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vg" ContentType="image/svg+xml"/>
  <Default Extension="vsdx" ContentType="application/vnd.ms-visio.drawing"/>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oter4.xml" ContentType="application/vnd.openxmlformats-officedocument.wordprocessingml.foot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5.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footer6.xml" ContentType="application/vnd.openxmlformats-officedocument.wordprocessingml.foot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footer7.xml" ContentType="application/vnd.openxmlformats-officedocument.wordprocessingml.foot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footer8.xml" ContentType="application/vnd.openxmlformats-officedocument.wordprocessingml.foot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footer9.xml" ContentType="application/vnd.openxmlformats-officedocument.wordprocessingml.foot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footer10.xml" ContentType="application/vnd.openxmlformats-officedocument.wordprocessingml.foot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footer11.xml" ContentType="application/vnd.openxmlformats-officedocument.wordprocessingml.foot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footer12.xml" ContentType="application/vnd.openxmlformats-officedocument.wordprocessingml.foot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footer13.xml" ContentType="application/vnd.openxmlformats-officedocument.wordprocessingml.foot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footer14.xml" ContentType="application/vnd.openxmlformats-officedocument.wordprocessingml.foot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Letterhead"/>
        <w:tblW w:w="9486" w:type="dxa"/>
        <w:tblLook w:val="04A0" w:firstRow="1" w:lastRow="0" w:firstColumn="1" w:lastColumn="0" w:noHBand="0" w:noVBand="1"/>
      </w:tblPr>
      <w:tblGrid>
        <w:gridCol w:w="6"/>
        <w:gridCol w:w="9480"/>
      </w:tblGrid>
      <w:tr w:rsidR="005E2E60" w:rsidRPr="00FF19B1" w14:paraId="45304B7B" w14:textId="77777777" w:rsidTr="00A82914">
        <w:tc>
          <w:tcPr>
            <w:tcW w:w="6" w:type="dxa"/>
          </w:tcPr>
          <w:p w14:paraId="59DCC8FB" w14:textId="0F1E6B1C" w:rsidR="005E2E60" w:rsidRPr="00FF19B1" w:rsidRDefault="005E2E60" w:rsidP="009007EF">
            <w:pPr>
              <w:pStyle w:val="FooterLine"/>
              <w:rPr>
                <w:lang w:val="en-IE"/>
              </w:rPr>
            </w:pPr>
          </w:p>
        </w:tc>
        <w:tc>
          <w:tcPr>
            <w:tcW w:w="9480" w:type="dxa"/>
          </w:tcPr>
          <w:tbl>
            <w:tblPr>
              <w:tblStyle w:val="TableLetterhead"/>
              <w:tblW w:w="9480" w:type="dxa"/>
              <w:tblLook w:val="04A0" w:firstRow="1" w:lastRow="0" w:firstColumn="1" w:lastColumn="0" w:noHBand="0" w:noVBand="1"/>
            </w:tblPr>
            <w:tblGrid>
              <w:gridCol w:w="2400"/>
              <w:gridCol w:w="7080"/>
            </w:tblGrid>
            <w:sdt>
              <w:sdtPr>
                <w:rPr>
                  <w:sz w:val="16"/>
                  <w:lang w:val="en-IE"/>
                </w:rPr>
                <w:alias w:val="EC Headers - Header"/>
                <w:tag w:val="A4pCgmOjXaoPaysOY21Ij7-5QkCVxYFQ4ANGFaoRKN4I2"/>
                <w:id w:val="1882596983"/>
              </w:sdtPr>
              <w:sdtEndPr>
                <w:rPr>
                  <w:sz w:val="22"/>
                </w:rPr>
              </w:sdtEndPr>
              <w:sdtContent>
                <w:tr w:rsidR="005E2E60" w:rsidRPr="00FF19B1" w14:paraId="2052468A" w14:textId="77777777" w:rsidTr="009007EF">
                  <w:tc>
                    <w:tcPr>
                      <w:tcW w:w="2400" w:type="dxa"/>
                    </w:tcPr>
                    <w:p w14:paraId="06172A0A" w14:textId="115699EE" w:rsidR="005E2E60" w:rsidRPr="00FF19B1" w:rsidRDefault="005E2E60" w:rsidP="009007EF">
                      <w:pPr>
                        <w:pStyle w:val="ZFlag"/>
                        <w:rPr>
                          <w:lang w:val="en-IE"/>
                        </w:rPr>
                      </w:pPr>
                      <w:r w:rsidRPr="00FF19B1">
                        <w:rPr>
                          <w:noProof/>
                          <w:lang w:val="en-IE" w:eastAsia="en-IE"/>
                        </w:rPr>
                        <w:drawing>
                          <wp:inline distT="0" distB="0" distL="0" distR="0" wp14:anchorId="2F01DF88" wp14:editId="75E94057">
                            <wp:extent cx="1371600" cy="676800"/>
                            <wp:effectExtent l="0" t="0" r="0" b="0"/>
                            <wp:docPr id="9" name="Picture 9" descr="Logo of the European Commiss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descr="Logo of the European Commission"/>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371600" cy="676800"/>
                                    </a:xfrm>
                                    <a:prstGeom prst="rect">
                                      <a:avLst/>
                                    </a:prstGeom>
                                  </pic:spPr>
                                </pic:pic>
                              </a:graphicData>
                            </a:graphic>
                          </wp:inline>
                        </w:drawing>
                      </w:r>
                    </w:p>
                  </w:tc>
                  <w:tc>
                    <w:tcPr>
                      <w:tcW w:w="7080" w:type="dxa"/>
                    </w:tcPr>
                    <w:p w14:paraId="41B487D7" w14:textId="5C755381" w:rsidR="005E2E60" w:rsidRPr="00FF19B1" w:rsidRDefault="003911F1" w:rsidP="009007EF">
                      <w:pPr>
                        <w:pStyle w:val="ZCom"/>
                        <w:rPr>
                          <w:rFonts w:ascii="Times New Roman" w:hAnsi="Times New Roman"/>
                          <w:lang w:val="en-IE"/>
                        </w:rPr>
                      </w:pPr>
                      <w:sdt>
                        <w:sdtPr>
                          <w:rPr>
                            <w:rFonts w:ascii="Times New Roman" w:hAnsi="Times New Roman"/>
                            <w:lang w:val="en-IE"/>
                          </w:rPr>
                          <w:id w:val="-1573113847"/>
                          <w:dataBinding w:xpath="/Texts/OrgaRoot" w:storeItemID="{4EF90DE6-88B6-4264-9629-4D8DFDFE87D2}"/>
                          <w:text w:multiLine="1"/>
                        </w:sdtPr>
                        <w:sdtEndPr/>
                        <w:sdtContent>
                          <w:r w:rsidR="00736CA4" w:rsidRPr="00FF19B1">
                            <w:rPr>
                              <w:rFonts w:ascii="Times New Roman" w:hAnsi="Times New Roman"/>
                              <w:lang w:val="en-IE"/>
                            </w:rPr>
                            <w:t>EUROPEAN COMMISSION</w:t>
                          </w:r>
                        </w:sdtContent>
                      </w:sdt>
                    </w:p>
                    <w:p w14:paraId="45CC2483" w14:textId="6316E946" w:rsidR="005E2E60" w:rsidRPr="00FF19B1" w:rsidRDefault="003911F1" w:rsidP="00055C72">
                      <w:pPr>
                        <w:pStyle w:val="ZCom"/>
                        <w:rPr>
                          <w:rFonts w:ascii="Times New Roman" w:hAnsi="Times New Roman"/>
                          <w:lang w:val="en-IE"/>
                        </w:rPr>
                      </w:pPr>
                      <w:sdt>
                        <w:sdtPr>
                          <w:rPr>
                            <w:rFonts w:ascii="Times New Roman" w:hAnsi="Times New Roman"/>
                            <w:sz w:val="16"/>
                            <w:szCs w:val="16"/>
                            <w:lang w:val="en-IE"/>
                          </w:rPr>
                          <w:id w:val="745385246"/>
                          <w:dataBinding w:xpath="/Author/OrgaEntity1/HeadLine1" w:storeItemID="{EE044946-5330-43F7-8D16-AA78684F2938}"/>
                          <w:text w:multiLine="1"/>
                        </w:sdtPr>
                        <w:sdtEndPr/>
                        <w:sdtContent>
                          <w:r w:rsidR="00736CA4" w:rsidRPr="00FF19B1">
                            <w:rPr>
                              <w:rFonts w:ascii="Times New Roman" w:hAnsi="Times New Roman"/>
                              <w:sz w:val="16"/>
                              <w:szCs w:val="16"/>
                              <w:lang w:val="en-IE"/>
                            </w:rPr>
                            <w:t>DIRECTORATE-GENERAL</w:t>
                          </w:r>
                        </w:sdtContent>
                      </w:sdt>
                    </w:p>
                    <w:p w14:paraId="43A19486" w14:textId="7804CEA8" w:rsidR="005E2E60" w:rsidRPr="00FF19B1" w:rsidRDefault="003911F1" w:rsidP="00055C72">
                      <w:pPr>
                        <w:pStyle w:val="ZCom"/>
                        <w:rPr>
                          <w:rFonts w:ascii="Times New Roman" w:hAnsi="Times New Roman"/>
                          <w:lang w:val="en-IE"/>
                        </w:rPr>
                      </w:pPr>
                      <w:sdt>
                        <w:sdtPr>
                          <w:rPr>
                            <w:rFonts w:ascii="Times New Roman" w:hAnsi="Times New Roman"/>
                            <w:sz w:val="16"/>
                            <w:szCs w:val="16"/>
                            <w:lang w:val="en-IE"/>
                          </w:rPr>
                          <w:id w:val="-1003812126"/>
                          <w:dataBinding w:xpath="/Author/OrgaEntity1/HeadLine2" w:storeItemID="{EE044946-5330-43F7-8D16-AA78684F2938}"/>
                          <w:text w:multiLine="1"/>
                        </w:sdtPr>
                        <w:sdtEndPr/>
                        <w:sdtContent>
                          <w:r w:rsidR="00736CA4" w:rsidRPr="00FF19B1">
                            <w:rPr>
                              <w:rFonts w:ascii="Times New Roman" w:hAnsi="Times New Roman"/>
                              <w:sz w:val="16"/>
                              <w:szCs w:val="16"/>
                              <w:lang w:val="en-IE"/>
                            </w:rPr>
                            <w:t>TAXATION AND CUSTOMS UNION</w:t>
                          </w:r>
                        </w:sdtContent>
                      </w:sdt>
                    </w:p>
                    <w:p w14:paraId="28CBB7D7" w14:textId="1C24D605" w:rsidR="005E2E60" w:rsidRPr="00FF19B1" w:rsidRDefault="003911F1" w:rsidP="00055C72">
                      <w:pPr>
                        <w:pStyle w:val="ZCom"/>
                        <w:rPr>
                          <w:rFonts w:ascii="Times New Roman" w:hAnsi="Times New Roman"/>
                          <w:lang w:val="en-IE"/>
                        </w:rPr>
                      </w:pPr>
                      <w:sdt>
                        <w:sdtPr>
                          <w:rPr>
                            <w:rFonts w:ascii="Times New Roman" w:hAnsi="Times New Roman"/>
                            <w:sz w:val="16"/>
                            <w:szCs w:val="16"/>
                            <w:lang w:val="en-IE"/>
                          </w:rPr>
                          <w:id w:val="-770320685"/>
                          <w:dataBinding w:xpath="/Author/OrgaEntity2/HeadLine1" w:storeItemID="{EE044946-5330-43F7-8D16-AA78684F2938}"/>
                          <w:text w:multiLine="1"/>
                        </w:sdtPr>
                        <w:sdtEndPr/>
                        <w:sdtContent>
                          <w:r w:rsidR="00736CA4" w:rsidRPr="00FF19B1">
                            <w:rPr>
                              <w:rFonts w:ascii="Times New Roman" w:hAnsi="Times New Roman"/>
                              <w:sz w:val="16"/>
                              <w:szCs w:val="16"/>
                              <w:lang w:val="en-IE"/>
                            </w:rPr>
                            <w:t>Digital Delivery of Customs and Taxation Policies</w:t>
                          </w:r>
                        </w:sdtContent>
                      </w:sdt>
                    </w:p>
                    <w:p w14:paraId="2A5880CF" w14:textId="64A60884" w:rsidR="005E2E60" w:rsidRPr="00FF19B1" w:rsidRDefault="003911F1" w:rsidP="00055C72">
                      <w:pPr>
                        <w:pStyle w:val="ZCom"/>
                        <w:rPr>
                          <w:lang w:val="en-IE"/>
                        </w:rPr>
                      </w:pPr>
                      <w:sdt>
                        <w:sdtPr>
                          <w:rPr>
                            <w:rFonts w:ascii="Times New Roman" w:hAnsi="Times New Roman"/>
                            <w:b/>
                            <w:bCs/>
                            <w:sz w:val="16"/>
                            <w:szCs w:val="16"/>
                            <w:lang w:val="en-IE"/>
                          </w:rPr>
                          <w:id w:val="-1132409129"/>
                          <w:placeholder>
                            <w:docPart w:val="AC5BF8B5BE0D4C889A7AC85DE1751442"/>
                          </w:placeholder>
                          <w:dropDownList>
                            <w:listItem w:value="Select the DG TAXUD Directorate B Unit."/>
                            <w:listItem w:displayText=" " w:value=" "/>
                            <w:listItem w:displayText="Process and Data, Customer Relationship and Planning" w:value="Process and Data, Customer Relationship and Planning"/>
                            <w:listItem w:displayText="Architecture &amp; Digital Operations" w:value="Architecture &amp; Digital Operations"/>
                            <w:listItem w:displayText="Customs Systems" w:value="Customs Systems"/>
                            <w:listItem w:displayText="Taxation Systems &amp; Digital Governance" w:value="Taxation Systems &amp; Digital Governance"/>
                          </w:dropDownList>
                        </w:sdtPr>
                        <w:sdtEndPr/>
                        <w:sdtContent>
                          <w:r w:rsidR="00736CA4" w:rsidRPr="00FF19B1">
                            <w:rPr>
                              <w:rFonts w:ascii="Times New Roman" w:hAnsi="Times New Roman"/>
                              <w:b/>
                              <w:bCs/>
                              <w:sz w:val="16"/>
                              <w:szCs w:val="16"/>
                              <w:lang w:val="en-IE"/>
                            </w:rPr>
                            <w:t>Customs Systems</w:t>
                          </w:r>
                        </w:sdtContent>
                      </w:sdt>
                    </w:p>
                  </w:tc>
                </w:tr>
              </w:sdtContent>
            </w:sdt>
          </w:tbl>
          <w:p w14:paraId="0F68DE99" w14:textId="77777777" w:rsidR="005E2E60" w:rsidRPr="00FF19B1" w:rsidRDefault="005E2E60" w:rsidP="009007EF">
            <w:pPr>
              <w:pStyle w:val="ZDGName"/>
              <w:jc w:val="both"/>
              <w:rPr>
                <w:sz w:val="22"/>
                <w:szCs w:val="22"/>
                <w:lang w:val="en-IE"/>
              </w:rPr>
            </w:pPr>
          </w:p>
        </w:tc>
      </w:tr>
      <w:tr w:rsidR="009007EF" w:rsidRPr="00FF19B1" w14:paraId="59973B2D" w14:textId="77777777" w:rsidTr="00A82914">
        <w:tc>
          <w:tcPr>
            <w:tcW w:w="6" w:type="dxa"/>
          </w:tcPr>
          <w:p w14:paraId="6020BAC6" w14:textId="77777777" w:rsidR="009007EF" w:rsidRPr="00FF19B1" w:rsidRDefault="009007EF" w:rsidP="009007EF">
            <w:pPr>
              <w:pStyle w:val="FooterLine"/>
              <w:rPr>
                <w:lang w:val="en-IE"/>
              </w:rPr>
            </w:pPr>
          </w:p>
          <w:p w14:paraId="3663C3F1" w14:textId="77777777" w:rsidR="009007EF" w:rsidRPr="00FF19B1" w:rsidRDefault="009007EF" w:rsidP="009007EF">
            <w:pPr>
              <w:pStyle w:val="Footer"/>
              <w:rPr>
                <w:lang w:val="en-IE" w:eastAsia="en-GB"/>
              </w:rPr>
            </w:pPr>
          </w:p>
          <w:p w14:paraId="1628C30B" w14:textId="77777777" w:rsidR="009007EF" w:rsidRPr="00FF19B1" w:rsidRDefault="009007EF" w:rsidP="009007EF">
            <w:pPr>
              <w:pStyle w:val="Footer"/>
              <w:rPr>
                <w:lang w:val="en-IE" w:eastAsia="en-GB"/>
              </w:rPr>
            </w:pPr>
          </w:p>
          <w:p w14:paraId="0A3032E5" w14:textId="77777777" w:rsidR="009007EF" w:rsidRPr="00FF19B1" w:rsidRDefault="009007EF" w:rsidP="009007EF">
            <w:pPr>
              <w:pStyle w:val="Footer"/>
              <w:rPr>
                <w:lang w:val="en-IE" w:eastAsia="en-GB"/>
              </w:rPr>
            </w:pPr>
          </w:p>
          <w:p w14:paraId="56A5BE09" w14:textId="77777777" w:rsidR="009007EF" w:rsidRPr="00FF19B1" w:rsidRDefault="009007EF" w:rsidP="009007EF">
            <w:pPr>
              <w:pStyle w:val="Footer"/>
              <w:rPr>
                <w:lang w:val="en-IE" w:eastAsia="en-GB"/>
              </w:rPr>
            </w:pPr>
          </w:p>
          <w:p w14:paraId="34E599CE" w14:textId="77777777" w:rsidR="009007EF" w:rsidRPr="00FF19B1" w:rsidRDefault="009007EF" w:rsidP="009007EF">
            <w:pPr>
              <w:pStyle w:val="Footer"/>
              <w:rPr>
                <w:lang w:val="en-IE" w:eastAsia="en-GB"/>
              </w:rPr>
            </w:pPr>
          </w:p>
          <w:p w14:paraId="01765469" w14:textId="2F784B18" w:rsidR="009007EF" w:rsidRPr="00FF19B1" w:rsidRDefault="009007EF" w:rsidP="009007EF">
            <w:pPr>
              <w:pStyle w:val="Footer"/>
              <w:rPr>
                <w:lang w:val="en-IE" w:eastAsia="en-GB"/>
              </w:rPr>
            </w:pPr>
          </w:p>
        </w:tc>
        <w:tc>
          <w:tcPr>
            <w:tcW w:w="9480" w:type="dxa"/>
          </w:tcPr>
          <w:p w14:paraId="7790DCCF" w14:textId="77777777" w:rsidR="00E944E1" w:rsidRPr="00FF19B1" w:rsidRDefault="00E944E1" w:rsidP="00E944E1">
            <w:pPr>
              <w:rPr>
                <w:rStyle w:val="PlaceholderText"/>
                <w:i/>
                <w:iCs/>
                <w:color w:val="auto"/>
                <w:sz w:val="22"/>
                <w:lang w:val="en-IE" w:eastAsia="en-GB"/>
              </w:rPr>
            </w:pPr>
          </w:p>
          <w:p w14:paraId="3390EB14" w14:textId="0B73F1B4" w:rsidR="00E944E1" w:rsidRPr="00FF19B1" w:rsidRDefault="00E944E1" w:rsidP="00E944E1">
            <w:pPr>
              <w:tabs>
                <w:tab w:val="left" w:pos="8551"/>
              </w:tabs>
              <w:rPr>
                <w:sz w:val="22"/>
                <w:lang w:val="en-IE" w:eastAsia="en-GB"/>
              </w:rPr>
            </w:pPr>
            <w:r w:rsidRPr="00FF19B1">
              <w:rPr>
                <w:sz w:val="22"/>
                <w:lang w:val="en-IE" w:eastAsia="en-GB"/>
              </w:rPr>
              <w:tab/>
            </w:r>
          </w:p>
        </w:tc>
      </w:tr>
    </w:tbl>
    <w:bookmarkStart w:id="0" w:name="_Toc172912626" w:displacedByCustomXml="next"/>
    <w:bookmarkStart w:id="1" w:name="_Toc97296358" w:displacedByCustomXml="next"/>
    <w:sdt>
      <w:sdtPr>
        <w:rPr>
          <w:sz w:val="48"/>
          <w:szCs w:val="48"/>
          <w:lang w:val="en-IE" w:eastAsia="en-GB"/>
        </w:rPr>
        <w:alias w:val="Titles - Title and Subtitle"/>
        <w:tag w:val="20VJyCZsNoL1O30TqXpiB2-kVgCMpw2xqUNygTR2zyFO4"/>
        <w:id w:val="1015114815"/>
      </w:sdtPr>
      <w:sdtEndPr>
        <w:rPr>
          <w:sz w:val="22"/>
          <w:szCs w:val="22"/>
        </w:rPr>
      </w:sdtEndPr>
      <w:sdtContent>
        <w:p w14:paraId="68CC747D" w14:textId="2486E213" w:rsidR="005E2E60" w:rsidRPr="00FF19B1" w:rsidRDefault="000572BA" w:rsidP="005E2E60">
          <w:pPr>
            <w:pStyle w:val="Title"/>
            <w:jc w:val="center"/>
            <w:rPr>
              <w:sz w:val="48"/>
              <w:szCs w:val="48"/>
              <w:lang w:val="en-IE"/>
            </w:rPr>
          </w:pPr>
          <w:r w:rsidRPr="00FF19B1">
            <w:rPr>
              <w:sz w:val="48"/>
              <w:szCs w:val="48"/>
              <w:lang w:val="en-IE"/>
            </w:rPr>
            <w:t>NCTS P</w:t>
          </w:r>
          <w:r w:rsidR="001B6181" w:rsidRPr="00FF19B1">
            <w:rPr>
              <w:sz w:val="48"/>
              <w:szCs w:val="48"/>
              <w:lang w:val="en-IE"/>
            </w:rPr>
            <w:t xml:space="preserve">hase </w:t>
          </w:r>
          <w:r w:rsidR="00447766" w:rsidRPr="00FF19B1">
            <w:rPr>
              <w:sz w:val="48"/>
              <w:szCs w:val="48"/>
              <w:lang w:val="en-IE"/>
            </w:rPr>
            <w:t>6</w:t>
          </w:r>
          <w:r w:rsidRPr="00FF19B1">
            <w:rPr>
              <w:sz w:val="48"/>
              <w:szCs w:val="48"/>
              <w:lang w:val="en-IE"/>
            </w:rPr>
            <w:t xml:space="preserve"> -</w:t>
          </w:r>
          <w:r w:rsidRPr="00FF19B1">
            <w:rPr>
              <w:sz w:val="48"/>
              <w:szCs w:val="48"/>
              <w:lang w:val="en-IE" w:eastAsia="en-GB"/>
            </w:rPr>
            <w:t xml:space="preserve"> </w:t>
          </w:r>
          <w:r w:rsidR="009007EF" w:rsidRPr="00FF19B1">
            <w:rPr>
              <w:sz w:val="48"/>
              <w:szCs w:val="48"/>
              <w:lang w:val="en-IE"/>
            </w:rPr>
            <w:t>Design Document for National Transit Application</w:t>
          </w:r>
          <w:r w:rsidR="00584CCE" w:rsidRPr="00FF19B1">
            <w:rPr>
              <w:sz w:val="48"/>
              <w:szCs w:val="48"/>
              <w:lang w:val="en-IE"/>
            </w:rPr>
            <w:t xml:space="preserve"> (DDNTA)</w:t>
          </w:r>
          <w:bookmarkEnd w:id="1"/>
          <w:bookmarkEnd w:id="0"/>
        </w:p>
        <w:p w14:paraId="069DD234" w14:textId="7A79084A" w:rsidR="005E2E60" w:rsidRPr="00FF19B1" w:rsidRDefault="003911F1" w:rsidP="005E2E60">
          <w:pPr>
            <w:pStyle w:val="SubTitle10"/>
            <w:rPr>
              <w:sz w:val="22"/>
              <w:szCs w:val="22"/>
              <w:lang w:val="en-IE"/>
            </w:rPr>
          </w:pPr>
          <w:sdt>
            <w:sdtPr>
              <w:rPr>
                <w:szCs w:val="40"/>
                <w:lang w:val="en-IE"/>
              </w:rPr>
              <w:id w:val="-42641818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36CA4" w:rsidRPr="00FF19B1">
                <w:rPr>
                  <w:szCs w:val="40"/>
                  <w:lang w:val="en-IE"/>
                </w:rPr>
                <w:t>DDNTA Main Document</w:t>
              </w:r>
            </w:sdtContent>
          </w:sdt>
        </w:p>
      </w:sdtContent>
    </w:sdt>
    <w:tbl>
      <w:tblPr>
        <w:tblStyle w:val="PropertiesTable"/>
        <w:tblW w:w="7043" w:type="dxa"/>
        <w:tblLook w:val="04A0" w:firstRow="1" w:lastRow="0" w:firstColumn="1" w:lastColumn="0" w:noHBand="0" w:noVBand="1"/>
      </w:tblPr>
      <w:tblGrid>
        <w:gridCol w:w="2034"/>
        <w:gridCol w:w="2761"/>
        <w:gridCol w:w="2248"/>
      </w:tblGrid>
      <w:tr w:rsidR="00234C5A" w:rsidRPr="00FF19B1" w14:paraId="2A002D86" w14:textId="2DBB54F0" w:rsidTr="00234C5A">
        <w:tc>
          <w:tcPr>
            <w:tcW w:w="2034" w:type="dxa"/>
          </w:tcPr>
          <w:p w14:paraId="6F95D2DB" w14:textId="0A08B01A" w:rsidR="00234C5A" w:rsidRPr="00FF19B1" w:rsidRDefault="003911F1" w:rsidP="005E2E60">
            <w:pPr>
              <w:spacing w:before="0"/>
              <w:rPr>
                <w:rStyle w:val="PlaceholderText"/>
                <w:color w:val="auto"/>
                <w:sz w:val="22"/>
                <w:szCs w:val="22"/>
                <w:lang w:val="en-IE" w:eastAsia="en-GB"/>
              </w:rPr>
            </w:pPr>
            <w:sdt>
              <w:sdtPr>
                <w:rPr>
                  <w:rStyle w:val="PlaceholderText"/>
                  <w:color w:val="auto"/>
                  <w:sz w:val="22"/>
                  <w:szCs w:val="22"/>
                  <w:lang w:val="en-IE" w:eastAsia="en-GB"/>
                </w:rPr>
                <w:id w:val="52131817"/>
                <w:dataBinding w:xpath="/Texts/TechPropsDate" w:storeItemID="{4EF90DE6-88B6-4264-9629-4D8DFDFE87D2}"/>
                <w:text w:multiLine="1"/>
              </w:sdtPr>
              <w:sdtEndPr>
                <w:rPr>
                  <w:rStyle w:val="PlaceholderText"/>
                </w:rPr>
              </w:sdtEndPr>
              <w:sdtContent>
                <w:r w:rsidR="00736CA4" w:rsidRPr="00FF19B1">
                  <w:rPr>
                    <w:rStyle w:val="PlaceholderText"/>
                    <w:color w:val="auto"/>
                    <w:sz w:val="22"/>
                    <w:szCs w:val="22"/>
                    <w:lang w:val="en-IE" w:eastAsia="en-GB"/>
                  </w:rPr>
                  <w:t>Date:</w:t>
                </w:r>
              </w:sdtContent>
            </w:sdt>
          </w:p>
        </w:tc>
        <w:tc>
          <w:tcPr>
            <w:tcW w:w="2761" w:type="dxa"/>
          </w:tcPr>
          <w:p w14:paraId="61C6FDB7" w14:textId="60FE0C5B" w:rsidR="00234C5A" w:rsidRPr="00FF19B1" w:rsidRDefault="003911F1" w:rsidP="005E2E60">
            <w:pPr>
              <w:spacing w:before="0"/>
              <w:rPr>
                <w:rStyle w:val="PlaceholderText"/>
                <w:bCs/>
                <w:color w:val="auto"/>
                <w:sz w:val="22"/>
                <w:szCs w:val="22"/>
                <w:lang w:val="en-IE" w:eastAsia="en-GB"/>
              </w:rPr>
            </w:pPr>
            <w:sdt>
              <w:sdtPr>
                <w:rPr>
                  <w:rStyle w:val="PlaceholderText"/>
                  <w:bCs/>
                  <w:color w:val="auto"/>
                  <w:sz w:val="22"/>
                  <w:szCs w:val="22"/>
                  <w:lang w:val="en-IE" w:eastAsia="en-GB"/>
                </w:rPr>
                <w:alias w:val="Date"/>
                <w:tag w:val="Date"/>
                <w:id w:val="-1985143283"/>
                <w:dataBinding w:xpath="/EurolookProperties/DocumentDate" w:storeItemID="{D3EA5527-7367-4268-9D83-5125C98D0ED2}"/>
                <w:date w:fullDate="2025-06-27T00:00:00Z">
                  <w:dateFormat w:val="dd/MM/yyyy"/>
                  <w:lid w:val="en-GB"/>
                  <w:storeMappedDataAs w:val="dateTime"/>
                  <w:calendar w:val="gregorian"/>
                </w:date>
              </w:sdtPr>
              <w:sdtEndPr>
                <w:rPr>
                  <w:rStyle w:val="PlaceholderText"/>
                </w:rPr>
              </w:sdtEndPr>
              <w:sdtContent>
                <w:r w:rsidR="000912E4" w:rsidRPr="00FF19B1">
                  <w:rPr>
                    <w:rStyle w:val="PlaceholderText"/>
                    <w:bCs/>
                    <w:color w:val="auto"/>
                    <w:sz w:val="22"/>
                    <w:szCs w:val="22"/>
                    <w:lang w:val="en-IE" w:eastAsia="en-GB"/>
                  </w:rPr>
                  <w:t>27/06/2025</w:t>
                </w:r>
              </w:sdtContent>
            </w:sdt>
          </w:p>
        </w:tc>
        <w:tc>
          <w:tcPr>
            <w:tcW w:w="2248" w:type="dxa"/>
          </w:tcPr>
          <w:p w14:paraId="06B63CFA" w14:textId="77777777" w:rsidR="00234C5A" w:rsidRPr="00FF19B1" w:rsidRDefault="00234C5A" w:rsidP="005E2E60">
            <w:pPr>
              <w:spacing w:before="0"/>
              <w:rPr>
                <w:rStyle w:val="PlaceholderText"/>
                <w:bCs/>
                <w:color w:val="auto"/>
                <w:sz w:val="22"/>
                <w:szCs w:val="22"/>
                <w:lang w:val="en-IE" w:eastAsia="en-GB"/>
              </w:rPr>
            </w:pPr>
          </w:p>
        </w:tc>
      </w:tr>
      <w:tr w:rsidR="00234C5A" w:rsidRPr="00FF19B1" w14:paraId="5694B356" w14:textId="74A366A4" w:rsidTr="00234C5A">
        <w:tc>
          <w:tcPr>
            <w:tcW w:w="2034" w:type="dxa"/>
          </w:tcPr>
          <w:p w14:paraId="63DF3190" w14:textId="0852A7E8" w:rsidR="00234C5A" w:rsidRPr="00FF19B1" w:rsidRDefault="00234C5A" w:rsidP="007426FA">
            <w:pPr>
              <w:spacing w:before="0"/>
              <w:rPr>
                <w:rStyle w:val="PlaceholderText"/>
                <w:color w:val="auto"/>
                <w:sz w:val="22"/>
                <w:szCs w:val="22"/>
                <w:lang w:val="en-IE" w:eastAsia="en-GB"/>
              </w:rPr>
            </w:pPr>
            <w:r w:rsidRPr="00FF19B1">
              <w:rPr>
                <w:sz w:val="22"/>
                <w:szCs w:val="22"/>
                <w:lang w:val="en-IE" w:eastAsia="en-GB"/>
              </w:rPr>
              <w:t>Status:</w:t>
            </w:r>
          </w:p>
        </w:tc>
        <w:tc>
          <w:tcPr>
            <w:tcW w:w="2761" w:type="dxa"/>
          </w:tcPr>
          <w:p w14:paraId="047D50E2" w14:textId="46B646D4" w:rsidR="00234C5A" w:rsidRPr="00FF19B1" w:rsidRDefault="003911F1" w:rsidP="0076215A">
            <w:pPr>
              <w:spacing w:before="0"/>
              <w:rPr>
                <w:rStyle w:val="PlaceholderText"/>
                <w:bCs/>
                <w:color w:val="auto"/>
                <w:sz w:val="22"/>
                <w:szCs w:val="22"/>
                <w:lang w:val="en-IE" w:eastAsia="en-GB"/>
              </w:rPr>
            </w:pPr>
            <w:sdt>
              <w:sdtPr>
                <w:rPr>
                  <w:rStyle w:val="PlaceholderText"/>
                  <w:bCs/>
                  <w:color w:val="auto"/>
                  <w:sz w:val="22"/>
                  <w:szCs w:val="22"/>
                  <w:lang w:val="en-IE" w:eastAsia="en-GB"/>
                </w:rPr>
                <w:alias w:val="Status"/>
                <w:tag w:val="Status"/>
                <w:id w:val="403725961"/>
                <w:placeholder>
                  <w:docPart w:val="240507DE3D084E348D22945BFC35EBB8"/>
                </w:placeholder>
                <w:dropDownList>
                  <w:listItem w:value="Select the status here."/>
                  <w:listItem w:displayText="Draft" w:value="Draft"/>
                  <w:listItem w:displayText="Submitted for information (SfI)" w:value="Submitted for information (SfI)"/>
                  <w:listItem w:displayText="Submitted for review (SfR)" w:value="Submitted for review (SfR)"/>
                  <w:listItem w:displayText="Submitted for acceptance (SfA)" w:value="Submitted for acceptance (SfA)"/>
                  <w:listItem w:displayText="Final" w:value="Final"/>
                </w:dropDownList>
              </w:sdtPr>
              <w:sdtEndPr>
                <w:rPr>
                  <w:rStyle w:val="PlaceholderText"/>
                </w:rPr>
              </w:sdtEndPr>
              <w:sdtContent>
                <w:r w:rsidR="000912E4" w:rsidRPr="00FF19B1">
                  <w:rPr>
                    <w:rStyle w:val="PlaceholderText"/>
                    <w:bCs/>
                    <w:color w:val="auto"/>
                    <w:sz w:val="22"/>
                    <w:szCs w:val="22"/>
                    <w:lang w:val="en-IE" w:eastAsia="en-GB"/>
                  </w:rPr>
                  <w:t>Submitted for acceptance (SfA)</w:t>
                </w:r>
              </w:sdtContent>
            </w:sdt>
          </w:p>
        </w:tc>
        <w:tc>
          <w:tcPr>
            <w:tcW w:w="2248" w:type="dxa"/>
          </w:tcPr>
          <w:p w14:paraId="3BA5A813" w14:textId="77777777" w:rsidR="00234C5A" w:rsidRPr="00FF19B1" w:rsidRDefault="00234C5A" w:rsidP="007426FA">
            <w:pPr>
              <w:spacing w:before="0"/>
              <w:rPr>
                <w:rStyle w:val="PlaceholderText"/>
                <w:bCs/>
                <w:color w:val="auto"/>
                <w:sz w:val="22"/>
                <w:szCs w:val="22"/>
                <w:lang w:val="en-IE" w:eastAsia="en-GB"/>
              </w:rPr>
            </w:pPr>
          </w:p>
        </w:tc>
      </w:tr>
      <w:tr w:rsidR="00234C5A" w:rsidRPr="00FF19B1" w14:paraId="4FF2438C" w14:textId="21F65F6E" w:rsidTr="00234C5A">
        <w:tc>
          <w:tcPr>
            <w:tcW w:w="2034" w:type="dxa"/>
          </w:tcPr>
          <w:p w14:paraId="21B0BDCA" w14:textId="3EDCA547" w:rsidR="00234C5A" w:rsidRPr="00FF19B1" w:rsidRDefault="003911F1" w:rsidP="005E2E60">
            <w:pPr>
              <w:spacing w:before="0"/>
              <w:rPr>
                <w:rStyle w:val="PlaceholderText"/>
                <w:color w:val="auto"/>
                <w:sz w:val="22"/>
                <w:szCs w:val="22"/>
                <w:lang w:val="en-IE" w:eastAsia="en-GB"/>
              </w:rPr>
            </w:pPr>
            <w:sdt>
              <w:sdtPr>
                <w:rPr>
                  <w:rStyle w:val="PlaceholderText"/>
                  <w:color w:val="auto"/>
                  <w:sz w:val="22"/>
                  <w:szCs w:val="22"/>
                  <w:lang w:val="en-IE" w:eastAsia="en-GB"/>
                </w:rPr>
                <w:id w:val="653036614"/>
                <w:dataBinding w:xpath="/Texts/TechPropsVersion" w:storeItemID="{4EF90DE6-88B6-4264-9629-4D8DFDFE87D2}"/>
                <w:text w:multiLine="1"/>
              </w:sdtPr>
              <w:sdtEndPr>
                <w:rPr>
                  <w:rStyle w:val="PlaceholderText"/>
                </w:rPr>
              </w:sdtEndPr>
              <w:sdtContent>
                <w:r w:rsidR="00736CA4" w:rsidRPr="00FF19B1">
                  <w:rPr>
                    <w:rStyle w:val="PlaceholderText"/>
                    <w:color w:val="auto"/>
                    <w:sz w:val="22"/>
                    <w:szCs w:val="22"/>
                    <w:lang w:val="en-IE" w:eastAsia="en-GB"/>
                  </w:rPr>
                  <w:t>Release &amp; Version:</w:t>
                </w:r>
              </w:sdtContent>
            </w:sdt>
          </w:p>
        </w:tc>
        <w:tc>
          <w:tcPr>
            <w:tcW w:w="2761" w:type="dxa"/>
          </w:tcPr>
          <w:p w14:paraId="146DB62B" w14:textId="28D541C1" w:rsidR="00234C5A" w:rsidRPr="00FF19B1" w:rsidRDefault="003911F1" w:rsidP="005E2E60">
            <w:pPr>
              <w:spacing w:before="0"/>
              <w:rPr>
                <w:rStyle w:val="PlaceholderText"/>
                <w:bCs/>
                <w:color w:val="auto"/>
                <w:sz w:val="22"/>
                <w:szCs w:val="22"/>
                <w:lang w:val="en-IE" w:eastAsia="en-GB"/>
              </w:rPr>
            </w:pPr>
            <w:sdt>
              <w:sdtPr>
                <w:rPr>
                  <w:rStyle w:val="PlaceholderText"/>
                  <w:bCs/>
                  <w:color w:val="000000" w:themeColor="text1"/>
                  <w:sz w:val="22"/>
                  <w:szCs w:val="22"/>
                  <w:lang w:val="en-IE" w:eastAsia="en-GB"/>
                </w:rPr>
                <w:alias w:val="Version"/>
                <w:id w:val="-1306858941"/>
                <w:dataBinding w:xpath="/EurolookProperties/DocumentVersion" w:storeItemID="{D3EA5527-7367-4268-9D83-5125C98D0ED2}"/>
                <w:text w:multiLine="1"/>
              </w:sdtPr>
              <w:sdtEndPr>
                <w:rPr>
                  <w:rStyle w:val="PlaceholderText"/>
                </w:rPr>
              </w:sdtEndPr>
              <w:sdtContent>
                <w:r w:rsidR="002D3C03" w:rsidRPr="00FF19B1">
                  <w:rPr>
                    <w:rStyle w:val="PlaceholderText"/>
                    <w:bCs/>
                    <w:color w:val="000000" w:themeColor="text1"/>
                    <w:sz w:val="22"/>
                    <w:szCs w:val="22"/>
                    <w:lang w:val="en-IE" w:eastAsia="en-GB"/>
                  </w:rPr>
                  <w:t>6.4.1-v</w:t>
                </w:r>
                <w:r w:rsidR="000912E4" w:rsidRPr="00FF19B1">
                  <w:rPr>
                    <w:rStyle w:val="PlaceholderText"/>
                    <w:bCs/>
                    <w:color w:val="000000" w:themeColor="text1"/>
                    <w:sz w:val="22"/>
                    <w:szCs w:val="22"/>
                    <w:lang w:val="en-IE" w:eastAsia="en-GB"/>
                  </w:rPr>
                  <w:t>1</w:t>
                </w:r>
                <w:r w:rsidR="002D3C03" w:rsidRPr="00FF19B1">
                  <w:rPr>
                    <w:rStyle w:val="PlaceholderText"/>
                    <w:bCs/>
                    <w:color w:val="000000" w:themeColor="text1"/>
                    <w:sz w:val="22"/>
                    <w:szCs w:val="22"/>
                    <w:lang w:val="en-IE" w:eastAsia="en-GB"/>
                  </w:rPr>
                  <w:t>.</w:t>
                </w:r>
                <w:r w:rsidR="000912E4" w:rsidRPr="00FF19B1">
                  <w:rPr>
                    <w:rStyle w:val="PlaceholderText"/>
                    <w:bCs/>
                    <w:color w:val="000000" w:themeColor="text1"/>
                    <w:sz w:val="22"/>
                    <w:szCs w:val="22"/>
                    <w:lang w:val="en-IE" w:eastAsia="en-GB"/>
                  </w:rPr>
                  <w:t>0</w:t>
                </w:r>
                <w:r w:rsidR="002D3C03" w:rsidRPr="00FF19B1">
                  <w:rPr>
                    <w:rStyle w:val="PlaceholderText"/>
                    <w:bCs/>
                    <w:color w:val="000000" w:themeColor="text1"/>
                    <w:sz w:val="22"/>
                    <w:szCs w:val="22"/>
                    <w:lang w:val="en-IE" w:eastAsia="en-GB"/>
                  </w:rPr>
                  <w:t>0</w:t>
                </w:r>
              </w:sdtContent>
            </w:sdt>
          </w:p>
        </w:tc>
        <w:tc>
          <w:tcPr>
            <w:tcW w:w="2248" w:type="dxa"/>
          </w:tcPr>
          <w:p w14:paraId="03B7D62E" w14:textId="77777777" w:rsidR="00234C5A" w:rsidRPr="00FF19B1" w:rsidRDefault="00234C5A" w:rsidP="005E2E60">
            <w:pPr>
              <w:spacing w:before="0"/>
              <w:rPr>
                <w:rStyle w:val="PlaceholderText"/>
                <w:bCs/>
                <w:color w:val="auto"/>
                <w:sz w:val="22"/>
                <w:szCs w:val="22"/>
                <w:lang w:val="en-IE" w:eastAsia="en-GB"/>
              </w:rPr>
            </w:pPr>
          </w:p>
        </w:tc>
      </w:tr>
      <w:tr w:rsidR="00234C5A" w:rsidRPr="00FF19B1" w14:paraId="37B8F44E" w14:textId="63ACA881" w:rsidTr="00234C5A">
        <w:tc>
          <w:tcPr>
            <w:tcW w:w="2034" w:type="dxa"/>
          </w:tcPr>
          <w:p w14:paraId="1C1626FB" w14:textId="7906CAA9" w:rsidR="00234C5A" w:rsidRPr="00FF19B1" w:rsidRDefault="003911F1" w:rsidP="005E2E60">
            <w:pPr>
              <w:spacing w:before="0"/>
              <w:rPr>
                <w:rStyle w:val="PlaceholderText"/>
                <w:color w:val="auto"/>
                <w:sz w:val="22"/>
                <w:szCs w:val="22"/>
                <w:lang w:val="en-IE" w:eastAsia="en-GB"/>
              </w:rPr>
            </w:pPr>
            <w:sdt>
              <w:sdtPr>
                <w:rPr>
                  <w:rStyle w:val="PlaceholderText"/>
                  <w:color w:val="auto"/>
                  <w:sz w:val="22"/>
                  <w:szCs w:val="22"/>
                  <w:lang w:val="en-IE" w:eastAsia="en-GB"/>
                </w:rPr>
                <w:id w:val="1928931003"/>
                <w:dataBinding w:xpath="/Texts/TechPropsAuthors" w:storeItemID="{4EF90DE6-88B6-4264-9629-4D8DFDFE87D2}"/>
                <w:text w:multiLine="1"/>
              </w:sdtPr>
              <w:sdtEndPr>
                <w:rPr>
                  <w:rStyle w:val="PlaceholderText"/>
                </w:rPr>
              </w:sdtEndPr>
              <w:sdtContent>
                <w:r w:rsidR="00736CA4" w:rsidRPr="00FF19B1">
                  <w:rPr>
                    <w:rStyle w:val="PlaceholderText"/>
                    <w:color w:val="auto"/>
                    <w:sz w:val="22"/>
                    <w:szCs w:val="22"/>
                    <w:lang w:val="en-IE" w:eastAsia="en-GB"/>
                  </w:rPr>
                  <w:t>Author:</w:t>
                </w:r>
              </w:sdtContent>
            </w:sdt>
          </w:p>
        </w:tc>
        <w:tc>
          <w:tcPr>
            <w:tcW w:w="2761" w:type="dxa"/>
          </w:tcPr>
          <w:p w14:paraId="18E22BD9" w14:textId="73EC3F68" w:rsidR="00234C5A" w:rsidRPr="00FF19B1" w:rsidRDefault="003911F1" w:rsidP="005E2E60">
            <w:pPr>
              <w:spacing w:before="0"/>
              <w:rPr>
                <w:rStyle w:val="PlaceholderText"/>
                <w:bCs/>
                <w:color w:val="auto"/>
                <w:sz w:val="22"/>
                <w:szCs w:val="22"/>
                <w:lang w:val="en-IE" w:eastAsia="en-GB"/>
              </w:rPr>
            </w:pPr>
            <w:sdt>
              <w:sdtPr>
                <w:rPr>
                  <w:rStyle w:val="PlaceholderText"/>
                  <w:bCs/>
                  <w:color w:val="auto"/>
                  <w:sz w:val="22"/>
                  <w:szCs w:val="22"/>
                  <w:lang w:val="en-IE" w:eastAsia="en-GB"/>
                </w:rPr>
                <w:alias w:val="Author"/>
                <w:tag w:val="Author"/>
                <w:id w:val="344604971"/>
                <w:dataBinding w:xpath="/Author/Names/DocumentScript/FullName" w:storeItemID="{EE044946-5330-43F7-8D16-AA78684F2938}"/>
                <w:text w:multiLine="1"/>
              </w:sdtPr>
              <w:sdtEndPr>
                <w:rPr>
                  <w:rStyle w:val="PlaceholderText"/>
                </w:rPr>
              </w:sdtEndPr>
              <w:sdtContent>
                <w:r w:rsidR="00736CA4" w:rsidRPr="00FF19B1">
                  <w:rPr>
                    <w:rStyle w:val="PlaceholderText"/>
                    <w:bCs/>
                    <w:color w:val="auto"/>
                    <w:sz w:val="22"/>
                    <w:szCs w:val="22"/>
                    <w:lang w:val="en-IE" w:eastAsia="en-GB"/>
                  </w:rPr>
                  <w:t>SOFT-DEV</w:t>
                </w:r>
              </w:sdtContent>
            </w:sdt>
          </w:p>
        </w:tc>
        <w:tc>
          <w:tcPr>
            <w:tcW w:w="2248" w:type="dxa"/>
          </w:tcPr>
          <w:p w14:paraId="71C95725" w14:textId="77777777" w:rsidR="00234C5A" w:rsidRPr="00FF19B1" w:rsidRDefault="00234C5A" w:rsidP="005E2E60">
            <w:pPr>
              <w:spacing w:before="0"/>
              <w:rPr>
                <w:rStyle w:val="PlaceholderText"/>
                <w:bCs/>
                <w:color w:val="auto"/>
                <w:sz w:val="22"/>
                <w:szCs w:val="22"/>
                <w:lang w:val="en-IE" w:eastAsia="en-GB"/>
              </w:rPr>
            </w:pPr>
          </w:p>
        </w:tc>
      </w:tr>
      <w:tr w:rsidR="00234C5A" w:rsidRPr="00FF19B1" w14:paraId="7B79669C" w14:textId="5C4A74C8" w:rsidTr="00234C5A">
        <w:tc>
          <w:tcPr>
            <w:tcW w:w="2034" w:type="dxa"/>
          </w:tcPr>
          <w:p w14:paraId="4D813152" w14:textId="3F819C48" w:rsidR="00234C5A" w:rsidRPr="00FF19B1" w:rsidRDefault="003911F1" w:rsidP="005E2E60">
            <w:pPr>
              <w:spacing w:before="0"/>
              <w:rPr>
                <w:rStyle w:val="PlaceholderText"/>
                <w:color w:val="auto"/>
                <w:sz w:val="22"/>
                <w:szCs w:val="22"/>
                <w:lang w:val="en-IE" w:eastAsia="en-GB"/>
              </w:rPr>
            </w:pPr>
            <w:sdt>
              <w:sdtPr>
                <w:rPr>
                  <w:rStyle w:val="PlaceholderText"/>
                  <w:color w:val="auto"/>
                  <w:sz w:val="22"/>
                  <w:szCs w:val="22"/>
                  <w:lang w:val="en-IE" w:eastAsia="en-GB"/>
                </w:rPr>
                <w:id w:val="-656603245"/>
                <w:dataBinding w:xpath="/Texts/TechPropsApproved" w:storeItemID="{4EF90DE6-88B6-4264-9629-4D8DFDFE87D2}"/>
                <w:text w:multiLine="1"/>
              </w:sdtPr>
              <w:sdtEndPr>
                <w:rPr>
                  <w:rStyle w:val="PlaceholderText"/>
                </w:rPr>
              </w:sdtEndPr>
              <w:sdtContent>
                <w:r w:rsidR="00736CA4" w:rsidRPr="00FF19B1">
                  <w:rPr>
                    <w:rStyle w:val="PlaceholderText"/>
                    <w:color w:val="auto"/>
                    <w:sz w:val="22"/>
                    <w:szCs w:val="22"/>
                    <w:lang w:val="en-IE" w:eastAsia="en-GB"/>
                  </w:rPr>
                  <w:t>Approved by:</w:t>
                </w:r>
              </w:sdtContent>
            </w:sdt>
          </w:p>
        </w:tc>
        <w:tc>
          <w:tcPr>
            <w:tcW w:w="2761" w:type="dxa"/>
          </w:tcPr>
          <w:p w14:paraId="704E0096" w14:textId="6A554ABF" w:rsidR="00234C5A" w:rsidRPr="00FF19B1" w:rsidRDefault="003911F1" w:rsidP="005E2E60">
            <w:pPr>
              <w:spacing w:before="0"/>
              <w:rPr>
                <w:rStyle w:val="PlaceholderText"/>
                <w:bCs/>
                <w:color w:val="auto"/>
                <w:sz w:val="22"/>
                <w:szCs w:val="22"/>
                <w:lang w:val="en-IE" w:eastAsia="en-GB"/>
              </w:rPr>
            </w:pPr>
            <w:sdt>
              <w:sdtPr>
                <w:rPr>
                  <w:rStyle w:val="PlaceholderText"/>
                  <w:bCs/>
                  <w:color w:val="auto"/>
                  <w:sz w:val="22"/>
                  <w:szCs w:val="22"/>
                  <w:lang w:val="en-IE" w:eastAsia="en-GB"/>
                </w:rPr>
                <w:alias w:val="Approved by"/>
                <w:tag w:val="Approved by"/>
                <w:id w:val="-1491857343"/>
                <w:placeholder>
                  <w:docPart w:val="5F6FA84F1C9E479888D681E0099D94F2"/>
                </w:placeholder>
                <w:showingPlcHdr/>
              </w:sdtPr>
              <w:sdtEndPr>
                <w:rPr>
                  <w:rStyle w:val="PlaceholderText"/>
                </w:rPr>
              </w:sdtEndPr>
              <w:sdtContent>
                <w:r w:rsidR="00234C5A" w:rsidRPr="00FF19B1">
                  <w:rPr>
                    <w:rStyle w:val="PlaceholderText"/>
                    <w:bCs/>
                    <w:color w:val="auto"/>
                    <w:sz w:val="22"/>
                    <w:szCs w:val="22"/>
                    <w:lang w:val="en-IE" w:eastAsia="en-GB"/>
                  </w:rPr>
                  <w:t>DG TAXUD</w:t>
                </w:r>
              </w:sdtContent>
            </w:sdt>
          </w:p>
        </w:tc>
        <w:tc>
          <w:tcPr>
            <w:tcW w:w="2248" w:type="dxa"/>
          </w:tcPr>
          <w:p w14:paraId="2F6F1451" w14:textId="77777777" w:rsidR="00234C5A" w:rsidRPr="00FF19B1" w:rsidRDefault="00234C5A" w:rsidP="005E2E60">
            <w:pPr>
              <w:spacing w:before="0"/>
              <w:rPr>
                <w:rStyle w:val="PlaceholderText"/>
                <w:bCs/>
                <w:color w:val="auto"/>
                <w:sz w:val="22"/>
                <w:szCs w:val="22"/>
                <w:lang w:val="en-IE" w:eastAsia="en-GB"/>
              </w:rPr>
            </w:pPr>
          </w:p>
        </w:tc>
      </w:tr>
      <w:tr w:rsidR="00234C5A" w:rsidRPr="00FF19B1" w14:paraId="1A830493" w14:textId="333CF4C8" w:rsidTr="00234C5A">
        <w:tc>
          <w:tcPr>
            <w:tcW w:w="2034" w:type="dxa"/>
          </w:tcPr>
          <w:p w14:paraId="7B627311" w14:textId="77777777" w:rsidR="00234C5A" w:rsidRPr="00FF19B1" w:rsidRDefault="00234C5A" w:rsidP="005E2E60">
            <w:pPr>
              <w:spacing w:before="0"/>
              <w:rPr>
                <w:rStyle w:val="PlaceholderText"/>
                <w:color w:val="auto"/>
                <w:sz w:val="22"/>
                <w:szCs w:val="22"/>
                <w:lang w:val="en-IE" w:eastAsia="en-GB"/>
              </w:rPr>
            </w:pPr>
            <w:r w:rsidRPr="00FF19B1">
              <w:rPr>
                <w:rStyle w:val="PlaceholderText"/>
                <w:color w:val="auto"/>
                <w:sz w:val="22"/>
                <w:szCs w:val="22"/>
                <w:lang w:val="en-IE" w:eastAsia="en-GB"/>
              </w:rPr>
              <w:t>Reference number:</w:t>
            </w:r>
          </w:p>
        </w:tc>
        <w:tc>
          <w:tcPr>
            <w:tcW w:w="2761" w:type="dxa"/>
          </w:tcPr>
          <w:p w14:paraId="0AE551E2" w14:textId="2666AF16" w:rsidR="00234C5A" w:rsidRPr="00FF19B1" w:rsidRDefault="00896793" w:rsidP="005E2E60">
            <w:pPr>
              <w:spacing w:before="0"/>
              <w:rPr>
                <w:rStyle w:val="PlaceholderText"/>
                <w:bCs/>
                <w:color w:val="auto"/>
                <w:sz w:val="22"/>
                <w:szCs w:val="22"/>
                <w:lang w:val="en-IE" w:eastAsia="en-GB"/>
              </w:rPr>
            </w:pPr>
            <w:r w:rsidRPr="00FF19B1">
              <w:rPr>
                <w:sz w:val="22"/>
                <w:szCs w:val="22"/>
                <w:lang w:val="en-IE"/>
              </w:rPr>
              <w:t>DLV-936-6-55-1-17</w:t>
            </w:r>
          </w:p>
        </w:tc>
        <w:tc>
          <w:tcPr>
            <w:tcW w:w="2248" w:type="dxa"/>
          </w:tcPr>
          <w:p w14:paraId="44877A3E" w14:textId="77777777" w:rsidR="00234C5A" w:rsidRPr="00FF19B1" w:rsidRDefault="00234C5A" w:rsidP="005E2E60">
            <w:pPr>
              <w:spacing w:before="0"/>
              <w:rPr>
                <w:rStyle w:val="PlaceholderText"/>
                <w:bCs/>
                <w:color w:val="auto"/>
                <w:sz w:val="22"/>
                <w:szCs w:val="22"/>
                <w:lang w:val="en-IE"/>
              </w:rPr>
            </w:pPr>
          </w:p>
        </w:tc>
      </w:tr>
      <w:tr w:rsidR="00234C5A" w:rsidRPr="00FF19B1" w14:paraId="7D74E4B5" w14:textId="44FA6E38" w:rsidTr="00234C5A">
        <w:tc>
          <w:tcPr>
            <w:tcW w:w="2034" w:type="dxa"/>
          </w:tcPr>
          <w:p w14:paraId="2F533B18" w14:textId="77777777" w:rsidR="00234C5A" w:rsidRPr="00FF19B1" w:rsidRDefault="00234C5A" w:rsidP="005E2E60">
            <w:pPr>
              <w:spacing w:before="0"/>
              <w:rPr>
                <w:rStyle w:val="PlaceholderText"/>
                <w:color w:val="auto"/>
                <w:sz w:val="22"/>
                <w:szCs w:val="22"/>
                <w:lang w:val="en-IE" w:eastAsia="en-GB"/>
              </w:rPr>
            </w:pPr>
            <w:r w:rsidRPr="00FF19B1">
              <w:rPr>
                <w:rStyle w:val="PlaceholderText"/>
                <w:color w:val="auto"/>
                <w:sz w:val="22"/>
                <w:szCs w:val="22"/>
                <w:lang w:val="en-IE" w:eastAsia="en-GB"/>
              </w:rPr>
              <w:t>Public:</w:t>
            </w:r>
          </w:p>
        </w:tc>
        <w:sdt>
          <w:sdtPr>
            <w:rPr>
              <w:rStyle w:val="PlaceholderText"/>
              <w:bCs/>
              <w:color w:val="auto"/>
              <w:sz w:val="22"/>
              <w:szCs w:val="22"/>
              <w:lang w:val="en-IE" w:eastAsia="en-GB"/>
            </w:rPr>
            <w:alias w:val="Public"/>
            <w:tag w:val="Public"/>
            <w:id w:val="527069074"/>
            <w:placeholder>
              <w:docPart w:val="929AF2F96D0F4C308F0FF4A294E443C3"/>
            </w:placeholder>
            <w:comboBox>
              <w:listItem w:value="Select the public here."/>
              <w:listItem w:displayText="DG TAXUD internal" w:value="DG TAXUD internal"/>
              <w:listItem w:displayText="DG TAXUD external" w:value="DG TAXUD external"/>
            </w:comboBox>
          </w:sdtPr>
          <w:sdtEndPr>
            <w:rPr>
              <w:rStyle w:val="PlaceholderText"/>
            </w:rPr>
          </w:sdtEndPr>
          <w:sdtContent>
            <w:tc>
              <w:tcPr>
                <w:tcW w:w="2761" w:type="dxa"/>
              </w:tcPr>
              <w:p w14:paraId="270ECA55" w14:textId="7AF57D55" w:rsidR="00234C5A" w:rsidRPr="00FF19B1" w:rsidRDefault="00736CA4" w:rsidP="005E2E60">
                <w:pPr>
                  <w:spacing w:before="0"/>
                  <w:rPr>
                    <w:rStyle w:val="PlaceholderText"/>
                    <w:bCs/>
                    <w:color w:val="auto"/>
                    <w:sz w:val="22"/>
                    <w:szCs w:val="22"/>
                    <w:lang w:val="en-IE" w:eastAsia="en-GB"/>
                  </w:rPr>
                </w:pPr>
                <w:r w:rsidRPr="00FF19B1">
                  <w:rPr>
                    <w:rStyle w:val="PlaceholderText"/>
                    <w:bCs/>
                    <w:color w:val="auto"/>
                    <w:sz w:val="22"/>
                    <w:szCs w:val="22"/>
                    <w:lang w:val="en-IE" w:eastAsia="en-GB"/>
                  </w:rPr>
                  <w:t>DG TAXUD external</w:t>
                </w:r>
              </w:p>
            </w:tc>
          </w:sdtContent>
        </w:sdt>
        <w:tc>
          <w:tcPr>
            <w:tcW w:w="2248" w:type="dxa"/>
          </w:tcPr>
          <w:p w14:paraId="566335D5" w14:textId="77777777" w:rsidR="00234C5A" w:rsidRPr="00FF19B1" w:rsidRDefault="00234C5A" w:rsidP="005E2E60">
            <w:pPr>
              <w:spacing w:before="0"/>
              <w:rPr>
                <w:rStyle w:val="PlaceholderText"/>
                <w:bCs/>
                <w:color w:val="auto"/>
                <w:sz w:val="22"/>
                <w:szCs w:val="22"/>
                <w:lang w:val="en-IE" w:eastAsia="en-GB"/>
              </w:rPr>
            </w:pPr>
          </w:p>
        </w:tc>
      </w:tr>
      <w:tr w:rsidR="00234C5A" w:rsidRPr="00FF19B1" w14:paraId="5AD910ED" w14:textId="062DDCFC" w:rsidTr="00234C5A">
        <w:tc>
          <w:tcPr>
            <w:tcW w:w="2034" w:type="dxa"/>
          </w:tcPr>
          <w:p w14:paraId="0876FF0D" w14:textId="77777777" w:rsidR="00234C5A" w:rsidRPr="00FF19B1" w:rsidRDefault="00234C5A" w:rsidP="005E2E60">
            <w:pPr>
              <w:spacing w:before="0"/>
              <w:rPr>
                <w:rStyle w:val="PlaceholderText"/>
                <w:color w:val="auto"/>
                <w:sz w:val="22"/>
                <w:szCs w:val="22"/>
                <w:lang w:val="en-IE" w:eastAsia="en-GB"/>
              </w:rPr>
            </w:pPr>
            <w:r w:rsidRPr="00FF19B1">
              <w:rPr>
                <w:rStyle w:val="PlaceholderText"/>
                <w:color w:val="auto"/>
                <w:sz w:val="22"/>
                <w:szCs w:val="22"/>
                <w:lang w:val="en-IE" w:eastAsia="en-GB"/>
              </w:rPr>
              <w:t>Confidentiality:</w:t>
            </w:r>
          </w:p>
        </w:tc>
        <w:tc>
          <w:tcPr>
            <w:tcW w:w="2761" w:type="dxa"/>
          </w:tcPr>
          <w:p w14:paraId="58233C9C" w14:textId="47B0D37F" w:rsidR="00234C5A" w:rsidRPr="00FF19B1" w:rsidRDefault="003911F1" w:rsidP="005E2E60">
            <w:pPr>
              <w:spacing w:before="0"/>
              <w:rPr>
                <w:rStyle w:val="PlaceholderText"/>
                <w:bCs/>
                <w:color w:val="auto"/>
                <w:sz w:val="22"/>
                <w:szCs w:val="22"/>
                <w:lang w:val="en-IE" w:eastAsia="en-GB"/>
              </w:rPr>
            </w:pPr>
            <w:sdt>
              <w:sdtPr>
                <w:rPr>
                  <w:rStyle w:val="PlaceholderText"/>
                  <w:bCs/>
                  <w:color w:val="auto"/>
                  <w:sz w:val="22"/>
                  <w:szCs w:val="22"/>
                  <w:lang w:val="en-IE" w:eastAsia="en-GB"/>
                </w:rPr>
                <w:alias w:val="Confidentiality"/>
                <w:tag w:val="Confidentiality"/>
                <w:id w:val="661121929"/>
                <w:placeholder>
                  <w:docPart w:val="2EB4E5F5E9064D419ACE9076A526850A"/>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rPr>
                  <w:rStyle w:val="PlaceholderText"/>
                </w:rPr>
              </w:sdtEndPr>
              <w:sdtContent>
                <w:r w:rsidR="00AF5723" w:rsidRPr="00FF19B1">
                  <w:rPr>
                    <w:rStyle w:val="PlaceholderText"/>
                    <w:bCs/>
                    <w:color w:val="auto"/>
                    <w:sz w:val="22"/>
                    <w:szCs w:val="22"/>
                    <w:lang w:val="en-IE" w:eastAsia="en-GB"/>
                  </w:rPr>
                  <w:t>Publicly available (PA)</w:t>
                </w:r>
              </w:sdtContent>
            </w:sdt>
            <w:r w:rsidR="00234C5A" w:rsidRPr="00FF19B1">
              <w:rPr>
                <w:rStyle w:val="PlaceholderText"/>
                <w:bCs/>
                <w:color w:val="auto"/>
                <w:sz w:val="22"/>
                <w:szCs w:val="22"/>
                <w:lang w:val="en-IE" w:eastAsia="en-GB"/>
              </w:rPr>
              <w:t xml:space="preserve"> </w:t>
            </w:r>
          </w:p>
        </w:tc>
        <w:tc>
          <w:tcPr>
            <w:tcW w:w="2248" w:type="dxa"/>
          </w:tcPr>
          <w:p w14:paraId="28835430" w14:textId="77777777" w:rsidR="00234C5A" w:rsidRPr="00FF19B1" w:rsidRDefault="00234C5A" w:rsidP="005E2E60">
            <w:pPr>
              <w:spacing w:before="0"/>
              <w:rPr>
                <w:rStyle w:val="PlaceholderText"/>
                <w:bCs/>
                <w:color w:val="auto"/>
                <w:sz w:val="22"/>
                <w:szCs w:val="22"/>
                <w:lang w:val="en-IE" w:eastAsia="en-GB"/>
              </w:rPr>
            </w:pPr>
          </w:p>
        </w:tc>
      </w:tr>
    </w:tbl>
    <w:p w14:paraId="559CE7D2" w14:textId="77777777" w:rsidR="005E2E60" w:rsidRPr="00FF19B1" w:rsidRDefault="005E2E60" w:rsidP="004C035E">
      <w:pPr>
        <w:spacing w:before="0" w:after="120" w:line="264" w:lineRule="auto"/>
        <w:jc w:val="right"/>
        <w:rPr>
          <w:rFonts w:ascii="Calibri Light" w:hAnsi="Calibri Light" w:cs="Calibri Light"/>
          <w:lang w:val="en-IE"/>
        </w:rPr>
      </w:pPr>
    </w:p>
    <w:p w14:paraId="7F764C7C" w14:textId="77777777" w:rsidR="00A203AF" w:rsidRPr="00FF19B1" w:rsidRDefault="00A203AF" w:rsidP="00FF5153">
      <w:pPr>
        <w:spacing w:before="0"/>
        <w:jc w:val="right"/>
        <w:rPr>
          <w:rStyle w:val="PlaceholderText"/>
          <w:i/>
          <w:iCs/>
          <w:color w:val="auto"/>
          <w:sz w:val="22"/>
          <w:szCs w:val="24"/>
          <w:lang w:val="en-IE" w:eastAsia="en-GB"/>
        </w:rPr>
      </w:pPr>
    </w:p>
    <w:p w14:paraId="78613225" w14:textId="77777777" w:rsidR="00A203AF" w:rsidRPr="00FF19B1" w:rsidRDefault="00A203AF" w:rsidP="00FF5153">
      <w:pPr>
        <w:spacing w:before="0"/>
        <w:jc w:val="right"/>
        <w:rPr>
          <w:rStyle w:val="PlaceholderText"/>
          <w:i/>
          <w:iCs/>
          <w:color w:val="auto"/>
          <w:sz w:val="22"/>
          <w:szCs w:val="24"/>
          <w:lang w:val="en-IE" w:eastAsia="en-GB"/>
        </w:rPr>
      </w:pPr>
    </w:p>
    <w:p w14:paraId="43CDB472" w14:textId="545A2E9A" w:rsidR="00A203AF" w:rsidRPr="00FF19B1" w:rsidRDefault="00A203AF" w:rsidP="00FF5153">
      <w:pPr>
        <w:spacing w:before="0"/>
        <w:jc w:val="right"/>
        <w:rPr>
          <w:rStyle w:val="PlaceholderText"/>
          <w:i/>
          <w:iCs/>
          <w:color w:val="auto"/>
          <w:sz w:val="22"/>
          <w:szCs w:val="24"/>
          <w:lang w:val="en-IE" w:eastAsia="en-GB"/>
        </w:rPr>
      </w:pPr>
    </w:p>
    <w:p w14:paraId="55A95A69" w14:textId="45904EC2" w:rsidR="005E2E60" w:rsidRPr="00FF19B1" w:rsidRDefault="005E2E60" w:rsidP="004C035E">
      <w:pPr>
        <w:spacing w:before="0" w:after="120" w:line="264" w:lineRule="auto"/>
        <w:jc w:val="right"/>
        <w:rPr>
          <w:rFonts w:ascii="Calibri Light" w:hAnsi="Calibri Light" w:cs="Calibri Light"/>
          <w:lang w:val="en-IE"/>
        </w:rPr>
      </w:pPr>
    </w:p>
    <w:p w14:paraId="47341673" w14:textId="317BE8FD" w:rsidR="00A203AF" w:rsidRPr="00FF19B1" w:rsidRDefault="00A203AF" w:rsidP="00C32615">
      <w:pPr>
        <w:spacing w:before="0"/>
        <w:jc w:val="left"/>
        <w:rPr>
          <w:rStyle w:val="PlaceholderText"/>
          <w:color w:val="auto"/>
          <w:sz w:val="22"/>
          <w:szCs w:val="24"/>
          <w:lang w:val="en-IE" w:eastAsia="en-GB"/>
        </w:rPr>
      </w:pPr>
    </w:p>
    <w:p w14:paraId="3C23579E" w14:textId="3CE8588F" w:rsidR="00A203AF" w:rsidRPr="00FF19B1" w:rsidRDefault="00A203AF" w:rsidP="00FF5153">
      <w:pPr>
        <w:spacing w:before="0"/>
        <w:jc w:val="right"/>
        <w:rPr>
          <w:rStyle w:val="PlaceholderText"/>
          <w:i/>
          <w:iCs/>
          <w:color w:val="auto"/>
          <w:sz w:val="22"/>
          <w:szCs w:val="24"/>
          <w:lang w:val="en-IE" w:eastAsia="en-GB"/>
        </w:rPr>
      </w:pPr>
    </w:p>
    <w:p w14:paraId="17AAADDD" w14:textId="512F8676" w:rsidR="00A203AF" w:rsidRPr="00FF19B1" w:rsidRDefault="00A203AF" w:rsidP="000E2A0D">
      <w:pPr>
        <w:spacing w:before="0"/>
        <w:rPr>
          <w:rStyle w:val="PlaceholderText"/>
          <w:i/>
          <w:iCs/>
          <w:color w:val="auto"/>
          <w:sz w:val="22"/>
          <w:szCs w:val="24"/>
          <w:lang w:val="en-IE" w:eastAsia="en-GB"/>
        </w:rPr>
      </w:pPr>
    </w:p>
    <w:p w14:paraId="015857A8" w14:textId="7171F2EE" w:rsidR="00666468" w:rsidRPr="00FF19B1" w:rsidRDefault="00666468" w:rsidP="005E2E60">
      <w:pPr>
        <w:pStyle w:val="HeadingTOC"/>
        <w:rPr>
          <w:lang w:val="en-IE"/>
        </w:rPr>
      </w:pPr>
      <w:r w:rsidRPr="00FF19B1">
        <w:rPr>
          <w:rFonts w:eastAsia="Calibri"/>
          <w:noProof/>
          <w:lang w:val="en-IE" w:eastAsia="en-IE"/>
        </w:rPr>
        <mc:AlternateContent>
          <mc:Choice Requires="wps">
            <w:drawing>
              <wp:anchor distT="0" distB="0" distL="114300" distR="114300" simplePos="0" relativeHeight="251658240" behindDoc="1" locked="0" layoutInCell="1" allowOverlap="1" wp14:anchorId="631C51ED" wp14:editId="507FD401">
                <wp:simplePos x="0" y="0"/>
                <wp:positionH relativeFrom="column">
                  <wp:posOffset>0</wp:posOffset>
                </wp:positionH>
                <wp:positionV relativeFrom="paragraph">
                  <wp:posOffset>10328275</wp:posOffset>
                </wp:positionV>
                <wp:extent cx="7553325" cy="45720"/>
                <wp:effectExtent l="0" t="0" r="28575" b="11430"/>
                <wp:wrapNone/>
                <wp:docPr id="24" name="Rectangle 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544C9EC6" w14:textId="77777777" w:rsidR="007A5E05" w:rsidRDefault="007A5E05" w:rsidP="00666468">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631C51ED" id="Rectangle 24" o:spid="_x0000_s1026" style="position:absolute;left:0;text-align:left;margin-left:0;margin-top:813.25pt;width:594.75pt;height:3.6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E9XxCwIAACAEAAAOAAAAZHJzL2Uyb0RvYy54bWysU8tu2zAQvBfoPxC817Idu3EEy0Hq1EWB&#10;9AGk/QCKoiSiFJdd0pbcr8+SchyjvQXVgdjVksPZ2eH6dugMOyj0GmzBZ5MpZ8pKqLRtCv7zx+7d&#10;ijMfhK2EAasKflSe327evln3LldzaMFUChmBWJ/3ruBtCC7PMi9b1Qk/AacsFWvATgRKsckqFD2h&#10;dyabT6fvsx6wcghSeU9/78ci3yT8ulYyfKtrrwIzBSduIa2Y1jKu2WYt8gaFa7U80RCvYNEJbenS&#10;M9S9CILtUf8D1WmJ4KEOEwldBnWtpUo9UDez6V/dPLbCqdQLiePdWSb//2Dl18Oj+46RuncPIH95&#10;ZmHbCtuoO0ToWyUqum4Whcp65/PzgZh4OsrK/gtUNFqxD5A0GGrsIiB1x4Yk9fEstRoCk/Tzerm8&#10;upovOZNUWyyv52kUmcifDzv04ZOCjsWg4EiTTODi8OBDJCPy5y2JPBhd7bQxKcGm3BpkB0FTX+xW&#10;sw/bxJ96vNxmLOsLfrMkGq+F6HQg+xrdFXw1jd9oqKjaR1slcwWhzRgTZWNPMkblokl9HoZyoI0x&#10;LKE6kqAIo03pWVHQAv7hrCeLFtz/3gtUnJnPloZyM1ssoqdTMmrI8LJSXlaElQRV8MDZGG7D+A72&#10;DnXT0k2zJIOFOxpkrZPIL6xOvMmGSfvTk4k+v8zTrpeHvXkCAAD//wMAUEsDBBQABgAIAAAAIQCi&#10;hKbd3wAAAAsBAAAPAAAAZHJzL2Rvd25yZXYueG1sTI8xT8MwEIV3JP6DdUhs1GmrhhLiVAgJqQMD&#10;qVnY3PhIAvE5xE4b/j2XiW53753efS/fTa4TJxxC60nBcpGAQKq8balW8K5f7rYgQjRkTecJFfxi&#10;gF1xfZWbzPozlXg6xFpwCIXMKGhi7DMpQ9WgM2HheyT2Pv3gTOR1qKUdzJnDXSdXSZJKZ1riD43p&#10;8bnB6vswOgWv3VjK0u6rjdYjvtGP/th/aaVub6anRxARp/h/DDM+o0PBTEc/kg2iU8BFIqvpKt2A&#10;mP3l9oGn46yt1/cgi1xedij+AAAA//8DAFBLAQItABQABgAIAAAAIQC2gziS/gAAAOEBAAATAAAA&#10;AAAAAAAAAAAAAAAAAABbQ29udGVudF9UeXBlc10ueG1sUEsBAi0AFAAGAAgAAAAhADj9If/WAAAA&#10;lAEAAAsAAAAAAAAAAAAAAAAALwEAAF9yZWxzLy5yZWxzUEsBAi0AFAAGAAgAAAAhACET1fELAgAA&#10;IAQAAA4AAAAAAAAAAAAAAAAALgIAAGRycy9lMm9Eb2MueG1sUEsBAi0AFAAGAAgAAAAhAKKEpt3f&#10;AAAACwEAAA8AAAAAAAAAAAAAAAAAZQQAAGRycy9kb3ducmV2LnhtbFBLBQYAAAAABAAEAPMAAABx&#10;BQAAAAA=&#10;" fillcolor="#4f81bc" strokecolor="#4f81bc">
                <v:textbox>
                  <w:txbxContent>
                    <w:p w14:paraId="544C9EC6" w14:textId="77777777" w:rsidR="007A5E05" w:rsidRDefault="007A5E05" w:rsidP="00666468">
                      <w:pPr>
                        <w:jc w:val="center"/>
                      </w:pPr>
                    </w:p>
                  </w:txbxContent>
                </v:textbox>
              </v:rect>
            </w:pict>
          </mc:Fallback>
        </mc:AlternateContent>
      </w:r>
      <w:r w:rsidRPr="00FF19B1">
        <w:rPr>
          <w:rFonts w:eastAsia="Calibri"/>
          <w:lang w:val="en-IE"/>
        </w:rPr>
        <w:t>Document control information</w:t>
      </w:r>
    </w:p>
    <w:tbl>
      <w:tblPr>
        <w:tblStyle w:val="TableGrid"/>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60"/>
        <w:gridCol w:w="6157"/>
      </w:tblGrid>
      <w:tr w:rsidR="00666468" w:rsidRPr="00FF19B1" w14:paraId="2F0700FE" w14:textId="77777777" w:rsidTr="00D162CE">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BFBFBF" w:themeFill="background1" w:themeFillShade="BF"/>
            <w:hideMark/>
          </w:tcPr>
          <w:p w14:paraId="35277657" w14:textId="77777777" w:rsidR="00666468" w:rsidRPr="00FF19B1" w:rsidRDefault="00666468" w:rsidP="00D162CE">
            <w:pPr>
              <w:spacing w:before="0" w:line="276" w:lineRule="auto"/>
              <w:jc w:val="left"/>
              <w:rPr>
                <w:b/>
                <w:sz w:val="22"/>
                <w:szCs w:val="22"/>
                <w:lang w:val="en-IE" w:eastAsia="en-GB"/>
              </w:rPr>
            </w:pPr>
            <w:r w:rsidRPr="00FF19B1">
              <w:rPr>
                <w:b/>
                <w:sz w:val="22"/>
                <w:szCs w:val="22"/>
                <w:lang w:val="en-IE" w:eastAsia="en-GB"/>
              </w:rPr>
              <w:t>Property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BFBFBF" w:themeFill="background1" w:themeFillShade="BF"/>
            <w:hideMark/>
          </w:tcPr>
          <w:p w14:paraId="45F3A4D3" w14:textId="77777777" w:rsidR="00666468" w:rsidRPr="00FF19B1" w:rsidRDefault="00666468" w:rsidP="00D162CE">
            <w:pPr>
              <w:spacing w:before="0" w:line="276" w:lineRule="auto"/>
              <w:jc w:val="left"/>
              <w:rPr>
                <w:b/>
                <w:sz w:val="22"/>
                <w:szCs w:val="22"/>
                <w:lang w:val="en-IE" w:eastAsia="en-GB"/>
              </w:rPr>
            </w:pPr>
            <w:r w:rsidRPr="00FF19B1">
              <w:rPr>
                <w:b/>
                <w:sz w:val="22"/>
                <w:szCs w:val="22"/>
                <w:lang w:val="en-IE" w:eastAsia="en-GB"/>
              </w:rPr>
              <w:t>Value</w:t>
            </w:r>
          </w:p>
        </w:tc>
      </w:tr>
      <w:tr w:rsidR="00666468" w:rsidRPr="00FF19B1" w14:paraId="05879DFF" w14:textId="77777777" w:rsidTr="00EB705B">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ABDD343" w14:textId="77777777"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Title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1F5E73A7" w14:textId="0DD58D5A" w:rsidR="00666468" w:rsidRPr="00FF19B1" w:rsidRDefault="003911F1" w:rsidP="00BA05F5">
            <w:pPr>
              <w:spacing w:before="0" w:line="276" w:lineRule="auto"/>
              <w:jc w:val="left"/>
              <w:rPr>
                <w:sz w:val="22"/>
                <w:szCs w:val="22"/>
                <w:lang w:val="en-IE" w:eastAsia="en-GB"/>
              </w:rPr>
            </w:pPr>
            <w:sdt>
              <w:sdtPr>
                <w:rPr>
                  <w:sz w:val="22"/>
                  <w:szCs w:val="22"/>
                  <w:lang w:val="en-IE" w:eastAsia="en-GB"/>
                </w:rPr>
                <w:alias w:val="Title"/>
                <w:tag w:val="Title"/>
                <w:id w:val="171361454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36CA4" w:rsidRPr="00FF19B1">
                  <w:rPr>
                    <w:sz w:val="22"/>
                    <w:szCs w:val="22"/>
                    <w:lang w:val="en-IE" w:eastAsia="en-GB"/>
                  </w:rPr>
                  <w:t>NCTS-P6 - Design Document for National Transit Application (DDNTA)</w:t>
                </w:r>
              </w:sdtContent>
            </w:sdt>
          </w:p>
        </w:tc>
      </w:tr>
      <w:tr w:rsidR="00666468" w:rsidRPr="00FF19B1" w14:paraId="71FB4763" w14:textId="77777777" w:rsidTr="00EB705B">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EC4E853" w14:textId="77777777"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Subtitle</w:t>
            </w:r>
          </w:p>
        </w:tc>
        <w:sdt>
          <w:sdtPr>
            <w:rPr>
              <w:sz w:val="22"/>
              <w:szCs w:val="22"/>
              <w:lang w:val="en-IE" w:eastAsia="en-GB"/>
            </w:rPr>
            <w:alias w:val="Subject"/>
            <w:id w:val="505097928"/>
            <w:dataBinding w:prefixMappings="xmlns:ns0='http://purl.org/dc/elements/1.1/' xmlns:ns1='http://schemas.openxmlformats.org/package/2006/metadata/core-properties' " w:xpath="/ns1:coreProperties[1]/ns0:subject[1]" w:storeItemID="{6C3C8BC8-F283-45AE-878A-BAB7291924A1}"/>
            <w:text/>
          </w:sdtPr>
          <w:sdtEndPr/>
          <w:sdtContent>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31183D5" w14:textId="6E77F053" w:rsidR="00666468" w:rsidRPr="00FF19B1" w:rsidRDefault="00736CA4" w:rsidP="00BA05F5">
                <w:pPr>
                  <w:spacing w:before="0" w:line="276" w:lineRule="auto"/>
                  <w:jc w:val="left"/>
                  <w:rPr>
                    <w:sz w:val="22"/>
                    <w:szCs w:val="22"/>
                    <w:lang w:val="en-IE" w:eastAsia="en-GB"/>
                  </w:rPr>
                </w:pPr>
                <w:r w:rsidRPr="00FF19B1">
                  <w:rPr>
                    <w:sz w:val="22"/>
                    <w:szCs w:val="22"/>
                    <w:lang w:val="en-IE" w:eastAsia="en-GB"/>
                  </w:rPr>
                  <w:t>DDNTA Main Document</w:t>
                </w:r>
              </w:p>
            </w:tc>
          </w:sdtContent>
        </w:sdt>
      </w:tr>
      <w:tr w:rsidR="00666468" w:rsidRPr="00FF19B1" w14:paraId="7D6AB052" w14:textId="77777777" w:rsidTr="00EB705B">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EE85F8" w14:textId="77777777"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Author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C964F3E" w14:textId="12D8F487" w:rsidR="00666468" w:rsidRPr="00FF19B1" w:rsidRDefault="003911F1" w:rsidP="00BA05F5">
            <w:pPr>
              <w:spacing w:before="0" w:line="276" w:lineRule="auto"/>
              <w:jc w:val="left"/>
              <w:rPr>
                <w:sz w:val="22"/>
                <w:szCs w:val="22"/>
                <w:lang w:val="en-IE" w:eastAsia="en-GB"/>
              </w:rPr>
            </w:pPr>
            <w:sdt>
              <w:sdtPr>
                <w:rPr>
                  <w:sz w:val="22"/>
                  <w:szCs w:val="22"/>
                  <w:lang w:val="en-IE" w:eastAsia="en-GB"/>
                </w:rPr>
                <w:alias w:val="Author"/>
                <w:tag w:val="Author"/>
                <w:id w:val="-2064014578"/>
                <w:dataBinding w:xpath="/Author/Names/DocumentScript/FullName" w:storeItemID="{EE044946-5330-43F7-8D16-AA78684F2938}"/>
                <w:text w:multiLine="1"/>
              </w:sdtPr>
              <w:sdtEndPr/>
              <w:sdtContent>
                <w:r w:rsidR="00736CA4" w:rsidRPr="00FF19B1">
                  <w:rPr>
                    <w:sz w:val="22"/>
                    <w:szCs w:val="22"/>
                    <w:lang w:val="en-IE" w:eastAsia="en-GB"/>
                  </w:rPr>
                  <w:t>SOFT-DEV</w:t>
                </w:r>
              </w:sdtContent>
            </w:sdt>
          </w:p>
        </w:tc>
      </w:tr>
      <w:tr w:rsidR="00666468" w:rsidRPr="00FF19B1" w14:paraId="68DEBEA5" w14:textId="77777777" w:rsidTr="00EB705B">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00FB3FD7" w14:textId="77777777"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Project owner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1CCCCEF" w14:textId="228E9B39" w:rsidR="00666468" w:rsidRPr="00FF19B1" w:rsidRDefault="0087013C" w:rsidP="00BA05F5">
            <w:pPr>
              <w:spacing w:before="0" w:line="276" w:lineRule="auto"/>
              <w:jc w:val="left"/>
              <w:rPr>
                <w:sz w:val="22"/>
                <w:szCs w:val="22"/>
                <w:lang w:val="en-IE" w:eastAsia="en-GB"/>
              </w:rPr>
            </w:pPr>
            <w:r w:rsidRPr="00FF19B1">
              <w:rPr>
                <w:sz w:val="22"/>
                <w:szCs w:val="22"/>
                <w:lang w:val="en-IE" w:eastAsia="en-GB"/>
              </w:rPr>
              <w:t>Head of Unit of DG TAXUD Unit</w:t>
            </w:r>
            <w:r w:rsidR="00334944" w:rsidRPr="00FF19B1">
              <w:rPr>
                <w:sz w:val="22"/>
                <w:szCs w:val="22"/>
                <w:lang w:val="en-IE" w:eastAsia="en-GB"/>
              </w:rPr>
              <w:t xml:space="preserve"> </w:t>
            </w:r>
            <w:r w:rsidRPr="00FF19B1">
              <w:rPr>
                <w:sz w:val="22"/>
                <w:szCs w:val="22"/>
                <w:lang w:val="en-IE" w:eastAsia="en-GB"/>
              </w:rPr>
              <w:t>B1 Process and Data, Customer Relationship and Planning</w:t>
            </w:r>
          </w:p>
        </w:tc>
      </w:tr>
      <w:tr w:rsidR="00666468" w:rsidRPr="00FF19B1" w14:paraId="2B09B07F" w14:textId="77777777" w:rsidTr="00EB705B">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4444B2BB" w14:textId="77777777"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Solution provider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1A899444" w14:textId="196B4722" w:rsidR="00666468" w:rsidRPr="00FF19B1" w:rsidRDefault="00666468" w:rsidP="00BA05F5">
            <w:pPr>
              <w:spacing w:before="0" w:line="276" w:lineRule="auto"/>
              <w:jc w:val="left"/>
              <w:rPr>
                <w:sz w:val="22"/>
                <w:szCs w:val="22"/>
                <w:lang w:val="en-IE" w:eastAsia="en-GB"/>
              </w:rPr>
            </w:pPr>
            <w:r w:rsidRPr="00FF19B1">
              <w:rPr>
                <w:sz w:val="22"/>
                <w:szCs w:val="22"/>
                <w:lang w:val="en-IE" w:eastAsia="en-GB"/>
              </w:rPr>
              <w:t xml:space="preserve">DG TAXUD Unit </w:t>
            </w:r>
            <w:sdt>
              <w:sdtPr>
                <w:rPr>
                  <w:sz w:val="22"/>
                  <w:szCs w:val="22"/>
                  <w:lang w:val="en-IE" w:eastAsia="en-GB"/>
                </w:rPr>
                <w:alias w:val="Solution provider"/>
                <w:tag w:val="Solution provider"/>
                <w:id w:val="-1903902357"/>
                <w:placeholder>
                  <w:docPart w:val="F28A1557B40C43E0BBDD2888BF64A496"/>
                </w:placeholder>
                <w:dropDownList>
                  <w:listItem w:value="Select the DG TAXUD B Unit here."/>
                  <w:listItem w:displayText="B1 Process and Data, Customer Relationship and Planning" w:value="B1 Process and Data, Customer Relationship and Planning"/>
                  <w:listItem w:displayText="B2 Architecture &amp; Digital Operations" w:value="B2 Architecture &amp; Digital Operations"/>
                  <w:listItem w:displayText="B3 Customs Systems" w:value="B3 Customs Systems"/>
                  <w:listItem w:displayText="B4 Taxation Systems &amp; Digital Governance" w:value="B4 Taxation Systems &amp; Digital Governance"/>
                </w:dropDownList>
              </w:sdtPr>
              <w:sdtEndPr/>
              <w:sdtContent>
                <w:r w:rsidR="00736CA4" w:rsidRPr="00FF19B1">
                  <w:rPr>
                    <w:sz w:val="22"/>
                    <w:szCs w:val="22"/>
                    <w:lang w:val="en-IE" w:eastAsia="en-GB"/>
                  </w:rPr>
                  <w:t>B3 Customs Systems</w:t>
                </w:r>
              </w:sdtContent>
            </w:sdt>
          </w:p>
        </w:tc>
      </w:tr>
      <w:tr w:rsidR="00666468" w:rsidRPr="00FF19B1" w14:paraId="6CC23B01" w14:textId="77777777" w:rsidTr="00EB705B">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DC4D007" w14:textId="77777777"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DG TAXUD Project Manager</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6D78DA" w14:textId="07E21DF6" w:rsidR="00666468" w:rsidRPr="00FF19B1" w:rsidRDefault="0084407C" w:rsidP="00BA05F5">
            <w:pPr>
              <w:spacing w:before="0" w:line="276" w:lineRule="auto"/>
              <w:jc w:val="left"/>
              <w:rPr>
                <w:sz w:val="22"/>
                <w:szCs w:val="22"/>
                <w:lang w:val="en-IE" w:eastAsia="en-GB"/>
              </w:rPr>
            </w:pPr>
            <w:r w:rsidRPr="00FF19B1">
              <w:rPr>
                <w:sz w:val="22"/>
                <w:szCs w:val="22"/>
                <w:lang w:val="en-IE" w:eastAsia="en-GB"/>
              </w:rPr>
              <w:t xml:space="preserve">Head of Unit </w:t>
            </w:r>
            <w:r w:rsidR="00AC5F6A" w:rsidRPr="00FF19B1">
              <w:rPr>
                <w:sz w:val="22"/>
                <w:szCs w:val="22"/>
                <w:lang w:val="en-IE" w:eastAsia="en-GB"/>
              </w:rPr>
              <w:t xml:space="preserve">of </w:t>
            </w:r>
            <w:r w:rsidR="00666468" w:rsidRPr="00FF19B1">
              <w:rPr>
                <w:sz w:val="22"/>
                <w:szCs w:val="22"/>
                <w:lang w:val="en-IE" w:eastAsia="en-GB"/>
              </w:rPr>
              <w:t>DG TAXUD Unit B</w:t>
            </w:r>
            <w:r w:rsidR="00AC5F6A" w:rsidRPr="00FF19B1">
              <w:rPr>
                <w:sz w:val="22"/>
                <w:szCs w:val="22"/>
                <w:lang w:val="en-IE" w:eastAsia="en-GB"/>
              </w:rPr>
              <w:t>3</w:t>
            </w:r>
            <w:r w:rsidR="00334944" w:rsidRPr="00FF19B1">
              <w:rPr>
                <w:sz w:val="22"/>
                <w:szCs w:val="22"/>
                <w:lang w:val="en-IE" w:eastAsia="en-GB"/>
              </w:rPr>
              <w:t xml:space="preserve"> Customs Systems</w:t>
            </w:r>
          </w:p>
        </w:tc>
      </w:tr>
      <w:tr w:rsidR="00666468" w:rsidRPr="00FF19B1" w14:paraId="0C986FB9" w14:textId="77777777" w:rsidTr="00EB705B">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725E8049" w14:textId="2F9E6814" w:rsidR="00666468" w:rsidRPr="00FF19B1" w:rsidRDefault="005446E8" w:rsidP="00BA05F5">
            <w:pPr>
              <w:spacing w:before="0" w:line="276" w:lineRule="auto"/>
              <w:jc w:val="left"/>
              <w:rPr>
                <w:b/>
                <w:bCs/>
                <w:sz w:val="22"/>
                <w:szCs w:val="22"/>
                <w:lang w:val="en-IE" w:eastAsia="en-GB"/>
              </w:rPr>
            </w:pPr>
            <w:r w:rsidRPr="00FF19B1">
              <w:rPr>
                <w:b/>
                <w:bCs/>
                <w:sz w:val="22"/>
                <w:szCs w:val="22"/>
                <w:lang w:val="en-IE" w:eastAsia="en-GB"/>
              </w:rPr>
              <w:t>Release &amp; Version</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2E6C5227" w14:textId="490F1CE9" w:rsidR="00666468" w:rsidRPr="00FF19B1" w:rsidRDefault="003911F1" w:rsidP="00BA05F5">
            <w:pPr>
              <w:spacing w:before="0" w:line="276" w:lineRule="auto"/>
              <w:jc w:val="left"/>
              <w:rPr>
                <w:sz w:val="22"/>
                <w:szCs w:val="22"/>
                <w:lang w:val="en-IE" w:eastAsia="en-GB"/>
              </w:rPr>
            </w:pPr>
            <w:sdt>
              <w:sdtPr>
                <w:rPr>
                  <w:sz w:val="22"/>
                  <w:szCs w:val="22"/>
                  <w:lang w:val="en-IE" w:eastAsia="en-GB"/>
                </w:rPr>
                <w:alias w:val="Version"/>
                <w:id w:val="135308593"/>
                <w:dataBinding w:xpath="/EurolookProperties/DocumentVersion" w:storeItemID="{D3EA5527-7367-4268-9D83-5125C98D0ED2}"/>
                <w:text w:multiLine="1"/>
              </w:sdtPr>
              <w:sdtEndPr/>
              <w:sdtContent>
                <w:r w:rsidR="00CC42C0" w:rsidRPr="00FF19B1">
                  <w:rPr>
                    <w:sz w:val="22"/>
                    <w:szCs w:val="22"/>
                    <w:lang w:val="en-IE" w:eastAsia="en-GB"/>
                  </w:rPr>
                  <w:t>6.4.1-v</w:t>
                </w:r>
                <w:r w:rsidR="00A76F8A" w:rsidRPr="00FF19B1">
                  <w:rPr>
                    <w:sz w:val="22"/>
                    <w:szCs w:val="22"/>
                    <w:lang w:val="en-IE" w:eastAsia="en-GB"/>
                  </w:rPr>
                  <w:t>1</w:t>
                </w:r>
                <w:r w:rsidR="00CC42C0" w:rsidRPr="00FF19B1">
                  <w:rPr>
                    <w:sz w:val="22"/>
                    <w:szCs w:val="22"/>
                    <w:lang w:val="en-IE" w:eastAsia="en-GB"/>
                  </w:rPr>
                  <w:t>.</w:t>
                </w:r>
                <w:r w:rsidR="00A76F8A" w:rsidRPr="00FF19B1">
                  <w:rPr>
                    <w:sz w:val="22"/>
                    <w:szCs w:val="22"/>
                    <w:lang w:val="en-IE" w:eastAsia="en-GB"/>
                  </w:rPr>
                  <w:t>0</w:t>
                </w:r>
                <w:r w:rsidR="00CC42C0" w:rsidRPr="00FF19B1">
                  <w:rPr>
                    <w:sz w:val="22"/>
                    <w:szCs w:val="22"/>
                    <w:lang w:val="en-IE" w:eastAsia="en-GB"/>
                  </w:rPr>
                  <w:t>0</w:t>
                </w:r>
                <w:r w:rsidR="006B35CB" w:rsidRPr="00FF19B1">
                  <w:rPr>
                    <w:sz w:val="22"/>
                    <w:szCs w:val="22"/>
                    <w:lang w:val="en-IE" w:eastAsia="en-GB"/>
                  </w:rPr>
                  <w:t xml:space="preserve"> EN</w:t>
                </w:r>
              </w:sdtContent>
            </w:sdt>
          </w:p>
        </w:tc>
      </w:tr>
      <w:tr w:rsidR="00666468" w:rsidRPr="00FF19B1" w14:paraId="66CBD662" w14:textId="77777777" w:rsidTr="00EB705B">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4F02BF9B" w14:textId="77777777"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Confidentiality</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77D8E60" w14:textId="03DCE4E3" w:rsidR="00666468" w:rsidRPr="00FF19B1" w:rsidRDefault="003911F1" w:rsidP="00BA05F5">
            <w:pPr>
              <w:spacing w:before="0" w:line="276" w:lineRule="auto"/>
              <w:jc w:val="left"/>
              <w:rPr>
                <w:sz w:val="22"/>
                <w:szCs w:val="22"/>
                <w:lang w:val="en-IE" w:eastAsia="en-GB"/>
              </w:rPr>
            </w:pPr>
            <w:sdt>
              <w:sdtPr>
                <w:rPr>
                  <w:sz w:val="22"/>
                  <w:szCs w:val="22"/>
                  <w:lang w:val="en-IE" w:eastAsia="en-GB"/>
                </w:rPr>
                <w:alias w:val="Confidentiality"/>
                <w:tag w:val="Confidentiality"/>
                <w:id w:val="1024136762"/>
                <w:placeholder>
                  <w:docPart w:val="22526269C7E2423980ADA9E1CB59BC77"/>
                </w:placeholder>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sidRPr="00FF19B1">
                  <w:rPr>
                    <w:sz w:val="22"/>
                    <w:szCs w:val="22"/>
                    <w:lang w:val="en-IE" w:eastAsia="en-GB"/>
                  </w:rPr>
                  <w:t>Publicly available (PA)</w:t>
                </w:r>
              </w:sdtContent>
            </w:sdt>
          </w:p>
        </w:tc>
      </w:tr>
      <w:tr w:rsidR="00666468" w:rsidRPr="00FF19B1" w14:paraId="7737AB1B" w14:textId="77777777" w:rsidTr="00EB705B">
        <w:tc>
          <w:tcPr>
            <w:tcW w:w="1586"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4EC61D1" w14:textId="77777777"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Date</w:t>
            </w:r>
          </w:p>
        </w:tc>
        <w:tc>
          <w:tcPr>
            <w:tcW w:w="3414"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B715E33" w14:textId="06EE8094" w:rsidR="00666468" w:rsidRPr="00FF19B1" w:rsidRDefault="003911F1" w:rsidP="00BA05F5">
            <w:pPr>
              <w:spacing w:before="0" w:line="276" w:lineRule="auto"/>
              <w:jc w:val="left"/>
              <w:rPr>
                <w:sz w:val="22"/>
                <w:szCs w:val="22"/>
                <w:lang w:val="en-IE" w:eastAsia="en-GB"/>
              </w:rPr>
            </w:pPr>
            <w:sdt>
              <w:sdtPr>
                <w:rPr>
                  <w:sz w:val="22"/>
                  <w:szCs w:val="22"/>
                  <w:lang w:val="en-IE" w:eastAsia="en-GB"/>
                </w:rPr>
                <w:alias w:val="Date"/>
                <w:tag w:val="Date"/>
                <w:id w:val="-1823420915"/>
                <w:dataBinding w:xpath="/EurolookProperties/DocumentDate" w:storeItemID="{D3EA5527-7367-4268-9D83-5125C98D0ED2}"/>
                <w:date w:fullDate="2025-06-27T00:00:00Z">
                  <w:dateFormat w:val="dd/MM/yyyy"/>
                  <w:lid w:val="en-GB"/>
                  <w:storeMappedDataAs w:val="dateTime"/>
                  <w:calendar w:val="gregorian"/>
                </w:date>
              </w:sdtPr>
              <w:sdtEndPr/>
              <w:sdtContent>
                <w:r w:rsidR="00A76F8A" w:rsidRPr="00FF19B1">
                  <w:rPr>
                    <w:sz w:val="22"/>
                    <w:szCs w:val="22"/>
                    <w:lang w:val="en-IE" w:eastAsia="en-GB"/>
                  </w:rPr>
                  <w:t>27/06/2025</w:t>
                </w:r>
              </w:sdtContent>
            </w:sdt>
          </w:p>
        </w:tc>
      </w:tr>
    </w:tbl>
    <w:p w14:paraId="2DAC3042" w14:textId="77777777" w:rsidR="00666468" w:rsidRPr="00FF19B1" w:rsidRDefault="00666468" w:rsidP="00666468">
      <w:pPr>
        <w:rPr>
          <w:rFonts w:eastAsia="Calibri"/>
          <w:lang w:val="en-IE"/>
        </w:rPr>
      </w:pPr>
    </w:p>
    <w:p w14:paraId="41C41AC9" w14:textId="77777777" w:rsidR="00666468" w:rsidRPr="00FF19B1" w:rsidRDefault="00666468" w:rsidP="00666468">
      <w:pPr>
        <w:pStyle w:val="HeadingTOC"/>
        <w:rPr>
          <w:rFonts w:eastAsia="Calibri"/>
          <w:lang w:val="en-IE"/>
        </w:rPr>
      </w:pPr>
      <w:r w:rsidRPr="00FF19B1">
        <w:rPr>
          <w:rFonts w:eastAsia="Calibri"/>
          <w:noProof/>
          <w:lang w:val="en-IE" w:eastAsia="en-IE"/>
        </w:rPr>
        <mc:AlternateContent>
          <mc:Choice Requires="wps">
            <w:drawing>
              <wp:anchor distT="0" distB="0" distL="114300" distR="114300" simplePos="0" relativeHeight="251658241" behindDoc="1" locked="0" layoutInCell="1" allowOverlap="1" wp14:anchorId="52F4FB36" wp14:editId="1B562016">
                <wp:simplePos x="0" y="0"/>
                <wp:positionH relativeFrom="column">
                  <wp:posOffset>0</wp:posOffset>
                </wp:positionH>
                <wp:positionV relativeFrom="paragraph">
                  <wp:posOffset>10328275</wp:posOffset>
                </wp:positionV>
                <wp:extent cx="7553325" cy="45720"/>
                <wp:effectExtent l="0" t="0" r="28575" b="11430"/>
                <wp:wrapNone/>
                <wp:docPr id="30" name="Rectangle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553325" cy="45720"/>
                        </a:xfrm>
                        <a:prstGeom prst="rect">
                          <a:avLst/>
                        </a:prstGeom>
                        <a:solidFill>
                          <a:srgbClr val="4F81BC"/>
                        </a:solidFill>
                        <a:ln w="9525">
                          <a:solidFill>
                            <a:srgbClr val="4F81BC"/>
                          </a:solidFill>
                          <a:miter lim="800000"/>
                          <a:headEnd/>
                          <a:tailEnd/>
                        </a:ln>
                      </wps:spPr>
                      <wps:txbx>
                        <w:txbxContent>
                          <w:p w14:paraId="1A73F450" w14:textId="77777777" w:rsidR="007A5E05" w:rsidRDefault="007A5E05" w:rsidP="00666468">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2F4FB36" id="Rectangle 30" o:spid="_x0000_s1027" style="position:absolute;left:0;text-align:left;margin-left:0;margin-top:813.25pt;width:594.75pt;height:3.6pt;z-index:-25165823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HLh8DgIAACcEAAAOAAAAZHJzL2Uyb0RvYy54bWysU11v2yAUfZ+0/4B4X5ykyZpacaouXaZJ&#10;3YfU7QdgjG00zGUXEjv79b3gNI22t2o8IC4XDueee1jfDp1hB4Vegy34bDLlTFkJlbZNwX/+2L1b&#10;ceaDsJUwYFXBj8rz283bN+ve5WoOLZhKISMQ6/PeFbwNweVZ5mWrOuEn4JSlZA3YiUAhNlmFoif0&#10;zmTz6fR91gNWDkEq72n3fkzyTcKvayXDt7r2KjBTcOIW0oxpLuOcbdYib1C4VssTDfEKFp3Qlh49&#10;Q92LINge9T9QnZYIHuowkdBlUNdaqlQDVTOb/lXNYyucSrWQON6dZfL/D1Z+PTy67xipe/cA8pdn&#10;FratsI26Q4S+VaKi52ZRqKx3Pj9fiIGnq6zsv0BFrRX7AEmDocYuAlJ1bEhSH89SqyEwSZvXy+XV&#10;1XzJmaTcYnk9T63IRP582aEPnxR0LC4KjtTJBC4ODz5EMiJ/PpLIg9HVThuTAmzKrUF2ENT1xW41&#10;+7BN/KnGy2PGsr7gN0ui8VqITgeyr9FdwVfTOEZDRdU+2iqZKwhtxjVRNvYkY1QumtTnYSgHpquT&#10;xnGnhOpIuiKMbqXfRYsW8A9nPTm14P73XqDizHy21Jub2WIRrZ2CUUqGl5nyMiOsJKiCB87G5TaM&#10;32HvUDctvTRLali4o37WOmn9wupEn9yYWnD6OdHul3E69fK/N08AAAD//wMAUEsDBBQABgAIAAAA&#10;IQCihKbd3wAAAAsBAAAPAAAAZHJzL2Rvd25yZXYueG1sTI8xT8MwEIV3JP6DdUhs1GmrhhLiVAgJ&#10;qQMDqVnY3PhIAvE5xE4b/j2XiW53753efS/fTa4TJxxC60nBcpGAQKq8balW8K5f7rYgQjRkTecJ&#10;FfxigF1xfZWbzPozlXg6xFpwCIXMKGhi7DMpQ9WgM2HheyT2Pv3gTOR1qKUdzJnDXSdXSZJKZ1ri&#10;D43p8bnB6vswOgWv3VjK0u6rjdYjvtGP/th/aaVub6anRxARp/h/DDM+o0PBTEc/kg2iU8BFIqvp&#10;Kt2AmP3l9oGn46yt1/cgi1xedij+AAAA//8DAFBLAQItABQABgAIAAAAIQC2gziS/gAAAOEBAAAT&#10;AAAAAAAAAAAAAAAAAAAAAABbQ29udGVudF9UeXBlc10ueG1sUEsBAi0AFAAGAAgAAAAhADj9If/W&#10;AAAAlAEAAAsAAAAAAAAAAAAAAAAALwEAAF9yZWxzLy5yZWxzUEsBAi0AFAAGAAgAAAAhAMscuHwO&#10;AgAAJwQAAA4AAAAAAAAAAAAAAAAALgIAAGRycy9lMm9Eb2MueG1sUEsBAi0AFAAGAAgAAAAhAKKE&#10;pt3fAAAACwEAAA8AAAAAAAAAAAAAAAAAaAQAAGRycy9kb3ducmV2LnhtbFBLBQYAAAAABAAEAPMA&#10;AAB0BQAAAAA=&#10;" fillcolor="#4f81bc" strokecolor="#4f81bc">
                <v:textbox>
                  <w:txbxContent>
                    <w:p w14:paraId="1A73F450" w14:textId="77777777" w:rsidR="007A5E05" w:rsidRDefault="007A5E05" w:rsidP="00666468">
                      <w:pPr>
                        <w:jc w:val="center"/>
                      </w:pPr>
                    </w:p>
                  </w:txbxContent>
                </v:textbox>
              </v:rect>
            </w:pict>
          </mc:Fallback>
        </mc:AlternateContent>
      </w:r>
      <w:r w:rsidRPr="00FF19B1">
        <w:rPr>
          <w:rFonts w:eastAsia="Calibri"/>
          <w:lang w:val="en-IE"/>
        </w:rPr>
        <w:t>Contract information</w:t>
      </w:r>
    </w:p>
    <w:tbl>
      <w:tblPr>
        <w:tblStyle w:val="TableGrid"/>
        <w:tblW w:w="5000" w:type="pct"/>
        <w:tbl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insideH w:val="single" w:sz="4" w:space="0" w:color="7F7F7F" w:themeColor="text1" w:themeTint="80"/>
          <w:insideV w:val="single" w:sz="4" w:space="0" w:color="7F7F7F" w:themeColor="text1" w:themeTint="80"/>
        </w:tblBorders>
        <w:tblLook w:val="04A0" w:firstRow="1" w:lastRow="0" w:firstColumn="1" w:lastColumn="0" w:noHBand="0" w:noVBand="1"/>
      </w:tblPr>
      <w:tblGrid>
        <w:gridCol w:w="2830"/>
        <w:gridCol w:w="6187"/>
      </w:tblGrid>
      <w:tr w:rsidR="00666468" w:rsidRPr="00FF19B1" w14:paraId="2C58D52E" w14:textId="77777777" w:rsidTr="001F6B8A">
        <w:trPr>
          <w:tblHeader/>
        </w:trPr>
        <w:tc>
          <w:tcPr>
            <w:tcW w:w="156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BFBFBF" w:themeFill="background1" w:themeFillShade="BF"/>
            <w:hideMark/>
          </w:tcPr>
          <w:p w14:paraId="1B445D73" w14:textId="77777777" w:rsidR="00666468" w:rsidRPr="00FF19B1" w:rsidRDefault="00666468" w:rsidP="00D162CE">
            <w:pPr>
              <w:spacing w:before="0" w:line="276" w:lineRule="auto"/>
              <w:jc w:val="left"/>
              <w:rPr>
                <w:rFonts w:ascii="Times New Roman Bold" w:hAnsi="Times New Roman Bold"/>
                <w:b/>
                <w:sz w:val="22"/>
                <w:szCs w:val="22"/>
                <w:lang w:val="en-IE" w:eastAsia="en-GB"/>
              </w:rPr>
            </w:pPr>
            <w:r w:rsidRPr="00FF19B1">
              <w:rPr>
                <w:rFonts w:ascii="Times New Roman Bold" w:hAnsi="Times New Roman Bold"/>
                <w:b/>
                <w:sz w:val="22"/>
                <w:szCs w:val="22"/>
                <w:lang w:val="en-IE" w:eastAsia="en-GB"/>
              </w:rPr>
              <w:t>Property</w:t>
            </w:r>
          </w:p>
        </w:tc>
        <w:tc>
          <w:tcPr>
            <w:tcW w:w="3431"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shd w:val="clear" w:color="auto" w:fill="BFBFBF" w:themeFill="background1" w:themeFillShade="BF"/>
            <w:hideMark/>
          </w:tcPr>
          <w:p w14:paraId="28C1C2BF" w14:textId="77777777" w:rsidR="00666468" w:rsidRPr="00FF19B1" w:rsidRDefault="00666468" w:rsidP="00D162CE">
            <w:pPr>
              <w:spacing w:before="0" w:line="276" w:lineRule="auto"/>
              <w:jc w:val="left"/>
              <w:rPr>
                <w:rFonts w:ascii="Times New Roman Bold" w:hAnsi="Times New Roman Bold"/>
                <w:b/>
                <w:sz w:val="22"/>
                <w:szCs w:val="22"/>
                <w:lang w:val="en-IE" w:eastAsia="en-GB"/>
              </w:rPr>
            </w:pPr>
            <w:r w:rsidRPr="00FF19B1">
              <w:rPr>
                <w:rFonts w:ascii="Times New Roman Bold" w:hAnsi="Times New Roman Bold"/>
                <w:b/>
                <w:sz w:val="22"/>
                <w:szCs w:val="22"/>
                <w:lang w:val="en-IE" w:eastAsia="en-GB"/>
              </w:rPr>
              <w:t>Value</w:t>
            </w:r>
          </w:p>
        </w:tc>
      </w:tr>
      <w:tr w:rsidR="00666468" w:rsidRPr="00FF19B1" w14:paraId="3833AA6D" w14:textId="77777777" w:rsidTr="001F6B8A">
        <w:tc>
          <w:tcPr>
            <w:tcW w:w="156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6F71D9A" w14:textId="27B78E83"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Framework Contract</w:t>
            </w:r>
          </w:p>
        </w:tc>
        <w:tc>
          <w:tcPr>
            <w:tcW w:w="3431"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31377942" w14:textId="6CEA9FEC" w:rsidR="00666468" w:rsidRPr="00FF19B1" w:rsidRDefault="0031700F" w:rsidP="00BA05F5">
            <w:pPr>
              <w:spacing w:before="0" w:line="276" w:lineRule="auto"/>
              <w:jc w:val="left"/>
              <w:rPr>
                <w:sz w:val="22"/>
                <w:szCs w:val="22"/>
                <w:highlight w:val="yellow"/>
                <w:lang w:val="en-IE" w:eastAsia="en-GB"/>
              </w:rPr>
            </w:pPr>
            <w:r w:rsidRPr="00FF19B1">
              <w:rPr>
                <w:sz w:val="22"/>
                <w:szCs w:val="22"/>
                <w:lang w:val="en-IE"/>
              </w:rPr>
              <w:t>TAXUD/2021/CC/162</w:t>
            </w:r>
          </w:p>
        </w:tc>
      </w:tr>
      <w:tr w:rsidR="00666468" w:rsidRPr="00FF19B1" w14:paraId="0FC2EAFA" w14:textId="77777777" w:rsidTr="001F6B8A">
        <w:tc>
          <w:tcPr>
            <w:tcW w:w="1569"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tcPr>
          <w:p w14:paraId="311DDC15" w14:textId="77777777" w:rsidR="00666468" w:rsidRPr="00FF19B1" w:rsidRDefault="00666468" w:rsidP="00BA05F5">
            <w:pPr>
              <w:spacing w:before="0" w:line="276" w:lineRule="auto"/>
              <w:jc w:val="left"/>
              <w:rPr>
                <w:b/>
                <w:bCs/>
                <w:sz w:val="22"/>
                <w:szCs w:val="22"/>
                <w:lang w:val="en-IE" w:eastAsia="en-GB"/>
              </w:rPr>
            </w:pPr>
            <w:r w:rsidRPr="00FF19B1">
              <w:rPr>
                <w:b/>
                <w:bCs/>
                <w:sz w:val="22"/>
                <w:szCs w:val="22"/>
                <w:lang w:val="en-IE" w:eastAsia="en-GB"/>
              </w:rPr>
              <w:t>Specific Contract</w:t>
            </w:r>
          </w:p>
        </w:tc>
        <w:tc>
          <w:tcPr>
            <w:tcW w:w="3431" w:type="pct"/>
            <w:tcBorders>
              <w:top w:val="single" w:sz="4" w:space="0" w:color="7F7F7F" w:themeColor="text1" w:themeTint="80"/>
              <w:left w:val="single" w:sz="4" w:space="0" w:color="7F7F7F" w:themeColor="text1" w:themeTint="80"/>
              <w:bottom w:val="single" w:sz="4" w:space="0" w:color="7F7F7F" w:themeColor="text1" w:themeTint="80"/>
              <w:right w:val="single" w:sz="4" w:space="0" w:color="7F7F7F" w:themeColor="text1" w:themeTint="80"/>
            </w:tcBorders>
            <w:hideMark/>
          </w:tcPr>
          <w:p w14:paraId="6190EC37" w14:textId="047EA9F4" w:rsidR="00666468" w:rsidRPr="00FF19B1" w:rsidRDefault="004F7752" w:rsidP="00BA05F5">
            <w:pPr>
              <w:spacing w:before="0" w:line="276" w:lineRule="auto"/>
              <w:jc w:val="left"/>
              <w:rPr>
                <w:sz w:val="22"/>
                <w:szCs w:val="22"/>
                <w:highlight w:val="yellow"/>
                <w:lang w:val="en-IE" w:eastAsia="en-GB"/>
              </w:rPr>
            </w:pPr>
            <w:r w:rsidRPr="00FF19B1">
              <w:rPr>
                <w:sz w:val="22"/>
                <w:szCs w:val="22"/>
                <w:lang w:val="en-IE" w:eastAsia="en-GB"/>
              </w:rPr>
              <w:t>SC29</w:t>
            </w:r>
          </w:p>
        </w:tc>
      </w:tr>
    </w:tbl>
    <w:p w14:paraId="0174F885" w14:textId="52DD3362" w:rsidR="00A75AE1" w:rsidRPr="00FF19B1" w:rsidRDefault="006C773E" w:rsidP="006C773E">
      <w:pPr>
        <w:pStyle w:val="Title"/>
        <w:ind w:left="33"/>
        <w:jc w:val="center"/>
        <w:outlineLvl w:val="0"/>
        <w:rPr>
          <w:bCs/>
          <w:lang w:val="en-IE"/>
        </w:rPr>
      </w:pPr>
      <w:bookmarkStart w:id="2" w:name="_Toc426866908"/>
      <w:bookmarkStart w:id="3" w:name="_Toc25921078"/>
      <w:bookmarkStart w:id="4" w:name="_Toc68683975"/>
      <w:bookmarkStart w:id="5" w:name="_Toc97296359"/>
      <w:bookmarkStart w:id="6" w:name="_Toc172912627"/>
      <w:r w:rsidRPr="00FF19B1">
        <w:rPr>
          <w:bCs/>
          <w:lang w:val="en-IE"/>
        </w:rPr>
        <w:t>Document History</w:t>
      </w:r>
      <w:bookmarkEnd w:id="2"/>
      <w:bookmarkEnd w:id="3"/>
      <w:bookmarkEnd w:id="4"/>
      <w:bookmarkEnd w:id="5"/>
      <w:bookmarkEnd w:id="6"/>
    </w:p>
    <w:p w14:paraId="43AA3D5B" w14:textId="5214C276" w:rsidR="00666468" w:rsidRPr="00FF19B1" w:rsidRDefault="00666468" w:rsidP="00D162CE">
      <w:pPr>
        <w:spacing w:before="0" w:line="276" w:lineRule="auto"/>
        <w:jc w:val="left"/>
        <w:rPr>
          <w:rFonts w:eastAsia="Calibri"/>
          <w:sz w:val="22"/>
          <w:szCs w:val="22"/>
          <w:lang w:val="en-IE" w:eastAsia="en-GB"/>
        </w:rPr>
      </w:pPr>
      <w:r w:rsidRPr="00FF19B1">
        <w:rPr>
          <w:rFonts w:eastAsia="Calibri"/>
          <w:sz w:val="22"/>
          <w:szCs w:val="22"/>
          <w:lang w:val="en-IE" w:eastAsia="en-GB"/>
        </w:rPr>
        <w:t>The document author is authorised to make the following types of changes to the document without requiring that the document be re-approved:</w:t>
      </w:r>
    </w:p>
    <w:p w14:paraId="7500B029" w14:textId="77777777" w:rsidR="00666468" w:rsidRPr="00FF19B1" w:rsidRDefault="00666468" w:rsidP="00833A60">
      <w:pPr>
        <w:pStyle w:val="ListParagraph"/>
        <w:numPr>
          <w:ilvl w:val="0"/>
          <w:numId w:val="130"/>
        </w:numPr>
        <w:spacing w:before="0" w:line="276" w:lineRule="auto"/>
        <w:jc w:val="left"/>
        <w:rPr>
          <w:rFonts w:eastAsia="Calibri"/>
          <w:sz w:val="22"/>
          <w:szCs w:val="22"/>
          <w:lang w:val="en-IE" w:eastAsia="en-GB"/>
        </w:rPr>
      </w:pPr>
      <w:r w:rsidRPr="00FF19B1">
        <w:rPr>
          <w:rFonts w:eastAsia="Calibri"/>
          <w:sz w:val="22"/>
          <w:szCs w:val="22"/>
          <w:lang w:val="en-IE" w:eastAsia="en-GB"/>
        </w:rPr>
        <w:t>Editorial, formatting, and spelling;</w:t>
      </w:r>
    </w:p>
    <w:p w14:paraId="36730883" w14:textId="77777777" w:rsidR="00666468" w:rsidRPr="00FF19B1" w:rsidRDefault="00666468" w:rsidP="00833A60">
      <w:pPr>
        <w:pStyle w:val="ListParagraph"/>
        <w:numPr>
          <w:ilvl w:val="0"/>
          <w:numId w:val="130"/>
        </w:numPr>
        <w:spacing w:before="0" w:line="276" w:lineRule="auto"/>
        <w:jc w:val="left"/>
        <w:rPr>
          <w:rFonts w:eastAsia="Calibri"/>
          <w:sz w:val="22"/>
          <w:szCs w:val="22"/>
          <w:lang w:val="en-IE" w:eastAsia="en-GB"/>
        </w:rPr>
      </w:pPr>
      <w:r w:rsidRPr="00FF19B1">
        <w:rPr>
          <w:rFonts w:eastAsia="Calibri"/>
          <w:sz w:val="22"/>
          <w:szCs w:val="22"/>
          <w:lang w:val="en-IE" w:eastAsia="en-GB"/>
        </w:rPr>
        <w:t>Clarification.</w:t>
      </w:r>
    </w:p>
    <w:p w14:paraId="761A478D" w14:textId="77777777" w:rsidR="00666468" w:rsidRPr="00FF19B1" w:rsidRDefault="00666468" w:rsidP="00D162CE">
      <w:pPr>
        <w:spacing w:before="0" w:line="276" w:lineRule="auto"/>
        <w:jc w:val="left"/>
        <w:rPr>
          <w:rFonts w:eastAsia="Calibri"/>
          <w:sz w:val="22"/>
          <w:szCs w:val="22"/>
          <w:lang w:val="en-IE" w:eastAsia="en-GB"/>
        </w:rPr>
      </w:pPr>
      <w:r w:rsidRPr="00FF19B1">
        <w:rPr>
          <w:rFonts w:eastAsia="Calibri"/>
          <w:sz w:val="22"/>
          <w:szCs w:val="22"/>
          <w:lang w:val="en-IE" w:eastAsia="en-GB"/>
        </w:rPr>
        <w:t>To request a change to this document, contact the document author or project owner.</w:t>
      </w:r>
    </w:p>
    <w:p w14:paraId="6937F4BD" w14:textId="21EC7782" w:rsidR="00666468" w:rsidRPr="00FF19B1" w:rsidRDefault="00666468" w:rsidP="00D162CE">
      <w:pPr>
        <w:spacing w:before="0" w:line="276" w:lineRule="auto"/>
        <w:jc w:val="left"/>
        <w:rPr>
          <w:rFonts w:eastAsia="Calibri"/>
          <w:sz w:val="22"/>
          <w:szCs w:val="22"/>
          <w:lang w:val="en-IE" w:eastAsia="en-GB"/>
        </w:rPr>
      </w:pPr>
      <w:r w:rsidRPr="00FF19B1">
        <w:rPr>
          <w:rFonts w:eastAsia="Calibri"/>
          <w:sz w:val="22"/>
          <w:szCs w:val="22"/>
          <w:lang w:val="en-IE" w:eastAsia="en-GB"/>
        </w:rPr>
        <w:t>Changes to this document are summarised in the table in reverse chronological order (latest version first).</w:t>
      </w:r>
    </w:p>
    <w:p w14:paraId="07B17971" w14:textId="2CCB2BC3" w:rsidR="005A793D" w:rsidRPr="00FF19B1" w:rsidRDefault="005A793D" w:rsidP="00D162CE">
      <w:pPr>
        <w:spacing w:before="0" w:line="276" w:lineRule="auto"/>
        <w:jc w:val="left"/>
        <w:rPr>
          <w:rFonts w:eastAsia="Calibri"/>
          <w:sz w:val="20"/>
          <w:lang w:val="en-IE" w:eastAsia="en-GB"/>
        </w:rPr>
      </w:pPr>
    </w:p>
    <w:tbl>
      <w:tblPr>
        <w:tblW w:w="935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6" w:type="dxa"/>
          <w:right w:w="56" w:type="dxa"/>
        </w:tblCellMar>
        <w:tblLook w:val="0000" w:firstRow="0" w:lastRow="0" w:firstColumn="0" w:lastColumn="0" w:noHBand="0" w:noVBand="0"/>
      </w:tblPr>
      <w:tblGrid>
        <w:gridCol w:w="846"/>
        <w:gridCol w:w="850"/>
        <w:gridCol w:w="993"/>
        <w:gridCol w:w="1134"/>
        <w:gridCol w:w="3685"/>
        <w:gridCol w:w="947"/>
        <w:gridCol w:w="900"/>
      </w:tblGrid>
      <w:tr w:rsidR="00991D87" w:rsidRPr="00FF19B1" w14:paraId="3D2F0A11" w14:textId="77777777" w:rsidTr="00191984">
        <w:trPr>
          <w:tblHeader/>
          <w:jc w:val="center"/>
        </w:trPr>
        <w:tc>
          <w:tcPr>
            <w:tcW w:w="846" w:type="dxa"/>
            <w:shd w:val="clear" w:color="auto" w:fill="D9D9D9" w:themeFill="background1" w:themeFillShade="D9"/>
          </w:tcPr>
          <w:p w14:paraId="0190B4FB" w14:textId="6F76AA36" w:rsidR="002C648E" w:rsidRPr="00FF19B1" w:rsidRDefault="00263C08" w:rsidP="00191984">
            <w:pPr>
              <w:pStyle w:val="Table10"/>
              <w:spacing w:before="0" w:after="0"/>
              <w:rPr>
                <w:b/>
                <w:lang w:val="en-IE"/>
              </w:rPr>
            </w:pPr>
            <w:r w:rsidRPr="00FF19B1">
              <w:rPr>
                <w:b/>
                <w:lang w:val="en-IE"/>
              </w:rPr>
              <w:t>Release</w:t>
            </w:r>
          </w:p>
        </w:tc>
        <w:tc>
          <w:tcPr>
            <w:tcW w:w="850" w:type="dxa"/>
            <w:shd w:val="clear" w:color="auto" w:fill="D9D9D9" w:themeFill="background1" w:themeFillShade="D9"/>
          </w:tcPr>
          <w:p w14:paraId="03F7DD10" w14:textId="46A221E3" w:rsidR="002C648E" w:rsidRPr="00FF19B1" w:rsidRDefault="00C64528" w:rsidP="00191984">
            <w:pPr>
              <w:pStyle w:val="Table10"/>
              <w:spacing w:before="0" w:after="0"/>
              <w:rPr>
                <w:b/>
                <w:lang w:val="en-IE"/>
              </w:rPr>
            </w:pPr>
            <w:r w:rsidRPr="00FF19B1">
              <w:rPr>
                <w:b/>
                <w:lang w:val="en-IE"/>
              </w:rPr>
              <w:t>Edition</w:t>
            </w:r>
          </w:p>
        </w:tc>
        <w:tc>
          <w:tcPr>
            <w:tcW w:w="993" w:type="dxa"/>
            <w:shd w:val="clear" w:color="auto" w:fill="D9D9D9" w:themeFill="background1" w:themeFillShade="D9"/>
          </w:tcPr>
          <w:p w14:paraId="3B06C024" w14:textId="21B52F48" w:rsidR="002C648E" w:rsidRPr="00FF19B1" w:rsidRDefault="00C81335" w:rsidP="00191984">
            <w:pPr>
              <w:pStyle w:val="Table10"/>
              <w:spacing w:before="0" w:after="0"/>
              <w:rPr>
                <w:b/>
                <w:lang w:val="en-IE"/>
              </w:rPr>
            </w:pPr>
            <w:r w:rsidRPr="00FF19B1">
              <w:rPr>
                <w:b/>
                <w:lang w:val="en-IE"/>
              </w:rPr>
              <w:t>Revision</w:t>
            </w:r>
          </w:p>
        </w:tc>
        <w:tc>
          <w:tcPr>
            <w:tcW w:w="1134" w:type="dxa"/>
            <w:shd w:val="clear" w:color="auto" w:fill="D9D9D9" w:themeFill="background1" w:themeFillShade="D9"/>
          </w:tcPr>
          <w:p w14:paraId="277BA84C" w14:textId="7D2978A8" w:rsidR="002C648E" w:rsidRPr="00FF19B1" w:rsidRDefault="002C648E" w:rsidP="00191984">
            <w:pPr>
              <w:pStyle w:val="Table10"/>
              <w:spacing w:before="0" w:after="0"/>
              <w:rPr>
                <w:b/>
                <w:lang w:val="en-IE"/>
              </w:rPr>
            </w:pPr>
            <w:r w:rsidRPr="00FF19B1">
              <w:rPr>
                <w:b/>
                <w:lang w:val="en-IE"/>
              </w:rPr>
              <w:t>Date</w:t>
            </w:r>
          </w:p>
        </w:tc>
        <w:tc>
          <w:tcPr>
            <w:tcW w:w="3685" w:type="dxa"/>
            <w:shd w:val="clear" w:color="auto" w:fill="D9D9D9" w:themeFill="background1" w:themeFillShade="D9"/>
          </w:tcPr>
          <w:p w14:paraId="4DF43E68" w14:textId="77777777" w:rsidR="002C648E" w:rsidRPr="00FF19B1" w:rsidRDefault="002C648E" w:rsidP="00191984">
            <w:pPr>
              <w:pStyle w:val="Table10"/>
              <w:spacing w:before="0" w:after="0"/>
              <w:rPr>
                <w:b/>
                <w:lang w:val="en-IE"/>
              </w:rPr>
            </w:pPr>
            <w:r w:rsidRPr="00FF19B1">
              <w:rPr>
                <w:b/>
                <w:lang w:val="en-IE"/>
              </w:rPr>
              <w:t>Description</w:t>
            </w:r>
          </w:p>
        </w:tc>
        <w:tc>
          <w:tcPr>
            <w:tcW w:w="947" w:type="dxa"/>
            <w:shd w:val="clear" w:color="auto" w:fill="D9D9D9" w:themeFill="background1" w:themeFillShade="D9"/>
          </w:tcPr>
          <w:p w14:paraId="2E0AF61C" w14:textId="77777777" w:rsidR="002C648E" w:rsidRPr="00FF19B1" w:rsidRDefault="002C648E" w:rsidP="00191984">
            <w:pPr>
              <w:pStyle w:val="Table10"/>
              <w:spacing w:before="0" w:after="0"/>
              <w:rPr>
                <w:b/>
                <w:lang w:val="en-IE"/>
              </w:rPr>
            </w:pPr>
            <w:r w:rsidRPr="00FF19B1">
              <w:rPr>
                <w:b/>
                <w:lang w:val="en-IE"/>
              </w:rPr>
              <w:t>Action</w:t>
            </w:r>
            <w:r w:rsidRPr="00FF19B1">
              <w:rPr>
                <w:rStyle w:val="FootnoteReference"/>
                <w:b/>
                <w:sz w:val="20"/>
                <w:lang w:val="en-IE"/>
              </w:rPr>
              <w:footnoteReference w:id="2"/>
            </w:r>
          </w:p>
        </w:tc>
        <w:tc>
          <w:tcPr>
            <w:tcW w:w="900" w:type="dxa"/>
            <w:shd w:val="clear" w:color="auto" w:fill="D9D9D9" w:themeFill="background1" w:themeFillShade="D9"/>
          </w:tcPr>
          <w:p w14:paraId="7590558D" w14:textId="77777777" w:rsidR="002C648E" w:rsidRPr="00FF19B1" w:rsidRDefault="002C648E" w:rsidP="00191984">
            <w:pPr>
              <w:pStyle w:val="Table10"/>
              <w:spacing w:before="0" w:after="0"/>
              <w:rPr>
                <w:b/>
                <w:lang w:val="en-IE"/>
              </w:rPr>
            </w:pPr>
            <w:r w:rsidRPr="00FF19B1">
              <w:rPr>
                <w:b/>
                <w:lang w:val="en-IE"/>
              </w:rPr>
              <w:t>Section</w:t>
            </w:r>
          </w:p>
        </w:tc>
      </w:tr>
      <w:tr w:rsidR="00474ACE" w:rsidRPr="00FF19B1" w14:paraId="6D1B3215" w14:textId="77777777" w:rsidTr="00191984">
        <w:trPr>
          <w:jc w:val="center"/>
        </w:trPr>
        <w:tc>
          <w:tcPr>
            <w:tcW w:w="846" w:type="dxa"/>
          </w:tcPr>
          <w:p w14:paraId="77A5C0DE" w14:textId="0483FE7E" w:rsidR="00474ACE" w:rsidRPr="00FF19B1" w:rsidRDefault="00474ACE" w:rsidP="00474ACE">
            <w:pPr>
              <w:pStyle w:val="Table10"/>
              <w:spacing w:before="0" w:after="0"/>
              <w:rPr>
                <w:lang w:val="en-IE"/>
              </w:rPr>
            </w:pPr>
            <w:r w:rsidRPr="00FF19B1">
              <w:rPr>
                <w:lang w:val="en-IE"/>
              </w:rPr>
              <w:t>6.4.1</w:t>
            </w:r>
          </w:p>
        </w:tc>
        <w:tc>
          <w:tcPr>
            <w:tcW w:w="850" w:type="dxa"/>
          </w:tcPr>
          <w:p w14:paraId="2CE50B99" w14:textId="632B0968" w:rsidR="00474ACE" w:rsidRPr="00FF19B1" w:rsidRDefault="00474ACE" w:rsidP="00474ACE">
            <w:pPr>
              <w:pStyle w:val="Table10"/>
              <w:spacing w:before="0" w:after="0"/>
              <w:rPr>
                <w:lang w:val="en-IE"/>
              </w:rPr>
            </w:pPr>
            <w:r w:rsidRPr="00FF19B1">
              <w:rPr>
                <w:lang w:val="en-IE"/>
              </w:rPr>
              <w:t>1</w:t>
            </w:r>
          </w:p>
        </w:tc>
        <w:tc>
          <w:tcPr>
            <w:tcW w:w="993" w:type="dxa"/>
          </w:tcPr>
          <w:p w14:paraId="69FAA54D" w14:textId="4F0C9F42" w:rsidR="00474ACE" w:rsidRPr="00FF19B1" w:rsidRDefault="00474ACE" w:rsidP="00474ACE">
            <w:pPr>
              <w:pStyle w:val="Table10"/>
              <w:spacing w:before="0" w:after="0"/>
              <w:rPr>
                <w:lang w:val="en-IE"/>
              </w:rPr>
            </w:pPr>
            <w:r w:rsidRPr="00FF19B1">
              <w:rPr>
                <w:lang w:val="en-IE"/>
              </w:rPr>
              <w:t>00</w:t>
            </w:r>
          </w:p>
        </w:tc>
        <w:tc>
          <w:tcPr>
            <w:tcW w:w="1134" w:type="dxa"/>
          </w:tcPr>
          <w:p w14:paraId="4FA46811" w14:textId="3368BC62" w:rsidR="00474ACE" w:rsidRPr="00FF19B1" w:rsidRDefault="00474ACE" w:rsidP="00474ACE">
            <w:pPr>
              <w:pStyle w:val="Table10"/>
              <w:spacing w:before="0" w:after="0"/>
              <w:rPr>
                <w:lang w:val="en-IE"/>
              </w:rPr>
            </w:pPr>
            <w:r w:rsidRPr="00FF19B1">
              <w:rPr>
                <w:lang w:val="en-IE"/>
              </w:rPr>
              <w:t>27/06/2025</w:t>
            </w:r>
          </w:p>
        </w:tc>
        <w:tc>
          <w:tcPr>
            <w:tcW w:w="3685" w:type="dxa"/>
          </w:tcPr>
          <w:p w14:paraId="71393FFF" w14:textId="7E70E2A7" w:rsidR="00474ACE" w:rsidRPr="00FF19B1" w:rsidRDefault="00474ACE" w:rsidP="00474ACE">
            <w:pPr>
              <w:pStyle w:val="Table10"/>
              <w:spacing w:before="0" w:after="0"/>
              <w:rPr>
                <w:lang w:val="en-IE"/>
              </w:rPr>
            </w:pPr>
            <w:r w:rsidRPr="00FF19B1">
              <w:rPr>
                <w:lang w:val="en-IE"/>
              </w:rPr>
              <w:t>Implementing NAs, DG TAXUD comments. Submitted for Acceptance (SfA) to DG TAXUD and ECCG. Published on CIRCABC for NAs.</w:t>
            </w:r>
          </w:p>
        </w:tc>
        <w:tc>
          <w:tcPr>
            <w:tcW w:w="947" w:type="dxa"/>
          </w:tcPr>
          <w:p w14:paraId="3C590216" w14:textId="0A667C20" w:rsidR="00474ACE" w:rsidRPr="00FF19B1" w:rsidRDefault="00474ACE" w:rsidP="00474ACE">
            <w:pPr>
              <w:pStyle w:val="Table10"/>
              <w:spacing w:before="0" w:after="0"/>
              <w:rPr>
                <w:lang w:val="en-IE"/>
              </w:rPr>
            </w:pPr>
            <w:r w:rsidRPr="00FF19B1">
              <w:rPr>
                <w:lang w:val="en-IE"/>
              </w:rPr>
              <w:t>I/R</w:t>
            </w:r>
          </w:p>
        </w:tc>
        <w:tc>
          <w:tcPr>
            <w:tcW w:w="900" w:type="dxa"/>
          </w:tcPr>
          <w:p w14:paraId="3DB1E7ED" w14:textId="18B49A50" w:rsidR="00474ACE" w:rsidRPr="00FF19B1" w:rsidRDefault="00474ACE" w:rsidP="00474ACE">
            <w:pPr>
              <w:pStyle w:val="Table10"/>
              <w:spacing w:before="0" w:after="0"/>
              <w:rPr>
                <w:lang w:val="en-IE"/>
              </w:rPr>
            </w:pPr>
            <w:r w:rsidRPr="00FF19B1">
              <w:rPr>
                <w:lang w:val="en-IE"/>
              </w:rPr>
              <w:t>As required</w:t>
            </w:r>
          </w:p>
        </w:tc>
      </w:tr>
      <w:tr w:rsidR="00A76F8A" w:rsidRPr="00FF19B1" w14:paraId="42482621" w14:textId="77777777" w:rsidTr="00191984">
        <w:trPr>
          <w:jc w:val="center"/>
        </w:trPr>
        <w:tc>
          <w:tcPr>
            <w:tcW w:w="846" w:type="dxa"/>
          </w:tcPr>
          <w:p w14:paraId="59E6D4DA" w14:textId="526FEFB0" w:rsidR="00A76F8A" w:rsidRPr="00FF19B1" w:rsidRDefault="00A76F8A" w:rsidP="00A76F8A">
            <w:pPr>
              <w:pStyle w:val="Table10"/>
              <w:spacing w:before="0" w:after="0"/>
              <w:rPr>
                <w:lang w:val="en-IE"/>
              </w:rPr>
            </w:pPr>
            <w:r w:rsidRPr="00FF19B1">
              <w:rPr>
                <w:lang w:val="en-IE"/>
              </w:rPr>
              <w:t>6.4.1</w:t>
            </w:r>
          </w:p>
        </w:tc>
        <w:tc>
          <w:tcPr>
            <w:tcW w:w="850" w:type="dxa"/>
          </w:tcPr>
          <w:p w14:paraId="07809686" w14:textId="372FE86B" w:rsidR="00A76F8A" w:rsidRPr="00FF19B1" w:rsidRDefault="00A76F8A" w:rsidP="00A76F8A">
            <w:pPr>
              <w:pStyle w:val="Table10"/>
              <w:spacing w:before="0" w:after="0"/>
              <w:rPr>
                <w:lang w:val="en-IE"/>
              </w:rPr>
            </w:pPr>
            <w:r w:rsidRPr="00FF19B1">
              <w:rPr>
                <w:lang w:val="en-IE"/>
              </w:rPr>
              <w:t>0</w:t>
            </w:r>
          </w:p>
        </w:tc>
        <w:tc>
          <w:tcPr>
            <w:tcW w:w="993" w:type="dxa"/>
          </w:tcPr>
          <w:p w14:paraId="6B1B58A9" w14:textId="43F4137C" w:rsidR="00A76F8A" w:rsidRPr="00FF19B1" w:rsidRDefault="00A76F8A" w:rsidP="00A76F8A">
            <w:pPr>
              <w:pStyle w:val="Table10"/>
              <w:spacing w:before="0" w:after="0"/>
              <w:rPr>
                <w:lang w:val="en-IE"/>
              </w:rPr>
            </w:pPr>
            <w:r w:rsidRPr="00FF19B1">
              <w:rPr>
                <w:lang w:val="en-IE"/>
              </w:rPr>
              <w:t>10</w:t>
            </w:r>
          </w:p>
        </w:tc>
        <w:tc>
          <w:tcPr>
            <w:tcW w:w="1134" w:type="dxa"/>
          </w:tcPr>
          <w:p w14:paraId="13253E43" w14:textId="63966A50" w:rsidR="00A76F8A" w:rsidRPr="00FF19B1" w:rsidRDefault="00A76F8A" w:rsidP="00A76F8A">
            <w:pPr>
              <w:pStyle w:val="Table10"/>
              <w:spacing w:before="0" w:after="0"/>
              <w:rPr>
                <w:lang w:val="en-IE"/>
              </w:rPr>
            </w:pPr>
            <w:r w:rsidRPr="00FF19B1">
              <w:rPr>
                <w:lang w:val="en-IE"/>
              </w:rPr>
              <w:t>13/06/2025</w:t>
            </w:r>
          </w:p>
        </w:tc>
        <w:tc>
          <w:tcPr>
            <w:tcW w:w="3685" w:type="dxa"/>
          </w:tcPr>
          <w:p w14:paraId="16D2555A" w14:textId="210BA434" w:rsidR="00A76F8A" w:rsidRPr="00FF19B1" w:rsidRDefault="00A76F8A" w:rsidP="00A76F8A">
            <w:pPr>
              <w:pStyle w:val="Table10"/>
              <w:spacing w:before="0" w:after="0"/>
              <w:rPr>
                <w:lang w:val="en-IE"/>
              </w:rPr>
            </w:pPr>
            <w:r w:rsidRPr="00FF19B1">
              <w:rPr>
                <w:lang w:val="en-IE"/>
              </w:rPr>
              <w:t>Implementing QTMR936 (RFC-List.43  + RFC-List.44). Submitted for Review to DG TAXUD. Published on CIRCABC for review by ECCG.</w:t>
            </w:r>
          </w:p>
        </w:tc>
        <w:tc>
          <w:tcPr>
            <w:tcW w:w="947" w:type="dxa"/>
          </w:tcPr>
          <w:p w14:paraId="1E211C56" w14:textId="28E9224D" w:rsidR="00A76F8A" w:rsidRPr="00FF19B1" w:rsidRDefault="00A76F8A" w:rsidP="00A76F8A">
            <w:pPr>
              <w:pStyle w:val="Table10"/>
              <w:spacing w:before="0" w:after="0"/>
              <w:rPr>
                <w:lang w:val="en-IE"/>
              </w:rPr>
            </w:pPr>
            <w:r w:rsidRPr="00FF19B1">
              <w:rPr>
                <w:lang w:val="en-IE"/>
              </w:rPr>
              <w:t>I/R</w:t>
            </w:r>
          </w:p>
        </w:tc>
        <w:tc>
          <w:tcPr>
            <w:tcW w:w="900" w:type="dxa"/>
          </w:tcPr>
          <w:p w14:paraId="7748E362" w14:textId="12D59AE6" w:rsidR="00A76F8A" w:rsidRPr="00FF19B1" w:rsidRDefault="00A76F8A" w:rsidP="00A76F8A">
            <w:pPr>
              <w:pStyle w:val="Table10"/>
              <w:spacing w:before="0" w:after="0"/>
              <w:rPr>
                <w:lang w:val="en-IE"/>
              </w:rPr>
            </w:pPr>
            <w:r w:rsidRPr="00FF19B1">
              <w:rPr>
                <w:lang w:val="en-IE"/>
              </w:rPr>
              <w:t>As required</w:t>
            </w:r>
          </w:p>
        </w:tc>
      </w:tr>
      <w:tr w:rsidR="00A76F8A" w:rsidRPr="00FF19B1" w14:paraId="3EB45B9C" w14:textId="77777777" w:rsidTr="00191984">
        <w:trPr>
          <w:jc w:val="center"/>
        </w:trPr>
        <w:tc>
          <w:tcPr>
            <w:tcW w:w="846" w:type="dxa"/>
          </w:tcPr>
          <w:p w14:paraId="0138CB02" w14:textId="74E2EC67" w:rsidR="00A76F8A" w:rsidRPr="00FF19B1" w:rsidRDefault="00A76F8A" w:rsidP="00A76F8A">
            <w:pPr>
              <w:pStyle w:val="Table10"/>
              <w:spacing w:before="0" w:after="0"/>
              <w:rPr>
                <w:lang w:val="en-IE"/>
              </w:rPr>
            </w:pPr>
            <w:r w:rsidRPr="00FF19B1">
              <w:rPr>
                <w:lang w:val="en-IE"/>
              </w:rPr>
              <w:t>6.4.0</w:t>
            </w:r>
          </w:p>
        </w:tc>
        <w:tc>
          <w:tcPr>
            <w:tcW w:w="850" w:type="dxa"/>
          </w:tcPr>
          <w:p w14:paraId="7AD0B622" w14:textId="4A412D0B" w:rsidR="00A76F8A" w:rsidRPr="00FF19B1" w:rsidRDefault="00A76F8A" w:rsidP="00A76F8A">
            <w:pPr>
              <w:pStyle w:val="Table10"/>
              <w:spacing w:before="0" w:after="0"/>
              <w:rPr>
                <w:lang w:val="en-IE"/>
              </w:rPr>
            </w:pPr>
            <w:r w:rsidRPr="00FF19B1">
              <w:rPr>
                <w:lang w:val="en-IE"/>
              </w:rPr>
              <w:t>2</w:t>
            </w:r>
          </w:p>
        </w:tc>
        <w:tc>
          <w:tcPr>
            <w:tcW w:w="993" w:type="dxa"/>
          </w:tcPr>
          <w:p w14:paraId="33E82F37" w14:textId="16C7035D" w:rsidR="00A76F8A" w:rsidRPr="00FF19B1" w:rsidRDefault="00A76F8A" w:rsidP="00A76F8A">
            <w:pPr>
              <w:pStyle w:val="Table10"/>
              <w:spacing w:before="0" w:after="0"/>
              <w:rPr>
                <w:lang w:val="en-IE"/>
              </w:rPr>
            </w:pPr>
            <w:r w:rsidRPr="00FF19B1">
              <w:rPr>
                <w:lang w:val="en-IE"/>
              </w:rPr>
              <w:t>00</w:t>
            </w:r>
          </w:p>
        </w:tc>
        <w:tc>
          <w:tcPr>
            <w:tcW w:w="1134" w:type="dxa"/>
          </w:tcPr>
          <w:p w14:paraId="6D680F8B" w14:textId="10CBAF1B" w:rsidR="00A76F8A" w:rsidRPr="00FF19B1" w:rsidRDefault="00A76F8A" w:rsidP="00A76F8A">
            <w:pPr>
              <w:pStyle w:val="Table10"/>
              <w:spacing w:before="0" w:after="0"/>
              <w:rPr>
                <w:lang w:val="en-IE"/>
              </w:rPr>
            </w:pPr>
            <w:r w:rsidRPr="00FF19B1">
              <w:rPr>
                <w:lang w:val="en-IE"/>
              </w:rPr>
              <w:t>18/12/2024</w:t>
            </w:r>
          </w:p>
        </w:tc>
        <w:tc>
          <w:tcPr>
            <w:tcW w:w="3685" w:type="dxa"/>
          </w:tcPr>
          <w:p w14:paraId="4C293B09" w14:textId="4219641A" w:rsidR="00A76F8A" w:rsidRPr="00FF19B1" w:rsidRDefault="00A76F8A" w:rsidP="00A76F8A">
            <w:pPr>
              <w:pStyle w:val="Table10"/>
              <w:spacing w:before="0" w:after="0"/>
              <w:rPr>
                <w:lang w:val="en-IE"/>
              </w:rPr>
            </w:pPr>
            <w:r w:rsidRPr="00FF19B1">
              <w:rPr>
                <w:lang w:val="en-IE"/>
              </w:rPr>
              <w:t>Implementing External review comments of NAs. Published on CIRCABC for acceptance by ECCG.</w:t>
            </w:r>
          </w:p>
        </w:tc>
        <w:tc>
          <w:tcPr>
            <w:tcW w:w="947" w:type="dxa"/>
          </w:tcPr>
          <w:p w14:paraId="64CAA5B4" w14:textId="6FDCCDA0" w:rsidR="00A76F8A" w:rsidRPr="00FF19B1" w:rsidRDefault="00A76F8A" w:rsidP="00A76F8A">
            <w:pPr>
              <w:pStyle w:val="Table10"/>
              <w:spacing w:before="0" w:after="0"/>
              <w:rPr>
                <w:lang w:val="en-IE"/>
              </w:rPr>
            </w:pPr>
            <w:r w:rsidRPr="00FF19B1">
              <w:rPr>
                <w:lang w:val="en-IE"/>
              </w:rPr>
              <w:t>I/R</w:t>
            </w:r>
          </w:p>
        </w:tc>
        <w:tc>
          <w:tcPr>
            <w:tcW w:w="900" w:type="dxa"/>
          </w:tcPr>
          <w:p w14:paraId="4D43D7A3" w14:textId="04C9658B" w:rsidR="00A76F8A" w:rsidRPr="00FF19B1" w:rsidRDefault="00A76F8A" w:rsidP="00A76F8A">
            <w:pPr>
              <w:pStyle w:val="Table10"/>
              <w:spacing w:before="0" w:after="0"/>
              <w:rPr>
                <w:lang w:val="en-IE"/>
              </w:rPr>
            </w:pPr>
            <w:r w:rsidRPr="00FF19B1">
              <w:rPr>
                <w:lang w:val="en-IE"/>
              </w:rPr>
              <w:t>As required</w:t>
            </w:r>
          </w:p>
        </w:tc>
      </w:tr>
      <w:tr w:rsidR="00A76F8A" w:rsidRPr="00FF19B1" w14:paraId="499B20C1" w14:textId="77777777" w:rsidTr="00191984">
        <w:trPr>
          <w:jc w:val="center"/>
        </w:trPr>
        <w:tc>
          <w:tcPr>
            <w:tcW w:w="846" w:type="dxa"/>
          </w:tcPr>
          <w:p w14:paraId="2120FE1A" w14:textId="1F975165" w:rsidR="00A76F8A" w:rsidRPr="00FF19B1" w:rsidRDefault="00A76F8A" w:rsidP="00A76F8A">
            <w:pPr>
              <w:pStyle w:val="Table10"/>
              <w:spacing w:before="0" w:after="0"/>
              <w:rPr>
                <w:lang w:val="en-IE"/>
              </w:rPr>
            </w:pPr>
            <w:r w:rsidRPr="00FF19B1">
              <w:rPr>
                <w:lang w:val="en-IE"/>
              </w:rPr>
              <w:lastRenderedPageBreak/>
              <w:t>6.4.0</w:t>
            </w:r>
          </w:p>
        </w:tc>
        <w:tc>
          <w:tcPr>
            <w:tcW w:w="850" w:type="dxa"/>
          </w:tcPr>
          <w:p w14:paraId="09C0E85E" w14:textId="0B1A5CDF" w:rsidR="00A76F8A" w:rsidRPr="00FF19B1" w:rsidRDefault="00A76F8A" w:rsidP="00A76F8A">
            <w:pPr>
              <w:pStyle w:val="Table10"/>
              <w:spacing w:before="0" w:after="0"/>
              <w:rPr>
                <w:lang w:val="en-IE"/>
              </w:rPr>
            </w:pPr>
            <w:r w:rsidRPr="00FF19B1">
              <w:rPr>
                <w:lang w:val="en-IE"/>
              </w:rPr>
              <w:t>1</w:t>
            </w:r>
          </w:p>
        </w:tc>
        <w:tc>
          <w:tcPr>
            <w:tcW w:w="993" w:type="dxa"/>
          </w:tcPr>
          <w:p w14:paraId="489F051C" w14:textId="00D91547" w:rsidR="00A76F8A" w:rsidRPr="00FF19B1" w:rsidRDefault="00A76F8A" w:rsidP="00A76F8A">
            <w:pPr>
              <w:pStyle w:val="Table10"/>
              <w:spacing w:before="0" w:after="0"/>
              <w:rPr>
                <w:lang w:val="en-IE"/>
              </w:rPr>
            </w:pPr>
            <w:r w:rsidRPr="00FF19B1">
              <w:rPr>
                <w:lang w:val="en-IE"/>
              </w:rPr>
              <w:t>02</w:t>
            </w:r>
          </w:p>
        </w:tc>
        <w:tc>
          <w:tcPr>
            <w:tcW w:w="1134" w:type="dxa"/>
          </w:tcPr>
          <w:p w14:paraId="1793EE66" w14:textId="2D57A337" w:rsidR="00A76F8A" w:rsidRPr="00FF19B1" w:rsidRDefault="00A76F8A" w:rsidP="00A76F8A">
            <w:pPr>
              <w:pStyle w:val="Table10"/>
              <w:spacing w:before="0" w:after="0"/>
              <w:rPr>
                <w:lang w:val="en-IE"/>
              </w:rPr>
            </w:pPr>
            <w:r w:rsidRPr="00FF19B1">
              <w:rPr>
                <w:lang w:val="en-IE"/>
              </w:rPr>
              <w:t>29/08/2024</w:t>
            </w:r>
          </w:p>
        </w:tc>
        <w:tc>
          <w:tcPr>
            <w:tcW w:w="3685" w:type="dxa"/>
          </w:tcPr>
          <w:p w14:paraId="212D6FC3" w14:textId="069CB980" w:rsidR="00A76F8A" w:rsidRPr="00FF19B1" w:rsidRDefault="00A76F8A" w:rsidP="00A76F8A">
            <w:pPr>
              <w:pStyle w:val="Table10"/>
              <w:spacing w:before="0" w:after="0"/>
              <w:rPr>
                <w:lang w:val="en-IE"/>
              </w:rPr>
            </w:pPr>
            <w:r w:rsidRPr="00FF19B1">
              <w:rPr>
                <w:lang w:val="en-IE"/>
              </w:rPr>
              <w:t>Implementing DG TAXUD comments (SfA to DG TAXUD). Published on CIRCABC for review by ECCG.</w:t>
            </w:r>
          </w:p>
        </w:tc>
        <w:tc>
          <w:tcPr>
            <w:tcW w:w="947" w:type="dxa"/>
          </w:tcPr>
          <w:p w14:paraId="672541DC" w14:textId="262C015F" w:rsidR="00A76F8A" w:rsidRPr="00FF19B1" w:rsidRDefault="00A76F8A" w:rsidP="00A76F8A">
            <w:pPr>
              <w:pStyle w:val="Table10"/>
              <w:spacing w:before="0" w:after="0"/>
              <w:rPr>
                <w:lang w:val="en-IE"/>
              </w:rPr>
            </w:pPr>
            <w:r w:rsidRPr="00FF19B1">
              <w:rPr>
                <w:lang w:val="en-IE"/>
              </w:rPr>
              <w:t>I/R</w:t>
            </w:r>
          </w:p>
        </w:tc>
        <w:tc>
          <w:tcPr>
            <w:tcW w:w="900" w:type="dxa"/>
          </w:tcPr>
          <w:p w14:paraId="1B5C93B4" w14:textId="013D5CBA" w:rsidR="00A76F8A" w:rsidRPr="00FF19B1" w:rsidRDefault="00A76F8A" w:rsidP="00A76F8A">
            <w:pPr>
              <w:pStyle w:val="Table10"/>
              <w:spacing w:before="0" w:after="0"/>
              <w:rPr>
                <w:lang w:val="en-IE"/>
              </w:rPr>
            </w:pPr>
            <w:r w:rsidRPr="00FF19B1">
              <w:rPr>
                <w:lang w:val="en-IE"/>
              </w:rPr>
              <w:t>As required</w:t>
            </w:r>
          </w:p>
        </w:tc>
      </w:tr>
      <w:tr w:rsidR="00A76F8A" w:rsidRPr="00FF19B1" w14:paraId="3907F0CB" w14:textId="77777777" w:rsidTr="00191984">
        <w:trPr>
          <w:jc w:val="center"/>
        </w:trPr>
        <w:tc>
          <w:tcPr>
            <w:tcW w:w="846" w:type="dxa"/>
          </w:tcPr>
          <w:p w14:paraId="4BA7EC99" w14:textId="28BA2422" w:rsidR="00A76F8A" w:rsidRPr="00FF19B1" w:rsidRDefault="00A76F8A" w:rsidP="00A76F8A">
            <w:pPr>
              <w:pStyle w:val="Table10"/>
              <w:spacing w:before="0" w:after="0"/>
              <w:rPr>
                <w:lang w:val="en-IE"/>
              </w:rPr>
            </w:pPr>
            <w:r w:rsidRPr="00FF19B1">
              <w:rPr>
                <w:lang w:val="en-IE"/>
              </w:rPr>
              <w:t>6.4.0</w:t>
            </w:r>
          </w:p>
        </w:tc>
        <w:tc>
          <w:tcPr>
            <w:tcW w:w="850" w:type="dxa"/>
          </w:tcPr>
          <w:p w14:paraId="042C8CA4" w14:textId="08090392" w:rsidR="00A76F8A" w:rsidRPr="00FF19B1" w:rsidRDefault="00A76F8A" w:rsidP="00A76F8A">
            <w:pPr>
              <w:pStyle w:val="Table10"/>
              <w:spacing w:before="0" w:after="0"/>
              <w:rPr>
                <w:lang w:val="en-IE"/>
              </w:rPr>
            </w:pPr>
            <w:r w:rsidRPr="00FF19B1">
              <w:rPr>
                <w:lang w:val="en-IE"/>
              </w:rPr>
              <w:t>1</w:t>
            </w:r>
          </w:p>
        </w:tc>
        <w:tc>
          <w:tcPr>
            <w:tcW w:w="993" w:type="dxa"/>
          </w:tcPr>
          <w:p w14:paraId="3C1C2800" w14:textId="4E6B1C2C" w:rsidR="00A76F8A" w:rsidRPr="00FF19B1" w:rsidRDefault="00A76F8A" w:rsidP="00A76F8A">
            <w:pPr>
              <w:pStyle w:val="Table10"/>
              <w:spacing w:before="0" w:after="0"/>
              <w:rPr>
                <w:lang w:val="en-IE"/>
              </w:rPr>
            </w:pPr>
            <w:r w:rsidRPr="00FF19B1">
              <w:rPr>
                <w:lang w:val="en-IE"/>
              </w:rPr>
              <w:t>01</w:t>
            </w:r>
          </w:p>
        </w:tc>
        <w:tc>
          <w:tcPr>
            <w:tcW w:w="1134" w:type="dxa"/>
          </w:tcPr>
          <w:p w14:paraId="1F375939" w14:textId="23490B3B" w:rsidR="00A76F8A" w:rsidRPr="00FF19B1" w:rsidRDefault="00A76F8A" w:rsidP="00A76F8A">
            <w:pPr>
              <w:pStyle w:val="Table10"/>
              <w:spacing w:before="0" w:after="0"/>
              <w:rPr>
                <w:lang w:val="en-IE"/>
              </w:rPr>
            </w:pPr>
            <w:r w:rsidRPr="00FF19B1">
              <w:rPr>
                <w:lang w:val="en-IE"/>
              </w:rPr>
              <w:t>08/08/2024</w:t>
            </w:r>
          </w:p>
        </w:tc>
        <w:tc>
          <w:tcPr>
            <w:tcW w:w="3685" w:type="dxa"/>
          </w:tcPr>
          <w:p w14:paraId="2966B5A7" w14:textId="6DC6E192" w:rsidR="00A76F8A" w:rsidRPr="00FF19B1" w:rsidRDefault="00A76F8A" w:rsidP="00A76F8A">
            <w:pPr>
              <w:pStyle w:val="Table10"/>
              <w:spacing w:before="0" w:after="0"/>
              <w:rPr>
                <w:lang w:val="en-IE"/>
              </w:rPr>
            </w:pPr>
            <w:r w:rsidRPr="00FF19B1">
              <w:rPr>
                <w:lang w:val="en-IE"/>
              </w:rPr>
              <w:t>Implementing DG TAXUD comments. SfA for review only to DG TAXUD.</w:t>
            </w:r>
          </w:p>
        </w:tc>
        <w:tc>
          <w:tcPr>
            <w:tcW w:w="947" w:type="dxa"/>
          </w:tcPr>
          <w:p w14:paraId="64538841" w14:textId="61F73D54" w:rsidR="00A76F8A" w:rsidRPr="00FF19B1" w:rsidRDefault="00A76F8A" w:rsidP="00A76F8A">
            <w:pPr>
              <w:pStyle w:val="Table10"/>
              <w:spacing w:before="0" w:after="0"/>
              <w:rPr>
                <w:lang w:val="en-IE"/>
              </w:rPr>
            </w:pPr>
            <w:r w:rsidRPr="00FF19B1">
              <w:rPr>
                <w:lang w:val="en-IE"/>
              </w:rPr>
              <w:t>I/R</w:t>
            </w:r>
          </w:p>
        </w:tc>
        <w:tc>
          <w:tcPr>
            <w:tcW w:w="900" w:type="dxa"/>
          </w:tcPr>
          <w:p w14:paraId="739F157A" w14:textId="64F89F59" w:rsidR="00A76F8A" w:rsidRPr="00FF19B1" w:rsidRDefault="00A76F8A" w:rsidP="00A76F8A">
            <w:pPr>
              <w:pStyle w:val="Table10"/>
              <w:spacing w:before="0" w:after="0"/>
              <w:rPr>
                <w:lang w:val="en-IE"/>
              </w:rPr>
            </w:pPr>
            <w:r w:rsidRPr="00FF19B1">
              <w:rPr>
                <w:lang w:val="en-IE"/>
              </w:rPr>
              <w:t>As required</w:t>
            </w:r>
          </w:p>
        </w:tc>
      </w:tr>
      <w:tr w:rsidR="00A76F8A" w:rsidRPr="00FF19B1" w14:paraId="04C9FD29" w14:textId="77777777" w:rsidTr="00191984">
        <w:trPr>
          <w:jc w:val="center"/>
        </w:trPr>
        <w:tc>
          <w:tcPr>
            <w:tcW w:w="846" w:type="dxa"/>
          </w:tcPr>
          <w:p w14:paraId="62C7504A" w14:textId="71378301" w:rsidR="00A76F8A" w:rsidRPr="00FF19B1" w:rsidRDefault="00A76F8A" w:rsidP="00A76F8A">
            <w:pPr>
              <w:pStyle w:val="Table10"/>
              <w:spacing w:before="0" w:after="0"/>
              <w:rPr>
                <w:lang w:val="en-IE"/>
              </w:rPr>
            </w:pPr>
            <w:r w:rsidRPr="00FF19B1">
              <w:rPr>
                <w:lang w:val="en-IE"/>
              </w:rPr>
              <w:t>6.4.0</w:t>
            </w:r>
          </w:p>
        </w:tc>
        <w:tc>
          <w:tcPr>
            <w:tcW w:w="850" w:type="dxa"/>
          </w:tcPr>
          <w:p w14:paraId="136009DE" w14:textId="4EFD298B" w:rsidR="00A76F8A" w:rsidRPr="00FF19B1" w:rsidRDefault="00A76F8A" w:rsidP="00A76F8A">
            <w:pPr>
              <w:pStyle w:val="Table10"/>
              <w:spacing w:before="0" w:after="0"/>
              <w:rPr>
                <w:lang w:val="en-IE"/>
              </w:rPr>
            </w:pPr>
            <w:r w:rsidRPr="00FF19B1">
              <w:rPr>
                <w:lang w:val="en-IE"/>
              </w:rPr>
              <w:t>1</w:t>
            </w:r>
          </w:p>
        </w:tc>
        <w:tc>
          <w:tcPr>
            <w:tcW w:w="993" w:type="dxa"/>
          </w:tcPr>
          <w:p w14:paraId="66673B19" w14:textId="612FA89D" w:rsidR="00A76F8A" w:rsidRPr="00FF19B1" w:rsidRDefault="00A76F8A" w:rsidP="00A76F8A">
            <w:pPr>
              <w:pStyle w:val="Table10"/>
              <w:spacing w:before="0" w:after="0"/>
              <w:rPr>
                <w:lang w:val="en-IE"/>
              </w:rPr>
            </w:pPr>
            <w:r w:rsidRPr="00FF19B1">
              <w:rPr>
                <w:lang w:val="en-IE"/>
              </w:rPr>
              <w:t>00</w:t>
            </w:r>
          </w:p>
        </w:tc>
        <w:tc>
          <w:tcPr>
            <w:tcW w:w="1134" w:type="dxa"/>
          </w:tcPr>
          <w:p w14:paraId="215329CA" w14:textId="1CEC84DE" w:rsidR="00A76F8A" w:rsidRPr="00FF19B1" w:rsidRDefault="00A76F8A" w:rsidP="00A76F8A">
            <w:pPr>
              <w:pStyle w:val="Table10"/>
              <w:spacing w:before="0" w:after="0"/>
              <w:rPr>
                <w:lang w:val="en-IE"/>
              </w:rPr>
            </w:pPr>
            <w:r w:rsidRPr="00FF19B1">
              <w:rPr>
                <w:lang w:val="en-IE"/>
              </w:rPr>
              <w:t>26/07/2024</w:t>
            </w:r>
          </w:p>
        </w:tc>
        <w:tc>
          <w:tcPr>
            <w:tcW w:w="3685" w:type="dxa"/>
          </w:tcPr>
          <w:p w14:paraId="0E76FFF4" w14:textId="07043284" w:rsidR="00A76F8A" w:rsidRPr="00FF19B1" w:rsidRDefault="00A76F8A" w:rsidP="00A76F8A">
            <w:pPr>
              <w:pStyle w:val="Table10"/>
              <w:spacing w:before="0" w:after="0"/>
              <w:rPr>
                <w:lang w:val="en-IE"/>
              </w:rPr>
            </w:pPr>
            <w:r w:rsidRPr="00FF19B1">
              <w:rPr>
                <w:lang w:val="en-IE"/>
              </w:rPr>
              <w:t>Implementing DG TAXUD comments. SfA to DG TAXUD.</w:t>
            </w:r>
          </w:p>
        </w:tc>
        <w:tc>
          <w:tcPr>
            <w:tcW w:w="947" w:type="dxa"/>
          </w:tcPr>
          <w:p w14:paraId="0645F7C1" w14:textId="07C145F2" w:rsidR="00A76F8A" w:rsidRPr="00FF19B1" w:rsidRDefault="00A76F8A" w:rsidP="00A76F8A">
            <w:pPr>
              <w:pStyle w:val="Table10"/>
              <w:spacing w:before="0" w:after="0"/>
              <w:rPr>
                <w:lang w:val="en-IE"/>
              </w:rPr>
            </w:pPr>
            <w:r w:rsidRPr="00FF19B1">
              <w:rPr>
                <w:lang w:val="en-IE"/>
              </w:rPr>
              <w:t>I/R</w:t>
            </w:r>
          </w:p>
        </w:tc>
        <w:tc>
          <w:tcPr>
            <w:tcW w:w="900" w:type="dxa"/>
          </w:tcPr>
          <w:p w14:paraId="453E5EDC" w14:textId="1CA4FE94" w:rsidR="00A76F8A" w:rsidRPr="00FF19B1" w:rsidRDefault="00A76F8A" w:rsidP="00A76F8A">
            <w:pPr>
              <w:pStyle w:val="Table10"/>
              <w:spacing w:before="0" w:after="0"/>
              <w:rPr>
                <w:lang w:val="en-IE"/>
              </w:rPr>
            </w:pPr>
            <w:r w:rsidRPr="00FF19B1">
              <w:rPr>
                <w:lang w:val="en-IE"/>
              </w:rPr>
              <w:t>As required</w:t>
            </w:r>
          </w:p>
        </w:tc>
      </w:tr>
      <w:tr w:rsidR="00A76F8A" w:rsidRPr="00FF19B1" w14:paraId="42493BB5" w14:textId="77777777" w:rsidTr="00191984">
        <w:trPr>
          <w:jc w:val="center"/>
        </w:trPr>
        <w:tc>
          <w:tcPr>
            <w:tcW w:w="846" w:type="dxa"/>
          </w:tcPr>
          <w:p w14:paraId="3B5409ED" w14:textId="14FA614C" w:rsidR="00A76F8A" w:rsidRPr="00FF19B1" w:rsidRDefault="00A76F8A" w:rsidP="00A76F8A">
            <w:pPr>
              <w:pStyle w:val="Table10"/>
              <w:spacing w:before="0" w:after="0"/>
              <w:rPr>
                <w:lang w:val="en-IE"/>
              </w:rPr>
            </w:pPr>
            <w:r w:rsidRPr="00FF19B1">
              <w:rPr>
                <w:lang w:val="en-IE"/>
              </w:rPr>
              <w:t>6.4.0</w:t>
            </w:r>
          </w:p>
        </w:tc>
        <w:tc>
          <w:tcPr>
            <w:tcW w:w="850" w:type="dxa"/>
          </w:tcPr>
          <w:p w14:paraId="220D9FF1" w14:textId="6473694A" w:rsidR="00A76F8A" w:rsidRPr="00FF19B1" w:rsidRDefault="00A76F8A" w:rsidP="00A76F8A">
            <w:pPr>
              <w:pStyle w:val="Table10"/>
              <w:spacing w:before="0" w:after="0"/>
              <w:rPr>
                <w:lang w:val="en-IE"/>
              </w:rPr>
            </w:pPr>
            <w:r w:rsidRPr="00FF19B1">
              <w:rPr>
                <w:lang w:val="en-IE"/>
              </w:rPr>
              <w:t>0</w:t>
            </w:r>
          </w:p>
        </w:tc>
        <w:tc>
          <w:tcPr>
            <w:tcW w:w="993" w:type="dxa"/>
          </w:tcPr>
          <w:p w14:paraId="7FBDA807" w14:textId="6BB6DF34" w:rsidR="00A76F8A" w:rsidRPr="00FF19B1" w:rsidRDefault="00A76F8A" w:rsidP="00A76F8A">
            <w:pPr>
              <w:pStyle w:val="Table10"/>
              <w:spacing w:before="0" w:after="0"/>
              <w:rPr>
                <w:lang w:val="en-IE"/>
              </w:rPr>
            </w:pPr>
            <w:r w:rsidRPr="00FF19B1">
              <w:rPr>
                <w:lang w:val="en-IE"/>
              </w:rPr>
              <w:t>10</w:t>
            </w:r>
          </w:p>
        </w:tc>
        <w:tc>
          <w:tcPr>
            <w:tcW w:w="1134" w:type="dxa"/>
          </w:tcPr>
          <w:p w14:paraId="29E41FB0" w14:textId="3520294A" w:rsidR="00A76F8A" w:rsidRPr="00FF19B1" w:rsidRDefault="00A76F8A" w:rsidP="00A76F8A">
            <w:pPr>
              <w:pStyle w:val="Table10"/>
              <w:spacing w:before="0" w:after="0"/>
              <w:rPr>
                <w:lang w:val="en-IE"/>
              </w:rPr>
            </w:pPr>
            <w:r w:rsidRPr="00FF19B1">
              <w:rPr>
                <w:lang w:val="en-IE"/>
              </w:rPr>
              <w:t>17/07/2024</w:t>
            </w:r>
          </w:p>
        </w:tc>
        <w:tc>
          <w:tcPr>
            <w:tcW w:w="3685" w:type="dxa"/>
          </w:tcPr>
          <w:p w14:paraId="2FA06241" w14:textId="2FAF9CBB" w:rsidR="00A76F8A" w:rsidRPr="00FF19B1" w:rsidRDefault="00A76F8A" w:rsidP="00A76F8A">
            <w:pPr>
              <w:pStyle w:val="Table10"/>
              <w:spacing w:before="0" w:after="0"/>
              <w:rPr>
                <w:lang w:val="en-IE"/>
              </w:rPr>
            </w:pPr>
            <w:r w:rsidRPr="00FF19B1">
              <w:rPr>
                <w:lang w:val="en-IE"/>
              </w:rPr>
              <w:t>Implementing QTMR635 (RFC-List.42). Submitted for Review to DG TAXUD.</w:t>
            </w:r>
          </w:p>
        </w:tc>
        <w:tc>
          <w:tcPr>
            <w:tcW w:w="947" w:type="dxa"/>
          </w:tcPr>
          <w:p w14:paraId="36E61DBF" w14:textId="3E12F567" w:rsidR="00A76F8A" w:rsidRPr="00FF19B1" w:rsidRDefault="00A76F8A" w:rsidP="00A76F8A">
            <w:pPr>
              <w:pStyle w:val="Table10"/>
              <w:spacing w:before="0" w:after="0"/>
              <w:rPr>
                <w:lang w:val="en-IE"/>
              </w:rPr>
            </w:pPr>
            <w:r w:rsidRPr="00FF19B1">
              <w:rPr>
                <w:lang w:val="en-IE"/>
              </w:rPr>
              <w:t>I/R</w:t>
            </w:r>
          </w:p>
        </w:tc>
        <w:tc>
          <w:tcPr>
            <w:tcW w:w="900" w:type="dxa"/>
          </w:tcPr>
          <w:p w14:paraId="351002D3" w14:textId="785D4BAD" w:rsidR="00A76F8A" w:rsidRPr="00FF19B1" w:rsidRDefault="00A76F8A" w:rsidP="00A76F8A">
            <w:pPr>
              <w:pStyle w:val="Table10"/>
              <w:spacing w:before="0" w:after="0"/>
              <w:rPr>
                <w:lang w:val="en-IE"/>
              </w:rPr>
            </w:pPr>
            <w:r w:rsidRPr="00FF19B1">
              <w:rPr>
                <w:lang w:val="en-IE"/>
              </w:rPr>
              <w:t>As required</w:t>
            </w:r>
          </w:p>
        </w:tc>
      </w:tr>
      <w:tr w:rsidR="00A76F8A" w:rsidRPr="00FF19B1" w14:paraId="68F720A3" w14:textId="77777777" w:rsidTr="00191984">
        <w:trPr>
          <w:jc w:val="center"/>
        </w:trPr>
        <w:tc>
          <w:tcPr>
            <w:tcW w:w="846" w:type="dxa"/>
          </w:tcPr>
          <w:p w14:paraId="25A49740" w14:textId="71C54AAF" w:rsidR="00A76F8A" w:rsidRPr="00FF19B1" w:rsidRDefault="00A76F8A" w:rsidP="00A76F8A">
            <w:pPr>
              <w:pStyle w:val="Table10"/>
              <w:spacing w:before="0" w:after="0"/>
              <w:rPr>
                <w:lang w:val="en-IE"/>
              </w:rPr>
            </w:pPr>
            <w:r w:rsidRPr="00FF19B1">
              <w:rPr>
                <w:lang w:val="en-IE"/>
              </w:rPr>
              <w:t>6.3.0</w:t>
            </w:r>
          </w:p>
        </w:tc>
        <w:tc>
          <w:tcPr>
            <w:tcW w:w="850" w:type="dxa"/>
          </w:tcPr>
          <w:p w14:paraId="364B2D12" w14:textId="5A4C49D3" w:rsidR="00A76F8A" w:rsidRPr="00FF19B1" w:rsidRDefault="00A76F8A" w:rsidP="00A76F8A">
            <w:pPr>
              <w:pStyle w:val="Table10"/>
              <w:spacing w:before="0" w:after="0"/>
              <w:rPr>
                <w:lang w:val="en-IE"/>
              </w:rPr>
            </w:pPr>
            <w:r w:rsidRPr="00FF19B1">
              <w:rPr>
                <w:lang w:val="en-IE"/>
              </w:rPr>
              <w:t>1</w:t>
            </w:r>
          </w:p>
        </w:tc>
        <w:tc>
          <w:tcPr>
            <w:tcW w:w="993" w:type="dxa"/>
          </w:tcPr>
          <w:p w14:paraId="7D0CD591" w14:textId="21C9CD6A" w:rsidR="00A76F8A" w:rsidRPr="00FF19B1" w:rsidRDefault="00A76F8A" w:rsidP="00A76F8A">
            <w:pPr>
              <w:pStyle w:val="Table10"/>
              <w:spacing w:before="0" w:after="0"/>
              <w:rPr>
                <w:lang w:val="en-IE"/>
              </w:rPr>
            </w:pPr>
            <w:r w:rsidRPr="00FF19B1">
              <w:rPr>
                <w:lang w:val="en-IE"/>
              </w:rPr>
              <w:t>00</w:t>
            </w:r>
          </w:p>
        </w:tc>
        <w:tc>
          <w:tcPr>
            <w:tcW w:w="1134" w:type="dxa"/>
          </w:tcPr>
          <w:p w14:paraId="706A0732" w14:textId="4948AA5B" w:rsidR="00A76F8A" w:rsidRPr="00FF19B1" w:rsidRDefault="00A76F8A" w:rsidP="00A76F8A">
            <w:pPr>
              <w:pStyle w:val="Table10"/>
              <w:spacing w:before="0" w:after="0"/>
              <w:rPr>
                <w:lang w:val="en-IE"/>
              </w:rPr>
            </w:pPr>
            <w:r w:rsidRPr="00FF19B1">
              <w:rPr>
                <w:lang w:val="en-IE"/>
              </w:rPr>
              <w:t>01/12/2023</w:t>
            </w:r>
          </w:p>
        </w:tc>
        <w:tc>
          <w:tcPr>
            <w:tcW w:w="3685" w:type="dxa"/>
          </w:tcPr>
          <w:p w14:paraId="2EA2FC2E" w14:textId="2C21CBB0" w:rsidR="00A76F8A" w:rsidRPr="00FF19B1" w:rsidRDefault="00A76F8A" w:rsidP="00A76F8A">
            <w:pPr>
              <w:pStyle w:val="Table10"/>
              <w:spacing w:before="0" w:after="0"/>
              <w:rPr>
                <w:lang w:val="en-IE"/>
              </w:rPr>
            </w:pPr>
            <w:r w:rsidRPr="00FF19B1">
              <w:rPr>
                <w:lang w:val="en-IE"/>
              </w:rPr>
              <w:t>Implementing QA comments. Submitted for Acceptance to DG TAXUD and ECCG.</w:t>
            </w:r>
          </w:p>
        </w:tc>
        <w:tc>
          <w:tcPr>
            <w:tcW w:w="947" w:type="dxa"/>
          </w:tcPr>
          <w:p w14:paraId="3DB143A8" w14:textId="1D78C7B3" w:rsidR="00A76F8A" w:rsidRPr="00FF19B1" w:rsidRDefault="00A76F8A" w:rsidP="00A76F8A">
            <w:pPr>
              <w:pStyle w:val="Table10"/>
              <w:spacing w:before="0" w:after="0"/>
              <w:rPr>
                <w:lang w:val="en-IE"/>
              </w:rPr>
            </w:pPr>
            <w:r w:rsidRPr="00FF19B1">
              <w:rPr>
                <w:lang w:val="en-IE"/>
              </w:rPr>
              <w:t>I/R</w:t>
            </w:r>
          </w:p>
        </w:tc>
        <w:tc>
          <w:tcPr>
            <w:tcW w:w="900" w:type="dxa"/>
          </w:tcPr>
          <w:p w14:paraId="547D60CB" w14:textId="5CCCCE1B" w:rsidR="00A76F8A" w:rsidRPr="00FF19B1" w:rsidRDefault="00A76F8A" w:rsidP="00A76F8A">
            <w:pPr>
              <w:pStyle w:val="Table10"/>
              <w:spacing w:before="0" w:after="0"/>
              <w:rPr>
                <w:lang w:val="en-IE"/>
              </w:rPr>
            </w:pPr>
            <w:r w:rsidRPr="00FF19B1">
              <w:rPr>
                <w:lang w:val="en-IE"/>
              </w:rPr>
              <w:t>As required</w:t>
            </w:r>
          </w:p>
        </w:tc>
      </w:tr>
      <w:tr w:rsidR="00A76F8A" w:rsidRPr="00FF19B1" w14:paraId="333A552B" w14:textId="77777777" w:rsidTr="00191984">
        <w:trPr>
          <w:jc w:val="center"/>
        </w:trPr>
        <w:tc>
          <w:tcPr>
            <w:tcW w:w="846" w:type="dxa"/>
          </w:tcPr>
          <w:p w14:paraId="7D2C2649" w14:textId="7B77C864" w:rsidR="00A76F8A" w:rsidRPr="00FF19B1" w:rsidRDefault="00A76F8A" w:rsidP="00A76F8A">
            <w:pPr>
              <w:pStyle w:val="Table10"/>
              <w:spacing w:before="0" w:after="0"/>
              <w:rPr>
                <w:lang w:val="en-IE"/>
              </w:rPr>
            </w:pPr>
            <w:r w:rsidRPr="00FF19B1">
              <w:rPr>
                <w:lang w:val="en-IE"/>
              </w:rPr>
              <w:t>6.3.0</w:t>
            </w:r>
          </w:p>
        </w:tc>
        <w:tc>
          <w:tcPr>
            <w:tcW w:w="850" w:type="dxa"/>
          </w:tcPr>
          <w:p w14:paraId="21C5CB50" w14:textId="40CB38DA" w:rsidR="00A76F8A" w:rsidRPr="00FF19B1" w:rsidRDefault="00A76F8A" w:rsidP="00A76F8A">
            <w:pPr>
              <w:pStyle w:val="Table10"/>
              <w:spacing w:before="0" w:after="0"/>
              <w:rPr>
                <w:lang w:val="en-IE"/>
              </w:rPr>
            </w:pPr>
            <w:r w:rsidRPr="00FF19B1">
              <w:rPr>
                <w:lang w:val="en-IE"/>
              </w:rPr>
              <w:t>0</w:t>
            </w:r>
          </w:p>
        </w:tc>
        <w:tc>
          <w:tcPr>
            <w:tcW w:w="993" w:type="dxa"/>
          </w:tcPr>
          <w:p w14:paraId="3C157B3A" w14:textId="4F50ED38" w:rsidR="00A76F8A" w:rsidRPr="00FF19B1" w:rsidRDefault="00A76F8A" w:rsidP="00A76F8A">
            <w:pPr>
              <w:pStyle w:val="Table10"/>
              <w:spacing w:before="0" w:after="0"/>
              <w:rPr>
                <w:lang w:val="en-IE"/>
              </w:rPr>
            </w:pPr>
            <w:r w:rsidRPr="00FF19B1">
              <w:rPr>
                <w:lang w:val="en-IE"/>
              </w:rPr>
              <w:t>10</w:t>
            </w:r>
          </w:p>
        </w:tc>
        <w:tc>
          <w:tcPr>
            <w:tcW w:w="1134" w:type="dxa"/>
          </w:tcPr>
          <w:p w14:paraId="1F253EA2" w14:textId="05B47901" w:rsidR="00A76F8A" w:rsidRPr="00FF19B1" w:rsidRDefault="00A76F8A" w:rsidP="00A76F8A">
            <w:pPr>
              <w:pStyle w:val="Table10"/>
              <w:spacing w:before="0" w:after="0"/>
              <w:rPr>
                <w:lang w:val="en-IE"/>
              </w:rPr>
            </w:pPr>
            <w:r w:rsidRPr="00FF19B1">
              <w:rPr>
                <w:lang w:val="en-IE"/>
              </w:rPr>
              <w:t>03/10/2023</w:t>
            </w:r>
          </w:p>
        </w:tc>
        <w:tc>
          <w:tcPr>
            <w:tcW w:w="3685" w:type="dxa"/>
          </w:tcPr>
          <w:p w14:paraId="71A21652" w14:textId="5AC38BCE" w:rsidR="00A76F8A" w:rsidRPr="00FF19B1" w:rsidRDefault="00A76F8A" w:rsidP="00A76F8A">
            <w:pPr>
              <w:pStyle w:val="Table10"/>
              <w:spacing w:before="0" w:after="0"/>
              <w:rPr>
                <w:lang w:val="en-IE"/>
              </w:rPr>
            </w:pPr>
            <w:r w:rsidRPr="00FF19B1">
              <w:rPr>
                <w:lang w:val="en-IE"/>
              </w:rPr>
              <w:t>Implementing QTMR253 (RFC-List.40).</w:t>
            </w:r>
          </w:p>
          <w:p w14:paraId="72E0892B" w14:textId="3CCAFE95" w:rsidR="00A76F8A" w:rsidRPr="00FF19B1" w:rsidRDefault="00A76F8A" w:rsidP="00A76F8A">
            <w:pPr>
              <w:pStyle w:val="Table10"/>
              <w:spacing w:before="0" w:after="0"/>
              <w:rPr>
                <w:lang w:val="en-IE"/>
              </w:rPr>
            </w:pPr>
            <w:r w:rsidRPr="00FF19B1">
              <w:rPr>
                <w:lang w:val="en-IE"/>
              </w:rPr>
              <w:t>Submitted for Review (SfR) to DG TAXUD.</w:t>
            </w:r>
          </w:p>
        </w:tc>
        <w:tc>
          <w:tcPr>
            <w:tcW w:w="947" w:type="dxa"/>
          </w:tcPr>
          <w:p w14:paraId="2AFB18EE" w14:textId="7F9FF9B1" w:rsidR="00A76F8A" w:rsidRPr="00FF19B1" w:rsidRDefault="00A76F8A" w:rsidP="00A76F8A">
            <w:pPr>
              <w:pStyle w:val="Table10"/>
              <w:spacing w:before="0" w:after="0"/>
              <w:rPr>
                <w:lang w:val="en-IE"/>
              </w:rPr>
            </w:pPr>
            <w:r w:rsidRPr="00FF19B1">
              <w:rPr>
                <w:lang w:val="en-IE"/>
              </w:rPr>
              <w:t>I/R</w:t>
            </w:r>
          </w:p>
        </w:tc>
        <w:tc>
          <w:tcPr>
            <w:tcW w:w="900" w:type="dxa"/>
          </w:tcPr>
          <w:p w14:paraId="7DF821EC" w14:textId="373AEFF7" w:rsidR="00A76F8A" w:rsidRPr="00FF19B1" w:rsidRDefault="00A76F8A" w:rsidP="00A76F8A">
            <w:pPr>
              <w:pStyle w:val="Table10"/>
              <w:spacing w:before="0" w:after="0"/>
              <w:rPr>
                <w:lang w:val="en-IE"/>
              </w:rPr>
            </w:pPr>
            <w:r w:rsidRPr="00FF19B1">
              <w:rPr>
                <w:lang w:val="en-IE"/>
              </w:rPr>
              <w:t>As required</w:t>
            </w:r>
          </w:p>
        </w:tc>
      </w:tr>
      <w:tr w:rsidR="00A76F8A" w:rsidRPr="00FF19B1" w14:paraId="5B96224A" w14:textId="77777777" w:rsidTr="00191984">
        <w:trPr>
          <w:jc w:val="center"/>
        </w:trPr>
        <w:tc>
          <w:tcPr>
            <w:tcW w:w="846" w:type="dxa"/>
          </w:tcPr>
          <w:p w14:paraId="7DDD7514" w14:textId="6E7E0B27" w:rsidR="00A76F8A" w:rsidRPr="00FF19B1" w:rsidRDefault="00A76F8A" w:rsidP="00A76F8A">
            <w:pPr>
              <w:pStyle w:val="Table10"/>
              <w:spacing w:before="0" w:after="0"/>
              <w:rPr>
                <w:lang w:val="en-IE"/>
              </w:rPr>
            </w:pPr>
            <w:r w:rsidRPr="00FF19B1">
              <w:rPr>
                <w:lang w:val="en-IE"/>
              </w:rPr>
              <w:t>6.2.0</w:t>
            </w:r>
          </w:p>
        </w:tc>
        <w:tc>
          <w:tcPr>
            <w:tcW w:w="850" w:type="dxa"/>
          </w:tcPr>
          <w:p w14:paraId="33E17501" w14:textId="7B6EC2F6" w:rsidR="00A76F8A" w:rsidRPr="00FF19B1" w:rsidRDefault="00A76F8A" w:rsidP="00A76F8A">
            <w:pPr>
              <w:pStyle w:val="Table10"/>
              <w:spacing w:before="0" w:after="0"/>
              <w:rPr>
                <w:lang w:val="en-IE"/>
              </w:rPr>
            </w:pPr>
            <w:r w:rsidRPr="00FF19B1">
              <w:rPr>
                <w:lang w:val="en-IE"/>
              </w:rPr>
              <w:t>1</w:t>
            </w:r>
          </w:p>
        </w:tc>
        <w:tc>
          <w:tcPr>
            <w:tcW w:w="993" w:type="dxa"/>
          </w:tcPr>
          <w:p w14:paraId="6B528133" w14:textId="513132D2" w:rsidR="00A76F8A" w:rsidRPr="00FF19B1" w:rsidRDefault="00A76F8A" w:rsidP="00A76F8A">
            <w:pPr>
              <w:pStyle w:val="Table10"/>
              <w:spacing w:before="0" w:after="0"/>
              <w:rPr>
                <w:lang w:val="en-IE"/>
              </w:rPr>
            </w:pPr>
            <w:r w:rsidRPr="00FF19B1">
              <w:rPr>
                <w:lang w:val="en-IE"/>
              </w:rPr>
              <w:t>01</w:t>
            </w:r>
          </w:p>
        </w:tc>
        <w:tc>
          <w:tcPr>
            <w:tcW w:w="1134" w:type="dxa"/>
          </w:tcPr>
          <w:p w14:paraId="57337990" w14:textId="4EC0188E" w:rsidR="00A76F8A" w:rsidRPr="00FF19B1" w:rsidRDefault="00A76F8A" w:rsidP="00A76F8A">
            <w:pPr>
              <w:pStyle w:val="Table10"/>
              <w:spacing w:before="0" w:after="0"/>
              <w:rPr>
                <w:lang w:val="en-IE"/>
              </w:rPr>
            </w:pPr>
            <w:r w:rsidRPr="00FF19B1">
              <w:rPr>
                <w:lang w:val="en-IE"/>
              </w:rPr>
              <w:t>21/12/2022</w:t>
            </w:r>
          </w:p>
        </w:tc>
        <w:tc>
          <w:tcPr>
            <w:tcW w:w="3685" w:type="dxa"/>
          </w:tcPr>
          <w:p w14:paraId="6CCB62D9" w14:textId="02B36EC0" w:rsidR="00A76F8A" w:rsidRPr="00FF19B1" w:rsidRDefault="00A76F8A" w:rsidP="00A76F8A">
            <w:pPr>
              <w:pStyle w:val="Table10"/>
              <w:spacing w:before="0" w:after="0"/>
              <w:rPr>
                <w:lang w:val="en-IE"/>
              </w:rPr>
            </w:pPr>
            <w:r w:rsidRPr="00FF19B1">
              <w:rPr>
                <w:lang w:val="en-IE"/>
              </w:rPr>
              <w:t>Implementing NAs, DG TAXUD comments. Re-submitted for Acceptance (SfA) to DG TAXUD and ECCG. Published on CIRCABC for NAs.</w:t>
            </w:r>
          </w:p>
        </w:tc>
        <w:tc>
          <w:tcPr>
            <w:tcW w:w="947" w:type="dxa"/>
          </w:tcPr>
          <w:p w14:paraId="519C215B" w14:textId="7D8FB81E" w:rsidR="00A76F8A" w:rsidRPr="00FF19B1" w:rsidRDefault="00A76F8A" w:rsidP="00A76F8A">
            <w:pPr>
              <w:pStyle w:val="Table10"/>
              <w:spacing w:before="0" w:after="0"/>
              <w:rPr>
                <w:lang w:val="en-IE"/>
              </w:rPr>
            </w:pPr>
            <w:r w:rsidRPr="00FF19B1">
              <w:rPr>
                <w:lang w:val="en-IE"/>
              </w:rPr>
              <w:t>I/R</w:t>
            </w:r>
          </w:p>
        </w:tc>
        <w:tc>
          <w:tcPr>
            <w:tcW w:w="900" w:type="dxa"/>
          </w:tcPr>
          <w:p w14:paraId="6DB88A14" w14:textId="0D9760FF" w:rsidR="00A76F8A" w:rsidRPr="00FF19B1" w:rsidRDefault="00A76F8A" w:rsidP="00A76F8A">
            <w:pPr>
              <w:pStyle w:val="Table10"/>
              <w:spacing w:before="0" w:after="0"/>
              <w:rPr>
                <w:lang w:val="en-IE"/>
              </w:rPr>
            </w:pPr>
            <w:r w:rsidRPr="00FF19B1">
              <w:rPr>
                <w:lang w:val="en-IE"/>
              </w:rPr>
              <w:t>As required</w:t>
            </w:r>
          </w:p>
        </w:tc>
      </w:tr>
      <w:tr w:rsidR="00A76F8A" w:rsidRPr="00FF19B1" w14:paraId="17FA6FC7" w14:textId="77777777" w:rsidTr="00191984">
        <w:trPr>
          <w:jc w:val="center"/>
        </w:trPr>
        <w:tc>
          <w:tcPr>
            <w:tcW w:w="846" w:type="dxa"/>
          </w:tcPr>
          <w:p w14:paraId="270172A2" w14:textId="309B29C5" w:rsidR="00A76F8A" w:rsidRPr="00FF19B1" w:rsidRDefault="00A76F8A" w:rsidP="00A76F8A">
            <w:pPr>
              <w:pStyle w:val="Table10"/>
              <w:spacing w:before="0" w:after="0"/>
              <w:rPr>
                <w:lang w:val="en-IE"/>
              </w:rPr>
            </w:pPr>
            <w:r w:rsidRPr="00FF19B1">
              <w:rPr>
                <w:lang w:val="en-IE"/>
              </w:rPr>
              <w:t>6.2.0</w:t>
            </w:r>
          </w:p>
        </w:tc>
        <w:tc>
          <w:tcPr>
            <w:tcW w:w="850" w:type="dxa"/>
          </w:tcPr>
          <w:p w14:paraId="7D978538" w14:textId="21B7CAD8" w:rsidR="00A76F8A" w:rsidRPr="00FF19B1" w:rsidRDefault="00A76F8A" w:rsidP="00A76F8A">
            <w:pPr>
              <w:pStyle w:val="Table10"/>
              <w:spacing w:before="0" w:after="0"/>
              <w:rPr>
                <w:lang w:val="en-IE"/>
              </w:rPr>
            </w:pPr>
            <w:r w:rsidRPr="00FF19B1">
              <w:rPr>
                <w:lang w:val="en-IE"/>
              </w:rPr>
              <w:t>1</w:t>
            </w:r>
          </w:p>
        </w:tc>
        <w:tc>
          <w:tcPr>
            <w:tcW w:w="993" w:type="dxa"/>
          </w:tcPr>
          <w:p w14:paraId="38DEA36A" w14:textId="013BAAE5" w:rsidR="00A76F8A" w:rsidRPr="00FF19B1" w:rsidRDefault="00A76F8A" w:rsidP="00A76F8A">
            <w:pPr>
              <w:pStyle w:val="Table10"/>
              <w:spacing w:before="0" w:after="0"/>
              <w:rPr>
                <w:lang w:val="en-IE"/>
              </w:rPr>
            </w:pPr>
            <w:r w:rsidRPr="00FF19B1">
              <w:rPr>
                <w:lang w:val="en-IE"/>
              </w:rPr>
              <w:t>00</w:t>
            </w:r>
          </w:p>
        </w:tc>
        <w:tc>
          <w:tcPr>
            <w:tcW w:w="1134" w:type="dxa"/>
          </w:tcPr>
          <w:p w14:paraId="502FECE7" w14:textId="7D4B8B83" w:rsidR="00A76F8A" w:rsidRPr="00FF19B1" w:rsidRDefault="00A76F8A" w:rsidP="00A76F8A">
            <w:pPr>
              <w:pStyle w:val="Table10"/>
              <w:spacing w:before="0" w:after="0"/>
              <w:rPr>
                <w:lang w:val="en-IE"/>
              </w:rPr>
            </w:pPr>
            <w:r w:rsidRPr="00FF19B1">
              <w:rPr>
                <w:lang w:val="en-IE"/>
              </w:rPr>
              <w:t>06/12/2022</w:t>
            </w:r>
          </w:p>
        </w:tc>
        <w:tc>
          <w:tcPr>
            <w:tcW w:w="3685" w:type="dxa"/>
          </w:tcPr>
          <w:p w14:paraId="59A03A20" w14:textId="2ABA7B36" w:rsidR="00A76F8A" w:rsidRPr="00FF19B1" w:rsidRDefault="00A76F8A" w:rsidP="00A76F8A">
            <w:pPr>
              <w:pStyle w:val="Table10"/>
              <w:spacing w:before="0" w:after="0"/>
              <w:rPr>
                <w:lang w:val="en-IE"/>
              </w:rPr>
            </w:pPr>
            <w:r w:rsidRPr="00FF19B1">
              <w:rPr>
                <w:lang w:val="en-IE"/>
              </w:rPr>
              <w:t>Implementing NAs, DG TAXUD comments. Submitted for Acceptance (SfA) to DG TAXUD and ECCG. Published on CIRCABC for NAs.</w:t>
            </w:r>
          </w:p>
        </w:tc>
        <w:tc>
          <w:tcPr>
            <w:tcW w:w="947" w:type="dxa"/>
          </w:tcPr>
          <w:p w14:paraId="72E2C027" w14:textId="369FD2CB" w:rsidR="00A76F8A" w:rsidRPr="00FF19B1" w:rsidRDefault="00A76F8A" w:rsidP="00A76F8A">
            <w:pPr>
              <w:pStyle w:val="Table10"/>
              <w:spacing w:before="0" w:after="0"/>
              <w:rPr>
                <w:lang w:val="en-IE"/>
              </w:rPr>
            </w:pPr>
            <w:r w:rsidRPr="00FF19B1">
              <w:rPr>
                <w:lang w:val="en-IE"/>
              </w:rPr>
              <w:t>I/R</w:t>
            </w:r>
          </w:p>
        </w:tc>
        <w:tc>
          <w:tcPr>
            <w:tcW w:w="900" w:type="dxa"/>
          </w:tcPr>
          <w:p w14:paraId="7FF292E6" w14:textId="2C667EA7" w:rsidR="00A76F8A" w:rsidRPr="00FF19B1" w:rsidRDefault="00A76F8A" w:rsidP="00A76F8A">
            <w:pPr>
              <w:pStyle w:val="Table10"/>
              <w:spacing w:before="0" w:after="0"/>
              <w:rPr>
                <w:lang w:val="en-IE"/>
              </w:rPr>
            </w:pPr>
            <w:r w:rsidRPr="00FF19B1">
              <w:rPr>
                <w:lang w:val="en-IE"/>
              </w:rPr>
              <w:t>As required</w:t>
            </w:r>
          </w:p>
        </w:tc>
      </w:tr>
      <w:tr w:rsidR="00A76F8A" w:rsidRPr="00FF19B1" w14:paraId="74D8D1C7" w14:textId="77777777" w:rsidTr="00191984">
        <w:trPr>
          <w:jc w:val="center"/>
        </w:trPr>
        <w:tc>
          <w:tcPr>
            <w:tcW w:w="846" w:type="dxa"/>
          </w:tcPr>
          <w:p w14:paraId="6DEA49D4" w14:textId="7B3EFAE3" w:rsidR="00A76F8A" w:rsidRPr="00FF19B1" w:rsidRDefault="00A76F8A" w:rsidP="00A76F8A">
            <w:pPr>
              <w:pStyle w:val="Table10"/>
              <w:spacing w:before="0" w:after="0"/>
              <w:rPr>
                <w:lang w:val="en-IE"/>
              </w:rPr>
            </w:pPr>
            <w:r w:rsidRPr="00FF19B1">
              <w:rPr>
                <w:lang w:val="en-IE"/>
              </w:rPr>
              <w:t>6.1.0</w:t>
            </w:r>
          </w:p>
        </w:tc>
        <w:tc>
          <w:tcPr>
            <w:tcW w:w="850" w:type="dxa"/>
          </w:tcPr>
          <w:p w14:paraId="501F2EA5" w14:textId="06657154" w:rsidR="00A76F8A" w:rsidRPr="00FF19B1" w:rsidRDefault="00A76F8A" w:rsidP="00A76F8A">
            <w:pPr>
              <w:pStyle w:val="Table10"/>
              <w:spacing w:before="0" w:after="0"/>
              <w:rPr>
                <w:lang w:val="en-IE"/>
              </w:rPr>
            </w:pPr>
            <w:r w:rsidRPr="00FF19B1">
              <w:rPr>
                <w:lang w:val="en-IE"/>
              </w:rPr>
              <w:t>1</w:t>
            </w:r>
          </w:p>
        </w:tc>
        <w:tc>
          <w:tcPr>
            <w:tcW w:w="993" w:type="dxa"/>
          </w:tcPr>
          <w:p w14:paraId="574D47AE" w14:textId="6C28CD01" w:rsidR="00A76F8A" w:rsidRPr="00FF19B1" w:rsidRDefault="00A76F8A" w:rsidP="00A76F8A">
            <w:pPr>
              <w:pStyle w:val="Table10"/>
              <w:spacing w:before="0" w:after="0"/>
              <w:rPr>
                <w:lang w:val="en-IE"/>
              </w:rPr>
            </w:pPr>
            <w:r w:rsidRPr="00FF19B1">
              <w:rPr>
                <w:lang w:val="en-IE"/>
              </w:rPr>
              <w:t>00</w:t>
            </w:r>
          </w:p>
        </w:tc>
        <w:tc>
          <w:tcPr>
            <w:tcW w:w="1134" w:type="dxa"/>
          </w:tcPr>
          <w:p w14:paraId="4AC3D2F3" w14:textId="0DB5B28E" w:rsidR="00A76F8A" w:rsidRPr="00FF19B1" w:rsidRDefault="00A76F8A" w:rsidP="00A76F8A">
            <w:pPr>
              <w:pStyle w:val="Table10"/>
              <w:spacing w:before="0" w:after="0"/>
              <w:rPr>
                <w:lang w:val="en-IE"/>
              </w:rPr>
            </w:pPr>
            <w:r w:rsidRPr="00FF19B1">
              <w:rPr>
                <w:lang w:val="en-IE"/>
              </w:rPr>
              <w:t>29/09/2022</w:t>
            </w:r>
          </w:p>
        </w:tc>
        <w:tc>
          <w:tcPr>
            <w:tcW w:w="3685" w:type="dxa"/>
          </w:tcPr>
          <w:p w14:paraId="7D6289A1" w14:textId="77777777" w:rsidR="00A76F8A" w:rsidRPr="00FF19B1" w:rsidRDefault="00A76F8A" w:rsidP="00A76F8A">
            <w:pPr>
              <w:pStyle w:val="Table10"/>
              <w:spacing w:before="0" w:after="0"/>
              <w:rPr>
                <w:lang w:val="en-IE"/>
              </w:rPr>
            </w:pPr>
            <w:r w:rsidRPr="00FF19B1">
              <w:rPr>
                <w:lang w:val="en-IE"/>
              </w:rPr>
              <w:t xml:space="preserve">Implementing NAs, DG TAXUD and QA4 review comments. </w:t>
            </w:r>
          </w:p>
          <w:p w14:paraId="55808DF7" w14:textId="4846E16B" w:rsidR="00A76F8A" w:rsidRPr="00FF19B1" w:rsidRDefault="00A76F8A" w:rsidP="00A76F8A">
            <w:pPr>
              <w:pStyle w:val="Table10"/>
              <w:spacing w:before="0" w:after="0"/>
              <w:rPr>
                <w:lang w:val="en-IE"/>
              </w:rPr>
            </w:pPr>
            <w:r w:rsidRPr="00FF19B1">
              <w:rPr>
                <w:lang w:val="en-IE"/>
              </w:rPr>
              <w:t>Submitted for Acceptance (SfA) to DG TAXUD.</w:t>
            </w:r>
          </w:p>
        </w:tc>
        <w:tc>
          <w:tcPr>
            <w:tcW w:w="947" w:type="dxa"/>
          </w:tcPr>
          <w:p w14:paraId="3FD326D4" w14:textId="6242B07E" w:rsidR="00A76F8A" w:rsidRPr="00FF19B1" w:rsidRDefault="00A76F8A" w:rsidP="00A76F8A">
            <w:pPr>
              <w:pStyle w:val="Table10"/>
              <w:spacing w:before="0" w:after="0"/>
              <w:rPr>
                <w:lang w:val="en-IE"/>
              </w:rPr>
            </w:pPr>
            <w:r w:rsidRPr="00FF19B1">
              <w:rPr>
                <w:lang w:val="en-IE"/>
              </w:rPr>
              <w:t>I/R</w:t>
            </w:r>
          </w:p>
        </w:tc>
        <w:tc>
          <w:tcPr>
            <w:tcW w:w="900" w:type="dxa"/>
          </w:tcPr>
          <w:p w14:paraId="228574A6" w14:textId="3379BDD2" w:rsidR="00A76F8A" w:rsidRPr="00FF19B1" w:rsidRDefault="00A76F8A" w:rsidP="00A76F8A">
            <w:pPr>
              <w:pStyle w:val="Table10"/>
              <w:spacing w:before="0" w:after="0"/>
              <w:rPr>
                <w:lang w:val="en-IE"/>
              </w:rPr>
            </w:pPr>
            <w:r w:rsidRPr="00FF19B1">
              <w:rPr>
                <w:lang w:val="en-IE"/>
              </w:rPr>
              <w:t>As required</w:t>
            </w:r>
          </w:p>
        </w:tc>
      </w:tr>
      <w:tr w:rsidR="00A76F8A" w:rsidRPr="00FF19B1" w14:paraId="3018D763" w14:textId="77777777" w:rsidTr="00191984">
        <w:trPr>
          <w:jc w:val="center"/>
        </w:trPr>
        <w:tc>
          <w:tcPr>
            <w:tcW w:w="846" w:type="dxa"/>
          </w:tcPr>
          <w:p w14:paraId="5926D917" w14:textId="7B8A9544" w:rsidR="00A76F8A" w:rsidRPr="00FF19B1" w:rsidRDefault="00A76F8A" w:rsidP="00A76F8A">
            <w:pPr>
              <w:pStyle w:val="Table10"/>
              <w:spacing w:before="0" w:after="0"/>
              <w:rPr>
                <w:lang w:val="en-IE"/>
              </w:rPr>
            </w:pPr>
            <w:r w:rsidRPr="00FF19B1">
              <w:rPr>
                <w:lang w:val="en-IE"/>
              </w:rPr>
              <w:t>6.1.0</w:t>
            </w:r>
          </w:p>
        </w:tc>
        <w:tc>
          <w:tcPr>
            <w:tcW w:w="850" w:type="dxa"/>
          </w:tcPr>
          <w:p w14:paraId="4263313B" w14:textId="0E8D5B6D" w:rsidR="00A76F8A" w:rsidRPr="00FF19B1" w:rsidRDefault="00A76F8A" w:rsidP="00A76F8A">
            <w:pPr>
              <w:pStyle w:val="Table10"/>
              <w:spacing w:before="0" w:after="0"/>
              <w:rPr>
                <w:lang w:val="en-IE"/>
              </w:rPr>
            </w:pPr>
            <w:r w:rsidRPr="00FF19B1">
              <w:rPr>
                <w:lang w:val="en-IE"/>
              </w:rPr>
              <w:t>0</w:t>
            </w:r>
          </w:p>
        </w:tc>
        <w:tc>
          <w:tcPr>
            <w:tcW w:w="993" w:type="dxa"/>
          </w:tcPr>
          <w:p w14:paraId="72647128" w14:textId="714E6BE2" w:rsidR="00A76F8A" w:rsidRPr="00FF19B1" w:rsidRDefault="00A76F8A" w:rsidP="00A76F8A">
            <w:pPr>
              <w:pStyle w:val="Table10"/>
              <w:spacing w:before="0" w:after="0"/>
              <w:rPr>
                <w:lang w:val="en-IE"/>
              </w:rPr>
            </w:pPr>
            <w:r w:rsidRPr="00FF19B1">
              <w:rPr>
                <w:lang w:val="en-IE"/>
              </w:rPr>
              <w:t>10</w:t>
            </w:r>
          </w:p>
        </w:tc>
        <w:tc>
          <w:tcPr>
            <w:tcW w:w="1134" w:type="dxa"/>
          </w:tcPr>
          <w:p w14:paraId="12560BBD" w14:textId="1651DE42" w:rsidR="00A76F8A" w:rsidRPr="00FF19B1" w:rsidRDefault="00A76F8A" w:rsidP="00A76F8A">
            <w:pPr>
              <w:pStyle w:val="Table10"/>
              <w:spacing w:before="0" w:after="0"/>
              <w:rPr>
                <w:lang w:val="en-IE"/>
              </w:rPr>
            </w:pPr>
            <w:r w:rsidRPr="00FF19B1">
              <w:rPr>
                <w:lang w:val="en-IE"/>
              </w:rPr>
              <w:t>30/08/2022</w:t>
            </w:r>
          </w:p>
        </w:tc>
        <w:tc>
          <w:tcPr>
            <w:tcW w:w="3685" w:type="dxa"/>
          </w:tcPr>
          <w:p w14:paraId="5F03D85F" w14:textId="60FCC3BB" w:rsidR="00A76F8A" w:rsidRPr="00FF19B1" w:rsidRDefault="00A76F8A" w:rsidP="00A76F8A">
            <w:pPr>
              <w:pStyle w:val="Table10"/>
              <w:spacing w:before="0" w:after="0"/>
              <w:rPr>
                <w:lang w:val="en-IE"/>
              </w:rPr>
            </w:pPr>
            <w:r w:rsidRPr="00FF19B1">
              <w:rPr>
                <w:lang w:val="en-IE"/>
              </w:rPr>
              <w:t>Implementing QTMR062 (Iteration 2).</w:t>
            </w:r>
          </w:p>
          <w:p w14:paraId="0A0CFD0C" w14:textId="3190904D" w:rsidR="00A76F8A" w:rsidRPr="00FF19B1" w:rsidRDefault="00A76F8A" w:rsidP="00A76F8A">
            <w:pPr>
              <w:pStyle w:val="Table10"/>
              <w:spacing w:before="0" w:after="0"/>
              <w:rPr>
                <w:lang w:val="en-IE"/>
              </w:rPr>
            </w:pPr>
            <w:r w:rsidRPr="00FF19B1">
              <w:rPr>
                <w:lang w:val="en-IE"/>
              </w:rPr>
              <w:t>Submitted for Review (SfR) to Taxation and Customs Union DG.</w:t>
            </w:r>
          </w:p>
        </w:tc>
        <w:tc>
          <w:tcPr>
            <w:tcW w:w="947" w:type="dxa"/>
          </w:tcPr>
          <w:p w14:paraId="2F546F5B" w14:textId="11FCA102" w:rsidR="00A76F8A" w:rsidRPr="00FF19B1" w:rsidRDefault="00A76F8A" w:rsidP="00A76F8A">
            <w:pPr>
              <w:pStyle w:val="Table10"/>
              <w:spacing w:before="0" w:after="0"/>
              <w:rPr>
                <w:lang w:val="en-IE"/>
              </w:rPr>
            </w:pPr>
            <w:r w:rsidRPr="00FF19B1">
              <w:rPr>
                <w:lang w:val="en-IE"/>
              </w:rPr>
              <w:t>I/R</w:t>
            </w:r>
          </w:p>
        </w:tc>
        <w:tc>
          <w:tcPr>
            <w:tcW w:w="900" w:type="dxa"/>
          </w:tcPr>
          <w:p w14:paraId="5540C029" w14:textId="23B984B2" w:rsidR="00A76F8A" w:rsidRPr="00FF19B1" w:rsidRDefault="00A76F8A" w:rsidP="00A76F8A">
            <w:pPr>
              <w:pStyle w:val="Table10"/>
              <w:spacing w:before="0" w:after="0"/>
              <w:rPr>
                <w:lang w:val="en-IE"/>
              </w:rPr>
            </w:pPr>
            <w:r w:rsidRPr="00FF19B1">
              <w:rPr>
                <w:lang w:val="en-IE"/>
              </w:rPr>
              <w:t>As required</w:t>
            </w:r>
          </w:p>
        </w:tc>
      </w:tr>
      <w:tr w:rsidR="00A76F8A" w:rsidRPr="00FF19B1" w14:paraId="1FEFB67C" w14:textId="77777777" w:rsidTr="00191984">
        <w:trPr>
          <w:jc w:val="center"/>
        </w:trPr>
        <w:tc>
          <w:tcPr>
            <w:tcW w:w="846" w:type="dxa"/>
          </w:tcPr>
          <w:p w14:paraId="61E87574" w14:textId="79D6C82F" w:rsidR="00A76F8A" w:rsidRPr="00FF19B1" w:rsidRDefault="00A76F8A" w:rsidP="00A76F8A">
            <w:pPr>
              <w:pStyle w:val="Table10"/>
              <w:spacing w:before="0" w:after="0"/>
              <w:rPr>
                <w:lang w:val="en-IE"/>
              </w:rPr>
            </w:pPr>
            <w:r w:rsidRPr="00FF19B1">
              <w:rPr>
                <w:lang w:val="en-IE"/>
              </w:rPr>
              <w:t>6.0.0</w:t>
            </w:r>
          </w:p>
        </w:tc>
        <w:tc>
          <w:tcPr>
            <w:tcW w:w="850" w:type="dxa"/>
          </w:tcPr>
          <w:p w14:paraId="2DEEE0DF" w14:textId="3981A511" w:rsidR="00A76F8A" w:rsidRPr="00FF19B1" w:rsidRDefault="00A76F8A" w:rsidP="00A76F8A">
            <w:pPr>
              <w:pStyle w:val="Table10"/>
              <w:spacing w:before="0" w:after="0"/>
              <w:rPr>
                <w:lang w:val="en-IE"/>
              </w:rPr>
            </w:pPr>
            <w:r w:rsidRPr="00FF19B1">
              <w:rPr>
                <w:lang w:val="en-IE"/>
              </w:rPr>
              <w:t>1</w:t>
            </w:r>
          </w:p>
        </w:tc>
        <w:tc>
          <w:tcPr>
            <w:tcW w:w="993" w:type="dxa"/>
          </w:tcPr>
          <w:p w14:paraId="40359CE9" w14:textId="3DA644BC" w:rsidR="00A76F8A" w:rsidRPr="00FF19B1" w:rsidRDefault="00A76F8A" w:rsidP="00A76F8A">
            <w:pPr>
              <w:pStyle w:val="Table10"/>
              <w:spacing w:before="0" w:after="0"/>
              <w:rPr>
                <w:lang w:val="en-IE"/>
              </w:rPr>
            </w:pPr>
            <w:r w:rsidRPr="00FF19B1">
              <w:rPr>
                <w:lang w:val="en-IE"/>
              </w:rPr>
              <w:t>00</w:t>
            </w:r>
          </w:p>
        </w:tc>
        <w:tc>
          <w:tcPr>
            <w:tcW w:w="1134" w:type="dxa"/>
          </w:tcPr>
          <w:p w14:paraId="63D15E93" w14:textId="5CC654EB" w:rsidR="00A76F8A" w:rsidRPr="00FF19B1" w:rsidRDefault="00A76F8A" w:rsidP="00A76F8A">
            <w:pPr>
              <w:pStyle w:val="Table10"/>
              <w:spacing w:before="0" w:after="0"/>
              <w:rPr>
                <w:lang w:val="en-IE"/>
              </w:rPr>
            </w:pPr>
            <w:r w:rsidRPr="00FF19B1">
              <w:rPr>
                <w:lang w:val="en-IE"/>
              </w:rPr>
              <w:t>07/06/2022</w:t>
            </w:r>
          </w:p>
        </w:tc>
        <w:tc>
          <w:tcPr>
            <w:tcW w:w="3685" w:type="dxa"/>
          </w:tcPr>
          <w:p w14:paraId="1C6A41B5" w14:textId="1DA0F2C6" w:rsidR="00A76F8A" w:rsidRPr="00FF19B1" w:rsidRDefault="00A76F8A" w:rsidP="00A76F8A">
            <w:pPr>
              <w:pStyle w:val="Table10"/>
              <w:spacing w:before="0" w:after="0"/>
              <w:rPr>
                <w:lang w:val="en-IE"/>
              </w:rPr>
            </w:pPr>
            <w:r w:rsidRPr="00FF19B1">
              <w:rPr>
                <w:lang w:val="en-IE"/>
              </w:rPr>
              <w:t>Implementing NAs, DG TAXUD and QA4 review comments.</w:t>
            </w:r>
          </w:p>
          <w:p w14:paraId="722615A0" w14:textId="44B98684" w:rsidR="00A76F8A" w:rsidRPr="00FF19B1" w:rsidRDefault="00A76F8A" w:rsidP="00A76F8A">
            <w:pPr>
              <w:pStyle w:val="Table10"/>
              <w:spacing w:before="0" w:after="0"/>
              <w:rPr>
                <w:lang w:val="en-IE"/>
              </w:rPr>
            </w:pPr>
            <w:r w:rsidRPr="00FF19B1">
              <w:rPr>
                <w:lang w:val="en-IE"/>
              </w:rPr>
              <w:t>Submitted for Acceptance (SfA) to DG TAXUD.</w:t>
            </w:r>
          </w:p>
        </w:tc>
        <w:tc>
          <w:tcPr>
            <w:tcW w:w="947" w:type="dxa"/>
          </w:tcPr>
          <w:p w14:paraId="3A188E5E" w14:textId="5356AEED" w:rsidR="00A76F8A" w:rsidRPr="00FF19B1" w:rsidRDefault="00A76F8A" w:rsidP="00A76F8A">
            <w:pPr>
              <w:pStyle w:val="Table10"/>
              <w:spacing w:before="0" w:after="0"/>
              <w:rPr>
                <w:lang w:val="en-IE"/>
              </w:rPr>
            </w:pPr>
            <w:r w:rsidRPr="00FF19B1">
              <w:rPr>
                <w:lang w:val="en-IE"/>
              </w:rPr>
              <w:t>I/R</w:t>
            </w:r>
          </w:p>
        </w:tc>
        <w:tc>
          <w:tcPr>
            <w:tcW w:w="900" w:type="dxa"/>
          </w:tcPr>
          <w:p w14:paraId="5B1A6DB6" w14:textId="3F81AE89" w:rsidR="00A76F8A" w:rsidRPr="00FF19B1" w:rsidRDefault="00A76F8A" w:rsidP="00A76F8A">
            <w:pPr>
              <w:pStyle w:val="Table10"/>
              <w:spacing w:before="0" w:after="0"/>
              <w:rPr>
                <w:lang w:val="en-IE"/>
              </w:rPr>
            </w:pPr>
            <w:r w:rsidRPr="00FF19B1">
              <w:rPr>
                <w:lang w:val="en-IE"/>
              </w:rPr>
              <w:t>As required</w:t>
            </w:r>
          </w:p>
        </w:tc>
      </w:tr>
      <w:tr w:rsidR="00A76F8A" w:rsidRPr="00FF19B1" w14:paraId="7EA55425" w14:textId="77777777" w:rsidTr="00191984">
        <w:trPr>
          <w:jc w:val="center"/>
        </w:trPr>
        <w:tc>
          <w:tcPr>
            <w:tcW w:w="846" w:type="dxa"/>
          </w:tcPr>
          <w:p w14:paraId="1780F96D" w14:textId="04992C54" w:rsidR="00A76F8A" w:rsidRPr="00FF19B1" w:rsidRDefault="00A76F8A" w:rsidP="00A76F8A">
            <w:pPr>
              <w:pStyle w:val="Table10"/>
              <w:spacing w:before="0" w:after="0"/>
              <w:rPr>
                <w:lang w:val="en-IE"/>
              </w:rPr>
            </w:pPr>
            <w:r w:rsidRPr="00FF19B1">
              <w:rPr>
                <w:lang w:val="en-IE"/>
              </w:rPr>
              <w:t>6.0.0</w:t>
            </w:r>
          </w:p>
        </w:tc>
        <w:tc>
          <w:tcPr>
            <w:tcW w:w="850" w:type="dxa"/>
          </w:tcPr>
          <w:p w14:paraId="49ED83EB" w14:textId="03464579" w:rsidR="00A76F8A" w:rsidRPr="00FF19B1" w:rsidRDefault="00A76F8A" w:rsidP="00A76F8A">
            <w:pPr>
              <w:pStyle w:val="Table10"/>
              <w:spacing w:before="0" w:after="0"/>
              <w:rPr>
                <w:lang w:val="en-IE"/>
              </w:rPr>
            </w:pPr>
            <w:r w:rsidRPr="00FF19B1">
              <w:rPr>
                <w:lang w:val="en-IE"/>
              </w:rPr>
              <w:t>0</w:t>
            </w:r>
          </w:p>
        </w:tc>
        <w:tc>
          <w:tcPr>
            <w:tcW w:w="993" w:type="dxa"/>
          </w:tcPr>
          <w:p w14:paraId="37EAA67D" w14:textId="74432211" w:rsidR="00A76F8A" w:rsidRPr="00FF19B1" w:rsidRDefault="00A76F8A" w:rsidP="00A76F8A">
            <w:pPr>
              <w:pStyle w:val="Table10"/>
              <w:spacing w:before="0" w:after="0"/>
              <w:rPr>
                <w:lang w:val="en-IE"/>
              </w:rPr>
            </w:pPr>
            <w:r w:rsidRPr="00FF19B1">
              <w:rPr>
                <w:lang w:val="en-IE"/>
              </w:rPr>
              <w:t>10</w:t>
            </w:r>
          </w:p>
        </w:tc>
        <w:tc>
          <w:tcPr>
            <w:tcW w:w="1134" w:type="dxa"/>
          </w:tcPr>
          <w:p w14:paraId="4001D444" w14:textId="31941C4A" w:rsidR="00A76F8A" w:rsidRPr="00FF19B1" w:rsidRDefault="00A76F8A" w:rsidP="00A76F8A">
            <w:pPr>
              <w:pStyle w:val="Table10"/>
              <w:spacing w:before="0" w:after="0"/>
              <w:rPr>
                <w:lang w:val="en-IE"/>
              </w:rPr>
            </w:pPr>
            <w:r w:rsidRPr="00FF19B1">
              <w:rPr>
                <w:lang w:val="en-IE"/>
              </w:rPr>
              <w:t>20/04/2022</w:t>
            </w:r>
          </w:p>
        </w:tc>
        <w:tc>
          <w:tcPr>
            <w:tcW w:w="3685" w:type="dxa"/>
          </w:tcPr>
          <w:p w14:paraId="26BCC4F3" w14:textId="2D9CC782" w:rsidR="00A76F8A" w:rsidRPr="00FF19B1" w:rsidRDefault="00A76F8A" w:rsidP="00A76F8A">
            <w:pPr>
              <w:pStyle w:val="Table10"/>
              <w:spacing w:before="0" w:after="0"/>
              <w:rPr>
                <w:lang w:val="en-IE"/>
              </w:rPr>
            </w:pPr>
            <w:r w:rsidRPr="00FF19B1">
              <w:rPr>
                <w:lang w:val="en-IE"/>
              </w:rPr>
              <w:t>Implementing QTMR062.</w:t>
            </w:r>
          </w:p>
          <w:p w14:paraId="2138F9CA" w14:textId="32DC5BF2" w:rsidR="00A76F8A" w:rsidRPr="00FF19B1" w:rsidRDefault="00A76F8A" w:rsidP="00A76F8A">
            <w:pPr>
              <w:pStyle w:val="Table10"/>
              <w:spacing w:before="0" w:after="0"/>
              <w:rPr>
                <w:lang w:val="en-IE"/>
              </w:rPr>
            </w:pPr>
            <w:r w:rsidRPr="00FF19B1">
              <w:rPr>
                <w:lang w:val="en-IE"/>
              </w:rPr>
              <w:t>Submitted for Review (SfR) to Taxation and Customs Union DG.</w:t>
            </w:r>
          </w:p>
        </w:tc>
        <w:tc>
          <w:tcPr>
            <w:tcW w:w="947" w:type="dxa"/>
          </w:tcPr>
          <w:p w14:paraId="21D37FFE" w14:textId="42F53168" w:rsidR="00A76F8A" w:rsidRPr="00FF19B1" w:rsidRDefault="00A76F8A" w:rsidP="00A76F8A">
            <w:pPr>
              <w:pStyle w:val="Table10"/>
              <w:spacing w:before="0" w:after="0"/>
              <w:rPr>
                <w:lang w:val="en-IE"/>
              </w:rPr>
            </w:pPr>
            <w:r w:rsidRPr="00FF19B1">
              <w:rPr>
                <w:lang w:val="en-IE"/>
              </w:rPr>
              <w:t>I/R</w:t>
            </w:r>
          </w:p>
        </w:tc>
        <w:tc>
          <w:tcPr>
            <w:tcW w:w="900" w:type="dxa"/>
          </w:tcPr>
          <w:p w14:paraId="49E2034C" w14:textId="53754589" w:rsidR="00A76F8A" w:rsidRPr="00FF19B1" w:rsidRDefault="00A76F8A" w:rsidP="00A76F8A">
            <w:pPr>
              <w:pStyle w:val="Table10"/>
              <w:spacing w:before="0" w:after="0"/>
              <w:rPr>
                <w:lang w:val="en-IE"/>
              </w:rPr>
            </w:pPr>
            <w:r w:rsidRPr="00FF19B1">
              <w:rPr>
                <w:lang w:val="en-IE"/>
              </w:rPr>
              <w:t>As required</w:t>
            </w:r>
          </w:p>
        </w:tc>
      </w:tr>
      <w:tr w:rsidR="00A76F8A" w:rsidRPr="00FF19B1" w14:paraId="65489506" w14:textId="77777777" w:rsidTr="00191984">
        <w:trPr>
          <w:jc w:val="center"/>
        </w:trPr>
        <w:tc>
          <w:tcPr>
            <w:tcW w:w="846" w:type="dxa"/>
          </w:tcPr>
          <w:p w14:paraId="6CB7705A" w14:textId="4F33013B" w:rsidR="00A76F8A" w:rsidRPr="00FF19B1" w:rsidRDefault="00A76F8A" w:rsidP="00A76F8A">
            <w:pPr>
              <w:pStyle w:val="Table10"/>
              <w:spacing w:before="0" w:after="0"/>
              <w:rPr>
                <w:lang w:val="en-IE"/>
              </w:rPr>
            </w:pPr>
            <w:r w:rsidRPr="00FF19B1">
              <w:rPr>
                <w:lang w:val="en-IE"/>
              </w:rPr>
              <w:t>5.15.0</w:t>
            </w:r>
          </w:p>
        </w:tc>
        <w:tc>
          <w:tcPr>
            <w:tcW w:w="850" w:type="dxa"/>
          </w:tcPr>
          <w:p w14:paraId="545E307E" w14:textId="09EC68BA" w:rsidR="00A76F8A" w:rsidRPr="00FF19B1" w:rsidRDefault="00A76F8A" w:rsidP="00A76F8A">
            <w:pPr>
              <w:pStyle w:val="Table10"/>
              <w:spacing w:before="0" w:after="0"/>
              <w:rPr>
                <w:lang w:val="en-IE"/>
              </w:rPr>
            </w:pPr>
            <w:r w:rsidRPr="00FF19B1">
              <w:rPr>
                <w:lang w:val="en-IE"/>
              </w:rPr>
              <w:t>1</w:t>
            </w:r>
          </w:p>
        </w:tc>
        <w:tc>
          <w:tcPr>
            <w:tcW w:w="993" w:type="dxa"/>
          </w:tcPr>
          <w:p w14:paraId="3C773F18" w14:textId="102322DB" w:rsidR="00A76F8A" w:rsidRPr="00FF19B1" w:rsidRDefault="00A76F8A" w:rsidP="00A76F8A">
            <w:pPr>
              <w:pStyle w:val="Table10"/>
              <w:spacing w:before="0" w:after="0"/>
              <w:rPr>
                <w:lang w:val="en-IE"/>
              </w:rPr>
            </w:pPr>
            <w:r w:rsidRPr="00FF19B1">
              <w:rPr>
                <w:lang w:val="en-IE"/>
              </w:rPr>
              <w:t>00</w:t>
            </w:r>
          </w:p>
        </w:tc>
        <w:tc>
          <w:tcPr>
            <w:tcW w:w="1134" w:type="dxa"/>
          </w:tcPr>
          <w:p w14:paraId="45BC5615" w14:textId="439777F5" w:rsidR="00A76F8A" w:rsidRPr="00FF19B1" w:rsidRDefault="00A76F8A" w:rsidP="00A76F8A">
            <w:pPr>
              <w:pStyle w:val="Table10"/>
              <w:spacing w:before="0" w:after="0"/>
              <w:rPr>
                <w:lang w:val="en-IE"/>
              </w:rPr>
            </w:pPr>
            <w:r w:rsidRPr="00FF19B1">
              <w:rPr>
                <w:lang w:val="en-IE"/>
              </w:rPr>
              <w:t>06/04/2022</w:t>
            </w:r>
          </w:p>
        </w:tc>
        <w:tc>
          <w:tcPr>
            <w:tcW w:w="3685" w:type="dxa"/>
          </w:tcPr>
          <w:p w14:paraId="0AD126B7" w14:textId="22739B0E" w:rsidR="00A76F8A" w:rsidRPr="00FF19B1" w:rsidRDefault="00A76F8A" w:rsidP="00A76F8A">
            <w:pPr>
              <w:pStyle w:val="Table10"/>
              <w:spacing w:before="0" w:after="0"/>
              <w:rPr>
                <w:lang w:val="en-IE"/>
              </w:rPr>
            </w:pPr>
            <w:r w:rsidRPr="00FF19B1">
              <w:rPr>
                <w:lang w:val="en-IE"/>
              </w:rPr>
              <w:t>Aligned to RFC-List.36.</w:t>
            </w:r>
          </w:p>
          <w:p w14:paraId="653F3FB7" w14:textId="64294D97" w:rsidR="00A76F8A" w:rsidRPr="00FF19B1" w:rsidRDefault="00A76F8A" w:rsidP="00A76F8A">
            <w:pPr>
              <w:pStyle w:val="Table10"/>
              <w:spacing w:before="0" w:after="0"/>
              <w:rPr>
                <w:lang w:val="en-IE"/>
              </w:rPr>
            </w:pPr>
            <w:r w:rsidRPr="00FF19B1">
              <w:rPr>
                <w:lang w:val="en-IE"/>
              </w:rPr>
              <w:t>Implementing NAs, DG TAXUD and QA4 review comments. Submitted for Acceptance (SfA) to DG TAXUD and ECCG. Published on CIRCABC for NAs</w:t>
            </w:r>
          </w:p>
        </w:tc>
        <w:tc>
          <w:tcPr>
            <w:tcW w:w="947" w:type="dxa"/>
          </w:tcPr>
          <w:p w14:paraId="467C3263" w14:textId="7FA81CCB" w:rsidR="00A76F8A" w:rsidRPr="00FF19B1" w:rsidRDefault="00A76F8A" w:rsidP="00A76F8A">
            <w:pPr>
              <w:pStyle w:val="Table10"/>
              <w:spacing w:before="0" w:after="0"/>
              <w:rPr>
                <w:lang w:val="en-IE"/>
              </w:rPr>
            </w:pPr>
            <w:r w:rsidRPr="00FF19B1">
              <w:rPr>
                <w:lang w:val="en-IE"/>
              </w:rPr>
              <w:t>I/R</w:t>
            </w:r>
          </w:p>
        </w:tc>
        <w:tc>
          <w:tcPr>
            <w:tcW w:w="900" w:type="dxa"/>
          </w:tcPr>
          <w:p w14:paraId="25A5D0D0" w14:textId="6F658D15" w:rsidR="00A76F8A" w:rsidRPr="00FF19B1" w:rsidRDefault="00A76F8A" w:rsidP="00A76F8A">
            <w:pPr>
              <w:pStyle w:val="Table10"/>
              <w:spacing w:before="0" w:after="0"/>
              <w:rPr>
                <w:lang w:val="en-IE"/>
              </w:rPr>
            </w:pPr>
            <w:r w:rsidRPr="00FF19B1">
              <w:rPr>
                <w:lang w:val="en-IE"/>
              </w:rPr>
              <w:t>As required</w:t>
            </w:r>
          </w:p>
        </w:tc>
      </w:tr>
      <w:tr w:rsidR="00A76F8A" w:rsidRPr="00FF19B1" w14:paraId="55FB9326" w14:textId="77777777" w:rsidTr="00191984">
        <w:trPr>
          <w:jc w:val="center"/>
        </w:trPr>
        <w:tc>
          <w:tcPr>
            <w:tcW w:w="846" w:type="dxa"/>
          </w:tcPr>
          <w:p w14:paraId="6C1B9738" w14:textId="0ECFF543" w:rsidR="00A76F8A" w:rsidRPr="00FF19B1" w:rsidRDefault="00A76F8A" w:rsidP="00A76F8A">
            <w:pPr>
              <w:pStyle w:val="Table10"/>
              <w:spacing w:before="0" w:after="0"/>
              <w:rPr>
                <w:lang w:val="en-IE"/>
              </w:rPr>
            </w:pPr>
            <w:r w:rsidRPr="00FF19B1">
              <w:rPr>
                <w:lang w:val="en-IE"/>
              </w:rPr>
              <w:t>5.15.0</w:t>
            </w:r>
          </w:p>
        </w:tc>
        <w:tc>
          <w:tcPr>
            <w:tcW w:w="850" w:type="dxa"/>
          </w:tcPr>
          <w:p w14:paraId="79853C2C" w14:textId="5B00D01F" w:rsidR="00A76F8A" w:rsidRPr="00FF19B1" w:rsidRDefault="00A76F8A" w:rsidP="00A76F8A">
            <w:pPr>
              <w:pStyle w:val="Table10"/>
              <w:spacing w:before="0" w:after="0"/>
              <w:rPr>
                <w:lang w:val="en-IE"/>
              </w:rPr>
            </w:pPr>
            <w:r w:rsidRPr="00FF19B1">
              <w:rPr>
                <w:lang w:val="en-IE"/>
              </w:rPr>
              <w:t>0</w:t>
            </w:r>
          </w:p>
        </w:tc>
        <w:tc>
          <w:tcPr>
            <w:tcW w:w="993" w:type="dxa"/>
          </w:tcPr>
          <w:p w14:paraId="07625581" w14:textId="4AC338B7" w:rsidR="00A76F8A" w:rsidRPr="00FF19B1" w:rsidRDefault="00A76F8A" w:rsidP="00A76F8A">
            <w:pPr>
              <w:pStyle w:val="Table10"/>
              <w:spacing w:before="0" w:after="0"/>
              <w:rPr>
                <w:lang w:val="en-IE"/>
              </w:rPr>
            </w:pPr>
            <w:r w:rsidRPr="00FF19B1">
              <w:rPr>
                <w:lang w:val="en-IE"/>
              </w:rPr>
              <w:t>10</w:t>
            </w:r>
          </w:p>
        </w:tc>
        <w:tc>
          <w:tcPr>
            <w:tcW w:w="1134" w:type="dxa"/>
          </w:tcPr>
          <w:p w14:paraId="6276F088" w14:textId="5B786970" w:rsidR="00A76F8A" w:rsidRPr="00FF19B1" w:rsidRDefault="00A76F8A" w:rsidP="00A76F8A">
            <w:pPr>
              <w:pStyle w:val="Table10"/>
              <w:spacing w:before="0" w:after="0"/>
              <w:rPr>
                <w:lang w:val="en-IE"/>
              </w:rPr>
            </w:pPr>
            <w:r w:rsidRPr="00FF19B1">
              <w:rPr>
                <w:lang w:val="en-IE"/>
              </w:rPr>
              <w:t>04/03/2022</w:t>
            </w:r>
          </w:p>
        </w:tc>
        <w:tc>
          <w:tcPr>
            <w:tcW w:w="3685" w:type="dxa"/>
          </w:tcPr>
          <w:p w14:paraId="0BB9928F" w14:textId="2878C5C6" w:rsidR="00A76F8A" w:rsidRPr="00FF19B1" w:rsidRDefault="00A76F8A" w:rsidP="00A76F8A">
            <w:pPr>
              <w:pStyle w:val="Table10"/>
              <w:spacing w:before="0" w:after="0"/>
              <w:rPr>
                <w:lang w:val="en-IE"/>
              </w:rPr>
            </w:pPr>
            <w:r w:rsidRPr="00FF19B1">
              <w:rPr>
                <w:lang w:val="en-IE"/>
              </w:rPr>
              <w:t>Implementing QTMR580 (RFC-List.36).</w:t>
            </w:r>
          </w:p>
          <w:p w14:paraId="07F673DE" w14:textId="069131C4" w:rsidR="00A76F8A" w:rsidRPr="00FF19B1" w:rsidRDefault="00A76F8A" w:rsidP="00A76F8A">
            <w:pPr>
              <w:pStyle w:val="Table10"/>
              <w:spacing w:before="0" w:after="0"/>
              <w:rPr>
                <w:lang w:val="en-IE"/>
              </w:rPr>
            </w:pPr>
            <w:r w:rsidRPr="00FF19B1">
              <w:rPr>
                <w:lang w:val="en-IE"/>
              </w:rPr>
              <w:t>Submitted for Review (SfR) to DG TAXUD and NAs.</w:t>
            </w:r>
          </w:p>
        </w:tc>
        <w:tc>
          <w:tcPr>
            <w:tcW w:w="947" w:type="dxa"/>
          </w:tcPr>
          <w:p w14:paraId="14C7B2B0" w14:textId="570F6448" w:rsidR="00A76F8A" w:rsidRPr="00FF19B1" w:rsidRDefault="00A76F8A" w:rsidP="00A76F8A">
            <w:pPr>
              <w:pStyle w:val="Table10"/>
              <w:spacing w:before="0" w:after="0"/>
              <w:rPr>
                <w:lang w:val="en-IE"/>
              </w:rPr>
            </w:pPr>
            <w:r w:rsidRPr="00FF19B1">
              <w:rPr>
                <w:lang w:val="en-IE"/>
              </w:rPr>
              <w:t>I/R</w:t>
            </w:r>
          </w:p>
        </w:tc>
        <w:tc>
          <w:tcPr>
            <w:tcW w:w="900" w:type="dxa"/>
          </w:tcPr>
          <w:p w14:paraId="4C1ED5C4" w14:textId="0486FCCB" w:rsidR="00A76F8A" w:rsidRPr="00FF19B1" w:rsidRDefault="00A76F8A" w:rsidP="00A76F8A">
            <w:pPr>
              <w:pStyle w:val="Table10"/>
              <w:spacing w:before="0" w:after="0"/>
              <w:rPr>
                <w:lang w:val="en-IE"/>
              </w:rPr>
            </w:pPr>
            <w:r w:rsidRPr="00FF19B1">
              <w:rPr>
                <w:lang w:val="en-IE"/>
              </w:rPr>
              <w:t>As required</w:t>
            </w:r>
          </w:p>
        </w:tc>
      </w:tr>
      <w:tr w:rsidR="00A76F8A" w:rsidRPr="00FF19B1" w14:paraId="72AAF9DC" w14:textId="77777777" w:rsidTr="00191984">
        <w:trPr>
          <w:jc w:val="center"/>
        </w:trPr>
        <w:tc>
          <w:tcPr>
            <w:tcW w:w="846" w:type="dxa"/>
          </w:tcPr>
          <w:p w14:paraId="50A21427" w14:textId="77777777" w:rsidR="00A76F8A" w:rsidRPr="00FF19B1" w:rsidRDefault="00A76F8A" w:rsidP="00A76F8A">
            <w:pPr>
              <w:pStyle w:val="Table10"/>
              <w:spacing w:before="0" w:after="0"/>
              <w:rPr>
                <w:lang w:val="en-IE"/>
              </w:rPr>
            </w:pPr>
            <w:r w:rsidRPr="00FF19B1">
              <w:rPr>
                <w:lang w:val="en-IE"/>
              </w:rPr>
              <w:t>5.14.0</w:t>
            </w:r>
          </w:p>
        </w:tc>
        <w:tc>
          <w:tcPr>
            <w:tcW w:w="850" w:type="dxa"/>
          </w:tcPr>
          <w:p w14:paraId="533FC55F" w14:textId="584D90DF" w:rsidR="00A76F8A" w:rsidRPr="00FF19B1" w:rsidRDefault="00A76F8A" w:rsidP="00A76F8A">
            <w:pPr>
              <w:pStyle w:val="Table10"/>
              <w:spacing w:before="0" w:after="0"/>
              <w:rPr>
                <w:lang w:val="en-IE"/>
              </w:rPr>
            </w:pPr>
            <w:r w:rsidRPr="00FF19B1">
              <w:rPr>
                <w:lang w:val="en-IE"/>
              </w:rPr>
              <w:t>1</w:t>
            </w:r>
          </w:p>
        </w:tc>
        <w:tc>
          <w:tcPr>
            <w:tcW w:w="993" w:type="dxa"/>
          </w:tcPr>
          <w:p w14:paraId="304993CB" w14:textId="63D9A361" w:rsidR="00A76F8A" w:rsidRPr="00FF19B1" w:rsidRDefault="00A76F8A" w:rsidP="00A76F8A">
            <w:pPr>
              <w:pStyle w:val="Table10"/>
              <w:spacing w:before="0" w:after="0"/>
              <w:rPr>
                <w:lang w:val="en-IE"/>
              </w:rPr>
            </w:pPr>
            <w:r w:rsidRPr="00FF19B1">
              <w:rPr>
                <w:lang w:val="en-IE"/>
              </w:rPr>
              <w:t>00</w:t>
            </w:r>
          </w:p>
        </w:tc>
        <w:tc>
          <w:tcPr>
            <w:tcW w:w="1134" w:type="dxa"/>
          </w:tcPr>
          <w:p w14:paraId="74EBFE2C" w14:textId="7D4B6A94" w:rsidR="00A76F8A" w:rsidRPr="00FF19B1" w:rsidRDefault="00A76F8A" w:rsidP="00A76F8A">
            <w:pPr>
              <w:pStyle w:val="Table10"/>
              <w:spacing w:before="0" w:after="0"/>
              <w:rPr>
                <w:lang w:val="en-IE"/>
              </w:rPr>
            </w:pPr>
            <w:r w:rsidRPr="00FF19B1">
              <w:rPr>
                <w:lang w:val="en-IE"/>
              </w:rPr>
              <w:t>16/04/2021</w:t>
            </w:r>
          </w:p>
        </w:tc>
        <w:tc>
          <w:tcPr>
            <w:tcW w:w="3685" w:type="dxa"/>
          </w:tcPr>
          <w:p w14:paraId="6875D87D" w14:textId="0FBD8F16" w:rsidR="00A76F8A" w:rsidRPr="00FF19B1" w:rsidRDefault="00A76F8A" w:rsidP="00A76F8A">
            <w:pPr>
              <w:pStyle w:val="Table10"/>
              <w:spacing w:before="0" w:after="0"/>
              <w:rPr>
                <w:lang w:val="en-IE"/>
              </w:rPr>
            </w:pPr>
            <w:r w:rsidRPr="00FF19B1">
              <w:rPr>
                <w:lang w:val="en-IE"/>
              </w:rPr>
              <w:t>Aligned to RFC-List.33 and emergency RFC-List.34.</w:t>
            </w:r>
          </w:p>
          <w:p w14:paraId="6131449A" w14:textId="55D15F9F" w:rsidR="00A76F8A" w:rsidRPr="00FF19B1" w:rsidRDefault="00A76F8A" w:rsidP="00A76F8A">
            <w:pPr>
              <w:pStyle w:val="Table10"/>
              <w:spacing w:before="0" w:after="0"/>
              <w:rPr>
                <w:lang w:val="en-IE"/>
              </w:rPr>
            </w:pPr>
            <w:r w:rsidRPr="00FF19B1">
              <w:rPr>
                <w:lang w:val="en-IE"/>
              </w:rPr>
              <w:t>Implementing DG TAXUD and QA4 review comments. Submitted for Acceptance (SfA) to DG TAXUD and ECCG. Published on CIRCABC for NAs</w:t>
            </w:r>
          </w:p>
        </w:tc>
        <w:tc>
          <w:tcPr>
            <w:tcW w:w="947" w:type="dxa"/>
          </w:tcPr>
          <w:p w14:paraId="3A219F9D" w14:textId="77777777" w:rsidR="00A76F8A" w:rsidRPr="00FF19B1" w:rsidRDefault="00A76F8A" w:rsidP="00A76F8A">
            <w:pPr>
              <w:pStyle w:val="Table10"/>
              <w:spacing w:before="0" w:after="0"/>
              <w:rPr>
                <w:lang w:val="en-IE"/>
              </w:rPr>
            </w:pPr>
            <w:r w:rsidRPr="00FF19B1">
              <w:rPr>
                <w:lang w:val="en-IE"/>
              </w:rPr>
              <w:t>I/R</w:t>
            </w:r>
          </w:p>
        </w:tc>
        <w:tc>
          <w:tcPr>
            <w:tcW w:w="900" w:type="dxa"/>
          </w:tcPr>
          <w:p w14:paraId="36F51171" w14:textId="4CB430CA" w:rsidR="00A76F8A" w:rsidRPr="00FF19B1" w:rsidRDefault="00A76F8A" w:rsidP="00A76F8A">
            <w:pPr>
              <w:pStyle w:val="Table10"/>
              <w:spacing w:before="0" w:after="0"/>
              <w:rPr>
                <w:lang w:val="en-IE"/>
              </w:rPr>
            </w:pPr>
            <w:r w:rsidRPr="00FF19B1">
              <w:rPr>
                <w:lang w:val="en-IE"/>
              </w:rPr>
              <w:t>As required</w:t>
            </w:r>
          </w:p>
        </w:tc>
      </w:tr>
      <w:tr w:rsidR="00A76F8A" w:rsidRPr="00FF19B1" w14:paraId="4C7CC4F0" w14:textId="77777777" w:rsidTr="00191984">
        <w:trPr>
          <w:jc w:val="center"/>
        </w:trPr>
        <w:tc>
          <w:tcPr>
            <w:tcW w:w="846" w:type="dxa"/>
          </w:tcPr>
          <w:p w14:paraId="244056A6" w14:textId="41FC94A0" w:rsidR="00A76F8A" w:rsidRPr="00FF19B1" w:rsidRDefault="00A76F8A" w:rsidP="00A76F8A">
            <w:pPr>
              <w:pStyle w:val="Table10"/>
              <w:spacing w:before="0" w:after="0"/>
              <w:rPr>
                <w:lang w:val="en-IE"/>
              </w:rPr>
            </w:pPr>
            <w:r w:rsidRPr="00FF19B1">
              <w:rPr>
                <w:lang w:val="en-IE"/>
              </w:rPr>
              <w:t>5.14.0</w:t>
            </w:r>
          </w:p>
        </w:tc>
        <w:tc>
          <w:tcPr>
            <w:tcW w:w="850" w:type="dxa"/>
          </w:tcPr>
          <w:p w14:paraId="0CE76234" w14:textId="0ECB4A63" w:rsidR="00A76F8A" w:rsidRPr="00FF19B1" w:rsidRDefault="00A76F8A" w:rsidP="00A76F8A">
            <w:pPr>
              <w:pStyle w:val="Table10"/>
              <w:spacing w:before="0" w:after="0"/>
              <w:rPr>
                <w:lang w:val="en-IE"/>
              </w:rPr>
            </w:pPr>
            <w:r w:rsidRPr="00FF19B1">
              <w:rPr>
                <w:lang w:val="en-IE"/>
              </w:rPr>
              <w:t>0</w:t>
            </w:r>
          </w:p>
        </w:tc>
        <w:tc>
          <w:tcPr>
            <w:tcW w:w="993" w:type="dxa"/>
          </w:tcPr>
          <w:p w14:paraId="6BF611D4" w14:textId="76DB5B61" w:rsidR="00A76F8A" w:rsidRPr="00FF19B1" w:rsidRDefault="00A76F8A" w:rsidP="00A76F8A">
            <w:pPr>
              <w:pStyle w:val="Table10"/>
              <w:spacing w:before="0" w:after="0"/>
              <w:rPr>
                <w:lang w:val="en-IE"/>
              </w:rPr>
            </w:pPr>
            <w:r w:rsidRPr="00FF19B1">
              <w:rPr>
                <w:lang w:val="en-IE"/>
              </w:rPr>
              <w:t>10</w:t>
            </w:r>
          </w:p>
        </w:tc>
        <w:tc>
          <w:tcPr>
            <w:tcW w:w="1134" w:type="dxa"/>
          </w:tcPr>
          <w:p w14:paraId="5348DD2B" w14:textId="0D46B0B7" w:rsidR="00A76F8A" w:rsidRPr="00FF19B1" w:rsidRDefault="00A76F8A" w:rsidP="00A76F8A">
            <w:pPr>
              <w:pStyle w:val="Table10"/>
              <w:spacing w:before="0" w:after="0"/>
              <w:rPr>
                <w:lang w:val="en-IE"/>
              </w:rPr>
            </w:pPr>
            <w:r w:rsidRPr="00FF19B1">
              <w:rPr>
                <w:lang w:val="en-IE"/>
              </w:rPr>
              <w:t>18/03/2021</w:t>
            </w:r>
          </w:p>
        </w:tc>
        <w:tc>
          <w:tcPr>
            <w:tcW w:w="3685" w:type="dxa"/>
          </w:tcPr>
          <w:p w14:paraId="2D59A3AC" w14:textId="0F481DB1" w:rsidR="00A76F8A" w:rsidRPr="00FF19B1" w:rsidRDefault="00A76F8A" w:rsidP="00A76F8A">
            <w:pPr>
              <w:pStyle w:val="Table10"/>
              <w:spacing w:before="0" w:after="0"/>
              <w:rPr>
                <w:lang w:val="en-IE"/>
              </w:rPr>
            </w:pPr>
            <w:r w:rsidRPr="00FF19B1">
              <w:rPr>
                <w:lang w:val="en-IE"/>
              </w:rPr>
              <w:t>Implementing QTM522 (RFC-List.33).</w:t>
            </w:r>
          </w:p>
          <w:p w14:paraId="62E8CA49" w14:textId="77777777" w:rsidR="00A76F8A" w:rsidRPr="00FF19B1" w:rsidRDefault="00A76F8A" w:rsidP="00A76F8A">
            <w:pPr>
              <w:pStyle w:val="Table10"/>
              <w:spacing w:before="0" w:after="0"/>
              <w:rPr>
                <w:lang w:val="en-IE"/>
              </w:rPr>
            </w:pPr>
            <w:r w:rsidRPr="00FF19B1">
              <w:rPr>
                <w:lang w:val="en-IE"/>
              </w:rPr>
              <w:t>Submitted for Review (SfR) to Taxation and Customs Union DG.</w:t>
            </w:r>
          </w:p>
        </w:tc>
        <w:tc>
          <w:tcPr>
            <w:tcW w:w="947" w:type="dxa"/>
          </w:tcPr>
          <w:p w14:paraId="17A53354" w14:textId="77777777" w:rsidR="00A76F8A" w:rsidRPr="00FF19B1" w:rsidRDefault="00A76F8A" w:rsidP="00A76F8A">
            <w:pPr>
              <w:pStyle w:val="Table10"/>
              <w:spacing w:before="0" w:after="0"/>
              <w:rPr>
                <w:lang w:val="en-IE"/>
              </w:rPr>
            </w:pPr>
            <w:r w:rsidRPr="00FF19B1">
              <w:rPr>
                <w:lang w:val="en-IE"/>
              </w:rPr>
              <w:t>I/R</w:t>
            </w:r>
          </w:p>
        </w:tc>
        <w:tc>
          <w:tcPr>
            <w:tcW w:w="900" w:type="dxa"/>
          </w:tcPr>
          <w:p w14:paraId="37AEEB11" w14:textId="2A834AD8" w:rsidR="00A76F8A" w:rsidRPr="00FF19B1" w:rsidRDefault="00A76F8A" w:rsidP="00A76F8A">
            <w:pPr>
              <w:pStyle w:val="Table10"/>
              <w:spacing w:before="0" w:after="0"/>
              <w:rPr>
                <w:lang w:val="en-IE"/>
              </w:rPr>
            </w:pPr>
            <w:r w:rsidRPr="00FF19B1">
              <w:rPr>
                <w:lang w:val="en-IE"/>
              </w:rPr>
              <w:t>As required</w:t>
            </w:r>
          </w:p>
        </w:tc>
      </w:tr>
      <w:tr w:rsidR="00A76F8A" w:rsidRPr="00FF19B1" w14:paraId="7BE8E5CF" w14:textId="77777777" w:rsidTr="00191984">
        <w:trPr>
          <w:jc w:val="center"/>
        </w:trPr>
        <w:tc>
          <w:tcPr>
            <w:tcW w:w="846" w:type="dxa"/>
          </w:tcPr>
          <w:p w14:paraId="699C1C41" w14:textId="2B5F3171" w:rsidR="00A76F8A" w:rsidRPr="00FF19B1" w:rsidRDefault="00A76F8A" w:rsidP="00A76F8A">
            <w:pPr>
              <w:pStyle w:val="Table10"/>
              <w:spacing w:before="0" w:after="0"/>
              <w:rPr>
                <w:lang w:val="en-IE"/>
              </w:rPr>
            </w:pPr>
            <w:r w:rsidRPr="00FF19B1">
              <w:rPr>
                <w:lang w:val="en-IE"/>
              </w:rPr>
              <w:t>N/A</w:t>
            </w:r>
          </w:p>
        </w:tc>
        <w:tc>
          <w:tcPr>
            <w:tcW w:w="850" w:type="dxa"/>
          </w:tcPr>
          <w:p w14:paraId="79C51F05" w14:textId="3E65DC32" w:rsidR="00A76F8A" w:rsidRPr="00FF19B1" w:rsidRDefault="00A76F8A" w:rsidP="00A76F8A">
            <w:pPr>
              <w:pStyle w:val="Table10"/>
              <w:spacing w:before="0" w:after="0"/>
              <w:rPr>
                <w:lang w:val="en-IE"/>
              </w:rPr>
            </w:pPr>
            <w:r w:rsidRPr="00FF19B1">
              <w:rPr>
                <w:lang w:val="en-IE"/>
              </w:rPr>
              <w:t>5</w:t>
            </w:r>
          </w:p>
        </w:tc>
        <w:tc>
          <w:tcPr>
            <w:tcW w:w="993" w:type="dxa"/>
          </w:tcPr>
          <w:p w14:paraId="49BE5AD5" w14:textId="4C70A5D4" w:rsidR="00A76F8A" w:rsidRPr="00FF19B1" w:rsidRDefault="00A76F8A" w:rsidP="00A76F8A">
            <w:pPr>
              <w:pStyle w:val="Table10"/>
              <w:spacing w:before="0" w:after="0"/>
              <w:rPr>
                <w:lang w:val="en-IE"/>
              </w:rPr>
            </w:pPr>
            <w:r w:rsidRPr="00FF19B1">
              <w:rPr>
                <w:lang w:val="en-IE"/>
              </w:rPr>
              <w:t>13</w:t>
            </w:r>
          </w:p>
        </w:tc>
        <w:tc>
          <w:tcPr>
            <w:tcW w:w="1134" w:type="dxa"/>
          </w:tcPr>
          <w:p w14:paraId="24F4C720" w14:textId="23D8A854" w:rsidR="00A76F8A" w:rsidRPr="00FF19B1" w:rsidRDefault="00A76F8A" w:rsidP="00A76F8A">
            <w:pPr>
              <w:pStyle w:val="Table10"/>
              <w:spacing w:before="0" w:after="0"/>
              <w:rPr>
                <w:lang w:val="en-IE"/>
              </w:rPr>
            </w:pPr>
            <w:r w:rsidRPr="00FF19B1">
              <w:rPr>
                <w:lang w:val="en-IE"/>
              </w:rPr>
              <w:t>21/07/2020</w:t>
            </w:r>
          </w:p>
        </w:tc>
        <w:tc>
          <w:tcPr>
            <w:tcW w:w="3685" w:type="dxa"/>
          </w:tcPr>
          <w:p w14:paraId="5D87E479" w14:textId="77777777" w:rsidR="00A76F8A" w:rsidRPr="00FF19B1" w:rsidRDefault="00A76F8A" w:rsidP="00A76F8A">
            <w:pPr>
              <w:pStyle w:val="Table10"/>
              <w:spacing w:before="0" w:after="0"/>
              <w:rPr>
                <w:lang w:val="en-IE"/>
              </w:rPr>
            </w:pPr>
            <w:r w:rsidRPr="00FF19B1">
              <w:rPr>
                <w:lang w:val="en-IE"/>
              </w:rPr>
              <w:t>Implementing QTM431 (RFC-List.31).</w:t>
            </w:r>
          </w:p>
          <w:p w14:paraId="4154EB98" w14:textId="77777777" w:rsidR="00A76F8A" w:rsidRPr="00FF19B1" w:rsidRDefault="00A76F8A" w:rsidP="00A76F8A">
            <w:pPr>
              <w:pStyle w:val="Table10"/>
              <w:spacing w:before="0" w:after="0"/>
              <w:rPr>
                <w:lang w:val="en-IE"/>
              </w:rPr>
            </w:pPr>
            <w:r w:rsidRPr="00FF19B1">
              <w:rPr>
                <w:lang w:val="en-IE"/>
              </w:rPr>
              <w:t>Re-submitted for Acceptance (SfA) to Taxation and Customs Union DG and ECCG. Published on CIRCABC for NAs</w:t>
            </w:r>
          </w:p>
        </w:tc>
        <w:tc>
          <w:tcPr>
            <w:tcW w:w="947" w:type="dxa"/>
          </w:tcPr>
          <w:p w14:paraId="71DF06CC" w14:textId="77777777" w:rsidR="00A76F8A" w:rsidRPr="00FF19B1" w:rsidRDefault="00A76F8A" w:rsidP="00A76F8A">
            <w:pPr>
              <w:pStyle w:val="Table10"/>
              <w:spacing w:before="0" w:after="0"/>
              <w:rPr>
                <w:lang w:val="en-IE"/>
              </w:rPr>
            </w:pPr>
            <w:r w:rsidRPr="00FF19B1">
              <w:rPr>
                <w:lang w:val="en-IE"/>
              </w:rPr>
              <w:t>I/R</w:t>
            </w:r>
          </w:p>
        </w:tc>
        <w:tc>
          <w:tcPr>
            <w:tcW w:w="900" w:type="dxa"/>
          </w:tcPr>
          <w:p w14:paraId="1414C57C" w14:textId="3093B3AA" w:rsidR="00A76F8A" w:rsidRPr="00FF19B1" w:rsidRDefault="00A76F8A" w:rsidP="00A76F8A">
            <w:pPr>
              <w:pStyle w:val="Table10"/>
              <w:spacing w:before="0" w:after="0"/>
              <w:rPr>
                <w:lang w:val="en-IE"/>
              </w:rPr>
            </w:pPr>
            <w:r w:rsidRPr="00FF19B1">
              <w:rPr>
                <w:lang w:val="en-IE"/>
              </w:rPr>
              <w:t>As required</w:t>
            </w:r>
          </w:p>
        </w:tc>
      </w:tr>
      <w:tr w:rsidR="00A76F8A" w:rsidRPr="00FF19B1" w14:paraId="3F01AC9A" w14:textId="77777777" w:rsidTr="00191984">
        <w:trPr>
          <w:jc w:val="center"/>
        </w:trPr>
        <w:tc>
          <w:tcPr>
            <w:tcW w:w="846" w:type="dxa"/>
          </w:tcPr>
          <w:p w14:paraId="30C52625" w14:textId="66C45DB7" w:rsidR="00A76F8A" w:rsidRPr="00FF19B1" w:rsidRDefault="00A76F8A" w:rsidP="00A76F8A">
            <w:pPr>
              <w:pStyle w:val="Table10"/>
              <w:spacing w:before="0" w:after="0"/>
              <w:rPr>
                <w:lang w:val="en-IE"/>
              </w:rPr>
            </w:pPr>
            <w:r w:rsidRPr="00FF19B1">
              <w:rPr>
                <w:lang w:val="en-IE"/>
              </w:rPr>
              <w:lastRenderedPageBreak/>
              <w:t>N/A</w:t>
            </w:r>
          </w:p>
        </w:tc>
        <w:tc>
          <w:tcPr>
            <w:tcW w:w="850" w:type="dxa"/>
          </w:tcPr>
          <w:p w14:paraId="407C6F2B" w14:textId="7DF883C1" w:rsidR="00A76F8A" w:rsidRPr="00FF19B1" w:rsidRDefault="00A76F8A" w:rsidP="00A76F8A">
            <w:pPr>
              <w:pStyle w:val="Table10"/>
              <w:spacing w:before="0" w:after="0"/>
              <w:rPr>
                <w:lang w:val="en-IE"/>
              </w:rPr>
            </w:pPr>
            <w:r w:rsidRPr="00FF19B1">
              <w:rPr>
                <w:lang w:val="en-IE"/>
              </w:rPr>
              <w:t>5</w:t>
            </w:r>
          </w:p>
        </w:tc>
        <w:tc>
          <w:tcPr>
            <w:tcW w:w="993" w:type="dxa"/>
          </w:tcPr>
          <w:p w14:paraId="0495B69C" w14:textId="4F377759" w:rsidR="00A76F8A" w:rsidRPr="00FF19B1" w:rsidRDefault="00A76F8A" w:rsidP="00A76F8A">
            <w:pPr>
              <w:pStyle w:val="Table10"/>
              <w:spacing w:before="0" w:after="0"/>
              <w:rPr>
                <w:lang w:val="en-IE"/>
              </w:rPr>
            </w:pPr>
            <w:r w:rsidRPr="00FF19B1">
              <w:rPr>
                <w:lang w:val="en-IE"/>
              </w:rPr>
              <w:t>12</w:t>
            </w:r>
          </w:p>
        </w:tc>
        <w:tc>
          <w:tcPr>
            <w:tcW w:w="1134" w:type="dxa"/>
          </w:tcPr>
          <w:p w14:paraId="16551B4E" w14:textId="787A3D7C" w:rsidR="00A76F8A" w:rsidRPr="00FF19B1" w:rsidRDefault="00A76F8A" w:rsidP="00A76F8A">
            <w:pPr>
              <w:pStyle w:val="Table10"/>
              <w:spacing w:before="0" w:after="0"/>
              <w:rPr>
                <w:lang w:val="en-IE"/>
              </w:rPr>
            </w:pPr>
            <w:r w:rsidRPr="00FF19B1">
              <w:rPr>
                <w:lang w:val="en-IE"/>
              </w:rPr>
              <w:t>14/07/2020</w:t>
            </w:r>
          </w:p>
        </w:tc>
        <w:tc>
          <w:tcPr>
            <w:tcW w:w="3685" w:type="dxa"/>
          </w:tcPr>
          <w:p w14:paraId="5A054C36" w14:textId="77777777" w:rsidR="00A76F8A" w:rsidRPr="00FF19B1" w:rsidRDefault="00A76F8A" w:rsidP="00A76F8A">
            <w:pPr>
              <w:pStyle w:val="Table10"/>
              <w:spacing w:before="0" w:after="0"/>
              <w:rPr>
                <w:lang w:val="en-IE"/>
              </w:rPr>
            </w:pPr>
            <w:r w:rsidRPr="00FF19B1">
              <w:rPr>
                <w:lang w:val="en-IE"/>
              </w:rPr>
              <w:t>Implementing QTM431 (RFC-List·.31).</w:t>
            </w:r>
          </w:p>
          <w:p w14:paraId="18499B65" w14:textId="4171CA3B" w:rsidR="00A76F8A" w:rsidRPr="00FF19B1" w:rsidRDefault="00A76F8A" w:rsidP="00A76F8A">
            <w:pPr>
              <w:pStyle w:val="Table10"/>
              <w:spacing w:before="0" w:after="0"/>
              <w:rPr>
                <w:lang w:val="en-IE"/>
              </w:rPr>
            </w:pPr>
            <w:r w:rsidRPr="00FF19B1">
              <w:rPr>
                <w:lang w:val="en-IE"/>
              </w:rPr>
              <w:t>SfA to DG TAXUD.</w:t>
            </w:r>
          </w:p>
        </w:tc>
        <w:tc>
          <w:tcPr>
            <w:tcW w:w="947" w:type="dxa"/>
          </w:tcPr>
          <w:p w14:paraId="5ADB3B1F" w14:textId="77777777" w:rsidR="00A76F8A" w:rsidRPr="00FF19B1" w:rsidRDefault="00A76F8A" w:rsidP="00A76F8A">
            <w:pPr>
              <w:pStyle w:val="Table10"/>
              <w:spacing w:before="0" w:after="0"/>
              <w:rPr>
                <w:lang w:val="en-IE"/>
              </w:rPr>
            </w:pPr>
            <w:r w:rsidRPr="00FF19B1">
              <w:rPr>
                <w:lang w:val="en-IE"/>
              </w:rPr>
              <w:t>I/R</w:t>
            </w:r>
          </w:p>
        </w:tc>
        <w:tc>
          <w:tcPr>
            <w:tcW w:w="900" w:type="dxa"/>
          </w:tcPr>
          <w:p w14:paraId="2777EE67" w14:textId="6210AD51" w:rsidR="00A76F8A" w:rsidRPr="00FF19B1" w:rsidRDefault="00A76F8A" w:rsidP="00A76F8A">
            <w:pPr>
              <w:pStyle w:val="Table10"/>
              <w:spacing w:before="0" w:after="0"/>
              <w:rPr>
                <w:lang w:val="en-IE"/>
              </w:rPr>
            </w:pPr>
            <w:r w:rsidRPr="00FF19B1">
              <w:rPr>
                <w:lang w:val="en-IE"/>
              </w:rPr>
              <w:t>As required</w:t>
            </w:r>
          </w:p>
        </w:tc>
      </w:tr>
      <w:tr w:rsidR="00A76F8A" w:rsidRPr="00FF19B1" w14:paraId="1C67DDC0" w14:textId="77777777" w:rsidTr="00191984">
        <w:trPr>
          <w:jc w:val="center"/>
        </w:trPr>
        <w:tc>
          <w:tcPr>
            <w:tcW w:w="846" w:type="dxa"/>
          </w:tcPr>
          <w:p w14:paraId="3E4758DA" w14:textId="720605F5" w:rsidR="00A76F8A" w:rsidRPr="00FF19B1" w:rsidRDefault="00A76F8A" w:rsidP="00A76F8A">
            <w:pPr>
              <w:pStyle w:val="Table10"/>
              <w:spacing w:before="0" w:after="0"/>
              <w:rPr>
                <w:lang w:val="en-IE"/>
              </w:rPr>
            </w:pPr>
            <w:r w:rsidRPr="00FF19B1">
              <w:rPr>
                <w:lang w:val="en-IE"/>
              </w:rPr>
              <w:t>N/A</w:t>
            </w:r>
          </w:p>
        </w:tc>
        <w:tc>
          <w:tcPr>
            <w:tcW w:w="850" w:type="dxa"/>
          </w:tcPr>
          <w:p w14:paraId="1B5074B3" w14:textId="69CCA470" w:rsidR="00A76F8A" w:rsidRPr="00FF19B1" w:rsidRDefault="00A76F8A" w:rsidP="00A76F8A">
            <w:pPr>
              <w:pStyle w:val="Table10"/>
              <w:spacing w:before="0" w:after="0"/>
              <w:rPr>
                <w:lang w:val="en-IE"/>
              </w:rPr>
            </w:pPr>
            <w:r w:rsidRPr="00FF19B1">
              <w:rPr>
                <w:lang w:val="en-IE"/>
              </w:rPr>
              <w:t>5</w:t>
            </w:r>
          </w:p>
        </w:tc>
        <w:tc>
          <w:tcPr>
            <w:tcW w:w="993" w:type="dxa"/>
          </w:tcPr>
          <w:p w14:paraId="6556E183" w14:textId="5F5557D5" w:rsidR="00A76F8A" w:rsidRPr="00FF19B1" w:rsidRDefault="00A76F8A" w:rsidP="00A76F8A">
            <w:pPr>
              <w:pStyle w:val="Table10"/>
              <w:spacing w:before="0" w:after="0"/>
              <w:rPr>
                <w:lang w:val="en-IE"/>
              </w:rPr>
            </w:pPr>
            <w:r w:rsidRPr="00FF19B1">
              <w:rPr>
                <w:lang w:val="en-IE"/>
              </w:rPr>
              <w:t>11</w:t>
            </w:r>
          </w:p>
        </w:tc>
        <w:tc>
          <w:tcPr>
            <w:tcW w:w="1134" w:type="dxa"/>
          </w:tcPr>
          <w:p w14:paraId="522872EB" w14:textId="565A680F" w:rsidR="00A76F8A" w:rsidRPr="00FF19B1" w:rsidRDefault="00A76F8A" w:rsidP="00A76F8A">
            <w:pPr>
              <w:pStyle w:val="Table10"/>
              <w:spacing w:before="0" w:after="0"/>
              <w:rPr>
                <w:lang w:val="en-IE"/>
              </w:rPr>
            </w:pPr>
            <w:r w:rsidRPr="00FF19B1">
              <w:rPr>
                <w:lang w:val="en-IE"/>
              </w:rPr>
              <w:t>24/06/2020</w:t>
            </w:r>
          </w:p>
        </w:tc>
        <w:tc>
          <w:tcPr>
            <w:tcW w:w="3685" w:type="dxa"/>
          </w:tcPr>
          <w:p w14:paraId="74CD8566" w14:textId="77777777" w:rsidR="00A76F8A" w:rsidRPr="00FF19B1" w:rsidRDefault="00A76F8A" w:rsidP="00A76F8A">
            <w:pPr>
              <w:pStyle w:val="Table10"/>
              <w:spacing w:before="0" w:after="0"/>
              <w:rPr>
                <w:lang w:val="en-IE"/>
              </w:rPr>
            </w:pPr>
            <w:r w:rsidRPr="00FF19B1">
              <w:rPr>
                <w:lang w:val="en-IE"/>
              </w:rPr>
              <w:t>Implementing QTM431 (RFC-List.31).</w:t>
            </w:r>
          </w:p>
          <w:p w14:paraId="2BD25B14" w14:textId="77777777" w:rsidR="00A76F8A" w:rsidRPr="00FF19B1" w:rsidRDefault="00A76F8A" w:rsidP="00A76F8A">
            <w:pPr>
              <w:pStyle w:val="Table10"/>
              <w:spacing w:before="0" w:after="0"/>
              <w:rPr>
                <w:lang w:val="en-IE"/>
              </w:rPr>
            </w:pPr>
            <w:r w:rsidRPr="00FF19B1">
              <w:rPr>
                <w:lang w:val="en-IE"/>
              </w:rPr>
              <w:t xml:space="preserve">Submitted for Review (SfR) to </w:t>
            </w:r>
          </w:p>
          <w:p w14:paraId="0B8386B4" w14:textId="6E46C3CC" w:rsidR="00A76F8A" w:rsidRPr="00FF19B1" w:rsidRDefault="00A76F8A" w:rsidP="00A76F8A">
            <w:pPr>
              <w:pStyle w:val="Table10"/>
              <w:spacing w:before="0" w:after="0"/>
              <w:rPr>
                <w:lang w:val="en-IE"/>
              </w:rPr>
            </w:pPr>
            <w:r w:rsidRPr="00FF19B1">
              <w:rPr>
                <w:lang w:val="en-IE"/>
              </w:rPr>
              <w:t>Taxation and Customs Union DG. For Implementation Verification by NPMs.</w:t>
            </w:r>
          </w:p>
        </w:tc>
        <w:tc>
          <w:tcPr>
            <w:tcW w:w="947" w:type="dxa"/>
          </w:tcPr>
          <w:p w14:paraId="4FD3698D" w14:textId="77777777" w:rsidR="00A76F8A" w:rsidRPr="00FF19B1" w:rsidRDefault="00A76F8A" w:rsidP="00A76F8A">
            <w:pPr>
              <w:pStyle w:val="Table10"/>
              <w:spacing w:before="0" w:after="0"/>
              <w:rPr>
                <w:lang w:val="en-IE"/>
              </w:rPr>
            </w:pPr>
            <w:r w:rsidRPr="00FF19B1">
              <w:rPr>
                <w:lang w:val="en-IE"/>
              </w:rPr>
              <w:t>I/R</w:t>
            </w:r>
          </w:p>
        </w:tc>
        <w:tc>
          <w:tcPr>
            <w:tcW w:w="900" w:type="dxa"/>
          </w:tcPr>
          <w:p w14:paraId="7C852EF8" w14:textId="0C418C97" w:rsidR="00A76F8A" w:rsidRPr="00FF19B1" w:rsidRDefault="00A76F8A" w:rsidP="00A76F8A">
            <w:pPr>
              <w:pStyle w:val="Table10"/>
              <w:spacing w:before="0" w:after="0"/>
              <w:rPr>
                <w:lang w:val="en-IE"/>
              </w:rPr>
            </w:pPr>
            <w:r w:rsidRPr="00FF19B1">
              <w:rPr>
                <w:lang w:val="en-IE"/>
              </w:rPr>
              <w:t>As required</w:t>
            </w:r>
          </w:p>
        </w:tc>
      </w:tr>
      <w:tr w:rsidR="00A76F8A" w:rsidRPr="00FF19B1" w14:paraId="6E39A430" w14:textId="77777777" w:rsidTr="00191984">
        <w:trPr>
          <w:jc w:val="center"/>
        </w:trPr>
        <w:tc>
          <w:tcPr>
            <w:tcW w:w="846" w:type="dxa"/>
          </w:tcPr>
          <w:p w14:paraId="57B2D9C1" w14:textId="25E3E4CB" w:rsidR="00A76F8A" w:rsidRPr="00FF19B1" w:rsidRDefault="00A76F8A" w:rsidP="00A76F8A">
            <w:pPr>
              <w:pStyle w:val="Table10"/>
              <w:spacing w:before="0" w:after="0"/>
              <w:rPr>
                <w:lang w:val="en-IE"/>
              </w:rPr>
            </w:pPr>
            <w:r w:rsidRPr="00FF19B1">
              <w:rPr>
                <w:lang w:val="en-IE"/>
              </w:rPr>
              <w:t>N/A</w:t>
            </w:r>
          </w:p>
        </w:tc>
        <w:tc>
          <w:tcPr>
            <w:tcW w:w="850" w:type="dxa"/>
          </w:tcPr>
          <w:p w14:paraId="0D9BF6F6" w14:textId="6C1F79BE" w:rsidR="00A76F8A" w:rsidRPr="00FF19B1" w:rsidRDefault="00A76F8A" w:rsidP="00A76F8A">
            <w:pPr>
              <w:pStyle w:val="Table10"/>
              <w:spacing w:before="0" w:after="0"/>
              <w:rPr>
                <w:lang w:val="en-IE"/>
              </w:rPr>
            </w:pPr>
            <w:r w:rsidRPr="00FF19B1">
              <w:rPr>
                <w:lang w:val="en-IE"/>
              </w:rPr>
              <w:t>5</w:t>
            </w:r>
          </w:p>
        </w:tc>
        <w:tc>
          <w:tcPr>
            <w:tcW w:w="993" w:type="dxa"/>
          </w:tcPr>
          <w:p w14:paraId="23098839" w14:textId="07A08A69" w:rsidR="00A76F8A" w:rsidRPr="00FF19B1" w:rsidRDefault="00A76F8A" w:rsidP="00A76F8A">
            <w:pPr>
              <w:pStyle w:val="Table10"/>
              <w:spacing w:before="0" w:after="0"/>
              <w:rPr>
                <w:lang w:val="en-IE"/>
              </w:rPr>
            </w:pPr>
            <w:r w:rsidRPr="00FF19B1">
              <w:rPr>
                <w:lang w:val="en-IE"/>
              </w:rPr>
              <w:t>10</w:t>
            </w:r>
          </w:p>
        </w:tc>
        <w:tc>
          <w:tcPr>
            <w:tcW w:w="1134" w:type="dxa"/>
          </w:tcPr>
          <w:p w14:paraId="03589423" w14:textId="62C462A7" w:rsidR="00A76F8A" w:rsidRPr="00FF19B1" w:rsidRDefault="00A76F8A" w:rsidP="00A76F8A">
            <w:pPr>
              <w:pStyle w:val="Table10"/>
              <w:spacing w:before="0" w:after="0"/>
              <w:rPr>
                <w:lang w:val="en-IE"/>
              </w:rPr>
            </w:pPr>
            <w:r w:rsidRPr="00FF19B1">
              <w:rPr>
                <w:lang w:val="en-IE"/>
              </w:rPr>
              <w:t>19/12/2019</w:t>
            </w:r>
          </w:p>
        </w:tc>
        <w:tc>
          <w:tcPr>
            <w:tcW w:w="3685" w:type="dxa"/>
          </w:tcPr>
          <w:p w14:paraId="46393081" w14:textId="77777777" w:rsidR="00A76F8A" w:rsidRPr="00FF19B1" w:rsidRDefault="00A76F8A" w:rsidP="00A76F8A">
            <w:pPr>
              <w:pStyle w:val="Table10"/>
              <w:spacing w:before="0" w:after="0"/>
              <w:rPr>
                <w:lang w:val="en-IE"/>
              </w:rPr>
            </w:pPr>
            <w:r w:rsidRPr="00FF19B1">
              <w:rPr>
                <w:lang w:val="en-IE"/>
              </w:rPr>
              <w:t>Implementing QTMR291.</w:t>
            </w:r>
          </w:p>
          <w:p w14:paraId="0DD0B668" w14:textId="1B069497" w:rsidR="00A76F8A" w:rsidRPr="00FF19B1" w:rsidRDefault="00A76F8A" w:rsidP="00A76F8A">
            <w:pPr>
              <w:pStyle w:val="Table10"/>
              <w:spacing w:before="0" w:after="0"/>
              <w:rPr>
                <w:lang w:val="en-IE"/>
              </w:rPr>
            </w:pPr>
            <w:r w:rsidRPr="00FF19B1">
              <w:rPr>
                <w:lang w:val="en-IE"/>
              </w:rPr>
              <w:t>Submitted for Acceptance (SfA) to Taxation and Customs Union DG and ECCG. Published on CIRCABC for NAs</w:t>
            </w:r>
          </w:p>
        </w:tc>
        <w:tc>
          <w:tcPr>
            <w:tcW w:w="947" w:type="dxa"/>
          </w:tcPr>
          <w:p w14:paraId="1AF26011" w14:textId="77777777" w:rsidR="00A76F8A" w:rsidRPr="00FF19B1" w:rsidRDefault="00A76F8A" w:rsidP="00A76F8A">
            <w:pPr>
              <w:pStyle w:val="Table10"/>
              <w:spacing w:before="0" w:after="0"/>
              <w:rPr>
                <w:lang w:val="en-IE"/>
              </w:rPr>
            </w:pPr>
            <w:r w:rsidRPr="00FF19B1">
              <w:rPr>
                <w:lang w:val="en-IE"/>
              </w:rPr>
              <w:t>I/R</w:t>
            </w:r>
          </w:p>
        </w:tc>
        <w:tc>
          <w:tcPr>
            <w:tcW w:w="900" w:type="dxa"/>
          </w:tcPr>
          <w:p w14:paraId="5F5C2D10" w14:textId="306779F4" w:rsidR="00A76F8A" w:rsidRPr="00FF19B1" w:rsidRDefault="00A76F8A" w:rsidP="00A76F8A">
            <w:pPr>
              <w:pStyle w:val="Table10"/>
              <w:spacing w:before="0" w:after="0"/>
              <w:rPr>
                <w:lang w:val="en-IE"/>
              </w:rPr>
            </w:pPr>
            <w:r w:rsidRPr="00FF19B1">
              <w:rPr>
                <w:lang w:val="en-IE"/>
              </w:rPr>
              <w:t>As required</w:t>
            </w:r>
          </w:p>
        </w:tc>
      </w:tr>
      <w:tr w:rsidR="00A76F8A" w:rsidRPr="00FF19B1" w14:paraId="64B34256" w14:textId="77777777" w:rsidTr="00191984">
        <w:trPr>
          <w:jc w:val="center"/>
        </w:trPr>
        <w:tc>
          <w:tcPr>
            <w:tcW w:w="846" w:type="dxa"/>
          </w:tcPr>
          <w:p w14:paraId="345CBC6D" w14:textId="4F72C569" w:rsidR="00A76F8A" w:rsidRPr="00FF19B1" w:rsidRDefault="00A76F8A" w:rsidP="00A76F8A">
            <w:pPr>
              <w:pStyle w:val="Table10"/>
              <w:spacing w:before="0" w:after="0"/>
              <w:rPr>
                <w:lang w:val="en-IE"/>
              </w:rPr>
            </w:pPr>
            <w:r w:rsidRPr="00FF19B1">
              <w:rPr>
                <w:lang w:val="en-IE"/>
              </w:rPr>
              <w:t>N/A</w:t>
            </w:r>
          </w:p>
        </w:tc>
        <w:tc>
          <w:tcPr>
            <w:tcW w:w="850" w:type="dxa"/>
          </w:tcPr>
          <w:p w14:paraId="318BE50C" w14:textId="32CD19D0" w:rsidR="00A76F8A" w:rsidRPr="00FF19B1" w:rsidRDefault="00A76F8A" w:rsidP="00A76F8A">
            <w:pPr>
              <w:pStyle w:val="Table10"/>
              <w:spacing w:before="0" w:after="0"/>
              <w:rPr>
                <w:lang w:val="en-IE"/>
              </w:rPr>
            </w:pPr>
            <w:r w:rsidRPr="00FF19B1">
              <w:rPr>
                <w:lang w:val="en-IE"/>
              </w:rPr>
              <w:t>5</w:t>
            </w:r>
          </w:p>
        </w:tc>
        <w:tc>
          <w:tcPr>
            <w:tcW w:w="993" w:type="dxa"/>
          </w:tcPr>
          <w:p w14:paraId="0995955C" w14:textId="747E9F51" w:rsidR="00A76F8A" w:rsidRPr="00FF19B1" w:rsidRDefault="00A76F8A" w:rsidP="00A76F8A">
            <w:pPr>
              <w:pStyle w:val="Table10"/>
              <w:spacing w:before="0" w:after="0"/>
              <w:rPr>
                <w:lang w:val="en-IE"/>
              </w:rPr>
            </w:pPr>
            <w:r w:rsidRPr="00FF19B1">
              <w:rPr>
                <w:lang w:val="en-IE"/>
              </w:rPr>
              <w:t>00</w:t>
            </w:r>
          </w:p>
        </w:tc>
        <w:tc>
          <w:tcPr>
            <w:tcW w:w="1134" w:type="dxa"/>
          </w:tcPr>
          <w:p w14:paraId="64B56628" w14:textId="77777777" w:rsidR="00A76F8A" w:rsidRPr="00FF19B1" w:rsidRDefault="00A76F8A" w:rsidP="00A76F8A">
            <w:pPr>
              <w:pStyle w:val="Table10"/>
              <w:spacing w:before="0" w:after="0"/>
              <w:rPr>
                <w:lang w:val="en-IE"/>
              </w:rPr>
            </w:pPr>
            <w:r w:rsidRPr="00FF19B1">
              <w:rPr>
                <w:lang w:val="en-IE"/>
              </w:rPr>
              <w:t>06/12/2019</w:t>
            </w:r>
          </w:p>
        </w:tc>
        <w:tc>
          <w:tcPr>
            <w:tcW w:w="3685" w:type="dxa"/>
          </w:tcPr>
          <w:p w14:paraId="1E1CEE17" w14:textId="77777777" w:rsidR="00A76F8A" w:rsidRPr="00FF19B1" w:rsidRDefault="00A76F8A" w:rsidP="00A76F8A">
            <w:pPr>
              <w:pStyle w:val="Table10"/>
              <w:spacing w:before="0" w:after="0"/>
              <w:rPr>
                <w:lang w:val="en-IE"/>
              </w:rPr>
            </w:pPr>
            <w:r w:rsidRPr="00FF19B1">
              <w:rPr>
                <w:lang w:val="en-IE"/>
              </w:rPr>
              <w:t>Implementing QTMR291.</w:t>
            </w:r>
          </w:p>
          <w:p w14:paraId="16190D30" w14:textId="77777777" w:rsidR="00A76F8A" w:rsidRPr="00FF19B1" w:rsidRDefault="00A76F8A" w:rsidP="00A76F8A">
            <w:pPr>
              <w:pStyle w:val="Table10"/>
              <w:spacing w:before="0" w:after="0"/>
              <w:rPr>
                <w:lang w:val="en-IE"/>
              </w:rPr>
            </w:pPr>
            <w:r w:rsidRPr="00FF19B1">
              <w:rPr>
                <w:lang w:val="en-IE"/>
              </w:rPr>
              <w:t xml:space="preserve">Submitted for Review (SfR) to </w:t>
            </w:r>
          </w:p>
          <w:p w14:paraId="56E6AEDD" w14:textId="7B7A18DF" w:rsidR="00A76F8A" w:rsidRPr="00FF19B1" w:rsidRDefault="00A76F8A" w:rsidP="00A76F8A">
            <w:pPr>
              <w:pStyle w:val="Table10"/>
              <w:spacing w:before="0" w:after="0"/>
              <w:rPr>
                <w:lang w:val="en-IE"/>
              </w:rPr>
            </w:pPr>
            <w:r w:rsidRPr="00FF19B1">
              <w:rPr>
                <w:lang w:val="en-IE"/>
              </w:rPr>
              <w:t>Taxation and Customs Union DG.</w:t>
            </w:r>
          </w:p>
        </w:tc>
        <w:tc>
          <w:tcPr>
            <w:tcW w:w="947" w:type="dxa"/>
          </w:tcPr>
          <w:p w14:paraId="6ACF2B33" w14:textId="77777777" w:rsidR="00A76F8A" w:rsidRPr="00FF19B1" w:rsidRDefault="00A76F8A" w:rsidP="00A76F8A">
            <w:pPr>
              <w:pStyle w:val="Table10"/>
              <w:spacing w:before="0" w:after="0"/>
              <w:rPr>
                <w:lang w:val="en-IE"/>
              </w:rPr>
            </w:pPr>
            <w:r w:rsidRPr="00FF19B1">
              <w:rPr>
                <w:lang w:val="en-IE"/>
              </w:rPr>
              <w:t>I/R</w:t>
            </w:r>
          </w:p>
        </w:tc>
        <w:tc>
          <w:tcPr>
            <w:tcW w:w="900" w:type="dxa"/>
          </w:tcPr>
          <w:p w14:paraId="28B93858" w14:textId="7C033EA4" w:rsidR="00A76F8A" w:rsidRPr="00FF19B1" w:rsidRDefault="00A76F8A" w:rsidP="00A76F8A">
            <w:pPr>
              <w:pStyle w:val="Table10"/>
              <w:spacing w:before="0" w:after="0"/>
              <w:rPr>
                <w:lang w:val="en-IE"/>
              </w:rPr>
            </w:pPr>
            <w:r w:rsidRPr="00FF19B1">
              <w:rPr>
                <w:lang w:val="en-IE"/>
              </w:rPr>
              <w:t>As required</w:t>
            </w:r>
          </w:p>
        </w:tc>
      </w:tr>
      <w:tr w:rsidR="00A76F8A" w:rsidRPr="00FF19B1" w14:paraId="609E60AE" w14:textId="77777777" w:rsidTr="00191984">
        <w:trPr>
          <w:jc w:val="center"/>
        </w:trPr>
        <w:tc>
          <w:tcPr>
            <w:tcW w:w="846" w:type="dxa"/>
          </w:tcPr>
          <w:p w14:paraId="4C04CA30" w14:textId="57867B46" w:rsidR="00A76F8A" w:rsidRPr="00FF19B1" w:rsidRDefault="00A76F8A" w:rsidP="00A76F8A">
            <w:pPr>
              <w:pStyle w:val="Table10"/>
              <w:spacing w:before="0" w:after="0"/>
              <w:rPr>
                <w:lang w:val="en-IE"/>
              </w:rPr>
            </w:pPr>
            <w:r w:rsidRPr="00FF19B1">
              <w:rPr>
                <w:lang w:val="en-IE"/>
              </w:rPr>
              <w:t>N/A</w:t>
            </w:r>
          </w:p>
        </w:tc>
        <w:tc>
          <w:tcPr>
            <w:tcW w:w="850" w:type="dxa"/>
          </w:tcPr>
          <w:p w14:paraId="38C77349" w14:textId="010C26EA" w:rsidR="00A76F8A" w:rsidRPr="00FF19B1" w:rsidRDefault="00A76F8A" w:rsidP="00A76F8A">
            <w:pPr>
              <w:pStyle w:val="Table10"/>
              <w:spacing w:before="0" w:after="0"/>
              <w:rPr>
                <w:lang w:val="en-IE"/>
              </w:rPr>
            </w:pPr>
            <w:r w:rsidRPr="00FF19B1">
              <w:rPr>
                <w:lang w:val="en-IE"/>
              </w:rPr>
              <w:t>4</w:t>
            </w:r>
          </w:p>
        </w:tc>
        <w:tc>
          <w:tcPr>
            <w:tcW w:w="993" w:type="dxa"/>
          </w:tcPr>
          <w:p w14:paraId="35F8C530" w14:textId="34E4CAD8" w:rsidR="00A76F8A" w:rsidRPr="00FF19B1" w:rsidRDefault="00A76F8A" w:rsidP="00A76F8A">
            <w:pPr>
              <w:pStyle w:val="Table10"/>
              <w:spacing w:before="0" w:after="0"/>
              <w:rPr>
                <w:lang w:val="en-IE"/>
              </w:rPr>
            </w:pPr>
            <w:r w:rsidRPr="00FF19B1">
              <w:rPr>
                <w:lang w:val="en-IE"/>
              </w:rPr>
              <w:t>11</w:t>
            </w:r>
          </w:p>
        </w:tc>
        <w:tc>
          <w:tcPr>
            <w:tcW w:w="1134" w:type="dxa"/>
          </w:tcPr>
          <w:p w14:paraId="6ECD7152" w14:textId="61B9F4FF" w:rsidR="00A76F8A" w:rsidRPr="00FF19B1" w:rsidRDefault="00A76F8A" w:rsidP="00A76F8A">
            <w:pPr>
              <w:pStyle w:val="Table10"/>
              <w:spacing w:before="0" w:after="0"/>
              <w:rPr>
                <w:lang w:val="en-IE"/>
              </w:rPr>
            </w:pPr>
            <w:r w:rsidRPr="00FF19B1">
              <w:rPr>
                <w:lang w:val="en-IE"/>
              </w:rPr>
              <w:t>16/10/2019</w:t>
            </w:r>
          </w:p>
        </w:tc>
        <w:tc>
          <w:tcPr>
            <w:tcW w:w="3685" w:type="dxa"/>
          </w:tcPr>
          <w:p w14:paraId="5A81477B" w14:textId="77777777" w:rsidR="00A76F8A" w:rsidRPr="00FF19B1" w:rsidRDefault="00A76F8A" w:rsidP="00A76F8A">
            <w:pPr>
              <w:pStyle w:val="Table10"/>
              <w:spacing w:before="0" w:after="0"/>
              <w:rPr>
                <w:lang w:val="en-IE"/>
              </w:rPr>
            </w:pPr>
            <w:r w:rsidRPr="00FF19B1">
              <w:rPr>
                <w:lang w:val="en-IE"/>
              </w:rPr>
              <w:t>Implementing QTMR291.</w:t>
            </w:r>
          </w:p>
          <w:p w14:paraId="2CA01AB8" w14:textId="77777777" w:rsidR="00A76F8A" w:rsidRPr="00FF19B1" w:rsidRDefault="00A76F8A" w:rsidP="00A76F8A">
            <w:pPr>
              <w:pStyle w:val="Table10"/>
              <w:spacing w:before="0" w:after="0"/>
              <w:rPr>
                <w:lang w:val="en-IE"/>
              </w:rPr>
            </w:pPr>
            <w:r w:rsidRPr="00FF19B1">
              <w:rPr>
                <w:lang w:val="en-IE"/>
              </w:rPr>
              <w:t>Submitted for Information (SfI) to Taxation and Customs Union DG.</w:t>
            </w:r>
          </w:p>
        </w:tc>
        <w:tc>
          <w:tcPr>
            <w:tcW w:w="947" w:type="dxa"/>
          </w:tcPr>
          <w:p w14:paraId="152DC0F0" w14:textId="77777777" w:rsidR="00A76F8A" w:rsidRPr="00FF19B1" w:rsidRDefault="00A76F8A" w:rsidP="00A76F8A">
            <w:pPr>
              <w:pStyle w:val="Table10"/>
              <w:spacing w:before="0" w:after="0"/>
              <w:rPr>
                <w:lang w:val="en-IE"/>
              </w:rPr>
            </w:pPr>
            <w:r w:rsidRPr="00FF19B1">
              <w:rPr>
                <w:lang w:val="en-IE"/>
              </w:rPr>
              <w:t>I/R</w:t>
            </w:r>
          </w:p>
        </w:tc>
        <w:tc>
          <w:tcPr>
            <w:tcW w:w="900" w:type="dxa"/>
          </w:tcPr>
          <w:p w14:paraId="174F8497" w14:textId="0EF8165F" w:rsidR="00A76F8A" w:rsidRPr="00FF19B1" w:rsidRDefault="00A76F8A" w:rsidP="00A76F8A">
            <w:pPr>
              <w:pStyle w:val="Table10"/>
              <w:spacing w:before="0" w:after="0"/>
              <w:rPr>
                <w:lang w:val="en-IE"/>
              </w:rPr>
            </w:pPr>
            <w:r w:rsidRPr="00FF19B1">
              <w:rPr>
                <w:lang w:val="en-IE"/>
              </w:rPr>
              <w:t>As required</w:t>
            </w:r>
          </w:p>
        </w:tc>
      </w:tr>
      <w:tr w:rsidR="00A76F8A" w:rsidRPr="00FF19B1" w14:paraId="31A4DF63" w14:textId="77777777" w:rsidTr="00191984">
        <w:trPr>
          <w:jc w:val="center"/>
        </w:trPr>
        <w:tc>
          <w:tcPr>
            <w:tcW w:w="846" w:type="dxa"/>
          </w:tcPr>
          <w:p w14:paraId="36EFEC85" w14:textId="06F96EE3" w:rsidR="00A76F8A" w:rsidRPr="00FF19B1" w:rsidRDefault="00A76F8A" w:rsidP="00A76F8A">
            <w:pPr>
              <w:pStyle w:val="Table10"/>
              <w:spacing w:before="0" w:after="0"/>
              <w:rPr>
                <w:lang w:val="en-IE"/>
              </w:rPr>
            </w:pPr>
            <w:r w:rsidRPr="00FF19B1">
              <w:rPr>
                <w:lang w:val="en-IE"/>
              </w:rPr>
              <w:t>N/A</w:t>
            </w:r>
          </w:p>
        </w:tc>
        <w:tc>
          <w:tcPr>
            <w:tcW w:w="850" w:type="dxa"/>
          </w:tcPr>
          <w:p w14:paraId="05544B6F" w14:textId="6E294EA1" w:rsidR="00A76F8A" w:rsidRPr="00FF19B1" w:rsidRDefault="00A76F8A" w:rsidP="00A76F8A">
            <w:pPr>
              <w:pStyle w:val="Table10"/>
              <w:spacing w:before="0" w:after="0"/>
              <w:rPr>
                <w:lang w:val="en-IE"/>
              </w:rPr>
            </w:pPr>
            <w:r w:rsidRPr="00FF19B1">
              <w:rPr>
                <w:lang w:val="en-IE"/>
              </w:rPr>
              <w:t>4</w:t>
            </w:r>
          </w:p>
        </w:tc>
        <w:tc>
          <w:tcPr>
            <w:tcW w:w="993" w:type="dxa"/>
          </w:tcPr>
          <w:p w14:paraId="435857A9" w14:textId="27ED3377" w:rsidR="00A76F8A" w:rsidRPr="00FF19B1" w:rsidRDefault="00A76F8A" w:rsidP="00A76F8A">
            <w:pPr>
              <w:pStyle w:val="Table10"/>
              <w:spacing w:before="0" w:after="0"/>
              <w:rPr>
                <w:lang w:val="en-IE"/>
              </w:rPr>
            </w:pPr>
            <w:r w:rsidRPr="00FF19B1">
              <w:rPr>
                <w:lang w:val="en-IE"/>
              </w:rPr>
              <w:t>10</w:t>
            </w:r>
          </w:p>
        </w:tc>
        <w:tc>
          <w:tcPr>
            <w:tcW w:w="1134" w:type="dxa"/>
          </w:tcPr>
          <w:p w14:paraId="2D518714" w14:textId="090FEF34" w:rsidR="00A76F8A" w:rsidRPr="00FF19B1" w:rsidRDefault="00A76F8A" w:rsidP="00A76F8A">
            <w:pPr>
              <w:pStyle w:val="Table10"/>
              <w:spacing w:before="0" w:after="0"/>
              <w:rPr>
                <w:lang w:val="en-IE"/>
              </w:rPr>
            </w:pPr>
            <w:r w:rsidRPr="00FF19B1">
              <w:rPr>
                <w:lang w:val="en-IE"/>
              </w:rPr>
              <w:t>13/09/2019</w:t>
            </w:r>
          </w:p>
        </w:tc>
        <w:tc>
          <w:tcPr>
            <w:tcW w:w="3685" w:type="dxa"/>
          </w:tcPr>
          <w:p w14:paraId="2BB7DF29" w14:textId="77777777" w:rsidR="00A76F8A" w:rsidRPr="00FF19B1" w:rsidRDefault="00A76F8A" w:rsidP="00A76F8A">
            <w:pPr>
              <w:pStyle w:val="Table10"/>
              <w:spacing w:before="0" w:after="0"/>
              <w:rPr>
                <w:lang w:val="en-IE"/>
              </w:rPr>
            </w:pPr>
            <w:r w:rsidRPr="00FF19B1">
              <w:rPr>
                <w:lang w:val="en-IE"/>
              </w:rPr>
              <w:t>Implementing QTMR291.</w:t>
            </w:r>
          </w:p>
          <w:p w14:paraId="47F8FA04" w14:textId="77777777" w:rsidR="00A76F8A" w:rsidRPr="00FF19B1" w:rsidRDefault="00A76F8A" w:rsidP="00A76F8A">
            <w:pPr>
              <w:pStyle w:val="Table10"/>
              <w:spacing w:before="0" w:after="0"/>
              <w:rPr>
                <w:lang w:val="en-IE"/>
              </w:rPr>
            </w:pPr>
            <w:r w:rsidRPr="00FF19B1">
              <w:rPr>
                <w:lang w:val="en-IE"/>
              </w:rPr>
              <w:t>Submitted for Acceptance (SfA) to Taxation and Customs Union DG.</w:t>
            </w:r>
          </w:p>
        </w:tc>
        <w:tc>
          <w:tcPr>
            <w:tcW w:w="947" w:type="dxa"/>
          </w:tcPr>
          <w:p w14:paraId="359C484A" w14:textId="77777777" w:rsidR="00A76F8A" w:rsidRPr="00FF19B1" w:rsidRDefault="00A76F8A" w:rsidP="00A76F8A">
            <w:pPr>
              <w:pStyle w:val="Table10"/>
              <w:spacing w:before="0" w:after="0"/>
              <w:rPr>
                <w:lang w:val="en-IE"/>
              </w:rPr>
            </w:pPr>
            <w:r w:rsidRPr="00FF19B1">
              <w:rPr>
                <w:lang w:val="en-IE"/>
              </w:rPr>
              <w:t>I/R</w:t>
            </w:r>
          </w:p>
        </w:tc>
        <w:tc>
          <w:tcPr>
            <w:tcW w:w="900" w:type="dxa"/>
          </w:tcPr>
          <w:p w14:paraId="478E1ABF" w14:textId="48965C66" w:rsidR="00A76F8A" w:rsidRPr="00FF19B1" w:rsidRDefault="00A76F8A" w:rsidP="00A76F8A">
            <w:pPr>
              <w:pStyle w:val="Table10"/>
              <w:spacing w:before="0" w:after="0"/>
              <w:rPr>
                <w:lang w:val="en-IE"/>
              </w:rPr>
            </w:pPr>
            <w:r w:rsidRPr="00FF19B1">
              <w:rPr>
                <w:lang w:val="en-IE"/>
              </w:rPr>
              <w:t>As required</w:t>
            </w:r>
          </w:p>
        </w:tc>
      </w:tr>
      <w:tr w:rsidR="00A76F8A" w:rsidRPr="00FF19B1" w14:paraId="6461A550" w14:textId="77777777" w:rsidTr="00191984">
        <w:trPr>
          <w:jc w:val="center"/>
        </w:trPr>
        <w:tc>
          <w:tcPr>
            <w:tcW w:w="846" w:type="dxa"/>
          </w:tcPr>
          <w:p w14:paraId="1D1AB62E" w14:textId="67AB60DE" w:rsidR="00A76F8A" w:rsidRPr="00FF19B1" w:rsidRDefault="00A76F8A" w:rsidP="00A76F8A">
            <w:pPr>
              <w:pStyle w:val="Table10"/>
              <w:spacing w:before="0" w:after="0"/>
              <w:rPr>
                <w:lang w:val="en-IE"/>
              </w:rPr>
            </w:pPr>
            <w:r w:rsidRPr="00FF19B1">
              <w:rPr>
                <w:lang w:val="en-IE"/>
              </w:rPr>
              <w:t>N/A</w:t>
            </w:r>
          </w:p>
        </w:tc>
        <w:tc>
          <w:tcPr>
            <w:tcW w:w="850" w:type="dxa"/>
          </w:tcPr>
          <w:p w14:paraId="2E5F12DE" w14:textId="2A1FC1B9" w:rsidR="00A76F8A" w:rsidRPr="00FF19B1" w:rsidRDefault="00A76F8A" w:rsidP="00A76F8A">
            <w:pPr>
              <w:pStyle w:val="Table10"/>
              <w:spacing w:before="0" w:after="0"/>
              <w:rPr>
                <w:lang w:val="en-IE"/>
              </w:rPr>
            </w:pPr>
            <w:r w:rsidRPr="00FF19B1">
              <w:rPr>
                <w:lang w:val="en-IE"/>
              </w:rPr>
              <w:t>4</w:t>
            </w:r>
          </w:p>
        </w:tc>
        <w:tc>
          <w:tcPr>
            <w:tcW w:w="993" w:type="dxa"/>
          </w:tcPr>
          <w:p w14:paraId="7BB2396F" w14:textId="008B3F3C" w:rsidR="00A76F8A" w:rsidRPr="00FF19B1" w:rsidRDefault="00A76F8A" w:rsidP="00A76F8A">
            <w:pPr>
              <w:pStyle w:val="Table10"/>
              <w:spacing w:before="0" w:after="0"/>
              <w:rPr>
                <w:lang w:val="en-IE"/>
              </w:rPr>
            </w:pPr>
            <w:r w:rsidRPr="00FF19B1">
              <w:rPr>
                <w:lang w:val="en-IE"/>
              </w:rPr>
              <w:t>00</w:t>
            </w:r>
          </w:p>
        </w:tc>
        <w:tc>
          <w:tcPr>
            <w:tcW w:w="1134" w:type="dxa"/>
          </w:tcPr>
          <w:p w14:paraId="24CBB4B1" w14:textId="33FC9378" w:rsidR="00A76F8A" w:rsidRPr="00FF19B1" w:rsidRDefault="00A76F8A" w:rsidP="00A76F8A">
            <w:pPr>
              <w:pStyle w:val="Table10"/>
              <w:spacing w:before="0" w:after="0"/>
              <w:rPr>
                <w:lang w:val="en-IE"/>
              </w:rPr>
            </w:pPr>
            <w:r w:rsidRPr="00FF19B1">
              <w:rPr>
                <w:lang w:val="en-IE"/>
              </w:rPr>
              <w:t>25/08/2019</w:t>
            </w:r>
          </w:p>
        </w:tc>
        <w:tc>
          <w:tcPr>
            <w:tcW w:w="3685" w:type="dxa"/>
          </w:tcPr>
          <w:p w14:paraId="35DFA3B2" w14:textId="77777777" w:rsidR="00A76F8A" w:rsidRPr="00FF19B1" w:rsidRDefault="00A76F8A" w:rsidP="00A76F8A">
            <w:pPr>
              <w:pStyle w:val="Table10"/>
              <w:spacing w:before="0" w:after="0"/>
              <w:rPr>
                <w:lang w:val="en-IE"/>
              </w:rPr>
            </w:pPr>
            <w:r w:rsidRPr="00FF19B1">
              <w:rPr>
                <w:lang w:val="en-IE"/>
              </w:rPr>
              <w:t>Implementing QTMR291.</w:t>
            </w:r>
          </w:p>
          <w:p w14:paraId="5F97C2BF" w14:textId="77777777" w:rsidR="00A76F8A" w:rsidRPr="00FF19B1" w:rsidRDefault="00A76F8A" w:rsidP="00A76F8A">
            <w:pPr>
              <w:pStyle w:val="Table10"/>
              <w:spacing w:before="0" w:after="0"/>
              <w:rPr>
                <w:lang w:val="en-IE"/>
              </w:rPr>
            </w:pPr>
            <w:r w:rsidRPr="00FF19B1">
              <w:rPr>
                <w:lang w:val="en-IE"/>
              </w:rPr>
              <w:t>Submitted for Review (SfR) to Taxation and Customs Union DG.</w:t>
            </w:r>
          </w:p>
        </w:tc>
        <w:tc>
          <w:tcPr>
            <w:tcW w:w="947" w:type="dxa"/>
          </w:tcPr>
          <w:p w14:paraId="5C17067B" w14:textId="77777777" w:rsidR="00A76F8A" w:rsidRPr="00FF19B1" w:rsidRDefault="00A76F8A" w:rsidP="00A76F8A">
            <w:pPr>
              <w:pStyle w:val="Table10"/>
              <w:spacing w:before="0" w:after="0"/>
              <w:rPr>
                <w:lang w:val="en-IE"/>
              </w:rPr>
            </w:pPr>
            <w:r w:rsidRPr="00FF19B1">
              <w:rPr>
                <w:lang w:val="en-IE"/>
              </w:rPr>
              <w:t>I/R</w:t>
            </w:r>
          </w:p>
        </w:tc>
        <w:tc>
          <w:tcPr>
            <w:tcW w:w="900" w:type="dxa"/>
          </w:tcPr>
          <w:p w14:paraId="7A608881" w14:textId="44DB1F75" w:rsidR="00A76F8A" w:rsidRPr="00FF19B1" w:rsidRDefault="00A76F8A" w:rsidP="00A76F8A">
            <w:pPr>
              <w:pStyle w:val="Table10"/>
              <w:spacing w:before="0" w:after="0"/>
              <w:rPr>
                <w:lang w:val="en-IE"/>
              </w:rPr>
            </w:pPr>
            <w:r w:rsidRPr="00FF19B1">
              <w:rPr>
                <w:lang w:val="en-IE"/>
              </w:rPr>
              <w:t>As required</w:t>
            </w:r>
          </w:p>
        </w:tc>
      </w:tr>
      <w:tr w:rsidR="00A76F8A" w:rsidRPr="00FF19B1" w14:paraId="04902E5C" w14:textId="77777777" w:rsidTr="00191984">
        <w:trPr>
          <w:jc w:val="center"/>
        </w:trPr>
        <w:tc>
          <w:tcPr>
            <w:tcW w:w="846" w:type="dxa"/>
          </w:tcPr>
          <w:p w14:paraId="110FCFFF" w14:textId="701D442A" w:rsidR="00A76F8A" w:rsidRPr="00FF19B1" w:rsidRDefault="00A76F8A" w:rsidP="00A76F8A">
            <w:pPr>
              <w:pStyle w:val="Table10"/>
              <w:spacing w:before="0" w:after="0"/>
              <w:rPr>
                <w:lang w:val="en-IE"/>
              </w:rPr>
            </w:pPr>
            <w:r w:rsidRPr="00FF19B1">
              <w:rPr>
                <w:lang w:val="en-IE"/>
              </w:rPr>
              <w:t>N/A</w:t>
            </w:r>
          </w:p>
        </w:tc>
        <w:tc>
          <w:tcPr>
            <w:tcW w:w="850" w:type="dxa"/>
          </w:tcPr>
          <w:p w14:paraId="23253C9B" w14:textId="34B00408" w:rsidR="00A76F8A" w:rsidRPr="00FF19B1" w:rsidRDefault="00A76F8A" w:rsidP="00A76F8A">
            <w:pPr>
              <w:pStyle w:val="Table10"/>
              <w:spacing w:before="0" w:after="0"/>
              <w:rPr>
                <w:lang w:val="en-IE"/>
              </w:rPr>
            </w:pPr>
            <w:r w:rsidRPr="00FF19B1">
              <w:rPr>
                <w:lang w:val="en-IE"/>
              </w:rPr>
              <w:t>3</w:t>
            </w:r>
          </w:p>
        </w:tc>
        <w:tc>
          <w:tcPr>
            <w:tcW w:w="993" w:type="dxa"/>
          </w:tcPr>
          <w:p w14:paraId="53F65B36" w14:textId="538341ED" w:rsidR="00A76F8A" w:rsidRPr="00FF19B1" w:rsidRDefault="00A76F8A" w:rsidP="00A76F8A">
            <w:pPr>
              <w:pStyle w:val="Table10"/>
              <w:spacing w:before="0" w:after="0"/>
              <w:rPr>
                <w:lang w:val="en-IE"/>
              </w:rPr>
            </w:pPr>
            <w:r w:rsidRPr="00FF19B1">
              <w:rPr>
                <w:lang w:val="en-IE"/>
              </w:rPr>
              <w:t>10</w:t>
            </w:r>
          </w:p>
        </w:tc>
        <w:tc>
          <w:tcPr>
            <w:tcW w:w="1134" w:type="dxa"/>
          </w:tcPr>
          <w:p w14:paraId="26AB2CA0" w14:textId="7F755978" w:rsidR="00A76F8A" w:rsidRPr="00FF19B1" w:rsidRDefault="00A76F8A" w:rsidP="00A76F8A">
            <w:pPr>
              <w:pStyle w:val="Table10"/>
              <w:spacing w:before="0" w:after="0"/>
              <w:rPr>
                <w:lang w:val="en-IE"/>
              </w:rPr>
            </w:pPr>
            <w:r w:rsidRPr="00FF19B1">
              <w:rPr>
                <w:lang w:val="en-IE"/>
              </w:rPr>
              <w:t>02/08/2019</w:t>
            </w:r>
          </w:p>
        </w:tc>
        <w:tc>
          <w:tcPr>
            <w:tcW w:w="3685" w:type="dxa"/>
          </w:tcPr>
          <w:p w14:paraId="0FDBB871" w14:textId="77777777" w:rsidR="00A76F8A" w:rsidRPr="00FF19B1" w:rsidRDefault="00A76F8A" w:rsidP="00A76F8A">
            <w:pPr>
              <w:pStyle w:val="Table10"/>
              <w:spacing w:before="0" w:after="0"/>
              <w:rPr>
                <w:lang w:val="en-IE"/>
              </w:rPr>
            </w:pPr>
            <w:r w:rsidRPr="00FF19B1">
              <w:rPr>
                <w:lang w:val="en-IE"/>
              </w:rPr>
              <w:t>Implementing QTMR291.</w:t>
            </w:r>
          </w:p>
          <w:p w14:paraId="7B3F7102" w14:textId="77777777" w:rsidR="00A76F8A" w:rsidRPr="00FF19B1" w:rsidRDefault="00A76F8A" w:rsidP="00A76F8A">
            <w:pPr>
              <w:pStyle w:val="Table10"/>
              <w:spacing w:before="0" w:after="0"/>
              <w:rPr>
                <w:lang w:val="en-IE"/>
              </w:rPr>
            </w:pPr>
            <w:r w:rsidRPr="00FF19B1">
              <w:rPr>
                <w:lang w:val="en-IE"/>
              </w:rPr>
              <w:t>Submitted for Acceptance (SfA) to Taxation and Customs Union DG.</w:t>
            </w:r>
          </w:p>
        </w:tc>
        <w:tc>
          <w:tcPr>
            <w:tcW w:w="947" w:type="dxa"/>
          </w:tcPr>
          <w:p w14:paraId="4BDF4F24" w14:textId="77777777" w:rsidR="00A76F8A" w:rsidRPr="00FF19B1" w:rsidRDefault="00A76F8A" w:rsidP="00A76F8A">
            <w:pPr>
              <w:pStyle w:val="Table10"/>
              <w:spacing w:before="0" w:after="0"/>
              <w:rPr>
                <w:lang w:val="en-IE"/>
              </w:rPr>
            </w:pPr>
            <w:r w:rsidRPr="00FF19B1">
              <w:rPr>
                <w:lang w:val="en-IE"/>
              </w:rPr>
              <w:t>I/R</w:t>
            </w:r>
          </w:p>
        </w:tc>
        <w:tc>
          <w:tcPr>
            <w:tcW w:w="900" w:type="dxa"/>
          </w:tcPr>
          <w:p w14:paraId="50EBE3D4" w14:textId="714CF3BB" w:rsidR="00A76F8A" w:rsidRPr="00FF19B1" w:rsidRDefault="00A76F8A" w:rsidP="00A76F8A">
            <w:pPr>
              <w:pStyle w:val="Table10"/>
              <w:spacing w:before="0" w:after="0"/>
              <w:rPr>
                <w:lang w:val="en-IE"/>
              </w:rPr>
            </w:pPr>
            <w:r w:rsidRPr="00FF19B1">
              <w:rPr>
                <w:lang w:val="en-IE"/>
              </w:rPr>
              <w:t>As required</w:t>
            </w:r>
          </w:p>
        </w:tc>
      </w:tr>
      <w:tr w:rsidR="00A76F8A" w:rsidRPr="00FF19B1" w14:paraId="6E9622E0" w14:textId="77777777" w:rsidTr="00191984">
        <w:trPr>
          <w:jc w:val="center"/>
        </w:trPr>
        <w:tc>
          <w:tcPr>
            <w:tcW w:w="846" w:type="dxa"/>
          </w:tcPr>
          <w:p w14:paraId="2A4F39F1" w14:textId="27C83936" w:rsidR="00A76F8A" w:rsidRPr="00FF19B1" w:rsidRDefault="00A76F8A" w:rsidP="00A76F8A">
            <w:pPr>
              <w:pStyle w:val="Table10"/>
              <w:spacing w:before="0" w:after="0"/>
              <w:rPr>
                <w:lang w:val="en-IE"/>
              </w:rPr>
            </w:pPr>
            <w:r w:rsidRPr="00FF19B1">
              <w:rPr>
                <w:lang w:val="en-IE"/>
              </w:rPr>
              <w:t>N/A</w:t>
            </w:r>
          </w:p>
        </w:tc>
        <w:tc>
          <w:tcPr>
            <w:tcW w:w="850" w:type="dxa"/>
          </w:tcPr>
          <w:p w14:paraId="7F577B45" w14:textId="7E99D736" w:rsidR="00A76F8A" w:rsidRPr="00FF19B1" w:rsidRDefault="00A76F8A" w:rsidP="00A76F8A">
            <w:pPr>
              <w:pStyle w:val="Table10"/>
              <w:spacing w:before="0" w:after="0"/>
              <w:rPr>
                <w:lang w:val="en-IE"/>
              </w:rPr>
            </w:pPr>
            <w:r w:rsidRPr="00FF19B1">
              <w:rPr>
                <w:lang w:val="en-IE"/>
              </w:rPr>
              <w:t>3</w:t>
            </w:r>
          </w:p>
        </w:tc>
        <w:tc>
          <w:tcPr>
            <w:tcW w:w="993" w:type="dxa"/>
          </w:tcPr>
          <w:p w14:paraId="065BE9F2" w14:textId="77B0296E" w:rsidR="00A76F8A" w:rsidRPr="00FF19B1" w:rsidRDefault="00A76F8A" w:rsidP="00A76F8A">
            <w:pPr>
              <w:pStyle w:val="Table10"/>
              <w:spacing w:before="0" w:after="0"/>
              <w:rPr>
                <w:lang w:val="en-IE"/>
              </w:rPr>
            </w:pPr>
            <w:r w:rsidRPr="00FF19B1">
              <w:rPr>
                <w:lang w:val="en-IE"/>
              </w:rPr>
              <w:t>01</w:t>
            </w:r>
          </w:p>
        </w:tc>
        <w:tc>
          <w:tcPr>
            <w:tcW w:w="1134" w:type="dxa"/>
          </w:tcPr>
          <w:p w14:paraId="3C6EA712" w14:textId="383C8F8D" w:rsidR="00A76F8A" w:rsidRPr="00FF19B1" w:rsidRDefault="00A76F8A" w:rsidP="00A76F8A">
            <w:pPr>
              <w:pStyle w:val="Table10"/>
              <w:spacing w:before="0" w:after="0"/>
              <w:rPr>
                <w:lang w:val="en-IE"/>
              </w:rPr>
            </w:pPr>
            <w:r w:rsidRPr="00FF19B1">
              <w:rPr>
                <w:lang w:val="en-IE"/>
              </w:rPr>
              <w:t>11/07/2019</w:t>
            </w:r>
          </w:p>
        </w:tc>
        <w:tc>
          <w:tcPr>
            <w:tcW w:w="3685" w:type="dxa"/>
          </w:tcPr>
          <w:p w14:paraId="7C0C332E" w14:textId="77777777" w:rsidR="00A76F8A" w:rsidRPr="00FF19B1" w:rsidRDefault="00A76F8A" w:rsidP="00A76F8A">
            <w:pPr>
              <w:pStyle w:val="Table10"/>
              <w:spacing w:before="0" w:after="0"/>
              <w:rPr>
                <w:lang w:val="en-IE"/>
              </w:rPr>
            </w:pPr>
            <w:r w:rsidRPr="00FF19B1">
              <w:rPr>
                <w:lang w:val="en-IE"/>
              </w:rPr>
              <w:t>Implementing QTMR291.</w:t>
            </w:r>
          </w:p>
          <w:p w14:paraId="7B145D26" w14:textId="77777777" w:rsidR="00A76F8A" w:rsidRPr="00FF19B1" w:rsidRDefault="00A76F8A" w:rsidP="00A76F8A">
            <w:pPr>
              <w:pStyle w:val="Table10"/>
              <w:spacing w:before="0" w:after="0"/>
              <w:rPr>
                <w:lang w:val="en-IE"/>
              </w:rPr>
            </w:pPr>
            <w:r w:rsidRPr="00FF19B1">
              <w:rPr>
                <w:lang w:val="en-IE"/>
              </w:rPr>
              <w:t>Submitted for Information (SfI) to Taxation and Customs Union DG.</w:t>
            </w:r>
          </w:p>
        </w:tc>
        <w:tc>
          <w:tcPr>
            <w:tcW w:w="947" w:type="dxa"/>
          </w:tcPr>
          <w:p w14:paraId="57467B4E" w14:textId="77777777" w:rsidR="00A76F8A" w:rsidRPr="00FF19B1" w:rsidRDefault="00A76F8A" w:rsidP="00A76F8A">
            <w:pPr>
              <w:pStyle w:val="Table10"/>
              <w:spacing w:before="0" w:after="0"/>
              <w:rPr>
                <w:lang w:val="en-IE"/>
              </w:rPr>
            </w:pPr>
            <w:r w:rsidRPr="00FF19B1">
              <w:rPr>
                <w:lang w:val="en-IE"/>
              </w:rPr>
              <w:t>I/R</w:t>
            </w:r>
          </w:p>
        </w:tc>
        <w:tc>
          <w:tcPr>
            <w:tcW w:w="900" w:type="dxa"/>
          </w:tcPr>
          <w:p w14:paraId="45F54CF5" w14:textId="1DBE16C8" w:rsidR="00A76F8A" w:rsidRPr="00FF19B1" w:rsidRDefault="00A76F8A" w:rsidP="00A76F8A">
            <w:pPr>
              <w:pStyle w:val="Table10"/>
              <w:spacing w:before="0" w:after="0"/>
              <w:rPr>
                <w:lang w:val="en-IE"/>
              </w:rPr>
            </w:pPr>
            <w:r w:rsidRPr="00FF19B1">
              <w:rPr>
                <w:lang w:val="en-IE"/>
              </w:rPr>
              <w:t>As required</w:t>
            </w:r>
          </w:p>
        </w:tc>
      </w:tr>
      <w:tr w:rsidR="00A76F8A" w:rsidRPr="00FF19B1" w14:paraId="1159EF43" w14:textId="77777777" w:rsidTr="00191984">
        <w:trPr>
          <w:jc w:val="center"/>
        </w:trPr>
        <w:tc>
          <w:tcPr>
            <w:tcW w:w="846" w:type="dxa"/>
          </w:tcPr>
          <w:p w14:paraId="10C4DD58" w14:textId="6E125ABE" w:rsidR="00A76F8A" w:rsidRPr="00FF19B1" w:rsidRDefault="00A76F8A" w:rsidP="00A76F8A">
            <w:pPr>
              <w:pStyle w:val="Table10"/>
              <w:spacing w:before="0" w:after="0"/>
              <w:rPr>
                <w:lang w:val="en-IE"/>
              </w:rPr>
            </w:pPr>
            <w:r w:rsidRPr="00FF19B1">
              <w:rPr>
                <w:lang w:val="en-IE"/>
              </w:rPr>
              <w:t>N/A</w:t>
            </w:r>
          </w:p>
        </w:tc>
        <w:tc>
          <w:tcPr>
            <w:tcW w:w="850" w:type="dxa"/>
          </w:tcPr>
          <w:p w14:paraId="399D3D06" w14:textId="474795E6" w:rsidR="00A76F8A" w:rsidRPr="00FF19B1" w:rsidRDefault="00A76F8A" w:rsidP="00A76F8A">
            <w:pPr>
              <w:pStyle w:val="Table10"/>
              <w:spacing w:before="0" w:after="0"/>
              <w:rPr>
                <w:lang w:val="en-IE"/>
              </w:rPr>
            </w:pPr>
            <w:r w:rsidRPr="00FF19B1">
              <w:rPr>
                <w:lang w:val="en-IE"/>
              </w:rPr>
              <w:t>3</w:t>
            </w:r>
          </w:p>
        </w:tc>
        <w:tc>
          <w:tcPr>
            <w:tcW w:w="993" w:type="dxa"/>
          </w:tcPr>
          <w:p w14:paraId="2B9BD48B" w14:textId="7A7C35E6" w:rsidR="00A76F8A" w:rsidRPr="00FF19B1" w:rsidRDefault="00A76F8A" w:rsidP="00A76F8A">
            <w:pPr>
              <w:pStyle w:val="Table10"/>
              <w:spacing w:before="0" w:after="0"/>
              <w:rPr>
                <w:lang w:val="en-IE"/>
              </w:rPr>
            </w:pPr>
            <w:r w:rsidRPr="00FF19B1">
              <w:rPr>
                <w:lang w:val="en-IE"/>
              </w:rPr>
              <w:t>00</w:t>
            </w:r>
          </w:p>
        </w:tc>
        <w:tc>
          <w:tcPr>
            <w:tcW w:w="1134" w:type="dxa"/>
          </w:tcPr>
          <w:p w14:paraId="6B6C3715" w14:textId="09C026C4" w:rsidR="00A76F8A" w:rsidRPr="00FF19B1" w:rsidRDefault="00A76F8A" w:rsidP="00A76F8A">
            <w:pPr>
              <w:pStyle w:val="Table10"/>
              <w:spacing w:before="0" w:after="0"/>
              <w:rPr>
                <w:lang w:val="en-IE"/>
              </w:rPr>
            </w:pPr>
            <w:r w:rsidRPr="00FF19B1">
              <w:rPr>
                <w:lang w:val="en-IE"/>
              </w:rPr>
              <w:t>18/06/2019</w:t>
            </w:r>
          </w:p>
        </w:tc>
        <w:tc>
          <w:tcPr>
            <w:tcW w:w="3685" w:type="dxa"/>
          </w:tcPr>
          <w:p w14:paraId="318A10B9" w14:textId="77777777" w:rsidR="00A76F8A" w:rsidRPr="00FF19B1" w:rsidRDefault="00A76F8A" w:rsidP="00A76F8A">
            <w:pPr>
              <w:pStyle w:val="Table10"/>
              <w:spacing w:before="0" w:after="0"/>
              <w:rPr>
                <w:lang w:val="en-IE"/>
              </w:rPr>
            </w:pPr>
            <w:r w:rsidRPr="00FF19B1">
              <w:rPr>
                <w:lang w:val="en-IE"/>
              </w:rPr>
              <w:t>Implementing QTMR291.</w:t>
            </w:r>
          </w:p>
          <w:p w14:paraId="18B058DC" w14:textId="77777777" w:rsidR="00A76F8A" w:rsidRPr="00FF19B1" w:rsidRDefault="00A76F8A" w:rsidP="00A76F8A">
            <w:pPr>
              <w:pStyle w:val="Table10"/>
              <w:spacing w:before="0" w:after="0"/>
              <w:rPr>
                <w:lang w:val="en-IE"/>
              </w:rPr>
            </w:pPr>
            <w:r w:rsidRPr="00FF19B1">
              <w:rPr>
                <w:lang w:val="en-IE"/>
              </w:rPr>
              <w:t>Submitted for Review (SfR) to Taxation and Customs Union DG.</w:t>
            </w:r>
          </w:p>
        </w:tc>
        <w:tc>
          <w:tcPr>
            <w:tcW w:w="947" w:type="dxa"/>
          </w:tcPr>
          <w:p w14:paraId="404DA69F" w14:textId="77777777" w:rsidR="00A76F8A" w:rsidRPr="00FF19B1" w:rsidRDefault="00A76F8A" w:rsidP="00A76F8A">
            <w:pPr>
              <w:pStyle w:val="Table10"/>
              <w:spacing w:before="0" w:after="0"/>
              <w:rPr>
                <w:lang w:val="en-IE"/>
              </w:rPr>
            </w:pPr>
            <w:r w:rsidRPr="00FF19B1">
              <w:rPr>
                <w:lang w:val="en-IE"/>
              </w:rPr>
              <w:t>I/R</w:t>
            </w:r>
          </w:p>
        </w:tc>
        <w:tc>
          <w:tcPr>
            <w:tcW w:w="900" w:type="dxa"/>
          </w:tcPr>
          <w:p w14:paraId="7DFDEC29" w14:textId="6D941E1C" w:rsidR="00A76F8A" w:rsidRPr="00FF19B1" w:rsidRDefault="00A76F8A" w:rsidP="00A76F8A">
            <w:pPr>
              <w:pStyle w:val="Table10"/>
              <w:spacing w:before="0" w:after="0"/>
              <w:rPr>
                <w:lang w:val="en-IE"/>
              </w:rPr>
            </w:pPr>
            <w:r w:rsidRPr="00FF19B1">
              <w:rPr>
                <w:lang w:val="en-IE"/>
              </w:rPr>
              <w:t>As required</w:t>
            </w:r>
          </w:p>
        </w:tc>
      </w:tr>
      <w:tr w:rsidR="00A76F8A" w:rsidRPr="00FF19B1" w14:paraId="7AD905EB" w14:textId="77777777" w:rsidTr="00191984">
        <w:trPr>
          <w:jc w:val="center"/>
        </w:trPr>
        <w:tc>
          <w:tcPr>
            <w:tcW w:w="846" w:type="dxa"/>
          </w:tcPr>
          <w:p w14:paraId="423C9550" w14:textId="6CF67220" w:rsidR="00A76F8A" w:rsidRPr="00FF19B1" w:rsidRDefault="00A76F8A" w:rsidP="00A76F8A">
            <w:pPr>
              <w:pStyle w:val="Table10"/>
              <w:spacing w:before="0" w:after="0"/>
              <w:rPr>
                <w:lang w:val="en-IE"/>
              </w:rPr>
            </w:pPr>
            <w:r w:rsidRPr="00FF19B1">
              <w:rPr>
                <w:lang w:val="en-IE"/>
              </w:rPr>
              <w:t>N/A</w:t>
            </w:r>
          </w:p>
        </w:tc>
        <w:tc>
          <w:tcPr>
            <w:tcW w:w="850" w:type="dxa"/>
          </w:tcPr>
          <w:p w14:paraId="3B630C38" w14:textId="513018DE" w:rsidR="00A76F8A" w:rsidRPr="00FF19B1" w:rsidRDefault="00A76F8A" w:rsidP="00A76F8A">
            <w:pPr>
              <w:pStyle w:val="Table10"/>
              <w:spacing w:before="0" w:after="0"/>
              <w:rPr>
                <w:lang w:val="en-IE"/>
              </w:rPr>
            </w:pPr>
            <w:r w:rsidRPr="00FF19B1">
              <w:rPr>
                <w:lang w:val="en-IE"/>
              </w:rPr>
              <w:t>2</w:t>
            </w:r>
          </w:p>
        </w:tc>
        <w:tc>
          <w:tcPr>
            <w:tcW w:w="993" w:type="dxa"/>
          </w:tcPr>
          <w:p w14:paraId="7CF474F9" w14:textId="7D78B7F0" w:rsidR="00A76F8A" w:rsidRPr="00FF19B1" w:rsidRDefault="00A76F8A" w:rsidP="00A76F8A">
            <w:pPr>
              <w:pStyle w:val="Table10"/>
              <w:spacing w:before="0" w:after="0"/>
              <w:rPr>
                <w:lang w:val="en-IE"/>
              </w:rPr>
            </w:pPr>
            <w:r w:rsidRPr="00FF19B1">
              <w:rPr>
                <w:lang w:val="en-IE"/>
              </w:rPr>
              <w:t>12</w:t>
            </w:r>
          </w:p>
        </w:tc>
        <w:tc>
          <w:tcPr>
            <w:tcW w:w="1134" w:type="dxa"/>
          </w:tcPr>
          <w:p w14:paraId="2938EBD7" w14:textId="38DFCE27" w:rsidR="00A76F8A" w:rsidRPr="00FF19B1" w:rsidRDefault="00A76F8A" w:rsidP="00A76F8A">
            <w:pPr>
              <w:pStyle w:val="Table10"/>
              <w:spacing w:before="0" w:after="0"/>
              <w:rPr>
                <w:lang w:val="en-IE"/>
              </w:rPr>
            </w:pPr>
            <w:r w:rsidRPr="00FF19B1">
              <w:rPr>
                <w:lang w:val="en-IE"/>
              </w:rPr>
              <w:t>28/05/2019</w:t>
            </w:r>
          </w:p>
        </w:tc>
        <w:tc>
          <w:tcPr>
            <w:tcW w:w="3685" w:type="dxa"/>
          </w:tcPr>
          <w:p w14:paraId="07BC5F6A" w14:textId="77777777" w:rsidR="00A76F8A" w:rsidRPr="00FF19B1" w:rsidRDefault="00A76F8A" w:rsidP="00A76F8A">
            <w:pPr>
              <w:pStyle w:val="Table10"/>
              <w:spacing w:before="0" w:after="0"/>
              <w:rPr>
                <w:lang w:val="en-IE"/>
              </w:rPr>
            </w:pPr>
            <w:r w:rsidRPr="00FF19B1">
              <w:rPr>
                <w:lang w:val="en-IE"/>
              </w:rPr>
              <w:t>Implementing QTMR291.</w:t>
            </w:r>
          </w:p>
          <w:p w14:paraId="60A523D9" w14:textId="77777777" w:rsidR="00A76F8A" w:rsidRPr="00FF19B1" w:rsidRDefault="00A76F8A" w:rsidP="00A76F8A">
            <w:pPr>
              <w:pStyle w:val="Table10"/>
              <w:spacing w:before="0" w:after="0"/>
              <w:rPr>
                <w:lang w:val="en-IE"/>
              </w:rPr>
            </w:pPr>
            <w:r w:rsidRPr="00FF19B1">
              <w:rPr>
                <w:lang w:val="en-IE"/>
              </w:rPr>
              <w:t>Submitted for Information (SfI) to Taxation and Customs Union DG.</w:t>
            </w:r>
          </w:p>
        </w:tc>
        <w:tc>
          <w:tcPr>
            <w:tcW w:w="947" w:type="dxa"/>
          </w:tcPr>
          <w:p w14:paraId="3A5D1A78" w14:textId="77777777" w:rsidR="00A76F8A" w:rsidRPr="00FF19B1" w:rsidRDefault="00A76F8A" w:rsidP="00A76F8A">
            <w:pPr>
              <w:pStyle w:val="Table10"/>
              <w:spacing w:before="0" w:after="0"/>
              <w:rPr>
                <w:lang w:val="en-IE"/>
              </w:rPr>
            </w:pPr>
            <w:r w:rsidRPr="00FF19B1">
              <w:rPr>
                <w:lang w:val="en-IE"/>
              </w:rPr>
              <w:t>I/R</w:t>
            </w:r>
          </w:p>
        </w:tc>
        <w:tc>
          <w:tcPr>
            <w:tcW w:w="900" w:type="dxa"/>
          </w:tcPr>
          <w:p w14:paraId="20CD30E2" w14:textId="4260563F" w:rsidR="00A76F8A" w:rsidRPr="00FF19B1" w:rsidRDefault="00A76F8A" w:rsidP="00A76F8A">
            <w:pPr>
              <w:pStyle w:val="Table10"/>
              <w:spacing w:before="0" w:after="0"/>
              <w:rPr>
                <w:lang w:val="en-IE"/>
              </w:rPr>
            </w:pPr>
            <w:r w:rsidRPr="00FF19B1">
              <w:rPr>
                <w:lang w:val="en-IE"/>
              </w:rPr>
              <w:t>As required</w:t>
            </w:r>
          </w:p>
        </w:tc>
      </w:tr>
      <w:tr w:rsidR="00A76F8A" w:rsidRPr="00FF19B1" w14:paraId="6B67FF74" w14:textId="77777777" w:rsidTr="00191984">
        <w:trPr>
          <w:jc w:val="center"/>
        </w:trPr>
        <w:tc>
          <w:tcPr>
            <w:tcW w:w="846" w:type="dxa"/>
          </w:tcPr>
          <w:p w14:paraId="72C514EF" w14:textId="45113E06" w:rsidR="00A76F8A" w:rsidRPr="00FF19B1" w:rsidRDefault="00A76F8A" w:rsidP="00A76F8A">
            <w:pPr>
              <w:pStyle w:val="Table10"/>
              <w:spacing w:before="0" w:after="0"/>
              <w:rPr>
                <w:lang w:val="en-IE"/>
              </w:rPr>
            </w:pPr>
            <w:r w:rsidRPr="00FF19B1">
              <w:rPr>
                <w:lang w:val="en-IE"/>
              </w:rPr>
              <w:t>N/A</w:t>
            </w:r>
          </w:p>
        </w:tc>
        <w:tc>
          <w:tcPr>
            <w:tcW w:w="850" w:type="dxa"/>
          </w:tcPr>
          <w:p w14:paraId="1EFE9C96" w14:textId="4585183B" w:rsidR="00A76F8A" w:rsidRPr="00FF19B1" w:rsidRDefault="00A76F8A" w:rsidP="00A76F8A">
            <w:pPr>
              <w:pStyle w:val="Table10"/>
              <w:spacing w:before="0" w:after="0"/>
              <w:rPr>
                <w:lang w:val="en-IE"/>
              </w:rPr>
            </w:pPr>
            <w:r w:rsidRPr="00FF19B1">
              <w:rPr>
                <w:lang w:val="en-IE"/>
              </w:rPr>
              <w:t>2</w:t>
            </w:r>
          </w:p>
        </w:tc>
        <w:tc>
          <w:tcPr>
            <w:tcW w:w="993" w:type="dxa"/>
          </w:tcPr>
          <w:p w14:paraId="245A769C" w14:textId="6AAFF183" w:rsidR="00A76F8A" w:rsidRPr="00FF19B1" w:rsidRDefault="00A76F8A" w:rsidP="00A76F8A">
            <w:pPr>
              <w:pStyle w:val="Table10"/>
              <w:spacing w:before="0" w:after="0"/>
              <w:rPr>
                <w:lang w:val="en-IE"/>
              </w:rPr>
            </w:pPr>
            <w:r w:rsidRPr="00FF19B1">
              <w:rPr>
                <w:lang w:val="en-IE"/>
              </w:rPr>
              <w:t>10</w:t>
            </w:r>
          </w:p>
        </w:tc>
        <w:tc>
          <w:tcPr>
            <w:tcW w:w="1134" w:type="dxa"/>
          </w:tcPr>
          <w:p w14:paraId="0DC10BBD" w14:textId="3D23E023" w:rsidR="00A76F8A" w:rsidRPr="00FF19B1" w:rsidRDefault="00A76F8A" w:rsidP="00A76F8A">
            <w:pPr>
              <w:pStyle w:val="Table10"/>
              <w:spacing w:before="0" w:after="0"/>
              <w:rPr>
                <w:lang w:val="en-IE"/>
              </w:rPr>
            </w:pPr>
            <w:r w:rsidRPr="00FF19B1">
              <w:rPr>
                <w:lang w:val="en-IE"/>
              </w:rPr>
              <w:t>24/04/2019</w:t>
            </w:r>
          </w:p>
        </w:tc>
        <w:tc>
          <w:tcPr>
            <w:tcW w:w="3685" w:type="dxa"/>
          </w:tcPr>
          <w:p w14:paraId="41EC0F54" w14:textId="77777777" w:rsidR="00A76F8A" w:rsidRPr="00FF19B1" w:rsidRDefault="00A76F8A" w:rsidP="00A76F8A">
            <w:pPr>
              <w:pStyle w:val="Table10"/>
              <w:spacing w:before="0" w:after="0"/>
              <w:rPr>
                <w:lang w:val="en-IE"/>
              </w:rPr>
            </w:pPr>
            <w:r w:rsidRPr="00FF19B1">
              <w:rPr>
                <w:lang w:val="en-IE"/>
              </w:rPr>
              <w:t>Implementing QTMR291.</w:t>
            </w:r>
          </w:p>
          <w:p w14:paraId="1814CFCD" w14:textId="77777777" w:rsidR="00A76F8A" w:rsidRPr="00FF19B1" w:rsidRDefault="00A76F8A" w:rsidP="00A76F8A">
            <w:pPr>
              <w:pStyle w:val="Table10"/>
              <w:spacing w:before="0" w:after="0"/>
              <w:rPr>
                <w:lang w:val="en-IE"/>
              </w:rPr>
            </w:pPr>
            <w:r w:rsidRPr="00FF19B1">
              <w:rPr>
                <w:lang w:val="en-IE"/>
              </w:rPr>
              <w:t>Submitted for Acceptance (SfA) to Taxation and Customs Union DG.</w:t>
            </w:r>
          </w:p>
        </w:tc>
        <w:tc>
          <w:tcPr>
            <w:tcW w:w="947" w:type="dxa"/>
          </w:tcPr>
          <w:p w14:paraId="7174AD7B" w14:textId="77777777" w:rsidR="00A76F8A" w:rsidRPr="00FF19B1" w:rsidRDefault="00A76F8A" w:rsidP="00A76F8A">
            <w:pPr>
              <w:pStyle w:val="Table10"/>
              <w:spacing w:before="0" w:after="0"/>
              <w:rPr>
                <w:lang w:val="en-IE"/>
              </w:rPr>
            </w:pPr>
            <w:r w:rsidRPr="00FF19B1">
              <w:rPr>
                <w:lang w:val="en-IE"/>
              </w:rPr>
              <w:t>I/R</w:t>
            </w:r>
          </w:p>
        </w:tc>
        <w:tc>
          <w:tcPr>
            <w:tcW w:w="900" w:type="dxa"/>
          </w:tcPr>
          <w:p w14:paraId="243048DD" w14:textId="28A13645" w:rsidR="00A76F8A" w:rsidRPr="00FF19B1" w:rsidRDefault="00A76F8A" w:rsidP="00A76F8A">
            <w:pPr>
              <w:pStyle w:val="Table10"/>
              <w:spacing w:before="0" w:after="0"/>
              <w:rPr>
                <w:lang w:val="en-IE"/>
              </w:rPr>
            </w:pPr>
            <w:r w:rsidRPr="00FF19B1">
              <w:rPr>
                <w:lang w:val="en-IE"/>
              </w:rPr>
              <w:t>As required</w:t>
            </w:r>
          </w:p>
        </w:tc>
      </w:tr>
      <w:tr w:rsidR="00A76F8A" w:rsidRPr="00FF19B1" w14:paraId="357EB372" w14:textId="77777777" w:rsidTr="00191984">
        <w:trPr>
          <w:jc w:val="center"/>
        </w:trPr>
        <w:tc>
          <w:tcPr>
            <w:tcW w:w="846" w:type="dxa"/>
          </w:tcPr>
          <w:p w14:paraId="0FBFF5B0" w14:textId="4716FD67" w:rsidR="00A76F8A" w:rsidRPr="00FF19B1" w:rsidRDefault="00A76F8A" w:rsidP="00A76F8A">
            <w:pPr>
              <w:pStyle w:val="Table10"/>
              <w:spacing w:before="0" w:after="0"/>
              <w:rPr>
                <w:lang w:val="en-IE"/>
              </w:rPr>
            </w:pPr>
            <w:r w:rsidRPr="00FF19B1">
              <w:rPr>
                <w:lang w:val="en-IE"/>
              </w:rPr>
              <w:t>N/A</w:t>
            </w:r>
          </w:p>
        </w:tc>
        <w:tc>
          <w:tcPr>
            <w:tcW w:w="850" w:type="dxa"/>
          </w:tcPr>
          <w:p w14:paraId="7C158B3B" w14:textId="41853E3A" w:rsidR="00A76F8A" w:rsidRPr="00FF19B1" w:rsidRDefault="00A76F8A" w:rsidP="00A76F8A">
            <w:pPr>
              <w:pStyle w:val="Table10"/>
              <w:spacing w:before="0" w:after="0"/>
              <w:rPr>
                <w:lang w:val="en-IE"/>
              </w:rPr>
            </w:pPr>
            <w:r w:rsidRPr="00FF19B1">
              <w:rPr>
                <w:lang w:val="en-IE"/>
              </w:rPr>
              <w:t>2</w:t>
            </w:r>
          </w:p>
        </w:tc>
        <w:tc>
          <w:tcPr>
            <w:tcW w:w="993" w:type="dxa"/>
          </w:tcPr>
          <w:p w14:paraId="311BFD09" w14:textId="364A332C" w:rsidR="00A76F8A" w:rsidRPr="00FF19B1" w:rsidRDefault="00A76F8A" w:rsidP="00A76F8A">
            <w:pPr>
              <w:pStyle w:val="Table10"/>
              <w:spacing w:before="0" w:after="0"/>
              <w:rPr>
                <w:lang w:val="en-IE"/>
              </w:rPr>
            </w:pPr>
            <w:r w:rsidRPr="00FF19B1">
              <w:rPr>
                <w:lang w:val="en-IE"/>
              </w:rPr>
              <w:t>00</w:t>
            </w:r>
          </w:p>
        </w:tc>
        <w:tc>
          <w:tcPr>
            <w:tcW w:w="1134" w:type="dxa"/>
          </w:tcPr>
          <w:p w14:paraId="46937B8A" w14:textId="77777777" w:rsidR="00A76F8A" w:rsidRPr="00FF19B1" w:rsidRDefault="00A76F8A" w:rsidP="00A76F8A">
            <w:pPr>
              <w:pStyle w:val="Table10"/>
              <w:spacing w:before="0" w:after="0"/>
              <w:rPr>
                <w:lang w:val="en-IE"/>
              </w:rPr>
            </w:pPr>
            <w:r w:rsidRPr="00FF19B1">
              <w:rPr>
                <w:lang w:val="en-IE"/>
              </w:rPr>
              <w:t>01/03/2019</w:t>
            </w:r>
          </w:p>
          <w:p w14:paraId="52410DD2" w14:textId="22F737F3" w:rsidR="00A76F8A" w:rsidRPr="00FF19B1" w:rsidRDefault="00A76F8A" w:rsidP="00A76F8A">
            <w:pPr>
              <w:tabs>
                <w:tab w:val="left" w:pos="567"/>
              </w:tabs>
              <w:jc w:val="left"/>
              <w:rPr>
                <w:sz w:val="20"/>
                <w:lang w:val="en-IE"/>
              </w:rPr>
            </w:pPr>
            <w:r w:rsidRPr="00FF19B1">
              <w:rPr>
                <w:sz w:val="20"/>
                <w:lang w:val="en-IE"/>
              </w:rPr>
              <w:tab/>
            </w:r>
          </w:p>
        </w:tc>
        <w:tc>
          <w:tcPr>
            <w:tcW w:w="3685" w:type="dxa"/>
          </w:tcPr>
          <w:p w14:paraId="24BC0390" w14:textId="77777777" w:rsidR="00A76F8A" w:rsidRPr="00FF19B1" w:rsidRDefault="00A76F8A" w:rsidP="00A76F8A">
            <w:pPr>
              <w:pStyle w:val="Table10"/>
              <w:spacing w:before="0" w:after="0"/>
              <w:rPr>
                <w:lang w:val="en-IE"/>
              </w:rPr>
            </w:pPr>
            <w:r w:rsidRPr="00FF19B1">
              <w:rPr>
                <w:lang w:val="en-IE"/>
              </w:rPr>
              <w:t>Implementing QTMR291.</w:t>
            </w:r>
          </w:p>
          <w:p w14:paraId="5BE16FB8" w14:textId="77777777" w:rsidR="00A76F8A" w:rsidRPr="00FF19B1" w:rsidRDefault="00A76F8A" w:rsidP="00A76F8A">
            <w:pPr>
              <w:pStyle w:val="Table10"/>
              <w:spacing w:before="0" w:after="0"/>
              <w:rPr>
                <w:lang w:val="en-IE"/>
              </w:rPr>
            </w:pPr>
            <w:r w:rsidRPr="00FF19B1">
              <w:rPr>
                <w:lang w:val="en-IE"/>
              </w:rPr>
              <w:t>Submitted for Review (SfR) to Taxation and Customs Union DG.</w:t>
            </w:r>
          </w:p>
        </w:tc>
        <w:tc>
          <w:tcPr>
            <w:tcW w:w="947" w:type="dxa"/>
          </w:tcPr>
          <w:p w14:paraId="7287DFD3" w14:textId="77777777" w:rsidR="00A76F8A" w:rsidRPr="00FF19B1" w:rsidRDefault="00A76F8A" w:rsidP="00A76F8A">
            <w:pPr>
              <w:pStyle w:val="Table10"/>
              <w:spacing w:before="0" w:after="0"/>
              <w:rPr>
                <w:lang w:val="en-IE"/>
              </w:rPr>
            </w:pPr>
            <w:r w:rsidRPr="00FF19B1">
              <w:rPr>
                <w:lang w:val="en-IE"/>
              </w:rPr>
              <w:t>I/R</w:t>
            </w:r>
          </w:p>
        </w:tc>
        <w:tc>
          <w:tcPr>
            <w:tcW w:w="900" w:type="dxa"/>
          </w:tcPr>
          <w:p w14:paraId="61A296C3" w14:textId="16676BE6" w:rsidR="00A76F8A" w:rsidRPr="00FF19B1" w:rsidRDefault="00A76F8A" w:rsidP="00A76F8A">
            <w:pPr>
              <w:pStyle w:val="Table10"/>
              <w:spacing w:before="0" w:after="0"/>
              <w:rPr>
                <w:lang w:val="en-IE"/>
              </w:rPr>
            </w:pPr>
            <w:r w:rsidRPr="00FF19B1">
              <w:rPr>
                <w:lang w:val="en-IE"/>
              </w:rPr>
              <w:t>As required</w:t>
            </w:r>
          </w:p>
        </w:tc>
      </w:tr>
    </w:tbl>
    <w:p w14:paraId="17FEA190" w14:textId="77777777" w:rsidR="00051DC9" w:rsidRPr="00FF19B1" w:rsidRDefault="00051DC9" w:rsidP="00666468">
      <w:pPr>
        <w:rPr>
          <w:lang w:val="en-IE"/>
        </w:rPr>
      </w:pPr>
    </w:p>
    <w:p w14:paraId="491A62D6" w14:textId="144E9ADD" w:rsidR="00BA05F5" w:rsidRPr="00FF19B1" w:rsidRDefault="00BA05F5" w:rsidP="00BA05F5">
      <w:pPr>
        <w:pStyle w:val="HeadingTOC"/>
        <w:rPr>
          <w:rFonts w:eastAsia="Calibri"/>
          <w:lang w:val="en-IE"/>
        </w:rPr>
      </w:pPr>
      <w:r w:rsidRPr="00FF19B1">
        <w:rPr>
          <w:rFonts w:eastAsia="Calibri"/>
          <w:lang w:val="en-IE"/>
        </w:rPr>
        <w:t>Configuration management: document location</w:t>
      </w:r>
    </w:p>
    <w:p w14:paraId="69FE9046" w14:textId="0CD6B0F9" w:rsidR="0042559A" w:rsidRPr="00FF19B1" w:rsidRDefault="003911F1" w:rsidP="0042559A">
      <w:pPr>
        <w:spacing w:line="276" w:lineRule="auto"/>
        <w:jc w:val="left"/>
        <w:rPr>
          <w:sz w:val="20"/>
          <w:lang w:val="en-IE"/>
        </w:rPr>
      </w:pPr>
      <w:sdt>
        <w:sdtPr>
          <w:rPr>
            <w:rFonts w:eastAsia="Calibri"/>
            <w:szCs w:val="22"/>
            <w:lang w:val="en-IE"/>
          </w:rPr>
          <w:id w:val="835106746"/>
          <w:placeholder>
            <w:docPart w:val="FDD0E0E25F524AAA8735D61777078BD8"/>
          </w:placeholder>
          <w:dropDownList>
            <w:listItem w:value="Select the applicable value about the location of the previously accepted version of this document here."/>
            <w:listItem w:displayText="The latest accepted version of this controlled document is stored on:" w:value="The latest accepted version of this controlled document is stored on:"/>
            <w:listItem w:displayText="No previously accepted version of this document exists." w:value="No previously accepted version of this document exists."/>
            <w:listItem w:displayText="Not applicable." w:value="Not applicable."/>
          </w:dropDownList>
        </w:sdtPr>
        <w:sdtEndPr/>
        <w:sdtContent>
          <w:r w:rsidR="00736CA4" w:rsidRPr="00FF19B1">
            <w:rPr>
              <w:rFonts w:eastAsia="Calibri"/>
              <w:szCs w:val="22"/>
              <w:lang w:val="en-IE"/>
            </w:rPr>
            <w:t>The latest accepted version of this controlled document is stored on:</w:t>
          </w:r>
        </w:sdtContent>
      </w:sdt>
      <w:r w:rsidR="00263430" w:rsidRPr="00FF19B1">
        <w:rPr>
          <w:rFonts w:eastAsia="Calibri"/>
          <w:szCs w:val="22"/>
          <w:lang w:val="en-IE"/>
        </w:rPr>
        <w:t xml:space="preserve"> </w:t>
      </w:r>
      <w:hyperlink r:id="rId13" w:history="1">
        <w:r w:rsidR="008D202E" w:rsidRPr="00FF19B1">
          <w:rPr>
            <w:rStyle w:val="Hyperlink"/>
            <w:b/>
            <w:bCs/>
            <w:lang w:val="en-IE"/>
          </w:rPr>
          <w:t>CIRCABC</w:t>
        </w:r>
      </w:hyperlink>
      <w:r w:rsidR="008D202E" w:rsidRPr="00FF19B1">
        <w:rPr>
          <w:rStyle w:val="Hyperlink"/>
          <w:lang w:val="en-IE"/>
        </w:rPr>
        <w:t xml:space="preserve"> </w:t>
      </w:r>
      <w:r w:rsidR="008D202E" w:rsidRPr="00FF19B1">
        <w:rPr>
          <w:b/>
          <w:bCs/>
          <w:sz w:val="20"/>
          <w:lang w:val="en-IE"/>
        </w:rPr>
        <w:t>(Library &gt; 02_NCTS &gt; 03_TECHNICAL_SPECS &gt; 01_DDNTA</w:t>
      </w:r>
      <w:r w:rsidR="00DF3188" w:rsidRPr="00FF19B1">
        <w:rPr>
          <w:b/>
          <w:bCs/>
          <w:sz w:val="20"/>
          <w:lang w:val="en-IE"/>
        </w:rPr>
        <w:t xml:space="preserve"> &gt; 04_DDNTA for NCTS-P6 (updates)</w:t>
      </w:r>
      <w:r w:rsidR="008D202E" w:rsidRPr="00FF19B1">
        <w:rPr>
          <w:b/>
          <w:bCs/>
          <w:sz w:val="20"/>
          <w:lang w:val="en-IE"/>
        </w:rPr>
        <w:t>)</w:t>
      </w:r>
      <w:r w:rsidR="0069262F" w:rsidRPr="00FF19B1">
        <w:rPr>
          <w:sz w:val="20"/>
          <w:lang w:val="en-IE"/>
        </w:rPr>
        <w:t>.</w:t>
      </w:r>
    </w:p>
    <w:p w14:paraId="6E775247" w14:textId="1EDD600E" w:rsidR="0042559A" w:rsidRPr="00FF19B1" w:rsidRDefault="0042559A">
      <w:pPr>
        <w:spacing w:before="0"/>
        <w:jc w:val="left"/>
        <w:rPr>
          <w:sz w:val="20"/>
          <w:lang w:val="en-IE"/>
        </w:rPr>
      </w:pPr>
      <w:r w:rsidRPr="00FF19B1">
        <w:rPr>
          <w:sz w:val="20"/>
          <w:lang w:val="en-IE"/>
        </w:rPr>
        <w:br w:type="page"/>
      </w:r>
    </w:p>
    <w:p w14:paraId="698908BA" w14:textId="2F25EA97" w:rsidR="009A7618" w:rsidRPr="00FF19B1" w:rsidRDefault="00E525AB" w:rsidP="00E525AB">
      <w:pPr>
        <w:pStyle w:val="Title"/>
        <w:ind w:left="33"/>
        <w:jc w:val="center"/>
        <w:outlineLvl w:val="0"/>
        <w:rPr>
          <w:bCs/>
          <w:lang w:val="en-IE"/>
        </w:rPr>
      </w:pPr>
      <w:bookmarkStart w:id="7" w:name="_Toc97296360"/>
      <w:bookmarkStart w:id="8" w:name="_Toc172912628"/>
      <w:r w:rsidRPr="00FF19B1">
        <w:rPr>
          <w:bCs/>
          <w:lang w:val="en-IE"/>
        </w:rPr>
        <w:lastRenderedPageBreak/>
        <w:t>Table of Contents</w:t>
      </w:r>
      <w:bookmarkEnd w:id="7"/>
      <w:bookmarkEnd w:id="8"/>
    </w:p>
    <w:p w14:paraId="3D9F2A14" w14:textId="5A053A32" w:rsidR="004A603F" w:rsidRPr="00FF19B1" w:rsidRDefault="00565749">
      <w:pPr>
        <w:pStyle w:val="TOC2"/>
        <w:tabs>
          <w:tab w:val="left" w:pos="720"/>
          <w:tab w:val="right" w:leader="dot" w:pos="9017"/>
        </w:tabs>
        <w:rPr>
          <w:rFonts w:asciiTheme="minorHAnsi" w:eastAsiaTheme="minorEastAsia" w:hAnsiTheme="minorHAnsi" w:cstheme="minorBidi"/>
          <w:smallCaps w:val="0"/>
          <w:noProof/>
          <w:kern w:val="2"/>
          <w:lang w:val="en-IE" w:eastAsia="en-GB"/>
          <w14:ligatures w14:val="standardContextual"/>
        </w:rPr>
      </w:pPr>
      <w:r w:rsidRPr="00FF19B1">
        <w:rPr>
          <w:bCs/>
          <w:caps/>
          <w:smallCaps w:val="0"/>
          <w:lang w:val="en-IE"/>
        </w:rPr>
        <w:fldChar w:fldCharType="begin"/>
      </w:r>
      <w:r w:rsidRPr="00FF19B1">
        <w:rPr>
          <w:lang w:val="en-IE"/>
        </w:rPr>
        <w:instrText xml:space="preserve"> TOC \o "2-3" \h \z \t "Heading 1,1,Title,1" </w:instrText>
      </w:r>
      <w:r w:rsidRPr="00FF19B1">
        <w:rPr>
          <w:bCs/>
          <w:caps/>
          <w:smallCaps w:val="0"/>
          <w:lang w:val="en-IE"/>
        </w:rPr>
        <w:fldChar w:fldCharType="separate"/>
      </w:r>
      <w:hyperlink w:anchor="_Toc202266169" w:history="1">
        <w:r w:rsidR="004A603F" w:rsidRPr="00FF19B1">
          <w:rPr>
            <w:rStyle w:val="Hyperlink"/>
            <w:noProof/>
            <w:lang w:val="en-IE"/>
          </w:rPr>
          <w:t>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Document Overview</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_Toc202266169 \h </w:instrText>
        </w:r>
        <w:r w:rsidR="004A603F" w:rsidRPr="00FF19B1">
          <w:rPr>
            <w:noProof/>
            <w:webHidden/>
            <w:lang w:val="en-IE"/>
          </w:rPr>
        </w:r>
        <w:r w:rsidR="004A603F" w:rsidRPr="00FF19B1">
          <w:rPr>
            <w:noProof/>
            <w:webHidden/>
            <w:lang w:val="en-IE"/>
          </w:rPr>
          <w:fldChar w:fldCharType="separate"/>
        </w:r>
        <w:r w:rsidR="003911F1">
          <w:rPr>
            <w:noProof/>
            <w:webHidden/>
            <w:lang w:val="en-IE"/>
          </w:rPr>
          <w:t>16</w:t>
        </w:r>
        <w:r w:rsidR="004A603F" w:rsidRPr="00FF19B1">
          <w:rPr>
            <w:noProof/>
            <w:webHidden/>
            <w:lang w:val="en-IE"/>
          </w:rPr>
          <w:fldChar w:fldCharType="end"/>
        </w:r>
      </w:hyperlink>
    </w:p>
    <w:p w14:paraId="1E1E1CD5" w14:textId="42CF725B" w:rsidR="004A603F" w:rsidRPr="00FF19B1" w:rsidRDefault="003911F1">
      <w:pPr>
        <w:pStyle w:val="TOC3"/>
        <w:tabs>
          <w:tab w:val="left" w:pos="120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70" w:history="1">
        <w:r w:rsidR="004A603F" w:rsidRPr="00FF19B1">
          <w:rPr>
            <w:rStyle w:val="Hyperlink"/>
            <w:noProof/>
            <w:lang w:val="en-IE"/>
          </w:rPr>
          <w:t>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Purpose of DDNA document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_Toc202266170 \h </w:instrText>
        </w:r>
        <w:r w:rsidR="004A603F" w:rsidRPr="00FF19B1">
          <w:rPr>
            <w:noProof/>
            <w:webHidden/>
            <w:lang w:val="en-IE"/>
          </w:rPr>
        </w:r>
        <w:r w:rsidR="004A603F" w:rsidRPr="00FF19B1">
          <w:rPr>
            <w:noProof/>
            <w:webHidden/>
            <w:lang w:val="en-IE"/>
          </w:rPr>
          <w:fldChar w:fldCharType="separate"/>
        </w:r>
        <w:r>
          <w:rPr>
            <w:noProof/>
            <w:webHidden/>
            <w:lang w:val="en-IE"/>
          </w:rPr>
          <w:t>16</w:t>
        </w:r>
        <w:r w:rsidR="004A603F" w:rsidRPr="00FF19B1">
          <w:rPr>
            <w:noProof/>
            <w:webHidden/>
            <w:lang w:val="en-IE"/>
          </w:rPr>
          <w:fldChar w:fldCharType="end"/>
        </w:r>
      </w:hyperlink>
    </w:p>
    <w:p w14:paraId="0444C983" w14:textId="0E885CFA" w:rsidR="004A603F" w:rsidRPr="00FF19B1" w:rsidRDefault="003911F1">
      <w:pPr>
        <w:pStyle w:val="TOC3"/>
        <w:tabs>
          <w:tab w:val="left" w:pos="120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71" w:history="1">
        <w:r w:rsidR="004A603F" w:rsidRPr="00FF19B1">
          <w:rPr>
            <w:rStyle w:val="Hyperlink"/>
            <w:noProof/>
            <w:lang w:val="en-IE"/>
          </w:rPr>
          <w:t>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DDNA Structure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_Toc202266171 \h </w:instrText>
        </w:r>
        <w:r w:rsidR="004A603F" w:rsidRPr="00FF19B1">
          <w:rPr>
            <w:noProof/>
            <w:webHidden/>
            <w:lang w:val="en-IE"/>
          </w:rPr>
        </w:r>
        <w:r w:rsidR="004A603F" w:rsidRPr="00FF19B1">
          <w:rPr>
            <w:noProof/>
            <w:webHidden/>
            <w:lang w:val="en-IE"/>
          </w:rPr>
          <w:fldChar w:fldCharType="separate"/>
        </w:r>
        <w:r>
          <w:rPr>
            <w:noProof/>
            <w:webHidden/>
            <w:lang w:val="en-IE"/>
          </w:rPr>
          <w:t>16</w:t>
        </w:r>
        <w:r w:rsidR="004A603F" w:rsidRPr="00FF19B1">
          <w:rPr>
            <w:noProof/>
            <w:webHidden/>
            <w:lang w:val="en-IE"/>
          </w:rPr>
          <w:fldChar w:fldCharType="end"/>
        </w:r>
      </w:hyperlink>
    </w:p>
    <w:p w14:paraId="5DF3478F" w14:textId="28950741" w:rsidR="004A603F" w:rsidRPr="00FF19B1" w:rsidRDefault="003911F1">
      <w:pPr>
        <w:pStyle w:val="TOC3"/>
        <w:tabs>
          <w:tab w:val="left" w:pos="120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72" w:history="1">
        <w:r w:rsidR="004A603F" w:rsidRPr="00FF19B1">
          <w:rPr>
            <w:rStyle w:val="Hyperlink"/>
            <w:noProof/>
            <w:lang w:val="en-IE"/>
          </w:rPr>
          <w:t>I.I.3</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Purpose of the DDNTA volume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_Toc202266172 \h </w:instrText>
        </w:r>
        <w:r w:rsidR="004A603F" w:rsidRPr="00FF19B1">
          <w:rPr>
            <w:noProof/>
            <w:webHidden/>
            <w:lang w:val="en-IE"/>
          </w:rPr>
        </w:r>
        <w:r w:rsidR="004A603F" w:rsidRPr="00FF19B1">
          <w:rPr>
            <w:noProof/>
            <w:webHidden/>
            <w:lang w:val="en-IE"/>
          </w:rPr>
          <w:fldChar w:fldCharType="separate"/>
        </w:r>
        <w:r>
          <w:rPr>
            <w:noProof/>
            <w:webHidden/>
            <w:lang w:val="en-IE"/>
          </w:rPr>
          <w:t>17</w:t>
        </w:r>
        <w:r w:rsidR="004A603F" w:rsidRPr="00FF19B1">
          <w:rPr>
            <w:noProof/>
            <w:webHidden/>
            <w:lang w:val="en-IE"/>
          </w:rPr>
          <w:fldChar w:fldCharType="end"/>
        </w:r>
      </w:hyperlink>
    </w:p>
    <w:p w14:paraId="590D0FCA" w14:textId="68E7ADF1" w:rsidR="004A603F" w:rsidRPr="00FF19B1" w:rsidRDefault="003911F1">
      <w:pPr>
        <w:pStyle w:val="TOC3"/>
        <w:tabs>
          <w:tab w:val="left" w:pos="120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73" w:history="1">
        <w:r w:rsidR="004A603F" w:rsidRPr="00FF19B1">
          <w:rPr>
            <w:rStyle w:val="Hyperlink"/>
            <w:noProof/>
            <w:lang w:val="en-IE"/>
          </w:rPr>
          <w:t>I.I.4</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Scope of DDNTA volume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_Toc202266173 \h </w:instrText>
        </w:r>
        <w:r w:rsidR="004A603F" w:rsidRPr="00FF19B1">
          <w:rPr>
            <w:noProof/>
            <w:webHidden/>
            <w:lang w:val="en-IE"/>
          </w:rPr>
        </w:r>
        <w:r w:rsidR="004A603F" w:rsidRPr="00FF19B1">
          <w:rPr>
            <w:noProof/>
            <w:webHidden/>
            <w:lang w:val="en-IE"/>
          </w:rPr>
          <w:fldChar w:fldCharType="separate"/>
        </w:r>
        <w:r>
          <w:rPr>
            <w:noProof/>
            <w:webHidden/>
            <w:lang w:val="en-IE"/>
          </w:rPr>
          <w:t>17</w:t>
        </w:r>
        <w:r w:rsidR="004A603F" w:rsidRPr="00FF19B1">
          <w:rPr>
            <w:noProof/>
            <w:webHidden/>
            <w:lang w:val="en-IE"/>
          </w:rPr>
          <w:fldChar w:fldCharType="end"/>
        </w:r>
      </w:hyperlink>
    </w:p>
    <w:p w14:paraId="6523A63A" w14:textId="3CBF1789" w:rsidR="004A603F" w:rsidRPr="00FF19B1" w:rsidRDefault="003911F1">
      <w:pPr>
        <w:pStyle w:val="TOC3"/>
        <w:tabs>
          <w:tab w:val="left" w:pos="120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74" w:history="1">
        <w:r w:rsidR="004A603F" w:rsidRPr="00FF19B1">
          <w:rPr>
            <w:rStyle w:val="Hyperlink"/>
            <w:noProof/>
            <w:lang w:val="en-IE"/>
          </w:rPr>
          <w:t>I.I.5</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Intended audience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_Toc202266174 \h </w:instrText>
        </w:r>
        <w:r w:rsidR="004A603F" w:rsidRPr="00FF19B1">
          <w:rPr>
            <w:noProof/>
            <w:webHidden/>
            <w:lang w:val="en-IE"/>
          </w:rPr>
        </w:r>
        <w:r w:rsidR="004A603F" w:rsidRPr="00FF19B1">
          <w:rPr>
            <w:noProof/>
            <w:webHidden/>
            <w:lang w:val="en-IE"/>
          </w:rPr>
          <w:fldChar w:fldCharType="separate"/>
        </w:r>
        <w:r>
          <w:rPr>
            <w:noProof/>
            <w:webHidden/>
            <w:lang w:val="en-IE"/>
          </w:rPr>
          <w:t>19</w:t>
        </w:r>
        <w:r w:rsidR="004A603F" w:rsidRPr="00FF19B1">
          <w:rPr>
            <w:noProof/>
            <w:webHidden/>
            <w:lang w:val="en-IE"/>
          </w:rPr>
          <w:fldChar w:fldCharType="end"/>
        </w:r>
      </w:hyperlink>
    </w:p>
    <w:p w14:paraId="23ACE3DA" w14:textId="577B17B1" w:rsidR="004A603F" w:rsidRPr="00FF19B1" w:rsidRDefault="003911F1">
      <w:pPr>
        <w:pStyle w:val="TOC3"/>
        <w:tabs>
          <w:tab w:val="left" w:pos="120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75" w:history="1">
        <w:r w:rsidR="004A603F" w:rsidRPr="00FF19B1">
          <w:rPr>
            <w:rStyle w:val="Hyperlink"/>
            <w:noProof/>
            <w:lang w:val="en-IE"/>
          </w:rPr>
          <w:t>I.I.6</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Structure of DDNTA volume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_Toc202266175 \h </w:instrText>
        </w:r>
        <w:r w:rsidR="004A603F" w:rsidRPr="00FF19B1">
          <w:rPr>
            <w:noProof/>
            <w:webHidden/>
            <w:lang w:val="en-IE"/>
          </w:rPr>
        </w:r>
        <w:r w:rsidR="004A603F" w:rsidRPr="00FF19B1">
          <w:rPr>
            <w:noProof/>
            <w:webHidden/>
            <w:lang w:val="en-IE"/>
          </w:rPr>
          <w:fldChar w:fldCharType="separate"/>
        </w:r>
        <w:r>
          <w:rPr>
            <w:noProof/>
            <w:webHidden/>
            <w:lang w:val="en-IE"/>
          </w:rPr>
          <w:t>19</w:t>
        </w:r>
        <w:r w:rsidR="004A603F" w:rsidRPr="00FF19B1">
          <w:rPr>
            <w:noProof/>
            <w:webHidden/>
            <w:lang w:val="en-IE"/>
          </w:rPr>
          <w:fldChar w:fldCharType="end"/>
        </w:r>
      </w:hyperlink>
    </w:p>
    <w:p w14:paraId="3AADE16F" w14:textId="097F62E9" w:rsidR="004A603F" w:rsidRPr="00FF19B1" w:rsidRDefault="003911F1">
      <w:pPr>
        <w:pStyle w:val="TOC3"/>
        <w:tabs>
          <w:tab w:val="left" w:pos="120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76" w:history="1">
        <w:r w:rsidR="004A603F" w:rsidRPr="00FF19B1">
          <w:rPr>
            <w:rStyle w:val="Hyperlink"/>
            <w:noProof/>
            <w:lang w:val="en-IE"/>
          </w:rPr>
          <w:t>I.I.7</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Document service information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_Toc202266176 \h </w:instrText>
        </w:r>
        <w:r w:rsidR="004A603F" w:rsidRPr="00FF19B1">
          <w:rPr>
            <w:noProof/>
            <w:webHidden/>
            <w:lang w:val="en-IE"/>
          </w:rPr>
        </w:r>
        <w:r w:rsidR="004A603F" w:rsidRPr="00FF19B1">
          <w:rPr>
            <w:noProof/>
            <w:webHidden/>
            <w:lang w:val="en-IE"/>
          </w:rPr>
          <w:fldChar w:fldCharType="separate"/>
        </w:r>
        <w:r>
          <w:rPr>
            <w:noProof/>
            <w:webHidden/>
            <w:lang w:val="en-IE"/>
          </w:rPr>
          <w:t>21</w:t>
        </w:r>
        <w:r w:rsidR="004A603F" w:rsidRPr="00FF19B1">
          <w:rPr>
            <w:noProof/>
            <w:webHidden/>
            <w:lang w:val="en-IE"/>
          </w:rPr>
          <w:fldChar w:fldCharType="end"/>
        </w:r>
      </w:hyperlink>
    </w:p>
    <w:p w14:paraId="3BAE44DA" w14:textId="2907E7C4" w:rsidR="004A603F" w:rsidRPr="00FF19B1" w:rsidRDefault="003911F1">
      <w:pPr>
        <w:pStyle w:val="TOC3"/>
        <w:tabs>
          <w:tab w:val="left" w:pos="120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77" w:history="1">
        <w:r w:rsidR="004A603F" w:rsidRPr="00FF19B1">
          <w:rPr>
            <w:rStyle w:val="Hyperlink"/>
            <w:noProof/>
            <w:lang w:val="en-IE"/>
          </w:rPr>
          <w:t>I.I.8</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Change history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_Toc202266177 \h </w:instrText>
        </w:r>
        <w:r w:rsidR="004A603F" w:rsidRPr="00FF19B1">
          <w:rPr>
            <w:noProof/>
            <w:webHidden/>
            <w:lang w:val="en-IE"/>
          </w:rPr>
        </w:r>
        <w:r w:rsidR="004A603F" w:rsidRPr="00FF19B1">
          <w:rPr>
            <w:noProof/>
            <w:webHidden/>
            <w:lang w:val="en-IE"/>
          </w:rPr>
          <w:fldChar w:fldCharType="separate"/>
        </w:r>
        <w:r>
          <w:rPr>
            <w:noProof/>
            <w:webHidden/>
            <w:lang w:val="en-IE"/>
          </w:rPr>
          <w:t>22</w:t>
        </w:r>
        <w:r w:rsidR="004A603F" w:rsidRPr="00FF19B1">
          <w:rPr>
            <w:noProof/>
            <w:webHidden/>
            <w:lang w:val="en-IE"/>
          </w:rPr>
          <w:fldChar w:fldCharType="end"/>
        </w:r>
      </w:hyperlink>
    </w:p>
    <w:p w14:paraId="27943DC2" w14:textId="21672505"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78" w:history="1">
        <w:r w:rsidR="004A603F" w:rsidRPr="00FF19B1">
          <w:rPr>
            <w:rStyle w:val="Hyperlink"/>
            <w:noProof/>
            <w:lang w:val="en-IE"/>
          </w:rPr>
          <w:t>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Definitions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_Toc202266178 \h </w:instrText>
        </w:r>
        <w:r w:rsidR="004A603F" w:rsidRPr="00FF19B1">
          <w:rPr>
            <w:noProof/>
            <w:webHidden/>
            <w:lang w:val="en-IE"/>
          </w:rPr>
        </w:r>
        <w:r w:rsidR="004A603F" w:rsidRPr="00FF19B1">
          <w:rPr>
            <w:noProof/>
            <w:webHidden/>
            <w:lang w:val="en-IE"/>
          </w:rPr>
          <w:fldChar w:fldCharType="separate"/>
        </w:r>
        <w:r>
          <w:rPr>
            <w:noProof/>
            <w:webHidden/>
            <w:lang w:val="en-IE"/>
          </w:rPr>
          <w:t>27</w:t>
        </w:r>
        <w:r w:rsidR="004A603F" w:rsidRPr="00FF19B1">
          <w:rPr>
            <w:noProof/>
            <w:webHidden/>
            <w:lang w:val="en-IE"/>
          </w:rPr>
          <w:fldChar w:fldCharType="end"/>
        </w:r>
      </w:hyperlink>
    </w:p>
    <w:p w14:paraId="7D11F7CA" w14:textId="69992012"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79" w:history="1">
        <w:r w:rsidR="004A603F" w:rsidRPr="00FF19B1">
          <w:rPr>
            <w:rStyle w:val="Hyperlink"/>
            <w:noProof/>
            <w:lang w:val="en-IE"/>
          </w:rPr>
          <w:t>I.II.1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Definitions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_Toc202266179 \h </w:instrText>
        </w:r>
        <w:r w:rsidR="004A603F" w:rsidRPr="00FF19B1">
          <w:rPr>
            <w:noProof/>
            <w:webHidden/>
            <w:lang w:val="en-IE"/>
          </w:rPr>
        </w:r>
        <w:r w:rsidR="004A603F" w:rsidRPr="00FF19B1">
          <w:rPr>
            <w:noProof/>
            <w:webHidden/>
            <w:lang w:val="en-IE"/>
          </w:rPr>
          <w:fldChar w:fldCharType="separate"/>
        </w:r>
        <w:r>
          <w:rPr>
            <w:noProof/>
            <w:webHidden/>
            <w:lang w:val="en-IE"/>
          </w:rPr>
          <w:t>27</w:t>
        </w:r>
        <w:r w:rsidR="004A603F" w:rsidRPr="00FF19B1">
          <w:rPr>
            <w:noProof/>
            <w:webHidden/>
            <w:lang w:val="en-IE"/>
          </w:rPr>
          <w:fldChar w:fldCharType="end"/>
        </w:r>
      </w:hyperlink>
    </w:p>
    <w:p w14:paraId="355C090E" w14:textId="17FB2D87"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80" w:history="1">
        <w:r w:rsidR="004A603F" w:rsidRPr="00FF19B1">
          <w:rPr>
            <w:rStyle w:val="Hyperlink"/>
            <w:noProof/>
            <w:lang w:val="en-IE"/>
          </w:rPr>
          <w:t>I.II.2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Terminology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_Toc202266180 \h </w:instrText>
        </w:r>
        <w:r w:rsidR="004A603F" w:rsidRPr="00FF19B1">
          <w:rPr>
            <w:noProof/>
            <w:webHidden/>
            <w:lang w:val="en-IE"/>
          </w:rPr>
        </w:r>
        <w:r w:rsidR="004A603F" w:rsidRPr="00FF19B1">
          <w:rPr>
            <w:noProof/>
            <w:webHidden/>
            <w:lang w:val="en-IE"/>
          </w:rPr>
          <w:fldChar w:fldCharType="separate"/>
        </w:r>
        <w:r>
          <w:rPr>
            <w:noProof/>
            <w:webHidden/>
            <w:lang w:val="en-IE"/>
          </w:rPr>
          <w:t>27</w:t>
        </w:r>
        <w:r w:rsidR="004A603F" w:rsidRPr="00FF19B1">
          <w:rPr>
            <w:noProof/>
            <w:webHidden/>
            <w:lang w:val="en-IE"/>
          </w:rPr>
          <w:fldChar w:fldCharType="end"/>
        </w:r>
      </w:hyperlink>
    </w:p>
    <w:p w14:paraId="26D41D8D" w14:textId="34612262"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81" w:history="1">
        <w:r w:rsidR="004A603F" w:rsidRPr="00FF19B1">
          <w:rPr>
            <w:rStyle w:val="Hyperlink"/>
            <w:noProof/>
            <w:lang w:val="en-IE"/>
          </w:rPr>
          <w:t>I.II.3</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Acronyms and Abbreviations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_Toc202266181 \h </w:instrText>
        </w:r>
        <w:r w:rsidR="004A603F" w:rsidRPr="00FF19B1">
          <w:rPr>
            <w:noProof/>
            <w:webHidden/>
            <w:lang w:val="en-IE"/>
          </w:rPr>
        </w:r>
        <w:r w:rsidR="004A603F" w:rsidRPr="00FF19B1">
          <w:rPr>
            <w:noProof/>
            <w:webHidden/>
            <w:lang w:val="en-IE"/>
          </w:rPr>
          <w:fldChar w:fldCharType="separate"/>
        </w:r>
        <w:r>
          <w:rPr>
            <w:noProof/>
            <w:webHidden/>
            <w:lang w:val="en-IE"/>
          </w:rPr>
          <w:t>27</w:t>
        </w:r>
        <w:r w:rsidR="004A603F" w:rsidRPr="00FF19B1">
          <w:rPr>
            <w:noProof/>
            <w:webHidden/>
            <w:lang w:val="en-IE"/>
          </w:rPr>
          <w:fldChar w:fldCharType="end"/>
        </w:r>
      </w:hyperlink>
    </w:p>
    <w:p w14:paraId="327E7E4B" w14:textId="3A8DE8DE"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82" w:history="1">
        <w:r w:rsidR="004A603F" w:rsidRPr="00FF19B1">
          <w:rPr>
            <w:rStyle w:val="Hyperlink"/>
            <w:noProof/>
            <w:lang w:val="en-IE"/>
          </w:rPr>
          <w:t>I.III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Applicable and Reference documents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_Toc202266182 \h </w:instrText>
        </w:r>
        <w:r w:rsidR="004A603F" w:rsidRPr="00FF19B1">
          <w:rPr>
            <w:noProof/>
            <w:webHidden/>
            <w:lang w:val="en-IE"/>
          </w:rPr>
        </w:r>
        <w:r w:rsidR="004A603F" w:rsidRPr="00FF19B1">
          <w:rPr>
            <w:noProof/>
            <w:webHidden/>
            <w:lang w:val="en-IE"/>
          </w:rPr>
          <w:fldChar w:fldCharType="separate"/>
        </w:r>
        <w:r>
          <w:rPr>
            <w:noProof/>
            <w:webHidden/>
            <w:lang w:val="en-IE"/>
          </w:rPr>
          <w:t>29</w:t>
        </w:r>
        <w:r w:rsidR="004A603F" w:rsidRPr="00FF19B1">
          <w:rPr>
            <w:noProof/>
            <w:webHidden/>
            <w:lang w:val="en-IE"/>
          </w:rPr>
          <w:fldChar w:fldCharType="end"/>
        </w:r>
      </w:hyperlink>
    </w:p>
    <w:p w14:paraId="39BFD571" w14:textId="27EDE7C2"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83" w:history="1">
        <w:r w:rsidR="004A603F" w:rsidRPr="00FF19B1">
          <w:rPr>
            <w:rStyle w:val="Hyperlink"/>
            <w:noProof/>
            <w:lang w:val="en-IE"/>
          </w:rPr>
          <w:t>I.III.1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Applicable documents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_Toc202266183 \h </w:instrText>
        </w:r>
        <w:r w:rsidR="004A603F" w:rsidRPr="00FF19B1">
          <w:rPr>
            <w:noProof/>
            <w:webHidden/>
            <w:lang w:val="en-IE"/>
          </w:rPr>
        </w:r>
        <w:r w:rsidR="004A603F" w:rsidRPr="00FF19B1">
          <w:rPr>
            <w:noProof/>
            <w:webHidden/>
            <w:lang w:val="en-IE"/>
          </w:rPr>
          <w:fldChar w:fldCharType="separate"/>
        </w:r>
        <w:r>
          <w:rPr>
            <w:noProof/>
            <w:webHidden/>
            <w:lang w:val="en-IE"/>
          </w:rPr>
          <w:t>29</w:t>
        </w:r>
        <w:r w:rsidR="004A603F" w:rsidRPr="00FF19B1">
          <w:rPr>
            <w:noProof/>
            <w:webHidden/>
            <w:lang w:val="en-IE"/>
          </w:rPr>
          <w:fldChar w:fldCharType="end"/>
        </w:r>
      </w:hyperlink>
    </w:p>
    <w:p w14:paraId="0F6C33DC" w14:textId="05E8302D"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84" w:history="1">
        <w:r w:rsidR="004A603F" w:rsidRPr="00FF19B1">
          <w:rPr>
            <w:rStyle w:val="Hyperlink"/>
            <w:noProof/>
            <w:lang w:val="en-IE"/>
          </w:rPr>
          <w:t>I.III.2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Reference documents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_Toc202266184 \h </w:instrText>
        </w:r>
        <w:r w:rsidR="004A603F" w:rsidRPr="00FF19B1">
          <w:rPr>
            <w:noProof/>
            <w:webHidden/>
            <w:lang w:val="en-IE"/>
          </w:rPr>
        </w:r>
        <w:r w:rsidR="004A603F" w:rsidRPr="00FF19B1">
          <w:rPr>
            <w:noProof/>
            <w:webHidden/>
            <w:lang w:val="en-IE"/>
          </w:rPr>
          <w:fldChar w:fldCharType="separate"/>
        </w:r>
        <w:r>
          <w:rPr>
            <w:noProof/>
            <w:webHidden/>
            <w:lang w:val="en-IE"/>
          </w:rPr>
          <w:t>34</w:t>
        </w:r>
        <w:r w:rsidR="004A603F" w:rsidRPr="00FF19B1">
          <w:rPr>
            <w:noProof/>
            <w:webHidden/>
            <w:lang w:val="en-IE"/>
          </w:rPr>
          <w:fldChar w:fldCharType="end"/>
        </w:r>
      </w:hyperlink>
    </w:p>
    <w:p w14:paraId="450E304D" w14:textId="30A3C5A4"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85" w:history="1">
        <w:r w:rsidR="004A603F" w:rsidRPr="00FF19B1">
          <w:rPr>
            <w:rStyle w:val="Hyperlink"/>
            <w:noProof/>
            <w:lang w:val="en-IE"/>
          </w:rPr>
          <w:t>I.III.3</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EUCDM</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_Toc202266185 \h </w:instrText>
        </w:r>
        <w:r w:rsidR="004A603F" w:rsidRPr="00FF19B1">
          <w:rPr>
            <w:noProof/>
            <w:webHidden/>
            <w:lang w:val="en-IE"/>
          </w:rPr>
        </w:r>
        <w:r w:rsidR="004A603F" w:rsidRPr="00FF19B1">
          <w:rPr>
            <w:noProof/>
            <w:webHidden/>
            <w:lang w:val="en-IE"/>
          </w:rPr>
          <w:fldChar w:fldCharType="separate"/>
        </w:r>
        <w:r>
          <w:rPr>
            <w:noProof/>
            <w:webHidden/>
            <w:lang w:val="en-IE"/>
          </w:rPr>
          <w:t>35</w:t>
        </w:r>
        <w:r w:rsidR="004A603F" w:rsidRPr="00FF19B1">
          <w:rPr>
            <w:noProof/>
            <w:webHidden/>
            <w:lang w:val="en-IE"/>
          </w:rPr>
          <w:fldChar w:fldCharType="end"/>
        </w:r>
      </w:hyperlink>
    </w:p>
    <w:p w14:paraId="4C5FC859" w14:textId="1538969B"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86" w:history="1">
        <w:r w:rsidR="004A603F" w:rsidRPr="00FF19B1">
          <w:rPr>
            <w:rStyle w:val="Hyperlink"/>
            <w:noProof/>
            <w:lang w:val="en-IE"/>
          </w:rPr>
          <w:t>I.III.4</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Alignment to UCC Data Annex B</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_Toc202266186 \h </w:instrText>
        </w:r>
        <w:r w:rsidR="004A603F" w:rsidRPr="00FF19B1">
          <w:rPr>
            <w:noProof/>
            <w:webHidden/>
            <w:lang w:val="en-IE"/>
          </w:rPr>
        </w:r>
        <w:r w:rsidR="004A603F" w:rsidRPr="00FF19B1">
          <w:rPr>
            <w:noProof/>
            <w:webHidden/>
            <w:lang w:val="en-IE"/>
          </w:rPr>
          <w:fldChar w:fldCharType="separate"/>
        </w:r>
        <w:r>
          <w:rPr>
            <w:noProof/>
            <w:webHidden/>
            <w:lang w:val="en-IE"/>
          </w:rPr>
          <w:t>35</w:t>
        </w:r>
        <w:r w:rsidR="004A603F" w:rsidRPr="00FF19B1">
          <w:rPr>
            <w:noProof/>
            <w:webHidden/>
            <w:lang w:val="en-IE"/>
          </w:rPr>
          <w:fldChar w:fldCharType="end"/>
        </w:r>
      </w:hyperlink>
    </w:p>
    <w:p w14:paraId="1195D806" w14:textId="25F0D6EF"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87" w:history="1">
        <w:r w:rsidR="004A603F" w:rsidRPr="00FF19B1">
          <w:rPr>
            <w:rStyle w:val="Hyperlink"/>
            <w:noProof/>
            <w:lang w:val="en-IE"/>
          </w:rPr>
          <w:t>I.III.5</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DDNTA usage policy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_Toc202266187 \h </w:instrText>
        </w:r>
        <w:r w:rsidR="004A603F" w:rsidRPr="00FF19B1">
          <w:rPr>
            <w:noProof/>
            <w:webHidden/>
            <w:lang w:val="en-IE"/>
          </w:rPr>
        </w:r>
        <w:r w:rsidR="004A603F" w:rsidRPr="00FF19B1">
          <w:rPr>
            <w:noProof/>
            <w:webHidden/>
            <w:lang w:val="en-IE"/>
          </w:rPr>
          <w:fldChar w:fldCharType="separate"/>
        </w:r>
        <w:r>
          <w:rPr>
            <w:noProof/>
            <w:webHidden/>
            <w:lang w:val="en-IE"/>
          </w:rPr>
          <w:t>43</w:t>
        </w:r>
        <w:r w:rsidR="004A603F" w:rsidRPr="00FF19B1">
          <w:rPr>
            <w:noProof/>
            <w:webHidden/>
            <w:lang w:val="en-IE"/>
          </w:rPr>
          <w:fldChar w:fldCharType="end"/>
        </w:r>
      </w:hyperlink>
    </w:p>
    <w:p w14:paraId="3C8D21EA" w14:textId="772BD32B"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88" w:history="1">
        <w:r w:rsidR="004A603F" w:rsidRPr="00FF19B1">
          <w:rPr>
            <w:rStyle w:val="Hyperlink"/>
            <w:noProof/>
            <w:lang w:val="en-IE"/>
          </w:rPr>
          <w:t>I.III.6</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The IRU compliance algorithm for Reference Document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_Toc202266188 \h </w:instrText>
        </w:r>
        <w:r w:rsidR="004A603F" w:rsidRPr="00FF19B1">
          <w:rPr>
            <w:noProof/>
            <w:webHidden/>
            <w:lang w:val="en-IE"/>
          </w:rPr>
        </w:r>
        <w:r w:rsidR="004A603F" w:rsidRPr="00FF19B1">
          <w:rPr>
            <w:noProof/>
            <w:webHidden/>
            <w:lang w:val="en-IE"/>
          </w:rPr>
          <w:fldChar w:fldCharType="separate"/>
        </w:r>
        <w:r>
          <w:rPr>
            <w:noProof/>
            <w:webHidden/>
            <w:lang w:val="en-IE"/>
          </w:rPr>
          <w:t>43</w:t>
        </w:r>
        <w:r w:rsidR="004A603F" w:rsidRPr="00FF19B1">
          <w:rPr>
            <w:noProof/>
            <w:webHidden/>
            <w:lang w:val="en-IE"/>
          </w:rPr>
          <w:fldChar w:fldCharType="end"/>
        </w:r>
      </w:hyperlink>
    </w:p>
    <w:p w14:paraId="0D5AEFA5" w14:textId="2BE4B767"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89" w:history="1">
        <w:r w:rsidR="004A603F" w:rsidRPr="00FF19B1">
          <w:rPr>
            <w:rStyle w:val="Hyperlink"/>
            <w:noProof/>
            <w:lang w:val="en-IE"/>
          </w:rPr>
          <w:t>I.IV</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Key Decisions applied to Model the NCTS-P6 Messages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_Toc202266189 \h </w:instrText>
        </w:r>
        <w:r w:rsidR="004A603F" w:rsidRPr="00FF19B1">
          <w:rPr>
            <w:noProof/>
            <w:webHidden/>
            <w:lang w:val="en-IE"/>
          </w:rPr>
        </w:r>
        <w:r w:rsidR="004A603F" w:rsidRPr="00FF19B1">
          <w:rPr>
            <w:noProof/>
            <w:webHidden/>
            <w:lang w:val="en-IE"/>
          </w:rPr>
          <w:fldChar w:fldCharType="separate"/>
        </w:r>
        <w:r>
          <w:rPr>
            <w:noProof/>
            <w:webHidden/>
            <w:lang w:val="en-IE"/>
          </w:rPr>
          <w:t>44</w:t>
        </w:r>
        <w:r w:rsidR="004A603F" w:rsidRPr="00FF19B1">
          <w:rPr>
            <w:noProof/>
            <w:webHidden/>
            <w:lang w:val="en-IE"/>
          </w:rPr>
          <w:fldChar w:fldCharType="end"/>
        </w:r>
      </w:hyperlink>
    </w:p>
    <w:p w14:paraId="74A8340D" w14:textId="7FC2A216"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90" w:history="1">
        <w:r w:rsidR="004A603F" w:rsidRPr="00FF19B1">
          <w:rPr>
            <w:rStyle w:val="Hyperlink"/>
            <w:noProof/>
            <w:lang w:val="en-IE"/>
          </w:rPr>
          <w:t>I.V</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Symbolism and Conventions Used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_Toc202266190 \h </w:instrText>
        </w:r>
        <w:r w:rsidR="004A603F" w:rsidRPr="00FF19B1">
          <w:rPr>
            <w:noProof/>
            <w:webHidden/>
            <w:lang w:val="en-IE"/>
          </w:rPr>
        </w:r>
        <w:r w:rsidR="004A603F" w:rsidRPr="00FF19B1">
          <w:rPr>
            <w:noProof/>
            <w:webHidden/>
            <w:lang w:val="en-IE"/>
          </w:rPr>
          <w:fldChar w:fldCharType="separate"/>
        </w:r>
        <w:r>
          <w:rPr>
            <w:noProof/>
            <w:webHidden/>
            <w:lang w:val="en-IE"/>
          </w:rPr>
          <w:t>45</w:t>
        </w:r>
        <w:r w:rsidR="004A603F" w:rsidRPr="00FF19B1">
          <w:rPr>
            <w:noProof/>
            <w:webHidden/>
            <w:lang w:val="en-IE"/>
          </w:rPr>
          <w:fldChar w:fldCharType="end"/>
        </w:r>
      </w:hyperlink>
    </w:p>
    <w:p w14:paraId="73E1CFE1" w14:textId="3C5F78F4"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91" w:history="1">
        <w:r w:rsidR="004A603F" w:rsidRPr="00FF19B1">
          <w:rPr>
            <w:rStyle w:val="Hyperlink"/>
            <w:noProof/>
            <w:lang w:val="en-IE"/>
          </w:rPr>
          <w:t>I.VI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Display of Message IDs on the Time Sequence &amp; State Transition Diagrams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_Toc202266191 \h </w:instrText>
        </w:r>
        <w:r w:rsidR="004A603F" w:rsidRPr="00FF19B1">
          <w:rPr>
            <w:noProof/>
            <w:webHidden/>
            <w:lang w:val="en-IE"/>
          </w:rPr>
        </w:r>
        <w:r w:rsidR="004A603F" w:rsidRPr="00FF19B1">
          <w:rPr>
            <w:noProof/>
            <w:webHidden/>
            <w:lang w:val="en-IE"/>
          </w:rPr>
          <w:fldChar w:fldCharType="separate"/>
        </w:r>
        <w:r>
          <w:rPr>
            <w:noProof/>
            <w:webHidden/>
            <w:lang w:val="en-IE"/>
          </w:rPr>
          <w:t>45</w:t>
        </w:r>
        <w:r w:rsidR="004A603F" w:rsidRPr="00FF19B1">
          <w:rPr>
            <w:noProof/>
            <w:webHidden/>
            <w:lang w:val="en-IE"/>
          </w:rPr>
          <w:fldChar w:fldCharType="end"/>
        </w:r>
      </w:hyperlink>
    </w:p>
    <w:p w14:paraId="38F0E000" w14:textId="3B8A23CC"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92" w:history="1">
        <w:r w:rsidR="004A603F" w:rsidRPr="00FF19B1">
          <w:rPr>
            <w:rStyle w:val="Hyperlink"/>
            <w:noProof/>
            <w:lang w:val="en-IE"/>
          </w:rPr>
          <w:t>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Information Exchange overview</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_Toc202266192 \h </w:instrText>
        </w:r>
        <w:r w:rsidR="004A603F" w:rsidRPr="00FF19B1">
          <w:rPr>
            <w:noProof/>
            <w:webHidden/>
            <w:lang w:val="en-IE"/>
          </w:rPr>
        </w:r>
        <w:r w:rsidR="004A603F" w:rsidRPr="00FF19B1">
          <w:rPr>
            <w:noProof/>
            <w:webHidden/>
            <w:lang w:val="en-IE"/>
          </w:rPr>
          <w:fldChar w:fldCharType="separate"/>
        </w:r>
        <w:r>
          <w:rPr>
            <w:noProof/>
            <w:webHidden/>
            <w:lang w:val="en-IE"/>
          </w:rPr>
          <w:t>47</w:t>
        </w:r>
        <w:r w:rsidR="004A603F" w:rsidRPr="00FF19B1">
          <w:rPr>
            <w:noProof/>
            <w:webHidden/>
            <w:lang w:val="en-IE"/>
          </w:rPr>
          <w:fldChar w:fldCharType="end"/>
        </w:r>
      </w:hyperlink>
    </w:p>
    <w:p w14:paraId="0BCE442F" w14:textId="432B8133"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93" w:history="1">
        <w:r w:rsidR="004A603F" w:rsidRPr="00FF19B1">
          <w:rPr>
            <w:rStyle w:val="Hyperlink"/>
            <w:noProof/>
            <w:lang w:val="en-IE"/>
          </w:rPr>
          <w:t>II.II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Information Exchange Map</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_Toc202266193 \h </w:instrText>
        </w:r>
        <w:r w:rsidR="004A603F" w:rsidRPr="00FF19B1">
          <w:rPr>
            <w:noProof/>
            <w:webHidden/>
            <w:lang w:val="en-IE"/>
          </w:rPr>
        </w:r>
        <w:r w:rsidR="004A603F" w:rsidRPr="00FF19B1">
          <w:rPr>
            <w:noProof/>
            <w:webHidden/>
            <w:lang w:val="en-IE"/>
          </w:rPr>
          <w:fldChar w:fldCharType="separate"/>
        </w:r>
        <w:r>
          <w:rPr>
            <w:noProof/>
            <w:webHidden/>
            <w:lang w:val="en-IE"/>
          </w:rPr>
          <w:t>47</w:t>
        </w:r>
        <w:r w:rsidR="004A603F" w:rsidRPr="00FF19B1">
          <w:rPr>
            <w:noProof/>
            <w:webHidden/>
            <w:lang w:val="en-IE"/>
          </w:rPr>
          <w:fldChar w:fldCharType="end"/>
        </w:r>
      </w:hyperlink>
    </w:p>
    <w:p w14:paraId="031A6CEF" w14:textId="189180B5"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94" w:history="1">
        <w:r w:rsidR="004A603F" w:rsidRPr="00FF19B1">
          <w:rPr>
            <w:rStyle w:val="Hyperlink"/>
            <w:noProof/>
            <w:lang w:val="en-IE"/>
          </w:rPr>
          <w:t>II.III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Message format definition policy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_Toc202266194 \h </w:instrText>
        </w:r>
        <w:r w:rsidR="004A603F" w:rsidRPr="00FF19B1">
          <w:rPr>
            <w:noProof/>
            <w:webHidden/>
            <w:lang w:val="en-IE"/>
          </w:rPr>
        </w:r>
        <w:r w:rsidR="004A603F" w:rsidRPr="00FF19B1">
          <w:rPr>
            <w:noProof/>
            <w:webHidden/>
            <w:lang w:val="en-IE"/>
          </w:rPr>
          <w:fldChar w:fldCharType="separate"/>
        </w:r>
        <w:r>
          <w:rPr>
            <w:noProof/>
            <w:webHidden/>
            <w:lang w:val="en-IE"/>
          </w:rPr>
          <w:t>50</w:t>
        </w:r>
        <w:r w:rsidR="004A603F" w:rsidRPr="00FF19B1">
          <w:rPr>
            <w:noProof/>
            <w:webHidden/>
            <w:lang w:val="en-IE"/>
          </w:rPr>
          <w:fldChar w:fldCharType="end"/>
        </w:r>
      </w:hyperlink>
    </w:p>
    <w:p w14:paraId="27D1C699" w14:textId="1B2EE6FB"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95" w:history="1">
        <w:r w:rsidR="004A603F" w:rsidRPr="00FF19B1">
          <w:rPr>
            <w:rStyle w:val="Hyperlink"/>
            <w:noProof/>
            <w:lang w:val="en-IE"/>
          </w:rPr>
          <w:t>III.I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Time Sequence Diagrams versus State Transition Diagrams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_Toc202266195 \h </w:instrText>
        </w:r>
        <w:r w:rsidR="004A603F" w:rsidRPr="00FF19B1">
          <w:rPr>
            <w:noProof/>
            <w:webHidden/>
            <w:lang w:val="en-IE"/>
          </w:rPr>
        </w:r>
        <w:r w:rsidR="004A603F" w:rsidRPr="00FF19B1">
          <w:rPr>
            <w:noProof/>
            <w:webHidden/>
            <w:lang w:val="en-IE"/>
          </w:rPr>
          <w:fldChar w:fldCharType="separate"/>
        </w:r>
        <w:r>
          <w:rPr>
            <w:noProof/>
            <w:webHidden/>
            <w:lang w:val="en-IE"/>
          </w:rPr>
          <w:t>53</w:t>
        </w:r>
        <w:r w:rsidR="004A603F" w:rsidRPr="00FF19B1">
          <w:rPr>
            <w:noProof/>
            <w:webHidden/>
            <w:lang w:val="en-IE"/>
          </w:rPr>
          <w:fldChar w:fldCharType="end"/>
        </w:r>
      </w:hyperlink>
    </w:p>
    <w:p w14:paraId="35BC90C9" w14:textId="0AB0943C"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96" w:history="1">
        <w:r w:rsidR="004A603F" w:rsidRPr="00FF19B1">
          <w:rPr>
            <w:rStyle w:val="Hyperlink"/>
            <w:noProof/>
            <w:lang w:val="en-IE"/>
          </w:rPr>
          <w:t>III.I.1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Colour Markers used under the sections of NCTS-P6 Business Scenarios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_Toc202266196 \h </w:instrText>
        </w:r>
        <w:r w:rsidR="004A603F" w:rsidRPr="00FF19B1">
          <w:rPr>
            <w:noProof/>
            <w:webHidden/>
            <w:lang w:val="en-IE"/>
          </w:rPr>
        </w:r>
        <w:r w:rsidR="004A603F" w:rsidRPr="00FF19B1">
          <w:rPr>
            <w:noProof/>
            <w:webHidden/>
            <w:lang w:val="en-IE"/>
          </w:rPr>
          <w:fldChar w:fldCharType="separate"/>
        </w:r>
        <w:r>
          <w:rPr>
            <w:noProof/>
            <w:webHidden/>
            <w:lang w:val="en-IE"/>
          </w:rPr>
          <w:t>54</w:t>
        </w:r>
        <w:r w:rsidR="004A603F" w:rsidRPr="00FF19B1">
          <w:rPr>
            <w:noProof/>
            <w:webHidden/>
            <w:lang w:val="en-IE"/>
          </w:rPr>
          <w:fldChar w:fldCharType="end"/>
        </w:r>
      </w:hyperlink>
    </w:p>
    <w:p w14:paraId="1E0B3827" w14:textId="5AB6329D"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97" w:history="1">
        <w:r w:rsidR="004A603F" w:rsidRPr="00FF19B1">
          <w:rPr>
            <w:rStyle w:val="Hyperlink"/>
            <w:noProof/>
            <w:lang w:val="en-IE"/>
          </w:rPr>
          <w:t>III.I.2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Communication between the Office of Transit and the External Domain – </w:t>
        </w:r>
        <w:r w:rsidR="004A603F" w:rsidRPr="00FF19B1">
          <w:rPr>
            <w:rStyle w:val="Hyperlink"/>
            <w:noProof/>
            <w:highlight w:val="cyan"/>
            <w:lang w:val="en-IE"/>
          </w:rPr>
          <w:t>NEW</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_Toc202266197 \h </w:instrText>
        </w:r>
        <w:r w:rsidR="004A603F" w:rsidRPr="00FF19B1">
          <w:rPr>
            <w:noProof/>
            <w:webHidden/>
            <w:lang w:val="en-IE"/>
          </w:rPr>
        </w:r>
        <w:r w:rsidR="004A603F" w:rsidRPr="00FF19B1">
          <w:rPr>
            <w:noProof/>
            <w:webHidden/>
            <w:lang w:val="en-IE"/>
          </w:rPr>
          <w:fldChar w:fldCharType="separate"/>
        </w:r>
        <w:r>
          <w:rPr>
            <w:noProof/>
            <w:webHidden/>
            <w:lang w:val="en-IE"/>
          </w:rPr>
          <w:t>55</w:t>
        </w:r>
        <w:r w:rsidR="004A603F" w:rsidRPr="00FF19B1">
          <w:rPr>
            <w:noProof/>
            <w:webHidden/>
            <w:lang w:val="en-IE"/>
          </w:rPr>
          <w:fldChar w:fldCharType="end"/>
        </w:r>
      </w:hyperlink>
    </w:p>
    <w:p w14:paraId="2F75EE6F" w14:textId="6A76A432"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198" w:history="1">
        <w:r w:rsidR="004A603F" w:rsidRPr="00FF19B1">
          <w:rPr>
            <w:rStyle w:val="Hyperlink"/>
            <w:noProof/>
            <w:lang w:val="en-IE"/>
          </w:rPr>
          <w:t>III.II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NCTS Core Business (TRA)</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_Toc202266198 \h </w:instrText>
        </w:r>
        <w:r w:rsidR="004A603F" w:rsidRPr="00FF19B1">
          <w:rPr>
            <w:noProof/>
            <w:webHidden/>
            <w:lang w:val="en-IE"/>
          </w:rPr>
        </w:r>
        <w:r w:rsidR="004A603F" w:rsidRPr="00FF19B1">
          <w:rPr>
            <w:noProof/>
            <w:webHidden/>
            <w:lang w:val="en-IE"/>
          </w:rPr>
          <w:fldChar w:fldCharType="separate"/>
        </w:r>
        <w:r>
          <w:rPr>
            <w:noProof/>
            <w:webHidden/>
            <w:lang w:val="en-IE"/>
          </w:rPr>
          <w:t>56</w:t>
        </w:r>
        <w:r w:rsidR="004A603F" w:rsidRPr="00FF19B1">
          <w:rPr>
            <w:noProof/>
            <w:webHidden/>
            <w:lang w:val="en-IE"/>
          </w:rPr>
          <w:fldChar w:fldCharType="end"/>
        </w:r>
      </w:hyperlink>
    </w:p>
    <w:p w14:paraId="5A48EFFD" w14:textId="04C6857B"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199" w:history="1">
        <w:r w:rsidR="004A603F" w:rsidRPr="00FF19B1">
          <w:rPr>
            <w:rStyle w:val="Hyperlink"/>
            <w:noProof/>
            <w:lang w:val="en-IE"/>
          </w:rPr>
          <w:t>III.II.1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Overview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_Toc202266199 \h </w:instrText>
        </w:r>
        <w:r w:rsidR="004A603F" w:rsidRPr="00FF19B1">
          <w:rPr>
            <w:noProof/>
            <w:webHidden/>
            <w:lang w:val="en-IE"/>
          </w:rPr>
        </w:r>
        <w:r w:rsidR="004A603F" w:rsidRPr="00FF19B1">
          <w:rPr>
            <w:noProof/>
            <w:webHidden/>
            <w:lang w:val="en-IE"/>
          </w:rPr>
          <w:fldChar w:fldCharType="separate"/>
        </w:r>
        <w:r>
          <w:rPr>
            <w:noProof/>
            <w:webHidden/>
            <w:lang w:val="en-IE"/>
          </w:rPr>
          <w:t>56</w:t>
        </w:r>
        <w:r w:rsidR="004A603F" w:rsidRPr="00FF19B1">
          <w:rPr>
            <w:noProof/>
            <w:webHidden/>
            <w:lang w:val="en-IE"/>
          </w:rPr>
          <w:fldChar w:fldCharType="end"/>
        </w:r>
      </w:hyperlink>
    </w:p>
    <w:p w14:paraId="3B2BAAAE" w14:textId="214F689E"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00" w:history="1">
        <w:r w:rsidR="004A603F" w:rsidRPr="00FF19B1">
          <w:rPr>
            <w:rStyle w:val="Hyperlink"/>
            <w:noProof/>
            <w:lang w:val="en-IE"/>
          </w:rPr>
          <w:t>III.II.2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Scenarios and Time Sequence Diagrams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_Toc202266200 \h </w:instrText>
        </w:r>
        <w:r w:rsidR="004A603F" w:rsidRPr="00FF19B1">
          <w:rPr>
            <w:noProof/>
            <w:webHidden/>
            <w:lang w:val="en-IE"/>
          </w:rPr>
        </w:r>
        <w:r w:rsidR="004A603F" w:rsidRPr="00FF19B1">
          <w:rPr>
            <w:noProof/>
            <w:webHidden/>
            <w:lang w:val="en-IE"/>
          </w:rPr>
          <w:fldChar w:fldCharType="separate"/>
        </w:r>
        <w:r>
          <w:rPr>
            <w:noProof/>
            <w:webHidden/>
            <w:lang w:val="en-IE"/>
          </w:rPr>
          <w:t>58</w:t>
        </w:r>
        <w:r w:rsidR="004A603F" w:rsidRPr="00FF19B1">
          <w:rPr>
            <w:noProof/>
            <w:webHidden/>
            <w:lang w:val="en-IE"/>
          </w:rPr>
          <w:fldChar w:fldCharType="end"/>
        </w:r>
      </w:hyperlink>
    </w:p>
    <w:p w14:paraId="153FB306" w14:textId="40244440"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01" w:history="1">
        <w:r w:rsidR="004A603F" w:rsidRPr="00FF19B1">
          <w:rPr>
            <w:rStyle w:val="Hyperlink"/>
            <w:noProof/>
            <w:lang w:val="en-IE"/>
          </w:rPr>
          <w:t>III.II.3</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NCTS Actors - 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_Toc202266201 \h </w:instrText>
        </w:r>
        <w:r w:rsidR="004A603F" w:rsidRPr="00FF19B1">
          <w:rPr>
            <w:noProof/>
            <w:webHidden/>
            <w:lang w:val="en-IE"/>
          </w:rPr>
        </w:r>
        <w:r w:rsidR="004A603F" w:rsidRPr="00FF19B1">
          <w:rPr>
            <w:noProof/>
            <w:webHidden/>
            <w:lang w:val="en-IE"/>
          </w:rPr>
          <w:fldChar w:fldCharType="separate"/>
        </w:r>
        <w:r>
          <w:rPr>
            <w:noProof/>
            <w:webHidden/>
            <w:lang w:val="en-IE"/>
          </w:rPr>
          <w:t>59</w:t>
        </w:r>
        <w:r w:rsidR="004A603F" w:rsidRPr="00FF19B1">
          <w:rPr>
            <w:noProof/>
            <w:webHidden/>
            <w:lang w:val="en-IE"/>
          </w:rPr>
          <w:fldChar w:fldCharType="end"/>
        </w:r>
      </w:hyperlink>
    </w:p>
    <w:p w14:paraId="47C3B08A" w14:textId="2451C48C"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02" w:history="1">
        <w:r w:rsidR="004A603F" w:rsidRPr="00FF19B1">
          <w:rPr>
            <w:rStyle w:val="Hyperlink"/>
            <w:noProof/>
            <w:lang w:val="en-IE"/>
          </w:rPr>
          <w:t>III.II.4</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Physical movements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_Toc202266202 \h </w:instrText>
        </w:r>
        <w:r w:rsidR="004A603F" w:rsidRPr="00FF19B1">
          <w:rPr>
            <w:noProof/>
            <w:webHidden/>
            <w:lang w:val="en-IE"/>
          </w:rPr>
        </w:r>
        <w:r w:rsidR="004A603F" w:rsidRPr="00FF19B1">
          <w:rPr>
            <w:noProof/>
            <w:webHidden/>
            <w:lang w:val="en-IE"/>
          </w:rPr>
          <w:fldChar w:fldCharType="separate"/>
        </w:r>
        <w:r>
          <w:rPr>
            <w:noProof/>
            <w:webHidden/>
            <w:lang w:val="en-IE"/>
          </w:rPr>
          <w:t>60</w:t>
        </w:r>
        <w:r w:rsidR="004A603F" w:rsidRPr="00FF19B1">
          <w:rPr>
            <w:noProof/>
            <w:webHidden/>
            <w:lang w:val="en-IE"/>
          </w:rPr>
          <w:fldChar w:fldCharType="end"/>
        </w:r>
      </w:hyperlink>
    </w:p>
    <w:p w14:paraId="39588349" w14:textId="191E54B8"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03" w:history="1">
        <w:r w:rsidR="004A603F" w:rsidRPr="00FF19B1">
          <w:rPr>
            <w:rStyle w:val="Hyperlink"/>
            <w:noProof/>
            <w:lang w:val="en-IE"/>
          </w:rPr>
          <w:t>III.II.5</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Time Sequence Diagrams - </w:t>
        </w:r>
        <w:r w:rsidR="004A603F" w:rsidRPr="00FF19B1">
          <w:rPr>
            <w:rStyle w:val="Hyperlink"/>
            <w:noProof/>
            <w:highlight w:val="green"/>
            <w:lang w:val="en-IE"/>
          </w:rPr>
          <w:t>UPDATED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_Toc202266203 \h </w:instrText>
        </w:r>
        <w:r w:rsidR="004A603F" w:rsidRPr="00FF19B1">
          <w:rPr>
            <w:noProof/>
            <w:webHidden/>
            <w:lang w:val="en-IE"/>
          </w:rPr>
        </w:r>
        <w:r w:rsidR="004A603F" w:rsidRPr="00FF19B1">
          <w:rPr>
            <w:noProof/>
            <w:webHidden/>
            <w:lang w:val="en-IE"/>
          </w:rPr>
          <w:fldChar w:fldCharType="separate"/>
        </w:r>
        <w:r>
          <w:rPr>
            <w:noProof/>
            <w:webHidden/>
            <w:lang w:val="en-IE"/>
          </w:rPr>
          <w:t>61</w:t>
        </w:r>
        <w:r w:rsidR="004A603F" w:rsidRPr="00FF19B1">
          <w:rPr>
            <w:noProof/>
            <w:webHidden/>
            <w:lang w:val="en-IE"/>
          </w:rPr>
          <w:fldChar w:fldCharType="end"/>
        </w:r>
      </w:hyperlink>
    </w:p>
    <w:p w14:paraId="13B1699B" w14:textId="3FACD286" w:rsidR="004A603F" w:rsidRPr="00FF19B1" w:rsidRDefault="003911F1">
      <w:pPr>
        <w:pStyle w:val="TOC2"/>
        <w:tabs>
          <w:tab w:val="left" w:pos="120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04" w:history="1">
        <w:r w:rsidR="004A603F" w:rsidRPr="00FF19B1">
          <w:rPr>
            <w:rStyle w:val="Hyperlink"/>
            <w:noProof/>
            <w:lang w:val="en-IE"/>
          </w:rPr>
          <w:t>III.III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NCTS Combined Transit &amp; ENS Declaration (TRAENS)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_Toc202266204 \h </w:instrText>
        </w:r>
        <w:r w:rsidR="004A603F" w:rsidRPr="00FF19B1">
          <w:rPr>
            <w:noProof/>
            <w:webHidden/>
            <w:lang w:val="en-IE"/>
          </w:rPr>
        </w:r>
        <w:r w:rsidR="004A603F" w:rsidRPr="00FF19B1">
          <w:rPr>
            <w:noProof/>
            <w:webHidden/>
            <w:lang w:val="en-IE"/>
          </w:rPr>
          <w:fldChar w:fldCharType="separate"/>
        </w:r>
        <w:r>
          <w:rPr>
            <w:noProof/>
            <w:webHidden/>
            <w:lang w:val="en-IE"/>
          </w:rPr>
          <w:t>257</w:t>
        </w:r>
        <w:r w:rsidR="004A603F" w:rsidRPr="00FF19B1">
          <w:rPr>
            <w:noProof/>
            <w:webHidden/>
            <w:lang w:val="en-IE"/>
          </w:rPr>
          <w:fldChar w:fldCharType="end"/>
        </w:r>
      </w:hyperlink>
    </w:p>
    <w:p w14:paraId="182D09DF" w14:textId="1F034286"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05" w:history="1">
        <w:r w:rsidR="004A603F" w:rsidRPr="00FF19B1">
          <w:rPr>
            <w:rStyle w:val="Hyperlink"/>
            <w:noProof/>
            <w:lang w:val="en-IE"/>
          </w:rPr>
          <w:t>III.III.1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Introduction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_Toc202266205 \h </w:instrText>
        </w:r>
        <w:r w:rsidR="004A603F" w:rsidRPr="00FF19B1">
          <w:rPr>
            <w:noProof/>
            <w:webHidden/>
            <w:lang w:val="en-IE"/>
          </w:rPr>
        </w:r>
        <w:r w:rsidR="004A603F" w:rsidRPr="00FF19B1">
          <w:rPr>
            <w:noProof/>
            <w:webHidden/>
            <w:lang w:val="en-IE"/>
          </w:rPr>
          <w:fldChar w:fldCharType="separate"/>
        </w:r>
        <w:r>
          <w:rPr>
            <w:noProof/>
            <w:webHidden/>
            <w:lang w:val="en-IE"/>
          </w:rPr>
          <w:t>257</w:t>
        </w:r>
        <w:r w:rsidR="004A603F" w:rsidRPr="00FF19B1">
          <w:rPr>
            <w:noProof/>
            <w:webHidden/>
            <w:lang w:val="en-IE"/>
          </w:rPr>
          <w:fldChar w:fldCharType="end"/>
        </w:r>
      </w:hyperlink>
    </w:p>
    <w:p w14:paraId="12E06A16" w14:textId="53DA3FDB"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06" w:history="1">
        <w:r w:rsidR="004A603F" w:rsidRPr="00FF19B1">
          <w:rPr>
            <w:rStyle w:val="Hyperlink"/>
            <w:noProof/>
            <w:lang w:val="en-IE"/>
          </w:rPr>
          <w:t>III.III.2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Time Sequence Diagrams – </w:t>
        </w:r>
        <w:r w:rsidR="004A603F" w:rsidRPr="00FF19B1">
          <w:rPr>
            <w:rStyle w:val="Hyperlink"/>
            <w:noProof/>
            <w:highlight w:val="cyan"/>
            <w:lang w:val="en-IE"/>
          </w:rPr>
          <w:t>NEW</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_Toc202266206 \h </w:instrText>
        </w:r>
        <w:r w:rsidR="004A603F" w:rsidRPr="00FF19B1">
          <w:rPr>
            <w:noProof/>
            <w:webHidden/>
            <w:lang w:val="en-IE"/>
          </w:rPr>
        </w:r>
        <w:r w:rsidR="004A603F" w:rsidRPr="00FF19B1">
          <w:rPr>
            <w:noProof/>
            <w:webHidden/>
            <w:lang w:val="en-IE"/>
          </w:rPr>
          <w:fldChar w:fldCharType="separate"/>
        </w:r>
        <w:r>
          <w:rPr>
            <w:noProof/>
            <w:webHidden/>
            <w:lang w:val="en-IE"/>
          </w:rPr>
          <w:t>262</w:t>
        </w:r>
        <w:r w:rsidR="004A603F" w:rsidRPr="00FF19B1">
          <w:rPr>
            <w:noProof/>
            <w:webHidden/>
            <w:lang w:val="en-IE"/>
          </w:rPr>
          <w:fldChar w:fldCharType="end"/>
        </w:r>
      </w:hyperlink>
    </w:p>
    <w:p w14:paraId="465278B4" w14:textId="3C38569A" w:rsidR="004A603F" w:rsidRPr="00FF19B1" w:rsidRDefault="003911F1">
      <w:pPr>
        <w:pStyle w:val="TOC2"/>
        <w:tabs>
          <w:tab w:val="left" w:pos="120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07" w:history="1">
        <w:r w:rsidR="004A603F" w:rsidRPr="00FF19B1">
          <w:rPr>
            <w:rStyle w:val="Hyperlink"/>
            <w:noProof/>
            <w:lang w:val="en-IE"/>
          </w:rPr>
          <w:t>III.IV</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NCTS Guarantee Management (GMN)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_Toc202266207 \h </w:instrText>
        </w:r>
        <w:r w:rsidR="004A603F" w:rsidRPr="00FF19B1">
          <w:rPr>
            <w:noProof/>
            <w:webHidden/>
            <w:lang w:val="en-IE"/>
          </w:rPr>
        </w:r>
        <w:r w:rsidR="004A603F" w:rsidRPr="00FF19B1">
          <w:rPr>
            <w:noProof/>
            <w:webHidden/>
            <w:lang w:val="en-IE"/>
          </w:rPr>
          <w:fldChar w:fldCharType="separate"/>
        </w:r>
        <w:r>
          <w:rPr>
            <w:noProof/>
            <w:webHidden/>
            <w:lang w:val="en-IE"/>
          </w:rPr>
          <w:t>381</w:t>
        </w:r>
        <w:r w:rsidR="004A603F" w:rsidRPr="00FF19B1">
          <w:rPr>
            <w:noProof/>
            <w:webHidden/>
            <w:lang w:val="en-IE"/>
          </w:rPr>
          <w:fldChar w:fldCharType="end"/>
        </w:r>
      </w:hyperlink>
    </w:p>
    <w:p w14:paraId="64ED5965" w14:textId="57C8FC8D"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08" w:history="1">
        <w:r w:rsidR="004A603F" w:rsidRPr="00FF19B1">
          <w:rPr>
            <w:rStyle w:val="Hyperlink"/>
            <w:noProof/>
            <w:lang w:val="en-IE"/>
          </w:rPr>
          <w:t>III.IV.1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Introduction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_Toc202266208 \h </w:instrText>
        </w:r>
        <w:r w:rsidR="004A603F" w:rsidRPr="00FF19B1">
          <w:rPr>
            <w:noProof/>
            <w:webHidden/>
            <w:lang w:val="en-IE"/>
          </w:rPr>
        </w:r>
        <w:r w:rsidR="004A603F" w:rsidRPr="00FF19B1">
          <w:rPr>
            <w:noProof/>
            <w:webHidden/>
            <w:lang w:val="en-IE"/>
          </w:rPr>
          <w:fldChar w:fldCharType="separate"/>
        </w:r>
        <w:r>
          <w:rPr>
            <w:noProof/>
            <w:webHidden/>
            <w:lang w:val="en-IE"/>
          </w:rPr>
          <w:t>381</w:t>
        </w:r>
        <w:r w:rsidR="004A603F" w:rsidRPr="00FF19B1">
          <w:rPr>
            <w:noProof/>
            <w:webHidden/>
            <w:lang w:val="en-IE"/>
          </w:rPr>
          <w:fldChar w:fldCharType="end"/>
        </w:r>
      </w:hyperlink>
    </w:p>
    <w:p w14:paraId="008B66E4" w14:textId="55077C89"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09" w:history="1">
        <w:r w:rsidR="004A603F" w:rsidRPr="00FF19B1">
          <w:rPr>
            <w:rStyle w:val="Hyperlink"/>
            <w:noProof/>
            <w:lang w:val="en-IE"/>
          </w:rPr>
          <w:t>III.IV.2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Time Sequence Diagrams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_Toc202266209 \h </w:instrText>
        </w:r>
        <w:r w:rsidR="004A603F" w:rsidRPr="00FF19B1">
          <w:rPr>
            <w:noProof/>
            <w:webHidden/>
            <w:lang w:val="en-IE"/>
          </w:rPr>
        </w:r>
        <w:r w:rsidR="004A603F" w:rsidRPr="00FF19B1">
          <w:rPr>
            <w:noProof/>
            <w:webHidden/>
            <w:lang w:val="en-IE"/>
          </w:rPr>
          <w:fldChar w:fldCharType="separate"/>
        </w:r>
        <w:r>
          <w:rPr>
            <w:noProof/>
            <w:webHidden/>
            <w:lang w:val="en-IE"/>
          </w:rPr>
          <w:t>385</w:t>
        </w:r>
        <w:r w:rsidR="004A603F" w:rsidRPr="00FF19B1">
          <w:rPr>
            <w:noProof/>
            <w:webHidden/>
            <w:lang w:val="en-IE"/>
          </w:rPr>
          <w:fldChar w:fldCharType="end"/>
        </w:r>
      </w:hyperlink>
    </w:p>
    <w:p w14:paraId="7EF6DB37" w14:textId="385BC83E"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10" w:history="1">
        <w:r w:rsidR="004A603F" w:rsidRPr="00FF19B1">
          <w:rPr>
            <w:rStyle w:val="Hyperlink"/>
            <w:noProof/>
            <w:lang w:val="en-IE"/>
          </w:rPr>
          <w:t>III.V</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NCTS Handle Enquiry &amp; Recovery (ENR)</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_Toc202266210 \h </w:instrText>
        </w:r>
        <w:r w:rsidR="004A603F" w:rsidRPr="00FF19B1">
          <w:rPr>
            <w:noProof/>
            <w:webHidden/>
            <w:lang w:val="en-IE"/>
          </w:rPr>
        </w:r>
        <w:r w:rsidR="004A603F" w:rsidRPr="00FF19B1">
          <w:rPr>
            <w:noProof/>
            <w:webHidden/>
            <w:lang w:val="en-IE"/>
          </w:rPr>
          <w:fldChar w:fldCharType="separate"/>
        </w:r>
        <w:r>
          <w:rPr>
            <w:noProof/>
            <w:webHidden/>
            <w:lang w:val="en-IE"/>
          </w:rPr>
          <w:t>400</w:t>
        </w:r>
        <w:r w:rsidR="004A603F" w:rsidRPr="00FF19B1">
          <w:rPr>
            <w:noProof/>
            <w:webHidden/>
            <w:lang w:val="en-IE"/>
          </w:rPr>
          <w:fldChar w:fldCharType="end"/>
        </w:r>
      </w:hyperlink>
    </w:p>
    <w:p w14:paraId="5F44DB7E" w14:textId="72D1C483"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11" w:history="1">
        <w:r w:rsidR="004A603F" w:rsidRPr="00FF19B1">
          <w:rPr>
            <w:rStyle w:val="Hyperlink"/>
            <w:noProof/>
            <w:lang w:val="en-IE"/>
          </w:rPr>
          <w:t>III.V.1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Introduction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_Toc202266211 \h </w:instrText>
        </w:r>
        <w:r w:rsidR="004A603F" w:rsidRPr="00FF19B1">
          <w:rPr>
            <w:noProof/>
            <w:webHidden/>
            <w:lang w:val="en-IE"/>
          </w:rPr>
        </w:r>
        <w:r w:rsidR="004A603F" w:rsidRPr="00FF19B1">
          <w:rPr>
            <w:noProof/>
            <w:webHidden/>
            <w:lang w:val="en-IE"/>
          </w:rPr>
          <w:fldChar w:fldCharType="separate"/>
        </w:r>
        <w:r>
          <w:rPr>
            <w:noProof/>
            <w:webHidden/>
            <w:lang w:val="en-IE"/>
          </w:rPr>
          <w:t>400</w:t>
        </w:r>
        <w:r w:rsidR="004A603F" w:rsidRPr="00FF19B1">
          <w:rPr>
            <w:noProof/>
            <w:webHidden/>
            <w:lang w:val="en-IE"/>
          </w:rPr>
          <w:fldChar w:fldCharType="end"/>
        </w:r>
      </w:hyperlink>
    </w:p>
    <w:p w14:paraId="6FA56895" w14:textId="0B0B4442"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12" w:history="1">
        <w:r w:rsidR="004A603F" w:rsidRPr="00FF19B1">
          <w:rPr>
            <w:rStyle w:val="Hyperlink"/>
            <w:noProof/>
            <w:lang w:val="en-IE"/>
          </w:rPr>
          <w:t>III.V.2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Time Sequence Diagrams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_Toc202266212 \h </w:instrText>
        </w:r>
        <w:r w:rsidR="004A603F" w:rsidRPr="00FF19B1">
          <w:rPr>
            <w:noProof/>
            <w:webHidden/>
            <w:lang w:val="en-IE"/>
          </w:rPr>
        </w:r>
        <w:r w:rsidR="004A603F" w:rsidRPr="00FF19B1">
          <w:rPr>
            <w:noProof/>
            <w:webHidden/>
            <w:lang w:val="en-IE"/>
          </w:rPr>
          <w:fldChar w:fldCharType="separate"/>
        </w:r>
        <w:r>
          <w:rPr>
            <w:noProof/>
            <w:webHidden/>
            <w:lang w:val="en-IE"/>
          </w:rPr>
          <w:t>407</w:t>
        </w:r>
        <w:r w:rsidR="004A603F" w:rsidRPr="00FF19B1">
          <w:rPr>
            <w:noProof/>
            <w:webHidden/>
            <w:lang w:val="en-IE"/>
          </w:rPr>
          <w:fldChar w:fldCharType="end"/>
        </w:r>
      </w:hyperlink>
    </w:p>
    <w:p w14:paraId="37AA06FA" w14:textId="08E2CF1F" w:rsidR="004A603F" w:rsidRPr="00FF19B1" w:rsidRDefault="003911F1">
      <w:pPr>
        <w:pStyle w:val="TOC2"/>
        <w:tabs>
          <w:tab w:val="left" w:pos="120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13" w:history="1">
        <w:r w:rsidR="004A603F" w:rsidRPr="00FF19B1">
          <w:rPr>
            <w:rStyle w:val="Hyperlink"/>
            <w:noProof/>
            <w:lang w:val="en-IE"/>
          </w:rPr>
          <w:t>III.VI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 xml:space="preserve">State Transition Diagrams </w:t>
        </w:r>
        <w:r w:rsidR="004A603F" w:rsidRPr="00FF19B1">
          <w:rPr>
            <w:rStyle w:val="Hyperlink"/>
            <w:i/>
            <w:iCs/>
            <w:noProof/>
            <w:lang w:val="en-IE"/>
          </w:rPr>
          <w:t xml:space="preserve">– </w:t>
        </w:r>
        <w:r w:rsidR="004A603F" w:rsidRPr="00FF19B1">
          <w:rPr>
            <w:rStyle w:val="Hyperlink"/>
            <w:noProof/>
            <w:highlight w:val="cyan"/>
            <w:lang w:val="en-IE"/>
          </w:rPr>
          <w:t>NEW</w:t>
        </w:r>
        <w:r w:rsidR="004A603F" w:rsidRPr="00FF19B1">
          <w:rPr>
            <w:rStyle w:val="Hyperlink"/>
            <w:noProof/>
            <w:lang w:val="en-IE"/>
          </w:rPr>
          <w:t xml:space="preserve">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_Toc202266213 \h </w:instrText>
        </w:r>
        <w:r w:rsidR="004A603F" w:rsidRPr="00FF19B1">
          <w:rPr>
            <w:noProof/>
            <w:webHidden/>
            <w:lang w:val="en-IE"/>
          </w:rPr>
        </w:r>
        <w:r w:rsidR="004A603F" w:rsidRPr="00FF19B1">
          <w:rPr>
            <w:noProof/>
            <w:webHidden/>
            <w:lang w:val="en-IE"/>
          </w:rPr>
          <w:fldChar w:fldCharType="separate"/>
        </w:r>
        <w:r>
          <w:rPr>
            <w:noProof/>
            <w:webHidden/>
            <w:lang w:val="en-IE"/>
          </w:rPr>
          <w:t>469</w:t>
        </w:r>
        <w:r w:rsidR="004A603F" w:rsidRPr="00FF19B1">
          <w:rPr>
            <w:noProof/>
            <w:webHidden/>
            <w:lang w:val="en-IE"/>
          </w:rPr>
          <w:fldChar w:fldCharType="end"/>
        </w:r>
      </w:hyperlink>
    </w:p>
    <w:p w14:paraId="10DA7F90" w14:textId="6361CCD4"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14" w:history="1">
        <w:r w:rsidR="004A603F" w:rsidRPr="00FF19B1">
          <w:rPr>
            <w:rStyle w:val="Hyperlink"/>
            <w:noProof/>
            <w:lang w:val="en-IE"/>
          </w:rPr>
          <w:t>III.VI.1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Office of Departure STD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_Toc202266214 \h </w:instrText>
        </w:r>
        <w:r w:rsidR="004A603F" w:rsidRPr="00FF19B1">
          <w:rPr>
            <w:noProof/>
            <w:webHidden/>
            <w:lang w:val="en-IE"/>
          </w:rPr>
        </w:r>
        <w:r w:rsidR="004A603F" w:rsidRPr="00FF19B1">
          <w:rPr>
            <w:noProof/>
            <w:webHidden/>
            <w:lang w:val="en-IE"/>
          </w:rPr>
          <w:fldChar w:fldCharType="separate"/>
        </w:r>
        <w:r>
          <w:rPr>
            <w:noProof/>
            <w:webHidden/>
            <w:lang w:val="en-IE"/>
          </w:rPr>
          <w:t>470</w:t>
        </w:r>
        <w:r w:rsidR="004A603F" w:rsidRPr="00FF19B1">
          <w:rPr>
            <w:noProof/>
            <w:webHidden/>
            <w:lang w:val="en-IE"/>
          </w:rPr>
          <w:fldChar w:fldCharType="end"/>
        </w:r>
      </w:hyperlink>
    </w:p>
    <w:p w14:paraId="295C6984" w14:textId="0AF12FF6"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15" w:history="1">
        <w:r w:rsidR="004A603F" w:rsidRPr="00FF19B1">
          <w:rPr>
            <w:rStyle w:val="Hyperlink"/>
            <w:noProof/>
            <w:lang w:val="en-IE"/>
          </w:rPr>
          <w:t>III.VI.2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Office of Transit STD – </w:t>
        </w:r>
        <w:r w:rsidR="004A603F" w:rsidRPr="00FF19B1">
          <w:rPr>
            <w:rStyle w:val="Hyperlink"/>
            <w:noProof/>
            <w:highlight w:val="cyan"/>
            <w:lang w:val="en-IE"/>
          </w:rPr>
          <w:t>NEW</w:t>
        </w:r>
        <w:r w:rsidR="004A603F" w:rsidRPr="00FF19B1">
          <w:rPr>
            <w:rStyle w:val="Hyperlink"/>
            <w:noProof/>
            <w:lang w:val="en-IE"/>
          </w:rPr>
          <w:t xml:space="preserve"> </w:t>
        </w:r>
        <w:r w:rsidR="004A603F" w:rsidRPr="00FF19B1">
          <w:rPr>
            <w:rStyle w:val="Hyperlink"/>
            <w:noProof/>
            <w:highlight w:val="green"/>
            <w:lang w:val="en-IE"/>
          </w:rPr>
          <w:t>UPDATED</w:t>
        </w:r>
        <w:r w:rsidR="004A603F" w:rsidRPr="00FF19B1">
          <w:rPr>
            <w:rStyle w:val="Hyperlink"/>
            <w:noProof/>
            <w:lang w:val="en-IE"/>
          </w:rPr>
          <w:t xml:space="preserve">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_Toc202266215 \h </w:instrText>
        </w:r>
        <w:r w:rsidR="004A603F" w:rsidRPr="00FF19B1">
          <w:rPr>
            <w:noProof/>
            <w:webHidden/>
            <w:lang w:val="en-IE"/>
          </w:rPr>
        </w:r>
        <w:r w:rsidR="004A603F" w:rsidRPr="00FF19B1">
          <w:rPr>
            <w:noProof/>
            <w:webHidden/>
            <w:lang w:val="en-IE"/>
          </w:rPr>
          <w:fldChar w:fldCharType="separate"/>
        </w:r>
        <w:r>
          <w:rPr>
            <w:noProof/>
            <w:webHidden/>
            <w:lang w:val="en-IE"/>
          </w:rPr>
          <w:t>491</w:t>
        </w:r>
        <w:r w:rsidR="004A603F" w:rsidRPr="00FF19B1">
          <w:rPr>
            <w:noProof/>
            <w:webHidden/>
            <w:lang w:val="en-IE"/>
          </w:rPr>
          <w:fldChar w:fldCharType="end"/>
        </w:r>
      </w:hyperlink>
    </w:p>
    <w:p w14:paraId="5948BB41" w14:textId="12B303B5"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16" w:history="1">
        <w:r w:rsidR="004A603F" w:rsidRPr="00FF19B1">
          <w:rPr>
            <w:rStyle w:val="Hyperlink"/>
            <w:noProof/>
            <w:lang w:val="en-IE"/>
          </w:rPr>
          <w:t>III.VI.3</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Office of Destination STD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_Toc202266216 \h </w:instrText>
        </w:r>
        <w:r w:rsidR="004A603F" w:rsidRPr="00FF19B1">
          <w:rPr>
            <w:noProof/>
            <w:webHidden/>
            <w:lang w:val="en-IE"/>
          </w:rPr>
        </w:r>
        <w:r w:rsidR="004A603F" w:rsidRPr="00FF19B1">
          <w:rPr>
            <w:noProof/>
            <w:webHidden/>
            <w:lang w:val="en-IE"/>
          </w:rPr>
          <w:fldChar w:fldCharType="separate"/>
        </w:r>
        <w:r>
          <w:rPr>
            <w:noProof/>
            <w:webHidden/>
            <w:lang w:val="en-IE"/>
          </w:rPr>
          <w:t>498</w:t>
        </w:r>
        <w:r w:rsidR="004A603F" w:rsidRPr="00FF19B1">
          <w:rPr>
            <w:noProof/>
            <w:webHidden/>
            <w:lang w:val="en-IE"/>
          </w:rPr>
          <w:fldChar w:fldCharType="end"/>
        </w:r>
      </w:hyperlink>
    </w:p>
    <w:p w14:paraId="56447F55" w14:textId="79D40660"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17" w:history="1">
        <w:r w:rsidR="004A603F" w:rsidRPr="00FF19B1">
          <w:rPr>
            <w:rStyle w:val="Hyperlink"/>
            <w:noProof/>
            <w:lang w:val="en-IE"/>
          </w:rPr>
          <w:t>III.VI.4</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Office of Exit for Transit STD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_Toc202266217 \h </w:instrText>
        </w:r>
        <w:r w:rsidR="004A603F" w:rsidRPr="00FF19B1">
          <w:rPr>
            <w:noProof/>
            <w:webHidden/>
            <w:lang w:val="en-IE"/>
          </w:rPr>
        </w:r>
        <w:r w:rsidR="004A603F" w:rsidRPr="00FF19B1">
          <w:rPr>
            <w:noProof/>
            <w:webHidden/>
            <w:lang w:val="en-IE"/>
          </w:rPr>
          <w:fldChar w:fldCharType="separate"/>
        </w:r>
        <w:r>
          <w:rPr>
            <w:noProof/>
            <w:webHidden/>
            <w:lang w:val="en-IE"/>
          </w:rPr>
          <w:t>503</w:t>
        </w:r>
        <w:r w:rsidR="004A603F" w:rsidRPr="00FF19B1">
          <w:rPr>
            <w:noProof/>
            <w:webHidden/>
            <w:lang w:val="en-IE"/>
          </w:rPr>
          <w:fldChar w:fldCharType="end"/>
        </w:r>
      </w:hyperlink>
    </w:p>
    <w:p w14:paraId="1CD5CE1A" w14:textId="2BA4A028"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18" w:history="1">
        <w:r w:rsidR="004A603F" w:rsidRPr="00FF19B1">
          <w:rPr>
            <w:rStyle w:val="Hyperlink"/>
            <w:noProof/>
            <w:lang w:val="en-IE"/>
          </w:rPr>
          <w:t>III.VI.5</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Office of Incident Registration STD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_Toc202266218 \h </w:instrText>
        </w:r>
        <w:r w:rsidR="004A603F" w:rsidRPr="00FF19B1">
          <w:rPr>
            <w:noProof/>
            <w:webHidden/>
            <w:lang w:val="en-IE"/>
          </w:rPr>
        </w:r>
        <w:r w:rsidR="004A603F" w:rsidRPr="00FF19B1">
          <w:rPr>
            <w:noProof/>
            <w:webHidden/>
            <w:lang w:val="en-IE"/>
          </w:rPr>
          <w:fldChar w:fldCharType="separate"/>
        </w:r>
        <w:r>
          <w:rPr>
            <w:noProof/>
            <w:webHidden/>
            <w:lang w:val="en-IE"/>
          </w:rPr>
          <w:t>508</w:t>
        </w:r>
        <w:r w:rsidR="004A603F" w:rsidRPr="00FF19B1">
          <w:rPr>
            <w:noProof/>
            <w:webHidden/>
            <w:lang w:val="en-IE"/>
          </w:rPr>
          <w:fldChar w:fldCharType="end"/>
        </w:r>
      </w:hyperlink>
    </w:p>
    <w:p w14:paraId="51507657" w14:textId="68B06559"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19" w:history="1">
        <w:r w:rsidR="004A603F" w:rsidRPr="00FF19B1">
          <w:rPr>
            <w:rStyle w:val="Hyperlink"/>
            <w:noProof/>
            <w:lang w:val="en-IE"/>
          </w:rPr>
          <w:t>III.VI.6</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Other Country STD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_Toc202266219 \h </w:instrText>
        </w:r>
        <w:r w:rsidR="004A603F" w:rsidRPr="00FF19B1">
          <w:rPr>
            <w:noProof/>
            <w:webHidden/>
            <w:lang w:val="en-IE"/>
          </w:rPr>
        </w:r>
        <w:r w:rsidR="004A603F" w:rsidRPr="00FF19B1">
          <w:rPr>
            <w:noProof/>
            <w:webHidden/>
            <w:lang w:val="en-IE"/>
          </w:rPr>
          <w:fldChar w:fldCharType="separate"/>
        </w:r>
        <w:r>
          <w:rPr>
            <w:noProof/>
            <w:webHidden/>
            <w:lang w:val="en-IE"/>
          </w:rPr>
          <w:t>512</w:t>
        </w:r>
        <w:r w:rsidR="004A603F" w:rsidRPr="00FF19B1">
          <w:rPr>
            <w:noProof/>
            <w:webHidden/>
            <w:lang w:val="en-IE"/>
          </w:rPr>
          <w:fldChar w:fldCharType="end"/>
        </w:r>
      </w:hyperlink>
    </w:p>
    <w:p w14:paraId="16D8B89B" w14:textId="23D1CC97"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20" w:history="1">
        <w:r w:rsidR="004A603F" w:rsidRPr="00FF19B1">
          <w:rPr>
            <w:rStyle w:val="Hyperlink"/>
            <w:noProof/>
            <w:lang w:val="en-IE"/>
          </w:rPr>
          <w:t>III.VI.7</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Invalidation STD – </w:t>
        </w:r>
        <w:r w:rsidR="004A603F" w:rsidRPr="00FF19B1">
          <w:rPr>
            <w:rStyle w:val="Hyperlink"/>
            <w:noProof/>
            <w:highlight w:val="lightGray"/>
            <w:lang w:val="en-IE"/>
          </w:rPr>
          <w:t>NO CHANGE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_Toc202266220 \h </w:instrText>
        </w:r>
        <w:r w:rsidR="004A603F" w:rsidRPr="00FF19B1">
          <w:rPr>
            <w:noProof/>
            <w:webHidden/>
            <w:lang w:val="en-IE"/>
          </w:rPr>
        </w:r>
        <w:r w:rsidR="004A603F" w:rsidRPr="00FF19B1">
          <w:rPr>
            <w:noProof/>
            <w:webHidden/>
            <w:lang w:val="en-IE"/>
          </w:rPr>
          <w:fldChar w:fldCharType="separate"/>
        </w:r>
        <w:r>
          <w:rPr>
            <w:noProof/>
            <w:webHidden/>
            <w:lang w:val="en-IE"/>
          </w:rPr>
          <w:t>514</w:t>
        </w:r>
        <w:r w:rsidR="004A603F" w:rsidRPr="00FF19B1">
          <w:rPr>
            <w:noProof/>
            <w:webHidden/>
            <w:lang w:val="en-IE"/>
          </w:rPr>
          <w:fldChar w:fldCharType="end"/>
        </w:r>
      </w:hyperlink>
    </w:p>
    <w:p w14:paraId="132ED359" w14:textId="7114AC80" w:rsidR="004A603F" w:rsidRPr="00FF19B1" w:rsidRDefault="003911F1">
      <w:pPr>
        <w:pStyle w:val="TOC2"/>
        <w:tabs>
          <w:tab w:val="left" w:pos="120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21" w:history="1">
        <w:r w:rsidR="004A603F" w:rsidRPr="00FF19B1">
          <w:rPr>
            <w:rStyle w:val="Hyperlink"/>
            <w:noProof/>
            <w:lang w:val="en-IE"/>
          </w:rPr>
          <w:t>III.VII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Timers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_Toc202266221 \h </w:instrText>
        </w:r>
        <w:r w:rsidR="004A603F" w:rsidRPr="00FF19B1">
          <w:rPr>
            <w:noProof/>
            <w:webHidden/>
            <w:lang w:val="en-IE"/>
          </w:rPr>
        </w:r>
        <w:r w:rsidR="004A603F" w:rsidRPr="00FF19B1">
          <w:rPr>
            <w:noProof/>
            <w:webHidden/>
            <w:lang w:val="en-IE"/>
          </w:rPr>
          <w:fldChar w:fldCharType="separate"/>
        </w:r>
        <w:r>
          <w:rPr>
            <w:noProof/>
            <w:webHidden/>
            <w:lang w:val="en-IE"/>
          </w:rPr>
          <w:t>517</w:t>
        </w:r>
        <w:r w:rsidR="004A603F" w:rsidRPr="00FF19B1">
          <w:rPr>
            <w:noProof/>
            <w:webHidden/>
            <w:lang w:val="en-IE"/>
          </w:rPr>
          <w:fldChar w:fldCharType="end"/>
        </w:r>
      </w:hyperlink>
    </w:p>
    <w:p w14:paraId="066ECA4A" w14:textId="198813BC"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22" w:history="1">
        <w:r w:rsidR="004A603F" w:rsidRPr="00FF19B1">
          <w:rPr>
            <w:rStyle w:val="Hyperlink"/>
            <w:noProof/>
            <w:lang w:val="en-IE"/>
          </w:rPr>
          <w:t>III.VII.1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 xml:space="preserve">Business Timers – </w:t>
        </w:r>
        <w:r w:rsidR="004A603F" w:rsidRPr="00FF19B1">
          <w:rPr>
            <w:rStyle w:val="Hyperlink"/>
            <w:noProof/>
            <w:highlight w:val="green"/>
            <w:lang w:val="en-IE"/>
          </w:rPr>
          <w:t>UPDATED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_Toc202266222 \h </w:instrText>
        </w:r>
        <w:r w:rsidR="004A603F" w:rsidRPr="00FF19B1">
          <w:rPr>
            <w:noProof/>
            <w:webHidden/>
            <w:lang w:val="en-IE"/>
          </w:rPr>
        </w:r>
        <w:r w:rsidR="004A603F" w:rsidRPr="00FF19B1">
          <w:rPr>
            <w:noProof/>
            <w:webHidden/>
            <w:lang w:val="en-IE"/>
          </w:rPr>
          <w:fldChar w:fldCharType="separate"/>
        </w:r>
        <w:r>
          <w:rPr>
            <w:noProof/>
            <w:webHidden/>
            <w:lang w:val="en-IE"/>
          </w:rPr>
          <w:t>517</w:t>
        </w:r>
        <w:r w:rsidR="004A603F" w:rsidRPr="00FF19B1">
          <w:rPr>
            <w:noProof/>
            <w:webHidden/>
            <w:lang w:val="en-IE"/>
          </w:rPr>
          <w:fldChar w:fldCharType="end"/>
        </w:r>
      </w:hyperlink>
    </w:p>
    <w:p w14:paraId="63531AE6" w14:textId="3999847D"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23" w:history="1">
        <w:r w:rsidR="004A603F" w:rsidRPr="00FF19B1">
          <w:rPr>
            <w:rStyle w:val="Hyperlink"/>
            <w:noProof/>
            <w:lang w:val="en-IE"/>
          </w:rPr>
          <w:t>III.VII.2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Exception Timers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_Toc202266223 \h </w:instrText>
        </w:r>
        <w:r w:rsidR="004A603F" w:rsidRPr="00FF19B1">
          <w:rPr>
            <w:noProof/>
            <w:webHidden/>
            <w:lang w:val="en-IE"/>
          </w:rPr>
        </w:r>
        <w:r w:rsidR="004A603F" w:rsidRPr="00FF19B1">
          <w:rPr>
            <w:noProof/>
            <w:webHidden/>
            <w:lang w:val="en-IE"/>
          </w:rPr>
          <w:fldChar w:fldCharType="separate"/>
        </w:r>
        <w:r>
          <w:rPr>
            <w:noProof/>
            <w:webHidden/>
            <w:lang w:val="en-IE"/>
          </w:rPr>
          <w:t>535</w:t>
        </w:r>
        <w:r w:rsidR="004A603F" w:rsidRPr="00FF19B1">
          <w:rPr>
            <w:noProof/>
            <w:webHidden/>
            <w:lang w:val="en-IE"/>
          </w:rPr>
          <w:fldChar w:fldCharType="end"/>
        </w:r>
      </w:hyperlink>
    </w:p>
    <w:p w14:paraId="063BD53B" w14:textId="3220089F"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24" w:history="1">
        <w:r w:rsidR="004A603F" w:rsidRPr="00FF19B1">
          <w:rPr>
            <w:rStyle w:val="Hyperlink"/>
            <w:noProof/>
            <w:lang w:val="en-IE"/>
          </w:rPr>
          <w:t>III.VII.3</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CCN/CSI Related Timers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_Toc202266224 \h </w:instrText>
        </w:r>
        <w:r w:rsidR="004A603F" w:rsidRPr="00FF19B1">
          <w:rPr>
            <w:noProof/>
            <w:webHidden/>
            <w:lang w:val="en-IE"/>
          </w:rPr>
        </w:r>
        <w:r w:rsidR="004A603F" w:rsidRPr="00FF19B1">
          <w:rPr>
            <w:noProof/>
            <w:webHidden/>
            <w:lang w:val="en-IE"/>
          </w:rPr>
          <w:fldChar w:fldCharType="separate"/>
        </w:r>
        <w:r>
          <w:rPr>
            <w:noProof/>
            <w:webHidden/>
            <w:lang w:val="en-IE"/>
          </w:rPr>
          <w:t>536</w:t>
        </w:r>
        <w:r w:rsidR="004A603F" w:rsidRPr="00FF19B1">
          <w:rPr>
            <w:noProof/>
            <w:webHidden/>
            <w:lang w:val="en-IE"/>
          </w:rPr>
          <w:fldChar w:fldCharType="end"/>
        </w:r>
      </w:hyperlink>
    </w:p>
    <w:p w14:paraId="406FEC96" w14:textId="5FCEC229"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25" w:history="1">
        <w:r w:rsidR="004A603F" w:rsidRPr="00FF19B1">
          <w:rPr>
            <w:rStyle w:val="Hyperlink"/>
            <w:noProof/>
            <w:lang w:val="en-IE"/>
          </w:rPr>
          <w:t>IV.I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Introduction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_Toc202266225 \h </w:instrText>
        </w:r>
        <w:r w:rsidR="004A603F" w:rsidRPr="00FF19B1">
          <w:rPr>
            <w:noProof/>
            <w:webHidden/>
            <w:lang w:val="en-IE"/>
          </w:rPr>
        </w:r>
        <w:r w:rsidR="004A603F" w:rsidRPr="00FF19B1">
          <w:rPr>
            <w:noProof/>
            <w:webHidden/>
            <w:lang w:val="en-IE"/>
          </w:rPr>
          <w:fldChar w:fldCharType="separate"/>
        </w:r>
        <w:r>
          <w:rPr>
            <w:noProof/>
            <w:webHidden/>
            <w:lang w:val="en-IE"/>
          </w:rPr>
          <w:t>537</w:t>
        </w:r>
        <w:r w:rsidR="004A603F" w:rsidRPr="00FF19B1">
          <w:rPr>
            <w:noProof/>
            <w:webHidden/>
            <w:lang w:val="en-IE"/>
          </w:rPr>
          <w:fldChar w:fldCharType="end"/>
        </w:r>
      </w:hyperlink>
    </w:p>
    <w:p w14:paraId="20D3FA28" w14:textId="6452BC6B"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26" w:history="1">
        <w:r w:rsidR="004A603F" w:rsidRPr="00FF19B1">
          <w:rPr>
            <w:rStyle w:val="Hyperlink"/>
            <w:noProof/>
            <w:lang w:val="en-IE"/>
          </w:rPr>
          <w:t>IV.II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Identification of “NCTS-P6” NA operational mode in Common Domain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_Toc202266226 \h </w:instrText>
        </w:r>
        <w:r w:rsidR="004A603F" w:rsidRPr="00FF19B1">
          <w:rPr>
            <w:noProof/>
            <w:webHidden/>
            <w:lang w:val="en-IE"/>
          </w:rPr>
        </w:r>
        <w:r w:rsidR="004A603F" w:rsidRPr="00FF19B1">
          <w:rPr>
            <w:noProof/>
            <w:webHidden/>
            <w:lang w:val="en-IE"/>
          </w:rPr>
          <w:fldChar w:fldCharType="separate"/>
        </w:r>
        <w:r>
          <w:rPr>
            <w:noProof/>
            <w:webHidden/>
            <w:lang w:val="en-IE"/>
          </w:rPr>
          <w:t>537</w:t>
        </w:r>
        <w:r w:rsidR="004A603F" w:rsidRPr="00FF19B1">
          <w:rPr>
            <w:noProof/>
            <w:webHidden/>
            <w:lang w:val="en-IE"/>
          </w:rPr>
          <w:fldChar w:fldCharType="end"/>
        </w:r>
      </w:hyperlink>
    </w:p>
    <w:p w14:paraId="7F3084D4" w14:textId="5D04E180"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27" w:history="1">
        <w:r w:rsidR="004A603F" w:rsidRPr="00FF19B1">
          <w:rPr>
            <w:rStyle w:val="Hyperlink"/>
            <w:noProof/>
            <w:lang w:val="en-IE"/>
          </w:rPr>
          <w:t>IV.II.1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Start of operations in the “NCTS-P6” NA operational mode in Common Domain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_Toc202266227 \h </w:instrText>
        </w:r>
        <w:r w:rsidR="004A603F" w:rsidRPr="00FF19B1">
          <w:rPr>
            <w:noProof/>
            <w:webHidden/>
            <w:lang w:val="en-IE"/>
          </w:rPr>
        </w:r>
        <w:r w:rsidR="004A603F" w:rsidRPr="00FF19B1">
          <w:rPr>
            <w:noProof/>
            <w:webHidden/>
            <w:lang w:val="en-IE"/>
          </w:rPr>
          <w:fldChar w:fldCharType="separate"/>
        </w:r>
        <w:r>
          <w:rPr>
            <w:noProof/>
            <w:webHidden/>
            <w:lang w:val="en-IE"/>
          </w:rPr>
          <w:t>537</w:t>
        </w:r>
        <w:r w:rsidR="004A603F" w:rsidRPr="00FF19B1">
          <w:rPr>
            <w:noProof/>
            <w:webHidden/>
            <w:lang w:val="en-IE"/>
          </w:rPr>
          <w:fldChar w:fldCharType="end"/>
        </w:r>
      </w:hyperlink>
    </w:p>
    <w:p w14:paraId="0364B0FB" w14:textId="3D5F186B"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28" w:history="1">
        <w:r w:rsidR="004A603F" w:rsidRPr="00FF19B1">
          <w:rPr>
            <w:rStyle w:val="Hyperlink"/>
            <w:noProof/>
            <w:lang w:val="en-IE"/>
          </w:rPr>
          <w:t>IV.II.2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Not implemented/supported functionality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_Toc202266228 \h </w:instrText>
        </w:r>
        <w:r w:rsidR="004A603F" w:rsidRPr="00FF19B1">
          <w:rPr>
            <w:noProof/>
            <w:webHidden/>
            <w:lang w:val="en-IE"/>
          </w:rPr>
        </w:r>
        <w:r w:rsidR="004A603F" w:rsidRPr="00FF19B1">
          <w:rPr>
            <w:noProof/>
            <w:webHidden/>
            <w:lang w:val="en-IE"/>
          </w:rPr>
          <w:fldChar w:fldCharType="separate"/>
        </w:r>
        <w:r>
          <w:rPr>
            <w:noProof/>
            <w:webHidden/>
            <w:lang w:val="en-IE"/>
          </w:rPr>
          <w:t>537</w:t>
        </w:r>
        <w:r w:rsidR="004A603F" w:rsidRPr="00FF19B1">
          <w:rPr>
            <w:noProof/>
            <w:webHidden/>
            <w:lang w:val="en-IE"/>
          </w:rPr>
          <w:fldChar w:fldCharType="end"/>
        </w:r>
      </w:hyperlink>
    </w:p>
    <w:p w14:paraId="48E63951" w14:textId="0A12AF9D"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29" w:history="1">
        <w:r w:rsidR="004A603F" w:rsidRPr="00FF19B1">
          <w:rPr>
            <w:rStyle w:val="Hyperlink"/>
            <w:noProof/>
            <w:lang w:val="en-IE"/>
          </w:rPr>
          <w:t>IV.II.3</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Recommendations for the NA’s Opt-In Status Qualification Process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_Toc202266229 \h </w:instrText>
        </w:r>
        <w:r w:rsidR="004A603F" w:rsidRPr="00FF19B1">
          <w:rPr>
            <w:noProof/>
            <w:webHidden/>
            <w:lang w:val="en-IE"/>
          </w:rPr>
        </w:r>
        <w:r w:rsidR="004A603F" w:rsidRPr="00FF19B1">
          <w:rPr>
            <w:noProof/>
            <w:webHidden/>
            <w:lang w:val="en-IE"/>
          </w:rPr>
          <w:fldChar w:fldCharType="separate"/>
        </w:r>
        <w:r>
          <w:rPr>
            <w:noProof/>
            <w:webHidden/>
            <w:lang w:val="en-IE"/>
          </w:rPr>
          <w:t>538</w:t>
        </w:r>
        <w:r w:rsidR="004A603F" w:rsidRPr="00FF19B1">
          <w:rPr>
            <w:noProof/>
            <w:webHidden/>
            <w:lang w:val="en-IE"/>
          </w:rPr>
          <w:fldChar w:fldCharType="end"/>
        </w:r>
      </w:hyperlink>
    </w:p>
    <w:p w14:paraId="4331B1BE" w14:textId="1BBE5808" w:rsidR="004A603F" w:rsidRPr="00FF19B1" w:rsidRDefault="003911F1">
      <w:pPr>
        <w:pStyle w:val="TOC2"/>
        <w:tabs>
          <w:tab w:val="left" w:pos="120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30" w:history="1">
        <w:r w:rsidR="004A603F" w:rsidRPr="00FF19B1">
          <w:rPr>
            <w:rStyle w:val="Hyperlink"/>
            <w:noProof/>
            <w:lang w:val="en-IE"/>
          </w:rPr>
          <w:t>IV.III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Scope during Transitional Period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_Toc202266230 \h </w:instrText>
        </w:r>
        <w:r w:rsidR="004A603F" w:rsidRPr="00FF19B1">
          <w:rPr>
            <w:noProof/>
            <w:webHidden/>
            <w:lang w:val="en-IE"/>
          </w:rPr>
        </w:r>
        <w:r w:rsidR="004A603F" w:rsidRPr="00FF19B1">
          <w:rPr>
            <w:noProof/>
            <w:webHidden/>
            <w:lang w:val="en-IE"/>
          </w:rPr>
          <w:fldChar w:fldCharType="separate"/>
        </w:r>
        <w:r>
          <w:rPr>
            <w:noProof/>
            <w:webHidden/>
            <w:lang w:val="en-IE"/>
          </w:rPr>
          <w:t>540</w:t>
        </w:r>
        <w:r w:rsidR="004A603F" w:rsidRPr="00FF19B1">
          <w:rPr>
            <w:noProof/>
            <w:webHidden/>
            <w:lang w:val="en-IE"/>
          </w:rPr>
          <w:fldChar w:fldCharType="end"/>
        </w:r>
      </w:hyperlink>
    </w:p>
    <w:p w14:paraId="647C8D47" w14:textId="7B1B14B4"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31" w:history="1">
        <w:r w:rsidR="004A603F" w:rsidRPr="00FF19B1">
          <w:rPr>
            <w:rStyle w:val="Hyperlink"/>
            <w:noProof/>
            <w:lang w:val="en-IE"/>
          </w:rPr>
          <w:t>IV.III.1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Mandatory Existing processes (continuity)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_Toc202266231 \h </w:instrText>
        </w:r>
        <w:r w:rsidR="004A603F" w:rsidRPr="00FF19B1">
          <w:rPr>
            <w:noProof/>
            <w:webHidden/>
            <w:lang w:val="en-IE"/>
          </w:rPr>
        </w:r>
        <w:r w:rsidR="004A603F" w:rsidRPr="00FF19B1">
          <w:rPr>
            <w:noProof/>
            <w:webHidden/>
            <w:lang w:val="en-IE"/>
          </w:rPr>
          <w:fldChar w:fldCharType="separate"/>
        </w:r>
        <w:r>
          <w:rPr>
            <w:noProof/>
            <w:webHidden/>
            <w:lang w:val="en-IE"/>
          </w:rPr>
          <w:t>540</w:t>
        </w:r>
        <w:r w:rsidR="004A603F" w:rsidRPr="00FF19B1">
          <w:rPr>
            <w:noProof/>
            <w:webHidden/>
            <w:lang w:val="en-IE"/>
          </w:rPr>
          <w:fldChar w:fldCharType="end"/>
        </w:r>
      </w:hyperlink>
    </w:p>
    <w:p w14:paraId="1944D308" w14:textId="799482BD"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32" w:history="1">
        <w:r w:rsidR="004A603F" w:rsidRPr="00FF19B1">
          <w:rPr>
            <w:rStyle w:val="Hyperlink"/>
            <w:noProof/>
            <w:lang w:val="en-IE"/>
          </w:rPr>
          <w:t>IV.III.2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New processes for a “NCTS-P6” country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_Toc202266232 \h </w:instrText>
        </w:r>
        <w:r w:rsidR="004A603F" w:rsidRPr="00FF19B1">
          <w:rPr>
            <w:noProof/>
            <w:webHidden/>
            <w:lang w:val="en-IE"/>
          </w:rPr>
        </w:r>
        <w:r w:rsidR="004A603F" w:rsidRPr="00FF19B1">
          <w:rPr>
            <w:noProof/>
            <w:webHidden/>
            <w:lang w:val="en-IE"/>
          </w:rPr>
          <w:fldChar w:fldCharType="separate"/>
        </w:r>
        <w:r>
          <w:rPr>
            <w:noProof/>
            <w:webHidden/>
            <w:lang w:val="en-IE"/>
          </w:rPr>
          <w:t>562</w:t>
        </w:r>
        <w:r w:rsidR="004A603F" w:rsidRPr="00FF19B1">
          <w:rPr>
            <w:noProof/>
            <w:webHidden/>
            <w:lang w:val="en-IE"/>
          </w:rPr>
          <w:fldChar w:fldCharType="end"/>
        </w:r>
      </w:hyperlink>
    </w:p>
    <w:p w14:paraId="0060A583" w14:textId="31DFB83F"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33" w:history="1">
        <w:r w:rsidR="004A603F" w:rsidRPr="00FF19B1">
          <w:rPr>
            <w:rStyle w:val="Hyperlink"/>
            <w:noProof/>
            <w:lang w:val="en-IE"/>
          </w:rPr>
          <w:t>IV.III.3</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NCTS-P6 Scenarios and Time Sequence Diagrams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_Toc202266233 \h </w:instrText>
        </w:r>
        <w:r w:rsidR="004A603F" w:rsidRPr="00FF19B1">
          <w:rPr>
            <w:noProof/>
            <w:webHidden/>
            <w:lang w:val="en-IE"/>
          </w:rPr>
        </w:r>
        <w:r w:rsidR="004A603F" w:rsidRPr="00FF19B1">
          <w:rPr>
            <w:noProof/>
            <w:webHidden/>
            <w:lang w:val="en-IE"/>
          </w:rPr>
          <w:fldChar w:fldCharType="separate"/>
        </w:r>
        <w:r>
          <w:rPr>
            <w:noProof/>
            <w:webHidden/>
            <w:lang w:val="en-IE"/>
          </w:rPr>
          <w:t>586</w:t>
        </w:r>
        <w:r w:rsidR="004A603F" w:rsidRPr="00FF19B1">
          <w:rPr>
            <w:noProof/>
            <w:webHidden/>
            <w:lang w:val="en-IE"/>
          </w:rPr>
          <w:fldChar w:fldCharType="end"/>
        </w:r>
      </w:hyperlink>
    </w:p>
    <w:p w14:paraId="16BA50A2" w14:textId="5819E0A7" w:rsidR="004A603F" w:rsidRPr="00FF19B1" w:rsidRDefault="003911F1">
      <w:pPr>
        <w:pStyle w:val="TOC2"/>
        <w:tabs>
          <w:tab w:val="left" w:pos="120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34" w:history="1">
        <w:r w:rsidR="004A603F" w:rsidRPr="00FF19B1">
          <w:rPr>
            <w:rStyle w:val="Hyperlink"/>
            <w:noProof/>
            <w:lang w:val="en-IE"/>
          </w:rPr>
          <w:t>IV.IV</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Principles for Data Structures and IEs during TP</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_Toc202266234 \h </w:instrText>
        </w:r>
        <w:r w:rsidR="004A603F" w:rsidRPr="00FF19B1">
          <w:rPr>
            <w:noProof/>
            <w:webHidden/>
            <w:lang w:val="en-IE"/>
          </w:rPr>
        </w:r>
        <w:r w:rsidR="004A603F" w:rsidRPr="00FF19B1">
          <w:rPr>
            <w:noProof/>
            <w:webHidden/>
            <w:lang w:val="en-IE"/>
          </w:rPr>
          <w:fldChar w:fldCharType="separate"/>
        </w:r>
        <w:r>
          <w:rPr>
            <w:noProof/>
            <w:webHidden/>
            <w:lang w:val="en-IE"/>
          </w:rPr>
          <w:t>601</w:t>
        </w:r>
        <w:r w:rsidR="004A603F" w:rsidRPr="00FF19B1">
          <w:rPr>
            <w:noProof/>
            <w:webHidden/>
            <w:lang w:val="en-IE"/>
          </w:rPr>
          <w:fldChar w:fldCharType="end"/>
        </w:r>
      </w:hyperlink>
    </w:p>
    <w:p w14:paraId="04B4199E" w14:textId="7FDEB55C"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35" w:history="1">
        <w:r w:rsidR="004A603F" w:rsidRPr="00FF19B1">
          <w:rPr>
            <w:rStyle w:val="Hyperlink"/>
            <w:noProof/>
            <w:lang w:val="en-IE"/>
          </w:rPr>
          <w:t>IV.IV.1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Technical Message Structure for NCTS-P6</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_Toc202266235 \h </w:instrText>
        </w:r>
        <w:r w:rsidR="004A603F" w:rsidRPr="00FF19B1">
          <w:rPr>
            <w:noProof/>
            <w:webHidden/>
            <w:lang w:val="en-IE"/>
          </w:rPr>
        </w:r>
        <w:r w:rsidR="004A603F" w:rsidRPr="00FF19B1">
          <w:rPr>
            <w:noProof/>
            <w:webHidden/>
            <w:lang w:val="en-IE"/>
          </w:rPr>
          <w:fldChar w:fldCharType="separate"/>
        </w:r>
        <w:r>
          <w:rPr>
            <w:noProof/>
            <w:webHidden/>
            <w:lang w:val="en-IE"/>
          </w:rPr>
          <w:t>601</w:t>
        </w:r>
        <w:r w:rsidR="004A603F" w:rsidRPr="00FF19B1">
          <w:rPr>
            <w:noProof/>
            <w:webHidden/>
            <w:lang w:val="en-IE"/>
          </w:rPr>
          <w:fldChar w:fldCharType="end"/>
        </w:r>
      </w:hyperlink>
    </w:p>
    <w:p w14:paraId="0C477E2D" w14:textId="46F7131E" w:rsidR="004A603F" w:rsidRPr="00FF19B1" w:rsidRDefault="003911F1">
      <w:pPr>
        <w:pStyle w:val="TOC3"/>
        <w:tabs>
          <w:tab w:val="left" w:pos="144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36" w:history="1">
        <w:r w:rsidR="004A603F" w:rsidRPr="00FF19B1">
          <w:rPr>
            <w:rStyle w:val="Hyperlink"/>
            <w:noProof/>
            <w:lang w:val="en-IE"/>
          </w:rPr>
          <w:t>IV.IV.2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Decisive date for BRT validation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_Toc202266236 \h </w:instrText>
        </w:r>
        <w:r w:rsidR="004A603F" w:rsidRPr="00FF19B1">
          <w:rPr>
            <w:noProof/>
            <w:webHidden/>
            <w:lang w:val="en-IE"/>
          </w:rPr>
        </w:r>
        <w:r w:rsidR="004A603F" w:rsidRPr="00FF19B1">
          <w:rPr>
            <w:noProof/>
            <w:webHidden/>
            <w:lang w:val="en-IE"/>
          </w:rPr>
          <w:fldChar w:fldCharType="separate"/>
        </w:r>
        <w:r>
          <w:rPr>
            <w:noProof/>
            <w:webHidden/>
            <w:lang w:val="en-IE"/>
          </w:rPr>
          <w:t>602</w:t>
        </w:r>
        <w:r w:rsidR="004A603F" w:rsidRPr="00FF19B1">
          <w:rPr>
            <w:noProof/>
            <w:webHidden/>
            <w:lang w:val="en-IE"/>
          </w:rPr>
          <w:fldChar w:fldCharType="end"/>
        </w:r>
      </w:hyperlink>
    </w:p>
    <w:p w14:paraId="2DC03DBA" w14:textId="52292038" w:rsidR="004A603F" w:rsidRPr="00FF19B1" w:rsidRDefault="003911F1">
      <w:pPr>
        <w:pStyle w:val="TOC2"/>
        <w:tabs>
          <w:tab w:val="left" w:pos="120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37" w:history="1">
        <w:r w:rsidR="004A603F" w:rsidRPr="00FF19B1">
          <w:rPr>
            <w:rStyle w:val="Hyperlink"/>
            <w:noProof/>
            <w:lang w:val="en-IE"/>
          </w:rPr>
          <w:t>VIII.I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Approach</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_Toc202266237 \h </w:instrText>
        </w:r>
        <w:r w:rsidR="004A603F" w:rsidRPr="00FF19B1">
          <w:rPr>
            <w:noProof/>
            <w:webHidden/>
            <w:lang w:val="en-IE"/>
          </w:rPr>
        </w:r>
        <w:r w:rsidR="004A603F" w:rsidRPr="00FF19B1">
          <w:rPr>
            <w:noProof/>
            <w:webHidden/>
            <w:lang w:val="en-IE"/>
          </w:rPr>
          <w:fldChar w:fldCharType="separate"/>
        </w:r>
        <w:r>
          <w:rPr>
            <w:noProof/>
            <w:webHidden/>
            <w:lang w:val="en-IE"/>
          </w:rPr>
          <w:t>607</w:t>
        </w:r>
        <w:r w:rsidR="004A603F" w:rsidRPr="00FF19B1">
          <w:rPr>
            <w:noProof/>
            <w:webHidden/>
            <w:lang w:val="en-IE"/>
          </w:rPr>
          <w:fldChar w:fldCharType="end"/>
        </w:r>
      </w:hyperlink>
    </w:p>
    <w:p w14:paraId="430CC924" w14:textId="585F5D71" w:rsidR="004A603F" w:rsidRPr="00FF19B1" w:rsidRDefault="003911F1">
      <w:pPr>
        <w:pStyle w:val="TOC2"/>
        <w:tabs>
          <w:tab w:val="left" w:pos="120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38" w:history="1">
        <w:r w:rsidR="004A603F" w:rsidRPr="00FF19B1">
          <w:rPr>
            <w:rStyle w:val="Hyperlink"/>
            <w:noProof/>
            <w:lang w:val="en-IE"/>
          </w:rPr>
          <w:t>VIII.II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Exception Handling</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_Toc202266238 \h </w:instrText>
        </w:r>
        <w:r w:rsidR="004A603F" w:rsidRPr="00FF19B1">
          <w:rPr>
            <w:noProof/>
            <w:webHidden/>
            <w:lang w:val="en-IE"/>
          </w:rPr>
        </w:r>
        <w:r w:rsidR="004A603F" w:rsidRPr="00FF19B1">
          <w:rPr>
            <w:noProof/>
            <w:webHidden/>
            <w:lang w:val="en-IE"/>
          </w:rPr>
          <w:fldChar w:fldCharType="separate"/>
        </w:r>
        <w:r>
          <w:rPr>
            <w:noProof/>
            <w:webHidden/>
            <w:lang w:val="en-IE"/>
          </w:rPr>
          <w:t>607</w:t>
        </w:r>
        <w:r w:rsidR="004A603F" w:rsidRPr="00FF19B1">
          <w:rPr>
            <w:noProof/>
            <w:webHidden/>
            <w:lang w:val="en-IE"/>
          </w:rPr>
          <w:fldChar w:fldCharType="end"/>
        </w:r>
      </w:hyperlink>
    </w:p>
    <w:p w14:paraId="5C8D3B73" w14:textId="119522D6" w:rsidR="004A603F" w:rsidRPr="00FF19B1" w:rsidRDefault="003911F1">
      <w:pPr>
        <w:pStyle w:val="TOC2"/>
        <w:tabs>
          <w:tab w:val="left" w:pos="120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39" w:history="1">
        <w:r w:rsidR="004A603F" w:rsidRPr="00FF19B1">
          <w:rPr>
            <w:rStyle w:val="Hyperlink"/>
            <w:noProof/>
            <w:lang w:val="en-IE"/>
          </w:rPr>
          <w:t>VIII.III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Constraints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_Toc202266239 \h </w:instrText>
        </w:r>
        <w:r w:rsidR="004A603F" w:rsidRPr="00FF19B1">
          <w:rPr>
            <w:noProof/>
            <w:webHidden/>
            <w:lang w:val="en-IE"/>
          </w:rPr>
        </w:r>
        <w:r w:rsidR="004A603F" w:rsidRPr="00FF19B1">
          <w:rPr>
            <w:noProof/>
            <w:webHidden/>
            <w:lang w:val="en-IE"/>
          </w:rPr>
          <w:fldChar w:fldCharType="separate"/>
        </w:r>
        <w:r>
          <w:rPr>
            <w:noProof/>
            <w:webHidden/>
            <w:lang w:val="en-IE"/>
          </w:rPr>
          <w:t>607</w:t>
        </w:r>
        <w:r w:rsidR="004A603F" w:rsidRPr="00FF19B1">
          <w:rPr>
            <w:noProof/>
            <w:webHidden/>
            <w:lang w:val="en-IE"/>
          </w:rPr>
          <w:fldChar w:fldCharType="end"/>
        </w:r>
      </w:hyperlink>
    </w:p>
    <w:p w14:paraId="312E8EA8" w14:textId="6507E1AE"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40" w:history="1">
        <w:r w:rsidR="004A603F" w:rsidRPr="00FF19B1">
          <w:rPr>
            <w:rStyle w:val="Hyperlink"/>
            <w:noProof/>
            <w:lang w:val="en-IE"/>
          </w:rPr>
          <w:t>VIII.III.1</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Introduction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_Toc202266240 \h </w:instrText>
        </w:r>
        <w:r w:rsidR="004A603F" w:rsidRPr="00FF19B1">
          <w:rPr>
            <w:noProof/>
            <w:webHidden/>
            <w:lang w:val="en-IE"/>
          </w:rPr>
        </w:r>
        <w:r w:rsidR="004A603F" w:rsidRPr="00FF19B1">
          <w:rPr>
            <w:noProof/>
            <w:webHidden/>
            <w:lang w:val="en-IE"/>
          </w:rPr>
          <w:fldChar w:fldCharType="separate"/>
        </w:r>
        <w:r>
          <w:rPr>
            <w:noProof/>
            <w:webHidden/>
            <w:lang w:val="en-IE"/>
          </w:rPr>
          <w:t>607</w:t>
        </w:r>
        <w:r w:rsidR="004A603F" w:rsidRPr="00FF19B1">
          <w:rPr>
            <w:noProof/>
            <w:webHidden/>
            <w:lang w:val="en-IE"/>
          </w:rPr>
          <w:fldChar w:fldCharType="end"/>
        </w:r>
      </w:hyperlink>
    </w:p>
    <w:p w14:paraId="6223A1BD" w14:textId="43BE9A1C"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41" w:history="1">
        <w:r w:rsidR="004A603F" w:rsidRPr="00FF19B1">
          <w:rPr>
            <w:rStyle w:val="Hyperlink"/>
            <w:noProof/>
            <w:lang w:val="en-IE"/>
          </w:rPr>
          <w:t>VIII.III.2</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Performance Constraints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_Toc202266241 \h </w:instrText>
        </w:r>
        <w:r w:rsidR="004A603F" w:rsidRPr="00FF19B1">
          <w:rPr>
            <w:noProof/>
            <w:webHidden/>
            <w:lang w:val="en-IE"/>
          </w:rPr>
        </w:r>
        <w:r w:rsidR="004A603F" w:rsidRPr="00FF19B1">
          <w:rPr>
            <w:noProof/>
            <w:webHidden/>
            <w:lang w:val="en-IE"/>
          </w:rPr>
          <w:fldChar w:fldCharType="separate"/>
        </w:r>
        <w:r>
          <w:rPr>
            <w:noProof/>
            <w:webHidden/>
            <w:lang w:val="en-IE"/>
          </w:rPr>
          <w:t>607</w:t>
        </w:r>
        <w:r w:rsidR="004A603F" w:rsidRPr="00FF19B1">
          <w:rPr>
            <w:noProof/>
            <w:webHidden/>
            <w:lang w:val="en-IE"/>
          </w:rPr>
          <w:fldChar w:fldCharType="end"/>
        </w:r>
      </w:hyperlink>
    </w:p>
    <w:p w14:paraId="0C00C048" w14:textId="452358FD"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42" w:history="1">
        <w:r w:rsidR="004A603F" w:rsidRPr="00FF19B1">
          <w:rPr>
            <w:rStyle w:val="Hyperlink"/>
            <w:noProof/>
            <w:lang w:val="en-IE"/>
          </w:rPr>
          <w:t>VIII.III.3</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Timing constraints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_Toc202266242 \h </w:instrText>
        </w:r>
        <w:r w:rsidR="004A603F" w:rsidRPr="00FF19B1">
          <w:rPr>
            <w:noProof/>
            <w:webHidden/>
            <w:lang w:val="en-IE"/>
          </w:rPr>
        </w:r>
        <w:r w:rsidR="004A603F" w:rsidRPr="00FF19B1">
          <w:rPr>
            <w:noProof/>
            <w:webHidden/>
            <w:lang w:val="en-IE"/>
          </w:rPr>
          <w:fldChar w:fldCharType="separate"/>
        </w:r>
        <w:r>
          <w:rPr>
            <w:noProof/>
            <w:webHidden/>
            <w:lang w:val="en-IE"/>
          </w:rPr>
          <w:t>607</w:t>
        </w:r>
        <w:r w:rsidR="004A603F" w:rsidRPr="00FF19B1">
          <w:rPr>
            <w:noProof/>
            <w:webHidden/>
            <w:lang w:val="en-IE"/>
          </w:rPr>
          <w:fldChar w:fldCharType="end"/>
        </w:r>
      </w:hyperlink>
    </w:p>
    <w:p w14:paraId="13DD3DDC" w14:textId="0D252A5C"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43" w:history="1">
        <w:r w:rsidR="004A603F" w:rsidRPr="00FF19B1">
          <w:rPr>
            <w:rStyle w:val="Hyperlink"/>
            <w:noProof/>
            <w:lang w:val="en-IE"/>
          </w:rPr>
          <w:t>VIII.III.4</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Availability Constraints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_Toc202266243 \h </w:instrText>
        </w:r>
        <w:r w:rsidR="004A603F" w:rsidRPr="00FF19B1">
          <w:rPr>
            <w:noProof/>
            <w:webHidden/>
            <w:lang w:val="en-IE"/>
          </w:rPr>
        </w:r>
        <w:r w:rsidR="004A603F" w:rsidRPr="00FF19B1">
          <w:rPr>
            <w:noProof/>
            <w:webHidden/>
            <w:lang w:val="en-IE"/>
          </w:rPr>
          <w:fldChar w:fldCharType="separate"/>
        </w:r>
        <w:r>
          <w:rPr>
            <w:noProof/>
            <w:webHidden/>
            <w:lang w:val="en-IE"/>
          </w:rPr>
          <w:t>607</w:t>
        </w:r>
        <w:r w:rsidR="004A603F" w:rsidRPr="00FF19B1">
          <w:rPr>
            <w:noProof/>
            <w:webHidden/>
            <w:lang w:val="en-IE"/>
          </w:rPr>
          <w:fldChar w:fldCharType="end"/>
        </w:r>
      </w:hyperlink>
    </w:p>
    <w:p w14:paraId="299AE123" w14:textId="7D406E60" w:rsidR="004A603F" w:rsidRPr="00FF19B1" w:rsidRDefault="003911F1">
      <w:pPr>
        <w:pStyle w:val="TOC3"/>
        <w:tabs>
          <w:tab w:val="left" w:pos="1680"/>
          <w:tab w:val="right" w:leader="dot" w:pos="9017"/>
        </w:tabs>
        <w:rPr>
          <w:rFonts w:asciiTheme="minorHAnsi" w:eastAsiaTheme="minorEastAsia" w:hAnsiTheme="minorHAnsi" w:cstheme="minorBidi"/>
          <w:i w:val="0"/>
          <w:iCs w:val="0"/>
          <w:noProof/>
          <w:kern w:val="2"/>
          <w:lang w:val="en-IE" w:eastAsia="en-GB"/>
          <w14:ligatures w14:val="standardContextual"/>
        </w:rPr>
      </w:pPr>
      <w:hyperlink w:anchor="_Toc202266244" w:history="1">
        <w:r w:rsidR="004A603F" w:rsidRPr="00FF19B1">
          <w:rPr>
            <w:rStyle w:val="Hyperlink"/>
            <w:noProof/>
            <w:lang w:val="en-IE"/>
          </w:rPr>
          <w:t>VIII.III.5</w:t>
        </w:r>
        <w:r w:rsidR="004A603F" w:rsidRPr="00FF19B1">
          <w:rPr>
            <w:rFonts w:asciiTheme="minorHAnsi" w:eastAsiaTheme="minorEastAsia" w:hAnsiTheme="minorHAnsi" w:cstheme="minorBidi"/>
            <w:i w:val="0"/>
            <w:iCs w:val="0"/>
            <w:noProof/>
            <w:kern w:val="2"/>
            <w:lang w:val="en-IE" w:eastAsia="en-GB"/>
            <w14:ligatures w14:val="standardContextual"/>
          </w:rPr>
          <w:tab/>
        </w:r>
        <w:r w:rsidR="004A603F" w:rsidRPr="00FF19B1">
          <w:rPr>
            <w:rStyle w:val="Hyperlink"/>
            <w:noProof/>
            <w:lang w:val="en-IE"/>
          </w:rPr>
          <w:t>Suspension of sending messages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_Toc202266244 \h </w:instrText>
        </w:r>
        <w:r w:rsidR="004A603F" w:rsidRPr="00FF19B1">
          <w:rPr>
            <w:noProof/>
            <w:webHidden/>
            <w:lang w:val="en-IE"/>
          </w:rPr>
        </w:r>
        <w:r w:rsidR="004A603F" w:rsidRPr="00FF19B1">
          <w:rPr>
            <w:noProof/>
            <w:webHidden/>
            <w:lang w:val="en-IE"/>
          </w:rPr>
          <w:fldChar w:fldCharType="separate"/>
        </w:r>
        <w:r>
          <w:rPr>
            <w:noProof/>
            <w:webHidden/>
            <w:lang w:val="en-IE"/>
          </w:rPr>
          <w:t>608</w:t>
        </w:r>
        <w:r w:rsidR="004A603F" w:rsidRPr="00FF19B1">
          <w:rPr>
            <w:noProof/>
            <w:webHidden/>
            <w:lang w:val="en-IE"/>
          </w:rPr>
          <w:fldChar w:fldCharType="end"/>
        </w:r>
      </w:hyperlink>
    </w:p>
    <w:p w14:paraId="35BBC8BE" w14:textId="7DCC39AB" w:rsidR="004A603F" w:rsidRPr="00FF19B1" w:rsidRDefault="003911F1">
      <w:pPr>
        <w:pStyle w:val="TOC2"/>
        <w:tabs>
          <w:tab w:val="left" w:pos="960"/>
          <w:tab w:val="right" w:leader="dot" w:pos="9017"/>
        </w:tabs>
        <w:rPr>
          <w:rFonts w:asciiTheme="minorHAnsi" w:eastAsiaTheme="minorEastAsia" w:hAnsiTheme="minorHAnsi" w:cstheme="minorBidi"/>
          <w:smallCaps w:val="0"/>
          <w:noProof/>
          <w:kern w:val="2"/>
          <w:lang w:val="en-IE" w:eastAsia="en-GB"/>
          <w14:ligatures w14:val="standardContextual"/>
        </w:rPr>
      </w:pPr>
      <w:hyperlink w:anchor="_Toc202266245" w:history="1">
        <w:r w:rsidR="004A603F" w:rsidRPr="00FF19B1">
          <w:rPr>
            <w:rStyle w:val="Hyperlink"/>
            <w:noProof/>
            <w:lang w:val="en-IE"/>
          </w:rPr>
          <w:t>X.I</w:t>
        </w:r>
        <w:r w:rsidR="004A603F" w:rsidRPr="00FF19B1">
          <w:rPr>
            <w:rFonts w:asciiTheme="minorHAnsi" w:eastAsiaTheme="minorEastAsia" w:hAnsiTheme="minorHAnsi" w:cstheme="minorBidi"/>
            <w:smallCaps w:val="0"/>
            <w:noProof/>
            <w:kern w:val="2"/>
            <w:lang w:val="en-IE" w:eastAsia="en-GB"/>
            <w14:ligatures w14:val="standardContextual"/>
          </w:rPr>
          <w:tab/>
        </w:r>
        <w:r w:rsidR="004A603F" w:rsidRPr="00FF19B1">
          <w:rPr>
            <w:rStyle w:val="Hyperlink"/>
            <w:noProof/>
            <w:lang w:val="en-IE"/>
          </w:rPr>
          <w:t>The CCN communication reminder</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_Toc202266245 \h </w:instrText>
        </w:r>
        <w:r w:rsidR="004A603F" w:rsidRPr="00FF19B1">
          <w:rPr>
            <w:noProof/>
            <w:webHidden/>
            <w:lang w:val="en-IE"/>
          </w:rPr>
        </w:r>
        <w:r w:rsidR="004A603F" w:rsidRPr="00FF19B1">
          <w:rPr>
            <w:noProof/>
            <w:webHidden/>
            <w:lang w:val="en-IE"/>
          </w:rPr>
          <w:fldChar w:fldCharType="separate"/>
        </w:r>
        <w:r>
          <w:rPr>
            <w:noProof/>
            <w:webHidden/>
            <w:lang w:val="en-IE"/>
          </w:rPr>
          <w:t>610</w:t>
        </w:r>
        <w:r w:rsidR="004A603F" w:rsidRPr="00FF19B1">
          <w:rPr>
            <w:noProof/>
            <w:webHidden/>
            <w:lang w:val="en-IE"/>
          </w:rPr>
          <w:fldChar w:fldCharType="end"/>
        </w:r>
      </w:hyperlink>
    </w:p>
    <w:p w14:paraId="7D837501" w14:textId="0010F060" w:rsidR="006470E5" w:rsidRPr="00FF19B1" w:rsidRDefault="00565749" w:rsidP="00835BB6">
      <w:pPr>
        <w:rPr>
          <w:b/>
          <w:smallCaps/>
          <w:lang w:val="en-IE"/>
        </w:rPr>
      </w:pPr>
      <w:r w:rsidRPr="00FF19B1">
        <w:rPr>
          <w:b/>
          <w:smallCaps/>
          <w:lang w:val="en-IE"/>
        </w:rPr>
        <w:fldChar w:fldCharType="end"/>
      </w:r>
      <w:r w:rsidR="006470E5" w:rsidRPr="00FF19B1">
        <w:rPr>
          <w:b/>
          <w:smallCaps/>
          <w:lang w:val="en-IE"/>
        </w:rPr>
        <w:br w:type="page"/>
      </w:r>
    </w:p>
    <w:p w14:paraId="2BCD9695" w14:textId="787FCF74" w:rsidR="009A7618" w:rsidRPr="00FF19B1" w:rsidRDefault="009A7618" w:rsidP="28DAF98E">
      <w:pPr>
        <w:pStyle w:val="Title"/>
        <w:ind w:left="33"/>
        <w:jc w:val="center"/>
        <w:outlineLvl w:val="0"/>
        <w:rPr>
          <w:i/>
          <w:iCs/>
          <w:lang w:val="en-IE"/>
        </w:rPr>
      </w:pPr>
      <w:bookmarkStart w:id="9" w:name="_Toc285708623"/>
      <w:bookmarkStart w:id="10" w:name="_Toc45648678"/>
      <w:bookmarkStart w:id="11" w:name="_Toc68274094"/>
      <w:bookmarkStart w:id="12" w:name="_Toc68274389"/>
      <w:bookmarkStart w:id="13" w:name="_Toc69205274"/>
      <w:bookmarkStart w:id="14" w:name="_Toc97296361"/>
      <w:bookmarkStart w:id="15" w:name="_Toc172912629"/>
      <w:r w:rsidRPr="00FF19B1">
        <w:rPr>
          <w:lang w:val="en-IE"/>
        </w:rPr>
        <w:lastRenderedPageBreak/>
        <w:t>List of Appendices</w:t>
      </w:r>
      <w:bookmarkEnd w:id="9"/>
      <w:bookmarkEnd w:id="10"/>
      <w:bookmarkEnd w:id="11"/>
      <w:bookmarkEnd w:id="12"/>
      <w:bookmarkEnd w:id="13"/>
      <w:bookmarkEnd w:id="14"/>
      <w:bookmarkEnd w:id="15"/>
    </w:p>
    <w:p w14:paraId="0BE71637" w14:textId="4712DBF5" w:rsidR="003D4A89" w:rsidRPr="00FF19B1" w:rsidRDefault="003D4A89" w:rsidP="00723722">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 xml:space="preserve">Appendix </w:t>
      </w:r>
      <w:r w:rsidR="005A64E7" w:rsidRPr="00FF19B1">
        <w:rPr>
          <w:b w:val="0"/>
          <w:caps w:val="0"/>
          <w:szCs w:val="32"/>
          <w:lang w:val="en-IE"/>
        </w:rPr>
        <w:t>A</w:t>
      </w:r>
      <w:r w:rsidRPr="00FF19B1">
        <w:rPr>
          <w:b w:val="0"/>
          <w:caps w:val="0"/>
          <w:szCs w:val="32"/>
          <w:lang w:val="en-IE"/>
        </w:rPr>
        <w:t xml:space="preserve">: </w:t>
      </w:r>
      <w:r w:rsidR="005A64E7" w:rsidRPr="00FF19B1">
        <w:rPr>
          <w:b w:val="0"/>
          <w:caps w:val="0"/>
          <w:szCs w:val="32"/>
          <w:lang w:val="en-IE"/>
        </w:rPr>
        <w:t>Message Scope</w:t>
      </w:r>
      <w:r w:rsidRPr="00FF19B1">
        <w:rPr>
          <w:b w:val="0"/>
          <w:caps w:val="0"/>
          <w:szCs w:val="32"/>
          <w:lang w:val="en-IE"/>
        </w:rPr>
        <w:tab/>
        <w:t>Appendix</w:t>
      </w:r>
    </w:p>
    <w:p w14:paraId="398D2012" w14:textId="248C0BF7" w:rsidR="00ED4A4A" w:rsidRPr="00FF19B1" w:rsidRDefault="00ED4A4A" w:rsidP="00ED4A4A">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Appendix B: Transitional Analysis</w:t>
      </w:r>
      <w:r w:rsidR="00D23F8B" w:rsidRPr="00FF19B1">
        <w:rPr>
          <w:b w:val="0"/>
          <w:caps w:val="0"/>
          <w:szCs w:val="32"/>
          <w:lang w:val="en-IE"/>
        </w:rPr>
        <w:tab/>
      </w:r>
      <w:r w:rsidRPr="00FF19B1">
        <w:rPr>
          <w:b w:val="0"/>
          <w:caps w:val="0"/>
          <w:szCs w:val="32"/>
          <w:lang w:val="en-IE"/>
        </w:rPr>
        <w:t>Appendix</w:t>
      </w:r>
    </w:p>
    <w:p w14:paraId="70F65F69" w14:textId="44EC2FCF" w:rsidR="00F74132" w:rsidRPr="00FF19B1" w:rsidRDefault="007A11E0" w:rsidP="00ED4A4A">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Appendix C: NCTS Codelists</w:t>
      </w:r>
      <w:r w:rsidRPr="00FF19B1">
        <w:rPr>
          <w:b w:val="0"/>
          <w:caps w:val="0"/>
          <w:szCs w:val="32"/>
          <w:lang w:val="en-IE"/>
        </w:rPr>
        <w:tab/>
        <w:t>Appendix</w:t>
      </w:r>
    </w:p>
    <w:p w14:paraId="4C69ADDE" w14:textId="2BB3D8E6" w:rsidR="0022623F" w:rsidRPr="00FF19B1" w:rsidRDefault="0022623F" w:rsidP="000C6384">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Appendix D: History of Rules and Conditions</w:t>
      </w:r>
      <w:r w:rsidR="00D23F8B" w:rsidRPr="00FF19B1">
        <w:rPr>
          <w:b w:val="0"/>
          <w:caps w:val="0"/>
          <w:szCs w:val="32"/>
          <w:lang w:val="en-IE"/>
        </w:rPr>
        <w:tab/>
      </w:r>
      <w:r w:rsidRPr="00FF19B1">
        <w:rPr>
          <w:b w:val="0"/>
          <w:caps w:val="0"/>
          <w:szCs w:val="32"/>
          <w:lang w:val="en-IE"/>
        </w:rPr>
        <w:t>Appendix</w:t>
      </w:r>
    </w:p>
    <w:p w14:paraId="6198CEC9" w14:textId="5996CB28" w:rsidR="00604585" w:rsidRPr="00FF19B1" w:rsidRDefault="000C6384" w:rsidP="00604585">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Appendix K: Rules and Conditions Mapping</w:t>
      </w:r>
      <w:r w:rsidRPr="00FF19B1">
        <w:rPr>
          <w:b w:val="0"/>
          <w:caps w:val="0"/>
          <w:szCs w:val="32"/>
          <w:lang w:val="en-IE"/>
        </w:rPr>
        <w:tab/>
        <w:t>Appendix</w:t>
      </w:r>
    </w:p>
    <w:p w14:paraId="579FC8B8" w14:textId="1CB39721" w:rsidR="000D18C0" w:rsidRPr="00FF19B1" w:rsidRDefault="000D18C0" w:rsidP="00604585">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 xml:space="preserve">Appendix M: </w:t>
      </w:r>
      <w:r w:rsidR="00E1572D" w:rsidRPr="00FF19B1">
        <w:rPr>
          <w:b w:val="0"/>
          <w:caps w:val="0"/>
          <w:szCs w:val="32"/>
          <w:lang w:val="en-IE"/>
        </w:rPr>
        <w:t xml:space="preserve">Scenario Transition Analysis Output </w:t>
      </w:r>
      <w:r w:rsidR="00D23F8B" w:rsidRPr="00FF19B1">
        <w:rPr>
          <w:b w:val="0"/>
          <w:caps w:val="0"/>
          <w:szCs w:val="32"/>
          <w:lang w:val="en-IE"/>
        </w:rPr>
        <w:tab/>
      </w:r>
      <w:r w:rsidRPr="00FF19B1">
        <w:rPr>
          <w:b w:val="0"/>
          <w:caps w:val="0"/>
          <w:szCs w:val="32"/>
          <w:lang w:val="en-IE"/>
        </w:rPr>
        <w:t>Appendix</w:t>
      </w:r>
    </w:p>
    <w:p w14:paraId="276EA7A4" w14:textId="74B7C4C3" w:rsidR="00BD3DC9" w:rsidRPr="00FF19B1" w:rsidRDefault="00F74132" w:rsidP="00BD3DC9">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Appendix N: State Machine Transition Analysis Output</w:t>
      </w:r>
      <w:r w:rsidRPr="00FF19B1">
        <w:rPr>
          <w:b w:val="0"/>
          <w:caps w:val="0"/>
          <w:szCs w:val="32"/>
          <w:lang w:val="en-IE"/>
        </w:rPr>
        <w:tab/>
        <w:t>Appendix</w:t>
      </w:r>
    </w:p>
    <w:p w14:paraId="455BE0FE" w14:textId="5FE5C665" w:rsidR="0014269B" w:rsidRPr="00FF19B1" w:rsidRDefault="0014269B" w:rsidP="00BD3DC9">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 xml:space="preserve">Appendix </w:t>
      </w:r>
      <w:r w:rsidR="008E1882" w:rsidRPr="00FF19B1">
        <w:rPr>
          <w:b w:val="0"/>
          <w:caps w:val="0"/>
          <w:szCs w:val="32"/>
          <w:lang w:val="en-IE"/>
        </w:rPr>
        <w:t>P</w:t>
      </w:r>
      <w:r w:rsidRPr="00FF19B1">
        <w:rPr>
          <w:b w:val="0"/>
          <w:caps w:val="0"/>
          <w:szCs w:val="32"/>
          <w:lang w:val="en-IE"/>
        </w:rPr>
        <w:t xml:space="preserve">: </w:t>
      </w:r>
      <w:r w:rsidR="004C02E4" w:rsidRPr="00FF19B1">
        <w:rPr>
          <w:b w:val="0"/>
          <w:caps w:val="0"/>
          <w:szCs w:val="32"/>
          <w:lang w:val="en-IE"/>
        </w:rPr>
        <w:t>Messages Detailed Analytical View</w:t>
      </w:r>
      <w:r w:rsidR="00D23F8B" w:rsidRPr="00FF19B1">
        <w:rPr>
          <w:b w:val="0"/>
          <w:caps w:val="0"/>
          <w:szCs w:val="32"/>
          <w:lang w:val="en-IE"/>
        </w:rPr>
        <w:tab/>
      </w:r>
      <w:r w:rsidR="008E1882" w:rsidRPr="00FF19B1">
        <w:rPr>
          <w:b w:val="0"/>
          <w:caps w:val="0"/>
          <w:szCs w:val="32"/>
          <w:lang w:val="en-IE"/>
        </w:rPr>
        <w:t>Appendix</w:t>
      </w:r>
    </w:p>
    <w:p w14:paraId="022D0C64" w14:textId="77777777" w:rsidR="008C79D4" w:rsidRPr="00FF19B1" w:rsidRDefault="008C79D4" w:rsidP="008C79D4">
      <w:pPr>
        <w:pStyle w:val="TOC1"/>
        <w:tabs>
          <w:tab w:val="left" w:pos="567"/>
          <w:tab w:val="right" w:leader="dot" w:pos="9072"/>
        </w:tabs>
        <w:spacing w:before="360"/>
        <w:ind w:left="567" w:right="567" w:hanging="567"/>
        <w:rPr>
          <w:b w:val="0"/>
          <w:caps w:val="0"/>
          <w:lang w:val="en-IE"/>
        </w:rPr>
      </w:pPr>
      <w:r w:rsidRPr="00FF19B1">
        <w:rPr>
          <w:b w:val="0"/>
          <w:caps w:val="0"/>
          <w:lang w:val="en-IE"/>
        </w:rPr>
        <w:t>Appendix Q2: Technical Message Structure</w:t>
      </w:r>
      <w:r w:rsidRPr="00FF19B1">
        <w:rPr>
          <w:b w:val="0"/>
          <w:caps w:val="0"/>
          <w:lang w:val="en-IE"/>
        </w:rPr>
        <w:tab/>
        <w:t>Appendix</w:t>
      </w:r>
    </w:p>
    <w:p w14:paraId="5FF2A74C" w14:textId="07B1B87E" w:rsidR="00316104" w:rsidRPr="00FF19B1" w:rsidRDefault="00316104" w:rsidP="00316104">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 xml:space="preserve">Appendix X: XML </w:t>
      </w:r>
      <w:r w:rsidR="002810C4" w:rsidRPr="00FF19B1">
        <w:rPr>
          <w:b w:val="0"/>
          <w:caps w:val="0"/>
          <w:szCs w:val="32"/>
          <w:lang w:val="en-IE"/>
        </w:rPr>
        <w:t>S</w:t>
      </w:r>
      <w:r w:rsidRPr="00FF19B1">
        <w:rPr>
          <w:b w:val="0"/>
          <w:caps w:val="0"/>
          <w:szCs w:val="32"/>
          <w:lang w:val="en-IE"/>
        </w:rPr>
        <w:t>chemas</w:t>
      </w:r>
      <w:r w:rsidRPr="00FF19B1">
        <w:rPr>
          <w:b w:val="0"/>
          <w:caps w:val="0"/>
          <w:szCs w:val="32"/>
          <w:lang w:val="en-IE"/>
        </w:rPr>
        <w:tab/>
      </w:r>
      <w:r w:rsidR="003F5819" w:rsidRPr="00FF19B1">
        <w:rPr>
          <w:b w:val="0"/>
          <w:caps w:val="0"/>
          <w:szCs w:val="32"/>
          <w:lang w:val="en-IE"/>
        </w:rPr>
        <w:t xml:space="preserve"> </w:t>
      </w:r>
      <w:r w:rsidRPr="00FF19B1">
        <w:rPr>
          <w:b w:val="0"/>
          <w:caps w:val="0"/>
          <w:szCs w:val="32"/>
          <w:lang w:val="en-IE"/>
        </w:rPr>
        <w:t>Appendix</w:t>
      </w:r>
    </w:p>
    <w:p w14:paraId="279AD042" w14:textId="41892060" w:rsidR="00065552" w:rsidRPr="00FF19B1" w:rsidRDefault="009A7618" w:rsidP="00D56D8B">
      <w:pPr>
        <w:pStyle w:val="TOC1"/>
        <w:tabs>
          <w:tab w:val="left" w:pos="567"/>
          <w:tab w:val="right" w:leader="dot" w:pos="9072"/>
        </w:tabs>
        <w:spacing w:before="360"/>
        <w:ind w:left="567" w:right="567" w:hanging="567"/>
        <w:rPr>
          <w:b w:val="0"/>
          <w:caps w:val="0"/>
          <w:szCs w:val="32"/>
          <w:lang w:val="en-IE"/>
        </w:rPr>
      </w:pPr>
      <w:r w:rsidRPr="00FF19B1">
        <w:rPr>
          <w:b w:val="0"/>
          <w:caps w:val="0"/>
          <w:szCs w:val="32"/>
          <w:lang w:val="en-IE"/>
        </w:rPr>
        <w:t>Appendix Y: Data Groups &amp; Transaction Hierarchy</w:t>
      </w:r>
      <w:r w:rsidRPr="00FF19B1">
        <w:rPr>
          <w:b w:val="0"/>
          <w:caps w:val="0"/>
          <w:szCs w:val="32"/>
          <w:lang w:val="en-IE"/>
        </w:rPr>
        <w:tab/>
        <w:t>Appendix</w:t>
      </w:r>
      <w:bookmarkStart w:id="16" w:name="_Toc285708624"/>
      <w:r w:rsidR="00B41576" w:rsidRPr="00FF19B1">
        <w:rPr>
          <w:lang w:val="en-IE"/>
        </w:rPr>
        <w:br w:type="page"/>
      </w:r>
      <w:bookmarkStart w:id="17" w:name="_Toc285708625"/>
      <w:bookmarkEnd w:id="16"/>
    </w:p>
    <w:p w14:paraId="3A271492" w14:textId="3A63C631" w:rsidR="009A7618" w:rsidRPr="00FF19B1" w:rsidRDefault="00EA5BF0" w:rsidP="00DC78B5">
      <w:pPr>
        <w:pStyle w:val="Title"/>
        <w:ind w:left="33"/>
        <w:jc w:val="center"/>
        <w:outlineLvl w:val="0"/>
        <w:rPr>
          <w:lang w:val="en-IE"/>
        </w:rPr>
      </w:pPr>
      <w:bookmarkStart w:id="18" w:name="_Toc45648679"/>
      <w:bookmarkStart w:id="19" w:name="_Toc68274095"/>
      <w:bookmarkStart w:id="20" w:name="_Toc68274390"/>
      <w:bookmarkStart w:id="21" w:name="_Toc69205275"/>
      <w:bookmarkStart w:id="22" w:name="_Toc97296362"/>
      <w:bookmarkStart w:id="23" w:name="_Toc172912630"/>
      <w:r w:rsidRPr="00FF19B1">
        <w:rPr>
          <w:bCs/>
          <w:lang w:val="en-IE"/>
        </w:rPr>
        <w:lastRenderedPageBreak/>
        <w:t>List</w:t>
      </w:r>
      <w:r w:rsidR="009A7618" w:rsidRPr="00FF19B1">
        <w:rPr>
          <w:bCs/>
          <w:lang w:val="en-IE"/>
        </w:rPr>
        <w:t xml:space="preserve"> of Tables</w:t>
      </w:r>
      <w:bookmarkEnd w:id="17"/>
      <w:bookmarkEnd w:id="18"/>
      <w:bookmarkEnd w:id="19"/>
      <w:bookmarkEnd w:id="20"/>
      <w:bookmarkEnd w:id="21"/>
      <w:bookmarkEnd w:id="22"/>
      <w:bookmarkEnd w:id="23"/>
    </w:p>
    <w:p w14:paraId="2446F418" w14:textId="5E4BC708" w:rsidR="004A603F" w:rsidRPr="00FF19B1" w:rsidRDefault="001B7227">
      <w:pPr>
        <w:pStyle w:val="TableofFigures"/>
        <w:rPr>
          <w:rFonts w:asciiTheme="minorHAnsi" w:eastAsiaTheme="minorEastAsia" w:hAnsiTheme="minorHAnsi" w:cstheme="minorBidi"/>
          <w:smallCaps w:val="0"/>
          <w:noProof/>
          <w:kern w:val="2"/>
          <w:lang w:val="en-IE" w:eastAsia="en-GB"/>
          <w14:ligatures w14:val="standardContextual"/>
        </w:rPr>
      </w:pPr>
      <w:r w:rsidRPr="00FF19B1">
        <w:rPr>
          <w:smallCaps w:val="0"/>
          <w:lang w:val="en-IE"/>
        </w:rPr>
        <w:fldChar w:fldCharType="begin"/>
      </w:r>
      <w:r w:rsidR="009A7618" w:rsidRPr="00FF19B1">
        <w:rPr>
          <w:smallCaps w:val="0"/>
          <w:lang w:val="en-IE"/>
        </w:rPr>
        <w:instrText xml:space="preserve"> TOC \h \z \c "Table" </w:instrText>
      </w:r>
      <w:r w:rsidRPr="00FF19B1">
        <w:rPr>
          <w:lang w:val="en-IE"/>
        </w:rPr>
        <w:fldChar w:fldCharType="separate"/>
      </w:r>
      <w:hyperlink w:anchor="_Toc202266246" w:history="1">
        <w:r w:rsidR="004A603F" w:rsidRPr="00FF19B1">
          <w:rPr>
            <w:rStyle w:val="Hyperlink"/>
            <w:noProof/>
            <w:lang w:val="en-IE"/>
          </w:rPr>
          <w:t>Table 1: ENS Specific Definitions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_Toc202266246 \h </w:instrText>
        </w:r>
        <w:r w:rsidR="004A603F" w:rsidRPr="00FF19B1">
          <w:rPr>
            <w:noProof/>
            <w:webHidden/>
            <w:lang w:val="en-IE"/>
          </w:rPr>
        </w:r>
        <w:r w:rsidR="004A603F" w:rsidRPr="00FF19B1">
          <w:rPr>
            <w:noProof/>
            <w:webHidden/>
            <w:lang w:val="en-IE"/>
          </w:rPr>
          <w:fldChar w:fldCharType="separate"/>
        </w:r>
        <w:r w:rsidR="003911F1">
          <w:rPr>
            <w:noProof/>
            <w:webHidden/>
            <w:lang w:val="en-IE"/>
          </w:rPr>
          <w:t>27</w:t>
        </w:r>
        <w:r w:rsidR="004A603F" w:rsidRPr="00FF19B1">
          <w:rPr>
            <w:noProof/>
            <w:webHidden/>
            <w:lang w:val="en-IE"/>
          </w:rPr>
          <w:fldChar w:fldCharType="end"/>
        </w:r>
      </w:hyperlink>
    </w:p>
    <w:p w14:paraId="510EF43D" w14:textId="7C4A6B7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47" w:history="1">
        <w:r w:rsidR="004A603F" w:rsidRPr="00FF19B1">
          <w:rPr>
            <w:rStyle w:val="Hyperlink"/>
            <w:noProof/>
            <w:lang w:val="en-IE"/>
          </w:rPr>
          <w:t>Table 2: Acronyms and Abbreviations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_Toc202266247 \h </w:instrText>
        </w:r>
        <w:r w:rsidR="004A603F" w:rsidRPr="00FF19B1">
          <w:rPr>
            <w:noProof/>
            <w:webHidden/>
            <w:lang w:val="en-IE"/>
          </w:rPr>
        </w:r>
        <w:r w:rsidR="004A603F" w:rsidRPr="00FF19B1">
          <w:rPr>
            <w:noProof/>
            <w:webHidden/>
            <w:lang w:val="en-IE"/>
          </w:rPr>
          <w:fldChar w:fldCharType="separate"/>
        </w:r>
        <w:r>
          <w:rPr>
            <w:noProof/>
            <w:webHidden/>
            <w:lang w:val="en-IE"/>
          </w:rPr>
          <w:t>29</w:t>
        </w:r>
        <w:r w:rsidR="004A603F" w:rsidRPr="00FF19B1">
          <w:rPr>
            <w:noProof/>
            <w:webHidden/>
            <w:lang w:val="en-IE"/>
          </w:rPr>
          <w:fldChar w:fldCharType="end"/>
        </w:r>
      </w:hyperlink>
    </w:p>
    <w:p w14:paraId="45BCB8DA" w14:textId="64E31D8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48" w:history="1">
        <w:r w:rsidR="004A603F" w:rsidRPr="00FF19B1">
          <w:rPr>
            <w:rStyle w:val="Hyperlink"/>
            <w:noProof/>
            <w:lang w:val="en-IE"/>
          </w:rPr>
          <w:t>Table 3: Applicable Documents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_Toc202266248 \h </w:instrText>
        </w:r>
        <w:r w:rsidR="004A603F" w:rsidRPr="00FF19B1">
          <w:rPr>
            <w:noProof/>
            <w:webHidden/>
            <w:lang w:val="en-IE"/>
          </w:rPr>
        </w:r>
        <w:r w:rsidR="004A603F" w:rsidRPr="00FF19B1">
          <w:rPr>
            <w:noProof/>
            <w:webHidden/>
            <w:lang w:val="en-IE"/>
          </w:rPr>
          <w:fldChar w:fldCharType="separate"/>
        </w:r>
        <w:r>
          <w:rPr>
            <w:noProof/>
            <w:webHidden/>
            <w:lang w:val="en-IE"/>
          </w:rPr>
          <w:t>31</w:t>
        </w:r>
        <w:r w:rsidR="004A603F" w:rsidRPr="00FF19B1">
          <w:rPr>
            <w:noProof/>
            <w:webHidden/>
            <w:lang w:val="en-IE"/>
          </w:rPr>
          <w:fldChar w:fldCharType="end"/>
        </w:r>
      </w:hyperlink>
    </w:p>
    <w:p w14:paraId="740C6439" w14:textId="4092BB2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49" w:history="1">
        <w:r w:rsidR="004A603F" w:rsidRPr="00FF19B1">
          <w:rPr>
            <w:rStyle w:val="Hyperlink"/>
            <w:noProof/>
            <w:lang w:val="en-IE"/>
          </w:rPr>
          <w:t>Table 4: Reference Documents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_Toc202266249 \h </w:instrText>
        </w:r>
        <w:r w:rsidR="004A603F" w:rsidRPr="00FF19B1">
          <w:rPr>
            <w:noProof/>
            <w:webHidden/>
            <w:lang w:val="en-IE"/>
          </w:rPr>
        </w:r>
        <w:r w:rsidR="004A603F" w:rsidRPr="00FF19B1">
          <w:rPr>
            <w:noProof/>
            <w:webHidden/>
            <w:lang w:val="en-IE"/>
          </w:rPr>
          <w:fldChar w:fldCharType="separate"/>
        </w:r>
        <w:r>
          <w:rPr>
            <w:noProof/>
            <w:webHidden/>
            <w:lang w:val="en-IE"/>
          </w:rPr>
          <w:t>34</w:t>
        </w:r>
        <w:r w:rsidR="004A603F" w:rsidRPr="00FF19B1">
          <w:rPr>
            <w:noProof/>
            <w:webHidden/>
            <w:lang w:val="en-IE"/>
          </w:rPr>
          <w:fldChar w:fldCharType="end"/>
        </w:r>
      </w:hyperlink>
    </w:p>
    <w:p w14:paraId="1A6DE787" w14:textId="352840F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0" w:history="1">
        <w:r w:rsidR="004A603F" w:rsidRPr="00FF19B1">
          <w:rPr>
            <w:rStyle w:val="Hyperlink"/>
            <w:noProof/>
            <w:lang w:val="en-IE"/>
          </w:rPr>
          <w:t>Table 5:  Justified deviations from UCC Data Annex B [A18]</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_Toc202266250 \h </w:instrText>
        </w:r>
        <w:r w:rsidR="004A603F" w:rsidRPr="00FF19B1">
          <w:rPr>
            <w:noProof/>
            <w:webHidden/>
            <w:lang w:val="en-IE"/>
          </w:rPr>
        </w:r>
        <w:r w:rsidR="004A603F" w:rsidRPr="00FF19B1">
          <w:rPr>
            <w:noProof/>
            <w:webHidden/>
            <w:lang w:val="en-IE"/>
          </w:rPr>
          <w:fldChar w:fldCharType="separate"/>
        </w:r>
        <w:r>
          <w:rPr>
            <w:noProof/>
            <w:webHidden/>
            <w:lang w:val="en-IE"/>
          </w:rPr>
          <w:t>38</w:t>
        </w:r>
        <w:r w:rsidR="004A603F" w:rsidRPr="00FF19B1">
          <w:rPr>
            <w:noProof/>
            <w:webHidden/>
            <w:lang w:val="en-IE"/>
          </w:rPr>
          <w:fldChar w:fldCharType="end"/>
        </w:r>
      </w:hyperlink>
    </w:p>
    <w:p w14:paraId="0557F399" w14:textId="6BB8ED1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1" w:history="1">
        <w:r w:rsidR="004A603F" w:rsidRPr="00FF19B1">
          <w:rPr>
            <w:rStyle w:val="Hyperlink"/>
            <w:noProof/>
            <w:lang w:val="en-IE"/>
          </w:rPr>
          <w:t>Table 6: Other (temporary) discrepancies between DDNTA and UCC DA/IA Annex B [A18]</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_Toc202266251 \h </w:instrText>
        </w:r>
        <w:r w:rsidR="004A603F" w:rsidRPr="00FF19B1">
          <w:rPr>
            <w:noProof/>
            <w:webHidden/>
            <w:lang w:val="en-IE"/>
          </w:rPr>
        </w:r>
        <w:r w:rsidR="004A603F" w:rsidRPr="00FF19B1">
          <w:rPr>
            <w:noProof/>
            <w:webHidden/>
            <w:lang w:val="en-IE"/>
          </w:rPr>
          <w:fldChar w:fldCharType="separate"/>
        </w:r>
        <w:r>
          <w:rPr>
            <w:noProof/>
            <w:webHidden/>
            <w:lang w:val="en-IE"/>
          </w:rPr>
          <w:t>43</w:t>
        </w:r>
        <w:r w:rsidR="004A603F" w:rsidRPr="00FF19B1">
          <w:rPr>
            <w:noProof/>
            <w:webHidden/>
            <w:lang w:val="en-IE"/>
          </w:rPr>
          <w:fldChar w:fldCharType="end"/>
        </w:r>
      </w:hyperlink>
    </w:p>
    <w:p w14:paraId="1A28E7FC" w14:textId="55B5F3B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2" w:history="1">
        <w:r w:rsidR="004A603F" w:rsidRPr="00FF19B1">
          <w:rPr>
            <w:rStyle w:val="Hyperlink"/>
            <w:noProof/>
            <w:lang w:val="en-IE"/>
          </w:rPr>
          <w:t>Table 7: Message ID Conventions Depicted on the Time Sequence &amp; State Transition Diagrams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_Toc202266252 \h </w:instrText>
        </w:r>
        <w:r w:rsidR="004A603F" w:rsidRPr="00FF19B1">
          <w:rPr>
            <w:noProof/>
            <w:webHidden/>
            <w:lang w:val="en-IE"/>
          </w:rPr>
        </w:r>
        <w:r w:rsidR="004A603F" w:rsidRPr="00FF19B1">
          <w:rPr>
            <w:noProof/>
            <w:webHidden/>
            <w:lang w:val="en-IE"/>
          </w:rPr>
          <w:fldChar w:fldCharType="separate"/>
        </w:r>
        <w:r>
          <w:rPr>
            <w:noProof/>
            <w:webHidden/>
            <w:lang w:val="en-IE"/>
          </w:rPr>
          <w:t>45</w:t>
        </w:r>
        <w:r w:rsidR="004A603F" w:rsidRPr="00FF19B1">
          <w:rPr>
            <w:noProof/>
            <w:webHidden/>
            <w:lang w:val="en-IE"/>
          </w:rPr>
          <w:fldChar w:fldCharType="end"/>
        </w:r>
      </w:hyperlink>
    </w:p>
    <w:p w14:paraId="2E587940" w14:textId="375CCCE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3" w:history="1">
        <w:r w:rsidR="004A603F" w:rsidRPr="00FF19B1">
          <w:rPr>
            <w:rStyle w:val="Hyperlink"/>
            <w:noProof/>
            <w:lang w:val="en-IE"/>
          </w:rPr>
          <w:t>Table 8: Roles and organisations in NCTS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_Toc202266253 \h </w:instrText>
        </w:r>
        <w:r w:rsidR="004A603F" w:rsidRPr="00FF19B1">
          <w:rPr>
            <w:noProof/>
            <w:webHidden/>
            <w:lang w:val="en-IE"/>
          </w:rPr>
        </w:r>
        <w:r w:rsidR="004A603F" w:rsidRPr="00FF19B1">
          <w:rPr>
            <w:noProof/>
            <w:webHidden/>
            <w:lang w:val="en-IE"/>
          </w:rPr>
          <w:fldChar w:fldCharType="separate"/>
        </w:r>
        <w:r>
          <w:rPr>
            <w:noProof/>
            <w:webHidden/>
            <w:lang w:val="en-IE"/>
          </w:rPr>
          <w:t>60</w:t>
        </w:r>
        <w:r w:rsidR="004A603F" w:rsidRPr="00FF19B1">
          <w:rPr>
            <w:noProof/>
            <w:webHidden/>
            <w:lang w:val="en-IE"/>
          </w:rPr>
          <w:fldChar w:fldCharType="end"/>
        </w:r>
      </w:hyperlink>
    </w:p>
    <w:p w14:paraId="133069C3" w14:textId="20D8998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4" w:history="1">
        <w:r w:rsidR="004A603F" w:rsidRPr="00FF19B1">
          <w:rPr>
            <w:rStyle w:val="Hyperlink"/>
            <w:noProof/>
            <w:lang w:val="en-IE"/>
          </w:rPr>
          <w:t>Table 9: Export followed by Transit – Correlation of Control Result Codes between the IE018 and IE042 messages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_Toc202266254 \h </w:instrText>
        </w:r>
        <w:r w:rsidR="004A603F" w:rsidRPr="00FF19B1">
          <w:rPr>
            <w:noProof/>
            <w:webHidden/>
            <w:lang w:val="en-IE"/>
          </w:rPr>
        </w:r>
        <w:r w:rsidR="004A603F" w:rsidRPr="00FF19B1">
          <w:rPr>
            <w:noProof/>
            <w:webHidden/>
            <w:lang w:val="en-IE"/>
          </w:rPr>
          <w:fldChar w:fldCharType="separate"/>
        </w:r>
        <w:r>
          <w:rPr>
            <w:noProof/>
            <w:webHidden/>
            <w:lang w:val="en-IE"/>
          </w:rPr>
          <w:t>244</w:t>
        </w:r>
        <w:r w:rsidR="004A603F" w:rsidRPr="00FF19B1">
          <w:rPr>
            <w:noProof/>
            <w:webHidden/>
            <w:lang w:val="en-IE"/>
          </w:rPr>
          <w:fldChar w:fldCharType="end"/>
        </w:r>
      </w:hyperlink>
    </w:p>
    <w:p w14:paraId="43562BB1" w14:textId="0B04289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5" w:history="1">
        <w:r w:rsidR="004A603F" w:rsidRPr="00FF19B1">
          <w:rPr>
            <w:rStyle w:val="Hyperlink"/>
            <w:noProof/>
            <w:lang w:val="en-IE"/>
          </w:rPr>
          <w:t>Table 10: Roles and organisations in Guarantee Management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_Toc202266255 \h </w:instrText>
        </w:r>
        <w:r w:rsidR="004A603F" w:rsidRPr="00FF19B1">
          <w:rPr>
            <w:noProof/>
            <w:webHidden/>
            <w:lang w:val="en-IE"/>
          </w:rPr>
        </w:r>
        <w:r w:rsidR="004A603F" w:rsidRPr="00FF19B1">
          <w:rPr>
            <w:noProof/>
            <w:webHidden/>
            <w:lang w:val="en-IE"/>
          </w:rPr>
          <w:fldChar w:fldCharType="separate"/>
        </w:r>
        <w:r>
          <w:rPr>
            <w:noProof/>
            <w:webHidden/>
            <w:lang w:val="en-IE"/>
          </w:rPr>
          <w:t>383</w:t>
        </w:r>
        <w:r w:rsidR="004A603F" w:rsidRPr="00FF19B1">
          <w:rPr>
            <w:noProof/>
            <w:webHidden/>
            <w:lang w:val="en-IE"/>
          </w:rPr>
          <w:fldChar w:fldCharType="end"/>
        </w:r>
      </w:hyperlink>
    </w:p>
    <w:p w14:paraId="5BD6F493" w14:textId="2104DB3E"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6" w:history="1">
        <w:r w:rsidR="004A603F" w:rsidRPr="00FF19B1">
          <w:rPr>
            <w:rStyle w:val="Hyperlink"/>
            <w:noProof/>
            <w:lang w:val="en-IE"/>
          </w:rPr>
          <w:t>Table 11: Roles and organisations in Handle Enquiry and Recovery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_Toc202266256 \h </w:instrText>
        </w:r>
        <w:r w:rsidR="004A603F" w:rsidRPr="00FF19B1">
          <w:rPr>
            <w:noProof/>
            <w:webHidden/>
            <w:lang w:val="en-IE"/>
          </w:rPr>
        </w:r>
        <w:r w:rsidR="004A603F" w:rsidRPr="00FF19B1">
          <w:rPr>
            <w:noProof/>
            <w:webHidden/>
            <w:lang w:val="en-IE"/>
          </w:rPr>
          <w:fldChar w:fldCharType="separate"/>
        </w:r>
        <w:r>
          <w:rPr>
            <w:noProof/>
            <w:webHidden/>
            <w:lang w:val="en-IE"/>
          </w:rPr>
          <w:t>402</w:t>
        </w:r>
        <w:r w:rsidR="004A603F" w:rsidRPr="00FF19B1">
          <w:rPr>
            <w:noProof/>
            <w:webHidden/>
            <w:lang w:val="en-IE"/>
          </w:rPr>
          <w:fldChar w:fldCharType="end"/>
        </w:r>
      </w:hyperlink>
    </w:p>
    <w:p w14:paraId="60718BFC" w14:textId="1DD283F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7" w:history="1">
        <w:r w:rsidR="004A603F" w:rsidRPr="00FF19B1">
          <w:rPr>
            <w:rStyle w:val="Hyperlink"/>
            <w:noProof/>
            <w:lang w:val="en-IE"/>
          </w:rPr>
          <w:t>Table 12: States of an MRN at the Office of Departure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_Toc202266257 \h </w:instrText>
        </w:r>
        <w:r w:rsidR="004A603F" w:rsidRPr="00FF19B1">
          <w:rPr>
            <w:noProof/>
            <w:webHidden/>
            <w:lang w:val="en-IE"/>
          </w:rPr>
        </w:r>
        <w:r w:rsidR="004A603F" w:rsidRPr="00FF19B1">
          <w:rPr>
            <w:noProof/>
            <w:webHidden/>
            <w:lang w:val="en-IE"/>
          </w:rPr>
          <w:fldChar w:fldCharType="separate"/>
        </w:r>
        <w:r>
          <w:rPr>
            <w:noProof/>
            <w:webHidden/>
            <w:lang w:val="en-IE"/>
          </w:rPr>
          <w:t>490</w:t>
        </w:r>
        <w:r w:rsidR="004A603F" w:rsidRPr="00FF19B1">
          <w:rPr>
            <w:noProof/>
            <w:webHidden/>
            <w:lang w:val="en-IE"/>
          </w:rPr>
          <w:fldChar w:fldCharType="end"/>
        </w:r>
      </w:hyperlink>
    </w:p>
    <w:p w14:paraId="7F14218D" w14:textId="5A9F472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8" w:history="1">
        <w:r w:rsidR="004A603F" w:rsidRPr="00FF19B1">
          <w:rPr>
            <w:rStyle w:val="Hyperlink"/>
            <w:noProof/>
            <w:lang w:val="en-IE"/>
          </w:rPr>
          <w:t>Table 13: States of an MRN at the Office of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_Toc202266258 \h </w:instrText>
        </w:r>
        <w:r w:rsidR="004A603F" w:rsidRPr="00FF19B1">
          <w:rPr>
            <w:noProof/>
            <w:webHidden/>
            <w:lang w:val="en-IE"/>
          </w:rPr>
        </w:r>
        <w:r w:rsidR="004A603F" w:rsidRPr="00FF19B1">
          <w:rPr>
            <w:noProof/>
            <w:webHidden/>
            <w:lang w:val="en-IE"/>
          </w:rPr>
          <w:fldChar w:fldCharType="separate"/>
        </w:r>
        <w:r>
          <w:rPr>
            <w:noProof/>
            <w:webHidden/>
            <w:lang w:val="en-IE"/>
          </w:rPr>
          <w:t>497</w:t>
        </w:r>
        <w:r w:rsidR="004A603F" w:rsidRPr="00FF19B1">
          <w:rPr>
            <w:noProof/>
            <w:webHidden/>
            <w:lang w:val="en-IE"/>
          </w:rPr>
          <w:fldChar w:fldCharType="end"/>
        </w:r>
      </w:hyperlink>
    </w:p>
    <w:p w14:paraId="42582AB7" w14:textId="626F152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59" w:history="1">
        <w:r w:rsidR="004A603F" w:rsidRPr="00FF19B1">
          <w:rPr>
            <w:rStyle w:val="Hyperlink"/>
            <w:noProof/>
            <w:lang w:val="en-IE"/>
          </w:rPr>
          <w:t>Table 14: States of an MRN at the Office of Destination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_Toc202266259 \h </w:instrText>
        </w:r>
        <w:r w:rsidR="004A603F" w:rsidRPr="00FF19B1">
          <w:rPr>
            <w:noProof/>
            <w:webHidden/>
            <w:lang w:val="en-IE"/>
          </w:rPr>
        </w:r>
        <w:r w:rsidR="004A603F" w:rsidRPr="00FF19B1">
          <w:rPr>
            <w:noProof/>
            <w:webHidden/>
            <w:lang w:val="en-IE"/>
          </w:rPr>
          <w:fldChar w:fldCharType="separate"/>
        </w:r>
        <w:r>
          <w:rPr>
            <w:noProof/>
            <w:webHidden/>
            <w:lang w:val="en-IE"/>
          </w:rPr>
          <w:t>503</w:t>
        </w:r>
        <w:r w:rsidR="004A603F" w:rsidRPr="00FF19B1">
          <w:rPr>
            <w:noProof/>
            <w:webHidden/>
            <w:lang w:val="en-IE"/>
          </w:rPr>
          <w:fldChar w:fldCharType="end"/>
        </w:r>
      </w:hyperlink>
    </w:p>
    <w:p w14:paraId="4B6B7822" w14:textId="1B24DE6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0" w:history="1">
        <w:r w:rsidR="004A603F" w:rsidRPr="00FF19B1">
          <w:rPr>
            <w:rStyle w:val="Hyperlink"/>
            <w:noProof/>
            <w:lang w:val="en-IE"/>
          </w:rPr>
          <w:t>Table 15: States of an MRN at the Office of Exit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_Toc202266260 \h </w:instrText>
        </w:r>
        <w:r w:rsidR="004A603F" w:rsidRPr="00FF19B1">
          <w:rPr>
            <w:noProof/>
            <w:webHidden/>
            <w:lang w:val="en-IE"/>
          </w:rPr>
        </w:r>
        <w:r w:rsidR="004A603F" w:rsidRPr="00FF19B1">
          <w:rPr>
            <w:noProof/>
            <w:webHidden/>
            <w:lang w:val="en-IE"/>
          </w:rPr>
          <w:fldChar w:fldCharType="separate"/>
        </w:r>
        <w:r>
          <w:rPr>
            <w:noProof/>
            <w:webHidden/>
            <w:lang w:val="en-IE"/>
          </w:rPr>
          <w:t>507</w:t>
        </w:r>
        <w:r w:rsidR="004A603F" w:rsidRPr="00FF19B1">
          <w:rPr>
            <w:noProof/>
            <w:webHidden/>
            <w:lang w:val="en-IE"/>
          </w:rPr>
          <w:fldChar w:fldCharType="end"/>
        </w:r>
      </w:hyperlink>
    </w:p>
    <w:p w14:paraId="74EC9F64" w14:textId="582FB66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1" w:history="1">
        <w:r w:rsidR="004A603F" w:rsidRPr="00FF19B1">
          <w:rPr>
            <w:rStyle w:val="Hyperlink"/>
            <w:noProof/>
            <w:lang w:val="en-IE"/>
          </w:rPr>
          <w:t>Table 16: States of an MRN at the Office of Incident Registration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_Toc202266261 \h </w:instrText>
        </w:r>
        <w:r w:rsidR="004A603F" w:rsidRPr="00FF19B1">
          <w:rPr>
            <w:noProof/>
            <w:webHidden/>
            <w:lang w:val="en-IE"/>
          </w:rPr>
        </w:r>
        <w:r w:rsidR="004A603F" w:rsidRPr="00FF19B1">
          <w:rPr>
            <w:noProof/>
            <w:webHidden/>
            <w:lang w:val="en-IE"/>
          </w:rPr>
          <w:fldChar w:fldCharType="separate"/>
        </w:r>
        <w:r>
          <w:rPr>
            <w:noProof/>
            <w:webHidden/>
            <w:lang w:val="en-IE"/>
          </w:rPr>
          <w:t>511</w:t>
        </w:r>
        <w:r w:rsidR="004A603F" w:rsidRPr="00FF19B1">
          <w:rPr>
            <w:noProof/>
            <w:webHidden/>
            <w:lang w:val="en-IE"/>
          </w:rPr>
          <w:fldChar w:fldCharType="end"/>
        </w:r>
      </w:hyperlink>
    </w:p>
    <w:p w14:paraId="34ABC6E0" w14:textId="6064789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2" w:history="1">
        <w:r w:rsidR="004A603F" w:rsidRPr="00FF19B1">
          <w:rPr>
            <w:rStyle w:val="Hyperlink"/>
            <w:noProof/>
            <w:lang w:val="en-IE"/>
          </w:rPr>
          <w:t>Table 17: States of an MRN in the Office of Other Country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_Toc202266262 \h </w:instrText>
        </w:r>
        <w:r w:rsidR="004A603F" w:rsidRPr="00FF19B1">
          <w:rPr>
            <w:noProof/>
            <w:webHidden/>
            <w:lang w:val="en-IE"/>
          </w:rPr>
        </w:r>
        <w:r w:rsidR="004A603F" w:rsidRPr="00FF19B1">
          <w:rPr>
            <w:noProof/>
            <w:webHidden/>
            <w:lang w:val="en-IE"/>
          </w:rPr>
          <w:fldChar w:fldCharType="separate"/>
        </w:r>
        <w:r>
          <w:rPr>
            <w:noProof/>
            <w:webHidden/>
            <w:lang w:val="en-IE"/>
          </w:rPr>
          <w:t>513</w:t>
        </w:r>
        <w:r w:rsidR="004A603F" w:rsidRPr="00FF19B1">
          <w:rPr>
            <w:noProof/>
            <w:webHidden/>
            <w:lang w:val="en-IE"/>
          </w:rPr>
          <w:fldChar w:fldCharType="end"/>
        </w:r>
      </w:hyperlink>
    </w:p>
    <w:p w14:paraId="3CF9497B" w14:textId="1ED4C60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3" w:history="1">
        <w:r w:rsidR="004A603F" w:rsidRPr="00FF19B1">
          <w:rPr>
            <w:rStyle w:val="Hyperlink"/>
            <w:noProof/>
            <w:lang w:val="en-IE"/>
          </w:rPr>
          <w:t>Table 18: Business timers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_Toc202266263 \h </w:instrText>
        </w:r>
        <w:r w:rsidR="004A603F" w:rsidRPr="00FF19B1">
          <w:rPr>
            <w:noProof/>
            <w:webHidden/>
            <w:lang w:val="en-IE"/>
          </w:rPr>
        </w:r>
        <w:r w:rsidR="004A603F" w:rsidRPr="00FF19B1">
          <w:rPr>
            <w:noProof/>
            <w:webHidden/>
            <w:lang w:val="en-IE"/>
          </w:rPr>
          <w:fldChar w:fldCharType="separate"/>
        </w:r>
        <w:r>
          <w:rPr>
            <w:noProof/>
            <w:webHidden/>
            <w:lang w:val="en-IE"/>
          </w:rPr>
          <w:t>534</w:t>
        </w:r>
        <w:r w:rsidR="004A603F" w:rsidRPr="00FF19B1">
          <w:rPr>
            <w:noProof/>
            <w:webHidden/>
            <w:lang w:val="en-IE"/>
          </w:rPr>
          <w:fldChar w:fldCharType="end"/>
        </w:r>
      </w:hyperlink>
    </w:p>
    <w:p w14:paraId="4284BFD0" w14:textId="681B4CB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4" w:history="1">
        <w:r w:rsidR="004A603F" w:rsidRPr="00FF19B1">
          <w:rPr>
            <w:rStyle w:val="Hyperlink"/>
            <w:noProof/>
            <w:lang w:val="en-IE"/>
          </w:rPr>
          <w:t>Table 19: Core Business scenarios related to Mandatory Existing processes (continuity)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_Toc202266264 \h </w:instrText>
        </w:r>
        <w:r w:rsidR="004A603F" w:rsidRPr="00FF19B1">
          <w:rPr>
            <w:noProof/>
            <w:webHidden/>
            <w:lang w:val="en-IE"/>
          </w:rPr>
        </w:r>
        <w:r w:rsidR="004A603F" w:rsidRPr="00FF19B1">
          <w:rPr>
            <w:noProof/>
            <w:webHidden/>
            <w:lang w:val="en-IE"/>
          </w:rPr>
          <w:fldChar w:fldCharType="separate"/>
        </w:r>
        <w:r>
          <w:rPr>
            <w:noProof/>
            <w:webHidden/>
            <w:lang w:val="en-IE"/>
          </w:rPr>
          <w:t>555</w:t>
        </w:r>
        <w:r w:rsidR="004A603F" w:rsidRPr="00FF19B1">
          <w:rPr>
            <w:noProof/>
            <w:webHidden/>
            <w:lang w:val="en-IE"/>
          </w:rPr>
          <w:fldChar w:fldCharType="end"/>
        </w:r>
      </w:hyperlink>
    </w:p>
    <w:p w14:paraId="79BF5704" w14:textId="1CCBB01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5" w:history="1">
        <w:r w:rsidR="004A603F" w:rsidRPr="00FF19B1">
          <w:rPr>
            <w:rStyle w:val="Hyperlink"/>
            <w:noProof/>
            <w:lang w:val="en-IE"/>
          </w:rPr>
          <w:t>Table 20: Information Exchanges scope for Mandatory Existing processes (continuity) - Core Business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_Toc202266265 \h </w:instrText>
        </w:r>
        <w:r w:rsidR="004A603F" w:rsidRPr="00FF19B1">
          <w:rPr>
            <w:noProof/>
            <w:webHidden/>
            <w:lang w:val="en-IE"/>
          </w:rPr>
        </w:r>
        <w:r w:rsidR="004A603F" w:rsidRPr="00FF19B1">
          <w:rPr>
            <w:noProof/>
            <w:webHidden/>
            <w:lang w:val="en-IE"/>
          </w:rPr>
          <w:fldChar w:fldCharType="separate"/>
        </w:r>
        <w:r>
          <w:rPr>
            <w:noProof/>
            <w:webHidden/>
            <w:lang w:val="en-IE"/>
          </w:rPr>
          <w:t>561</w:t>
        </w:r>
        <w:r w:rsidR="004A603F" w:rsidRPr="00FF19B1">
          <w:rPr>
            <w:noProof/>
            <w:webHidden/>
            <w:lang w:val="en-IE"/>
          </w:rPr>
          <w:fldChar w:fldCharType="end"/>
        </w:r>
      </w:hyperlink>
    </w:p>
    <w:p w14:paraId="3C7A2718" w14:textId="453FCCA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6" w:history="1">
        <w:r w:rsidR="004A603F" w:rsidRPr="00FF19B1">
          <w:rPr>
            <w:rStyle w:val="Hyperlink"/>
            <w:noProof/>
            <w:lang w:val="en-IE"/>
          </w:rPr>
          <w:t>Table 21: Business scenarios related to New processes for a “NCTS-P6” country being Opt-In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_Toc202266266 \h </w:instrText>
        </w:r>
        <w:r w:rsidR="004A603F" w:rsidRPr="00FF19B1">
          <w:rPr>
            <w:noProof/>
            <w:webHidden/>
            <w:lang w:val="en-IE"/>
          </w:rPr>
        </w:r>
        <w:r w:rsidR="004A603F" w:rsidRPr="00FF19B1">
          <w:rPr>
            <w:noProof/>
            <w:webHidden/>
            <w:lang w:val="en-IE"/>
          </w:rPr>
          <w:fldChar w:fldCharType="separate"/>
        </w:r>
        <w:r>
          <w:rPr>
            <w:noProof/>
            <w:webHidden/>
            <w:lang w:val="en-IE"/>
          </w:rPr>
          <w:t>574</w:t>
        </w:r>
        <w:r w:rsidR="004A603F" w:rsidRPr="00FF19B1">
          <w:rPr>
            <w:noProof/>
            <w:webHidden/>
            <w:lang w:val="en-IE"/>
          </w:rPr>
          <w:fldChar w:fldCharType="end"/>
        </w:r>
      </w:hyperlink>
    </w:p>
    <w:p w14:paraId="353A9A43" w14:textId="1902862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7" w:history="1">
        <w:r w:rsidR="004A603F" w:rsidRPr="00FF19B1">
          <w:rPr>
            <w:rStyle w:val="Hyperlink"/>
            <w:noProof/>
            <w:lang w:val="en-IE"/>
          </w:rPr>
          <w:t>Table 22: State changes of an MRN at the Office of Departure for New processes for a “NCTS-P6” country being Opt-In scenarios related to ‘New processes for a “NCTS-P6” country’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_Toc202266267 \h </w:instrText>
        </w:r>
        <w:r w:rsidR="004A603F" w:rsidRPr="00FF19B1">
          <w:rPr>
            <w:noProof/>
            <w:webHidden/>
            <w:lang w:val="en-IE"/>
          </w:rPr>
        </w:r>
        <w:r w:rsidR="004A603F" w:rsidRPr="00FF19B1">
          <w:rPr>
            <w:noProof/>
            <w:webHidden/>
            <w:lang w:val="en-IE"/>
          </w:rPr>
          <w:fldChar w:fldCharType="separate"/>
        </w:r>
        <w:r>
          <w:rPr>
            <w:noProof/>
            <w:webHidden/>
            <w:lang w:val="en-IE"/>
          </w:rPr>
          <w:t>576</w:t>
        </w:r>
        <w:r w:rsidR="004A603F" w:rsidRPr="00FF19B1">
          <w:rPr>
            <w:noProof/>
            <w:webHidden/>
            <w:lang w:val="en-IE"/>
          </w:rPr>
          <w:fldChar w:fldCharType="end"/>
        </w:r>
      </w:hyperlink>
    </w:p>
    <w:p w14:paraId="243CCE50" w14:textId="29ACD4C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8" w:history="1">
        <w:r w:rsidR="004A603F" w:rsidRPr="00FF19B1">
          <w:rPr>
            <w:rStyle w:val="Hyperlink"/>
            <w:noProof/>
            <w:lang w:val="en-IE"/>
          </w:rPr>
          <w:t>Table 23: State changes of an MRN at the Office of Transit for New processes for a “NCTS-P6” country being Opt-In scenarios related to ‘New processes for a “NCTS-P6” country’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_Toc202266268 \h </w:instrText>
        </w:r>
        <w:r w:rsidR="004A603F" w:rsidRPr="00FF19B1">
          <w:rPr>
            <w:noProof/>
            <w:webHidden/>
            <w:lang w:val="en-IE"/>
          </w:rPr>
        </w:r>
        <w:r w:rsidR="004A603F" w:rsidRPr="00FF19B1">
          <w:rPr>
            <w:noProof/>
            <w:webHidden/>
            <w:lang w:val="en-IE"/>
          </w:rPr>
          <w:fldChar w:fldCharType="separate"/>
        </w:r>
        <w:r>
          <w:rPr>
            <w:noProof/>
            <w:webHidden/>
            <w:lang w:val="en-IE"/>
          </w:rPr>
          <w:t>577</w:t>
        </w:r>
        <w:r w:rsidR="004A603F" w:rsidRPr="00FF19B1">
          <w:rPr>
            <w:noProof/>
            <w:webHidden/>
            <w:lang w:val="en-IE"/>
          </w:rPr>
          <w:fldChar w:fldCharType="end"/>
        </w:r>
      </w:hyperlink>
    </w:p>
    <w:p w14:paraId="4BC3A1F6" w14:textId="5C1A643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69" w:history="1">
        <w:r w:rsidR="004A603F" w:rsidRPr="00FF19B1">
          <w:rPr>
            <w:rStyle w:val="Hyperlink"/>
            <w:noProof/>
            <w:lang w:val="en-IE"/>
          </w:rPr>
          <w:t>Table 24: Additional Information Exchanges for New processes for a “NCTS-P6” country being Opt-In related to ‘New processes for a “NCTS-P6” country’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_Toc202266269 \h </w:instrText>
        </w:r>
        <w:r w:rsidR="004A603F" w:rsidRPr="00FF19B1">
          <w:rPr>
            <w:noProof/>
            <w:webHidden/>
            <w:lang w:val="en-IE"/>
          </w:rPr>
        </w:r>
        <w:r w:rsidR="004A603F" w:rsidRPr="00FF19B1">
          <w:rPr>
            <w:noProof/>
            <w:webHidden/>
            <w:lang w:val="en-IE"/>
          </w:rPr>
          <w:fldChar w:fldCharType="separate"/>
        </w:r>
        <w:r>
          <w:rPr>
            <w:noProof/>
            <w:webHidden/>
            <w:lang w:val="en-IE"/>
          </w:rPr>
          <w:t>579</w:t>
        </w:r>
        <w:r w:rsidR="004A603F" w:rsidRPr="00FF19B1">
          <w:rPr>
            <w:noProof/>
            <w:webHidden/>
            <w:lang w:val="en-IE"/>
          </w:rPr>
          <w:fldChar w:fldCharType="end"/>
        </w:r>
      </w:hyperlink>
    </w:p>
    <w:p w14:paraId="2B293E79" w14:textId="5908B95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70" w:history="1">
        <w:r w:rsidR="004A603F" w:rsidRPr="00FF19B1">
          <w:rPr>
            <w:rStyle w:val="Hyperlink"/>
            <w:noProof/>
            <w:lang w:val="en-IE"/>
          </w:rPr>
          <w:t>Table 25: New Processes for a “NCTS-P6” country being Opt-In or Opt-Out related to ‘New processes for a “NCTS-P6” country’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_Toc202266270 \h </w:instrText>
        </w:r>
        <w:r w:rsidR="004A603F" w:rsidRPr="00FF19B1">
          <w:rPr>
            <w:noProof/>
            <w:webHidden/>
            <w:lang w:val="en-IE"/>
          </w:rPr>
        </w:r>
        <w:r w:rsidR="004A603F" w:rsidRPr="00FF19B1">
          <w:rPr>
            <w:noProof/>
            <w:webHidden/>
            <w:lang w:val="en-IE"/>
          </w:rPr>
          <w:fldChar w:fldCharType="separate"/>
        </w:r>
        <w:r>
          <w:rPr>
            <w:noProof/>
            <w:webHidden/>
            <w:lang w:val="en-IE"/>
          </w:rPr>
          <w:t>581</w:t>
        </w:r>
        <w:r w:rsidR="004A603F" w:rsidRPr="00FF19B1">
          <w:rPr>
            <w:noProof/>
            <w:webHidden/>
            <w:lang w:val="en-IE"/>
          </w:rPr>
          <w:fldChar w:fldCharType="end"/>
        </w:r>
      </w:hyperlink>
    </w:p>
    <w:p w14:paraId="684E7535" w14:textId="3F2C32AE"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71" w:history="1">
        <w:r w:rsidR="004A603F" w:rsidRPr="00FF19B1">
          <w:rPr>
            <w:rStyle w:val="Hyperlink"/>
            <w:noProof/>
            <w:lang w:val="en-IE"/>
          </w:rPr>
          <w:t>Table 26: State changes of an MRN at the Office of Transit for New Processes for a “NCTS-P6” country being Opt-In or Opt-Out scenarios related to ‘New processes for a “NCTS-P6” country’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_Toc202266271 \h </w:instrText>
        </w:r>
        <w:r w:rsidR="004A603F" w:rsidRPr="00FF19B1">
          <w:rPr>
            <w:noProof/>
            <w:webHidden/>
            <w:lang w:val="en-IE"/>
          </w:rPr>
        </w:r>
        <w:r w:rsidR="004A603F" w:rsidRPr="00FF19B1">
          <w:rPr>
            <w:noProof/>
            <w:webHidden/>
            <w:lang w:val="en-IE"/>
          </w:rPr>
          <w:fldChar w:fldCharType="separate"/>
        </w:r>
        <w:r>
          <w:rPr>
            <w:noProof/>
            <w:webHidden/>
            <w:lang w:val="en-IE"/>
          </w:rPr>
          <w:t>583</w:t>
        </w:r>
        <w:r w:rsidR="004A603F" w:rsidRPr="00FF19B1">
          <w:rPr>
            <w:noProof/>
            <w:webHidden/>
            <w:lang w:val="en-IE"/>
          </w:rPr>
          <w:fldChar w:fldCharType="end"/>
        </w:r>
      </w:hyperlink>
    </w:p>
    <w:p w14:paraId="24F35683" w14:textId="45D0787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72" w:history="1">
        <w:r w:rsidR="004A603F" w:rsidRPr="00FF19B1">
          <w:rPr>
            <w:rStyle w:val="Hyperlink"/>
            <w:noProof/>
            <w:lang w:val="en-IE"/>
          </w:rPr>
          <w:t>Table 27: Additional Information Exchanges for New Processes for a “NCTS-P6” country being Opt-In or Opt-Out related to ‘New processes for a “NCTS-P6” country’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_Toc202266272 \h </w:instrText>
        </w:r>
        <w:r w:rsidR="004A603F" w:rsidRPr="00FF19B1">
          <w:rPr>
            <w:noProof/>
            <w:webHidden/>
            <w:lang w:val="en-IE"/>
          </w:rPr>
        </w:r>
        <w:r w:rsidR="004A603F" w:rsidRPr="00FF19B1">
          <w:rPr>
            <w:noProof/>
            <w:webHidden/>
            <w:lang w:val="en-IE"/>
          </w:rPr>
          <w:fldChar w:fldCharType="separate"/>
        </w:r>
        <w:r>
          <w:rPr>
            <w:noProof/>
            <w:webHidden/>
            <w:lang w:val="en-IE"/>
          </w:rPr>
          <w:t>585</w:t>
        </w:r>
        <w:r w:rsidR="004A603F" w:rsidRPr="00FF19B1">
          <w:rPr>
            <w:noProof/>
            <w:webHidden/>
            <w:lang w:val="en-IE"/>
          </w:rPr>
          <w:fldChar w:fldCharType="end"/>
        </w:r>
      </w:hyperlink>
    </w:p>
    <w:p w14:paraId="264A946B" w14:textId="60370F8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73" w:history="1">
        <w:r w:rsidR="004A603F" w:rsidRPr="00FF19B1">
          <w:rPr>
            <w:rStyle w:val="Hyperlink"/>
            <w:noProof/>
            <w:lang w:val="en-IE"/>
          </w:rPr>
          <w:t>Table 28: Decisive date for BRT validation derived from NCTS-P5</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_Toc202266273 \h </w:instrText>
        </w:r>
        <w:r w:rsidR="004A603F" w:rsidRPr="00FF19B1">
          <w:rPr>
            <w:noProof/>
            <w:webHidden/>
            <w:lang w:val="en-IE"/>
          </w:rPr>
        </w:r>
        <w:r w:rsidR="004A603F" w:rsidRPr="00FF19B1">
          <w:rPr>
            <w:noProof/>
            <w:webHidden/>
            <w:lang w:val="en-IE"/>
          </w:rPr>
          <w:fldChar w:fldCharType="separate"/>
        </w:r>
        <w:r>
          <w:rPr>
            <w:noProof/>
            <w:webHidden/>
            <w:lang w:val="en-IE"/>
          </w:rPr>
          <w:t>602</w:t>
        </w:r>
        <w:r w:rsidR="004A603F" w:rsidRPr="00FF19B1">
          <w:rPr>
            <w:noProof/>
            <w:webHidden/>
            <w:lang w:val="en-IE"/>
          </w:rPr>
          <w:fldChar w:fldCharType="end"/>
        </w:r>
      </w:hyperlink>
    </w:p>
    <w:p w14:paraId="162C8286" w14:textId="32C3243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74" w:history="1">
        <w:r w:rsidR="004A603F" w:rsidRPr="00FF19B1">
          <w:rPr>
            <w:rStyle w:val="Hyperlink"/>
            <w:noProof/>
            <w:lang w:val="en-IE"/>
          </w:rPr>
          <w:t>Table 29: Decisive date for BRT validation introduced in NCTS-P6</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_Toc202266274 \h </w:instrText>
        </w:r>
        <w:r w:rsidR="004A603F" w:rsidRPr="00FF19B1">
          <w:rPr>
            <w:noProof/>
            <w:webHidden/>
            <w:lang w:val="en-IE"/>
          </w:rPr>
        </w:r>
        <w:r w:rsidR="004A603F" w:rsidRPr="00FF19B1">
          <w:rPr>
            <w:noProof/>
            <w:webHidden/>
            <w:lang w:val="en-IE"/>
          </w:rPr>
          <w:fldChar w:fldCharType="separate"/>
        </w:r>
        <w:r>
          <w:rPr>
            <w:noProof/>
            <w:webHidden/>
            <w:lang w:val="en-IE"/>
          </w:rPr>
          <w:t>603</w:t>
        </w:r>
        <w:r w:rsidR="004A603F" w:rsidRPr="00FF19B1">
          <w:rPr>
            <w:noProof/>
            <w:webHidden/>
            <w:lang w:val="en-IE"/>
          </w:rPr>
          <w:fldChar w:fldCharType="end"/>
        </w:r>
      </w:hyperlink>
    </w:p>
    <w:p w14:paraId="44980441" w14:textId="37E3096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75" w:history="1">
        <w:r w:rsidR="004A603F" w:rsidRPr="00FF19B1">
          <w:rPr>
            <w:rStyle w:val="Hyperlink"/>
            <w:noProof/>
            <w:lang w:val="en-IE"/>
          </w:rPr>
          <w:t>Table 30: Suspension of sending messages for NCTS-P6</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_Toc202266275 \h </w:instrText>
        </w:r>
        <w:r w:rsidR="004A603F" w:rsidRPr="00FF19B1">
          <w:rPr>
            <w:noProof/>
            <w:webHidden/>
            <w:lang w:val="en-IE"/>
          </w:rPr>
        </w:r>
        <w:r w:rsidR="004A603F" w:rsidRPr="00FF19B1">
          <w:rPr>
            <w:noProof/>
            <w:webHidden/>
            <w:lang w:val="en-IE"/>
          </w:rPr>
          <w:fldChar w:fldCharType="separate"/>
        </w:r>
        <w:r>
          <w:rPr>
            <w:noProof/>
            <w:webHidden/>
            <w:lang w:val="en-IE"/>
          </w:rPr>
          <w:t>608</w:t>
        </w:r>
        <w:r w:rsidR="004A603F" w:rsidRPr="00FF19B1">
          <w:rPr>
            <w:noProof/>
            <w:webHidden/>
            <w:lang w:val="en-IE"/>
          </w:rPr>
          <w:fldChar w:fldCharType="end"/>
        </w:r>
      </w:hyperlink>
    </w:p>
    <w:p w14:paraId="16E80696" w14:textId="4B3470C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76" w:history="1">
        <w:r w:rsidR="004A603F" w:rsidRPr="00FF19B1">
          <w:rPr>
            <w:rStyle w:val="Hyperlink"/>
            <w:noProof/>
            <w:lang w:val="en-IE"/>
          </w:rPr>
          <w:t>Table 31: Main Information Exchanges for NCTS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_Toc202266276 \h </w:instrText>
        </w:r>
        <w:r w:rsidR="004A603F" w:rsidRPr="00FF19B1">
          <w:rPr>
            <w:noProof/>
            <w:webHidden/>
            <w:lang w:val="en-IE"/>
          </w:rPr>
        </w:r>
        <w:r w:rsidR="004A603F" w:rsidRPr="00FF19B1">
          <w:rPr>
            <w:noProof/>
            <w:webHidden/>
            <w:lang w:val="en-IE"/>
          </w:rPr>
          <w:fldChar w:fldCharType="separate"/>
        </w:r>
        <w:r>
          <w:rPr>
            <w:noProof/>
            <w:webHidden/>
            <w:lang w:val="en-IE"/>
          </w:rPr>
          <w:t>611</w:t>
        </w:r>
        <w:r w:rsidR="004A603F" w:rsidRPr="00FF19B1">
          <w:rPr>
            <w:noProof/>
            <w:webHidden/>
            <w:lang w:val="en-IE"/>
          </w:rPr>
          <w:fldChar w:fldCharType="end"/>
        </w:r>
      </w:hyperlink>
    </w:p>
    <w:p w14:paraId="2B1A584D" w14:textId="5E515B38" w:rsidR="009A7618" w:rsidRPr="00FF19B1" w:rsidRDefault="001B7227">
      <w:pPr>
        <w:rPr>
          <w:lang w:val="en-IE"/>
        </w:rPr>
        <w:sectPr w:rsidR="009A7618" w:rsidRPr="00FF19B1" w:rsidSect="00CA3F41">
          <w:footerReference w:type="default" r:id="rId14"/>
          <w:footerReference w:type="first" r:id="rId15"/>
          <w:pgSz w:w="11907" w:h="16840" w:code="9"/>
          <w:pgMar w:top="1440" w:right="1440" w:bottom="1440" w:left="1440" w:header="720" w:footer="712" w:gutter="0"/>
          <w:cols w:space="720"/>
          <w:titlePg/>
          <w:docGrid w:linePitch="326"/>
        </w:sectPr>
      </w:pPr>
      <w:r w:rsidRPr="00FF19B1">
        <w:rPr>
          <w:smallCaps/>
          <w:szCs w:val="24"/>
          <w:lang w:val="en-IE"/>
        </w:rPr>
        <w:fldChar w:fldCharType="end"/>
      </w:r>
    </w:p>
    <w:p w14:paraId="41F18696" w14:textId="77777777" w:rsidR="001E412D" w:rsidRPr="00FF19B1" w:rsidRDefault="001E412D" w:rsidP="00BB09A0">
      <w:pPr>
        <w:pStyle w:val="Title"/>
        <w:jc w:val="center"/>
        <w:outlineLvl w:val="0"/>
        <w:rPr>
          <w:lang w:val="en-IE"/>
        </w:rPr>
      </w:pPr>
      <w:bookmarkStart w:id="24" w:name="_Toc45648680"/>
      <w:bookmarkStart w:id="25" w:name="_Toc68274096"/>
      <w:bookmarkStart w:id="26" w:name="_Toc68274391"/>
      <w:bookmarkStart w:id="27" w:name="_Toc69205276"/>
      <w:bookmarkStart w:id="28" w:name="_Toc97296363"/>
      <w:bookmarkStart w:id="29" w:name="_Toc172912631"/>
      <w:bookmarkStart w:id="30" w:name="_Ref426447501"/>
      <w:bookmarkStart w:id="31" w:name="_Toc472401096"/>
      <w:bookmarkStart w:id="32" w:name="_Toc473625668"/>
      <w:bookmarkStart w:id="33" w:name="_Toc473732526"/>
      <w:bookmarkStart w:id="34" w:name="_Toc473825625"/>
      <w:bookmarkStart w:id="35" w:name="_Toc285708626"/>
      <w:r w:rsidRPr="00FF19B1">
        <w:rPr>
          <w:bCs/>
          <w:lang w:val="en-IE"/>
        </w:rPr>
        <w:lastRenderedPageBreak/>
        <w:t>List of Figures</w:t>
      </w:r>
      <w:bookmarkEnd w:id="24"/>
      <w:bookmarkEnd w:id="25"/>
      <w:bookmarkEnd w:id="26"/>
      <w:bookmarkEnd w:id="27"/>
      <w:bookmarkEnd w:id="28"/>
      <w:bookmarkEnd w:id="29"/>
    </w:p>
    <w:p w14:paraId="49429641" w14:textId="1185EED1" w:rsidR="004A603F" w:rsidRPr="00FF19B1" w:rsidRDefault="001E412D">
      <w:pPr>
        <w:pStyle w:val="TableofFigures"/>
        <w:rPr>
          <w:rFonts w:asciiTheme="minorHAnsi" w:eastAsiaTheme="minorEastAsia" w:hAnsiTheme="minorHAnsi" w:cstheme="minorBidi"/>
          <w:smallCaps w:val="0"/>
          <w:noProof/>
          <w:kern w:val="2"/>
          <w:lang w:val="en-IE" w:eastAsia="en-GB"/>
          <w14:ligatures w14:val="standardContextual"/>
        </w:rPr>
      </w:pPr>
      <w:r w:rsidRPr="00FF19B1">
        <w:rPr>
          <w:b/>
          <w:i/>
          <w:caps/>
          <w:lang w:val="en-IE"/>
        </w:rPr>
        <w:fldChar w:fldCharType="begin"/>
      </w:r>
      <w:r w:rsidRPr="00FF19B1">
        <w:rPr>
          <w:b/>
          <w:i/>
          <w:caps/>
          <w:lang w:val="en-IE"/>
        </w:rPr>
        <w:instrText xml:space="preserve"> TOC \h \z \c "Figure" </w:instrText>
      </w:r>
      <w:r w:rsidRPr="00FF19B1">
        <w:rPr>
          <w:b/>
          <w:i/>
          <w:caps/>
          <w:smallCaps w:val="0"/>
          <w:lang w:val="en-IE"/>
        </w:rPr>
        <w:fldChar w:fldCharType="separate"/>
      </w:r>
      <w:bookmarkStart w:id="36" w:name="_Toc200709989"/>
      <w:bookmarkStart w:id="37" w:name="_Toc200709988"/>
      <w:bookmarkStart w:id="38" w:name="_Toc200709987"/>
      <w:bookmarkStart w:id="39" w:name="_Toc200709986"/>
      <w:bookmarkStart w:id="40" w:name="_Toc200709985"/>
      <w:bookmarkStart w:id="41" w:name="_Toc200709984"/>
      <w:bookmarkStart w:id="42" w:name="_Toc200709983"/>
      <w:bookmarkStart w:id="43" w:name="_Toc200709982"/>
      <w:bookmarkStart w:id="44" w:name="_Toc200709981"/>
      <w:bookmarkStart w:id="45" w:name="_Toc200709980"/>
      <w:bookmarkStart w:id="46" w:name="_Toc200709979"/>
      <w:bookmarkStart w:id="47" w:name="_Toc200709978"/>
      <w:bookmarkStart w:id="48" w:name="_Toc200709977"/>
      <w:bookmarkStart w:id="49" w:name="_Toc200709976"/>
      <w:bookmarkStart w:id="50" w:name="_Toc200709975"/>
      <w:bookmarkStart w:id="51" w:name="_Toc200709974"/>
      <w:bookmarkStart w:id="52" w:name="_Toc200709973"/>
      <w:bookmarkStart w:id="53" w:name="_Toc200709972"/>
      <w:bookmarkStart w:id="54" w:name="_Toc200709971"/>
      <w:bookmarkStart w:id="55" w:name="_Toc200709970"/>
      <w:bookmarkStart w:id="56" w:name="_Toc200709969"/>
      <w:bookmarkStart w:id="57" w:name="_Toc200709968"/>
      <w:bookmarkStart w:id="58" w:name="_Toc200709967"/>
      <w:bookmarkStart w:id="59" w:name="_Toc200709966"/>
      <w:bookmarkStart w:id="60" w:name="_Toc200709965"/>
      <w:bookmarkStart w:id="61" w:name="_Toc200709964"/>
      <w:bookmarkStart w:id="62" w:name="_Toc200709963"/>
      <w:bookmarkStart w:id="63" w:name="_Toc200709962"/>
      <w:bookmarkStart w:id="64" w:name="_Toc200709961"/>
      <w:bookmarkStart w:id="65" w:name="_Toc200709960"/>
      <w:bookmarkStart w:id="66" w:name="_Toc200709959"/>
      <w:bookmarkStart w:id="67" w:name="_Toc200709958"/>
      <w:bookmarkStart w:id="68" w:name="_Toc200709957"/>
      <w:bookmarkStart w:id="69" w:name="_Toc200709956"/>
      <w:bookmarkStart w:id="70" w:name="_Toc200709955"/>
      <w:bookmarkStart w:id="71" w:name="_Toc200709954"/>
      <w:bookmarkStart w:id="72" w:name="_Toc200709953"/>
      <w:bookmarkStart w:id="73" w:name="_Toc200709952"/>
      <w:bookmarkStart w:id="74" w:name="_Toc200709951"/>
      <w:bookmarkStart w:id="75" w:name="_Toc200709950"/>
      <w:bookmarkStart w:id="76" w:name="_Toc200709949"/>
      <w:bookmarkStart w:id="77" w:name="_Toc200709948"/>
      <w:bookmarkStart w:id="78" w:name="_Toc200709947"/>
      <w:bookmarkStart w:id="79" w:name="_Toc200709946"/>
      <w:bookmarkStart w:id="80" w:name="_Toc200709945"/>
      <w:bookmarkStart w:id="81" w:name="_Toc200709944"/>
      <w:bookmarkStart w:id="82" w:name="_Toc200709943"/>
      <w:bookmarkStart w:id="83" w:name="_Toc200709942"/>
      <w:bookmarkStart w:id="84" w:name="_Toc200709941"/>
      <w:bookmarkStart w:id="85" w:name="_Toc200709940"/>
      <w:bookmarkStart w:id="86" w:name="_Toc200709939"/>
      <w:bookmarkStart w:id="87" w:name="_Toc200709938"/>
      <w:bookmarkStart w:id="88" w:name="_Toc200709937"/>
      <w:bookmarkStart w:id="89" w:name="_Toc200709936"/>
      <w:bookmarkStart w:id="90" w:name="_Toc200709935"/>
      <w:bookmarkStart w:id="91" w:name="_Toc200709934"/>
      <w:bookmarkStart w:id="92" w:name="_Toc200709933"/>
      <w:bookmarkStart w:id="93" w:name="_Toc200709932"/>
      <w:bookmarkStart w:id="94" w:name="_Toc200709931"/>
      <w:bookmarkStart w:id="95" w:name="_Toc200709930"/>
      <w:bookmarkStart w:id="96" w:name="_Toc200709929"/>
      <w:bookmarkStart w:id="97" w:name="_Toc200709928"/>
      <w:bookmarkStart w:id="98" w:name="_Toc200709927"/>
      <w:bookmarkStart w:id="99" w:name="_Toc200709926"/>
      <w:bookmarkStart w:id="100" w:name="_Toc200709925"/>
      <w:bookmarkStart w:id="101" w:name="_Toc200709924"/>
      <w:bookmarkStart w:id="102" w:name="_Toc200709923"/>
      <w:bookmarkStart w:id="103" w:name="_Toc200709922"/>
      <w:bookmarkStart w:id="104" w:name="_Toc200709921"/>
      <w:bookmarkStart w:id="105" w:name="_Toc200709920"/>
      <w:bookmarkStart w:id="106" w:name="_Toc200709919"/>
      <w:bookmarkStart w:id="107" w:name="_Toc200709918"/>
      <w:bookmarkStart w:id="108" w:name="_Toc200709917"/>
      <w:bookmarkStart w:id="109" w:name="_Toc200709916"/>
      <w:bookmarkStart w:id="110" w:name="_Toc200709915"/>
      <w:bookmarkStart w:id="111" w:name="_Toc200709914"/>
      <w:bookmarkStart w:id="112" w:name="_Toc200709913"/>
      <w:bookmarkStart w:id="113" w:name="_Toc200709912"/>
      <w:bookmarkStart w:id="114" w:name="_Toc200709911"/>
      <w:bookmarkStart w:id="115" w:name="_Toc200709910"/>
      <w:bookmarkStart w:id="116" w:name="_Toc200709909"/>
      <w:bookmarkStart w:id="117" w:name="_Toc200709908"/>
      <w:bookmarkStart w:id="118" w:name="_Toc200709907"/>
      <w:bookmarkStart w:id="119" w:name="_Toc200709906"/>
      <w:bookmarkStart w:id="120" w:name="_Toc200709905"/>
      <w:bookmarkStart w:id="121" w:name="_Toc200709904"/>
      <w:bookmarkStart w:id="122" w:name="_Toc200709903"/>
      <w:bookmarkStart w:id="123" w:name="_Toc200709902"/>
      <w:bookmarkStart w:id="124" w:name="_Toc200709901"/>
      <w:bookmarkStart w:id="125" w:name="_Toc200709900"/>
      <w:bookmarkStart w:id="126" w:name="_Toc200709899"/>
      <w:bookmarkStart w:id="127" w:name="_Toc200709898"/>
      <w:bookmarkStart w:id="128" w:name="_Toc200709897"/>
      <w:bookmarkStart w:id="129" w:name="_Toc200709896"/>
      <w:bookmarkStart w:id="130" w:name="_Toc200709895"/>
      <w:bookmarkStart w:id="131" w:name="_Toc200709894"/>
      <w:bookmarkStart w:id="132" w:name="_Toc200709893"/>
      <w:bookmarkStart w:id="133" w:name="_Toc200709892"/>
      <w:bookmarkStart w:id="134" w:name="_Toc200709891"/>
      <w:bookmarkStart w:id="135" w:name="_Toc200709890"/>
      <w:bookmarkStart w:id="136" w:name="_Toc200709889"/>
      <w:bookmarkStart w:id="137" w:name="_Toc200709888"/>
      <w:bookmarkStart w:id="138" w:name="_Toc200709887"/>
      <w:bookmarkStart w:id="139" w:name="_Toc200709886"/>
      <w:bookmarkStart w:id="140" w:name="_Toc200709885"/>
      <w:bookmarkStart w:id="141" w:name="_Toc200709884"/>
      <w:bookmarkStart w:id="142" w:name="_Toc200709883"/>
      <w:bookmarkStart w:id="143" w:name="_Toc200709882"/>
      <w:bookmarkStart w:id="144" w:name="_Toc200709881"/>
      <w:bookmarkStart w:id="145" w:name="_Toc200709880"/>
      <w:bookmarkStart w:id="146" w:name="_Toc200709879"/>
      <w:bookmarkStart w:id="147" w:name="_Toc200709878"/>
      <w:bookmarkStart w:id="148" w:name="_Toc200709877"/>
      <w:bookmarkStart w:id="149" w:name="_Toc200709876"/>
      <w:bookmarkStart w:id="150" w:name="_Toc200709875"/>
      <w:bookmarkStart w:id="151" w:name="_Toc200709874"/>
      <w:bookmarkStart w:id="152" w:name="_Toc200709873"/>
      <w:bookmarkStart w:id="153" w:name="_Toc200709872"/>
      <w:bookmarkStart w:id="154" w:name="_Toc200709871"/>
      <w:bookmarkStart w:id="155" w:name="_Toc200709870"/>
      <w:bookmarkStart w:id="156" w:name="_Toc200709869"/>
      <w:bookmarkStart w:id="157" w:name="_Toc200709868"/>
      <w:bookmarkStart w:id="158" w:name="_Toc200709867"/>
      <w:bookmarkStart w:id="159" w:name="_Toc200709866"/>
      <w:bookmarkStart w:id="160" w:name="_Toc200709865"/>
      <w:bookmarkStart w:id="161" w:name="_Toc200709864"/>
      <w:bookmarkStart w:id="162" w:name="_Toc200709863"/>
      <w:bookmarkStart w:id="163" w:name="_Toc200709862"/>
      <w:bookmarkStart w:id="164" w:name="_Toc200709861"/>
      <w:bookmarkStart w:id="165" w:name="_Toc200709860"/>
      <w:bookmarkStart w:id="166" w:name="_Toc200709859"/>
      <w:bookmarkStart w:id="167" w:name="_Toc200709858"/>
      <w:bookmarkStart w:id="168" w:name="_Toc200709857"/>
      <w:bookmarkStart w:id="169" w:name="_Toc200709856"/>
      <w:bookmarkStart w:id="170" w:name="_Toc200709855"/>
      <w:bookmarkStart w:id="171" w:name="_Toc200709854"/>
      <w:bookmarkStart w:id="172" w:name="_Toc200709853"/>
      <w:bookmarkStart w:id="173" w:name="_Toc200709852"/>
      <w:bookmarkStart w:id="174" w:name="_Toc200709851"/>
      <w:bookmarkStart w:id="175" w:name="_Toc200709850"/>
      <w:bookmarkStart w:id="176" w:name="_Toc200709849"/>
      <w:bookmarkStart w:id="177" w:name="_Toc200709848"/>
      <w:bookmarkStart w:id="178" w:name="_Toc200709847"/>
      <w:bookmarkStart w:id="179" w:name="_Toc200709846"/>
      <w:bookmarkStart w:id="180" w:name="_Toc200709845"/>
      <w:bookmarkStart w:id="181" w:name="_Toc200709844"/>
      <w:bookmarkStart w:id="182" w:name="_Toc200709843"/>
      <w:bookmarkStart w:id="183" w:name="_Toc200709842"/>
      <w:bookmarkStart w:id="184" w:name="_Toc200709841"/>
      <w:bookmarkStart w:id="185" w:name="_Toc200709840"/>
      <w:bookmarkStart w:id="186" w:name="_Toc200709839"/>
      <w:bookmarkStart w:id="187" w:name="_Toc200709838"/>
      <w:bookmarkStart w:id="188" w:name="_Toc200709837"/>
      <w:bookmarkStart w:id="189" w:name="_Toc200709836"/>
      <w:bookmarkStart w:id="190" w:name="_Toc200709835"/>
      <w:bookmarkStart w:id="191" w:name="_Toc200709834"/>
      <w:bookmarkStart w:id="192" w:name="_Toc200709833"/>
      <w:bookmarkStart w:id="193" w:name="_Toc200709832"/>
      <w:bookmarkStart w:id="194" w:name="_Toc200709831"/>
      <w:bookmarkStart w:id="195" w:name="_Toc200709830"/>
      <w:bookmarkStart w:id="196" w:name="_Toc200709829"/>
      <w:bookmarkStart w:id="197" w:name="_Toc200709828"/>
      <w:bookmarkStart w:id="198" w:name="_Toc200709827"/>
      <w:bookmarkStart w:id="199" w:name="_Toc200709826"/>
      <w:bookmarkStart w:id="200" w:name="_Toc200709825"/>
      <w:bookmarkStart w:id="201" w:name="_Toc200709824"/>
      <w:bookmarkStart w:id="202" w:name="_Toc200709823"/>
      <w:bookmarkStart w:id="203" w:name="_Toc200709822"/>
      <w:bookmarkStart w:id="204" w:name="_Toc200709821"/>
      <w:bookmarkStart w:id="205" w:name="_Toc200709820"/>
      <w:bookmarkStart w:id="206" w:name="_Toc200709819"/>
      <w:bookmarkStart w:id="207" w:name="_Toc200709818"/>
      <w:bookmarkStart w:id="208" w:name="_Toc200709817"/>
      <w:bookmarkStart w:id="209" w:name="_Toc200709816"/>
      <w:bookmarkStart w:id="210" w:name="_Toc200709815"/>
      <w:bookmarkStart w:id="211" w:name="_Toc200709814"/>
      <w:bookmarkStart w:id="212" w:name="_Toc200709813"/>
      <w:bookmarkStart w:id="213" w:name="_Toc200709812"/>
      <w:bookmarkStart w:id="214" w:name="_Toc200709811"/>
      <w:bookmarkStart w:id="215" w:name="_Toc200709810"/>
      <w:bookmarkStart w:id="216" w:name="_Toc200709809"/>
      <w:bookmarkStart w:id="217" w:name="_Toc200709808"/>
      <w:bookmarkStart w:id="218" w:name="_Toc200709807"/>
      <w:bookmarkStart w:id="219" w:name="_Toc200709806"/>
      <w:bookmarkStart w:id="220" w:name="_Toc200709805"/>
      <w:bookmarkStart w:id="221" w:name="_Toc200709804"/>
      <w:bookmarkStart w:id="222" w:name="_Toc200709803"/>
      <w:bookmarkStart w:id="223" w:name="_Toc200709802"/>
      <w:bookmarkStart w:id="224" w:name="_Toc200709801"/>
      <w:bookmarkStart w:id="225" w:name="_Toc200709800"/>
      <w:bookmarkStart w:id="226" w:name="_Toc200709799"/>
      <w:bookmarkStart w:id="227" w:name="_Toc200709798"/>
      <w:bookmarkStart w:id="228" w:name="_Toc200709797"/>
      <w:bookmarkStart w:id="229" w:name="_Toc200709796"/>
      <w:bookmarkStart w:id="230" w:name="_Toc200709795"/>
      <w:bookmarkStart w:id="231" w:name="_Toc200709794"/>
      <w:bookmarkStart w:id="232" w:name="_Toc200709793"/>
      <w:bookmarkStart w:id="233" w:name="_Toc200709792"/>
      <w:bookmarkStart w:id="234" w:name="_Toc200709791"/>
      <w:bookmarkStart w:id="235" w:name="_Toc200709790"/>
      <w:bookmarkStart w:id="236" w:name="_Toc200709789"/>
      <w:bookmarkStart w:id="237" w:name="_Toc200709788"/>
      <w:bookmarkStart w:id="238" w:name="_Toc200709787"/>
      <w:bookmarkStart w:id="239" w:name="_Toc200709786"/>
      <w:bookmarkStart w:id="240" w:name="_Toc200709785"/>
      <w:bookmarkStart w:id="241" w:name="_Toc200709784"/>
      <w:bookmarkStart w:id="242" w:name="_Toc200709783"/>
      <w:bookmarkStart w:id="243" w:name="_Toc200709782"/>
      <w:bookmarkStart w:id="244" w:name="_Toc200709781"/>
      <w:bookmarkStart w:id="245" w:name="_Toc200709780"/>
      <w:bookmarkStart w:id="246" w:name="_Toc200709779"/>
      <w:bookmarkStart w:id="247" w:name="_Toc200709778"/>
      <w:bookmarkStart w:id="248" w:name="_Toc200709777"/>
      <w:bookmarkStart w:id="249" w:name="_Toc200709776"/>
      <w:bookmarkStart w:id="250" w:name="_Toc200709775"/>
      <w:bookmarkStart w:id="251" w:name="_Toc200709774"/>
      <w:bookmarkStart w:id="252" w:name="_Toc200709773"/>
      <w:bookmarkStart w:id="253" w:name="_Toc200709772"/>
      <w:bookmarkStart w:id="254" w:name="_Toc200709771"/>
      <w:bookmarkStart w:id="255" w:name="_Toc200709770"/>
      <w:bookmarkStart w:id="256" w:name="_Toc200709769"/>
      <w:bookmarkStart w:id="257" w:name="_Toc200709768"/>
      <w:bookmarkStart w:id="258" w:name="_Toc200709767"/>
      <w:bookmarkStart w:id="259" w:name="_Toc200709766"/>
      <w:bookmarkStart w:id="260" w:name="_Toc200709765"/>
      <w:bookmarkStart w:id="261" w:name="_Toc200709764"/>
      <w:bookmarkStart w:id="262" w:name="_Toc200709763"/>
      <w:bookmarkStart w:id="263" w:name="_Toc200709762"/>
      <w:bookmarkStart w:id="264" w:name="_Toc200709761"/>
      <w:bookmarkStart w:id="265" w:name="_Toc200709760"/>
      <w:bookmarkStart w:id="266" w:name="_Toc200709759"/>
      <w:bookmarkStart w:id="267" w:name="_Toc200709758"/>
      <w:bookmarkStart w:id="268" w:name="_Toc200709757"/>
      <w:bookmarkStart w:id="269" w:name="_Toc200709756"/>
      <w:bookmarkStart w:id="270" w:name="_Toc200709755"/>
      <w:bookmarkStart w:id="271" w:name="_Toc200709754"/>
      <w:bookmarkStart w:id="272" w:name="_Toc200709753"/>
      <w:bookmarkStart w:id="273" w:name="_Toc200709752"/>
      <w:bookmarkStart w:id="274" w:name="_Toc200709751"/>
      <w:bookmarkStart w:id="275" w:name="_Toc200709750"/>
      <w:bookmarkStart w:id="276" w:name="_Toc200709749"/>
      <w:bookmarkStart w:id="277" w:name="_Toc200709748"/>
      <w:bookmarkStart w:id="278" w:name="_Toc200709747"/>
      <w:bookmarkStart w:id="279" w:name="_Toc200709746"/>
      <w:bookmarkStart w:id="280" w:name="_Toc200709745"/>
      <w:bookmarkStart w:id="281" w:name="_Toc200709744"/>
      <w:bookmarkStart w:id="282" w:name="_Toc200709743"/>
      <w:bookmarkStart w:id="283" w:name="_Toc200709742"/>
      <w:bookmarkStart w:id="284" w:name="_Toc200709741"/>
      <w:bookmarkStart w:id="285" w:name="_Toc200709740"/>
      <w:bookmarkStart w:id="286" w:name="_Toc200709739"/>
      <w:bookmarkStart w:id="287" w:name="_Toc200709738"/>
      <w:bookmarkStart w:id="288" w:name="_Toc200709737"/>
      <w:bookmarkStart w:id="289" w:name="_Toc200709736"/>
      <w:bookmarkStart w:id="290" w:name="_Toc200709735"/>
      <w:bookmarkStart w:id="291" w:name="_Toc200709734"/>
      <w:bookmarkStart w:id="292" w:name="_Toc200709733"/>
      <w:bookmarkStart w:id="293" w:name="_Toc200709732"/>
      <w:bookmarkStart w:id="294" w:name="_Toc200709731"/>
      <w:bookmarkStart w:id="295" w:name="_Toc200709730"/>
      <w:bookmarkStart w:id="296" w:name="_Toc200709729"/>
      <w:bookmarkStart w:id="297" w:name="_Toc200709728"/>
      <w:bookmarkStart w:id="298" w:name="_Toc200709727"/>
      <w:bookmarkStart w:id="299" w:name="_Toc200709726"/>
      <w:bookmarkStart w:id="300" w:name="_Toc200709725"/>
      <w:bookmarkStart w:id="301" w:name="_Toc200709724"/>
      <w:bookmarkStart w:id="302" w:name="_Toc200709723"/>
      <w:bookmarkStart w:id="303" w:name="_Toc200709722"/>
      <w:bookmarkStart w:id="304" w:name="_Toc200709721"/>
      <w:bookmarkStart w:id="305" w:name="_Toc200709720"/>
      <w:bookmarkStart w:id="306" w:name="_Toc200709719"/>
      <w:bookmarkStart w:id="307" w:name="_Toc200709718"/>
      <w:bookmarkStart w:id="308" w:name="_Toc200709717"/>
      <w:bookmarkStart w:id="309" w:name="_Toc200709716"/>
      <w:bookmarkStart w:id="310" w:name="_Toc200709715"/>
      <w:bookmarkStart w:id="311" w:name="_Toc200709714"/>
      <w:bookmarkStart w:id="312" w:name="_Toc200709713"/>
      <w:bookmarkStart w:id="313" w:name="_Toc200709712"/>
      <w:bookmarkStart w:id="314" w:name="_Toc200709711"/>
      <w:bookmarkStart w:id="315" w:name="_Toc200709710"/>
      <w:bookmarkStart w:id="316" w:name="_Toc200709709"/>
      <w:bookmarkStart w:id="317" w:name="_Toc200709708"/>
      <w:bookmarkStart w:id="318" w:name="_Toc200709707"/>
      <w:bookmarkStart w:id="319" w:name="_Toc200709706"/>
      <w:bookmarkStart w:id="320" w:name="_Toc200709705"/>
      <w:bookmarkStart w:id="321" w:name="_Toc200709704"/>
      <w:bookmarkStart w:id="322" w:name="_Toc200709703"/>
      <w:bookmarkStart w:id="323" w:name="_Toc200709702"/>
      <w:bookmarkStart w:id="324" w:name="_Toc200709701"/>
      <w:bookmarkStart w:id="325" w:name="_Toc200709700"/>
      <w:bookmarkStart w:id="326" w:name="_Toc200709699"/>
      <w:bookmarkStart w:id="327" w:name="_Toc200709698"/>
      <w:bookmarkStart w:id="328" w:name="_Toc200709697"/>
      <w:bookmarkStart w:id="329" w:name="_Toc200709696"/>
      <w:bookmarkStart w:id="330" w:name="_Toc200709695"/>
      <w:bookmarkStart w:id="331" w:name="_Toc200709694"/>
      <w:bookmarkStart w:id="332" w:name="_Toc200709693"/>
      <w:bookmarkStart w:id="333" w:name="_Toc200709692"/>
      <w:bookmarkStart w:id="334" w:name="_Toc200709691"/>
      <w:bookmarkStart w:id="335" w:name="_Toc200709690"/>
      <w:bookmarkStart w:id="336" w:name="_Toc200709689"/>
      <w:bookmarkStart w:id="337" w:name="_Toc200709688"/>
      <w:bookmarkStart w:id="338" w:name="_Toc200709687"/>
      <w:bookmarkStart w:id="339" w:name="_Toc200709686"/>
      <w:bookmarkStart w:id="340" w:name="_Toc200709685"/>
      <w:bookmarkStart w:id="341" w:name="_Toc200709684"/>
      <w:bookmarkStart w:id="342" w:name="_Toc200709683"/>
      <w:bookmarkStart w:id="343" w:name="_Toc200709682"/>
      <w:bookmarkStart w:id="344" w:name="_Toc200709681"/>
      <w:bookmarkStart w:id="345" w:name="_Toc200709680"/>
      <w:bookmarkStart w:id="346" w:name="_Toc200709679"/>
      <w:bookmarkStart w:id="347" w:name="_Toc200709678"/>
      <w:bookmarkStart w:id="348" w:name="_Toc200709677"/>
      <w:bookmarkStart w:id="349" w:name="_Toc200709676"/>
      <w:bookmarkStart w:id="350" w:name="_Toc200709675"/>
      <w:bookmarkStart w:id="351" w:name="_Toc200709674"/>
      <w:bookmarkStart w:id="352" w:name="_Toc200709673"/>
      <w:bookmarkStart w:id="353" w:name="_Toc200709672"/>
      <w:bookmarkStart w:id="354" w:name="_Toc200709671"/>
      <w:bookmarkStart w:id="355" w:name="_Toc200709670"/>
      <w:bookmarkStart w:id="356" w:name="_Toc200709669"/>
      <w:bookmarkStart w:id="357" w:name="_Toc200709668"/>
      <w:bookmarkStart w:id="358" w:name="_Toc200709667"/>
      <w:bookmarkStart w:id="359" w:name="_Toc200709666"/>
      <w:bookmarkStart w:id="360" w:name="_Toc200709665"/>
      <w:bookmarkStart w:id="361" w:name="_Toc200709664"/>
      <w:bookmarkStart w:id="362" w:name="_Toc200709663"/>
      <w:bookmarkStart w:id="363" w:name="_Toc200709662"/>
      <w:bookmarkStart w:id="364" w:name="_Toc200709661"/>
      <w:bookmarkStart w:id="365" w:name="_Toc200709660"/>
      <w:bookmarkStart w:id="366" w:name="_Toc200709659"/>
      <w:bookmarkStart w:id="367" w:name="_Toc200709658"/>
      <w:bookmarkStart w:id="368" w:name="_Toc200709657"/>
      <w:bookmarkStart w:id="369" w:name="_Toc200709656"/>
      <w:bookmarkStart w:id="370" w:name="_Toc200709655"/>
      <w:bookmarkStart w:id="371" w:name="_Toc200709654"/>
      <w:bookmarkStart w:id="372" w:name="_Toc200709653"/>
      <w:bookmarkStart w:id="373" w:name="_Toc200709652"/>
      <w:bookmarkStart w:id="374" w:name="_Toc200709651"/>
      <w:bookmarkStart w:id="375" w:name="_Toc200709650"/>
      <w:bookmarkStart w:id="376" w:name="_Toc200709649"/>
      <w:bookmarkStart w:id="377" w:name="_Toc200709648"/>
      <w:bookmarkStart w:id="378" w:name="_Toc200709647"/>
      <w:bookmarkStart w:id="379" w:name="_Toc200709646"/>
      <w:bookmarkStart w:id="380" w:name="_Toc200709645"/>
      <w:bookmarkStart w:id="381" w:name="_Toc200709644"/>
      <w:bookmarkStart w:id="382" w:name="_Toc200709643"/>
      <w:bookmarkStart w:id="383" w:name="_Toc200709642"/>
      <w:bookmarkStart w:id="384" w:name="_Toc200709641"/>
      <w:bookmarkStart w:id="385" w:name="_Toc200709640"/>
      <w:bookmarkStart w:id="386" w:name="_Toc200709639"/>
      <w:bookmarkStart w:id="387" w:name="_Toc200709638"/>
      <w:bookmarkStart w:id="388" w:name="_Toc200709637"/>
      <w:bookmarkStart w:id="389" w:name="_Toc200709636"/>
      <w:bookmarkStart w:id="390" w:name="_Toc200709635"/>
      <w:bookmarkStart w:id="391" w:name="_Toc200709634"/>
      <w:bookmarkStart w:id="392" w:name="_Toc200709633"/>
      <w:bookmarkStart w:id="393" w:name="_Toc200709632"/>
      <w:bookmarkStart w:id="394" w:name="_Toc200709631"/>
      <w:bookmarkStart w:id="395" w:name="_Toc200709630"/>
      <w:bookmarkStart w:id="396" w:name="_Toc200709629"/>
      <w:bookmarkStart w:id="397" w:name="_Toc200709628"/>
      <w:bookmarkStart w:id="398" w:name="_Toc200709627"/>
      <w:bookmarkStart w:id="399" w:name="_Toc200709626"/>
      <w:bookmarkStart w:id="400" w:name="_Toc200709625"/>
      <w:bookmarkStart w:id="401" w:name="_Toc200709624"/>
      <w:bookmarkStart w:id="402" w:name="_Toc200709623"/>
      <w:bookmarkStart w:id="403" w:name="_Toc200709622"/>
      <w:bookmarkStart w:id="404" w:name="_Toc200709621"/>
      <w:bookmarkStart w:id="405" w:name="_Toc200709620"/>
      <w:bookmarkStart w:id="406" w:name="_Toc200709619"/>
      <w:bookmarkStart w:id="407" w:name="_Toc200709618"/>
      <w:bookmarkStart w:id="408" w:name="_Toc200709617"/>
      <w:bookmarkStart w:id="409" w:name="_Toc200709616"/>
      <w:bookmarkStart w:id="410" w:name="_Toc200709615"/>
      <w:bookmarkStart w:id="411" w:name="_Toc200709614"/>
      <w:bookmarkStart w:id="412" w:name="_Toc200709613"/>
      <w:bookmarkStart w:id="413" w:name="_Toc200709612"/>
      <w:bookmarkStart w:id="414" w:name="_Toc200709611"/>
      <w:bookmarkStart w:id="415" w:name="_Toc200709610"/>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r w:rsidR="004A603F" w:rsidRPr="00FF19B1">
        <w:rPr>
          <w:rStyle w:val="Hyperlink"/>
          <w:noProof/>
          <w:lang w:val="en-IE"/>
        </w:rPr>
        <w:fldChar w:fldCharType="begin"/>
      </w:r>
      <w:r w:rsidR="004A603F" w:rsidRPr="00FF19B1">
        <w:rPr>
          <w:rStyle w:val="Hyperlink"/>
          <w:noProof/>
          <w:lang w:val="en-IE"/>
        </w:rPr>
        <w:instrText xml:space="preserve"> </w:instrText>
      </w:r>
      <w:r w:rsidR="004A603F" w:rsidRPr="00FF19B1">
        <w:rPr>
          <w:noProof/>
          <w:lang w:val="en-IE"/>
        </w:rPr>
        <w:instrText>HYPERLINK \l "_Toc202266277"</w:instrText>
      </w:r>
      <w:r w:rsidR="004A603F" w:rsidRPr="00FF19B1">
        <w:rPr>
          <w:rStyle w:val="Hyperlink"/>
          <w:noProof/>
          <w:lang w:val="en-IE"/>
        </w:rPr>
        <w:instrText xml:space="preserve"> </w:instrText>
      </w:r>
      <w:r w:rsidR="004A603F" w:rsidRPr="00FF19B1">
        <w:rPr>
          <w:rStyle w:val="Hyperlink"/>
          <w:noProof/>
          <w:lang w:val="en-IE"/>
        </w:rPr>
      </w:r>
      <w:r w:rsidR="004A603F" w:rsidRPr="00FF19B1">
        <w:rPr>
          <w:rStyle w:val="Hyperlink"/>
          <w:noProof/>
          <w:lang w:val="en-IE"/>
        </w:rPr>
        <w:fldChar w:fldCharType="separate"/>
      </w:r>
      <w:r w:rsidR="004A603F" w:rsidRPr="00FF19B1">
        <w:rPr>
          <w:rStyle w:val="Hyperlink"/>
          <w:noProof/>
          <w:lang w:val="en-IE"/>
        </w:rPr>
        <w:t>Figure 1: Information Exchange Map of NCTS-P6</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_Toc202266277 \h </w:instrText>
      </w:r>
      <w:r w:rsidR="004A603F" w:rsidRPr="00FF19B1">
        <w:rPr>
          <w:noProof/>
          <w:webHidden/>
          <w:lang w:val="en-IE"/>
        </w:rPr>
      </w:r>
      <w:r w:rsidR="004A603F" w:rsidRPr="00FF19B1">
        <w:rPr>
          <w:noProof/>
          <w:webHidden/>
          <w:lang w:val="en-IE"/>
        </w:rPr>
        <w:fldChar w:fldCharType="separate"/>
      </w:r>
      <w:r w:rsidR="003911F1">
        <w:rPr>
          <w:noProof/>
          <w:webHidden/>
          <w:lang w:val="en-IE"/>
        </w:rPr>
        <w:t>48</w:t>
      </w:r>
      <w:r w:rsidR="004A603F" w:rsidRPr="00FF19B1">
        <w:rPr>
          <w:noProof/>
          <w:webHidden/>
          <w:lang w:val="en-IE"/>
        </w:rPr>
        <w:fldChar w:fldCharType="end"/>
      </w:r>
      <w:r w:rsidR="004A603F" w:rsidRPr="00FF19B1">
        <w:rPr>
          <w:rStyle w:val="Hyperlink"/>
          <w:noProof/>
          <w:lang w:val="en-IE"/>
        </w:rPr>
        <w:fldChar w:fldCharType="end"/>
      </w:r>
    </w:p>
    <w:p w14:paraId="1A8B1515" w14:textId="363D610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78" w:history="1">
        <w:r w:rsidR="004A603F" w:rsidRPr="00FF19B1">
          <w:rPr>
            <w:rStyle w:val="Hyperlink"/>
            <w:noProof/>
            <w:lang w:val="en-IE"/>
          </w:rPr>
          <w:t>Figure 2: Domains and Interfaces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_Toc202266278 \h </w:instrText>
        </w:r>
        <w:r w:rsidR="004A603F" w:rsidRPr="00FF19B1">
          <w:rPr>
            <w:noProof/>
            <w:webHidden/>
            <w:lang w:val="en-IE"/>
          </w:rPr>
        </w:r>
        <w:r w:rsidR="004A603F" w:rsidRPr="00FF19B1">
          <w:rPr>
            <w:noProof/>
            <w:webHidden/>
            <w:lang w:val="en-IE"/>
          </w:rPr>
          <w:fldChar w:fldCharType="separate"/>
        </w:r>
        <w:r>
          <w:rPr>
            <w:noProof/>
            <w:webHidden/>
            <w:lang w:val="en-IE"/>
          </w:rPr>
          <w:t>49</w:t>
        </w:r>
        <w:r w:rsidR="004A603F" w:rsidRPr="00FF19B1">
          <w:rPr>
            <w:noProof/>
            <w:webHidden/>
            <w:lang w:val="en-IE"/>
          </w:rPr>
          <w:fldChar w:fldCharType="end"/>
        </w:r>
      </w:hyperlink>
    </w:p>
    <w:p w14:paraId="64B47575" w14:textId="4B33120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79" w:history="1">
        <w:r w:rsidR="004A603F" w:rsidRPr="00FF19B1">
          <w:rPr>
            <w:rStyle w:val="Hyperlink"/>
            <w:noProof/>
            <w:lang w:val="en-IE"/>
          </w:rPr>
          <w:t>Figure 3: Hierarchical organisation of scenarios (levelling)</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_Toc202266279 \h </w:instrText>
        </w:r>
        <w:r w:rsidR="004A603F" w:rsidRPr="00FF19B1">
          <w:rPr>
            <w:noProof/>
            <w:webHidden/>
            <w:lang w:val="en-IE"/>
          </w:rPr>
        </w:r>
        <w:r w:rsidR="004A603F" w:rsidRPr="00FF19B1">
          <w:rPr>
            <w:noProof/>
            <w:webHidden/>
            <w:lang w:val="en-IE"/>
          </w:rPr>
          <w:fldChar w:fldCharType="separate"/>
        </w:r>
        <w:r>
          <w:rPr>
            <w:noProof/>
            <w:webHidden/>
            <w:lang w:val="en-IE"/>
          </w:rPr>
          <w:t>51</w:t>
        </w:r>
        <w:r w:rsidR="004A603F" w:rsidRPr="00FF19B1">
          <w:rPr>
            <w:noProof/>
            <w:webHidden/>
            <w:lang w:val="en-IE"/>
          </w:rPr>
          <w:fldChar w:fldCharType="end"/>
        </w:r>
      </w:hyperlink>
    </w:p>
    <w:p w14:paraId="7A0AF77F" w14:textId="4D397A7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0" w:history="1">
        <w:r w:rsidR="004A603F" w:rsidRPr="00FF19B1">
          <w:rPr>
            <w:rStyle w:val="Hyperlink"/>
            <w:noProof/>
            <w:lang w:val="en-IE"/>
          </w:rPr>
          <w:t>Figure 4: Unique identification of scenarios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_Toc202266280 \h </w:instrText>
        </w:r>
        <w:r w:rsidR="004A603F" w:rsidRPr="00FF19B1">
          <w:rPr>
            <w:noProof/>
            <w:webHidden/>
            <w:lang w:val="en-IE"/>
          </w:rPr>
        </w:r>
        <w:r w:rsidR="004A603F" w:rsidRPr="00FF19B1">
          <w:rPr>
            <w:noProof/>
            <w:webHidden/>
            <w:lang w:val="en-IE"/>
          </w:rPr>
          <w:fldChar w:fldCharType="separate"/>
        </w:r>
        <w:r>
          <w:rPr>
            <w:noProof/>
            <w:webHidden/>
            <w:lang w:val="en-IE"/>
          </w:rPr>
          <w:t>52</w:t>
        </w:r>
        <w:r w:rsidR="004A603F" w:rsidRPr="00FF19B1">
          <w:rPr>
            <w:noProof/>
            <w:webHidden/>
            <w:lang w:val="en-IE"/>
          </w:rPr>
          <w:fldChar w:fldCharType="end"/>
        </w:r>
      </w:hyperlink>
    </w:p>
    <w:p w14:paraId="11C5B5DB" w14:textId="3B08F49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1" w:history="1">
        <w:r w:rsidR="004A603F" w:rsidRPr="00FF19B1">
          <w:rPr>
            <w:rStyle w:val="Hyperlink"/>
            <w:noProof/>
            <w:lang w:val="en-IE"/>
          </w:rPr>
          <w:t>Figure 5: Classification of scenarios for NCTS-P6 system L0-L1-L2</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_Toc202266281 \h </w:instrText>
        </w:r>
        <w:r w:rsidR="004A603F" w:rsidRPr="00FF19B1">
          <w:rPr>
            <w:noProof/>
            <w:webHidden/>
            <w:lang w:val="en-IE"/>
          </w:rPr>
        </w:r>
        <w:r w:rsidR="004A603F" w:rsidRPr="00FF19B1">
          <w:rPr>
            <w:noProof/>
            <w:webHidden/>
            <w:lang w:val="en-IE"/>
          </w:rPr>
          <w:fldChar w:fldCharType="separate"/>
        </w:r>
        <w:r>
          <w:rPr>
            <w:noProof/>
            <w:webHidden/>
            <w:lang w:val="en-IE"/>
          </w:rPr>
          <w:t>53</w:t>
        </w:r>
        <w:r w:rsidR="004A603F" w:rsidRPr="00FF19B1">
          <w:rPr>
            <w:noProof/>
            <w:webHidden/>
            <w:lang w:val="en-IE"/>
          </w:rPr>
          <w:fldChar w:fldCharType="end"/>
        </w:r>
      </w:hyperlink>
    </w:p>
    <w:p w14:paraId="68DE49A1" w14:textId="4559A7DE"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2" w:history="1">
        <w:r w:rsidR="004A603F" w:rsidRPr="00FF19B1">
          <w:rPr>
            <w:rStyle w:val="Hyperlink"/>
            <w:noProof/>
            <w:lang w:val="en-IE"/>
          </w:rPr>
          <w:t>Figure 6: Overview of Information Exchange and roles regarding the NCTS-P6 Core Business for Transit Declarations without ENS Particulars (for Opt-In and Opt-Out NAs)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_Toc202266282 \h </w:instrText>
        </w:r>
        <w:r w:rsidR="004A603F" w:rsidRPr="00FF19B1">
          <w:rPr>
            <w:noProof/>
            <w:webHidden/>
            <w:lang w:val="en-IE"/>
          </w:rPr>
        </w:r>
        <w:r w:rsidR="004A603F" w:rsidRPr="00FF19B1">
          <w:rPr>
            <w:noProof/>
            <w:webHidden/>
            <w:lang w:val="en-IE"/>
          </w:rPr>
          <w:fldChar w:fldCharType="separate"/>
        </w:r>
        <w:r>
          <w:rPr>
            <w:noProof/>
            <w:webHidden/>
            <w:lang w:val="en-IE"/>
          </w:rPr>
          <w:t>57</w:t>
        </w:r>
        <w:r w:rsidR="004A603F" w:rsidRPr="00FF19B1">
          <w:rPr>
            <w:noProof/>
            <w:webHidden/>
            <w:lang w:val="en-IE"/>
          </w:rPr>
          <w:fldChar w:fldCharType="end"/>
        </w:r>
      </w:hyperlink>
    </w:p>
    <w:p w14:paraId="32BB92BC" w14:textId="110EE60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3" w:history="1">
        <w:r w:rsidR="004A603F" w:rsidRPr="00FF19B1">
          <w:rPr>
            <w:rStyle w:val="Hyperlink"/>
            <w:noProof/>
            <w:lang w:val="en-IE"/>
          </w:rPr>
          <w:t>Figure 7: NCTS Core Business scenario groups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_Toc202266283 \h </w:instrText>
        </w:r>
        <w:r w:rsidR="004A603F" w:rsidRPr="00FF19B1">
          <w:rPr>
            <w:noProof/>
            <w:webHidden/>
            <w:lang w:val="en-IE"/>
          </w:rPr>
        </w:r>
        <w:r w:rsidR="004A603F" w:rsidRPr="00FF19B1">
          <w:rPr>
            <w:noProof/>
            <w:webHidden/>
            <w:lang w:val="en-IE"/>
          </w:rPr>
          <w:fldChar w:fldCharType="separate"/>
        </w:r>
        <w:r>
          <w:rPr>
            <w:noProof/>
            <w:webHidden/>
            <w:lang w:val="en-IE"/>
          </w:rPr>
          <w:t>58</w:t>
        </w:r>
        <w:r w:rsidR="004A603F" w:rsidRPr="00FF19B1">
          <w:rPr>
            <w:noProof/>
            <w:webHidden/>
            <w:lang w:val="en-IE"/>
          </w:rPr>
          <w:fldChar w:fldCharType="end"/>
        </w:r>
      </w:hyperlink>
    </w:p>
    <w:p w14:paraId="60F909B1" w14:textId="2607F5E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4" w:history="1">
        <w:r w:rsidR="004A603F" w:rsidRPr="00FF19B1">
          <w:rPr>
            <w:rStyle w:val="Hyperlink"/>
            <w:noProof/>
            <w:lang w:val="en-IE"/>
          </w:rPr>
          <w:t>Figure 8: Core Flow scenario</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_Toc202266284 \h </w:instrText>
        </w:r>
        <w:r w:rsidR="004A603F" w:rsidRPr="00FF19B1">
          <w:rPr>
            <w:noProof/>
            <w:webHidden/>
            <w:lang w:val="en-IE"/>
          </w:rPr>
        </w:r>
        <w:r w:rsidR="004A603F" w:rsidRPr="00FF19B1">
          <w:rPr>
            <w:noProof/>
            <w:webHidden/>
            <w:lang w:val="en-IE"/>
          </w:rPr>
          <w:fldChar w:fldCharType="separate"/>
        </w:r>
        <w:r>
          <w:rPr>
            <w:noProof/>
            <w:webHidden/>
            <w:lang w:val="en-IE"/>
          </w:rPr>
          <w:t>61</w:t>
        </w:r>
        <w:r w:rsidR="004A603F" w:rsidRPr="00FF19B1">
          <w:rPr>
            <w:noProof/>
            <w:webHidden/>
            <w:lang w:val="en-IE"/>
          </w:rPr>
          <w:fldChar w:fldCharType="end"/>
        </w:r>
      </w:hyperlink>
    </w:p>
    <w:p w14:paraId="4CF5AB82" w14:textId="08FF980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5" w:history="1">
        <w:r w:rsidR="004A603F" w:rsidRPr="00FF19B1">
          <w:rPr>
            <w:rStyle w:val="Hyperlink"/>
            <w:noProof/>
            <w:lang w:val="en-IE"/>
          </w:rPr>
          <w:t>Figure 9: T-TRA-CFL-M-001-Standard Transit Procedure (overview)</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_Toc202266285 \h </w:instrText>
        </w:r>
        <w:r w:rsidR="004A603F" w:rsidRPr="00FF19B1">
          <w:rPr>
            <w:noProof/>
            <w:webHidden/>
            <w:lang w:val="en-IE"/>
          </w:rPr>
        </w:r>
        <w:r w:rsidR="004A603F" w:rsidRPr="00FF19B1">
          <w:rPr>
            <w:noProof/>
            <w:webHidden/>
            <w:lang w:val="en-IE"/>
          </w:rPr>
          <w:fldChar w:fldCharType="separate"/>
        </w:r>
        <w:r>
          <w:rPr>
            <w:noProof/>
            <w:webHidden/>
            <w:lang w:val="en-IE"/>
          </w:rPr>
          <w:t>67</w:t>
        </w:r>
        <w:r w:rsidR="004A603F" w:rsidRPr="00FF19B1">
          <w:rPr>
            <w:noProof/>
            <w:webHidden/>
            <w:lang w:val="en-IE"/>
          </w:rPr>
          <w:fldChar w:fldCharType="end"/>
        </w:r>
      </w:hyperlink>
    </w:p>
    <w:p w14:paraId="07C17CC3" w14:textId="299D198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6" w:history="1">
        <w:r w:rsidR="004A603F" w:rsidRPr="00FF19B1">
          <w:rPr>
            <w:rStyle w:val="Hyperlink"/>
            <w:noProof/>
            <w:lang w:val="en-IE"/>
          </w:rPr>
          <w:t>Figure 10: Departure specific scenarios organisation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_Toc202266286 \h </w:instrText>
        </w:r>
        <w:r w:rsidR="004A603F" w:rsidRPr="00FF19B1">
          <w:rPr>
            <w:noProof/>
            <w:webHidden/>
            <w:lang w:val="en-IE"/>
          </w:rPr>
        </w:r>
        <w:r w:rsidR="004A603F" w:rsidRPr="00FF19B1">
          <w:rPr>
            <w:noProof/>
            <w:webHidden/>
            <w:lang w:val="en-IE"/>
          </w:rPr>
          <w:fldChar w:fldCharType="separate"/>
        </w:r>
        <w:r>
          <w:rPr>
            <w:noProof/>
            <w:webHidden/>
            <w:lang w:val="en-IE"/>
          </w:rPr>
          <w:t>68</w:t>
        </w:r>
        <w:r w:rsidR="004A603F" w:rsidRPr="00FF19B1">
          <w:rPr>
            <w:noProof/>
            <w:webHidden/>
            <w:lang w:val="en-IE"/>
          </w:rPr>
          <w:fldChar w:fldCharType="end"/>
        </w:r>
      </w:hyperlink>
    </w:p>
    <w:p w14:paraId="24DBF2D9" w14:textId="120036E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7" w:history="1">
        <w:r w:rsidR="004A603F" w:rsidRPr="00FF19B1">
          <w:rPr>
            <w:rStyle w:val="Hyperlink"/>
            <w:noProof/>
            <w:lang w:val="en-IE"/>
          </w:rPr>
          <w:t>Figure 11: T-TRA-DEP-A-003-Transit presentation notification valid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_Toc202266287 \h </w:instrText>
        </w:r>
        <w:r w:rsidR="004A603F" w:rsidRPr="00FF19B1">
          <w:rPr>
            <w:noProof/>
            <w:webHidden/>
            <w:lang w:val="en-IE"/>
          </w:rPr>
        </w:r>
        <w:r w:rsidR="004A603F" w:rsidRPr="00FF19B1">
          <w:rPr>
            <w:noProof/>
            <w:webHidden/>
            <w:lang w:val="en-IE"/>
          </w:rPr>
          <w:fldChar w:fldCharType="separate"/>
        </w:r>
        <w:r>
          <w:rPr>
            <w:noProof/>
            <w:webHidden/>
            <w:lang w:val="en-IE"/>
          </w:rPr>
          <w:t>72</w:t>
        </w:r>
        <w:r w:rsidR="004A603F" w:rsidRPr="00FF19B1">
          <w:rPr>
            <w:noProof/>
            <w:webHidden/>
            <w:lang w:val="en-IE"/>
          </w:rPr>
          <w:fldChar w:fldCharType="end"/>
        </w:r>
      </w:hyperlink>
    </w:p>
    <w:p w14:paraId="2500368A" w14:textId="3B2933E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8" w:history="1">
        <w:r w:rsidR="004A603F" w:rsidRPr="00FF19B1">
          <w:rPr>
            <w:rStyle w:val="Hyperlink"/>
            <w:noProof/>
            <w:lang w:val="en-IE"/>
          </w:rPr>
          <w:t>Figure 12: T-TRA-DEP-A-002-Correction of the pre-lodged declaration prior to presentation of goods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_Toc202266288 \h </w:instrText>
        </w:r>
        <w:r w:rsidR="004A603F" w:rsidRPr="00FF19B1">
          <w:rPr>
            <w:noProof/>
            <w:webHidden/>
            <w:lang w:val="en-IE"/>
          </w:rPr>
        </w:r>
        <w:r w:rsidR="004A603F" w:rsidRPr="00FF19B1">
          <w:rPr>
            <w:noProof/>
            <w:webHidden/>
            <w:lang w:val="en-IE"/>
          </w:rPr>
          <w:fldChar w:fldCharType="separate"/>
        </w:r>
        <w:r>
          <w:rPr>
            <w:noProof/>
            <w:webHidden/>
            <w:lang w:val="en-IE"/>
          </w:rPr>
          <w:t>74</w:t>
        </w:r>
        <w:r w:rsidR="004A603F" w:rsidRPr="00FF19B1">
          <w:rPr>
            <w:noProof/>
            <w:webHidden/>
            <w:lang w:val="en-IE"/>
          </w:rPr>
          <w:fldChar w:fldCharType="end"/>
        </w:r>
      </w:hyperlink>
    </w:p>
    <w:p w14:paraId="14391F75" w14:textId="1088AB4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89" w:history="1">
        <w:r w:rsidR="004A603F" w:rsidRPr="00FF19B1">
          <w:rPr>
            <w:rStyle w:val="Hyperlink"/>
            <w:noProof/>
            <w:lang w:val="en-IE"/>
          </w:rPr>
          <w:t>Figure 13: T-TRA-DEP-E-004-Transit presentation notification not valid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_Toc202266289 \h </w:instrText>
        </w:r>
        <w:r w:rsidR="004A603F" w:rsidRPr="00FF19B1">
          <w:rPr>
            <w:noProof/>
            <w:webHidden/>
            <w:lang w:val="en-IE"/>
          </w:rPr>
        </w:r>
        <w:r w:rsidR="004A603F" w:rsidRPr="00FF19B1">
          <w:rPr>
            <w:noProof/>
            <w:webHidden/>
            <w:lang w:val="en-IE"/>
          </w:rPr>
          <w:fldChar w:fldCharType="separate"/>
        </w:r>
        <w:r>
          <w:rPr>
            <w:noProof/>
            <w:webHidden/>
            <w:lang w:val="en-IE"/>
          </w:rPr>
          <w:t>75</w:t>
        </w:r>
        <w:r w:rsidR="004A603F" w:rsidRPr="00FF19B1">
          <w:rPr>
            <w:noProof/>
            <w:webHidden/>
            <w:lang w:val="en-IE"/>
          </w:rPr>
          <w:fldChar w:fldCharType="end"/>
        </w:r>
      </w:hyperlink>
    </w:p>
    <w:p w14:paraId="6E787E61" w14:textId="7475BB7E"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0" w:history="1">
        <w:r w:rsidR="004A603F" w:rsidRPr="00FF19B1">
          <w:rPr>
            <w:rStyle w:val="Hyperlink"/>
            <w:noProof/>
            <w:lang w:val="en-IE"/>
          </w:rPr>
          <w:t>Figure 14: T-TRA-DEP-E-005-Cancellation of the pre-lodged declaration prior to presentation of goods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_Toc202266290 \h </w:instrText>
        </w:r>
        <w:r w:rsidR="004A603F" w:rsidRPr="00FF19B1">
          <w:rPr>
            <w:noProof/>
            <w:webHidden/>
            <w:lang w:val="en-IE"/>
          </w:rPr>
        </w:r>
        <w:r w:rsidR="004A603F" w:rsidRPr="00FF19B1">
          <w:rPr>
            <w:noProof/>
            <w:webHidden/>
            <w:lang w:val="en-IE"/>
          </w:rPr>
          <w:fldChar w:fldCharType="separate"/>
        </w:r>
        <w:r>
          <w:rPr>
            <w:noProof/>
            <w:webHidden/>
            <w:lang w:val="en-IE"/>
          </w:rPr>
          <w:t>76</w:t>
        </w:r>
        <w:r w:rsidR="004A603F" w:rsidRPr="00FF19B1">
          <w:rPr>
            <w:noProof/>
            <w:webHidden/>
            <w:lang w:val="en-IE"/>
          </w:rPr>
          <w:fldChar w:fldCharType="end"/>
        </w:r>
      </w:hyperlink>
    </w:p>
    <w:p w14:paraId="1F9535E4" w14:textId="0F4D53C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1" w:history="1">
        <w:r w:rsidR="004A603F" w:rsidRPr="00FF19B1">
          <w:rPr>
            <w:rStyle w:val="Hyperlink"/>
            <w:noProof/>
            <w:lang w:val="en-IE"/>
          </w:rPr>
          <w:t>Figure 15: T-TRA-DEP-A-001-Simplified procedure at departure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_Toc202266291 \h </w:instrText>
        </w:r>
        <w:r w:rsidR="004A603F" w:rsidRPr="00FF19B1">
          <w:rPr>
            <w:noProof/>
            <w:webHidden/>
            <w:lang w:val="en-IE"/>
          </w:rPr>
        </w:r>
        <w:r w:rsidR="004A603F" w:rsidRPr="00FF19B1">
          <w:rPr>
            <w:noProof/>
            <w:webHidden/>
            <w:lang w:val="en-IE"/>
          </w:rPr>
          <w:fldChar w:fldCharType="separate"/>
        </w:r>
        <w:r>
          <w:rPr>
            <w:noProof/>
            <w:webHidden/>
            <w:lang w:val="en-IE"/>
          </w:rPr>
          <w:t>78</w:t>
        </w:r>
        <w:r w:rsidR="004A603F" w:rsidRPr="00FF19B1">
          <w:rPr>
            <w:noProof/>
            <w:webHidden/>
            <w:lang w:val="en-IE"/>
          </w:rPr>
          <w:fldChar w:fldCharType="end"/>
        </w:r>
      </w:hyperlink>
    </w:p>
    <w:p w14:paraId="3A413FF9" w14:textId="59DA85B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2" w:history="1">
        <w:r w:rsidR="004A603F" w:rsidRPr="00FF19B1">
          <w:rPr>
            <w:rStyle w:val="Hyperlink"/>
            <w:noProof/>
            <w:lang w:val="en-IE"/>
          </w:rPr>
          <w:t>Figure 16: T-TRA-DEP-E-012-Rejection of transit declaration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_Toc202266292 \h </w:instrText>
        </w:r>
        <w:r w:rsidR="004A603F" w:rsidRPr="00FF19B1">
          <w:rPr>
            <w:noProof/>
            <w:webHidden/>
            <w:lang w:val="en-IE"/>
          </w:rPr>
        </w:r>
        <w:r w:rsidR="004A603F" w:rsidRPr="00FF19B1">
          <w:rPr>
            <w:noProof/>
            <w:webHidden/>
            <w:lang w:val="en-IE"/>
          </w:rPr>
          <w:fldChar w:fldCharType="separate"/>
        </w:r>
        <w:r>
          <w:rPr>
            <w:noProof/>
            <w:webHidden/>
            <w:lang w:val="en-IE"/>
          </w:rPr>
          <w:t>79</w:t>
        </w:r>
        <w:r w:rsidR="004A603F" w:rsidRPr="00FF19B1">
          <w:rPr>
            <w:noProof/>
            <w:webHidden/>
            <w:lang w:val="en-IE"/>
          </w:rPr>
          <w:fldChar w:fldCharType="end"/>
        </w:r>
      </w:hyperlink>
    </w:p>
    <w:p w14:paraId="74400C9E" w14:textId="77E5DF3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3" w:history="1">
        <w:r w:rsidR="004A603F" w:rsidRPr="00FF19B1">
          <w:rPr>
            <w:rStyle w:val="Hyperlink"/>
            <w:noProof/>
            <w:lang w:val="en-IE"/>
          </w:rPr>
          <w:t>Figure 17: T-TRA-DEP-M-006-Control by Office of Departure with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_Toc202266293 \h </w:instrText>
        </w:r>
        <w:r w:rsidR="004A603F" w:rsidRPr="00FF19B1">
          <w:rPr>
            <w:noProof/>
            <w:webHidden/>
            <w:lang w:val="en-IE"/>
          </w:rPr>
        </w:r>
        <w:r w:rsidR="004A603F" w:rsidRPr="00FF19B1">
          <w:rPr>
            <w:noProof/>
            <w:webHidden/>
            <w:lang w:val="en-IE"/>
          </w:rPr>
          <w:fldChar w:fldCharType="separate"/>
        </w:r>
        <w:r>
          <w:rPr>
            <w:noProof/>
            <w:webHidden/>
            <w:lang w:val="en-IE"/>
          </w:rPr>
          <w:t>81</w:t>
        </w:r>
        <w:r w:rsidR="004A603F" w:rsidRPr="00FF19B1">
          <w:rPr>
            <w:noProof/>
            <w:webHidden/>
            <w:lang w:val="en-IE"/>
          </w:rPr>
          <w:fldChar w:fldCharType="end"/>
        </w:r>
      </w:hyperlink>
    </w:p>
    <w:p w14:paraId="58310F72" w14:textId="2A30F14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4" w:history="1">
        <w:r w:rsidR="004A603F" w:rsidRPr="00FF19B1">
          <w:rPr>
            <w:rStyle w:val="Hyperlink"/>
            <w:noProof/>
            <w:lang w:val="en-IE"/>
          </w:rPr>
          <w:t>Figure 18: T-TRA-DEP-A-007-Positive release request with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_Toc202266294 \h </w:instrText>
        </w:r>
        <w:r w:rsidR="004A603F" w:rsidRPr="00FF19B1">
          <w:rPr>
            <w:noProof/>
            <w:webHidden/>
            <w:lang w:val="en-IE"/>
          </w:rPr>
        </w:r>
        <w:r w:rsidR="004A603F" w:rsidRPr="00FF19B1">
          <w:rPr>
            <w:noProof/>
            <w:webHidden/>
            <w:lang w:val="en-IE"/>
          </w:rPr>
          <w:fldChar w:fldCharType="separate"/>
        </w:r>
        <w:r>
          <w:rPr>
            <w:noProof/>
            <w:webHidden/>
            <w:lang w:val="en-IE"/>
          </w:rPr>
          <w:t>84</w:t>
        </w:r>
        <w:r w:rsidR="004A603F" w:rsidRPr="00FF19B1">
          <w:rPr>
            <w:noProof/>
            <w:webHidden/>
            <w:lang w:val="en-IE"/>
          </w:rPr>
          <w:fldChar w:fldCharType="end"/>
        </w:r>
      </w:hyperlink>
    </w:p>
    <w:p w14:paraId="6D2A609A" w14:textId="11481A3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5" w:history="1">
        <w:r w:rsidR="004A603F" w:rsidRPr="00FF19B1">
          <w:rPr>
            <w:rStyle w:val="Hyperlink"/>
            <w:noProof/>
            <w:lang w:val="en-IE"/>
          </w:rPr>
          <w:t>Figure 19: T-TRA-DEP-A-008-Negative release request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_Toc202266295 \h </w:instrText>
        </w:r>
        <w:r w:rsidR="004A603F" w:rsidRPr="00FF19B1">
          <w:rPr>
            <w:noProof/>
            <w:webHidden/>
            <w:lang w:val="en-IE"/>
          </w:rPr>
        </w:r>
        <w:r w:rsidR="004A603F" w:rsidRPr="00FF19B1">
          <w:rPr>
            <w:noProof/>
            <w:webHidden/>
            <w:lang w:val="en-IE"/>
          </w:rPr>
          <w:fldChar w:fldCharType="separate"/>
        </w:r>
        <w:r>
          <w:rPr>
            <w:noProof/>
            <w:webHidden/>
            <w:lang w:val="en-IE"/>
          </w:rPr>
          <w:t>86</w:t>
        </w:r>
        <w:r w:rsidR="004A603F" w:rsidRPr="00FF19B1">
          <w:rPr>
            <w:noProof/>
            <w:webHidden/>
            <w:lang w:val="en-IE"/>
          </w:rPr>
          <w:fldChar w:fldCharType="end"/>
        </w:r>
      </w:hyperlink>
    </w:p>
    <w:p w14:paraId="0DC8EC22" w14:textId="4780DE4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6" w:history="1">
        <w:r w:rsidR="004A603F" w:rsidRPr="00FF19B1">
          <w:rPr>
            <w:rStyle w:val="Hyperlink"/>
            <w:noProof/>
            <w:lang w:val="en-IE"/>
          </w:rPr>
          <w:t>Figure 20: T-TRA-DEP-E-009-Release request rejected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_Toc202266296 \h </w:instrText>
        </w:r>
        <w:r w:rsidR="004A603F" w:rsidRPr="00FF19B1">
          <w:rPr>
            <w:noProof/>
            <w:webHidden/>
            <w:lang w:val="en-IE"/>
          </w:rPr>
        </w:r>
        <w:r w:rsidR="004A603F" w:rsidRPr="00FF19B1">
          <w:rPr>
            <w:noProof/>
            <w:webHidden/>
            <w:lang w:val="en-IE"/>
          </w:rPr>
          <w:fldChar w:fldCharType="separate"/>
        </w:r>
        <w:r>
          <w:rPr>
            <w:noProof/>
            <w:webHidden/>
            <w:lang w:val="en-IE"/>
          </w:rPr>
          <w:t>88</w:t>
        </w:r>
        <w:r w:rsidR="004A603F" w:rsidRPr="00FF19B1">
          <w:rPr>
            <w:noProof/>
            <w:webHidden/>
            <w:lang w:val="en-IE"/>
          </w:rPr>
          <w:fldChar w:fldCharType="end"/>
        </w:r>
      </w:hyperlink>
    </w:p>
    <w:p w14:paraId="70179550" w14:textId="5A1066D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7" w:history="1">
        <w:r w:rsidR="004A603F" w:rsidRPr="00FF19B1">
          <w:rPr>
            <w:rStyle w:val="Hyperlink"/>
            <w:noProof/>
            <w:lang w:val="en-IE"/>
          </w:rPr>
          <w:t>Figure 21: T-TRA-DEP-A-014-Declaration amendment accepted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_Toc202266297 \h </w:instrText>
        </w:r>
        <w:r w:rsidR="004A603F" w:rsidRPr="00FF19B1">
          <w:rPr>
            <w:noProof/>
            <w:webHidden/>
            <w:lang w:val="en-IE"/>
          </w:rPr>
        </w:r>
        <w:r w:rsidR="004A603F" w:rsidRPr="00FF19B1">
          <w:rPr>
            <w:noProof/>
            <w:webHidden/>
            <w:lang w:val="en-IE"/>
          </w:rPr>
          <w:fldChar w:fldCharType="separate"/>
        </w:r>
        <w:r>
          <w:rPr>
            <w:noProof/>
            <w:webHidden/>
            <w:lang w:val="en-IE"/>
          </w:rPr>
          <w:t>90</w:t>
        </w:r>
        <w:r w:rsidR="004A603F" w:rsidRPr="00FF19B1">
          <w:rPr>
            <w:noProof/>
            <w:webHidden/>
            <w:lang w:val="en-IE"/>
          </w:rPr>
          <w:fldChar w:fldCharType="end"/>
        </w:r>
      </w:hyperlink>
    </w:p>
    <w:p w14:paraId="53C80A68" w14:textId="32CF7B5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8" w:history="1">
        <w:r w:rsidR="004A603F" w:rsidRPr="00FF19B1">
          <w:rPr>
            <w:rStyle w:val="Hyperlink"/>
            <w:noProof/>
            <w:lang w:val="en-IE"/>
          </w:rPr>
          <w:t>Figure 22: T-TRA-DEP-E-015-Declaration amendment rejected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_Toc202266298 \h </w:instrText>
        </w:r>
        <w:r w:rsidR="004A603F" w:rsidRPr="00FF19B1">
          <w:rPr>
            <w:noProof/>
            <w:webHidden/>
            <w:lang w:val="en-IE"/>
          </w:rPr>
        </w:r>
        <w:r w:rsidR="004A603F" w:rsidRPr="00FF19B1">
          <w:rPr>
            <w:noProof/>
            <w:webHidden/>
            <w:lang w:val="en-IE"/>
          </w:rPr>
          <w:fldChar w:fldCharType="separate"/>
        </w:r>
        <w:r>
          <w:rPr>
            <w:noProof/>
            <w:webHidden/>
            <w:lang w:val="en-IE"/>
          </w:rPr>
          <w:t>92</w:t>
        </w:r>
        <w:r w:rsidR="004A603F" w:rsidRPr="00FF19B1">
          <w:rPr>
            <w:noProof/>
            <w:webHidden/>
            <w:lang w:val="en-IE"/>
          </w:rPr>
          <w:fldChar w:fldCharType="end"/>
        </w:r>
      </w:hyperlink>
    </w:p>
    <w:p w14:paraId="3C442ACC" w14:textId="31336CB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299" w:history="1">
        <w:r w:rsidR="004A603F" w:rsidRPr="00FF19B1">
          <w:rPr>
            <w:rStyle w:val="Hyperlink"/>
            <w:noProof/>
            <w:lang w:val="en-IE"/>
          </w:rPr>
          <w:t>Figure 23: T-TRA-DEP-A-011- Transit Movement is released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_Toc202266299 \h </w:instrText>
        </w:r>
        <w:r w:rsidR="004A603F" w:rsidRPr="00FF19B1">
          <w:rPr>
            <w:noProof/>
            <w:webHidden/>
            <w:lang w:val="en-IE"/>
          </w:rPr>
        </w:r>
        <w:r w:rsidR="004A603F" w:rsidRPr="00FF19B1">
          <w:rPr>
            <w:noProof/>
            <w:webHidden/>
            <w:lang w:val="en-IE"/>
          </w:rPr>
          <w:fldChar w:fldCharType="separate"/>
        </w:r>
        <w:r>
          <w:rPr>
            <w:noProof/>
            <w:webHidden/>
            <w:lang w:val="en-IE"/>
          </w:rPr>
          <w:t>95</w:t>
        </w:r>
        <w:r w:rsidR="004A603F" w:rsidRPr="00FF19B1">
          <w:rPr>
            <w:noProof/>
            <w:webHidden/>
            <w:lang w:val="en-IE"/>
          </w:rPr>
          <w:fldChar w:fldCharType="end"/>
        </w:r>
      </w:hyperlink>
    </w:p>
    <w:p w14:paraId="1E2AA6FC" w14:textId="1C18598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0" w:history="1">
        <w:r w:rsidR="004A603F" w:rsidRPr="00FF19B1">
          <w:rPr>
            <w:rStyle w:val="Hyperlink"/>
            <w:noProof/>
            <w:lang w:val="en-IE"/>
          </w:rPr>
          <w:t>Figure 24: T-TRA-DEP-A-020 - ‘Open’ ATR Response C_ATR_RSP (IE115) is closed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_Toc202266300 \h </w:instrText>
        </w:r>
        <w:r w:rsidR="004A603F" w:rsidRPr="00FF19B1">
          <w:rPr>
            <w:noProof/>
            <w:webHidden/>
            <w:lang w:val="en-IE"/>
          </w:rPr>
        </w:r>
        <w:r w:rsidR="004A603F" w:rsidRPr="00FF19B1">
          <w:rPr>
            <w:noProof/>
            <w:webHidden/>
            <w:lang w:val="en-IE"/>
          </w:rPr>
          <w:fldChar w:fldCharType="separate"/>
        </w:r>
        <w:r>
          <w:rPr>
            <w:noProof/>
            <w:webHidden/>
            <w:lang w:val="en-IE"/>
          </w:rPr>
          <w:t>97</w:t>
        </w:r>
        <w:r w:rsidR="004A603F" w:rsidRPr="00FF19B1">
          <w:rPr>
            <w:noProof/>
            <w:webHidden/>
            <w:lang w:val="en-IE"/>
          </w:rPr>
          <w:fldChar w:fldCharType="end"/>
        </w:r>
      </w:hyperlink>
    </w:p>
    <w:p w14:paraId="6554C0F9" w14:textId="65C06EA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1" w:history="1">
        <w:r w:rsidR="004A603F" w:rsidRPr="00FF19B1">
          <w:rPr>
            <w:rStyle w:val="Hyperlink"/>
            <w:noProof/>
            <w:lang w:val="en-IE"/>
          </w:rPr>
          <w:t>Figure 25: T-TRA-DEP-A-010-Control by Office of Departure with release for transit refused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_Toc202266301 \h </w:instrText>
        </w:r>
        <w:r w:rsidR="004A603F" w:rsidRPr="00FF19B1">
          <w:rPr>
            <w:noProof/>
            <w:webHidden/>
            <w:lang w:val="en-IE"/>
          </w:rPr>
        </w:r>
        <w:r w:rsidR="004A603F" w:rsidRPr="00FF19B1">
          <w:rPr>
            <w:noProof/>
            <w:webHidden/>
            <w:lang w:val="en-IE"/>
          </w:rPr>
          <w:fldChar w:fldCharType="separate"/>
        </w:r>
        <w:r>
          <w:rPr>
            <w:noProof/>
            <w:webHidden/>
            <w:lang w:val="en-IE"/>
          </w:rPr>
          <w:t>99</w:t>
        </w:r>
        <w:r w:rsidR="004A603F" w:rsidRPr="00FF19B1">
          <w:rPr>
            <w:noProof/>
            <w:webHidden/>
            <w:lang w:val="en-IE"/>
          </w:rPr>
          <w:fldChar w:fldCharType="end"/>
        </w:r>
      </w:hyperlink>
    </w:p>
    <w:p w14:paraId="7F7C0FD5" w14:textId="7D5AC7E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2" w:history="1">
        <w:r w:rsidR="004A603F" w:rsidRPr="00FF19B1">
          <w:rPr>
            <w:rStyle w:val="Hyperlink"/>
            <w:noProof/>
            <w:lang w:val="en-IE"/>
          </w:rPr>
          <w:t>Figure 26: T-TRA-DEP-A-013-Release for transit refused due to guarantee registration failure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_Toc202266302 \h </w:instrText>
        </w:r>
        <w:r w:rsidR="004A603F" w:rsidRPr="00FF19B1">
          <w:rPr>
            <w:noProof/>
            <w:webHidden/>
            <w:lang w:val="en-IE"/>
          </w:rPr>
        </w:r>
        <w:r w:rsidR="004A603F" w:rsidRPr="00FF19B1">
          <w:rPr>
            <w:noProof/>
            <w:webHidden/>
            <w:lang w:val="en-IE"/>
          </w:rPr>
          <w:fldChar w:fldCharType="separate"/>
        </w:r>
        <w:r>
          <w:rPr>
            <w:noProof/>
            <w:webHidden/>
            <w:lang w:val="en-IE"/>
          </w:rPr>
          <w:t>101</w:t>
        </w:r>
        <w:r w:rsidR="004A603F" w:rsidRPr="00FF19B1">
          <w:rPr>
            <w:noProof/>
            <w:webHidden/>
            <w:lang w:val="en-IE"/>
          </w:rPr>
          <w:fldChar w:fldCharType="end"/>
        </w:r>
      </w:hyperlink>
    </w:p>
    <w:p w14:paraId="5578567D" w14:textId="629F06D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3" w:history="1">
        <w:r w:rsidR="004A603F" w:rsidRPr="00FF19B1">
          <w:rPr>
            <w:rStyle w:val="Hyperlink"/>
            <w:noProof/>
            <w:lang w:val="en-IE"/>
          </w:rPr>
          <w:t>Figure 27: T-TRA-DEP-A-021-Release for transit refused for safety and security reasons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_Toc202266303 \h </w:instrText>
        </w:r>
        <w:r w:rsidR="004A603F" w:rsidRPr="00FF19B1">
          <w:rPr>
            <w:noProof/>
            <w:webHidden/>
            <w:lang w:val="en-IE"/>
          </w:rPr>
        </w:r>
        <w:r w:rsidR="004A603F" w:rsidRPr="00FF19B1">
          <w:rPr>
            <w:noProof/>
            <w:webHidden/>
            <w:lang w:val="en-IE"/>
          </w:rPr>
          <w:fldChar w:fldCharType="separate"/>
        </w:r>
        <w:r>
          <w:rPr>
            <w:noProof/>
            <w:webHidden/>
            <w:lang w:val="en-IE"/>
          </w:rPr>
          <w:t>104</w:t>
        </w:r>
        <w:r w:rsidR="004A603F" w:rsidRPr="00FF19B1">
          <w:rPr>
            <w:noProof/>
            <w:webHidden/>
            <w:lang w:val="en-IE"/>
          </w:rPr>
          <w:fldChar w:fldCharType="end"/>
        </w:r>
      </w:hyperlink>
    </w:p>
    <w:p w14:paraId="049AD9D9" w14:textId="1F4B7AE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4" w:history="1">
        <w:r w:rsidR="004A603F" w:rsidRPr="00FF19B1">
          <w:rPr>
            <w:rStyle w:val="Hyperlink"/>
            <w:noProof/>
            <w:lang w:val="en-IE"/>
          </w:rPr>
          <w:t>Figure 28: T-TRA-DEP-A-016-Invalidation request by the Holder of the Transit Procedure before release for transit – Accepted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_Toc202266304 \h </w:instrText>
        </w:r>
        <w:r w:rsidR="004A603F" w:rsidRPr="00FF19B1">
          <w:rPr>
            <w:noProof/>
            <w:webHidden/>
            <w:lang w:val="en-IE"/>
          </w:rPr>
        </w:r>
        <w:r w:rsidR="004A603F" w:rsidRPr="00FF19B1">
          <w:rPr>
            <w:noProof/>
            <w:webHidden/>
            <w:lang w:val="en-IE"/>
          </w:rPr>
          <w:fldChar w:fldCharType="separate"/>
        </w:r>
        <w:r>
          <w:rPr>
            <w:noProof/>
            <w:webHidden/>
            <w:lang w:val="en-IE"/>
          </w:rPr>
          <w:t>107</w:t>
        </w:r>
        <w:r w:rsidR="004A603F" w:rsidRPr="00FF19B1">
          <w:rPr>
            <w:noProof/>
            <w:webHidden/>
            <w:lang w:val="en-IE"/>
          </w:rPr>
          <w:fldChar w:fldCharType="end"/>
        </w:r>
      </w:hyperlink>
    </w:p>
    <w:p w14:paraId="43A4048B" w14:textId="2C65C3F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5" w:history="1">
        <w:r w:rsidR="004A603F" w:rsidRPr="00FF19B1">
          <w:rPr>
            <w:rStyle w:val="Hyperlink"/>
            <w:noProof/>
            <w:lang w:val="en-IE"/>
          </w:rPr>
          <w:t>Figure 29: T-TRA-DEP-A-016-Invalidation request by the Holder of the Transit Procedure before release for transit – Rejected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_Toc202266305 \h </w:instrText>
        </w:r>
        <w:r w:rsidR="004A603F" w:rsidRPr="00FF19B1">
          <w:rPr>
            <w:noProof/>
            <w:webHidden/>
            <w:lang w:val="en-IE"/>
          </w:rPr>
        </w:r>
        <w:r w:rsidR="004A603F" w:rsidRPr="00FF19B1">
          <w:rPr>
            <w:noProof/>
            <w:webHidden/>
            <w:lang w:val="en-IE"/>
          </w:rPr>
          <w:fldChar w:fldCharType="separate"/>
        </w:r>
        <w:r>
          <w:rPr>
            <w:noProof/>
            <w:webHidden/>
            <w:lang w:val="en-IE"/>
          </w:rPr>
          <w:t>108</w:t>
        </w:r>
        <w:r w:rsidR="004A603F" w:rsidRPr="00FF19B1">
          <w:rPr>
            <w:noProof/>
            <w:webHidden/>
            <w:lang w:val="en-IE"/>
          </w:rPr>
          <w:fldChar w:fldCharType="end"/>
        </w:r>
      </w:hyperlink>
    </w:p>
    <w:p w14:paraId="064F1082" w14:textId="6E04F1B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6" w:history="1">
        <w:r w:rsidR="004A603F" w:rsidRPr="00FF19B1">
          <w:rPr>
            <w:rStyle w:val="Hyperlink"/>
            <w:noProof/>
            <w:lang w:val="en-IE"/>
          </w:rPr>
          <w:t>Figure 30: T-TRA-DEP-A-017-Invalidation request by the Holder of the Transit Procedure after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_Toc202266306 \h </w:instrText>
        </w:r>
        <w:r w:rsidR="004A603F" w:rsidRPr="00FF19B1">
          <w:rPr>
            <w:noProof/>
            <w:webHidden/>
            <w:lang w:val="en-IE"/>
          </w:rPr>
        </w:r>
        <w:r w:rsidR="004A603F" w:rsidRPr="00FF19B1">
          <w:rPr>
            <w:noProof/>
            <w:webHidden/>
            <w:lang w:val="en-IE"/>
          </w:rPr>
          <w:fldChar w:fldCharType="separate"/>
        </w:r>
        <w:r>
          <w:rPr>
            <w:noProof/>
            <w:webHidden/>
            <w:lang w:val="en-IE"/>
          </w:rPr>
          <w:t>109</w:t>
        </w:r>
        <w:r w:rsidR="004A603F" w:rsidRPr="00FF19B1">
          <w:rPr>
            <w:noProof/>
            <w:webHidden/>
            <w:lang w:val="en-IE"/>
          </w:rPr>
          <w:fldChar w:fldCharType="end"/>
        </w:r>
      </w:hyperlink>
    </w:p>
    <w:p w14:paraId="2238EDB2" w14:textId="7A20F74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7" w:history="1">
        <w:r w:rsidR="004A603F" w:rsidRPr="00FF19B1">
          <w:rPr>
            <w:rStyle w:val="Hyperlink"/>
            <w:noProof/>
            <w:lang w:val="en-IE"/>
          </w:rPr>
          <w:t>Figure 31: T-TRA-DEP-A-019- Invalidation of a transit declaration after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_Toc202266307 \h </w:instrText>
        </w:r>
        <w:r w:rsidR="004A603F" w:rsidRPr="00FF19B1">
          <w:rPr>
            <w:noProof/>
            <w:webHidden/>
            <w:lang w:val="en-IE"/>
          </w:rPr>
        </w:r>
        <w:r w:rsidR="004A603F" w:rsidRPr="00FF19B1">
          <w:rPr>
            <w:noProof/>
            <w:webHidden/>
            <w:lang w:val="en-IE"/>
          </w:rPr>
          <w:fldChar w:fldCharType="separate"/>
        </w:r>
        <w:r>
          <w:rPr>
            <w:noProof/>
            <w:webHidden/>
            <w:lang w:val="en-IE"/>
          </w:rPr>
          <w:t>112</w:t>
        </w:r>
        <w:r w:rsidR="004A603F" w:rsidRPr="00FF19B1">
          <w:rPr>
            <w:noProof/>
            <w:webHidden/>
            <w:lang w:val="en-IE"/>
          </w:rPr>
          <w:fldChar w:fldCharType="end"/>
        </w:r>
      </w:hyperlink>
    </w:p>
    <w:p w14:paraId="7D038E6B" w14:textId="603962D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8" w:history="1">
        <w:r w:rsidR="004A603F" w:rsidRPr="00FF19B1">
          <w:rPr>
            <w:rStyle w:val="Hyperlink"/>
            <w:noProof/>
            <w:lang w:val="en-IE"/>
          </w:rPr>
          <w:t>Figure 32: Specific scenarios at Office of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_Toc202266308 \h </w:instrText>
        </w:r>
        <w:r w:rsidR="004A603F" w:rsidRPr="00FF19B1">
          <w:rPr>
            <w:noProof/>
            <w:webHidden/>
            <w:lang w:val="en-IE"/>
          </w:rPr>
        </w:r>
        <w:r w:rsidR="004A603F" w:rsidRPr="00FF19B1">
          <w:rPr>
            <w:noProof/>
            <w:webHidden/>
            <w:lang w:val="en-IE"/>
          </w:rPr>
          <w:fldChar w:fldCharType="separate"/>
        </w:r>
        <w:r>
          <w:rPr>
            <w:noProof/>
            <w:webHidden/>
            <w:lang w:val="en-IE"/>
          </w:rPr>
          <w:t>113</w:t>
        </w:r>
        <w:r w:rsidR="004A603F" w:rsidRPr="00FF19B1">
          <w:rPr>
            <w:noProof/>
            <w:webHidden/>
            <w:lang w:val="en-IE"/>
          </w:rPr>
          <w:fldChar w:fldCharType="end"/>
        </w:r>
      </w:hyperlink>
    </w:p>
    <w:p w14:paraId="0C7B8706" w14:textId="21BDA10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09" w:history="1">
        <w:r w:rsidR="004A603F" w:rsidRPr="00FF19B1">
          <w:rPr>
            <w:rStyle w:val="Hyperlink"/>
            <w:noProof/>
            <w:lang w:val="en-IE"/>
          </w:rPr>
          <w:t>Figure 33: T-TRA-TRT-A-003-Control by Office of Transit with Passage Confirmed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_Toc202266309 \h </w:instrText>
        </w:r>
        <w:r w:rsidR="004A603F" w:rsidRPr="00FF19B1">
          <w:rPr>
            <w:noProof/>
            <w:webHidden/>
            <w:lang w:val="en-IE"/>
          </w:rPr>
        </w:r>
        <w:r w:rsidR="004A603F" w:rsidRPr="00FF19B1">
          <w:rPr>
            <w:noProof/>
            <w:webHidden/>
            <w:lang w:val="en-IE"/>
          </w:rPr>
          <w:fldChar w:fldCharType="separate"/>
        </w:r>
        <w:r>
          <w:rPr>
            <w:noProof/>
            <w:webHidden/>
            <w:lang w:val="en-IE"/>
          </w:rPr>
          <w:t>115</w:t>
        </w:r>
        <w:r w:rsidR="004A603F" w:rsidRPr="00FF19B1">
          <w:rPr>
            <w:noProof/>
            <w:webHidden/>
            <w:lang w:val="en-IE"/>
          </w:rPr>
          <w:fldChar w:fldCharType="end"/>
        </w:r>
      </w:hyperlink>
    </w:p>
    <w:p w14:paraId="79F7B73C" w14:textId="3D8556C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0" w:history="1">
        <w:r w:rsidR="004A603F" w:rsidRPr="00FF19B1">
          <w:rPr>
            <w:rStyle w:val="Hyperlink"/>
            <w:noProof/>
            <w:lang w:val="en-IE"/>
          </w:rPr>
          <w:t>Figure 34: T-TRA-TRT-A-004-Control by Office of Transit with Passage Confirmed (Movement Stopped)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_Toc202266310 \h </w:instrText>
        </w:r>
        <w:r w:rsidR="004A603F" w:rsidRPr="00FF19B1">
          <w:rPr>
            <w:noProof/>
            <w:webHidden/>
            <w:lang w:val="en-IE"/>
          </w:rPr>
        </w:r>
        <w:r w:rsidR="004A603F" w:rsidRPr="00FF19B1">
          <w:rPr>
            <w:noProof/>
            <w:webHidden/>
            <w:lang w:val="en-IE"/>
          </w:rPr>
          <w:fldChar w:fldCharType="separate"/>
        </w:r>
        <w:r>
          <w:rPr>
            <w:noProof/>
            <w:webHidden/>
            <w:lang w:val="en-IE"/>
          </w:rPr>
          <w:t>118</w:t>
        </w:r>
        <w:r w:rsidR="004A603F" w:rsidRPr="00FF19B1">
          <w:rPr>
            <w:noProof/>
            <w:webHidden/>
            <w:lang w:val="en-IE"/>
          </w:rPr>
          <w:fldChar w:fldCharType="end"/>
        </w:r>
      </w:hyperlink>
    </w:p>
    <w:p w14:paraId="2F3D72A2" w14:textId="136EBFF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1" w:history="1">
        <w:r w:rsidR="004A603F" w:rsidRPr="00FF19B1">
          <w:rPr>
            <w:rStyle w:val="Hyperlink"/>
            <w:noProof/>
            <w:lang w:val="en-IE"/>
          </w:rPr>
          <w:t>Figure 35: T-TRA-TRT-A-011-Control by Office of Transit with passage not confirmed (Frontier-crossing refused)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_Toc202266311 \h </w:instrText>
        </w:r>
        <w:r w:rsidR="004A603F" w:rsidRPr="00FF19B1">
          <w:rPr>
            <w:noProof/>
            <w:webHidden/>
            <w:lang w:val="en-IE"/>
          </w:rPr>
        </w:r>
        <w:r w:rsidR="004A603F" w:rsidRPr="00FF19B1">
          <w:rPr>
            <w:noProof/>
            <w:webHidden/>
            <w:lang w:val="en-IE"/>
          </w:rPr>
          <w:fldChar w:fldCharType="separate"/>
        </w:r>
        <w:r>
          <w:rPr>
            <w:noProof/>
            <w:webHidden/>
            <w:lang w:val="en-IE"/>
          </w:rPr>
          <w:t>120</w:t>
        </w:r>
        <w:r w:rsidR="004A603F" w:rsidRPr="00FF19B1">
          <w:rPr>
            <w:noProof/>
            <w:webHidden/>
            <w:lang w:val="en-IE"/>
          </w:rPr>
          <w:fldChar w:fldCharType="end"/>
        </w:r>
      </w:hyperlink>
    </w:p>
    <w:p w14:paraId="636371D0" w14:textId="6795034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2" w:history="1">
        <w:r w:rsidR="004A603F" w:rsidRPr="00FF19B1">
          <w:rPr>
            <w:rStyle w:val="Hyperlink"/>
            <w:noProof/>
            <w:lang w:val="en-IE"/>
          </w:rPr>
          <w:t>Figure 36: T-TRA-TRT-A-010-Transit Declaration having Office of Destination being also Office of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_Toc202266312 \h </w:instrText>
        </w:r>
        <w:r w:rsidR="004A603F" w:rsidRPr="00FF19B1">
          <w:rPr>
            <w:noProof/>
            <w:webHidden/>
            <w:lang w:val="en-IE"/>
          </w:rPr>
        </w:r>
        <w:r w:rsidR="004A603F" w:rsidRPr="00FF19B1">
          <w:rPr>
            <w:noProof/>
            <w:webHidden/>
            <w:lang w:val="en-IE"/>
          </w:rPr>
          <w:fldChar w:fldCharType="separate"/>
        </w:r>
        <w:r>
          <w:rPr>
            <w:noProof/>
            <w:webHidden/>
            <w:lang w:val="en-IE"/>
          </w:rPr>
          <w:t>123</w:t>
        </w:r>
        <w:r w:rsidR="004A603F" w:rsidRPr="00FF19B1">
          <w:rPr>
            <w:noProof/>
            <w:webHidden/>
            <w:lang w:val="en-IE"/>
          </w:rPr>
          <w:fldChar w:fldCharType="end"/>
        </w:r>
      </w:hyperlink>
    </w:p>
    <w:p w14:paraId="791224E8" w14:textId="70B1747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3" w:history="1">
        <w:r w:rsidR="004A603F" w:rsidRPr="00FF19B1">
          <w:rPr>
            <w:rStyle w:val="Hyperlink"/>
            <w:noProof/>
            <w:lang w:val="en-IE"/>
          </w:rPr>
          <w:t>Figure 37: T-TRA-TRT-A-002-Diversion at Office of Transit accepted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_Toc202266313 \h </w:instrText>
        </w:r>
        <w:r w:rsidR="004A603F" w:rsidRPr="00FF19B1">
          <w:rPr>
            <w:noProof/>
            <w:webHidden/>
            <w:lang w:val="en-IE"/>
          </w:rPr>
        </w:r>
        <w:r w:rsidR="004A603F" w:rsidRPr="00FF19B1">
          <w:rPr>
            <w:noProof/>
            <w:webHidden/>
            <w:lang w:val="en-IE"/>
          </w:rPr>
          <w:fldChar w:fldCharType="separate"/>
        </w:r>
        <w:r>
          <w:rPr>
            <w:noProof/>
            <w:webHidden/>
            <w:lang w:val="en-IE"/>
          </w:rPr>
          <w:t>126</w:t>
        </w:r>
        <w:r w:rsidR="004A603F" w:rsidRPr="00FF19B1">
          <w:rPr>
            <w:noProof/>
            <w:webHidden/>
            <w:lang w:val="en-IE"/>
          </w:rPr>
          <w:fldChar w:fldCharType="end"/>
        </w:r>
      </w:hyperlink>
    </w:p>
    <w:p w14:paraId="481ECB25" w14:textId="3D58803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4" w:history="1">
        <w:r w:rsidR="004A603F" w:rsidRPr="00FF19B1">
          <w:rPr>
            <w:rStyle w:val="Hyperlink"/>
            <w:noProof/>
            <w:lang w:val="en-IE"/>
          </w:rPr>
          <w:t>Figure 38: T-TRA-TRT-A-001-Diversion at Office of Transit rejected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_Toc202266314 \h </w:instrText>
        </w:r>
        <w:r w:rsidR="004A603F" w:rsidRPr="00FF19B1">
          <w:rPr>
            <w:noProof/>
            <w:webHidden/>
            <w:lang w:val="en-IE"/>
          </w:rPr>
        </w:r>
        <w:r w:rsidR="004A603F" w:rsidRPr="00FF19B1">
          <w:rPr>
            <w:noProof/>
            <w:webHidden/>
            <w:lang w:val="en-IE"/>
          </w:rPr>
          <w:fldChar w:fldCharType="separate"/>
        </w:r>
        <w:r>
          <w:rPr>
            <w:noProof/>
            <w:webHidden/>
            <w:lang w:val="en-IE"/>
          </w:rPr>
          <w:t>128</w:t>
        </w:r>
        <w:r w:rsidR="004A603F" w:rsidRPr="00FF19B1">
          <w:rPr>
            <w:noProof/>
            <w:webHidden/>
            <w:lang w:val="en-IE"/>
          </w:rPr>
          <w:fldChar w:fldCharType="end"/>
        </w:r>
      </w:hyperlink>
    </w:p>
    <w:p w14:paraId="606435D0" w14:textId="1AA57B1E"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5" w:history="1">
        <w:r w:rsidR="004A603F" w:rsidRPr="00FF19B1">
          <w:rPr>
            <w:rStyle w:val="Hyperlink"/>
            <w:noProof/>
            <w:lang w:val="en-IE"/>
          </w:rPr>
          <w:t>Figure 39: T-TRA-TRT-A-007-Movement allowed to leave the Security Area</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_Toc202266315 \h </w:instrText>
        </w:r>
        <w:r w:rsidR="004A603F" w:rsidRPr="00FF19B1">
          <w:rPr>
            <w:noProof/>
            <w:webHidden/>
            <w:lang w:val="en-IE"/>
          </w:rPr>
        </w:r>
        <w:r w:rsidR="004A603F" w:rsidRPr="00FF19B1">
          <w:rPr>
            <w:noProof/>
            <w:webHidden/>
            <w:lang w:val="en-IE"/>
          </w:rPr>
          <w:fldChar w:fldCharType="separate"/>
        </w:r>
        <w:r>
          <w:rPr>
            <w:noProof/>
            <w:webHidden/>
            <w:lang w:val="en-IE"/>
          </w:rPr>
          <w:t>131</w:t>
        </w:r>
        <w:r w:rsidR="004A603F" w:rsidRPr="00FF19B1">
          <w:rPr>
            <w:noProof/>
            <w:webHidden/>
            <w:lang w:val="en-IE"/>
          </w:rPr>
          <w:fldChar w:fldCharType="end"/>
        </w:r>
      </w:hyperlink>
    </w:p>
    <w:p w14:paraId="7F715190" w14:textId="5E40267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6" w:history="1">
        <w:r w:rsidR="004A603F" w:rsidRPr="00FF19B1">
          <w:rPr>
            <w:rStyle w:val="Hyperlink"/>
            <w:noProof/>
            <w:lang w:val="en-IE"/>
          </w:rPr>
          <w:t>Figure 40: T-TRA-TRT-A-006-Movement stopped at Customs Office of Exit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_Toc202266316 \h </w:instrText>
        </w:r>
        <w:r w:rsidR="004A603F" w:rsidRPr="00FF19B1">
          <w:rPr>
            <w:noProof/>
            <w:webHidden/>
            <w:lang w:val="en-IE"/>
          </w:rPr>
        </w:r>
        <w:r w:rsidR="004A603F" w:rsidRPr="00FF19B1">
          <w:rPr>
            <w:noProof/>
            <w:webHidden/>
            <w:lang w:val="en-IE"/>
          </w:rPr>
          <w:fldChar w:fldCharType="separate"/>
        </w:r>
        <w:r>
          <w:rPr>
            <w:noProof/>
            <w:webHidden/>
            <w:lang w:val="en-IE"/>
          </w:rPr>
          <w:t>134</w:t>
        </w:r>
        <w:r w:rsidR="004A603F" w:rsidRPr="00FF19B1">
          <w:rPr>
            <w:noProof/>
            <w:webHidden/>
            <w:lang w:val="en-IE"/>
          </w:rPr>
          <w:fldChar w:fldCharType="end"/>
        </w:r>
      </w:hyperlink>
    </w:p>
    <w:p w14:paraId="3952FBD2" w14:textId="51D8F5F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7" w:history="1">
        <w:r w:rsidR="004A603F" w:rsidRPr="00FF19B1">
          <w:rPr>
            <w:rStyle w:val="Hyperlink"/>
            <w:noProof/>
            <w:lang w:val="en-IE"/>
          </w:rPr>
          <w:t>Figure 41: T-TRA-TRT-A-008-Diversion at Customs Office of Exit for Transit – Movement is allowed to leave the Security Area</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_Toc202266317 \h </w:instrText>
        </w:r>
        <w:r w:rsidR="004A603F" w:rsidRPr="00FF19B1">
          <w:rPr>
            <w:noProof/>
            <w:webHidden/>
            <w:lang w:val="en-IE"/>
          </w:rPr>
        </w:r>
        <w:r w:rsidR="004A603F" w:rsidRPr="00FF19B1">
          <w:rPr>
            <w:noProof/>
            <w:webHidden/>
            <w:lang w:val="en-IE"/>
          </w:rPr>
          <w:fldChar w:fldCharType="separate"/>
        </w:r>
        <w:r>
          <w:rPr>
            <w:noProof/>
            <w:webHidden/>
            <w:lang w:val="en-IE"/>
          </w:rPr>
          <w:t>137</w:t>
        </w:r>
        <w:r w:rsidR="004A603F" w:rsidRPr="00FF19B1">
          <w:rPr>
            <w:noProof/>
            <w:webHidden/>
            <w:lang w:val="en-IE"/>
          </w:rPr>
          <w:fldChar w:fldCharType="end"/>
        </w:r>
      </w:hyperlink>
    </w:p>
    <w:p w14:paraId="3F938087" w14:textId="4CA422B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8" w:history="1">
        <w:r w:rsidR="004A603F" w:rsidRPr="00FF19B1">
          <w:rPr>
            <w:rStyle w:val="Hyperlink"/>
            <w:noProof/>
            <w:lang w:val="en-IE"/>
          </w:rPr>
          <w:t>Figure 42: T-TRA-TRT-A-009-Diversion at Customs Office of Exit for Transit – movement stopped at the border of Office of Exit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_Toc202266318 \h </w:instrText>
        </w:r>
        <w:r w:rsidR="004A603F" w:rsidRPr="00FF19B1">
          <w:rPr>
            <w:noProof/>
            <w:webHidden/>
            <w:lang w:val="en-IE"/>
          </w:rPr>
        </w:r>
        <w:r w:rsidR="004A603F" w:rsidRPr="00FF19B1">
          <w:rPr>
            <w:noProof/>
            <w:webHidden/>
            <w:lang w:val="en-IE"/>
          </w:rPr>
          <w:fldChar w:fldCharType="separate"/>
        </w:r>
        <w:r>
          <w:rPr>
            <w:noProof/>
            <w:webHidden/>
            <w:lang w:val="en-IE"/>
          </w:rPr>
          <w:t>141</w:t>
        </w:r>
        <w:r w:rsidR="004A603F" w:rsidRPr="00FF19B1">
          <w:rPr>
            <w:noProof/>
            <w:webHidden/>
            <w:lang w:val="en-IE"/>
          </w:rPr>
          <w:fldChar w:fldCharType="end"/>
        </w:r>
      </w:hyperlink>
    </w:p>
    <w:p w14:paraId="18B6A1B3" w14:textId="392339A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19" w:history="1">
        <w:r w:rsidR="004A603F" w:rsidRPr="00FF19B1">
          <w:rPr>
            <w:rStyle w:val="Hyperlink"/>
            <w:noProof/>
            <w:lang w:val="en-IE"/>
          </w:rPr>
          <w:t>Figure 43: Specific Scenarios at Office of Destination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_Toc202266319 \h </w:instrText>
        </w:r>
        <w:r w:rsidR="004A603F" w:rsidRPr="00FF19B1">
          <w:rPr>
            <w:noProof/>
            <w:webHidden/>
            <w:lang w:val="en-IE"/>
          </w:rPr>
        </w:r>
        <w:r w:rsidR="004A603F" w:rsidRPr="00FF19B1">
          <w:rPr>
            <w:noProof/>
            <w:webHidden/>
            <w:lang w:val="en-IE"/>
          </w:rPr>
          <w:fldChar w:fldCharType="separate"/>
        </w:r>
        <w:r>
          <w:rPr>
            <w:noProof/>
            <w:webHidden/>
            <w:lang w:val="en-IE"/>
          </w:rPr>
          <w:t>142</w:t>
        </w:r>
        <w:r w:rsidR="004A603F" w:rsidRPr="00FF19B1">
          <w:rPr>
            <w:noProof/>
            <w:webHidden/>
            <w:lang w:val="en-IE"/>
          </w:rPr>
          <w:fldChar w:fldCharType="end"/>
        </w:r>
      </w:hyperlink>
    </w:p>
    <w:p w14:paraId="3165FDA9" w14:textId="1C165AD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0" w:history="1">
        <w:r w:rsidR="004A603F" w:rsidRPr="00FF19B1">
          <w:rPr>
            <w:rStyle w:val="Hyperlink"/>
            <w:noProof/>
            <w:lang w:val="en-IE"/>
          </w:rPr>
          <w:t>Figure 44: T-TRA-DES-M-001-Arrival notification valid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_Toc202266320 \h </w:instrText>
        </w:r>
        <w:r w:rsidR="004A603F" w:rsidRPr="00FF19B1">
          <w:rPr>
            <w:noProof/>
            <w:webHidden/>
            <w:lang w:val="en-IE"/>
          </w:rPr>
        </w:r>
        <w:r w:rsidR="004A603F" w:rsidRPr="00FF19B1">
          <w:rPr>
            <w:noProof/>
            <w:webHidden/>
            <w:lang w:val="en-IE"/>
          </w:rPr>
          <w:fldChar w:fldCharType="separate"/>
        </w:r>
        <w:r>
          <w:rPr>
            <w:noProof/>
            <w:webHidden/>
            <w:lang w:val="en-IE"/>
          </w:rPr>
          <w:t>144</w:t>
        </w:r>
        <w:r w:rsidR="004A603F" w:rsidRPr="00FF19B1">
          <w:rPr>
            <w:noProof/>
            <w:webHidden/>
            <w:lang w:val="en-IE"/>
          </w:rPr>
          <w:fldChar w:fldCharType="end"/>
        </w:r>
      </w:hyperlink>
    </w:p>
    <w:p w14:paraId="30C107A0" w14:textId="00658CE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1" w:history="1">
        <w:r w:rsidR="004A603F" w:rsidRPr="00FF19B1">
          <w:rPr>
            <w:rStyle w:val="Hyperlink"/>
            <w:noProof/>
            <w:lang w:val="en-IE"/>
          </w:rPr>
          <w:t>Figure 45: T-TRA-DES-A-004-Simplified procedure at destination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_Toc202266321 \h </w:instrText>
        </w:r>
        <w:r w:rsidR="004A603F" w:rsidRPr="00FF19B1">
          <w:rPr>
            <w:noProof/>
            <w:webHidden/>
            <w:lang w:val="en-IE"/>
          </w:rPr>
        </w:r>
        <w:r w:rsidR="004A603F" w:rsidRPr="00FF19B1">
          <w:rPr>
            <w:noProof/>
            <w:webHidden/>
            <w:lang w:val="en-IE"/>
          </w:rPr>
          <w:fldChar w:fldCharType="separate"/>
        </w:r>
        <w:r>
          <w:rPr>
            <w:noProof/>
            <w:webHidden/>
            <w:lang w:val="en-IE"/>
          </w:rPr>
          <w:t>147</w:t>
        </w:r>
        <w:r w:rsidR="004A603F" w:rsidRPr="00FF19B1">
          <w:rPr>
            <w:noProof/>
            <w:webHidden/>
            <w:lang w:val="en-IE"/>
          </w:rPr>
          <w:fldChar w:fldCharType="end"/>
        </w:r>
      </w:hyperlink>
    </w:p>
    <w:p w14:paraId="784E46AF" w14:textId="1C74A8F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2" w:history="1">
        <w:r w:rsidR="004A603F" w:rsidRPr="00FF19B1">
          <w:rPr>
            <w:rStyle w:val="Hyperlink"/>
            <w:noProof/>
            <w:lang w:val="en-IE"/>
          </w:rPr>
          <w:t>Figure 46: T-TRA-DES-A-011-Manual closure at Departure based on alternative proof</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_Toc202266322 \h </w:instrText>
        </w:r>
        <w:r w:rsidR="004A603F" w:rsidRPr="00FF19B1">
          <w:rPr>
            <w:noProof/>
            <w:webHidden/>
            <w:lang w:val="en-IE"/>
          </w:rPr>
        </w:r>
        <w:r w:rsidR="004A603F" w:rsidRPr="00FF19B1">
          <w:rPr>
            <w:noProof/>
            <w:webHidden/>
            <w:lang w:val="en-IE"/>
          </w:rPr>
          <w:fldChar w:fldCharType="separate"/>
        </w:r>
        <w:r>
          <w:rPr>
            <w:noProof/>
            <w:webHidden/>
            <w:lang w:val="en-IE"/>
          </w:rPr>
          <w:t>149</w:t>
        </w:r>
        <w:r w:rsidR="004A603F" w:rsidRPr="00FF19B1">
          <w:rPr>
            <w:noProof/>
            <w:webHidden/>
            <w:lang w:val="en-IE"/>
          </w:rPr>
          <w:fldChar w:fldCharType="end"/>
        </w:r>
      </w:hyperlink>
    </w:p>
    <w:p w14:paraId="6DFAA54D" w14:textId="08676AA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3" w:history="1">
        <w:r w:rsidR="004A603F" w:rsidRPr="00FF19B1">
          <w:rPr>
            <w:rStyle w:val="Hyperlink"/>
            <w:noProof/>
            <w:lang w:val="en-IE"/>
          </w:rPr>
          <w:t>Figure 47: T-TRA-DES-A-006-Unloading permission received–unloading remarks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_Toc202266323 \h </w:instrText>
        </w:r>
        <w:r w:rsidR="004A603F" w:rsidRPr="00FF19B1">
          <w:rPr>
            <w:noProof/>
            <w:webHidden/>
            <w:lang w:val="en-IE"/>
          </w:rPr>
        </w:r>
        <w:r w:rsidR="004A603F" w:rsidRPr="00FF19B1">
          <w:rPr>
            <w:noProof/>
            <w:webHidden/>
            <w:lang w:val="en-IE"/>
          </w:rPr>
          <w:fldChar w:fldCharType="separate"/>
        </w:r>
        <w:r>
          <w:rPr>
            <w:noProof/>
            <w:webHidden/>
            <w:lang w:val="en-IE"/>
          </w:rPr>
          <w:t>152</w:t>
        </w:r>
        <w:r w:rsidR="004A603F" w:rsidRPr="00FF19B1">
          <w:rPr>
            <w:noProof/>
            <w:webHidden/>
            <w:lang w:val="en-IE"/>
          </w:rPr>
          <w:fldChar w:fldCharType="end"/>
        </w:r>
      </w:hyperlink>
    </w:p>
    <w:p w14:paraId="43A47362" w14:textId="74143C0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4" w:history="1">
        <w:r w:rsidR="004A603F" w:rsidRPr="00FF19B1">
          <w:rPr>
            <w:rStyle w:val="Hyperlink"/>
            <w:noProof/>
            <w:lang w:val="en-IE"/>
          </w:rPr>
          <w:t>Figure 48: T-TRA-DES-E-007-Unloading remarks rejected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_Toc202266324 \h </w:instrText>
        </w:r>
        <w:r w:rsidR="004A603F" w:rsidRPr="00FF19B1">
          <w:rPr>
            <w:noProof/>
            <w:webHidden/>
            <w:lang w:val="en-IE"/>
          </w:rPr>
        </w:r>
        <w:r w:rsidR="004A603F" w:rsidRPr="00FF19B1">
          <w:rPr>
            <w:noProof/>
            <w:webHidden/>
            <w:lang w:val="en-IE"/>
          </w:rPr>
          <w:fldChar w:fldCharType="separate"/>
        </w:r>
        <w:r>
          <w:rPr>
            <w:noProof/>
            <w:webHidden/>
            <w:lang w:val="en-IE"/>
          </w:rPr>
          <w:t>153</w:t>
        </w:r>
        <w:r w:rsidR="004A603F" w:rsidRPr="00FF19B1">
          <w:rPr>
            <w:noProof/>
            <w:webHidden/>
            <w:lang w:val="en-IE"/>
          </w:rPr>
          <w:fldChar w:fldCharType="end"/>
        </w:r>
      </w:hyperlink>
    </w:p>
    <w:p w14:paraId="16EB4C8C" w14:textId="6467CD7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5" w:history="1">
        <w:r w:rsidR="004A603F" w:rsidRPr="00FF19B1">
          <w:rPr>
            <w:rStyle w:val="Hyperlink"/>
            <w:noProof/>
            <w:lang w:val="en-IE"/>
          </w:rPr>
          <w:t>Figure 49: T-TRA-DES-E-003-Rejection of arrival notification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_Toc202266325 \h </w:instrText>
        </w:r>
        <w:r w:rsidR="004A603F" w:rsidRPr="00FF19B1">
          <w:rPr>
            <w:noProof/>
            <w:webHidden/>
            <w:lang w:val="en-IE"/>
          </w:rPr>
        </w:r>
        <w:r w:rsidR="004A603F" w:rsidRPr="00FF19B1">
          <w:rPr>
            <w:noProof/>
            <w:webHidden/>
            <w:lang w:val="en-IE"/>
          </w:rPr>
          <w:fldChar w:fldCharType="separate"/>
        </w:r>
        <w:r>
          <w:rPr>
            <w:noProof/>
            <w:webHidden/>
            <w:lang w:val="en-IE"/>
          </w:rPr>
          <w:t>154</w:t>
        </w:r>
        <w:r w:rsidR="004A603F" w:rsidRPr="00FF19B1">
          <w:rPr>
            <w:noProof/>
            <w:webHidden/>
            <w:lang w:val="en-IE"/>
          </w:rPr>
          <w:fldChar w:fldCharType="end"/>
        </w:r>
      </w:hyperlink>
    </w:p>
    <w:p w14:paraId="5BE45772" w14:textId="1DB2473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6" w:history="1">
        <w:r w:rsidR="004A603F" w:rsidRPr="00FF19B1">
          <w:rPr>
            <w:rStyle w:val="Hyperlink"/>
            <w:noProof/>
            <w:lang w:val="en-IE"/>
          </w:rPr>
          <w:t>Figure 50: T-TRA-DES-A-008-Major Discrepancies found during control at the Office of Destination – Resolved before the expiration of resolution timer</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_Toc202266326 \h </w:instrText>
        </w:r>
        <w:r w:rsidR="004A603F" w:rsidRPr="00FF19B1">
          <w:rPr>
            <w:noProof/>
            <w:webHidden/>
            <w:lang w:val="en-IE"/>
          </w:rPr>
        </w:r>
        <w:r w:rsidR="004A603F" w:rsidRPr="00FF19B1">
          <w:rPr>
            <w:noProof/>
            <w:webHidden/>
            <w:lang w:val="en-IE"/>
          </w:rPr>
          <w:fldChar w:fldCharType="separate"/>
        </w:r>
        <w:r>
          <w:rPr>
            <w:noProof/>
            <w:webHidden/>
            <w:lang w:val="en-IE"/>
          </w:rPr>
          <w:t>159</w:t>
        </w:r>
        <w:r w:rsidR="004A603F" w:rsidRPr="00FF19B1">
          <w:rPr>
            <w:noProof/>
            <w:webHidden/>
            <w:lang w:val="en-IE"/>
          </w:rPr>
          <w:fldChar w:fldCharType="end"/>
        </w:r>
      </w:hyperlink>
    </w:p>
    <w:p w14:paraId="61FBA048" w14:textId="070CE09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7" w:history="1">
        <w:r w:rsidR="004A603F" w:rsidRPr="00FF19B1">
          <w:rPr>
            <w:rStyle w:val="Hyperlink"/>
            <w:noProof/>
            <w:lang w:val="en-IE"/>
          </w:rPr>
          <w:t>Figure 51: T-TRA-DES-A-013- Major Discrepancies found during control at the Office of Destination – Major Discrepancies are confirmed– Recovery to be started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_Toc202266327 \h </w:instrText>
        </w:r>
        <w:r w:rsidR="004A603F" w:rsidRPr="00FF19B1">
          <w:rPr>
            <w:noProof/>
            <w:webHidden/>
            <w:lang w:val="en-IE"/>
          </w:rPr>
        </w:r>
        <w:r w:rsidR="004A603F" w:rsidRPr="00FF19B1">
          <w:rPr>
            <w:noProof/>
            <w:webHidden/>
            <w:lang w:val="en-IE"/>
          </w:rPr>
          <w:fldChar w:fldCharType="separate"/>
        </w:r>
        <w:r>
          <w:rPr>
            <w:noProof/>
            <w:webHidden/>
            <w:lang w:val="en-IE"/>
          </w:rPr>
          <w:t>161</w:t>
        </w:r>
        <w:r w:rsidR="004A603F" w:rsidRPr="00FF19B1">
          <w:rPr>
            <w:noProof/>
            <w:webHidden/>
            <w:lang w:val="en-IE"/>
          </w:rPr>
          <w:fldChar w:fldCharType="end"/>
        </w:r>
      </w:hyperlink>
    </w:p>
    <w:p w14:paraId="0D40CB44" w14:textId="424407B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8" w:history="1">
        <w:r w:rsidR="004A603F" w:rsidRPr="00FF19B1">
          <w:rPr>
            <w:rStyle w:val="Hyperlink"/>
            <w:noProof/>
            <w:lang w:val="en-IE"/>
          </w:rPr>
          <w:t>Figure 52: T-TRA-DES-A-012-Major Discrepancies found during control at the Office of Destination – Resolved after the expiration of resolution timer</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_Toc202266328 \h </w:instrText>
        </w:r>
        <w:r w:rsidR="004A603F" w:rsidRPr="00FF19B1">
          <w:rPr>
            <w:noProof/>
            <w:webHidden/>
            <w:lang w:val="en-IE"/>
          </w:rPr>
        </w:r>
        <w:r w:rsidR="004A603F" w:rsidRPr="00FF19B1">
          <w:rPr>
            <w:noProof/>
            <w:webHidden/>
            <w:lang w:val="en-IE"/>
          </w:rPr>
          <w:fldChar w:fldCharType="separate"/>
        </w:r>
        <w:r>
          <w:rPr>
            <w:noProof/>
            <w:webHidden/>
            <w:lang w:val="en-IE"/>
          </w:rPr>
          <w:t>163</w:t>
        </w:r>
        <w:r w:rsidR="004A603F" w:rsidRPr="00FF19B1">
          <w:rPr>
            <w:noProof/>
            <w:webHidden/>
            <w:lang w:val="en-IE"/>
          </w:rPr>
          <w:fldChar w:fldCharType="end"/>
        </w:r>
      </w:hyperlink>
    </w:p>
    <w:p w14:paraId="09C2B2C5" w14:textId="690FB25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29" w:history="1">
        <w:r w:rsidR="004A603F" w:rsidRPr="00FF19B1">
          <w:rPr>
            <w:rStyle w:val="Hyperlink"/>
            <w:noProof/>
            <w:lang w:val="en-IE"/>
          </w:rPr>
          <w:t>Figure 53: T-TRA-DES-A-009-Diversion at Office of Destination accepted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_Toc202266329 \h </w:instrText>
        </w:r>
        <w:r w:rsidR="004A603F" w:rsidRPr="00FF19B1">
          <w:rPr>
            <w:noProof/>
            <w:webHidden/>
            <w:lang w:val="en-IE"/>
          </w:rPr>
        </w:r>
        <w:r w:rsidR="004A603F" w:rsidRPr="00FF19B1">
          <w:rPr>
            <w:noProof/>
            <w:webHidden/>
            <w:lang w:val="en-IE"/>
          </w:rPr>
          <w:fldChar w:fldCharType="separate"/>
        </w:r>
        <w:r>
          <w:rPr>
            <w:noProof/>
            <w:webHidden/>
            <w:lang w:val="en-IE"/>
          </w:rPr>
          <w:t>166</w:t>
        </w:r>
        <w:r w:rsidR="004A603F" w:rsidRPr="00FF19B1">
          <w:rPr>
            <w:noProof/>
            <w:webHidden/>
            <w:lang w:val="en-IE"/>
          </w:rPr>
          <w:fldChar w:fldCharType="end"/>
        </w:r>
      </w:hyperlink>
    </w:p>
    <w:p w14:paraId="0D50D27D" w14:textId="4E41E08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0" w:history="1">
        <w:r w:rsidR="004A603F" w:rsidRPr="00FF19B1">
          <w:rPr>
            <w:rStyle w:val="Hyperlink"/>
            <w:noProof/>
            <w:lang w:val="en-IE"/>
          </w:rPr>
          <w:t>Figure 54: T-TRA-DES-A-010-Diversion at Office of Destination rejected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_Toc202266330 \h </w:instrText>
        </w:r>
        <w:r w:rsidR="004A603F" w:rsidRPr="00FF19B1">
          <w:rPr>
            <w:noProof/>
            <w:webHidden/>
            <w:lang w:val="en-IE"/>
          </w:rPr>
        </w:r>
        <w:r w:rsidR="004A603F" w:rsidRPr="00FF19B1">
          <w:rPr>
            <w:noProof/>
            <w:webHidden/>
            <w:lang w:val="en-IE"/>
          </w:rPr>
          <w:fldChar w:fldCharType="separate"/>
        </w:r>
        <w:r>
          <w:rPr>
            <w:noProof/>
            <w:webHidden/>
            <w:lang w:val="en-IE"/>
          </w:rPr>
          <w:t>168</w:t>
        </w:r>
        <w:r w:rsidR="004A603F" w:rsidRPr="00FF19B1">
          <w:rPr>
            <w:noProof/>
            <w:webHidden/>
            <w:lang w:val="en-IE"/>
          </w:rPr>
          <w:fldChar w:fldCharType="end"/>
        </w:r>
      </w:hyperlink>
    </w:p>
    <w:p w14:paraId="70A7AB3F" w14:textId="72ED483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1" w:history="1">
        <w:r w:rsidR="004A603F" w:rsidRPr="00FF19B1">
          <w:rPr>
            <w:rStyle w:val="Hyperlink"/>
            <w:noProof/>
            <w:lang w:val="en-IE"/>
          </w:rPr>
          <w:t>Figure 55: Specific scenarios for incidents “En Route”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_Toc202266331 \h </w:instrText>
        </w:r>
        <w:r w:rsidR="004A603F" w:rsidRPr="00FF19B1">
          <w:rPr>
            <w:noProof/>
            <w:webHidden/>
            <w:lang w:val="en-IE"/>
          </w:rPr>
        </w:r>
        <w:r w:rsidR="004A603F" w:rsidRPr="00FF19B1">
          <w:rPr>
            <w:noProof/>
            <w:webHidden/>
            <w:lang w:val="en-IE"/>
          </w:rPr>
          <w:fldChar w:fldCharType="separate"/>
        </w:r>
        <w:r>
          <w:rPr>
            <w:noProof/>
            <w:webHidden/>
            <w:lang w:val="en-IE"/>
          </w:rPr>
          <w:t>171</w:t>
        </w:r>
        <w:r w:rsidR="004A603F" w:rsidRPr="00FF19B1">
          <w:rPr>
            <w:noProof/>
            <w:webHidden/>
            <w:lang w:val="en-IE"/>
          </w:rPr>
          <w:fldChar w:fldCharType="end"/>
        </w:r>
      </w:hyperlink>
    </w:p>
    <w:p w14:paraId="6B6185AC" w14:textId="4ECACC1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2" w:history="1">
        <w:r w:rsidR="004A603F" w:rsidRPr="00FF19B1">
          <w:rPr>
            <w:rStyle w:val="Hyperlink"/>
            <w:noProof/>
            <w:lang w:val="en-IE"/>
          </w:rPr>
          <w:t>Figure 56: T-TRA-INC-M-001-Capturing movement information at Office of Incident Registration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_Toc202266332 \h </w:instrText>
        </w:r>
        <w:r w:rsidR="004A603F" w:rsidRPr="00FF19B1">
          <w:rPr>
            <w:noProof/>
            <w:webHidden/>
            <w:lang w:val="en-IE"/>
          </w:rPr>
        </w:r>
        <w:r w:rsidR="004A603F" w:rsidRPr="00FF19B1">
          <w:rPr>
            <w:noProof/>
            <w:webHidden/>
            <w:lang w:val="en-IE"/>
          </w:rPr>
          <w:fldChar w:fldCharType="separate"/>
        </w:r>
        <w:r>
          <w:rPr>
            <w:noProof/>
            <w:webHidden/>
            <w:lang w:val="en-IE"/>
          </w:rPr>
          <w:t>174</w:t>
        </w:r>
        <w:r w:rsidR="004A603F" w:rsidRPr="00FF19B1">
          <w:rPr>
            <w:noProof/>
            <w:webHidden/>
            <w:lang w:val="en-IE"/>
          </w:rPr>
          <w:fldChar w:fldCharType="end"/>
        </w:r>
      </w:hyperlink>
    </w:p>
    <w:p w14:paraId="17520602" w14:textId="5432D99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3" w:history="1">
        <w:r w:rsidR="004A603F" w:rsidRPr="00FF19B1">
          <w:rPr>
            <w:rStyle w:val="Hyperlink"/>
            <w:noProof/>
            <w:lang w:val="en-IE"/>
          </w:rPr>
          <w:t>Figure 57: T-TRA-INC-M-001-Capturing movement information at Office of Incident Registration (Movement not available or invalidated)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_Toc202266333 \h </w:instrText>
        </w:r>
        <w:r w:rsidR="004A603F" w:rsidRPr="00FF19B1">
          <w:rPr>
            <w:noProof/>
            <w:webHidden/>
            <w:lang w:val="en-IE"/>
          </w:rPr>
        </w:r>
        <w:r w:rsidR="004A603F" w:rsidRPr="00FF19B1">
          <w:rPr>
            <w:noProof/>
            <w:webHidden/>
            <w:lang w:val="en-IE"/>
          </w:rPr>
          <w:fldChar w:fldCharType="separate"/>
        </w:r>
        <w:r>
          <w:rPr>
            <w:noProof/>
            <w:webHidden/>
            <w:lang w:val="en-IE"/>
          </w:rPr>
          <w:t>175</w:t>
        </w:r>
        <w:r w:rsidR="004A603F" w:rsidRPr="00FF19B1">
          <w:rPr>
            <w:noProof/>
            <w:webHidden/>
            <w:lang w:val="en-IE"/>
          </w:rPr>
          <w:fldChar w:fldCharType="end"/>
        </w:r>
      </w:hyperlink>
    </w:p>
    <w:p w14:paraId="40BD2B35" w14:textId="2ECDF6C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4" w:history="1">
        <w:r w:rsidR="004A603F" w:rsidRPr="00FF19B1">
          <w:rPr>
            <w:rStyle w:val="Hyperlink"/>
            <w:noProof/>
            <w:lang w:val="en-IE"/>
          </w:rPr>
          <w:t>Figure 58: T-TRA-INC-A-003-Office of incident registration allows transit movement to continue its journey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_Toc202266334 \h </w:instrText>
        </w:r>
        <w:r w:rsidR="004A603F" w:rsidRPr="00FF19B1">
          <w:rPr>
            <w:noProof/>
            <w:webHidden/>
            <w:lang w:val="en-IE"/>
          </w:rPr>
        </w:r>
        <w:r w:rsidR="004A603F" w:rsidRPr="00FF19B1">
          <w:rPr>
            <w:noProof/>
            <w:webHidden/>
            <w:lang w:val="en-IE"/>
          </w:rPr>
          <w:fldChar w:fldCharType="separate"/>
        </w:r>
        <w:r>
          <w:rPr>
            <w:noProof/>
            <w:webHidden/>
            <w:lang w:val="en-IE"/>
          </w:rPr>
          <w:t>178</w:t>
        </w:r>
        <w:r w:rsidR="004A603F" w:rsidRPr="00FF19B1">
          <w:rPr>
            <w:noProof/>
            <w:webHidden/>
            <w:lang w:val="en-IE"/>
          </w:rPr>
          <w:fldChar w:fldCharType="end"/>
        </w:r>
      </w:hyperlink>
    </w:p>
    <w:p w14:paraId="342F57BD" w14:textId="25DEFE0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5" w:history="1">
        <w:r w:rsidR="004A603F" w:rsidRPr="00FF19B1">
          <w:rPr>
            <w:rStyle w:val="Hyperlink"/>
            <w:noProof/>
            <w:lang w:val="en-IE"/>
          </w:rPr>
          <w:t>Figure 59: T-TRA-INC-A-002-Transit Movement does not continue-Office of Incident Registration becomes Actual Office of Destination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_Toc202266335 \h </w:instrText>
        </w:r>
        <w:r w:rsidR="004A603F" w:rsidRPr="00FF19B1">
          <w:rPr>
            <w:noProof/>
            <w:webHidden/>
            <w:lang w:val="en-IE"/>
          </w:rPr>
        </w:r>
        <w:r w:rsidR="004A603F" w:rsidRPr="00FF19B1">
          <w:rPr>
            <w:noProof/>
            <w:webHidden/>
            <w:lang w:val="en-IE"/>
          </w:rPr>
          <w:fldChar w:fldCharType="separate"/>
        </w:r>
        <w:r>
          <w:rPr>
            <w:noProof/>
            <w:webHidden/>
            <w:lang w:val="en-IE"/>
          </w:rPr>
          <w:t>181</w:t>
        </w:r>
        <w:r w:rsidR="004A603F" w:rsidRPr="00FF19B1">
          <w:rPr>
            <w:noProof/>
            <w:webHidden/>
            <w:lang w:val="en-IE"/>
          </w:rPr>
          <w:fldChar w:fldCharType="end"/>
        </w:r>
      </w:hyperlink>
    </w:p>
    <w:p w14:paraId="1745AC14" w14:textId="3633721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6" w:history="1">
        <w:r w:rsidR="004A603F" w:rsidRPr="00FF19B1">
          <w:rPr>
            <w:rStyle w:val="Hyperlink"/>
            <w:noProof/>
            <w:lang w:val="en-IE"/>
          </w:rPr>
          <w:t>Figure 60: Scenarios of possible exceptions in the Common Domain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_Toc202266336 \h </w:instrText>
        </w:r>
        <w:r w:rsidR="004A603F" w:rsidRPr="00FF19B1">
          <w:rPr>
            <w:noProof/>
            <w:webHidden/>
            <w:lang w:val="en-IE"/>
          </w:rPr>
        </w:r>
        <w:r w:rsidR="004A603F" w:rsidRPr="00FF19B1">
          <w:rPr>
            <w:noProof/>
            <w:webHidden/>
            <w:lang w:val="en-IE"/>
          </w:rPr>
          <w:fldChar w:fldCharType="separate"/>
        </w:r>
        <w:r>
          <w:rPr>
            <w:noProof/>
            <w:webHidden/>
            <w:lang w:val="en-IE"/>
          </w:rPr>
          <w:t>183</w:t>
        </w:r>
        <w:r w:rsidR="004A603F" w:rsidRPr="00FF19B1">
          <w:rPr>
            <w:noProof/>
            <w:webHidden/>
            <w:lang w:val="en-IE"/>
          </w:rPr>
          <w:fldChar w:fldCharType="end"/>
        </w:r>
      </w:hyperlink>
    </w:p>
    <w:p w14:paraId="66E73A81" w14:textId="63DBDA5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7" w:history="1">
        <w:r w:rsidR="004A603F" w:rsidRPr="00FF19B1">
          <w:rPr>
            <w:rStyle w:val="Hyperlink"/>
            <w:noProof/>
            <w:lang w:val="en-IE"/>
          </w:rPr>
          <w:t>Figure 61: T-TRA-EXC-M-001-Query movement information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_Toc202266337 \h </w:instrText>
        </w:r>
        <w:r w:rsidR="004A603F" w:rsidRPr="00FF19B1">
          <w:rPr>
            <w:noProof/>
            <w:webHidden/>
            <w:lang w:val="en-IE"/>
          </w:rPr>
        </w:r>
        <w:r w:rsidR="004A603F" w:rsidRPr="00FF19B1">
          <w:rPr>
            <w:noProof/>
            <w:webHidden/>
            <w:lang w:val="en-IE"/>
          </w:rPr>
          <w:fldChar w:fldCharType="separate"/>
        </w:r>
        <w:r>
          <w:rPr>
            <w:noProof/>
            <w:webHidden/>
            <w:lang w:val="en-IE"/>
          </w:rPr>
          <w:t>184</w:t>
        </w:r>
        <w:r w:rsidR="004A603F" w:rsidRPr="00FF19B1">
          <w:rPr>
            <w:noProof/>
            <w:webHidden/>
            <w:lang w:val="en-IE"/>
          </w:rPr>
          <w:fldChar w:fldCharType="end"/>
        </w:r>
      </w:hyperlink>
    </w:p>
    <w:p w14:paraId="4FBC4C64" w14:textId="416FEC1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8" w:history="1">
        <w:r w:rsidR="004A603F" w:rsidRPr="00FF19B1">
          <w:rPr>
            <w:rStyle w:val="Hyperlink"/>
            <w:noProof/>
            <w:lang w:val="en-IE"/>
          </w:rPr>
          <w:t>Figure 62: T-TRA-EXC-A-007-Status request/response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_Toc202266338 \h </w:instrText>
        </w:r>
        <w:r w:rsidR="004A603F" w:rsidRPr="00FF19B1">
          <w:rPr>
            <w:noProof/>
            <w:webHidden/>
            <w:lang w:val="en-IE"/>
          </w:rPr>
        </w:r>
        <w:r w:rsidR="004A603F" w:rsidRPr="00FF19B1">
          <w:rPr>
            <w:noProof/>
            <w:webHidden/>
            <w:lang w:val="en-IE"/>
          </w:rPr>
          <w:fldChar w:fldCharType="separate"/>
        </w:r>
        <w:r>
          <w:rPr>
            <w:noProof/>
            <w:webHidden/>
            <w:lang w:val="en-IE"/>
          </w:rPr>
          <w:t>186</w:t>
        </w:r>
        <w:r w:rsidR="004A603F" w:rsidRPr="00FF19B1">
          <w:rPr>
            <w:noProof/>
            <w:webHidden/>
            <w:lang w:val="en-IE"/>
          </w:rPr>
          <w:fldChar w:fldCharType="end"/>
        </w:r>
      </w:hyperlink>
    </w:p>
    <w:p w14:paraId="05CB76E4" w14:textId="6C28B41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39" w:history="1">
        <w:r w:rsidR="004A603F" w:rsidRPr="00FF19B1">
          <w:rPr>
            <w:rStyle w:val="Hyperlink"/>
            <w:noProof/>
            <w:lang w:val="en-IE"/>
          </w:rPr>
          <w:t>Figure 63: T-TRA-EXC-A-002-AAR missing</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_Toc202266339 \h </w:instrText>
        </w:r>
        <w:r w:rsidR="004A603F" w:rsidRPr="00FF19B1">
          <w:rPr>
            <w:noProof/>
            <w:webHidden/>
            <w:lang w:val="en-IE"/>
          </w:rPr>
        </w:r>
        <w:r w:rsidR="004A603F" w:rsidRPr="00FF19B1">
          <w:rPr>
            <w:noProof/>
            <w:webHidden/>
            <w:lang w:val="en-IE"/>
          </w:rPr>
          <w:fldChar w:fldCharType="separate"/>
        </w:r>
        <w:r>
          <w:rPr>
            <w:noProof/>
            <w:webHidden/>
            <w:lang w:val="en-IE"/>
          </w:rPr>
          <w:t>189</w:t>
        </w:r>
        <w:r w:rsidR="004A603F" w:rsidRPr="00FF19B1">
          <w:rPr>
            <w:noProof/>
            <w:webHidden/>
            <w:lang w:val="en-IE"/>
          </w:rPr>
          <w:fldChar w:fldCharType="end"/>
        </w:r>
      </w:hyperlink>
    </w:p>
    <w:p w14:paraId="699CC525" w14:textId="31A5762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0" w:history="1">
        <w:r w:rsidR="004A603F" w:rsidRPr="00FF19B1">
          <w:rPr>
            <w:rStyle w:val="Hyperlink"/>
            <w:noProof/>
            <w:lang w:val="en-IE"/>
          </w:rPr>
          <w:t>Figure 64: T-TRA-EXC-A-003-ATR missing</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_Toc202266340 \h </w:instrText>
        </w:r>
        <w:r w:rsidR="004A603F" w:rsidRPr="00FF19B1">
          <w:rPr>
            <w:noProof/>
            <w:webHidden/>
            <w:lang w:val="en-IE"/>
          </w:rPr>
        </w:r>
        <w:r w:rsidR="004A603F" w:rsidRPr="00FF19B1">
          <w:rPr>
            <w:noProof/>
            <w:webHidden/>
            <w:lang w:val="en-IE"/>
          </w:rPr>
          <w:fldChar w:fldCharType="separate"/>
        </w:r>
        <w:r>
          <w:rPr>
            <w:noProof/>
            <w:webHidden/>
            <w:lang w:val="en-IE"/>
          </w:rPr>
          <w:t>192</w:t>
        </w:r>
        <w:r w:rsidR="004A603F" w:rsidRPr="00FF19B1">
          <w:rPr>
            <w:noProof/>
            <w:webHidden/>
            <w:lang w:val="en-IE"/>
          </w:rPr>
          <w:fldChar w:fldCharType="end"/>
        </w:r>
      </w:hyperlink>
    </w:p>
    <w:p w14:paraId="3E43FEBF" w14:textId="7334C2A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1" w:history="1">
        <w:r w:rsidR="004A603F" w:rsidRPr="00FF19B1">
          <w:rPr>
            <w:rStyle w:val="Hyperlink"/>
            <w:noProof/>
            <w:lang w:val="en-IE"/>
          </w:rPr>
          <w:t>Figure 65: T-TRA-EXC-A-004-NCF not received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_Toc202266341 \h </w:instrText>
        </w:r>
        <w:r w:rsidR="004A603F" w:rsidRPr="00FF19B1">
          <w:rPr>
            <w:noProof/>
            <w:webHidden/>
            <w:lang w:val="en-IE"/>
          </w:rPr>
        </w:r>
        <w:r w:rsidR="004A603F" w:rsidRPr="00FF19B1">
          <w:rPr>
            <w:noProof/>
            <w:webHidden/>
            <w:lang w:val="en-IE"/>
          </w:rPr>
          <w:fldChar w:fldCharType="separate"/>
        </w:r>
        <w:r>
          <w:rPr>
            <w:noProof/>
            <w:webHidden/>
            <w:lang w:val="en-IE"/>
          </w:rPr>
          <w:t>194</w:t>
        </w:r>
        <w:r w:rsidR="004A603F" w:rsidRPr="00FF19B1">
          <w:rPr>
            <w:noProof/>
            <w:webHidden/>
            <w:lang w:val="en-IE"/>
          </w:rPr>
          <w:fldChar w:fldCharType="end"/>
        </w:r>
      </w:hyperlink>
    </w:p>
    <w:p w14:paraId="5190CB37" w14:textId="3EB1A8F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2" w:history="1">
        <w:r w:rsidR="004A603F" w:rsidRPr="00FF19B1">
          <w:rPr>
            <w:rStyle w:val="Hyperlink"/>
            <w:noProof/>
            <w:lang w:val="en-IE"/>
          </w:rPr>
          <w:t>Figure 66: T-TRA-EXC-A-005-AXR missing</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_Toc202266342 \h </w:instrText>
        </w:r>
        <w:r w:rsidR="004A603F" w:rsidRPr="00FF19B1">
          <w:rPr>
            <w:noProof/>
            <w:webHidden/>
            <w:lang w:val="en-IE"/>
          </w:rPr>
        </w:r>
        <w:r w:rsidR="004A603F" w:rsidRPr="00FF19B1">
          <w:rPr>
            <w:noProof/>
            <w:webHidden/>
            <w:lang w:val="en-IE"/>
          </w:rPr>
          <w:fldChar w:fldCharType="separate"/>
        </w:r>
        <w:r>
          <w:rPr>
            <w:noProof/>
            <w:webHidden/>
            <w:lang w:val="en-IE"/>
          </w:rPr>
          <w:t>197</w:t>
        </w:r>
        <w:r w:rsidR="004A603F" w:rsidRPr="00FF19B1">
          <w:rPr>
            <w:noProof/>
            <w:webHidden/>
            <w:lang w:val="en-IE"/>
          </w:rPr>
          <w:fldChar w:fldCharType="end"/>
        </w:r>
      </w:hyperlink>
    </w:p>
    <w:p w14:paraId="3AD0D10D" w14:textId="3F8A3C8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3" w:history="1">
        <w:r w:rsidR="004A603F" w:rsidRPr="00FF19B1">
          <w:rPr>
            <w:rStyle w:val="Hyperlink"/>
            <w:noProof/>
            <w:lang w:val="en-IE"/>
          </w:rPr>
          <w:t>Figure 67: T-TRA-EXC-A-006-Notification leaving security area not received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_Toc202266343 \h </w:instrText>
        </w:r>
        <w:r w:rsidR="004A603F" w:rsidRPr="00FF19B1">
          <w:rPr>
            <w:noProof/>
            <w:webHidden/>
            <w:lang w:val="en-IE"/>
          </w:rPr>
        </w:r>
        <w:r w:rsidR="004A603F" w:rsidRPr="00FF19B1">
          <w:rPr>
            <w:noProof/>
            <w:webHidden/>
            <w:lang w:val="en-IE"/>
          </w:rPr>
          <w:fldChar w:fldCharType="separate"/>
        </w:r>
        <w:r>
          <w:rPr>
            <w:noProof/>
            <w:webHidden/>
            <w:lang w:val="en-IE"/>
          </w:rPr>
          <w:t>199</w:t>
        </w:r>
        <w:r w:rsidR="004A603F" w:rsidRPr="00FF19B1">
          <w:rPr>
            <w:noProof/>
            <w:webHidden/>
            <w:lang w:val="en-IE"/>
          </w:rPr>
          <w:fldChar w:fldCharType="end"/>
        </w:r>
      </w:hyperlink>
    </w:p>
    <w:p w14:paraId="77F0B1EA" w14:textId="6CF87CD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4" w:history="1">
        <w:r w:rsidR="004A603F" w:rsidRPr="00FF19B1">
          <w:rPr>
            <w:rStyle w:val="Hyperlink"/>
            <w:noProof/>
            <w:lang w:val="en-IE"/>
          </w:rPr>
          <w:t>Figure 68: T-TRA-EXC-A-008-Deviation from the Binding Itinerary at Actual Office of Transit - Movement is allowed Diversion after registering the Incident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_Toc202266344 \h </w:instrText>
        </w:r>
        <w:r w:rsidR="004A603F" w:rsidRPr="00FF19B1">
          <w:rPr>
            <w:noProof/>
            <w:webHidden/>
            <w:lang w:val="en-IE"/>
          </w:rPr>
        </w:r>
        <w:r w:rsidR="004A603F" w:rsidRPr="00FF19B1">
          <w:rPr>
            <w:noProof/>
            <w:webHidden/>
            <w:lang w:val="en-IE"/>
          </w:rPr>
          <w:fldChar w:fldCharType="separate"/>
        </w:r>
        <w:r>
          <w:rPr>
            <w:noProof/>
            <w:webHidden/>
            <w:lang w:val="en-IE"/>
          </w:rPr>
          <w:t>203</w:t>
        </w:r>
        <w:r w:rsidR="004A603F" w:rsidRPr="00FF19B1">
          <w:rPr>
            <w:noProof/>
            <w:webHidden/>
            <w:lang w:val="en-IE"/>
          </w:rPr>
          <w:fldChar w:fldCharType="end"/>
        </w:r>
      </w:hyperlink>
    </w:p>
    <w:p w14:paraId="67E6682C" w14:textId="14AF4D2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5" w:history="1">
        <w:r w:rsidR="004A603F" w:rsidRPr="00FF19B1">
          <w:rPr>
            <w:rStyle w:val="Hyperlink"/>
            <w:noProof/>
            <w:lang w:val="en-IE"/>
          </w:rPr>
          <w:t>Figure 69: Scenarios of Export followed by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_Toc202266345 \h </w:instrText>
        </w:r>
        <w:r w:rsidR="004A603F" w:rsidRPr="00FF19B1">
          <w:rPr>
            <w:noProof/>
            <w:webHidden/>
            <w:lang w:val="en-IE"/>
          </w:rPr>
        </w:r>
        <w:r w:rsidR="004A603F" w:rsidRPr="00FF19B1">
          <w:rPr>
            <w:noProof/>
            <w:webHidden/>
            <w:lang w:val="en-IE"/>
          </w:rPr>
          <w:fldChar w:fldCharType="separate"/>
        </w:r>
        <w:r>
          <w:rPr>
            <w:noProof/>
            <w:webHidden/>
            <w:lang w:val="en-IE"/>
          </w:rPr>
          <w:t>206</w:t>
        </w:r>
        <w:r w:rsidR="004A603F" w:rsidRPr="00FF19B1">
          <w:rPr>
            <w:noProof/>
            <w:webHidden/>
            <w:lang w:val="en-IE"/>
          </w:rPr>
          <w:fldChar w:fldCharType="end"/>
        </w:r>
      </w:hyperlink>
    </w:p>
    <w:p w14:paraId="0D375E18" w14:textId="531C64C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6" w:history="1">
        <w:r w:rsidR="004A603F" w:rsidRPr="00FF19B1">
          <w:rPr>
            <w:rStyle w:val="Hyperlink"/>
            <w:noProof/>
            <w:lang w:val="en-IE"/>
          </w:rPr>
          <w:t>Figure 70: T-TRA-EFT-M-001-Core flow of the export followed by transit -External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_Toc202266346 \h </w:instrText>
        </w:r>
        <w:r w:rsidR="004A603F" w:rsidRPr="00FF19B1">
          <w:rPr>
            <w:noProof/>
            <w:webHidden/>
            <w:lang w:val="en-IE"/>
          </w:rPr>
        </w:r>
        <w:r w:rsidR="004A603F" w:rsidRPr="00FF19B1">
          <w:rPr>
            <w:noProof/>
            <w:webHidden/>
            <w:lang w:val="en-IE"/>
          </w:rPr>
          <w:fldChar w:fldCharType="separate"/>
        </w:r>
        <w:r>
          <w:rPr>
            <w:noProof/>
            <w:webHidden/>
            <w:lang w:val="en-IE"/>
          </w:rPr>
          <w:t>213</w:t>
        </w:r>
        <w:r w:rsidR="004A603F" w:rsidRPr="00FF19B1">
          <w:rPr>
            <w:noProof/>
            <w:webHidden/>
            <w:lang w:val="en-IE"/>
          </w:rPr>
          <w:fldChar w:fldCharType="end"/>
        </w:r>
      </w:hyperlink>
    </w:p>
    <w:p w14:paraId="202166BC" w14:textId="175D471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7" w:history="1">
        <w:r w:rsidR="004A603F" w:rsidRPr="00FF19B1">
          <w:rPr>
            <w:rStyle w:val="Hyperlink"/>
            <w:noProof/>
            <w:lang w:val="en-IE"/>
          </w:rPr>
          <w:t>Figure 71: T-TRA-EFT-M-002-Core Flow of the export followed by Transit - Internal transit (Appropriate Office of Destination)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_Toc202266347 \h </w:instrText>
        </w:r>
        <w:r w:rsidR="004A603F" w:rsidRPr="00FF19B1">
          <w:rPr>
            <w:noProof/>
            <w:webHidden/>
            <w:lang w:val="en-IE"/>
          </w:rPr>
        </w:r>
        <w:r w:rsidR="004A603F" w:rsidRPr="00FF19B1">
          <w:rPr>
            <w:noProof/>
            <w:webHidden/>
            <w:lang w:val="en-IE"/>
          </w:rPr>
          <w:fldChar w:fldCharType="separate"/>
        </w:r>
        <w:r>
          <w:rPr>
            <w:noProof/>
            <w:webHidden/>
            <w:lang w:val="en-IE"/>
          </w:rPr>
          <w:t>220</w:t>
        </w:r>
        <w:r w:rsidR="004A603F" w:rsidRPr="00FF19B1">
          <w:rPr>
            <w:noProof/>
            <w:webHidden/>
            <w:lang w:val="en-IE"/>
          </w:rPr>
          <w:fldChar w:fldCharType="end"/>
        </w:r>
      </w:hyperlink>
    </w:p>
    <w:p w14:paraId="3C6EEDA0" w14:textId="7DA9EF3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8" w:history="1">
        <w:r w:rsidR="004A603F" w:rsidRPr="00FF19B1">
          <w:rPr>
            <w:rStyle w:val="Hyperlink"/>
            <w:noProof/>
            <w:lang w:val="en-IE"/>
          </w:rPr>
          <w:t>Figure 72: T-TRA-EFT-M-003-Core Flow of the export followed by Transit - Internal transit (Inappropriate Office of Destination)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_Toc202266348 \h </w:instrText>
        </w:r>
        <w:r w:rsidR="004A603F" w:rsidRPr="00FF19B1">
          <w:rPr>
            <w:noProof/>
            <w:webHidden/>
            <w:lang w:val="en-IE"/>
          </w:rPr>
        </w:r>
        <w:r w:rsidR="004A603F" w:rsidRPr="00FF19B1">
          <w:rPr>
            <w:noProof/>
            <w:webHidden/>
            <w:lang w:val="en-IE"/>
          </w:rPr>
          <w:fldChar w:fldCharType="separate"/>
        </w:r>
        <w:r>
          <w:rPr>
            <w:noProof/>
            <w:webHidden/>
            <w:lang w:val="en-IE"/>
          </w:rPr>
          <w:t>223</w:t>
        </w:r>
        <w:r w:rsidR="004A603F" w:rsidRPr="00FF19B1">
          <w:rPr>
            <w:noProof/>
            <w:webHidden/>
            <w:lang w:val="en-IE"/>
          </w:rPr>
          <w:fldChar w:fldCharType="end"/>
        </w:r>
      </w:hyperlink>
    </w:p>
    <w:p w14:paraId="069ED6DD" w14:textId="62924E7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49" w:history="1">
        <w:r w:rsidR="004A603F" w:rsidRPr="00FF19B1">
          <w:rPr>
            <w:rStyle w:val="Hyperlink"/>
            <w:noProof/>
            <w:lang w:val="en-IE"/>
          </w:rPr>
          <w:t>Figure 73: T-TRA-EFT-E-004-Lodgement of transit declaration having export as previous procedure - Negative response from Office of Exit (before acceptance)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_Toc202266349 \h </w:instrText>
        </w:r>
        <w:r w:rsidR="004A603F" w:rsidRPr="00FF19B1">
          <w:rPr>
            <w:noProof/>
            <w:webHidden/>
            <w:lang w:val="en-IE"/>
          </w:rPr>
        </w:r>
        <w:r w:rsidR="004A603F" w:rsidRPr="00FF19B1">
          <w:rPr>
            <w:noProof/>
            <w:webHidden/>
            <w:lang w:val="en-IE"/>
          </w:rPr>
          <w:fldChar w:fldCharType="separate"/>
        </w:r>
        <w:r>
          <w:rPr>
            <w:noProof/>
            <w:webHidden/>
            <w:lang w:val="en-IE"/>
          </w:rPr>
          <w:t>225</w:t>
        </w:r>
        <w:r w:rsidR="004A603F" w:rsidRPr="00FF19B1">
          <w:rPr>
            <w:noProof/>
            <w:webHidden/>
            <w:lang w:val="en-IE"/>
          </w:rPr>
          <w:fldChar w:fldCharType="end"/>
        </w:r>
      </w:hyperlink>
    </w:p>
    <w:p w14:paraId="16A5978E" w14:textId="18BF0D9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0" w:history="1">
        <w:r w:rsidR="004A603F" w:rsidRPr="00FF19B1">
          <w:rPr>
            <w:rStyle w:val="Hyperlink"/>
            <w:noProof/>
            <w:lang w:val="en-IE"/>
          </w:rPr>
          <w:t>Figure 74: T-TRA-EFT-A-005-Lodgement of Transit Declaration having Export as Previous Procedure, Unknown Export MRN and Positive IE503 (before acceptance)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_Toc202266350 \h </w:instrText>
        </w:r>
        <w:r w:rsidR="004A603F" w:rsidRPr="00FF19B1">
          <w:rPr>
            <w:noProof/>
            <w:webHidden/>
            <w:lang w:val="en-IE"/>
          </w:rPr>
        </w:r>
        <w:r w:rsidR="004A603F" w:rsidRPr="00FF19B1">
          <w:rPr>
            <w:noProof/>
            <w:webHidden/>
            <w:lang w:val="en-IE"/>
          </w:rPr>
          <w:fldChar w:fldCharType="separate"/>
        </w:r>
        <w:r>
          <w:rPr>
            <w:noProof/>
            <w:webHidden/>
            <w:lang w:val="en-IE"/>
          </w:rPr>
          <w:t>229</w:t>
        </w:r>
        <w:r w:rsidR="004A603F" w:rsidRPr="00FF19B1">
          <w:rPr>
            <w:noProof/>
            <w:webHidden/>
            <w:lang w:val="en-IE"/>
          </w:rPr>
          <w:fldChar w:fldCharType="end"/>
        </w:r>
      </w:hyperlink>
    </w:p>
    <w:p w14:paraId="69B3F00F" w14:textId="733DCC8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1" w:history="1">
        <w:r w:rsidR="004A603F" w:rsidRPr="00FF19B1">
          <w:rPr>
            <w:rStyle w:val="Hyperlink"/>
            <w:noProof/>
            <w:lang w:val="en-IE"/>
          </w:rPr>
          <w:t>Figure 75: T-TRA-EFT-A-013-Lodgement of transit declaration having export as previous procedure (external transit) - ARC Reference Number (or fallback e-AD reference number) as exists in Export Declaration data does not match with Transit Declaration Data</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_Toc202266351 \h </w:instrText>
        </w:r>
        <w:r w:rsidR="004A603F" w:rsidRPr="00FF19B1">
          <w:rPr>
            <w:noProof/>
            <w:webHidden/>
            <w:lang w:val="en-IE"/>
          </w:rPr>
        </w:r>
        <w:r w:rsidR="004A603F" w:rsidRPr="00FF19B1">
          <w:rPr>
            <w:noProof/>
            <w:webHidden/>
            <w:lang w:val="en-IE"/>
          </w:rPr>
          <w:fldChar w:fldCharType="separate"/>
        </w:r>
        <w:r>
          <w:rPr>
            <w:noProof/>
            <w:webHidden/>
            <w:lang w:val="en-IE"/>
          </w:rPr>
          <w:t>232</w:t>
        </w:r>
        <w:r w:rsidR="004A603F" w:rsidRPr="00FF19B1">
          <w:rPr>
            <w:noProof/>
            <w:webHidden/>
            <w:lang w:val="en-IE"/>
          </w:rPr>
          <w:fldChar w:fldCharType="end"/>
        </w:r>
      </w:hyperlink>
    </w:p>
    <w:p w14:paraId="370D689C" w14:textId="4910EB8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2" w:history="1">
        <w:r w:rsidR="004A603F" w:rsidRPr="00FF19B1">
          <w:rPr>
            <w:rStyle w:val="Hyperlink"/>
            <w:noProof/>
            <w:lang w:val="en-IE"/>
          </w:rPr>
          <w:t>Figure 76: T-TRA-EFT-A-006-Amendment of transit declaration having export as previous procedure – Positive Response from AES (Case A)</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_Toc202266352 \h </w:instrText>
        </w:r>
        <w:r w:rsidR="004A603F" w:rsidRPr="00FF19B1">
          <w:rPr>
            <w:noProof/>
            <w:webHidden/>
            <w:lang w:val="en-IE"/>
          </w:rPr>
        </w:r>
        <w:r w:rsidR="004A603F" w:rsidRPr="00FF19B1">
          <w:rPr>
            <w:noProof/>
            <w:webHidden/>
            <w:lang w:val="en-IE"/>
          </w:rPr>
          <w:fldChar w:fldCharType="separate"/>
        </w:r>
        <w:r>
          <w:rPr>
            <w:noProof/>
            <w:webHidden/>
            <w:lang w:val="en-IE"/>
          </w:rPr>
          <w:t>235</w:t>
        </w:r>
        <w:r w:rsidR="004A603F" w:rsidRPr="00FF19B1">
          <w:rPr>
            <w:noProof/>
            <w:webHidden/>
            <w:lang w:val="en-IE"/>
          </w:rPr>
          <w:fldChar w:fldCharType="end"/>
        </w:r>
      </w:hyperlink>
    </w:p>
    <w:p w14:paraId="1872F780" w14:textId="1BE20D4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3" w:history="1">
        <w:r w:rsidR="004A603F" w:rsidRPr="00FF19B1">
          <w:rPr>
            <w:rStyle w:val="Hyperlink"/>
            <w:noProof/>
            <w:lang w:val="en-IE"/>
          </w:rPr>
          <w:t>Figure 77: T-TRA-EFT-A-006-Amendment of transit declaration having export as previous procedure – Positive Response from AES (Case B)</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_Toc202266353 \h </w:instrText>
        </w:r>
        <w:r w:rsidR="004A603F" w:rsidRPr="00FF19B1">
          <w:rPr>
            <w:noProof/>
            <w:webHidden/>
            <w:lang w:val="en-IE"/>
          </w:rPr>
        </w:r>
        <w:r w:rsidR="004A603F" w:rsidRPr="00FF19B1">
          <w:rPr>
            <w:noProof/>
            <w:webHidden/>
            <w:lang w:val="en-IE"/>
          </w:rPr>
          <w:fldChar w:fldCharType="separate"/>
        </w:r>
        <w:r>
          <w:rPr>
            <w:noProof/>
            <w:webHidden/>
            <w:lang w:val="en-IE"/>
          </w:rPr>
          <w:t>236</w:t>
        </w:r>
        <w:r w:rsidR="004A603F" w:rsidRPr="00FF19B1">
          <w:rPr>
            <w:noProof/>
            <w:webHidden/>
            <w:lang w:val="en-IE"/>
          </w:rPr>
          <w:fldChar w:fldCharType="end"/>
        </w:r>
      </w:hyperlink>
    </w:p>
    <w:p w14:paraId="0D8DA047" w14:textId="0BA7168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4" w:history="1">
        <w:r w:rsidR="004A603F" w:rsidRPr="00FF19B1">
          <w:rPr>
            <w:rStyle w:val="Hyperlink"/>
            <w:noProof/>
            <w:lang w:val="en-IE"/>
          </w:rPr>
          <w:t>Figure 78: T-TRA-EFT-E-007-Amendment of transit declaration having export as previous procedure – Negative Response from AES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_Toc202266354 \h </w:instrText>
        </w:r>
        <w:r w:rsidR="004A603F" w:rsidRPr="00FF19B1">
          <w:rPr>
            <w:noProof/>
            <w:webHidden/>
            <w:lang w:val="en-IE"/>
          </w:rPr>
        </w:r>
        <w:r w:rsidR="004A603F" w:rsidRPr="00FF19B1">
          <w:rPr>
            <w:noProof/>
            <w:webHidden/>
            <w:lang w:val="en-IE"/>
          </w:rPr>
          <w:fldChar w:fldCharType="separate"/>
        </w:r>
        <w:r>
          <w:rPr>
            <w:noProof/>
            <w:webHidden/>
            <w:lang w:val="en-IE"/>
          </w:rPr>
          <w:t>239</w:t>
        </w:r>
        <w:r w:rsidR="004A603F" w:rsidRPr="00FF19B1">
          <w:rPr>
            <w:noProof/>
            <w:webHidden/>
            <w:lang w:val="en-IE"/>
          </w:rPr>
          <w:fldChar w:fldCharType="end"/>
        </w:r>
      </w:hyperlink>
    </w:p>
    <w:p w14:paraId="0D4A6ECE" w14:textId="732506C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5" w:history="1">
        <w:r w:rsidR="004A603F" w:rsidRPr="00FF19B1">
          <w:rPr>
            <w:rStyle w:val="Hyperlink"/>
            <w:noProof/>
            <w:lang w:val="en-IE"/>
          </w:rPr>
          <w:t>Figure 79: T-TRA-EFT-A-010-Transit movement having export as previous procedure - Control results from destination indicate major discrepancies - Dispatch of control results information to Office of Exit after resolution of discrepancies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_Toc202266355 \h </w:instrText>
        </w:r>
        <w:r w:rsidR="004A603F" w:rsidRPr="00FF19B1">
          <w:rPr>
            <w:noProof/>
            <w:webHidden/>
            <w:lang w:val="en-IE"/>
          </w:rPr>
        </w:r>
        <w:r w:rsidR="004A603F" w:rsidRPr="00FF19B1">
          <w:rPr>
            <w:noProof/>
            <w:webHidden/>
            <w:lang w:val="en-IE"/>
          </w:rPr>
          <w:fldChar w:fldCharType="separate"/>
        </w:r>
        <w:r>
          <w:rPr>
            <w:noProof/>
            <w:webHidden/>
            <w:lang w:val="en-IE"/>
          </w:rPr>
          <w:t>248</w:t>
        </w:r>
        <w:r w:rsidR="004A603F" w:rsidRPr="00FF19B1">
          <w:rPr>
            <w:noProof/>
            <w:webHidden/>
            <w:lang w:val="en-IE"/>
          </w:rPr>
          <w:fldChar w:fldCharType="end"/>
        </w:r>
      </w:hyperlink>
    </w:p>
    <w:p w14:paraId="7B899259" w14:textId="071B763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6" w:history="1">
        <w:r w:rsidR="004A603F" w:rsidRPr="00FF19B1">
          <w:rPr>
            <w:rStyle w:val="Hyperlink"/>
            <w:noProof/>
            <w:lang w:val="en-IE"/>
          </w:rPr>
          <w:t>Figure 80: T-TRA-EFT-A-011-Transit movement having export as previous procedure - Departure notifies Office of Exit for the initiation of Recovery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_Toc202266356 \h </w:instrText>
        </w:r>
        <w:r w:rsidR="004A603F" w:rsidRPr="00FF19B1">
          <w:rPr>
            <w:noProof/>
            <w:webHidden/>
            <w:lang w:val="en-IE"/>
          </w:rPr>
        </w:r>
        <w:r w:rsidR="004A603F" w:rsidRPr="00FF19B1">
          <w:rPr>
            <w:noProof/>
            <w:webHidden/>
            <w:lang w:val="en-IE"/>
          </w:rPr>
          <w:fldChar w:fldCharType="separate"/>
        </w:r>
        <w:r>
          <w:rPr>
            <w:noProof/>
            <w:webHidden/>
            <w:lang w:val="en-IE"/>
          </w:rPr>
          <w:t>251</w:t>
        </w:r>
        <w:r w:rsidR="004A603F" w:rsidRPr="00FF19B1">
          <w:rPr>
            <w:noProof/>
            <w:webHidden/>
            <w:lang w:val="en-IE"/>
          </w:rPr>
          <w:fldChar w:fldCharType="end"/>
        </w:r>
      </w:hyperlink>
    </w:p>
    <w:p w14:paraId="67C06567" w14:textId="6794074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7" w:history="1">
        <w:r w:rsidR="004A603F" w:rsidRPr="00FF19B1">
          <w:rPr>
            <w:rStyle w:val="Hyperlink"/>
            <w:noProof/>
            <w:lang w:val="en-IE"/>
          </w:rPr>
          <w:t>Figure 81: T-TRA-EFT-A-012-Manual closure at Departure based on alternative proof - Export is previous procedure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_Toc202266357 \h </w:instrText>
        </w:r>
        <w:r w:rsidR="004A603F" w:rsidRPr="00FF19B1">
          <w:rPr>
            <w:noProof/>
            <w:webHidden/>
            <w:lang w:val="en-IE"/>
          </w:rPr>
        </w:r>
        <w:r w:rsidR="004A603F" w:rsidRPr="00FF19B1">
          <w:rPr>
            <w:noProof/>
            <w:webHidden/>
            <w:lang w:val="en-IE"/>
          </w:rPr>
          <w:fldChar w:fldCharType="separate"/>
        </w:r>
        <w:r>
          <w:rPr>
            <w:noProof/>
            <w:webHidden/>
            <w:lang w:val="en-IE"/>
          </w:rPr>
          <w:t>253</w:t>
        </w:r>
        <w:r w:rsidR="004A603F" w:rsidRPr="00FF19B1">
          <w:rPr>
            <w:noProof/>
            <w:webHidden/>
            <w:lang w:val="en-IE"/>
          </w:rPr>
          <w:fldChar w:fldCharType="end"/>
        </w:r>
      </w:hyperlink>
    </w:p>
    <w:p w14:paraId="5AFF1109" w14:textId="2A25F17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8" w:history="1">
        <w:r w:rsidR="004A603F" w:rsidRPr="00FF19B1">
          <w:rPr>
            <w:rStyle w:val="Hyperlink"/>
            <w:noProof/>
            <w:lang w:val="en-IE"/>
          </w:rPr>
          <w:t>Figure 82: T-TRA-EFT-A-008-Invalidation of transit declaration having export as previous procedure - Before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_Toc202266358 \h </w:instrText>
        </w:r>
        <w:r w:rsidR="004A603F" w:rsidRPr="00FF19B1">
          <w:rPr>
            <w:noProof/>
            <w:webHidden/>
            <w:lang w:val="en-IE"/>
          </w:rPr>
        </w:r>
        <w:r w:rsidR="004A603F" w:rsidRPr="00FF19B1">
          <w:rPr>
            <w:noProof/>
            <w:webHidden/>
            <w:lang w:val="en-IE"/>
          </w:rPr>
          <w:fldChar w:fldCharType="separate"/>
        </w:r>
        <w:r>
          <w:rPr>
            <w:noProof/>
            <w:webHidden/>
            <w:lang w:val="en-IE"/>
          </w:rPr>
          <w:t>255</w:t>
        </w:r>
        <w:r w:rsidR="004A603F" w:rsidRPr="00FF19B1">
          <w:rPr>
            <w:noProof/>
            <w:webHidden/>
            <w:lang w:val="en-IE"/>
          </w:rPr>
          <w:fldChar w:fldCharType="end"/>
        </w:r>
      </w:hyperlink>
    </w:p>
    <w:p w14:paraId="063D6056" w14:textId="7A0F38A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59" w:history="1">
        <w:r w:rsidR="004A603F" w:rsidRPr="00FF19B1">
          <w:rPr>
            <w:rStyle w:val="Hyperlink"/>
            <w:noProof/>
            <w:lang w:val="en-IE"/>
          </w:rPr>
          <w:t>Figure 83: T-TRA-EFT-A-009-Transit movement having export as previous procedure is not released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_Toc202266359 \h </w:instrText>
        </w:r>
        <w:r w:rsidR="004A603F" w:rsidRPr="00FF19B1">
          <w:rPr>
            <w:noProof/>
            <w:webHidden/>
            <w:lang w:val="en-IE"/>
          </w:rPr>
        </w:r>
        <w:r w:rsidR="004A603F" w:rsidRPr="00FF19B1">
          <w:rPr>
            <w:noProof/>
            <w:webHidden/>
            <w:lang w:val="en-IE"/>
          </w:rPr>
          <w:fldChar w:fldCharType="separate"/>
        </w:r>
        <w:r>
          <w:rPr>
            <w:noProof/>
            <w:webHidden/>
            <w:lang w:val="en-IE"/>
          </w:rPr>
          <w:t>256</w:t>
        </w:r>
        <w:r w:rsidR="004A603F" w:rsidRPr="00FF19B1">
          <w:rPr>
            <w:noProof/>
            <w:webHidden/>
            <w:lang w:val="en-IE"/>
          </w:rPr>
          <w:fldChar w:fldCharType="end"/>
        </w:r>
      </w:hyperlink>
    </w:p>
    <w:p w14:paraId="7BA58374" w14:textId="60B2A5A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0" w:history="1">
        <w:r w:rsidR="004A603F" w:rsidRPr="00FF19B1">
          <w:rPr>
            <w:rStyle w:val="Hyperlink"/>
            <w:noProof/>
            <w:lang w:val="en-IE"/>
          </w:rPr>
          <w:t>Figure 84: Overview of Information Exchange for Opt-In NAs that handle transit declarations with ENS Particulars (for road/rail)</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_Toc202266360 \h </w:instrText>
        </w:r>
        <w:r w:rsidR="004A603F" w:rsidRPr="00FF19B1">
          <w:rPr>
            <w:noProof/>
            <w:webHidden/>
            <w:lang w:val="en-IE"/>
          </w:rPr>
        </w:r>
        <w:r w:rsidR="004A603F" w:rsidRPr="00FF19B1">
          <w:rPr>
            <w:noProof/>
            <w:webHidden/>
            <w:lang w:val="en-IE"/>
          </w:rPr>
          <w:fldChar w:fldCharType="separate"/>
        </w:r>
        <w:r>
          <w:rPr>
            <w:noProof/>
            <w:webHidden/>
            <w:lang w:val="en-IE"/>
          </w:rPr>
          <w:t>258</w:t>
        </w:r>
        <w:r w:rsidR="004A603F" w:rsidRPr="00FF19B1">
          <w:rPr>
            <w:noProof/>
            <w:webHidden/>
            <w:lang w:val="en-IE"/>
          </w:rPr>
          <w:fldChar w:fldCharType="end"/>
        </w:r>
      </w:hyperlink>
    </w:p>
    <w:p w14:paraId="17B0EC88" w14:textId="1A8681E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1" w:history="1">
        <w:r w:rsidR="004A603F" w:rsidRPr="00FF19B1">
          <w:rPr>
            <w:rStyle w:val="Hyperlink"/>
            <w:noProof/>
            <w:lang w:val="en-IE"/>
          </w:rPr>
          <w:t>Figure 85: NCTS Combined Transit &amp; ENS Declaration Scenario groups (L2)</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_Toc202266361 \h </w:instrText>
        </w:r>
        <w:r w:rsidR="004A603F" w:rsidRPr="00FF19B1">
          <w:rPr>
            <w:noProof/>
            <w:webHidden/>
            <w:lang w:val="en-IE"/>
          </w:rPr>
        </w:r>
        <w:r w:rsidR="004A603F" w:rsidRPr="00FF19B1">
          <w:rPr>
            <w:noProof/>
            <w:webHidden/>
            <w:lang w:val="en-IE"/>
          </w:rPr>
          <w:fldChar w:fldCharType="separate"/>
        </w:r>
        <w:r>
          <w:rPr>
            <w:noProof/>
            <w:webHidden/>
            <w:lang w:val="en-IE"/>
          </w:rPr>
          <w:t>262</w:t>
        </w:r>
        <w:r w:rsidR="004A603F" w:rsidRPr="00FF19B1">
          <w:rPr>
            <w:noProof/>
            <w:webHidden/>
            <w:lang w:val="en-IE"/>
          </w:rPr>
          <w:fldChar w:fldCharType="end"/>
        </w:r>
      </w:hyperlink>
    </w:p>
    <w:p w14:paraId="796EECC1" w14:textId="6F142A2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2" w:history="1">
        <w:r w:rsidR="004A603F" w:rsidRPr="00FF19B1">
          <w:rPr>
            <w:rStyle w:val="Hyperlink"/>
            <w:noProof/>
            <w:lang w:val="en-IE"/>
          </w:rPr>
          <w:t>Figure 86: Core Flow Scenario (CFL-DEPCOFE)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_Toc202266362 \h </w:instrText>
        </w:r>
        <w:r w:rsidR="004A603F" w:rsidRPr="00FF19B1">
          <w:rPr>
            <w:noProof/>
            <w:webHidden/>
            <w:lang w:val="en-IE"/>
          </w:rPr>
        </w:r>
        <w:r w:rsidR="004A603F" w:rsidRPr="00FF19B1">
          <w:rPr>
            <w:noProof/>
            <w:webHidden/>
            <w:lang w:val="en-IE"/>
          </w:rPr>
          <w:fldChar w:fldCharType="separate"/>
        </w:r>
        <w:r>
          <w:rPr>
            <w:noProof/>
            <w:webHidden/>
            <w:lang w:val="en-IE"/>
          </w:rPr>
          <w:t>263</w:t>
        </w:r>
        <w:r w:rsidR="004A603F" w:rsidRPr="00FF19B1">
          <w:rPr>
            <w:noProof/>
            <w:webHidden/>
            <w:lang w:val="en-IE"/>
          </w:rPr>
          <w:fldChar w:fldCharType="end"/>
        </w:r>
      </w:hyperlink>
    </w:p>
    <w:p w14:paraId="2F7D8FAA" w14:textId="03FE36CE"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3" w:history="1">
        <w:r w:rsidR="004A603F" w:rsidRPr="00FF19B1">
          <w:rPr>
            <w:rStyle w:val="Hyperlink"/>
            <w:noProof/>
            <w:lang w:val="en-IE"/>
          </w:rPr>
          <w:t>Figure 87: T-TRAENS-CFL-DEPCOFE-M-001-Lodging A Standard Combined Declaration Upon Presentation Of Goods At Office Of Departure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_Toc202266363 \h </w:instrText>
        </w:r>
        <w:r w:rsidR="004A603F" w:rsidRPr="00FF19B1">
          <w:rPr>
            <w:noProof/>
            <w:webHidden/>
            <w:lang w:val="en-IE"/>
          </w:rPr>
        </w:r>
        <w:r w:rsidR="004A603F" w:rsidRPr="00FF19B1">
          <w:rPr>
            <w:noProof/>
            <w:webHidden/>
            <w:lang w:val="en-IE"/>
          </w:rPr>
          <w:fldChar w:fldCharType="separate"/>
        </w:r>
        <w:r>
          <w:rPr>
            <w:noProof/>
            <w:webHidden/>
            <w:lang w:val="en-IE"/>
          </w:rPr>
          <w:t>268</w:t>
        </w:r>
        <w:r w:rsidR="004A603F" w:rsidRPr="00FF19B1">
          <w:rPr>
            <w:noProof/>
            <w:webHidden/>
            <w:lang w:val="en-IE"/>
          </w:rPr>
          <w:fldChar w:fldCharType="end"/>
        </w:r>
      </w:hyperlink>
    </w:p>
    <w:p w14:paraId="7EFD47CB" w14:textId="0B79C57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4" w:history="1">
        <w:r w:rsidR="004A603F" w:rsidRPr="00FF19B1">
          <w:rPr>
            <w:rStyle w:val="Hyperlink"/>
            <w:noProof/>
            <w:lang w:val="en-IE"/>
          </w:rPr>
          <w:t>Figure 88: T-TRAENS-CFL-DEPCOFE-M-002-Transit Procedure When Office Of Departure Is COFE – Combined Declaration Contains ENS Particulars (overview)</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_Toc202266364 \h </w:instrText>
        </w:r>
        <w:r w:rsidR="004A603F" w:rsidRPr="00FF19B1">
          <w:rPr>
            <w:noProof/>
            <w:webHidden/>
            <w:lang w:val="en-IE"/>
          </w:rPr>
        </w:r>
        <w:r w:rsidR="004A603F" w:rsidRPr="00FF19B1">
          <w:rPr>
            <w:noProof/>
            <w:webHidden/>
            <w:lang w:val="en-IE"/>
          </w:rPr>
          <w:fldChar w:fldCharType="separate"/>
        </w:r>
        <w:r>
          <w:rPr>
            <w:noProof/>
            <w:webHidden/>
            <w:lang w:val="en-IE"/>
          </w:rPr>
          <w:t>274</w:t>
        </w:r>
        <w:r w:rsidR="004A603F" w:rsidRPr="00FF19B1">
          <w:rPr>
            <w:noProof/>
            <w:webHidden/>
            <w:lang w:val="en-IE"/>
          </w:rPr>
          <w:fldChar w:fldCharType="end"/>
        </w:r>
      </w:hyperlink>
    </w:p>
    <w:p w14:paraId="55B82B2F" w14:textId="5F09629E"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5" w:history="1">
        <w:r w:rsidR="004A603F" w:rsidRPr="00FF19B1">
          <w:rPr>
            <w:rStyle w:val="Hyperlink"/>
            <w:noProof/>
            <w:lang w:val="en-IE"/>
          </w:rPr>
          <w:t>Figure 89: T-TRAENS-CFL-DEPCOFE-M-003-Transit Procedure Due To Re-entry At An Office Of Transit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_Toc202266365 \h </w:instrText>
        </w:r>
        <w:r w:rsidR="004A603F" w:rsidRPr="00FF19B1">
          <w:rPr>
            <w:noProof/>
            <w:webHidden/>
            <w:lang w:val="en-IE"/>
          </w:rPr>
        </w:r>
        <w:r w:rsidR="004A603F" w:rsidRPr="00FF19B1">
          <w:rPr>
            <w:noProof/>
            <w:webHidden/>
            <w:lang w:val="en-IE"/>
          </w:rPr>
          <w:fldChar w:fldCharType="separate"/>
        </w:r>
        <w:r>
          <w:rPr>
            <w:noProof/>
            <w:webHidden/>
            <w:lang w:val="en-IE"/>
          </w:rPr>
          <w:t>279</w:t>
        </w:r>
        <w:r w:rsidR="004A603F" w:rsidRPr="00FF19B1">
          <w:rPr>
            <w:noProof/>
            <w:webHidden/>
            <w:lang w:val="en-IE"/>
          </w:rPr>
          <w:fldChar w:fldCharType="end"/>
        </w:r>
      </w:hyperlink>
    </w:p>
    <w:p w14:paraId="155D8E68" w14:textId="0F72D7E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6" w:history="1">
        <w:r w:rsidR="004A603F" w:rsidRPr="00FF19B1">
          <w:rPr>
            <w:rStyle w:val="Hyperlink"/>
            <w:noProof/>
            <w:lang w:val="en-IE"/>
          </w:rPr>
          <w:t>Figure 90: Office of Departure being also Customs Office of First Entry specific scenarios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_Toc202266366 \h </w:instrText>
        </w:r>
        <w:r w:rsidR="004A603F" w:rsidRPr="00FF19B1">
          <w:rPr>
            <w:noProof/>
            <w:webHidden/>
            <w:lang w:val="en-IE"/>
          </w:rPr>
        </w:r>
        <w:r w:rsidR="004A603F" w:rsidRPr="00FF19B1">
          <w:rPr>
            <w:noProof/>
            <w:webHidden/>
            <w:lang w:val="en-IE"/>
          </w:rPr>
          <w:fldChar w:fldCharType="separate"/>
        </w:r>
        <w:r>
          <w:rPr>
            <w:noProof/>
            <w:webHidden/>
            <w:lang w:val="en-IE"/>
          </w:rPr>
          <w:t>280</w:t>
        </w:r>
        <w:r w:rsidR="004A603F" w:rsidRPr="00FF19B1">
          <w:rPr>
            <w:noProof/>
            <w:webHidden/>
            <w:lang w:val="en-IE"/>
          </w:rPr>
          <w:fldChar w:fldCharType="end"/>
        </w:r>
      </w:hyperlink>
    </w:p>
    <w:p w14:paraId="412CE793" w14:textId="05EAB3F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7" w:history="1">
        <w:r w:rsidR="004A603F" w:rsidRPr="00FF19B1">
          <w:rPr>
            <w:rStyle w:val="Hyperlink"/>
            <w:noProof/>
            <w:lang w:val="en-IE"/>
          </w:rPr>
          <w:t>Figure 91: T-TRAENS-DEPCOFE-A-008-Control Is Decided At Departure Due to ENS Formalities - With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_Toc202266367 \h </w:instrText>
        </w:r>
        <w:r w:rsidR="004A603F" w:rsidRPr="00FF19B1">
          <w:rPr>
            <w:noProof/>
            <w:webHidden/>
            <w:lang w:val="en-IE"/>
          </w:rPr>
        </w:r>
        <w:r w:rsidR="004A603F" w:rsidRPr="00FF19B1">
          <w:rPr>
            <w:noProof/>
            <w:webHidden/>
            <w:lang w:val="en-IE"/>
          </w:rPr>
          <w:fldChar w:fldCharType="separate"/>
        </w:r>
        <w:r>
          <w:rPr>
            <w:noProof/>
            <w:webHidden/>
            <w:lang w:val="en-IE"/>
          </w:rPr>
          <w:t>283</w:t>
        </w:r>
        <w:r w:rsidR="004A603F" w:rsidRPr="00FF19B1">
          <w:rPr>
            <w:noProof/>
            <w:webHidden/>
            <w:lang w:val="en-IE"/>
          </w:rPr>
          <w:fldChar w:fldCharType="end"/>
        </w:r>
      </w:hyperlink>
    </w:p>
    <w:p w14:paraId="72BCCA4A" w14:textId="5E94E30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8" w:history="1">
        <w:r w:rsidR="004A603F" w:rsidRPr="00FF19B1">
          <w:rPr>
            <w:rStyle w:val="Hyperlink"/>
            <w:noProof/>
            <w:lang w:val="en-IE"/>
          </w:rPr>
          <w:t>Figure 92: T-TRAENS-DEPCOFE-A-009- Control Is Decided At Departure Due to ENS Formalities - With No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_Toc202266368 \h </w:instrText>
        </w:r>
        <w:r w:rsidR="004A603F" w:rsidRPr="00FF19B1">
          <w:rPr>
            <w:noProof/>
            <w:webHidden/>
            <w:lang w:val="en-IE"/>
          </w:rPr>
        </w:r>
        <w:r w:rsidR="004A603F" w:rsidRPr="00FF19B1">
          <w:rPr>
            <w:noProof/>
            <w:webHidden/>
            <w:lang w:val="en-IE"/>
          </w:rPr>
          <w:fldChar w:fldCharType="separate"/>
        </w:r>
        <w:r>
          <w:rPr>
            <w:noProof/>
            <w:webHidden/>
            <w:lang w:val="en-IE"/>
          </w:rPr>
          <w:t>285</w:t>
        </w:r>
        <w:r w:rsidR="004A603F" w:rsidRPr="00FF19B1">
          <w:rPr>
            <w:noProof/>
            <w:webHidden/>
            <w:lang w:val="en-IE"/>
          </w:rPr>
          <w:fldChar w:fldCharType="end"/>
        </w:r>
      </w:hyperlink>
    </w:p>
    <w:p w14:paraId="4FA97B8F" w14:textId="7B7E3A6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69" w:history="1">
        <w:r w:rsidR="004A603F" w:rsidRPr="00FF19B1">
          <w:rPr>
            <w:rStyle w:val="Hyperlink"/>
            <w:noProof/>
            <w:lang w:val="en-IE"/>
          </w:rPr>
          <w:t>Figure 93: T-TRAENS-DEPCOFE-A-003-Correction Of A Combined Declaration After A Successful ENS Filing</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_Toc202266369 \h </w:instrText>
        </w:r>
        <w:r w:rsidR="004A603F" w:rsidRPr="00FF19B1">
          <w:rPr>
            <w:noProof/>
            <w:webHidden/>
            <w:lang w:val="en-IE"/>
          </w:rPr>
        </w:r>
        <w:r w:rsidR="004A603F" w:rsidRPr="00FF19B1">
          <w:rPr>
            <w:noProof/>
            <w:webHidden/>
            <w:lang w:val="en-IE"/>
          </w:rPr>
          <w:fldChar w:fldCharType="separate"/>
        </w:r>
        <w:r>
          <w:rPr>
            <w:noProof/>
            <w:webHidden/>
            <w:lang w:val="en-IE"/>
          </w:rPr>
          <w:t>288</w:t>
        </w:r>
        <w:r w:rsidR="004A603F" w:rsidRPr="00FF19B1">
          <w:rPr>
            <w:noProof/>
            <w:webHidden/>
            <w:lang w:val="en-IE"/>
          </w:rPr>
          <w:fldChar w:fldCharType="end"/>
        </w:r>
      </w:hyperlink>
    </w:p>
    <w:p w14:paraId="33F5EE66" w14:textId="2714EA6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0" w:history="1">
        <w:r w:rsidR="004A603F" w:rsidRPr="00FF19B1">
          <w:rPr>
            <w:rStyle w:val="Hyperlink"/>
            <w:noProof/>
            <w:lang w:val="en-IE"/>
          </w:rPr>
          <w:t>Figure 94: T-TRAENS-DEPCOFE-A-015- Correction Of A Combined Declaration After A Successful Presentation Notification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_Toc202266370 \h </w:instrText>
        </w:r>
        <w:r w:rsidR="004A603F" w:rsidRPr="00FF19B1">
          <w:rPr>
            <w:noProof/>
            <w:webHidden/>
            <w:lang w:val="en-IE"/>
          </w:rPr>
        </w:r>
        <w:r w:rsidR="004A603F" w:rsidRPr="00FF19B1">
          <w:rPr>
            <w:noProof/>
            <w:webHidden/>
            <w:lang w:val="en-IE"/>
          </w:rPr>
          <w:fldChar w:fldCharType="separate"/>
        </w:r>
        <w:r>
          <w:rPr>
            <w:noProof/>
            <w:webHidden/>
            <w:lang w:val="en-IE"/>
          </w:rPr>
          <w:t>291</w:t>
        </w:r>
        <w:r w:rsidR="004A603F" w:rsidRPr="00FF19B1">
          <w:rPr>
            <w:noProof/>
            <w:webHidden/>
            <w:lang w:val="en-IE"/>
          </w:rPr>
          <w:fldChar w:fldCharType="end"/>
        </w:r>
      </w:hyperlink>
    </w:p>
    <w:p w14:paraId="7CC78389" w14:textId="7936D40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1" w:history="1">
        <w:r w:rsidR="004A603F" w:rsidRPr="00FF19B1">
          <w:rPr>
            <w:rStyle w:val="Hyperlink"/>
            <w:noProof/>
            <w:lang w:val="en-IE"/>
          </w:rPr>
          <w:t>Figure 95: T-TRAENS-DEPCOFE-E-004-Cancellation Of A Combined Declaration After A Successful ENS Filing</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_Toc202266371 \h </w:instrText>
        </w:r>
        <w:r w:rsidR="004A603F" w:rsidRPr="00FF19B1">
          <w:rPr>
            <w:noProof/>
            <w:webHidden/>
            <w:lang w:val="en-IE"/>
          </w:rPr>
        </w:r>
        <w:r w:rsidR="004A603F" w:rsidRPr="00FF19B1">
          <w:rPr>
            <w:noProof/>
            <w:webHidden/>
            <w:lang w:val="en-IE"/>
          </w:rPr>
          <w:fldChar w:fldCharType="separate"/>
        </w:r>
        <w:r>
          <w:rPr>
            <w:noProof/>
            <w:webHidden/>
            <w:lang w:val="en-IE"/>
          </w:rPr>
          <w:t>293</w:t>
        </w:r>
        <w:r w:rsidR="004A603F" w:rsidRPr="00FF19B1">
          <w:rPr>
            <w:noProof/>
            <w:webHidden/>
            <w:lang w:val="en-IE"/>
          </w:rPr>
          <w:fldChar w:fldCharType="end"/>
        </w:r>
      </w:hyperlink>
    </w:p>
    <w:p w14:paraId="0D0E1FB9" w14:textId="7291EA8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2" w:history="1">
        <w:r w:rsidR="004A603F" w:rsidRPr="00FF19B1">
          <w:rPr>
            <w:rStyle w:val="Hyperlink"/>
            <w:noProof/>
            <w:lang w:val="en-IE"/>
          </w:rPr>
          <w:t>Figure 96: T-TRAENS-DEPCOFE-A-001-ENS Particulars Are Incomplete – Holder Of The Transit Procedure Submits Correction Request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_Toc202266372 \h </w:instrText>
        </w:r>
        <w:r w:rsidR="004A603F" w:rsidRPr="00FF19B1">
          <w:rPr>
            <w:noProof/>
            <w:webHidden/>
            <w:lang w:val="en-IE"/>
          </w:rPr>
        </w:r>
        <w:r w:rsidR="004A603F" w:rsidRPr="00FF19B1">
          <w:rPr>
            <w:noProof/>
            <w:webHidden/>
            <w:lang w:val="en-IE"/>
          </w:rPr>
          <w:fldChar w:fldCharType="separate"/>
        </w:r>
        <w:r>
          <w:rPr>
            <w:noProof/>
            <w:webHidden/>
            <w:lang w:val="en-IE"/>
          </w:rPr>
          <w:t>295</w:t>
        </w:r>
        <w:r w:rsidR="004A603F" w:rsidRPr="00FF19B1">
          <w:rPr>
            <w:noProof/>
            <w:webHidden/>
            <w:lang w:val="en-IE"/>
          </w:rPr>
          <w:fldChar w:fldCharType="end"/>
        </w:r>
      </w:hyperlink>
    </w:p>
    <w:p w14:paraId="71E3C6E8" w14:textId="40A0FE5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3" w:history="1">
        <w:r w:rsidR="004A603F" w:rsidRPr="00FF19B1">
          <w:rPr>
            <w:rStyle w:val="Hyperlink"/>
            <w:noProof/>
            <w:lang w:val="en-IE"/>
          </w:rPr>
          <w:t>Figure 97: T-TRAENS-DEPCOFE-A-011-Transit Procedure Due To Re-entry At An Office Of Transit (COFE) of an Opt-Out NA</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_Toc202266373 \h </w:instrText>
        </w:r>
        <w:r w:rsidR="004A603F" w:rsidRPr="00FF19B1">
          <w:rPr>
            <w:noProof/>
            <w:webHidden/>
            <w:lang w:val="en-IE"/>
          </w:rPr>
        </w:r>
        <w:r w:rsidR="004A603F" w:rsidRPr="00FF19B1">
          <w:rPr>
            <w:noProof/>
            <w:webHidden/>
            <w:lang w:val="en-IE"/>
          </w:rPr>
          <w:fldChar w:fldCharType="separate"/>
        </w:r>
        <w:r>
          <w:rPr>
            <w:noProof/>
            <w:webHidden/>
            <w:lang w:val="en-IE"/>
          </w:rPr>
          <w:t>298</w:t>
        </w:r>
        <w:r w:rsidR="004A603F" w:rsidRPr="00FF19B1">
          <w:rPr>
            <w:noProof/>
            <w:webHidden/>
            <w:lang w:val="en-IE"/>
          </w:rPr>
          <w:fldChar w:fldCharType="end"/>
        </w:r>
      </w:hyperlink>
    </w:p>
    <w:p w14:paraId="4A52B628" w14:textId="4DCD0FF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4" w:history="1">
        <w:r w:rsidR="004A603F" w:rsidRPr="00FF19B1">
          <w:rPr>
            <w:rStyle w:val="Hyperlink"/>
            <w:noProof/>
            <w:lang w:val="en-IE"/>
          </w:rPr>
          <w:t>Figure 98: T-TRAENS-DEPCOFE-A-010-Diversion at OoTra-COFE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_Toc202266374 \h </w:instrText>
        </w:r>
        <w:r w:rsidR="004A603F" w:rsidRPr="00FF19B1">
          <w:rPr>
            <w:noProof/>
            <w:webHidden/>
            <w:lang w:val="en-IE"/>
          </w:rPr>
        </w:r>
        <w:r w:rsidR="004A603F" w:rsidRPr="00FF19B1">
          <w:rPr>
            <w:noProof/>
            <w:webHidden/>
            <w:lang w:val="en-IE"/>
          </w:rPr>
          <w:fldChar w:fldCharType="separate"/>
        </w:r>
        <w:r>
          <w:rPr>
            <w:noProof/>
            <w:webHidden/>
            <w:lang w:val="en-IE"/>
          </w:rPr>
          <w:t>301</w:t>
        </w:r>
        <w:r w:rsidR="004A603F" w:rsidRPr="00FF19B1">
          <w:rPr>
            <w:noProof/>
            <w:webHidden/>
            <w:lang w:val="en-IE"/>
          </w:rPr>
          <w:fldChar w:fldCharType="end"/>
        </w:r>
      </w:hyperlink>
    </w:p>
    <w:p w14:paraId="6222EA61" w14:textId="1C2AE10E"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5" w:history="1">
        <w:r w:rsidR="004A603F" w:rsidRPr="00FF19B1">
          <w:rPr>
            <w:rStyle w:val="Hyperlink"/>
            <w:noProof/>
            <w:lang w:val="en-IE"/>
          </w:rPr>
          <w:t>Figure 99: T-TRAENS-DEPCOFE-A-012-Transit Procedure Due To Referral (Request For Information) At The OoDep Which is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_Toc202266375 \h </w:instrText>
        </w:r>
        <w:r w:rsidR="004A603F" w:rsidRPr="00FF19B1">
          <w:rPr>
            <w:noProof/>
            <w:webHidden/>
            <w:lang w:val="en-IE"/>
          </w:rPr>
        </w:r>
        <w:r w:rsidR="004A603F" w:rsidRPr="00FF19B1">
          <w:rPr>
            <w:noProof/>
            <w:webHidden/>
            <w:lang w:val="en-IE"/>
          </w:rPr>
          <w:fldChar w:fldCharType="separate"/>
        </w:r>
        <w:r>
          <w:rPr>
            <w:noProof/>
            <w:webHidden/>
            <w:lang w:val="en-IE"/>
          </w:rPr>
          <w:t>303</w:t>
        </w:r>
        <w:r w:rsidR="004A603F" w:rsidRPr="00FF19B1">
          <w:rPr>
            <w:noProof/>
            <w:webHidden/>
            <w:lang w:val="en-IE"/>
          </w:rPr>
          <w:fldChar w:fldCharType="end"/>
        </w:r>
      </w:hyperlink>
    </w:p>
    <w:p w14:paraId="708680E0" w14:textId="4AA87BE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6" w:history="1">
        <w:r w:rsidR="004A603F" w:rsidRPr="00FF19B1">
          <w:rPr>
            <w:rStyle w:val="Hyperlink"/>
            <w:noProof/>
            <w:lang w:val="en-IE"/>
          </w:rPr>
          <w:t>Figure 100: T-TRAENS-DEPCOFE-A-013-Transit Procedure Due To Referral (Request For Amendment) At The OoDep Which Is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_Toc202266376 \h </w:instrText>
        </w:r>
        <w:r w:rsidR="004A603F" w:rsidRPr="00FF19B1">
          <w:rPr>
            <w:noProof/>
            <w:webHidden/>
            <w:lang w:val="en-IE"/>
          </w:rPr>
        </w:r>
        <w:r w:rsidR="004A603F" w:rsidRPr="00FF19B1">
          <w:rPr>
            <w:noProof/>
            <w:webHidden/>
            <w:lang w:val="en-IE"/>
          </w:rPr>
          <w:fldChar w:fldCharType="separate"/>
        </w:r>
        <w:r>
          <w:rPr>
            <w:noProof/>
            <w:webHidden/>
            <w:lang w:val="en-IE"/>
          </w:rPr>
          <w:t>306</w:t>
        </w:r>
        <w:r w:rsidR="004A603F" w:rsidRPr="00FF19B1">
          <w:rPr>
            <w:noProof/>
            <w:webHidden/>
            <w:lang w:val="en-IE"/>
          </w:rPr>
          <w:fldChar w:fldCharType="end"/>
        </w:r>
      </w:hyperlink>
    </w:p>
    <w:p w14:paraId="730AF1F4" w14:textId="5802753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7" w:history="1">
        <w:r w:rsidR="004A603F" w:rsidRPr="00FF19B1">
          <w:rPr>
            <w:rStyle w:val="Hyperlink"/>
            <w:noProof/>
            <w:lang w:val="en-IE"/>
          </w:rPr>
          <w:t>Figure 101: T-TRAENS-DEPCOFE-A-014-Incidents En-Route Before Reaching The Office of Transit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_Toc202266377 \h </w:instrText>
        </w:r>
        <w:r w:rsidR="004A603F" w:rsidRPr="00FF19B1">
          <w:rPr>
            <w:noProof/>
            <w:webHidden/>
            <w:lang w:val="en-IE"/>
          </w:rPr>
        </w:r>
        <w:r w:rsidR="004A603F" w:rsidRPr="00FF19B1">
          <w:rPr>
            <w:noProof/>
            <w:webHidden/>
            <w:lang w:val="en-IE"/>
          </w:rPr>
          <w:fldChar w:fldCharType="separate"/>
        </w:r>
        <w:r>
          <w:rPr>
            <w:noProof/>
            <w:webHidden/>
            <w:lang w:val="en-IE"/>
          </w:rPr>
          <w:t>309</w:t>
        </w:r>
        <w:r w:rsidR="004A603F" w:rsidRPr="00FF19B1">
          <w:rPr>
            <w:noProof/>
            <w:webHidden/>
            <w:lang w:val="en-IE"/>
          </w:rPr>
          <w:fldChar w:fldCharType="end"/>
        </w:r>
      </w:hyperlink>
    </w:p>
    <w:p w14:paraId="05F12317" w14:textId="4F90314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8" w:history="1">
        <w:r w:rsidR="004A603F" w:rsidRPr="00FF19B1">
          <w:rPr>
            <w:rStyle w:val="Hyperlink"/>
            <w:noProof/>
            <w:lang w:val="en-IE"/>
          </w:rPr>
          <w:t>Figure 102: T-TRAENS-DEPCOFE-E-005-Office of Departure Receives Rejection Message From ieCA/TED – ENS Filing Unsuccessful</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_Toc202266378 \h </w:instrText>
        </w:r>
        <w:r w:rsidR="004A603F" w:rsidRPr="00FF19B1">
          <w:rPr>
            <w:noProof/>
            <w:webHidden/>
            <w:lang w:val="en-IE"/>
          </w:rPr>
        </w:r>
        <w:r w:rsidR="004A603F" w:rsidRPr="00FF19B1">
          <w:rPr>
            <w:noProof/>
            <w:webHidden/>
            <w:lang w:val="en-IE"/>
          </w:rPr>
          <w:fldChar w:fldCharType="separate"/>
        </w:r>
        <w:r>
          <w:rPr>
            <w:noProof/>
            <w:webHidden/>
            <w:lang w:val="en-IE"/>
          </w:rPr>
          <w:t>311</w:t>
        </w:r>
        <w:r w:rsidR="004A603F" w:rsidRPr="00FF19B1">
          <w:rPr>
            <w:noProof/>
            <w:webHidden/>
            <w:lang w:val="en-IE"/>
          </w:rPr>
          <w:fldChar w:fldCharType="end"/>
        </w:r>
      </w:hyperlink>
    </w:p>
    <w:p w14:paraId="0EDBF02B" w14:textId="536685F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79" w:history="1">
        <w:r w:rsidR="004A603F" w:rsidRPr="00FF19B1">
          <w:rPr>
            <w:rStyle w:val="Hyperlink"/>
            <w:noProof/>
            <w:lang w:val="en-IE"/>
          </w:rPr>
          <w:t>Figure 103: T-TRAENS-DEPCOFE-E-006-Rejection Of A Combined Declaration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_Toc202266379 \h </w:instrText>
        </w:r>
        <w:r w:rsidR="004A603F" w:rsidRPr="00FF19B1">
          <w:rPr>
            <w:noProof/>
            <w:webHidden/>
            <w:lang w:val="en-IE"/>
          </w:rPr>
        </w:r>
        <w:r w:rsidR="004A603F" w:rsidRPr="00FF19B1">
          <w:rPr>
            <w:noProof/>
            <w:webHidden/>
            <w:lang w:val="en-IE"/>
          </w:rPr>
          <w:fldChar w:fldCharType="separate"/>
        </w:r>
        <w:r>
          <w:rPr>
            <w:noProof/>
            <w:webHidden/>
            <w:lang w:val="en-IE"/>
          </w:rPr>
          <w:t>312</w:t>
        </w:r>
        <w:r w:rsidR="004A603F" w:rsidRPr="00FF19B1">
          <w:rPr>
            <w:noProof/>
            <w:webHidden/>
            <w:lang w:val="en-IE"/>
          </w:rPr>
          <w:fldChar w:fldCharType="end"/>
        </w:r>
      </w:hyperlink>
    </w:p>
    <w:p w14:paraId="269947B0" w14:textId="50465D7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0" w:history="1">
        <w:r w:rsidR="004A603F" w:rsidRPr="00FF19B1">
          <w:rPr>
            <w:rStyle w:val="Hyperlink"/>
            <w:noProof/>
            <w:lang w:val="en-IE"/>
          </w:rPr>
          <w:t>Figure 104: T-TRAENS-DEPCOFE-E-007-Unsuccessful Re-Validation Of Pre-Lodged Combined Declaration Data</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_Toc202266380 \h </w:instrText>
        </w:r>
        <w:r w:rsidR="004A603F" w:rsidRPr="00FF19B1">
          <w:rPr>
            <w:noProof/>
            <w:webHidden/>
            <w:lang w:val="en-IE"/>
          </w:rPr>
        </w:r>
        <w:r w:rsidR="004A603F" w:rsidRPr="00FF19B1">
          <w:rPr>
            <w:noProof/>
            <w:webHidden/>
            <w:lang w:val="en-IE"/>
          </w:rPr>
          <w:fldChar w:fldCharType="separate"/>
        </w:r>
        <w:r>
          <w:rPr>
            <w:noProof/>
            <w:webHidden/>
            <w:lang w:val="en-IE"/>
          </w:rPr>
          <w:t>314</w:t>
        </w:r>
        <w:r w:rsidR="004A603F" w:rsidRPr="00FF19B1">
          <w:rPr>
            <w:noProof/>
            <w:webHidden/>
            <w:lang w:val="en-IE"/>
          </w:rPr>
          <w:fldChar w:fldCharType="end"/>
        </w:r>
      </w:hyperlink>
    </w:p>
    <w:p w14:paraId="615FE8E7" w14:textId="404A8A7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1" w:history="1">
        <w:r w:rsidR="004A603F" w:rsidRPr="00FF19B1">
          <w:rPr>
            <w:rStyle w:val="Hyperlink"/>
            <w:noProof/>
            <w:lang w:val="en-IE"/>
          </w:rPr>
          <w:t>Figure 105: Core Flow OoTra = COFE (CFL-DEP) Scenario</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_Toc202266381 \h </w:instrText>
        </w:r>
        <w:r w:rsidR="004A603F" w:rsidRPr="00FF19B1">
          <w:rPr>
            <w:noProof/>
            <w:webHidden/>
            <w:lang w:val="en-IE"/>
          </w:rPr>
        </w:r>
        <w:r w:rsidR="004A603F" w:rsidRPr="00FF19B1">
          <w:rPr>
            <w:noProof/>
            <w:webHidden/>
            <w:lang w:val="en-IE"/>
          </w:rPr>
          <w:fldChar w:fldCharType="separate"/>
        </w:r>
        <w:r>
          <w:rPr>
            <w:noProof/>
            <w:webHidden/>
            <w:lang w:val="en-IE"/>
          </w:rPr>
          <w:t>316</w:t>
        </w:r>
        <w:r w:rsidR="004A603F" w:rsidRPr="00FF19B1">
          <w:rPr>
            <w:noProof/>
            <w:webHidden/>
            <w:lang w:val="en-IE"/>
          </w:rPr>
          <w:fldChar w:fldCharType="end"/>
        </w:r>
      </w:hyperlink>
    </w:p>
    <w:p w14:paraId="3776C813" w14:textId="770865B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2" w:history="1">
        <w:r w:rsidR="004A603F" w:rsidRPr="00FF19B1">
          <w:rPr>
            <w:rStyle w:val="Hyperlink"/>
            <w:noProof/>
            <w:lang w:val="en-IE"/>
          </w:rPr>
          <w:t>Figure 106: T-TRAENS-CFL-DEP-M-001-Lodging A Standard Combined Declaration Upon Presentation Of Goods At Office Of Departure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_Toc202266382 \h </w:instrText>
        </w:r>
        <w:r w:rsidR="004A603F" w:rsidRPr="00FF19B1">
          <w:rPr>
            <w:noProof/>
            <w:webHidden/>
            <w:lang w:val="en-IE"/>
          </w:rPr>
        </w:r>
        <w:r w:rsidR="004A603F" w:rsidRPr="00FF19B1">
          <w:rPr>
            <w:noProof/>
            <w:webHidden/>
            <w:lang w:val="en-IE"/>
          </w:rPr>
          <w:fldChar w:fldCharType="separate"/>
        </w:r>
        <w:r>
          <w:rPr>
            <w:noProof/>
            <w:webHidden/>
            <w:lang w:val="en-IE"/>
          </w:rPr>
          <w:t>317</w:t>
        </w:r>
        <w:r w:rsidR="004A603F" w:rsidRPr="00FF19B1">
          <w:rPr>
            <w:noProof/>
            <w:webHidden/>
            <w:lang w:val="en-IE"/>
          </w:rPr>
          <w:fldChar w:fldCharType="end"/>
        </w:r>
      </w:hyperlink>
    </w:p>
    <w:p w14:paraId="62E658CB" w14:textId="79BC2EB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3" w:history="1">
        <w:r w:rsidR="004A603F" w:rsidRPr="00FF19B1">
          <w:rPr>
            <w:rStyle w:val="Hyperlink"/>
            <w:noProof/>
            <w:lang w:val="en-IE"/>
          </w:rPr>
          <w:t>Figure 107: T-TRAENS-CFL-DEP-M-002-Transit Procedure When Office Of Transit Is COFE – Combined Declaration Contains ENS Particulars (overview)</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_Toc202266383 \h </w:instrText>
        </w:r>
        <w:r w:rsidR="004A603F" w:rsidRPr="00FF19B1">
          <w:rPr>
            <w:noProof/>
            <w:webHidden/>
            <w:lang w:val="en-IE"/>
          </w:rPr>
        </w:r>
        <w:r w:rsidR="004A603F" w:rsidRPr="00FF19B1">
          <w:rPr>
            <w:noProof/>
            <w:webHidden/>
            <w:lang w:val="en-IE"/>
          </w:rPr>
          <w:fldChar w:fldCharType="separate"/>
        </w:r>
        <w:r>
          <w:rPr>
            <w:noProof/>
            <w:webHidden/>
            <w:lang w:val="en-IE"/>
          </w:rPr>
          <w:t>323</w:t>
        </w:r>
        <w:r w:rsidR="004A603F" w:rsidRPr="00FF19B1">
          <w:rPr>
            <w:noProof/>
            <w:webHidden/>
            <w:lang w:val="en-IE"/>
          </w:rPr>
          <w:fldChar w:fldCharType="end"/>
        </w:r>
      </w:hyperlink>
    </w:p>
    <w:p w14:paraId="39E9400F" w14:textId="371108B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4" w:history="1">
        <w:r w:rsidR="004A603F" w:rsidRPr="00FF19B1">
          <w:rPr>
            <w:rStyle w:val="Hyperlink"/>
            <w:noProof/>
            <w:lang w:val="en-IE"/>
          </w:rPr>
          <w:t>Figure 108: T-TRAENS-CFL-DEP-M-003-Transit Procedure Due To Re-entry At A Second Office Of Transit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_Toc202266384 \h </w:instrText>
        </w:r>
        <w:r w:rsidR="004A603F" w:rsidRPr="00FF19B1">
          <w:rPr>
            <w:noProof/>
            <w:webHidden/>
            <w:lang w:val="en-IE"/>
          </w:rPr>
        </w:r>
        <w:r w:rsidR="004A603F" w:rsidRPr="00FF19B1">
          <w:rPr>
            <w:noProof/>
            <w:webHidden/>
            <w:lang w:val="en-IE"/>
          </w:rPr>
          <w:fldChar w:fldCharType="separate"/>
        </w:r>
        <w:r>
          <w:rPr>
            <w:noProof/>
            <w:webHidden/>
            <w:lang w:val="en-IE"/>
          </w:rPr>
          <w:t>329</w:t>
        </w:r>
        <w:r w:rsidR="004A603F" w:rsidRPr="00FF19B1">
          <w:rPr>
            <w:noProof/>
            <w:webHidden/>
            <w:lang w:val="en-IE"/>
          </w:rPr>
          <w:fldChar w:fldCharType="end"/>
        </w:r>
      </w:hyperlink>
    </w:p>
    <w:p w14:paraId="444B50E5" w14:textId="1C1D4E4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5" w:history="1">
        <w:r w:rsidR="004A603F" w:rsidRPr="00FF19B1">
          <w:rPr>
            <w:rStyle w:val="Hyperlink"/>
            <w:noProof/>
            <w:lang w:val="en-IE"/>
          </w:rPr>
          <w:t>Figure 109: Office of departure specific scenarios where OoTra =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_Toc202266385 \h </w:instrText>
        </w:r>
        <w:r w:rsidR="004A603F" w:rsidRPr="00FF19B1">
          <w:rPr>
            <w:noProof/>
            <w:webHidden/>
            <w:lang w:val="en-IE"/>
          </w:rPr>
        </w:r>
        <w:r w:rsidR="004A603F" w:rsidRPr="00FF19B1">
          <w:rPr>
            <w:noProof/>
            <w:webHidden/>
            <w:lang w:val="en-IE"/>
          </w:rPr>
          <w:fldChar w:fldCharType="separate"/>
        </w:r>
        <w:r>
          <w:rPr>
            <w:noProof/>
            <w:webHidden/>
            <w:lang w:val="en-IE"/>
          </w:rPr>
          <w:t>330</w:t>
        </w:r>
        <w:r w:rsidR="004A603F" w:rsidRPr="00FF19B1">
          <w:rPr>
            <w:noProof/>
            <w:webHidden/>
            <w:lang w:val="en-IE"/>
          </w:rPr>
          <w:fldChar w:fldCharType="end"/>
        </w:r>
      </w:hyperlink>
    </w:p>
    <w:p w14:paraId="186B4C0B" w14:textId="32A3405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6" w:history="1">
        <w:r w:rsidR="004A603F" w:rsidRPr="00FF19B1">
          <w:rPr>
            <w:rStyle w:val="Hyperlink"/>
            <w:noProof/>
            <w:lang w:val="en-IE"/>
          </w:rPr>
          <w:t>Figure 110: T-TRAENS-DEP-A-008-Positive release request with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_Toc202266386 \h </w:instrText>
        </w:r>
        <w:r w:rsidR="004A603F" w:rsidRPr="00FF19B1">
          <w:rPr>
            <w:noProof/>
            <w:webHidden/>
            <w:lang w:val="en-IE"/>
          </w:rPr>
        </w:r>
        <w:r w:rsidR="004A603F" w:rsidRPr="00FF19B1">
          <w:rPr>
            <w:noProof/>
            <w:webHidden/>
            <w:lang w:val="en-IE"/>
          </w:rPr>
          <w:fldChar w:fldCharType="separate"/>
        </w:r>
        <w:r>
          <w:rPr>
            <w:noProof/>
            <w:webHidden/>
            <w:lang w:val="en-IE"/>
          </w:rPr>
          <w:t>333</w:t>
        </w:r>
        <w:r w:rsidR="004A603F" w:rsidRPr="00FF19B1">
          <w:rPr>
            <w:noProof/>
            <w:webHidden/>
            <w:lang w:val="en-IE"/>
          </w:rPr>
          <w:fldChar w:fldCharType="end"/>
        </w:r>
      </w:hyperlink>
    </w:p>
    <w:p w14:paraId="6750F638" w14:textId="54D8303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7" w:history="1">
        <w:r w:rsidR="004A603F" w:rsidRPr="00FF19B1">
          <w:rPr>
            <w:rStyle w:val="Hyperlink"/>
            <w:noProof/>
            <w:lang w:val="en-IE"/>
          </w:rPr>
          <w:t>Figure 111: T-TRAENS-DEP-A-009-Negative release request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_Toc202266387 \h </w:instrText>
        </w:r>
        <w:r w:rsidR="004A603F" w:rsidRPr="00FF19B1">
          <w:rPr>
            <w:noProof/>
            <w:webHidden/>
            <w:lang w:val="en-IE"/>
          </w:rPr>
        </w:r>
        <w:r w:rsidR="004A603F" w:rsidRPr="00FF19B1">
          <w:rPr>
            <w:noProof/>
            <w:webHidden/>
            <w:lang w:val="en-IE"/>
          </w:rPr>
          <w:fldChar w:fldCharType="separate"/>
        </w:r>
        <w:r>
          <w:rPr>
            <w:noProof/>
            <w:webHidden/>
            <w:lang w:val="en-IE"/>
          </w:rPr>
          <w:t>336</w:t>
        </w:r>
        <w:r w:rsidR="004A603F" w:rsidRPr="00FF19B1">
          <w:rPr>
            <w:noProof/>
            <w:webHidden/>
            <w:lang w:val="en-IE"/>
          </w:rPr>
          <w:fldChar w:fldCharType="end"/>
        </w:r>
      </w:hyperlink>
    </w:p>
    <w:p w14:paraId="2802B356" w14:textId="4D42828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8" w:history="1">
        <w:r w:rsidR="004A603F" w:rsidRPr="00FF19B1">
          <w:rPr>
            <w:rStyle w:val="Hyperlink"/>
            <w:noProof/>
            <w:lang w:val="en-IE"/>
          </w:rPr>
          <w:t>Figure 112: T-TRAENS-DEP-A-010-Control by Office of Departure with release for transit refused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_Toc202266388 \h </w:instrText>
        </w:r>
        <w:r w:rsidR="004A603F" w:rsidRPr="00FF19B1">
          <w:rPr>
            <w:noProof/>
            <w:webHidden/>
            <w:lang w:val="en-IE"/>
          </w:rPr>
        </w:r>
        <w:r w:rsidR="004A603F" w:rsidRPr="00FF19B1">
          <w:rPr>
            <w:noProof/>
            <w:webHidden/>
            <w:lang w:val="en-IE"/>
          </w:rPr>
          <w:fldChar w:fldCharType="separate"/>
        </w:r>
        <w:r>
          <w:rPr>
            <w:noProof/>
            <w:webHidden/>
            <w:lang w:val="en-IE"/>
          </w:rPr>
          <w:t>338</w:t>
        </w:r>
        <w:r w:rsidR="004A603F" w:rsidRPr="00FF19B1">
          <w:rPr>
            <w:noProof/>
            <w:webHidden/>
            <w:lang w:val="en-IE"/>
          </w:rPr>
          <w:fldChar w:fldCharType="end"/>
        </w:r>
      </w:hyperlink>
    </w:p>
    <w:p w14:paraId="0AA6C0CA" w14:textId="1986748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89" w:history="1">
        <w:r w:rsidR="004A603F" w:rsidRPr="00FF19B1">
          <w:rPr>
            <w:rStyle w:val="Hyperlink"/>
            <w:noProof/>
            <w:lang w:val="en-IE"/>
          </w:rPr>
          <w:t>Figure 113: T-TRAENS-DEP-A-003-Correction Of A Combined Declaration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_Toc202266389 \h </w:instrText>
        </w:r>
        <w:r w:rsidR="004A603F" w:rsidRPr="00FF19B1">
          <w:rPr>
            <w:noProof/>
            <w:webHidden/>
            <w:lang w:val="en-IE"/>
          </w:rPr>
        </w:r>
        <w:r w:rsidR="004A603F" w:rsidRPr="00FF19B1">
          <w:rPr>
            <w:noProof/>
            <w:webHidden/>
            <w:lang w:val="en-IE"/>
          </w:rPr>
          <w:fldChar w:fldCharType="separate"/>
        </w:r>
        <w:r>
          <w:rPr>
            <w:noProof/>
            <w:webHidden/>
            <w:lang w:val="en-IE"/>
          </w:rPr>
          <w:t>340</w:t>
        </w:r>
        <w:r w:rsidR="004A603F" w:rsidRPr="00FF19B1">
          <w:rPr>
            <w:noProof/>
            <w:webHidden/>
            <w:lang w:val="en-IE"/>
          </w:rPr>
          <w:fldChar w:fldCharType="end"/>
        </w:r>
      </w:hyperlink>
    </w:p>
    <w:p w14:paraId="3A3EB0FE" w14:textId="41788A8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0" w:history="1">
        <w:r w:rsidR="004A603F" w:rsidRPr="00FF19B1">
          <w:rPr>
            <w:rStyle w:val="Hyperlink"/>
            <w:noProof/>
            <w:lang w:val="en-IE"/>
          </w:rPr>
          <w:t>Figure 114: T-TRAENS-DEP-A-011-Combined Declaration Amendment Accepted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_Toc202266390 \h </w:instrText>
        </w:r>
        <w:r w:rsidR="004A603F" w:rsidRPr="00FF19B1">
          <w:rPr>
            <w:noProof/>
            <w:webHidden/>
            <w:lang w:val="en-IE"/>
          </w:rPr>
        </w:r>
        <w:r w:rsidR="004A603F" w:rsidRPr="00FF19B1">
          <w:rPr>
            <w:noProof/>
            <w:webHidden/>
            <w:lang w:val="en-IE"/>
          </w:rPr>
          <w:fldChar w:fldCharType="separate"/>
        </w:r>
        <w:r>
          <w:rPr>
            <w:noProof/>
            <w:webHidden/>
            <w:lang w:val="en-IE"/>
          </w:rPr>
          <w:t>342</w:t>
        </w:r>
        <w:r w:rsidR="004A603F" w:rsidRPr="00FF19B1">
          <w:rPr>
            <w:noProof/>
            <w:webHidden/>
            <w:lang w:val="en-IE"/>
          </w:rPr>
          <w:fldChar w:fldCharType="end"/>
        </w:r>
      </w:hyperlink>
    </w:p>
    <w:p w14:paraId="1218CF2D" w14:textId="3DC7CA3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1" w:history="1">
        <w:r w:rsidR="004A603F" w:rsidRPr="00FF19B1">
          <w:rPr>
            <w:rStyle w:val="Hyperlink"/>
            <w:noProof/>
            <w:lang w:val="en-IE"/>
          </w:rPr>
          <w:t>Figure 115: T-TRAENS-DEP-A-012-Combined Declaration Amendment Rejected Due To ENS Amendment Failure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_Toc202266391 \h </w:instrText>
        </w:r>
        <w:r w:rsidR="004A603F" w:rsidRPr="00FF19B1">
          <w:rPr>
            <w:noProof/>
            <w:webHidden/>
            <w:lang w:val="en-IE"/>
          </w:rPr>
        </w:r>
        <w:r w:rsidR="004A603F" w:rsidRPr="00FF19B1">
          <w:rPr>
            <w:noProof/>
            <w:webHidden/>
            <w:lang w:val="en-IE"/>
          </w:rPr>
          <w:fldChar w:fldCharType="separate"/>
        </w:r>
        <w:r>
          <w:rPr>
            <w:noProof/>
            <w:webHidden/>
            <w:lang w:val="en-IE"/>
          </w:rPr>
          <w:t>344</w:t>
        </w:r>
        <w:r w:rsidR="004A603F" w:rsidRPr="00FF19B1">
          <w:rPr>
            <w:noProof/>
            <w:webHidden/>
            <w:lang w:val="en-IE"/>
          </w:rPr>
          <w:fldChar w:fldCharType="end"/>
        </w:r>
      </w:hyperlink>
    </w:p>
    <w:p w14:paraId="5CD0AF16" w14:textId="425205C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2" w:history="1">
        <w:r w:rsidR="004A603F" w:rsidRPr="00FF19B1">
          <w:rPr>
            <w:rStyle w:val="Hyperlink"/>
            <w:noProof/>
            <w:lang w:val="en-IE"/>
          </w:rPr>
          <w:t>Figure 116: T-TRAENS-DEP-A-013-Invalidation Of A Transit Declaration (With ENS Particulars) Is Requested By Holder Of The Transit Procedure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_Toc202266392 \h </w:instrText>
        </w:r>
        <w:r w:rsidR="004A603F" w:rsidRPr="00FF19B1">
          <w:rPr>
            <w:noProof/>
            <w:webHidden/>
            <w:lang w:val="en-IE"/>
          </w:rPr>
        </w:r>
        <w:r w:rsidR="004A603F" w:rsidRPr="00FF19B1">
          <w:rPr>
            <w:noProof/>
            <w:webHidden/>
            <w:lang w:val="en-IE"/>
          </w:rPr>
          <w:fldChar w:fldCharType="separate"/>
        </w:r>
        <w:r>
          <w:rPr>
            <w:noProof/>
            <w:webHidden/>
            <w:lang w:val="en-IE"/>
          </w:rPr>
          <w:t>347</w:t>
        </w:r>
        <w:r w:rsidR="004A603F" w:rsidRPr="00FF19B1">
          <w:rPr>
            <w:noProof/>
            <w:webHidden/>
            <w:lang w:val="en-IE"/>
          </w:rPr>
          <w:fldChar w:fldCharType="end"/>
        </w:r>
      </w:hyperlink>
    </w:p>
    <w:p w14:paraId="4CD9D29B" w14:textId="26AD9B8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3" w:history="1">
        <w:r w:rsidR="004A603F" w:rsidRPr="00FF19B1">
          <w:rPr>
            <w:rStyle w:val="Hyperlink"/>
            <w:noProof/>
            <w:lang w:val="en-IE"/>
          </w:rPr>
          <w:t>Figure 117: T-TRAENS-DEP-A-007-First Entry At An OoTra-COFE Of An Opt-Out NA And Second Entry At An OoTra-COFE Of An Opt-In NA</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_Toc202266393 \h </w:instrText>
        </w:r>
        <w:r w:rsidR="004A603F" w:rsidRPr="00FF19B1">
          <w:rPr>
            <w:noProof/>
            <w:webHidden/>
            <w:lang w:val="en-IE"/>
          </w:rPr>
        </w:r>
        <w:r w:rsidR="004A603F" w:rsidRPr="00FF19B1">
          <w:rPr>
            <w:noProof/>
            <w:webHidden/>
            <w:lang w:val="en-IE"/>
          </w:rPr>
          <w:fldChar w:fldCharType="separate"/>
        </w:r>
        <w:r>
          <w:rPr>
            <w:noProof/>
            <w:webHidden/>
            <w:lang w:val="en-IE"/>
          </w:rPr>
          <w:t>354</w:t>
        </w:r>
        <w:r w:rsidR="004A603F" w:rsidRPr="00FF19B1">
          <w:rPr>
            <w:noProof/>
            <w:webHidden/>
            <w:lang w:val="en-IE"/>
          </w:rPr>
          <w:fldChar w:fldCharType="end"/>
        </w:r>
      </w:hyperlink>
    </w:p>
    <w:p w14:paraId="5B716890" w14:textId="692E2DC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4" w:history="1">
        <w:r w:rsidR="004A603F" w:rsidRPr="00FF19B1">
          <w:rPr>
            <w:rStyle w:val="Hyperlink"/>
            <w:noProof/>
            <w:lang w:val="en-IE"/>
          </w:rPr>
          <w:t>Figure 118: T-TRAENS-DEP-A-017-Diversion at OoTra-COFE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_Toc202266394 \h </w:instrText>
        </w:r>
        <w:r w:rsidR="004A603F" w:rsidRPr="00FF19B1">
          <w:rPr>
            <w:noProof/>
            <w:webHidden/>
            <w:lang w:val="en-IE"/>
          </w:rPr>
        </w:r>
        <w:r w:rsidR="004A603F" w:rsidRPr="00FF19B1">
          <w:rPr>
            <w:noProof/>
            <w:webHidden/>
            <w:lang w:val="en-IE"/>
          </w:rPr>
          <w:fldChar w:fldCharType="separate"/>
        </w:r>
        <w:r>
          <w:rPr>
            <w:noProof/>
            <w:webHidden/>
            <w:lang w:val="en-IE"/>
          </w:rPr>
          <w:t>357</w:t>
        </w:r>
        <w:r w:rsidR="004A603F" w:rsidRPr="00FF19B1">
          <w:rPr>
            <w:noProof/>
            <w:webHidden/>
            <w:lang w:val="en-IE"/>
          </w:rPr>
          <w:fldChar w:fldCharType="end"/>
        </w:r>
      </w:hyperlink>
    </w:p>
    <w:p w14:paraId="28C53781" w14:textId="2D6FD7A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5" w:history="1">
        <w:r w:rsidR="004A603F" w:rsidRPr="00FF19B1">
          <w:rPr>
            <w:rStyle w:val="Hyperlink"/>
            <w:noProof/>
            <w:lang w:val="en-IE"/>
          </w:rPr>
          <w:t>Figure 119: T-TRAENS-DEP-A-018-Reentry &amp; Diversion at the second OoTra-COFE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_Toc202266395 \h </w:instrText>
        </w:r>
        <w:r w:rsidR="004A603F" w:rsidRPr="00FF19B1">
          <w:rPr>
            <w:noProof/>
            <w:webHidden/>
            <w:lang w:val="en-IE"/>
          </w:rPr>
        </w:r>
        <w:r w:rsidR="004A603F" w:rsidRPr="00FF19B1">
          <w:rPr>
            <w:noProof/>
            <w:webHidden/>
            <w:lang w:val="en-IE"/>
          </w:rPr>
          <w:fldChar w:fldCharType="separate"/>
        </w:r>
        <w:r>
          <w:rPr>
            <w:noProof/>
            <w:webHidden/>
            <w:lang w:val="en-IE"/>
          </w:rPr>
          <w:t>360</w:t>
        </w:r>
        <w:r w:rsidR="004A603F" w:rsidRPr="00FF19B1">
          <w:rPr>
            <w:noProof/>
            <w:webHidden/>
            <w:lang w:val="en-IE"/>
          </w:rPr>
          <w:fldChar w:fldCharType="end"/>
        </w:r>
      </w:hyperlink>
    </w:p>
    <w:p w14:paraId="30EF0583" w14:textId="267DD27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6" w:history="1">
        <w:r w:rsidR="004A603F" w:rsidRPr="00FF19B1">
          <w:rPr>
            <w:rStyle w:val="Hyperlink"/>
            <w:noProof/>
            <w:lang w:val="en-IE"/>
          </w:rPr>
          <w:t>Figure 120: T-TRAENS-DEP-A-014-Transit Procedure Due to Referral (Request for Information) At The OoTra Which is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_Toc202266396 \h </w:instrText>
        </w:r>
        <w:r w:rsidR="004A603F" w:rsidRPr="00FF19B1">
          <w:rPr>
            <w:noProof/>
            <w:webHidden/>
            <w:lang w:val="en-IE"/>
          </w:rPr>
        </w:r>
        <w:r w:rsidR="004A603F" w:rsidRPr="00FF19B1">
          <w:rPr>
            <w:noProof/>
            <w:webHidden/>
            <w:lang w:val="en-IE"/>
          </w:rPr>
          <w:fldChar w:fldCharType="separate"/>
        </w:r>
        <w:r>
          <w:rPr>
            <w:noProof/>
            <w:webHidden/>
            <w:lang w:val="en-IE"/>
          </w:rPr>
          <w:t>363</w:t>
        </w:r>
        <w:r w:rsidR="004A603F" w:rsidRPr="00FF19B1">
          <w:rPr>
            <w:noProof/>
            <w:webHidden/>
            <w:lang w:val="en-IE"/>
          </w:rPr>
          <w:fldChar w:fldCharType="end"/>
        </w:r>
      </w:hyperlink>
    </w:p>
    <w:p w14:paraId="5CB34E87" w14:textId="502AE061"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7" w:history="1">
        <w:r w:rsidR="004A603F" w:rsidRPr="00FF19B1">
          <w:rPr>
            <w:rStyle w:val="Hyperlink"/>
            <w:noProof/>
            <w:lang w:val="en-IE"/>
          </w:rPr>
          <w:t>Figure 121: T-TRAENS-DEP-A-015-Transit Procedure Due to Referral (Request for Amendment) At The OoTra Which is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_Toc202266397 \h </w:instrText>
        </w:r>
        <w:r w:rsidR="004A603F" w:rsidRPr="00FF19B1">
          <w:rPr>
            <w:noProof/>
            <w:webHidden/>
            <w:lang w:val="en-IE"/>
          </w:rPr>
        </w:r>
        <w:r w:rsidR="004A603F" w:rsidRPr="00FF19B1">
          <w:rPr>
            <w:noProof/>
            <w:webHidden/>
            <w:lang w:val="en-IE"/>
          </w:rPr>
          <w:fldChar w:fldCharType="separate"/>
        </w:r>
        <w:r>
          <w:rPr>
            <w:noProof/>
            <w:webHidden/>
            <w:lang w:val="en-IE"/>
          </w:rPr>
          <w:t>366</w:t>
        </w:r>
        <w:r w:rsidR="004A603F" w:rsidRPr="00FF19B1">
          <w:rPr>
            <w:noProof/>
            <w:webHidden/>
            <w:lang w:val="en-IE"/>
          </w:rPr>
          <w:fldChar w:fldCharType="end"/>
        </w:r>
      </w:hyperlink>
    </w:p>
    <w:p w14:paraId="65D86602" w14:textId="3FD54FE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8" w:history="1">
        <w:r w:rsidR="004A603F" w:rsidRPr="00FF19B1">
          <w:rPr>
            <w:rStyle w:val="Hyperlink"/>
            <w:noProof/>
            <w:lang w:val="en-IE"/>
          </w:rPr>
          <w:t>Figure 122: T-TRAENS-DEP-A-016-Incidents En-Route Before Arriving At the Office of Transit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_Toc202266398 \h </w:instrText>
        </w:r>
        <w:r w:rsidR="004A603F" w:rsidRPr="00FF19B1">
          <w:rPr>
            <w:noProof/>
            <w:webHidden/>
            <w:lang w:val="en-IE"/>
          </w:rPr>
        </w:r>
        <w:r w:rsidR="004A603F" w:rsidRPr="00FF19B1">
          <w:rPr>
            <w:noProof/>
            <w:webHidden/>
            <w:lang w:val="en-IE"/>
          </w:rPr>
          <w:fldChar w:fldCharType="separate"/>
        </w:r>
        <w:r>
          <w:rPr>
            <w:noProof/>
            <w:webHidden/>
            <w:lang w:val="en-IE"/>
          </w:rPr>
          <w:t>369</w:t>
        </w:r>
        <w:r w:rsidR="004A603F" w:rsidRPr="00FF19B1">
          <w:rPr>
            <w:noProof/>
            <w:webHidden/>
            <w:lang w:val="en-IE"/>
          </w:rPr>
          <w:fldChar w:fldCharType="end"/>
        </w:r>
      </w:hyperlink>
    </w:p>
    <w:p w14:paraId="39CE5A2E" w14:textId="752CF0B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399" w:history="1">
        <w:r w:rsidR="004A603F" w:rsidRPr="00FF19B1">
          <w:rPr>
            <w:rStyle w:val="Hyperlink"/>
            <w:noProof/>
            <w:lang w:val="en-IE"/>
          </w:rPr>
          <w:t>Figure 123: T-TRAENS-DEP-A-001-ENS Particulars Are Incomplete – Holder Of The Transit Procedure Submits Correction Request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_Toc202266399 \h </w:instrText>
        </w:r>
        <w:r w:rsidR="004A603F" w:rsidRPr="00FF19B1">
          <w:rPr>
            <w:noProof/>
            <w:webHidden/>
            <w:lang w:val="en-IE"/>
          </w:rPr>
        </w:r>
        <w:r w:rsidR="004A603F" w:rsidRPr="00FF19B1">
          <w:rPr>
            <w:noProof/>
            <w:webHidden/>
            <w:lang w:val="en-IE"/>
          </w:rPr>
          <w:fldChar w:fldCharType="separate"/>
        </w:r>
        <w:r>
          <w:rPr>
            <w:noProof/>
            <w:webHidden/>
            <w:lang w:val="en-IE"/>
          </w:rPr>
          <w:t>371</w:t>
        </w:r>
        <w:r w:rsidR="004A603F" w:rsidRPr="00FF19B1">
          <w:rPr>
            <w:noProof/>
            <w:webHidden/>
            <w:lang w:val="en-IE"/>
          </w:rPr>
          <w:fldChar w:fldCharType="end"/>
        </w:r>
      </w:hyperlink>
    </w:p>
    <w:p w14:paraId="3C666F6D" w14:textId="22939AF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0" w:history="1">
        <w:r w:rsidR="004A603F" w:rsidRPr="00FF19B1">
          <w:rPr>
            <w:rStyle w:val="Hyperlink"/>
            <w:noProof/>
            <w:lang w:val="en-IE"/>
          </w:rPr>
          <w:t>Figure 124: T-TRAENS-DEP-E-004-Office of Departure Receives Error Message From ieCA/TED – ENS Data Validation At ieCA/TED Failed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_Toc202266400 \h </w:instrText>
        </w:r>
        <w:r w:rsidR="004A603F" w:rsidRPr="00FF19B1">
          <w:rPr>
            <w:noProof/>
            <w:webHidden/>
            <w:lang w:val="en-IE"/>
          </w:rPr>
        </w:r>
        <w:r w:rsidR="004A603F" w:rsidRPr="00FF19B1">
          <w:rPr>
            <w:noProof/>
            <w:webHidden/>
            <w:lang w:val="en-IE"/>
          </w:rPr>
          <w:fldChar w:fldCharType="separate"/>
        </w:r>
        <w:r>
          <w:rPr>
            <w:noProof/>
            <w:webHidden/>
            <w:lang w:val="en-IE"/>
          </w:rPr>
          <w:t>372</w:t>
        </w:r>
        <w:r w:rsidR="004A603F" w:rsidRPr="00FF19B1">
          <w:rPr>
            <w:noProof/>
            <w:webHidden/>
            <w:lang w:val="en-IE"/>
          </w:rPr>
          <w:fldChar w:fldCharType="end"/>
        </w:r>
      </w:hyperlink>
    </w:p>
    <w:p w14:paraId="40CD84D6" w14:textId="3AFC080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1" w:history="1">
        <w:r w:rsidR="004A603F" w:rsidRPr="00FF19B1">
          <w:rPr>
            <w:rStyle w:val="Hyperlink"/>
            <w:noProof/>
            <w:lang w:val="en-IE"/>
          </w:rPr>
          <w:t>Figure 125: T-TRAENS-DEP-E-005-Unsuccessful ENS Filing After A Valid Presentation Notification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_Toc202266401 \h </w:instrText>
        </w:r>
        <w:r w:rsidR="004A603F" w:rsidRPr="00FF19B1">
          <w:rPr>
            <w:noProof/>
            <w:webHidden/>
            <w:lang w:val="en-IE"/>
          </w:rPr>
        </w:r>
        <w:r w:rsidR="004A603F" w:rsidRPr="00FF19B1">
          <w:rPr>
            <w:noProof/>
            <w:webHidden/>
            <w:lang w:val="en-IE"/>
          </w:rPr>
          <w:fldChar w:fldCharType="separate"/>
        </w:r>
        <w:r>
          <w:rPr>
            <w:noProof/>
            <w:webHidden/>
            <w:lang w:val="en-IE"/>
          </w:rPr>
          <w:t>373</w:t>
        </w:r>
        <w:r w:rsidR="004A603F" w:rsidRPr="00FF19B1">
          <w:rPr>
            <w:noProof/>
            <w:webHidden/>
            <w:lang w:val="en-IE"/>
          </w:rPr>
          <w:fldChar w:fldCharType="end"/>
        </w:r>
      </w:hyperlink>
    </w:p>
    <w:p w14:paraId="276DD039" w14:textId="6B83630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2" w:history="1">
        <w:r w:rsidR="004A603F" w:rsidRPr="00FF19B1">
          <w:rPr>
            <w:rStyle w:val="Hyperlink"/>
            <w:noProof/>
            <w:lang w:val="en-IE"/>
          </w:rPr>
          <w:t>Figure 126: T-TRAENS-DEP-E-006-Rejection Of A Combined Declaration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_Toc202266402 \h </w:instrText>
        </w:r>
        <w:r w:rsidR="004A603F" w:rsidRPr="00FF19B1">
          <w:rPr>
            <w:noProof/>
            <w:webHidden/>
            <w:lang w:val="en-IE"/>
          </w:rPr>
        </w:r>
        <w:r w:rsidR="004A603F" w:rsidRPr="00FF19B1">
          <w:rPr>
            <w:noProof/>
            <w:webHidden/>
            <w:lang w:val="en-IE"/>
          </w:rPr>
          <w:fldChar w:fldCharType="separate"/>
        </w:r>
        <w:r>
          <w:rPr>
            <w:noProof/>
            <w:webHidden/>
            <w:lang w:val="en-IE"/>
          </w:rPr>
          <w:t>374</w:t>
        </w:r>
        <w:r w:rsidR="004A603F" w:rsidRPr="00FF19B1">
          <w:rPr>
            <w:noProof/>
            <w:webHidden/>
            <w:lang w:val="en-IE"/>
          </w:rPr>
          <w:fldChar w:fldCharType="end"/>
        </w:r>
      </w:hyperlink>
    </w:p>
    <w:p w14:paraId="3AD9E350" w14:textId="6760D03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3" w:history="1">
        <w:r w:rsidR="004A603F" w:rsidRPr="00FF19B1">
          <w:rPr>
            <w:rStyle w:val="Hyperlink"/>
            <w:noProof/>
            <w:lang w:val="en-IE"/>
          </w:rPr>
          <w:t>Figure 127: Specific scenarios at office of transit which is also COFE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_Toc202266403 \h </w:instrText>
        </w:r>
        <w:r w:rsidR="004A603F" w:rsidRPr="00FF19B1">
          <w:rPr>
            <w:noProof/>
            <w:webHidden/>
            <w:lang w:val="en-IE"/>
          </w:rPr>
        </w:r>
        <w:r w:rsidR="004A603F" w:rsidRPr="00FF19B1">
          <w:rPr>
            <w:noProof/>
            <w:webHidden/>
            <w:lang w:val="en-IE"/>
          </w:rPr>
          <w:fldChar w:fldCharType="separate"/>
        </w:r>
        <w:r>
          <w:rPr>
            <w:noProof/>
            <w:webHidden/>
            <w:lang w:val="en-IE"/>
          </w:rPr>
          <w:t>375</w:t>
        </w:r>
        <w:r w:rsidR="004A603F" w:rsidRPr="00FF19B1">
          <w:rPr>
            <w:noProof/>
            <w:webHidden/>
            <w:lang w:val="en-IE"/>
          </w:rPr>
          <w:fldChar w:fldCharType="end"/>
        </w:r>
      </w:hyperlink>
    </w:p>
    <w:p w14:paraId="53F24E46" w14:textId="5138994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4" w:history="1">
        <w:r w:rsidR="004A603F" w:rsidRPr="00FF19B1">
          <w:rPr>
            <w:rStyle w:val="Hyperlink"/>
            <w:noProof/>
            <w:lang w:val="en-IE"/>
          </w:rPr>
          <w:t>Figure 128: T-TRAENS-TRACOFE-A-001-Control At Office Of Transit- Movement Crosses Frontier</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_Toc202266404 \h </w:instrText>
        </w:r>
        <w:r w:rsidR="004A603F" w:rsidRPr="00FF19B1">
          <w:rPr>
            <w:noProof/>
            <w:webHidden/>
            <w:lang w:val="en-IE"/>
          </w:rPr>
        </w:r>
        <w:r w:rsidR="004A603F" w:rsidRPr="00FF19B1">
          <w:rPr>
            <w:noProof/>
            <w:webHidden/>
            <w:lang w:val="en-IE"/>
          </w:rPr>
          <w:fldChar w:fldCharType="separate"/>
        </w:r>
        <w:r>
          <w:rPr>
            <w:noProof/>
            <w:webHidden/>
            <w:lang w:val="en-IE"/>
          </w:rPr>
          <w:t>377</w:t>
        </w:r>
        <w:r w:rsidR="004A603F" w:rsidRPr="00FF19B1">
          <w:rPr>
            <w:noProof/>
            <w:webHidden/>
            <w:lang w:val="en-IE"/>
          </w:rPr>
          <w:fldChar w:fldCharType="end"/>
        </w:r>
      </w:hyperlink>
    </w:p>
    <w:p w14:paraId="11B1C7F2" w14:textId="3CEFEA8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5" w:history="1">
        <w:r w:rsidR="004A603F" w:rsidRPr="00FF19B1">
          <w:rPr>
            <w:rStyle w:val="Hyperlink"/>
            <w:noProof/>
            <w:lang w:val="en-IE"/>
          </w:rPr>
          <w:t>Figure 129: T-TRAENS-TRACOFE-A-002-Control At Office Of Transit-Frontier Crossing Refused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_Toc202266405 \h </w:instrText>
        </w:r>
        <w:r w:rsidR="004A603F" w:rsidRPr="00FF19B1">
          <w:rPr>
            <w:noProof/>
            <w:webHidden/>
            <w:lang w:val="en-IE"/>
          </w:rPr>
        </w:r>
        <w:r w:rsidR="004A603F" w:rsidRPr="00FF19B1">
          <w:rPr>
            <w:noProof/>
            <w:webHidden/>
            <w:lang w:val="en-IE"/>
          </w:rPr>
          <w:fldChar w:fldCharType="separate"/>
        </w:r>
        <w:r>
          <w:rPr>
            <w:noProof/>
            <w:webHidden/>
            <w:lang w:val="en-IE"/>
          </w:rPr>
          <w:t>380</w:t>
        </w:r>
        <w:r w:rsidR="004A603F" w:rsidRPr="00FF19B1">
          <w:rPr>
            <w:noProof/>
            <w:webHidden/>
            <w:lang w:val="en-IE"/>
          </w:rPr>
          <w:fldChar w:fldCharType="end"/>
        </w:r>
      </w:hyperlink>
    </w:p>
    <w:p w14:paraId="6C5053B2" w14:textId="75756FC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6" w:history="1">
        <w:r w:rsidR="004A603F" w:rsidRPr="00FF19B1">
          <w:rPr>
            <w:rStyle w:val="Hyperlink"/>
            <w:noProof/>
            <w:lang w:val="en-IE"/>
          </w:rPr>
          <w:t>Figure 130: Overview of Information Exchange regarding the Guarantee Management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_Toc202266406 \h </w:instrText>
        </w:r>
        <w:r w:rsidR="004A603F" w:rsidRPr="00FF19B1">
          <w:rPr>
            <w:noProof/>
            <w:webHidden/>
            <w:lang w:val="en-IE"/>
          </w:rPr>
        </w:r>
        <w:r w:rsidR="004A603F" w:rsidRPr="00FF19B1">
          <w:rPr>
            <w:noProof/>
            <w:webHidden/>
            <w:lang w:val="en-IE"/>
          </w:rPr>
          <w:fldChar w:fldCharType="separate"/>
        </w:r>
        <w:r>
          <w:rPr>
            <w:noProof/>
            <w:webHidden/>
            <w:lang w:val="en-IE"/>
          </w:rPr>
          <w:t>381</w:t>
        </w:r>
        <w:r w:rsidR="004A603F" w:rsidRPr="00FF19B1">
          <w:rPr>
            <w:noProof/>
            <w:webHidden/>
            <w:lang w:val="en-IE"/>
          </w:rPr>
          <w:fldChar w:fldCharType="end"/>
        </w:r>
      </w:hyperlink>
    </w:p>
    <w:p w14:paraId="60A7CA20" w14:textId="6925016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7" w:history="1">
        <w:r w:rsidR="004A603F" w:rsidRPr="00FF19B1">
          <w:rPr>
            <w:rStyle w:val="Hyperlink"/>
            <w:noProof/>
            <w:lang w:val="en-IE"/>
          </w:rPr>
          <w:t>Figure 131: NCTS Guarantee Management scenario groups (L2)</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_Toc202266407 \h </w:instrText>
        </w:r>
        <w:r w:rsidR="004A603F" w:rsidRPr="00FF19B1">
          <w:rPr>
            <w:noProof/>
            <w:webHidden/>
            <w:lang w:val="en-IE"/>
          </w:rPr>
        </w:r>
        <w:r w:rsidR="004A603F" w:rsidRPr="00FF19B1">
          <w:rPr>
            <w:noProof/>
            <w:webHidden/>
            <w:lang w:val="en-IE"/>
          </w:rPr>
          <w:fldChar w:fldCharType="separate"/>
        </w:r>
        <w:r>
          <w:rPr>
            <w:noProof/>
            <w:webHidden/>
            <w:lang w:val="en-IE"/>
          </w:rPr>
          <w:t>385</w:t>
        </w:r>
        <w:r w:rsidR="004A603F" w:rsidRPr="00FF19B1">
          <w:rPr>
            <w:noProof/>
            <w:webHidden/>
            <w:lang w:val="en-IE"/>
          </w:rPr>
          <w:fldChar w:fldCharType="end"/>
        </w:r>
      </w:hyperlink>
    </w:p>
    <w:p w14:paraId="20020E36" w14:textId="67E41D3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8" w:history="1">
        <w:r w:rsidR="004A603F" w:rsidRPr="00FF19B1">
          <w:rPr>
            <w:rStyle w:val="Hyperlink"/>
            <w:noProof/>
            <w:lang w:val="en-IE"/>
          </w:rPr>
          <w:t>Figure 132: Check guarantee integrity scenario</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_Toc202266408 \h </w:instrText>
        </w:r>
        <w:r w:rsidR="004A603F" w:rsidRPr="00FF19B1">
          <w:rPr>
            <w:noProof/>
            <w:webHidden/>
            <w:lang w:val="en-IE"/>
          </w:rPr>
        </w:r>
        <w:r w:rsidR="004A603F" w:rsidRPr="00FF19B1">
          <w:rPr>
            <w:noProof/>
            <w:webHidden/>
            <w:lang w:val="en-IE"/>
          </w:rPr>
          <w:fldChar w:fldCharType="separate"/>
        </w:r>
        <w:r>
          <w:rPr>
            <w:noProof/>
            <w:webHidden/>
            <w:lang w:val="en-IE"/>
          </w:rPr>
          <w:t>385</w:t>
        </w:r>
        <w:r w:rsidR="004A603F" w:rsidRPr="00FF19B1">
          <w:rPr>
            <w:noProof/>
            <w:webHidden/>
            <w:lang w:val="en-IE"/>
          </w:rPr>
          <w:fldChar w:fldCharType="end"/>
        </w:r>
      </w:hyperlink>
    </w:p>
    <w:p w14:paraId="09E7E644" w14:textId="2FEEDF0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09" w:history="1">
        <w:r w:rsidR="004A603F" w:rsidRPr="00FF19B1">
          <w:rPr>
            <w:rStyle w:val="Hyperlink"/>
            <w:noProof/>
            <w:lang w:val="en-IE"/>
          </w:rPr>
          <w:t>Figure 133: T-GMN-GUI-M-001-Check guarantee integrity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_Toc202266409 \h </w:instrText>
        </w:r>
        <w:r w:rsidR="004A603F" w:rsidRPr="00FF19B1">
          <w:rPr>
            <w:noProof/>
            <w:webHidden/>
            <w:lang w:val="en-IE"/>
          </w:rPr>
        </w:r>
        <w:r w:rsidR="004A603F" w:rsidRPr="00FF19B1">
          <w:rPr>
            <w:noProof/>
            <w:webHidden/>
            <w:lang w:val="en-IE"/>
          </w:rPr>
          <w:fldChar w:fldCharType="separate"/>
        </w:r>
        <w:r>
          <w:rPr>
            <w:noProof/>
            <w:webHidden/>
            <w:lang w:val="en-IE"/>
          </w:rPr>
          <w:t>387</w:t>
        </w:r>
        <w:r w:rsidR="004A603F" w:rsidRPr="00FF19B1">
          <w:rPr>
            <w:noProof/>
            <w:webHidden/>
            <w:lang w:val="en-IE"/>
          </w:rPr>
          <w:fldChar w:fldCharType="end"/>
        </w:r>
      </w:hyperlink>
    </w:p>
    <w:p w14:paraId="20797E78" w14:textId="71985EA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0" w:history="1">
        <w:r w:rsidR="004A603F" w:rsidRPr="00FF19B1">
          <w:rPr>
            <w:rStyle w:val="Hyperlink"/>
            <w:noProof/>
            <w:lang w:val="en-IE"/>
          </w:rPr>
          <w:t>Figure 134: Registration of guarantee usage scenario</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_Toc202266410 \h </w:instrText>
        </w:r>
        <w:r w:rsidR="004A603F" w:rsidRPr="00FF19B1">
          <w:rPr>
            <w:noProof/>
            <w:webHidden/>
            <w:lang w:val="en-IE"/>
          </w:rPr>
        </w:r>
        <w:r w:rsidR="004A603F" w:rsidRPr="00FF19B1">
          <w:rPr>
            <w:noProof/>
            <w:webHidden/>
            <w:lang w:val="en-IE"/>
          </w:rPr>
          <w:fldChar w:fldCharType="separate"/>
        </w:r>
        <w:r>
          <w:rPr>
            <w:noProof/>
            <w:webHidden/>
            <w:lang w:val="en-IE"/>
          </w:rPr>
          <w:t>388</w:t>
        </w:r>
        <w:r w:rsidR="004A603F" w:rsidRPr="00FF19B1">
          <w:rPr>
            <w:noProof/>
            <w:webHidden/>
            <w:lang w:val="en-IE"/>
          </w:rPr>
          <w:fldChar w:fldCharType="end"/>
        </w:r>
      </w:hyperlink>
    </w:p>
    <w:p w14:paraId="6FF58B2C" w14:textId="64DA559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1" w:history="1">
        <w:r w:rsidR="004A603F" w:rsidRPr="00FF19B1">
          <w:rPr>
            <w:rStyle w:val="Hyperlink"/>
            <w:noProof/>
            <w:lang w:val="en-IE"/>
          </w:rPr>
          <w:t>Figure 135: T-GMN-GUR-M-001-Registration of guarantee usage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_Toc202266411 \h </w:instrText>
        </w:r>
        <w:r w:rsidR="004A603F" w:rsidRPr="00FF19B1">
          <w:rPr>
            <w:noProof/>
            <w:webHidden/>
            <w:lang w:val="en-IE"/>
          </w:rPr>
        </w:r>
        <w:r w:rsidR="004A603F" w:rsidRPr="00FF19B1">
          <w:rPr>
            <w:noProof/>
            <w:webHidden/>
            <w:lang w:val="en-IE"/>
          </w:rPr>
          <w:fldChar w:fldCharType="separate"/>
        </w:r>
        <w:r>
          <w:rPr>
            <w:noProof/>
            <w:webHidden/>
            <w:lang w:val="en-IE"/>
          </w:rPr>
          <w:t>389</w:t>
        </w:r>
        <w:r w:rsidR="004A603F" w:rsidRPr="00FF19B1">
          <w:rPr>
            <w:noProof/>
            <w:webHidden/>
            <w:lang w:val="en-IE"/>
          </w:rPr>
          <w:fldChar w:fldCharType="end"/>
        </w:r>
      </w:hyperlink>
    </w:p>
    <w:p w14:paraId="39E8FF0F" w14:textId="2A8DAC2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2" w:history="1">
        <w:r w:rsidR="004A603F" w:rsidRPr="00FF19B1">
          <w:rPr>
            <w:rStyle w:val="Hyperlink"/>
            <w:noProof/>
            <w:lang w:val="en-IE"/>
          </w:rPr>
          <w:t>Figure 136: Guarantee release scenarios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_Toc202266412 \h </w:instrText>
        </w:r>
        <w:r w:rsidR="004A603F" w:rsidRPr="00FF19B1">
          <w:rPr>
            <w:noProof/>
            <w:webHidden/>
            <w:lang w:val="en-IE"/>
          </w:rPr>
        </w:r>
        <w:r w:rsidR="004A603F" w:rsidRPr="00FF19B1">
          <w:rPr>
            <w:noProof/>
            <w:webHidden/>
            <w:lang w:val="en-IE"/>
          </w:rPr>
          <w:fldChar w:fldCharType="separate"/>
        </w:r>
        <w:r>
          <w:rPr>
            <w:noProof/>
            <w:webHidden/>
            <w:lang w:val="en-IE"/>
          </w:rPr>
          <w:t>390</w:t>
        </w:r>
        <w:r w:rsidR="004A603F" w:rsidRPr="00FF19B1">
          <w:rPr>
            <w:noProof/>
            <w:webHidden/>
            <w:lang w:val="en-IE"/>
          </w:rPr>
          <w:fldChar w:fldCharType="end"/>
        </w:r>
      </w:hyperlink>
    </w:p>
    <w:p w14:paraId="3A8DC7D4" w14:textId="6C8CC43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3" w:history="1">
        <w:r w:rsidR="004A603F" w:rsidRPr="00FF19B1">
          <w:rPr>
            <w:rStyle w:val="Hyperlink"/>
            <w:noProof/>
            <w:lang w:val="en-IE"/>
          </w:rPr>
          <w:t>Figure 137: T-GMN-GUF-M-001-Credit of Reference Amount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_Toc202266413 \h </w:instrText>
        </w:r>
        <w:r w:rsidR="004A603F" w:rsidRPr="00FF19B1">
          <w:rPr>
            <w:noProof/>
            <w:webHidden/>
            <w:lang w:val="en-IE"/>
          </w:rPr>
        </w:r>
        <w:r w:rsidR="004A603F" w:rsidRPr="00FF19B1">
          <w:rPr>
            <w:noProof/>
            <w:webHidden/>
            <w:lang w:val="en-IE"/>
          </w:rPr>
          <w:fldChar w:fldCharType="separate"/>
        </w:r>
        <w:r>
          <w:rPr>
            <w:noProof/>
            <w:webHidden/>
            <w:lang w:val="en-IE"/>
          </w:rPr>
          <w:t>391</w:t>
        </w:r>
        <w:r w:rsidR="004A603F" w:rsidRPr="00FF19B1">
          <w:rPr>
            <w:noProof/>
            <w:webHidden/>
            <w:lang w:val="en-IE"/>
          </w:rPr>
          <w:fldChar w:fldCharType="end"/>
        </w:r>
      </w:hyperlink>
    </w:p>
    <w:p w14:paraId="6C37E0A3" w14:textId="6254B10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4" w:history="1">
        <w:r w:rsidR="004A603F" w:rsidRPr="00FF19B1">
          <w:rPr>
            <w:rStyle w:val="Hyperlink"/>
            <w:noProof/>
            <w:lang w:val="en-IE"/>
          </w:rPr>
          <w:t>Figure 138: T-GMN-GUF-M-002-Release of a Guarantee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_Toc202266414 \h </w:instrText>
        </w:r>
        <w:r w:rsidR="004A603F" w:rsidRPr="00FF19B1">
          <w:rPr>
            <w:noProof/>
            <w:webHidden/>
            <w:lang w:val="en-IE"/>
          </w:rPr>
        </w:r>
        <w:r w:rsidR="004A603F" w:rsidRPr="00FF19B1">
          <w:rPr>
            <w:noProof/>
            <w:webHidden/>
            <w:lang w:val="en-IE"/>
          </w:rPr>
          <w:fldChar w:fldCharType="separate"/>
        </w:r>
        <w:r>
          <w:rPr>
            <w:noProof/>
            <w:webHidden/>
            <w:lang w:val="en-IE"/>
          </w:rPr>
          <w:t>392</w:t>
        </w:r>
        <w:r w:rsidR="004A603F" w:rsidRPr="00FF19B1">
          <w:rPr>
            <w:noProof/>
            <w:webHidden/>
            <w:lang w:val="en-IE"/>
          </w:rPr>
          <w:fldChar w:fldCharType="end"/>
        </w:r>
      </w:hyperlink>
    </w:p>
    <w:p w14:paraId="36B1B823" w14:textId="659004B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5" w:history="1">
        <w:r w:rsidR="004A603F" w:rsidRPr="00FF19B1">
          <w:rPr>
            <w:rStyle w:val="Hyperlink"/>
            <w:noProof/>
            <w:lang w:val="en-IE"/>
          </w:rPr>
          <w:t>Figure 139: T-GMN-GUF-M-003-Release of a Guarantee after resolution of major discrepancies in the destination control results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_Toc202266415 \h </w:instrText>
        </w:r>
        <w:r w:rsidR="004A603F" w:rsidRPr="00FF19B1">
          <w:rPr>
            <w:noProof/>
            <w:webHidden/>
            <w:lang w:val="en-IE"/>
          </w:rPr>
        </w:r>
        <w:r w:rsidR="004A603F" w:rsidRPr="00FF19B1">
          <w:rPr>
            <w:noProof/>
            <w:webHidden/>
            <w:lang w:val="en-IE"/>
          </w:rPr>
          <w:fldChar w:fldCharType="separate"/>
        </w:r>
        <w:r>
          <w:rPr>
            <w:noProof/>
            <w:webHidden/>
            <w:lang w:val="en-IE"/>
          </w:rPr>
          <w:t>393</w:t>
        </w:r>
        <w:r w:rsidR="004A603F" w:rsidRPr="00FF19B1">
          <w:rPr>
            <w:noProof/>
            <w:webHidden/>
            <w:lang w:val="en-IE"/>
          </w:rPr>
          <w:fldChar w:fldCharType="end"/>
        </w:r>
      </w:hyperlink>
    </w:p>
    <w:p w14:paraId="5AF1F858" w14:textId="6A68A7D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6" w:history="1">
        <w:r w:rsidR="004A603F" w:rsidRPr="00FF19B1">
          <w:rPr>
            <w:rStyle w:val="Hyperlink"/>
            <w:noProof/>
            <w:lang w:val="en-IE"/>
          </w:rPr>
          <w:t>Figure 140: Cancellation of guarantee usage scenarios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_Toc202266416 \h </w:instrText>
        </w:r>
        <w:r w:rsidR="004A603F" w:rsidRPr="00FF19B1">
          <w:rPr>
            <w:noProof/>
            <w:webHidden/>
            <w:lang w:val="en-IE"/>
          </w:rPr>
        </w:r>
        <w:r w:rsidR="004A603F" w:rsidRPr="00FF19B1">
          <w:rPr>
            <w:noProof/>
            <w:webHidden/>
            <w:lang w:val="en-IE"/>
          </w:rPr>
          <w:fldChar w:fldCharType="separate"/>
        </w:r>
        <w:r>
          <w:rPr>
            <w:noProof/>
            <w:webHidden/>
            <w:lang w:val="en-IE"/>
          </w:rPr>
          <w:t>394</w:t>
        </w:r>
        <w:r w:rsidR="004A603F" w:rsidRPr="00FF19B1">
          <w:rPr>
            <w:noProof/>
            <w:webHidden/>
            <w:lang w:val="en-IE"/>
          </w:rPr>
          <w:fldChar w:fldCharType="end"/>
        </w:r>
      </w:hyperlink>
    </w:p>
    <w:p w14:paraId="0FD13BD0" w14:textId="0D8D66A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7" w:history="1">
        <w:r w:rsidR="004A603F" w:rsidRPr="00FF19B1">
          <w:rPr>
            <w:rStyle w:val="Hyperlink"/>
            <w:noProof/>
            <w:lang w:val="en-IE"/>
          </w:rPr>
          <w:t>Figure 141: T-GMN-GUC-A-005-Cancellation of the national guarantee registration usage due to the failure of the international guarantee registration usage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_Toc202266417 \h </w:instrText>
        </w:r>
        <w:r w:rsidR="004A603F" w:rsidRPr="00FF19B1">
          <w:rPr>
            <w:noProof/>
            <w:webHidden/>
            <w:lang w:val="en-IE"/>
          </w:rPr>
        </w:r>
        <w:r w:rsidR="004A603F" w:rsidRPr="00FF19B1">
          <w:rPr>
            <w:noProof/>
            <w:webHidden/>
            <w:lang w:val="en-IE"/>
          </w:rPr>
          <w:fldChar w:fldCharType="separate"/>
        </w:r>
        <w:r>
          <w:rPr>
            <w:noProof/>
            <w:webHidden/>
            <w:lang w:val="en-IE"/>
          </w:rPr>
          <w:t>396</w:t>
        </w:r>
        <w:r w:rsidR="004A603F" w:rsidRPr="00FF19B1">
          <w:rPr>
            <w:noProof/>
            <w:webHidden/>
            <w:lang w:val="en-IE"/>
          </w:rPr>
          <w:fldChar w:fldCharType="end"/>
        </w:r>
      </w:hyperlink>
    </w:p>
    <w:p w14:paraId="68F046FE" w14:textId="2FFBB00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8" w:history="1">
        <w:r w:rsidR="004A603F" w:rsidRPr="00FF19B1">
          <w:rPr>
            <w:rStyle w:val="Hyperlink"/>
            <w:noProof/>
            <w:lang w:val="en-IE"/>
          </w:rPr>
          <w:t>Figure 142: T-GMN-GUC-A-008-Cancellation of the international guarantee registration usage due to the failure of the national guarantee registration usage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_Toc202266418 \h </w:instrText>
        </w:r>
        <w:r w:rsidR="004A603F" w:rsidRPr="00FF19B1">
          <w:rPr>
            <w:noProof/>
            <w:webHidden/>
            <w:lang w:val="en-IE"/>
          </w:rPr>
        </w:r>
        <w:r w:rsidR="004A603F" w:rsidRPr="00FF19B1">
          <w:rPr>
            <w:noProof/>
            <w:webHidden/>
            <w:lang w:val="en-IE"/>
          </w:rPr>
          <w:fldChar w:fldCharType="separate"/>
        </w:r>
        <w:r>
          <w:rPr>
            <w:noProof/>
            <w:webHidden/>
            <w:lang w:val="en-IE"/>
          </w:rPr>
          <w:t>397</w:t>
        </w:r>
        <w:r w:rsidR="004A603F" w:rsidRPr="00FF19B1">
          <w:rPr>
            <w:noProof/>
            <w:webHidden/>
            <w:lang w:val="en-IE"/>
          </w:rPr>
          <w:fldChar w:fldCharType="end"/>
        </w:r>
      </w:hyperlink>
    </w:p>
    <w:p w14:paraId="64E07376" w14:textId="6D58090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19" w:history="1">
        <w:r w:rsidR="004A603F" w:rsidRPr="00FF19B1">
          <w:rPr>
            <w:rStyle w:val="Hyperlink"/>
            <w:noProof/>
            <w:lang w:val="en-IE"/>
          </w:rPr>
          <w:t>Figure 143: T-GMN-GUC-A-006-Cancellation of guarantee registration usage due to a transit declaration invalidation request submitted by the holder of the transit procedure before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_Toc202266419 \h </w:instrText>
        </w:r>
        <w:r w:rsidR="004A603F" w:rsidRPr="00FF19B1">
          <w:rPr>
            <w:noProof/>
            <w:webHidden/>
            <w:lang w:val="en-IE"/>
          </w:rPr>
        </w:r>
        <w:r w:rsidR="004A603F" w:rsidRPr="00FF19B1">
          <w:rPr>
            <w:noProof/>
            <w:webHidden/>
            <w:lang w:val="en-IE"/>
          </w:rPr>
          <w:fldChar w:fldCharType="separate"/>
        </w:r>
        <w:r>
          <w:rPr>
            <w:noProof/>
            <w:webHidden/>
            <w:lang w:val="en-IE"/>
          </w:rPr>
          <w:t>398</w:t>
        </w:r>
        <w:r w:rsidR="004A603F" w:rsidRPr="00FF19B1">
          <w:rPr>
            <w:noProof/>
            <w:webHidden/>
            <w:lang w:val="en-IE"/>
          </w:rPr>
          <w:fldChar w:fldCharType="end"/>
        </w:r>
      </w:hyperlink>
    </w:p>
    <w:p w14:paraId="11BA5302" w14:textId="6D32A66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0" w:history="1">
        <w:r w:rsidR="004A603F" w:rsidRPr="00FF19B1">
          <w:rPr>
            <w:rStyle w:val="Hyperlink"/>
            <w:noProof/>
            <w:lang w:val="en-IE"/>
          </w:rPr>
          <w:t>Figure 144: T-GMN-GUC-A-007-Cancellation of guarantee registration usage due to the invalidation of transit declaration after release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_Toc202266420 \h </w:instrText>
        </w:r>
        <w:r w:rsidR="004A603F" w:rsidRPr="00FF19B1">
          <w:rPr>
            <w:noProof/>
            <w:webHidden/>
            <w:lang w:val="en-IE"/>
          </w:rPr>
        </w:r>
        <w:r w:rsidR="004A603F" w:rsidRPr="00FF19B1">
          <w:rPr>
            <w:noProof/>
            <w:webHidden/>
            <w:lang w:val="en-IE"/>
          </w:rPr>
          <w:fldChar w:fldCharType="separate"/>
        </w:r>
        <w:r>
          <w:rPr>
            <w:noProof/>
            <w:webHidden/>
            <w:lang w:val="en-IE"/>
          </w:rPr>
          <w:t>399</w:t>
        </w:r>
        <w:r w:rsidR="004A603F" w:rsidRPr="00FF19B1">
          <w:rPr>
            <w:noProof/>
            <w:webHidden/>
            <w:lang w:val="en-IE"/>
          </w:rPr>
          <w:fldChar w:fldCharType="end"/>
        </w:r>
      </w:hyperlink>
    </w:p>
    <w:p w14:paraId="340F1EBD" w14:textId="17E92B0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1" w:history="1">
        <w:r w:rsidR="004A603F" w:rsidRPr="00FF19B1">
          <w:rPr>
            <w:rStyle w:val="Hyperlink"/>
            <w:noProof/>
            <w:lang w:val="en-IE"/>
          </w:rPr>
          <w:t>Figure 145: Overview of Information Exchange regarding Handle Enquiry and Handle Recovery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_Toc202266421 \h </w:instrText>
        </w:r>
        <w:r w:rsidR="004A603F" w:rsidRPr="00FF19B1">
          <w:rPr>
            <w:noProof/>
            <w:webHidden/>
            <w:lang w:val="en-IE"/>
          </w:rPr>
        </w:r>
        <w:r w:rsidR="004A603F" w:rsidRPr="00FF19B1">
          <w:rPr>
            <w:noProof/>
            <w:webHidden/>
            <w:lang w:val="en-IE"/>
          </w:rPr>
          <w:fldChar w:fldCharType="separate"/>
        </w:r>
        <w:r>
          <w:rPr>
            <w:noProof/>
            <w:webHidden/>
            <w:lang w:val="en-IE"/>
          </w:rPr>
          <w:t>400</w:t>
        </w:r>
        <w:r w:rsidR="004A603F" w:rsidRPr="00FF19B1">
          <w:rPr>
            <w:noProof/>
            <w:webHidden/>
            <w:lang w:val="en-IE"/>
          </w:rPr>
          <w:fldChar w:fldCharType="end"/>
        </w:r>
      </w:hyperlink>
    </w:p>
    <w:p w14:paraId="431AF62D" w14:textId="6758840E"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2" w:history="1">
        <w:r w:rsidR="004A603F" w:rsidRPr="00FF19B1">
          <w:rPr>
            <w:rStyle w:val="Hyperlink"/>
            <w:noProof/>
            <w:lang w:val="en-IE"/>
          </w:rPr>
          <w:t>Figure 146: Handle Enquiry and handle Recovery scenario groups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_Toc202266422 \h </w:instrText>
        </w:r>
        <w:r w:rsidR="004A603F" w:rsidRPr="00FF19B1">
          <w:rPr>
            <w:noProof/>
            <w:webHidden/>
            <w:lang w:val="en-IE"/>
          </w:rPr>
        </w:r>
        <w:r w:rsidR="004A603F" w:rsidRPr="00FF19B1">
          <w:rPr>
            <w:noProof/>
            <w:webHidden/>
            <w:lang w:val="en-IE"/>
          </w:rPr>
          <w:fldChar w:fldCharType="separate"/>
        </w:r>
        <w:r>
          <w:rPr>
            <w:noProof/>
            <w:webHidden/>
            <w:lang w:val="en-IE"/>
          </w:rPr>
          <w:t>407</w:t>
        </w:r>
        <w:r w:rsidR="004A603F" w:rsidRPr="00FF19B1">
          <w:rPr>
            <w:noProof/>
            <w:webHidden/>
            <w:lang w:val="en-IE"/>
          </w:rPr>
          <w:fldChar w:fldCharType="end"/>
        </w:r>
      </w:hyperlink>
    </w:p>
    <w:p w14:paraId="7C62FB0E" w14:textId="23CB294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3" w:history="1">
        <w:r w:rsidR="004A603F" w:rsidRPr="00FF19B1">
          <w:rPr>
            <w:rStyle w:val="Hyperlink"/>
            <w:noProof/>
            <w:lang w:val="en-IE"/>
          </w:rPr>
          <w:t>Figure 147: Handle Enquiry scenarios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_Toc202266423 \h </w:instrText>
        </w:r>
        <w:r w:rsidR="004A603F" w:rsidRPr="00FF19B1">
          <w:rPr>
            <w:noProof/>
            <w:webHidden/>
            <w:lang w:val="en-IE"/>
          </w:rPr>
        </w:r>
        <w:r w:rsidR="004A603F" w:rsidRPr="00FF19B1">
          <w:rPr>
            <w:noProof/>
            <w:webHidden/>
            <w:lang w:val="en-IE"/>
          </w:rPr>
          <w:fldChar w:fldCharType="separate"/>
        </w:r>
        <w:r>
          <w:rPr>
            <w:noProof/>
            <w:webHidden/>
            <w:lang w:val="en-IE"/>
          </w:rPr>
          <w:t>410</w:t>
        </w:r>
        <w:r w:rsidR="004A603F" w:rsidRPr="00FF19B1">
          <w:rPr>
            <w:noProof/>
            <w:webHidden/>
            <w:lang w:val="en-IE"/>
          </w:rPr>
          <w:fldChar w:fldCharType="end"/>
        </w:r>
      </w:hyperlink>
    </w:p>
    <w:p w14:paraId="7C4638B3" w14:textId="01141FC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4" w:history="1">
        <w:r w:rsidR="004A603F" w:rsidRPr="00FF19B1">
          <w:rPr>
            <w:rStyle w:val="Hyperlink"/>
            <w:noProof/>
            <w:lang w:val="en-IE"/>
          </w:rPr>
          <w:t>Figure 148: T-ENR-ENQ-M-001-Status request with arrival processing resumed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_Toc202266424 \h </w:instrText>
        </w:r>
        <w:r w:rsidR="004A603F" w:rsidRPr="00FF19B1">
          <w:rPr>
            <w:noProof/>
            <w:webHidden/>
            <w:lang w:val="en-IE"/>
          </w:rPr>
        </w:r>
        <w:r w:rsidR="004A603F" w:rsidRPr="00FF19B1">
          <w:rPr>
            <w:noProof/>
            <w:webHidden/>
            <w:lang w:val="en-IE"/>
          </w:rPr>
          <w:fldChar w:fldCharType="separate"/>
        </w:r>
        <w:r>
          <w:rPr>
            <w:noProof/>
            <w:webHidden/>
            <w:lang w:val="en-IE"/>
          </w:rPr>
          <w:t>412</w:t>
        </w:r>
        <w:r w:rsidR="004A603F" w:rsidRPr="00FF19B1">
          <w:rPr>
            <w:noProof/>
            <w:webHidden/>
            <w:lang w:val="en-IE"/>
          </w:rPr>
          <w:fldChar w:fldCharType="end"/>
        </w:r>
      </w:hyperlink>
    </w:p>
    <w:p w14:paraId="2CFA2B88" w14:textId="3F775E3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5" w:history="1">
        <w:r w:rsidR="004A603F" w:rsidRPr="00FF19B1">
          <w:rPr>
            <w:rStyle w:val="Hyperlink"/>
            <w:noProof/>
            <w:lang w:val="en-IE"/>
          </w:rPr>
          <w:t>Figure 149: T-ENR-ENQ-A-002-Sufficient information–Enquiry with arrival processing resumed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_Toc202266425 \h </w:instrText>
        </w:r>
        <w:r w:rsidR="004A603F" w:rsidRPr="00FF19B1">
          <w:rPr>
            <w:noProof/>
            <w:webHidden/>
            <w:lang w:val="en-IE"/>
          </w:rPr>
        </w:r>
        <w:r w:rsidR="004A603F" w:rsidRPr="00FF19B1">
          <w:rPr>
            <w:noProof/>
            <w:webHidden/>
            <w:lang w:val="en-IE"/>
          </w:rPr>
          <w:fldChar w:fldCharType="separate"/>
        </w:r>
        <w:r>
          <w:rPr>
            <w:noProof/>
            <w:webHidden/>
            <w:lang w:val="en-IE"/>
          </w:rPr>
          <w:t>415</w:t>
        </w:r>
        <w:r w:rsidR="004A603F" w:rsidRPr="00FF19B1">
          <w:rPr>
            <w:noProof/>
            <w:webHidden/>
            <w:lang w:val="en-IE"/>
          </w:rPr>
          <w:fldChar w:fldCharType="end"/>
        </w:r>
      </w:hyperlink>
    </w:p>
    <w:p w14:paraId="1464C7AB" w14:textId="49F7470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6" w:history="1">
        <w:r w:rsidR="004A603F" w:rsidRPr="00FF19B1">
          <w:rPr>
            <w:rStyle w:val="Hyperlink"/>
            <w:noProof/>
            <w:lang w:val="en-IE"/>
          </w:rPr>
          <w:t>Figure 150: T-ENR-ENQ-A-003-Sufficient information–Enquiry response with “Return Copy”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_Toc202266426 \h </w:instrText>
        </w:r>
        <w:r w:rsidR="004A603F" w:rsidRPr="00FF19B1">
          <w:rPr>
            <w:noProof/>
            <w:webHidden/>
            <w:lang w:val="en-IE"/>
          </w:rPr>
        </w:r>
        <w:r w:rsidR="004A603F" w:rsidRPr="00FF19B1">
          <w:rPr>
            <w:noProof/>
            <w:webHidden/>
            <w:lang w:val="en-IE"/>
          </w:rPr>
          <w:fldChar w:fldCharType="separate"/>
        </w:r>
        <w:r>
          <w:rPr>
            <w:noProof/>
            <w:webHidden/>
            <w:lang w:val="en-IE"/>
          </w:rPr>
          <w:t>418</w:t>
        </w:r>
        <w:r w:rsidR="004A603F" w:rsidRPr="00FF19B1">
          <w:rPr>
            <w:noProof/>
            <w:webHidden/>
            <w:lang w:val="en-IE"/>
          </w:rPr>
          <w:fldChar w:fldCharType="end"/>
        </w:r>
      </w:hyperlink>
    </w:p>
    <w:p w14:paraId="794C94A1" w14:textId="2A681B4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7" w:history="1">
        <w:r w:rsidR="004A603F" w:rsidRPr="00FF19B1">
          <w:rPr>
            <w:rStyle w:val="Hyperlink"/>
            <w:noProof/>
            <w:lang w:val="en-IE"/>
          </w:rPr>
          <w:t>Figure 151: T-ENR-ENQ-A-004-Sufficient information–Enquiry with duplicate movement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_Toc202266427 \h </w:instrText>
        </w:r>
        <w:r w:rsidR="004A603F" w:rsidRPr="00FF19B1">
          <w:rPr>
            <w:noProof/>
            <w:webHidden/>
            <w:lang w:val="en-IE"/>
          </w:rPr>
        </w:r>
        <w:r w:rsidR="004A603F" w:rsidRPr="00FF19B1">
          <w:rPr>
            <w:noProof/>
            <w:webHidden/>
            <w:lang w:val="en-IE"/>
          </w:rPr>
          <w:fldChar w:fldCharType="separate"/>
        </w:r>
        <w:r>
          <w:rPr>
            <w:noProof/>
            <w:webHidden/>
            <w:lang w:val="en-IE"/>
          </w:rPr>
          <w:t>420</w:t>
        </w:r>
        <w:r w:rsidR="004A603F" w:rsidRPr="00FF19B1">
          <w:rPr>
            <w:noProof/>
            <w:webHidden/>
            <w:lang w:val="en-IE"/>
          </w:rPr>
          <w:fldChar w:fldCharType="end"/>
        </w:r>
      </w:hyperlink>
    </w:p>
    <w:p w14:paraId="09EED675" w14:textId="4938DB2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8" w:history="1">
        <w:r w:rsidR="004A603F" w:rsidRPr="00FF19B1">
          <w:rPr>
            <w:rStyle w:val="Hyperlink"/>
            <w:noProof/>
            <w:lang w:val="en-IE"/>
          </w:rPr>
          <w:t>Figure 152: T-ENR-ENQ-A-005-Sufficient Information–Enquiry with Movement Unknown at Destination–Holder of the Transit Procedure Contacted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_Toc202266428 \h </w:instrText>
        </w:r>
        <w:r w:rsidR="004A603F" w:rsidRPr="00FF19B1">
          <w:rPr>
            <w:noProof/>
            <w:webHidden/>
            <w:lang w:val="en-IE"/>
          </w:rPr>
        </w:r>
        <w:r w:rsidR="004A603F" w:rsidRPr="00FF19B1">
          <w:rPr>
            <w:noProof/>
            <w:webHidden/>
            <w:lang w:val="en-IE"/>
          </w:rPr>
          <w:fldChar w:fldCharType="separate"/>
        </w:r>
        <w:r>
          <w:rPr>
            <w:noProof/>
            <w:webHidden/>
            <w:lang w:val="en-IE"/>
          </w:rPr>
          <w:t>423</w:t>
        </w:r>
        <w:r w:rsidR="004A603F" w:rsidRPr="00FF19B1">
          <w:rPr>
            <w:noProof/>
            <w:webHidden/>
            <w:lang w:val="en-IE"/>
          </w:rPr>
          <w:fldChar w:fldCharType="end"/>
        </w:r>
      </w:hyperlink>
    </w:p>
    <w:p w14:paraId="2AA6049F" w14:textId="05B5DB4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29" w:history="1">
        <w:r w:rsidR="004A603F" w:rsidRPr="00FF19B1">
          <w:rPr>
            <w:rStyle w:val="Hyperlink"/>
            <w:noProof/>
            <w:lang w:val="en-IE"/>
          </w:rPr>
          <w:t>Figure 153: T-ENR-ENQ-A-006-Insufficient information–Alternative proof and movement closed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_Toc202266429 \h </w:instrText>
        </w:r>
        <w:r w:rsidR="004A603F" w:rsidRPr="00FF19B1">
          <w:rPr>
            <w:noProof/>
            <w:webHidden/>
            <w:lang w:val="en-IE"/>
          </w:rPr>
        </w:r>
        <w:r w:rsidR="004A603F" w:rsidRPr="00FF19B1">
          <w:rPr>
            <w:noProof/>
            <w:webHidden/>
            <w:lang w:val="en-IE"/>
          </w:rPr>
          <w:fldChar w:fldCharType="separate"/>
        </w:r>
        <w:r>
          <w:rPr>
            <w:noProof/>
            <w:webHidden/>
            <w:lang w:val="en-IE"/>
          </w:rPr>
          <w:t>425</w:t>
        </w:r>
        <w:r w:rsidR="004A603F" w:rsidRPr="00FF19B1">
          <w:rPr>
            <w:noProof/>
            <w:webHidden/>
            <w:lang w:val="en-IE"/>
          </w:rPr>
          <w:fldChar w:fldCharType="end"/>
        </w:r>
      </w:hyperlink>
    </w:p>
    <w:p w14:paraId="3E0C117E" w14:textId="6356D60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0" w:history="1">
        <w:r w:rsidR="004A603F" w:rsidRPr="00FF19B1">
          <w:rPr>
            <w:rStyle w:val="Hyperlink"/>
            <w:noProof/>
            <w:lang w:val="en-IE"/>
          </w:rPr>
          <w:t>Figure 154: T-ENR-ENQ-A-007-Insufficient information–Movement closed–Enquiry cancelled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_Toc202266430 \h </w:instrText>
        </w:r>
        <w:r w:rsidR="004A603F" w:rsidRPr="00FF19B1">
          <w:rPr>
            <w:noProof/>
            <w:webHidden/>
            <w:lang w:val="en-IE"/>
          </w:rPr>
        </w:r>
        <w:r w:rsidR="004A603F" w:rsidRPr="00FF19B1">
          <w:rPr>
            <w:noProof/>
            <w:webHidden/>
            <w:lang w:val="en-IE"/>
          </w:rPr>
          <w:fldChar w:fldCharType="separate"/>
        </w:r>
        <w:r>
          <w:rPr>
            <w:noProof/>
            <w:webHidden/>
            <w:lang w:val="en-IE"/>
          </w:rPr>
          <w:t>428</w:t>
        </w:r>
        <w:r w:rsidR="004A603F" w:rsidRPr="00FF19B1">
          <w:rPr>
            <w:noProof/>
            <w:webHidden/>
            <w:lang w:val="en-IE"/>
          </w:rPr>
          <w:fldChar w:fldCharType="end"/>
        </w:r>
      </w:hyperlink>
    </w:p>
    <w:p w14:paraId="7007DE6B" w14:textId="3982937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1" w:history="1">
        <w:r w:rsidR="004A603F" w:rsidRPr="00FF19B1">
          <w:rPr>
            <w:rStyle w:val="Hyperlink"/>
            <w:noProof/>
            <w:lang w:val="en-IE"/>
          </w:rPr>
          <w:t>Figure 155: T-ENR-ENQ-A-008-Insufficient information–Enquiry started–Recovery started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_Toc202266431 \h </w:instrText>
        </w:r>
        <w:r w:rsidR="004A603F" w:rsidRPr="00FF19B1">
          <w:rPr>
            <w:noProof/>
            <w:webHidden/>
            <w:lang w:val="en-IE"/>
          </w:rPr>
        </w:r>
        <w:r w:rsidR="004A603F" w:rsidRPr="00FF19B1">
          <w:rPr>
            <w:noProof/>
            <w:webHidden/>
            <w:lang w:val="en-IE"/>
          </w:rPr>
          <w:fldChar w:fldCharType="separate"/>
        </w:r>
        <w:r>
          <w:rPr>
            <w:noProof/>
            <w:webHidden/>
            <w:lang w:val="en-IE"/>
          </w:rPr>
          <w:t>431</w:t>
        </w:r>
        <w:r w:rsidR="004A603F" w:rsidRPr="00FF19B1">
          <w:rPr>
            <w:noProof/>
            <w:webHidden/>
            <w:lang w:val="en-IE"/>
          </w:rPr>
          <w:fldChar w:fldCharType="end"/>
        </w:r>
      </w:hyperlink>
    </w:p>
    <w:p w14:paraId="78ECB24B" w14:textId="6B423B9D"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2" w:history="1">
        <w:r w:rsidR="004A603F" w:rsidRPr="00FF19B1">
          <w:rPr>
            <w:rStyle w:val="Hyperlink"/>
            <w:noProof/>
            <w:lang w:val="en-IE"/>
          </w:rPr>
          <w:t>Figure 156: T-ENR-ENQ-A-009-Insufficient information–Holder of the transit procedure provides negative response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_Toc202266432 \h </w:instrText>
        </w:r>
        <w:r w:rsidR="004A603F" w:rsidRPr="00FF19B1">
          <w:rPr>
            <w:noProof/>
            <w:webHidden/>
            <w:lang w:val="en-IE"/>
          </w:rPr>
        </w:r>
        <w:r w:rsidR="004A603F" w:rsidRPr="00FF19B1">
          <w:rPr>
            <w:noProof/>
            <w:webHidden/>
            <w:lang w:val="en-IE"/>
          </w:rPr>
          <w:fldChar w:fldCharType="separate"/>
        </w:r>
        <w:r>
          <w:rPr>
            <w:noProof/>
            <w:webHidden/>
            <w:lang w:val="en-IE"/>
          </w:rPr>
          <w:t>434</w:t>
        </w:r>
        <w:r w:rsidR="004A603F" w:rsidRPr="00FF19B1">
          <w:rPr>
            <w:noProof/>
            <w:webHidden/>
            <w:lang w:val="en-IE"/>
          </w:rPr>
          <w:fldChar w:fldCharType="end"/>
        </w:r>
      </w:hyperlink>
    </w:p>
    <w:p w14:paraId="2B80D82A" w14:textId="0082072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3" w:history="1">
        <w:r w:rsidR="004A603F" w:rsidRPr="00FF19B1">
          <w:rPr>
            <w:rStyle w:val="Hyperlink"/>
            <w:noProof/>
            <w:lang w:val="en-IE"/>
          </w:rPr>
          <w:t>Figure 157: T-ENR-ENQ-A-010-Enquiry in the case of suspected fraud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_Toc202266433 \h </w:instrText>
        </w:r>
        <w:r w:rsidR="004A603F" w:rsidRPr="00FF19B1">
          <w:rPr>
            <w:noProof/>
            <w:webHidden/>
            <w:lang w:val="en-IE"/>
          </w:rPr>
        </w:r>
        <w:r w:rsidR="004A603F" w:rsidRPr="00FF19B1">
          <w:rPr>
            <w:noProof/>
            <w:webHidden/>
            <w:lang w:val="en-IE"/>
          </w:rPr>
          <w:fldChar w:fldCharType="separate"/>
        </w:r>
        <w:r>
          <w:rPr>
            <w:noProof/>
            <w:webHidden/>
            <w:lang w:val="en-IE"/>
          </w:rPr>
          <w:t>436</w:t>
        </w:r>
        <w:r w:rsidR="004A603F" w:rsidRPr="00FF19B1">
          <w:rPr>
            <w:noProof/>
            <w:webHidden/>
            <w:lang w:val="en-IE"/>
          </w:rPr>
          <w:fldChar w:fldCharType="end"/>
        </w:r>
      </w:hyperlink>
    </w:p>
    <w:p w14:paraId="08F192E9" w14:textId="25DC0C6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4" w:history="1">
        <w:r w:rsidR="004A603F" w:rsidRPr="00FF19B1">
          <w:rPr>
            <w:rStyle w:val="Hyperlink"/>
            <w:noProof/>
            <w:lang w:val="en-IE"/>
          </w:rPr>
          <w:t>Figure 158: T-ENR-ENQ-A-011-Cancellation of Enquiry request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_Toc202266434 \h </w:instrText>
        </w:r>
        <w:r w:rsidR="004A603F" w:rsidRPr="00FF19B1">
          <w:rPr>
            <w:noProof/>
            <w:webHidden/>
            <w:lang w:val="en-IE"/>
          </w:rPr>
        </w:r>
        <w:r w:rsidR="004A603F" w:rsidRPr="00FF19B1">
          <w:rPr>
            <w:noProof/>
            <w:webHidden/>
            <w:lang w:val="en-IE"/>
          </w:rPr>
          <w:fldChar w:fldCharType="separate"/>
        </w:r>
        <w:r>
          <w:rPr>
            <w:noProof/>
            <w:webHidden/>
            <w:lang w:val="en-IE"/>
          </w:rPr>
          <w:t>437</w:t>
        </w:r>
        <w:r w:rsidR="004A603F" w:rsidRPr="00FF19B1">
          <w:rPr>
            <w:noProof/>
            <w:webHidden/>
            <w:lang w:val="en-IE"/>
          </w:rPr>
          <w:fldChar w:fldCharType="end"/>
        </w:r>
      </w:hyperlink>
    </w:p>
    <w:p w14:paraId="369DAB58" w14:textId="34864C0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5" w:history="1">
        <w:r w:rsidR="004A603F" w:rsidRPr="00FF19B1">
          <w:rPr>
            <w:rStyle w:val="Hyperlink"/>
            <w:noProof/>
            <w:lang w:val="en-IE"/>
          </w:rPr>
          <w:t>Figure 159: T-ENR-ENQ-A-012-Exchange of additional information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_Toc202266435 \h </w:instrText>
        </w:r>
        <w:r w:rsidR="004A603F" w:rsidRPr="00FF19B1">
          <w:rPr>
            <w:noProof/>
            <w:webHidden/>
            <w:lang w:val="en-IE"/>
          </w:rPr>
        </w:r>
        <w:r w:rsidR="004A603F" w:rsidRPr="00FF19B1">
          <w:rPr>
            <w:noProof/>
            <w:webHidden/>
            <w:lang w:val="en-IE"/>
          </w:rPr>
          <w:fldChar w:fldCharType="separate"/>
        </w:r>
        <w:r>
          <w:rPr>
            <w:noProof/>
            <w:webHidden/>
            <w:lang w:val="en-IE"/>
          </w:rPr>
          <w:t>442</w:t>
        </w:r>
        <w:r w:rsidR="004A603F" w:rsidRPr="00FF19B1">
          <w:rPr>
            <w:noProof/>
            <w:webHidden/>
            <w:lang w:val="en-IE"/>
          </w:rPr>
          <w:fldChar w:fldCharType="end"/>
        </w:r>
      </w:hyperlink>
    </w:p>
    <w:p w14:paraId="59C3195F" w14:textId="2FB18D2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6" w:history="1">
        <w:r w:rsidR="004A603F" w:rsidRPr="00FF19B1">
          <w:rPr>
            <w:rStyle w:val="Hyperlink"/>
            <w:noProof/>
            <w:lang w:val="en-IE"/>
          </w:rPr>
          <w:t>Figure 160: Handle Recovery scenarios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_Toc202266436 \h </w:instrText>
        </w:r>
        <w:r w:rsidR="004A603F" w:rsidRPr="00FF19B1">
          <w:rPr>
            <w:noProof/>
            <w:webHidden/>
            <w:lang w:val="en-IE"/>
          </w:rPr>
        </w:r>
        <w:r w:rsidR="004A603F" w:rsidRPr="00FF19B1">
          <w:rPr>
            <w:noProof/>
            <w:webHidden/>
            <w:lang w:val="en-IE"/>
          </w:rPr>
          <w:fldChar w:fldCharType="separate"/>
        </w:r>
        <w:r>
          <w:rPr>
            <w:noProof/>
            <w:webHidden/>
            <w:lang w:val="en-IE"/>
          </w:rPr>
          <w:t>445</w:t>
        </w:r>
        <w:r w:rsidR="004A603F" w:rsidRPr="00FF19B1">
          <w:rPr>
            <w:noProof/>
            <w:webHidden/>
            <w:lang w:val="en-IE"/>
          </w:rPr>
          <w:fldChar w:fldCharType="end"/>
        </w:r>
      </w:hyperlink>
    </w:p>
    <w:p w14:paraId="2CB13984" w14:textId="5F78802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7" w:history="1">
        <w:r w:rsidR="004A603F" w:rsidRPr="00FF19B1">
          <w:rPr>
            <w:rStyle w:val="Hyperlink"/>
            <w:noProof/>
            <w:lang w:val="en-IE"/>
          </w:rPr>
          <w:t>Figure 161: T-ENR-REC-M-001- Early Recovery in Special Cases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_Toc202266437 \h </w:instrText>
        </w:r>
        <w:r w:rsidR="004A603F" w:rsidRPr="00FF19B1">
          <w:rPr>
            <w:noProof/>
            <w:webHidden/>
            <w:lang w:val="en-IE"/>
          </w:rPr>
        </w:r>
        <w:r w:rsidR="004A603F" w:rsidRPr="00FF19B1">
          <w:rPr>
            <w:noProof/>
            <w:webHidden/>
            <w:lang w:val="en-IE"/>
          </w:rPr>
          <w:fldChar w:fldCharType="separate"/>
        </w:r>
        <w:r>
          <w:rPr>
            <w:noProof/>
            <w:webHidden/>
            <w:lang w:val="en-IE"/>
          </w:rPr>
          <w:t>447</w:t>
        </w:r>
        <w:r w:rsidR="004A603F" w:rsidRPr="00FF19B1">
          <w:rPr>
            <w:noProof/>
            <w:webHidden/>
            <w:lang w:val="en-IE"/>
          </w:rPr>
          <w:fldChar w:fldCharType="end"/>
        </w:r>
      </w:hyperlink>
    </w:p>
    <w:p w14:paraId="25F834ED" w14:textId="09B2502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8" w:history="1">
        <w:r w:rsidR="004A603F" w:rsidRPr="00FF19B1">
          <w:rPr>
            <w:rStyle w:val="Hyperlink"/>
            <w:noProof/>
            <w:lang w:val="en-IE"/>
          </w:rPr>
          <w:t>Figure 162: T-ENR-REC-A-008-Recovery Initiation on Incident occurrence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_Toc202266438 \h </w:instrText>
        </w:r>
        <w:r w:rsidR="004A603F" w:rsidRPr="00FF19B1">
          <w:rPr>
            <w:noProof/>
            <w:webHidden/>
            <w:lang w:val="en-IE"/>
          </w:rPr>
        </w:r>
        <w:r w:rsidR="004A603F" w:rsidRPr="00FF19B1">
          <w:rPr>
            <w:noProof/>
            <w:webHidden/>
            <w:lang w:val="en-IE"/>
          </w:rPr>
          <w:fldChar w:fldCharType="separate"/>
        </w:r>
        <w:r>
          <w:rPr>
            <w:noProof/>
            <w:webHidden/>
            <w:lang w:val="en-IE"/>
          </w:rPr>
          <w:t>450</w:t>
        </w:r>
        <w:r w:rsidR="004A603F" w:rsidRPr="00FF19B1">
          <w:rPr>
            <w:noProof/>
            <w:webHidden/>
            <w:lang w:val="en-IE"/>
          </w:rPr>
          <w:fldChar w:fldCharType="end"/>
        </w:r>
      </w:hyperlink>
    </w:p>
    <w:p w14:paraId="3E1335E0" w14:textId="3E6245E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39" w:history="1">
        <w:r w:rsidR="004A603F" w:rsidRPr="00FF19B1">
          <w:rPr>
            <w:rStyle w:val="Hyperlink"/>
            <w:noProof/>
            <w:lang w:val="en-IE"/>
          </w:rPr>
          <w:t>Figure 163: T-ENR-REC-A-002-Recovery at Destination – Destination’s Recovery request accepted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_Toc202266439 \h </w:instrText>
        </w:r>
        <w:r w:rsidR="004A603F" w:rsidRPr="00FF19B1">
          <w:rPr>
            <w:noProof/>
            <w:webHidden/>
            <w:lang w:val="en-IE"/>
          </w:rPr>
        </w:r>
        <w:r w:rsidR="004A603F" w:rsidRPr="00FF19B1">
          <w:rPr>
            <w:noProof/>
            <w:webHidden/>
            <w:lang w:val="en-IE"/>
          </w:rPr>
          <w:fldChar w:fldCharType="separate"/>
        </w:r>
        <w:r>
          <w:rPr>
            <w:noProof/>
            <w:webHidden/>
            <w:lang w:val="en-IE"/>
          </w:rPr>
          <w:t>453</w:t>
        </w:r>
        <w:r w:rsidR="004A603F" w:rsidRPr="00FF19B1">
          <w:rPr>
            <w:noProof/>
            <w:webHidden/>
            <w:lang w:val="en-IE"/>
          </w:rPr>
          <w:fldChar w:fldCharType="end"/>
        </w:r>
      </w:hyperlink>
    </w:p>
    <w:p w14:paraId="02069AAF" w14:textId="18F501D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0" w:history="1">
        <w:r w:rsidR="004A603F" w:rsidRPr="00FF19B1">
          <w:rPr>
            <w:rStyle w:val="Hyperlink"/>
            <w:noProof/>
            <w:lang w:val="en-IE"/>
          </w:rPr>
          <w:t>Figure 164: T-ENR-REC-A-003-Recovery at Departure – Destination’s Recovery request rejected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_Toc202266440 \h </w:instrText>
        </w:r>
        <w:r w:rsidR="004A603F" w:rsidRPr="00FF19B1">
          <w:rPr>
            <w:noProof/>
            <w:webHidden/>
            <w:lang w:val="en-IE"/>
          </w:rPr>
        </w:r>
        <w:r w:rsidR="004A603F" w:rsidRPr="00FF19B1">
          <w:rPr>
            <w:noProof/>
            <w:webHidden/>
            <w:lang w:val="en-IE"/>
          </w:rPr>
          <w:fldChar w:fldCharType="separate"/>
        </w:r>
        <w:r>
          <w:rPr>
            <w:noProof/>
            <w:webHidden/>
            <w:lang w:val="en-IE"/>
          </w:rPr>
          <w:t>456</w:t>
        </w:r>
        <w:r w:rsidR="004A603F" w:rsidRPr="00FF19B1">
          <w:rPr>
            <w:noProof/>
            <w:webHidden/>
            <w:lang w:val="en-IE"/>
          </w:rPr>
          <w:fldChar w:fldCharType="end"/>
        </w:r>
      </w:hyperlink>
    </w:p>
    <w:p w14:paraId="5268E9EA" w14:textId="5026126F"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1" w:history="1">
        <w:r w:rsidR="004A603F" w:rsidRPr="00FF19B1">
          <w:rPr>
            <w:rStyle w:val="Hyperlink"/>
            <w:noProof/>
            <w:lang w:val="en-IE"/>
          </w:rPr>
          <w:t>Figure 165: T-ENR-REC-A-004-Recovery at other country–Transfer of competency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_Toc202266441 \h </w:instrText>
        </w:r>
        <w:r w:rsidR="004A603F" w:rsidRPr="00FF19B1">
          <w:rPr>
            <w:noProof/>
            <w:webHidden/>
            <w:lang w:val="en-IE"/>
          </w:rPr>
        </w:r>
        <w:r w:rsidR="004A603F" w:rsidRPr="00FF19B1">
          <w:rPr>
            <w:noProof/>
            <w:webHidden/>
            <w:lang w:val="en-IE"/>
          </w:rPr>
          <w:fldChar w:fldCharType="separate"/>
        </w:r>
        <w:r>
          <w:rPr>
            <w:noProof/>
            <w:webHidden/>
            <w:lang w:val="en-IE"/>
          </w:rPr>
          <w:t>459</w:t>
        </w:r>
        <w:r w:rsidR="004A603F" w:rsidRPr="00FF19B1">
          <w:rPr>
            <w:noProof/>
            <w:webHidden/>
            <w:lang w:val="en-IE"/>
          </w:rPr>
          <w:fldChar w:fldCharType="end"/>
        </w:r>
      </w:hyperlink>
    </w:p>
    <w:p w14:paraId="1DE294A6" w14:textId="4ADB3C6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2" w:history="1">
        <w:r w:rsidR="004A603F" w:rsidRPr="00FF19B1">
          <w:rPr>
            <w:rStyle w:val="Hyperlink"/>
            <w:noProof/>
            <w:lang w:val="en-IE"/>
          </w:rPr>
          <w:t>Figure 166: T-ENR-REC-A-005-Recovery at Departure – Other Country’s Recovery Request Rejected – No Transfer of Competency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_Toc202266442 \h </w:instrText>
        </w:r>
        <w:r w:rsidR="004A603F" w:rsidRPr="00FF19B1">
          <w:rPr>
            <w:noProof/>
            <w:webHidden/>
            <w:lang w:val="en-IE"/>
          </w:rPr>
        </w:r>
        <w:r w:rsidR="004A603F" w:rsidRPr="00FF19B1">
          <w:rPr>
            <w:noProof/>
            <w:webHidden/>
            <w:lang w:val="en-IE"/>
          </w:rPr>
          <w:fldChar w:fldCharType="separate"/>
        </w:r>
        <w:r>
          <w:rPr>
            <w:noProof/>
            <w:webHidden/>
            <w:lang w:val="en-IE"/>
          </w:rPr>
          <w:t>462</w:t>
        </w:r>
        <w:r w:rsidR="004A603F" w:rsidRPr="00FF19B1">
          <w:rPr>
            <w:noProof/>
            <w:webHidden/>
            <w:lang w:val="en-IE"/>
          </w:rPr>
          <w:fldChar w:fldCharType="end"/>
        </w:r>
      </w:hyperlink>
    </w:p>
    <w:p w14:paraId="186D583C" w14:textId="7873DF0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3" w:history="1">
        <w:r w:rsidR="004A603F" w:rsidRPr="00FF19B1">
          <w:rPr>
            <w:rStyle w:val="Hyperlink"/>
            <w:noProof/>
            <w:lang w:val="en-IE"/>
          </w:rPr>
          <w:t>Figure 167: T-ENR-REC-A-006-Recovery at Departure – Departure Recovery Request Sent to Other Country Rejected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_Toc202266443 \h </w:instrText>
        </w:r>
        <w:r w:rsidR="004A603F" w:rsidRPr="00FF19B1">
          <w:rPr>
            <w:noProof/>
            <w:webHidden/>
            <w:lang w:val="en-IE"/>
          </w:rPr>
        </w:r>
        <w:r w:rsidR="004A603F" w:rsidRPr="00FF19B1">
          <w:rPr>
            <w:noProof/>
            <w:webHidden/>
            <w:lang w:val="en-IE"/>
          </w:rPr>
          <w:fldChar w:fldCharType="separate"/>
        </w:r>
        <w:r>
          <w:rPr>
            <w:noProof/>
            <w:webHidden/>
            <w:lang w:val="en-IE"/>
          </w:rPr>
          <w:t>465</w:t>
        </w:r>
        <w:r w:rsidR="004A603F" w:rsidRPr="00FF19B1">
          <w:rPr>
            <w:noProof/>
            <w:webHidden/>
            <w:lang w:val="en-IE"/>
          </w:rPr>
          <w:fldChar w:fldCharType="end"/>
        </w:r>
      </w:hyperlink>
    </w:p>
    <w:p w14:paraId="35DEA48E" w14:textId="1BCD3985"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4" w:history="1">
        <w:r w:rsidR="004A603F" w:rsidRPr="00FF19B1">
          <w:rPr>
            <w:rStyle w:val="Hyperlink"/>
            <w:noProof/>
            <w:lang w:val="en-IE"/>
          </w:rPr>
          <w:t>Figure 168: T-ENR-REC-A-007-Recovery at other country–Departure Recovery request sent to other country accepted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_Toc202266444 \h </w:instrText>
        </w:r>
        <w:r w:rsidR="004A603F" w:rsidRPr="00FF19B1">
          <w:rPr>
            <w:noProof/>
            <w:webHidden/>
            <w:lang w:val="en-IE"/>
          </w:rPr>
        </w:r>
        <w:r w:rsidR="004A603F" w:rsidRPr="00FF19B1">
          <w:rPr>
            <w:noProof/>
            <w:webHidden/>
            <w:lang w:val="en-IE"/>
          </w:rPr>
          <w:fldChar w:fldCharType="separate"/>
        </w:r>
        <w:r>
          <w:rPr>
            <w:noProof/>
            <w:webHidden/>
            <w:lang w:val="en-IE"/>
          </w:rPr>
          <w:t>468</w:t>
        </w:r>
        <w:r w:rsidR="004A603F" w:rsidRPr="00FF19B1">
          <w:rPr>
            <w:noProof/>
            <w:webHidden/>
            <w:lang w:val="en-IE"/>
          </w:rPr>
          <w:fldChar w:fldCharType="end"/>
        </w:r>
      </w:hyperlink>
    </w:p>
    <w:p w14:paraId="395B9C40" w14:textId="2F89743C"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5" w:history="1">
        <w:r w:rsidR="004A603F" w:rsidRPr="00FF19B1">
          <w:rPr>
            <w:rStyle w:val="Hyperlink"/>
            <w:noProof/>
            <w:lang w:val="en-IE"/>
          </w:rPr>
          <w:t>Figure 169: State Transition Diagram for Office of Departure (until release of movement)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_Toc202266445 \h </w:instrText>
        </w:r>
        <w:r w:rsidR="004A603F" w:rsidRPr="00FF19B1">
          <w:rPr>
            <w:noProof/>
            <w:webHidden/>
            <w:lang w:val="en-IE"/>
          </w:rPr>
        </w:r>
        <w:r w:rsidR="004A603F" w:rsidRPr="00FF19B1">
          <w:rPr>
            <w:noProof/>
            <w:webHidden/>
            <w:lang w:val="en-IE"/>
          </w:rPr>
          <w:fldChar w:fldCharType="separate"/>
        </w:r>
        <w:r>
          <w:rPr>
            <w:noProof/>
            <w:webHidden/>
            <w:lang w:val="en-IE"/>
          </w:rPr>
          <w:t>471</w:t>
        </w:r>
        <w:r w:rsidR="004A603F" w:rsidRPr="00FF19B1">
          <w:rPr>
            <w:noProof/>
            <w:webHidden/>
            <w:lang w:val="en-IE"/>
          </w:rPr>
          <w:fldChar w:fldCharType="end"/>
        </w:r>
      </w:hyperlink>
    </w:p>
    <w:p w14:paraId="0A8613BA" w14:textId="0655730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6" w:history="1">
        <w:r w:rsidR="004A603F" w:rsidRPr="00FF19B1">
          <w:rPr>
            <w:rStyle w:val="Hyperlink"/>
            <w:noProof/>
            <w:lang w:val="en-IE"/>
          </w:rPr>
          <w:t>Figure 170: State Transition Diagram for Office of Departure after the movement is released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_Toc202266446 \h </w:instrText>
        </w:r>
        <w:r w:rsidR="004A603F" w:rsidRPr="00FF19B1">
          <w:rPr>
            <w:noProof/>
            <w:webHidden/>
            <w:lang w:val="en-IE"/>
          </w:rPr>
        </w:r>
        <w:r w:rsidR="004A603F" w:rsidRPr="00FF19B1">
          <w:rPr>
            <w:noProof/>
            <w:webHidden/>
            <w:lang w:val="en-IE"/>
          </w:rPr>
          <w:fldChar w:fldCharType="separate"/>
        </w:r>
        <w:r>
          <w:rPr>
            <w:noProof/>
            <w:webHidden/>
            <w:lang w:val="en-IE"/>
          </w:rPr>
          <w:t>479</w:t>
        </w:r>
        <w:r w:rsidR="004A603F" w:rsidRPr="00FF19B1">
          <w:rPr>
            <w:noProof/>
            <w:webHidden/>
            <w:lang w:val="en-IE"/>
          </w:rPr>
          <w:fldChar w:fldCharType="end"/>
        </w:r>
      </w:hyperlink>
    </w:p>
    <w:p w14:paraId="54AF7D31" w14:textId="37C0939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7" w:history="1">
        <w:r w:rsidR="004A603F" w:rsidRPr="00FF19B1">
          <w:rPr>
            <w:rStyle w:val="Hyperlink"/>
            <w:noProof/>
            <w:lang w:val="en-IE"/>
          </w:rPr>
          <w:t>Figure 171: State Transition Diagram of the Recovery states at Departure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_Toc202266447 \h </w:instrText>
        </w:r>
        <w:r w:rsidR="004A603F" w:rsidRPr="00FF19B1">
          <w:rPr>
            <w:noProof/>
            <w:webHidden/>
            <w:lang w:val="en-IE"/>
          </w:rPr>
        </w:r>
        <w:r w:rsidR="004A603F" w:rsidRPr="00FF19B1">
          <w:rPr>
            <w:noProof/>
            <w:webHidden/>
            <w:lang w:val="en-IE"/>
          </w:rPr>
          <w:fldChar w:fldCharType="separate"/>
        </w:r>
        <w:r>
          <w:rPr>
            <w:noProof/>
            <w:webHidden/>
            <w:lang w:val="en-IE"/>
          </w:rPr>
          <w:t>486</w:t>
        </w:r>
        <w:r w:rsidR="004A603F" w:rsidRPr="00FF19B1">
          <w:rPr>
            <w:noProof/>
            <w:webHidden/>
            <w:lang w:val="en-IE"/>
          </w:rPr>
          <w:fldChar w:fldCharType="end"/>
        </w:r>
      </w:hyperlink>
    </w:p>
    <w:p w14:paraId="6B62AA99" w14:textId="5AC19CC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8" w:history="1">
        <w:r w:rsidR="004A603F" w:rsidRPr="00FF19B1">
          <w:rPr>
            <w:rStyle w:val="Hyperlink"/>
            <w:noProof/>
            <w:lang w:val="en-IE"/>
          </w:rPr>
          <w:t>Figure 172: State Transition Diagram for Office of Transit without Recovery States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_Toc202266448 \h </w:instrText>
        </w:r>
        <w:r w:rsidR="004A603F" w:rsidRPr="00FF19B1">
          <w:rPr>
            <w:noProof/>
            <w:webHidden/>
            <w:lang w:val="en-IE"/>
          </w:rPr>
        </w:r>
        <w:r w:rsidR="004A603F" w:rsidRPr="00FF19B1">
          <w:rPr>
            <w:noProof/>
            <w:webHidden/>
            <w:lang w:val="en-IE"/>
          </w:rPr>
          <w:fldChar w:fldCharType="separate"/>
        </w:r>
        <w:r>
          <w:rPr>
            <w:noProof/>
            <w:webHidden/>
            <w:lang w:val="en-IE"/>
          </w:rPr>
          <w:t>491</w:t>
        </w:r>
        <w:r w:rsidR="004A603F" w:rsidRPr="00FF19B1">
          <w:rPr>
            <w:noProof/>
            <w:webHidden/>
            <w:lang w:val="en-IE"/>
          </w:rPr>
          <w:fldChar w:fldCharType="end"/>
        </w:r>
      </w:hyperlink>
    </w:p>
    <w:p w14:paraId="43379BB4" w14:textId="498821B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49" w:history="1">
        <w:r w:rsidR="004A603F" w:rsidRPr="00FF19B1">
          <w:rPr>
            <w:rStyle w:val="Hyperlink"/>
            <w:noProof/>
            <w:lang w:val="en-IE"/>
          </w:rPr>
          <w:t>Figure 173: State Transition Diagram of the Recovery states at Office of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_Toc202266449 \h </w:instrText>
        </w:r>
        <w:r w:rsidR="004A603F" w:rsidRPr="00FF19B1">
          <w:rPr>
            <w:noProof/>
            <w:webHidden/>
            <w:lang w:val="en-IE"/>
          </w:rPr>
        </w:r>
        <w:r w:rsidR="004A603F" w:rsidRPr="00FF19B1">
          <w:rPr>
            <w:noProof/>
            <w:webHidden/>
            <w:lang w:val="en-IE"/>
          </w:rPr>
          <w:fldChar w:fldCharType="separate"/>
        </w:r>
        <w:r>
          <w:rPr>
            <w:noProof/>
            <w:webHidden/>
            <w:lang w:val="en-IE"/>
          </w:rPr>
          <w:t>495</w:t>
        </w:r>
        <w:r w:rsidR="004A603F" w:rsidRPr="00FF19B1">
          <w:rPr>
            <w:noProof/>
            <w:webHidden/>
            <w:lang w:val="en-IE"/>
          </w:rPr>
          <w:fldChar w:fldCharType="end"/>
        </w:r>
      </w:hyperlink>
    </w:p>
    <w:p w14:paraId="475D266D" w14:textId="51710F0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0" w:history="1">
        <w:r w:rsidR="004A603F" w:rsidRPr="00FF19B1">
          <w:rPr>
            <w:rStyle w:val="Hyperlink"/>
            <w:noProof/>
            <w:lang w:val="en-IE"/>
          </w:rPr>
          <w:t>Figure 174: State Transition Diagram for Office of Destination without Recovery States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_Toc202266450 \h </w:instrText>
        </w:r>
        <w:r w:rsidR="004A603F" w:rsidRPr="00FF19B1">
          <w:rPr>
            <w:noProof/>
            <w:webHidden/>
            <w:lang w:val="en-IE"/>
          </w:rPr>
        </w:r>
        <w:r w:rsidR="004A603F" w:rsidRPr="00FF19B1">
          <w:rPr>
            <w:noProof/>
            <w:webHidden/>
            <w:lang w:val="en-IE"/>
          </w:rPr>
          <w:fldChar w:fldCharType="separate"/>
        </w:r>
        <w:r>
          <w:rPr>
            <w:noProof/>
            <w:webHidden/>
            <w:lang w:val="en-IE"/>
          </w:rPr>
          <w:t>498</w:t>
        </w:r>
        <w:r w:rsidR="004A603F" w:rsidRPr="00FF19B1">
          <w:rPr>
            <w:noProof/>
            <w:webHidden/>
            <w:lang w:val="en-IE"/>
          </w:rPr>
          <w:fldChar w:fldCharType="end"/>
        </w:r>
      </w:hyperlink>
    </w:p>
    <w:p w14:paraId="5B97FBDD" w14:textId="179473C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1" w:history="1">
        <w:r w:rsidR="004A603F" w:rsidRPr="00FF19B1">
          <w:rPr>
            <w:rStyle w:val="Hyperlink"/>
            <w:noProof/>
            <w:lang w:val="en-IE"/>
          </w:rPr>
          <w:t>Figure 175: State Transition Diagram with Recovery States at Destination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_Toc202266451 \h </w:instrText>
        </w:r>
        <w:r w:rsidR="004A603F" w:rsidRPr="00FF19B1">
          <w:rPr>
            <w:noProof/>
            <w:webHidden/>
            <w:lang w:val="en-IE"/>
          </w:rPr>
        </w:r>
        <w:r w:rsidR="004A603F" w:rsidRPr="00FF19B1">
          <w:rPr>
            <w:noProof/>
            <w:webHidden/>
            <w:lang w:val="en-IE"/>
          </w:rPr>
          <w:fldChar w:fldCharType="separate"/>
        </w:r>
        <w:r>
          <w:rPr>
            <w:noProof/>
            <w:webHidden/>
            <w:lang w:val="en-IE"/>
          </w:rPr>
          <w:t>501</w:t>
        </w:r>
        <w:r w:rsidR="004A603F" w:rsidRPr="00FF19B1">
          <w:rPr>
            <w:noProof/>
            <w:webHidden/>
            <w:lang w:val="en-IE"/>
          </w:rPr>
          <w:fldChar w:fldCharType="end"/>
        </w:r>
      </w:hyperlink>
    </w:p>
    <w:p w14:paraId="70A62613" w14:textId="1E99DC0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2" w:history="1">
        <w:r w:rsidR="004A603F" w:rsidRPr="00FF19B1">
          <w:rPr>
            <w:rStyle w:val="Hyperlink"/>
            <w:noProof/>
            <w:lang w:val="en-IE"/>
          </w:rPr>
          <w:t>Figure 176: State Transition at Office of Exit for Transit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_Toc202266452 \h </w:instrText>
        </w:r>
        <w:r w:rsidR="004A603F" w:rsidRPr="00FF19B1">
          <w:rPr>
            <w:noProof/>
            <w:webHidden/>
            <w:lang w:val="en-IE"/>
          </w:rPr>
        </w:r>
        <w:r w:rsidR="004A603F" w:rsidRPr="00FF19B1">
          <w:rPr>
            <w:noProof/>
            <w:webHidden/>
            <w:lang w:val="en-IE"/>
          </w:rPr>
          <w:fldChar w:fldCharType="separate"/>
        </w:r>
        <w:r>
          <w:rPr>
            <w:noProof/>
            <w:webHidden/>
            <w:lang w:val="en-IE"/>
          </w:rPr>
          <w:t>505</w:t>
        </w:r>
        <w:r w:rsidR="004A603F" w:rsidRPr="00FF19B1">
          <w:rPr>
            <w:noProof/>
            <w:webHidden/>
            <w:lang w:val="en-IE"/>
          </w:rPr>
          <w:fldChar w:fldCharType="end"/>
        </w:r>
      </w:hyperlink>
    </w:p>
    <w:p w14:paraId="310F8A1C" w14:textId="3DC5B678"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3" w:history="1">
        <w:r w:rsidR="004A603F" w:rsidRPr="00FF19B1">
          <w:rPr>
            <w:rStyle w:val="Hyperlink"/>
            <w:noProof/>
            <w:lang w:val="en-IE"/>
          </w:rPr>
          <w:t>Figure 177: State Transition at Office of Exit for Transit with Recovery States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_Toc202266453 \h </w:instrText>
        </w:r>
        <w:r w:rsidR="004A603F" w:rsidRPr="00FF19B1">
          <w:rPr>
            <w:noProof/>
            <w:webHidden/>
            <w:lang w:val="en-IE"/>
          </w:rPr>
        </w:r>
        <w:r w:rsidR="004A603F" w:rsidRPr="00FF19B1">
          <w:rPr>
            <w:noProof/>
            <w:webHidden/>
            <w:lang w:val="en-IE"/>
          </w:rPr>
          <w:fldChar w:fldCharType="separate"/>
        </w:r>
        <w:r>
          <w:rPr>
            <w:noProof/>
            <w:webHidden/>
            <w:lang w:val="en-IE"/>
          </w:rPr>
          <w:t>507</w:t>
        </w:r>
        <w:r w:rsidR="004A603F" w:rsidRPr="00FF19B1">
          <w:rPr>
            <w:noProof/>
            <w:webHidden/>
            <w:lang w:val="en-IE"/>
          </w:rPr>
          <w:fldChar w:fldCharType="end"/>
        </w:r>
      </w:hyperlink>
    </w:p>
    <w:p w14:paraId="3C321A88" w14:textId="49C543C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4" w:history="1">
        <w:r w:rsidR="004A603F" w:rsidRPr="00FF19B1">
          <w:rPr>
            <w:rStyle w:val="Hyperlink"/>
            <w:noProof/>
            <w:lang w:val="en-IE"/>
          </w:rPr>
          <w:t>Figure 178: State Transition in Office of Incident Registration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_Toc202266454 \h </w:instrText>
        </w:r>
        <w:r w:rsidR="004A603F" w:rsidRPr="00FF19B1">
          <w:rPr>
            <w:noProof/>
            <w:webHidden/>
            <w:lang w:val="en-IE"/>
          </w:rPr>
        </w:r>
        <w:r w:rsidR="004A603F" w:rsidRPr="00FF19B1">
          <w:rPr>
            <w:noProof/>
            <w:webHidden/>
            <w:lang w:val="en-IE"/>
          </w:rPr>
          <w:fldChar w:fldCharType="separate"/>
        </w:r>
        <w:r>
          <w:rPr>
            <w:noProof/>
            <w:webHidden/>
            <w:lang w:val="en-IE"/>
          </w:rPr>
          <w:t>508</w:t>
        </w:r>
        <w:r w:rsidR="004A603F" w:rsidRPr="00FF19B1">
          <w:rPr>
            <w:noProof/>
            <w:webHidden/>
            <w:lang w:val="en-IE"/>
          </w:rPr>
          <w:fldChar w:fldCharType="end"/>
        </w:r>
      </w:hyperlink>
    </w:p>
    <w:p w14:paraId="69309C62" w14:textId="6D6166F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5" w:history="1">
        <w:r w:rsidR="004A603F" w:rsidRPr="00FF19B1">
          <w:rPr>
            <w:rStyle w:val="Hyperlink"/>
            <w:noProof/>
            <w:lang w:val="en-IE"/>
          </w:rPr>
          <w:t>Figure 179: State Transition at Office of Incident Registration with Recovery States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_Toc202266455 \h </w:instrText>
        </w:r>
        <w:r w:rsidR="004A603F" w:rsidRPr="00FF19B1">
          <w:rPr>
            <w:noProof/>
            <w:webHidden/>
            <w:lang w:val="en-IE"/>
          </w:rPr>
        </w:r>
        <w:r w:rsidR="004A603F" w:rsidRPr="00FF19B1">
          <w:rPr>
            <w:noProof/>
            <w:webHidden/>
            <w:lang w:val="en-IE"/>
          </w:rPr>
          <w:fldChar w:fldCharType="separate"/>
        </w:r>
        <w:r>
          <w:rPr>
            <w:noProof/>
            <w:webHidden/>
            <w:lang w:val="en-IE"/>
          </w:rPr>
          <w:t>511</w:t>
        </w:r>
        <w:r w:rsidR="004A603F" w:rsidRPr="00FF19B1">
          <w:rPr>
            <w:noProof/>
            <w:webHidden/>
            <w:lang w:val="en-IE"/>
          </w:rPr>
          <w:fldChar w:fldCharType="end"/>
        </w:r>
      </w:hyperlink>
    </w:p>
    <w:p w14:paraId="08EC58A9" w14:textId="5D1C113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6" w:history="1">
        <w:r w:rsidR="004A603F" w:rsidRPr="00FF19B1">
          <w:rPr>
            <w:rStyle w:val="Hyperlink"/>
            <w:noProof/>
            <w:lang w:val="en-IE"/>
          </w:rPr>
          <w:t>Figure 180: State Transition Diagram for Other Country</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_Toc202266456 \h </w:instrText>
        </w:r>
        <w:r w:rsidR="004A603F" w:rsidRPr="00FF19B1">
          <w:rPr>
            <w:noProof/>
            <w:webHidden/>
            <w:lang w:val="en-IE"/>
          </w:rPr>
        </w:r>
        <w:r w:rsidR="004A603F" w:rsidRPr="00FF19B1">
          <w:rPr>
            <w:noProof/>
            <w:webHidden/>
            <w:lang w:val="en-IE"/>
          </w:rPr>
          <w:fldChar w:fldCharType="separate"/>
        </w:r>
        <w:r>
          <w:rPr>
            <w:noProof/>
            <w:webHidden/>
            <w:lang w:val="en-IE"/>
          </w:rPr>
          <w:t>512</w:t>
        </w:r>
        <w:r w:rsidR="004A603F" w:rsidRPr="00FF19B1">
          <w:rPr>
            <w:noProof/>
            <w:webHidden/>
            <w:lang w:val="en-IE"/>
          </w:rPr>
          <w:fldChar w:fldCharType="end"/>
        </w:r>
      </w:hyperlink>
    </w:p>
    <w:p w14:paraId="6E1204F0" w14:textId="04D8E1A3"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7" w:history="1">
        <w:r w:rsidR="004A603F" w:rsidRPr="00FF19B1">
          <w:rPr>
            <w:rStyle w:val="Hyperlink"/>
            <w:noProof/>
            <w:lang w:val="en-IE"/>
          </w:rPr>
          <w:t>Figure 181: Invalidation at Office of Departure</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_Toc202266457 \h </w:instrText>
        </w:r>
        <w:r w:rsidR="004A603F" w:rsidRPr="00FF19B1">
          <w:rPr>
            <w:noProof/>
            <w:webHidden/>
            <w:lang w:val="en-IE"/>
          </w:rPr>
        </w:r>
        <w:r w:rsidR="004A603F" w:rsidRPr="00FF19B1">
          <w:rPr>
            <w:noProof/>
            <w:webHidden/>
            <w:lang w:val="en-IE"/>
          </w:rPr>
          <w:fldChar w:fldCharType="separate"/>
        </w:r>
        <w:r>
          <w:rPr>
            <w:noProof/>
            <w:webHidden/>
            <w:lang w:val="en-IE"/>
          </w:rPr>
          <w:t>514</w:t>
        </w:r>
        <w:r w:rsidR="004A603F" w:rsidRPr="00FF19B1">
          <w:rPr>
            <w:noProof/>
            <w:webHidden/>
            <w:lang w:val="en-IE"/>
          </w:rPr>
          <w:fldChar w:fldCharType="end"/>
        </w:r>
      </w:hyperlink>
    </w:p>
    <w:p w14:paraId="44545835" w14:textId="4303A0EB"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8" w:history="1">
        <w:r w:rsidR="004A603F" w:rsidRPr="00FF19B1">
          <w:rPr>
            <w:rStyle w:val="Hyperlink"/>
            <w:noProof/>
            <w:lang w:val="en-IE"/>
          </w:rPr>
          <w:t>Figure 182: Invalidation at Office of Transit, at Office of Exit for Transit and Office of Destination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_Toc202266458 \h </w:instrText>
        </w:r>
        <w:r w:rsidR="004A603F" w:rsidRPr="00FF19B1">
          <w:rPr>
            <w:noProof/>
            <w:webHidden/>
            <w:lang w:val="en-IE"/>
          </w:rPr>
        </w:r>
        <w:r w:rsidR="004A603F" w:rsidRPr="00FF19B1">
          <w:rPr>
            <w:noProof/>
            <w:webHidden/>
            <w:lang w:val="en-IE"/>
          </w:rPr>
          <w:fldChar w:fldCharType="separate"/>
        </w:r>
        <w:r>
          <w:rPr>
            <w:noProof/>
            <w:webHidden/>
            <w:lang w:val="en-IE"/>
          </w:rPr>
          <w:t>516</w:t>
        </w:r>
        <w:r w:rsidR="004A603F" w:rsidRPr="00FF19B1">
          <w:rPr>
            <w:noProof/>
            <w:webHidden/>
            <w:lang w:val="en-IE"/>
          </w:rPr>
          <w:fldChar w:fldCharType="end"/>
        </w:r>
      </w:hyperlink>
    </w:p>
    <w:p w14:paraId="72C8CE2E" w14:textId="464975F9"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59" w:history="1">
        <w:r w:rsidR="004A603F" w:rsidRPr="00FF19B1">
          <w:rPr>
            <w:rStyle w:val="Hyperlink"/>
            <w:noProof/>
            <w:lang w:val="en-IE"/>
          </w:rPr>
          <w:t>Figure 183: Exception and expiration reports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_Toc202266459 \h </w:instrText>
        </w:r>
        <w:r w:rsidR="004A603F" w:rsidRPr="00FF19B1">
          <w:rPr>
            <w:noProof/>
            <w:webHidden/>
            <w:lang w:val="en-IE"/>
          </w:rPr>
        </w:r>
        <w:r w:rsidR="004A603F" w:rsidRPr="00FF19B1">
          <w:rPr>
            <w:noProof/>
            <w:webHidden/>
            <w:lang w:val="en-IE"/>
          </w:rPr>
          <w:fldChar w:fldCharType="separate"/>
        </w:r>
        <w:r>
          <w:rPr>
            <w:noProof/>
            <w:webHidden/>
            <w:lang w:val="en-IE"/>
          </w:rPr>
          <w:t>536</w:t>
        </w:r>
        <w:r w:rsidR="004A603F" w:rsidRPr="00FF19B1">
          <w:rPr>
            <w:noProof/>
            <w:webHidden/>
            <w:lang w:val="en-IE"/>
          </w:rPr>
          <w:fldChar w:fldCharType="end"/>
        </w:r>
      </w:hyperlink>
    </w:p>
    <w:p w14:paraId="1C9AAE41" w14:textId="26617FD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60" w:history="1">
        <w:r w:rsidR="004A603F" w:rsidRPr="00FF19B1">
          <w:rPr>
            <w:rStyle w:val="Hyperlink"/>
            <w:noProof/>
            <w:lang w:val="en-IE"/>
          </w:rPr>
          <w:t>Figure 184: Recommended Method for the Qualification of an NA to be classified as Opt-In or Opt-Out</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_Toc202266460 \h </w:instrText>
        </w:r>
        <w:r w:rsidR="004A603F" w:rsidRPr="00FF19B1">
          <w:rPr>
            <w:noProof/>
            <w:webHidden/>
            <w:lang w:val="en-IE"/>
          </w:rPr>
        </w:r>
        <w:r w:rsidR="004A603F" w:rsidRPr="00FF19B1">
          <w:rPr>
            <w:noProof/>
            <w:webHidden/>
            <w:lang w:val="en-IE"/>
          </w:rPr>
          <w:fldChar w:fldCharType="separate"/>
        </w:r>
        <w:r>
          <w:rPr>
            <w:noProof/>
            <w:webHidden/>
            <w:lang w:val="en-IE"/>
          </w:rPr>
          <w:t>538</w:t>
        </w:r>
        <w:r w:rsidR="004A603F" w:rsidRPr="00FF19B1">
          <w:rPr>
            <w:noProof/>
            <w:webHidden/>
            <w:lang w:val="en-IE"/>
          </w:rPr>
          <w:fldChar w:fldCharType="end"/>
        </w:r>
      </w:hyperlink>
    </w:p>
    <w:p w14:paraId="751BAAAF" w14:textId="14FC7420"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61" w:history="1">
        <w:r w:rsidR="004A603F" w:rsidRPr="00FF19B1">
          <w:rPr>
            <w:rStyle w:val="Hyperlink"/>
            <w:noProof/>
            <w:lang w:val="en-IE"/>
          </w:rPr>
          <w:t>Figure 185: TRN1-TRAENS-CFL-DEPCOFE-M-003-Transit Procedure Due To Re-entry At An Office Of Transit (COFE) during Transitional Period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_Toc202266461 \h </w:instrText>
        </w:r>
        <w:r w:rsidR="004A603F" w:rsidRPr="00FF19B1">
          <w:rPr>
            <w:noProof/>
            <w:webHidden/>
            <w:lang w:val="en-IE"/>
          </w:rPr>
        </w:r>
        <w:r w:rsidR="004A603F" w:rsidRPr="00FF19B1">
          <w:rPr>
            <w:noProof/>
            <w:webHidden/>
            <w:lang w:val="en-IE"/>
          </w:rPr>
          <w:fldChar w:fldCharType="separate"/>
        </w:r>
        <w:r>
          <w:rPr>
            <w:noProof/>
            <w:webHidden/>
            <w:lang w:val="en-IE"/>
          </w:rPr>
          <w:t>588</w:t>
        </w:r>
        <w:r w:rsidR="004A603F" w:rsidRPr="00FF19B1">
          <w:rPr>
            <w:noProof/>
            <w:webHidden/>
            <w:lang w:val="en-IE"/>
          </w:rPr>
          <w:fldChar w:fldCharType="end"/>
        </w:r>
      </w:hyperlink>
    </w:p>
    <w:p w14:paraId="416FE8D2" w14:textId="71DEA594"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62" w:history="1">
        <w:r w:rsidR="004A603F" w:rsidRPr="00FF19B1">
          <w:rPr>
            <w:rStyle w:val="Hyperlink"/>
            <w:noProof/>
            <w:lang w:val="en-IE"/>
          </w:rPr>
          <w:t>Figure 186: TRN1-TRAENS-CFL-DEP-M-003-Transit Procedure Due To Re-entry At a Second Office Of Transit (COFE) during Transitional Period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_Toc202266462 \h </w:instrText>
        </w:r>
        <w:r w:rsidR="004A603F" w:rsidRPr="00FF19B1">
          <w:rPr>
            <w:noProof/>
            <w:webHidden/>
            <w:lang w:val="en-IE"/>
          </w:rPr>
        </w:r>
        <w:r w:rsidR="004A603F" w:rsidRPr="00FF19B1">
          <w:rPr>
            <w:noProof/>
            <w:webHidden/>
            <w:lang w:val="en-IE"/>
          </w:rPr>
          <w:fldChar w:fldCharType="separate"/>
        </w:r>
        <w:r>
          <w:rPr>
            <w:noProof/>
            <w:webHidden/>
            <w:lang w:val="en-IE"/>
          </w:rPr>
          <w:t>591</w:t>
        </w:r>
        <w:r w:rsidR="004A603F" w:rsidRPr="00FF19B1">
          <w:rPr>
            <w:noProof/>
            <w:webHidden/>
            <w:lang w:val="en-IE"/>
          </w:rPr>
          <w:fldChar w:fldCharType="end"/>
        </w:r>
      </w:hyperlink>
    </w:p>
    <w:p w14:paraId="7D4393D5" w14:textId="11B26892"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63" w:history="1">
        <w:r w:rsidR="004A603F" w:rsidRPr="00FF19B1">
          <w:rPr>
            <w:rStyle w:val="Hyperlink"/>
            <w:bCs/>
            <w:noProof/>
            <w:lang w:val="en-IE"/>
          </w:rPr>
          <w:t>Figure 187: TRN1</w:t>
        </w:r>
        <w:r w:rsidR="004A603F" w:rsidRPr="00FF19B1">
          <w:rPr>
            <w:rStyle w:val="Hyperlink"/>
            <w:noProof/>
            <w:lang w:val="en-IE"/>
          </w:rPr>
          <w:t>-TRAENS-CFL-DEPCOFE-M-002- Transit Procedure When Office Of Departure Is COFE (is in NCTS-P6 and belongs to Opt-In NA) – Combined Declaration Contains ENS Particulars (overview)</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_Toc202266463 \h </w:instrText>
        </w:r>
        <w:r w:rsidR="004A603F" w:rsidRPr="00FF19B1">
          <w:rPr>
            <w:noProof/>
            <w:webHidden/>
            <w:lang w:val="en-IE"/>
          </w:rPr>
        </w:r>
        <w:r w:rsidR="004A603F" w:rsidRPr="00FF19B1">
          <w:rPr>
            <w:noProof/>
            <w:webHidden/>
            <w:lang w:val="en-IE"/>
          </w:rPr>
          <w:fldChar w:fldCharType="separate"/>
        </w:r>
        <w:r>
          <w:rPr>
            <w:noProof/>
            <w:webHidden/>
            <w:lang w:val="en-IE"/>
          </w:rPr>
          <w:t>596</w:t>
        </w:r>
        <w:r w:rsidR="004A603F" w:rsidRPr="00FF19B1">
          <w:rPr>
            <w:noProof/>
            <w:webHidden/>
            <w:lang w:val="en-IE"/>
          </w:rPr>
          <w:fldChar w:fldCharType="end"/>
        </w:r>
      </w:hyperlink>
    </w:p>
    <w:p w14:paraId="248B4087" w14:textId="4B1CB5CA"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64" w:history="1">
        <w:r w:rsidR="004A603F" w:rsidRPr="00FF19B1">
          <w:rPr>
            <w:rStyle w:val="Hyperlink"/>
            <w:noProof/>
            <w:lang w:val="en-IE"/>
          </w:rPr>
          <w:t>Figure 188: TRN1-TRA-TRT-A-004- Control by Office of Transit with Passage Not Confirmed (Frontier Crossing Refused) during Transitional Period</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_Toc202266464 \h </w:instrText>
        </w:r>
        <w:r w:rsidR="004A603F" w:rsidRPr="00FF19B1">
          <w:rPr>
            <w:noProof/>
            <w:webHidden/>
            <w:lang w:val="en-IE"/>
          </w:rPr>
        </w:r>
        <w:r w:rsidR="004A603F" w:rsidRPr="00FF19B1">
          <w:rPr>
            <w:noProof/>
            <w:webHidden/>
            <w:lang w:val="en-IE"/>
          </w:rPr>
          <w:fldChar w:fldCharType="separate"/>
        </w:r>
        <w:r>
          <w:rPr>
            <w:noProof/>
            <w:webHidden/>
            <w:lang w:val="en-IE"/>
          </w:rPr>
          <w:t>598</w:t>
        </w:r>
        <w:r w:rsidR="004A603F" w:rsidRPr="00FF19B1">
          <w:rPr>
            <w:noProof/>
            <w:webHidden/>
            <w:lang w:val="en-IE"/>
          </w:rPr>
          <w:fldChar w:fldCharType="end"/>
        </w:r>
      </w:hyperlink>
    </w:p>
    <w:p w14:paraId="0D372F1F" w14:textId="18E900D6"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65" w:history="1">
        <w:r w:rsidR="004A603F" w:rsidRPr="00FF19B1">
          <w:rPr>
            <w:rStyle w:val="Hyperlink"/>
            <w:noProof/>
            <w:lang w:val="en-IE"/>
          </w:rPr>
          <w:t>Figure 189: TRN1-TRAENS-TRACOFE-A-002-Control At Office Of Transit-Frontier Crossing Refused (During Transition)</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_Toc202266465 \h </w:instrText>
        </w:r>
        <w:r w:rsidR="004A603F" w:rsidRPr="00FF19B1">
          <w:rPr>
            <w:noProof/>
            <w:webHidden/>
            <w:lang w:val="en-IE"/>
          </w:rPr>
        </w:r>
        <w:r w:rsidR="004A603F" w:rsidRPr="00FF19B1">
          <w:rPr>
            <w:noProof/>
            <w:webHidden/>
            <w:lang w:val="en-IE"/>
          </w:rPr>
          <w:fldChar w:fldCharType="separate"/>
        </w:r>
        <w:r>
          <w:rPr>
            <w:noProof/>
            <w:webHidden/>
            <w:lang w:val="en-IE"/>
          </w:rPr>
          <w:t>600</w:t>
        </w:r>
        <w:r w:rsidR="004A603F" w:rsidRPr="00FF19B1">
          <w:rPr>
            <w:noProof/>
            <w:webHidden/>
            <w:lang w:val="en-IE"/>
          </w:rPr>
          <w:fldChar w:fldCharType="end"/>
        </w:r>
      </w:hyperlink>
    </w:p>
    <w:p w14:paraId="191774F5" w14:textId="3425DFE7" w:rsidR="004A603F" w:rsidRPr="00FF19B1" w:rsidRDefault="003911F1">
      <w:pPr>
        <w:pStyle w:val="TableofFigures"/>
        <w:rPr>
          <w:rFonts w:asciiTheme="minorHAnsi" w:eastAsiaTheme="minorEastAsia" w:hAnsiTheme="minorHAnsi" w:cstheme="minorBidi"/>
          <w:smallCaps w:val="0"/>
          <w:noProof/>
          <w:kern w:val="2"/>
          <w:lang w:val="en-IE" w:eastAsia="en-GB"/>
          <w14:ligatures w14:val="standardContextual"/>
        </w:rPr>
      </w:pPr>
      <w:hyperlink w:anchor="_Toc202266466" w:history="1">
        <w:r w:rsidR="004A603F" w:rsidRPr="00FF19B1">
          <w:rPr>
            <w:rStyle w:val="Hyperlink"/>
            <w:noProof/>
            <w:lang w:val="en-IE"/>
          </w:rPr>
          <w:t>Figure 190: Technical Message Structures and BRTs</w:t>
        </w:r>
        <w:r w:rsidR="004A603F" w:rsidRPr="00FF19B1">
          <w:rPr>
            <w:noProof/>
            <w:webHidden/>
            <w:lang w:val="en-IE"/>
          </w:rPr>
          <w:tab/>
        </w:r>
        <w:r w:rsidR="004A603F" w:rsidRPr="00FF19B1">
          <w:rPr>
            <w:noProof/>
            <w:webHidden/>
            <w:lang w:val="en-IE"/>
          </w:rPr>
          <w:fldChar w:fldCharType="begin"/>
        </w:r>
        <w:r w:rsidR="004A603F" w:rsidRPr="00FF19B1">
          <w:rPr>
            <w:noProof/>
            <w:webHidden/>
            <w:lang w:val="en-IE"/>
          </w:rPr>
          <w:instrText xml:space="preserve"> PAGEREF _Toc202266466 \h </w:instrText>
        </w:r>
        <w:r w:rsidR="004A603F" w:rsidRPr="00FF19B1">
          <w:rPr>
            <w:noProof/>
            <w:webHidden/>
            <w:lang w:val="en-IE"/>
          </w:rPr>
        </w:r>
        <w:r w:rsidR="004A603F" w:rsidRPr="00FF19B1">
          <w:rPr>
            <w:noProof/>
            <w:webHidden/>
            <w:lang w:val="en-IE"/>
          </w:rPr>
          <w:fldChar w:fldCharType="separate"/>
        </w:r>
        <w:r>
          <w:rPr>
            <w:noProof/>
            <w:webHidden/>
            <w:lang w:val="en-IE"/>
          </w:rPr>
          <w:t>602</w:t>
        </w:r>
        <w:r w:rsidR="004A603F" w:rsidRPr="00FF19B1">
          <w:rPr>
            <w:noProof/>
            <w:webHidden/>
            <w:lang w:val="en-IE"/>
          </w:rPr>
          <w:fldChar w:fldCharType="end"/>
        </w:r>
      </w:hyperlink>
    </w:p>
    <w:p w14:paraId="2CBA4CAD" w14:textId="33EE936D" w:rsidR="009A7618" w:rsidRPr="00FF19B1" w:rsidRDefault="001E412D" w:rsidP="00DF3914">
      <w:pPr>
        <w:pStyle w:val="Heading1"/>
        <w:rPr>
          <w:lang w:val="en-IE"/>
        </w:rPr>
      </w:pPr>
      <w:r w:rsidRPr="00FF19B1">
        <w:rPr>
          <w:i/>
          <w:caps/>
          <w:szCs w:val="24"/>
          <w:lang w:val="en-IE"/>
        </w:rPr>
        <w:lastRenderedPageBreak/>
        <w:fldChar w:fldCharType="end"/>
      </w:r>
      <w:bookmarkStart w:id="416" w:name="_General_Introduction"/>
      <w:bookmarkStart w:id="417" w:name="_Toc68274097"/>
      <w:bookmarkStart w:id="418" w:name="_Toc68274392"/>
      <w:bookmarkStart w:id="419" w:name="_Toc45648681"/>
      <w:bookmarkStart w:id="420" w:name="_Ref45896594"/>
      <w:bookmarkStart w:id="421" w:name="_Ref45896618"/>
      <w:bookmarkStart w:id="422" w:name="_Ref45896625"/>
      <w:bookmarkStart w:id="423" w:name="_Toc69205277"/>
      <w:bookmarkStart w:id="424" w:name="_Toc97296364"/>
      <w:bookmarkStart w:id="425" w:name="_Ref101084478"/>
      <w:bookmarkStart w:id="426" w:name="_Ref101084505"/>
      <w:bookmarkStart w:id="427" w:name="_Ref105157142"/>
      <w:bookmarkStart w:id="428" w:name="_Toc172912632"/>
      <w:bookmarkEnd w:id="416"/>
      <w:r w:rsidR="009A7618" w:rsidRPr="00FF19B1">
        <w:rPr>
          <w:lang w:val="en-IE"/>
        </w:rPr>
        <w:t>General Introduction</w:t>
      </w:r>
      <w:bookmarkEnd w:id="30"/>
      <w:bookmarkEnd w:id="31"/>
      <w:bookmarkEnd w:id="32"/>
      <w:bookmarkEnd w:id="33"/>
      <w:bookmarkEnd w:id="34"/>
      <w:bookmarkEnd w:id="35"/>
      <w:bookmarkEnd w:id="417"/>
      <w:bookmarkEnd w:id="418"/>
      <w:bookmarkEnd w:id="419"/>
      <w:bookmarkEnd w:id="420"/>
      <w:bookmarkEnd w:id="421"/>
      <w:bookmarkEnd w:id="422"/>
      <w:bookmarkEnd w:id="423"/>
      <w:bookmarkEnd w:id="424"/>
      <w:bookmarkEnd w:id="425"/>
      <w:bookmarkEnd w:id="426"/>
      <w:bookmarkEnd w:id="427"/>
      <w:bookmarkEnd w:id="428"/>
    </w:p>
    <w:p w14:paraId="021C665D" w14:textId="77777777" w:rsidR="009A7618" w:rsidRPr="00FF19B1" w:rsidRDefault="009A7618">
      <w:pPr>
        <w:pStyle w:val="Heading2"/>
        <w:rPr>
          <w:lang w:val="en-IE"/>
        </w:rPr>
      </w:pPr>
      <w:bookmarkStart w:id="429" w:name="_Document_Overview"/>
      <w:bookmarkStart w:id="430" w:name="_Toc411391427"/>
      <w:bookmarkStart w:id="431" w:name="_Toc411931830"/>
      <w:bookmarkStart w:id="432" w:name="_Toc412952910"/>
      <w:bookmarkStart w:id="433" w:name="_Toc472401098"/>
      <w:bookmarkStart w:id="434" w:name="_Toc473625669"/>
      <w:bookmarkStart w:id="435" w:name="_Toc473732527"/>
      <w:bookmarkStart w:id="436" w:name="_Toc473825626"/>
      <w:bookmarkStart w:id="437" w:name="_Ref77421598"/>
      <w:bookmarkStart w:id="438" w:name="_Ref77421599"/>
      <w:bookmarkStart w:id="439" w:name="_Ref98651310"/>
      <w:bookmarkStart w:id="440" w:name="_Ref98651494"/>
      <w:bookmarkStart w:id="441" w:name="_Ref98651498"/>
      <w:bookmarkStart w:id="442" w:name="_Ref98651517"/>
      <w:bookmarkStart w:id="443" w:name="_Ref98651525"/>
      <w:bookmarkStart w:id="444" w:name="_Ref98651528"/>
      <w:bookmarkStart w:id="445" w:name="_Toc285707567"/>
      <w:bookmarkStart w:id="446" w:name="_Toc285708627"/>
      <w:bookmarkStart w:id="447" w:name="_Toc416167705"/>
      <w:bookmarkStart w:id="448" w:name="_Ref1464197"/>
      <w:bookmarkStart w:id="449" w:name="_Toc45648682"/>
      <w:bookmarkStart w:id="450" w:name="_Toc68274098"/>
      <w:bookmarkStart w:id="451" w:name="_Toc68274393"/>
      <w:bookmarkStart w:id="452" w:name="_Toc69205278"/>
      <w:bookmarkStart w:id="453" w:name="_Toc69724308"/>
      <w:bookmarkStart w:id="454" w:name="_Toc97296365"/>
      <w:bookmarkStart w:id="455" w:name="_Toc100845731"/>
      <w:bookmarkStart w:id="456" w:name="_Toc172912633"/>
      <w:bookmarkStart w:id="457" w:name="_Toc202266169"/>
      <w:bookmarkEnd w:id="429"/>
      <w:r w:rsidRPr="00FF19B1">
        <w:rPr>
          <w:lang w:val="en-IE"/>
        </w:rPr>
        <w:t>Document Overview</w:t>
      </w:r>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p>
    <w:p w14:paraId="168FA546" w14:textId="77777777" w:rsidR="009A7618" w:rsidRPr="00FF19B1" w:rsidRDefault="009A7618">
      <w:pPr>
        <w:pStyle w:val="Heading3"/>
        <w:rPr>
          <w:lang w:val="en-IE"/>
        </w:rPr>
      </w:pPr>
      <w:bookmarkStart w:id="458" w:name="_Toc162425759"/>
      <w:bookmarkStart w:id="459" w:name="_Toc285707568"/>
      <w:bookmarkStart w:id="460" w:name="_Toc285708628"/>
      <w:bookmarkStart w:id="461" w:name="_Toc416167706"/>
      <w:bookmarkStart w:id="462" w:name="_Ref477346448"/>
      <w:bookmarkStart w:id="463" w:name="_Ref15635529"/>
      <w:bookmarkStart w:id="464" w:name="_Toc45648683"/>
      <w:bookmarkStart w:id="465" w:name="_Toc68274099"/>
      <w:bookmarkStart w:id="466" w:name="_Toc68274394"/>
      <w:bookmarkStart w:id="467" w:name="_Toc69205279"/>
      <w:bookmarkStart w:id="468" w:name="_Toc69724309"/>
      <w:bookmarkStart w:id="469" w:name="_Toc97296366"/>
      <w:bookmarkStart w:id="470" w:name="_Toc100845732"/>
      <w:bookmarkStart w:id="471" w:name="_Toc172912634"/>
      <w:bookmarkStart w:id="472" w:name="_Toc202266170"/>
      <w:r w:rsidRPr="00FF19B1">
        <w:rPr>
          <w:lang w:val="en-IE"/>
        </w:rPr>
        <w:t>Purpose of DDNA document</w:t>
      </w:r>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p>
    <w:p w14:paraId="7FE4BB80" w14:textId="43B75D7E" w:rsidR="00285915" w:rsidRPr="00FF19B1" w:rsidRDefault="000117FC" w:rsidP="00E4079D">
      <w:pPr>
        <w:rPr>
          <w:lang w:val="en-IE"/>
        </w:rPr>
      </w:pPr>
      <w:r w:rsidRPr="00FF19B1">
        <w:rPr>
          <w:lang w:val="en-IE"/>
        </w:rPr>
        <w:t xml:space="preserve">The DDNA, the </w:t>
      </w:r>
      <w:r w:rsidRPr="00FF19B1">
        <w:rPr>
          <w:b/>
          <w:lang w:val="en-IE"/>
        </w:rPr>
        <w:t>Design Document for National Applications</w:t>
      </w:r>
      <w:r w:rsidRPr="00FF19B1">
        <w:rPr>
          <w:lang w:val="en-IE"/>
        </w:rPr>
        <w:t xml:space="preserve">, </w:t>
      </w:r>
      <w:r w:rsidR="00846D21" w:rsidRPr="00FF19B1">
        <w:rPr>
          <w:lang w:val="en-IE"/>
        </w:rPr>
        <w:t>incorporates</w:t>
      </w:r>
      <w:r w:rsidRPr="00FF19B1">
        <w:rPr>
          <w:lang w:val="en-IE"/>
        </w:rPr>
        <w:t xml:space="preserve"> the Design Document for National Applications for NCTS Phase 5 (NCTS-P5)</w:t>
      </w:r>
      <w:r w:rsidR="007F501B" w:rsidRPr="00FF19B1">
        <w:rPr>
          <w:lang w:val="en-IE"/>
        </w:rPr>
        <w:t xml:space="preserve"> and NCTS Phase 6</w:t>
      </w:r>
      <w:r w:rsidR="00B130A2" w:rsidRPr="00FF19B1">
        <w:rPr>
          <w:lang w:val="en-IE"/>
        </w:rPr>
        <w:t xml:space="preserve"> </w:t>
      </w:r>
      <w:r w:rsidR="007F501B" w:rsidRPr="00FF19B1">
        <w:rPr>
          <w:lang w:val="en-IE"/>
        </w:rPr>
        <w:t>(NCTS-P6)</w:t>
      </w:r>
      <w:r w:rsidRPr="00FF19B1">
        <w:rPr>
          <w:lang w:val="en-IE"/>
        </w:rPr>
        <w:t>. It specifies the design requirements to which any Customs Movement Application needs to conform.</w:t>
      </w:r>
    </w:p>
    <w:p w14:paraId="7A27402E" w14:textId="77777777" w:rsidR="00E4079D" w:rsidRPr="00FF19B1" w:rsidRDefault="00E4079D" w:rsidP="00E4079D">
      <w:pPr>
        <w:rPr>
          <w:lang w:val="en-IE"/>
        </w:rPr>
      </w:pPr>
      <w:r w:rsidRPr="00FF19B1">
        <w:rPr>
          <w:lang w:val="en-IE"/>
        </w:rPr>
        <w:t xml:space="preserve">The DDNA is </w:t>
      </w:r>
      <w:r w:rsidRPr="00FF19B1">
        <w:rPr>
          <w:b/>
          <w:lang w:val="en-IE"/>
        </w:rPr>
        <w:t xml:space="preserve">applicable to every Transit and Export Control Application </w:t>
      </w:r>
      <w:r w:rsidRPr="00FF19B1">
        <w:rPr>
          <w:lang w:val="en-IE"/>
        </w:rPr>
        <w:t>and must be considered as a mandatory document for all implementation and verification activities.</w:t>
      </w:r>
    </w:p>
    <w:p w14:paraId="468019FA" w14:textId="585A38AE" w:rsidR="009A7618" w:rsidRPr="00FF19B1" w:rsidRDefault="00E4079D" w:rsidP="00E4079D">
      <w:pPr>
        <w:rPr>
          <w:szCs w:val="24"/>
          <w:lang w:val="en-IE"/>
        </w:rPr>
      </w:pPr>
      <w:r w:rsidRPr="00FF19B1">
        <w:rPr>
          <w:lang w:val="en-IE"/>
        </w:rPr>
        <w:t>The DDNA has as a basis [</w:t>
      </w:r>
      <w:r w:rsidR="00AF3E88" w:rsidRPr="00FF19B1">
        <w:rPr>
          <w:lang w:val="en-IE"/>
        </w:rPr>
        <w:fldChar w:fldCharType="begin"/>
      </w:r>
      <w:r w:rsidR="00AF3E88" w:rsidRPr="00FF19B1">
        <w:rPr>
          <w:lang w:val="en-IE"/>
        </w:rPr>
        <w:instrText xml:space="preserve"> REF  NCTS_Functional_Requirements_BPM \h </w:instrText>
      </w:r>
      <w:r w:rsidR="00AF3E88" w:rsidRPr="00FF19B1">
        <w:rPr>
          <w:lang w:val="en-IE"/>
        </w:rPr>
      </w:r>
      <w:r w:rsidR="00AF3E88" w:rsidRPr="00FF19B1">
        <w:rPr>
          <w:lang w:val="en-IE"/>
        </w:rPr>
        <w:fldChar w:fldCharType="separate"/>
      </w:r>
      <w:r w:rsidR="003911F1" w:rsidRPr="00FF19B1">
        <w:rPr>
          <w:szCs w:val="24"/>
          <w:lang w:val="en-IE"/>
        </w:rPr>
        <w:t>R</w:t>
      </w:r>
      <w:r w:rsidR="003911F1">
        <w:rPr>
          <w:noProof/>
          <w:szCs w:val="24"/>
          <w:lang w:val="en-IE"/>
        </w:rPr>
        <w:t>5</w:t>
      </w:r>
      <w:r w:rsidR="00AF3E88" w:rsidRPr="00FF19B1">
        <w:rPr>
          <w:lang w:val="en-IE"/>
        </w:rPr>
        <w:fldChar w:fldCharType="end"/>
      </w:r>
      <w:r w:rsidRPr="00FF19B1">
        <w:rPr>
          <w:lang w:val="en-IE"/>
        </w:rPr>
        <w:t>]</w:t>
      </w:r>
      <w:r w:rsidRPr="00FF19B1" w:rsidDel="00327826">
        <w:rPr>
          <w:lang w:val="en-IE"/>
        </w:rPr>
        <w:t>,</w:t>
      </w:r>
      <w:r w:rsidRPr="00FF19B1">
        <w:rPr>
          <w:lang w:val="en-IE"/>
        </w:rPr>
        <w:t xml:space="preserve"> [</w:t>
      </w:r>
      <w:r w:rsidR="001C3844" w:rsidRPr="00FF19B1">
        <w:rPr>
          <w:lang w:val="en-IE"/>
        </w:rPr>
        <w:fldChar w:fldCharType="begin"/>
      </w:r>
      <w:r w:rsidR="001C3844" w:rsidRPr="00FF19B1">
        <w:rPr>
          <w:lang w:val="en-IE"/>
        </w:rPr>
        <w:instrText xml:space="preserve"> REF  DDNTA \h </w:instrText>
      </w:r>
      <w:r w:rsidR="001C3844" w:rsidRPr="00FF19B1">
        <w:rPr>
          <w:lang w:val="en-IE"/>
        </w:rPr>
      </w:r>
      <w:r w:rsidR="001C3844" w:rsidRPr="00FF19B1">
        <w:rPr>
          <w:lang w:val="en-IE"/>
        </w:rPr>
        <w:fldChar w:fldCharType="separate"/>
      </w:r>
      <w:r w:rsidR="003911F1" w:rsidRPr="00FF19B1">
        <w:rPr>
          <w:szCs w:val="24"/>
          <w:lang w:val="en-IE"/>
        </w:rPr>
        <w:t>R</w:t>
      </w:r>
      <w:r w:rsidR="003911F1">
        <w:rPr>
          <w:noProof/>
          <w:szCs w:val="24"/>
          <w:lang w:val="en-IE"/>
        </w:rPr>
        <w:t>2</w:t>
      </w:r>
      <w:r w:rsidR="001C3844" w:rsidRPr="00FF19B1">
        <w:rPr>
          <w:lang w:val="en-IE"/>
        </w:rPr>
        <w:fldChar w:fldCharType="end"/>
      </w:r>
      <w:r w:rsidR="00100E8A" w:rsidRPr="00FF19B1">
        <w:rPr>
          <w:lang w:val="en-IE"/>
        </w:rPr>
        <w:t>]</w:t>
      </w:r>
      <w:r w:rsidR="00041B27" w:rsidRPr="00FF19B1">
        <w:rPr>
          <w:lang w:val="en-IE"/>
        </w:rPr>
        <w:t>.</w:t>
      </w:r>
      <w:r w:rsidR="00257102" w:rsidRPr="00FF19B1">
        <w:rPr>
          <w:szCs w:val="24"/>
          <w:lang w:val="en-IE"/>
        </w:rPr>
        <w:t xml:space="preserve"> </w:t>
      </w:r>
      <w:r w:rsidR="000313F2" w:rsidRPr="00FF19B1">
        <w:rPr>
          <w:szCs w:val="24"/>
          <w:lang w:val="en-IE"/>
        </w:rPr>
        <w:t>DDNA</w:t>
      </w:r>
      <w:r w:rsidRPr="00FF19B1">
        <w:rPr>
          <w:lang w:val="en-IE"/>
        </w:rPr>
        <w:t xml:space="preserve"> implements decisions from the technical specifications Project Group meetings and is aligned </w:t>
      </w:r>
      <w:r w:rsidR="00CB4835" w:rsidRPr="00FF19B1">
        <w:rPr>
          <w:lang w:val="en-IE"/>
        </w:rPr>
        <w:t>with</w:t>
      </w:r>
      <w:r w:rsidR="00D418EF" w:rsidRPr="00FF19B1">
        <w:rPr>
          <w:lang w:val="en-IE"/>
        </w:rPr>
        <w:t xml:space="preserve"> [</w:t>
      </w:r>
      <w:r w:rsidR="00433AF3" w:rsidRPr="00FF19B1">
        <w:rPr>
          <w:lang w:val="en-IE"/>
        </w:rPr>
        <w:fldChar w:fldCharType="begin"/>
      </w:r>
      <w:r w:rsidR="00433AF3" w:rsidRPr="00FF19B1">
        <w:rPr>
          <w:lang w:val="en-IE"/>
        </w:rPr>
        <w:instrText xml:space="preserve"> REF R10 \h </w:instrText>
      </w:r>
      <w:r w:rsidR="00433AF3" w:rsidRPr="00FF19B1">
        <w:rPr>
          <w:lang w:val="en-IE"/>
        </w:rPr>
      </w:r>
      <w:r w:rsidR="00433AF3" w:rsidRPr="00FF19B1">
        <w:rPr>
          <w:lang w:val="en-IE"/>
        </w:rPr>
        <w:fldChar w:fldCharType="separate"/>
      </w:r>
      <w:r w:rsidR="003911F1" w:rsidRPr="00FF19B1">
        <w:rPr>
          <w:szCs w:val="24"/>
          <w:lang w:val="en-IE"/>
        </w:rPr>
        <w:t>R</w:t>
      </w:r>
      <w:r w:rsidR="003911F1">
        <w:rPr>
          <w:noProof/>
          <w:szCs w:val="24"/>
          <w:lang w:val="en-IE"/>
        </w:rPr>
        <w:t>9</w:t>
      </w:r>
      <w:r w:rsidR="00433AF3" w:rsidRPr="00FF19B1">
        <w:rPr>
          <w:lang w:val="en-IE"/>
        </w:rPr>
        <w:fldChar w:fldCharType="end"/>
      </w:r>
      <w:r w:rsidR="00902B86" w:rsidRPr="00FF19B1">
        <w:rPr>
          <w:lang w:val="en-IE"/>
        </w:rPr>
        <w:t>]</w:t>
      </w:r>
      <w:r w:rsidR="000779D7" w:rsidRPr="00FF19B1">
        <w:rPr>
          <w:szCs w:val="24"/>
          <w:lang w:val="en-IE"/>
        </w:rPr>
        <w:t>.</w:t>
      </w:r>
    </w:p>
    <w:p w14:paraId="34939DB3" w14:textId="26574045" w:rsidR="000779D7" w:rsidRPr="00FF19B1" w:rsidRDefault="007C1C21" w:rsidP="00E4079D">
      <w:pPr>
        <w:rPr>
          <w:lang w:val="en-IE"/>
        </w:rPr>
      </w:pPr>
      <w:r w:rsidRPr="00FF19B1">
        <w:rPr>
          <w:lang w:val="en-IE"/>
        </w:rPr>
        <w:t>Documents [</w:t>
      </w:r>
      <w:r w:rsidR="00D30A96" w:rsidRPr="00FF19B1">
        <w:rPr>
          <w:lang w:val="en-IE"/>
        </w:rPr>
        <w:fldChar w:fldCharType="begin"/>
      </w:r>
      <w:r w:rsidR="00D30A96" w:rsidRPr="00FF19B1">
        <w:rPr>
          <w:lang w:val="en-IE"/>
        </w:rPr>
        <w:instrText xml:space="preserve"> REF R7 \h </w:instrText>
      </w:r>
      <w:r w:rsidR="00D30A96" w:rsidRPr="00FF19B1">
        <w:rPr>
          <w:lang w:val="en-IE"/>
        </w:rPr>
      </w:r>
      <w:r w:rsidR="00D30A96" w:rsidRPr="00FF19B1">
        <w:rPr>
          <w:lang w:val="en-IE"/>
        </w:rPr>
        <w:fldChar w:fldCharType="separate"/>
      </w:r>
      <w:r w:rsidR="003911F1" w:rsidRPr="00FF19B1">
        <w:rPr>
          <w:szCs w:val="24"/>
          <w:lang w:val="en-IE"/>
        </w:rPr>
        <w:t>R</w:t>
      </w:r>
      <w:r w:rsidR="003911F1">
        <w:rPr>
          <w:noProof/>
          <w:szCs w:val="24"/>
          <w:lang w:val="en-IE"/>
        </w:rPr>
        <w:t>6</w:t>
      </w:r>
      <w:r w:rsidR="00D30A96" w:rsidRPr="00FF19B1">
        <w:rPr>
          <w:lang w:val="en-IE"/>
        </w:rPr>
        <w:fldChar w:fldCharType="end"/>
      </w:r>
      <w:r w:rsidRPr="00FF19B1">
        <w:rPr>
          <w:lang w:val="en-IE"/>
        </w:rPr>
        <w:t>] and [</w:t>
      </w:r>
      <w:r w:rsidR="00D30A96" w:rsidRPr="00FF19B1">
        <w:rPr>
          <w:lang w:val="en-IE"/>
        </w:rPr>
        <w:fldChar w:fldCharType="begin"/>
      </w:r>
      <w:r w:rsidR="00D30A96" w:rsidRPr="00FF19B1">
        <w:rPr>
          <w:lang w:val="en-IE"/>
        </w:rPr>
        <w:instrText xml:space="preserve"> REF R6 \h </w:instrText>
      </w:r>
      <w:r w:rsidR="00D30A96" w:rsidRPr="00FF19B1">
        <w:rPr>
          <w:lang w:val="en-IE"/>
        </w:rPr>
      </w:r>
      <w:r w:rsidR="00D30A96" w:rsidRPr="00FF19B1">
        <w:rPr>
          <w:lang w:val="en-IE"/>
        </w:rPr>
        <w:fldChar w:fldCharType="separate"/>
      </w:r>
      <w:r w:rsidR="003911F1" w:rsidRPr="00FF19B1">
        <w:rPr>
          <w:szCs w:val="24"/>
          <w:lang w:val="en-IE"/>
        </w:rPr>
        <w:t>R</w:t>
      </w:r>
      <w:r w:rsidR="003911F1">
        <w:rPr>
          <w:noProof/>
          <w:szCs w:val="24"/>
          <w:lang w:val="en-IE"/>
        </w:rPr>
        <w:t>5</w:t>
      </w:r>
      <w:r w:rsidR="00D30A96" w:rsidRPr="00FF19B1">
        <w:rPr>
          <w:lang w:val="en-IE"/>
        </w:rPr>
        <w:fldChar w:fldCharType="end"/>
      </w:r>
      <w:r w:rsidRPr="00FF19B1">
        <w:rPr>
          <w:lang w:val="en-IE"/>
        </w:rPr>
        <w:t xml:space="preserve">] contain the functional specifications for </w:t>
      </w:r>
      <w:r w:rsidR="001F0068" w:rsidRPr="00FF19B1">
        <w:rPr>
          <w:lang w:val="en-IE"/>
        </w:rPr>
        <w:t>NCTS</w:t>
      </w:r>
      <w:r w:rsidRPr="00FF19B1">
        <w:rPr>
          <w:lang w:val="en-IE"/>
        </w:rPr>
        <w:t>, foreseeing a number of electronic exchanges.</w:t>
      </w:r>
    </w:p>
    <w:p w14:paraId="1D837185" w14:textId="7BF65E94" w:rsidR="00D6071F" w:rsidRPr="00FF19B1" w:rsidRDefault="00D6071F" w:rsidP="00D6071F">
      <w:pPr>
        <w:rPr>
          <w:lang w:val="en-IE"/>
        </w:rPr>
      </w:pPr>
      <w:r w:rsidRPr="00FF19B1">
        <w:rPr>
          <w:lang w:val="en-IE"/>
        </w:rPr>
        <w:t xml:space="preserve">The DDNA consists of </w:t>
      </w:r>
      <w:r w:rsidR="00061993" w:rsidRPr="00FF19B1">
        <w:rPr>
          <w:lang w:val="en-IE"/>
        </w:rPr>
        <w:t>four</w:t>
      </w:r>
      <w:r w:rsidRPr="00FF19B1">
        <w:rPr>
          <w:lang w:val="en-IE"/>
        </w:rPr>
        <w:t xml:space="preserve"> volumes. Two volumes exist for Transit (NCTS-P</w:t>
      </w:r>
      <w:r w:rsidR="00061993" w:rsidRPr="00FF19B1">
        <w:rPr>
          <w:lang w:val="en-IE"/>
        </w:rPr>
        <w:t>5</w:t>
      </w:r>
      <w:r w:rsidRPr="00FF19B1">
        <w:rPr>
          <w:lang w:val="en-IE"/>
        </w:rPr>
        <w:t xml:space="preserve"> and NCTS-P</w:t>
      </w:r>
      <w:r w:rsidR="00061993" w:rsidRPr="00FF19B1">
        <w:rPr>
          <w:lang w:val="en-IE"/>
        </w:rPr>
        <w:t>6</w:t>
      </w:r>
      <w:r w:rsidRPr="00FF19B1">
        <w:rPr>
          <w:lang w:val="en-IE"/>
        </w:rPr>
        <w:t>)</w:t>
      </w:r>
      <w:r w:rsidR="000B238A" w:rsidRPr="00FF19B1">
        <w:rPr>
          <w:lang w:val="en-IE"/>
        </w:rPr>
        <w:t xml:space="preserve"> and</w:t>
      </w:r>
      <w:r w:rsidRPr="00FF19B1">
        <w:rPr>
          <w:lang w:val="en-IE"/>
        </w:rPr>
        <w:t xml:space="preserve"> </w:t>
      </w:r>
      <w:r w:rsidR="00061993" w:rsidRPr="00FF19B1">
        <w:rPr>
          <w:lang w:val="en-IE"/>
        </w:rPr>
        <w:t>one</w:t>
      </w:r>
      <w:r w:rsidRPr="00FF19B1">
        <w:rPr>
          <w:lang w:val="en-IE"/>
        </w:rPr>
        <w:t xml:space="preserve"> volume for Export (AES</w:t>
      </w:r>
      <w:r w:rsidR="000B238A" w:rsidRPr="00FF19B1">
        <w:rPr>
          <w:lang w:val="en-IE"/>
        </w:rPr>
        <w:t>-P1</w:t>
      </w:r>
      <w:r w:rsidRPr="00FF19B1">
        <w:rPr>
          <w:lang w:val="en-IE"/>
        </w:rPr>
        <w:t>). In addition, one common volume exists for all systems defining the common operations and methods. This volume is the Design Document for Common Operations and Methods (DDCOM) volume. For more information about DDN</w:t>
      </w:r>
      <w:r w:rsidR="00F2645B" w:rsidRPr="00FF19B1">
        <w:rPr>
          <w:lang w:val="en-IE"/>
        </w:rPr>
        <w:t>T</w:t>
      </w:r>
      <w:r w:rsidRPr="00FF19B1">
        <w:rPr>
          <w:lang w:val="en-IE"/>
        </w:rPr>
        <w:t xml:space="preserve">A’s purpose and structure, please refer to sections </w:t>
      </w:r>
      <w:r w:rsidRPr="00FF19B1">
        <w:rPr>
          <w:lang w:val="en-IE"/>
        </w:rPr>
        <w:fldChar w:fldCharType="begin"/>
      </w:r>
      <w:r w:rsidRPr="00FF19B1">
        <w:rPr>
          <w:lang w:val="en-IE"/>
        </w:rPr>
        <w:instrText xml:space="preserve"> REF _Ref166057581 \r \h  \* MERGEFORMAT </w:instrText>
      </w:r>
      <w:r w:rsidRPr="00FF19B1">
        <w:rPr>
          <w:lang w:val="en-IE"/>
        </w:rPr>
      </w:r>
      <w:r w:rsidRPr="00FF19B1">
        <w:rPr>
          <w:lang w:val="en-IE"/>
        </w:rPr>
        <w:fldChar w:fldCharType="separate"/>
      </w:r>
      <w:r w:rsidR="003911F1">
        <w:rPr>
          <w:lang w:val="en-IE"/>
        </w:rPr>
        <w:t>I.I.3</w:t>
      </w:r>
      <w:r w:rsidRPr="00FF19B1">
        <w:rPr>
          <w:lang w:val="en-IE"/>
        </w:rPr>
        <w:fldChar w:fldCharType="end"/>
      </w:r>
      <w:r w:rsidRPr="00FF19B1">
        <w:rPr>
          <w:lang w:val="en-IE"/>
        </w:rPr>
        <w:t xml:space="preserve"> and </w:t>
      </w:r>
      <w:r w:rsidR="0052552B" w:rsidRPr="00FF19B1">
        <w:rPr>
          <w:lang w:val="en-IE"/>
        </w:rPr>
        <w:fldChar w:fldCharType="begin"/>
      </w:r>
      <w:r w:rsidR="0052552B" w:rsidRPr="00FF19B1">
        <w:rPr>
          <w:lang w:val="en-IE"/>
        </w:rPr>
        <w:instrText xml:space="preserve"> REF _Ref176764907 \r \h </w:instrText>
      </w:r>
      <w:r w:rsidR="0052552B" w:rsidRPr="00FF19B1">
        <w:rPr>
          <w:lang w:val="en-IE"/>
        </w:rPr>
      </w:r>
      <w:r w:rsidR="0052552B" w:rsidRPr="00FF19B1">
        <w:rPr>
          <w:lang w:val="en-IE"/>
        </w:rPr>
        <w:fldChar w:fldCharType="separate"/>
      </w:r>
      <w:r w:rsidR="003911F1">
        <w:rPr>
          <w:lang w:val="en-IE"/>
        </w:rPr>
        <w:t>I.I.6</w:t>
      </w:r>
      <w:r w:rsidR="0052552B" w:rsidRPr="00FF19B1">
        <w:rPr>
          <w:lang w:val="en-IE"/>
        </w:rPr>
        <w:fldChar w:fldCharType="end"/>
      </w:r>
      <w:r w:rsidRPr="00FF19B1">
        <w:rPr>
          <w:lang w:val="en-IE"/>
        </w:rPr>
        <w:t xml:space="preserve"> respectively.</w:t>
      </w:r>
    </w:p>
    <w:p w14:paraId="56A6BA68" w14:textId="302A46D3" w:rsidR="00D6071F" w:rsidRPr="00FF19B1" w:rsidRDefault="00D6071F" w:rsidP="00D6071F">
      <w:pPr>
        <w:rPr>
          <w:lang w:val="en-IE"/>
        </w:rPr>
      </w:pPr>
      <w:r w:rsidRPr="00FF19B1">
        <w:rPr>
          <w:i/>
          <w:lang w:val="en-IE"/>
        </w:rPr>
        <w:t>Information Exchanges</w:t>
      </w:r>
      <w:r w:rsidRPr="00FF19B1">
        <w:rPr>
          <w:lang w:val="en-IE"/>
        </w:rPr>
        <w:t xml:space="preserve"> are foreseen in the Common Domain (between National Administrations), in the National Domain (local to a National Administration), and in the External Domain (between National Administration and Traders). Common Domain exchanges will always take place via the CCN/CSI communication platform or the </w:t>
      </w:r>
      <w:r w:rsidR="0005183E" w:rsidRPr="00FF19B1">
        <w:rPr>
          <w:lang w:val="en-IE"/>
        </w:rPr>
        <w:t>Inter (</w:t>
      </w:r>
      <w:r w:rsidRPr="00FF19B1">
        <w:rPr>
          <w:lang w:val="en-IE"/>
        </w:rPr>
        <w:t>Extra)net. The different formatting and transport mechanisms will therefore be defined in detail in the DDNA. Moreover, additional design constraints and additional details on error and exception handling will be stated.</w:t>
      </w:r>
    </w:p>
    <w:p w14:paraId="219AF55C" w14:textId="229E14A0" w:rsidR="009A7618" w:rsidRPr="00FF19B1" w:rsidRDefault="00D6071F" w:rsidP="00D6071F">
      <w:pPr>
        <w:rPr>
          <w:lang w:val="en-IE"/>
        </w:rPr>
      </w:pPr>
      <w:r w:rsidRPr="00FF19B1">
        <w:rPr>
          <w:lang w:val="en-IE"/>
        </w:rPr>
        <w:t>Within the Customs systems</w:t>
      </w:r>
      <w:r w:rsidR="00D0455A" w:rsidRPr="00FF19B1">
        <w:rPr>
          <w:lang w:val="en-IE"/>
        </w:rPr>
        <w:t>, the</w:t>
      </w:r>
      <w:r w:rsidRPr="00FF19B1">
        <w:rPr>
          <w:lang w:val="en-IE"/>
        </w:rPr>
        <w:t xml:space="preserve"> Central Project Team (CPT) will produce a number of Centrally Developed Customs Application (CDCA) tools (e.g. CS/RD2, CS/MIS</w:t>
      </w:r>
      <w:r w:rsidR="00061993" w:rsidRPr="00FF19B1">
        <w:rPr>
          <w:lang w:val="en-IE"/>
        </w:rPr>
        <w:t>2</w:t>
      </w:r>
      <w:r w:rsidR="00E075F9" w:rsidRPr="00FF19B1">
        <w:rPr>
          <w:rStyle w:val="FootnoteReference"/>
          <w:lang w:val="en-IE"/>
        </w:rPr>
        <w:footnoteReference w:id="3"/>
      </w:r>
      <w:r w:rsidRPr="00FF19B1">
        <w:rPr>
          <w:lang w:val="en-IE"/>
        </w:rPr>
        <w:t>, CS/ieCA</w:t>
      </w:r>
      <w:r w:rsidR="003B398F" w:rsidRPr="00FF19B1">
        <w:rPr>
          <w:rStyle w:val="FootnoteReference"/>
          <w:lang w:val="en-IE"/>
        </w:rPr>
        <w:footnoteReference w:id="4"/>
      </w:r>
      <w:r w:rsidR="00061993" w:rsidRPr="00FF19B1">
        <w:rPr>
          <w:lang w:val="en-IE"/>
        </w:rPr>
        <w:t>,</w:t>
      </w:r>
      <w:r w:rsidR="00765E24" w:rsidRPr="00FF19B1">
        <w:rPr>
          <w:lang w:val="en-IE"/>
        </w:rPr>
        <w:t xml:space="preserve"> ieCA/TED</w:t>
      </w:r>
      <w:r w:rsidR="00061993" w:rsidRPr="00FF19B1">
        <w:rPr>
          <w:rStyle w:val="FootnoteReference"/>
          <w:lang w:val="en-IE"/>
        </w:rPr>
        <w:footnoteReference w:id="5"/>
      </w:r>
      <w:r w:rsidRPr="00FF19B1">
        <w:rPr>
          <w:lang w:val="en-IE"/>
        </w:rPr>
        <w:t xml:space="preserve"> and CT</w:t>
      </w:r>
      <w:r w:rsidR="00061993" w:rsidRPr="00FF19B1">
        <w:rPr>
          <w:lang w:val="en-IE"/>
        </w:rPr>
        <w:t>A</w:t>
      </w:r>
      <w:r w:rsidRPr="00FF19B1">
        <w:rPr>
          <w:lang w:val="en-IE"/>
        </w:rPr>
        <w:t xml:space="preserve">) in order to assist the NAs in implementing, </w:t>
      </w:r>
      <w:r w:rsidR="003D509A" w:rsidRPr="00FF19B1">
        <w:rPr>
          <w:lang w:val="en-IE"/>
        </w:rPr>
        <w:t>verifying,</w:t>
      </w:r>
      <w:r w:rsidRPr="00FF19B1">
        <w:rPr>
          <w:lang w:val="en-IE"/>
        </w:rPr>
        <w:t xml:space="preserve"> and operating their National Customs Application (NCA). All these CDCA tools must conform to this document, although their specification is not part of this document. In order to construct an NCA</w:t>
      </w:r>
      <w:r w:rsidR="00D0455A" w:rsidRPr="00FF19B1">
        <w:rPr>
          <w:lang w:val="en-IE"/>
        </w:rPr>
        <w:t>, the</w:t>
      </w:r>
      <w:r w:rsidRPr="00FF19B1">
        <w:rPr>
          <w:lang w:val="en-IE"/>
        </w:rPr>
        <w:t xml:space="preserve"> NA should therefore use this document</w:t>
      </w:r>
      <w:r w:rsidR="009A7618" w:rsidRPr="00FF19B1">
        <w:rPr>
          <w:lang w:val="en-IE"/>
        </w:rPr>
        <w:t>.</w:t>
      </w:r>
    </w:p>
    <w:p w14:paraId="50C38D7B" w14:textId="77777777" w:rsidR="009A7618" w:rsidRPr="00FF19B1" w:rsidRDefault="009A7618" w:rsidP="00E5228F">
      <w:pPr>
        <w:pStyle w:val="Heading3"/>
        <w:keepNext/>
        <w:rPr>
          <w:lang w:val="en-IE"/>
        </w:rPr>
      </w:pPr>
      <w:bookmarkStart w:id="473" w:name="_Toc162425760"/>
      <w:bookmarkStart w:id="474" w:name="_Toc285707569"/>
      <w:bookmarkStart w:id="475" w:name="_Toc285708629"/>
      <w:bookmarkStart w:id="476" w:name="_Toc416167707"/>
      <w:bookmarkStart w:id="477" w:name="_Toc45648684"/>
      <w:bookmarkStart w:id="478" w:name="_Toc68274100"/>
      <w:bookmarkStart w:id="479" w:name="_Toc68274395"/>
      <w:bookmarkStart w:id="480" w:name="_Toc69205280"/>
      <w:bookmarkStart w:id="481" w:name="_Toc69724310"/>
      <w:bookmarkStart w:id="482" w:name="_Toc97296367"/>
      <w:bookmarkStart w:id="483" w:name="_Toc100845733"/>
      <w:bookmarkStart w:id="484" w:name="_Toc172912635"/>
      <w:bookmarkStart w:id="485" w:name="_Toc202266171"/>
      <w:r w:rsidRPr="00FF19B1">
        <w:rPr>
          <w:lang w:val="en-IE"/>
        </w:rPr>
        <w:t>DDNA Structure</w:t>
      </w:r>
      <w:bookmarkEnd w:id="473"/>
      <w:bookmarkEnd w:id="474"/>
      <w:bookmarkEnd w:id="475"/>
      <w:bookmarkEnd w:id="476"/>
      <w:bookmarkEnd w:id="477"/>
      <w:bookmarkEnd w:id="478"/>
      <w:bookmarkEnd w:id="479"/>
      <w:bookmarkEnd w:id="480"/>
      <w:bookmarkEnd w:id="481"/>
      <w:bookmarkEnd w:id="482"/>
      <w:bookmarkEnd w:id="483"/>
      <w:bookmarkEnd w:id="484"/>
      <w:bookmarkEnd w:id="485"/>
    </w:p>
    <w:p w14:paraId="79179753" w14:textId="43CB00E2" w:rsidR="009A7618" w:rsidRPr="00FF19B1" w:rsidRDefault="009A7618">
      <w:pPr>
        <w:rPr>
          <w:lang w:val="en-IE"/>
        </w:rPr>
      </w:pPr>
      <w:r w:rsidRPr="00FF19B1">
        <w:rPr>
          <w:lang w:val="en-IE"/>
        </w:rPr>
        <w:t xml:space="preserve">The DDNA consists of the following </w:t>
      </w:r>
      <w:r w:rsidR="004B19BB" w:rsidRPr="00FF19B1">
        <w:rPr>
          <w:lang w:val="en-IE"/>
        </w:rPr>
        <w:t xml:space="preserve">four </w:t>
      </w:r>
      <w:r w:rsidRPr="00FF19B1">
        <w:rPr>
          <w:lang w:val="en-IE"/>
        </w:rPr>
        <w:t>volumes:</w:t>
      </w:r>
    </w:p>
    <w:p w14:paraId="2E46D21D" w14:textId="583E1F37" w:rsidR="00B97B90" w:rsidRPr="00FF19B1" w:rsidRDefault="00B97B90" w:rsidP="00833A60">
      <w:pPr>
        <w:numPr>
          <w:ilvl w:val="0"/>
          <w:numId w:val="52"/>
        </w:numPr>
        <w:spacing w:before="0"/>
        <w:ind w:left="714" w:hanging="357"/>
        <w:rPr>
          <w:lang w:val="en-IE"/>
        </w:rPr>
      </w:pPr>
      <w:r w:rsidRPr="00FF19B1">
        <w:rPr>
          <w:lang w:val="en-IE"/>
        </w:rPr>
        <w:t>Design Document for National Transit Application volume (DDNTA) for NCTS-P</w:t>
      </w:r>
      <w:r w:rsidR="007F5F14" w:rsidRPr="00FF19B1">
        <w:rPr>
          <w:lang w:val="en-IE"/>
        </w:rPr>
        <w:t>5</w:t>
      </w:r>
      <w:r w:rsidRPr="00FF19B1">
        <w:rPr>
          <w:lang w:val="en-IE"/>
        </w:rPr>
        <w:t>;</w:t>
      </w:r>
    </w:p>
    <w:p w14:paraId="24125A52" w14:textId="5C2AC1F7" w:rsidR="00B97B90" w:rsidRPr="00FF19B1" w:rsidRDefault="00B97B90" w:rsidP="00833A60">
      <w:pPr>
        <w:numPr>
          <w:ilvl w:val="0"/>
          <w:numId w:val="52"/>
        </w:numPr>
        <w:spacing w:before="0"/>
        <w:ind w:left="714" w:hanging="357"/>
        <w:rPr>
          <w:lang w:val="en-IE"/>
        </w:rPr>
      </w:pPr>
      <w:r w:rsidRPr="00FF19B1">
        <w:rPr>
          <w:lang w:val="en-IE"/>
        </w:rPr>
        <w:t>Design Document for National Transit Application volume (DDNTA) for NCTS-P</w:t>
      </w:r>
      <w:r w:rsidR="007F5F14" w:rsidRPr="00FF19B1">
        <w:rPr>
          <w:lang w:val="en-IE"/>
        </w:rPr>
        <w:t>6</w:t>
      </w:r>
      <w:r w:rsidRPr="00FF19B1">
        <w:rPr>
          <w:lang w:val="en-IE"/>
        </w:rPr>
        <w:t>;</w:t>
      </w:r>
    </w:p>
    <w:p w14:paraId="6F1FD40D" w14:textId="77777777" w:rsidR="00B97B90" w:rsidRPr="00FF19B1" w:rsidRDefault="00B97B90" w:rsidP="00833A60">
      <w:pPr>
        <w:numPr>
          <w:ilvl w:val="0"/>
          <w:numId w:val="52"/>
        </w:numPr>
        <w:spacing w:before="0"/>
        <w:ind w:left="714" w:hanging="357"/>
        <w:rPr>
          <w:lang w:val="en-IE"/>
        </w:rPr>
      </w:pPr>
      <w:r w:rsidRPr="00FF19B1">
        <w:rPr>
          <w:lang w:val="en-IE"/>
        </w:rPr>
        <w:t>Design Document for National Export Application volume (DDNXA) for AES;</w:t>
      </w:r>
    </w:p>
    <w:p w14:paraId="6C7D315D" w14:textId="3316F5E1" w:rsidR="009A7618" w:rsidRPr="00FF19B1" w:rsidRDefault="00B97B90" w:rsidP="00833A60">
      <w:pPr>
        <w:pStyle w:val="ListParagraph"/>
        <w:numPr>
          <w:ilvl w:val="0"/>
          <w:numId w:val="52"/>
        </w:numPr>
        <w:spacing w:before="0"/>
        <w:ind w:left="714" w:hanging="357"/>
        <w:contextualSpacing w:val="0"/>
        <w:rPr>
          <w:lang w:val="en-IE"/>
        </w:rPr>
      </w:pPr>
      <w:r w:rsidRPr="00FF19B1">
        <w:rPr>
          <w:lang w:val="en-IE"/>
        </w:rPr>
        <w:lastRenderedPageBreak/>
        <w:t>Design Document for Common Operations and Methods volume (DDCOM).</w:t>
      </w:r>
    </w:p>
    <w:p w14:paraId="19DBA40A" w14:textId="77777777" w:rsidR="009A7618" w:rsidRPr="00FF19B1" w:rsidRDefault="009A7618" w:rsidP="00E5228F">
      <w:pPr>
        <w:pStyle w:val="Heading3"/>
        <w:keepNext/>
        <w:rPr>
          <w:lang w:val="en-IE"/>
        </w:rPr>
      </w:pPr>
      <w:bookmarkStart w:id="486" w:name="_Toc473625670"/>
      <w:bookmarkStart w:id="487" w:name="_Toc473732528"/>
      <w:bookmarkStart w:id="488" w:name="_Toc473825627"/>
      <w:bookmarkStart w:id="489" w:name="_Ref166057581"/>
      <w:bookmarkStart w:id="490" w:name="_Toc285707570"/>
      <w:bookmarkStart w:id="491" w:name="_Toc285708630"/>
      <w:bookmarkStart w:id="492" w:name="_Toc416167708"/>
      <w:bookmarkStart w:id="493" w:name="_Toc45648685"/>
      <w:bookmarkStart w:id="494" w:name="_Toc68274101"/>
      <w:bookmarkStart w:id="495" w:name="_Toc68274396"/>
      <w:bookmarkStart w:id="496" w:name="_Toc69205281"/>
      <w:bookmarkStart w:id="497" w:name="_Toc69724311"/>
      <w:bookmarkStart w:id="498" w:name="_Toc97296368"/>
      <w:bookmarkStart w:id="499" w:name="_Toc100845734"/>
      <w:bookmarkStart w:id="500" w:name="_Toc172912636"/>
      <w:bookmarkStart w:id="501" w:name="_Toc202266172"/>
      <w:r w:rsidRPr="00FF19B1">
        <w:rPr>
          <w:lang w:val="en-IE"/>
        </w:rPr>
        <w:t>Purpose of the DDNTA</w:t>
      </w:r>
      <w:bookmarkEnd w:id="486"/>
      <w:bookmarkEnd w:id="487"/>
      <w:bookmarkEnd w:id="488"/>
      <w:r w:rsidRPr="00FF19B1">
        <w:rPr>
          <w:lang w:val="en-IE"/>
        </w:rPr>
        <w:t xml:space="preserve"> volume</w:t>
      </w:r>
      <w:bookmarkEnd w:id="489"/>
      <w:bookmarkEnd w:id="490"/>
      <w:bookmarkEnd w:id="491"/>
      <w:bookmarkEnd w:id="492"/>
      <w:bookmarkEnd w:id="493"/>
      <w:bookmarkEnd w:id="494"/>
      <w:bookmarkEnd w:id="495"/>
      <w:bookmarkEnd w:id="496"/>
      <w:bookmarkEnd w:id="497"/>
      <w:bookmarkEnd w:id="498"/>
      <w:bookmarkEnd w:id="499"/>
      <w:bookmarkEnd w:id="500"/>
      <w:bookmarkEnd w:id="501"/>
    </w:p>
    <w:p w14:paraId="1A30D2CD" w14:textId="7E74BBE9" w:rsidR="009A7618" w:rsidRPr="00FF19B1" w:rsidRDefault="009A7618">
      <w:pPr>
        <w:rPr>
          <w:lang w:val="en-IE"/>
        </w:rPr>
      </w:pPr>
      <w:bookmarkStart w:id="502" w:name="_Toc473625671"/>
      <w:bookmarkStart w:id="503" w:name="_Toc473732529"/>
      <w:bookmarkStart w:id="504" w:name="_Toc473825628"/>
      <w:r w:rsidRPr="00FF19B1">
        <w:rPr>
          <w:lang w:val="en-IE"/>
        </w:rPr>
        <w:t xml:space="preserve">This volume, which is the </w:t>
      </w:r>
      <w:r w:rsidRPr="00FF19B1">
        <w:rPr>
          <w:b/>
          <w:lang w:val="en-IE"/>
        </w:rPr>
        <w:t>Design Document for National Transit Applications</w:t>
      </w:r>
      <w:r w:rsidRPr="00FF19B1">
        <w:rPr>
          <w:lang w:val="en-IE"/>
        </w:rPr>
        <w:t xml:space="preserve"> </w:t>
      </w:r>
      <w:r w:rsidR="00F321FF" w:rsidRPr="00FF19B1">
        <w:rPr>
          <w:lang w:val="en-IE"/>
        </w:rPr>
        <w:t>for NCTS</w:t>
      </w:r>
      <w:r w:rsidR="00540102" w:rsidRPr="00FF19B1">
        <w:rPr>
          <w:lang w:val="en-IE"/>
        </w:rPr>
        <w:t xml:space="preserve"> </w:t>
      </w:r>
      <w:r w:rsidRPr="00FF19B1">
        <w:rPr>
          <w:lang w:val="en-IE"/>
        </w:rPr>
        <w:t>is applicable to every National Transit Application and must be considered as a mandatory for all implementation and verification activities.</w:t>
      </w:r>
    </w:p>
    <w:p w14:paraId="5E13BAAB" w14:textId="12E3D070" w:rsidR="009A7618" w:rsidRPr="00FF19B1" w:rsidRDefault="009A7618">
      <w:pPr>
        <w:rPr>
          <w:lang w:val="en-IE"/>
        </w:rPr>
      </w:pPr>
      <w:r w:rsidRPr="00FF19B1">
        <w:rPr>
          <w:lang w:val="en-IE"/>
        </w:rPr>
        <w:t>The purpose of the DDNTA document is:</w:t>
      </w:r>
    </w:p>
    <w:p w14:paraId="35ED14CD" w14:textId="598950BC" w:rsidR="009A7618" w:rsidRPr="00FF19B1" w:rsidRDefault="009A7618" w:rsidP="00833A60">
      <w:pPr>
        <w:numPr>
          <w:ilvl w:val="0"/>
          <w:numId w:val="27"/>
        </w:numPr>
        <w:tabs>
          <w:tab w:val="left" w:pos="851"/>
        </w:tabs>
        <w:ind w:left="1208" w:hanging="357"/>
        <w:rPr>
          <w:lang w:val="en-IE"/>
        </w:rPr>
      </w:pPr>
      <w:r w:rsidRPr="00FF19B1">
        <w:rPr>
          <w:lang w:val="en-IE"/>
        </w:rPr>
        <w:t xml:space="preserve">To state unambiguously </w:t>
      </w:r>
      <w:r w:rsidRPr="00FF19B1">
        <w:rPr>
          <w:b/>
          <w:lang w:val="en-IE"/>
        </w:rPr>
        <w:t>what</w:t>
      </w:r>
      <w:r w:rsidRPr="00FF19B1">
        <w:rPr>
          <w:lang w:val="en-IE"/>
        </w:rPr>
        <w:t xml:space="preserve"> needs to be developed. This will be achieved by specifying the sequences of </w:t>
      </w:r>
      <w:r w:rsidRPr="00FF19B1">
        <w:rPr>
          <w:i/>
          <w:lang w:val="en-IE"/>
        </w:rPr>
        <w:t>Information Exchanges</w:t>
      </w:r>
      <w:r w:rsidRPr="00FF19B1">
        <w:rPr>
          <w:lang w:val="en-IE"/>
        </w:rPr>
        <w:t xml:space="preserve"> to be supported, as a number of message exchange protocols</w:t>
      </w:r>
      <w:r w:rsidR="00D0455A" w:rsidRPr="00FF19B1">
        <w:rPr>
          <w:lang w:val="en-IE"/>
        </w:rPr>
        <w:t>, the</w:t>
      </w:r>
      <w:r w:rsidR="00326B9F" w:rsidRPr="00FF19B1">
        <w:rPr>
          <w:lang w:val="en-IE"/>
        </w:rPr>
        <w:t xml:space="preserve"> State Transition Diagrams</w:t>
      </w:r>
      <w:r w:rsidRPr="00FF19B1">
        <w:rPr>
          <w:lang w:val="en-IE"/>
        </w:rPr>
        <w:t xml:space="preserve"> </w:t>
      </w:r>
      <w:r w:rsidR="00725A53" w:rsidRPr="00FF19B1">
        <w:rPr>
          <w:lang w:val="en-IE"/>
        </w:rPr>
        <w:t>and the</w:t>
      </w:r>
      <w:r w:rsidRPr="00FF19B1">
        <w:rPr>
          <w:lang w:val="en-IE"/>
        </w:rPr>
        <w:t xml:space="preserve"> detailed structure and building rules of these </w:t>
      </w:r>
      <w:r w:rsidRPr="00FF19B1">
        <w:rPr>
          <w:i/>
          <w:lang w:val="en-IE"/>
        </w:rPr>
        <w:t>Information Exchanges</w:t>
      </w:r>
      <w:r w:rsidRPr="00FF19B1">
        <w:rPr>
          <w:lang w:val="en-IE"/>
        </w:rPr>
        <w:t>.</w:t>
      </w:r>
    </w:p>
    <w:p w14:paraId="4BF519B6" w14:textId="704685A5" w:rsidR="00C224EE" w:rsidRPr="00FF19B1" w:rsidRDefault="00C224EE" w:rsidP="00C224EE">
      <w:pPr>
        <w:ind w:left="1208"/>
        <w:rPr>
          <w:lang w:val="en-IE"/>
        </w:rPr>
      </w:pPr>
      <w:r w:rsidRPr="00FF19B1">
        <w:rPr>
          <w:lang w:val="en-IE"/>
        </w:rPr>
        <w:t xml:space="preserve">Regarding the Message Exchange Protocols </w:t>
      </w:r>
      <w:r w:rsidR="00725A53" w:rsidRPr="00FF19B1">
        <w:rPr>
          <w:lang w:val="en-IE"/>
        </w:rPr>
        <w:t>and the</w:t>
      </w:r>
      <w:r w:rsidRPr="00FF19B1">
        <w:rPr>
          <w:lang w:val="en-IE"/>
        </w:rPr>
        <w:t xml:space="preserve"> State Transition Diagrams, this volume will also define any Transitional Message Exchange Protocols (Transitional scenarios) for </w:t>
      </w:r>
      <w:r w:rsidR="00FA419F" w:rsidRPr="00FF19B1">
        <w:rPr>
          <w:lang w:val="en-IE"/>
        </w:rPr>
        <w:t>NCTS</w:t>
      </w:r>
      <w:r w:rsidRPr="00FF19B1">
        <w:rPr>
          <w:lang w:val="en-IE"/>
        </w:rPr>
        <w:t xml:space="preserve"> in case they are different from Message Exchange Protocols in Post Transitional phase.</w:t>
      </w:r>
    </w:p>
    <w:p w14:paraId="6343DEC7" w14:textId="6F3A3980" w:rsidR="009A7618" w:rsidRPr="00FF19B1" w:rsidRDefault="009A7618" w:rsidP="00833A60">
      <w:pPr>
        <w:numPr>
          <w:ilvl w:val="0"/>
          <w:numId w:val="27"/>
        </w:numPr>
        <w:tabs>
          <w:tab w:val="left" w:pos="851"/>
        </w:tabs>
        <w:ind w:left="1208" w:hanging="357"/>
        <w:rPr>
          <w:lang w:val="en-IE"/>
        </w:rPr>
      </w:pPr>
      <w:r w:rsidRPr="00FF19B1">
        <w:rPr>
          <w:lang w:val="en-IE"/>
        </w:rPr>
        <w:t xml:space="preserve">To define </w:t>
      </w:r>
      <w:r w:rsidRPr="00FF19B1">
        <w:rPr>
          <w:b/>
          <w:lang w:val="en-IE"/>
        </w:rPr>
        <w:t>how</w:t>
      </w:r>
      <w:r w:rsidRPr="00FF19B1">
        <w:rPr>
          <w:lang w:val="en-IE"/>
        </w:rPr>
        <w:t xml:space="preserve"> the </w:t>
      </w:r>
      <w:r w:rsidRPr="00FF19B1">
        <w:rPr>
          <w:i/>
          <w:lang w:val="en-IE"/>
        </w:rPr>
        <w:t xml:space="preserve">Information </w:t>
      </w:r>
      <w:r w:rsidR="005F0842" w:rsidRPr="00FF19B1">
        <w:rPr>
          <w:i/>
          <w:lang w:val="en-IE"/>
        </w:rPr>
        <w:t>Exchanges</w:t>
      </w:r>
      <w:r w:rsidR="005F0842" w:rsidRPr="00FF19B1">
        <w:rPr>
          <w:lang w:val="en-IE"/>
        </w:rPr>
        <w:t>,</w:t>
      </w:r>
      <w:r w:rsidRPr="00FF19B1">
        <w:rPr>
          <w:lang w:val="en-IE"/>
        </w:rPr>
        <w:t xml:space="preserve"> </w:t>
      </w:r>
      <w:r w:rsidR="0066480F" w:rsidRPr="00FF19B1">
        <w:rPr>
          <w:lang w:val="en-IE"/>
        </w:rPr>
        <w:t>have</w:t>
      </w:r>
      <w:r w:rsidRPr="00FF19B1">
        <w:rPr>
          <w:lang w:val="en-IE"/>
        </w:rPr>
        <w:t xml:space="preserve"> to be performed and transported between the National Transit Applications.</w:t>
      </w:r>
      <w:r w:rsidR="004D5778" w:rsidRPr="00FF19B1">
        <w:rPr>
          <w:lang w:val="en-IE"/>
        </w:rPr>
        <w:t xml:space="preserve"> The message formatting as well as the transport mechanisms are described in the DDCOM volume.</w:t>
      </w:r>
    </w:p>
    <w:p w14:paraId="7B55935F" w14:textId="44AD99F4" w:rsidR="00C70ACB" w:rsidRPr="00FF19B1" w:rsidRDefault="00C70ACB" w:rsidP="00C70ACB">
      <w:pPr>
        <w:rPr>
          <w:lang w:val="en-IE"/>
        </w:rPr>
      </w:pPr>
      <w:r w:rsidRPr="00FF19B1">
        <w:rPr>
          <w:lang w:val="en-IE"/>
        </w:rPr>
        <w:t xml:space="preserve">This volume addresses </w:t>
      </w:r>
      <w:r w:rsidR="00617FBF" w:rsidRPr="00FF19B1">
        <w:rPr>
          <w:lang w:val="en-IE"/>
        </w:rPr>
        <w:t>two (2)</w:t>
      </w:r>
      <w:r w:rsidRPr="00FF19B1">
        <w:rPr>
          <w:lang w:val="en-IE"/>
        </w:rPr>
        <w:t xml:space="preserve"> dimension</w:t>
      </w:r>
      <w:r w:rsidR="00617FBF" w:rsidRPr="00FF19B1">
        <w:rPr>
          <w:lang w:val="en-IE"/>
        </w:rPr>
        <w:t>s</w:t>
      </w:r>
      <w:r w:rsidRPr="00FF19B1">
        <w:rPr>
          <w:lang w:val="en-IE"/>
        </w:rPr>
        <w:t>:</w:t>
      </w:r>
    </w:p>
    <w:p w14:paraId="1D03A6F0" w14:textId="0A7457B9" w:rsidR="00C70ACB" w:rsidRPr="00FF19B1" w:rsidRDefault="00C70ACB" w:rsidP="00833A60">
      <w:pPr>
        <w:pStyle w:val="ListParagraph"/>
        <w:numPr>
          <w:ilvl w:val="0"/>
          <w:numId w:val="85"/>
        </w:numPr>
        <w:spacing w:before="60" w:after="60" w:line="276" w:lineRule="auto"/>
        <w:jc w:val="left"/>
        <w:rPr>
          <w:lang w:val="en-IE"/>
        </w:rPr>
      </w:pPr>
      <w:r w:rsidRPr="00FF19B1">
        <w:rPr>
          <w:lang w:val="en-IE"/>
        </w:rPr>
        <w:t xml:space="preserve">the </w:t>
      </w:r>
      <w:r w:rsidR="00CD626A" w:rsidRPr="00FF19B1">
        <w:rPr>
          <w:lang w:val="en-IE"/>
        </w:rPr>
        <w:t>NCTS-P6</w:t>
      </w:r>
      <w:r w:rsidRPr="00FF19B1">
        <w:rPr>
          <w:lang w:val="en-IE"/>
        </w:rPr>
        <w:t xml:space="preserve"> functionality (chapter </w:t>
      </w:r>
      <w:r w:rsidRPr="00FF19B1">
        <w:rPr>
          <w:lang w:val="en-IE"/>
        </w:rPr>
        <w:fldChar w:fldCharType="begin"/>
      </w:r>
      <w:r w:rsidRPr="00FF19B1">
        <w:rPr>
          <w:lang w:val="en-IE"/>
        </w:rPr>
        <w:instrText xml:space="preserve"> REF _Ref7093348 \r \h </w:instrText>
      </w:r>
      <w:r w:rsidRPr="00FF19B1">
        <w:rPr>
          <w:lang w:val="en-IE"/>
        </w:rPr>
      </w:r>
      <w:r w:rsidRPr="00FF19B1">
        <w:rPr>
          <w:lang w:val="en-IE"/>
        </w:rPr>
        <w:fldChar w:fldCharType="separate"/>
      </w:r>
      <w:r w:rsidR="003911F1">
        <w:rPr>
          <w:lang w:val="en-IE"/>
        </w:rPr>
        <w:t>III</w:t>
      </w:r>
      <w:r w:rsidRPr="00FF19B1">
        <w:rPr>
          <w:lang w:val="en-IE"/>
        </w:rPr>
        <w:fldChar w:fldCharType="end"/>
      </w:r>
      <w:r w:rsidRPr="00FF19B1">
        <w:rPr>
          <w:lang w:val="en-IE"/>
        </w:rPr>
        <w:t>)</w:t>
      </w:r>
      <w:r w:rsidR="00DA2B3F" w:rsidRPr="00FF19B1">
        <w:rPr>
          <w:lang w:val="en-IE"/>
        </w:rPr>
        <w:t>;</w:t>
      </w:r>
    </w:p>
    <w:p w14:paraId="22960898" w14:textId="7B0CFAC5" w:rsidR="00DA2B3F" w:rsidRPr="00FF19B1" w:rsidRDefault="006A65B5" w:rsidP="00833A60">
      <w:pPr>
        <w:pStyle w:val="ListParagraph"/>
        <w:numPr>
          <w:ilvl w:val="0"/>
          <w:numId w:val="85"/>
        </w:numPr>
        <w:spacing w:before="60" w:after="60" w:line="276" w:lineRule="auto"/>
        <w:jc w:val="left"/>
        <w:rPr>
          <w:lang w:val="en-IE"/>
        </w:rPr>
      </w:pPr>
      <w:r w:rsidRPr="00FF19B1">
        <w:rPr>
          <w:lang w:val="en-IE"/>
        </w:rPr>
        <w:t xml:space="preserve">the transition from NCTS-P5 to NCTS-P6 (chapter </w:t>
      </w:r>
      <w:r w:rsidRPr="00FF19B1">
        <w:rPr>
          <w:lang w:val="en-IE"/>
        </w:rPr>
        <w:fldChar w:fldCharType="begin"/>
      </w:r>
      <w:r w:rsidRPr="00FF19B1">
        <w:rPr>
          <w:lang w:val="en-IE"/>
        </w:rPr>
        <w:instrText xml:space="preserve"> REF _Ref13234385 \r \h </w:instrText>
      </w:r>
      <w:r w:rsidRPr="00FF19B1">
        <w:rPr>
          <w:lang w:val="en-IE"/>
        </w:rPr>
      </w:r>
      <w:r w:rsidRPr="00FF19B1">
        <w:rPr>
          <w:lang w:val="en-IE"/>
        </w:rPr>
        <w:fldChar w:fldCharType="separate"/>
      </w:r>
      <w:r w:rsidR="003911F1">
        <w:rPr>
          <w:lang w:val="en-IE"/>
        </w:rPr>
        <w:t>IV</w:t>
      </w:r>
      <w:r w:rsidRPr="00FF19B1">
        <w:rPr>
          <w:lang w:val="en-IE"/>
        </w:rPr>
        <w:fldChar w:fldCharType="end"/>
      </w:r>
      <w:r w:rsidRPr="00FF19B1">
        <w:rPr>
          <w:lang w:val="en-IE"/>
        </w:rPr>
        <w:t>).</w:t>
      </w:r>
    </w:p>
    <w:p w14:paraId="3DC65E1F" w14:textId="2F336B14" w:rsidR="009A7618" w:rsidRPr="00FF19B1" w:rsidRDefault="009A7618" w:rsidP="00E5228F">
      <w:pPr>
        <w:pStyle w:val="Heading3"/>
        <w:keepNext/>
        <w:rPr>
          <w:lang w:val="en-IE"/>
        </w:rPr>
      </w:pPr>
      <w:bookmarkStart w:id="505" w:name="_Toc285707571"/>
      <w:bookmarkStart w:id="506" w:name="_Toc285708631"/>
      <w:bookmarkStart w:id="507" w:name="_Toc416167709"/>
      <w:bookmarkStart w:id="508" w:name="_Ref17275032"/>
      <w:bookmarkStart w:id="509" w:name="_Toc45648686"/>
      <w:bookmarkStart w:id="510" w:name="_Toc68274102"/>
      <w:bookmarkStart w:id="511" w:name="_Toc68274397"/>
      <w:bookmarkStart w:id="512" w:name="_Toc69205282"/>
      <w:bookmarkStart w:id="513" w:name="_Toc69724312"/>
      <w:bookmarkStart w:id="514" w:name="_Toc97296369"/>
      <w:bookmarkStart w:id="515" w:name="_Toc100845735"/>
      <w:bookmarkStart w:id="516" w:name="_Toc172912637"/>
      <w:bookmarkStart w:id="517" w:name="_Toc202266173"/>
      <w:r w:rsidRPr="00FF19B1">
        <w:rPr>
          <w:lang w:val="en-IE"/>
        </w:rPr>
        <w:t xml:space="preserve">Scope of </w:t>
      </w:r>
      <w:bookmarkEnd w:id="502"/>
      <w:bookmarkEnd w:id="503"/>
      <w:bookmarkEnd w:id="504"/>
      <w:r w:rsidRPr="00FF19B1">
        <w:rPr>
          <w:lang w:val="en-IE"/>
        </w:rPr>
        <w:t>DDNTA volume</w:t>
      </w:r>
      <w:bookmarkEnd w:id="505"/>
      <w:bookmarkEnd w:id="506"/>
      <w:bookmarkEnd w:id="507"/>
      <w:bookmarkEnd w:id="508"/>
      <w:bookmarkEnd w:id="509"/>
      <w:bookmarkEnd w:id="510"/>
      <w:bookmarkEnd w:id="511"/>
      <w:bookmarkEnd w:id="512"/>
      <w:bookmarkEnd w:id="513"/>
      <w:bookmarkEnd w:id="514"/>
      <w:bookmarkEnd w:id="515"/>
      <w:bookmarkEnd w:id="516"/>
      <w:bookmarkEnd w:id="517"/>
    </w:p>
    <w:p w14:paraId="2E356B19" w14:textId="28DB23E0" w:rsidR="00EF707C" w:rsidRPr="00FF19B1" w:rsidRDefault="006268E4" w:rsidP="0042717C">
      <w:pPr>
        <w:rPr>
          <w:lang w:val="en-IE"/>
        </w:rPr>
      </w:pPr>
      <w:r w:rsidRPr="00FF19B1">
        <w:rPr>
          <w:lang w:val="en-IE"/>
        </w:rPr>
        <w:t xml:space="preserve">NCTS automates the common and </w:t>
      </w:r>
      <w:r w:rsidR="00644E81" w:rsidRPr="00FF19B1">
        <w:rPr>
          <w:lang w:val="en-IE"/>
        </w:rPr>
        <w:t>union</w:t>
      </w:r>
      <w:r w:rsidRPr="00FF19B1">
        <w:rPr>
          <w:lang w:val="en-IE"/>
        </w:rPr>
        <w:t xml:space="preserve"> transit procedure</w:t>
      </w:r>
      <w:r w:rsidR="00644E81" w:rsidRPr="00FF19B1">
        <w:rPr>
          <w:lang w:val="en-IE"/>
        </w:rPr>
        <w:t>s</w:t>
      </w:r>
      <w:r w:rsidRPr="00FF19B1">
        <w:rPr>
          <w:lang w:val="en-IE"/>
        </w:rPr>
        <w:t xml:space="preserve"> as well as control of the movements covered under the TIR procedure within the EU. NCTS also covers processing of safety and security data at entry and at exit (transit declaration with safety and security data).</w:t>
      </w:r>
    </w:p>
    <w:p w14:paraId="5712DCAA" w14:textId="7F74E3A0" w:rsidR="00EF707C" w:rsidRPr="00FF19B1" w:rsidRDefault="00BE3181" w:rsidP="0042717C">
      <w:pPr>
        <w:rPr>
          <w:lang w:val="en-IE"/>
        </w:rPr>
      </w:pPr>
      <w:r w:rsidRPr="00FF19B1">
        <w:rPr>
          <w:lang w:val="en-IE"/>
        </w:rPr>
        <w:t>The scope of the UCC NCTS upgrade project covers the creation of new phases of NCTS to implement the new requirements of the UCC</w:t>
      </w:r>
      <w:r w:rsidR="00B7452B" w:rsidRPr="00FF19B1">
        <w:rPr>
          <w:lang w:val="en-IE"/>
        </w:rPr>
        <w:t>/</w:t>
      </w:r>
      <w:r w:rsidRPr="00FF19B1">
        <w:rPr>
          <w:lang w:val="en-IE"/>
        </w:rPr>
        <w:t>DA</w:t>
      </w:r>
      <w:r w:rsidR="00B7452B" w:rsidRPr="00FF19B1">
        <w:rPr>
          <w:lang w:val="en-IE"/>
        </w:rPr>
        <w:t>/</w:t>
      </w:r>
      <w:r w:rsidRPr="00FF19B1">
        <w:rPr>
          <w:lang w:val="en-IE"/>
        </w:rPr>
        <w:t xml:space="preserve">IA Annex B </w:t>
      </w:r>
      <w:r w:rsidR="00725A53" w:rsidRPr="00FF19B1">
        <w:rPr>
          <w:lang w:val="en-IE"/>
        </w:rPr>
        <w:t>and the</w:t>
      </w:r>
      <w:r w:rsidRPr="00FF19B1">
        <w:rPr>
          <w:lang w:val="en-IE"/>
        </w:rPr>
        <w:t xml:space="preserve"> EU Customs Data Model </w:t>
      </w:r>
      <w:r w:rsidR="00B07E23" w:rsidRPr="00FF19B1">
        <w:rPr>
          <w:lang w:val="en-IE"/>
        </w:rPr>
        <w:t>(please refer to [</w:t>
      </w:r>
      <w:r w:rsidR="007A045C" w:rsidRPr="00FF19B1">
        <w:rPr>
          <w:lang w:val="en-IE"/>
        </w:rPr>
        <w:fldChar w:fldCharType="begin"/>
      </w:r>
      <w:r w:rsidR="007A045C" w:rsidRPr="00FF19B1">
        <w:rPr>
          <w:lang w:val="en-IE"/>
        </w:rPr>
        <w:instrText xml:space="preserve"> REF  UCC_ANNEX_B \h </w:instrText>
      </w:r>
      <w:r w:rsidR="007A045C" w:rsidRPr="00FF19B1">
        <w:rPr>
          <w:lang w:val="en-IE"/>
        </w:rPr>
      </w:r>
      <w:r w:rsidR="007A045C" w:rsidRPr="00FF19B1">
        <w:rPr>
          <w:lang w:val="en-IE"/>
        </w:rPr>
        <w:fldChar w:fldCharType="separate"/>
      </w:r>
      <w:r w:rsidR="003911F1" w:rsidRPr="00FF19B1">
        <w:rPr>
          <w:szCs w:val="24"/>
          <w:lang w:val="en-IE"/>
        </w:rPr>
        <w:t>A</w:t>
      </w:r>
      <w:r w:rsidR="003911F1">
        <w:rPr>
          <w:noProof/>
          <w:szCs w:val="24"/>
          <w:lang w:val="en-IE"/>
        </w:rPr>
        <w:t>18</w:t>
      </w:r>
      <w:r w:rsidR="007A045C" w:rsidRPr="00FF19B1">
        <w:rPr>
          <w:lang w:val="en-IE"/>
        </w:rPr>
        <w:fldChar w:fldCharType="end"/>
      </w:r>
      <w:r w:rsidR="00B07E23" w:rsidRPr="00FF19B1">
        <w:rPr>
          <w:lang w:val="en-IE"/>
        </w:rPr>
        <w:t>] and [</w:t>
      </w:r>
      <w:r w:rsidR="00040ED2" w:rsidRPr="00FF19B1">
        <w:rPr>
          <w:lang w:val="en-IE"/>
        </w:rPr>
        <w:fldChar w:fldCharType="begin"/>
      </w:r>
      <w:r w:rsidR="00040ED2" w:rsidRPr="00FF19B1">
        <w:rPr>
          <w:lang w:val="en-IE"/>
        </w:rPr>
        <w:instrText xml:space="preserve"> REF  EUCDM \h </w:instrText>
      </w:r>
      <w:r w:rsidR="00040ED2" w:rsidRPr="00FF19B1">
        <w:rPr>
          <w:lang w:val="en-IE"/>
        </w:rPr>
      </w:r>
      <w:r w:rsidR="00040ED2" w:rsidRPr="00FF19B1">
        <w:rPr>
          <w:lang w:val="en-IE"/>
        </w:rPr>
        <w:fldChar w:fldCharType="separate"/>
      </w:r>
      <w:r w:rsidR="003911F1" w:rsidRPr="00FF19B1">
        <w:rPr>
          <w:szCs w:val="24"/>
          <w:lang w:val="en-IE"/>
        </w:rPr>
        <w:t>R</w:t>
      </w:r>
      <w:r w:rsidR="003911F1">
        <w:rPr>
          <w:noProof/>
          <w:szCs w:val="24"/>
          <w:lang w:val="en-IE"/>
        </w:rPr>
        <w:t>3</w:t>
      </w:r>
      <w:r w:rsidR="00040ED2" w:rsidRPr="00FF19B1">
        <w:rPr>
          <w:lang w:val="en-IE"/>
        </w:rPr>
        <w:fldChar w:fldCharType="end"/>
      </w:r>
      <w:r w:rsidR="00B07E23" w:rsidRPr="00FF19B1">
        <w:rPr>
          <w:lang w:val="en-IE"/>
        </w:rPr>
        <w:t xml:space="preserve">]) </w:t>
      </w:r>
      <w:r w:rsidRPr="00FF19B1">
        <w:rPr>
          <w:lang w:val="en-IE"/>
        </w:rPr>
        <w:t>and to establish the necessary interfaces with other systems.</w:t>
      </w:r>
      <w:r w:rsidR="00DF6E56" w:rsidRPr="00FF19B1">
        <w:rPr>
          <w:lang w:val="en-IE"/>
        </w:rPr>
        <w:t xml:space="preserve"> Moreover,</w:t>
      </w:r>
      <w:r w:rsidR="00EF707C" w:rsidRPr="00FF19B1">
        <w:rPr>
          <w:lang w:val="en-IE"/>
        </w:rPr>
        <w:t xml:space="preserve"> Article 130 (1) of the UCC creates the legal base for Union customs authorities to waive the lodging of an Entry Summary </w:t>
      </w:r>
      <w:r w:rsidR="00946E69" w:rsidRPr="00FF19B1">
        <w:rPr>
          <w:lang w:val="en-IE"/>
        </w:rPr>
        <w:t>Declaration</w:t>
      </w:r>
      <w:r w:rsidR="00EF707C" w:rsidRPr="00FF19B1">
        <w:rPr>
          <w:lang w:val="en-IE"/>
        </w:rPr>
        <w:t xml:space="preserve"> (ENS) when a customs declaration is lodged at the </w:t>
      </w:r>
      <w:r w:rsidR="00AA15E2" w:rsidRPr="00FF19B1">
        <w:rPr>
          <w:lang w:val="en-IE"/>
        </w:rPr>
        <w:t>Customs Office</w:t>
      </w:r>
      <w:r w:rsidR="00EF707C" w:rsidRPr="00FF19B1">
        <w:rPr>
          <w:lang w:val="en-IE"/>
        </w:rPr>
        <w:t xml:space="preserve"> referred to in Article 127 (3) UCC within the time limits for lodging the ENS and that declaration contains all the necessary particulars for the ENS. This allows the NAs to continue the practice of combined declaration.</w:t>
      </w:r>
    </w:p>
    <w:p w14:paraId="345381A4" w14:textId="2B47B1BB" w:rsidR="0042717C" w:rsidRPr="00FF19B1" w:rsidRDefault="0042717C" w:rsidP="0042717C">
      <w:pPr>
        <w:rPr>
          <w:lang w:val="en-IE"/>
        </w:rPr>
      </w:pPr>
      <w:r w:rsidRPr="00FF19B1">
        <w:rPr>
          <w:lang w:val="en-IE"/>
        </w:rPr>
        <w:t>The DDNTA volume is applicable to NCTS-P</w:t>
      </w:r>
      <w:r w:rsidR="00002F20" w:rsidRPr="00FF19B1">
        <w:rPr>
          <w:lang w:val="en-IE"/>
        </w:rPr>
        <w:t>6</w:t>
      </w:r>
      <w:r w:rsidRPr="00FF19B1">
        <w:rPr>
          <w:lang w:val="en-IE"/>
        </w:rPr>
        <w:t xml:space="preserve">. </w:t>
      </w:r>
      <w:r w:rsidR="008A5F11" w:rsidRPr="00FF19B1">
        <w:rPr>
          <w:lang w:val="en-IE"/>
        </w:rPr>
        <w:t xml:space="preserve">It has as a starting point </w:t>
      </w:r>
      <w:r w:rsidR="00D27AD1" w:rsidRPr="00FF19B1">
        <w:rPr>
          <w:lang w:val="en-IE"/>
        </w:rPr>
        <w:t xml:space="preserve">the </w:t>
      </w:r>
      <w:r w:rsidR="008A5F11" w:rsidRPr="00FF19B1">
        <w:rPr>
          <w:lang w:val="en-IE"/>
        </w:rPr>
        <w:t>FSS-UCC NCTS [</w:t>
      </w:r>
      <w:r w:rsidR="00A47A1B" w:rsidRPr="00FF19B1">
        <w:rPr>
          <w:lang w:val="en-IE"/>
        </w:rPr>
        <w:fldChar w:fldCharType="begin"/>
      </w:r>
      <w:r w:rsidR="00A47A1B" w:rsidRPr="00FF19B1">
        <w:rPr>
          <w:lang w:val="en-IE"/>
        </w:rPr>
        <w:instrText xml:space="preserve"> REF R7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6</w:t>
      </w:r>
      <w:r w:rsidR="00A47A1B" w:rsidRPr="00FF19B1">
        <w:rPr>
          <w:lang w:val="en-IE"/>
        </w:rPr>
        <w:fldChar w:fldCharType="end"/>
      </w:r>
      <w:r w:rsidR="008A5F11" w:rsidRPr="00FF19B1">
        <w:rPr>
          <w:lang w:val="en-IE"/>
        </w:rPr>
        <w:t>]</w:t>
      </w:r>
      <w:r w:rsidR="003153E1" w:rsidRPr="00FF19B1">
        <w:rPr>
          <w:lang w:val="en-IE"/>
        </w:rPr>
        <w:t xml:space="preserve">, </w:t>
      </w:r>
      <w:r w:rsidR="00D27AD1" w:rsidRPr="00FF19B1">
        <w:rPr>
          <w:lang w:val="en-IE"/>
        </w:rPr>
        <w:t xml:space="preserve">the </w:t>
      </w:r>
      <w:r w:rsidR="008A5F11" w:rsidRPr="00FF19B1">
        <w:rPr>
          <w:lang w:val="en-IE"/>
        </w:rPr>
        <w:t>NCTS-P5 L4 BPMs [</w:t>
      </w:r>
      <w:r w:rsidR="00A47A1B" w:rsidRPr="00FF19B1">
        <w:rPr>
          <w:lang w:val="en-IE"/>
        </w:rPr>
        <w:fldChar w:fldCharType="begin"/>
      </w:r>
      <w:r w:rsidR="00A47A1B" w:rsidRPr="00FF19B1">
        <w:rPr>
          <w:lang w:val="en-IE"/>
        </w:rPr>
        <w:instrText xml:space="preserve"> REF R6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5</w:t>
      </w:r>
      <w:r w:rsidR="00A47A1B" w:rsidRPr="00FF19B1">
        <w:rPr>
          <w:lang w:val="en-IE"/>
        </w:rPr>
        <w:fldChar w:fldCharType="end"/>
      </w:r>
      <w:r w:rsidR="008A5F11" w:rsidRPr="00FF19B1">
        <w:rPr>
          <w:lang w:val="en-IE"/>
        </w:rPr>
        <w:t>]</w:t>
      </w:r>
      <w:r w:rsidR="00B7452B" w:rsidRPr="00FF19B1">
        <w:rPr>
          <w:lang w:val="en-IE"/>
        </w:rPr>
        <w:t>,</w:t>
      </w:r>
      <w:r w:rsidR="00D27AD1" w:rsidRPr="00FF19B1">
        <w:rPr>
          <w:lang w:val="en-IE"/>
        </w:rPr>
        <w:t xml:space="preserve"> the Business Case NCTS-P6 [</w:t>
      </w:r>
      <w:r w:rsidR="00A47A1B" w:rsidRPr="00FF19B1">
        <w:rPr>
          <w:lang w:val="en-IE"/>
        </w:rPr>
        <w:fldChar w:fldCharType="begin"/>
      </w:r>
      <w:r w:rsidR="00A47A1B" w:rsidRPr="00FF19B1">
        <w:rPr>
          <w:lang w:val="en-IE"/>
        </w:rPr>
        <w:instrText xml:space="preserve"> REF R8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7</w:t>
      </w:r>
      <w:r w:rsidR="00A47A1B" w:rsidRPr="00FF19B1">
        <w:rPr>
          <w:lang w:val="en-IE"/>
        </w:rPr>
        <w:fldChar w:fldCharType="end"/>
      </w:r>
      <w:r w:rsidR="00D27AD1" w:rsidRPr="00FF19B1">
        <w:rPr>
          <w:lang w:val="en-IE"/>
        </w:rPr>
        <w:t>] and the Vision Document of NCTS-P6 [</w:t>
      </w:r>
      <w:r w:rsidR="00A47A1B" w:rsidRPr="00FF19B1">
        <w:rPr>
          <w:lang w:val="en-IE"/>
        </w:rPr>
        <w:fldChar w:fldCharType="begin"/>
      </w:r>
      <w:r w:rsidR="00A47A1B" w:rsidRPr="00FF19B1">
        <w:rPr>
          <w:lang w:val="en-IE"/>
        </w:rPr>
        <w:instrText xml:space="preserve"> REF R9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8</w:t>
      </w:r>
      <w:r w:rsidR="00A47A1B" w:rsidRPr="00FF19B1">
        <w:rPr>
          <w:lang w:val="en-IE"/>
        </w:rPr>
        <w:fldChar w:fldCharType="end"/>
      </w:r>
      <w:r w:rsidR="00D27AD1" w:rsidRPr="00FF19B1">
        <w:rPr>
          <w:lang w:val="en-IE"/>
        </w:rPr>
        <w:t>]. The implementation of the NCTS-P6 is mandated by the UCC Work Programme [</w:t>
      </w:r>
      <w:r w:rsidR="00D27AD1" w:rsidRPr="00FF19B1">
        <w:rPr>
          <w:lang w:val="en-IE"/>
        </w:rPr>
        <w:fldChar w:fldCharType="begin"/>
      </w:r>
      <w:r w:rsidR="00D27AD1" w:rsidRPr="00FF19B1">
        <w:rPr>
          <w:lang w:val="en-IE"/>
        </w:rPr>
        <w:instrText xml:space="preserve"> REF  UCC_WP \h </w:instrText>
      </w:r>
      <w:r w:rsidR="00D27AD1" w:rsidRPr="00FF19B1">
        <w:rPr>
          <w:lang w:val="en-IE"/>
        </w:rPr>
      </w:r>
      <w:r w:rsidR="00D27AD1" w:rsidRPr="00FF19B1">
        <w:rPr>
          <w:lang w:val="en-IE"/>
        </w:rPr>
        <w:fldChar w:fldCharType="separate"/>
      </w:r>
      <w:r w:rsidR="003911F1" w:rsidRPr="00FF19B1">
        <w:rPr>
          <w:szCs w:val="24"/>
          <w:lang w:val="en-IE"/>
        </w:rPr>
        <w:t>A</w:t>
      </w:r>
      <w:r w:rsidR="003911F1">
        <w:rPr>
          <w:noProof/>
          <w:szCs w:val="24"/>
          <w:lang w:val="en-IE"/>
        </w:rPr>
        <w:t>17</w:t>
      </w:r>
      <w:r w:rsidR="00D27AD1" w:rsidRPr="00FF19B1">
        <w:rPr>
          <w:lang w:val="en-IE"/>
        </w:rPr>
        <w:fldChar w:fldCharType="end"/>
      </w:r>
      <w:r w:rsidR="00D27AD1" w:rsidRPr="00FF19B1">
        <w:rPr>
          <w:lang w:val="en-IE"/>
        </w:rPr>
        <w:t>]. As</w:t>
      </w:r>
      <w:r w:rsidR="00A14541" w:rsidRPr="00FF19B1">
        <w:rPr>
          <w:lang w:val="en-IE"/>
        </w:rPr>
        <w:t xml:space="preserve"> basis </w:t>
      </w:r>
      <w:r w:rsidRPr="00FF19B1">
        <w:rPr>
          <w:lang w:val="en-IE"/>
        </w:rPr>
        <w:t>the relevant UCC DA/IA (i.e. please refer to [</w:t>
      </w:r>
      <w:r w:rsidR="001A4415" w:rsidRPr="00FF19B1">
        <w:rPr>
          <w:lang w:val="en-IE"/>
        </w:rPr>
        <w:fldChar w:fldCharType="begin"/>
      </w:r>
      <w:r w:rsidR="001A4415" w:rsidRPr="00FF19B1">
        <w:rPr>
          <w:lang w:val="en-IE"/>
        </w:rPr>
        <w:instrText xml:space="preserve"> REF  UCC_IA \h </w:instrText>
      </w:r>
      <w:r w:rsidR="001A4415" w:rsidRPr="00FF19B1">
        <w:rPr>
          <w:lang w:val="en-IE"/>
        </w:rPr>
      </w:r>
      <w:r w:rsidR="001A4415" w:rsidRPr="00FF19B1">
        <w:rPr>
          <w:lang w:val="en-IE"/>
        </w:rPr>
        <w:fldChar w:fldCharType="separate"/>
      </w:r>
      <w:r w:rsidR="003911F1" w:rsidRPr="00FF19B1">
        <w:rPr>
          <w:szCs w:val="24"/>
          <w:lang w:val="en-IE"/>
        </w:rPr>
        <w:t>A</w:t>
      </w:r>
      <w:r w:rsidR="003911F1">
        <w:rPr>
          <w:noProof/>
          <w:szCs w:val="24"/>
          <w:lang w:val="en-IE"/>
        </w:rPr>
        <w:t>11</w:t>
      </w:r>
      <w:r w:rsidR="001A4415" w:rsidRPr="00FF19B1">
        <w:rPr>
          <w:lang w:val="en-IE"/>
        </w:rPr>
        <w:fldChar w:fldCharType="end"/>
      </w:r>
      <w:r w:rsidR="00E4718A" w:rsidRPr="00FF19B1">
        <w:rPr>
          <w:lang w:val="en-IE"/>
        </w:rPr>
        <w:t>] and [</w:t>
      </w:r>
      <w:r w:rsidR="00B06A21" w:rsidRPr="00FF19B1">
        <w:rPr>
          <w:lang w:val="en-IE"/>
        </w:rPr>
        <w:fldChar w:fldCharType="begin"/>
      </w:r>
      <w:r w:rsidR="00B06A21" w:rsidRPr="00FF19B1">
        <w:rPr>
          <w:lang w:val="en-IE"/>
        </w:rPr>
        <w:instrText xml:space="preserve"> REF  UCC_DA \h </w:instrText>
      </w:r>
      <w:r w:rsidR="00B06A21" w:rsidRPr="00FF19B1">
        <w:rPr>
          <w:lang w:val="en-IE"/>
        </w:rPr>
      </w:r>
      <w:r w:rsidR="00B06A21" w:rsidRPr="00FF19B1">
        <w:rPr>
          <w:lang w:val="en-IE"/>
        </w:rPr>
        <w:fldChar w:fldCharType="separate"/>
      </w:r>
      <w:r w:rsidR="003911F1" w:rsidRPr="00FF19B1">
        <w:rPr>
          <w:szCs w:val="24"/>
          <w:lang w:val="en-IE"/>
        </w:rPr>
        <w:t>A</w:t>
      </w:r>
      <w:r w:rsidR="003911F1">
        <w:rPr>
          <w:noProof/>
          <w:szCs w:val="24"/>
          <w:lang w:val="en-IE"/>
        </w:rPr>
        <w:t>12</w:t>
      </w:r>
      <w:r w:rsidR="00B06A21" w:rsidRPr="00FF19B1">
        <w:rPr>
          <w:lang w:val="en-IE"/>
        </w:rPr>
        <w:fldChar w:fldCharType="end"/>
      </w:r>
      <w:r w:rsidR="00E4718A" w:rsidRPr="00FF19B1">
        <w:rPr>
          <w:lang w:val="en-IE"/>
        </w:rPr>
        <w:t xml:space="preserve">]) </w:t>
      </w:r>
      <w:r w:rsidR="00424605" w:rsidRPr="00FF19B1">
        <w:rPr>
          <w:lang w:val="en-IE"/>
        </w:rPr>
        <w:t>and UCC D</w:t>
      </w:r>
      <w:r w:rsidR="006E5409" w:rsidRPr="00FF19B1">
        <w:rPr>
          <w:lang w:val="en-IE"/>
        </w:rPr>
        <w:t>A/IA</w:t>
      </w:r>
      <w:r w:rsidR="00424605" w:rsidRPr="00FF19B1">
        <w:rPr>
          <w:lang w:val="en-IE"/>
        </w:rPr>
        <w:t xml:space="preserve"> Annex B </w:t>
      </w:r>
      <w:r w:rsidR="001A7BEA" w:rsidRPr="00FF19B1">
        <w:rPr>
          <w:lang w:val="en-IE"/>
        </w:rPr>
        <w:t>(please refer to [</w:t>
      </w:r>
      <w:r w:rsidR="007A045C" w:rsidRPr="00FF19B1">
        <w:rPr>
          <w:lang w:val="en-IE"/>
        </w:rPr>
        <w:fldChar w:fldCharType="begin"/>
      </w:r>
      <w:r w:rsidR="007A045C" w:rsidRPr="00FF19B1">
        <w:rPr>
          <w:lang w:val="en-IE"/>
        </w:rPr>
        <w:instrText xml:space="preserve"> REF  UCC_ANNEX_B \h </w:instrText>
      </w:r>
      <w:r w:rsidR="009B44C7" w:rsidRPr="00FF19B1">
        <w:rPr>
          <w:lang w:val="en-IE"/>
        </w:rPr>
        <w:instrText xml:space="preserve"> \* MERGEFORMAT </w:instrText>
      </w:r>
      <w:r w:rsidR="007A045C" w:rsidRPr="00FF19B1">
        <w:rPr>
          <w:lang w:val="en-IE"/>
        </w:rPr>
      </w:r>
      <w:r w:rsidR="007A045C" w:rsidRPr="00FF19B1">
        <w:rPr>
          <w:lang w:val="en-IE"/>
        </w:rPr>
        <w:fldChar w:fldCharType="separate"/>
      </w:r>
      <w:r w:rsidR="003911F1" w:rsidRPr="00FF19B1">
        <w:rPr>
          <w:szCs w:val="24"/>
          <w:lang w:val="en-IE"/>
        </w:rPr>
        <w:t>A</w:t>
      </w:r>
      <w:r w:rsidR="003911F1">
        <w:rPr>
          <w:szCs w:val="24"/>
          <w:lang w:val="en-IE"/>
        </w:rPr>
        <w:t>18</w:t>
      </w:r>
      <w:r w:rsidR="007A045C" w:rsidRPr="00FF19B1">
        <w:rPr>
          <w:lang w:val="en-IE"/>
        </w:rPr>
        <w:fldChar w:fldCharType="end"/>
      </w:r>
      <w:r w:rsidRPr="00FF19B1">
        <w:rPr>
          <w:lang w:val="en-IE"/>
        </w:rPr>
        <w:t>]</w:t>
      </w:r>
      <w:r w:rsidR="00F86D19" w:rsidRPr="00FF19B1">
        <w:rPr>
          <w:lang w:val="en-IE"/>
        </w:rPr>
        <w:t xml:space="preserve"> and Datasets D1, D2</w:t>
      </w:r>
      <w:r w:rsidR="003153E1" w:rsidRPr="00FF19B1">
        <w:rPr>
          <w:lang w:val="en-IE"/>
        </w:rPr>
        <w:t xml:space="preserve">, </w:t>
      </w:r>
      <w:r w:rsidR="00F86D19" w:rsidRPr="00FF19B1">
        <w:rPr>
          <w:lang w:val="en-IE"/>
        </w:rPr>
        <w:t>D3</w:t>
      </w:r>
      <w:r w:rsidRPr="00FF19B1">
        <w:rPr>
          <w:lang w:val="en-IE"/>
        </w:rPr>
        <w:t xml:space="preserve">) </w:t>
      </w:r>
      <w:r w:rsidR="00420D41" w:rsidRPr="00FF19B1">
        <w:rPr>
          <w:lang w:val="en-IE"/>
        </w:rPr>
        <w:t xml:space="preserve">are </w:t>
      </w:r>
      <w:r w:rsidRPr="00FF19B1">
        <w:rPr>
          <w:lang w:val="en-IE"/>
        </w:rPr>
        <w:t>applicable to Transit domain (</w:t>
      </w:r>
      <w:r w:rsidR="00420D41" w:rsidRPr="00FF19B1">
        <w:rPr>
          <w:lang w:val="en-IE"/>
        </w:rPr>
        <w:t>NCTS-P6</w:t>
      </w:r>
      <w:r w:rsidRPr="00FF19B1">
        <w:rPr>
          <w:lang w:val="en-IE"/>
        </w:rPr>
        <w:t xml:space="preserve"> functionality</w:t>
      </w:r>
      <w:r w:rsidR="00D27AD1" w:rsidRPr="00FF19B1">
        <w:rPr>
          <w:lang w:val="en-IE"/>
        </w:rPr>
        <w:t>)</w:t>
      </w:r>
      <w:r w:rsidR="00CF20BD" w:rsidRPr="00FF19B1">
        <w:rPr>
          <w:lang w:val="en-IE"/>
        </w:rPr>
        <w:t xml:space="preserve">. </w:t>
      </w:r>
      <w:r w:rsidR="00910F34" w:rsidRPr="00FF19B1">
        <w:rPr>
          <w:lang w:val="en-IE"/>
        </w:rPr>
        <w:t xml:space="preserve">These are elaborated by implementing decisions from the technical specifications Project Groups meetings. </w:t>
      </w:r>
      <w:r w:rsidR="00CF20BD" w:rsidRPr="00FF19B1">
        <w:rPr>
          <w:lang w:val="en-IE"/>
        </w:rPr>
        <w:t xml:space="preserve">It also </w:t>
      </w:r>
      <w:r w:rsidRPr="00FF19B1">
        <w:rPr>
          <w:lang w:val="en-IE"/>
        </w:rPr>
        <w:t xml:space="preserve">includes the transition analysis </w:t>
      </w:r>
      <w:r w:rsidR="00725A53" w:rsidRPr="00FF19B1">
        <w:rPr>
          <w:lang w:val="en-IE"/>
        </w:rPr>
        <w:t>and the</w:t>
      </w:r>
      <w:r w:rsidRPr="00FF19B1">
        <w:rPr>
          <w:lang w:val="en-IE"/>
        </w:rPr>
        <w:t xml:space="preserve"> definition of necessary scenarios (and Time Sequence Diagrams) </w:t>
      </w:r>
      <w:r w:rsidR="00A6140D" w:rsidRPr="00FF19B1">
        <w:rPr>
          <w:lang w:val="en-IE"/>
        </w:rPr>
        <w:t>that</w:t>
      </w:r>
      <w:r w:rsidRPr="00FF19B1">
        <w:rPr>
          <w:lang w:val="en-IE"/>
        </w:rPr>
        <w:t xml:space="preserve"> shall be applied </w:t>
      </w:r>
      <w:r w:rsidRPr="00FF19B1">
        <w:rPr>
          <w:lang w:val="en-IE"/>
        </w:rPr>
        <w:lastRenderedPageBreak/>
        <w:t xml:space="preserve">during the </w:t>
      </w:r>
      <w:r w:rsidR="009146B0" w:rsidRPr="00FF19B1">
        <w:rPr>
          <w:lang w:val="en-IE"/>
        </w:rPr>
        <w:t>Transitional Period</w:t>
      </w:r>
      <w:r w:rsidRPr="00FF19B1">
        <w:rPr>
          <w:lang w:val="en-IE"/>
        </w:rPr>
        <w:t xml:space="preserve"> (hereafter Transitional Scenarios</w:t>
      </w:r>
      <w:r w:rsidR="00762092" w:rsidRPr="00FF19B1">
        <w:rPr>
          <w:lang w:val="en-IE"/>
        </w:rPr>
        <w:t xml:space="preserve"> – see </w:t>
      </w:r>
      <w:r w:rsidR="004D24A0" w:rsidRPr="00FF19B1">
        <w:rPr>
          <w:lang w:val="en-IE"/>
        </w:rPr>
        <w:t>section</w:t>
      </w:r>
      <w:r w:rsidR="00762092" w:rsidRPr="00FF19B1">
        <w:rPr>
          <w:lang w:val="en-IE"/>
        </w:rPr>
        <w:t xml:space="preserve"> </w:t>
      </w:r>
      <w:r w:rsidR="004D24A0" w:rsidRPr="00FF19B1">
        <w:rPr>
          <w:lang w:val="en-IE"/>
        </w:rPr>
        <w:fldChar w:fldCharType="begin"/>
      </w:r>
      <w:r w:rsidR="004D24A0" w:rsidRPr="00FF19B1">
        <w:rPr>
          <w:lang w:val="en-IE"/>
        </w:rPr>
        <w:instrText xml:space="preserve"> REF _Ref13234385 \r \h </w:instrText>
      </w:r>
      <w:r w:rsidR="004D24A0" w:rsidRPr="00FF19B1">
        <w:rPr>
          <w:lang w:val="en-IE"/>
        </w:rPr>
      </w:r>
      <w:r w:rsidR="004D24A0" w:rsidRPr="00FF19B1">
        <w:rPr>
          <w:lang w:val="en-IE"/>
        </w:rPr>
        <w:fldChar w:fldCharType="separate"/>
      </w:r>
      <w:r w:rsidR="003911F1">
        <w:rPr>
          <w:lang w:val="en-IE"/>
        </w:rPr>
        <w:t>IV</w:t>
      </w:r>
      <w:r w:rsidR="004D24A0" w:rsidRPr="00FF19B1">
        <w:rPr>
          <w:lang w:val="en-IE"/>
        </w:rPr>
        <w:fldChar w:fldCharType="end"/>
      </w:r>
      <w:r w:rsidR="004D24A0" w:rsidRPr="00FF19B1">
        <w:rPr>
          <w:lang w:val="en-IE"/>
        </w:rPr>
        <w:t xml:space="preserve">- </w:t>
      </w:r>
      <w:r w:rsidR="00762092" w:rsidRPr="00FF19B1">
        <w:rPr>
          <w:lang w:val="en-IE"/>
        </w:rPr>
        <w:fldChar w:fldCharType="begin"/>
      </w:r>
      <w:r w:rsidR="00762092" w:rsidRPr="00FF19B1">
        <w:rPr>
          <w:lang w:val="en-IE"/>
        </w:rPr>
        <w:instrText xml:space="preserve"> REF _Ref13234385 \h </w:instrText>
      </w:r>
      <w:r w:rsidR="00762092" w:rsidRPr="00FF19B1">
        <w:rPr>
          <w:lang w:val="en-IE"/>
        </w:rPr>
      </w:r>
      <w:r w:rsidR="00762092" w:rsidRPr="00FF19B1">
        <w:rPr>
          <w:lang w:val="en-IE"/>
        </w:rPr>
        <w:fldChar w:fldCharType="separate"/>
      </w:r>
      <w:r w:rsidR="003911F1" w:rsidRPr="00FF19B1">
        <w:rPr>
          <w:lang w:val="en-IE"/>
        </w:rPr>
        <w:t>NCTS-P6 Transitional Scenarios</w:t>
      </w:r>
      <w:r w:rsidR="00762092" w:rsidRPr="00FF19B1">
        <w:rPr>
          <w:lang w:val="en-IE"/>
        </w:rPr>
        <w:fldChar w:fldCharType="end"/>
      </w:r>
      <w:r w:rsidRPr="00FF19B1">
        <w:rPr>
          <w:lang w:val="en-IE"/>
        </w:rPr>
        <w:t>).</w:t>
      </w:r>
    </w:p>
    <w:p w14:paraId="1439DF9B" w14:textId="6C45D0DD" w:rsidR="00762092" w:rsidRPr="00FF19B1" w:rsidRDefault="009A73F1" w:rsidP="00762092">
      <w:pPr>
        <w:rPr>
          <w:color w:val="000000" w:themeColor="text1"/>
          <w:lang w:val="en-IE" w:eastAsia="ko-KR"/>
        </w:rPr>
      </w:pPr>
      <w:r w:rsidRPr="00FF19B1">
        <w:rPr>
          <w:lang w:val="en-IE"/>
        </w:rPr>
        <w:t>As per Vision Document of NCTS-P6 [</w:t>
      </w:r>
      <w:r w:rsidRPr="00FF19B1">
        <w:rPr>
          <w:lang w:val="en-IE"/>
        </w:rPr>
        <w:fldChar w:fldCharType="begin"/>
      </w:r>
      <w:r w:rsidRPr="00FF19B1">
        <w:rPr>
          <w:lang w:val="en-IE"/>
        </w:rPr>
        <w:instrText xml:space="preserve"> REF R9 \h </w:instrText>
      </w:r>
      <w:r w:rsidRPr="00FF19B1">
        <w:rPr>
          <w:lang w:val="en-IE"/>
        </w:rPr>
      </w:r>
      <w:r w:rsidRPr="00FF19B1">
        <w:rPr>
          <w:lang w:val="en-IE"/>
        </w:rPr>
        <w:fldChar w:fldCharType="separate"/>
      </w:r>
      <w:r w:rsidR="003911F1" w:rsidRPr="00FF19B1">
        <w:rPr>
          <w:szCs w:val="24"/>
          <w:lang w:val="en-IE"/>
        </w:rPr>
        <w:t>R</w:t>
      </w:r>
      <w:r w:rsidR="003911F1">
        <w:rPr>
          <w:noProof/>
          <w:szCs w:val="24"/>
          <w:lang w:val="en-IE"/>
        </w:rPr>
        <w:t>8</w:t>
      </w:r>
      <w:r w:rsidRPr="00FF19B1">
        <w:rPr>
          <w:lang w:val="en-IE"/>
        </w:rPr>
        <w:fldChar w:fldCharType="end"/>
      </w:r>
      <w:r w:rsidRPr="00FF19B1">
        <w:rPr>
          <w:lang w:val="en-IE"/>
        </w:rPr>
        <w:t>], it is</w:t>
      </w:r>
      <w:r w:rsidR="00762092" w:rsidRPr="00FF19B1">
        <w:rPr>
          <w:color w:val="000000" w:themeColor="text1"/>
          <w:lang w:val="en-IE" w:eastAsia="ko-KR"/>
        </w:rPr>
        <w:t xml:space="preserve"> proposed a </w:t>
      </w:r>
      <w:r w:rsidR="009146B0" w:rsidRPr="00FF19B1">
        <w:rPr>
          <w:color w:val="000000" w:themeColor="text1"/>
          <w:lang w:val="en-IE" w:eastAsia="ko-KR"/>
        </w:rPr>
        <w:t>Transitional Period</w:t>
      </w:r>
      <w:r w:rsidR="00762092" w:rsidRPr="00FF19B1">
        <w:rPr>
          <w:color w:val="000000" w:themeColor="text1"/>
          <w:lang w:val="en-IE" w:eastAsia="ko-KR"/>
        </w:rPr>
        <w:t xml:space="preserve"> from NCTS-P5 to NCTS-P6 ending at the same time as the </w:t>
      </w:r>
      <w:r w:rsidR="009146B0" w:rsidRPr="00FF19B1">
        <w:rPr>
          <w:color w:val="000000" w:themeColor="text1"/>
          <w:lang w:val="en-IE" w:eastAsia="ko-KR"/>
        </w:rPr>
        <w:t>Transitional Period</w:t>
      </w:r>
      <w:r w:rsidR="00762092" w:rsidRPr="00FF19B1">
        <w:rPr>
          <w:color w:val="000000" w:themeColor="text1"/>
          <w:lang w:val="en-IE" w:eastAsia="ko-KR"/>
        </w:rPr>
        <w:t xml:space="preserve"> for ICS2 </w:t>
      </w:r>
      <w:r w:rsidR="003D431A" w:rsidRPr="00FF19B1">
        <w:rPr>
          <w:color w:val="000000" w:themeColor="text1"/>
          <w:lang w:val="en-IE" w:eastAsia="ko-KR"/>
        </w:rPr>
        <w:t xml:space="preserve">Release </w:t>
      </w:r>
      <w:r w:rsidR="00762092" w:rsidRPr="00FF19B1">
        <w:rPr>
          <w:color w:val="000000" w:themeColor="text1"/>
          <w:lang w:val="en-IE" w:eastAsia="ko-KR"/>
        </w:rPr>
        <w:t xml:space="preserve">3 for maritime, road and rail. </w:t>
      </w:r>
      <w:r w:rsidR="00762092" w:rsidRPr="00FF19B1">
        <w:rPr>
          <w:color w:val="000000" w:themeColor="text1"/>
          <w:lang w:val="en-IE"/>
        </w:rPr>
        <w:t xml:space="preserve">During this </w:t>
      </w:r>
      <w:r w:rsidR="009146B0" w:rsidRPr="00FF19B1">
        <w:rPr>
          <w:color w:val="000000" w:themeColor="text1"/>
          <w:lang w:val="en-IE"/>
        </w:rPr>
        <w:t>Transitional Period</w:t>
      </w:r>
      <w:r w:rsidR="00762092" w:rsidRPr="00FF19B1">
        <w:rPr>
          <w:color w:val="000000" w:themeColor="text1"/>
          <w:lang w:val="en-IE"/>
        </w:rPr>
        <w:t xml:space="preserve">, transitional measures will be defined to phase in the various changes introduced by the NCTS-P6. </w:t>
      </w:r>
    </w:p>
    <w:p w14:paraId="0412855F" w14:textId="72DFF4CD" w:rsidR="009A7618" w:rsidRPr="00FF19B1" w:rsidRDefault="00DA3648">
      <w:pPr>
        <w:pStyle w:val="BodyTextIndent"/>
        <w:rPr>
          <w:lang w:val="en-IE"/>
        </w:rPr>
      </w:pPr>
      <w:bookmarkStart w:id="518" w:name="_Toc473625672"/>
      <w:bookmarkStart w:id="519" w:name="_Toc473732530"/>
      <w:bookmarkStart w:id="520" w:name="_Toc473825629"/>
      <w:r w:rsidRPr="00FF19B1">
        <w:rPr>
          <w:lang w:val="en-IE"/>
        </w:rPr>
        <w:t xml:space="preserve">The new </w:t>
      </w:r>
      <w:r w:rsidR="00632B0A" w:rsidRPr="00FF19B1">
        <w:rPr>
          <w:lang w:val="en-IE"/>
        </w:rPr>
        <w:t>NCTS</w:t>
      </w:r>
      <w:r w:rsidR="003D46F3" w:rsidRPr="00FF19B1">
        <w:rPr>
          <w:lang w:val="en-IE"/>
        </w:rPr>
        <w:t>-P</w:t>
      </w:r>
      <w:r w:rsidR="00002F20" w:rsidRPr="00FF19B1">
        <w:rPr>
          <w:lang w:val="en-IE"/>
        </w:rPr>
        <w:t>6</w:t>
      </w:r>
      <w:r w:rsidR="009A7618" w:rsidRPr="00FF19B1">
        <w:rPr>
          <w:lang w:val="en-IE"/>
        </w:rPr>
        <w:t xml:space="preserve"> </w:t>
      </w:r>
      <w:r w:rsidR="00DB0E26" w:rsidRPr="00FF19B1">
        <w:rPr>
          <w:lang w:val="en-IE"/>
        </w:rPr>
        <w:t>incorporate</w:t>
      </w:r>
      <w:r w:rsidR="003017D3" w:rsidRPr="00FF19B1">
        <w:rPr>
          <w:lang w:val="en-IE"/>
        </w:rPr>
        <w:t>s</w:t>
      </w:r>
      <w:r w:rsidR="00DB0E26" w:rsidRPr="00FF19B1">
        <w:rPr>
          <w:lang w:val="en-IE"/>
        </w:rPr>
        <w:t xml:space="preserve"> the same features of the NCTS-P5</w:t>
      </w:r>
      <w:r w:rsidR="009A7618" w:rsidRPr="00FF19B1">
        <w:rPr>
          <w:lang w:val="en-IE"/>
        </w:rPr>
        <w:t>:</w:t>
      </w:r>
    </w:p>
    <w:p w14:paraId="2DC6643F" w14:textId="5EA10640" w:rsidR="003D46F3" w:rsidRPr="00FF19B1" w:rsidRDefault="0022291B" w:rsidP="00833A60">
      <w:pPr>
        <w:pStyle w:val="ListParagraph"/>
        <w:numPr>
          <w:ilvl w:val="0"/>
          <w:numId w:val="53"/>
        </w:numPr>
        <w:tabs>
          <w:tab w:val="num" w:pos="2007"/>
        </w:tabs>
        <w:ind w:left="714" w:hanging="357"/>
        <w:contextualSpacing w:val="0"/>
        <w:rPr>
          <w:lang w:val="en-IE"/>
        </w:rPr>
      </w:pPr>
      <w:r w:rsidRPr="00FF19B1">
        <w:rPr>
          <w:lang w:val="en-IE"/>
        </w:rPr>
        <w:t>NCTS Core Business</w:t>
      </w:r>
      <w:r w:rsidR="003D46F3" w:rsidRPr="00FF19B1">
        <w:rPr>
          <w:lang w:val="en-IE"/>
        </w:rPr>
        <w:t>, which defines the main transit scenarios performed by the different parties in transit (</w:t>
      </w:r>
      <w:r w:rsidR="00FA4DDB" w:rsidRPr="00FF19B1">
        <w:rPr>
          <w:lang w:val="en-IE"/>
        </w:rPr>
        <w:t>Office of</w:t>
      </w:r>
      <w:r w:rsidR="003D46F3" w:rsidRPr="00FF19B1">
        <w:rPr>
          <w:lang w:val="en-IE"/>
        </w:rPr>
        <w:t xml:space="preserve"> Departure, </w:t>
      </w:r>
      <w:r w:rsidR="00FA4DDB" w:rsidRPr="00FF19B1">
        <w:rPr>
          <w:lang w:val="en-IE"/>
        </w:rPr>
        <w:t>Office of</w:t>
      </w:r>
      <w:r w:rsidR="003D46F3" w:rsidRPr="00FF19B1">
        <w:rPr>
          <w:lang w:val="en-IE"/>
        </w:rPr>
        <w:t xml:space="preserve"> Destination, </w:t>
      </w:r>
      <w:r w:rsidR="00FA4DDB" w:rsidRPr="00FF19B1">
        <w:rPr>
          <w:lang w:val="en-IE"/>
        </w:rPr>
        <w:t>Office of</w:t>
      </w:r>
      <w:r w:rsidR="003D46F3" w:rsidRPr="00FF19B1">
        <w:rPr>
          <w:lang w:val="en-IE"/>
        </w:rPr>
        <w:t xml:space="preserve"> Transit, </w:t>
      </w:r>
      <w:r w:rsidR="00FA4DDB" w:rsidRPr="00FF19B1">
        <w:rPr>
          <w:lang w:val="en-IE"/>
        </w:rPr>
        <w:t>Office of</w:t>
      </w:r>
      <w:r w:rsidR="003D46F3" w:rsidRPr="00FF19B1">
        <w:rPr>
          <w:lang w:val="en-IE"/>
        </w:rPr>
        <w:t xml:space="preserve"> Exit for Transit, </w:t>
      </w:r>
      <w:r w:rsidR="00FA4DDB" w:rsidRPr="00FF19B1">
        <w:rPr>
          <w:lang w:val="en-IE"/>
        </w:rPr>
        <w:t>Office of</w:t>
      </w:r>
      <w:r w:rsidR="003D46F3" w:rsidRPr="00FF19B1">
        <w:rPr>
          <w:lang w:val="en-IE"/>
        </w:rPr>
        <w:t xml:space="preserve"> Incident Registration, Holder of the Transit Procedure, and Trader at Destination), and is applicable to the NCTS-P</w:t>
      </w:r>
      <w:r w:rsidR="00002F20" w:rsidRPr="00FF19B1">
        <w:rPr>
          <w:lang w:val="en-IE"/>
        </w:rPr>
        <w:t>6</w:t>
      </w:r>
      <w:r w:rsidR="003D46F3" w:rsidRPr="00FF19B1">
        <w:rPr>
          <w:lang w:val="en-IE"/>
        </w:rPr>
        <w:t>;</w:t>
      </w:r>
    </w:p>
    <w:p w14:paraId="380E5AB1" w14:textId="6EAB0918" w:rsidR="000369BB" w:rsidRPr="00FF19B1" w:rsidRDefault="000369BB" w:rsidP="00833A60">
      <w:pPr>
        <w:pStyle w:val="ListParagraph"/>
        <w:numPr>
          <w:ilvl w:val="0"/>
          <w:numId w:val="53"/>
        </w:numPr>
        <w:ind w:left="714" w:hanging="357"/>
        <w:contextualSpacing w:val="0"/>
        <w:rPr>
          <w:lang w:val="en-IE"/>
        </w:rPr>
      </w:pPr>
      <w:r w:rsidRPr="00FF19B1">
        <w:rPr>
          <w:lang w:val="en-IE"/>
        </w:rPr>
        <w:t>NCTS Guarantee Management System, which deals with the main scenarios performed by the different parties in the Guarantee Management (</w:t>
      </w:r>
      <w:r w:rsidR="00FA4DDB" w:rsidRPr="00FF19B1">
        <w:rPr>
          <w:lang w:val="en-IE"/>
        </w:rPr>
        <w:t>Office of</w:t>
      </w:r>
      <w:r w:rsidRPr="00FF19B1">
        <w:rPr>
          <w:lang w:val="en-IE"/>
        </w:rPr>
        <w:t xml:space="preserve"> Departure, </w:t>
      </w:r>
      <w:r w:rsidR="00FA4DDB" w:rsidRPr="00FF19B1">
        <w:rPr>
          <w:lang w:val="en-IE"/>
        </w:rPr>
        <w:t>Office of</w:t>
      </w:r>
      <w:r w:rsidRPr="00FF19B1">
        <w:rPr>
          <w:lang w:val="en-IE"/>
        </w:rPr>
        <w:t xml:space="preserve"> Destination, </w:t>
      </w:r>
      <w:r w:rsidR="00FA4DDB" w:rsidRPr="00FF19B1">
        <w:rPr>
          <w:lang w:val="en-IE"/>
        </w:rPr>
        <w:t>Office of</w:t>
      </w:r>
      <w:r w:rsidRPr="00FF19B1">
        <w:rPr>
          <w:lang w:val="en-IE"/>
        </w:rPr>
        <w:t xml:space="preserve"> Guarantee and Holder of the Transit Procedure) in NCTS-P</w:t>
      </w:r>
      <w:r w:rsidR="00002F20" w:rsidRPr="00FF19B1">
        <w:rPr>
          <w:lang w:val="en-IE"/>
        </w:rPr>
        <w:t>6</w:t>
      </w:r>
      <w:r w:rsidR="003977C0" w:rsidRPr="00FF19B1">
        <w:rPr>
          <w:lang w:val="en-IE"/>
        </w:rPr>
        <w:t>;</w:t>
      </w:r>
    </w:p>
    <w:p w14:paraId="7E248C3C" w14:textId="1C7E682F" w:rsidR="00440EF4" w:rsidRPr="00FF19B1" w:rsidRDefault="0022291B" w:rsidP="00833A60">
      <w:pPr>
        <w:pStyle w:val="ListParagraph"/>
        <w:numPr>
          <w:ilvl w:val="0"/>
          <w:numId w:val="53"/>
        </w:numPr>
        <w:ind w:left="714" w:hanging="357"/>
        <w:contextualSpacing w:val="0"/>
        <w:rPr>
          <w:lang w:val="en-IE"/>
        </w:rPr>
      </w:pPr>
      <w:r w:rsidRPr="00FF19B1">
        <w:rPr>
          <w:lang w:val="en-IE"/>
        </w:rPr>
        <w:t xml:space="preserve">NCTS </w:t>
      </w:r>
      <w:r w:rsidR="004874AC" w:rsidRPr="00FF19B1">
        <w:rPr>
          <w:lang w:val="en-IE"/>
        </w:rPr>
        <w:t>Handle Enquiry and Recovery</w:t>
      </w:r>
      <w:r w:rsidR="003D46F3" w:rsidRPr="00FF19B1">
        <w:rPr>
          <w:lang w:val="en-IE"/>
        </w:rPr>
        <w:t>, which deals with the transit scenarios performed by the different parties in Transit (</w:t>
      </w:r>
      <w:r w:rsidR="00FA4DDB" w:rsidRPr="00FF19B1">
        <w:rPr>
          <w:lang w:val="en-IE"/>
        </w:rPr>
        <w:t>Office of</w:t>
      </w:r>
      <w:r w:rsidR="003D46F3" w:rsidRPr="00FF19B1">
        <w:rPr>
          <w:lang w:val="en-IE"/>
        </w:rPr>
        <w:t xml:space="preserve"> Departure, Competent Authority of Enquiry, </w:t>
      </w:r>
      <w:r w:rsidR="00FA4DDB" w:rsidRPr="00FF19B1">
        <w:rPr>
          <w:lang w:val="en-IE"/>
        </w:rPr>
        <w:t>Office of</w:t>
      </w:r>
      <w:r w:rsidR="003D46F3" w:rsidRPr="00FF19B1">
        <w:rPr>
          <w:lang w:val="en-IE"/>
        </w:rPr>
        <w:t xml:space="preserve"> Destination, </w:t>
      </w:r>
      <w:r w:rsidR="00FA4DDB" w:rsidRPr="00FF19B1">
        <w:rPr>
          <w:lang w:val="en-IE"/>
        </w:rPr>
        <w:t>Office of</w:t>
      </w:r>
      <w:r w:rsidR="003D46F3" w:rsidRPr="00FF19B1">
        <w:rPr>
          <w:lang w:val="en-IE"/>
        </w:rPr>
        <w:t xml:space="preserve"> Transit, Competent Authority of Recovery and Holder of the Transit Procedure) </w:t>
      </w:r>
      <w:r w:rsidR="00197872" w:rsidRPr="00FF19B1">
        <w:rPr>
          <w:lang w:val="en-IE"/>
        </w:rPr>
        <w:t xml:space="preserve">for the </w:t>
      </w:r>
      <w:r w:rsidR="00585885" w:rsidRPr="00FF19B1">
        <w:rPr>
          <w:lang w:val="en-IE"/>
        </w:rPr>
        <w:t>Enquiry</w:t>
      </w:r>
      <w:r w:rsidR="00197872" w:rsidRPr="00FF19B1">
        <w:rPr>
          <w:lang w:val="en-IE"/>
        </w:rPr>
        <w:t xml:space="preserve"> and </w:t>
      </w:r>
      <w:r w:rsidR="00585885" w:rsidRPr="00FF19B1">
        <w:rPr>
          <w:lang w:val="en-IE"/>
        </w:rPr>
        <w:t>Recovery</w:t>
      </w:r>
      <w:r w:rsidR="00197872" w:rsidRPr="00FF19B1">
        <w:rPr>
          <w:lang w:val="en-IE"/>
        </w:rPr>
        <w:t xml:space="preserve"> procedures of</w:t>
      </w:r>
      <w:r w:rsidR="003D46F3" w:rsidRPr="00FF19B1">
        <w:rPr>
          <w:lang w:val="en-IE"/>
        </w:rPr>
        <w:t xml:space="preserve"> NCTS-P</w:t>
      </w:r>
      <w:r w:rsidR="00EC0DE2" w:rsidRPr="00FF19B1">
        <w:rPr>
          <w:lang w:val="en-IE"/>
        </w:rPr>
        <w:t>6</w:t>
      </w:r>
      <w:r w:rsidR="000369BB" w:rsidRPr="00FF19B1">
        <w:rPr>
          <w:lang w:val="en-IE"/>
        </w:rPr>
        <w:t>.</w:t>
      </w:r>
    </w:p>
    <w:p w14:paraId="172D2EF8" w14:textId="294765D4" w:rsidR="00815B82" w:rsidRPr="00FF19B1" w:rsidRDefault="00DB0E26" w:rsidP="00815B82">
      <w:pPr>
        <w:rPr>
          <w:lang w:val="en-IE"/>
        </w:rPr>
      </w:pPr>
      <w:r w:rsidRPr="00FF19B1">
        <w:rPr>
          <w:lang w:val="en-IE"/>
        </w:rPr>
        <w:t>The NCTS-P6</w:t>
      </w:r>
      <w:r w:rsidR="003056FF" w:rsidRPr="00FF19B1">
        <w:rPr>
          <w:lang w:val="en-IE"/>
        </w:rPr>
        <w:t xml:space="preserve"> does not introduce major new functionality changes compared to NCTS-P5. </w:t>
      </w:r>
      <w:r w:rsidR="0083638B" w:rsidRPr="00FF19B1">
        <w:rPr>
          <w:lang w:val="en-IE"/>
        </w:rPr>
        <w:t>As a continuation of NCTS-P5</w:t>
      </w:r>
      <w:r w:rsidR="00815B82" w:rsidRPr="00FF19B1">
        <w:rPr>
          <w:lang w:val="en-IE"/>
        </w:rPr>
        <w:t>, the NCTS</w:t>
      </w:r>
      <w:r w:rsidR="00274CB8" w:rsidRPr="00FF19B1">
        <w:rPr>
          <w:lang w:val="en-IE"/>
        </w:rPr>
        <w:t xml:space="preserve">-P6 establishes </w:t>
      </w:r>
      <w:r w:rsidR="00226C1B" w:rsidRPr="00FF19B1">
        <w:rPr>
          <w:lang w:val="en-IE"/>
        </w:rPr>
        <w:t xml:space="preserve">for the Opt-In NAs </w:t>
      </w:r>
      <w:r w:rsidR="00274CB8" w:rsidRPr="00FF19B1">
        <w:rPr>
          <w:lang w:val="en-IE"/>
        </w:rPr>
        <w:t xml:space="preserve">the interoperability principles between NCTS and </w:t>
      </w:r>
      <w:r w:rsidR="00E8288C" w:rsidRPr="00FF19B1">
        <w:rPr>
          <w:lang w:val="en-IE"/>
        </w:rPr>
        <w:t>ICS2-CR</w:t>
      </w:r>
      <w:r w:rsidRPr="00FF19B1">
        <w:rPr>
          <w:lang w:val="en-IE"/>
        </w:rPr>
        <w:t xml:space="preserve"> (as analysed in section </w:t>
      </w:r>
      <w:r w:rsidR="00226C1B" w:rsidRPr="00FF19B1">
        <w:rPr>
          <w:lang w:val="en-IE"/>
        </w:rPr>
        <w:fldChar w:fldCharType="begin"/>
      </w:r>
      <w:r w:rsidR="00226C1B" w:rsidRPr="00FF19B1">
        <w:rPr>
          <w:lang w:val="en-IE"/>
        </w:rPr>
        <w:instrText xml:space="preserve"> REF _Ref100378764 \r \h </w:instrText>
      </w:r>
      <w:r w:rsidR="00226C1B" w:rsidRPr="00FF19B1">
        <w:rPr>
          <w:lang w:val="en-IE"/>
        </w:rPr>
      </w:r>
      <w:r w:rsidR="00226C1B" w:rsidRPr="00FF19B1">
        <w:rPr>
          <w:lang w:val="en-IE"/>
        </w:rPr>
        <w:fldChar w:fldCharType="separate"/>
      </w:r>
      <w:r w:rsidR="003911F1">
        <w:rPr>
          <w:lang w:val="en-IE"/>
        </w:rPr>
        <w:t>III.III</w:t>
      </w:r>
      <w:r w:rsidR="00226C1B" w:rsidRPr="00FF19B1">
        <w:rPr>
          <w:lang w:val="en-IE"/>
        </w:rPr>
        <w:fldChar w:fldCharType="end"/>
      </w:r>
      <w:r w:rsidR="0083638B" w:rsidRPr="00FF19B1">
        <w:rPr>
          <w:lang w:val="en-IE"/>
        </w:rPr>
        <w:t>,</w:t>
      </w:r>
      <w:r w:rsidR="00226C1B" w:rsidRPr="00FF19B1">
        <w:rPr>
          <w:lang w:val="en-IE"/>
        </w:rPr>
        <w:t xml:space="preserve"> </w:t>
      </w:r>
      <w:r w:rsidR="0083638B" w:rsidRPr="00FF19B1">
        <w:rPr>
          <w:lang w:val="en-IE"/>
        </w:rPr>
        <w:t xml:space="preserve">which is only applicable </w:t>
      </w:r>
      <w:r w:rsidRPr="00FF19B1">
        <w:rPr>
          <w:lang w:val="en-IE"/>
        </w:rPr>
        <w:t>for the Opt-In NAs)</w:t>
      </w:r>
      <w:r w:rsidR="00274CB8" w:rsidRPr="00FF19B1">
        <w:rPr>
          <w:lang w:val="en-IE"/>
        </w:rPr>
        <w:t xml:space="preserve">. </w:t>
      </w:r>
      <w:r w:rsidR="00815B82" w:rsidRPr="00FF19B1">
        <w:rPr>
          <w:lang w:val="en-IE"/>
        </w:rPr>
        <w:t xml:space="preserve">The Vision Document </w:t>
      </w:r>
      <w:r w:rsidRPr="00FF19B1">
        <w:rPr>
          <w:lang w:val="en-IE"/>
        </w:rPr>
        <w:t>NCTS-P6 [</w:t>
      </w:r>
      <w:r w:rsidR="00A47A1B" w:rsidRPr="00FF19B1">
        <w:rPr>
          <w:lang w:val="en-IE"/>
        </w:rPr>
        <w:fldChar w:fldCharType="begin"/>
      </w:r>
      <w:r w:rsidR="00A47A1B" w:rsidRPr="00FF19B1">
        <w:rPr>
          <w:lang w:val="en-IE"/>
        </w:rPr>
        <w:instrText xml:space="preserve"> REF R9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8</w:t>
      </w:r>
      <w:r w:rsidR="00A47A1B" w:rsidRPr="00FF19B1">
        <w:rPr>
          <w:lang w:val="en-IE"/>
        </w:rPr>
        <w:fldChar w:fldCharType="end"/>
      </w:r>
      <w:r w:rsidRPr="00FF19B1">
        <w:rPr>
          <w:lang w:val="en-IE"/>
        </w:rPr>
        <w:t>]</w:t>
      </w:r>
      <w:r w:rsidR="00AD5465" w:rsidRPr="00FF19B1">
        <w:rPr>
          <w:lang w:val="en-IE"/>
        </w:rPr>
        <w:t xml:space="preserve"> </w:t>
      </w:r>
      <w:r w:rsidR="00815B82" w:rsidRPr="00FF19B1">
        <w:rPr>
          <w:lang w:val="en-IE"/>
        </w:rPr>
        <w:t xml:space="preserve">establishes the following main principles to set up the interface between NCTS and </w:t>
      </w:r>
      <w:r w:rsidR="00E8288C" w:rsidRPr="00FF19B1">
        <w:rPr>
          <w:lang w:val="en-IE"/>
        </w:rPr>
        <w:t>ICS2-CR</w:t>
      </w:r>
      <w:r w:rsidR="00815B82" w:rsidRPr="00FF19B1">
        <w:rPr>
          <w:lang w:val="en-IE"/>
        </w:rPr>
        <w:t>:</w:t>
      </w:r>
    </w:p>
    <w:p w14:paraId="3B6FA661" w14:textId="492F3BEC" w:rsidR="00815B82" w:rsidRPr="00FF19B1" w:rsidRDefault="00815B82" w:rsidP="00833A60">
      <w:pPr>
        <w:pStyle w:val="ListParagraph"/>
        <w:numPr>
          <w:ilvl w:val="0"/>
          <w:numId w:val="85"/>
        </w:numPr>
        <w:rPr>
          <w:lang w:val="en-IE"/>
        </w:rPr>
      </w:pPr>
      <w:r w:rsidRPr="00FF19B1">
        <w:rPr>
          <w:lang w:val="en-IE"/>
        </w:rPr>
        <w:t xml:space="preserve">the ENS particulars of a combined declaration will be submitted as a Single Filing to the </w:t>
      </w:r>
      <w:r w:rsidR="00E8288C" w:rsidRPr="00FF19B1">
        <w:rPr>
          <w:lang w:val="en-IE"/>
        </w:rPr>
        <w:t>ICS2-CR</w:t>
      </w:r>
      <w:r w:rsidRPr="00FF19B1">
        <w:rPr>
          <w:lang w:val="en-IE"/>
        </w:rPr>
        <w:t>. NCTS-P6 will not support Multiple Filing;</w:t>
      </w:r>
    </w:p>
    <w:p w14:paraId="454E9940" w14:textId="39B87F17" w:rsidR="00815B82" w:rsidRPr="00FF19B1" w:rsidRDefault="00815B82" w:rsidP="00833A60">
      <w:pPr>
        <w:pStyle w:val="ListParagraph"/>
        <w:numPr>
          <w:ilvl w:val="0"/>
          <w:numId w:val="85"/>
        </w:numPr>
        <w:rPr>
          <w:lang w:val="en-IE"/>
        </w:rPr>
      </w:pPr>
      <w:r w:rsidRPr="00FF19B1">
        <w:rPr>
          <w:lang w:val="en-IE"/>
        </w:rPr>
        <w:t xml:space="preserve">NCTS will interact with the </w:t>
      </w:r>
      <w:r w:rsidR="00E8288C" w:rsidRPr="00FF19B1">
        <w:rPr>
          <w:lang w:val="en-IE"/>
        </w:rPr>
        <w:t>ICS2-CR</w:t>
      </w:r>
      <w:r w:rsidRPr="00FF19B1">
        <w:rPr>
          <w:lang w:val="en-IE"/>
        </w:rPr>
        <w:t xml:space="preserve"> through</w:t>
      </w:r>
      <w:r w:rsidR="00765E24" w:rsidRPr="00FF19B1">
        <w:rPr>
          <w:lang w:val="en-IE"/>
        </w:rPr>
        <w:t xml:space="preserve"> ieCA/TED</w:t>
      </w:r>
      <w:r w:rsidR="00274CB8" w:rsidRPr="00FF19B1">
        <w:rPr>
          <w:lang w:val="en-IE"/>
        </w:rPr>
        <w:t xml:space="preserve"> Processing Bridge</w:t>
      </w:r>
      <w:r w:rsidRPr="00FF19B1">
        <w:rPr>
          <w:lang w:val="en-IE"/>
        </w:rPr>
        <w:t xml:space="preserve"> to manage all interchanges related to a declaration combined with ENS between the Holder of the Transit Procedure (in its role of person filing an ENS) as user of the National Transit Application of an Opt-in NA and </w:t>
      </w:r>
      <w:r w:rsidR="00E8288C" w:rsidRPr="00FF19B1">
        <w:rPr>
          <w:lang w:val="en-IE"/>
        </w:rPr>
        <w:t>ICS2-CR</w:t>
      </w:r>
      <w:r w:rsidRPr="00FF19B1">
        <w:rPr>
          <w:lang w:val="en-IE"/>
        </w:rPr>
        <w:t xml:space="preserve">; </w:t>
      </w:r>
    </w:p>
    <w:p w14:paraId="55B9E39A" w14:textId="4B296972" w:rsidR="00274CB8" w:rsidRPr="00FF19B1" w:rsidRDefault="00815B82" w:rsidP="00833A60">
      <w:pPr>
        <w:pStyle w:val="ListParagraph"/>
        <w:numPr>
          <w:ilvl w:val="0"/>
          <w:numId w:val="85"/>
        </w:numPr>
        <w:rPr>
          <w:lang w:val="en-IE"/>
        </w:rPr>
      </w:pPr>
      <w:r w:rsidRPr="00FF19B1">
        <w:rPr>
          <w:lang w:val="en-IE"/>
        </w:rPr>
        <w:t>Each NA is responsible to set up the interaction between their National Transit Application (NTA) and their NES in its National Domain to ensure their synchronisation during the movement lifecycle.</w:t>
      </w:r>
    </w:p>
    <w:p w14:paraId="5E2C4CAB" w14:textId="4EE008E7" w:rsidR="00226C1B" w:rsidRPr="00FF19B1" w:rsidRDefault="00226C1B" w:rsidP="003056FF">
      <w:pPr>
        <w:spacing w:before="120"/>
        <w:rPr>
          <w:lang w:val="en-IE"/>
        </w:rPr>
      </w:pPr>
      <w:r w:rsidRPr="00FF19B1">
        <w:rPr>
          <w:lang w:val="en-IE"/>
        </w:rPr>
        <w:t xml:space="preserve">For the </w:t>
      </w:r>
      <w:r w:rsidR="00851CFF" w:rsidRPr="00FF19B1">
        <w:rPr>
          <w:lang w:val="en-IE"/>
        </w:rPr>
        <w:t xml:space="preserve">Opt-In and the </w:t>
      </w:r>
      <w:r w:rsidRPr="00FF19B1">
        <w:rPr>
          <w:lang w:val="en-IE"/>
        </w:rPr>
        <w:t xml:space="preserve">Opt-Out NAs all paragraphs of section </w:t>
      </w:r>
      <w:r w:rsidRPr="00FF19B1">
        <w:rPr>
          <w:lang w:val="en-IE"/>
        </w:rPr>
        <w:fldChar w:fldCharType="begin"/>
      </w:r>
      <w:r w:rsidRPr="00FF19B1">
        <w:rPr>
          <w:lang w:val="en-IE"/>
        </w:rPr>
        <w:instrText xml:space="preserve"> REF _Ref7093348 \r \h </w:instrText>
      </w:r>
      <w:r w:rsidRPr="00FF19B1">
        <w:rPr>
          <w:lang w:val="en-IE"/>
        </w:rPr>
      </w:r>
      <w:r w:rsidRPr="00FF19B1">
        <w:rPr>
          <w:lang w:val="en-IE"/>
        </w:rPr>
        <w:fldChar w:fldCharType="separate"/>
      </w:r>
      <w:r w:rsidR="003911F1">
        <w:rPr>
          <w:lang w:val="en-IE"/>
        </w:rPr>
        <w:t>III</w:t>
      </w:r>
      <w:r w:rsidRPr="00FF19B1">
        <w:rPr>
          <w:lang w:val="en-IE"/>
        </w:rPr>
        <w:fldChar w:fldCharType="end"/>
      </w:r>
      <w:r w:rsidRPr="00FF19B1">
        <w:rPr>
          <w:lang w:val="en-IE"/>
        </w:rPr>
        <w:t xml:space="preserve"> apply.</w:t>
      </w:r>
      <w:r w:rsidR="00851CFF" w:rsidRPr="00FF19B1">
        <w:rPr>
          <w:lang w:val="en-IE"/>
        </w:rPr>
        <w:t xml:space="preserve"> Nevertheless, the section </w:t>
      </w:r>
      <w:r w:rsidR="00851CFF" w:rsidRPr="00FF19B1">
        <w:rPr>
          <w:lang w:val="en-IE"/>
        </w:rPr>
        <w:fldChar w:fldCharType="begin"/>
      </w:r>
      <w:r w:rsidR="00851CFF" w:rsidRPr="00FF19B1">
        <w:rPr>
          <w:lang w:val="en-IE"/>
        </w:rPr>
        <w:instrText xml:space="preserve"> REF _Ref100378764 \r \h </w:instrText>
      </w:r>
      <w:r w:rsidR="00851CFF" w:rsidRPr="00FF19B1">
        <w:rPr>
          <w:lang w:val="en-IE"/>
        </w:rPr>
      </w:r>
      <w:r w:rsidR="00851CFF" w:rsidRPr="00FF19B1">
        <w:rPr>
          <w:lang w:val="en-IE"/>
        </w:rPr>
        <w:fldChar w:fldCharType="separate"/>
      </w:r>
      <w:r w:rsidR="003911F1">
        <w:rPr>
          <w:lang w:val="en-IE"/>
        </w:rPr>
        <w:t>III.III</w:t>
      </w:r>
      <w:r w:rsidR="00851CFF" w:rsidRPr="00FF19B1">
        <w:rPr>
          <w:lang w:val="en-IE"/>
        </w:rPr>
        <w:fldChar w:fldCharType="end"/>
      </w:r>
      <w:r w:rsidR="00851CFF" w:rsidRPr="00FF19B1">
        <w:rPr>
          <w:lang w:val="en-IE"/>
        </w:rPr>
        <w:t xml:space="preserve"> only applies for the Opt-In NAs.</w:t>
      </w:r>
    </w:p>
    <w:p w14:paraId="5B71589F" w14:textId="17DF8382" w:rsidR="007D03BC" w:rsidRPr="00FF19B1" w:rsidRDefault="00C66B52" w:rsidP="00C66B52">
      <w:pPr>
        <w:spacing w:before="120"/>
        <w:rPr>
          <w:lang w:val="en-IE"/>
        </w:rPr>
      </w:pPr>
      <w:r w:rsidRPr="00FF19B1">
        <w:rPr>
          <w:lang w:val="en-IE"/>
        </w:rPr>
        <w:t>[</w:t>
      </w:r>
      <w:r w:rsidR="003C7899" w:rsidRPr="00FF19B1">
        <w:rPr>
          <w:lang w:val="en-IE"/>
        </w:rPr>
        <w:fldChar w:fldCharType="begin"/>
      </w:r>
      <w:r w:rsidR="003C7899" w:rsidRPr="00FF19B1">
        <w:rPr>
          <w:lang w:val="en-IE"/>
        </w:rPr>
        <w:instrText xml:space="preserve"> REF R10 \h </w:instrText>
      </w:r>
      <w:r w:rsidR="003C7899" w:rsidRPr="00FF19B1">
        <w:rPr>
          <w:lang w:val="en-IE"/>
        </w:rPr>
      </w:r>
      <w:r w:rsidR="003C7899" w:rsidRPr="00FF19B1">
        <w:rPr>
          <w:lang w:val="en-IE"/>
        </w:rPr>
        <w:fldChar w:fldCharType="separate"/>
      </w:r>
      <w:r w:rsidR="003911F1" w:rsidRPr="00FF19B1">
        <w:rPr>
          <w:szCs w:val="24"/>
          <w:lang w:val="en-IE"/>
        </w:rPr>
        <w:t>R</w:t>
      </w:r>
      <w:r w:rsidR="003911F1">
        <w:rPr>
          <w:noProof/>
          <w:szCs w:val="24"/>
          <w:lang w:val="en-IE"/>
        </w:rPr>
        <w:t>9</w:t>
      </w:r>
      <w:r w:rsidR="003C7899" w:rsidRPr="00FF19B1">
        <w:rPr>
          <w:lang w:val="en-IE"/>
        </w:rPr>
        <w:fldChar w:fldCharType="end"/>
      </w:r>
      <w:r w:rsidRPr="00FF19B1">
        <w:rPr>
          <w:lang w:val="en-IE"/>
        </w:rPr>
        <w:t>]</w:t>
      </w:r>
      <w:r w:rsidR="00554B51" w:rsidRPr="00FF19B1">
        <w:rPr>
          <w:lang w:val="en-IE"/>
        </w:rPr>
        <w:t xml:space="preserve"> has been used as a basis </w:t>
      </w:r>
      <w:r w:rsidR="00C8006D" w:rsidRPr="00FF19B1">
        <w:rPr>
          <w:lang w:val="en-IE"/>
        </w:rPr>
        <w:t>for the production of DDNTA</w:t>
      </w:r>
      <w:r w:rsidR="00A5722E" w:rsidRPr="00FF19B1">
        <w:rPr>
          <w:lang w:val="en-IE"/>
        </w:rPr>
        <w:t>.</w:t>
      </w:r>
      <w:r w:rsidR="00680C28" w:rsidRPr="00FF19B1">
        <w:rPr>
          <w:lang w:val="en-IE"/>
        </w:rPr>
        <w:t xml:space="preserve"> </w:t>
      </w:r>
      <w:r w:rsidR="00726B36" w:rsidRPr="00FF19B1">
        <w:rPr>
          <w:lang w:val="en-IE"/>
        </w:rPr>
        <w:t>In</w:t>
      </w:r>
      <w:r w:rsidR="0033286E" w:rsidRPr="00FF19B1">
        <w:rPr>
          <w:lang w:val="en-IE"/>
        </w:rPr>
        <w:t xml:space="preserve"> NCTS-</w:t>
      </w:r>
      <w:r w:rsidR="00726B36" w:rsidRPr="00FF19B1">
        <w:rPr>
          <w:lang w:val="en-IE"/>
        </w:rPr>
        <w:t xml:space="preserve">P5 </w:t>
      </w:r>
      <w:r w:rsidR="002928CA" w:rsidRPr="00FF19B1">
        <w:rPr>
          <w:lang w:val="en-IE"/>
        </w:rPr>
        <w:t>a</w:t>
      </w:r>
      <w:r w:rsidR="00865140" w:rsidRPr="00FF19B1">
        <w:rPr>
          <w:lang w:val="en-IE"/>
        </w:rPr>
        <w:t xml:space="preserve"> substantive</w:t>
      </w:r>
      <w:r w:rsidR="002928CA" w:rsidRPr="00FF19B1">
        <w:rPr>
          <w:lang w:val="en-IE"/>
        </w:rPr>
        <w:t xml:space="preserve"> </w:t>
      </w:r>
      <w:r w:rsidR="00ED39A6" w:rsidRPr="00FF19B1">
        <w:rPr>
          <w:lang w:val="en-IE"/>
        </w:rPr>
        <w:t>re-structuring of data structures and messages</w:t>
      </w:r>
      <w:r w:rsidR="00B87735" w:rsidRPr="00FF19B1">
        <w:rPr>
          <w:lang w:val="en-IE"/>
        </w:rPr>
        <w:t xml:space="preserve"> has been implemented</w:t>
      </w:r>
      <w:r w:rsidR="00ED39A6" w:rsidRPr="00FF19B1">
        <w:rPr>
          <w:lang w:val="en-IE"/>
        </w:rPr>
        <w:t xml:space="preserve"> </w:t>
      </w:r>
      <w:r w:rsidR="00E96D16" w:rsidRPr="00FF19B1">
        <w:rPr>
          <w:lang w:val="en-IE"/>
        </w:rPr>
        <w:t>which</w:t>
      </w:r>
      <w:r w:rsidR="00ED39A6" w:rsidRPr="00FF19B1">
        <w:rPr>
          <w:lang w:val="en-IE"/>
        </w:rPr>
        <w:t xml:space="preserve"> resulted from the changes defined in the ANNEX B</w:t>
      </w:r>
      <w:r w:rsidR="0023012F" w:rsidRPr="00FF19B1">
        <w:rPr>
          <w:lang w:val="en-IE"/>
        </w:rPr>
        <w:t xml:space="preserve"> [</w:t>
      </w:r>
      <w:r w:rsidR="007A045C" w:rsidRPr="00FF19B1">
        <w:rPr>
          <w:lang w:val="en-IE"/>
        </w:rPr>
        <w:fldChar w:fldCharType="begin"/>
      </w:r>
      <w:r w:rsidR="007A045C" w:rsidRPr="00FF19B1">
        <w:rPr>
          <w:lang w:val="en-IE"/>
        </w:rPr>
        <w:instrText xml:space="preserve"> REF  UCC_ANNEX_B \h </w:instrText>
      </w:r>
      <w:r w:rsidR="007A045C" w:rsidRPr="00FF19B1">
        <w:rPr>
          <w:lang w:val="en-IE"/>
        </w:rPr>
      </w:r>
      <w:r w:rsidR="007A045C" w:rsidRPr="00FF19B1">
        <w:rPr>
          <w:lang w:val="en-IE"/>
        </w:rPr>
        <w:fldChar w:fldCharType="separate"/>
      </w:r>
      <w:r w:rsidR="003911F1" w:rsidRPr="00FF19B1">
        <w:rPr>
          <w:szCs w:val="24"/>
          <w:lang w:val="en-IE"/>
        </w:rPr>
        <w:t>A</w:t>
      </w:r>
      <w:r w:rsidR="003911F1">
        <w:rPr>
          <w:noProof/>
          <w:szCs w:val="24"/>
          <w:lang w:val="en-IE"/>
        </w:rPr>
        <w:t>18</w:t>
      </w:r>
      <w:r w:rsidR="007A045C" w:rsidRPr="00FF19B1">
        <w:rPr>
          <w:lang w:val="en-IE"/>
        </w:rPr>
        <w:fldChar w:fldCharType="end"/>
      </w:r>
      <w:r w:rsidR="0023012F" w:rsidRPr="00FF19B1">
        <w:rPr>
          <w:lang w:val="en-IE"/>
        </w:rPr>
        <w:t>]</w:t>
      </w:r>
      <w:r w:rsidR="00B87735" w:rsidRPr="00FF19B1">
        <w:rPr>
          <w:lang w:val="en-IE"/>
        </w:rPr>
        <w:t>.</w:t>
      </w:r>
      <w:r w:rsidR="00060E67" w:rsidRPr="00FF19B1">
        <w:rPr>
          <w:lang w:val="en-IE"/>
        </w:rPr>
        <w:t xml:space="preserve"> </w:t>
      </w:r>
      <w:r w:rsidR="00726B36" w:rsidRPr="00FF19B1">
        <w:rPr>
          <w:lang w:val="en-IE"/>
        </w:rPr>
        <w:t>Nevertheless, the chang</w:t>
      </w:r>
      <w:r w:rsidR="00C445A2" w:rsidRPr="00FF19B1">
        <w:rPr>
          <w:lang w:val="en-IE"/>
        </w:rPr>
        <w:t>es in the data structures and messages are minimal in NCTS-P6.</w:t>
      </w:r>
    </w:p>
    <w:p w14:paraId="0DB8987D" w14:textId="3D684A7A" w:rsidR="009A7618" w:rsidRPr="00FF19B1" w:rsidRDefault="009A7618">
      <w:pPr>
        <w:rPr>
          <w:lang w:val="en-IE"/>
        </w:rPr>
      </w:pPr>
      <w:r w:rsidRPr="00FF19B1">
        <w:rPr>
          <w:lang w:val="en-IE"/>
        </w:rPr>
        <w:t xml:space="preserve">It should be noted that </w:t>
      </w:r>
      <w:r w:rsidR="0042651E" w:rsidRPr="00FF19B1">
        <w:rPr>
          <w:lang w:val="en-IE"/>
        </w:rPr>
        <w:t>for the (</w:t>
      </w:r>
      <w:r w:rsidRPr="00FF19B1">
        <w:rPr>
          <w:lang w:val="en-IE"/>
        </w:rPr>
        <w:t>mandatory</w:t>
      </w:r>
      <w:r w:rsidR="0042651E" w:rsidRPr="00FF19B1">
        <w:rPr>
          <w:lang w:val="en-IE"/>
        </w:rPr>
        <w:t>)</w:t>
      </w:r>
      <w:r w:rsidRPr="00FF19B1">
        <w:rPr>
          <w:lang w:val="en-IE"/>
        </w:rPr>
        <w:t xml:space="preserve"> Information Exchanges</w:t>
      </w:r>
      <w:r w:rsidR="0042651E" w:rsidRPr="00FF19B1">
        <w:rPr>
          <w:lang w:val="en-IE"/>
        </w:rPr>
        <w:t xml:space="preserve"> (</w:t>
      </w:r>
      <w:r w:rsidRPr="00FF19B1">
        <w:rPr>
          <w:lang w:val="en-IE"/>
        </w:rPr>
        <w:t>Information Exchanges</w:t>
      </w:r>
      <w:r w:rsidR="0042651E" w:rsidRPr="00FF19B1">
        <w:rPr>
          <w:lang w:val="en-IE"/>
        </w:rPr>
        <w:t xml:space="preserve"> in </w:t>
      </w:r>
      <w:r w:rsidRPr="00FF19B1">
        <w:rPr>
          <w:lang w:val="en-IE"/>
        </w:rPr>
        <w:t xml:space="preserve">the </w:t>
      </w:r>
      <w:r w:rsidR="0042651E" w:rsidRPr="00FF19B1">
        <w:rPr>
          <w:lang w:val="en-IE"/>
        </w:rPr>
        <w:t>Common Domain),</w:t>
      </w:r>
      <w:r w:rsidRPr="00FF19B1">
        <w:rPr>
          <w:lang w:val="en-IE"/>
        </w:rPr>
        <w:t xml:space="preserve"> DDNTA should therefore be considered as an applicable document, while for the category of (Recommended, Strongly Recommended or Optional) Information Exchanges, DDNTA should only be considered as a guideline with recommendations. The </w:t>
      </w:r>
      <w:r w:rsidRPr="00FF19B1">
        <w:rPr>
          <w:lang w:val="en-IE"/>
        </w:rPr>
        <w:lastRenderedPageBreak/>
        <w:t>applicability of DDNTA is discussed further in this document (see</w:t>
      </w:r>
      <w:r w:rsidR="005A30A6" w:rsidRPr="00FF19B1">
        <w:rPr>
          <w:lang w:val="en-IE"/>
        </w:rPr>
        <w:t xml:space="preserve"> </w:t>
      </w:r>
      <w:r w:rsidR="008D5474" w:rsidRPr="00FF19B1">
        <w:rPr>
          <w:lang w:val="en-IE"/>
        </w:rPr>
        <w:t xml:space="preserve">Scope of Development in </w:t>
      </w:r>
      <w:r w:rsidR="005A30A6" w:rsidRPr="00FF19B1">
        <w:rPr>
          <w:lang w:val="en-IE"/>
        </w:rPr>
        <w:t xml:space="preserve">sub-section </w:t>
      </w:r>
      <w:r w:rsidR="008478BF" w:rsidRPr="00FF19B1">
        <w:rPr>
          <w:lang w:val="en-IE"/>
        </w:rPr>
        <w:fldChar w:fldCharType="begin"/>
      </w:r>
      <w:r w:rsidR="008478BF" w:rsidRPr="00FF19B1">
        <w:rPr>
          <w:lang w:val="en-IE"/>
        </w:rPr>
        <w:instrText xml:space="preserve"> REF _Ref176764952 \n \h  \* MERGEFORMAT </w:instrText>
      </w:r>
      <w:r w:rsidR="008478BF" w:rsidRPr="00FF19B1">
        <w:rPr>
          <w:lang w:val="en-IE"/>
        </w:rPr>
      </w:r>
      <w:r w:rsidR="008478BF" w:rsidRPr="00FF19B1">
        <w:rPr>
          <w:lang w:val="en-IE"/>
        </w:rPr>
        <w:fldChar w:fldCharType="separate"/>
      </w:r>
      <w:r w:rsidR="003911F1">
        <w:rPr>
          <w:lang w:val="en-IE"/>
        </w:rPr>
        <w:t>II</w:t>
      </w:r>
      <w:r w:rsidR="008478BF" w:rsidRPr="00FF19B1">
        <w:rPr>
          <w:lang w:val="en-IE"/>
        </w:rPr>
        <w:fldChar w:fldCharType="end"/>
      </w:r>
      <w:r w:rsidR="008D5474" w:rsidRPr="00FF19B1">
        <w:rPr>
          <w:lang w:val="en-IE"/>
        </w:rPr>
        <w:t>)</w:t>
      </w:r>
      <w:r w:rsidRPr="00FF19B1">
        <w:rPr>
          <w:lang w:val="en-IE"/>
        </w:rPr>
        <w:t>.</w:t>
      </w:r>
    </w:p>
    <w:p w14:paraId="74572340" w14:textId="7CD29F52" w:rsidR="0036249C" w:rsidRPr="00FF19B1" w:rsidRDefault="0036249C" w:rsidP="0036249C">
      <w:pPr>
        <w:rPr>
          <w:lang w:val="en-IE"/>
        </w:rPr>
      </w:pPr>
      <w:r w:rsidRPr="00FF19B1">
        <w:rPr>
          <w:lang w:val="en-IE"/>
        </w:rPr>
        <w:t xml:space="preserve">Both functional and technical specifications comply in terms of process definitions, message and data structures and naming conventions across all artefacts with the UCC legal provisions </w:t>
      </w:r>
      <w:r w:rsidR="00725A53" w:rsidRPr="00FF19B1">
        <w:rPr>
          <w:lang w:val="en-IE"/>
        </w:rPr>
        <w:t>and the</w:t>
      </w:r>
      <w:r w:rsidRPr="00FF19B1">
        <w:rPr>
          <w:lang w:val="en-IE"/>
        </w:rPr>
        <w:t xml:space="preserve"> UCC</w:t>
      </w:r>
      <w:r w:rsidR="00946E69" w:rsidRPr="00FF19B1">
        <w:rPr>
          <w:lang w:val="en-IE"/>
        </w:rPr>
        <w:t>/DA/IA</w:t>
      </w:r>
      <w:r w:rsidRPr="00FF19B1">
        <w:rPr>
          <w:lang w:val="en-IE"/>
        </w:rPr>
        <w:t xml:space="preserve"> Annex B</w:t>
      </w:r>
      <w:r w:rsidR="00354FEB" w:rsidRPr="00FF19B1">
        <w:rPr>
          <w:lang w:val="en-IE"/>
        </w:rPr>
        <w:t xml:space="preserve"> [</w:t>
      </w:r>
      <w:r w:rsidR="00354FEB" w:rsidRPr="00FF19B1">
        <w:rPr>
          <w:lang w:val="en-IE"/>
        </w:rPr>
        <w:fldChar w:fldCharType="begin"/>
      </w:r>
      <w:r w:rsidR="00354FEB" w:rsidRPr="00FF19B1">
        <w:rPr>
          <w:lang w:val="en-IE"/>
        </w:rPr>
        <w:instrText xml:space="preserve"> REF  UCC_ANNEX_B \h </w:instrText>
      </w:r>
      <w:r w:rsidR="00354FEB" w:rsidRPr="00FF19B1">
        <w:rPr>
          <w:lang w:val="en-IE"/>
        </w:rPr>
      </w:r>
      <w:r w:rsidR="00354FEB" w:rsidRPr="00FF19B1">
        <w:rPr>
          <w:lang w:val="en-IE"/>
        </w:rPr>
        <w:fldChar w:fldCharType="separate"/>
      </w:r>
      <w:r w:rsidR="003911F1" w:rsidRPr="00FF19B1">
        <w:rPr>
          <w:szCs w:val="24"/>
          <w:lang w:val="en-IE"/>
        </w:rPr>
        <w:t>A</w:t>
      </w:r>
      <w:r w:rsidR="003911F1">
        <w:rPr>
          <w:noProof/>
          <w:szCs w:val="24"/>
          <w:lang w:val="en-IE"/>
        </w:rPr>
        <w:t>18</w:t>
      </w:r>
      <w:r w:rsidR="00354FEB" w:rsidRPr="00FF19B1">
        <w:rPr>
          <w:lang w:val="en-IE"/>
        </w:rPr>
        <w:fldChar w:fldCharType="end"/>
      </w:r>
      <w:r w:rsidR="00354FEB" w:rsidRPr="00FF19B1">
        <w:rPr>
          <w:lang w:val="en-IE"/>
        </w:rPr>
        <w:t>]</w:t>
      </w:r>
      <w:r w:rsidRPr="00FF19B1">
        <w:rPr>
          <w:lang w:val="en-IE"/>
        </w:rPr>
        <w:t xml:space="preserve">. </w:t>
      </w:r>
      <w:r w:rsidR="00287AB6" w:rsidRPr="00FF19B1">
        <w:rPr>
          <w:lang w:val="en-IE"/>
        </w:rPr>
        <w:t>All data comply with the UCC/DA/IA Annex B</w:t>
      </w:r>
      <w:r w:rsidR="00EF30B8" w:rsidRPr="00FF19B1">
        <w:rPr>
          <w:lang w:val="en-IE"/>
        </w:rPr>
        <w:t xml:space="preserve"> [</w:t>
      </w:r>
      <w:r w:rsidR="00EF30B8" w:rsidRPr="00FF19B1">
        <w:rPr>
          <w:lang w:val="en-IE"/>
        </w:rPr>
        <w:fldChar w:fldCharType="begin"/>
      </w:r>
      <w:r w:rsidR="00EF30B8" w:rsidRPr="00FF19B1">
        <w:rPr>
          <w:lang w:val="en-IE"/>
        </w:rPr>
        <w:instrText xml:space="preserve"> REF  UCC_ANNEX_B \h </w:instrText>
      </w:r>
      <w:r w:rsidR="00EF30B8" w:rsidRPr="00FF19B1">
        <w:rPr>
          <w:lang w:val="en-IE"/>
        </w:rPr>
      </w:r>
      <w:r w:rsidR="00EF30B8" w:rsidRPr="00FF19B1">
        <w:rPr>
          <w:lang w:val="en-IE"/>
        </w:rPr>
        <w:fldChar w:fldCharType="separate"/>
      </w:r>
      <w:r w:rsidR="003911F1" w:rsidRPr="00FF19B1">
        <w:rPr>
          <w:szCs w:val="24"/>
          <w:lang w:val="en-IE"/>
        </w:rPr>
        <w:t>A</w:t>
      </w:r>
      <w:r w:rsidR="003911F1">
        <w:rPr>
          <w:noProof/>
          <w:szCs w:val="24"/>
          <w:lang w:val="en-IE"/>
        </w:rPr>
        <w:t>18</w:t>
      </w:r>
      <w:r w:rsidR="00EF30B8" w:rsidRPr="00FF19B1">
        <w:rPr>
          <w:lang w:val="en-IE"/>
        </w:rPr>
        <w:fldChar w:fldCharType="end"/>
      </w:r>
      <w:r w:rsidR="00EF30B8" w:rsidRPr="00FF19B1">
        <w:rPr>
          <w:lang w:val="en-IE"/>
        </w:rPr>
        <w:t>]. T</w:t>
      </w:r>
      <w:r w:rsidR="00287AB6" w:rsidRPr="00FF19B1">
        <w:rPr>
          <w:lang w:val="en-IE"/>
        </w:rPr>
        <w:t xml:space="preserve">he EUCDM </w:t>
      </w:r>
      <w:r w:rsidR="00CF7093" w:rsidRPr="00FF19B1">
        <w:rPr>
          <w:lang w:val="en-IE"/>
        </w:rPr>
        <w:t>[</w:t>
      </w:r>
      <w:r w:rsidR="00CF7093" w:rsidRPr="00FF19B1">
        <w:rPr>
          <w:lang w:val="en-IE"/>
        </w:rPr>
        <w:fldChar w:fldCharType="begin"/>
      </w:r>
      <w:r w:rsidR="00CF7093" w:rsidRPr="00FF19B1">
        <w:rPr>
          <w:lang w:val="en-IE"/>
        </w:rPr>
        <w:instrText xml:space="preserve"> REF  EUCDM \h </w:instrText>
      </w:r>
      <w:r w:rsidR="00CF7093" w:rsidRPr="00FF19B1">
        <w:rPr>
          <w:lang w:val="en-IE"/>
        </w:rPr>
      </w:r>
      <w:r w:rsidR="00CF7093" w:rsidRPr="00FF19B1">
        <w:rPr>
          <w:lang w:val="en-IE"/>
        </w:rPr>
        <w:fldChar w:fldCharType="separate"/>
      </w:r>
      <w:r w:rsidR="003911F1" w:rsidRPr="00FF19B1">
        <w:rPr>
          <w:szCs w:val="24"/>
          <w:lang w:val="en-IE"/>
        </w:rPr>
        <w:t>R</w:t>
      </w:r>
      <w:r w:rsidR="003911F1">
        <w:rPr>
          <w:noProof/>
          <w:szCs w:val="24"/>
          <w:lang w:val="en-IE"/>
        </w:rPr>
        <w:t>3</w:t>
      </w:r>
      <w:r w:rsidR="00CF7093" w:rsidRPr="00FF19B1">
        <w:rPr>
          <w:lang w:val="en-IE"/>
        </w:rPr>
        <w:fldChar w:fldCharType="end"/>
      </w:r>
      <w:r w:rsidR="00CF7093" w:rsidRPr="00FF19B1">
        <w:rPr>
          <w:lang w:val="en-IE"/>
        </w:rPr>
        <w:t xml:space="preserve">] </w:t>
      </w:r>
      <w:r w:rsidR="00287AB6" w:rsidRPr="00FF19B1">
        <w:rPr>
          <w:lang w:val="en-IE"/>
        </w:rPr>
        <w:t>is aligned with the Data Model of the WCO.</w:t>
      </w:r>
    </w:p>
    <w:p w14:paraId="4DF03D71" w14:textId="5A4669D2" w:rsidR="0036249C" w:rsidRPr="00FF19B1" w:rsidRDefault="0036249C" w:rsidP="0036249C">
      <w:pPr>
        <w:rPr>
          <w:lang w:val="en-IE"/>
        </w:rPr>
      </w:pPr>
      <w:r w:rsidRPr="00FF19B1">
        <w:rPr>
          <w:lang w:val="en-IE"/>
        </w:rPr>
        <w:t xml:space="preserve">The final AES &amp; NCTS Technical systems specifications delivered for external review and acceptance fully comply </w:t>
      </w:r>
      <w:r w:rsidR="00F51ECF" w:rsidRPr="00FF19B1">
        <w:rPr>
          <w:lang w:val="en-IE"/>
        </w:rPr>
        <w:t>with</w:t>
      </w:r>
      <w:r w:rsidRPr="00FF19B1">
        <w:rPr>
          <w:lang w:val="en-IE"/>
        </w:rPr>
        <w:t xml:space="preserve"> this requirement being aligned to UCC</w:t>
      </w:r>
      <w:r w:rsidR="00946E69" w:rsidRPr="00FF19B1">
        <w:rPr>
          <w:lang w:val="en-IE"/>
        </w:rPr>
        <w:t>/DA/IA</w:t>
      </w:r>
      <w:r w:rsidRPr="00FF19B1">
        <w:rPr>
          <w:lang w:val="en-IE"/>
        </w:rPr>
        <w:t xml:space="preserve"> Annex B </w:t>
      </w:r>
      <w:r w:rsidR="00354FEB" w:rsidRPr="00FF19B1">
        <w:rPr>
          <w:lang w:val="en-IE"/>
        </w:rPr>
        <w:t>[</w:t>
      </w:r>
      <w:r w:rsidR="00354FEB" w:rsidRPr="00FF19B1">
        <w:rPr>
          <w:lang w:val="en-IE"/>
        </w:rPr>
        <w:fldChar w:fldCharType="begin"/>
      </w:r>
      <w:r w:rsidR="00354FEB" w:rsidRPr="00FF19B1">
        <w:rPr>
          <w:lang w:val="en-IE"/>
        </w:rPr>
        <w:instrText xml:space="preserve"> REF  UCC_ANNEX_B \h </w:instrText>
      </w:r>
      <w:r w:rsidR="00354FEB" w:rsidRPr="00FF19B1">
        <w:rPr>
          <w:lang w:val="en-IE"/>
        </w:rPr>
      </w:r>
      <w:r w:rsidR="00354FEB" w:rsidRPr="00FF19B1">
        <w:rPr>
          <w:lang w:val="en-IE"/>
        </w:rPr>
        <w:fldChar w:fldCharType="separate"/>
      </w:r>
      <w:r w:rsidR="003911F1" w:rsidRPr="00FF19B1">
        <w:rPr>
          <w:szCs w:val="24"/>
          <w:lang w:val="en-IE"/>
        </w:rPr>
        <w:t>A</w:t>
      </w:r>
      <w:r w:rsidR="003911F1">
        <w:rPr>
          <w:noProof/>
          <w:szCs w:val="24"/>
          <w:lang w:val="en-IE"/>
        </w:rPr>
        <w:t>18</w:t>
      </w:r>
      <w:r w:rsidR="00354FEB" w:rsidRPr="00FF19B1">
        <w:rPr>
          <w:lang w:val="en-IE"/>
        </w:rPr>
        <w:fldChar w:fldCharType="end"/>
      </w:r>
      <w:r w:rsidR="00354FEB" w:rsidRPr="00FF19B1">
        <w:rPr>
          <w:lang w:val="en-IE"/>
        </w:rPr>
        <w:t xml:space="preserve">] </w:t>
      </w:r>
      <w:r w:rsidRPr="00FF19B1">
        <w:rPr>
          <w:lang w:val="en-IE"/>
        </w:rPr>
        <w:t xml:space="preserve">plus the agreed changes as depicted in the following APOs. </w:t>
      </w:r>
    </w:p>
    <w:p w14:paraId="7DBEA54F" w14:textId="3377DD05" w:rsidR="009A7618" w:rsidRPr="00FF19B1" w:rsidRDefault="009A7618" w:rsidP="00E5228F">
      <w:pPr>
        <w:pStyle w:val="Heading3"/>
        <w:keepNext/>
        <w:rPr>
          <w:lang w:val="en-IE"/>
        </w:rPr>
      </w:pPr>
      <w:bookmarkStart w:id="521" w:name="_Toc285707572"/>
      <w:bookmarkStart w:id="522" w:name="_Toc285708632"/>
      <w:bookmarkStart w:id="523" w:name="_Toc416167710"/>
      <w:bookmarkStart w:id="524" w:name="_Toc45648687"/>
      <w:bookmarkStart w:id="525" w:name="_Toc68274103"/>
      <w:bookmarkStart w:id="526" w:name="_Toc68274398"/>
      <w:bookmarkStart w:id="527" w:name="_Toc69205283"/>
      <w:bookmarkStart w:id="528" w:name="_Toc69724313"/>
      <w:bookmarkStart w:id="529" w:name="_Toc97296370"/>
      <w:bookmarkStart w:id="530" w:name="_Toc100845736"/>
      <w:bookmarkStart w:id="531" w:name="_Toc172912638"/>
      <w:bookmarkStart w:id="532" w:name="_Toc202266174"/>
      <w:r w:rsidRPr="00FF19B1">
        <w:rPr>
          <w:lang w:val="en-IE"/>
        </w:rPr>
        <w:t>Intended audience</w:t>
      </w:r>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p>
    <w:p w14:paraId="15D8C6DB" w14:textId="77777777" w:rsidR="009A7618" w:rsidRPr="00FF19B1" w:rsidRDefault="009A7618" w:rsidP="007624BD">
      <w:pPr>
        <w:rPr>
          <w:lang w:val="en-IE"/>
        </w:rPr>
      </w:pPr>
      <w:bookmarkStart w:id="533" w:name="_Toc473625673"/>
      <w:bookmarkStart w:id="534" w:name="_Toc473732531"/>
      <w:bookmarkStart w:id="535" w:name="_Toc473825630"/>
      <w:bookmarkStart w:id="536" w:name="_Ref166057594"/>
      <w:r w:rsidRPr="00FF19B1">
        <w:rPr>
          <w:lang w:val="en-IE"/>
        </w:rPr>
        <w:t>The intended audience for this document includes:</w:t>
      </w:r>
    </w:p>
    <w:p w14:paraId="5AD69F2F" w14:textId="3A9E30B7" w:rsidR="001F4AC8" w:rsidRPr="00FF19B1" w:rsidRDefault="001F4AC8" w:rsidP="00833A60">
      <w:pPr>
        <w:pStyle w:val="ListParagraph"/>
        <w:numPr>
          <w:ilvl w:val="0"/>
          <w:numId w:val="54"/>
        </w:numPr>
        <w:rPr>
          <w:lang w:val="en-IE"/>
        </w:rPr>
      </w:pPr>
      <w:r w:rsidRPr="00FF19B1">
        <w:rPr>
          <w:lang w:val="en-IE"/>
        </w:rPr>
        <w:t>EC services and National Customs administration services and Economic Operators responsible for the functional specifications of NCTS;</w:t>
      </w:r>
    </w:p>
    <w:p w14:paraId="76A5C402" w14:textId="44E4CC92" w:rsidR="001F4AC8" w:rsidRPr="00FF19B1" w:rsidRDefault="001F4AC8" w:rsidP="00833A60">
      <w:pPr>
        <w:pStyle w:val="ListParagraph"/>
        <w:numPr>
          <w:ilvl w:val="0"/>
          <w:numId w:val="54"/>
        </w:numPr>
        <w:rPr>
          <w:lang w:val="en-IE"/>
        </w:rPr>
      </w:pPr>
      <w:r w:rsidRPr="00FF19B1">
        <w:rPr>
          <w:lang w:val="en-IE"/>
        </w:rPr>
        <w:t>EC services and National Customs administration services and Economic Operators responsible for the development of software in the context of NCTS;</w:t>
      </w:r>
    </w:p>
    <w:p w14:paraId="505D7D2F" w14:textId="01BD4660" w:rsidR="001F4AC8" w:rsidRPr="00FF19B1" w:rsidRDefault="001F4AC8" w:rsidP="00833A60">
      <w:pPr>
        <w:pStyle w:val="ListParagraph"/>
        <w:numPr>
          <w:ilvl w:val="0"/>
          <w:numId w:val="54"/>
        </w:numPr>
        <w:rPr>
          <w:lang w:val="en-IE"/>
        </w:rPr>
      </w:pPr>
      <w:r w:rsidRPr="00FF19B1">
        <w:rPr>
          <w:lang w:val="en-IE"/>
        </w:rPr>
        <w:t>EC services and National Customs administration services and Economic Operators responsible for the definition of tests for NCTS;</w:t>
      </w:r>
    </w:p>
    <w:p w14:paraId="6D9DFC52" w14:textId="77777777" w:rsidR="009A7618" w:rsidRPr="00FF19B1" w:rsidRDefault="009A7618" w:rsidP="00833A60">
      <w:pPr>
        <w:pStyle w:val="ListParagraph"/>
        <w:numPr>
          <w:ilvl w:val="0"/>
          <w:numId w:val="54"/>
        </w:numPr>
        <w:rPr>
          <w:lang w:val="en-IE"/>
        </w:rPr>
      </w:pPr>
      <w:r w:rsidRPr="00FF19B1">
        <w:rPr>
          <w:lang w:val="en-IE"/>
        </w:rPr>
        <w:t>Anyone within the affected service suppliers in the CCN/CSI projects responsible for the delivery of the required services to NCTS</w:t>
      </w:r>
      <w:r w:rsidR="00CC2883" w:rsidRPr="00FF19B1">
        <w:rPr>
          <w:lang w:val="en-IE"/>
        </w:rPr>
        <w:t>;</w:t>
      </w:r>
    </w:p>
    <w:p w14:paraId="60E5D8B0" w14:textId="72FEB888" w:rsidR="009A7618" w:rsidRPr="00FF19B1" w:rsidRDefault="009A7618" w:rsidP="00833A60">
      <w:pPr>
        <w:pStyle w:val="ListParagraph"/>
        <w:numPr>
          <w:ilvl w:val="0"/>
          <w:numId w:val="54"/>
        </w:numPr>
        <w:rPr>
          <w:lang w:val="en-IE"/>
        </w:rPr>
      </w:pPr>
      <w:r w:rsidRPr="00FF19B1">
        <w:rPr>
          <w:lang w:val="en-IE"/>
        </w:rPr>
        <w:t xml:space="preserve">Any other authorised body affected by NCTS, including </w:t>
      </w:r>
      <w:r w:rsidR="00E82EFC" w:rsidRPr="00FF19B1">
        <w:rPr>
          <w:lang w:val="en-IE"/>
        </w:rPr>
        <w:t xml:space="preserve">the </w:t>
      </w:r>
      <w:r w:rsidRPr="00FF19B1">
        <w:rPr>
          <w:lang w:val="en-IE"/>
        </w:rPr>
        <w:t xml:space="preserve">Electronic Customs </w:t>
      </w:r>
      <w:r w:rsidR="00E82EFC" w:rsidRPr="00FF19B1">
        <w:rPr>
          <w:lang w:val="en-IE"/>
        </w:rPr>
        <w:t xml:space="preserve">Coordination </w:t>
      </w:r>
      <w:r w:rsidRPr="00FF19B1">
        <w:rPr>
          <w:lang w:val="en-IE"/>
        </w:rPr>
        <w:t>Group</w:t>
      </w:r>
      <w:r w:rsidR="00E82EFC" w:rsidRPr="00FF19B1">
        <w:rPr>
          <w:lang w:val="en-IE"/>
        </w:rPr>
        <w:t xml:space="preserve"> (ECCG)</w:t>
      </w:r>
      <w:r w:rsidRPr="00FF19B1">
        <w:rPr>
          <w:lang w:val="en-IE"/>
        </w:rPr>
        <w:t>, OLAF, and Traders Associations</w:t>
      </w:r>
      <w:r w:rsidR="00CC2883" w:rsidRPr="00FF19B1">
        <w:rPr>
          <w:lang w:val="en-IE"/>
        </w:rPr>
        <w:t>;</w:t>
      </w:r>
    </w:p>
    <w:p w14:paraId="1308F6AB" w14:textId="619DA798" w:rsidR="009A7618" w:rsidRPr="00FF19B1" w:rsidRDefault="003867D0" w:rsidP="007624BD">
      <w:pPr>
        <w:rPr>
          <w:lang w:val="en-IE"/>
        </w:rPr>
      </w:pPr>
      <w:r w:rsidRPr="00FF19B1">
        <w:rPr>
          <w:lang w:val="en-IE"/>
        </w:rPr>
        <w:t>The r</w:t>
      </w:r>
      <w:r w:rsidR="009A7618" w:rsidRPr="00FF19B1">
        <w:rPr>
          <w:lang w:val="en-IE"/>
        </w:rPr>
        <w:t xml:space="preserve">eaders are assumed to have a good understanding of the IT concepts and terminology used in this document. Also, it is assumed that </w:t>
      </w:r>
      <w:r w:rsidR="00F35AB0" w:rsidRPr="00FF19B1">
        <w:rPr>
          <w:lang w:val="en-IE"/>
        </w:rPr>
        <w:t xml:space="preserve">the </w:t>
      </w:r>
      <w:r w:rsidR="009A7618" w:rsidRPr="00FF19B1">
        <w:rPr>
          <w:lang w:val="en-IE"/>
        </w:rPr>
        <w:t>readers are familiar with [</w:t>
      </w:r>
      <w:r w:rsidR="000E409C" w:rsidRPr="00FF19B1">
        <w:rPr>
          <w:lang w:val="en-IE"/>
        </w:rPr>
        <w:fldChar w:fldCharType="begin"/>
      </w:r>
      <w:r w:rsidR="000E409C" w:rsidRPr="00FF19B1">
        <w:rPr>
          <w:lang w:val="en-IE"/>
        </w:rPr>
        <w:instrText xml:space="preserve"> REF R9 \h </w:instrText>
      </w:r>
      <w:r w:rsidR="000E409C" w:rsidRPr="00FF19B1">
        <w:rPr>
          <w:lang w:val="en-IE"/>
        </w:rPr>
      </w:r>
      <w:r w:rsidR="000E409C" w:rsidRPr="00FF19B1">
        <w:rPr>
          <w:lang w:val="en-IE"/>
        </w:rPr>
        <w:fldChar w:fldCharType="separate"/>
      </w:r>
      <w:r w:rsidR="003911F1" w:rsidRPr="00FF19B1">
        <w:rPr>
          <w:szCs w:val="24"/>
          <w:lang w:val="en-IE"/>
        </w:rPr>
        <w:t>R</w:t>
      </w:r>
      <w:r w:rsidR="003911F1">
        <w:rPr>
          <w:noProof/>
          <w:szCs w:val="24"/>
          <w:lang w:val="en-IE"/>
        </w:rPr>
        <w:t>8</w:t>
      </w:r>
      <w:r w:rsidR="000E409C" w:rsidRPr="00FF19B1">
        <w:rPr>
          <w:lang w:val="en-IE"/>
        </w:rPr>
        <w:fldChar w:fldCharType="end"/>
      </w:r>
      <w:r w:rsidR="0077325C" w:rsidRPr="00FF19B1">
        <w:rPr>
          <w:lang w:val="en-IE"/>
        </w:rPr>
        <w:t>] and</w:t>
      </w:r>
      <w:r w:rsidR="009A7618" w:rsidRPr="00FF19B1">
        <w:rPr>
          <w:lang w:val="en-IE"/>
        </w:rPr>
        <w:t xml:space="preserve"> [</w:t>
      </w:r>
      <w:r w:rsidR="000E409C" w:rsidRPr="00FF19B1">
        <w:rPr>
          <w:lang w:val="en-IE"/>
        </w:rPr>
        <w:fldChar w:fldCharType="begin"/>
      </w:r>
      <w:r w:rsidR="000E409C" w:rsidRPr="00FF19B1">
        <w:rPr>
          <w:lang w:val="en-IE"/>
        </w:rPr>
        <w:instrText xml:space="preserve"> REF R10 \h </w:instrText>
      </w:r>
      <w:r w:rsidR="000E409C" w:rsidRPr="00FF19B1">
        <w:rPr>
          <w:lang w:val="en-IE"/>
        </w:rPr>
      </w:r>
      <w:r w:rsidR="000E409C" w:rsidRPr="00FF19B1">
        <w:rPr>
          <w:lang w:val="en-IE"/>
        </w:rPr>
        <w:fldChar w:fldCharType="separate"/>
      </w:r>
      <w:r w:rsidR="003911F1" w:rsidRPr="00FF19B1">
        <w:rPr>
          <w:szCs w:val="24"/>
          <w:lang w:val="en-IE"/>
        </w:rPr>
        <w:t>R</w:t>
      </w:r>
      <w:r w:rsidR="003911F1">
        <w:rPr>
          <w:noProof/>
          <w:szCs w:val="24"/>
          <w:lang w:val="en-IE"/>
        </w:rPr>
        <w:t>9</w:t>
      </w:r>
      <w:r w:rsidR="000E409C" w:rsidRPr="00FF19B1">
        <w:rPr>
          <w:lang w:val="en-IE"/>
        </w:rPr>
        <w:fldChar w:fldCharType="end"/>
      </w:r>
      <w:r w:rsidR="009A7618" w:rsidRPr="00FF19B1">
        <w:rPr>
          <w:lang w:val="en-IE"/>
        </w:rPr>
        <w:t>].</w:t>
      </w:r>
    </w:p>
    <w:p w14:paraId="59EBB125" w14:textId="77777777" w:rsidR="009A7618" w:rsidRPr="00FF19B1" w:rsidRDefault="009A7618" w:rsidP="00E5228F">
      <w:pPr>
        <w:pStyle w:val="Heading3"/>
        <w:keepNext/>
        <w:rPr>
          <w:lang w:val="en-IE"/>
        </w:rPr>
      </w:pPr>
      <w:bookmarkStart w:id="537" w:name="_Ref176764907"/>
      <w:bookmarkStart w:id="538" w:name="_Toc285707573"/>
      <w:bookmarkStart w:id="539" w:name="_Toc285708633"/>
      <w:bookmarkStart w:id="540" w:name="_Toc416167711"/>
      <w:bookmarkStart w:id="541" w:name="_Toc45648688"/>
      <w:bookmarkStart w:id="542" w:name="_Toc68274104"/>
      <w:bookmarkStart w:id="543" w:name="_Toc68274399"/>
      <w:bookmarkStart w:id="544" w:name="_Toc69205284"/>
      <w:bookmarkStart w:id="545" w:name="_Toc69724314"/>
      <w:bookmarkStart w:id="546" w:name="_Toc97296371"/>
      <w:bookmarkStart w:id="547" w:name="_Toc100845737"/>
      <w:bookmarkStart w:id="548" w:name="_Toc172912639"/>
      <w:bookmarkStart w:id="549" w:name="_Toc202266175"/>
      <w:r w:rsidRPr="00FF19B1">
        <w:rPr>
          <w:lang w:val="en-IE"/>
        </w:rPr>
        <w:t>Structure of DDNTA volume</w:t>
      </w:r>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p>
    <w:p w14:paraId="41F7CD08" w14:textId="75DB7BE1" w:rsidR="009A7618" w:rsidRPr="00FF19B1" w:rsidRDefault="009A7618" w:rsidP="00174F41">
      <w:pPr>
        <w:rPr>
          <w:lang w:val="en-IE"/>
        </w:rPr>
      </w:pPr>
      <w:r w:rsidRPr="00FF19B1">
        <w:rPr>
          <w:lang w:val="en-IE"/>
        </w:rPr>
        <w:t xml:space="preserve">The DDNTA volume specifies the NCTS specifications covering </w:t>
      </w:r>
      <w:r w:rsidR="00632B0A" w:rsidRPr="00FF19B1">
        <w:rPr>
          <w:lang w:val="en-IE"/>
        </w:rPr>
        <w:t>NCTS</w:t>
      </w:r>
      <w:r w:rsidR="003D46F3" w:rsidRPr="00FF19B1">
        <w:rPr>
          <w:lang w:val="en-IE"/>
        </w:rPr>
        <w:t>-P</w:t>
      </w:r>
      <w:r w:rsidR="00DC0DEC" w:rsidRPr="00FF19B1">
        <w:rPr>
          <w:lang w:val="en-IE"/>
        </w:rPr>
        <w:t>6</w:t>
      </w:r>
      <w:r w:rsidRPr="00FF19B1">
        <w:rPr>
          <w:lang w:val="en-IE"/>
        </w:rPr>
        <w:t xml:space="preserve">. It is structured in sections (further subdivided in </w:t>
      </w:r>
      <w:r w:rsidR="004578FE" w:rsidRPr="00FF19B1">
        <w:rPr>
          <w:lang w:val="en-IE"/>
        </w:rPr>
        <w:t>sub-section</w:t>
      </w:r>
      <w:r w:rsidR="001D38A6" w:rsidRPr="00FF19B1">
        <w:rPr>
          <w:lang w:val="en-IE"/>
        </w:rPr>
        <w:t>s</w:t>
      </w:r>
      <w:r w:rsidRPr="00FF19B1">
        <w:rPr>
          <w:lang w:val="en-IE"/>
        </w:rPr>
        <w:t>) and a number of appendices.</w:t>
      </w:r>
    </w:p>
    <w:p w14:paraId="77CB02EC" w14:textId="1DB24832" w:rsidR="00E11480" w:rsidRPr="00FF19B1" w:rsidRDefault="009A7618" w:rsidP="00E11480">
      <w:pPr>
        <w:rPr>
          <w:lang w:val="en-IE"/>
        </w:rPr>
      </w:pPr>
      <w:r w:rsidRPr="00FF19B1">
        <w:rPr>
          <w:lang w:val="en-IE"/>
        </w:rPr>
        <w:t>This document comprises the sections and lists of appendices summarised below</w:t>
      </w:r>
      <w:r w:rsidR="00F47F8E" w:rsidRPr="00FF19B1">
        <w:rPr>
          <w:lang w:val="en-IE"/>
        </w:rPr>
        <w:t>.</w:t>
      </w:r>
    </w:p>
    <w:p w14:paraId="33D85A5F" w14:textId="32AAF81B" w:rsidR="009A7618" w:rsidRPr="00FF19B1" w:rsidRDefault="005A3AB5" w:rsidP="009B669A">
      <w:pPr>
        <w:rPr>
          <w:b/>
          <w:bCs/>
          <w:lang w:val="en-IE"/>
        </w:rPr>
      </w:pPr>
      <w:r w:rsidRPr="00FF19B1">
        <w:rPr>
          <w:b/>
          <w:bCs/>
          <w:u w:val="single"/>
          <w:lang w:val="en-IE"/>
        </w:rPr>
        <w:t>I</w:t>
      </w:r>
      <w:r w:rsidR="009B669A" w:rsidRPr="00FF19B1">
        <w:rPr>
          <w:b/>
          <w:bCs/>
          <w:u w:val="single"/>
          <w:lang w:val="en-IE"/>
        </w:rPr>
        <w:t xml:space="preserve"> </w:t>
      </w:r>
      <w:hyperlink w:anchor="_General_Introduction" w:history="1">
        <w:r w:rsidR="004D7B71" w:rsidRPr="00FF19B1">
          <w:rPr>
            <w:rStyle w:val="Hyperlink"/>
            <w:b/>
            <w:bCs/>
            <w:color w:val="auto"/>
            <w:lang w:val="en-IE"/>
          </w:rPr>
          <w:t>GENERAL INTRODUCTION</w:t>
        </w:r>
      </w:hyperlink>
      <w:r w:rsidR="004D7B71" w:rsidRPr="00FF19B1">
        <w:rPr>
          <w:lang w:val="en-IE"/>
        </w:rPr>
        <w:t xml:space="preserve"> </w:t>
      </w:r>
      <w:r w:rsidR="00214F56" w:rsidRPr="00FF19B1">
        <w:rPr>
          <w:lang w:val="en-IE"/>
        </w:rPr>
        <w:t>includes</w:t>
      </w:r>
      <w:r w:rsidR="00987F44" w:rsidRPr="00FF19B1">
        <w:rPr>
          <w:lang w:val="en-IE"/>
        </w:rPr>
        <w:t xml:space="preserve"> the following:</w:t>
      </w:r>
    </w:p>
    <w:p w14:paraId="0E0FCF66" w14:textId="683AF098" w:rsidR="009A7618" w:rsidRPr="00FF19B1" w:rsidRDefault="008A055F" w:rsidP="00D8061E">
      <w:pPr>
        <w:rPr>
          <w:lang w:val="en-IE"/>
        </w:rPr>
      </w:pPr>
      <w:r w:rsidRPr="00FF19B1">
        <w:rPr>
          <w:lang w:val="en-IE"/>
        </w:rPr>
        <w:fldChar w:fldCharType="begin"/>
      </w:r>
      <w:r w:rsidRPr="00FF19B1">
        <w:rPr>
          <w:lang w:val="en-IE"/>
        </w:rPr>
        <w:instrText xml:space="preserve"> REF _Ref1464197 \r \h </w:instrText>
      </w:r>
      <w:r w:rsidRPr="00FF19B1">
        <w:rPr>
          <w:lang w:val="en-IE"/>
        </w:rPr>
      </w:r>
      <w:r w:rsidRPr="00FF19B1">
        <w:rPr>
          <w:lang w:val="en-IE"/>
        </w:rPr>
        <w:fldChar w:fldCharType="separate"/>
      </w:r>
      <w:r w:rsidR="003911F1">
        <w:rPr>
          <w:lang w:val="en-IE"/>
        </w:rPr>
        <w:t>I.I</w:t>
      </w:r>
      <w:r w:rsidRPr="00FF19B1">
        <w:rPr>
          <w:lang w:val="en-IE"/>
        </w:rPr>
        <w:fldChar w:fldCharType="end"/>
      </w:r>
      <w:r w:rsidRPr="00FF19B1">
        <w:rPr>
          <w:lang w:val="en-IE"/>
        </w:rPr>
        <w:t xml:space="preserve"> </w:t>
      </w:r>
      <w:r w:rsidR="009A7618" w:rsidRPr="00FF19B1">
        <w:rPr>
          <w:lang w:val="en-IE"/>
        </w:rPr>
        <w:t xml:space="preserve">describes the purpose </w:t>
      </w:r>
      <w:r w:rsidR="00725A53" w:rsidRPr="00FF19B1">
        <w:rPr>
          <w:lang w:val="en-IE"/>
        </w:rPr>
        <w:t>and the</w:t>
      </w:r>
      <w:r w:rsidR="009A7618" w:rsidRPr="00FF19B1">
        <w:rPr>
          <w:lang w:val="en-IE"/>
        </w:rPr>
        <w:t xml:space="preserve"> scope of DDNTA</w:t>
      </w:r>
      <w:r w:rsidR="00D0455A" w:rsidRPr="00FF19B1">
        <w:rPr>
          <w:lang w:val="en-IE"/>
        </w:rPr>
        <w:t>, the</w:t>
      </w:r>
      <w:r w:rsidR="009A7618" w:rsidRPr="00FF19B1">
        <w:rPr>
          <w:lang w:val="en-IE"/>
        </w:rPr>
        <w:t xml:space="preserve"> intended audience</w:t>
      </w:r>
      <w:r w:rsidR="00D0455A" w:rsidRPr="00FF19B1">
        <w:rPr>
          <w:lang w:val="en-IE"/>
        </w:rPr>
        <w:t>, the</w:t>
      </w:r>
      <w:r w:rsidR="009A7618" w:rsidRPr="00FF19B1">
        <w:rPr>
          <w:lang w:val="en-IE"/>
        </w:rPr>
        <w:t xml:space="preserve"> internal structure of the document, plus some document service information</w:t>
      </w:r>
      <w:r w:rsidR="00AC77A4" w:rsidRPr="00FF19B1">
        <w:rPr>
          <w:lang w:val="en-IE"/>
        </w:rPr>
        <w:t>;</w:t>
      </w:r>
    </w:p>
    <w:p w14:paraId="0F942A37" w14:textId="2E7ECE88" w:rsidR="009A7618" w:rsidRPr="00FF19B1" w:rsidRDefault="00887F3C" w:rsidP="00D8061E">
      <w:pPr>
        <w:rPr>
          <w:lang w:val="en-IE"/>
        </w:rPr>
      </w:pPr>
      <w:r w:rsidRPr="00FF19B1">
        <w:rPr>
          <w:lang w:val="en-IE"/>
        </w:rPr>
        <w:fldChar w:fldCharType="begin"/>
      </w:r>
      <w:r w:rsidRPr="00FF19B1">
        <w:rPr>
          <w:lang w:val="en-IE"/>
        </w:rPr>
        <w:instrText xml:space="preserve"> REF _Ref7093109 \r \h </w:instrText>
      </w:r>
      <w:r w:rsidRPr="00FF19B1">
        <w:rPr>
          <w:lang w:val="en-IE"/>
        </w:rPr>
      </w:r>
      <w:r w:rsidRPr="00FF19B1">
        <w:rPr>
          <w:lang w:val="en-IE"/>
        </w:rPr>
        <w:fldChar w:fldCharType="separate"/>
      </w:r>
      <w:r w:rsidR="003911F1">
        <w:rPr>
          <w:lang w:val="en-IE"/>
        </w:rPr>
        <w:t>I.II</w:t>
      </w:r>
      <w:r w:rsidRPr="00FF19B1">
        <w:rPr>
          <w:lang w:val="en-IE"/>
        </w:rPr>
        <w:fldChar w:fldCharType="end"/>
      </w:r>
      <w:r w:rsidR="008A055F" w:rsidRPr="00FF19B1">
        <w:rPr>
          <w:lang w:val="en-IE"/>
        </w:rPr>
        <w:t xml:space="preserve"> </w:t>
      </w:r>
      <w:r w:rsidR="009A7618" w:rsidRPr="00FF19B1">
        <w:rPr>
          <w:lang w:val="en-IE"/>
        </w:rPr>
        <w:t>contains definitions used in this document (terminolo</w:t>
      </w:r>
      <w:r w:rsidR="00AC77A4" w:rsidRPr="00FF19B1">
        <w:rPr>
          <w:lang w:val="en-IE"/>
        </w:rPr>
        <w:t xml:space="preserve">gy, </w:t>
      </w:r>
      <w:r w:rsidR="003D509A" w:rsidRPr="00FF19B1">
        <w:rPr>
          <w:lang w:val="en-IE"/>
        </w:rPr>
        <w:t>acronyms,</w:t>
      </w:r>
      <w:r w:rsidR="00AC77A4" w:rsidRPr="00FF19B1">
        <w:rPr>
          <w:lang w:val="en-IE"/>
        </w:rPr>
        <w:t xml:space="preserve"> and abbreviations);</w:t>
      </w:r>
    </w:p>
    <w:p w14:paraId="42242F43" w14:textId="33715383" w:rsidR="009A7618" w:rsidRPr="00FF19B1" w:rsidRDefault="007D4112" w:rsidP="00D8061E">
      <w:pPr>
        <w:rPr>
          <w:lang w:val="en-IE"/>
        </w:rPr>
      </w:pPr>
      <w:r w:rsidRPr="00FF19B1">
        <w:rPr>
          <w:lang w:val="en-IE"/>
        </w:rPr>
        <w:fldChar w:fldCharType="begin"/>
      </w:r>
      <w:r w:rsidRPr="00FF19B1">
        <w:rPr>
          <w:lang w:val="en-IE"/>
        </w:rPr>
        <w:instrText xml:space="preserve"> REF _Ref7093291 \r \h </w:instrText>
      </w:r>
      <w:r w:rsidRPr="00FF19B1">
        <w:rPr>
          <w:lang w:val="en-IE"/>
        </w:rPr>
      </w:r>
      <w:r w:rsidRPr="00FF19B1">
        <w:rPr>
          <w:lang w:val="en-IE"/>
        </w:rPr>
        <w:fldChar w:fldCharType="separate"/>
      </w:r>
      <w:r w:rsidR="003911F1">
        <w:rPr>
          <w:lang w:val="en-IE"/>
        </w:rPr>
        <w:t>I.III</w:t>
      </w:r>
      <w:r w:rsidRPr="00FF19B1">
        <w:rPr>
          <w:lang w:val="en-IE"/>
        </w:rPr>
        <w:fldChar w:fldCharType="end"/>
      </w:r>
      <w:r w:rsidR="008A055F" w:rsidRPr="00FF19B1">
        <w:rPr>
          <w:lang w:val="en-IE"/>
        </w:rPr>
        <w:t xml:space="preserve"> </w:t>
      </w:r>
      <w:r w:rsidR="009A7618" w:rsidRPr="00FF19B1">
        <w:rPr>
          <w:lang w:val="en-IE"/>
        </w:rPr>
        <w:t>describes the relationship of this document with other Customs baseline documents. It defines dependencies with these documents and states the applicability of these documents. It also explains how this document, together with the other Customs documentation, should be used during the development and verifica</w:t>
      </w:r>
      <w:r w:rsidR="00AC77A4" w:rsidRPr="00FF19B1">
        <w:rPr>
          <w:lang w:val="en-IE"/>
        </w:rPr>
        <w:t>tion of any Customs application;</w:t>
      </w:r>
    </w:p>
    <w:p w14:paraId="7C964A18" w14:textId="4292B176" w:rsidR="00946E69" w:rsidRPr="00FF19B1" w:rsidRDefault="00BE1177" w:rsidP="00D8061E">
      <w:pPr>
        <w:rPr>
          <w:lang w:val="en-IE"/>
        </w:rPr>
      </w:pPr>
      <w:r w:rsidRPr="00FF19B1">
        <w:rPr>
          <w:lang w:val="en-IE"/>
        </w:rPr>
        <w:fldChar w:fldCharType="begin"/>
      </w:r>
      <w:r w:rsidRPr="00FF19B1">
        <w:rPr>
          <w:lang w:val="en-IE"/>
        </w:rPr>
        <w:instrText xml:space="preserve"> REF _Ref101264236 \r \h </w:instrText>
      </w:r>
      <w:r w:rsidRPr="00FF19B1">
        <w:rPr>
          <w:lang w:val="en-IE"/>
        </w:rPr>
      </w:r>
      <w:r w:rsidRPr="00FF19B1">
        <w:rPr>
          <w:lang w:val="en-IE"/>
        </w:rPr>
        <w:fldChar w:fldCharType="separate"/>
      </w:r>
      <w:r w:rsidR="003911F1">
        <w:rPr>
          <w:lang w:val="en-IE"/>
        </w:rPr>
        <w:t>I.IV</w:t>
      </w:r>
      <w:r w:rsidRPr="00FF19B1">
        <w:rPr>
          <w:lang w:val="en-IE"/>
        </w:rPr>
        <w:fldChar w:fldCharType="end"/>
      </w:r>
      <w:r w:rsidRPr="00FF19B1">
        <w:rPr>
          <w:lang w:val="en-IE"/>
        </w:rPr>
        <w:t xml:space="preserve"> </w:t>
      </w:r>
      <w:r w:rsidR="00946E69" w:rsidRPr="00FF19B1">
        <w:rPr>
          <w:lang w:val="en-IE"/>
        </w:rPr>
        <w:t xml:space="preserve">describes a key decision </w:t>
      </w:r>
      <w:r w:rsidRPr="00FF19B1">
        <w:rPr>
          <w:lang w:val="en-IE"/>
        </w:rPr>
        <w:t>about modelling risk analysis for NCTS-P6 messages;</w:t>
      </w:r>
    </w:p>
    <w:p w14:paraId="0135E86C" w14:textId="1F298857" w:rsidR="009A7618" w:rsidRPr="00FF19B1" w:rsidRDefault="005B6C56" w:rsidP="00D8061E">
      <w:pPr>
        <w:rPr>
          <w:lang w:val="en-IE"/>
        </w:rPr>
      </w:pPr>
      <w:r w:rsidRPr="00FF19B1">
        <w:rPr>
          <w:lang w:val="en-IE"/>
        </w:rPr>
        <w:lastRenderedPageBreak/>
        <w:fldChar w:fldCharType="begin"/>
      </w:r>
      <w:r w:rsidRPr="00FF19B1">
        <w:rPr>
          <w:lang w:val="en-IE"/>
        </w:rPr>
        <w:instrText xml:space="preserve"> REF _Ref68170485 \r \h </w:instrText>
      </w:r>
      <w:r w:rsidRPr="00FF19B1">
        <w:rPr>
          <w:lang w:val="en-IE"/>
        </w:rPr>
      </w:r>
      <w:r w:rsidRPr="00FF19B1">
        <w:rPr>
          <w:lang w:val="en-IE"/>
        </w:rPr>
        <w:fldChar w:fldCharType="separate"/>
      </w:r>
      <w:r w:rsidR="003911F1">
        <w:rPr>
          <w:lang w:val="en-IE"/>
        </w:rPr>
        <w:t>I.V</w:t>
      </w:r>
      <w:r w:rsidRPr="00FF19B1">
        <w:rPr>
          <w:lang w:val="en-IE"/>
        </w:rPr>
        <w:fldChar w:fldCharType="end"/>
      </w:r>
      <w:r w:rsidR="008A055F" w:rsidRPr="00FF19B1">
        <w:rPr>
          <w:lang w:val="en-IE"/>
        </w:rPr>
        <w:t xml:space="preserve"> </w:t>
      </w:r>
      <w:r w:rsidR="009A7618" w:rsidRPr="00FF19B1">
        <w:rPr>
          <w:lang w:val="en-IE"/>
        </w:rPr>
        <w:t xml:space="preserve">describes the symbolism </w:t>
      </w:r>
      <w:r w:rsidR="00725A53" w:rsidRPr="00FF19B1">
        <w:rPr>
          <w:lang w:val="en-IE"/>
        </w:rPr>
        <w:t>and the</w:t>
      </w:r>
      <w:r w:rsidR="009A7618" w:rsidRPr="00FF19B1">
        <w:rPr>
          <w:lang w:val="en-IE"/>
        </w:rPr>
        <w:t xml:space="preserve"> conventions used in the various models included in this document. It also discusses the technical naming conventions used for the data dictionary that has been included in this document</w:t>
      </w:r>
      <w:r w:rsidR="00BE1177" w:rsidRPr="00FF19B1">
        <w:rPr>
          <w:lang w:val="en-IE"/>
        </w:rPr>
        <w:t>;</w:t>
      </w:r>
    </w:p>
    <w:p w14:paraId="0AF136FE" w14:textId="61FC3FF3" w:rsidR="00BE1177" w:rsidRPr="00FF19B1" w:rsidRDefault="00BE1177" w:rsidP="00D8061E">
      <w:pPr>
        <w:rPr>
          <w:lang w:val="en-IE"/>
        </w:rPr>
      </w:pPr>
      <w:r w:rsidRPr="00FF19B1">
        <w:rPr>
          <w:lang w:val="en-IE"/>
        </w:rPr>
        <w:fldChar w:fldCharType="begin"/>
      </w:r>
      <w:r w:rsidRPr="00FF19B1">
        <w:rPr>
          <w:lang w:val="en-IE"/>
        </w:rPr>
        <w:instrText xml:space="preserve"> REF _Ref101264444 \r \h </w:instrText>
      </w:r>
      <w:r w:rsidRPr="00FF19B1">
        <w:rPr>
          <w:lang w:val="en-IE"/>
        </w:rPr>
      </w:r>
      <w:r w:rsidRPr="00FF19B1">
        <w:rPr>
          <w:lang w:val="en-IE"/>
        </w:rPr>
        <w:fldChar w:fldCharType="separate"/>
      </w:r>
      <w:r w:rsidR="003911F1">
        <w:rPr>
          <w:lang w:val="en-IE"/>
        </w:rPr>
        <w:t>I.VI</w:t>
      </w:r>
      <w:r w:rsidRPr="00FF19B1">
        <w:rPr>
          <w:lang w:val="en-IE"/>
        </w:rPr>
        <w:fldChar w:fldCharType="end"/>
      </w:r>
      <w:r w:rsidRPr="00FF19B1">
        <w:rPr>
          <w:lang w:val="en-IE"/>
        </w:rPr>
        <w:t xml:space="preserve"> describes how the message IDs are displayed on the Time Sequence &amp; State Transition diagrams for NCTS-P6 for Opt-in and Opt-</w:t>
      </w:r>
      <w:r w:rsidR="007021B9" w:rsidRPr="00FF19B1">
        <w:rPr>
          <w:lang w:val="en-IE"/>
        </w:rPr>
        <w:t>Out</w:t>
      </w:r>
      <w:r w:rsidRPr="00FF19B1">
        <w:rPr>
          <w:lang w:val="en-IE"/>
        </w:rPr>
        <w:t xml:space="preserve"> NAs.</w:t>
      </w:r>
    </w:p>
    <w:p w14:paraId="0C222ADD" w14:textId="79571C45" w:rsidR="009A7618" w:rsidRPr="00FF19B1" w:rsidRDefault="008478BF">
      <w:pPr>
        <w:rPr>
          <w:lang w:val="en-IE"/>
        </w:rPr>
      </w:pPr>
      <w:r w:rsidRPr="00FF19B1">
        <w:rPr>
          <w:lang w:val="en-IE"/>
        </w:rPr>
        <w:fldChar w:fldCharType="begin"/>
      </w:r>
      <w:r w:rsidRPr="00FF19B1">
        <w:rPr>
          <w:lang w:val="en-IE"/>
        </w:rPr>
        <w:instrText xml:space="preserve"> REF _Ref162891605 \r \h  \* MERGEFORMAT </w:instrText>
      </w:r>
      <w:r w:rsidRPr="00FF19B1">
        <w:rPr>
          <w:lang w:val="en-IE"/>
        </w:rPr>
      </w:r>
      <w:r w:rsidRPr="00FF19B1">
        <w:rPr>
          <w:lang w:val="en-IE"/>
        </w:rPr>
        <w:fldChar w:fldCharType="separate"/>
      </w:r>
      <w:r w:rsidR="003911F1" w:rsidRPr="003911F1">
        <w:rPr>
          <w:b/>
          <w:caps/>
          <w:szCs w:val="24"/>
          <w:u w:val="single"/>
          <w:lang w:val="en-IE"/>
        </w:rPr>
        <w:t>II</w:t>
      </w:r>
      <w:r w:rsidRPr="00FF19B1">
        <w:rPr>
          <w:lang w:val="en-IE"/>
        </w:rPr>
        <w:fldChar w:fldCharType="end"/>
      </w:r>
      <w:r w:rsidR="009A7618" w:rsidRPr="00FF19B1">
        <w:rPr>
          <w:b/>
          <w:bCs/>
          <w:caps/>
          <w:szCs w:val="24"/>
          <w:u w:val="single"/>
          <w:lang w:val="en-IE"/>
        </w:rPr>
        <w:t xml:space="preserve"> </w:t>
      </w:r>
      <w:hyperlink w:anchor="_Scope_of_development" w:history="1">
        <w:r w:rsidR="003E00B7" w:rsidRPr="00FF19B1">
          <w:rPr>
            <w:rStyle w:val="Hyperlink"/>
            <w:b/>
            <w:bCs/>
            <w:color w:val="auto"/>
            <w:lang w:val="en-IE"/>
          </w:rPr>
          <w:t>SCOPE OF DEVELOPMENT</w:t>
        </w:r>
      </w:hyperlink>
      <w:r w:rsidR="003E00B7" w:rsidRPr="00FF19B1">
        <w:rPr>
          <w:lang w:val="en-IE"/>
        </w:rPr>
        <w:t xml:space="preserve"> </w:t>
      </w:r>
      <w:r w:rsidR="009A7618" w:rsidRPr="00FF19B1">
        <w:rPr>
          <w:lang w:val="en-IE"/>
        </w:rPr>
        <w:t xml:space="preserve">discusses the items that need to be developed in </w:t>
      </w:r>
      <w:r w:rsidR="00632B0A" w:rsidRPr="00FF19B1">
        <w:rPr>
          <w:lang w:val="en-IE"/>
        </w:rPr>
        <w:t>NCTS</w:t>
      </w:r>
      <w:r w:rsidR="003D46F3" w:rsidRPr="00FF19B1">
        <w:rPr>
          <w:lang w:val="en-IE"/>
        </w:rPr>
        <w:t>-P</w:t>
      </w:r>
      <w:r w:rsidR="00DC0DEC" w:rsidRPr="00FF19B1">
        <w:rPr>
          <w:lang w:val="en-IE"/>
        </w:rPr>
        <w:t>6</w:t>
      </w:r>
      <w:r w:rsidR="009A7618" w:rsidRPr="00FF19B1">
        <w:rPr>
          <w:lang w:val="en-IE"/>
        </w:rPr>
        <w:t xml:space="preserve"> applications. </w:t>
      </w:r>
      <w:r w:rsidR="008D53E1" w:rsidRPr="00FF19B1">
        <w:rPr>
          <w:lang w:val="en-IE"/>
        </w:rPr>
        <w:t xml:space="preserve">In addition, describes the transitional scenarios that might be necessary for implementation during </w:t>
      </w:r>
      <w:r w:rsidR="009146B0" w:rsidRPr="00FF19B1">
        <w:rPr>
          <w:lang w:val="en-IE"/>
        </w:rPr>
        <w:t>Transitional Period</w:t>
      </w:r>
      <w:r w:rsidR="008D53E1" w:rsidRPr="00FF19B1">
        <w:rPr>
          <w:lang w:val="en-IE"/>
        </w:rPr>
        <w:t xml:space="preserve">. </w:t>
      </w:r>
      <w:r w:rsidR="009A7618" w:rsidRPr="00FF19B1">
        <w:rPr>
          <w:lang w:val="en-IE"/>
        </w:rPr>
        <w:t xml:space="preserve">Appendix A for </w:t>
      </w:r>
      <w:r w:rsidR="00632B0A" w:rsidRPr="00FF19B1">
        <w:rPr>
          <w:lang w:val="en-IE"/>
        </w:rPr>
        <w:t>NCTS</w:t>
      </w:r>
      <w:r w:rsidR="003D46F3" w:rsidRPr="00FF19B1">
        <w:rPr>
          <w:lang w:val="en-IE"/>
        </w:rPr>
        <w:t>-P</w:t>
      </w:r>
      <w:r w:rsidR="004E5DB3" w:rsidRPr="00FF19B1">
        <w:rPr>
          <w:lang w:val="en-IE"/>
        </w:rPr>
        <w:t>6</w:t>
      </w:r>
      <w:r w:rsidR="00AE092C" w:rsidRPr="00FF19B1">
        <w:rPr>
          <w:lang w:val="en-IE"/>
        </w:rPr>
        <w:t xml:space="preserve"> </w:t>
      </w:r>
      <w:r w:rsidR="009A7618" w:rsidRPr="00FF19B1">
        <w:rPr>
          <w:lang w:val="en-IE"/>
        </w:rPr>
        <w:t>accompanies this section.</w:t>
      </w:r>
      <w:r w:rsidR="001F3D00" w:rsidRPr="00FF19B1">
        <w:rPr>
          <w:lang w:val="en-IE"/>
        </w:rPr>
        <w:t xml:space="preserve"> This section provides an overview of </w:t>
      </w:r>
      <w:r w:rsidR="001F3D00" w:rsidRPr="00FF19B1">
        <w:rPr>
          <w:i/>
          <w:lang w:val="en-IE"/>
        </w:rPr>
        <w:t>Information Exchanges</w:t>
      </w:r>
      <w:r w:rsidR="001F3D00" w:rsidRPr="00FF19B1">
        <w:rPr>
          <w:lang w:val="en-IE"/>
        </w:rPr>
        <w:t xml:space="preserve"> between different business roles.</w:t>
      </w:r>
    </w:p>
    <w:p w14:paraId="5E87530E" w14:textId="4125DD07" w:rsidR="009A7618" w:rsidRPr="00FF19B1" w:rsidRDefault="00385CD2" w:rsidP="00C46959">
      <w:pPr>
        <w:rPr>
          <w:lang w:val="en-IE"/>
        </w:rPr>
      </w:pPr>
      <w:r w:rsidRPr="00FF19B1">
        <w:rPr>
          <w:b/>
          <w:caps/>
          <w:szCs w:val="24"/>
          <w:u w:val="single"/>
          <w:lang w:val="en-IE"/>
        </w:rPr>
        <w:fldChar w:fldCharType="begin"/>
      </w:r>
      <w:r w:rsidRPr="00FF19B1">
        <w:rPr>
          <w:b/>
          <w:caps/>
          <w:szCs w:val="24"/>
          <w:u w:val="single"/>
          <w:lang w:val="en-IE"/>
        </w:rPr>
        <w:instrText xml:space="preserve"> REF _Ref7093348 \r \h </w:instrText>
      </w:r>
      <w:r w:rsidRPr="00FF19B1">
        <w:rPr>
          <w:b/>
          <w:caps/>
          <w:szCs w:val="24"/>
          <w:u w:val="single"/>
          <w:lang w:val="en-IE"/>
        </w:rPr>
      </w:r>
      <w:r w:rsidRPr="00FF19B1">
        <w:rPr>
          <w:b/>
          <w:caps/>
          <w:szCs w:val="24"/>
          <w:u w:val="single"/>
          <w:lang w:val="en-IE"/>
        </w:rPr>
        <w:fldChar w:fldCharType="separate"/>
      </w:r>
      <w:r w:rsidR="003911F1">
        <w:rPr>
          <w:b/>
          <w:caps/>
          <w:szCs w:val="24"/>
          <w:u w:val="single"/>
          <w:lang w:val="en-IE"/>
        </w:rPr>
        <w:t>III</w:t>
      </w:r>
      <w:r w:rsidRPr="00FF19B1">
        <w:rPr>
          <w:b/>
          <w:caps/>
          <w:szCs w:val="24"/>
          <w:u w:val="single"/>
          <w:lang w:val="en-IE"/>
        </w:rPr>
        <w:fldChar w:fldCharType="end"/>
      </w:r>
      <w:r w:rsidR="00030C7A" w:rsidRPr="00FF19B1">
        <w:rPr>
          <w:b/>
          <w:caps/>
          <w:szCs w:val="24"/>
          <w:u w:val="single"/>
          <w:lang w:val="en-IE"/>
        </w:rPr>
        <w:t xml:space="preserve"> </w:t>
      </w:r>
      <w:r w:rsidR="00632B0A" w:rsidRPr="00FF19B1">
        <w:rPr>
          <w:b/>
          <w:caps/>
          <w:szCs w:val="24"/>
          <w:u w:val="single"/>
          <w:lang w:val="en-IE"/>
        </w:rPr>
        <w:t>NCTS</w:t>
      </w:r>
      <w:r w:rsidR="003D46F3" w:rsidRPr="00FF19B1">
        <w:rPr>
          <w:b/>
          <w:caps/>
          <w:szCs w:val="24"/>
          <w:u w:val="single"/>
          <w:lang w:val="en-IE"/>
        </w:rPr>
        <w:t>-P</w:t>
      </w:r>
      <w:r w:rsidR="004E5DB3" w:rsidRPr="00FF19B1">
        <w:rPr>
          <w:b/>
          <w:caps/>
          <w:szCs w:val="24"/>
          <w:u w:val="single"/>
          <w:lang w:val="en-IE"/>
        </w:rPr>
        <w:t>6</w:t>
      </w:r>
      <w:r w:rsidR="009E60F3" w:rsidRPr="00FF19B1">
        <w:rPr>
          <w:b/>
          <w:caps/>
          <w:szCs w:val="24"/>
          <w:u w:val="single"/>
          <w:lang w:val="en-IE"/>
        </w:rPr>
        <w:t xml:space="preserve"> </w:t>
      </w:r>
      <w:r w:rsidR="009A7618" w:rsidRPr="00FF19B1">
        <w:rPr>
          <w:lang w:val="en-IE"/>
        </w:rPr>
        <w:t xml:space="preserve">describes the Core Business for the complete </w:t>
      </w:r>
      <w:r w:rsidR="00632B0A" w:rsidRPr="00FF19B1">
        <w:rPr>
          <w:lang w:val="en-IE"/>
        </w:rPr>
        <w:t>NCTS</w:t>
      </w:r>
      <w:r w:rsidR="003D46F3" w:rsidRPr="00FF19B1">
        <w:rPr>
          <w:lang w:val="en-IE"/>
        </w:rPr>
        <w:t>-P</w:t>
      </w:r>
      <w:r w:rsidR="00876B2D" w:rsidRPr="00FF19B1">
        <w:rPr>
          <w:lang w:val="en-IE"/>
        </w:rPr>
        <w:t>6</w:t>
      </w:r>
      <w:r w:rsidR="009A7618" w:rsidRPr="00FF19B1">
        <w:rPr>
          <w:lang w:val="en-IE"/>
        </w:rPr>
        <w:t>. It deals with the Transit scenarios performed by the different parties in NCTS.</w:t>
      </w:r>
      <w:r w:rsidR="004E5DB3" w:rsidRPr="00FF19B1">
        <w:rPr>
          <w:lang w:val="en-IE"/>
        </w:rPr>
        <w:t xml:space="preserve"> Additionally</w:t>
      </w:r>
      <w:r w:rsidR="00BF5D63" w:rsidRPr="00FF19B1">
        <w:rPr>
          <w:lang w:val="en-IE"/>
        </w:rPr>
        <w:t>,</w:t>
      </w:r>
      <w:r w:rsidR="004E5DB3" w:rsidRPr="00FF19B1">
        <w:rPr>
          <w:lang w:val="en-IE"/>
        </w:rPr>
        <w:t xml:space="preserve"> section </w:t>
      </w:r>
      <w:r w:rsidR="004E5DB3" w:rsidRPr="00FF19B1">
        <w:rPr>
          <w:lang w:val="en-IE"/>
        </w:rPr>
        <w:fldChar w:fldCharType="begin"/>
      </w:r>
      <w:r w:rsidR="004E5DB3" w:rsidRPr="00FF19B1">
        <w:rPr>
          <w:lang w:val="en-IE"/>
        </w:rPr>
        <w:instrText xml:space="preserve"> REF _Ref100378764 \r \h </w:instrText>
      </w:r>
      <w:r w:rsidR="004E5DB3" w:rsidRPr="00FF19B1">
        <w:rPr>
          <w:lang w:val="en-IE"/>
        </w:rPr>
      </w:r>
      <w:r w:rsidR="004E5DB3" w:rsidRPr="00FF19B1">
        <w:rPr>
          <w:lang w:val="en-IE"/>
        </w:rPr>
        <w:fldChar w:fldCharType="separate"/>
      </w:r>
      <w:r w:rsidR="003911F1">
        <w:rPr>
          <w:lang w:val="en-IE"/>
        </w:rPr>
        <w:t>III.III</w:t>
      </w:r>
      <w:r w:rsidR="004E5DB3" w:rsidRPr="00FF19B1">
        <w:rPr>
          <w:lang w:val="en-IE"/>
        </w:rPr>
        <w:fldChar w:fldCharType="end"/>
      </w:r>
      <w:r w:rsidR="004E5DB3" w:rsidRPr="00FF19B1">
        <w:rPr>
          <w:lang w:val="en-IE"/>
        </w:rPr>
        <w:t xml:space="preserve"> describes for the Opt-In NAs business scenarios for the interoperability of NCTS with </w:t>
      </w:r>
      <w:r w:rsidR="00E8288C" w:rsidRPr="00FF19B1">
        <w:rPr>
          <w:lang w:val="en-IE"/>
        </w:rPr>
        <w:t>ICS2-CR</w:t>
      </w:r>
      <w:r w:rsidR="004E5DB3" w:rsidRPr="00FF19B1">
        <w:rPr>
          <w:lang w:val="en-IE"/>
        </w:rPr>
        <w:t xml:space="preserve"> through </w:t>
      </w:r>
      <w:r w:rsidR="00EA2366" w:rsidRPr="00FF19B1">
        <w:rPr>
          <w:lang w:val="en-IE"/>
        </w:rPr>
        <w:t>the</w:t>
      </w:r>
      <w:r w:rsidR="00765E24" w:rsidRPr="00FF19B1">
        <w:rPr>
          <w:lang w:val="en-IE"/>
        </w:rPr>
        <w:t xml:space="preserve"> ieCA/TED</w:t>
      </w:r>
      <w:r w:rsidR="004E5DB3" w:rsidRPr="00FF19B1">
        <w:rPr>
          <w:lang w:val="en-IE"/>
        </w:rPr>
        <w:t xml:space="preserve"> Processing Bridge</w:t>
      </w:r>
      <w:r w:rsidR="00684C97" w:rsidRPr="00FF19B1">
        <w:rPr>
          <w:lang w:val="en-IE"/>
        </w:rPr>
        <w:t xml:space="preserve"> in order to process a transit declaration with ENS particulars</w:t>
      </w:r>
      <w:r w:rsidR="004E5DB3" w:rsidRPr="00FF19B1">
        <w:rPr>
          <w:lang w:val="en-IE"/>
        </w:rPr>
        <w:t>.</w:t>
      </w:r>
    </w:p>
    <w:p w14:paraId="78142014" w14:textId="07C0D0D0" w:rsidR="001F3D00" w:rsidRPr="00FF19B1" w:rsidRDefault="001F3D00" w:rsidP="00C46959">
      <w:pPr>
        <w:rPr>
          <w:lang w:val="en-IE"/>
        </w:rPr>
      </w:pPr>
      <w:r w:rsidRPr="00FF19B1">
        <w:rPr>
          <w:lang w:val="en-IE"/>
        </w:rPr>
        <w:t xml:space="preserve">This section contains a detailed definition of the </w:t>
      </w:r>
      <w:r w:rsidRPr="00FF19B1">
        <w:rPr>
          <w:b/>
          <w:lang w:val="en-IE"/>
        </w:rPr>
        <w:t>message protocols</w:t>
      </w:r>
      <w:r w:rsidRPr="00FF19B1">
        <w:rPr>
          <w:lang w:val="en-IE"/>
        </w:rPr>
        <w:t xml:space="preserve"> to be supported for the different Business Processes in Transit. These message protocols are described by a collection of </w:t>
      </w:r>
      <w:r w:rsidRPr="00FF19B1">
        <w:rPr>
          <w:b/>
          <w:lang w:val="en-IE"/>
        </w:rPr>
        <w:t>Time Sequence Diagrams</w:t>
      </w:r>
      <w:r w:rsidRPr="00FF19B1">
        <w:rPr>
          <w:lang w:val="en-IE"/>
        </w:rPr>
        <w:t xml:space="preserve">, supported by </w:t>
      </w:r>
      <w:r w:rsidRPr="00FF19B1">
        <w:rPr>
          <w:b/>
          <w:lang w:val="en-IE"/>
        </w:rPr>
        <w:t>State Transition Diagrams</w:t>
      </w:r>
      <w:r w:rsidRPr="00FF19B1">
        <w:rPr>
          <w:lang w:val="en-IE"/>
        </w:rPr>
        <w:t xml:space="preserve">. </w:t>
      </w:r>
    </w:p>
    <w:p w14:paraId="0B177DBA" w14:textId="7D3DF3A0" w:rsidR="001D754C" w:rsidRPr="00FF19B1" w:rsidRDefault="001D754C" w:rsidP="00C46959">
      <w:pPr>
        <w:rPr>
          <w:lang w:val="en-IE"/>
        </w:rPr>
      </w:pPr>
      <w:r w:rsidRPr="00FF19B1">
        <w:rPr>
          <w:b/>
          <w:bCs/>
          <w:u w:val="single"/>
          <w:lang w:val="en-IE"/>
        </w:rPr>
        <w:fldChar w:fldCharType="begin"/>
      </w:r>
      <w:r w:rsidRPr="00FF19B1">
        <w:rPr>
          <w:b/>
          <w:bCs/>
          <w:u w:val="single"/>
          <w:lang w:val="en-IE"/>
        </w:rPr>
        <w:instrText xml:space="preserve"> REF _Ref13234385 \r \h  \* MERGEFORMAT </w:instrText>
      </w:r>
      <w:r w:rsidRPr="00FF19B1">
        <w:rPr>
          <w:b/>
          <w:bCs/>
          <w:u w:val="single"/>
          <w:lang w:val="en-IE"/>
        </w:rPr>
      </w:r>
      <w:r w:rsidRPr="00FF19B1">
        <w:rPr>
          <w:b/>
          <w:bCs/>
          <w:u w:val="single"/>
          <w:lang w:val="en-IE"/>
        </w:rPr>
        <w:fldChar w:fldCharType="separate"/>
      </w:r>
      <w:r w:rsidR="003911F1">
        <w:rPr>
          <w:b/>
          <w:bCs/>
          <w:u w:val="single"/>
          <w:lang w:val="en-IE"/>
        </w:rPr>
        <w:t>IV</w:t>
      </w:r>
      <w:r w:rsidRPr="00FF19B1">
        <w:rPr>
          <w:b/>
          <w:bCs/>
          <w:u w:val="single"/>
          <w:lang w:val="en-IE"/>
        </w:rPr>
        <w:fldChar w:fldCharType="end"/>
      </w:r>
      <w:r w:rsidRPr="00FF19B1">
        <w:rPr>
          <w:b/>
          <w:bCs/>
          <w:u w:val="single"/>
          <w:lang w:val="en-IE"/>
        </w:rPr>
        <w:t xml:space="preserve"> NCTS-P6 TRANSITIONAL SCENARIOS</w:t>
      </w:r>
      <w:r w:rsidRPr="00FF19B1">
        <w:rPr>
          <w:lang w:val="en-IE"/>
        </w:rPr>
        <w:t xml:space="preserve"> provides the principles to be applied by </w:t>
      </w:r>
      <w:r w:rsidR="00D73DDF" w:rsidRPr="00FF19B1">
        <w:rPr>
          <w:lang w:val="en-IE"/>
        </w:rPr>
        <w:t xml:space="preserve">Opt-In and Opt-Out </w:t>
      </w:r>
      <w:r w:rsidRPr="00FF19B1">
        <w:rPr>
          <w:lang w:val="en-IE"/>
        </w:rPr>
        <w:t xml:space="preserve">NAs implementing NCTS-P6 functionality during the </w:t>
      </w:r>
      <w:r w:rsidR="009146B0" w:rsidRPr="00FF19B1">
        <w:rPr>
          <w:lang w:val="en-IE"/>
        </w:rPr>
        <w:t>Transitional Period</w:t>
      </w:r>
      <w:r w:rsidRPr="00FF19B1">
        <w:rPr>
          <w:lang w:val="en-IE"/>
        </w:rPr>
        <w:t xml:space="preserve">. In addition, it provides the outcome of transitional analysis and the definition of necessary scenarios (and Time Sequence Diagrams, and State Transition Diagrams, if any) that shall be applied during the </w:t>
      </w:r>
      <w:r w:rsidR="009146B0" w:rsidRPr="00FF19B1">
        <w:rPr>
          <w:lang w:val="en-IE"/>
        </w:rPr>
        <w:t>Transitional Period</w:t>
      </w:r>
      <w:r w:rsidRPr="00FF19B1">
        <w:rPr>
          <w:lang w:val="en-IE"/>
        </w:rPr>
        <w:t>.</w:t>
      </w:r>
    </w:p>
    <w:p w14:paraId="35A29434" w14:textId="2958B79B" w:rsidR="009A7618" w:rsidRPr="00FF19B1" w:rsidRDefault="005505D0" w:rsidP="0084109E">
      <w:pPr>
        <w:rPr>
          <w:lang w:val="en-IE"/>
        </w:rPr>
      </w:pPr>
      <w:r w:rsidRPr="00FF19B1">
        <w:rPr>
          <w:b/>
          <w:u w:val="single"/>
          <w:lang w:val="en-IE"/>
        </w:rPr>
        <w:fldChar w:fldCharType="begin"/>
      </w:r>
      <w:r w:rsidRPr="00FF19B1">
        <w:rPr>
          <w:b/>
          <w:u w:val="single"/>
          <w:lang w:val="en-IE"/>
        </w:rPr>
        <w:instrText xml:space="preserve"> REF _Ref22651258 \r \h </w:instrText>
      </w:r>
      <w:r w:rsidR="00136FAD" w:rsidRPr="00FF19B1">
        <w:rPr>
          <w:b/>
          <w:u w:val="single"/>
          <w:lang w:val="en-IE"/>
        </w:rPr>
        <w:instrText xml:space="preserve"> \* MERGEFORMAT </w:instrText>
      </w:r>
      <w:r w:rsidRPr="00FF19B1">
        <w:rPr>
          <w:b/>
          <w:u w:val="single"/>
          <w:lang w:val="en-IE"/>
        </w:rPr>
      </w:r>
      <w:r w:rsidRPr="00FF19B1">
        <w:rPr>
          <w:b/>
          <w:u w:val="single"/>
          <w:lang w:val="en-IE"/>
        </w:rPr>
        <w:fldChar w:fldCharType="separate"/>
      </w:r>
      <w:r w:rsidR="003911F1">
        <w:rPr>
          <w:b/>
          <w:u w:val="single"/>
          <w:lang w:val="en-IE"/>
        </w:rPr>
        <w:t>V</w:t>
      </w:r>
      <w:r w:rsidRPr="00FF19B1">
        <w:rPr>
          <w:b/>
          <w:u w:val="single"/>
          <w:lang w:val="en-IE"/>
        </w:rPr>
        <w:fldChar w:fldCharType="end"/>
      </w:r>
      <w:r w:rsidR="00902EDB" w:rsidRPr="00FF19B1">
        <w:rPr>
          <w:b/>
          <w:u w:val="single"/>
          <w:lang w:val="en-IE"/>
        </w:rPr>
        <w:t xml:space="preserve"> </w:t>
      </w:r>
      <w:hyperlink w:anchor="_Central_Services" w:history="1">
        <w:r w:rsidR="009A7618" w:rsidRPr="00FF19B1">
          <w:rPr>
            <w:rStyle w:val="Hyperlink"/>
            <w:b/>
            <w:color w:val="auto"/>
            <w:lang w:val="en-IE"/>
          </w:rPr>
          <w:t>CENTRAL SERVICES</w:t>
        </w:r>
      </w:hyperlink>
      <w:r w:rsidR="009A7618" w:rsidRPr="00FF19B1">
        <w:rPr>
          <w:lang w:val="en-IE"/>
        </w:rPr>
        <w:t xml:space="preserve"> deals with the centralised collection and distribution of data that is of common interest to the various N</w:t>
      </w:r>
      <w:r w:rsidR="00BF1AA7" w:rsidRPr="00FF19B1">
        <w:rPr>
          <w:lang w:val="en-IE"/>
        </w:rPr>
        <w:t>A</w:t>
      </w:r>
      <w:r w:rsidR="009A7618" w:rsidRPr="00FF19B1">
        <w:rPr>
          <w:lang w:val="en-IE"/>
        </w:rPr>
        <w:t>s for NCTS and covers availability reporting and statistics. This section refers to the Design Document for Common Operations and Methods [</w:t>
      </w:r>
      <w:r w:rsidR="001B154D" w:rsidRPr="00FF19B1">
        <w:rPr>
          <w:lang w:val="en-IE"/>
        </w:rPr>
        <w:fldChar w:fldCharType="begin"/>
      </w:r>
      <w:r w:rsidR="001B154D" w:rsidRPr="00FF19B1">
        <w:rPr>
          <w:lang w:val="en-IE"/>
        </w:rPr>
        <w:instrText xml:space="preserve"> REF  DDCOM \h </w:instrText>
      </w:r>
      <w:r w:rsidR="001B154D" w:rsidRPr="00FF19B1">
        <w:rPr>
          <w:lang w:val="en-IE"/>
        </w:rPr>
      </w:r>
      <w:r w:rsidR="001B154D" w:rsidRPr="00FF19B1">
        <w:rPr>
          <w:lang w:val="en-IE"/>
        </w:rPr>
        <w:fldChar w:fldCharType="separate"/>
      </w:r>
      <w:r w:rsidR="003911F1" w:rsidRPr="00FF19B1">
        <w:rPr>
          <w:szCs w:val="24"/>
          <w:lang w:val="en-IE"/>
        </w:rPr>
        <w:t>A</w:t>
      </w:r>
      <w:r w:rsidR="003911F1">
        <w:rPr>
          <w:noProof/>
          <w:szCs w:val="24"/>
          <w:lang w:val="en-IE"/>
        </w:rPr>
        <w:t>3</w:t>
      </w:r>
      <w:r w:rsidR="001B154D" w:rsidRPr="00FF19B1">
        <w:rPr>
          <w:lang w:val="en-IE"/>
        </w:rPr>
        <w:fldChar w:fldCharType="end"/>
      </w:r>
      <w:r w:rsidR="009A7618" w:rsidRPr="00FF19B1">
        <w:rPr>
          <w:lang w:val="en-IE"/>
        </w:rPr>
        <w:t>], describing any deviations.</w:t>
      </w:r>
    </w:p>
    <w:p w14:paraId="0EE28287" w14:textId="62F7C055" w:rsidR="009A7618" w:rsidRPr="00FF19B1" w:rsidRDefault="00180B12" w:rsidP="0084109E">
      <w:pPr>
        <w:rPr>
          <w:lang w:val="en-IE"/>
        </w:rPr>
      </w:pPr>
      <w:r w:rsidRPr="00FF19B1">
        <w:rPr>
          <w:lang w:val="en-IE"/>
        </w:rPr>
        <w:fldChar w:fldCharType="begin"/>
      </w:r>
      <w:r w:rsidRPr="00FF19B1">
        <w:rPr>
          <w:b/>
          <w:caps/>
          <w:szCs w:val="24"/>
          <w:u w:val="single"/>
          <w:lang w:val="en-IE"/>
        </w:rPr>
        <w:instrText xml:space="preserve"> REF _Ref7033486 \r \h </w:instrText>
      </w:r>
      <w:r w:rsidRPr="00FF19B1">
        <w:rPr>
          <w:lang w:val="en-IE"/>
        </w:rPr>
      </w:r>
      <w:r w:rsidRPr="00FF19B1">
        <w:rPr>
          <w:lang w:val="en-IE"/>
        </w:rPr>
        <w:fldChar w:fldCharType="separate"/>
      </w:r>
      <w:r w:rsidR="003911F1">
        <w:rPr>
          <w:b/>
          <w:caps/>
          <w:szCs w:val="24"/>
          <w:u w:val="single"/>
          <w:lang w:val="en-IE"/>
        </w:rPr>
        <w:t>VI</w:t>
      </w:r>
      <w:r w:rsidRPr="00FF19B1">
        <w:rPr>
          <w:lang w:val="en-IE"/>
        </w:rPr>
        <w:fldChar w:fldCharType="end"/>
      </w:r>
      <w:r w:rsidR="009A7618" w:rsidRPr="00FF19B1">
        <w:rPr>
          <w:b/>
          <w:caps/>
          <w:szCs w:val="24"/>
          <w:u w:val="single"/>
          <w:lang w:val="en-IE"/>
        </w:rPr>
        <w:t xml:space="preserve"> </w:t>
      </w:r>
      <w:hyperlink w:anchor="_Systems_Administration" w:history="1">
        <w:r w:rsidR="009A7618" w:rsidRPr="00FF19B1">
          <w:rPr>
            <w:rStyle w:val="Hyperlink"/>
            <w:b/>
            <w:color w:val="auto"/>
            <w:lang w:val="en-IE"/>
          </w:rPr>
          <w:t>SYSTEMS ADMINISTRATION</w:t>
        </w:r>
      </w:hyperlink>
      <w:r w:rsidR="009A7618" w:rsidRPr="00FF19B1">
        <w:rPr>
          <w:lang w:val="en-IE"/>
        </w:rPr>
        <w:t xml:space="preserve"> deals with issues such as logging and tracing and any other administration function to be foreseen. This section refers to the </w:t>
      </w:r>
      <w:r w:rsidR="00F21B85" w:rsidRPr="00FF19B1">
        <w:rPr>
          <w:lang w:val="en-IE"/>
        </w:rPr>
        <w:t>DDCOM</w:t>
      </w:r>
      <w:r w:rsidR="009A7618" w:rsidRPr="00FF19B1">
        <w:rPr>
          <w:lang w:val="en-IE"/>
        </w:rPr>
        <w:t xml:space="preserve"> [</w:t>
      </w:r>
      <w:r w:rsidR="001B154D" w:rsidRPr="00FF19B1">
        <w:rPr>
          <w:lang w:val="en-IE"/>
        </w:rPr>
        <w:fldChar w:fldCharType="begin"/>
      </w:r>
      <w:r w:rsidR="001B154D" w:rsidRPr="00FF19B1">
        <w:rPr>
          <w:lang w:val="en-IE"/>
        </w:rPr>
        <w:instrText xml:space="preserve"> REF  DDCOM \h </w:instrText>
      </w:r>
      <w:r w:rsidR="001B154D" w:rsidRPr="00FF19B1">
        <w:rPr>
          <w:lang w:val="en-IE"/>
        </w:rPr>
      </w:r>
      <w:r w:rsidR="001B154D" w:rsidRPr="00FF19B1">
        <w:rPr>
          <w:lang w:val="en-IE"/>
        </w:rPr>
        <w:fldChar w:fldCharType="separate"/>
      </w:r>
      <w:r w:rsidR="003911F1" w:rsidRPr="00FF19B1">
        <w:rPr>
          <w:szCs w:val="24"/>
          <w:lang w:val="en-IE"/>
        </w:rPr>
        <w:t>A</w:t>
      </w:r>
      <w:r w:rsidR="003911F1">
        <w:rPr>
          <w:noProof/>
          <w:szCs w:val="24"/>
          <w:lang w:val="en-IE"/>
        </w:rPr>
        <w:t>3</w:t>
      </w:r>
      <w:r w:rsidR="001B154D" w:rsidRPr="00FF19B1">
        <w:rPr>
          <w:lang w:val="en-IE"/>
        </w:rPr>
        <w:fldChar w:fldCharType="end"/>
      </w:r>
      <w:r w:rsidR="009A7618" w:rsidRPr="00FF19B1">
        <w:rPr>
          <w:lang w:val="en-IE"/>
        </w:rPr>
        <w:t>], describing any deviations.</w:t>
      </w:r>
    </w:p>
    <w:p w14:paraId="22B62839" w14:textId="5D695EDB" w:rsidR="009A7618" w:rsidRPr="00FF19B1" w:rsidRDefault="00180B12" w:rsidP="0084109E">
      <w:pPr>
        <w:rPr>
          <w:b/>
          <w:u w:val="single"/>
          <w:lang w:val="en-IE"/>
        </w:rPr>
      </w:pPr>
      <w:r w:rsidRPr="00FF19B1">
        <w:rPr>
          <w:lang w:val="en-IE"/>
        </w:rPr>
        <w:fldChar w:fldCharType="begin"/>
      </w:r>
      <w:r w:rsidRPr="00FF19B1">
        <w:rPr>
          <w:b/>
          <w:u w:val="single"/>
          <w:lang w:val="en-IE"/>
        </w:rPr>
        <w:instrText xml:space="preserve"> REF _Ref7033508 \r \h </w:instrText>
      </w:r>
      <w:r w:rsidRPr="00FF19B1">
        <w:rPr>
          <w:lang w:val="en-IE"/>
        </w:rPr>
      </w:r>
      <w:r w:rsidRPr="00FF19B1">
        <w:rPr>
          <w:lang w:val="en-IE"/>
        </w:rPr>
        <w:fldChar w:fldCharType="separate"/>
      </w:r>
      <w:r w:rsidR="003911F1">
        <w:rPr>
          <w:b/>
          <w:u w:val="single"/>
          <w:lang w:val="en-IE"/>
        </w:rPr>
        <w:t>VII</w:t>
      </w:r>
      <w:r w:rsidRPr="00FF19B1">
        <w:rPr>
          <w:lang w:val="en-IE"/>
        </w:rPr>
        <w:fldChar w:fldCharType="end"/>
      </w:r>
      <w:r w:rsidR="009A7618" w:rsidRPr="00FF19B1">
        <w:rPr>
          <w:b/>
          <w:u w:val="single"/>
          <w:lang w:val="en-IE"/>
        </w:rPr>
        <w:t xml:space="preserve"> </w:t>
      </w:r>
      <w:hyperlink w:anchor="_Technical_Message_Structure" w:history="1">
        <w:r w:rsidR="009A7618" w:rsidRPr="00FF19B1">
          <w:rPr>
            <w:rStyle w:val="Hyperlink"/>
            <w:b/>
            <w:color w:val="auto"/>
            <w:lang w:val="en-IE"/>
          </w:rPr>
          <w:t>TECHNICAL MESSAGE STRUCTURE</w:t>
        </w:r>
      </w:hyperlink>
      <w:r w:rsidR="009A7618" w:rsidRPr="00FF19B1">
        <w:rPr>
          <w:lang w:val="en-IE"/>
        </w:rPr>
        <w:t xml:space="preserve"> defines the detailed technical structure of the </w:t>
      </w:r>
      <w:r w:rsidR="009A7618" w:rsidRPr="00FF19B1">
        <w:rPr>
          <w:i/>
          <w:lang w:val="en-IE"/>
        </w:rPr>
        <w:t>Information Exchanges</w:t>
      </w:r>
      <w:r w:rsidR="009A7618" w:rsidRPr="00FF19B1">
        <w:rPr>
          <w:lang w:val="en-IE"/>
        </w:rPr>
        <w:t xml:space="preserve"> of NCTS. This section refers to the </w:t>
      </w:r>
      <w:r w:rsidR="00F21B85" w:rsidRPr="00FF19B1">
        <w:rPr>
          <w:lang w:val="en-IE"/>
        </w:rPr>
        <w:t>DDCOM</w:t>
      </w:r>
      <w:r w:rsidR="009A7618" w:rsidRPr="00FF19B1">
        <w:rPr>
          <w:lang w:val="en-IE"/>
        </w:rPr>
        <w:t xml:space="preserve"> [</w:t>
      </w:r>
      <w:r w:rsidR="001B154D" w:rsidRPr="00FF19B1">
        <w:rPr>
          <w:lang w:val="en-IE"/>
        </w:rPr>
        <w:fldChar w:fldCharType="begin"/>
      </w:r>
      <w:r w:rsidR="001B154D" w:rsidRPr="00FF19B1">
        <w:rPr>
          <w:lang w:val="en-IE"/>
        </w:rPr>
        <w:instrText xml:space="preserve"> REF  DDCOM \h </w:instrText>
      </w:r>
      <w:r w:rsidR="001B154D" w:rsidRPr="00FF19B1">
        <w:rPr>
          <w:lang w:val="en-IE"/>
        </w:rPr>
      </w:r>
      <w:r w:rsidR="001B154D" w:rsidRPr="00FF19B1">
        <w:rPr>
          <w:lang w:val="en-IE"/>
        </w:rPr>
        <w:fldChar w:fldCharType="separate"/>
      </w:r>
      <w:r w:rsidR="003911F1" w:rsidRPr="00FF19B1">
        <w:rPr>
          <w:szCs w:val="24"/>
          <w:lang w:val="en-IE"/>
        </w:rPr>
        <w:t>A</w:t>
      </w:r>
      <w:r w:rsidR="003911F1">
        <w:rPr>
          <w:noProof/>
          <w:szCs w:val="24"/>
          <w:lang w:val="en-IE"/>
        </w:rPr>
        <w:t>3</w:t>
      </w:r>
      <w:r w:rsidR="001B154D" w:rsidRPr="00FF19B1">
        <w:rPr>
          <w:lang w:val="en-IE"/>
        </w:rPr>
        <w:fldChar w:fldCharType="end"/>
      </w:r>
      <w:r w:rsidR="009A7618" w:rsidRPr="00FF19B1">
        <w:rPr>
          <w:lang w:val="en-IE"/>
        </w:rPr>
        <w:t>], describing any deviations.</w:t>
      </w:r>
    </w:p>
    <w:p w14:paraId="4131C881" w14:textId="30CF442A" w:rsidR="009A7618" w:rsidRPr="00FF19B1" w:rsidRDefault="00180B12" w:rsidP="003B2703">
      <w:pPr>
        <w:rPr>
          <w:lang w:val="en-IE"/>
        </w:rPr>
      </w:pPr>
      <w:r w:rsidRPr="00FF19B1">
        <w:rPr>
          <w:lang w:val="en-IE"/>
        </w:rPr>
        <w:fldChar w:fldCharType="begin"/>
      </w:r>
      <w:r w:rsidRPr="00FF19B1">
        <w:rPr>
          <w:b/>
          <w:caps/>
          <w:szCs w:val="24"/>
          <w:u w:val="single"/>
          <w:lang w:val="en-IE"/>
        </w:rPr>
        <w:instrText xml:space="preserve"> REF _Ref7033524 \r \h </w:instrText>
      </w:r>
      <w:r w:rsidRPr="00FF19B1">
        <w:rPr>
          <w:lang w:val="en-IE"/>
        </w:rPr>
      </w:r>
      <w:r w:rsidRPr="00FF19B1">
        <w:rPr>
          <w:lang w:val="en-IE"/>
        </w:rPr>
        <w:fldChar w:fldCharType="separate"/>
      </w:r>
      <w:r w:rsidR="003911F1">
        <w:rPr>
          <w:b/>
          <w:caps/>
          <w:szCs w:val="24"/>
          <w:u w:val="single"/>
          <w:lang w:val="en-IE"/>
        </w:rPr>
        <w:t>VIII</w:t>
      </w:r>
      <w:r w:rsidRPr="00FF19B1">
        <w:rPr>
          <w:lang w:val="en-IE"/>
        </w:rPr>
        <w:fldChar w:fldCharType="end"/>
      </w:r>
      <w:r w:rsidR="009A7618" w:rsidRPr="00FF19B1">
        <w:rPr>
          <w:b/>
          <w:caps/>
          <w:szCs w:val="24"/>
          <w:u w:val="single"/>
          <w:lang w:val="en-IE"/>
        </w:rPr>
        <w:t xml:space="preserve"> </w:t>
      </w:r>
      <w:hyperlink w:anchor="_Design_principles" w:history="1">
        <w:r w:rsidR="009A7618" w:rsidRPr="00FF19B1">
          <w:rPr>
            <w:rStyle w:val="Hyperlink"/>
            <w:b/>
            <w:color w:val="auto"/>
            <w:lang w:val="en-IE"/>
          </w:rPr>
          <w:t>DESIGN PRINCIPLES</w:t>
        </w:r>
      </w:hyperlink>
      <w:r w:rsidR="009A7618" w:rsidRPr="00FF19B1">
        <w:rPr>
          <w:lang w:val="en-IE"/>
        </w:rPr>
        <w:t xml:space="preserve"> </w:t>
      </w:r>
      <w:r w:rsidR="00713D4F" w:rsidRPr="00FF19B1">
        <w:rPr>
          <w:lang w:val="en-IE"/>
        </w:rPr>
        <w:t>explains</w:t>
      </w:r>
      <w:r w:rsidR="009A7618" w:rsidRPr="00FF19B1">
        <w:rPr>
          <w:lang w:val="en-IE"/>
        </w:rPr>
        <w:t xml:space="preserve"> how the system, defined in the previous sections, needs to be built. </w:t>
      </w:r>
      <w:r w:rsidR="00713D4F" w:rsidRPr="00FF19B1">
        <w:rPr>
          <w:lang w:val="en-IE"/>
        </w:rPr>
        <w:t xml:space="preserve">Basically, every Information Exchange, needs to be formatted in XML format and needs to be transmitted across CCN/CSI. This section states a number of principles that are common, regardless of the message format and transportation mechanism. </w:t>
      </w:r>
      <w:r w:rsidR="009A7618" w:rsidRPr="00FF19B1">
        <w:rPr>
          <w:lang w:val="en-IE"/>
        </w:rPr>
        <w:t>This section refers to the</w:t>
      </w:r>
      <w:r w:rsidR="00F21B85" w:rsidRPr="00FF19B1">
        <w:rPr>
          <w:lang w:val="en-IE"/>
        </w:rPr>
        <w:t xml:space="preserve"> DDCOM</w:t>
      </w:r>
      <w:r w:rsidR="009A7618" w:rsidRPr="00FF19B1">
        <w:rPr>
          <w:lang w:val="en-IE"/>
        </w:rPr>
        <w:t xml:space="preserve"> [</w:t>
      </w:r>
      <w:r w:rsidR="001B154D" w:rsidRPr="00FF19B1">
        <w:rPr>
          <w:lang w:val="en-IE"/>
        </w:rPr>
        <w:fldChar w:fldCharType="begin"/>
      </w:r>
      <w:r w:rsidR="001B154D" w:rsidRPr="00FF19B1">
        <w:rPr>
          <w:lang w:val="en-IE"/>
        </w:rPr>
        <w:instrText xml:space="preserve"> REF  DDCOM \h </w:instrText>
      </w:r>
      <w:r w:rsidR="001B154D" w:rsidRPr="00FF19B1">
        <w:rPr>
          <w:lang w:val="en-IE"/>
        </w:rPr>
      </w:r>
      <w:r w:rsidR="001B154D" w:rsidRPr="00FF19B1">
        <w:rPr>
          <w:lang w:val="en-IE"/>
        </w:rPr>
        <w:fldChar w:fldCharType="separate"/>
      </w:r>
      <w:r w:rsidR="003911F1" w:rsidRPr="00FF19B1">
        <w:rPr>
          <w:szCs w:val="24"/>
          <w:lang w:val="en-IE"/>
        </w:rPr>
        <w:t>A</w:t>
      </w:r>
      <w:r w:rsidR="003911F1">
        <w:rPr>
          <w:noProof/>
          <w:szCs w:val="24"/>
          <w:lang w:val="en-IE"/>
        </w:rPr>
        <w:t>3</w:t>
      </w:r>
      <w:r w:rsidR="001B154D" w:rsidRPr="00FF19B1">
        <w:rPr>
          <w:lang w:val="en-IE"/>
        </w:rPr>
        <w:fldChar w:fldCharType="end"/>
      </w:r>
      <w:r w:rsidR="009A7618" w:rsidRPr="00FF19B1">
        <w:rPr>
          <w:lang w:val="en-IE"/>
        </w:rPr>
        <w:t>], describing any deviations.</w:t>
      </w:r>
    </w:p>
    <w:p w14:paraId="2DE5E6BD" w14:textId="3E06F3EF" w:rsidR="009A7618" w:rsidRPr="00FF19B1" w:rsidRDefault="00180B12" w:rsidP="003B2703">
      <w:pPr>
        <w:rPr>
          <w:lang w:val="en-IE"/>
        </w:rPr>
      </w:pPr>
      <w:r w:rsidRPr="00FF19B1">
        <w:rPr>
          <w:lang w:val="en-IE"/>
        </w:rPr>
        <w:fldChar w:fldCharType="begin"/>
      </w:r>
      <w:r w:rsidRPr="00FF19B1">
        <w:rPr>
          <w:b/>
          <w:caps/>
          <w:szCs w:val="24"/>
          <w:u w:val="single"/>
          <w:lang w:val="en-IE"/>
        </w:rPr>
        <w:instrText xml:space="preserve"> REF _Ref7033545 \r \h </w:instrText>
      </w:r>
      <w:r w:rsidRPr="00FF19B1">
        <w:rPr>
          <w:lang w:val="en-IE"/>
        </w:rPr>
      </w:r>
      <w:r w:rsidRPr="00FF19B1">
        <w:rPr>
          <w:lang w:val="en-IE"/>
        </w:rPr>
        <w:fldChar w:fldCharType="separate"/>
      </w:r>
      <w:r w:rsidR="003911F1">
        <w:rPr>
          <w:b/>
          <w:caps/>
          <w:szCs w:val="24"/>
          <w:u w:val="single"/>
          <w:lang w:val="en-IE"/>
        </w:rPr>
        <w:t>IX</w:t>
      </w:r>
      <w:r w:rsidRPr="00FF19B1">
        <w:rPr>
          <w:lang w:val="en-IE"/>
        </w:rPr>
        <w:fldChar w:fldCharType="end"/>
      </w:r>
      <w:r w:rsidR="009A7618" w:rsidRPr="00FF19B1">
        <w:rPr>
          <w:b/>
          <w:caps/>
          <w:szCs w:val="24"/>
          <w:u w:val="single"/>
          <w:lang w:val="en-IE"/>
        </w:rPr>
        <w:t xml:space="preserve"> </w:t>
      </w:r>
      <w:hyperlink w:anchor="_XML_message_formatting" w:history="1">
        <w:r w:rsidR="009A7618" w:rsidRPr="00FF19B1">
          <w:rPr>
            <w:rStyle w:val="Hyperlink"/>
            <w:b/>
            <w:color w:val="auto"/>
            <w:lang w:val="en-IE"/>
          </w:rPr>
          <w:t>XML MESSAGE FORMATTING</w:t>
        </w:r>
      </w:hyperlink>
      <w:r w:rsidR="009A7618" w:rsidRPr="00FF19B1">
        <w:rPr>
          <w:lang w:val="en-IE"/>
        </w:rPr>
        <w:t xml:space="preserve"> defines how messages need to be formatted in an XML format. This section refers to the </w:t>
      </w:r>
      <w:r w:rsidR="00F21B85" w:rsidRPr="00FF19B1">
        <w:rPr>
          <w:lang w:val="en-IE"/>
        </w:rPr>
        <w:t>DDCOM</w:t>
      </w:r>
      <w:r w:rsidR="009A7618" w:rsidRPr="00FF19B1">
        <w:rPr>
          <w:lang w:val="en-IE"/>
        </w:rPr>
        <w:t xml:space="preserve"> [</w:t>
      </w:r>
      <w:r w:rsidR="001B154D" w:rsidRPr="00FF19B1">
        <w:rPr>
          <w:lang w:val="en-IE"/>
        </w:rPr>
        <w:fldChar w:fldCharType="begin"/>
      </w:r>
      <w:r w:rsidR="001B154D" w:rsidRPr="00FF19B1">
        <w:rPr>
          <w:lang w:val="en-IE"/>
        </w:rPr>
        <w:instrText xml:space="preserve"> REF  DDCOM \h </w:instrText>
      </w:r>
      <w:r w:rsidR="001B154D" w:rsidRPr="00FF19B1">
        <w:rPr>
          <w:lang w:val="en-IE"/>
        </w:rPr>
      </w:r>
      <w:r w:rsidR="001B154D" w:rsidRPr="00FF19B1">
        <w:rPr>
          <w:lang w:val="en-IE"/>
        </w:rPr>
        <w:fldChar w:fldCharType="separate"/>
      </w:r>
      <w:r w:rsidR="003911F1" w:rsidRPr="00FF19B1">
        <w:rPr>
          <w:szCs w:val="24"/>
          <w:lang w:val="en-IE"/>
        </w:rPr>
        <w:t>A</w:t>
      </w:r>
      <w:r w:rsidR="003911F1">
        <w:rPr>
          <w:noProof/>
          <w:szCs w:val="24"/>
          <w:lang w:val="en-IE"/>
        </w:rPr>
        <w:t>3</w:t>
      </w:r>
      <w:r w:rsidR="001B154D" w:rsidRPr="00FF19B1">
        <w:rPr>
          <w:lang w:val="en-IE"/>
        </w:rPr>
        <w:fldChar w:fldCharType="end"/>
      </w:r>
      <w:r w:rsidR="009A7618" w:rsidRPr="00FF19B1">
        <w:rPr>
          <w:lang w:val="en-IE"/>
        </w:rPr>
        <w:t>], describing any deviations.</w:t>
      </w:r>
    </w:p>
    <w:p w14:paraId="67D1AD62" w14:textId="7CCAC030" w:rsidR="009A7618" w:rsidRPr="00FF19B1" w:rsidRDefault="00380E88">
      <w:pPr>
        <w:rPr>
          <w:lang w:val="en-IE"/>
        </w:rPr>
      </w:pPr>
      <w:r w:rsidRPr="00FF19B1">
        <w:rPr>
          <w:lang w:val="en-IE"/>
        </w:rPr>
        <w:fldChar w:fldCharType="begin"/>
      </w:r>
      <w:r w:rsidRPr="00FF19B1">
        <w:rPr>
          <w:b/>
          <w:caps/>
          <w:szCs w:val="24"/>
          <w:u w:val="single"/>
          <w:lang w:val="en-IE"/>
        </w:rPr>
        <w:instrText xml:space="preserve"> REF _Ref7033571 \r \h </w:instrText>
      </w:r>
      <w:r w:rsidRPr="00FF19B1">
        <w:rPr>
          <w:lang w:val="en-IE"/>
        </w:rPr>
      </w:r>
      <w:r w:rsidRPr="00FF19B1">
        <w:rPr>
          <w:lang w:val="en-IE"/>
        </w:rPr>
        <w:fldChar w:fldCharType="separate"/>
      </w:r>
      <w:r w:rsidR="003911F1">
        <w:rPr>
          <w:b/>
          <w:caps/>
          <w:szCs w:val="24"/>
          <w:u w:val="single"/>
          <w:lang w:val="en-IE"/>
        </w:rPr>
        <w:t>X</w:t>
      </w:r>
      <w:r w:rsidRPr="00FF19B1">
        <w:rPr>
          <w:lang w:val="en-IE"/>
        </w:rPr>
        <w:fldChar w:fldCharType="end"/>
      </w:r>
      <w:r w:rsidR="009A7618" w:rsidRPr="00FF19B1">
        <w:rPr>
          <w:b/>
          <w:caps/>
          <w:szCs w:val="24"/>
          <w:u w:val="single"/>
          <w:lang w:val="en-IE"/>
        </w:rPr>
        <w:t xml:space="preserve"> </w:t>
      </w:r>
      <w:hyperlink w:anchor="_Transport_of_messages" w:history="1">
        <w:r w:rsidR="009A7618" w:rsidRPr="00FF19B1">
          <w:rPr>
            <w:rStyle w:val="Hyperlink"/>
            <w:b/>
            <w:color w:val="auto"/>
            <w:lang w:val="en-IE"/>
          </w:rPr>
          <w:t>TRANSPORT OF MESSAGES VIA CCN/CSI</w:t>
        </w:r>
      </w:hyperlink>
      <w:r w:rsidR="009A7618" w:rsidRPr="00FF19B1">
        <w:rPr>
          <w:lang w:val="en-IE"/>
        </w:rPr>
        <w:t xml:space="preserve"> defines how messages need to be transported across the CCN/CSI communication platform. This section refers to the </w:t>
      </w:r>
      <w:r w:rsidR="00F21B85" w:rsidRPr="00FF19B1">
        <w:rPr>
          <w:lang w:val="en-IE"/>
        </w:rPr>
        <w:t>DDCOM</w:t>
      </w:r>
      <w:r w:rsidR="009A7618" w:rsidRPr="00FF19B1">
        <w:rPr>
          <w:lang w:val="en-IE"/>
        </w:rPr>
        <w:t xml:space="preserve"> [</w:t>
      </w:r>
      <w:r w:rsidR="001B154D" w:rsidRPr="00FF19B1">
        <w:rPr>
          <w:lang w:val="en-IE"/>
        </w:rPr>
        <w:fldChar w:fldCharType="begin"/>
      </w:r>
      <w:r w:rsidR="001B154D" w:rsidRPr="00FF19B1">
        <w:rPr>
          <w:lang w:val="en-IE"/>
        </w:rPr>
        <w:instrText xml:space="preserve"> REF  DDCOM \h </w:instrText>
      </w:r>
      <w:r w:rsidR="001B154D" w:rsidRPr="00FF19B1">
        <w:rPr>
          <w:lang w:val="en-IE"/>
        </w:rPr>
      </w:r>
      <w:r w:rsidR="001B154D" w:rsidRPr="00FF19B1">
        <w:rPr>
          <w:lang w:val="en-IE"/>
        </w:rPr>
        <w:fldChar w:fldCharType="separate"/>
      </w:r>
      <w:r w:rsidR="003911F1" w:rsidRPr="00FF19B1">
        <w:rPr>
          <w:szCs w:val="24"/>
          <w:lang w:val="en-IE"/>
        </w:rPr>
        <w:t>A</w:t>
      </w:r>
      <w:r w:rsidR="003911F1">
        <w:rPr>
          <w:noProof/>
          <w:szCs w:val="24"/>
          <w:lang w:val="en-IE"/>
        </w:rPr>
        <w:t>3</w:t>
      </w:r>
      <w:r w:rsidR="001B154D" w:rsidRPr="00FF19B1">
        <w:rPr>
          <w:lang w:val="en-IE"/>
        </w:rPr>
        <w:fldChar w:fldCharType="end"/>
      </w:r>
      <w:r w:rsidR="009A7618" w:rsidRPr="00FF19B1">
        <w:rPr>
          <w:lang w:val="en-IE"/>
        </w:rPr>
        <w:t>], describing any deviations.</w:t>
      </w:r>
    </w:p>
    <w:p w14:paraId="738E1881" w14:textId="0D8CEE46" w:rsidR="009A7618" w:rsidRPr="00FF19B1" w:rsidRDefault="009A7618" w:rsidP="00754DE0">
      <w:pPr>
        <w:keepNext/>
        <w:rPr>
          <w:b/>
          <w:u w:val="single"/>
          <w:lang w:val="en-IE"/>
        </w:rPr>
      </w:pPr>
      <w:bookmarkStart w:id="550" w:name="_Toc473625674"/>
      <w:bookmarkStart w:id="551" w:name="_Toc473732532"/>
      <w:bookmarkStart w:id="552" w:name="_Toc473825631"/>
      <w:r w:rsidRPr="00FF19B1">
        <w:rPr>
          <w:b/>
          <w:u w:val="single"/>
          <w:lang w:val="en-IE"/>
        </w:rPr>
        <w:lastRenderedPageBreak/>
        <w:t xml:space="preserve">APPENDICES FOR </w:t>
      </w:r>
      <w:r w:rsidR="00632B0A" w:rsidRPr="00FF19B1">
        <w:rPr>
          <w:b/>
          <w:u w:val="single"/>
          <w:lang w:val="en-IE"/>
        </w:rPr>
        <w:t>NCTS</w:t>
      </w:r>
      <w:r w:rsidR="003D46F3" w:rsidRPr="00FF19B1">
        <w:rPr>
          <w:b/>
          <w:u w:val="single"/>
          <w:lang w:val="en-IE"/>
        </w:rPr>
        <w:t>-P</w:t>
      </w:r>
      <w:r w:rsidR="00660538" w:rsidRPr="00FF19B1">
        <w:rPr>
          <w:b/>
          <w:u w:val="single"/>
          <w:lang w:val="en-IE"/>
        </w:rPr>
        <w:t>6</w:t>
      </w:r>
    </w:p>
    <w:p w14:paraId="518A918F" w14:textId="33244B4E" w:rsidR="00941455" w:rsidRPr="00FF19B1" w:rsidRDefault="00941455" w:rsidP="00833A60">
      <w:pPr>
        <w:numPr>
          <w:ilvl w:val="0"/>
          <w:numId w:val="55"/>
        </w:numPr>
        <w:tabs>
          <w:tab w:val="num" w:pos="720"/>
        </w:tabs>
        <w:rPr>
          <w:lang w:val="en-IE"/>
        </w:rPr>
      </w:pPr>
      <w:r w:rsidRPr="00FF19B1">
        <w:rPr>
          <w:lang w:val="en-IE"/>
        </w:rPr>
        <w:t>Appendix A defines the message scope for NCTS</w:t>
      </w:r>
      <w:r w:rsidR="005A3AB5" w:rsidRPr="00FF19B1">
        <w:rPr>
          <w:lang w:val="en-IE"/>
        </w:rPr>
        <w:t>;</w:t>
      </w:r>
    </w:p>
    <w:p w14:paraId="1269B88B" w14:textId="7CD971BA" w:rsidR="00FA0CF0" w:rsidRPr="00FF19B1" w:rsidRDefault="00FA0CF0" w:rsidP="00833A60">
      <w:pPr>
        <w:numPr>
          <w:ilvl w:val="0"/>
          <w:numId w:val="55"/>
        </w:numPr>
        <w:tabs>
          <w:tab w:val="num" w:pos="720"/>
        </w:tabs>
        <w:rPr>
          <w:lang w:val="en-IE"/>
        </w:rPr>
      </w:pPr>
      <w:r w:rsidRPr="00FF19B1">
        <w:rPr>
          <w:lang w:val="en-IE"/>
        </w:rPr>
        <w:t>Appendix B provides the approach followed carrying out the transitional analysis for NCTS;</w:t>
      </w:r>
    </w:p>
    <w:p w14:paraId="2D4F0CC4" w14:textId="026D19D4" w:rsidR="009A7618" w:rsidRPr="00FF19B1" w:rsidRDefault="00992EB4" w:rsidP="00833A60">
      <w:pPr>
        <w:numPr>
          <w:ilvl w:val="0"/>
          <w:numId w:val="55"/>
        </w:numPr>
        <w:tabs>
          <w:tab w:val="num" w:pos="720"/>
        </w:tabs>
        <w:rPr>
          <w:lang w:val="en-IE"/>
        </w:rPr>
      </w:pPr>
      <w:r w:rsidRPr="00FF19B1">
        <w:rPr>
          <w:lang w:val="en-IE"/>
        </w:rPr>
        <w:t xml:space="preserve">Appendix C contains a definition of all Code Lists used for </w:t>
      </w:r>
      <w:r w:rsidR="00E93680" w:rsidRPr="00FF19B1">
        <w:rPr>
          <w:lang w:val="en-IE"/>
        </w:rPr>
        <w:t>NCTS</w:t>
      </w:r>
      <w:r w:rsidR="003D46F3" w:rsidRPr="00FF19B1">
        <w:rPr>
          <w:lang w:val="en-IE"/>
        </w:rPr>
        <w:t>-P</w:t>
      </w:r>
      <w:r w:rsidR="00AE0369" w:rsidRPr="00FF19B1">
        <w:rPr>
          <w:lang w:val="en-IE"/>
        </w:rPr>
        <w:t>6</w:t>
      </w:r>
      <w:r w:rsidR="00CC2883" w:rsidRPr="00FF19B1">
        <w:rPr>
          <w:lang w:val="en-IE"/>
        </w:rPr>
        <w:t>;</w:t>
      </w:r>
    </w:p>
    <w:p w14:paraId="08C89BF0" w14:textId="36AE854F" w:rsidR="0022623F" w:rsidRPr="00FF19B1" w:rsidRDefault="0022623F" w:rsidP="00833A60">
      <w:pPr>
        <w:numPr>
          <w:ilvl w:val="0"/>
          <w:numId w:val="55"/>
        </w:numPr>
        <w:tabs>
          <w:tab w:val="num" w:pos="720"/>
        </w:tabs>
        <w:rPr>
          <w:rStyle w:val="normaltextrun"/>
          <w:szCs w:val="24"/>
          <w:lang w:val="en-IE"/>
        </w:rPr>
      </w:pPr>
      <w:r w:rsidRPr="00FF19B1">
        <w:rPr>
          <w:rStyle w:val="normaltextrun"/>
          <w:color w:val="000000"/>
          <w:szCs w:val="24"/>
          <w:lang w:val="en-IE"/>
        </w:rPr>
        <w:t>Appendix D depicts the historical revisions of all Rules and Conditions used for NCTS-P4, NCTS-P5, NCTS-P6, ECS-P2 and AES-P1</w:t>
      </w:r>
      <w:r w:rsidR="008559A9" w:rsidRPr="00FF19B1">
        <w:rPr>
          <w:rStyle w:val="normaltextrun"/>
          <w:color w:val="000000"/>
          <w:szCs w:val="24"/>
          <w:lang w:val="en-IE"/>
        </w:rPr>
        <w:t>;</w:t>
      </w:r>
    </w:p>
    <w:p w14:paraId="21239488" w14:textId="7396AEA7" w:rsidR="000D0503" w:rsidRPr="00FF19B1" w:rsidRDefault="000D0503" w:rsidP="00833A60">
      <w:pPr>
        <w:numPr>
          <w:ilvl w:val="0"/>
          <w:numId w:val="55"/>
        </w:numPr>
        <w:tabs>
          <w:tab w:val="num" w:pos="720"/>
        </w:tabs>
        <w:rPr>
          <w:lang w:val="en-IE"/>
        </w:rPr>
      </w:pPr>
      <w:r w:rsidRPr="00FF19B1">
        <w:rPr>
          <w:lang w:val="en-IE"/>
        </w:rPr>
        <w:t xml:space="preserve">Appendix </w:t>
      </w:r>
      <w:r w:rsidR="00B0032A" w:rsidRPr="00FF19B1">
        <w:rPr>
          <w:lang w:val="en-IE"/>
        </w:rPr>
        <w:t>K presented the mapping of Rules and Conditions;</w:t>
      </w:r>
    </w:p>
    <w:p w14:paraId="76B72018" w14:textId="6AED9FDA" w:rsidR="00284143" w:rsidRPr="00FF19B1" w:rsidRDefault="00284143" w:rsidP="00833A60">
      <w:pPr>
        <w:numPr>
          <w:ilvl w:val="0"/>
          <w:numId w:val="55"/>
        </w:numPr>
        <w:tabs>
          <w:tab w:val="num" w:pos="720"/>
        </w:tabs>
        <w:rPr>
          <w:lang w:val="en-IE"/>
        </w:rPr>
      </w:pPr>
      <w:r w:rsidRPr="00FF19B1">
        <w:rPr>
          <w:lang w:val="en-IE"/>
        </w:rPr>
        <w:t>Appendix M defines the output of Scenarios Transition Analysis as per approach explained in Appendix B;</w:t>
      </w:r>
    </w:p>
    <w:p w14:paraId="4D6B7247" w14:textId="60EA3E81" w:rsidR="00D21F89" w:rsidRPr="00FF19B1" w:rsidRDefault="00D21F89" w:rsidP="00833A60">
      <w:pPr>
        <w:numPr>
          <w:ilvl w:val="0"/>
          <w:numId w:val="55"/>
        </w:numPr>
        <w:tabs>
          <w:tab w:val="num" w:pos="720"/>
        </w:tabs>
        <w:rPr>
          <w:lang w:val="en-IE"/>
        </w:rPr>
      </w:pPr>
      <w:r w:rsidRPr="00FF19B1">
        <w:rPr>
          <w:lang w:val="en-IE"/>
        </w:rPr>
        <w:t>Appendix N defines the output of State Machine Transition Analysis</w:t>
      </w:r>
      <w:r w:rsidR="005A3AB5" w:rsidRPr="00FF19B1">
        <w:rPr>
          <w:lang w:val="en-IE"/>
        </w:rPr>
        <w:t>;</w:t>
      </w:r>
    </w:p>
    <w:p w14:paraId="50E982D7" w14:textId="6EF151B4" w:rsidR="001B10F9" w:rsidRPr="00FF19B1" w:rsidRDefault="0063439D" w:rsidP="00833A60">
      <w:pPr>
        <w:numPr>
          <w:ilvl w:val="0"/>
          <w:numId w:val="55"/>
        </w:numPr>
        <w:tabs>
          <w:tab w:val="num" w:pos="720"/>
        </w:tabs>
        <w:rPr>
          <w:lang w:val="en-IE"/>
        </w:rPr>
      </w:pPr>
      <w:r w:rsidRPr="00FF19B1">
        <w:rPr>
          <w:lang w:val="en-IE"/>
        </w:rPr>
        <w:t>Appendix P depicts all Data Elements and their respective data for all AES-P1, NCTS-P5 and NCTS-P6 messages;</w:t>
      </w:r>
    </w:p>
    <w:p w14:paraId="6D05EE02" w14:textId="2FCEA104" w:rsidR="009A7618" w:rsidRPr="00FF19B1" w:rsidRDefault="009A7618" w:rsidP="00833A60">
      <w:pPr>
        <w:numPr>
          <w:ilvl w:val="0"/>
          <w:numId w:val="55"/>
        </w:numPr>
        <w:tabs>
          <w:tab w:val="num" w:pos="720"/>
        </w:tabs>
        <w:rPr>
          <w:lang w:val="en-IE"/>
        </w:rPr>
      </w:pPr>
      <w:r w:rsidRPr="00FF19B1">
        <w:rPr>
          <w:lang w:val="en-IE"/>
        </w:rPr>
        <w:t>Appendix Q</w:t>
      </w:r>
      <w:r w:rsidR="007B5B7A" w:rsidRPr="00FF19B1">
        <w:rPr>
          <w:lang w:val="en-IE"/>
        </w:rPr>
        <w:t>2</w:t>
      </w:r>
      <w:r w:rsidRPr="00FF19B1">
        <w:rPr>
          <w:lang w:val="en-IE"/>
        </w:rPr>
        <w:t xml:space="preserve"> contains the definition of all messages for </w:t>
      </w:r>
      <w:r w:rsidR="00632B0A" w:rsidRPr="00FF19B1">
        <w:rPr>
          <w:lang w:val="en-IE"/>
        </w:rPr>
        <w:t>NCTS</w:t>
      </w:r>
      <w:r w:rsidR="003D46F3" w:rsidRPr="00FF19B1">
        <w:rPr>
          <w:lang w:val="en-IE"/>
        </w:rPr>
        <w:t>-P</w:t>
      </w:r>
      <w:r w:rsidR="00AE0369" w:rsidRPr="00FF19B1">
        <w:rPr>
          <w:lang w:val="en-IE"/>
        </w:rPr>
        <w:t>6</w:t>
      </w:r>
      <w:r w:rsidR="00CC2883" w:rsidRPr="00FF19B1">
        <w:rPr>
          <w:lang w:val="en-IE"/>
        </w:rPr>
        <w:t>;</w:t>
      </w:r>
    </w:p>
    <w:p w14:paraId="05116133" w14:textId="4665A29B" w:rsidR="00B442E1" w:rsidRPr="00FF19B1" w:rsidRDefault="00B442E1" w:rsidP="00833A60">
      <w:pPr>
        <w:numPr>
          <w:ilvl w:val="0"/>
          <w:numId w:val="55"/>
        </w:numPr>
        <w:tabs>
          <w:tab w:val="num" w:pos="720"/>
        </w:tabs>
        <w:rPr>
          <w:lang w:val="en-IE"/>
        </w:rPr>
      </w:pPr>
      <w:r w:rsidRPr="00FF19B1">
        <w:rPr>
          <w:lang w:val="en-IE"/>
        </w:rPr>
        <w:t xml:space="preserve">Appendix X contains the XML Schemas of the </w:t>
      </w:r>
      <w:r w:rsidR="00632B0A" w:rsidRPr="00FF19B1">
        <w:rPr>
          <w:lang w:val="en-IE"/>
        </w:rPr>
        <w:t>NCTS</w:t>
      </w:r>
      <w:r w:rsidR="003D46F3" w:rsidRPr="00FF19B1">
        <w:rPr>
          <w:lang w:val="en-IE"/>
        </w:rPr>
        <w:t>-P</w:t>
      </w:r>
      <w:r w:rsidR="00AE0369" w:rsidRPr="00FF19B1">
        <w:rPr>
          <w:lang w:val="en-IE"/>
        </w:rPr>
        <w:t>6</w:t>
      </w:r>
      <w:r w:rsidRPr="00FF19B1">
        <w:rPr>
          <w:lang w:val="en-IE"/>
        </w:rPr>
        <w:t xml:space="preserve"> messages</w:t>
      </w:r>
      <w:r w:rsidR="008A0708" w:rsidRPr="00FF19B1">
        <w:rPr>
          <w:lang w:val="en-IE"/>
        </w:rPr>
        <w:t>;</w:t>
      </w:r>
    </w:p>
    <w:p w14:paraId="06CA8B6B" w14:textId="584E2F9A" w:rsidR="009A7618" w:rsidRPr="00FF19B1" w:rsidRDefault="009A7618" w:rsidP="00833A60">
      <w:pPr>
        <w:numPr>
          <w:ilvl w:val="0"/>
          <w:numId w:val="55"/>
        </w:numPr>
        <w:tabs>
          <w:tab w:val="num" w:pos="720"/>
        </w:tabs>
        <w:rPr>
          <w:lang w:val="en-IE"/>
        </w:rPr>
      </w:pPr>
      <w:r w:rsidRPr="00FF19B1">
        <w:rPr>
          <w:lang w:val="en-IE"/>
        </w:rPr>
        <w:t>Appendix Y contain</w:t>
      </w:r>
      <w:r w:rsidR="0046611C" w:rsidRPr="00FF19B1">
        <w:rPr>
          <w:lang w:val="en-IE"/>
        </w:rPr>
        <w:t>s</w:t>
      </w:r>
      <w:r w:rsidRPr="00FF19B1">
        <w:rPr>
          <w:lang w:val="en-IE"/>
        </w:rPr>
        <w:t xml:space="preserve"> a data dictionary for all elements (Data Items and Data Groups) used to construct these messages.</w:t>
      </w:r>
    </w:p>
    <w:p w14:paraId="23532997" w14:textId="77777777" w:rsidR="009A7618" w:rsidRPr="00FF19B1" w:rsidRDefault="009A7618">
      <w:pPr>
        <w:pStyle w:val="Heading3"/>
        <w:rPr>
          <w:lang w:val="en-IE"/>
        </w:rPr>
      </w:pPr>
      <w:bookmarkStart w:id="553" w:name="_Toc285707574"/>
      <w:bookmarkStart w:id="554" w:name="_Toc285708634"/>
      <w:bookmarkStart w:id="555" w:name="_Toc416167712"/>
      <w:bookmarkStart w:id="556" w:name="_Toc45648689"/>
      <w:bookmarkStart w:id="557" w:name="_Toc68274105"/>
      <w:bookmarkStart w:id="558" w:name="_Toc68274400"/>
      <w:bookmarkStart w:id="559" w:name="_Toc69205285"/>
      <w:bookmarkStart w:id="560" w:name="_Toc69724315"/>
      <w:bookmarkStart w:id="561" w:name="_Toc97296372"/>
      <w:bookmarkStart w:id="562" w:name="_Toc100845738"/>
      <w:bookmarkStart w:id="563" w:name="_Toc172912640"/>
      <w:bookmarkStart w:id="564" w:name="_Toc202266176"/>
      <w:r w:rsidRPr="00FF19B1">
        <w:rPr>
          <w:lang w:val="en-IE"/>
        </w:rPr>
        <w:t>Document service information</w:t>
      </w:r>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p>
    <w:p w14:paraId="486F55A7" w14:textId="77777777" w:rsidR="009A7618" w:rsidRPr="00FF19B1" w:rsidRDefault="009A7618">
      <w:pPr>
        <w:rPr>
          <w:lang w:val="en-IE"/>
        </w:rPr>
      </w:pPr>
      <w:r w:rsidRPr="00FF19B1">
        <w:rPr>
          <w:lang w:val="en-IE"/>
        </w:rPr>
        <w:t xml:space="preserve">The different parts that make up DDNA will each be submitted individually to configuration and version control. Individual components may be upgraded and delivered separately. </w:t>
      </w:r>
    </w:p>
    <w:p w14:paraId="7235D2AA" w14:textId="77777777" w:rsidR="009A7618" w:rsidRPr="00FF19B1" w:rsidRDefault="009A7618">
      <w:pPr>
        <w:rPr>
          <w:lang w:val="en-IE"/>
        </w:rPr>
      </w:pPr>
      <w:r w:rsidRPr="00FF19B1">
        <w:rPr>
          <w:lang w:val="en-IE"/>
        </w:rPr>
        <w:t>Maintenance will be provided for this document. The Taxation and Customs Union DG will define and schedule the different deliveries.</w:t>
      </w:r>
    </w:p>
    <w:p w14:paraId="15DFAC49" w14:textId="3D6498E2" w:rsidR="009A7618" w:rsidRPr="00FF19B1" w:rsidRDefault="009A7618">
      <w:pPr>
        <w:rPr>
          <w:lang w:val="en-IE"/>
        </w:rPr>
      </w:pPr>
      <w:r w:rsidRPr="00FF19B1">
        <w:rPr>
          <w:lang w:val="en-IE"/>
        </w:rPr>
        <w:t>Comments can be submitted to this document, either via organised reviews or via calls to the</w:t>
      </w:r>
      <w:r w:rsidR="00731AD5" w:rsidRPr="00FF19B1">
        <w:rPr>
          <w:lang w:val="en-IE"/>
        </w:rPr>
        <w:t xml:space="preserve"> ITSM</w:t>
      </w:r>
      <w:r w:rsidR="00A04CC3" w:rsidRPr="00FF19B1">
        <w:rPr>
          <w:lang w:val="en-IE"/>
        </w:rPr>
        <w:t>3-TES</w:t>
      </w:r>
      <w:r w:rsidR="00731AD5" w:rsidRPr="00FF19B1">
        <w:rPr>
          <w:lang w:val="en-IE"/>
        </w:rPr>
        <w:t xml:space="preserve"> Central Service Desk</w:t>
      </w:r>
      <w:r w:rsidRPr="00FF19B1">
        <w:rPr>
          <w:lang w:val="en-IE"/>
        </w:rPr>
        <w:t>.</w:t>
      </w:r>
    </w:p>
    <w:p w14:paraId="40E12EFB" w14:textId="1B7A60E7" w:rsidR="009A7618" w:rsidRPr="00FF19B1" w:rsidRDefault="009A7618">
      <w:pPr>
        <w:rPr>
          <w:lang w:val="en-IE"/>
        </w:rPr>
      </w:pPr>
      <w:r w:rsidRPr="00FF19B1">
        <w:rPr>
          <w:lang w:val="en-IE"/>
        </w:rPr>
        <w:t>Whenever a part of this document is referred to, reference will be given either to an entire section (for any other subdivision).</w:t>
      </w:r>
    </w:p>
    <w:p w14:paraId="19D43172" w14:textId="77777777" w:rsidR="009A7618" w:rsidRPr="00FF19B1" w:rsidRDefault="009A7618">
      <w:pPr>
        <w:rPr>
          <w:lang w:val="en-IE"/>
        </w:rPr>
      </w:pPr>
      <w:r w:rsidRPr="00FF19B1">
        <w:rPr>
          <w:lang w:val="en-IE"/>
        </w:rPr>
        <w:t>This document will be submitted as a Word file with the following naming convention:</w:t>
      </w:r>
    </w:p>
    <w:p w14:paraId="7C79A938" w14:textId="2EBFEAE4" w:rsidR="009A7618" w:rsidRPr="00FF19B1" w:rsidRDefault="000C4E81" w:rsidP="00833A60">
      <w:pPr>
        <w:pStyle w:val="ListParagraph"/>
        <w:numPr>
          <w:ilvl w:val="0"/>
          <w:numId w:val="56"/>
        </w:numPr>
        <w:rPr>
          <w:lang w:val="en-IE"/>
        </w:rPr>
      </w:pPr>
      <w:r w:rsidRPr="00FF19B1">
        <w:rPr>
          <w:lang w:val="en-IE"/>
        </w:rPr>
        <w:t>DDNTA-Main Document</w:t>
      </w:r>
      <w:r w:rsidR="00911CDD" w:rsidRPr="00FF19B1">
        <w:rPr>
          <w:lang w:val="en-IE"/>
        </w:rPr>
        <w:t>-</w:t>
      </w:r>
      <w:r w:rsidR="003817DB" w:rsidRPr="00FF19B1">
        <w:rPr>
          <w:lang w:val="en-IE"/>
        </w:rPr>
        <w:t>xx.</w:t>
      </w:r>
      <w:r w:rsidR="00911CDD" w:rsidRPr="00FF19B1">
        <w:rPr>
          <w:lang w:val="en-IE"/>
        </w:rPr>
        <w:t>v</w:t>
      </w:r>
      <w:r w:rsidR="00911CDD" w:rsidRPr="00FF19B1" w:rsidDel="008720A5">
        <w:rPr>
          <w:lang w:val="en-IE"/>
        </w:rPr>
        <w:t>y</w:t>
      </w:r>
      <w:r w:rsidR="00911CDD" w:rsidRPr="00FF19B1">
        <w:rPr>
          <w:lang w:val="en-IE"/>
        </w:rPr>
        <w:t>.zz-</w:t>
      </w:r>
      <w:r w:rsidR="001F51A1" w:rsidRPr="00FF19B1">
        <w:rPr>
          <w:lang w:val="en-IE"/>
        </w:rPr>
        <w:t>Sf</w:t>
      </w:r>
      <w:r w:rsidR="00987FC7" w:rsidRPr="00FF19B1">
        <w:rPr>
          <w:lang w:val="en-IE"/>
        </w:rPr>
        <w:t>aa</w:t>
      </w:r>
      <w:r w:rsidR="00E2532A" w:rsidRPr="00FF19B1">
        <w:rPr>
          <w:lang w:val="en-IE"/>
        </w:rPr>
        <w:t>-vX</w:t>
      </w:r>
      <w:r w:rsidR="001C66FE" w:rsidRPr="00FF19B1">
        <w:rPr>
          <w:lang w:val="en-IE"/>
        </w:rPr>
        <w:t>X</w:t>
      </w:r>
      <w:r w:rsidR="00E2532A" w:rsidRPr="00FF19B1">
        <w:rPr>
          <w:lang w:val="en-IE"/>
        </w:rPr>
        <w:t>.Y</w:t>
      </w:r>
      <w:r w:rsidR="001C66FE" w:rsidRPr="00FF19B1">
        <w:rPr>
          <w:lang w:val="en-IE"/>
        </w:rPr>
        <w:t>Y</w:t>
      </w:r>
      <w:r w:rsidR="009A7618" w:rsidRPr="00FF19B1">
        <w:rPr>
          <w:lang w:val="en-IE"/>
        </w:rPr>
        <w:t xml:space="preserve">, where </w:t>
      </w:r>
      <w:r w:rsidR="003817DB" w:rsidRPr="00FF19B1">
        <w:rPr>
          <w:lang w:val="en-IE"/>
        </w:rPr>
        <w:t xml:space="preserve">xx, </w:t>
      </w:r>
      <w:r w:rsidR="0095541D" w:rsidRPr="00FF19B1">
        <w:rPr>
          <w:lang w:val="en-IE"/>
        </w:rPr>
        <w:t>v</w:t>
      </w:r>
      <w:r w:rsidR="009A7618" w:rsidRPr="00FF19B1">
        <w:rPr>
          <w:lang w:val="en-IE"/>
        </w:rPr>
        <w:t xml:space="preserve">y and zz are </w:t>
      </w:r>
      <w:r w:rsidR="003817DB" w:rsidRPr="00FF19B1">
        <w:rPr>
          <w:lang w:val="en-IE"/>
        </w:rPr>
        <w:t xml:space="preserve">major </w:t>
      </w:r>
      <w:r w:rsidR="009A7618" w:rsidRPr="00FF19B1">
        <w:rPr>
          <w:lang w:val="en-IE"/>
        </w:rPr>
        <w:t>version</w:t>
      </w:r>
      <w:r w:rsidR="003817DB" w:rsidRPr="00FF19B1">
        <w:rPr>
          <w:lang w:val="en-IE"/>
        </w:rPr>
        <w:t>, minor version</w:t>
      </w:r>
      <w:r w:rsidR="009A7618" w:rsidRPr="00FF19B1">
        <w:rPr>
          <w:lang w:val="en-IE"/>
        </w:rPr>
        <w:t xml:space="preserve"> and </w:t>
      </w:r>
      <w:r w:rsidR="003817DB" w:rsidRPr="00FF19B1">
        <w:rPr>
          <w:lang w:val="en-IE"/>
        </w:rPr>
        <w:t>hotfix</w:t>
      </w:r>
      <w:r w:rsidR="009A7618" w:rsidRPr="00FF19B1">
        <w:rPr>
          <w:lang w:val="en-IE"/>
        </w:rPr>
        <w:t xml:space="preserve"> </w:t>
      </w:r>
      <w:r w:rsidR="00C16BDB" w:rsidRPr="00FF19B1">
        <w:rPr>
          <w:lang w:val="en-IE"/>
        </w:rPr>
        <w:t xml:space="preserve">increment </w:t>
      </w:r>
      <w:r w:rsidR="009A7618" w:rsidRPr="00FF19B1">
        <w:rPr>
          <w:lang w:val="en-IE"/>
        </w:rPr>
        <w:t>numbers</w:t>
      </w:r>
      <w:r w:rsidR="003817DB" w:rsidRPr="00FF19B1">
        <w:rPr>
          <w:lang w:val="en-IE"/>
        </w:rPr>
        <w:t xml:space="preserve"> respectively</w:t>
      </w:r>
      <w:r w:rsidR="009A7618" w:rsidRPr="00FF19B1">
        <w:rPr>
          <w:lang w:val="en-IE"/>
        </w:rPr>
        <w:t>.</w:t>
      </w:r>
      <w:r w:rsidR="00987FC7" w:rsidRPr="00FF19B1">
        <w:rPr>
          <w:lang w:val="en-IE"/>
        </w:rPr>
        <w:t xml:space="preserve"> </w:t>
      </w:r>
      <w:r w:rsidR="00484413" w:rsidRPr="00FF19B1">
        <w:rPr>
          <w:lang w:val="en-IE"/>
        </w:rPr>
        <w:t>‘a</w:t>
      </w:r>
      <w:r w:rsidR="00987FC7" w:rsidRPr="00FF19B1">
        <w:rPr>
          <w:lang w:val="en-IE"/>
        </w:rPr>
        <w:t>a</w:t>
      </w:r>
      <w:r w:rsidR="00484413" w:rsidRPr="00FF19B1">
        <w:rPr>
          <w:lang w:val="en-IE"/>
        </w:rPr>
        <w:t>’</w:t>
      </w:r>
      <w:r w:rsidR="00987FC7" w:rsidRPr="00FF19B1">
        <w:rPr>
          <w:lang w:val="en-IE"/>
        </w:rPr>
        <w:t xml:space="preserve"> is if the document is submitted for Information (‘I’) or for Review (‘R’) or for Acceptance (‘A’).</w:t>
      </w:r>
      <w:r w:rsidR="00E2532A" w:rsidRPr="00FF19B1">
        <w:rPr>
          <w:lang w:val="en-IE"/>
        </w:rPr>
        <w:t xml:space="preserve"> ‘X</w:t>
      </w:r>
      <w:r w:rsidR="001C66FE" w:rsidRPr="00FF19B1">
        <w:rPr>
          <w:lang w:val="en-IE"/>
        </w:rPr>
        <w:t>X</w:t>
      </w:r>
      <w:r w:rsidR="00E2532A" w:rsidRPr="00FF19B1">
        <w:rPr>
          <w:lang w:val="en-IE"/>
        </w:rPr>
        <w:t>’ is the edition number of the document (major changes) and ‘Y</w:t>
      </w:r>
      <w:r w:rsidR="001C66FE" w:rsidRPr="00FF19B1">
        <w:rPr>
          <w:lang w:val="en-IE"/>
        </w:rPr>
        <w:t>Y</w:t>
      </w:r>
      <w:r w:rsidR="00E2532A" w:rsidRPr="00FF19B1">
        <w:rPr>
          <w:lang w:val="en-IE"/>
        </w:rPr>
        <w:t>’ is the revision number of the document.</w:t>
      </w:r>
    </w:p>
    <w:p w14:paraId="625DBC22" w14:textId="77777777" w:rsidR="009A7618" w:rsidRPr="00FF19B1" w:rsidRDefault="009A7618" w:rsidP="00A43F91">
      <w:pPr>
        <w:keepNext/>
        <w:keepLines/>
        <w:rPr>
          <w:lang w:val="en-IE"/>
        </w:rPr>
      </w:pPr>
      <w:r w:rsidRPr="00FF19B1">
        <w:rPr>
          <w:lang w:val="en-IE"/>
        </w:rPr>
        <w:lastRenderedPageBreak/>
        <w:t>All appendices</w:t>
      </w:r>
      <w:r w:rsidR="00762378" w:rsidRPr="00FF19B1">
        <w:rPr>
          <w:lang w:val="en-IE"/>
        </w:rPr>
        <w:t xml:space="preserve"> (except the appendix X)</w:t>
      </w:r>
      <w:r w:rsidRPr="00FF19B1">
        <w:rPr>
          <w:lang w:val="en-IE"/>
        </w:rPr>
        <w:t xml:space="preserve"> of NCTS will be delivered as:</w:t>
      </w:r>
    </w:p>
    <w:p w14:paraId="410748AE" w14:textId="1670AE1D" w:rsidR="009A7618" w:rsidRPr="00FF19B1" w:rsidRDefault="000C4E81" w:rsidP="00A43F91">
      <w:pPr>
        <w:pStyle w:val="ListParagraph"/>
        <w:keepNext/>
        <w:keepLines/>
        <w:numPr>
          <w:ilvl w:val="0"/>
          <w:numId w:val="56"/>
        </w:numPr>
        <w:rPr>
          <w:lang w:val="en-IE"/>
        </w:rPr>
      </w:pPr>
      <w:r w:rsidRPr="00FF19B1">
        <w:rPr>
          <w:lang w:val="en-IE"/>
        </w:rPr>
        <w:t>DDNTA</w:t>
      </w:r>
      <w:r w:rsidR="00784EF7" w:rsidRPr="00FF19B1">
        <w:rPr>
          <w:lang w:val="en-IE"/>
        </w:rPr>
        <w:t>_</w:t>
      </w:r>
      <w:r w:rsidRPr="00FF19B1">
        <w:rPr>
          <w:lang w:val="en-IE"/>
        </w:rPr>
        <w:t>A</w:t>
      </w:r>
      <w:r w:rsidR="005D78AA" w:rsidRPr="00FF19B1">
        <w:rPr>
          <w:lang w:val="en-IE"/>
        </w:rPr>
        <w:t>PP</w:t>
      </w:r>
      <w:r w:rsidR="00AD04D8" w:rsidRPr="00FF19B1">
        <w:rPr>
          <w:lang w:val="en-IE"/>
        </w:rPr>
        <w:t>_</w:t>
      </w:r>
      <w:r w:rsidR="00762378" w:rsidRPr="00FF19B1">
        <w:rPr>
          <w:lang w:val="en-IE"/>
        </w:rPr>
        <w:t>W</w:t>
      </w:r>
      <w:r w:rsidRPr="00FF19B1">
        <w:rPr>
          <w:lang w:val="en-IE"/>
        </w:rPr>
        <w:t>-</w:t>
      </w:r>
      <w:r w:rsidR="003817DB" w:rsidRPr="00FF19B1">
        <w:rPr>
          <w:lang w:val="en-IE"/>
        </w:rPr>
        <w:t>xx.</w:t>
      </w:r>
      <w:r w:rsidRPr="00FF19B1">
        <w:rPr>
          <w:lang w:val="en-IE"/>
        </w:rPr>
        <w:t>v</w:t>
      </w:r>
      <w:r w:rsidR="002426D7" w:rsidRPr="00FF19B1" w:rsidDel="008720A5">
        <w:rPr>
          <w:lang w:val="en-IE"/>
        </w:rPr>
        <w:t>y</w:t>
      </w:r>
      <w:r w:rsidR="00911CDD" w:rsidRPr="00FF19B1">
        <w:rPr>
          <w:lang w:val="en-IE"/>
        </w:rPr>
        <w:t>.zz</w:t>
      </w:r>
      <w:r w:rsidR="00DC0B14" w:rsidRPr="00FF19B1">
        <w:rPr>
          <w:lang w:val="en-IE"/>
        </w:rPr>
        <w:t>-</w:t>
      </w:r>
      <w:r w:rsidR="005F5E99" w:rsidRPr="00FF19B1">
        <w:rPr>
          <w:lang w:val="en-IE"/>
        </w:rPr>
        <w:t>S</w:t>
      </w:r>
      <w:r w:rsidR="00CD462E" w:rsidRPr="00FF19B1">
        <w:rPr>
          <w:lang w:val="en-IE"/>
        </w:rPr>
        <w:t>f</w:t>
      </w:r>
      <w:r w:rsidR="00C013A3" w:rsidRPr="00FF19B1">
        <w:rPr>
          <w:lang w:val="en-IE"/>
        </w:rPr>
        <w:t>aa</w:t>
      </w:r>
      <w:r w:rsidR="006E5EB5" w:rsidRPr="00FF19B1">
        <w:rPr>
          <w:lang w:val="en-IE"/>
        </w:rPr>
        <w:t>-vX</w:t>
      </w:r>
      <w:r w:rsidR="008B1191" w:rsidRPr="00FF19B1">
        <w:rPr>
          <w:lang w:val="en-IE"/>
        </w:rPr>
        <w:t>X</w:t>
      </w:r>
      <w:r w:rsidR="006E5EB5" w:rsidRPr="00FF19B1">
        <w:rPr>
          <w:lang w:val="en-IE"/>
        </w:rPr>
        <w:t>.Y</w:t>
      </w:r>
      <w:r w:rsidR="008B1191" w:rsidRPr="00FF19B1">
        <w:rPr>
          <w:lang w:val="en-IE"/>
        </w:rPr>
        <w:t>Y</w:t>
      </w:r>
      <w:r w:rsidR="00911CDD" w:rsidRPr="00FF19B1">
        <w:rPr>
          <w:lang w:val="en-IE"/>
        </w:rPr>
        <w:t>.DDD</w:t>
      </w:r>
      <w:r w:rsidR="00AC77A4" w:rsidRPr="00FF19B1">
        <w:rPr>
          <w:lang w:val="en-IE"/>
        </w:rPr>
        <w:t>, where:</w:t>
      </w:r>
    </w:p>
    <w:p w14:paraId="4F7C1D5E" w14:textId="77777777" w:rsidR="009A7618" w:rsidRPr="00FF19B1" w:rsidRDefault="009D773F" w:rsidP="00A43F91">
      <w:pPr>
        <w:pStyle w:val="ListParagraph"/>
        <w:keepNext/>
        <w:keepLines/>
        <w:numPr>
          <w:ilvl w:val="1"/>
          <w:numId w:val="56"/>
        </w:numPr>
        <w:rPr>
          <w:lang w:val="en-IE"/>
        </w:rPr>
      </w:pPr>
      <w:r w:rsidRPr="00FF19B1">
        <w:rPr>
          <w:lang w:val="en-IE"/>
        </w:rPr>
        <w:t>W</w:t>
      </w:r>
      <w:r w:rsidR="009A7618" w:rsidRPr="00FF19B1">
        <w:rPr>
          <w:lang w:val="en-IE"/>
        </w:rPr>
        <w:t xml:space="preserve"> stands for the Appendix name;</w:t>
      </w:r>
    </w:p>
    <w:p w14:paraId="677F770A" w14:textId="23626A6A" w:rsidR="009A7618" w:rsidRPr="00FF19B1" w:rsidRDefault="003817DB" w:rsidP="00A43F91">
      <w:pPr>
        <w:pStyle w:val="ListParagraph"/>
        <w:keepNext/>
        <w:keepLines/>
        <w:numPr>
          <w:ilvl w:val="1"/>
          <w:numId w:val="56"/>
        </w:numPr>
        <w:rPr>
          <w:lang w:val="en-IE"/>
        </w:rPr>
      </w:pPr>
      <w:r w:rsidRPr="00FF19B1">
        <w:rPr>
          <w:lang w:val="en-IE"/>
        </w:rPr>
        <w:t xml:space="preserve">xx, </w:t>
      </w:r>
      <w:r w:rsidR="00E75669" w:rsidRPr="00FF19B1" w:rsidDel="008720A5">
        <w:rPr>
          <w:lang w:val="en-IE"/>
        </w:rPr>
        <w:t>y</w:t>
      </w:r>
      <w:r w:rsidRPr="00FF19B1">
        <w:rPr>
          <w:lang w:val="en-IE"/>
        </w:rPr>
        <w:t>y</w:t>
      </w:r>
      <w:r w:rsidR="009A7618" w:rsidRPr="00FF19B1">
        <w:rPr>
          <w:lang w:val="en-IE"/>
        </w:rPr>
        <w:t xml:space="preserve"> and zz are </w:t>
      </w:r>
      <w:r w:rsidRPr="00FF19B1">
        <w:rPr>
          <w:lang w:val="en-IE"/>
        </w:rPr>
        <w:t xml:space="preserve">major </w:t>
      </w:r>
      <w:r w:rsidR="009A7618" w:rsidRPr="00FF19B1">
        <w:rPr>
          <w:lang w:val="en-IE"/>
        </w:rPr>
        <w:t>version</w:t>
      </w:r>
      <w:r w:rsidRPr="00FF19B1">
        <w:rPr>
          <w:lang w:val="en-IE"/>
        </w:rPr>
        <w:t xml:space="preserve">, minor version </w:t>
      </w:r>
      <w:r w:rsidR="009A7618" w:rsidRPr="00FF19B1">
        <w:rPr>
          <w:lang w:val="en-IE"/>
        </w:rPr>
        <w:t xml:space="preserve">and </w:t>
      </w:r>
      <w:r w:rsidRPr="00FF19B1">
        <w:rPr>
          <w:lang w:val="en-IE"/>
        </w:rPr>
        <w:t>hotfix</w:t>
      </w:r>
      <w:r w:rsidR="009A7618" w:rsidRPr="00FF19B1">
        <w:rPr>
          <w:lang w:val="en-IE"/>
        </w:rPr>
        <w:t xml:space="preserve"> </w:t>
      </w:r>
      <w:r w:rsidR="00C16BDB" w:rsidRPr="00FF19B1">
        <w:rPr>
          <w:lang w:val="en-IE"/>
        </w:rPr>
        <w:t xml:space="preserve">increment </w:t>
      </w:r>
      <w:r w:rsidR="009A7618" w:rsidRPr="00FF19B1">
        <w:rPr>
          <w:lang w:val="en-IE"/>
        </w:rPr>
        <w:t>numbers;</w:t>
      </w:r>
    </w:p>
    <w:p w14:paraId="4D1316A9" w14:textId="07CE05A3" w:rsidR="006E5EB5" w:rsidRPr="00FF19B1" w:rsidRDefault="006E5EB5" w:rsidP="00833A60">
      <w:pPr>
        <w:pStyle w:val="ListParagraph"/>
        <w:numPr>
          <w:ilvl w:val="1"/>
          <w:numId w:val="56"/>
        </w:numPr>
        <w:rPr>
          <w:lang w:val="en-IE"/>
        </w:rPr>
      </w:pPr>
      <w:r w:rsidRPr="00FF19B1">
        <w:rPr>
          <w:lang w:val="en-IE"/>
        </w:rPr>
        <w:t>‘X</w:t>
      </w:r>
      <w:r w:rsidR="008B1191" w:rsidRPr="00FF19B1">
        <w:rPr>
          <w:lang w:val="en-IE"/>
        </w:rPr>
        <w:t>X</w:t>
      </w:r>
      <w:r w:rsidRPr="00FF19B1">
        <w:rPr>
          <w:lang w:val="en-IE"/>
        </w:rPr>
        <w:t>’ is the edition number of the document (major changes) and ‘Y</w:t>
      </w:r>
      <w:r w:rsidR="008B1191" w:rsidRPr="00FF19B1">
        <w:rPr>
          <w:lang w:val="en-IE"/>
        </w:rPr>
        <w:t>Y</w:t>
      </w:r>
      <w:r w:rsidRPr="00FF19B1">
        <w:rPr>
          <w:lang w:val="en-IE"/>
        </w:rPr>
        <w:t>’ is the revision number of the document;</w:t>
      </w:r>
    </w:p>
    <w:p w14:paraId="270B9DB0" w14:textId="4F04199E" w:rsidR="00BF5D63" w:rsidRPr="00FF19B1" w:rsidRDefault="00C9521C" w:rsidP="00833A60">
      <w:pPr>
        <w:pStyle w:val="ListParagraph"/>
        <w:numPr>
          <w:ilvl w:val="1"/>
          <w:numId w:val="56"/>
        </w:numPr>
        <w:rPr>
          <w:lang w:val="en-IE"/>
        </w:rPr>
      </w:pPr>
      <w:bookmarkStart w:id="565" w:name="_Toc316999158"/>
      <w:bookmarkStart w:id="566" w:name="_Toc473625675"/>
      <w:bookmarkStart w:id="567" w:name="_Toc473732533"/>
      <w:bookmarkStart w:id="568" w:name="_Toc473825632"/>
      <w:bookmarkStart w:id="569" w:name="_Toc285707576"/>
      <w:bookmarkStart w:id="570" w:name="_Toc285708636"/>
      <w:bookmarkStart w:id="571" w:name="_Toc416167714"/>
      <w:bookmarkStart w:id="572" w:name="_Ref1464226"/>
      <w:bookmarkEnd w:id="565"/>
      <w:r w:rsidRPr="00FF19B1">
        <w:rPr>
          <w:lang w:val="en-IE"/>
        </w:rPr>
        <w:t>aa is if the document is submitted for Informat</w:t>
      </w:r>
      <w:r w:rsidR="00335A55" w:rsidRPr="00FF19B1">
        <w:rPr>
          <w:lang w:val="en-IE"/>
        </w:rPr>
        <w:t>ion (‘I’) or for Review (‘R’) or for Acceptance (‘A’)</w:t>
      </w:r>
      <w:r w:rsidR="00BF5D63" w:rsidRPr="00FF19B1">
        <w:rPr>
          <w:lang w:val="en-IE"/>
        </w:rPr>
        <w:t>;</w:t>
      </w:r>
    </w:p>
    <w:p w14:paraId="2DFA46A9" w14:textId="463088FD" w:rsidR="008C4DE1" w:rsidRPr="00FF19B1" w:rsidRDefault="00BF5D63" w:rsidP="00833A60">
      <w:pPr>
        <w:pStyle w:val="ListParagraph"/>
        <w:numPr>
          <w:ilvl w:val="1"/>
          <w:numId w:val="56"/>
        </w:numPr>
        <w:rPr>
          <w:lang w:val="en-IE"/>
        </w:rPr>
      </w:pPr>
      <w:r w:rsidRPr="00FF19B1">
        <w:rPr>
          <w:lang w:val="en-IE"/>
        </w:rPr>
        <w:t>DDD is the document type</w:t>
      </w:r>
      <w:r w:rsidR="00DE3FCF" w:rsidRPr="00FF19B1">
        <w:rPr>
          <w:lang w:val="en-IE"/>
        </w:rPr>
        <w:t>.</w:t>
      </w:r>
    </w:p>
    <w:p w14:paraId="1087245D" w14:textId="2CEC79BF" w:rsidR="008C4DE1" w:rsidRPr="00FF19B1" w:rsidRDefault="008C4DE1" w:rsidP="008C4DE1">
      <w:pPr>
        <w:pStyle w:val="Heading3"/>
        <w:rPr>
          <w:lang w:val="en-IE"/>
        </w:rPr>
      </w:pPr>
      <w:bookmarkStart w:id="573" w:name="_Toc285707575"/>
      <w:bookmarkStart w:id="574" w:name="_Toc285708635"/>
      <w:bookmarkStart w:id="575" w:name="_Ref413510455"/>
      <w:bookmarkStart w:id="576" w:name="_Ref413510471"/>
      <w:bookmarkStart w:id="577" w:name="_Toc416167713"/>
      <w:bookmarkStart w:id="578" w:name="_Ref432084484"/>
      <w:bookmarkStart w:id="579" w:name="_Ref477338721"/>
      <w:bookmarkStart w:id="580" w:name="_Toc478747565"/>
      <w:bookmarkStart w:id="581" w:name="_Toc69724316"/>
      <w:bookmarkStart w:id="582" w:name="_Toc97296373"/>
      <w:bookmarkStart w:id="583" w:name="_Toc100845739"/>
      <w:bookmarkStart w:id="584" w:name="_Toc172912641"/>
      <w:bookmarkStart w:id="585" w:name="_Toc202266177"/>
      <w:r w:rsidRPr="00FF19B1">
        <w:rPr>
          <w:lang w:val="en-IE"/>
        </w:rPr>
        <w:t>Change history</w:t>
      </w:r>
      <w:bookmarkEnd w:id="573"/>
      <w:bookmarkEnd w:id="574"/>
      <w:bookmarkEnd w:id="575"/>
      <w:bookmarkEnd w:id="576"/>
      <w:bookmarkEnd w:id="577"/>
      <w:bookmarkEnd w:id="578"/>
      <w:bookmarkEnd w:id="579"/>
      <w:bookmarkEnd w:id="580"/>
      <w:bookmarkEnd w:id="581"/>
      <w:bookmarkEnd w:id="582"/>
      <w:bookmarkEnd w:id="583"/>
      <w:bookmarkEnd w:id="584"/>
      <w:bookmarkEnd w:id="585"/>
    </w:p>
    <w:p w14:paraId="07076B4F" w14:textId="726E9453" w:rsidR="000715B1" w:rsidRPr="00FF19B1" w:rsidRDefault="000715B1" w:rsidP="000715B1">
      <w:pPr>
        <w:rPr>
          <w:lang w:val="en-IE"/>
        </w:rPr>
      </w:pPr>
      <w:r w:rsidRPr="00FF19B1">
        <w:rPr>
          <w:lang w:val="en-IE"/>
        </w:rPr>
        <w:t>The version 6.2.0 is the first baseline of DDNTA for NCTS-P6 (with acceptance by the ECCG of December 2022).</w:t>
      </w:r>
    </w:p>
    <w:p w14:paraId="733EEF5B" w14:textId="6E70D9AD" w:rsidR="00E17505" w:rsidRPr="00FF19B1" w:rsidRDefault="00E17505" w:rsidP="0019294C">
      <w:pPr>
        <w:pStyle w:val="Heading4"/>
        <w:rPr>
          <w:lang w:val="en-IE"/>
        </w:rPr>
      </w:pPr>
      <w:r w:rsidRPr="00FF19B1">
        <w:rPr>
          <w:lang w:val="en-IE"/>
        </w:rPr>
        <w:t>Changes in DDNTA Release 6.4.1 – version 1.00</w:t>
      </w:r>
    </w:p>
    <w:p w14:paraId="1D3B1F21" w14:textId="339B8022" w:rsidR="00030CE3" w:rsidRPr="00FF19B1" w:rsidRDefault="00030CE3" w:rsidP="00030CE3">
      <w:pPr>
        <w:rPr>
          <w:lang w:val="en-IE"/>
        </w:rPr>
      </w:pPr>
      <w:r w:rsidRPr="00FF19B1">
        <w:rPr>
          <w:lang w:val="en-IE"/>
        </w:rPr>
        <w:t>This Release 6.4.1 – version 1.00 of DDNTA incorporates the following changes:</w:t>
      </w:r>
    </w:p>
    <w:p w14:paraId="6C17BC83" w14:textId="25423B2F" w:rsidR="00030CE3" w:rsidRPr="00FF19B1" w:rsidRDefault="003911F1" w:rsidP="00030CE3">
      <w:pPr>
        <w:pStyle w:val="ListParagraph"/>
        <w:numPr>
          <w:ilvl w:val="0"/>
          <w:numId w:val="179"/>
        </w:numPr>
        <w:ind w:left="1080"/>
        <w:rPr>
          <w:lang w:val="en-IE"/>
        </w:rPr>
      </w:pPr>
      <w:hyperlink r:id="rId16" w:history="1">
        <w:r w:rsidR="00030CE3" w:rsidRPr="00FF19B1">
          <w:rPr>
            <w:rStyle w:val="Hyperlink"/>
            <w:lang w:val="en-IE"/>
          </w:rPr>
          <w:t>DDNTA RFC-List.4</w:t>
        </w:r>
        <w:r w:rsidR="00A43F91" w:rsidRPr="00FF19B1">
          <w:rPr>
            <w:rStyle w:val="Hyperlink"/>
            <w:lang w:val="en-IE"/>
          </w:rPr>
          <w:t>4_(v1.10-ACC+IMPL)</w:t>
        </w:r>
      </w:hyperlink>
      <w:r w:rsidR="00030CE3" w:rsidRPr="00FF19B1">
        <w:rPr>
          <w:lang w:val="en-IE"/>
        </w:rPr>
        <w:t xml:space="preserve"> has been incorporated as follows:</w:t>
      </w:r>
    </w:p>
    <w:p w14:paraId="20DBCAFF" w14:textId="1FD0DC73" w:rsidR="003152BA" w:rsidRPr="00FF19B1" w:rsidRDefault="00030CE3" w:rsidP="00030CE3">
      <w:pPr>
        <w:pStyle w:val="ListParagraph"/>
        <w:numPr>
          <w:ilvl w:val="1"/>
          <w:numId w:val="179"/>
        </w:numPr>
        <w:rPr>
          <w:lang w:val="en-IE"/>
        </w:rPr>
      </w:pPr>
      <w:r w:rsidRPr="00FF19B1">
        <w:rPr>
          <w:u w:val="single"/>
          <w:lang w:val="en-IE"/>
        </w:rPr>
        <w:t>RFC_NCTS-P6_030</w:t>
      </w:r>
      <w:r w:rsidR="00185476" w:rsidRPr="00FF19B1">
        <w:rPr>
          <w:u w:val="single"/>
          <w:lang w:val="en-IE"/>
        </w:rPr>
        <w:t>7</w:t>
      </w:r>
      <w:r w:rsidRPr="00FF19B1">
        <w:rPr>
          <w:lang w:val="en-IE"/>
        </w:rPr>
        <w:t xml:space="preserve">: </w:t>
      </w:r>
      <w:r w:rsidR="006B6FCF" w:rsidRPr="00FF19B1">
        <w:rPr>
          <w:lang w:val="en-IE"/>
        </w:rPr>
        <w:t>Multiple corrections applied:</w:t>
      </w:r>
    </w:p>
    <w:p w14:paraId="0A27AFF8" w14:textId="6BEB19D2" w:rsidR="003152BA" w:rsidRPr="00FF19B1" w:rsidRDefault="003152BA" w:rsidP="004E1C5E">
      <w:pPr>
        <w:pStyle w:val="ListParagraph"/>
        <w:numPr>
          <w:ilvl w:val="2"/>
          <w:numId w:val="179"/>
        </w:numPr>
        <w:jc w:val="left"/>
        <w:rPr>
          <w:lang w:val="en-IE"/>
        </w:rPr>
      </w:pPr>
      <w:r w:rsidRPr="00FF19B1">
        <w:rPr>
          <w:lang w:val="en-IE"/>
        </w:rPr>
        <w:t xml:space="preserve">Correction of </w:t>
      </w:r>
      <w:r w:rsidRPr="00FF19B1">
        <w:rPr>
          <w:b/>
          <w:bCs/>
          <w:lang w:val="en-IE"/>
        </w:rPr>
        <w:t>stypes.xsd</w:t>
      </w:r>
      <w:r w:rsidRPr="00FF19B1">
        <w:rPr>
          <w:lang w:val="en-IE"/>
        </w:rPr>
        <w:t xml:space="preserve">: </w:t>
      </w:r>
      <w:r w:rsidRPr="00FF19B1">
        <w:rPr>
          <w:i/>
          <w:iCs/>
          <w:lang w:val="en-IE"/>
        </w:rPr>
        <w:t>CodeContenntType07</w:t>
      </w:r>
      <w:r w:rsidRPr="00FF19B1">
        <w:rPr>
          <w:lang w:val="en-IE"/>
        </w:rPr>
        <w:t xml:space="preserve"> added, </w:t>
      </w:r>
      <w:r w:rsidRPr="00FF19B1">
        <w:rPr>
          <w:i/>
          <w:iCs/>
          <w:lang w:val="en-IE"/>
        </w:rPr>
        <w:t>LRNContentType02</w:t>
      </w:r>
      <w:r w:rsidRPr="00FF19B1">
        <w:rPr>
          <w:lang w:val="en-IE"/>
        </w:rPr>
        <w:t xml:space="preserve"> fixed (typo), </w:t>
      </w:r>
      <w:r w:rsidRPr="00FF19B1">
        <w:rPr>
          <w:i/>
          <w:iCs/>
          <w:lang w:val="en-IE"/>
        </w:rPr>
        <w:t>E-mailAddressContentType</w:t>
      </w:r>
      <w:r w:rsidRPr="00FF19B1">
        <w:rPr>
          <w:lang w:val="en-IE"/>
        </w:rPr>
        <w:t xml:space="preserve"> and </w:t>
      </w:r>
      <w:r w:rsidRPr="00FF19B1">
        <w:rPr>
          <w:i/>
          <w:iCs/>
          <w:lang w:val="en-IE"/>
        </w:rPr>
        <w:t>EmailAddressContentType02</w:t>
      </w:r>
      <w:r w:rsidRPr="00FF19B1">
        <w:rPr>
          <w:lang w:val="en-IE"/>
        </w:rPr>
        <w:t xml:space="preserve"> removed, </w:t>
      </w:r>
      <w:r w:rsidRPr="00FF19B1">
        <w:rPr>
          <w:i/>
          <w:iCs/>
          <w:lang w:val="en-IE"/>
        </w:rPr>
        <w:t>ErrorColumnNumberContentType</w:t>
      </w:r>
      <w:r w:rsidRPr="00FF19B1">
        <w:rPr>
          <w:lang w:val="en-IE"/>
        </w:rPr>
        <w:t xml:space="preserve"> fixed (base)</w:t>
      </w:r>
      <w:r w:rsidR="00031E68" w:rsidRPr="00FF19B1">
        <w:rPr>
          <w:lang w:val="en-IE"/>
        </w:rPr>
        <w:t xml:space="preserve">, </w:t>
      </w:r>
      <w:r w:rsidR="00031E68" w:rsidRPr="00FF19B1">
        <w:rPr>
          <w:i/>
          <w:iCs/>
          <w:lang w:val="en-IE"/>
        </w:rPr>
        <w:t xml:space="preserve">emailAddressType                                                        </w:t>
      </w:r>
      <w:r w:rsidR="00031E68" w:rsidRPr="00FF19B1">
        <w:rPr>
          <w:lang w:val="en-IE"/>
        </w:rPr>
        <w:t>and</w:t>
      </w:r>
      <w:r w:rsidR="00031E68" w:rsidRPr="00FF19B1">
        <w:rPr>
          <w:i/>
          <w:iCs/>
          <w:lang w:val="en-IE"/>
        </w:rPr>
        <w:t xml:space="preserve"> EmailAddressType256 </w:t>
      </w:r>
      <w:r w:rsidR="00031E68" w:rsidRPr="00FF19B1">
        <w:rPr>
          <w:lang w:val="en-IE"/>
        </w:rPr>
        <w:t>also removed (not used)</w:t>
      </w:r>
      <w:r w:rsidRPr="00FF19B1">
        <w:rPr>
          <w:i/>
          <w:iCs/>
          <w:lang w:val="en-IE"/>
        </w:rPr>
        <w:t>;</w:t>
      </w:r>
    </w:p>
    <w:p w14:paraId="4E46388F" w14:textId="7CE1FF3F" w:rsidR="006B6FCF" w:rsidRPr="00FF19B1" w:rsidRDefault="003152BA" w:rsidP="006B6FCF">
      <w:pPr>
        <w:pStyle w:val="ListParagraph"/>
        <w:numPr>
          <w:ilvl w:val="2"/>
          <w:numId w:val="179"/>
        </w:numPr>
        <w:rPr>
          <w:lang w:val="en-IE"/>
        </w:rPr>
      </w:pPr>
      <w:r w:rsidRPr="00FF19B1">
        <w:rPr>
          <w:lang w:val="en-IE"/>
        </w:rPr>
        <w:t xml:space="preserve">Correction of </w:t>
      </w:r>
      <w:r w:rsidRPr="00FF19B1">
        <w:rPr>
          <w:b/>
          <w:bCs/>
          <w:lang w:val="en-IE"/>
        </w:rPr>
        <w:t>ctypes.xsd</w:t>
      </w:r>
      <w:r w:rsidRPr="00FF19B1">
        <w:rPr>
          <w:lang w:val="en-IE"/>
        </w:rPr>
        <w:t xml:space="preserve">: </w:t>
      </w:r>
      <w:r w:rsidRPr="00FF19B1">
        <w:rPr>
          <w:i/>
          <w:iCs/>
          <w:lang w:val="en-IE"/>
        </w:rPr>
        <w:t>LRNContentType02</w:t>
      </w:r>
      <w:r w:rsidRPr="00FF19B1">
        <w:rPr>
          <w:lang w:val="en-IE"/>
        </w:rPr>
        <w:t xml:space="preserve"> fixed (typo), </w:t>
      </w:r>
      <w:r w:rsidRPr="00FF19B1">
        <w:rPr>
          <w:i/>
          <w:iCs/>
          <w:lang w:val="en-IE"/>
        </w:rPr>
        <w:t>Gross mass</w:t>
      </w:r>
      <w:r w:rsidRPr="00FF19B1">
        <w:rPr>
          <w:lang w:val="en-IE"/>
        </w:rPr>
        <w:t xml:space="preserve"> with ‘0’ in CD018C and in CC044C (</w:t>
      </w:r>
      <w:r w:rsidRPr="00FF19B1">
        <w:rPr>
          <w:i/>
          <w:iCs/>
          <w:lang w:val="en-IE"/>
        </w:rPr>
        <w:t>GrossMassContentType02</w:t>
      </w:r>
      <w:r w:rsidRPr="00FF19B1">
        <w:rPr>
          <w:lang w:val="en-IE"/>
        </w:rPr>
        <w:t xml:space="preserve">), </w:t>
      </w:r>
      <w:r w:rsidRPr="00FF19B1">
        <w:rPr>
          <w:i/>
          <w:iCs/>
          <w:lang w:val="en-IE"/>
        </w:rPr>
        <w:t>AdditionalInformationType03</w:t>
      </w:r>
      <w:r w:rsidRPr="00FF19B1">
        <w:rPr>
          <w:lang w:val="en-IE"/>
        </w:rPr>
        <w:t xml:space="preserve"> fixed for ‘</w:t>
      </w:r>
      <w:r w:rsidRPr="00FF19B1">
        <w:rPr>
          <w:i/>
          <w:iCs/>
          <w:lang w:val="en-IE"/>
        </w:rPr>
        <w:t>Code’</w:t>
      </w:r>
      <w:r w:rsidR="006B6FCF" w:rsidRPr="00FF19B1">
        <w:rPr>
          <w:lang w:val="en-IE"/>
        </w:rPr>
        <w:t xml:space="preserve">, </w:t>
      </w:r>
      <w:r w:rsidR="006B6FCF" w:rsidRPr="00FF19B1">
        <w:rPr>
          <w:i/>
          <w:iCs/>
          <w:lang w:val="en-IE"/>
        </w:rPr>
        <w:t>ContactPersonType04</w:t>
      </w:r>
      <w:r w:rsidR="006B6FCF" w:rsidRPr="00FF19B1">
        <w:rPr>
          <w:lang w:val="en-IE"/>
        </w:rPr>
        <w:t xml:space="preserve"> and </w:t>
      </w:r>
      <w:r w:rsidR="006B6FCF" w:rsidRPr="00FF19B1">
        <w:rPr>
          <w:i/>
          <w:iCs/>
          <w:lang w:val="en-IE"/>
        </w:rPr>
        <w:t>SellerType0x</w:t>
      </w:r>
      <w:r w:rsidR="006B6FCF" w:rsidRPr="00FF19B1">
        <w:rPr>
          <w:lang w:val="en-IE"/>
        </w:rPr>
        <w:t xml:space="preserve"> fixed (</w:t>
      </w:r>
      <w:r w:rsidR="006B6FCF" w:rsidRPr="00FF19B1">
        <w:rPr>
          <w:i/>
          <w:iCs/>
          <w:lang w:val="en-IE"/>
        </w:rPr>
        <w:t>EMailAddressContentType01</w:t>
      </w:r>
      <w:r w:rsidR="006B6FCF" w:rsidRPr="00FF19B1">
        <w:rPr>
          <w:lang w:val="en-IE"/>
        </w:rPr>
        <w:t xml:space="preserve"> used) and </w:t>
      </w:r>
      <w:r w:rsidR="006B6FCF" w:rsidRPr="00FF19B1">
        <w:rPr>
          <w:i/>
          <w:iCs/>
          <w:lang w:val="en-IE"/>
        </w:rPr>
        <w:t>ContactPersonType05</w:t>
      </w:r>
      <w:r w:rsidR="006B6FCF" w:rsidRPr="00FF19B1">
        <w:rPr>
          <w:lang w:val="en-IE"/>
        </w:rPr>
        <w:t xml:space="preserve"> removed</w:t>
      </w:r>
      <w:r w:rsidR="008140FF" w:rsidRPr="00FF19B1">
        <w:rPr>
          <w:lang w:val="en-IE"/>
        </w:rPr>
        <w:t xml:space="preserve">, </w:t>
      </w:r>
      <w:r w:rsidR="008140FF" w:rsidRPr="00FF19B1">
        <w:rPr>
          <w:i/>
          <w:iCs/>
          <w:lang w:val="en-IE"/>
        </w:rPr>
        <w:t>TINNewType</w:t>
      </w:r>
      <w:r w:rsidR="008140FF" w:rsidRPr="00FF19B1">
        <w:rPr>
          <w:lang w:val="en-IE"/>
        </w:rPr>
        <w:t xml:space="preserve"> removed from </w:t>
      </w:r>
      <w:r w:rsidR="008140FF" w:rsidRPr="00FF19B1">
        <w:rPr>
          <w:i/>
          <w:iCs/>
          <w:lang w:val="en-IE"/>
        </w:rPr>
        <w:t>Consignor</w:t>
      </w:r>
      <w:r w:rsidR="008140FF" w:rsidRPr="00FF19B1">
        <w:rPr>
          <w:lang w:val="en-IE"/>
        </w:rPr>
        <w:t xml:space="preserve"> for CC001C and CD050C leading to </w:t>
      </w:r>
      <w:r w:rsidR="008140FF" w:rsidRPr="00FF19B1">
        <w:rPr>
          <w:i/>
          <w:iCs/>
          <w:lang w:val="en-IE"/>
        </w:rPr>
        <w:t>ConsignorType13</w:t>
      </w:r>
      <w:r w:rsidR="008140FF" w:rsidRPr="00FF19B1">
        <w:rPr>
          <w:lang w:val="en-IE"/>
        </w:rPr>
        <w:t xml:space="preserve"> and </w:t>
      </w:r>
      <w:r w:rsidR="008140FF" w:rsidRPr="00FF19B1">
        <w:rPr>
          <w:i/>
          <w:iCs/>
          <w:lang w:val="en-IE"/>
        </w:rPr>
        <w:t>ConsignorType14</w:t>
      </w:r>
      <w:r w:rsidR="008140FF" w:rsidRPr="00FF19B1">
        <w:rPr>
          <w:lang w:val="en-IE"/>
        </w:rPr>
        <w:t xml:space="preserve"> extend (</w:t>
      </w:r>
      <w:r w:rsidR="008140FF" w:rsidRPr="00FF19B1">
        <w:rPr>
          <w:i/>
          <w:iCs/>
          <w:lang w:val="en-IE"/>
        </w:rPr>
        <w:t>ConsignorType06</w:t>
      </w:r>
      <w:r w:rsidR="008140FF" w:rsidRPr="00FF19B1">
        <w:rPr>
          <w:lang w:val="en-IE"/>
        </w:rPr>
        <w:t xml:space="preserve"> and </w:t>
      </w:r>
      <w:r w:rsidR="008140FF" w:rsidRPr="00FF19B1">
        <w:rPr>
          <w:i/>
          <w:iCs/>
          <w:lang w:val="en-IE"/>
        </w:rPr>
        <w:t>ConsignorType07</w:t>
      </w:r>
      <w:r w:rsidR="008140FF" w:rsidRPr="00FF19B1">
        <w:rPr>
          <w:lang w:val="en-IE"/>
        </w:rPr>
        <w:t xml:space="preserve"> </w:t>
      </w:r>
      <w:r w:rsidR="007B78FD" w:rsidRPr="00FF19B1">
        <w:rPr>
          <w:lang w:val="en-IE"/>
        </w:rPr>
        <w:t>n</w:t>
      </w:r>
      <w:r w:rsidR="008140FF" w:rsidRPr="00FF19B1">
        <w:rPr>
          <w:lang w:val="en-IE"/>
        </w:rPr>
        <w:t>o more used)</w:t>
      </w:r>
      <w:r w:rsidR="007B78FD" w:rsidRPr="00FF19B1">
        <w:rPr>
          <w:lang w:val="en-IE"/>
        </w:rPr>
        <w:t xml:space="preserve"> , </w:t>
      </w:r>
      <w:r w:rsidR="007B78FD" w:rsidRPr="00FF19B1">
        <w:rPr>
          <w:i/>
          <w:iCs/>
          <w:lang w:val="en-IE"/>
        </w:rPr>
        <w:t>HouseConsignmentType11</w:t>
      </w:r>
      <w:r w:rsidR="007B78FD" w:rsidRPr="00FF19B1">
        <w:rPr>
          <w:lang w:val="en-IE"/>
        </w:rPr>
        <w:t xml:space="preserve"> no more used (CD050 using </w:t>
      </w:r>
      <w:r w:rsidR="007B78FD" w:rsidRPr="00FF19B1">
        <w:rPr>
          <w:i/>
          <w:iCs/>
          <w:lang w:val="en-IE"/>
        </w:rPr>
        <w:t>HouseConsignmentType12</w:t>
      </w:r>
      <w:r w:rsidR="007B78FD" w:rsidRPr="00FF19B1">
        <w:rPr>
          <w:lang w:val="en-IE"/>
        </w:rPr>
        <w:t>)</w:t>
      </w:r>
      <w:r w:rsidR="006B6FCF" w:rsidRPr="00FF19B1">
        <w:rPr>
          <w:lang w:val="en-IE"/>
        </w:rPr>
        <w:t>;</w:t>
      </w:r>
    </w:p>
    <w:p w14:paraId="62D768D1" w14:textId="4B3B8A08" w:rsidR="006B6FCF" w:rsidRPr="00FF19B1" w:rsidRDefault="006B6FCF" w:rsidP="006B6FCF">
      <w:pPr>
        <w:pStyle w:val="ListParagraph"/>
        <w:numPr>
          <w:ilvl w:val="2"/>
          <w:numId w:val="179"/>
        </w:numPr>
        <w:rPr>
          <w:lang w:val="en-IE"/>
        </w:rPr>
      </w:pPr>
      <w:r w:rsidRPr="00FF19B1">
        <w:rPr>
          <w:lang w:val="en-IE"/>
        </w:rPr>
        <w:t>G0002 removed from the data elements where it was erroneously added</w:t>
      </w:r>
      <w:r w:rsidR="00D57296" w:rsidRPr="00FF19B1">
        <w:rPr>
          <w:lang w:val="en-IE"/>
        </w:rPr>
        <w:t>;</w:t>
      </w:r>
    </w:p>
    <w:p w14:paraId="0FA27473" w14:textId="29622DB0" w:rsidR="006B6FCF" w:rsidRPr="00FF19B1" w:rsidRDefault="006B6FCF" w:rsidP="006B6FCF">
      <w:pPr>
        <w:pStyle w:val="ListParagraph"/>
        <w:numPr>
          <w:ilvl w:val="2"/>
          <w:numId w:val="179"/>
        </w:numPr>
        <w:rPr>
          <w:lang w:val="en-IE"/>
        </w:rPr>
      </w:pPr>
      <w:r w:rsidRPr="00FF19B1">
        <w:rPr>
          <w:lang w:val="en-IE"/>
        </w:rPr>
        <w:t>Correction of CD001C and CD003C: C0003 fixed (wording and Data Element used)</w:t>
      </w:r>
      <w:r w:rsidR="00DB2B51" w:rsidRPr="00FF19B1">
        <w:rPr>
          <w:lang w:val="en-IE"/>
        </w:rPr>
        <w:t xml:space="preserve"> </w:t>
      </w:r>
      <w:r w:rsidR="00031E68" w:rsidRPr="00FF19B1">
        <w:rPr>
          <w:lang w:val="en-IE"/>
        </w:rPr>
        <w:t xml:space="preserve">and </w:t>
      </w:r>
      <w:r w:rsidR="00DB2B51" w:rsidRPr="00FF19B1">
        <w:rPr>
          <w:lang w:val="en-IE"/>
        </w:rPr>
        <w:t>no more checked by recipient</w:t>
      </w:r>
      <w:r w:rsidRPr="00FF19B1">
        <w:rPr>
          <w:lang w:val="en-IE"/>
        </w:rPr>
        <w:t xml:space="preserve">; </w:t>
      </w:r>
    </w:p>
    <w:p w14:paraId="350DF07D" w14:textId="5FD7C14B" w:rsidR="006B6FCF" w:rsidRPr="00FF19B1" w:rsidRDefault="006B6FCF" w:rsidP="006B6FCF">
      <w:pPr>
        <w:pStyle w:val="ListParagraph"/>
        <w:numPr>
          <w:ilvl w:val="2"/>
          <w:numId w:val="179"/>
        </w:numPr>
        <w:rPr>
          <w:lang w:val="en-IE"/>
        </w:rPr>
      </w:pPr>
      <w:r w:rsidRPr="00FF19B1">
        <w:rPr>
          <w:lang w:val="en-IE"/>
        </w:rPr>
        <w:t xml:space="preserve">Removal of B1030 </w:t>
      </w:r>
      <w:r w:rsidR="00D57296" w:rsidRPr="00FF19B1">
        <w:rPr>
          <w:lang w:val="en-IE"/>
        </w:rPr>
        <w:t xml:space="preserve">and B1823 </w:t>
      </w:r>
      <w:r w:rsidRPr="00FF19B1">
        <w:rPr>
          <w:lang w:val="en-IE"/>
        </w:rPr>
        <w:t xml:space="preserve">from all </w:t>
      </w:r>
      <w:r w:rsidR="00D57296" w:rsidRPr="00FF19B1">
        <w:rPr>
          <w:lang w:val="en-IE"/>
        </w:rPr>
        <w:t xml:space="preserve">appendices </w:t>
      </w:r>
      <w:r w:rsidRPr="00FF19B1">
        <w:rPr>
          <w:lang w:val="en-IE"/>
        </w:rPr>
        <w:t>(i.e. from CD003C, CD0038C, CD115C, CD165C);</w:t>
      </w:r>
    </w:p>
    <w:p w14:paraId="358FEE3D" w14:textId="050A028F" w:rsidR="006B6FCF" w:rsidRPr="00FF19B1" w:rsidRDefault="00D57296" w:rsidP="004730E8">
      <w:pPr>
        <w:pStyle w:val="ListParagraph"/>
        <w:numPr>
          <w:ilvl w:val="2"/>
          <w:numId w:val="179"/>
        </w:numPr>
        <w:rPr>
          <w:lang w:val="en-IE"/>
        </w:rPr>
      </w:pPr>
      <w:r w:rsidRPr="00FF19B1">
        <w:rPr>
          <w:lang w:val="en-IE"/>
        </w:rPr>
        <w:t>Correction of C0466 and C0505 (to remain aligned with DDNTA-5.15.2-v2.00), B2101, R0849</w:t>
      </w:r>
      <w:r w:rsidR="008140FF" w:rsidRPr="00FF19B1">
        <w:rPr>
          <w:lang w:val="en-IE"/>
        </w:rPr>
        <w:t>,</w:t>
      </w:r>
      <w:r w:rsidRPr="00FF19B1">
        <w:rPr>
          <w:lang w:val="en-IE"/>
        </w:rPr>
        <w:t xml:space="preserve"> C0670</w:t>
      </w:r>
      <w:r w:rsidR="008140FF" w:rsidRPr="00FF19B1">
        <w:rPr>
          <w:lang w:val="en-IE"/>
        </w:rPr>
        <w:t>, R0125, B1922, C0833, C0033</w:t>
      </w:r>
      <w:r w:rsidR="009B169F" w:rsidRPr="00FF19B1">
        <w:rPr>
          <w:lang w:val="en-IE"/>
        </w:rPr>
        <w:t>,</w:t>
      </w:r>
      <w:r w:rsidR="008140FF" w:rsidRPr="00FF19B1">
        <w:rPr>
          <w:lang w:val="en-IE"/>
        </w:rPr>
        <w:t xml:space="preserve"> and T11220 added in CD906C &amp; CD917C</w:t>
      </w:r>
      <w:r w:rsidRPr="00FF19B1">
        <w:rPr>
          <w:lang w:val="en-IE"/>
        </w:rPr>
        <w:t>;</w:t>
      </w:r>
    </w:p>
    <w:p w14:paraId="08BAE760" w14:textId="616D9500" w:rsidR="00D57296" w:rsidRPr="00FF19B1" w:rsidRDefault="007C75DE" w:rsidP="004730E8">
      <w:pPr>
        <w:pStyle w:val="ListParagraph"/>
        <w:numPr>
          <w:ilvl w:val="2"/>
          <w:numId w:val="179"/>
        </w:numPr>
        <w:rPr>
          <w:lang w:val="en-IE"/>
        </w:rPr>
      </w:pPr>
      <w:r w:rsidRPr="00FF19B1">
        <w:rPr>
          <w:lang w:val="en-IE"/>
        </w:rPr>
        <w:t>Fix in</w:t>
      </w:r>
      <w:r w:rsidR="00D57296" w:rsidRPr="00FF19B1">
        <w:rPr>
          <w:lang w:val="en-IE"/>
        </w:rPr>
        <w:t xml:space="preserve"> Main Document for prefix ‘E_’ used instead of ‘N_’ for CC906C and CC917C;</w:t>
      </w:r>
    </w:p>
    <w:p w14:paraId="6E8046E3" w14:textId="47905FF1" w:rsidR="00030CE3" w:rsidRPr="00FF19B1" w:rsidRDefault="00D57296" w:rsidP="000A5B20">
      <w:pPr>
        <w:pStyle w:val="ListParagraph"/>
        <w:numPr>
          <w:ilvl w:val="2"/>
          <w:numId w:val="179"/>
        </w:numPr>
        <w:rPr>
          <w:lang w:val="en-IE"/>
        </w:rPr>
      </w:pPr>
      <w:r w:rsidRPr="00FF19B1">
        <w:rPr>
          <w:lang w:val="en-IE"/>
        </w:rPr>
        <w:t>Correction of the name of CL561 in Appendix C</w:t>
      </w:r>
      <w:r w:rsidR="009B169F" w:rsidRPr="00FF19B1">
        <w:rPr>
          <w:lang w:val="en-IE"/>
        </w:rPr>
        <w:t>, in CC057C the CL056 is replaced by CL570</w:t>
      </w:r>
      <w:r w:rsidRPr="00FF19B1">
        <w:rPr>
          <w:lang w:val="en-IE"/>
        </w:rPr>
        <w:t xml:space="preserve">. </w:t>
      </w:r>
    </w:p>
    <w:p w14:paraId="5769F0EA" w14:textId="4E169100" w:rsidR="00185476" w:rsidRPr="00FF19B1" w:rsidRDefault="00185476" w:rsidP="00030CE3">
      <w:pPr>
        <w:pStyle w:val="ListParagraph"/>
        <w:numPr>
          <w:ilvl w:val="1"/>
          <w:numId w:val="179"/>
        </w:numPr>
        <w:rPr>
          <w:lang w:val="en-IE"/>
        </w:rPr>
      </w:pPr>
      <w:r w:rsidRPr="00FF19B1">
        <w:rPr>
          <w:u w:val="single"/>
          <w:lang w:val="en-IE"/>
        </w:rPr>
        <w:t>RFC_NCTS-P6_0308</w:t>
      </w:r>
      <w:r w:rsidRPr="00FF19B1">
        <w:rPr>
          <w:lang w:val="en-IE"/>
        </w:rPr>
        <w:t xml:space="preserve">: </w:t>
      </w:r>
      <w:r w:rsidR="00744055" w:rsidRPr="00FF19B1">
        <w:rPr>
          <w:lang w:val="en-IE"/>
        </w:rPr>
        <w:t>C</w:t>
      </w:r>
      <w:r w:rsidR="000D0BDC" w:rsidRPr="00FF19B1">
        <w:rPr>
          <w:lang w:val="en-IE"/>
        </w:rPr>
        <w:t>larif</w:t>
      </w:r>
      <w:r w:rsidR="00744055" w:rsidRPr="00FF19B1">
        <w:rPr>
          <w:lang w:val="en-IE"/>
        </w:rPr>
        <w:t>ication</w:t>
      </w:r>
      <w:r w:rsidR="000D0BDC" w:rsidRPr="00FF19B1">
        <w:rPr>
          <w:lang w:val="en-IE"/>
        </w:rPr>
        <w:t xml:space="preserve"> and </w:t>
      </w:r>
      <w:r w:rsidR="00744055" w:rsidRPr="00FF19B1">
        <w:rPr>
          <w:lang w:val="en-IE"/>
        </w:rPr>
        <w:t xml:space="preserve">standardisation for </w:t>
      </w:r>
      <w:r w:rsidR="000D0BDC" w:rsidRPr="00FF19B1">
        <w:rPr>
          <w:lang w:val="en-IE"/>
        </w:rPr>
        <w:t xml:space="preserve">the correct use of messages </w:t>
      </w:r>
      <w:r w:rsidR="000D0BDC" w:rsidRPr="00FF19B1">
        <w:rPr>
          <w:b/>
          <w:bCs/>
          <w:lang w:val="en-IE"/>
        </w:rPr>
        <w:t>CD118C</w:t>
      </w:r>
      <w:r w:rsidR="000D0BDC" w:rsidRPr="00FF19B1">
        <w:rPr>
          <w:lang w:val="en-IE"/>
        </w:rPr>
        <w:t xml:space="preserve"> and </w:t>
      </w:r>
      <w:r w:rsidR="000D0BDC" w:rsidRPr="00FF19B1">
        <w:rPr>
          <w:b/>
          <w:bCs/>
          <w:lang w:val="en-IE"/>
        </w:rPr>
        <w:t>CD119D</w:t>
      </w:r>
      <w:r w:rsidR="000D0BDC" w:rsidRPr="00FF19B1">
        <w:rPr>
          <w:lang w:val="en-IE"/>
        </w:rPr>
        <w:t xml:space="preserve">. </w:t>
      </w:r>
      <w:r w:rsidR="00744055" w:rsidRPr="00FF19B1">
        <w:rPr>
          <w:lang w:val="en-IE"/>
        </w:rPr>
        <w:t xml:space="preserve">The </w:t>
      </w:r>
      <w:r w:rsidR="000D0BDC" w:rsidRPr="00FF19B1">
        <w:rPr>
          <w:lang w:val="en-IE"/>
        </w:rPr>
        <w:t xml:space="preserve">CD118C is used when goods </w:t>
      </w:r>
      <w:r w:rsidR="000D0BDC" w:rsidRPr="00FF19B1">
        <w:rPr>
          <w:i/>
          <w:iCs/>
          <w:lang w:val="en-IE"/>
        </w:rPr>
        <w:t xml:space="preserve">successfully </w:t>
      </w:r>
      <w:r w:rsidR="000D0BDC" w:rsidRPr="00FF19B1">
        <w:rPr>
          <w:lang w:val="en-IE"/>
        </w:rPr>
        <w:t xml:space="preserve">cross the </w:t>
      </w:r>
      <w:r w:rsidR="00744055" w:rsidRPr="00FF19B1">
        <w:rPr>
          <w:lang w:val="en-IE"/>
        </w:rPr>
        <w:t>frontier</w:t>
      </w:r>
      <w:r w:rsidR="000D0BDC" w:rsidRPr="00FF19B1">
        <w:rPr>
          <w:lang w:val="en-IE"/>
        </w:rPr>
        <w:t xml:space="preserve">, including cases where they are stopped at the Office of Transit, which then acts as the </w:t>
      </w:r>
      <w:r w:rsidR="000A0949" w:rsidRPr="00FF19B1">
        <w:rPr>
          <w:lang w:val="en-IE"/>
        </w:rPr>
        <w:t xml:space="preserve">Actual </w:t>
      </w:r>
      <w:r w:rsidR="000D0BDC" w:rsidRPr="00FF19B1">
        <w:rPr>
          <w:lang w:val="en-IE"/>
        </w:rPr>
        <w:t xml:space="preserve">Office of Destination. </w:t>
      </w:r>
      <w:r w:rsidR="00744055" w:rsidRPr="00FF19B1">
        <w:rPr>
          <w:lang w:val="en-IE"/>
        </w:rPr>
        <w:t xml:space="preserve">The </w:t>
      </w:r>
      <w:r w:rsidR="000D0BDC" w:rsidRPr="00FF19B1">
        <w:rPr>
          <w:lang w:val="en-IE"/>
        </w:rPr>
        <w:t xml:space="preserve"> </w:t>
      </w:r>
      <w:r w:rsidR="000D0BDC" w:rsidRPr="00FF19B1">
        <w:rPr>
          <w:lang w:val="en-IE"/>
        </w:rPr>
        <w:lastRenderedPageBreak/>
        <w:t xml:space="preserve">CD119D is used when goods are </w:t>
      </w:r>
      <w:r w:rsidR="000D0BDC" w:rsidRPr="00FF19B1">
        <w:rPr>
          <w:i/>
          <w:iCs/>
          <w:lang w:val="en-IE"/>
        </w:rPr>
        <w:t>not authori</w:t>
      </w:r>
      <w:r w:rsidR="00DE31F2" w:rsidRPr="00FF19B1">
        <w:rPr>
          <w:i/>
          <w:iCs/>
          <w:lang w:val="en-IE"/>
        </w:rPr>
        <w:t>s</w:t>
      </w:r>
      <w:r w:rsidR="000D0BDC" w:rsidRPr="00FF19B1">
        <w:rPr>
          <w:i/>
          <w:iCs/>
          <w:lang w:val="en-IE"/>
        </w:rPr>
        <w:t>ed</w:t>
      </w:r>
      <w:r w:rsidR="000D0BDC" w:rsidRPr="00FF19B1">
        <w:rPr>
          <w:lang w:val="en-IE"/>
        </w:rPr>
        <w:t xml:space="preserve"> to cross the frontier and are returned (</w:t>
      </w:r>
      <w:r w:rsidR="00744055" w:rsidRPr="00FF19B1">
        <w:rPr>
          <w:lang w:val="en-IE"/>
        </w:rPr>
        <w:t>‘</w:t>
      </w:r>
      <w:r w:rsidR="000D0BDC" w:rsidRPr="00FF19B1">
        <w:rPr>
          <w:lang w:val="en-IE"/>
        </w:rPr>
        <w:t>pushed back</w:t>
      </w:r>
      <w:r w:rsidR="00744055" w:rsidRPr="00FF19B1">
        <w:rPr>
          <w:lang w:val="en-IE"/>
        </w:rPr>
        <w:t>’</w:t>
      </w:r>
      <w:r w:rsidR="000D0BDC" w:rsidRPr="00FF19B1">
        <w:rPr>
          <w:lang w:val="en-IE"/>
        </w:rPr>
        <w:t>)</w:t>
      </w:r>
      <w:r w:rsidR="00DE31F2" w:rsidRPr="00FF19B1">
        <w:rPr>
          <w:lang w:val="en-IE"/>
        </w:rPr>
        <w:t xml:space="preserve"> to another Contracting Party</w:t>
      </w:r>
      <w:r w:rsidR="00D57296" w:rsidRPr="00FF19B1">
        <w:rPr>
          <w:lang w:val="en-IE"/>
        </w:rPr>
        <w:t>.</w:t>
      </w:r>
    </w:p>
    <w:p w14:paraId="18193C97" w14:textId="16F06271" w:rsidR="00185476" w:rsidRPr="00FF19B1" w:rsidRDefault="00185476">
      <w:pPr>
        <w:pStyle w:val="ListParagraph"/>
        <w:numPr>
          <w:ilvl w:val="1"/>
          <w:numId w:val="179"/>
        </w:numPr>
        <w:rPr>
          <w:lang w:val="en-IE"/>
        </w:rPr>
      </w:pPr>
      <w:r w:rsidRPr="00FF19B1">
        <w:rPr>
          <w:u w:val="single"/>
          <w:lang w:val="en-IE"/>
        </w:rPr>
        <w:t>RFC_NCTS-P6_0309</w:t>
      </w:r>
      <w:r w:rsidRPr="00FF19B1">
        <w:rPr>
          <w:lang w:val="en-IE"/>
        </w:rPr>
        <w:t xml:space="preserve">: </w:t>
      </w:r>
      <w:r w:rsidR="00744055" w:rsidRPr="00FF19B1">
        <w:rPr>
          <w:lang w:val="en-IE"/>
        </w:rPr>
        <w:t>R</w:t>
      </w:r>
      <w:r w:rsidR="00517C21" w:rsidRPr="00FF19B1">
        <w:rPr>
          <w:lang w:val="en-IE"/>
        </w:rPr>
        <w:t>estructur</w:t>
      </w:r>
      <w:r w:rsidR="00744055" w:rsidRPr="00FF19B1">
        <w:rPr>
          <w:lang w:val="en-IE"/>
        </w:rPr>
        <w:t>ation of the messages</w:t>
      </w:r>
      <w:r w:rsidR="00517C21" w:rsidRPr="00FF19B1">
        <w:rPr>
          <w:lang w:val="en-IE"/>
        </w:rPr>
        <w:t xml:space="preserve"> </w:t>
      </w:r>
      <w:r w:rsidR="00744055" w:rsidRPr="00FF19B1">
        <w:rPr>
          <w:lang w:val="en-IE"/>
        </w:rPr>
        <w:t xml:space="preserve">related to EFbT </w:t>
      </w:r>
      <w:r w:rsidR="009E3037" w:rsidRPr="00FF19B1">
        <w:rPr>
          <w:lang w:val="en-IE"/>
        </w:rPr>
        <w:t>exchanged between NCTS and AES</w:t>
      </w:r>
      <w:r w:rsidR="00744055" w:rsidRPr="00FF19B1">
        <w:rPr>
          <w:lang w:val="en-IE"/>
        </w:rPr>
        <w:t xml:space="preserve">, </w:t>
      </w:r>
      <w:r w:rsidR="00517C21" w:rsidRPr="00FF19B1">
        <w:rPr>
          <w:lang w:val="en-IE"/>
        </w:rPr>
        <w:t>to enable correct data representation and validation across systems</w:t>
      </w:r>
      <w:r w:rsidR="00744055" w:rsidRPr="00FF19B1">
        <w:rPr>
          <w:lang w:val="en-IE"/>
        </w:rPr>
        <w:t xml:space="preserve"> (i.e. </w:t>
      </w:r>
      <w:r w:rsidR="00517C21" w:rsidRPr="00FF19B1">
        <w:rPr>
          <w:lang w:val="en-IE"/>
        </w:rPr>
        <w:t>consistenc</w:t>
      </w:r>
      <w:r w:rsidR="00744055" w:rsidRPr="00FF19B1">
        <w:rPr>
          <w:lang w:val="en-IE"/>
        </w:rPr>
        <w:t>y</w:t>
      </w:r>
      <w:r w:rsidR="00517C21" w:rsidRPr="00FF19B1">
        <w:rPr>
          <w:lang w:val="en-IE"/>
        </w:rPr>
        <w:t xml:space="preserve"> between the Transit Declaration (CC015C/CCA15D) and the Transit Presentation Notification (CC190C). Updates applied to messages </w:t>
      </w:r>
      <w:r w:rsidR="00517C21" w:rsidRPr="00FF19B1">
        <w:rPr>
          <w:b/>
          <w:bCs/>
          <w:lang w:val="en-IE"/>
        </w:rPr>
        <w:t>CC190C</w:t>
      </w:r>
      <w:r w:rsidR="00517C21" w:rsidRPr="00FF19B1">
        <w:rPr>
          <w:lang w:val="en-IE"/>
        </w:rPr>
        <w:t xml:space="preserve">, </w:t>
      </w:r>
      <w:r w:rsidR="00517C21" w:rsidRPr="00FF19B1">
        <w:rPr>
          <w:b/>
          <w:bCs/>
          <w:lang w:val="en-IE"/>
        </w:rPr>
        <w:t>CC191C</w:t>
      </w:r>
      <w:r w:rsidR="00517C21" w:rsidRPr="00FF19B1">
        <w:rPr>
          <w:lang w:val="en-IE"/>
        </w:rPr>
        <w:t xml:space="preserve">, </w:t>
      </w:r>
      <w:r w:rsidR="00517C21" w:rsidRPr="00FF19B1">
        <w:rPr>
          <w:b/>
          <w:bCs/>
          <w:lang w:val="en-IE"/>
        </w:rPr>
        <w:t>CC042C</w:t>
      </w:r>
      <w:r w:rsidR="00517C21" w:rsidRPr="00FF19B1">
        <w:rPr>
          <w:lang w:val="en-IE"/>
        </w:rPr>
        <w:t xml:space="preserve">, </w:t>
      </w:r>
      <w:r w:rsidR="00517C21" w:rsidRPr="00FF19B1">
        <w:rPr>
          <w:b/>
          <w:bCs/>
          <w:lang w:val="en-IE"/>
        </w:rPr>
        <w:t>CC048C</w:t>
      </w:r>
      <w:r w:rsidR="00517C21" w:rsidRPr="00FF19B1">
        <w:rPr>
          <w:lang w:val="en-IE"/>
        </w:rPr>
        <w:t xml:space="preserve"> </w:t>
      </w:r>
      <w:r w:rsidR="00744055" w:rsidRPr="00FF19B1">
        <w:rPr>
          <w:lang w:val="en-IE"/>
        </w:rPr>
        <w:t xml:space="preserve">and </w:t>
      </w:r>
      <w:r w:rsidR="00744055" w:rsidRPr="00FF19B1">
        <w:rPr>
          <w:b/>
          <w:bCs/>
          <w:lang w:val="en-IE"/>
        </w:rPr>
        <w:t>CD078C</w:t>
      </w:r>
      <w:r w:rsidR="00744055" w:rsidRPr="00FF19B1">
        <w:rPr>
          <w:lang w:val="en-IE"/>
        </w:rPr>
        <w:t>. A</w:t>
      </w:r>
      <w:r w:rsidR="00517C21" w:rsidRPr="00FF19B1">
        <w:rPr>
          <w:lang w:val="en-IE"/>
        </w:rPr>
        <w:t>lign</w:t>
      </w:r>
      <w:r w:rsidR="003152BA" w:rsidRPr="00FF19B1">
        <w:rPr>
          <w:lang w:val="en-IE"/>
        </w:rPr>
        <w:t>ed</w:t>
      </w:r>
      <w:r w:rsidR="00517C21" w:rsidRPr="00FF19B1">
        <w:rPr>
          <w:lang w:val="en-IE"/>
        </w:rPr>
        <w:t xml:space="preserve"> with </w:t>
      </w:r>
      <w:r w:rsidR="00744055" w:rsidRPr="00FF19B1">
        <w:rPr>
          <w:b/>
          <w:bCs/>
          <w:lang w:val="en-IE"/>
        </w:rPr>
        <w:t>DDNXA-5.16.</w:t>
      </w:r>
      <w:r w:rsidR="003152BA" w:rsidRPr="00FF19B1">
        <w:rPr>
          <w:b/>
          <w:bCs/>
          <w:lang w:val="en-IE"/>
        </w:rPr>
        <w:t>1-v1.00</w:t>
      </w:r>
      <w:r w:rsidR="00517C21" w:rsidRPr="00FF19B1">
        <w:rPr>
          <w:lang w:val="en-IE"/>
        </w:rPr>
        <w:t>.</w:t>
      </w:r>
    </w:p>
    <w:p w14:paraId="0C717E75" w14:textId="77777777" w:rsidR="00706521" w:rsidRPr="00FF19B1" w:rsidRDefault="00706521" w:rsidP="00A36C36">
      <w:pPr>
        <w:pStyle w:val="ListParagraph"/>
        <w:ind w:left="1440"/>
        <w:rPr>
          <w:lang w:val="en-IE"/>
        </w:rPr>
      </w:pPr>
    </w:p>
    <w:p w14:paraId="3BF9CE07" w14:textId="10B72AD9" w:rsidR="00725233" w:rsidRPr="00FF19B1" w:rsidRDefault="003911F1" w:rsidP="00BD085F">
      <w:pPr>
        <w:pStyle w:val="ListParagraph"/>
        <w:numPr>
          <w:ilvl w:val="0"/>
          <w:numId w:val="179"/>
        </w:numPr>
        <w:rPr>
          <w:lang w:val="en-IE"/>
        </w:rPr>
      </w:pPr>
      <w:hyperlink r:id="rId17" w:history="1">
        <w:r w:rsidR="00C252CB" w:rsidRPr="00FF19B1">
          <w:rPr>
            <w:rStyle w:val="Hyperlink"/>
            <w:lang w:val="en-IE"/>
          </w:rPr>
          <w:t>DDNTA RFC-List.4</w:t>
        </w:r>
        <w:r w:rsidR="00607D1B" w:rsidRPr="00FF19B1">
          <w:rPr>
            <w:rStyle w:val="Hyperlink"/>
            <w:lang w:val="en-IE"/>
          </w:rPr>
          <w:t>3_(v1.10-ACC+IMPL)</w:t>
        </w:r>
      </w:hyperlink>
      <w:r w:rsidR="00725233" w:rsidRPr="00FF19B1">
        <w:rPr>
          <w:lang w:val="en-IE"/>
        </w:rPr>
        <w:t xml:space="preserve"> has been incorporated as follows:</w:t>
      </w:r>
    </w:p>
    <w:p w14:paraId="26F997D0" w14:textId="77777777" w:rsidR="00C948B0" w:rsidRPr="00FF19B1" w:rsidRDefault="004417E6" w:rsidP="00A36C36">
      <w:pPr>
        <w:pStyle w:val="ListParagraph"/>
        <w:numPr>
          <w:ilvl w:val="1"/>
          <w:numId w:val="179"/>
        </w:numPr>
        <w:rPr>
          <w:lang w:val="en-IE"/>
        </w:rPr>
      </w:pPr>
      <w:r w:rsidRPr="00FF19B1">
        <w:rPr>
          <w:u w:val="single"/>
          <w:lang w:val="en-IE"/>
        </w:rPr>
        <w:t>RFC_NCTS_0306</w:t>
      </w:r>
      <w:r w:rsidRPr="00FF19B1">
        <w:rPr>
          <w:lang w:val="en-IE"/>
        </w:rPr>
        <w:t xml:space="preserve">:  </w:t>
      </w:r>
      <w:r w:rsidR="00C948B0" w:rsidRPr="00FF19B1">
        <w:rPr>
          <w:lang w:val="en-IE"/>
        </w:rPr>
        <w:t>Update of C0240 and C0396, to consider the two new codes:</w:t>
      </w:r>
    </w:p>
    <w:p w14:paraId="32A5A096" w14:textId="388ACA28" w:rsidR="00C948B0" w:rsidRPr="00FF19B1" w:rsidRDefault="00C948B0" w:rsidP="00C948B0">
      <w:pPr>
        <w:pStyle w:val="ListParagraph"/>
        <w:numPr>
          <w:ilvl w:val="2"/>
          <w:numId w:val="179"/>
        </w:numPr>
        <w:rPr>
          <w:lang w:val="en-IE"/>
        </w:rPr>
      </w:pPr>
      <w:r w:rsidRPr="00FF19B1">
        <w:rPr>
          <w:lang w:val="en-IE"/>
        </w:rPr>
        <w:t xml:space="preserve"> ‘7’ - "Seals were replaced, added or removed by the customs authorities";</w:t>
      </w:r>
    </w:p>
    <w:p w14:paraId="170E693C" w14:textId="3D39C884" w:rsidR="00C948B0" w:rsidRPr="00FF19B1" w:rsidRDefault="00C948B0" w:rsidP="00C948B0">
      <w:pPr>
        <w:pStyle w:val="ListParagraph"/>
        <w:numPr>
          <w:ilvl w:val="2"/>
          <w:numId w:val="179"/>
        </w:numPr>
        <w:rPr>
          <w:lang w:val="en-IE"/>
        </w:rPr>
      </w:pPr>
      <w:r w:rsidRPr="00FF19B1">
        <w:rPr>
          <w:lang w:val="en-IE"/>
        </w:rPr>
        <w:t xml:space="preserve"> ‘8’ - "The transshipped goods were not presented to the customs authorities in accordance with Article 305(3) of UCC/IA" will be added to the ‘Explicit_Include’ with NCTS-P5 and NCTS-P6 applicability.</w:t>
      </w:r>
    </w:p>
    <w:p w14:paraId="26D6C887" w14:textId="54EE4484" w:rsidR="00BD085F" w:rsidRPr="00FF19B1" w:rsidRDefault="00C948B0" w:rsidP="00744055">
      <w:pPr>
        <w:pStyle w:val="ListParagraph"/>
        <w:ind w:left="1800"/>
        <w:rPr>
          <w:lang w:val="en-IE"/>
        </w:rPr>
      </w:pPr>
      <w:r w:rsidRPr="00FF19B1">
        <w:rPr>
          <w:lang w:val="en-IE"/>
        </w:rPr>
        <w:t>The Main Document also includes additional explanations regarding the sequence of the actions by the Customs Office acting with incident registration and with standard transit process.</w:t>
      </w:r>
    </w:p>
    <w:p w14:paraId="180E10A2" w14:textId="77777777" w:rsidR="007C75DE" w:rsidRPr="00FF19B1" w:rsidRDefault="007C75DE" w:rsidP="00744055">
      <w:pPr>
        <w:pStyle w:val="ListParagraph"/>
        <w:ind w:left="1800"/>
        <w:rPr>
          <w:lang w:val="en-IE"/>
        </w:rPr>
      </w:pPr>
    </w:p>
    <w:p w14:paraId="317A75D2" w14:textId="68DA2DBC" w:rsidR="007C75DE" w:rsidRPr="00FF19B1" w:rsidRDefault="007C75DE" w:rsidP="004E1C5E">
      <w:pPr>
        <w:pStyle w:val="ListParagraph"/>
        <w:ind w:left="1191"/>
        <w:rPr>
          <w:lang w:val="en-IE"/>
        </w:rPr>
      </w:pPr>
      <w:r w:rsidRPr="00FF19B1">
        <w:rPr>
          <w:lang w:val="en-IE"/>
        </w:rPr>
        <w:t xml:space="preserve">See details in the folder </w:t>
      </w:r>
      <w:r w:rsidRPr="00FF19B1">
        <w:rPr>
          <w:b/>
          <w:bCs/>
          <w:lang w:val="en-IE"/>
        </w:rPr>
        <w:t>/DDNTA_Supporting documents-6.4.1-v1.00.</w:t>
      </w:r>
    </w:p>
    <w:p w14:paraId="3FE33CCB" w14:textId="77777777" w:rsidR="007C75DE" w:rsidRPr="00FF19B1" w:rsidRDefault="007C75DE" w:rsidP="00744055">
      <w:pPr>
        <w:pStyle w:val="ListParagraph"/>
        <w:ind w:left="1800"/>
        <w:rPr>
          <w:lang w:val="en-IE"/>
        </w:rPr>
      </w:pPr>
    </w:p>
    <w:p w14:paraId="317B41C8" w14:textId="09C6AA78" w:rsidR="009602DD" w:rsidRPr="00FF19B1" w:rsidRDefault="00BC4EA5" w:rsidP="004E1C5E">
      <w:pPr>
        <w:pStyle w:val="ListParagraph"/>
        <w:numPr>
          <w:ilvl w:val="0"/>
          <w:numId w:val="179"/>
        </w:numPr>
        <w:rPr>
          <w:lang w:val="en-IE"/>
        </w:rPr>
      </w:pPr>
      <w:r w:rsidRPr="00FF19B1">
        <w:rPr>
          <w:lang w:val="en-IE"/>
        </w:rPr>
        <w:fldChar w:fldCharType="begin"/>
      </w:r>
      <w:r w:rsidRPr="00FF19B1">
        <w:rPr>
          <w:lang w:val="en-IE"/>
        </w:rPr>
        <w:instrText xml:space="preserve"> REF _Ref172103598 \h </w:instrText>
      </w:r>
      <w:r w:rsidRPr="00FF19B1">
        <w:rPr>
          <w:lang w:val="en-IE"/>
        </w:rPr>
      </w:r>
      <w:r w:rsidRPr="00FF19B1">
        <w:rPr>
          <w:lang w:val="en-IE"/>
        </w:rPr>
        <w:fldChar w:fldCharType="separate"/>
      </w:r>
      <w:r w:rsidR="003911F1" w:rsidRPr="00FF19B1">
        <w:rPr>
          <w:lang w:val="en-IE"/>
        </w:rPr>
        <w:t xml:space="preserve">Table </w:t>
      </w:r>
      <w:r w:rsidR="003911F1">
        <w:rPr>
          <w:noProof/>
          <w:lang w:val="en-IE"/>
        </w:rPr>
        <w:t>29</w:t>
      </w:r>
      <w:r w:rsidRPr="00FF19B1">
        <w:rPr>
          <w:lang w:val="en-IE"/>
        </w:rPr>
        <w:fldChar w:fldCharType="end"/>
      </w:r>
      <w:r w:rsidRPr="00FF19B1">
        <w:rPr>
          <w:lang w:val="en-IE"/>
        </w:rPr>
        <w:t xml:space="preserve"> </w:t>
      </w:r>
      <w:r w:rsidR="009602DD" w:rsidRPr="00FF19B1">
        <w:rPr>
          <w:lang w:val="en-IE"/>
        </w:rPr>
        <w:t>updated, to avoid confusion for the validation of Common Domain messages. Aligned with DDCOM-21.4.0-v2.00.</w:t>
      </w:r>
    </w:p>
    <w:p w14:paraId="2F3D1638" w14:textId="27CCB4C0" w:rsidR="0019294C" w:rsidRPr="00FF19B1" w:rsidRDefault="0019294C" w:rsidP="0019294C">
      <w:pPr>
        <w:pStyle w:val="Heading4"/>
        <w:rPr>
          <w:lang w:val="en-IE"/>
        </w:rPr>
      </w:pPr>
      <w:r w:rsidRPr="00FF19B1">
        <w:rPr>
          <w:lang w:val="en-IE"/>
        </w:rPr>
        <w:t xml:space="preserve">Changes in DDNTA Release 6.4.0 – version </w:t>
      </w:r>
      <w:r w:rsidR="006F2780" w:rsidRPr="00FF19B1">
        <w:rPr>
          <w:lang w:val="en-IE"/>
        </w:rPr>
        <w:t>2</w:t>
      </w:r>
      <w:r w:rsidRPr="00FF19B1">
        <w:rPr>
          <w:lang w:val="en-IE"/>
        </w:rPr>
        <w:t>.0</w:t>
      </w:r>
      <w:r w:rsidR="006F2780" w:rsidRPr="00FF19B1">
        <w:rPr>
          <w:lang w:val="en-IE"/>
        </w:rPr>
        <w:t>0</w:t>
      </w:r>
    </w:p>
    <w:p w14:paraId="558A3D75" w14:textId="4248FE1D" w:rsidR="0019294C" w:rsidRPr="00FF19B1" w:rsidRDefault="0019294C" w:rsidP="0019294C">
      <w:pPr>
        <w:rPr>
          <w:lang w:val="en-IE"/>
        </w:rPr>
      </w:pPr>
      <w:r w:rsidRPr="00FF19B1">
        <w:rPr>
          <w:lang w:val="en-IE"/>
        </w:rPr>
        <w:t xml:space="preserve">This Release 6.4.0 – version </w:t>
      </w:r>
      <w:r w:rsidR="00607D1B" w:rsidRPr="00FF19B1">
        <w:rPr>
          <w:lang w:val="en-IE"/>
        </w:rPr>
        <w:t>2</w:t>
      </w:r>
      <w:r w:rsidRPr="00FF19B1">
        <w:rPr>
          <w:lang w:val="en-IE"/>
        </w:rPr>
        <w:t>.</w:t>
      </w:r>
      <w:r w:rsidR="00607D1B" w:rsidRPr="00FF19B1">
        <w:rPr>
          <w:lang w:val="en-IE"/>
        </w:rPr>
        <w:t xml:space="preserve">00 </w:t>
      </w:r>
      <w:r w:rsidRPr="00FF19B1">
        <w:rPr>
          <w:lang w:val="en-IE"/>
        </w:rPr>
        <w:t>of DDNTA incorporates the following changes:</w:t>
      </w:r>
    </w:p>
    <w:p w14:paraId="3364868C" w14:textId="77FDF0C9" w:rsidR="0019294C" w:rsidRPr="00FF19B1" w:rsidRDefault="003911F1" w:rsidP="0019294C">
      <w:pPr>
        <w:pStyle w:val="ListParagraph"/>
        <w:numPr>
          <w:ilvl w:val="0"/>
          <w:numId w:val="179"/>
        </w:numPr>
        <w:ind w:left="1080"/>
        <w:rPr>
          <w:lang w:val="en-IE"/>
        </w:rPr>
      </w:pPr>
      <w:hyperlink r:id="rId18" w:history="1">
        <w:r w:rsidR="0019294C" w:rsidRPr="00FF19B1">
          <w:rPr>
            <w:rStyle w:val="Hyperlink"/>
            <w:lang w:val="en-IE"/>
          </w:rPr>
          <w:t>DDNTA RFC-List.42 (v1.</w:t>
        </w:r>
        <w:r w:rsidR="006F2780" w:rsidRPr="00FF19B1">
          <w:rPr>
            <w:rStyle w:val="Hyperlink"/>
            <w:lang w:val="en-IE"/>
          </w:rPr>
          <w:t>1</w:t>
        </w:r>
        <w:r w:rsidR="0019294C" w:rsidRPr="00FF19B1">
          <w:rPr>
            <w:rStyle w:val="Hyperlink"/>
            <w:lang w:val="en-IE"/>
          </w:rPr>
          <w:t>0)</w:t>
        </w:r>
      </w:hyperlink>
      <w:r w:rsidR="0019294C" w:rsidRPr="00FF19B1">
        <w:rPr>
          <w:lang w:val="en-IE"/>
        </w:rPr>
        <w:t xml:space="preserve"> has been incorporated as follows:</w:t>
      </w:r>
    </w:p>
    <w:p w14:paraId="6A709AC7" w14:textId="15B43689" w:rsidR="00E044B4" w:rsidRPr="00FF19B1" w:rsidRDefault="0019294C" w:rsidP="00E044B4">
      <w:pPr>
        <w:pStyle w:val="ListParagraph"/>
        <w:numPr>
          <w:ilvl w:val="1"/>
          <w:numId w:val="179"/>
        </w:numPr>
        <w:rPr>
          <w:lang w:val="en-IE"/>
        </w:rPr>
      </w:pPr>
      <w:r w:rsidRPr="00FF19B1">
        <w:rPr>
          <w:u w:val="single"/>
          <w:lang w:val="en-IE"/>
        </w:rPr>
        <w:t>RFC_NCTS-P6_0</w:t>
      </w:r>
      <w:r w:rsidR="000442EC" w:rsidRPr="00FF19B1">
        <w:rPr>
          <w:u w:val="single"/>
          <w:lang w:val="en-IE"/>
        </w:rPr>
        <w:t>303</w:t>
      </w:r>
      <w:r w:rsidRPr="00FF19B1">
        <w:rPr>
          <w:lang w:val="en-IE"/>
        </w:rPr>
        <w:t xml:space="preserve">: </w:t>
      </w:r>
      <w:r w:rsidR="00E044B4" w:rsidRPr="00FF19B1">
        <w:rPr>
          <w:lang w:val="en-IE"/>
        </w:rPr>
        <w:t xml:space="preserve">Updates and improvements to the file </w:t>
      </w:r>
      <w:r w:rsidR="00E044B4" w:rsidRPr="00FF19B1">
        <w:rPr>
          <w:b/>
          <w:bCs/>
          <w:lang w:val="en-IE"/>
        </w:rPr>
        <w:t>stypes.xsd</w:t>
      </w:r>
      <w:r w:rsidR="00E044B4" w:rsidRPr="00FF19B1">
        <w:rPr>
          <w:lang w:val="en-IE"/>
        </w:rPr>
        <w:t xml:space="preserve"> (part of Appendix X). Correcting the DDNTA-6.4.0-v1.02 (Appendix X) while offering stability to the NCTS-P6 opt-out countries (interested in still re-using the XSD files defined in DDNTA-5.15.2-v2.00) and to the NCTS-P6 opt-in countries having already developed their new NCTS-P6 application (based on DDNTA-6.4.0-v1.02). This RFC is also documenting and explaining the differences in </w:t>
      </w:r>
      <w:r w:rsidR="00E044B4" w:rsidRPr="00FF19B1">
        <w:rPr>
          <w:b/>
          <w:bCs/>
          <w:lang w:val="en-IE"/>
        </w:rPr>
        <w:t>stypes.xsd</w:t>
      </w:r>
      <w:r w:rsidR="00E044B4" w:rsidRPr="00FF19B1">
        <w:rPr>
          <w:lang w:val="en-IE"/>
        </w:rPr>
        <w:t>, observed between the NCTS-P5 (DDNTA-5.15.2-v2.00) and NCTS-P6 (DDNTA-6.4.0-v2.00)</w:t>
      </w:r>
      <w:r w:rsidR="003D30C9" w:rsidRPr="00FF19B1">
        <w:rPr>
          <w:lang w:val="en-IE"/>
        </w:rPr>
        <w:t>;</w:t>
      </w:r>
    </w:p>
    <w:p w14:paraId="0CEE416F" w14:textId="3FEC27AF" w:rsidR="000442EC" w:rsidRPr="00FF19B1" w:rsidRDefault="000442EC" w:rsidP="000442EC">
      <w:pPr>
        <w:pStyle w:val="ListParagraph"/>
        <w:numPr>
          <w:ilvl w:val="1"/>
          <w:numId w:val="179"/>
        </w:numPr>
        <w:rPr>
          <w:lang w:val="en-IE"/>
        </w:rPr>
      </w:pPr>
      <w:r w:rsidRPr="00FF19B1">
        <w:rPr>
          <w:u w:val="single"/>
          <w:lang w:val="en-IE"/>
        </w:rPr>
        <w:t>RFC_NCTS-P6_030</w:t>
      </w:r>
      <w:r w:rsidR="00E044B4" w:rsidRPr="00FF19B1">
        <w:rPr>
          <w:u w:val="single"/>
          <w:lang w:val="en-IE"/>
        </w:rPr>
        <w:t>4</w:t>
      </w:r>
      <w:r w:rsidRPr="00FF19B1">
        <w:rPr>
          <w:lang w:val="en-IE"/>
        </w:rPr>
        <w:t xml:space="preserve">: </w:t>
      </w:r>
      <w:r w:rsidR="003D30C9" w:rsidRPr="00FF19B1">
        <w:rPr>
          <w:lang w:val="en-IE"/>
        </w:rPr>
        <w:t>Corrections in the wording of BRTs: B1820, B1823, B1836, B1896, B1922 and replacement of B1941 and B1942 with B1968;</w:t>
      </w:r>
    </w:p>
    <w:p w14:paraId="595120F4" w14:textId="01415027" w:rsidR="000442EC" w:rsidRPr="00FF19B1" w:rsidRDefault="000442EC" w:rsidP="000442EC">
      <w:pPr>
        <w:pStyle w:val="ListParagraph"/>
        <w:numPr>
          <w:ilvl w:val="1"/>
          <w:numId w:val="179"/>
        </w:numPr>
        <w:rPr>
          <w:lang w:val="en-IE"/>
        </w:rPr>
      </w:pPr>
      <w:r w:rsidRPr="00FF19B1">
        <w:rPr>
          <w:u w:val="single"/>
          <w:lang w:val="en-IE"/>
        </w:rPr>
        <w:t>RFC_NCTS-P6_030</w:t>
      </w:r>
      <w:r w:rsidR="003D30C9" w:rsidRPr="00FF19B1">
        <w:rPr>
          <w:u w:val="single"/>
          <w:lang w:val="en-IE"/>
        </w:rPr>
        <w:t>5</w:t>
      </w:r>
      <w:r w:rsidRPr="00FF19B1">
        <w:rPr>
          <w:lang w:val="en-IE"/>
        </w:rPr>
        <w:t xml:space="preserve">: </w:t>
      </w:r>
      <w:r w:rsidR="003D30C9" w:rsidRPr="00FF19B1">
        <w:rPr>
          <w:lang w:val="en-IE"/>
        </w:rPr>
        <w:t>It covers multiple corrections, including:</w:t>
      </w:r>
    </w:p>
    <w:p w14:paraId="163D9638" w14:textId="2ACF5491" w:rsidR="003D30C9" w:rsidRPr="00FF19B1" w:rsidRDefault="003D30C9" w:rsidP="003D30C9">
      <w:pPr>
        <w:pStyle w:val="ListParagraph"/>
        <w:numPr>
          <w:ilvl w:val="2"/>
          <w:numId w:val="179"/>
        </w:numPr>
        <w:rPr>
          <w:lang w:val="en-IE"/>
        </w:rPr>
      </w:pPr>
      <w:r w:rsidRPr="00FF19B1">
        <w:rPr>
          <w:lang w:val="en-IE"/>
        </w:rPr>
        <w:t>Avoiding Data Element defined as ‘dependent’ without any condition applied;</w:t>
      </w:r>
    </w:p>
    <w:p w14:paraId="707E4841" w14:textId="611EA140" w:rsidR="003D30C9" w:rsidRPr="00FF19B1" w:rsidRDefault="003D30C9" w:rsidP="003D30C9">
      <w:pPr>
        <w:pStyle w:val="ListParagraph"/>
        <w:numPr>
          <w:ilvl w:val="2"/>
          <w:numId w:val="179"/>
        </w:numPr>
        <w:rPr>
          <w:lang w:val="en-IE"/>
        </w:rPr>
      </w:pPr>
      <w:r w:rsidRPr="00FF19B1">
        <w:rPr>
          <w:lang w:val="en-IE"/>
        </w:rPr>
        <w:t>Cleaning the format of ‘Reference number UCR’ where possible;</w:t>
      </w:r>
    </w:p>
    <w:p w14:paraId="43CFBB10" w14:textId="6F46AE59" w:rsidR="003D30C9" w:rsidRPr="00FF19B1" w:rsidRDefault="003D30C9" w:rsidP="003D30C9">
      <w:pPr>
        <w:pStyle w:val="ListParagraph"/>
        <w:numPr>
          <w:ilvl w:val="2"/>
          <w:numId w:val="179"/>
        </w:numPr>
        <w:rPr>
          <w:lang w:val="en-IE"/>
        </w:rPr>
      </w:pPr>
      <w:r w:rsidRPr="00FF19B1">
        <w:rPr>
          <w:lang w:val="en-IE"/>
        </w:rPr>
        <w:t>Correcting the optionality [R] of Data Elements being optional with B2101 applied;</w:t>
      </w:r>
    </w:p>
    <w:p w14:paraId="37468550" w14:textId="787DF215" w:rsidR="003D30C9" w:rsidRPr="00FF19B1" w:rsidRDefault="00526CAF" w:rsidP="003D30C9">
      <w:pPr>
        <w:pStyle w:val="ListParagraph"/>
        <w:numPr>
          <w:ilvl w:val="2"/>
          <w:numId w:val="179"/>
        </w:numPr>
        <w:rPr>
          <w:lang w:val="en-IE"/>
        </w:rPr>
      </w:pPr>
      <w:r w:rsidRPr="00FF19B1">
        <w:rPr>
          <w:lang w:val="en-IE"/>
        </w:rPr>
        <w:t>Applying v</w:t>
      </w:r>
      <w:r w:rsidR="003D30C9" w:rsidRPr="00FF19B1">
        <w:rPr>
          <w:lang w:val="en-IE"/>
        </w:rPr>
        <w:t>arious corrections of Appendix K</w:t>
      </w:r>
      <w:r w:rsidRPr="00FF19B1">
        <w:rPr>
          <w:lang w:val="en-IE"/>
        </w:rPr>
        <w:t>;</w:t>
      </w:r>
    </w:p>
    <w:p w14:paraId="598B43A1" w14:textId="0C055853" w:rsidR="00526CAF" w:rsidRPr="00FF19B1" w:rsidRDefault="00526CAF" w:rsidP="003D30C9">
      <w:pPr>
        <w:pStyle w:val="ListParagraph"/>
        <w:numPr>
          <w:ilvl w:val="2"/>
          <w:numId w:val="179"/>
        </w:numPr>
        <w:rPr>
          <w:lang w:val="en-IE"/>
        </w:rPr>
      </w:pPr>
      <w:r w:rsidRPr="00FF19B1">
        <w:rPr>
          <w:lang w:val="en-IE"/>
        </w:rPr>
        <w:t>Multiple fixes for B1203, C0909, G0002, G0137, G0716, G0991, R0448, and CL176;</w:t>
      </w:r>
    </w:p>
    <w:p w14:paraId="7263C1D2" w14:textId="505319D4" w:rsidR="00526CAF" w:rsidRPr="00FF19B1" w:rsidRDefault="00526CAF" w:rsidP="00526CAF">
      <w:pPr>
        <w:pStyle w:val="ListParagraph"/>
        <w:numPr>
          <w:ilvl w:val="2"/>
          <w:numId w:val="179"/>
        </w:numPr>
        <w:rPr>
          <w:lang w:val="en-IE"/>
        </w:rPr>
      </w:pPr>
      <w:r w:rsidRPr="00FF19B1">
        <w:rPr>
          <w:lang w:val="en-IE"/>
        </w:rPr>
        <w:t xml:space="preserve">Implementing the </w:t>
      </w:r>
      <w:r w:rsidRPr="00FF19B1">
        <w:rPr>
          <w:b/>
          <w:bCs/>
          <w:lang w:val="en-IE"/>
        </w:rPr>
        <w:t>RFC-List.41_NCTS_0273</w:t>
      </w:r>
      <w:r w:rsidRPr="00FF19B1">
        <w:rPr>
          <w:lang w:val="en-IE"/>
        </w:rPr>
        <w:t xml:space="preserve"> (already approved for fixing </w:t>
      </w:r>
      <w:r w:rsidRPr="00FF19B1">
        <w:rPr>
          <w:b/>
          <w:bCs/>
          <w:lang w:val="en-IE"/>
        </w:rPr>
        <w:t>DDNTA-5.15.2-v2.00</w:t>
      </w:r>
      <w:r w:rsidRPr="00FF19B1">
        <w:rPr>
          <w:lang w:val="en-IE"/>
        </w:rPr>
        <w:t xml:space="preserve">) - The Data Item ‘Reference number </w:t>
      </w:r>
      <w:r w:rsidRPr="00FF19B1">
        <w:rPr>
          <w:lang w:val="en-IE"/>
        </w:rPr>
        <w:lastRenderedPageBreak/>
        <w:t>UCR’ needs to be added at all levels in the CC043C and CC044C messages;</w:t>
      </w:r>
    </w:p>
    <w:p w14:paraId="2E8D0793" w14:textId="0C7B49D1" w:rsidR="00526CAF" w:rsidRPr="00FF19B1" w:rsidRDefault="00526CAF" w:rsidP="00526CAF">
      <w:pPr>
        <w:pStyle w:val="ListParagraph"/>
        <w:numPr>
          <w:ilvl w:val="2"/>
          <w:numId w:val="179"/>
        </w:numPr>
        <w:rPr>
          <w:lang w:val="en-IE"/>
        </w:rPr>
      </w:pPr>
      <w:r w:rsidRPr="00FF19B1">
        <w:rPr>
          <w:lang w:val="en-IE"/>
        </w:rPr>
        <w:t>Correcting R0093 that needs to be re-applied  in various messages;</w:t>
      </w:r>
    </w:p>
    <w:p w14:paraId="780F878D" w14:textId="3BBDDA85" w:rsidR="00526CAF" w:rsidRPr="00FF19B1" w:rsidRDefault="00526CAF" w:rsidP="00526CAF">
      <w:pPr>
        <w:pStyle w:val="ListParagraph"/>
        <w:numPr>
          <w:ilvl w:val="2"/>
          <w:numId w:val="179"/>
        </w:numPr>
        <w:rPr>
          <w:lang w:val="en-IE"/>
        </w:rPr>
      </w:pPr>
      <w:r w:rsidRPr="00FF19B1">
        <w:rPr>
          <w:lang w:val="en-IE"/>
        </w:rPr>
        <w:t>Clarifying / fixing the DDNTA Main Document (e.g. when the goods are stopped and may not cross the border);</w:t>
      </w:r>
    </w:p>
    <w:p w14:paraId="78778747" w14:textId="6A274AD6" w:rsidR="0001310D" w:rsidRPr="00FF19B1" w:rsidRDefault="0001310D" w:rsidP="0001310D">
      <w:pPr>
        <w:pStyle w:val="ListParagraph"/>
        <w:numPr>
          <w:ilvl w:val="1"/>
          <w:numId w:val="179"/>
        </w:numPr>
        <w:rPr>
          <w:lang w:val="en-IE"/>
        </w:rPr>
      </w:pPr>
      <w:r w:rsidRPr="00FF19B1">
        <w:rPr>
          <w:b/>
          <w:lang w:val="en-IE"/>
        </w:rPr>
        <w:t>The RFC_NCTS-P6_0275 was reverted</w:t>
      </w:r>
      <w:r w:rsidRPr="00FF19B1">
        <w:rPr>
          <w:lang w:val="en-IE"/>
        </w:rPr>
        <w:t>: Harmonised System (HS) code: managing the special case of chapters 98 and 99</w:t>
      </w:r>
      <w:r w:rsidR="00F07D85" w:rsidRPr="00FF19B1">
        <w:rPr>
          <w:lang w:val="en-IE"/>
        </w:rPr>
        <w:t xml:space="preserve">. </w:t>
      </w:r>
      <w:r w:rsidR="00F07D85" w:rsidRPr="00FF19B1">
        <w:rPr>
          <w:b/>
          <w:bCs/>
          <w:lang w:val="en-IE"/>
        </w:rPr>
        <w:t>Roll back applied</w:t>
      </w:r>
      <w:r w:rsidRPr="00FF19B1">
        <w:rPr>
          <w:lang w:val="en-IE"/>
        </w:rPr>
        <w:t>;</w:t>
      </w:r>
    </w:p>
    <w:p w14:paraId="1AD1AA1B" w14:textId="3988E065" w:rsidR="0001310D" w:rsidRPr="00FF19B1" w:rsidRDefault="0001310D" w:rsidP="0001310D">
      <w:pPr>
        <w:pStyle w:val="ListParagraph"/>
        <w:numPr>
          <w:ilvl w:val="1"/>
          <w:numId w:val="179"/>
        </w:numPr>
        <w:rPr>
          <w:lang w:val="en-IE"/>
        </w:rPr>
      </w:pPr>
      <w:r w:rsidRPr="00FF19B1">
        <w:rPr>
          <w:b/>
          <w:lang w:val="en-IE"/>
        </w:rPr>
        <w:t>The RFC_NCTS-P6_0282 was reverted</w:t>
      </w:r>
      <w:r w:rsidRPr="00FF19B1">
        <w:rPr>
          <w:b/>
          <w:bCs/>
          <w:lang w:val="en-IE"/>
        </w:rPr>
        <w:t>:</w:t>
      </w:r>
      <w:r w:rsidRPr="00FF19B1">
        <w:rPr>
          <w:lang w:val="en-IE"/>
        </w:rPr>
        <w:t xml:space="preserve"> Update of C0001 for Opt-Out NAs (ED messages), C0003 for Opt-In NAs (ED messages) and creation of a new C0018 condition (CD messages).</w:t>
      </w:r>
      <w:r w:rsidR="00F07D85" w:rsidRPr="00FF19B1">
        <w:rPr>
          <w:lang w:val="en-IE"/>
        </w:rPr>
        <w:t xml:space="preserve"> </w:t>
      </w:r>
      <w:r w:rsidR="00F07D85" w:rsidRPr="00FF19B1">
        <w:rPr>
          <w:b/>
          <w:bCs/>
          <w:lang w:val="en-IE"/>
        </w:rPr>
        <w:t>Roll back applied.</w:t>
      </w:r>
    </w:p>
    <w:p w14:paraId="24235F59" w14:textId="3BB21A7E" w:rsidR="000442EC" w:rsidRPr="00FF19B1" w:rsidRDefault="006F2780" w:rsidP="00F07D85">
      <w:pPr>
        <w:spacing w:before="0"/>
        <w:rPr>
          <w:color w:val="0000FF"/>
          <w:u w:val="single"/>
          <w:lang w:val="en-IE"/>
        </w:rPr>
      </w:pPr>
      <w:r w:rsidRPr="00FF19B1">
        <w:rPr>
          <w:lang w:val="en-IE"/>
        </w:rPr>
        <w:t>T</w:t>
      </w:r>
      <w:r w:rsidR="000442EC" w:rsidRPr="00FF19B1">
        <w:rPr>
          <w:lang w:val="en-IE"/>
        </w:rPr>
        <w:t>he</w:t>
      </w:r>
      <w:r w:rsidR="00F07D85" w:rsidRPr="00FF19B1">
        <w:rPr>
          <w:lang w:val="en-IE"/>
        </w:rPr>
        <w:t xml:space="preserve"> file ‘</w:t>
      </w:r>
      <w:r w:rsidR="00F07D85" w:rsidRPr="00FF19B1">
        <w:rPr>
          <w:b/>
          <w:bCs/>
          <w:lang w:val="en-IE"/>
        </w:rPr>
        <w:t>DDNTA for NCTS-P6_6.4.0-v1.02(SfR-NPM)_APO.xlsx</w:t>
      </w:r>
      <w:r w:rsidR="00F07D85" w:rsidRPr="00FF19B1">
        <w:rPr>
          <w:lang w:val="en-IE"/>
        </w:rPr>
        <w:t>’</w:t>
      </w:r>
      <w:r w:rsidR="000442EC" w:rsidRPr="00FF19B1">
        <w:rPr>
          <w:lang w:val="en-IE"/>
        </w:rPr>
        <w:t xml:space="preserve"> </w:t>
      </w:r>
      <w:r w:rsidR="00F07D85" w:rsidRPr="00FF19B1">
        <w:rPr>
          <w:lang w:val="en-IE"/>
        </w:rPr>
        <w:t xml:space="preserve">with the comments received from NAs, and the APO agreed is </w:t>
      </w:r>
      <w:r w:rsidRPr="00FF19B1">
        <w:rPr>
          <w:lang w:val="en-IE"/>
        </w:rPr>
        <w:t>also included in the folder with the supporting documents.</w:t>
      </w:r>
    </w:p>
    <w:p w14:paraId="54FB4BD3" w14:textId="105EBCCB" w:rsidR="00D46FBD" w:rsidRPr="00FF19B1" w:rsidRDefault="00D46FBD" w:rsidP="00D46FBD">
      <w:pPr>
        <w:pStyle w:val="Heading4"/>
        <w:rPr>
          <w:lang w:val="en-IE"/>
        </w:rPr>
      </w:pPr>
      <w:r w:rsidRPr="00FF19B1">
        <w:rPr>
          <w:lang w:val="en-IE"/>
        </w:rPr>
        <w:t>Changes in DDNTA Release 6.4.0 – version 1.0</w:t>
      </w:r>
      <w:r w:rsidR="0019294C" w:rsidRPr="00FF19B1">
        <w:rPr>
          <w:lang w:val="en-IE"/>
        </w:rPr>
        <w:t>2</w:t>
      </w:r>
    </w:p>
    <w:p w14:paraId="4798B611" w14:textId="661C2325" w:rsidR="00D46FBD" w:rsidRPr="00FF19B1" w:rsidRDefault="00D46FBD" w:rsidP="00D46FBD">
      <w:pPr>
        <w:rPr>
          <w:lang w:val="en-IE"/>
        </w:rPr>
      </w:pPr>
      <w:r w:rsidRPr="00FF19B1">
        <w:rPr>
          <w:lang w:val="en-IE"/>
        </w:rPr>
        <w:t xml:space="preserve">This Release 6.4.0 – version </w:t>
      </w:r>
      <w:r w:rsidR="00654EBA" w:rsidRPr="00FF19B1">
        <w:rPr>
          <w:lang w:val="en-IE"/>
        </w:rPr>
        <w:t>1</w:t>
      </w:r>
      <w:r w:rsidRPr="00FF19B1">
        <w:rPr>
          <w:lang w:val="en-IE"/>
        </w:rPr>
        <w:t>.</w:t>
      </w:r>
      <w:r w:rsidR="00654EBA" w:rsidRPr="00FF19B1">
        <w:rPr>
          <w:lang w:val="en-IE"/>
        </w:rPr>
        <w:t>0</w:t>
      </w:r>
      <w:r w:rsidR="00E8288C" w:rsidRPr="00FF19B1">
        <w:rPr>
          <w:lang w:val="en-IE"/>
        </w:rPr>
        <w:t>2</w:t>
      </w:r>
      <w:r w:rsidRPr="00FF19B1">
        <w:rPr>
          <w:lang w:val="en-IE"/>
        </w:rPr>
        <w:t xml:space="preserve"> of DDNTA incorporates the following changes</w:t>
      </w:r>
      <w:r w:rsidR="006F2780" w:rsidRPr="00FF19B1">
        <w:rPr>
          <w:lang w:val="en-IE"/>
        </w:rPr>
        <w:t xml:space="preserve"> (in bold the most important improvements)</w:t>
      </w:r>
      <w:r w:rsidRPr="00FF19B1">
        <w:rPr>
          <w:lang w:val="en-IE"/>
        </w:rPr>
        <w:t>:</w:t>
      </w:r>
    </w:p>
    <w:p w14:paraId="7E8CE195" w14:textId="207254E3" w:rsidR="006C1097" w:rsidRPr="00FF19B1" w:rsidRDefault="003911F1" w:rsidP="003E0D10">
      <w:pPr>
        <w:pStyle w:val="ListParagraph"/>
        <w:numPr>
          <w:ilvl w:val="0"/>
          <w:numId w:val="179"/>
        </w:numPr>
        <w:ind w:left="1080"/>
        <w:rPr>
          <w:lang w:val="en-IE"/>
        </w:rPr>
      </w:pPr>
      <w:hyperlink r:id="rId19" w:history="1">
        <w:r w:rsidR="00D46FBD" w:rsidRPr="00FF19B1">
          <w:rPr>
            <w:rStyle w:val="Hyperlink"/>
            <w:lang w:val="en-IE"/>
          </w:rPr>
          <w:t>DDNTA RFC-List.42 (v1.00)</w:t>
        </w:r>
      </w:hyperlink>
      <w:r w:rsidR="00D46FBD" w:rsidRPr="00FF19B1">
        <w:rPr>
          <w:lang w:val="en-IE"/>
        </w:rPr>
        <w:t xml:space="preserve"> has been incorporated </w:t>
      </w:r>
      <w:r w:rsidR="00292B43" w:rsidRPr="00FF19B1">
        <w:rPr>
          <w:lang w:val="en-IE"/>
        </w:rPr>
        <w:t>as follows:</w:t>
      </w:r>
    </w:p>
    <w:p w14:paraId="70E4B549" w14:textId="19CD5C7C" w:rsidR="006C1097" w:rsidRPr="00FF19B1" w:rsidRDefault="006C1097" w:rsidP="006C1097">
      <w:pPr>
        <w:pStyle w:val="ListParagraph"/>
        <w:numPr>
          <w:ilvl w:val="1"/>
          <w:numId w:val="179"/>
        </w:numPr>
        <w:rPr>
          <w:lang w:val="en-IE"/>
        </w:rPr>
      </w:pPr>
      <w:r w:rsidRPr="00FF19B1">
        <w:rPr>
          <w:lang w:val="en-IE"/>
        </w:rPr>
        <w:t>RFC_NCTS-P6_0275:</w:t>
      </w:r>
      <w:r w:rsidR="009C68CF" w:rsidRPr="00FF19B1">
        <w:rPr>
          <w:lang w:val="en-IE"/>
        </w:rPr>
        <w:t xml:space="preserve"> Harmonised System (HS) code: managing the special case of chapters 98 and 99</w:t>
      </w:r>
      <w:r w:rsidR="00E8288C" w:rsidRPr="00FF19B1">
        <w:rPr>
          <w:lang w:val="en-IE"/>
        </w:rPr>
        <w:t xml:space="preserve"> (</w:t>
      </w:r>
      <w:r w:rsidR="00E8288C" w:rsidRPr="00FF19B1">
        <w:rPr>
          <w:b/>
          <w:bCs/>
          <w:lang w:val="en-IE"/>
        </w:rPr>
        <w:t>WARNING</w:t>
      </w:r>
      <w:r w:rsidR="00E8288C" w:rsidRPr="00FF19B1">
        <w:rPr>
          <w:lang w:val="en-IE"/>
        </w:rPr>
        <w:t xml:space="preserve">: </w:t>
      </w:r>
      <w:r w:rsidR="0019294C" w:rsidRPr="00FF19B1">
        <w:rPr>
          <w:lang w:val="en-IE"/>
        </w:rPr>
        <w:t xml:space="preserve">the change was applied in DDNTA </w:t>
      </w:r>
      <w:r w:rsidR="0019294C" w:rsidRPr="00FF19B1">
        <w:rPr>
          <w:u w:val="single"/>
          <w:lang w:val="en-IE"/>
        </w:rPr>
        <w:t>before</w:t>
      </w:r>
      <w:r w:rsidR="0019294C" w:rsidRPr="00FF19B1">
        <w:rPr>
          <w:lang w:val="en-IE"/>
        </w:rPr>
        <w:t xml:space="preserve"> a </w:t>
      </w:r>
      <w:r w:rsidR="00E8288C" w:rsidRPr="00FF19B1">
        <w:rPr>
          <w:lang w:val="en-IE"/>
        </w:rPr>
        <w:t xml:space="preserve">final decision </w:t>
      </w:r>
      <w:r w:rsidR="00F07D85" w:rsidRPr="00FF19B1">
        <w:rPr>
          <w:lang w:val="en-IE"/>
        </w:rPr>
        <w:t>wa</w:t>
      </w:r>
      <w:r w:rsidR="00E8288C" w:rsidRPr="00FF19B1">
        <w:rPr>
          <w:lang w:val="en-IE"/>
        </w:rPr>
        <w:t>s taken by EU-CTC WG</w:t>
      </w:r>
      <w:r w:rsidR="0019294C" w:rsidRPr="00FF19B1">
        <w:rPr>
          <w:lang w:val="en-IE"/>
        </w:rPr>
        <w:t xml:space="preserve">. National teams are invited to wait for a final decision before they implement </w:t>
      </w:r>
      <w:r w:rsidR="00E8288C" w:rsidRPr="00FF19B1">
        <w:rPr>
          <w:lang w:val="en-IE"/>
        </w:rPr>
        <w:t xml:space="preserve">this change </w:t>
      </w:r>
      <w:r w:rsidR="0019294C" w:rsidRPr="00FF19B1">
        <w:rPr>
          <w:lang w:val="en-IE"/>
        </w:rPr>
        <w:t xml:space="preserve">that </w:t>
      </w:r>
      <w:r w:rsidR="00E8288C" w:rsidRPr="00FF19B1">
        <w:rPr>
          <w:lang w:val="en-IE"/>
        </w:rPr>
        <w:t>might need some update</w:t>
      </w:r>
      <w:r w:rsidR="0019294C" w:rsidRPr="00FF19B1">
        <w:rPr>
          <w:lang w:val="en-IE"/>
        </w:rPr>
        <w:t xml:space="preserve"> if the final decision by EU-CTC WG would deviate from the technical specifications</w:t>
      </w:r>
      <w:r w:rsidR="00E8288C" w:rsidRPr="00FF19B1">
        <w:rPr>
          <w:lang w:val="en-IE"/>
        </w:rPr>
        <w:t>)</w:t>
      </w:r>
      <w:r w:rsidR="006A0215" w:rsidRPr="00FF19B1">
        <w:rPr>
          <w:lang w:val="en-IE"/>
        </w:rPr>
        <w:t>;</w:t>
      </w:r>
    </w:p>
    <w:p w14:paraId="050A81DC" w14:textId="13CB9091" w:rsidR="006C1097" w:rsidRPr="00FF19B1" w:rsidRDefault="00C52003" w:rsidP="006C1097">
      <w:pPr>
        <w:pStyle w:val="ListParagraph"/>
        <w:numPr>
          <w:ilvl w:val="1"/>
          <w:numId w:val="179"/>
        </w:numPr>
        <w:rPr>
          <w:lang w:val="en-IE"/>
        </w:rPr>
      </w:pPr>
      <w:r w:rsidRPr="00FF19B1">
        <w:rPr>
          <w:lang w:val="en-IE"/>
        </w:rPr>
        <w:t xml:space="preserve">RFC_NCTS-P6_0276: </w:t>
      </w:r>
      <w:r w:rsidR="00FE3DB5" w:rsidRPr="00FF19B1">
        <w:rPr>
          <w:lang w:val="en-IE"/>
        </w:rPr>
        <w:t xml:space="preserve">Structural update </w:t>
      </w:r>
      <w:r w:rsidR="0019294C" w:rsidRPr="00FF19B1">
        <w:rPr>
          <w:lang w:val="en-IE"/>
        </w:rPr>
        <w:t>in</w:t>
      </w:r>
      <w:r w:rsidR="00FE3DB5" w:rsidRPr="00FF19B1">
        <w:rPr>
          <w:lang w:val="en-IE"/>
        </w:rPr>
        <w:t xml:space="preserve"> </w:t>
      </w:r>
      <w:r w:rsidR="00E8288C" w:rsidRPr="00FF19B1">
        <w:rPr>
          <w:lang w:val="en-IE"/>
        </w:rPr>
        <w:t>ICS2-CR</w:t>
      </w:r>
      <w:r w:rsidR="00FE3DB5" w:rsidRPr="00FF19B1">
        <w:rPr>
          <w:lang w:val="en-IE"/>
        </w:rPr>
        <w:t xml:space="preserve"> (from CFSS v2.02 to CFSS v2.04) </w:t>
      </w:r>
      <w:r w:rsidR="0019294C" w:rsidRPr="00FF19B1">
        <w:rPr>
          <w:lang w:val="en-IE"/>
        </w:rPr>
        <w:t xml:space="preserve">is </w:t>
      </w:r>
      <w:r w:rsidR="00FE3DB5" w:rsidRPr="00FF19B1">
        <w:rPr>
          <w:lang w:val="en-IE"/>
        </w:rPr>
        <w:t>reflected in the DMP Package of NCTS-P6</w:t>
      </w:r>
      <w:r w:rsidR="00BE7B6B" w:rsidRPr="00FF19B1">
        <w:rPr>
          <w:lang w:val="en-IE"/>
        </w:rPr>
        <w:t>;</w:t>
      </w:r>
    </w:p>
    <w:p w14:paraId="376C2469" w14:textId="08B9E124" w:rsidR="006C1097" w:rsidRPr="00FF19B1" w:rsidRDefault="00884C43" w:rsidP="006C1097">
      <w:pPr>
        <w:pStyle w:val="ListParagraph"/>
        <w:numPr>
          <w:ilvl w:val="1"/>
          <w:numId w:val="179"/>
        </w:numPr>
        <w:rPr>
          <w:lang w:val="en-IE"/>
        </w:rPr>
      </w:pPr>
      <w:r w:rsidRPr="00FF19B1">
        <w:rPr>
          <w:lang w:val="en-IE"/>
        </w:rPr>
        <w:t xml:space="preserve">RFC_NCTS-P6_0277: </w:t>
      </w:r>
      <w:r w:rsidR="00BE7B6B" w:rsidRPr="00FF19B1">
        <w:rPr>
          <w:lang w:val="en-IE"/>
        </w:rPr>
        <w:t>Addition of the D.I. ‘Referral request reference’ to the CCA13D and CDA13D;</w:t>
      </w:r>
    </w:p>
    <w:p w14:paraId="13032964" w14:textId="755C7B4C" w:rsidR="00BE7B6B" w:rsidRPr="00FF19B1" w:rsidRDefault="00316AC1" w:rsidP="006C1097">
      <w:pPr>
        <w:pStyle w:val="ListParagraph"/>
        <w:numPr>
          <w:ilvl w:val="1"/>
          <w:numId w:val="179"/>
        </w:numPr>
        <w:rPr>
          <w:lang w:val="en-IE"/>
        </w:rPr>
      </w:pPr>
      <w:r w:rsidRPr="00FF19B1">
        <w:rPr>
          <w:lang w:val="en-IE"/>
        </w:rPr>
        <w:t xml:space="preserve">RFC_NCTS-P6_0278: </w:t>
      </w:r>
      <w:r w:rsidR="005741B4" w:rsidRPr="00FF19B1">
        <w:rPr>
          <w:lang w:val="en-IE"/>
        </w:rPr>
        <w:t xml:space="preserve">In messages </w:t>
      </w:r>
      <w:r w:rsidR="006065B5" w:rsidRPr="00FF19B1">
        <w:rPr>
          <w:lang w:val="en-IE"/>
        </w:rPr>
        <w:t>CC044C and CD018C, the r</w:t>
      </w:r>
      <w:r w:rsidR="005741B4" w:rsidRPr="00FF19B1">
        <w:rPr>
          <w:lang w:val="en-IE"/>
        </w:rPr>
        <w:t>ule R0107 is removed to allow the reporting of the SAME ‘Seals’ found during control</w:t>
      </w:r>
      <w:r w:rsidR="006065B5" w:rsidRPr="00FF19B1">
        <w:rPr>
          <w:lang w:val="en-IE"/>
        </w:rPr>
        <w:t>;</w:t>
      </w:r>
    </w:p>
    <w:p w14:paraId="41651B7C" w14:textId="13B7D4FC" w:rsidR="006065B5" w:rsidRPr="00FF19B1" w:rsidRDefault="00447261" w:rsidP="006C1097">
      <w:pPr>
        <w:pStyle w:val="ListParagraph"/>
        <w:numPr>
          <w:ilvl w:val="1"/>
          <w:numId w:val="179"/>
        </w:numPr>
        <w:rPr>
          <w:lang w:val="en-IE"/>
        </w:rPr>
      </w:pPr>
      <w:r w:rsidRPr="00FF19B1">
        <w:rPr>
          <w:lang w:val="en-IE"/>
        </w:rPr>
        <w:t xml:space="preserve">RFC_NCTS-P6_0279: </w:t>
      </w:r>
      <w:r w:rsidR="007B2144" w:rsidRPr="00FF19B1">
        <w:rPr>
          <w:lang w:val="en-IE"/>
        </w:rPr>
        <w:t>Rewording of the R0448 to eliminate the conflict with C0240 and to avoid rejections in the Common Domain;</w:t>
      </w:r>
    </w:p>
    <w:p w14:paraId="5B6D29C0" w14:textId="52445362" w:rsidR="007B2144" w:rsidRPr="00FF19B1" w:rsidRDefault="00B36CDC" w:rsidP="006C1097">
      <w:pPr>
        <w:pStyle w:val="ListParagraph"/>
        <w:numPr>
          <w:ilvl w:val="1"/>
          <w:numId w:val="179"/>
        </w:numPr>
        <w:rPr>
          <w:lang w:val="en-IE"/>
        </w:rPr>
      </w:pPr>
      <w:r w:rsidRPr="00FF19B1">
        <w:rPr>
          <w:lang w:val="en-IE"/>
        </w:rPr>
        <w:t xml:space="preserve">RFC_NCTS-P6_0280: </w:t>
      </w:r>
      <w:r w:rsidR="00FA1C2D" w:rsidRPr="00FF19B1">
        <w:rPr>
          <w:lang w:val="en-IE"/>
        </w:rPr>
        <w:t>Corrections applied to</w:t>
      </w:r>
      <w:r w:rsidRPr="00FF19B1">
        <w:rPr>
          <w:lang w:val="en-IE"/>
        </w:rPr>
        <w:t xml:space="preserve"> the CC044C and CD018C </w:t>
      </w:r>
      <w:r w:rsidR="00FA1C2D" w:rsidRPr="00FF19B1">
        <w:rPr>
          <w:lang w:val="en-IE"/>
        </w:rPr>
        <w:t xml:space="preserve">messages </w:t>
      </w:r>
      <w:r w:rsidRPr="00FF19B1">
        <w:rPr>
          <w:lang w:val="en-IE"/>
        </w:rPr>
        <w:t>to</w:t>
      </w:r>
      <w:r w:rsidR="0015327A" w:rsidRPr="00FF19B1">
        <w:rPr>
          <w:lang w:val="en-IE"/>
        </w:rPr>
        <w:t xml:space="preserve"> ensure accurate recording of certain discrepancies;</w:t>
      </w:r>
    </w:p>
    <w:p w14:paraId="044EC376" w14:textId="697CC63B" w:rsidR="0015327A" w:rsidRPr="00FF19B1" w:rsidRDefault="00FB3D69" w:rsidP="006C1097">
      <w:pPr>
        <w:pStyle w:val="ListParagraph"/>
        <w:numPr>
          <w:ilvl w:val="1"/>
          <w:numId w:val="179"/>
        </w:numPr>
        <w:rPr>
          <w:lang w:val="en-IE"/>
        </w:rPr>
      </w:pPr>
      <w:r w:rsidRPr="00FF19B1">
        <w:rPr>
          <w:lang w:val="en-IE"/>
        </w:rPr>
        <w:t xml:space="preserve">RFC_NCTS-P6_0281: </w:t>
      </w:r>
      <w:r w:rsidR="00A13941" w:rsidRPr="00FF19B1">
        <w:rPr>
          <w:lang w:val="en-IE"/>
        </w:rPr>
        <w:t xml:space="preserve">Update </w:t>
      </w:r>
      <w:r w:rsidR="0019294C" w:rsidRPr="00FF19B1">
        <w:rPr>
          <w:lang w:val="en-IE"/>
        </w:rPr>
        <w:t xml:space="preserve">of </w:t>
      </w:r>
      <w:r w:rsidR="00A13941" w:rsidRPr="00FF19B1">
        <w:rPr>
          <w:lang w:val="en-IE"/>
        </w:rPr>
        <w:t>the wording of existing conditions applied on the D.G. ‘PLACE OF LOADING’</w:t>
      </w:r>
      <w:r w:rsidR="00E25945" w:rsidRPr="00FF19B1">
        <w:rPr>
          <w:lang w:val="en-IE"/>
        </w:rPr>
        <w:t xml:space="preserve"> to ensure NCTS-P6 aligns with the legal framework and national requirements</w:t>
      </w:r>
      <w:r w:rsidR="00A13941" w:rsidRPr="00FF19B1">
        <w:rPr>
          <w:lang w:val="en-IE"/>
        </w:rPr>
        <w:t>;</w:t>
      </w:r>
    </w:p>
    <w:p w14:paraId="6012A381" w14:textId="4F24BCE1" w:rsidR="00A13941" w:rsidRPr="00FF19B1" w:rsidRDefault="003D7FBD" w:rsidP="006C1097">
      <w:pPr>
        <w:pStyle w:val="ListParagraph"/>
        <w:numPr>
          <w:ilvl w:val="1"/>
          <w:numId w:val="179"/>
        </w:numPr>
        <w:rPr>
          <w:lang w:val="en-IE"/>
        </w:rPr>
      </w:pPr>
      <w:r w:rsidRPr="00FF19B1">
        <w:rPr>
          <w:lang w:val="en-IE"/>
        </w:rPr>
        <w:t xml:space="preserve">RFC_NCTS-P6_0282: </w:t>
      </w:r>
      <w:r w:rsidR="009D35FC" w:rsidRPr="00FF19B1">
        <w:rPr>
          <w:lang w:val="en-IE"/>
        </w:rPr>
        <w:t>Update of C0001 for Opt-Out</w:t>
      </w:r>
      <w:r w:rsidR="00C93294" w:rsidRPr="00FF19B1">
        <w:rPr>
          <w:lang w:val="en-IE"/>
        </w:rPr>
        <w:t xml:space="preserve"> NAs (ED messages)</w:t>
      </w:r>
      <w:r w:rsidR="009D35FC" w:rsidRPr="00FF19B1">
        <w:rPr>
          <w:lang w:val="en-IE"/>
        </w:rPr>
        <w:t xml:space="preserve">, C0003 for Opt-In NAs </w:t>
      </w:r>
      <w:r w:rsidR="001D1DAF" w:rsidRPr="00FF19B1">
        <w:rPr>
          <w:lang w:val="en-IE"/>
        </w:rPr>
        <w:t xml:space="preserve">(ED messages) </w:t>
      </w:r>
      <w:r w:rsidR="009D35FC" w:rsidRPr="00FF19B1">
        <w:rPr>
          <w:lang w:val="en-IE"/>
        </w:rPr>
        <w:t>and creation of a new C0018 condition</w:t>
      </w:r>
      <w:r w:rsidR="001D1DAF" w:rsidRPr="00FF19B1">
        <w:rPr>
          <w:lang w:val="en-IE"/>
        </w:rPr>
        <w:t xml:space="preserve"> (CD messages)</w:t>
      </w:r>
      <w:r w:rsidR="009D35FC" w:rsidRPr="00FF19B1">
        <w:rPr>
          <w:lang w:val="en-IE"/>
        </w:rPr>
        <w:t>;</w:t>
      </w:r>
    </w:p>
    <w:p w14:paraId="04EC44CE" w14:textId="33D06B87" w:rsidR="009D35FC" w:rsidRPr="00FF19B1" w:rsidRDefault="002808FF" w:rsidP="006C1097">
      <w:pPr>
        <w:pStyle w:val="ListParagraph"/>
        <w:numPr>
          <w:ilvl w:val="1"/>
          <w:numId w:val="179"/>
        </w:numPr>
        <w:rPr>
          <w:lang w:val="en-IE"/>
        </w:rPr>
      </w:pPr>
      <w:r w:rsidRPr="00FF19B1">
        <w:rPr>
          <w:lang w:val="en-IE"/>
        </w:rPr>
        <w:t>RFC_NCTS-P6_0283:</w:t>
      </w:r>
      <w:r w:rsidR="00C102B8" w:rsidRPr="00FF19B1">
        <w:rPr>
          <w:lang w:val="en-IE"/>
        </w:rPr>
        <w:t xml:space="preserve"> </w:t>
      </w:r>
      <w:r w:rsidR="00224585" w:rsidRPr="00FF19B1">
        <w:rPr>
          <w:lang w:val="en-IE"/>
        </w:rPr>
        <w:t>Correction of the wording of C0820 related to the container identification number</w:t>
      </w:r>
      <w:r w:rsidR="00C102B8" w:rsidRPr="00FF19B1">
        <w:rPr>
          <w:lang w:val="en-IE"/>
        </w:rPr>
        <w:t xml:space="preserve"> (to be reported only when it is required)</w:t>
      </w:r>
      <w:r w:rsidR="00086D8B" w:rsidRPr="00FF19B1">
        <w:rPr>
          <w:lang w:val="en-IE"/>
        </w:rPr>
        <w:t>;</w:t>
      </w:r>
    </w:p>
    <w:p w14:paraId="42BF6BE9" w14:textId="410870A7" w:rsidR="00086D8B" w:rsidRPr="00FF19B1" w:rsidRDefault="00086D8B" w:rsidP="006C1097">
      <w:pPr>
        <w:pStyle w:val="ListParagraph"/>
        <w:numPr>
          <w:ilvl w:val="1"/>
          <w:numId w:val="179"/>
        </w:numPr>
        <w:rPr>
          <w:lang w:val="en-IE"/>
        </w:rPr>
      </w:pPr>
      <w:r w:rsidRPr="00FF19B1">
        <w:rPr>
          <w:lang w:val="en-IE"/>
        </w:rPr>
        <w:t xml:space="preserve">RFC_NCTS-P6_0284: </w:t>
      </w:r>
      <w:r w:rsidR="00EC4D06" w:rsidRPr="00FF19B1">
        <w:rPr>
          <w:lang w:val="en-IE"/>
        </w:rPr>
        <w:t xml:space="preserve"> Revision of condition C0810 to take into account </w:t>
      </w:r>
      <w:r w:rsidR="0070145B" w:rsidRPr="00FF19B1">
        <w:rPr>
          <w:lang w:val="en-IE"/>
        </w:rPr>
        <w:t>in</w:t>
      </w:r>
      <w:r w:rsidR="00EC4D06" w:rsidRPr="00FF19B1">
        <w:rPr>
          <w:lang w:val="en-IE"/>
        </w:rPr>
        <w:t xml:space="preserve"> the Control Results (</w:t>
      </w:r>
      <w:r w:rsidR="00AB3060" w:rsidRPr="00FF19B1">
        <w:rPr>
          <w:lang w:val="en-IE"/>
        </w:rPr>
        <w:t>CD018C</w:t>
      </w:r>
      <w:r w:rsidR="00EC4D06" w:rsidRPr="00FF19B1">
        <w:rPr>
          <w:lang w:val="en-IE"/>
        </w:rPr>
        <w:t xml:space="preserve">) </w:t>
      </w:r>
      <w:r w:rsidR="0070145B" w:rsidRPr="00FF19B1">
        <w:rPr>
          <w:lang w:val="en-IE"/>
        </w:rPr>
        <w:t xml:space="preserve">the case where </w:t>
      </w:r>
      <w:r w:rsidR="00EC4D06" w:rsidRPr="00FF19B1">
        <w:rPr>
          <w:lang w:val="en-IE"/>
        </w:rPr>
        <w:t xml:space="preserve">the SEALS info </w:t>
      </w:r>
      <w:r w:rsidR="007D187B" w:rsidRPr="00FF19B1">
        <w:rPr>
          <w:lang w:val="en-IE"/>
        </w:rPr>
        <w:t xml:space="preserve">can be </w:t>
      </w:r>
      <w:r w:rsidR="00EC4D06" w:rsidRPr="00FF19B1">
        <w:rPr>
          <w:lang w:val="en-IE"/>
        </w:rPr>
        <w:t xml:space="preserve">captured </w:t>
      </w:r>
      <w:r w:rsidR="007D187B" w:rsidRPr="00FF19B1">
        <w:rPr>
          <w:lang w:val="en-IE"/>
        </w:rPr>
        <w:t xml:space="preserve">only </w:t>
      </w:r>
      <w:r w:rsidR="00EC4D06" w:rsidRPr="00FF19B1">
        <w:rPr>
          <w:lang w:val="en-IE"/>
        </w:rPr>
        <w:t>during the incident registration</w:t>
      </w:r>
      <w:r w:rsidR="007D187B" w:rsidRPr="00FF19B1">
        <w:rPr>
          <w:lang w:val="en-IE"/>
        </w:rPr>
        <w:t>;</w:t>
      </w:r>
    </w:p>
    <w:p w14:paraId="4B09EC30" w14:textId="3176D3B1" w:rsidR="00370A37" w:rsidRPr="00FF19B1" w:rsidRDefault="00370A37" w:rsidP="006C1097">
      <w:pPr>
        <w:pStyle w:val="ListParagraph"/>
        <w:numPr>
          <w:ilvl w:val="1"/>
          <w:numId w:val="179"/>
        </w:numPr>
        <w:rPr>
          <w:lang w:val="en-IE"/>
        </w:rPr>
      </w:pPr>
      <w:r w:rsidRPr="00FF19B1">
        <w:rPr>
          <w:lang w:val="en-IE"/>
        </w:rPr>
        <w:t xml:space="preserve">RFC_NCTS-P6_0285: </w:t>
      </w:r>
      <w:r w:rsidR="003459FD" w:rsidRPr="00FF19B1">
        <w:rPr>
          <w:lang w:val="en-IE"/>
        </w:rPr>
        <w:t>Introduction of new ‘DDNTA Appendix P’ in the list of DDNTA Appendices;</w:t>
      </w:r>
    </w:p>
    <w:p w14:paraId="4C28F378" w14:textId="2CEF2F15" w:rsidR="003459FD" w:rsidRPr="00FF19B1" w:rsidRDefault="00A26A35" w:rsidP="006C1097">
      <w:pPr>
        <w:pStyle w:val="ListParagraph"/>
        <w:numPr>
          <w:ilvl w:val="1"/>
          <w:numId w:val="179"/>
        </w:numPr>
        <w:rPr>
          <w:lang w:val="en-IE"/>
        </w:rPr>
      </w:pPr>
      <w:r w:rsidRPr="00FF19B1">
        <w:rPr>
          <w:lang w:val="en-IE"/>
        </w:rPr>
        <w:t xml:space="preserve">RFC_NCTS-P6_0286: </w:t>
      </w:r>
      <w:r w:rsidR="00F62F36" w:rsidRPr="00FF19B1">
        <w:rPr>
          <w:lang w:val="en-IE"/>
        </w:rPr>
        <w:t xml:space="preserve">Update the wording of Guideline G0139 </w:t>
      </w:r>
      <w:r w:rsidR="00AB3DF9" w:rsidRPr="00FF19B1">
        <w:rPr>
          <w:lang w:val="en-IE"/>
        </w:rPr>
        <w:t>to refer not only to customs officers but also to authori</w:t>
      </w:r>
      <w:r w:rsidR="002E3BC3" w:rsidRPr="00FF19B1">
        <w:rPr>
          <w:lang w:val="en-IE"/>
        </w:rPr>
        <w:t>s</w:t>
      </w:r>
      <w:r w:rsidR="00AB3DF9" w:rsidRPr="00FF19B1">
        <w:rPr>
          <w:lang w:val="en-IE"/>
        </w:rPr>
        <w:t>ed consignees;</w:t>
      </w:r>
    </w:p>
    <w:p w14:paraId="1599FA6D" w14:textId="70CF4473" w:rsidR="00D00830" w:rsidRPr="00FF19B1" w:rsidRDefault="00D00830" w:rsidP="006C1097">
      <w:pPr>
        <w:pStyle w:val="ListParagraph"/>
        <w:numPr>
          <w:ilvl w:val="1"/>
          <w:numId w:val="179"/>
        </w:numPr>
        <w:rPr>
          <w:b/>
          <w:bCs/>
          <w:lang w:val="en-IE"/>
        </w:rPr>
      </w:pPr>
      <w:r w:rsidRPr="00FF19B1">
        <w:rPr>
          <w:b/>
          <w:bCs/>
          <w:lang w:val="en-IE"/>
        </w:rPr>
        <w:lastRenderedPageBreak/>
        <w:t>RFC_NCTS-P6_02</w:t>
      </w:r>
      <w:r w:rsidR="00FA4B9A" w:rsidRPr="00FF19B1">
        <w:rPr>
          <w:b/>
          <w:bCs/>
          <w:lang w:val="en-IE"/>
        </w:rPr>
        <w:t>90</w:t>
      </w:r>
      <w:r w:rsidRPr="00FF19B1">
        <w:rPr>
          <w:b/>
          <w:bCs/>
          <w:lang w:val="en-IE"/>
        </w:rPr>
        <w:t xml:space="preserve">: </w:t>
      </w:r>
      <w:r w:rsidR="00B64466" w:rsidRPr="00FF19B1">
        <w:rPr>
          <w:b/>
          <w:bCs/>
          <w:lang w:val="en-IE"/>
        </w:rPr>
        <w:t>Updates of DDNTA Main Document and DMP due to the suffix change from ‘D’ to ‘C’;</w:t>
      </w:r>
    </w:p>
    <w:p w14:paraId="4405F758" w14:textId="06F9FD9E" w:rsidR="00B64466" w:rsidRPr="00FF19B1" w:rsidRDefault="002049D7" w:rsidP="006C1097">
      <w:pPr>
        <w:pStyle w:val="ListParagraph"/>
        <w:numPr>
          <w:ilvl w:val="1"/>
          <w:numId w:val="179"/>
        </w:numPr>
        <w:rPr>
          <w:b/>
          <w:bCs/>
          <w:lang w:val="en-IE"/>
        </w:rPr>
      </w:pPr>
      <w:r w:rsidRPr="00FF19B1">
        <w:rPr>
          <w:b/>
          <w:bCs/>
          <w:lang w:val="en-IE"/>
        </w:rPr>
        <w:t xml:space="preserve">RFC_NCTS-P6_0291: </w:t>
      </w:r>
      <w:r w:rsidR="00A121D1" w:rsidRPr="00FF19B1">
        <w:rPr>
          <w:b/>
          <w:bCs/>
          <w:lang w:val="en-IE"/>
        </w:rPr>
        <w:t xml:space="preserve">Update the wording of rules, conditions, and guidelines due to the suffix change </w:t>
      </w:r>
      <w:r w:rsidR="008F4B76" w:rsidRPr="00FF19B1">
        <w:rPr>
          <w:b/>
          <w:bCs/>
          <w:lang w:val="en-IE"/>
        </w:rPr>
        <w:t>from ‘D’ to ‘C’;</w:t>
      </w:r>
    </w:p>
    <w:p w14:paraId="2CCC8FFE" w14:textId="2F3FFC4A" w:rsidR="008F4B76" w:rsidRPr="00FF19B1" w:rsidRDefault="00296820" w:rsidP="006C1097">
      <w:pPr>
        <w:pStyle w:val="ListParagraph"/>
        <w:numPr>
          <w:ilvl w:val="1"/>
          <w:numId w:val="179"/>
        </w:numPr>
        <w:rPr>
          <w:lang w:val="en-IE"/>
        </w:rPr>
      </w:pPr>
      <w:r w:rsidRPr="00FF19B1">
        <w:rPr>
          <w:lang w:val="en-IE"/>
        </w:rPr>
        <w:t>RFC_NCTS-P6_0292:</w:t>
      </w:r>
      <w:r w:rsidR="00F44CCC" w:rsidRPr="00FF19B1">
        <w:rPr>
          <w:lang w:val="en-IE"/>
        </w:rPr>
        <w:t xml:space="preserve"> </w:t>
      </w:r>
      <w:r w:rsidR="003B68C7" w:rsidRPr="00FF19B1">
        <w:rPr>
          <w:lang w:val="en-IE"/>
        </w:rPr>
        <w:t>Addition of R0789</w:t>
      </w:r>
      <w:r w:rsidR="002340F8" w:rsidRPr="00FF19B1">
        <w:rPr>
          <w:lang w:val="en-IE"/>
        </w:rPr>
        <w:t xml:space="preserve"> on the D</w:t>
      </w:r>
      <w:r w:rsidR="0019294C" w:rsidRPr="00FF19B1">
        <w:rPr>
          <w:lang w:val="en-IE"/>
        </w:rPr>
        <w:t>.</w:t>
      </w:r>
      <w:r w:rsidR="002340F8" w:rsidRPr="00FF19B1">
        <w:rPr>
          <w:lang w:val="en-IE"/>
        </w:rPr>
        <w:t>G</w:t>
      </w:r>
      <w:r w:rsidR="0019294C" w:rsidRPr="00FF19B1">
        <w:rPr>
          <w:lang w:val="en-IE"/>
        </w:rPr>
        <w:t>.</w:t>
      </w:r>
      <w:r w:rsidR="002340F8" w:rsidRPr="00FF19B1">
        <w:rPr>
          <w:lang w:val="en-IE"/>
        </w:rPr>
        <w:t xml:space="preserve"> </w:t>
      </w:r>
      <w:r w:rsidR="00F73C31" w:rsidRPr="00FF19B1">
        <w:rPr>
          <w:lang w:val="en-IE"/>
        </w:rPr>
        <w:t>‘</w:t>
      </w:r>
      <w:r w:rsidR="002340F8" w:rsidRPr="00FF19B1">
        <w:rPr>
          <w:lang w:val="en-IE"/>
        </w:rPr>
        <w:t>Active Border Transport Means</w:t>
      </w:r>
      <w:r w:rsidR="00F73C31" w:rsidRPr="00FF19B1">
        <w:rPr>
          <w:lang w:val="en-IE"/>
        </w:rPr>
        <w:t>’</w:t>
      </w:r>
      <w:r w:rsidR="003B68C7" w:rsidRPr="00FF19B1">
        <w:rPr>
          <w:lang w:val="en-IE"/>
        </w:rPr>
        <w:t xml:space="preserve"> to </w:t>
      </w:r>
      <w:r w:rsidR="00F44CCC" w:rsidRPr="00FF19B1">
        <w:rPr>
          <w:lang w:val="en-IE"/>
        </w:rPr>
        <w:t>CCA15D</w:t>
      </w:r>
      <w:r w:rsidR="00F73C31" w:rsidRPr="00FF19B1">
        <w:rPr>
          <w:lang w:val="en-IE"/>
        </w:rPr>
        <w:t xml:space="preserve">, </w:t>
      </w:r>
      <w:r w:rsidR="00F44CCC" w:rsidRPr="00FF19B1">
        <w:rPr>
          <w:lang w:val="en-IE"/>
        </w:rPr>
        <w:t>CDA15D</w:t>
      </w:r>
      <w:r w:rsidR="00F73C31" w:rsidRPr="00FF19B1">
        <w:rPr>
          <w:lang w:val="en-IE"/>
        </w:rPr>
        <w:t xml:space="preserve">, </w:t>
      </w:r>
      <w:r w:rsidR="00F44CCC" w:rsidRPr="00FF19B1">
        <w:rPr>
          <w:lang w:val="en-IE"/>
        </w:rPr>
        <w:t>CCA13D</w:t>
      </w:r>
      <w:r w:rsidR="00F73C31" w:rsidRPr="00FF19B1">
        <w:rPr>
          <w:lang w:val="en-IE"/>
        </w:rPr>
        <w:t xml:space="preserve">, </w:t>
      </w:r>
      <w:r w:rsidR="00F44CCC" w:rsidRPr="00FF19B1">
        <w:rPr>
          <w:lang w:val="en-IE"/>
        </w:rPr>
        <w:t>CDA13D</w:t>
      </w:r>
      <w:r w:rsidR="00F73C31" w:rsidRPr="00FF19B1">
        <w:rPr>
          <w:lang w:val="en-IE"/>
        </w:rPr>
        <w:t xml:space="preserve">, and </w:t>
      </w:r>
      <w:r w:rsidR="00F44CCC" w:rsidRPr="00FF19B1">
        <w:rPr>
          <w:lang w:val="en-IE"/>
        </w:rPr>
        <w:t>CCA29D</w:t>
      </w:r>
      <w:r w:rsidR="00DF202D" w:rsidRPr="00FF19B1">
        <w:rPr>
          <w:lang w:val="en-IE"/>
        </w:rPr>
        <w:t xml:space="preserve"> messages</w:t>
      </w:r>
      <w:r w:rsidR="00837D2E" w:rsidRPr="00FF19B1">
        <w:rPr>
          <w:lang w:val="en-IE"/>
        </w:rPr>
        <w:t xml:space="preserve"> (which will keep suffix ‘D’ in NCTS-P6)</w:t>
      </w:r>
      <w:r w:rsidR="00F73C31" w:rsidRPr="00FF19B1">
        <w:rPr>
          <w:lang w:val="en-IE"/>
        </w:rPr>
        <w:t>;</w:t>
      </w:r>
    </w:p>
    <w:p w14:paraId="1043AC61" w14:textId="0F1E4EA7" w:rsidR="004C4972" w:rsidRPr="00FF19B1" w:rsidRDefault="00EF2769" w:rsidP="006C1097">
      <w:pPr>
        <w:pStyle w:val="ListParagraph"/>
        <w:numPr>
          <w:ilvl w:val="1"/>
          <w:numId w:val="179"/>
        </w:numPr>
        <w:rPr>
          <w:b/>
          <w:bCs/>
          <w:lang w:val="en-IE"/>
        </w:rPr>
      </w:pPr>
      <w:r w:rsidRPr="00FF19B1">
        <w:rPr>
          <w:b/>
          <w:bCs/>
          <w:lang w:val="en-IE"/>
        </w:rPr>
        <w:t xml:space="preserve">RFC_NCTS-P6_0293: </w:t>
      </w:r>
      <w:r w:rsidR="004B2C18" w:rsidRPr="00FF19B1">
        <w:rPr>
          <w:b/>
          <w:bCs/>
          <w:lang w:val="en-IE"/>
        </w:rPr>
        <w:t>Documenting the updates on External Domain and National Domain messages for Opt-In &amp; Opt-Out NAs to support the suffix change from ‘D’ to ‘C’;</w:t>
      </w:r>
    </w:p>
    <w:p w14:paraId="021A693D" w14:textId="75C10B63" w:rsidR="004B2C18" w:rsidRPr="00FF19B1" w:rsidRDefault="00EC2DAA" w:rsidP="006C1097">
      <w:pPr>
        <w:pStyle w:val="ListParagraph"/>
        <w:numPr>
          <w:ilvl w:val="1"/>
          <w:numId w:val="179"/>
        </w:numPr>
        <w:rPr>
          <w:b/>
          <w:bCs/>
          <w:lang w:val="en-IE"/>
        </w:rPr>
      </w:pPr>
      <w:r w:rsidRPr="00FF19B1">
        <w:rPr>
          <w:b/>
          <w:bCs/>
          <w:lang w:val="en-IE"/>
        </w:rPr>
        <w:t xml:space="preserve">RFC_NCTS-P6_0294: </w:t>
      </w:r>
      <w:r w:rsidR="00B165A1" w:rsidRPr="00FF19B1">
        <w:rPr>
          <w:b/>
          <w:bCs/>
          <w:lang w:val="en-IE"/>
        </w:rPr>
        <w:t>Documenting the updates on Common Domain messages (non-declaration) to support the change of suffix from ‘D’ to ‘C’</w:t>
      </w:r>
      <w:r w:rsidR="00323BFD" w:rsidRPr="00FF19B1">
        <w:rPr>
          <w:b/>
          <w:bCs/>
          <w:lang w:val="en-IE"/>
        </w:rPr>
        <w:t>;</w:t>
      </w:r>
    </w:p>
    <w:p w14:paraId="2477BD02" w14:textId="5F5A86A5" w:rsidR="00244014" w:rsidRPr="00FF19B1" w:rsidRDefault="00244014" w:rsidP="006C1097">
      <w:pPr>
        <w:pStyle w:val="ListParagraph"/>
        <w:numPr>
          <w:ilvl w:val="1"/>
          <w:numId w:val="179"/>
        </w:numPr>
        <w:rPr>
          <w:b/>
          <w:bCs/>
          <w:lang w:val="en-IE"/>
        </w:rPr>
      </w:pPr>
      <w:r w:rsidRPr="00FF19B1">
        <w:rPr>
          <w:b/>
          <w:bCs/>
          <w:lang w:val="en-IE"/>
        </w:rPr>
        <w:t>RFC_NCTS-P6_0295:</w:t>
      </w:r>
      <w:r w:rsidR="00583B9A" w:rsidRPr="00FF19B1">
        <w:rPr>
          <w:b/>
          <w:bCs/>
          <w:lang w:val="en-IE"/>
        </w:rPr>
        <w:t xml:space="preserve"> Documenting the updates on CD001C, CD003C, CD038C, CD050C, CD115C, CD160C, and CD165C messages to support the change of suffix from ‘D’ to ‘C’;</w:t>
      </w:r>
    </w:p>
    <w:p w14:paraId="0ABA035A" w14:textId="3B1CBBBC" w:rsidR="009577C3" w:rsidRPr="00FF19B1" w:rsidRDefault="00793EBF" w:rsidP="009577C3">
      <w:pPr>
        <w:pStyle w:val="ListParagraph"/>
        <w:numPr>
          <w:ilvl w:val="1"/>
          <w:numId w:val="179"/>
        </w:numPr>
        <w:rPr>
          <w:lang w:val="en-IE"/>
        </w:rPr>
      </w:pPr>
      <w:r w:rsidRPr="00FF19B1">
        <w:rPr>
          <w:lang w:val="en-IE"/>
        </w:rPr>
        <w:t>RFC_NCTS-P6_029</w:t>
      </w:r>
      <w:r w:rsidR="00A67A50" w:rsidRPr="00FF19B1">
        <w:rPr>
          <w:lang w:val="en-IE"/>
        </w:rPr>
        <w:t>6</w:t>
      </w:r>
      <w:r w:rsidRPr="00FF19B1">
        <w:rPr>
          <w:lang w:val="en-IE"/>
        </w:rPr>
        <w:t xml:space="preserve">: </w:t>
      </w:r>
      <w:r w:rsidR="00B25C4A" w:rsidRPr="00FF19B1">
        <w:rPr>
          <w:lang w:val="en-IE"/>
        </w:rPr>
        <w:t>P</w:t>
      </w:r>
      <w:r w:rsidR="009577C3" w:rsidRPr="00FF19B1">
        <w:rPr>
          <w:lang w:val="en-IE"/>
        </w:rPr>
        <w:t xml:space="preserve">reventing the violation of the </w:t>
      </w:r>
      <w:r w:rsidR="00B25C4A" w:rsidRPr="00FF19B1">
        <w:rPr>
          <w:lang w:val="en-IE"/>
        </w:rPr>
        <w:t xml:space="preserve">condition </w:t>
      </w:r>
      <w:r w:rsidR="009577C3" w:rsidRPr="00FF19B1">
        <w:rPr>
          <w:lang w:val="en-IE"/>
        </w:rPr>
        <w:t>C3014</w:t>
      </w:r>
      <w:r w:rsidR="00B25C4A" w:rsidRPr="00FF19B1">
        <w:rPr>
          <w:lang w:val="en-IE"/>
        </w:rPr>
        <w:t xml:space="preserve"> in the ICS2-CR</w:t>
      </w:r>
      <w:r w:rsidR="009577C3" w:rsidRPr="00FF19B1">
        <w:rPr>
          <w:lang w:val="en-IE"/>
        </w:rPr>
        <w:t xml:space="preserve"> by making sure that combined declarations do not combine non-containeri</w:t>
      </w:r>
      <w:r w:rsidR="002E3BC3" w:rsidRPr="00FF19B1">
        <w:rPr>
          <w:lang w:val="en-IE"/>
        </w:rPr>
        <w:t>s</w:t>
      </w:r>
      <w:r w:rsidR="009577C3" w:rsidRPr="00FF19B1">
        <w:rPr>
          <w:lang w:val="en-IE"/>
        </w:rPr>
        <w:t>ed and containeri</w:t>
      </w:r>
      <w:r w:rsidR="002E3BC3" w:rsidRPr="00FF19B1">
        <w:rPr>
          <w:lang w:val="en-IE"/>
        </w:rPr>
        <w:t>s</w:t>
      </w:r>
      <w:r w:rsidR="009577C3" w:rsidRPr="00FF19B1">
        <w:rPr>
          <w:lang w:val="en-IE"/>
        </w:rPr>
        <w:t>ed goods items in a single house consignment</w:t>
      </w:r>
      <w:r w:rsidR="00CD0888" w:rsidRPr="00FF19B1">
        <w:rPr>
          <w:lang w:val="en-IE"/>
        </w:rPr>
        <w:t>;</w:t>
      </w:r>
    </w:p>
    <w:p w14:paraId="24233550" w14:textId="13B05C7B" w:rsidR="00323BFD" w:rsidRPr="00FF19B1" w:rsidRDefault="00F1698C" w:rsidP="006C1097">
      <w:pPr>
        <w:pStyle w:val="ListParagraph"/>
        <w:numPr>
          <w:ilvl w:val="1"/>
          <w:numId w:val="179"/>
        </w:numPr>
        <w:rPr>
          <w:lang w:val="en-IE"/>
        </w:rPr>
      </w:pPr>
      <w:r w:rsidRPr="00FF19B1">
        <w:rPr>
          <w:lang w:val="en-IE"/>
        </w:rPr>
        <w:t xml:space="preserve">RFC_NCTS-P6_0297: </w:t>
      </w:r>
      <w:r w:rsidR="00E46901" w:rsidRPr="00FF19B1">
        <w:rPr>
          <w:lang w:val="en-IE"/>
        </w:rPr>
        <w:t>Creation of new rule R0998 to refer to the case where 'COUNTRY OF ROUTING OF CONSIGNMENT' must contain countries of 'PLACE OF ACCEPTANCE' and 'PLACE OF DELIVERY'</w:t>
      </w:r>
      <w:r w:rsidR="001D5874" w:rsidRPr="00FF19B1">
        <w:rPr>
          <w:lang w:val="en-IE"/>
        </w:rPr>
        <w:t>;</w:t>
      </w:r>
    </w:p>
    <w:p w14:paraId="63A7177C" w14:textId="567E806B" w:rsidR="001D5874" w:rsidRPr="00FF19B1" w:rsidRDefault="00E57E38" w:rsidP="006C1097">
      <w:pPr>
        <w:pStyle w:val="ListParagraph"/>
        <w:numPr>
          <w:ilvl w:val="1"/>
          <w:numId w:val="179"/>
        </w:numPr>
        <w:rPr>
          <w:lang w:val="en-IE"/>
        </w:rPr>
      </w:pPr>
      <w:r w:rsidRPr="00FF19B1">
        <w:rPr>
          <w:lang w:val="en-IE"/>
        </w:rPr>
        <w:t xml:space="preserve">RFC_NCTS-P6_0298: </w:t>
      </w:r>
      <w:r w:rsidR="005F1425" w:rsidRPr="00FF19B1">
        <w:rPr>
          <w:lang w:val="en-IE"/>
        </w:rPr>
        <w:t xml:space="preserve">Update of the condition C0083 (used in NCTS-P6) to align with R3008 </w:t>
      </w:r>
      <w:r w:rsidR="00A85408" w:rsidRPr="00FF19B1">
        <w:rPr>
          <w:lang w:val="en-IE"/>
        </w:rPr>
        <w:t>[</w:t>
      </w:r>
      <w:r w:rsidR="005F1425" w:rsidRPr="00FF19B1">
        <w:rPr>
          <w:lang w:val="en-IE"/>
        </w:rPr>
        <w:t>used in ICS2-CR</w:t>
      </w:r>
      <w:r w:rsidR="00A85408" w:rsidRPr="00FF19B1">
        <w:rPr>
          <w:lang w:val="en-IE"/>
        </w:rPr>
        <w:t xml:space="preserve"> where </w:t>
      </w:r>
      <w:r w:rsidR="003D033D" w:rsidRPr="00FF19B1">
        <w:rPr>
          <w:lang w:val="en-IE"/>
        </w:rPr>
        <w:t xml:space="preserve">in case of </w:t>
      </w:r>
      <w:r w:rsidR="00A553BE" w:rsidRPr="00FF19B1">
        <w:rPr>
          <w:lang w:val="en-IE"/>
        </w:rPr>
        <w:t>ENS Filing</w:t>
      </w:r>
      <w:r w:rsidR="003D033D" w:rsidRPr="00FF19B1">
        <w:rPr>
          <w:lang w:val="en-IE"/>
        </w:rPr>
        <w:t xml:space="preserve"> (F51)</w:t>
      </w:r>
      <w:r w:rsidR="00A553BE" w:rsidRPr="00FF19B1">
        <w:rPr>
          <w:lang w:val="en-IE"/>
        </w:rPr>
        <w:t xml:space="preserve"> for rail</w:t>
      </w:r>
      <w:r w:rsidR="003D033D" w:rsidRPr="00FF19B1">
        <w:rPr>
          <w:lang w:val="en-IE"/>
        </w:rPr>
        <w:t xml:space="preserve"> </w:t>
      </w:r>
      <w:r w:rsidR="00526473" w:rsidRPr="00FF19B1">
        <w:rPr>
          <w:lang w:val="en-IE"/>
        </w:rPr>
        <w:t xml:space="preserve">mode of transport, </w:t>
      </w:r>
      <w:r w:rsidR="003D033D" w:rsidRPr="00FF19B1">
        <w:rPr>
          <w:lang w:val="en-IE"/>
        </w:rPr>
        <w:t>the D.G. 'PASSIVE BORDER TRANSPORT MEANS' must be used either in 'CONSIGNMENT HOUSE (LEVEL)' OR 'GOODS ITEM (LEVEL)'</w:t>
      </w:r>
      <w:r w:rsidR="00A85408" w:rsidRPr="00FF19B1">
        <w:rPr>
          <w:lang w:val="en-IE"/>
        </w:rPr>
        <w:t>]</w:t>
      </w:r>
      <w:r w:rsidR="005F1425" w:rsidRPr="00FF19B1">
        <w:rPr>
          <w:lang w:val="en-IE"/>
        </w:rPr>
        <w:t>;</w:t>
      </w:r>
    </w:p>
    <w:p w14:paraId="0BBFB4E5" w14:textId="0ABE44B3" w:rsidR="00526473" w:rsidRPr="00FF19B1" w:rsidRDefault="00D876BB" w:rsidP="006C1097">
      <w:pPr>
        <w:pStyle w:val="ListParagraph"/>
        <w:numPr>
          <w:ilvl w:val="1"/>
          <w:numId w:val="179"/>
        </w:numPr>
        <w:rPr>
          <w:lang w:val="en-IE"/>
        </w:rPr>
      </w:pPr>
      <w:r w:rsidRPr="00FF19B1">
        <w:rPr>
          <w:lang w:val="en-IE"/>
        </w:rPr>
        <w:t xml:space="preserve">RFC_NCTS-P6_0299: Update the short name of the </w:t>
      </w:r>
      <w:r w:rsidR="001A3DA1" w:rsidRPr="00FF19B1">
        <w:rPr>
          <w:lang w:val="en-IE"/>
        </w:rPr>
        <w:t xml:space="preserve">CC906C and CC917C messages to use </w:t>
      </w:r>
      <w:r w:rsidR="00C507C2" w:rsidRPr="00FF19B1">
        <w:rPr>
          <w:lang w:val="en-IE"/>
        </w:rPr>
        <w:t>prefix ‘</w:t>
      </w:r>
      <w:r w:rsidR="00007FFD" w:rsidRPr="00FF19B1">
        <w:rPr>
          <w:lang w:val="en-IE"/>
        </w:rPr>
        <w:t>N</w:t>
      </w:r>
      <w:r w:rsidR="00C507C2" w:rsidRPr="00FF19B1">
        <w:rPr>
          <w:lang w:val="en-IE"/>
        </w:rPr>
        <w:t>_’ instead of ‘</w:t>
      </w:r>
      <w:r w:rsidR="00007FFD" w:rsidRPr="00FF19B1">
        <w:rPr>
          <w:lang w:val="en-IE"/>
        </w:rPr>
        <w:t>E</w:t>
      </w:r>
      <w:r w:rsidR="00C507C2" w:rsidRPr="00FF19B1">
        <w:rPr>
          <w:lang w:val="en-IE"/>
        </w:rPr>
        <w:t>_’</w:t>
      </w:r>
      <w:r w:rsidR="00A07870" w:rsidRPr="00FF19B1">
        <w:rPr>
          <w:lang w:val="en-IE"/>
        </w:rPr>
        <w:t xml:space="preserve"> as these are National Domain messages;</w:t>
      </w:r>
    </w:p>
    <w:p w14:paraId="753041EA" w14:textId="4E4F639F" w:rsidR="00D9653F" w:rsidRPr="00FF19B1" w:rsidRDefault="00D9653F" w:rsidP="006C1097">
      <w:pPr>
        <w:pStyle w:val="ListParagraph"/>
        <w:numPr>
          <w:ilvl w:val="1"/>
          <w:numId w:val="179"/>
        </w:numPr>
        <w:rPr>
          <w:lang w:val="en-IE"/>
        </w:rPr>
      </w:pPr>
      <w:r w:rsidRPr="00FF19B1">
        <w:rPr>
          <w:lang w:val="en-IE"/>
        </w:rPr>
        <w:t xml:space="preserve">RFC_NCTS-P6_0300: </w:t>
      </w:r>
      <w:r w:rsidR="0000698C" w:rsidRPr="00FF19B1">
        <w:rPr>
          <w:lang w:val="en-IE"/>
        </w:rPr>
        <w:t>Replacing Condition C0603 with Condition C0601  to prevent changing (or deleting or non-providing) the D</w:t>
      </w:r>
      <w:r w:rsidR="000442EC" w:rsidRPr="00FF19B1">
        <w:rPr>
          <w:lang w:val="en-IE"/>
        </w:rPr>
        <w:t>.</w:t>
      </w:r>
      <w:r w:rsidR="0000698C" w:rsidRPr="00FF19B1">
        <w:rPr>
          <w:lang w:val="en-IE"/>
        </w:rPr>
        <w:t>I</w:t>
      </w:r>
      <w:r w:rsidR="000442EC" w:rsidRPr="00FF19B1">
        <w:rPr>
          <w:lang w:val="en-IE"/>
        </w:rPr>
        <w:t>.</w:t>
      </w:r>
      <w:r w:rsidR="0000698C" w:rsidRPr="00FF19B1">
        <w:rPr>
          <w:lang w:val="en-IE"/>
        </w:rPr>
        <w:t xml:space="preserve"> 'Mode of transport at the border' in the CCA13D messages;</w:t>
      </w:r>
    </w:p>
    <w:p w14:paraId="6A7E72B2" w14:textId="47DCC5DA" w:rsidR="00AF158B" w:rsidRPr="00FF19B1" w:rsidRDefault="002F3F4D" w:rsidP="006C1097">
      <w:pPr>
        <w:pStyle w:val="ListParagraph"/>
        <w:numPr>
          <w:ilvl w:val="1"/>
          <w:numId w:val="179"/>
        </w:numPr>
        <w:rPr>
          <w:lang w:val="en-IE"/>
        </w:rPr>
      </w:pPr>
      <w:r w:rsidRPr="00FF19B1">
        <w:rPr>
          <w:lang w:val="en-IE"/>
        </w:rPr>
        <w:t xml:space="preserve">RFC_NCTS-P6_0301: </w:t>
      </w:r>
      <w:r w:rsidR="00A36665" w:rsidRPr="00FF19B1">
        <w:rPr>
          <w:lang w:val="en-IE"/>
        </w:rPr>
        <w:t xml:space="preserve">Creation of new Condition </w:t>
      </w:r>
      <w:r w:rsidR="00343F9D" w:rsidRPr="00FF19B1">
        <w:rPr>
          <w:lang w:val="en-IE"/>
        </w:rPr>
        <w:t xml:space="preserve">C0950 </w:t>
      </w:r>
      <w:r w:rsidR="00565A72" w:rsidRPr="00FF19B1">
        <w:rPr>
          <w:lang w:val="en-IE"/>
        </w:rPr>
        <w:t xml:space="preserve">on messages </w:t>
      </w:r>
      <w:r w:rsidR="00BF3E67" w:rsidRPr="00FF19B1">
        <w:rPr>
          <w:lang w:val="en-IE"/>
        </w:rPr>
        <w:t>CD004D, CD009D, CD014D, CD117D, CDA70D, and CDA71D to ensure that D</w:t>
      </w:r>
      <w:r w:rsidR="000442EC" w:rsidRPr="00FF19B1">
        <w:rPr>
          <w:lang w:val="en-IE"/>
        </w:rPr>
        <w:t>.</w:t>
      </w:r>
      <w:r w:rsidR="00BF3E67" w:rsidRPr="00FF19B1">
        <w:rPr>
          <w:lang w:val="en-IE"/>
        </w:rPr>
        <w:t>G</w:t>
      </w:r>
      <w:r w:rsidR="000442EC" w:rsidRPr="00FF19B1">
        <w:rPr>
          <w:lang w:val="en-IE"/>
        </w:rPr>
        <w:t>.</w:t>
      </w:r>
      <w:r w:rsidR="00BF3E67" w:rsidRPr="00FF19B1">
        <w:rPr>
          <w:lang w:val="en-IE"/>
        </w:rPr>
        <w:t xml:space="preserve"> ‘REPRESENTATIVE’ </w:t>
      </w:r>
      <w:r w:rsidR="005A36E0" w:rsidRPr="00FF19B1">
        <w:rPr>
          <w:lang w:val="en-IE"/>
        </w:rPr>
        <w:t>is present when this D</w:t>
      </w:r>
      <w:r w:rsidR="000442EC" w:rsidRPr="00FF19B1">
        <w:rPr>
          <w:lang w:val="en-IE"/>
        </w:rPr>
        <w:t>.</w:t>
      </w:r>
      <w:r w:rsidR="005A36E0" w:rsidRPr="00FF19B1">
        <w:rPr>
          <w:lang w:val="en-IE"/>
        </w:rPr>
        <w:t>G</w:t>
      </w:r>
      <w:r w:rsidR="000442EC" w:rsidRPr="00FF19B1">
        <w:rPr>
          <w:lang w:val="en-IE"/>
        </w:rPr>
        <w:t>.</w:t>
      </w:r>
      <w:r w:rsidR="005A36E0" w:rsidRPr="00FF19B1">
        <w:rPr>
          <w:lang w:val="en-IE"/>
        </w:rPr>
        <w:t xml:space="preserve"> is part of the </w:t>
      </w:r>
      <w:r w:rsidR="002C4473" w:rsidRPr="00FF19B1">
        <w:rPr>
          <w:lang w:val="en-IE"/>
        </w:rPr>
        <w:t>CCA15D;</w:t>
      </w:r>
    </w:p>
    <w:p w14:paraId="7609A872" w14:textId="41C44993" w:rsidR="00C102B8" w:rsidRPr="00FF19B1" w:rsidRDefault="006C1097" w:rsidP="00086D8B">
      <w:pPr>
        <w:pStyle w:val="ListParagraph"/>
        <w:numPr>
          <w:ilvl w:val="1"/>
          <w:numId w:val="179"/>
        </w:numPr>
        <w:rPr>
          <w:lang w:val="en-IE"/>
        </w:rPr>
      </w:pPr>
      <w:r w:rsidRPr="00FF19B1">
        <w:rPr>
          <w:lang w:val="en-IE"/>
        </w:rPr>
        <w:t>RFC_NCTS-P6_0302:</w:t>
      </w:r>
      <w:r w:rsidR="002C4473" w:rsidRPr="00FF19B1">
        <w:rPr>
          <w:lang w:val="en-IE"/>
        </w:rPr>
        <w:t xml:space="preserve"> </w:t>
      </w:r>
      <w:r w:rsidR="0018660E" w:rsidRPr="00FF19B1">
        <w:rPr>
          <w:lang w:val="en-IE"/>
        </w:rPr>
        <w:t>Update of the DMP of NCTS-P6 to align the optionality of the D.I. 'Nationality' under D.G. 'ACTIVE BORDER TRANSPORT MEANS' with the related data element in ICS2-CR (since the new condition C3056 is introduced in ICS2-CR).</w:t>
      </w:r>
    </w:p>
    <w:p w14:paraId="4C298992" w14:textId="16E02C76" w:rsidR="000442EC" w:rsidRPr="00FF19B1" w:rsidRDefault="000442EC" w:rsidP="000442EC">
      <w:pPr>
        <w:rPr>
          <w:lang w:val="en-IE"/>
        </w:rPr>
      </w:pPr>
      <w:r w:rsidRPr="00FF19B1">
        <w:rPr>
          <w:lang w:val="en-IE"/>
        </w:rPr>
        <w:t>In addition:</w:t>
      </w:r>
    </w:p>
    <w:p w14:paraId="3B70EC1E" w14:textId="6C1472B6" w:rsidR="000442EC" w:rsidRPr="00FF19B1" w:rsidRDefault="000442EC">
      <w:pPr>
        <w:pStyle w:val="ListParagraph"/>
        <w:numPr>
          <w:ilvl w:val="0"/>
          <w:numId w:val="179"/>
        </w:numPr>
        <w:rPr>
          <w:lang w:val="en-IE"/>
        </w:rPr>
      </w:pPr>
      <w:r w:rsidRPr="00FF19B1">
        <w:rPr>
          <w:lang w:val="en-IE"/>
        </w:rPr>
        <w:t>In the CSE database, for all the NCTS-P5 messages, the suffix of all messages with applicability “NCTS-P5” has been updated from ‘C’ to ‘CA’ in CSE-v60.4.8</w:t>
      </w:r>
      <w:r w:rsidR="00245F83" w:rsidRPr="00FF19B1">
        <w:rPr>
          <w:lang w:val="en-IE"/>
        </w:rPr>
        <w:t>;</w:t>
      </w:r>
    </w:p>
    <w:p w14:paraId="6F6A5185" w14:textId="740E5A47" w:rsidR="000442EC" w:rsidRPr="00FF19B1" w:rsidRDefault="000442EC" w:rsidP="000442EC">
      <w:pPr>
        <w:pStyle w:val="ListParagraph"/>
        <w:numPr>
          <w:ilvl w:val="0"/>
          <w:numId w:val="179"/>
        </w:numPr>
        <w:rPr>
          <w:lang w:val="en-IE"/>
        </w:rPr>
      </w:pPr>
      <w:r w:rsidRPr="00FF19B1">
        <w:rPr>
          <w:lang w:val="en-IE"/>
        </w:rPr>
        <w:t>In the Appendix K, various corrections have been applied (with traceability provided in the XLS file) (including changes for C0034, C0343, C0909, R0096, R0850, R0851, R0998 (CDA13D), Guidelines (from R/SR to N/N), C0461 (CC906C), Rules for External Domain (from R/SR to !/!), Sequencing Rules (from !/! to N/N))</w:t>
      </w:r>
      <w:r w:rsidR="00245F83" w:rsidRPr="00FF19B1">
        <w:rPr>
          <w:lang w:val="en-IE"/>
        </w:rPr>
        <w:t>;</w:t>
      </w:r>
    </w:p>
    <w:p w14:paraId="33515E84" w14:textId="77777777" w:rsidR="00245F83" w:rsidRPr="00FF19B1" w:rsidRDefault="00245F83" w:rsidP="00245F83">
      <w:pPr>
        <w:pStyle w:val="ListParagraph"/>
        <w:numPr>
          <w:ilvl w:val="0"/>
          <w:numId w:val="179"/>
        </w:numPr>
        <w:rPr>
          <w:lang w:val="en-IE"/>
        </w:rPr>
      </w:pPr>
      <w:r w:rsidRPr="00FF19B1">
        <w:rPr>
          <w:lang w:val="en-IE"/>
        </w:rPr>
        <w:t>In the Appendix Y, the three-letter code of the D.G. ‘CUSTOMS OFFICE OF ENS PRESENTATION (ACTUAL),(CU2)’ has been updated to ‘CUSTOMS OFFICE OF ENS PRESENTATION (ACTUAL),(EPA)’;</w:t>
      </w:r>
    </w:p>
    <w:p w14:paraId="4CA7AEC1" w14:textId="4CDD7E8E" w:rsidR="00245F83" w:rsidRPr="00FF19B1" w:rsidRDefault="00245F83" w:rsidP="00245F83">
      <w:pPr>
        <w:pStyle w:val="ListParagraph"/>
        <w:numPr>
          <w:ilvl w:val="0"/>
          <w:numId w:val="179"/>
        </w:numPr>
        <w:rPr>
          <w:lang w:val="en-IE"/>
        </w:rPr>
      </w:pPr>
      <w:r w:rsidRPr="00FF19B1">
        <w:rPr>
          <w:lang w:val="en-IE"/>
        </w:rPr>
        <w:lastRenderedPageBreak/>
        <w:t>Correction of the wording of C0343 (functional description): the path is changed from [&lt; CONSIGNMENT-HOUSE CONSIGNMENT.CountryOfDestination] to [&lt;CONSIGNMENT-HOUSE CONSIGNMENT-CONSIGNMENT ITEM.Country of destination&gt;];</w:t>
      </w:r>
    </w:p>
    <w:p w14:paraId="068E9452" w14:textId="12BC1DB9" w:rsidR="000442EC" w:rsidRPr="00FF19B1" w:rsidRDefault="00245F83" w:rsidP="000442EC">
      <w:pPr>
        <w:pStyle w:val="ListParagraph"/>
        <w:numPr>
          <w:ilvl w:val="0"/>
          <w:numId w:val="179"/>
        </w:numPr>
        <w:rPr>
          <w:lang w:val="en-IE"/>
        </w:rPr>
      </w:pPr>
      <w:r w:rsidRPr="00FF19B1">
        <w:rPr>
          <w:lang w:val="en-IE"/>
        </w:rPr>
        <w:t>Correction of G0120 &amp; R0020 (parenthesis mismatch resolved) and R0601.</w:t>
      </w:r>
    </w:p>
    <w:p w14:paraId="7C1F8C19" w14:textId="79A697A0" w:rsidR="00D27AB1" w:rsidRPr="00FF19B1" w:rsidRDefault="00D27AB1" w:rsidP="006053D9">
      <w:pPr>
        <w:pStyle w:val="Heading4"/>
        <w:rPr>
          <w:lang w:val="en-IE"/>
        </w:rPr>
      </w:pPr>
      <w:bookmarkStart w:id="586" w:name="_Toc478747567"/>
      <w:bookmarkStart w:id="587" w:name="_Toc478747566"/>
      <w:r w:rsidRPr="00FF19B1">
        <w:rPr>
          <w:lang w:val="en-IE"/>
        </w:rPr>
        <w:t xml:space="preserve">Changes in DDNTA Release 5.15.0 </w:t>
      </w:r>
      <w:r w:rsidR="00505068" w:rsidRPr="00FF19B1">
        <w:rPr>
          <w:lang w:val="en-IE"/>
        </w:rPr>
        <w:t>–</w:t>
      </w:r>
      <w:r w:rsidRPr="00FF19B1">
        <w:rPr>
          <w:lang w:val="en-IE"/>
        </w:rPr>
        <w:t xml:space="preserve"> version 1.00</w:t>
      </w:r>
    </w:p>
    <w:p w14:paraId="20D04B7B" w14:textId="1E1432E4" w:rsidR="00373BDD" w:rsidRPr="00FF19B1" w:rsidRDefault="00D46C81" w:rsidP="00D46C81">
      <w:pPr>
        <w:rPr>
          <w:lang w:val="en-IE"/>
        </w:rPr>
      </w:pPr>
      <w:r w:rsidRPr="00FF19B1">
        <w:rPr>
          <w:lang w:val="en-IE"/>
        </w:rPr>
        <w:t>This Release 5.1</w:t>
      </w:r>
      <w:r w:rsidR="001610EE" w:rsidRPr="00FF19B1">
        <w:rPr>
          <w:lang w:val="en-IE"/>
        </w:rPr>
        <w:t>5</w:t>
      </w:r>
      <w:r w:rsidRPr="00FF19B1">
        <w:rPr>
          <w:lang w:val="en-IE"/>
        </w:rPr>
        <w:t xml:space="preserve">.0 </w:t>
      </w:r>
      <w:r w:rsidR="00505068" w:rsidRPr="00FF19B1">
        <w:rPr>
          <w:lang w:val="en-IE"/>
        </w:rPr>
        <w:t>–</w:t>
      </w:r>
      <w:r w:rsidRPr="00FF19B1">
        <w:rPr>
          <w:lang w:val="en-IE"/>
        </w:rPr>
        <w:t xml:space="preserve"> version 1.00 of DDNTA incorporates the following changes:</w:t>
      </w:r>
    </w:p>
    <w:p w14:paraId="5876CFDD" w14:textId="7C069116" w:rsidR="008748FF" w:rsidRPr="00FF19B1" w:rsidRDefault="003911F1" w:rsidP="00833A60">
      <w:pPr>
        <w:numPr>
          <w:ilvl w:val="0"/>
          <w:numId w:val="131"/>
        </w:numPr>
        <w:spacing w:before="0"/>
        <w:ind w:left="1077" w:hanging="357"/>
        <w:rPr>
          <w:color w:val="0000FF"/>
          <w:u w:val="single"/>
          <w:lang w:val="en-IE"/>
        </w:rPr>
      </w:pPr>
      <w:hyperlink r:id="rId20" w:history="1">
        <w:r w:rsidR="008748FF" w:rsidRPr="00FF19B1">
          <w:rPr>
            <w:rStyle w:val="Hyperlink"/>
            <w:lang w:val="en-IE"/>
          </w:rPr>
          <w:t>DDNTA RFC-List.36 (v1.00)</w:t>
        </w:r>
      </w:hyperlink>
      <w:r w:rsidR="008748FF" w:rsidRPr="00FF19B1">
        <w:rPr>
          <w:lang w:val="en-IE"/>
        </w:rPr>
        <w:t xml:space="preserve"> has been incorporated (accepted by ECCG). The folder ‘Supporting Document’ of this DDNTA includes</w:t>
      </w:r>
      <w:r w:rsidR="00D72EAD" w:rsidRPr="00FF19B1">
        <w:rPr>
          <w:lang w:val="en-IE"/>
        </w:rPr>
        <w:t>:</w:t>
      </w:r>
    </w:p>
    <w:p w14:paraId="61113BC2" w14:textId="7A25039A" w:rsidR="008748FF" w:rsidRPr="00FF19B1" w:rsidRDefault="008748FF" w:rsidP="00833A60">
      <w:pPr>
        <w:numPr>
          <w:ilvl w:val="1"/>
          <w:numId w:val="131"/>
        </w:numPr>
        <w:spacing w:before="0"/>
        <w:rPr>
          <w:color w:val="0000FF"/>
          <w:u w:val="single"/>
          <w:lang w:val="en-IE"/>
        </w:rPr>
      </w:pPr>
      <w:r w:rsidRPr="00FF19B1">
        <w:rPr>
          <w:lang w:val="en-IE"/>
        </w:rPr>
        <w:t xml:space="preserve">the RFC-Proposals (SfA) and also the SfA with implementation details for RFC_NCTS_0101, RFC_NCTS_0114, RFC_NCTS_0120 and RFC_NCTS_0172. </w:t>
      </w:r>
      <w:r w:rsidR="00291F2D" w:rsidRPr="00FF19B1">
        <w:rPr>
          <w:lang w:val="en-IE"/>
        </w:rPr>
        <w:t>Also,</w:t>
      </w:r>
      <w:r w:rsidRPr="00FF19B1">
        <w:rPr>
          <w:lang w:val="en-IE"/>
        </w:rPr>
        <w:t xml:space="preserve"> in RFC-List.36 (v1.10) published on CIRCABC;</w:t>
      </w:r>
    </w:p>
    <w:p w14:paraId="421C5A1C" w14:textId="419A0639" w:rsidR="00A44E1E" w:rsidRPr="00FF19B1" w:rsidRDefault="008748FF" w:rsidP="00833A60">
      <w:pPr>
        <w:numPr>
          <w:ilvl w:val="1"/>
          <w:numId w:val="131"/>
        </w:numPr>
        <w:spacing w:before="0"/>
        <w:rPr>
          <w:color w:val="0000FF"/>
          <w:u w:val="single"/>
          <w:lang w:val="en-IE"/>
        </w:rPr>
      </w:pPr>
      <w:r w:rsidRPr="00FF19B1">
        <w:rPr>
          <w:lang w:val="en-IE"/>
        </w:rPr>
        <w:t xml:space="preserve">the </w:t>
      </w:r>
      <w:hyperlink r:id="rId21" w:history="1">
        <w:r w:rsidRPr="00FF19B1">
          <w:rPr>
            <w:rStyle w:val="Hyperlink"/>
            <w:lang w:val="en-IE"/>
          </w:rPr>
          <w:t>Meeting Decision on APO for comments raised during ECCG Review</w:t>
        </w:r>
      </w:hyperlink>
      <w:r w:rsidRPr="00FF19B1">
        <w:rPr>
          <w:lang w:val="en-IE"/>
        </w:rPr>
        <w:t xml:space="preserve"> of DDNTA-5.15.0-v0.10(SfR).</w:t>
      </w:r>
    </w:p>
    <w:p w14:paraId="52EC72FA" w14:textId="451A8709" w:rsidR="00AF54F6" w:rsidRPr="00FF19B1" w:rsidRDefault="00AF54F6" w:rsidP="006053D9">
      <w:pPr>
        <w:pStyle w:val="Heading4"/>
        <w:rPr>
          <w:lang w:val="en-IE"/>
        </w:rPr>
      </w:pPr>
      <w:r w:rsidRPr="00FF19B1">
        <w:rPr>
          <w:lang w:val="en-IE"/>
        </w:rPr>
        <w:t xml:space="preserve">Changes in DDNTA Release 5.14.0 </w:t>
      </w:r>
      <w:r w:rsidR="00505068" w:rsidRPr="00FF19B1">
        <w:rPr>
          <w:lang w:val="en-IE"/>
        </w:rPr>
        <w:t>–</w:t>
      </w:r>
      <w:r w:rsidRPr="00FF19B1">
        <w:rPr>
          <w:lang w:val="en-IE"/>
        </w:rPr>
        <w:t xml:space="preserve"> version 1</w:t>
      </w:r>
      <w:bookmarkEnd w:id="586"/>
      <w:r w:rsidRPr="00FF19B1">
        <w:rPr>
          <w:lang w:val="en-IE"/>
        </w:rPr>
        <w:t>.00</w:t>
      </w:r>
    </w:p>
    <w:p w14:paraId="5403B6C3" w14:textId="77777777" w:rsidR="00AF54F6" w:rsidRPr="00FF19B1" w:rsidRDefault="00AF54F6" w:rsidP="00AF54F6">
      <w:pPr>
        <w:rPr>
          <w:lang w:val="en-IE"/>
        </w:rPr>
      </w:pPr>
      <w:r w:rsidRPr="00FF19B1">
        <w:rPr>
          <w:lang w:val="en-IE"/>
        </w:rPr>
        <w:t>This version applies the new change &amp; release policy with the new numbering convention.</w:t>
      </w:r>
    </w:p>
    <w:p w14:paraId="2D873DCB" w14:textId="188489CA" w:rsidR="00AF54F6" w:rsidRPr="00FF19B1" w:rsidRDefault="00AF54F6" w:rsidP="00AF54F6">
      <w:pPr>
        <w:rPr>
          <w:lang w:val="en-IE"/>
        </w:rPr>
      </w:pPr>
      <w:r w:rsidRPr="00FF19B1">
        <w:rPr>
          <w:lang w:val="en-IE"/>
        </w:rPr>
        <w:t xml:space="preserve">This Release 5.14.0 </w:t>
      </w:r>
      <w:r w:rsidR="00505068" w:rsidRPr="00FF19B1">
        <w:rPr>
          <w:lang w:val="en-IE"/>
        </w:rPr>
        <w:t>–</w:t>
      </w:r>
      <w:r w:rsidRPr="00FF19B1">
        <w:rPr>
          <w:lang w:val="en-IE"/>
        </w:rPr>
        <w:t xml:space="preserve"> version 1.00 of DDNTA incorporates the following changes:</w:t>
      </w:r>
    </w:p>
    <w:p w14:paraId="385A5E40" w14:textId="50DF793F" w:rsidR="00AF54F6" w:rsidRPr="00FF19B1" w:rsidRDefault="003911F1" w:rsidP="00833A60">
      <w:pPr>
        <w:numPr>
          <w:ilvl w:val="0"/>
          <w:numId w:val="131"/>
        </w:numPr>
        <w:spacing w:before="0"/>
        <w:ind w:left="1077" w:hanging="357"/>
        <w:rPr>
          <w:lang w:val="en-IE"/>
        </w:rPr>
      </w:pPr>
      <w:hyperlink r:id="rId22" w:history="1">
        <w:r w:rsidR="00AF54F6" w:rsidRPr="00FF19B1">
          <w:rPr>
            <w:rStyle w:val="Hyperlink"/>
            <w:lang w:val="en-IE"/>
          </w:rPr>
          <w:t>DDNTA RFC-List.33(v1.00)</w:t>
        </w:r>
      </w:hyperlink>
      <w:r w:rsidR="00AF54F6" w:rsidRPr="00FF19B1">
        <w:rPr>
          <w:lang w:val="en-IE"/>
        </w:rPr>
        <w:t xml:space="preserve"> has been incorporated (accepted by ECCG-69) [RFC_NCTS_0053 to RFC_NCTS_0092] with implementation details also published on CIRCABC;</w:t>
      </w:r>
    </w:p>
    <w:p w14:paraId="7DDE9E5B" w14:textId="056FE415" w:rsidR="00AF54F6" w:rsidRPr="00FF19B1" w:rsidRDefault="003911F1" w:rsidP="00833A60">
      <w:pPr>
        <w:numPr>
          <w:ilvl w:val="0"/>
          <w:numId w:val="131"/>
        </w:numPr>
        <w:spacing w:before="0"/>
        <w:ind w:left="1077" w:hanging="357"/>
        <w:rPr>
          <w:lang w:val="en-IE"/>
        </w:rPr>
      </w:pPr>
      <w:hyperlink r:id="rId23" w:history="1">
        <w:r w:rsidR="00AF54F6" w:rsidRPr="00FF19B1">
          <w:rPr>
            <w:rStyle w:val="Hyperlink"/>
            <w:lang w:val="en-IE"/>
          </w:rPr>
          <w:t>DDNTA RFC-List.34(v1.00)</w:t>
        </w:r>
      </w:hyperlink>
      <w:r w:rsidR="00AF54F6" w:rsidRPr="00FF19B1">
        <w:rPr>
          <w:lang w:val="en-IE"/>
        </w:rPr>
        <w:t xml:space="preserve"> has been incorporated as an </w:t>
      </w:r>
      <w:r w:rsidR="00AF54F6" w:rsidRPr="00FF19B1">
        <w:rPr>
          <w:i/>
          <w:lang w:val="en-IE"/>
        </w:rPr>
        <w:t>emergency RFC-List</w:t>
      </w:r>
    </w:p>
    <w:p w14:paraId="606DF27B" w14:textId="77777777" w:rsidR="00AF54F6" w:rsidRPr="00FF19B1" w:rsidRDefault="00AF54F6" w:rsidP="00833A60">
      <w:pPr>
        <w:numPr>
          <w:ilvl w:val="1"/>
          <w:numId w:val="131"/>
        </w:numPr>
        <w:spacing w:before="0"/>
        <w:ind w:left="1560"/>
        <w:rPr>
          <w:lang w:val="en-IE"/>
        </w:rPr>
      </w:pPr>
      <w:r w:rsidRPr="00FF19B1">
        <w:rPr>
          <w:lang w:val="en-IE"/>
        </w:rPr>
        <w:t>RFC_NCTS_0093: correction of R909, R911, R0507</w:t>
      </w:r>
    </w:p>
    <w:p w14:paraId="74FC4866" w14:textId="77777777" w:rsidR="00AF54F6" w:rsidRPr="00FF19B1" w:rsidRDefault="00AF54F6" w:rsidP="00833A60">
      <w:pPr>
        <w:numPr>
          <w:ilvl w:val="1"/>
          <w:numId w:val="131"/>
        </w:numPr>
        <w:spacing w:before="0"/>
        <w:ind w:left="1560"/>
        <w:rPr>
          <w:lang w:val="en-IE"/>
        </w:rPr>
      </w:pPr>
      <w:r w:rsidRPr="00FF19B1">
        <w:rPr>
          <w:lang w:val="en-IE"/>
        </w:rPr>
        <w:t>RFC_NCTS_0094: ‘Reduced dataset indicator’ removed from CC170C</w:t>
      </w:r>
    </w:p>
    <w:p w14:paraId="0D726A98" w14:textId="77777777" w:rsidR="00AF54F6" w:rsidRPr="00FF19B1" w:rsidRDefault="00AF54F6" w:rsidP="00833A60">
      <w:pPr>
        <w:numPr>
          <w:ilvl w:val="1"/>
          <w:numId w:val="131"/>
        </w:numPr>
        <w:spacing w:before="0"/>
        <w:ind w:left="1560"/>
        <w:rPr>
          <w:lang w:val="en-IE"/>
        </w:rPr>
      </w:pPr>
      <w:r w:rsidRPr="00FF19B1">
        <w:rPr>
          <w:lang w:val="en-IE"/>
        </w:rPr>
        <w:t>RFC_NCTS_0095: Optionality of ‘Risk analysis’ corrected for MS</w:t>
      </w:r>
    </w:p>
    <w:p w14:paraId="796FEE4E" w14:textId="77777777" w:rsidR="00AF54F6" w:rsidRPr="00FF19B1" w:rsidRDefault="00AF54F6" w:rsidP="00833A60">
      <w:pPr>
        <w:numPr>
          <w:ilvl w:val="1"/>
          <w:numId w:val="131"/>
        </w:numPr>
        <w:spacing w:before="0"/>
        <w:ind w:left="1560"/>
        <w:rPr>
          <w:lang w:val="en-IE"/>
        </w:rPr>
      </w:pPr>
      <w:r w:rsidRPr="00FF19B1">
        <w:rPr>
          <w:lang w:val="en-IE"/>
        </w:rPr>
        <w:t>RFC_NCTS_0096: Blocking issue with conversion for ‘Transport document’</w:t>
      </w:r>
    </w:p>
    <w:p w14:paraId="5616232A" w14:textId="4A027B40" w:rsidR="00AF54F6" w:rsidRPr="00FF19B1" w:rsidRDefault="00AF54F6" w:rsidP="00833A60">
      <w:pPr>
        <w:numPr>
          <w:ilvl w:val="1"/>
          <w:numId w:val="131"/>
        </w:numPr>
        <w:spacing w:before="0"/>
        <w:ind w:left="1560"/>
        <w:rPr>
          <w:lang w:val="en-IE"/>
        </w:rPr>
      </w:pPr>
      <w:r w:rsidRPr="00FF19B1">
        <w:rPr>
          <w:lang w:val="en-IE"/>
        </w:rPr>
        <w:t xml:space="preserve">RFC_DDCOM_0018: Documentary change for B1000 (Guideline during </w:t>
      </w:r>
      <w:r w:rsidR="009146B0" w:rsidRPr="00FF19B1">
        <w:rPr>
          <w:lang w:val="en-IE"/>
        </w:rPr>
        <w:t>Transitional Period</w:t>
      </w:r>
      <w:r w:rsidRPr="00FF19B1">
        <w:rPr>
          <w:lang w:val="en-IE"/>
        </w:rPr>
        <w:t>).</w:t>
      </w:r>
    </w:p>
    <w:bookmarkEnd w:id="587"/>
    <w:p w14:paraId="0C737342" w14:textId="4A177D27" w:rsidR="00490F1E" w:rsidRPr="00FF19B1" w:rsidRDefault="00490F1E" w:rsidP="006053D9">
      <w:pPr>
        <w:pStyle w:val="Heading4"/>
        <w:rPr>
          <w:lang w:val="en-IE"/>
        </w:rPr>
      </w:pPr>
      <w:r w:rsidRPr="00FF19B1">
        <w:rPr>
          <w:lang w:val="en-IE"/>
        </w:rPr>
        <w:t>Changes in DDNTA version 5.13.1</w:t>
      </w:r>
    </w:p>
    <w:p w14:paraId="4419650C" w14:textId="70122C0A" w:rsidR="00490F1E" w:rsidRPr="00FF19B1" w:rsidRDefault="00490F1E" w:rsidP="00490F1E">
      <w:pPr>
        <w:rPr>
          <w:lang w:val="en-IE"/>
        </w:rPr>
      </w:pPr>
      <w:r w:rsidRPr="00FF19B1">
        <w:rPr>
          <w:lang w:val="en-IE"/>
        </w:rPr>
        <w:t>Version 5.13.1 of DDNTA incorporates the following changes:</w:t>
      </w:r>
    </w:p>
    <w:p w14:paraId="2D3BC055" w14:textId="43AFF394" w:rsidR="00490F1E" w:rsidRPr="00FF19B1" w:rsidRDefault="00490F1E" w:rsidP="00833A60">
      <w:pPr>
        <w:numPr>
          <w:ilvl w:val="0"/>
          <w:numId w:val="131"/>
        </w:numPr>
        <w:spacing w:before="0"/>
        <w:rPr>
          <w:lang w:val="en-IE"/>
        </w:rPr>
      </w:pPr>
      <w:r w:rsidRPr="00FF19B1">
        <w:rPr>
          <w:lang w:val="en-IE"/>
        </w:rPr>
        <w:t xml:space="preserve">Implementation of the DDNTA </w:t>
      </w:r>
      <w:hyperlink r:id="rId24" w:history="1">
        <w:r w:rsidRPr="00FF19B1">
          <w:rPr>
            <w:rStyle w:val="Hyperlink"/>
            <w:lang w:val="en-IE"/>
          </w:rPr>
          <w:t>RFC-List.32</w:t>
        </w:r>
      </w:hyperlink>
      <w:r w:rsidRPr="00FF19B1">
        <w:rPr>
          <w:lang w:val="en-IE"/>
        </w:rPr>
        <w:t xml:space="preserve"> published on CIRCABC</w:t>
      </w:r>
    </w:p>
    <w:p w14:paraId="58CA40C8" w14:textId="1977B783" w:rsidR="00490F1E" w:rsidRPr="00FF19B1" w:rsidRDefault="00490F1E" w:rsidP="008C4DE1">
      <w:pPr>
        <w:spacing w:before="0"/>
        <w:ind w:left="1080"/>
        <w:rPr>
          <w:lang w:val="en-IE"/>
        </w:rPr>
      </w:pPr>
      <w:r w:rsidRPr="00FF19B1">
        <w:rPr>
          <w:lang w:val="en-IE"/>
        </w:rPr>
        <w:t xml:space="preserve">Correction of </w:t>
      </w:r>
      <w:r w:rsidR="00AF54F6" w:rsidRPr="00FF19B1">
        <w:rPr>
          <w:lang w:val="en-IE"/>
        </w:rPr>
        <w:t xml:space="preserve">one </w:t>
      </w:r>
      <w:r w:rsidRPr="00FF19B1">
        <w:rPr>
          <w:lang w:val="en-IE"/>
        </w:rPr>
        <w:t xml:space="preserve">XSD file </w:t>
      </w:r>
      <w:r w:rsidR="00E52C5C" w:rsidRPr="00FF19B1">
        <w:rPr>
          <w:lang w:val="en-IE"/>
        </w:rPr>
        <w:t xml:space="preserve">as defined in </w:t>
      </w:r>
      <w:r w:rsidRPr="00FF19B1">
        <w:rPr>
          <w:i/>
          <w:lang w:val="en-IE"/>
        </w:rPr>
        <w:t>RFC_NCTS_0052_CUSTDEV3-RTC-IAR-RfC47663-v1.00.docx</w:t>
      </w:r>
      <w:r w:rsidRPr="00FF19B1">
        <w:rPr>
          <w:lang w:val="en-IE"/>
        </w:rPr>
        <w:t>.</w:t>
      </w:r>
    </w:p>
    <w:p w14:paraId="14215FDF" w14:textId="77777777" w:rsidR="00AF54F6" w:rsidRPr="00FF19B1" w:rsidRDefault="00AF54F6" w:rsidP="006053D9">
      <w:pPr>
        <w:pStyle w:val="Heading4"/>
        <w:rPr>
          <w:lang w:val="en-IE"/>
        </w:rPr>
      </w:pPr>
      <w:r w:rsidRPr="00FF19B1">
        <w:rPr>
          <w:lang w:val="en-IE"/>
        </w:rPr>
        <w:t>Changes in DDNTA version 5.13</w:t>
      </w:r>
    </w:p>
    <w:p w14:paraId="5F6798CB" w14:textId="77777777" w:rsidR="00AF54F6" w:rsidRPr="00FF19B1" w:rsidRDefault="00AF54F6" w:rsidP="00AF54F6">
      <w:pPr>
        <w:rPr>
          <w:lang w:val="en-IE"/>
        </w:rPr>
      </w:pPr>
      <w:r w:rsidRPr="00FF19B1">
        <w:rPr>
          <w:lang w:val="en-IE"/>
        </w:rPr>
        <w:t>Version 5.13 of DDNTA incorporates the following changes:</w:t>
      </w:r>
    </w:p>
    <w:p w14:paraId="7102E676" w14:textId="035D3782" w:rsidR="009A7FA8" w:rsidRPr="00FF19B1" w:rsidRDefault="00AF54F6" w:rsidP="00833A60">
      <w:pPr>
        <w:numPr>
          <w:ilvl w:val="0"/>
          <w:numId w:val="131"/>
        </w:numPr>
        <w:spacing w:before="0"/>
        <w:rPr>
          <w:lang w:val="en-IE"/>
        </w:rPr>
      </w:pPr>
      <w:r w:rsidRPr="00FF19B1">
        <w:rPr>
          <w:lang w:val="en-IE"/>
        </w:rPr>
        <w:t xml:space="preserve">Implementation of the </w:t>
      </w:r>
      <w:hyperlink r:id="rId25" w:history="1">
        <w:r w:rsidRPr="00FF19B1">
          <w:rPr>
            <w:rStyle w:val="Hyperlink"/>
            <w:lang w:val="en-IE"/>
          </w:rPr>
          <w:t>RFC-List.31</w:t>
        </w:r>
      </w:hyperlink>
      <w:r w:rsidRPr="00FF19B1">
        <w:rPr>
          <w:lang w:val="en-IE"/>
        </w:rPr>
        <w:t xml:space="preserve"> [</w:t>
      </w:r>
      <w:r w:rsidRPr="00FF19B1">
        <w:rPr>
          <w:i/>
          <w:lang w:val="en-IE"/>
        </w:rPr>
        <w:t xml:space="preserve">NCTS-P5_TSS_RFC-List.31(v04) with implementation details + DDCOM RFCs </w:t>
      </w:r>
      <w:r w:rsidR="00505068" w:rsidRPr="00FF19B1">
        <w:rPr>
          <w:i/>
          <w:lang w:val="en-IE"/>
        </w:rPr>
        <w:t>–</w:t>
      </w:r>
      <w:r w:rsidRPr="00FF19B1">
        <w:rPr>
          <w:i/>
          <w:lang w:val="en-IE"/>
        </w:rPr>
        <w:t xml:space="preserve"> Approved by ECCG#60.7z</w:t>
      </w:r>
      <w:r w:rsidRPr="00FF19B1">
        <w:rPr>
          <w:lang w:val="en-IE"/>
        </w:rPr>
        <w:t>] published on CIRCABC.</w:t>
      </w:r>
    </w:p>
    <w:p w14:paraId="55891CBA" w14:textId="77777777" w:rsidR="00A43F91" w:rsidRPr="00FF19B1" w:rsidRDefault="00A43F91" w:rsidP="00A43F91">
      <w:pPr>
        <w:spacing w:before="0"/>
        <w:rPr>
          <w:lang w:val="en-IE"/>
        </w:rPr>
      </w:pPr>
    </w:p>
    <w:p w14:paraId="37D9935D" w14:textId="7D12083A" w:rsidR="009A7618" w:rsidRPr="00FF19B1" w:rsidRDefault="009A7618" w:rsidP="004A603F">
      <w:pPr>
        <w:pStyle w:val="Heading2"/>
        <w:keepNext/>
        <w:keepLines/>
        <w:rPr>
          <w:lang w:val="en-IE"/>
        </w:rPr>
      </w:pPr>
      <w:bookmarkStart w:id="588" w:name="_Ref7093109"/>
      <w:bookmarkStart w:id="589" w:name="_Toc45648690"/>
      <w:bookmarkStart w:id="590" w:name="_Toc68274106"/>
      <w:bookmarkStart w:id="591" w:name="_Toc68274401"/>
      <w:bookmarkStart w:id="592" w:name="_Toc69205286"/>
      <w:bookmarkStart w:id="593" w:name="_Toc69724317"/>
      <w:bookmarkStart w:id="594" w:name="_Toc97296374"/>
      <w:bookmarkStart w:id="595" w:name="_Toc100845740"/>
      <w:bookmarkStart w:id="596" w:name="_Toc172912642"/>
      <w:bookmarkStart w:id="597" w:name="_Toc202266178"/>
      <w:r w:rsidRPr="00FF19B1">
        <w:rPr>
          <w:lang w:val="en-IE"/>
        </w:rPr>
        <w:lastRenderedPageBreak/>
        <w:t>Definitions</w:t>
      </w:r>
      <w:bookmarkEnd w:id="566"/>
      <w:bookmarkEnd w:id="567"/>
      <w:bookmarkEnd w:id="568"/>
      <w:bookmarkEnd w:id="569"/>
      <w:bookmarkEnd w:id="570"/>
      <w:bookmarkEnd w:id="571"/>
      <w:bookmarkEnd w:id="572"/>
      <w:bookmarkEnd w:id="588"/>
      <w:bookmarkEnd w:id="589"/>
      <w:bookmarkEnd w:id="590"/>
      <w:bookmarkEnd w:id="591"/>
      <w:bookmarkEnd w:id="592"/>
      <w:bookmarkEnd w:id="593"/>
      <w:bookmarkEnd w:id="594"/>
      <w:bookmarkEnd w:id="595"/>
      <w:bookmarkEnd w:id="596"/>
      <w:bookmarkEnd w:id="597"/>
    </w:p>
    <w:p w14:paraId="30F71B45" w14:textId="77777777" w:rsidR="009A7618" w:rsidRPr="00FF19B1" w:rsidRDefault="009A7618" w:rsidP="004A603F">
      <w:pPr>
        <w:pStyle w:val="Heading3"/>
        <w:keepNext/>
        <w:keepLines/>
        <w:rPr>
          <w:lang w:val="en-IE"/>
        </w:rPr>
      </w:pPr>
      <w:bookmarkStart w:id="598" w:name="_Toc411391434"/>
      <w:bookmarkStart w:id="599" w:name="_Toc411931837"/>
      <w:bookmarkStart w:id="600" w:name="_Toc412952915"/>
      <w:bookmarkStart w:id="601" w:name="_Ref424708083"/>
      <w:bookmarkStart w:id="602" w:name="_Toc472401106"/>
      <w:bookmarkStart w:id="603" w:name="_Toc473625676"/>
      <w:bookmarkStart w:id="604" w:name="_Toc473732534"/>
      <w:bookmarkStart w:id="605" w:name="_Toc473825633"/>
      <w:bookmarkStart w:id="606" w:name="_Toc285707577"/>
      <w:bookmarkStart w:id="607" w:name="_Toc285708637"/>
      <w:bookmarkStart w:id="608" w:name="_Toc416167715"/>
      <w:bookmarkStart w:id="609" w:name="_Toc45648691"/>
      <w:bookmarkStart w:id="610" w:name="_Toc68274107"/>
      <w:bookmarkStart w:id="611" w:name="_Toc68274402"/>
      <w:bookmarkStart w:id="612" w:name="_Toc69205287"/>
      <w:bookmarkStart w:id="613" w:name="_Toc69724318"/>
      <w:bookmarkStart w:id="614" w:name="_Toc97296375"/>
      <w:bookmarkStart w:id="615" w:name="_Toc100845741"/>
      <w:bookmarkStart w:id="616" w:name="_Toc172912643"/>
      <w:bookmarkStart w:id="617" w:name="_Toc202266179"/>
      <w:bookmarkStart w:id="618" w:name="_Toc472401101"/>
      <w:bookmarkStart w:id="619" w:name="_Toc411391429"/>
      <w:bookmarkStart w:id="620" w:name="_Toc411931832"/>
      <w:bookmarkStart w:id="621" w:name="_Toc412952912"/>
      <w:r w:rsidRPr="00FF19B1">
        <w:rPr>
          <w:lang w:val="en-IE"/>
        </w:rPr>
        <w:t>Definitions</w:t>
      </w:r>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p>
    <w:p w14:paraId="12DE00A8" w14:textId="310E93D0" w:rsidR="009A7618" w:rsidRPr="00FF19B1" w:rsidRDefault="009A7618" w:rsidP="004A603F">
      <w:pPr>
        <w:keepNext/>
        <w:keepLines/>
        <w:rPr>
          <w:lang w:val="en-IE"/>
        </w:rPr>
      </w:pPr>
      <w:r w:rsidRPr="00FF19B1">
        <w:rPr>
          <w:lang w:val="en-IE"/>
        </w:rPr>
        <w:t xml:space="preserve">Definitions of many of the terms used in this document may be found in the “Glossary of Terms” </w:t>
      </w:r>
      <w:r w:rsidR="00E858EE" w:rsidRPr="00FF19B1">
        <w:rPr>
          <w:lang w:val="en-IE"/>
        </w:rPr>
        <w:t>[</w:t>
      </w:r>
      <w:r w:rsidR="001C6D14" w:rsidRPr="00FF19B1">
        <w:rPr>
          <w:lang w:val="en-IE"/>
        </w:rPr>
        <w:fldChar w:fldCharType="begin"/>
      </w:r>
      <w:r w:rsidR="001C6D14" w:rsidRPr="00FF19B1">
        <w:rPr>
          <w:lang w:val="en-IE"/>
        </w:rPr>
        <w:instrText xml:space="preserve"> REF  TEMPO_Glossary \h </w:instrText>
      </w:r>
      <w:r w:rsidR="001C6D14" w:rsidRPr="00FF19B1">
        <w:rPr>
          <w:lang w:val="en-IE"/>
        </w:rPr>
      </w:r>
      <w:r w:rsidR="001C6D14" w:rsidRPr="00FF19B1">
        <w:rPr>
          <w:lang w:val="en-IE"/>
        </w:rPr>
        <w:fldChar w:fldCharType="separate"/>
      </w:r>
      <w:r w:rsidR="003911F1" w:rsidRPr="00FF19B1">
        <w:rPr>
          <w:szCs w:val="24"/>
          <w:lang w:val="en-IE"/>
        </w:rPr>
        <w:t>R</w:t>
      </w:r>
      <w:r w:rsidR="003911F1">
        <w:rPr>
          <w:noProof/>
          <w:szCs w:val="24"/>
          <w:lang w:val="en-IE"/>
        </w:rPr>
        <w:t>1</w:t>
      </w:r>
      <w:r w:rsidR="001C6D14" w:rsidRPr="00FF19B1">
        <w:rPr>
          <w:lang w:val="en-IE"/>
        </w:rPr>
        <w:fldChar w:fldCharType="end"/>
      </w:r>
      <w:r w:rsidR="00E858EE" w:rsidRPr="00FF19B1">
        <w:rPr>
          <w:lang w:val="en-IE"/>
        </w:rPr>
        <w:t>]</w:t>
      </w:r>
      <w:r w:rsidRPr="00FF19B1">
        <w:rPr>
          <w:lang w:val="en-IE"/>
        </w:rPr>
        <w:t>.</w:t>
      </w:r>
      <w:bookmarkEnd w:id="618"/>
      <w:r w:rsidR="006C50E2" w:rsidRPr="00FF19B1">
        <w:rPr>
          <w:lang w:val="en-IE"/>
        </w:rPr>
        <w:t xml:space="preserve"> The following </w:t>
      </w:r>
      <w:r w:rsidR="009A3595" w:rsidRPr="00FF19B1">
        <w:rPr>
          <w:lang w:val="en-IE"/>
        </w:rPr>
        <w:fldChar w:fldCharType="begin"/>
      </w:r>
      <w:r w:rsidR="009A3595" w:rsidRPr="00FF19B1">
        <w:rPr>
          <w:lang w:val="en-IE"/>
        </w:rPr>
        <w:instrText xml:space="preserve"> REF _Ref103863975 \h </w:instrText>
      </w:r>
      <w:r w:rsidR="009A3595" w:rsidRPr="00FF19B1">
        <w:rPr>
          <w:lang w:val="en-IE"/>
        </w:rPr>
      </w:r>
      <w:r w:rsidR="009A3595" w:rsidRPr="00FF19B1">
        <w:rPr>
          <w:lang w:val="en-IE"/>
        </w:rPr>
        <w:fldChar w:fldCharType="separate"/>
      </w:r>
      <w:r w:rsidR="003911F1" w:rsidRPr="00FF19B1">
        <w:rPr>
          <w:lang w:val="en-IE"/>
        </w:rPr>
        <w:t xml:space="preserve">Table </w:t>
      </w:r>
      <w:r w:rsidR="003911F1">
        <w:rPr>
          <w:noProof/>
          <w:lang w:val="en-IE"/>
        </w:rPr>
        <w:t>1</w:t>
      </w:r>
      <w:r w:rsidR="003911F1" w:rsidRPr="00FF19B1">
        <w:rPr>
          <w:lang w:val="en-IE"/>
        </w:rPr>
        <w:t>: ENS Specific Definitions</w:t>
      </w:r>
      <w:r w:rsidR="009A3595" w:rsidRPr="00FF19B1">
        <w:rPr>
          <w:lang w:val="en-IE"/>
        </w:rPr>
        <w:fldChar w:fldCharType="end"/>
      </w:r>
      <w:r w:rsidR="006C50E2" w:rsidRPr="00FF19B1">
        <w:rPr>
          <w:lang w:val="en-IE"/>
        </w:rPr>
        <w:t xml:space="preserve"> contains</w:t>
      </w:r>
      <w:r w:rsidR="009A3595" w:rsidRPr="00FF19B1">
        <w:rPr>
          <w:lang w:val="en-IE"/>
        </w:rPr>
        <w:t xml:space="preserve"> the ENS specific</w:t>
      </w:r>
      <w:r w:rsidR="006C50E2" w:rsidRPr="00FF19B1">
        <w:rPr>
          <w:lang w:val="en-IE"/>
        </w:rPr>
        <w:t xml:space="preserve"> definitions</w:t>
      </w:r>
      <w:r w:rsidR="009A3595" w:rsidRPr="00FF19B1">
        <w:rPr>
          <w:lang w:val="en-IE"/>
        </w:rPr>
        <w:t>.</w:t>
      </w:r>
    </w:p>
    <w:tbl>
      <w:tblPr>
        <w:tblW w:w="91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0"/>
        <w:gridCol w:w="7379"/>
      </w:tblGrid>
      <w:tr w:rsidR="007B7DF2" w:rsidRPr="00FF19B1" w14:paraId="1CE469B5" w14:textId="77777777" w:rsidTr="00F74F8F">
        <w:trPr>
          <w:cantSplit/>
          <w:tblHeader/>
          <w:jc w:val="center"/>
        </w:trPr>
        <w:tc>
          <w:tcPr>
            <w:tcW w:w="1800" w:type="dxa"/>
            <w:shd w:val="clear" w:color="auto" w:fill="000099"/>
          </w:tcPr>
          <w:p w14:paraId="6428C19E" w14:textId="5ABFCA36" w:rsidR="007B7DF2" w:rsidRPr="00FF19B1" w:rsidRDefault="006C50E2" w:rsidP="00F74F8F">
            <w:pPr>
              <w:pStyle w:val="Table10"/>
              <w:spacing w:before="0" w:after="0"/>
              <w:rPr>
                <w:b/>
                <w:sz w:val="24"/>
                <w:szCs w:val="24"/>
                <w:lang w:val="en-IE"/>
              </w:rPr>
            </w:pPr>
            <w:r w:rsidRPr="00FF19B1">
              <w:rPr>
                <w:b/>
                <w:sz w:val="24"/>
                <w:szCs w:val="24"/>
                <w:lang w:val="en-IE"/>
              </w:rPr>
              <w:t>Term</w:t>
            </w:r>
          </w:p>
        </w:tc>
        <w:tc>
          <w:tcPr>
            <w:tcW w:w="7379" w:type="dxa"/>
            <w:shd w:val="clear" w:color="auto" w:fill="000099"/>
          </w:tcPr>
          <w:p w14:paraId="0A98A451" w14:textId="6222B684" w:rsidR="007B7DF2" w:rsidRPr="00FF19B1" w:rsidRDefault="006C50E2" w:rsidP="00F74F8F">
            <w:pPr>
              <w:pStyle w:val="Table10"/>
              <w:spacing w:before="0" w:after="0"/>
              <w:rPr>
                <w:b/>
                <w:sz w:val="24"/>
                <w:szCs w:val="24"/>
                <w:lang w:val="en-IE"/>
              </w:rPr>
            </w:pPr>
            <w:r w:rsidRPr="00FF19B1">
              <w:rPr>
                <w:b/>
                <w:sz w:val="24"/>
                <w:szCs w:val="24"/>
                <w:lang w:val="en-IE"/>
              </w:rPr>
              <w:t>Definition</w:t>
            </w:r>
          </w:p>
        </w:tc>
      </w:tr>
      <w:tr w:rsidR="007B7DF2" w:rsidRPr="00FF19B1" w14:paraId="58B604C1" w14:textId="77777777" w:rsidTr="00F74F8F">
        <w:trPr>
          <w:cantSplit/>
          <w:jc w:val="center"/>
        </w:trPr>
        <w:tc>
          <w:tcPr>
            <w:tcW w:w="1800" w:type="dxa"/>
          </w:tcPr>
          <w:p w14:paraId="46B57E59" w14:textId="77777777" w:rsidR="007B7DF2" w:rsidRPr="00FF19B1" w:rsidRDefault="007B7DF2" w:rsidP="00F74F8F">
            <w:pPr>
              <w:pStyle w:val="Table10"/>
              <w:tabs>
                <w:tab w:val="clear" w:pos="567"/>
                <w:tab w:val="clear" w:pos="1134"/>
                <w:tab w:val="clear" w:pos="1701"/>
              </w:tabs>
              <w:spacing w:before="0" w:after="0"/>
              <w:rPr>
                <w:sz w:val="24"/>
                <w:szCs w:val="24"/>
                <w:lang w:val="en-IE"/>
              </w:rPr>
            </w:pPr>
            <w:r w:rsidRPr="00FF19B1">
              <w:rPr>
                <w:sz w:val="24"/>
                <w:szCs w:val="24"/>
                <w:lang w:val="en-IE"/>
              </w:rPr>
              <w:t>ENS Filing</w:t>
            </w:r>
          </w:p>
        </w:tc>
        <w:tc>
          <w:tcPr>
            <w:tcW w:w="7379" w:type="dxa"/>
          </w:tcPr>
          <w:p w14:paraId="3BBCE550" w14:textId="2363DBF5" w:rsidR="007B7DF2" w:rsidRPr="00FF19B1" w:rsidRDefault="0047473A" w:rsidP="009A3595">
            <w:pPr>
              <w:pStyle w:val="Table10"/>
              <w:tabs>
                <w:tab w:val="clear" w:pos="567"/>
                <w:tab w:val="clear" w:pos="1134"/>
                <w:tab w:val="clear" w:pos="1701"/>
              </w:tabs>
              <w:spacing w:before="0" w:after="0"/>
              <w:jc w:val="both"/>
              <w:rPr>
                <w:sz w:val="24"/>
                <w:szCs w:val="24"/>
                <w:lang w:val="en-IE"/>
              </w:rPr>
            </w:pPr>
            <w:r w:rsidRPr="00FF19B1">
              <w:rPr>
                <w:sz w:val="24"/>
                <w:szCs w:val="24"/>
                <w:lang w:val="en-IE"/>
              </w:rPr>
              <w:t xml:space="preserve">The ENS filing refers to the datasets F34, F50 and F51 for road/rail as per UCC </w:t>
            </w:r>
            <w:r w:rsidR="00484D3C" w:rsidRPr="00FF19B1">
              <w:rPr>
                <w:sz w:val="24"/>
                <w:szCs w:val="24"/>
                <w:lang w:val="en-IE"/>
              </w:rPr>
              <w:t xml:space="preserve">DA/IA </w:t>
            </w:r>
            <w:r w:rsidRPr="00FF19B1">
              <w:rPr>
                <w:sz w:val="24"/>
                <w:szCs w:val="24"/>
                <w:lang w:val="en-IE"/>
              </w:rPr>
              <w:t>Annex B [A18]</w:t>
            </w:r>
            <w:r w:rsidR="007B7DF2" w:rsidRPr="00FF19B1">
              <w:rPr>
                <w:sz w:val="24"/>
                <w:szCs w:val="24"/>
                <w:lang w:val="en-IE"/>
              </w:rPr>
              <w:t>)</w:t>
            </w:r>
          </w:p>
        </w:tc>
      </w:tr>
      <w:tr w:rsidR="007B7DF2" w:rsidRPr="00FF19B1" w14:paraId="7B611A58" w14:textId="77777777" w:rsidTr="00F74F8F">
        <w:trPr>
          <w:cantSplit/>
          <w:jc w:val="center"/>
        </w:trPr>
        <w:tc>
          <w:tcPr>
            <w:tcW w:w="1800" w:type="dxa"/>
          </w:tcPr>
          <w:p w14:paraId="47871CAB" w14:textId="77777777" w:rsidR="007B7DF2" w:rsidRPr="00FF19B1" w:rsidRDefault="007B7DF2" w:rsidP="00F74F8F">
            <w:pPr>
              <w:pStyle w:val="Table10"/>
              <w:tabs>
                <w:tab w:val="clear" w:pos="567"/>
                <w:tab w:val="clear" w:pos="1134"/>
                <w:tab w:val="clear" w:pos="1701"/>
              </w:tabs>
              <w:spacing w:before="0" w:after="0"/>
              <w:rPr>
                <w:sz w:val="24"/>
                <w:szCs w:val="24"/>
                <w:lang w:val="en-IE"/>
              </w:rPr>
            </w:pPr>
            <w:r w:rsidRPr="00FF19B1">
              <w:rPr>
                <w:sz w:val="24"/>
                <w:szCs w:val="24"/>
                <w:lang w:val="en-IE"/>
              </w:rPr>
              <w:t>Opt-In NA</w:t>
            </w:r>
          </w:p>
        </w:tc>
        <w:tc>
          <w:tcPr>
            <w:tcW w:w="7379" w:type="dxa"/>
          </w:tcPr>
          <w:p w14:paraId="2563A942" w14:textId="694563F8" w:rsidR="007B7DF2" w:rsidRPr="00FF19B1" w:rsidRDefault="007B7DF2" w:rsidP="009A3595">
            <w:pPr>
              <w:pStyle w:val="Table10"/>
              <w:tabs>
                <w:tab w:val="clear" w:pos="567"/>
                <w:tab w:val="clear" w:pos="1134"/>
                <w:tab w:val="clear" w:pos="1701"/>
              </w:tabs>
              <w:spacing w:before="0" w:after="0"/>
              <w:jc w:val="both"/>
              <w:rPr>
                <w:sz w:val="24"/>
                <w:szCs w:val="24"/>
                <w:lang w:val="en-IE"/>
              </w:rPr>
            </w:pPr>
            <w:r w:rsidRPr="00FF19B1">
              <w:rPr>
                <w:sz w:val="24"/>
                <w:szCs w:val="24"/>
                <w:lang w:val="en-IE"/>
              </w:rPr>
              <w:t xml:space="preserve">A National Administration that accepts Transit Declarations with ENS Particulars from Traders and interfaces with </w:t>
            </w:r>
            <w:r w:rsidR="00E8288C" w:rsidRPr="00FF19B1">
              <w:rPr>
                <w:sz w:val="24"/>
                <w:szCs w:val="24"/>
                <w:lang w:val="en-IE"/>
              </w:rPr>
              <w:t>ICS2-CR</w:t>
            </w:r>
            <w:r w:rsidRPr="00FF19B1">
              <w:rPr>
                <w:sz w:val="24"/>
                <w:szCs w:val="24"/>
                <w:lang w:val="en-IE"/>
              </w:rPr>
              <w:t xml:space="preserve"> through Transit ENS Data Processing Bridge (TED).</w:t>
            </w:r>
          </w:p>
        </w:tc>
      </w:tr>
      <w:tr w:rsidR="007B7DF2" w:rsidRPr="00FF19B1" w14:paraId="2BDCAAA4" w14:textId="77777777" w:rsidTr="00F74F8F">
        <w:trPr>
          <w:cantSplit/>
          <w:jc w:val="center"/>
        </w:trPr>
        <w:tc>
          <w:tcPr>
            <w:tcW w:w="1800" w:type="dxa"/>
          </w:tcPr>
          <w:p w14:paraId="573CAC36" w14:textId="77777777" w:rsidR="007B7DF2" w:rsidRPr="00FF19B1" w:rsidRDefault="007B7DF2" w:rsidP="00F74F8F">
            <w:pPr>
              <w:pStyle w:val="Table10"/>
              <w:tabs>
                <w:tab w:val="clear" w:pos="567"/>
                <w:tab w:val="clear" w:pos="1134"/>
                <w:tab w:val="clear" w:pos="1701"/>
              </w:tabs>
              <w:spacing w:before="0" w:after="0"/>
              <w:rPr>
                <w:sz w:val="24"/>
                <w:szCs w:val="24"/>
                <w:lang w:val="en-IE"/>
              </w:rPr>
            </w:pPr>
            <w:r w:rsidRPr="00FF19B1">
              <w:rPr>
                <w:sz w:val="24"/>
                <w:szCs w:val="24"/>
                <w:lang w:val="en-IE"/>
              </w:rPr>
              <w:t>Opt-Out NA</w:t>
            </w:r>
          </w:p>
        </w:tc>
        <w:tc>
          <w:tcPr>
            <w:tcW w:w="7379" w:type="dxa"/>
          </w:tcPr>
          <w:p w14:paraId="4DA77267" w14:textId="2EA8550F" w:rsidR="007B7DF2" w:rsidRPr="00FF19B1" w:rsidRDefault="00A91071" w:rsidP="009A3595">
            <w:pPr>
              <w:pStyle w:val="Table10"/>
              <w:tabs>
                <w:tab w:val="clear" w:pos="567"/>
                <w:tab w:val="clear" w:pos="1134"/>
                <w:tab w:val="clear" w:pos="1701"/>
              </w:tabs>
              <w:spacing w:before="0" w:after="0"/>
              <w:jc w:val="both"/>
              <w:rPr>
                <w:sz w:val="24"/>
                <w:szCs w:val="24"/>
                <w:lang w:val="en-IE"/>
              </w:rPr>
            </w:pPr>
            <w:r w:rsidRPr="00FF19B1">
              <w:rPr>
                <w:sz w:val="24"/>
                <w:szCs w:val="24"/>
                <w:lang w:val="en-IE"/>
              </w:rPr>
              <w:t>A National Administration that does not authori</w:t>
            </w:r>
            <w:r w:rsidR="00E3160B" w:rsidRPr="00FF19B1">
              <w:rPr>
                <w:sz w:val="24"/>
                <w:szCs w:val="24"/>
                <w:lang w:val="en-IE"/>
              </w:rPr>
              <w:t>s</w:t>
            </w:r>
            <w:r w:rsidRPr="00FF19B1">
              <w:rPr>
                <w:sz w:val="24"/>
                <w:szCs w:val="24"/>
                <w:lang w:val="en-IE"/>
              </w:rPr>
              <w:t>e the traders to lodge transit declarations with ENS particulars and does not exchange messages with the 'Transit ENS Data Processing Bridge' (TED)</w:t>
            </w:r>
            <w:r w:rsidR="007B7DF2" w:rsidRPr="00FF19B1">
              <w:rPr>
                <w:sz w:val="24"/>
                <w:szCs w:val="24"/>
                <w:lang w:val="en-IE"/>
              </w:rPr>
              <w:t>.</w:t>
            </w:r>
          </w:p>
        </w:tc>
      </w:tr>
      <w:tr w:rsidR="000D15C8" w:rsidRPr="00FF19B1" w14:paraId="1DDDCD0A" w14:textId="77777777" w:rsidTr="00F74F8F">
        <w:trPr>
          <w:cantSplit/>
          <w:jc w:val="center"/>
        </w:trPr>
        <w:tc>
          <w:tcPr>
            <w:tcW w:w="1800" w:type="dxa"/>
          </w:tcPr>
          <w:p w14:paraId="5644F3C1" w14:textId="52E460E4" w:rsidR="000D15C8" w:rsidRPr="00FF19B1" w:rsidRDefault="000D15C8" w:rsidP="00F74F8F">
            <w:pPr>
              <w:pStyle w:val="Table10"/>
              <w:tabs>
                <w:tab w:val="clear" w:pos="567"/>
                <w:tab w:val="clear" w:pos="1134"/>
                <w:tab w:val="clear" w:pos="1701"/>
              </w:tabs>
              <w:spacing w:before="0" w:after="0"/>
              <w:rPr>
                <w:sz w:val="24"/>
                <w:szCs w:val="24"/>
                <w:lang w:val="en-IE"/>
              </w:rPr>
            </w:pPr>
            <w:r w:rsidRPr="00FF19B1">
              <w:rPr>
                <w:sz w:val="24"/>
                <w:szCs w:val="24"/>
                <w:lang w:val="en-IE"/>
              </w:rPr>
              <w:t>Security Area</w:t>
            </w:r>
          </w:p>
        </w:tc>
        <w:tc>
          <w:tcPr>
            <w:tcW w:w="7379" w:type="dxa"/>
          </w:tcPr>
          <w:p w14:paraId="2E4811C0" w14:textId="31C6A7EE" w:rsidR="000D15C8" w:rsidRPr="00FF19B1" w:rsidRDefault="004351F8" w:rsidP="009A3595">
            <w:pPr>
              <w:pStyle w:val="Table10"/>
              <w:tabs>
                <w:tab w:val="clear" w:pos="567"/>
                <w:tab w:val="clear" w:pos="1134"/>
                <w:tab w:val="clear" w:pos="1701"/>
              </w:tabs>
              <w:spacing w:before="0" w:after="0"/>
              <w:jc w:val="both"/>
              <w:rPr>
                <w:sz w:val="24"/>
                <w:szCs w:val="24"/>
                <w:lang w:val="en-IE"/>
              </w:rPr>
            </w:pPr>
            <w:r w:rsidRPr="00FF19B1">
              <w:rPr>
                <w:sz w:val="24"/>
                <w:szCs w:val="24"/>
                <w:lang w:val="en-IE"/>
              </w:rPr>
              <w:t>The custom territory of the contracting parties (EU, NO and CH) that undertake to set up and apply to the carriage of goods to and from third countries the customs security measures and thus to ensure an equivalent level of security and safety at their external borders.</w:t>
            </w:r>
          </w:p>
        </w:tc>
      </w:tr>
    </w:tbl>
    <w:p w14:paraId="4F76D479" w14:textId="515498AA" w:rsidR="007B7DF2" w:rsidRPr="00FF19B1" w:rsidRDefault="009A3595" w:rsidP="009A3595">
      <w:pPr>
        <w:pStyle w:val="Caption"/>
        <w:rPr>
          <w:lang w:val="en-IE"/>
        </w:rPr>
      </w:pPr>
      <w:bookmarkStart w:id="622" w:name="_Ref103863975"/>
      <w:bookmarkStart w:id="623" w:name="_Toc103867268"/>
      <w:bookmarkStart w:id="624" w:name="_Toc172912719"/>
      <w:bookmarkStart w:id="625" w:name="_Toc202266246"/>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1</w:t>
      </w:r>
      <w:r w:rsidRPr="00FF19B1">
        <w:rPr>
          <w:lang w:val="en-IE"/>
        </w:rPr>
        <w:fldChar w:fldCharType="end"/>
      </w:r>
      <w:r w:rsidRPr="00FF19B1">
        <w:rPr>
          <w:lang w:val="en-IE"/>
        </w:rPr>
        <w:t>: ENS Specific Definitions</w:t>
      </w:r>
      <w:bookmarkEnd w:id="622"/>
      <w:bookmarkEnd w:id="623"/>
      <w:bookmarkEnd w:id="624"/>
      <w:bookmarkEnd w:id="625"/>
    </w:p>
    <w:p w14:paraId="69CBF7A8" w14:textId="77777777" w:rsidR="009A7618" w:rsidRPr="00FF19B1" w:rsidRDefault="009A7618">
      <w:pPr>
        <w:pStyle w:val="Heading3"/>
        <w:rPr>
          <w:lang w:val="en-IE"/>
        </w:rPr>
      </w:pPr>
      <w:bookmarkStart w:id="626" w:name="_Toc473625677"/>
      <w:bookmarkStart w:id="627" w:name="_Toc473732535"/>
      <w:bookmarkStart w:id="628" w:name="_Toc473825634"/>
      <w:bookmarkStart w:id="629" w:name="_Toc285707578"/>
      <w:bookmarkStart w:id="630" w:name="_Toc285708638"/>
      <w:bookmarkStart w:id="631" w:name="_Toc416167716"/>
      <w:bookmarkStart w:id="632" w:name="_Toc45648692"/>
      <w:bookmarkStart w:id="633" w:name="_Toc68274108"/>
      <w:bookmarkStart w:id="634" w:name="_Toc68274403"/>
      <w:bookmarkStart w:id="635" w:name="_Toc69205288"/>
      <w:bookmarkStart w:id="636" w:name="_Toc69724319"/>
      <w:bookmarkStart w:id="637" w:name="_Toc97296376"/>
      <w:bookmarkStart w:id="638" w:name="_Toc100845742"/>
      <w:bookmarkStart w:id="639" w:name="_Toc172912644"/>
      <w:bookmarkStart w:id="640" w:name="_Toc202266180"/>
      <w:r w:rsidRPr="00FF19B1">
        <w:rPr>
          <w:lang w:val="en-IE"/>
        </w:rPr>
        <w:t>Terminology</w:t>
      </w:r>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p>
    <w:p w14:paraId="50E8E4F0" w14:textId="59AB6A1C" w:rsidR="009A7618" w:rsidRPr="00FF19B1" w:rsidRDefault="009A7618">
      <w:pPr>
        <w:spacing w:before="0" w:after="240"/>
        <w:rPr>
          <w:lang w:val="en-IE"/>
        </w:rPr>
      </w:pPr>
      <w:r w:rsidRPr="00FF19B1">
        <w:rPr>
          <w:lang w:val="en-IE"/>
        </w:rPr>
        <w:t xml:space="preserve">The corresponding </w:t>
      </w:r>
      <w:r w:rsidR="00333A34" w:rsidRPr="00FF19B1">
        <w:rPr>
          <w:lang w:val="en-IE"/>
        </w:rPr>
        <w:t>section</w:t>
      </w:r>
      <w:r w:rsidRPr="00FF19B1">
        <w:rPr>
          <w:lang w:val="en-IE"/>
        </w:rPr>
        <w:t xml:space="preserve"> from DDCOM [</w:t>
      </w:r>
      <w:r w:rsidR="001B154D" w:rsidRPr="00FF19B1">
        <w:rPr>
          <w:lang w:val="en-IE"/>
        </w:rPr>
        <w:fldChar w:fldCharType="begin"/>
      </w:r>
      <w:r w:rsidR="001B154D" w:rsidRPr="00FF19B1">
        <w:rPr>
          <w:lang w:val="en-IE"/>
        </w:rPr>
        <w:instrText xml:space="preserve"> REF  DDCOM \h </w:instrText>
      </w:r>
      <w:r w:rsidR="001B154D" w:rsidRPr="00FF19B1">
        <w:rPr>
          <w:lang w:val="en-IE"/>
        </w:rPr>
      </w:r>
      <w:r w:rsidR="001B154D" w:rsidRPr="00FF19B1">
        <w:rPr>
          <w:lang w:val="en-IE"/>
        </w:rPr>
        <w:fldChar w:fldCharType="separate"/>
      </w:r>
      <w:r w:rsidR="003911F1" w:rsidRPr="00FF19B1">
        <w:rPr>
          <w:szCs w:val="24"/>
          <w:lang w:val="en-IE"/>
        </w:rPr>
        <w:t>A</w:t>
      </w:r>
      <w:r w:rsidR="003911F1">
        <w:rPr>
          <w:noProof/>
          <w:szCs w:val="24"/>
          <w:lang w:val="en-IE"/>
        </w:rPr>
        <w:t>3</w:t>
      </w:r>
      <w:r w:rsidR="001B154D" w:rsidRPr="00FF19B1">
        <w:rPr>
          <w:lang w:val="en-IE"/>
        </w:rPr>
        <w:fldChar w:fldCharType="end"/>
      </w:r>
      <w:r w:rsidRPr="00FF19B1">
        <w:rPr>
          <w:lang w:val="en-IE"/>
        </w:rPr>
        <w:t>] is applicable to NCTS.</w:t>
      </w:r>
    </w:p>
    <w:p w14:paraId="11A39D2A" w14:textId="77777777" w:rsidR="009A7618" w:rsidRPr="00FF19B1" w:rsidRDefault="009A7618">
      <w:pPr>
        <w:pStyle w:val="Heading3"/>
        <w:rPr>
          <w:lang w:val="en-IE"/>
        </w:rPr>
      </w:pPr>
      <w:bookmarkStart w:id="641" w:name="_Toc411391435"/>
      <w:bookmarkStart w:id="642" w:name="_Toc411931838"/>
      <w:bookmarkStart w:id="643" w:name="_Toc412952916"/>
      <w:bookmarkStart w:id="644" w:name="_Toc472401107"/>
      <w:bookmarkStart w:id="645" w:name="_Toc473625678"/>
      <w:bookmarkStart w:id="646" w:name="_Toc473732536"/>
      <w:bookmarkStart w:id="647" w:name="_Toc473825635"/>
      <w:bookmarkStart w:id="648" w:name="_Toc285707579"/>
      <w:bookmarkStart w:id="649" w:name="_Toc285708639"/>
      <w:bookmarkStart w:id="650" w:name="_Toc416167717"/>
      <w:bookmarkStart w:id="651" w:name="_Ref477346428"/>
      <w:bookmarkStart w:id="652" w:name="_Toc45648693"/>
      <w:bookmarkStart w:id="653" w:name="_Toc68274109"/>
      <w:bookmarkStart w:id="654" w:name="_Toc68274404"/>
      <w:bookmarkStart w:id="655" w:name="_Toc69205289"/>
      <w:bookmarkStart w:id="656" w:name="_Toc69724320"/>
      <w:bookmarkStart w:id="657" w:name="_Toc97296377"/>
      <w:bookmarkStart w:id="658" w:name="_Toc100845743"/>
      <w:bookmarkStart w:id="659" w:name="_Toc172912645"/>
      <w:bookmarkStart w:id="660" w:name="_Toc202266181"/>
      <w:r w:rsidRPr="00FF19B1">
        <w:rPr>
          <w:lang w:val="en-IE"/>
        </w:rPr>
        <w:t>Acronyms and Abbreviations</w:t>
      </w:r>
      <w:bookmarkEnd w:id="641"/>
      <w:bookmarkEnd w:id="642"/>
      <w:bookmarkEnd w:id="643"/>
      <w:bookmarkEnd w:id="644"/>
      <w:bookmarkEnd w:id="645"/>
      <w:bookmarkEnd w:id="646"/>
      <w:bookmarkEnd w:id="647"/>
      <w:bookmarkEnd w:id="648"/>
      <w:bookmarkEnd w:id="649"/>
      <w:bookmarkEnd w:id="650"/>
      <w:bookmarkEnd w:id="651"/>
      <w:bookmarkEnd w:id="652"/>
      <w:bookmarkEnd w:id="653"/>
      <w:bookmarkEnd w:id="654"/>
      <w:bookmarkEnd w:id="655"/>
      <w:bookmarkEnd w:id="656"/>
      <w:bookmarkEnd w:id="657"/>
      <w:bookmarkEnd w:id="658"/>
      <w:bookmarkEnd w:id="659"/>
      <w:bookmarkEnd w:id="660"/>
    </w:p>
    <w:p w14:paraId="4CD0FCCB" w14:textId="77777777" w:rsidR="009A7618" w:rsidRPr="00FF19B1" w:rsidRDefault="009A7618">
      <w:pPr>
        <w:spacing w:after="240"/>
        <w:rPr>
          <w:lang w:val="en-IE"/>
        </w:rPr>
      </w:pPr>
      <w:r w:rsidRPr="00FF19B1">
        <w:rPr>
          <w:lang w:val="en-IE"/>
        </w:rPr>
        <w:t>The following acronyms are used in this document:</w:t>
      </w:r>
    </w:p>
    <w:tbl>
      <w:tblPr>
        <w:tblW w:w="917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800"/>
        <w:gridCol w:w="7379"/>
      </w:tblGrid>
      <w:tr w:rsidR="00BA1328" w:rsidRPr="00FF19B1" w14:paraId="72BB84AA" w14:textId="77777777" w:rsidTr="00887842">
        <w:trPr>
          <w:cantSplit/>
          <w:tblHeader/>
          <w:jc w:val="center"/>
        </w:trPr>
        <w:tc>
          <w:tcPr>
            <w:tcW w:w="1800" w:type="dxa"/>
            <w:shd w:val="clear" w:color="auto" w:fill="000099"/>
          </w:tcPr>
          <w:p w14:paraId="087EDBDB" w14:textId="77777777" w:rsidR="00BA1328" w:rsidRPr="00FF19B1" w:rsidRDefault="00BA1328" w:rsidP="002E651A">
            <w:pPr>
              <w:pStyle w:val="Table10"/>
              <w:spacing w:before="0" w:after="0"/>
              <w:rPr>
                <w:b/>
                <w:sz w:val="24"/>
                <w:szCs w:val="24"/>
                <w:lang w:val="en-IE"/>
              </w:rPr>
            </w:pPr>
            <w:r w:rsidRPr="00FF19B1">
              <w:rPr>
                <w:b/>
                <w:sz w:val="24"/>
                <w:szCs w:val="24"/>
                <w:lang w:val="en-IE"/>
              </w:rPr>
              <w:t>Acronym</w:t>
            </w:r>
          </w:p>
        </w:tc>
        <w:tc>
          <w:tcPr>
            <w:tcW w:w="7379" w:type="dxa"/>
            <w:shd w:val="clear" w:color="auto" w:fill="000099"/>
          </w:tcPr>
          <w:p w14:paraId="05C50773" w14:textId="77777777" w:rsidR="00BA1328" w:rsidRPr="00FF19B1" w:rsidRDefault="00BA1328" w:rsidP="002E651A">
            <w:pPr>
              <w:pStyle w:val="Table10"/>
              <w:spacing w:before="0" w:after="0"/>
              <w:rPr>
                <w:b/>
                <w:sz w:val="24"/>
                <w:szCs w:val="24"/>
                <w:lang w:val="en-IE"/>
              </w:rPr>
            </w:pPr>
            <w:r w:rsidRPr="00FF19B1">
              <w:rPr>
                <w:b/>
                <w:sz w:val="24"/>
                <w:szCs w:val="24"/>
                <w:lang w:val="en-IE"/>
              </w:rPr>
              <w:t>Description</w:t>
            </w:r>
          </w:p>
        </w:tc>
      </w:tr>
      <w:tr w:rsidR="00BA1328" w:rsidRPr="00FF19B1" w14:paraId="255ED2ED" w14:textId="77777777" w:rsidTr="00887842">
        <w:trPr>
          <w:cantSplit/>
          <w:jc w:val="center"/>
        </w:trPr>
        <w:tc>
          <w:tcPr>
            <w:tcW w:w="1800" w:type="dxa"/>
          </w:tcPr>
          <w:p w14:paraId="1EDD6F50" w14:textId="77777777" w:rsidR="00BA1328" w:rsidRPr="00FF19B1" w:rsidRDefault="00BA1328" w:rsidP="002E651A">
            <w:pPr>
              <w:pStyle w:val="Table10"/>
              <w:tabs>
                <w:tab w:val="clear" w:pos="567"/>
                <w:tab w:val="clear" w:pos="1134"/>
                <w:tab w:val="clear" w:pos="1701"/>
              </w:tabs>
              <w:spacing w:before="0" w:after="0"/>
              <w:rPr>
                <w:sz w:val="24"/>
                <w:szCs w:val="24"/>
                <w:lang w:val="en-IE"/>
              </w:rPr>
            </w:pPr>
            <w:r w:rsidRPr="00FF19B1">
              <w:rPr>
                <w:sz w:val="24"/>
                <w:szCs w:val="24"/>
                <w:lang w:val="en-IE"/>
              </w:rPr>
              <w:t>AAR</w:t>
            </w:r>
          </w:p>
        </w:tc>
        <w:tc>
          <w:tcPr>
            <w:tcW w:w="7379" w:type="dxa"/>
          </w:tcPr>
          <w:p w14:paraId="300405CA" w14:textId="77777777" w:rsidR="00BA1328" w:rsidRPr="00FF19B1" w:rsidRDefault="00BA1328" w:rsidP="002E651A">
            <w:pPr>
              <w:pStyle w:val="Table10"/>
              <w:tabs>
                <w:tab w:val="clear" w:pos="567"/>
                <w:tab w:val="clear" w:pos="1134"/>
                <w:tab w:val="clear" w:pos="1701"/>
              </w:tabs>
              <w:spacing w:before="0" w:after="0"/>
              <w:rPr>
                <w:sz w:val="24"/>
                <w:szCs w:val="24"/>
                <w:lang w:val="en-IE"/>
              </w:rPr>
            </w:pPr>
            <w:r w:rsidRPr="00FF19B1">
              <w:rPr>
                <w:sz w:val="24"/>
                <w:szCs w:val="24"/>
                <w:lang w:val="en-IE"/>
              </w:rPr>
              <w:t>Anticipated Arrival Record</w:t>
            </w:r>
          </w:p>
        </w:tc>
      </w:tr>
      <w:tr w:rsidR="00480E64" w:rsidRPr="00FF19B1" w14:paraId="2823D7D8" w14:textId="77777777" w:rsidTr="00887842">
        <w:trPr>
          <w:cantSplit/>
          <w:jc w:val="center"/>
        </w:trPr>
        <w:tc>
          <w:tcPr>
            <w:tcW w:w="1800" w:type="dxa"/>
          </w:tcPr>
          <w:p w14:paraId="60B872B8" w14:textId="43EA5B87" w:rsidR="00480E64" w:rsidRPr="00FF19B1" w:rsidRDefault="00480E64" w:rsidP="002E651A">
            <w:pPr>
              <w:pStyle w:val="Table10"/>
              <w:tabs>
                <w:tab w:val="clear" w:pos="567"/>
                <w:tab w:val="clear" w:pos="1134"/>
                <w:tab w:val="clear" w:pos="1701"/>
              </w:tabs>
              <w:spacing w:before="0" w:after="0"/>
              <w:rPr>
                <w:sz w:val="24"/>
                <w:szCs w:val="24"/>
                <w:lang w:val="en-IE"/>
              </w:rPr>
            </w:pPr>
            <w:r w:rsidRPr="00FF19B1">
              <w:rPr>
                <w:sz w:val="24"/>
                <w:szCs w:val="24"/>
                <w:lang w:val="en-IE"/>
              </w:rPr>
              <w:t>AEO</w:t>
            </w:r>
          </w:p>
        </w:tc>
        <w:tc>
          <w:tcPr>
            <w:tcW w:w="7379" w:type="dxa"/>
          </w:tcPr>
          <w:p w14:paraId="1F15F34F" w14:textId="067B0E23" w:rsidR="00480E64" w:rsidRPr="00FF19B1" w:rsidRDefault="00480E64" w:rsidP="002E651A">
            <w:pPr>
              <w:pStyle w:val="Table10"/>
              <w:tabs>
                <w:tab w:val="clear" w:pos="567"/>
                <w:tab w:val="clear" w:pos="1134"/>
                <w:tab w:val="clear" w:pos="1701"/>
              </w:tabs>
              <w:spacing w:before="0" w:after="0"/>
              <w:rPr>
                <w:sz w:val="24"/>
                <w:szCs w:val="24"/>
                <w:lang w:val="en-IE"/>
              </w:rPr>
            </w:pPr>
            <w:r w:rsidRPr="00FF19B1">
              <w:rPr>
                <w:sz w:val="24"/>
                <w:szCs w:val="24"/>
                <w:lang w:val="en-IE"/>
              </w:rPr>
              <w:t>Authorised Economic Operator</w:t>
            </w:r>
          </w:p>
        </w:tc>
      </w:tr>
      <w:tr w:rsidR="00480E64" w:rsidRPr="00FF19B1" w14:paraId="3EC2687D" w14:textId="77777777" w:rsidTr="00887842">
        <w:trPr>
          <w:cantSplit/>
          <w:jc w:val="center"/>
        </w:trPr>
        <w:tc>
          <w:tcPr>
            <w:tcW w:w="1800" w:type="dxa"/>
          </w:tcPr>
          <w:p w14:paraId="4BFD7FAB" w14:textId="1125BE7B" w:rsidR="00480E64" w:rsidRPr="00FF19B1" w:rsidRDefault="00480E64" w:rsidP="002E651A">
            <w:pPr>
              <w:pStyle w:val="Table10"/>
              <w:tabs>
                <w:tab w:val="clear" w:pos="567"/>
                <w:tab w:val="clear" w:pos="1134"/>
                <w:tab w:val="clear" w:pos="1701"/>
              </w:tabs>
              <w:spacing w:before="0" w:after="0"/>
              <w:rPr>
                <w:sz w:val="24"/>
                <w:szCs w:val="24"/>
                <w:lang w:val="en-IE"/>
              </w:rPr>
            </w:pPr>
            <w:r w:rsidRPr="00FF19B1">
              <w:rPr>
                <w:sz w:val="24"/>
                <w:szCs w:val="24"/>
                <w:lang w:val="en-IE"/>
              </w:rPr>
              <w:t>AEOS</w:t>
            </w:r>
          </w:p>
        </w:tc>
        <w:tc>
          <w:tcPr>
            <w:tcW w:w="7379" w:type="dxa"/>
          </w:tcPr>
          <w:p w14:paraId="5717952B" w14:textId="412B1932" w:rsidR="00480E64" w:rsidRPr="00FF19B1" w:rsidRDefault="00480E64" w:rsidP="002E651A">
            <w:pPr>
              <w:pStyle w:val="Table10"/>
              <w:tabs>
                <w:tab w:val="clear" w:pos="567"/>
                <w:tab w:val="clear" w:pos="1134"/>
                <w:tab w:val="clear" w:pos="1701"/>
              </w:tabs>
              <w:spacing w:before="0" w:after="0"/>
              <w:rPr>
                <w:sz w:val="24"/>
                <w:szCs w:val="24"/>
                <w:lang w:val="en-IE"/>
              </w:rPr>
            </w:pPr>
            <w:r w:rsidRPr="00FF19B1">
              <w:rPr>
                <w:sz w:val="24"/>
                <w:szCs w:val="24"/>
                <w:lang w:val="en-IE"/>
              </w:rPr>
              <w:t xml:space="preserve">Authorised Economic Operator </w:t>
            </w:r>
            <w:r w:rsidR="006D5E57" w:rsidRPr="00FF19B1">
              <w:rPr>
                <w:sz w:val="24"/>
                <w:szCs w:val="24"/>
                <w:lang w:val="en-IE"/>
              </w:rPr>
              <w:t>Security and Safety</w:t>
            </w:r>
          </w:p>
        </w:tc>
      </w:tr>
      <w:tr w:rsidR="00BA1328" w:rsidRPr="00FF19B1" w14:paraId="5E20F56E" w14:textId="77777777" w:rsidTr="00887842">
        <w:trPr>
          <w:cantSplit/>
          <w:jc w:val="center"/>
        </w:trPr>
        <w:tc>
          <w:tcPr>
            <w:tcW w:w="1800" w:type="dxa"/>
          </w:tcPr>
          <w:p w14:paraId="41CE9EF2" w14:textId="77777777" w:rsidR="00BA1328" w:rsidRPr="00FF19B1" w:rsidRDefault="00BA1328" w:rsidP="002E651A">
            <w:pPr>
              <w:pStyle w:val="Table10"/>
              <w:tabs>
                <w:tab w:val="clear" w:pos="567"/>
                <w:tab w:val="clear" w:pos="1134"/>
                <w:tab w:val="clear" w:pos="1701"/>
              </w:tabs>
              <w:spacing w:before="0" w:after="0"/>
              <w:rPr>
                <w:sz w:val="24"/>
                <w:szCs w:val="24"/>
                <w:lang w:val="en-IE"/>
              </w:rPr>
            </w:pPr>
            <w:r w:rsidRPr="00FF19B1">
              <w:rPr>
                <w:sz w:val="24"/>
                <w:szCs w:val="24"/>
                <w:lang w:val="en-IE"/>
              </w:rPr>
              <w:t>AES</w:t>
            </w:r>
          </w:p>
        </w:tc>
        <w:tc>
          <w:tcPr>
            <w:tcW w:w="7379" w:type="dxa"/>
          </w:tcPr>
          <w:p w14:paraId="2EB48361" w14:textId="77777777" w:rsidR="00BA1328" w:rsidRPr="00FF19B1" w:rsidRDefault="00BA1328" w:rsidP="002E651A">
            <w:pPr>
              <w:pStyle w:val="Table10"/>
              <w:tabs>
                <w:tab w:val="clear" w:pos="567"/>
                <w:tab w:val="clear" w:pos="1134"/>
                <w:tab w:val="clear" w:pos="1701"/>
              </w:tabs>
              <w:spacing w:before="0" w:after="0"/>
              <w:rPr>
                <w:sz w:val="24"/>
                <w:szCs w:val="24"/>
                <w:lang w:val="en-IE"/>
              </w:rPr>
            </w:pPr>
            <w:r w:rsidRPr="00FF19B1">
              <w:rPr>
                <w:sz w:val="24"/>
                <w:szCs w:val="24"/>
                <w:lang w:val="en-IE"/>
              </w:rPr>
              <w:t>Automated Export System</w:t>
            </w:r>
          </w:p>
        </w:tc>
      </w:tr>
      <w:tr w:rsidR="00D525B5" w:rsidRPr="00FF19B1" w14:paraId="33C6D2A6" w14:textId="77777777" w:rsidTr="00887842">
        <w:trPr>
          <w:cantSplit/>
          <w:jc w:val="center"/>
        </w:trPr>
        <w:tc>
          <w:tcPr>
            <w:tcW w:w="1800" w:type="dxa"/>
          </w:tcPr>
          <w:p w14:paraId="2D71971E" w14:textId="76B44EC3" w:rsidR="00D525B5" w:rsidRPr="00FF19B1" w:rsidRDefault="0057660B" w:rsidP="002E651A">
            <w:pPr>
              <w:pStyle w:val="Table10"/>
              <w:tabs>
                <w:tab w:val="clear" w:pos="567"/>
                <w:tab w:val="clear" w:pos="1134"/>
                <w:tab w:val="clear" w:pos="1701"/>
              </w:tabs>
              <w:spacing w:before="0" w:after="0"/>
              <w:rPr>
                <w:sz w:val="24"/>
                <w:szCs w:val="24"/>
                <w:lang w:val="en-IE"/>
              </w:rPr>
            </w:pPr>
            <w:r w:rsidRPr="00FF19B1">
              <w:rPr>
                <w:sz w:val="24"/>
                <w:szCs w:val="24"/>
                <w:lang w:val="en-IE"/>
              </w:rPr>
              <w:t>AER</w:t>
            </w:r>
          </w:p>
        </w:tc>
        <w:tc>
          <w:tcPr>
            <w:tcW w:w="7379" w:type="dxa"/>
          </w:tcPr>
          <w:p w14:paraId="79BF1CF5" w14:textId="372CF559" w:rsidR="00D525B5" w:rsidRPr="00FF19B1" w:rsidRDefault="0057660B" w:rsidP="008524C5">
            <w:pPr>
              <w:spacing w:before="0"/>
              <w:jc w:val="left"/>
              <w:rPr>
                <w:szCs w:val="24"/>
                <w:lang w:val="en-IE"/>
              </w:rPr>
            </w:pPr>
            <w:r w:rsidRPr="00FF19B1">
              <w:rPr>
                <w:szCs w:val="24"/>
                <w:lang w:val="en-IE"/>
              </w:rPr>
              <w:t>Anticipated Export Record</w:t>
            </w:r>
          </w:p>
        </w:tc>
      </w:tr>
      <w:tr w:rsidR="0064330B" w:rsidRPr="00FF19B1" w14:paraId="290BD61A" w14:textId="77777777" w:rsidTr="00887842">
        <w:trPr>
          <w:cantSplit/>
          <w:jc w:val="center"/>
        </w:trPr>
        <w:tc>
          <w:tcPr>
            <w:tcW w:w="1800" w:type="dxa"/>
          </w:tcPr>
          <w:p w14:paraId="34BFB50F" w14:textId="19309F7D"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AMD</w:t>
            </w:r>
          </w:p>
        </w:tc>
        <w:tc>
          <w:tcPr>
            <w:tcW w:w="7379" w:type="dxa"/>
          </w:tcPr>
          <w:p w14:paraId="3991CA54" w14:textId="48EBFBAD" w:rsidR="0064330B" w:rsidRPr="00FF19B1" w:rsidRDefault="000D2003" w:rsidP="0064330B">
            <w:pPr>
              <w:spacing w:before="0"/>
              <w:jc w:val="left"/>
              <w:rPr>
                <w:szCs w:val="24"/>
                <w:lang w:val="en-IE"/>
              </w:rPr>
            </w:pPr>
            <w:r w:rsidRPr="00FF19B1">
              <w:rPr>
                <w:szCs w:val="24"/>
                <w:lang w:val="en-IE"/>
              </w:rPr>
              <w:t>Request for Amendment (</w:t>
            </w:r>
            <w:r w:rsidR="0064330B" w:rsidRPr="00FF19B1">
              <w:rPr>
                <w:szCs w:val="24"/>
                <w:lang w:val="en-IE"/>
              </w:rPr>
              <w:t>related to ICS2 Business Process Referrals</w:t>
            </w:r>
            <w:r w:rsidRPr="00FF19B1">
              <w:rPr>
                <w:szCs w:val="24"/>
                <w:lang w:val="en-IE"/>
              </w:rPr>
              <w:t>)</w:t>
            </w:r>
          </w:p>
        </w:tc>
      </w:tr>
      <w:tr w:rsidR="0064330B" w:rsidRPr="00FF19B1" w14:paraId="75B0BD9D" w14:textId="77777777" w:rsidTr="00887842">
        <w:trPr>
          <w:cantSplit/>
          <w:jc w:val="center"/>
        </w:trPr>
        <w:tc>
          <w:tcPr>
            <w:tcW w:w="1800" w:type="dxa"/>
          </w:tcPr>
          <w:p w14:paraId="7D23C5B0" w14:textId="7A3C6FBB"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ARC</w:t>
            </w:r>
          </w:p>
        </w:tc>
        <w:tc>
          <w:tcPr>
            <w:tcW w:w="7379" w:type="dxa"/>
          </w:tcPr>
          <w:p w14:paraId="6063F4BC" w14:textId="41868A80" w:rsidR="0064330B" w:rsidRPr="00FF19B1" w:rsidRDefault="0064330B" w:rsidP="0064330B">
            <w:pPr>
              <w:spacing w:before="0"/>
              <w:jc w:val="left"/>
              <w:rPr>
                <w:szCs w:val="24"/>
                <w:lang w:val="en-IE"/>
              </w:rPr>
            </w:pPr>
            <w:r w:rsidRPr="00FF19B1">
              <w:rPr>
                <w:szCs w:val="24"/>
                <w:lang w:val="en-IE"/>
              </w:rPr>
              <w:t>Administrative Reference Code</w:t>
            </w:r>
          </w:p>
        </w:tc>
      </w:tr>
      <w:tr w:rsidR="0064330B" w:rsidRPr="00FF19B1" w14:paraId="35992AA0" w14:textId="77777777" w:rsidTr="00887842">
        <w:trPr>
          <w:cantSplit/>
          <w:jc w:val="center"/>
        </w:trPr>
        <w:tc>
          <w:tcPr>
            <w:tcW w:w="1800" w:type="dxa"/>
          </w:tcPr>
          <w:p w14:paraId="4F6A5C26"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ATR</w:t>
            </w:r>
          </w:p>
        </w:tc>
        <w:tc>
          <w:tcPr>
            <w:tcW w:w="7379" w:type="dxa"/>
          </w:tcPr>
          <w:p w14:paraId="3E5DF552"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Anticipated Transit Record</w:t>
            </w:r>
          </w:p>
        </w:tc>
      </w:tr>
      <w:tr w:rsidR="0064330B" w:rsidRPr="00FF19B1" w14:paraId="2E3180C2" w14:textId="77777777" w:rsidTr="00887842">
        <w:trPr>
          <w:cantSplit/>
          <w:jc w:val="center"/>
        </w:trPr>
        <w:tc>
          <w:tcPr>
            <w:tcW w:w="1800" w:type="dxa"/>
          </w:tcPr>
          <w:p w14:paraId="3CFEBF96" w14:textId="28043ABB"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AXR</w:t>
            </w:r>
          </w:p>
        </w:tc>
        <w:tc>
          <w:tcPr>
            <w:tcW w:w="7379" w:type="dxa"/>
          </w:tcPr>
          <w:p w14:paraId="1408BC6E" w14:textId="486B3D62"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Anticipated Exit for Transit Record</w:t>
            </w:r>
          </w:p>
        </w:tc>
      </w:tr>
      <w:tr w:rsidR="0064330B" w:rsidRPr="00FF19B1" w14:paraId="4B54CAF7" w14:textId="77777777" w:rsidTr="00887842">
        <w:trPr>
          <w:cantSplit/>
          <w:jc w:val="center"/>
        </w:trPr>
        <w:tc>
          <w:tcPr>
            <w:tcW w:w="1800" w:type="dxa"/>
          </w:tcPr>
          <w:p w14:paraId="5004FBD0"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CCN</w:t>
            </w:r>
          </w:p>
        </w:tc>
        <w:tc>
          <w:tcPr>
            <w:tcW w:w="7379" w:type="dxa"/>
          </w:tcPr>
          <w:p w14:paraId="6A3D4389"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Common Communication Network</w:t>
            </w:r>
          </w:p>
        </w:tc>
      </w:tr>
      <w:tr w:rsidR="0064330B" w:rsidRPr="00FF19B1" w14:paraId="1FAB7854" w14:textId="77777777" w:rsidTr="00887842">
        <w:trPr>
          <w:cantSplit/>
          <w:jc w:val="center"/>
        </w:trPr>
        <w:tc>
          <w:tcPr>
            <w:tcW w:w="1800" w:type="dxa"/>
          </w:tcPr>
          <w:p w14:paraId="0EFB4AAA"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CD</w:t>
            </w:r>
          </w:p>
        </w:tc>
        <w:tc>
          <w:tcPr>
            <w:tcW w:w="7379" w:type="dxa"/>
          </w:tcPr>
          <w:p w14:paraId="596C0292"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Common Domain</w:t>
            </w:r>
          </w:p>
        </w:tc>
      </w:tr>
      <w:tr w:rsidR="0064330B" w:rsidRPr="00FF19B1" w14:paraId="60FFB552" w14:textId="77777777" w:rsidTr="00887842">
        <w:trPr>
          <w:cantSplit/>
          <w:jc w:val="center"/>
        </w:trPr>
        <w:tc>
          <w:tcPr>
            <w:tcW w:w="1800" w:type="dxa"/>
          </w:tcPr>
          <w:p w14:paraId="1033E777"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CDCA</w:t>
            </w:r>
          </w:p>
        </w:tc>
        <w:tc>
          <w:tcPr>
            <w:tcW w:w="7379" w:type="dxa"/>
          </w:tcPr>
          <w:p w14:paraId="32437581"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Centrally Developed Customs Application</w:t>
            </w:r>
          </w:p>
        </w:tc>
      </w:tr>
      <w:tr w:rsidR="0064330B" w:rsidRPr="00FF19B1" w14:paraId="3FF3E89B" w14:textId="77777777" w:rsidTr="00887842">
        <w:trPr>
          <w:cantSplit/>
          <w:jc w:val="center"/>
        </w:trPr>
        <w:tc>
          <w:tcPr>
            <w:tcW w:w="1800" w:type="dxa"/>
          </w:tcPr>
          <w:p w14:paraId="2299003A" w14:textId="339887D9"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CH</w:t>
            </w:r>
          </w:p>
        </w:tc>
        <w:tc>
          <w:tcPr>
            <w:tcW w:w="7379" w:type="dxa"/>
          </w:tcPr>
          <w:p w14:paraId="62AA7268" w14:textId="50A267E5"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Switzerland</w:t>
            </w:r>
          </w:p>
        </w:tc>
      </w:tr>
      <w:tr w:rsidR="00AE45B6" w:rsidRPr="00FF19B1" w14:paraId="5E9B1F99" w14:textId="77777777" w:rsidTr="00887842">
        <w:trPr>
          <w:cantSplit/>
          <w:jc w:val="center"/>
        </w:trPr>
        <w:tc>
          <w:tcPr>
            <w:tcW w:w="1800" w:type="dxa"/>
          </w:tcPr>
          <w:p w14:paraId="53D92D92" w14:textId="3577215B" w:rsidR="00AE45B6" w:rsidRPr="00FF19B1" w:rsidRDefault="00AE45B6" w:rsidP="0064330B">
            <w:pPr>
              <w:pStyle w:val="Table10"/>
              <w:tabs>
                <w:tab w:val="clear" w:pos="567"/>
                <w:tab w:val="clear" w:pos="1134"/>
                <w:tab w:val="clear" w:pos="1701"/>
              </w:tabs>
              <w:spacing w:before="0" w:after="0"/>
              <w:rPr>
                <w:sz w:val="24"/>
                <w:szCs w:val="24"/>
                <w:lang w:val="en-IE"/>
              </w:rPr>
            </w:pPr>
            <w:r w:rsidRPr="00FF19B1">
              <w:rPr>
                <w:sz w:val="24"/>
                <w:szCs w:val="24"/>
                <w:lang w:val="en-IE"/>
              </w:rPr>
              <w:t>CL</w:t>
            </w:r>
          </w:p>
        </w:tc>
        <w:tc>
          <w:tcPr>
            <w:tcW w:w="7379" w:type="dxa"/>
          </w:tcPr>
          <w:p w14:paraId="4DB61D9E" w14:textId="7B2BBE33" w:rsidR="00AE45B6" w:rsidRPr="00FF19B1" w:rsidRDefault="00AE45B6" w:rsidP="0064330B">
            <w:pPr>
              <w:pStyle w:val="Table10"/>
              <w:tabs>
                <w:tab w:val="clear" w:pos="567"/>
                <w:tab w:val="clear" w:pos="1134"/>
                <w:tab w:val="clear" w:pos="1701"/>
              </w:tabs>
              <w:spacing w:before="0" w:after="0"/>
              <w:rPr>
                <w:sz w:val="24"/>
                <w:szCs w:val="24"/>
                <w:lang w:val="en-IE"/>
              </w:rPr>
            </w:pPr>
            <w:r w:rsidRPr="00FF19B1">
              <w:rPr>
                <w:sz w:val="24"/>
                <w:szCs w:val="24"/>
                <w:lang w:val="en-IE"/>
              </w:rPr>
              <w:t>Code</w:t>
            </w:r>
            <w:r w:rsidR="00B50AA5" w:rsidRPr="00FF19B1">
              <w:rPr>
                <w:sz w:val="24"/>
                <w:szCs w:val="24"/>
                <w:lang w:val="en-IE"/>
              </w:rPr>
              <w:t>l</w:t>
            </w:r>
            <w:r w:rsidRPr="00FF19B1">
              <w:rPr>
                <w:sz w:val="24"/>
                <w:szCs w:val="24"/>
                <w:lang w:val="en-IE"/>
              </w:rPr>
              <w:t>ist</w:t>
            </w:r>
          </w:p>
        </w:tc>
      </w:tr>
      <w:tr w:rsidR="0064330B" w:rsidRPr="00FF19B1" w14:paraId="3527C953" w14:textId="77777777" w:rsidTr="00887842">
        <w:trPr>
          <w:cantSplit/>
          <w:jc w:val="center"/>
        </w:trPr>
        <w:tc>
          <w:tcPr>
            <w:tcW w:w="1800" w:type="dxa"/>
          </w:tcPr>
          <w:p w14:paraId="4CDBF45D"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CoA</w:t>
            </w:r>
          </w:p>
        </w:tc>
        <w:tc>
          <w:tcPr>
            <w:tcW w:w="7379" w:type="dxa"/>
          </w:tcPr>
          <w:p w14:paraId="2D3A6B01"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Confirm on Arrival</w:t>
            </w:r>
          </w:p>
        </w:tc>
      </w:tr>
      <w:tr w:rsidR="0064330B" w:rsidRPr="00FF19B1" w14:paraId="2B25BC69" w14:textId="77777777" w:rsidTr="00887842">
        <w:trPr>
          <w:cantSplit/>
          <w:jc w:val="center"/>
        </w:trPr>
        <w:tc>
          <w:tcPr>
            <w:tcW w:w="1800" w:type="dxa"/>
          </w:tcPr>
          <w:p w14:paraId="52634553"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CoD</w:t>
            </w:r>
          </w:p>
        </w:tc>
        <w:tc>
          <w:tcPr>
            <w:tcW w:w="7379" w:type="dxa"/>
          </w:tcPr>
          <w:p w14:paraId="456768A1"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Confirm on Delivery</w:t>
            </w:r>
          </w:p>
        </w:tc>
      </w:tr>
      <w:tr w:rsidR="0064330B" w:rsidRPr="00FF19B1" w14:paraId="2D9464BA" w14:textId="77777777" w:rsidTr="00887842">
        <w:trPr>
          <w:cantSplit/>
          <w:jc w:val="center"/>
        </w:trPr>
        <w:tc>
          <w:tcPr>
            <w:tcW w:w="1800" w:type="dxa"/>
          </w:tcPr>
          <w:p w14:paraId="5BA33A47" w14:textId="7EDF0283"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COFE</w:t>
            </w:r>
          </w:p>
        </w:tc>
        <w:tc>
          <w:tcPr>
            <w:tcW w:w="7379" w:type="dxa"/>
          </w:tcPr>
          <w:p w14:paraId="1FFFA61D" w14:textId="3F80ED5B"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Customs Office of First Entry</w:t>
            </w:r>
          </w:p>
        </w:tc>
      </w:tr>
      <w:tr w:rsidR="0064330B" w:rsidRPr="00FF19B1" w14:paraId="7AA3F63E" w14:textId="77777777" w:rsidTr="00887842">
        <w:trPr>
          <w:cantSplit/>
          <w:jc w:val="center"/>
        </w:trPr>
        <w:tc>
          <w:tcPr>
            <w:tcW w:w="1800" w:type="dxa"/>
          </w:tcPr>
          <w:p w14:paraId="54354B20"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CPT</w:t>
            </w:r>
          </w:p>
        </w:tc>
        <w:tc>
          <w:tcPr>
            <w:tcW w:w="7379" w:type="dxa"/>
          </w:tcPr>
          <w:p w14:paraId="1B8FE72A"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Central Project Team</w:t>
            </w:r>
          </w:p>
        </w:tc>
      </w:tr>
      <w:tr w:rsidR="0064330B" w:rsidRPr="00FF19B1" w14:paraId="7F11984A" w14:textId="77777777" w:rsidTr="00887842">
        <w:trPr>
          <w:cantSplit/>
          <w:jc w:val="center"/>
        </w:trPr>
        <w:tc>
          <w:tcPr>
            <w:tcW w:w="1800" w:type="dxa"/>
          </w:tcPr>
          <w:p w14:paraId="7C4E4FD5" w14:textId="5801AACA"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CS</w:t>
            </w:r>
          </w:p>
        </w:tc>
        <w:tc>
          <w:tcPr>
            <w:tcW w:w="7379" w:type="dxa"/>
          </w:tcPr>
          <w:p w14:paraId="63599763" w14:textId="71401B42"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Central Services</w:t>
            </w:r>
          </w:p>
        </w:tc>
      </w:tr>
      <w:tr w:rsidR="0064330B" w:rsidRPr="00FF19B1" w14:paraId="60880FA0" w14:textId="77777777" w:rsidTr="00887842">
        <w:trPr>
          <w:cantSplit/>
          <w:jc w:val="center"/>
        </w:trPr>
        <w:tc>
          <w:tcPr>
            <w:tcW w:w="1800" w:type="dxa"/>
          </w:tcPr>
          <w:p w14:paraId="72E2976A" w14:textId="3047DA29"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lastRenderedPageBreak/>
              <w:t>CS/ieCA</w:t>
            </w:r>
          </w:p>
        </w:tc>
        <w:tc>
          <w:tcPr>
            <w:tcW w:w="7379" w:type="dxa"/>
          </w:tcPr>
          <w:p w14:paraId="79D7A2A8" w14:textId="282C4D62"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Centrally developed and centrally operated ieCA</w:t>
            </w:r>
          </w:p>
        </w:tc>
      </w:tr>
      <w:tr w:rsidR="0064330B" w:rsidRPr="00FF19B1" w14:paraId="66BADE14" w14:textId="77777777" w:rsidTr="00887842">
        <w:trPr>
          <w:cantSplit/>
          <w:jc w:val="center"/>
        </w:trPr>
        <w:tc>
          <w:tcPr>
            <w:tcW w:w="1800" w:type="dxa"/>
          </w:tcPr>
          <w:p w14:paraId="7F2AAD5E" w14:textId="7FD47E0B"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CS/MIS2</w:t>
            </w:r>
          </w:p>
        </w:tc>
        <w:tc>
          <w:tcPr>
            <w:tcW w:w="7379" w:type="dxa"/>
          </w:tcPr>
          <w:p w14:paraId="2349F14D"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Central Services Management Information System</w:t>
            </w:r>
          </w:p>
        </w:tc>
      </w:tr>
      <w:tr w:rsidR="0064330B" w:rsidRPr="00FF19B1" w14:paraId="66E01CF8" w14:textId="77777777" w:rsidTr="00887842">
        <w:trPr>
          <w:cantSplit/>
          <w:jc w:val="center"/>
        </w:trPr>
        <w:tc>
          <w:tcPr>
            <w:tcW w:w="1800" w:type="dxa"/>
          </w:tcPr>
          <w:p w14:paraId="29E68D91"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CS/RD2</w:t>
            </w:r>
          </w:p>
        </w:tc>
        <w:tc>
          <w:tcPr>
            <w:tcW w:w="7379" w:type="dxa"/>
          </w:tcPr>
          <w:p w14:paraId="0CD1C786"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Central Services Reference Data</w:t>
            </w:r>
          </w:p>
        </w:tc>
      </w:tr>
      <w:tr w:rsidR="0064330B" w:rsidRPr="00FF19B1" w14:paraId="4189E5F2" w14:textId="77777777" w:rsidTr="00887842">
        <w:trPr>
          <w:cantSplit/>
          <w:jc w:val="center"/>
        </w:trPr>
        <w:tc>
          <w:tcPr>
            <w:tcW w:w="1800" w:type="dxa"/>
          </w:tcPr>
          <w:p w14:paraId="3EC44643"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CSE</w:t>
            </w:r>
          </w:p>
        </w:tc>
        <w:tc>
          <w:tcPr>
            <w:tcW w:w="7379" w:type="dxa"/>
          </w:tcPr>
          <w:p w14:paraId="0AC84EF6"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Consolidated Specifications Environment</w:t>
            </w:r>
          </w:p>
        </w:tc>
      </w:tr>
      <w:tr w:rsidR="0064330B" w:rsidRPr="00FF19B1" w14:paraId="16ABBB63" w14:textId="77777777" w:rsidTr="00887842">
        <w:trPr>
          <w:cantSplit/>
          <w:jc w:val="center"/>
        </w:trPr>
        <w:tc>
          <w:tcPr>
            <w:tcW w:w="1800" w:type="dxa"/>
          </w:tcPr>
          <w:p w14:paraId="62473FB1"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CSI</w:t>
            </w:r>
          </w:p>
        </w:tc>
        <w:tc>
          <w:tcPr>
            <w:tcW w:w="7379" w:type="dxa"/>
          </w:tcPr>
          <w:p w14:paraId="62634DC7"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Common Systems Interface</w:t>
            </w:r>
          </w:p>
        </w:tc>
      </w:tr>
      <w:tr w:rsidR="0064330B" w:rsidRPr="00FF19B1" w14:paraId="6719117C" w14:textId="77777777" w:rsidTr="00887842">
        <w:trPr>
          <w:cantSplit/>
          <w:jc w:val="center"/>
        </w:trPr>
        <w:tc>
          <w:tcPr>
            <w:tcW w:w="1800" w:type="dxa"/>
          </w:tcPr>
          <w:p w14:paraId="5540949D"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CTA</w:t>
            </w:r>
          </w:p>
        </w:tc>
        <w:tc>
          <w:tcPr>
            <w:tcW w:w="7379" w:type="dxa"/>
          </w:tcPr>
          <w:p w14:paraId="29922819"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Conformance Testing Application</w:t>
            </w:r>
          </w:p>
        </w:tc>
      </w:tr>
      <w:tr w:rsidR="0064330B" w:rsidRPr="00FF19B1" w14:paraId="0DFE4CCD" w14:textId="77777777" w:rsidTr="00887842">
        <w:trPr>
          <w:cantSplit/>
          <w:jc w:val="center"/>
        </w:trPr>
        <w:tc>
          <w:tcPr>
            <w:tcW w:w="1800" w:type="dxa"/>
          </w:tcPr>
          <w:p w14:paraId="0C195410" w14:textId="56E4CEF0"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CTC</w:t>
            </w:r>
          </w:p>
        </w:tc>
        <w:tc>
          <w:tcPr>
            <w:tcW w:w="7379" w:type="dxa"/>
          </w:tcPr>
          <w:p w14:paraId="42BAA950" w14:textId="15B44E2D"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Common Transit Convention</w:t>
            </w:r>
          </w:p>
        </w:tc>
      </w:tr>
      <w:tr w:rsidR="006A3443" w:rsidRPr="00FF19B1" w14:paraId="1CA6D43C" w14:textId="77777777" w:rsidTr="00887842">
        <w:trPr>
          <w:cantSplit/>
          <w:jc w:val="center"/>
        </w:trPr>
        <w:tc>
          <w:tcPr>
            <w:tcW w:w="1800" w:type="dxa"/>
          </w:tcPr>
          <w:p w14:paraId="0D2237D1" w14:textId="407264F5" w:rsidR="006A3443" w:rsidRPr="00FF19B1" w:rsidRDefault="006A3443" w:rsidP="0064330B">
            <w:pPr>
              <w:pStyle w:val="Table10"/>
              <w:tabs>
                <w:tab w:val="clear" w:pos="567"/>
                <w:tab w:val="clear" w:pos="1134"/>
                <w:tab w:val="clear" w:pos="1701"/>
              </w:tabs>
              <w:spacing w:before="0" w:after="0"/>
              <w:rPr>
                <w:sz w:val="24"/>
                <w:szCs w:val="24"/>
                <w:lang w:val="en-IE"/>
              </w:rPr>
            </w:pPr>
            <w:r w:rsidRPr="00FF19B1">
              <w:rPr>
                <w:sz w:val="24"/>
                <w:szCs w:val="24"/>
                <w:lang w:val="en-IE"/>
              </w:rPr>
              <w:t>CUST-DEV3</w:t>
            </w:r>
          </w:p>
        </w:tc>
        <w:tc>
          <w:tcPr>
            <w:tcW w:w="7379" w:type="dxa"/>
          </w:tcPr>
          <w:p w14:paraId="74C3F54F" w14:textId="36A6F5F1" w:rsidR="006A3443" w:rsidRPr="00FF19B1" w:rsidRDefault="006A3443" w:rsidP="0064330B">
            <w:pPr>
              <w:pStyle w:val="Table10"/>
              <w:tabs>
                <w:tab w:val="clear" w:pos="567"/>
                <w:tab w:val="clear" w:pos="1134"/>
                <w:tab w:val="clear" w:pos="1701"/>
              </w:tabs>
              <w:spacing w:before="0" w:after="0"/>
              <w:rPr>
                <w:sz w:val="24"/>
                <w:szCs w:val="24"/>
                <w:lang w:val="en-IE"/>
              </w:rPr>
            </w:pPr>
            <w:r w:rsidRPr="00FF19B1">
              <w:rPr>
                <w:sz w:val="24"/>
                <w:szCs w:val="24"/>
                <w:lang w:val="en-IE"/>
              </w:rPr>
              <w:t>Former development contractor for Customs Systems</w:t>
            </w:r>
          </w:p>
        </w:tc>
      </w:tr>
      <w:tr w:rsidR="0064330B" w:rsidRPr="00FF19B1" w14:paraId="067EB672" w14:textId="77777777" w:rsidTr="00887842">
        <w:trPr>
          <w:cantSplit/>
          <w:jc w:val="center"/>
        </w:trPr>
        <w:tc>
          <w:tcPr>
            <w:tcW w:w="1800" w:type="dxa"/>
          </w:tcPr>
          <w:p w14:paraId="47C0AA0C"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DDCOM</w:t>
            </w:r>
          </w:p>
        </w:tc>
        <w:tc>
          <w:tcPr>
            <w:tcW w:w="7379" w:type="dxa"/>
          </w:tcPr>
          <w:p w14:paraId="45486CB2"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Design Document for Common Operations and Methods</w:t>
            </w:r>
          </w:p>
        </w:tc>
      </w:tr>
      <w:tr w:rsidR="0064330B" w:rsidRPr="00FF19B1" w14:paraId="47F05F79" w14:textId="77777777" w:rsidTr="00887842">
        <w:trPr>
          <w:cantSplit/>
          <w:jc w:val="center"/>
        </w:trPr>
        <w:tc>
          <w:tcPr>
            <w:tcW w:w="1800" w:type="dxa"/>
          </w:tcPr>
          <w:p w14:paraId="4629D55B"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DDNA</w:t>
            </w:r>
          </w:p>
        </w:tc>
        <w:tc>
          <w:tcPr>
            <w:tcW w:w="7379" w:type="dxa"/>
          </w:tcPr>
          <w:p w14:paraId="4DEAE8C3"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Design Document for National Applications</w:t>
            </w:r>
          </w:p>
        </w:tc>
      </w:tr>
      <w:tr w:rsidR="0064330B" w:rsidRPr="00FF19B1" w14:paraId="08DB9D54" w14:textId="77777777" w:rsidTr="00887842">
        <w:trPr>
          <w:cantSplit/>
          <w:jc w:val="center"/>
        </w:trPr>
        <w:tc>
          <w:tcPr>
            <w:tcW w:w="1800" w:type="dxa"/>
          </w:tcPr>
          <w:p w14:paraId="3503103D"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DDNTA</w:t>
            </w:r>
          </w:p>
        </w:tc>
        <w:tc>
          <w:tcPr>
            <w:tcW w:w="7379" w:type="dxa"/>
          </w:tcPr>
          <w:p w14:paraId="5192D3FE"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Design Document for National Transit Applications</w:t>
            </w:r>
          </w:p>
        </w:tc>
      </w:tr>
      <w:tr w:rsidR="0064330B" w:rsidRPr="00FF19B1" w14:paraId="1C53CA38" w14:textId="77777777" w:rsidTr="00887842">
        <w:trPr>
          <w:cantSplit/>
          <w:jc w:val="center"/>
        </w:trPr>
        <w:tc>
          <w:tcPr>
            <w:tcW w:w="1800" w:type="dxa"/>
          </w:tcPr>
          <w:p w14:paraId="6C2F6220"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DDNXA</w:t>
            </w:r>
          </w:p>
        </w:tc>
        <w:tc>
          <w:tcPr>
            <w:tcW w:w="7379" w:type="dxa"/>
          </w:tcPr>
          <w:p w14:paraId="70D451D2"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Design Document for National Export Applications</w:t>
            </w:r>
          </w:p>
        </w:tc>
      </w:tr>
      <w:tr w:rsidR="009E0EE7" w:rsidRPr="00FF19B1" w14:paraId="69CBF7A9" w14:textId="77777777" w:rsidTr="00887842">
        <w:trPr>
          <w:cantSplit/>
          <w:jc w:val="center"/>
        </w:trPr>
        <w:tc>
          <w:tcPr>
            <w:tcW w:w="1800" w:type="dxa"/>
          </w:tcPr>
          <w:p w14:paraId="2759B260" w14:textId="1549D322" w:rsidR="009E0EE7" w:rsidRPr="00FF19B1" w:rsidRDefault="009E0EE7" w:rsidP="0064330B">
            <w:pPr>
              <w:pStyle w:val="Table10"/>
              <w:tabs>
                <w:tab w:val="clear" w:pos="567"/>
                <w:tab w:val="clear" w:pos="1134"/>
                <w:tab w:val="clear" w:pos="1701"/>
              </w:tabs>
              <w:spacing w:before="0" w:after="0"/>
              <w:rPr>
                <w:sz w:val="24"/>
                <w:szCs w:val="24"/>
                <w:lang w:val="en-IE"/>
              </w:rPr>
            </w:pPr>
            <w:r w:rsidRPr="00FF19B1">
              <w:rPr>
                <w:sz w:val="24"/>
                <w:szCs w:val="24"/>
                <w:lang w:val="en-IE"/>
              </w:rPr>
              <w:t>DG</w:t>
            </w:r>
          </w:p>
        </w:tc>
        <w:tc>
          <w:tcPr>
            <w:tcW w:w="7379" w:type="dxa"/>
          </w:tcPr>
          <w:p w14:paraId="371CE00C" w14:textId="7376526F" w:rsidR="009E0EE7" w:rsidRPr="00FF19B1" w:rsidRDefault="009E0EE7" w:rsidP="0064330B">
            <w:pPr>
              <w:pStyle w:val="Table10"/>
              <w:tabs>
                <w:tab w:val="clear" w:pos="567"/>
                <w:tab w:val="clear" w:pos="1134"/>
                <w:tab w:val="clear" w:pos="1701"/>
              </w:tabs>
              <w:spacing w:before="0" w:after="0"/>
              <w:rPr>
                <w:sz w:val="24"/>
                <w:szCs w:val="24"/>
                <w:lang w:val="en-IE"/>
              </w:rPr>
            </w:pPr>
            <w:r w:rsidRPr="00FF19B1">
              <w:rPr>
                <w:sz w:val="24"/>
                <w:szCs w:val="24"/>
                <w:lang w:val="en-IE"/>
              </w:rPr>
              <w:t>Data Group</w:t>
            </w:r>
          </w:p>
        </w:tc>
      </w:tr>
      <w:tr w:rsidR="00087FF7" w:rsidRPr="00FF19B1" w14:paraId="76A376BF" w14:textId="77777777" w:rsidTr="00887842">
        <w:trPr>
          <w:cantSplit/>
          <w:jc w:val="center"/>
        </w:trPr>
        <w:tc>
          <w:tcPr>
            <w:tcW w:w="1800" w:type="dxa"/>
          </w:tcPr>
          <w:p w14:paraId="1E7581BC" w14:textId="02AA0A3B" w:rsidR="00087FF7" w:rsidRPr="00FF19B1" w:rsidRDefault="00087FF7" w:rsidP="0064330B">
            <w:pPr>
              <w:pStyle w:val="Table10"/>
              <w:tabs>
                <w:tab w:val="clear" w:pos="567"/>
                <w:tab w:val="clear" w:pos="1134"/>
                <w:tab w:val="clear" w:pos="1701"/>
              </w:tabs>
              <w:spacing w:before="0" w:after="0"/>
              <w:rPr>
                <w:sz w:val="24"/>
                <w:szCs w:val="24"/>
                <w:lang w:val="en-IE"/>
              </w:rPr>
            </w:pPr>
            <w:r w:rsidRPr="00FF19B1">
              <w:rPr>
                <w:sz w:val="24"/>
                <w:szCs w:val="24"/>
                <w:lang w:val="en-IE"/>
              </w:rPr>
              <w:t>DI</w:t>
            </w:r>
          </w:p>
        </w:tc>
        <w:tc>
          <w:tcPr>
            <w:tcW w:w="7379" w:type="dxa"/>
          </w:tcPr>
          <w:p w14:paraId="1CFED0F8" w14:textId="42F570BF" w:rsidR="00087FF7" w:rsidRPr="00FF19B1" w:rsidRDefault="00087FF7" w:rsidP="0064330B">
            <w:pPr>
              <w:pStyle w:val="Table10"/>
              <w:tabs>
                <w:tab w:val="clear" w:pos="567"/>
                <w:tab w:val="clear" w:pos="1134"/>
                <w:tab w:val="clear" w:pos="1701"/>
              </w:tabs>
              <w:spacing w:before="0" w:after="0"/>
              <w:rPr>
                <w:sz w:val="24"/>
                <w:szCs w:val="24"/>
                <w:lang w:val="en-IE"/>
              </w:rPr>
            </w:pPr>
            <w:r w:rsidRPr="00FF19B1">
              <w:rPr>
                <w:sz w:val="24"/>
                <w:szCs w:val="24"/>
                <w:lang w:val="en-IE"/>
              </w:rPr>
              <w:t>Data Item</w:t>
            </w:r>
          </w:p>
        </w:tc>
      </w:tr>
      <w:tr w:rsidR="0064330B" w:rsidRPr="00FF19B1" w14:paraId="638B3979" w14:textId="77777777" w:rsidTr="00887842">
        <w:trPr>
          <w:cantSplit/>
          <w:jc w:val="center"/>
        </w:trPr>
        <w:tc>
          <w:tcPr>
            <w:tcW w:w="1800" w:type="dxa"/>
          </w:tcPr>
          <w:p w14:paraId="63E06347" w14:textId="5D179A7F"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e-AD</w:t>
            </w:r>
          </w:p>
        </w:tc>
        <w:tc>
          <w:tcPr>
            <w:tcW w:w="7379" w:type="dxa"/>
          </w:tcPr>
          <w:p w14:paraId="324D88F0" w14:textId="03146BD5"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Electronic Administrative Document</w:t>
            </w:r>
          </w:p>
        </w:tc>
      </w:tr>
      <w:tr w:rsidR="0064330B" w:rsidRPr="00FF19B1" w14:paraId="78185BF2" w14:textId="77777777" w:rsidTr="00887842">
        <w:trPr>
          <w:cantSplit/>
          <w:jc w:val="center"/>
        </w:trPr>
        <w:tc>
          <w:tcPr>
            <w:tcW w:w="1800" w:type="dxa"/>
          </w:tcPr>
          <w:p w14:paraId="3E6EC2E3"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EDI</w:t>
            </w:r>
          </w:p>
        </w:tc>
        <w:tc>
          <w:tcPr>
            <w:tcW w:w="7379" w:type="dxa"/>
          </w:tcPr>
          <w:p w14:paraId="3A37572E"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Electronic Data Interchange</w:t>
            </w:r>
          </w:p>
        </w:tc>
      </w:tr>
      <w:tr w:rsidR="0064330B" w:rsidRPr="00FF19B1" w14:paraId="74FDD984" w14:textId="77777777" w:rsidTr="00887842">
        <w:trPr>
          <w:cantSplit/>
          <w:jc w:val="center"/>
        </w:trPr>
        <w:tc>
          <w:tcPr>
            <w:tcW w:w="1800" w:type="dxa"/>
          </w:tcPr>
          <w:p w14:paraId="638C5F13" w14:textId="11D0B315"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EFBT</w:t>
            </w:r>
          </w:p>
        </w:tc>
        <w:tc>
          <w:tcPr>
            <w:tcW w:w="7379" w:type="dxa"/>
          </w:tcPr>
          <w:p w14:paraId="1B2852D1" w14:textId="148BC266"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Export followed by Transit</w:t>
            </w:r>
          </w:p>
        </w:tc>
      </w:tr>
      <w:tr w:rsidR="0064330B" w:rsidRPr="00FF19B1" w14:paraId="38B62BD0" w14:textId="77777777" w:rsidTr="00887842">
        <w:trPr>
          <w:cantSplit/>
          <w:jc w:val="center"/>
        </w:trPr>
        <w:tc>
          <w:tcPr>
            <w:tcW w:w="1800" w:type="dxa"/>
          </w:tcPr>
          <w:p w14:paraId="4B8928B1" w14:textId="2049E249"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EMCS</w:t>
            </w:r>
          </w:p>
        </w:tc>
        <w:tc>
          <w:tcPr>
            <w:tcW w:w="7379" w:type="dxa"/>
          </w:tcPr>
          <w:p w14:paraId="67EAE092" w14:textId="4C9921CA"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Excise Movement and Control System</w:t>
            </w:r>
          </w:p>
        </w:tc>
      </w:tr>
      <w:tr w:rsidR="0064330B" w:rsidRPr="00FF19B1" w14:paraId="28250D1A" w14:textId="77777777" w:rsidTr="00887842">
        <w:trPr>
          <w:cantSplit/>
          <w:jc w:val="center"/>
        </w:trPr>
        <w:tc>
          <w:tcPr>
            <w:tcW w:w="1800" w:type="dxa"/>
          </w:tcPr>
          <w:p w14:paraId="47422CFD" w14:textId="3CD1C174"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ENS</w:t>
            </w:r>
          </w:p>
        </w:tc>
        <w:tc>
          <w:tcPr>
            <w:tcW w:w="7379" w:type="dxa"/>
          </w:tcPr>
          <w:p w14:paraId="50C4C777" w14:textId="3970D7AE"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Entry Summary Declaration</w:t>
            </w:r>
          </w:p>
        </w:tc>
      </w:tr>
      <w:tr w:rsidR="0064330B" w:rsidRPr="00FF19B1" w14:paraId="6BB88747" w14:textId="77777777" w:rsidTr="00887842">
        <w:trPr>
          <w:cantSplit/>
          <w:jc w:val="center"/>
        </w:trPr>
        <w:tc>
          <w:tcPr>
            <w:tcW w:w="1800" w:type="dxa"/>
          </w:tcPr>
          <w:p w14:paraId="6137F306" w14:textId="4D30672E"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EO</w:t>
            </w:r>
          </w:p>
        </w:tc>
        <w:tc>
          <w:tcPr>
            <w:tcW w:w="7379" w:type="dxa"/>
          </w:tcPr>
          <w:p w14:paraId="3A73134F" w14:textId="0CFCED84"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Economic Operator</w:t>
            </w:r>
          </w:p>
        </w:tc>
      </w:tr>
      <w:tr w:rsidR="0064330B" w:rsidRPr="00FF19B1" w14:paraId="3AF2F525" w14:textId="77777777" w:rsidTr="00887842">
        <w:trPr>
          <w:cantSplit/>
          <w:jc w:val="center"/>
        </w:trPr>
        <w:tc>
          <w:tcPr>
            <w:tcW w:w="1800" w:type="dxa"/>
          </w:tcPr>
          <w:p w14:paraId="529C90B2" w14:textId="326FF6D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EU</w:t>
            </w:r>
          </w:p>
        </w:tc>
        <w:tc>
          <w:tcPr>
            <w:tcW w:w="7379" w:type="dxa"/>
          </w:tcPr>
          <w:p w14:paraId="5B67DF6B" w14:textId="7770214C"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European Union</w:t>
            </w:r>
          </w:p>
        </w:tc>
      </w:tr>
      <w:tr w:rsidR="0064330B" w:rsidRPr="00FF19B1" w14:paraId="0963E996" w14:textId="77777777" w:rsidTr="00887842">
        <w:trPr>
          <w:cantSplit/>
          <w:jc w:val="center"/>
        </w:trPr>
        <w:tc>
          <w:tcPr>
            <w:tcW w:w="1800" w:type="dxa"/>
          </w:tcPr>
          <w:p w14:paraId="598C43C1"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EXC</w:t>
            </w:r>
          </w:p>
        </w:tc>
        <w:tc>
          <w:tcPr>
            <w:tcW w:w="7379" w:type="dxa"/>
          </w:tcPr>
          <w:p w14:paraId="7510323B"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Exception Report</w:t>
            </w:r>
          </w:p>
        </w:tc>
      </w:tr>
      <w:tr w:rsidR="0064330B" w:rsidRPr="00FF19B1" w14:paraId="5D9DDE7A" w14:textId="77777777" w:rsidTr="00887842">
        <w:trPr>
          <w:cantSplit/>
          <w:jc w:val="center"/>
        </w:trPr>
        <w:tc>
          <w:tcPr>
            <w:tcW w:w="1800" w:type="dxa"/>
          </w:tcPr>
          <w:p w14:paraId="5904E58D"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EXP</w:t>
            </w:r>
          </w:p>
        </w:tc>
        <w:tc>
          <w:tcPr>
            <w:tcW w:w="7379" w:type="dxa"/>
          </w:tcPr>
          <w:p w14:paraId="2BE725B2"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Expiration Report</w:t>
            </w:r>
          </w:p>
        </w:tc>
      </w:tr>
      <w:tr w:rsidR="00B10FEE" w:rsidRPr="00FF19B1" w14:paraId="113A2EC3" w14:textId="77777777" w:rsidTr="00887842">
        <w:trPr>
          <w:cantSplit/>
          <w:jc w:val="center"/>
        </w:trPr>
        <w:tc>
          <w:tcPr>
            <w:tcW w:w="1800" w:type="dxa"/>
          </w:tcPr>
          <w:p w14:paraId="5D80D487" w14:textId="06D0CC23" w:rsidR="00B10FEE" w:rsidRPr="00FF19B1" w:rsidRDefault="00B10FEE" w:rsidP="0064330B">
            <w:pPr>
              <w:pStyle w:val="Table10"/>
              <w:tabs>
                <w:tab w:val="clear" w:pos="567"/>
                <w:tab w:val="clear" w:pos="1134"/>
                <w:tab w:val="clear" w:pos="1701"/>
              </w:tabs>
              <w:spacing w:before="0" w:after="0"/>
              <w:rPr>
                <w:sz w:val="24"/>
                <w:szCs w:val="24"/>
                <w:lang w:val="en-IE"/>
              </w:rPr>
            </w:pPr>
            <w:r w:rsidRPr="00FF19B1">
              <w:rPr>
                <w:sz w:val="24"/>
                <w:szCs w:val="24"/>
                <w:lang w:val="en-IE"/>
              </w:rPr>
              <w:t>EXS</w:t>
            </w:r>
          </w:p>
        </w:tc>
        <w:tc>
          <w:tcPr>
            <w:tcW w:w="7379" w:type="dxa"/>
          </w:tcPr>
          <w:p w14:paraId="326614D6" w14:textId="18A1C08E" w:rsidR="00B10FEE" w:rsidRPr="00FF19B1" w:rsidRDefault="00B10FEE" w:rsidP="0064330B">
            <w:pPr>
              <w:pStyle w:val="Table10"/>
              <w:tabs>
                <w:tab w:val="clear" w:pos="567"/>
                <w:tab w:val="clear" w:pos="1134"/>
                <w:tab w:val="clear" w:pos="1701"/>
              </w:tabs>
              <w:spacing w:before="0" w:after="0"/>
              <w:rPr>
                <w:sz w:val="24"/>
                <w:szCs w:val="24"/>
                <w:lang w:val="en-IE"/>
              </w:rPr>
            </w:pPr>
            <w:r w:rsidRPr="00FF19B1">
              <w:rPr>
                <w:sz w:val="24"/>
                <w:szCs w:val="24"/>
                <w:lang w:val="en-IE"/>
              </w:rPr>
              <w:t>Exit Summary Declaration</w:t>
            </w:r>
          </w:p>
        </w:tc>
      </w:tr>
      <w:tr w:rsidR="0064330B" w:rsidRPr="00FF19B1" w14:paraId="51623565" w14:textId="77777777" w:rsidTr="00887842">
        <w:trPr>
          <w:cantSplit/>
          <w:jc w:val="center"/>
        </w:trPr>
        <w:tc>
          <w:tcPr>
            <w:tcW w:w="1800" w:type="dxa"/>
          </w:tcPr>
          <w:p w14:paraId="0C6CCCBC"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FCS</w:t>
            </w:r>
          </w:p>
        </w:tc>
        <w:tc>
          <w:tcPr>
            <w:tcW w:w="7379" w:type="dxa"/>
          </w:tcPr>
          <w:p w14:paraId="44F6F6AD"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Federation Conformance System</w:t>
            </w:r>
          </w:p>
        </w:tc>
      </w:tr>
      <w:tr w:rsidR="0064330B" w:rsidRPr="00FF19B1" w14:paraId="62C0BF9E" w14:textId="77777777" w:rsidTr="00887842">
        <w:trPr>
          <w:cantSplit/>
          <w:jc w:val="center"/>
        </w:trPr>
        <w:tc>
          <w:tcPr>
            <w:tcW w:w="1800" w:type="dxa"/>
          </w:tcPr>
          <w:p w14:paraId="4252ADAC"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FSS</w:t>
            </w:r>
          </w:p>
        </w:tc>
        <w:tc>
          <w:tcPr>
            <w:tcW w:w="7379" w:type="dxa"/>
          </w:tcPr>
          <w:p w14:paraId="78DD743A"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Functional System Specification</w:t>
            </w:r>
          </w:p>
        </w:tc>
      </w:tr>
      <w:tr w:rsidR="0064330B" w:rsidRPr="00FF19B1" w14:paraId="310DDDEB" w14:textId="77777777" w:rsidTr="00887842">
        <w:trPr>
          <w:cantSplit/>
          <w:jc w:val="center"/>
        </w:trPr>
        <w:tc>
          <w:tcPr>
            <w:tcW w:w="1800" w:type="dxa"/>
          </w:tcPr>
          <w:p w14:paraId="2288A45A" w14:textId="076AA836"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GMS</w:t>
            </w:r>
          </w:p>
        </w:tc>
        <w:tc>
          <w:tcPr>
            <w:tcW w:w="7379" w:type="dxa"/>
          </w:tcPr>
          <w:p w14:paraId="6F15C405" w14:textId="297347EC"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Guarantee Management System</w:t>
            </w:r>
          </w:p>
        </w:tc>
      </w:tr>
      <w:tr w:rsidR="0064330B" w:rsidRPr="00FF19B1" w14:paraId="5691391C" w14:textId="77777777" w:rsidTr="00887842">
        <w:trPr>
          <w:cantSplit/>
          <w:jc w:val="center"/>
        </w:trPr>
        <w:tc>
          <w:tcPr>
            <w:tcW w:w="1800" w:type="dxa"/>
          </w:tcPr>
          <w:p w14:paraId="527E3064" w14:textId="28B864FB" w:rsidR="0064330B" w:rsidRPr="00FF19B1" w:rsidRDefault="00E8288C" w:rsidP="0064330B">
            <w:pPr>
              <w:pStyle w:val="Table10"/>
              <w:tabs>
                <w:tab w:val="clear" w:pos="567"/>
                <w:tab w:val="clear" w:pos="1134"/>
                <w:tab w:val="clear" w:pos="1701"/>
              </w:tabs>
              <w:spacing w:before="0" w:after="0"/>
              <w:rPr>
                <w:sz w:val="24"/>
                <w:szCs w:val="24"/>
                <w:lang w:val="en-IE"/>
              </w:rPr>
            </w:pPr>
            <w:r w:rsidRPr="00FF19B1">
              <w:rPr>
                <w:sz w:val="24"/>
                <w:szCs w:val="24"/>
                <w:lang w:val="en-IE"/>
              </w:rPr>
              <w:t>ICS2-CR</w:t>
            </w:r>
          </w:p>
        </w:tc>
        <w:tc>
          <w:tcPr>
            <w:tcW w:w="7379" w:type="dxa"/>
          </w:tcPr>
          <w:p w14:paraId="4E13542E" w14:textId="3F45472A"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Import Control System 2 – Common Repository</w:t>
            </w:r>
          </w:p>
        </w:tc>
      </w:tr>
      <w:tr w:rsidR="0064330B" w:rsidRPr="00FF19B1" w14:paraId="2B8ED1D7" w14:textId="77777777" w:rsidTr="00887842">
        <w:trPr>
          <w:cantSplit/>
          <w:jc w:val="center"/>
        </w:trPr>
        <w:tc>
          <w:tcPr>
            <w:tcW w:w="1800" w:type="dxa"/>
          </w:tcPr>
          <w:p w14:paraId="08098FD5"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IE</w:t>
            </w:r>
          </w:p>
        </w:tc>
        <w:tc>
          <w:tcPr>
            <w:tcW w:w="7379" w:type="dxa"/>
          </w:tcPr>
          <w:p w14:paraId="71DFA376"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Information Exchange</w:t>
            </w:r>
          </w:p>
        </w:tc>
      </w:tr>
      <w:tr w:rsidR="0064330B" w:rsidRPr="00FF19B1" w14:paraId="0988BF85" w14:textId="77777777" w:rsidTr="00887842">
        <w:trPr>
          <w:cantSplit/>
          <w:jc w:val="center"/>
        </w:trPr>
        <w:tc>
          <w:tcPr>
            <w:tcW w:w="1800" w:type="dxa"/>
          </w:tcPr>
          <w:p w14:paraId="2BC9589D" w14:textId="384A022C"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ieCA</w:t>
            </w:r>
          </w:p>
        </w:tc>
        <w:tc>
          <w:tcPr>
            <w:tcW w:w="7379" w:type="dxa"/>
          </w:tcPr>
          <w:p w14:paraId="665943BE" w14:textId="08459BC0"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IE Convertor Application</w:t>
            </w:r>
          </w:p>
        </w:tc>
      </w:tr>
      <w:tr w:rsidR="0064330B" w:rsidRPr="00FF19B1" w14:paraId="40559D19" w14:textId="77777777" w:rsidTr="00887842">
        <w:trPr>
          <w:cantSplit/>
          <w:jc w:val="center"/>
        </w:trPr>
        <w:tc>
          <w:tcPr>
            <w:tcW w:w="1800" w:type="dxa"/>
          </w:tcPr>
          <w:p w14:paraId="2114F535"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IT</w:t>
            </w:r>
          </w:p>
        </w:tc>
        <w:tc>
          <w:tcPr>
            <w:tcW w:w="7379" w:type="dxa"/>
          </w:tcPr>
          <w:p w14:paraId="3C0FAC66"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Information Technology</w:t>
            </w:r>
          </w:p>
        </w:tc>
      </w:tr>
      <w:tr w:rsidR="0064330B" w:rsidRPr="00FF19B1" w14:paraId="045098E8" w14:textId="77777777" w:rsidTr="00887842">
        <w:trPr>
          <w:cantSplit/>
          <w:jc w:val="center"/>
        </w:trPr>
        <w:tc>
          <w:tcPr>
            <w:tcW w:w="1800" w:type="dxa"/>
          </w:tcPr>
          <w:p w14:paraId="4134F9CD"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LRN</w:t>
            </w:r>
          </w:p>
        </w:tc>
        <w:tc>
          <w:tcPr>
            <w:tcW w:w="7379" w:type="dxa"/>
          </w:tcPr>
          <w:p w14:paraId="285FF541"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Local Reference Number</w:t>
            </w:r>
          </w:p>
        </w:tc>
      </w:tr>
      <w:tr w:rsidR="0064330B" w:rsidRPr="00FF19B1" w14:paraId="0E40B716" w14:textId="77777777" w:rsidTr="00887842">
        <w:trPr>
          <w:cantSplit/>
          <w:jc w:val="center"/>
        </w:trPr>
        <w:tc>
          <w:tcPr>
            <w:tcW w:w="1800" w:type="dxa"/>
          </w:tcPr>
          <w:p w14:paraId="2306AB0A"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MRN</w:t>
            </w:r>
          </w:p>
        </w:tc>
        <w:tc>
          <w:tcPr>
            <w:tcW w:w="7379" w:type="dxa"/>
          </w:tcPr>
          <w:p w14:paraId="51DC5F4C" w14:textId="5AFCCBF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Master Reference Number</w:t>
            </w:r>
          </w:p>
        </w:tc>
      </w:tr>
      <w:tr w:rsidR="0064330B" w:rsidRPr="00FF19B1" w14:paraId="0C99C958" w14:textId="77777777" w:rsidTr="00887842">
        <w:trPr>
          <w:cantSplit/>
          <w:jc w:val="center"/>
        </w:trPr>
        <w:tc>
          <w:tcPr>
            <w:tcW w:w="1800" w:type="dxa"/>
          </w:tcPr>
          <w:p w14:paraId="71381F37" w14:textId="7A00D553"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MS</w:t>
            </w:r>
          </w:p>
        </w:tc>
        <w:tc>
          <w:tcPr>
            <w:tcW w:w="7379" w:type="dxa"/>
          </w:tcPr>
          <w:p w14:paraId="11127832" w14:textId="447DFB0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Member State</w:t>
            </w:r>
          </w:p>
        </w:tc>
      </w:tr>
      <w:tr w:rsidR="0064330B" w:rsidRPr="00FF19B1" w14:paraId="1A50AC81" w14:textId="77777777" w:rsidTr="00887842">
        <w:trPr>
          <w:cantSplit/>
          <w:jc w:val="center"/>
        </w:trPr>
        <w:tc>
          <w:tcPr>
            <w:tcW w:w="1800" w:type="dxa"/>
          </w:tcPr>
          <w:p w14:paraId="63BC7D9D"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NA</w:t>
            </w:r>
          </w:p>
        </w:tc>
        <w:tc>
          <w:tcPr>
            <w:tcW w:w="7379" w:type="dxa"/>
          </w:tcPr>
          <w:p w14:paraId="512BD9D5"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National Administration</w:t>
            </w:r>
          </w:p>
        </w:tc>
      </w:tr>
      <w:tr w:rsidR="0064330B" w:rsidRPr="00FF19B1" w14:paraId="3320702C" w14:textId="77777777" w:rsidTr="00887842">
        <w:trPr>
          <w:cantSplit/>
          <w:jc w:val="center"/>
        </w:trPr>
        <w:tc>
          <w:tcPr>
            <w:tcW w:w="1800" w:type="dxa"/>
          </w:tcPr>
          <w:p w14:paraId="23F68876"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NCA</w:t>
            </w:r>
          </w:p>
        </w:tc>
        <w:tc>
          <w:tcPr>
            <w:tcW w:w="7379" w:type="dxa"/>
          </w:tcPr>
          <w:p w14:paraId="43DDE82A"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National Customs Application</w:t>
            </w:r>
          </w:p>
        </w:tc>
      </w:tr>
      <w:tr w:rsidR="0064330B" w:rsidRPr="00FF19B1" w14:paraId="49DEBD8D" w14:textId="77777777" w:rsidTr="00887842">
        <w:trPr>
          <w:cantSplit/>
          <w:jc w:val="center"/>
        </w:trPr>
        <w:tc>
          <w:tcPr>
            <w:tcW w:w="1800" w:type="dxa"/>
          </w:tcPr>
          <w:p w14:paraId="7E7C0473"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NCF</w:t>
            </w:r>
          </w:p>
        </w:tc>
        <w:tc>
          <w:tcPr>
            <w:tcW w:w="7379" w:type="dxa"/>
          </w:tcPr>
          <w:p w14:paraId="76C3A004"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Notification of Crossing Frontier</w:t>
            </w:r>
          </w:p>
        </w:tc>
      </w:tr>
      <w:tr w:rsidR="0064330B" w:rsidRPr="00FF19B1" w14:paraId="47D0D051" w14:textId="77777777" w:rsidTr="00887842">
        <w:trPr>
          <w:cantSplit/>
          <w:jc w:val="center"/>
        </w:trPr>
        <w:tc>
          <w:tcPr>
            <w:tcW w:w="1800" w:type="dxa"/>
          </w:tcPr>
          <w:p w14:paraId="011AAD0F"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NCTS</w:t>
            </w:r>
          </w:p>
        </w:tc>
        <w:tc>
          <w:tcPr>
            <w:tcW w:w="7379" w:type="dxa"/>
          </w:tcPr>
          <w:p w14:paraId="776DBBF6"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New Computerised Transit System</w:t>
            </w:r>
          </w:p>
        </w:tc>
      </w:tr>
      <w:tr w:rsidR="0064330B" w:rsidRPr="00FF19B1" w14:paraId="346DEA95" w14:textId="77777777" w:rsidTr="00887842">
        <w:trPr>
          <w:cantSplit/>
          <w:jc w:val="center"/>
        </w:trPr>
        <w:tc>
          <w:tcPr>
            <w:tcW w:w="1800" w:type="dxa"/>
          </w:tcPr>
          <w:p w14:paraId="2D419000" w14:textId="7484BBA6"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NECA</w:t>
            </w:r>
          </w:p>
        </w:tc>
        <w:tc>
          <w:tcPr>
            <w:tcW w:w="7379" w:type="dxa"/>
          </w:tcPr>
          <w:p w14:paraId="473E19BB" w14:textId="0D698C3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National Export Control Application</w:t>
            </w:r>
          </w:p>
        </w:tc>
      </w:tr>
      <w:tr w:rsidR="0064330B" w:rsidRPr="00FF19B1" w14:paraId="43B509CE" w14:textId="77777777" w:rsidTr="00887842">
        <w:trPr>
          <w:cantSplit/>
          <w:jc w:val="center"/>
        </w:trPr>
        <w:tc>
          <w:tcPr>
            <w:tcW w:w="1800" w:type="dxa"/>
          </w:tcPr>
          <w:p w14:paraId="14C7A9E4" w14:textId="1C0FB510"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NES</w:t>
            </w:r>
          </w:p>
        </w:tc>
        <w:tc>
          <w:tcPr>
            <w:tcW w:w="7379" w:type="dxa"/>
          </w:tcPr>
          <w:p w14:paraId="4ACD5EA7" w14:textId="7471C3B8"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National Entry System</w:t>
            </w:r>
          </w:p>
        </w:tc>
      </w:tr>
      <w:tr w:rsidR="0064330B" w:rsidRPr="00FF19B1" w14:paraId="126DE516" w14:textId="77777777" w:rsidTr="00887842">
        <w:trPr>
          <w:cantSplit/>
          <w:jc w:val="center"/>
        </w:trPr>
        <w:tc>
          <w:tcPr>
            <w:tcW w:w="1800" w:type="dxa"/>
          </w:tcPr>
          <w:p w14:paraId="798311EF" w14:textId="13AB4372"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N/ieCA</w:t>
            </w:r>
          </w:p>
        </w:tc>
        <w:tc>
          <w:tcPr>
            <w:tcW w:w="7379" w:type="dxa"/>
          </w:tcPr>
          <w:p w14:paraId="3453EB12" w14:textId="0B03F785"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Centrally developed and nationally operated ieCA</w:t>
            </w:r>
          </w:p>
        </w:tc>
      </w:tr>
      <w:tr w:rsidR="0064330B" w:rsidRPr="00FF19B1" w14:paraId="3AF311A5" w14:textId="77777777" w:rsidTr="00887842">
        <w:trPr>
          <w:cantSplit/>
          <w:jc w:val="center"/>
        </w:trPr>
        <w:tc>
          <w:tcPr>
            <w:tcW w:w="1800" w:type="dxa"/>
          </w:tcPr>
          <w:p w14:paraId="30D493DC"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NTA</w:t>
            </w:r>
          </w:p>
        </w:tc>
        <w:tc>
          <w:tcPr>
            <w:tcW w:w="7379" w:type="dxa"/>
          </w:tcPr>
          <w:p w14:paraId="66392FFE"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National Transit Application</w:t>
            </w:r>
          </w:p>
        </w:tc>
      </w:tr>
      <w:tr w:rsidR="0064330B" w:rsidRPr="00FF19B1" w14:paraId="66614DD2" w14:textId="77777777" w:rsidTr="00887842">
        <w:trPr>
          <w:cantSplit/>
          <w:jc w:val="center"/>
        </w:trPr>
        <w:tc>
          <w:tcPr>
            <w:tcW w:w="1800" w:type="dxa"/>
          </w:tcPr>
          <w:p w14:paraId="28A41EA1" w14:textId="3B03123D"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NO</w:t>
            </w:r>
          </w:p>
        </w:tc>
        <w:tc>
          <w:tcPr>
            <w:tcW w:w="7379" w:type="dxa"/>
          </w:tcPr>
          <w:p w14:paraId="3B37CA86" w14:textId="1CAD5F4B"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Norway</w:t>
            </w:r>
          </w:p>
        </w:tc>
      </w:tr>
      <w:tr w:rsidR="0064330B" w:rsidRPr="00FF19B1" w14:paraId="7F3780D9" w14:textId="77777777" w:rsidTr="00887842">
        <w:trPr>
          <w:cantSplit/>
          <w:jc w:val="center"/>
        </w:trPr>
        <w:tc>
          <w:tcPr>
            <w:tcW w:w="1800" w:type="dxa"/>
          </w:tcPr>
          <w:p w14:paraId="25766DF5" w14:textId="47589D89"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OoDep</w:t>
            </w:r>
          </w:p>
        </w:tc>
        <w:tc>
          <w:tcPr>
            <w:tcW w:w="7379" w:type="dxa"/>
          </w:tcPr>
          <w:p w14:paraId="4B651084" w14:textId="2DA0642B"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Customs Office of Departure</w:t>
            </w:r>
          </w:p>
        </w:tc>
      </w:tr>
      <w:tr w:rsidR="0064330B" w:rsidRPr="00FF19B1" w14:paraId="48506902" w14:textId="77777777" w:rsidTr="00887842">
        <w:trPr>
          <w:cantSplit/>
          <w:jc w:val="center"/>
        </w:trPr>
        <w:tc>
          <w:tcPr>
            <w:tcW w:w="1800" w:type="dxa"/>
          </w:tcPr>
          <w:p w14:paraId="38EE9AD1" w14:textId="56DB14FB"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OoDes</w:t>
            </w:r>
          </w:p>
        </w:tc>
        <w:tc>
          <w:tcPr>
            <w:tcW w:w="7379" w:type="dxa"/>
          </w:tcPr>
          <w:p w14:paraId="34B61500" w14:textId="5BA41C6F"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Customs Office of Destination</w:t>
            </w:r>
          </w:p>
        </w:tc>
      </w:tr>
      <w:tr w:rsidR="0064330B" w:rsidRPr="00FF19B1" w14:paraId="42D38A34" w14:textId="77777777" w:rsidTr="00887842">
        <w:trPr>
          <w:cantSplit/>
          <w:jc w:val="center"/>
        </w:trPr>
        <w:tc>
          <w:tcPr>
            <w:tcW w:w="1800" w:type="dxa"/>
          </w:tcPr>
          <w:p w14:paraId="3E07D770" w14:textId="7536B97E"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OoExp</w:t>
            </w:r>
          </w:p>
        </w:tc>
        <w:tc>
          <w:tcPr>
            <w:tcW w:w="7379" w:type="dxa"/>
          </w:tcPr>
          <w:p w14:paraId="4DE0C432" w14:textId="4587CAC1"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Customs Office of Export</w:t>
            </w:r>
          </w:p>
        </w:tc>
      </w:tr>
      <w:tr w:rsidR="0064330B" w:rsidRPr="00FF19B1" w14:paraId="787F2022" w14:textId="77777777" w:rsidTr="00887842">
        <w:trPr>
          <w:cantSplit/>
          <w:jc w:val="center"/>
        </w:trPr>
        <w:tc>
          <w:tcPr>
            <w:tcW w:w="1800" w:type="dxa"/>
          </w:tcPr>
          <w:p w14:paraId="397612F1" w14:textId="376D12C1"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OoExt</w:t>
            </w:r>
          </w:p>
        </w:tc>
        <w:tc>
          <w:tcPr>
            <w:tcW w:w="7379" w:type="dxa"/>
          </w:tcPr>
          <w:p w14:paraId="01C187B0" w14:textId="3B1A14EF"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Customs Office of Exit</w:t>
            </w:r>
          </w:p>
        </w:tc>
      </w:tr>
      <w:tr w:rsidR="00A109D3" w:rsidRPr="00FF19B1" w14:paraId="720175B5" w14:textId="77777777" w:rsidTr="00887842">
        <w:trPr>
          <w:cantSplit/>
          <w:jc w:val="center"/>
        </w:trPr>
        <w:tc>
          <w:tcPr>
            <w:tcW w:w="1800" w:type="dxa"/>
          </w:tcPr>
          <w:p w14:paraId="2CD3B15C" w14:textId="2463439D" w:rsidR="00A109D3" w:rsidRPr="00FF19B1" w:rsidRDefault="00A109D3" w:rsidP="0064330B">
            <w:pPr>
              <w:pStyle w:val="Table10"/>
              <w:tabs>
                <w:tab w:val="clear" w:pos="567"/>
                <w:tab w:val="clear" w:pos="1134"/>
                <w:tab w:val="clear" w:pos="1701"/>
              </w:tabs>
              <w:spacing w:before="0" w:after="0"/>
              <w:rPr>
                <w:sz w:val="24"/>
                <w:szCs w:val="24"/>
                <w:lang w:val="en-IE"/>
              </w:rPr>
            </w:pPr>
            <w:r w:rsidRPr="00FF19B1">
              <w:rPr>
                <w:sz w:val="24"/>
                <w:szCs w:val="24"/>
                <w:lang w:val="en-IE"/>
              </w:rPr>
              <w:t>OoTra</w:t>
            </w:r>
          </w:p>
        </w:tc>
        <w:tc>
          <w:tcPr>
            <w:tcW w:w="7379" w:type="dxa"/>
          </w:tcPr>
          <w:p w14:paraId="5047EAA4" w14:textId="56F55226" w:rsidR="00A109D3" w:rsidRPr="00FF19B1" w:rsidRDefault="00A109D3" w:rsidP="0064330B">
            <w:pPr>
              <w:pStyle w:val="Table10"/>
              <w:tabs>
                <w:tab w:val="clear" w:pos="567"/>
                <w:tab w:val="clear" w:pos="1134"/>
                <w:tab w:val="clear" w:pos="1701"/>
              </w:tabs>
              <w:spacing w:before="0" w:after="0"/>
              <w:rPr>
                <w:sz w:val="24"/>
                <w:szCs w:val="24"/>
                <w:lang w:val="en-IE"/>
              </w:rPr>
            </w:pPr>
            <w:r w:rsidRPr="00FF19B1">
              <w:rPr>
                <w:sz w:val="24"/>
                <w:szCs w:val="24"/>
                <w:lang w:val="en-IE"/>
              </w:rPr>
              <w:t>Customs Office of Transit</w:t>
            </w:r>
          </w:p>
        </w:tc>
      </w:tr>
      <w:tr w:rsidR="0064330B" w:rsidRPr="00FF19B1" w14:paraId="553FACB9" w14:textId="77777777" w:rsidTr="00887842">
        <w:trPr>
          <w:cantSplit/>
          <w:jc w:val="center"/>
        </w:trPr>
        <w:tc>
          <w:tcPr>
            <w:tcW w:w="1800" w:type="dxa"/>
          </w:tcPr>
          <w:p w14:paraId="19F8AFC6"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OLAF</w:t>
            </w:r>
          </w:p>
        </w:tc>
        <w:tc>
          <w:tcPr>
            <w:tcW w:w="7379" w:type="dxa"/>
          </w:tcPr>
          <w:p w14:paraId="747C07AF"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Office Européen de Lutte Anti-fraude / European Anti-fraud Office</w:t>
            </w:r>
          </w:p>
        </w:tc>
      </w:tr>
      <w:tr w:rsidR="0064330B" w:rsidRPr="00FF19B1" w14:paraId="1008CE2F" w14:textId="77777777" w:rsidTr="00887842">
        <w:trPr>
          <w:cantSplit/>
          <w:jc w:val="center"/>
        </w:trPr>
        <w:tc>
          <w:tcPr>
            <w:tcW w:w="1800" w:type="dxa"/>
          </w:tcPr>
          <w:p w14:paraId="06D221A2"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lastRenderedPageBreak/>
              <w:t>QA</w:t>
            </w:r>
          </w:p>
        </w:tc>
        <w:tc>
          <w:tcPr>
            <w:tcW w:w="7379" w:type="dxa"/>
          </w:tcPr>
          <w:p w14:paraId="4660F0F5"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Quality Assurance</w:t>
            </w:r>
          </w:p>
        </w:tc>
      </w:tr>
      <w:tr w:rsidR="007E62E4" w:rsidRPr="00FF19B1" w14:paraId="3E4D9D89" w14:textId="77777777" w:rsidTr="00887842">
        <w:trPr>
          <w:cantSplit/>
          <w:jc w:val="center"/>
        </w:trPr>
        <w:tc>
          <w:tcPr>
            <w:tcW w:w="1800" w:type="dxa"/>
          </w:tcPr>
          <w:p w14:paraId="37CCBF83" w14:textId="3F8294F3" w:rsidR="007E62E4" w:rsidRPr="00FF19B1" w:rsidRDefault="007E62E4" w:rsidP="0064330B">
            <w:pPr>
              <w:pStyle w:val="Table10"/>
              <w:tabs>
                <w:tab w:val="clear" w:pos="567"/>
                <w:tab w:val="clear" w:pos="1134"/>
                <w:tab w:val="clear" w:pos="1701"/>
              </w:tabs>
              <w:spacing w:before="0" w:after="0"/>
              <w:rPr>
                <w:sz w:val="24"/>
                <w:szCs w:val="24"/>
                <w:lang w:val="en-IE"/>
              </w:rPr>
            </w:pPr>
            <w:r w:rsidRPr="00FF19B1">
              <w:rPr>
                <w:sz w:val="24"/>
                <w:szCs w:val="24"/>
                <w:lang w:val="en-IE"/>
              </w:rPr>
              <w:t>QA4</w:t>
            </w:r>
          </w:p>
        </w:tc>
        <w:tc>
          <w:tcPr>
            <w:tcW w:w="7379" w:type="dxa"/>
          </w:tcPr>
          <w:p w14:paraId="44DBC627" w14:textId="66AED0BA" w:rsidR="007E62E4" w:rsidRPr="00FF19B1" w:rsidRDefault="007E62E4" w:rsidP="0064330B">
            <w:pPr>
              <w:pStyle w:val="Table10"/>
              <w:tabs>
                <w:tab w:val="clear" w:pos="567"/>
                <w:tab w:val="clear" w:pos="1134"/>
                <w:tab w:val="clear" w:pos="1701"/>
              </w:tabs>
              <w:spacing w:before="0" w:after="0"/>
              <w:rPr>
                <w:sz w:val="24"/>
                <w:szCs w:val="24"/>
                <w:lang w:val="en-IE"/>
              </w:rPr>
            </w:pPr>
            <w:r w:rsidRPr="00FF19B1">
              <w:rPr>
                <w:sz w:val="24"/>
                <w:szCs w:val="24"/>
                <w:lang w:val="en-IE"/>
              </w:rPr>
              <w:t>Quality Assurance Contractor</w:t>
            </w:r>
          </w:p>
        </w:tc>
      </w:tr>
      <w:tr w:rsidR="0064330B" w:rsidRPr="00FF19B1" w14:paraId="5A1983E9" w14:textId="77777777" w:rsidTr="00887842">
        <w:trPr>
          <w:cantSplit/>
          <w:jc w:val="center"/>
        </w:trPr>
        <w:tc>
          <w:tcPr>
            <w:tcW w:w="1800" w:type="dxa"/>
          </w:tcPr>
          <w:p w14:paraId="3CDA991F"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QoS</w:t>
            </w:r>
          </w:p>
        </w:tc>
        <w:tc>
          <w:tcPr>
            <w:tcW w:w="7379" w:type="dxa"/>
          </w:tcPr>
          <w:p w14:paraId="29310F02"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Quality of Service</w:t>
            </w:r>
          </w:p>
        </w:tc>
      </w:tr>
      <w:tr w:rsidR="0064330B" w:rsidRPr="00FF19B1" w14:paraId="49DA61C0" w14:textId="77777777" w:rsidTr="00887842">
        <w:trPr>
          <w:cantSplit/>
          <w:jc w:val="center"/>
        </w:trPr>
        <w:tc>
          <w:tcPr>
            <w:tcW w:w="1800" w:type="dxa"/>
          </w:tcPr>
          <w:p w14:paraId="59F7FEE8" w14:textId="0F28778C"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R/C</w:t>
            </w:r>
          </w:p>
        </w:tc>
        <w:tc>
          <w:tcPr>
            <w:tcW w:w="7379" w:type="dxa"/>
          </w:tcPr>
          <w:p w14:paraId="19FAE971" w14:textId="0914C076"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Rules and Conditions</w:t>
            </w:r>
          </w:p>
        </w:tc>
      </w:tr>
      <w:tr w:rsidR="0064330B" w:rsidRPr="00FF19B1" w14:paraId="2700EAC5" w14:textId="77777777" w:rsidTr="00887842">
        <w:trPr>
          <w:cantSplit/>
          <w:jc w:val="center"/>
        </w:trPr>
        <w:tc>
          <w:tcPr>
            <w:tcW w:w="1800" w:type="dxa"/>
          </w:tcPr>
          <w:p w14:paraId="1310E371" w14:textId="2467BFD0"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RfC</w:t>
            </w:r>
          </w:p>
        </w:tc>
        <w:tc>
          <w:tcPr>
            <w:tcW w:w="7379" w:type="dxa"/>
          </w:tcPr>
          <w:p w14:paraId="09F21449"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Request for Change</w:t>
            </w:r>
          </w:p>
        </w:tc>
      </w:tr>
      <w:tr w:rsidR="0064330B" w:rsidRPr="00FF19B1" w14:paraId="0EA0ABBA" w14:textId="77777777" w:rsidTr="00887842">
        <w:trPr>
          <w:cantSplit/>
          <w:jc w:val="center"/>
        </w:trPr>
        <w:tc>
          <w:tcPr>
            <w:tcW w:w="1800" w:type="dxa"/>
          </w:tcPr>
          <w:p w14:paraId="03D6FA16" w14:textId="6DF906DA"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RfI</w:t>
            </w:r>
          </w:p>
        </w:tc>
        <w:tc>
          <w:tcPr>
            <w:tcW w:w="7379" w:type="dxa"/>
          </w:tcPr>
          <w:p w14:paraId="6944C75A" w14:textId="08E6A95B" w:rsidR="0064330B" w:rsidRPr="00FF19B1" w:rsidRDefault="000D2003" w:rsidP="0064330B">
            <w:pPr>
              <w:pStyle w:val="Table10"/>
              <w:tabs>
                <w:tab w:val="clear" w:pos="567"/>
                <w:tab w:val="clear" w:pos="1134"/>
                <w:tab w:val="clear" w:pos="1701"/>
              </w:tabs>
              <w:spacing w:before="0" w:after="0"/>
              <w:rPr>
                <w:sz w:val="24"/>
                <w:szCs w:val="24"/>
                <w:lang w:val="en-IE"/>
              </w:rPr>
            </w:pPr>
            <w:r w:rsidRPr="00FF19B1">
              <w:rPr>
                <w:sz w:val="24"/>
                <w:szCs w:val="24"/>
                <w:lang w:val="en-IE"/>
              </w:rPr>
              <w:t>Request for Information (</w:t>
            </w:r>
            <w:r w:rsidR="0064330B" w:rsidRPr="00FF19B1">
              <w:rPr>
                <w:sz w:val="24"/>
                <w:szCs w:val="24"/>
                <w:lang w:val="en-IE"/>
              </w:rPr>
              <w:t>related to ICS2 Business Process Referrals</w:t>
            </w:r>
            <w:r w:rsidRPr="00FF19B1">
              <w:rPr>
                <w:sz w:val="24"/>
                <w:szCs w:val="24"/>
                <w:lang w:val="en-IE"/>
              </w:rPr>
              <w:t>)</w:t>
            </w:r>
          </w:p>
        </w:tc>
      </w:tr>
      <w:tr w:rsidR="0064330B" w:rsidRPr="00FF19B1" w14:paraId="41E11D38" w14:textId="77777777" w:rsidTr="00887842">
        <w:trPr>
          <w:cantSplit/>
          <w:jc w:val="center"/>
        </w:trPr>
        <w:tc>
          <w:tcPr>
            <w:tcW w:w="1800" w:type="dxa"/>
          </w:tcPr>
          <w:p w14:paraId="19FF5F8A" w14:textId="15100A2A"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RNO</w:t>
            </w:r>
          </w:p>
        </w:tc>
        <w:tc>
          <w:tcPr>
            <w:tcW w:w="7379" w:type="dxa"/>
          </w:tcPr>
          <w:p w14:paraId="7500FC6F" w14:textId="4AC29DC4"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Release Notes</w:t>
            </w:r>
          </w:p>
        </w:tc>
      </w:tr>
      <w:tr w:rsidR="0064330B" w:rsidRPr="00FF19B1" w14:paraId="09AB7569" w14:textId="77777777" w:rsidTr="00887842">
        <w:trPr>
          <w:cantSplit/>
          <w:jc w:val="center"/>
        </w:trPr>
        <w:tc>
          <w:tcPr>
            <w:tcW w:w="1800" w:type="dxa"/>
          </w:tcPr>
          <w:p w14:paraId="5C5DBAD1" w14:textId="3CF07782"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SC</w:t>
            </w:r>
          </w:p>
        </w:tc>
        <w:tc>
          <w:tcPr>
            <w:tcW w:w="7379" w:type="dxa"/>
          </w:tcPr>
          <w:p w14:paraId="12D4D2E6" w14:textId="30B7B97B"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Specific Contract</w:t>
            </w:r>
          </w:p>
        </w:tc>
      </w:tr>
      <w:tr w:rsidR="00B315C8" w:rsidRPr="00FF19B1" w14:paraId="78023079" w14:textId="77777777" w:rsidTr="00887842">
        <w:trPr>
          <w:cantSplit/>
          <w:jc w:val="center"/>
        </w:trPr>
        <w:tc>
          <w:tcPr>
            <w:tcW w:w="1800" w:type="dxa"/>
          </w:tcPr>
          <w:p w14:paraId="644F0DBF" w14:textId="1AF496F3" w:rsidR="00B315C8" w:rsidRPr="00FF19B1" w:rsidRDefault="00B315C8" w:rsidP="0064330B">
            <w:pPr>
              <w:pStyle w:val="Table10"/>
              <w:tabs>
                <w:tab w:val="clear" w:pos="567"/>
                <w:tab w:val="clear" w:pos="1134"/>
                <w:tab w:val="clear" w:pos="1701"/>
              </w:tabs>
              <w:spacing w:before="0" w:after="0"/>
              <w:rPr>
                <w:sz w:val="24"/>
                <w:szCs w:val="24"/>
                <w:lang w:val="en-IE"/>
              </w:rPr>
            </w:pPr>
            <w:r w:rsidRPr="00FF19B1">
              <w:rPr>
                <w:sz w:val="24"/>
                <w:szCs w:val="24"/>
                <w:lang w:val="en-IE"/>
              </w:rPr>
              <w:t>S</w:t>
            </w:r>
            <w:r w:rsidR="00F36ACE" w:rsidRPr="00FF19B1">
              <w:rPr>
                <w:sz w:val="24"/>
                <w:szCs w:val="24"/>
                <w:lang w:val="en-IE"/>
              </w:rPr>
              <w:t>&amp;S</w:t>
            </w:r>
          </w:p>
        </w:tc>
        <w:tc>
          <w:tcPr>
            <w:tcW w:w="7379" w:type="dxa"/>
          </w:tcPr>
          <w:p w14:paraId="47CF5524" w14:textId="0F885D16" w:rsidR="00B315C8" w:rsidRPr="00FF19B1" w:rsidRDefault="00F36ACE" w:rsidP="0064330B">
            <w:pPr>
              <w:pStyle w:val="Table10"/>
              <w:tabs>
                <w:tab w:val="clear" w:pos="567"/>
                <w:tab w:val="clear" w:pos="1134"/>
                <w:tab w:val="clear" w:pos="1701"/>
              </w:tabs>
              <w:spacing w:before="0" w:after="0"/>
              <w:rPr>
                <w:sz w:val="24"/>
                <w:szCs w:val="24"/>
                <w:lang w:val="en-IE"/>
              </w:rPr>
            </w:pPr>
            <w:r w:rsidRPr="00FF19B1">
              <w:rPr>
                <w:sz w:val="24"/>
                <w:szCs w:val="24"/>
                <w:lang w:val="en-IE"/>
              </w:rPr>
              <w:t>Safety and Security</w:t>
            </w:r>
          </w:p>
        </w:tc>
      </w:tr>
      <w:tr w:rsidR="0064330B" w:rsidRPr="00FF19B1" w14:paraId="39A1742E" w14:textId="77777777" w:rsidTr="00887842">
        <w:trPr>
          <w:cantSplit/>
          <w:jc w:val="center"/>
        </w:trPr>
        <w:tc>
          <w:tcPr>
            <w:tcW w:w="1800" w:type="dxa"/>
          </w:tcPr>
          <w:p w14:paraId="051E22BE"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STD</w:t>
            </w:r>
          </w:p>
        </w:tc>
        <w:tc>
          <w:tcPr>
            <w:tcW w:w="7379" w:type="dxa"/>
          </w:tcPr>
          <w:p w14:paraId="7027958F"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State Transition Diagram</w:t>
            </w:r>
          </w:p>
        </w:tc>
      </w:tr>
      <w:tr w:rsidR="0064330B" w:rsidRPr="00FF19B1" w14:paraId="4A462042" w14:textId="77777777" w:rsidTr="00887842">
        <w:trPr>
          <w:cantSplit/>
          <w:jc w:val="center"/>
        </w:trPr>
        <w:tc>
          <w:tcPr>
            <w:tcW w:w="1800" w:type="dxa"/>
          </w:tcPr>
          <w:p w14:paraId="01F2CB7A"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TAXUD</w:t>
            </w:r>
          </w:p>
        </w:tc>
        <w:tc>
          <w:tcPr>
            <w:tcW w:w="7379" w:type="dxa"/>
          </w:tcPr>
          <w:p w14:paraId="5A74B4BA"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Taxation and Customs Union DG</w:t>
            </w:r>
          </w:p>
        </w:tc>
      </w:tr>
      <w:tr w:rsidR="0064330B" w:rsidRPr="00FF19B1" w14:paraId="155D5B63" w14:textId="77777777" w:rsidTr="00887842">
        <w:trPr>
          <w:cantSplit/>
          <w:jc w:val="center"/>
        </w:trPr>
        <w:tc>
          <w:tcPr>
            <w:tcW w:w="1800" w:type="dxa"/>
          </w:tcPr>
          <w:p w14:paraId="16D92660" w14:textId="688D6019"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TED</w:t>
            </w:r>
          </w:p>
        </w:tc>
        <w:tc>
          <w:tcPr>
            <w:tcW w:w="7379" w:type="dxa"/>
          </w:tcPr>
          <w:p w14:paraId="23A1E866" w14:textId="3F5AD966"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Transit ENS Data Processing Bridge</w:t>
            </w:r>
          </w:p>
        </w:tc>
      </w:tr>
      <w:tr w:rsidR="0064330B" w:rsidRPr="00FF19B1" w14:paraId="548A05DC" w14:textId="77777777" w:rsidTr="00887842">
        <w:trPr>
          <w:cantSplit/>
          <w:jc w:val="center"/>
        </w:trPr>
        <w:tc>
          <w:tcPr>
            <w:tcW w:w="1800" w:type="dxa"/>
          </w:tcPr>
          <w:p w14:paraId="42489B09"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TIR</w:t>
            </w:r>
          </w:p>
        </w:tc>
        <w:tc>
          <w:tcPr>
            <w:tcW w:w="7379" w:type="dxa"/>
          </w:tcPr>
          <w:p w14:paraId="76707D76"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Transit International Routier</w:t>
            </w:r>
          </w:p>
        </w:tc>
      </w:tr>
      <w:tr w:rsidR="0064330B" w:rsidRPr="00FF19B1" w14:paraId="21E927BE" w14:textId="77777777" w:rsidTr="00887842">
        <w:trPr>
          <w:cantSplit/>
          <w:jc w:val="center"/>
        </w:trPr>
        <w:tc>
          <w:tcPr>
            <w:tcW w:w="1800" w:type="dxa"/>
          </w:tcPr>
          <w:p w14:paraId="7A38E8A5" w14:textId="5423062C"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TP</w:t>
            </w:r>
          </w:p>
        </w:tc>
        <w:tc>
          <w:tcPr>
            <w:tcW w:w="7379" w:type="dxa"/>
          </w:tcPr>
          <w:p w14:paraId="7441F88D" w14:textId="7AD63A02" w:rsidR="0064330B" w:rsidRPr="00FF19B1" w:rsidRDefault="009146B0" w:rsidP="0064330B">
            <w:pPr>
              <w:pStyle w:val="Table10"/>
              <w:tabs>
                <w:tab w:val="clear" w:pos="567"/>
                <w:tab w:val="clear" w:pos="1134"/>
                <w:tab w:val="clear" w:pos="1701"/>
              </w:tabs>
              <w:spacing w:before="0" w:after="0"/>
              <w:rPr>
                <w:sz w:val="24"/>
                <w:szCs w:val="24"/>
                <w:lang w:val="en-IE"/>
              </w:rPr>
            </w:pPr>
            <w:r w:rsidRPr="00FF19B1">
              <w:rPr>
                <w:sz w:val="24"/>
                <w:szCs w:val="24"/>
                <w:lang w:val="en-IE"/>
              </w:rPr>
              <w:t>Transitional Period</w:t>
            </w:r>
          </w:p>
        </w:tc>
      </w:tr>
      <w:tr w:rsidR="0064330B" w:rsidRPr="00FF19B1" w14:paraId="6ADA7B73" w14:textId="77777777" w:rsidTr="00887842">
        <w:trPr>
          <w:cantSplit/>
          <w:jc w:val="center"/>
        </w:trPr>
        <w:tc>
          <w:tcPr>
            <w:tcW w:w="1800" w:type="dxa"/>
          </w:tcPr>
          <w:p w14:paraId="452A8106" w14:textId="2E91F339"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UCC</w:t>
            </w:r>
          </w:p>
        </w:tc>
        <w:tc>
          <w:tcPr>
            <w:tcW w:w="7379" w:type="dxa"/>
          </w:tcPr>
          <w:p w14:paraId="0AA4AF01" w14:textId="48331761"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Union Customs Code</w:t>
            </w:r>
          </w:p>
        </w:tc>
      </w:tr>
      <w:tr w:rsidR="0064330B" w:rsidRPr="00FF19B1" w14:paraId="4CCE1377" w14:textId="77777777" w:rsidTr="00887842">
        <w:trPr>
          <w:cantSplit/>
          <w:jc w:val="center"/>
        </w:trPr>
        <w:tc>
          <w:tcPr>
            <w:tcW w:w="1800" w:type="dxa"/>
          </w:tcPr>
          <w:p w14:paraId="07845E63" w14:textId="7A818EEB"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UCC DA</w:t>
            </w:r>
          </w:p>
        </w:tc>
        <w:tc>
          <w:tcPr>
            <w:tcW w:w="7379" w:type="dxa"/>
          </w:tcPr>
          <w:p w14:paraId="7C25AF96" w14:textId="0398E2CA"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UCC Delegated Act</w:t>
            </w:r>
          </w:p>
        </w:tc>
      </w:tr>
      <w:tr w:rsidR="0064330B" w:rsidRPr="00FF19B1" w14:paraId="2D4178C7" w14:textId="77777777" w:rsidTr="00887842">
        <w:trPr>
          <w:cantSplit/>
          <w:jc w:val="center"/>
        </w:trPr>
        <w:tc>
          <w:tcPr>
            <w:tcW w:w="1800" w:type="dxa"/>
          </w:tcPr>
          <w:p w14:paraId="426A742F" w14:textId="2DF17BBC"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UCC IA</w:t>
            </w:r>
          </w:p>
        </w:tc>
        <w:tc>
          <w:tcPr>
            <w:tcW w:w="7379" w:type="dxa"/>
          </w:tcPr>
          <w:p w14:paraId="08F800C0" w14:textId="10436121"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UCC Implementing Act</w:t>
            </w:r>
          </w:p>
        </w:tc>
      </w:tr>
      <w:tr w:rsidR="0064330B" w:rsidRPr="00FF19B1" w14:paraId="25859C79" w14:textId="77777777" w:rsidTr="00887842">
        <w:trPr>
          <w:cantSplit/>
          <w:jc w:val="center"/>
        </w:trPr>
        <w:tc>
          <w:tcPr>
            <w:tcW w:w="1800" w:type="dxa"/>
          </w:tcPr>
          <w:p w14:paraId="2554C4BB"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UN</w:t>
            </w:r>
          </w:p>
        </w:tc>
        <w:tc>
          <w:tcPr>
            <w:tcW w:w="7379" w:type="dxa"/>
          </w:tcPr>
          <w:p w14:paraId="400BF367"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United Nations</w:t>
            </w:r>
          </w:p>
        </w:tc>
      </w:tr>
      <w:tr w:rsidR="0064330B" w:rsidRPr="00FF19B1" w14:paraId="283AC736" w14:textId="77777777" w:rsidTr="00887842">
        <w:trPr>
          <w:cantSplit/>
          <w:jc w:val="center"/>
        </w:trPr>
        <w:tc>
          <w:tcPr>
            <w:tcW w:w="1800" w:type="dxa"/>
          </w:tcPr>
          <w:p w14:paraId="208E18B0" w14:textId="3A28A58E"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WCO</w:t>
            </w:r>
          </w:p>
        </w:tc>
        <w:tc>
          <w:tcPr>
            <w:tcW w:w="7379" w:type="dxa"/>
          </w:tcPr>
          <w:p w14:paraId="0655E4E5" w14:textId="05A31E53"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World Customs Organisation</w:t>
            </w:r>
          </w:p>
        </w:tc>
      </w:tr>
      <w:tr w:rsidR="0064330B" w:rsidRPr="00FF19B1" w14:paraId="0279ADF2" w14:textId="77777777" w:rsidTr="00887842">
        <w:trPr>
          <w:cantSplit/>
          <w:jc w:val="center"/>
        </w:trPr>
        <w:tc>
          <w:tcPr>
            <w:tcW w:w="1800" w:type="dxa"/>
          </w:tcPr>
          <w:p w14:paraId="11D09092"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XML</w:t>
            </w:r>
          </w:p>
        </w:tc>
        <w:tc>
          <w:tcPr>
            <w:tcW w:w="7379" w:type="dxa"/>
          </w:tcPr>
          <w:p w14:paraId="0946F6E0" w14:textId="31F9FA72"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eXtensible Mark-up Language</w:t>
            </w:r>
          </w:p>
        </w:tc>
      </w:tr>
      <w:tr w:rsidR="0064330B" w:rsidRPr="00FF19B1" w14:paraId="43942EDF" w14:textId="77777777" w:rsidTr="00887842">
        <w:trPr>
          <w:cantSplit/>
          <w:jc w:val="center"/>
        </w:trPr>
        <w:tc>
          <w:tcPr>
            <w:tcW w:w="1800" w:type="dxa"/>
          </w:tcPr>
          <w:p w14:paraId="1112C3BB"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XSD</w:t>
            </w:r>
          </w:p>
        </w:tc>
        <w:tc>
          <w:tcPr>
            <w:tcW w:w="7379" w:type="dxa"/>
          </w:tcPr>
          <w:p w14:paraId="17EB93DC" w14:textId="77777777" w:rsidR="0064330B" w:rsidRPr="00FF19B1" w:rsidRDefault="0064330B" w:rsidP="0064330B">
            <w:pPr>
              <w:pStyle w:val="Table10"/>
              <w:tabs>
                <w:tab w:val="clear" w:pos="567"/>
                <w:tab w:val="clear" w:pos="1134"/>
                <w:tab w:val="clear" w:pos="1701"/>
              </w:tabs>
              <w:spacing w:before="0" w:after="0"/>
              <w:rPr>
                <w:sz w:val="24"/>
                <w:szCs w:val="24"/>
                <w:lang w:val="en-IE"/>
              </w:rPr>
            </w:pPr>
            <w:r w:rsidRPr="00FF19B1">
              <w:rPr>
                <w:sz w:val="24"/>
                <w:szCs w:val="24"/>
                <w:lang w:val="en-IE"/>
              </w:rPr>
              <w:t>XML Schema Definition</w:t>
            </w:r>
          </w:p>
        </w:tc>
      </w:tr>
    </w:tbl>
    <w:p w14:paraId="7BCB4BA6" w14:textId="40F81330" w:rsidR="00783BC2" w:rsidRPr="00FF19B1" w:rsidRDefault="009A7618" w:rsidP="00491117">
      <w:pPr>
        <w:pStyle w:val="Caption"/>
        <w:rPr>
          <w:lang w:val="en-IE"/>
        </w:rPr>
      </w:pPr>
      <w:bookmarkStart w:id="661" w:name="_Toc411354401"/>
      <w:bookmarkStart w:id="662" w:name="_Toc411931173"/>
      <w:bookmarkStart w:id="663" w:name="_Toc457108860"/>
      <w:bookmarkStart w:id="664" w:name="_Toc474121097"/>
      <w:bookmarkStart w:id="665" w:name="_Toc46228980"/>
      <w:bookmarkStart w:id="666" w:name="_Toc45648973"/>
      <w:bookmarkStart w:id="667" w:name="_Toc69724395"/>
      <w:bookmarkStart w:id="668" w:name="_Toc97296461"/>
      <w:bookmarkStart w:id="669" w:name="_Toc103867269"/>
      <w:bookmarkStart w:id="670" w:name="_Toc172912720"/>
      <w:bookmarkStart w:id="671" w:name="_Toc202266247"/>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2</w:t>
      </w:r>
      <w:r w:rsidR="00216C40" w:rsidRPr="00FF19B1">
        <w:rPr>
          <w:lang w:val="en-IE"/>
        </w:rPr>
        <w:fldChar w:fldCharType="end"/>
      </w:r>
      <w:r w:rsidRPr="00FF19B1">
        <w:rPr>
          <w:lang w:val="en-IE"/>
        </w:rPr>
        <w:t>: Acronyms</w:t>
      </w:r>
      <w:bookmarkEnd w:id="661"/>
      <w:bookmarkEnd w:id="662"/>
      <w:bookmarkEnd w:id="663"/>
      <w:bookmarkEnd w:id="664"/>
      <w:bookmarkEnd w:id="665"/>
      <w:r w:rsidR="000D3189" w:rsidRPr="00FF19B1">
        <w:rPr>
          <w:lang w:val="en-IE"/>
        </w:rPr>
        <w:t xml:space="preserve"> and Abbreviations</w:t>
      </w:r>
      <w:bookmarkStart w:id="672" w:name="_Applicable_and_reference"/>
      <w:bookmarkStart w:id="673" w:name="_Toc473625679"/>
      <w:bookmarkStart w:id="674" w:name="_Toc473732537"/>
      <w:bookmarkStart w:id="675" w:name="_Toc473825636"/>
      <w:bookmarkStart w:id="676" w:name="_Toc285707580"/>
      <w:bookmarkStart w:id="677" w:name="_Toc285708640"/>
      <w:bookmarkStart w:id="678" w:name="_Toc416167718"/>
      <w:bookmarkStart w:id="679" w:name="_Ref1464253"/>
      <w:bookmarkEnd w:id="666"/>
      <w:bookmarkEnd w:id="667"/>
      <w:bookmarkEnd w:id="668"/>
      <w:bookmarkEnd w:id="669"/>
      <w:bookmarkEnd w:id="670"/>
      <w:bookmarkEnd w:id="672"/>
      <w:bookmarkEnd w:id="671"/>
    </w:p>
    <w:p w14:paraId="1F4B7B6A" w14:textId="21E57BCE" w:rsidR="009A7618" w:rsidRPr="00FF19B1" w:rsidRDefault="009A7618" w:rsidP="005F501E">
      <w:pPr>
        <w:pStyle w:val="Heading2"/>
        <w:keepNext/>
        <w:ind w:left="578" w:hanging="578"/>
        <w:rPr>
          <w:lang w:val="en-IE"/>
        </w:rPr>
      </w:pPr>
      <w:bookmarkStart w:id="680" w:name="_Ref7093291"/>
      <w:bookmarkStart w:id="681" w:name="_Toc45648694"/>
      <w:bookmarkStart w:id="682" w:name="_Toc68274110"/>
      <w:bookmarkStart w:id="683" w:name="_Toc68274405"/>
      <w:bookmarkStart w:id="684" w:name="_Toc69205290"/>
      <w:bookmarkStart w:id="685" w:name="_Toc69724321"/>
      <w:bookmarkStart w:id="686" w:name="_Toc97296378"/>
      <w:bookmarkStart w:id="687" w:name="_Toc100845744"/>
      <w:bookmarkStart w:id="688" w:name="_Toc172912646"/>
      <w:bookmarkStart w:id="689" w:name="_Toc202266182"/>
      <w:r w:rsidRPr="00FF19B1">
        <w:rPr>
          <w:lang w:val="en-IE"/>
        </w:rPr>
        <w:t xml:space="preserve">Applicable and </w:t>
      </w:r>
      <w:r w:rsidR="0025387B" w:rsidRPr="00FF19B1">
        <w:rPr>
          <w:lang w:val="en-IE"/>
        </w:rPr>
        <w:t>R</w:t>
      </w:r>
      <w:r w:rsidRPr="00FF19B1">
        <w:rPr>
          <w:lang w:val="en-IE"/>
        </w:rPr>
        <w:t>eference documents</w:t>
      </w:r>
      <w:bookmarkEnd w:id="673"/>
      <w:bookmarkEnd w:id="674"/>
      <w:bookmarkEnd w:id="675"/>
      <w:bookmarkEnd w:id="676"/>
      <w:bookmarkEnd w:id="677"/>
      <w:bookmarkEnd w:id="678"/>
      <w:bookmarkEnd w:id="679"/>
      <w:bookmarkEnd w:id="680"/>
      <w:bookmarkEnd w:id="681"/>
      <w:bookmarkEnd w:id="682"/>
      <w:bookmarkEnd w:id="683"/>
      <w:bookmarkEnd w:id="684"/>
      <w:bookmarkEnd w:id="685"/>
      <w:bookmarkEnd w:id="686"/>
      <w:bookmarkEnd w:id="687"/>
      <w:bookmarkEnd w:id="688"/>
      <w:bookmarkEnd w:id="689"/>
    </w:p>
    <w:p w14:paraId="2DCA54A5" w14:textId="77777777" w:rsidR="009A7618" w:rsidRPr="00FF19B1" w:rsidRDefault="009A7618" w:rsidP="005F501E">
      <w:pPr>
        <w:pStyle w:val="Heading3"/>
        <w:keepNext/>
        <w:rPr>
          <w:lang w:val="en-IE"/>
        </w:rPr>
      </w:pPr>
      <w:bookmarkStart w:id="690" w:name="_Toc473625680"/>
      <w:bookmarkStart w:id="691" w:name="_Toc473732538"/>
      <w:bookmarkStart w:id="692" w:name="_Toc473825637"/>
      <w:bookmarkStart w:id="693" w:name="_Toc285707581"/>
      <w:bookmarkStart w:id="694" w:name="_Toc285708641"/>
      <w:bookmarkStart w:id="695" w:name="_Ref320605897"/>
      <w:bookmarkStart w:id="696" w:name="_Toc416167719"/>
      <w:bookmarkStart w:id="697" w:name="_Ref477338740"/>
      <w:bookmarkStart w:id="698" w:name="_Toc45648695"/>
      <w:bookmarkStart w:id="699" w:name="_Toc68274111"/>
      <w:bookmarkStart w:id="700" w:name="_Toc68274406"/>
      <w:bookmarkStart w:id="701" w:name="_Toc69205291"/>
      <w:bookmarkStart w:id="702" w:name="_Toc69724322"/>
      <w:bookmarkStart w:id="703" w:name="_Toc97296379"/>
      <w:bookmarkStart w:id="704" w:name="_Toc100845745"/>
      <w:bookmarkStart w:id="705" w:name="_Toc172912647"/>
      <w:bookmarkStart w:id="706" w:name="_Toc202266183"/>
      <w:r w:rsidRPr="00FF19B1">
        <w:rPr>
          <w:lang w:val="en-IE"/>
        </w:rPr>
        <w:t>Applicable documents</w:t>
      </w:r>
      <w:bookmarkStart w:id="707" w:name="_Hlt19175202"/>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7"/>
      <w:bookmarkEnd w:id="706"/>
    </w:p>
    <w:p w14:paraId="461E0E31" w14:textId="77777777" w:rsidR="009A7618" w:rsidRPr="00FF19B1" w:rsidRDefault="009A7618">
      <w:pPr>
        <w:pStyle w:val="BodyTextIndent"/>
        <w:spacing w:after="240"/>
        <w:rPr>
          <w:lang w:val="en-IE"/>
        </w:rPr>
      </w:pPr>
      <w:r w:rsidRPr="00FF19B1">
        <w:rPr>
          <w:lang w:val="en-IE"/>
        </w:rPr>
        <w:t>The following documents are applicable to this document:</w:t>
      </w:r>
    </w:p>
    <w:tbl>
      <w:tblPr>
        <w:tblW w:w="9116" w:type="dxa"/>
        <w:tblInd w:w="56"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CellMar>
          <w:left w:w="56" w:type="dxa"/>
          <w:right w:w="56" w:type="dxa"/>
        </w:tblCellMar>
        <w:tblLook w:val="0000" w:firstRow="0" w:lastRow="0" w:firstColumn="0" w:lastColumn="0" w:noHBand="0" w:noVBand="0"/>
      </w:tblPr>
      <w:tblGrid>
        <w:gridCol w:w="630"/>
        <w:gridCol w:w="2456"/>
        <w:gridCol w:w="4505"/>
        <w:gridCol w:w="239"/>
        <w:gridCol w:w="1286"/>
      </w:tblGrid>
      <w:tr w:rsidR="009A7618" w:rsidRPr="00FF19B1" w14:paraId="1F7D6524" w14:textId="77777777" w:rsidTr="001771C7">
        <w:trPr>
          <w:cantSplit/>
          <w:tblHeader/>
        </w:trPr>
        <w:tc>
          <w:tcPr>
            <w:tcW w:w="630" w:type="dxa"/>
            <w:shd w:val="clear" w:color="auto" w:fill="000080"/>
          </w:tcPr>
          <w:p w14:paraId="0A1335E3" w14:textId="77777777" w:rsidR="009A7618" w:rsidRPr="00FF19B1" w:rsidRDefault="009A7618">
            <w:pPr>
              <w:pStyle w:val="Table10"/>
              <w:jc w:val="center"/>
              <w:rPr>
                <w:b/>
                <w:sz w:val="24"/>
                <w:szCs w:val="24"/>
                <w:lang w:val="en-IE"/>
              </w:rPr>
            </w:pPr>
            <w:bookmarkStart w:id="708" w:name="_Toc411354402"/>
            <w:bookmarkStart w:id="709" w:name="_Toc411931174"/>
            <w:r w:rsidRPr="00FF19B1">
              <w:rPr>
                <w:b/>
                <w:sz w:val="24"/>
                <w:szCs w:val="24"/>
                <w:lang w:val="en-IE"/>
              </w:rPr>
              <w:t>Ref.</w:t>
            </w:r>
          </w:p>
        </w:tc>
        <w:tc>
          <w:tcPr>
            <w:tcW w:w="2456" w:type="dxa"/>
            <w:shd w:val="clear" w:color="auto" w:fill="000080"/>
          </w:tcPr>
          <w:p w14:paraId="1E06EEE7" w14:textId="77777777" w:rsidR="009A7618" w:rsidRPr="00FF19B1" w:rsidRDefault="009A7618">
            <w:pPr>
              <w:pStyle w:val="Table10"/>
              <w:jc w:val="both"/>
              <w:rPr>
                <w:b/>
                <w:sz w:val="24"/>
                <w:szCs w:val="24"/>
                <w:lang w:val="en-IE"/>
              </w:rPr>
            </w:pPr>
            <w:r w:rsidRPr="00FF19B1">
              <w:rPr>
                <w:b/>
                <w:sz w:val="24"/>
                <w:szCs w:val="24"/>
                <w:lang w:val="en-IE"/>
              </w:rPr>
              <w:t>Reference</w:t>
            </w:r>
          </w:p>
        </w:tc>
        <w:tc>
          <w:tcPr>
            <w:tcW w:w="4744" w:type="dxa"/>
            <w:gridSpan w:val="2"/>
            <w:shd w:val="clear" w:color="auto" w:fill="000080"/>
          </w:tcPr>
          <w:p w14:paraId="0B07D88E" w14:textId="77777777" w:rsidR="009A7618" w:rsidRPr="00FF19B1" w:rsidRDefault="009A7618">
            <w:pPr>
              <w:pStyle w:val="Table10"/>
              <w:jc w:val="both"/>
              <w:rPr>
                <w:b/>
                <w:sz w:val="24"/>
                <w:szCs w:val="24"/>
                <w:lang w:val="en-IE"/>
              </w:rPr>
            </w:pPr>
            <w:r w:rsidRPr="00FF19B1">
              <w:rPr>
                <w:b/>
                <w:sz w:val="24"/>
                <w:szCs w:val="24"/>
                <w:lang w:val="en-IE"/>
              </w:rPr>
              <w:t>Title</w:t>
            </w:r>
          </w:p>
        </w:tc>
        <w:tc>
          <w:tcPr>
            <w:tcW w:w="1286" w:type="dxa"/>
            <w:shd w:val="clear" w:color="auto" w:fill="000080"/>
          </w:tcPr>
          <w:p w14:paraId="470B81BF" w14:textId="77777777" w:rsidR="009A7618" w:rsidRPr="00FF19B1" w:rsidRDefault="009A7618">
            <w:pPr>
              <w:pStyle w:val="Table10"/>
              <w:jc w:val="center"/>
              <w:rPr>
                <w:b/>
                <w:sz w:val="24"/>
                <w:szCs w:val="24"/>
                <w:lang w:val="en-IE"/>
              </w:rPr>
            </w:pPr>
            <w:r w:rsidRPr="00FF19B1">
              <w:rPr>
                <w:b/>
                <w:sz w:val="24"/>
                <w:szCs w:val="24"/>
                <w:lang w:val="en-IE"/>
              </w:rPr>
              <w:t>Release</w:t>
            </w:r>
          </w:p>
        </w:tc>
      </w:tr>
      <w:tr w:rsidR="009A7618" w:rsidRPr="00FF19B1" w14:paraId="452DCDBE" w14:textId="77777777" w:rsidTr="001771C7">
        <w:trPr>
          <w:cantSplit/>
        </w:trPr>
        <w:tc>
          <w:tcPr>
            <w:tcW w:w="630" w:type="dxa"/>
            <w:tcBorders>
              <w:bottom w:val="single" w:sz="6" w:space="0" w:color="000080"/>
            </w:tcBorders>
          </w:tcPr>
          <w:p w14:paraId="5D0391DC" w14:textId="42A6CA41" w:rsidR="009A7618" w:rsidRPr="00FF19B1" w:rsidRDefault="009A7618">
            <w:pPr>
              <w:pStyle w:val="Table10"/>
              <w:tabs>
                <w:tab w:val="clear" w:pos="567"/>
                <w:tab w:val="clear" w:pos="1134"/>
                <w:tab w:val="clear" w:pos="1701"/>
              </w:tabs>
              <w:spacing w:before="60" w:after="60"/>
              <w:rPr>
                <w:sz w:val="24"/>
                <w:szCs w:val="24"/>
                <w:lang w:val="en-IE"/>
              </w:rPr>
            </w:pPr>
            <w:bookmarkStart w:id="710" w:name="_Hlt524177338"/>
            <w:bookmarkStart w:id="711" w:name="A1"/>
            <w:bookmarkStart w:id="712" w:name="NCTS_P5_SCOPE"/>
            <w:bookmarkStart w:id="713" w:name="DDNXA"/>
            <w:bookmarkEnd w:id="710"/>
            <w:r w:rsidRPr="00FF19B1">
              <w:rPr>
                <w:sz w:val="24"/>
                <w:szCs w:val="24"/>
                <w:lang w:val="en-IE"/>
              </w:rPr>
              <w:t>A</w:t>
            </w:r>
            <w:r w:rsidR="001B7227" w:rsidRPr="00FF19B1">
              <w:rPr>
                <w:sz w:val="24"/>
                <w:szCs w:val="24"/>
                <w:lang w:val="en-IE"/>
              </w:rPr>
              <w:fldChar w:fldCharType="begin"/>
            </w:r>
            <w:r w:rsidRPr="00FF19B1">
              <w:rPr>
                <w:sz w:val="24"/>
                <w:szCs w:val="24"/>
                <w:lang w:val="en-IE"/>
              </w:rPr>
              <w:instrText xml:space="preserve"> SEQ ref</w:instrText>
            </w:r>
            <w:r w:rsidR="001B7227" w:rsidRPr="00FF19B1">
              <w:rPr>
                <w:sz w:val="24"/>
                <w:szCs w:val="24"/>
                <w:lang w:val="en-IE"/>
              </w:rPr>
              <w:fldChar w:fldCharType="separate"/>
            </w:r>
            <w:r w:rsidR="003911F1">
              <w:rPr>
                <w:noProof/>
                <w:sz w:val="24"/>
                <w:szCs w:val="24"/>
                <w:lang w:val="en-IE"/>
              </w:rPr>
              <w:t>1</w:t>
            </w:r>
            <w:r w:rsidR="001B7227" w:rsidRPr="00FF19B1">
              <w:rPr>
                <w:sz w:val="24"/>
                <w:szCs w:val="24"/>
                <w:lang w:val="en-IE"/>
              </w:rPr>
              <w:fldChar w:fldCharType="end"/>
            </w:r>
            <w:bookmarkEnd w:id="711"/>
            <w:bookmarkEnd w:id="712"/>
            <w:bookmarkEnd w:id="713"/>
          </w:p>
        </w:tc>
        <w:tc>
          <w:tcPr>
            <w:tcW w:w="2456" w:type="dxa"/>
            <w:tcBorders>
              <w:bottom w:val="single" w:sz="6" w:space="0" w:color="000080"/>
            </w:tcBorders>
          </w:tcPr>
          <w:p w14:paraId="6CFF90AB" w14:textId="71EA6D1A" w:rsidR="009A7618" w:rsidRPr="00FF19B1" w:rsidRDefault="003911F1" w:rsidP="00FF5493">
            <w:pPr>
              <w:pStyle w:val="Table10"/>
              <w:tabs>
                <w:tab w:val="clear" w:pos="567"/>
                <w:tab w:val="clear" w:pos="1701"/>
              </w:tabs>
              <w:spacing w:before="60" w:after="60"/>
              <w:rPr>
                <w:lang w:val="en-IE"/>
              </w:rPr>
            </w:pPr>
            <w:hyperlink r:id="rId26" w:history="1">
              <w:r w:rsidR="00900FBA" w:rsidRPr="00FF19B1">
                <w:rPr>
                  <w:rStyle w:val="Hyperlink"/>
                  <w:sz w:val="24"/>
                  <w:szCs w:val="24"/>
                  <w:lang w:val="en-IE"/>
                </w:rPr>
                <w:t>DDNXA</w:t>
              </w:r>
            </w:hyperlink>
          </w:p>
        </w:tc>
        <w:tc>
          <w:tcPr>
            <w:tcW w:w="4505" w:type="dxa"/>
            <w:tcBorders>
              <w:bottom w:val="single" w:sz="6" w:space="0" w:color="000080"/>
            </w:tcBorders>
          </w:tcPr>
          <w:p w14:paraId="235DD19B" w14:textId="084D75E2" w:rsidR="009A7618" w:rsidRPr="00FF19B1" w:rsidRDefault="00900FBA" w:rsidP="008812AF">
            <w:pPr>
              <w:pStyle w:val="Table10"/>
              <w:tabs>
                <w:tab w:val="clear" w:pos="567"/>
                <w:tab w:val="clear" w:pos="1134"/>
                <w:tab w:val="clear" w:pos="1701"/>
              </w:tabs>
              <w:spacing w:before="60" w:after="60"/>
              <w:rPr>
                <w:sz w:val="24"/>
                <w:szCs w:val="24"/>
                <w:lang w:val="en-IE"/>
              </w:rPr>
            </w:pPr>
            <w:r w:rsidRPr="00FF19B1">
              <w:rPr>
                <w:sz w:val="24"/>
                <w:szCs w:val="24"/>
                <w:lang w:val="en-IE" w:eastAsia="el-GR"/>
              </w:rPr>
              <w:t>Design Document for National Export Applicatio</w:t>
            </w:r>
            <w:r w:rsidR="005F66FF" w:rsidRPr="00FF19B1">
              <w:rPr>
                <w:sz w:val="24"/>
                <w:szCs w:val="24"/>
                <w:lang w:val="en-IE" w:eastAsia="el-GR"/>
              </w:rPr>
              <w:t>n</w:t>
            </w:r>
          </w:p>
        </w:tc>
        <w:tc>
          <w:tcPr>
            <w:tcW w:w="1525" w:type="dxa"/>
            <w:gridSpan w:val="2"/>
            <w:tcBorders>
              <w:bottom w:val="single" w:sz="6" w:space="0" w:color="000080"/>
            </w:tcBorders>
          </w:tcPr>
          <w:p w14:paraId="32B0FA2D" w14:textId="51172A02" w:rsidR="009A7618" w:rsidRPr="00FF19B1" w:rsidRDefault="0065482A" w:rsidP="00A62BD1">
            <w:pPr>
              <w:pStyle w:val="Table10"/>
              <w:tabs>
                <w:tab w:val="clear" w:pos="567"/>
                <w:tab w:val="clear" w:pos="1134"/>
                <w:tab w:val="clear" w:pos="1701"/>
              </w:tabs>
              <w:spacing w:before="60" w:after="60"/>
              <w:jc w:val="center"/>
              <w:rPr>
                <w:sz w:val="24"/>
                <w:szCs w:val="24"/>
                <w:lang w:val="en-IE"/>
              </w:rPr>
            </w:pPr>
            <w:r w:rsidRPr="00FF19B1">
              <w:rPr>
                <w:sz w:val="24"/>
                <w:szCs w:val="24"/>
                <w:lang w:val="en-IE"/>
              </w:rPr>
              <w:t>5.</w:t>
            </w:r>
            <w:r w:rsidR="007465FD" w:rsidRPr="00FF19B1">
              <w:rPr>
                <w:sz w:val="24"/>
                <w:szCs w:val="24"/>
                <w:lang w:val="en-IE"/>
              </w:rPr>
              <w:t>1</w:t>
            </w:r>
            <w:r w:rsidR="00AE55B3" w:rsidRPr="00FF19B1">
              <w:rPr>
                <w:sz w:val="24"/>
                <w:szCs w:val="24"/>
                <w:lang w:val="en-IE"/>
              </w:rPr>
              <w:t>6</w:t>
            </w:r>
            <w:r w:rsidRPr="00FF19B1">
              <w:rPr>
                <w:sz w:val="24"/>
                <w:szCs w:val="24"/>
                <w:lang w:val="en-IE"/>
              </w:rPr>
              <w:t>.</w:t>
            </w:r>
            <w:r w:rsidR="007465FD" w:rsidRPr="00FF19B1">
              <w:rPr>
                <w:sz w:val="24"/>
                <w:szCs w:val="24"/>
                <w:lang w:val="en-IE"/>
              </w:rPr>
              <w:t>1</w:t>
            </w:r>
            <w:r w:rsidR="007C3929" w:rsidRPr="00FF19B1">
              <w:rPr>
                <w:sz w:val="24"/>
                <w:szCs w:val="24"/>
                <w:lang w:val="en-IE"/>
              </w:rPr>
              <w:t>-</w:t>
            </w:r>
            <w:r w:rsidR="00F26FC1" w:rsidRPr="00FF19B1">
              <w:rPr>
                <w:sz w:val="24"/>
                <w:szCs w:val="24"/>
                <w:lang w:val="en-IE"/>
              </w:rPr>
              <w:t>v1</w:t>
            </w:r>
            <w:r w:rsidR="001072A9" w:rsidRPr="00FF19B1">
              <w:rPr>
                <w:sz w:val="24"/>
                <w:szCs w:val="24"/>
                <w:lang w:val="en-IE"/>
              </w:rPr>
              <w:t>.00</w:t>
            </w:r>
          </w:p>
          <w:p w14:paraId="613EE6EC" w14:textId="08F27359" w:rsidR="00897B7B" w:rsidRPr="00FF19B1" w:rsidRDefault="00897B7B" w:rsidP="0065482A">
            <w:pPr>
              <w:pStyle w:val="Table10"/>
              <w:tabs>
                <w:tab w:val="clear" w:pos="567"/>
                <w:tab w:val="clear" w:pos="1134"/>
                <w:tab w:val="clear" w:pos="1701"/>
              </w:tabs>
              <w:spacing w:before="60" w:after="60"/>
              <w:jc w:val="center"/>
              <w:rPr>
                <w:sz w:val="24"/>
                <w:szCs w:val="24"/>
                <w:lang w:val="en-IE"/>
              </w:rPr>
            </w:pPr>
            <w:r w:rsidRPr="00FF19B1">
              <w:rPr>
                <w:sz w:val="24"/>
                <w:szCs w:val="24"/>
                <w:lang w:val="en-IE"/>
              </w:rPr>
              <w:t>(</w:t>
            </w:r>
            <w:r w:rsidR="00897B5C" w:rsidRPr="00FF19B1">
              <w:rPr>
                <w:sz w:val="24"/>
                <w:szCs w:val="24"/>
                <w:lang w:val="en-IE"/>
              </w:rPr>
              <w:t>13</w:t>
            </w:r>
            <w:r w:rsidR="004F6862" w:rsidRPr="00FF19B1">
              <w:rPr>
                <w:sz w:val="24"/>
                <w:szCs w:val="24"/>
                <w:lang w:val="en-IE"/>
              </w:rPr>
              <w:t>/</w:t>
            </w:r>
            <w:r w:rsidR="00897B5C" w:rsidRPr="00FF19B1">
              <w:rPr>
                <w:sz w:val="24"/>
                <w:szCs w:val="24"/>
                <w:lang w:val="en-IE"/>
              </w:rPr>
              <w:t>05</w:t>
            </w:r>
            <w:r w:rsidR="004F6862" w:rsidRPr="00FF19B1">
              <w:rPr>
                <w:sz w:val="24"/>
                <w:szCs w:val="24"/>
                <w:lang w:val="en-IE"/>
              </w:rPr>
              <w:t>/202</w:t>
            </w:r>
            <w:r w:rsidR="00897B5C" w:rsidRPr="00FF19B1">
              <w:rPr>
                <w:sz w:val="24"/>
                <w:szCs w:val="24"/>
                <w:lang w:val="en-IE"/>
              </w:rPr>
              <w:t>5</w:t>
            </w:r>
            <w:r w:rsidRPr="00FF19B1">
              <w:rPr>
                <w:sz w:val="24"/>
                <w:szCs w:val="24"/>
                <w:lang w:val="en-IE"/>
              </w:rPr>
              <w:t>)</w:t>
            </w:r>
          </w:p>
        </w:tc>
      </w:tr>
      <w:tr w:rsidR="009A7618" w:rsidRPr="00FF19B1" w14:paraId="4F079470" w14:textId="77777777" w:rsidTr="001771C7">
        <w:trPr>
          <w:cantSplit/>
        </w:trPr>
        <w:tc>
          <w:tcPr>
            <w:tcW w:w="630" w:type="dxa"/>
            <w:tcBorders>
              <w:bottom w:val="single" w:sz="6" w:space="0" w:color="000080"/>
            </w:tcBorders>
          </w:tcPr>
          <w:p w14:paraId="093ABBFB" w14:textId="7CF5D03D" w:rsidR="009A7618" w:rsidRPr="00FF19B1" w:rsidRDefault="009A7618">
            <w:pPr>
              <w:pStyle w:val="Table10"/>
              <w:tabs>
                <w:tab w:val="clear" w:pos="567"/>
                <w:tab w:val="clear" w:pos="1134"/>
                <w:tab w:val="clear" w:pos="1701"/>
              </w:tabs>
              <w:spacing w:before="60" w:after="60"/>
              <w:rPr>
                <w:sz w:val="24"/>
                <w:szCs w:val="24"/>
                <w:lang w:val="en-IE"/>
              </w:rPr>
            </w:pPr>
            <w:bookmarkStart w:id="714" w:name="transit_acc_doc"/>
            <w:bookmarkStart w:id="715" w:name="legal"/>
            <w:bookmarkStart w:id="716" w:name="A2"/>
            <w:bookmarkStart w:id="717" w:name="Transit_Manual"/>
            <w:r w:rsidRPr="00FF19B1">
              <w:rPr>
                <w:sz w:val="24"/>
                <w:szCs w:val="24"/>
                <w:lang w:val="en-IE"/>
              </w:rPr>
              <w:t>A</w:t>
            </w:r>
            <w:r w:rsidR="001B7227" w:rsidRPr="00FF19B1">
              <w:rPr>
                <w:sz w:val="24"/>
                <w:szCs w:val="24"/>
                <w:lang w:val="en-IE"/>
              </w:rPr>
              <w:fldChar w:fldCharType="begin"/>
            </w:r>
            <w:r w:rsidRPr="00FF19B1">
              <w:rPr>
                <w:sz w:val="24"/>
                <w:szCs w:val="24"/>
                <w:lang w:val="en-IE"/>
              </w:rPr>
              <w:instrText xml:space="preserve"> SEQ ref</w:instrText>
            </w:r>
            <w:r w:rsidR="001B7227" w:rsidRPr="00FF19B1">
              <w:rPr>
                <w:sz w:val="24"/>
                <w:szCs w:val="24"/>
                <w:lang w:val="en-IE"/>
              </w:rPr>
              <w:fldChar w:fldCharType="separate"/>
            </w:r>
            <w:r w:rsidR="003911F1">
              <w:rPr>
                <w:noProof/>
                <w:sz w:val="24"/>
                <w:szCs w:val="24"/>
                <w:lang w:val="en-IE"/>
              </w:rPr>
              <w:t>2</w:t>
            </w:r>
            <w:r w:rsidR="001B7227" w:rsidRPr="00FF19B1">
              <w:rPr>
                <w:sz w:val="24"/>
                <w:szCs w:val="24"/>
                <w:lang w:val="en-IE"/>
              </w:rPr>
              <w:fldChar w:fldCharType="end"/>
            </w:r>
            <w:bookmarkEnd w:id="714"/>
            <w:bookmarkEnd w:id="715"/>
            <w:bookmarkEnd w:id="716"/>
            <w:bookmarkEnd w:id="717"/>
          </w:p>
        </w:tc>
        <w:tc>
          <w:tcPr>
            <w:tcW w:w="2456" w:type="dxa"/>
            <w:tcBorders>
              <w:bottom w:val="single" w:sz="6" w:space="0" w:color="000080"/>
            </w:tcBorders>
          </w:tcPr>
          <w:p w14:paraId="2D4A4A60" w14:textId="477B0C3A" w:rsidR="00FA7E06" w:rsidRPr="00FF19B1" w:rsidRDefault="003911F1">
            <w:pPr>
              <w:pStyle w:val="Table10"/>
              <w:tabs>
                <w:tab w:val="clear" w:pos="567"/>
                <w:tab w:val="clear" w:pos="1701"/>
              </w:tabs>
              <w:spacing w:before="60" w:after="60"/>
              <w:rPr>
                <w:rStyle w:val="Hyperlink"/>
                <w:lang w:val="en-IE"/>
              </w:rPr>
            </w:pPr>
            <w:hyperlink r:id="rId27" w:history="1">
              <w:r w:rsidR="00FC4508" w:rsidRPr="00FF19B1">
                <w:rPr>
                  <w:rStyle w:val="Hyperlink"/>
                  <w:sz w:val="24"/>
                  <w:szCs w:val="24"/>
                  <w:lang w:val="en-IE"/>
                </w:rPr>
                <w:t>Transit Manual</w:t>
              </w:r>
            </w:hyperlink>
          </w:p>
        </w:tc>
        <w:tc>
          <w:tcPr>
            <w:tcW w:w="4505" w:type="dxa"/>
            <w:tcBorders>
              <w:bottom w:val="single" w:sz="6" w:space="0" w:color="000080"/>
            </w:tcBorders>
          </w:tcPr>
          <w:p w14:paraId="16141593" w14:textId="2CFF3D59" w:rsidR="009A7618" w:rsidRPr="00FF19B1" w:rsidRDefault="00A80BF1" w:rsidP="008812AF">
            <w:pPr>
              <w:pStyle w:val="Table10"/>
              <w:tabs>
                <w:tab w:val="clear" w:pos="567"/>
                <w:tab w:val="clear" w:pos="1701"/>
              </w:tabs>
              <w:spacing w:before="60" w:after="60"/>
              <w:rPr>
                <w:sz w:val="24"/>
                <w:lang w:val="en-IE"/>
              </w:rPr>
            </w:pPr>
            <w:r w:rsidRPr="00FF19B1">
              <w:rPr>
                <w:sz w:val="24"/>
                <w:lang w:val="en-IE"/>
              </w:rPr>
              <w:t xml:space="preserve">Transit Manual - </w:t>
            </w:r>
            <w:r w:rsidR="00FD6676" w:rsidRPr="00FF19B1">
              <w:rPr>
                <w:sz w:val="24"/>
                <w:lang w:val="en-IE"/>
              </w:rPr>
              <w:t>TAXUD/A1/TRA/005/2020-</w:t>
            </w:r>
            <w:r w:rsidR="00D91BC3" w:rsidRPr="00FF19B1">
              <w:rPr>
                <w:sz w:val="24"/>
                <w:lang w:val="en-IE"/>
              </w:rPr>
              <w:t>1-</w:t>
            </w:r>
            <w:r w:rsidR="00FD6676" w:rsidRPr="00FF19B1">
              <w:rPr>
                <w:sz w:val="24"/>
                <w:lang w:val="en-IE"/>
              </w:rPr>
              <w:t>EN</w:t>
            </w:r>
          </w:p>
        </w:tc>
        <w:tc>
          <w:tcPr>
            <w:tcW w:w="1525" w:type="dxa"/>
            <w:gridSpan w:val="2"/>
            <w:tcBorders>
              <w:bottom w:val="single" w:sz="6" w:space="0" w:color="000080"/>
            </w:tcBorders>
          </w:tcPr>
          <w:p w14:paraId="76484EE5" w14:textId="0E8A3ABE" w:rsidR="00A80BF1" w:rsidRPr="00FF19B1" w:rsidRDefault="003911F1" w:rsidP="006B2CB9">
            <w:pPr>
              <w:pStyle w:val="Table10"/>
              <w:tabs>
                <w:tab w:val="clear" w:pos="567"/>
                <w:tab w:val="clear" w:pos="1701"/>
              </w:tabs>
              <w:spacing w:before="60" w:after="60"/>
              <w:jc w:val="center"/>
              <w:rPr>
                <w:sz w:val="24"/>
                <w:szCs w:val="24"/>
                <w:lang w:val="en-IE"/>
              </w:rPr>
            </w:pPr>
            <w:hyperlink r:id="rId28" w:history="1">
              <w:r w:rsidR="003B276F" w:rsidRPr="00FF19B1">
                <w:rPr>
                  <w:rStyle w:val="Hyperlink"/>
                  <w:sz w:val="24"/>
                  <w:szCs w:val="24"/>
                  <w:lang w:val="en-IE"/>
                </w:rPr>
                <w:t>With the latest amendments</w:t>
              </w:r>
            </w:hyperlink>
          </w:p>
        </w:tc>
      </w:tr>
      <w:tr w:rsidR="00D66544" w:rsidRPr="00FF19B1" w14:paraId="31EAE8DC" w14:textId="77777777" w:rsidTr="00023F45">
        <w:trPr>
          <w:cantSplit/>
          <w:trHeight w:val="696"/>
        </w:trPr>
        <w:tc>
          <w:tcPr>
            <w:tcW w:w="630" w:type="dxa"/>
          </w:tcPr>
          <w:p w14:paraId="69F2AD78" w14:textId="4ED4ED0B" w:rsidR="00D66544" w:rsidRPr="00FF19B1" w:rsidRDefault="00D66544" w:rsidP="00D66544">
            <w:pPr>
              <w:pStyle w:val="Table10"/>
              <w:tabs>
                <w:tab w:val="clear" w:pos="567"/>
                <w:tab w:val="clear" w:pos="1701"/>
              </w:tabs>
              <w:spacing w:before="60" w:after="60"/>
              <w:rPr>
                <w:sz w:val="24"/>
                <w:szCs w:val="24"/>
                <w:lang w:val="en-IE"/>
              </w:rPr>
            </w:pPr>
            <w:bookmarkStart w:id="718" w:name="_Hlt19201456"/>
            <w:bookmarkStart w:id="719" w:name="A3"/>
            <w:bookmarkStart w:id="720" w:name="DDCOM"/>
            <w:bookmarkEnd w:id="718"/>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3</w:t>
            </w:r>
            <w:r w:rsidRPr="00FF19B1">
              <w:rPr>
                <w:sz w:val="24"/>
                <w:szCs w:val="24"/>
                <w:lang w:val="en-IE"/>
              </w:rPr>
              <w:fldChar w:fldCharType="end"/>
            </w:r>
            <w:bookmarkEnd w:id="719"/>
            <w:bookmarkEnd w:id="720"/>
          </w:p>
        </w:tc>
        <w:tc>
          <w:tcPr>
            <w:tcW w:w="2456" w:type="dxa"/>
          </w:tcPr>
          <w:p w14:paraId="1DF5BF12" w14:textId="5696FC66" w:rsidR="00D66544" w:rsidRPr="00FF19B1" w:rsidRDefault="003911F1" w:rsidP="00D66544">
            <w:pPr>
              <w:pStyle w:val="Table10"/>
              <w:tabs>
                <w:tab w:val="clear" w:pos="567"/>
                <w:tab w:val="clear" w:pos="1701"/>
              </w:tabs>
              <w:spacing w:before="60" w:after="60"/>
              <w:rPr>
                <w:sz w:val="24"/>
                <w:szCs w:val="24"/>
                <w:lang w:val="en-IE"/>
              </w:rPr>
            </w:pPr>
            <w:hyperlink r:id="rId29" w:history="1">
              <w:r w:rsidR="00D66544" w:rsidRPr="00FF19B1">
                <w:rPr>
                  <w:rStyle w:val="Hyperlink"/>
                  <w:sz w:val="24"/>
                  <w:szCs w:val="24"/>
                  <w:lang w:val="en-IE"/>
                </w:rPr>
                <w:t>DDCOM</w:t>
              </w:r>
            </w:hyperlink>
          </w:p>
        </w:tc>
        <w:tc>
          <w:tcPr>
            <w:tcW w:w="4505" w:type="dxa"/>
          </w:tcPr>
          <w:p w14:paraId="77AFCD48" w14:textId="6DA1C2D5" w:rsidR="00D66544" w:rsidRPr="00FF19B1" w:rsidRDefault="00D66544" w:rsidP="008812AF">
            <w:pPr>
              <w:pStyle w:val="Table10"/>
              <w:tabs>
                <w:tab w:val="clear" w:pos="567"/>
                <w:tab w:val="clear" w:pos="1701"/>
              </w:tabs>
              <w:spacing w:before="60" w:after="60"/>
              <w:rPr>
                <w:sz w:val="24"/>
                <w:szCs w:val="24"/>
                <w:lang w:val="en-IE"/>
              </w:rPr>
            </w:pPr>
            <w:r w:rsidRPr="00FF19B1">
              <w:rPr>
                <w:sz w:val="24"/>
                <w:szCs w:val="24"/>
                <w:lang w:val="en-IE"/>
              </w:rPr>
              <w:t>Design Document for Common Operations and Methods</w:t>
            </w:r>
          </w:p>
        </w:tc>
        <w:tc>
          <w:tcPr>
            <w:tcW w:w="1525" w:type="dxa"/>
            <w:gridSpan w:val="2"/>
          </w:tcPr>
          <w:p w14:paraId="5BC726BB" w14:textId="345969C5" w:rsidR="00DD21AD" w:rsidRPr="00FF19B1" w:rsidRDefault="00D66544" w:rsidP="00B25309">
            <w:pPr>
              <w:pStyle w:val="Table10"/>
              <w:spacing w:before="60" w:after="60"/>
              <w:jc w:val="center"/>
              <w:rPr>
                <w:sz w:val="24"/>
                <w:szCs w:val="24"/>
                <w:lang w:val="en-IE"/>
              </w:rPr>
            </w:pPr>
            <w:r w:rsidRPr="00FF19B1">
              <w:rPr>
                <w:sz w:val="24"/>
                <w:szCs w:val="24"/>
                <w:lang w:val="en-IE"/>
              </w:rPr>
              <w:t>2</w:t>
            </w:r>
            <w:r w:rsidR="00F95729" w:rsidRPr="00FF19B1">
              <w:rPr>
                <w:sz w:val="24"/>
                <w:szCs w:val="24"/>
                <w:lang w:val="en-IE"/>
              </w:rPr>
              <w:t>1</w:t>
            </w:r>
            <w:r w:rsidRPr="00FF19B1">
              <w:rPr>
                <w:sz w:val="24"/>
                <w:szCs w:val="24"/>
                <w:lang w:val="en-IE"/>
              </w:rPr>
              <w:t>.</w:t>
            </w:r>
            <w:r w:rsidR="002C14AB" w:rsidRPr="00FF19B1">
              <w:rPr>
                <w:sz w:val="24"/>
                <w:szCs w:val="24"/>
                <w:lang w:val="en-IE"/>
              </w:rPr>
              <w:t>4</w:t>
            </w:r>
            <w:r w:rsidRPr="00FF19B1">
              <w:rPr>
                <w:sz w:val="24"/>
                <w:szCs w:val="24"/>
                <w:lang w:val="en-IE"/>
              </w:rPr>
              <w:t>.</w:t>
            </w:r>
            <w:r w:rsidR="0004436A" w:rsidRPr="00FF19B1">
              <w:rPr>
                <w:sz w:val="24"/>
                <w:szCs w:val="24"/>
                <w:lang w:val="en-IE"/>
              </w:rPr>
              <w:t>0</w:t>
            </w:r>
            <w:r w:rsidR="00DD21AD" w:rsidRPr="00FF19B1">
              <w:rPr>
                <w:sz w:val="24"/>
                <w:szCs w:val="24"/>
                <w:lang w:val="en-IE"/>
              </w:rPr>
              <w:t>-v</w:t>
            </w:r>
            <w:r w:rsidR="003325F8" w:rsidRPr="00FF19B1">
              <w:rPr>
                <w:sz w:val="24"/>
                <w:szCs w:val="24"/>
                <w:lang w:val="en-IE"/>
              </w:rPr>
              <w:t>2</w:t>
            </w:r>
            <w:r w:rsidR="00DD21AD" w:rsidRPr="00FF19B1">
              <w:rPr>
                <w:sz w:val="24"/>
                <w:szCs w:val="24"/>
                <w:lang w:val="en-IE"/>
              </w:rPr>
              <w:t>.</w:t>
            </w:r>
            <w:r w:rsidR="00F95729" w:rsidRPr="00FF19B1">
              <w:rPr>
                <w:sz w:val="24"/>
                <w:szCs w:val="24"/>
                <w:lang w:val="en-IE"/>
              </w:rPr>
              <w:t>0</w:t>
            </w:r>
            <w:r w:rsidR="0004436A" w:rsidRPr="00FF19B1">
              <w:rPr>
                <w:sz w:val="24"/>
                <w:szCs w:val="24"/>
                <w:lang w:val="en-IE"/>
              </w:rPr>
              <w:t>0</w:t>
            </w:r>
          </w:p>
          <w:p w14:paraId="2E6348C1" w14:textId="3725C0B3" w:rsidR="00D66544" w:rsidRPr="00FF19B1" w:rsidRDefault="007148CA" w:rsidP="00B25309">
            <w:pPr>
              <w:pStyle w:val="Table10"/>
              <w:spacing w:before="60" w:after="60"/>
              <w:jc w:val="center"/>
              <w:rPr>
                <w:sz w:val="24"/>
                <w:szCs w:val="24"/>
                <w:lang w:val="en-IE"/>
              </w:rPr>
            </w:pPr>
            <w:r w:rsidRPr="00FF19B1">
              <w:rPr>
                <w:sz w:val="24"/>
                <w:szCs w:val="24"/>
                <w:lang w:val="en-IE"/>
              </w:rPr>
              <w:t>(</w:t>
            </w:r>
            <w:r w:rsidR="003325F8" w:rsidRPr="00FF19B1">
              <w:rPr>
                <w:sz w:val="24"/>
                <w:szCs w:val="24"/>
                <w:lang w:val="en-IE"/>
              </w:rPr>
              <w:t>19</w:t>
            </w:r>
            <w:r w:rsidR="004F6862" w:rsidRPr="00FF19B1">
              <w:rPr>
                <w:sz w:val="24"/>
                <w:szCs w:val="24"/>
                <w:lang w:val="en-IE"/>
              </w:rPr>
              <w:t>/</w:t>
            </w:r>
            <w:r w:rsidR="003325F8" w:rsidRPr="00FF19B1">
              <w:rPr>
                <w:sz w:val="24"/>
                <w:szCs w:val="24"/>
                <w:lang w:val="en-IE"/>
              </w:rPr>
              <w:t>12</w:t>
            </w:r>
            <w:r w:rsidR="004F6862" w:rsidRPr="00FF19B1">
              <w:rPr>
                <w:sz w:val="24"/>
                <w:szCs w:val="24"/>
                <w:lang w:val="en-IE"/>
              </w:rPr>
              <w:t>/202</w:t>
            </w:r>
            <w:r w:rsidR="007911B4" w:rsidRPr="00FF19B1">
              <w:rPr>
                <w:sz w:val="24"/>
                <w:szCs w:val="24"/>
                <w:lang w:val="en-IE"/>
              </w:rPr>
              <w:t>4</w:t>
            </w:r>
            <w:r w:rsidRPr="00FF19B1">
              <w:rPr>
                <w:sz w:val="24"/>
                <w:szCs w:val="24"/>
                <w:lang w:val="en-IE"/>
              </w:rPr>
              <w:t>)</w:t>
            </w:r>
          </w:p>
        </w:tc>
      </w:tr>
      <w:tr w:rsidR="002B37BF" w:rsidRPr="00FF19B1" w14:paraId="0F47AA43" w14:textId="77777777" w:rsidTr="001771C7">
        <w:trPr>
          <w:cantSplit/>
        </w:trPr>
        <w:tc>
          <w:tcPr>
            <w:tcW w:w="630" w:type="dxa"/>
          </w:tcPr>
          <w:p w14:paraId="1BF4041C" w14:textId="00A14178" w:rsidR="002B37BF" w:rsidRPr="00FF19B1" w:rsidRDefault="002B37BF" w:rsidP="002B37BF">
            <w:pPr>
              <w:pStyle w:val="Table10"/>
              <w:tabs>
                <w:tab w:val="clear" w:pos="567"/>
                <w:tab w:val="clear" w:pos="1701"/>
              </w:tabs>
              <w:spacing w:before="60" w:after="60"/>
              <w:rPr>
                <w:sz w:val="24"/>
                <w:szCs w:val="24"/>
                <w:lang w:val="en-IE"/>
              </w:rPr>
            </w:pPr>
            <w:bookmarkStart w:id="721" w:name="A29"/>
            <w:bookmarkStart w:id="722" w:name="A4"/>
            <w:r w:rsidRPr="00FF19B1">
              <w:rPr>
                <w:sz w:val="24"/>
                <w:szCs w:val="24"/>
                <w:lang w:val="en-IE"/>
              </w:rPr>
              <w:t>A</w:t>
            </w:r>
            <w:bookmarkEnd w:id="721"/>
            <w:r w:rsidR="00F83359" w:rsidRPr="00FF19B1">
              <w:rPr>
                <w:sz w:val="24"/>
                <w:szCs w:val="24"/>
                <w:lang w:val="en-IE"/>
              </w:rPr>
              <w:fldChar w:fldCharType="begin"/>
            </w:r>
            <w:r w:rsidR="00F83359" w:rsidRPr="00FF19B1">
              <w:rPr>
                <w:sz w:val="24"/>
                <w:szCs w:val="24"/>
                <w:lang w:val="en-IE"/>
              </w:rPr>
              <w:instrText xml:space="preserve"> seq ref </w:instrText>
            </w:r>
            <w:r w:rsidR="00F83359" w:rsidRPr="00FF19B1">
              <w:rPr>
                <w:sz w:val="24"/>
                <w:szCs w:val="24"/>
                <w:lang w:val="en-IE"/>
              </w:rPr>
              <w:fldChar w:fldCharType="separate"/>
            </w:r>
            <w:r w:rsidR="003911F1">
              <w:rPr>
                <w:noProof/>
                <w:sz w:val="24"/>
                <w:szCs w:val="24"/>
                <w:lang w:val="en-IE"/>
              </w:rPr>
              <w:t>4</w:t>
            </w:r>
            <w:r w:rsidR="00F83359" w:rsidRPr="00FF19B1">
              <w:rPr>
                <w:sz w:val="24"/>
                <w:szCs w:val="24"/>
                <w:lang w:val="en-IE"/>
              </w:rPr>
              <w:fldChar w:fldCharType="end"/>
            </w:r>
            <w:bookmarkEnd w:id="722"/>
          </w:p>
        </w:tc>
        <w:tc>
          <w:tcPr>
            <w:tcW w:w="2456" w:type="dxa"/>
          </w:tcPr>
          <w:p w14:paraId="7B4E64E2" w14:textId="094532C2" w:rsidR="002B37BF" w:rsidRPr="00FF19B1" w:rsidRDefault="002B37BF" w:rsidP="002B37BF">
            <w:pPr>
              <w:pStyle w:val="Table10"/>
              <w:tabs>
                <w:tab w:val="clear" w:pos="567"/>
                <w:tab w:val="clear" w:pos="1701"/>
              </w:tabs>
              <w:spacing w:before="60" w:after="60"/>
              <w:rPr>
                <w:sz w:val="24"/>
                <w:szCs w:val="24"/>
                <w:highlight w:val="yellow"/>
                <w:lang w:val="en-IE"/>
              </w:rPr>
            </w:pPr>
            <w:r w:rsidRPr="00FF19B1">
              <w:rPr>
                <w:sz w:val="24"/>
                <w:szCs w:val="24"/>
                <w:lang w:val="en-IE"/>
              </w:rPr>
              <w:t>Convention on a Common transit procedure</w:t>
            </w:r>
          </w:p>
        </w:tc>
        <w:tc>
          <w:tcPr>
            <w:tcW w:w="4505" w:type="dxa"/>
          </w:tcPr>
          <w:p w14:paraId="09813395" w14:textId="33D11C28" w:rsidR="002B37BF" w:rsidRPr="00FF19B1" w:rsidRDefault="003911F1" w:rsidP="008812AF">
            <w:pPr>
              <w:pStyle w:val="Table10"/>
              <w:tabs>
                <w:tab w:val="clear" w:pos="567"/>
                <w:tab w:val="clear" w:pos="1701"/>
              </w:tabs>
              <w:spacing w:before="60" w:after="60"/>
              <w:rPr>
                <w:sz w:val="24"/>
                <w:szCs w:val="24"/>
                <w:highlight w:val="yellow"/>
                <w:lang w:val="en-IE"/>
              </w:rPr>
            </w:pPr>
            <w:hyperlink r:id="rId30" w:history="1">
              <w:r w:rsidR="002B37BF" w:rsidRPr="00FF19B1">
                <w:rPr>
                  <w:rStyle w:val="Hyperlink"/>
                  <w:sz w:val="24"/>
                  <w:szCs w:val="24"/>
                  <w:lang w:val="en-IE"/>
                </w:rPr>
                <w:t>https://eur-lex.europa.eu/legal-content/EN/TXT/?uri=CELEX%3A01987A0813%2801%29-20210601</w:t>
              </w:r>
            </w:hyperlink>
          </w:p>
        </w:tc>
        <w:tc>
          <w:tcPr>
            <w:tcW w:w="1525" w:type="dxa"/>
            <w:gridSpan w:val="2"/>
          </w:tcPr>
          <w:p w14:paraId="44F4778D" w14:textId="77777777" w:rsidR="0087008D" w:rsidRPr="00FF19B1" w:rsidRDefault="0009658E" w:rsidP="002B37BF">
            <w:pPr>
              <w:pStyle w:val="Table10"/>
              <w:tabs>
                <w:tab w:val="clear" w:pos="567"/>
                <w:tab w:val="clear" w:pos="1701"/>
              </w:tabs>
              <w:spacing w:before="60" w:after="60"/>
              <w:jc w:val="center"/>
              <w:rPr>
                <w:sz w:val="24"/>
                <w:szCs w:val="24"/>
                <w:lang w:val="en-IE"/>
              </w:rPr>
            </w:pPr>
            <w:r w:rsidRPr="00FF19B1">
              <w:rPr>
                <w:sz w:val="24"/>
                <w:szCs w:val="24"/>
                <w:lang w:val="en-IE"/>
              </w:rPr>
              <w:t xml:space="preserve">Consolidated version </w:t>
            </w:r>
          </w:p>
          <w:p w14:paraId="3CA489CF" w14:textId="4BB0492F" w:rsidR="002B37BF" w:rsidRPr="00FF19B1" w:rsidRDefault="002B37BF" w:rsidP="002B37BF">
            <w:pPr>
              <w:pStyle w:val="Table10"/>
              <w:tabs>
                <w:tab w:val="clear" w:pos="567"/>
                <w:tab w:val="clear" w:pos="1701"/>
              </w:tabs>
              <w:spacing w:before="60" w:after="60"/>
              <w:jc w:val="center"/>
              <w:rPr>
                <w:sz w:val="24"/>
                <w:szCs w:val="24"/>
                <w:highlight w:val="yellow"/>
                <w:lang w:val="en-IE"/>
              </w:rPr>
            </w:pPr>
            <w:r w:rsidRPr="00FF19B1">
              <w:rPr>
                <w:sz w:val="24"/>
                <w:szCs w:val="24"/>
                <w:lang w:val="en-IE"/>
              </w:rPr>
              <w:t>01/06/2021</w:t>
            </w:r>
          </w:p>
        </w:tc>
      </w:tr>
      <w:tr w:rsidR="00EF1494" w:rsidRPr="00FF19B1" w14:paraId="78067A0A" w14:textId="77777777" w:rsidTr="001771C7">
        <w:trPr>
          <w:cantSplit/>
        </w:trPr>
        <w:tc>
          <w:tcPr>
            <w:tcW w:w="630" w:type="dxa"/>
          </w:tcPr>
          <w:p w14:paraId="4B5B7A92" w14:textId="0FF00762" w:rsidR="00EF1494" w:rsidRPr="00FF19B1" w:rsidRDefault="006B2CB9" w:rsidP="00EF1494">
            <w:pPr>
              <w:pStyle w:val="Table10"/>
              <w:tabs>
                <w:tab w:val="clear" w:pos="567"/>
                <w:tab w:val="clear" w:pos="1701"/>
              </w:tabs>
              <w:spacing w:before="60" w:after="60"/>
              <w:rPr>
                <w:sz w:val="24"/>
                <w:szCs w:val="24"/>
                <w:lang w:val="en-IE"/>
              </w:rPr>
            </w:pPr>
            <w:bookmarkStart w:id="723" w:name="A5"/>
            <w:bookmarkStart w:id="724" w:name="Framework_Contract"/>
            <w:r w:rsidRPr="00FF19B1">
              <w:rPr>
                <w:sz w:val="24"/>
                <w:szCs w:val="24"/>
                <w:lang w:val="en-IE"/>
              </w:rPr>
              <w:t>A</w:t>
            </w:r>
            <w:r w:rsidR="00451243" w:rsidRPr="00FF19B1">
              <w:rPr>
                <w:sz w:val="24"/>
                <w:szCs w:val="24"/>
                <w:lang w:val="en-IE"/>
              </w:rPr>
              <w:fldChar w:fldCharType="begin"/>
            </w:r>
            <w:r w:rsidR="00451243" w:rsidRPr="00FF19B1">
              <w:rPr>
                <w:sz w:val="24"/>
                <w:szCs w:val="24"/>
                <w:lang w:val="en-IE"/>
              </w:rPr>
              <w:instrText xml:space="preserve"> seq ref </w:instrText>
            </w:r>
            <w:r w:rsidR="00451243" w:rsidRPr="00FF19B1">
              <w:rPr>
                <w:sz w:val="24"/>
                <w:szCs w:val="24"/>
                <w:lang w:val="en-IE"/>
              </w:rPr>
              <w:fldChar w:fldCharType="separate"/>
            </w:r>
            <w:r w:rsidR="003911F1">
              <w:rPr>
                <w:noProof/>
                <w:sz w:val="24"/>
                <w:szCs w:val="24"/>
                <w:lang w:val="en-IE"/>
              </w:rPr>
              <w:t>5</w:t>
            </w:r>
            <w:r w:rsidR="00451243" w:rsidRPr="00FF19B1">
              <w:rPr>
                <w:sz w:val="24"/>
                <w:szCs w:val="24"/>
                <w:lang w:val="en-IE"/>
              </w:rPr>
              <w:fldChar w:fldCharType="end"/>
            </w:r>
            <w:bookmarkEnd w:id="723"/>
            <w:bookmarkEnd w:id="724"/>
          </w:p>
        </w:tc>
        <w:tc>
          <w:tcPr>
            <w:tcW w:w="2456" w:type="dxa"/>
          </w:tcPr>
          <w:p w14:paraId="0F7A0FA7" w14:textId="4AEA6F2F" w:rsidR="00EF1494" w:rsidRPr="00FF19B1" w:rsidRDefault="003710B1" w:rsidP="00C243FF">
            <w:pPr>
              <w:pStyle w:val="Table10"/>
              <w:tabs>
                <w:tab w:val="clear" w:pos="567"/>
                <w:tab w:val="clear" w:pos="1701"/>
              </w:tabs>
              <w:spacing w:before="60" w:after="60"/>
              <w:rPr>
                <w:sz w:val="24"/>
                <w:szCs w:val="24"/>
                <w:lang w:val="en-IE"/>
              </w:rPr>
            </w:pPr>
            <w:r w:rsidRPr="00FF19B1">
              <w:rPr>
                <w:sz w:val="24"/>
                <w:szCs w:val="24"/>
                <w:lang w:val="en-IE"/>
              </w:rPr>
              <w:t>TAXUD/2021/CC/162</w:t>
            </w:r>
          </w:p>
        </w:tc>
        <w:tc>
          <w:tcPr>
            <w:tcW w:w="4505" w:type="dxa"/>
          </w:tcPr>
          <w:p w14:paraId="58B740A0" w14:textId="77777777" w:rsidR="00EF1494" w:rsidRPr="00FF19B1" w:rsidRDefault="00EF1494" w:rsidP="008812AF">
            <w:pPr>
              <w:pStyle w:val="Table10"/>
              <w:tabs>
                <w:tab w:val="clear" w:pos="567"/>
                <w:tab w:val="clear" w:pos="1701"/>
              </w:tabs>
              <w:spacing w:before="60" w:after="60"/>
              <w:rPr>
                <w:sz w:val="24"/>
                <w:szCs w:val="24"/>
                <w:lang w:val="en-IE"/>
              </w:rPr>
            </w:pPr>
            <w:r w:rsidRPr="00FF19B1">
              <w:rPr>
                <w:sz w:val="24"/>
                <w:szCs w:val="24"/>
                <w:lang w:val="en-IE"/>
              </w:rPr>
              <w:t>Framework Contract</w:t>
            </w:r>
          </w:p>
        </w:tc>
        <w:tc>
          <w:tcPr>
            <w:tcW w:w="1525" w:type="dxa"/>
            <w:gridSpan w:val="2"/>
          </w:tcPr>
          <w:p w14:paraId="2119DB80" w14:textId="6E9A7F08" w:rsidR="00EF1494" w:rsidRPr="00FF19B1" w:rsidRDefault="001771C7" w:rsidP="00575CDB">
            <w:pPr>
              <w:pStyle w:val="Table10"/>
              <w:tabs>
                <w:tab w:val="clear" w:pos="567"/>
                <w:tab w:val="clear" w:pos="1701"/>
              </w:tabs>
              <w:spacing w:before="60" w:after="60"/>
              <w:jc w:val="center"/>
              <w:rPr>
                <w:sz w:val="24"/>
                <w:szCs w:val="24"/>
                <w:lang w:val="en-IE"/>
              </w:rPr>
            </w:pPr>
            <w:r w:rsidRPr="00FF19B1">
              <w:rPr>
                <w:sz w:val="24"/>
                <w:szCs w:val="24"/>
                <w:lang w:val="en-IE"/>
              </w:rPr>
              <w:t>24/06/2021</w:t>
            </w:r>
          </w:p>
        </w:tc>
      </w:tr>
      <w:tr w:rsidR="00EF1494" w:rsidRPr="00FF19B1" w14:paraId="3D90DAB8" w14:textId="77777777" w:rsidTr="001771C7">
        <w:trPr>
          <w:cantSplit/>
        </w:trPr>
        <w:tc>
          <w:tcPr>
            <w:tcW w:w="630" w:type="dxa"/>
          </w:tcPr>
          <w:p w14:paraId="2B84C8D8" w14:textId="7A23BB18" w:rsidR="00EF1494" w:rsidRPr="00FF19B1" w:rsidRDefault="006B2CB9" w:rsidP="00EF1494">
            <w:pPr>
              <w:pStyle w:val="Table10"/>
              <w:tabs>
                <w:tab w:val="clear" w:pos="567"/>
                <w:tab w:val="clear" w:pos="1701"/>
              </w:tabs>
              <w:spacing w:before="60" w:after="60"/>
              <w:rPr>
                <w:sz w:val="24"/>
                <w:szCs w:val="24"/>
                <w:highlight w:val="yellow"/>
                <w:lang w:val="en-IE"/>
              </w:rPr>
            </w:pPr>
            <w:bookmarkStart w:id="725" w:name="SC21"/>
            <w:r w:rsidRPr="00FF19B1">
              <w:rPr>
                <w:sz w:val="24"/>
                <w:szCs w:val="24"/>
                <w:lang w:val="en-IE"/>
              </w:rPr>
              <w:t>A</w:t>
            </w:r>
            <w:r w:rsidR="001474E8" w:rsidRPr="00FF19B1">
              <w:rPr>
                <w:sz w:val="24"/>
                <w:szCs w:val="24"/>
                <w:lang w:val="en-IE"/>
              </w:rPr>
              <w:fldChar w:fldCharType="begin"/>
            </w:r>
            <w:r w:rsidR="001474E8" w:rsidRPr="00FF19B1">
              <w:rPr>
                <w:sz w:val="24"/>
                <w:szCs w:val="24"/>
                <w:lang w:val="en-IE"/>
              </w:rPr>
              <w:instrText xml:space="preserve"> seq ref </w:instrText>
            </w:r>
            <w:r w:rsidR="001474E8" w:rsidRPr="00FF19B1">
              <w:rPr>
                <w:sz w:val="24"/>
                <w:szCs w:val="24"/>
                <w:lang w:val="en-IE"/>
              </w:rPr>
              <w:fldChar w:fldCharType="separate"/>
            </w:r>
            <w:r w:rsidR="003911F1">
              <w:rPr>
                <w:noProof/>
                <w:sz w:val="24"/>
                <w:szCs w:val="24"/>
                <w:lang w:val="en-IE"/>
              </w:rPr>
              <w:t>6</w:t>
            </w:r>
            <w:r w:rsidR="001474E8" w:rsidRPr="00FF19B1">
              <w:rPr>
                <w:sz w:val="24"/>
                <w:szCs w:val="24"/>
                <w:lang w:val="en-IE"/>
              </w:rPr>
              <w:fldChar w:fldCharType="end"/>
            </w:r>
            <w:bookmarkEnd w:id="725"/>
          </w:p>
        </w:tc>
        <w:tc>
          <w:tcPr>
            <w:tcW w:w="2456" w:type="dxa"/>
          </w:tcPr>
          <w:p w14:paraId="2019E003" w14:textId="19CBF7EF" w:rsidR="00EF1494" w:rsidRPr="00FF19B1" w:rsidRDefault="001771C7" w:rsidP="00C243FF">
            <w:pPr>
              <w:pStyle w:val="Table10"/>
              <w:tabs>
                <w:tab w:val="clear" w:pos="567"/>
                <w:tab w:val="clear" w:pos="1701"/>
              </w:tabs>
              <w:spacing w:before="60" w:after="60"/>
              <w:rPr>
                <w:sz w:val="24"/>
                <w:szCs w:val="24"/>
                <w:lang w:val="en-IE"/>
              </w:rPr>
            </w:pPr>
            <w:r w:rsidRPr="00FF19B1">
              <w:rPr>
                <w:sz w:val="24"/>
                <w:szCs w:val="24"/>
                <w:lang w:val="en-IE"/>
              </w:rPr>
              <w:t>TAXUD/2021/DE/1012</w:t>
            </w:r>
          </w:p>
        </w:tc>
        <w:tc>
          <w:tcPr>
            <w:tcW w:w="4505" w:type="dxa"/>
          </w:tcPr>
          <w:p w14:paraId="1BB388E4" w14:textId="3BBAA3D8" w:rsidR="00EF1494" w:rsidRPr="00FF19B1" w:rsidRDefault="004A5B44" w:rsidP="008812AF">
            <w:pPr>
              <w:pStyle w:val="Table10"/>
              <w:tabs>
                <w:tab w:val="clear" w:pos="567"/>
                <w:tab w:val="clear" w:pos="1701"/>
              </w:tabs>
              <w:spacing w:before="60" w:after="60"/>
              <w:rPr>
                <w:sz w:val="24"/>
                <w:szCs w:val="24"/>
                <w:highlight w:val="yellow"/>
                <w:lang w:val="en-IE"/>
              </w:rPr>
            </w:pPr>
            <w:r w:rsidRPr="00FF19B1">
              <w:rPr>
                <w:sz w:val="24"/>
                <w:szCs w:val="24"/>
                <w:lang w:val="en-IE"/>
              </w:rPr>
              <w:t xml:space="preserve">Specific Contract </w:t>
            </w:r>
            <w:r w:rsidR="001771C7" w:rsidRPr="00FF19B1">
              <w:rPr>
                <w:sz w:val="24"/>
                <w:szCs w:val="24"/>
                <w:lang w:val="en-IE"/>
              </w:rPr>
              <w:t>03</w:t>
            </w:r>
            <w:r w:rsidRPr="00FF19B1">
              <w:rPr>
                <w:sz w:val="24"/>
                <w:szCs w:val="24"/>
                <w:lang w:val="en-IE"/>
              </w:rPr>
              <w:t xml:space="preserve"> under the Framework Contract </w:t>
            </w:r>
            <w:r w:rsidR="001771C7" w:rsidRPr="00FF19B1">
              <w:rPr>
                <w:sz w:val="24"/>
                <w:szCs w:val="24"/>
                <w:lang w:val="en-IE"/>
              </w:rPr>
              <w:t>TAXUD/2021/CC/162</w:t>
            </w:r>
          </w:p>
        </w:tc>
        <w:tc>
          <w:tcPr>
            <w:tcW w:w="1525" w:type="dxa"/>
            <w:gridSpan w:val="2"/>
          </w:tcPr>
          <w:p w14:paraId="35D81455" w14:textId="39C1E2A0" w:rsidR="00EF1494" w:rsidRPr="00FF19B1" w:rsidRDefault="001771C7">
            <w:pPr>
              <w:pStyle w:val="Table10"/>
              <w:tabs>
                <w:tab w:val="clear" w:pos="567"/>
                <w:tab w:val="clear" w:pos="1701"/>
              </w:tabs>
              <w:spacing w:before="60" w:after="60"/>
              <w:jc w:val="center"/>
              <w:rPr>
                <w:sz w:val="24"/>
                <w:szCs w:val="24"/>
                <w:highlight w:val="yellow"/>
                <w:lang w:val="en-IE"/>
              </w:rPr>
            </w:pPr>
            <w:r w:rsidRPr="00FF19B1">
              <w:rPr>
                <w:sz w:val="24"/>
                <w:szCs w:val="24"/>
                <w:lang w:val="en-IE"/>
              </w:rPr>
              <w:t>20/12/2021</w:t>
            </w:r>
          </w:p>
        </w:tc>
      </w:tr>
      <w:tr w:rsidR="00576969" w:rsidRPr="00FF19B1" w14:paraId="6713D799" w14:textId="77777777" w:rsidTr="001771C7">
        <w:trPr>
          <w:cantSplit/>
        </w:trPr>
        <w:tc>
          <w:tcPr>
            <w:tcW w:w="630" w:type="dxa"/>
          </w:tcPr>
          <w:p w14:paraId="1EE804FA" w14:textId="306EB6BB" w:rsidR="00576969" w:rsidRPr="00FF19B1" w:rsidRDefault="00576969" w:rsidP="00576969">
            <w:pPr>
              <w:pStyle w:val="Table10"/>
              <w:tabs>
                <w:tab w:val="clear" w:pos="567"/>
                <w:tab w:val="clear" w:pos="1701"/>
              </w:tabs>
              <w:spacing w:before="60" w:after="60"/>
              <w:rPr>
                <w:sz w:val="24"/>
                <w:szCs w:val="24"/>
                <w:lang w:val="en-IE"/>
              </w:rPr>
            </w:pPr>
            <w:bookmarkStart w:id="726" w:name="eCustoms_TES_SLA"/>
            <w:bookmarkStart w:id="727" w:name="A7"/>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7</w:t>
            </w:r>
            <w:r w:rsidRPr="00FF19B1">
              <w:rPr>
                <w:sz w:val="24"/>
                <w:szCs w:val="24"/>
                <w:lang w:val="en-IE"/>
              </w:rPr>
              <w:fldChar w:fldCharType="end"/>
            </w:r>
            <w:bookmarkEnd w:id="726"/>
            <w:bookmarkEnd w:id="727"/>
          </w:p>
        </w:tc>
        <w:tc>
          <w:tcPr>
            <w:tcW w:w="2456" w:type="dxa"/>
          </w:tcPr>
          <w:p w14:paraId="4613B1B4" w14:textId="127A0671" w:rsidR="00576969" w:rsidRPr="00FF19B1" w:rsidRDefault="003911F1" w:rsidP="00576969">
            <w:pPr>
              <w:pStyle w:val="Table10"/>
              <w:tabs>
                <w:tab w:val="clear" w:pos="567"/>
                <w:tab w:val="clear" w:pos="1701"/>
              </w:tabs>
              <w:spacing w:before="60" w:after="60"/>
              <w:rPr>
                <w:sz w:val="24"/>
                <w:szCs w:val="24"/>
                <w:lang w:val="en-IE"/>
              </w:rPr>
            </w:pPr>
            <w:hyperlink r:id="rId31" w:history="1">
              <w:r w:rsidR="00576969" w:rsidRPr="00FF19B1">
                <w:rPr>
                  <w:rStyle w:val="Hyperlink"/>
                  <w:sz w:val="24"/>
                  <w:szCs w:val="24"/>
                  <w:lang w:val="en-IE"/>
                </w:rPr>
                <w:t>SLA-eCUST-TES-ACM</w:t>
              </w:r>
            </w:hyperlink>
          </w:p>
        </w:tc>
        <w:tc>
          <w:tcPr>
            <w:tcW w:w="4505" w:type="dxa"/>
          </w:tcPr>
          <w:p w14:paraId="7C9519C8" w14:textId="69398DE9" w:rsidR="00576969" w:rsidRPr="00FF19B1" w:rsidRDefault="00576969" w:rsidP="008812AF">
            <w:pPr>
              <w:pStyle w:val="Table10"/>
              <w:tabs>
                <w:tab w:val="clear" w:pos="567"/>
                <w:tab w:val="clear" w:pos="1701"/>
              </w:tabs>
              <w:spacing w:before="60" w:after="60"/>
              <w:rPr>
                <w:sz w:val="24"/>
                <w:szCs w:val="24"/>
                <w:lang w:val="en-IE"/>
              </w:rPr>
            </w:pPr>
            <w:r w:rsidRPr="00FF19B1">
              <w:rPr>
                <w:sz w:val="24"/>
                <w:szCs w:val="24"/>
                <w:lang w:val="en-IE"/>
              </w:rPr>
              <w:t>Service Level Agreement for Availability and Continuity of Customs Trans-European Systems</w:t>
            </w:r>
          </w:p>
        </w:tc>
        <w:tc>
          <w:tcPr>
            <w:tcW w:w="1525" w:type="dxa"/>
            <w:gridSpan w:val="2"/>
          </w:tcPr>
          <w:p w14:paraId="65805A2D" w14:textId="77777777" w:rsidR="00576969" w:rsidRPr="00FF19B1" w:rsidRDefault="00576969" w:rsidP="00576969">
            <w:pPr>
              <w:pStyle w:val="Table10"/>
              <w:jc w:val="center"/>
              <w:rPr>
                <w:sz w:val="24"/>
                <w:szCs w:val="24"/>
                <w:lang w:val="en-IE"/>
              </w:rPr>
            </w:pPr>
            <w:r w:rsidRPr="00FF19B1">
              <w:rPr>
                <w:sz w:val="24"/>
                <w:szCs w:val="24"/>
                <w:lang w:val="en-IE"/>
              </w:rPr>
              <w:t>3.20</w:t>
            </w:r>
          </w:p>
          <w:p w14:paraId="7F0B1439" w14:textId="5467B8EC" w:rsidR="00576969" w:rsidRPr="00FF19B1" w:rsidRDefault="00633AFF" w:rsidP="00576969">
            <w:pPr>
              <w:pStyle w:val="Table10"/>
              <w:jc w:val="center"/>
              <w:rPr>
                <w:sz w:val="24"/>
                <w:szCs w:val="24"/>
                <w:lang w:val="en-IE"/>
              </w:rPr>
            </w:pPr>
            <w:r w:rsidRPr="00FF19B1">
              <w:rPr>
                <w:sz w:val="24"/>
                <w:szCs w:val="24"/>
                <w:lang w:val="en-IE"/>
              </w:rPr>
              <w:t>0</w:t>
            </w:r>
            <w:r w:rsidR="00576969" w:rsidRPr="00FF19B1">
              <w:rPr>
                <w:sz w:val="24"/>
                <w:szCs w:val="24"/>
                <w:lang w:val="en-IE"/>
              </w:rPr>
              <w:t>5/1</w:t>
            </w:r>
            <w:r w:rsidRPr="00FF19B1">
              <w:rPr>
                <w:sz w:val="24"/>
                <w:szCs w:val="24"/>
                <w:lang w:val="en-IE"/>
              </w:rPr>
              <w:t>1</w:t>
            </w:r>
            <w:r w:rsidR="00576969" w:rsidRPr="00FF19B1">
              <w:rPr>
                <w:sz w:val="24"/>
                <w:szCs w:val="24"/>
                <w:lang w:val="en-IE"/>
              </w:rPr>
              <w:t>/2020</w:t>
            </w:r>
          </w:p>
        </w:tc>
      </w:tr>
      <w:tr w:rsidR="00212834" w:rsidRPr="00FF19B1" w14:paraId="17EBA678" w14:textId="77777777" w:rsidTr="001771C7">
        <w:trPr>
          <w:cantSplit/>
        </w:trPr>
        <w:tc>
          <w:tcPr>
            <w:tcW w:w="630" w:type="dxa"/>
          </w:tcPr>
          <w:p w14:paraId="4862D41F" w14:textId="149CA6CF" w:rsidR="00212834" w:rsidRPr="00FF19B1" w:rsidRDefault="00212834" w:rsidP="00EF1494">
            <w:pPr>
              <w:pStyle w:val="Table10"/>
              <w:tabs>
                <w:tab w:val="clear" w:pos="567"/>
                <w:tab w:val="clear" w:pos="1701"/>
              </w:tabs>
              <w:spacing w:before="60" w:after="60"/>
              <w:rPr>
                <w:sz w:val="24"/>
                <w:szCs w:val="24"/>
                <w:lang w:val="en-IE"/>
              </w:rPr>
            </w:pPr>
            <w:bookmarkStart w:id="728" w:name="UCC_NCTS_P5_Vision"/>
            <w:r w:rsidRPr="00FF19B1">
              <w:rPr>
                <w:sz w:val="24"/>
                <w:szCs w:val="24"/>
                <w:lang w:val="en-IE"/>
              </w:rPr>
              <w:lastRenderedPageBreak/>
              <w:t>A</w:t>
            </w:r>
            <w:r w:rsidR="006C0128" w:rsidRPr="00FF19B1">
              <w:rPr>
                <w:sz w:val="24"/>
                <w:szCs w:val="24"/>
                <w:lang w:val="en-IE"/>
              </w:rPr>
              <w:fldChar w:fldCharType="begin"/>
            </w:r>
            <w:r w:rsidR="006C0128" w:rsidRPr="00FF19B1">
              <w:rPr>
                <w:sz w:val="24"/>
                <w:szCs w:val="24"/>
                <w:lang w:val="en-IE"/>
              </w:rPr>
              <w:instrText xml:space="preserve"> seq Ref </w:instrText>
            </w:r>
            <w:r w:rsidR="006C0128" w:rsidRPr="00FF19B1">
              <w:rPr>
                <w:sz w:val="24"/>
                <w:szCs w:val="24"/>
                <w:lang w:val="en-IE"/>
              </w:rPr>
              <w:fldChar w:fldCharType="separate"/>
            </w:r>
            <w:r w:rsidR="003911F1">
              <w:rPr>
                <w:noProof/>
                <w:sz w:val="24"/>
                <w:szCs w:val="24"/>
                <w:lang w:val="en-IE"/>
              </w:rPr>
              <w:t>8</w:t>
            </w:r>
            <w:r w:rsidR="006C0128" w:rsidRPr="00FF19B1">
              <w:rPr>
                <w:sz w:val="24"/>
                <w:szCs w:val="24"/>
                <w:lang w:val="en-IE"/>
              </w:rPr>
              <w:fldChar w:fldCharType="end"/>
            </w:r>
            <w:bookmarkEnd w:id="728"/>
          </w:p>
        </w:tc>
        <w:tc>
          <w:tcPr>
            <w:tcW w:w="2456" w:type="dxa"/>
          </w:tcPr>
          <w:p w14:paraId="1270874D" w14:textId="35E80506" w:rsidR="00212834" w:rsidRPr="00FF19B1" w:rsidRDefault="003911F1" w:rsidP="00C243FF">
            <w:pPr>
              <w:pStyle w:val="Table10"/>
              <w:tabs>
                <w:tab w:val="clear" w:pos="567"/>
                <w:tab w:val="clear" w:pos="1701"/>
              </w:tabs>
              <w:spacing w:before="60" w:after="60"/>
              <w:rPr>
                <w:lang w:val="en-IE"/>
              </w:rPr>
            </w:pPr>
            <w:hyperlink r:id="rId32" w:history="1">
              <w:r w:rsidR="00244218" w:rsidRPr="00FF19B1">
                <w:rPr>
                  <w:rStyle w:val="Hyperlink"/>
                  <w:sz w:val="24"/>
                  <w:szCs w:val="24"/>
                  <w:lang w:val="en-IE"/>
                </w:rPr>
                <w:t xml:space="preserve">UCC </w:t>
              </w:r>
              <w:r w:rsidR="008A125E" w:rsidRPr="00FF19B1">
                <w:rPr>
                  <w:rStyle w:val="Hyperlink"/>
                  <w:sz w:val="24"/>
                  <w:szCs w:val="24"/>
                  <w:lang w:val="en-IE"/>
                </w:rPr>
                <w:t>NCTS-P5 Vision</w:t>
              </w:r>
            </w:hyperlink>
          </w:p>
        </w:tc>
        <w:tc>
          <w:tcPr>
            <w:tcW w:w="4505" w:type="dxa"/>
          </w:tcPr>
          <w:p w14:paraId="020346E1" w14:textId="6EA09CA3" w:rsidR="00212834" w:rsidRPr="00FF19B1" w:rsidRDefault="008A125E" w:rsidP="008812AF">
            <w:pPr>
              <w:pStyle w:val="Table10"/>
              <w:tabs>
                <w:tab w:val="clear" w:pos="567"/>
                <w:tab w:val="clear" w:pos="1701"/>
              </w:tabs>
              <w:spacing w:before="60" w:after="60"/>
              <w:rPr>
                <w:sz w:val="24"/>
                <w:szCs w:val="24"/>
                <w:lang w:val="en-IE"/>
              </w:rPr>
            </w:pPr>
            <w:r w:rsidRPr="00FF19B1">
              <w:rPr>
                <w:sz w:val="24"/>
                <w:szCs w:val="24"/>
                <w:lang w:val="en-IE"/>
              </w:rPr>
              <w:t>UCC New Computerised Transit System (NCTS Phase 5) - Vision</w:t>
            </w:r>
          </w:p>
        </w:tc>
        <w:tc>
          <w:tcPr>
            <w:tcW w:w="1525" w:type="dxa"/>
            <w:gridSpan w:val="2"/>
          </w:tcPr>
          <w:p w14:paraId="1A713E58" w14:textId="77777777" w:rsidR="00212834" w:rsidRPr="00FF19B1" w:rsidRDefault="00514E33" w:rsidP="00531420">
            <w:pPr>
              <w:pStyle w:val="Table10"/>
              <w:jc w:val="center"/>
              <w:rPr>
                <w:sz w:val="24"/>
                <w:szCs w:val="24"/>
                <w:lang w:val="en-IE"/>
              </w:rPr>
            </w:pPr>
            <w:r w:rsidRPr="00FF19B1">
              <w:rPr>
                <w:sz w:val="24"/>
                <w:szCs w:val="24"/>
                <w:lang w:val="en-IE"/>
              </w:rPr>
              <w:t>1.10</w:t>
            </w:r>
          </w:p>
          <w:p w14:paraId="52C2D82A" w14:textId="0C5ACBE0" w:rsidR="002A700E" w:rsidRPr="00FF19B1" w:rsidRDefault="002A700E" w:rsidP="00531420">
            <w:pPr>
              <w:pStyle w:val="Table10"/>
              <w:jc w:val="center"/>
              <w:rPr>
                <w:sz w:val="24"/>
                <w:szCs w:val="24"/>
                <w:lang w:val="en-IE"/>
              </w:rPr>
            </w:pPr>
            <w:r w:rsidRPr="00FF19B1">
              <w:rPr>
                <w:sz w:val="24"/>
                <w:szCs w:val="24"/>
                <w:lang w:val="en-IE"/>
              </w:rPr>
              <w:t>(16/07/2020)</w:t>
            </w:r>
          </w:p>
        </w:tc>
      </w:tr>
      <w:tr w:rsidR="00277EA6" w:rsidRPr="00FF19B1" w14:paraId="5A64C16C" w14:textId="77777777" w:rsidTr="001771C7">
        <w:trPr>
          <w:cantSplit/>
        </w:trPr>
        <w:tc>
          <w:tcPr>
            <w:tcW w:w="630" w:type="dxa"/>
          </w:tcPr>
          <w:p w14:paraId="6AC6314F" w14:textId="77777777" w:rsidR="00F6267F" w:rsidRPr="00FF19B1" w:rsidRDefault="00277EA6" w:rsidP="00EF1494">
            <w:pPr>
              <w:pStyle w:val="Table10"/>
              <w:tabs>
                <w:tab w:val="clear" w:pos="567"/>
                <w:tab w:val="clear" w:pos="1701"/>
              </w:tabs>
              <w:spacing w:before="60" w:after="60"/>
              <w:rPr>
                <w:sz w:val="24"/>
                <w:szCs w:val="24"/>
                <w:lang w:val="en-IE"/>
              </w:rPr>
            </w:pPr>
            <w:bookmarkStart w:id="729" w:name="Transition_Implementation_Plan"/>
            <w:bookmarkStart w:id="730" w:name="A9"/>
            <w:r w:rsidRPr="00FF19B1">
              <w:rPr>
                <w:sz w:val="24"/>
                <w:szCs w:val="24"/>
                <w:lang w:val="en-IE"/>
              </w:rPr>
              <w:t>A</w:t>
            </w:r>
            <w:r w:rsidR="00F6267F" w:rsidRPr="00FF19B1">
              <w:rPr>
                <w:sz w:val="24"/>
                <w:szCs w:val="24"/>
                <w:lang w:val="en-IE"/>
              </w:rPr>
              <w:fldChar w:fldCharType="begin"/>
            </w:r>
            <w:r w:rsidR="00F6267F" w:rsidRPr="00FF19B1">
              <w:rPr>
                <w:sz w:val="24"/>
                <w:szCs w:val="24"/>
                <w:lang w:val="en-IE"/>
              </w:rPr>
              <w:instrText xml:space="preserve"> seq Ref</w:instrText>
            </w:r>
          </w:p>
          <w:p w14:paraId="63A0CF99" w14:textId="2560DDFB" w:rsidR="00277EA6" w:rsidRPr="00FF19B1" w:rsidRDefault="00F6267F" w:rsidP="00EF1494">
            <w:pPr>
              <w:pStyle w:val="Table10"/>
              <w:tabs>
                <w:tab w:val="clear" w:pos="567"/>
                <w:tab w:val="clear" w:pos="1701"/>
              </w:tabs>
              <w:spacing w:before="60" w:after="60"/>
              <w:rPr>
                <w:sz w:val="24"/>
                <w:szCs w:val="24"/>
                <w:lang w:val="en-IE"/>
              </w:rPr>
            </w:pPr>
            <w:r w:rsidRPr="00FF19B1">
              <w:rPr>
                <w:sz w:val="24"/>
                <w:szCs w:val="24"/>
                <w:lang w:val="en-IE"/>
              </w:rPr>
              <w:fldChar w:fldCharType="separate"/>
            </w:r>
            <w:r w:rsidR="003911F1">
              <w:rPr>
                <w:noProof/>
                <w:sz w:val="24"/>
                <w:szCs w:val="24"/>
                <w:lang w:val="en-IE"/>
              </w:rPr>
              <w:t>9</w:t>
            </w:r>
            <w:r w:rsidRPr="00FF19B1">
              <w:rPr>
                <w:sz w:val="24"/>
                <w:szCs w:val="24"/>
                <w:lang w:val="en-IE"/>
              </w:rPr>
              <w:fldChar w:fldCharType="end"/>
            </w:r>
            <w:bookmarkEnd w:id="729"/>
            <w:bookmarkEnd w:id="730"/>
          </w:p>
        </w:tc>
        <w:tc>
          <w:tcPr>
            <w:tcW w:w="2456" w:type="dxa"/>
          </w:tcPr>
          <w:p w14:paraId="2B49189E" w14:textId="4F0014FE" w:rsidR="00277EA6" w:rsidRPr="00FF19B1" w:rsidRDefault="003911F1" w:rsidP="00C243FF">
            <w:pPr>
              <w:pStyle w:val="Table10"/>
              <w:tabs>
                <w:tab w:val="clear" w:pos="567"/>
                <w:tab w:val="clear" w:pos="1701"/>
              </w:tabs>
              <w:spacing w:before="60" w:after="60"/>
              <w:rPr>
                <w:rStyle w:val="Hyperlink"/>
                <w:color w:val="auto"/>
                <w:sz w:val="24"/>
                <w:szCs w:val="24"/>
                <w:u w:val="none"/>
                <w:lang w:val="en-IE"/>
              </w:rPr>
            </w:pPr>
            <w:hyperlink r:id="rId33" w:history="1">
              <w:r w:rsidR="001F1276" w:rsidRPr="00FF19B1">
                <w:rPr>
                  <w:rStyle w:val="Hyperlink"/>
                  <w:sz w:val="24"/>
                  <w:szCs w:val="24"/>
                  <w:lang w:val="en-IE"/>
                </w:rPr>
                <w:t>AES NCTS-P5 Transition Implementation Plan</w:t>
              </w:r>
            </w:hyperlink>
          </w:p>
        </w:tc>
        <w:tc>
          <w:tcPr>
            <w:tcW w:w="4505" w:type="dxa"/>
          </w:tcPr>
          <w:p w14:paraId="2E423ECA" w14:textId="712C6FAD" w:rsidR="00277EA6" w:rsidRPr="00FF19B1" w:rsidRDefault="00556E8E" w:rsidP="008812AF">
            <w:pPr>
              <w:pStyle w:val="Table10"/>
              <w:spacing w:before="60" w:after="60"/>
              <w:rPr>
                <w:sz w:val="24"/>
                <w:szCs w:val="24"/>
                <w:lang w:val="en-IE"/>
              </w:rPr>
            </w:pPr>
            <w:r w:rsidRPr="00FF19B1">
              <w:rPr>
                <w:sz w:val="24"/>
                <w:szCs w:val="24"/>
                <w:lang w:val="en-IE"/>
              </w:rPr>
              <w:t>Implementation of the Transition from Legacy” NCTS-P4 &amp; ECS-P2 to “To Be” NCTS-P5 &amp; AES-P1</w:t>
            </w:r>
          </w:p>
        </w:tc>
        <w:tc>
          <w:tcPr>
            <w:tcW w:w="1525" w:type="dxa"/>
            <w:gridSpan w:val="2"/>
          </w:tcPr>
          <w:p w14:paraId="6AC06B53" w14:textId="77777777" w:rsidR="00277EA6" w:rsidRPr="00FF19B1" w:rsidRDefault="00DA3E14" w:rsidP="00BC4EFD">
            <w:pPr>
              <w:pStyle w:val="Table10"/>
              <w:spacing w:before="60" w:after="60"/>
              <w:jc w:val="center"/>
              <w:rPr>
                <w:sz w:val="24"/>
                <w:szCs w:val="24"/>
                <w:lang w:val="en-IE"/>
              </w:rPr>
            </w:pPr>
            <w:r w:rsidRPr="00FF19B1">
              <w:rPr>
                <w:sz w:val="24"/>
                <w:szCs w:val="24"/>
                <w:lang w:val="en-IE"/>
              </w:rPr>
              <w:t>1</w:t>
            </w:r>
            <w:r w:rsidR="00247853" w:rsidRPr="00FF19B1">
              <w:rPr>
                <w:sz w:val="24"/>
                <w:szCs w:val="24"/>
                <w:lang w:val="en-IE"/>
              </w:rPr>
              <w:t>.</w:t>
            </w:r>
            <w:r w:rsidRPr="00FF19B1">
              <w:rPr>
                <w:sz w:val="24"/>
                <w:szCs w:val="24"/>
                <w:lang w:val="en-IE"/>
              </w:rPr>
              <w:t>0</w:t>
            </w:r>
            <w:r w:rsidR="00512768" w:rsidRPr="00FF19B1">
              <w:rPr>
                <w:sz w:val="24"/>
                <w:szCs w:val="24"/>
                <w:lang w:val="en-IE"/>
              </w:rPr>
              <w:t>0</w:t>
            </w:r>
          </w:p>
          <w:p w14:paraId="3E6F999C" w14:textId="135465D4" w:rsidR="000225AD" w:rsidRPr="00FF19B1" w:rsidRDefault="000225AD" w:rsidP="00BC4EFD">
            <w:pPr>
              <w:pStyle w:val="Table10"/>
              <w:spacing w:before="60" w:after="60"/>
              <w:jc w:val="center"/>
              <w:rPr>
                <w:sz w:val="24"/>
                <w:szCs w:val="24"/>
                <w:lang w:val="en-IE"/>
              </w:rPr>
            </w:pPr>
            <w:r w:rsidRPr="00FF19B1">
              <w:rPr>
                <w:sz w:val="24"/>
                <w:szCs w:val="24"/>
                <w:lang w:val="en-IE"/>
              </w:rPr>
              <w:t>(</w:t>
            </w:r>
            <w:r w:rsidR="002A700E" w:rsidRPr="00FF19B1">
              <w:rPr>
                <w:sz w:val="24"/>
                <w:szCs w:val="24"/>
                <w:lang w:val="en-IE"/>
              </w:rPr>
              <w:t>12/11/2020</w:t>
            </w:r>
            <w:r w:rsidRPr="00FF19B1">
              <w:rPr>
                <w:sz w:val="24"/>
                <w:szCs w:val="24"/>
                <w:lang w:val="en-IE"/>
              </w:rPr>
              <w:t>)</w:t>
            </w:r>
          </w:p>
        </w:tc>
      </w:tr>
      <w:tr w:rsidR="00156F4A" w:rsidRPr="00FF19B1" w14:paraId="349B2D3D" w14:textId="77777777" w:rsidTr="001771C7">
        <w:trPr>
          <w:cantSplit/>
        </w:trPr>
        <w:tc>
          <w:tcPr>
            <w:tcW w:w="630" w:type="dxa"/>
          </w:tcPr>
          <w:p w14:paraId="2E16BD70" w14:textId="3655399B" w:rsidR="00156F4A" w:rsidRPr="00FF19B1" w:rsidRDefault="00E3230B" w:rsidP="00156F4A">
            <w:pPr>
              <w:pStyle w:val="Table10"/>
              <w:tabs>
                <w:tab w:val="clear" w:pos="567"/>
                <w:tab w:val="clear" w:pos="1701"/>
              </w:tabs>
              <w:spacing w:before="60" w:after="60"/>
              <w:rPr>
                <w:sz w:val="24"/>
                <w:szCs w:val="24"/>
                <w:lang w:val="en-IE"/>
              </w:rPr>
            </w:pPr>
            <w:bookmarkStart w:id="731" w:name="UCC"/>
            <w:bookmarkStart w:id="732" w:name="A10"/>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10</w:t>
            </w:r>
            <w:r w:rsidRPr="00FF19B1">
              <w:rPr>
                <w:sz w:val="24"/>
                <w:szCs w:val="24"/>
                <w:lang w:val="en-IE"/>
              </w:rPr>
              <w:fldChar w:fldCharType="end"/>
            </w:r>
            <w:bookmarkEnd w:id="731"/>
            <w:bookmarkEnd w:id="732"/>
          </w:p>
        </w:tc>
        <w:tc>
          <w:tcPr>
            <w:tcW w:w="2456" w:type="dxa"/>
          </w:tcPr>
          <w:p w14:paraId="396E4B87" w14:textId="214278EE" w:rsidR="00156F4A" w:rsidRPr="00FF19B1" w:rsidRDefault="00156F4A" w:rsidP="00156F4A">
            <w:pPr>
              <w:pStyle w:val="Table10"/>
              <w:tabs>
                <w:tab w:val="clear" w:pos="567"/>
                <w:tab w:val="clear" w:pos="1701"/>
              </w:tabs>
              <w:spacing w:before="60" w:after="60"/>
              <w:rPr>
                <w:rStyle w:val="Hyperlink"/>
                <w:color w:val="auto"/>
                <w:sz w:val="24"/>
                <w:szCs w:val="24"/>
                <w:u w:val="none"/>
                <w:lang w:val="en-IE"/>
              </w:rPr>
            </w:pPr>
            <w:r w:rsidRPr="00FF19B1">
              <w:rPr>
                <w:sz w:val="24"/>
                <w:szCs w:val="24"/>
                <w:lang w:val="en-IE"/>
              </w:rPr>
              <w:t>UCC</w:t>
            </w:r>
          </w:p>
        </w:tc>
        <w:tc>
          <w:tcPr>
            <w:tcW w:w="4505" w:type="dxa"/>
          </w:tcPr>
          <w:p w14:paraId="57544BB7" w14:textId="43585E6D" w:rsidR="00156F4A" w:rsidRPr="00FF19B1" w:rsidRDefault="003911F1" w:rsidP="008812AF">
            <w:pPr>
              <w:pStyle w:val="Table10"/>
              <w:spacing w:before="60" w:after="60"/>
              <w:rPr>
                <w:sz w:val="24"/>
                <w:szCs w:val="24"/>
                <w:lang w:val="en-IE"/>
              </w:rPr>
            </w:pPr>
            <w:hyperlink r:id="rId34" w:history="1">
              <w:r w:rsidR="00156F4A" w:rsidRPr="00FF19B1">
                <w:rPr>
                  <w:rStyle w:val="Hyperlink"/>
                  <w:sz w:val="24"/>
                  <w:szCs w:val="24"/>
                  <w:lang w:val="en-IE" w:eastAsia="el-GR"/>
                </w:rPr>
                <w:t xml:space="preserve">Regulation (EU) No 952/2013 of the European Parliament and of the Council of 9 October 2013 laying down the Union </w:t>
              </w:r>
              <w:r w:rsidR="00156F4A" w:rsidRPr="00FF19B1">
                <w:rPr>
                  <w:rStyle w:val="Hyperlink"/>
                  <w:iCs/>
                  <w:sz w:val="24"/>
                  <w:szCs w:val="24"/>
                  <w:lang w:val="en-IE" w:eastAsia="el-GR"/>
                </w:rPr>
                <w:t>Customs</w:t>
              </w:r>
              <w:r w:rsidR="00156F4A" w:rsidRPr="00FF19B1">
                <w:rPr>
                  <w:rStyle w:val="Hyperlink"/>
                  <w:sz w:val="24"/>
                  <w:szCs w:val="24"/>
                  <w:lang w:val="en-IE" w:eastAsia="el-GR"/>
                </w:rPr>
                <w:t xml:space="preserve"> Code</w:t>
              </w:r>
            </w:hyperlink>
          </w:p>
        </w:tc>
        <w:tc>
          <w:tcPr>
            <w:tcW w:w="1525" w:type="dxa"/>
            <w:gridSpan w:val="2"/>
          </w:tcPr>
          <w:p w14:paraId="57E984DE" w14:textId="07C76EE4" w:rsidR="00156F4A" w:rsidRPr="00FF19B1" w:rsidRDefault="003911F1" w:rsidP="00156F4A">
            <w:pPr>
              <w:pStyle w:val="Table10"/>
              <w:jc w:val="center"/>
              <w:rPr>
                <w:sz w:val="24"/>
                <w:szCs w:val="24"/>
                <w:lang w:val="en-IE"/>
              </w:rPr>
            </w:pPr>
            <w:hyperlink r:id="rId35" w:history="1">
              <w:r w:rsidR="007B079E" w:rsidRPr="00FF19B1">
                <w:rPr>
                  <w:rStyle w:val="Hyperlink"/>
                  <w:sz w:val="24"/>
                  <w:szCs w:val="24"/>
                  <w:lang w:val="en-IE"/>
                </w:rPr>
                <w:t>Consolidated version 01/01/2020</w:t>
              </w:r>
            </w:hyperlink>
          </w:p>
        </w:tc>
      </w:tr>
      <w:tr w:rsidR="00156F4A" w:rsidRPr="00FF19B1" w14:paraId="695F497E" w14:textId="77777777" w:rsidTr="001771C7">
        <w:trPr>
          <w:cantSplit/>
        </w:trPr>
        <w:tc>
          <w:tcPr>
            <w:tcW w:w="630" w:type="dxa"/>
          </w:tcPr>
          <w:p w14:paraId="73B64DB7" w14:textId="44C2B74C" w:rsidR="00156F4A" w:rsidRPr="00FF19B1" w:rsidRDefault="00156F4A" w:rsidP="00156F4A">
            <w:pPr>
              <w:pStyle w:val="Table10"/>
              <w:tabs>
                <w:tab w:val="clear" w:pos="567"/>
                <w:tab w:val="clear" w:pos="1701"/>
              </w:tabs>
              <w:spacing w:before="60" w:after="60"/>
              <w:rPr>
                <w:sz w:val="24"/>
                <w:szCs w:val="24"/>
                <w:lang w:val="en-IE"/>
              </w:rPr>
            </w:pPr>
            <w:bookmarkStart w:id="733" w:name="_Hlt19173281"/>
            <w:bookmarkStart w:id="734" w:name="A12"/>
            <w:bookmarkStart w:id="735" w:name="UCC_IA"/>
            <w:bookmarkStart w:id="736" w:name="A11"/>
            <w:bookmarkEnd w:id="733"/>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11</w:t>
            </w:r>
            <w:r w:rsidRPr="00FF19B1">
              <w:rPr>
                <w:sz w:val="24"/>
                <w:szCs w:val="24"/>
                <w:lang w:val="en-IE"/>
              </w:rPr>
              <w:fldChar w:fldCharType="end"/>
            </w:r>
            <w:bookmarkEnd w:id="734"/>
            <w:bookmarkEnd w:id="735"/>
            <w:bookmarkEnd w:id="736"/>
          </w:p>
        </w:tc>
        <w:tc>
          <w:tcPr>
            <w:tcW w:w="2456" w:type="dxa"/>
          </w:tcPr>
          <w:p w14:paraId="33D06DB4" w14:textId="4C12F1E4" w:rsidR="00156F4A" w:rsidRPr="00FF19B1" w:rsidRDefault="00260374" w:rsidP="00156F4A">
            <w:pPr>
              <w:pStyle w:val="Table10"/>
              <w:tabs>
                <w:tab w:val="clear" w:pos="567"/>
                <w:tab w:val="clear" w:pos="1701"/>
              </w:tabs>
              <w:spacing w:before="60" w:after="60"/>
              <w:rPr>
                <w:sz w:val="24"/>
                <w:szCs w:val="24"/>
                <w:lang w:val="en-IE"/>
              </w:rPr>
            </w:pPr>
            <w:r w:rsidRPr="00FF19B1">
              <w:rPr>
                <w:sz w:val="24"/>
                <w:szCs w:val="24"/>
                <w:lang w:val="en-IE"/>
              </w:rPr>
              <w:t>UCC IA</w:t>
            </w:r>
          </w:p>
        </w:tc>
        <w:tc>
          <w:tcPr>
            <w:tcW w:w="4505" w:type="dxa"/>
          </w:tcPr>
          <w:p w14:paraId="5E0D4E8E" w14:textId="5B12182B" w:rsidR="00156F4A" w:rsidRPr="00FF19B1" w:rsidRDefault="003911F1" w:rsidP="008812AF">
            <w:pPr>
              <w:pStyle w:val="Table10"/>
              <w:spacing w:before="60" w:after="60"/>
              <w:rPr>
                <w:sz w:val="24"/>
                <w:szCs w:val="24"/>
                <w:lang w:val="en-IE" w:eastAsia="el-GR"/>
              </w:rPr>
            </w:pPr>
            <w:hyperlink r:id="rId36" w:history="1">
              <w:r w:rsidR="00DC7570" w:rsidRPr="00FF19B1">
                <w:rPr>
                  <w:rStyle w:val="Hyperlink"/>
                  <w:sz w:val="24"/>
                  <w:szCs w:val="24"/>
                  <w:lang w:val="en-IE" w:eastAsia="el-GR"/>
                </w:rPr>
                <w:t>Commission Implementing Regulation (EU) 2015/2447 of 24 November 2015 laying down detailed rules for implementing certain provisions of Regulation (EU) No 952/2013 of the European Parliament and of the Council laying down the Union Customs Code</w:t>
              </w:r>
            </w:hyperlink>
          </w:p>
        </w:tc>
        <w:tc>
          <w:tcPr>
            <w:tcW w:w="1525" w:type="dxa"/>
            <w:gridSpan w:val="2"/>
          </w:tcPr>
          <w:p w14:paraId="3F8B9852" w14:textId="1606D6D3" w:rsidR="00156F4A" w:rsidRPr="00FF19B1" w:rsidRDefault="003911F1" w:rsidP="00156F4A">
            <w:pPr>
              <w:pStyle w:val="Table10"/>
              <w:jc w:val="center"/>
              <w:rPr>
                <w:sz w:val="24"/>
                <w:szCs w:val="24"/>
                <w:lang w:val="en-IE"/>
              </w:rPr>
            </w:pPr>
            <w:hyperlink r:id="rId37" w:history="1">
              <w:r w:rsidR="00DC7570" w:rsidRPr="00FF19B1">
                <w:rPr>
                  <w:rStyle w:val="Hyperlink"/>
                  <w:sz w:val="24"/>
                  <w:szCs w:val="24"/>
                  <w:lang w:val="en-IE"/>
                </w:rPr>
                <w:t>Consolidated version 15/03</w:t>
              </w:r>
              <w:r w:rsidR="00C9411C" w:rsidRPr="00FF19B1">
                <w:rPr>
                  <w:rStyle w:val="Hyperlink"/>
                  <w:sz w:val="24"/>
                  <w:szCs w:val="24"/>
                  <w:lang w:val="en-IE"/>
                </w:rPr>
                <w:t>/2021</w:t>
              </w:r>
            </w:hyperlink>
          </w:p>
        </w:tc>
      </w:tr>
      <w:tr w:rsidR="00FB6D2F" w:rsidRPr="00FF19B1" w14:paraId="52A1F56B" w14:textId="77777777" w:rsidTr="001771C7">
        <w:trPr>
          <w:cantSplit/>
        </w:trPr>
        <w:tc>
          <w:tcPr>
            <w:tcW w:w="630" w:type="dxa"/>
          </w:tcPr>
          <w:p w14:paraId="321E68C0" w14:textId="3B4351D1" w:rsidR="00FB6D2F" w:rsidRPr="00FF19B1" w:rsidRDefault="00FB6D2F" w:rsidP="00FB6D2F">
            <w:pPr>
              <w:pStyle w:val="Table10"/>
              <w:tabs>
                <w:tab w:val="clear" w:pos="567"/>
                <w:tab w:val="clear" w:pos="1701"/>
              </w:tabs>
              <w:spacing w:before="60" w:after="60"/>
              <w:rPr>
                <w:sz w:val="24"/>
                <w:szCs w:val="24"/>
                <w:lang w:val="en-IE"/>
              </w:rPr>
            </w:pPr>
            <w:bookmarkStart w:id="737" w:name="A13"/>
            <w:bookmarkStart w:id="738" w:name="UCC_DA"/>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12</w:t>
            </w:r>
            <w:r w:rsidRPr="00FF19B1">
              <w:rPr>
                <w:sz w:val="24"/>
                <w:szCs w:val="24"/>
                <w:lang w:val="en-IE"/>
              </w:rPr>
              <w:fldChar w:fldCharType="end"/>
            </w:r>
            <w:bookmarkEnd w:id="737"/>
            <w:bookmarkEnd w:id="738"/>
          </w:p>
        </w:tc>
        <w:tc>
          <w:tcPr>
            <w:tcW w:w="2456" w:type="dxa"/>
          </w:tcPr>
          <w:p w14:paraId="53A54E6A" w14:textId="60DD7368" w:rsidR="00FB6D2F" w:rsidRPr="00FF19B1" w:rsidRDefault="00FB6D2F" w:rsidP="00FB6D2F">
            <w:pPr>
              <w:pStyle w:val="Table10"/>
              <w:tabs>
                <w:tab w:val="clear" w:pos="567"/>
                <w:tab w:val="clear" w:pos="1701"/>
              </w:tabs>
              <w:spacing w:before="60" w:after="60"/>
              <w:rPr>
                <w:sz w:val="24"/>
                <w:szCs w:val="24"/>
                <w:lang w:val="en-IE"/>
              </w:rPr>
            </w:pPr>
            <w:r w:rsidRPr="00FF19B1">
              <w:rPr>
                <w:sz w:val="24"/>
                <w:szCs w:val="24"/>
                <w:lang w:val="en-IE"/>
              </w:rPr>
              <w:t>UCC DA</w:t>
            </w:r>
          </w:p>
        </w:tc>
        <w:tc>
          <w:tcPr>
            <w:tcW w:w="4505" w:type="dxa"/>
          </w:tcPr>
          <w:p w14:paraId="07BE08FC" w14:textId="0E9CC035" w:rsidR="00FB6D2F" w:rsidRPr="00FF19B1" w:rsidRDefault="003911F1" w:rsidP="008812AF">
            <w:pPr>
              <w:pStyle w:val="Table10"/>
              <w:spacing w:before="60" w:after="60"/>
              <w:rPr>
                <w:rStyle w:val="Hyperlink"/>
                <w:sz w:val="24"/>
                <w:szCs w:val="24"/>
                <w:lang w:val="en-IE" w:eastAsia="el-GR"/>
              </w:rPr>
            </w:pPr>
            <w:hyperlink r:id="rId38" w:history="1">
              <w:r w:rsidR="00493F98" w:rsidRPr="00FF19B1">
                <w:rPr>
                  <w:rStyle w:val="Hyperlink"/>
                  <w:sz w:val="24"/>
                  <w:szCs w:val="24"/>
                  <w:lang w:val="en-IE" w:eastAsia="el-GR"/>
                </w:rPr>
                <w:t>Commission Delegated Regulation (EU) 2015/2446 of 28 July 2015 supplementing Regulation (EU) No 952/2013 of the European Parliament and of the Council as regards detailed rules concerning certain provisions of the Union Customs Code</w:t>
              </w:r>
            </w:hyperlink>
          </w:p>
        </w:tc>
        <w:tc>
          <w:tcPr>
            <w:tcW w:w="1525" w:type="dxa"/>
            <w:gridSpan w:val="2"/>
          </w:tcPr>
          <w:p w14:paraId="206B622C" w14:textId="772BF093" w:rsidR="00FB6D2F" w:rsidRPr="00FF19B1" w:rsidRDefault="003911F1" w:rsidP="00FB6D2F">
            <w:pPr>
              <w:pStyle w:val="Table10"/>
              <w:jc w:val="center"/>
              <w:rPr>
                <w:rStyle w:val="Hyperlink"/>
                <w:sz w:val="24"/>
                <w:szCs w:val="24"/>
                <w:lang w:val="en-IE"/>
              </w:rPr>
            </w:pPr>
            <w:hyperlink r:id="rId39" w:tgtFrame="_blank" w:tooltip="https://eur-lex.europa.eu/legal-content/en/txt/?uri=celex%3a02015r2446-20210315" w:history="1">
              <w:r w:rsidR="005A3188" w:rsidRPr="00FF19B1">
                <w:rPr>
                  <w:rStyle w:val="Hyperlink"/>
                  <w:sz w:val="24"/>
                  <w:szCs w:val="24"/>
                  <w:lang w:val="en-IE"/>
                </w:rPr>
                <w:t xml:space="preserve">Consolidated version </w:t>
              </w:r>
              <w:r w:rsidR="00D91BC3" w:rsidRPr="00FF19B1">
                <w:rPr>
                  <w:rStyle w:val="Hyperlink"/>
                  <w:sz w:val="24"/>
                  <w:szCs w:val="24"/>
                  <w:lang w:val="en-IE"/>
                </w:rPr>
                <w:t>15</w:t>
              </w:r>
              <w:r w:rsidR="005A3188" w:rsidRPr="00FF19B1">
                <w:rPr>
                  <w:rStyle w:val="Hyperlink"/>
                  <w:sz w:val="24"/>
                  <w:szCs w:val="24"/>
                  <w:lang w:val="en-IE"/>
                </w:rPr>
                <w:t>/0</w:t>
              </w:r>
              <w:r w:rsidR="00D91BC3" w:rsidRPr="00FF19B1">
                <w:rPr>
                  <w:rStyle w:val="Hyperlink"/>
                  <w:sz w:val="24"/>
                  <w:szCs w:val="24"/>
                  <w:lang w:val="en-IE"/>
                </w:rPr>
                <w:t>3</w:t>
              </w:r>
              <w:r w:rsidR="005A3188" w:rsidRPr="00FF19B1">
                <w:rPr>
                  <w:rStyle w:val="Hyperlink"/>
                  <w:sz w:val="24"/>
                  <w:szCs w:val="24"/>
                  <w:lang w:val="en-IE"/>
                </w:rPr>
                <w:t>/202</w:t>
              </w:r>
              <w:r w:rsidR="00D91BC3" w:rsidRPr="00FF19B1">
                <w:rPr>
                  <w:rStyle w:val="Hyperlink"/>
                  <w:sz w:val="24"/>
                  <w:szCs w:val="24"/>
                  <w:lang w:val="en-IE"/>
                </w:rPr>
                <w:t>1</w:t>
              </w:r>
            </w:hyperlink>
          </w:p>
        </w:tc>
      </w:tr>
      <w:tr w:rsidR="00FB6D2F" w:rsidRPr="00FF19B1" w14:paraId="57043310" w14:textId="77777777" w:rsidTr="001771C7">
        <w:trPr>
          <w:cantSplit/>
        </w:trPr>
        <w:tc>
          <w:tcPr>
            <w:tcW w:w="630" w:type="dxa"/>
          </w:tcPr>
          <w:p w14:paraId="14861DA7" w14:textId="6D49E6CB" w:rsidR="00FB6D2F" w:rsidRPr="00FF19B1" w:rsidRDefault="00FB6D2F" w:rsidP="00FB6D2F">
            <w:pPr>
              <w:pStyle w:val="Table10"/>
              <w:tabs>
                <w:tab w:val="clear" w:pos="567"/>
                <w:tab w:val="clear" w:pos="1701"/>
              </w:tabs>
              <w:spacing w:before="60" w:after="60"/>
              <w:rPr>
                <w:sz w:val="24"/>
                <w:szCs w:val="24"/>
                <w:lang w:val="en-IE"/>
              </w:rPr>
            </w:pPr>
            <w:bookmarkStart w:id="739" w:name="A14"/>
            <w:bookmarkStart w:id="740" w:name="UCC_TDA"/>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13</w:t>
            </w:r>
            <w:r w:rsidRPr="00FF19B1">
              <w:rPr>
                <w:sz w:val="24"/>
                <w:szCs w:val="24"/>
                <w:lang w:val="en-IE"/>
              </w:rPr>
              <w:fldChar w:fldCharType="end"/>
            </w:r>
            <w:bookmarkEnd w:id="739"/>
            <w:bookmarkEnd w:id="740"/>
          </w:p>
        </w:tc>
        <w:tc>
          <w:tcPr>
            <w:tcW w:w="2456" w:type="dxa"/>
          </w:tcPr>
          <w:p w14:paraId="782C4324" w14:textId="6089C636" w:rsidR="00FB6D2F" w:rsidRPr="00FF19B1" w:rsidRDefault="00FB6D2F" w:rsidP="00FB6D2F">
            <w:pPr>
              <w:pStyle w:val="Table10"/>
              <w:tabs>
                <w:tab w:val="clear" w:pos="567"/>
                <w:tab w:val="clear" w:pos="1701"/>
              </w:tabs>
              <w:spacing w:before="60" w:after="60"/>
              <w:rPr>
                <w:sz w:val="24"/>
                <w:szCs w:val="24"/>
                <w:lang w:val="en-IE"/>
              </w:rPr>
            </w:pPr>
            <w:r w:rsidRPr="00FF19B1">
              <w:rPr>
                <w:sz w:val="24"/>
                <w:szCs w:val="24"/>
                <w:lang w:val="en-IE"/>
              </w:rPr>
              <w:t>UCC TDA</w:t>
            </w:r>
          </w:p>
        </w:tc>
        <w:tc>
          <w:tcPr>
            <w:tcW w:w="4505" w:type="dxa"/>
          </w:tcPr>
          <w:p w14:paraId="5518B41D" w14:textId="0BE6DD3A" w:rsidR="00FB6D2F" w:rsidRPr="00FF19B1" w:rsidRDefault="003911F1" w:rsidP="008812AF">
            <w:pPr>
              <w:pStyle w:val="Table10"/>
              <w:spacing w:before="60" w:after="60"/>
              <w:rPr>
                <w:rStyle w:val="Hyperlink"/>
                <w:lang w:val="en-IE"/>
              </w:rPr>
            </w:pPr>
            <w:hyperlink r:id="rId40" w:history="1">
              <w:r w:rsidR="00F62080" w:rsidRPr="00FF19B1">
                <w:rPr>
                  <w:rStyle w:val="Hyperlink"/>
                  <w:sz w:val="24"/>
                  <w:szCs w:val="24"/>
                  <w:lang w:val="en-IE" w:eastAsia="el-GR"/>
                </w:rPr>
                <w:t>Commission Delegated Regulation (EU) 2016/341 of 17 December 2015 supplementing Regulation (EU) No 952/2013 of the European Parliament and of the Council as regards transitional rules for certain provisions of the Union Customs Code where the relevant electronic systems are not yet operational and amending Delegated Regulation (EU) 2015/2446</w:t>
              </w:r>
            </w:hyperlink>
          </w:p>
        </w:tc>
        <w:tc>
          <w:tcPr>
            <w:tcW w:w="1525" w:type="dxa"/>
            <w:gridSpan w:val="2"/>
          </w:tcPr>
          <w:p w14:paraId="2FC29613" w14:textId="4CE6519D" w:rsidR="00FB6D2F" w:rsidRPr="00FF19B1" w:rsidRDefault="003911F1" w:rsidP="00FB6D2F">
            <w:pPr>
              <w:pStyle w:val="Table10"/>
              <w:jc w:val="center"/>
              <w:rPr>
                <w:rStyle w:val="Hyperlink"/>
                <w:sz w:val="24"/>
                <w:szCs w:val="24"/>
                <w:lang w:val="en-IE"/>
              </w:rPr>
            </w:pPr>
            <w:hyperlink r:id="rId41" w:history="1">
              <w:r w:rsidR="00A82957" w:rsidRPr="00FF19B1">
                <w:rPr>
                  <w:rStyle w:val="Hyperlink"/>
                  <w:sz w:val="24"/>
                  <w:szCs w:val="24"/>
                  <w:lang w:val="en-IE"/>
                </w:rPr>
                <w:t>Consolidated version 15/03/2021</w:t>
              </w:r>
            </w:hyperlink>
          </w:p>
        </w:tc>
      </w:tr>
      <w:tr w:rsidR="00162729" w:rsidRPr="00FF19B1" w14:paraId="7D115365" w14:textId="77777777" w:rsidTr="001771C7">
        <w:trPr>
          <w:cantSplit/>
        </w:trPr>
        <w:tc>
          <w:tcPr>
            <w:tcW w:w="630" w:type="dxa"/>
          </w:tcPr>
          <w:p w14:paraId="43A4460D" w14:textId="6156CBEC" w:rsidR="00162729" w:rsidRPr="00FF19B1" w:rsidRDefault="00162729" w:rsidP="00162729">
            <w:pPr>
              <w:pStyle w:val="Table10"/>
              <w:tabs>
                <w:tab w:val="clear" w:pos="567"/>
                <w:tab w:val="clear" w:pos="1701"/>
              </w:tabs>
              <w:spacing w:before="60" w:after="60"/>
              <w:rPr>
                <w:sz w:val="24"/>
                <w:szCs w:val="24"/>
                <w:lang w:val="en-IE"/>
              </w:rPr>
            </w:pPr>
            <w:bookmarkStart w:id="741" w:name="A15"/>
            <w:bookmarkStart w:id="742" w:name="ieCA_SAD"/>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14</w:t>
            </w:r>
            <w:r w:rsidRPr="00FF19B1">
              <w:rPr>
                <w:sz w:val="24"/>
                <w:szCs w:val="24"/>
                <w:lang w:val="en-IE"/>
              </w:rPr>
              <w:fldChar w:fldCharType="end"/>
            </w:r>
            <w:bookmarkEnd w:id="741"/>
            <w:bookmarkEnd w:id="742"/>
          </w:p>
        </w:tc>
        <w:tc>
          <w:tcPr>
            <w:tcW w:w="2456" w:type="dxa"/>
          </w:tcPr>
          <w:p w14:paraId="102029EE" w14:textId="24C8AF35" w:rsidR="00162729" w:rsidRPr="00FF19B1" w:rsidRDefault="003911F1" w:rsidP="00162729">
            <w:pPr>
              <w:pStyle w:val="Table10"/>
              <w:tabs>
                <w:tab w:val="clear" w:pos="567"/>
                <w:tab w:val="clear" w:pos="1701"/>
              </w:tabs>
              <w:spacing w:before="60" w:after="60"/>
              <w:rPr>
                <w:sz w:val="24"/>
                <w:szCs w:val="24"/>
                <w:lang w:val="en-IE"/>
              </w:rPr>
            </w:pPr>
            <w:hyperlink r:id="rId42" w:history="1">
              <w:r w:rsidR="00162729" w:rsidRPr="00FF19B1">
                <w:rPr>
                  <w:rStyle w:val="Hyperlink"/>
                  <w:sz w:val="24"/>
                  <w:szCs w:val="24"/>
                  <w:lang w:val="en-IE"/>
                </w:rPr>
                <w:t>CD3-ieCA-SAD-System Architecture Document</w:t>
              </w:r>
            </w:hyperlink>
          </w:p>
        </w:tc>
        <w:tc>
          <w:tcPr>
            <w:tcW w:w="4505" w:type="dxa"/>
          </w:tcPr>
          <w:p w14:paraId="3CF554B2" w14:textId="1322515B" w:rsidR="00162729" w:rsidRPr="00FF19B1" w:rsidRDefault="00162729" w:rsidP="008812AF">
            <w:pPr>
              <w:pStyle w:val="Table10"/>
              <w:spacing w:before="60" w:after="60"/>
              <w:rPr>
                <w:lang w:val="en-IE"/>
              </w:rPr>
            </w:pPr>
            <w:r w:rsidRPr="00FF19B1">
              <w:rPr>
                <w:sz w:val="24"/>
                <w:lang w:val="en-IE"/>
              </w:rPr>
              <w:t>ieCA System Architecture Document (ieCA-SAD)</w:t>
            </w:r>
          </w:p>
        </w:tc>
        <w:tc>
          <w:tcPr>
            <w:tcW w:w="1525" w:type="dxa"/>
            <w:gridSpan w:val="2"/>
          </w:tcPr>
          <w:p w14:paraId="347D2833" w14:textId="79D0C7D2" w:rsidR="00162729" w:rsidRPr="00FF19B1" w:rsidRDefault="00467160" w:rsidP="00162729">
            <w:pPr>
              <w:pStyle w:val="Table10"/>
              <w:jc w:val="center"/>
              <w:rPr>
                <w:sz w:val="24"/>
                <w:szCs w:val="24"/>
                <w:lang w:val="en-IE"/>
              </w:rPr>
            </w:pPr>
            <w:r w:rsidRPr="00FF19B1">
              <w:rPr>
                <w:sz w:val="24"/>
                <w:szCs w:val="24"/>
                <w:lang w:val="en-IE"/>
              </w:rPr>
              <w:t>3</w:t>
            </w:r>
            <w:r w:rsidR="00162729" w:rsidRPr="00FF19B1">
              <w:rPr>
                <w:sz w:val="24"/>
                <w:szCs w:val="24"/>
                <w:lang w:val="en-IE"/>
              </w:rPr>
              <w:t>.</w:t>
            </w:r>
            <w:r w:rsidRPr="00FF19B1">
              <w:rPr>
                <w:sz w:val="24"/>
                <w:szCs w:val="24"/>
                <w:lang w:val="en-IE"/>
              </w:rPr>
              <w:t>4</w:t>
            </w:r>
            <w:r w:rsidR="00162729" w:rsidRPr="00FF19B1">
              <w:rPr>
                <w:sz w:val="24"/>
                <w:szCs w:val="24"/>
                <w:lang w:val="en-IE"/>
              </w:rPr>
              <w:t>0</w:t>
            </w:r>
          </w:p>
          <w:p w14:paraId="2ABF0436" w14:textId="45EBAC60" w:rsidR="00DA1B6F" w:rsidRPr="00FF19B1" w:rsidRDefault="00811683" w:rsidP="00162729">
            <w:pPr>
              <w:pStyle w:val="Table10"/>
              <w:jc w:val="center"/>
              <w:rPr>
                <w:lang w:val="en-IE"/>
              </w:rPr>
            </w:pPr>
            <w:r w:rsidRPr="00FF19B1">
              <w:rPr>
                <w:sz w:val="24"/>
                <w:szCs w:val="24"/>
                <w:lang w:val="en-IE"/>
              </w:rPr>
              <w:t>16</w:t>
            </w:r>
            <w:r w:rsidR="00DA1B6F" w:rsidRPr="00FF19B1">
              <w:rPr>
                <w:sz w:val="24"/>
                <w:szCs w:val="24"/>
                <w:lang w:val="en-IE"/>
              </w:rPr>
              <w:t>/</w:t>
            </w:r>
            <w:r w:rsidR="00A274F4" w:rsidRPr="00FF19B1">
              <w:rPr>
                <w:sz w:val="24"/>
                <w:szCs w:val="24"/>
                <w:lang w:val="en-IE"/>
              </w:rPr>
              <w:t>0</w:t>
            </w:r>
            <w:r w:rsidR="00B7325A" w:rsidRPr="00FF19B1">
              <w:rPr>
                <w:sz w:val="24"/>
                <w:szCs w:val="24"/>
                <w:lang w:val="en-IE"/>
              </w:rPr>
              <w:t>2</w:t>
            </w:r>
            <w:r w:rsidR="00DA1B6F" w:rsidRPr="00FF19B1">
              <w:rPr>
                <w:sz w:val="24"/>
                <w:szCs w:val="24"/>
                <w:lang w:val="en-IE"/>
              </w:rPr>
              <w:t>/202</w:t>
            </w:r>
            <w:r w:rsidR="00A274F4" w:rsidRPr="00FF19B1">
              <w:rPr>
                <w:sz w:val="24"/>
                <w:szCs w:val="24"/>
                <w:lang w:val="en-IE"/>
              </w:rPr>
              <w:t>2</w:t>
            </w:r>
          </w:p>
        </w:tc>
      </w:tr>
      <w:tr w:rsidR="00EF0F73" w:rsidRPr="00FF19B1" w14:paraId="7BE9B749" w14:textId="77777777" w:rsidTr="001771C7">
        <w:trPr>
          <w:cantSplit/>
        </w:trPr>
        <w:tc>
          <w:tcPr>
            <w:tcW w:w="630" w:type="dxa"/>
          </w:tcPr>
          <w:p w14:paraId="482EE3B3" w14:textId="1CC93510" w:rsidR="00EF0F73" w:rsidRPr="00FF19B1" w:rsidRDefault="00A625DA" w:rsidP="00EF0F73">
            <w:pPr>
              <w:pStyle w:val="Table10"/>
              <w:tabs>
                <w:tab w:val="clear" w:pos="567"/>
                <w:tab w:val="clear" w:pos="1701"/>
              </w:tabs>
              <w:spacing w:before="60" w:after="60"/>
              <w:rPr>
                <w:sz w:val="24"/>
                <w:szCs w:val="24"/>
                <w:lang w:val="en-IE"/>
              </w:rPr>
            </w:pPr>
            <w:bookmarkStart w:id="743" w:name="A16"/>
            <w:bookmarkStart w:id="744" w:name="Framework_Quakity_Plan"/>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15</w:t>
            </w:r>
            <w:r w:rsidRPr="00FF19B1">
              <w:rPr>
                <w:sz w:val="24"/>
                <w:szCs w:val="24"/>
                <w:lang w:val="en-IE"/>
              </w:rPr>
              <w:fldChar w:fldCharType="end"/>
            </w:r>
            <w:bookmarkEnd w:id="743"/>
            <w:bookmarkEnd w:id="744"/>
          </w:p>
        </w:tc>
        <w:tc>
          <w:tcPr>
            <w:tcW w:w="2456" w:type="dxa"/>
          </w:tcPr>
          <w:p w14:paraId="49E232C7" w14:textId="5F6C0906" w:rsidR="00EF0F73" w:rsidRPr="00FF19B1" w:rsidRDefault="00EF0F73" w:rsidP="00EF0F73">
            <w:pPr>
              <w:pStyle w:val="Table10"/>
              <w:tabs>
                <w:tab w:val="clear" w:pos="567"/>
                <w:tab w:val="clear" w:pos="1701"/>
              </w:tabs>
              <w:spacing w:before="60" w:after="60"/>
              <w:rPr>
                <w:sz w:val="24"/>
                <w:szCs w:val="24"/>
                <w:lang w:val="en-IE"/>
              </w:rPr>
            </w:pPr>
            <w:r w:rsidRPr="00FF19B1">
              <w:rPr>
                <w:sz w:val="24"/>
                <w:szCs w:val="24"/>
                <w:lang w:val="en-IE"/>
              </w:rPr>
              <w:t>CD3-FQP</w:t>
            </w:r>
          </w:p>
        </w:tc>
        <w:tc>
          <w:tcPr>
            <w:tcW w:w="4505" w:type="dxa"/>
          </w:tcPr>
          <w:p w14:paraId="05C2D397" w14:textId="4EA30624" w:rsidR="00EF0F73" w:rsidRPr="00FF19B1" w:rsidRDefault="00EF0F73" w:rsidP="008812AF">
            <w:pPr>
              <w:pStyle w:val="Table10"/>
              <w:spacing w:before="60" w:after="60"/>
              <w:rPr>
                <w:sz w:val="24"/>
                <w:szCs w:val="24"/>
                <w:lang w:val="en-IE"/>
              </w:rPr>
            </w:pPr>
            <w:r w:rsidRPr="00FF19B1">
              <w:rPr>
                <w:sz w:val="24"/>
                <w:szCs w:val="24"/>
                <w:lang w:val="en-IE"/>
              </w:rPr>
              <w:t>Framework Quality Plan</w:t>
            </w:r>
          </w:p>
        </w:tc>
        <w:tc>
          <w:tcPr>
            <w:tcW w:w="1525" w:type="dxa"/>
            <w:gridSpan w:val="2"/>
          </w:tcPr>
          <w:p w14:paraId="5F2F808C" w14:textId="6A7EFD40" w:rsidR="00EF0F73" w:rsidRPr="00FF19B1" w:rsidRDefault="00EF0F73" w:rsidP="00EF0F73">
            <w:pPr>
              <w:keepNext/>
              <w:keepLines/>
              <w:spacing w:before="60" w:after="60"/>
              <w:jc w:val="center"/>
              <w:rPr>
                <w:szCs w:val="24"/>
                <w:lang w:val="en-IE"/>
              </w:rPr>
            </w:pPr>
            <w:r w:rsidRPr="00FF19B1">
              <w:rPr>
                <w:szCs w:val="24"/>
                <w:lang w:val="en-IE"/>
              </w:rPr>
              <w:t>1.</w:t>
            </w:r>
            <w:r w:rsidR="003D5644" w:rsidRPr="00FF19B1">
              <w:rPr>
                <w:szCs w:val="24"/>
                <w:lang w:val="en-IE"/>
              </w:rPr>
              <w:t>3</w:t>
            </w:r>
            <w:r w:rsidRPr="00FF19B1">
              <w:rPr>
                <w:szCs w:val="24"/>
                <w:lang w:val="en-IE"/>
              </w:rPr>
              <w:t>0</w:t>
            </w:r>
          </w:p>
          <w:p w14:paraId="1E3BEC6C" w14:textId="49AECBFE" w:rsidR="00EF0F73" w:rsidRPr="00FF19B1" w:rsidRDefault="00F16653" w:rsidP="00EF0F73">
            <w:pPr>
              <w:pStyle w:val="Table10"/>
              <w:jc w:val="center"/>
              <w:rPr>
                <w:sz w:val="24"/>
                <w:szCs w:val="24"/>
                <w:lang w:val="en-IE"/>
              </w:rPr>
            </w:pPr>
            <w:r w:rsidRPr="00FF19B1">
              <w:rPr>
                <w:sz w:val="24"/>
                <w:szCs w:val="24"/>
                <w:lang w:val="en-IE"/>
              </w:rPr>
              <w:t>14</w:t>
            </w:r>
            <w:r w:rsidR="00EF0F73" w:rsidRPr="00FF19B1">
              <w:rPr>
                <w:sz w:val="24"/>
                <w:szCs w:val="24"/>
                <w:lang w:val="en-IE"/>
              </w:rPr>
              <w:t>/</w:t>
            </w:r>
            <w:r w:rsidRPr="00FF19B1">
              <w:rPr>
                <w:sz w:val="24"/>
                <w:szCs w:val="24"/>
                <w:lang w:val="en-IE"/>
              </w:rPr>
              <w:t>05</w:t>
            </w:r>
            <w:r w:rsidR="00EF0F73" w:rsidRPr="00FF19B1">
              <w:rPr>
                <w:sz w:val="24"/>
                <w:szCs w:val="24"/>
                <w:lang w:val="en-IE"/>
              </w:rPr>
              <w:t>/</w:t>
            </w:r>
            <w:r w:rsidRPr="00FF19B1">
              <w:rPr>
                <w:sz w:val="24"/>
                <w:szCs w:val="24"/>
                <w:lang w:val="en-IE"/>
              </w:rPr>
              <w:t>2020</w:t>
            </w:r>
          </w:p>
        </w:tc>
      </w:tr>
      <w:tr w:rsidR="00576BD1" w:rsidRPr="00FF19B1" w14:paraId="5C14A65D" w14:textId="77777777" w:rsidTr="001771C7">
        <w:trPr>
          <w:cantSplit/>
        </w:trPr>
        <w:tc>
          <w:tcPr>
            <w:tcW w:w="630" w:type="dxa"/>
          </w:tcPr>
          <w:p w14:paraId="03C53944" w14:textId="62A149CC" w:rsidR="00576BD1" w:rsidRPr="00FF19B1" w:rsidRDefault="00576BD1" w:rsidP="00576BD1">
            <w:pPr>
              <w:pStyle w:val="Table10"/>
              <w:tabs>
                <w:tab w:val="clear" w:pos="567"/>
                <w:tab w:val="clear" w:pos="1701"/>
              </w:tabs>
              <w:spacing w:before="60" w:after="60"/>
              <w:rPr>
                <w:sz w:val="24"/>
                <w:szCs w:val="24"/>
                <w:lang w:val="en-IE"/>
              </w:rPr>
            </w:pPr>
            <w:bookmarkStart w:id="745" w:name="A17"/>
            <w:bookmarkStart w:id="746" w:name="DDNEA"/>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16</w:t>
            </w:r>
            <w:r w:rsidRPr="00FF19B1">
              <w:rPr>
                <w:sz w:val="24"/>
                <w:szCs w:val="24"/>
                <w:lang w:val="en-IE"/>
              </w:rPr>
              <w:fldChar w:fldCharType="end"/>
            </w:r>
            <w:bookmarkEnd w:id="745"/>
            <w:bookmarkEnd w:id="746"/>
          </w:p>
        </w:tc>
        <w:tc>
          <w:tcPr>
            <w:tcW w:w="2456" w:type="dxa"/>
          </w:tcPr>
          <w:p w14:paraId="4032A3D2" w14:textId="6B22F771" w:rsidR="00576BD1" w:rsidRPr="00FF19B1" w:rsidRDefault="003911F1" w:rsidP="00576BD1">
            <w:pPr>
              <w:pStyle w:val="Table10"/>
              <w:tabs>
                <w:tab w:val="clear" w:pos="567"/>
                <w:tab w:val="clear" w:pos="1701"/>
              </w:tabs>
              <w:spacing w:before="60" w:after="60"/>
              <w:rPr>
                <w:sz w:val="24"/>
                <w:szCs w:val="24"/>
                <w:lang w:val="en-IE"/>
              </w:rPr>
            </w:pPr>
            <w:hyperlink r:id="rId43" w:history="1">
              <w:r w:rsidR="00576BD1" w:rsidRPr="00FF19B1">
                <w:rPr>
                  <w:rStyle w:val="Hyperlink"/>
                  <w:sz w:val="24"/>
                  <w:szCs w:val="24"/>
                  <w:lang w:val="en-IE"/>
                </w:rPr>
                <w:t>DDNEA</w:t>
              </w:r>
            </w:hyperlink>
          </w:p>
        </w:tc>
        <w:tc>
          <w:tcPr>
            <w:tcW w:w="4505" w:type="dxa"/>
          </w:tcPr>
          <w:p w14:paraId="71C37904" w14:textId="1A68E081" w:rsidR="00576BD1" w:rsidRPr="00FF19B1" w:rsidRDefault="00576BD1" w:rsidP="008812AF">
            <w:pPr>
              <w:pStyle w:val="Table10"/>
              <w:spacing w:before="60" w:after="60"/>
              <w:rPr>
                <w:sz w:val="24"/>
                <w:szCs w:val="24"/>
                <w:lang w:val="en-IE"/>
              </w:rPr>
            </w:pPr>
            <w:r w:rsidRPr="00FF19B1">
              <w:rPr>
                <w:sz w:val="24"/>
                <w:szCs w:val="24"/>
                <w:lang w:val="en-IE"/>
              </w:rPr>
              <w:t>Design Document for National Excise Applications</w:t>
            </w:r>
          </w:p>
        </w:tc>
        <w:tc>
          <w:tcPr>
            <w:tcW w:w="1525" w:type="dxa"/>
            <w:gridSpan w:val="2"/>
          </w:tcPr>
          <w:p w14:paraId="447969EA" w14:textId="1F273730" w:rsidR="00576BD1" w:rsidRPr="00FF19B1" w:rsidRDefault="00E410CF" w:rsidP="00576BD1">
            <w:pPr>
              <w:pStyle w:val="Table10"/>
              <w:jc w:val="center"/>
              <w:rPr>
                <w:sz w:val="24"/>
                <w:szCs w:val="24"/>
                <w:lang w:val="en-IE"/>
              </w:rPr>
            </w:pPr>
            <w:r w:rsidRPr="00FF19B1">
              <w:rPr>
                <w:sz w:val="24"/>
                <w:szCs w:val="24"/>
                <w:lang w:val="en-IE"/>
              </w:rPr>
              <w:t>3</w:t>
            </w:r>
            <w:r w:rsidR="00576BD1" w:rsidRPr="00FF19B1">
              <w:rPr>
                <w:sz w:val="24"/>
                <w:szCs w:val="24"/>
                <w:lang w:val="en-IE"/>
              </w:rPr>
              <w:t>.</w:t>
            </w:r>
            <w:r w:rsidR="00771063" w:rsidRPr="00FF19B1">
              <w:rPr>
                <w:sz w:val="24"/>
                <w:szCs w:val="24"/>
                <w:lang w:val="en-IE"/>
              </w:rPr>
              <w:t>23</w:t>
            </w:r>
          </w:p>
          <w:p w14:paraId="73068476" w14:textId="447E05D1" w:rsidR="00576BD1" w:rsidRPr="00FF19B1" w:rsidRDefault="006A2B66" w:rsidP="00E410CF">
            <w:pPr>
              <w:keepNext/>
              <w:keepLines/>
              <w:spacing w:before="60" w:after="60"/>
              <w:jc w:val="center"/>
              <w:rPr>
                <w:szCs w:val="24"/>
                <w:lang w:val="en-IE"/>
              </w:rPr>
            </w:pPr>
            <w:r w:rsidRPr="00FF19B1">
              <w:rPr>
                <w:szCs w:val="24"/>
                <w:lang w:val="en-IE"/>
              </w:rPr>
              <w:t>08/01/2025</w:t>
            </w:r>
          </w:p>
        </w:tc>
      </w:tr>
      <w:tr w:rsidR="00814639" w:rsidRPr="00FF19B1" w14:paraId="56040A9C" w14:textId="77777777" w:rsidTr="001771C7">
        <w:trPr>
          <w:cantSplit/>
        </w:trPr>
        <w:tc>
          <w:tcPr>
            <w:tcW w:w="630" w:type="dxa"/>
          </w:tcPr>
          <w:p w14:paraId="7920DE67" w14:textId="069BE763" w:rsidR="00814639" w:rsidRPr="00FF19B1" w:rsidRDefault="00814639" w:rsidP="00814639">
            <w:pPr>
              <w:pStyle w:val="Table10"/>
              <w:tabs>
                <w:tab w:val="clear" w:pos="567"/>
                <w:tab w:val="clear" w:pos="1701"/>
              </w:tabs>
              <w:spacing w:before="60" w:after="60"/>
              <w:rPr>
                <w:sz w:val="24"/>
                <w:szCs w:val="24"/>
                <w:lang w:val="en-IE"/>
              </w:rPr>
            </w:pPr>
            <w:bookmarkStart w:id="747" w:name="_Hlt100757268"/>
            <w:bookmarkStart w:id="748" w:name="A18"/>
            <w:bookmarkStart w:id="749" w:name="UCC_WP"/>
            <w:bookmarkEnd w:id="747"/>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17</w:t>
            </w:r>
            <w:r w:rsidRPr="00FF19B1">
              <w:rPr>
                <w:sz w:val="24"/>
                <w:szCs w:val="24"/>
                <w:lang w:val="en-IE"/>
              </w:rPr>
              <w:fldChar w:fldCharType="end"/>
            </w:r>
            <w:bookmarkEnd w:id="748"/>
            <w:bookmarkEnd w:id="749"/>
          </w:p>
        </w:tc>
        <w:tc>
          <w:tcPr>
            <w:tcW w:w="2456" w:type="dxa"/>
          </w:tcPr>
          <w:p w14:paraId="7D00FE64" w14:textId="6B56DDFE" w:rsidR="00814639" w:rsidRPr="00FF19B1" w:rsidRDefault="00814639" w:rsidP="00814639">
            <w:pPr>
              <w:pStyle w:val="Table10"/>
              <w:tabs>
                <w:tab w:val="clear" w:pos="567"/>
                <w:tab w:val="clear" w:pos="1701"/>
              </w:tabs>
              <w:spacing w:before="60" w:after="60"/>
              <w:rPr>
                <w:sz w:val="24"/>
                <w:szCs w:val="24"/>
                <w:lang w:val="en-IE"/>
              </w:rPr>
            </w:pPr>
            <w:r w:rsidRPr="00FF19B1">
              <w:rPr>
                <w:sz w:val="24"/>
                <w:szCs w:val="24"/>
                <w:lang w:val="en-IE"/>
              </w:rPr>
              <w:t>UCC WP</w:t>
            </w:r>
          </w:p>
        </w:tc>
        <w:tc>
          <w:tcPr>
            <w:tcW w:w="4505" w:type="dxa"/>
          </w:tcPr>
          <w:p w14:paraId="2A2C2E9A" w14:textId="1CE0A124" w:rsidR="008812AF" w:rsidRPr="00FF19B1" w:rsidRDefault="003911F1" w:rsidP="008812AF">
            <w:pPr>
              <w:pStyle w:val="Table10"/>
              <w:spacing w:before="60" w:after="60"/>
              <w:rPr>
                <w:sz w:val="24"/>
                <w:szCs w:val="24"/>
                <w:lang w:val="en-IE"/>
              </w:rPr>
            </w:pPr>
            <w:hyperlink r:id="rId44" w:history="1">
              <w:r w:rsidR="008812AF" w:rsidRPr="00FF19B1">
                <w:rPr>
                  <w:rStyle w:val="Hyperlink"/>
                  <w:sz w:val="24"/>
                  <w:szCs w:val="24"/>
                  <w:lang w:val="en-IE"/>
                </w:rPr>
                <w:t>Commission Implementing Decision (EU) 2023/2879 of 15 December 2023 establishing the Work Programme relating to the development and deployment for the electronic systems provided for in the Union Customs Code</w:t>
              </w:r>
            </w:hyperlink>
          </w:p>
        </w:tc>
        <w:tc>
          <w:tcPr>
            <w:tcW w:w="1525" w:type="dxa"/>
            <w:gridSpan w:val="2"/>
          </w:tcPr>
          <w:p w14:paraId="7C048F8D" w14:textId="4C095860" w:rsidR="00814639" w:rsidRPr="00FF19B1" w:rsidRDefault="00203823" w:rsidP="00814639">
            <w:pPr>
              <w:pStyle w:val="Table10"/>
              <w:jc w:val="center"/>
              <w:rPr>
                <w:sz w:val="24"/>
                <w:szCs w:val="24"/>
                <w:lang w:val="en-IE"/>
              </w:rPr>
            </w:pPr>
            <w:r w:rsidRPr="00FF19B1">
              <w:rPr>
                <w:sz w:val="24"/>
                <w:lang w:val="en-IE"/>
              </w:rPr>
              <w:t>1</w:t>
            </w:r>
            <w:r w:rsidR="008812AF" w:rsidRPr="00FF19B1">
              <w:rPr>
                <w:sz w:val="24"/>
                <w:lang w:val="en-IE"/>
              </w:rPr>
              <w:t>5</w:t>
            </w:r>
            <w:r w:rsidRPr="00FF19B1">
              <w:rPr>
                <w:sz w:val="24"/>
                <w:lang w:val="en-IE"/>
              </w:rPr>
              <w:t>/12/20</w:t>
            </w:r>
            <w:r w:rsidR="008812AF" w:rsidRPr="00FF19B1">
              <w:rPr>
                <w:sz w:val="24"/>
                <w:lang w:val="en-IE"/>
              </w:rPr>
              <w:t>23</w:t>
            </w:r>
          </w:p>
        </w:tc>
      </w:tr>
      <w:tr w:rsidR="00E57EF8" w:rsidRPr="00FF19B1" w14:paraId="157BB27D" w14:textId="77777777" w:rsidTr="001771C7">
        <w:trPr>
          <w:cantSplit/>
        </w:trPr>
        <w:tc>
          <w:tcPr>
            <w:tcW w:w="630" w:type="dxa"/>
          </w:tcPr>
          <w:p w14:paraId="36B24E1B" w14:textId="7FAA2311" w:rsidR="00E57EF8" w:rsidRPr="00FF19B1" w:rsidRDefault="00E57EF8" w:rsidP="00E57EF8">
            <w:pPr>
              <w:pStyle w:val="Table10"/>
              <w:tabs>
                <w:tab w:val="clear" w:pos="567"/>
                <w:tab w:val="clear" w:pos="1701"/>
              </w:tabs>
              <w:spacing w:before="60" w:after="60"/>
              <w:rPr>
                <w:sz w:val="24"/>
                <w:szCs w:val="24"/>
                <w:lang w:val="en-IE"/>
              </w:rPr>
            </w:pPr>
            <w:bookmarkStart w:id="750" w:name="_Hlt19197951"/>
            <w:bookmarkStart w:id="751" w:name="_Hlt19201436"/>
            <w:bookmarkStart w:id="752" w:name="_Hlt19201443"/>
            <w:bookmarkStart w:id="753" w:name="_Hlt19201449"/>
            <w:bookmarkStart w:id="754" w:name="_Hlt19201509"/>
            <w:bookmarkStart w:id="755" w:name="A19"/>
            <w:bookmarkStart w:id="756" w:name="UCC_ANNEX_B"/>
            <w:bookmarkEnd w:id="750"/>
            <w:bookmarkEnd w:id="751"/>
            <w:bookmarkEnd w:id="752"/>
            <w:bookmarkEnd w:id="753"/>
            <w:bookmarkEnd w:id="754"/>
            <w:r w:rsidRPr="00FF19B1">
              <w:rPr>
                <w:sz w:val="24"/>
                <w:szCs w:val="24"/>
                <w:lang w:val="en-IE"/>
              </w:rPr>
              <w:lastRenderedPageBreak/>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18</w:t>
            </w:r>
            <w:r w:rsidRPr="00FF19B1">
              <w:rPr>
                <w:sz w:val="24"/>
                <w:szCs w:val="24"/>
                <w:lang w:val="en-IE"/>
              </w:rPr>
              <w:fldChar w:fldCharType="end"/>
            </w:r>
            <w:bookmarkEnd w:id="755"/>
            <w:bookmarkEnd w:id="756"/>
          </w:p>
        </w:tc>
        <w:tc>
          <w:tcPr>
            <w:tcW w:w="2456" w:type="dxa"/>
          </w:tcPr>
          <w:p w14:paraId="716B405E" w14:textId="4C26102A" w:rsidR="00E57EF8" w:rsidRPr="00FF19B1" w:rsidRDefault="00E57EF8" w:rsidP="00E57EF8">
            <w:pPr>
              <w:pStyle w:val="Table10"/>
              <w:tabs>
                <w:tab w:val="clear" w:pos="567"/>
                <w:tab w:val="clear" w:pos="1701"/>
              </w:tabs>
              <w:spacing w:before="60" w:after="60"/>
              <w:rPr>
                <w:sz w:val="24"/>
                <w:lang w:val="en-IE"/>
              </w:rPr>
            </w:pPr>
            <w:r w:rsidRPr="00FF19B1">
              <w:rPr>
                <w:sz w:val="24"/>
                <w:lang w:val="en-IE"/>
              </w:rPr>
              <w:t xml:space="preserve">UCC </w:t>
            </w:r>
            <w:r w:rsidR="002933F4" w:rsidRPr="00FF19B1">
              <w:rPr>
                <w:sz w:val="24"/>
                <w:lang w:val="en-IE"/>
              </w:rPr>
              <w:t>DA/IA</w:t>
            </w:r>
            <w:r w:rsidRPr="00FF19B1">
              <w:rPr>
                <w:sz w:val="24"/>
                <w:lang w:val="en-IE"/>
              </w:rPr>
              <w:t xml:space="preserve"> ANNEX B</w:t>
            </w:r>
          </w:p>
        </w:tc>
        <w:tc>
          <w:tcPr>
            <w:tcW w:w="4505" w:type="dxa"/>
          </w:tcPr>
          <w:p w14:paraId="3A9138D4" w14:textId="48F48E7C" w:rsidR="00E57EF8" w:rsidRPr="00FF19B1" w:rsidRDefault="00E57EF8" w:rsidP="008812AF">
            <w:pPr>
              <w:pStyle w:val="Table10"/>
              <w:spacing w:before="60" w:after="60"/>
              <w:rPr>
                <w:sz w:val="24"/>
                <w:szCs w:val="24"/>
                <w:lang w:val="en-IE"/>
              </w:rPr>
            </w:pPr>
            <w:r w:rsidRPr="00FF19B1">
              <w:rPr>
                <w:sz w:val="24"/>
                <w:szCs w:val="24"/>
                <w:lang w:val="en-IE"/>
              </w:rPr>
              <w:t>Annex B of UCC DA [</w:t>
            </w:r>
            <w:r w:rsidR="00CD6A2D" w:rsidRPr="00FF19B1">
              <w:rPr>
                <w:sz w:val="24"/>
                <w:szCs w:val="24"/>
                <w:lang w:val="en-IE"/>
              </w:rPr>
              <w:fldChar w:fldCharType="begin"/>
            </w:r>
            <w:r w:rsidR="00CD6A2D" w:rsidRPr="00FF19B1">
              <w:rPr>
                <w:sz w:val="24"/>
                <w:szCs w:val="24"/>
                <w:lang w:val="en-IE"/>
              </w:rPr>
              <w:instrText xml:space="preserve"> REF  UCC_DA \h  \* MERGEFORMAT </w:instrText>
            </w:r>
            <w:r w:rsidR="00CD6A2D" w:rsidRPr="00FF19B1">
              <w:rPr>
                <w:sz w:val="24"/>
                <w:szCs w:val="24"/>
                <w:lang w:val="en-IE"/>
              </w:rPr>
            </w:r>
            <w:r w:rsidR="00CD6A2D" w:rsidRPr="00FF19B1">
              <w:rPr>
                <w:sz w:val="24"/>
                <w:szCs w:val="24"/>
                <w:lang w:val="en-IE"/>
              </w:rPr>
              <w:fldChar w:fldCharType="separate"/>
            </w:r>
            <w:r w:rsidR="003911F1" w:rsidRPr="00FF19B1">
              <w:rPr>
                <w:sz w:val="24"/>
                <w:szCs w:val="24"/>
                <w:lang w:val="en-IE"/>
              </w:rPr>
              <w:t>A</w:t>
            </w:r>
            <w:r w:rsidR="003911F1">
              <w:rPr>
                <w:sz w:val="24"/>
                <w:szCs w:val="24"/>
                <w:lang w:val="en-IE"/>
              </w:rPr>
              <w:t>12</w:t>
            </w:r>
            <w:r w:rsidR="00CD6A2D" w:rsidRPr="00FF19B1">
              <w:rPr>
                <w:sz w:val="24"/>
                <w:szCs w:val="24"/>
                <w:lang w:val="en-IE"/>
              </w:rPr>
              <w:fldChar w:fldCharType="end"/>
            </w:r>
            <w:r w:rsidRPr="00FF19B1">
              <w:rPr>
                <w:sz w:val="24"/>
                <w:szCs w:val="24"/>
                <w:lang w:val="en-IE"/>
              </w:rPr>
              <w:t>] and Annex B of UCC IA [</w:t>
            </w:r>
            <w:r w:rsidR="00CD6A2D" w:rsidRPr="00FF19B1">
              <w:rPr>
                <w:sz w:val="24"/>
                <w:szCs w:val="24"/>
                <w:lang w:val="en-IE"/>
              </w:rPr>
              <w:fldChar w:fldCharType="begin"/>
            </w:r>
            <w:r w:rsidR="00CD6A2D" w:rsidRPr="00FF19B1">
              <w:rPr>
                <w:sz w:val="24"/>
                <w:szCs w:val="24"/>
                <w:lang w:val="en-IE"/>
              </w:rPr>
              <w:instrText xml:space="preserve"> REF  UCC_IA \h  \* MERGEFORMAT </w:instrText>
            </w:r>
            <w:r w:rsidR="00CD6A2D" w:rsidRPr="00FF19B1">
              <w:rPr>
                <w:sz w:val="24"/>
                <w:szCs w:val="24"/>
                <w:lang w:val="en-IE"/>
              </w:rPr>
            </w:r>
            <w:r w:rsidR="00CD6A2D" w:rsidRPr="00FF19B1">
              <w:rPr>
                <w:sz w:val="24"/>
                <w:szCs w:val="24"/>
                <w:lang w:val="en-IE"/>
              </w:rPr>
              <w:fldChar w:fldCharType="separate"/>
            </w:r>
            <w:r w:rsidR="003911F1" w:rsidRPr="00FF19B1">
              <w:rPr>
                <w:sz w:val="24"/>
                <w:szCs w:val="24"/>
                <w:lang w:val="en-IE"/>
              </w:rPr>
              <w:t>A</w:t>
            </w:r>
            <w:r w:rsidR="003911F1">
              <w:rPr>
                <w:sz w:val="24"/>
                <w:szCs w:val="24"/>
                <w:lang w:val="en-IE"/>
              </w:rPr>
              <w:t>11</w:t>
            </w:r>
            <w:r w:rsidR="00CD6A2D" w:rsidRPr="00FF19B1">
              <w:rPr>
                <w:sz w:val="24"/>
                <w:szCs w:val="24"/>
                <w:lang w:val="en-IE"/>
              </w:rPr>
              <w:fldChar w:fldCharType="end"/>
            </w:r>
            <w:r w:rsidRPr="00FF19B1">
              <w:rPr>
                <w:sz w:val="24"/>
                <w:szCs w:val="24"/>
                <w:lang w:val="en-IE"/>
              </w:rPr>
              <w:t>]</w:t>
            </w:r>
            <w:r w:rsidRPr="00FF19B1">
              <w:rPr>
                <w:lang w:val="en-IE"/>
              </w:rPr>
              <w:t xml:space="preserve"> </w:t>
            </w:r>
          </w:p>
        </w:tc>
        <w:tc>
          <w:tcPr>
            <w:tcW w:w="1525" w:type="dxa"/>
            <w:gridSpan w:val="2"/>
          </w:tcPr>
          <w:p w14:paraId="703DFF65" w14:textId="55495691" w:rsidR="00E57EF8" w:rsidRPr="00FF19B1" w:rsidRDefault="00E57EF8" w:rsidP="00E57EF8">
            <w:pPr>
              <w:pStyle w:val="Table10"/>
              <w:jc w:val="center"/>
              <w:rPr>
                <w:sz w:val="24"/>
                <w:szCs w:val="24"/>
                <w:lang w:val="en-IE"/>
              </w:rPr>
            </w:pPr>
            <w:r w:rsidRPr="00FF19B1">
              <w:rPr>
                <w:sz w:val="24"/>
                <w:szCs w:val="24"/>
                <w:lang w:val="en-IE"/>
              </w:rPr>
              <w:t>Latest version of the consolidated text of UCC DA and UCC IA</w:t>
            </w:r>
          </w:p>
        </w:tc>
      </w:tr>
      <w:tr w:rsidR="0098732B" w:rsidRPr="00FF19B1" w14:paraId="2715FD92" w14:textId="77777777" w:rsidTr="001771C7">
        <w:trPr>
          <w:cantSplit/>
        </w:trPr>
        <w:tc>
          <w:tcPr>
            <w:tcW w:w="630" w:type="dxa"/>
          </w:tcPr>
          <w:p w14:paraId="316D196E" w14:textId="66AA8B6E" w:rsidR="0098732B" w:rsidRPr="00FF19B1" w:rsidRDefault="0098732B" w:rsidP="0098732B">
            <w:pPr>
              <w:pStyle w:val="Table10"/>
              <w:tabs>
                <w:tab w:val="clear" w:pos="567"/>
                <w:tab w:val="clear" w:pos="1701"/>
              </w:tabs>
              <w:spacing w:before="60" w:after="60"/>
              <w:rPr>
                <w:sz w:val="24"/>
                <w:szCs w:val="24"/>
                <w:lang w:val="en-IE"/>
              </w:rPr>
            </w:pPr>
            <w:bookmarkStart w:id="757" w:name="Recommendation_No_1_93"/>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19</w:t>
            </w:r>
            <w:r w:rsidRPr="00FF19B1">
              <w:rPr>
                <w:sz w:val="24"/>
                <w:szCs w:val="24"/>
                <w:lang w:val="en-IE"/>
              </w:rPr>
              <w:fldChar w:fldCharType="end"/>
            </w:r>
            <w:bookmarkEnd w:id="757"/>
          </w:p>
        </w:tc>
        <w:tc>
          <w:tcPr>
            <w:tcW w:w="2456" w:type="dxa"/>
          </w:tcPr>
          <w:p w14:paraId="41754EB4" w14:textId="09A8A820" w:rsidR="0098732B" w:rsidRPr="00FF19B1" w:rsidRDefault="0098732B" w:rsidP="0098732B">
            <w:pPr>
              <w:pStyle w:val="Table10"/>
              <w:tabs>
                <w:tab w:val="clear" w:pos="567"/>
                <w:tab w:val="clear" w:pos="1701"/>
              </w:tabs>
              <w:spacing w:before="60" w:after="60"/>
              <w:rPr>
                <w:sz w:val="24"/>
                <w:szCs w:val="24"/>
                <w:lang w:val="en-IE"/>
              </w:rPr>
            </w:pPr>
            <w:r w:rsidRPr="00FF19B1">
              <w:rPr>
                <w:sz w:val="24"/>
                <w:szCs w:val="24"/>
                <w:lang w:val="en-IE"/>
              </w:rPr>
              <w:t>Recommendation No 1/93</w:t>
            </w:r>
          </w:p>
        </w:tc>
        <w:tc>
          <w:tcPr>
            <w:tcW w:w="4505" w:type="dxa"/>
          </w:tcPr>
          <w:p w14:paraId="4C591CA4" w14:textId="5D27AC23" w:rsidR="0098732B" w:rsidRPr="00FF19B1" w:rsidRDefault="003911F1" w:rsidP="008812AF">
            <w:pPr>
              <w:pStyle w:val="Table10"/>
              <w:spacing w:before="60" w:after="60"/>
              <w:rPr>
                <w:lang w:val="en-IE"/>
              </w:rPr>
            </w:pPr>
            <w:hyperlink r:id="rId45" w:history="1">
              <w:r w:rsidR="0098732B" w:rsidRPr="00FF19B1">
                <w:rPr>
                  <w:rStyle w:val="Hyperlink"/>
                  <w:sz w:val="24"/>
                  <w:szCs w:val="24"/>
                  <w:lang w:val="en-IE"/>
                </w:rPr>
                <w:t>Recommendation No 1/93 the EEC-EFTA Joint Committee on the simplification of formalities in trade in goods of 23 September 1993 for the amendment of the Convention of 20 May 1987 on the simplification of formalities in trade in goods</w:t>
              </w:r>
            </w:hyperlink>
          </w:p>
        </w:tc>
        <w:tc>
          <w:tcPr>
            <w:tcW w:w="1525" w:type="dxa"/>
            <w:gridSpan w:val="2"/>
          </w:tcPr>
          <w:p w14:paraId="11ACA3D6" w14:textId="7DC1DF32" w:rsidR="0098732B" w:rsidRPr="00FF19B1" w:rsidRDefault="0098732B" w:rsidP="0098732B">
            <w:pPr>
              <w:pStyle w:val="Table10"/>
              <w:jc w:val="center"/>
              <w:rPr>
                <w:sz w:val="24"/>
                <w:szCs w:val="24"/>
                <w:lang w:val="en-IE"/>
              </w:rPr>
            </w:pPr>
            <w:r w:rsidRPr="00FF19B1">
              <w:rPr>
                <w:sz w:val="24"/>
                <w:szCs w:val="24"/>
                <w:lang w:val="en-IE"/>
              </w:rPr>
              <w:t>23/09/1993</w:t>
            </w:r>
          </w:p>
        </w:tc>
      </w:tr>
      <w:tr w:rsidR="0098732B" w:rsidRPr="00FF19B1" w14:paraId="0EB1C380" w14:textId="77777777" w:rsidTr="001771C7">
        <w:trPr>
          <w:cantSplit/>
        </w:trPr>
        <w:tc>
          <w:tcPr>
            <w:tcW w:w="630" w:type="dxa"/>
          </w:tcPr>
          <w:p w14:paraId="3811A2F7" w14:textId="09538A02" w:rsidR="0098732B" w:rsidRPr="00FF19B1" w:rsidRDefault="0098732B" w:rsidP="0098732B">
            <w:pPr>
              <w:pStyle w:val="Table10"/>
              <w:tabs>
                <w:tab w:val="clear" w:pos="567"/>
                <w:tab w:val="clear" w:pos="1701"/>
              </w:tabs>
              <w:spacing w:before="60" w:after="60"/>
              <w:rPr>
                <w:sz w:val="24"/>
                <w:szCs w:val="24"/>
                <w:lang w:val="en-IE"/>
              </w:rPr>
            </w:pPr>
            <w:bookmarkStart w:id="758" w:name="A20"/>
            <w:bookmarkStart w:id="759" w:name="MASP"/>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20</w:t>
            </w:r>
            <w:r w:rsidRPr="00FF19B1">
              <w:rPr>
                <w:sz w:val="24"/>
                <w:szCs w:val="24"/>
                <w:lang w:val="en-IE"/>
              </w:rPr>
              <w:fldChar w:fldCharType="end"/>
            </w:r>
            <w:bookmarkEnd w:id="758"/>
            <w:bookmarkEnd w:id="759"/>
          </w:p>
        </w:tc>
        <w:tc>
          <w:tcPr>
            <w:tcW w:w="2456" w:type="dxa"/>
          </w:tcPr>
          <w:p w14:paraId="17A5BE3E" w14:textId="145B52C6" w:rsidR="0098732B" w:rsidRPr="00FF19B1" w:rsidRDefault="0098732B" w:rsidP="0098732B">
            <w:pPr>
              <w:pStyle w:val="Table10"/>
              <w:tabs>
                <w:tab w:val="clear" w:pos="567"/>
                <w:tab w:val="clear" w:pos="1701"/>
              </w:tabs>
              <w:spacing w:before="60" w:after="60"/>
              <w:rPr>
                <w:sz w:val="24"/>
                <w:szCs w:val="24"/>
                <w:lang w:val="en-IE"/>
              </w:rPr>
            </w:pPr>
            <w:r w:rsidRPr="00FF19B1">
              <w:rPr>
                <w:sz w:val="24"/>
                <w:szCs w:val="24"/>
                <w:lang w:val="en-IE"/>
              </w:rPr>
              <w:t>MASP_20</w:t>
            </w:r>
            <w:r w:rsidR="00331EE9" w:rsidRPr="00FF19B1">
              <w:rPr>
                <w:sz w:val="24"/>
                <w:szCs w:val="24"/>
                <w:lang w:val="en-IE"/>
              </w:rPr>
              <w:t>23</w:t>
            </w:r>
          </w:p>
        </w:tc>
        <w:tc>
          <w:tcPr>
            <w:tcW w:w="4505" w:type="dxa"/>
          </w:tcPr>
          <w:p w14:paraId="4C800233" w14:textId="2F3ADE8A" w:rsidR="0098732B" w:rsidRPr="00FF19B1" w:rsidRDefault="003911F1" w:rsidP="008812AF">
            <w:pPr>
              <w:pStyle w:val="Table10"/>
              <w:spacing w:before="60" w:after="60"/>
              <w:rPr>
                <w:sz w:val="24"/>
                <w:szCs w:val="24"/>
                <w:lang w:val="en-IE"/>
              </w:rPr>
            </w:pPr>
            <w:hyperlink r:id="rId46" w:history="1">
              <w:r w:rsidR="0098732B" w:rsidRPr="00FF19B1">
                <w:rPr>
                  <w:rStyle w:val="Hyperlink"/>
                  <w:sz w:val="24"/>
                  <w:szCs w:val="24"/>
                  <w:lang w:val="en-IE"/>
                </w:rPr>
                <w:t>Electronic Customs Multi-Annual Strategic Plan (MASP)</w:t>
              </w:r>
            </w:hyperlink>
          </w:p>
        </w:tc>
        <w:tc>
          <w:tcPr>
            <w:tcW w:w="1525" w:type="dxa"/>
            <w:gridSpan w:val="2"/>
          </w:tcPr>
          <w:p w14:paraId="327F3193" w14:textId="34DDE56D" w:rsidR="0098732B" w:rsidRPr="00FF19B1" w:rsidRDefault="0098732B" w:rsidP="0098732B">
            <w:pPr>
              <w:pStyle w:val="Table10"/>
              <w:jc w:val="center"/>
              <w:rPr>
                <w:sz w:val="24"/>
                <w:szCs w:val="24"/>
                <w:lang w:val="en-IE"/>
              </w:rPr>
            </w:pPr>
            <w:r w:rsidRPr="00FF19B1">
              <w:rPr>
                <w:sz w:val="24"/>
                <w:szCs w:val="24"/>
                <w:lang w:val="en-IE"/>
              </w:rPr>
              <w:t>1.</w:t>
            </w:r>
            <w:r w:rsidR="00331EE9" w:rsidRPr="00FF19B1">
              <w:rPr>
                <w:sz w:val="24"/>
                <w:szCs w:val="24"/>
                <w:lang w:val="en-IE"/>
              </w:rPr>
              <w:t>0</w:t>
            </w:r>
          </w:p>
          <w:p w14:paraId="65E148C6" w14:textId="208A30F5" w:rsidR="0098732B" w:rsidRPr="00FF19B1" w:rsidRDefault="0098732B" w:rsidP="0098732B">
            <w:pPr>
              <w:pStyle w:val="Table10"/>
              <w:jc w:val="center"/>
              <w:rPr>
                <w:sz w:val="24"/>
                <w:szCs w:val="24"/>
                <w:lang w:val="en-IE"/>
              </w:rPr>
            </w:pPr>
            <w:r w:rsidRPr="00FF19B1">
              <w:rPr>
                <w:sz w:val="24"/>
                <w:szCs w:val="24"/>
                <w:lang w:val="en-IE"/>
              </w:rPr>
              <w:t>(Revision 20</w:t>
            </w:r>
            <w:r w:rsidR="00331EE9" w:rsidRPr="00FF19B1">
              <w:rPr>
                <w:sz w:val="24"/>
                <w:szCs w:val="24"/>
                <w:lang w:val="en-IE"/>
              </w:rPr>
              <w:t>23</w:t>
            </w:r>
            <w:r w:rsidRPr="00FF19B1">
              <w:rPr>
                <w:sz w:val="24"/>
                <w:szCs w:val="24"/>
                <w:lang w:val="en-IE"/>
              </w:rPr>
              <w:t>)</w:t>
            </w:r>
          </w:p>
        </w:tc>
      </w:tr>
      <w:tr w:rsidR="0098732B" w:rsidRPr="00FF19B1" w14:paraId="081B4B34" w14:textId="77777777" w:rsidTr="001771C7">
        <w:trPr>
          <w:cantSplit/>
        </w:trPr>
        <w:tc>
          <w:tcPr>
            <w:tcW w:w="630" w:type="dxa"/>
          </w:tcPr>
          <w:p w14:paraId="7B486018" w14:textId="55719217" w:rsidR="0098732B" w:rsidRPr="00FF19B1" w:rsidRDefault="0098732B" w:rsidP="0098732B">
            <w:pPr>
              <w:pStyle w:val="Table10"/>
              <w:tabs>
                <w:tab w:val="clear" w:pos="567"/>
                <w:tab w:val="clear" w:pos="1701"/>
              </w:tabs>
              <w:spacing w:before="60" w:after="60"/>
              <w:rPr>
                <w:sz w:val="24"/>
                <w:szCs w:val="24"/>
                <w:lang w:val="en-IE"/>
              </w:rPr>
            </w:pPr>
            <w:bookmarkStart w:id="760" w:name="A24"/>
            <w:bookmarkStart w:id="761" w:name="A22"/>
            <w:bookmarkStart w:id="762" w:name="ToC_eCUST_TES"/>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21</w:t>
            </w:r>
            <w:r w:rsidRPr="00FF19B1">
              <w:rPr>
                <w:sz w:val="24"/>
                <w:szCs w:val="24"/>
                <w:lang w:val="en-IE"/>
              </w:rPr>
              <w:fldChar w:fldCharType="end"/>
            </w:r>
            <w:bookmarkEnd w:id="760"/>
            <w:bookmarkEnd w:id="761"/>
            <w:bookmarkEnd w:id="762"/>
          </w:p>
        </w:tc>
        <w:tc>
          <w:tcPr>
            <w:tcW w:w="2456" w:type="dxa"/>
          </w:tcPr>
          <w:p w14:paraId="229B7E8B" w14:textId="1FBFC1F2" w:rsidR="0098732B" w:rsidRPr="00FF19B1" w:rsidRDefault="003911F1" w:rsidP="0098732B">
            <w:pPr>
              <w:pStyle w:val="Table10"/>
              <w:spacing w:before="60" w:after="60"/>
              <w:rPr>
                <w:sz w:val="24"/>
                <w:szCs w:val="24"/>
                <w:lang w:val="en-IE"/>
              </w:rPr>
            </w:pPr>
            <w:hyperlink r:id="rId47" w:history="1">
              <w:r w:rsidR="0098732B" w:rsidRPr="00FF19B1">
                <w:rPr>
                  <w:rStyle w:val="Hyperlink"/>
                  <w:sz w:val="24"/>
                  <w:szCs w:val="24"/>
                  <w:lang w:val="en-IE"/>
                </w:rPr>
                <w:t>ToC-eCUST-TES</w:t>
              </w:r>
            </w:hyperlink>
          </w:p>
        </w:tc>
        <w:tc>
          <w:tcPr>
            <w:tcW w:w="4505" w:type="dxa"/>
          </w:tcPr>
          <w:p w14:paraId="42525DDB" w14:textId="1B4E68D4" w:rsidR="0098732B" w:rsidRPr="00FF19B1" w:rsidRDefault="0098732B" w:rsidP="008812AF">
            <w:pPr>
              <w:pStyle w:val="Table10"/>
              <w:spacing w:before="60" w:after="60"/>
              <w:rPr>
                <w:sz w:val="24"/>
                <w:szCs w:val="24"/>
                <w:lang w:val="en-IE"/>
              </w:rPr>
            </w:pPr>
            <w:r w:rsidRPr="00FF19B1">
              <w:rPr>
                <w:sz w:val="24"/>
                <w:szCs w:val="24"/>
                <w:lang w:val="en-IE"/>
              </w:rPr>
              <w:t>Terms of Collaboration for the Customs Trans-European Systems</w:t>
            </w:r>
          </w:p>
        </w:tc>
        <w:tc>
          <w:tcPr>
            <w:tcW w:w="1525" w:type="dxa"/>
            <w:gridSpan w:val="2"/>
          </w:tcPr>
          <w:p w14:paraId="16CCEC0B" w14:textId="028F389F" w:rsidR="0098732B" w:rsidRPr="00FF19B1" w:rsidRDefault="00452C1B" w:rsidP="00315F1C">
            <w:pPr>
              <w:pStyle w:val="Table10"/>
              <w:spacing w:before="60" w:after="60"/>
              <w:jc w:val="center"/>
              <w:rPr>
                <w:sz w:val="24"/>
                <w:szCs w:val="24"/>
                <w:lang w:val="en-IE"/>
              </w:rPr>
            </w:pPr>
            <w:r w:rsidRPr="00FF19B1">
              <w:rPr>
                <w:sz w:val="24"/>
                <w:szCs w:val="24"/>
                <w:lang w:val="en-IE"/>
              </w:rPr>
              <w:t>5</w:t>
            </w:r>
            <w:r w:rsidR="0098732B" w:rsidRPr="00FF19B1">
              <w:rPr>
                <w:sz w:val="24"/>
                <w:szCs w:val="24"/>
                <w:lang w:val="en-IE"/>
              </w:rPr>
              <w:t>.</w:t>
            </w:r>
            <w:r w:rsidR="00E410CF" w:rsidRPr="00FF19B1">
              <w:rPr>
                <w:sz w:val="24"/>
                <w:szCs w:val="24"/>
                <w:lang w:val="en-IE"/>
              </w:rPr>
              <w:t>20</w:t>
            </w:r>
          </w:p>
          <w:p w14:paraId="6CE77FB6" w14:textId="61B691F0" w:rsidR="00452C1B" w:rsidRPr="00FF19B1" w:rsidRDefault="00B7373F" w:rsidP="00315F1C">
            <w:pPr>
              <w:pStyle w:val="Table10"/>
              <w:spacing w:before="60" w:after="60"/>
              <w:jc w:val="center"/>
              <w:rPr>
                <w:sz w:val="24"/>
                <w:szCs w:val="24"/>
                <w:lang w:val="en-IE"/>
              </w:rPr>
            </w:pPr>
            <w:r w:rsidRPr="00FF19B1">
              <w:rPr>
                <w:sz w:val="24"/>
                <w:szCs w:val="24"/>
                <w:lang w:val="en-IE"/>
              </w:rPr>
              <w:t>25/09/2020</w:t>
            </w:r>
          </w:p>
        </w:tc>
      </w:tr>
      <w:tr w:rsidR="00823A62" w:rsidRPr="00FF19B1" w14:paraId="591B85A5" w14:textId="77777777" w:rsidTr="001771C7">
        <w:trPr>
          <w:cantSplit/>
        </w:trPr>
        <w:tc>
          <w:tcPr>
            <w:tcW w:w="630" w:type="dxa"/>
          </w:tcPr>
          <w:p w14:paraId="33CEB76A" w14:textId="3C3CDFCC" w:rsidR="00823A62" w:rsidRPr="00FF19B1" w:rsidRDefault="00823A62" w:rsidP="00823A62">
            <w:pPr>
              <w:pStyle w:val="Table10"/>
              <w:tabs>
                <w:tab w:val="clear" w:pos="567"/>
                <w:tab w:val="clear" w:pos="1701"/>
              </w:tabs>
              <w:spacing w:before="60" w:after="60"/>
              <w:rPr>
                <w:sz w:val="24"/>
                <w:szCs w:val="24"/>
                <w:lang w:val="en-IE"/>
              </w:rPr>
            </w:pPr>
            <w:bookmarkStart w:id="763" w:name="Architecture_Overview"/>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22</w:t>
            </w:r>
            <w:r w:rsidRPr="00FF19B1">
              <w:rPr>
                <w:sz w:val="24"/>
                <w:szCs w:val="24"/>
                <w:lang w:val="en-IE"/>
              </w:rPr>
              <w:fldChar w:fldCharType="end"/>
            </w:r>
            <w:bookmarkEnd w:id="763"/>
          </w:p>
        </w:tc>
        <w:tc>
          <w:tcPr>
            <w:tcW w:w="2456" w:type="dxa"/>
          </w:tcPr>
          <w:p w14:paraId="1C5F249E" w14:textId="14D82817" w:rsidR="00823A62" w:rsidRPr="00FF19B1" w:rsidRDefault="003911F1" w:rsidP="00823A62">
            <w:pPr>
              <w:pStyle w:val="Table10"/>
              <w:spacing w:before="60" w:after="60"/>
              <w:rPr>
                <w:sz w:val="24"/>
                <w:szCs w:val="24"/>
                <w:lang w:val="en-IE"/>
              </w:rPr>
            </w:pPr>
            <w:hyperlink r:id="rId48" w:history="1">
              <w:r w:rsidR="00890FDC" w:rsidRPr="00FF19B1">
                <w:rPr>
                  <w:rStyle w:val="Hyperlink"/>
                  <w:sz w:val="24"/>
                  <w:szCs w:val="24"/>
                  <w:lang w:val="en-IE"/>
                </w:rPr>
                <w:t>CD3-NCTS_P5-AES-Architecture Overview</w:t>
              </w:r>
            </w:hyperlink>
          </w:p>
        </w:tc>
        <w:tc>
          <w:tcPr>
            <w:tcW w:w="4505" w:type="dxa"/>
          </w:tcPr>
          <w:p w14:paraId="090C8357" w14:textId="7A5F45E0" w:rsidR="00823A62" w:rsidRPr="00FF19B1" w:rsidRDefault="00823A62" w:rsidP="008812AF">
            <w:pPr>
              <w:pStyle w:val="Table10"/>
              <w:spacing w:before="60" w:after="60"/>
              <w:rPr>
                <w:sz w:val="24"/>
                <w:szCs w:val="24"/>
                <w:lang w:val="en-IE"/>
              </w:rPr>
            </w:pPr>
            <w:r w:rsidRPr="00FF19B1">
              <w:rPr>
                <w:sz w:val="24"/>
                <w:szCs w:val="24"/>
                <w:lang w:val="en-IE" w:eastAsia="el-GR"/>
              </w:rPr>
              <w:t>NCTS-P5/AES Architecture Overview</w:t>
            </w:r>
          </w:p>
        </w:tc>
        <w:tc>
          <w:tcPr>
            <w:tcW w:w="1525" w:type="dxa"/>
            <w:gridSpan w:val="2"/>
          </w:tcPr>
          <w:p w14:paraId="18A18B4D" w14:textId="6455E098" w:rsidR="00823A62" w:rsidRPr="00FF19B1" w:rsidRDefault="00890FDC" w:rsidP="00823A62">
            <w:pPr>
              <w:pStyle w:val="Table10"/>
              <w:spacing w:before="60" w:after="60"/>
              <w:jc w:val="center"/>
              <w:rPr>
                <w:sz w:val="24"/>
                <w:szCs w:val="24"/>
                <w:lang w:val="en-IE"/>
              </w:rPr>
            </w:pPr>
            <w:r w:rsidRPr="00FF19B1">
              <w:rPr>
                <w:sz w:val="24"/>
                <w:szCs w:val="24"/>
                <w:lang w:val="en-IE"/>
              </w:rPr>
              <w:t>2</w:t>
            </w:r>
            <w:r w:rsidR="00823A62" w:rsidRPr="00FF19B1">
              <w:rPr>
                <w:sz w:val="24"/>
                <w:szCs w:val="24"/>
                <w:lang w:val="en-IE"/>
              </w:rPr>
              <w:t>.</w:t>
            </w:r>
            <w:r w:rsidR="00753D5B" w:rsidRPr="00FF19B1">
              <w:rPr>
                <w:sz w:val="24"/>
                <w:szCs w:val="24"/>
                <w:lang w:val="en-IE"/>
              </w:rPr>
              <w:t>6</w:t>
            </w:r>
            <w:r w:rsidR="00823A62" w:rsidRPr="00FF19B1">
              <w:rPr>
                <w:sz w:val="24"/>
                <w:szCs w:val="24"/>
                <w:lang w:val="en-IE"/>
              </w:rPr>
              <w:t>0</w:t>
            </w:r>
          </w:p>
          <w:p w14:paraId="40174E16" w14:textId="21A21A19" w:rsidR="003E7B36" w:rsidRPr="00FF19B1" w:rsidRDefault="007E5928" w:rsidP="00823A62">
            <w:pPr>
              <w:pStyle w:val="Table10"/>
              <w:spacing w:before="60" w:after="60"/>
              <w:jc w:val="center"/>
              <w:rPr>
                <w:sz w:val="24"/>
                <w:szCs w:val="24"/>
                <w:lang w:val="en-IE"/>
              </w:rPr>
            </w:pPr>
            <w:r w:rsidRPr="00FF19B1">
              <w:rPr>
                <w:sz w:val="24"/>
                <w:szCs w:val="24"/>
                <w:lang w:val="en-IE"/>
              </w:rPr>
              <w:t>03</w:t>
            </w:r>
            <w:r w:rsidR="000031F3" w:rsidRPr="00FF19B1">
              <w:rPr>
                <w:sz w:val="24"/>
                <w:szCs w:val="24"/>
                <w:lang w:val="en-IE"/>
              </w:rPr>
              <w:t>/</w:t>
            </w:r>
            <w:r w:rsidRPr="00FF19B1">
              <w:rPr>
                <w:sz w:val="24"/>
                <w:szCs w:val="24"/>
                <w:lang w:val="en-IE"/>
              </w:rPr>
              <w:t>08</w:t>
            </w:r>
            <w:r w:rsidR="000031F3" w:rsidRPr="00FF19B1">
              <w:rPr>
                <w:sz w:val="24"/>
                <w:szCs w:val="24"/>
                <w:lang w:val="en-IE"/>
              </w:rPr>
              <w:t>/2020</w:t>
            </w:r>
          </w:p>
        </w:tc>
      </w:tr>
      <w:tr w:rsidR="0088038B" w:rsidRPr="00FF19B1" w14:paraId="3B140D36" w14:textId="77777777" w:rsidTr="001771C7">
        <w:trPr>
          <w:cantSplit/>
        </w:trPr>
        <w:tc>
          <w:tcPr>
            <w:tcW w:w="630" w:type="dxa"/>
          </w:tcPr>
          <w:p w14:paraId="424D36F3" w14:textId="07D18E3B" w:rsidR="0088038B" w:rsidRPr="00FF19B1" w:rsidRDefault="0088038B" w:rsidP="0088038B">
            <w:pPr>
              <w:pStyle w:val="Table10"/>
              <w:tabs>
                <w:tab w:val="clear" w:pos="567"/>
                <w:tab w:val="clear" w:pos="1701"/>
              </w:tabs>
              <w:spacing w:before="60" w:after="60"/>
              <w:rPr>
                <w:sz w:val="24"/>
                <w:szCs w:val="24"/>
                <w:lang w:val="en-IE"/>
              </w:rPr>
            </w:pPr>
            <w:bookmarkStart w:id="764" w:name="Convention_on_the_simplification"/>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23</w:t>
            </w:r>
            <w:r w:rsidRPr="00FF19B1">
              <w:rPr>
                <w:sz w:val="24"/>
                <w:szCs w:val="24"/>
                <w:lang w:val="en-IE"/>
              </w:rPr>
              <w:fldChar w:fldCharType="end"/>
            </w:r>
            <w:bookmarkEnd w:id="764"/>
          </w:p>
        </w:tc>
        <w:tc>
          <w:tcPr>
            <w:tcW w:w="2456" w:type="dxa"/>
          </w:tcPr>
          <w:p w14:paraId="2741CD10" w14:textId="5E41291C" w:rsidR="0088038B" w:rsidRPr="00FF19B1" w:rsidRDefault="0088038B" w:rsidP="0088038B">
            <w:pPr>
              <w:pStyle w:val="Table10"/>
              <w:spacing w:before="60" w:after="60"/>
              <w:rPr>
                <w:sz w:val="24"/>
                <w:szCs w:val="24"/>
                <w:lang w:val="en-IE"/>
              </w:rPr>
            </w:pPr>
            <w:r w:rsidRPr="00FF19B1">
              <w:rPr>
                <w:sz w:val="24"/>
                <w:szCs w:val="24"/>
                <w:lang w:val="en-IE"/>
              </w:rPr>
              <w:t>Convention on the simplification of formalities in trade in goods</w:t>
            </w:r>
          </w:p>
        </w:tc>
        <w:tc>
          <w:tcPr>
            <w:tcW w:w="4505" w:type="dxa"/>
          </w:tcPr>
          <w:p w14:paraId="2264AEEA" w14:textId="7CEDED4B" w:rsidR="0088038B" w:rsidRPr="00FF19B1" w:rsidRDefault="003911F1" w:rsidP="008812AF">
            <w:pPr>
              <w:pStyle w:val="Table10"/>
              <w:spacing w:before="60" w:after="60"/>
              <w:rPr>
                <w:color w:val="0000FF"/>
                <w:sz w:val="24"/>
                <w:szCs w:val="24"/>
                <w:u w:val="single"/>
                <w:lang w:val="en-IE"/>
              </w:rPr>
            </w:pPr>
            <w:hyperlink r:id="rId49" w:history="1">
              <w:r w:rsidR="00F82B13" w:rsidRPr="00FF19B1">
                <w:rPr>
                  <w:rStyle w:val="Hyperlink"/>
                  <w:sz w:val="24"/>
                  <w:szCs w:val="24"/>
                  <w:lang w:val="en-IE"/>
                </w:rPr>
                <w:t>https://ec.europa.eu/taxation_customs/system/files/2016-09/convention_simplification_formalities_en.pdf</w:t>
              </w:r>
            </w:hyperlink>
          </w:p>
        </w:tc>
        <w:tc>
          <w:tcPr>
            <w:tcW w:w="1525" w:type="dxa"/>
            <w:gridSpan w:val="2"/>
          </w:tcPr>
          <w:p w14:paraId="0B970128" w14:textId="21CE6470" w:rsidR="0088038B" w:rsidRPr="00FF19B1" w:rsidRDefault="0088038B" w:rsidP="0088038B">
            <w:pPr>
              <w:pStyle w:val="Table10"/>
              <w:spacing w:before="60" w:after="60"/>
              <w:jc w:val="center"/>
              <w:rPr>
                <w:sz w:val="24"/>
                <w:szCs w:val="24"/>
                <w:lang w:val="en-IE"/>
              </w:rPr>
            </w:pPr>
            <w:r w:rsidRPr="00FF19B1">
              <w:rPr>
                <w:sz w:val="24"/>
                <w:szCs w:val="24"/>
                <w:lang w:val="en-IE"/>
              </w:rPr>
              <w:t>Consolidated text, updated at 27.04.2015</w:t>
            </w:r>
          </w:p>
        </w:tc>
      </w:tr>
      <w:tr w:rsidR="00581933" w:rsidRPr="00FF19B1" w14:paraId="7ED95091" w14:textId="77777777" w:rsidTr="001771C7">
        <w:trPr>
          <w:cantSplit/>
        </w:trPr>
        <w:tc>
          <w:tcPr>
            <w:tcW w:w="630" w:type="dxa"/>
          </w:tcPr>
          <w:p w14:paraId="5B4FE713" w14:textId="6E64CD41" w:rsidR="00581933" w:rsidRPr="00FF19B1" w:rsidRDefault="00581933" w:rsidP="00581933">
            <w:pPr>
              <w:pStyle w:val="Table10"/>
              <w:tabs>
                <w:tab w:val="clear" w:pos="567"/>
                <w:tab w:val="clear" w:pos="1701"/>
              </w:tabs>
              <w:spacing w:before="60" w:after="60"/>
              <w:rPr>
                <w:sz w:val="24"/>
                <w:szCs w:val="24"/>
                <w:lang w:val="en-IE"/>
              </w:rPr>
            </w:pPr>
            <w:bookmarkStart w:id="765" w:name="Decision_No_1_2017"/>
            <w:r w:rsidRPr="00FF19B1">
              <w:rPr>
                <w:sz w:val="24"/>
                <w:szCs w:val="24"/>
                <w:lang w:val="en-IE"/>
              </w:rPr>
              <w:t>A</w:t>
            </w:r>
            <w:r w:rsidRPr="00FF19B1">
              <w:rPr>
                <w:sz w:val="24"/>
                <w:szCs w:val="24"/>
                <w:lang w:val="en-IE"/>
              </w:rPr>
              <w:fldChar w:fldCharType="begin"/>
            </w:r>
            <w:r w:rsidRPr="00FF19B1">
              <w:rPr>
                <w:sz w:val="24"/>
                <w:szCs w:val="24"/>
                <w:lang w:val="en-IE"/>
              </w:rPr>
              <w:instrText xml:space="preserve"> seq Ref </w:instrText>
            </w:r>
            <w:r w:rsidRPr="00FF19B1">
              <w:rPr>
                <w:sz w:val="24"/>
                <w:szCs w:val="24"/>
                <w:lang w:val="en-IE"/>
              </w:rPr>
              <w:fldChar w:fldCharType="separate"/>
            </w:r>
            <w:r w:rsidR="003911F1">
              <w:rPr>
                <w:noProof/>
                <w:sz w:val="24"/>
                <w:szCs w:val="24"/>
                <w:lang w:val="en-IE"/>
              </w:rPr>
              <w:t>24</w:t>
            </w:r>
            <w:r w:rsidRPr="00FF19B1">
              <w:rPr>
                <w:sz w:val="24"/>
                <w:szCs w:val="24"/>
                <w:lang w:val="en-IE"/>
              </w:rPr>
              <w:fldChar w:fldCharType="end"/>
            </w:r>
            <w:bookmarkEnd w:id="765"/>
          </w:p>
        </w:tc>
        <w:tc>
          <w:tcPr>
            <w:tcW w:w="2456" w:type="dxa"/>
          </w:tcPr>
          <w:p w14:paraId="2360AF94" w14:textId="4376694F" w:rsidR="00581933" w:rsidRPr="00FF19B1" w:rsidRDefault="001B1250" w:rsidP="00B80CF4">
            <w:pPr>
              <w:pStyle w:val="Table10"/>
              <w:spacing w:before="60" w:after="60"/>
              <w:rPr>
                <w:sz w:val="24"/>
                <w:szCs w:val="24"/>
                <w:lang w:val="en-IE"/>
              </w:rPr>
            </w:pPr>
            <w:r w:rsidRPr="00FF19B1">
              <w:rPr>
                <w:sz w:val="24"/>
                <w:szCs w:val="24"/>
                <w:lang w:val="en-IE"/>
              </w:rPr>
              <w:t>Decision No 1/2017</w:t>
            </w:r>
          </w:p>
        </w:tc>
        <w:tc>
          <w:tcPr>
            <w:tcW w:w="4505" w:type="dxa"/>
          </w:tcPr>
          <w:p w14:paraId="4F3C74EA" w14:textId="0419E4C8" w:rsidR="00581933" w:rsidRPr="00FF19B1" w:rsidRDefault="003911F1" w:rsidP="008812AF">
            <w:pPr>
              <w:pStyle w:val="Table10"/>
              <w:spacing w:before="60" w:after="60"/>
              <w:rPr>
                <w:rStyle w:val="Hyperlink"/>
                <w:color w:val="auto"/>
                <w:sz w:val="24"/>
                <w:szCs w:val="24"/>
                <w:u w:val="none"/>
                <w:lang w:val="en-IE" w:eastAsia="en-GB"/>
              </w:rPr>
            </w:pPr>
            <w:hyperlink r:id="rId50" w:history="1">
              <w:r w:rsidR="006240D6" w:rsidRPr="00FF19B1">
                <w:rPr>
                  <w:rStyle w:val="Hyperlink"/>
                  <w:sz w:val="24"/>
                  <w:szCs w:val="24"/>
                  <w:lang w:val="en-IE" w:eastAsia="en-GB"/>
                </w:rPr>
                <w:t>Decision No 1/2017 of the EU-EFTA Joint Committee on common transit of 5 December 2017 amending the Convention of 20 May 1987 on a common transit procedure [2018/29]</w:t>
              </w:r>
            </w:hyperlink>
          </w:p>
        </w:tc>
        <w:tc>
          <w:tcPr>
            <w:tcW w:w="1525" w:type="dxa"/>
            <w:gridSpan w:val="2"/>
          </w:tcPr>
          <w:p w14:paraId="5D5E1F08" w14:textId="3240CFB3" w:rsidR="00581933" w:rsidRPr="00FF19B1" w:rsidRDefault="00B80CF4" w:rsidP="00581933">
            <w:pPr>
              <w:pStyle w:val="Table10"/>
              <w:spacing w:before="60" w:after="60"/>
              <w:jc w:val="center"/>
              <w:rPr>
                <w:sz w:val="24"/>
                <w:szCs w:val="24"/>
                <w:lang w:val="en-IE"/>
              </w:rPr>
            </w:pPr>
            <w:r w:rsidRPr="00FF19B1">
              <w:rPr>
                <w:sz w:val="24"/>
                <w:szCs w:val="24"/>
                <w:lang w:val="en-IE"/>
              </w:rPr>
              <w:t>12/01/2018</w:t>
            </w:r>
          </w:p>
        </w:tc>
      </w:tr>
      <w:tr w:rsidR="00E11308" w:rsidRPr="00FF19B1" w14:paraId="6237AF69" w14:textId="77777777" w:rsidTr="001771C7">
        <w:trPr>
          <w:cantSplit/>
        </w:trPr>
        <w:tc>
          <w:tcPr>
            <w:tcW w:w="630" w:type="dxa"/>
          </w:tcPr>
          <w:p w14:paraId="362B1719" w14:textId="0030CEE2" w:rsidR="00E11308" w:rsidRPr="00FF19B1" w:rsidRDefault="00E11308" w:rsidP="00581933">
            <w:pPr>
              <w:pStyle w:val="Table10"/>
              <w:tabs>
                <w:tab w:val="clear" w:pos="567"/>
                <w:tab w:val="clear" w:pos="1701"/>
              </w:tabs>
              <w:spacing w:before="60" w:after="60"/>
              <w:rPr>
                <w:sz w:val="24"/>
                <w:szCs w:val="24"/>
                <w:lang w:val="en-IE"/>
              </w:rPr>
            </w:pPr>
            <w:bookmarkStart w:id="766" w:name="A25"/>
            <w:r w:rsidRPr="00FF19B1">
              <w:rPr>
                <w:sz w:val="24"/>
                <w:szCs w:val="24"/>
                <w:lang w:val="en-IE"/>
              </w:rPr>
              <w:t>A25</w:t>
            </w:r>
            <w:bookmarkEnd w:id="766"/>
          </w:p>
        </w:tc>
        <w:tc>
          <w:tcPr>
            <w:tcW w:w="2456" w:type="dxa"/>
          </w:tcPr>
          <w:p w14:paraId="2E21F3FF" w14:textId="41D37DBD" w:rsidR="00E11308" w:rsidRPr="00FF19B1" w:rsidRDefault="003911F1" w:rsidP="005D5DF8">
            <w:pPr>
              <w:pStyle w:val="Table10"/>
              <w:spacing w:before="60" w:after="60"/>
              <w:rPr>
                <w:sz w:val="24"/>
                <w:szCs w:val="24"/>
                <w:lang w:val="en-IE"/>
              </w:rPr>
            </w:pPr>
            <w:hyperlink r:id="rId51" w:history="1">
              <w:r w:rsidR="003E7C22" w:rsidRPr="00FF19B1">
                <w:rPr>
                  <w:rStyle w:val="Hyperlink"/>
                  <w:sz w:val="24"/>
                  <w:szCs w:val="24"/>
                  <w:lang w:val="en-IE"/>
                </w:rPr>
                <w:t>NCTS</w:t>
              </w:r>
              <w:r w:rsidR="005D5DF8" w:rsidRPr="00FF19B1">
                <w:rPr>
                  <w:rStyle w:val="Hyperlink"/>
                  <w:sz w:val="24"/>
                  <w:szCs w:val="24"/>
                  <w:lang w:val="en-IE"/>
                </w:rPr>
                <w:t>-</w:t>
              </w:r>
              <w:r w:rsidR="003E7C22" w:rsidRPr="00FF19B1">
                <w:rPr>
                  <w:rStyle w:val="Hyperlink"/>
                  <w:sz w:val="24"/>
                  <w:szCs w:val="24"/>
                  <w:lang w:val="en-IE"/>
                </w:rPr>
                <w:t>P5</w:t>
              </w:r>
              <w:r w:rsidR="005D5DF8" w:rsidRPr="00FF19B1">
                <w:rPr>
                  <w:rStyle w:val="Hyperlink"/>
                  <w:sz w:val="24"/>
                  <w:szCs w:val="24"/>
                  <w:lang w:val="en-IE"/>
                </w:rPr>
                <w:t>_</w:t>
              </w:r>
              <w:r w:rsidR="003E7C22" w:rsidRPr="00FF19B1">
                <w:rPr>
                  <w:rStyle w:val="Hyperlink"/>
                  <w:sz w:val="24"/>
                  <w:szCs w:val="24"/>
                  <w:lang w:val="en-IE"/>
                </w:rPr>
                <w:t>SD</w:t>
              </w:r>
            </w:hyperlink>
          </w:p>
        </w:tc>
        <w:tc>
          <w:tcPr>
            <w:tcW w:w="4505" w:type="dxa"/>
          </w:tcPr>
          <w:p w14:paraId="679A5646" w14:textId="6830C45B" w:rsidR="00E11308" w:rsidRPr="00FF19B1" w:rsidRDefault="00CB7E30" w:rsidP="008812AF">
            <w:pPr>
              <w:pStyle w:val="Table10"/>
              <w:spacing w:before="60" w:after="60"/>
              <w:rPr>
                <w:lang w:val="en-IE"/>
              </w:rPr>
            </w:pPr>
            <w:r w:rsidRPr="00FF19B1">
              <w:rPr>
                <w:sz w:val="24"/>
                <w:szCs w:val="24"/>
                <w:lang w:val="en-IE" w:eastAsia="el-GR"/>
              </w:rPr>
              <w:t>NCTS-P5</w:t>
            </w:r>
            <w:r w:rsidR="000D76E6" w:rsidRPr="00FF19B1">
              <w:rPr>
                <w:sz w:val="24"/>
                <w:szCs w:val="24"/>
                <w:lang w:val="en-IE" w:eastAsia="el-GR"/>
              </w:rPr>
              <w:t xml:space="preserve"> </w:t>
            </w:r>
            <w:r w:rsidRPr="00FF19B1">
              <w:rPr>
                <w:sz w:val="24"/>
                <w:szCs w:val="24"/>
                <w:lang w:val="en-IE" w:eastAsia="el-GR"/>
              </w:rPr>
              <w:t>S</w:t>
            </w:r>
            <w:r w:rsidR="000D4C7C" w:rsidRPr="00FF19B1">
              <w:rPr>
                <w:sz w:val="24"/>
                <w:szCs w:val="24"/>
                <w:lang w:val="en-IE" w:eastAsia="el-GR"/>
              </w:rPr>
              <w:t xml:space="preserve">cope </w:t>
            </w:r>
            <w:r w:rsidRPr="00FF19B1">
              <w:rPr>
                <w:sz w:val="24"/>
                <w:szCs w:val="24"/>
                <w:lang w:val="en-IE" w:eastAsia="el-GR"/>
              </w:rPr>
              <w:t>D</w:t>
            </w:r>
            <w:r w:rsidR="000D4C7C" w:rsidRPr="00FF19B1">
              <w:rPr>
                <w:sz w:val="24"/>
                <w:szCs w:val="24"/>
                <w:lang w:val="en-IE" w:eastAsia="el-GR"/>
              </w:rPr>
              <w:t>ocument</w:t>
            </w:r>
          </w:p>
        </w:tc>
        <w:tc>
          <w:tcPr>
            <w:tcW w:w="1525" w:type="dxa"/>
            <w:gridSpan w:val="2"/>
          </w:tcPr>
          <w:p w14:paraId="33F3D942" w14:textId="77DE6AB1" w:rsidR="00E11308" w:rsidRPr="00FF19B1" w:rsidRDefault="009454F8" w:rsidP="00581933">
            <w:pPr>
              <w:pStyle w:val="Table10"/>
              <w:spacing w:before="60" w:after="60"/>
              <w:jc w:val="center"/>
              <w:rPr>
                <w:sz w:val="24"/>
                <w:szCs w:val="24"/>
                <w:lang w:val="en-IE"/>
              </w:rPr>
            </w:pPr>
            <w:r w:rsidRPr="00FF19B1">
              <w:rPr>
                <w:sz w:val="24"/>
                <w:szCs w:val="24"/>
                <w:lang w:val="en-IE"/>
              </w:rPr>
              <w:t>5</w:t>
            </w:r>
            <w:r w:rsidR="00CB7E30" w:rsidRPr="00FF19B1">
              <w:rPr>
                <w:sz w:val="24"/>
                <w:szCs w:val="24"/>
                <w:lang w:val="en-IE"/>
              </w:rPr>
              <w:t>.</w:t>
            </w:r>
            <w:r w:rsidR="009328BD" w:rsidRPr="00FF19B1">
              <w:rPr>
                <w:sz w:val="24"/>
                <w:szCs w:val="24"/>
                <w:lang w:val="en-IE"/>
              </w:rPr>
              <w:t>20</w:t>
            </w:r>
          </w:p>
          <w:p w14:paraId="26ECB710" w14:textId="500751B3" w:rsidR="00CB7E30" w:rsidRPr="00FF19B1" w:rsidRDefault="00252EAE" w:rsidP="00581933">
            <w:pPr>
              <w:pStyle w:val="Table10"/>
              <w:spacing w:before="60" w:after="60"/>
              <w:jc w:val="center"/>
              <w:rPr>
                <w:sz w:val="24"/>
                <w:szCs w:val="24"/>
                <w:lang w:val="en-IE"/>
              </w:rPr>
            </w:pPr>
            <w:r w:rsidRPr="00FF19B1">
              <w:rPr>
                <w:sz w:val="24"/>
                <w:szCs w:val="24"/>
                <w:lang w:val="en-IE"/>
              </w:rPr>
              <w:t>(</w:t>
            </w:r>
            <w:r w:rsidR="00075984" w:rsidRPr="00FF19B1">
              <w:rPr>
                <w:sz w:val="24"/>
                <w:szCs w:val="24"/>
                <w:lang w:val="en-IE"/>
              </w:rPr>
              <w:t>25</w:t>
            </w:r>
            <w:r w:rsidRPr="00FF19B1">
              <w:rPr>
                <w:sz w:val="24"/>
                <w:szCs w:val="24"/>
                <w:lang w:val="en-IE"/>
              </w:rPr>
              <w:t>/</w:t>
            </w:r>
            <w:r w:rsidR="00AD3AE9" w:rsidRPr="00FF19B1">
              <w:rPr>
                <w:sz w:val="24"/>
                <w:szCs w:val="24"/>
                <w:lang w:val="en-IE"/>
              </w:rPr>
              <w:t>0</w:t>
            </w:r>
            <w:r w:rsidR="00075984" w:rsidRPr="00FF19B1">
              <w:rPr>
                <w:sz w:val="24"/>
                <w:szCs w:val="24"/>
                <w:lang w:val="en-IE"/>
              </w:rPr>
              <w:t>2</w:t>
            </w:r>
            <w:r w:rsidRPr="00FF19B1">
              <w:rPr>
                <w:sz w:val="24"/>
                <w:szCs w:val="24"/>
                <w:lang w:val="en-IE"/>
              </w:rPr>
              <w:t>/20</w:t>
            </w:r>
            <w:r w:rsidR="00AD3AE9" w:rsidRPr="00FF19B1">
              <w:rPr>
                <w:sz w:val="24"/>
                <w:szCs w:val="24"/>
                <w:lang w:val="en-IE"/>
              </w:rPr>
              <w:t>20</w:t>
            </w:r>
            <w:r w:rsidRPr="00FF19B1">
              <w:rPr>
                <w:sz w:val="24"/>
                <w:szCs w:val="24"/>
                <w:lang w:val="en-IE"/>
              </w:rPr>
              <w:t>)</w:t>
            </w:r>
          </w:p>
        </w:tc>
      </w:tr>
      <w:tr w:rsidR="00751B14" w:rsidRPr="00FF19B1" w14:paraId="4C802D74" w14:textId="77777777" w:rsidTr="001771C7">
        <w:trPr>
          <w:cantSplit/>
        </w:trPr>
        <w:tc>
          <w:tcPr>
            <w:tcW w:w="630" w:type="dxa"/>
          </w:tcPr>
          <w:p w14:paraId="7B0DE68C" w14:textId="1550E9BB" w:rsidR="00751B14" w:rsidRPr="00FF19B1" w:rsidRDefault="00751B14" w:rsidP="00751B14">
            <w:pPr>
              <w:pStyle w:val="Table10"/>
              <w:tabs>
                <w:tab w:val="clear" w:pos="567"/>
                <w:tab w:val="clear" w:pos="1701"/>
              </w:tabs>
              <w:spacing w:before="60" w:after="60"/>
              <w:rPr>
                <w:sz w:val="24"/>
                <w:szCs w:val="24"/>
                <w:lang w:val="en-IE"/>
              </w:rPr>
            </w:pPr>
            <w:bookmarkStart w:id="767" w:name="A26"/>
            <w:r w:rsidRPr="00FF19B1">
              <w:rPr>
                <w:sz w:val="24"/>
                <w:szCs w:val="24"/>
                <w:lang w:val="en-IE"/>
              </w:rPr>
              <w:t>A26</w:t>
            </w:r>
            <w:bookmarkEnd w:id="767"/>
          </w:p>
        </w:tc>
        <w:tc>
          <w:tcPr>
            <w:tcW w:w="2456" w:type="dxa"/>
          </w:tcPr>
          <w:p w14:paraId="5F528949" w14:textId="29B6EF66" w:rsidR="00751B14" w:rsidRPr="00FF19B1" w:rsidRDefault="003911F1" w:rsidP="00751B14">
            <w:pPr>
              <w:pStyle w:val="Table10"/>
              <w:spacing w:before="60" w:after="60"/>
              <w:rPr>
                <w:sz w:val="24"/>
                <w:szCs w:val="24"/>
                <w:lang w:val="en-IE"/>
              </w:rPr>
            </w:pPr>
            <w:hyperlink r:id="rId52" w:history="1">
              <w:r w:rsidR="00751B14" w:rsidRPr="00FF19B1">
                <w:rPr>
                  <w:rStyle w:val="Hyperlink"/>
                  <w:sz w:val="24"/>
                  <w:szCs w:val="24"/>
                  <w:lang w:val="en-IE"/>
                </w:rPr>
                <w:t>CD3-CS/MIS2-Architecture Overview</w:t>
              </w:r>
            </w:hyperlink>
          </w:p>
        </w:tc>
        <w:tc>
          <w:tcPr>
            <w:tcW w:w="4505" w:type="dxa"/>
          </w:tcPr>
          <w:p w14:paraId="7C699C3E" w14:textId="4BD6D526" w:rsidR="00751B14" w:rsidRPr="00FF19B1" w:rsidRDefault="00751B14" w:rsidP="008812AF">
            <w:pPr>
              <w:pStyle w:val="Table10"/>
              <w:spacing w:before="60" w:after="60"/>
              <w:rPr>
                <w:sz w:val="24"/>
                <w:szCs w:val="24"/>
                <w:lang w:val="en-IE" w:eastAsia="el-GR"/>
              </w:rPr>
            </w:pPr>
            <w:r w:rsidRPr="00FF19B1">
              <w:rPr>
                <w:sz w:val="24"/>
                <w:szCs w:val="24"/>
                <w:lang w:val="en-IE"/>
              </w:rPr>
              <w:t>CS/MIS2 Architecture Overview</w:t>
            </w:r>
          </w:p>
        </w:tc>
        <w:tc>
          <w:tcPr>
            <w:tcW w:w="1525" w:type="dxa"/>
            <w:gridSpan w:val="2"/>
          </w:tcPr>
          <w:p w14:paraId="43D9C2F5" w14:textId="0E141C23" w:rsidR="00751B14" w:rsidRPr="00FF19B1" w:rsidRDefault="0061562F" w:rsidP="00751B14">
            <w:pPr>
              <w:pStyle w:val="Table10"/>
              <w:jc w:val="center"/>
              <w:rPr>
                <w:sz w:val="24"/>
                <w:szCs w:val="24"/>
                <w:lang w:val="en-IE"/>
              </w:rPr>
            </w:pPr>
            <w:r w:rsidRPr="00FF19B1">
              <w:rPr>
                <w:sz w:val="24"/>
                <w:szCs w:val="24"/>
                <w:lang w:val="en-IE"/>
              </w:rPr>
              <w:t>2</w:t>
            </w:r>
            <w:r w:rsidR="00751B14" w:rsidRPr="00FF19B1">
              <w:rPr>
                <w:sz w:val="24"/>
                <w:szCs w:val="24"/>
                <w:lang w:val="en-IE"/>
              </w:rPr>
              <w:t>.</w:t>
            </w:r>
            <w:r w:rsidR="00EF74C0" w:rsidRPr="00FF19B1">
              <w:rPr>
                <w:sz w:val="24"/>
                <w:szCs w:val="24"/>
                <w:lang w:val="en-IE"/>
              </w:rPr>
              <w:t>0</w:t>
            </w:r>
            <w:r w:rsidR="00751B14" w:rsidRPr="00FF19B1">
              <w:rPr>
                <w:sz w:val="24"/>
                <w:szCs w:val="24"/>
                <w:lang w:val="en-IE"/>
              </w:rPr>
              <w:t>0</w:t>
            </w:r>
          </w:p>
          <w:p w14:paraId="7A9BF7D9" w14:textId="7F99E2B6" w:rsidR="00751B14" w:rsidRPr="00FF19B1" w:rsidRDefault="00751B14" w:rsidP="00751B14">
            <w:pPr>
              <w:pStyle w:val="Table10"/>
              <w:spacing w:before="60" w:after="60"/>
              <w:jc w:val="center"/>
              <w:rPr>
                <w:sz w:val="24"/>
                <w:szCs w:val="24"/>
                <w:lang w:val="en-IE"/>
              </w:rPr>
            </w:pPr>
            <w:r w:rsidRPr="00FF19B1">
              <w:rPr>
                <w:sz w:val="24"/>
                <w:szCs w:val="24"/>
                <w:lang w:val="en-IE"/>
              </w:rPr>
              <w:t>(</w:t>
            </w:r>
            <w:r w:rsidR="00FD0A75" w:rsidRPr="00FF19B1">
              <w:rPr>
                <w:sz w:val="24"/>
                <w:szCs w:val="24"/>
                <w:lang w:val="en-IE"/>
              </w:rPr>
              <w:t>07/12/2021</w:t>
            </w:r>
            <w:r w:rsidRPr="00FF19B1">
              <w:rPr>
                <w:sz w:val="24"/>
                <w:szCs w:val="24"/>
                <w:lang w:val="en-IE"/>
              </w:rPr>
              <w:t>)</w:t>
            </w:r>
          </w:p>
        </w:tc>
      </w:tr>
      <w:tr w:rsidR="00A02FAD" w:rsidRPr="00FF19B1" w14:paraId="4AEEEA0A" w14:textId="77777777" w:rsidTr="001771C7">
        <w:trPr>
          <w:cantSplit/>
        </w:trPr>
        <w:tc>
          <w:tcPr>
            <w:tcW w:w="630" w:type="dxa"/>
          </w:tcPr>
          <w:p w14:paraId="54D194B6" w14:textId="25C82B81" w:rsidR="00A02FAD" w:rsidRPr="00FF19B1" w:rsidRDefault="00970EFE" w:rsidP="00751B14">
            <w:pPr>
              <w:pStyle w:val="Table10"/>
              <w:tabs>
                <w:tab w:val="clear" w:pos="567"/>
                <w:tab w:val="clear" w:pos="1701"/>
              </w:tabs>
              <w:spacing w:before="60" w:after="60"/>
              <w:rPr>
                <w:sz w:val="24"/>
                <w:szCs w:val="24"/>
                <w:lang w:val="en-IE"/>
              </w:rPr>
            </w:pPr>
            <w:bookmarkStart w:id="768" w:name="A27"/>
            <w:r w:rsidRPr="00FF19B1">
              <w:rPr>
                <w:sz w:val="24"/>
                <w:szCs w:val="24"/>
                <w:lang w:val="en-IE"/>
              </w:rPr>
              <w:t>A27</w:t>
            </w:r>
            <w:bookmarkEnd w:id="768"/>
          </w:p>
        </w:tc>
        <w:tc>
          <w:tcPr>
            <w:tcW w:w="2456" w:type="dxa"/>
          </w:tcPr>
          <w:p w14:paraId="0742EADA" w14:textId="3B56A2D9" w:rsidR="00A02FAD" w:rsidRPr="00FF19B1" w:rsidRDefault="00532D05" w:rsidP="00751B14">
            <w:pPr>
              <w:pStyle w:val="Table10"/>
              <w:spacing w:before="60" w:after="60"/>
              <w:rPr>
                <w:sz w:val="24"/>
                <w:szCs w:val="24"/>
                <w:lang w:val="en-IE"/>
              </w:rPr>
            </w:pPr>
            <w:r w:rsidRPr="00FF19B1">
              <w:rPr>
                <w:sz w:val="24"/>
                <w:szCs w:val="24"/>
                <w:lang w:val="en-IE"/>
              </w:rPr>
              <w:t>EU-CH Security and Safety Area</w:t>
            </w:r>
          </w:p>
        </w:tc>
        <w:tc>
          <w:tcPr>
            <w:tcW w:w="4505" w:type="dxa"/>
          </w:tcPr>
          <w:p w14:paraId="2D3873C7" w14:textId="4068B0CC" w:rsidR="00A02FAD" w:rsidRPr="00FF19B1" w:rsidRDefault="003911F1" w:rsidP="008812AF">
            <w:pPr>
              <w:pStyle w:val="Table10"/>
              <w:spacing w:before="60" w:after="60"/>
              <w:rPr>
                <w:rStyle w:val="Hyperlink"/>
                <w:lang w:val="en-IE" w:eastAsia="en-GB"/>
              </w:rPr>
            </w:pPr>
            <w:hyperlink r:id="rId53" w:history="1">
              <w:r w:rsidR="00574501" w:rsidRPr="00FF19B1">
                <w:rPr>
                  <w:rStyle w:val="Hyperlink"/>
                  <w:sz w:val="24"/>
                  <w:szCs w:val="24"/>
                  <w:lang w:val="en-IE" w:eastAsia="en-GB"/>
                </w:rPr>
                <w:t>Decision No 1/2021 of the EU-Switzerland Joint Committee of 12 March 2021; published in OJ L 152, 3.5.2021, p. 1 – 32</w:t>
              </w:r>
            </w:hyperlink>
          </w:p>
        </w:tc>
        <w:tc>
          <w:tcPr>
            <w:tcW w:w="1525" w:type="dxa"/>
            <w:gridSpan w:val="2"/>
          </w:tcPr>
          <w:p w14:paraId="69BE772D" w14:textId="48D31A35" w:rsidR="00A02FAD" w:rsidRPr="00FF19B1" w:rsidRDefault="00ED32A6" w:rsidP="00751B14">
            <w:pPr>
              <w:pStyle w:val="Table10"/>
              <w:jc w:val="center"/>
              <w:rPr>
                <w:sz w:val="24"/>
                <w:szCs w:val="24"/>
                <w:lang w:val="en-IE"/>
              </w:rPr>
            </w:pPr>
            <w:r w:rsidRPr="00FF19B1">
              <w:rPr>
                <w:sz w:val="24"/>
                <w:szCs w:val="24"/>
                <w:lang w:val="en-IE"/>
              </w:rPr>
              <w:t>12/03/2021</w:t>
            </w:r>
          </w:p>
        </w:tc>
      </w:tr>
      <w:tr w:rsidR="00A02FAD" w:rsidRPr="00FF19B1" w14:paraId="1CCB40FC" w14:textId="77777777" w:rsidTr="001771C7">
        <w:trPr>
          <w:cantSplit/>
          <w:trHeight w:val="804"/>
        </w:trPr>
        <w:tc>
          <w:tcPr>
            <w:tcW w:w="630" w:type="dxa"/>
          </w:tcPr>
          <w:p w14:paraId="3E7FE82D" w14:textId="0C9E06A7" w:rsidR="00A02FAD" w:rsidRPr="00FF19B1" w:rsidRDefault="00970EFE" w:rsidP="00751B14">
            <w:pPr>
              <w:pStyle w:val="Table10"/>
              <w:tabs>
                <w:tab w:val="clear" w:pos="567"/>
                <w:tab w:val="clear" w:pos="1701"/>
              </w:tabs>
              <w:spacing w:before="60" w:after="60"/>
              <w:rPr>
                <w:sz w:val="24"/>
                <w:szCs w:val="24"/>
                <w:lang w:val="en-IE"/>
              </w:rPr>
            </w:pPr>
            <w:bookmarkStart w:id="769" w:name="A28"/>
            <w:r w:rsidRPr="00FF19B1">
              <w:rPr>
                <w:sz w:val="24"/>
                <w:szCs w:val="24"/>
                <w:lang w:val="en-IE"/>
              </w:rPr>
              <w:t>A28</w:t>
            </w:r>
            <w:bookmarkEnd w:id="769"/>
          </w:p>
        </w:tc>
        <w:tc>
          <w:tcPr>
            <w:tcW w:w="2456" w:type="dxa"/>
          </w:tcPr>
          <w:p w14:paraId="4BFADBEA" w14:textId="6E4D2069" w:rsidR="00A02FAD" w:rsidRPr="00FF19B1" w:rsidRDefault="00295741" w:rsidP="00751B14">
            <w:pPr>
              <w:pStyle w:val="Table10"/>
              <w:spacing w:before="60" w:after="60"/>
              <w:rPr>
                <w:sz w:val="24"/>
                <w:szCs w:val="24"/>
                <w:lang w:val="en-IE"/>
              </w:rPr>
            </w:pPr>
            <w:r w:rsidRPr="00FF19B1">
              <w:rPr>
                <w:sz w:val="24"/>
                <w:szCs w:val="24"/>
                <w:lang w:val="en-IE"/>
              </w:rPr>
              <w:t>EU-NO Security and Safety Area</w:t>
            </w:r>
          </w:p>
        </w:tc>
        <w:tc>
          <w:tcPr>
            <w:tcW w:w="4505" w:type="dxa"/>
          </w:tcPr>
          <w:p w14:paraId="71D38A7A" w14:textId="166E9CCD" w:rsidR="00A02FAD" w:rsidRPr="00FF19B1" w:rsidRDefault="003911F1" w:rsidP="008812AF">
            <w:pPr>
              <w:pStyle w:val="Table10"/>
              <w:spacing w:before="60" w:after="60"/>
              <w:rPr>
                <w:rStyle w:val="Hyperlink"/>
                <w:lang w:val="en-IE" w:eastAsia="en-GB"/>
              </w:rPr>
            </w:pPr>
            <w:hyperlink r:id="rId54" w:history="1">
              <w:r w:rsidR="00F06909" w:rsidRPr="00FF19B1">
                <w:rPr>
                  <w:rStyle w:val="Hyperlink"/>
                  <w:sz w:val="24"/>
                  <w:szCs w:val="24"/>
                  <w:lang w:val="en-IE" w:eastAsia="en-GB"/>
                </w:rPr>
                <w:t>Decision of the EEA Joint Committee No 130/2021 of 15 March 2021; published in OJ L 226, 25.6.2021, p. 41 – 72</w:t>
              </w:r>
            </w:hyperlink>
          </w:p>
        </w:tc>
        <w:tc>
          <w:tcPr>
            <w:tcW w:w="1525" w:type="dxa"/>
            <w:gridSpan w:val="2"/>
          </w:tcPr>
          <w:p w14:paraId="5B746ECB" w14:textId="500F9DE6" w:rsidR="00A02FAD" w:rsidRPr="00FF19B1" w:rsidRDefault="003232B7" w:rsidP="00751B14">
            <w:pPr>
              <w:pStyle w:val="Table10"/>
              <w:jc w:val="center"/>
              <w:rPr>
                <w:sz w:val="24"/>
                <w:szCs w:val="24"/>
                <w:lang w:val="en-IE"/>
              </w:rPr>
            </w:pPr>
            <w:r w:rsidRPr="00FF19B1">
              <w:rPr>
                <w:sz w:val="24"/>
                <w:szCs w:val="24"/>
                <w:lang w:val="en-IE"/>
              </w:rPr>
              <w:t>15/03/2021</w:t>
            </w:r>
          </w:p>
        </w:tc>
      </w:tr>
    </w:tbl>
    <w:p w14:paraId="79239683" w14:textId="72BE1FBF" w:rsidR="009A7618" w:rsidRPr="00FF19B1" w:rsidRDefault="009A7618">
      <w:pPr>
        <w:pStyle w:val="Caption"/>
        <w:rPr>
          <w:lang w:val="en-IE"/>
        </w:rPr>
      </w:pPr>
      <w:bookmarkStart w:id="770" w:name="_Ref413510488"/>
      <w:bookmarkStart w:id="771" w:name="_Toc474121098"/>
      <w:bookmarkStart w:id="772" w:name="_Toc46228981"/>
      <w:bookmarkStart w:id="773" w:name="_Ref413510482"/>
      <w:bookmarkStart w:id="774" w:name="_Toc45648974"/>
      <w:bookmarkStart w:id="775" w:name="_Toc69724396"/>
      <w:bookmarkStart w:id="776" w:name="_Toc97296462"/>
      <w:bookmarkStart w:id="777" w:name="_Toc103867270"/>
      <w:bookmarkStart w:id="778" w:name="_Toc172912721"/>
      <w:bookmarkStart w:id="779" w:name="_Toc202266248"/>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3</w:t>
      </w:r>
      <w:r w:rsidR="00216C40" w:rsidRPr="00FF19B1">
        <w:rPr>
          <w:lang w:val="en-IE"/>
        </w:rPr>
        <w:fldChar w:fldCharType="end"/>
      </w:r>
      <w:bookmarkEnd w:id="770"/>
      <w:r w:rsidRPr="00FF19B1">
        <w:rPr>
          <w:lang w:val="en-IE"/>
        </w:rPr>
        <w:t>: Applicable Documents</w:t>
      </w:r>
      <w:bookmarkEnd w:id="771"/>
      <w:bookmarkEnd w:id="772"/>
      <w:bookmarkEnd w:id="773"/>
      <w:bookmarkEnd w:id="774"/>
      <w:bookmarkEnd w:id="775"/>
      <w:bookmarkEnd w:id="776"/>
      <w:bookmarkEnd w:id="777"/>
      <w:bookmarkEnd w:id="778"/>
      <w:bookmarkEnd w:id="779"/>
    </w:p>
    <w:p w14:paraId="65521F57" w14:textId="77777777" w:rsidR="009A7618" w:rsidRPr="00FF19B1" w:rsidRDefault="009A7618">
      <w:pPr>
        <w:rPr>
          <w:lang w:val="en-IE"/>
        </w:rPr>
      </w:pPr>
      <w:r w:rsidRPr="00FF19B1">
        <w:rPr>
          <w:lang w:val="en-IE"/>
        </w:rPr>
        <w:t xml:space="preserve">Note that all </w:t>
      </w:r>
      <w:r w:rsidR="002846BF" w:rsidRPr="00FF19B1">
        <w:rPr>
          <w:lang w:val="en-IE"/>
        </w:rPr>
        <w:t xml:space="preserve">the </w:t>
      </w:r>
      <w:r w:rsidRPr="00FF19B1">
        <w:rPr>
          <w:lang w:val="en-IE"/>
        </w:rPr>
        <w:t>documents listed above are applicable to this document (and are input to this document). Any change in any of the documents above is likely to have direct and immediate consequences for this document:</w:t>
      </w:r>
    </w:p>
    <w:p w14:paraId="793B0519" w14:textId="6B5FBB7E" w:rsidR="00D6282E" w:rsidRPr="00FF19B1" w:rsidRDefault="00D6282E" w:rsidP="00D6282E">
      <w:pPr>
        <w:rPr>
          <w:szCs w:val="24"/>
          <w:lang w:val="en-IE" w:eastAsia="el-GR"/>
        </w:rPr>
      </w:pPr>
      <w:r w:rsidRPr="00FF19B1">
        <w:rPr>
          <w:lang w:val="en-IE"/>
        </w:rPr>
        <w:lastRenderedPageBreak/>
        <w:t>[</w:t>
      </w:r>
      <w:r w:rsidRPr="00FF19B1">
        <w:rPr>
          <w:lang w:val="en-IE"/>
        </w:rPr>
        <w:fldChar w:fldCharType="begin"/>
      </w:r>
      <w:r w:rsidRPr="00FF19B1">
        <w:rPr>
          <w:lang w:val="en-IE"/>
        </w:rPr>
        <w:instrText xml:space="preserve"> REF  DDNXA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1</w:t>
      </w:r>
      <w:r w:rsidRPr="00FF19B1">
        <w:rPr>
          <w:lang w:val="en-IE"/>
        </w:rPr>
        <w:fldChar w:fldCharType="end"/>
      </w:r>
      <w:r w:rsidRPr="00FF19B1">
        <w:rPr>
          <w:lang w:val="en-IE"/>
        </w:rPr>
        <w:t xml:space="preserve">] is a </w:t>
      </w:r>
      <w:r w:rsidRPr="00FF19B1">
        <w:rPr>
          <w:szCs w:val="24"/>
          <w:lang w:val="en-IE" w:eastAsia="el-GR"/>
        </w:rPr>
        <w:t xml:space="preserve">Design Document for National Export Applications, </w:t>
      </w:r>
      <w:r w:rsidRPr="00FF19B1">
        <w:rPr>
          <w:lang w:val="en-IE"/>
        </w:rPr>
        <w:t>applicable to every National Export Application and is a mandatory document for all implementation and verification activities in ECS Phase 2</w:t>
      </w:r>
      <w:r w:rsidRPr="00FF19B1">
        <w:rPr>
          <w:szCs w:val="24"/>
          <w:lang w:val="en-IE" w:eastAsia="el-GR"/>
        </w:rPr>
        <w:t>.</w:t>
      </w:r>
    </w:p>
    <w:p w14:paraId="0C6BFB3E" w14:textId="723E9137" w:rsidR="009A7618" w:rsidRPr="00FF19B1" w:rsidRDefault="009A7618" w:rsidP="004B1DD3">
      <w:pPr>
        <w:rPr>
          <w:lang w:val="en-IE"/>
        </w:rPr>
      </w:pPr>
      <w:r w:rsidRPr="00FF19B1">
        <w:rPr>
          <w:lang w:val="en-IE"/>
        </w:rPr>
        <w:t>Document [</w:t>
      </w:r>
      <w:r w:rsidR="000D3BFE" w:rsidRPr="00FF19B1">
        <w:rPr>
          <w:lang w:val="en-IE"/>
        </w:rPr>
        <w:fldChar w:fldCharType="begin"/>
      </w:r>
      <w:r w:rsidR="000D3BFE" w:rsidRPr="00FF19B1">
        <w:rPr>
          <w:lang w:val="en-IE"/>
        </w:rPr>
        <w:instrText xml:space="preserve"> REF  Transit_Manual \h  \* MERGEFORMAT </w:instrText>
      </w:r>
      <w:r w:rsidR="000D3BFE" w:rsidRPr="00FF19B1">
        <w:rPr>
          <w:lang w:val="en-IE"/>
        </w:rPr>
      </w:r>
      <w:r w:rsidR="000D3BFE" w:rsidRPr="00FF19B1">
        <w:rPr>
          <w:lang w:val="en-IE"/>
        </w:rPr>
        <w:fldChar w:fldCharType="separate"/>
      </w:r>
      <w:r w:rsidR="003911F1" w:rsidRPr="00FF19B1">
        <w:rPr>
          <w:szCs w:val="24"/>
          <w:lang w:val="en-IE"/>
        </w:rPr>
        <w:t>A</w:t>
      </w:r>
      <w:r w:rsidR="003911F1">
        <w:rPr>
          <w:szCs w:val="24"/>
          <w:lang w:val="en-IE"/>
        </w:rPr>
        <w:t>2</w:t>
      </w:r>
      <w:r w:rsidR="000D3BFE" w:rsidRPr="00FF19B1">
        <w:rPr>
          <w:lang w:val="en-IE"/>
        </w:rPr>
        <w:fldChar w:fldCharType="end"/>
      </w:r>
      <w:r w:rsidRPr="00FF19B1">
        <w:rPr>
          <w:lang w:val="en-IE"/>
        </w:rPr>
        <w:t xml:space="preserve">] </w:t>
      </w:r>
      <w:r w:rsidR="0065342C" w:rsidRPr="00FF19B1">
        <w:rPr>
          <w:lang w:val="en-IE"/>
        </w:rPr>
        <w:t xml:space="preserve">is a guidance document, which </w:t>
      </w:r>
      <w:r w:rsidR="005C2458" w:rsidRPr="00FF19B1">
        <w:rPr>
          <w:lang w:val="en-IE"/>
        </w:rPr>
        <w:t xml:space="preserve">serves </w:t>
      </w:r>
      <w:r w:rsidR="00AC3BD2" w:rsidRPr="00FF19B1">
        <w:rPr>
          <w:lang w:val="en-IE"/>
        </w:rPr>
        <w:t xml:space="preserve">as </w:t>
      </w:r>
      <w:r w:rsidR="005C2458" w:rsidRPr="00FF19B1">
        <w:rPr>
          <w:lang w:val="en-IE"/>
        </w:rPr>
        <w:t xml:space="preserve">a tool to promote a better understanding of how the transit procedure works </w:t>
      </w:r>
      <w:r w:rsidR="00725A53" w:rsidRPr="00FF19B1">
        <w:rPr>
          <w:lang w:val="en-IE"/>
        </w:rPr>
        <w:t>and the</w:t>
      </w:r>
      <w:r w:rsidR="005C2458" w:rsidRPr="00FF19B1">
        <w:rPr>
          <w:lang w:val="en-IE"/>
        </w:rPr>
        <w:t xml:space="preserve"> roles of the various participants. It is also a tool to better ensure a harmonised application of the transit regulations and an equal treatment of all operators</w:t>
      </w:r>
      <w:r w:rsidR="00AC77A4" w:rsidRPr="00FF19B1">
        <w:rPr>
          <w:lang w:val="en-IE"/>
        </w:rPr>
        <w:t>;</w:t>
      </w:r>
    </w:p>
    <w:p w14:paraId="74F1BDDE" w14:textId="1978511C" w:rsidR="002E6925" w:rsidRPr="00FF19B1" w:rsidRDefault="009A7618" w:rsidP="004B1DD3">
      <w:pPr>
        <w:rPr>
          <w:lang w:val="en-IE"/>
        </w:rPr>
      </w:pPr>
      <w:r w:rsidRPr="00FF19B1">
        <w:rPr>
          <w:lang w:val="en-IE"/>
        </w:rPr>
        <w:t>Document [</w:t>
      </w:r>
      <w:r w:rsidR="00F2669F" w:rsidRPr="00FF19B1">
        <w:rPr>
          <w:lang w:val="en-IE"/>
        </w:rPr>
        <w:fldChar w:fldCharType="begin"/>
      </w:r>
      <w:r w:rsidR="00F2669F" w:rsidRPr="00FF19B1">
        <w:rPr>
          <w:lang w:val="en-IE"/>
        </w:rPr>
        <w:instrText xml:space="preserve"> REF  DDCOM \h  \* MERGEFORMAT </w:instrText>
      </w:r>
      <w:r w:rsidR="00F2669F" w:rsidRPr="00FF19B1">
        <w:rPr>
          <w:lang w:val="en-IE"/>
        </w:rPr>
      </w:r>
      <w:r w:rsidR="00F2669F" w:rsidRPr="00FF19B1">
        <w:rPr>
          <w:lang w:val="en-IE"/>
        </w:rPr>
        <w:fldChar w:fldCharType="separate"/>
      </w:r>
      <w:r w:rsidR="003911F1" w:rsidRPr="00FF19B1">
        <w:rPr>
          <w:szCs w:val="24"/>
          <w:lang w:val="en-IE"/>
        </w:rPr>
        <w:t>A</w:t>
      </w:r>
      <w:r w:rsidR="003911F1">
        <w:rPr>
          <w:szCs w:val="24"/>
          <w:lang w:val="en-IE"/>
        </w:rPr>
        <w:t>3</w:t>
      </w:r>
      <w:r w:rsidR="00F2669F" w:rsidRPr="00FF19B1">
        <w:rPr>
          <w:lang w:val="en-IE"/>
        </w:rPr>
        <w:fldChar w:fldCharType="end"/>
      </w:r>
      <w:r w:rsidRPr="00FF19B1">
        <w:rPr>
          <w:lang w:val="en-IE"/>
        </w:rPr>
        <w:t xml:space="preserve">] defines common operations and methods for all systems (Transit, </w:t>
      </w:r>
      <w:r w:rsidR="00507F81" w:rsidRPr="00FF19B1">
        <w:rPr>
          <w:lang w:val="en-IE"/>
        </w:rPr>
        <w:t>Export,</w:t>
      </w:r>
      <w:r w:rsidRPr="00FF19B1">
        <w:rPr>
          <w:lang w:val="en-IE"/>
        </w:rPr>
        <w:t xml:space="preserve"> and Import)</w:t>
      </w:r>
      <w:r w:rsidR="00115C21" w:rsidRPr="00FF19B1">
        <w:rPr>
          <w:lang w:val="en-IE"/>
        </w:rPr>
        <w:t>.</w:t>
      </w:r>
    </w:p>
    <w:p w14:paraId="342AFCAD" w14:textId="6AFD4EDE" w:rsidR="00374D07" w:rsidRPr="00FF19B1" w:rsidRDefault="00374D07" w:rsidP="004B1DD3">
      <w:pPr>
        <w:rPr>
          <w:lang w:val="en-IE"/>
        </w:rPr>
      </w:pPr>
      <w:r w:rsidRPr="00FF19B1">
        <w:rPr>
          <w:color w:val="000000"/>
          <w:shd w:val="clear" w:color="auto" w:fill="FFFFFF"/>
          <w:lang w:val="en-IE"/>
        </w:rPr>
        <w:t>Document [</w:t>
      </w:r>
      <w:r w:rsidR="00C44417" w:rsidRPr="00FF19B1">
        <w:rPr>
          <w:color w:val="000000"/>
          <w:shd w:val="clear" w:color="auto" w:fill="FFFFFF"/>
          <w:lang w:val="en-IE"/>
        </w:rPr>
        <w:fldChar w:fldCharType="begin"/>
      </w:r>
      <w:r w:rsidR="00C44417" w:rsidRPr="00FF19B1">
        <w:rPr>
          <w:color w:val="000000"/>
          <w:shd w:val="clear" w:color="auto" w:fill="FFFFFF"/>
          <w:lang w:val="en-IE"/>
        </w:rPr>
        <w:instrText xml:space="preserve"> REF A4 \h </w:instrText>
      </w:r>
      <w:r w:rsidR="00C44417" w:rsidRPr="00FF19B1">
        <w:rPr>
          <w:color w:val="000000"/>
          <w:shd w:val="clear" w:color="auto" w:fill="FFFFFF"/>
          <w:lang w:val="en-IE"/>
        </w:rPr>
      </w:r>
      <w:r w:rsidR="00C44417" w:rsidRPr="00FF19B1">
        <w:rPr>
          <w:color w:val="000000"/>
          <w:shd w:val="clear" w:color="auto" w:fill="FFFFFF"/>
          <w:lang w:val="en-IE"/>
        </w:rPr>
        <w:fldChar w:fldCharType="separate"/>
      </w:r>
      <w:r w:rsidR="003911F1" w:rsidRPr="00FF19B1">
        <w:rPr>
          <w:szCs w:val="24"/>
          <w:lang w:val="en-IE"/>
        </w:rPr>
        <w:t>A</w:t>
      </w:r>
      <w:r w:rsidR="003911F1">
        <w:rPr>
          <w:noProof/>
          <w:szCs w:val="24"/>
          <w:lang w:val="en-IE"/>
        </w:rPr>
        <w:t>4</w:t>
      </w:r>
      <w:r w:rsidR="00C44417" w:rsidRPr="00FF19B1">
        <w:rPr>
          <w:color w:val="000000"/>
          <w:shd w:val="clear" w:color="auto" w:fill="FFFFFF"/>
          <w:lang w:val="en-IE"/>
        </w:rPr>
        <w:fldChar w:fldCharType="end"/>
      </w:r>
      <w:r w:rsidRPr="00FF19B1">
        <w:rPr>
          <w:color w:val="000000"/>
          <w:shd w:val="clear" w:color="auto" w:fill="FFFFFF"/>
          <w:lang w:val="en-IE"/>
        </w:rPr>
        <w:t>] is the Convention on a Common transit procedure.</w:t>
      </w:r>
    </w:p>
    <w:p w14:paraId="12B77212" w14:textId="4EDD8F3F" w:rsidR="008D55CE" w:rsidRPr="00FF19B1" w:rsidRDefault="002E6925" w:rsidP="004B1DD3">
      <w:pPr>
        <w:rPr>
          <w:lang w:val="en-IE"/>
        </w:rPr>
      </w:pPr>
      <w:r w:rsidRPr="00FF19B1">
        <w:rPr>
          <w:lang w:val="en-IE"/>
        </w:rPr>
        <w:t xml:space="preserve">Documents </w:t>
      </w:r>
      <w:r w:rsidR="005402FA" w:rsidRPr="00FF19B1">
        <w:rPr>
          <w:lang w:val="en-IE"/>
        </w:rPr>
        <w:t xml:space="preserve">from </w:t>
      </w:r>
      <w:r w:rsidRPr="00FF19B1">
        <w:rPr>
          <w:lang w:val="en-IE"/>
        </w:rPr>
        <w:t>[</w:t>
      </w:r>
      <w:r w:rsidR="00D40EAF" w:rsidRPr="00FF19B1">
        <w:rPr>
          <w:lang w:val="en-IE"/>
        </w:rPr>
        <w:fldChar w:fldCharType="begin"/>
      </w:r>
      <w:r w:rsidR="00D40EAF" w:rsidRPr="00FF19B1">
        <w:rPr>
          <w:lang w:val="en-IE"/>
        </w:rPr>
        <w:instrText xml:space="preserve"> REF A5 \h </w:instrText>
      </w:r>
      <w:r w:rsidR="00D40EAF" w:rsidRPr="00FF19B1">
        <w:rPr>
          <w:lang w:val="en-IE"/>
        </w:rPr>
      </w:r>
      <w:r w:rsidR="00D40EAF" w:rsidRPr="00FF19B1">
        <w:rPr>
          <w:lang w:val="en-IE"/>
        </w:rPr>
        <w:fldChar w:fldCharType="separate"/>
      </w:r>
      <w:r w:rsidR="003911F1" w:rsidRPr="00FF19B1">
        <w:rPr>
          <w:szCs w:val="24"/>
          <w:lang w:val="en-IE"/>
        </w:rPr>
        <w:t>A</w:t>
      </w:r>
      <w:r w:rsidR="003911F1">
        <w:rPr>
          <w:noProof/>
          <w:szCs w:val="24"/>
          <w:lang w:val="en-IE"/>
        </w:rPr>
        <w:t>5</w:t>
      </w:r>
      <w:r w:rsidR="00D40EAF" w:rsidRPr="00FF19B1">
        <w:rPr>
          <w:lang w:val="en-IE"/>
        </w:rPr>
        <w:fldChar w:fldCharType="end"/>
      </w:r>
      <w:r w:rsidRPr="00FF19B1">
        <w:rPr>
          <w:lang w:val="en-IE"/>
        </w:rPr>
        <w:t>]</w:t>
      </w:r>
      <w:r w:rsidR="005402FA" w:rsidRPr="00FF19B1">
        <w:rPr>
          <w:lang w:val="en-IE"/>
        </w:rPr>
        <w:t xml:space="preserve"> to </w:t>
      </w:r>
      <w:r w:rsidRPr="00FF19B1">
        <w:rPr>
          <w:lang w:val="en-IE"/>
        </w:rPr>
        <w:t>[</w:t>
      </w:r>
      <w:r w:rsidR="008C7B15" w:rsidRPr="00FF19B1">
        <w:rPr>
          <w:lang w:val="en-IE"/>
        </w:rPr>
        <w:fldChar w:fldCharType="begin"/>
      </w:r>
      <w:r w:rsidR="008C7B15" w:rsidRPr="00FF19B1">
        <w:rPr>
          <w:lang w:val="en-IE"/>
        </w:rPr>
        <w:instrText xml:space="preserve"> REF  SC21 \h </w:instrText>
      </w:r>
      <w:r w:rsidR="008C7B15" w:rsidRPr="00FF19B1">
        <w:rPr>
          <w:lang w:val="en-IE"/>
        </w:rPr>
      </w:r>
      <w:r w:rsidR="008C7B15" w:rsidRPr="00FF19B1">
        <w:rPr>
          <w:lang w:val="en-IE"/>
        </w:rPr>
        <w:fldChar w:fldCharType="separate"/>
      </w:r>
      <w:r w:rsidR="003911F1" w:rsidRPr="00FF19B1">
        <w:rPr>
          <w:szCs w:val="24"/>
          <w:lang w:val="en-IE"/>
        </w:rPr>
        <w:t>A</w:t>
      </w:r>
      <w:r w:rsidR="003911F1">
        <w:rPr>
          <w:noProof/>
          <w:szCs w:val="24"/>
          <w:lang w:val="en-IE"/>
        </w:rPr>
        <w:t>6</w:t>
      </w:r>
      <w:r w:rsidR="008C7B15" w:rsidRPr="00FF19B1">
        <w:rPr>
          <w:lang w:val="en-IE"/>
        </w:rPr>
        <w:fldChar w:fldCharType="end"/>
      </w:r>
      <w:r w:rsidR="00550998" w:rsidRPr="00FF19B1">
        <w:rPr>
          <w:lang w:val="en-IE"/>
        </w:rPr>
        <w:t>] are contractual documents</w:t>
      </w:r>
      <w:r w:rsidR="0011105F" w:rsidRPr="00FF19B1">
        <w:rPr>
          <w:lang w:val="en-IE"/>
        </w:rPr>
        <w:t>.</w:t>
      </w:r>
    </w:p>
    <w:p w14:paraId="28D79273" w14:textId="10B61992" w:rsidR="009E21F0" w:rsidRPr="00FF19B1" w:rsidRDefault="009E21F0" w:rsidP="004B1DD3">
      <w:pPr>
        <w:rPr>
          <w:lang w:val="en-IE"/>
        </w:rPr>
      </w:pPr>
      <w:r w:rsidRPr="00FF19B1">
        <w:rPr>
          <w:lang w:val="en-IE"/>
        </w:rPr>
        <w:t>Document [</w:t>
      </w:r>
      <w:r w:rsidR="003500DB" w:rsidRPr="00FF19B1">
        <w:rPr>
          <w:lang w:val="en-IE"/>
        </w:rPr>
        <w:fldChar w:fldCharType="begin"/>
      </w:r>
      <w:r w:rsidR="003500DB" w:rsidRPr="00FF19B1">
        <w:rPr>
          <w:lang w:val="en-IE"/>
        </w:rPr>
        <w:instrText xml:space="preserve"> REF  eCustoms_TES_SLA \h </w:instrText>
      </w:r>
      <w:r w:rsidR="003500DB" w:rsidRPr="00FF19B1">
        <w:rPr>
          <w:lang w:val="en-IE"/>
        </w:rPr>
      </w:r>
      <w:r w:rsidR="003500DB" w:rsidRPr="00FF19B1">
        <w:rPr>
          <w:lang w:val="en-IE"/>
        </w:rPr>
        <w:fldChar w:fldCharType="separate"/>
      </w:r>
      <w:r w:rsidR="003911F1" w:rsidRPr="00FF19B1">
        <w:rPr>
          <w:szCs w:val="24"/>
          <w:lang w:val="en-IE"/>
        </w:rPr>
        <w:t>A</w:t>
      </w:r>
      <w:r w:rsidR="003911F1">
        <w:rPr>
          <w:noProof/>
          <w:szCs w:val="24"/>
          <w:lang w:val="en-IE"/>
        </w:rPr>
        <w:t>7</w:t>
      </w:r>
      <w:r w:rsidR="003500DB" w:rsidRPr="00FF19B1">
        <w:rPr>
          <w:lang w:val="en-IE"/>
        </w:rPr>
        <w:fldChar w:fldCharType="end"/>
      </w:r>
      <w:r w:rsidRPr="00FF19B1">
        <w:rPr>
          <w:lang w:val="en-IE"/>
        </w:rPr>
        <w:t>]</w:t>
      </w:r>
      <w:r w:rsidR="005C61C1" w:rsidRPr="00FF19B1">
        <w:rPr>
          <w:lang w:val="en-IE"/>
        </w:rPr>
        <w:t xml:space="preserve"> is the </w:t>
      </w:r>
      <w:r w:rsidR="005C61C1" w:rsidRPr="00FF19B1">
        <w:rPr>
          <w:szCs w:val="24"/>
          <w:lang w:val="en-IE"/>
        </w:rPr>
        <w:t>Service Level Agreement for availability and continuity of Customs Trans-European Systems</w:t>
      </w:r>
      <w:r w:rsidR="005C61C1" w:rsidRPr="00FF19B1">
        <w:rPr>
          <w:rFonts w:ascii="Tahoma" w:hAnsi="Tahoma" w:cs="Tahoma"/>
          <w:color w:val="004488"/>
          <w:sz w:val="19"/>
          <w:szCs w:val="19"/>
          <w:shd w:val="clear" w:color="auto" w:fill="FFFFFF"/>
          <w:lang w:val="en-IE"/>
        </w:rPr>
        <w:t>.</w:t>
      </w:r>
      <w:r w:rsidR="00D16D5A" w:rsidRPr="00FF19B1">
        <w:rPr>
          <w:szCs w:val="24"/>
          <w:lang w:val="en-IE"/>
        </w:rPr>
        <w:t xml:space="preserve"> </w:t>
      </w:r>
      <w:r w:rsidR="007F5960" w:rsidRPr="00FF19B1">
        <w:rPr>
          <w:szCs w:val="24"/>
          <w:lang w:val="en-IE"/>
        </w:rPr>
        <w:t xml:space="preserve">It specifies the common processes, </w:t>
      </w:r>
      <w:r w:rsidR="00507F81" w:rsidRPr="00FF19B1">
        <w:rPr>
          <w:szCs w:val="24"/>
          <w:lang w:val="en-IE"/>
        </w:rPr>
        <w:t>procedures,</w:t>
      </w:r>
      <w:r w:rsidR="007F5960" w:rsidRPr="00FF19B1">
        <w:rPr>
          <w:szCs w:val="24"/>
          <w:lang w:val="en-IE"/>
        </w:rPr>
        <w:t xml:space="preserve"> and rules</w:t>
      </w:r>
      <w:r w:rsidR="00115C21" w:rsidRPr="00FF19B1">
        <w:rPr>
          <w:szCs w:val="24"/>
          <w:lang w:val="en-IE"/>
        </w:rPr>
        <w:t>, which</w:t>
      </w:r>
      <w:r w:rsidR="007F5960" w:rsidRPr="00FF19B1">
        <w:rPr>
          <w:szCs w:val="24"/>
          <w:lang w:val="en-IE"/>
        </w:rPr>
        <w:t xml:space="preserve"> the National Administrations and DG TAXUD have agreed upon and adopted for the handling of the </w:t>
      </w:r>
      <w:r w:rsidR="009C49C0" w:rsidRPr="00FF19B1">
        <w:rPr>
          <w:szCs w:val="24"/>
          <w:lang w:val="en-IE"/>
        </w:rPr>
        <w:t>unavailability</w:t>
      </w:r>
      <w:r w:rsidR="007F5960" w:rsidRPr="00FF19B1">
        <w:rPr>
          <w:szCs w:val="24"/>
          <w:lang w:val="en-IE"/>
        </w:rPr>
        <w:t xml:space="preserve"> and prolonged interruptions in the continuity of services. SLA for both CCN/CSI and CCN2 is not in the scope of this document, since the CCN/CSI Service Level as agreed between DG TAXUD and users of the CCN/CSI services is provided in another document dedicated to the operational phase of the CCN/CSI system</w:t>
      </w:r>
      <w:r w:rsidR="007F7A76" w:rsidRPr="00FF19B1">
        <w:rPr>
          <w:szCs w:val="24"/>
          <w:lang w:val="en-IE"/>
        </w:rPr>
        <w:t>.</w:t>
      </w:r>
    </w:p>
    <w:p w14:paraId="4655F709" w14:textId="3A830ACA" w:rsidR="009E21F0" w:rsidRPr="00FF19B1" w:rsidRDefault="009E21F0" w:rsidP="004B1DD3">
      <w:pPr>
        <w:rPr>
          <w:rStyle w:val="Hyperlink"/>
          <w:color w:val="auto"/>
          <w:szCs w:val="24"/>
          <w:u w:val="none"/>
          <w:lang w:val="en-IE"/>
        </w:rPr>
      </w:pPr>
      <w:r w:rsidRPr="00FF19B1">
        <w:rPr>
          <w:lang w:val="en-IE"/>
        </w:rPr>
        <w:t>Document [</w:t>
      </w:r>
      <w:r w:rsidR="0038432D" w:rsidRPr="00FF19B1">
        <w:rPr>
          <w:lang w:val="en-IE"/>
        </w:rPr>
        <w:fldChar w:fldCharType="begin"/>
      </w:r>
      <w:r w:rsidR="0038432D" w:rsidRPr="00FF19B1">
        <w:rPr>
          <w:lang w:val="en-IE"/>
        </w:rPr>
        <w:instrText xml:space="preserve"> REF  UCC_NCTS_P5_Vision \h </w:instrText>
      </w:r>
      <w:r w:rsidR="0038432D" w:rsidRPr="00FF19B1">
        <w:rPr>
          <w:lang w:val="en-IE"/>
        </w:rPr>
      </w:r>
      <w:r w:rsidR="0038432D" w:rsidRPr="00FF19B1">
        <w:rPr>
          <w:lang w:val="en-IE"/>
        </w:rPr>
        <w:fldChar w:fldCharType="separate"/>
      </w:r>
      <w:r w:rsidR="003911F1" w:rsidRPr="00FF19B1">
        <w:rPr>
          <w:szCs w:val="24"/>
          <w:lang w:val="en-IE"/>
        </w:rPr>
        <w:t>A</w:t>
      </w:r>
      <w:r w:rsidR="003911F1">
        <w:rPr>
          <w:noProof/>
          <w:szCs w:val="24"/>
          <w:lang w:val="en-IE"/>
        </w:rPr>
        <w:t>8</w:t>
      </w:r>
      <w:r w:rsidR="0038432D" w:rsidRPr="00FF19B1">
        <w:rPr>
          <w:lang w:val="en-IE"/>
        </w:rPr>
        <w:fldChar w:fldCharType="end"/>
      </w:r>
      <w:r w:rsidRPr="00FF19B1">
        <w:rPr>
          <w:lang w:val="en-IE"/>
        </w:rPr>
        <w:t xml:space="preserve">] </w:t>
      </w:r>
      <w:r w:rsidR="005B041A" w:rsidRPr="00FF19B1">
        <w:rPr>
          <w:lang w:val="en-IE"/>
        </w:rPr>
        <w:t xml:space="preserve">is the </w:t>
      </w:r>
      <w:r w:rsidR="005B041A" w:rsidRPr="00FF19B1">
        <w:rPr>
          <w:rStyle w:val="Hyperlink"/>
          <w:color w:val="auto"/>
          <w:szCs w:val="24"/>
          <w:u w:val="none"/>
          <w:lang w:val="en-IE"/>
        </w:rPr>
        <w:t xml:space="preserve">NCTS-P5 Vision document, which captures high-level requirements and design constraints to provide understanding of NCTS. </w:t>
      </w:r>
      <w:r w:rsidR="00545A26" w:rsidRPr="00FF19B1">
        <w:rPr>
          <w:rStyle w:val="Hyperlink"/>
          <w:color w:val="auto"/>
          <w:szCs w:val="24"/>
          <w:u w:val="none"/>
          <w:lang w:val="en-IE"/>
        </w:rPr>
        <w:t>It communicates the fundamental “why” and “what” related to the UCC NCTS upgrade project, and it is the reference against which all the NCTS-related future decisions should be validated.</w:t>
      </w:r>
    </w:p>
    <w:p w14:paraId="2C0A4F41" w14:textId="73DA7118" w:rsidR="00DA6FFA" w:rsidRPr="00FF19B1" w:rsidRDefault="00DA6FFA" w:rsidP="00461DAB">
      <w:pPr>
        <w:spacing w:after="240"/>
        <w:rPr>
          <w:szCs w:val="24"/>
          <w:lang w:val="en-IE"/>
        </w:rPr>
      </w:pPr>
      <w:r w:rsidRPr="00FF19B1">
        <w:rPr>
          <w:rStyle w:val="Hyperlink"/>
          <w:color w:val="auto"/>
          <w:szCs w:val="24"/>
          <w:u w:val="none"/>
          <w:lang w:val="en-IE"/>
        </w:rPr>
        <w:t>Document [</w:t>
      </w:r>
      <w:r w:rsidR="006D0F55" w:rsidRPr="00FF19B1">
        <w:rPr>
          <w:rStyle w:val="Hyperlink"/>
          <w:color w:val="auto"/>
          <w:szCs w:val="24"/>
          <w:u w:val="none"/>
          <w:lang w:val="en-IE"/>
        </w:rPr>
        <w:fldChar w:fldCharType="begin"/>
      </w:r>
      <w:r w:rsidR="006D0F55" w:rsidRPr="00FF19B1">
        <w:rPr>
          <w:rStyle w:val="Hyperlink"/>
          <w:color w:val="auto"/>
          <w:szCs w:val="24"/>
          <w:u w:val="none"/>
          <w:lang w:val="en-IE"/>
        </w:rPr>
        <w:instrText xml:space="preserve"> REF  Transition_Implementation_Plan \h </w:instrText>
      </w:r>
      <w:r w:rsidR="006D0F55" w:rsidRPr="00FF19B1">
        <w:rPr>
          <w:rStyle w:val="Hyperlink"/>
          <w:color w:val="auto"/>
          <w:szCs w:val="24"/>
          <w:u w:val="none"/>
          <w:lang w:val="en-IE"/>
        </w:rPr>
      </w:r>
      <w:r w:rsidR="006D0F55" w:rsidRPr="00FF19B1">
        <w:rPr>
          <w:rStyle w:val="Hyperlink"/>
          <w:color w:val="auto"/>
          <w:szCs w:val="24"/>
          <w:u w:val="none"/>
          <w:lang w:val="en-IE"/>
        </w:rPr>
        <w:fldChar w:fldCharType="separate"/>
      </w:r>
      <w:r w:rsidR="003911F1" w:rsidRPr="00FF19B1">
        <w:rPr>
          <w:szCs w:val="24"/>
          <w:lang w:val="en-IE"/>
        </w:rPr>
        <w:t>A</w:t>
      </w:r>
      <w:r w:rsidR="003911F1">
        <w:rPr>
          <w:noProof/>
          <w:szCs w:val="24"/>
          <w:lang w:val="en-IE"/>
        </w:rPr>
        <w:t>9</w:t>
      </w:r>
      <w:r w:rsidR="006D0F55" w:rsidRPr="00FF19B1">
        <w:rPr>
          <w:rStyle w:val="Hyperlink"/>
          <w:color w:val="auto"/>
          <w:szCs w:val="24"/>
          <w:u w:val="none"/>
          <w:lang w:val="en-IE"/>
        </w:rPr>
        <w:fldChar w:fldCharType="end"/>
      </w:r>
      <w:r w:rsidRPr="00FF19B1">
        <w:rPr>
          <w:rStyle w:val="Hyperlink"/>
          <w:color w:val="auto"/>
          <w:szCs w:val="24"/>
          <w:u w:val="none"/>
          <w:lang w:val="en-IE"/>
        </w:rPr>
        <w:t xml:space="preserve">] </w:t>
      </w:r>
      <w:r w:rsidR="008D2E9B" w:rsidRPr="00FF19B1">
        <w:rPr>
          <w:lang w:val="en-IE"/>
        </w:rPr>
        <w:t xml:space="preserve">is the </w:t>
      </w:r>
      <w:r w:rsidR="008D2E9B" w:rsidRPr="00FF19B1">
        <w:rPr>
          <w:szCs w:val="24"/>
          <w:lang w:val="en-IE"/>
        </w:rPr>
        <w:t>Transition Strategy from NCTS-P4 to NCTS-P5.</w:t>
      </w:r>
    </w:p>
    <w:p w14:paraId="6E8E5E39" w14:textId="48F13745" w:rsidR="008E14DA" w:rsidRPr="00FF19B1" w:rsidRDefault="008E14DA" w:rsidP="00461DAB">
      <w:pPr>
        <w:pStyle w:val="Table10"/>
        <w:tabs>
          <w:tab w:val="clear" w:pos="567"/>
          <w:tab w:val="clear" w:pos="1701"/>
        </w:tabs>
        <w:spacing w:before="0" w:after="240"/>
        <w:rPr>
          <w:sz w:val="24"/>
          <w:lang w:val="en-IE"/>
        </w:rPr>
      </w:pPr>
      <w:r w:rsidRPr="00FF19B1">
        <w:rPr>
          <w:sz w:val="24"/>
          <w:lang w:val="en-IE"/>
        </w:rPr>
        <w:t>Documents</w:t>
      </w:r>
      <w:r w:rsidR="00EF54B1" w:rsidRPr="00FF19B1">
        <w:rPr>
          <w:sz w:val="24"/>
          <w:lang w:val="en-IE"/>
        </w:rPr>
        <w:t xml:space="preserve"> </w:t>
      </w:r>
      <w:r w:rsidR="00C847E2" w:rsidRPr="00FF19B1">
        <w:rPr>
          <w:szCs w:val="24"/>
          <w:lang w:val="en-IE"/>
        </w:rPr>
        <w:t>[</w:t>
      </w:r>
      <w:r w:rsidR="00050258" w:rsidRPr="00FF19B1">
        <w:rPr>
          <w:szCs w:val="24"/>
          <w:lang w:val="en-IE"/>
        </w:rPr>
        <w:fldChar w:fldCharType="begin"/>
      </w:r>
      <w:r w:rsidR="00050258" w:rsidRPr="00FF19B1">
        <w:rPr>
          <w:szCs w:val="24"/>
          <w:lang w:val="en-IE"/>
        </w:rPr>
        <w:instrText xml:space="preserve"> REF  UCC \h </w:instrText>
      </w:r>
      <w:r w:rsidR="00050258" w:rsidRPr="00FF19B1">
        <w:rPr>
          <w:szCs w:val="24"/>
          <w:lang w:val="en-IE"/>
        </w:rPr>
      </w:r>
      <w:r w:rsidR="00050258" w:rsidRPr="00FF19B1">
        <w:rPr>
          <w:szCs w:val="24"/>
          <w:lang w:val="en-IE"/>
        </w:rPr>
        <w:fldChar w:fldCharType="separate"/>
      </w:r>
      <w:r w:rsidR="003911F1" w:rsidRPr="00FF19B1">
        <w:rPr>
          <w:sz w:val="24"/>
          <w:szCs w:val="24"/>
          <w:lang w:val="en-IE"/>
        </w:rPr>
        <w:t>A</w:t>
      </w:r>
      <w:r w:rsidR="003911F1">
        <w:rPr>
          <w:noProof/>
          <w:sz w:val="24"/>
          <w:szCs w:val="24"/>
          <w:lang w:val="en-IE"/>
        </w:rPr>
        <w:t>10</w:t>
      </w:r>
      <w:r w:rsidR="00050258" w:rsidRPr="00FF19B1">
        <w:rPr>
          <w:szCs w:val="24"/>
          <w:lang w:val="en-IE"/>
        </w:rPr>
        <w:fldChar w:fldCharType="end"/>
      </w:r>
      <w:r w:rsidR="00C847E2" w:rsidRPr="00FF19B1">
        <w:rPr>
          <w:lang w:val="en-IE"/>
        </w:rPr>
        <w:t>]</w:t>
      </w:r>
      <w:r w:rsidR="00C30B16" w:rsidRPr="00FF19B1">
        <w:rPr>
          <w:sz w:val="24"/>
          <w:lang w:val="en-IE"/>
        </w:rPr>
        <w:t xml:space="preserve"> </w:t>
      </w:r>
      <w:r w:rsidRPr="00FF19B1">
        <w:rPr>
          <w:sz w:val="24"/>
          <w:lang w:val="en-IE"/>
        </w:rPr>
        <w:t>is the Union Customs Code (UCC),</w:t>
      </w:r>
      <w:r w:rsidRPr="00FF19B1">
        <w:rPr>
          <w:lang w:val="en-IE"/>
        </w:rPr>
        <w:t xml:space="preserve"> [</w:t>
      </w:r>
      <w:r w:rsidR="00B06A21" w:rsidRPr="00FF19B1">
        <w:rPr>
          <w:sz w:val="24"/>
          <w:szCs w:val="24"/>
          <w:lang w:val="en-IE"/>
        </w:rPr>
        <w:fldChar w:fldCharType="begin"/>
      </w:r>
      <w:r w:rsidR="00B06A21" w:rsidRPr="00FF19B1">
        <w:rPr>
          <w:sz w:val="24"/>
          <w:szCs w:val="24"/>
          <w:lang w:val="en-IE"/>
        </w:rPr>
        <w:instrText xml:space="preserve"> REF  UCC_DA \h </w:instrText>
      </w:r>
      <w:r w:rsidR="00B06A21" w:rsidRPr="00FF19B1">
        <w:rPr>
          <w:sz w:val="24"/>
          <w:szCs w:val="24"/>
          <w:lang w:val="en-IE"/>
        </w:rPr>
      </w:r>
      <w:r w:rsidR="00B06A21" w:rsidRPr="00FF19B1">
        <w:rPr>
          <w:sz w:val="24"/>
          <w:szCs w:val="24"/>
          <w:lang w:val="en-IE"/>
        </w:rPr>
        <w:fldChar w:fldCharType="separate"/>
      </w:r>
      <w:r w:rsidR="003911F1" w:rsidRPr="00FF19B1">
        <w:rPr>
          <w:sz w:val="24"/>
          <w:szCs w:val="24"/>
          <w:lang w:val="en-IE"/>
        </w:rPr>
        <w:t>A</w:t>
      </w:r>
      <w:r w:rsidR="003911F1">
        <w:rPr>
          <w:noProof/>
          <w:sz w:val="24"/>
          <w:szCs w:val="24"/>
          <w:lang w:val="en-IE"/>
        </w:rPr>
        <w:t>12</w:t>
      </w:r>
      <w:r w:rsidR="00B06A21" w:rsidRPr="00FF19B1">
        <w:rPr>
          <w:sz w:val="24"/>
          <w:szCs w:val="24"/>
          <w:lang w:val="en-IE"/>
        </w:rPr>
        <w:fldChar w:fldCharType="end"/>
      </w:r>
      <w:r w:rsidRPr="00FF19B1">
        <w:rPr>
          <w:lang w:val="en-IE"/>
        </w:rPr>
        <w:t xml:space="preserve">] </w:t>
      </w:r>
      <w:r w:rsidRPr="00FF19B1">
        <w:rPr>
          <w:sz w:val="24"/>
          <w:lang w:val="en-IE"/>
        </w:rPr>
        <w:t>is the UCC Delegated Act (DA),</w:t>
      </w:r>
      <w:r w:rsidRPr="00FF19B1">
        <w:rPr>
          <w:lang w:val="en-IE"/>
        </w:rPr>
        <w:t xml:space="preserve"> [</w:t>
      </w:r>
      <w:r w:rsidR="008F59E4" w:rsidRPr="00FF19B1">
        <w:rPr>
          <w:sz w:val="24"/>
          <w:szCs w:val="24"/>
          <w:lang w:val="en-IE"/>
        </w:rPr>
        <w:fldChar w:fldCharType="begin"/>
      </w:r>
      <w:r w:rsidR="008F59E4" w:rsidRPr="00FF19B1">
        <w:rPr>
          <w:sz w:val="24"/>
          <w:szCs w:val="24"/>
          <w:lang w:val="en-IE"/>
        </w:rPr>
        <w:instrText xml:space="preserve"> REF  UCC_IA \h </w:instrText>
      </w:r>
      <w:r w:rsidR="008F59E4" w:rsidRPr="00FF19B1">
        <w:rPr>
          <w:sz w:val="24"/>
          <w:szCs w:val="24"/>
          <w:lang w:val="en-IE"/>
        </w:rPr>
      </w:r>
      <w:r w:rsidR="008F59E4" w:rsidRPr="00FF19B1">
        <w:rPr>
          <w:sz w:val="24"/>
          <w:szCs w:val="24"/>
          <w:lang w:val="en-IE"/>
        </w:rPr>
        <w:fldChar w:fldCharType="separate"/>
      </w:r>
      <w:r w:rsidR="003911F1" w:rsidRPr="00FF19B1">
        <w:rPr>
          <w:sz w:val="24"/>
          <w:szCs w:val="24"/>
          <w:lang w:val="en-IE"/>
        </w:rPr>
        <w:t>A</w:t>
      </w:r>
      <w:r w:rsidR="003911F1">
        <w:rPr>
          <w:noProof/>
          <w:sz w:val="24"/>
          <w:szCs w:val="24"/>
          <w:lang w:val="en-IE"/>
        </w:rPr>
        <w:t>11</w:t>
      </w:r>
      <w:r w:rsidR="008F59E4" w:rsidRPr="00FF19B1">
        <w:rPr>
          <w:sz w:val="24"/>
          <w:szCs w:val="24"/>
          <w:lang w:val="en-IE"/>
        </w:rPr>
        <w:fldChar w:fldCharType="end"/>
      </w:r>
      <w:r w:rsidRPr="00FF19B1">
        <w:rPr>
          <w:lang w:val="en-IE"/>
        </w:rPr>
        <w:t xml:space="preserve">] </w:t>
      </w:r>
      <w:r w:rsidRPr="00FF19B1">
        <w:rPr>
          <w:sz w:val="24"/>
          <w:lang w:val="en-IE"/>
        </w:rPr>
        <w:t>is the UCC Implementing Act (IA) and</w:t>
      </w:r>
      <w:r w:rsidRPr="00FF19B1">
        <w:rPr>
          <w:lang w:val="en-IE"/>
        </w:rPr>
        <w:t xml:space="preserve"> [</w:t>
      </w:r>
      <w:r w:rsidR="005C2A5A" w:rsidRPr="00FF19B1">
        <w:rPr>
          <w:sz w:val="24"/>
          <w:szCs w:val="24"/>
          <w:lang w:val="en-IE"/>
        </w:rPr>
        <w:fldChar w:fldCharType="begin"/>
      </w:r>
      <w:r w:rsidR="005C2A5A" w:rsidRPr="00FF19B1">
        <w:rPr>
          <w:sz w:val="24"/>
          <w:szCs w:val="24"/>
          <w:lang w:val="en-IE"/>
        </w:rPr>
        <w:instrText xml:space="preserve"> REF  UCC_TDA \h </w:instrText>
      </w:r>
      <w:r w:rsidR="005C2A5A" w:rsidRPr="00FF19B1">
        <w:rPr>
          <w:sz w:val="24"/>
          <w:szCs w:val="24"/>
          <w:lang w:val="en-IE"/>
        </w:rPr>
      </w:r>
      <w:r w:rsidR="005C2A5A" w:rsidRPr="00FF19B1">
        <w:rPr>
          <w:sz w:val="24"/>
          <w:szCs w:val="24"/>
          <w:lang w:val="en-IE"/>
        </w:rPr>
        <w:fldChar w:fldCharType="separate"/>
      </w:r>
      <w:r w:rsidR="003911F1" w:rsidRPr="00FF19B1">
        <w:rPr>
          <w:sz w:val="24"/>
          <w:szCs w:val="24"/>
          <w:lang w:val="en-IE"/>
        </w:rPr>
        <w:t>A</w:t>
      </w:r>
      <w:r w:rsidR="003911F1">
        <w:rPr>
          <w:noProof/>
          <w:sz w:val="24"/>
          <w:szCs w:val="24"/>
          <w:lang w:val="en-IE"/>
        </w:rPr>
        <w:t>13</w:t>
      </w:r>
      <w:r w:rsidR="005C2A5A" w:rsidRPr="00FF19B1">
        <w:rPr>
          <w:sz w:val="24"/>
          <w:szCs w:val="24"/>
          <w:lang w:val="en-IE"/>
        </w:rPr>
        <w:fldChar w:fldCharType="end"/>
      </w:r>
      <w:r w:rsidRPr="00FF19B1">
        <w:rPr>
          <w:lang w:val="en-IE"/>
        </w:rPr>
        <w:t xml:space="preserve">] </w:t>
      </w:r>
      <w:r w:rsidRPr="00FF19B1">
        <w:rPr>
          <w:sz w:val="24"/>
          <w:lang w:val="en-IE"/>
        </w:rPr>
        <w:t>is the UCC Transitional Delegated Act (TDA).</w:t>
      </w:r>
    </w:p>
    <w:p w14:paraId="72368E45" w14:textId="6BCDBD57" w:rsidR="00424FA6" w:rsidRPr="00FF19B1" w:rsidRDefault="009C6622" w:rsidP="00461DAB">
      <w:pPr>
        <w:pStyle w:val="Table10"/>
        <w:tabs>
          <w:tab w:val="clear" w:pos="567"/>
          <w:tab w:val="clear" w:pos="1701"/>
        </w:tabs>
        <w:spacing w:before="0" w:after="240"/>
        <w:rPr>
          <w:sz w:val="24"/>
          <w:lang w:val="en-IE"/>
        </w:rPr>
      </w:pPr>
      <w:r w:rsidRPr="00FF19B1">
        <w:rPr>
          <w:sz w:val="23"/>
          <w:szCs w:val="23"/>
          <w:lang w:val="en-IE"/>
        </w:rPr>
        <w:t>[</w:t>
      </w:r>
      <w:r w:rsidR="002D3407" w:rsidRPr="00FF19B1">
        <w:rPr>
          <w:sz w:val="23"/>
          <w:szCs w:val="23"/>
          <w:lang w:val="en-IE"/>
        </w:rPr>
        <w:fldChar w:fldCharType="begin"/>
      </w:r>
      <w:r w:rsidR="002D3407" w:rsidRPr="00FF19B1">
        <w:rPr>
          <w:sz w:val="23"/>
          <w:szCs w:val="23"/>
          <w:lang w:val="en-IE"/>
        </w:rPr>
        <w:instrText xml:space="preserve"> REF  ieCA_SAD \h </w:instrText>
      </w:r>
      <w:r w:rsidR="002D3407" w:rsidRPr="00FF19B1">
        <w:rPr>
          <w:sz w:val="23"/>
          <w:szCs w:val="23"/>
          <w:lang w:val="en-IE"/>
        </w:rPr>
      </w:r>
      <w:r w:rsidR="002D3407" w:rsidRPr="00FF19B1">
        <w:rPr>
          <w:sz w:val="23"/>
          <w:szCs w:val="23"/>
          <w:lang w:val="en-IE"/>
        </w:rPr>
        <w:fldChar w:fldCharType="separate"/>
      </w:r>
      <w:r w:rsidR="003911F1" w:rsidRPr="00FF19B1">
        <w:rPr>
          <w:sz w:val="24"/>
          <w:szCs w:val="24"/>
          <w:lang w:val="en-IE"/>
        </w:rPr>
        <w:t>A</w:t>
      </w:r>
      <w:r w:rsidR="003911F1">
        <w:rPr>
          <w:noProof/>
          <w:sz w:val="24"/>
          <w:szCs w:val="24"/>
          <w:lang w:val="en-IE"/>
        </w:rPr>
        <w:t>14</w:t>
      </w:r>
      <w:r w:rsidR="002D3407" w:rsidRPr="00FF19B1">
        <w:rPr>
          <w:sz w:val="23"/>
          <w:szCs w:val="23"/>
          <w:lang w:val="en-IE"/>
        </w:rPr>
        <w:fldChar w:fldCharType="end"/>
      </w:r>
      <w:r w:rsidRPr="00FF19B1">
        <w:rPr>
          <w:sz w:val="23"/>
          <w:szCs w:val="23"/>
          <w:lang w:val="en-IE"/>
        </w:rPr>
        <w:t xml:space="preserve">] </w:t>
      </w:r>
      <w:r w:rsidRPr="00FF19B1">
        <w:rPr>
          <w:sz w:val="24"/>
          <w:lang w:val="en-IE"/>
        </w:rPr>
        <w:t>describes the architecturally significant aspects of the solution architecture of the ieCA.</w:t>
      </w:r>
      <w:r w:rsidR="00D036A3" w:rsidRPr="00FF19B1">
        <w:rPr>
          <w:sz w:val="24"/>
          <w:lang w:val="en-IE"/>
        </w:rPr>
        <w:t xml:space="preserve"> </w:t>
      </w:r>
    </w:p>
    <w:p w14:paraId="3B79D25A" w14:textId="125D11D2" w:rsidR="00424FA6" w:rsidRPr="00FF19B1" w:rsidRDefault="00982C5E" w:rsidP="00461DAB">
      <w:pPr>
        <w:pStyle w:val="Table10"/>
        <w:tabs>
          <w:tab w:val="clear" w:pos="567"/>
          <w:tab w:val="clear" w:pos="1701"/>
        </w:tabs>
        <w:spacing w:before="0" w:after="240"/>
        <w:rPr>
          <w:sz w:val="24"/>
          <w:lang w:val="en-IE"/>
        </w:rPr>
      </w:pPr>
      <w:r w:rsidRPr="00FF19B1">
        <w:rPr>
          <w:sz w:val="24"/>
          <w:lang w:val="en-IE"/>
        </w:rPr>
        <w:t>[</w:t>
      </w:r>
      <w:r w:rsidR="0063471F" w:rsidRPr="00FF19B1">
        <w:rPr>
          <w:sz w:val="24"/>
          <w:lang w:val="en-IE"/>
        </w:rPr>
        <w:fldChar w:fldCharType="begin"/>
      </w:r>
      <w:r w:rsidR="0063471F" w:rsidRPr="00FF19B1">
        <w:rPr>
          <w:sz w:val="24"/>
          <w:lang w:val="en-IE"/>
        </w:rPr>
        <w:instrText xml:space="preserve"> REF  Framework_Quakity_Plan \h </w:instrText>
      </w:r>
      <w:r w:rsidR="0063471F" w:rsidRPr="00FF19B1">
        <w:rPr>
          <w:sz w:val="24"/>
          <w:lang w:val="en-IE"/>
        </w:rPr>
      </w:r>
      <w:r w:rsidR="0063471F" w:rsidRPr="00FF19B1">
        <w:rPr>
          <w:sz w:val="24"/>
          <w:lang w:val="en-IE"/>
        </w:rPr>
        <w:fldChar w:fldCharType="separate"/>
      </w:r>
      <w:r w:rsidR="003911F1" w:rsidRPr="00FF19B1">
        <w:rPr>
          <w:sz w:val="24"/>
          <w:szCs w:val="24"/>
          <w:lang w:val="en-IE"/>
        </w:rPr>
        <w:t>A</w:t>
      </w:r>
      <w:r w:rsidR="003911F1">
        <w:rPr>
          <w:noProof/>
          <w:sz w:val="24"/>
          <w:szCs w:val="24"/>
          <w:lang w:val="en-IE"/>
        </w:rPr>
        <w:t>15</w:t>
      </w:r>
      <w:r w:rsidR="0063471F" w:rsidRPr="00FF19B1">
        <w:rPr>
          <w:sz w:val="24"/>
          <w:lang w:val="en-IE"/>
        </w:rPr>
        <w:fldChar w:fldCharType="end"/>
      </w:r>
      <w:r w:rsidRPr="00FF19B1">
        <w:rPr>
          <w:sz w:val="24"/>
          <w:lang w:val="en-IE"/>
        </w:rPr>
        <w:t xml:space="preserve">] </w:t>
      </w:r>
      <w:r w:rsidR="005C5890" w:rsidRPr="00FF19B1">
        <w:rPr>
          <w:sz w:val="24"/>
          <w:lang w:val="en-IE"/>
        </w:rPr>
        <w:t xml:space="preserve">is the </w:t>
      </w:r>
      <w:r w:rsidR="005C5890" w:rsidRPr="00FF19B1">
        <w:rPr>
          <w:sz w:val="24"/>
          <w:szCs w:val="24"/>
          <w:lang w:val="en-IE"/>
        </w:rPr>
        <w:t>Framework Quality Plan</w:t>
      </w:r>
      <w:r w:rsidR="00E60D6E" w:rsidRPr="00FF19B1">
        <w:rPr>
          <w:sz w:val="24"/>
          <w:szCs w:val="24"/>
          <w:lang w:val="en-IE"/>
        </w:rPr>
        <w:t xml:space="preserve"> for the CUST-DEV3 project</w:t>
      </w:r>
      <w:r w:rsidR="00130AD4" w:rsidRPr="00FF19B1">
        <w:rPr>
          <w:sz w:val="24"/>
          <w:szCs w:val="24"/>
          <w:lang w:val="en-IE"/>
        </w:rPr>
        <w:t>.</w:t>
      </w:r>
      <w:r w:rsidR="00155C51" w:rsidRPr="00FF19B1">
        <w:rPr>
          <w:sz w:val="24"/>
          <w:szCs w:val="24"/>
          <w:lang w:val="en-IE"/>
        </w:rPr>
        <w:t xml:space="preserve"> This FQP is followed until a new Framework Quality Plan </w:t>
      </w:r>
      <w:r w:rsidR="006A4618" w:rsidRPr="00FF19B1">
        <w:rPr>
          <w:sz w:val="24"/>
          <w:szCs w:val="24"/>
          <w:lang w:val="en-IE"/>
        </w:rPr>
        <w:t xml:space="preserve">will </w:t>
      </w:r>
      <w:r w:rsidR="00535319" w:rsidRPr="00FF19B1">
        <w:rPr>
          <w:sz w:val="24"/>
          <w:szCs w:val="24"/>
          <w:lang w:val="en-IE"/>
        </w:rPr>
        <w:t>exist for the SOFT-DEV project.</w:t>
      </w:r>
    </w:p>
    <w:p w14:paraId="6E6B6515" w14:textId="594F00CD" w:rsidR="0038615D" w:rsidRPr="00FF19B1" w:rsidRDefault="00424FA6" w:rsidP="00461DAB">
      <w:pPr>
        <w:pStyle w:val="Table10"/>
        <w:tabs>
          <w:tab w:val="clear" w:pos="567"/>
          <w:tab w:val="clear" w:pos="1701"/>
        </w:tabs>
        <w:spacing w:before="0" w:after="240"/>
        <w:rPr>
          <w:sz w:val="24"/>
          <w:lang w:val="en-IE"/>
        </w:rPr>
      </w:pPr>
      <w:r w:rsidRPr="00FF19B1">
        <w:rPr>
          <w:sz w:val="24"/>
          <w:lang w:val="en-IE"/>
        </w:rPr>
        <w:t>[</w:t>
      </w:r>
      <w:r w:rsidR="0063471F" w:rsidRPr="00FF19B1">
        <w:rPr>
          <w:sz w:val="24"/>
          <w:lang w:val="en-IE"/>
        </w:rPr>
        <w:fldChar w:fldCharType="begin"/>
      </w:r>
      <w:r w:rsidR="0063471F" w:rsidRPr="00FF19B1">
        <w:rPr>
          <w:sz w:val="24"/>
          <w:lang w:val="en-IE"/>
        </w:rPr>
        <w:instrText xml:space="preserve"> REF  DDNEA \h </w:instrText>
      </w:r>
      <w:r w:rsidR="0063471F" w:rsidRPr="00FF19B1">
        <w:rPr>
          <w:sz w:val="24"/>
          <w:lang w:val="en-IE"/>
        </w:rPr>
      </w:r>
      <w:r w:rsidR="0063471F" w:rsidRPr="00FF19B1">
        <w:rPr>
          <w:sz w:val="24"/>
          <w:lang w:val="en-IE"/>
        </w:rPr>
        <w:fldChar w:fldCharType="separate"/>
      </w:r>
      <w:r w:rsidR="003911F1" w:rsidRPr="00FF19B1">
        <w:rPr>
          <w:sz w:val="24"/>
          <w:szCs w:val="24"/>
          <w:lang w:val="en-IE"/>
        </w:rPr>
        <w:t>A</w:t>
      </w:r>
      <w:r w:rsidR="003911F1">
        <w:rPr>
          <w:noProof/>
          <w:sz w:val="24"/>
          <w:szCs w:val="24"/>
          <w:lang w:val="en-IE"/>
        </w:rPr>
        <w:t>16</w:t>
      </w:r>
      <w:r w:rsidR="0063471F" w:rsidRPr="00FF19B1">
        <w:rPr>
          <w:sz w:val="24"/>
          <w:lang w:val="en-IE"/>
        </w:rPr>
        <w:fldChar w:fldCharType="end"/>
      </w:r>
      <w:r w:rsidRPr="00FF19B1">
        <w:rPr>
          <w:sz w:val="24"/>
          <w:lang w:val="en-IE"/>
        </w:rPr>
        <w:t xml:space="preserve">] </w:t>
      </w:r>
      <w:r w:rsidR="00D036A3" w:rsidRPr="00FF19B1">
        <w:rPr>
          <w:sz w:val="24"/>
          <w:lang w:val="en-IE"/>
        </w:rPr>
        <w:t>is</w:t>
      </w:r>
      <w:r w:rsidR="00D036A3" w:rsidRPr="00FF19B1">
        <w:rPr>
          <w:lang w:val="en-IE"/>
        </w:rPr>
        <w:t xml:space="preserve"> </w:t>
      </w:r>
      <w:r w:rsidR="00D036A3" w:rsidRPr="00FF19B1">
        <w:rPr>
          <w:sz w:val="24"/>
          <w:lang w:val="en-IE"/>
        </w:rPr>
        <w:t>the Design Document for National Excise Applications</w:t>
      </w:r>
      <w:r w:rsidR="00461DAB" w:rsidRPr="00FF19B1">
        <w:rPr>
          <w:sz w:val="24"/>
          <w:lang w:val="en-IE"/>
        </w:rPr>
        <w:t>.</w:t>
      </w:r>
    </w:p>
    <w:p w14:paraId="4FF8C2C7" w14:textId="4FECF42B" w:rsidR="00984410" w:rsidRPr="00FF19B1" w:rsidRDefault="00984410" w:rsidP="00461DAB">
      <w:pPr>
        <w:pStyle w:val="Table10"/>
        <w:tabs>
          <w:tab w:val="clear" w:pos="567"/>
          <w:tab w:val="clear" w:pos="1701"/>
        </w:tabs>
        <w:spacing w:before="0" w:after="240"/>
        <w:rPr>
          <w:sz w:val="24"/>
          <w:lang w:val="en-IE"/>
        </w:rPr>
      </w:pPr>
      <w:r w:rsidRPr="00FF19B1">
        <w:rPr>
          <w:sz w:val="24"/>
          <w:lang w:val="en-IE"/>
        </w:rPr>
        <w:t>[</w:t>
      </w:r>
      <w:r w:rsidR="001B3B5F" w:rsidRPr="00FF19B1">
        <w:rPr>
          <w:sz w:val="24"/>
          <w:lang w:val="en-IE"/>
        </w:rPr>
        <w:fldChar w:fldCharType="begin"/>
      </w:r>
      <w:r w:rsidR="001B3B5F" w:rsidRPr="00FF19B1">
        <w:rPr>
          <w:sz w:val="24"/>
          <w:lang w:val="en-IE"/>
        </w:rPr>
        <w:instrText xml:space="preserve"> REF  UCC_WP \h </w:instrText>
      </w:r>
      <w:r w:rsidR="001B3B5F" w:rsidRPr="00FF19B1">
        <w:rPr>
          <w:sz w:val="24"/>
          <w:lang w:val="en-IE"/>
        </w:rPr>
      </w:r>
      <w:r w:rsidR="001B3B5F" w:rsidRPr="00FF19B1">
        <w:rPr>
          <w:sz w:val="24"/>
          <w:lang w:val="en-IE"/>
        </w:rPr>
        <w:fldChar w:fldCharType="separate"/>
      </w:r>
      <w:r w:rsidR="003911F1" w:rsidRPr="00FF19B1">
        <w:rPr>
          <w:sz w:val="24"/>
          <w:szCs w:val="24"/>
          <w:lang w:val="en-IE"/>
        </w:rPr>
        <w:t>A</w:t>
      </w:r>
      <w:r w:rsidR="003911F1">
        <w:rPr>
          <w:noProof/>
          <w:sz w:val="24"/>
          <w:szCs w:val="24"/>
          <w:lang w:val="en-IE"/>
        </w:rPr>
        <w:t>17</w:t>
      </w:r>
      <w:r w:rsidR="001B3B5F" w:rsidRPr="00FF19B1">
        <w:rPr>
          <w:sz w:val="24"/>
          <w:lang w:val="en-IE"/>
        </w:rPr>
        <w:fldChar w:fldCharType="end"/>
      </w:r>
      <w:r w:rsidRPr="00FF19B1">
        <w:rPr>
          <w:sz w:val="24"/>
          <w:lang w:val="en-IE"/>
        </w:rPr>
        <w:t>] is the UCC Work Programme.</w:t>
      </w:r>
      <w:r w:rsidR="008812AF" w:rsidRPr="00FF19B1">
        <w:rPr>
          <w:sz w:val="24"/>
          <w:lang w:val="en-IE"/>
        </w:rPr>
        <w:t xml:space="preserve"> The work programme defines in more detail the actual dates of deployment of each of the electronic system and sets the end date of the deployment in accordance with the </w:t>
      </w:r>
      <w:r w:rsidR="009146B0" w:rsidRPr="00FF19B1">
        <w:rPr>
          <w:sz w:val="24"/>
          <w:lang w:val="en-IE"/>
        </w:rPr>
        <w:t>Transitional Period</w:t>
      </w:r>
      <w:r w:rsidR="008812AF" w:rsidRPr="00FF19B1">
        <w:rPr>
          <w:sz w:val="24"/>
          <w:lang w:val="en-IE"/>
        </w:rPr>
        <w:t>s laid down in Article 278 of Regulation (EU) No 952/2013 and Commission Delegated Regulation (EU) 2016/341.</w:t>
      </w:r>
    </w:p>
    <w:p w14:paraId="252333BD" w14:textId="3BD19301" w:rsidR="00C5771B" w:rsidRPr="00FF19B1" w:rsidRDefault="00C5771B" w:rsidP="00C5771B">
      <w:pPr>
        <w:rPr>
          <w:lang w:val="en-IE"/>
        </w:rPr>
      </w:pPr>
      <w:r w:rsidRPr="00FF19B1">
        <w:rPr>
          <w:lang w:val="en-IE"/>
        </w:rPr>
        <w:t>Annex B [</w:t>
      </w:r>
      <w:r w:rsidR="0039134F" w:rsidRPr="00FF19B1">
        <w:rPr>
          <w:lang w:val="en-IE"/>
        </w:rPr>
        <w:fldChar w:fldCharType="begin"/>
      </w:r>
      <w:r w:rsidR="0039134F" w:rsidRPr="00FF19B1">
        <w:rPr>
          <w:lang w:val="en-IE"/>
        </w:rPr>
        <w:instrText xml:space="preserve"> REF  UCC_ANNEX_B \h </w:instrText>
      </w:r>
      <w:r w:rsidR="0039134F" w:rsidRPr="00FF19B1">
        <w:rPr>
          <w:lang w:val="en-IE"/>
        </w:rPr>
      </w:r>
      <w:r w:rsidR="0039134F" w:rsidRPr="00FF19B1">
        <w:rPr>
          <w:lang w:val="en-IE"/>
        </w:rPr>
        <w:fldChar w:fldCharType="separate"/>
      </w:r>
      <w:r w:rsidR="003911F1" w:rsidRPr="00FF19B1">
        <w:rPr>
          <w:szCs w:val="24"/>
          <w:lang w:val="en-IE"/>
        </w:rPr>
        <w:t>A</w:t>
      </w:r>
      <w:r w:rsidR="003911F1">
        <w:rPr>
          <w:noProof/>
          <w:szCs w:val="24"/>
          <w:lang w:val="en-IE"/>
        </w:rPr>
        <w:t>18</w:t>
      </w:r>
      <w:r w:rsidR="0039134F" w:rsidRPr="00FF19B1">
        <w:rPr>
          <w:lang w:val="en-IE"/>
        </w:rPr>
        <w:fldChar w:fldCharType="end"/>
      </w:r>
      <w:r w:rsidRPr="00FF19B1">
        <w:rPr>
          <w:lang w:val="en-IE"/>
        </w:rPr>
        <w:t xml:space="preserve">] defines common data requirements for declarations, </w:t>
      </w:r>
      <w:r w:rsidR="00507F81" w:rsidRPr="00FF19B1">
        <w:rPr>
          <w:lang w:val="en-IE"/>
        </w:rPr>
        <w:t>notifications,</w:t>
      </w:r>
      <w:r w:rsidRPr="00FF19B1">
        <w:rPr>
          <w:lang w:val="en-IE"/>
        </w:rPr>
        <w:t xml:space="preserve"> and proof of the customs status of Union goods.</w:t>
      </w:r>
    </w:p>
    <w:p w14:paraId="660613E6" w14:textId="75F87104" w:rsidR="00BA66DE" w:rsidRPr="00FF19B1" w:rsidRDefault="00040A9A" w:rsidP="00331EE9">
      <w:pPr>
        <w:rPr>
          <w:lang w:val="en-IE"/>
        </w:rPr>
      </w:pPr>
      <w:r w:rsidRPr="00FF19B1">
        <w:rPr>
          <w:lang w:val="en-IE"/>
        </w:rPr>
        <w:t>[</w:t>
      </w:r>
      <w:r w:rsidR="009F3D20" w:rsidRPr="00FF19B1">
        <w:rPr>
          <w:lang w:val="en-IE"/>
        </w:rPr>
        <w:fldChar w:fldCharType="begin"/>
      </w:r>
      <w:r w:rsidR="009F3D20" w:rsidRPr="00FF19B1">
        <w:rPr>
          <w:lang w:val="en-IE"/>
        </w:rPr>
        <w:instrText xml:space="preserve"> REF  MASP \h </w:instrText>
      </w:r>
      <w:r w:rsidR="009F3D20" w:rsidRPr="00FF19B1">
        <w:rPr>
          <w:lang w:val="en-IE"/>
        </w:rPr>
      </w:r>
      <w:r w:rsidR="009F3D20" w:rsidRPr="00FF19B1">
        <w:rPr>
          <w:lang w:val="en-IE"/>
        </w:rPr>
        <w:fldChar w:fldCharType="separate"/>
      </w:r>
      <w:r w:rsidR="003911F1" w:rsidRPr="00FF19B1">
        <w:rPr>
          <w:szCs w:val="24"/>
          <w:lang w:val="en-IE"/>
        </w:rPr>
        <w:t>A</w:t>
      </w:r>
      <w:r w:rsidR="003911F1">
        <w:rPr>
          <w:noProof/>
          <w:szCs w:val="24"/>
          <w:lang w:val="en-IE"/>
        </w:rPr>
        <w:t>20</w:t>
      </w:r>
      <w:r w:rsidR="009F3D20" w:rsidRPr="00FF19B1">
        <w:rPr>
          <w:lang w:val="en-IE"/>
        </w:rPr>
        <w:fldChar w:fldCharType="end"/>
      </w:r>
      <w:r w:rsidRPr="00FF19B1">
        <w:rPr>
          <w:lang w:val="en-IE"/>
        </w:rPr>
        <w:t>] is the Electronic Customs Multi-Annual Strategic Plan</w:t>
      </w:r>
      <w:r w:rsidR="00331EE9" w:rsidRPr="00FF19B1">
        <w:rPr>
          <w:lang w:val="en-IE"/>
        </w:rPr>
        <w:t xml:space="preserve"> for Customs</w:t>
      </w:r>
      <w:r w:rsidRPr="00FF19B1">
        <w:rPr>
          <w:lang w:val="en-IE"/>
        </w:rPr>
        <w:t xml:space="preserve"> (MASP</w:t>
      </w:r>
      <w:r w:rsidR="00331EE9" w:rsidRPr="00FF19B1">
        <w:rPr>
          <w:lang w:val="en-IE"/>
        </w:rPr>
        <w:t>-C</w:t>
      </w:r>
      <w:r w:rsidRPr="00FF19B1">
        <w:rPr>
          <w:lang w:val="en-IE"/>
        </w:rPr>
        <w:t>)</w:t>
      </w:r>
      <w:r w:rsidR="00F17C14" w:rsidRPr="00FF19B1">
        <w:rPr>
          <w:lang w:val="en-IE"/>
        </w:rPr>
        <w:t>.</w:t>
      </w:r>
      <w:r w:rsidR="00331EE9" w:rsidRPr="00FF19B1">
        <w:rPr>
          <w:lang w:val="en-IE"/>
        </w:rPr>
        <w:t xml:space="preserve"> The plan is endorsed by the Member States participating in the Customs Policy Group (CPG) based on the expert advice of the Electronic Customs Coordination Group (ECCG) and consultations with the Trade Contact Group (TCG).</w:t>
      </w:r>
    </w:p>
    <w:p w14:paraId="137AE034" w14:textId="490FDE89" w:rsidR="00A56074" w:rsidRPr="00FF19B1" w:rsidRDefault="006A33ED" w:rsidP="00A56074">
      <w:pPr>
        <w:rPr>
          <w:lang w:val="en-IE"/>
        </w:rPr>
      </w:pPr>
      <w:r w:rsidRPr="00FF19B1">
        <w:rPr>
          <w:lang w:val="en-IE"/>
        </w:rPr>
        <w:lastRenderedPageBreak/>
        <w:t>[</w:t>
      </w:r>
      <w:r w:rsidR="00F8120B" w:rsidRPr="00FF19B1">
        <w:rPr>
          <w:lang w:val="en-IE"/>
        </w:rPr>
        <w:fldChar w:fldCharType="begin"/>
      </w:r>
      <w:r w:rsidR="00F8120B" w:rsidRPr="00FF19B1">
        <w:rPr>
          <w:lang w:val="en-IE"/>
        </w:rPr>
        <w:instrText xml:space="preserve"> REF  ToC_eCUST_TES \h </w:instrText>
      </w:r>
      <w:r w:rsidR="00F8120B" w:rsidRPr="00FF19B1">
        <w:rPr>
          <w:lang w:val="en-IE"/>
        </w:rPr>
      </w:r>
      <w:r w:rsidR="00F8120B" w:rsidRPr="00FF19B1">
        <w:rPr>
          <w:lang w:val="en-IE"/>
        </w:rPr>
        <w:fldChar w:fldCharType="separate"/>
      </w:r>
      <w:r w:rsidR="003911F1" w:rsidRPr="00FF19B1">
        <w:rPr>
          <w:szCs w:val="24"/>
          <w:lang w:val="en-IE"/>
        </w:rPr>
        <w:t>A</w:t>
      </w:r>
      <w:r w:rsidR="003911F1">
        <w:rPr>
          <w:noProof/>
          <w:szCs w:val="24"/>
          <w:lang w:val="en-IE"/>
        </w:rPr>
        <w:t>21</w:t>
      </w:r>
      <w:r w:rsidR="00F8120B" w:rsidRPr="00FF19B1">
        <w:rPr>
          <w:lang w:val="en-IE"/>
        </w:rPr>
        <w:fldChar w:fldCharType="end"/>
      </w:r>
      <w:r w:rsidR="00841F8E" w:rsidRPr="00FF19B1">
        <w:rPr>
          <w:lang w:val="en-IE"/>
        </w:rPr>
        <w:t>] is the Terms of Collaboration for the Customs Trans-European Systems.</w:t>
      </w:r>
    </w:p>
    <w:p w14:paraId="72764B2A" w14:textId="79CF2846" w:rsidR="00C359F6" w:rsidRPr="00FF19B1" w:rsidRDefault="00C359F6" w:rsidP="00C5771B">
      <w:pPr>
        <w:rPr>
          <w:lang w:val="en-IE"/>
        </w:rPr>
      </w:pPr>
      <w:r w:rsidRPr="00FF19B1">
        <w:rPr>
          <w:lang w:val="en-IE"/>
        </w:rPr>
        <w:t>[</w:t>
      </w:r>
      <w:r w:rsidRPr="00FF19B1">
        <w:rPr>
          <w:lang w:val="en-IE"/>
        </w:rPr>
        <w:fldChar w:fldCharType="begin"/>
      </w:r>
      <w:r w:rsidRPr="00FF19B1">
        <w:rPr>
          <w:lang w:val="en-IE"/>
        </w:rPr>
        <w:instrText xml:space="preserve"> REF Architecture_Overview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22</w:t>
      </w:r>
      <w:r w:rsidRPr="00FF19B1">
        <w:rPr>
          <w:lang w:val="en-IE"/>
        </w:rPr>
        <w:fldChar w:fldCharType="end"/>
      </w:r>
      <w:r w:rsidRPr="00FF19B1">
        <w:rPr>
          <w:lang w:val="en-IE"/>
        </w:rPr>
        <w:t xml:space="preserve">] </w:t>
      </w:r>
      <w:r w:rsidRPr="00FF19B1">
        <w:rPr>
          <w:szCs w:val="24"/>
          <w:lang w:val="en-IE" w:eastAsia="el-GR"/>
        </w:rPr>
        <w:t xml:space="preserve">is the </w:t>
      </w:r>
      <w:r w:rsidRPr="00FF19B1">
        <w:rPr>
          <w:lang w:val="en-IE"/>
        </w:rPr>
        <w:t>Architecture Overview (AO), which defines the overall NCTS-P5 and AES TES architecture to be implemented by different logical components/applications.</w:t>
      </w:r>
    </w:p>
    <w:p w14:paraId="1B9326F6" w14:textId="46A16211" w:rsidR="000E0CAD" w:rsidRPr="00FF19B1" w:rsidRDefault="000E0CAD" w:rsidP="00C5771B">
      <w:pPr>
        <w:rPr>
          <w:lang w:val="en-IE"/>
        </w:rPr>
      </w:pPr>
      <w:r w:rsidRPr="00FF19B1">
        <w:rPr>
          <w:lang w:val="en-IE"/>
        </w:rPr>
        <w:t>[</w:t>
      </w:r>
      <w:r w:rsidRPr="00FF19B1">
        <w:rPr>
          <w:lang w:val="en-IE"/>
        </w:rPr>
        <w:fldChar w:fldCharType="begin"/>
      </w:r>
      <w:r w:rsidRPr="00FF19B1">
        <w:rPr>
          <w:lang w:val="en-IE"/>
        </w:rPr>
        <w:instrText xml:space="preserve"> REF A25 \h </w:instrText>
      </w:r>
      <w:r w:rsidRPr="00FF19B1">
        <w:rPr>
          <w:lang w:val="en-IE"/>
        </w:rPr>
      </w:r>
      <w:r w:rsidRPr="00FF19B1">
        <w:rPr>
          <w:lang w:val="en-IE"/>
        </w:rPr>
        <w:fldChar w:fldCharType="separate"/>
      </w:r>
      <w:r w:rsidR="003911F1" w:rsidRPr="00FF19B1">
        <w:rPr>
          <w:szCs w:val="24"/>
          <w:lang w:val="en-IE"/>
        </w:rPr>
        <w:t>A25</w:t>
      </w:r>
      <w:r w:rsidRPr="00FF19B1">
        <w:rPr>
          <w:lang w:val="en-IE"/>
        </w:rPr>
        <w:fldChar w:fldCharType="end"/>
      </w:r>
      <w:r w:rsidRPr="00FF19B1">
        <w:rPr>
          <w:lang w:val="en-IE"/>
        </w:rPr>
        <w:t>] is the NCTS-P5 Scope Document.</w:t>
      </w:r>
    </w:p>
    <w:p w14:paraId="575C8C42" w14:textId="0669AB34" w:rsidR="00055785" w:rsidRPr="00FF19B1" w:rsidRDefault="00055785" w:rsidP="00C5771B">
      <w:pPr>
        <w:rPr>
          <w:lang w:val="en-IE"/>
        </w:rPr>
      </w:pPr>
      <w:r w:rsidRPr="00FF19B1">
        <w:rPr>
          <w:lang w:val="en-IE"/>
        </w:rPr>
        <w:t>[</w:t>
      </w:r>
      <w:r w:rsidR="00EE07C8" w:rsidRPr="00FF19B1">
        <w:rPr>
          <w:lang w:val="en-IE"/>
        </w:rPr>
        <w:fldChar w:fldCharType="begin"/>
      </w:r>
      <w:r w:rsidR="00EE07C8" w:rsidRPr="00FF19B1">
        <w:rPr>
          <w:lang w:val="en-IE"/>
        </w:rPr>
        <w:instrText xml:space="preserve"> REF A26 \h </w:instrText>
      </w:r>
      <w:r w:rsidR="00EE07C8" w:rsidRPr="00FF19B1">
        <w:rPr>
          <w:lang w:val="en-IE"/>
        </w:rPr>
      </w:r>
      <w:r w:rsidR="00EE07C8" w:rsidRPr="00FF19B1">
        <w:rPr>
          <w:lang w:val="en-IE"/>
        </w:rPr>
        <w:fldChar w:fldCharType="separate"/>
      </w:r>
      <w:r w:rsidR="003911F1" w:rsidRPr="00FF19B1">
        <w:rPr>
          <w:szCs w:val="24"/>
          <w:lang w:val="en-IE"/>
        </w:rPr>
        <w:t>A26</w:t>
      </w:r>
      <w:r w:rsidR="00EE07C8" w:rsidRPr="00FF19B1">
        <w:rPr>
          <w:lang w:val="en-IE"/>
        </w:rPr>
        <w:fldChar w:fldCharType="end"/>
      </w:r>
      <w:r w:rsidRPr="00FF19B1">
        <w:rPr>
          <w:lang w:val="en-IE"/>
        </w:rPr>
        <w:t>] is the CS</w:t>
      </w:r>
      <w:r w:rsidR="00A76DDA" w:rsidRPr="00FF19B1">
        <w:rPr>
          <w:lang w:val="en-IE"/>
        </w:rPr>
        <w:t>/</w:t>
      </w:r>
      <w:r w:rsidRPr="00FF19B1">
        <w:rPr>
          <w:lang w:val="en-IE"/>
        </w:rPr>
        <w:t xml:space="preserve">MIS2 </w:t>
      </w:r>
      <w:r w:rsidR="00747172" w:rsidRPr="00FF19B1">
        <w:rPr>
          <w:lang w:val="en-IE"/>
        </w:rPr>
        <w:t>Architecture</w:t>
      </w:r>
      <w:r w:rsidR="00A43405" w:rsidRPr="00FF19B1">
        <w:rPr>
          <w:lang w:val="en-IE"/>
        </w:rPr>
        <w:t xml:space="preserve"> Overview Document.</w:t>
      </w:r>
    </w:p>
    <w:p w14:paraId="170A6D8E" w14:textId="69D579E9" w:rsidR="00C56EA1" w:rsidRPr="00FF19B1" w:rsidRDefault="00C56EA1" w:rsidP="00C5771B">
      <w:pPr>
        <w:rPr>
          <w:color w:val="000000"/>
          <w:shd w:val="clear" w:color="auto" w:fill="FFFFFF"/>
          <w:lang w:val="en-IE"/>
        </w:rPr>
      </w:pPr>
      <w:r w:rsidRPr="00FF19B1">
        <w:rPr>
          <w:lang w:val="en-IE"/>
        </w:rPr>
        <w:t>[</w:t>
      </w:r>
      <w:r w:rsidR="0005569B" w:rsidRPr="00FF19B1">
        <w:rPr>
          <w:lang w:val="en-IE"/>
        </w:rPr>
        <w:fldChar w:fldCharType="begin"/>
      </w:r>
      <w:r w:rsidR="0005569B" w:rsidRPr="00FF19B1">
        <w:rPr>
          <w:lang w:val="en-IE"/>
        </w:rPr>
        <w:instrText xml:space="preserve"> REF A27 \h </w:instrText>
      </w:r>
      <w:r w:rsidR="0005569B" w:rsidRPr="00FF19B1">
        <w:rPr>
          <w:lang w:val="en-IE"/>
        </w:rPr>
      </w:r>
      <w:r w:rsidR="0005569B" w:rsidRPr="00FF19B1">
        <w:rPr>
          <w:lang w:val="en-IE"/>
        </w:rPr>
        <w:fldChar w:fldCharType="separate"/>
      </w:r>
      <w:r w:rsidR="003911F1" w:rsidRPr="00FF19B1">
        <w:rPr>
          <w:szCs w:val="24"/>
          <w:lang w:val="en-IE"/>
        </w:rPr>
        <w:t>A27</w:t>
      </w:r>
      <w:r w:rsidR="0005569B" w:rsidRPr="00FF19B1">
        <w:rPr>
          <w:lang w:val="en-IE"/>
        </w:rPr>
        <w:fldChar w:fldCharType="end"/>
      </w:r>
      <w:r w:rsidRPr="00FF19B1">
        <w:rPr>
          <w:lang w:val="en-IE"/>
        </w:rPr>
        <w:t>] and [</w:t>
      </w:r>
      <w:r w:rsidR="0005569B" w:rsidRPr="00FF19B1">
        <w:rPr>
          <w:lang w:val="en-IE"/>
        </w:rPr>
        <w:fldChar w:fldCharType="begin"/>
      </w:r>
      <w:r w:rsidR="0005569B" w:rsidRPr="00FF19B1">
        <w:rPr>
          <w:lang w:val="en-IE"/>
        </w:rPr>
        <w:instrText xml:space="preserve"> REF A28 \h </w:instrText>
      </w:r>
      <w:r w:rsidR="0005569B" w:rsidRPr="00FF19B1">
        <w:rPr>
          <w:lang w:val="en-IE"/>
        </w:rPr>
      </w:r>
      <w:r w:rsidR="0005569B" w:rsidRPr="00FF19B1">
        <w:rPr>
          <w:lang w:val="en-IE"/>
        </w:rPr>
        <w:fldChar w:fldCharType="separate"/>
      </w:r>
      <w:r w:rsidR="003911F1" w:rsidRPr="00FF19B1">
        <w:rPr>
          <w:szCs w:val="24"/>
          <w:lang w:val="en-IE"/>
        </w:rPr>
        <w:t>A28</w:t>
      </w:r>
      <w:r w:rsidR="0005569B" w:rsidRPr="00FF19B1">
        <w:rPr>
          <w:lang w:val="en-IE"/>
        </w:rPr>
        <w:fldChar w:fldCharType="end"/>
      </w:r>
      <w:r w:rsidRPr="00FF19B1">
        <w:rPr>
          <w:lang w:val="en-IE"/>
        </w:rPr>
        <w:t xml:space="preserve">] are the </w:t>
      </w:r>
      <w:r w:rsidR="00E6035F" w:rsidRPr="00FF19B1">
        <w:rPr>
          <w:lang w:val="en-IE"/>
        </w:rPr>
        <w:t xml:space="preserve">amendment of the </w:t>
      </w:r>
      <w:r w:rsidRPr="00FF19B1">
        <w:rPr>
          <w:color w:val="000000"/>
          <w:shd w:val="clear" w:color="auto" w:fill="FFFFFF"/>
          <w:lang w:val="en-IE"/>
        </w:rPr>
        <w:t>Protocol 10 to the EEA Agreement</w:t>
      </w:r>
      <w:r w:rsidR="0067498C" w:rsidRPr="00FF19B1">
        <w:rPr>
          <w:color w:val="000000"/>
          <w:shd w:val="clear" w:color="auto" w:fill="FFFFFF"/>
          <w:lang w:val="en-IE"/>
        </w:rPr>
        <w:t xml:space="preserve"> for </w:t>
      </w:r>
      <w:r w:rsidR="006E230B" w:rsidRPr="00FF19B1">
        <w:rPr>
          <w:color w:val="000000"/>
          <w:shd w:val="clear" w:color="auto" w:fill="FFFFFF"/>
          <w:lang w:val="en-IE"/>
        </w:rPr>
        <w:t>Switzerland and Norway respectively.</w:t>
      </w:r>
      <w:r w:rsidR="0067498C" w:rsidRPr="00FF19B1">
        <w:rPr>
          <w:color w:val="000000"/>
          <w:shd w:val="clear" w:color="auto" w:fill="FFFFFF"/>
          <w:lang w:val="en-IE"/>
        </w:rPr>
        <w:t xml:space="preserve"> </w:t>
      </w:r>
    </w:p>
    <w:p w14:paraId="22B320AD" w14:textId="0D35590F" w:rsidR="009A7618" w:rsidRPr="00FF19B1" w:rsidRDefault="009A7618">
      <w:pPr>
        <w:rPr>
          <w:lang w:val="en-IE"/>
        </w:rPr>
      </w:pPr>
      <w:r w:rsidRPr="00FF19B1">
        <w:rPr>
          <w:lang w:val="en-IE"/>
        </w:rPr>
        <w:t>The Central Project Team of NCTS will implement configuration management on all documents and CDCA software versions in order to assure coherence.</w:t>
      </w:r>
    </w:p>
    <w:p w14:paraId="52A63F1F" w14:textId="77777777" w:rsidR="00595C4D" w:rsidRPr="00FF19B1" w:rsidRDefault="00595C4D">
      <w:pPr>
        <w:spacing w:before="0"/>
        <w:jc w:val="left"/>
        <w:rPr>
          <w:lang w:val="en-IE"/>
        </w:rPr>
      </w:pPr>
      <w:r w:rsidRPr="00FF19B1">
        <w:rPr>
          <w:lang w:val="en-IE"/>
        </w:rPr>
        <w:br w:type="page"/>
      </w:r>
    </w:p>
    <w:p w14:paraId="4CF9554E" w14:textId="77777777" w:rsidR="009A7618" w:rsidRPr="00FF19B1" w:rsidRDefault="009A7618" w:rsidP="00D17E79">
      <w:pPr>
        <w:pStyle w:val="Heading3"/>
        <w:keepNext/>
        <w:rPr>
          <w:lang w:val="en-IE"/>
        </w:rPr>
      </w:pPr>
      <w:bookmarkStart w:id="780" w:name="_Hlt510928198"/>
      <w:bookmarkStart w:id="781" w:name="_Hlt510929830"/>
      <w:bookmarkStart w:id="782" w:name="_Toc473625681"/>
      <w:bookmarkStart w:id="783" w:name="_Toc473732539"/>
      <w:bookmarkStart w:id="784" w:name="_Toc473825638"/>
      <w:bookmarkStart w:id="785" w:name="_Toc285707582"/>
      <w:bookmarkStart w:id="786" w:name="_Toc285708642"/>
      <w:bookmarkStart w:id="787" w:name="_Toc416167720"/>
      <w:bookmarkStart w:id="788" w:name="_Ref429750752"/>
      <w:bookmarkStart w:id="789" w:name="_Ref432084496"/>
      <w:bookmarkStart w:id="790" w:name="_Ref477338742"/>
      <w:bookmarkStart w:id="791" w:name="_Toc45648696"/>
      <w:bookmarkStart w:id="792" w:name="_Toc68274112"/>
      <w:bookmarkStart w:id="793" w:name="_Toc68274407"/>
      <w:bookmarkStart w:id="794" w:name="_Toc69205292"/>
      <w:bookmarkStart w:id="795" w:name="_Toc69724323"/>
      <w:bookmarkStart w:id="796" w:name="_Toc97296380"/>
      <w:bookmarkStart w:id="797" w:name="_Toc100845746"/>
      <w:bookmarkStart w:id="798" w:name="_Toc172912648"/>
      <w:bookmarkStart w:id="799" w:name="_Toc202266184"/>
      <w:bookmarkEnd w:id="708"/>
      <w:bookmarkEnd w:id="709"/>
      <w:bookmarkEnd w:id="780"/>
      <w:bookmarkEnd w:id="781"/>
      <w:r w:rsidRPr="00FF19B1">
        <w:rPr>
          <w:lang w:val="en-IE"/>
        </w:rPr>
        <w:lastRenderedPageBreak/>
        <w:t>Reference documents</w:t>
      </w:r>
      <w:bookmarkEnd w:id="782"/>
      <w:bookmarkEnd w:id="783"/>
      <w:bookmarkEnd w:id="784"/>
      <w:bookmarkEnd w:id="785"/>
      <w:bookmarkEnd w:id="786"/>
      <w:bookmarkEnd w:id="787"/>
      <w:bookmarkEnd w:id="788"/>
      <w:bookmarkEnd w:id="789"/>
      <w:bookmarkEnd w:id="790"/>
      <w:bookmarkEnd w:id="791"/>
      <w:bookmarkEnd w:id="792"/>
      <w:bookmarkEnd w:id="793"/>
      <w:bookmarkEnd w:id="794"/>
      <w:bookmarkEnd w:id="795"/>
      <w:bookmarkEnd w:id="796"/>
      <w:bookmarkEnd w:id="797"/>
      <w:bookmarkEnd w:id="798"/>
      <w:bookmarkEnd w:id="799"/>
    </w:p>
    <w:p w14:paraId="144A5D9E" w14:textId="77777777" w:rsidR="009A7618" w:rsidRPr="00FF19B1" w:rsidRDefault="009A7618" w:rsidP="00575CDB">
      <w:pPr>
        <w:spacing w:after="240"/>
        <w:rPr>
          <w:lang w:val="en-IE"/>
        </w:rPr>
      </w:pPr>
      <w:r w:rsidRPr="00FF19B1">
        <w:rPr>
          <w:lang w:val="en-IE"/>
        </w:rPr>
        <w:t>The following documents are also of interest to the Transit application designer:</w:t>
      </w:r>
    </w:p>
    <w:tbl>
      <w:tblPr>
        <w:tblW w:w="9072" w:type="dxa"/>
        <w:tblInd w:w="56" w:type="dxa"/>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CellMar>
          <w:left w:w="56" w:type="dxa"/>
          <w:right w:w="56" w:type="dxa"/>
        </w:tblCellMar>
        <w:tblLook w:val="0000" w:firstRow="0" w:lastRow="0" w:firstColumn="0" w:lastColumn="0" w:noHBand="0" w:noVBand="0"/>
      </w:tblPr>
      <w:tblGrid>
        <w:gridCol w:w="567"/>
        <w:gridCol w:w="2410"/>
        <w:gridCol w:w="3709"/>
        <w:gridCol w:w="2386"/>
      </w:tblGrid>
      <w:tr w:rsidR="009A7618" w:rsidRPr="00FF19B1" w14:paraId="623EEBBF" w14:textId="77777777" w:rsidTr="00D23B8A">
        <w:trPr>
          <w:cantSplit/>
          <w:tblHeader/>
        </w:trPr>
        <w:tc>
          <w:tcPr>
            <w:tcW w:w="567" w:type="dxa"/>
            <w:shd w:val="clear" w:color="auto" w:fill="000080"/>
          </w:tcPr>
          <w:p w14:paraId="03F6266E" w14:textId="77777777" w:rsidR="009A7618" w:rsidRPr="00FF19B1" w:rsidRDefault="009A7618">
            <w:pPr>
              <w:pStyle w:val="Table10"/>
              <w:jc w:val="center"/>
              <w:rPr>
                <w:b/>
                <w:sz w:val="24"/>
                <w:szCs w:val="24"/>
                <w:lang w:val="en-IE"/>
              </w:rPr>
            </w:pPr>
            <w:r w:rsidRPr="00FF19B1">
              <w:rPr>
                <w:b/>
                <w:sz w:val="24"/>
                <w:szCs w:val="24"/>
                <w:lang w:val="en-IE"/>
              </w:rPr>
              <w:t>Ref.</w:t>
            </w:r>
          </w:p>
        </w:tc>
        <w:tc>
          <w:tcPr>
            <w:tcW w:w="2410" w:type="dxa"/>
            <w:shd w:val="clear" w:color="auto" w:fill="000080"/>
          </w:tcPr>
          <w:p w14:paraId="152D0E00" w14:textId="77777777" w:rsidR="009A7618" w:rsidRPr="00FF19B1" w:rsidRDefault="009A7618">
            <w:pPr>
              <w:pStyle w:val="Table10"/>
              <w:jc w:val="both"/>
              <w:rPr>
                <w:b/>
                <w:sz w:val="24"/>
                <w:szCs w:val="24"/>
                <w:lang w:val="en-IE"/>
              </w:rPr>
            </w:pPr>
            <w:r w:rsidRPr="00FF19B1">
              <w:rPr>
                <w:b/>
                <w:sz w:val="24"/>
                <w:szCs w:val="24"/>
                <w:lang w:val="en-IE"/>
              </w:rPr>
              <w:t>Reference</w:t>
            </w:r>
          </w:p>
        </w:tc>
        <w:tc>
          <w:tcPr>
            <w:tcW w:w="3709" w:type="dxa"/>
            <w:shd w:val="clear" w:color="auto" w:fill="000080"/>
          </w:tcPr>
          <w:p w14:paraId="7C7EC6C6" w14:textId="77777777" w:rsidR="009A7618" w:rsidRPr="00FF19B1" w:rsidRDefault="009A7618">
            <w:pPr>
              <w:pStyle w:val="Table10"/>
              <w:jc w:val="both"/>
              <w:rPr>
                <w:b/>
                <w:sz w:val="24"/>
                <w:szCs w:val="24"/>
                <w:lang w:val="en-IE"/>
              </w:rPr>
            </w:pPr>
            <w:r w:rsidRPr="00FF19B1">
              <w:rPr>
                <w:b/>
                <w:sz w:val="24"/>
                <w:szCs w:val="24"/>
                <w:lang w:val="en-IE"/>
              </w:rPr>
              <w:t>Title</w:t>
            </w:r>
          </w:p>
        </w:tc>
        <w:tc>
          <w:tcPr>
            <w:tcW w:w="2386" w:type="dxa"/>
            <w:shd w:val="clear" w:color="auto" w:fill="000080"/>
          </w:tcPr>
          <w:p w14:paraId="269CA3A6" w14:textId="77777777" w:rsidR="009A7618" w:rsidRPr="00FF19B1" w:rsidRDefault="009A7618">
            <w:pPr>
              <w:pStyle w:val="Table10"/>
              <w:jc w:val="center"/>
              <w:rPr>
                <w:b/>
                <w:sz w:val="24"/>
                <w:szCs w:val="24"/>
                <w:lang w:val="en-IE"/>
              </w:rPr>
            </w:pPr>
            <w:r w:rsidRPr="00FF19B1">
              <w:rPr>
                <w:b/>
                <w:sz w:val="24"/>
                <w:szCs w:val="24"/>
                <w:lang w:val="en-IE"/>
              </w:rPr>
              <w:t>Release</w:t>
            </w:r>
          </w:p>
        </w:tc>
      </w:tr>
      <w:tr w:rsidR="009A7618" w:rsidRPr="00FF19B1" w14:paraId="7A1B8F11" w14:textId="77777777" w:rsidTr="00D23B8A">
        <w:trPr>
          <w:cantSplit/>
        </w:trPr>
        <w:tc>
          <w:tcPr>
            <w:tcW w:w="567" w:type="dxa"/>
          </w:tcPr>
          <w:p w14:paraId="22E6F36D" w14:textId="31E04EE2" w:rsidR="009A7618" w:rsidRPr="00FF19B1" w:rsidRDefault="00204D88">
            <w:pPr>
              <w:pStyle w:val="Table10"/>
              <w:jc w:val="center"/>
              <w:rPr>
                <w:sz w:val="24"/>
                <w:szCs w:val="24"/>
                <w:lang w:val="en-IE"/>
              </w:rPr>
            </w:pPr>
            <w:bookmarkStart w:id="800" w:name="R1"/>
            <w:bookmarkStart w:id="801" w:name="TEMPO_Glossary"/>
            <w:r w:rsidRPr="00FF19B1">
              <w:rPr>
                <w:sz w:val="24"/>
                <w:szCs w:val="24"/>
                <w:lang w:val="en-IE"/>
              </w:rPr>
              <w:t>R</w:t>
            </w:r>
            <w:r w:rsidR="001460D7" w:rsidRPr="00FF19B1">
              <w:rPr>
                <w:sz w:val="24"/>
                <w:szCs w:val="24"/>
                <w:lang w:val="en-IE"/>
              </w:rPr>
              <w:fldChar w:fldCharType="begin"/>
            </w:r>
            <w:r w:rsidR="001460D7" w:rsidRPr="00FF19B1">
              <w:rPr>
                <w:sz w:val="24"/>
                <w:szCs w:val="24"/>
                <w:lang w:val="en-IE"/>
              </w:rPr>
              <w:instrText xml:space="preserve"> seq RefDoc </w:instrText>
            </w:r>
            <w:r w:rsidR="005075EC" w:rsidRPr="00FF19B1">
              <w:rPr>
                <w:sz w:val="24"/>
                <w:szCs w:val="24"/>
                <w:lang w:val="en-IE"/>
              </w:rPr>
              <w:instrText>\r 1</w:instrText>
            </w:r>
            <w:r w:rsidR="001460D7" w:rsidRPr="00FF19B1">
              <w:rPr>
                <w:sz w:val="24"/>
                <w:szCs w:val="24"/>
                <w:lang w:val="en-IE"/>
              </w:rPr>
              <w:instrText xml:space="preserve"> </w:instrText>
            </w:r>
            <w:r w:rsidR="001460D7" w:rsidRPr="00FF19B1">
              <w:rPr>
                <w:sz w:val="24"/>
                <w:szCs w:val="24"/>
                <w:lang w:val="en-IE"/>
              </w:rPr>
              <w:fldChar w:fldCharType="separate"/>
            </w:r>
            <w:r w:rsidR="003911F1">
              <w:rPr>
                <w:noProof/>
                <w:sz w:val="24"/>
                <w:szCs w:val="24"/>
                <w:lang w:val="en-IE"/>
              </w:rPr>
              <w:t>1</w:t>
            </w:r>
            <w:r w:rsidR="001460D7" w:rsidRPr="00FF19B1">
              <w:rPr>
                <w:sz w:val="24"/>
                <w:szCs w:val="24"/>
                <w:lang w:val="en-IE"/>
              </w:rPr>
              <w:fldChar w:fldCharType="end"/>
            </w:r>
            <w:bookmarkEnd w:id="800"/>
            <w:bookmarkEnd w:id="801"/>
          </w:p>
        </w:tc>
        <w:tc>
          <w:tcPr>
            <w:tcW w:w="2410" w:type="dxa"/>
          </w:tcPr>
          <w:p w14:paraId="11156BCD" w14:textId="3E3A11EE" w:rsidR="009A7618" w:rsidRPr="00FF19B1" w:rsidRDefault="003911F1" w:rsidP="00AE016D">
            <w:pPr>
              <w:pStyle w:val="Table10"/>
              <w:rPr>
                <w:sz w:val="24"/>
                <w:szCs w:val="24"/>
                <w:lang w:val="en-IE"/>
              </w:rPr>
            </w:pPr>
            <w:hyperlink r:id="rId55" w:history="1">
              <w:r w:rsidR="00AE016D" w:rsidRPr="00FF19B1">
                <w:rPr>
                  <w:rStyle w:val="Hyperlink"/>
                  <w:sz w:val="24"/>
                  <w:szCs w:val="24"/>
                  <w:lang w:val="en-IE"/>
                </w:rPr>
                <w:t>TEMPO-GLOSSARY</w:t>
              </w:r>
            </w:hyperlink>
          </w:p>
        </w:tc>
        <w:tc>
          <w:tcPr>
            <w:tcW w:w="3709" w:type="dxa"/>
          </w:tcPr>
          <w:p w14:paraId="7DD54AB8" w14:textId="24548786" w:rsidR="009A7618" w:rsidRPr="00FF19B1" w:rsidRDefault="00FA444C" w:rsidP="008812AF">
            <w:pPr>
              <w:pStyle w:val="Table10"/>
              <w:rPr>
                <w:sz w:val="24"/>
                <w:szCs w:val="24"/>
                <w:lang w:val="en-IE"/>
              </w:rPr>
            </w:pPr>
            <w:r w:rsidRPr="00FF19B1">
              <w:rPr>
                <w:sz w:val="24"/>
                <w:szCs w:val="24"/>
                <w:lang w:val="en-IE"/>
              </w:rPr>
              <w:t xml:space="preserve">TEMPO </w:t>
            </w:r>
            <w:r w:rsidR="00AE016D" w:rsidRPr="00FF19B1">
              <w:rPr>
                <w:sz w:val="24"/>
                <w:szCs w:val="24"/>
                <w:lang w:val="en-IE"/>
              </w:rPr>
              <w:t xml:space="preserve">WIKI – </w:t>
            </w:r>
            <w:r w:rsidR="007E378B" w:rsidRPr="00FF19B1">
              <w:rPr>
                <w:sz w:val="24"/>
                <w:szCs w:val="24"/>
                <w:lang w:val="en-IE"/>
              </w:rPr>
              <w:t>Glossary</w:t>
            </w:r>
            <w:r w:rsidR="00AE016D" w:rsidRPr="00FF19B1">
              <w:rPr>
                <w:sz w:val="24"/>
                <w:szCs w:val="24"/>
                <w:lang w:val="en-IE"/>
              </w:rPr>
              <w:t>: Terms, Abbreviations and Acronyms</w:t>
            </w:r>
          </w:p>
        </w:tc>
        <w:tc>
          <w:tcPr>
            <w:tcW w:w="2386" w:type="dxa"/>
          </w:tcPr>
          <w:p w14:paraId="7AA07E55" w14:textId="02FA402A" w:rsidR="009A7618" w:rsidRPr="00FF19B1" w:rsidRDefault="00AE016D">
            <w:pPr>
              <w:pStyle w:val="Table10"/>
              <w:jc w:val="center"/>
              <w:rPr>
                <w:sz w:val="24"/>
                <w:szCs w:val="24"/>
                <w:lang w:val="en-IE"/>
              </w:rPr>
            </w:pPr>
            <w:r w:rsidRPr="00FF19B1">
              <w:rPr>
                <w:sz w:val="24"/>
                <w:szCs w:val="24"/>
                <w:lang w:val="en-IE"/>
              </w:rPr>
              <w:t>January 2020</w:t>
            </w:r>
          </w:p>
        </w:tc>
      </w:tr>
      <w:tr w:rsidR="009A7618" w:rsidRPr="00FF19B1" w14:paraId="0F7A3D74" w14:textId="77777777" w:rsidTr="00D23B8A">
        <w:trPr>
          <w:cantSplit/>
        </w:trPr>
        <w:tc>
          <w:tcPr>
            <w:tcW w:w="567" w:type="dxa"/>
          </w:tcPr>
          <w:p w14:paraId="072F03D7" w14:textId="19FB4BE6" w:rsidR="009A7618" w:rsidRPr="00FF19B1" w:rsidRDefault="009A7618">
            <w:pPr>
              <w:pStyle w:val="Table10"/>
              <w:jc w:val="center"/>
              <w:rPr>
                <w:sz w:val="24"/>
                <w:szCs w:val="24"/>
                <w:lang w:val="en-IE"/>
              </w:rPr>
            </w:pPr>
            <w:bookmarkStart w:id="802" w:name="_Hlt517767467"/>
            <w:bookmarkStart w:id="803" w:name="DDNTA"/>
            <w:bookmarkStart w:id="804" w:name="_Hlt511203099"/>
            <w:bookmarkEnd w:id="802"/>
            <w:r w:rsidRPr="00FF19B1">
              <w:rPr>
                <w:sz w:val="24"/>
                <w:szCs w:val="24"/>
                <w:lang w:val="en-IE"/>
              </w:rPr>
              <w:t>R</w:t>
            </w:r>
            <w:r w:rsidR="00CD57BF" w:rsidRPr="00FF19B1">
              <w:rPr>
                <w:sz w:val="24"/>
                <w:szCs w:val="24"/>
                <w:lang w:val="en-IE"/>
              </w:rPr>
              <w:fldChar w:fldCharType="begin"/>
            </w:r>
            <w:r w:rsidR="00CD57BF" w:rsidRPr="00FF19B1">
              <w:rPr>
                <w:sz w:val="24"/>
                <w:szCs w:val="24"/>
                <w:lang w:val="en-IE"/>
              </w:rPr>
              <w:instrText xml:space="preserve"> seq RefDoc </w:instrText>
            </w:r>
            <w:r w:rsidR="00CD57BF" w:rsidRPr="00FF19B1">
              <w:rPr>
                <w:sz w:val="24"/>
                <w:szCs w:val="24"/>
                <w:lang w:val="en-IE"/>
              </w:rPr>
              <w:fldChar w:fldCharType="separate"/>
            </w:r>
            <w:r w:rsidR="003911F1">
              <w:rPr>
                <w:noProof/>
                <w:sz w:val="24"/>
                <w:szCs w:val="24"/>
                <w:lang w:val="en-IE"/>
              </w:rPr>
              <w:t>2</w:t>
            </w:r>
            <w:r w:rsidR="00CD57BF" w:rsidRPr="00FF19B1">
              <w:rPr>
                <w:sz w:val="24"/>
                <w:szCs w:val="24"/>
                <w:lang w:val="en-IE"/>
              </w:rPr>
              <w:fldChar w:fldCharType="end"/>
            </w:r>
            <w:bookmarkEnd w:id="803"/>
          </w:p>
        </w:tc>
        <w:tc>
          <w:tcPr>
            <w:tcW w:w="2410" w:type="dxa"/>
          </w:tcPr>
          <w:p w14:paraId="31B2FB8A" w14:textId="15278EAB" w:rsidR="009A7618" w:rsidRPr="00FF19B1" w:rsidRDefault="003911F1" w:rsidP="0077541B">
            <w:pPr>
              <w:pStyle w:val="Table10"/>
              <w:rPr>
                <w:sz w:val="24"/>
                <w:szCs w:val="24"/>
                <w:lang w:val="en-IE"/>
              </w:rPr>
            </w:pPr>
            <w:hyperlink r:id="rId56" w:history="1">
              <w:r w:rsidR="004515B1" w:rsidRPr="00FF19B1">
                <w:rPr>
                  <w:rStyle w:val="Hyperlink"/>
                  <w:snapToGrid w:val="0"/>
                  <w:sz w:val="24"/>
                  <w:szCs w:val="24"/>
                  <w:lang w:val="en-IE"/>
                </w:rPr>
                <w:t>DDN</w:t>
              </w:r>
              <w:r w:rsidR="00960254" w:rsidRPr="00FF19B1">
                <w:rPr>
                  <w:rStyle w:val="Hyperlink"/>
                  <w:snapToGrid w:val="0"/>
                  <w:sz w:val="24"/>
                  <w:szCs w:val="24"/>
                  <w:lang w:val="en-IE"/>
                </w:rPr>
                <w:t>TA</w:t>
              </w:r>
              <w:r w:rsidR="00AE016D" w:rsidRPr="00FF19B1">
                <w:rPr>
                  <w:rStyle w:val="Hyperlink"/>
                  <w:snapToGrid w:val="0"/>
                  <w:sz w:val="24"/>
                  <w:szCs w:val="24"/>
                  <w:lang w:val="en-IE"/>
                </w:rPr>
                <w:t xml:space="preserve"> (NCTS-P</w:t>
              </w:r>
              <w:r w:rsidR="00CF34B4" w:rsidRPr="00FF19B1">
                <w:rPr>
                  <w:rStyle w:val="Hyperlink"/>
                  <w:snapToGrid w:val="0"/>
                  <w:sz w:val="24"/>
                  <w:szCs w:val="24"/>
                  <w:lang w:val="en-IE"/>
                </w:rPr>
                <w:t>5</w:t>
              </w:r>
              <w:r w:rsidR="00AE016D" w:rsidRPr="00FF19B1">
                <w:rPr>
                  <w:rStyle w:val="Hyperlink"/>
                  <w:snapToGrid w:val="0"/>
                  <w:sz w:val="24"/>
                  <w:szCs w:val="24"/>
                  <w:lang w:val="en-IE"/>
                </w:rPr>
                <w:t>)</w:t>
              </w:r>
            </w:hyperlink>
          </w:p>
        </w:tc>
        <w:tc>
          <w:tcPr>
            <w:tcW w:w="3709" w:type="dxa"/>
          </w:tcPr>
          <w:p w14:paraId="3A68ABF5" w14:textId="793998D3" w:rsidR="009A7618" w:rsidRPr="00FF19B1" w:rsidRDefault="00951179" w:rsidP="008812AF">
            <w:pPr>
              <w:pStyle w:val="Table10"/>
              <w:rPr>
                <w:sz w:val="24"/>
                <w:szCs w:val="24"/>
                <w:lang w:val="en-IE"/>
              </w:rPr>
            </w:pPr>
            <w:r w:rsidRPr="00FF19B1">
              <w:rPr>
                <w:sz w:val="24"/>
                <w:szCs w:val="24"/>
                <w:lang w:val="en-IE"/>
              </w:rPr>
              <w:t>Design Document for National Transit Application</w:t>
            </w:r>
            <w:r w:rsidR="00AE016D" w:rsidRPr="00FF19B1">
              <w:rPr>
                <w:sz w:val="24"/>
                <w:szCs w:val="24"/>
                <w:lang w:val="en-IE"/>
              </w:rPr>
              <w:t xml:space="preserve"> (NCTS-P</w:t>
            </w:r>
            <w:r w:rsidR="00CF34B4" w:rsidRPr="00FF19B1">
              <w:rPr>
                <w:sz w:val="24"/>
                <w:szCs w:val="24"/>
                <w:lang w:val="en-IE"/>
              </w:rPr>
              <w:t>5</w:t>
            </w:r>
            <w:r w:rsidR="00AE016D" w:rsidRPr="00FF19B1">
              <w:rPr>
                <w:sz w:val="24"/>
                <w:szCs w:val="24"/>
                <w:lang w:val="en-IE"/>
              </w:rPr>
              <w:t>)</w:t>
            </w:r>
          </w:p>
        </w:tc>
        <w:tc>
          <w:tcPr>
            <w:tcW w:w="2386" w:type="dxa"/>
          </w:tcPr>
          <w:p w14:paraId="5C99B323" w14:textId="02B8F451" w:rsidR="009A7618" w:rsidRPr="00FF19B1" w:rsidRDefault="00BE2D9E" w:rsidP="0077541B">
            <w:pPr>
              <w:pStyle w:val="Table10"/>
              <w:jc w:val="center"/>
              <w:rPr>
                <w:sz w:val="24"/>
                <w:szCs w:val="24"/>
                <w:lang w:val="en-IE"/>
              </w:rPr>
            </w:pPr>
            <w:r w:rsidRPr="00FF19B1">
              <w:rPr>
                <w:sz w:val="24"/>
                <w:szCs w:val="24"/>
                <w:lang w:val="en-IE"/>
              </w:rPr>
              <w:t>5.15.2-v2.00 (</w:t>
            </w:r>
            <w:r w:rsidR="00803A10" w:rsidRPr="00FF19B1">
              <w:rPr>
                <w:sz w:val="24"/>
                <w:szCs w:val="24"/>
                <w:lang w:val="en-IE"/>
              </w:rPr>
              <w:t>01/12/2023</w:t>
            </w:r>
            <w:r w:rsidRPr="00FF19B1">
              <w:rPr>
                <w:sz w:val="24"/>
                <w:szCs w:val="24"/>
                <w:lang w:val="en-IE"/>
              </w:rPr>
              <w:t>)</w:t>
            </w:r>
          </w:p>
        </w:tc>
      </w:tr>
      <w:tr w:rsidR="009A7618" w:rsidRPr="00FF19B1" w14:paraId="7905BF87" w14:textId="77777777" w:rsidTr="00D23B8A">
        <w:trPr>
          <w:cantSplit/>
        </w:trPr>
        <w:tc>
          <w:tcPr>
            <w:tcW w:w="567" w:type="dxa"/>
          </w:tcPr>
          <w:p w14:paraId="4A80FABE" w14:textId="70476A71" w:rsidR="009A7618" w:rsidRPr="00FF19B1" w:rsidRDefault="009A7618">
            <w:pPr>
              <w:pStyle w:val="Table10"/>
              <w:jc w:val="center"/>
              <w:rPr>
                <w:sz w:val="24"/>
                <w:szCs w:val="24"/>
                <w:highlight w:val="yellow"/>
                <w:lang w:val="en-IE"/>
              </w:rPr>
            </w:pPr>
            <w:bookmarkStart w:id="805" w:name="EUCDM"/>
            <w:r w:rsidRPr="00FF19B1">
              <w:rPr>
                <w:sz w:val="24"/>
                <w:szCs w:val="24"/>
                <w:lang w:val="en-IE"/>
              </w:rPr>
              <w:t>R</w:t>
            </w:r>
            <w:r w:rsidR="00CD57BF" w:rsidRPr="00FF19B1">
              <w:rPr>
                <w:sz w:val="24"/>
                <w:szCs w:val="24"/>
                <w:lang w:val="en-IE"/>
              </w:rPr>
              <w:fldChar w:fldCharType="begin"/>
            </w:r>
            <w:r w:rsidR="00CD57BF" w:rsidRPr="00FF19B1">
              <w:rPr>
                <w:sz w:val="24"/>
                <w:szCs w:val="24"/>
                <w:lang w:val="en-IE"/>
              </w:rPr>
              <w:instrText xml:space="preserve"> seq RefDoc </w:instrText>
            </w:r>
            <w:r w:rsidR="00CD57BF" w:rsidRPr="00FF19B1">
              <w:rPr>
                <w:sz w:val="24"/>
                <w:szCs w:val="24"/>
                <w:lang w:val="en-IE"/>
              </w:rPr>
              <w:fldChar w:fldCharType="separate"/>
            </w:r>
            <w:r w:rsidR="003911F1">
              <w:rPr>
                <w:noProof/>
                <w:sz w:val="24"/>
                <w:szCs w:val="24"/>
                <w:lang w:val="en-IE"/>
              </w:rPr>
              <w:t>3</w:t>
            </w:r>
            <w:r w:rsidR="00CD57BF" w:rsidRPr="00FF19B1">
              <w:rPr>
                <w:sz w:val="24"/>
                <w:szCs w:val="24"/>
                <w:lang w:val="en-IE"/>
              </w:rPr>
              <w:fldChar w:fldCharType="end"/>
            </w:r>
            <w:bookmarkEnd w:id="805"/>
          </w:p>
        </w:tc>
        <w:tc>
          <w:tcPr>
            <w:tcW w:w="2410" w:type="dxa"/>
          </w:tcPr>
          <w:p w14:paraId="51201A5F" w14:textId="6D8DBE7D" w:rsidR="009A7618" w:rsidRPr="00FF19B1" w:rsidRDefault="003911F1" w:rsidP="003B6E28">
            <w:pPr>
              <w:pStyle w:val="Table10"/>
              <w:rPr>
                <w:sz w:val="24"/>
                <w:szCs w:val="24"/>
                <w:lang w:val="en-IE"/>
              </w:rPr>
            </w:pPr>
            <w:hyperlink r:id="rId57" w:history="1">
              <w:r w:rsidR="003B6E28" w:rsidRPr="00FF19B1">
                <w:rPr>
                  <w:rStyle w:val="Hyperlink"/>
                  <w:sz w:val="24"/>
                  <w:szCs w:val="24"/>
                  <w:lang w:val="en-IE"/>
                </w:rPr>
                <w:t>EUCDM</w:t>
              </w:r>
            </w:hyperlink>
          </w:p>
        </w:tc>
        <w:tc>
          <w:tcPr>
            <w:tcW w:w="3709" w:type="dxa"/>
          </w:tcPr>
          <w:p w14:paraId="57A09610" w14:textId="77777777" w:rsidR="009A7618" w:rsidRPr="00FF19B1" w:rsidRDefault="006E5852" w:rsidP="008812AF">
            <w:pPr>
              <w:pStyle w:val="Table10"/>
              <w:rPr>
                <w:sz w:val="24"/>
                <w:szCs w:val="24"/>
                <w:highlight w:val="yellow"/>
                <w:lang w:val="en-IE"/>
              </w:rPr>
            </w:pPr>
            <w:r w:rsidRPr="00FF19B1">
              <w:rPr>
                <w:sz w:val="24"/>
                <w:szCs w:val="24"/>
                <w:lang w:val="en-IE"/>
              </w:rPr>
              <w:t>The EU Customs Data Model</w:t>
            </w:r>
          </w:p>
        </w:tc>
        <w:tc>
          <w:tcPr>
            <w:tcW w:w="2386" w:type="dxa"/>
          </w:tcPr>
          <w:p w14:paraId="4265874F" w14:textId="77777777" w:rsidR="009A7618" w:rsidRPr="00FF19B1" w:rsidRDefault="008812AF" w:rsidP="00897B7B">
            <w:pPr>
              <w:pStyle w:val="Table10"/>
              <w:jc w:val="center"/>
              <w:rPr>
                <w:sz w:val="24"/>
                <w:szCs w:val="24"/>
                <w:lang w:val="en-IE"/>
              </w:rPr>
            </w:pPr>
            <w:r w:rsidRPr="00FF19B1">
              <w:rPr>
                <w:sz w:val="24"/>
                <w:szCs w:val="24"/>
                <w:lang w:val="en-IE"/>
              </w:rPr>
              <w:t>7d</w:t>
            </w:r>
          </w:p>
          <w:p w14:paraId="46A9BEB3" w14:textId="0A511BE5" w:rsidR="008812AF" w:rsidRPr="00FF19B1" w:rsidRDefault="008812AF" w:rsidP="00897B7B">
            <w:pPr>
              <w:pStyle w:val="Table10"/>
              <w:jc w:val="center"/>
              <w:rPr>
                <w:sz w:val="24"/>
                <w:szCs w:val="24"/>
                <w:lang w:val="en-IE"/>
              </w:rPr>
            </w:pPr>
            <w:r w:rsidRPr="00FF19B1">
              <w:rPr>
                <w:sz w:val="24"/>
                <w:szCs w:val="24"/>
                <w:lang w:val="en-IE"/>
              </w:rPr>
              <w:t>(19</w:t>
            </w:r>
            <w:r w:rsidR="00D50C2F" w:rsidRPr="00FF19B1">
              <w:rPr>
                <w:sz w:val="24"/>
                <w:szCs w:val="24"/>
                <w:lang w:val="en-IE"/>
              </w:rPr>
              <w:t>/</w:t>
            </w:r>
            <w:r w:rsidRPr="00FF19B1">
              <w:rPr>
                <w:sz w:val="24"/>
                <w:szCs w:val="24"/>
                <w:lang w:val="en-IE"/>
              </w:rPr>
              <w:t>03</w:t>
            </w:r>
            <w:r w:rsidR="00D50C2F" w:rsidRPr="00FF19B1">
              <w:rPr>
                <w:sz w:val="24"/>
                <w:szCs w:val="24"/>
                <w:lang w:val="en-IE"/>
              </w:rPr>
              <w:t>/</w:t>
            </w:r>
            <w:r w:rsidRPr="00FF19B1">
              <w:rPr>
                <w:sz w:val="24"/>
                <w:szCs w:val="24"/>
                <w:lang w:val="en-IE"/>
              </w:rPr>
              <w:t>2024)</w:t>
            </w:r>
          </w:p>
        </w:tc>
      </w:tr>
      <w:tr w:rsidR="007D429D" w:rsidRPr="00FF19B1" w14:paraId="7B6D4930" w14:textId="77777777" w:rsidTr="00D23B8A">
        <w:trPr>
          <w:cantSplit/>
        </w:trPr>
        <w:tc>
          <w:tcPr>
            <w:tcW w:w="567" w:type="dxa"/>
          </w:tcPr>
          <w:p w14:paraId="4990FB3D" w14:textId="10BE4AF7" w:rsidR="007D429D" w:rsidRPr="00FF19B1" w:rsidRDefault="007D12CF" w:rsidP="007D429D">
            <w:pPr>
              <w:pStyle w:val="Table10"/>
              <w:jc w:val="center"/>
              <w:rPr>
                <w:sz w:val="24"/>
                <w:szCs w:val="24"/>
                <w:lang w:val="en-IE"/>
              </w:rPr>
            </w:pPr>
            <w:bookmarkStart w:id="806" w:name="_Hlt19269278"/>
            <w:bookmarkStart w:id="807" w:name="_Hlt19271636"/>
            <w:bookmarkStart w:id="808" w:name="_Hlt19270415"/>
            <w:bookmarkStart w:id="809" w:name="R15"/>
            <w:bookmarkStart w:id="810" w:name="NCTS_DMP"/>
            <w:bookmarkStart w:id="811" w:name="R5"/>
            <w:bookmarkEnd w:id="806"/>
            <w:bookmarkEnd w:id="807"/>
            <w:bookmarkEnd w:id="808"/>
            <w:r w:rsidRPr="00FF19B1">
              <w:rPr>
                <w:sz w:val="24"/>
                <w:szCs w:val="24"/>
                <w:lang w:val="en-IE"/>
              </w:rPr>
              <w:t>R</w:t>
            </w:r>
            <w:r w:rsidRPr="00FF19B1">
              <w:rPr>
                <w:sz w:val="24"/>
                <w:szCs w:val="24"/>
                <w:lang w:val="en-IE"/>
              </w:rPr>
              <w:fldChar w:fldCharType="begin"/>
            </w:r>
            <w:r w:rsidRPr="00FF19B1">
              <w:rPr>
                <w:sz w:val="24"/>
                <w:szCs w:val="24"/>
                <w:lang w:val="en-IE"/>
              </w:rPr>
              <w:instrText xml:space="preserve"> seq RefDoc </w:instrText>
            </w:r>
            <w:r w:rsidRPr="00FF19B1">
              <w:rPr>
                <w:sz w:val="24"/>
                <w:szCs w:val="24"/>
                <w:lang w:val="en-IE"/>
              </w:rPr>
              <w:fldChar w:fldCharType="separate"/>
            </w:r>
            <w:r w:rsidR="003911F1">
              <w:rPr>
                <w:noProof/>
                <w:sz w:val="24"/>
                <w:szCs w:val="24"/>
                <w:lang w:val="en-IE"/>
              </w:rPr>
              <w:t>4</w:t>
            </w:r>
            <w:r w:rsidRPr="00FF19B1">
              <w:rPr>
                <w:sz w:val="24"/>
                <w:szCs w:val="24"/>
                <w:lang w:val="en-IE"/>
              </w:rPr>
              <w:fldChar w:fldCharType="end"/>
            </w:r>
            <w:bookmarkEnd w:id="809"/>
            <w:bookmarkEnd w:id="810"/>
            <w:bookmarkEnd w:id="811"/>
          </w:p>
        </w:tc>
        <w:tc>
          <w:tcPr>
            <w:tcW w:w="2410" w:type="dxa"/>
            <w:tcBorders>
              <w:top w:val="single" w:sz="6" w:space="0" w:color="000080"/>
              <w:left w:val="single" w:sz="6" w:space="0" w:color="000080"/>
              <w:bottom w:val="single" w:sz="6" w:space="0" w:color="000080"/>
              <w:right w:val="single" w:sz="6" w:space="0" w:color="000080"/>
            </w:tcBorders>
          </w:tcPr>
          <w:p w14:paraId="5A033790" w14:textId="4D642E17" w:rsidR="007D429D" w:rsidRPr="00FF19B1" w:rsidRDefault="003911F1" w:rsidP="00897B7B">
            <w:pPr>
              <w:pStyle w:val="Table10"/>
              <w:rPr>
                <w:sz w:val="24"/>
                <w:szCs w:val="24"/>
                <w:lang w:val="en-IE"/>
              </w:rPr>
            </w:pPr>
            <w:hyperlink r:id="rId58" w:history="1">
              <w:r w:rsidR="007D429D" w:rsidRPr="00FF19B1">
                <w:rPr>
                  <w:rStyle w:val="Hyperlink"/>
                  <w:sz w:val="24"/>
                  <w:szCs w:val="24"/>
                  <w:lang w:val="en-IE"/>
                </w:rPr>
                <w:t>NCTS</w:t>
              </w:r>
              <w:r w:rsidR="00897B7B" w:rsidRPr="00FF19B1">
                <w:rPr>
                  <w:rStyle w:val="Hyperlink"/>
                  <w:sz w:val="24"/>
                  <w:szCs w:val="24"/>
                  <w:lang w:val="en-IE"/>
                </w:rPr>
                <w:t>-</w:t>
              </w:r>
              <w:r w:rsidR="007D429D" w:rsidRPr="00FF19B1">
                <w:rPr>
                  <w:rStyle w:val="Hyperlink"/>
                  <w:sz w:val="24"/>
                  <w:szCs w:val="24"/>
                  <w:lang w:val="en-IE"/>
                </w:rPr>
                <w:t>DMP</w:t>
              </w:r>
            </w:hyperlink>
          </w:p>
        </w:tc>
        <w:tc>
          <w:tcPr>
            <w:tcW w:w="3709" w:type="dxa"/>
            <w:tcBorders>
              <w:top w:val="single" w:sz="6" w:space="0" w:color="000080"/>
              <w:left w:val="single" w:sz="6" w:space="0" w:color="000080"/>
              <w:bottom w:val="single" w:sz="6" w:space="0" w:color="000080"/>
              <w:right w:val="single" w:sz="6" w:space="0" w:color="000080"/>
            </w:tcBorders>
          </w:tcPr>
          <w:p w14:paraId="48777870" w14:textId="231FE738" w:rsidR="007D429D" w:rsidRPr="00FF19B1" w:rsidRDefault="007D429D" w:rsidP="008812AF">
            <w:pPr>
              <w:pStyle w:val="Table10"/>
              <w:tabs>
                <w:tab w:val="clear" w:pos="567"/>
                <w:tab w:val="clear" w:pos="1134"/>
                <w:tab w:val="clear" w:pos="1701"/>
              </w:tabs>
              <w:rPr>
                <w:sz w:val="24"/>
                <w:szCs w:val="24"/>
                <w:lang w:val="en-IE" w:eastAsia="el-GR"/>
              </w:rPr>
            </w:pPr>
            <w:r w:rsidRPr="00FF19B1">
              <w:rPr>
                <w:sz w:val="24"/>
                <w:szCs w:val="24"/>
                <w:lang w:val="en-IE"/>
              </w:rPr>
              <w:t>Data Mapping Artefacts &amp; Reports for NCTS-P</w:t>
            </w:r>
            <w:r w:rsidR="00896A9D" w:rsidRPr="00FF19B1">
              <w:rPr>
                <w:sz w:val="24"/>
                <w:szCs w:val="24"/>
                <w:lang w:val="en-IE"/>
              </w:rPr>
              <w:t>6</w:t>
            </w:r>
            <w:r w:rsidR="00386EEF" w:rsidRPr="00FF19B1">
              <w:rPr>
                <w:sz w:val="24"/>
                <w:szCs w:val="24"/>
                <w:lang w:val="en-IE"/>
              </w:rPr>
              <w:t xml:space="preserve"> (DMP-</w:t>
            </w:r>
            <w:r w:rsidR="002E7D68" w:rsidRPr="00FF19B1">
              <w:rPr>
                <w:sz w:val="24"/>
                <w:szCs w:val="24"/>
                <w:lang w:val="en-IE"/>
              </w:rPr>
              <w:t>6.4.0</w:t>
            </w:r>
            <w:r w:rsidR="00386EEF" w:rsidRPr="00FF19B1">
              <w:rPr>
                <w:sz w:val="24"/>
                <w:szCs w:val="24"/>
                <w:lang w:val="en-IE"/>
              </w:rPr>
              <w:t>)</w:t>
            </w:r>
          </w:p>
        </w:tc>
        <w:tc>
          <w:tcPr>
            <w:tcW w:w="2386" w:type="dxa"/>
            <w:tcBorders>
              <w:top w:val="single" w:sz="6" w:space="0" w:color="000080"/>
              <w:left w:val="single" w:sz="6" w:space="0" w:color="000080"/>
              <w:bottom w:val="single" w:sz="6" w:space="0" w:color="000080"/>
              <w:right w:val="single" w:sz="6" w:space="0" w:color="000080"/>
            </w:tcBorders>
          </w:tcPr>
          <w:p w14:paraId="6147BB9F" w14:textId="1D3DF4D5" w:rsidR="007D429D" w:rsidRPr="00FF19B1" w:rsidRDefault="003325F8" w:rsidP="007D429D">
            <w:pPr>
              <w:pStyle w:val="Table10"/>
              <w:jc w:val="center"/>
              <w:rPr>
                <w:sz w:val="24"/>
                <w:szCs w:val="24"/>
                <w:lang w:val="en-IE"/>
              </w:rPr>
            </w:pPr>
            <w:r w:rsidRPr="00FF19B1">
              <w:rPr>
                <w:sz w:val="24"/>
                <w:szCs w:val="24"/>
                <w:lang w:val="en-IE"/>
              </w:rPr>
              <w:t>v2</w:t>
            </w:r>
            <w:r w:rsidR="004F7B17" w:rsidRPr="00FF19B1">
              <w:rPr>
                <w:sz w:val="24"/>
                <w:szCs w:val="24"/>
                <w:lang w:val="en-IE"/>
              </w:rPr>
              <w:t>.</w:t>
            </w:r>
            <w:r w:rsidR="00E649C9" w:rsidRPr="00FF19B1">
              <w:rPr>
                <w:sz w:val="24"/>
                <w:szCs w:val="24"/>
                <w:lang w:val="en-IE"/>
              </w:rPr>
              <w:t>0</w:t>
            </w:r>
            <w:r w:rsidR="002E7D68" w:rsidRPr="00FF19B1">
              <w:rPr>
                <w:sz w:val="24"/>
                <w:szCs w:val="24"/>
                <w:lang w:val="en-IE"/>
              </w:rPr>
              <w:t>0</w:t>
            </w:r>
          </w:p>
          <w:p w14:paraId="2A543475" w14:textId="2DB11B61" w:rsidR="000F4DD6" w:rsidRPr="00FF19B1" w:rsidRDefault="000F4DD6" w:rsidP="007D429D">
            <w:pPr>
              <w:pStyle w:val="Table10"/>
              <w:jc w:val="center"/>
              <w:rPr>
                <w:sz w:val="24"/>
                <w:szCs w:val="24"/>
                <w:lang w:val="en-IE" w:eastAsia="el-GR"/>
              </w:rPr>
            </w:pPr>
            <w:r w:rsidRPr="00FF19B1">
              <w:rPr>
                <w:sz w:val="24"/>
                <w:szCs w:val="24"/>
                <w:lang w:val="en-IE"/>
              </w:rPr>
              <w:t>(</w:t>
            </w:r>
            <w:r w:rsidR="003325F8" w:rsidRPr="00FF19B1">
              <w:rPr>
                <w:sz w:val="24"/>
                <w:szCs w:val="24"/>
                <w:lang w:val="en-IE"/>
              </w:rPr>
              <w:t>19</w:t>
            </w:r>
            <w:r w:rsidR="00A846A2" w:rsidRPr="00FF19B1">
              <w:rPr>
                <w:sz w:val="24"/>
                <w:szCs w:val="24"/>
                <w:lang w:val="en-IE"/>
              </w:rPr>
              <w:t>/</w:t>
            </w:r>
            <w:r w:rsidR="003325F8" w:rsidRPr="00FF19B1">
              <w:rPr>
                <w:sz w:val="24"/>
                <w:szCs w:val="24"/>
                <w:lang w:val="en-IE"/>
              </w:rPr>
              <w:t>12</w:t>
            </w:r>
            <w:r w:rsidR="00A846A2" w:rsidRPr="00FF19B1">
              <w:rPr>
                <w:sz w:val="24"/>
                <w:szCs w:val="24"/>
                <w:lang w:val="en-IE"/>
              </w:rPr>
              <w:t>/</w:t>
            </w:r>
            <w:r w:rsidR="00203745" w:rsidRPr="00FF19B1">
              <w:rPr>
                <w:sz w:val="24"/>
                <w:szCs w:val="24"/>
                <w:lang w:val="en-IE"/>
              </w:rPr>
              <w:t>202</w:t>
            </w:r>
            <w:r w:rsidR="00CE4625" w:rsidRPr="00FF19B1">
              <w:rPr>
                <w:sz w:val="24"/>
                <w:szCs w:val="24"/>
                <w:lang w:val="en-IE"/>
              </w:rPr>
              <w:t>4</w:t>
            </w:r>
            <w:r w:rsidRPr="00FF19B1">
              <w:rPr>
                <w:sz w:val="24"/>
                <w:szCs w:val="24"/>
                <w:lang w:val="en-IE"/>
              </w:rPr>
              <w:t>)</w:t>
            </w:r>
          </w:p>
        </w:tc>
      </w:tr>
      <w:tr w:rsidR="00971458" w:rsidRPr="00FF19B1" w14:paraId="667CAD49" w14:textId="77777777" w:rsidTr="00D23B8A">
        <w:trPr>
          <w:cantSplit/>
        </w:trPr>
        <w:tc>
          <w:tcPr>
            <w:tcW w:w="567" w:type="dxa"/>
          </w:tcPr>
          <w:p w14:paraId="265F9329" w14:textId="17AD4F53" w:rsidR="00971458" w:rsidRPr="00FF19B1" w:rsidRDefault="00971458" w:rsidP="00971458">
            <w:pPr>
              <w:pStyle w:val="Table10"/>
              <w:jc w:val="center"/>
              <w:rPr>
                <w:sz w:val="24"/>
                <w:szCs w:val="24"/>
                <w:lang w:val="en-IE"/>
              </w:rPr>
            </w:pPr>
            <w:bookmarkStart w:id="812" w:name="_Hlt19184362"/>
            <w:bookmarkStart w:id="813" w:name="_Hlt19271669"/>
            <w:bookmarkStart w:id="814" w:name="R18"/>
            <w:bookmarkStart w:id="815" w:name="NCTS_Functional_Requirements_BPM"/>
            <w:bookmarkStart w:id="816" w:name="R6"/>
            <w:bookmarkEnd w:id="812"/>
            <w:bookmarkEnd w:id="813"/>
            <w:r w:rsidRPr="00FF19B1">
              <w:rPr>
                <w:sz w:val="24"/>
                <w:szCs w:val="24"/>
                <w:lang w:val="en-IE"/>
              </w:rPr>
              <w:t>R</w:t>
            </w:r>
            <w:r w:rsidRPr="00FF19B1">
              <w:rPr>
                <w:sz w:val="24"/>
                <w:szCs w:val="24"/>
                <w:lang w:val="en-IE"/>
              </w:rPr>
              <w:fldChar w:fldCharType="begin"/>
            </w:r>
            <w:r w:rsidRPr="00FF19B1">
              <w:rPr>
                <w:sz w:val="24"/>
                <w:szCs w:val="24"/>
                <w:lang w:val="en-IE"/>
              </w:rPr>
              <w:instrText xml:space="preserve"> seq RefDoc </w:instrText>
            </w:r>
            <w:r w:rsidRPr="00FF19B1">
              <w:rPr>
                <w:sz w:val="24"/>
                <w:szCs w:val="24"/>
                <w:lang w:val="en-IE"/>
              </w:rPr>
              <w:fldChar w:fldCharType="separate"/>
            </w:r>
            <w:r w:rsidR="003911F1">
              <w:rPr>
                <w:noProof/>
                <w:sz w:val="24"/>
                <w:szCs w:val="24"/>
                <w:lang w:val="en-IE"/>
              </w:rPr>
              <w:t>5</w:t>
            </w:r>
            <w:r w:rsidRPr="00FF19B1">
              <w:rPr>
                <w:sz w:val="24"/>
                <w:szCs w:val="24"/>
                <w:lang w:val="en-IE"/>
              </w:rPr>
              <w:fldChar w:fldCharType="end"/>
            </w:r>
            <w:bookmarkEnd w:id="814"/>
            <w:bookmarkEnd w:id="815"/>
            <w:bookmarkEnd w:id="816"/>
          </w:p>
        </w:tc>
        <w:tc>
          <w:tcPr>
            <w:tcW w:w="2410" w:type="dxa"/>
            <w:tcBorders>
              <w:top w:val="single" w:sz="6" w:space="0" w:color="000080"/>
              <w:left w:val="single" w:sz="6" w:space="0" w:color="000080"/>
              <w:bottom w:val="single" w:sz="6" w:space="0" w:color="000080"/>
              <w:right w:val="single" w:sz="6" w:space="0" w:color="000080"/>
            </w:tcBorders>
          </w:tcPr>
          <w:p w14:paraId="3B9D55D9" w14:textId="68E00A13" w:rsidR="00971458" w:rsidRPr="00FF19B1" w:rsidRDefault="003911F1" w:rsidP="00971458">
            <w:pPr>
              <w:pStyle w:val="Table10"/>
              <w:rPr>
                <w:lang w:val="en-IE"/>
              </w:rPr>
            </w:pPr>
            <w:hyperlink r:id="rId59" w:history="1">
              <w:r w:rsidR="00971458" w:rsidRPr="00FF19B1">
                <w:rPr>
                  <w:rStyle w:val="Hyperlink"/>
                  <w:sz w:val="24"/>
                  <w:lang w:val="en-IE"/>
                </w:rPr>
                <w:t>NCTS-P</w:t>
              </w:r>
              <w:r w:rsidR="007A7ED1" w:rsidRPr="00FF19B1">
                <w:rPr>
                  <w:rStyle w:val="Hyperlink"/>
                  <w:sz w:val="24"/>
                  <w:lang w:val="en-IE"/>
                </w:rPr>
                <w:t>6</w:t>
              </w:r>
              <w:r w:rsidR="00971458" w:rsidRPr="00FF19B1">
                <w:rPr>
                  <w:rStyle w:val="Hyperlink"/>
                  <w:sz w:val="24"/>
                  <w:lang w:val="en-IE"/>
                </w:rPr>
                <w:t xml:space="preserve"> L4 BPMs</w:t>
              </w:r>
            </w:hyperlink>
          </w:p>
        </w:tc>
        <w:tc>
          <w:tcPr>
            <w:tcW w:w="3709" w:type="dxa"/>
            <w:tcBorders>
              <w:top w:val="single" w:sz="6" w:space="0" w:color="000080"/>
              <w:left w:val="single" w:sz="6" w:space="0" w:color="000080"/>
              <w:bottom w:val="single" w:sz="6" w:space="0" w:color="000080"/>
              <w:right w:val="single" w:sz="6" w:space="0" w:color="000080"/>
            </w:tcBorders>
          </w:tcPr>
          <w:p w14:paraId="1DF34A63" w14:textId="5EC6D0B1" w:rsidR="00971458" w:rsidRPr="00FF19B1" w:rsidRDefault="00971458" w:rsidP="008812AF">
            <w:pPr>
              <w:pStyle w:val="Table10"/>
              <w:tabs>
                <w:tab w:val="clear" w:pos="567"/>
                <w:tab w:val="clear" w:pos="1134"/>
                <w:tab w:val="clear" w:pos="1701"/>
              </w:tabs>
              <w:rPr>
                <w:sz w:val="24"/>
                <w:szCs w:val="24"/>
                <w:lang w:val="en-IE"/>
              </w:rPr>
            </w:pPr>
            <w:r w:rsidRPr="00FF19B1">
              <w:rPr>
                <w:sz w:val="24"/>
                <w:lang w:val="en-IE"/>
              </w:rPr>
              <w:t>EU Customs Functional Requirements BPM Report for New Computerised Transit System (NCTS</w:t>
            </w:r>
            <w:r w:rsidR="00EB4E18" w:rsidRPr="00FF19B1">
              <w:rPr>
                <w:sz w:val="24"/>
                <w:lang w:val="en-IE"/>
              </w:rPr>
              <w:t>-P</w:t>
            </w:r>
            <w:r w:rsidR="007A7ED1" w:rsidRPr="00FF19B1">
              <w:rPr>
                <w:sz w:val="24"/>
                <w:lang w:val="en-IE"/>
              </w:rPr>
              <w:t>6</w:t>
            </w:r>
            <w:r w:rsidRPr="00FF19B1">
              <w:rPr>
                <w:sz w:val="24"/>
                <w:lang w:val="en-IE"/>
              </w:rPr>
              <w:t>)</w:t>
            </w:r>
          </w:p>
        </w:tc>
        <w:tc>
          <w:tcPr>
            <w:tcW w:w="2386" w:type="dxa"/>
            <w:tcBorders>
              <w:top w:val="single" w:sz="6" w:space="0" w:color="000080"/>
              <w:left w:val="single" w:sz="6" w:space="0" w:color="000080"/>
              <w:bottom w:val="single" w:sz="6" w:space="0" w:color="000080"/>
              <w:right w:val="single" w:sz="6" w:space="0" w:color="000080"/>
            </w:tcBorders>
          </w:tcPr>
          <w:p w14:paraId="473FF26C" w14:textId="7205B56D" w:rsidR="00971458" w:rsidRPr="00FF19B1" w:rsidRDefault="00F447A5" w:rsidP="00971458">
            <w:pPr>
              <w:pStyle w:val="Table10"/>
              <w:jc w:val="center"/>
              <w:rPr>
                <w:sz w:val="24"/>
                <w:lang w:val="en-IE"/>
              </w:rPr>
            </w:pPr>
            <w:r w:rsidRPr="00FF19B1">
              <w:rPr>
                <w:sz w:val="24"/>
                <w:lang w:val="en-IE"/>
              </w:rPr>
              <w:t>10</w:t>
            </w:r>
            <w:r w:rsidR="00971458" w:rsidRPr="00FF19B1">
              <w:rPr>
                <w:sz w:val="24"/>
                <w:lang w:val="en-IE"/>
              </w:rPr>
              <w:t>.</w:t>
            </w:r>
            <w:r w:rsidR="005D23D1" w:rsidRPr="00FF19B1">
              <w:rPr>
                <w:sz w:val="24"/>
                <w:lang w:val="en-IE"/>
              </w:rPr>
              <w:t>0</w:t>
            </w:r>
            <w:r w:rsidR="00971458" w:rsidRPr="00FF19B1">
              <w:rPr>
                <w:sz w:val="24"/>
                <w:lang w:val="en-IE"/>
              </w:rPr>
              <w:t>0</w:t>
            </w:r>
          </w:p>
          <w:p w14:paraId="197988AA" w14:textId="5961517B" w:rsidR="00AB1D96" w:rsidRPr="00FF19B1" w:rsidRDefault="00AB1D96" w:rsidP="00971458">
            <w:pPr>
              <w:pStyle w:val="Table10"/>
              <w:jc w:val="center"/>
              <w:rPr>
                <w:sz w:val="24"/>
                <w:lang w:val="en-IE"/>
              </w:rPr>
            </w:pPr>
            <w:r w:rsidRPr="00FF19B1">
              <w:rPr>
                <w:sz w:val="24"/>
                <w:lang w:val="en-IE"/>
              </w:rPr>
              <w:t>(</w:t>
            </w:r>
            <w:r w:rsidR="00931666" w:rsidRPr="00FF19B1">
              <w:rPr>
                <w:sz w:val="24"/>
                <w:lang w:val="en-IE"/>
              </w:rPr>
              <w:t>09</w:t>
            </w:r>
            <w:r w:rsidR="00D50C2F" w:rsidRPr="00FF19B1">
              <w:rPr>
                <w:sz w:val="24"/>
                <w:lang w:val="en-IE"/>
              </w:rPr>
              <w:t>/</w:t>
            </w:r>
            <w:r w:rsidRPr="00FF19B1">
              <w:rPr>
                <w:sz w:val="24"/>
                <w:lang w:val="en-IE"/>
              </w:rPr>
              <w:t>1</w:t>
            </w:r>
            <w:r w:rsidR="00F447A5" w:rsidRPr="00FF19B1">
              <w:rPr>
                <w:sz w:val="24"/>
                <w:lang w:val="en-IE"/>
              </w:rPr>
              <w:t>2</w:t>
            </w:r>
            <w:r w:rsidRPr="00FF19B1">
              <w:rPr>
                <w:sz w:val="24"/>
                <w:lang w:val="en-IE"/>
              </w:rPr>
              <w:t>/2022)</w:t>
            </w:r>
          </w:p>
        </w:tc>
      </w:tr>
      <w:tr w:rsidR="0082530A" w:rsidRPr="00FF19B1" w14:paraId="54D6E5EF" w14:textId="77777777" w:rsidTr="00D23B8A">
        <w:trPr>
          <w:cantSplit/>
        </w:trPr>
        <w:tc>
          <w:tcPr>
            <w:tcW w:w="567" w:type="dxa"/>
          </w:tcPr>
          <w:p w14:paraId="07CC62E0" w14:textId="04EA4EBB" w:rsidR="0082530A" w:rsidRPr="00FF19B1" w:rsidRDefault="0082530A" w:rsidP="0082530A">
            <w:pPr>
              <w:pStyle w:val="Table10"/>
              <w:jc w:val="center"/>
              <w:rPr>
                <w:sz w:val="24"/>
                <w:szCs w:val="24"/>
                <w:lang w:val="en-IE"/>
              </w:rPr>
            </w:pPr>
            <w:bookmarkStart w:id="817" w:name="FSS_NCTS"/>
            <w:bookmarkStart w:id="818" w:name="R7"/>
            <w:r w:rsidRPr="00FF19B1">
              <w:rPr>
                <w:sz w:val="24"/>
                <w:szCs w:val="24"/>
                <w:lang w:val="en-IE"/>
              </w:rPr>
              <w:t>R</w:t>
            </w:r>
            <w:r w:rsidRPr="00FF19B1">
              <w:rPr>
                <w:sz w:val="24"/>
                <w:szCs w:val="24"/>
                <w:lang w:val="en-IE"/>
              </w:rPr>
              <w:fldChar w:fldCharType="begin"/>
            </w:r>
            <w:r w:rsidRPr="00FF19B1">
              <w:rPr>
                <w:sz w:val="24"/>
                <w:szCs w:val="24"/>
                <w:lang w:val="en-IE"/>
              </w:rPr>
              <w:instrText xml:space="preserve"> seq RefDoc </w:instrText>
            </w:r>
            <w:r w:rsidRPr="00FF19B1">
              <w:rPr>
                <w:sz w:val="24"/>
                <w:szCs w:val="24"/>
                <w:lang w:val="en-IE"/>
              </w:rPr>
              <w:fldChar w:fldCharType="separate"/>
            </w:r>
            <w:r w:rsidR="003911F1">
              <w:rPr>
                <w:noProof/>
                <w:sz w:val="24"/>
                <w:szCs w:val="24"/>
                <w:lang w:val="en-IE"/>
              </w:rPr>
              <w:t>6</w:t>
            </w:r>
            <w:r w:rsidRPr="00FF19B1">
              <w:rPr>
                <w:sz w:val="24"/>
                <w:szCs w:val="24"/>
                <w:lang w:val="en-IE"/>
              </w:rPr>
              <w:fldChar w:fldCharType="end"/>
            </w:r>
            <w:bookmarkEnd w:id="817"/>
            <w:bookmarkEnd w:id="818"/>
          </w:p>
        </w:tc>
        <w:tc>
          <w:tcPr>
            <w:tcW w:w="2410" w:type="dxa"/>
            <w:tcBorders>
              <w:top w:val="single" w:sz="6" w:space="0" w:color="000080"/>
              <w:left w:val="single" w:sz="6" w:space="0" w:color="000080"/>
              <w:bottom w:val="single" w:sz="6" w:space="0" w:color="000080"/>
              <w:right w:val="single" w:sz="6" w:space="0" w:color="000080"/>
            </w:tcBorders>
          </w:tcPr>
          <w:p w14:paraId="46F9DEDA" w14:textId="7E6F76B2" w:rsidR="0082530A" w:rsidRPr="00FF19B1" w:rsidRDefault="003911F1" w:rsidP="0082530A">
            <w:pPr>
              <w:pStyle w:val="Table10"/>
              <w:rPr>
                <w:lang w:val="en-IE"/>
              </w:rPr>
            </w:pPr>
            <w:hyperlink r:id="rId60" w:history="1">
              <w:r w:rsidR="0082530A" w:rsidRPr="00FF19B1">
                <w:rPr>
                  <w:rStyle w:val="Hyperlink"/>
                  <w:sz w:val="24"/>
                  <w:szCs w:val="24"/>
                  <w:lang w:val="en-IE"/>
                </w:rPr>
                <w:t>FSS-UCC NCTS</w:t>
              </w:r>
              <w:r w:rsidR="00897B7B" w:rsidRPr="00FF19B1">
                <w:rPr>
                  <w:rStyle w:val="Hyperlink"/>
                  <w:sz w:val="24"/>
                  <w:szCs w:val="24"/>
                  <w:lang w:val="en-IE"/>
                </w:rPr>
                <w:t>-P</w:t>
              </w:r>
              <w:r w:rsidR="0088754A" w:rsidRPr="00FF19B1">
                <w:rPr>
                  <w:rStyle w:val="Hyperlink"/>
                  <w:sz w:val="24"/>
                  <w:szCs w:val="24"/>
                  <w:lang w:val="en-IE"/>
                </w:rPr>
                <w:t>6</w:t>
              </w:r>
            </w:hyperlink>
          </w:p>
        </w:tc>
        <w:tc>
          <w:tcPr>
            <w:tcW w:w="3709" w:type="dxa"/>
            <w:tcBorders>
              <w:top w:val="single" w:sz="6" w:space="0" w:color="000080"/>
              <w:left w:val="single" w:sz="6" w:space="0" w:color="000080"/>
              <w:bottom w:val="single" w:sz="6" w:space="0" w:color="000080"/>
              <w:right w:val="single" w:sz="6" w:space="0" w:color="000080"/>
            </w:tcBorders>
          </w:tcPr>
          <w:p w14:paraId="7AE722DD" w14:textId="42D6F18C" w:rsidR="0082530A" w:rsidRPr="00FF19B1" w:rsidRDefault="0082530A" w:rsidP="008812AF">
            <w:pPr>
              <w:pStyle w:val="Table10"/>
              <w:tabs>
                <w:tab w:val="clear" w:pos="567"/>
                <w:tab w:val="clear" w:pos="1134"/>
                <w:tab w:val="clear" w:pos="1701"/>
              </w:tabs>
              <w:rPr>
                <w:sz w:val="24"/>
                <w:lang w:val="en-IE"/>
              </w:rPr>
            </w:pPr>
            <w:r w:rsidRPr="00FF19B1">
              <w:rPr>
                <w:sz w:val="24"/>
                <w:szCs w:val="24"/>
                <w:lang w:val="en-IE"/>
              </w:rPr>
              <w:t xml:space="preserve">FSS-UCC NCTS </w:t>
            </w:r>
            <w:r w:rsidR="00897B7B" w:rsidRPr="00FF19B1">
              <w:rPr>
                <w:sz w:val="24"/>
                <w:szCs w:val="24"/>
                <w:lang w:val="en-IE"/>
              </w:rPr>
              <w:t>Phase</w:t>
            </w:r>
            <w:r w:rsidR="004D7397" w:rsidRPr="00FF19B1">
              <w:rPr>
                <w:sz w:val="24"/>
                <w:szCs w:val="24"/>
                <w:lang w:val="en-IE"/>
              </w:rPr>
              <w:t xml:space="preserve"> </w:t>
            </w:r>
            <w:r w:rsidR="0088754A" w:rsidRPr="00FF19B1">
              <w:rPr>
                <w:sz w:val="24"/>
                <w:szCs w:val="24"/>
                <w:lang w:val="en-IE"/>
              </w:rPr>
              <w:t>6</w:t>
            </w:r>
            <w:r w:rsidR="00897B7B" w:rsidRPr="00FF19B1">
              <w:rPr>
                <w:sz w:val="24"/>
                <w:szCs w:val="24"/>
                <w:lang w:val="en-IE"/>
              </w:rPr>
              <w:t xml:space="preserve"> (</w:t>
            </w:r>
            <w:r w:rsidRPr="00FF19B1">
              <w:rPr>
                <w:sz w:val="24"/>
                <w:szCs w:val="24"/>
                <w:lang w:val="en-IE"/>
              </w:rPr>
              <w:t>Sf</w:t>
            </w:r>
            <w:r w:rsidR="00374823" w:rsidRPr="00FF19B1">
              <w:rPr>
                <w:sz w:val="24"/>
                <w:szCs w:val="24"/>
                <w:lang w:val="en-IE"/>
              </w:rPr>
              <w:t>A</w:t>
            </w:r>
            <w:r w:rsidR="007C4030" w:rsidRPr="00FF19B1">
              <w:rPr>
                <w:sz w:val="24"/>
                <w:szCs w:val="24"/>
                <w:lang w:val="en-IE"/>
              </w:rPr>
              <w:t xml:space="preserve"> After External Verification</w:t>
            </w:r>
            <w:r w:rsidR="00897B7B" w:rsidRPr="00FF19B1">
              <w:rPr>
                <w:sz w:val="24"/>
                <w:szCs w:val="24"/>
                <w:lang w:val="en-IE"/>
              </w:rPr>
              <w:t>)</w:t>
            </w:r>
          </w:p>
        </w:tc>
        <w:tc>
          <w:tcPr>
            <w:tcW w:w="2386" w:type="dxa"/>
            <w:tcBorders>
              <w:top w:val="single" w:sz="6" w:space="0" w:color="000080"/>
              <w:left w:val="single" w:sz="6" w:space="0" w:color="000080"/>
              <w:bottom w:val="single" w:sz="6" w:space="0" w:color="000080"/>
              <w:right w:val="single" w:sz="6" w:space="0" w:color="000080"/>
            </w:tcBorders>
          </w:tcPr>
          <w:p w14:paraId="58E92C07" w14:textId="77777777" w:rsidR="0082530A" w:rsidRPr="00FF19B1" w:rsidRDefault="00F447A5" w:rsidP="0082530A">
            <w:pPr>
              <w:pStyle w:val="Table10"/>
              <w:jc w:val="center"/>
              <w:rPr>
                <w:sz w:val="24"/>
                <w:szCs w:val="24"/>
                <w:lang w:val="en-IE"/>
              </w:rPr>
            </w:pPr>
            <w:r w:rsidRPr="00FF19B1">
              <w:rPr>
                <w:sz w:val="24"/>
                <w:szCs w:val="24"/>
                <w:lang w:val="en-IE"/>
              </w:rPr>
              <w:t>8</w:t>
            </w:r>
            <w:r w:rsidR="0082530A" w:rsidRPr="00FF19B1">
              <w:rPr>
                <w:sz w:val="24"/>
                <w:szCs w:val="24"/>
                <w:lang w:val="en-IE"/>
              </w:rPr>
              <w:t>.</w:t>
            </w:r>
            <w:r w:rsidRPr="00FF19B1">
              <w:rPr>
                <w:sz w:val="24"/>
                <w:szCs w:val="24"/>
                <w:lang w:val="en-IE"/>
              </w:rPr>
              <w:t>0</w:t>
            </w:r>
            <w:r w:rsidR="00316912" w:rsidRPr="00FF19B1">
              <w:rPr>
                <w:sz w:val="24"/>
                <w:szCs w:val="24"/>
                <w:lang w:val="en-IE"/>
              </w:rPr>
              <w:t>0</w:t>
            </w:r>
          </w:p>
          <w:p w14:paraId="1031780B" w14:textId="096C5EFB" w:rsidR="00F447A5" w:rsidRPr="00FF19B1" w:rsidRDefault="00F447A5" w:rsidP="0082530A">
            <w:pPr>
              <w:pStyle w:val="Table10"/>
              <w:jc w:val="center"/>
              <w:rPr>
                <w:sz w:val="24"/>
                <w:szCs w:val="24"/>
                <w:lang w:val="en-IE"/>
              </w:rPr>
            </w:pPr>
            <w:r w:rsidRPr="00FF19B1">
              <w:rPr>
                <w:sz w:val="24"/>
                <w:szCs w:val="24"/>
                <w:lang w:val="en-IE"/>
              </w:rPr>
              <w:t>(06/12/2022)</w:t>
            </w:r>
          </w:p>
        </w:tc>
      </w:tr>
      <w:tr w:rsidR="0088754A" w:rsidRPr="00FF19B1" w14:paraId="15821D5B" w14:textId="77777777" w:rsidTr="00D23B8A">
        <w:trPr>
          <w:cantSplit/>
        </w:trPr>
        <w:tc>
          <w:tcPr>
            <w:tcW w:w="567" w:type="dxa"/>
          </w:tcPr>
          <w:p w14:paraId="2FCEACC9" w14:textId="0ED7EBA3" w:rsidR="0088754A" w:rsidRPr="00FF19B1" w:rsidRDefault="0088754A" w:rsidP="0088754A">
            <w:pPr>
              <w:pStyle w:val="Table10"/>
              <w:jc w:val="center"/>
              <w:rPr>
                <w:sz w:val="24"/>
                <w:szCs w:val="24"/>
                <w:lang w:val="en-IE"/>
              </w:rPr>
            </w:pPr>
            <w:bookmarkStart w:id="819" w:name="R11"/>
            <w:bookmarkStart w:id="820" w:name="R8"/>
            <w:r w:rsidRPr="00FF19B1">
              <w:rPr>
                <w:sz w:val="24"/>
                <w:szCs w:val="24"/>
                <w:lang w:val="en-IE"/>
              </w:rPr>
              <w:t>R</w:t>
            </w:r>
            <w:r w:rsidRPr="00FF19B1">
              <w:rPr>
                <w:sz w:val="24"/>
                <w:szCs w:val="24"/>
                <w:lang w:val="en-IE"/>
              </w:rPr>
              <w:fldChar w:fldCharType="begin"/>
            </w:r>
            <w:r w:rsidRPr="00FF19B1">
              <w:rPr>
                <w:sz w:val="24"/>
                <w:szCs w:val="24"/>
                <w:lang w:val="en-IE"/>
              </w:rPr>
              <w:instrText xml:space="preserve"> seq RefDoc </w:instrText>
            </w:r>
            <w:r w:rsidRPr="00FF19B1">
              <w:rPr>
                <w:sz w:val="24"/>
                <w:szCs w:val="24"/>
                <w:lang w:val="en-IE"/>
              </w:rPr>
              <w:fldChar w:fldCharType="separate"/>
            </w:r>
            <w:r w:rsidR="003911F1">
              <w:rPr>
                <w:noProof/>
                <w:sz w:val="24"/>
                <w:szCs w:val="24"/>
                <w:lang w:val="en-IE"/>
              </w:rPr>
              <w:t>7</w:t>
            </w:r>
            <w:r w:rsidRPr="00FF19B1">
              <w:rPr>
                <w:sz w:val="24"/>
                <w:szCs w:val="24"/>
                <w:lang w:val="en-IE"/>
              </w:rPr>
              <w:fldChar w:fldCharType="end"/>
            </w:r>
            <w:bookmarkEnd w:id="819"/>
            <w:bookmarkEnd w:id="820"/>
          </w:p>
        </w:tc>
        <w:tc>
          <w:tcPr>
            <w:tcW w:w="2410" w:type="dxa"/>
            <w:tcBorders>
              <w:top w:val="single" w:sz="6" w:space="0" w:color="000080"/>
              <w:left w:val="single" w:sz="6" w:space="0" w:color="000080"/>
              <w:bottom w:val="single" w:sz="6" w:space="0" w:color="000080"/>
              <w:right w:val="single" w:sz="6" w:space="0" w:color="000080"/>
            </w:tcBorders>
          </w:tcPr>
          <w:p w14:paraId="26C760B4" w14:textId="72BEDB0D" w:rsidR="0088754A" w:rsidRPr="00FF19B1" w:rsidRDefault="003911F1" w:rsidP="0088754A">
            <w:pPr>
              <w:pStyle w:val="Table10"/>
              <w:rPr>
                <w:lang w:val="en-IE"/>
              </w:rPr>
            </w:pPr>
            <w:hyperlink r:id="rId61" w:history="1">
              <w:r w:rsidR="0088754A" w:rsidRPr="00FF19B1">
                <w:rPr>
                  <w:rStyle w:val="Hyperlink"/>
                  <w:sz w:val="24"/>
                  <w:szCs w:val="24"/>
                  <w:lang w:val="en-IE"/>
                </w:rPr>
                <w:t>Business Case NCTS-P6</w:t>
              </w:r>
            </w:hyperlink>
          </w:p>
        </w:tc>
        <w:tc>
          <w:tcPr>
            <w:tcW w:w="3709" w:type="dxa"/>
            <w:tcBorders>
              <w:top w:val="single" w:sz="6" w:space="0" w:color="000080"/>
              <w:left w:val="single" w:sz="6" w:space="0" w:color="000080"/>
              <w:bottom w:val="single" w:sz="6" w:space="0" w:color="000080"/>
              <w:right w:val="single" w:sz="6" w:space="0" w:color="000080"/>
            </w:tcBorders>
          </w:tcPr>
          <w:p w14:paraId="49D5B062" w14:textId="73FD03F8" w:rsidR="0088754A" w:rsidRPr="00FF19B1" w:rsidRDefault="0088754A" w:rsidP="008812AF">
            <w:pPr>
              <w:pStyle w:val="Table10"/>
              <w:tabs>
                <w:tab w:val="clear" w:pos="567"/>
                <w:tab w:val="clear" w:pos="1134"/>
                <w:tab w:val="clear" w:pos="1701"/>
              </w:tabs>
              <w:rPr>
                <w:sz w:val="24"/>
                <w:szCs w:val="24"/>
                <w:lang w:val="en-IE"/>
              </w:rPr>
            </w:pPr>
            <w:r w:rsidRPr="00FF19B1">
              <w:rPr>
                <w:sz w:val="24"/>
                <w:szCs w:val="24"/>
                <w:lang w:val="en-IE"/>
              </w:rPr>
              <w:t xml:space="preserve">UCC - NCTS-P6 Business Case </w:t>
            </w:r>
            <w:r w:rsidRPr="00FF19B1">
              <w:rPr>
                <w:sz w:val="24"/>
                <w:szCs w:val="24"/>
                <w:lang w:val="en-IE"/>
              </w:rPr>
              <w:br/>
            </w:r>
          </w:p>
        </w:tc>
        <w:tc>
          <w:tcPr>
            <w:tcW w:w="2386" w:type="dxa"/>
            <w:tcBorders>
              <w:top w:val="single" w:sz="6" w:space="0" w:color="000080"/>
              <w:left w:val="single" w:sz="6" w:space="0" w:color="000080"/>
              <w:bottom w:val="single" w:sz="6" w:space="0" w:color="000080"/>
              <w:right w:val="single" w:sz="6" w:space="0" w:color="000080"/>
            </w:tcBorders>
          </w:tcPr>
          <w:p w14:paraId="37482609" w14:textId="77777777" w:rsidR="0088754A" w:rsidRPr="00FF19B1" w:rsidRDefault="0088754A" w:rsidP="0088754A">
            <w:pPr>
              <w:pStyle w:val="Table10"/>
              <w:jc w:val="center"/>
              <w:rPr>
                <w:sz w:val="24"/>
                <w:szCs w:val="24"/>
                <w:lang w:val="en-IE"/>
              </w:rPr>
            </w:pPr>
            <w:r w:rsidRPr="00FF19B1">
              <w:rPr>
                <w:sz w:val="24"/>
                <w:szCs w:val="24"/>
                <w:lang w:val="en-IE"/>
              </w:rPr>
              <w:t xml:space="preserve">1.2 </w:t>
            </w:r>
          </w:p>
          <w:p w14:paraId="25DC7506" w14:textId="6F2C6F87" w:rsidR="0088754A" w:rsidRPr="00FF19B1" w:rsidRDefault="0088754A" w:rsidP="0088754A">
            <w:pPr>
              <w:pStyle w:val="Table10"/>
              <w:jc w:val="center"/>
              <w:rPr>
                <w:sz w:val="24"/>
                <w:szCs w:val="24"/>
                <w:lang w:val="en-IE"/>
              </w:rPr>
            </w:pPr>
            <w:r w:rsidRPr="00FF19B1">
              <w:rPr>
                <w:sz w:val="24"/>
                <w:szCs w:val="24"/>
                <w:lang w:val="en-IE"/>
              </w:rPr>
              <w:t>(19/11/2021)</w:t>
            </w:r>
          </w:p>
        </w:tc>
      </w:tr>
      <w:tr w:rsidR="0088754A" w:rsidRPr="00FF19B1" w14:paraId="6C7D7899" w14:textId="77777777" w:rsidTr="00D23B8A">
        <w:trPr>
          <w:cantSplit/>
        </w:trPr>
        <w:tc>
          <w:tcPr>
            <w:tcW w:w="567" w:type="dxa"/>
          </w:tcPr>
          <w:p w14:paraId="343F0290" w14:textId="17861E8C" w:rsidR="0088754A" w:rsidRPr="00FF19B1" w:rsidRDefault="0088754A" w:rsidP="0088754A">
            <w:pPr>
              <w:pStyle w:val="Table10"/>
              <w:jc w:val="center"/>
              <w:rPr>
                <w:sz w:val="24"/>
                <w:szCs w:val="24"/>
                <w:lang w:val="en-IE"/>
              </w:rPr>
            </w:pPr>
            <w:bookmarkStart w:id="821" w:name="_Hlt100760805"/>
            <w:bookmarkStart w:id="822" w:name="R12"/>
            <w:bookmarkStart w:id="823" w:name="R9"/>
            <w:bookmarkEnd w:id="821"/>
            <w:r w:rsidRPr="00FF19B1">
              <w:rPr>
                <w:sz w:val="24"/>
                <w:szCs w:val="24"/>
                <w:lang w:val="en-IE"/>
              </w:rPr>
              <w:t>R</w:t>
            </w:r>
            <w:r w:rsidRPr="00FF19B1">
              <w:rPr>
                <w:sz w:val="24"/>
                <w:szCs w:val="24"/>
                <w:lang w:val="en-IE"/>
              </w:rPr>
              <w:fldChar w:fldCharType="begin"/>
            </w:r>
            <w:r w:rsidRPr="00FF19B1">
              <w:rPr>
                <w:sz w:val="24"/>
                <w:szCs w:val="24"/>
                <w:lang w:val="en-IE"/>
              </w:rPr>
              <w:instrText xml:space="preserve"> seq RefDoc </w:instrText>
            </w:r>
            <w:r w:rsidRPr="00FF19B1">
              <w:rPr>
                <w:sz w:val="24"/>
                <w:szCs w:val="24"/>
                <w:lang w:val="en-IE"/>
              </w:rPr>
              <w:fldChar w:fldCharType="separate"/>
            </w:r>
            <w:r w:rsidR="003911F1">
              <w:rPr>
                <w:noProof/>
                <w:sz w:val="24"/>
                <w:szCs w:val="24"/>
                <w:lang w:val="en-IE"/>
              </w:rPr>
              <w:t>8</w:t>
            </w:r>
            <w:r w:rsidRPr="00FF19B1">
              <w:rPr>
                <w:sz w:val="24"/>
                <w:szCs w:val="24"/>
                <w:lang w:val="en-IE"/>
              </w:rPr>
              <w:fldChar w:fldCharType="end"/>
            </w:r>
            <w:bookmarkEnd w:id="822"/>
            <w:bookmarkEnd w:id="823"/>
          </w:p>
        </w:tc>
        <w:tc>
          <w:tcPr>
            <w:tcW w:w="2410" w:type="dxa"/>
            <w:tcBorders>
              <w:top w:val="single" w:sz="6" w:space="0" w:color="000080"/>
              <w:left w:val="single" w:sz="6" w:space="0" w:color="000080"/>
              <w:bottom w:val="single" w:sz="6" w:space="0" w:color="000080"/>
              <w:right w:val="single" w:sz="6" w:space="0" w:color="000080"/>
            </w:tcBorders>
          </w:tcPr>
          <w:p w14:paraId="70522CB8" w14:textId="0BD6D5A4" w:rsidR="0088754A" w:rsidRPr="00FF19B1" w:rsidRDefault="003911F1" w:rsidP="0088754A">
            <w:pPr>
              <w:pStyle w:val="Table10"/>
              <w:rPr>
                <w:sz w:val="24"/>
                <w:szCs w:val="24"/>
                <w:lang w:val="en-IE"/>
              </w:rPr>
            </w:pPr>
            <w:hyperlink r:id="rId62" w:history="1">
              <w:r w:rsidR="0088754A" w:rsidRPr="00FF19B1">
                <w:rPr>
                  <w:rStyle w:val="Hyperlink"/>
                  <w:sz w:val="24"/>
                  <w:szCs w:val="24"/>
                  <w:lang w:val="en-IE"/>
                </w:rPr>
                <w:t>Vision Document NCTS -P6</w:t>
              </w:r>
            </w:hyperlink>
          </w:p>
        </w:tc>
        <w:tc>
          <w:tcPr>
            <w:tcW w:w="3709" w:type="dxa"/>
            <w:tcBorders>
              <w:top w:val="single" w:sz="6" w:space="0" w:color="000080"/>
              <w:left w:val="single" w:sz="6" w:space="0" w:color="000080"/>
              <w:bottom w:val="single" w:sz="6" w:space="0" w:color="000080"/>
              <w:right w:val="single" w:sz="6" w:space="0" w:color="000080"/>
            </w:tcBorders>
          </w:tcPr>
          <w:p w14:paraId="1B8A89F4" w14:textId="18ED3C0D" w:rsidR="0088754A" w:rsidRPr="00FF19B1" w:rsidRDefault="0088754A" w:rsidP="008812AF">
            <w:pPr>
              <w:pStyle w:val="Table10"/>
              <w:tabs>
                <w:tab w:val="clear" w:pos="567"/>
                <w:tab w:val="clear" w:pos="1134"/>
                <w:tab w:val="clear" w:pos="1701"/>
              </w:tabs>
              <w:rPr>
                <w:sz w:val="24"/>
                <w:szCs w:val="24"/>
                <w:lang w:val="en-IE"/>
              </w:rPr>
            </w:pPr>
            <w:r w:rsidRPr="00FF19B1">
              <w:rPr>
                <w:sz w:val="24"/>
                <w:szCs w:val="24"/>
                <w:lang w:val="en-IE"/>
              </w:rPr>
              <w:t xml:space="preserve">NCTS-P6 Vision Document </w:t>
            </w:r>
          </w:p>
        </w:tc>
        <w:tc>
          <w:tcPr>
            <w:tcW w:w="2386" w:type="dxa"/>
            <w:tcBorders>
              <w:top w:val="single" w:sz="6" w:space="0" w:color="000080"/>
              <w:left w:val="single" w:sz="6" w:space="0" w:color="000080"/>
              <w:bottom w:val="single" w:sz="6" w:space="0" w:color="000080"/>
              <w:right w:val="single" w:sz="6" w:space="0" w:color="000080"/>
            </w:tcBorders>
          </w:tcPr>
          <w:p w14:paraId="72227D5A" w14:textId="77777777" w:rsidR="0088754A" w:rsidRPr="00FF19B1" w:rsidRDefault="0088754A" w:rsidP="0088754A">
            <w:pPr>
              <w:pStyle w:val="Table10"/>
              <w:jc w:val="center"/>
              <w:rPr>
                <w:sz w:val="24"/>
                <w:szCs w:val="24"/>
                <w:lang w:val="en-IE"/>
              </w:rPr>
            </w:pPr>
            <w:r w:rsidRPr="00FF19B1">
              <w:rPr>
                <w:sz w:val="24"/>
                <w:szCs w:val="24"/>
                <w:lang w:val="en-IE"/>
              </w:rPr>
              <w:t>1.1</w:t>
            </w:r>
          </w:p>
          <w:p w14:paraId="2CDB19E7" w14:textId="5BB6E6D5" w:rsidR="0088754A" w:rsidRPr="00FF19B1" w:rsidRDefault="0088754A" w:rsidP="0088754A">
            <w:pPr>
              <w:pStyle w:val="Table10"/>
              <w:jc w:val="center"/>
              <w:rPr>
                <w:sz w:val="24"/>
                <w:szCs w:val="24"/>
                <w:lang w:val="en-IE"/>
              </w:rPr>
            </w:pPr>
            <w:r w:rsidRPr="00FF19B1">
              <w:rPr>
                <w:sz w:val="24"/>
                <w:szCs w:val="24"/>
                <w:lang w:val="en-IE"/>
              </w:rPr>
              <w:t>(10/12/2021)</w:t>
            </w:r>
          </w:p>
        </w:tc>
      </w:tr>
      <w:tr w:rsidR="0088754A" w:rsidRPr="00FF19B1" w14:paraId="374D195B" w14:textId="77777777" w:rsidTr="00D23B8A">
        <w:trPr>
          <w:cantSplit/>
        </w:trPr>
        <w:tc>
          <w:tcPr>
            <w:tcW w:w="567" w:type="dxa"/>
          </w:tcPr>
          <w:p w14:paraId="60B615C6" w14:textId="683ECE38" w:rsidR="0088754A" w:rsidRPr="00FF19B1" w:rsidRDefault="0088754A" w:rsidP="0088754A">
            <w:pPr>
              <w:pStyle w:val="Table10"/>
              <w:jc w:val="center"/>
              <w:rPr>
                <w:sz w:val="24"/>
                <w:szCs w:val="24"/>
                <w:lang w:val="en-IE"/>
              </w:rPr>
            </w:pPr>
            <w:bookmarkStart w:id="824" w:name="R10"/>
            <w:r w:rsidRPr="00FF19B1">
              <w:rPr>
                <w:sz w:val="24"/>
                <w:szCs w:val="24"/>
                <w:lang w:val="en-IE"/>
              </w:rPr>
              <w:t>R</w:t>
            </w:r>
            <w:r w:rsidRPr="00FF19B1">
              <w:rPr>
                <w:sz w:val="24"/>
                <w:szCs w:val="24"/>
                <w:lang w:val="en-IE"/>
              </w:rPr>
              <w:fldChar w:fldCharType="begin"/>
            </w:r>
            <w:r w:rsidRPr="00FF19B1">
              <w:rPr>
                <w:sz w:val="24"/>
                <w:szCs w:val="24"/>
                <w:lang w:val="en-IE"/>
              </w:rPr>
              <w:instrText xml:space="preserve"> seq RefDoc </w:instrText>
            </w:r>
            <w:r w:rsidRPr="00FF19B1">
              <w:rPr>
                <w:sz w:val="24"/>
                <w:szCs w:val="24"/>
                <w:lang w:val="en-IE"/>
              </w:rPr>
              <w:fldChar w:fldCharType="separate"/>
            </w:r>
            <w:r w:rsidR="003911F1">
              <w:rPr>
                <w:noProof/>
                <w:sz w:val="24"/>
                <w:szCs w:val="24"/>
                <w:lang w:val="en-IE"/>
              </w:rPr>
              <w:t>9</w:t>
            </w:r>
            <w:r w:rsidRPr="00FF19B1">
              <w:rPr>
                <w:sz w:val="24"/>
                <w:szCs w:val="24"/>
                <w:lang w:val="en-IE"/>
              </w:rPr>
              <w:fldChar w:fldCharType="end"/>
            </w:r>
            <w:bookmarkEnd w:id="824"/>
          </w:p>
        </w:tc>
        <w:tc>
          <w:tcPr>
            <w:tcW w:w="2410" w:type="dxa"/>
            <w:tcBorders>
              <w:top w:val="single" w:sz="6" w:space="0" w:color="000080"/>
              <w:left w:val="single" w:sz="6" w:space="0" w:color="000080"/>
              <w:bottom w:val="single" w:sz="6" w:space="0" w:color="000080"/>
              <w:right w:val="single" w:sz="6" w:space="0" w:color="000080"/>
            </w:tcBorders>
          </w:tcPr>
          <w:p w14:paraId="446E39F3" w14:textId="4FD02CC0" w:rsidR="0088754A" w:rsidRPr="00FF19B1" w:rsidRDefault="003911F1" w:rsidP="0088754A">
            <w:pPr>
              <w:pStyle w:val="Table10"/>
              <w:rPr>
                <w:sz w:val="24"/>
                <w:szCs w:val="24"/>
                <w:lang w:val="en-IE"/>
              </w:rPr>
            </w:pPr>
            <w:hyperlink r:id="rId63" w:history="1">
              <w:r w:rsidR="00750457" w:rsidRPr="00FF19B1">
                <w:rPr>
                  <w:rStyle w:val="Hyperlink"/>
                  <w:sz w:val="24"/>
                  <w:szCs w:val="24"/>
                  <w:lang w:val="en-IE"/>
                </w:rPr>
                <w:t>Interface Control Document for NCTS-P6 and ICS2-CR</w:t>
              </w:r>
            </w:hyperlink>
            <w:r w:rsidR="00750457" w:rsidRPr="00FF19B1">
              <w:rPr>
                <w:sz w:val="24"/>
                <w:szCs w:val="24"/>
                <w:lang w:val="en-IE"/>
              </w:rPr>
              <w:t xml:space="preserve"> </w:t>
            </w:r>
          </w:p>
        </w:tc>
        <w:tc>
          <w:tcPr>
            <w:tcW w:w="3709" w:type="dxa"/>
            <w:tcBorders>
              <w:top w:val="single" w:sz="6" w:space="0" w:color="000080"/>
              <w:left w:val="single" w:sz="6" w:space="0" w:color="000080"/>
              <w:bottom w:val="single" w:sz="6" w:space="0" w:color="000080"/>
              <w:right w:val="single" w:sz="6" w:space="0" w:color="000080"/>
            </w:tcBorders>
          </w:tcPr>
          <w:p w14:paraId="53B20421" w14:textId="4DCC4810" w:rsidR="0088754A" w:rsidRPr="00FF19B1" w:rsidRDefault="00750457" w:rsidP="008812AF">
            <w:pPr>
              <w:pStyle w:val="Table10"/>
              <w:tabs>
                <w:tab w:val="clear" w:pos="567"/>
                <w:tab w:val="clear" w:pos="1134"/>
                <w:tab w:val="clear" w:pos="1701"/>
              </w:tabs>
              <w:rPr>
                <w:sz w:val="24"/>
                <w:szCs w:val="24"/>
                <w:lang w:val="en-IE"/>
              </w:rPr>
            </w:pPr>
            <w:r w:rsidRPr="00FF19B1">
              <w:rPr>
                <w:sz w:val="24"/>
                <w:szCs w:val="24"/>
                <w:lang w:val="en-IE"/>
              </w:rPr>
              <w:t>Interface Control Document for NCTS-P6 and ICS2-CR</w:t>
            </w:r>
          </w:p>
        </w:tc>
        <w:tc>
          <w:tcPr>
            <w:tcW w:w="2386" w:type="dxa"/>
            <w:tcBorders>
              <w:top w:val="single" w:sz="6" w:space="0" w:color="000080"/>
              <w:left w:val="single" w:sz="6" w:space="0" w:color="000080"/>
              <w:bottom w:val="single" w:sz="6" w:space="0" w:color="000080"/>
              <w:right w:val="single" w:sz="6" w:space="0" w:color="000080"/>
            </w:tcBorders>
          </w:tcPr>
          <w:p w14:paraId="79AF1E68" w14:textId="18AEAD40" w:rsidR="0088754A" w:rsidRPr="00FF19B1" w:rsidRDefault="00447A54" w:rsidP="0088754A">
            <w:pPr>
              <w:pStyle w:val="Table10"/>
              <w:jc w:val="center"/>
              <w:rPr>
                <w:sz w:val="24"/>
                <w:szCs w:val="24"/>
                <w:lang w:val="en-IE"/>
              </w:rPr>
            </w:pPr>
            <w:r w:rsidRPr="00FF19B1">
              <w:rPr>
                <w:sz w:val="24"/>
                <w:szCs w:val="24"/>
                <w:lang w:val="en-IE"/>
              </w:rPr>
              <w:t>4</w:t>
            </w:r>
            <w:r w:rsidR="0088754A" w:rsidRPr="00FF19B1">
              <w:rPr>
                <w:sz w:val="24"/>
                <w:szCs w:val="24"/>
                <w:lang w:val="en-IE"/>
              </w:rPr>
              <w:t>.</w:t>
            </w:r>
            <w:r w:rsidR="007C4030" w:rsidRPr="00FF19B1">
              <w:rPr>
                <w:sz w:val="24"/>
                <w:szCs w:val="24"/>
                <w:lang w:val="en-IE"/>
              </w:rPr>
              <w:t>0</w:t>
            </w:r>
            <w:r w:rsidR="0088754A" w:rsidRPr="00FF19B1">
              <w:rPr>
                <w:sz w:val="24"/>
                <w:szCs w:val="24"/>
                <w:lang w:val="en-IE"/>
              </w:rPr>
              <w:t>0</w:t>
            </w:r>
          </w:p>
          <w:p w14:paraId="6F55528F" w14:textId="2325D43E" w:rsidR="0088754A" w:rsidRPr="00FF19B1" w:rsidRDefault="0088754A" w:rsidP="0088754A">
            <w:pPr>
              <w:pStyle w:val="Table10"/>
              <w:jc w:val="center"/>
              <w:rPr>
                <w:sz w:val="24"/>
                <w:szCs w:val="24"/>
                <w:lang w:val="en-IE"/>
              </w:rPr>
            </w:pPr>
            <w:r w:rsidRPr="00FF19B1">
              <w:rPr>
                <w:sz w:val="24"/>
                <w:szCs w:val="24"/>
                <w:lang w:val="en-IE"/>
              </w:rPr>
              <w:t>(</w:t>
            </w:r>
            <w:r w:rsidR="00D52781" w:rsidRPr="00FF19B1">
              <w:rPr>
                <w:sz w:val="24"/>
                <w:szCs w:val="24"/>
                <w:lang w:val="en-IE"/>
              </w:rPr>
              <w:t>23</w:t>
            </w:r>
            <w:r w:rsidRPr="00FF19B1">
              <w:rPr>
                <w:sz w:val="24"/>
                <w:szCs w:val="24"/>
                <w:lang w:val="en-IE"/>
              </w:rPr>
              <w:t>/</w:t>
            </w:r>
            <w:r w:rsidR="007C4030" w:rsidRPr="00FF19B1">
              <w:rPr>
                <w:sz w:val="24"/>
                <w:szCs w:val="24"/>
                <w:lang w:val="en-IE"/>
              </w:rPr>
              <w:t>11</w:t>
            </w:r>
            <w:r w:rsidRPr="00FF19B1">
              <w:rPr>
                <w:sz w:val="24"/>
                <w:szCs w:val="24"/>
                <w:lang w:val="en-IE"/>
              </w:rPr>
              <w:t>/202</w:t>
            </w:r>
            <w:r w:rsidR="00D52781" w:rsidRPr="00FF19B1">
              <w:rPr>
                <w:sz w:val="24"/>
                <w:szCs w:val="24"/>
                <w:lang w:val="en-IE"/>
              </w:rPr>
              <w:t>3</w:t>
            </w:r>
            <w:r w:rsidRPr="00FF19B1">
              <w:rPr>
                <w:sz w:val="24"/>
                <w:szCs w:val="24"/>
                <w:lang w:val="en-IE"/>
              </w:rPr>
              <w:t>)</w:t>
            </w:r>
          </w:p>
        </w:tc>
      </w:tr>
    </w:tbl>
    <w:p w14:paraId="64B67555" w14:textId="68EC2466" w:rsidR="009A7618" w:rsidRPr="00FF19B1" w:rsidRDefault="009A7618">
      <w:pPr>
        <w:pStyle w:val="Caption"/>
        <w:rPr>
          <w:lang w:val="en-IE"/>
        </w:rPr>
      </w:pPr>
      <w:bookmarkStart w:id="825" w:name="_Toc474121100"/>
      <w:bookmarkStart w:id="826" w:name="_Toc46228984"/>
      <w:bookmarkStart w:id="827" w:name="_Toc45648975"/>
      <w:bookmarkStart w:id="828" w:name="_Toc69724397"/>
      <w:bookmarkStart w:id="829" w:name="_Toc97296463"/>
      <w:bookmarkStart w:id="830" w:name="_Toc103867271"/>
      <w:bookmarkStart w:id="831" w:name="_Toc172912722"/>
      <w:bookmarkStart w:id="832" w:name="_Toc202266249"/>
      <w:bookmarkEnd w:id="804"/>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4</w:t>
      </w:r>
      <w:r w:rsidR="00216C40" w:rsidRPr="00FF19B1">
        <w:rPr>
          <w:lang w:val="en-IE"/>
        </w:rPr>
        <w:fldChar w:fldCharType="end"/>
      </w:r>
      <w:r w:rsidRPr="00FF19B1">
        <w:rPr>
          <w:lang w:val="en-IE"/>
        </w:rPr>
        <w:t>: Reference Documents</w:t>
      </w:r>
      <w:bookmarkEnd w:id="825"/>
      <w:bookmarkEnd w:id="826"/>
      <w:bookmarkEnd w:id="827"/>
      <w:bookmarkEnd w:id="828"/>
      <w:bookmarkEnd w:id="829"/>
      <w:bookmarkEnd w:id="830"/>
      <w:bookmarkEnd w:id="831"/>
      <w:bookmarkEnd w:id="832"/>
    </w:p>
    <w:p w14:paraId="46C026EE" w14:textId="700EC3CE" w:rsidR="009A7618" w:rsidRPr="00FF19B1" w:rsidRDefault="009A7618">
      <w:pPr>
        <w:rPr>
          <w:lang w:val="en-IE"/>
        </w:rPr>
      </w:pPr>
      <w:r w:rsidRPr="00FF19B1">
        <w:rPr>
          <w:lang w:val="en-IE"/>
        </w:rPr>
        <w:t>The first document, [</w:t>
      </w:r>
      <w:r w:rsidR="00A20921" w:rsidRPr="00FF19B1">
        <w:rPr>
          <w:lang w:val="en-IE"/>
        </w:rPr>
        <w:fldChar w:fldCharType="begin"/>
      </w:r>
      <w:r w:rsidR="00A20921" w:rsidRPr="00FF19B1">
        <w:rPr>
          <w:lang w:val="en-IE"/>
        </w:rPr>
        <w:instrText xml:space="preserve"> REF  TEMPO_Glossary \h </w:instrText>
      </w:r>
      <w:r w:rsidR="00A20921" w:rsidRPr="00FF19B1">
        <w:rPr>
          <w:lang w:val="en-IE"/>
        </w:rPr>
      </w:r>
      <w:r w:rsidR="00A20921" w:rsidRPr="00FF19B1">
        <w:rPr>
          <w:lang w:val="en-IE"/>
        </w:rPr>
        <w:fldChar w:fldCharType="separate"/>
      </w:r>
      <w:r w:rsidR="003911F1" w:rsidRPr="00FF19B1">
        <w:rPr>
          <w:szCs w:val="24"/>
          <w:lang w:val="en-IE"/>
        </w:rPr>
        <w:t>R</w:t>
      </w:r>
      <w:r w:rsidR="003911F1">
        <w:rPr>
          <w:noProof/>
          <w:szCs w:val="24"/>
          <w:lang w:val="en-IE"/>
        </w:rPr>
        <w:t>1</w:t>
      </w:r>
      <w:r w:rsidR="00A20921" w:rsidRPr="00FF19B1">
        <w:rPr>
          <w:lang w:val="en-IE"/>
        </w:rPr>
        <w:fldChar w:fldCharType="end"/>
      </w:r>
      <w:r w:rsidRPr="00FF19B1">
        <w:rPr>
          <w:lang w:val="en-IE"/>
        </w:rPr>
        <w:t>], contains the glossary</w:t>
      </w:r>
      <w:r w:rsidR="005B72D7" w:rsidRPr="00FF19B1">
        <w:rPr>
          <w:lang w:val="en-IE"/>
        </w:rPr>
        <w:t xml:space="preserve"> </w:t>
      </w:r>
      <w:r w:rsidR="000F362F" w:rsidRPr="00FF19B1">
        <w:rPr>
          <w:lang w:val="en-IE"/>
        </w:rPr>
        <w:t xml:space="preserve">encompassing </w:t>
      </w:r>
      <w:r w:rsidRPr="00FF19B1">
        <w:rPr>
          <w:lang w:val="en-IE"/>
        </w:rPr>
        <w:t>terminology, acronyms and abbreviations used in NCTS.</w:t>
      </w:r>
    </w:p>
    <w:p w14:paraId="4FC00388" w14:textId="2C8D58C6" w:rsidR="00D11F21" w:rsidRPr="00FF19B1" w:rsidRDefault="00B90379">
      <w:pPr>
        <w:rPr>
          <w:lang w:val="en-IE"/>
        </w:rPr>
      </w:pPr>
      <w:r w:rsidRPr="00FF19B1">
        <w:rPr>
          <w:lang w:val="en-IE"/>
        </w:rPr>
        <w:t>[</w:t>
      </w:r>
      <w:r w:rsidR="007F797E" w:rsidRPr="00FF19B1">
        <w:rPr>
          <w:lang w:val="en-IE"/>
        </w:rPr>
        <w:fldChar w:fldCharType="begin"/>
      </w:r>
      <w:r w:rsidR="007F797E" w:rsidRPr="00FF19B1">
        <w:rPr>
          <w:lang w:val="en-IE"/>
        </w:rPr>
        <w:instrText xml:space="preserve"> REF  DDNTA \h </w:instrText>
      </w:r>
      <w:r w:rsidR="007F797E" w:rsidRPr="00FF19B1">
        <w:rPr>
          <w:lang w:val="en-IE"/>
        </w:rPr>
      </w:r>
      <w:r w:rsidR="007F797E" w:rsidRPr="00FF19B1">
        <w:rPr>
          <w:lang w:val="en-IE"/>
        </w:rPr>
        <w:fldChar w:fldCharType="separate"/>
      </w:r>
      <w:r w:rsidR="003911F1" w:rsidRPr="00FF19B1">
        <w:rPr>
          <w:szCs w:val="24"/>
          <w:lang w:val="en-IE"/>
        </w:rPr>
        <w:t>R</w:t>
      </w:r>
      <w:r w:rsidR="003911F1">
        <w:rPr>
          <w:noProof/>
          <w:szCs w:val="24"/>
          <w:lang w:val="en-IE"/>
        </w:rPr>
        <w:t>2</w:t>
      </w:r>
      <w:r w:rsidR="007F797E" w:rsidRPr="00FF19B1">
        <w:rPr>
          <w:lang w:val="en-IE"/>
        </w:rPr>
        <w:fldChar w:fldCharType="end"/>
      </w:r>
      <w:r w:rsidRPr="00FF19B1">
        <w:rPr>
          <w:lang w:val="en-IE"/>
        </w:rPr>
        <w:t>] is a Design Document for National Transit Application</w:t>
      </w:r>
      <w:r w:rsidR="005074FF" w:rsidRPr="00FF19B1">
        <w:rPr>
          <w:lang w:val="en-IE"/>
        </w:rPr>
        <w:t>s</w:t>
      </w:r>
      <w:r w:rsidR="00B45FBD" w:rsidRPr="00FF19B1">
        <w:rPr>
          <w:lang w:val="en-IE"/>
        </w:rPr>
        <w:t xml:space="preserve"> in NCTS</w:t>
      </w:r>
      <w:r w:rsidR="006E1DF4" w:rsidRPr="00FF19B1">
        <w:rPr>
          <w:lang w:val="en-IE"/>
        </w:rPr>
        <w:t>-P</w:t>
      </w:r>
      <w:r w:rsidR="00AD226E" w:rsidRPr="00FF19B1">
        <w:rPr>
          <w:lang w:val="en-IE"/>
        </w:rPr>
        <w:t>5</w:t>
      </w:r>
      <w:r w:rsidRPr="00FF19B1">
        <w:rPr>
          <w:lang w:val="en-IE"/>
        </w:rPr>
        <w:t>, which is aligned to the RFC-List.</w:t>
      </w:r>
      <w:r w:rsidR="00AD226E" w:rsidRPr="00FF19B1">
        <w:rPr>
          <w:lang w:val="en-IE"/>
        </w:rPr>
        <w:t>36</w:t>
      </w:r>
      <w:r w:rsidRPr="00FF19B1">
        <w:rPr>
          <w:lang w:val="en-IE"/>
        </w:rPr>
        <w:t>.</w:t>
      </w:r>
    </w:p>
    <w:p w14:paraId="2EC6F83A" w14:textId="6D58B04B" w:rsidR="003B6E28" w:rsidRPr="00FF19B1" w:rsidRDefault="003B6E28" w:rsidP="00393067">
      <w:pPr>
        <w:rPr>
          <w:lang w:val="en-IE"/>
        </w:rPr>
      </w:pPr>
      <w:r w:rsidRPr="00FF19B1">
        <w:rPr>
          <w:lang w:val="en-IE"/>
        </w:rPr>
        <w:t>The</w:t>
      </w:r>
      <w:r w:rsidR="00BB7214" w:rsidRPr="00FF19B1">
        <w:rPr>
          <w:lang w:val="en-IE"/>
        </w:rPr>
        <w:t xml:space="preserve"> EU Customs Data Model</w:t>
      </w:r>
      <w:r w:rsidRPr="00FF19B1">
        <w:rPr>
          <w:lang w:val="en-IE"/>
        </w:rPr>
        <w:t xml:space="preserve"> [</w:t>
      </w:r>
      <w:r w:rsidR="00040ED2" w:rsidRPr="00FF19B1">
        <w:rPr>
          <w:lang w:val="en-IE"/>
        </w:rPr>
        <w:fldChar w:fldCharType="begin"/>
      </w:r>
      <w:r w:rsidR="00040ED2" w:rsidRPr="00FF19B1">
        <w:rPr>
          <w:lang w:val="en-IE"/>
        </w:rPr>
        <w:instrText xml:space="preserve"> REF  EUCDM \h </w:instrText>
      </w:r>
      <w:r w:rsidR="00040ED2" w:rsidRPr="00FF19B1">
        <w:rPr>
          <w:lang w:val="en-IE"/>
        </w:rPr>
      </w:r>
      <w:r w:rsidR="00040ED2" w:rsidRPr="00FF19B1">
        <w:rPr>
          <w:lang w:val="en-IE"/>
        </w:rPr>
        <w:fldChar w:fldCharType="separate"/>
      </w:r>
      <w:r w:rsidR="003911F1" w:rsidRPr="00FF19B1">
        <w:rPr>
          <w:szCs w:val="24"/>
          <w:lang w:val="en-IE"/>
        </w:rPr>
        <w:t>R</w:t>
      </w:r>
      <w:r w:rsidR="003911F1">
        <w:rPr>
          <w:noProof/>
          <w:szCs w:val="24"/>
          <w:lang w:val="en-IE"/>
        </w:rPr>
        <w:t>3</w:t>
      </w:r>
      <w:r w:rsidR="00040ED2" w:rsidRPr="00FF19B1">
        <w:rPr>
          <w:lang w:val="en-IE"/>
        </w:rPr>
        <w:fldChar w:fldCharType="end"/>
      </w:r>
      <w:r w:rsidRPr="00FF19B1">
        <w:rPr>
          <w:lang w:val="en-IE"/>
        </w:rPr>
        <w:t>]</w:t>
      </w:r>
      <w:r w:rsidR="000D6F4F" w:rsidRPr="00FF19B1">
        <w:rPr>
          <w:lang w:val="en-IE"/>
        </w:rPr>
        <w:t xml:space="preserve"> </w:t>
      </w:r>
      <w:r w:rsidR="00BB7214" w:rsidRPr="00FF19B1">
        <w:rPr>
          <w:lang w:val="en-IE"/>
        </w:rPr>
        <w:t xml:space="preserve">is a technical instrument that </w:t>
      </w:r>
      <w:r w:rsidR="00393067" w:rsidRPr="00FF19B1">
        <w:rPr>
          <w:lang w:val="en-IE"/>
        </w:rPr>
        <w:t xml:space="preserve">models the data requirements laid down by </w:t>
      </w:r>
      <w:r w:rsidR="001E1502" w:rsidRPr="00FF19B1">
        <w:rPr>
          <w:lang w:val="en-IE"/>
        </w:rPr>
        <w:t xml:space="preserve">the </w:t>
      </w:r>
      <w:r w:rsidR="00393067" w:rsidRPr="00FF19B1">
        <w:rPr>
          <w:lang w:val="en-IE"/>
        </w:rPr>
        <w:t xml:space="preserve">EU customs legislation and presents a single, authoritative source of information for </w:t>
      </w:r>
      <w:r w:rsidR="00864269" w:rsidRPr="00FF19B1">
        <w:rPr>
          <w:lang w:val="en-IE"/>
        </w:rPr>
        <w:t xml:space="preserve">the technical developments of the different IT systems that are used for data processing by </w:t>
      </w:r>
      <w:r w:rsidR="0035183F" w:rsidRPr="00FF19B1">
        <w:rPr>
          <w:lang w:val="en-IE"/>
        </w:rPr>
        <w:t xml:space="preserve">the </w:t>
      </w:r>
      <w:r w:rsidR="00864269" w:rsidRPr="00FF19B1">
        <w:rPr>
          <w:lang w:val="en-IE"/>
        </w:rPr>
        <w:t>customs in the EU</w:t>
      </w:r>
      <w:r w:rsidR="00393067" w:rsidRPr="00FF19B1">
        <w:rPr>
          <w:lang w:val="en-IE"/>
        </w:rPr>
        <w:t>.</w:t>
      </w:r>
    </w:p>
    <w:p w14:paraId="556D6F98" w14:textId="425D0A3C" w:rsidR="00221402" w:rsidRPr="00FF19B1" w:rsidRDefault="00221402" w:rsidP="00AD25FB">
      <w:pPr>
        <w:rPr>
          <w:lang w:val="en-IE"/>
        </w:rPr>
      </w:pPr>
      <w:r w:rsidRPr="00FF19B1">
        <w:rPr>
          <w:lang w:val="en-IE"/>
        </w:rPr>
        <w:t>[</w:t>
      </w:r>
      <w:r w:rsidR="006C4519" w:rsidRPr="00FF19B1">
        <w:rPr>
          <w:lang w:val="en-IE"/>
        </w:rPr>
        <w:fldChar w:fldCharType="begin"/>
      </w:r>
      <w:r w:rsidR="006C4519" w:rsidRPr="00FF19B1">
        <w:rPr>
          <w:lang w:val="en-IE"/>
        </w:rPr>
        <w:instrText xml:space="preserve"> REF R5 \h </w:instrText>
      </w:r>
      <w:r w:rsidR="006C4519" w:rsidRPr="00FF19B1">
        <w:rPr>
          <w:lang w:val="en-IE"/>
        </w:rPr>
      </w:r>
      <w:r w:rsidR="006C4519" w:rsidRPr="00FF19B1">
        <w:rPr>
          <w:lang w:val="en-IE"/>
        </w:rPr>
        <w:fldChar w:fldCharType="separate"/>
      </w:r>
      <w:r w:rsidR="003911F1" w:rsidRPr="00FF19B1">
        <w:rPr>
          <w:szCs w:val="24"/>
          <w:lang w:val="en-IE"/>
        </w:rPr>
        <w:t>R</w:t>
      </w:r>
      <w:r w:rsidR="003911F1">
        <w:rPr>
          <w:noProof/>
          <w:szCs w:val="24"/>
          <w:lang w:val="en-IE"/>
        </w:rPr>
        <w:t>4</w:t>
      </w:r>
      <w:r w:rsidR="006C4519" w:rsidRPr="00FF19B1">
        <w:rPr>
          <w:lang w:val="en-IE"/>
        </w:rPr>
        <w:fldChar w:fldCharType="end"/>
      </w:r>
      <w:r w:rsidRPr="00FF19B1">
        <w:rPr>
          <w:lang w:val="en-IE"/>
        </w:rPr>
        <w:t xml:space="preserve">] aims at defining the conversion of the </w:t>
      </w:r>
      <w:r w:rsidRPr="00FF19B1">
        <w:rPr>
          <w:i/>
          <w:lang w:val="en-IE"/>
        </w:rPr>
        <w:t>Information Exchange</w:t>
      </w:r>
      <w:r w:rsidRPr="00FF19B1">
        <w:rPr>
          <w:lang w:val="en-IE"/>
        </w:rPr>
        <w:t xml:space="preserve"> messages during the </w:t>
      </w:r>
      <w:r w:rsidR="009146B0" w:rsidRPr="00FF19B1">
        <w:rPr>
          <w:lang w:val="en-IE"/>
        </w:rPr>
        <w:t>Transitional Period</w:t>
      </w:r>
      <w:r w:rsidRPr="00FF19B1">
        <w:rPr>
          <w:lang w:val="en-IE"/>
        </w:rPr>
        <w:t xml:space="preserve">, namely the conversion of </w:t>
      </w:r>
      <w:r w:rsidR="00BB7987" w:rsidRPr="00FF19B1">
        <w:rPr>
          <w:lang w:val="en-IE"/>
        </w:rPr>
        <w:t>those</w:t>
      </w:r>
      <w:r w:rsidRPr="00FF19B1">
        <w:rPr>
          <w:lang w:val="en-IE"/>
        </w:rPr>
        <w:t xml:space="preserve"> messages from the current system (NCTS-P</w:t>
      </w:r>
      <w:r w:rsidR="001C7392" w:rsidRPr="00FF19B1">
        <w:rPr>
          <w:lang w:val="en-IE"/>
        </w:rPr>
        <w:t>5</w:t>
      </w:r>
      <w:r w:rsidRPr="00FF19B1">
        <w:rPr>
          <w:lang w:val="en-IE"/>
        </w:rPr>
        <w:t xml:space="preserve">) to the transitional structure of the </w:t>
      </w:r>
      <w:r w:rsidR="001C7392" w:rsidRPr="00FF19B1">
        <w:rPr>
          <w:lang w:val="en-IE"/>
        </w:rPr>
        <w:t>NCTS-P6</w:t>
      </w:r>
      <w:r w:rsidRPr="00FF19B1">
        <w:rPr>
          <w:lang w:val="en-IE"/>
        </w:rPr>
        <w:t xml:space="preserve"> system and vice-versa.</w:t>
      </w:r>
    </w:p>
    <w:p w14:paraId="22F77A61" w14:textId="4BD80C09" w:rsidR="009E723F" w:rsidRPr="00FF19B1" w:rsidRDefault="009E723F" w:rsidP="00AD25FB">
      <w:pPr>
        <w:rPr>
          <w:lang w:val="en-IE"/>
        </w:rPr>
      </w:pPr>
      <w:r w:rsidRPr="00FF19B1">
        <w:rPr>
          <w:lang w:val="en-IE"/>
        </w:rPr>
        <w:t>Document</w:t>
      </w:r>
      <w:r w:rsidR="005528AC" w:rsidRPr="00FF19B1">
        <w:rPr>
          <w:lang w:val="en-IE"/>
        </w:rPr>
        <w:t xml:space="preserve"> </w:t>
      </w:r>
      <w:r w:rsidRPr="00FF19B1">
        <w:rPr>
          <w:lang w:val="en-IE"/>
        </w:rPr>
        <w:t>[</w:t>
      </w:r>
      <w:r w:rsidRPr="00FF19B1">
        <w:rPr>
          <w:lang w:val="en-IE"/>
        </w:rPr>
        <w:fldChar w:fldCharType="begin"/>
      </w:r>
      <w:r w:rsidRPr="00FF19B1">
        <w:rPr>
          <w:lang w:val="en-IE"/>
        </w:rPr>
        <w:instrText xml:space="preserve"> REF R6 \h </w:instrText>
      </w:r>
      <w:r w:rsidRPr="00FF19B1">
        <w:rPr>
          <w:lang w:val="en-IE"/>
        </w:rPr>
      </w:r>
      <w:r w:rsidRPr="00FF19B1">
        <w:rPr>
          <w:lang w:val="en-IE"/>
        </w:rPr>
        <w:fldChar w:fldCharType="separate"/>
      </w:r>
      <w:r w:rsidR="003911F1" w:rsidRPr="00FF19B1">
        <w:rPr>
          <w:szCs w:val="24"/>
          <w:lang w:val="en-IE"/>
        </w:rPr>
        <w:t>R</w:t>
      </w:r>
      <w:r w:rsidR="003911F1">
        <w:rPr>
          <w:noProof/>
          <w:szCs w:val="24"/>
          <w:lang w:val="en-IE"/>
        </w:rPr>
        <w:t>5</w:t>
      </w:r>
      <w:r w:rsidRPr="00FF19B1">
        <w:rPr>
          <w:lang w:val="en-IE"/>
        </w:rPr>
        <w:fldChar w:fldCharType="end"/>
      </w:r>
      <w:r w:rsidRPr="00FF19B1">
        <w:rPr>
          <w:lang w:val="en-IE"/>
        </w:rPr>
        <w:t>] presents the Level 4 Functional Requirements Processes for the New Computerised Transit System</w:t>
      </w:r>
      <w:r w:rsidR="00BB2E79" w:rsidRPr="00FF19B1">
        <w:rPr>
          <w:lang w:val="en-IE"/>
        </w:rPr>
        <w:t xml:space="preserve"> of NCTS-P6</w:t>
      </w:r>
      <w:r w:rsidRPr="00FF19B1">
        <w:rPr>
          <w:lang w:val="en-IE"/>
        </w:rPr>
        <w:t xml:space="preserve">. This includes processes that show the human interaction tasks and the automated tasks, the data of the </w:t>
      </w:r>
      <w:r w:rsidRPr="00FF19B1">
        <w:rPr>
          <w:i/>
          <w:lang w:val="en-IE"/>
        </w:rPr>
        <w:t>Information Exchanges</w:t>
      </w:r>
      <w:r w:rsidRPr="00FF19B1">
        <w:rPr>
          <w:lang w:val="en-IE"/>
        </w:rPr>
        <w:t>, functional requirements and non-functional requirements, input and output data and services.</w:t>
      </w:r>
    </w:p>
    <w:p w14:paraId="0D4BB0A4" w14:textId="4DF33BF5" w:rsidR="00E10F56" w:rsidRPr="00FF19B1" w:rsidRDefault="00206111" w:rsidP="00701A81">
      <w:pPr>
        <w:rPr>
          <w:lang w:val="en-IE"/>
        </w:rPr>
      </w:pPr>
      <w:r w:rsidRPr="00FF19B1">
        <w:rPr>
          <w:lang w:val="en-IE"/>
        </w:rPr>
        <w:lastRenderedPageBreak/>
        <w:t xml:space="preserve">Document </w:t>
      </w:r>
      <w:r w:rsidR="009E723F" w:rsidRPr="00FF19B1">
        <w:rPr>
          <w:lang w:val="en-IE"/>
        </w:rPr>
        <w:t>[</w:t>
      </w:r>
      <w:r w:rsidR="009E723F" w:rsidRPr="00FF19B1">
        <w:rPr>
          <w:szCs w:val="24"/>
          <w:lang w:val="en-IE"/>
        </w:rPr>
        <w:fldChar w:fldCharType="begin"/>
      </w:r>
      <w:r w:rsidR="009E723F" w:rsidRPr="00FF19B1">
        <w:rPr>
          <w:szCs w:val="24"/>
          <w:lang w:val="en-IE"/>
        </w:rPr>
        <w:instrText xml:space="preserve"> REF R7 \h </w:instrText>
      </w:r>
      <w:r w:rsidR="009E723F" w:rsidRPr="00FF19B1">
        <w:rPr>
          <w:szCs w:val="24"/>
          <w:lang w:val="en-IE"/>
        </w:rPr>
      </w:r>
      <w:r w:rsidR="009E723F" w:rsidRPr="00FF19B1">
        <w:rPr>
          <w:szCs w:val="24"/>
          <w:lang w:val="en-IE"/>
        </w:rPr>
        <w:fldChar w:fldCharType="separate"/>
      </w:r>
      <w:r w:rsidR="003911F1" w:rsidRPr="00FF19B1">
        <w:rPr>
          <w:szCs w:val="24"/>
          <w:lang w:val="en-IE"/>
        </w:rPr>
        <w:t>R</w:t>
      </w:r>
      <w:r w:rsidR="003911F1">
        <w:rPr>
          <w:noProof/>
          <w:szCs w:val="24"/>
          <w:lang w:val="en-IE"/>
        </w:rPr>
        <w:t>6</w:t>
      </w:r>
      <w:r w:rsidR="009E723F" w:rsidRPr="00FF19B1">
        <w:rPr>
          <w:szCs w:val="24"/>
          <w:lang w:val="en-IE"/>
        </w:rPr>
        <w:fldChar w:fldCharType="end"/>
      </w:r>
      <w:r w:rsidR="009E723F" w:rsidRPr="00FF19B1">
        <w:rPr>
          <w:lang w:val="en-IE"/>
        </w:rPr>
        <w:t xml:space="preserve">] </w:t>
      </w:r>
      <w:r w:rsidRPr="00FF19B1">
        <w:rPr>
          <w:lang w:val="en-IE"/>
        </w:rPr>
        <w:t>is the Functional Transit System Specification</w:t>
      </w:r>
      <w:r w:rsidR="00BB2E79" w:rsidRPr="00FF19B1">
        <w:rPr>
          <w:lang w:val="en-IE"/>
        </w:rPr>
        <w:t xml:space="preserve"> of NCTS-P6</w:t>
      </w:r>
      <w:r w:rsidRPr="00FF19B1">
        <w:rPr>
          <w:lang w:val="en-IE"/>
        </w:rPr>
        <w:t xml:space="preserve">. It provides a detailed description of its functional specification, in alignment with the </w:t>
      </w:r>
      <w:r w:rsidRPr="00FF19B1">
        <w:rPr>
          <w:szCs w:val="24"/>
          <w:lang w:val="en-IE"/>
        </w:rPr>
        <w:t xml:space="preserve">Functional Requirements Business Process Models and </w:t>
      </w:r>
      <w:r w:rsidRPr="00FF19B1">
        <w:rPr>
          <w:i/>
          <w:szCs w:val="24"/>
          <w:lang w:val="en-IE"/>
        </w:rPr>
        <w:t>Information Exchanges</w:t>
      </w:r>
      <w:r w:rsidRPr="00FF19B1">
        <w:rPr>
          <w:szCs w:val="24"/>
          <w:lang w:val="en-IE"/>
        </w:rPr>
        <w:t xml:space="preserve"> for NCTS </w:t>
      </w:r>
      <w:r w:rsidR="005528AC" w:rsidRPr="00FF19B1">
        <w:rPr>
          <w:lang w:val="en-IE"/>
        </w:rPr>
        <w:t>[</w:t>
      </w:r>
      <w:r w:rsidR="005528AC" w:rsidRPr="00FF19B1">
        <w:rPr>
          <w:lang w:val="en-IE"/>
        </w:rPr>
        <w:fldChar w:fldCharType="begin"/>
      </w:r>
      <w:r w:rsidR="005528AC" w:rsidRPr="00FF19B1">
        <w:rPr>
          <w:lang w:val="en-IE"/>
        </w:rPr>
        <w:instrText xml:space="preserve"> REF R6 \h </w:instrText>
      </w:r>
      <w:r w:rsidR="005528AC" w:rsidRPr="00FF19B1">
        <w:rPr>
          <w:lang w:val="en-IE"/>
        </w:rPr>
      </w:r>
      <w:r w:rsidR="005528AC" w:rsidRPr="00FF19B1">
        <w:rPr>
          <w:lang w:val="en-IE"/>
        </w:rPr>
        <w:fldChar w:fldCharType="separate"/>
      </w:r>
      <w:r w:rsidR="003911F1" w:rsidRPr="00FF19B1">
        <w:rPr>
          <w:szCs w:val="24"/>
          <w:lang w:val="en-IE"/>
        </w:rPr>
        <w:t>R</w:t>
      </w:r>
      <w:r w:rsidR="003911F1">
        <w:rPr>
          <w:noProof/>
          <w:szCs w:val="24"/>
          <w:lang w:val="en-IE"/>
        </w:rPr>
        <w:t>5</w:t>
      </w:r>
      <w:r w:rsidR="005528AC" w:rsidRPr="00FF19B1">
        <w:rPr>
          <w:lang w:val="en-IE"/>
        </w:rPr>
        <w:fldChar w:fldCharType="end"/>
      </w:r>
      <w:r w:rsidR="005528AC" w:rsidRPr="00FF19B1">
        <w:rPr>
          <w:lang w:val="en-IE"/>
        </w:rPr>
        <w:t>]</w:t>
      </w:r>
      <w:r w:rsidRPr="00FF19B1">
        <w:rPr>
          <w:lang w:val="en-IE"/>
        </w:rPr>
        <w:t>;</w:t>
      </w:r>
    </w:p>
    <w:p w14:paraId="1AA5DD28" w14:textId="5968A214" w:rsidR="00485E5B" w:rsidRPr="00FF19B1" w:rsidRDefault="00485E5B" w:rsidP="00701A81">
      <w:pPr>
        <w:rPr>
          <w:lang w:val="en-IE"/>
        </w:rPr>
      </w:pPr>
      <w:r w:rsidRPr="00FF19B1">
        <w:rPr>
          <w:lang w:val="en-IE"/>
        </w:rPr>
        <w:t>[</w:t>
      </w:r>
      <w:r w:rsidR="00A47A1B" w:rsidRPr="00FF19B1">
        <w:rPr>
          <w:lang w:val="en-IE"/>
        </w:rPr>
        <w:fldChar w:fldCharType="begin"/>
      </w:r>
      <w:r w:rsidR="00A47A1B" w:rsidRPr="00FF19B1">
        <w:rPr>
          <w:lang w:val="en-IE"/>
        </w:rPr>
        <w:instrText xml:space="preserve"> REF R8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7</w:t>
      </w:r>
      <w:r w:rsidR="00A47A1B" w:rsidRPr="00FF19B1">
        <w:rPr>
          <w:lang w:val="en-IE"/>
        </w:rPr>
        <w:fldChar w:fldCharType="end"/>
      </w:r>
      <w:r w:rsidRPr="00FF19B1">
        <w:rPr>
          <w:lang w:val="en-IE"/>
        </w:rPr>
        <w:t>] and [</w:t>
      </w:r>
      <w:r w:rsidR="00A47A1B" w:rsidRPr="00FF19B1">
        <w:rPr>
          <w:lang w:val="en-IE"/>
        </w:rPr>
        <w:fldChar w:fldCharType="begin"/>
      </w:r>
      <w:r w:rsidR="00A47A1B" w:rsidRPr="00FF19B1">
        <w:rPr>
          <w:lang w:val="en-IE"/>
        </w:rPr>
        <w:instrText xml:space="preserve"> REF R9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8</w:t>
      </w:r>
      <w:r w:rsidR="00A47A1B" w:rsidRPr="00FF19B1">
        <w:rPr>
          <w:lang w:val="en-IE"/>
        </w:rPr>
        <w:fldChar w:fldCharType="end"/>
      </w:r>
      <w:r w:rsidRPr="00FF19B1">
        <w:rPr>
          <w:lang w:val="en-IE"/>
        </w:rPr>
        <w:t>] are the Business Case and Vision Document of NCTS-P6</w:t>
      </w:r>
      <w:r w:rsidR="00163A16" w:rsidRPr="00FF19B1">
        <w:rPr>
          <w:lang w:val="en-IE"/>
        </w:rPr>
        <w:t>;</w:t>
      </w:r>
    </w:p>
    <w:p w14:paraId="5B15C698" w14:textId="644DBC1C" w:rsidR="00A265CB" w:rsidRPr="00FF19B1" w:rsidRDefault="00A265CB" w:rsidP="00701A81">
      <w:pPr>
        <w:rPr>
          <w:lang w:val="en-IE"/>
        </w:rPr>
      </w:pPr>
      <w:r w:rsidRPr="00FF19B1">
        <w:rPr>
          <w:lang w:val="en-IE"/>
        </w:rPr>
        <w:t>[</w:t>
      </w:r>
      <w:r w:rsidR="00C54376" w:rsidRPr="00FF19B1">
        <w:rPr>
          <w:lang w:val="en-IE"/>
        </w:rPr>
        <w:fldChar w:fldCharType="begin"/>
      </w:r>
      <w:r w:rsidR="00C54376" w:rsidRPr="00FF19B1">
        <w:rPr>
          <w:lang w:val="en-IE"/>
        </w:rPr>
        <w:instrText xml:space="preserve"> REF R10 \h </w:instrText>
      </w:r>
      <w:r w:rsidR="00C54376" w:rsidRPr="00FF19B1">
        <w:rPr>
          <w:lang w:val="en-IE"/>
        </w:rPr>
      </w:r>
      <w:r w:rsidR="00C54376" w:rsidRPr="00FF19B1">
        <w:rPr>
          <w:lang w:val="en-IE"/>
        </w:rPr>
        <w:fldChar w:fldCharType="separate"/>
      </w:r>
      <w:r w:rsidR="003911F1" w:rsidRPr="00FF19B1">
        <w:rPr>
          <w:szCs w:val="24"/>
          <w:lang w:val="en-IE"/>
        </w:rPr>
        <w:t>R</w:t>
      </w:r>
      <w:r w:rsidR="003911F1">
        <w:rPr>
          <w:noProof/>
          <w:szCs w:val="24"/>
          <w:lang w:val="en-IE"/>
        </w:rPr>
        <w:t>9</w:t>
      </w:r>
      <w:r w:rsidR="00C54376" w:rsidRPr="00FF19B1">
        <w:rPr>
          <w:lang w:val="en-IE"/>
        </w:rPr>
        <w:fldChar w:fldCharType="end"/>
      </w:r>
      <w:r w:rsidRPr="00FF19B1">
        <w:rPr>
          <w:lang w:val="en-IE"/>
        </w:rPr>
        <w:t>] This document provides the Technical System Specifications for the</w:t>
      </w:r>
      <w:r w:rsidR="00765E24" w:rsidRPr="00FF19B1">
        <w:rPr>
          <w:lang w:val="en-IE"/>
        </w:rPr>
        <w:t xml:space="preserve"> ieCA/TED</w:t>
      </w:r>
      <w:r w:rsidRPr="00FF19B1">
        <w:rPr>
          <w:lang w:val="en-IE"/>
        </w:rPr>
        <w:t xml:space="preserve"> – </w:t>
      </w:r>
      <w:r w:rsidR="00E8288C" w:rsidRPr="00FF19B1">
        <w:rPr>
          <w:lang w:val="en-IE"/>
        </w:rPr>
        <w:t>ICS2-CR</w:t>
      </w:r>
      <w:r w:rsidRPr="00FF19B1">
        <w:rPr>
          <w:lang w:val="en-IE"/>
        </w:rPr>
        <w:t xml:space="preserve"> Interface.</w:t>
      </w:r>
    </w:p>
    <w:p w14:paraId="5DE95088" w14:textId="0269E7A1" w:rsidR="00A95672" w:rsidRPr="00FF19B1" w:rsidRDefault="00A95672" w:rsidP="00A95672">
      <w:pPr>
        <w:pStyle w:val="Heading3"/>
        <w:tabs>
          <w:tab w:val="clear" w:pos="864"/>
        </w:tabs>
        <w:rPr>
          <w:lang w:val="en-IE"/>
        </w:rPr>
      </w:pPr>
      <w:bookmarkStart w:id="833" w:name="_Ref18826459"/>
      <w:bookmarkStart w:id="834" w:name="_Toc19111893"/>
      <w:bookmarkStart w:id="835" w:name="_Toc45648697"/>
      <w:bookmarkStart w:id="836" w:name="_Toc68274113"/>
      <w:bookmarkStart w:id="837" w:name="_Toc68274408"/>
      <w:bookmarkStart w:id="838" w:name="_Toc69205293"/>
      <w:bookmarkStart w:id="839" w:name="_Toc69724324"/>
      <w:bookmarkStart w:id="840" w:name="_Toc97296381"/>
      <w:bookmarkStart w:id="841" w:name="_Toc100845747"/>
      <w:bookmarkStart w:id="842" w:name="_Toc172912649"/>
      <w:bookmarkStart w:id="843" w:name="_Toc202266185"/>
      <w:r w:rsidRPr="00FF19B1">
        <w:rPr>
          <w:lang w:val="en-IE"/>
        </w:rPr>
        <w:t>EUCDM</w:t>
      </w:r>
      <w:bookmarkEnd w:id="833"/>
      <w:bookmarkEnd w:id="834"/>
      <w:bookmarkEnd w:id="835"/>
      <w:bookmarkEnd w:id="836"/>
      <w:bookmarkEnd w:id="837"/>
      <w:bookmarkEnd w:id="838"/>
      <w:bookmarkEnd w:id="839"/>
      <w:bookmarkEnd w:id="840"/>
      <w:bookmarkEnd w:id="841"/>
      <w:bookmarkEnd w:id="842"/>
      <w:bookmarkEnd w:id="843"/>
    </w:p>
    <w:p w14:paraId="14779B8A" w14:textId="6F02E324" w:rsidR="00A95672" w:rsidRPr="00FF19B1" w:rsidRDefault="00A95672" w:rsidP="00A95672">
      <w:pPr>
        <w:rPr>
          <w:lang w:val="en-IE"/>
        </w:rPr>
      </w:pPr>
      <w:r w:rsidRPr="00FF19B1">
        <w:rPr>
          <w:lang w:val="en-IE"/>
        </w:rPr>
        <w:t>EUCDM [</w:t>
      </w:r>
      <w:r w:rsidR="00040ED2" w:rsidRPr="00FF19B1">
        <w:rPr>
          <w:lang w:val="en-IE"/>
        </w:rPr>
        <w:fldChar w:fldCharType="begin"/>
      </w:r>
      <w:r w:rsidR="00040ED2" w:rsidRPr="00FF19B1">
        <w:rPr>
          <w:lang w:val="en-IE"/>
        </w:rPr>
        <w:instrText xml:space="preserve"> REF  EUCDM \h </w:instrText>
      </w:r>
      <w:r w:rsidR="00040ED2" w:rsidRPr="00FF19B1">
        <w:rPr>
          <w:lang w:val="en-IE"/>
        </w:rPr>
      </w:r>
      <w:r w:rsidR="00040ED2" w:rsidRPr="00FF19B1">
        <w:rPr>
          <w:lang w:val="en-IE"/>
        </w:rPr>
        <w:fldChar w:fldCharType="separate"/>
      </w:r>
      <w:r w:rsidR="003911F1" w:rsidRPr="00FF19B1">
        <w:rPr>
          <w:szCs w:val="24"/>
          <w:lang w:val="en-IE"/>
        </w:rPr>
        <w:t>R</w:t>
      </w:r>
      <w:r w:rsidR="003911F1">
        <w:rPr>
          <w:noProof/>
          <w:szCs w:val="24"/>
          <w:lang w:val="en-IE"/>
        </w:rPr>
        <w:t>3</w:t>
      </w:r>
      <w:r w:rsidR="00040ED2" w:rsidRPr="00FF19B1">
        <w:rPr>
          <w:lang w:val="en-IE"/>
        </w:rPr>
        <w:fldChar w:fldCharType="end"/>
      </w:r>
      <w:r w:rsidRPr="00FF19B1">
        <w:rPr>
          <w:lang w:val="en-IE"/>
        </w:rPr>
        <w:t>] will be updated in alignment to the UCC Data Annex B final accepted version. Consequently, DDN</w:t>
      </w:r>
      <w:r w:rsidR="00906FB6" w:rsidRPr="00FF19B1">
        <w:rPr>
          <w:lang w:val="en-IE"/>
        </w:rPr>
        <w:t>T</w:t>
      </w:r>
      <w:r w:rsidRPr="00FF19B1">
        <w:rPr>
          <w:lang w:val="en-IE"/>
        </w:rPr>
        <w:t>A prevails in case of contradiction.</w:t>
      </w:r>
    </w:p>
    <w:p w14:paraId="24736663" w14:textId="77777777" w:rsidR="00B074F6" w:rsidRPr="00FF19B1" w:rsidRDefault="00B074F6" w:rsidP="00B074F6">
      <w:pPr>
        <w:pStyle w:val="Heading3"/>
        <w:tabs>
          <w:tab w:val="clear" w:pos="864"/>
        </w:tabs>
        <w:rPr>
          <w:lang w:val="en-IE"/>
        </w:rPr>
      </w:pPr>
      <w:bookmarkStart w:id="844" w:name="_Toc19111894"/>
      <w:bookmarkStart w:id="845" w:name="_Toc45648698"/>
      <w:bookmarkStart w:id="846" w:name="_Toc68274114"/>
      <w:bookmarkStart w:id="847" w:name="_Toc68274409"/>
      <w:bookmarkStart w:id="848" w:name="_Toc69205294"/>
      <w:bookmarkStart w:id="849" w:name="_Toc69724325"/>
      <w:bookmarkStart w:id="850" w:name="_Toc97296382"/>
      <w:bookmarkStart w:id="851" w:name="_Toc100845748"/>
      <w:bookmarkStart w:id="852" w:name="_Toc172912650"/>
      <w:bookmarkStart w:id="853" w:name="_Toc202266186"/>
      <w:r w:rsidRPr="00FF19B1">
        <w:rPr>
          <w:lang w:val="en-IE"/>
        </w:rPr>
        <w:t>Alignment to UCC Data Annex B</w:t>
      </w:r>
      <w:bookmarkEnd w:id="844"/>
      <w:bookmarkEnd w:id="845"/>
      <w:bookmarkEnd w:id="846"/>
      <w:bookmarkEnd w:id="847"/>
      <w:bookmarkEnd w:id="848"/>
      <w:bookmarkEnd w:id="849"/>
      <w:bookmarkEnd w:id="850"/>
      <w:bookmarkEnd w:id="851"/>
      <w:bookmarkEnd w:id="852"/>
      <w:bookmarkEnd w:id="853"/>
    </w:p>
    <w:p w14:paraId="69B3FE6D" w14:textId="7B98B901" w:rsidR="00665405" w:rsidRPr="00FF19B1" w:rsidRDefault="00B074F6" w:rsidP="001F66EB">
      <w:pPr>
        <w:spacing w:after="240"/>
        <w:rPr>
          <w:lang w:val="en-IE"/>
        </w:rPr>
      </w:pPr>
      <w:r w:rsidRPr="00FF19B1">
        <w:rPr>
          <w:lang w:val="en-IE"/>
        </w:rPr>
        <w:t>DDN</w:t>
      </w:r>
      <w:r w:rsidR="00C37EF0" w:rsidRPr="00FF19B1">
        <w:rPr>
          <w:lang w:val="en-IE"/>
        </w:rPr>
        <w:t>T</w:t>
      </w:r>
      <w:r w:rsidRPr="00FF19B1">
        <w:rPr>
          <w:lang w:val="en-IE"/>
        </w:rPr>
        <w:t>A is aligned to the UCC Data Annex B version as indicated in [</w:t>
      </w:r>
      <w:r w:rsidR="0039134F" w:rsidRPr="00FF19B1">
        <w:rPr>
          <w:lang w:val="en-IE"/>
        </w:rPr>
        <w:fldChar w:fldCharType="begin"/>
      </w:r>
      <w:r w:rsidR="0039134F" w:rsidRPr="00FF19B1">
        <w:rPr>
          <w:lang w:val="en-IE"/>
        </w:rPr>
        <w:instrText xml:space="preserve"> REF  UCC_ANNEX_B \h </w:instrText>
      </w:r>
      <w:r w:rsidR="0039134F" w:rsidRPr="00FF19B1">
        <w:rPr>
          <w:lang w:val="en-IE"/>
        </w:rPr>
      </w:r>
      <w:r w:rsidR="0039134F" w:rsidRPr="00FF19B1">
        <w:rPr>
          <w:lang w:val="en-IE"/>
        </w:rPr>
        <w:fldChar w:fldCharType="separate"/>
      </w:r>
      <w:r w:rsidR="003911F1" w:rsidRPr="00FF19B1">
        <w:rPr>
          <w:szCs w:val="24"/>
          <w:lang w:val="en-IE"/>
        </w:rPr>
        <w:t>A</w:t>
      </w:r>
      <w:r w:rsidR="003911F1">
        <w:rPr>
          <w:noProof/>
          <w:szCs w:val="24"/>
          <w:lang w:val="en-IE"/>
        </w:rPr>
        <w:t>18</w:t>
      </w:r>
      <w:r w:rsidR="0039134F" w:rsidRPr="00FF19B1">
        <w:rPr>
          <w:lang w:val="en-IE"/>
        </w:rPr>
        <w:fldChar w:fldCharType="end"/>
      </w:r>
      <w:r w:rsidRPr="00FF19B1">
        <w:rPr>
          <w:lang w:val="en-IE"/>
        </w:rPr>
        <w:t xml:space="preserve">]. </w:t>
      </w:r>
      <w:r w:rsidR="00B313EC" w:rsidRPr="00FF19B1">
        <w:rPr>
          <w:lang w:val="en-IE"/>
        </w:rPr>
        <w:t>Nevertheless, the following topics must be considered during the reading of DDN</w:t>
      </w:r>
      <w:r w:rsidR="00A97273" w:rsidRPr="00FF19B1">
        <w:rPr>
          <w:lang w:val="en-IE"/>
        </w:rPr>
        <w:t>T</w:t>
      </w:r>
      <w:r w:rsidR="00B313EC" w:rsidRPr="00FF19B1">
        <w:rPr>
          <w:lang w:val="en-IE"/>
        </w:rPr>
        <w:t>A in relationship to UCC Data Annex B [</w:t>
      </w:r>
      <w:r w:rsidR="00B313EC" w:rsidRPr="00FF19B1">
        <w:rPr>
          <w:lang w:val="en-IE"/>
        </w:rPr>
        <w:fldChar w:fldCharType="begin"/>
      </w:r>
      <w:r w:rsidR="00B313EC" w:rsidRPr="00FF19B1">
        <w:rPr>
          <w:lang w:val="en-IE"/>
        </w:rPr>
        <w:instrText xml:space="preserve"> REF  UCC_ANNEX_B \h </w:instrText>
      </w:r>
      <w:r w:rsidR="00B313EC" w:rsidRPr="00FF19B1">
        <w:rPr>
          <w:lang w:val="en-IE"/>
        </w:rPr>
      </w:r>
      <w:r w:rsidR="00B313EC" w:rsidRPr="00FF19B1">
        <w:rPr>
          <w:lang w:val="en-IE"/>
        </w:rPr>
        <w:fldChar w:fldCharType="separate"/>
      </w:r>
      <w:r w:rsidR="003911F1" w:rsidRPr="00FF19B1">
        <w:rPr>
          <w:szCs w:val="24"/>
          <w:lang w:val="en-IE"/>
        </w:rPr>
        <w:t>A</w:t>
      </w:r>
      <w:r w:rsidR="003911F1">
        <w:rPr>
          <w:noProof/>
          <w:szCs w:val="24"/>
          <w:lang w:val="en-IE"/>
        </w:rPr>
        <w:t>18</w:t>
      </w:r>
      <w:r w:rsidR="00B313EC" w:rsidRPr="00FF19B1">
        <w:rPr>
          <w:lang w:val="en-IE"/>
        </w:rPr>
        <w:fldChar w:fldCharType="end"/>
      </w:r>
      <w:r w:rsidR="00B313EC" w:rsidRPr="00FF19B1">
        <w:rPr>
          <w:lang w:val="en-IE"/>
        </w:rPr>
        <w:t>]:</w:t>
      </w:r>
    </w:p>
    <w:p w14:paraId="39348BC4" w14:textId="511A61FA" w:rsidR="00665405" w:rsidRPr="00FF19B1" w:rsidRDefault="00665405" w:rsidP="00833A60">
      <w:pPr>
        <w:pStyle w:val="ListBullet2"/>
        <w:numPr>
          <w:ilvl w:val="0"/>
          <w:numId w:val="101"/>
        </w:numPr>
        <w:spacing w:before="120"/>
        <w:rPr>
          <w:lang w:val="en-IE"/>
        </w:rPr>
      </w:pPr>
      <w:r w:rsidRPr="00FF19B1">
        <w:rPr>
          <w:lang w:val="en-IE"/>
        </w:rPr>
        <w:fldChar w:fldCharType="begin"/>
      </w:r>
      <w:r w:rsidRPr="00FF19B1">
        <w:rPr>
          <w:lang w:val="en-IE"/>
        </w:rPr>
        <w:instrText xml:space="preserve"> REF _Ref19194317 \h </w:instrText>
      </w:r>
      <w:r w:rsidRPr="00FF19B1">
        <w:rPr>
          <w:lang w:val="en-IE"/>
        </w:rPr>
      </w:r>
      <w:r w:rsidRPr="00FF19B1">
        <w:rPr>
          <w:lang w:val="en-IE"/>
        </w:rPr>
        <w:fldChar w:fldCharType="separate"/>
      </w:r>
      <w:r w:rsidR="003911F1" w:rsidRPr="00FF19B1">
        <w:rPr>
          <w:lang w:val="en-IE"/>
        </w:rPr>
        <w:t>Mandatory elements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_Ref19194317 \r \h </w:instrText>
      </w:r>
      <w:r w:rsidRPr="00FF19B1">
        <w:rPr>
          <w:lang w:val="en-IE"/>
        </w:rPr>
      </w:r>
      <w:r w:rsidRPr="00FF19B1">
        <w:rPr>
          <w:lang w:val="en-IE"/>
        </w:rPr>
        <w:fldChar w:fldCharType="separate"/>
      </w:r>
      <w:r w:rsidR="003911F1">
        <w:rPr>
          <w:lang w:val="en-IE"/>
        </w:rPr>
        <w:t>I.III.4.1</w:t>
      </w:r>
      <w:r w:rsidRPr="00FF19B1">
        <w:rPr>
          <w:lang w:val="en-IE"/>
        </w:rPr>
        <w:fldChar w:fldCharType="end"/>
      </w:r>
      <w:r w:rsidRPr="00FF19B1">
        <w:rPr>
          <w:lang w:val="en-IE"/>
        </w:rPr>
        <w:t>)</w:t>
      </w:r>
    </w:p>
    <w:p w14:paraId="273FB53B" w14:textId="390F7F61" w:rsidR="00665405" w:rsidRPr="00FF19B1" w:rsidRDefault="00665405" w:rsidP="00833A60">
      <w:pPr>
        <w:pStyle w:val="ListBullet2"/>
        <w:numPr>
          <w:ilvl w:val="0"/>
          <w:numId w:val="101"/>
        </w:numPr>
        <w:spacing w:before="120"/>
        <w:rPr>
          <w:lang w:val="en-IE"/>
        </w:rPr>
      </w:pPr>
      <w:r w:rsidRPr="00FF19B1">
        <w:rPr>
          <w:lang w:val="en-IE"/>
        </w:rPr>
        <w:fldChar w:fldCharType="begin"/>
      </w:r>
      <w:r w:rsidRPr="00FF19B1">
        <w:rPr>
          <w:lang w:val="en-IE"/>
        </w:rPr>
        <w:instrText xml:space="preserve"> REF _Ref19194361 \h </w:instrText>
      </w:r>
      <w:r w:rsidRPr="00FF19B1">
        <w:rPr>
          <w:lang w:val="en-IE"/>
        </w:rPr>
      </w:r>
      <w:r w:rsidRPr="00FF19B1">
        <w:rPr>
          <w:lang w:val="en-IE"/>
        </w:rPr>
        <w:fldChar w:fldCharType="separate"/>
      </w:r>
      <w:r w:rsidR="003911F1" w:rsidRPr="00FF19B1">
        <w:rPr>
          <w:lang w:val="en-IE"/>
        </w:rPr>
        <w:t>Date/Time fields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_Ref19194361 \r \h </w:instrText>
      </w:r>
      <w:r w:rsidRPr="00FF19B1">
        <w:rPr>
          <w:lang w:val="en-IE"/>
        </w:rPr>
      </w:r>
      <w:r w:rsidRPr="00FF19B1">
        <w:rPr>
          <w:lang w:val="en-IE"/>
        </w:rPr>
        <w:fldChar w:fldCharType="separate"/>
      </w:r>
      <w:r w:rsidR="003911F1">
        <w:rPr>
          <w:lang w:val="en-IE"/>
        </w:rPr>
        <w:t>I.III.4.2</w:t>
      </w:r>
      <w:r w:rsidRPr="00FF19B1">
        <w:rPr>
          <w:lang w:val="en-IE"/>
        </w:rPr>
        <w:fldChar w:fldCharType="end"/>
      </w:r>
      <w:r w:rsidRPr="00FF19B1">
        <w:rPr>
          <w:lang w:val="en-IE"/>
        </w:rPr>
        <w:t>)</w:t>
      </w:r>
    </w:p>
    <w:p w14:paraId="52186336" w14:textId="3DF9A2A5" w:rsidR="00665405" w:rsidRPr="00FF19B1" w:rsidRDefault="00665405" w:rsidP="00833A60">
      <w:pPr>
        <w:pStyle w:val="ListBullet2"/>
        <w:numPr>
          <w:ilvl w:val="0"/>
          <w:numId w:val="101"/>
        </w:numPr>
        <w:spacing w:before="120"/>
        <w:rPr>
          <w:lang w:val="en-IE"/>
        </w:rPr>
      </w:pPr>
      <w:r w:rsidRPr="00FF19B1">
        <w:rPr>
          <w:lang w:val="en-IE"/>
        </w:rPr>
        <w:fldChar w:fldCharType="begin"/>
      </w:r>
      <w:r w:rsidRPr="00FF19B1">
        <w:rPr>
          <w:lang w:val="en-IE"/>
        </w:rPr>
        <w:instrText xml:space="preserve"> REF _Ref19194033 \h </w:instrText>
      </w:r>
      <w:r w:rsidR="004816DF" w:rsidRPr="00FF19B1">
        <w:rPr>
          <w:lang w:val="en-IE"/>
        </w:rPr>
        <w:instrText xml:space="preserve"> \* MERGEFORMAT </w:instrText>
      </w:r>
      <w:r w:rsidRPr="00FF19B1">
        <w:rPr>
          <w:lang w:val="en-IE"/>
        </w:rPr>
      </w:r>
      <w:r w:rsidRPr="00FF19B1">
        <w:rPr>
          <w:lang w:val="en-IE"/>
        </w:rPr>
        <w:fldChar w:fldCharType="separate"/>
      </w:r>
      <w:r w:rsidR="003911F1" w:rsidRPr="00FF19B1">
        <w:rPr>
          <w:lang w:val="en-IE"/>
        </w:rPr>
        <w:t xml:space="preserve"> Justified deviations from UCC Data Annex B</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_Ref19194033 \r \h </w:instrText>
      </w:r>
      <w:r w:rsidR="004816DF" w:rsidRPr="00FF19B1">
        <w:rPr>
          <w:lang w:val="en-IE"/>
        </w:rPr>
        <w:instrText xml:space="preserve"> \* MERGEFORMAT </w:instrText>
      </w:r>
      <w:r w:rsidRPr="00FF19B1">
        <w:rPr>
          <w:lang w:val="en-IE"/>
        </w:rPr>
      </w:r>
      <w:r w:rsidRPr="00FF19B1">
        <w:rPr>
          <w:lang w:val="en-IE"/>
        </w:rPr>
        <w:fldChar w:fldCharType="separate"/>
      </w:r>
      <w:r w:rsidR="003911F1">
        <w:rPr>
          <w:lang w:val="en-IE"/>
        </w:rPr>
        <w:t>I.III.4.3</w:t>
      </w:r>
      <w:r w:rsidRPr="00FF19B1">
        <w:rPr>
          <w:lang w:val="en-IE"/>
        </w:rPr>
        <w:fldChar w:fldCharType="end"/>
      </w:r>
      <w:r w:rsidRPr="00FF19B1">
        <w:rPr>
          <w:lang w:val="en-IE"/>
        </w:rPr>
        <w:t>)</w:t>
      </w:r>
    </w:p>
    <w:p w14:paraId="29D574AC" w14:textId="5CED3DF8" w:rsidR="004816DF" w:rsidRPr="00FF19B1" w:rsidRDefault="004816DF" w:rsidP="00833A60">
      <w:pPr>
        <w:pStyle w:val="ListBullet2"/>
        <w:numPr>
          <w:ilvl w:val="0"/>
          <w:numId w:val="101"/>
        </w:numPr>
        <w:spacing w:before="120"/>
        <w:rPr>
          <w:lang w:val="en-IE"/>
        </w:rPr>
      </w:pPr>
      <w:r w:rsidRPr="00FF19B1">
        <w:rPr>
          <w:lang w:val="en-IE"/>
        </w:rPr>
        <w:t xml:space="preserve">Additional implemented data elements </w:t>
      </w:r>
      <w:r w:rsidR="00B36CD7" w:rsidRPr="00FF19B1">
        <w:rPr>
          <w:lang w:val="en-IE"/>
        </w:rPr>
        <w:t>(</w:t>
      </w:r>
      <w:r w:rsidR="000304F2" w:rsidRPr="00FF19B1">
        <w:rPr>
          <w:b/>
          <w:bCs/>
          <w:lang w:val="en-IE"/>
        </w:rPr>
        <w:fldChar w:fldCharType="begin"/>
      </w:r>
      <w:r w:rsidR="000304F2" w:rsidRPr="00FF19B1">
        <w:rPr>
          <w:lang w:val="en-IE"/>
        </w:rPr>
        <w:instrText xml:space="preserve"> REF _Ref65575652 \r \h </w:instrText>
      </w:r>
      <w:r w:rsidR="000304F2" w:rsidRPr="00FF19B1">
        <w:rPr>
          <w:b/>
          <w:bCs/>
          <w:lang w:val="en-IE"/>
        </w:rPr>
      </w:r>
      <w:r w:rsidR="000304F2" w:rsidRPr="00FF19B1">
        <w:rPr>
          <w:b/>
          <w:bCs/>
          <w:lang w:val="en-IE"/>
        </w:rPr>
        <w:fldChar w:fldCharType="separate"/>
      </w:r>
      <w:r w:rsidR="003911F1">
        <w:rPr>
          <w:lang w:val="en-IE"/>
        </w:rPr>
        <w:t>I.III.4.4</w:t>
      </w:r>
      <w:r w:rsidR="000304F2" w:rsidRPr="00FF19B1">
        <w:rPr>
          <w:b/>
          <w:bCs/>
          <w:lang w:val="en-IE"/>
        </w:rPr>
        <w:fldChar w:fldCharType="end"/>
      </w:r>
      <w:r w:rsidR="00B36CD7" w:rsidRPr="00FF19B1">
        <w:rPr>
          <w:lang w:val="en-IE"/>
        </w:rPr>
        <w:t>)</w:t>
      </w:r>
    </w:p>
    <w:p w14:paraId="01D83188" w14:textId="77777777" w:rsidR="00BB6652" w:rsidRPr="00FF19B1" w:rsidRDefault="00BB6652" w:rsidP="006053D9">
      <w:pPr>
        <w:pStyle w:val="Heading4"/>
        <w:rPr>
          <w:lang w:val="en-IE"/>
        </w:rPr>
      </w:pPr>
      <w:bookmarkStart w:id="854" w:name="_Ref19194317"/>
      <w:bookmarkStart w:id="855" w:name="_Toc45648699"/>
      <w:bookmarkStart w:id="856" w:name="_Toc68274115"/>
      <w:r w:rsidRPr="00FF19B1">
        <w:rPr>
          <w:lang w:val="en-IE"/>
        </w:rPr>
        <w:t>Mandatory elements</w:t>
      </w:r>
      <w:bookmarkEnd w:id="854"/>
      <w:bookmarkEnd w:id="855"/>
      <w:bookmarkEnd w:id="856"/>
    </w:p>
    <w:p w14:paraId="5DF0ECF8" w14:textId="286BB531" w:rsidR="00BB6652" w:rsidRPr="00FF19B1" w:rsidRDefault="00BB6652" w:rsidP="00BB6652">
      <w:pPr>
        <w:rPr>
          <w:lang w:val="en-IE"/>
        </w:rPr>
      </w:pPr>
      <w:r w:rsidRPr="00FF19B1">
        <w:rPr>
          <w:lang w:val="en-IE"/>
        </w:rPr>
        <w:t>The mandatory elements in DDN</w:t>
      </w:r>
      <w:r w:rsidR="00FC7834" w:rsidRPr="00FF19B1">
        <w:rPr>
          <w:lang w:val="en-IE"/>
        </w:rPr>
        <w:t>T</w:t>
      </w:r>
      <w:r w:rsidRPr="00FF19B1">
        <w:rPr>
          <w:lang w:val="en-IE"/>
        </w:rPr>
        <w:t>A message structures have been defined by considering:</w:t>
      </w:r>
    </w:p>
    <w:p w14:paraId="7EBFD9A2" w14:textId="1EB1C0A8" w:rsidR="00BB6652" w:rsidRPr="00FF19B1" w:rsidRDefault="00BB6652" w:rsidP="00833A60">
      <w:pPr>
        <w:pStyle w:val="ListParagraph"/>
        <w:numPr>
          <w:ilvl w:val="0"/>
          <w:numId w:val="102"/>
        </w:numPr>
        <w:spacing w:before="60" w:after="60" w:line="276" w:lineRule="auto"/>
        <w:jc w:val="left"/>
        <w:rPr>
          <w:lang w:val="en-IE"/>
        </w:rPr>
      </w:pPr>
      <w:r w:rsidRPr="00FF19B1">
        <w:rPr>
          <w:lang w:val="en-IE"/>
        </w:rPr>
        <w:t>UCC Data Annex B [</w:t>
      </w:r>
      <w:r w:rsidR="00FC7834" w:rsidRPr="00FF19B1">
        <w:rPr>
          <w:lang w:val="en-IE"/>
        </w:rPr>
        <w:fldChar w:fldCharType="begin"/>
      </w:r>
      <w:r w:rsidR="00FC7834" w:rsidRPr="00FF19B1">
        <w:rPr>
          <w:lang w:val="en-IE"/>
        </w:rPr>
        <w:instrText xml:space="preserve"> REF UCC_ANNEX_B \h </w:instrText>
      </w:r>
      <w:r w:rsidR="00FC7834" w:rsidRPr="00FF19B1">
        <w:rPr>
          <w:lang w:val="en-IE"/>
        </w:rPr>
      </w:r>
      <w:r w:rsidR="00FC7834" w:rsidRPr="00FF19B1">
        <w:rPr>
          <w:lang w:val="en-IE"/>
        </w:rPr>
        <w:fldChar w:fldCharType="separate"/>
      </w:r>
      <w:r w:rsidR="003911F1" w:rsidRPr="00FF19B1">
        <w:rPr>
          <w:szCs w:val="24"/>
          <w:lang w:val="en-IE"/>
        </w:rPr>
        <w:t>A</w:t>
      </w:r>
      <w:r w:rsidR="003911F1">
        <w:rPr>
          <w:noProof/>
          <w:szCs w:val="24"/>
          <w:lang w:val="en-IE"/>
        </w:rPr>
        <w:t>18</w:t>
      </w:r>
      <w:r w:rsidR="00FC7834" w:rsidRPr="00FF19B1">
        <w:rPr>
          <w:lang w:val="en-IE"/>
        </w:rPr>
        <w:fldChar w:fldCharType="end"/>
      </w:r>
      <w:r w:rsidRPr="00FF19B1">
        <w:rPr>
          <w:lang w:val="en-IE"/>
        </w:rPr>
        <w:t>] including the annotation and applicable footnote(s).</w:t>
      </w:r>
    </w:p>
    <w:p w14:paraId="210D1024" w14:textId="42FE9FA8" w:rsidR="00BB6652" w:rsidRPr="00FF19B1" w:rsidRDefault="00BB6652" w:rsidP="00833A60">
      <w:pPr>
        <w:pStyle w:val="ListParagraph"/>
        <w:numPr>
          <w:ilvl w:val="0"/>
          <w:numId w:val="102"/>
        </w:numPr>
        <w:spacing w:before="60" w:after="60" w:line="276" w:lineRule="auto"/>
        <w:jc w:val="left"/>
        <w:rPr>
          <w:lang w:val="en-IE"/>
        </w:rPr>
      </w:pPr>
      <w:r w:rsidRPr="00FF19B1">
        <w:rPr>
          <w:lang w:val="en-IE"/>
        </w:rPr>
        <w:t>Operational practices as discussed in the Project Group meetings</w:t>
      </w:r>
      <w:r w:rsidR="00B36D20" w:rsidRPr="00FF19B1">
        <w:rPr>
          <w:lang w:val="en-IE"/>
        </w:rPr>
        <w:t>.</w:t>
      </w:r>
    </w:p>
    <w:p w14:paraId="353CED70" w14:textId="536443C1" w:rsidR="005947D8" w:rsidRPr="00FF19B1" w:rsidRDefault="004723FC" w:rsidP="005A3AB5">
      <w:pPr>
        <w:spacing w:before="0"/>
        <w:jc w:val="left"/>
        <w:rPr>
          <w:lang w:val="en-IE"/>
        </w:rPr>
      </w:pPr>
      <w:r w:rsidRPr="00FF19B1">
        <w:rPr>
          <w:lang w:val="en-IE"/>
        </w:rPr>
        <w:br w:type="page"/>
      </w:r>
    </w:p>
    <w:p w14:paraId="2D8C2541" w14:textId="77777777" w:rsidR="00BB6652" w:rsidRPr="00FF19B1" w:rsidRDefault="00BB6652" w:rsidP="006053D9">
      <w:pPr>
        <w:pStyle w:val="Heading4"/>
        <w:rPr>
          <w:lang w:val="en-IE"/>
        </w:rPr>
      </w:pPr>
      <w:bookmarkStart w:id="857" w:name="_Toc43891173"/>
      <w:bookmarkStart w:id="858" w:name="_Ref19194361"/>
      <w:bookmarkStart w:id="859" w:name="_Toc45648700"/>
      <w:bookmarkStart w:id="860" w:name="_Toc68274116"/>
      <w:bookmarkEnd w:id="857"/>
      <w:r w:rsidRPr="00FF19B1">
        <w:rPr>
          <w:lang w:val="en-IE"/>
        </w:rPr>
        <w:lastRenderedPageBreak/>
        <w:t>Date/Time fields</w:t>
      </w:r>
      <w:bookmarkEnd w:id="858"/>
      <w:bookmarkEnd w:id="859"/>
      <w:bookmarkEnd w:id="860"/>
    </w:p>
    <w:p w14:paraId="747DE7A1" w14:textId="7D2F2E00" w:rsidR="00BB6652" w:rsidRPr="00FF19B1" w:rsidRDefault="00BB6652" w:rsidP="00BB6652">
      <w:pPr>
        <w:rPr>
          <w:lang w:val="en-IE"/>
        </w:rPr>
      </w:pPr>
      <w:r w:rsidRPr="00FF19B1">
        <w:rPr>
          <w:lang w:val="en-IE"/>
        </w:rPr>
        <w:t>UCC Data Annex B</w:t>
      </w:r>
      <w:r w:rsidR="005B5164" w:rsidRPr="00FF19B1">
        <w:rPr>
          <w:lang w:val="en-IE"/>
        </w:rPr>
        <w:t xml:space="preserve"> [</w:t>
      </w:r>
      <w:r w:rsidR="005B5164" w:rsidRPr="00FF19B1">
        <w:rPr>
          <w:lang w:val="en-IE"/>
        </w:rPr>
        <w:fldChar w:fldCharType="begin"/>
      </w:r>
      <w:r w:rsidR="005B5164" w:rsidRPr="00FF19B1">
        <w:rPr>
          <w:lang w:val="en-IE"/>
        </w:rPr>
        <w:instrText xml:space="preserve"> REF UCC_ANNEX_B \h </w:instrText>
      </w:r>
      <w:r w:rsidR="005B5164" w:rsidRPr="00FF19B1">
        <w:rPr>
          <w:lang w:val="en-IE"/>
        </w:rPr>
      </w:r>
      <w:r w:rsidR="005B5164" w:rsidRPr="00FF19B1">
        <w:rPr>
          <w:lang w:val="en-IE"/>
        </w:rPr>
        <w:fldChar w:fldCharType="separate"/>
      </w:r>
      <w:r w:rsidR="003911F1" w:rsidRPr="00FF19B1">
        <w:rPr>
          <w:szCs w:val="24"/>
          <w:lang w:val="en-IE"/>
        </w:rPr>
        <w:t>A</w:t>
      </w:r>
      <w:r w:rsidR="003911F1">
        <w:rPr>
          <w:noProof/>
          <w:szCs w:val="24"/>
          <w:lang w:val="en-IE"/>
        </w:rPr>
        <w:t>18</w:t>
      </w:r>
      <w:r w:rsidR="005B5164" w:rsidRPr="00FF19B1">
        <w:rPr>
          <w:lang w:val="en-IE"/>
        </w:rPr>
        <w:fldChar w:fldCharType="end"/>
      </w:r>
      <w:r w:rsidR="005B5164" w:rsidRPr="00FF19B1">
        <w:rPr>
          <w:lang w:val="en-IE"/>
        </w:rPr>
        <w:t>]</w:t>
      </w:r>
      <w:r w:rsidRPr="00FF19B1">
        <w:rPr>
          <w:lang w:val="en-IE"/>
        </w:rPr>
        <w:t xml:space="preserve"> defines in a more a generic format for date/time fields with a maximum length (Date has format an..10 and Date/time has format an..19).</w:t>
      </w:r>
    </w:p>
    <w:p w14:paraId="0CCFC706" w14:textId="204132D8" w:rsidR="002630EF" w:rsidRPr="00FF19B1" w:rsidRDefault="00BB6652" w:rsidP="007A6D23">
      <w:pPr>
        <w:rPr>
          <w:lang w:val="en-IE"/>
        </w:rPr>
      </w:pPr>
      <w:r w:rsidRPr="00FF19B1">
        <w:rPr>
          <w:lang w:val="en-IE"/>
        </w:rPr>
        <w:t>DDN</w:t>
      </w:r>
      <w:r w:rsidR="007535DF" w:rsidRPr="00FF19B1">
        <w:rPr>
          <w:lang w:val="en-IE"/>
        </w:rPr>
        <w:t>T</w:t>
      </w:r>
      <w:r w:rsidRPr="00FF19B1">
        <w:rPr>
          <w:lang w:val="en-IE"/>
        </w:rPr>
        <w:t>A date/time format are defined in V.2.1.1.3 of DDCOM [</w:t>
      </w:r>
      <w:r w:rsidRPr="00FF19B1">
        <w:rPr>
          <w:lang w:val="en-IE"/>
        </w:rPr>
        <w:fldChar w:fldCharType="begin"/>
      </w:r>
      <w:r w:rsidRPr="00FF19B1">
        <w:rPr>
          <w:lang w:val="en-IE"/>
        </w:rPr>
        <w:instrText xml:space="preserve"> REF DDCOM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3</w:t>
      </w:r>
      <w:r w:rsidRPr="00FF19B1">
        <w:rPr>
          <w:lang w:val="en-IE"/>
        </w:rPr>
        <w:fldChar w:fldCharType="end"/>
      </w:r>
      <w:r w:rsidRPr="00FF19B1">
        <w:rPr>
          <w:lang w:val="en-IE"/>
        </w:rPr>
        <w:t xml:space="preserve">]. </w:t>
      </w:r>
      <w:r w:rsidR="00315366" w:rsidRPr="00FF19B1">
        <w:rPr>
          <w:lang w:val="en-IE"/>
        </w:rPr>
        <w:t>Please note that DDCOM will mention that the Date and/or Time fields are as per W3C XML Schema specification with the following important points:</w:t>
      </w:r>
    </w:p>
    <w:p w14:paraId="753D16A2" w14:textId="77777777" w:rsidR="00E067F9" w:rsidRPr="00FF19B1" w:rsidRDefault="00615831" w:rsidP="00833A60">
      <w:pPr>
        <w:pStyle w:val="ListParagraph"/>
        <w:numPr>
          <w:ilvl w:val="0"/>
          <w:numId w:val="116"/>
        </w:numPr>
        <w:rPr>
          <w:lang w:val="en-IE"/>
        </w:rPr>
      </w:pPr>
      <w:r w:rsidRPr="00FF19B1">
        <w:rPr>
          <w:lang w:val="en-IE"/>
        </w:rPr>
        <w:t>all years in DateTime and Date fields are in the Common Era (i.e. AD), hence the negative sign is not permitted;</w:t>
      </w:r>
    </w:p>
    <w:p w14:paraId="7D7EFADC" w14:textId="1BE29269" w:rsidR="00E067F9" w:rsidRPr="00FF19B1" w:rsidRDefault="00E067F9" w:rsidP="00833A60">
      <w:pPr>
        <w:pStyle w:val="ListParagraph"/>
        <w:numPr>
          <w:ilvl w:val="0"/>
          <w:numId w:val="116"/>
        </w:numPr>
        <w:rPr>
          <w:lang w:val="en-IE"/>
        </w:rPr>
      </w:pPr>
      <w:r w:rsidRPr="00FF19B1">
        <w:rPr>
          <w:lang w:val="en-IE"/>
        </w:rPr>
        <w:t>for all times in DateTime fields the time zone must be omitted. For the Common Domain messages, the time in all DateTime fields must be the UTC time. The local time can be used for the External Domain messages, but the NCA must convert the local time into the UTC time before sending the message over the CCN. It is recommended that the recipient also store the DateTime fields in UTC (even if displayed for the NCA's end user in local time);</w:t>
      </w:r>
    </w:p>
    <w:p w14:paraId="712C6EB5" w14:textId="147FDACC" w:rsidR="00E067F9" w:rsidRPr="00FF19B1" w:rsidRDefault="00E067F9" w:rsidP="00833A60">
      <w:pPr>
        <w:pStyle w:val="ListParagraph"/>
        <w:numPr>
          <w:ilvl w:val="0"/>
          <w:numId w:val="116"/>
        </w:numPr>
        <w:rPr>
          <w:lang w:val="en-IE"/>
        </w:rPr>
      </w:pPr>
      <w:r w:rsidRPr="00FF19B1">
        <w:rPr>
          <w:lang w:val="en-IE"/>
        </w:rPr>
        <w:t>the fractional seconds must not be used in DateTime fields.</w:t>
      </w:r>
    </w:p>
    <w:p w14:paraId="144B390E" w14:textId="3A176600" w:rsidR="00595C4D" w:rsidRPr="00FF19B1" w:rsidRDefault="00BB6652" w:rsidP="00704EBC">
      <w:pPr>
        <w:rPr>
          <w:lang w:val="en-IE"/>
        </w:rPr>
      </w:pPr>
      <w:r w:rsidRPr="00FF19B1">
        <w:rPr>
          <w:lang w:val="en-IE"/>
        </w:rPr>
        <w:t>Therefore, stricter format has been applied in the technical specifications as per applications needs. More details about Date/Time fields specifications can be found in section V.2.1.1.3 of DDCOM [</w:t>
      </w:r>
      <w:r w:rsidRPr="00FF19B1">
        <w:rPr>
          <w:lang w:val="en-IE"/>
        </w:rPr>
        <w:fldChar w:fldCharType="begin"/>
      </w:r>
      <w:r w:rsidRPr="00FF19B1">
        <w:rPr>
          <w:lang w:val="en-IE"/>
        </w:rPr>
        <w:instrText xml:space="preserve"> REF DDCOM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3</w:t>
      </w:r>
      <w:r w:rsidRPr="00FF19B1">
        <w:rPr>
          <w:lang w:val="en-IE"/>
        </w:rPr>
        <w:fldChar w:fldCharType="end"/>
      </w:r>
      <w:r w:rsidRPr="00FF19B1">
        <w:rPr>
          <w:lang w:val="en-IE"/>
        </w:rPr>
        <w:t>].</w:t>
      </w:r>
    </w:p>
    <w:p w14:paraId="31C357EC" w14:textId="7167A663" w:rsidR="00BB6652" w:rsidRPr="00FF19B1" w:rsidRDefault="00025DBA" w:rsidP="006053D9">
      <w:pPr>
        <w:pStyle w:val="Heading4"/>
        <w:rPr>
          <w:lang w:val="en-IE"/>
        </w:rPr>
      </w:pPr>
      <w:bookmarkStart w:id="861" w:name="_Ref19194033"/>
      <w:bookmarkStart w:id="862" w:name="_Toc45648701"/>
      <w:bookmarkStart w:id="863" w:name="_Toc68274117"/>
      <w:r w:rsidRPr="00FF19B1">
        <w:rPr>
          <w:lang w:val="en-IE"/>
        </w:rPr>
        <w:t xml:space="preserve"> </w:t>
      </w:r>
      <w:r w:rsidR="00BB6652" w:rsidRPr="00FF19B1">
        <w:rPr>
          <w:lang w:val="en-IE"/>
        </w:rPr>
        <w:t xml:space="preserve">Justified deviations </w:t>
      </w:r>
      <w:r w:rsidR="00E861E2" w:rsidRPr="00FF19B1">
        <w:rPr>
          <w:lang w:val="en-IE"/>
        </w:rPr>
        <w:t>from</w:t>
      </w:r>
      <w:r w:rsidR="00BB6652" w:rsidRPr="00FF19B1">
        <w:rPr>
          <w:lang w:val="en-IE"/>
        </w:rPr>
        <w:t xml:space="preserve"> UCC Data Annex B</w:t>
      </w:r>
      <w:bookmarkEnd w:id="861"/>
      <w:bookmarkEnd w:id="862"/>
      <w:bookmarkEnd w:id="863"/>
    </w:p>
    <w:p w14:paraId="4FC47384" w14:textId="3B647835" w:rsidR="00F35FB1" w:rsidRPr="00FF19B1" w:rsidRDefault="00BB6652" w:rsidP="00BB6652">
      <w:pPr>
        <w:spacing w:after="120"/>
        <w:rPr>
          <w:lang w:val="en-IE"/>
        </w:rPr>
      </w:pPr>
      <w:r w:rsidRPr="00FF19B1">
        <w:rPr>
          <w:lang w:val="en-IE"/>
        </w:rPr>
        <w:t>The following justified deviations must be considered with UCC Data Annex B [</w:t>
      </w:r>
      <w:r w:rsidR="002D2B6D" w:rsidRPr="00FF19B1">
        <w:rPr>
          <w:lang w:val="en-IE"/>
        </w:rPr>
        <w:fldChar w:fldCharType="begin"/>
      </w:r>
      <w:r w:rsidR="002D2B6D" w:rsidRPr="00FF19B1">
        <w:rPr>
          <w:lang w:val="en-IE"/>
        </w:rPr>
        <w:instrText xml:space="preserve"> REF  UCC_ANNEX_B \h </w:instrText>
      </w:r>
      <w:r w:rsidR="002D2B6D" w:rsidRPr="00FF19B1">
        <w:rPr>
          <w:lang w:val="en-IE"/>
        </w:rPr>
      </w:r>
      <w:r w:rsidR="002D2B6D" w:rsidRPr="00FF19B1">
        <w:rPr>
          <w:lang w:val="en-IE"/>
        </w:rPr>
        <w:fldChar w:fldCharType="separate"/>
      </w:r>
      <w:r w:rsidR="003911F1" w:rsidRPr="00FF19B1">
        <w:rPr>
          <w:szCs w:val="24"/>
          <w:lang w:val="en-IE"/>
        </w:rPr>
        <w:t>A</w:t>
      </w:r>
      <w:r w:rsidR="003911F1">
        <w:rPr>
          <w:noProof/>
          <w:szCs w:val="24"/>
          <w:lang w:val="en-IE"/>
        </w:rPr>
        <w:t>18</w:t>
      </w:r>
      <w:r w:rsidR="002D2B6D" w:rsidRPr="00FF19B1">
        <w:rPr>
          <w:lang w:val="en-IE"/>
        </w:rPr>
        <w:fldChar w:fldCharType="end"/>
      </w:r>
      <w:r w:rsidRPr="00FF19B1">
        <w:rPr>
          <w:lang w:val="en-IE"/>
        </w:rPr>
        <w:t>]. Although UCC Data Annex B [</w:t>
      </w:r>
      <w:r w:rsidR="00091AF4" w:rsidRPr="00FF19B1">
        <w:rPr>
          <w:lang w:val="en-IE"/>
        </w:rPr>
        <w:fldChar w:fldCharType="begin"/>
      </w:r>
      <w:r w:rsidR="00091AF4" w:rsidRPr="00FF19B1">
        <w:rPr>
          <w:lang w:val="en-IE"/>
        </w:rPr>
        <w:instrText xml:space="preserve"> REF  UCC_ANNEX_B \h </w:instrText>
      </w:r>
      <w:r w:rsidR="00091AF4" w:rsidRPr="00FF19B1">
        <w:rPr>
          <w:lang w:val="en-IE"/>
        </w:rPr>
      </w:r>
      <w:r w:rsidR="00091AF4" w:rsidRPr="00FF19B1">
        <w:rPr>
          <w:lang w:val="en-IE"/>
        </w:rPr>
        <w:fldChar w:fldCharType="separate"/>
      </w:r>
      <w:r w:rsidR="003911F1" w:rsidRPr="00FF19B1">
        <w:rPr>
          <w:szCs w:val="24"/>
          <w:lang w:val="en-IE"/>
        </w:rPr>
        <w:t>A</w:t>
      </w:r>
      <w:r w:rsidR="003911F1">
        <w:rPr>
          <w:noProof/>
          <w:szCs w:val="24"/>
          <w:lang w:val="en-IE"/>
        </w:rPr>
        <w:t>18</w:t>
      </w:r>
      <w:r w:rsidR="00091AF4" w:rsidRPr="00FF19B1">
        <w:rPr>
          <w:lang w:val="en-IE"/>
        </w:rPr>
        <w:fldChar w:fldCharType="end"/>
      </w:r>
      <w:r w:rsidRPr="00FF19B1">
        <w:rPr>
          <w:lang w:val="en-IE"/>
        </w:rPr>
        <w:t>] define</w:t>
      </w:r>
      <w:r w:rsidR="00DC3D3E" w:rsidRPr="00FF19B1">
        <w:rPr>
          <w:lang w:val="en-IE"/>
        </w:rPr>
        <w:t>s</w:t>
      </w:r>
      <w:r w:rsidRPr="00FF19B1">
        <w:rPr>
          <w:lang w:val="en-IE"/>
        </w:rPr>
        <w:t xml:space="preserve"> some data elements as mandatory, other information must be combined for defining the optionality in the technical message structures of DDNA such as applicable footnotes of UCC Data Annex B [</w:t>
      </w:r>
      <w:r w:rsidR="00091AF4" w:rsidRPr="00FF19B1">
        <w:rPr>
          <w:lang w:val="en-IE"/>
        </w:rPr>
        <w:fldChar w:fldCharType="begin"/>
      </w:r>
      <w:r w:rsidR="00091AF4" w:rsidRPr="00FF19B1">
        <w:rPr>
          <w:lang w:val="en-IE"/>
        </w:rPr>
        <w:instrText xml:space="preserve"> REF  UCC_ANNEX_B \h </w:instrText>
      </w:r>
      <w:r w:rsidR="00091AF4" w:rsidRPr="00FF19B1">
        <w:rPr>
          <w:lang w:val="en-IE"/>
        </w:rPr>
      </w:r>
      <w:r w:rsidR="00091AF4" w:rsidRPr="00FF19B1">
        <w:rPr>
          <w:lang w:val="en-IE"/>
        </w:rPr>
        <w:fldChar w:fldCharType="separate"/>
      </w:r>
      <w:r w:rsidR="003911F1" w:rsidRPr="00FF19B1">
        <w:rPr>
          <w:szCs w:val="24"/>
          <w:lang w:val="en-IE"/>
        </w:rPr>
        <w:t>A</w:t>
      </w:r>
      <w:r w:rsidR="003911F1">
        <w:rPr>
          <w:noProof/>
          <w:szCs w:val="24"/>
          <w:lang w:val="en-IE"/>
        </w:rPr>
        <w:t>18</w:t>
      </w:r>
      <w:r w:rsidR="00091AF4" w:rsidRPr="00FF19B1">
        <w:rPr>
          <w:lang w:val="en-IE"/>
        </w:rPr>
        <w:fldChar w:fldCharType="end"/>
      </w:r>
      <w:r w:rsidRPr="00FF19B1">
        <w:rPr>
          <w:lang w:val="en-IE"/>
        </w:rPr>
        <w:t xml:space="preserve">]. More information about mandatory elements in the technical message structures of DDNA is also provided in section </w:t>
      </w:r>
      <w:r w:rsidRPr="00FF19B1">
        <w:rPr>
          <w:lang w:val="en-IE"/>
        </w:rPr>
        <w:fldChar w:fldCharType="begin"/>
      </w:r>
      <w:r w:rsidRPr="00FF19B1">
        <w:rPr>
          <w:lang w:val="en-IE"/>
        </w:rPr>
        <w:instrText xml:space="preserve"> REF _Ref19194317 \r \h </w:instrText>
      </w:r>
      <w:r w:rsidRPr="00FF19B1">
        <w:rPr>
          <w:lang w:val="en-IE"/>
        </w:rPr>
      </w:r>
      <w:r w:rsidRPr="00FF19B1">
        <w:rPr>
          <w:lang w:val="en-IE"/>
        </w:rPr>
        <w:fldChar w:fldCharType="separate"/>
      </w:r>
      <w:r w:rsidR="003911F1">
        <w:rPr>
          <w:lang w:val="en-IE"/>
        </w:rPr>
        <w:t>I.III.4.1</w:t>
      </w:r>
      <w:r w:rsidRPr="00FF19B1">
        <w:rPr>
          <w:lang w:val="en-IE"/>
        </w:rPr>
        <w:fldChar w:fldCharType="end"/>
      </w:r>
      <w:r w:rsidRPr="00FF19B1">
        <w:rPr>
          <w:lang w:val="en-IE"/>
        </w:rPr>
        <w:t>.</w:t>
      </w:r>
    </w:p>
    <w:tbl>
      <w:tblPr>
        <w:tblW w:w="10232" w:type="dxa"/>
        <w:jc w:val="cente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ook w:val="04A0" w:firstRow="1" w:lastRow="0" w:firstColumn="1" w:lastColumn="0" w:noHBand="0" w:noVBand="1"/>
      </w:tblPr>
      <w:tblGrid>
        <w:gridCol w:w="1843"/>
        <w:gridCol w:w="2652"/>
        <w:gridCol w:w="2589"/>
        <w:gridCol w:w="3148"/>
      </w:tblGrid>
      <w:tr w:rsidR="00BB6652" w:rsidRPr="00FF19B1" w14:paraId="5351010D" w14:textId="77777777" w:rsidTr="007419C3">
        <w:trPr>
          <w:trHeight w:val="600"/>
          <w:tblHeader/>
          <w:jc w:val="center"/>
        </w:trPr>
        <w:tc>
          <w:tcPr>
            <w:tcW w:w="1843" w:type="dxa"/>
            <w:shd w:val="clear" w:color="000000" w:fill="E7E6E6"/>
            <w:vAlign w:val="center"/>
            <w:hideMark/>
          </w:tcPr>
          <w:p w14:paraId="55D2C9ED" w14:textId="77777777" w:rsidR="00BB6652" w:rsidRPr="00FF19B1" w:rsidRDefault="00BB6652" w:rsidP="00740E1F">
            <w:pPr>
              <w:spacing w:before="0"/>
              <w:jc w:val="left"/>
              <w:rPr>
                <w:b/>
                <w:sz w:val="22"/>
                <w:szCs w:val="22"/>
                <w:lang w:val="en-IE"/>
              </w:rPr>
            </w:pPr>
            <w:r w:rsidRPr="00FF19B1">
              <w:rPr>
                <w:b/>
                <w:sz w:val="22"/>
                <w:szCs w:val="22"/>
                <w:lang w:val="en-IE"/>
              </w:rPr>
              <w:t>DE No</w:t>
            </w:r>
          </w:p>
        </w:tc>
        <w:tc>
          <w:tcPr>
            <w:tcW w:w="2652" w:type="dxa"/>
            <w:shd w:val="clear" w:color="000000" w:fill="E7E6E6"/>
            <w:vAlign w:val="center"/>
            <w:hideMark/>
          </w:tcPr>
          <w:p w14:paraId="12997D17" w14:textId="77777777" w:rsidR="00BB6652" w:rsidRPr="00FF19B1" w:rsidRDefault="00BB6652" w:rsidP="00740E1F">
            <w:pPr>
              <w:spacing w:before="0"/>
              <w:jc w:val="left"/>
              <w:rPr>
                <w:b/>
                <w:sz w:val="22"/>
                <w:szCs w:val="22"/>
                <w:lang w:val="en-IE"/>
              </w:rPr>
            </w:pPr>
            <w:r w:rsidRPr="00FF19B1">
              <w:rPr>
                <w:b/>
                <w:sz w:val="22"/>
                <w:szCs w:val="22"/>
                <w:lang w:val="en-IE"/>
              </w:rPr>
              <w:t>Data element/class name</w:t>
            </w:r>
          </w:p>
        </w:tc>
        <w:tc>
          <w:tcPr>
            <w:tcW w:w="2589" w:type="dxa"/>
            <w:shd w:val="clear" w:color="000000" w:fill="E7E6E6"/>
            <w:vAlign w:val="center"/>
            <w:hideMark/>
          </w:tcPr>
          <w:p w14:paraId="256095BA" w14:textId="1D198FE7" w:rsidR="00BB6652" w:rsidRPr="00FF19B1" w:rsidRDefault="00BB6652" w:rsidP="00057F72">
            <w:pPr>
              <w:spacing w:before="0"/>
              <w:jc w:val="left"/>
              <w:rPr>
                <w:b/>
                <w:sz w:val="22"/>
                <w:szCs w:val="22"/>
                <w:lang w:val="en-IE"/>
              </w:rPr>
            </w:pPr>
            <w:r w:rsidRPr="00FF19B1">
              <w:rPr>
                <w:b/>
                <w:sz w:val="22"/>
                <w:szCs w:val="22"/>
                <w:lang w:val="en-IE"/>
              </w:rPr>
              <w:t>Status in Annex B [</w:t>
            </w:r>
            <w:r w:rsidR="00091AF4" w:rsidRPr="00FF19B1">
              <w:rPr>
                <w:b/>
                <w:sz w:val="22"/>
                <w:szCs w:val="22"/>
                <w:lang w:val="en-IE"/>
              </w:rPr>
              <w:fldChar w:fldCharType="begin"/>
            </w:r>
            <w:r w:rsidR="00091AF4" w:rsidRPr="00FF19B1">
              <w:rPr>
                <w:b/>
                <w:sz w:val="22"/>
                <w:szCs w:val="22"/>
                <w:lang w:val="en-IE"/>
              </w:rPr>
              <w:instrText xml:space="preserve"> REF  UCC_ANNEX_B \h  \* MERGEFORMAT </w:instrText>
            </w:r>
            <w:r w:rsidR="00091AF4" w:rsidRPr="00FF19B1">
              <w:rPr>
                <w:b/>
                <w:sz w:val="22"/>
                <w:szCs w:val="22"/>
                <w:lang w:val="en-IE"/>
              </w:rPr>
            </w:r>
            <w:r w:rsidR="00091AF4" w:rsidRPr="00FF19B1">
              <w:rPr>
                <w:b/>
                <w:sz w:val="22"/>
                <w:szCs w:val="22"/>
                <w:lang w:val="en-IE"/>
              </w:rPr>
              <w:fldChar w:fldCharType="separate"/>
            </w:r>
            <w:r w:rsidR="003911F1" w:rsidRPr="003911F1">
              <w:rPr>
                <w:b/>
                <w:szCs w:val="24"/>
                <w:lang w:val="en-IE"/>
              </w:rPr>
              <w:t>A18</w:t>
            </w:r>
            <w:r w:rsidR="00091AF4" w:rsidRPr="00FF19B1">
              <w:rPr>
                <w:b/>
                <w:sz w:val="22"/>
                <w:szCs w:val="22"/>
                <w:lang w:val="en-IE"/>
              </w:rPr>
              <w:fldChar w:fldCharType="end"/>
            </w:r>
            <w:r w:rsidRPr="00FF19B1">
              <w:rPr>
                <w:b/>
                <w:sz w:val="22"/>
                <w:szCs w:val="22"/>
                <w:lang w:val="en-IE"/>
              </w:rPr>
              <w:t xml:space="preserve">] </w:t>
            </w:r>
            <w:r w:rsidR="00063899" w:rsidRPr="00FF19B1">
              <w:rPr>
                <w:b/>
                <w:sz w:val="22"/>
                <w:szCs w:val="22"/>
                <w:lang w:val="en-IE"/>
              </w:rPr>
              <w:t>for NCTS</w:t>
            </w:r>
            <w:r w:rsidRPr="00FF19B1">
              <w:rPr>
                <w:b/>
                <w:sz w:val="22"/>
                <w:szCs w:val="22"/>
                <w:lang w:val="en-IE"/>
              </w:rPr>
              <w:t xml:space="preserve"> applicable columns</w:t>
            </w:r>
          </w:p>
        </w:tc>
        <w:tc>
          <w:tcPr>
            <w:tcW w:w="3148" w:type="dxa"/>
            <w:shd w:val="clear" w:color="000000" w:fill="E7E6E6"/>
            <w:vAlign w:val="center"/>
            <w:hideMark/>
          </w:tcPr>
          <w:p w14:paraId="055CC728" w14:textId="77777777" w:rsidR="00BB6652" w:rsidRPr="00FF19B1" w:rsidRDefault="00BB6652" w:rsidP="00740E1F">
            <w:pPr>
              <w:spacing w:before="0"/>
              <w:jc w:val="center"/>
              <w:rPr>
                <w:b/>
                <w:sz w:val="22"/>
                <w:szCs w:val="22"/>
                <w:lang w:val="en-IE"/>
              </w:rPr>
            </w:pPr>
            <w:r w:rsidRPr="00FF19B1">
              <w:rPr>
                <w:b/>
                <w:sz w:val="22"/>
                <w:szCs w:val="22"/>
                <w:lang w:val="en-IE"/>
              </w:rPr>
              <w:t>Definition in Appendix Q2</w:t>
            </w:r>
          </w:p>
        </w:tc>
      </w:tr>
      <w:tr w:rsidR="001918B1" w:rsidRPr="00FF19B1" w14:paraId="16949F21" w14:textId="77777777" w:rsidTr="007419C3">
        <w:trPr>
          <w:trHeight w:val="300"/>
          <w:jc w:val="center"/>
        </w:trPr>
        <w:tc>
          <w:tcPr>
            <w:tcW w:w="1843" w:type="dxa"/>
            <w:noWrap/>
          </w:tcPr>
          <w:p w14:paraId="0051E54E" w14:textId="74B72FFD" w:rsidR="001918B1" w:rsidRPr="00FF19B1" w:rsidRDefault="001918B1" w:rsidP="00527AD1">
            <w:pPr>
              <w:spacing w:before="80"/>
              <w:jc w:val="left"/>
              <w:rPr>
                <w:color w:val="000000"/>
                <w:szCs w:val="24"/>
                <w:lang w:val="en-IE"/>
              </w:rPr>
            </w:pPr>
            <w:r w:rsidRPr="00FF19B1">
              <w:rPr>
                <w:color w:val="000000"/>
                <w:szCs w:val="24"/>
                <w:lang w:val="en-IE"/>
              </w:rPr>
              <w:t>11XXXXXXXX</w:t>
            </w:r>
          </w:p>
        </w:tc>
        <w:tc>
          <w:tcPr>
            <w:tcW w:w="2652" w:type="dxa"/>
          </w:tcPr>
          <w:p w14:paraId="60D6A239" w14:textId="43AF0717" w:rsidR="001918B1" w:rsidRPr="00FF19B1" w:rsidRDefault="001918B1" w:rsidP="00527AD1">
            <w:pPr>
              <w:spacing w:before="80"/>
              <w:jc w:val="left"/>
              <w:rPr>
                <w:color w:val="000000"/>
                <w:szCs w:val="24"/>
                <w:lang w:val="en-IE"/>
              </w:rPr>
            </w:pPr>
            <w:r w:rsidRPr="00FF19B1">
              <w:rPr>
                <w:color w:val="000000"/>
                <w:szCs w:val="24"/>
                <w:lang w:val="en-IE"/>
              </w:rPr>
              <w:t xml:space="preserve">Declaration goods item number </w:t>
            </w:r>
          </w:p>
        </w:tc>
        <w:tc>
          <w:tcPr>
            <w:tcW w:w="2589" w:type="dxa"/>
          </w:tcPr>
          <w:p w14:paraId="251A4A17" w14:textId="2CAFC331" w:rsidR="001918B1" w:rsidRPr="00FF19B1" w:rsidRDefault="001918B1" w:rsidP="00527AD1">
            <w:pPr>
              <w:spacing w:before="80"/>
              <w:jc w:val="left"/>
              <w:rPr>
                <w:color w:val="000000"/>
                <w:szCs w:val="24"/>
                <w:lang w:val="en-IE" w:eastAsia="en-GB"/>
              </w:rPr>
            </w:pPr>
            <w:r w:rsidRPr="00FF19B1">
              <w:rPr>
                <w:color w:val="000000"/>
                <w:szCs w:val="24"/>
                <w:lang w:val="en-IE"/>
              </w:rPr>
              <w:t>N/A under D columns</w:t>
            </w:r>
          </w:p>
        </w:tc>
        <w:tc>
          <w:tcPr>
            <w:tcW w:w="3148" w:type="dxa"/>
          </w:tcPr>
          <w:p w14:paraId="7C990CFF" w14:textId="6DDFED5D" w:rsidR="001918B1" w:rsidRPr="00FF19B1" w:rsidRDefault="001918B1" w:rsidP="00527AD1">
            <w:pPr>
              <w:spacing w:before="80"/>
              <w:jc w:val="left"/>
              <w:rPr>
                <w:color w:val="000000"/>
                <w:szCs w:val="24"/>
                <w:lang w:val="en-IE"/>
              </w:rPr>
            </w:pPr>
            <w:r w:rsidRPr="00FF19B1">
              <w:rPr>
                <w:color w:val="000000"/>
                <w:szCs w:val="24"/>
                <w:lang w:val="en-IE"/>
              </w:rPr>
              <w:t>Mandatory</w:t>
            </w:r>
          </w:p>
        </w:tc>
      </w:tr>
      <w:tr w:rsidR="001918B1" w:rsidRPr="00FF19B1" w14:paraId="6D8B2859" w14:textId="77777777" w:rsidTr="007419C3">
        <w:trPr>
          <w:trHeight w:val="300"/>
          <w:jc w:val="center"/>
        </w:trPr>
        <w:tc>
          <w:tcPr>
            <w:tcW w:w="1843" w:type="dxa"/>
            <w:noWrap/>
          </w:tcPr>
          <w:p w14:paraId="460EC556" w14:textId="1A9FC390" w:rsidR="001918B1" w:rsidRPr="00FF19B1" w:rsidRDefault="001918B1" w:rsidP="00527AD1">
            <w:pPr>
              <w:spacing w:before="80"/>
              <w:jc w:val="left"/>
              <w:rPr>
                <w:color w:val="000000"/>
                <w:szCs w:val="24"/>
                <w:lang w:val="en-IE"/>
              </w:rPr>
            </w:pPr>
            <w:r w:rsidRPr="00FF19B1">
              <w:rPr>
                <w:color w:val="000000"/>
                <w:szCs w:val="24"/>
                <w:lang w:val="en-IE"/>
              </w:rPr>
              <w:t>11XXXXXXXX</w:t>
            </w:r>
          </w:p>
        </w:tc>
        <w:tc>
          <w:tcPr>
            <w:tcW w:w="2652" w:type="dxa"/>
          </w:tcPr>
          <w:p w14:paraId="3FB541A5" w14:textId="5B59D996" w:rsidR="001918B1" w:rsidRPr="00FF19B1" w:rsidRDefault="001918B1" w:rsidP="00527AD1">
            <w:pPr>
              <w:spacing w:before="80"/>
              <w:jc w:val="left"/>
              <w:rPr>
                <w:color w:val="000000"/>
                <w:szCs w:val="24"/>
                <w:lang w:val="en-IE"/>
              </w:rPr>
            </w:pPr>
            <w:r w:rsidRPr="00FF19B1">
              <w:rPr>
                <w:color w:val="000000"/>
                <w:szCs w:val="24"/>
                <w:lang w:val="en-IE"/>
              </w:rPr>
              <w:t>Limit date</w:t>
            </w:r>
          </w:p>
        </w:tc>
        <w:tc>
          <w:tcPr>
            <w:tcW w:w="2589" w:type="dxa"/>
          </w:tcPr>
          <w:p w14:paraId="27A422C5" w14:textId="4D62CA75" w:rsidR="001918B1" w:rsidRPr="00FF19B1" w:rsidRDefault="001918B1" w:rsidP="00527AD1">
            <w:pPr>
              <w:spacing w:before="80"/>
              <w:jc w:val="left"/>
              <w:rPr>
                <w:color w:val="000000"/>
                <w:szCs w:val="24"/>
                <w:lang w:val="en-IE" w:eastAsia="en-GB"/>
              </w:rPr>
            </w:pPr>
            <w:r w:rsidRPr="00FF19B1">
              <w:rPr>
                <w:color w:val="000000"/>
                <w:szCs w:val="24"/>
                <w:lang w:val="en-IE"/>
              </w:rPr>
              <w:t>N/A under D columns</w:t>
            </w:r>
          </w:p>
        </w:tc>
        <w:tc>
          <w:tcPr>
            <w:tcW w:w="3148" w:type="dxa"/>
          </w:tcPr>
          <w:p w14:paraId="5ED6B283" w14:textId="3654EDDE" w:rsidR="001918B1" w:rsidRPr="00FF19B1" w:rsidRDefault="00C97B55" w:rsidP="00527AD1">
            <w:pPr>
              <w:spacing w:before="80"/>
              <w:jc w:val="left"/>
              <w:rPr>
                <w:color w:val="000000"/>
                <w:szCs w:val="24"/>
                <w:lang w:val="en-IE"/>
              </w:rPr>
            </w:pPr>
            <w:r w:rsidRPr="00FF19B1">
              <w:rPr>
                <w:color w:val="000000"/>
                <w:szCs w:val="24"/>
                <w:lang w:val="en-IE"/>
              </w:rPr>
              <w:t>Dependent</w:t>
            </w:r>
          </w:p>
        </w:tc>
      </w:tr>
      <w:tr w:rsidR="00264D3A" w:rsidRPr="00FF19B1" w14:paraId="389BA0A4" w14:textId="77777777" w:rsidTr="007419C3">
        <w:trPr>
          <w:trHeight w:val="300"/>
          <w:jc w:val="center"/>
        </w:trPr>
        <w:tc>
          <w:tcPr>
            <w:tcW w:w="1843" w:type="dxa"/>
            <w:noWrap/>
          </w:tcPr>
          <w:p w14:paraId="33397E7A" w14:textId="1D8C5F87" w:rsidR="00264D3A" w:rsidRPr="00FF19B1" w:rsidRDefault="00264D3A" w:rsidP="00527AD1">
            <w:pPr>
              <w:spacing w:before="80"/>
              <w:jc w:val="left"/>
              <w:rPr>
                <w:color w:val="000000"/>
                <w:szCs w:val="24"/>
                <w:lang w:val="en-IE"/>
              </w:rPr>
            </w:pPr>
            <w:r w:rsidRPr="00FF19B1">
              <w:rPr>
                <w:color w:val="000000"/>
                <w:szCs w:val="24"/>
                <w:lang w:val="en-IE"/>
              </w:rPr>
              <w:t>1103000000</w:t>
            </w:r>
          </w:p>
        </w:tc>
        <w:tc>
          <w:tcPr>
            <w:tcW w:w="2652" w:type="dxa"/>
          </w:tcPr>
          <w:p w14:paraId="3FB5E3D0" w14:textId="2D3978DD" w:rsidR="00264D3A" w:rsidRPr="00FF19B1" w:rsidRDefault="00264D3A" w:rsidP="00527AD1">
            <w:pPr>
              <w:spacing w:before="80"/>
              <w:jc w:val="left"/>
              <w:rPr>
                <w:color w:val="000000"/>
                <w:szCs w:val="24"/>
                <w:lang w:val="en-IE"/>
              </w:rPr>
            </w:pPr>
            <w:r w:rsidRPr="00FF19B1">
              <w:rPr>
                <w:color w:val="000000"/>
                <w:szCs w:val="24"/>
                <w:lang w:val="en-IE"/>
              </w:rPr>
              <w:t>Goods item number</w:t>
            </w:r>
          </w:p>
        </w:tc>
        <w:tc>
          <w:tcPr>
            <w:tcW w:w="2589" w:type="dxa"/>
          </w:tcPr>
          <w:p w14:paraId="3FF18611" w14:textId="1E0589B9" w:rsidR="00264D3A" w:rsidRPr="00FF19B1" w:rsidRDefault="00264D3A" w:rsidP="00527AD1">
            <w:pPr>
              <w:spacing w:before="80"/>
              <w:jc w:val="left"/>
              <w:rPr>
                <w:color w:val="000000"/>
                <w:szCs w:val="24"/>
                <w:lang w:val="en-IE"/>
              </w:rPr>
            </w:pPr>
            <w:r w:rsidRPr="00FF19B1">
              <w:rPr>
                <w:color w:val="000000"/>
                <w:szCs w:val="24"/>
                <w:lang w:val="en-IE"/>
              </w:rPr>
              <w:t>A (definition in UCC) Annex B to update</w:t>
            </w:r>
          </w:p>
        </w:tc>
        <w:tc>
          <w:tcPr>
            <w:tcW w:w="3148" w:type="dxa"/>
          </w:tcPr>
          <w:p w14:paraId="2FB11C68" w14:textId="42ED6896" w:rsidR="00264D3A" w:rsidRPr="00FF19B1" w:rsidRDefault="00264D3A" w:rsidP="00527AD1">
            <w:pPr>
              <w:spacing w:before="80"/>
              <w:jc w:val="left"/>
              <w:rPr>
                <w:color w:val="000000"/>
                <w:szCs w:val="24"/>
                <w:lang w:val="en-IE"/>
              </w:rPr>
            </w:pPr>
            <w:r w:rsidRPr="00FF19B1">
              <w:rPr>
                <w:color w:val="000000"/>
                <w:szCs w:val="24"/>
                <w:lang w:val="en-IE"/>
              </w:rPr>
              <w:t>Mandatory</w:t>
            </w:r>
          </w:p>
        </w:tc>
      </w:tr>
      <w:tr w:rsidR="00264D3A" w:rsidRPr="00FF19B1" w14:paraId="3811C4CE" w14:textId="77777777" w:rsidTr="007419C3">
        <w:trPr>
          <w:trHeight w:val="300"/>
          <w:jc w:val="center"/>
        </w:trPr>
        <w:tc>
          <w:tcPr>
            <w:tcW w:w="1843" w:type="dxa"/>
            <w:noWrap/>
            <w:hideMark/>
          </w:tcPr>
          <w:p w14:paraId="65A2406A" w14:textId="3FD46FA3" w:rsidR="00264D3A" w:rsidRPr="00FF19B1" w:rsidRDefault="00264D3A" w:rsidP="00527AD1">
            <w:pPr>
              <w:spacing w:before="80"/>
              <w:jc w:val="left"/>
              <w:rPr>
                <w:szCs w:val="24"/>
                <w:lang w:val="en-IE"/>
              </w:rPr>
            </w:pPr>
            <w:r w:rsidRPr="00FF19B1">
              <w:rPr>
                <w:szCs w:val="24"/>
                <w:lang w:val="en-IE"/>
              </w:rPr>
              <w:t>1201000000</w:t>
            </w:r>
          </w:p>
        </w:tc>
        <w:tc>
          <w:tcPr>
            <w:tcW w:w="2652" w:type="dxa"/>
            <w:hideMark/>
          </w:tcPr>
          <w:p w14:paraId="1C8E038B" w14:textId="46070F91" w:rsidR="00264D3A" w:rsidRPr="00FF19B1" w:rsidRDefault="00264D3A" w:rsidP="00527AD1">
            <w:pPr>
              <w:spacing w:before="80"/>
              <w:jc w:val="left"/>
              <w:rPr>
                <w:color w:val="000000"/>
                <w:szCs w:val="24"/>
                <w:lang w:val="en-IE"/>
              </w:rPr>
            </w:pPr>
            <w:r w:rsidRPr="00FF19B1">
              <w:rPr>
                <w:color w:val="000000"/>
                <w:szCs w:val="24"/>
                <w:lang w:val="en-IE"/>
              </w:rPr>
              <w:t>Previous document</w:t>
            </w:r>
          </w:p>
        </w:tc>
        <w:tc>
          <w:tcPr>
            <w:tcW w:w="2589" w:type="dxa"/>
            <w:hideMark/>
          </w:tcPr>
          <w:p w14:paraId="0F2AA798" w14:textId="7B74228D" w:rsidR="00264D3A" w:rsidRPr="00FF19B1" w:rsidRDefault="00264D3A" w:rsidP="00527AD1">
            <w:pPr>
              <w:spacing w:before="80"/>
              <w:jc w:val="left"/>
              <w:rPr>
                <w:color w:val="000000"/>
                <w:szCs w:val="24"/>
                <w:lang w:val="en-IE"/>
              </w:rPr>
            </w:pPr>
            <w:r w:rsidRPr="00FF19B1">
              <w:rPr>
                <w:color w:val="000000"/>
                <w:szCs w:val="24"/>
                <w:lang w:val="en-IE" w:eastAsia="en-GB"/>
              </w:rPr>
              <w:t>A</w:t>
            </w:r>
          </w:p>
        </w:tc>
        <w:tc>
          <w:tcPr>
            <w:tcW w:w="3148" w:type="dxa"/>
            <w:hideMark/>
          </w:tcPr>
          <w:p w14:paraId="726C1941" w14:textId="6C386E5E" w:rsidR="00264D3A" w:rsidRPr="00FF19B1" w:rsidRDefault="00264D3A" w:rsidP="00527AD1">
            <w:pPr>
              <w:spacing w:before="80"/>
              <w:jc w:val="left"/>
              <w:rPr>
                <w:color w:val="000000"/>
                <w:szCs w:val="24"/>
                <w:lang w:val="en-IE"/>
              </w:rPr>
            </w:pPr>
            <w:r w:rsidRPr="00FF19B1">
              <w:rPr>
                <w:color w:val="000000"/>
                <w:szCs w:val="24"/>
                <w:lang w:val="en-IE"/>
              </w:rPr>
              <w:t>Optional with guidelines</w:t>
            </w:r>
            <w:r w:rsidRPr="00FF19B1">
              <w:rPr>
                <w:color w:val="000000"/>
                <w:szCs w:val="24"/>
                <w:vertAlign w:val="superscript"/>
                <w:lang w:val="en-IE"/>
              </w:rPr>
              <w:fldChar w:fldCharType="begin"/>
            </w:r>
            <w:r w:rsidRPr="00FF19B1">
              <w:rPr>
                <w:color w:val="000000"/>
                <w:szCs w:val="24"/>
                <w:vertAlign w:val="superscript"/>
                <w:lang w:val="en-IE"/>
              </w:rPr>
              <w:instrText xml:space="preserve"> NOTEREF _Ref19196856 \h  \* MERGEFORMAT </w:instrText>
            </w:r>
            <w:r w:rsidRPr="00FF19B1">
              <w:rPr>
                <w:color w:val="000000"/>
                <w:szCs w:val="24"/>
                <w:vertAlign w:val="superscript"/>
                <w:lang w:val="en-IE"/>
              </w:rPr>
            </w:r>
            <w:r w:rsidRPr="00FF19B1">
              <w:rPr>
                <w:color w:val="000000"/>
                <w:szCs w:val="24"/>
                <w:vertAlign w:val="superscript"/>
                <w:lang w:val="en-IE"/>
              </w:rPr>
              <w:fldChar w:fldCharType="separate"/>
            </w:r>
            <w:r w:rsidR="003911F1">
              <w:rPr>
                <w:color w:val="000000"/>
                <w:szCs w:val="24"/>
                <w:vertAlign w:val="superscript"/>
                <w:lang w:val="en-IE"/>
              </w:rPr>
              <w:t>5</w:t>
            </w:r>
            <w:r w:rsidRPr="00FF19B1">
              <w:rPr>
                <w:color w:val="000000"/>
                <w:szCs w:val="24"/>
                <w:vertAlign w:val="superscript"/>
                <w:lang w:val="en-IE"/>
              </w:rPr>
              <w:fldChar w:fldCharType="end"/>
            </w:r>
          </w:p>
        </w:tc>
      </w:tr>
      <w:tr w:rsidR="00264D3A" w:rsidRPr="00FF19B1" w14:paraId="60D333BE" w14:textId="77777777" w:rsidTr="007419C3">
        <w:trPr>
          <w:trHeight w:val="300"/>
          <w:jc w:val="center"/>
        </w:trPr>
        <w:tc>
          <w:tcPr>
            <w:tcW w:w="1843" w:type="dxa"/>
            <w:noWrap/>
          </w:tcPr>
          <w:p w14:paraId="7784FBEA" w14:textId="39CCC653" w:rsidR="00264D3A" w:rsidRPr="00FF19B1" w:rsidRDefault="00264D3A" w:rsidP="00527AD1">
            <w:pPr>
              <w:spacing w:before="80"/>
              <w:jc w:val="left"/>
              <w:rPr>
                <w:szCs w:val="24"/>
                <w:lang w:val="en-IE"/>
              </w:rPr>
            </w:pPr>
            <w:r w:rsidRPr="00FF19B1">
              <w:rPr>
                <w:color w:val="000000"/>
                <w:szCs w:val="24"/>
                <w:lang w:val="en-IE"/>
              </w:rPr>
              <w:t>1201007000</w:t>
            </w:r>
          </w:p>
        </w:tc>
        <w:tc>
          <w:tcPr>
            <w:tcW w:w="2652" w:type="dxa"/>
          </w:tcPr>
          <w:p w14:paraId="43C14B00" w14:textId="608A8E43" w:rsidR="00264D3A" w:rsidRPr="00FF19B1" w:rsidRDefault="00DE5B5F" w:rsidP="00527AD1">
            <w:pPr>
              <w:spacing w:before="80"/>
              <w:jc w:val="left"/>
              <w:rPr>
                <w:color w:val="000000"/>
                <w:szCs w:val="24"/>
                <w:lang w:val="en-IE"/>
              </w:rPr>
            </w:pPr>
            <w:r w:rsidRPr="00FF19B1">
              <w:rPr>
                <w:color w:val="000000"/>
                <w:szCs w:val="24"/>
                <w:lang w:val="en-IE"/>
              </w:rPr>
              <w:t>Previous document</w:t>
            </w:r>
            <w:r w:rsidR="007612B3" w:rsidRPr="00FF19B1">
              <w:rPr>
                <w:color w:val="000000"/>
                <w:szCs w:val="24"/>
                <w:lang w:val="en-IE"/>
              </w:rPr>
              <w:t xml:space="preserve"> </w:t>
            </w:r>
            <w:r w:rsidR="00264D3A" w:rsidRPr="00FF19B1">
              <w:rPr>
                <w:color w:val="000000"/>
                <w:szCs w:val="24"/>
                <w:lang w:val="en-IE"/>
              </w:rPr>
              <w:t>/</w:t>
            </w:r>
            <w:r w:rsidR="007612B3" w:rsidRPr="00FF19B1">
              <w:rPr>
                <w:color w:val="000000"/>
                <w:szCs w:val="24"/>
                <w:lang w:val="en-IE"/>
              </w:rPr>
              <w:t xml:space="preserve"> </w:t>
            </w:r>
            <w:r w:rsidR="00264D3A" w:rsidRPr="00FF19B1">
              <w:rPr>
                <w:color w:val="000000"/>
                <w:szCs w:val="24"/>
                <w:lang w:val="en-IE"/>
              </w:rPr>
              <w:t>Goods item number</w:t>
            </w:r>
          </w:p>
        </w:tc>
        <w:tc>
          <w:tcPr>
            <w:tcW w:w="2589" w:type="dxa"/>
          </w:tcPr>
          <w:p w14:paraId="696716BD" w14:textId="295D4FB6" w:rsidR="00264D3A" w:rsidRPr="00FF19B1" w:rsidRDefault="00664D03" w:rsidP="00527AD1">
            <w:pPr>
              <w:spacing w:before="80"/>
              <w:jc w:val="left"/>
              <w:rPr>
                <w:color w:val="000000"/>
                <w:szCs w:val="24"/>
                <w:lang w:val="en-IE" w:eastAsia="en-GB"/>
              </w:rPr>
            </w:pPr>
            <w:r w:rsidRPr="00FF19B1">
              <w:rPr>
                <w:color w:val="000000"/>
                <w:szCs w:val="24"/>
                <w:lang w:val="en-IE"/>
              </w:rPr>
              <w:t>A for Columns D1, D2, D3 (HI only)</w:t>
            </w:r>
          </w:p>
        </w:tc>
        <w:tc>
          <w:tcPr>
            <w:tcW w:w="3148" w:type="dxa"/>
          </w:tcPr>
          <w:p w14:paraId="32E04566" w14:textId="29445247" w:rsidR="00264D3A" w:rsidRPr="00FF19B1" w:rsidRDefault="00664D03" w:rsidP="00527AD1">
            <w:pPr>
              <w:spacing w:before="80"/>
              <w:jc w:val="left"/>
              <w:rPr>
                <w:color w:val="000000"/>
                <w:szCs w:val="24"/>
                <w:highlight w:val="yellow"/>
                <w:lang w:val="en-IE"/>
              </w:rPr>
            </w:pPr>
            <w:r w:rsidRPr="00FF19B1">
              <w:rPr>
                <w:color w:val="000000"/>
                <w:szCs w:val="24"/>
                <w:lang w:val="en-IE"/>
              </w:rPr>
              <w:t>Optional with guidelines</w:t>
            </w:r>
            <w:r w:rsidRPr="00FF19B1">
              <w:rPr>
                <w:color w:val="000000"/>
                <w:szCs w:val="24"/>
                <w:vertAlign w:val="superscript"/>
                <w:lang w:val="en-IE"/>
              </w:rPr>
              <w:fldChar w:fldCharType="begin"/>
            </w:r>
            <w:r w:rsidRPr="00FF19B1">
              <w:rPr>
                <w:color w:val="000000"/>
                <w:szCs w:val="24"/>
                <w:vertAlign w:val="superscript"/>
                <w:lang w:val="en-IE"/>
              </w:rPr>
              <w:instrText xml:space="preserve"> NOTEREF _Ref19196856 \h  \* MERGEFORMAT </w:instrText>
            </w:r>
            <w:r w:rsidRPr="00FF19B1">
              <w:rPr>
                <w:color w:val="000000"/>
                <w:szCs w:val="24"/>
                <w:vertAlign w:val="superscript"/>
                <w:lang w:val="en-IE"/>
              </w:rPr>
            </w:r>
            <w:r w:rsidRPr="00FF19B1">
              <w:rPr>
                <w:color w:val="000000"/>
                <w:szCs w:val="24"/>
                <w:vertAlign w:val="superscript"/>
                <w:lang w:val="en-IE"/>
              </w:rPr>
              <w:fldChar w:fldCharType="separate"/>
            </w:r>
            <w:r w:rsidR="003911F1">
              <w:rPr>
                <w:color w:val="000000"/>
                <w:szCs w:val="24"/>
                <w:vertAlign w:val="superscript"/>
                <w:lang w:val="en-IE"/>
              </w:rPr>
              <w:t>5</w:t>
            </w:r>
            <w:r w:rsidRPr="00FF19B1">
              <w:rPr>
                <w:color w:val="000000"/>
                <w:szCs w:val="24"/>
                <w:vertAlign w:val="superscript"/>
                <w:lang w:val="en-IE"/>
              </w:rPr>
              <w:fldChar w:fldCharType="end"/>
            </w:r>
          </w:p>
        </w:tc>
      </w:tr>
      <w:tr w:rsidR="00264D3A" w:rsidRPr="00FF19B1" w14:paraId="35EF6481" w14:textId="77777777" w:rsidTr="007419C3">
        <w:trPr>
          <w:trHeight w:val="300"/>
          <w:jc w:val="center"/>
        </w:trPr>
        <w:tc>
          <w:tcPr>
            <w:tcW w:w="1843" w:type="dxa"/>
            <w:noWrap/>
          </w:tcPr>
          <w:p w14:paraId="3BB66B98" w14:textId="406377F4" w:rsidR="00264D3A" w:rsidRPr="00FF19B1" w:rsidRDefault="00264D3A" w:rsidP="00527AD1">
            <w:pPr>
              <w:spacing w:before="80"/>
              <w:jc w:val="left"/>
              <w:rPr>
                <w:color w:val="000000"/>
                <w:szCs w:val="24"/>
                <w:lang w:val="en-IE"/>
              </w:rPr>
            </w:pPr>
            <w:r w:rsidRPr="00FF19B1">
              <w:rPr>
                <w:color w:val="000000"/>
                <w:szCs w:val="24"/>
                <w:lang w:val="en-IE"/>
              </w:rPr>
              <w:t>1202000000</w:t>
            </w:r>
          </w:p>
        </w:tc>
        <w:tc>
          <w:tcPr>
            <w:tcW w:w="2652" w:type="dxa"/>
          </w:tcPr>
          <w:p w14:paraId="604A8048" w14:textId="773733AD" w:rsidR="00264D3A" w:rsidRPr="00FF19B1" w:rsidRDefault="00DE5B5F" w:rsidP="00527AD1">
            <w:pPr>
              <w:spacing w:before="80"/>
              <w:jc w:val="left"/>
              <w:rPr>
                <w:color w:val="000000"/>
                <w:szCs w:val="24"/>
                <w:lang w:val="en-IE"/>
              </w:rPr>
            </w:pPr>
            <w:r w:rsidRPr="00FF19B1">
              <w:rPr>
                <w:color w:val="000000"/>
                <w:szCs w:val="24"/>
                <w:lang w:val="en-IE"/>
              </w:rPr>
              <w:t>Additional information</w:t>
            </w:r>
            <w:r w:rsidR="00264D3A" w:rsidRPr="00FF19B1">
              <w:rPr>
                <w:color w:val="000000"/>
                <w:szCs w:val="24"/>
                <w:lang w:val="en-IE"/>
              </w:rPr>
              <w:t xml:space="preserve"> at </w:t>
            </w:r>
            <w:r w:rsidRPr="00FF19B1">
              <w:rPr>
                <w:color w:val="000000"/>
                <w:szCs w:val="24"/>
                <w:lang w:val="en-IE"/>
              </w:rPr>
              <w:t xml:space="preserve">House consignment </w:t>
            </w:r>
            <w:r w:rsidR="00264D3A" w:rsidRPr="00FF19B1">
              <w:rPr>
                <w:color w:val="000000"/>
                <w:szCs w:val="24"/>
                <w:lang w:val="en-IE"/>
              </w:rPr>
              <w:t>level</w:t>
            </w:r>
          </w:p>
        </w:tc>
        <w:tc>
          <w:tcPr>
            <w:tcW w:w="2589" w:type="dxa"/>
          </w:tcPr>
          <w:p w14:paraId="252830BC" w14:textId="64DF6965" w:rsidR="00264D3A" w:rsidRPr="00FF19B1" w:rsidRDefault="00264D3A" w:rsidP="00527AD1">
            <w:pPr>
              <w:spacing w:before="80"/>
              <w:jc w:val="left"/>
              <w:rPr>
                <w:color w:val="000000"/>
                <w:szCs w:val="24"/>
                <w:lang w:val="en-IE"/>
              </w:rPr>
            </w:pPr>
            <w:r w:rsidRPr="00FF19B1">
              <w:rPr>
                <w:color w:val="000000"/>
                <w:szCs w:val="24"/>
                <w:lang w:val="en-IE"/>
              </w:rPr>
              <w:t>N/A under D columns</w:t>
            </w:r>
          </w:p>
        </w:tc>
        <w:tc>
          <w:tcPr>
            <w:tcW w:w="3148" w:type="dxa"/>
          </w:tcPr>
          <w:p w14:paraId="11E26954" w14:textId="7022B4CB" w:rsidR="00264D3A" w:rsidRPr="00FF19B1" w:rsidRDefault="00264D3A" w:rsidP="00527AD1">
            <w:pPr>
              <w:spacing w:before="80"/>
              <w:jc w:val="left"/>
              <w:rPr>
                <w:color w:val="000000"/>
                <w:szCs w:val="24"/>
                <w:lang w:val="en-IE"/>
              </w:rPr>
            </w:pPr>
            <w:r w:rsidRPr="00FF19B1">
              <w:rPr>
                <w:color w:val="000000"/>
                <w:szCs w:val="24"/>
                <w:lang w:val="en-IE"/>
              </w:rPr>
              <w:t>Optional with guidelines</w:t>
            </w:r>
            <w:r w:rsidRPr="00FF19B1">
              <w:rPr>
                <w:color w:val="000000"/>
                <w:szCs w:val="24"/>
                <w:vertAlign w:val="superscript"/>
                <w:lang w:val="en-IE"/>
              </w:rPr>
              <w:fldChar w:fldCharType="begin"/>
            </w:r>
            <w:r w:rsidRPr="00FF19B1">
              <w:rPr>
                <w:color w:val="000000"/>
                <w:szCs w:val="24"/>
                <w:vertAlign w:val="superscript"/>
                <w:lang w:val="en-IE"/>
              </w:rPr>
              <w:instrText xml:space="preserve"> NOTEREF _Ref19196856 \h  \* MERGEFORMAT </w:instrText>
            </w:r>
            <w:r w:rsidRPr="00FF19B1">
              <w:rPr>
                <w:color w:val="000000"/>
                <w:szCs w:val="24"/>
                <w:vertAlign w:val="superscript"/>
                <w:lang w:val="en-IE"/>
              </w:rPr>
            </w:r>
            <w:r w:rsidRPr="00FF19B1">
              <w:rPr>
                <w:color w:val="000000"/>
                <w:szCs w:val="24"/>
                <w:vertAlign w:val="superscript"/>
                <w:lang w:val="en-IE"/>
              </w:rPr>
              <w:fldChar w:fldCharType="separate"/>
            </w:r>
            <w:r w:rsidR="003911F1">
              <w:rPr>
                <w:color w:val="000000"/>
                <w:szCs w:val="24"/>
                <w:vertAlign w:val="superscript"/>
                <w:lang w:val="en-IE"/>
              </w:rPr>
              <w:t>5</w:t>
            </w:r>
            <w:r w:rsidRPr="00FF19B1">
              <w:rPr>
                <w:color w:val="000000"/>
                <w:szCs w:val="24"/>
                <w:vertAlign w:val="superscript"/>
                <w:lang w:val="en-IE"/>
              </w:rPr>
              <w:fldChar w:fldCharType="end"/>
            </w:r>
          </w:p>
        </w:tc>
      </w:tr>
      <w:tr w:rsidR="007419C3" w:rsidRPr="00FF19B1" w14:paraId="5508BCFD" w14:textId="77777777" w:rsidTr="007419C3">
        <w:trPr>
          <w:trHeight w:val="300"/>
          <w:jc w:val="center"/>
        </w:trPr>
        <w:tc>
          <w:tcPr>
            <w:tcW w:w="1843" w:type="dxa"/>
            <w:vMerge w:val="restart"/>
            <w:noWrap/>
            <w:hideMark/>
          </w:tcPr>
          <w:p w14:paraId="1CB7E5C9" w14:textId="123E8480" w:rsidR="007419C3" w:rsidRPr="00FF19B1" w:rsidRDefault="007419C3" w:rsidP="00527AD1">
            <w:pPr>
              <w:spacing w:before="80"/>
              <w:jc w:val="left"/>
              <w:rPr>
                <w:szCs w:val="24"/>
                <w:highlight w:val="yellow"/>
                <w:lang w:val="en-IE"/>
              </w:rPr>
            </w:pPr>
            <w:r w:rsidRPr="00FF19B1">
              <w:rPr>
                <w:szCs w:val="24"/>
                <w:lang w:val="en-IE"/>
              </w:rPr>
              <w:lastRenderedPageBreak/>
              <w:t>1203000000</w:t>
            </w:r>
          </w:p>
        </w:tc>
        <w:tc>
          <w:tcPr>
            <w:tcW w:w="2652" w:type="dxa"/>
            <w:hideMark/>
          </w:tcPr>
          <w:p w14:paraId="55F7066B" w14:textId="792529AB" w:rsidR="007419C3" w:rsidRPr="00FF19B1" w:rsidRDefault="007419C3" w:rsidP="00527AD1">
            <w:pPr>
              <w:spacing w:before="80"/>
              <w:jc w:val="left"/>
              <w:rPr>
                <w:color w:val="000000"/>
                <w:szCs w:val="24"/>
                <w:lang w:val="en-IE"/>
              </w:rPr>
            </w:pPr>
            <w:r w:rsidRPr="00FF19B1">
              <w:rPr>
                <w:color w:val="000000"/>
                <w:szCs w:val="24"/>
                <w:lang w:val="en-IE"/>
              </w:rPr>
              <w:t xml:space="preserve">Supporting document </w:t>
            </w:r>
            <w:r w:rsidRPr="00FF19B1">
              <w:rPr>
                <w:color w:val="000000"/>
                <w:szCs w:val="24"/>
                <w:lang w:val="en-IE" w:eastAsia="en-GB"/>
              </w:rPr>
              <w:t xml:space="preserve">(at </w:t>
            </w:r>
            <w:r w:rsidRPr="00FF19B1">
              <w:rPr>
                <w:color w:val="000000"/>
                <w:szCs w:val="24"/>
                <w:lang w:val="en-IE"/>
              </w:rPr>
              <w:t>Master consignment</w:t>
            </w:r>
            <w:r w:rsidRPr="00FF19B1">
              <w:rPr>
                <w:color w:val="000000"/>
                <w:szCs w:val="24"/>
                <w:lang w:val="en-IE" w:eastAsia="en-GB"/>
              </w:rPr>
              <w:t xml:space="preserve"> &amp; </w:t>
            </w:r>
            <w:r w:rsidRPr="00FF19B1">
              <w:rPr>
                <w:color w:val="000000"/>
                <w:szCs w:val="24"/>
                <w:lang w:val="en-IE"/>
              </w:rPr>
              <w:t>House consignment</w:t>
            </w:r>
            <w:r w:rsidRPr="00FF19B1">
              <w:rPr>
                <w:color w:val="000000"/>
                <w:szCs w:val="24"/>
                <w:lang w:val="en-IE" w:eastAsia="en-GB"/>
              </w:rPr>
              <w:t xml:space="preserve"> levels)</w:t>
            </w:r>
          </w:p>
        </w:tc>
        <w:tc>
          <w:tcPr>
            <w:tcW w:w="2589" w:type="dxa"/>
            <w:hideMark/>
          </w:tcPr>
          <w:p w14:paraId="00BE0BC5" w14:textId="599FA333" w:rsidR="007419C3" w:rsidRPr="00FF19B1" w:rsidRDefault="007419C3" w:rsidP="00527AD1">
            <w:pPr>
              <w:spacing w:before="80"/>
              <w:jc w:val="left"/>
              <w:rPr>
                <w:color w:val="000000"/>
                <w:szCs w:val="24"/>
                <w:lang w:val="en-IE"/>
              </w:rPr>
            </w:pPr>
            <w:r w:rsidRPr="00FF19B1">
              <w:rPr>
                <w:color w:val="000000"/>
                <w:szCs w:val="24"/>
                <w:lang w:val="en-IE" w:eastAsia="en-GB"/>
              </w:rPr>
              <w:t>A</w:t>
            </w:r>
          </w:p>
        </w:tc>
        <w:tc>
          <w:tcPr>
            <w:tcW w:w="3148" w:type="dxa"/>
            <w:hideMark/>
          </w:tcPr>
          <w:p w14:paraId="15D63054" w14:textId="31DC2B75" w:rsidR="007419C3" w:rsidRPr="00FF19B1" w:rsidRDefault="007419C3" w:rsidP="00527AD1">
            <w:pPr>
              <w:spacing w:before="80"/>
              <w:jc w:val="left"/>
              <w:rPr>
                <w:color w:val="000000"/>
                <w:szCs w:val="24"/>
                <w:lang w:val="en-IE"/>
              </w:rPr>
            </w:pPr>
            <w:r w:rsidRPr="00FF19B1">
              <w:rPr>
                <w:color w:val="000000"/>
                <w:szCs w:val="24"/>
                <w:lang w:val="en-IE"/>
              </w:rPr>
              <w:t>Optional with guidelines</w:t>
            </w:r>
            <w:bookmarkStart w:id="864" w:name="_Ref19196856"/>
            <w:r w:rsidRPr="00FF19B1">
              <w:rPr>
                <w:rStyle w:val="FootnoteReference"/>
                <w:color w:val="000000"/>
                <w:sz w:val="24"/>
                <w:szCs w:val="24"/>
                <w:vertAlign w:val="superscript"/>
                <w:lang w:val="en-IE"/>
              </w:rPr>
              <w:footnoteReference w:id="6"/>
            </w:r>
            <w:bookmarkEnd w:id="864"/>
          </w:p>
        </w:tc>
      </w:tr>
      <w:tr w:rsidR="007419C3" w:rsidRPr="00FF19B1" w14:paraId="50EED857" w14:textId="77777777" w:rsidTr="007419C3">
        <w:trPr>
          <w:trHeight w:val="300"/>
          <w:jc w:val="center"/>
        </w:trPr>
        <w:tc>
          <w:tcPr>
            <w:tcW w:w="1843" w:type="dxa"/>
            <w:vMerge/>
            <w:noWrap/>
          </w:tcPr>
          <w:p w14:paraId="2D08730C" w14:textId="172E4AFB" w:rsidR="007419C3" w:rsidRPr="00FF19B1" w:rsidRDefault="007419C3" w:rsidP="00527AD1">
            <w:pPr>
              <w:spacing w:before="80"/>
              <w:jc w:val="left"/>
              <w:rPr>
                <w:szCs w:val="24"/>
                <w:highlight w:val="yellow"/>
                <w:lang w:val="en-IE"/>
              </w:rPr>
            </w:pPr>
          </w:p>
        </w:tc>
        <w:tc>
          <w:tcPr>
            <w:tcW w:w="2652" w:type="dxa"/>
          </w:tcPr>
          <w:p w14:paraId="383250A7" w14:textId="3DF07095" w:rsidR="007419C3" w:rsidRPr="00FF19B1" w:rsidRDefault="007419C3" w:rsidP="00527AD1">
            <w:pPr>
              <w:spacing w:before="80"/>
              <w:jc w:val="left"/>
              <w:rPr>
                <w:color w:val="000000"/>
                <w:szCs w:val="24"/>
                <w:lang w:val="en-IE"/>
              </w:rPr>
            </w:pPr>
            <w:r w:rsidRPr="00FF19B1">
              <w:rPr>
                <w:color w:val="000000"/>
                <w:szCs w:val="24"/>
                <w:lang w:val="en-IE"/>
              </w:rPr>
              <w:t>Supporting document at House consignment level</w:t>
            </w:r>
          </w:p>
        </w:tc>
        <w:tc>
          <w:tcPr>
            <w:tcW w:w="2589" w:type="dxa"/>
          </w:tcPr>
          <w:p w14:paraId="7D4CE078" w14:textId="4623651E" w:rsidR="007419C3" w:rsidRPr="00FF19B1" w:rsidRDefault="007419C3" w:rsidP="00527AD1">
            <w:pPr>
              <w:spacing w:before="80"/>
              <w:jc w:val="left"/>
              <w:rPr>
                <w:color w:val="000000"/>
                <w:szCs w:val="24"/>
                <w:lang w:val="en-IE" w:eastAsia="en-GB"/>
              </w:rPr>
            </w:pPr>
            <w:r w:rsidRPr="00FF19B1">
              <w:rPr>
                <w:color w:val="000000"/>
                <w:szCs w:val="24"/>
                <w:lang w:val="en-IE"/>
              </w:rPr>
              <w:t>N/A under D columns</w:t>
            </w:r>
          </w:p>
        </w:tc>
        <w:tc>
          <w:tcPr>
            <w:tcW w:w="3148" w:type="dxa"/>
          </w:tcPr>
          <w:p w14:paraId="094C5894" w14:textId="6180D482" w:rsidR="007419C3" w:rsidRPr="00FF19B1" w:rsidRDefault="007419C3" w:rsidP="00527AD1">
            <w:pPr>
              <w:spacing w:before="80"/>
              <w:jc w:val="left"/>
              <w:rPr>
                <w:color w:val="000000"/>
                <w:szCs w:val="24"/>
                <w:lang w:val="en-IE"/>
              </w:rPr>
            </w:pPr>
            <w:r w:rsidRPr="00FF19B1">
              <w:rPr>
                <w:color w:val="000000"/>
                <w:szCs w:val="24"/>
                <w:lang w:val="en-IE"/>
              </w:rPr>
              <w:t>Optional with guidelines</w:t>
            </w:r>
            <w:r w:rsidRPr="00FF19B1">
              <w:rPr>
                <w:color w:val="000000"/>
                <w:szCs w:val="24"/>
                <w:vertAlign w:val="superscript"/>
                <w:lang w:val="en-IE"/>
              </w:rPr>
              <w:fldChar w:fldCharType="begin"/>
            </w:r>
            <w:r w:rsidRPr="00FF19B1">
              <w:rPr>
                <w:color w:val="000000"/>
                <w:szCs w:val="24"/>
                <w:vertAlign w:val="superscript"/>
                <w:lang w:val="en-IE"/>
              </w:rPr>
              <w:instrText xml:space="preserve"> NOTEREF _Ref19196856 \h  \* MERGEFORMAT </w:instrText>
            </w:r>
            <w:r w:rsidRPr="00FF19B1">
              <w:rPr>
                <w:color w:val="000000"/>
                <w:szCs w:val="24"/>
                <w:vertAlign w:val="superscript"/>
                <w:lang w:val="en-IE"/>
              </w:rPr>
            </w:r>
            <w:r w:rsidRPr="00FF19B1">
              <w:rPr>
                <w:color w:val="000000"/>
                <w:szCs w:val="24"/>
                <w:vertAlign w:val="superscript"/>
                <w:lang w:val="en-IE"/>
              </w:rPr>
              <w:fldChar w:fldCharType="separate"/>
            </w:r>
            <w:r w:rsidR="003911F1">
              <w:rPr>
                <w:color w:val="000000"/>
                <w:szCs w:val="24"/>
                <w:vertAlign w:val="superscript"/>
                <w:lang w:val="en-IE"/>
              </w:rPr>
              <w:t>5</w:t>
            </w:r>
            <w:r w:rsidRPr="00FF19B1">
              <w:rPr>
                <w:color w:val="000000"/>
                <w:szCs w:val="24"/>
                <w:vertAlign w:val="superscript"/>
                <w:lang w:val="en-IE"/>
              </w:rPr>
              <w:fldChar w:fldCharType="end"/>
            </w:r>
          </w:p>
        </w:tc>
      </w:tr>
      <w:tr w:rsidR="00264D3A" w:rsidRPr="00FF19B1" w14:paraId="5367DD93" w14:textId="77777777" w:rsidTr="007419C3">
        <w:trPr>
          <w:trHeight w:val="300"/>
          <w:jc w:val="center"/>
        </w:trPr>
        <w:tc>
          <w:tcPr>
            <w:tcW w:w="1843"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noWrap/>
          </w:tcPr>
          <w:p w14:paraId="05311ABC" w14:textId="77777777" w:rsidR="00264D3A" w:rsidRPr="00FF19B1" w:rsidRDefault="00264D3A" w:rsidP="00527AD1">
            <w:pPr>
              <w:spacing w:before="80"/>
              <w:jc w:val="left"/>
              <w:rPr>
                <w:szCs w:val="24"/>
                <w:lang w:val="en-IE"/>
              </w:rPr>
            </w:pPr>
            <w:r w:rsidRPr="00FF19B1">
              <w:rPr>
                <w:szCs w:val="24"/>
                <w:lang w:val="en-IE"/>
              </w:rPr>
              <w:t>1203013000</w:t>
            </w:r>
          </w:p>
        </w:tc>
        <w:tc>
          <w:tcPr>
            <w:tcW w:w="2652"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7DB4F3A" w14:textId="77777777" w:rsidR="00264D3A" w:rsidRPr="00FF19B1" w:rsidRDefault="00264D3A" w:rsidP="00527AD1">
            <w:pPr>
              <w:spacing w:before="80"/>
              <w:jc w:val="left"/>
              <w:rPr>
                <w:color w:val="000000"/>
                <w:szCs w:val="24"/>
                <w:lang w:val="en-IE"/>
              </w:rPr>
            </w:pPr>
            <w:r w:rsidRPr="00FF19B1">
              <w:rPr>
                <w:color w:val="000000"/>
                <w:szCs w:val="24"/>
                <w:lang w:val="en-IE"/>
              </w:rPr>
              <w:t>Document line item number</w:t>
            </w:r>
          </w:p>
        </w:tc>
        <w:tc>
          <w:tcPr>
            <w:tcW w:w="2589"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437B2F00" w14:textId="77777777" w:rsidR="00264D3A" w:rsidRPr="00FF19B1" w:rsidRDefault="00264D3A" w:rsidP="00527AD1">
            <w:pPr>
              <w:spacing w:before="80"/>
              <w:jc w:val="left"/>
              <w:rPr>
                <w:color w:val="000000"/>
                <w:szCs w:val="24"/>
                <w:lang w:val="en-IE" w:eastAsia="en-GB"/>
              </w:rPr>
            </w:pPr>
            <w:r w:rsidRPr="00FF19B1">
              <w:rPr>
                <w:color w:val="000000"/>
                <w:szCs w:val="24"/>
                <w:lang w:val="en-IE"/>
              </w:rPr>
              <w:t>A (under D1, D2 dataset)</w:t>
            </w:r>
          </w:p>
        </w:tc>
        <w:tc>
          <w:tcPr>
            <w:tcW w:w="3148" w:type="dxa"/>
            <w:tc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tcBorders>
          </w:tcPr>
          <w:p w14:paraId="67C6DF0D" w14:textId="77777777" w:rsidR="00264D3A" w:rsidRPr="00FF19B1" w:rsidRDefault="00264D3A" w:rsidP="00527AD1">
            <w:pPr>
              <w:spacing w:before="80"/>
              <w:jc w:val="left"/>
              <w:rPr>
                <w:color w:val="000000"/>
                <w:szCs w:val="24"/>
                <w:lang w:val="en-IE"/>
              </w:rPr>
            </w:pPr>
            <w:r w:rsidRPr="00FF19B1">
              <w:rPr>
                <w:color w:val="000000"/>
                <w:szCs w:val="24"/>
                <w:lang w:val="en-IE"/>
              </w:rPr>
              <w:t>Optional for the technical specifications</w:t>
            </w:r>
          </w:p>
        </w:tc>
      </w:tr>
      <w:tr w:rsidR="00264D3A" w:rsidRPr="00FF19B1" w14:paraId="6F703373" w14:textId="77777777" w:rsidTr="007419C3">
        <w:trPr>
          <w:trHeight w:val="300"/>
          <w:jc w:val="center"/>
        </w:trPr>
        <w:tc>
          <w:tcPr>
            <w:tcW w:w="1843" w:type="dxa"/>
            <w:noWrap/>
            <w:hideMark/>
          </w:tcPr>
          <w:p w14:paraId="4B471D46" w14:textId="2BCEE7E4" w:rsidR="00264D3A" w:rsidRPr="00FF19B1" w:rsidRDefault="00264D3A" w:rsidP="00527AD1">
            <w:pPr>
              <w:spacing w:before="80"/>
              <w:jc w:val="left"/>
              <w:rPr>
                <w:szCs w:val="24"/>
                <w:lang w:val="en-IE"/>
              </w:rPr>
            </w:pPr>
            <w:r w:rsidRPr="00FF19B1">
              <w:rPr>
                <w:szCs w:val="24"/>
                <w:lang w:val="en-IE"/>
              </w:rPr>
              <w:t>1204000000</w:t>
            </w:r>
          </w:p>
        </w:tc>
        <w:tc>
          <w:tcPr>
            <w:tcW w:w="2652" w:type="dxa"/>
            <w:hideMark/>
          </w:tcPr>
          <w:p w14:paraId="023AE30C" w14:textId="73D1704D" w:rsidR="00264D3A" w:rsidRPr="00FF19B1" w:rsidRDefault="00264D3A" w:rsidP="00527AD1">
            <w:pPr>
              <w:spacing w:before="80"/>
              <w:jc w:val="left"/>
              <w:rPr>
                <w:color w:val="000000"/>
                <w:szCs w:val="24"/>
                <w:lang w:val="en-IE"/>
              </w:rPr>
            </w:pPr>
            <w:r w:rsidRPr="00FF19B1">
              <w:rPr>
                <w:color w:val="000000"/>
                <w:szCs w:val="24"/>
                <w:lang w:val="en-IE"/>
              </w:rPr>
              <w:t>Additional reference</w:t>
            </w:r>
          </w:p>
        </w:tc>
        <w:tc>
          <w:tcPr>
            <w:tcW w:w="2589" w:type="dxa"/>
            <w:hideMark/>
          </w:tcPr>
          <w:p w14:paraId="2824E3F4" w14:textId="34029FE5" w:rsidR="00264D3A" w:rsidRPr="00FF19B1" w:rsidRDefault="00264D3A" w:rsidP="00527AD1">
            <w:pPr>
              <w:spacing w:before="80"/>
              <w:jc w:val="left"/>
              <w:rPr>
                <w:color w:val="000000"/>
                <w:szCs w:val="24"/>
                <w:lang w:val="en-IE"/>
              </w:rPr>
            </w:pPr>
            <w:r w:rsidRPr="00FF19B1">
              <w:rPr>
                <w:color w:val="000000"/>
                <w:szCs w:val="24"/>
                <w:lang w:val="en-IE" w:eastAsia="en-GB"/>
              </w:rPr>
              <w:t>A</w:t>
            </w:r>
          </w:p>
        </w:tc>
        <w:tc>
          <w:tcPr>
            <w:tcW w:w="3148" w:type="dxa"/>
            <w:hideMark/>
          </w:tcPr>
          <w:p w14:paraId="2A49E202" w14:textId="1C978A80" w:rsidR="00264D3A" w:rsidRPr="00FF19B1" w:rsidRDefault="00264D3A" w:rsidP="00527AD1">
            <w:pPr>
              <w:spacing w:before="80"/>
              <w:jc w:val="left"/>
              <w:rPr>
                <w:color w:val="000000"/>
                <w:szCs w:val="24"/>
                <w:lang w:val="en-IE"/>
              </w:rPr>
            </w:pPr>
            <w:r w:rsidRPr="00FF19B1">
              <w:rPr>
                <w:color w:val="000000"/>
                <w:szCs w:val="24"/>
                <w:lang w:val="en-IE"/>
              </w:rPr>
              <w:t>Optional with guidelines</w:t>
            </w:r>
            <w:r w:rsidRPr="00FF19B1">
              <w:rPr>
                <w:color w:val="000000"/>
                <w:szCs w:val="24"/>
                <w:vertAlign w:val="superscript"/>
                <w:lang w:val="en-IE"/>
              </w:rPr>
              <w:fldChar w:fldCharType="begin"/>
            </w:r>
            <w:r w:rsidRPr="00FF19B1">
              <w:rPr>
                <w:color w:val="000000"/>
                <w:szCs w:val="24"/>
                <w:vertAlign w:val="superscript"/>
                <w:lang w:val="en-IE"/>
              </w:rPr>
              <w:instrText xml:space="preserve"> NOTEREF _Ref19196856 \h  \* MERGEFORMAT </w:instrText>
            </w:r>
            <w:r w:rsidRPr="00FF19B1">
              <w:rPr>
                <w:color w:val="000000"/>
                <w:szCs w:val="24"/>
                <w:vertAlign w:val="superscript"/>
                <w:lang w:val="en-IE"/>
              </w:rPr>
            </w:r>
            <w:r w:rsidRPr="00FF19B1">
              <w:rPr>
                <w:color w:val="000000"/>
                <w:szCs w:val="24"/>
                <w:vertAlign w:val="superscript"/>
                <w:lang w:val="en-IE"/>
              </w:rPr>
              <w:fldChar w:fldCharType="separate"/>
            </w:r>
            <w:r w:rsidR="003911F1">
              <w:rPr>
                <w:color w:val="000000"/>
                <w:szCs w:val="24"/>
                <w:vertAlign w:val="superscript"/>
                <w:lang w:val="en-IE"/>
              </w:rPr>
              <w:t>5</w:t>
            </w:r>
            <w:r w:rsidRPr="00FF19B1">
              <w:rPr>
                <w:color w:val="000000"/>
                <w:szCs w:val="24"/>
                <w:vertAlign w:val="superscript"/>
                <w:lang w:val="en-IE"/>
              </w:rPr>
              <w:fldChar w:fldCharType="end"/>
            </w:r>
          </w:p>
        </w:tc>
      </w:tr>
      <w:tr w:rsidR="00264D3A" w:rsidRPr="00FF19B1" w14:paraId="4F8EBD35" w14:textId="77777777" w:rsidTr="007419C3">
        <w:trPr>
          <w:trHeight w:val="300"/>
          <w:jc w:val="center"/>
        </w:trPr>
        <w:tc>
          <w:tcPr>
            <w:tcW w:w="1843" w:type="dxa"/>
            <w:noWrap/>
          </w:tcPr>
          <w:p w14:paraId="7580988D" w14:textId="731C8183" w:rsidR="00264D3A" w:rsidRPr="00FF19B1" w:rsidRDefault="00264D3A" w:rsidP="00527AD1">
            <w:pPr>
              <w:spacing w:before="80"/>
              <w:jc w:val="left"/>
              <w:rPr>
                <w:szCs w:val="24"/>
                <w:lang w:val="en-IE"/>
              </w:rPr>
            </w:pPr>
            <w:r w:rsidRPr="00FF19B1">
              <w:rPr>
                <w:szCs w:val="24"/>
                <w:lang w:val="en-IE"/>
              </w:rPr>
              <w:t>1205000000</w:t>
            </w:r>
          </w:p>
        </w:tc>
        <w:tc>
          <w:tcPr>
            <w:tcW w:w="2652" w:type="dxa"/>
          </w:tcPr>
          <w:p w14:paraId="616953BB" w14:textId="27A16DDC" w:rsidR="00264D3A" w:rsidRPr="00FF19B1" w:rsidRDefault="00264D3A" w:rsidP="00527AD1">
            <w:pPr>
              <w:spacing w:before="80"/>
              <w:jc w:val="left"/>
              <w:rPr>
                <w:color w:val="000000"/>
                <w:szCs w:val="24"/>
                <w:lang w:val="en-IE"/>
              </w:rPr>
            </w:pPr>
            <w:r w:rsidRPr="00FF19B1">
              <w:rPr>
                <w:szCs w:val="24"/>
                <w:lang w:val="en-IE"/>
              </w:rPr>
              <w:t>Transport document</w:t>
            </w:r>
          </w:p>
        </w:tc>
        <w:tc>
          <w:tcPr>
            <w:tcW w:w="2589" w:type="dxa"/>
          </w:tcPr>
          <w:p w14:paraId="20BE062D" w14:textId="309117EF" w:rsidR="00264D3A" w:rsidRPr="00FF19B1" w:rsidRDefault="00264D3A" w:rsidP="00527AD1">
            <w:pPr>
              <w:spacing w:before="80"/>
              <w:jc w:val="left"/>
              <w:rPr>
                <w:color w:val="000000"/>
                <w:szCs w:val="24"/>
                <w:lang w:val="en-IE" w:eastAsia="en-GB"/>
              </w:rPr>
            </w:pPr>
            <w:r w:rsidRPr="00FF19B1">
              <w:rPr>
                <w:szCs w:val="24"/>
                <w:lang w:val="en-IE"/>
              </w:rPr>
              <w:t>A</w:t>
            </w:r>
            <w:r w:rsidR="00226315" w:rsidRPr="00FF19B1">
              <w:rPr>
                <w:szCs w:val="24"/>
                <w:lang w:val="en-IE"/>
              </w:rPr>
              <w:t xml:space="preserve"> </w:t>
            </w:r>
            <w:r w:rsidR="00E93755" w:rsidRPr="00FF19B1">
              <w:rPr>
                <w:szCs w:val="24"/>
                <w:lang w:val="en-IE"/>
              </w:rPr>
              <w:t xml:space="preserve">(under </w:t>
            </w:r>
            <w:r w:rsidR="00162575" w:rsidRPr="00FF19B1">
              <w:rPr>
                <w:szCs w:val="24"/>
                <w:lang w:val="en-IE"/>
              </w:rPr>
              <w:t>D1, D2, D3</w:t>
            </w:r>
            <w:r w:rsidR="00582749" w:rsidRPr="00FF19B1">
              <w:rPr>
                <w:szCs w:val="24"/>
                <w:lang w:val="en-IE"/>
              </w:rPr>
              <w:t xml:space="preserve"> dataset)</w:t>
            </w:r>
            <w:r w:rsidR="007B4AB4" w:rsidRPr="00FF19B1">
              <w:rPr>
                <w:rStyle w:val="FootnoteReference"/>
                <w:szCs w:val="24"/>
                <w:lang w:val="en-IE"/>
              </w:rPr>
              <w:footnoteReference w:id="7"/>
            </w:r>
          </w:p>
        </w:tc>
        <w:tc>
          <w:tcPr>
            <w:tcW w:w="3148" w:type="dxa"/>
          </w:tcPr>
          <w:p w14:paraId="34FFACA3" w14:textId="7DC20031" w:rsidR="00264D3A" w:rsidRPr="00FF19B1" w:rsidRDefault="00264D3A" w:rsidP="00527AD1">
            <w:pPr>
              <w:spacing w:before="80"/>
              <w:jc w:val="left"/>
              <w:rPr>
                <w:color w:val="000000"/>
                <w:szCs w:val="24"/>
                <w:lang w:val="en-IE"/>
              </w:rPr>
            </w:pPr>
            <w:r w:rsidRPr="00FF19B1">
              <w:rPr>
                <w:color w:val="000000"/>
                <w:szCs w:val="24"/>
                <w:lang w:val="en-IE"/>
              </w:rPr>
              <w:t>Optional with guidelines</w:t>
            </w:r>
            <w:r w:rsidRPr="00FF19B1">
              <w:rPr>
                <w:color w:val="000000"/>
                <w:szCs w:val="24"/>
                <w:vertAlign w:val="superscript"/>
                <w:lang w:val="en-IE"/>
              </w:rPr>
              <w:fldChar w:fldCharType="begin"/>
            </w:r>
            <w:r w:rsidRPr="00FF19B1">
              <w:rPr>
                <w:color w:val="000000"/>
                <w:szCs w:val="24"/>
                <w:vertAlign w:val="superscript"/>
                <w:lang w:val="en-IE"/>
              </w:rPr>
              <w:instrText xml:space="preserve"> NOTEREF _Ref19196856 \h  \* MERGEFORMAT </w:instrText>
            </w:r>
            <w:r w:rsidRPr="00FF19B1">
              <w:rPr>
                <w:color w:val="000000"/>
                <w:szCs w:val="24"/>
                <w:vertAlign w:val="superscript"/>
                <w:lang w:val="en-IE"/>
              </w:rPr>
            </w:r>
            <w:r w:rsidRPr="00FF19B1">
              <w:rPr>
                <w:color w:val="000000"/>
                <w:szCs w:val="24"/>
                <w:vertAlign w:val="superscript"/>
                <w:lang w:val="en-IE"/>
              </w:rPr>
              <w:fldChar w:fldCharType="separate"/>
            </w:r>
            <w:r w:rsidR="003911F1">
              <w:rPr>
                <w:color w:val="000000"/>
                <w:szCs w:val="24"/>
                <w:vertAlign w:val="superscript"/>
                <w:lang w:val="en-IE"/>
              </w:rPr>
              <w:t>5</w:t>
            </w:r>
            <w:r w:rsidRPr="00FF19B1">
              <w:rPr>
                <w:color w:val="000000"/>
                <w:szCs w:val="24"/>
                <w:vertAlign w:val="superscript"/>
                <w:lang w:val="en-IE"/>
              </w:rPr>
              <w:fldChar w:fldCharType="end"/>
            </w:r>
          </w:p>
        </w:tc>
      </w:tr>
      <w:tr w:rsidR="00264D3A" w:rsidRPr="00FF19B1" w14:paraId="30A4CAE5" w14:textId="77777777" w:rsidTr="007419C3">
        <w:trPr>
          <w:trHeight w:val="300"/>
          <w:jc w:val="center"/>
        </w:trPr>
        <w:tc>
          <w:tcPr>
            <w:tcW w:w="1843" w:type="dxa"/>
            <w:noWrap/>
            <w:hideMark/>
          </w:tcPr>
          <w:p w14:paraId="3E72C2FB" w14:textId="60E227A3" w:rsidR="00264D3A" w:rsidRPr="00FF19B1" w:rsidRDefault="00264D3A" w:rsidP="00527AD1">
            <w:pPr>
              <w:spacing w:before="80"/>
              <w:jc w:val="left"/>
              <w:rPr>
                <w:szCs w:val="24"/>
                <w:lang w:val="en-IE"/>
              </w:rPr>
            </w:pPr>
            <w:r w:rsidRPr="00FF19B1">
              <w:rPr>
                <w:szCs w:val="24"/>
                <w:lang w:val="en-IE"/>
              </w:rPr>
              <w:t>1212000000</w:t>
            </w:r>
          </w:p>
        </w:tc>
        <w:tc>
          <w:tcPr>
            <w:tcW w:w="2652" w:type="dxa"/>
            <w:hideMark/>
          </w:tcPr>
          <w:p w14:paraId="53AEE8EE" w14:textId="26507D47" w:rsidR="00264D3A" w:rsidRPr="00FF19B1" w:rsidRDefault="00264D3A" w:rsidP="00527AD1">
            <w:pPr>
              <w:spacing w:before="80"/>
              <w:jc w:val="left"/>
              <w:rPr>
                <w:color w:val="000000"/>
                <w:szCs w:val="24"/>
                <w:lang w:val="en-IE"/>
              </w:rPr>
            </w:pPr>
            <w:r w:rsidRPr="00FF19B1">
              <w:rPr>
                <w:color w:val="000000"/>
                <w:szCs w:val="24"/>
                <w:lang w:val="en-IE"/>
              </w:rPr>
              <w:t xml:space="preserve">Authorisation </w:t>
            </w:r>
          </w:p>
        </w:tc>
        <w:tc>
          <w:tcPr>
            <w:tcW w:w="2589" w:type="dxa"/>
            <w:hideMark/>
          </w:tcPr>
          <w:p w14:paraId="782AD2D1" w14:textId="3329CCDD" w:rsidR="00264D3A" w:rsidRPr="00FF19B1" w:rsidRDefault="00264D3A" w:rsidP="00527AD1">
            <w:pPr>
              <w:spacing w:before="80"/>
              <w:jc w:val="left"/>
              <w:rPr>
                <w:color w:val="000000"/>
                <w:szCs w:val="24"/>
                <w:lang w:val="en-IE"/>
              </w:rPr>
            </w:pPr>
            <w:r w:rsidRPr="00FF19B1">
              <w:rPr>
                <w:color w:val="000000"/>
                <w:szCs w:val="24"/>
                <w:lang w:val="en-IE" w:eastAsia="en-GB"/>
              </w:rPr>
              <w:t>A</w:t>
            </w:r>
          </w:p>
        </w:tc>
        <w:tc>
          <w:tcPr>
            <w:tcW w:w="3148" w:type="dxa"/>
            <w:hideMark/>
          </w:tcPr>
          <w:p w14:paraId="1DE68C65" w14:textId="4CDB8148" w:rsidR="00264D3A" w:rsidRPr="00FF19B1" w:rsidRDefault="00264D3A" w:rsidP="00527AD1">
            <w:pPr>
              <w:spacing w:before="80"/>
              <w:jc w:val="left"/>
              <w:rPr>
                <w:color w:val="000000"/>
                <w:szCs w:val="24"/>
                <w:lang w:val="en-IE"/>
              </w:rPr>
            </w:pPr>
            <w:r w:rsidRPr="00FF19B1">
              <w:rPr>
                <w:color w:val="000000"/>
                <w:szCs w:val="24"/>
                <w:lang w:val="en-IE"/>
              </w:rPr>
              <w:t>Optional with guidelines</w:t>
            </w:r>
            <w:r w:rsidR="007612B3" w:rsidRPr="00FF19B1">
              <w:rPr>
                <w:rStyle w:val="FootnoteReference"/>
                <w:color w:val="000000"/>
                <w:sz w:val="24"/>
                <w:szCs w:val="24"/>
                <w:vertAlign w:val="superscript"/>
                <w:lang w:val="en-IE"/>
              </w:rPr>
              <w:footnoteReference w:id="8"/>
            </w:r>
            <w:r w:rsidR="007612B3" w:rsidRPr="00FF19B1">
              <w:rPr>
                <w:color w:val="000000"/>
                <w:szCs w:val="24"/>
                <w:lang w:val="en-IE"/>
              </w:rPr>
              <w:t xml:space="preserve"> </w:t>
            </w:r>
          </w:p>
        </w:tc>
      </w:tr>
      <w:tr w:rsidR="00264D3A" w:rsidRPr="00FF19B1" w14:paraId="4D6832D6" w14:textId="77777777" w:rsidTr="007419C3">
        <w:trPr>
          <w:trHeight w:val="300"/>
          <w:jc w:val="center"/>
        </w:trPr>
        <w:tc>
          <w:tcPr>
            <w:tcW w:w="1843" w:type="dxa"/>
            <w:noWrap/>
          </w:tcPr>
          <w:p w14:paraId="1E1B0C27" w14:textId="3FA4A5A4" w:rsidR="00264D3A" w:rsidRPr="00FF19B1" w:rsidRDefault="00264D3A" w:rsidP="00527AD1">
            <w:pPr>
              <w:spacing w:before="80"/>
              <w:jc w:val="left"/>
              <w:rPr>
                <w:szCs w:val="24"/>
                <w:lang w:val="en-IE"/>
              </w:rPr>
            </w:pPr>
            <w:r w:rsidRPr="00FF19B1">
              <w:rPr>
                <w:szCs w:val="24"/>
                <w:lang w:val="en-IE"/>
              </w:rPr>
              <w:t>1302000000</w:t>
            </w:r>
          </w:p>
        </w:tc>
        <w:tc>
          <w:tcPr>
            <w:tcW w:w="2652" w:type="dxa"/>
          </w:tcPr>
          <w:p w14:paraId="0EAE088A" w14:textId="7FEF29FA" w:rsidR="00264D3A" w:rsidRPr="00FF19B1" w:rsidRDefault="00264D3A" w:rsidP="00527AD1">
            <w:pPr>
              <w:spacing w:before="80"/>
              <w:jc w:val="left"/>
              <w:rPr>
                <w:color w:val="000000"/>
                <w:szCs w:val="24"/>
                <w:lang w:val="en-IE"/>
              </w:rPr>
            </w:pPr>
            <w:r w:rsidRPr="00FF19B1">
              <w:rPr>
                <w:color w:val="000000"/>
                <w:szCs w:val="24"/>
                <w:lang w:val="en-IE"/>
              </w:rPr>
              <w:t>Consignor</w:t>
            </w:r>
          </w:p>
        </w:tc>
        <w:tc>
          <w:tcPr>
            <w:tcW w:w="2589" w:type="dxa"/>
          </w:tcPr>
          <w:p w14:paraId="458A5DD7" w14:textId="010D079F" w:rsidR="00264D3A" w:rsidRPr="00FF19B1" w:rsidRDefault="00264D3A" w:rsidP="00527AD1">
            <w:pPr>
              <w:spacing w:before="80"/>
              <w:jc w:val="left"/>
              <w:rPr>
                <w:color w:val="000000"/>
                <w:szCs w:val="24"/>
                <w:lang w:val="en-IE" w:eastAsia="en-GB"/>
              </w:rPr>
            </w:pPr>
            <w:r w:rsidRPr="00FF19B1">
              <w:rPr>
                <w:color w:val="000000"/>
                <w:szCs w:val="24"/>
                <w:lang w:val="en-IE" w:eastAsia="en-GB"/>
              </w:rPr>
              <w:t>A (under A1 and A2 dataset)</w:t>
            </w:r>
          </w:p>
        </w:tc>
        <w:tc>
          <w:tcPr>
            <w:tcW w:w="3148" w:type="dxa"/>
          </w:tcPr>
          <w:p w14:paraId="683ED46C" w14:textId="29EE35F7" w:rsidR="00264D3A" w:rsidRPr="00FF19B1" w:rsidRDefault="00264D3A" w:rsidP="00527AD1">
            <w:pPr>
              <w:spacing w:before="80"/>
              <w:jc w:val="left"/>
              <w:rPr>
                <w:color w:val="000000"/>
                <w:szCs w:val="24"/>
                <w:lang w:val="en-IE"/>
              </w:rPr>
            </w:pPr>
            <w:r w:rsidRPr="00FF19B1">
              <w:rPr>
                <w:color w:val="000000"/>
                <w:szCs w:val="24"/>
                <w:lang w:val="en-IE"/>
              </w:rPr>
              <w:t>Optional since this element must be provided when different from the declarant.</w:t>
            </w:r>
          </w:p>
        </w:tc>
      </w:tr>
      <w:tr w:rsidR="00264D3A" w:rsidRPr="00FF19B1" w14:paraId="1DFBCC45" w14:textId="77777777" w:rsidTr="007419C3">
        <w:trPr>
          <w:trHeight w:val="300"/>
          <w:jc w:val="center"/>
        </w:trPr>
        <w:tc>
          <w:tcPr>
            <w:tcW w:w="1843" w:type="dxa"/>
            <w:noWrap/>
          </w:tcPr>
          <w:p w14:paraId="1F8DCC8D" w14:textId="77777777" w:rsidR="00264D3A" w:rsidRPr="00FF19B1" w:rsidRDefault="00264D3A" w:rsidP="00527AD1">
            <w:pPr>
              <w:spacing w:before="80"/>
              <w:jc w:val="left"/>
              <w:rPr>
                <w:szCs w:val="24"/>
                <w:lang w:val="en-IE"/>
              </w:rPr>
            </w:pPr>
            <w:r w:rsidRPr="00FF19B1">
              <w:rPr>
                <w:szCs w:val="24"/>
                <w:lang w:val="en-IE"/>
              </w:rPr>
              <w:t>1302074076</w:t>
            </w:r>
          </w:p>
          <w:p w14:paraId="7691480E" w14:textId="629B6D06" w:rsidR="00264D3A" w:rsidRPr="00FF19B1" w:rsidRDefault="00264D3A" w:rsidP="00527AD1">
            <w:pPr>
              <w:spacing w:before="80"/>
              <w:jc w:val="left"/>
              <w:rPr>
                <w:szCs w:val="24"/>
                <w:lang w:val="en-IE"/>
              </w:rPr>
            </w:pPr>
            <w:r w:rsidRPr="00FF19B1">
              <w:rPr>
                <w:szCs w:val="24"/>
                <w:lang w:val="en-IE"/>
              </w:rPr>
              <w:t>1306074076</w:t>
            </w:r>
          </w:p>
          <w:p w14:paraId="7792AB19" w14:textId="77777777" w:rsidR="00264D3A" w:rsidRPr="00FF19B1" w:rsidRDefault="00264D3A" w:rsidP="00527AD1">
            <w:pPr>
              <w:spacing w:before="80"/>
              <w:jc w:val="left"/>
              <w:rPr>
                <w:szCs w:val="24"/>
                <w:lang w:val="en-IE"/>
              </w:rPr>
            </w:pPr>
            <w:r w:rsidRPr="00FF19B1">
              <w:rPr>
                <w:szCs w:val="24"/>
                <w:lang w:val="en-IE"/>
              </w:rPr>
              <w:t>1307074076</w:t>
            </w:r>
          </w:p>
          <w:p w14:paraId="10F1673B" w14:textId="13F5517B" w:rsidR="00264D3A" w:rsidRPr="00FF19B1" w:rsidRDefault="00264D3A" w:rsidP="00527AD1">
            <w:pPr>
              <w:spacing w:before="80"/>
              <w:jc w:val="left"/>
              <w:rPr>
                <w:szCs w:val="24"/>
                <w:lang w:val="en-IE"/>
              </w:rPr>
            </w:pPr>
            <w:r w:rsidRPr="00FF19B1">
              <w:rPr>
                <w:szCs w:val="24"/>
                <w:lang w:val="en-IE"/>
              </w:rPr>
              <w:t>1615074076</w:t>
            </w:r>
          </w:p>
        </w:tc>
        <w:tc>
          <w:tcPr>
            <w:tcW w:w="2652" w:type="dxa"/>
          </w:tcPr>
          <w:p w14:paraId="1811EE32" w14:textId="0AE6A6C9" w:rsidR="00264D3A" w:rsidRPr="00FF19B1" w:rsidRDefault="00264D3A" w:rsidP="00527AD1">
            <w:pPr>
              <w:spacing w:before="80"/>
              <w:jc w:val="left"/>
              <w:rPr>
                <w:color w:val="000000"/>
                <w:szCs w:val="24"/>
                <w:lang w:val="en-IE"/>
              </w:rPr>
            </w:pPr>
            <w:r w:rsidRPr="00FF19B1">
              <w:rPr>
                <w:color w:val="000000"/>
                <w:szCs w:val="24"/>
                <w:lang w:val="en-IE"/>
              </w:rPr>
              <w:t>Contact person/Email</w:t>
            </w:r>
          </w:p>
        </w:tc>
        <w:tc>
          <w:tcPr>
            <w:tcW w:w="2589" w:type="dxa"/>
          </w:tcPr>
          <w:p w14:paraId="02EBAAA4" w14:textId="5D79139C" w:rsidR="00264D3A" w:rsidRPr="00FF19B1" w:rsidRDefault="00264D3A" w:rsidP="00527AD1">
            <w:pPr>
              <w:spacing w:before="80"/>
              <w:jc w:val="left"/>
              <w:rPr>
                <w:color w:val="000000"/>
                <w:szCs w:val="24"/>
                <w:lang w:val="en-IE" w:eastAsia="en-GB"/>
              </w:rPr>
            </w:pPr>
            <w:r w:rsidRPr="00FF19B1">
              <w:rPr>
                <w:color w:val="000000"/>
                <w:szCs w:val="24"/>
                <w:lang w:val="en-IE" w:eastAsia="en-GB"/>
              </w:rPr>
              <w:t>A</w:t>
            </w:r>
          </w:p>
        </w:tc>
        <w:tc>
          <w:tcPr>
            <w:tcW w:w="3148" w:type="dxa"/>
          </w:tcPr>
          <w:p w14:paraId="25FE0B14" w14:textId="33F81B4E" w:rsidR="00264D3A" w:rsidRPr="00FF19B1" w:rsidRDefault="00264D3A" w:rsidP="00527AD1">
            <w:pPr>
              <w:spacing w:before="80"/>
              <w:jc w:val="left"/>
              <w:rPr>
                <w:color w:val="000000"/>
                <w:szCs w:val="24"/>
                <w:lang w:val="en-IE"/>
              </w:rPr>
            </w:pPr>
            <w:r w:rsidRPr="00FF19B1">
              <w:rPr>
                <w:color w:val="000000"/>
                <w:szCs w:val="24"/>
                <w:lang w:val="en-IE"/>
              </w:rPr>
              <w:t>Optional since the Contact person may not always have an email address to provide.</w:t>
            </w:r>
          </w:p>
        </w:tc>
      </w:tr>
      <w:tr w:rsidR="00264D3A" w:rsidRPr="00FF19B1" w14:paraId="60B16FB3" w14:textId="77777777" w:rsidTr="007419C3">
        <w:trPr>
          <w:trHeight w:val="300"/>
          <w:jc w:val="center"/>
        </w:trPr>
        <w:tc>
          <w:tcPr>
            <w:tcW w:w="1843" w:type="dxa"/>
            <w:noWrap/>
          </w:tcPr>
          <w:p w14:paraId="1062FBC2" w14:textId="6C8DC5A5" w:rsidR="00264D3A" w:rsidRPr="00FF19B1" w:rsidRDefault="00264D3A" w:rsidP="00527AD1">
            <w:pPr>
              <w:spacing w:before="80"/>
              <w:jc w:val="left"/>
              <w:rPr>
                <w:szCs w:val="24"/>
                <w:lang w:val="en-IE"/>
              </w:rPr>
            </w:pPr>
            <w:r w:rsidRPr="00FF19B1">
              <w:rPr>
                <w:color w:val="000000"/>
                <w:szCs w:val="24"/>
                <w:lang w:val="en-IE"/>
              </w:rPr>
              <w:t>1302074076</w:t>
            </w:r>
          </w:p>
        </w:tc>
        <w:tc>
          <w:tcPr>
            <w:tcW w:w="2652" w:type="dxa"/>
          </w:tcPr>
          <w:p w14:paraId="15E44F58" w14:textId="77777777" w:rsidR="00264D3A" w:rsidRPr="00FF19B1" w:rsidRDefault="00264D3A" w:rsidP="00527AD1">
            <w:pPr>
              <w:spacing w:before="80"/>
              <w:jc w:val="left"/>
              <w:rPr>
                <w:color w:val="000000"/>
                <w:szCs w:val="24"/>
                <w:lang w:val="en-IE"/>
              </w:rPr>
            </w:pPr>
            <w:r w:rsidRPr="00FF19B1">
              <w:rPr>
                <w:color w:val="000000"/>
                <w:szCs w:val="24"/>
                <w:lang w:val="en-IE"/>
              </w:rPr>
              <w:t>Consignor/ Contact person / E-mail address</w:t>
            </w:r>
          </w:p>
          <w:p w14:paraId="4060F33B" w14:textId="77777777" w:rsidR="00264D3A" w:rsidRPr="00FF19B1" w:rsidRDefault="00264D3A" w:rsidP="00527AD1">
            <w:pPr>
              <w:spacing w:before="80"/>
              <w:jc w:val="left"/>
              <w:rPr>
                <w:color w:val="000000"/>
                <w:szCs w:val="24"/>
                <w:lang w:val="en-IE"/>
              </w:rPr>
            </w:pPr>
          </w:p>
        </w:tc>
        <w:tc>
          <w:tcPr>
            <w:tcW w:w="2589" w:type="dxa"/>
          </w:tcPr>
          <w:p w14:paraId="625FE949" w14:textId="72C494F1" w:rsidR="00264D3A" w:rsidRPr="00FF19B1" w:rsidRDefault="00264D3A" w:rsidP="00527AD1">
            <w:pPr>
              <w:spacing w:before="80"/>
              <w:jc w:val="left"/>
              <w:rPr>
                <w:color w:val="000000"/>
                <w:szCs w:val="24"/>
                <w:lang w:val="en-IE" w:eastAsia="en-GB"/>
              </w:rPr>
            </w:pPr>
            <w:r w:rsidRPr="00FF19B1">
              <w:rPr>
                <w:color w:val="000000"/>
                <w:szCs w:val="24"/>
                <w:lang w:val="en-IE"/>
              </w:rPr>
              <w:t>A</w:t>
            </w:r>
          </w:p>
        </w:tc>
        <w:tc>
          <w:tcPr>
            <w:tcW w:w="3148" w:type="dxa"/>
          </w:tcPr>
          <w:p w14:paraId="148580F8" w14:textId="7A92E7AB" w:rsidR="00264D3A" w:rsidRPr="00FF19B1" w:rsidRDefault="00264D3A" w:rsidP="00527AD1">
            <w:pPr>
              <w:spacing w:before="80"/>
              <w:jc w:val="left"/>
              <w:rPr>
                <w:color w:val="000000"/>
                <w:szCs w:val="24"/>
                <w:lang w:val="en-IE"/>
              </w:rPr>
            </w:pPr>
            <w:r w:rsidRPr="00FF19B1">
              <w:rPr>
                <w:color w:val="000000"/>
                <w:szCs w:val="24"/>
                <w:lang w:val="en-IE"/>
              </w:rPr>
              <w:t>Optional since the contact person may not always have an email address to provide</w:t>
            </w:r>
          </w:p>
        </w:tc>
      </w:tr>
      <w:tr w:rsidR="00264D3A" w:rsidRPr="00FF19B1" w14:paraId="6F051152" w14:textId="77777777" w:rsidTr="007419C3">
        <w:trPr>
          <w:trHeight w:val="300"/>
          <w:jc w:val="center"/>
        </w:trPr>
        <w:tc>
          <w:tcPr>
            <w:tcW w:w="1843" w:type="dxa"/>
            <w:noWrap/>
          </w:tcPr>
          <w:p w14:paraId="376B9839" w14:textId="653E680E" w:rsidR="00264D3A" w:rsidRPr="00FF19B1" w:rsidRDefault="00264D3A" w:rsidP="00527AD1">
            <w:pPr>
              <w:spacing w:before="80"/>
              <w:jc w:val="left"/>
              <w:rPr>
                <w:color w:val="000000"/>
                <w:szCs w:val="24"/>
                <w:lang w:val="en-IE"/>
              </w:rPr>
            </w:pPr>
            <w:r w:rsidRPr="00FF19B1">
              <w:rPr>
                <w:color w:val="000000"/>
                <w:szCs w:val="24"/>
                <w:lang w:val="en-IE"/>
              </w:rPr>
              <w:t>1303000000</w:t>
            </w:r>
          </w:p>
        </w:tc>
        <w:tc>
          <w:tcPr>
            <w:tcW w:w="2652" w:type="dxa"/>
          </w:tcPr>
          <w:p w14:paraId="35BB8D56" w14:textId="7590B7AF" w:rsidR="00264D3A" w:rsidRPr="00FF19B1" w:rsidRDefault="00DE5B5F" w:rsidP="00527AD1">
            <w:pPr>
              <w:spacing w:before="80"/>
              <w:jc w:val="left"/>
              <w:rPr>
                <w:color w:val="000000"/>
                <w:szCs w:val="24"/>
                <w:lang w:val="en-IE"/>
              </w:rPr>
            </w:pPr>
            <w:r w:rsidRPr="00FF19B1">
              <w:rPr>
                <w:color w:val="000000"/>
                <w:szCs w:val="24"/>
                <w:lang w:val="en-IE"/>
              </w:rPr>
              <w:t xml:space="preserve">Consignee </w:t>
            </w:r>
            <w:r w:rsidR="00264D3A" w:rsidRPr="00FF19B1">
              <w:rPr>
                <w:color w:val="000000"/>
                <w:szCs w:val="24"/>
                <w:lang w:val="en-IE"/>
              </w:rPr>
              <w:t xml:space="preserve">at </w:t>
            </w:r>
            <w:r w:rsidRPr="00FF19B1">
              <w:rPr>
                <w:color w:val="000000"/>
                <w:szCs w:val="24"/>
                <w:lang w:val="en-IE"/>
              </w:rPr>
              <w:t xml:space="preserve">Consignment item </w:t>
            </w:r>
            <w:r w:rsidR="00264D3A" w:rsidRPr="00FF19B1">
              <w:rPr>
                <w:color w:val="000000"/>
                <w:szCs w:val="24"/>
                <w:lang w:val="en-IE"/>
              </w:rPr>
              <w:t>level</w:t>
            </w:r>
          </w:p>
        </w:tc>
        <w:tc>
          <w:tcPr>
            <w:tcW w:w="2589" w:type="dxa"/>
          </w:tcPr>
          <w:p w14:paraId="7729F2C8" w14:textId="270C0B54" w:rsidR="00264D3A" w:rsidRPr="00FF19B1" w:rsidRDefault="00264D3A" w:rsidP="00527AD1">
            <w:pPr>
              <w:spacing w:before="80"/>
              <w:jc w:val="left"/>
              <w:rPr>
                <w:color w:val="000000"/>
                <w:szCs w:val="24"/>
                <w:lang w:val="en-IE"/>
              </w:rPr>
            </w:pPr>
            <w:r w:rsidRPr="00FF19B1">
              <w:rPr>
                <w:color w:val="000000"/>
                <w:szCs w:val="24"/>
                <w:lang w:val="en-IE"/>
              </w:rPr>
              <w:t>A</w:t>
            </w:r>
          </w:p>
        </w:tc>
        <w:tc>
          <w:tcPr>
            <w:tcW w:w="3148" w:type="dxa"/>
          </w:tcPr>
          <w:p w14:paraId="1F53DAFE" w14:textId="4EBCEABC" w:rsidR="00264D3A" w:rsidRPr="00FF19B1" w:rsidRDefault="00264D3A" w:rsidP="00527AD1">
            <w:pPr>
              <w:spacing w:before="80"/>
              <w:jc w:val="left"/>
              <w:rPr>
                <w:color w:val="000000"/>
                <w:szCs w:val="24"/>
                <w:lang w:val="en-IE"/>
              </w:rPr>
            </w:pPr>
            <w:r w:rsidRPr="00FF19B1">
              <w:rPr>
                <w:color w:val="000000"/>
                <w:szCs w:val="24"/>
                <w:lang w:val="en-IE"/>
              </w:rPr>
              <w:t xml:space="preserve">Data Group will not be used post </w:t>
            </w:r>
            <w:r w:rsidR="009146B0" w:rsidRPr="00FF19B1">
              <w:rPr>
                <w:color w:val="000000"/>
                <w:szCs w:val="24"/>
                <w:lang w:val="en-IE"/>
              </w:rPr>
              <w:t>Transitional Period</w:t>
            </w:r>
          </w:p>
        </w:tc>
      </w:tr>
      <w:tr w:rsidR="00264D3A" w:rsidRPr="00FF19B1" w14:paraId="30B8B9F1" w14:textId="77777777" w:rsidTr="007419C3">
        <w:trPr>
          <w:trHeight w:val="300"/>
          <w:jc w:val="center"/>
        </w:trPr>
        <w:tc>
          <w:tcPr>
            <w:tcW w:w="1843" w:type="dxa"/>
            <w:noWrap/>
            <w:hideMark/>
          </w:tcPr>
          <w:p w14:paraId="3D08829E" w14:textId="04B7D2B4" w:rsidR="00264D3A" w:rsidRPr="00FF19B1" w:rsidRDefault="00264D3A" w:rsidP="00527AD1">
            <w:pPr>
              <w:spacing w:before="80"/>
              <w:jc w:val="left"/>
              <w:rPr>
                <w:szCs w:val="24"/>
                <w:lang w:val="en-IE"/>
              </w:rPr>
            </w:pPr>
            <w:r w:rsidRPr="00FF19B1">
              <w:rPr>
                <w:szCs w:val="24"/>
                <w:lang w:val="en-IE"/>
              </w:rPr>
              <w:t>1306000000</w:t>
            </w:r>
          </w:p>
        </w:tc>
        <w:tc>
          <w:tcPr>
            <w:tcW w:w="2652" w:type="dxa"/>
            <w:hideMark/>
          </w:tcPr>
          <w:p w14:paraId="0A87AF8F" w14:textId="749FF2C4" w:rsidR="00264D3A" w:rsidRPr="00FF19B1" w:rsidRDefault="00264D3A" w:rsidP="00527AD1">
            <w:pPr>
              <w:spacing w:before="80"/>
              <w:jc w:val="left"/>
              <w:rPr>
                <w:color w:val="000000"/>
                <w:szCs w:val="24"/>
                <w:lang w:val="en-IE"/>
              </w:rPr>
            </w:pPr>
            <w:r w:rsidRPr="00FF19B1">
              <w:rPr>
                <w:color w:val="000000"/>
                <w:szCs w:val="24"/>
                <w:lang w:val="en-IE"/>
              </w:rPr>
              <w:t>Representative</w:t>
            </w:r>
          </w:p>
        </w:tc>
        <w:tc>
          <w:tcPr>
            <w:tcW w:w="2589" w:type="dxa"/>
            <w:hideMark/>
          </w:tcPr>
          <w:p w14:paraId="1266B15B" w14:textId="0E57C689" w:rsidR="00264D3A" w:rsidRPr="00FF19B1" w:rsidRDefault="00264D3A" w:rsidP="00527AD1">
            <w:pPr>
              <w:spacing w:before="80"/>
              <w:jc w:val="left"/>
              <w:rPr>
                <w:color w:val="000000"/>
                <w:szCs w:val="24"/>
                <w:lang w:val="en-IE"/>
              </w:rPr>
            </w:pPr>
            <w:r w:rsidRPr="00FF19B1">
              <w:rPr>
                <w:color w:val="000000"/>
                <w:szCs w:val="24"/>
                <w:lang w:val="en-IE" w:eastAsia="en-GB"/>
              </w:rPr>
              <w:t>A with footnote [7]</w:t>
            </w:r>
          </w:p>
        </w:tc>
        <w:tc>
          <w:tcPr>
            <w:tcW w:w="3148" w:type="dxa"/>
            <w:hideMark/>
          </w:tcPr>
          <w:p w14:paraId="08AEB093" w14:textId="6DC770A0" w:rsidR="00264D3A" w:rsidRPr="00FF19B1" w:rsidRDefault="00264D3A" w:rsidP="00527AD1">
            <w:pPr>
              <w:spacing w:before="80"/>
              <w:jc w:val="left"/>
              <w:rPr>
                <w:color w:val="000000"/>
                <w:szCs w:val="24"/>
                <w:lang w:val="en-IE"/>
              </w:rPr>
            </w:pPr>
            <w:r w:rsidRPr="00FF19B1">
              <w:rPr>
                <w:color w:val="000000"/>
                <w:szCs w:val="24"/>
                <w:lang w:val="en-IE"/>
              </w:rPr>
              <w:t>Optional with guidelines</w:t>
            </w:r>
            <w:r w:rsidRPr="00FF19B1">
              <w:rPr>
                <w:color w:val="000000"/>
                <w:szCs w:val="24"/>
                <w:vertAlign w:val="superscript"/>
                <w:lang w:val="en-IE"/>
              </w:rPr>
              <w:fldChar w:fldCharType="begin"/>
            </w:r>
            <w:r w:rsidRPr="00FF19B1">
              <w:rPr>
                <w:color w:val="000000"/>
                <w:szCs w:val="24"/>
                <w:vertAlign w:val="superscript"/>
                <w:lang w:val="en-IE"/>
              </w:rPr>
              <w:instrText xml:space="preserve"> NOTEREF _Ref19196856 \h  \* MERGEFORMAT </w:instrText>
            </w:r>
            <w:r w:rsidRPr="00FF19B1">
              <w:rPr>
                <w:color w:val="000000"/>
                <w:szCs w:val="24"/>
                <w:vertAlign w:val="superscript"/>
                <w:lang w:val="en-IE"/>
              </w:rPr>
            </w:r>
            <w:r w:rsidRPr="00FF19B1">
              <w:rPr>
                <w:color w:val="000000"/>
                <w:szCs w:val="24"/>
                <w:vertAlign w:val="superscript"/>
                <w:lang w:val="en-IE"/>
              </w:rPr>
              <w:fldChar w:fldCharType="separate"/>
            </w:r>
            <w:r w:rsidR="003911F1">
              <w:rPr>
                <w:color w:val="000000"/>
                <w:szCs w:val="24"/>
                <w:vertAlign w:val="superscript"/>
                <w:lang w:val="en-IE"/>
              </w:rPr>
              <w:t>5</w:t>
            </w:r>
            <w:r w:rsidRPr="00FF19B1">
              <w:rPr>
                <w:color w:val="000000"/>
                <w:szCs w:val="24"/>
                <w:vertAlign w:val="superscript"/>
                <w:lang w:val="en-IE"/>
              </w:rPr>
              <w:fldChar w:fldCharType="end"/>
            </w:r>
          </w:p>
        </w:tc>
      </w:tr>
      <w:tr w:rsidR="00264D3A" w:rsidRPr="00FF19B1" w14:paraId="5902BCEC" w14:textId="77777777" w:rsidTr="007419C3">
        <w:trPr>
          <w:trHeight w:val="300"/>
          <w:jc w:val="center"/>
        </w:trPr>
        <w:tc>
          <w:tcPr>
            <w:tcW w:w="1843" w:type="dxa"/>
            <w:noWrap/>
          </w:tcPr>
          <w:p w14:paraId="183BFDB7" w14:textId="60900DC2" w:rsidR="00264D3A" w:rsidRPr="00FF19B1" w:rsidRDefault="00264D3A" w:rsidP="00527AD1">
            <w:pPr>
              <w:spacing w:before="80"/>
              <w:jc w:val="left"/>
              <w:rPr>
                <w:szCs w:val="24"/>
                <w:lang w:val="en-IE"/>
              </w:rPr>
            </w:pPr>
            <w:r w:rsidRPr="00FF19B1">
              <w:rPr>
                <w:color w:val="000000"/>
                <w:szCs w:val="24"/>
                <w:lang w:val="en-IE"/>
              </w:rPr>
              <w:t>1306074076</w:t>
            </w:r>
          </w:p>
        </w:tc>
        <w:tc>
          <w:tcPr>
            <w:tcW w:w="2652" w:type="dxa"/>
          </w:tcPr>
          <w:p w14:paraId="508101C3" w14:textId="116CBB46" w:rsidR="00264D3A" w:rsidRPr="00FF19B1" w:rsidRDefault="00264D3A" w:rsidP="00527AD1">
            <w:pPr>
              <w:spacing w:before="80"/>
              <w:jc w:val="left"/>
              <w:rPr>
                <w:color w:val="000000"/>
                <w:szCs w:val="24"/>
                <w:lang w:val="en-IE"/>
              </w:rPr>
            </w:pPr>
            <w:r w:rsidRPr="00FF19B1">
              <w:rPr>
                <w:color w:val="000000"/>
                <w:szCs w:val="24"/>
                <w:lang w:val="en-IE"/>
              </w:rPr>
              <w:t>Representative / Contact person / E-mail address</w:t>
            </w:r>
          </w:p>
        </w:tc>
        <w:tc>
          <w:tcPr>
            <w:tcW w:w="2589" w:type="dxa"/>
          </w:tcPr>
          <w:p w14:paraId="002D7D18" w14:textId="13592035" w:rsidR="00264D3A" w:rsidRPr="00FF19B1" w:rsidRDefault="00264D3A" w:rsidP="00527AD1">
            <w:pPr>
              <w:spacing w:before="80"/>
              <w:jc w:val="left"/>
              <w:rPr>
                <w:color w:val="000000"/>
                <w:szCs w:val="24"/>
                <w:lang w:val="en-IE" w:eastAsia="en-GB"/>
              </w:rPr>
            </w:pPr>
            <w:r w:rsidRPr="00FF19B1">
              <w:rPr>
                <w:color w:val="000000"/>
                <w:szCs w:val="24"/>
                <w:lang w:val="en-IE"/>
              </w:rPr>
              <w:t>A</w:t>
            </w:r>
          </w:p>
        </w:tc>
        <w:tc>
          <w:tcPr>
            <w:tcW w:w="3148" w:type="dxa"/>
          </w:tcPr>
          <w:p w14:paraId="6C24C0BB" w14:textId="5D35586F" w:rsidR="00264D3A" w:rsidRPr="00FF19B1" w:rsidRDefault="00264D3A" w:rsidP="00527AD1">
            <w:pPr>
              <w:spacing w:before="80"/>
              <w:jc w:val="left"/>
              <w:rPr>
                <w:color w:val="000000"/>
                <w:szCs w:val="24"/>
                <w:lang w:val="en-IE"/>
              </w:rPr>
            </w:pPr>
            <w:r w:rsidRPr="00FF19B1">
              <w:rPr>
                <w:color w:val="000000"/>
                <w:szCs w:val="24"/>
                <w:lang w:val="en-IE"/>
              </w:rPr>
              <w:t>Optional since the contact person may not always have an email address to provide</w:t>
            </w:r>
          </w:p>
        </w:tc>
      </w:tr>
      <w:tr w:rsidR="00264D3A" w:rsidRPr="00FF19B1" w14:paraId="4E2F2A8F" w14:textId="77777777" w:rsidTr="007419C3">
        <w:trPr>
          <w:trHeight w:val="300"/>
          <w:jc w:val="center"/>
        </w:trPr>
        <w:tc>
          <w:tcPr>
            <w:tcW w:w="1843" w:type="dxa"/>
            <w:noWrap/>
          </w:tcPr>
          <w:p w14:paraId="3615FFDA" w14:textId="0036DBDB" w:rsidR="00264D3A" w:rsidRPr="00FF19B1" w:rsidRDefault="00264D3A" w:rsidP="00527AD1">
            <w:pPr>
              <w:spacing w:before="80"/>
              <w:jc w:val="left"/>
              <w:rPr>
                <w:color w:val="000000"/>
                <w:szCs w:val="24"/>
                <w:lang w:val="en-IE"/>
              </w:rPr>
            </w:pPr>
            <w:r w:rsidRPr="00FF19B1">
              <w:rPr>
                <w:color w:val="000000"/>
                <w:szCs w:val="24"/>
                <w:lang w:val="en-IE"/>
              </w:rPr>
              <w:t>1307074076</w:t>
            </w:r>
          </w:p>
        </w:tc>
        <w:tc>
          <w:tcPr>
            <w:tcW w:w="2652" w:type="dxa"/>
          </w:tcPr>
          <w:p w14:paraId="05052797" w14:textId="47C22192" w:rsidR="00264D3A" w:rsidRPr="00FF19B1" w:rsidRDefault="00264D3A" w:rsidP="00527AD1">
            <w:pPr>
              <w:spacing w:before="80"/>
              <w:jc w:val="left"/>
              <w:rPr>
                <w:color w:val="000000"/>
                <w:szCs w:val="24"/>
                <w:lang w:val="en-IE"/>
              </w:rPr>
            </w:pPr>
            <w:r w:rsidRPr="00FF19B1">
              <w:rPr>
                <w:color w:val="000000"/>
                <w:szCs w:val="24"/>
                <w:lang w:val="en-IE"/>
              </w:rPr>
              <w:t>Holder of the transit procedure / Contact person / E-mail address</w:t>
            </w:r>
          </w:p>
        </w:tc>
        <w:tc>
          <w:tcPr>
            <w:tcW w:w="2589" w:type="dxa"/>
          </w:tcPr>
          <w:p w14:paraId="31CC73B8" w14:textId="49700D77" w:rsidR="00264D3A" w:rsidRPr="00FF19B1" w:rsidRDefault="00264D3A" w:rsidP="00527AD1">
            <w:pPr>
              <w:spacing w:before="80"/>
              <w:jc w:val="left"/>
              <w:rPr>
                <w:color w:val="000000"/>
                <w:szCs w:val="24"/>
                <w:lang w:val="en-IE"/>
              </w:rPr>
            </w:pPr>
            <w:r w:rsidRPr="00FF19B1">
              <w:rPr>
                <w:color w:val="000000"/>
                <w:szCs w:val="24"/>
                <w:lang w:val="en-IE"/>
              </w:rPr>
              <w:t>A</w:t>
            </w:r>
          </w:p>
        </w:tc>
        <w:tc>
          <w:tcPr>
            <w:tcW w:w="3148" w:type="dxa"/>
          </w:tcPr>
          <w:p w14:paraId="0B80259A" w14:textId="6AC15D21" w:rsidR="00264D3A" w:rsidRPr="00FF19B1" w:rsidRDefault="00264D3A" w:rsidP="00527AD1">
            <w:pPr>
              <w:spacing w:before="80"/>
              <w:jc w:val="left"/>
              <w:rPr>
                <w:color w:val="000000"/>
                <w:szCs w:val="24"/>
                <w:lang w:val="en-IE"/>
              </w:rPr>
            </w:pPr>
            <w:r w:rsidRPr="00FF19B1">
              <w:rPr>
                <w:color w:val="000000"/>
                <w:szCs w:val="24"/>
                <w:lang w:val="en-IE"/>
              </w:rPr>
              <w:t>Optional since the contact person may not always have an email address to provide</w:t>
            </w:r>
          </w:p>
        </w:tc>
      </w:tr>
      <w:tr w:rsidR="00264D3A" w:rsidRPr="00FF19B1" w14:paraId="1279519F" w14:textId="77777777" w:rsidTr="007419C3">
        <w:trPr>
          <w:trHeight w:val="300"/>
          <w:jc w:val="center"/>
        </w:trPr>
        <w:tc>
          <w:tcPr>
            <w:tcW w:w="1843" w:type="dxa"/>
            <w:noWrap/>
          </w:tcPr>
          <w:p w14:paraId="4068559D" w14:textId="59749418" w:rsidR="00264D3A" w:rsidRPr="00FF19B1" w:rsidRDefault="00264D3A" w:rsidP="00527AD1">
            <w:pPr>
              <w:spacing w:before="80"/>
              <w:jc w:val="left"/>
              <w:rPr>
                <w:color w:val="000000"/>
                <w:szCs w:val="24"/>
                <w:lang w:val="en-IE"/>
              </w:rPr>
            </w:pPr>
            <w:r w:rsidRPr="00FF19B1">
              <w:rPr>
                <w:color w:val="000000"/>
                <w:szCs w:val="24"/>
                <w:lang w:val="en-IE"/>
              </w:rPr>
              <w:t>1615074076</w:t>
            </w:r>
          </w:p>
        </w:tc>
        <w:tc>
          <w:tcPr>
            <w:tcW w:w="2652" w:type="dxa"/>
          </w:tcPr>
          <w:p w14:paraId="7DA92EFD" w14:textId="48A65CAC" w:rsidR="00DE5B5F" w:rsidRPr="00FF19B1" w:rsidRDefault="00264D3A" w:rsidP="00527AD1">
            <w:pPr>
              <w:spacing w:before="80"/>
              <w:jc w:val="left"/>
              <w:rPr>
                <w:color w:val="000000"/>
                <w:szCs w:val="24"/>
                <w:lang w:val="en-IE"/>
              </w:rPr>
            </w:pPr>
            <w:r w:rsidRPr="00FF19B1">
              <w:rPr>
                <w:color w:val="000000"/>
                <w:szCs w:val="24"/>
                <w:lang w:val="en-IE"/>
              </w:rPr>
              <w:t>Location of goods / Contact person / E-mail address</w:t>
            </w:r>
          </w:p>
        </w:tc>
        <w:tc>
          <w:tcPr>
            <w:tcW w:w="2589" w:type="dxa"/>
          </w:tcPr>
          <w:p w14:paraId="5E7CA0A3" w14:textId="1D8E5E33" w:rsidR="00264D3A" w:rsidRPr="00FF19B1" w:rsidRDefault="00264D3A" w:rsidP="00527AD1">
            <w:pPr>
              <w:spacing w:before="80"/>
              <w:jc w:val="left"/>
              <w:rPr>
                <w:color w:val="000000"/>
                <w:szCs w:val="24"/>
                <w:lang w:val="en-IE"/>
              </w:rPr>
            </w:pPr>
            <w:r w:rsidRPr="00FF19B1">
              <w:rPr>
                <w:color w:val="000000"/>
                <w:szCs w:val="24"/>
                <w:lang w:val="en-IE"/>
              </w:rPr>
              <w:t>A</w:t>
            </w:r>
          </w:p>
        </w:tc>
        <w:tc>
          <w:tcPr>
            <w:tcW w:w="3148" w:type="dxa"/>
          </w:tcPr>
          <w:p w14:paraId="6E2B6973" w14:textId="79C07994" w:rsidR="00264D3A" w:rsidRPr="00FF19B1" w:rsidRDefault="00264D3A" w:rsidP="00527AD1">
            <w:pPr>
              <w:spacing w:before="80"/>
              <w:jc w:val="left"/>
              <w:rPr>
                <w:color w:val="000000"/>
                <w:szCs w:val="24"/>
                <w:lang w:val="en-IE"/>
              </w:rPr>
            </w:pPr>
            <w:r w:rsidRPr="00FF19B1">
              <w:rPr>
                <w:color w:val="000000"/>
                <w:szCs w:val="24"/>
                <w:lang w:val="en-IE"/>
              </w:rPr>
              <w:t>Optional since the contact person may not always have an email address to provide</w:t>
            </w:r>
          </w:p>
        </w:tc>
      </w:tr>
      <w:tr w:rsidR="00264D3A" w:rsidRPr="00FF19B1" w14:paraId="4F477FD5" w14:textId="77777777" w:rsidTr="007419C3">
        <w:trPr>
          <w:trHeight w:val="818"/>
          <w:jc w:val="center"/>
        </w:trPr>
        <w:tc>
          <w:tcPr>
            <w:tcW w:w="1843" w:type="dxa"/>
            <w:noWrap/>
          </w:tcPr>
          <w:p w14:paraId="09445714" w14:textId="2F555D2B" w:rsidR="00264D3A" w:rsidRPr="00FF19B1" w:rsidRDefault="00264D3A" w:rsidP="00527AD1">
            <w:pPr>
              <w:spacing w:before="80"/>
              <w:jc w:val="left"/>
              <w:rPr>
                <w:color w:val="000000"/>
                <w:szCs w:val="24"/>
                <w:lang w:val="en-IE"/>
              </w:rPr>
            </w:pPr>
            <w:r w:rsidRPr="00FF19B1">
              <w:rPr>
                <w:color w:val="000000"/>
                <w:szCs w:val="24"/>
                <w:lang w:val="en-IE"/>
              </w:rPr>
              <w:lastRenderedPageBreak/>
              <w:t>1615081025</w:t>
            </w:r>
          </w:p>
        </w:tc>
        <w:tc>
          <w:tcPr>
            <w:tcW w:w="2652" w:type="dxa"/>
          </w:tcPr>
          <w:p w14:paraId="1DCD5F47" w14:textId="494FF5A1" w:rsidR="00264D3A" w:rsidRPr="00FF19B1" w:rsidRDefault="00264D3A" w:rsidP="00527AD1">
            <w:pPr>
              <w:spacing w:before="80"/>
              <w:jc w:val="left"/>
              <w:rPr>
                <w:color w:val="000000"/>
                <w:szCs w:val="24"/>
                <w:lang w:val="en-IE"/>
              </w:rPr>
            </w:pPr>
            <w:r w:rsidRPr="00FF19B1">
              <w:rPr>
                <w:color w:val="000000"/>
                <w:szCs w:val="24"/>
                <w:lang w:val="en-IE"/>
              </w:rPr>
              <w:t xml:space="preserve">House Number </w:t>
            </w:r>
          </w:p>
        </w:tc>
        <w:tc>
          <w:tcPr>
            <w:tcW w:w="2589" w:type="dxa"/>
          </w:tcPr>
          <w:p w14:paraId="6ACCE56E" w14:textId="1B8EF81C" w:rsidR="00264D3A" w:rsidRPr="00FF19B1" w:rsidRDefault="00B40015" w:rsidP="00527AD1">
            <w:pPr>
              <w:spacing w:before="80"/>
              <w:jc w:val="left"/>
              <w:rPr>
                <w:color w:val="000000"/>
                <w:lang w:val="en-IE"/>
              </w:rPr>
            </w:pPr>
            <w:r w:rsidRPr="00FF19B1">
              <w:rPr>
                <w:color w:val="000000"/>
                <w:szCs w:val="24"/>
                <w:lang w:val="en-IE"/>
              </w:rPr>
              <w:t>A (for D1, D2 D3, D4)</w:t>
            </w:r>
          </w:p>
        </w:tc>
        <w:tc>
          <w:tcPr>
            <w:tcW w:w="3148" w:type="dxa"/>
          </w:tcPr>
          <w:p w14:paraId="518AA778" w14:textId="1E4E4E60" w:rsidR="00264D3A" w:rsidRPr="00FF19B1" w:rsidRDefault="002D3CE3" w:rsidP="00527AD1">
            <w:pPr>
              <w:spacing w:before="80"/>
              <w:jc w:val="left"/>
              <w:rPr>
                <w:color w:val="000000"/>
                <w:szCs w:val="24"/>
                <w:lang w:val="en-IE"/>
              </w:rPr>
            </w:pPr>
            <w:r w:rsidRPr="00FF19B1">
              <w:rPr>
                <w:color w:val="000000"/>
                <w:szCs w:val="24"/>
                <w:lang w:val="en-IE"/>
              </w:rPr>
              <w:t>Typo in Annex B (from Number to number)</w:t>
            </w:r>
          </w:p>
        </w:tc>
      </w:tr>
      <w:tr w:rsidR="00264D3A" w:rsidRPr="00FF19B1" w14:paraId="3407EB80" w14:textId="77777777" w:rsidTr="007419C3">
        <w:trPr>
          <w:trHeight w:val="300"/>
          <w:jc w:val="center"/>
        </w:trPr>
        <w:tc>
          <w:tcPr>
            <w:tcW w:w="1843" w:type="dxa"/>
            <w:noWrap/>
            <w:hideMark/>
          </w:tcPr>
          <w:p w14:paraId="39C2116B" w14:textId="3E93154C" w:rsidR="00264D3A" w:rsidRPr="00FF19B1" w:rsidRDefault="00264D3A" w:rsidP="00527AD1">
            <w:pPr>
              <w:spacing w:before="80"/>
              <w:jc w:val="left"/>
              <w:rPr>
                <w:szCs w:val="24"/>
                <w:lang w:val="en-IE"/>
              </w:rPr>
            </w:pPr>
            <w:r w:rsidRPr="00FF19B1">
              <w:rPr>
                <w:color w:val="000000"/>
                <w:szCs w:val="24"/>
                <w:lang w:val="en-IE"/>
              </w:rPr>
              <w:t>1801000000</w:t>
            </w:r>
          </w:p>
        </w:tc>
        <w:tc>
          <w:tcPr>
            <w:tcW w:w="2652" w:type="dxa"/>
            <w:hideMark/>
          </w:tcPr>
          <w:p w14:paraId="6522F88E" w14:textId="6DB1E20F" w:rsidR="00264D3A" w:rsidRPr="00FF19B1" w:rsidRDefault="00264D3A" w:rsidP="00527AD1">
            <w:pPr>
              <w:spacing w:before="80"/>
              <w:jc w:val="left"/>
              <w:rPr>
                <w:color w:val="000000"/>
                <w:szCs w:val="24"/>
                <w:lang w:val="en-IE"/>
              </w:rPr>
            </w:pPr>
            <w:r w:rsidRPr="00FF19B1">
              <w:rPr>
                <w:color w:val="000000"/>
                <w:szCs w:val="24"/>
                <w:lang w:val="en-IE"/>
              </w:rPr>
              <w:t>Net mass</w:t>
            </w:r>
          </w:p>
        </w:tc>
        <w:tc>
          <w:tcPr>
            <w:tcW w:w="2589" w:type="dxa"/>
            <w:hideMark/>
          </w:tcPr>
          <w:p w14:paraId="09A652C1" w14:textId="464904EF" w:rsidR="00264D3A" w:rsidRPr="00FF19B1" w:rsidRDefault="00264D3A" w:rsidP="00527AD1">
            <w:pPr>
              <w:spacing w:before="80"/>
              <w:jc w:val="left"/>
              <w:rPr>
                <w:color w:val="000000"/>
                <w:szCs w:val="24"/>
                <w:lang w:val="en-IE"/>
              </w:rPr>
            </w:pPr>
            <w:r w:rsidRPr="00FF19B1">
              <w:rPr>
                <w:color w:val="000000"/>
                <w:szCs w:val="24"/>
                <w:lang w:val="en-IE" w:eastAsia="en-GB"/>
              </w:rPr>
              <w:t>A</w:t>
            </w:r>
          </w:p>
        </w:tc>
        <w:tc>
          <w:tcPr>
            <w:tcW w:w="3148" w:type="dxa"/>
            <w:hideMark/>
          </w:tcPr>
          <w:p w14:paraId="4CC1708F" w14:textId="72E43A96" w:rsidR="00264D3A" w:rsidRPr="00FF19B1" w:rsidRDefault="00C97B55" w:rsidP="00527AD1">
            <w:pPr>
              <w:spacing w:before="80"/>
              <w:jc w:val="left"/>
              <w:rPr>
                <w:color w:val="000000"/>
                <w:szCs w:val="24"/>
                <w:lang w:val="en-IE"/>
              </w:rPr>
            </w:pPr>
            <w:r w:rsidRPr="00FF19B1">
              <w:rPr>
                <w:color w:val="000000"/>
                <w:szCs w:val="24"/>
                <w:lang w:val="en-IE"/>
              </w:rPr>
              <w:t>Dependent to take into account the UCC Annex B DA Footnotes</w:t>
            </w:r>
          </w:p>
        </w:tc>
      </w:tr>
      <w:tr w:rsidR="00264D3A" w:rsidRPr="00FF19B1" w14:paraId="15161338" w14:textId="77777777" w:rsidTr="007419C3">
        <w:trPr>
          <w:trHeight w:val="300"/>
          <w:jc w:val="center"/>
        </w:trPr>
        <w:tc>
          <w:tcPr>
            <w:tcW w:w="1843" w:type="dxa"/>
            <w:noWrap/>
          </w:tcPr>
          <w:p w14:paraId="6EFF943D" w14:textId="272D0441" w:rsidR="00264D3A" w:rsidRPr="00FF19B1" w:rsidRDefault="00264D3A" w:rsidP="00527AD1">
            <w:pPr>
              <w:spacing w:before="80"/>
              <w:jc w:val="left"/>
              <w:rPr>
                <w:szCs w:val="24"/>
                <w:lang w:val="en-IE"/>
              </w:rPr>
            </w:pPr>
            <w:r w:rsidRPr="00FF19B1">
              <w:rPr>
                <w:color w:val="000000"/>
                <w:szCs w:val="24"/>
                <w:lang w:val="en-IE"/>
              </w:rPr>
              <w:t>1807000000</w:t>
            </w:r>
          </w:p>
        </w:tc>
        <w:tc>
          <w:tcPr>
            <w:tcW w:w="2652" w:type="dxa"/>
          </w:tcPr>
          <w:p w14:paraId="5DE6DB06" w14:textId="0508E6D1" w:rsidR="00264D3A" w:rsidRPr="00FF19B1" w:rsidRDefault="00264D3A" w:rsidP="00527AD1">
            <w:pPr>
              <w:spacing w:before="80"/>
              <w:jc w:val="left"/>
              <w:rPr>
                <w:color w:val="000000"/>
                <w:szCs w:val="24"/>
                <w:lang w:val="en-IE"/>
              </w:rPr>
            </w:pPr>
            <w:r w:rsidRPr="00FF19B1">
              <w:rPr>
                <w:color w:val="000000"/>
                <w:szCs w:val="24"/>
                <w:lang w:val="en-IE"/>
              </w:rPr>
              <w:t>Dangerous Goods</w:t>
            </w:r>
          </w:p>
        </w:tc>
        <w:tc>
          <w:tcPr>
            <w:tcW w:w="2589" w:type="dxa"/>
          </w:tcPr>
          <w:p w14:paraId="699E1F40" w14:textId="5F6979B5" w:rsidR="00EC3ECA" w:rsidRPr="00FF19B1" w:rsidRDefault="00AA3791" w:rsidP="00AA3791">
            <w:pPr>
              <w:spacing w:before="80"/>
              <w:jc w:val="left"/>
              <w:rPr>
                <w:color w:val="000000"/>
                <w:szCs w:val="24"/>
                <w:lang w:val="en-IE"/>
              </w:rPr>
            </w:pPr>
            <w:r w:rsidRPr="00FF19B1">
              <w:rPr>
                <w:color w:val="000000"/>
                <w:szCs w:val="24"/>
                <w:lang w:val="en-IE"/>
              </w:rPr>
              <w:t>"N/A under D columns"</w:t>
            </w:r>
          </w:p>
          <w:p w14:paraId="7C6D608C" w14:textId="1DA54D95" w:rsidR="00264D3A" w:rsidRPr="00FF19B1" w:rsidRDefault="00AA3791" w:rsidP="00AA3791">
            <w:pPr>
              <w:spacing w:before="80"/>
              <w:jc w:val="left"/>
              <w:rPr>
                <w:color w:val="000000"/>
                <w:szCs w:val="24"/>
                <w:lang w:val="en-IE" w:eastAsia="en-GB"/>
              </w:rPr>
            </w:pPr>
            <w:r w:rsidRPr="00FF19B1">
              <w:rPr>
                <w:color w:val="000000"/>
                <w:szCs w:val="24"/>
                <w:lang w:val="en-IE"/>
              </w:rPr>
              <w:t>A for ENS/EXS</w:t>
            </w:r>
            <w:r w:rsidR="00264D3A" w:rsidRPr="00FF19B1">
              <w:rPr>
                <w:color w:val="000000"/>
                <w:szCs w:val="24"/>
                <w:lang w:val="en-IE"/>
              </w:rPr>
              <w:t xml:space="preserve"> </w:t>
            </w:r>
          </w:p>
        </w:tc>
        <w:tc>
          <w:tcPr>
            <w:tcW w:w="3148" w:type="dxa"/>
          </w:tcPr>
          <w:p w14:paraId="0B1DE63B" w14:textId="226EEA6B" w:rsidR="00264D3A" w:rsidRPr="00FF19B1" w:rsidRDefault="00264D3A" w:rsidP="00527AD1">
            <w:pPr>
              <w:spacing w:before="80"/>
              <w:jc w:val="left"/>
              <w:rPr>
                <w:color w:val="000000"/>
                <w:szCs w:val="24"/>
                <w:lang w:val="en-IE"/>
              </w:rPr>
            </w:pPr>
            <w:r w:rsidRPr="00FF19B1">
              <w:rPr>
                <w:color w:val="000000"/>
                <w:szCs w:val="24"/>
                <w:lang w:val="en-IE"/>
              </w:rPr>
              <w:t>Optional since declared goods may not be always in the UN dangerous goods list.</w:t>
            </w:r>
          </w:p>
        </w:tc>
      </w:tr>
      <w:tr w:rsidR="00264D3A" w:rsidRPr="00FF19B1" w14:paraId="42B77409" w14:textId="77777777" w:rsidTr="007419C3">
        <w:trPr>
          <w:trHeight w:val="300"/>
          <w:jc w:val="center"/>
        </w:trPr>
        <w:tc>
          <w:tcPr>
            <w:tcW w:w="1843" w:type="dxa"/>
            <w:noWrap/>
          </w:tcPr>
          <w:p w14:paraId="7532418F" w14:textId="1F3AE292" w:rsidR="00264D3A" w:rsidRPr="00FF19B1" w:rsidRDefault="00264D3A" w:rsidP="00527AD1">
            <w:pPr>
              <w:spacing w:before="80"/>
              <w:jc w:val="left"/>
              <w:rPr>
                <w:color w:val="000000"/>
                <w:szCs w:val="24"/>
                <w:lang w:val="en-IE"/>
              </w:rPr>
            </w:pPr>
            <w:r w:rsidRPr="00FF19B1">
              <w:rPr>
                <w:color w:val="000000"/>
                <w:szCs w:val="24"/>
                <w:lang w:val="en-IE"/>
              </w:rPr>
              <w:t>1901000000</w:t>
            </w:r>
          </w:p>
        </w:tc>
        <w:tc>
          <w:tcPr>
            <w:tcW w:w="2652" w:type="dxa"/>
          </w:tcPr>
          <w:p w14:paraId="240A0AB4" w14:textId="2F1BC3C4" w:rsidR="00264D3A" w:rsidRPr="00FF19B1" w:rsidRDefault="00264D3A" w:rsidP="00527AD1">
            <w:pPr>
              <w:spacing w:before="80"/>
              <w:jc w:val="left"/>
              <w:rPr>
                <w:color w:val="000000"/>
                <w:szCs w:val="24"/>
                <w:lang w:val="en-IE"/>
              </w:rPr>
            </w:pPr>
            <w:r w:rsidRPr="00FF19B1">
              <w:rPr>
                <w:color w:val="000000"/>
                <w:szCs w:val="24"/>
                <w:lang w:val="en-IE"/>
              </w:rPr>
              <w:t>Container indicator</w:t>
            </w:r>
          </w:p>
        </w:tc>
        <w:tc>
          <w:tcPr>
            <w:tcW w:w="2589" w:type="dxa"/>
          </w:tcPr>
          <w:p w14:paraId="304969B1" w14:textId="57320C98" w:rsidR="00264D3A" w:rsidRPr="00FF19B1" w:rsidRDefault="00264D3A" w:rsidP="00527AD1">
            <w:pPr>
              <w:spacing w:before="80"/>
              <w:jc w:val="left"/>
              <w:rPr>
                <w:color w:val="000000"/>
                <w:szCs w:val="24"/>
                <w:lang w:val="en-IE"/>
              </w:rPr>
            </w:pPr>
            <w:r w:rsidRPr="00FF19B1">
              <w:rPr>
                <w:color w:val="000000"/>
                <w:szCs w:val="24"/>
                <w:lang w:val="en-IE"/>
              </w:rPr>
              <w:t>A (for ‘MC’ in columns D1, D2, D3)</w:t>
            </w:r>
          </w:p>
        </w:tc>
        <w:tc>
          <w:tcPr>
            <w:tcW w:w="3148" w:type="dxa"/>
          </w:tcPr>
          <w:p w14:paraId="0B687E06" w14:textId="56C014B2" w:rsidR="00264D3A" w:rsidRPr="00FF19B1" w:rsidRDefault="00C97B55" w:rsidP="00527AD1">
            <w:pPr>
              <w:spacing w:before="80"/>
              <w:jc w:val="left"/>
              <w:rPr>
                <w:color w:val="000000"/>
                <w:szCs w:val="24"/>
                <w:lang w:val="en-IE"/>
              </w:rPr>
            </w:pPr>
            <w:r w:rsidRPr="00FF19B1">
              <w:rPr>
                <w:color w:val="000000"/>
                <w:szCs w:val="24"/>
                <w:lang w:val="en-IE"/>
              </w:rPr>
              <w:t>Dependent to take into account the UCC Annex B DA Footnotes</w:t>
            </w:r>
          </w:p>
        </w:tc>
      </w:tr>
      <w:tr w:rsidR="00264D3A" w:rsidRPr="00FF19B1" w14:paraId="6226A927" w14:textId="77777777" w:rsidTr="007419C3">
        <w:trPr>
          <w:trHeight w:val="300"/>
          <w:jc w:val="center"/>
        </w:trPr>
        <w:tc>
          <w:tcPr>
            <w:tcW w:w="1843" w:type="dxa"/>
            <w:noWrap/>
          </w:tcPr>
          <w:p w14:paraId="39563E76" w14:textId="06E2CD2D" w:rsidR="00264D3A" w:rsidRPr="00FF19B1" w:rsidRDefault="00264D3A" w:rsidP="00527AD1">
            <w:pPr>
              <w:spacing w:before="80"/>
              <w:jc w:val="left"/>
              <w:rPr>
                <w:color w:val="000000"/>
                <w:szCs w:val="24"/>
                <w:lang w:val="en-IE"/>
              </w:rPr>
            </w:pPr>
            <w:r w:rsidRPr="00FF19B1">
              <w:rPr>
                <w:color w:val="000000"/>
                <w:szCs w:val="24"/>
                <w:lang w:val="en-IE"/>
              </w:rPr>
              <w:t xml:space="preserve">1904000000 </w:t>
            </w:r>
          </w:p>
        </w:tc>
        <w:tc>
          <w:tcPr>
            <w:tcW w:w="2652" w:type="dxa"/>
          </w:tcPr>
          <w:p w14:paraId="3CA70D35" w14:textId="4C0ABA7D" w:rsidR="00264D3A" w:rsidRPr="00FF19B1" w:rsidRDefault="00264D3A" w:rsidP="00527AD1">
            <w:pPr>
              <w:spacing w:before="80"/>
              <w:jc w:val="left"/>
              <w:rPr>
                <w:color w:val="000000"/>
                <w:szCs w:val="24"/>
                <w:lang w:val="en-IE"/>
              </w:rPr>
            </w:pPr>
            <w:r w:rsidRPr="00FF19B1">
              <w:rPr>
                <w:color w:val="000000"/>
                <w:szCs w:val="24"/>
                <w:lang w:val="en-IE"/>
              </w:rPr>
              <w:t>Inland mode of transport</w:t>
            </w:r>
          </w:p>
        </w:tc>
        <w:tc>
          <w:tcPr>
            <w:tcW w:w="2589" w:type="dxa"/>
          </w:tcPr>
          <w:p w14:paraId="6FB28A02" w14:textId="6339CEB6" w:rsidR="00264D3A" w:rsidRPr="00FF19B1" w:rsidRDefault="00264D3A" w:rsidP="00527AD1">
            <w:pPr>
              <w:spacing w:before="80"/>
              <w:jc w:val="left"/>
              <w:rPr>
                <w:color w:val="000000"/>
                <w:szCs w:val="24"/>
                <w:lang w:val="en-IE"/>
              </w:rPr>
            </w:pPr>
            <w:r w:rsidRPr="00FF19B1">
              <w:rPr>
                <w:color w:val="000000"/>
                <w:szCs w:val="24"/>
                <w:lang w:val="en-IE"/>
              </w:rPr>
              <w:t>B</w:t>
            </w:r>
            <w:r w:rsidR="00ED1EB6" w:rsidRPr="00FF19B1">
              <w:rPr>
                <w:color w:val="000000"/>
                <w:szCs w:val="24"/>
                <w:lang w:val="en-IE"/>
              </w:rPr>
              <w:t xml:space="preserve"> </w:t>
            </w:r>
            <w:r w:rsidR="003E6450" w:rsidRPr="00FF19B1">
              <w:rPr>
                <w:color w:val="000000"/>
                <w:szCs w:val="24"/>
                <w:lang w:val="en-IE"/>
              </w:rPr>
              <w:t>for D1</w:t>
            </w:r>
            <w:r w:rsidR="00B9115A" w:rsidRPr="00FF19B1">
              <w:rPr>
                <w:rStyle w:val="FootnoteReference"/>
                <w:color w:val="000000"/>
                <w:szCs w:val="24"/>
                <w:lang w:val="en-IE"/>
              </w:rPr>
              <w:footnoteReference w:id="9"/>
            </w:r>
          </w:p>
        </w:tc>
        <w:tc>
          <w:tcPr>
            <w:tcW w:w="3148" w:type="dxa"/>
          </w:tcPr>
          <w:p w14:paraId="2F65742D" w14:textId="2A7D1C88" w:rsidR="00264D3A" w:rsidRPr="00FF19B1" w:rsidRDefault="00EF1A46" w:rsidP="00527AD1">
            <w:pPr>
              <w:spacing w:before="80"/>
              <w:jc w:val="left"/>
              <w:rPr>
                <w:color w:val="000000"/>
                <w:szCs w:val="24"/>
                <w:lang w:val="en-IE"/>
              </w:rPr>
            </w:pPr>
            <w:r w:rsidRPr="00FF19B1">
              <w:rPr>
                <w:color w:val="000000"/>
                <w:szCs w:val="24"/>
                <w:lang w:val="en-IE"/>
              </w:rPr>
              <w:t>Optional (for D1, D2, D3 and D4)</w:t>
            </w:r>
          </w:p>
        </w:tc>
      </w:tr>
      <w:tr w:rsidR="00264D3A" w:rsidRPr="00FF19B1" w14:paraId="57FCD313" w14:textId="77777777" w:rsidTr="007419C3">
        <w:trPr>
          <w:trHeight w:val="300"/>
          <w:jc w:val="center"/>
        </w:trPr>
        <w:tc>
          <w:tcPr>
            <w:tcW w:w="1843" w:type="dxa"/>
            <w:noWrap/>
          </w:tcPr>
          <w:p w14:paraId="475A22F9" w14:textId="4C0F8638" w:rsidR="00264D3A" w:rsidRPr="00FF19B1" w:rsidRDefault="00264D3A" w:rsidP="00527AD1">
            <w:pPr>
              <w:spacing w:before="80"/>
              <w:jc w:val="left"/>
              <w:rPr>
                <w:color w:val="000000"/>
                <w:szCs w:val="24"/>
                <w:lang w:val="en-IE"/>
              </w:rPr>
            </w:pPr>
            <w:r w:rsidRPr="00FF19B1">
              <w:rPr>
                <w:color w:val="000000"/>
                <w:szCs w:val="24"/>
                <w:lang w:val="en-IE"/>
              </w:rPr>
              <w:t>1905000000</w:t>
            </w:r>
          </w:p>
        </w:tc>
        <w:tc>
          <w:tcPr>
            <w:tcW w:w="2652" w:type="dxa"/>
          </w:tcPr>
          <w:p w14:paraId="67FC7934" w14:textId="17240EA8" w:rsidR="00264D3A" w:rsidRPr="00FF19B1" w:rsidRDefault="00264D3A" w:rsidP="00527AD1">
            <w:pPr>
              <w:pStyle w:val="NormalWeb"/>
              <w:spacing w:before="80" w:beforeAutospacing="0" w:after="0" w:afterAutospacing="0"/>
              <w:rPr>
                <w:color w:val="000000"/>
                <w:lang w:val="en-IE" w:eastAsia="en-US"/>
              </w:rPr>
            </w:pPr>
            <w:r w:rsidRPr="00FF19B1">
              <w:rPr>
                <w:color w:val="000000"/>
                <w:lang w:val="en-IE" w:eastAsia="en-US"/>
              </w:rPr>
              <w:t>Departure transport means</w:t>
            </w:r>
          </w:p>
        </w:tc>
        <w:tc>
          <w:tcPr>
            <w:tcW w:w="2589" w:type="dxa"/>
          </w:tcPr>
          <w:p w14:paraId="5BC2BC6C" w14:textId="5A02D4BA" w:rsidR="00264D3A" w:rsidRPr="00FF19B1" w:rsidRDefault="00264D3A" w:rsidP="00527AD1">
            <w:pPr>
              <w:spacing w:before="80"/>
              <w:jc w:val="left"/>
              <w:rPr>
                <w:color w:val="000000"/>
                <w:szCs w:val="24"/>
                <w:lang w:val="en-IE"/>
              </w:rPr>
            </w:pPr>
            <w:r w:rsidRPr="00FF19B1">
              <w:rPr>
                <w:color w:val="000000"/>
                <w:szCs w:val="24"/>
                <w:lang w:val="en-IE"/>
              </w:rPr>
              <w:t>A (with footnotes</w:t>
            </w:r>
            <w:r w:rsidR="00770285" w:rsidRPr="00FF19B1">
              <w:rPr>
                <w:color w:val="000000"/>
                <w:szCs w:val="24"/>
                <w:lang w:val="en-IE"/>
              </w:rPr>
              <w:t xml:space="preserve"> </w:t>
            </w:r>
            <w:r w:rsidRPr="00FF19B1">
              <w:rPr>
                <w:color w:val="000000"/>
                <w:szCs w:val="24"/>
                <w:lang w:val="en-IE"/>
              </w:rPr>
              <w:t>[34], [35], [36])</w:t>
            </w:r>
          </w:p>
        </w:tc>
        <w:tc>
          <w:tcPr>
            <w:tcW w:w="3148" w:type="dxa"/>
          </w:tcPr>
          <w:p w14:paraId="58C350BA" w14:textId="1AB046AE" w:rsidR="00264D3A" w:rsidRPr="00FF19B1" w:rsidRDefault="00C97B55" w:rsidP="00527AD1">
            <w:pPr>
              <w:spacing w:before="80"/>
              <w:jc w:val="left"/>
              <w:rPr>
                <w:color w:val="000000"/>
                <w:szCs w:val="24"/>
                <w:lang w:val="en-IE"/>
              </w:rPr>
            </w:pPr>
            <w:r w:rsidRPr="00FF19B1">
              <w:rPr>
                <w:color w:val="000000"/>
                <w:szCs w:val="24"/>
                <w:lang w:val="en-IE"/>
              </w:rPr>
              <w:t>Dependent to take into account the UCC Annex B DA Footnotes</w:t>
            </w:r>
          </w:p>
        </w:tc>
      </w:tr>
      <w:tr w:rsidR="00264D3A" w:rsidRPr="00FF19B1" w14:paraId="6AC92C9D" w14:textId="77777777" w:rsidTr="00F13492">
        <w:trPr>
          <w:trHeight w:val="665"/>
          <w:jc w:val="center"/>
        </w:trPr>
        <w:tc>
          <w:tcPr>
            <w:tcW w:w="1843" w:type="dxa"/>
            <w:noWrap/>
          </w:tcPr>
          <w:p w14:paraId="6C2E81BF" w14:textId="182E62BA" w:rsidR="00264D3A" w:rsidRPr="00FF19B1" w:rsidRDefault="00264D3A" w:rsidP="00527AD1">
            <w:pPr>
              <w:spacing w:before="80"/>
              <w:jc w:val="left"/>
              <w:rPr>
                <w:color w:val="000000"/>
                <w:szCs w:val="24"/>
                <w:lang w:val="en-IE"/>
              </w:rPr>
            </w:pPr>
            <w:r w:rsidRPr="00FF19B1">
              <w:rPr>
                <w:color w:val="000000"/>
                <w:szCs w:val="24"/>
                <w:lang w:val="en-IE"/>
              </w:rPr>
              <w:t>1907000000</w:t>
            </w:r>
          </w:p>
        </w:tc>
        <w:tc>
          <w:tcPr>
            <w:tcW w:w="2652" w:type="dxa"/>
          </w:tcPr>
          <w:p w14:paraId="09BD295A" w14:textId="77777777" w:rsidR="00264D3A" w:rsidRPr="00FF19B1" w:rsidRDefault="00264D3A" w:rsidP="00527AD1">
            <w:pPr>
              <w:pStyle w:val="NormalWeb"/>
              <w:spacing w:before="80" w:beforeAutospacing="0" w:after="0" w:afterAutospacing="0"/>
              <w:rPr>
                <w:color w:val="000000"/>
                <w:lang w:val="en-IE" w:eastAsia="en-US"/>
              </w:rPr>
            </w:pPr>
            <w:r w:rsidRPr="00FF19B1">
              <w:rPr>
                <w:color w:val="000000"/>
                <w:lang w:val="en-IE" w:eastAsia="en-US"/>
              </w:rPr>
              <w:t>Transport Equipment</w:t>
            </w:r>
          </w:p>
          <w:p w14:paraId="4F347EE9" w14:textId="77777777" w:rsidR="00264D3A" w:rsidRPr="00FF19B1" w:rsidRDefault="00264D3A" w:rsidP="00527AD1">
            <w:pPr>
              <w:spacing w:before="80"/>
              <w:jc w:val="left"/>
              <w:rPr>
                <w:color w:val="000000"/>
                <w:szCs w:val="24"/>
                <w:lang w:val="en-IE"/>
              </w:rPr>
            </w:pPr>
          </w:p>
        </w:tc>
        <w:tc>
          <w:tcPr>
            <w:tcW w:w="2589" w:type="dxa"/>
          </w:tcPr>
          <w:p w14:paraId="2BF59AAB" w14:textId="38E806C9" w:rsidR="00264D3A" w:rsidRPr="00FF19B1" w:rsidRDefault="00264D3A" w:rsidP="00527AD1">
            <w:pPr>
              <w:spacing w:before="80"/>
              <w:jc w:val="left"/>
              <w:rPr>
                <w:color w:val="000000"/>
                <w:szCs w:val="24"/>
                <w:lang w:val="en-IE"/>
              </w:rPr>
            </w:pPr>
            <w:r w:rsidRPr="00FF19B1">
              <w:rPr>
                <w:color w:val="000000"/>
                <w:szCs w:val="24"/>
                <w:lang w:val="en-IE"/>
              </w:rPr>
              <w:t>A (for D1, D2, D3 with footnote [62])</w:t>
            </w:r>
          </w:p>
        </w:tc>
        <w:tc>
          <w:tcPr>
            <w:tcW w:w="3148" w:type="dxa"/>
          </w:tcPr>
          <w:p w14:paraId="083B6CCA" w14:textId="0AA8E1C2" w:rsidR="00264D3A" w:rsidRPr="00FF19B1" w:rsidRDefault="00C97B55" w:rsidP="00527AD1">
            <w:pPr>
              <w:spacing w:before="80"/>
              <w:jc w:val="left"/>
              <w:rPr>
                <w:color w:val="000000"/>
                <w:szCs w:val="24"/>
                <w:lang w:val="en-IE"/>
              </w:rPr>
            </w:pPr>
            <w:r w:rsidRPr="00FF19B1">
              <w:rPr>
                <w:color w:val="000000"/>
                <w:szCs w:val="24"/>
                <w:lang w:val="en-IE"/>
              </w:rPr>
              <w:t>Dependent to take into account the UCC Annex B DA Footnotes</w:t>
            </w:r>
          </w:p>
        </w:tc>
      </w:tr>
      <w:tr w:rsidR="00264D3A" w:rsidRPr="00FF19B1" w14:paraId="543477DC" w14:textId="77777777" w:rsidTr="007419C3">
        <w:trPr>
          <w:trHeight w:val="300"/>
          <w:jc w:val="center"/>
        </w:trPr>
        <w:tc>
          <w:tcPr>
            <w:tcW w:w="1843" w:type="dxa"/>
            <w:noWrap/>
          </w:tcPr>
          <w:p w14:paraId="41EF0162" w14:textId="2BD2E7E9" w:rsidR="00264D3A" w:rsidRPr="00FF19B1" w:rsidRDefault="00264D3A" w:rsidP="00527AD1">
            <w:pPr>
              <w:spacing w:before="80"/>
              <w:jc w:val="left"/>
              <w:rPr>
                <w:color w:val="000000"/>
                <w:szCs w:val="24"/>
                <w:lang w:val="en-IE"/>
              </w:rPr>
            </w:pPr>
            <w:r w:rsidRPr="00FF19B1">
              <w:rPr>
                <w:color w:val="000000"/>
                <w:szCs w:val="24"/>
                <w:lang w:val="en-IE"/>
              </w:rPr>
              <w:t xml:space="preserve">1910000000 </w:t>
            </w:r>
          </w:p>
          <w:p w14:paraId="20DAA4D1" w14:textId="5153CCBB" w:rsidR="00264D3A" w:rsidRPr="00FF19B1" w:rsidRDefault="00264D3A" w:rsidP="00527AD1">
            <w:pPr>
              <w:spacing w:before="80"/>
              <w:jc w:val="left"/>
              <w:rPr>
                <w:color w:val="000000"/>
                <w:szCs w:val="24"/>
                <w:lang w:val="en-IE"/>
              </w:rPr>
            </w:pPr>
            <w:r w:rsidRPr="00FF19B1">
              <w:rPr>
                <w:color w:val="000000"/>
                <w:szCs w:val="24"/>
                <w:lang w:val="en-IE"/>
              </w:rPr>
              <w:t xml:space="preserve">1910068000 </w:t>
            </w:r>
          </w:p>
          <w:p w14:paraId="263450FA" w14:textId="74DC36E7" w:rsidR="00264D3A" w:rsidRPr="00FF19B1" w:rsidRDefault="00264D3A" w:rsidP="00527AD1">
            <w:pPr>
              <w:spacing w:before="80"/>
              <w:jc w:val="left"/>
              <w:rPr>
                <w:color w:val="000000"/>
                <w:szCs w:val="24"/>
                <w:lang w:val="en-IE"/>
              </w:rPr>
            </w:pPr>
            <w:r w:rsidRPr="00FF19B1">
              <w:rPr>
                <w:color w:val="000000"/>
                <w:szCs w:val="24"/>
                <w:lang w:val="en-IE"/>
              </w:rPr>
              <w:t>1910015000</w:t>
            </w:r>
          </w:p>
        </w:tc>
        <w:tc>
          <w:tcPr>
            <w:tcW w:w="2652" w:type="dxa"/>
          </w:tcPr>
          <w:p w14:paraId="40134F47" w14:textId="4D47DE87" w:rsidR="00264D3A" w:rsidRPr="00FF19B1" w:rsidRDefault="00264D3A" w:rsidP="00527AD1">
            <w:pPr>
              <w:spacing w:before="80"/>
              <w:jc w:val="left"/>
              <w:rPr>
                <w:color w:val="000000"/>
                <w:szCs w:val="24"/>
                <w:lang w:val="en-IE"/>
              </w:rPr>
            </w:pPr>
            <w:r w:rsidRPr="00FF19B1">
              <w:rPr>
                <w:color w:val="000000"/>
                <w:szCs w:val="24"/>
                <w:lang w:val="en-IE"/>
              </w:rPr>
              <w:t>Seal</w:t>
            </w:r>
          </w:p>
        </w:tc>
        <w:tc>
          <w:tcPr>
            <w:tcW w:w="2589" w:type="dxa"/>
          </w:tcPr>
          <w:p w14:paraId="3FD52312" w14:textId="5930C4C5" w:rsidR="00264D3A" w:rsidRPr="00FF19B1" w:rsidRDefault="00264D3A" w:rsidP="00527AD1">
            <w:pPr>
              <w:spacing w:before="80"/>
              <w:jc w:val="left"/>
              <w:rPr>
                <w:color w:val="000000"/>
                <w:szCs w:val="24"/>
                <w:lang w:val="en-IE"/>
              </w:rPr>
            </w:pPr>
            <w:r w:rsidRPr="00FF19B1">
              <w:rPr>
                <w:color w:val="000000"/>
                <w:szCs w:val="24"/>
                <w:lang w:val="en-IE"/>
              </w:rPr>
              <w:t>A (for D1, D2, D3)</w:t>
            </w:r>
          </w:p>
        </w:tc>
        <w:tc>
          <w:tcPr>
            <w:tcW w:w="3148" w:type="dxa"/>
          </w:tcPr>
          <w:p w14:paraId="6EAF3FEE" w14:textId="47E5A0F3" w:rsidR="00264D3A" w:rsidRPr="00FF19B1" w:rsidRDefault="00C97B55" w:rsidP="00527AD1">
            <w:pPr>
              <w:spacing w:before="80"/>
              <w:jc w:val="left"/>
              <w:rPr>
                <w:color w:val="000000"/>
                <w:szCs w:val="24"/>
                <w:lang w:val="en-IE"/>
              </w:rPr>
            </w:pPr>
            <w:r w:rsidRPr="00FF19B1">
              <w:rPr>
                <w:color w:val="000000"/>
                <w:szCs w:val="24"/>
                <w:lang w:val="en-IE"/>
              </w:rPr>
              <w:t>Dependent to take into account the UCC Annex B DA Footnotes</w:t>
            </w:r>
          </w:p>
        </w:tc>
      </w:tr>
    </w:tbl>
    <w:p w14:paraId="539558F7" w14:textId="278573EE" w:rsidR="007A7A7F" w:rsidRPr="00FF19B1" w:rsidRDefault="00BB6652" w:rsidP="008F018D">
      <w:pPr>
        <w:pStyle w:val="Caption"/>
        <w:rPr>
          <w:lang w:val="en-IE"/>
        </w:rPr>
      </w:pPr>
      <w:bookmarkStart w:id="865" w:name="_Toc45648976"/>
      <w:bookmarkStart w:id="866" w:name="_Toc69724398"/>
      <w:bookmarkStart w:id="867" w:name="_Toc97296464"/>
      <w:bookmarkStart w:id="868" w:name="_Toc103867272"/>
      <w:bookmarkStart w:id="869" w:name="_Toc172912723"/>
      <w:bookmarkStart w:id="870" w:name="_Toc202266250"/>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5</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_Ref19194033 \h </w:instrText>
      </w:r>
      <w:r w:rsidRPr="00FF19B1">
        <w:rPr>
          <w:lang w:val="en-IE"/>
        </w:rPr>
      </w:r>
      <w:r w:rsidRPr="00FF19B1">
        <w:rPr>
          <w:lang w:val="en-IE"/>
        </w:rPr>
        <w:fldChar w:fldCharType="separate"/>
      </w:r>
      <w:r w:rsidR="003911F1" w:rsidRPr="00FF19B1">
        <w:rPr>
          <w:lang w:val="en-IE"/>
        </w:rPr>
        <w:t xml:space="preserve"> Justified deviations from UCC Data Annex B</w:t>
      </w:r>
      <w:r w:rsidRPr="00FF19B1">
        <w:rPr>
          <w:lang w:val="en-IE"/>
        </w:rPr>
        <w:fldChar w:fldCharType="end"/>
      </w:r>
      <w:r w:rsidRPr="00FF19B1">
        <w:rPr>
          <w:lang w:val="en-IE"/>
        </w:rPr>
        <w:t xml:space="preserve"> [</w:t>
      </w:r>
      <w:r w:rsidR="00091AF4" w:rsidRPr="00FF19B1">
        <w:rPr>
          <w:lang w:val="en-IE"/>
        </w:rPr>
        <w:fldChar w:fldCharType="begin"/>
      </w:r>
      <w:r w:rsidR="00091AF4" w:rsidRPr="00FF19B1">
        <w:rPr>
          <w:lang w:val="en-IE"/>
        </w:rPr>
        <w:instrText xml:space="preserve"> REF  UCC_ANNEX_B \h </w:instrText>
      </w:r>
      <w:r w:rsidR="00091AF4" w:rsidRPr="00FF19B1">
        <w:rPr>
          <w:lang w:val="en-IE"/>
        </w:rPr>
      </w:r>
      <w:r w:rsidR="00091AF4" w:rsidRPr="00FF19B1">
        <w:rPr>
          <w:lang w:val="en-IE"/>
        </w:rPr>
        <w:fldChar w:fldCharType="separate"/>
      </w:r>
      <w:r w:rsidR="003911F1" w:rsidRPr="00FF19B1">
        <w:rPr>
          <w:szCs w:val="24"/>
          <w:lang w:val="en-IE"/>
        </w:rPr>
        <w:t>A</w:t>
      </w:r>
      <w:r w:rsidR="003911F1">
        <w:rPr>
          <w:noProof/>
          <w:szCs w:val="24"/>
          <w:lang w:val="en-IE"/>
        </w:rPr>
        <w:t>18</w:t>
      </w:r>
      <w:r w:rsidR="00091AF4" w:rsidRPr="00FF19B1">
        <w:rPr>
          <w:lang w:val="en-IE"/>
        </w:rPr>
        <w:fldChar w:fldCharType="end"/>
      </w:r>
      <w:r w:rsidRPr="00FF19B1">
        <w:rPr>
          <w:lang w:val="en-IE"/>
        </w:rPr>
        <w:t>]</w:t>
      </w:r>
      <w:bookmarkEnd w:id="865"/>
      <w:bookmarkEnd w:id="866"/>
      <w:bookmarkEnd w:id="867"/>
      <w:bookmarkEnd w:id="868"/>
      <w:bookmarkEnd w:id="869"/>
      <w:bookmarkEnd w:id="870"/>
    </w:p>
    <w:p w14:paraId="741224FC" w14:textId="06CC60E0" w:rsidR="00B55D05" w:rsidRPr="00FF19B1" w:rsidRDefault="000223FF" w:rsidP="006F4416">
      <w:pPr>
        <w:rPr>
          <w:i/>
          <w:iCs/>
          <w:lang w:val="en-IE"/>
        </w:rPr>
      </w:pPr>
      <w:r w:rsidRPr="00FF19B1">
        <w:rPr>
          <w:i/>
          <w:iCs/>
          <w:lang w:val="en-IE"/>
        </w:rPr>
        <w:t xml:space="preserve">NOTE: </w:t>
      </w:r>
      <w:r w:rsidR="00E52BDD" w:rsidRPr="00FF19B1">
        <w:rPr>
          <w:i/>
          <w:iCs/>
          <w:lang w:val="en-IE"/>
        </w:rPr>
        <w:t>It shall be noted that from the DDNTA-5.15.0-v1.00</w:t>
      </w:r>
      <w:r w:rsidR="006F4416" w:rsidRPr="00FF19B1">
        <w:rPr>
          <w:i/>
          <w:iCs/>
          <w:lang w:val="en-IE"/>
        </w:rPr>
        <w:t xml:space="preserve">, the Data Group &lt;HOUSE CONSIGNMENT&gt; </w:t>
      </w:r>
      <w:r w:rsidR="00E52BDD" w:rsidRPr="00FF19B1">
        <w:rPr>
          <w:i/>
          <w:iCs/>
          <w:lang w:val="en-IE"/>
        </w:rPr>
        <w:t>is</w:t>
      </w:r>
      <w:r w:rsidR="006F4416" w:rsidRPr="00FF19B1">
        <w:rPr>
          <w:i/>
          <w:iCs/>
          <w:lang w:val="en-IE"/>
        </w:rPr>
        <w:t xml:space="preserve"> presented with 99x repetitions (instead of 999x) and the Data Group &lt;CONSIGNMENT ITEM&gt; </w:t>
      </w:r>
      <w:r w:rsidR="00E52BDD" w:rsidRPr="00FF19B1">
        <w:rPr>
          <w:i/>
          <w:iCs/>
          <w:lang w:val="en-IE"/>
        </w:rPr>
        <w:t>is</w:t>
      </w:r>
      <w:r w:rsidR="006F4416" w:rsidRPr="00FF19B1">
        <w:rPr>
          <w:i/>
          <w:iCs/>
          <w:lang w:val="en-IE"/>
        </w:rPr>
        <w:t xml:space="preserve"> presented with 999x repetitions (instead of 9999x), applying different multiplicities from the maximum values defined in UCC </w:t>
      </w:r>
      <w:r w:rsidR="00AE77D6" w:rsidRPr="00FF19B1">
        <w:rPr>
          <w:i/>
          <w:iCs/>
          <w:lang w:val="en-IE"/>
        </w:rPr>
        <w:t>DA</w:t>
      </w:r>
      <w:r w:rsidR="009B1C07" w:rsidRPr="00FF19B1">
        <w:rPr>
          <w:i/>
          <w:iCs/>
          <w:lang w:val="en-IE"/>
        </w:rPr>
        <w:t>/IA</w:t>
      </w:r>
      <w:r w:rsidR="006F4416" w:rsidRPr="00FF19B1">
        <w:rPr>
          <w:i/>
          <w:iCs/>
          <w:lang w:val="en-IE"/>
        </w:rPr>
        <w:t xml:space="preserve"> Annex B</w:t>
      </w:r>
      <w:r w:rsidR="008466D9" w:rsidRPr="00FF19B1">
        <w:rPr>
          <w:i/>
          <w:iCs/>
          <w:lang w:val="en-IE"/>
        </w:rPr>
        <w:t xml:space="preserve"> </w:t>
      </w:r>
      <w:r w:rsidR="00E03AB4" w:rsidRPr="00FF19B1">
        <w:rPr>
          <w:i/>
          <w:iCs/>
          <w:lang w:val="en-IE"/>
        </w:rPr>
        <w:t>[</w:t>
      </w:r>
      <w:r w:rsidR="00E03AB4" w:rsidRPr="00FF19B1">
        <w:rPr>
          <w:i/>
          <w:iCs/>
          <w:lang w:val="en-IE"/>
        </w:rPr>
        <w:fldChar w:fldCharType="begin"/>
      </w:r>
      <w:r w:rsidR="00E03AB4" w:rsidRPr="00FF19B1">
        <w:rPr>
          <w:i/>
          <w:iCs/>
          <w:lang w:val="en-IE"/>
        </w:rPr>
        <w:instrText xml:space="preserve"> REF  UCC_ANNEX_B \h  \* MERGEFORMAT </w:instrText>
      </w:r>
      <w:r w:rsidR="00E03AB4" w:rsidRPr="00FF19B1">
        <w:rPr>
          <w:i/>
          <w:iCs/>
          <w:lang w:val="en-IE"/>
        </w:rPr>
      </w:r>
      <w:r w:rsidR="00E03AB4" w:rsidRPr="00FF19B1">
        <w:rPr>
          <w:i/>
          <w:iCs/>
          <w:lang w:val="en-IE"/>
        </w:rPr>
        <w:fldChar w:fldCharType="separate"/>
      </w:r>
      <w:r w:rsidR="003911F1" w:rsidRPr="003911F1">
        <w:rPr>
          <w:i/>
          <w:iCs/>
          <w:lang w:val="en-IE"/>
        </w:rPr>
        <w:t>A18</w:t>
      </w:r>
      <w:r w:rsidR="00E03AB4" w:rsidRPr="00FF19B1">
        <w:rPr>
          <w:i/>
          <w:iCs/>
          <w:lang w:val="en-IE"/>
        </w:rPr>
        <w:fldChar w:fldCharType="end"/>
      </w:r>
      <w:r w:rsidR="00E03AB4" w:rsidRPr="00FF19B1">
        <w:rPr>
          <w:i/>
          <w:iCs/>
          <w:lang w:val="en-IE"/>
        </w:rPr>
        <w:t>]</w:t>
      </w:r>
      <w:r w:rsidR="006F4416" w:rsidRPr="00FF19B1">
        <w:rPr>
          <w:i/>
          <w:iCs/>
          <w:lang w:val="en-IE"/>
        </w:rPr>
        <w:t>. The maximum number of Goods Items in one transit declaration will be restricted from the theoretical 9</w:t>
      </w:r>
      <w:r w:rsidR="008F3D0E" w:rsidRPr="00FF19B1">
        <w:rPr>
          <w:i/>
          <w:iCs/>
          <w:lang w:val="en-IE"/>
        </w:rPr>
        <w:t xml:space="preserve">8 </w:t>
      </w:r>
      <w:r w:rsidR="000213EE" w:rsidRPr="00FF19B1">
        <w:rPr>
          <w:i/>
          <w:iCs/>
          <w:lang w:val="en-IE"/>
        </w:rPr>
        <w:t>9</w:t>
      </w:r>
      <w:r w:rsidR="008F3D0E" w:rsidRPr="00FF19B1">
        <w:rPr>
          <w:i/>
          <w:iCs/>
          <w:lang w:val="en-IE"/>
        </w:rPr>
        <w:t>01</w:t>
      </w:r>
      <w:r w:rsidR="006F4416" w:rsidRPr="00FF19B1">
        <w:rPr>
          <w:i/>
          <w:iCs/>
          <w:lang w:val="en-IE"/>
        </w:rPr>
        <w:t xml:space="preserve"> to 1</w:t>
      </w:r>
      <w:r w:rsidR="008F3D0E" w:rsidRPr="00FF19B1">
        <w:rPr>
          <w:i/>
          <w:iCs/>
          <w:lang w:val="en-IE"/>
        </w:rPr>
        <w:t xml:space="preserve"> </w:t>
      </w:r>
      <w:r w:rsidR="006F4416" w:rsidRPr="00FF19B1">
        <w:rPr>
          <w:i/>
          <w:iCs/>
          <w:lang w:val="en-IE"/>
        </w:rPr>
        <w:t>999, aligned to the business requirements and with the legal framework.</w:t>
      </w:r>
    </w:p>
    <w:p w14:paraId="2549E3F6" w14:textId="1B9BE795" w:rsidR="00694D88" w:rsidRPr="00FF19B1" w:rsidRDefault="00644331" w:rsidP="006053D9">
      <w:pPr>
        <w:pStyle w:val="Heading4"/>
        <w:rPr>
          <w:lang w:val="en-IE"/>
        </w:rPr>
      </w:pPr>
      <w:bookmarkStart w:id="871" w:name="_Ref65575652"/>
      <w:bookmarkStart w:id="872" w:name="_Toc68274118"/>
      <w:r w:rsidRPr="00FF19B1">
        <w:rPr>
          <w:lang w:val="en-IE"/>
        </w:rPr>
        <w:t>Other (temporary) discrepancies between DDNTA and UCC</w:t>
      </w:r>
      <w:r w:rsidR="0035006E" w:rsidRPr="00FF19B1">
        <w:rPr>
          <w:lang w:val="en-IE"/>
        </w:rPr>
        <w:t>/DA</w:t>
      </w:r>
      <w:r w:rsidRPr="00FF19B1">
        <w:rPr>
          <w:lang w:val="en-IE"/>
        </w:rPr>
        <w:t xml:space="preserve"> Annex B</w:t>
      </w:r>
      <w:bookmarkEnd w:id="871"/>
      <w:bookmarkEnd w:id="872"/>
    </w:p>
    <w:p w14:paraId="1EBB1EC6" w14:textId="6595E98B" w:rsidR="00694D88" w:rsidRPr="00FF19B1" w:rsidRDefault="00694D88" w:rsidP="00694D88">
      <w:pPr>
        <w:spacing w:after="120"/>
        <w:rPr>
          <w:lang w:val="en-IE"/>
        </w:rPr>
      </w:pPr>
      <w:r w:rsidRPr="00FF19B1">
        <w:rPr>
          <w:lang w:val="en-IE"/>
        </w:rPr>
        <w:t xml:space="preserve">The following </w:t>
      </w:r>
      <w:r w:rsidR="00B025A0" w:rsidRPr="00FF19B1">
        <w:rPr>
          <w:lang w:val="en-IE"/>
        </w:rPr>
        <w:t>data elements</w:t>
      </w:r>
      <w:r w:rsidR="004533C3" w:rsidRPr="00FF19B1">
        <w:rPr>
          <w:lang w:val="en-IE"/>
        </w:rPr>
        <w:t xml:space="preserve"> are</w:t>
      </w:r>
      <w:r w:rsidR="00083DAD" w:rsidRPr="00FF19B1">
        <w:rPr>
          <w:lang w:val="en-IE"/>
        </w:rPr>
        <w:t xml:space="preserve"> expected to be</w:t>
      </w:r>
      <w:r w:rsidR="00644331" w:rsidRPr="00FF19B1">
        <w:rPr>
          <w:lang w:val="en-IE"/>
        </w:rPr>
        <w:t>come aligned</w:t>
      </w:r>
      <w:r w:rsidR="00083DAD" w:rsidRPr="00FF19B1">
        <w:rPr>
          <w:lang w:val="en-IE"/>
        </w:rPr>
        <w:t xml:space="preserve"> in </w:t>
      </w:r>
      <w:r w:rsidR="00644331" w:rsidRPr="00FF19B1">
        <w:rPr>
          <w:lang w:val="en-IE"/>
        </w:rPr>
        <w:t xml:space="preserve">a </w:t>
      </w:r>
      <w:r w:rsidR="00083DAD" w:rsidRPr="00FF19B1">
        <w:rPr>
          <w:lang w:val="en-IE"/>
        </w:rPr>
        <w:t xml:space="preserve">next version of </w:t>
      </w:r>
      <w:r w:rsidR="00C157D1" w:rsidRPr="00FF19B1">
        <w:rPr>
          <w:lang w:val="en-IE"/>
        </w:rPr>
        <w:t>the UCC</w:t>
      </w:r>
      <w:r w:rsidRPr="00FF19B1">
        <w:rPr>
          <w:lang w:val="en-IE"/>
        </w:rPr>
        <w:t xml:space="preserve"> Data Annex B</w:t>
      </w:r>
      <w:r w:rsidR="00610739" w:rsidRPr="00FF19B1">
        <w:rPr>
          <w:lang w:val="en-IE"/>
        </w:rPr>
        <w:t xml:space="preserve"> [A18]</w:t>
      </w:r>
      <w:r w:rsidR="00644331" w:rsidRPr="00FF19B1">
        <w:rPr>
          <w:lang w:val="en-IE"/>
        </w:rPr>
        <w:t>.</w:t>
      </w:r>
      <w:r w:rsidR="00725A53" w:rsidRPr="00FF19B1">
        <w:rPr>
          <w:lang w:val="en-IE"/>
        </w:rPr>
        <w:t xml:space="preserve"> </w:t>
      </w:r>
    </w:p>
    <w:tbl>
      <w:tblPr>
        <w:tblW w:w="10170" w:type="dxa"/>
        <w:tblInd w:w="-635" w:type="dxa"/>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Layout w:type="fixed"/>
        <w:tblCellMar>
          <w:left w:w="0" w:type="dxa"/>
          <w:right w:w="0" w:type="dxa"/>
        </w:tblCellMar>
        <w:tblLook w:val="04A0" w:firstRow="1" w:lastRow="0" w:firstColumn="1" w:lastColumn="0" w:noHBand="0" w:noVBand="1"/>
      </w:tblPr>
      <w:tblGrid>
        <w:gridCol w:w="1481"/>
        <w:gridCol w:w="2659"/>
        <w:gridCol w:w="2880"/>
        <w:gridCol w:w="3150"/>
      </w:tblGrid>
      <w:tr w:rsidR="001878E8" w:rsidRPr="00FF19B1" w14:paraId="13B75D15" w14:textId="77777777" w:rsidTr="005828E8">
        <w:trPr>
          <w:trHeight w:val="600"/>
          <w:tblHeader/>
        </w:trPr>
        <w:tc>
          <w:tcPr>
            <w:tcW w:w="1481" w:type="dxa"/>
            <w:shd w:val="clear" w:color="auto" w:fill="E7E6E6"/>
            <w:tcMar>
              <w:top w:w="0" w:type="dxa"/>
              <w:left w:w="108" w:type="dxa"/>
              <w:bottom w:w="0" w:type="dxa"/>
              <w:right w:w="108" w:type="dxa"/>
            </w:tcMar>
            <w:vAlign w:val="center"/>
            <w:hideMark/>
          </w:tcPr>
          <w:p w14:paraId="1F8834FE" w14:textId="77777777" w:rsidR="00063899" w:rsidRPr="00FF19B1" w:rsidRDefault="00063899" w:rsidP="00FD0D6C">
            <w:pPr>
              <w:spacing w:before="0"/>
              <w:jc w:val="center"/>
              <w:rPr>
                <w:b/>
                <w:bCs/>
                <w:lang w:val="en-IE" w:eastAsia="el-GR"/>
              </w:rPr>
            </w:pPr>
            <w:r w:rsidRPr="00FF19B1">
              <w:rPr>
                <w:b/>
                <w:bCs/>
                <w:lang w:val="en-IE" w:eastAsia="el-GR"/>
              </w:rPr>
              <w:lastRenderedPageBreak/>
              <w:t>DE No</w:t>
            </w:r>
          </w:p>
        </w:tc>
        <w:tc>
          <w:tcPr>
            <w:tcW w:w="2659" w:type="dxa"/>
            <w:shd w:val="clear" w:color="auto" w:fill="E7E6E6"/>
            <w:tcMar>
              <w:top w:w="0" w:type="dxa"/>
              <w:left w:w="108" w:type="dxa"/>
              <w:bottom w:w="0" w:type="dxa"/>
              <w:right w:w="108" w:type="dxa"/>
            </w:tcMar>
            <w:vAlign w:val="center"/>
            <w:hideMark/>
          </w:tcPr>
          <w:p w14:paraId="4765A5CD" w14:textId="1EAAFA04" w:rsidR="00063899" w:rsidRPr="00FF19B1" w:rsidRDefault="00063899" w:rsidP="00FD0D6C">
            <w:pPr>
              <w:spacing w:before="0"/>
              <w:jc w:val="center"/>
              <w:rPr>
                <w:rFonts w:ascii="Calibri" w:hAnsi="Calibri" w:cs="Calibri"/>
                <w:b/>
                <w:bCs/>
                <w:lang w:val="en-IE" w:eastAsia="el-GR"/>
              </w:rPr>
            </w:pPr>
            <w:r w:rsidRPr="00FF19B1">
              <w:rPr>
                <w:b/>
                <w:bCs/>
                <w:lang w:val="en-IE" w:eastAsia="el-GR"/>
              </w:rPr>
              <w:t>DDNTA-v</w:t>
            </w:r>
            <w:r w:rsidR="00610739" w:rsidRPr="00FF19B1">
              <w:rPr>
                <w:b/>
                <w:bCs/>
                <w:lang w:val="en-IE" w:eastAsia="el-GR"/>
              </w:rPr>
              <w:t>6</w:t>
            </w:r>
            <w:r w:rsidRPr="00FF19B1">
              <w:rPr>
                <w:b/>
                <w:bCs/>
                <w:lang w:val="en-IE" w:eastAsia="el-GR"/>
              </w:rPr>
              <w:t>.</w:t>
            </w:r>
            <w:r w:rsidR="00F8442C" w:rsidRPr="00FF19B1">
              <w:rPr>
                <w:b/>
                <w:bCs/>
                <w:lang w:val="en-IE" w:eastAsia="el-GR"/>
              </w:rPr>
              <w:t>4</w:t>
            </w:r>
            <w:r w:rsidR="009E4FB6" w:rsidRPr="00FF19B1">
              <w:rPr>
                <w:b/>
                <w:bCs/>
                <w:lang w:val="en-IE" w:eastAsia="el-GR"/>
              </w:rPr>
              <w:t>.0</w:t>
            </w:r>
          </w:p>
        </w:tc>
        <w:tc>
          <w:tcPr>
            <w:tcW w:w="2880" w:type="dxa"/>
            <w:shd w:val="clear" w:color="auto" w:fill="E7E6E6"/>
            <w:tcMar>
              <w:top w:w="0" w:type="dxa"/>
              <w:left w:w="108" w:type="dxa"/>
              <w:bottom w:w="0" w:type="dxa"/>
              <w:right w:w="108" w:type="dxa"/>
            </w:tcMar>
            <w:vAlign w:val="center"/>
            <w:hideMark/>
          </w:tcPr>
          <w:p w14:paraId="219685C9" w14:textId="29E2795C" w:rsidR="00063899" w:rsidRPr="00FF19B1" w:rsidRDefault="00063899" w:rsidP="00FD0D6C">
            <w:pPr>
              <w:spacing w:before="0"/>
              <w:ind w:right="26"/>
              <w:jc w:val="center"/>
              <w:rPr>
                <w:b/>
                <w:lang w:val="en-IE"/>
              </w:rPr>
            </w:pPr>
            <w:r w:rsidRPr="00FF19B1">
              <w:rPr>
                <w:b/>
                <w:lang w:val="en-IE"/>
              </w:rPr>
              <w:t xml:space="preserve">UCC/DA Annex B </w:t>
            </w:r>
            <w:r w:rsidR="007419C3" w:rsidRPr="00FF19B1">
              <w:rPr>
                <w:b/>
                <w:sz w:val="22"/>
                <w:lang w:val="en-IE"/>
              </w:rPr>
              <w:t>[</w:t>
            </w:r>
            <w:r w:rsidR="007419C3" w:rsidRPr="00FF19B1">
              <w:rPr>
                <w:b/>
                <w:sz w:val="22"/>
                <w:szCs w:val="22"/>
                <w:lang w:val="en-IE"/>
              </w:rPr>
              <w:fldChar w:fldCharType="begin"/>
            </w:r>
            <w:r w:rsidR="007419C3" w:rsidRPr="00FF19B1">
              <w:rPr>
                <w:b/>
                <w:sz w:val="22"/>
                <w:lang w:val="en-IE"/>
              </w:rPr>
              <w:instrText xml:space="preserve"> REF  UCC_ANNEX_B \h  \* MERGEFORMAT </w:instrText>
            </w:r>
            <w:r w:rsidR="007419C3" w:rsidRPr="00FF19B1">
              <w:rPr>
                <w:b/>
                <w:sz w:val="22"/>
                <w:szCs w:val="22"/>
                <w:lang w:val="en-IE"/>
              </w:rPr>
            </w:r>
            <w:r w:rsidR="007419C3" w:rsidRPr="00FF19B1">
              <w:rPr>
                <w:b/>
                <w:sz w:val="22"/>
                <w:szCs w:val="22"/>
                <w:lang w:val="en-IE"/>
              </w:rPr>
              <w:fldChar w:fldCharType="separate"/>
            </w:r>
            <w:r w:rsidR="003911F1" w:rsidRPr="003911F1">
              <w:rPr>
                <w:b/>
                <w:lang w:val="en-IE"/>
              </w:rPr>
              <w:t>A18</w:t>
            </w:r>
            <w:r w:rsidR="007419C3" w:rsidRPr="00FF19B1">
              <w:rPr>
                <w:b/>
                <w:sz w:val="22"/>
                <w:szCs w:val="22"/>
                <w:lang w:val="en-IE"/>
              </w:rPr>
              <w:fldChar w:fldCharType="end"/>
            </w:r>
            <w:r w:rsidR="007419C3" w:rsidRPr="00FF19B1">
              <w:rPr>
                <w:b/>
                <w:sz w:val="22"/>
                <w:lang w:val="en-IE"/>
              </w:rPr>
              <w:t>]</w:t>
            </w:r>
          </w:p>
        </w:tc>
        <w:tc>
          <w:tcPr>
            <w:tcW w:w="3150" w:type="dxa"/>
            <w:shd w:val="clear" w:color="auto" w:fill="E7E6E6"/>
            <w:tcMar>
              <w:top w:w="0" w:type="dxa"/>
              <w:left w:w="108" w:type="dxa"/>
              <w:bottom w:w="0" w:type="dxa"/>
              <w:right w:w="108" w:type="dxa"/>
            </w:tcMar>
            <w:vAlign w:val="center"/>
            <w:hideMark/>
          </w:tcPr>
          <w:p w14:paraId="26974178" w14:textId="6F7A4F2A" w:rsidR="00063899" w:rsidRPr="00FF19B1" w:rsidRDefault="00361A74" w:rsidP="00FD0D6C">
            <w:pPr>
              <w:spacing w:before="0"/>
              <w:jc w:val="center"/>
              <w:rPr>
                <w:szCs w:val="24"/>
                <w:lang w:val="en-IE" w:eastAsia="el-GR"/>
              </w:rPr>
            </w:pPr>
            <w:r w:rsidRPr="00FF19B1">
              <w:rPr>
                <w:b/>
                <w:bCs/>
                <w:lang w:val="en-IE" w:eastAsia="el-GR"/>
              </w:rPr>
              <w:t>Explanation / Resolution</w:t>
            </w:r>
          </w:p>
        </w:tc>
      </w:tr>
      <w:tr w:rsidR="00361A74" w:rsidRPr="00FF19B1" w14:paraId="54BFBCEC" w14:textId="77777777" w:rsidTr="009E1663">
        <w:trPr>
          <w:trHeight w:val="300"/>
        </w:trPr>
        <w:tc>
          <w:tcPr>
            <w:tcW w:w="1481" w:type="dxa"/>
            <w:noWrap/>
            <w:tcMar>
              <w:top w:w="0" w:type="dxa"/>
              <w:left w:w="108" w:type="dxa"/>
              <w:bottom w:w="0" w:type="dxa"/>
              <w:right w:w="108" w:type="dxa"/>
            </w:tcMar>
            <w:hideMark/>
          </w:tcPr>
          <w:p w14:paraId="273AA1B0" w14:textId="77777777" w:rsidR="00361A74" w:rsidRPr="00FF19B1" w:rsidRDefault="00361A74" w:rsidP="00916844">
            <w:pPr>
              <w:spacing w:before="80"/>
              <w:jc w:val="left"/>
              <w:rPr>
                <w:szCs w:val="24"/>
                <w:lang w:val="en-IE" w:eastAsia="el-GR"/>
              </w:rPr>
            </w:pPr>
            <w:r w:rsidRPr="00FF19B1">
              <w:rPr>
                <w:szCs w:val="24"/>
                <w:lang w:val="en-IE" w:eastAsia="el-GR"/>
              </w:rPr>
              <w:t>1103000000</w:t>
            </w:r>
          </w:p>
        </w:tc>
        <w:tc>
          <w:tcPr>
            <w:tcW w:w="2659" w:type="dxa"/>
            <w:tcMar>
              <w:top w:w="0" w:type="dxa"/>
              <w:left w:w="108" w:type="dxa"/>
              <w:bottom w:w="0" w:type="dxa"/>
              <w:right w:w="108" w:type="dxa"/>
            </w:tcMar>
            <w:hideMark/>
          </w:tcPr>
          <w:p w14:paraId="0F5998FF" w14:textId="19BA0066" w:rsidR="00361A74" w:rsidRPr="00FF19B1" w:rsidRDefault="00527AD1" w:rsidP="00527AD1">
            <w:pPr>
              <w:spacing w:before="80"/>
              <w:jc w:val="left"/>
              <w:rPr>
                <w:szCs w:val="24"/>
                <w:lang w:val="en-IE" w:eastAsia="el-GR"/>
              </w:rPr>
            </w:pPr>
            <w:r w:rsidRPr="00FF19B1">
              <w:rPr>
                <w:szCs w:val="24"/>
                <w:lang w:val="en-IE" w:eastAsia="el-GR"/>
              </w:rPr>
              <w:t>‘</w:t>
            </w:r>
            <w:r w:rsidR="00361A74" w:rsidRPr="00FF19B1">
              <w:rPr>
                <w:szCs w:val="24"/>
                <w:lang w:val="en-IE" w:eastAsia="el-GR"/>
              </w:rPr>
              <w:t>Declaration goods item number</w:t>
            </w:r>
            <w:r w:rsidRPr="00FF19B1">
              <w:rPr>
                <w:szCs w:val="24"/>
                <w:lang w:val="en-IE" w:eastAsia="el-GR"/>
              </w:rPr>
              <w:t>’</w:t>
            </w:r>
            <w:r w:rsidR="00D02BAD" w:rsidRPr="00FF19B1">
              <w:rPr>
                <w:szCs w:val="24"/>
                <w:lang w:val="en-IE" w:eastAsia="el-GR"/>
              </w:rPr>
              <w:t xml:space="preserve"> a</w:t>
            </w:r>
            <w:r w:rsidRPr="00FF19B1">
              <w:rPr>
                <w:szCs w:val="24"/>
                <w:lang w:val="en-IE" w:eastAsia="el-GR"/>
              </w:rPr>
              <w:t>nd</w:t>
            </w:r>
            <w:r w:rsidR="00D02BAD" w:rsidRPr="00FF19B1">
              <w:rPr>
                <w:szCs w:val="24"/>
                <w:lang w:val="en-IE" w:eastAsia="el-GR"/>
              </w:rPr>
              <w:t xml:space="preserve"> </w:t>
            </w:r>
            <w:r w:rsidRPr="00FF19B1">
              <w:rPr>
                <w:szCs w:val="24"/>
                <w:lang w:val="en-IE" w:eastAsia="el-GR"/>
              </w:rPr>
              <w:t>‘</w:t>
            </w:r>
            <w:r w:rsidR="00361A74" w:rsidRPr="00FF19B1">
              <w:rPr>
                <w:szCs w:val="24"/>
                <w:lang w:val="en-IE" w:eastAsia="el-GR"/>
              </w:rPr>
              <w:t>Goods item number</w:t>
            </w:r>
            <w:r w:rsidRPr="00FF19B1">
              <w:rPr>
                <w:szCs w:val="24"/>
                <w:lang w:val="en-IE" w:eastAsia="el-GR"/>
              </w:rPr>
              <w:t>’</w:t>
            </w:r>
          </w:p>
        </w:tc>
        <w:tc>
          <w:tcPr>
            <w:tcW w:w="2880" w:type="dxa"/>
            <w:tcMar>
              <w:top w:w="0" w:type="dxa"/>
              <w:left w:w="108" w:type="dxa"/>
              <w:bottom w:w="0" w:type="dxa"/>
              <w:right w:w="108" w:type="dxa"/>
            </w:tcMar>
            <w:hideMark/>
          </w:tcPr>
          <w:p w14:paraId="7B4F255E" w14:textId="3412D556" w:rsidR="00361A74" w:rsidRPr="00FF19B1" w:rsidRDefault="00527AD1" w:rsidP="00916844">
            <w:pPr>
              <w:spacing w:before="80"/>
              <w:jc w:val="left"/>
              <w:rPr>
                <w:szCs w:val="24"/>
                <w:lang w:val="en-IE" w:eastAsia="el-GR"/>
              </w:rPr>
            </w:pPr>
            <w:r w:rsidRPr="00FF19B1">
              <w:rPr>
                <w:szCs w:val="24"/>
                <w:lang w:val="en-IE" w:eastAsia="el-GR"/>
              </w:rPr>
              <w:t>‘</w:t>
            </w:r>
            <w:r w:rsidR="00361A74" w:rsidRPr="00FF19B1">
              <w:rPr>
                <w:szCs w:val="24"/>
                <w:lang w:val="en-IE" w:eastAsia="el-GR"/>
              </w:rPr>
              <w:t>Goods item number</w:t>
            </w:r>
            <w:r w:rsidRPr="00FF19B1">
              <w:rPr>
                <w:szCs w:val="24"/>
                <w:lang w:val="en-IE" w:eastAsia="el-GR"/>
              </w:rPr>
              <w:t>’</w:t>
            </w:r>
          </w:p>
        </w:tc>
        <w:tc>
          <w:tcPr>
            <w:tcW w:w="3150" w:type="dxa"/>
            <w:tcMar>
              <w:top w:w="0" w:type="dxa"/>
              <w:left w:w="108" w:type="dxa"/>
              <w:bottom w:w="0" w:type="dxa"/>
              <w:right w:w="108" w:type="dxa"/>
            </w:tcMar>
            <w:hideMark/>
          </w:tcPr>
          <w:p w14:paraId="67FFCD0B" w14:textId="7AF23112" w:rsidR="00361A74" w:rsidRPr="00FF19B1" w:rsidRDefault="00361A74" w:rsidP="00916844">
            <w:pPr>
              <w:spacing w:before="80"/>
              <w:jc w:val="left"/>
              <w:rPr>
                <w:szCs w:val="24"/>
                <w:lang w:val="en-IE" w:eastAsia="el-GR"/>
              </w:rPr>
            </w:pPr>
            <w:r w:rsidRPr="00FF19B1">
              <w:rPr>
                <w:szCs w:val="24"/>
                <w:lang w:val="en-IE" w:eastAsia="el-GR"/>
              </w:rPr>
              <w:t>No change expected in DDNTA, both concepts are needed (Goods item number unique at HC level, Declaration goods item number</w:t>
            </w:r>
            <w:r w:rsidR="00765A77" w:rsidRPr="00FF19B1">
              <w:rPr>
                <w:szCs w:val="24"/>
                <w:lang w:val="en-IE" w:eastAsia="el-GR"/>
              </w:rPr>
              <w:t xml:space="preserve"> </w:t>
            </w:r>
            <w:r w:rsidRPr="00FF19B1">
              <w:rPr>
                <w:szCs w:val="24"/>
                <w:lang w:val="en-IE" w:eastAsia="el-GR"/>
              </w:rPr>
              <w:t xml:space="preserve">unique at MC level) </w:t>
            </w:r>
          </w:p>
          <w:p w14:paraId="1BA3D89E" w14:textId="14B05340" w:rsidR="00527AD1" w:rsidRPr="00FF19B1" w:rsidRDefault="00361A74" w:rsidP="00527AD1">
            <w:pPr>
              <w:spacing w:before="80"/>
              <w:jc w:val="left"/>
              <w:rPr>
                <w:szCs w:val="24"/>
                <w:lang w:val="en-IE" w:eastAsia="el-GR"/>
              </w:rPr>
            </w:pPr>
            <w:r w:rsidRPr="00FF19B1">
              <w:rPr>
                <w:b/>
                <w:szCs w:val="24"/>
                <w:lang w:val="en-IE" w:eastAsia="el-GR"/>
              </w:rPr>
              <w:t>Change initiated for UCC/DA Annex B</w:t>
            </w:r>
            <w:r w:rsidRPr="00FF19B1">
              <w:rPr>
                <w:szCs w:val="24"/>
                <w:lang w:val="en-IE" w:eastAsia="el-GR"/>
              </w:rPr>
              <w:t>, to ensure increased interoperability</w:t>
            </w:r>
            <w:r w:rsidR="00527AD1" w:rsidRPr="00FF19B1">
              <w:rPr>
                <w:szCs w:val="24"/>
                <w:lang w:val="en-IE" w:eastAsia="el-GR"/>
              </w:rPr>
              <w:t xml:space="preserve"> (addition of ‘Declaration goods item number’)</w:t>
            </w:r>
            <w:r w:rsidRPr="00FF19B1">
              <w:rPr>
                <w:szCs w:val="24"/>
                <w:lang w:val="en-IE" w:eastAsia="el-GR"/>
              </w:rPr>
              <w:t>.</w:t>
            </w:r>
            <w:r w:rsidR="009972D9" w:rsidRPr="00FF19B1">
              <w:rPr>
                <w:szCs w:val="24"/>
                <w:lang w:val="en-IE" w:eastAsia="el-GR"/>
              </w:rPr>
              <w:t xml:space="preserve"> </w:t>
            </w:r>
          </w:p>
          <w:p w14:paraId="26598E95" w14:textId="0F571A97" w:rsidR="00361A74" w:rsidRPr="00FF19B1" w:rsidRDefault="009972D9" w:rsidP="00527AD1">
            <w:pPr>
              <w:spacing w:before="80"/>
              <w:jc w:val="left"/>
              <w:rPr>
                <w:szCs w:val="24"/>
                <w:lang w:val="en-IE" w:eastAsia="el-GR"/>
              </w:rPr>
            </w:pPr>
            <w:r w:rsidRPr="00FF19B1">
              <w:rPr>
                <w:szCs w:val="24"/>
                <w:lang w:val="en-IE" w:eastAsia="el-GR"/>
              </w:rPr>
              <w:t>Expected to become aligned to DDNTA.</w:t>
            </w:r>
          </w:p>
        </w:tc>
      </w:tr>
      <w:tr w:rsidR="00361A74" w:rsidRPr="00FF19B1" w14:paraId="1F72AE73" w14:textId="77777777" w:rsidTr="009E1663">
        <w:trPr>
          <w:trHeight w:val="300"/>
        </w:trPr>
        <w:tc>
          <w:tcPr>
            <w:tcW w:w="1481" w:type="dxa"/>
            <w:noWrap/>
            <w:tcMar>
              <w:top w:w="0" w:type="dxa"/>
              <w:left w:w="108" w:type="dxa"/>
              <w:bottom w:w="0" w:type="dxa"/>
              <w:right w:w="108" w:type="dxa"/>
            </w:tcMar>
          </w:tcPr>
          <w:p w14:paraId="1BC117D0" w14:textId="77777777" w:rsidR="00361A74" w:rsidRPr="00FF19B1" w:rsidRDefault="00361A74" w:rsidP="00916844">
            <w:pPr>
              <w:spacing w:before="80"/>
              <w:jc w:val="left"/>
              <w:rPr>
                <w:szCs w:val="24"/>
                <w:lang w:val="en-IE" w:eastAsia="el-GR"/>
              </w:rPr>
            </w:pPr>
            <w:r w:rsidRPr="00FF19B1">
              <w:rPr>
                <w:szCs w:val="24"/>
                <w:lang w:val="en-IE" w:eastAsia="el-GR"/>
              </w:rPr>
              <w:t>1201007000</w:t>
            </w:r>
          </w:p>
        </w:tc>
        <w:tc>
          <w:tcPr>
            <w:tcW w:w="2659" w:type="dxa"/>
            <w:tcMar>
              <w:top w:w="0" w:type="dxa"/>
              <w:left w:w="108" w:type="dxa"/>
              <w:bottom w:w="0" w:type="dxa"/>
              <w:right w:w="108" w:type="dxa"/>
            </w:tcMar>
          </w:tcPr>
          <w:p w14:paraId="76105E09" w14:textId="77777777" w:rsidR="00361A74" w:rsidRPr="00FF19B1" w:rsidRDefault="00361A74" w:rsidP="00916844">
            <w:pPr>
              <w:spacing w:before="80"/>
              <w:jc w:val="left"/>
              <w:rPr>
                <w:color w:val="000000"/>
                <w:szCs w:val="24"/>
                <w:lang w:val="en-IE" w:eastAsia="el-GR"/>
              </w:rPr>
            </w:pPr>
            <w:r w:rsidRPr="00FF19B1">
              <w:rPr>
                <w:color w:val="000000"/>
                <w:szCs w:val="24"/>
                <w:lang w:val="en-IE" w:eastAsia="el-GR"/>
              </w:rPr>
              <w:t>PREVIOUS DOCUMENT /Goods item number</w:t>
            </w:r>
          </w:p>
          <w:p w14:paraId="59BB4EDE" w14:textId="2B3B520B" w:rsidR="00746001" w:rsidRPr="00FF19B1" w:rsidRDefault="00746001" w:rsidP="00916844">
            <w:pPr>
              <w:spacing w:before="80"/>
              <w:jc w:val="left"/>
              <w:rPr>
                <w:color w:val="000000"/>
                <w:szCs w:val="24"/>
                <w:lang w:val="en-IE" w:eastAsia="el-GR"/>
              </w:rPr>
            </w:pPr>
            <w:r w:rsidRPr="00FF19B1">
              <w:rPr>
                <w:color w:val="000000"/>
                <w:szCs w:val="24"/>
                <w:lang w:val="en-IE" w:eastAsia="el-GR"/>
              </w:rPr>
              <w:t>(optional with guidelines)</w:t>
            </w:r>
          </w:p>
        </w:tc>
        <w:tc>
          <w:tcPr>
            <w:tcW w:w="2880" w:type="dxa"/>
            <w:tcMar>
              <w:top w:w="0" w:type="dxa"/>
              <w:left w:w="108" w:type="dxa"/>
              <w:bottom w:w="0" w:type="dxa"/>
              <w:right w:w="108" w:type="dxa"/>
            </w:tcMar>
          </w:tcPr>
          <w:p w14:paraId="451BCCA5" w14:textId="77777777" w:rsidR="00361A74" w:rsidRPr="00FF19B1" w:rsidRDefault="00361A74" w:rsidP="00916844">
            <w:pPr>
              <w:spacing w:before="80"/>
              <w:jc w:val="left"/>
              <w:rPr>
                <w:szCs w:val="24"/>
                <w:lang w:val="en-IE" w:eastAsia="el-GR"/>
              </w:rPr>
            </w:pPr>
            <w:r w:rsidRPr="00FF19B1">
              <w:rPr>
                <w:szCs w:val="24"/>
                <w:lang w:val="en-IE" w:eastAsia="el-GR"/>
              </w:rPr>
              <w:t>PREVIOUS DOCUMENT /Goods item identifier</w:t>
            </w:r>
          </w:p>
          <w:p w14:paraId="01CD7F5B" w14:textId="34CB3DE5" w:rsidR="00746001" w:rsidRPr="00FF19B1" w:rsidRDefault="00746001" w:rsidP="00916844">
            <w:pPr>
              <w:spacing w:before="80"/>
              <w:jc w:val="left"/>
              <w:rPr>
                <w:szCs w:val="24"/>
                <w:lang w:val="en-IE" w:eastAsia="el-GR"/>
              </w:rPr>
            </w:pPr>
            <w:r w:rsidRPr="00FF19B1">
              <w:rPr>
                <w:szCs w:val="24"/>
                <w:lang w:val="en-IE" w:eastAsia="el-GR"/>
              </w:rPr>
              <w:t>(required)</w:t>
            </w:r>
          </w:p>
        </w:tc>
        <w:tc>
          <w:tcPr>
            <w:tcW w:w="3150" w:type="dxa"/>
            <w:tcMar>
              <w:top w:w="0" w:type="dxa"/>
              <w:left w:w="108" w:type="dxa"/>
              <w:bottom w:w="0" w:type="dxa"/>
              <w:right w:w="108" w:type="dxa"/>
            </w:tcMar>
          </w:tcPr>
          <w:p w14:paraId="4DBCFD1B" w14:textId="752B7953" w:rsidR="00746001" w:rsidRPr="00FF19B1" w:rsidRDefault="00361A74" w:rsidP="00916844">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xml:space="preserve"> to ensure increased interoperability</w:t>
            </w:r>
            <w:r w:rsidR="00746001" w:rsidRPr="00FF19B1">
              <w:rPr>
                <w:szCs w:val="24"/>
                <w:lang w:val="en-IE" w:eastAsia="el-GR"/>
              </w:rPr>
              <w:t xml:space="preserve"> (change of the optionality)</w:t>
            </w:r>
            <w:r w:rsidRPr="00FF19B1">
              <w:rPr>
                <w:szCs w:val="24"/>
                <w:lang w:val="en-IE" w:eastAsia="el-GR"/>
              </w:rPr>
              <w:t>.</w:t>
            </w:r>
            <w:r w:rsidR="00B71CA9" w:rsidRPr="00FF19B1">
              <w:rPr>
                <w:szCs w:val="24"/>
                <w:lang w:val="en-IE" w:eastAsia="el-GR"/>
              </w:rPr>
              <w:t xml:space="preserve"> </w:t>
            </w:r>
          </w:p>
          <w:p w14:paraId="3F4A462B" w14:textId="0EC24425" w:rsidR="00361A74" w:rsidRPr="00FF19B1" w:rsidRDefault="00B71CA9" w:rsidP="00916844">
            <w:pPr>
              <w:spacing w:before="80"/>
              <w:jc w:val="left"/>
              <w:rPr>
                <w:szCs w:val="24"/>
                <w:lang w:val="en-IE" w:eastAsia="el-GR"/>
              </w:rPr>
            </w:pPr>
            <w:r w:rsidRPr="00FF19B1">
              <w:rPr>
                <w:szCs w:val="24"/>
                <w:lang w:val="en-IE" w:eastAsia="el-GR"/>
              </w:rPr>
              <w:t>Expected to become aligned to DDNTA.</w:t>
            </w:r>
          </w:p>
        </w:tc>
      </w:tr>
      <w:tr w:rsidR="009972D9" w:rsidRPr="00FF19B1" w14:paraId="129CEABD" w14:textId="77777777" w:rsidTr="009E1663">
        <w:trPr>
          <w:trHeight w:val="300"/>
        </w:trPr>
        <w:tc>
          <w:tcPr>
            <w:tcW w:w="1481" w:type="dxa"/>
            <w:noWrap/>
            <w:tcMar>
              <w:top w:w="0" w:type="dxa"/>
              <w:left w:w="108" w:type="dxa"/>
              <w:bottom w:w="0" w:type="dxa"/>
              <w:right w:w="108" w:type="dxa"/>
            </w:tcMar>
          </w:tcPr>
          <w:p w14:paraId="385CAA5B" w14:textId="77777777" w:rsidR="009972D9" w:rsidRPr="00FF19B1" w:rsidRDefault="009972D9" w:rsidP="00916844">
            <w:pPr>
              <w:spacing w:before="80"/>
              <w:jc w:val="left"/>
              <w:rPr>
                <w:szCs w:val="24"/>
                <w:lang w:val="en-IE" w:eastAsia="el-GR"/>
              </w:rPr>
            </w:pPr>
            <w:r w:rsidRPr="00FF19B1">
              <w:rPr>
                <w:szCs w:val="24"/>
                <w:lang w:val="en-IE" w:eastAsia="el-GR"/>
              </w:rPr>
              <w:t>1203011000</w:t>
            </w:r>
          </w:p>
          <w:p w14:paraId="56003B86" w14:textId="77777777" w:rsidR="009972D9" w:rsidRPr="00FF19B1" w:rsidRDefault="009972D9" w:rsidP="00916844">
            <w:pPr>
              <w:spacing w:before="80"/>
              <w:jc w:val="left"/>
              <w:rPr>
                <w:szCs w:val="24"/>
                <w:lang w:val="en-IE" w:eastAsia="el-GR"/>
              </w:rPr>
            </w:pPr>
            <w:r w:rsidRPr="00FF19B1">
              <w:rPr>
                <w:szCs w:val="24"/>
                <w:lang w:val="en-IE" w:eastAsia="el-GR"/>
              </w:rPr>
              <w:t>(and others)</w:t>
            </w:r>
          </w:p>
        </w:tc>
        <w:tc>
          <w:tcPr>
            <w:tcW w:w="2659" w:type="dxa"/>
            <w:tcMar>
              <w:top w:w="0" w:type="dxa"/>
              <w:left w:w="108" w:type="dxa"/>
              <w:bottom w:w="0" w:type="dxa"/>
              <w:right w:w="108" w:type="dxa"/>
            </w:tcMar>
          </w:tcPr>
          <w:p w14:paraId="407A0CF8" w14:textId="3EE4FF33" w:rsidR="009972D9" w:rsidRPr="00FF19B1" w:rsidRDefault="009972D9" w:rsidP="00746001">
            <w:pPr>
              <w:spacing w:before="80"/>
              <w:jc w:val="left"/>
              <w:rPr>
                <w:color w:val="000000"/>
                <w:szCs w:val="24"/>
                <w:lang w:val="en-IE" w:eastAsia="el-GR"/>
              </w:rPr>
            </w:pPr>
            <w:r w:rsidRPr="00FF19B1">
              <w:rPr>
                <w:color w:val="000000"/>
                <w:szCs w:val="24"/>
                <w:lang w:val="en-IE" w:eastAsia="el-GR"/>
              </w:rPr>
              <w:t>Validity date</w:t>
            </w:r>
            <w:r w:rsidR="00746001" w:rsidRPr="00FF19B1">
              <w:rPr>
                <w:color w:val="000000"/>
                <w:szCs w:val="24"/>
                <w:lang w:val="en-IE" w:eastAsia="el-GR"/>
              </w:rPr>
              <w:t xml:space="preserve"> </w:t>
            </w:r>
            <w:r w:rsidR="00746001" w:rsidRPr="00FF19B1">
              <w:rPr>
                <w:color w:val="000000"/>
                <w:szCs w:val="24"/>
                <w:lang w:val="en-IE" w:eastAsia="el-GR"/>
              </w:rPr>
              <w:br/>
            </w:r>
            <w:r w:rsidRPr="00FF19B1">
              <w:rPr>
                <w:i/>
                <w:szCs w:val="24"/>
                <w:lang w:val="en-IE"/>
              </w:rPr>
              <w:t xml:space="preserve">(data elements related to ‘date’ or ‘date and </w:t>
            </w:r>
            <w:r w:rsidRPr="00FF19B1">
              <w:rPr>
                <w:i/>
                <w:color w:val="000000"/>
                <w:szCs w:val="24"/>
                <w:lang w:val="en-IE" w:eastAsia="el-GR"/>
              </w:rPr>
              <w:t>time’ are always structured as «xxxx date</w:t>
            </w:r>
            <w:r w:rsidRPr="00FF19B1">
              <w:rPr>
                <w:color w:val="000000"/>
                <w:szCs w:val="24"/>
                <w:lang w:val="en-IE" w:eastAsia="el-GR"/>
              </w:rPr>
              <w:t>»)</w:t>
            </w:r>
          </w:p>
        </w:tc>
        <w:tc>
          <w:tcPr>
            <w:tcW w:w="2880" w:type="dxa"/>
            <w:tcMar>
              <w:top w:w="0" w:type="dxa"/>
              <w:left w:w="108" w:type="dxa"/>
              <w:bottom w:w="0" w:type="dxa"/>
              <w:right w:w="108" w:type="dxa"/>
            </w:tcMar>
          </w:tcPr>
          <w:p w14:paraId="16215526" w14:textId="01E846A5" w:rsidR="009972D9" w:rsidRPr="00FF19B1" w:rsidRDefault="009972D9" w:rsidP="00746001">
            <w:pPr>
              <w:spacing w:before="80"/>
              <w:jc w:val="left"/>
              <w:rPr>
                <w:color w:val="000000"/>
                <w:szCs w:val="24"/>
                <w:lang w:val="en-IE" w:eastAsia="el-GR"/>
              </w:rPr>
            </w:pPr>
            <w:r w:rsidRPr="00FF19B1">
              <w:rPr>
                <w:color w:val="000000"/>
                <w:szCs w:val="24"/>
                <w:lang w:val="en-IE" w:eastAsia="el-GR"/>
              </w:rPr>
              <w:t>Date of validity</w:t>
            </w:r>
            <w:r w:rsidR="00746001" w:rsidRPr="00FF19B1">
              <w:rPr>
                <w:color w:val="000000"/>
                <w:szCs w:val="24"/>
                <w:lang w:val="en-IE" w:eastAsia="el-GR"/>
              </w:rPr>
              <w:br/>
            </w:r>
            <w:r w:rsidRPr="00FF19B1">
              <w:rPr>
                <w:i/>
                <w:color w:val="000000"/>
                <w:szCs w:val="24"/>
                <w:lang w:val="en-IE" w:eastAsia="el-GR"/>
              </w:rPr>
              <w:t xml:space="preserve">(data elements </w:t>
            </w:r>
            <w:r w:rsidRPr="00FF19B1">
              <w:rPr>
                <w:i/>
                <w:szCs w:val="24"/>
                <w:lang w:val="en-IE"/>
              </w:rPr>
              <w:t xml:space="preserve">related to ‘date’ or ‘date and </w:t>
            </w:r>
            <w:r w:rsidRPr="00FF19B1">
              <w:rPr>
                <w:i/>
                <w:color w:val="000000"/>
                <w:szCs w:val="24"/>
                <w:lang w:val="en-IE" w:eastAsia="el-GR"/>
              </w:rPr>
              <w:t>time’ are structured like «xxx date» or «date of xxx»)</w:t>
            </w:r>
          </w:p>
        </w:tc>
        <w:tc>
          <w:tcPr>
            <w:tcW w:w="3150" w:type="dxa"/>
            <w:tcMar>
              <w:top w:w="0" w:type="dxa"/>
              <w:left w:w="108" w:type="dxa"/>
              <w:bottom w:w="0" w:type="dxa"/>
              <w:right w:w="108" w:type="dxa"/>
            </w:tcMar>
          </w:tcPr>
          <w:p w14:paraId="17CC45C2" w14:textId="03E0F500" w:rsidR="009972D9" w:rsidRPr="00FF19B1" w:rsidRDefault="00644331" w:rsidP="00746001">
            <w:pPr>
              <w:spacing w:before="80"/>
              <w:jc w:val="left"/>
              <w:rPr>
                <w:szCs w:val="24"/>
                <w:lang w:val="en-IE" w:eastAsia="el-GR"/>
              </w:rPr>
            </w:pPr>
            <w:r w:rsidRPr="00FF19B1">
              <w:rPr>
                <w:color w:val="000000"/>
                <w:szCs w:val="24"/>
                <w:lang w:val="en-IE" w:eastAsia="el-GR"/>
              </w:rPr>
              <w:t xml:space="preserve">No </w:t>
            </w:r>
            <w:r w:rsidR="009972D9" w:rsidRPr="00FF19B1">
              <w:rPr>
                <w:color w:val="000000"/>
                <w:szCs w:val="24"/>
                <w:lang w:val="en-IE" w:eastAsia="el-GR"/>
              </w:rPr>
              <w:t xml:space="preserve">change </w:t>
            </w:r>
            <w:r w:rsidRPr="00FF19B1">
              <w:rPr>
                <w:color w:val="000000"/>
                <w:szCs w:val="24"/>
                <w:lang w:val="en-IE" w:eastAsia="el-GR"/>
              </w:rPr>
              <w:t xml:space="preserve">expected in </w:t>
            </w:r>
            <w:r w:rsidR="009972D9" w:rsidRPr="00FF19B1">
              <w:rPr>
                <w:color w:val="000000"/>
                <w:szCs w:val="24"/>
                <w:lang w:val="en-IE" w:eastAsia="el-GR"/>
              </w:rPr>
              <w:t>the DDN</w:t>
            </w:r>
            <w:r w:rsidR="00746001" w:rsidRPr="00FF19B1">
              <w:rPr>
                <w:color w:val="000000"/>
                <w:szCs w:val="24"/>
                <w:lang w:val="en-IE" w:eastAsia="el-GR"/>
              </w:rPr>
              <w:t>T</w:t>
            </w:r>
            <w:r w:rsidR="009972D9" w:rsidRPr="00FF19B1">
              <w:rPr>
                <w:color w:val="000000"/>
                <w:szCs w:val="24"/>
                <w:lang w:val="en-IE" w:eastAsia="el-GR"/>
              </w:rPr>
              <w:t xml:space="preserve">A </w:t>
            </w:r>
            <w:r w:rsidR="00746001" w:rsidRPr="00FF19B1">
              <w:rPr>
                <w:color w:val="000000"/>
                <w:szCs w:val="24"/>
                <w:lang w:val="en-IE" w:eastAsia="el-GR"/>
              </w:rPr>
              <w:t xml:space="preserve">(discrepancies in naming of D.E. with date were </w:t>
            </w:r>
            <w:r w:rsidR="009972D9" w:rsidRPr="00FF19B1">
              <w:rPr>
                <w:color w:val="000000"/>
                <w:szCs w:val="24"/>
                <w:lang w:val="en-IE" w:eastAsia="el-GR"/>
              </w:rPr>
              <w:t>approved by ECCG in December 2019</w:t>
            </w:r>
            <w:r w:rsidR="00746001" w:rsidRPr="00FF19B1">
              <w:rPr>
                <w:color w:val="000000"/>
                <w:szCs w:val="24"/>
                <w:lang w:val="en-IE" w:eastAsia="el-GR"/>
              </w:rPr>
              <w:t>)</w:t>
            </w:r>
            <w:r w:rsidR="009972D9" w:rsidRPr="00FF19B1">
              <w:rPr>
                <w:color w:val="000000"/>
                <w:szCs w:val="24"/>
                <w:lang w:val="en-IE" w:eastAsia="el-GR"/>
              </w:rPr>
              <w:t>.</w:t>
            </w:r>
          </w:p>
        </w:tc>
      </w:tr>
      <w:tr w:rsidR="00B71CA9" w:rsidRPr="00FF19B1" w14:paraId="6AAC591B" w14:textId="77777777" w:rsidTr="009E1663">
        <w:trPr>
          <w:trHeight w:val="300"/>
        </w:trPr>
        <w:tc>
          <w:tcPr>
            <w:tcW w:w="1481" w:type="dxa"/>
            <w:noWrap/>
            <w:tcMar>
              <w:top w:w="0" w:type="dxa"/>
              <w:left w:w="108" w:type="dxa"/>
              <w:bottom w:w="0" w:type="dxa"/>
              <w:right w:w="108" w:type="dxa"/>
            </w:tcMar>
          </w:tcPr>
          <w:p w14:paraId="5C1A75D5" w14:textId="6F41D06C" w:rsidR="00B71CA9" w:rsidRPr="00FF19B1" w:rsidRDefault="00B71CA9" w:rsidP="00916844">
            <w:pPr>
              <w:spacing w:before="80"/>
              <w:jc w:val="left"/>
              <w:rPr>
                <w:szCs w:val="24"/>
                <w:lang w:val="en-IE" w:eastAsia="el-GR"/>
              </w:rPr>
            </w:pPr>
            <w:r w:rsidRPr="00FF19B1">
              <w:rPr>
                <w:szCs w:val="24"/>
                <w:lang w:val="en-IE" w:eastAsia="el-GR"/>
              </w:rPr>
              <w:t>1212002000</w:t>
            </w:r>
          </w:p>
        </w:tc>
        <w:tc>
          <w:tcPr>
            <w:tcW w:w="2659" w:type="dxa"/>
            <w:tcMar>
              <w:top w:w="0" w:type="dxa"/>
              <w:left w:w="108" w:type="dxa"/>
              <w:bottom w:w="0" w:type="dxa"/>
              <w:right w:w="108" w:type="dxa"/>
            </w:tcMar>
          </w:tcPr>
          <w:p w14:paraId="7E275174" w14:textId="537E9E03" w:rsidR="00B71CA9" w:rsidRPr="00FF19B1" w:rsidRDefault="009D5523" w:rsidP="00916844">
            <w:pPr>
              <w:spacing w:before="80"/>
              <w:jc w:val="left"/>
              <w:rPr>
                <w:color w:val="000000"/>
                <w:szCs w:val="24"/>
                <w:lang w:val="en-IE" w:eastAsia="el-GR"/>
              </w:rPr>
            </w:pPr>
            <w:r w:rsidRPr="00FF19B1">
              <w:rPr>
                <w:color w:val="000000"/>
                <w:szCs w:val="24"/>
                <w:lang w:val="en-IE" w:eastAsia="el-GR"/>
              </w:rPr>
              <w:t xml:space="preserve">AUTHORISATION </w:t>
            </w:r>
            <w:r w:rsidR="00B71CA9" w:rsidRPr="00FF19B1">
              <w:rPr>
                <w:color w:val="000000"/>
                <w:szCs w:val="24"/>
                <w:lang w:val="en-IE" w:eastAsia="el-GR"/>
              </w:rPr>
              <w:t>/</w:t>
            </w:r>
            <w:r w:rsidR="007612B3" w:rsidRPr="00FF19B1">
              <w:rPr>
                <w:color w:val="000000"/>
                <w:szCs w:val="24"/>
                <w:lang w:val="en-IE" w:eastAsia="el-GR"/>
              </w:rPr>
              <w:t xml:space="preserve"> </w:t>
            </w:r>
            <w:r w:rsidR="00B71CA9" w:rsidRPr="00FF19B1">
              <w:rPr>
                <w:color w:val="000000"/>
                <w:szCs w:val="24"/>
                <w:lang w:val="en-IE" w:eastAsia="el-GR"/>
              </w:rPr>
              <w:t>Type</w:t>
            </w:r>
          </w:p>
        </w:tc>
        <w:tc>
          <w:tcPr>
            <w:tcW w:w="2880" w:type="dxa"/>
            <w:tcMar>
              <w:top w:w="0" w:type="dxa"/>
              <w:left w:w="108" w:type="dxa"/>
              <w:bottom w:w="0" w:type="dxa"/>
              <w:right w:w="108" w:type="dxa"/>
            </w:tcMar>
          </w:tcPr>
          <w:p w14:paraId="456CD09E" w14:textId="6AD5F79F" w:rsidR="00B71CA9" w:rsidRPr="00FF19B1" w:rsidRDefault="00B71CA9" w:rsidP="00916844">
            <w:pPr>
              <w:spacing w:before="80"/>
              <w:jc w:val="left"/>
              <w:rPr>
                <w:szCs w:val="24"/>
                <w:lang w:val="en-IE" w:eastAsia="el-GR"/>
              </w:rPr>
            </w:pPr>
            <w:r w:rsidRPr="00FF19B1">
              <w:rPr>
                <w:color w:val="000000"/>
                <w:szCs w:val="24"/>
                <w:lang w:val="en-IE" w:eastAsia="el-GR"/>
              </w:rPr>
              <w:t>-</w:t>
            </w:r>
          </w:p>
        </w:tc>
        <w:tc>
          <w:tcPr>
            <w:tcW w:w="3150" w:type="dxa"/>
            <w:tcMar>
              <w:top w:w="0" w:type="dxa"/>
              <w:left w:w="108" w:type="dxa"/>
              <w:bottom w:w="0" w:type="dxa"/>
              <w:right w:w="108" w:type="dxa"/>
            </w:tcMar>
          </w:tcPr>
          <w:p w14:paraId="233AB45E" w14:textId="2C884781" w:rsidR="00746001" w:rsidRPr="00FF19B1" w:rsidRDefault="00B71CA9" w:rsidP="00916844">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w:t>
            </w:r>
            <w:r w:rsidR="00746001" w:rsidRPr="00FF19B1">
              <w:rPr>
                <w:szCs w:val="24"/>
                <w:lang w:val="en-IE" w:eastAsia="el-GR"/>
              </w:rPr>
              <w:t xml:space="preserve"> (addition of the D.E.)</w:t>
            </w:r>
            <w:r w:rsidRPr="00FF19B1">
              <w:rPr>
                <w:szCs w:val="24"/>
                <w:lang w:val="en-IE" w:eastAsia="el-GR"/>
              </w:rPr>
              <w:t xml:space="preserve">. </w:t>
            </w:r>
          </w:p>
          <w:p w14:paraId="7A8C1270" w14:textId="1ED31789" w:rsidR="00B71CA9" w:rsidRPr="00FF19B1" w:rsidRDefault="00B71CA9" w:rsidP="00916844">
            <w:pPr>
              <w:spacing w:before="80"/>
              <w:jc w:val="left"/>
              <w:rPr>
                <w:szCs w:val="24"/>
                <w:lang w:val="en-IE" w:eastAsia="el-GR"/>
              </w:rPr>
            </w:pPr>
            <w:r w:rsidRPr="00FF19B1">
              <w:rPr>
                <w:szCs w:val="24"/>
                <w:lang w:val="en-IE" w:eastAsia="el-GR"/>
              </w:rPr>
              <w:t>Expected to become aligned to DDNTA.</w:t>
            </w:r>
          </w:p>
        </w:tc>
      </w:tr>
      <w:tr w:rsidR="00D10F88" w:rsidRPr="00FF19B1" w14:paraId="05E40529" w14:textId="77777777" w:rsidTr="009E1663">
        <w:trPr>
          <w:trHeight w:val="300"/>
        </w:trPr>
        <w:tc>
          <w:tcPr>
            <w:tcW w:w="1481" w:type="dxa"/>
            <w:noWrap/>
            <w:tcMar>
              <w:top w:w="0" w:type="dxa"/>
              <w:left w:w="108" w:type="dxa"/>
              <w:bottom w:w="0" w:type="dxa"/>
              <w:right w:w="108" w:type="dxa"/>
            </w:tcMar>
            <w:hideMark/>
          </w:tcPr>
          <w:p w14:paraId="77B3D812" w14:textId="77777777" w:rsidR="00D10F88" w:rsidRPr="00FF19B1" w:rsidRDefault="00D10F88" w:rsidP="00916844">
            <w:pPr>
              <w:spacing w:before="80"/>
              <w:jc w:val="left"/>
              <w:rPr>
                <w:szCs w:val="24"/>
                <w:lang w:val="en-IE" w:eastAsia="el-GR"/>
              </w:rPr>
            </w:pPr>
            <w:r w:rsidRPr="00FF19B1">
              <w:rPr>
                <w:szCs w:val="24"/>
                <w:lang w:val="en-IE" w:eastAsia="el-GR"/>
              </w:rPr>
              <w:t>1612000000</w:t>
            </w:r>
          </w:p>
        </w:tc>
        <w:tc>
          <w:tcPr>
            <w:tcW w:w="2659" w:type="dxa"/>
            <w:tcMar>
              <w:top w:w="0" w:type="dxa"/>
              <w:left w:w="108" w:type="dxa"/>
              <w:bottom w:w="0" w:type="dxa"/>
              <w:right w:w="108" w:type="dxa"/>
            </w:tcMar>
            <w:hideMark/>
          </w:tcPr>
          <w:p w14:paraId="49753455" w14:textId="77777777" w:rsidR="00D10F88" w:rsidRPr="00FF19B1" w:rsidRDefault="00D10F88" w:rsidP="00916844">
            <w:pPr>
              <w:spacing w:before="80"/>
              <w:jc w:val="left"/>
              <w:rPr>
                <w:color w:val="000000"/>
                <w:szCs w:val="24"/>
                <w:lang w:val="en-IE" w:eastAsia="el-GR"/>
              </w:rPr>
            </w:pPr>
            <w:r w:rsidRPr="00FF19B1">
              <w:rPr>
                <w:color w:val="000000"/>
                <w:szCs w:val="24"/>
                <w:lang w:val="en-IE" w:eastAsia="el-GR"/>
              </w:rPr>
              <w:t>COUNTRY OF ROUTING OF CONSIGNMENT</w:t>
            </w:r>
          </w:p>
        </w:tc>
        <w:tc>
          <w:tcPr>
            <w:tcW w:w="2880" w:type="dxa"/>
            <w:tcMar>
              <w:top w:w="0" w:type="dxa"/>
              <w:left w:w="108" w:type="dxa"/>
              <w:bottom w:w="0" w:type="dxa"/>
              <w:right w:w="108" w:type="dxa"/>
            </w:tcMar>
            <w:hideMark/>
          </w:tcPr>
          <w:p w14:paraId="30657C38" w14:textId="77777777" w:rsidR="00D10F88" w:rsidRPr="00FF19B1" w:rsidRDefault="00D10F88" w:rsidP="00916844">
            <w:pPr>
              <w:spacing w:before="80"/>
              <w:jc w:val="left"/>
              <w:rPr>
                <w:szCs w:val="24"/>
                <w:lang w:val="en-IE" w:eastAsia="el-GR"/>
              </w:rPr>
            </w:pPr>
            <w:r w:rsidRPr="00FF19B1">
              <w:rPr>
                <w:color w:val="000000"/>
                <w:szCs w:val="24"/>
                <w:lang w:val="en-IE" w:eastAsia="el-GR"/>
              </w:rPr>
              <w:t xml:space="preserve">COUNTRY OF ROUTING OF </w:t>
            </w:r>
            <w:r w:rsidRPr="00FF19B1">
              <w:rPr>
                <w:i/>
                <w:color w:val="000000"/>
                <w:szCs w:val="24"/>
                <w:lang w:val="en-IE" w:eastAsia="el-GR"/>
              </w:rPr>
              <w:t>THE</w:t>
            </w:r>
            <w:r w:rsidRPr="00FF19B1">
              <w:rPr>
                <w:color w:val="000000"/>
                <w:szCs w:val="24"/>
                <w:lang w:val="en-IE" w:eastAsia="el-GR"/>
              </w:rPr>
              <w:t xml:space="preserve"> CONSIGNMENT</w:t>
            </w:r>
          </w:p>
        </w:tc>
        <w:tc>
          <w:tcPr>
            <w:tcW w:w="3150" w:type="dxa"/>
            <w:tcMar>
              <w:top w:w="0" w:type="dxa"/>
              <w:left w:w="108" w:type="dxa"/>
              <w:bottom w:w="0" w:type="dxa"/>
              <w:right w:w="108" w:type="dxa"/>
            </w:tcMar>
            <w:hideMark/>
          </w:tcPr>
          <w:p w14:paraId="405B33EE" w14:textId="2A88DEB9" w:rsidR="00D10F88" w:rsidRPr="00FF19B1" w:rsidRDefault="00D10F88" w:rsidP="00746001">
            <w:pPr>
              <w:spacing w:before="80"/>
              <w:jc w:val="left"/>
              <w:rPr>
                <w:szCs w:val="24"/>
                <w:lang w:val="en-IE" w:eastAsia="el-GR"/>
              </w:rPr>
            </w:pPr>
            <w:r w:rsidRPr="00FF19B1">
              <w:rPr>
                <w:szCs w:val="24"/>
                <w:lang w:val="en-IE" w:eastAsia="el-GR"/>
              </w:rPr>
              <w:t xml:space="preserve">No change expected in DDNTA – </w:t>
            </w:r>
            <w:r w:rsidR="00746001" w:rsidRPr="00FF19B1">
              <w:rPr>
                <w:b/>
                <w:szCs w:val="24"/>
                <w:lang w:val="en-IE" w:eastAsia="el-GR"/>
              </w:rPr>
              <w:t>C</w:t>
            </w:r>
            <w:r w:rsidRPr="00FF19B1">
              <w:rPr>
                <w:b/>
                <w:szCs w:val="24"/>
                <w:lang w:val="en-IE" w:eastAsia="el-GR"/>
              </w:rPr>
              <w:t xml:space="preserve">hange initiated for UCC/DA </w:t>
            </w:r>
            <w:r w:rsidR="00746001" w:rsidRPr="00FF19B1">
              <w:rPr>
                <w:b/>
                <w:szCs w:val="24"/>
                <w:lang w:val="en-IE" w:eastAsia="el-GR"/>
              </w:rPr>
              <w:t xml:space="preserve">Annex B </w:t>
            </w:r>
            <w:r w:rsidRPr="00FF19B1">
              <w:rPr>
                <w:szCs w:val="24"/>
                <w:lang w:val="en-IE" w:eastAsia="el-GR"/>
              </w:rPr>
              <w:t xml:space="preserve">(to get </w:t>
            </w:r>
            <w:r w:rsidR="00746001" w:rsidRPr="00FF19B1">
              <w:rPr>
                <w:szCs w:val="24"/>
                <w:lang w:val="en-IE" w:eastAsia="el-GR"/>
              </w:rPr>
              <w:t xml:space="preserve">the </w:t>
            </w:r>
            <w:r w:rsidRPr="00FF19B1">
              <w:rPr>
                <w:szCs w:val="24"/>
                <w:lang w:val="en-IE" w:eastAsia="el-GR"/>
              </w:rPr>
              <w:t>text aligned)</w:t>
            </w:r>
            <w:r w:rsidR="00746001" w:rsidRPr="00FF19B1">
              <w:rPr>
                <w:szCs w:val="24"/>
                <w:lang w:val="en-IE" w:eastAsia="el-GR"/>
              </w:rPr>
              <w:t>.</w:t>
            </w:r>
          </w:p>
        </w:tc>
      </w:tr>
      <w:tr w:rsidR="00954285" w:rsidRPr="00FF19B1" w14:paraId="3969EDF7" w14:textId="77777777" w:rsidTr="009E1663">
        <w:trPr>
          <w:trHeight w:val="300"/>
        </w:trPr>
        <w:tc>
          <w:tcPr>
            <w:tcW w:w="1481" w:type="dxa"/>
            <w:noWrap/>
            <w:tcMar>
              <w:top w:w="0" w:type="dxa"/>
              <w:left w:w="108" w:type="dxa"/>
              <w:bottom w:w="0" w:type="dxa"/>
              <w:right w:w="108" w:type="dxa"/>
            </w:tcMar>
          </w:tcPr>
          <w:p w14:paraId="213C4CD6" w14:textId="76BFA63B" w:rsidR="00954285" w:rsidRPr="00FF19B1" w:rsidRDefault="00954285" w:rsidP="00916844">
            <w:pPr>
              <w:spacing w:before="80"/>
              <w:jc w:val="left"/>
              <w:rPr>
                <w:szCs w:val="24"/>
                <w:lang w:val="en-IE" w:eastAsia="el-GR"/>
              </w:rPr>
            </w:pPr>
            <w:r w:rsidRPr="00FF19B1">
              <w:rPr>
                <w:szCs w:val="24"/>
                <w:lang w:val="en-IE" w:eastAsia="el-GR"/>
              </w:rPr>
              <w:t>1613000000</w:t>
            </w:r>
          </w:p>
        </w:tc>
        <w:tc>
          <w:tcPr>
            <w:tcW w:w="2659" w:type="dxa"/>
            <w:tcMar>
              <w:top w:w="0" w:type="dxa"/>
              <w:left w:w="108" w:type="dxa"/>
              <w:bottom w:w="0" w:type="dxa"/>
              <w:right w:w="108" w:type="dxa"/>
            </w:tcMar>
          </w:tcPr>
          <w:p w14:paraId="215C78E6" w14:textId="4ECD4E42" w:rsidR="00954285" w:rsidRPr="00FF19B1" w:rsidRDefault="00954285" w:rsidP="00916844">
            <w:pPr>
              <w:spacing w:before="80"/>
              <w:jc w:val="left"/>
              <w:rPr>
                <w:szCs w:val="24"/>
                <w:lang w:val="en-IE" w:eastAsia="el-GR"/>
              </w:rPr>
            </w:pPr>
            <w:r w:rsidRPr="00FF19B1">
              <w:rPr>
                <w:szCs w:val="24"/>
                <w:lang w:val="en-IE" w:eastAsia="el-GR"/>
              </w:rPr>
              <w:t>PLACE OF LOADING is included in CC170</w:t>
            </w:r>
            <w:r w:rsidR="00D965E6" w:rsidRPr="00FF19B1">
              <w:rPr>
                <w:szCs w:val="24"/>
                <w:lang w:val="en-IE" w:eastAsia="el-GR"/>
              </w:rPr>
              <w:t>D</w:t>
            </w:r>
          </w:p>
        </w:tc>
        <w:tc>
          <w:tcPr>
            <w:tcW w:w="2880" w:type="dxa"/>
            <w:tcMar>
              <w:top w:w="0" w:type="dxa"/>
              <w:left w:w="108" w:type="dxa"/>
              <w:bottom w:w="0" w:type="dxa"/>
              <w:right w:w="108" w:type="dxa"/>
            </w:tcMar>
          </w:tcPr>
          <w:p w14:paraId="7396CA25" w14:textId="55DD257D" w:rsidR="00954285" w:rsidRPr="00FF19B1" w:rsidRDefault="00BF1520" w:rsidP="00916844">
            <w:pPr>
              <w:spacing w:before="80"/>
              <w:jc w:val="left"/>
              <w:rPr>
                <w:szCs w:val="24"/>
                <w:lang w:val="en-IE" w:eastAsia="el-GR"/>
              </w:rPr>
            </w:pPr>
            <w:r w:rsidRPr="00FF19B1">
              <w:rPr>
                <w:szCs w:val="24"/>
                <w:lang w:val="en-IE" w:eastAsia="el-GR"/>
              </w:rPr>
              <w:t>PLACE OF LOADING</w:t>
            </w:r>
            <w:r w:rsidR="00954285" w:rsidRPr="00FF19B1">
              <w:rPr>
                <w:szCs w:val="24"/>
                <w:lang w:val="en-IE" w:eastAsia="el-GR"/>
              </w:rPr>
              <w:t xml:space="preserve"> is not included </w:t>
            </w:r>
            <w:r w:rsidRPr="00FF19B1">
              <w:rPr>
                <w:szCs w:val="24"/>
                <w:lang w:val="en-IE" w:eastAsia="el-GR"/>
              </w:rPr>
              <w:t xml:space="preserve">in </w:t>
            </w:r>
            <w:r w:rsidR="00954285" w:rsidRPr="00FF19B1">
              <w:rPr>
                <w:szCs w:val="24"/>
                <w:lang w:val="en-IE" w:eastAsia="el-GR"/>
              </w:rPr>
              <w:t>column D4 (but included in D1, D2, D3)</w:t>
            </w:r>
          </w:p>
        </w:tc>
        <w:tc>
          <w:tcPr>
            <w:tcW w:w="3150" w:type="dxa"/>
            <w:tcMar>
              <w:top w:w="0" w:type="dxa"/>
              <w:left w:w="108" w:type="dxa"/>
              <w:bottom w:w="0" w:type="dxa"/>
              <w:right w:w="108" w:type="dxa"/>
            </w:tcMar>
          </w:tcPr>
          <w:p w14:paraId="5AF74B21" w14:textId="343F4851" w:rsidR="00746001" w:rsidRPr="00FF19B1" w:rsidRDefault="00954285" w:rsidP="00916844">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w:t>
            </w:r>
            <w:r w:rsidR="00746001" w:rsidRPr="00FF19B1">
              <w:rPr>
                <w:szCs w:val="24"/>
                <w:lang w:val="en-IE" w:eastAsia="el-GR"/>
              </w:rPr>
              <w:t xml:space="preserve"> (also in column D4)</w:t>
            </w:r>
            <w:r w:rsidRPr="00FF19B1">
              <w:rPr>
                <w:szCs w:val="24"/>
                <w:lang w:val="en-IE" w:eastAsia="el-GR"/>
              </w:rPr>
              <w:t xml:space="preserve">. </w:t>
            </w:r>
          </w:p>
          <w:p w14:paraId="7C49E1D7" w14:textId="75E4860B" w:rsidR="00954285" w:rsidRPr="00FF19B1" w:rsidRDefault="00954285" w:rsidP="00916844">
            <w:pPr>
              <w:spacing w:before="80"/>
              <w:jc w:val="left"/>
              <w:rPr>
                <w:szCs w:val="24"/>
                <w:lang w:val="en-IE" w:eastAsia="el-GR"/>
              </w:rPr>
            </w:pPr>
            <w:r w:rsidRPr="00FF19B1">
              <w:rPr>
                <w:szCs w:val="24"/>
                <w:lang w:val="en-IE" w:eastAsia="el-GR"/>
              </w:rPr>
              <w:t>Expected to become aligned to DDNTA.</w:t>
            </w:r>
          </w:p>
        </w:tc>
      </w:tr>
      <w:tr w:rsidR="00D10F88" w:rsidRPr="00FF19B1" w14:paraId="410BA024" w14:textId="77777777" w:rsidTr="009E1663">
        <w:trPr>
          <w:trHeight w:val="300"/>
        </w:trPr>
        <w:tc>
          <w:tcPr>
            <w:tcW w:w="1481" w:type="dxa"/>
            <w:noWrap/>
            <w:tcMar>
              <w:top w:w="0" w:type="dxa"/>
              <w:left w:w="108" w:type="dxa"/>
              <w:bottom w:w="0" w:type="dxa"/>
              <w:right w:w="108" w:type="dxa"/>
            </w:tcMar>
          </w:tcPr>
          <w:p w14:paraId="6F02DD02" w14:textId="15156ADD" w:rsidR="00D10F88" w:rsidRPr="00FF19B1" w:rsidRDefault="00D10F88" w:rsidP="00916844">
            <w:pPr>
              <w:spacing w:before="80"/>
              <w:jc w:val="left"/>
              <w:rPr>
                <w:szCs w:val="24"/>
                <w:lang w:val="en-IE" w:eastAsia="el-GR"/>
              </w:rPr>
            </w:pPr>
            <w:r w:rsidRPr="00FF19B1">
              <w:rPr>
                <w:szCs w:val="24"/>
                <w:lang w:val="en-IE" w:eastAsia="el-GR"/>
              </w:rPr>
              <w:lastRenderedPageBreak/>
              <w:t>1617000000</w:t>
            </w:r>
          </w:p>
        </w:tc>
        <w:tc>
          <w:tcPr>
            <w:tcW w:w="2659" w:type="dxa"/>
            <w:tcMar>
              <w:top w:w="0" w:type="dxa"/>
              <w:left w:w="108" w:type="dxa"/>
              <w:bottom w:w="0" w:type="dxa"/>
              <w:right w:w="108" w:type="dxa"/>
            </w:tcMar>
          </w:tcPr>
          <w:p w14:paraId="58533EFE" w14:textId="236C448D" w:rsidR="00D10F88" w:rsidRPr="00FF19B1" w:rsidRDefault="00D10F88" w:rsidP="00916844">
            <w:pPr>
              <w:spacing w:before="80"/>
              <w:jc w:val="left"/>
              <w:rPr>
                <w:szCs w:val="24"/>
                <w:lang w:val="en-IE" w:eastAsia="el-GR"/>
              </w:rPr>
            </w:pPr>
            <w:r w:rsidRPr="00FF19B1">
              <w:rPr>
                <w:szCs w:val="24"/>
                <w:lang w:val="en-IE" w:eastAsia="el-GR"/>
              </w:rPr>
              <w:t>Binding itinerary is included in CC015</w:t>
            </w:r>
            <w:r w:rsidR="009B1A1B" w:rsidRPr="00FF19B1">
              <w:rPr>
                <w:szCs w:val="24"/>
                <w:lang w:val="en-IE" w:eastAsia="el-GR"/>
              </w:rPr>
              <w:t>D</w:t>
            </w:r>
          </w:p>
          <w:p w14:paraId="5BE58C69" w14:textId="5EB28E7E" w:rsidR="00311E84" w:rsidRPr="00FF19B1" w:rsidRDefault="00311E84" w:rsidP="00916844">
            <w:pPr>
              <w:spacing w:before="80"/>
              <w:jc w:val="left"/>
              <w:rPr>
                <w:szCs w:val="24"/>
                <w:lang w:val="en-IE" w:eastAsia="el-GR"/>
              </w:rPr>
            </w:pPr>
            <w:r w:rsidRPr="00FF19B1">
              <w:rPr>
                <w:szCs w:val="24"/>
                <w:lang w:val="en-IE" w:eastAsia="el-GR"/>
              </w:rPr>
              <w:t>(format n1)</w:t>
            </w:r>
          </w:p>
        </w:tc>
        <w:tc>
          <w:tcPr>
            <w:tcW w:w="2880" w:type="dxa"/>
            <w:tcMar>
              <w:top w:w="0" w:type="dxa"/>
              <w:left w:w="108" w:type="dxa"/>
              <w:bottom w:w="0" w:type="dxa"/>
              <w:right w:w="108" w:type="dxa"/>
            </w:tcMar>
          </w:tcPr>
          <w:p w14:paraId="21BD37F7" w14:textId="0BF919E1" w:rsidR="00D10F88" w:rsidRPr="00FF19B1" w:rsidRDefault="00D10F88" w:rsidP="00916844">
            <w:pPr>
              <w:spacing w:before="80"/>
              <w:jc w:val="left"/>
              <w:rPr>
                <w:szCs w:val="24"/>
                <w:lang w:val="en-IE" w:eastAsia="el-GR"/>
              </w:rPr>
            </w:pPr>
            <w:r w:rsidRPr="00FF19B1">
              <w:rPr>
                <w:szCs w:val="24"/>
                <w:lang w:val="en-IE" w:eastAsia="el-GR"/>
              </w:rPr>
              <w:t>Binding itinerary is not included in column D1</w:t>
            </w:r>
          </w:p>
          <w:p w14:paraId="10488D8F" w14:textId="0A6953A8" w:rsidR="00311E84" w:rsidRPr="00FF19B1" w:rsidRDefault="00311E84" w:rsidP="00916844">
            <w:pPr>
              <w:spacing w:before="80"/>
              <w:jc w:val="left"/>
              <w:rPr>
                <w:szCs w:val="24"/>
                <w:lang w:val="en-IE" w:eastAsia="el-GR"/>
              </w:rPr>
            </w:pPr>
            <w:r w:rsidRPr="00FF19B1">
              <w:rPr>
                <w:szCs w:val="24"/>
                <w:lang w:val="en-IE" w:eastAsia="el-GR"/>
              </w:rPr>
              <w:t>(format a1)</w:t>
            </w:r>
          </w:p>
        </w:tc>
        <w:tc>
          <w:tcPr>
            <w:tcW w:w="3150" w:type="dxa"/>
            <w:tcMar>
              <w:top w:w="0" w:type="dxa"/>
              <w:left w:w="108" w:type="dxa"/>
              <w:bottom w:w="0" w:type="dxa"/>
              <w:right w:w="108" w:type="dxa"/>
            </w:tcMar>
          </w:tcPr>
          <w:p w14:paraId="6541AC8D" w14:textId="152BA772" w:rsidR="00D10F88" w:rsidRPr="00FF19B1" w:rsidRDefault="00D10F88" w:rsidP="00916844">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w:t>
            </w:r>
            <w:r w:rsidR="007D723E" w:rsidRPr="00FF19B1">
              <w:rPr>
                <w:szCs w:val="24"/>
                <w:lang w:val="en-IE" w:eastAsia="el-GR"/>
              </w:rPr>
              <w:t xml:space="preserve"> (to get the D.E. introduced with modified format)</w:t>
            </w:r>
            <w:r w:rsidRPr="00FF19B1">
              <w:rPr>
                <w:szCs w:val="24"/>
                <w:lang w:val="en-IE" w:eastAsia="el-GR"/>
              </w:rPr>
              <w:t>.</w:t>
            </w:r>
          </w:p>
          <w:p w14:paraId="17194F80" w14:textId="011FAB7B" w:rsidR="00746001" w:rsidRPr="00FF19B1" w:rsidRDefault="00746001" w:rsidP="00916844">
            <w:pPr>
              <w:spacing w:before="80"/>
              <w:jc w:val="left"/>
              <w:rPr>
                <w:szCs w:val="24"/>
                <w:lang w:val="en-IE" w:eastAsia="el-GR"/>
              </w:rPr>
            </w:pPr>
            <w:r w:rsidRPr="00FF19B1">
              <w:rPr>
                <w:szCs w:val="24"/>
                <w:lang w:val="en-IE" w:eastAsia="el-GR"/>
              </w:rPr>
              <w:t>Expected to become aligned to DDNTA.</w:t>
            </w:r>
          </w:p>
        </w:tc>
      </w:tr>
      <w:tr w:rsidR="008017C0" w:rsidRPr="00FF19B1" w14:paraId="20CB6A1F" w14:textId="77777777" w:rsidTr="009E1663">
        <w:trPr>
          <w:trHeight w:val="300"/>
        </w:trPr>
        <w:tc>
          <w:tcPr>
            <w:tcW w:w="1481" w:type="dxa"/>
            <w:noWrap/>
            <w:tcMar>
              <w:top w:w="0" w:type="dxa"/>
              <w:left w:w="108" w:type="dxa"/>
              <w:bottom w:w="0" w:type="dxa"/>
              <w:right w:w="108" w:type="dxa"/>
            </w:tcMar>
            <w:hideMark/>
          </w:tcPr>
          <w:p w14:paraId="41C27C42" w14:textId="77777777" w:rsidR="00063899" w:rsidRPr="00FF19B1" w:rsidRDefault="00063899" w:rsidP="00916844">
            <w:pPr>
              <w:spacing w:before="80"/>
              <w:jc w:val="left"/>
              <w:rPr>
                <w:szCs w:val="24"/>
                <w:lang w:val="en-IE" w:eastAsia="el-GR"/>
              </w:rPr>
            </w:pPr>
            <w:r w:rsidRPr="00FF19B1">
              <w:rPr>
                <w:szCs w:val="24"/>
                <w:lang w:val="en-IE" w:eastAsia="el-GR"/>
              </w:rPr>
              <w:t>1802000000</w:t>
            </w:r>
          </w:p>
        </w:tc>
        <w:tc>
          <w:tcPr>
            <w:tcW w:w="2659" w:type="dxa"/>
            <w:tcMar>
              <w:top w:w="0" w:type="dxa"/>
              <w:left w:w="108" w:type="dxa"/>
              <w:bottom w:w="0" w:type="dxa"/>
              <w:right w:w="108" w:type="dxa"/>
            </w:tcMar>
            <w:hideMark/>
          </w:tcPr>
          <w:p w14:paraId="5D25C000" w14:textId="37DA6A07" w:rsidR="00063899" w:rsidRPr="00FF19B1" w:rsidRDefault="008017C0" w:rsidP="00916844">
            <w:pPr>
              <w:spacing w:before="80"/>
              <w:jc w:val="left"/>
              <w:rPr>
                <w:szCs w:val="24"/>
                <w:lang w:val="en-IE" w:eastAsia="el-GR"/>
              </w:rPr>
            </w:pPr>
            <w:r w:rsidRPr="00FF19B1">
              <w:rPr>
                <w:szCs w:val="24"/>
                <w:lang w:val="en-IE" w:eastAsia="el-GR"/>
              </w:rPr>
              <w:t>GOODS MEASURE</w:t>
            </w:r>
            <w:r w:rsidR="00916844" w:rsidRPr="00FF19B1">
              <w:rPr>
                <w:szCs w:val="24"/>
                <w:lang w:val="en-IE" w:eastAsia="el-GR"/>
              </w:rPr>
              <w:t xml:space="preserve"> </w:t>
            </w:r>
            <w:r w:rsidRPr="00FF19B1">
              <w:rPr>
                <w:szCs w:val="24"/>
                <w:lang w:val="en-IE" w:eastAsia="el-GR"/>
              </w:rPr>
              <w:t xml:space="preserve">/ </w:t>
            </w:r>
            <w:r w:rsidR="00063899" w:rsidRPr="00FF19B1">
              <w:rPr>
                <w:szCs w:val="24"/>
                <w:lang w:val="en-IE" w:eastAsia="el-GR"/>
              </w:rPr>
              <w:t>Supplementary units</w:t>
            </w:r>
          </w:p>
        </w:tc>
        <w:tc>
          <w:tcPr>
            <w:tcW w:w="2880" w:type="dxa"/>
            <w:tcMar>
              <w:top w:w="0" w:type="dxa"/>
              <w:left w:w="108" w:type="dxa"/>
              <w:bottom w:w="0" w:type="dxa"/>
              <w:right w:w="108" w:type="dxa"/>
            </w:tcMar>
            <w:hideMark/>
          </w:tcPr>
          <w:p w14:paraId="0C43998B" w14:textId="27BEF555" w:rsidR="00063899" w:rsidRPr="00FF19B1" w:rsidRDefault="00BF1520" w:rsidP="00916844">
            <w:pPr>
              <w:spacing w:before="80"/>
              <w:jc w:val="left"/>
              <w:rPr>
                <w:szCs w:val="24"/>
                <w:lang w:val="en-IE" w:eastAsia="el-GR"/>
              </w:rPr>
            </w:pPr>
            <w:r w:rsidRPr="00FF19B1">
              <w:rPr>
                <w:szCs w:val="24"/>
                <w:lang w:val="en-IE" w:eastAsia="el-GR"/>
              </w:rPr>
              <w:t xml:space="preserve">Supplementary units </w:t>
            </w:r>
            <w:r w:rsidR="00291F2D" w:rsidRPr="00FF19B1">
              <w:rPr>
                <w:szCs w:val="24"/>
                <w:lang w:val="en-IE" w:eastAsia="el-GR"/>
              </w:rPr>
              <w:t>are</w:t>
            </w:r>
            <w:r w:rsidRPr="00FF19B1">
              <w:rPr>
                <w:szCs w:val="24"/>
                <w:lang w:val="en-IE" w:eastAsia="el-GR"/>
              </w:rPr>
              <w:t xml:space="preserve"> not included in column D1</w:t>
            </w:r>
          </w:p>
        </w:tc>
        <w:tc>
          <w:tcPr>
            <w:tcW w:w="3150" w:type="dxa"/>
            <w:tcMar>
              <w:top w:w="0" w:type="dxa"/>
              <w:left w:w="108" w:type="dxa"/>
              <w:bottom w:w="0" w:type="dxa"/>
              <w:right w:w="108" w:type="dxa"/>
            </w:tcMar>
            <w:hideMark/>
          </w:tcPr>
          <w:p w14:paraId="280C49B2" w14:textId="2A26FE3B" w:rsidR="007D723E" w:rsidRPr="00FF19B1" w:rsidRDefault="008017C0" w:rsidP="00916844">
            <w:pPr>
              <w:spacing w:before="80"/>
              <w:jc w:val="left"/>
              <w:rPr>
                <w:szCs w:val="24"/>
                <w:lang w:val="en-IE" w:eastAsia="el-GR"/>
              </w:rPr>
            </w:pPr>
            <w:r w:rsidRPr="00FF19B1">
              <w:rPr>
                <w:szCs w:val="24"/>
                <w:lang w:val="en-IE" w:eastAsia="el-GR"/>
              </w:rPr>
              <w:t>No change expected in DDNTA</w:t>
            </w:r>
            <w:r w:rsidR="00916844" w:rsidRPr="00FF19B1">
              <w:rPr>
                <w:szCs w:val="24"/>
                <w:lang w:val="en-IE" w:eastAsia="el-GR"/>
              </w:rPr>
              <w:t xml:space="preserve"> (</w:t>
            </w:r>
            <w:r w:rsidR="007D723E" w:rsidRPr="00FF19B1">
              <w:rPr>
                <w:szCs w:val="24"/>
                <w:lang w:val="en-IE" w:eastAsia="el-GR"/>
              </w:rPr>
              <w:t>because r</w:t>
            </w:r>
            <w:r w:rsidRPr="00FF19B1">
              <w:rPr>
                <w:szCs w:val="24"/>
                <w:lang w:val="en-IE" w:eastAsia="el-GR"/>
              </w:rPr>
              <w:t>equired in case of Export Followed by Transit</w:t>
            </w:r>
            <w:r w:rsidR="00916844" w:rsidRPr="00FF19B1">
              <w:rPr>
                <w:szCs w:val="24"/>
                <w:lang w:val="en-IE" w:eastAsia="el-GR"/>
              </w:rPr>
              <w:t>)</w:t>
            </w:r>
            <w:r w:rsidRPr="00FF19B1">
              <w:rPr>
                <w:szCs w:val="24"/>
                <w:lang w:val="en-IE" w:eastAsia="el-GR"/>
              </w:rPr>
              <w:t xml:space="preserve"> – </w:t>
            </w:r>
            <w:r w:rsidRPr="00FF19B1">
              <w:rPr>
                <w:b/>
                <w:szCs w:val="24"/>
                <w:lang w:val="en-IE" w:eastAsia="el-GR"/>
              </w:rPr>
              <w:t>Change initiated for UCC/DA Annex B</w:t>
            </w:r>
            <w:r w:rsidRPr="00FF19B1">
              <w:rPr>
                <w:szCs w:val="24"/>
                <w:lang w:val="en-IE" w:eastAsia="el-GR"/>
              </w:rPr>
              <w:t>, to ensure increased interoperability</w:t>
            </w:r>
            <w:r w:rsidR="007D723E" w:rsidRPr="00FF19B1">
              <w:rPr>
                <w:szCs w:val="24"/>
                <w:lang w:val="en-IE" w:eastAsia="el-GR"/>
              </w:rPr>
              <w:t xml:space="preserve"> (also in column D1, with typo fixed to get ‘Supplementary unit’ (singular))</w:t>
            </w:r>
            <w:r w:rsidRPr="00FF19B1">
              <w:rPr>
                <w:szCs w:val="24"/>
                <w:lang w:val="en-IE" w:eastAsia="el-GR"/>
              </w:rPr>
              <w:t xml:space="preserve">. </w:t>
            </w:r>
          </w:p>
          <w:p w14:paraId="18661F4C" w14:textId="02152263" w:rsidR="00063899" w:rsidRPr="00FF19B1" w:rsidRDefault="008017C0" w:rsidP="007D723E">
            <w:pPr>
              <w:spacing w:before="80"/>
              <w:jc w:val="left"/>
              <w:rPr>
                <w:szCs w:val="24"/>
                <w:lang w:val="en-IE" w:eastAsia="el-GR"/>
              </w:rPr>
            </w:pPr>
            <w:r w:rsidRPr="00FF19B1">
              <w:rPr>
                <w:szCs w:val="24"/>
                <w:lang w:val="en-IE" w:eastAsia="el-GR"/>
              </w:rPr>
              <w:t xml:space="preserve">Expected to become aligned to DDNTA. </w:t>
            </w:r>
          </w:p>
        </w:tc>
      </w:tr>
      <w:tr w:rsidR="008017C0" w:rsidRPr="00FF19B1" w14:paraId="24F3F407" w14:textId="77777777" w:rsidTr="009E1663">
        <w:trPr>
          <w:trHeight w:val="300"/>
        </w:trPr>
        <w:tc>
          <w:tcPr>
            <w:tcW w:w="1481" w:type="dxa"/>
            <w:noWrap/>
            <w:tcMar>
              <w:top w:w="0" w:type="dxa"/>
              <w:left w:w="108" w:type="dxa"/>
              <w:bottom w:w="0" w:type="dxa"/>
              <w:right w:w="108" w:type="dxa"/>
            </w:tcMar>
          </w:tcPr>
          <w:p w14:paraId="6CB7F9C0" w14:textId="34F3EF55" w:rsidR="008017C0" w:rsidRPr="00FF19B1" w:rsidRDefault="008017C0" w:rsidP="00916844">
            <w:pPr>
              <w:spacing w:before="80"/>
              <w:jc w:val="left"/>
              <w:rPr>
                <w:szCs w:val="24"/>
                <w:lang w:val="en-IE" w:eastAsia="el-GR"/>
              </w:rPr>
            </w:pPr>
            <w:r w:rsidRPr="00FF19B1">
              <w:rPr>
                <w:szCs w:val="24"/>
                <w:lang w:val="en-IE" w:eastAsia="el-GR"/>
              </w:rPr>
              <w:t>180</w:t>
            </w:r>
            <w:r w:rsidR="000F386E" w:rsidRPr="00FF19B1">
              <w:rPr>
                <w:szCs w:val="24"/>
                <w:lang w:val="en-IE" w:eastAsia="el-GR"/>
              </w:rPr>
              <w:t>4</w:t>
            </w:r>
            <w:r w:rsidRPr="00FF19B1">
              <w:rPr>
                <w:szCs w:val="24"/>
                <w:lang w:val="en-IE" w:eastAsia="el-GR"/>
              </w:rPr>
              <w:t>000000</w:t>
            </w:r>
          </w:p>
        </w:tc>
        <w:tc>
          <w:tcPr>
            <w:tcW w:w="2659" w:type="dxa"/>
            <w:tcMar>
              <w:top w:w="0" w:type="dxa"/>
              <w:left w:w="108" w:type="dxa"/>
              <w:bottom w:w="0" w:type="dxa"/>
              <w:right w:w="108" w:type="dxa"/>
            </w:tcMar>
          </w:tcPr>
          <w:p w14:paraId="68F51C9B" w14:textId="77777777" w:rsidR="008017C0" w:rsidRPr="00FF19B1" w:rsidRDefault="008017C0" w:rsidP="00916844">
            <w:pPr>
              <w:spacing w:before="80"/>
              <w:jc w:val="left"/>
              <w:rPr>
                <w:color w:val="000000"/>
                <w:szCs w:val="24"/>
                <w:lang w:val="en-IE" w:eastAsia="el-GR"/>
              </w:rPr>
            </w:pPr>
            <w:r w:rsidRPr="00FF19B1">
              <w:rPr>
                <w:szCs w:val="24"/>
                <w:lang w:val="en-IE" w:eastAsia="el-GR"/>
              </w:rPr>
              <w:t>Gross mass</w:t>
            </w:r>
          </w:p>
        </w:tc>
        <w:tc>
          <w:tcPr>
            <w:tcW w:w="2880" w:type="dxa"/>
            <w:tcMar>
              <w:top w:w="0" w:type="dxa"/>
              <w:left w:w="108" w:type="dxa"/>
              <w:bottom w:w="0" w:type="dxa"/>
              <w:right w:w="108" w:type="dxa"/>
            </w:tcMar>
          </w:tcPr>
          <w:p w14:paraId="1E5748D7" w14:textId="77777777" w:rsidR="008017C0" w:rsidRPr="00FF19B1" w:rsidRDefault="008017C0" w:rsidP="00916844">
            <w:pPr>
              <w:spacing w:before="80"/>
              <w:jc w:val="left"/>
              <w:rPr>
                <w:color w:val="000000"/>
                <w:szCs w:val="24"/>
                <w:lang w:val="en-IE" w:eastAsia="el-GR"/>
              </w:rPr>
            </w:pPr>
            <w:r w:rsidRPr="00FF19B1">
              <w:rPr>
                <w:szCs w:val="24"/>
                <w:lang w:val="en-IE" w:eastAsia="el-GR"/>
              </w:rPr>
              <w:t>Total gross mass</w:t>
            </w:r>
          </w:p>
        </w:tc>
        <w:tc>
          <w:tcPr>
            <w:tcW w:w="3150" w:type="dxa"/>
            <w:tcMar>
              <w:top w:w="0" w:type="dxa"/>
              <w:left w:w="108" w:type="dxa"/>
              <w:bottom w:w="0" w:type="dxa"/>
              <w:right w:w="108" w:type="dxa"/>
            </w:tcMar>
          </w:tcPr>
          <w:p w14:paraId="2DCDA086" w14:textId="560ECC94" w:rsidR="008017C0" w:rsidRPr="00FF19B1" w:rsidRDefault="008017C0" w:rsidP="00916844">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 xml:space="preserve">Change initiated for UCC/DA </w:t>
            </w:r>
            <w:r w:rsidR="007D723E" w:rsidRPr="00FF19B1">
              <w:rPr>
                <w:b/>
                <w:szCs w:val="24"/>
                <w:lang w:val="en-IE" w:eastAsia="el-GR"/>
              </w:rPr>
              <w:t>Annex B</w:t>
            </w:r>
            <w:r w:rsidR="007D723E" w:rsidRPr="00FF19B1">
              <w:rPr>
                <w:szCs w:val="24"/>
                <w:lang w:val="en-IE" w:eastAsia="el-GR"/>
              </w:rPr>
              <w:t xml:space="preserve"> to ensure increased interoperability</w:t>
            </w:r>
          </w:p>
          <w:p w14:paraId="1592347A" w14:textId="647E85DC" w:rsidR="007D723E" w:rsidRPr="00FF19B1" w:rsidRDefault="007D723E" w:rsidP="00916844">
            <w:pPr>
              <w:spacing w:before="80"/>
              <w:jc w:val="left"/>
              <w:rPr>
                <w:szCs w:val="24"/>
                <w:lang w:val="en-IE" w:eastAsia="el-GR"/>
              </w:rPr>
            </w:pPr>
            <w:r w:rsidRPr="00FF19B1">
              <w:rPr>
                <w:szCs w:val="24"/>
                <w:lang w:val="en-IE" w:eastAsia="el-GR"/>
              </w:rPr>
              <w:t>Expected to become aligned to DDNTA.</w:t>
            </w:r>
          </w:p>
        </w:tc>
      </w:tr>
      <w:tr w:rsidR="00227E17" w:rsidRPr="00FF19B1" w14:paraId="4F7C9648" w14:textId="77777777" w:rsidTr="009E1663">
        <w:trPr>
          <w:trHeight w:val="300"/>
        </w:trPr>
        <w:tc>
          <w:tcPr>
            <w:tcW w:w="1481" w:type="dxa"/>
            <w:noWrap/>
            <w:tcMar>
              <w:top w:w="0" w:type="dxa"/>
              <w:left w:w="108" w:type="dxa"/>
              <w:bottom w:w="0" w:type="dxa"/>
              <w:right w:w="108" w:type="dxa"/>
            </w:tcMar>
          </w:tcPr>
          <w:p w14:paraId="735F5127" w14:textId="1B03C527" w:rsidR="00227E17" w:rsidRPr="00FF19B1" w:rsidRDefault="00227E17" w:rsidP="00916844">
            <w:pPr>
              <w:spacing w:before="80"/>
              <w:jc w:val="left"/>
              <w:rPr>
                <w:szCs w:val="24"/>
                <w:lang w:val="en-IE" w:eastAsia="el-GR"/>
              </w:rPr>
            </w:pPr>
            <w:r w:rsidRPr="00FF19B1">
              <w:rPr>
                <w:szCs w:val="24"/>
                <w:lang w:val="en-IE" w:eastAsia="el-GR"/>
              </w:rPr>
              <w:t>1901000000</w:t>
            </w:r>
          </w:p>
        </w:tc>
        <w:tc>
          <w:tcPr>
            <w:tcW w:w="2659" w:type="dxa"/>
            <w:tcMar>
              <w:top w:w="0" w:type="dxa"/>
              <w:left w:w="108" w:type="dxa"/>
              <w:bottom w:w="0" w:type="dxa"/>
              <w:right w:w="108" w:type="dxa"/>
            </w:tcMar>
          </w:tcPr>
          <w:p w14:paraId="2AB938C9" w14:textId="3099B85E" w:rsidR="00227E17" w:rsidRPr="00FF19B1" w:rsidRDefault="00227E17" w:rsidP="00916844">
            <w:pPr>
              <w:spacing w:before="80"/>
              <w:jc w:val="left"/>
              <w:rPr>
                <w:szCs w:val="24"/>
                <w:lang w:val="en-IE" w:eastAsia="el-GR"/>
              </w:rPr>
            </w:pPr>
            <w:r w:rsidRPr="00FF19B1">
              <w:rPr>
                <w:szCs w:val="24"/>
                <w:lang w:val="en-IE" w:eastAsia="el-GR"/>
              </w:rPr>
              <w:t>Container indicator</w:t>
            </w:r>
            <w:r w:rsidR="00954285" w:rsidRPr="00FF19B1">
              <w:rPr>
                <w:szCs w:val="24"/>
                <w:lang w:val="en-IE" w:eastAsia="el-GR"/>
              </w:rPr>
              <w:t xml:space="preserve"> is included in CC170</w:t>
            </w:r>
            <w:r w:rsidR="0017170F" w:rsidRPr="00FF19B1">
              <w:rPr>
                <w:szCs w:val="24"/>
                <w:lang w:val="en-IE" w:eastAsia="el-GR"/>
              </w:rPr>
              <w:t>D</w:t>
            </w:r>
          </w:p>
        </w:tc>
        <w:tc>
          <w:tcPr>
            <w:tcW w:w="2880" w:type="dxa"/>
            <w:tcMar>
              <w:top w:w="0" w:type="dxa"/>
              <w:left w:w="108" w:type="dxa"/>
              <w:bottom w:w="0" w:type="dxa"/>
              <w:right w:w="108" w:type="dxa"/>
            </w:tcMar>
          </w:tcPr>
          <w:p w14:paraId="1EC434FD" w14:textId="0DD9AAB0" w:rsidR="00227E17" w:rsidRPr="00FF19B1" w:rsidRDefault="00954285" w:rsidP="00916844">
            <w:pPr>
              <w:spacing w:before="80"/>
              <w:jc w:val="left"/>
              <w:rPr>
                <w:szCs w:val="24"/>
                <w:lang w:val="en-IE" w:eastAsia="el-GR"/>
              </w:rPr>
            </w:pPr>
            <w:r w:rsidRPr="00FF19B1">
              <w:rPr>
                <w:szCs w:val="24"/>
                <w:lang w:val="en-IE" w:eastAsia="el-GR"/>
              </w:rPr>
              <w:t xml:space="preserve">Container indicator is not included </w:t>
            </w:r>
            <w:r w:rsidR="00BF1520" w:rsidRPr="00FF19B1">
              <w:rPr>
                <w:szCs w:val="24"/>
                <w:lang w:val="en-IE" w:eastAsia="el-GR"/>
              </w:rPr>
              <w:t xml:space="preserve">in </w:t>
            </w:r>
            <w:r w:rsidRPr="00FF19B1">
              <w:rPr>
                <w:szCs w:val="24"/>
                <w:lang w:val="en-IE" w:eastAsia="el-GR"/>
              </w:rPr>
              <w:t>column D4 (but included in D1, D2, D3)</w:t>
            </w:r>
          </w:p>
        </w:tc>
        <w:tc>
          <w:tcPr>
            <w:tcW w:w="3150" w:type="dxa"/>
            <w:tcMar>
              <w:top w:w="0" w:type="dxa"/>
              <w:left w:w="108" w:type="dxa"/>
              <w:bottom w:w="0" w:type="dxa"/>
              <w:right w:w="108" w:type="dxa"/>
            </w:tcMar>
          </w:tcPr>
          <w:p w14:paraId="7A6A6CFC" w14:textId="31388A7A" w:rsidR="007D723E" w:rsidRPr="00FF19B1" w:rsidRDefault="00954285" w:rsidP="00916844">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w:t>
            </w:r>
            <w:r w:rsidR="007D723E" w:rsidRPr="00FF19B1">
              <w:rPr>
                <w:szCs w:val="24"/>
                <w:lang w:val="en-IE" w:eastAsia="el-GR"/>
              </w:rPr>
              <w:t xml:space="preserve"> (also in column D4)</w:t>
            </w:r>
            <w:r w:rsidRPr="00FF19B1">
              <w:rPr>
                <w:szCs w:val="24"/>
                <w:lang w:val="en-IE" w:eastAsia="el-GR"/>
              </w:rPr>
              <w:t xml:space="preserve">. </w:t>
            </w:r>
          </w:p>
          <w:p w14:paraId="683189B3" w14:textId="3E48657E" w:rsidR="00227E17" w:rsidRPr="00FF19B1" w:rsidRDefault="00954285" w:rsidP="00916844">
            <w:pPr>
              <w:spacing w:before="80"/>
              <w:jc w:val="left"/>
              <w:rPr>
                <w:szCs w:val="24"/>
                <w:lang w:val="en-IE" w:eastAsia="el-GR"/>
              </w:rPr>
            </w:pPr>
            <w:r w:rsidRPr="00FF19B1">
              <w:rPr>
                <w:szCs w:val="24"/>
                <w:lang w:val="en-IE" w:eastAsia="el-GR"/>
              </w:rPr>
              <w:t>Expected to become aligned to DDNTA.</w:t>
            </w:r>
          </w:p>
        </w:tc>
      </w:tr>
      <w:tr w:rsidR="00311E84" w:rsidRPr="00FF19B1" w14:paraId="3BEBE5E2" w14:textId="77777777" w:rsidTr="009E1663">
        <w:trPr>
          <w:trHeight w:val="300"/>
        </w:trPr>
        <w:tc>
          <w:tcPr>
            <w:tcW w:w="1481" w:type="dxa"/>
            <w:noWrap/>
            <w:tcMar>
              <w:top w:w="0" w:type="dxa"/>
              <w:left w:w="108" w:type="dxa"/>
              <w:bottom w:w="0" w:type="dxa"/>
              <w:right w:w="108" w:type="dxa"/>
            </w:tcMar>
          </w:tcPr>
          <w:p w14:paraId="22EF8ED0" w14:textId="15E0B094" w:rsidR="00311E84" w:rsidRPr="00FF19B1" w:rsidRDefault="00311E84" w:rsidP="00916844">
            <w:pPr>
              <w:spacing w:before="80"/>
              <w:jc w:val="left"/>
              <w:rPr>
                <w:szCs w:val="24"/>
                <w:lang w:val="en-IE" w:eastAsia="el-GR"/>
              </w:rPr>
            </w:pPr>
            <w:r w:rsidRPr="00FF19B1">
              <w:rPr>
                <w:szCs w:val="24"/>
                <w:lang w:val="en-IE" w:eastAsia="el-GR"/>
              </w:rPr>
              <w:t>1903000000</w:t>
            </w:r>
          </w:p>
        </w:tc>
        <w:tc>
          <w:tcPr>
            <w:tcW w:w="2659" w:type="dxa"/>
            <w:tcMar>
              <w:top w:w="0" w:type="dxa"/>
              <w:left w:w="108" w:type="dxa"/>
              <w:bottom w:w="0" w:type="dxa"/>
              <w:right w:w="108" w:type="dxa"/>
            </w:tcMar>
          </w:tcPr>
          <w:p w14:paraId="5B468D17" w14:textId="60F0A73A" w:rsidR="00311E84" w:rsidRPr="00FF19B1" w:rsidRDefault="00311E84" w:rsidP="00916844">
            <w:pPr>
              <w:spacing w:before="80"/>
              <w:jc w:val="left"/>
              <w:rPr>
                <w:szCs w:val="24"/>
                <w:lang w:val="en-IE" w:eastAsia="el-GR"/>
              </w:rPr>
            </w:pPr>
            <w:r w:rsidRPr="00FF19B1">
              <w:rPr>
                <w:szCs w:val="24"/>
                <w:lang w:val="en-IE" w:eastAsia="el-GR"/>
              </w:rPr>
              <w:t>Mode of transport at the border</w:t>
            </w:r>
            <w:r w:rsidR="004C460E" w:rsidRPr="00FF19B1">
              <w:rPr>
                <w:szCs w:val="24"/>
                <w:lang w:val="en-IE" w:eastAsia="el-GR"/>
              </w:rPr>
              <w:t xml:space="preserve"> is included in </w:t>
            </w:r>
            <w:r w:rsidR="004D0FA7" w:rsidRPr="00FF19B1">
              <w:rPr>
                <w:szCs w:val="24"/>
                <w:lang w:val="en-IE" w:eastAsia="el-GR"/>
              </w:rPr>
              <w:t>CC170</w:t>
            </w:r>
            <w:r w:rsidR="0017170F" w:rsidRPr="00FF19B1">
              <w:rPr>
                <w:szCs w:val="24"/>
                <w:lang w:val="en-IE" w:eastAsia="el-GR"/>
              </w:rPr>
              <w:t>D</w:t>
            </w:r>
          </w:p>
        </w:tc>
        <w:tc>
          <w:tcPr>
            <w:tcW w:w="2880" w:type="dxa"/>
            <w:tcMar>
              <w:top w:w="0" w:type="dxa"/>
              <w:left w:w="108" w:type="dxa"/>
              <w:bottom w:w="0" w:type="dxa"/>
              <w:right w:w="108" w:type="dxa"/>
            </w:tcMar>
          </w:tcPr>
          <w:p w14:paraId="3C9F88CB" w14:textId="2B06D7CC" w:rsidR="00311E84" w:rsidRPr="00FF19B1" w:rsidRDefault="00765E24" w:rsidP="00916844">
            <w:pPr>
              <w:spacing w:before="80"/>
              <w:jc w:val="left"/>
              <w:rPr>
                <w:szCs w:val="24"/>
                <w:lang w:val="en-IE" w:eastAsia="el-GR"/>
              </w:rPr>
            </w:pPr>
            <w:r w:rsidRPr="00FF19B1">
              <w:rPr>
                <w:szCs w:val="24"/>
                <w:lang w:val="en-IE" w:eastAsia="el-GR"/>
              </w:rPr>
              <w:t xml:space="preserve">Mode of transport at the border </w:t>
            </w:r>
            <w:r w:rsidR="00311E84" w:rsidRPr="00FF19B1">
              <w:rPr>
                <w:szCs w:val="24"/>
                <w:lang w:val="en-IE" w:eastAsia="el-GR"/>
              </w:rPr>
              <w:t>is not included in column D4 (but included in D1, D2)</w:t>
            </w:r>
          </w:p>
        </w:tc>
        <w:tc>
          <w:tcPr>
            <w:tcW w:w="3150" w:type="dxa"/>
            <w:tcMar>
              <w:top w:w="0" w:type="dxa"/>
              <w:left w:w="108" w:type="dxa"/>
              <w:bottom w:w="0" w:type="dxa"/>
              <w:right w:w="108" w:type="dxa"/>
            </w:tcMar>
          </w:tcPr>
          <w:p w14:paraId="42A26F0D" w14:textId="59557DB5" w:rsidR="007D723E" w:rsidRPr="00FF19B1" w:rsidRDefault="00DB423F" w:rsidP="00916844">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w:t>
            </w:r>
            <w:r w:rsidR="007D723E" w:rsidRPr="00FF19B1">
              <w:rPr>
                <w:szCs w:val="24"/>
                <w:lang w:val="en-IE" w:eastAsia="el-GR"/>
              </w:rPr>
              <w:t xml:space="preserve"> (also in column D4)</w:t>
            </w:r>
            <w:r w:rsidRPr="00FF19B1">
              <w:rPr>
                <w:szCs w:val="24"/>
                <w:lang w:val="en-IE" w:eastAsia="el-GR"/>
              </w:rPr>
              <w:t xml:space="preserve">. </w:t>
            </w:r>
          </w:p>
          <w:p w14:paraId="4F4F9AA1" w14:textId="44E93BA8" w:rsidR="00311E84" w:rsidRPr="00FF19B1" w:rsidRDefault="00DB423F" w:rsidP="00916844">
            <w:pPr>
              <w:spacing w:before="80"/>
              <w:jc w:val="left"/>
              <w:rPr>
                <w:szCs w:val="24"/>
                <w:lang w:val="en-IE" w:eastAsia="el-GR"/>
              </w:rPr>
            </w:pPr>
            <w:r w:rsidRPr="00FF19B1">
              <w:rPr>
                <w:szCs w:val="24"/>
                <w:lang w:val="en-IE" w:eastAsia="el-GR"/>
              </w:rPr>
              <w:t>Expected to become aligned to DDNTA.</w:t>
            </w:r>
          </w:p>
        </w:tc>
      </w:tr>
      <w:tr w:rsidR="00954285" w:rsidRPr="00FF19B1" w14:paraId="7FBCBFCB" w14:textId="77777777" w:rsidTr="009E1663">
        <w:trPr>
          <w:trHeight w:val="300"/>
        </w:trPr>
        <w:tc>
          <w:tcPr>
            <w:tcW w:w="1481" w:type="dxa"/>
            <w:noWrap/>
            <w:tcMar>
              <w:top w:w="0" w:type="dxa"/>
              <w:left w:w="108" w:type="dxa"/>
              <w:bottom w:w="0" w:type="dxa"/>
              <w:right w:w="108" w:type="dxa"/>
            </w:tcMar>
          </w:tcPr>
          <w:p w14:paraId="5169766E" w14:textId="77777777" w:rsidR="00954285" w:rsidRPr="00FF19B1" w:rsidRDefault="00954285" w:rsidP="00916844">
            <w:pPr>
              <w:spacing w:before="80"/>
              <w:jc w:val="left"/>
              <w:rPr>
                <w:szCs w:val="24"/>
                <w:lang w:val="en-IE" w:eastAsia="el-GR"/>
              </w:rPr>
            </w:pPr>
            <w:r w:rsidRPr="00FF19B1">
              <w:rPr>
                <w:szCs w:val="24"/>
                <w:lang w:val="en-IE" w:eastAsia="el-GR"/>
              </w:rPr>
              <w:lastRenderedPageBreak/>
              <w:t>1904000000</w:t>
            </w:r>
          </w:p>
        </w:tc>
        <w:tc>
          <w:tcPr>
            <w:tcW w:w="2659" w:type="dxa"/>
            <w:tcMar>
              <w:top w:w="0" w:type="dxa"/>
              <w:left w:w="108" w:type="dxa"/>
              <w:bottom w:w="0" w:type="dxa"/>
              <w:right w:w="108" w:type="dxa"/>
            </w:tcMar>
          </w:tcPr>
          <w:p w14:paraId="55F14841" w14:textId="08C23A88" w:rsidR="00954285" w:rsidRPr="00FF19B1" w:rsidRDefault="00954285" w:rsidP="00916844">
            <w:pPr>
              <w:spacing w:before="80"/>
              <w:jc w:val="left"/>
              <w:rPr>
                <w:szCs w:val="24"/>
                <w:lang w:val="en-IE" w:eastAsia="el-GR"/>
              </w:rPr>
            </w:pPr>
            <w:r w:rsidRPr="00FF19B1">
              <w:rPr>
                <w:szCs w:val="24"/>
                <w:lang w:val="en-IE" w:eastAsia="el-GR"/>
              </w:rPr>
              <w:t>Inland mode of transport is included in CC170</w:t>
            </w:r>
            <w:r w:rsidR="0017170F" w:rsidRPr="00FF19B1">
              <w:rPr>
                <w:szCs w:val="24"/>
                <w:lang w:val="en-IE" w:eastAsia="el-GR"/>
              </w:rPr>
              <w:t>D</w:t>
            </w:r>
          </w:p>
        </w:tc>
        <w:tc>
          <w:tcPr>
            <w:tcW w:w="2880" w:type="dxa"/>
            <w:tcMar>
              <w:top w:w="0" w:type="dxa"/>
              <w:left w:w="108" w:type="dxa"/>
              <w:bottom w:w="0" w:type="dxa"/>
              <w:right w:w="108" w:type="dxa"/>
            </w:tcMar>
          </w:tcPr>
          <w:p w14:paraId="246DCDD7" w14:textId="7E97D536" w:rsidR="00954285" w:rsidRPr="00FF19B1" w:rsidRDefault="00954285" w:rsidP="00916844">
            <w:pPr>
              <w:spacing w:before="80"/>
              <w:jc w:val="left"/>
              <w:rPr>
                <w:szCs w:val="24"/>
                <w:lang w:val="en-IE" w:eastAsia="el-GR"/>
              </w:rPr>
            </w:pPr>
            <w:r w:rsidRPr="00FF19B1">
              <w:rPr>
                <w:szCs w:val="24"/>
                <w:lang w:val="en-IE" w:eastAsia="el-GR"/>
              </w:rPr>
              <w:t xml:space="preserve">Inland mode of transport is not included </w:t>
            </w:r>
            <w:r w:rsidR="00BF1520" w:rsidRPr="00FF19B1">
              <w:rPr>
                <w:szCs w:val="24"/>
                <w:lang w:val="en-IE" w:eastAsia="el-GR"/>
              </w:rPr>
              <w:t xml:space="preserve">in </w:t>
            </w:r>
            <w:r w:rsidRPr="00FF19B1">
              <w:rPr>
                <w:szCs w:val="24"/>
                <w:lang w:val="en-IE" w:eastAsia="el-GR"/>
              </w:rPr>
              <w:t>column D4 (but included in D1)</w:t>
            </w:r>
          </w:p>
        </w:tc>
        <w:tc>
          <w:tcPr>
            <w:tcW w:w="3150" w:type="dxa"/>
            <w:tcMar>
              <w:top w:w="0" w:type="dxa"/>
              <w:left w:w="108" w:type="dxa"/>
              <w:bottom w:w="0" w:type="dxa"/>
              <w:right w:w="108" w:type="dxa"/>
            </w:tcMar>
          </w:tcPr>
          <w:p w14:paraId="75DDE6B0" w14:textId="358EF777" w:rsidR="007D723E" w:rsidRPr="00FF19B1" w:rsidRDefault="00954285" w:rsidP="00916844">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w:t>
            </w:r>
            <w:r w:rsidR="007D723E" w:rsidRPr="00FF19B1">
              <w:rPr>
                <w:szCs w:val="24"/>
                <w:lang w:val="en-IE" w:eastAsia="el-GR"/>
              </w:rPr>
              <w:t xml:space="preserve"> (also in column D4)</w:t>
            </w:r>
            <w:r w:rsidRPr="00FF19B1">
              <w:rPr>
                <w:szCs w:val="24"/>
                <w:lang w:val="en-IE" w:eastAsia="el-GR"/>
              </w:rPr>
              <w:t xml:space="preserve">. </w:t>
            </w:r>
          </w:p>
          <w:p w14:paraId="46B3EDF6" w14:textId="27835EF0" w:rsidR="00954285" w:rsidRPr="00FF19B1" w:rsidRDefault="00954285" w:rsidP="00916844">
            <w:pPr>
              <w:spacing w:before="80"/>
              <w:jc w:val="left"/>
              <w:rPr>
                <w:szCs w:val="24"/>
                <w:lang w:val="en-IE" w:eastAsia="el-GR"/>
              </w:rPr>
            </w:pPr>
            <w:r w:rsidRPr="00FF19B1">
              <w:rPr>
                <w:szCs w:val="24"/>
                <w:lang w:val="en-IE" w:eastAsia="el-GR"/>
              </w:rPr>
              <w:t>Expected to become aligned to DDNTA.</w:t>
            </w:r>
          </w:p>
        </w:tc>
      </w:tr>
      <w:tr w:rsidR="00954285" w:rsidRPr="00FF19B1" w14:paraId="16C23353" w14:textId="77777777" w:rsidTr="009E1663">
        <w:trPr>
          <w:trHeight w:val="300"/>
        </w:trPr>
        <w:tc>
          <w:tcPr>
            <w:tcW w:w="1481" w:type="dxa"/>
            <w:noWrap/>
            <w:tcMar>
              <w:top w:w="0" w:type="dxa"/>
              <w:left w:w="108" w:type="dxa"/>
              <w:bottom w:w="0" w:type="dxa"/>
              <w:right w:w="108" w:type="dxa"/>
            </w:tcMar>
          </w:tcPr>
          <w:p w14:paraId="61742733" w14:textId="77777777" w:rsidR="00954285" w:rsidRPr="00FF19B1" w:rsidRDefault="00954285" w:rsidP="00916844">
            <w:pPr>
              <w:spacing w:before="80"/>
              <w:jc w:val="left"/>
              <w:rPr>
                <w:szCs w:val="24"/>
                <w:lang w:val="en-IE" w:eastAsia="el-GR"/>
              </w:rPr>
            </w:pPr>
            <w:r w:rsidRPr="00FF19B1">
              <w:rPr>
                <w:szCs w:val="24"/>
                <w:lang w:val="en-IE" w:eastAsia="el-GR"/>
              </w:rPr>
              <w:t>1905000000</w:t>
            </w:r>
          </w:p>
        </w:tc>
        <w:tc>
          <w:tcPr>
            <w:tcW w:w="2659" w:type="dxa"/>
            <w:tcMar>
              <w:top w:w="0" w:type="dxa"/>
              <w:left w:w="108" w:type="dxa"/>
              <w:bottom w:w="0" w:type="dxa"/>
              <w:right w:w="108" w:type="dxa"/>
            </w:tcMar>
          </w:tcPr>
          <w:p w14:paraId="4010CA09" w14:textId="61E6B6F4" w:rsidR="00954285" w:rsidRPr="00FF19B1" w:rsidRDefault="00BF1520" w:rsidP="00916844">
            <w:pPr>
              <w:spacing w:before="80"/>
              <w:jc w:val="left"/>
              <w:rPr>
                <w:szCs w:val="24"/>
                <w:lang w:val="en-IE" w:eastAsia="el-GR"/>
              </w:rPr>
            </w:pPr>
            <w:r w:rsidRPr="00FF19B1">
              <w:rPr>
                <w:szCs w:val="24"/>
                <w:lang w:val="en-IE" w:eastAsia="el-GR"/>
              </w:rPr>
              <w:t>DEPARTURE TRANSPORT MEANS</w:t>
            </w:r>
            <w:r w:rsidR="00954285" w:rsidRPr="00FF19B1">
              <w:rPr>
                <w:szCs w:val="24"/>
                <w:lang w:val="en-IE" w:eastAsia="el-GR"/>
              </w:rPr>
              <w:t xml:space="preserve"> is included in CC170</w:t>
            </w:r>
            <w:r w:rsidR="00D965E6" w:rsidRPr="00FF19B1">
              <w:rPr>
                <w:szCs w:val="24"/>
                <w:lang w:val="en-IE" w:eastAsia="el-GR"/>
              </w:rPr>
              <w:t>D</w:t>
            </w:r>
          </w:p>
        </w:tc>
        <w:tc>
          <w:tcPr>
            <w:tcW w:w="2880" w:type="dxa"/>
            <w:tcMar>
              <w:top w:w="0" w:type="dxa"/>
              <w:left w:w="108" w:type="dxa"/>
              <w:bottom w:w="0" w:type="dxa"/>
              <w:right w:w="108" w:type="dxa"/>
            </w:tcMar>
          </w:tcPr>
          <w:p w14:paraId="5F23946F" w14:textId="507E6010" w:rsidR="00954285" w:rsidRPr="00FF19B1" w:rsidRDefault="00954285" w:rsidP="00916844">
            <w:pPr>
              <w:spacing w:before="80"/>
              <w:jc w:val="left"/>
              <w:rPr>
                <w:szCs w:val="24"/>
                <w:lang w:val="en-IE" w:eastAsia="el-GR"/>
              </w:rPr>
            </w:pPr>
            <w:r w:rsidRPr="00FF19B1">
              <w:rPr>
                <w:szCs w:val="24"/>
                <w:lang w:val="en-IE" w:eastAsia="el-GR"/>
              </w:rPr>
              <w:t xml:space="preserve">Departure transport means is not included </w:t>
            </w:r>
            <w:r w:rsidR="00BF1520" w:rsidRPr="00FF19B1">
              <w:rPr>
                <w:szCs w:val="24"/>
                <w:lang w:val="en-IE" w:eastAsia="el-GR"/>
              </w:rPr>
              <w:t xml:space="preserve">in </w:t>
            </w:r>
            <w:r w:rsidRPr="00FF19B1">
              <w:rPr>
                <w:szCs w:val="24"/>
                <w:lang w:val="en-IE" w:eastAsia="el-GR"/>
              </w:rPr>
              <w:t>column D4 (but included in D1, D2, D3)</w:t>
            </w:r>
          </w:p>
        </w:tc>
        <w:tc>
          <w:tcPr>
            <w:tcW w:w="3150" w:type="dxa"/>
            <w:tcMar>
              <w:top w:w="0" w:type="dxa"/>
              <w:left w:w="108" w:type="dxa"/>
              <w:bottom w:w="0" w:type="dxa"/>
              <w:right w:w="108" w:type="dxa"/>
            </w:tcMar>
          </w:tcPr>
          <w:p w14:paraId="33CC656A" w14:textId="1AF1981F" w:rsidR="007D723E" w:rsidRPr="00FF19B1" w:rsidRDefault="00954285" w:rsidP="00916844">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w:t>
            </w:r>
            <w:r w:rsidR="007D723E" w:rsidRPr="00FF19B1">
              <w:rPr>
                <w:szCs w:val="24"/>
                <w:lang w:val="en-IE" w:eastAsia="el-GR"/>
              </w:rPr>
              <w:t xml:space="preserve"> (also in column D4)</w:t>
            </w:r>
            <w:r w:rsidRPr="00FF19B1">
              <w:rPr>
                <w:szCs w:val="24"/>
                <w:lang w:val="en-IE" w:eastAsia="el-GR"/>
              </w:rPr>
              <w:t xml:space="preserve">. </w:t>
            </w:r>
          </w:p>
          <w:p w14:paraId="394492D8" w14:textId="05E16AD7" w:rsidR="00954285" w:rsidRPr="00FF19B1" w:rsidRDefault="00954285" w:rsidP="00916844">
            <w:pPr>
              <w:spacing w:before="80"/>
              <w:jc w:val="left"/>
              <w:rPr>
                <w:szCs w:val="24"/>
                <w:lang w:val="en-IE" w:eastAsia="el-GR"/>
              </w:rPr>
            </w:pPr>
            <w:r w:rsidRPr="00FF19B1">
              <w:rPr>
                <w:szCs w:val="24"/>
                <w:lang w:val="en-IE" w:eastAsia="el-GR"/>
              </w:rPr>
              <w:t>Expected to become aligned to DDNTA.</w:t>
            </w:r>
          </w:p>
        </w:tc>
      </w:tr>
      <w:tr w:rsidR="00490ACD" w:rsidRPr="00FF19B1" w14:paraId="0D031232" w14:textId="77777777" w:rsidTr="000C1DCC">
        <w:trPr>
          <w:trHeight w:val="300"/>
        </w:trPr>
        <w:tc>
          <w:tcPr>
            <w:tcW w:w="1481" w:type="dxa"/>
            <w:noWrap/>
            <w:tcMar>
              <w:top w:w="0" w:type="dxa"/>
              <w:left w:w="108" w:type="dxa"/>
              <w:bottom w:w="0" w:type="dxa"/>
              <w:right w:w="108" w:type="dxa"/>
            </w:tcMar>
          </w:tcPr>
          <w:p w14:paraId="6194C38F" w14:textId="765F3616" w:rsidR="00490ACD" w:rsidRPr="00FF19B1" w:rsidRDefault="00490ACD" w:rsidP="00490ACD">
            <w:pPr>
              <w:spacing w:before="80"/>
              <w:jc w:val="left"/>
              <w:rPr>
                <w:szCs w:val="24"/>
                <w:lang w:val="en-IE" w:eastAsia="el-GR"/>
              </w:rPr>
            </w:pPr>
            <w:r w:rsidRPr="00FF19B1">
              <w:rPr>
                <w:szCs w:val="24"/>
                <w:lang w:val="en-IE" w:eastAsia="el-GR"/>
              </w:rPr>
              <w:t>1905017000</w:t>
            </w:r>
          </w:p>
        </w:tc>
        <w:tc>
          <w:tcPr>
            <w:tcW w:w="2659" w:type="dxa"/>
            <w:tcMar>
              <w:top w:w="0" w:type="dxa"/>
              <w:left w:w="108" w:type="dxa"/>
              <w:bottom w:w="0" w:type="dxa"/>
              <w:right w:w="108" w:type="dxa"/>
            </w:tcMar>
          </w:tcPr>
          <w:p w14:paraId="231F3B1D" w14:textId="7F3DCBF7" w:rsidR="00490ACD" w:rsidRPr="00FF19B1" w:rsidRDefault="00490ACD" w:rsidP="00490ACD">
            <w:pPr>
              <w:spacing w:before="80"/>
              <w:jc w:val="left"/>
              <w:rPr>
                <w:szCs w:val="24"/>
                <w:lang w:val="en-IE" w:eastAsia="el-GR"/>
              </w:rPr>
            </w:pPr>
            <w:r w:rsidRPr="00FF19B1">
              <w:rPr>
                <w:szCs w:val="24"/>
                <w:lang w:val="en-IE" w:eastAsia="el-GR"/>
              </w:rPr>
              <w:t>DEPARTURE TRANSPORT MEANS.Identification number is included in CC170</w:t>
            </w:r>
            <w:r w:rsidR="00D965E6" w:rsidRPr="00FF19B1">
              <w:rPr>
                <w:szCs w:val="24"/>
                <w:lang w:val="en-IE" w:eastAsia="el-GR"/>
              </w:rPr>
              <w:t>D</w:t>
            </w:r>
          </w:p>
        </w:tc>
        <w:tc>
          <w:tcPr>
            <w:tcW w:w="2880" w:type="dxa"/>
            <w:tcMar>
              <w:top w:w="0" w:type="dxa"/>
              <w:left w:w="108" w:type="dxa"/>
              <w:bottom w:w="0" w:type="dxa"/>
              <w:right w:w="108" w:type="dxa"/>
            </w:tcMar>
          </w:tcPr>
          <w:p w14:paraId="002B8C2C" w14:textId="002C8AA3" w:rsidR="00490ACD" w:rsidRPr="00FF19B1" w:rsidRDefault="00490ACD" w:rsidP="00490ACD">
            <w:pPr>
              <w:spacing w:before="80"/>
              <w:jc w:val="left"/>
              <w:rPr>
                <w:szCs w:val="24"/>
                <w:lang w:val="en-IE" w:eastAsia="el-GR"/>
              </w:rPr>
            </w:pPr>
            <w:r w:rsidRPr="00FF19B1">
              <w:rPr>
                <w:szCs w:val="24"/>
                <w:lang w:val="en-IE" w:eastAsia="el-GR"/>
              </w:rPr>
              <w:t>DEPARTURE TRANSPORT MEANS.Identification number is not included in column D4 (but included in D1, D2, D3)</w:t>
            </w:r>
          </w:p>
        </w:tc>
        <w:tc>
          <w:tcPr>
            <w:tcW w:w="3150" w:type="dxa"/>
            <w:tcMar>
              <w:top w:w="0" w:type="dxa"/>
              <w:left w:w="108" w:type="dxa"/>
              <w:bottom w:w="0" w:type="dxa"/>
              <w:right w:w="108" w:type="dxa"/>
            </w:tcMar>
          </w:tcPr>
          <w:p w14:paraId="36ABAFDC" w14:textId="77777777"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xml:space="preserve">, to ensure increased interoperability (also in column D4). </w:t>
            </w:r>
          </w:p>
          <w:p w14:paraId="21AD3626" w14:textId="73866A14" w:rsidR="00490ACD" w:rsidRPr="00FF19B1" w:rsidRDefault="00490ACD" w:rsidP="00490ACD">
            <w:pPr>
              <w:spacing w:before="80"/>
              <w:jc w:val="left"/>
              <w:rPr>
                <w:szCs w:val="24"/>
                <w:lang w:val="en-IE" w:eastAsia="el-GR"/>
              </w:rPr>
            </w:pPr>
            <w:r w:rsidRPr="00FF19B1">
              <w:rPr>
                <w:szCs w:val="24"/>
                <w:lang w:val="en-IE" w:eastAsia="el-GR"/>
              </w:rPr>
              <w:t>Expected to become aligned to DDNTA.</w:t>
            </w:r>
          </w:p>
        </w:tc>
      </w:tr>
      <w:tr w:rsidR="00490ACD" w:rsidRPr="00FF19B1" w14:paraId="6BA82E6A" w14:textId="77777777" w:rsidTr="005828E8">
        <w:trPr>
          <w:trHeight w:val="300"/>
        </w:trPr>
        <w:tc>
          <w:tcPr>
            <w:tcW w:w="1481" w:type="dxa"/>
            <w:noWrap/>
            <w:tcMar>
              <w:top w:w="0" w:type="dxa"/>
              <w:left w:w="108" w:type="dxa"/>
              <w:bottom w:w="0" w:type="dxa"/>
              <w:right w:w="108" w:type="dxa"/>
            </w:tcMar>
          </w:tcPr>
          <w:p w14:paraId="0D6909EE" w14:textId="4200B724" w:rsidR="00490ACD" w:rsidRPr="00FF19B1" w:rsidRDefault="00490ACD" w:rsidP="00490ACD">
            <w:pPr>
              <w:spacing w:before="80"/>
              <w:jc w:val="left"/>
              <w:rPr>
                <w:szCs w:val="24"/>
                <w:lang w:val="en-IE" w:eastAsia="el-GR"/>
              </w:rPr>
            </w:pPr>
            <w:r w:rsidRPr="00FF19B1">
              <w:rPr>
                <w:szCs w:val="24"/>
                <w:lang w:val="en-IE" w:eastAsia="el-GR"/>
              </w:rPr>
              <w:t>1905061000</w:t>
            </w:r>
          </w:p>
        </w:tc>
        <w:tc>
          <w:tcPr>
            <w:tcW w:w="2659" w:type="dxa"/>
            <w:tcMar>
              <w:top w:w="0" w:type="dxa"/>
              <w:left w:w="108" w:type="dxa"/>
              <w:bottom w:w="0" w:type="dxa"/>
              <w:right w:w="108" w:type="dxa"/>
            </w:tcMar>
          </w:tcPr>
          <w:p w14:paraId="11AEA470" w14:textId="26160A14" w:rsidR="00490ACD" w:rsidRPr="00FF19B1" w:rsidRDefault="00490ACD" w:rsidP="00490ACD">
            <w:pPr>
              <w:spacing w:before="80"/>
              <w:jc w:val="left"/>
              <w:rPr>
                <w:szCs w:val="24"/>
                <w:lang w:val="en-IE" w:eastAsia="el-GR"/>
              </w:rPr>
            </w:pPr>
            <w:r w:rsidRPr="00FF19B1">
              <w:rPr>
                <w:szCs w:val="24"/>
                <w:lang w:val="en-IE" w:eastAsia="el-GR"/>
              </w:rPr>
              <w:t>DEPARTURE TRANSPORT MEANS.Type of identification is included in CC170</w:t>
            </w:r>
            <w:r w:rsidR="0017170F" w:rsidRPr="00FF19B1">
              <w:rPr>
                <w:szCs w:val="24"/>
                <w:lang w:val="en-IE" w:eastAsia="el-GR"/>
              </w:rPr>
              <w:t>D</w:t>
            </w:r>
          </w:p>
        </w:tc>
        <w:tc>
          <w:tcPr>
            <w:tcW w:w="2880" w:type="dxa"/>
            <w:tcMar>
              <w:top w:w="0" w:type="dxa"/>
              <w:left w:w="108" w:type="dxa"/>
              <w:bottom w:w="0" w:type="dxa"/>
              <w:right w:w="108" w:type="dxa"/>
            </w:tcMar>
          </w:tcPr>
          <w:p w14:paraId="73E72045" w14:textId="08140508" w:rsidR="00490ACD" w:rsidRPr="00FF19B1" w:rsidRDefault="00490ACD" w:rsidP="00490ACD">
            <w:pPr>
              <w:spacing w:before="80"/>
              <w:jc w:val="left"/>
              <w:rPr>
                <w:szCs w:val="24"/>
                <w:lang w:val="en-IE" w:eastAsia="el-GR"/>
              </w:rPr>
            </w:pPr>
            <w:r w:rsidRPr="00FF19B1">
              <w:rPr>
                <w:szCs w:val="24"/>
                <w:lang w:val="en-IE" w:eastAsia="el-GR"/>
              </w:rPr>
              <w:t>DEPARTURE TRANSPORT MEANS.Type of identification is not included in column D4 (but included in D1, D2, D3)</w:t>
            </w:r>
          </w:p>
        </w:tc>
        <w:tc>
          <w:tcPr>
            <w:tcW w:w="3150" w:type="dxa"/>
            <w:tcMar>
              <w:top w:w="0" w:type="dxa"/>
              <w:left w:w="108" w:type="dxa"/>
              <w:bottom w:w="0" w:type="dxa"/>
              <w:right w:w="108" w:type="dxa"/>
            </w:tcMar>
          </w:tcPr>
          <w:p w14:paraId="04CDF121" w14:textId="02ED16CA"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bCs/>
                <w:szCs w:val="24"/>
                <w:lang w:val="en-IE" w:eastAsia="el-GR"/>
              </w:rPr>
              <w:t>Change initiated for UCC/DA Annex B</w:t>
            </w:r>
            <w:r w:rsidRPr="00FF19B1">
              <w:rPr>
                <w:szCs w:val="24"/>
                <w:lang w:val="en-IE" w:eastAsia="el-GR"/>
              </w:rPr>
              <w:t>, to ensure increased interoperability. Expected to become aligned to DDNTA</w:t>
            </w:r>
          </w:p>
        </w:tc>
      </w:tr>
      <w:tr w:rsidR="00490ACD" w:rsidRPr="00FF19B1" w14:paraId="3A17B073" w14:textId="77777777" w:rsidTr="005828E8">
        <w:trPr>
          <w:trHeight w:val="300"/>
        </w:trPr>
        <w:tc>
          <w:tcPr>
            <w:tcW w:w="1481" w:type="dxa"/>
            <w:noWrap/>
            <w:tcMar>
              <w:top w:w="0" w:type="dxa"/>
              <w:left w:w="108" w:type="dxa"/>
              <w:bottom w:w="0" w:type="dxa"/>
              <w:right w:w="108" w:type="dxa"/>
            </w:tcMar>
          </w:tcPr>
          <w:p w14:paraId="32B60A27" w14:textId="0E7C7534" w:rsidR="00490ACD" w:rsidRPr="00FF19B1" w:rsidRDefault="00490ACD" w:rsidP="00490ACD">
            <w:pPr>
              <w:spacing w:before="80"/>
              <w:jc w:val="left"/>
              <w:rPr>
                <w:szCs w:val="24"/>
                <w:lang w:val="en-IE" w:eastAsia="el-GR"/>
              </w:rPr>
            </w:pPr>
            <w:r w:rsidRPr="00FF19B1">
              <w:rPr>
                <w:szCs w:val="24"/>
                <w:lang w:val="en-IE" w:eastAsia="el-GR"/>
              </w:rPr>
              <w:t>1905062000</w:t>
            </w:r>
          </w:p>
        </w:tc>
        <w:tc>
          <w:tcPr>
            <w:tcW w:w="2659" w:type="dxa"/>
            <w:tcMar>
              <w:top w:w="0" w:type="dxa"/>
              <w:left w:w="108" w:type="dxa"/>
              <w:bottom w:w="0" w:type="dxa"/>
              <w:right w:w="108" w:type="dxa"/>
            </w:tcMar>
          </w:tcPr>
          <w:p w14:paraId="0CB0544F" w14:textId="395355AC" w:rsidR="00490ACD" w:rsidRPr="00FF19B1" w:rsidRDefault="00490ACD" w:rsidP="00490ACD">
            <w:pPr>
              <w:spacing w:before="80"/>
              <w:jc w:val="left"/>
              <w:rPr>
                <w:szCs w:val="24"/>
                <w:lang w:val="en-IE" w:eastAsia="el-GR"/>
              </w:rPr>
            </w:pPr>
            <w:r w:rsidRPr="00FF19B1">
              <w:rPr>
                <w:szCs w:val="24"/>
                <w:lang w:val="en-IE" w:eastAsia="el-GR"/>
              </w:rPr>
              <w:t>DEPARTURE TRANSPORT MEANS.Nationality is included in CC170</w:t>
            </w:r>
            <w:r w:rsidR="0017170F" w:rsidRPr="00FF19B1">
              <w:rPr>
                <w:szCs w:val="24"/>
                <w:lang w:val="en-IE" w:eastAsia="el-GR"/>
              </w:rPr>
              <w:t>D</w:t>
            </w:r>
          </w:p>
        </w:tc>
        <w:tc>
          <w:tcPr>
            <w:tcW w:w="2880" w:type="dxa"/>
            <w:tcMar>
              <w:top w:w="0" w:type="dxa"/>
              <w:left w:w="108" w:type="dxa"/>
              <w:bottom w:w="0" w:type="dxa"/>
              <w:right w:w="108" w:type="dxa"/>
            </w:tcMar>
          </w:tcPr>
          <w:p w14:paraId="639F21E1" w14:textId="653CF85A" w:rsidR="00490ACD" w:rsidRPr="00FF19B1" w:rsidRDefault="00490ACD" w:rsidP="00490ACD">
            <w:pPr>
              <w:spacing w:before="80"/>
              <w:jc w:val="left"/>
              <w:rPr>
                <w:szCs w:val="24"/>
                <w:lang w:val="en-IE" w:eastAsia="el-GR"/>
              </w:rPr>
            </w:pPr>
            <w:r w:rsidRPr="00FF19B1">
              <w:rPr>
                <w:szCs w:val="24"/>
                <w:lang w:val="en-IE" w:eastAsia="el-GR"/>
              </w:rPr>
              <w:t>DEPARTURE TRANSPORT MEANS.Nationality is not included in column D4 (but included in D1, D2, D3)</w:t>
            </w:r>
          </w:p>
        </w:tc>
        <w:tc>
          <w:tcPr>
            <w:tcW w:w="3150" w:type="dxa"/>
            <w:tcMar>
              <w:top w:w="0" w:type="dxa"/>
              <w:left w:w="108" w:type="dxa"/>
              <w:bottom w:w="0" w:type="dxa"/>
              <w:right w:w="108" w:type="dxa"/>
            </w:tcMar>
          </w:tcPr>
          <w:p w14:paraId="2A234BC5" w14:textId="334CEE08"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xml:space="preserve">, to ensure increased interoperability (also in column D4). </w:t>
            </w:r>
          </w:p>
          <w:p w14:paraId="6AE3A401" w14:textId="271E81EF" w:rsidR="00490ACD" w:rsidRPr="00FF19B1" w:rsidRDefault="00490ACD" w:rsidP="00490ACD">
            <w:pPr>
              <w:spacing w:before="80"/>
              <w:jc w:val="left"/>
              <w:rPr>
                <w:szCs w:val="24"/>
                <w:lang w:val="en-IE" w:eastAsia="el-GR"/>
              </w:rPr>
            </w:pPr>
            <w:r w:rsidRPr="00FF19B1">
              <w:rPr>
                <w:szCs w:val="24"/>
                <w:lang w:val="en-IE" w:eastAsia="el-GR"/>
              </w:rPr>
              <w:t>Expected to become aligned to DDNTA.</w:t>
            </w:r>
          </w:p>
        </w:tc>
      </w:tr>
      <w:tr w:rsidR="00490ACD" w:rsidRPr="00FF19B1" w14:paraId="25C61BA0" w14:textId="77777777" w:rsidTr="009E1663">
        <w:trPr>
          <w:trHeight w:val="300"/>
        </w:trPr>
        <w:tc>
          <w:tcPr>
            <w:tcW w:w="1481" w:type="dxa"/>
            <w:noWrap/>
            <w:tcMar>
              <w:top w:w="0" w:type="dxa"/>
              <w:left w:w="108" w:type="dxa"/>
              <w:bottom w:w="0" w:type="dxa"/>
              <w:right w:w="108" w:type="dxa"/>
            </w:tcMar>
          </w:tcPr>
          <w:p w14:paraId="7DB1561F" w14:textId="77777777" w:rsidR="00490ACD" w:rsidRPr="00FF19B1" w:rsidRDefault="00490ACD" w:rsidP="00490ACD">
            <w:pPr>
              <w:spacing w:before="80"/>
              <w:jc w:val="left"/>
              <w:rPr>
                <w:szCs w:val="24"/>
                <w:lang w:val="en-IE" w:eastAsia="el-GR"/>
              </w:rPr>
            </w:pPr>
            <w:r w:rsidRPr="00FF19B1">
              <w:rPr>
                <w:szCs w:val="24"/>
                <w:lang w:val="en-IE" w:eastAsia="el-GR"/>
              </w:rPr>
              <w:t>1907000000</w:t>
            </w:r>
          </w:p>
        </w:tc>
        <w:tc>
          <w:tcPr>
            <w:tcW w:w="2659" w:type="dxa"/>
            <w:tcMar>
              <w:top w:w="0" w:type="dxa"/>
              <w:left w:w="108" w:type="dxa"/>
              <w:bottom w:w="0" w:type="dxa"/>
              <w:right w:w="108" w:type="dxa"/>
            </w:tcMar>
          </w:tcPr>
          <w:p w14:paraId="1741E291" w14:textId="5B328BD4" w:rsidR="00490ACD" w:rsidRPr="00FF19B1" w:rsidRDefault="00490ACD" w:rsidP="00490ACD">
            <w:pPr>
              <w:spacing w:before="80"/>
              <w:jc w:val="left"/>
              <w:rPr>
                <w:szCs w:val="24"/>
                <w:lang w:val="en-IE" w:eastAsia="el-GR"/>
              </w:rPr>
            </w:pPr>
            <w:r w:rsidRPr="00FF19B1">
              <w:rPr>
                <w:szCs w:val="24"/>
                <w:lang w:val="en-IE" w:eastAsia="el-GR"/>
              </w:rPr>
              <w:t>TRANSPORT EQUIPMENT is included in CC170</w:t>
            </w:r>
            <w:r w:rsidR="0017170F" w:rsidRPr="00FF19B1">
              <w:rPr>
                <w:szCs w:val="24"/>
                <w:lang w:val="en-IE" w:eastAsia="el-GR"/>
              </w:rPr>
              <w:t>D</w:t>
            </w:r>
          </w:p>
        </w:tc>
        <w:tc>
          <w:tcPr>
            <w:tcW w:w="2880" w:type="dxa"/>
            <w:tcMar>
              <w:top w:w="0" w:type="dxa"/>
              <w:left w:w="108" w:type="dxa"/>
              <w:bottom w:w="0" w:type="dxa"/>
              <w:right w:w="108" w:type="dxa"/>
            </w:tcMar>
          </w:tcPr>
          <w:p w14:paraId="559D9F87" w14:textId="7B7F2603" w:rsidR="00490ACD" w:rsidRPr="00FF19B1" w:rsidRDefault="00490ACD" w:rsidP="00490ACD">
            <w:pPr>
              <w:spacing w:before="80"/>
              <w:jc w:val="left"/>
              <w:rPr>
                <w:szCs w:val="24"/>
                <w:lang w:val="en-IE" w:eastAsia="el-GR"/>
              </w:rPr>
            </w:pPr>
            <w:r w:rsidRPr="00FF19B1">
              <w:rPr>
                <w:szCs w:val="24"/>
                <w:lang w:val="en-IE" w:eastAsia="el-GR"/>
              </w:rPr>
              <w:t>Transport equipment is not included in column D4 (but included in D1, D2, D3)</w:t>
            </w:r>
          </w:p>
        </w:tc>
        <w:tc>
          <w:tcPr>
            <w:tcW w:w="3150" w:type="dxa"/>
            <w:tcMar>
              <w:top w:w="0" w:type="dxa"/>
              <w:left w:w="108" w:type="dxa"/>
              <w:bottom w:w="0" w:type="dxa"/>
              <w:right w:w="108" w:type="dxa"/>
            </w:tcMar>
          </w:tcPr>
          <w:p w14:paraId="1D22BB0C" w14:textId="72051AD8"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 (also in column D4).</w:t>
            </w:r>
          </w:p>
          <w:p w14:paraId="19F34C62" w14:textId="3285CDEF" w:rsidR="00490ACD" w:rsidRPr="00FF19B1" w:rsidRDefault="00490ACD" w:rsidP="00490ACD">
            <w:pPr>
              <w:spacing w:before="80"/>
              <w:jc w:val="left"/>
              <w:rPr>
                <w:szCs w:val="24"/>
                <w:lang w:val="en-IE" w:eastAsia="el-GR"/>
              </w:rPr>
            </w:pPr>
            <w:r w:rsidRPr="00FF19B1">
              <w:rPr>
                <w:szCs w:val="24"/>
                <w:lang w:val="en-IE" w:eastAsia="el-GR"/>
              </w:rPr>
              <w:t>Expected to become aligned to DDNTA.</w:t>
            </w:r>
          </w:p>
        </w:tc>
      </w:tr>
      <w:tr w:rsidR="00490ACD" w:rsidRPr="00FF19B1" w14:paraId="0052E2E9" w14:textId="77777777" w:rsidTr="005828E8">
        <w:trPr>
          <w:trHeight w:val="300"/>
        </w:trPr>
        <w:tc>
          <w:tcPr>
            <w:tcW w:w="1481" w:type="dxa"/>
            <w:noWrap/>
            <w:tcMar>
              <w:top w:w="0" w:type="dxa"/>
              <w:left w:w="108" w:type="dxa"/>
              <w:bottom w:w="0" w:type="dxa"/>
              <w:right w:w="108" w:type="dxa"/>
            </w:tcMar>
          </w:tcPr>
          <w:p w14:paraId="3689F850" w14:textId="372AB5B6" w:rsidR="00490ACD" w:rsidRPr="00FF19B1" w:rsidRDefault="00490ACD" w:rsidP="00490ACD">
            <w:pPr>
              <w:spacing w:before="80"/>
              <w:jc w:val="left"/>
              <w:rPr>
                <w:szCs w:val="24"/>
                <w:lang w:val="en-IE" w:eastAsia="el-GR"/>
              </w:rPr>
            </w:pPr>
            <w:r w:rsidRPr="00FF19B1">
              <w:rPr>
                <w:szCs w:val="24"/>
                <w:lang w:val="en-IE" w:eastAsia="el-GR"/>
              </w:rPr>
              <w:lastRenderedPageBreak/>
              <w:t>1907044000</w:t>
            </w:r>
          </w:p>
        </w:tc>
        <w:tc>
          <w:tcPr>
            <w:tcW w:w="2659" w:type="dxa"/>
            <w:tcMar>
              <w:top w:w="0" w:type="dxa"/>
              <w:left w:w="108" w:type="dxa"/>
              <w:bottom w:w="0" w:type="dxa"/>
              <w:right w:w="108" w:type="dxa"/>
            </w:tcMar>
          </w:tcPr>
          <w:p w14:paraId="6607D905" w14:textId="2F4A032D" w:rsidR="00490ACD" w:rsidRPr="00FF19B1" w:rsidRDefault="00490ACD" w:rsidP="00490ACD">
            <w:pPr>
              <w:spacing w:before="80"/>
              <w:jc w:val="left"/>
              <w:rPr>
                <w:szCs w:val="24"/>
                <w:lang w:val="en-IE" w:eastAsia="el-GR"/>
              </w:rPr>
            </w:pPr>
            <w:r w:rsidRPr="00FF19B1">
              <w:rPr>
                <w:szCs w:val="24"/>
                <w:lang w:val="en-IE" w:eastAsia="el-GR"/>
              </w:rPr>
              <w:t>GOODS REFERENCE is included in CC170</w:t>
            </w:r>
            <w:r w:rsidR="0017170F" w:rsidRPr="00FF19B1">
              <w:rPr>
                <w:szCs w:val="24"/>
                <w:lang w:val="en-IE" w:eastAsia="el-GR"/>
              </w:rPr>
              <w:t>D</w:t>
            </w:r>
          </w:p>
        </w:tc>
        <w:tc>
          <w:tcPr>
            <w:tcW w:w="2880" w:type="dxa"/>
            <w:tcMar>
              <w:top w:w="0" w:type="dxa"/>
              <w:left w:w="108" w:type="dxa"/>
              <w:bottom w:w="0" w:type="dxa"/>
              <w:right w:w="108" w:type="dxa"/>
            </w:tcMar>
          </w:tcPr>
          <w:p w14:paraId="561D8B5A" w14:textId="1039A8F5" w:rsidR="00490ACD" w:rsidRPr="00FF19B1" w:rsidRDefault="00490ACD" w:rsidP="00490ACD">
            <w:pPr>
              <w:spacing w:before="80"/>
              <w:jc w:val="left"/>
              <w:rPr>
                <w:szCs w:val="24"/>
                <w:lang w:val="en-IE" w:eastAsia="el-GR"/>
              </w:rPr>
            </w:pPr>
            <w:r w:rsidRPr="00FF19B1">
              <w:rPr>
                <w:szCs w:val="24"/>
                <w:lang w:val="en-IE" w:eastAsia="el-GR"/>
              </w:rPr>
              <w:t>-</w:t>
            </w:r>
          </w:p>
        </w:tc>
        <w:tc>
          <w:tcPr>
            <w:tcW w:w="3150" w:type="dxa"/>
            <w:tcMar>
              <w:top w:w="0" w:type="dxa"/>
              <w:left w:w="108" w:type="dxa"/>
              <w:bottom w:w="0" w:type="dxa"/>
              <w:right w:w="108" w:type="dxa"/>
            </w:tcMar>
          </w:tcPr>
          <w:p w14:paraId="3D73D21F" w14:textId="5546DDBB"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 (also in column D4).</w:t>
            </w:r>
          </w:p>
          <w:p w14:paraId="4677E32C" w14:textId="1F50B193" w:rsidR="00490ACD" w:rsidRPr="00FF19B1" w:rsidRDefault="00490ACD" w:rsidP="00490ACD">
            <w:pPr>
              <w:spacing w:before="80"/>
              <w:jc w:val="left"/>
              <w:rPr>
                <w:szCs w:val="24"/>
                <w:lang w:val="en-IE" w:eastAsia="el-GR"/>
              </w:rPr>
            </w:pPr>
            <w:r w:rsidRPr="00FF19B1">
              <w:rPr>
                <w:szCs w:val="24"/>
                <w:lang w:val="en-IE" w:eastAsia="el-GR"/>
              </w:rPr>
              <w:t>Expected to become aligned to DDNTA.</w:t>
            </w:r>
          </w:p>
        </w:tc>
      </w:tr>
      <w:tr w:rsidR="00490ACD" w:rsidRPr="00FF19B1" w14:paraId="4E0510E2" w14:textId="77777777" w:rsidTr="005828E8">
        <w:trPr>
          <w:trHeight w:val="300"/>
        </w:trPr>
        <w:tc>
          <w:tcPr>
            <w:tcW w:w="1481" w:type="dxa"/>
            <w:noWrap/>
            <w:tcMar>
              <w:top w:w="0" w:type="dxa"/>
              <w:left w:w="108" w:type="dxa"/>
              <w:bottom w:w="0" w:type="dxa"/>
              <w:right w:w="108" w:type="dxa"/>
            </w:tcMar>
          </w:tcPr>
          <w:p w14:paraId="2537E9B6" w14:textId="6826EBF4" w:rsidR="00490ACD" w:rsidRPr="00FF19B1" w:rsidRDefault="00490ACD" w:rsidP="00490ACD">
            <w:pPr>
              <w:spacing w:before="80"/>
              <w:jc w:val="left"/>
              <w:rPr>
                <w:szCs w:val="24"/>
                <w:lang w:val="en-IE" w:eastAsia="el-GR"/>
              </w:rPr>
            </w:pPr>
            <w:r w:rsidRPr="00FF19B1">
              <w:rPr>
                <w:szCs w:val="24"/>
                <w:lang w:val="en-IE" w:eastAsia="el-GR"/>
              </w:rPr>
              <w:t>1907063000</w:t>
            </w:r>
          </w:p>
        </w:tc>
        <w:tc>
          <w:tcPr>
            <w:tcW w:w="2659" w:type="dxa"/>
            <w:tcMar>
              <w:top w:w="0" w:type="dxa"/>
              <w:left w:w="108" w:type="dxa"/>
              <w:bottom w:w="0" w:type="dxa"/>
              <w:right w:w="108" w:type="dxa"/>
            </w:tcMar>
          </w:tcPr>
          <w:p w14:paraId="6D0DBAD7" w14:textId="2DF3E57F" w:rsidR="00490ACD" w:rsidRPr="00FF19B1" w:rsidRDefault="00490ACD" w:rsidP="00490ACD">
            <w:pPr>
              <w:spacing w:before="80"/>
              <w:jc w:val="left"/>
              <w:rPr>
                <w:szCs w:val="24"/>
                <w:lang w:val="en-IE" w:eastAsia="el-GR"/>
              </w:rPr>
            </w:pPr>
            <w:r w:rsidRPr="00FF19B1">
              <w:rPr>
                <w:szCs w:val="24"/>
                <w:lang w:val="en-IE" w:eastAsia="el-GR"/>
              </w:rPr>
              <w:t>TRANSPORT EQUIPMENT.Container identification number is included in CC170</w:t>
            </w:r>
            <w:r w:rsidR="0017170F" w:rsidRPr="00FF19B1">
              <w:rPr>
                <w:szCs w:val="24"/>
                <w:lang w:val="en-IE" w:eastAsia="el-GR"/>
              </w:rPr>
              <w:t>D</w:t>
            </w:r>
          </w:p>
        </w:tc>
        <w:tc>
          <w:tcPr>
            <w:tcW w:w="2880" w:type="dxa"/>
            <w:tcMar>
              <w:top w:w="0" w:type="dxa"/>
              <w:left w:w="108" w:type="dxa"/>
              <w:bottom w:w="0" w:type="dxa"/>
              <w:right w:w="108" w:type="dxa"/>
            </w:tcMar>
          </w:tcPr>
          <w:p w14:paraId="42C5AE23" w14:textId="1B7A2095" w:rsidR="00490ACD" w:rsidRPr="00FF19B1" w:rsidRDefault="00490ACD" w:rsidP="00490ACD">
            <w:pPr>
              <w:spacing w:before="80"/>
              <w:jc w:val="left"/>
              <w:rPr>
                <w:szCs w:val="24"/>
                <w:lang w:val="en-IE" w:eastAsia="el-GR"/>
              </w:rPr>
            </w:pPr>
            <w:r w:rsidRPr="00FF19B1">
              <w:rPr>
                <w:szCs w:val="24"/>
                <w:lang w:val="en-IE" w:eastAsia="el-GR"/>
              </w:rPr>
              <w:t>TRANSPORT EQUIPMENT.Container identification number is not included in column D4 (but included in D1, D2, D3)</w:t>
            </w:r>
          </w:p>
        </w:tc>
        <w:tc>
          <w:tcPr>
            <w:tcW w:w="3150" w:type="dxa"/>
            <w:tcMar>
              <w:top w:w="0" w:type="dxa"/>
              <w:left w:w="108" w:type="dxa"/>
              <w:bottom w:w="0" w:type="dxa"/>
              <w:right w:w="108" w:type="dxa"/>
            </w:tcMar>
          </w:tcPr>
          <w:p w14:paraId="34B63B13" w14:textId="156BBE4C"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bCs/>
                <w:szCs w:val="24"/>
                <w:lang w:val="en-IE" w:eastAsia="el-GR"/>
              </w:rPr>
              <w:t>Change initiated for UCC/DA Annex B</w:t>
            </w:r>
            <w:r w:rsidRPr="00FF19B1">
              <w:rPr>
                <w:szCs w:val="24"/>
                <w:lang w:val="en-IE" w:eastAsia="el-GR"/>
              </w:rPr>
              <w:t>, to ensure increased interoperability. Expected to become aligned to DDNTA.</w:t>
            </w:r>
          </w:p>
        </w:tc>
      </w:tr>
      <w:tr w:rsidR="00490ACD" w:rsidRPr="00FF19B1" w14:paraId="1434827E" w14:textId="77777777" w:rsidTr="009E1663">
        <w:trPr>
          <w:trHeight w:val="300"/>
        </w:trPr>
        <w:tc>
          <w:tcPr>
            <w:tcW w:w="1481" w:type="dxa"/>
            <w:noWrap/>
            <w:tcMar>
              <w:top w:w="0" w:type="dxa"/>
              <w:left w:w="108" w:type="dxa"/>
              <w:bottom w:w="0" w:type="dxa"/>
              <w:right w:w="108" w:type="dxa"/>
            </w:tcMar>
          </w:tcPr>
          <w:p w14:paraId="5A56DAA1" w14:textId="2592F9F4" w:rsidR="00490ACD" w:rsidRPr="00FF19B1" w:rsidRDefault="00490ACD" w:rsidP="00490ACD">
            <w:pPr>
              <w:spacing w:before="80"/>
              <w:jc w:val="left"/>
              <w:rPr>
                <w:szCs w:val="24"/>
                <w:lang w:val="en-IE" w:eastAsia="el-GR"/>
              </w:rPr>
            </w:pPr>
            <w:r w:rsidRPr="00FF19B1">
              <w:rPr>
                <w:szCs w:val="24"/>
                <w:lang w:val="en-IE" w:eastAsia="el-GR"/>
              </w:rPr>
              <w:t>1910000000</w:t>
            </w:r>
          </w:p>
        </w:tc>
        <w:tc>
          <w:tcPr>
            <w:tcW w:w="2659" w:type="dxa"/>
            <w:tcMar>
              <w:top w:w="0" w:type="dxa"/>
              <w:left w:w="108" w:type="dxa"/>
              <w:bottom w:w="0" w:type="dxa"/>
              <w:right w:w="108" w:type="dxa"/>
            </w:tcMar>
          </w:tcPr>
          <w:p w14:paraId="510E3C5D" w14:textId="6B0397B1" w:rsidR="00490ACD" w:rsidRPr="00FF19B1" w:rsidRDefault="00490ACD" w:rsidP="00490ACD">
            <w:pPr>
              <w:spacing w:before="80"/>
              <w:jc w:val="left"/>
              <w:rPr>
                <w:szCs w:val="24"/>
                <w:lang w:val="en-IE" w:eastAsia="el-GR"/>
              </w:rPr>
            </w:pPr>
            <w:r w:rsidRPr="00FF19B1">
              <w:rPr>
                <w:szCs w:val="24"/>
                <w:lang w:val="en-IE" w:eastAsia="el-GR"/>
              </w:rPr>
              <w:t>SEAL is included in CC170</w:t>
            </w:r>
            <w:r w:rsidR="0017170F" w:rsidRPr="00FF19B1">
              <w:rPr>
                <w:szCs w:val="24"/>
                <w:lang w:val="en-IE" w:eastAsia="el-GR"/>
              </w:rPr>
              <w:t>D</w:t>
            </w:r>
          </w:p>
        </w:tc>
        <w:tc>
          <w:tcPr>
            <w:tcW w:w="2880" w:type="dxa"/>
            <w:tcMar>
              <w:top w:w="0" w:type="dxa"/>
              <w:left w:w="108" w:type="dxa"/>
              <w:bottom w:w="0" w:type="dxa"/>
              <w:right w:w="108" w:type="dxa"/>
            </w:tcMar>
          </w:tcPr>
          <w:p w14:paraId="2A2E9F84" w14:textId="551BD801" w:rsidR="00490ACD" w:rsidRPr="00FF19B1" w:rsidRDefault="00490ACD" w:rsidP="00490ACD">
            <w:pPr>
              <w:spacing w:before="80"/>
              <w:jc w:val="left"/>
              <w:rPr>
                <w:szCs w:val="24"/>
                <w:lang w:val="en-IE" w:eastAsia="el-GR"/>
              </w:rPr>
            </w:pPr>
            <w:r w:rsidRPr="00FF19B1">
              <w:rPr>
                <w:szCs w:val="24"/>
                <w:lang w:val="en-IE" w:eastAsia="el-GR"/>
              </w:rPr>
              <w:t>Seal is not included in column D4 (but included in D1, D2, D3)</w:t>
            </w:r>
          </w:p>
        </w:tc>
        <w:tc>
          <w:tcPr>
            <w:tcW w:w="3150" w:type="dxa"/>
            <w:tcMar>
              <w:top w:w="0" w:type="dxa"/>
              <w:left w:w="108" w:type="dxa"/>
              <w:bottom w:w="0" w:type="dxa"/>
              <w:right w:w="108" w:type="dxa"/>
            </w:tcMar>
          </w:tcPr>
          <w:p w14:paraId="67DE3550" w14:textId="65E4D969"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 (also in column D4).</w:t>
            </w:r>
          </w:p>
          <w:p w14:paraId="778DC110" w14:textId="1C9A55E7" w:rsidR="00490ACD" w:rsidRPr="00FF19B1" w:rsidRDefault="00490ACD" w:rsidP="00490ACD">
            <w:pPr>
              <w:spacing w:before="80"/>
              <w:jc w:val="left"/>
              <w:rPr>
                <w:szCs w:val="24"/>
                <w:lang w:val="en-IE" w:eastAsia="el-GR"/>
              </w:rPr>
            </w:pPr>
            <w:r w:rsidRPr="00FF19B1">
              <w:rPr>
                <w:szCs w:val="24"/>
                <w:lang w:val="en-IE" w:eastAsia="el-GR"/>
              </w:rPr>
              <w:t>Expected to become aligned to DDNTA.</w:t>
            </w:r>
          </w:p>
        </w:tc>
      </w:tr>
      <w:tr w:rsidR="00490ACD" w:rsidRPr="00FF19B1" w14:paraId="2DE4242A" w14:textId="77777777" w:rsidTr="005828E8">
        <w:trPr>
          <w:trHeight w:val="300"/>
        </w:trPr>
        <w:tc>
          <w:tcPr>
            <w:tcW w:w="1481" w:type="dxa"/>
            <w:noWrap/>
            <w:tcMar>
              <w:top w:w="0" w:type="dxa"/>
              <w:left w:w="108" w:type="dxa"/>
              <w:bottom w:w="0" w:type="dxa"/>
              <w:right w:w="108" w:type="dxa"/>
            </w:tcMar>
          </w:tcPr>
          <w:p w14:paraId="3380A0A2" w14:textId="244C2C96" w:rsidR="00490ACD" w:rsidRPr="00FF19B1" w:rsidRDefault="00490ACD" w:rsidP="00490ACD">
            <w:pPr>
              <w:spacing w:before="80"/>
              <w:jc w:val="left"/>
              <w:rPr>
                <w:szCs w:val="24"/>
                <w:lang w:val="en-IE" w:eastAsia="el-GR"/>
              </w:rPr>
            </w:pPr>
            <w:r w:rsidRPr="00FF19B1">
              <w:rPr>
                <w:szCs w:val="24"/>
                <w:lang w:val="en-IE" w:eastAsia="el-GR"/>
              </w:rPr>
              <w:t>1910015000</w:t>
            </w:r>
          </w:p>
        </w:tc>
        <w:tc>
          <w:tcPr>
            <w:tcW w:w="2659" w:type="dxa"/>
            <w:tcMar>
              <w:top w:w="0" w:type="dxa"/>
              <w:left w:w="108" w:type="dxa"/>
              <w:bottom w:w="0" w:type="dxa"/>
              <w:right w:w="108" w:type="dxa"/>
            </w:tcMar>
          </w:tcPr>
          <w:p w14:paraId="689F2DE2" w14:textId="1FC5D52A" w:rsidR="00490ACD" w:rsidRPr="00FF19B1" w:rsidRDefault="00490ACD" w:rsidP="00490ACD">
            <w:pPr>
              <w:spacing w:before="80"/>
              <w:jc w:val="left"/>
              <w:rPr>
                <w:szCs w:val="24"/>
                <w:lang w:val="en-IE" w:eastAsia="el-GR"/>
              </w:rPr>
            </w:pPr>
            <w:r w:rsidRPr="00FF19B1">
              <w:rPr>
                <w:szCs w:val="24"/>
                <w:lang w:val="en-IE" w:eastAsia="el-GR"/>
              </w:rPr>
              <w:t>SEAL.Identifier is included in CC170</w:t>
            </w:r>
            <w:r w:rsidR="0017170F" w:rsidRPr="00FF19B1">
              <w:rPr>
                <w:szCs w:val="24"/>
                <w:lang w:val="en-IE" w:eastAsia="el-GR"/>
              </w:rPr>
              <w:t>D</w:t>
            </w:r>
          </w:p>
        </w:tc>
        <w:tc>
          <w:tcPr>
            <w:tcW w:w="2880" w:type="dxa"/>
            <w:tcMar>
              <w:top w:w="0" w:type="dxa"/>
              <w:left w:w="108" w:type="dxa"/>
              <w:bottom w:w="0" w:type="dxa"/>
              <w:right w:w="108" w:type="dxa"/>
            </w:tcMar>
          </w:tcPr>
          <w:p w14:paraId="3DB0186F" w14:textId="41A73F8A" w:rsidR="00490ACD" w:rsidRPr="00FF19B1" w:rsidRDefault="00490ACD" w:rsidP="00490ACD">
            <w:pPr>
              <w:spacing w:before="80"/>
              <w:jc w:val="left"/>
              <w:rPr>
                <w:szCs w:val="24"/>
                <w:lang w:val="en-IE" w:eastAsia="el-GR"/>
              </w:rPr>
            </w:pPr>
            <w:r w:rsidRPr="00FF19B1">
              <w:rPr>
                <w:szCs w:val="24"/>
                <w:lang w:val="en-IE" w:eastAsia="el-GR"/>
              </w:rPr>
              <w:t>SEAL.Identifier is not included in column D4 (but included in D1, D2, D3)</w:t>
            </w:r>
          </w:p>
        </w:tc>
        <w:tc>
          <w:tcPr>
            <w:tcW w:w="3150" w:type="dxa"/>
            <w:tcMar>
              <w:top w:w="0" w:type="dxa"/>
              <w:left w:w="108" w:type="dxa"/>
              <w:bottom w:w="0" w:type="dxa"/>
              <w:right w:w="108" w:type="dxa"/>
            </w:tcMar>
          </w:tcPr>
          <w:p w14:paraId="27A6324B" w14:textId="2AD5FE32"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to ensure increased interoperability. Expected to become aligned to DDNTA</w:t>
            </w:r>
          </w:p>
        </w:tc>
      </w:tr>
      <w:tr w:rsidR="00490ACD" w:rsidRPr="00FF19B1" w14:paraId="761D5661" w14:textId="77777777" w:rsidTr="009E1663">
        <w:trPr>
          <w:trHeight w:val="300"/>
        </w:trPr>
        <w:tc>
          <w:tcPr>
            <w:tcW w:w="1481" w:type="dxa"/>
            <w:noWrap/>
            <w:tcMar>
              <w:top w:w="0" w:type="dxa"/>
              <w:left w:w="108" w:type="dxa"/>
              <w:bottom w:w="0" w:type="dxa"/>
              <w:right w:w="108" w:type="dxa"/>
            </w:tcMar>
          </w:tcPr>
          <w:p w14:paraId="5791D656" w14:textId="32ADCDDA" w:rsidR="00490ACD" w:rsidRPr="00FF19B1" w:rsidRDefault="00490ACD" w:rsidP="00490ACD">
            <w:pPr>
              <w:spacing w:before="80"/>
              <w:jc w:val="center"/>
              <w:rPr>
                <w:szCs w:val="24"/>
                <w:lang w:val="en-IE" w:eastAsia="el-GR"/>
              </w:rPr>
            </w:pPr>
            <w:r w:rsidRPr="00FF19B1">
              <w:rPr>
                <w:szCs w:val="24"/>
                <w:lang w:val="en-IE" w:eastAsia="el-GR"/>
              </w:rPr>
              <w:t>None</w:t>
            </w:r>
          </w:p>
        </w:tc>
        <w:tc>
          <w:tcPr>
            <w:tcW w:w="2659" w:type="dxa"/>
            <w:tcMar>
              <w:top w:w="0" w:type="dxa"/>
              <w:left w:w="108" w:type="dxa"/>
              <w:bottom w:w="0" w:type="dxa"/>
              <w:right w:w="108" w:type="dxa"/>
            </w:tcMar>
          </w:tcPr>
          <w:p w14:paraId="10D88533" w14:textId="2B53478C" w:rsidR="00490ACD" w:rsidRPr="00FF19B1" w:rsidRDefault="00490ACD" w:rsidP="00490ACD">
            <w:pPr>
              <w:spacing w:before="80"/>
              <w:jc w:val="left"/>
              <w:rPr>
                <w:szCs w:val="24"/>
                <w:lang w:val="en-IE" w:eastAsia="el-GR"/>
              </w:rPr>
            </w:pPr>
            <w:r w:rsidRPr="00FF19B1">
              <w:rPr>
                <w:szCs w:val="24"/>
                <w:lang w:val="en-IE" w:eastAsia="el-GR"/>
              </w:rPr>
              <w:t>Limit date is included in CC170</w:t>
            </w:r>
            <w:r w:rsidR="0017170F" w:rsidRPr="00FF19B1">
              <w:rPr>
                <w:szCs w:val="24"/>
                <w:lang w:val="en-IE" w:eastAsia="el-GR"/>
              </w:rPr>
              <w:t>D</w:t>
            </w:r>
          </w:p>
        </w:tc>
        <w:tc>
          <w:tcPr>
            <w:tcW w:w="2880" w:type="dxa"/>
            <w:tcMar>
              <w:top w:w="0" w:type="dxa"/>
              <w:left w:w="108" w:type="dxa"/>
              <w:bottom w:w="0" w:type="dxa"/>
              <w:right w:w="108" w:type="dxa"/>
            </w:tcMar>
          </w:tcPr>
          <w:p w14:paraId="5D7AB4D7" w14:textId="0F146103" w:rsidR="00490ACD" w:rsidRPr="00FF19B1" w:rsidRDefault="00490ACD" w:rsidP="00490ACD">
            <w:pPr>
              <w:spacing w:before="80"/>
              <w:jc w:val="left"/>
              <w:rPr>
                <w:szCs w:val="24"/>
                <w:lang w:val="en-IE" w:eastAsia="el-GR"/>
              </w:rPr>
            </w:pPr>
            <w:r w:rsidRPr="00FF19B1">
              <w:rPr>
                <w:szCs w:val="24"/>
                <w:lang w:val="en-IE" w:eastAsia="el-GR"/>
              </w:rPr>
              <w:t>-</w:t>
            </w:r>
          </w:p>
        </w:tc>
        <w:tc>
          <w:tcPr>
            <w:tcW w:w="3150" w:type="dxa"/>
            <w:tcMar>
              <w:top w:w="0" w:type="dxa"/>
              <w:left w:w="108" w:type="dxa"/>
              <w:bottom w:w="0" w:type="dxa"/>
              <w:right w:w="108" w:type="dxa"/>
            </w:tcMar>
          </w:tcPr>
          <w:p w14:paraId="4778889A" w14:textId="49E44BD7"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xml:space="preserve"> (to get the D.E. introduced), to ensure increased interoperability.</w:t>
            </w:r>
          </w:p>
        </w:tc>
      </w:tr>
      <w:tr w:rsidR="00490ACD" w:rsidRPr="00FF19B1" w14:paraId="014D4638" w14:textId="77777777" w:rsidTr="005828E8">
        <w:trPr>
          <w:trHeight w:val="300"/>
        </w:trPr>
        <w:tc>
          <w:tcPr>
            <w:tcW w:w="1481" w:type="dxa"/>
            <w:noWrap/>
            <w:tcMar>
              <w:top w:w="0" w:type="dxa"/>
              <w:left w:w="108" w:type="dxa"/>
              <w:bottom w:w="0" w:type="dxa"/>
              <w:right w:w="108" w:type="dxa"/>
            </w:tcMar>
          </w:tcPr>
          <w:p w14:paraId="051CF58A" w14:textId="7AB7894F" w:rsidR="00490ACD" w:rsidRPr="00FF19B1" w:rsidRDefault="00490ACD" w:rsidP="00490ACD">
            <w:pPr>
              <w:spacing w:before="80"/>
              <w:jc w:val="center"/>
              <w:rPr>
                <w:szCs w:val="24"/>
                <w:lang w:val="en-IE" w:eastAsia="el-GR"/>
              </w:rPr>
            </w:pPr>
            <w:r w:rsidRPr="00FF19B1">
              <w:rPr>
                <w:szCs w:val="24"/>
                <w:lang w:val="en-IE" w:eastAsia="el-GR"/>
              </w:rPr>
              <w:t>None</w:t>
            </w:r>
          </w:p>
        </w:tc>
        <w:tc>
          <w:tcPr>
            <w:tcW w:w="2659" w:type="dxa"/>
            <w:tcMar>
              <w:top w:w="0" w:type="dxa"/>
              <w:left w:w="108" w:type="dxa"/>
              <w:bottom w:w="0" w:type="dxa"/>
              <w:right w:w="108" w:type="dxa"/>
            </w:tcMar>
          </w:tcPr>
          <w:p w14:paraId="430461B6" w14:textId="70CC34D5" w:rsidR="00490ACD" w:rsidRPr="00FF19B1" w:rsidRDefault="00490ACD" w:rsidP="00490ACD">
            <w:pPr>
              <w:spacing w:before="80"/>
              <w:jc w:val="left"/>
              <w:rPr>
                <w:szCs w:val="24"/>
                <w:lang w:val="en-IE" w:eastAsia="el-GR"/>
              </w:rPr>
            </w:pPr>
            <w:r w:rsidRPr="00FF19B1">
              <w:rPr>
                <w:szCs w:val="24"/>
                <w:lang w:val="en-IE" w:eastAsia="el-GR"/>
              </w:rPr>
              <w:t>TRANSPORT EQUIPMENT. Number of seals is included in CC170</w:t>
            </w:r>
            <w:r w:rsidR="0017170F" w:rsidRPr="00FF19B1">
              <w:rPr>
                <w:szCs w:val="24"/>
                <w:lang w:val="en-IE" w:eastAsia="el-GR"/>
              </w:rPr>
              <w:t>D</w:t>
            </w:r>
          </w:p>
        </w:tc>
        <w:tc>
          <w:tcPr>
            <w:tcW w:w="2880" w:type="dxa"/>
            <w:tcMar>
              <w:top w:w="0" w:type="dxa"/>
              <w:left w:w="108" w:type="dxa"/>
              <w:bottom w:w="0" w:type="dxa"/>
              <w:right w:w="108" w:type="dxa"/>
            </w:tcMar>
          </w:tcPr>
          <w:p w14:paraId="1A254DE6" w14:textId="3FFF011E" w:rsidR="00490ACD" w:rsidRPr="00FF19B1" w:rsidRDefault="00490ACD" w:rsidP="00490ACD">
            <w:pPr>
              <w:spacing w:before="80"/>
              <w:jc w:val="left"/>
              <w:rPr>
                <w:szCs w:val="24"/>
                <w:lang w:val="en-IE" w:eastAsia="el-GR"/>
              </w:rPr>
            </w:pPr>
            <w:r w:rsidRPr="00FF19B1">
              <w:rPr>
                <w:szCs w:val="24"/>
                <w:lang w:val="en-IE" w:eastAsia="el-GR"/>
              </w:rPr>
              <w:t>-</w:t>
            </w:r>
          </w:p>
        </w:tc>
        <w:tc>
          <w:tcPr>
            <w:tcW w:w="3150" w:type="dxa"/>
            <w:tcMar>
              <w:top w:w="0" w:type="dxa"/>
              <w:left w:w="108" w:type="dxa"/>
              <w:bottom w:w="0" w:type="dxa"/>
              <w:right w:w="108" w:type="dxa"/>
            </w:tcMar>
          </w:tcPr>
          <w:p w14:paraId="242A2EAC" w14:textId="7EDC4BBD"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xml:space="preserve"> (to get the D.E. introduced), to ensure increased interoperability.</w:t>
            </w:r>
          </w:p>
        </w:tc>
      </w:tr>
      <w:tr w:rsidR="00490ACD" w:rsidRPr="00FF19B1" w14:paraId="269ABD0D" w14:textId="77777777" w:rsidTr="005828E8">
        <w:trPr>
          <w:trHeight w:val="300"/>
        </w:trPr>
        <w:tc>
          <w:tcPr>
            <w:tcW w:w="1481" w:type="dxa"/>
            <w:noWrap/>
            <w:tcMar>
              <w:top w:w="0" w:type="dxa"/>
              <w:left w:w="108" w:type="dxa"/>
              <w:bottom w:w="0" w:type="dxa"/>
              <w:right w:w="108" w:type="dxa"/>
            </w:tcMar>
          </w:tcPr>
          <w:p w14:paraId="331404D2" w14:textId="5CB6E3EA" w:rsidR="00490ACD" w:rsidRPr="00FF19B1" w:rsidRDefault="00490ACD" w:rsidP="00490ACD">
            <w:pPr>
              <w:spacing w:before="80"/>
              <w:jc w:val="center"/>
              <w:rPr>
                <w:szCs w:val="24"/>
                <w:lang w:val="en-IE" w:eastAsia="el-GR"/>
              </w:rPr>
            </w:pPr>
            <w:r w:rsidRPr="00FF19B1">
              <w:rPr>
                <w:szCs w:val="24"/>
                <w:lang w:val="en-IE" w:eastAsia="el-GR"/>
              </w:rPr>
              <w:t>None</w:t>
            </w:r>
          </w:p>
        </w:tc>
        <w:tc>
          <w:tcPr>
            <w:tcW w:w="2659" w:type="dxa"/>
            <w:tcMar>
              <w:top w:w="0" w:type="dxa"/>
              <w:left w:w="108" w:type="dxa"/>
              <w:bottom w:w="0" w:type="dxa"/>
              <w:right w:w="108" w:type="dxa"/>
            </w:tcMar>
          </w:tcPr>
          <w:p w14:paraId="2209C42F" w14:textId="3EB8F646" w:rsidR="00490ACD" w:rsidRPr="00FF19B1" w:rsidRDefault="00490ACD" w:rsidP="00490ACD">
            <w:pPr>
              <w:spacing w:before="80"/>
              <w:jc w:val="left"/>
              <w:rPr>
                <w:szCs w:val="24"/>
                <w:lang w:val="en-IE" w:eastAsia="el-GR"/>
              </w:rPr>
            </w:pPr>
            <w:r w:rsidRPr="00FF19B1">
              <w:rPr>
                <w:szCs w:val="24"/>
                <w:lang w:val="en-IE" w:eastAsia="el-GR"/>
              </w:rPr>
              <w:t xml:space="preserve">ACTIVE BORDER TRANSPORT MEANS. Customs </w:t>
            </w:r>
            <w:r w:rsidR="00AA15E2" w:rsidRPr="00FF19B1">
              <w:rPr>
                <w:szCs w:val="24"/>
                <w:lang w:val="en-IE" w:eastAsia="el-GR"/>
              </w:rPr>
              <w:t>Office</w:t>
            </w:r>
            <w:r w:rsidRPr="00FF19B1">
              <w:rPr>
                <w:szCs w:val="24"/>
                <w:lang w:val="en-IE" w:eastAsia="el-GR"/>
              </w:rPr>
              <w:t xml:space="preserve"> at border reference number is included in CC170</w:t>
            </w:r>
            <w:r w:rsidR="0017170F" w:rsidRPr="00FF19B1">
              <w:rPr>
                <w:szCs w:val="24"/>
                <w:lang w:val="en-IE" w:eastAsia="el-GR"/>
              </w:rPr>
              <w:t>D</w:t>
            </w:r>
          </w:p>
        </w:tc>
        <w:tc>
          <w:tcPr>
            <w:tcW w:w="2880" w:type="dxa"/>
            <w:tcMar>
              <w:top w:w="0" w:type="dxa"/>
              <w:left w:w="108" w:type="dxa"/>
              <w:bottom w:w="0" w:type="dxa"/>
              <w:right w:w="108" w:type="dxa"/>
            </w:tcMar>
          </w:tcPr>
          <w:p w14:paraId="6BB7F505" w14:textId="1D9E19E2" w:rsidR="00490ACD" w:rsidRPr="00FF19B1" w:rsidRDefault="00490ACD" w:rsidP="00490ACD">
            <w:pPr>
              <w:spacing w:before="80"/>
              <w:jc w:val="left"/>
              <w:rPr>
                <w:szCs w:val="24"/>
                <w:lang w:val="en-IE" w:eastAsia="el-GR"/>
              </w:rPr>
            </w:pPr>
            <w:r w:rsidRPr="00FF19B1">
              <w:rPr>
                <w:szCs w:val="24"/>
                <w:lang w:val="en-IE" w:eastAsia="el-GR"/>
              </w:rPr>
              <w:t>-</w:t>
            </w:r>
          </w:p>
        </w:tc>
        <w:tc>
          <w:tcPr>
            <w:tcW w:w="3150" w:type="dxa"/>
            <w:tcMar>
              <w:top w:w="0" w:type="dxa"/>
              <w:left w:w="108" w:type="dxa"/>
              <w:bottom w:w="0" w:type="dxa"/>
              <w:right w:w="108" w:type="dxa"/>
            </w:tcMar>
          </w:tcPr>
          <w:p w14:paraId="0B3FB8A1" w14:textId="0EDEE962"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xml:space="preserve"> (to get the D.E. introduced), to ensure increased interoperability.</w:t>
            </w:r>
          </w:p>
        </w:tc>
      </w:tr>
      <w:tr w:rsidR="00490ACD" w:rsidRPr="00FF19B1" w14:paraId="115FE762" w14:textId="77777777" w:rsidTr="005828E8">
        <w:trPr>
          <w:trHeight w:val="300"/>
        </w:trPr>
        <w:tc>
          <w:tcPr>
            <w:tcW w:w="1481" w:type="dxa"/>
            <w:noWrap/>
            <w:tcMar>
              <w:top w:w="0" w:type="dxa"/>
              <w:left w:w="108" w:type="dxa"/>
              <w:bottom w:w="0" w:type="dxa"/>
              <w:right w:w="108" w:type="dxa"/>
            </w:tcMar>
          </w:tcPr>
          <w:p w14:paraId="614DCE6F" w14:textId="7F55825B" w:rsidR="00490ACD" w:rsidRPr="00FF19B1" w:rsidRDefault="00490ACD" w:rsidP="00490ACD">
            <w:pPr>
              <w:spacing w:before="80"/>
              <w:jc w:val="center"/>
              <w:rPr>
                <w:szCs w:val="24"/>
                <w:lang w:val="en-IE" w:eastAsia="el-GR"/>
              </w:rPr>
            </w:pPr>
            <w:r w:rsidRPr="00FF19B1">
              <w:rPr>
                <w:szCs w:val="24"/>
                <w:lang w:val="en-IE" w:eastAsia="el-GR"/>
              </w:rPr>
              <w:lastRenderedPageBreak/>
              <w:t>None</w:t>
            </w:r>
          </w:p>
        </w:tc>
        <w:tc>
          <w:tcPr>
            <w:tcW w:w="2659" w:type="dxa"/>
            <w:tcMar>
              <w:top w:w="0" w:type="dxa"/>
              <w:left w:w="108" w:type="dxa"/>
              <w:bottom w:w="0" w:type="dxa"/>
              <w:right w:w="108" w:type="dxa"/>
            </w:tcMar>
          </w:tcPr>
          <w:p w14:paraId="00F55A1C" w14:textId="6CF40B5F" w:rsidR="00490ACD" w:rsidRPr="00FF19B1" w:rsidRDefault="00490ACD" w:rsidP="00490ACD">
            <w:pPr>
              <w:spacing w:before="80"/>
              <w:jc w:val="left"/>
              <w:rPr>
                <w:szCs w:val="24"/>
                <w:lang w:val="en-IE" w:eastAsia="el-GR"/>
              </w:rPr>
            </w:pPr>
            <w:r w:rsidRPr="00FF19B1">
              <w:rPr>
                <w:szCs w:val="24"/>
                <w:lang w:val="en-IE" w:eastAsia="el-GR"/>
              </w:rPr>
              <w:t>ACTIVE BORDER TRANSPORT MEANS. Conveyance reference number is included in CC170</w:t>
            </w:r>
            <w:r w:rsidR="0017170F" w:rsidRPr="00FF19B1">
              <w:rPr>
                <w:szCs w:val="24"/>
                <w:lang w:val="en-IE" w:eastAsia="el-GR"/>
              </w:rPr>
              <w:t>D</w:t>
            </w:r>
          </w:p>
        </w:tc>
        <w:tc>
          <w:tcPr>
            <w:tcW w:w="2880" w:type="dxa"/>
            <w:tcMar>
              <w:top w:w="0" w:type="dxa"/>
              <w:left w:w="108" w:type="dxa"/>
              <w:bottom w:w="0" w:type="dxa"/>
              <w:right w:w="108" w:type="dxa"/>
            </w:tcMar>
          </w:tcPr>
          <w:p w14:paraId="5F8E9938" w14:textId="6083FB87" w:rsidR="00490ACD" w:rsidRPr="00FF19B1" w:rsidRDefault="00490ACD" w:rsidP="00490ACD">
            <w:pPr>
              <w:spacing w:before="80"/>
              <w:jc w:val="left"/>
              <w:rPr>
                <w:szCs w:val="24"/>
                <w:lang w:val="en-IE" w:eastAsia="el-GR"/>
              </w:rPr>
            </w:pPr>
            <w:r w:rsidRPr="00FF19B1">
              <w:rPr>
                <w:szCs w:val="24"/>
                <w:lang w:val="en-IE" w:eastAsia="el-GR"/>
              </w:rPr>
              <w:t>-</w:t>
            </w:r>
          </w:p>
        </w:tc>
        <w:tc>
          <w:tcPr>
            <w:tcW w:w="3150" w:type="dxa"/>
            <w:tcMar>
              <w:top w:w="0" w:type="dxa"/>
              <w:left w:w="108" w:type="dxa"/>
              <w:bottom w:w="0" w:type="dxa"/>
              <w:right w:w="108" w:type="dxa"/>
            </w:tcMar>
          </w:tcPr>
          <w:p w14:paraId="7C98EA42" w14:textId="3EC95048"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xml:space="preserve"> (to get the D.E. introduced), to ensure increased interoperability.</w:t>
            </w:r>
          </w:p>
        </w:tc>
      </w:tr>
      <w:tr w:rsidR="00490ACD" w:rsidRPr="00FF19B1" w14:paraId="5DEEB197" w14:textId="77777777" w:rsidTr="005828E8">
        <w:trPr>
          <w:trHeight w:val="300"/>
        </w:trPr>
        <w:tc>
          <w:tcPr>
            <w:tcW w:w="1481" w:type="dxa"/>
            <w:noWrap/>
            <w:tcMar>
              <w:top w:w="0" w:type="dxa"/>
              <w:left w:w="108" w:type="dxa"/>
              <w:bottom w:w="0" w:type="dxa"/>
              <w:right w:w="108" w:type="dxa"/>
            </w:tcMar>
          </w:tcPr>
          <w:p w14:paraId="3357110F" w14:textId="011C4322" w:rsidR="00490ACD" w:rsidRPr="00FF19B1" w:rsidRDefault="00490ACD" w:rsidP="00490ACD">
            <w:pPr>
              <w:spacing w:before="80"/>
              <w:jc w:val="center"/>
              <w:rPr>
                <w:szCs w:val="24"/>
                <w:lang w:val="en-IE" w:eastAsia="el-GR"/>
              </w:rPr>
            </w:pPr>
            <w:r w:rsidRPr="00FF19B1">
              <w:rPr>
                <w:szCs w:val="24"/>
                <w:lang w:val="en-IE" w:eastAsia="el-GR"/>
              </w:rPr>
              <w:t>None</w:t>
            </w:r>
          </w:p>
        </w:tc>
        <w:tc>
          <w:tcPr>
            <w:tcW w:w="2659" w:type="dxa"/>
            <w:tcMar>
              <w:top w:w="0" w:type="dxa"/>
              <w:left w:w="108" w:type="dxa"/>
              <w:bottom w:w="0" w:type="dxa"/>
              <w:right w:w="108" w:type="dxa"/>
            </w:tcMar>
          </w:tcPr>
          <w:p w14:paraId="2E362B17" w14:textId="66C2C5ED" w:rsidR="00490ACD" w:rsidRPr="00FF19B1" w:rsidRDefault="00490ACD" w:rsidP="00490ACD">
            <w:pPr>
              <w:spacing w:before="80"/>
              <w:jc w:val="left"/>
              <w:rPr>
                <w:szCs w:val="24"/>
                <w:lang w:val="en-IE" w:eastAsia="el-GR"/>
              </w:rPr>
            </w:pPr>
            <w:r w:rsidRPr="00FF19B1">
              <w:rPr>
                <w:szCs w:val="24"/>
                <w:lang w:val="en-IE" w:eastAsia="el-GR"/>
              </w:rPr>
              <w:t>GOODS REFERENCE. Declaration goods item number is included in CC170</w:t>
            </w:r>
            <w:r w:rsidR="0017170F" w:rsidRPr="00FF19B1">
              <w:rPr>
                <w:szCs w:val="24"/>
                <w:lang w:val="en-IE" w:eastAsia="el-GR"/>
              </w:rPr>
              <w:t>D</w:t>
            </w:r>
          </w:p>
        </w:tc>
        <w:tc>
          <w:tcPr>
            <w:tcW w:w="2880" w:type="dxa"/>
            <w:tcMar>
              <w:top w:w="0" w:type="dxa"/>
              <w:left w:w="108" w:type="dxa"/>
              <w:bottom w:w="0" w:type="dxa"/>
              <w:right w:w="108" w:type="dxa"/>
            </w:tcMar>
          </w:tcPr>
          <w:p w14:paraId="6F1FE57F" w14:textId="38673F46" w:rsidR="00490ACD" w:rsidRPr="00FF19B1" w:rsidRDefault="00490ACD" w:rsidP="00490ACD">
            <w:pPr>
              <w:spacing w:before="80"/>
              <w:jc w:val="left"/>
              <w:rPr>
                <w:szCs w:val="24"/>
                <w:lang w:val="en-IE" w:eastAsia="el-GR"/>
              </w:rPr>
            </w:pPr>
            <w:r w:rsidRPr="00FF19B1">
              <w:rPr>
                <w:szCs w:val="24"/>
                <w:lang w:val="en-IE" w:eastAsia="el-GR"/>
              </w:rPr>
              <w:t>-</w:t>
            </w:r>
          </w:p>
        </w:tc>
        <w:tc>
          <w:tcPr>
            <w:tcW w:w="3150" w:type="dxa"/>
            <w:tcMar>
              <w:top w:w="0" w:type="dxa"/>
              <w:left w:w="108" w:type="dxa"/>
              <w:bottom w:w="0" w:type="dxa"/>
              <w:right w:w="108" w:type="dxa"/>
            </w:tcMar>
          </w:tcPr>
          <w:p w14:paraId="35B438AA" w14:textId="54DFC64B" w:rsidR="00490ACD" w:rsidRPr="00FF19B1" w:rsidRDefault="00490ACD" w:rsidP="00490ACD">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xml:space="preserve"> (to get the D.E. introduced), to ensure increased interoperability.</w:t>
            </w:r>
          </w:p>
        </w:tc>
      </w:tr>
      <w:tr w:rsidR="004C4D43" w:rsidRPr="00FF19B1" w14:paraId="5DA2807A" w14:textId="77777777" w:rsidTr="005828E8">
        <w:trPr>
          <w:trHeight w:val="300"/>
        </w:trPr>
        <w:tc>
          <w:tcPr>
            <w:tcW w:w="1481" w:type="dxa"/>
            <w:noWrap/>
            <w:tcMar>
              <w:top w:w="0" w:type="dxa"/>
              <w:left w:w="108" w:type="dxa"/>
              <w:bottom w:w="0" w:type="dxa"/>
              <w:right w:w="108" w:type="dxa"/>
            </w:tcMar>
          </w:tcPr>
          <w:p w14:paraId="5064C24D" w14:textId="3C2ADFE0" w:rsidR="004C4D43" w:rsidRPr="00FF19B1" w:rsidRDefault="004C4D43" w:rsidP="004C4D43">
            <w:pPr>
              <w:spacing w:before="80"/>
              <w:jc w:val="center"/>
              <w:rPr>
                <w:szCs w:val="24"/>
                <w:lang w:val="en-IE" w:eastAsia="el-GR"/>
              </w:rPr>
            </w:pPr>
            <w:r w:rsidRPr="00FF19B1">
              <w:rPr>
                <w:szCs w:val="24"/>
                <w:lang w:val="en-IE" w:eastAsia="el-GR"/>
              </w:rPr>
              <w:t>None</w:t>
            </w:r>
          </w:p>
        </w:tc>
        <w:tc>
          <w:tcPr>
            <w:tcW w:w="2659" w:type="dxa"/>
            <w:tcMar>
              <w:top w:w="0" w:type="dxa"/>
              <w:left w:w="108" w:type="dxa"/>
              <w:bottom w:w="0" w:type="dxa"/>
              <w:right w:w="108" w:type="dxa"/>
            </w:tcMar>
          </w:tcPr>
          <w:p w14:paraId="447EE3A8" w14:textId="65D1E69F" w:rsidR="004C4D43" w:rsidRPr="00FF19B1" w:rsidRDefault="004C4D43" w:rsidP="004C4D43">
            <w:pPr>
              <w:spacing w:before="80"/>
              <w:jc w:val="left"/>
              <w:rPr>
                <w:szCs w:val="24"/>
                <w:lang w:val="en-IE" w:eastAsia="el-GR"/>
              </w:rPr>
            </w:pPr>
            <w:r w:rsidRPr="00FF19B1">
              <w:rPr>
                <w:szCs w:val="24"/>
                <w:lang w:val="en-IE" w:eastAsia="el-GR"/>
              </w:rPr>
              <w:t>CONSIGNMENT ITEM.TRANSPORT DOCUMENT</w:t>
            </w:r>
          </w:p>
        </w:tc>
        <w:tc>
          <w:tcPr>
            <w:tcW w:w="2880" w:type="dxa"/>
            <w:tcMar>
              <w:top w:w="0" w:type="dxa"/>
              <w:left w:w="108" w:type="dxa"/>
              <w:bottom w:w="0" w:type="dxa"/>
              <w:right w:w="108" w:type="dxa"/>
            </w:tcMar>
          </w:tcPr>
          <w:p w14:paraId="52F07C25" w14:textId="77777777" w:rsidR="004C4D43" w:rsidRPr="00FF19B1" w:rsidRDefault="004C4D43" w:rsidP="004C4D43">
            <w:pPr>
              <w:spacing w:before="80"/>
              <w:jc w:val="left"/>
              <w:rPr>
                <w:szCs w:val="24"/>
                <w:lang w:val="en-IE" w:eastAsia="el-GR"/>
              </w:rPr>
            </w:pPr>
          </w:p>
        </w:tc>
        <w:tc>
          <w:tcPr>
            <w:tcW w:w="3150" w:type="dxa"/>
            <w:tcMar>
              <w:top w:w="0" w:type="dxa"/>
              <w:left w:w="108" w:type="dxa"/>
              <w:bottom w:w="0" w:type="dxa"/>
              <w:right w:w="108" w:type="dxa"/>
            </w:tcMar>
          </w:tcPr>
          <w:p w14:paraId="6ED788A8" w14:textId="0D82EE6F" w:rsidR="004C4D43" w:rsidRPr="00FF19B1" w:rsidRDefault="004C4D43" w:rsidP="004C4D43">
            <w:pPr>
              <w:spacing w:before="80"/>
              <w:jc w:val="left"/>
              <w:rPr>
                <w:szCs w:val="24"/>
                <w:lang w:val="en-IE" w:eastAsia="el-GR"/>
              </w:rPr>
            </w:pPr>
            <w:r w:rsidRPr="00FF19B1">
              <w:rPr>
                <w:szCs w:val="24"/>
                <w:lang w:val="en-IE" w:eastAsia="el-GR"/>
              </w:rPr>
              <w:t xml:space="preserve">No change expected in DDNTA – </w:t>
            </w:r>
            <w:r w:rsidRPr="00FF19B1">
              <w:rPr>
                <w:b/>
                <w:szCs w:val="24"/>
                <w:lang w:val="en-IE" w:eastAsia="el-GR"/>
              </w:rPr>
              <w:t>Change initiated for UCC/DA Annex B</w:t>
            </w:r>
            <w:r w:rsidRPr="00FF19B1">
              <w:rPr>
                <w:szCs w:val="24"/>
                <w:lang w:val="en-IE" w:eastAsia="el-GR"/>
              </w:rPr>
              <w:t xml:space="preserve"> (to get the D.E. introduced), to ensure increased interoperability.</w:t>
            </w:r>
          </w:p>
        </w:tc>
      </w:tr>
    </w:tbl>
    <w:p w14:paraId="4D01FD95" w14:textId="6206BB6C" w:rsidR="007D723E" w:rsidRPr="00FF19B1" w:rsidRDefault="00694D88" w:rsidP="00F61C91">
      <w:pPr>
        <w:pStyle w:val="Caption"/>
        <w:rPr>
          <w:lang w:val="en-IE"/>
        </w:rPr>
      </w:pPr>
      <w:bookmarkStart w:id="873" w:name="_Toc45648977"/>
      <w:bookmarkStart w:id="874" w:name="_Toc69724399"/>
      <w:bookmarkStart w:id="875" w:name="_Toc97296465"/>
      <w:bookmarkStart w:id="876" w:name="_Toc103867273"/>
      <w:bookmarkStart w:id="877" w:name="_Toc172912724"/>
      <w:bookmarkStart w:id="878" w:name="_Toc202266251"/>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6</w:t>
      </w:r>
      <w:r w:rsidRPr="00FF19B1">
        <w:rPr>
          <w:lang w:val="en-IE"/>
        </w:rPr>
        <w:fldChar w:fldCharType="end"/>
      </w:r>
      <w:r w:rsidRPr="00FF19B1">
        <w:rPr>
          <w:lang w:val="en-IE"/>
        </w:rPr>
        <w:t xml:space="preserve">: </w:t>
      </w:r>
      <w:bookmarkEnd w:id="873"/>
      <w:r w:rsidR="00660C66" w:rsidRPr="00FF19B1">
        <w:rPr>
          <w:lang w:val="en-IE"/>
        </w:rPr>
        <w:t>Other (temporary) discrepancies between DDNTA and UCC</w:t>
      </w:r>
      <w:r w:rsidR="007C6546" w:rsidRPr="00FF19B1">
        <w:rPr>
          <w:lang w:val="en-IE"/>
        </w:rPr>
        <w:t xml:space="preserve"> </w:t>
      </w:r>
      <w:r w:rsidR="00660C66" w:rsidRPr="00FF19B1">
        <w:rPr>
          <w:lang w:val="en-IE"/>
        </w:rPr>
        <w:t>DA</w:t>
      </w:r>
      <w:r w:rsidR="007C6546" w:rsidRPr="00FF19B1">
        <w:rPr>
          <w:lang w:val="en-IE"/>
        </w:rPr>
        <w:t>/IA</w:t>
      </w:r>
      <w:r w:rsidR="00660C66" w:rsidRPr="00FF19B1">
        <w:rPr>
          <w:lang w:val="en-IE"/>
        </w:rPr>
        <w:t xml:space="preserve"> Annex B</w:t>
      </w:r>
      <w:bookmarkEnd w:id="874"/>
      <w:bookmarkEnd w:id="875"/>
      <w:r w:rsidR="009B36FC" w:rsidRPr="00FF19B1">
        <w:rPr>
          <w:lang w:val="en-IE"/>
        </w:rPr>
        <w:t xml:space="preserve"> </w:t>
      </w:r>
      <w:r w:rsidR="002752EA" w:rsidRPr="00FF19B1">
        <w:rPr>
          <w:lang w:val="en-IE"/>
        </w:rPr>
        <w:t>[</w:t>
      </w:r>
      <w:r w:rsidR="002752EA" w:rsidRPr="00FF19B1">
        <w:rPr>
          <w:lang w:val="en-IE"/>
        </w:rPr>
        <w:fldChar w:fldCharType="begin"/>
      </w:r>
      <w:r w:rsidR="002752EA" w:rsidRPr="00FF19B1">
        <w:rPr>
          <w:lang w:val="en-IE"/>
        </w:rPr>
        <w:instrText xml:space="preserve"> REF  UCC_ANNEX_B \h </w:instrText>
      </w:r>
      <w:r w:rsidR="002752EA" w:rsidRPr="00FF19B1">
        <w:rPr>
          <w:lang w:val="en-IE"/>
        </w:rPr>
      </w:r>
      <w:r w:rsidR="002752EA" w:rsidRPr="00FF19B1">
        <w:rPr>
          <w:lang w:val="en-IE"/>
        </w:rPr>
        <w:fldChar w:fldCharType="separate"/>
      </w:r>
      <w:r w:rsidR="003911F1" w:rsidRPr="00FF19B1">
        <w:rPr>
          <w:szCs w:val="24"/>
          <w:lang w:val="en-IE"/>
        </w:rPr>
        <w:t>A</w:t>
      </w:r>
      <w:r w:rsidR="003911F1">
        <w:rPr>
          <w:noProof/>
          <w:szCs w:val="24"/>
          <w:lang w:val="en-IE"/>
        </w:rPr>
        <w:t>18</w:t>
      </w:r>
      <w:r w:rsidR="002752EA" w:rsidRPr="00FF19B1">
        <w:rPr>
          <w:lang w:val="en-IE"/>
        </w:rPr>
        <w:fldChar w:fldCharType="end"/>
      </w:r>
      <w:r w:rsidR="002752EA" w:rsidRPr="00FF19B1">
        <w:rPr>
          <w:lang w:val="en-IE"/>
        </w:rPr>
        <w:t>]</w:t>
      </w:r>
      <w:bookmarkEnd w:id="876"/>
      <w:bookmarkEnd w:id="877"/>
      <w:bookmarkEnd w:id="878"/>
    </w:p>
    <w:p w14:paraId="11AF4693" w14:textId="6541A0A2" w:rsidR="00B074F6" w:rsidRPr="00FF19B1" w:rsidRDefault="00B074F6" w:rsidP="00B074F6">
      <w:pPr>
        <w:pStyle w:val="Heading3"/>
        <w:tabs>
          <w:tab w:val="clear" w:pos="864"/>
        </w:tabs>
        <w:rPr>
          <w:lang w:val="en-IE"/>
        </w:rPr>
      </w:pPr>
      <w:bookmarkStart w:id="879" w:name="_Toc19111895"/>
      <w:bookmarkStart w:id="880" w:name="_Ref26711771"/>
      <w:bookmarkStart w:id="881" w:name="_Toc45648703"/>
      <w:bookmarkStart w:id="882" w:name="_Toc68274119"/>
      <w:bookmarkStart w:id="883" w:name="_Toc68274410"/>
      <w:bookmarkStart w:id="884" w:name="_Toc69205295"/>
      <w:bookmarkStart w:id="885" w:name="_Toc69724326"/>
      <w:bookmarkStart w:id="886" w:name="_Toc97296383"/>
      <w:bookmarkStart w:id="887" w:name="_Toc100845749"/>
      <w:bookmarkStart w:id="888" w:name="_Ref101084681"/>
      <w:bookmarkStart w:id="889" w:name="_Toc172912651"/>
      <w:bookmarkStart w:id="890" w:name="_Toc202266187"/>
      <w:r w:rsidRPr="00FF19B1">
        <w:rPr>
          <w:lang w:val="en-IE"/>
        </w:rPr>
        <w:t>DDN</w:t>
      </w:r>
      <w:r w:rsidR="00C37EF0" w:rsidRPr="00FF19B1">
        <w:rPr>
          <w:lang w:val="en-IE"/>
        </w:rPr>
        <w:t>T</w:t>
      </w:r>
      <w:r w:rsidRPr="00FF19B1">
        <w:rPr>
          <w:lang w:val="en-IE"/>
        </w:rPr>
        <w:t>A usage policy</w:t>
      </w:r>
      <w:bookmarkEnd w:id="879"/>
      <w:bookmarkEnd w:id="880"/>
      <w:bookmarkEnd w:id="881"/>
      <w:bookmarkEnd w:id="882"/>
      <w:bookmarkEnd w:id="883"/>
      <w:bookmarkEnd w:id="884"/>
      <w:bookmarkEnd w:id="885"/>
      <w:bookmarkEnd w:id="886"/>
      <w:bookmarkEnd w:id="887"/>
      <w:bookmarkEnd w:id="888"/>
      <w:bookmarkEnd w:id="889"/>
      <w:bookmarkEnd w:id="890"/>
    </w:p>
    <w:p w14:paraId="0C332669" w14:textId="2831D32B" w:rsidR="00B074F6" w:rsidRPr="00FF19B1" w:rsidRDefault="00B074F6" w:rsidP="00B074F6">
      <w:pPr>
        <w:rPr>
          <w:lang w:val="en-IE"/>
        </w:rPr>
      </w:pPr>
      <w:r w:rsidRPr="00FF19B1">
        <w:rPr>
          <w:lang w:val="en-IE"/>
        </w:rPr>
        <w:t xml:space="preserve">This document should be considered as the main applicable document for all technical aspects regarding </w:t>
      </w:r>
      <w:r w:rsidR="00ED02B7" w:rsidRPr="00FF19B1">
        <w:rPr>
          <w:lang w:val="en-IE"/>
        </w:rPr>
        <w:t>NCTS</w:t>
      </w:r>
    </w:p>
    <w:p w14:paraId="215535AE" w14:textId="75EFED8D" w:rsidR="00B074F6" w:rsidRPr="00FF19B1" w:rsidRDefault="00B074F6" w:rsidP="00833A60">
      <w:pPr>
        <w:numPr>
          <w:ilvl w:val="0"/>
          <w:numId w:val="99"/>
        </w:numPr>
        <w:rPr>
          <w:lang w:val="en-IE"/>
        </w:rPr>
      </w:pPr>
      <w:r w:rsidRPr="00FF19B1">
        <w:rPr>
          <w:lang w:val="en-IE"/>
        </w:rPr>
        <w:t xml:space="preserve">Any </w:t>
      </w:r>
      <w:r w:rsidR="00D84F5C" w:rsidRPr="00FF19B1">
        <w:rPr>
          <w:lang w:val="en-IE"/>
        </w:rPr>
        <w:t xml:space="preserve">NTA </w:t>
      </w:r>
      <w:r w:rsidRPr="00FF19B1">
        <w:rPr>
          <w:lang w:val="en-IE"/>
        </w:rPr>
        <w:t>will be developed as the sum of two components: DDN</w:t>
      </w:r>
      <w:r w:rsidR="00ED02B7" w:rsidRPr="00FF19B1">
        <w:rPr>
          <w:lang w:val="en-IE"/>
        </w:rPr>
        <w:t>T</w:t>
      </w:r>
      <w:r w:rsidRPr="00FF19B1">
        <w:rPr>
          <w:lang w:val="en-IE"/>
        </w:rPr>
        <w:t>A plus National Specifications;</w:t>
      </w:r>
    </w:p>
    <w:p w14:paraId="5CF91C24" w14:textId="6A2A38AC" w:rsidR="00B074F6" w:rsidRPr="00FF19B1" w:rsidRDefault="00B074F6" w:rsidP="00833A60">
      <w:pPr>
        <w:numPr>
          <w:ilvl w:val="0"/>
          <w:numId w:val="99"/>
        </w:numPr>
        <w:rPr>
          <w:lang w:val="en-IE"/>
        </w:rPr>
      </w:pPr>
      <w:r w:rsidRPr="00FF19B1">
        <w:rPr>
          <w:lang w:val="en-IE"/>
        </w:rPr>
        <w:t>The [</w:t>
      </w:r>
      <w:r w:rsidR="0039134F" w:rsidRPr="00FF19B1">
        <w:rPr>
          <w:lang w:val="en-IE"/>
        </w:rPr>
        <w:fldChar w:fldCharType="begin"/>
      </w:r>
      <w:r w:rsidR="0039134F" w:rsidRPr="00FF19B1">
        <w:rPr>
          <w:lang w:val="en-IE"/>
        </w:rPr>
        <w:instrText xml:space="preserve"> REF  UCC_ANNEX_B \h </w:instrText>
      </w:r>
      <w:r w:rsidR="00907E5F" w:rsidRPr="00FF19B1">
        <w:rPr>
          <w:lang w:val="en-IE"/>
        </w:rPr>
        <w:instrText xml:space="preserve"> \* MERGEFORMAT </w:instrText>
      </w:r>
      <w:r w:rsidR="0039134F" w:rsidRPr="00FF19B1">
        <w:rPr>
          <w:lang w:val="en-IE"/>
        </w:rPr>
      </w:r>
      <w:r w:rsidR="0039134F" w:rsidRPr="00FF19B1">
        <w:rPr>
          <w:lang w:val="en-IE"/>
        </w:rPr>
        <w:fldChar w:fldCharType="separate"/>
      </w:r>
      <w:r w:rsidR="003911F1" w:rsidRPr="00FF19B1">
        <w:rPr>
          <w:szCs w:val="24"/>
          <w:lang w:val="en-IE"/>
        </w:rPr>
        <w:t>A</w:t>
      </w:r>
      <w:r w:rsidR="003911F1">
        <w:rPr>
          <w:szCs w:val="24"/>
          <w:lang w:val="en-IE"/>
        </w:rPr>
        <w:t>18</w:t>
      </w:r>
      <w:r w:rsidR="0039134F" w:rsidRPr="00FF19B1">
        <w:rPr>
          <w:lang w:val="en-IE"/>
        </w:rPr>
        <w:fldChar w:fldCharType="end"/>
      </w:r>
      <w:r w:rsidRPr="00FF19B1">
        <w:rPr>
          <w:lang w:val="en-IE"/>
        </w:rPr>
        <w:t>], [</w:t>
      </w:r>
      <w:r w:rsidR="002503BA" w:rsidRPr="00FF19B1">
        <w:rPr>
          <w:lang w:val="en-IE"/>
        </w:rPr>
        <w:fldChar w:fldCharType="begin"/>
      </w:r>
      <w:r w:rsidR="002503BA" w:rsidRPr="00FF19B1">
        <w:rPr>
          <w:lang w:val="en-IE"/>
        </w:rPr>
        <w:instrText xml:space="preserve"> REF R6 \h </w:instrText>
      </w:r>
      <w:r w:rsidR="002503BA" w:rsidRPr="00FF19B1">
        <w:rPr>
          <w:lang w:val="en-IE"/>
        </w:rPr>
      </w:r>
      <w:r w:rsidR="002503BA" w:rsidRPr="00FF19B1">
        <w:rPr>
          <w:lang w:val="en-IE"/>
        </w:rPr>
        <w:fldChar w:fldCharType="separate"/>
      </w:r>
      <w:r w:rsidR="003911F1" w:rsidRPr="00FF19B1">
        <w:rPr>
          <w:szCs w:val="24"/>
          <w:lang w:val="en-IE"/>
        </w:rPr>
        <w:t>R</w:t>
      </w:r>
      <w:r w:rsidR="003911F1">
        <w:rPr>
          <w:noProof/>
          <w:szCs w:val="24"/>
          <w:lang w:val="en-IE"/>
        </w:rPr>
        <w:t>5</w:t>
      </w:r>
      <w:r w:rsidR="002503BA" w:rsidRPr="00FF19B1">
        <w:rPr>
          <w:lang w:val="en-IE"/>
        </w:rPr>
        <w:fldChar w:fldCharType="end"/>
      </w:r>
      <w:r w:rsidRPr="00FF19B1">
        <w:rPr>
          <w:lang w:val="en-IE"/>
        </w:rPr>
        <w:t>] and [</w:t>
      </w:r>
      <w:r w:rsidR="002503BA" w:rsidRPr="00FF19B1">
        <w:rPr>
          <w:lang w:val="en-IE"/>
        </w:rPr>
        <w:fldChar w:fldCharType="begin"/>
      </w:r>
      <w:r w:rsidR="002503BA" w:rsidRPr="00FF19B1">
        <w:rPr>
          <w:lang w:val="en-IE"/>
        </w:rPr>
        <w:instrText xml:space="preserve"> REF R7 \h </w:instrText>
      </w:r>
      <w:r w:rsidR="002503BA" w:rsidRPr="00FF19B1">
        <w:rPr>
          <w:lang w:val="en-IE"/>
        </w:rPr>
      </w:r>
      <w:r w:rsidR="002503BA" w:rsidRPr="00FF19B1">
        <w:rPr>
          <w:lang w:val="en-IE"/>
        </w:rPr>
        <w:fldChar w:fldCharType="separate"/>
      </w:r>
      <w:r w:rsidR="003911F1" w:rsidRPr="00FF19B1">
        <w:rPr>
          <w:szCs w:val="24"/>
          <w:lang w:val="en-IE"/>
        </w:rPr>
        <w:t>R</w:t>
      </w:r>
      <w:r w:rsidR="003911F1">
        <w:rPr>
          <w:noProof/>
          <w:szCs w:val="24"/>
          <w:lang w:val="en-IE"/>
        </w:rPr>
        <w:t>6</w:t>
      </w:r>
      <w:r w:rsidR="002503BA" w:rsidRPr="00FF19B1">
        <w:rPr>
          <w:lang w:val="en-IE"/>
        </w:rPr>
        <w:fldChar w:fldCharType="end"/>
      </w:r>
      <w:r w:rsidRPr="00FF19B1">
        <w:rPr>
          <w:lang w:val="en-IE"/>
        </w:rPr>
        <w:t>] should be considered as the applicable document</w:t>
      </w:r>
      <w:r w:rsidR="002503BA" w:rsidRPr="00FF19B1">
        <w:rPr>
          <w:lang w:val="en-IE"/>
        </w:rPr>
        <w:t>s</w:t>
      </w:r>
      <w:r w:rsidRPr="00FF19B1">
        <w:rPr>
          <w:lang w:val="en-IE"/>
        </w:rPr>
        <w:t xml:space="preserve"> for all operation</w:t>
      </w:r>
      <w:r w:rsidR="002503BA" w:rsidRPr="00FF19B1">
        <w:rPr>
          <w:lang w:val="en-IE"/>
        </w:rPr>
        <w:t>s</w:t>
      </w:r>
      <w:r w:rsidRPr="00FF19B1">
        <w:rPr>
          <w:lang w:val="en-IE"/>
        </w:rPr>
        <w:t xml:space="preserve">, legal and procedural issues for </w:t>
      </w:r>
      <w:r w:rsidR="004A3450" w:rsidRPr="00FF19B1">
        <w:rPr>
          <w:lang w:val="en-IE"/>
        </w:rPr>
        <w:t>NCTS</w:t>
      </w:r>
    </w:p>
    <w:p w14:paraId="5BB9794D" w14:textId="69BA76B2" w:rsidR="00B074F6" w:rsidRPr="00FF19B1" w:rsidRDefault="00B074F6" w:rsidP="00833A60">
      <w:pPr>
        <w:numPr>
          <w:ilvl w:val="0"/>
          <w:numId w:val="99"/>
        </w:numPr>
        <w:spacing w:after="240"/>
        <w:ind w:left="1281" w:hanging="357"/>
        <w:rPr>
          <w:lang w:val="en-IE"/>
        </w:rPr>
      </w:pPr>
      <w:r w:rsidRPr="00FF19B1">
        <w:rPr>
          <w:lang w:val="en-IE"/>
        </w:rPr>
        <w:t>All CDCA tools will be based on this document.</w:t>
      </w:r>
    </w:p>
    <w:p w14:paraId="4D618785" w14:textId="4569BCBA" w:rsidR="00313FFB" w:rsidRPr="00FF19B1" w:rsidRDefault="008E42E6" w:rsidP="00833A60">
      <w:pPr>
        <w:pStyle w:val="ListParagraph"/>
        <w:numPr>
          <w:ilvl w:val="0"/>
          <w:numId w:val="99"/>
        </w:numPr>
        <w:spacing w:before="0"/>
        <w:jc w:val="left"/>
        <w:rPr>
          <w:lang w:val="en-IE"/>
        </w:rPr>
      </w:pPr>
      <w:r w:rsidRPr="00FF19B1">
        <w:rPr>
          <w:lang w:val="en-IE"/>
        </w:rPr>
        <w:t>The DDNTA does not consider the fallback procedure. The fallback scenarios will be defined in a separate fallback document which will be produced by DG TAXUD.</w:t>
      </w:r>
    </w:p>
    <w:p w14:paraId="1C1FBF53" w14:textId="77777777" w:rsidR="00D559CA" w:rsidRPr="00FF19B1" w:rsidRDefault="00D559CA" w:rsidP="005F0EBA">
      <w:pPr>
        <w:pStyle w:val="Heading3"/>
        <w:keepNext/>
        <w:rPr>
          <w:lang w:val="en-IE"/>
        </w:rPr>
      </w:pPr>
      <w:bookmarkStart w:id="891" w:name="_Ref477338272"/>
      <w:bookmarkStart w:id="892" w:name="_Toc45648704"/>
      <w:bookmarkStart w:id="893" w:name="_Toc68274120"/>
      <w:bookmarkStart w:id="894" w:name="_Toc68274411"/>
      <w:bookmarkStart w:id="895" w:name="_Toc69205296"/>
      <w:bookmarkStart w:id="896" w:name="_Toc69724327"/>
      <w:bookmarkStart w:id="897" w:name="_Toc97296384"/>
      <w:bookmarkStart w:id="898" w:name="_Toc100845750"/>
      <w:bookmarkStart w:id="899" w:name="_Toc172912652"/>
      <w:bookmarkStart w:id="900" w:name="_Toc202266188"/>
      <w:bookmarkStart w:id="901" w:name="_Ref454870634"/>
      <w:bookmarkStart w:id="902" w:name="_Ref454870675"/>
      <w:bookmarkStart w:id="903" w:name="_Ref454870752"/>
      <w:bookmarkStart w:id="904" w:name="_Ref454870762"/>
      <w:bookmarkStart w:id="905" w:name="_Toc472401110"/>
      <w:bookmarkStart w:id="906" w:name="_Toc473625683"/>
      <w:bookmarkStart w:id="907" w:name="_Toc473732541"/>
      <w:bookmarkStart w:id="908" w:name="_Toc473825640"/>
      <w:bookmarkStart w:id="909" w:name="_Toc472401109"/>
      <w:r w:rsidRPr="00FF19B1">
        <w:rPr>
          <w:lang w:val="en-IE"/>
        </w:rPr>
        <w:t>The IRU compliance algorithm for Reference Document</w:t>
      </w:r>
      <w:bookmarkEnd w:id="891"/>
      <w:bookmarkEnd w:id="892"/>
      <w:bookmarkEnd w:id="893"/>
      <w:bookmarkEnd w:id="894"/>
      <w:bookmarkEnd w:id="895"/>
      <w:bookmarkEnd w:id="896"/>
      <w:bookmarkEnd w:id="897"/>
      <w:bookmarkEnd w:id="898"/>
      <w:bookmarkEnd w:id="899"/>
      <w:bookmarkEnd w:id="900"/>
    </w:p>
    <w:p w14:paraId="08FB97A4" w14:textId="77777777" w:rsidR="00D559CA" w:rsidRPr="00FF19B1" w:rsidRDefault="00D559CA" w:rsidP="00D559CA">
      <w:pPr>
        <w:rPr>
          <w:lang w:val="en-IE"/>
        </w:rPr>
      </w:pPr>
      <w:r w:rsidRPr="00FF19B1">
        <w:rPr>
          <w:lang w:val="en-IE"/>
        </w:rPr>
        <w:t>The algorithm used by IRU to validate the TIR Carnet Number is published on CIRCABC:</w:t>
      </w:r>
    </w:p>
    <w:p w14:paraId="36F522CE" w14:textId="0804AE3F" w:rsidR="00D559CA" w:rsidRPr="00FF19B1" w:rsidRDefault="00D559CA" w:rsidP="00B1135C">
      <w:pPr>
        <w:jc w:val="left"/>
        <w:rPr>
          <w:lang w:val="en-IE"/>
        </w:rPr>
      </w:pPr>
      <w:r w:rsidRPr="00FF19B1">
        <w:rPr>
          <w:lang w:val="en-IE"/>
        </w:rPr>
        <w:t xml:space="preserve">– Direct link: </w:t>
      </w:r>
      <w:hyperlink r:id="rId64" w:history="1">
        <w:r w:rsidR="006A62D5" w:rsidRPr="00FF19B1">
          <w:rPr>
            <w:rStyle w:val="Hyperlink"/>
            <w:lang w:val="en-IE"/>
          </w:rPr>
          <w:t>https://circabc.europa.eu/ui/group/74357351-7c61-4729-8f4b-cd92c213ba34/library/00205ce8-8219-4643-9c6c-ab108e0bb836?p=1&amp;n=10&amp;sort=modified_DESC</w:t>
        </w:r>
      </w:hyperlink>
      <w:r w:rsidR="004D77E4" w:rsidRPr="00FF19B1">
        <w:rPr>
          <w:lang w:val="en-IE"/>
        </w:rPr>
        <w:t xml:space="preserve">, </w:t>
      </w:r>
    </w:p>
    <w:p w14:paraId="75450376" w14:textId="77777777" w:rsidR="00D559CA" w:rsidRPr="00FF19B1" w:rsidRDefault="00D559CA" w:rsidP="00D559CA">
      <w:pPr>
        <w:rPr>
          <w:lang w:val="en-IE"/>
        </w:rPr>
      </w:pPr>
      <w:r w:rsidRPr="00FF19B1">
        <w:rPr>
          <w:lang w:val="en-IE"/>
        </w:rPr>
        <w:t>– Interest Group "&lt;e-Customs - IT aspects&gt;",</w:t>
      </w:r>
    </w:p>
    <w:p w14:paraId="73A2C2C5" w14:textId="77777777" w:rsidR="00D559CA" w:rsidRPr="00FF19B1" w:rsidRDefault="00D559CA" w:rsidP="00D559CA">
      <w:pPr>
        <w:rPr>
          <w:lang w:val="en-IE"/>
        </w:rPr>
      </w:pPr>
      <w:r w:rsidRPr="00FF19B1">
        <w:rPr>
          <w:lang w:val="en-IE"/>
        </w:rPr>
        <w:t>– Path: Library &gt; 02_NCTS &gt; 03_TECHNICAL_SPECS &gt; 01_DDNTA.</w:t>
      </w:r>
    </w:p>
    <w:p w14:paraId="4616F7FA" w14:textId="77777777" w:rsidR="00D559CA" w:rsidRPr="00FF19B1" w:rsidRDefault="00D559CA" w:rsidP="00D559CA">
      <w:pPr>
        <w:rPr>
          <w:lang w:val="en-IE"/>
        </w:rPr>
      </w:pPr>
      <w:r w:rsidRPr="00FF19B1">
        <w:rPr>
          <w:lang w:val="en-IE"/>
        </w:rPr>
        <w:lastRenderedPageBreak/>
        <w:t>The version 1.00 of the TXT file (DDNTA_RFC-List.29#392 IRU's algorithm for TIR Carnet Nr _ v1'00.txt) is embedded in this DOC version for information. Please consult CIRCABC to be sure that the latest version is used.</w:t>
      </w:r>
    </w:p>
    <w:p w14:paraId="411B5B32" w14:textId="29ECEA2A" w:rsidR="002E5BFF" w:rsidRPr="00FF19B1" w:rsidRDefault="00D559CA" w:rsidP="008F018D">
      <w:pPr>
        <w:rPr>
          <w:lang w:val="en-IE"/>
        </w:rPr>
      </w:pPr>
      <w:r w:rsidRPr="00FF19B1">
        <w:rPr>
          <w:lang w:val="en-IE"/>
        </w:rPr>
        <w:t xml:space="preserve"> </w:t>
      </w:r>
      <w:bookmarkStart w:id="910" w:name="_Symbolism_and_Conventions"/>
      <w:bookmarkStart w:id="911" w:name="_Toc45648705"/>
      <w:bookmarkStart w:id="912" w:name="_Toc285707584"/>
      <w:bookmarkStart w:id="913" w:name="_Toc285708644"/>
      <w:bookmarkStart w:id="914" w:name="_Toc416167722"/>
      <w:bookmarkStart w:id="915" w:name="_Ref1464307"/>
      <w:bookmarkStart w:id="916" w:name="_Ref7093313"/>
      <w:bookmarkEnd w:id="910"/>
      <w:r w:rsidR="002E7887" w:rsidRPr="00FF19B1">
        <w:rPr>
          <w:rFonts w:ascii="Cambria" w:hAnsi="Cambria" w:cs="Courier New"/>
          <w:noProof/>
          <w:sz w:val="22"/>
          <w:szCs w:val="18"/>
          <w:lang w:val="en-IE" w:eastAsia="en-IE"/>
        </w:rPr>
        <w:drawing>
          <wp:inline distT="0" distB="0" distL="0" distR="0" wp14:anchorId="55876CA2" wp14:editId="3F4CD616">
            <wp:extent cx="998220" cy="617220"/>
            <wp:effectExtent l="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998220" cy="617220"/>
                    </a:xfrm>
                    <a:prstGeom prst="rect">
                      <a:avLst/>
                    </a:prstGeom>
                    <a:noFill/>
                    <a:ln>
                      <a:noFill/>
                    </a:ln>
                  </pic:spPr>
                </pic:pic>
              </a:graphicData>
            </a:graphic>
          </wp:inline>
        </w:drawing>
      </w:r>
    </w:p>
    <w:p w14:paraId="2D90DFF8" w14:textId="61B3E813" w:rsidR="008F018D" w:rsidRPr="00FF19B1" w:rsidRDefault="008F018D" w:rsidP="002E5BFF">
      <w:pPr>
        <w:spacing w:before="0"/>
        <w:jc w:val="left"/>
        <w:rPr>
          <w:lang w:val="en-IE"/>
        </w:rPr>
      </w:pPr>
    </w:p>
    <w:p w14:paraId="3CE1D4F8" w14:textId="5F32402F" w:rsidR="00B27B14" w:rsidRPr="00FF19B1" w:rsidRDefault="00FA2509">
      <w:pPr>
        <w:pStyle w:val="Heading2"/>
        <w:rPr>
          <w:lang w:val="en-IE"/>
        </w:rPr>
      </w:pPr>
      <w:bookmarkStart w:id="917" w:name="_Toc68274121"/>
      <w:bookmarkStart w:id="918" w:name="_Toc68274412"/>
      <w:bookmarkStart w:id="919" w:name="_Toc69205297"/>
      <w:bookmarkStart w:id="920" w:name="_Toc69724328"/>
      <w:bookmarkStart w:id="921" w:name="_Toc97296385"/>
      <w:bookmarkStart w:id="922" w:name="_Toc100845751"/>
      <w:bookmarkStart w:id="923" w:name="_Ref101264236"/>
      <w:bookmarkStart w:id="924" w:name="_Toc172912653"/>
      <w:bookmarkStart w:id="925" w:name="_Toc202266189"/>
      <w:r w:rsidRPr="00FF19B1">
        <w:rPr>
          <w:lang w:val="en-IE"/>
        </w:rPr>
        <w:t>Key Decisions applied to Model the NCTS-P</w:t>
      </w:r>
      <w:r w:rsidR="00FF318D" w:rsidRPr="00FF19B1">
        <w:rPr>
          <w:lang w:val="en-IE"/>
        </w:rPr>
        <w:t>6</w:t>
      </w:r>
      <w:r w:rsidRPr="00FF19B1">
        <w:rPr>
          <w:lang w:val="en-IE"/>
        </w:rPr>
        <w:t xml:space="preserve"> Messages</w:t>
      </w:r>
      <w:bookmarkEnd w:id="911"/>
      <w:bookmarkEnd w:id="917"/>
      <w:bookmarkEnd w:id="918"/>
      <w:bookmarkEnd w:id="919"/>
      <w:bookmarkEnd w:id="920"/>
      <w:bookmarkEnd w:id="921"/>
      <w:bookmarkEnd w:id="922"/>
      <w:bookmarkEnd w:id="923"/>
      <w:bookmarkEnd w:id="924"/>
      <w:bookmarkEnd w:id="925"/>
    </w:p>
    <w:p w14:paraId="71567BF4" w14:textId="30D59B90" w:rsidR="005D3FDF" w:rsidRPr="00FF19B1" w:rsidRDefault="00BF1620" w:rsidP="00765E24">
      <w:pPr>
        <w:pStyle w:val="ListParagraph"/>
        <w:numPr>
          <w:ilvl w:val="0"/>
          <w:numId w:val="182"/>
        </w:numPr>
        <w:rPr>
          <w:lang w:val="en-IE"/>
        </w:rPr>
      </w:pPr>
      <w:r w:rsidRPr="00FF19B1">
        <w:rPr>
          <w:lang w:val="en-IE"/>
        </w:rPr>
        <w:t>The RISK ANALYSIS will *not* point to the "HC identified + GI number", but directly to the Declaration goods item that is unique across the whole declaration (and from there, it is known in the NTA which HC is involved).</w:t>
      </w:r>
    </w:p>
    <w:p w14:paraId="38AB3DE8" w14:textId="77777777" w:rsidR="00765E24" w:rsidRPr="00FF19B1" w:rsidRDefault="00765E24" w:rsidP="00765E24">
      <w:pPr>
        <w:pStyle w:val="ListParagraph"/>
        <w:rPr>
          <w:lang w:val="en-IE"/>
        </w:rPr>
      </w:pPr>
    </w:p>
    <w:p w14:paraId="75E48208" w14:textId="7570E80F" w:rsidR="00765E24" w:rsidRPr="00FF19B1" w:rsidRDefault="00765E24" w:rsidP="00765E24">
      <w:pPr>
        <w:pStyle w:val="ListParagraph"/>
        <w:numPr>
          <w:ilvl w:val="0"/>
          <w:numId w:val="182"/>
        </w:numPr>
        <w:rPr>
          <w:szCs w:val="24"/>
          <w:lang w:val="en-IE"/>
        </w:rPr>
      </w:pPr>
      <w:r w:rsidRPr="00FF19B1">
        <w:rPr>
          <w:szCs w:val="24"/>
          <w:lang w:val="en-IE"/>
        </w:rPr>
        <w:t>T</w:t>
      </w:r>
      <w:r w:rsidR="0045723B" w:rsidRPr="00FF19B1">
        <w:rPr>
          <w:szCs w:val="24"/>
          <w:lang w:val="en-IE"/>
        </w:rPr>
        <w:t>he differentiation between Opt-In and Opt-Out countries is marked by the distinct suffixes used in their communication protocols. Opt-In countries, which actively engage in the full spectrum of NCTS/ICS2 processes, use both 'C' and 'D' suffixes in their communications. The 'C' suffix is typically associated with messages in the External/Common Domains, used for the exchange of general transit data and notifications and mainly exist</w:t>
      </w:r>
      <w:r w:rsidRPr="00FF19B1">
        <w:rPr>
          <w:szCs w:val="24"/>
          <w:lang w:val="en-IE"/>
        </w:rPr>
        <w:t>s</w:t>
      </w:r>
      <w:r w:rsidR="0045723B" w:rsidRPr="00FF19B1">
        <w:rPr>
          <w:szCs w:val="24"/>
          <w:lang w:val="en-IE"/>
        </w:rPr>
        <w:t xml:space="preserve"> in NCTS-P5 and are not involved with the communication with the ICS2-CR (via</w:t>
      </w:r>
      <w:r w:rsidRPr="00FF19B1">
        <w:rPr>
          <w:szCs w:val="24"/>
          <w:lang w:val="en-IE"/>
        </w:rPr>
        <w:t xml:space="preserve"> ieCA/TED</w:t>
      </w:r>
      <w:r w:rsidR="0045723B" w:rsidRPr="00FF19B1">
        <w:rPr>
          <w:szCs w:val="24"/>
          <w:lang w:val="en-IE"/>
        </w:rPr>
        <w:t>). This type of messages is used by both Opt-In and Opt-Out NAs. Other than a small exception (please see the first bullet below for the Opt-In NAs), the 'D' suffix messages are primarily used by Opt-In NAs for risk analysis purposes, involving combined transit declarations with ENS particulars.</w:t>
      </w:r>
    </w:p>
    <w:p w14:paraId="46FD1391" w14:textId="77777777" w:rsidR="00765E24" w:rsidRPr="00FF19B1" w:rsidRDefault="00765E24" w:rsidP="00765E24">
      <w:pPr>
        <w:pStyle w:val="ListParagraph"/>
        <w:rPr>
          <w:szCs w:val="24"/>
          <w:lang w:val="en-IE"/>
        </w:rPr>
      </w:pPr>
    </w:p>
    <w:p w14:paraId="60894EF0" w14:textId="0ACBB4D3" w:rsidR="00D7214F" w:rsidRPr="00FF19B1" w:rsidRDefault="00D7214F" w:rsidP="00765E24">
      <w:pPr>
        <w:pStyle w:val="ListParagraph"/>
        <w:numPr>
          <w:ilvl w:val="0"/>
          <w:numId w:val="182"/>
        </w:numPr>
        <w:rPr>
          <w:szCs w:val="24"/>
          <w:lang w:val="en-IE"/>
        </w:rPr>
      </w:pPr>
      <w:r w:rsidRPr="00FF19B1">
        <w:rPr>
          <w:szCs w:val="24"/>
          <w:lang w:val="en-IE"/>
        </w:rPr>
        <w:t>The methodology applied to produce the Appendix Q2 of the DDNTA-6.4.0 is the following:</w:t>
      </w:r>
    </w:p>
    <w:p w14:paraId="0EA62921" w14:textId="26322113" w:rsidR="00D7214F" w:rsidRPr="00FF19B1" w:rsidRDefault="00D7214F" w:rsidP="00765E24">
      <w:pPr>
        <w:pStyle w:val="ListParagraph"/>
        <w:numPr>
          <w:ilvl w:val="0"/>
          <w:numId w:val="181"/>
        </w:numPr>
        <w:ind w:left="1080"/>
        <w:rPr>
          <w:szCs w:val="24"/>
          <w:lang w:val="en-IE"/>
        </w:rPr>
      </w:pPr>
      <w:r w:rsidRPr="00FF19B1">
        <w:rPr>
          <w:szCs w:val="24"/>
          <w:lang w:val="en-IE"/>
        </w:rPr>
        <w:t xml:space="preserve">The DDNTA-5.15.2-v2.00 </w:t>
      </w:r>
      <w:r w:rsidR="00765E24" w:rsidRPr="00FF19B1">
        <w:rPr>
          <w:szCs w:val="24"/>
          <w:lang w:val="en-IE"/>
        </w:rPr>
        <w:t>wa</w:t>
      </w:r>
      <w:r w:rsidRPr="00FF19B1">
        <w:rPr>
          <w:szCs w:val="24"/>
          <w:lang w:val="en-IE"/>
        </w:rPr>
        <w:t xml:space="preserve">s modified to remove all TRTs. The BRT-1 </w:t>
      </w:r>
      <w:r w:rsidR="00765E24" w:rsidRPr="00FF19B1">
        <w:rPr>
          <w:szCs w:val="24"/>
          <w:lang w:val="en-IE"/>
        </w:rPr>
        <w:t>we</w:t>
      </w:r>
      <w:r w:rsidRPr="00FF19B1">
        <w:rPr>
          <w:szCs w:val="24"/>
          <w:lang w:val="en-IE"/>
        </w:rPr>
        <w:t xml:space="preserve">re removed from the declaration messages (incl. CD001C, CD050C, CD160C) and </w:t>
      </w:r>
      <w:r w:rsidR="00765E24" w:rsidRPr="00FF19B1">
        <w:rPr>
          <w:szCs w:val="24"/>
          <w:lang w:val="en-IE"/>
        </w:rPr>
        <w:t xml:space="preserve">the </w:t>
      </w:r>
      <w:r w:rsidRPr="00FF19B1">
        <w:rPr>
          <w:szCs w:val="24"/>
          <w:lang w:val="en-IE"/>
        </w:rPr>
        <w:t xml:space="preserve">BRT-2 </w:t>
      </w:r>
      <w:r w:rsidR="00765E24" w:rsidRPr="00FF19B1">
        <w:rPr>
          <w:szCs w:val="24"/>
          <w:lang w:val="en-IE"/>
        </w:rPr>
        <w:t xml:space="preserve">were </w:t>
      </w:r>
      <w:r w:rsidRPr="00FF19B1">
        <w:rPr>
          <w:szCs w:val="24"/>
          <w:lang w:val="en-IE"/>
        </w:rPr>
        <w:t>replaced by changes in XSD in the same messages;</w:t>
      </w:r>
    </w:p>
    <w:p w14:paraId="17848599" w14:textId="1744ED63" w:rsidR="00D7214F" w:rsidRPr="00FF19B1" w:rsidRDefault="00D7214F" w:rsidP="00765E24">
      <w:pPr>
        <w:pStyle w:val="ListParagraph"/>
        <w:numPr>
          <w:ilvl w:val="0"/>
          <w:numId w:val="181"/>
        </w:numPr>
        <w:ind w:left="1080"/>
        <w:rPr>
          <w:szCs w:val="24"/>
          <w:lang w:val="en-IE"/>
        </w:rPr>
      </w:pPr>
      <w:r w:rsidRPr="00FF19B1">
        <w:rPr>
          <w:szCs w:val="24"/>
          <w:lang w:val="en-IE"/>
        </w:rPr>
        <w:t xml:space="preserve">The changes required for the NCTS-P6 </w:t>
      </w:r>
      <w:r w:rsidR="00765E24" w:rsidRPr="00FF19B1">
        <w:rPr>
          <w:szCs w:val="24"/>
          <w:lang w:val="en-IE"/>
        </w:rPr>
        <w:t>we</w:t>
      </w:r>
      <w:r w:rsidRPr="00FF19B1">
        <w:rPr>
          <w:szCs w:val="24"/>
          <w:lang w:val="en-IE"/>
        </w:rPr>
        <w:t>re applied on this 'cleaned' baseline, first for the Opt-Out NAs;</w:t>
      </w:r>
    </w:p>
    <w:p w14:paraId="43223BCE" w14:textId="705A9F3D" w:rsidR="003668D2" w:rsidRPr="00FF19B1" w:rsidRDefault="00D7214F" w:rsidP="00765E24">
      <w:pPr>
        <w:pStyle w:val="ListParagraph"/>
        <w:numPr>
          <w:ilvl w:val="0"/>
          <w:numId w:val="181"/>
        </w:numPr>
        <w:ind w:left="1080"/>
        <w:rPr>
          <w:szCs w:val="24"/>
          <w:lang w:val="en-IE"/>
        </w:rPr>
      </w:pPr>
      <w:r w:rsidRPr="00FF19B1">
        <w:rPr>
          <w:szCs w:val="24"/>
          <w:lang w:val="en-IE"/>
        </w:rPr>
        <w:t xml:space="preserve">The changes required for the NCTS-P6 </w:t>
      </w:r>
      <w:r w:rsidR="00765E24" w:rsidRPr="00FF19B1">
        <w:rPr>
          <w:szCs w:val="24"/>
          <w:lang w:val="en-IE"/>
        </w:rPr>
        <w:t>we</w:t>
      </w:r>
      <w:r w:rsidRPr="00FF19B1">
        <w:rPr>
          <w:szCs w:val="24"/>
          <w:lang w:val="en-IE"/>
        </w:rPr>
        <w:t xml:space="preserve">re extended for the Opt-In countries (taking into account the new interface between NCTS-P6 and </w:t>
      </w:r>
      <w:r w:rsidR="00E8288C" w:rsidRPr="00FF19B1">
        <w:rPr>
          <w:szCs w:val="24"/>
          <w:lang w:val="en-IE"/>
        </w:rPr>
        <w:t>ICS2-CR</w:t>
      </w:r>
      <w:r w:rsidRPr="00FF19B1">
        <w:rPr>
          <w:szCs w:val="24"/>
          <w:lang w:val="en-IE"/>
        </w:rPr>
        <w:t xml:space="preserve"> via</w:t>
      </w:r>
      <w:r w:rsidR="00765E24" w:rsidRPr="00FF19B1">
        <w:rPr>
          <w:szCs w:val="24"/>
          <w:lang w:val="en-IE"/>
        </w:rPr>
        <w:t xml:space="preserve"> ieCA/TED</w:t>
      </w:r>
      <w:r w:rsidRPr="00FF19B1">
        <w:rPr>
          <w:szCs w:val="24"/>
          <w:lang w:val="en-IE"/>
        </w:rPr>
        <w:t xml:space="preserve">) with the minor addition of transitional measures (in the form of BRT-1) to enable the business continuity during the NCTS-P6 </w:t>
      </w:r>
      <w:r w:rsidR="009146B0" w:rsidRPr="00FF19B1">
        <w:rPr>
          <w:szCs w:val="24"/>
          <w:lang w:val="en-IE"/>
        </w:rPr>
        <w:t>Transitional Period</w:t>
      </w:r>
      <w:r w:rsidRPr="00FF19B1">
        <w:rPr>
          <w:szCs w:val="24"/>
          <w:lang w:val="en-IE"/>
        </w:rPr>
        <w:t>.</w:t>
      </w:r>
    </w:p>
    <w:p w14:paraId="45473A4E" w14:textId="77777777" w:rsidR="00AD5E1E" w:rsidRPr="00FF19B1" w:rsidRDefault="00AD5E1E" w:rsidP="00AD5E1E">
      <w:pPr>
        <w:spacing w:before="0"/>
        <w:jc w:val="left"/>
        <w:rPr>
          <w:rFonts w:asciiTheme="minorHAnsi" w:hAnsiTheme="minorHAnsi" w:cstheme="minorHAnsi"/>
          <w:szCs w:val="24"/>
          <w:highlight w:val="yellow"/>
          <w:lang w:val="en-IE"/>
        </w:rPr>
      </w:pPr>
    </w:p>
    <w:p w14:paraId="75A46885" w14:textId="32AE2608" w:rsidR="0045723B" w:rsidRPr="00FF19B1" w:rsidRDefault="0045723B" w:rsidP="00765E24">
      <w:pPr>
        <w:pStyle w:val="ListParagraph"/>
        <w:numPr>
          <w:ilvl w:val="0"/>
          <w:numId w:val="182"/>
        </w:numPr>
        <w:spacing w:before="0"/>
        <w:jc w:val="left"/>
        <w:rPr>
          <w:szCs w:val="24"/>
          <w:lang w:val="en-IE"/>
        </w:rPr>
      </w:pPr>
      <w:r w:rsidRPr="00FF19B1">
        <w:rPr>
          <w:szCs w:val="24"/>
          <w:lang w:val="en-IE"/>
        </w:rPr>
        <w:t>Opt-In NAs will use:</w:t>
      </w:r>
    </w:p>
    <w:p w14:paraId="579802B0" w14:textId="03453FB2" w:rsidR="00AD5E1E" w:rsidRPr="00FF19B1" w:rsidRDefault="0089381E" w:rsidP="00765E24">
      <w:pPr>
        <w:pStyle w:val="ListParagraph"/>
        <w:numPr>
          <w:ilvl w:val="0"/>
          <w:numId w:val="177"/>
        </w:numPr>
        <w:spacing w:before="0"/>
        <w:ind w:left="1080"/>
        <w:jc w:val="left"/>
        <w:rPr>
          <w:szCs w:val="24"/>
          <w:lang w:val="en-IE"/>
        </w:rPr>
      </w:pPr>
      <w:r w:rsidRPr="00FF19B1">
        <w:rPr>
          <w:szCs w:val="24"/>
          <w:lang w:val="en-IE"/>
        </w:rPr>
        <w:t xml:space="preserve">The </w:t>
      </w:r>
      <w:r w:rsidR="0045723B" w:rsidRPr="00FF19B1">
        <w:rPr>
          <w:szCs w:val="24"/>
          <w:lang w:val="en-IE"/>
        </w:rPr>
        <w:t>Common and External Domain messages introduced in NCTS-P6 (used by both Opt-In and Opt-Out NAs) for the Office of Transit (</w:t>
      </w:r>
      <w:r w:rsidRPr="00FF19B1">
        <w:rPr>
          <w:szCs w:val="24"/>
          <w:lang w:val="en-IE"/>
        </w:rPr>
        <w:t>keeping</w:t>
      </w:r>
      <w:r w:rsidR="0045723B" w:rsidRPr="00FF19B1">
        <w:rPr>
          <w:szCs w:val="24"/>
          <w:lang w:val="en-IE"/>
        </w:rPr>
        <w:t xml:space="preserve"> the </w:t>
      </w:r>
      <w:r w:rsidR="0045723B" w:rsidRPr="00FF19B1">
        <w:rPr>
          <w:b/>
          <w:bCs/>
          <w:szCs w:val="24"/>
          <w:lang w:val="en-IE"/>
        </w:rPr>
        <w:t>suffix ‘D’</w:t>
      </w:r>
      <w:r w:rsidR="0045723B" w:rsidRPr="00FF19B1">
        <w:rPr>
          <w:szCs w:val="24"/>
          <w:lang w:val="en-IE"/>
        </w:rPr>
        <w:t>);</w:t>
      </w:r>
    </w:p>
    <w:p w14:paraId="65A1D2B8" w14:textId="5006D9BF" w:rsidR="00AD5E1E" w:rsidRPr="00FF19B1" w:rsidRDefault="0089381E" w:rsidP="00765E24">
      <w:pPr>
        <w:pStyle w:val="ListParagraph"/>
        <w:numPr>
          <w:ilvl w:val="0"/>
          <w:numId w:val="177"/>
        </w:numPr>
        <w:spacing w:before="0"/>
        <w:ind w:left="1080"/>
        <w:jc w:val="left"/>
        <w:rPr>
          <w:szCs w:val="24"/>
          <w:lang w:val="en-IE"/>
        </w:rPr>
      </w:pPr>
      <w:r w:rsidRPr="00FF19B1">
        <w:rPr>
          <w:szCs w:val="24"/>
          <w:lang w:val="en-IE"/>
        </w:rPr>
        <w:t>The n</w:t>
      </w:r>
      <w:r w:rsidR="0045723B" w:rsidRPr="00FF19B1">
        <w:rPr>
          <w:szCs w:val="24"/>
          <w:lang w:val="en-IE"/>
        </w:rPr>
        <w:t>ew Common and External Domain messages introduced in NCTS-P6 due to the interface with ICS2-CR via ieCA/TED (</w:t>
      </w:r>
      <w:r w:rsidRPr="00FF19B1">
        <w:rPr>
          <w:szCs w:val="24"/>
          <w:lang w:val="en-IE"/>
        </w:rPr>
        <w:t xml:space="preserve">keeping the </w:t>
      </w:r>
      <w:r w:rsidR="0045723B" w:rsidRPr="00FF19B1">
        <w:rPr>
          <w:b/>
          <w:bCs/>
          <w:szCs w:val="24"/>
          <w:lang w:val="en-IE"/>
        </w:rPr>
        <w:t>suffix ‘D’</w:t>
      </w:r>
      <w:r w:rsidR="0045723B" w:rsidRPr="00FF19B1">
        <w:rPr>
          <w:szCs w:val="24"/>
          <w:lang w:val="en-IE"/>
        </w:rPr>
        <w:t>);</w:t>
      </w:r>
    </w:p>
    <w:p w14:paraId="37E586F5" w14:textId="03A9588A" w:rsidR="00AD5E1E" w:rsidRPr="00FF19B1" w:rsidRDefault="0089381E" w:rsidP="00765E24">
      <w:pPr>
        <w:pStyle w:val="ListParagraph"/>
        <w:numPr>
          <w:ilvl w:val="0"/>
          <w:numId w:val="177"/>
        </w:numPr>
        <w:spacing w:before="0"/>
        <w:ind w:left="1080"/>
        <w:jc w:val="left"/>
        <w:rPr>
          <w:szCs w:val="24"/>
          <w:lang w:val="en-IE"/>
        </w:rPr>
      </w:pPr>
      <w:r w:rsidRPr="00FF19B1">
        <w:rPr>
          <w:szCs w:val="24"/>
          <w:lang w:val="en-IE"/>
        </w:rPr>
        <w:t xml:space="preserve">The </w:t>
      </w:r>
      <w:r w:rsidR="0045723B" w:rsidRPr="00FF19B1">
        <w:rPr>
          <w:szCs w:val="24"/>
          <w:lang w:val="en-IE"/>
        </w:rPr>
        <w:t>Common Domain Messages that existed in NCTS-P5 (</w:t>
      </w:r>
      <w:r w:rsidR="0045723B" w:rsidRPr="00FF19B1">
        <w:rPr>
          <w:b/>
          <w:bCs/>
          <w:szCs w:val="24"/>
          <w:lang w:val="en-IE"/>
        </w:rPr>
        <w:t xml:space="preserve">the suffix ‘C’ </w:t>
      </w:r>
      <w:r w:rsidRPr="00FF19B1">
        <w:rPr>
          <w:b/>
          <w:bCs/>
          <w:szCs w:val="24"/>
          <w:lang w:val="en-IE"/>
        </w:rPr>
        <w:t xml:space="preserve">is now used </w:t>
      </w:r>
      <w:r w:rsidR="0045723B" w:rsidRPr="00FF19B1">
        <w:rPr>
          <w:b/>
          <w:bCs/>
          <w:szCs w:val="24"/>
          <w:lang w:val="en-IE"/>
        </w:rPr>
        <w:t>in NCTS-P6</w:t>
      </w:r>
      <w:r w:rsidRPr="00FF19B1">
        <w:rPr>
          <w:b/>
          <w:bCs/>
          <w:szCs w:val="24"/>
          <w:lang w:val="en-IE"/>
        </w:rPr>
        <w:t>, and no more the suffix ‘D’</w:t>
      </w:r>
      <w:r w:rsidR="0045723B" w:rsidRPr="00FF19B1">
        <w:rPr>
          <w:szCs w:val="24"/>
          <w:lang w:val="en-IE"/>
        </w:rPr>
        <w:t>);</w:t>
      </w:r>
    </w:p>
    <w:p w14:paraId="180047A6" w14:textId="4B1FF2EE" w:rsidR="0045723B" w:rsidRPr="00FF19B1" w:rsidRDefault="0045723B" w:rsidP="00765E24">
      <w:pPr>
        <w:pStyle w:val="ListParagraph"/>
        <w:numPr>
          <w:ilvl w:val="0"/>
          <w:numId w:val="177"/>
        </w:numPr>
        <w:spacing w:before="0"/>
        <w:ind w:left="1080"/>
        <w:jc w:val="left"/>
        <w:rPr>
          <w:szCs w:val="24"/>
          <w:lang w:val="en-IE"/>
        </w:rPr>
      </w:pPr>
      <w:r w:rsidRPr="00FF19B1">
        <w:rPr>
          <w:szCs w:val="24"/>
          <w:lang w:val="en-IE"/>
        </w:rPr>
        <w:t>Several External Domain Messages that existed in NCTS-P5, but their suffix changed to ‘D’ in NCTS-P6 (due to the interface with ICS2-CR).</w:t>
      </w:r>
    </w:p>
    <w:p w14:paraId="2D2FDC2D" w14:textId="77777777" w:rsidR="0089381E" w:rsidRPr="00FF19B1" w:rsidRDefault="0089381E" w:rsidP="0089381E">
      <w:pPr>
        <w:pStyle w:val="ListParagraph"/>
        <w:spacing w:before="0"/>
        <w:ind w:left="1080"/>
        <w:jc w:val="left"/>
        <w:rPr>
          <w:szCs w:val="24"/>
          <w:lang w:val="en-IE"/>
        </w:rPr>
      </w:pPr>
    </w:p>
    <w:p w14:paraId="5DC95B2F" w14:textId="32A7F1C0" w:rsidR="0045723B" w:rsidRPr="00FF19B1" w:rsidRDefault="0089381E" w:rsidP="0089381E">
      <w:pPr>
        <w:pStyle w:val="ListParagraph"/>
        <w:numPr>
          <w:ilvl w:val="0"/>
          <w:numId w:val="182"/>
        </w:numPr>
        <w:rPr>
          <w:szCs w:val="24"/>
          <w:lang w:val="en-IE"/>
        </w:rPr>
      </w:pPr>
      <w:r w:rsidRPr="00FF19B1">
        <w:rPr>
          <w:szCs w:val="24"/>
          <w:lang w:val="en-IE"/>
        </w:rPr>
        <w:t>The</w:t>
      </w:r>
      <w:r w:rsidR="0045723B" w:rsidRPr="00FF19B1">
        <w:rPr>
          <w:szCs w:val="24"/>
          <w:lang w:val="en-IE"/>
        </w:rPr>
        <w:t xml:space="preserve"> Opt-Out countries do not participate in the integrated transit procedures of the NCTS with those procedures of ICS2-CR</w:t>
      </w:r>
      <w:r w:rsidRPr="00FF19B1">
        <w:rPr>
          <w:szCs w:val="24"/>
          <w:lang w:val="en-IE"/>
        </w:rPr>
        <w:t>. The</w:t>
      </w:r>
      <w:r w:rsidR="0045723B" w:rsidRPr="00FF19B1">
        <w:rPr>
          <w:szCs w:val="24"/>
          <w:lang w:val="en-IE"/>
        </w:rPr>
        <w:t xml:space="preserve"> </w:t>
      </w:r>
      <w:r w:rsidRPr="00FF19B1">
        <w:rPr>
          <w:szCs w:val="24"/>
          <w:lang w:val="en-IE"/>
        </w:rPr>
        <w:t xml:space="preserve">Opt-Out NAs </w:t>
      </w:r>
      <w:r w:rsidR="0045723B" w:rsidRPr="00FF19B1">
        <w:rPr>
          <w:szCs w:val="24"/>
          <w:lang w:val="en-IE"/>
        </w:rPr>
        <w:t xml:space="preserve">predominantly use the 'C' </w:t>
      </w:r>
      <w:r w:rsidR="0045723B" w:rsidRPr="00FF19B1">
        <w:rPr>
          <w:szCs w:val="24"/>
          <w:lang w:val="en-IE"/>
        </w:rPr>
        <w:lastRenderedPageBreak/>
        <w:t>suffix. The usage of this type of messages reflects the exclusion of ENS Particulars from the transit declaration data and thus the exclusion of the ENS data from all other supporting messages.</w:t>
      </w:r>
    </w:p>
    <w:p w14:paraId="02EC407D" w14:textId="77777777" w:rsidR="007244A4" w:rsidRPr="00FF19B1" w:rsidRDefault="007244A4" w:rsidP="007244A4">
      <w:pPr>
        <w:spacing w:before="0"/>
        <w:jc w:val="left"/>
        <w:rPr>
          <w:szCs w:val="24"/>
          <w:lang w:val="en-IE"/>
        </w:rPr>
      </w:pPr>
    </w:p>
    <w:p w14:paraId="15EDC528" w14:textId="4CA46C39" w:rsidR="0045723B" w:rsidRPr="00FF19B1" w:rsidRDefault="0045723B" w:rsidP="0089381E">
      <w:pPr>
        <w:spacing w:before="0"/>
        <w:ind w:left="720"/>
        <w:jc w:val="left"/>
        <w:rPr>
          <w:szCs w:val="24"/>
          <w:lang w:val="en-IE"/>
        </w:rPr>
      </w:pPr>
      <w:r w:rsidRPr="00FF19B1">
        <w:rPr>
          <w:szCs w:val="24"/>
          <w:lang w:val="en-IE"/>
        </w:rPr>
        <w:t>Opt-Out NAs will use:</w:t>
      </w:r>
    </w:p>
    <w:p w14:paraId="5DB14BC6" w14:textId="12A94B4F" w:rsidR="0045723B" w:rsidRPr="00FF19B1" w:rsidRDefault="0089381E" w:rsidP="0089381E">
      <w:pPr>
        <w:pStyle w:val="ListParagraph"/>
        <w:numPr>
          <w:ilvl w:val="0"/>
          <w:numId w:val="178"/>
        </w:numPr>
        <w:spacing w:before="0"/>
        <w:ind w:left="1080"/>
        <w:jc w:val="left"/>
        <w:rPr>
          <w:szCs w:val="24"/>
          <w:lang w:val="en-IE"/>
        </w:rPr>
      </w:pPr>
      <w:r w:rsidRPr="00FF19B1">
        <w:rPr>
          <w:szCs w:val="24"/>
          <w:lang w:val="en-IE"/>
        </w:rPr>
        <w:t xml:space="preserve">The </w:t>
      </w:r>
      <w:r w:rsidR="0045723B" w:rsidRPr="00FF19B1">
        <w:rPr>
          <w:szCs w:val="24"/>
          <w:lang w:val="en-IE"/>
        </w:rPr>
        <w:t>Common and External Domain messages introduced in NCTS-P6 (used by both Opt-In and Opt-Out NAs) for the Office of Transit (</w:t>
      </w:r>
      <w:r w:rsidRPr="00FF19B1">
        <w:rPr>
          <w:szCs w:val="24"/>
          <w:lang w:val="en-IE"/>
        </w:rPr>
        <w:t xml:space="preserve">keeping the </w:t>
      </w:r>
      <w:r w:rsidR="0045723B" w:rsidRPr="00FF19B1">
        <w:rPr>
          <w:b/>
          <w:bCs/>
          <w:szCs w:val="24"/>
          <w:lang w:val="en-IE"/>
        </w:rPr>
        <w:t>suffix ‘D’</w:t>
      </w:r>
      <w:r w:rsidR="0045723B" w:rsidRPr="00FF19B1">
        <w:rPr>
          <w:szCs w:val="24"/>
          <w:lang w:val="en-IE"/>
        </w:rPr>
        <w:t>);</w:t>
      </w:r>
    </w:p>
    <w:p w14:paraId="75B4C644" w14:textId="5DF44ABE" w:rsidR="0045723B" w:rsidRPr="00FF19B1" w:rsidRDefault="0089381E" w:rsidP="0089381E">
      <w:pPr>
        <w:pStyle w:val="ListParagraph"/>
        <w:numPr>
          <w:ilvl w:val="0"/>
          <w:numId w:val="172"/>
        </w:numPr>
        <w:spacing w:before="0"/>
        <w:ind w:left="1080"/>
        <w:jc w:val="left"/>
        <w:rPr>
          <w:szCs w:val="24"/>
          <w:lang w:val="en-IE"/>
        </w:rPr>
      </w:pPr>
      <w:r w:rsidRPr="00FF19B1">
        <w:rPr>
          <w:szCs w:val="24"/>
          <w:lang w:val="en-IE"/>
        </w:rPr>
        <w:t xml:space="preserve">The </w:t>
      </w:r>
      <w:r w:rsidR="0045723B" w:rsidRPr="00FF19B1">
        <w:rPr>
          <w:szCs w:val="24"/>
          <w:lang w:val="en-IE"/>
        </w:rPr>
        <w:t>Common Domain Messages that existed in NCTS-P5 (having the suffix ‘C’ in NCTS-P6)</w:t>
      </w:r>
      <w:r w:rsidR="007244A4" w:rsidRPr="00FF19B1">
        <w:rPr>
          <w:szCs w:val="24"/>
          <w:lang w:val="en-IE"/>
        </w:rPr>
        <w:t>.</w:t>
      </w:r>
    </w:p>
    <w:p w14:paraId="213E51B9" w14:textId="15AA04DB" w:rsidR="004C5938" w:rsidRPr="00FF19B1" w:rsidRDefault="0089381E" w:rsidP="0089381E">
      <w:pPr>
        <w:pStyle w:val="ListParagraph"/>
        <w:numPr>
          <w:ilvl w:val="0"/>
          <w:numId w:val="172"/>
        </w:numPr>
        <w:ind w:left="1080"/>
        <w:rPr>
          <w:lang w:val="en-IE"/>
        </w:rPr>
      </w:pPr>
      <w:r w:rsidRPr="00FF19B1">
        <w:rPr>
          <w:szCs w:val="24"/>
          <w:lang w:val="en-IE"/>
        </w:rPr>
        <w:t>T</w:t>
      </w:r>
      <w:r w:rsidR="00051F03" w:rsidRPr="00FF19B1">
        <w:rPr>
          <w:szCs w:val="24"/>
          <w:lang w:val="en-IE"/>
        </w:rPr>
        <w:t>he</w:t>
      </w:r>
      <w:r w:rsidR="0045723B" w:rsidRPr="00FF19B1">
        <w:rPr>
          <w:szCs w:val="24"/>
          <w:lang w:val="en-IE"/>
        </w:rPr>
        <w:t xml:space="preserve"> External Domain Messages that existed in NCTS-P5 </w:t>
      </w:r>
      <w:r w:rsidRPr="00FF19B1">
        <w:rPr>
          <w:szCs w:val="24"/>
          <w:lang w:val="en-IE"/>
        </w:rPr>
        <w:t xml:space="preserve">(keeping </w:t>
      </w:r>
      <w:r w:rsidR="0045723B" w:rsidRPr="00FF19B1">
        <w:rPr>
          <w:szCs w:val="24"/>
          <w:lang w:val="en-IE"/>
        </w:rPr>
        <w:t>the suffix ‘C’</w:t>
      </w:r>
      <w:r w:rsidRPr="00FF19B1">
        <w:rPr>
          <w:szCs w:val="24"/>
          <w:lang w:val="en-IE"/>
        </w:rPr>
        <w:t>)</w:t>
      </w:r>
      <w:r w:rsidR="008A2495" w:rsidRPr="00FF19B1">
        <w:rPr>
          <w:szCs w:val="24"/>
          <w:lang w:val="en-IE"/>
        </w:rPr>
        <w:t>.</w:t>
      </w:r>
      <w:r w:rsidR="00B430AF" w:rsidRPr="00FF19B1">
        <w:rPr>
          <w:szCs w:val="24"/>
          <w:lang w:val="en-IE"/>
        </w:rPr>
        <w:t xml:space="preserve"> </w:t>
      </w:r>
    </w:p>
    <w:p w14:paraId="68C5EF2C" w14:textId="77777777" w:rsidR="006D7B42" w:rsidRPr="00FF19B1" w:rsidRDefault="006D7B42" w:rsidP="006D7B42">
      <w:pPr>
        <w:rPr>
          <w:lang w:val="en-IE"/>
        </w:rPr>
      </w:pPr>
    </w:p>
    <w:p w14:paraId="391AAACB" w14:textId="1D738827" w:rsidR="009A7618" w:rsidRPr="00FF19B1" w:rsidRDefault="009A7618">
      <w:pPr>
        <w:pStyle w:val="Heading2"/>
        <w:rPr>
          <w:lang w:val="en-IE"/>
        </w:rPr>
      </w:pPr>
      <w:bookmarkStart w:id="926" w:name="_Toc43891180"/>
      <w:bookmarkStart w:id="927" w:name="_Toc43891181"/>
      <w:bookmarkStart w:id="928" w:name="_Toc45648706"/>
      <w:bookmarkStart w:id="929" w:name="_Ref68170485"/>
      <w:bookmarkStart w:id="930" w:name="_Toc68274122"/>
      <w:bookmarkStart w:id="931" w:name="_Toc68274413"/>
      <w:bookmarkStart w:id="932" w:name="_Toc69205298"/>
      <w:bookmarkStart w:id="933" w:name="_Toc69724329"/>
      <w:bookmarkStart w:id="934" w:name="_Toc97296386"/>
      <w:bookmarkStart w:id="935" w:name="_Toc100845752"/>
      <w:bookmarkStart w:id="936" w:name="_Toc172912654"/>
      <w:bookmarkStart w:id="937" w:name="_Toc202266190"/>
      <w:bookmarkEnd w:id="926"/>
      <w:bookmarkEnd w:id="927"/>
      <w:r w:rsidRPr="00FF19B1">
        <w:rPr>
          <w:lang w:val="en-IE"/>
        </w:rPr>
        <w:t>Symbolism and Conventions Used</w:t>
      </w:r>
      <w:bookmarkEnd w:id="901"/>
      <w:bookmarkEnd w:id="902"/>
      <w:bookmarkEnd w:id="903"/>
      <w:bookmarkEnd w:id="904"/>
      <w:bookmarkEnd w:id="905"/>
      <w:bookmarkEnd w:id="906"/>
      <w:bookmarkEnd w:id="907"/>
      <w:bookmarkEnd w:id="908"/>
      <w:bookmarkEnd w:id="912"/>
      <w:bookmarkEnd w:id="913"/>
      <w:bookmarkEnd w:id="914"/>
      <w:bookmarkEnd w:id="915"/>
      <w:bookmarkEnd w:id="916"/>
      <w:bookmarkEnd w:id="928"/>
      <w:bookmarkEnd w:id="929"/>
      <w:bookmarkEnd w:id="930"/>
      <w:bookmarkEnd w:id="931"/>
      <w:bookmarkEnd w:id="932"/>
      <w:bookmarkEnd w:id="933"/>
      <w:bookmarkEnd w:id="934"/>
      <w:bookmarkEnd w:id="935"/>
      <w:bookmarkEnd w:id="936"/>
      <w:bookmarkEnd w:id="937"/>
    </w:p>
    <w:bookmarkEnd w:id="909"/>
    <w:p w14:paraId="4F16F766" w14:textId="161EA963" w:rsidR="009A7618" w:rsidRPr="00FF19B1" w:rsidRDefault="001149AF">
      <w:pPr>
        <w:rPr>
          <w:lang w:val="en-IE"/>
        </w:rPr>
      </w:pPr>
      <w:r w:rsidRPr="00FF19B1">
        <w:rPr>
          <w:lang w:val="en-IE"/>
        </w:rPr>
        <w:t xml:space="preserve">This section describes the </w:t>
      </w:r>
      <w:r w:rsidRPr="00FF19B1">
        <w:rPr>
          <w:b/>
          <w:lang w:val="en-IE"/>
        </w:rPr>
        <w:t xml:space="preserve">symbolism </w:t>
      </w:r>
      <w:r w:rsidR="00725A53" w:rsidRPr="00FF19B1">
        <w:rPr>
          <w:b/>
          <w:lang w:val="en-IE"/>
        </w:rPr>
        <w:t>and the</w:t>
      </w:r>
      <w:r w:rsidRPr="00FF19B1">
        <w:rPr>
          <w:b/>
          <w:lang w:val="en-IE"/>
        </w:rPr>
        <w:t xml:space="preserve"> conventions</w:t>
      </w:r>
      <w:r w:rsidRPr="00FF19B1">
        <w:rPr>
          <w:lang w:val="en-IE"/>
        </w:rPr>
        <w:t xml:space="preserve"> used in the various models included in this document. It also discusses the technical naming conventions used for the data dictionary. </w:t>
      </w:r>
      <w:r w:rsidR="00544834" w:rsidRPr="00FF19B1">
        <w:rPr>
          <w:lang w:val="en-IE"/>
        </w:rPr>
        <w:t>Sub-</w:t>
      </w:r>
      <w:r w:rsidR="00A15AE8" w:rsidRPr="00FF19B1">
        <w:rPr>
          <w:lang w:val="en-IE"/>
        </w:rPr>
        <w:t>S</w:t>
      </w:r>
      <w:r w:rsidR="009A7618" w:rsidRPr="00FF19B1">
        <w:rPr>
          <w:lang w:val="en-IE"/>
        </w:rPr>
        <w:t xml:space="preserve">ection I.4 from DDCOM </w:t>
      </w:r>
      <w:r w:rsidR="00BD59DE" w:rsidRPr="00FF19B1">
        <w:rPr>
          <w:lang w:val="en-IE"/>
        </w:rPr>
        <w:t>[</w:t>
      </w:r>
      <w:r w:rsidR="00BD59DE" w:rsidRPr="00FF19B1">
        <w:rPr>
          <w:lang w:val="en-IE"/>
        </w:rPr>
        <w:fldChar w:fldCharType="begin"/>
      </w:r>
      <w:r w:rsidR="00BD59DE" w:rsidRPr="00FF19B1">
        <w:rPr>
          <w:lang w:val="en-IE"/>
        </w:rPr>
        <w:instrText xml:space="preserve"> REF DDCOM \h </w:instrText>
      </w:r>
      <w:r w:rsidR="00BD59DE" w:rsidRPr="00FF19B1">
        <w:rPr>
          <w:lang w:val="en-IE"/>
        </w:rPr>
      </w:r>
      <w:r w:rsidR="00BD59DE" w:rsidRPr="00FF19B1">
        <w:rPr>
          <w:lang w:val="en-IE"/>
        </w:rPr>
        <w:fldChar w:fldCharType="separate"/>
      </w:r>
      <w:r w:rsidR="003911F1" w:rsidRPr="00FF19B1">
        <w:rPr>
          <w:szCs w:val="24"/>
          <w:lang w:val="en-IE"/>
        </w:rPr>
        <w:t>A</w:t>
      </w:r>
      <w:r w:rsidR="003911F1">
        <w:rPr>
          <w:noProof/>
          <w:szCs w:val="24"/>
          <w:lang w:val="en-IE"/>
        </w:rPr>
        <w:t>3</w:t>
      </w:r>
      <w:r w:rsidR="00BD59DE" w:rsidRPr="00FF19B1">
        <w:rPr>
          <w:lang w:val="en-IE"/>
        </w:rPr>
        <w:fldChar w:fldCharType="end"/>
      </w:r>
      <w:r w:rsidR="00BD59DE" w:rsidRPr="00FF19B1">
        <w:rPr>
          <w:lang w:val="en-IE"/>
        </w:rPr>
        <w:t>]</w:t>
      </w:r>
      <w:r w:rsidR="009A7618" w:rsidRPr="00FF19B1">
        <w:rPr>
          <w:lang w:val="en-IE"/>
        </w:rPr>
        <w:t xml:space="preserve"> is applicable to </w:t>
      </w:r>
      <w:r w:rsidR="00632B0A" w:rsidRPr="00FF19B1">
        <w:rPr>
          <w:lang w:val="en-IE"/>
        </w:rPr>
        <w:t>NCTS</w:t>
      </w:r>
      <w:r w:rsidR="003D46F3" w:rsidRPr="00FF19B1">
        <w:rPr>
          <w:lang w:val="en-IE"/>
        </w:rPr>
        <w:t>-P</w:t>
      </w:r>
      <w:r w:rsidR="00C56A93" w:rsidRPr="00FF19B1">
        <w:rPr>
          <w:lang w:val="en-IE"/>
        </w:rPr>
        <w:t>6</w:t>
      </w:r>
      <w:r w:rsidR="009A7618" w:rsidRPr="00FF19B1">
        <w:rPr>
          <w:lang w:val="en-IE"/>
        </w:rPr>
        <w:t>.</w:t>
      </w:r>
    </w:p>
    <w:p w14:paraId="43B96034" w14:textId="367F4EDF" w:rsidR="00A44833" w:rsidRPr="00FF19B1" w:rsidRDefault="00A44833" w:rsidP="00A44833">
      <w:pPr>
        <w:pStyle w:val="Heading2"/>
        <w:rPr>
          <w:lang w:val="en-IE"/>
        </w:rPr>
      </w:pPr>
      <w:bookmarkStart w:id="938" w:name="_Toc100845753"/>
      <w:bookmarkStart w:id="939" w:name="_Ref100915579"/>
      <w:bookmarkStart w:id="940" w:name="_Ref101264444"/>
      <w:bookmarkStart w:id="941" w:name="_Toc172912655"/>
      <w:bookmarkStart w:id="942" w:name="_Toc202266191"/>
      <w:r w:rsidRPr="00FF19B1">
        <w:rPr>
          <w:lang w:val="en-IE"/>
        </w:rPr>
        <w:t>Dis</w:t>
      </w:r>
      <w:r w:rsidR="00EA2383" w:rsidRPr="00FF19B1">
        <w:rPr>
          <w:lang w:val="en-IE"/>
        </w:rPr>
        <w:t xml:space="preserve">play of </w:t>
      </w:r>
      <w:r w:rsidRPr="00FF19B1">
        <w:rPr>
          <w:lang w:val="en-IE"/>
        </w:rPr>
        <w:t>Message</w:t>
      </w:r>
      <w:r w:rsidR="005A6890" w:rsidRPr="00FF19B1">
        <w:rPr>
          <w:lang w:val="en-IE"/>
        </w:rPr>
        <w:t xml:space="preserve"> IDs</w:t>
      </w:r>
      <w:r w:rsidRPr="00FF19B1">
        <w:rPr>
          <w:lang w:val="en-IE"/>
        </w:rPr>
        <w:t xml:space="preserve"> on the Time Sequence </w:t>
      </w:r>
      <w:bookmarkEnd w:id="938"/>
      <w:bookmarkEnd w:id="939"/>
      <w:r w:rsidR="00FB7EC2" w:rsidRPr="00FF19B1">
        <w:rPr>
          <w:lang w:val="en-IE"/>
        </w:rPr>
        <w:t>&amp; State Transition Diagrams</w:t>
      </w:r>
      <w:bookmarkEnd w:id="940"/>
      <w:bookmarkEnd w:id="941"/>
      <w:bookmarkEnd w:id="942"/>
    </w:p>
    <w:p w14:paraId="282825BB" w14:textId="72A42369" w:rsidR="00A44833" w:rsidRPr="00FF19B1" w:rsidRDefault="00A44833" w:rsidP="00A44833">
      <w:pPr>
        <w:rPr>
          <w:lang w:val="en-IE"/>
        </w:rPr>
      </w:pPr>
      <w:r w:rsidRPr="00FF19B1">
        <w:rPr>
          <w:lang w:val="en-IE"/>
        </w:rPr>
        <w:t xml:space="preserve">The Section </w:t>
      </w:r>
      <w:r w:rsidR="000848F7" w:rsidRPr="00FF19B1">
        <w:rPr>
          <w:lang w:val="en-IE"/>
        </w:rPr>
        <w:fldChar w:fldCharType="begin"/>
      </w:r>
      <w:r w:rsidR="000848F7" w:rsidRPr="00FF19B1">
        <w:rPr>
          <w:lang w:val="en-IE"/>
        </w:rPr>
        <w:instrText xml:space="preserve"> REF _Ref100672452 \r \h </w:instrText>
      </w:r>
      <w:r w:rsidR="000848F7" w:rsidRPr="00FF19B1">
        <w:rPr>
          <w:lang w:val="en-IE"/>
        </w:rPr>
      </w:r>
      <w:r w:rsidR="000848F7" w:rsidRPr="00FF19B1">
        <w:rPr>
          <w:lang w:val="en-IE"/>
        </w:rPr>
        <w:fldChar w:fldCharType="separate"/>
      </w:r>
      <w:r w:rsidR="003911F1">
        <w:rPr>
          <w:lang w:val="en-IE"/>
        </w:rPr>
        <w:t>III</w:t>
      </w:r>
      <w:r w:rsidR="000848F7" w:rsidRPr="00FF19B1">
        <w:rPr>
          <w:lang w:val="en-IE"/>
        </w:rPr>
        <w:fldChar w:fldCharType="end"/>
      </w:r>
      <w:r w:rsidRPr="00FF19B1">
        <w:rPr>
          <w:lang w:val="en-IE"/>
        </w:rPr>
        <w:t xml:space="preserve"> presents all business scenarios of NCTS for both Opt-In and Opt-Out NAs.</w:t>
      </w:r>
      <w:r w:rsidR="002D7E2A" w:rsidRPr="00FF19B1">
        <w:rPr>
          <w:lang w:val="en-IE"/>
        </w:rPr>
        <w:t xml:space="preserve"> </w:t>
      </w:r>
      <w:r w:rsidRPr="00FF19B1">
        <w:rPr>
          <w:lang w:val="en-IE"/>
        </w:rPr>
        <w:t xml:space="preserve">Additionally, the Section </w:t>
      </w:r>
      <w:r w:rsidR="00D70E58" w:rsidRPr="00FF19B1">
        <w:rPr>
          <w:lang w:val="en-IE"/>
        </w:rPr>
        <w:fldChar w:fldCharType="begin"/>
      </w:r>
      <w:r w:rsidR="00D70E58" w:rsidRPr="00FF19B1">
        <w:rPr>
          <w:lang w:val="en-IE"/>
        </w:rPr>
        <w:instrText xml:space="preserve"> REF _Ref100378764 \r \h </w:instrText>
      </w:r>
      <w:r w:rsidR="00D70E58" w:rsidRPr="00FF19B1">
        <w:rPr>
          <w:lang w:val="en-IE"/>
        </w:rPr>
      </w:r>
      <w:r w:rsidR="00D70E58" w:rsidRPr="00FF19B1">
        <w:rPr>
          <w:lang w:val="en-IE"/>
        </w:rPr>
        <w:fldChar w:fldCharType="separate"/>
      </w:r>
      <w:r w:rsidR="003911F1">
        <w:rPr>
          <w:lang w:val="en-IE"/>
        </w:rPr>
        <w:t>III.III</w:t>
      </w:r>
      <w:r w:rsidR="00D70E58" w:rsidRPr="00FF19B1">
        <w:rPr>
          <w:lang w:val="en-IE"/>
        </w:rPr>
        <w:fldChar w:fldCharType="end"/>
      </w:r>
      <w:r w:rsidRPr="00FF19B1">
        <w:rPr>
          <w:lang w:val="en-IE"/>
        </w:rPr>
        <w:t xml:space="preserve"> presents business scenarios specific to the Opt-In NAs, when a transit declaration with ENS Particulars is submitted by the Holder of the Transit Procedure. </w:t>
      </w:r>
    </w:p>
    <w:p w14:paraId="4E27A24B" w14:textId="51138ECB" w:rsidR="00A44833" w:rsidRPr="00FF19B1" w:rsidRDefault="00A44833" w:rsidP="00A44833">
      <w:pPr>
        <w:rPr>
          <w:lang w:val="en-IE"/>
        </w:rPr>
      </w:pPr>
      <w:r w:rsidRPr="00FF19B1">
        <w:rPr>
          <w:lang w:val="en-IE"/>
        </w:rPr>
        <w:t xml:space="preserve">Nevertheless, it is possible an Opt-In NA to </w:t>
      </w:r>
      <w:r w:rsidR="00980ED4" w:rsidRPr="00FF19B1">
        <w:rPr>
          <w:lang w:val="en-IE"/>
        </w:rPr>
        <w:t>receive</w:t>
      </w:r>
      <w:r w:rsidRPr="00FF19B1">
        <w:rPr>
          <w:lang w:val="en-IE"/>
        </w:rPr>
        <w:t xml:space="preserve"> a transit declaration without ENS Particulars. In this case, the same business scenarios of Section </w:t>
      </w:r>
      <w:r w:rsidR="00D70E58" w:rsidRPr="00FF19B1">
        <w:rPr>
          <w:lang w:val="en-IE"/>
        </w:rPr>
        <w:fldChar w:fldCharType="begin"/>
      </w:r>
      <w:r w:rsidR="00D70E58" w:rsidRPr="00FF19B1">
        <w:rPr>
          <w:lang w:val="en-IE"/>
        </w:rPr>
        <w:instrText xml:space="preserve"> REF _Ref100672452 \r \h </w:instrText>
      </w:r>
      <w:r w:rsidR="00D70E58" w:rsidRPr="00FF19B1">
        <w:rPr>
          <w:lang w:val="en-IE"/>
        </w:rPr>
      </w:r>
      <w:r w:rsidR="00D70E58" w:rsidRPr="00FF19B1">
        <w:rPr>
          <w:lang w:val="en-IE"/>
        </w:rPr>
        <w:fldChar w:fldCharType="separate"/>
      </w:r>
      <w:r w:rsidR="003911F1">
        <w:rPr>
          <w:lang w:val="en-IE"/>
        </w:rPr>
        <w:t>III</w:t>
      </w:r>
      <w:r w:rsidR="00D70E58" w:rsidRPr="00FF19B1">
        <w:rPr>
          <w:lang w:val="en-IE"/>
        </w:rPr>
        <w:fldChar w:fldCharType="end"/>
      </w:r>
      <w:r w:rsidRPr="00FF19B1">
        <w:rPr>
          <w:lang w:val="en-IE"/>
        </w:rPr>
        <w:t xml:space="preserve"> apply for the Opt-In NAs as well</w:t>
      </w:r>
      <w:r w:rsidR="008D723A" w:rsidRPr="00FF19B1">
        <w:rPr>
          <w:lang w:val="en-IE"/>
        </w:rPr>
        <w:t>,</w:t>
      </w:r>
      <w:r w:rsidRPr="00FF19B1">
        <w:rPr>
          <w:lang w:val="en-IE"/>
        </w:rPr>
        <w:t xml:space="preserve"> </w:t>
      </w:r>
      <w:r w:rsidR="00B26347" w:rsidRPr="00FF19B1">
        <w:rPr>
          <w:lang w:val="en-IE"/>
        </w:rPr>
        <w:t>which</w:t>
      </w:r>
      <w:r w:rsidRPr="00FF19B1">
        <w:rPr>
          <w:lang w:val="en-IE"/>
        </w:rPr>
        <w:t xml:space="preserve"> do not fall under the category of the business scenarios presented under Section </w:t>
      </w:r>
      <w:r w:rsidR="00666F43" w:rsidRPr="00FF19B1">
        <w:rPr>
          <w:lang w:val="en-IE"/>
        </w:rPr>
        <w:fldChar w:fldCharType="begin"/>
      </w:r>
      <w:r w:rsidR="00666F43" w:rsidRPr="00FF19B1">
        <w:rPr>
          <w:lang w:val="en-IE"/>
        </w:rPr>
        <w:instrText xml:space="preserve"> REF _Ref100378764 \r \h </w:instrText>
      </w:r>
      <w:r w:rsidR="00666F43" w:rsidRPr="00FF19B1">
        <w:rPr>
          <w:lang w:val="en-IE"/>
        </w:rPr>
      </w:r>
      <w:r w:rsidR="00666F43" w:rsidRPr="00FF19B1">
        <w:rPr>
          <w:lang w:val="en-IE"/>
        </w:rPr>
        <w:fldChar w:fldCharType="separate"/>
      </w:r>
      <w:r w:rsidR="003911F1">
        <w:rPr>
          <w:lang w:val="en-IE"/>
        </w:rPr>
        <w:t>III.III</w:t>
      </w:r>
      <w:r w:rsidR="00666F43" w:rsidRPr="00FF19B1">
        <w:rPr>
          <w:lang w:val="en-IE"/>
        </w:rPr>
        <w:fldChar w:fldCharType="end"/>
      </w:r>
      <w:r w:rsidRPr="00FF19B1">
        <w:rPr>
          <w:lang w:val="en-IE"/>
        </w:rPr>
        <w:t>.</w:t>
      </w:r>
      <w:r w:rsidR="002D7E2A" w:rsidRPr="00FF19B1">
        <w:rPr>
          <w:lang w:val="en-IE"/>
        </w:rPr>
        <w:t xml:space="preserve"> </w:t>
      </w:r>
    </w:p>
    <w:p w14:paraId="52890594" w14:textId="3036C3C9" w:rsidR="00EA2383" w:rsidRPr="00FF19B1" w:rsidRDefault="00A44833" w:rsidP="00A44833">
      <w:pPr>
        <w:rPr>
          <w:lang w:val="en-IE"/>
        </w:rPr>
      </w:pPr>
      <w:r w:rsidRPr="00FF19B1">
        <w:rPr>
          <w:lang w:val="en-IE"/>
        </w:rPr>
        <w:t xml:space="preserve">For this reason, an Opt-In NA and the Holder of the Transit Procedure will use the same </w:t>
      </w:r>
      <w:r w:rsidR="00AD0475" w:rsidRPr="00FF19B1">
        <w:rPr>
          <w:lang w:val="en-IE"/>
        </w:rPr>
        <w:t xml:space="preserve">‘Declaration Amendment’ E_DEC_AMD (IEA13) </w:t>
      </w:r>
      <w:r w:rsidR="00CD78B1" w:rsidRPr="00FF19B1">
        <w:rPr>
          <w:lang w:val="en-IE"/>
        </w:rPr>
        <w:t xml:space="preserve">or </w:t>
      </w:r>
      <w:r w:rsidRPr="00FF19B1">
        <w:rPr>
          <w:lang w:val="en-IE"/>
        </w:rPr>
        <w:t>‘Declaration Data’ E_DEC_DAT (IEA15) or ‘Release for Transit’ E_REL_TRA (IEA29) messages under any business situation</w:t>
      </w:r>
      <w:r w:rsidR="00CE681F" w:rsidRPr="00FF19B1">
        <w:rPr>
          <w:lang w:val="en-IE"/>
        </w:rPr>
        <w:t xml:space="preserve"> </w:t>
      </w:r>
      <w:r w:rsidRPr="00FF19B1">
        <w:rPr>
          <w:lang w:val="en-IE"/>
        </w:rPr>
        <w:t xml:space="preserve">and not only for the case of a transit declaration with ENS Particulars. Consequently, when reading the Time Sequence Diagrams </w:t>
      </w:r>
      <w:r w:rsidR="00FB7EC2" w:rsidRPr="00FF19B1">
        <w:rPr>
          <w:lang w:val="en-IE"/>
        </w:rPr>
        <w:t xml:space="preserve">and the </w:t>
      </w:r>
      <w:r w:rsidR="00FB7EC2" w:rsidRPr="00FF19B1">
        <w:rPr>
          <w:lang w:val="en-IE"/>
        </w:rPr>
        <w:fldChar w:fldCharType="begin"/>
      </w:r>
      <w:r w:rsidR="00FB7EC2" w:rsidRPr="00FF19B1">
        <w:rPr>
          <w:lang w:val="en-IE"/>
        </w:rPr>
        <w:instrText xml:space="preserve"> REF _Ref100915707 \h </w:instrText>
      </w:r>
      <w:r w:rsidR="00FB7EC2" w:rsidRPr="00FF19B1">
        <w:rPr>
          <w:lang w:val="en-IE"/>
        </w:rPr>
      </w:r>
      <w:r w:rsidR="00FB7EC2" w:rsidRPr="00FF19B1">
        <w:rPr>
          <w:lang w:val="en-IE"/>
        </w:rPr>
        <w:fldChar w:fldCharType="separate"/>
      </w:r>
      <w:r w:rsidR="003911F1" w:rsidRPr="00FF19B1">
        <w:rPr>
          <w:lang w:val="en-IE"/>
        </w:rPr>
        <w:t xml:space="preserve">Figure </w:t>
      </w:r>
      <w:r w:rsidR="003911F1">
        <w:rPr>
          <w:noProof/>
          <w:lang w:val="en-IE"/>
        </w:rPr>
        <w:t>169</w:t>
      </w:r>
      <w:r w:rsidR="00FB7EC2" w:rsidRPr="00FF19B1">
        <w:rPr>
          <w:lang w:val="en-IE"/>
        </w:rPr>
        <w:fldChar w:fldCharType="end"/>
      </w:r>
      <w:r w:rsidR="006E4870" w:rsidRPr="00FF19B1">
        <w:rPr>
          <w:lang w:val="en-IE"/>
        </w:rPr>
        <w:t xml:space="preserve"> </w:t>
      </w:r>
      <w:r w:rsidR="00FB7EC2" w:rsidRPr="00FF19B1">
        <w:rPr>
          <w:lang w:val="en-IE"/>
        </w:rPr>
        <w:t xml:space="preserve">(State Transition Diagram of the Office of Departure until release of movement) </w:t>
      </w:r>
      <w:r w:rsidRPr="00FF19B1">
        <w:rPr>
          <w:lang w:val="en-IE"/>
        </w:rPr>
        <w:t xml:space="preserve">under </w:t>
      </w:r>
      <w:r w:rsidR="00666F43" w:rsidRPr="00FF19B1">
        <w:rPr>
          <w:lang w:val="en-IE"/>
        </w:rPr>
        <w:t>S</w:t>
      </w:r>
      <w:r w:rsidRPr="00FF19B1">
        <w:rPr>
          <w:lang w:val="en-IE"/>
        </w:rPr>
        <w:t xml:space="preserve">ection </w:t>
      </w:r>
      <w:r w:rsidR="00666F43" w:rsidRPr="00FF19B1">
        <w:rPr>
          <w:lang w:val="en-IE"/>
        </w:rPr>
        <w:fldChar w:fldCharType="begin"/>
      </w:r>
      <w:r w:rsidR="00666F43" w:rsidRPr="00FF19B1">
        <w:rPr>
          <w:lang w:val="en-IE"/>
        </w:rPr>
        <w:instrText xml:space="preserve"> REF _Ref100672452 \r \h </w:instrText>
      </w:r>
      <w:r w:rsidR="00666F43" w:rsidRPr="00FF19B1">
        <w:rPr>
          <w:lang w:val="en-IE"/>
        </w:rPr>
      </w:r>
      <w:r w:rsidR="00666F43" w:rsidRPr="00FF19B1">
        <w:rPr>
          <w:lang w:val="en-IE"/>
        </w:rPr>
        <w:fldChar w:fldCharType="separate"/>
      </w:r>
      <w:r w:rsidR="003911F1">
        <w:rPr>
          <w:lang w:val="en-IE"/>
        </w:rPr>
        <w:t>III</w:t>
      </w:r>
      <w:r w:rsidR="00666F43" w:rsidRPr="00FF19B1">
        <w:rPr>
          <w:lang w:val="en-IE"/>
        </w:rPr>
        <w:fldChar w:fldCharType="end"/>
      </w:r>
      <w:r w:rsidRPr="00FF19B1">
        <w:rPr>
          <w:lang w:val="en-IE"/>
        </w:rPr>
        <w:t xml:space="preserve"> (except for Section </w:t>
      </w:r>
      <w:r w:rsidR="00666F43" w:rsidRPr="00FF19B1">
        <w:rPr>
          <w:lang w:val="en-IE"/>
        </w:rPr>
        <w:fldChar w:fldCharType="begin"/>
      </w:r>
      <w:r w:rsidR="00666F43" w:rsidRPr="00FF19B1">
        <w:rPr>
          <w:lang w:val="en-IE"/>
        </w:rPr>
        <w:instrText xml:space="preserve"> REF _Ref100378764 \r \h </w:instrText>
      </w:r>
      <w:r w:rsidR="00666F43" w:rsidRPr="00FF19B1">
        <w:rPr>
          <w:lang w:val="en-IE"/>
        </w:rPr>
      </w:r>
      <w:r w:rsidR="00666F43" w:rsidRPr="00FF19B1">
        <w:rPr>
          <w:lang w:val="en-IE"/>
        </w:rPr>
        <w:fldChar w:fldCharType="separate"/>
      </w:r>
      <w:r w:rsidR="003911F1">
        <w:rPr>
          <w:lang w:val="en-IE"/>
        </w:rPr>
        <w:t>III.III</w:t>
      </w:r>
      <w:r w:rsidR="00666F43" w:rsidRPr="00FF19B1">
        <w:rPr>
          <w:lang w:val="en-IE"/>
        </w:rPr>
        <w:fldChar w:fldCharType="end"/>
      </w:r>
      <w:r w:rsidRPr="00FF19B1">
        <w:rPr>
          <w:lang w:val="en-IE"/>
        </w:rPr>
        <w:t xml:space="preserve">) the message name convention </w:t>
      </w:r>
      <w:r w:rsidR="00331D50" w:rsidRPr="00FF19B1">
        <w:rPr>
          <w:lang w:val="en-IE"/>
        </w:rPr>
        <w:t xml:space="preserve">as presented in the </w:t>
      </w:r>
      <w:r w:rsidR="005C6005" w:rsidRPr="00FF19B1">
        <w:rPr>
          <w:lang w:val="en-IE"/>
        </w:rPr>
        <w:t xml:space="preserve">below </w:t>
      </w:r>
      <w:r w:rsidR="005473D5" w:rsidRPr="00FF19B1">
        <w:rPr>
          <w:lang w:val="en-IE"/>
        </w:rPr>
        <w:fldChar w:fldCharType="begin"/>
      </w:r>
      <w:r w:rsidR="005473D5" w:rsidRPr="00FF19B1">
        <w:rPr>
          <w:lang w:val="en-IE"/>
        </w:rPr>
        <w:instrText xml:space="preserve"> REF _Ref100675470 \h </w:instrText>
      </w:r>
      <w:r w:rsidR="005473D5" w:rsidRPr="00FF19B1">
        <w:rPr>
          <w:lang w:val="en-IE"/>
        </w:rPr>
      </w:r>
      <w:r w:rsidR="005473D5" w:rsidRPr="00FF19B1">
        <w:rPr>
          <w:lang w:val="en-IE"/>
        </w:rPr>
        <w:fldChar w:fldCharType="separate"/>
      </w:r>
      <w:r w:rsidR="003911F1" w:rsidRPr="00FF19B1">
        <w:rPr>
          <w:lang w:val="en-IE"/>
        </w:rPr>
        <w:t xml:space="preserve">Table </w:t>
      </w:r>
      <w:r w:rsidR="003911F1">
        <w:rPr>
          <w:noProof/>
          <w:lang w:val="en-IE"/>
        </w:rPr>
        <w:t>7</w:t>
      </w:r>
      <w:r w:rsidR="005473D5" w:rsidRPr="00FF19B1">
        <w:rPr>
          <w:lang w:val="en-IE"/>
        </w:rPr>
        <w:fldChar w:fldCharType="end"/>
      </w:r>
      <w:r w:rsidR="00331D50" w:rsidRPr="00FF19B1">
        <w:rPr>
          <w:lang w:val="en-IE"/>
        </w:rPr>
        <w:t xml:space="preserve"> </w:t>
      </w:r>
      <w:r w:rsidRPr="00FF19B1">
        <w:rPr>
          <w:lang w:val="en-IE"/>
        </w:rPr>
        <w:t xml:space="preserve">is adopted in the Business Scenarios (textual </w:t>
      </w:r>
      <w:r w:rsidR="004F4042" w:rsidRPr="00FF19B1">
        <w:rPr>
          <w:lang w:val="en-IE"/>
        </w:rPr>
        <w:t>and</w:t>
      </w:r>
      <w:r w:rsidRPr="00FF19B1">
        <w:rPr>
          <w:lang w:val="en-IE"/>
        </w:rPr>
        <w:t xml:space="preserve"> visual information), when these scenarios refer to the </w:t>
      </w:r>
      <w:r w:rsidR="00CD78B1" w:rsidRPr="00FF19B1">
        <w:rPr>
          <w:lang w:val="en-IE"/>
        </w:rPr>
        <w:t>‘Declaration Amendment’ E_DEC_AMD (IEA13) or ‘Declaration Data’ E_DEC_DAT (IEA15) or</w:t>
      </w:r>
      <w:r w:rsidR="002D7E2A" w:rsidRPr="00FF19B1">
        <w:rPr>
          <w:lang w:val="en-IE"/>
        </w:rPr>
        <w:t xml:space="preserve"> </w:t>
      </w:r>
      <w:r w:rsidR="00CD78B1" w:rsidRPr="00FF19B1">
        <w:rPr>
          <w:lang w:val="en-IE"/>
        </w:rPr>
        <w:t>‘Release for Transit’ E_REL_TRA (IEA29)</w:t>
      </w:r>
      <w:r w:rsidRPr="00FF19B1">
        <w:rPr>
          <w:lang w:val="en-IE"/>
        </w:rPr>
        <w:t xml:space="preserve"> messages.</w:t>
      </w:r>
    </w:p>
    <w:p w14:paraId="03DEB63C" w14:textId="77777777" w:rsidR="00CA60B8" w:rsidRPr="00FF19B1" w:rsidRDefault="00CA60B8" w:rsidP="0089381E">
      <w:pPr>
        <w:spacing w:before="0"/>
        <w:rPr>
          <w:lang w:val="en-IE"/>
        </w:rPr>
      </w:pPr>
    </w:p>
    <w:tbl>
      <w:tblPr>
        <w:tblStyle w:val="TableGrid"/>
        <w:tblpPr w:leftFromText="180" w:rightFromText="180" w:vertAnchor="text" w:tblpXSpec="center" w:tblpY="1"/>
        <w:tblOverlap w:val="never"/>
        <w:tblW w:w="8905" w:type="dxa"/>
        <w:jc w:val="center"/>
        <w:tblLook w:val="04A0" w:firstRow="1" w:lastRow="0" w:firstColumn="1" w:lastColumn="0" w:noHBand="0" w:noVBand="1"/>
      </w:tblPr>
      <w:tblGrid>
        <w:gridCol w:w="4585"/>
        <w:gridCol w:w="1805"/>
        <w:gridCol w:w="2515"/>
      </w:tblGrid>
      <w:tr w:rsidR="00A44833" w:rsidRPr="00FF19B1" w14:paraId="3484BD11" w14:textId="77777777" w:rsidTr="0029074D">
        <w:trPr>
          <w:trHeight w:val="699"/>
          <w:jc w:val="center"/>
        </w:trPr>
        <w:tc>
          <w:tcPr>
            <w:tcW w:w="4585" w:type="dxa"/>
            <w:shd w:val="clear" w:color="auto" w:fill="BFBFBF" w:themeFill="background1" w:themeFillShade="BF"/>
          </w:tcPr>
          <w:p w14:paraId="682E5347" w14:textId="77777777" w:rsidR="00A44833" w:rsidRPr="00FF19B1" w:rsidRDefault="00A44833" w:rsidP="0089381E">
            <w:pPr>
              <w:spacing w:before="0"/>
              <w:jc w:val="center"/>
              <w:rPr>
                <w:b/>
                <w:bCs/>
                <w:lang w:val="en-IE"/>
              </w:rPr>
            </w:pPr>
            <w:r w:rsidRPr="00FF19B1">
              <w:rPr>
                <w:b/>
                <w:bCs/>
                <w:lang w:val="en-IE"/>
              </w:rPr>
              <w:t>Message ID in Business of Section III (except for Section III.III)</w:t>
            </w:r>
          </w:p>
        </w:tc>
        <w:tc>
          <w:tcPr>
            <w:tcW w:w="1805" w:type="dxa"/>
            <w:shd w:val="clear" w:color="auto" w:fill="BFBFBF" w:themeFill="background1" w:themeFillShade="BF"/>
          </w:tcPr>
          <w:p w14:paraId="5E03D3F3" w14:textId="6EC9D217" w:rsidR="00A44833" w:rsidRPr="00FF19B1" w:rsidRDefault="00A44833" w:rsidP="0089381E">
            <w:pPr>
              <w:spacing w:before="0"/>
              <w:jc w:val="center"/>
              <w:rPr>
                <w:b/>
                <w:bCs/>
                <w:lang w:val="en-IE"/>
              </w:rPr>
            </w:pPr>
            <w:r w:rsidRPr="00FF19B1">
              <w:rPr>
                <w:b/>
                <w:bCs/>
                <w:lang w:val="en-IE"/>
              </w:rPr>
              <w:t>XSD to be used by</w:t>
            </w:r>
            <w:r w:rsidR="005A6890" w:rsidRPr="00FF19B1">
              <w:rPr>
                <w:b/>
                <w:bCs/>
                <w:lang w:val="en-IE"/>
              </w:rPr>
              <w:t xml:space="preserve"> </w:t>
            </w:r>
            <w:r w:rsidRPr="00FF19B1">
              <w:rPr>
                <w:b/>
                <w:bCs/>
                <w:lang w:val="en-IE"/>
              </w:rPr>
              <w:t>Opt-In NA</w:t>
            </w:r>
          </w:p>
        </w:tc>
        <w:tc>
          <w:tcPr>
            <w:tcW w:w="2515" w:type="dxa"/>
            <w:shd w:val="clear" w:color="auto" w:fill="BFBFBF" w:themeFill="background1" w:themeFillShade="BF"/>
          </w:tcPr>
          <w:p w14:paraId="6029894A" w14:textId="439E4ED8" w:rsidR="00A44833" w:rsidRPr="00FF19B1" w:rsidRDefault="005A6890" w:rsidP="0089381E">
            <w:pPr>
              <w:spacing w:before="0"/>
              <w:jc w:val="center"/>
              <w:rPr>
                <w:b/>
                <w:bCs/>
                <w:lang w:val="en-IE"/>
              </w:rPr>
            </w:pPr>
            <w:r w:rsidRPr="00FF19B1">
              <w:rPr>
                <w:b/>
                <w:bCs/>
                <w:lang w:val="en-IE"/>
              </w:rPr>
              <w:t>XSD to be used by Opt-</w:t>
            </w:r>
            <w:r w:rsidR="005E0B43" w:rsidRPr="00FF19B1">
              <w:rPr>
                <w:b/>
                <w:bCs/>
                <w:lang w:val="en-IE"/>
              </w:rPr>
              <w:t>Out</w:t>
            </w:r>
            <w:r w:rsidRPr="00FF19B1">
              <w:rPr>
                <w:b/>
                <w:bCs/>
                <w:lang w:val="en-IE"/>
              </w:rPr>
              <w:t xml:space="preserve"> NA</w:t>
            </w:r>
          </w:p>
        </w:tc>
      </w:tr>
      <w:tr w:rsidR="005A6890" w:rsidRPr="00FF19B1" w14:paraId="5AFC8C0B" w14:textId="77777777" w:rsidTr="0089381E">
        <w:trPr>
          <w:jc w:val="center"/>
        </w:trPr>
        <w:tc>
          <w:tcPr>
            <w:tcW w:w="4585" w:type="dxa"/>
            <w:vAlign w:val="center"/>
          </w:tcPr>
          <w:p w14:paraId="6355FF34" w14:textId="77777777" w:rsidR="00A44833" w:rsidRPr="00FF19B1" w:rsidRDefault="00A44833" w:rsidP="0089381E">
            <w:pPr>
              <w:spacing w:before="0"/>
              <w:jc w:val="center"/>
              <w:rPr>
                <w:lang w:val="en-IE"/>
              </w:rPr>
            </w:pPr>
            <w:r w:rsidRPr="00FF19B1">
              <w:rPr>
                <w:lang w:val="en-IE"/>
              </w:rPr>
              <w:t>IE013</w:t>
            </w:r>
          </w:p>
        </w:tc>
        <w:tc>
          <w:tcPr>
            <w:tcW w:w="1805" w:type="dxa"/>
            <w:vAlign w:val="center"/>
          </w:tcPr>
          <w:p w14:paraId="752C5969" w14:textId="77777777" w:rsidR="00A44833" w:rsidRPr="00FF19B1" w:rsidRDefault="00A44833" w:rsidP="0089381E">
            <w:pPr>
              <w:spacing w:before="0"/>
              <w:jc w:val="center"/>
              <w:rPr>
                <w:lang w:val="en-IE"/>
              </w:rPr>
            </w:pPr>
            <w:r w:rsidRPr="00FF19B1">
              <w:rPr>
                <w:lang w:val="en-IE"/>
              </w:rPr>
              <w:t>IEA13</w:t>
            </w:r>
          </w:p>
        </w:tc>
        <w:tc>
          <w:tcPr>
            <w:tcW w:w="2515" w:type="dxa"/>
            <w:vAlign w:val="center"/>
          </w:tcPr>
          <w:p w14:paraId="416F0416" w14:textId="77777777" w:rsidR="00A44833" w:rsidRPr="00FF19B1" w:rsidRDefault="00A44833" w:rsidP="0089381E">
            <w:pPr>
              <w:spacing w:before="0"/>
              <w:jc w:val="center"/>
              <w:rPr>
                <w:lang w:val="en-IE"/>
              </w:rPr>
            </w:pPr>
            <w:r w:rsidRPr="00FF19B1">
              <w:rPr>
                <w:lang w:val="en-IE"/>
              </w:rPr>
              <w:t>IE013</w:t>
            </w:r>
          </w:p>
        </w:tc>
      </w:tr>
      <w:tr w:rsidR="005A6890" w:rsidRPr="00FF19B1" w14:paraId="63F7CCB2" w14:textId="77777777" w:rsidTr="0089381E">
        <w:trPr>
          <w:jc w:val="center"/>
        </w:trPr>
        <w:tc>
          <w:tcPr>
            <w:tcW w:w="4585" w:type="dxa"/>
            <w:vAlign w:val="center"/>
          </w:tcPr>
          <w:p w14:paraId="259569D9" w14:textId="77777777" w:rsidR="00A44833" w:rsidRPr="00FF19B1" w:rsidRDefault="00A44833" w:rsidP="0089381E">
            <w:pPr>
              <w:spacing w:before="0"/>
              <w:jc w:val="center"/>
              <w:rPr>
                <w:lang w:val="en-IE"/>
              </w:rPr>
            </w:pPr>
            <w:r w:rsidRPr="00FF19B1">
              <w:rPr>
                <w:lang w:val="en-IE"/>
              </w:rPr>
              <w:t>IE015</w:t>
            </w:r>
          </w:p>
        </w:tc>
        <w:tc>
          <w:tcPr>
            <w:tcW w:w="1805" w:type="dxa"/>
            <w:vAlign w:val="center"/>
          </w:tcPr>
          <w:p w14:paraId="700A7A3A" w14:textId="77777777" w:rsidR="00A44833" w:rsidRPr="00FF19B1" w:rsidRDefault="00A44833" w:rsidP="0089381E">
            <w:pPr>
              <w:spacing w:before="0"/>
              <w:jc w:val="center"/>
              <w:rPr>
                <w:lang w:val="en-IE"/>
              </w:rPr>
            </w:pPr>
            <w:r w:rsidRPr="00FF19B1">
              <w:rPr>
                <w:lang w:val="en-IE"/>
              </w:rPr>
              <w:t>IEA15</w:t>
            </w:r>
          </w:p>
        </w:tc>
        <w:tc>
          <w:tcPr>
            <w:tcW w:w="2515" w:type="dxa"/>
            <w:vAlign w:val="center"/>
          </w:tcPr>
          <w:p w14:paraId="5CFFFF73" w14:textId="77777777" w:rsidR="00A44833" w:rsidRPr="00FF19B1" w:rsidRDefault="00A44833" w:rsidP="0089381E">
            <w:pPr>
              <w:spacing w:before="0"/>
              <w:jc w:val="center"/>
              <w:rPr>
                <w:lang w:val="en-IE"/>
              </w:rPr>
            </w:pPr>
            <w:r w:rsidRPr="00FF19B1">
              <w:rPr>
                <w:lang w:val="en-IE"/>
              </w:rPr>
              <w:t>IE015</w:t>
            </w:r>
          </w:p>
        </w:tc>
      </w:tr>
      <w:tr w:rsidR="005A6890" w:rsidRPr="00FF19B1" w14:paraId="0BFB1096" w14:textId="77777777" w:rsidTr="0089381E">
        <w:trPr>
          <w:jc w:val="center"/>
        </w:trPr>
        <w:tc>
          <w:tcPr>
            <w:tcW w:w="4585" w:type="dxa"/>
            <w:vAlign w:val="center"/>
          </w:tcPr>
          <w:p w14:paraId="3474B469" w14:textId="77777777" w:rsidR="00A44833" w:rsidRPr="00FF19B1" w:rsidRDefault="00A44833" w:rsidP="0089381E">
            <w:pPr>
              <w:spacing w:before="0"/>
              <w:jc w:val="center"/>
              <w:rPr>
                <w:lang w:val="en-IE"/>
              </w:rPr>
            </w:pPr>
            <w:r w:rsidRPr="00FF19B1">
              <w:rPr>
                <w:lang w:val="en-IE"/>
              </w:rPr>
              <w:t>IE029</w:t>
            </w:r>
          </w:p>
        </w:tc>
        <w:tc>
          <w:tcPr>
            <w:tcW w:w="1805" w:type="dxa"/>
            <w:vAlign w:val="center"/>
          </w:tcPr>
          <w:p w14:paraId="7C3A019F" w14:textId="77777777" w:rsidR="00A44833" w:rsidRPr="00FF19B1" w:rsidRDefault="00A44833" w:rsidP="0089381E">
            <w:pPr>
              <w:spacing w:before="0"/>
              <w:jc w:val="center"/>
              <w:rPr>
                <w:lang w:val="en-IE"/>
              </w:rPr>
            </w:pPr>
            <w:r w:rsidRPr="00FF19B1">
              <w:rPr>
                <w:lang w:val="en-IE"/>
              </w:rPr>
              <w:t>IEA29</w:t>
            </w:r>
          </w:p>
        </w:tc>
        <w:tc>
          <w:tcPr>
            <w:tcW w:w="2515" w:type="dxa"/>
            <w:vAlign w:val="center"/>
          </w:tcPr>
          <w:p w14:paraId="585D3D07" w14:textId="77777777" w:rsidR="00A44833" w:rsidRPr="00FF19B1" w:rsidRDefault="00A44833" w:rsidP="0089381E">
            <w:pPr>
              <w:spacing w:before="0"/>
              <w:jc w:val="center"/>
              <w:rPr>
                <w:lang w:val="en-IE"/>
              </w:rPr>
            </w:pPr>
            <w:r w:rsidRPr="00FF19B1">
              <w:rPr>
                <w:lang w:val="en-IE"/>
              </w:rPr>
              <w:t>IE029</w:t>
            </w:r>
          </w:p>
        </w:tc>
      </w:tr>
    </w:tbl>
    <w:p w14:paraId="5042D342" w14:textId="4A0181C5" w:rsidR="00CB0101" w:rsidRPr="00FF19B1" w:rsidRDefault="00EA2383" w:rsidP="000848F7">
      <w:pPr>
        <w:pStyle w:val="Caption"/>
        <w:rPr>
          <w:lang w:val="en-IE"/>
        </w:rPr>
      </w:pPr>
      <w:bookmarkStart w:id="943" w:name="_Ref100675470"/>
      <w:bookmarkStart w:id="944" w:name="_Toc103867274"/>
      <w:bookmarkStart w:id="945" w:name="_Toc172912725"/>
      <w:bookmarkStart w:id="946" w:name="_Toc202266252"/>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7</w:t>
      </w:r>
      <w:r w:rsidRPr="00FF19B1">
        <w:rPr>
          <w:lang w:val="en-IE"/>
        </w:rPr>
        <w:fldChar w:fldCharType="end"/>
      </w:r>
      <w:bookmarkEnd w:id="943"/>
      <w:r w:rsidRPr="00FF19B1">
        <w:rPr>
          <w:lang w:val="en-IE"/>
        </w:rPr>
        <w:t xml:space="preserve">: Message ID </w:t>
      </w:r>
      <w:r w:rsidR="000848F7" w:rsidRPr="00FF19B1">
        <w:rPr>
          <w:lang w:val="en-IE"/>
        </w:rPr>
        <w:t xml:space="preserve">Conventions Depicted on the Time Sequence </w:t>
      </w:r>
      <w:r w:rsidR="00FB7EC2" w:rsidRPr="00FF19B1">
        <w:rPr>
          <w:lang w:val="en-IE"/>
        </w:rPr>
        <w:t xml:space="preserve">&amp; State Transition </w:t>
      </w:r>
      <w:r w:rsidR="000848F7" w:rsidRPr="00FF19B1">
        <w:rPr>
          <w:lang w:val="en-IE"/>
        </w:rPr>
        <w:t>Diagrams</w:t>
      </w:r>
      <w:bookmarkEnd w:id="944"/>
      <w:bookmarkEnd w:id="945"/>
      <w:bookmarkEnd w:id="946"/>
    </w:p>
    <w:p w14:paraId="2364F393" w14:textId="7F9A4338" w:rsidR="00150E87" w:rsidRPr="00FF19B1" w:rsidRDefault="00150E87" w:rsidP="006D7B42">
      <w:pPr>
        <w:ind w:left="720" w:hanging="720"/>
        <w:rPr>
          <w:i/>
          <w:iCs/>
          <w:lang w:val="en-IE"/>
        </w:rPr>
      </w:pPr>
      <w:r w:rsidRPr="00FF19B1">
        <w:rPr>
          <w:i/>
          <w:iCs/>
          <w:lang w:val="en-IE"/>
        </w:rPr>
        <w:lastRenderedPageBreak/>
        <w:t xml:space="preserve">NOTE: There are some External and Common Domain messages that have the same </w:t>
      </w:r>
      <w:r w:rsidR="00695C90" w:rsidRPr="00FF19B1">
        <w:rPr>
          <w:i/>
          <w:iCs/>
          <w:lang w:val="en-IE"/>
        </w:rPr>
        <w:t>number</w:t>
      </w:r>
      <w:r w:rsidRPr="00FF19B1">
        <w:rPr>
          <w:i/>
          <w:iCs/>
          <w:lang w:val="en-IE"/>
        </w:rPr>
        <w:t>. These are:</w:t>
      </w:r>
    </w:p>
    <w:p w14:paraId="001B91BF" w14:textId="747E7BFC" w:rsidR="00F24451" w:rsidRPr="00FF19B1" w:rsidRDefault="00F24451" w:rsidP="006D7B42">
      <w:pPr>
        <w:pStyle w:val="ListParagraph"/>
        <w:numPr>
          <w:ilvl w:val="0"/>
          <w:numId w:val="170"/>
        </w:numPr>
        <w:spacing w:before="0"/>
        <w:ind w:left="1440"/>
        <w:rPr>
          <w:i/>
          <w:iCs/>
          <w:lang w:val="en-IE"/>
        </w:rPr>
      </w:pPr>
      <w:r w:rsidRPr="00FF19B1">
        <w:rPr>
          <w:i/>
          <w:iCs/>
          <w:lang w:val="en-IE"/>
        </w:rPr>
        <w:t>IEA13</w:t>
      </w:r>
      <w:r w:rsidR="007C089F" w:rsidRPr="00FF19B1">
        <w:rPr>
          <w:i/>
          <w:iCs/>
          <w:lang w:val="en-IE"/>
        </w:rPr>
        <w:t xml:space="preserve">: </w:t>
      </w:r>
      <w:r w:rsidRPr="00FF19B1">
        <w:rPr>
          <w:i/>
          <w:iCs/>
          <w:lang w:val="en-IE"/>
        </w:rPr>
        <w:t xml:space="preserve">E_DEC_AMD </w:t>
      </w:r>
      <w:r w:rsidR="006D7B42" w:rsidRPr="00FF19B1">
        <w:rPr>
          <w:i/>
          <w:iCs/>
          <w:lang w:val="en-IE"/>
        </w:rPr>
        <w:t xml:space="preserve">(CCA13D) </w:t>
      </w:r>
      <w:r w:rsidRPr="00FF19B1">
        <w:rPr>
          <w:i/>
          <w:iCs/>
          <w:lang w:val="en-IE"/>
        </w:rPr>
        <w:t>and C_DEC_AMD_ENS</w:t>
      </w:r>
      <w:r w:rsidR="006D7B42" w:rsidRPr="00FF19B1">
        <w:rPr>
          <w:i/>
          <w:iCs/>
          <w:lang w:val="en-IE"/>
        </w:rPr>
        <w:t xml:space="preserve"> (CDA13D)</w:t>
      </w:r>
    </w:p>
    <w:p w14:paraId="2EE86287" w14:textId="127212C9" w:rsidR="00F24451" w:rsidRPr="00FF19B1" w:rsidRDefault="00F24451" w:rsidP="006D7B42">
      <w:pPr>
        <w:pStyle w:val="ListParagraph"/>
        <w:numPr>
          <w:ilvl w:val="0"/>
          <w:numId w:val="170"/>
        </w:numPr>
        <w:ind w:left="1440"/>
        <w:rPr>
          <w:i/>
          <w:lang w:val="en-IE"/>
        </w:rPr>
      </w:pPr>
      <w:r w:rsidRPr="00FF19B1">
        <w:rPr>
          <w:i/>
          <w:lang w:val="en-IE"/>
        </w:rPr>
        <w:t>IEA15</w:t>
      </w:r>
      <w:r w:rsidR="007C089F" w:rsidRPr="00FF19B1">
        <w:rPr>
          <w:i/>
          <w:lang w:val="en-IE"/>
        </w:rPr>
        <w:t xml:space="preserve">: </w:t>
      </w:r>
      <w:r w:rsidRPr="00FF19B1">
        <w:rPr>
          <w:i/>
          <w:lang w:val="en-IE"/>
        </w:rPr>
        <w:t>E_DEC_DAT</w:t>
      </w:r>
      <w:r w:rsidR="007C089F" w:rsidRPr="00FF19B1">
        <w:rPr>
          <w:i/>
          <w:lang w:val="en-IE"/>
        </w:rPr>
        <w:t xml:space="preserve"> </w:t>
      </w:r>
      <w:r w:rsidR="006D7B42" w:rsidRPr="00FF19B1">
        <w:rPr>
          <w:i/>
          <w:lang w:val="en-IE"/>
        </w:rPr>
        <w:t xml:space="preserve">(CCA15D) </w:t>
      </w:r>
      <w:r w:rsidR="007C089F" w:rsidRPr="00FF19B1">
        <w:rPr>
          <w:i/>
          <w:lang w:val="en-IE"/>
        </w:rPr>
        <w:t>and C_DEC_DAT_ENS</w:t>
      </w:r>
      <w:r w:rsidR="006D7B42" w:rsidRPr="00FF19B1">
        <w:rPr>
          <w:i/>
          <w:lang w:val="en-IE"/>
        </w:rPr>
        <w:t xml:space="preserve"> (CDA15D)</w:t>
      </w:r>
    </w:p>
    <w:p w14:paraId="7F51ECDE" w14:textId="3DE19731" w:rsidR="00695C90" w:rsidRPr="00FF19B1" w:rsidRDefault="00695C90" w:rsidP="006D7B42">
      <w:pPr>
        <w:pStyle w:val="ListParagraph"/>
        <w:numPr>
          <w:ilvl w:val="0"/>
          <w:numId w:val="170"/>
        </w:numPr>
        <w:ind w:left="1440"/>
        <w:rPr>
          <w:i/>
          <w:iCs/>
          <w:lang w:val="en-IE"/>
        </w:rPr>
      </w:pPr>
      <w:r w:rsidRPr="00FF19B1">
        <w:rPr>
          <w:i/>
          <w:iCs/>
          <w:lang w:val="en-IE"/>
        </w:rPr>
        <w:t>IEA70</w:t>
      </w:r>
      <w:r w:rsidR="007C089F" w:rsidRPr="00FF19B1">
        <w:rPr>
          <w:i/>
          <w:iCs/>
          <w:lang w:val="en-IE"/>
        </w:rPr>
        <w:t xml:space="preserve">: </w:t>
      </w:r>
      <w:r w:rsidRPr="00FF19B1">
        <w:rPr>
          <w:i/>
          <w:iCs/>
          <w:lang w:val="en-IE"/>
        </w:rPr>
        <w:t xml:space="preserve">E_REF_REQ </w:t>
      </w:r>
      <w:r w:rsidR="006D7B42" w:rsidRPr="00FF19B1">
        <w:rPr>
          <w:i/>
          <w:iCs/>
          <w:lang w:val="en-IE"/>
        </w:rPr>
        <w:t xml:space="preserve">(CCA70D) </w:t>
      </w:r>
      <w:r w:rsidRPr="00FF19B1">
        <w:rPr>
          <w:i/>
          <w:iCs/>
          <w:lang w:val="en-IE"/>
        </w:rPr>
        <w:t>and C_REF_REQ_ENS</w:t>
      </w:r>
      <w:r w:rsidR="006D7B42" w:rsidRPr="00FF19B1">
        <w:rPr>
          <w:i/>
          <w:iCs/>
          <w:lang w:val="en-IE"/>
        </w:rPr>
        <w:t xml:space="preserve"> (CDA70D)</w:t>
      </w:r>
    </w:p>
    <w:p w14:paraId="3ED5321B" w14:textId="2C1C031C" w:rsidR="00150E87" w:rsidRPr="00FF19B1" w:rsidRDefault="00150E87" w:rsidP="006D7B42">
      <w:pPr>
        <w:pStyle w:val="ListParagraph"/>
        <w:numPr>
          <w:ilvl w:val="0"/>
          <w:numId w:val="170"/>
        </w:numPr>
        <w:ind w:left="1440"/>
        <w:rPr>
          <w:i/>
          <w:iCs/>
          <w:lang w:val="en-IE"/>
        </w:rPr>
      </w:pPr>
      <w:r w:rsidRPr="00FF19B1">
        <w:rPr>
          <w:i/>
          <w:iCs/>
          <w:lang w:val="en-IE"/>
        </w:rPr>
        <w:t xml:space="preserve">IEA71: E_REF_RSP </w:t>
      </w:r>
      <w:r w:rsidR="006D7B42" w:rsidRPr="00FF19B1">
        <w:rPr>
          <w:i/>
          <w:iCs/>
          <w:lang w:val="en-IE"/>
        </w:rPr>
        <w:t xml:space="preserve">(CCA71D) </w:t>
      </w:r>
      <w:r w:rsidRPr="00FF19B1">
        <w:rPr>
          <w:i/>
          <w:iCs/>
          <w:lang w:val="en-IE"/>
        </w:rPr>
        <w:t>and C_REF_RSP_ENS</w:t>
      </w:r>
      <w:r w:rsidR="006D7B42" w:rsidRPr="00FF19B1">
        <w:rPr>
          <w:i/>
          <w:iCs/>
          <w:lang w:val="en-IE"/>
        </w:rPr>
        <w:t xml:space="preserve"> (CDA71D)</w:t>
      </w:r>
    </w:p>
    <w:p w14:paraId="13F01472" w14:textId="0D573331" w:rsidR="00150E87" w:rsidRPr="00FF19B1" w:rsidRDefault="00150E87" w:rsidP="006D7B42">
      <w:pPr>
        <w:pStyle w:val="ListParagraph"/>
        <w:numPr>
          <w:ilvl w:val="0"/>
          <w:numId w:val="170"/>
        </w:numPr>
        <w:ind w:left="1440"/>
        <w:rPr>
          <w:i/>
          <w:iCs/>
          <w:lang w:val="en-IE"/>
        </w:rPr>
      </w:pPr>
      <w:r w:rsidRPr="00FF19B1">
        <w:rPr>
          <w:i/>
          <w:iCs/>
          <w:lang w:val="en-IE"/>
        </w:rPr>
        <w:t xml:space="preserve">IE004: E_AMD_ACC </w:t>
      </w:r>
      <w:r w:rsidR="006D7B42" w:rsidRPr="00FF19B1">
        <w:rPr>
          <w:i/>
          <w:iCs/>
          <w:lang w:val="en-IE"/>
        </w:rPr>
        <w:t xml:space="preserve">(CC004D) </w:t>
      </w:r>
      <w:r w:rsidRPr="00FF19B1">
        <w:rPr>
          <w:i/>
          <w:iCs/>
          <w:lang w:val="en-IE"/>
        </w:rPr>
        <w:t>and C_AMD_ACC_ENS</w:t>
      </w:r>
      <w:r w:rsidR="006D7B42" w:rsidRPr="00FF19B1">
        <w:rPr>
          <w:i/>
          <w:iCs/>
          <w:lang w:val="en-IE"/>
        </w:rPr>
        <w:t xml:space="preserve"> (CD004D)</w:t>
      </w:r>
    </w:p>
    <w:p w14:paraId="7C4D1CB2" w14:textId="5DA90B3C" w:rsidR="00150E87" w:rsidRPr="00FF19B1" w:rsidRDefault="00150E87" w:rsidP="006D7B42">
      <w:pPr>
        <w:pStyle w:val="ListParagraph"/>
        <w:numPr>
          <w:ilvl w:val="0"/>
          <w:numId w:val="170"/>
        </w:numPr>
        <w:ind w:left="1440"/>
        <w:rPr>
          <w:i/>
          <w:iCs/>
          <w:lang w:val="en-IE"/>
        </w:rPr>
      </w:pPr>
      <w:r w:rsidRPr="00FF19B1">
        <w:rPr>
          <w:i/>
          <w:iCs/>
          <w:lang w:val="en-IE"/>
        </w:rPr>
        <w:t xml:space="preserve">IE009: E_INV_DEC </w:t>
      </w:r>
      <w:r w:rsidR="006D7B42" w:rsidRPr="00FF19B1">
        <w:rPr>
          <w:i/>
          <w:iCs/>
          <w:lang w:val="en-IE"/>
        </w:rPr>
        <w:t xml:space="preserve">(CC009D) </w:t>
      </w:r>
      <w:r w:rsidRPr="00FF19B1">
        <w:rPr>
          <w:i/>
          <w:iCs/>
          <w:lang w:val="en-IE"/>
        </w:rPr>
        <w:t>and C_INV_DEC_ENS</w:t>
      </w:r>
      <w:r w:rsidR="006D7B42" w:rsidRPr="00FF19B1">
        <w:rPr>
          <w:i/>
          <w:iCs/>
          <w:lang w:val="en-IE"/>
        </w:rPr>
        <w:t xml:space="preserve"> (CD009D)</w:t>
      </w:r>
    </w:p>
    <w:p w14:paraId="3552DD37" w14:textId="31609142" w:rsidR="00150E87" w:rsidRPr="00FF19B1" w:rsidRDefault="00150E87" w:rsidP="006D7B42">
      <w:pPr>
        <w:pStyle w:val="ListParagraph"/>
        <w:numPr>
          <w:ilvl w:val="0"/>
          <w:numId w:val="170"/>
        </w:numPr>
        <w:ind w:left="1440"/>
        <w:rPr>
          <w:i/>
          <w:iCs/>
          <w:lang w:val="en-IE"/>
        </w:rPr>
      </w:pPr>
      <w:r w:rsidRPr="00FF19B1">
        <w:rPr>
          <w:i/>
          <w:iCs/>
          <w:lang w:val="en-IE"/>
        </w:rPr>
        <w:t xml:space="preserve">IE014: E_DEC_INV </w:t>
      </w:r>
      <w:r w:rsidR="006D7B42" w:rsidRPr="00FF19B1">
        <w:rPr>
          <w:i/>
          <w:iCs/>
          <w:lang w:val="en-IE"/>
        </w:rPr>
        <w:t xml:space="preserve">(CC014D) </w:t>
      </w:r>
      <w:r w:rsidRPr="00FF19B1">
        <w:rPr>
          <w:i/>
          <w:iCs/>
          <w:lang w:val="en-IE"/>
        </w:rPr>
        <w:t>and C_DEC_INV_ENS</w:t>
      </w:r>
      <w:r w:rsidR="006D7B42" w:rsidRPr="00FF19B1">
        <w:rPr>
          <w:i/>
          <w:iCs/>
          <w:lang w:val="en-IE"/>
        </w:rPr>
        <w:t xml:space="preserve"> (CD014D)</w:t>
      </w:r>
    </w:p>
    <w:p w14:paraId="46FD46E5" w14:textId="00F1D6B7" w:rsidR="00150E87" w:rsidRPr="00FF19B1" w:rsidRDefault="00150E87" w:rsidP="006D7B42">
      <w:pPr>
        <w:pStyle w:val="ListParagraph"/>
        <w:numPr>
          <w:ilvl w:val="0"/>
          <w:numId w:val="170"/>
        </w:numPr>
        <w:ind w:left="1440"/>
        <w:rPr>
          <w:i/>
          <w:iCs/>
          <w:lang w:val="en-IE"/>
        </w:rPr>
      </w:pPr>
      <w:r w:rsidRPr="00FF19B1">
        <w:rPr>
          <w:i/>
          <w:iCs/>
          <w:lang w:val="en-IE"/>
        </w:rPr>
        <w:t xml:space="preserve">IE056: C_DEP_REJ </w:t>
      </w:r>
      <w:r w:rsidR="006D7B42" w:rsidRPr="00FF19B1">
        <w:rPr>
          <w:i/>
          <w:iCs/>
          <w:lang w:val="en-IE"/>
        </w:rPr>
        <w:t>(CC056D)</w:t>
      </w:r>
      <w:r w:rsidRPr="00FF19B1">
        <w:rPr>
          <w:i/>
          <w:iCs/>
          <w:lang w:val="en-IE"/>
        </w:rPr>
        <w:t>and C_DEC_REJ_ENS</w:t>
      </w:r>
      <w:r w:rsidR="006D7B42" w:rsidRPr="00FF19B1">
        <w:rPr>
          <w:i/>
          <w:iCs/>
          <w:lang w:val="en-IE"/>
        </w:rPr>
        <w:t xml:space="preserve"> (CD056D)</w:t>
      </w:r>
    </w:p>
    <w:p w14:paraId="7D9596B4" w14:textId="33A6EFAA" w:rsidR="00150E87" w:rsidRPr="00FF19B1" w:rsidRDefault="00150E87" w:rsidP="006D7B42">
      <w:pPr>
        <w:pStyle w:val="ListParagraph"/>
        <w:numPr>
          <w:ilvl w:val="0"/>
          <w:numId w:val="170"/>
        </w:numPr>
        <w:ind w:left="1440"/>
        <w:rPr>
          <w:i/>
          <w:iCs/>
          <w:lang w:val="en-IE"/>
        </w:rPr>
      </w:pPr>
      <w:r w:rsidRPr="00FF19B1">
        <w:rPr>
          <w:i/>
          <w:iCs/>
          <w:lang w:val="en-IE"/>
        </w:rPr>
        <w:t xml:space="preserve">IE060: E_CTR_DEC </w:t>
      </w:r>
      <w:r w:rsidR="006D7B42" w:rsidRPr="00FF19B1">
        <w:rPr>
          <w:i/>
          <w:iCs/>
          <w:lang w:val="en-IE"/>
        </w:rPr>
        <w:t xml:space="preserve">(CC060D) </w:t>
      </w:r>
      <w:r w:rsidRPr="00FF19B1">
        <w:rPr>
          <w:i/>
          <w:iCs/>
          <w:lang w:val="en-IE"/>
        </w:rPr>
        <w:t>and C_CTR_DEC_ENS</w:t>
      </w:r>
      <w:r w:rsidR="006D7B42" w:rsidRPr="00FF19B1">
        <w:rPr>
          <w:i/>
          <w:iCs/>
          <w:lang w:val="en-IE"/>
        </w:rPr>
        <w:t xml:space="preserve"> (CD060D)</w:t>
      </w:r>
    </w:p>
    <w:p w14:paraId="6EC37D96" w14:textId="237D2C2E" w:rsidR="00150E87" w:rsidRPr="00FF19B1" w:rsidRDefault="00150E87" w:rsidP="006D7B42">
      <w:pPr>
        <w:pStyle w:val="ListParagraph"/>
        <w:numPr>
          <w:ilvl w:val="0"/>
          <w:numId w:val="170"/>
        </w:numPr>
        <w:ind w:left="1440"/>
        <w:rPr>
          <w:i/>
          <w:iCs/>
          <w:lang w:val="en-IE"/>
        </w:rPr>
      </w:pPr>
      <w:r w:rsidRPr="00FF19B1">
        <w:rPr>
          <w:i/>
          <w:iCs/>
          <w:lang w:val="en-IE"/>
        </w:rPr>
        <w:t xml:space="preserve">IE117: E_TRA_PRE_NOT </w:t>
      </w:r>
      <w:r w:rsidR="006D7B42" w:rsidRPr="00FF19B1">
        <w:rPr>
          <w:i/>
          <w:iCs/>
          <w:lang w:val="en-IE"/>
        </w:rPr>
        <w:t xml:space="preserve">(CC117D) </w:t>
      </w:r>
      <w:r w:rsidRPr="00FF19B1">
        <w:rPr>
          <w:i/>
          <w:iCs/>
          <w:lang w:val="en-IE"/>
        </w:rPr>
        <w:t>and C_PRE_NOT_ENS</w:t>
      </w:r>
      <w:r w:rsidR="006D7B42" w:rsidRPr="00FF19B1">
        <w:rPr>
          <w:i/>
          <w:iCs/>
          <w:lang w:val="en-IE"/>
        </w:rPr>
        <w:t xml:space="preserve"> (CD117D)</w:t>
      </w:r>
    </w:p>
    <w:p w14:paraId="5DD7AB8D" w14:textId="4DFC1C58" w:rsidR="00150E87" w:rsidRPr="00FF19B1" w:rsidRDefault="00150E87" w:rsidP="006D7B42">
      <w:pPr>
        <w:pStyle w:val="ListParagraph"/>
        <w:numPr>
          <w:ilvl w:val="0"/>
          <w:numId w:val="170"/>
        </w:numPr>
        <w:ind w:left="1440"/>
        <w:rPr>
          <w:i/>
          <w:iCs/>
          <w:lang w:val="en-IE"/>
        </w:rPr>
      </w:pPr>
      <w:r w:rsidRPr="00FF19B1">
        <w:rPr>
          <w:i/>
          <w:iCs/>
          <w:lang w:val="en-IE"/>
        </w:rPr>
        <w:t xml:space="preserve">IE928: E_POS_ACK </w:t>
      </w:r>
      <w:r w:rsidR="006D7B42" w:rsidRPr="00FF19B1">
        <w:rPr>
          <w:i/>
          <w:iCs/>
          <w:lang w:val="en-IE"/>
        </w:rPr>
        <w:t xml:space="preserve">(CC928D) </w:t>
      </w:r>
      <w:r w:rsidRPr="00FF19B1">
        <w:rPr>
          <w:i/>
          <w:iCs/>
          <w:lang w:val="en-IE"/>
        </w:rPr>
        <w:t>and C_POS_ACK_ENS</w:t>
      </w:r>
      <w:r w:rsidR="006D7B42" w:rsidRPr="00FF19B1">
        <w:rPr>
          <w:i/>
          <w:iCs/>
          <w:lang w:val="en-IE"/>
        </w:rPr>
        <w:t xml:space="preserve"> (CD928D)</w:t>
      </w:r>
    </w:p>
    <w:p w14:paraId="6AC34AE9" w14:textId="509D46F8" w:rsidR="007C089F" w:rsidRPr="00FF19B1" w:rsidRDefault="007C089F" w:rsidP="007C089F">
      <w:pPr>
        <w:rPr>
          <w:i/>
          <w:iCs/>
          <w:lang w:val="en-IE"/>
        </w:rPr>
      </w:pPr>
      <w:r w:rsidRPr="00FF19B1">
        <w:rPr>
          <w:i/>
          <w:iCs/>
          <w:lang w:val="en-IE"/>
        </w:rPr>
        <w:t>The concept of keeping the same message number for both the External and the Common Domain is introduced so as to help the Opt-In/Opt-</w:t>
      </w:r>
      <w:r w:rsidR="007021B9" w:rsidRPr="00FF19B1">
        <w:rPr>
          <w:i/>
          <w:iCs/>
          <w:lang w:val="en-IE"/>
        </w:rPr>
        <w:t>Out</w:t>
      </w:r>
      <w:r w:rsidRPr="00FF19B1">
        <w:rPr>
          <w:i/>
          <w:iCs/>
          <w:lang w:val="en-IE"/>
        </w:rPr>
        <w:t xml:space="preserve"> NAs:</w:t>
      </w:r>
    </w:p>
    <w:p w14:paraId="611DC684" w14:textId="77777777" w:rsidR="007C089F" w:rsidRPr="00FF19B1" w:rsidRDefault="007C089F" w:rsidP="00833A60">
      <w:pPr>
        <w:pStyle w:val="ListParagraph"/>
        <w:numPr>
          <w:ilvl w:val="0"/>
          <w:numId w:val="171"/>
        </w:numPr>
        <w:rPr>
          <w:i/>
          <w:iCs/>
          <w:lang w:val="en-IE"/>
        </w:rPr>
      </w:pPr>
      <w:r w:rsidRPr="00FF19B1">
        <w:rPr>
          <w:i/>
          <w:iCs/>
          <w:lang w:val="en-IE"/>
        </w:rPr>
        <w:t>to quickly understand the purpose of its Common Domain (or External Domain) sibling by looking at the External Domain (or Common Domain) IE;</w:t>
      </w:r>
    </w:p>
    <w:p w14:paraId="4321146D" w14:textId="363EC847" w:rsidR="007C089F" w:rsidRPr="00FF19B1" w:rsidRDefault="007C089F" w:rsidP="007C089F">
      <w:pPr>
        <w:pStyle w:val="ListParagraph"/>
        <w:rPr>
          <w:i/>
          <w:iCs/>
          <w:lang w:val="en-IE"/>
        </w:rPr>
      </w:pPr>
    </w:p>
    <w:p w14:paraId="3DC1F651" w14:textId="3F1CF012" w:rsidR="00B27B14" w:rsidRPr="00FF19B1" w:rsidRDefault="007C089F" w:rsidP="00833A60">
      <w:pPr>
        <w:pStyle w:val="ListParagraph"/>
        <w:numPr>
          <w:ilvl w:val="0"/>
          <w:numId w:val="171"/>
        </w:numPr>
        <w:rPr>
          <w:i/>
          <w:iCs/>
          <w:lang w:val="en-IE"/>
        </w:rPr>
      </w:pPr>
      <w:r w:rsidRPr="00FF19B1">
        <w:rPr>
          <w:i/>
          <w:iCs/>
          <w:lang w:val="en-IE"/>
        </w:rPr>
        <w:t>to avoid reserving numbers from the NCTS pool for a group of IEs intended only for the Opt-</w:t>
      </w:r>
      <w:r w:rsidR="00BD5DC5" w:rsidRPr="00FF19B1">
        <w:rPr>
          <w:i/>
          <w:iCs/>
          <w:lang w:val="en-IE"/>
        </w:rPr>
        <w:t>In</w:t>
      </w:r>
      <w:r w:rsidRPr="00FF19B1">
        <w:rPr>
          <w:i/>
          <w:iCs/>
          <w:lang w:val="en-IE"/>
        </w:rPr>
        <w:t xml:space="preserve"> NAs.</w:t>
      </w:r>
    </w:p>
    <w:p w14:paraId="3F1DF319" w14:textId="77777777" w:rsidR="009A7618" w:rsidRPr="00FF19B1" w:rsidRDefault="009A7618">
      <w:pPr>
        <w:pStyle w:val="Heading1"/>
        <w:rPr>
          <w:lang w:val="en-IE"/>
        </w:rPr>
      </w:pPr>
      <w:bookmarkStart w:id="947" w:name="_Scope_of_development"/>
      <w:bookmarkStart w:id="948" w:name="_Toc473625688"/>
      <w:bookmarkStart w:id="949" w:name="_Toc473732549"/>
      <w:bookmarkStart w:id="950" w:name="_Toc473825648"/>
      <w:bookmarkStart w:id="951" w:name="_Ref474567164"/>
      <w:bookmarkStart w:id="952" w:name="_Ref474567183"/>
      <w:bookmarkStart w:id="953" w:name="_Ref474567238"/>
      <w:bookmarkStart w:id="954" w:name="_Ref474567262"/>
      <w:bookmarkStart w:id="955" w:name="_Ref27463091"/>
      <w:bookmarkStart w:id="956" w:name="_Ref27463111"/>
      <w:bookmarkStart w:id="957" w:name="_Ref30422164"/>
      <w:bookmarkStart w:id="958" w:name="_Ref30422209"/>
      <w:bookmarkStart w:id="959" w:name="_Ref30422236"/>
      <w:bookmarkStart w:id="960" w:name="_Ref30422254"/>
      <w:bookmarkStart w:id="961" w:name="_Ref30422291"/>
      <w:bookmarkStart w:id="962" w:name="_Ref30422312"/>
      <w:bookmarkStart w:id="963" w:name="_Ref30422334"/>
      <w:bookmarkStart w:id="964" w:name="_Ref162891605"/>
      <w:bookmarkStart w:id="965" w:name="_Ref162891608"/>
      <w:bookmarkStart w:id="966" w:name="_Ref176764952"/>
      <w:bookmarkStart w:id="967" w:name="_Toc285708645"/>
      <w:bookmarkStart w:id="968" w:name="_Toc45648707"/>
      <w:bookmarkStart w:id="969" w:name="_Toc68274123"/>
      <w:bookmarkStart w:id="970" w:name="_Toc68274414"/>
      <w:bookmarkStart w:id="971" w:name="_Toc69205299"/>
      <w:bookmarkStart w:id="972" w:name="_Toc97296387"/>
      <w:bookmarkStart w:id="973" w:name="_Toc172912656"/>
      <w:bookmarkEnd w:id="947"/>
      <w:r w:rsidRPr="00FF19B1">
        <w:rPr>
          <w:lang w:val="en-IE"/>
        </w:rPr>
        <w:lastRenderedPageBreak/>
        <w:t>Scope of development</w:t>
      </w:r>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bookmarkEnd w:id="966"/>
      <w:bookmarkEnd w:id="967"/>
      <w:bookmarkEnd w:id="968"/>
      <w:bookmarkEnd w:id="969"/>
      <w:bookmarkEnd w:id="970"/>
      <w:bookmarkEnd w:id="971"/>
      <w:bookmarkEnd w:id="972"/>
      <w:bookmarkEnd w:id="973"/>
    </w:p>
    <w:p w14:paraId="7B03E743" w14:textId="77777777" w:rsidR="009A7618" w:rsidRPr="00FF19B1" w:rsidRDefault="009A7618">
      <w:pPr>
        <w:pStyle w:val="Heading2"/>
        <w:rPr>
          <w:lang w:val="en-IE"/>
        </w:rPr>
      </w:pPr>
      <w:bookmarkStart w:id="974" w:name="_Toc285707585"/>
      <w:bookmarkStart w:id="975" w:name="_Toc285708646"/>
      <w:bookmarkStart w:id="976" w:name="_Toc416167723"/>
      <w:bookmarkStart w:id="977" w:name="_Toc45648708"/>
      <w:bookmarkStart w:id="978" w:name="_Toc68274124"/>
      <w:bookmarkStart w:id="979" w:name="_Toc68274415"/>
      <w:bookmarkStart w:id="980" w:name="_Toc69205300"/>
      <w:bookmarkStart w:id="981" w:name="_Toc69724330"/>
      <w:bookmarkStart w:id="982" w:name="_Toc97296388"/>
      <w:bookmarkStart w:id="983" w:name="_Toc100845754"/>
      <w:bookmarkStart w:id="984" w:name="_Toc172912657"/>
      <w:bookmarkStart w:id="985" w:name="_Toc202266192"/>
      <w:r w:rsidRPr="00FF19B1">
        <w:rPr>
          <w:lang w:val="en-IE"/>
        </w:rPr>
        <w:t>Information Exchange overview</w:t>
      </w:r>
      <w:bookmarkEnd w:id="974"/>
      <w:bookmarkEnd w:id="975"/>
      <w:bookmarkEnd w:id="976"/>
      <w:bookmarkEnd w:id="977"/>
      <w:bookmarkEnd w:id="978"/>
      <w:bookmarkEnd w:id="979"/>
      <w:bookmarkEnd w:id="980"/>
      <w:bookmarkEnd w:id="981"/>
      <w:bookmarkEnd w:id="982"/>
      <w:bookmarkEnd w:id="983"/>
      <w:bookmarkEnd w:id="984"/>
      <w:bookmarkEnd w:id="985"/>
    </w:p>
    <w:p w14:paraId="6DF12F51" w14:textId="4352EB7F" w:rsidR="009A7618" w:rsidRPr="00FF19B1" w:rsidRDefault="009A7618">
      <w:pPr>
        <w:pStyle w:val="Heading2"/>
        <w:rPr>
          <w:lang w:val="en-IE"/>
        </w:rPr>
      </w:pPr>
      <w:bookmarkStart w:id="986" w:name="_Toc166421121"/>
      <w:bookmarkStart w:id="987" w:name="_Toc166421337"/>
      <w:bookmarkStart w:id="988" w:name="_Toc166434929"/>
      <w:bookmarkStart w:id="989" w:name="_Toc166456071"/>
      <w:bookmarkStart w:id="990" w:name="_Toc166461377"/>
      <w:bookmarkStart w:id="991" w:name="_Toc166461661"/>
      <w:bookmarkStart w:id="992" w:name="_Toc166462280"/>
      <w:bookmarkStart w:id="993" w:name="_Toc166463019"/>
      <w:bookmarkStart w:id="994" w:name="_Toc285707586"/>
      <w:bookmarkStart w:id="995" w:name="_Toc285708647"/>
      <w:bookmarkStart w:id="996" w:name="_Toc416167724"/>
      <w:bookmarkStart w:id="997" w:name="_Ref477346303"/>
      <w:bookmarkStart w:id="998" w:name="_Ref477346313"/>
      <w:bookmarkStart w:id="999" w:name="_Toc45648709"/>
      <w:bookmarkStart w:id="1000" w:name="_Toc68274125"/>
      <w:bookmarkStart w:id="1001" w:name="_Toc68274416"/>
      <w:bookmarkStart w:id="1002" w:name="_Toc69205301"/>
      <w:bookmarkStart w:id="1003" w:name="_Toc69724331"/>
      <w:bookmarkStart w:id="1004" w:name="_Toc97296389"/>
      <w:bookmarkStart w:id="1005" w:name="_Toc100845755"/>
      <w:bookmarkStart w:id="1006" w:name="_Toc172912658"/>
      <w:bookmarkStart w:id="1007" w:name="_Toc202266193"/>
      <w:bookmarkEnd w:id="619"/>
      <w:bookmarkEnd w:id="620"/>
      <w:bookmarkEnd w:id="621"/>
      <w:bookmarkEnd w:id="986"/>
      <w:bookmarkEnd w:id="987"/>
      <w:bookmarkEnd w:id="988"/>
      <w:bookmarkEnd w:id="989"/>
      <w:bookmarkEnd w:id="990"/>
      <w:bookmarkEnd w:id="991"/>
      <w:bookmarkEnd w:id="992"/>
      <w:bookmarkEnd w:id="993"/>
      <w:r w:rsidRPr="00FF19B1">
        <w:rPr>
          <w:lang w:val="en-IE"/>
        </w:rPr>
        <w:t>Information Exchange Map</w:t>
      </w:r>
      <w:bookmarkEnd w:id="994"/>
      <w:bookmarkEnd w:id="995"/>
      <w:bookmarkEnd w:id="996"/>
      <w:bookmarkEnd w:id="997"/>
      <w:bookmarkEnd w:id="998"/>
      <w:bookmarkEnd w:id="999"/>
      <w:bookmarkEnd w:id="1000"/>
      <w:bookmarkEnd w:id="1001"/>
      <w:bookmarkEnd w:id="1002"/>
      <w:bookmarkEnd w:id="1003"/>
      <w:bookmarkEnd w:id="1004"/>
      <w:bookmarkEnd w:id="1005"/>
      <w:bookmarkEnd w:id="1006"/>
      <w:bookmarkEnd w:id="1007"/>
    </w:p>
    <w:p w14:paraId="215B924E" w14:textId="208E0AFB" w:rsidR="009A7618" w:rsidRPr="00FF19B1" w:rsidRDefault="009A7618">
      <w:pPr>
        <w:spacing w:after="120"/>
        <w:rPr>
          <w:lang w:val="en-IE"/>
        </w:rPr>
      </w:pPr>
      <w:r w:rsidRPr="00FF19B1">
        <w:rPr>
          <w:lang w:val="en-IE"/>
        </w:rPr>
        <w:t xml:space="preserve">The </w:t>
      </w:r>
      <w:r w:rsidRPr="00FF19B1">
        <w:rPr>
          <w:i/>
          <w:lang w:val="en-IE"/>
        </w:rPr>
        <w:t>Information Exchanges</w:t>
      </w:r>
      <w:r w:rsidRPr="00FF19B1">
        <w:rPr>
          <w:lang w:val="en-IE"/>
        </w:rPr>
        <w:t xml:space="preserve"> to be supported in </w:t>
      </w:r>
      <w:r w:rsidR="00632B0A" w:rsidRPr="00FF19B1">
        <w:rPr>
          <w:lang w:val="en-IE"/>
        </w:rPr>
        <w:t>NCTS</w:t>
      </w:r>
      <w:r w:rsidR="003D46F3" w:rsidRPr="00FF19B1">
        <w:rPr>
          <w:lang w:val="en-IE"/>
        </w:rPr>
        <w:t>-P</w:t>
      </w:r>
      <w:r w:rsidR="00F87086" w:rsidRPr="00FF19B1">
        <w:rPr>
          <w:lang w:val="en-IE"/>
        </w:rPr>
        <w:t>6</w:t>
      </w:r>
      <w:r w:rsidRPr="00FF19B1">
        <w:rPr>
          <w:lang w:val="en-IE"/>
        </w:rPr>
        <w:t xml:space="preserve"> </w:t>
      </w:r>
      <w:r w:rsidR="00725A53" w:rsidRPr="00FF19B1">
        <w:rPr>
          <w:lang w:val="en-IE"/>
        </w:rPr>
        <w:t>and the</w:t>
      </w:r>
      <w:r w:rsidRPr="00FF19B1">
        <w:rPr>
          <w:lang w:val="en-IE"/>
        </w:rPr>
        <w:t xml:space="preserve"> different parties involved for this functional stage are summarised in the </w:t>
      </w:r>
      <w:r w:rsidR="009772E3" w:rsidRPr="00FF19B1">
        <w:rPr>
          <w:lang w:val="en-IE"/>
        </w:rPr>
        <w:t xml:space="preserve">below </w:t>
      </w:r>
      <w:r w:rsidR="009772E3" w:rsidRPr="00FF19B1">
        <w:rPr>
          <w:lang w:val="en-IE"/>
        </w:rPr>
        <w:fldChar w:fldCharType="begin"/>
      </w:r>
      <w:r w:rsidR="009772E3" w:rsidRPr="00FF19B1">
        <w:rPr>
          <w:lang w:val="en-IE"/>
        </w:rPr>
        <w:instrText xml:space="preserve"> REF _Ref8217130 \h </w:instrText>
      </w:r>
      <w:r w:rsidR="009772E3" w:rsidRPr="00FF19B1">
        <w:rPr>
          <w:lang w:val="en-IE"/>
        </w:rPr>
      </w:r>
      <w:r w:rsidR="009772E3" w:rsidRPr="00FF19B1">
        <w:rPr>
          <w:lang w:val="en-IE"/>
        </w:rPr>
        <w:fldChar w:fldCharType="separate"/>
      </w:r>
      <w:r w:rsidR="003911F1" w:rsidRPr="00FF19B1">
        <w:rPr>
          <w:lang w:val="en-IE"/>
        </w:rPr>
        <w:t xml:space="preserve">Figure </w:t>
      </w:r>
      <w:r w:rsidR="003911F1">
        <w:rPr>
          <w:noProof/>
          <w:lang w:val="en-IE"/>
        </w:rPr>
        <w:t>1</w:t>
      </w:r>
      <w:r w:rsidR="009772E3" w:rsidRPr="00FF19B1">
        <w:rPr>
          <w:lang w:val="en-IE"/>
        </w:rPr>
        <w:fldChar w:fldCharType="end"/>
      </w:r>
      <w:r w:rsidRPr="00FF19B1">
        <w:rPr>
          <w:lang w:val="en-IE"/>
        </w:rPr>
        <w:t>. More detailed specifications of those message exchanges are presented in</w:t>
      </w:r>
      <w:r w:rsidR="005377CB" w:rsidRPr="00FF19B1">
        <w:rPr>
          <w:lang w:val="en-IE"/>
        </w:rPr>
        <w:t xml:space="preserve"> </w:t>
      </w:r>
      <w:r w:rsidR="000F50C3" w:rsidRPr="00FF19B1">
        <w:rPr>
          <w:lang w:val="en-IE"/>
        </w:rPr>
        <w:fldChar w:fldCharType="begin"/>
      </w:r>
      <w:r w:rsidR="000F50C3" w:rsidRPr="00FF19B1">
        <w:rPr>
          <w:lang w:val="en-IE"/>
        </w:rPr>
        <w:instrText xml:space="preserve"> REF _Ref7093591 \r \h </w:instrText>
      </w:r>
      <w:r w:rsidR="000F50C3" w:rsidRPr="00FF19B1">
        <w:rPr>
          <w:lang w:val="en-IE"/>
        </w:rPr>
      </w:r>
      <w:r w:rsidR="000F50C3" w:rsidRPr="00FF19B1">
        <w:rPr>
          <w:lang w:val="en-IE"/>
        </w:rPr>
        <w:fldChar w:fldCharType="separate"/>
      </w:r>
      <w:r w:rsidR="003911F1">
        <w:rPr>
          <w:lang w:val="en-IE"/>
        </w:rPr>
        <w:t>III</w:t>
      </w:r>
      <w:r w:rsidR="000F50C3" w:rsidRPr="00FF19B1">
        <w:rPr>
          <w:lang w:val="en-IE"/>
        </w:rPr>
        <w:fldChar w:fldCharType="end"/>
      </w:r>
      <w:r w:rsidR="00671830" w:rsidRPr="00FF19B1">
        <w:rPr>
          <w:lang w:val="en-IE"/>
        </w:rPr>
        <w:t xml:space="preserve"> (applicable for Opt-In and Opt-Out NAs)</w:t>
      </w:r>
      <w:r w:rsidRPr="00FF19B1">
        <w:rPr>
          <w:lang w:val="en-IE"/>
        </w:rPr>
        <w:t>.</w:t>
      </w:r>
      <w:r w:rsidR="004009A2" w:rsidRPr="00FF19B1">
        <w:rPr>
          <w:lang w:val="en-IE"/>
        </w:rPr>
        <w:t xml:space="preserve"> </w:t>
      </w:r>
      <w:r w:rsidR="00671830" w:rsidRPr="00FF19B1">
        <w:rPr>
          <w:lang w:val="en-IE"/>
        </w:rPr>
        <w:t xml:space="preserve">Moreover, in section </w:t>
      </w:r>
      <w:r w:rsidR="000B7EEE" w:rsidRPr="00FF19B1">
        <w:rPr>
          <w:lang w:val="en-IE"/>
        </w:rPr>
        <w:fldChar w:fldCharType="begin"/>
      </w:r>
      <w:r w:rsidR="000B7EEE" w:rsidRPr="00FF19B1">
        <w:rPr>
          <w:lang w:val="en-IE"/>
        </w:rPr>
        <w:instrText xml:space="preserve"> REF _Ref100378764 \r \h </w:instrText>
      </w:r>
      <w:r w:rsidR="000B7EEE" w:rsidRPr="00FF19B1">
        <w:rPr>
          <w:lang w:val="en-IE"/>
        </w:rPr>
      </w:r>
      <w:r w:rsidR="000B7EEE" w:rsidRPr="00FF19B1">
        <w:rPr>
          <w:lang w:val="en-IE"/>
        </w:rPr>
        <w:fldChar w:fldCharType="separate"/>
      </w:r>
      <w:r w:rsidR="003911F1">
        <w:rPr>
          <w:lang w:val="en-IE"/>
        </w:rPr>
        <w:t>III.III</w:t>
      </w:r>
      <w:r w:rsidR="000B7EEE" w:rsidRPr="00FF19B1">
        <w:rPr>
          <w:lang w:val="en-IE"/>
        </w:rPr>
        <w:fldChar w:fldCharType="end"/>
      </w:r>
      <w:r w:rsidR="000B7EEE" w:rsidRPr="00FF19B1">
        <w:rPr>
          <w:lang w:val="en-IE"/>
        </w:rPr>
        <w:t xml:space="preserve"> </w:t>
      </w:r>
      <w:r w:rsidR="00671830" w:rsidRPr="00FF19B1">
        <w:rPr>
          <w:lang w:val="en-IE"/>
        </w:rPr>
        <w:t>the message exchanges with the</w:t>
      </w:r>
      <w:r w:rsidR="00765E24" w:rsidRPr="00FF19B1">
        <w:rPr>
          <w:lang w:val="en-IE"/>
        </w:rPr>
        <w:t xml:space="preserve"> ieCA/TED</w:t>
      </w:r>
      <w:r w:rsidR="00671830" w:rsidRPr="00FF19B1">
        <w:rPr>
          <w:lang w:val="en-IE"/>
        </w:rPr>
        <w:t xml:space="preserve"> Processing Bridge are also specified (applicable only for Opt-In NAs). </w:t>
      </w:r>
      <w:r w:rsidR="000B2737" w:rsidRPr="00FF19B1">
        <w:rPr>
          <w:lang w:val="en-IE"/>
        </w:rPr>
        <w:t xml:space="preserve">Please note that </w:t>
      </w:r>
      <w:r w:rsidR="00671830" w:rsidRPr="00FF19B1">
        <w:rPr>
          <w:lang w:val="en-IE"/>
        </w:rPr>
        <w:t xml:space="preserve">the below </w:t>
      </w:r>
      <w:r w:rsidR="00671830" w:rsidRPr="00FF19B1">
        <w:rPr>
          <w:lang w:val="en-IE"/>
        </w:rPr>
        <w:fldChar w:fldCharType="begin"/>
      </w:r>
      <w:r w:rsidR="00671830" w:rsidRPr="00FF19B1">
        <w:rPr>
          <w:lang w:val="en-IE"/>
        </w:rPr>
        <w:instrText xml:space="preserve"> REF _Ref8217130 \h </w:instrText>
      </w:r>
      <w:r w:rsidR="00671830" w:rsidRPr="00FF19B1">
        <w:rPr>
          <w:lang w:val="en-IE"/>
        </w:rPr>
      </w:r>
      <w:r w:rsidR="00671830" w:rsidRPr="00FF19B1">
        <w:rPr>
          <w:lang w:val="en-IE"/>
        </w:rPr>
        <w:fldChar w:fldCharType="separate"/>
      </w:r>
      <w:r w:rsidR="003911F1" w:rsidRPr="00FF19B1">
        <w:rPr>
          <w:lang w:val="en-IE"/>
        </w:rPr>
        <w:t xml:space="preserve">Figure </w:t>
      </w:r>
      <w:r w:rsidR="003911F1">
        <w:rPr>
          <w:noProof/>
          <w:lang w:val="en-IE"/>
        </w:rPr>
        <w:t>1</w:t>
      </w:r>
      <w:r w:rsidR="00671830" w:rsidRPr="00FF19B1">
        <w:rPr>
          <w:lang w:val="en-IE"/>
        </w:rPr>
        <w:fldChar w:fldCharType="end"/>
      </w:r>
      <w:r w:rsidRPr="00FF19B1">
        <w:rPr>
          <w:lang w:val="en-IE"/>
        </w:rPr>
        <w:t xml:space="preserve"> </w:t>
      </w:r>
      <w:r w:rsidR="000B2737" w:rsidRPr="00FF19B1">
        <w:rPr>
          <w:lang w:val="en-IE"/>
        </w:rPr>
        <w:t>is</w:t>
      </w:r>
      <w:r w:rsidRPr="00FF19B1">
        <w:rPr>
          <w:lang w:val="en-IE"/>
        </w:rPr>
        <w:t xml:space="preserve"> not </w:t>
      </w:r>
      <w:r w:rsidR="000B2737" w:rsidRPr="00FF19B1">
        <w:rPr>
          <w:lang w:val="en-IE"/>
        </w:rPr>
        <w:t xml:space="preserve">a </w:t>
      </w:r>
      <w:r w:rsidRPr="00FF19B1">
        <w:rPr>
          <w:lang w:val="en-IE"/>
        </w:rPr>
        <w:t xml:space="preserve">Time Sequence Diagram; </w:t>
      </w:r>
      <w:r w:rsidR="000B2737" w:rsidRPr="00FF19B1">
        <w:rPr>
          <w:lang w:val="en-IE"/>
        </w:rPr>
        <w:t xml:space="preserve">it </w:t>
      </w:r>
      <w:r w:rsidRPr="00FF19B1">
        <w:rPr>
          <w:lang w:val="en-IE"/>
        </w:rPr>
        <w:t>only summarise</w:t>
      </w:r>
      <w:r w:rsidR="006061C6" w:rsidRPr="00FF19B1">
        <w:rPr>
          <w:lang w:val="en-IE"/>
        </w:rPr>
        <w:t>s</w:t>
      </w:r>
      <w:r w:rsidRPr="00FF19B1">
        <w:rPr>
          <w:lang w:val="en-IE"/>
        </w:rPr>
        <w:t xml:space="preserve"> the different possible sources and </w:t>
      </w:r>
      <w:r w:rsidR="000B2737" w:rsidRPr="00FF19B1">
        <w:rPr>
          <w:lang w:val="en-IE"/>
        </w:rPr>
        <w:t>d</w:t>
      </w:r>
      <w:r w:rsidRPr="00FF19B1">
        <w:rPr>
          <w:lang w:val="en-IE"/>
        </w:rPr>
        <w:t xml:space="preserve">estinations </w:t>
      </w:r>
      <w:r w:rsidR="00C43EE2" w:rsidRPr="00FF19B1">
        <w:rPr>
          <w:lang w:val="en-IE"/>
        </w:rPr>
        <w:t>of</w:t>
      </w:r>
      <w:r w:rsidRPr="00FF19B1">
        <w:rPr>
          <w:lang w:val="en-IE"/>
        </w:rPr>
        <w:t xml:space="preserve"> the various </w:t>
      </w:r>
      <w:r w:rsidRPr="00FF19B1">
        <w:rPr>
          <w:i/>
          <w:lang w:val="en-IE"/>
        </w:rPr>
        <w:t>Information Exchanges</w:t>
      </w:r>
      <w:r w:rsidRPr="00FF19B1">
        <w:rPr>
          <w:lang w:val="en-IE"/>
        </w:rPr>
        <w:t>. Th</w:t>
      </w:r>
      <w:r w:rsidR="0022394B" w:rsidRPr="00FF19B1">
        <w:rPr>
          <w:lang w:val="en-IE"/>
        </w:rPr>
        <w:t>e</w:t>
      </w:r>
      <w:r w:rsidRPr="00FF19B1">
        <w:rPr>
          <w:lang w:val="en-IE"/>
        </w:rPr>
        <w:t xml:space="preserve"> </w:t>
      </w:r>
      <w:r w:rsidR="0022394B" w:rsidRPr="00FF19B1">
        <w:rPr>
          <w:lang w:val="en-IE"/>
        </w:rPr>
        <w:fldChar w:fldCharType="begin"/>
      </w:r>
      <w:r w:rsidR="0022394B" w:rsidRPr="00FF19B1">
        <w:rPr>
          <w:lang w:val="en-IE"/>
        </w:rPr>
        <w:instrText xml:space="preserve"> REF _Ref8217130 \h </w:instrText>
      </w:r>
      <w:r w:rsidR="0022394B" w:rsidRPr="00FF19B1">
        <w:rPr>
          <w:lang w:val="en-IE"/>
        </w:rPr>
      </w:r>
      <w:r w:rsidR="0022394B" w:rsidRPr="00FF19B1">
        <w:rPr>
          <w:lang w:val="en-IE"/>
        </w:rPr>
        <w:fldChar w:fldCharType="separate"/>
      </w:r>
      <w:r w:rsidR="003911F1" w:rsidRPr="00FF19B1">
        <w:rPr>
          <w:lang w:val="en-IE"/>
        </w:rPr>
        <w:t xml:space="preserve">Figure </w:t>
      </w:r>
      <w:r w:rsidR="003911F1">
        <w:rPr>
          <w:noProof/>
          <w:lang w:val="en-IE"/>
        </w:rPr>
        <w:t>1</w:t>
      </w:r>
      <w:r w:rsidR="0022394B" w:rsidRPr="00FF19B1">
        <w:rPr>
          <w:lang w:val="en-IE"/>
        </w:rPr>
        <w:fldChar w:fldCharType="end"/>
      </w:r>
      <w:r w:rsidR="0022394B" w:rsidRPr="00FF19B1">
        <w:rPr>
          <w:lang w:val="en-IE"/>
        </w:rPr>
        <w:t xml:space="preserve"> also</w:t>
      </w:r>
      <w:r w:rsidRPr="00FF19B1">
        <w:rPr>
          <w:lang w:val="en-IE"/>
        </w:rPr>
        <w:t xml:space="preserve"> highlights between which Domain</w:t>
      </w:r>
      <w:r w:rsidR="00654FBC" w:rsidRPr="00FF19B1">
        <w:rPr>
          <w:lang w:val="en-IE"/>
        </w:rPr>
        <w:t>s</w:t>
      </w:r>
      <w:r w:rsidRPr="00FF19B1">
        <w:rPr>
          <w:lang w:val="en-IE"/>
        </w:rPr>
        <w:t xml:space="preserve"> the different exchanges are to be foreseen. The National Domain has been added to indicate the location of NTA.</w:t>
      </w:r>
    </w:p>
    <w:p w14:paraId="0FCC8ED3" w14:textId="43763075" w:rsidR="00BF2EA6" w:rsidRPr="00FF19B1" w:rsidRDefault="00CE4F47" w:rsidP="00BF2EA6">
      <w:pPr>
        <w:spacing w:after="120"/>
        <w:rPr>
          <w:lang w:val="en-IE" w:eastAsia="zh-CN"/>
        </w:rPr>
      </w:pPr>
      <w:r w:rsidRPr="00FF19B1">
        <w:rPr>
          <w:lang w:val="en-IE"/>
        </w:rPr>
        <w:fldChar w:fldCharType="begin"/>
      </w:r>
      <w:r w:rsidRPr="00FF19B1">
        <w:rPr>
          <w:lang w:val="en-IE"/>
        </w:rPr>
        <w:instrText xml:space="preserve"> REF _Ref15636536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2</w:t>
      </w:r>
      <w:r w:rsidRPr="00FF19B1">
        <w:rPr>
          <w:lang w:val="en-IE"/>
        </w:rPr>
        <w:fldChar w:fldCharType="end"/>
      </w:r>
      <w:r w:rsidR="00A76FB1" w:rsidRPr="00FF19B1">
        <w:rPr>
          <w:lang w:val="en-IE"/>
        </w:rPr>
        <w:t xml:space="preserve"> </w:t>
      </w:r>
      <w:r w:rsidR="0076670C" w:rsidRPr="00FF19B1">
        <w:rPr>
          <w:lang w:val="en-IE" w:eastAsia="zh-CN"/>
        </w:rPr>
        <w:t>shows the main communication interfaces of the NTA with other Domains.</w:t>
      </w:r>
      <w:r w:rsidR="00BF2EA6" w:rsidRPr="00FF19B1">
        <w:rPr>
          <w:lang w:val="en-IE" w:eastAsia="zh-CN"/>
        </w:rPr>
        <w:t xml:space="preserve"> The different types of NTA interactions shown in </w:t>
      </w:r>
      <w:r w:rsidRPr="00FF19B1">
        <w:rPr>
          <w:lang w:val="en-IE" w:eastAsia="zh-CN"/>
        </w:rPr>
        <w:fldChar w:fldCharType="begin"/>
      </w:r>
      <w:r w:rsidRPr="00FF19B1">
        <w:rPr>
          <w:lang w:val="en-IE" w:eastAsia="zh-CN"/>
        </w:rPr>
        <w:instrText xml:space="preserve"> REF _Ref15636536 \h </w:instrText>
      </w:r>
      <w:r w:rsidRPr="00FF19B1">
        <w:rPr>
          <w:lang w:val="en-IE" w:eastAsia="zh-CN"/>
        </w:rPr>
      </w:r>
      <w:r w:rsidRPr="00FF19B1">
        <w:rPr>
          <w:lang w:val="en-IE" w:eastAsia="zh-CN"/>
        </w:rPr>
        <w:fldChar w:fldCharType="separate"/>
      </w:r>
      <w:r w:rsidR="003911F1" w:rsidRPr="00FF19B1">
        <w:rPr>
          <w:lang w:val="en-IE"/>
        </w:rPr>
        <w:t xml:space="preserve">Figure </w:t>
      </w:r>
      <w:r w:rsidR="003911F1">
        <w:rPr>
          <w:noProof/>
          <w:lang w:val="en-IE"/>
        </w:rPr>
        <w:t>2</w:t>
      </w:r>
      <w:r w:rsidRPr="00FF19B1">
        <w:rPr>
          <w:lang w:val="en-IE" w:eastAsia="zh-CN"/>
        </w:rPr>
        <w:fldChar w:fldCharType="end"/>
      </w:r>
      <w:r w:rsidR="00BF2EA6" w:rsidRPr="00FF19B1">
        <w:rPr>
          <w:lang w:val="en-IE" w:eastAsia="zh-CN"/>
        </w:rPr>
        <w:t xml:space="preserve"> are the following:</w:t>
      </w:r>
    </w:p>
    <w:p w14:paraId="358FDD44" w14:textId="63E84C2B" w:rsidR="00BF2EA6" w:rsidRPr="00FF19B1" w:rsidRDefault="00BF2EA6" w:rsidP="00833A60">
      <w:pPr>
        <w:pStyle w:val="ListParagraph"/>
        <w:numPr>
          <w:ilvl w:val="0"/>
          <w:numId w:val="54"/>
        </w:numPr>
        <w:rPr>
          <w:lang w:val="en-IE"/>
        </w:rPr>
      </w:pPr>
      <w:r w:rsidRPr="00FF19B1">
        <w:rPr>
          <w:lang w:val="en-IE"/>
        </w:rPr>
        <w:t>Economic Operator’s Interactions</w:t>
      </w:r>
      <w:r w:rsidR="00D22F3F" w:rsidRPr="00FF19B1">
        <w:rPr>
          <w:lang w:val="en-IE"/>
        </w:rPr>
        <w:t xml:space="preserve"> in the External Domain</w:t>
      </w:r>
      <w:r w:rsidRPr="00FF19B1">
        <w:rPr>
          <w:lang w:val="en-IE"/>
        </w:rPr>
        <w:t>;</w:t>
      </w:r>
    </w:p>
    <w:p w14:paraId="6B283E69" w14:textId="77777777" w:rsidR="00BF2EA6" w:rsidRPr="00FF19B1" w:rsidRDefault="00BF2EA6" w:rsidP="00833A60">
      <w:pPr>
        <w:pStyle w:val="ListParagraph"/>
        <w:numPr>
          <w:ilvl w:val="0"/>
          <w:numId w:val="54"/>
        </w:numPr>
        <w:rPr>
          <w:lang w:val="en-IE"/>
        </w:rPr>
      </w:pPr>
      <w:r w:rsidRPr="00FF19B1">
        <w:rPr>
          <w:lang w:val="en-IE"/>
        </w:rPr>
        <w:t>Interactions in the National Domain (including interactions with other TES National Applications such as AES NECA);</w:t>
      </w:r>
    </w:p>
    <w:p w14:paraId="01EF31A4" w14:textId="72AFF9CF" w:rsidR="00BF2EA6" w:rsidRPr="00FF19B1" w:rsidRDefault="00BF2EA6" w:rsidP="00833A60">
      <w:pPr>
        <w:pStyle w:val="ListParagraph"/>
        <w:numPr>
          <w:ilvl w:val="0"/>
          <w:numId w:val="54"/>
        </w:numPr>
        <w:rPr>
          <w:lang w:val="en-IE"/>
        </w:rPr>
      </w:pPr>
      <w:r w:rsidRPr="00FF19B1">
        <w:rPr>
          <w:lang w:val="en-IE"/>
        </w:rPr>
        <w:t>Interactions in the Common Domain between National Applications (interactions of NTA at NAs under the different NCTS roles such as Departure and Destination)</w:t>
      </w:r>
      <w:r w:rsidR="00D6687E" w:rsidRPr="00FF19B1">
        <w:rPr>
          <w:lang w:val="en-IE"/>
        </w:rPr>
        <w:t xml:space="preserve">. These interactions are commonly used by Opt-In </w:t>
      </w:r>
      <w:r w:rsidR="00B033C3" w:rsidRPr="00FF19B1">
        <w:rPr>
          <w:lang w:val="en-IE"/>
        </w:rPr>
        <w:t xml:space="preserve">NAs </w:t>
      </w:r>
      <w:r w:rsidR="00D6687E" w:rsidRPr="00FF19B1">
        <w:rPr>
          <w:lang w:val="en-IE"/>
        </w:rPr>
        <w:t>and Opt-Out NAs</w:t>
      </w:r>
      <w:r w:rsidRPr="00FF19B1">
        <w:rPr>
          <w:lang w:val="en-IE"/>
        </w:rPr>
        <w:t>;</w:t>
      </w:r>
    </w:p>
    <w:p w14:paraId="640F75AE" w14:textId="1B65C7A8" w:rsidR="00B033C3" w:rsidRPr="00FF19B1" w:rsidRDefault="00B033C3" w:rsidP="00833A60">
      <w:pPr>
        <w:pStyle w:val="ListParagraph"/>
        <w:numPr>
          <w:ilvl w:val="0"/>
          <w:numId w:val="54"/>
        </w:numPr>
        <w:rPr>
          <w:lang w:val="en-IE"/>
        </w:rPr>
      </w:pPr>
      <w:r w:rsidRPr="00FF19B1">
        <w:rPr>
          <w:lang w:val="en-IE"/>
        </w:rPr>
        <w:t>Interactions with</w:t>
      </w:r>
      <w:r w:rsidR="00765E24" w:rsidRPr="00FF19B1">
        <w:rPr>
          <w:lang w:val="en-IE"/>
        </w:rPr>
        <w:t xml:space="preserve"> ieCA/TED</w:t>
      </w:r>
      <w:r w:rsidRPr="00FF19B1">
        <w:rPr>
          <w:lang w:val="en-IE"/>
        </w:rPr>
        <w:t xml:space="preserve"> Processing Bridge to handle the interface with </w:t>
      </w:r>
      <w:r w:rsidR="00E8288C" w:rsidRPr="00FF19B1">
        <w:rPr>
          <w:lang w:val="en-IE"/>
        </w:rPr>
        <w:t>ICS2-CR</w:t>
      </w:r>
      <w:r w:rsidR="00EC0DE1" w:rsidRPr="00FF19B1">
        <w:rPr>
          <w:lang w:val="en-IE"/>
        </w:rPr>
        <w:t xml:space="preserve"> only used by Opt-In NAs</w:t>
      </w:r>
      <w:r w:rsidRPr="00FF19B1">
        <w:rPr>
          <w:lang w:val="en-IE"/>
        </w:rPr>
        <w:t>.</w:t>
      </w:r>
    </w:p>
    <w:p w14:paraId="2CBC1C24" w14:textId="29FF7474" w:rsidR="00BF2EA6" w:rsidRPr="00FF19B1" w:rsidRDefault="00BF2EA6" w:rsidP="0025557D">
      <w:pPr>
        <w:pStyle w:val="ListParagraph"/>
        <w:numPr>
          <w:ilvl w:val="0"/>
          <w:numId w:val="54"/>
        </w:numPr>
        <w:rPr>
          <w:lang w:val="en-IE"/>
        </w:rPr>
      </w:pPr>
      <w:r w:rsidRPr="00FF19B1">
        <w:rPr>
          <w:lang w:val="en-IE"/>
        </w:rPr>
        <w:t>Interactions with CS</w:t>
      </w:r>
      <w:r w:rsidR="0025557D" w:rsidRPr="00FF19B1">
        <w:rPr>
          <w:lang w:val="en-IE"/>
        </w:rPr>
        <w:t>.</w:t>
      </w:r>
    </w:p>
    <w:p w14:paraId="1233C239" w14:textId="1A26A00C" w:rsidR="00CB28D1" w:rsidRPr="00FF19B1" w:rsidRDefault="00067190" w:rsidP="00067190">
      <w:pPr>
        <w:rPr>
          <w:lang w:val="en-IE"/>
        </w:rPr>
      </w:pPr>
      <w:r w:rsidRPr="00FF19B1">
        <w:rPr>
          <w:b/>
          <w:lang w:val="en-IE"/>
        </w:rPr>
        <w:t>National Domain</w:t>
      </w:r>
      <w:r w:rsidRPr="00FF19B1">
        <w:rPr>
          <w:lang w:val="en-IE"/>
        </w:rPr>
        <w:t xml:space="preserve"> </w:t>
      </w:r>
      <w:r w:rsidR="008761CD" w:rsidRPr="00FF19B1">
        <w:rPr>
          <w:lang w:val="en-IE"/>
        </w:rPr>
        <w:t xml:space="preserve">refers to the National Administration’s application, the underlying infrastructure, the </w:t>
      </w:r>
      <w:r w:rsidR="00507F81" w:rsidRPr="00FF19B1">
        <w:rPr>
          <w:lang w:val="en-IE"/>
        </w:rPr>
        <w:t>network,</w:t>
      </w:r>
      <w:r w:rsidR="008761CD" w:rsidRPr="00FF19B1">
        <w:rPr>
          <w:lang w:val="en-IE"/>
        </w:rPr>
        <w:t xml:space="preserve"> </w:t>
      </w:r>
      <w:r w:rsidR="00725A53" w:rsidRPr="00FF19B1">
        <w:rPr>
          <w:lang w:val="en-IE"/>
        </w:rPr>
        <w:t>and the</w:t>
      </w:r>
      <w:r w:rsidR="008761CD" w:rsidRPr="00FF19B1">
        <w:rPr>
          <w:lang w:val="en-IE"/>
        </w:rPr>
        <w:t xml:space="preserve"> </w:t>
      </w:r>
      <w:r w:rsidR="008761CD" w:rsidRPr="00FF19B1">
        <w:rPr>
          <w:i/>
          <w:iCs/>
          <w:lang w:val="en-IE"/>
        </w:rPr>
        <w:t>Information Exchanges</w:t>
      </w:r>
      <w:r w:rsidR="008761CD" w:rsidRPr="00FF19B1">
        <w:rPr>
          <w:lang w:val="en-IE"/>
        </w:rPr>
        <w:t xml:space="preserve"> within the National Administration. These </w:t>
      </w:r>
      <w:r w:rsidR="008761CD" w:rsidRPr="00FF19B1">
        <w:rPr>
          <w:i/>
          <w:iCs/>
          <w:lang w:val="en-IE"/>
        </w:rPr>
        <w:t>Information Exchanges</w:t>
      </w:r>
      <w:r w:rsidR="008761CD" w:rsidRPr="00FF19B1">
        <w:rPr>
          <w:lang w:val="en-IE"/>
        </w:rPr>
        <w:t xml:space="preserve"> are governed by the National Administration</w:t>
      </w:r>
      <w:r w:rsidRPr="00FF19B1">
        <w:rPr>
          <w:lang w:val="en-IE"/>
        </w:rPr>
        <w:t>.</w:t>
      </w:r>
    </w:p>
    <w:p w14:paraId="03590A8C" w14:textId="00BA15D2" w:rsidR="00067190" w:rsidRPr="00FF19B1" w:rsidRDefault="00557697" w:rsidP="00067190">
      <w:pPr>
        <w:rPr>
          <w:b/>
          <w:lang w:val="en-IE"/>
        </w:rPr>
      </w:pPr>
      <w:r w:rsidRPr="00FF19B1">
        <w:rPr>
          <w:b/>
          <w:lang w:val="en-IE"/>
        </w:rPr>
        <w:t>External Domain</w:t>
      </w:r>
      <w:r w:rsidRPr="00FF19B1">
        <w:rPr>
          <w:lang w:val="en-IE"/>
        </w:rPr>
        <w:t xml:space="preserve"> </w:t>
      </w:r>
      <w:r w:rsidR="00076D8F" w:rsidRPr="00FF19B1">
        <w:rPr>
          <w:lang w:val="en-IE"/>
        </w:rPr>
        <w:t xml:space="preserve">refers to the network </w:t>
      </w:r>
      <w:r w:rsidR="00725A53" w:rsidRPr="00FF19B1">
        <w:rPr>
          <w:lang w:val="en-IE"/>
        </w:rPr>
        <w:t>and the</w:t>
      </w:r>
      <w:r w:rsidR="00076D8F" w:rsidRPr="00FF19B1">
        <w:rPr>
          <w:lang w:val="en-IE"/>
        </w:rPr>
        <w:t xml:space="preserve"> </w:t>
      </w:r>
      <w:r w:rsidR="00076D8F" w:rsidRPr="00FF19B1">
        <w:rPr>
          <w:i/>
          <w:iCs/>
          <w:lang w:val="en-IE"/>
        </w:rPr>
        <w:t>Information Exchanges</w:t>
      </w:r>
      <w:r w:rsidR="00076D8F" w:rsidRPr="00FF19B1">
        <w:rPr>
          <w:lang w:val="en-IE"/>
        </w:rPr>
        <w:t xml:space="preserve"> between a National Administration </w:t>
      </w:r>
      <w:r w:rsidR="00725A53" w:rsidRPr="00FF19B1">
        <w:rPr>
          <w:lang w:val="en-IE"/>
        </w:rPr>
        <w:t>and the</w:t>
      </w:r>
      <w:r w:rsidR="00076D8F" w:rsidRPr="00FF19B1">
        <w:rPr>
          <w:lang w:val="en-IE"/>
        </w:rPr>
        <w:t xml:space="preserve"> Economic Operators interacting with it. These </w:t>
      </w:r>
      <w:r w:rsidR="00076D8F" w:rsidRPr="00FF19B1">
        <w:rPr>
          <w:i/>
          <w:iCs/>
          <w:lang w:val="en-IE"/>
        </w:rPr>
        <w:t>Information Exchanges</w:t>
      </w:r>
      <w:r w:rsidR="00076D8F" w:rsidRPr="00FF19B1">
        <w:rPr>
          <w:lang w:val="en-IE"/>
        </w:rPr>
        <w:t xml:space="preserve"> are governed by the National Administration</w:t>
      </w:r>
      <w:r w:rsidRPr="00FF19B1">
        <w:rPr>
          <w:lang w:val="en-IE"/>
        </w:rPr>
        <w:t>.</w:t>
      </w:r>
    </w:p>
    <w:p w14:paraId="3A25F823" w14:textId="77777777" w:rsidR="00287A31" w:rsidRPr="00FF19B1" w:rsidRDefault="00287A31" w:rsidP="00287A31">
      <w:pPr>
        <w:spacing w:after="120"/>
        <w:rPr>
          <w:lang w:val="en-IE"/>
        </w:rPr>
      </w:pPr>
      <w:r w:rsidRPr="00FF19B1">
        <w:rPr>
          <w:b/>
          <w:lang w:val="en-IE"/>
        </w:rPr>
        <w:t>Common Domain</w:t>
      </w:r>
      <w:r w:rsidRPr="00FF19B1">
        <w:rPr>
          <w:lang w:val="en-IE"/>
        </w:rPr>
        <w:t xml:space="preserve"> consists of two major parts: </w:t>
      </w:r>
    </w:p>
    <w:p w14:paraId="5DAD1B33" w14:textId="6E605FF0" w:rsidR="00287A31" w:rsidRPr="00FF19B1" w:rsidRDefault="00287A31" w:rsidP="00833A60">
      <w:pPr>
        <w:pStyle w:val="ListParagraph"/>
        <w:numPr>
          <w:ilvl w:val="2"/>
          <w:numId w:val="56"/>
        </w:numPr>
        <w:spacing w:after="120"/>
        <w:ind w:left="360"/>
        <w:rPr>
          <w:lang w:val="en-IE"/>
        </w:rPr>
      </w:pPr>
      <w:r w:rsidRPr="00FF19B1">
        <w:rPr>
          <w:lang w:val="en-IE"/>
        </w:rPr>
        <w:t xml:space="preserve">the infrastructure </w:t>
      </w:r>
      <w:r w:rsidR="00725A53" w:rsidRPr="00FF19B1">
        <w:rPr>
          <w:lang w:val="en-IE"/>
        </w:rPr>
        <w:t>and the</w:t>
      </w:r>
      <w:r w:rsidRPr="00FF19B1">
        <w:rPr>
          <w:lang w:val="en-IE"/>
        </w:rPr>
        <w:t xml:space="preserve"> services for exchanging information between all the National Administrations (i.e. the EU countries </w:t>
      </w:r>
      <w:r w:rsidR="00725A53" w:rsidRPr="00FF19B1">
        <w:rPr>
          <w:lang w:val="en-IE"/>
        </w:rPr>
        <w:t>and the</w:t>
      </w:r>
      <w:r w:rsidRPr="00FF19B1">
        <w:rPr>
          <w:lang w:val="en-IE"/>
        </w:rPr>
        <w:t xml:space="preserve"> other contracting parties to the Convention on Common Transit, </w:t>
      </w:r>
      <w:r w:rsidR="00507F81" w:rsidRPr="00FF19B1">
        <w:rPr>
          <w:lang w:val="en-IE"/>
        </w:rPr>
        <w:t>Andorra,</w:t>
      </w:r>
      <w:r w:rsidRPr="00FF19B1">
        <w:rPr>
          <w:lang w:val="en-IE"/>
        </w:rPr>
        <w:t xml:space="preserve"> and San Marino) and also the European Commission (DG TAXUD, OLAF). </w:t>
      </w:r>
    </w:p>
    <w:p w14:paraId="54F94E1D" w14:textId="77777777" w:rsidR="00287A31" w:rsidRPr="00FF19B1" w:rsidRDefault="00287A31" w:rsidP="00833A60">
      <w:pPr>
        <w:pStyle w:val="ListParagraph"/>
        <w:numPr>
          <w:ilvl w:val="2"/>
          <w:numId w:val="56"/>
        </w:numPr>
        <w:spacing w:after="120"/>
        <w:ind w:left="360"/>
        <w:rPr>
          <w:lang w:val="en-IE"/>
        </w:rPr>
      </w:pPr>
      <w:r w:rsidRPr="00FF19B1">
        <w:rPr>
          <w:lang w:val="en-IE"/>
        </w:rPr>
        <w:t>the Central Services, the applications developed and managed by DG TAXUD (e.g. CS/RD2).</w:t>
      </w:r>
    </w:p>
    <w:p w14:paraId="75DFBEEE" w14:textId="565C723B" w:rsidR="002C397F" w:rsidRPr="00FF19B1" w:rsidRDefault="00287A31" w:rsidP="00287A31">
      <w:pPr>
        <w:spacing w:after="120"/>
        <w:rPr>
          <w:lang w:val="en-IE"/>
        </w:rPr>
      </w:pPr>
      <w:r w:rsidRPr="00FF19B1">
        <w:rPr>
          <w:lang w:val="en-IE"/>
        </w:rPr>
        <w:t xml:space="preserve">The Common Domain is the guarantee offered by the European Commission for security, integrity, </w:t>
      </w:r>
      <w:r w:rsidR="00507F81" w:rsidRPr="00FF19B1">
        <w:rPr>
          <w:lang w:val="en-IE"/>
        </w:rPr>
        <w:t>consistency,</w:t>
      </w:r>
      <w:r w:rsidRPr="00FF19B1">
        <w:rPr>
          <w:lang w:val="en-IE"/>
        </w:rPr>
        <w:t xml:space="preserve"> and business continuity of the Customs operations.</w:t>
      </w:r>
    </w:p>
    <w:p w14:paraId="0BFC8101" w14:textId="0123E725" w:rsidR="00574F06" w:rsidRPr="00FF19B1" w:rsidRDefault="00574F06" w:rsidP="007B295E">
      <w:pPr>
        <w:rPr>
          <w:lang w:val="en-IE"/>
        </w:rPr>
      </w:pPr>
      <w:r w:rsidRPr="00FF19B1">
        <w:rPr>
          <w:lang w:val="en-IE"/>
        </w:rPr>
        <w:t xml:space="preserve">For more information, please consult </w:t>
      </w:r>
      <w:r w:rsidR="001A703F" w:rsidRPr="00FF19B1">
        <w:rPr>
          <w:lang w:val="en-IE"/>
        </w:rPr>
        <w:t xml:space="preserve">the NCTS/AES Architecture Overview </w:t>
      </w:r>
      <w:r w:rsidRPr="00FF19B1">
        <w:rPr>
          <w:lang w:val="en-IE"/>
        </w:rPr>
        <w:t>[</w:t>
      </w:r>
      <w:r w:rsidR="00A93D2C" w:rsidRPr="00FF19B1">
        <w:rPr>
          <w:lang w:val="en-IE"/>
        </w:rPr>
        <w:fldChar w:fldCharType="begin"/>
      </w:r>
      <w:r w:rsidR="00A93D2C" w:rsidRPr="00FF19B1">
        <w:rPr>
          <w:lang w:val="en-IE"/>
        </w:rPr>
        <w:instrText xml:space="preserve"> REF  Architecture_Overview \h </w:instrText>
      </w:r>
      <w:r w:rsidR="00A93D2C" w:rsidRPr="00FF19B1">
        <w:rPr>
          <w:lang w:val="en-IE"/>
        </w:rPr>
      </w:r>
      <w:r w:rsidR="00A93D2C" w:rsidRPr="00FF19B1">
        <w:rPr>
          <w:lang w:val="en-IE"/>
        </w:rPr>
        <w:fldChar w:fldCharType="separate"/>
      </w:r>
      <w:r w:rsidR="003911F1" w:rsidRPr="00FF19B1">
        <w:rPr>
          <w:szCs w:val="24"/>
          <w:lang w:val="en-IE"/>
        </w:rPr>
        <w:t>A</w:t>
      </w:r>
      <w:r w:rsidR="003911F1">
        <w:rPr>
          <w:noProof/>
          <w:szCs w:val="24"/>
          <w:lang w:val="en-IE"/>
        </w:rPr>
        <w:t>22</w:t>
      </w:r>
      <w:r w:rsidR="00A93D2C" w:rsidRPr="00FF19B1">
        <w:rPr>
          <w:lang w:val="en-IE"/>
        </w:rPr>
        <w:fldChar w:fldCharType="end"/>
      </w:r>
      <w:r w:rsidRPr="00FF19B1">
        <w:rPr>
          <w:lang w:val="en-IE"/>
        </w:rPr>
        <w:t>].</w:t>
      </w:r>
    </w:p>
    <w:p w14:paraId="289A2E5F" w14:textId="77777777" w:rsidR="00A76FB1" w:rsidRPr="00FF19B1" w:rsidRDefault="00A76FB1" w:rsidP="00A76FB1">
      <w:pPr>
        <w:spacing w:after="120"/>
        <w:rPr>
          <w:lang w:val="en-IE"/>
        </w:rPr>
      </w:pPr>
    </w:p>
    <w:p w14:paraId="51088FE7" w14:textId="77777777" w:rsidR="009A7618" w:rsidRPr="00FF19B1" w:rsidRDefault="009A7618">
      <w:pPr>
        <w:rPr>
          <w:lang w:val="en-IE"/>
        </w:rPr>
        <w:sectPr w:rsidR="009A7618" w:rsidRPr="00FF19B1" w:rsidSect="00CA3F41">
          <w:headerReference w:type="even" r:id="rId66"/>
          <w:headerReference w:type="default" r:id="rId67"/>
          <w:headerReference w:type="first" r:id="rId68"/>
          <w:pgSz w:w="11907" w:h="16840" w:code="9"/>
          <w:pgMar w:top="630" w:right="1440" w:bottom="1440" w:left="1440" w:header="720" w:footer="712" w:gutter="0"/>
          <w:cols w:space="720"/>
          <w:docGrid w:linePitch="326"/>
        </w:sectPr>
      </w:pPr>
    </w:p>
    <w:bookmarkStart w:id="1008" w:name="_Ref162866801"/>
    <w:bookmarkStart w:id="1009" w:name="_Ref162892975"/>
    <w:bookmarkStart w:id="1010" w:name="_Ref162893063"/>
    <w:p w14:paraId="4678EECB" w14:textId="190D13D2" w:rsidR="002E70C7" w:rsidRPr="00FF19B1" w:rsidRDefault="000A346A" w:rsidP="003C75FE">
      <w:pPr>
        <w:keepNext/>
        <w:jc w:val="center"/>
        <w:rPr>
          <w:b/>
          <w:lang w:val="en-IE"/>
        </w:rPr>
      </w:pPr>
      <w:r w:rsidRPr="00FF19B1">
        <w:rPr>
          <w:lang w:val="en-IE"/>
        </w:rPr>
        <w:object w:dxaOrig="22645" w:dyaOrig="17065" w14:anchorId="04ED911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0pt;height:410.7pt" o:ole="">
            <v:imagedata r:id="rId69" o:title=""/>
          </v:shape>
          <o:OLEObject Type="Embed" ProgID="Visio.Drawing.15" ShapeID="_x0000_i1025" DrawAspect="Content" ObjectID="_1812926178" r:id="rId70"/>
        </w:object>
      </w:r>
    </w:p>
    <w:p w14:paraId="485DE717" w14:textId="00126126" w:rsidR="00DB1E73" w:rsidRPr="00FF19B1" w:rsidRDefault="002E70C7" w:rsidP="00FF335C">
      <w:pPr>
        <w:pStyle w:val="Caption"/>
        <w:rPr>
          <w:lang w:val="en-IE"/>
        </w:rPr>
      </w:pPr>
      <w:bookmarkStart w:id="1011" w:name="_Ref8217130"/>
      <w:bookmarkStart w:id="1012" w:name="_Toc43942724"/>
      <w:bookmarkStart w:id="1013" w:name="_Toc69724436"/>
      <w:bookmarkStart w:id="1014" w:name="_Toc97296502"/>
      <w:bookmarkStart w:id="1015" w:name="_Toc172912750"/>
      <w:bookmarkStart w:id="1016" w:name="_Toc20226627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w:t>
      </w:r>
      <w:r w:rsidRPr="00FF19B1">
        <w:rPr>
          <w:lang w:val="en-IE"/>
        </w:rPr>
        <w:fldChar w:fldCharType="end"/>
      </w:r>
      <w:bookmarkEnd w:id="1011"/>
      <w:r w:rsidRPr="00FF19B1">
        <w:rPr>
          <w:lang w:val="en-IE"/>
        </w:rPr>
        <w:t>: Information Exchange Map of NCTS-P</w:t>
      </w:r>
      <w:bookmarkEnd w:id="1012"/>
      <w:bookmarkEnd w:id="1013"/>
      <w:bookmarkEnd w:id="1014"/>
      <w:r w:rsidR="00BC3FEF" w:rsidRPr="00FF19B1">
        <w:rPr>
          <w:lang w:val="en-IE"/>
        </w:rPr>
        <w:t>6</w:t>
      </w:r>
      <w:bookmarkEnd w:id="1015"/>
      <w:bookmarkEnd w:id="1016"/>
    </w:p>
    <w:bookmarkEnd w:id="1008"/>
    <w:bookmarkEnd w:id="1009"/>
    <w:bookmarkEnd w:id="1010"/>
    <w:p w14:paraId="20346CEC" w14:textId="3D8491BA" w:rsidR="0076670C" w:rsidRPr="00FF19B1" w:rsidRDefault="0022500F" w:rsidP="006136D8">
      <w:pPr>
        <w:jc w:val="center"/>
        <w:rPr>
          <w:lang w:val="en-IE"/>
        </w:rPr>
      </w:pPr>
      <w:r w:rsidRPr="00FF19B1">
        <w:rPr>
          <w:noProof/>
          <w:lang w:val="en-IE"/>
        </w:rPr>
        <w:lastRenderedPageBreak/>
        <w:t xml:space="preserve"> </w:t>
      </w:r>
      <w:r w:rsidR="00F92415" w:rsidRPr="00FF19B1">
        <w:rPr>
          <w:noProof/>
          <w:lang w:val="en-IE"/>
        </w:rPr>
        <w:drawing>
          <wp:inline distT="0" distB="0" distL="0" distR="0" wp14:anchorId="6648D80D" wp14:editId="0A57E2FE">
            <wp:extent cx="8864600" cy="3293745"/>
            <wp:effectExtent l="0" t="0" r="0" b="1905"/>
            <wp:docPr id="1710719668" name="Picture 17107196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0719668" name=""/>
                    <pic:cNvPicPr/>
                  </pic:nvPicPr>
                  <pic:blipFill>
                    <a:blip r:embed="rId71"/>
                    <a:stretch>
                      <a:fillRect/>
                    </a:stretch>
                  </pic:blipFill>
                  <pic:spPr>
                    <a:xfrm>
                      <a:off x="0" y="0"/>
                      <a:ext cx="8864600" cy="3293745"/>
                    </a:xfrm>
                    <a:prstGeom prst="rect">
                      <a:avLst/>
                    </a:prstGeom>
                  </pic:spPr>
                </pic:pic>
              </a:graphicData>
            </a:graphic>
          </wp:inline>
        </w:drawing>
      </w:r>
    </w:p>
    <w:p w14:paraId="0478D372" w14:textId="2C11B3D0" w:rsidR="00E43591" w:rsidRPr="00FF19B1" w:rsidRDefault="00E43591" w:rsidP="00E43591">
      <w:pPr>
        <w:keepNext/>
        <w:spacing w:before="0"/>
        <w:jc w:val="center"/>
        <w:rPr>
          <w:lang w:val="en-IE"/>
        </w:rPr>
      </w:pPr>
    </w:p>
    <w:p w14:paraId="1A678BC5" w14:textId="28364A9E" w:rsidR="0076670C" w:rsidRPr="00FF19B1" w:rsidRDefault="00E43591" w:rsidP="00E43591">
      <w:pPr>
        <w:pStyle w:val="Caption"/>
        <w:rPr>
          <w:lang w:val="en-IE"/>
        </w:rPr>
      </w:pPr>
      <w:bookmarkStart w:id="1017" w:name="_Ref15636536"/>
      <w:bookmarkStart w:id="1018" w:name="_Ref15636503"/>
      <w:bookmarkStart w:id="1019" w:name="_Toc43942725"/>
      <w:bookmarkStart w:id="1020" w:name="_Toc69724437"/>
      <w:bookmarkStart w:id="1021" w:name="_Toc97296503"/>
      <w:bookmarkStart w:id="1022" w:name="_Toc172912751"/>
      <w:bookmarkStart w:id="1023" w:name="_Toc20226627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w:t>
      </w:r>
      <w:r w:rsidRPr="00FF19B1">
        <w:rPr>
          <w:lang w:val="en-IE"/>
        </w:rPr>
        <w:fldChar w:fldCharType="end"/>
      </w:r>
      <w:bookmarkEnd w:id="1017"/>
      <w:r w:rsidRPr="00FF19B1">
        <w:rPr>
          <w:lang w:val="en-IE"/>
        </w:rPr>
        <w:t>: Domains and Interfaces</w:t>
      </w:r>
      <w:bookmarkEnd w:id="1018"/>
      <w:bookmarkEnd w:id="1019"/>
      <w:bookmarkEnd w:id="1020"/>
      <w:bookmarkEnd w:id="1021"/>
      <w:bookmarkEnd w:id="1022"/>
      <w:bookmarkEnd w:id="1023"/>
    </w:p>
    <w:p w14:paraId="0E9B8A5A" w14:textId="62CC1F3F" w:rsidR="009A7618" w:rsidRPr="00FF19B1" w:rsidRDefault="009A7618">
      <w:pPr>
        <w:rPr>
          <w:lang w:val="en-IE"/>
        </w:rPr>
        <w:sectPr w:rsidR="009A7618" w:rsidRPr="00FF19B1" w:rsidSect="00CA3F41">
          <w:headerReference w:type="even" r:id="rId72"/>
          <w:headerReference w:type="default" r:id="rId73"/>
          <w:footerReference w:type="default" r:id="rId74"/>
          <w:headerReference w:type="first" r:id="rId75"/>
          <w:pgSz w:w="16840" w:h="11907" w:orient="landscape" w:code="9"/>
          <w:pgMar w:top="1440" w:right="1440" w:bottom="1440" w:left="1440" w:header="720" w:footer="734" w:gutter="0"/>
          <w:cols w:space="720"/>
          <w:docGrid w:linePitch="326"/>
        </w:sectPr>
      </w:pPr>
    </w:p>
    <w:p w14:paraId="16436E68" w14:textId="56716631" w:rsidR="009A7618" w:rsidRPr="00FF19B1" w:rsidRDefault="009A7618">
      <w:pPr>
        <w:pStyle w:val="Heading2"/>
        <w:rPr>
          <w:lang w:val="en-IE"/>
        </w:rPr>
      </w:pPr>
      <w:bookmarkStart w:id="1024" w:name="_Ref162866842"/>
      <w:bookmarkStart w:id="1025" w:name="_Ref162866854"/>
      <w:bookmarkStart w:id="1026" w:name="_Ref162866864"/>
      <w:bookmarkStart w:id="1027" w:name="_Ref162866938"/>
      <w:bookmarkStart w:id="1028" w:name="_Ref162866977"/>
      <w:bookmarkStart w:id="1029" w:name="_Ref162866988"/>
      <w:bookmarkStart w:id="1030" w:name="_Toc285707587"/>
      <w:bookmarkStart w:id="1031" w:name="_Toc285708648"/>
      <w:bookmarkStart w:id="1032" w:name="_Toc416167725"/>
      <w:bookmarkStart w:id="1033" w:name="_Toc45648710"/>
      <w:bookmarkStart w:id="1034" w:name="_Toc68274126"/>
      <w:bookmarkStart w:id="1035" w:name="_Toc68274417"/>
      <w:bookmarkStart w:id="1036" w:name="_Toc69205302"/>
      <w:bookmarkStart w:id="1037" w:name="_Toc69724332"/>
      <w:bookmarkStart w:id="1038" w:name="_Toc97296390"/>
      <w:bookmarkStart w:id="1039" w:name="_Toc100845756"/>
      <w:bookmarkStart w:id="1040" w:name="_Toc172912659"/>
      <w:bookmarkStart w:id="1041" w:name="_Toc202266194"/>
      <w:r w:rsidRPr="00FF19B1">
        <w:rPr>
          <w:lang w:val="en-IE"/>
        </w:rPr>
        <w:lastRenderedPageBreak/>
        <w:t>Message format definition policy</w:t>
      </w:r>
      <w:bookmarkEnd w:id="1024"/>
      <w:bookmarkEnd w:id="1025"/>
      <w:bookmarkEnd w:id="1026"/>
      <w:bookmarkEnd w:id="1027"/>
      <w:bookmarkEnd w:id="1028"/>
      <w:bookmarkEnd w:id="1029"/>
      <w:bookmarkEnd w:id="1030"/>
      <w:bookmarkEnd w:id="1031"/>
      <w:bookmarkEnd w:id="1032"/>
      <w:bookmarkEnd w:id="1033"/>
      <w:bookmarkEnd w:id="1034"/>
      <w:bookmarkEnd w:id="1035"/>
      <w:bookmarkEnd w:id="1036"/>
      <w:bookmarkEnd w:id="1037"/>
      <w:bookmarkEnd w:id="1038"/>
      <w:bookmarkEnd w:id="1039"/>
      <w:bookmarkEnd w:id="1040"/>
      <w:bookmarkEnd w:id="1041"/>
    </w:p>
    <w:p w14:paraId="29BBE74D" w14:textId="78FEF238" w:rsidR="00BD3376" w:rsidRPr="00FF19B1" w:rsidRDefault="009A7618">
      <w:pPr>
        <w:rPr>
          <w:lang w:val="en-IE"/>
        </w:rPr>
      </w:pPr>
      <w:r w:rsidRPr="00FF19B1">
        <w:rPr>
          <w:lang w:val="en-IE"/>
        </w:rPr>
        <w:t>Within this document</w:t>
      </w:r>
      <w:r w:rsidR="00D0455A" w:rsidRPr="00FF19B1">
        <w:rPr>
          <w:lang w:val="en-IE"/>
        </w:rPr>
        <w:t>, the</w:t>
      </w:r>
      <w:r w:rsidRPr="00FF19B1">
        <w:rPr>
          <w:lang w:val="en-IE"/>
        </w:rPr>
        <w:t xml:space="preserve"> overall approach is to define the XML format for all messages.</w:t>
      </w:r>
      <w:r w:rsidR="00470C86" w:rsidRPr="00FF19B1">
        <w:rPr>
          <w:lang w:val="en-IE"/>
        </w:rPr>
        <w:t xml:space="preserve"> Please refer to</w:t>
      </w:r>
      <w:r w:rsidR="00C656DA" w:rsidRPr="00FF19B1">
        <w:rPr>
          <w:lang w:val="en-IE"/>
        </w:rPr>
        <w:t xml:space="preserve"> </w:t>
      </w:r>
      <w:r w:rsidR="009A0A1E" w:rsidRPr="00FF19B1">
        <w:rPr>
          <w:lang w:val="en-IE"/>
        </w:rPr>
        <w:t xml:space="preserve">the technical message structure </w:t>
      </w:r>
      <w:r w:rsidR="00C84D73" w:rsidRPr="00FF19B1">
        <w:rPr>
          <w:lang w:val="en-IE"/>
        </w:rPr>
        <w:t>defined in</w:t>
      </w:r>
      <w:r w:rsidR="00BD0BDE" w:rsidRPr="00FF19B1">
        <w:rPr>
          <w:lang w:val="en-IE"/>
        </w:rPr>
        <w:t xml:space="preserve"> </w:t>
      </w:r>
      <w:r w:rsidR="00652283" w:rsidRPr="00FF19B1">
        <w:rPr>
          <w:lang w:val="en-IE"/>
        </w:rPr>
        <w:t xml:space="preserve">the </w:t>
      </w:r>
      <w:r w:rsidR="00BD0BDE" w:rsidRPr="00FF19B1">
        <w:rPr>
          <w:lang w:val="en-IE"/>
        </w:rPr>
        <w:t>Section</w:t>
      </w:r>
      <w:r w:rsidR="00470C86" w:rsidRPr="00FF19B1">
        <w:rPr>
          <w:lang w:val="en-IE"/>
        </w:rPr>
        <w:t xml:space="preserve"> </w:t>
      </w:r>
      <w:r w:rsidR="00470C86" w:rsidRPr="00FF19B1">
        <w:rPr>
          <w:lang w:val="en-IE"/>
        </w:rPr>
        <w:fldChar w:fldCharType="begin"/>
      </w:r>
      <w:r w:rsidR="00470C86" w:rsidRPr="00FF19B1">
        <w:rPr>
          <w:lang w:val="en-IE"/>
        </w:rPr>
        <w:instrText xml:space="preserve"> REF _Ref6574348 \r \h </w:instrText>
      </w:r>
      <w:r w:rsidR="00470C86" w:rsidRPr="00FF19B1">
        <w:rPr>
          <w:lang w:val="en-IE"/>
        </w:rPr>
      </w:r>
      <w:r w:rsidR="00470C86" w:rsidRPr="00FF19B1">
        <w:rPr>
          <w:lang w:val="en-IE"/>
        </w:rPr>
        <w:fldChar w:fldCharType="separate"/>
      </w:r>
      <w:r w:rsidR="003911F1">
        <w:rPr>
          <w:lang w:val="en-IE"/>
        </w:rPr>
        <w:t>VII</w:t>
      </w:r>
      <w:r w:rsidR="00470C86" w:rsidRPr="00FF19B1">
        <w:rPr>
          <w:lang w:val="en-IE"/>
        </w:rPr>
        <w:fldChar w:fldCharType="end"/>
      </w:r>
      <w:r w:rsidR="00470C86" w:rsidRPr="00FF19B1">
        <w:rPr>
          <w:lang w:val="en-IE"/>
        </w:rPr>
        <w:t xml:space="preserve"> </w:t>
      </w:r>
      <w:r w:rsidR="00C656DA" w:rsidRPr="00FF19B1">
        <w:rPr>
          <w:lang w:val="en-IE"/>
        </w:rPr>
        <w:t>of this document</w:t>
      </w:r>
      <w:r w:rsidR="00070059" w:rsidRPr="00FF19B1">
        <w:rPr>
          <w:lang w:val="en-IE"/>
        </w:rPr>
        <w:t xml:space="preserve"> and to </w:t>
      </w:r>
      <w:r w:rsidR="007066DA" w:rsidRPr="00FF19B1">
        <w:rPr>
          <w:lang w:val="en-IE"/>
        </w:rPr>
        <w:t xml:space="preserve">the </w:t>
      </w:r>
      <w:r w:rsidR="007809E5" w:rsidRPr="00FF19B1">
        <w:rPr>
          <w:lang w:val="en-IE"/>
        </w:rPr>
        <w:t xml:space="preserve">Section VIII of DDCOM </w:t>
      </w:r>
      <w:r w:rsidR="00D8415A" w:rsidRPr="00FF19B1">
        <w:rPr>
          <w:lang w:val="en-IE"/>
        </w:rPr>
        <w:t>[</w:t>
      </w:r>
      <w:r w:rsidR="00294E64" w:rsidRPr="00FF19B1">
        <w:rPr>
          <w:lang w:val="en-IE"/>
        </w:rPr>
        <w:fldChar w:fldCharType="begin"/>
      </w:r>
      <w:r w:rsidR="00294E64" w:rsidRPr="00FF19B1">
        <w:rPr>
          <w:lang w:val="en-IE"/>
        </w:rPr>
        <w:instrText xml:space="preserve"> REF  DDCOM \h  \* MERGEFORMAT </w:instrText>
      </w:r>
      <w:r w:rsidR="00294E64" w:rsidRPr="00FF19B1">
        <w:rPr>
          <w:lang w:val="en-IE"/>
        </w:rPr>
      </w:r>
      <w:r w:rsidR="00294E64" w:rsidRPr="00FF19B1">
        <w:rPr>
          <w:lang w:val="en-IE"/>
        </w:rPr>
        <w:fldChar w:fldCharType="separate"/>
      </w:r>
      <w:r w:rsidR="003911F1" w:rsidRPr="00FF19B1">
        <w:rPr>
          <w:szCs w:val="24"/>
          <w:lang w:val="en-IE"/>
        </w:rPr>
        <w:t>A</w:t>
      </w:r>
      <w:r w:rsidR="003911F1">
        <w:rPr>
          <w:szCs w:val="24"/>
          <w:lang w:val="en-IE"/>
        </w:rPr>
        <w:t>3</w:t>
      </w:r>
      <w:r w:rsidR="00294E64" w:rsidRPr="00FF19B1">
        <w:rPr>
          <w:lang w:val="en-IE"/>
        </w:rPr>
        <w:fldChar w:fldCharType="end"/>
      </w:r>
      <w:r w:rsidR="00D8415A" w:rsidRPr="00FF19B1">
        <w:rPr>
          <w:lang w:val="en-IE"/>
        </w:rPr>
        <w:t>]</w:t>
      </w:r>
      <w:r w:rsidR="00C656DA" w:rsidRPr="00FF19B1">
        <w:rPr>
          <w:lang w:val="en-IE"/>
        </w:rPr>
        <w:t>.</w:t>
      </w:r>
    </w:p>
    <w:p w14:paraId="7DD047D5" w14:textId="77777777" w:rsidR="0088054D" w:rsidRPr="00FF19B1" w:rsidRDefault="0088054D">
      <w:pPr>
        <w:rPr>
          <w:lang w:val="en-IE"/>
        </w:rPr>
      </w:pPr>
    </w:p>
    <w:p w14:paraId="3A60B77B" w14:textId="77777777" w:rsidR="0088054D" w:rsidRPr="00FF19B1" w:rsidRDefault="0088054D">
      <w:pPr>
        <w:rPr>
          <w:lang w:val="en-IE"/>
        </w:rPr>
        <w:sectPr w:rsidR="0088054D" w:rsidRPr="00FF19B1" w:rsidSect="00CA3F41">
          <w:headerReference w:type="even" r:id="rId76"/>
          <w:headerReference w:type="default" r:id="rId77"/>
          <w:footerReference w:type="default" r:id="rId78"/>
          <w:headerReference w:type="first" r:id="rId79"/>
          <w:type w:val="continuous"/>
          <w:pgSz w:w="11907" w:h="16840"/>
          <w:pgMar w:top="1440" w:right="1440" w:bottom="1440" w:left="1440" w:header="562" w:footer="721" w:gutter="0"/>
          <w:cols w:space="720"/>
        </w:sectPr>
      </w:pPr>
    </w:p>
    <w:p w14:paraId="2B6BC253" w14:textId="1AF0EAE5" w:rsidR="009A7618" w:rsidRPr="00FF19B1" w:rsidRDefault="00632B0A" w:rsidP="00FA11F8">
      <w:pPr>
        <w:pStyle w:val="Heading1"/>
        <w:rPr>
          <w:lang w:val="en-IE"/>
        </w:rPr>
      </w:pPr>
      <w:bookmarkStart w:id="1042" w:name="_NCTS-P5"/>
      <w:bookmarkStart w:id="1043" w:name="_NCTS-P6"/>
      <w:bookmarkStart w:id="1044" w:name="_Ref7093348"/>
      <w:bookmarkStart w:id="1045" w:name="_Ref7093490"/>
      <w:bookmarkStart w:id="1046" w:name="_Ref7093591"/>
      <w:bookmarkStart w:id="1047" w:name="_Ref7093642"/>
      <w:bookmarkStart w:id="1048" w:name="_Toc45648711"/>
      <w:bookmarkStart w:id="1049" w:name="_Toc68274127"/>
      <w:bookmarkStart w:id="1050" w:name="_Toc68274418"/>
      <w:bookmarkStart w:id="1051" w:name="_Toc69205303"/>
      <w:bookmarkStart w:id="1052" w:name="_Toc97296391"/>
      <w:bookmarkStart w:id="1053" w:name="_Ref100672452"/>
      <w:bookmarkStart w:id="1054" w:name="_Toc172912660"/>
      <w:bookmarkEnd w:id="1042"/>
      <w:bookmarkEnd w:id="1043"/>
      <w:r w:rsidRPr="00FF19B1">
        <w:rPr>
          <w:lang w:val="en-IE"/>
        </w:rPr>
        <w:lastRenderedPageBreak/>
        <w:t>NCTS</w:t>
      </w:r>
      <w:r w:rsidR="003D46F3" w:rsidRPr="00FF19B1">
        <w:rPr>
          <w:lang w:val="en-IE"/>
        </w:rPr>
        <w:t>-P</w:t>
      </w:r>
      <w:bookmarkEnd w:id="1044"/>
      <w:bookmarkEnd w:id="1045"/>
      <w:bookmarkEnd w:id="1046"/>
      <w:bookmarkEnd w:id="1047"/>
      <w:bookmarkEnd w:id="1048"/>
      <w:bookmarkEnd w:id="1049"/>
      <w:bookmarkEnd w:id="1050"/>
      <w:bookmarkEnd w:id="1051"/>
      <w:bookmarkEnd w:id="1052"/>
      <w:r w:rsidR="00D86EB6" w:rsidRPr="00FF19B1">
        <w:rPr>
          <w:lang w:val="en-IE"/>
        </w:rPr>
        <w:t>6</w:t>
      </w:r>
      <w:bookmarkEnd w:id="1053"/>
      <w:bookmarkEnd w:id="1054"/>
    </w:p>
    <w:p w14:paraId="6BBFEC13" w14:textId="2FBB1BD1" w:rsidR="00770DD3" w:rsidRPr="00FF19B1" w:rsidRDefault="00770DD3" w:rsidP="00770DD3">
      <w:pPr>
        <w:tabs>
          <w:tab w:val="left" w:pos="851"/>
        </w:tabs>
        <w:rPr>
          <w:lang w:val="en-IE"/>
        </w:rPr>
      </w:pPr>
      <w:r w:rsidRPr="00FF19B1">
        <w:rPr>
          <w:lang w:val="en-IE"/>
        </w:rPr>
        <w:t xml:space="preserve">The </w:t>
      </w:r>
      <w:r w:rsidR="00604642" w:rsidRPr="00FF19B1">
        <w:rPr>
          <w:lang w:val="en-IE"/>
        </w:rPr>
        <w:t>NCTS-P</w:t>
      </w:r>
      <w:r w:rsidR="005F410E" w:rsidRPr="00FF19B1">
        <w:rPr>
          <w:lang w:val="en-IE"/>
        </w:rPr>
        <w:t>6</w:t>
      </w:r>
      <w:r w:rsidRPr="00FF19B1">
        <w:rPr>
          <w:lang w:val="en-IE"/>
        </w:rPr>
        <w:t xml:space="preserve"> scenarios are classified </w:t>
      </w:r>
      <w:r w:rsidR="001A01DE" w:rsidRPr="00FF19B1">
        <w:rPr>
          <w:lang w:val="en-IE"/>
        </w:rPr>
        <w:t>according to</w:t>
      </w:r>
      <w:r w:rsidRPr="00FF19B1">
        <w:rPr>
          <w:lang w:val="en-IE"/>
        </w:rPr>
        <w:t xml:space="preserve"> the following approach:</w:t>
      </w:r>
    </w:p>
    <w:p w14:paraId="3CD08ED0" w14:textId="4E3AC5B2" w:rsidR="00770DD3" w:rsidRPr="00FF19B1" w:rsidRDefault="00770DD3" w:rsidP="00833A60">
      <w:pPr>
        <w:pStyle w:val="ListParagraph"/>
        <w:numPr>
          <w:ilvl w:val="0"/>
          <w:numId w:val="56"/>
        </w:numPr>
        <w:tabs>
          <w:tab w:val="left" w:pos="851"/>
        </w:tabs>
        <w:spacing w:before="0"/>
        <w:rPr>
          <w:lang w:val="en-IE"/>
        </w:rPr>
      </w:pPr>
      <w:r w:rsidRPr="00FF19B1">
        <w:rPr>
          <w:lang w:val="en-IE"/>
        </w:rPr>
        <w:t xml:space="preserve">L0 is the </w:t>
      </w:r>
      <w:r w:rsidR="003B36A8" w:rsidRPr="00FF19B1">
        <w:rPr>
          <w:lang w:val="en-IE"/>
        </w:rPr>
        <w:t xml:space="preserve">root </w:t>
      </w:r>
      <w:r w:rsidR="001A01DE" w:rsidRPr="00FF19B1">
        <w:rPr>
          <w:lang w:val="en-IE"/>
        </w:rPr>
        <w:t>s</w:t>
      </w:r>
      <w:r w:rsidRPr="00FF19B1">
        <w:rPr>
          <w:lang w:val="en-IE"/>
        </w:rPr>
        <w:t>ystem (NCTS)</w:t>
      </w:r>
      <w:r w:rsidR="001A01DE" w:rsidRPr="00FF19B1">
        <w:rPr>
          <w:lang w:val="en-IE"/>
        </w:rPr>
        <w:t>;</w:t>
      </w:r>
    </w:p>
    <w:p w14:paraId="2803896C" w14:textId="1227BE68" w:rsidR="00770DD3" w:rsidRPr="00FF19B1" w:rsidRDefault="00770DD3" w:rsidP="00833A60">
      <w:pPr>
        <w:pStyle w:val="ListParagraph"/>
        <w:numPr>
          <w:ilvl w:val="0"/>
          <w:numId w:val="56"/>
        </w:numPr>
        <w:tabs>
          <w:tab w:val="left" w:pos="851"/>
        </w:tabs>
        <w:spacing w:before="0"/>
        <w:rPr>
          <w:lang w:val="en-IE"/>
        </w:rPr>
      </w:pPr>
      <w:r w:rsidRPr="00FF19B1">
        <w:rPr>
          <w:lang w:val="en-IE"/>
        </w:rPr>
        <w:t xml:space="preserve">L1 is the high-level </w:t>
      </w:r>
      <w:r w:rsidR="00222291" w:rsidRPr="00FF19B1">
        <w:rPr>
          <w:lang w:val="en-IE"/>
        </w:rPr>
        <w:t>Scenario Categories</w:t>
      </w:r>
      <w:r w:rsidR="001A01DE" w:rsidRPr="00FF19B1">
        <w:rPr>
          <w:lang w:val="en-IE"/>
        </w:rPr>
        <w:t>;</w:t>
      </w:r>
    </w:p>
    <w:p w14:paraId="2ABBAF21" w14:textId="343D33E6" w:rsidR="00770DD3" w:rsidRPr="00FF19B1" w:rsidRDefault="00770DD3" w:rsidP="00833A60">
      <w:pPr>
        <w:pStyle w:val="ListParagraph"/>
        <w:numPr>
          <w:ilvl w:val="0"/>
          <w:numId w:val="56"/>
        </w:numPr>
        <w:tabs>
          <w:tab w:val="left" w:pos="851"/>
        </w:tabs>
        <w:spacing w:before="0"/>
        <w:rPr>
          <w:lang w:val="en-IE"/>
        </w:rPr>
      </w:pPr>
      <w:r w:rsidRPr="00FF19B1">
        <w:rPr>
          <w:lang w:val="en-IE"/>
        </w:rPr>
        <w:t>L2 concerns</w:t>
      </w:r>
      <w:r w:rsidRPr="00FF19B1" w:rsidDel="008936C2">
        <w:rPr>
          <w:lang w:val="en-IE"/>
        </w:rPr>
        <w:t xml:space="preserve"> </w:t>
      </w:r>
      <w:r w:rsidRPr="00FF19B1">
        <w:rPr>
          <w:lang w:val="en-IE"/>
        </w:rPr>
        <w:t>grouping of scenarios</w:t>
      </w:r>
      <w:r w:rsidR="0029183B" w:rsidRPr="00FF19B1">
        <w:rPr>
          <w:lang w:val="en-IE"/>
        </w:rPr>
        <w:t>, which belong to one category,</w:t>
      </w:r>
      <w:r w:rsidRPr="00FF19B1">
        <w:rPr>
          <w:lang w:val="en-IE"/>
        </w:rPr>
        <w:t xml:space="preserve"> </w:t>
      </w:r>
      <w:r w:rsidR="00261AB9" w:rsidRPr="00FF19B1">
        <w:rPr>
          <w:lang w:val="en-IE"/>
        </w:rPr>
        <w:t>on the basis of</w:t>
      </w:r>
      <w:r w:rsidRPr="00FF19B1">
        <w:rPr>
          <w:lang w:val="en-IE"/>
        </w:rPr>
        <w:t xml:space="preserve"> </w:t>
      </w:r>
      <w:r w:rsidR="001A01DE" w:rsidRPr="00FF19B1">
        <w:rPr>
          <w:lang w:val="en-IE"/>
        </w:rPr>
        <w:t xml:space="preserve">the </w:t>
      </w:r>
      <w:r w:rsidRPr="00FF19B1">
        <w:rPr>
          <w:lang w:val="en-IE"/>
        </w:rPr>
        <w:t>covered business</w:t>
      </w:r>
      <w:r w:rsidR="001A01DE" w:rsidRPr="00FF19B1">
        <w:rPr>
          <w:lang w:val="en-IE"/>
        </w:rPr>
        <w:t>;</w:t>
      </w:r>
    </w:p>
    <w:p w14:paraId="7D3A55FB" w14:textId="2F1644D6" w:rsidR="00770DD3" w:rsidRPr="00FF19B1" w:rsidRDefault="00287DF8" w:rsidP="00833A60">
      <w:pPr>
        <w:pStyle w:val="ListParagraph"/>
        <w:numPr>
          <w:ilvl w:val="0"/>
          <w:numId w:val="56"/>
        </w:numPr>
        <w:tabs>
          <w:tab w:val="left" w:pos="851"/>
        </w:tabs>
        <w:spacing w:before="0"/>
        <w:rPr>
          <w:lang w:val="en-IE"/>
        </w:rPr>
      </w:pPr>
      <w:r w:rsidRPr="00FF19B1">
        <w:rPr>
          <w:lang w:val="en-IE"/>
        </w:rPr>
        <w:t xml:space="preserve">L3 contains the </w:t>
      </w:r>
      <w:r w:rsidR="00E20252" w:rsidRPr="00FF19B1">
        <w:rPr>
          <w:lang w:val="en-IE"/>
        </w:rPr>
        <w:t xml:space="preserve">various Scenarios </w:t>
      </w:r>
      <w:r w:rsidRPr="00FF19B1">
        <w:rPr>
          <w:lang w:val="en-IE"/>
        </w:rPr>
        <w:t xml:space="preserve">belonging to a </w:t>
      </w:r>
      <w:r w:rsidR="00E20252" w:rsidRPr="00FF19B1">
        <w:rPr>
          <w:lang w:val="en-IE"/>
        </w:rPr>
        <w:t xml:space="preserve">Scenario Group </w:t>
      </w:r>
      <w:r w:rsidRPr="00FF19B1">
        <w:rPr>
          <w:lang w:val="en-IE"/>
        </w:rPr>
        <w:t>(L2)</w:t>
      </w:r>
      <w:r w:rsidR="00770DD3" w:rsidRPr="00FF19B1">
        <w:rPr>
          <w:lang w:val="en-IE"/>
        </w:rPr>
        <w:t>.</w:t>
      </w:r>
    </w:p>
    <w:p w14:paraId="393D68BA" w14:textId="42FAE840" w:rsidR="00D35448" w:rsidRPr="00FF19B1" w:rsidRDefault="00D35448" w:rsidP="00F41098">
      <w:pPr>
        <w:tabs>
          <w:tab w:val="left" w:pos="851"/>
        </w:tabs>
        <w:spacing w:before="0"/>
        <w:rPr>
          <w:lang w:val="en-IE"/>
        </w:rPr>
      </w:pPr>
    </w:p>
    <w:p w14:paraId="5C47557F" w14:textId="63E1B4E5" w:rsidR="00D35448" w:rsidRPr="00FF19B1" w:rsidRDefault="00AE7139" w:rsidP="00D35448">
      <w:pPr>
        <w:keepNext/>
        <w:tabs>
          <w:tab w:val="left" w:pos="851"/>
        </w:tabs>
        <w:spacing w:before="0"/>
        <w:jc w:val="center"/>
        <w:rPr>
          <w:lang w:val="en-IE"/>
        </w:rPr>
      </w:pPr>
      <w:r w:rsidRPr="00FF19B1">
        <w:rPr>
          <w:rFonts w:ascii="Arial Nova" w:hAnsi="Arial Nova"/>
          <w:noProof/>
          <w:sz w:val="20"/>
          <w:lang w:val="en-IE" w:eastAsia="en-IE"/>
        </w:rPr>
        <w:drawing>
          <wp:inline distT="0" distB="0" distL="0" distR="0" wp14:anchorId="64E596D2" wp14:editId="7B6FF7E9">
            <wp:extent cx="4667250" cy="3288766"/>
            <wp:effectExtent l="0" t="0" r="0" b="6985"/>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0" cstate="print">
                      <a:extLst>
                        <a:ext uri="{28A0092B-C50C-407E-A947-70E740481C1C}">
                          <a14:useLocalDpi xmlns:a14="http://schemas.microsoft.com/office/drawing/2010/main" val="0"/>
                        </a:ext>
                      </a:extLst>
                    </a:blip>
                    <a:stretch>
                      <a:fillRect/>
                    </a:stretch>
                  </pic:blipFill>
                  <pic:spPr bwMode="auto">
                    <a:xfrm>
                      <a:off x="0" y="0"/>
                      <a:ext cx="4678909" cy="3296981"/>
                    </a:xfrm>
                    <a:prstGeom prst="rect">
                      <a:avLst/>
                    </a:prstGeom>
                    <a:noFill/>
                  </pic:spPr>
                </pic:pic>
              </a:graphicData>
            </a:graphic>
          </wp:inline>
        </w:drawing>
      </w:r>
    </w:p>
    <w:p w14:paraId="6996645E" w14:textId="38FD116F" w:rsidR="00D35448" w:rsidRPr="00FF19B1" w:rsidRDefault="00D35448" w:rsidP="00D35448">
      <w:pPr>
        <w:pStyle w:val="Caption"/>
        <w:rPr>
          <w:lang w:val="en-IE"/>
        </w:rPr>
      </w:pPr>
      <w:bookmarkStart w:id="1055" w:name="_Toc43942726"/>
      <w:bookmarkStart w:id="1056" w:name="_Toc69724438"/>
      <w:bookmarkStart w:id="1057" w:name="_Toc97296504"/>
      <w:bookmarkStart w:id="1058" w:name="_Toc172912752"/>
      <w:bookmarkStart w:id="1059" w:name="_Toc20226627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3</w:t>
      </w:r>
      <w:r w:rsidRPr="00FF19B1">
        <w:rPr>
          <w:lang w:val="en-IE"/>
        </w:rPr>
        <w:fldChar w:fldCharType="end"/>
      </w:r>
      <w:r w:rsidRPr="00FF19B1">
        <w:rPr>
          <w:lang w:val="en-IE"/>
        </w:rPr>
        <w:t>: Hierarchical organisation of scenarios (levelling)</w:t>
      </w:r>
      <w:bookmarkEnd w:id="1055"/>
      <w:bookmarkEnd w:id="1056"/>
      <w:bookmarkEnd w:id="1057"/>
      <w:bookmarkEnd w:id="1058"/>
      <w:bookmarkEnd w:id="1059"/>
    </w:p>
    <w:p w14:paraId="00302B83" w14:textId="16991724" w:rsidR="003766E2" w:rsidRPr="00FF19B1" w:rsidRDefault="006D067F" w:rsidP="001558D5">
      <w:pPr>
        <w:rPr>
          <w:lang w:val="en-IE"/>
        </w:rPr>
      </w:pPr>
      <w:r w:rsidRPr="00FF19B1">
        <w:rPr>
          <w:lang w:val="en-IE"/>
        </w:rPr>
        <w:t>Section III describes the communication protocol between National Transit Applications for NCTS-P</w:t>
      </w:r>
      <w:r w:rsidR="0062229B" w:rsidRPr="00FF19B1">
        <w:rPr>
          <w:lang w:val="en-IE"/>
        </w:rPr>
        <w:t>6</w:t>
      </w:r>
      <w:r w:rsidRPr="00FF19B1">
        <w:rPr>
          <w:lang w:val="en-IE"/>
        </w:rPr>
        <w:t xml:space="preserve">, applicable after the </w:t>
      </w:r>
      <w:r w:rsidR="009146B0" w:rsidRPr="00FF19B1">
        <w:rPr>
          <w:lang w:val="en-IE"/>
        </w:rPr>
        <w:t>Transitional Period</w:t>
      </w:r>
      <w:r w:rsidR="00DB27D0" w:rsidRPr="00FF19B1">
        <w:rPr>
          <w:lang w:val="en-IE"/>
        </w:rPr>
        <w:t xml:space="preserve"> (of NCTS</w:t>
      </w:r>
      <w:r w:rsidR="00D15403" w:rsidRPr="00FF19B1">
        <w:rPr>
          <w:lang w:val="en-IE"/>
        </w:rPr>
        <w:t>-</w:t>
      </w:r>
      <w:r w:rsidR="00DB27D0" w:rsidRPr="00FF19B1">
        <w:rPr>
          <w:lang w:val="en-IE"/>
        </w:rPr>
        <w:t>P5 and P6)</w:t>
      </w:r>
      <w:r w:rsidRPr="00FF19B1">
        <w:rPr>
          <w:lang w:val="en-IE"/>
        </w:rPr>
        <w:t>. It covers the main transit scenarios performed by the different actors of the transit</w:t>
      </w:r>
      <w:r w:rsidR="00A11DBC" w:rsidRPr="00FF19B1">
        <w:rPr>
          <w:lang w:val="en-IE"/>
        </w:rPr>
        <w:t xml:space="preserve"> and is applicable for both Opt-In and Opt-Out NAs</w:t>
      </w:r>
      <w:r w:rsidRPr="00FF19B1">
        <w:rPr>
          <w:lang w:val="en-IE"/>
        </w:rPr>
        <w:t xml:space="preserve">. </w:t>
      </w:r>
      <w:r w:rsidR="009E4BFD" w:rsidRPr="00FF19B1">
        <w:rPr>
          <w:lang w:val="en-IE"/>
        </w:rPr>
        <w:t xml:space="preserve">More specifically, section </w:t>
      </w:r>
      <w:r w:rsidR="005F0DBD" w:rsidRPr="00FF19B1">
        <w:rPr>
          <w:lang w:val="en-IE"/>
        </w:rPr>
        <w:fldChar w:fldCharType="begin"/>
      </w:r>
      <w:r w:rsidR="005F0DBD" w:rsidRPr="00FF19B1">
        <w:rPr>
          <w:lang w:val="en-IE"/>
        </w:rPr>
        <w:instrText xml:space="preserve"> REF _Ref100378764 \r \h </w:instrText>
      </w:r>
      <w:r w:rsidR="005F0DBD" w:rsidRPr="00FF19B1">
        <w:rPr>
          <w:lang w:val="en-IE"/>
        </w:rPr>
      </w:r>
      <w:r w:rsidR="005F0DBD" w:rsidRPr="00FF19B1">
        <w:rPr>
          <w:lang w:val="en-IE"/>
        </w:rPr>
        <w:fldChar w:fldCharType="separate"/>
      </w:r>
      <w:r w:rsidR="003911F1">
        <w:rPr>
          <w:lang w:val="en-IE"/>
        </w:rPr>
        <w:t>III.III</w:t>
      </w:r>
      <w:r w:rsidR="005F0DBD" w:rsidRPr="00FF19B1">
        <w:rPr>
          <w:lang w:val="en-IE"/>
        </w:rPr>
        <w:fldChar w:fldCharType="end"/>
      </w:r>
      <w:r w:rsidR="005F0DBD" w:rsidRPr="00FF19B1">
        <w:rPr>
          <w:lang w:val="en-IE"/>
        </w:rPr>
        <w:t xml:space="preserve"> </w:t>
      </w:r>
      <w:r w:rsidR="009E4BFD" w:rsidRPr="00FF19B1">
        <w:rPr>
          <w:lang w:val="en-IE"/>
        </w:rPr>
        <w:t>describes the communication protocol between National Transit Applications and</w:t>
      </w:r>
      <w:r w:rsidR="00765E24" w:rsidRPr="00FF19B1">
        <w:rPr>
          <w:lang w:val="en-IE"/>
        </w:rPr>
        <w:t xml:space="preserve"> ieCA/TED</w:t>
      </w:r>
      <w:r w:rsidR="009E4BFD" w:rsidRPr="00FF19B1">
        <w:rPr>
          <w:lang w:val="en-IE"/>
        </w:rPr>
        <w:t xml:space="preserve"> Processing Bridge to cover the interface with </w:t>
      </w:r>
      <w:r w:rsidR="00E8288C" w:rsidRPr="00FF19B1">
        <w:rPr>
          <w:lang w:val="en-IE"/>
        </w:rPr>
        <w:t>ICS2-CR</w:t>
      </w:r>
      <w:r w:rsidR="009E4BFD" w:rsidRPr="00FF19B1">
        <w:rPr>
          <w:lang w:val="en-IE"/>
        </w:rPr>
        <w:t xml:space="preserve"> for the processing of Transit Declarations that contain ENS Particulars. This latter section is only applicable to the Opt-In NAs.</w:t>
      </w:r>
    </w:p>
    <w:p w14:paraId="600ABF6B" w14:textId="10EDF82C" w:rsidR="009A7618" w:rsidRPr="00FF19B1" w:rsidRDefault="006D067F" w:rsidP="001558D5">
      <w:pPr>
        <w:rPr>
          <w:lang w:val="en-IE"/>
        </w:rPr>
      </w:pPr>
      <w:r w:rsidRPr="00FF19B1">
        <w:rPr>
          <w:lang w:val="en-IE"/>
        </w:rPr>
        <w:t xml:space="preserve">The most important part is sub-section </w:t>
      </w:r>
      <w:r w:rsidR="00790B44" w:rsidRPr="00FF19B1">
        <w:rPr>
          <w:lang w:val="en-IE"/>
        </w:rPr>
        <w:fldChar w:fldCharType="begin"/>
      </w:r>
      <w:r w:rsidR="00790B44" w:rsidRPr="00FF19B1">
        <w:rPr>
          <w:lang w:val="en-IE"/>
        </w:rPr>
        <w:instrText xml:space="preserve"> REF _Ref98716 \r \h </w:instrText>
      </w:r>
      <w:r w:rsidR="00790B44" w:rsidRPr="00FF19B1">
        <w:rPr>
          <w:lang w:val="en-IE"/>
        </w:rPr>
      </w:r>
      <w:r w:rsidR="00790B44" w:rsidRPr="00FF19B1">
        <w:rPr>
          <w:lang w:val="en-IE"/>
        </w:rPr>
        <w:fldChar w:fldCharType="separate"/>
      </w:r>
      <w:r w:rsidR="003911F1">
        <w:rPr>
          <w:lang w:val="en-IE"/>
        </w:rPr>
        <w:t>III.VI</w:t>
      </w:r>
      <w:r w:rsidR="00790B44" w:rsidRPr="00FF19B1">
        <w:rPr>
          <w:lang w:val="en-IE"/>
        </w:rPr>
        <w:fldChar w:fldCharType="end"/>
      </w:r>
      <w:r w:rsidRPr="00FF19B1">
        <w:rPr>
          <w:lang w:val="en-IE"/>
        </w:rPr>
        <w:t xml:space="preserve"> that defines the State Transition Diagram of NCTS-P</w:t>
      </w:r>
      <w:r w:rsidR="0062229B" w:rsidRPr="00FF19B1">
        <w:rPr>
          <w:lang w:val="en-IE"/>
        </w:rPr>
        <w:t>6</w:t>
      </w:r>
      <w:r w:rsidRPr="00FF19B1">
        <w:rPr>
          <w:lang w:val="en-IE"/>
        </w:rPr>
        <w:t xml:space="preserve"> (after the </w:t>
      </w:r>
      <w:r w:rsidR="009146B0" w:rsidRPr="00FF19B1">
        <w:rPr>
          <w:lang w:val="en-IE"/>
        </w:rPr>
        <w:t>Transitional Period</w:t>
      </w:r>
      <w:r w:rsidR="00DB27D0" w:rsidRPr="00FF19B1">
        <w:rPr>
          <w:lang w:val="en-IE"/>
        </w:rPr>
        <w:t xml:space="preserve"> of NCTS</w:t>
      </w:r>
      <w:r w:rsidR="00C07278" w:rsidRPr="00FF19B1">
        <w:rPr>
          <w:lang w:val="en-IE"/>
        </w:rPr>
        <w:t>-</w:t>
      </w:r>
      <w:r w:rsidR="00DB27D0" w:rsidRPr="00FF19B1">
        <w:rPr>
          <w:lang w:val="en-IE"/>
        </w:rPr>
        <w:t xml:space="preserve">P5 and </w:t>
      </w:r>
      <w:r w:rsidR="00C07278" w:rsidRPr="00FF19B1">
        <w:rPr>
          <w:lang w:val="en-IE"/>
        </w:rPr>
        <w:t>NCTS-</w:t>
      </w:r>
      <w:r w:rsidR="00DB27D0" w:rsidRPr="00FF19B1">
        <w:rPr>
          <w:lang w:val="en-IE"/>
        </w:rPr>
        <w:t>P6</w:t>
      </w:r>
      <w:r w:rsidRPr="00FF19B1">
        <w:rPr>
          <w:lang w:val="en-IE"/>
        </w:rPr>
        <w:t xml:space="preserve">). It is </w:t>
      </w:r>
      <w:r w:rsidR="006805D3" w:rsidRPr="00FF19B1">
        <w:rPr>
          <w:lang w:val="en-IE"/>
        </w:rPr>
        <w:t>complemented</w:t>
      </w:r>
      <w:r w:rsidRPr="00FF19B1">
        <w:rPr>
          <w:lang w:val="en-IE"/>
        </w:rPr>
        <w:t xml:space="preserve"> by </w:t>
      </w:r>
      <w:r w:rsidR="00E63E02" w:rsidRPr="00FF19B1">
        <w:rPr>
          <w:lang w:val="en-IE"/>
        </w:rPr>
        <w:t>four (4)</w:t>
      </w:r>
      <w:r w:rsidRPr="00FF19B1">
        <w:rPr>
          <w:lang w:val="en-IE"/>
        </w:rPr>
        <w:t xml:space="preserve"> sub-sections</w:t>
      </w:r>
      <w:r w:rsidR="0062229B" w:rsidRPr="00FF19B1">
        <w:rPr>
          <w:lang w:val="en-IE"/>
        </w:rPr>
        <w:t>, which are applicable for all NTAs operating under NCTS-P6 (Opt-In &amp; Opt-Out NAs)</w:t>
      </w:r>
      <w:r w:rsidR="0029231A" w:rsidRPr="00FF19B1">
        <w:rPr>
          <w:lang w:val="en-IE"/>
        </w:rPr>
        <w:t>:</w:t>
      </w:r>
    </w:p>
    <w:p w14:paraId="175E60D6" w14:textId="4F668C3B" w:rsidR="009A7618" w:rsidRPr="00FF19B1" w:rsidRDefault="00572F15" w:rsidP="00A755BC">
      <w:pPr>
        <w:numPr>
          <w:ilvl w:val="0"/>
          <w:numId w:val="14"/>
        </w:numPr>
        <w:tabs>
          <w:tab w:val="num" w:pos="567"/>
        </w:tabs>
        <w:spacing w:before="80"/>
        <w:ind w:left="567" w:hanging="283"/>
        <w:rPr>
          <w:lang w:val="en-IE"/>
        </w:rPr>
      </w:pPr>
      <w:r w:rsidRPr="00FF19B1">
        <w:rPr>
          <w:b/>
          <w:lang w:val="en-IE"/>
        </w:rPr>
        <w:t xml:space="preserve">Sub-Section </w:t>
      </w:r>
      <w:r w:rsidRPr="00FF19B1">
        <w:rPr>
          <w:b/>
          <w:lang w:val="en-IE"/>
        </w:rPr>
        <w:fldChar w:fldCharType="begin"/>
      </w:r>
      <w:r w:rsidRPr="00FF19B1">
        <w:rPr>
          <w:b/>
          <w:lang w:val="en-IE"/>
        </w:rPr>
        <w:instrText xml:space="preserve"> REF _Ref101280371 \r \h </w:instrText>
      </w:r>
      <w:r w:rsidRPr="00FF19B1">
        <w:rPr>
          <w:b/>
          <w:lang w:val="en-IE"/>
        </w:rPr>
      </w:r>
      <w:r w:rsidRPr="00FF19B1">
        <w:rPr>
          <w:b/>
          <w:lang w:val="en-IE"/>
        </w:rPr>
        <w:fldChar w:fldCharType="separate"/>
      </w:r>
      <w:r w:rsidR="003911F1">
        <w:rPr>
          <w:b/>
          <w:lang w:val="en-IE"/>
        </w:rPr>
        <w:t>III.II</w:t>
      </w:r>
      <w:r w:rsidRPr="00FF19B1">
        <w:rPr>
          <w:b/>
          <w:lang w:val="en-IE"/>
        </w:rPr>
        <w:fldChar w:fldCharType="end"/>
      </w:r>
      <w:r w:rsidR="009A7618" w:rsidRPr="00FF19B1">
        <w:rPr>
          <w:b/>
          <w:lang w:val="en-IE"/>
        </w:rPr>
        <w:t>: NCTS Core Business</w:t>
      </w:r>
      <w:r w:rsidR="009A7618" w:rsidRPr="00FF19B1">
        <w:rPr>
          <w:i/>
          <w:lang w:val="en-IE"/>
        </w:rPr>
        <w:t>.</w:t>
      </w:r>
      <w:r w:rsidR="009A7618" w:rsidRPr="00FF19B1">
        <w:rPr>
          <w:lang w:val="en-IE"/>
        </w:rPr>
        <w:t xml:space="preserve"> This </w:t>
      </w:r>
      <w:r w:rsidR="0095371A" w:rsidRPr="00FF19B1">
        <w:rPr>
          <w:lang w:val="en-IE"/>
        </w:rPr>
        <w:t xml:space="preserve">sub-section </w:t>
      </w:r>
      <w:r w:rsidR="009A7618" w:rsidRPr="00FF19B1">
        <w:rPr>
          <w:lang w:val="en-IE"/>
        </w:rPr>
        <w:t xml:space="preserve">deals with the main </w:t>
      </w:r>
      <w:r w:rsidR="0095371A" w:rsidRPr="00FF19B1">
        <w:rPr>
          <w:lang w:val="en-IE"/>
        </w:rPr>
        <w:t xml:space="preserve">transit </w:t>
      </w:r>
      <w:r w:rsidR="009A7618" w:rsidRPr="00FF19B1">
        <w:rPr>
          <w:lang w:val="en-IE"/>
        </w:rPr>
        <w:t xml:space="preserve">scenarios performed by the different parties in </w:t>
      </w:r>
      <w:r w:rsidR="001C7387" w:rsidRPr="00FF19B1">
        <w:rPr>
          <w:lang w:val="en-IE"/>
        </w:rPr>
        <w:t xml:space="preserve">Transit </w:t>
      </w:r>
      <w:r w:rsidR="009A7618" w:rsidRPr="00FF19B1">
        <w:rPr>
          <w:lang w:val="en-IE"/>
        </w:rPr>
        <w:t>(</w:t>
      </w:r>
      <w:r w:rsidR="00FA4DDB" w:rsidRPr="00FF19B1">
        <w:rPr>
          <w:lang w:val="en-IE"/>
        </w:rPr>
        <w:t>Office of</w:t>
      </w:r>
      <w:r w:rsidR="009A7618" w:rsidRPr="00FF19B1">
        <w:rPr>
          <w:lang w:val="en-IE"/>
        </w:rPr>
        <w:t xml:space="preserve"> Departure, </w:t>
      </w:r>
      <w:r w:rsidR="00FA4DDB" w:rsidRPr="00FF19B1">
        <w:rPr>
          <w:lang w:val="en-IE"/>
        </w:rPr>
        <w:t>Office of</w:t>
      </w:r>
      <w:r w:rsidR="009A7618" w:rsidRPr="00FF19B1">
        <w:rPr>
          <w:lang w:val="en-IE"/>
        </w:rPr>
        <w:t xml:space="preserve"> Destination, </w:t>
      </w:r>
      <w:r w:rsidR="00FA4DDB" w:rsidRPr="00FF19B1">
        <w:rPr>
          <w:lang w:val="en-IE"/>
        </w:rPr>
        <w:t>Office of</w:t>
      </w:r>
      <w:r w:rsidR="009A7618" w:rsidRPr="00FF19B1">
        <w:rPr>
          <w:lang w:val="en-IE"/>
        </w:rPr>
        <w:t xml:space="preserve"> Transit, </w:t>
      </w:r>
      <w:r w:rsidR="00FA4DDB" w:rsidRPr="00FF19B1">
        <w:rPr>
          <w:lang w:val="en-IE"/>
        </w:rPr>
        <w:t>Office of</w:t>
      </w:r>
      <w:r w:rsidR="0095371A" w:rsidRPr="00FF19B1">
        <w:rPr>
          <w:lang w:val="en-IE"/>
        </w:rPr>
        <w:t xml:space="preserve"> Exit for Transit, </w:t>
      </w:r>
      <w:r w:rsidR="00FA4DDB" w:rsidRPr="00FF19B1">
        <w:rPr>
          <w:lang w:val="en-IE"/>
        </w:rPr>
        <w:t>Office of</w:t>
      </w:r>
      <w:r w:rsidR="0095371A" w:rsidRPr="00FF19B1">
        <w:rPr>
          <w:lang w:val="en-IE"/>
        </w:rPr>
        <w:t xml:space="preserve"> Incident Registration, Holder of the Transit Procedure, </w:t>
      </w:r>
      <w:r w:rsidR="009A7618" w:rsidRPr="00FF19B1">
        <w:rPr>
          <w:lang w:val="en-IE"/>
        </w:rPr>
        <w:t>and Trader at Destination), and is applicabl</w:t>
      </w:r>
      <w:r w:rsidR="00AC77A4" w:rsidRPr="00FF19B1">
        <w:rPr>
          <w:lang w:val="en-IE"/>
        </w:rPr>
        <w:t xml:space="preserve">e to the complete </w:t>
      </w:r>
      <w:r w:rsidR="00632B0A" w:rsidRPr="00FF19B1">
        <w:rPr>
          <w:lang w:val="en-IE"/>
        </w:rPr>
        <w:t>NCTS</w:t>
      </w:r>
      <w:r w:rsidR="003D46F3" w:rsidRPr="00FF19B1">
        <w:rPr>
          <w:lang w:val="en-IE"/>
        </w:rPr>
        <w:t>-P</w:t>
      </w:r>
      <w:r w:rsidR="009E4BFD" w:rsidRPr="00FF19B1">
        <w:rPr>
          <w:lang w:val="en-IE"/>
        </w:rPr>
        <w:t>6</w:t>
      </w:r>
      <w:r w:rsidR="00AC77A4" w:rsidRPr="00FF19B1">
        <w:rPr>
          <w:lang w:val="en-IE"/>
        </w:rPr>
        <w:t>;</w:t>
      </w:r>
    </w:p>
    <w:p w14:paraId="530164B9" w14:textId="2C213C77" w:rsidR="00572F15" w:rsidRPr="00FF19B1" w:rsidRDefault="00572F15" w:rsidP="00A755BC">
      <w:pPr>
        <w:numPr>
          <w:ilvl w:val="0"/>
          <w:numId w:val="14"/>
        </w:numPr>
        <w:tabs>
          <w:tab w:val="num" w:pos="567"/>
        </w:tabs>
        <w:spacing w:before="80"/>
        <w:ind w:left="567" w:hanging="283"/>
        <w:rPr>
          <w:lang w:val="en-IE"/>
        </w:rPr>
      </w:pPr>
      <w:r w:rsidRPr="00FF19B1">
        <w:rPr>
          <w:b/>
          <w:lang w:val="en-IE"/>
        </w:rPr>
        <w:t xml:space="preserve">Sub-Section </w:t>
      </w:r>
      <w:r w:rsidRPr="00FF19B1">
        <w:rPr>
          <w:b/>
          <w:lang w:val="en-IE"/>
        </w:rPr>
        <w:fldChar w:fldCharType="begin"/>
      </w:r>
      <w:r w:rsidRPr="00FF19B1">
        <w:rPr>
          <w:b/>
          <w:lang w:val="en-IE"/>
        </w:rPr>
        <w:instrText xml:space="preserve"> REF _Ref100378764 \r \h  \* MERGEFORMAT </w:instrText>
      </w:r>
      <w:r w:rsidRPr="00FF19B1">
        <w:rPr>
          <w:b/>
          <w:lang w:val="en-IE"/>
        </w:rPr>
      </w:r>
      <w:r w:rsidRPr="00FF19B1">
        <w:rPr>
          <w:b/>
          <w:lang w:val="en-IE"/>
        </w:rPr>
        <w:fldChar w:fldCharType="separate"/>
      </w:r>
      <w:r w:rsidR="003911F1">
        <w:rPr>
          <w:b/>
          <w:lang w:val="en-IE"/>
        </w:rPr>
        <w:t>III.III</w:t>
      </w:r>
      <w:r w:rsidRPr="00FF19B1">
        <w:rPr>
          <w:b/>
          <w:lang w:val="en-IE"/>
        </w:rPr>
        <w:fldChar w:fldCharType="end"/>
      </w:r>
      <w:r w:rsidRPr="00FF19B1">
        <w:rPr>
          <w:b/>
          <w:lang w:val="en-IE"/>
        </w:rPr>
        <w:t>: NCTS Combined Transit &amp; ENS Declaration (TRAENS)</w:t>
      </w:r>
      <w:r w:rsidRPr="00FF19B1">
        <w:rPr>
          <w:lang w:val="en-IE"/>
        </w:rPr>
        <w:t xml:space="preserve">. </w:t>
      </w:r>
      <w:r w:rsidR="00680A12" w:rsidRPr="00FF19B1">
        <w:rPr>
          <w:lang w:val="en-IE"/>
        </w:rPr>
        <w:t xml:space="preserve">This sub-section deals with the main transit scenarios performed by the different </w:t>
      </w:r>
      <w:r w:rsidR="00680A12" w:rsidRPr="00FF19B1">
        <w:rPr>
          <w:lang w:val="en-IE"/>
        </w:rPr>
        <w:lastRenderedPageBreak/>
        <w:t>parties for the Opt-</w:t>
      </w:r>
      <w:r w:rsidR="00BD5DC5" w:rsidRPr="00FF19B1">
        <w:rPr>
          <w:lang w:val="en-IE"/>
        </w:rPr>
        <w:t>In</w:t>
      </w:r>
      <w:r w:rsidR="00680A12" w:rsidRPr="00FF19B1">
        <w:rPr>
          <w:lang w:val="en-IE"/>
        </w:rPr>
        <w:t xml:space="preserve"> NAs in Transit (Office of Departure, Office of Transit</w:t>
      </w:r>
      <w:r w:rsidR="00F36992" w:rsidRPr="00FF19B1">
        <w:rPr>
          <w:lang w:val="en-IE"/>
        </w:rPr>
        <w:t xml:space="preserve"> and</w:t>
      </w:r>
      <w:r w:rsidR="00680A12" w:rsidRPr="00FF19B1">
        <w:rPr>
          <w:lang w:val="en-IE"/>
        </w:rPr>
        <w:t xml:space="preserve"> Holder of the Transit Procedure), that interface with</w:t>
      </w:r>
      <w:r w:rsidR="00765E24" w:rsidRPr="00FF19B1">
        <w:rPr>
          <w:lang w:val="en-IE"/>
        </w:rPr>
        <w:t xml:space="preserve"> ieCA/TED</w:t>
      </w:r>
      <w:r w:rsidR="00680A12" w:rsidRPr="00FF19B1">
        <w:rPr>
          <w:lang w:val="en-IE"/>
        </w:rPr>
        <w:t xml:space="preserve"> Processing Bridge and is applicable to the complete NCTS-P6;</w:t>
      </w:r>
    </w:p>
    <w:p w14:paraId="1AB5B9FA" w14:textId="72AAE037" w:rsidR="009A7618" w:rsidRPr="00FF19B1" w:rsidRDefault="009A7618" w:rsidP="00A755BC">
      <w:pPr>
        <w:numPr>
          <w:ilvl w:val="0"/>
          <w:numId w:val="14"/>
        </w:numPr>
        <w:tabs>
          <w:tab w:val="num" w:pos="567"/>
        </w:tabs>
        <w:spacing w:before="80"/>
        <w:ind w:left="567" w:right="46" w:hanging="283"/>
        <w:rPr>
          <w:lang w:val="en-IE"/>
        </w:rPr>
      </w:pPr>
      <w:r w:rsidRPr="00FF19B1">
        <w:rPr>
          <w:b/>
          <w:lang w:val="en-IE"/>
        </w:rPr>
        <w:t xml:space="preserve">Sub-Section </w:t>
      </w:r>
      <w:r w:rsidR="007E2DF7" w:rsidRPr="00FF19B1">
        <w:rPr>
          <w:b/>
          <w:lang w:val="en-IE"/>
        </w:rPr>
        <w:fldChar w:fldCharType="begin"/>
      </w:r>
      <w:r w:rsidR="007E2DF7" w:rsidRPr="00FF19B1">
        <w:rPr>
          <w:b/>
          <w:lang w:val="en-IE"/>
        </w:rPr>
        <w:instrText xml:space="preserve"> REF _Ref101281115 \w \h </w:instrText>
      </w:r>
      <w:r w:rsidR="007E2DF7" w:rsidRPr="00FF19B1">
        <w:rPr>
          <w:b/>
          <w:lang w:val="en-IE"/>
        </w:rPr>
      </w:r>
      <w:r w:rsidR="007E2DF7" w:rsidRPr="00FF19B1">
        <w:rPr>
          <w:b/>
          <w:lang w:val="en-IE"/>
        </w:rPr>
        <w:fldChar w:fldCharType="separate"/>
      </w:r>
      <w:r w:rsidR="003911F1">
        <w:rPr>
          <w:b/>
          <w:lang w:val="en-IE"/>
        </w:rPr>
        <w:t>III.IV</w:t>
      </w:r>
      <w:r w:rsidR="007E2DF7" w:rsidRPr="00FF19B1">
        <w:rPr>
          <w:b/>
          <w:lang w:val="en-IE"/>
        </w:rPr>
        <w:fldChar w:fldCharType="end"/>
      </w:r>
      <w:r w:rsidRPr="00FF19B1">
        <w:rPr>
          <w:b/>
          <w:lang w:val="en-IE"/>
        </w:rPr>
        <w:t>:</w:t>
      </w:r>
      <w:r w:rsidR="009C133B" w:rsidRPr="00FF19B1">
        <w:rPr>
          <w:b/>
          <w:lang w:val="en-IE"/>
        </w:rPr>
        <w:t xml:space="preserve"> NCTS Guarantee Management</w:t>
      </w:r>
      <w:r w:rsidR="009C133B" w:rsidRPr="00FF19B1">
        <w:rPr>
          <w:i/>
          <w:lang w:val="en-IE"/>
        </w:rPr>
        <w:t xml:space="preserve">. </w:t>
      </w:r>
      <w:r w:rsidR="009C133B" w:rsidRPr="00FF19B1">
        <w:rPr>
          <w:lang w:val="en-IE"/>
        </w:rPr>
        <w:t xml:space="preserve">This sub-section deals with the main scenarios performed by the different parties </w:t>
      </w:r>
      <w:r w:rsidR="00BC464C" w:rsidRPr="00FF19B1">
        <w:rPr>
          <w:lang w:val="en-IE"/>
        </w:rPr>
        <w:t xml:space="preserve">involved </w:t>
      </w:r>
      <w:r w:rsidR="009C133B" w:rsidRPr="00FF19B1">
        <w:rPr>
          <w:lang w:val="en-IE"/>
        </w:rPr>
        <w:t xml:space="preserve">in the Guarantee Management </w:t>
      </w:r>
      <w:r w:rsidR="007C0930" w:rsidRPr="00FF19B1">
        <w:rPr>
          <w:lang w:val="en-IE"/>
        </w:rPr>
        <w:t xml:space="preserve">Procedure </w:t>
      </w:r>
      <w:r w:rsidR="009C133B" w:rsidRPr="00FF19B1">
        <w:rPr>
          <w:lang w:val="en-IE"/>
        </w:rPr>
        <w:t>(</w:t>
      </w:r>
      <w:r w:rsidR="00FA4DDB" w:rsidRPr="00FF19B1">
        <w:rPr>
          <w:lang w:val="en-IE"/>
        </w:rPr>
        <w:t>Office of</w:t>
      </w:r>
      <w:r w:rsidR="009C133B" w:rsidRPr="00FF19B1">
        <w:rPr>
          <w:lang w:val="en-IE"/>
        </w:rPr>
        <w:t xml:space="preserve"> Departure, </w:t>
      </w:r>
      <w:r w:rsidR="00FA4DDB" w:rsidRPr="00FF19B1">
        <w:rPr>
          <w:lang w:val="en-IE"/>
        </w:rPr>
        <w:t>Office of</w:t>
      </w:r>
      <w:r w:rsidR="009C133B" w:rsidRPr="00FF19B1">
        <w:rPr>
          <w:lang w:val="en-IE"/>
        </w:rPr>
        <w:t xml:space="preserve"> Destination, </w:t>
      </w:r>
      <w:r w:rsidR="00FA4DDB" w:rsidRPr="00FF19B1">
        <w:rPr>
          <w:lang w:val="en-IE"/>
        </w:rPr>
        <w:t>Office of</w:t>
      </w:r>
      <w:r w:rsidR="009C133B" w:rsidRPr="00FF19B1">
        <w:rPr>
          <w:lang w:val="en-IE"/>
        </w:rPr>
        <w:t xml:space="preserve"> Guarantee and Holder of the Transit Procedure) in NCTS-P</w:t>
      </w:r>
      <w:r w:rsidR="009E4BFD" w:rsidRPr="00FF19B1">
        <w:rPr>
          <w:lang w:val="en-IE"/>
        </w:rPr>
        <w:t>6</w:t>
      </w:r>
      <w:r w:rsidR="00AC77A4" w:rsidRPr="00FF19B1">
        <w:rPr>
          <w:lang w:val="en-IE"/>
        </w:rPr>
        <w:t>;</w:t>
      </w:r>
    </w:p>
    <w:p w14:paraId="48AC6331" w14:textId="64EBAC76" w:rsidR="009A7618" w:rsidRPr="00FF19B1" w:rsidRDefault="009A7618" w:rsidP="00A755BC">
      <w:pPr>
        <w:numPr>
          <w:ilvl w:val="0"/>
          <w:numId w:val="14"/>
        </w:numPr>
        <w:tabs>
          <w:tab w:val="num" w:pos="567"/>
        </w:tabs>
        <w:spacing w:before="80"/>
        <w:ind w:left="567" w:hanging="283"/>
        <w:rPr>
          <w:lang w:val="en-IE"/>
        </w:rPr>
      </w:pPr>
      <w:r w:rsidRPr="00FF19B1">
        <w:rPr>
          <w:b/>
          <w:lang w:val="en-IE"/>
        </w:rPr>
        <w:t xml:space="preserve">Sub-Section </w:t>
      </w:r>
      <w:r w:rsidR="007E2DF7" w:rsidRPr="00FF19B1">
        <w:rPr>
          <w:b/>
          <w:lang w:val="en-IE"/>
        </w:rPr>
        <w:fldChar w:fldCharType="begin"/>
      </w:r>
      <w:r w:rsidR="007E2DF7" w:rsidRPr="00FF19B1">
        <w:rPr>
          <w:b/>
          <w:lang w:val="en-IE"/>
        </w:rPr>
        <w:instrText xml:space="preserve"> REF _Ref101281144 \w \h </w:instrText>
      </w:r>
      <w:r w:rsidR="007E2DF7" w:rsidRPr="00FF19B1">
        <w:rPr>
          <w:b/>
          <w:lang w:val="en-IE"/>
        </w:rPr>
      </w:r>
      <w:r w:rsidR="007E2DF7" w:rsidRPr="00FF19B1">
        <w:rPr>
          <w:b/>
          <w:lang w:val="en-IE"/>
        </w:rPr>
        <w:fldChar w:fldCharType="separate"/>
      </w:r>
      <w:r w:rsidR="003911F1">
        <w:rPr>
          <w:b/>
          <w:lang w:val="en-IE"/>
        </w:rPr>
        <w:t>III.V</w:t>
      </w:r>
      <w:r w:rsidR="007E2DF7" w:rsidRPr="00FF19B1">
        <w:rPr>
          <w:b/>
          <w:lang w:val="en-IE"/>
        </w:rPr>
        <w:fldChar w:fldCharType="end"/>
      </w:r>
      <w:r w:rsidRPr="00FF19B1">
        <w:rPr>
          <w:b/>
          <w:lang w:val="en-IE"/>
        </w:rPr>
        <w:t xml:space="preserve">: </w:t>
      </w:r>
      <w:r w:rsidRPr="00FF19B1" w:rsidDel="009C133B">
        <w:rPr>
          <w:b/>
          <w:lang w:val="en-IE"/>
        </w:rPr>
        <w:t xml:space="preserve">NCTS </w:t>
      </w:r>
      <w:r w:rsidR="009C133B" w:rsidRPr="00FF19B1">
        <w:rPr>
          <w:b/>
          <w:lang w:val="en-IE"/>
        </w:rPr>
        <w:t>Handle Enquiry</w:t>
      </w:r>
      <w:r w:rsidR="00B11E81" w:rsidRPr="00FF19B1">
        <w:rPr>
          <w:b/>
          <w:lang w:val="en-IE"/>
        </w:rPr>
        <w:t xml:space="preserve"> &amp; Recovery</w:t>
      </w:r>
      <w:r w:rsidR="009C133B" w:rsidRPr="00FF19B1">
        <w:rPr>
          <w:i/>
          <w:lang w:val="en-IE"/>
        </w:rPr>
        <w:t xml:space="preserve">. </w:t>
      </w:r>
      <w:r w:rsidR="009C133B" w:rsidRPr="00FF19B1">
        <w:rPr>
          <w:lang w:val="en-IE"/>
        </w:rPr>
        <w:t>This sub-section deals with the transit scenarios performed by the different parties in Transit (</w:t>
      </w:r>
      <w:r w:rsidR="00FA4DDB" w:rsidRPr="00FF19B1">
        <w:rPr>
          <w:lang w:val="en-IE"/>
        </w:rPr>
        <w:t>Office of</w:t>
      </w:r>
      <w:r w:rsidR="009C133B" w:rsidRPr="00FF19B1">
        <w:rPr>
          <w:lang w:val="en-IE"/>
        </w:rPr>
        <w:t xml:space="preserve"> Departure, Competent Authority of Enquiry, </w:t>
      </w:r>
      <w:r w:rsidR="00FA4DDB" w:rsidRPr="00FF19B1">
        <w:rPr>
          <w:lang w:val="en-IE"/>
        </w:rPr>
        <w:t>Office of</w:t>
      </w:r>
      <w:r w:rsidR="009C133B" w:rsidRPr="00FF19B1">
        <w:rPr>
          <w:lang w:val="en-IE"/>
        </w:rPr>
        <w:t xml:space="preserve"> Destination, </w:t>
      </w:r>
      <w:r w:rsidR="00FA4DDB" w:rsidRPr="00FF19B1">
        <w:rPr>
          <w:lang w:val="en-IE"/>
        </w:rPr>
        <w:t>Office of</w:t>
      </w:r>
      <w:r w:rsidR="009C133B" w:rsidRPr="00FF19B1">
        <w:rPr>
          <w:lang w:val="en-IE"/>
        </w:rPr>
        <w:t xml:space="preserve"> Transit, Competent Authority of Recovery and Holder of the Transit Procedure) </w:t>
      </w:r>
      <w:r w:rsidR="0005747C" w:rsidRPr="00FF19B1">
        <w:rPr>
          <w:lang w:val="en-IE"/>
        </w:rPr>
        <w:t xml:space="preserve">for the </w:t>
      </w:r>
      <w:r w:rsidR="00585885" w:rsidRPr="00FF19B1">
        <w:rPr>
          <w:lang w:val="en-IE"/>
        </w:rPr>
        <w:t>Enquiry</w:t>
      </w:r>
      <w:r w:rsidR="0005747C" w:rsidRPr="00FF19B1">
        <w:rPr>
          <w:lang w:val="en-IE"/>
        </w:rPr>
        <w:t xml:space="preserve"> and </w:t>
      </w:r>
      <w:r w:rsidR="00585885" w:rsidRPr="00FF19B1">
        <w:rPr>
          <w:lang w:val="en-IE"/>
        </w:rPr>
        <w:t>Recovery</w:t>
      </w:r>
      <w:r w:rsidR="0005747C" w:rsidRPr="00FF19B1">
        <w:rPr>
          <w:lang w:val="en-IE"/>
        </w:rPr>
        <w:t xml:space="preserve"> procedures </w:t>
      </w:r>
      <w:r w:rsidR="009C133B" w:rsidRPr="00FF19B1">
        <w:rPr>
          <w:lang w:val="en-IE"/>
        </w:rPr>
        <w:t>in NCTS-P</w:t>
      </w:r>
      <w:r w:rsidR="009E4BFD" w:rsidRPr="00FF19B1">
        <w:rPr>
          <w:lang w:val="en-IE"/>
        </w:rPr>
        <w:t>6</w:t>
      </w:r>
      <w:r w:rsidRPr="00FF19B1">
        <w:rPr>
          <w:lang w:val="en-IE"/>
        </w:rPr>
        <w:t>.</w:t>
      </w:r>
    </w:p>
    <w:p w14:paraId="1975A651" w14:textId="693A67F4" w:rsidR="006C4ECE" w:rsidRPr="00FF19B1" w:rsidRDefault="00B3419A" w:rsidP="00B3419A">
      <w:pPr>
        <w:rPr>
          <w:lang w:val="en-IE"/>
        </w:rPr>
      </w:pPr>
      <w:r w:rsidRPr="00FF19B1">
        <w:rPr>
          <w:lang w:val="en-IE"/>
        </w:rPr>
        <w:t xml:space="preserve">To </w:t>
      </w:r>
      <w:r w:rsidR="003A5196" w:rsidRPr="00FF19B1">
        <w:rPr>
          <w:lang w:val="en-IE"/>
        </w:rPr>
        <w:t>classify</w:t>
      </w:r>
      <w:r w:rsidRPr="00FF19B1">
        <w:rPr>
          <w:lang w:val="en-IE"/>
        </w:rPr>
        <w:t xml:space="preserve"> the NCTS-P</w:t>
      </w:r>
      <w:r w:rsidR="00BB018A" w:rsidRPr="00FF19B1">
        <w:rPr>
          <w:lang w:val="en-IE"/>
        </w:rPr>
        <w:t>6</w:t>
      </w:r>
      <w:r w:rsidRPr="00FF19B1">
        <w:rPr>
          <w:lang w:val="en-IE"/>
        </w:rPr>
        <w:t xml:space="preserve"> scenarios, </w:t>
      </w:r>
      <w:r w:rsidR="006C4ECE" w:rsidRPr="00FF19B1">
        <w:rPr>
          <w:lang w:val="en-IE"/>
        </w:rPr>
        <w:t>a</w:t>
      </w:r>
      <w:r w:rsidRPr="00FF19B1">
        <w:rPr>
          <w:lang w:val="en-IE"/>
        </w:rPr>
        <w:t xml:space="preserve"> unique identifier </w:t>
      </w:r>
      <w:r w:rsidR="003A5196" w:rsidRPr="00FF19B1">
        <w:rPr>
          <w:lang w:val="en-IE"/>
        </w:rPr>
        <w:t>is</w:t>
      </w:r>
      <w:r w:rsidRPr="00FF19B1">
        <w:rPr>
          <w:lang w:val="en-IE"/>
        </w:rPr>
        <w:t xml:space="preserve"> introduced per scenario</w:t>
      </w:r>
      <w:r w:rsidR="00A22433" w:rsidRPr="00FF19B1">
        <w:rPr>
          <w:lang w:val="en-IE"/>
        </w:rPr>
        <w:t xml:space="preserve">. The structure of the unique identifier </w:t>
      </w:r>
      <w:r w:rsidR="00183A8B" w:rsidRPr="00FF19B1">
        <w:rPr>
          <w:lang w:val="en-IE"/>
        </w:rPr>
        <w:t>(e.g. T-TRA-CFL-M-001)</w:t>
      </w:r>
      <w:r w:rsidR="00A22433" w:rsidRPr="00FF19B1">
        <w:rPr>
          <w:lang w:val="en-IE"/>
        </w:rPr>
        <w:t xml:space="preserve"> </w:t>
      </w:r>
      <w:r w:rsidR="001F005E" w:rsidRPr="00FF19B1">
        <w:rPr>
          <w:lang w:val="en-IE"/>
        </w:rPr>
        <w:t>follows</w:t>
      </w:r>
      <w:r w:rsidR="00A22433" w:rsidRPr="00FF19B1">
        <w:rPr>
          <w:lang w:val="en-IE"/>
        </w:rPr>
        <w:t xml:space="preserve"> the </w:t>
      </w:r>
      <w:r w:rsidR="008C5620" w:rsidRPr="00FF19B1">
        <w:rPr>
          <w:lang w:val="en-IE"/>
        </w:rPr>
        <w:t xml:space="preserve">convention defined </w:t>
      </w:r>
      <w:r w:rsidR="0030542B" w:rsidRPr="00FF19B1">
        <w:rPr>
          <w:lang w:val="en-IE"/>
        </w:rPr>
        <w:t xml:space="preserve">in </w:t>
      </w:r>
      <w:r w:rsidR="0030542B" w:rsidRPr="00FF19B1">
        <w:rPr>
          <w:lang w:val="en-IE"/>
        </w:rPr>
        <w:fldChar w:fldCharType="begin"/>
      </w:r>
      <w:r w:rsidR="0030542B" w:rsidRPr="00FF19B1">
        <w:rPr>
          <w:lang w:val="en-IE"/>
        </w:rPr>
        <w:instrText xml:space="preserve"> REF _Ref7087997 \h </w:instrText>
      </w:r>
      <w:r w:rsidR="0030542B" w:rsidRPr="00FF19B1">
        <w:rPr>
          <w:lang w:val="en-IE"/>
        </w:rPr>
      </w:r>
      <w:r w:rsidR="0030542B" w:rsidRPr="00FF19B1">
        <w:rPr>
          <w:lang w:val="en-IE"/>
        </w:rPr>
        <w:fldChar w:fldCharType="separate"/>
      </w:r>
      <w:r w:rsidR="003911F1" w:rsidRPr="00FF19B1">
        <w:rPr>
          <w:lang w:val="en-IE"/>
        </w:rPr>
        <w:t xml:space="preserve">Figure </w:t>
      </w:r>
      <w:r w:rsidR="003911F1">
        <w:rPr>
          <w:noProof/>
          <w:lang w:val="en-IE"/>
        </w:rPr>
        <w:t>4</w:t>
      </w:r>
      <w:r w:rsidR="0030542B" w:rsidRPr="00FF19B1">
        <w:rPr>
          <w:lang w:val="en-IE"/>
        </w:rPr>
        <w:fldChar w:fldCharType="end"/>
      </w:r>
      <w:r w:rsidR="0030542B" w:rsidRPr="00FF19B1">
        <w:rPr>
          <w:lang w:val="en-IE"/>
        </w:rPr>
        <w:t xml:space="preserve"> </w:t>
      </w:r>
      <w:r w:rsidR="008C5620" w:rsidRPr="00FF19B1">
        <w:rPr>
          <w:lang w:val="en-IE"/>
        </w:rPr>
        <w:t>below</w:t>
      </w:r>
      <w:r w:rsidR="00A22433" w:rsidRPr="00FF19B1">
        <w:rPr>
          <w:lang w:val="en-IE"/>
        </w:rPr>
        <w:t>:</w:t>
      </w:r>
    </w:p>
    <w:p w14:paraId="5037F7AE" w14:textId="77777777" w:rsidR="001D3281" w:rsidRPr="00FF19B1" w:rsidRDefault="00A22433" w:rsidP="001D3281">
      <w:pPr>
        <w:keepNext/>
        <w:rPr>
          <w:lang w:val="en-IE"/>
        </w:rPr>
      </w:pPr>
      <w:r w:rsidRPr="00FF19B1">
        <w:rPr>
          <w:noProof/>
          <w:lang w:val="en-IE" w:eastAsia="en-IE"/>
        </w:rPr>
        <mc:AlternateContent>
          <mc:Choice Requires="wps">
            <w:drawing>
              <wp:inline distT="0" distB="0" distL="0" distR="0" wp14:anchorId="2741C2AD" wp14:editId="1A40817A">
                <wp:extent cx="5572125" cy="552450"/>
                <wp:effectExtent l="0" t="0" r="28575" b="19050"/>
                <wp:docPr id="15" name="Rectangle 15"/>
                <wp:cNvGraphicFramePr/>
                <a:graphic xmlns:a="http://schemas.openxmlformats.org/drawingml/2006/main">
                  <a:graphicData uri="http://schemas.microsoft.com/office/word/2010/wordprocessingShape">
                    <wps:wsp>
                      <wps:cNvSpPr/>
                      <wps:spPr>
                        <a:xfrm>
                          <a:off x="0" y="0"/>
                          <a:ext cx="5572125" cy="552450"/>
                        </a:xfrm>
                        <a:prstGeom prst="rect">
                          <a:avLst/>
                        </a:prstGeom>
                        <a:noFill/>
                        <a:ln w="12700" cap="rnd">
                          <a:solidFill>
                            <a:schemeClr val="tx1">
                              <a:lumMod val="50000"/>
                              <a:lumOff val="50000"/>
                            </a:schemeClr>
                          </a:solidFill>
                          <a:prstDash val="dash"/>
                        </a:ln>
                        <a:effectLst/>
                      </wps:spPr>
                      <wps:style>
                        <a:lnRef idx="1">
                          <a:schemeClr val="accent1"/>
                        </a:lnRef>
                        <a:fillRef idx="3">
                          <a:schemeClr val="accent1"/>
                        </a:fillRef>
                        <a:effectRef idx="2">
                          <a:schemeClr val="accent1"/>
                        </a:effectRef>
                        <a:fontRef idx="minor">
                          <a:schemeClr val="lt1"/>
                        </a:fontRef>
                      </wps:style>
                      <wps:txbx>
                        <w:txbxContent>
                          <w:p w14:paraId="37EE725A" w14:textId="77777777" w:rsidR="007A5E05" w:rsidRPr="00000F06" w:rsidRDefault="007A5E05" w:rsidP="00A22433">
                            <w:pPr>
                              <w:pStyle w:val="NormalWeb"/>
                              <w:spacing w:before="0" w:beforeAutospacing="0" w:after="0" w:afterAutospacing="0"/>
                              <w:textAlignment w:val="baseline"/>
                              <w:rPr>
                                <w:color w:val="FFFFFF" w:themeColor="background1"/>
                                <w14:textOutline w14:w="9525" w14:cap="rnd" w14:cmpd="sng" w14:algn="ctr">
                                  <w14:noFill/>
                                  <w14:prstDash w14:val="solid"/>
                                  <w14:bevel/>
                                </w14:textOutline>
                                <w14:textFill>
                                  <w14:noFill/>
                                </w14:textFill>
                              </w:rPr>
                            </w:pPr>
                            <w:r w:rsidRPr="00000F06">
                              <w:rPr>
                                <w:rFonts w:asciiTheme="minorHAnsi" w:hAnsi="Calibri" w:cstheme="minorBidi"/>
                                <w:b/>
                                <w:color w:val="000000" w:themeColor="text1"/>
                                <w:kern w:val="24"/>
                                <w:lang w:val="en-US"/>
                                <w14:textOutline w14:w="9525" w14:cap="rnd" w14:cmpd="sng" w14:algn="ctr">
                                  <w14:noFill/>
                                  <w14:prstDash w14:val="solid"/>
                                  <w14:bevel/>
                                </w14:textOutline>
                              </w:rPr>
                              <w:t xml:space="preserve">Scenario ID: </w:t>
                            </w:r>
                            <w:r w:rsidRPr="006F2934">
                              <w:rPr>
                                <w:rFonts w:asciiTheme="minorHAnsi" w:hAnsi="Calibri" w:cstheme="minorBidi"/>
                                <w:b/>
                                <w:color w:val="7F7F7F" w:themeColor="text1" w:themeTint="80"/>
                                <w:kern w:val="24"/>
                                <w:lang w:val="en-US"/>
                                <w14:textOutline w14:w="9525" w14:cap="rnd" w14:cmpd="sng" w14:algn="ctr">
                                  <w14:noFill/>
                                  <w14:prstDash w14:val="solid"/>
                                  <w14:bevel/>
                                </w14:textOutline>
                              </w:rPr>
                              <w:t>&lt;System&gt;</w:t>
                            </w:r>
                            <w:r w:rsidRPr="00000F06">
                              <w:rPr>
                                <w:rFonts w:asciiTheme="minorHAnsi" w:hAnsi="Calibri" w:cstheme="minorBidi"/>
                                <w:b/>
                                <w:color w:val="000000" w:themeColor="text1"/>
                                <w:kern w:val="24"/>
                                <w:lang w:val="en-US"/>
                                <w14:textOutline w14:w="9525" w14:cap="rnd" w14:cmpd="sng" w14:algn="ctr">
                                  <w14:noFill/>
                                  <w14:prstDash w14:val="solid"/>
                                  <w14:bevel/>
                                </w14:textOutline>
                              </w:rPr>
                              <w:t>-</w:t>
                            </w:r>
                            <w:r w:rsidRPr="00000F06">
                              <w:rPr>
                                <w:rFonts w:asciiTheme="minorHAnsi" w:hAnsi="Calibri" w:cstheme="minorBidi"/>
                                <w:b/>
                                <w:color w:val="0070C0"/>
                                <w:kern w:val="24"/>
                                <w:lang w:val="en-US"/>
                                <w14:textOutline w14:w="9525" w14:cap="rnd" w14:cmpd="sng" w14:algn="ctr">
                                  <w14:noFill/>
                                  <w14:prstDash w14:val="solid"/>
                                  <w14:bevel/>
                                </w14:textOutline>
                              </w:rPr>
                              <w:t>&lt;Scenario Category&gt;</w:t>
                            </w:r>
                            <w:r w:rsidRPr="00000F06">
                              <w:rPr>
                                <w:rFonts w:asciiTheme="minorHAnsi" w:hAnsi="Calibri" w:cstheme="minorBidi"/>
                                <w:b/>
                                <w:color w:val="000000" w:themeColor="text1"/>
                                <w:kern w:val="24"/>
                                <w:lang w:val="en-US"/>
                                <w14:textOutline w14:w="9525" w14:cap="rnd" w14:cmpd="sng" w14:algn="ctr">
                                  <w14:noFill/>
                                  <w14:prstDash w14:val="solid"/>
                                  <w14:bevel/>
                                </w14:textOutline>
                              </w:rPr>
                              <w:t>-</w:t>
                            </w:r>
                            <w:r w:rsidRPr="00000F06">
                              <w:rPr>
                                <w:rFonts w:asciiTheme="minorHAnsi" w:hAnsi="Calibri" w:cstheme="minorBidi"/>
                                <w:b/>
                                <w:color w:val="00B050"/>
                                <w:kern w:val="24"/>
                                <w:lang w:val="en-US"/>
                                <w14:textOutline w14:w="9525" w14:cap="rnd" w14:cmpd="sng" w14:algn="ctr">
                                  <w14:noFill/>
                                  <w14:prstDash w14:val="solid"/>
                                  <w14:bevel/>
                                </w14:textOutline>
                              </w:rPr>
                              <w:t>&lt;Scenario Group&gt;</w:t>
                            </w:r>
                            <w:r w:rsidRPr="00000F06">
                              <w:rPr>
                                <w:rFonts w:asciiTheme="minorHAnsi" w:hAnsi="Calibri" w:cstheme="minorBidi"/>
                                <w:b/>
                                <w:color w:val="FFFFFF" w:themeColor="light1"/>
                                <w:kern w:val="24"/>
                                <w:lang w:val="en-US"/>
                                <w14:textOutline w14:w="9525" w14:cap="rnd" w14:cmpd="sng" w14:algn="ctr">
                                  <w14:noFill/>
                                  <w14:prstDash w14:val="solid"/>
                                  <w14:bevel/>
                                </w14:textOutline>
                              </w:rPr>
                              <w:t>-</w:t>
                            </w:r>
                            <w:r w:rsidRPr="00000F06">
                              <w:rPr>
                                <w:rFonts w:asciiTheme="minorHAnsi" w:hAnsi="Calibri" w:cstheme="minorBidi"/>
                                <w:b/>
                                <w:color w:val="FF6600"/>
                                <w:kern w:val="24"/>
                                <w:lang w:val="en-US"/>
                                <w14:textOutline w14:w="9525" w14:cap="rnd" w14:cmpd="sng" w14:algn="ctr">
                                  <w14:noFill/>
                                  <w14:prstDash w14:val="solid"/>
                                  <w14:bevel/>
                                </w14:textOutline>
                              </w:rPr>
                              <w:t>&lt;Scenario Type&gt;</w:t>
                            </w:r>
                            <w:r w:rsidRPr="00000F06">
                              <w:rPr>
                                <w:rFonts w:asciiTheme="minorHAnsi" w:hAnsi="Calibri" w:cstheme="minorBidi"/>
                                <w:b/>
                                <w:color w:val="FFFFFF" w:themeColor="light1"/>
                                <w:kern w:val="24"/>
                                <w:lang w:val="en-US"/>
                                <w14:textOutline w14:w="9525" w14:cap="rnd" w14:cmpd="sng" w14:algn="ctr">
                                  <w14:noFill/>
                                  <w14:prstDash w14:val="solid"/>
                                  <w14:bevel/>
                                </w14:textOutline>
                              </w:rPr>
                              <w:t>-</w:t>
                            </w:r>
                            <w:r w:rsidRPr="00000F06">
                              <w:rPr>
                                <w:rFonts w:asciiTheme="minorHAnsi" w:hAnsi="Calibri" w:cstheme="minorBidi"/>
                                <w:b/>
                                <w:color w:val="244061" w:themeColor="accent1" w:themeShade="80"/>
                                <w:kern w:val="24"/>
                                <w:lang w:val="en-US"/>
                                <w14:textOutline w14:w="9525" w14:cap="rnd" w14:cmpd="sng" w14:algn="ctr">
                                  <w14:noFill/>
                                  <w14:prstDash w14:val="solid"/>
                                  <w14:bevel/>
                                </w14:textOutline>
                              </w:rPr>
                              <w:t>&lt;Scenario Number&gt;</w:t>
                            </w:r>
                          </w:p>
                        </w:txbxContent>
                      </wps:txbx>
                      <wps:bodyPr lIns="72000" tIns="72000" rIns="72000" bIns="72000" rtlCol="0" anchor="ctr"/>
                    </wps:wsp>
                  </a:graphicData>
                </a:graphic>
              </wp:inline>
            </w:drawing>
          </mc:Choice>
          <mc:Fallback>
            <w:pict>
              <v:rect w14:anchorId="2741C2AD" id="Rectangle 15" o:spid="_x0000_s1028" style="width:438.75pt;height:43.5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T08eHwIAALcEAAAOAAAAZHJzL2Uyb0RvYy54bWysVNuO0zAQfUfiHyy/06SBUFQ13YetFiFx&#10;WbHwAa4vjSXfNPY26d8zdrppd0FCQvTBHY9nzsyZSzY3ozXkKCFq7zq6XNSUSMe90O7Q0Z8/7t58&#10;oCQm5gQz3smOnmSkN9vXrzZDWMvG994ICQRBXFwPoaN9SmFdVZH30rK48EE6fFQeLEt4hUMlgA2I&#10;bk3V1PX7avAgAnguY0Ttbnqk24KvlOTpm1JRJmI6irmlckI59/msthu2PgALvebnNNg/ZGGZdhh0&#10;htqxxMgj6N+grObgo1dpwb2tvFKay8IB2SzrF2weehZk4YLFiWEuU/x/sPzr8SHcA5ZhCHEdUcws&#10;RgU2/2N+ZCzFOs3FkmMiHJVtu2qWTUsJx7e2bd61pZrVxTtATB+ltyQLHQVsRqkRO36OCSOi6ZNJ&#10;Dub8nTamNMQ4MuA0Nasae8YZzgU4UXyjN1pku+xRpkTeGiBHhv1N47LYmEf7xYtJ19b4m7qMapyF&#10;F2rMYUYpGT0LkNPbsdhPTgKlDIU+xuX4sgzYmcylfkVKJyOzjXHfpSJaYMWm7OZwEyjjXLq0nHHR&#10;OrsppDg7vp2o5524sH3ueLa/ZDU7N393nng8RfYuzc5WOw9/AjBzymqyx7Jc8c5iGvcjEu9ok8ll&#10;zd6L0z0Q88nhBK9wffNGXl/g+rK/vkAyt37aYeZ473GFeYJStYyM21H6ct7kvH7X95Lc5Xuz/QUA&#10;AP//AwBQSwMEFAAGAAgAAAAhAJ17mzPYAAAABAEAAA8AAABkcnMvZG93bnJldi54bWxMjsFKw0AQ&#10;hu+C77CM4EXsroK2xGyKCqW9iVV6nmanSWh2Nma3afr2Tr3YyzDD//PNl89H36qB+tgEtvAwMaCI&#10;y+Aarix8fy3uZ6BiQnbYBiYLJ4owL66vcsxcOPInDetUKYFwzNBCnVKXaR3LmjzGSeiIJduF3mOS&#10;s6+06/EocN/qR2OetceG5UONHb3XVO7XB2/BfCwX5V3itzBgu9z80GpzSitrb2/G1xdQicb0X4az&#10;vqhDIU7bcGAXVSsM6f1NyWbT6ROo7XkxoItcX8oXvwAAAP//AwBQSwECLQAUAAYACAAAACEAtoM4&#10;kv4AAADhAQAAEwAAAAAAAAAAAAAAAAAAAAAAW0NvbnRlbnRfVHlwZXNdLnhtbFBLAQItABQABgAI&#10;AAAAIQA4/SH/1gAAAJQBAAALAAAAAAAAAAAAAAAAAC8BAABfcmVscy8ucmVsc1BLAQItABQABgAI&#10;AAAAIQD0T08eHwIAALcEAAAOAAAAAAAAAAAAAAAAAC4CAABkcnMvZTJvRG9jLnhtbFBLAQItABQA&#10;BgAIAAAAIQCde5sz2AAAAAQBAAAPAAAAAAAAAAAAAAAAAHkEAABkcnMvZG93bnJldi54bWxQSwUG&#10;AAAAAAQABADzAAAAfgUAAAAA&#10;" filled="f" strokecolor="gray [1629]" strokeweight="1pt">
                <v:stroke dashstyle="dash" endcap="round"/>
                <v:textbox inset="2mm,2mm,2mm,2mm">
                  <w:txbxContent>
                    <w:p w14:paraId="37EE725A" w14:textId="77777777" w:rsidR="007A5E05" w:rsidRPr="00000F06" w:rsidRDefault="007A5E05" w:rsidP="00A22433">
                      <w:pPr>
                        <w:pStyle w:val="NormalWeb"/>
                        <w:spacing w:before="0" w:beforeAutospacing="0" w:after="0" w:afterAutospacing="0"/>
                        <w:textAlignment w:val="baseline"/>
                        <w:rPr>
                          <w:color w:val="FFFFFF" w:themeColor="background1"/>
                          <w14:textOutline w14:w="9525" w14:cap="rnd" w14:cmpd="sng" w14:algn="ctr">
                            <w14:noFill/>
                            <w14:prstDash w14:val="solid"/>
                            <w14:bevel/>
                          </w14:textOutline>
                          <w14:textFill>
                            <w14:noFill/>
                          </w14:textFill>
                        </w:rPr>
                      </w:pPr>
                      <w:r w:rsidRPr="00000F06">
                        <w:rPr>
                          <w:rFonts w:asciiTheme="minorHAnsi" w:hAnsi="Calibri" w:cstheme="minorBidi"/>
                          <w:b/>
                          <w:color w:val="000000" w:themeColor="text1"/>
                          <w:kern w:val="24"/>
                          <w:lang w:val="en-US"/>
                          <w14:textOutline w14:w="9525" w14:cap="rnd" w14:cmpd="sng" w14:algn="ctr">
                            <w14:noFill/>
                            <w14:prstDash w14:val="solid"/>
                            <w14:bevel/>
                          </w14:textOutline>
                        </w:rPr>
                        <w:t xml:space="preserve">Scenario ID: </w:t>
                      </w:r>
                      <w:r w:rsidRPr="006F2934">
                        <w:rPr>
                          <w:rFonts w:asciiTheme="minorHAnsi" w:hAnsi="Calibri" w:cstheme="minorBidi"/>
                          <w:b/>
                          <w:color w:val="7F7F7F" w:themeColor="text1" w:themeTint="80"/>
                          <w:kern w:val="24"/>
                          <w:lang w:val="en-US"/>
                          <w14:textOutline w14:w="9525" w14:cap="rnd" w14:cmpd="sng" w14:algn="ctr">
                            <w14:noFill/>
                            <w14:prstDash w14:val="solid"/>
                            <w14:bevel/>
                          </w14:textOutline>
                        </w:rPr>
                        <w:t>&lt;System&gt;</w:t>
                      </w:r>
                      <w:r w:rsidRPr="00000F06">
                        <w:rPr>
                          <w:rFonts w:asciiTheme="minorHAnsi" w:hAnsi="Calibri" w:cstheme="minorBidi"/>
                          <w:b/>
                          <w:color w:val="000000" w:themeColor="text1"/>
                          <w:kern w:val="24"/>
                          <w:lang w:val="en-US"/>
                          <w14:textOutline w14:w="9525" w14:cap="rnd" w14:cmpd="sng" w14:algn="ctr">
                            <w14:noFill/>
                            <w14:prstDash w14:val="solid"/>
                            <w14:bevel/>
                          </w14:textOutline>
                        </w:rPr>
                        <w:t>-</w:t>
                      </w:r>
                      <w:r w:rsidRPr="00000F06">
                        <w:rPr>
                          <w:rFonts w:asciiTheme="minorHAnsi" w:hAnsi="Calibri" w:cstheme="minorBidi"/>
                          <w:b/>
                          <w:color w:val="0070C0"/>
                          <w:kern w:val="24"/>
                          <w:lang w:val="en-US"/>
                          <w14:textOutline w14:w="9525" w14:cap="rnd" w14:cmpd="sng" w14:algn="ctr">
                            <w14:noFill/>
                            <w14:prstDash w14:val="solid"/>
                            <w14:bevel/>
                          </w14:textOutline>
                        </w:rPr>
                        <w:t>&lt;Scenario Category&gt;</w:t>
                      </w:r>
                      <w:r w:rsidRPr="00000F06">
                        <w:rPr>
                          <w:rFonts w:asciiTheme="minorHAnsi" w:hAnsi="Calibri" w:cstheme="minorBidi"/>
                          <w:b/>
                          <w:color w:val="000000" w:themeColor="text1"/>
                          <w:kern w:val="24"/>
                          <w:lang w:val="en-US"/>
                          <w14:textOutline w14:w="9525" w14:cap="rnd" w14:cmpd="sng" w14:algn="ctr">
                            <w14:noFill/>
                            <w14:prstDash w14:val="solid"/>
                            <w14:bevel/>
                          </w14:textOutline>
                        </w:rPr>
                        <w:t>-</w:t>
                      </w:r>
                      <w:r w:rsidRPr="00000F06">
                        <w:rPr>
                          <w:rFonts w:asciiTheme="minorHAnsi" w:hAnsi="Calibri" w:cstheme="minorBidi"/>
                          <w:b/>
                          <w:color w:val="00B050"/>
                          <w:kern w:val="24"/>
                          <w:lang w:val="en-US"/>
                          <w14:textOutline w14:w="9525" w14:cap="rnd" w14:cmpd="sng" w14:algn="ctr">
                            <w14:noFill/>
                            <w14:prstDash w14:val="solid"/>
                            <w14:bevel/>
                          </w14:textOutline>
                        </w:rPr>
                        <w:t>&lt;Scenario Group&gt;</w:t>
                      </w:r>
                      <w:r w:rsidRPr="00000F06">
                        <w:rPr>
                          <w:rFonts w:asciiTheme="minorHAnsi" w:hAnsi="Calibri" w:cstheme="minorBidi"/>
                          <w:b/>
                          <w:color w:val="FFFFFF" w:themeColor="light1"/>
                          <w:kern w:val="24"/>
                          <w:lang w:val="en-US"/>
                          <w14:textOutline w14:w="9525" w14:cap="rnd" w14:cmpd="sng" w14:algn="ctr">
                            <w14:noFill/>
                            <w14:prstDash w14:val="solid"/>
                            <w14:bevel/>
                          </w14:textOutline>
                        </w:rPr>
                        <w:t>-</w:t>
                      </w:r>
                      <w:r w:rsidRPr="00000F06">
                        <w:rPr>
                          <w:rFonts w:asciiTheme="minorHAnsi" w:hAnsi="Calibri" w:cstheme="minorBidi"/>
                          <w:b/>
                          <w:color w:val="FF6600"/>
                          <w:kern w:val="24"/>
                          <w:lang w:val="en-US"/>
                          <w14:textOutline w14:w="9525" w14:cap="rnd" w14:cmpd="sng" w14:algn="ctr">
                            <w14:noFill/>
                            <w14:prstDash w14:val="solid"/>
                            <w14:bevel/>
                          </w14:textOutline>
                        </w:rPr>
                        <w:t>&lt;Scenario Type&gt;</w:t>
                      </w:r>
                      <w:r w:rsidRPr="00000F06">
                        <w:rPr>
                          <w:rFonts w:asciiTheme="minorHAnsi" w:hAnsi="Calibri" w:cstheme="minorBidi"/>
                          <w:b/>
                          <w:color w:val="FFFFFF" w:themeColor="light1"/>
                          <w:kern w:val="24"/>
                          <w:lang w:val="en-US"/>
                          <w14:textOutline w14:w="9525" w14:cap="rnd" w14:cmpd="sng" w14:algn="ctr">
                            <w14:noFill/>
                            <w14:prstDash w14:val="solid"/>
                            <w14:bevel/>
                          </w14:textOutline>
                        </w:rPr>
                        <w:t>-</w:t>
                      </w:r>
                      <w:r w:rsidRPr="00000F06">
                        <w:rPr>
                          <w:rFonts w:asciiTheme="minorHAnsi" w:hAnsi="Calibri" w:cstheme="minorBidi"/>
                          <w:b/>
                          <w:color w:val="244061" w:themeColor="accent1" w:themeShade="80"/>
                          <w:kern w:val="24"/>
                          <w:lang w:val="en-US"/>
                          <w14:textOutline w14:w="9525" w14:cap="rnd" w14:cmpd="sng" w14:algn="ctr">
                            <w14:noFill/>
                            <w14:prstDash w14:val="solid"/>
                            <w14:bevel/>
                          </w14:textOutline>
                        </w:rPr>
                        <w:t>&lt;Scenario Number&gt;</w:t>
                      </w:r>
                    </w:p>
                  </w:txbxContent>
                </v:textbox>
                <w10:anchorlock/>
              </v:rect>
            </w:pict>
          </mc:Fallback>
        </mc:AlternateContent>
      </w:r>
    </w:p>
    <w:p w14:paraId="1F143640" w14:textId="1B539A04" w:rsidR="00A22433" w:rsidRPr="00FF19B1" w:rsidRDefault="001D3281" w:rsidP="001D3281">
      <w:pPr>
        <w:pStyle w:val="Caption"/>
        <w:rPr>
          <w:lang w:val="en-IE"/>
        </w:rPr>
      </w:pPr>
      <w:bookmarkStart w:id="1060" w:name="_Ref7087997"/>
      <w:bookmarkStart w:id="1061" w:name="_Toc43942727"/>
      <w:bookmarkStart w:id="1062" w:name="_Toc69724439"/>
      <w:bookmarkStart w:id="1063" w:name="_Toc97296505"/>
      <w:bookmarkStart w:id="1064" w:name="_Toc172912753"/>
      <w:bookmarkStart w:id="1065" w:name="_Toc20226628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w:t>
      </w:r>
      <w:r w:rsidRPr="00FF19B1">
        <w:rPr>
          <w:lang w:val="en-IE"/>
        </w:rPr>
        <w:fldChar w:fldCharType="end"/>
      </w:r>
      <w:bookmarkEnd w:id="1060"/>
      <w:r w:rsidRPr="00FF19B1">
        <w:rPr>
          <w:lang w:val="en-IE"/>
        </w:rPr>
        <w:t>: Unique identification of scenarios</w:t>
      </w:r>
      <w:bookmarkEnd w:id="1061"/>
      <w:bookmarkEnd w:id="1062"/>
      <w:bookmarkEnd w:id="1063"/>
      <w:bookmarkEnd w:id="1064"/>
      <w:bookmarkEnd w:id="1065"/>
    </w:p>
    <w:p w14:paraId="1B4BEAB7" w14:textId="6E2047B0" w:rsidR="00B3419A" w:rsidRPr="00FF19B1" w:rsidRDefault="00B3419A" w:rsidP="00B3419A">
      <w:pPr>
        <w:rPr>
          <w:lang w:val="en-IE"/>
        </w:rPr>
      </w:pPr>
      <w:r w:rsidRPr="00FF19B1">
        <w:rPr>
          <w:b/>
          <w:lang w:val="en-IE"/>
        </w:rPr>
        <w:t>System</w:t>
      </w:r>
      <w:r w:rsidR="00FE1D0D" w:rsidRPr="00FF19B1">
        <w:rPr>
          <w:b/>
          <w:lang w:val="en-IE"/>
        </w:rPr>
        <w:t xml:space="preserve"> (L0)</w:t>
      </w:r>
      <w:r w:rsidRPr="00FF19B1">
        <w:rPr>
          <w:lang w:val="en-IE"/>
        </w:rPr>
        <w:t xml:space="preserve">: </w:t>
      </w:r>
      <w:r w:rsidRPr="00FF19B1">
        <w:rPr>
          <w:b/>
          <w:lang w:val="en-IE"/>
        </w:rPr>
        <w:t>T</w:t>
      </w:r>
      <w:r w:rsidRPr="00FF19B1">
        <w:rPr>
          <w:lang w:val="en-IE"/>
        </w:rPr>
        <w:t xml:space="preserve"> for NCTS (Transit)</w:t>
      </w:r>
      <w:r w:rsidR="00757F79" w:rsidRPr="00FF19B1">
        <w:rPr>
          <w:lang w:val="en-IE"/>
        </w:rPr>
        <w:t>.</w:t>
      </w:r>
    </w:p>
    <w:p w14:paraId="4A782913" w14:textId="7655FA3E" w:rsidR="00B3419A" w:rsidRPr="00FF19B1" w:rsidRDefault="00B3419A" w:rsidP="00B3419A">
      <w:pPr>
        <w:rPr>
          <w:lang w:val="en-IE"/>
        </w:rPr>
      </w:pPr>
      <w:r w:rsidRPr="00FF19B1">
        <w:rPr>
          <w:b/>
          <w:lang w:val="en-IE"/>
        </w:rPr>
        <w:t>Scenario Category</w:t>
      </w:r>
      <w:r w:rsidR="00FE1D0D" w:rsidRPr="00FF19B1">
        <w:rPr>
          <w:b/>
          <w:lang w:val="en-IE"/>
        </w:rPr>
        <w:t xml:space="preserve"> (L1)</w:t>
      </w:r>
      <w:r w:rsidRPr="00FF19B1">
        <w:rPr>
          <w:b/>
          <w:lang w:val="en-IE"/>
        </w:rPr>
        <w:t>:</w:t>
      </w:r>
      <w:r w:rsidRPr="00FF19B1">
        <w:rPr>
          <w:lang w:val="en-IE"/>
        </w:rPr>
        <w:t xml:space="preserve"> </w:t>
      </w:r>
      <w:r w:rsidR="00920881" w:rsidRPr="00FF19B1">
        <w:rPr>
          <w:b/>
          <w:lang w:val="en-IE"/>
        </w:rPr>
        <w:t>TRA</w:t>
      </w:r>
      <w:r w:rsidR="00920881" w:rsidRPr="00FF19B1">
        <w:rPr>
          <w:lang w:val="en-IE"/>
        </w:rPr>
        <w:t xml:space="preserve"> for NCTS Core Business, </w:t>
      </w:r>
      <w:r w:rsidR="00BA5312" w:rsidRPr="00FF19B1">
        <w:rPr>
          <w:b/>
          <w:bCs/>
          <w:lang w:val="en-IE"/>
        </w:rPr>
        <w:t>TRAENS</w:t>
      </w:r>
      <w:r w:rsidR="00BA5312" w:rsidRPr="00FF19B1">
        <w:rPr>
          <w:lang w:val="en-IE"/>
        </w:rPr>
        <w:t xml:space="preserve"> for the interface between NCTS and </w:t>
      </w:r>
      <w:r w:rsidR="00E8288C" w:rsidRPr="00FF19B1">
        <w:rPr>
          <w:lang w:val="en-IE"/>
        </w:rPr>
        <w:t>ICS2-CR</w:t>
      </w:r>
      <w:r w:rsidR="00BA5312" w:rsidRPr="00FF19B1">
        <w:rPr>
          <w:lang w:val="en-IE"/>
        </w:rPr>
        <w:t xml:space="preserve"> (through</w:t>
      </w:r>
      <w:r w:rsidR="00765E24" w:rsidRPr="00FF19B1">
        <w:rPr>
          <w:lang w:val="en-IE"/>
        </w:rPr>
        <w:t xml:space="preserve"> ieCA/TED</w:t>
      </w:r>
      <w:r w:rsidR="00BA5312" w:rsidRPr="00FF19B1">
        <w:rPr>
          <w:lang w:val="en-IE"/>
        </w:rPr>
        <w:t xml:space="preserve"> Processing Bridge), </w:t>
      </w:r>
      <w:r w:rsidR="00920881" w:rsidRPr="00FF19B1">
        <w:rPr>
          <w:b/>
          <w:lang w:val="en-IE"/>
        </w:rPr>
        <w:t>GMN</w:t>
      </w:r>
      <w:r w:rsidR="00920881" w:rsidRPr="00FF19B1">
        <w:rPr>
          <w:lang w:val="en-IE"/>
        </w:rPr>
        <w:t xml:space="preserve"> for NCTS </w:t>
      </w:r>
      <w:r w:rsidR="003562FB" w:rsidRPr="00FF19B1">
        <w:rPr>
          <w:lang w:val="en-IE"/>
        </w:rPr>
        <w:t xml:space="preserve">Guarantee Management </w:t>
      </w:r>
      <w:r w:rsidR="00E83B8C" w:rsidRPr="00FF19B1">
        <w:rPr>
          <w:lang w:val="en-IE"/>
        </w:rPr>
        <w:t>and</w:t>
      </w:r>
      <w:r w:rsidR="003562FB" w:rsidRPr="00FF19B1">
        <w:rPr>
          <w:lang w:val="en-IE"/>
        </w:rPr>
        <w:t xml:space="preserve"> </w:t>
      </w:r>
      <w:r w:rsidR="003562FB" w:rsidRPr="00FF19B1">
        <w:rPr>
          <w:b/>
          <w:lang w:val="en-IE"/>
        </w:rPr>
        <w:t>ENR</w:t>
      </w:r>
      <w:r w:rsidR="003562FB" w:rsidRPr="00FF19B1">
        <w:rPr>
          <w:lang w:val="en-IE"/>
        </w:rPr>
        <w:t xml:space="preserve"> for NCTS Handle Enquiry and Recovery.</w:t>
      </w:r>
    </w:p>
    <w:p w14:paraId="2543EA28" w14:textId="5C4B2557" w:rsidR="00183A8B" w:rsidRPr="00FF19B1" w:rsidRDefault="00183A8B" w:rsidP="00B3419A">
      <w:pPr>
        <w:rPr>
          <w:lang w:val="en-IE"/>
        </w:rPr>
      </w:pPr>
      <w:r w:rsidRPr="00FF19B1">
        <w:rPr>
          <w:b/>
          <w:lang w:val="en-IE"/>
        </w:rPr>
        <w:t>Scenario Group</w:t>
      </w:r>
      <w:r w:rsidR="00FE1D0D" w:rsidRPr="00FF19B1">
        <w:rPr>
          <w:b/>
          <w:lang w:val="en-IE"/>
        </w:rPr>
        <w:t xml:space="preserve"> (L2)</w:t>
      </w:r>
      <w:r w:rsidRPr="00FF19B1">
        <w:rPr>
          <w:b/>
          <w:lang w:val="en-IE"/>
        </w:rPr>
        <w:t>:</w:t>
      </w:r>
      <w:r w:rsidRPr="00FF19B1">
        <w:rPr>
          <w:lang w:val="en-IE"/>
        </w:rPr>
        <w:t xml:space="preserve"> please see the </w:t>
      </w:r>
      <w:r w:rsidR="00FE1D0D" w:rsidRPr="00FF19B1">
        <w:rPr>
          <w:lang w:val="en-IE"/>
        </w:rPr>
        <w:t xml:space="preserve">decomposition in </w:t>
      </w:r>
      <w:r w:rsidR="00351F5F" w:rsidRPr="00FF19B1">
        <w:rPr>
          <w:lang w:val="en-IE"/>
        </w:rPr>
        <w:fldChar w:fldCharType="begin"/>
      </w:r>
      <w:r w:rsidR="00351F5F" w:rsidRPr="00FF19B1">
        <w:rPr>
          <w:lang w:val="en-IE"/>
        </w:rPr>
        <w:instrText xml:space="preserve"> REF _Ref7087624 \h </w:instrText>
      </w:r>
      <w:r w:rsidR="00351F5F" w:rsidRPr="00FF19B1">
        <w:rPr>
          <w:lang w:val="en-IE"/>
        </w:rPr>
      </w:r>
      <w:r w:rsidR="00351F5F" w:rsidRPr="00FF19B1">
        <w:rPr>
          <w:lang w:val="en-IE"/>
        </w:rPr>
        <w:fldChar w:fldCharType="separate"/>
      </w:r>
      <w:r w:rsidR="003911F1" w:rsidRPr="00FF19B1">
        <w:rPr>
          <w:lang w:val="en-IE"/>
        </w:rPr>
        <w:t xml:space="preserve">Figure </w:t>
      </w:r>
      <w:r w:rsidR="003911F1">
        <w:rPr>
          <w:noProof/>
          <w:lang w:val="en-IE"/>
        </w:rPr>
        <w:t>5</w:t>
      </w:r>
      <w:r w:rsidR="00351F5F" w:rsidRPr="00FF19B1">
        <w:rPr>
          <w:lang w:val="en-IE"/>
        </w:rPr>
        <w:fldChar w:fldCharType="end"/>
      </w:r>
      <w:r w:rsidR="00351F5F" w:rsidRPr="00FF19B1">
        <w:rPr>
          <w:lang w:val="en-IE"/>
        </w:rPr>
        <w:t>.</w:t>
      </w:r>
      <w:r w:rsidR="00FE1D0D" w:rsidRPr="00FF19B1">
        <w:rPr>
          <w:lang w:val="en-IE"/>
        </w:rPr>
        <w:t xml:space="preserve"> </w:t>
      </w:r>
    </w:p>
    <w:p w14:paraId="68E186C5" w14:textId="0C8778C6" w:rsidR="00B3419A" w:rsidRPr="00FF19B1" w:rsidRDefault="00B3419A" w:rsidP="00B3419A">
      <w:pPr>
        <w:rPr>
          <w:lang w:val="en-IE"/>
        </w:rPr>
      </w:pPr>
      <w:r w:rsidRPr="00FF19B1">
        <w:rPr>
          <w:b/>
          <w:lang w:val="en-IE"/>
        </w:rPr>
        <w:t>Scenario Type:</w:t>
      </w:r>
      <w:r w:rsidR="003562FB" w:rsidRPr="00FF19B1">
        <w:rPr>
          <w:b/>
          <w:lang w:val="en-IE"/>
        </w:rPr>
        <w:t xml:space="preserve"> </w:t>
      </w:r>
      <w:r w:rsidRPr="00FF19B1">
        <w:rPr>
          <w:b/>
          <w:i/>
          <w:lang w:val="en-IE"/>
        </w:rPr>
        <w:t>M</w:t>
      </w:r>
      <w:r w:rsidRPr="00FF19B1">
        <w:rPr>
          <w:i/>
          <w:lang w:val="en-IE"/>
        </w:rPr>
        <w:t xml:space="preserve"> for Main Flow</w:t>
      </w:r>
      <w:r w:rsidR="003562FB" w:rsidRPr="00FF19B1">
        <w:rPr>
          <w:i/>
          <w:lang w:val="en-IE"/>
        </w:rPr>
        <w:t xml:space="preserve">, </w:t>
      </w:r>
      <w:r w:rsidRPr="00FF19B1">
        <w:rPr>
          <w:b/>
          <w:i/>
          <w:lang w:val="en-IE"/>
        </w:rPr>
        <w:t>A</w:t>
      </w:r>
      <w:r w:rsidRPr="00FF19B1">
        <w:rPr>
          <w:i/>
          <w:lang w:val="en-IE"/>
        </w:rPr>
        <w:t xml:space="preserve"> for Alternative Flow</w:t>
      </w:r>
      <w:r w:rsidR="00E83B8C" w:rsidRPr="00FF19B1">
        <w:rPr>
          <w:i/>
          <w:lang w:val="en-IE"/>
        </w:rPr>
        <w:t xml:space="preserve"> and </w:t>
      </w:r>
      <w:r w:rsidRPr="00FF19B1">
        <w:rPr>
          <w:b/>
          <w:i/>
          <w:lang w:val="en-IE"/>
        </w:rPr>
        <w:t>E</w:t>
      </w:r>
      <w:r w:rsidRPr="00FF19B1">
        <w:rPr>
          <w:i/>
          <w:lang w:val="en-IE"/>
        </w:rPr>
        <w:t xml:space="preserve"> for Exception Flow (rejections)</w:t>
      </w:r>
      <w:r w:rsidR="00E83B8C" w:rsidRPr="00FF19B1">
        <w:rPr>
          <w:i/>
          <w:lang w:val="en-IE"/>
        </w:rPr>
        <w:t>.</w:t>
      </w:r>
    </w:p>
    <w:p w14:paraId="2EFC24EF" w14:textId="40A81481" w:rsidR="00B3419A" w:rsidRPr="00FF19B1" w:rsidRDefault="00B3419A" w:rsidP="00203DB3">
      <w:pPr>
        <w:spacing w:after="240"/>
        <w:rPr>
          <w:lang w:val="en-IE"/>
        </w:rPr>
      </w:pPr>
      <w:r w:rsidRPr="00FF19B1">
        <w:rPr>
          <w:b/>
          <w:lang w:val="en-IE"/>
        </w:rPr>
        <w:t xml:space="preserve">Scenario Number: </w:t>
      </w:r>
      <w:r w:rsidRPr="00FF19B1">
        <w:rPr>
          <w:lang w:val="en-IE"/>
        </w:rPr>
        <w:t>sequential number per group of scenarios</w:t>
      </w:r>
      <w:r w:rsidR="00E83B8C" w:rsidRPr="00FF19B1">
        <w:rPr>
          <w:lang w:val="en-IE"/>
        </w:rPr>
        <w:t>.</w:t>
      </w:r>
    </w:p>
    <w:p w14:paraId="52B37046" w14:textId="5722AD21" w:rsidR="00F35D8B" w:rsidRPr="00FF19B1" w:rsidRDefault="00340B2A" w:rsidP="00F35D8B">
      <w:pPr>
        <w:keepNext/>
        <w:spacing w:before="80"/>
        <w:jc w:val="center"/>
        <w:rPr>
          <w:lang w:val="en-IE"/>
        </w:rPr>
      </w:pPr>
      <w:r w:rsidRPr="00FF19B1">
        <w:rPr>
          <w:noProof/>
          <w:lang w:val="en-IE"/>
        </w:rPr>
        <w:lastRenderedPageBreak/>
        <w:drawing>
          <wp:inline distT="0" distB="0" distL="0" distR="0" wp14:anchorId="6C182D0C" wp14:editId="7E9B9556">
            <wp:extent cx="5566410" cy="3188335"/>
            <wp:effectExtent l="0" t="0" r="0" b="0"/>
            <wp:docPr id="1003498221" name="Picture 10034982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3498221" name=""/>
                    <pic:cNvPicPr/>
                  </pic:nvPicPr>
                  <pic:blipFill>
                    <a:blip r:embed="rId81"/>
                    <a:stretch>
                      <a:fillRect/>
                    </a:stretch>
                  </pic:blipFill>
                  <pic:spPr>
                    <a:xfrm>
                      <a:off x="0" y="0"/>
                      <a:ext cx="5566410" cy="3188335"/>
                    </a:xfrm>
                    <a:prstGeom prst="rect">
                      <a:avLst/>
                    </a:prstGeom>
                  </pic:spPr>
                </pic:pic>
              </a:graphicData>
            </a:graphic>
          </wp:inline>
        </w:drawing>
      </w:r>
    </w:p>
    <w:p w14:paraId="5A077508" w14:textId="550F221E" w:rsidR="00CF0EFA" w:rsidRPr="00FF19B1" w:rsidRDefault="00F35D8B" w:rsidP="00F35D8B">
      <w:pPr>
        <w:pStyle w:val="Caption"/>
        <w:rPr>
          <w:lang w:val="en-IE"/>
        </w:rPr>
      </w:pPr>
      <w:bookmarkStart w:id="1066" w:name="_Ref7087624"/>
      <w:bookmarkStart w:id="1067" w:name="_Toc43942728"/>
      <w:bookmarkStart w:id="1068" w:name="_Toc69724440"/>
      <w:bookmarkStart w:id="1069" w:name="_Toc97296506"/>
      <w:bookmarkStart w:id="1070" w:name="_Toc172912754"/>
      <w:bookmarkStart w:id="1071" w:name="_Toc20226628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w:t>
      </w:r>
      <w:r w:rsidRPr="00FF19B1">
        <w:rPr>
          <w:lang w:val="en-IE"/>
        </w:rPr>
        <w:fldChar w:fldCharType="end"/>
      </w:r>
      <w:bookmarkEnd w:id="1066"/>
      <w:r w:rsidRPr="00FF19B1">
        <w:rPr>
          <w:lang w:val="en-IE"/>
        </w:rPr>
        <w:t xml:space="preserve">: </w:t>
      </w:r>
      <w:r w:rsidR="00642F68" w:rsidRPr="00FF19B1">
        <w:rPr>
          <w:lang w:val="en-IE"/>
        </w:rPr>
        <w:t>Classification of scenarios for NCTS</w:t>
      </w:r>
      <w:r w:rsidR="000D2003" w:rsidRPr="00FF19B1">
        <w:rPr>
          <w:lang w:val="en-IE"/>
        </w:rPr>
        <w:t>-</w:t>
      </w:r>
      <w:r w:rsidR="002C64CB" w:rsidRPr="00FF19B1">
        <w:rPr>
          <w:lang w:val="en-IE"/>
        </w:rPr>
        <w:t xml:space="preserve">P6 </w:t>
      </w:r>
      <w:r w:rsidR="00642F68" w:rsidRPr="00FF19B1">
        <w:rPr>
          <w:lang w:val="en-IE"/>
        </w:rPr>
        <w:t>system L0-L1-L2</w:t>
      </w:r>
      <w:bookmarkEnd w:id="1067"/>
      <w:bookmarkEnd w:id="1068"/>
      <w:bookmarkEnd w:id="1069"/>
      <w:bookmarkEnd w:id="1070"/>
      <w:bookmarkEnd w:id="1071"/>
    </w:p>
    <w:p w14:paraId="1866318F" w14:textId="77777777" w:rsidR="009A7618" w:rsidRPr="00FF19B1" w:rsidRDefault="009A7618">
      <w:pPr>
        <w:spacing w:before="80"/>
        <w:ind w:left="284"/>
        <w:rPr>
          <w:sz w:val="2"/>
          <w:szCs w:val="2"/>
          <w:lang w:val="en-IE"/>
        </w:rPr>
      </w:pPr>
    </w:p>
    <w:p w14:paraId="3760CCAD" w14:textId="270087A1" w:rsidR="005E12FA" w:rsidRPr="00FF19B1" w:rsidRDefault="005E12FA" w:rsidP="005E12FA">
      <w:pPr>
        <w:pStyle w:val="Heading2"/>
        <w:rPr>
          <w:lang w:val="en-IE"/>
        </w:rPr>
      </w:pPr>
      <w:bookmarkStart w:id="1072" w:name="_Toc100845757"/>
      <w:bookmarkStart w:id="1073" w:name="_Toc172912661"/>
      <w:bookmarkStart w:id="1074" w:name="_Toc202266195"/>
      <w:bookmarkStart w:id="1075" w:name="_Toc285707588"/>
      <w:bookmarkStart w:id="1076" w:name="_Toc285708650"/>
      <w:bookmarkStart w:id="1077" w:name="_Toc416167726"/>
      <w:bookmarkStart w:id="1078" w:name="_Toc45648712"/>
      <w:bookmarkStart w:id="1079" w:name="_Toc68274128"/>
      <w:bookmarkStart w:id="1080" w:name="_Toc68274419"/>
      <w:bookmarkStart w:id="1081" w:name="_Toc69205304"/>
      <w:bookmarkStart w:id="1082" w:name="_Toc69724333"/>
      <w:bookmarkStart w:id="1083" w:name="_Toc97296392"/>
      <w:r w:rsidRPr="00FF19B1">
        <w:rPr>
          <w:lang w:val="en-IE"/>
        </w:rPr>
        <w:t>Time Sequence Diagrams versus State Transition Diagrams</w:t>
      </w:r>
      <w:bookmarkEnd w:id="1072"/>
      <w:bookmarkEnd w:id="1073"/>
      <w:bookmarkEnd w:id="1074"/>
    </w:p>
    <w:p w14:paraId="0B81748B" w14:textId="58C1BCFD" w:rsidR="005E0E24" w:rsidRPr="00FF19B1" w:rsidRDefault="005E12FA" w:rsidP="007E6457">
      <w:pPr>
        <w:rPr>
          <w:lang w:val="en-IE"/>
        </w:rPr>
      </w:pPr>
      <w:r w:rsidRPr="00FF19B1">
        <w:rPr>
          <w:lang w:val="en-IE"/>
        </w:rPr>
        <w:t xml:space="preserve">The different Time Sequence Diagrams should be read in conjunction with the State Transition Diagrams that have been included in Sub-Section </w:t>
      </w:r>
      <w:r w:rsidRPr="00FF19B1">
        <w:rPr>
          <w:lang w:val="en-IE"/>
        </w:rPr>
        <w:fldChar w:fldCharType="begin"/>
      </w:r>
      <w:r w:rsidRPr="00FF19B1">
        <w:rPr>
          <w:lang w:val="en-IE"/>
        </w:rPr>
        <w:instrText xml:space="preserve"> REF _Ref98716 \r \h </w:instrText>
      </w:r>
      <w:r w:rsidRPr="00FF19B1">
        <w:rPr>
          <w:lang w:val="en-IE"/>
        </w:rPr>
      </w:r>
      <w:r w:rsidRPr="00FF19B1">
        <w:rPr>
          <w:lang w:val="en-IE"/>
        </w:rPr>
        <w:fldChar w:fldCharType="separate"/>
      </w:r>
      <w:r w:rsidR="003911F1">
        <w:rPr>
          <w:lang w:val="en-IE"/>
        </w:rPr>
        <w:t>III.VI</w:t>
      </w:r>
      <w:r w:rsidRPr="00FF19B1">
        <w:rPr>
          <w:lang w:val="en-IE"/>
        </w:rPr>
        <w:fldChar w:fldCharType="end"/>
      </w:r>
      <w:r w:rsidRPr="00FF19B1">
        <w:rPr>
          <w:lang w:val="en-IE"/>
        </w:rPr>
        <w:t>.</w:t>
      </w:r>
    </w:p>
    <w:p w14:paraId="5B8016AC" w14:textId="77777777" w:rsidR="005E12FA" w:rsidRPr="00FF19B1" w:rsidRDefault="005E12FA" w:rsidP="005E12FA">
      <w:pPr>
        <w:rPr>
          <w:lang w:val="en-IE"/>
        </w:rPr>
      </w:pPr>
      <w:r w:rsidRPr="00FF19B1">
        <w:rPr>
          <w:lang w:val="en-IE"/>
        </w:rPr>
        <w:t>The State Transition Diagrams are the absolute foundation of the interoperability of the National Transit Applications.</w:t>
      </w:r>
    </w:p>
    <w:p w14:paraId="5BF2BB78" w14:textId="77777777" w:rsidR="005E12FA" w:rsidRPr="00FF19B1" w:rsidRDefault="005E12FA" w:rsidP="005E12FA">
      <w:pPr>
        <w:rPr>
          <w:lang w:val="en-IE"/>
        </w:rPr>
      </w:pPr>
      <w:r w:rsidRPr="00FF19B1">
        <w:rPr>
          <w:lang w:val="en-IE"/>
        </w:rPr>
        <w:t>Those State Transition Diagrams are applied in the different scenarios. The explanations provided for each Time Sequence Diagrams refer to the various change of state at each Customs Office role.</w:t>
      </w:r>
    </w:p>
    <w:p w14:paraId="0A0ED585" w14:textId="77777777" w:rsidR="005E12FA" w:rsidRPr="00FF19B1" w:rsidRDefault="005E12FA" w:rsidP="005E12FA">
      <w:pPr>
        <w:rPr>
          <w:lang w:val="en-IE"/>
        </w:rPr>
      </w:pPr>
      <w:r w:rsidRPr="00FF19B1">
        <w:rPr>
          <w:lang w:val="en-IE"/>
        </w:rPr>
        <w:t>Each National Transit Application must implement the defined State Transition Diagrams logic, to ensure that the scenarios defined by the Time Sequence Diagrams can be performed without any rejection on the Common Domain.</w:t>
      </w:r>
    </w:p>
    <w:p w14:paraId="76220A82" w14:textId="18290C69" w:rsidR="00185212" w:rsidRPr="00FF19B1" w:rsidRDefault="005E12FA" w:rsidP="005E12FA">
      <w:pPr>
        <w:rPr>
          <w:lang w:val="en-IE"/>
        </w:rPr>
      </w:pPr>
      <w:r w:rsidRPr="00FF19B1">
        <w:rPr>
          <w:lang w:val="en-IE"/>
        </w:rPr>
        <w:t>At the end of each State Transition Diagram, a table lists all the states and their optionality (i.e. 'Required' for all Common Domain states, 'Required' or 'Strongly Recommended' for the states applicable before the release of the movement for transit</w:t>
      </w:r>
      <w:r w:rsidRPr="00FF19B1" w:rsidDel="00831757">
        <w:rPr>
          <w:lang w:val="en-IE"/>
        </w:rPr>
        <w:t>)</w:t>
      </w:r>
      <w:r w:rsidRPr="00FF19B1">
        <w:rPr>
          <w:lang w:val="en-IE"/>
        </w:rPr>
        <w:t>.</w:t>
      </w:r>
    </w:p>
    <w:p w14:paraId="79CDD642" w14:textId="77777777" w:rsidR="00185212" w:rsidRPr="00FF19B1" w:rsidRDefault="00185212">
      <w:pPr>
        <w:spacing w:before="0"/>
        <w:jc w:val="left"/>
        <w:rPr>
          <w:lang w:val="en-IE"/>
        </w:rPr>
      </w:pPr>
      <w:r w:rsidRPr="00FF19B1">
        <w:rPr>
          <w:lang w:val="en-IE"/>
        </w:rPr>
        <w:br w:type="page"/>
      </w:r>
    </w:p>
    <w:p w14:paraId="0233CC16" w14:textId="77777777" w:rsidR="005E12FA" w:rsidRPr="00FF19B1" w:rsidRDefault="005E12FA" w:rsidP="005E12FA">
      <w:pPr>
        <w:rPr>
          <w:lang w:val="en-IE"/>
        </w:rPr>
      </w:pPr>
    </w:p>
    <w:p w14:paraId="1EBC9EC8" w14:textId="06F8982C" w:rsidR="00C7541D" w:rsidRPr="00FF19B1" w:rsidRDefault="00C7541D" w:rsidP="005E62CE">
      <w:pPr>
        <w:pStyle w:val="Heading3"/>
        <w:rPr>
          <w:lang w:val="en-IE"/>
        </w:rPr>
      </w:pPr>
      <w:bookmarkStart w:id="1084" w:name="_Toc172912662"/>
      <w:bookmarkStart w:id="1085" w:name="_Toc202266196"/>
      <w:r w:rsidRPr="00FF19B1">
        <w:rPr>
          <w:lang w:val="en-IE"/>
        </w:rPr>
        <w:t>Colour Markers used under the sections of NCTS</w:t>
      </w:r>
      <w:r w:rsidR="000D2003" w:rsidRPr="00FF19B1">
        <w:rPr>
          <w:lang w:val="en-IE"/>
        </w:rPr>
        <w:t>-</w:t>
      </w:r>
      <w:r w:rsidRPr="00FF19B1">
        <w:rPr>
          <w:lang w:val="en-IE"/>
        </w:rPr>
        <w:t>P6 Business Scenarios</w:t>
      </w:r>
      <w:bookmarkEnd w:id="1084"/>
      <w:bookmarkEnd w:id="1085"/>
    </w:p>
    <w:p w14:paraId="29B9BEF6" w14:textId="53D961AC" w:rsidR="00C7541D" w:rsidRPr="00FF19B1" w:rsidRDefault="00AC3A7D" w:rsidP="00C7541D">
      <w:pPr>
        <w:rPr>
          <w:lang w:val="en-IE"/>
        </w:rPr>
      </w:pPr>
      <w:r w:rsidRPr="00FF19B1">
        <w:rPr>
          <w:lang w:val="en-IE"/>
        </w:rPr>
        <w:t xml:space="preserve">All sub-sections located under the </w:t>
      </w:r>
      <w:r w:rsidR="002F67FD" w:rsidRPr="00FF19B1">
        <w:rPr>
          <w:lang w:val="en-IE"/>
        </w:rPr>
        <w:t>section</w:t>
      </w:r>
      <w:r w:rsidR="00185212" w:rsidRPr="00FF19B1">
        <w:rPr>
          <w:lang w:val="en-IE"/>
        </w:rPr>
        <w:t xml:space="preserve"> </w:t>
      </w:r>
      <w:hyperlink w:anchor="_NCTS-P6" w:history="1">
        <w:r w:rsidR="00185212" w:rsidRPr="00FF19B1">
          <w:rPr>
            <w:b/>
            <w:bCs/>
            <w:lang w:val="en-IE"/>
          </w:rPr>
          <w:t>III. NCTS</w:t>
        </w:r>
        <w:r w:rsidR="000D2003" w:rsidRPr="00FF19B1">
          <w:rPr>
            <w:b/>
            <w:bCs/>
            <w:lang w:val="en-IE"/>
          </w:rPr>
          <w:t>-</w:t>
        </w:r>
        <w:r w:rsidR="00185212" w:rsidRPr="00FF19B1">
          <w:rPr>
            <w:b/>
            <w:bCs/>
            <w:lang w:val="en-IE"/>
          </w:rPr>
          <w:t>P6</w:t>
        </w:r>
      </w:hyperlink>
      <w:r w:rsidR="000E4470" w:rsidRPr="00FF19B1">
        <w:rPr>
          <w:lang w:val="en-IE"/>
        </w:rPr>
        <w:t xml:space="preserve"> </w:t>
      </w:r>
      <w:r w:rsidR="00BE6DC0" w:rsidRPr="00FF19B1">
        <w:rPr>
          <w:lang w:val="en-IE"/>
        </w:rPr>
        <w:t>including</w:t>
      </w:r>
      <w:r w:rsidR="000E4470" w:rsidRPr="00FF19B1">
        <w:rPr>
          <w:lang w:val="en-IE"/>
        </w:rPr>
        <w:t xml:space="preserve"> the </w:t>
      </w:r>
      <w:r w:rsidR="00BE6DC0" w:rsidRPr="00FF19B1">
        <w:rPr>
          <w:lang w:val="en-IE"/>
        </w:rPr>
        <w:t>sub-</w:t>
      </w:r>
      <w:r w:rsidR="000E4470" w:rsidRPr="00FF19B1">
        <w:rPr>
          <w:lang w:val="en-IE"/>
        </w:rPr>
        <w:t>sections</w:t>
      </w:r>
      <w:r w:rsidR="001353B4" w:rsidRPr="00FF19B1">
        <w:rPr>
          <w:lang w:val="en-IE"/>
        </w:rPr>
        <w:t xml:space="preserve"> </w:t>
      </w:r>
      <w:hyperlink w:anchor="_State_Transition_Diagrams" w:history="1">
        <w:r w:rsidR="00120949" w:rsidRPr="00FF19B1">
          <w:rPr>
            <w:b/>
            <w:lang w:val="en-IE"/>
          </w:rPr>
          <w:t>I</w:t>
        </w:r>
        <w:r w:rsidR="00120949" w:rsidRPr="00FF19B1">
          <w:rPr>
            <w:b/>
            <w:bCs/>
            <w:lang w:val="en-IE"/>
          </w:rPr>
          <w:t>II.VI State Transition Diagrams</w:t>
        </w:r>
      </w:hyperlink>
      <w:r w:rsidR="00120949" w:rsidRPr="00FF19B1">
        <w:rPr>
          <w:lang w:val="en-IE"/>
        </w:rPr>
        <w:t xml:space="preserve"> </w:t>
      </w:r>
      <w:r w:rsidR="004345D3" w:rsidRPr="00FF19B1">
        <w:rPr>
          <w:lang w:val="en-IE"/>
        </w:rPr>
        <w:t xml:space="preserve">and </w:t>
      </w:r>
      <w:hyperlink w:anchor="_Business_Timers_–" w:history="1">
        <w:r w:rsidR="004345D3" w:rsidRPr="00FF19B1">
          <w:rPr>
            <w:b/>
            <w:bCs/>
            <w:lang w:val="en-IE"/>
          </w:rPr>
          <w:t>III.VII.1 Business Timers</w:t>
        </w:r>
      </w:hyperlink>
      <w:r w:rsidR="004345D3" w:rsidRPr="00FF19B1">
        <w:rPr>
          <w:lang w:val="en-IE"/>
        </w:rPr>
        <w:t xml:space="preserve"> </w:t>
      </w:r>
      <w:r w:rsidRPr="00FF19B1">
        <w:rPr>
          <w:lang w:val="en-IE"/>
        </w:rPr>
        <w:t>are highlighted with specific colour markers to indicate whether there is any change compared to the NCTS-P5 DDNTA [</w:t>
      </w:r>
      <w:r w:rsidRPr="00FF19B1">
        <w:rPr>
          <w:lang w:val="en-IE"/>
        </w:rPr>
        <w:fldChar w:fldCharType="begin"/>
      </w:r>
      <w:r w:rsidRPr="00FF19B1">
        <w:rPr>
          <w:lang w:val="en-IE"/>
        </w:rPr>
        <w:instrText xml:space="preserve"> REF  DDNTA \h </w:instrText>
      </w:r>
      <w:r w:rsidRPr="00FF19B1">
        <w:rPr>
          <w:lang w:val="en-IE"/>
        </w:rPr>
      </w:r>
      <w:r w:rsidRPr="00FF19B1">
        <w:rPr>
          <w:lang w:val="en-IE"/>
        </w:rPr>
        <w:fldChar w:fldCharType="separate"/>
      </w:r>
      <w:r w:rsidR="003911F1" w:rsidRPr="00FF19B1">
        <w:rPr>
          <w:szCs w:val="24"/>
          <w:lang w:val="en-IE"/>
        </w:rPr>
        <w:t>R</w:t>
      </w:r>
      <w:r w:rsidR="003911F1">
        <w:rPr>
          <w:noProof/>
          <w:szCs w:val="24"/>
          <w:lang w:val="en-IE"/>
        </w:rPr>
        <w:t>2</w:t>
      </w:r>
      <w:r w:rsidRPr="00FF19B1">
        <w:rPr>
          <w:lang w:val="en-IE"/>
        </w:rPr>
        <w:fldChar w:fldCharType="end"/>
      </w:r>
      <w:r w:rsidRPr="00FF19B1">
        <w:rPr>
          <w:lang w:val="en-IE"/>
        </w:rPr>
        <w:t>].</w:t>
      </w:r>
      <w:r w:rsidR="00186401" w:rsidRPr="00FF19B1">
        <w:rPr>
          <w:lang w:val="en-IE"/>
        </w:rPr>
        <w:t xml:space="preserve"> </w:t>
      </w:r>
      <w:r w:rsidRPr="00FF19B1">
        <w:rPr>
          <w:lang w:val="en-IE"/>
        </w:rPr>
        <w:t>Specifically</w:t>
      </w:r>
      <w:r w:rsidR="00726AA8" w:rsidRPr="00FF19B1">
        <w:rPr>
          <w:lang w:val="en-IE"/>
        </w:rPr>
        <w:t>,</w:t>
      </w:r>
      <w:r w:rsidR="00F11ACE" w:rsidRPr="00FF19B1">
        <w:rPr>
          <w:lang w:val="en-IE"/>
        </w:rPr>
        <w:t xml:space="preserve"> </w:t>
      </w:r>
      <w:r w:rsidRPr="00FF19B1">
        <w:rPr>
          <w:lang w:val="en-IE"/>
        </w:rPr>
        <w:t xml:space="preserve">the following </w:t>
      </w:r>
      <w:r w:rsidR="00432F76" w:rsidRPr="00FF19B1">
        <w:rPr>
          <w:lang w:val="en-IE"/>
        </w:rPr>
        <w:t xml:space="preserve">colour </w:t>
      </w:r>
      <w:r w:rsidRPr="00FF19B1">
        <w:rPr>
          <w:lang w:val="en-IE"/>
        </w:rPr>
        <w:t xml:space="preserve">markers are </w:t>
      </w:r>
      <w:r w:rsidR="00185212" w:rsidRPr="00FF19B1">
        <w:rPr>
          <w:lang w:val="en-IE"/>
        </w:rPr>
        <w:t>displayed</w:t>
      </w:r>
      <w:r w:rsidRPr="00FF19B1">
        <w:rPr>
          <w:lang w:val="en-IE"/>
        </w:rPr>
        <w:t xml:space="preserve"> </w:t>
      </w:r>
      <w:r w:rsidR="00185212" w:rsidRPr="00FF19B1">
        <w:rPr>
          <w:lang w:val="en-IE"/>
        </w:rPr>
        <w:t xml:space="preserve">on the title of </w:t>
      </w:r>
      <w:r w:rsidR="00726AA8" w:rsidRPr="00FF19B1">
        <w:rPr>
          <w:lang w:val="en-IE"/>
        </w:rPr>
        <w:t>a</w:t>
      </w:r>
      <w:r w:rsidR="00185212" w:rsidRPr="00FF19B1">
        <w:rPr>
          <w:lang w:val="en-IE"/>
        </w:rPr>
        <w:t xml:space="preserve"> section </w:t>
      </w:r>
      <w:r w:rsidR="007F1309" w:rsidRPr="00FF19B1">
        <w:rPr>
          <w:lang w:val="en-IE"/>
        </w:rPr>
        <w:t xml:space="preserve">and </w:t>
      </w:r>
      <w:r w:rsidR="00726AA8" w:rsidRPr="00FF19B1">
        <w:rPr>
          <w:lang w:val="en-IE"/>
        </w:rPr>
        <w:t xml:space="preserve">a </w:t>
      </w:r>
      <w:r w:rsidR="007F1309" w:rsidRPr="00FF19B1">
        <w:rPr>
          <w:lang w:val="en-IE"/>
        </w:rPr>
        <w:t>sub-section</w:t>
      </w:r>
      <w:r w:rsidR="00185212" w:rsidRPr="00FF19B1">
        <w:rPr>
          <w:lang w:val="en-IE"/>
        </w:rPr>
        <w:t>:</w:t>
      </w:r>
    </w:p>
    <w:p w14:paraId="13A638DB" w14:textId="77777777" w:rsidR="00185212" w:rsidRPr="00FF19B1" w:rsidRDefault="00185212" w:rsidP="00833A60">
      <w:pPr>
        <w:pStyle w:val="ListParagraph"/>
        <w:numPr>
          <w:ilvl w:val="0"/>
          <w:numId w:val="150"/>
        </w:numPr>
        <w:rPr>
          <w:highlight w:val="cyan"/>
          <w:lang w:val="en-IE"/>
        </w:rPr>
      </w:pPr>
      <w:r w:rsidRPr="00FF19B1">
        <w:rPr>
          <w:highlight w:val="cyan"/>
          <w:lang w:val="en-IE"/>
        </w:rPr>
        <w:t>NEW</w:t>
      </w:r>
    </w:p>
    <w:p w14:paraId="309BE8F9" w14:textId="6ADFEA72" w:rsidR="00185212" w:rsidRPr="00FF19B1" w:rsidRDefault="00185212" w:rsidP="00833A60">
      <w:pPr>
        <w:pStyle w:val="ListParagraph"/>
        <w:numPr>
          <w:ilvl w:val="0"/>
          <w:numId w:val="150"/>
        </w:numPr>
        <w:rPr>
          <w:highlight w:val="green"/>
          <w:lang w:val="en-IE"/>
        </w:rPr>
      </w:pPr>
      <w:r w:rsidRPr="00FF19B1">
        <w:rPr>
          <w:highlight w:val="green"/>
          <w:lang w:val="en-IE"/>
        </w:rPr>
        <w:t>UPDATED</w:t>
      </w:r>
    </w:p>
    <w:p w14:paraId="2B31FCCB" w14:textId="0AAF6ECB" w:rsidR="00185212" w:rsidRPr="00FF19B1" w:rsidRDefault="00185212" w:rsidP="00833A60">
      <w:pPr>
        <w:pStyle w:val="ListParagraph"/>
        <w:numPr>
          <w:ilvl w:val="0"/>
          <w:numId w:val="150"/>
        </w:numPr>
        <w:rPr>
          <w:highlight w:val="lightGray"/>
          <w:lang w:val="en-IE"/>
        </w:rPr>
      </w:pPr>
      <w:r w:rsidRPr="00FF19B1">
        <w:rPr>
          <w:highlight w:val="lightGray"/>
          <w:lang w:val="en-IE"/>
        </w:rPr>
        <w:t>NO CHANGE</w:t>
      </w:r>
    </w:p>
    <w:p w14:paraId="79A47DA0" w14:textId="3096971F" w:rsidR="00D54780" w:rsidRPr="00FF19B1" w:rsidRDefault="00D54780" w:rsidP="00C7541D">
      <w:pPr>
        <w:rPr>
          <w:lang w:val="en-IE"/>
        </w:rPr>
      </w:pPr>
      <w:r w:rsidRPr="00FF19B1">
        <w:rPr>
          <w:lang w:val="en-IE"/>
        </w:rPr>
        <w:t>The above colour markers mean:</w:t>
      </w:r>
    </w:p>
    <w:p w14:paraId="587EBA15" w14:textId="0426FCA5" w:rsidR="005345AD" w:rsidRPr="00FF19B1" w:rsidRDefault="001B16E8" w:rsidP="00833A60">
      <w:pPr>
        <w:pStyle w:val="ListParagraph"/>
        <w:numPr>
          <w:ilvl w:val="0"/>
          <w:numId w:val="151"/>
        </w:numPr>
        <w:ind w:left="360"/>
        <w:rPr>
          <w:lang w:val="en-IE"/>
        </w:rPr>
      </w:pPr>
      <w:r w:rsidRPr="00FF19B1">
        <w:rPr>
          <w:lang w:val="en-IE"/>
        </w:rPr>
        <w:t xml:space="preserve">In case the title of a section is marked as </w:t>
      </w:r>
      <w:r w:rsidRPr="00FF19B1">
        <w:rPr>
          <w:highlight w:val="cyan"/>
          <w:lang w:val="en-IE"/>
        </w:rPr>
        <w:t>NEW</w:t>
      </w:r>
      <w:r w:rsidRPr="00FF19B1">
        <w:rPr>
          <w:lang w:val="en-IE"/>
        </w:rPr>
        <w:t xml:space="preserve">, then the </w:t>
      </w:r>
      <w:r w:rsidR="005345AD" w:rsidRPr="00FF19B1">
        <w:rPr>
          <w:lang w:val="en-IE"/>
        </w:rPr>
        <w:t xml:space="preserve">specific paragraph(s) </w:t>
      </w:r>
      <w:r w:rsidR="00302A91" w:rsidRPr="00FF19B1">
        <w:rPr>
          <w:lang w:val="en-IE"/>
        </w:rPr>
        <w:t>or step</w:t>
      </w:r>
      <w:r w:rsidR="00D3435F" w:rsidRPr="00FF19B1">
        <w:rPr>
          <w:lang w:val="en-IE"/>
        </w:rPr>
        <w:t>(</w:t>
      </w:r>
      <w:r w:rsidR="00302A91" w:rsidRPr="00FF19B1">
        <w:rPr>
          <w:lang w:val="en-IE"/>
        </w:rPr>
        <w:t>s</w:t>
      </w:r>
      <w:r w:rsidR="00D3435F" w:rsidRPr="00FF19B1">
        <w:rPr>
          <w:lang w:val="en-IE"/>
        </w:rPr>
        <w:t>)</w:t>
      </w:r>
      <w:r w:rsidR="00302A91" w:rsidRPr="00FF19B1">
        <w:rPr>
          <w:lang w:val="en-IE"/>
        </w:rPr>
        <w:t xml:space="preserve"> </w:t>
      </w:r>
      <w:r w:rsidR="005345AD" w:rsidRPr="00FF19B1">
        <w:rPr>
          <w:lang w:val="en-IE"/>
        </w:rPr>
        <w:t xml:space="preserve">belonging to this section is/are highlighted </w:t>
      </w:r>
      <w:r w:rsidR="004A258F" w:rsidRPr="00FF19B1">
        <w:rPr>
          <w:lang w:val="en-IE"/>
        </w:rPr>
        <w:t xml:space="preserve">in turquoise </w:t>
      </w:r>
      <w:r w:rsidR="005345AD" w:rsidRPr="00FF19B1">
        <w:rPr>
          <w:lang w:val="en-IE"/>
        </w:rPr>
        <w:t xml:space="preserve">to indicate </w:t>
      </w:r>
      <w:r w:rsidR="00BE6DC0" w:rsidRPr="00FF19B1">
        <w:rPr>
          <w:lang w:val="en-IE"/>
        </w:rPr>
        <w:t>new</w:t>
      </w:r>
      <w:r w:rsidR="005345AD" w:rsidRPr="00FF19B1">
        <w:rPr>
          <w:lang w:val="en-IE"/>
        </w:rPr>
        <w:t xml:space="preserve"> functionality (e.g. business scenario or explanatory sub-section), which is introduced in the context of NCTS-P6 and only for the Opt-In NAs as a result of the interoperability with ICS2.</w:t>
      </w:r>
      <w:r w:rsidR="00A91348" w:rsidRPr="00FF19B1">
        <w:rPr>
          <w:lang w:val="en-IE"/>
        </w:rPr>
        <w:t xml:space="preserve"> It should be emphasised that these business processes, which are marked as NEW (with a few exceptions like referrals), refer to the NCTS-P5 business processes that are already in place in the DDNTA of P5 by adding a few extra steps (and subsequently some extra message exchanges) to enable the interconnection between NCTS and </w:t>
      </w:r>
      <w:r w:rsidR="00E8288C" w:rsidRPr="00FF19B1">
        <w:rPr>
          <w:lang w:val="en-IE"/>
        </w:rPr>
        <w:t>ICS2-CR</w:t>
      </w:r>
      <w:r w:rsidR="00A91348" w:rsidRPr="00FF19B1">
        <w:rPr>
          <w:lang w:val="en-IE"/>
        </w:rPr>
        <w:t>;</w:t>
      </w:r>
    </w:p>
    <w:p w14:paraId="2E82C32C" w14:textId="77777777" w:rsidR="005345AD" w:rsidRPr="00FF19B1" w:rsidRDefault="005345AD" w:rsidP="005345AD">
      <w:pPr>
        <w:pStyle w:val="ListParagraph"/>
        <w:ind w:left="360"/>
        <w:rPr>
          <w:lang w:val="en-IE"/>
        </w:rPr>
      </w:pPr>
    </w:p>
    <w:p w14:paraId="6BF6364B" w14:textId="26F2841E" w:rsidR="003A6474" w:rsidRPr="00FF19B1" w:rsidRDefault="00AD35A0" w:rsidP="00DE5EC3">
      <w:pPr>
        <w:pStyle w:val="ListParagraph"/>
        <w:ind w:left="360"/>
        <w:rPr>
          <w:lang w:val="en-IE"/>
        </w:rPr>
      </w:pPr>
      <w:r w:rsidRPr="00FF19B1">
        <w:rPr>
          <w:lang w:val="en-IE"/>
        </w:rPr>
        <w:t xml:space="preserve">This colour marker only applies to changes in the NCTS-P5 functionality </w:t>
      </w:r>
      <w:r w:rsidRPr="00FF19B1">
        <w:rPr>
          <w:b/>
          <w:bCs/>
          <w:lang w:val="en-IE"/>
        </w:rPr>
        <w:t>to be performed only by the Opt-In NAs</w:t>
      </w:r>
      <w:r w:rsidRPr="00FF19B1">
        <w:rPr>
          <w:lang w:val="en-IE"/>
        </w:rPr>
        <w:t xml:space="preserve"> </w:t>
      </w:r>
      <w:r w:rsidR="00E96351" w:rsidRPr="00FF19B1">
        <w:rPr>
          <w:lang w:val="en-IE"/>
        </w:rPr>
        <w:t xml:space="preserve">under the context of NCTS-P6 </w:t>
      </w:r>
      <w:r w:rsidRPr="00FF19B1">
        <w:rPr>
          <w:lang w:val="en-IE"/>
        </w:rPr>
        <w:t>to interface with</w:t>
      </w:r>
      <w:r w:rsidR="00765E24" w:rsidRPr="00FF19B1">
        <w:rPr>
          <w:lang w:val="en-IE"/>
        </w:rPr>
        <w:t xml:space="preserve"> ieCA/TED</w:t>
      </w:r>
      <w:r w:rsidRPr="00FF19B1">
        <w:rPr>
          <w:lang w:val="en-IE"/>
        </w:rPr>
        <w:t xml:space="preserve"> Processing Bridge</w:t>
      </w:r>
      <w:r w:rsidR="000904B0" w:rsidRPr="00FF19B1">
        <w:rPr>
          <w:lang w:val="en-IE"/>
        </w:rPr>
        <w:t xml:space="preserve"> </w:t>
      </w:r>
      <w:r w:rsidR="00302A91" w:rsidRPr="00FF19B1">
        <w:rPr>
          <w:lang w:val="en-IE"/>
        </w:rPr>
        <w:t>so as</w:t>
      </w:r>
      <w:r w:rsidR="000904B0" w:rsidRPr="00FF19B1">
        <w:rPr>
          <w:lang w:val="en-IE"/>
        </w:rPr>
        <w:t xml:space="preserve"> to manage transit declarations with ENS particulars</w:t>
      </w:r>
      <w:r w:rsidR="0042384B" w:rsidRPr="00FF19B1">
        <w:rPr>
          <w:lang w:val="en-IE"/>
        </w:rPr>
        <w:t>. The highlight</w:t>
      </w:r>
      <w:r w:rsidR="00E5553A" w:rsidRPr="00FF19B1">
        <w:rPr>
          <w:lang w:val="en-IE"/>
        </w:rPr>
        <w:t>s</w:t>
      </w:r>
      <w:r w:rsidR="0042384B" w:rsidRPr="00FF19B1">
        <w:rPr>
          <w:lang w:val="en-IE"/>
        </w:rPr>
        <w:t xml:space="preserve"> of a section marked as </w:t>
      </w:r>
      <w:r w:rsidR="0042384B" w:rsidRPr="00FF19B1">
        <w:rPr>
          <w:highlight w:val="cyan"/>
          <w:lang w:val="en-IE"/>
        </w:rPr>
        <w:t>NEW</w:t>
      </w:r>
      <w:r w:rsidR="00437477" w:rsidRPr="00FF19B1">
        <w:rPr>
          <w:lang w:val="en-IE"/>
        </w:rPr>
        <w:t xml:space="preserve"> are applied to the </w:t>
      </w:r>
      <w:r w:rsidR="00C04FA0" w:rsidRPr="00FF19B1">
        <w:rPr>
          <w:lang w:val="en-IE"/>
        </w:rPr>
        <w:t>steps</w:t>
      </w:r>
      <w:r w:rsidR="00437477" w:rsidRPr="00FF19B1">
        <w:rPr>
          <w:lang w:val="en-IE"/>
        </w:rPr>
        <w:t xml:space="preserve"> of Business Scenarios (to stress new messages or timers in the context of NCTS-P6)</w:t>
      </w:r>
      <w:r w:rsidR="00C04FA0" w:rsidRPr="00FF19B1">
        <w:rPr>
          <w:rStyle w:val="FootnoteReference"/>
          <w:lang w:val="en-IE"/>
        </w:rPr>
        <w:footnoteReference w:id="10"/>
      </w:r>
      <w:r w:rsidR="00E5553A" w:rsidRPr="00FF19B1">
        <w:rPr>
          <w:lang w:val="en-IE"/>
        </w:rPr>
        <w:t xml:space="preserve"> or </w:t>
      </w:r>
      <w:r w:rsidR="005A0E79" w:rsidRPr="00FF19B1">
        <w:rPr>
          <w:lang w:val="en-IE"/>
        </w:rPr>
        <w:t xml:space="preserve">new states </w:t>
      </w:r>
      <w:r w:rsidR="002A4147" w:rsidRPr="00FF19B1">
        <w:rPr>
          <w:lang w:val="en-IE"/>
        </w:rPr>
        <w:t xml:space="preserve">(mentioned in the Business Scenarios) </w:t>
      </w:r>
      <w:r w:rsidR="005A0E79" w:rsidRPr="00FF19B1">
        <w:rPr>
          <w:lang w:val="en-IE"/>
        </w:rPr>
        <w:t xml:space="preserve">or </w:t>
      </w:r>
      <w:r w:rsidR="00E5553A" w:rsidRPr="00FF19B1">
        <w:rPr>
          <w:lang w:val="en-IE"/>
        </w:rPr>
        <w:t>paragraphs that under the sections of State Machines</w:t>
      </w:r>
      <w:r w:rsidR="002A4147" w:rsidRPr="00FF19B1">
        <w:rPr>
          <w:lang w:val="en-IE"/>
        </w:rPr>
        <w:t xml:space="preserve"> to stress that are only applicable for Opt-In NAs</w:t>
      </w:r>
      <w:r w:rsidR="00D54780" w:rsidRPr="00FF19B1">
        <w:rPr>
          <w:lang w:val="en-IE"/>
        </w:rPr>
        <w:t>;</w:t>
      </w:r>
    </w:p>
    <w:p w14:paraId="588E2E0B" w14:textId="77777777" w:rsidR="00D54780" w:rsidRPr="00FF19B1" w:rsidRDefault="00D54780" w:rsidP="00D54780">
      <w:pPr>
        <w:pStyle w:val="ListParagraph"/>
        <w:ind w:left="360"/>
        <w:rPr>
          <w:lang w:val="en-IE"/>
        </w:rPr>
      </w:pPr>
    </w:p>
    <w:p w14:paraId="7198E19A" w14:textId="3E4486F7" w:rsidR="00D54780" w:rsidRPr="00FF19B1" w:rsidRDefault="00185212" w:rsidP="00833A60">
      <w:pPr>
        <w:pStyle w:val="ListParagraph"/>
        <w:numPr>
          <w:ilvl w:val="0"/>
          <w:numId w:val="151"/>
        </w:numPr>
        <w:ind w:left="360"/>
        <w:rPr>
          <w:lang w:val="en-IE"/>
        </w:rPr>
      </w:pPr>
      <w:r w:rsidRPr="00FF19B1">
        <w:rPr>
          <w:lang w:val="en-IE"/>
        </w:rPr>
        <w:t xml:space="preserve">In case the title of </w:t>
      </w:r>
      <w:r w:rsidR="007F1309" w:rsidRPr="00FF19B1">
        <w:rPr>
          <w:lang w:val="en-IE"/>
        </w:rPr>
        <w:t>a section</w:t>
      </w:r>
      <w:r w:rsidRPr="00FF19B1">
        <w:rPr>
          <w:lang w:val="en-IE"/>
        </w:rPr>
        <w:t xml:space="preserve"> is marked as </w:t>
      </w:r>
      <w:r w:rsidRPr="00FF19B1">
        <w:rPr>
          <w:highlight w:val="green"/>
          <w:lang w:val="en-IE"/>
        </w:rPr>
        <w:t>UPDATED</w:t>
      </w:r>
      <w:r w:rsidRPr="00FF19B1">
        <w:rPr>
          <w:lang w:val="en-IE"/>
        </w:rPr>
        <w:t>, then the specific paragraph</w:t>
      </w:r>
      <w:r w:rsidR="00F21BD6" w:rsidRPr="00FF19B1">
        <w:rPr>
          <w:lang w:val="en-IE"/>
        </w:rPr>
        <w:t>(s)</w:t>
      </w:r>
      <w:r w:rsidRPr="00FF19B1">
        <w:rPr>
          <w:lang w:val="en-IE"/>
        </w:rPr>
        <w:t xml:space="preserve"> </w:t>
      </w:r>
      <w:r w:rsidR="00302A91" w:rsidRPr="00FF19B1">
        <w:rPr>
          <w:lang w:val="en-IE"/>
        </w:rPr>
        <w:t>or step</w:t>
      </w:r>
      <w:r w:rsidR="0042384B" w:rsidRPr="00FF19B1">
        <w:rPr>
          <w:lang w:val="en-IE"/>
        </w:rPr>
        <w:t>(</w:t>
      </w:r>
      <w:r w:rsidR="00302A91" w:rsidRPr="00FF19B1">
        <w:rPr>
          <w:lang w:val="en-IE"/>
        </w:rPr>
        <w:t>s</w:t>
      </w:r>
      <w:r w:rsidR="0042384B" w:rsidRPr="00FF19B1">
        <w:rPr>
          <w:lang w:val="en-IE"/>
        </w:rPr>
        <w:t>)</w:t>
      </w:r>
      <w:r w:rsidR="00302A91" w:rsidRPr="00FF19B1">
        <w:rPr>
          <w:lang w:val="en-IE"/>
        </w:rPr>
        <w:t xml:space="preserve"> </w:t>
      </w:r>
      <w:r w:rsidR="00F21BD6" w:rsidRPr="00FF19B1">
        <w:rPr>
          <w:lang w:val="en-IE"/>
        </w:rPr>
        <w:t xml:space="preserve">belonging to this section </w:t>
      </w:r>
      <w:r w:rsidRPr="00FF19B1">
        <w:rPr>
          <w:lang w:val="en-IE"/>
        </w:rPr>
        <w:t>is</w:t>
      </w:r>
      <w:r w:rsidR="00F21BD6" w:rsidRPr="00FF19B1">
        <w:rPr>
          <w:lang w:val="en-IE"/>
        </w:rPr>
        <w:t>/are</w:t>
      </w:r>
      <w:r w:rsidRPr="00FF19B1">
        <w:rPr>
          <w:lang w:val="en-IE"/>
        </w:rPr>
        <w:t xml:space="preserve"> highlighted </w:t>
      </w:r>
      <w:r w:rsidR="004A258F" w:rsidRPr="00FF19B1">
        <w:rPr>
          <w:lang w:val="en-IE"/>
        </w:rPr>
        <w:t xml:space="preserve">in green </w:t>
      </w:r>
      <w:r w:rsidR="005345AD" w:rsidRPr="00FF19B1">
        <w:rPr>
          <w:lang w:val="en-IE"/>
        </w:rPr>
        <w:t xml:space="preserve">to </w:t>
      </w:r>
      <w:r w:rsidR="007F1309" w:rsidRPr="00FF19B1">
        <w:rPr>
          <w:lang w:val="en-IE"/>
        </w:rPr>
        <w:t xml:space="preserve">indicate an additional </w:t>
      </w:r>
      <w:r w:rsidR="00E26F3B" w:rsidRPr="00FF19B1">
        <w:rPr>
          <w:lang w:val="en-IE"/>
        </w:rPr>
        <w:t xml:space="preserve">or updated </w:t>
      </w:r>
      <w:r w:rsidR="007F1309" w:rsidRPr="00FF19B1">
        <w:rPr>
          <w:lang w:val="en-IE"/>
        </w:rPr>
        <w:t xml:space="preserve">step </w:t>
      </w:r>
      <w:r w:rsidR="00266B8A" w:rsidRPr="00FF19B1">
        <w:rPr>
          <w:lang w:val="en-IE"/>
        </w:rPr>
        <w:t xml:space="preserve">in a business scenario </w:t>
      </w:r>
      <w:r w:rsidR="007F1309" w:rsidRPr="00FF19B1">
        <w:rPr>
          <w:lang w:val="en-IE"/>
        </w:rPr>
        <w:t xml:space="preserve">or </w:t>
      </w:r>
      <w:r w:rsidR="00E26F3B" w:rsidRPr="00FF19B1">
        <w:rPr>
          <w:lang w:val="en-IE"/>
        </w:rPr>
        <w:t xml:space="preserve">a new or an updated </w:t>
      </w:r>
      <w:r w:rsidR="007F1309" w:rsidRPr="00FF19B1">
        <w:rPr>
          <w:lang w:val="en-IE"/>
        </w:rPr>
        <w:t>paragraph</w:t>
      </w:r>
      <w:r w:rsidR="00396FC7" w:rsidRPr="00FF19B1">
        <w:rPr>
          <w:lang w:val="en-IE"/>
        </w:rPr>
        <w:t xml:space="preserve">, which </w:t>
      </w:r>
      <w:r w:rsidR="00B848B7" w:rsidRPr="00FF19B1">
        <w:rPr>
          <w:lang w:val="en-IE"/>
        </w:rPr>
        <w:t xml:space="preserve">applies </w:t>
      </w:r>
      <w:r w:rsidR="00D54780" w:rsidRPr="00FF19B1">
        <w:rPr>
          <w:lang w:val="en-IE"/>
        </w:rPr>
        <w:t xml:space="preserve">as new functionality </w:t>
      </w:r>
      <w:r w:rsidR="00B848B7" w:rsidRPr="00FF19B1">
        <w:rPr>
          <w:lang w:val="en-IE"/>
        </w:rPr>
        <w:t>in the context of NCTS-P6</w:t>
      </w:r>
      <w:r w:rsidR="00D54780" w:rsidRPr="00FF19B1">
        <w:rPr>
          <w:lang w:val="en-IE"/>
        </w:rPr>
        <w:t xml:space="preserve"> </w:t>
      </w:r>
      <w:r w:rsidR="007941DB" w:rsidRPr="00FF19B1">
        <w:rPr>
          <w:lang w:val="en-IE"/>
        </w:rPr>
        <w:t>on top of the existing</w:t>
      </w:r>
      <w:r w:rsidR="00D54780" w:rsidRPr="00FF19B1">
        <w:rPr>
          <w:lang w:val="en-IE"/>
        </w:rPr>
        <w:t xml:space="preserve"> NCTS-P5</w:t>
      </w:r>
      <w:r w:rsidR="007941DB" w:rsidRPr="00FF19B1">
        <w:rPr>
          <w:lang w:val="en-IE"/>
        </w:rPr>
        <w:t xml:space="preserve"> functionality</w:t>
      </w:r>
      <w:r w:rsidR="00AD35A0" w:rsidRPr="00FF19B1">
        <w:rPr>
          <w:lang w:val="en-IE"/>
        </w:rPr>
        <w:t>.</w:t>
      </w:r>
    </w:p>
    <w:p w14:paraId="2071C33D" w14:textId="5F2086C8" w:rsidR="00AD35A0" w:rsidRPr="00FF19B1" w:rsidRDefault="00AD35A0" w:rsidP="00AD35A0">
      <w:pPr>
        <w:ind w:left="360"/>
        <w:rPr>
          <w:lang w:val="en-IE"/>
        </w:rPr>
      </w:pPr>
      <w:r w:rsidRPr="00FF19B1">
        <w:rPr>
          <w:lang w:val="en-IE"/>
        </w:rPr>
        <w:t xml:space="preserve">This colour marker is used to stress new functionality under the context of NCTS-P6 </w:t>
      </w:r>
      <w:r w:rsidRPr="00FF19B1">
        <w:rPr>
          <w:b/>
          <w:bCs/>
          <w:lang w:val="en-IE"/>
        </w:rPr>
        <w:t>applicable for both Opt-In and Opt-Out NAs</w:t>
      </w:r>
      <w:r w:rsidR="00BE6DC0" w:rsidRPr="00FF19B1">
        <w:rPr>
          <w:rStyle w:val="FootnoteReference"/>
          <w:b/>
          <w:bCs/>
          <w:lang w:val="en-IE"/>
        </w:rPr>
        <w:footnoteReference w:id="11"/>
      </w:r>
      <w:r w:rsidR="00BE6DC0" w:rsidRPr="00FF19B1">
        <w:rPr>
          <w:b/>
          <w:bCs/>
          <w:lang w:val="en-IE"/>
        </w:rPr>
        <w:t xml:space="preserve"> </w:t>
      </w:r>
      <w:r w:rsidR="000904B0" w:rsidRPr="00FF19B1">
        <w:rPr>
          <w:lang w:val="en-IE"/>
        </w:rPr>
        <w:t>on top of the existing NCTS-P5 functionality</w:t>
      </w:r>
      <w:r w:rsidR="00603A69" w:rsidRPr="00FF19B1">
        <w:rPr>
          <w:lang w:val="en-IE"/>
        </w:rPr>
        <w:t xml:space="preserve">. The non-highlighted parts of a section </w:t>
      </w:r>
      <w:r w:rsidR="00837987" w:rsidRPr="00FF19B1">
        <w:rPr>
          <w:lang w:val="en-IE"/>
        </w:rPr>
        <w:t xml:space="preserve">marked as </w:t>
      </w:r>
      <w:r w:rsidR="00837987" w:rsidRPr="00FF19B1">
        <w:rPr>
          <w:highlight w:val="green"/>
          <w:lang w:val="en-IE"/>
        </w:rPr>
        <w:t>UPDATED</w:t>
      </w:r>
      <w:r w:rsidR="00603A69" w:rsidRPr="00FF19B1">
        <w:rPr>
          <w:lang w:val="en-IE"/>
        </w:rPr>
        <w:t xml:space="preserve"> mean that there are no changes in the functionality compared to NCTS-P5;</w:t>
      </w:r>
    </w:p>
    <w:p w14:paraId="5749831A" w14:textId="65FA8CEB" w:rsidR="00D54780" w:rsidRPr="00FF19B1" w:rsidRDefault="00D54780" w:rsidP="00833A60">
      <w:pPr>
        <w:pStyle w:val="ListParagraph"/>
        <w:numPr>
          <w:ilvl w:val="0"/>
          <w:numId w:val="151"/>
        </w:numPr>
        <w:ind w:left="360"/>
        <w:rPr>
          <w:lang w:val="en-IE"/>
        </w:rPr>
      </w:pPr>
      <w:r w:rsidRPr="00FF19B1">
        <w:rPr>
          <w:lang w:val="en-IE"/>
        </w:rPr>
        <w:lastRenderedPageBreak/>
        <w:t xml:space="preserve">In case the title of a section is marked as </w:t>
      </w:r>
      <w:r w:rsidRPr="00FF19B1">
        <w:rPr>
          <w:highlight w:val="lightGray"/>
          <w:lang w:val="en-IE"/>
        </w:rPr>
        <w:t>NO CHANGE</w:t>
      </w:r>
      <w:r w:rsidRPr="00FF19B1">
        <w:rPr>
          <w:lang w:val="en-IE"/>
        </w:rPr>
        <w:t>, then no change is applied in the specific functionality under the context of NCTS-P6 compared to NCTS-P5</w:t>
      </w:r>
      <w:r w:rsidR="00EE1B08" w:rsidRPr="00FF19B1">
        <w:rPr>
          <w:lang w:val="en-IE"/>
        </w:rPr>
        <w:t>. In that case, no highlighting is applied in the text of the section</w:t>
      </w:r>
      <w:r w:rsidR="008E157A" w:rsidRPr="00FF19B1">
        <w:rPr>
          <w:lang w:val="en-IE"/>
        </w:rPr>
        <w:t>;</w:t>
      </w:r>
    </w:p>
    <w:p w14:paraId="74BF50E3" w14:textId="269A06A3" w:rsidR="007401B9" w:rsidRPr="00FF19B1" w:rsidRDefault="00DE5EC3" w:rsidP="00B44273">
      <w:pPr>
        <w:rPr>
          <w:i/>
          <w:iCs/>
          <w:lang w:val="en-IE"/>
        </w:rPr>
      </w:pPr>
      <w:r w:rsidRPr="00FF19B1">
        <w:rPr>
          <w:i/>
          <w:iCs/>
          <w:lang w:val="en-IE"/>
        </w:rPr>
        <w:t xml:space="preserve">NOTE: A combination of colour markers is also possible in a section. For instance, when a section is marked as </w:t>
      </w:r>
      <w:r w:rsidRPr="00FF19B1">
        <w:rPr>
          <w:i/>
          <w:lang w:val="en-IE"/>
        </w:rPr>
        <w:t>NEW</w:t>
      </w:r>
      <w:r w:rsidRPr="00FF19B1">
        <w:rPr>
          <w:i/>
          <w:iCs/>
          <w:lang w:val="en-IE"/>
        </w:rPr>
        <w:t xml:space="preserve"> </w:t>
      </w:r>
      <w:r w:rsidRPr="00FF19B1">
        <w:rPr>
          <w:i/>
          <w:lang w:val="en-IE"/>
        </w:rPr>
        <w:t>NO CHANGE</w:t>
      </w:r>
      <w:r w:rsidRPr="00FF19B1">
        <w:rPr>
          <w:i/>
          <w:iCs/>
          <w:lang w:val="en-IE"/>
        </w:rPr>
        <w:t xml:space="preserve">, </w:t>
      </w:r>
      <w:r w:rsidRPr="00FF19B1">
        <w:rPr>
          <w:i/>
          <w:iCs/>
          <w:u w:val="single"/>
          <w:lang w:val="en-IE"/>
        </w:rPr>
        <w:t>it means that it contains changes that are involved for Opt-In NAs due to the interoperability with ICS2 but</w:t>
      </w:r>
      <w:r w:rsidRPr="00FF19B1">
        <w:rPr>
          <w:i/>
          <w:iCs/>
          <w:lang w:val="en-IE"/>
        </w:rPr>
        <w:t xml:space="preserve"> </w:t>
      </w:r>
      <w:r w:rsidR="00302A91" w:rsidRPr="00FF19B1">
        <w:rPr>
          <w:i/>
          <w:iCs/>
          <w:u w:val="single"/>
          <w:lang w:val="en-IE"/>
        </w:rPr>
        <w:t>the non-highlighted paragraphs</w:t>
      </w:r>
      <w:r w:rsidRPr="00FF19B1">
        <w:rPr>
          <w:i/>
          <w:iCs/>
          <w:u w:val="single"/>
          <w:lang w:val="en-IE"/>
        </w:rPr>
        <w:t xml:space="preserve"> </w:t>
      </w:r>
      <w:r w:rsidR="00302A91" w:rsidRPr="00FF19B1">
        <w:rPr>
          <w:i/>
          <w:iCs/>
          <w:u w:val="single"/>
          <w:lang w:val="en-IE"/>
        </w:rPr>
        <w:t>are</w:t>
      </w:r>
      <w:r w:rsidRPr="00FF19B1">
        <w:rPr>
          <w:i/>
          <w:iCs/>
          <w:u w:val="single"/>
          <w:lang w:val="en-IE"/>
        </w:rPr>
        <w:t xml:space="preserve"> applicable for all NAs as it contains no changes as well</w:t>
      </w:r>
      <w:r w:rsidR="00AE2A9C" w:rsidRPr="00FF19B1">
        <w:rPr>
          <w:i/>
          <w:iCs/>
          <w:u w:val="single"/>
          <w:lang w:val="en-IE"/>
        </w:rPr>
        <w:t xml:space="preserve"> compared to NCTS-P5</w:t>
      </w:r>
      <w:r w:rsidRPr="00FF19B1">
        <w:rPr>
          <w:i/>
          <w:iCs/>
          <w:lang w:val="en-IE"/>
        </w:rPr>
        <w:t xml:space="preserve">. </w:t>
      </w:r>
    </w:p>
    <w:p w14:paraId="7DFD55A8" w14:textId="533E6A93" w:rsidR="00FA05BA" w:rsidRPr="00FF19B1" w:rsidRDefault="00FA05BA" w:rsidP="00FA05BA">
      <w:pPr>
        <w:pStyle w:val="Heading3"/>
        <w:rPr>
          <w:lang w:val="en-IE"/>
        </w:rPr>
      </w:pPr>
      <w:bookmarkStart w:id="1086" w:name="_Ref114936443"/>
      <w:bookmarkStart w:id="1087" w:name="_Toc172912663"/>
      <w:bookmarkStart w:id="1088" w:name="_Toc202266197"/>
      <w:r w:rsidRPr="00FF19B1">
        <w:rPr>
          <w:lang w:val="en-IE"/>
        </w:rPr>
        <w:t xml:space="preserve">Communication between the Office of Transit and the External Domain – </w:t>
      </w:r>
      <w:r w:rsidRPr="00FF19B1">
        <w:rPr>
          <w:highlight w:val="cyan"/>
          <w:lang w:val="en-IE"/>
        </w:rPr>
        <w:t>NEW</w:t>
      </w:r>
      <w:bookmarkEnd w:id="1086"/>
      <w:bookmarkEnd w:id="1087"/>
      <w:bookmarkEnd w:id="1088"/>
    </w:p>
    <w:p w14:paraId="00DDE9FE" w14:textId="77777777" w:rsidR="00FA05BA" w:rsidRPr="00FF19B1" w:rsidRDefault="00FA05BA" w:rsidP="00FA05BA">
      <w:pPr>
        <w:rPr>
          <w:lang w:val="en-IE"/>
        </w:rPr>
      </w:pPr>
      <w:r w:rsidRPr="00FF19B1">
        <w:rPr>
          <w:lang w:val="en-IE"/>
        </w:rPr>
        <w:t>Wherever the Time Sequence Diagrams depict communication between Holder of the Transit Procedure and Office of Transit, it should be understood that this Trader might also be a Carrier or a Representative.</w:t>
      </w:r>
    </w:p>
    <w:p w14:paraId="7D429AB5" w14:textId="6A8D3848" w:rsidR="00D47822" w:rsidRPr="00FF19B1" w:rsidRDefault="00FA05BA" w:rsidP="00D47822">
      <w:pPr>
        <w:rPr>
          <w:lang w:val="en-IE"/>
        </w:rPr>
      </w:pPr>
      <w:r w:rsidRPr="00FF19B1">
        <w:rPr>
          <w:lang w:val="en-IE"/>
        </w:rPr>
        <w:t>In case where no exchange of messages is feasible at National Level between the Holder of the Transit Procedure or the Carrier or another Representative with the Office of Transit, either alternative channels of communication can be offered by the National Administration (e.g. Smart Border or Trader Portal) or communication can be handled outside NCTS (e.g. via email or phone etc.).</w:t>
      </w:r>
    </w:p>
    <w:p w14:paraId="7BB1AED6" w14:textId="1ED8DA57" w:rsidR="00D47822" w:rsidRPr="00FF19B1" w:rsidRDefault="00D47822">
      <w:pPr>
        <w:spacing w:before="0"/>
        <w:jc w:val="left"/>
        <w:rPr>
          <w:lang w:val="en-IE"/>
        </w:rPr>
      </w:pPr>
      <w:r w:rsidRPr="00FF19B1">
        <w:rPr>
          <w:lang w:val="en-IE"/>
        </w:rPr>
        <w:br w:type="page"/>
      </w:r>
    </w:p>
    <w:p w14:paraId="2387FDDD" w14:textId="3EF00C8A" w:rsidR="009A7618" w:rsidRPr="00FF19B1" w:rsidRDefault="009A7618" w:rsidP="00372901">
      <w:pPr>
        <w:pStyle w:val="Heading2"/>
        <w:keepNext/>
        <w:keepLines/>
        <w:tabs>
          <w:tab w:val="num" w:pos="720"/>
        </w:tabs>
        <w:ind w:left="578" w:hanging="578"/>
        <w:rPr>
          <w:lang w:val="en-IE"/>
        </w:rPr>
      </w:pPr>
      <w:bookmarkStart w:id="1089" w:name="_NCTS_Core_Business"/>
      <w:bookmarkStart w:id="1090" w:name="_Toc100845758"/>
      <w:bookmarkStart w:id="1091" w:name="_Ref101280371"/>
      <w:bookmarkStart w:id="1092" w:name="_Ref112406070"/>
      <w:bookmarkStart w:id="1093" w:name="_Toc172912664"/>
      <w:bookmarkStart w:id="1094" w:name="_Toc202266198"/>
      <w:bookmarkEnd w:id="1089"/>
      <w:r w:rsidRPr="00FF19B1">
        <w:rPr>
          <w:lang w:val="en-IE"/>
        </w:rPr>
        <w:lastRenderedPageBreak/>
        <w:t>NCTS Core Business</w:t>
      </w:r>
      <w:bookmarkEnd w:id="1075"/>
      <w:bookmarkEnd w:id="1076"/>
      <w:bookmarkEnd w:id="1077"/>
      <w:bookmarkEnd w:id="1078"/>
      <w:bookmarkEnd w:id="1079"/>
      <w:bookmarkEnd w:id="1080"/>
      <w:bookmarkEnd w:id="1081"/>
      <w:bookmarkEnd w:id="1082"/>
      <w:bookmarkEnd w:id="1083"/>
      <w:r w:rsidR="000E3661" w:rsidRPr="00FF19B1">
        <w:rPr>
          <w:lang w:val="en-IE"/>
        </w:rPr>
        <w:t xml:space="preserve"> (TRA)</w:t>
      </w:r>
      <w:bookmarkEnd w:id="1090"/>
      <w:bookmarkEnd w:id="1091"/>
      <w:bookmarkEnd w:id="1092"/>
      <w:bookmarkEnd w:id="1093"/>
      <w:bookmarkEnd w:id="1094"/>
    </w:p>
    <w:p w14:paraId="57916EEE" w14:textId="21C1A180" w:rsidR="009A7618" w:rsidRPr="00FF19B1" w:rsidRDefault="009A7618" w:rsidP="0019163F">
      <w:pPr>
        <w:pStyle w:val="Heading3"/>
        <w:rPr>
          <w:lang w:val="en-IE"/>
        </w:rPr>
      </w:pPr>
      <w:bookmarkStart w:id="1095" w:name="_Toc45648714"/>
      <w:bookmarkStart w:id="1096" w:name="_Toc68274129"/>
      <w:bookmarkStart w:id="1097" w:name="_Toc68274420"/>
      <w:bookmarkStart w:id="1098" w:name="_Toc69205305"/>
      <w:bookmarkStart w:id="1099" w:name="_Toc69724334"/>
      <w:bookmarkStart w:id="1100" w:name="_Toc97296393"/>
      <w:bookmarkStart w:id="1101" w:name="_Toc100845759"/>
      <w:bookmarkStart w:id="1102" w:name="_Toc172912665"/>
      <w:bookmarkStart w:id="1103" w:name="_Toc202266199"/>
      <w:r w:rsidRPr="00FF19B1">
        <w:rPr>
          <w:lang w:val="en-IE"/>
        </w:rPr>
        <w:t>Overview</w:t>
      </w:r>
      <w:bookmarkEnd w:id="1095"/>
      <w:bookmarkEnd w:id="1096"/>
      <w:bookmarkEnd w:id="1097"/>
      <w:bookmarkEnd w:id="1098"/>
      <w:bookmarkEnd w:id="1099"/>
      <w:bookmarkEnd w:id="1100"/>
      <w:bookmarkEnd w:id="1101"/>
      <w:r w:rsidR="0009426C" w:rsidRPr="00FF19B1">
        <w:rPr>
          <w:lang w:val="en-IE"/>
        </w:rPr>
        <w:t xml:space="preserve"> – </w:t>
      </w:r>
      <w:r w:rsidR="0009426C" w:rsidRPr="00FF19B1">
        <w:rPr>
          <w:i w:val="0"/>
          <w:iCs/>
          <w:highlight w:val="lightGray"/>
          <w:lang w:val="en-IE"/>
        </w:rPr>
        <w:t>NO CHANGE</w:t>
      </w:r>
      <w:bookmarkEnd w:id="1102"/>
      <w:bookmarkEnd w:id="1103"/>
    </w:p>
    <w:p w14:paraId="01599581" w14:textId="1F537CBE" w:rsidR="009A7618" w:rsidRPr="00FF19B1" w:rsidRDefault="00207228">
      <w:pPr>
        <w:rPr>
          <w:lang w:val="en-IE"/>
        </w:rPr>
      </w:pPr>
      <w:r w:rsidRPr="00FF19B1">
        <w:rPr>
          <w:lang w:val="en-IE"/>
        </w:rPr>
        <w:t>The following sections present the detailed specification of the message exchange protocols for the NCTS Core Business area under NCTS-P</w:t>
      </w:r>
      <w:r w:rsidR="00E45F4B" w:rsidRPr="00FF19B1">
        <w:rPr>
          <w:lang w:val="en-IE"/>
        </w:rPr>
        <w:t>6</w:t>
      </w:r>
      <w:r w:rsidR="0054609F" w:rsidRPr="00FF19B1">
        <w:rPr>
          <w:lang w:val="en-IE"/>
        </w:rPr>
        <w:t xml:space="preserve"> for transit declarations </w:t>
      </w:r>
      <w:r w:rsidR="00393ACE" w:rsidRPr="00FF19B1">
        <w:rPr>
          <w:lang w:val="en-IE"/>
        </w:rPr>
        <w:t>without ENS Particulars applicable for Opt-In and Opt-Out NAs</w:t>
      </w:r>
      <w:r w:rsidRPr="00FF19B1">
        <w:rPr>
          <w:lang w:val="en-IE"/>
        </w:rPr>
        <w:t xml:space="preserve">. The different parties involved </w:t>
      </w:r>
      <w:r w:rsidR="00725A53" w:rsidRPr="00FF19B1">
        <w:rPr>
          <w:lang w:val="en-IE"/>
        </w:rPr>
        <w:t>and the</w:t>
      </w:r>
      <w:r w:rsidRPr="00FF19B1">
        <w:rPr>
          <w:lang w:val="en-IE"/>
        </w:rPr>
        <w:t xml:space="preserve"> </w:t>
      </w:r>
      <w:r w:rsidRPr="00FF19B1">
        <w:rPr>
          <w:i/>
          <w:iCs/>
          <w:lang w:val="en-IE"/>
        </w:rPr>
        <w:t>Information Exchanges</w:t>
      </w:r>
      <w:r w:rsidRPr="00FF19B1">
        <w:rPr>
          <w:lang w:val="en-IE"/>
        </w:rPr>
        <w:t xml:space="preserve"> to be supported are summarised in the diagram below. Please note that this diagram is not a Time Sequence Diagram; it is only summarising the different possible sources and destinations for the various </w:t>
      </w:r>
      <w:r w:rsidRPr="00FF19B1">
        <w:rPr>
          <w:i/>
          <w:iCs/>
          <w:lang w:val="en-IE"/>
        </w:rPr>
        <w:t>Information Exchanges</w:t>
      </w:r>
      <w:r w:rsidRPr="00FF19B1">
        <w:rPr>
          <w:lang w:val="en-IE"/>
        </w:rPr>
        <w:t>.</w:t>
      </w:r>
    </w:p>
    <w:p w14:paraId="60760B38" w14:textId="77777777" w:rsidR="00CC4595" w:rsidRPr="00FF19B1" w:rsidRDefault="009A7618">
      <w:pPr>
        <w:rPr>
          <w:lang w:val="en-IE"/>
        </w:rPr>
      </w:pPr>
      <w:r w:rsidRPr="00FF19B1">
        <w:rPr>
          <w:lang w:val="en-IE"/>
        </w:rPr>
        <w:t>This diagram highlights in which Domain the different exchanges are to be foreseen. A prefix of “C_” denotes exchanges in the Common Domain (between National Administrations), while a prefix of “E_” denotes exchanges in the External Domain (between National Administrations and Traders). A prefix of “N_” stands for exchanges that are purely local to a National Administration (National Domain): these mean local data capture in a National Administration.</w:t>
      </w:r>
    </w:p>
    <w:p w14:paraId="12AB92A5" w14:textId="25B693F9" w:rsidR="009A7618" w:rsidRPr="00FF19B1" w:rsidRDefault="00F94602">
      <w:pPr>
        <w:rPr>
          <w:lang w:val="en-IE"/>
        </w:rPr>
      </w:pPr>
      <w:r w:rsidRPr="00FF19B1">
        <w:rPr>
          <w:i/>
          <w:iCs/>
          <w:lang w:val="en-IE"/>
        </w:rPr>
        <w:t>Information Exchanges</w:t>
      </w:r>
      <w:r w:rsidRPr="00FF19B1">
        <w:rPr>
          <w:lang w:val="en-IE"/>
        </w:rPr>
        <w:t xml:space="preserve"> that are not exchanged via EDI are shown in italics in the figure below. Some of these </w:t>
      </w:r>
      <w:r w:rsidRPr="00FF19B1">
        <w:rPr>
          <w:i/>
          <w:iCs/>
          <w:lang w:val="en-IE"/>
        </w:rPr>
        <w:t>Information Exchanges</w:t>
      </w:r>
      <w:r w:rsidRPr="00FF19B1">
        <w:rPr>
          <w:lang w:val="en-IE"/>
        </w:rPr>
        <w:t xml:space="preserve"> have to be exchanged via paper documents.</w:t>
      </w:r>
    </w:p>
    <w:p w14:paraId="5B258C2C" w14:textId="43A8E5DD" w:rsidR="00894C70" w:rsidRPr="00FF19B1" w:rsidRDefault="0009094C" w:rsidP="0099062E">
      <w:pPr>
        <w:pStyle w:val="Caption"/>
        <w:jc w:val="both"/>
        <w:rPr>
          <w:b w:val="0"/>
          <w:lang w:val="en-IE"/>
        </w:rPr>
      </w:pPr>
      <w:r w:rsidRPr="00FF19B1">
        <w:rPr>
          <w:b w:val="0"/>
          <w:lang w:val="en-IE"/>
        </w:rPr>
        <w:t xml:space="preserve">All </w:t>
      </w:r>
      <w:r w:rsidRPr="00FF19B1">
        <w:rPr>
          <w:b w:val="0"/>
          <w:i/>
          <w:iCs/>
          <w:lang w:val="en-IE"/>
        </w:rPr>
        <w:t>Information Exchanges</w:t>
      </w:r>
      <w:r w:rsidRPr="00FF19B1">
        <w:rPr>
          <w:b w:val="0"/>
          <w:lang w:val="en-IE"/>
        </w:rPr>
        <w:t xml:space="preserve"> related to exceptions are discussed in </w:t>
      </w:r>
      <w:r w:rsidRPr="00FF19B1">
        <w:rPr>
          <w:b w:val="0"/>
          <w:lang w:val="en-IE"/>
        </w:rPr>
        <w:fldChar w:fldCharType="begin"/>
      </w:r>
      <w:r w:rsidRPr="00FF19B1">
        <w:rPr>
          <w:b w:val="0"/>
          <w:lang w:val="en-IE"/>
        </w:rPr>
        <w:instrText xml:space="preserve"> REF _Ref27490231 \h  \* MERGEFORMAT </w:instrText>
      </w:r>
      <w:r w:rsidRPr="00FF19B1">
        <w:rPr>
          <w:b w:val="0"/>
          <w:lang w:val="en-IE"/>
        </w:rPr>
      </w:r>
      <w:r w:rsidRPr="00FF19B1">
        <w:rPr>
          <w:b w:val="0"/>
          <w:lang w:val="en-IE"/>
        </w:rPr>
        <w:fldChar w:fldCharType="separate"/>
      </w:r>
      <w:r w:rsidR="003911F1" w:rsidRPr="003911F1">
        <w:rPr>
          <w:b w:val="0"/>
          <w:lang w:val="en-IE"/>
        </w:rPr>
        <w:t>Design principles</w:t>
      </w:r>
      <w:r w:rsidRPr="00FF19B1">
        <w:rPr>
          <w:b w:val="0"/>
          <w:lang w:val="en-IE"/>
        </w:rPr>
        <w:fldChar w:fldCharType="end"/>
      </w:r>
      <w:r w:rsidRPr="00FF19B1">
        <w:rPr>
          <w:b w:val="0"/>
          <w:lang w:val="en-IE"/>
        </w:rPr>
        <w:t xml:space="preserve">, </w:t>
      </w:r>
      <w:r w:rsidRPr="00FF19B1">
        <w:rPr>
          <w:b w:val="0"/>
          <w:lang w:val="en-IE"/>
        </w:rPr>
        <w:fldChar w:fldCharType="begin"/>
      </w:r>
      <w:r w:rsidRPr="00FF19B1">
        <w:rPr>
          <w:b w:val="0"/>
          <w:lang w:val="en-IE"/>
        </w:rPr>
        <w:instrText xml:space="preserve"> REF _Ref6575148 \r \h </w:instrText>
      </w:r>
      <w:r w:rsidRPr="00FF19B1">
        <w:rPr>
          <w:b w:val="0"/>
          <w:lang w:val="en-IE"/>
        </w:rPr>
      </w:r>
      <w:r w:rsidRPr="00FF19B1">
        <w:rPr>
          <w:b w:val="0"/>
          <w:lang w:val="en-IE"/>
        </w:rPr>
        <w:fldChar w:fldCharType="separate"/>
      </w:r>
      <w:r w:rsidR="003911F1">
        <w:rPr>
          <w:b w:val="0"/>
          <w:lang w:val="en-IE"/>
        </w:rPr>
        <w:t>VIII.II</w:t>
      </w:r>
      <w:r w:rsidRPr="00FF19B1">
        <w:rPr>
          <w:b w:val="0"/>
          <w:lang w:val="en-IE"/>
        </w:rPr>
        <w:fldChar w:fldCharType="end"/>
      </w:r>
      <w:r w:rsidRPr="00FF19B1">
        <w:rPr>
          <w:b w:val="0"/>
          <w:lang w:val="en-IE"/>
        </w:rPr>
        <w:t xml:space="preserve"> of this document.</w:t>
      </w:r>
    </w:p>
    <w:bookmarkStart w:id="1104" w:name="_Toc413431191"/>
    <w:bookmarkStart w:id="1105" w:name="_Toc413431515"/>
    <w:p w14:paraId="4A7F51B8" w14:textId="0889BC38" w:rsidR="00894C70" w:rsidRPr="00FF19B1" w:rsidRDefault="00A354C1" w:rsidP="00670270">
      <w:pPr>
        <w:jc w:val="center"/>
        <w:rPr>
          <w:sz w:val="16"/>
          <w:szCs w:val="16"/>
          <w:lang w:val="en-IE"/>
        </w:rPr>
      </w:pPr>
      <w:r w:rsidRPr="00FF19B1">
        <w:rPr>
          <w:lang w:val="en-IE"/>
        </w:rPr>
        <w:object w:dxaOrig="19429" w:dyaOrig="27361" w14:anchorId="11F7040B">
          <v:shape id="_x0000_i1026" type="#_x0000_t75" style="width:439.35pt;height:620.1pt" o:ole="">
            <v:imagedata r:id="rId82" o:title=""/>
          </v:shape>
          <o:OLEObject Type="Embed" ProgID="Visio.Drawing.15" ShapeID="_x0000_i1026" DrawAspect="Content" ObjectID="_1812926179" r:id="rId83"/>
        </w:object>
      </w:r>
    </w:p>
    <w:p w14:paraId="164F94B5" w14:textId="483DFC53" w:rsidR="00292900" w:rsidRPr="00FF19B1" w:rsidRDefault="009A7618" w:rsidP="00F30E86">
      <w:pPr>
        <w:pStyle w:val="Caption"/>
        <w:rPr>
          <w:lang w:val="en-IE"/>
        </w:rPr>
      </w:pPr>
      <w:bookmarkStart w:id="1106" w:name="_Ref100758604"/>
      <w:bookmarkStart w:id="1107" w:name="_Toc43942729"/>
      <w:bookmarkStart w:id="1108" w:name="_Toc69724441"/>
      <w:bookmarkStart w:id="1109" w:name="_Toc97296507"/>
      <w:bookmarkStart w:id="1110" w:name="_Toc172912755"/>
      <w:bookmarkStart w:id="1111" w:name="_Toc202266282"/>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6</w:t>
      </w:r>
      <w:r w:rsidR="001B7227" w:rsidRPr="00FF19B1">
        <w:rPr>
          <w:lang w:val="en-IE"/>
        </w:rPr>
        <w:fldChar w:fldCharType="end"/>
      </w:r>
      <w:bookmarkEnd w:id="1106"/>
      <w:r w:rsidRPr="00FF19B1">
        <w:rPr>
          <w:lang w:val="en-IE"/>
        </w:rPr>
        <w:t xml:space="preserve">: Overview of Information Exchange and roles regarding the </w:t>
      </w:r>
      <w:r w:rsidR="00632B0A" w:rsidRPr="00FF19B1">
        <w:rPr>
          <w:lang w:val="en-IE"/>
        </w:rPr>
        <w:t>NCTS</w:t>
      </w:r>
      <w:r w:rsidR="003D46F3" w:rsidRPr="00FF19B1">
        <w:rPr>
          <w:lang w:val="en-IE"/>
        </w:rPr>
        <w:t>-P</w:t>
      </w:r>
      <w:r w:rsidR="00E45F4B" w:rsidRPr="00FF19B1">
        <w:rPr>
          <w:lang w:val="en-IE"/>
        </w:rPr>
        <w:t>6</w:t>
      </w:r>
      <w:r w:rsidRPr="00FF19B1">
        <w:rPr>
          <w:lang w:val="en-IE"/>
        </w:rPr>
        <w:t xml:space="preserve"> Core Business</w:t>
      </w:r>
      <w:bookmarkEnd w:id="1104"/>
      <w:bookmarkEnd w:id="1105"/>
      <w:bookmarkEnd w:id="1107"/>
      <w:bookmarkEnd w:id="1108"/>
      <w:bookmarkEnd w:id="1109"/>
      <w:r w:rsidR="0047523D" w:rsidRPr="00FF19B1">
        <w:rPr>
          <w:lang w:val="en-IE"/>
        </w:rPr>
        <w:t xml:space="preserve"> for </w:t>
      </w:r>
      <w:r w:rsidR="00983B2E" w:rsidRPr="00FF19B1">
        <w:rPr>
          <w:lang w:val="en-IE"/>
        </w:rPr>
        <w:t>Transit Declarations without ENS Particulars (for Opt-In and Opt-Out NAs)</w:t>
      </w:r>
      <w:bookmarkEnd w:id="1110"/>
      <w:bookmarkEnd w:id="1111"/>
    </w:p>
    <w:p w14:paraId="01A748DB" w14:textId="77777777" w:rsidR="00292900" w:rsidRPr="00FF19B1" w:rsidRDefault="00292900">
      <w:pPr>
        <w:spacing w:before="0"/>
        <w:jc w:val="left"/>
        <w:rPr>
          <w:b/>
          <w:lang w:val="en-IE"/>
        </w:rPr>
      </w:pPr>
      <w:r w:rsidRPr="00FF19B1">
        <w:rPr>
          <w:lang w:val="en-IE"/>
        </w:rPr>
        <w:br w:type="page"/>
      </w:r>
    </w:p>
    <w:p w14:paraId="65F7F0DB" w14:textId="04815708" w:rsidR="009A7618" w:rsidRPr="00FF19B1" w:rsidRDefault="009A7618" w:rsidP="0019163F">
      <w:pPr>
        <w:pStyle w:val="Heading3"/>
        <w:rPr>
          <w:lang w:val="en-IE"/>
        </w:rPr>
      </w:pPr>
      <w:bookmarkStart w:id="1112" w:name="_Toc45648715"/>
      <w:bookmarkStart w:id="1113" w:name="_Toc68274130"/>
      <w:bookmarkStart w:id="1114" w:name="_Toc68274421"/>
      <w:bookmarkStart w:id="1115" w:name="_Toc69205306"/>
      <w:bookmarkStart w:id="1116" w:name="_Toc69724335"/>
      <w:bookmarkStart w:id="1117" w:name="_Toc97296394"/>
      <w:bookmarkStart w:id="1118" w:name="_Toc172912666"/>
      <w:bookmarkStart w:id="1119" w:name="_Toc202266200"/>
      <w:r w:rsidRPr="00FF19B1">
        <w:rPr>
          <w:lang w:val="en-IE"/>
        </w:rPr>
        <w:lastRenderedPageBreak/>
        <w:t>Scenarios and Time Sequence Diagrams</w:t>
      </w:r>
      <w:bookmarkEnd w:id="1112"/>
      <w:bookmarkEnd w:id="1113"/>
      <w:bookmarkEnd w:id="1114"/>
      <w:bookmarkEnd w:id="1115"/>
      <w:bookmarkEnd w:id="1116"/>
      <w:bookmarkEnd w:id="1117"/>
      <w:r w:rsidR="0009426C" w:rsidRPr="00FF19B1">
        <w:rPr>
          <w:lang w:val="en-IE"/>
        </w:rPr>
        <w:t xml:space="preserve"> </w:t>
      </w:r>
      <w:r w:rsidR="0009426C" w:rsidRPr="00FF19B1">
        <w:rPr>
          <w:i w:val="0"/>
          <w:iCs/>
          <w:lang w:val="en-IE"/>
        </w:rPr>
        <w:t xml:space="preserve">- </w:t>
      </w:r>
      <w:r w:rsidR="0009426C" w:rsidRPr="00FF19B1">
        <w:rPr>
          <w:i w:val="0"/>
          <w:highlight w:val="lightGray"/>
          <w:lang w:val="en-IE"/>
        </w:rPr>
        <w:t>NO CHANGE</w:t>
      </w:r>
      <w:bookmarkEnd w:id="1118"/>
      <w:bookmarkEnd w:id="1119"/>
    </w:p>
    <w:p w14:paraId="04729CF5" w14:textId="2E0CEAE7" w:rsidR="00DA563C" w:rsidRPr="00FF19B1" w:rsidRDefault="00DA563C" w:rsidP="00DA563C">
      <w:pPr>
        <w:rPr>
          <w:lang w:val="en-IE"/>
        </w:rPr>
      </w:pPr>
      <w:r w:rsidRPr="00FF19B1">
        <w:rPr>
          <w:lang w:val="en-IE"/>
        </w:rPr>
        <w:t xml:space="preserve">The scenarios for the core flow should form the basis of every implementation. The other scenarios require the implementation of the core flow and should be considered </w:t>
      </w:r>
      <w:r w:rsidR="008C5AA1" w:rsidRPr="00FF19B1">
        <w:rPr>
          <w:lang w:val="en-IE"/>
        </w:rPr>
        <w:t xml:space="preserve">to be </w:t>
      </w:r>
      <w:r w:rsidRPr="00FF19B1">
        <w:rPr>
          <w:lang w:val="en-IE"/>
        </w:rPr>
        <w:t xml:space="preserve">extensions </w:t>
      </w:r>
      <w:r w:rsidR="00EB5B4B" w:rsidRPr="00FF19B1">
        <w:rPr>
          <w:lang w:val="en-IE"/>
        </w:rPr>
        <w:t xml:space="preserve">of </w:t>
      </w:r>
      <w:r w:rsidRPr="00FF19B1">
        <w:rPr>
          <w:lang w:val="en-IE"/>
        </w:rPr>
        <w:t>it.</w:t>
      </w:r>
      <w:r w:rsidR="000F3138" w:rsidRPr="00FF19B1">
        <w:rPr>
          <w:lang w:val="en-IE"/>
        </w:rPr>
        <w:t xml:space="preserve"> Every Scenario consists of a </w:t>
      </w:r>
      <w:r w:rsidR="00C1070B" w:rsidRPr="00FF19B1">
        <w:rPr>
          <w:lang w:val="en-IE"/>
        </w:rPr>
        <w:t xml:space="preserve">Time Sequence Diagram </w:t>
      </w:r>
      <w:r w:rsidR="000F3138" w:rsidRPr="00FF19B1">
        <w:rPr>
          <w:lang w:val="en-IE"/>
        </w:rPr>
        <w:t>that</w:t>
      </w:r>
      <w:r w:rsidR="00C1070B" w:rsidRPr="00FF19B1">
        <w:rPr>
          <w:lang w:val="en-IE"/>
        </w:rPr>
        <w:t xml:space="preserve"> </w:t>
      </w:r>
      <w:r w:rsidR="000F3138" w:rsidRPr="00FF19B1">
        <w:rPr>
          <w:lang w:val="en-IE"/>
        </w:rPr>
        <w:t>visually depicts</w:t>
      </w:r>
      <w:r w:rsidR="00C1070B" w:rsidRPr="00FF19B1">
        <w:rPr>
          <w:lang w:val="en-IE"/>
        </w:rPr>
        <w:t xml:space="preserve"> the se</w:t>
      </w:r>
      <w:r w:rsidR="00C956D0" w:rsidRPr="00FF19B1">
        <w:rPr>
          <w:lang w:val="en-IE"/>
        </w:rPr>
        <w:t xml:space="preserve">quence of messages exchanged </w:t>
      </w:r>
      <w:r w:rsidR="00EA5E7E" w:rsidRPr="00FF19B1">
        <w:rPr>
          <w:lang w:val="en-IE"/>
        </w:rPr>
        <w:t xml:space="preserve">between </w:t>
      </w:r>
      <w:r w:rsidR="00E861D2" w:rsidRPr="00FF19B1">
        <w:rPr>
          <w:lang w:val="en-IE"/>
        </w:rPr>
        <w:t>Offices</w:t>
      </w:r>
      <w:r w:rsidR="00EA5E7E" w:rsidRPr="00FF19B1">
        <w:rPr>
          <w:lang w:val="en-IE"/>
        </w:rPr>
        <w:t xml:space="preserve"> (actors)</w:t>
      </w:r>
      <w:r w:rsidR="009E4B5D" w:rsidRPr="00FF19B1">
        <w:rPr>
          <w:lang w:val="en-IE"/>
        </w:rPr>
        <w:t xml:space="preserve">. Additionally, every Office (actor in </w:t>
      </w:r>
      <w:r w:rsidR="00FD7170" w:rsidRPr="00FF19B1">
        <w:rPr>
          <w:lang w:val="en-IE"/>
        </w:rPr>
        <w:t xml:space="preserve">a </w:t>
      </w:r>
      <w:r w:rsidR="009E4B5D" w:rsidRPr="00FF19B1">
        <w:rPr>
          <w:lang w:val="en-IE"/>
        </w:rPr>
        <w:t xml:space="preserve">Time Sequence Diagram) </w:t>
      </w:r>
      <w:r w:rsidR="00284BA8" w:rsidRPr="00FF19B1">
        <w:rPr>
          <w:lang w:val="en-IE"/>
        </w:rPr>
        <w:t xml:space="preserve">has a </w:t>
      </w:r>
      <w:r w:rsidR="00C1070B" w:rsidRPr="00FF19B1">
        <w:rPr>
          <w:lang w:val="en-IE"/>
        </w:rPr>
        <w:t xml:space="preserve">State Transition Diagram </w:t>
      </w:r>
      <w:r w:rsidR="00284BA8" w:rsidRPr="00FF19B1">
        <w:rPr>
          <w:lang w:val="en-IE"/>
        </w:rPr>
        <w:t>that</w:t>
      </w:r>
      <w:r w:rsidR="00BB4B4A" w:rsidRPr="00FF19B1">
        <w:rPr>
          <w:lang w:val="en-IE"/>
        </w:rPr>
        <w:t xml:space="preserve"> depict</w:t>
      </w:r>
      <w:r w:rsidR="00284BA8" w:rsidRPr="00FF19B1">
        <w:rPr>
          <w:lang w:val="en-IE"/>
        </w:rPr>
        <w:t>s</w:t>
      </w:r>
      <w:r w:rsidR="00BB4B4A" w:rsidRPr="00FF19B1">
        <w:rPr>
          <w:lang w:val="en-IE"/>
        </w:rPr>
        <w:t xml:space="preserve"> the </w:t>
      </w:r>
      <w:r w:rsidR="00FD7170" w:rsidRPr="00FF19B1">
        <w:rPr>
          <w:lang w:val="en-IE"/>
        </w:rPr>
        <w:t>state transitions</w:t>
      </w:r>
      <w:r w:rsidR="00BB4B4A" w:rsidRPr="00FF19B1">
        <w:rPr>
          <w:lang w:val="en-IE"/>
        </w:rPr>
        <w:t xml:space="preserve"> when a specific message is sent/received</w:t>
      </w:r>
      <w:r w:rsidR="00284BA8" w:rsidRPr="00FF19B1">
        <w:rPr>
          <w:lang w:val="en-IE"/>
        </w:rPr>
        <w:t xml:space="preserve"> or when a </w:t>
      </w:r>
      <w:r w:rsidR="00FD7170" w:rsidRPr="00FF19B1">
        <w:rPr>
          <w:lang w:val="en-IE"/>
        </w:rPr>
        <w:t xml:space="preserve">specific </w:t>
      </w:r>
      <w:r w:rsidR="00284BA8" w:rsidRPr="00FF19B1">
        <w:rPr>
          <w:lang w:val="en-IE"/>
        </w:rPr>
        <w:t xml:space="preserve">event is triggered </w:t>
      </w:r>
      <w:r w:rsidR="004E3E8A" w:rsidRPr="00FF19B1">
        <w:rPr>
          <w:lang w:val="en-IE"/>
        </w:rPr>
        <w:t>by the Officer</w:t>
      </w:r>
      <w:r w:rsidR="00C1070B" w:rsidRPr="00FF19B1">
        <w:rPr>
          <w:lang w:val="en-IE"/>
        </w:rPr>
        <w:t xml:space="preserve">. </w:t>
      </w:r>
      <w:r w:rsidR="00646B6D" w:rsidRPr="00FF19B1">
        <w:rPr>
          <w:lang w:val="en-IE"/>
        </w:rPr>
        <w:t>Please refer to DDCOM [</w:t>
      </w:r>
      <w:r w:rsidR="00294E64" w:rsidRPr="00FF19B1">
        <w:rPr>
          <w:lang w:val="en-IE"/>
        </w:rPr>
        <w:fldChar w:fldCharType="begin"/>
      </w:r>
      <w:r w:rsidR="00294E64" w:rsidRPr="00FF19B1">
        <w:rPr>
          <w:lang w:val="en-IE"/>
        </w:rPr>
        <w:instrText xml:space="preserve"> REF  DDCOM \h  \* MERGEFORMAT </w:instrText>
      </w:r>
      <w:r w:rsidR="00294E64" w:rsidRPr="00FF19B1">
        <w:rPr>
          <w:lang w:val="en-IE"/>
        </w:rPr>
      </w:r>
      <w:r w:rsidR="00294E64" w:rsidRPr="00FF19B1">
        <w:rPr>
          <w:lang w:val="en-IE"/>
        </w:rPr>
        <w:fldChar w:fldCharType="separate"/>
      </w:r>
      <w:r w:rsidR="003911F1" w:rsidRPr="00FF19B1">
        <w:rPr>
          <w:szCs w:val="24"/>
          <w:lang w:val="en-IE"/>
        </w:rPr>
        <w:t>A</w:t>
      </w:r>
      <w:r w:rsidR="003911F1">
        <w:rPr>
          <w:szCs w:val="24"/>
          <w:lang w:val="en-IE"/>
        </w:rPr>
        <w:t>3</w:t>
      </w:r>
      <w:r w:rsidR="00294E64" w:rsidRPr="00FF19B1">
        <w:rPr>
          <w:lang w:val="en-IE"/>
        </w:rPr>
        <w:fldChar w:fldCharType="end"/>
      </w:r>
      <w:r w:rsidR="00646B6D" w:rsidRPr="00FF19B1">
        <w:rPr>
          <w:lang w:val="en-IE"/>
        </w:rPr>
        <w:t xml:space="preserve">] section </w:t>
      </w:r>
      <w:r w:rsidR="005D7FC2" w:rsidRPr="00FF19B1">
        <w:rPr>
          <w:lang w:val="en-IE"/>
        </w:rPr>
        <w:t>I</w:t>
      </w:r>
      <w:r w:rsidR="00646B6D" w:rsidRPr="00FF19B1">
        <w:rPr>
          <w:lang w:val="en-IE"/>
        </w:rPr>
        <w:t>.</w:t>
      </w:r>
      <w:r w:rsidR="005D7FC2" w:rsidRPr="00FF19B1">
        <w:rPr>
          <w:lang w:val="en-IE"/>
        </w:rPr>
        <w:t>4</w:t>
      </w:r>
      <w:r w:rsidR="00E646A5" w:rsidRPr="00FF19B1">
        <w:rPr>
          <w:lang w:val="en-IE"/>
        </w:rPr>
        <w:t xml:space="preserve"> for a detailed explanation of Time Sequence Diagrams and State Transition Diagrams</w:t>
      </w:r>
      <w:r w:rsidR="00646B6D" w:rsidRPr="00FF19B1">
        <w:rPr>
          <w:lang w:val="en-IE"/>
        </w:rPr>
        <w:t>.</w:t>
      </w:r>
    </w:p>
    <w:p w14:paraId="3BFC167B" w14:textId="5BCE81FB" w:rsidR="00DA563C" w:rsidRPr="00FF19B1" w:rsidRDefault="00DA563C" w:rsidP="00DA563C">
      <w:pPr>
        <w:rPr>
          <w:lang w:val="en-IE"/>
        </w:rPr>
      </w:pPr>
      <w:r w:rsidRPr="00FF19B1">
        <w:rPr>
          <w:lang w:val="en-IE"/>
        </w:rPr>
        <w:t xml:space="preserve">The number of possible scenarios in </w:t>
      </w:r>
      <w:r w:rsidR="008D08D2" w:rsidRPr="00FF19B1">
        <w:rPr>
          <w:lang w:val="en-IE"/>
        </w:rPr>
        <w:t xml:space="preserve">transit </w:t>
      </w:r>
      <w:r w:rsidRPr="00FF19B1">
        <w:rPr>
          <w:lang w:val="en-IE"/>
        </w:rPr>
        <w:t xml:space="preserve">is quite large and not all of them have been included in detail as Time Sequence Diagrams. Indeed, in some cases different outcomes are possible </w:t>
      </w:r>
      <w:r w:rsidR="00725A53" w:rsidRPr="00FF19B1">
        <w:rPr>
          <w:lang w:val="en-IE"/>
        </w:rPr>
        <w:t>and the</w:t>
      </w:r>
      <w:r w:rsidRPr="00FF19B1">
        <w:rPr>
          <w:lang w:val="en-IE"/>
        </w:rPr>
        <w:t xml:space="preserve">re are a number of cases where iterations and/or repetitions are possible. In such cases, only one Time Sequence Diagram with one possible outcome has been included </w:t>
      </w:r>
      <w:r w:rsidR="00725A53" w:rsidRPr="00FF19B1">
        <w:rPr>
          <w:lang w:val="en-IE"/>
        </w:rPr>
        <w:t>and the</w:t>
      </w:r>
      <w:r w:rsidRPr="00FF19B1">
        <w:rPr>
          <w:lang w:val="en-IE"/>
        </w:rPr>
        <w:t xml:space="preserve"> other possibilities have been identified only textually. The latter cases should also be </w:t>
      </w:r>
      <w:r w:rsidR="006B0013" w:rsidRPr="00FF19B1">
        <w:rPr>
          <w:lang w:val="en-IE"/>
        </w:rPr>
        <w:t>considered</w:t>
      </w:r>
      <w:r w:rsidRPr="00FF19B1">
        <w:rPr>
          <w:lang w:val="en-IE"/>
        </w:rPr>
        <w:t xml:space="preserve"> and should also be supported. For some very simple scenarios, only explanatory text has been included (and no Time Sequence Diagram).</w:t>
      </w:r>
    </w:p>
    <w:p w14:paraId="699BC966" w14:textId="1650BF31" w:rsidR="008C3E8F" w:rsidRPr="00FF19B1" w:rsidRDefault="00DA563C" w:rsidP="00DA563C">
      <w:pPr>
        <w:rPr>
          <w:lang w:val="en-IE"/>
        </w:rPr>
      </w:pPr>
      <w:r w:rsidRPr="00FF19B1">
        <w:rPr>
          <w:lang w:val="en-IE"/>
        </w:rPr>
        <w:t xml:space="preserve">It should be noted that the following Time Sequence Diagrams always represent a very general case of an actual Transit operation. E.g. on almost all Time Sequence Diagrams, an </w:t>
      </w:r>
      <w:r w:rsidR="00FA4DDB" w:rsidRPr="00FF19B1">
        <w:rPr>
          <w:lang w:val="en-IE"/>
        </w:rPr>
        <w:t>Office of</w:t>
      </w:r>
      <w:r w:rsidRPr="00FF19B1">
        <w:rPr>
          <w:lang w:val="en-IE"/>
        </w:rPr>
        <w:t xml:space="preserve"> Transit (with the corresponding messages sent to and sent by this Office) is shown. In reality, for most Transit operations there is no </w:t>
      </w:r>
      <w:r w:rsidR="00FA4DDB" w:rsidRPr="00FF19B1">
        <w:rPr>
          <w:lang w:val="en-IE"/>
        </w:rPr>
        <w:t>Office of</w:t>
      </w:r>
      <w:r w:rsidRPr="00FF19B1">
        <w:rPr>
          <w:lang w:val="en-IE"/>
        </w:rPr>
        <w:t xml:space="preserve"> Transit involved. On the other hand, it is possible that there is more than one </w:t>
      </w:r>
      <w:r w:rsidR="00FA4DDB" w:rsidRPr="00FF19B1">
        <w:rPr>
          <w:lang w:val="en-IE"/>
        </w:rPr>
        <w:t>Office of</w:t>
      </w:r>
      <w:r w:rsidRPr="00FF19B1">
        <w:rPr>
          <w:lang w:val="en-IE"/>
        </w:rPr>
        <w:t xml:space="preserve"> Transit involved in a </w:t>
      </w:r>
      <w:r w:rsidR="008D08D2" w:rsidRPr="00FF19B1">
        <w:rPr>
          <w:lang w:val="en-IE"/>
        </w:rPr>
        <w:t xml:space="preserve">transit </w:t>
      </w:r>
      <w:r w:rsidRPr="00FF19B1">
        <w:rPr>
          <w:lang w:val="en-IE"/>
        </w:rPr>
        <w:t>operation.</w:t>
      </w:r>
    </w:p>
    <w:p w14:paraId="2F9B9F2C" w14:textId="0B9D165E" w:rsidR="00120958" w:rsidRPr="00FF19B1" w:rsidRDefault="00340B2A" w:rsidP="00120958">
      <w:pPr>
        <w:keepNext/>
        <w:jc w:val="center"/>
        <w:rPr>
          <w:lang w:val="en-IE"/>
        </w:rPr>
      </w:pPr>
      <w:r w:rsidRPr="00FF19B1">
        <w:rPr>
          <w:noProof/>
          <w:lang w:val="en-IE"/>
        </w:rPr>
        <w:drawing>
          <wp:inline distT="0" distB="0" distL="0" distR="0" wp14:anchorId="64F9E2EF" wp14:editId="197956E3">
            <wp:extent cx="5566410" cy="3556000"/>
            <wp:effectExtent l="0" t="0" r="0" b="6350"/>
            <wp:docPr id="1584987420" name="Picture 1584987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4987420" name=""/>
                    <pic:cNvPicPr/>
                  </pic:nvPicPr>
                  <pic:blipFill>
                    <a:blip r:embed="rId84"/>
                    <a:stretch>
                      <a:fillRect/>
                    </a:stretch>
                  </pic:blipFill>
                  <pic:spPr>
                    <a:xfrm>
                      <a:off x="0" y="0"/>
                      <a:ext cx="5566410" cy="3556000"/>
                    </a:xfrm>
                    <a:prstGeom prst="rect">
                      <a:avLst/>
                    </a:prstGeom>
                  </pic:spPr>
                </pic:pic>
              </a:graphicData>
            </a:graphic>
          </wp:inline>
        </w:drawing>
      </w:r>
    </w:p>
    <w:p w14:paraId="5279DDE5" w14:textId="4252E504" w:rsidR="00A26AEF" w:rsidRPr="00FF19B1" w:rsidRDefault="00120958" w:rsidP="00120958">
      <w:pPr>
        <w:pStyle w:val="Caption"/>
        <w:rPr>
          <w:lang w:val="en-IE"/>
        </w:rPr>
      </w:pPr>
      <w:bookmarkStart w:id="1120" w:name="_Toc43942730"/>
      <w:bookmarkStart w:id="1121" w:name="_Toc69724442"/>
      <w:bookmarkStart w:id="1122" w:name="_Toc97296508"/>
      <w:bookmarkStart w:id="1123" w:name="_Toc172912756"/>
      <w:bookmarkStart w:id="1124" w:name="_Toc20226628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w:t>
      </w:r>
      <w:r w:rsidRPr="00FF19B1">
        <w:rPr>
          <w:lang w:val="en-IE"/>
        </w:rPr>
        <w:fldChar w:fldCharType="end"/>
      </w:r>
      <w:r w:rsidRPr="00FF19B1">
        <w:rPr>
          <w:lang w:val="en-IE"/>
        </w:rPr>
        <w:t>: NCTS Core Business scenario groups</w:t>
      </w:r>
      <w:bookmarkEnd w:id="1120"/>
      <w:bookmarkEnd w:id="1121"/>
      <w:bookmarkEnd w:id="1122"/>
      <w:bookmarkEnd w:id="1123"/>
      <w:bookmarkEnd w:id="1124"/>
    </w:p>
    <w:p w14:paraId="03A9F2A0" w14:textId="77777777" w:rsidR="00A26AEF" w:rsidRPr="00FF19B1" w:rsidRDefault="00A26AEF">
      <w:pPr>
        <w:spacing w:before="0"/>
        <w:jc w:val="left"/>
        <w:rPr>
          <w:b/>
          <w:lang w:val="en-IE"/>
        </w:rPr>
      </w:pPr>
      <w:r w:rsidRPr="00FF19B1">
        <w:rPr>
          <w:lang w:val="en-IE"/>
        </w:rPr>
        <w:br w:type="page"/>
      </w:r>
    </w:p>
    <w:p w14:paraId="38200273" w14:textId="3D37290A" w:rsidR="00CF59EB" w:rsidRPr="00FF19B1" w:rsidRDefault="00CF59EB" w:rsidP="0019163F">
      <w:pPr>
        <w:pStyle w:val="Heading3"/>
        <w:rPr>
          <w:lang w:val="en-IE"/>
        </w:rPr>
      </w:pPr>
      <w:bookmarkStart w:id="1125" w:name="_Toc45648716"/>
      <w:bookmarkStart w:id="1126" w:name="_Toc68274131"/>
      <w:bookmarkStart w:id="1127" w:name="_Toc68274422"/>
      <w:bookmarkStart w:id="1128" w:name="_Toc69205307"/>
      <w:bookmarkStart w:id="1129" w:name="_Toc69724336"/>
      <w:bookmarkStart w:id="1130" w:name="_Toc97296395"/>
      <w:bookmarkStart w:id="1131" w:name="_Toc172912667"/>
      <w:bookmarkStart w:id="1132" w:name="_Toc202266201"/>
      <w:r w:rsidRPr="00FF19B1">
        <w:rPr>
          <w:lang w:val="en-IE"/>
        </w:rPr>
        <w:lastRenderedPageBreak/>
        <w:t>NCTS Actors</w:t>
      </w:r>
      <w:bookmarkEnd w:id="1125"/>
      <w:bookmarkEnd w:id="1126"/>
      <w:bookmarkEnd w:id="1127"/>
      <w:bookmarkEnd w:id="1128"/>
      <w:bookmarkEnd w:id="1129"/>
      <w:bookmarkEnd w:id="1130"/>
      <w:r w:rsidR="0009426C" w:rsidRPr="00FF19B1">
        <w:rPr>
          <w:lang w:val="en-IE"/>
        </w:rPr>
        <w:t xml:space="preserve"> </w:t>
      </w:r>
      <w:r w:rsidR="0009426C" w:rsidRPr="00FF19B1">
        <w:rPr>
          <w:i w:val="0"/>
          <w:iCs/>
          <w:lang w:val="en-IE"/>
        </w:rPr>
        <w:t xml:space="preserve">- </w:t>
      </w:r>
      <w:r w:rsidR="0009426C" w:rsidRPr="00FF19B1">
        <w:rPr>
          <w:i w:val="0"/>
          <w:lang w:val="en-IE"/>
        </w:rPr>
        <w:t>NO CHANGE</w:t>
      </w:r>
      <w:bookmarkEnd w:id="1131"/>
      <w:bookmarkEnd w:id="1132"/>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72"/>
        <w:gridCol w:w="1586"/>
        <w:gridCol w:w="5398"/>
      </w:tblGrid>
      <w:tr w:rsidR="00454AB5" w:rsidRPr="00FF19B1" w14:paraId="0B9C2A43" w14:textId="77777777" w:rsidTr="0019163F">
        <w:trPr>
          <w:tblHeader/>
          <w:jc w:val="center"/>
        </w:trPr>
        <w:tc>
          <w:tcPr>
            <w:tcW w:w="0" w:type="auto"/>
            <w:shd w:val="clear" w:color="auto" w:fill="000080"/>
          </w:tcPr>
          <w:p w14:paraId="3F0AC401" w14:textId="77777777" w:rsidR="00B97876" w:rsidRPr="00FF19B1" w:rsidRDefault="00B97876" w:rsidP="00120958">
            <w:pPr>
              <w:pStyle w:val="Table10"/>
              <w:keepNext/>
              <w:jc w:val="center"/>
              <w:rPr>
                <w:b/>
                <w:sz w:val="24"/>
                <w:szCs w:val="24"/>
                <w:lang w:val="en-IE"/>
              </w:rPr>
            </w:pPr>
            <w:r w:rsidRPr="00FF19B1">
              <w:rPr>
                <w:b/>
                <w:sz w:val="24"/>
                <w:szCs w:val="24"/>
                <w:lang w:val="en-IE"/>
              </w:rPr>
              <w:t xml:space="preserve">Role Name </w:t>
            </w:r>
          </w:p>
        </w:tc>
        <w:tc>
          <w:tcPr>
            <w:tcW w:w="0" w:type="auto"/>
            <w:shd w:val="clear" w:color="auto" w:fill="000080"/>
          </w:tcPr>
          <w:p w14:paraId="1B0E261E" w14:textId="77777777" w:rsidR="00B97876" w:rsidRPr="00FF19B1" w:rsidRDefault="00B97876" w:rsidP="00AB21FC">
            <w:pPr>
              <w:pStyle w:val="Table10"/>
              <w:jc w:val="center"/>
              <w:rPr>
                <w:b/>
                <w:sz w:val="24"/>
                <w:szCs w:val="24"/>
                <w:lang w:val="en-IE"/>
              </w:rPr>
            </w:pPr>
            <w:r w:rsidRPr="00FF19B1">
              <w:rPr>
                <w:b/>
                <w:sz w:val="24"/>
                <w:szCs w:val="24"/>
                <w:lang w:val="en-IE"/>
              </w:rPr>
              <w:t>Organisation</w:t>
            </w:r>
          </w:p>
        </w:tc>
        <w:tc>
          <w:tcPr>
            <w:tcW w:w="0" w:type="auto"/>
            <w:shd w:val="clear" w:color="auto" w:fill="000080"/>
          </w:tcPr>
          <w:p w14:paraId="08D918E1" w14:textId="77777777" w:rsidR="00B97876" w:rsidRPr="00FF19B1" w:rsidRDefault="00B97876" w:rsidP="00AB21FC">
            <w:pPr>
              <w:pStyle w:val="Table10"/>
              <w:jc w:val="center"/>
              <w:rPr>
                <w:b/>
                <w:sz w:val="24"/>
                <w:szCs w:val="24"/>
                <w:lang w:val="en-IE"/>
              </w:rPr>
            </w:pPr>
            <w:r w:rsidRPr="00FF19B1">
              <w:rPr>
                <w:b/>
                <w:sz w:val="24"/>
                <w:szCs w:val="24"/>
                <w:lang w:val="en-IE"/>
              </w:rPr>
              <w:t>Definition</w:t>
            </w:r>
          </w:p>
        </w:tc>
      </w:tr>
      <w:tr w:rsidR="00454AB5" w:rsidRPr="00FF19B1" w14:paraId="06674FCB" w14:textId="77777777" w:rsidTr="5921B881">
        <w:trPr>
          <w:jc w:val="center"/>
        </w:trPr>
        <w:tc>
          <w:tcPr>
            <w:tcW w:w="0" w:type="auto"/>
          </w:tcPr>
          <w:p w14:paraId="010DFA80" w14:textId="118F4742" w:rsidR="00B97876" w:rsidRPr="00FF19B1" w:rsidRDefault="00FA4DDB" w:rsidP="00AB21FC">
            <w:pPr>
              <w:pStyle w:val="Table10"/>
              <w:ind w:left="57"/>
              <w:rPr>
                <w:sz w:val="24"/>
                <w:szCs w:val="24"/>
                <w:lang w:val="en-IE"/>
              </w:rPr>
            </w:pPr>
            <w:r w:rsidRPr="00FF19B1">
              <w:rPr>
                <w:sz w:val="24"/>
                <w:szCs w:val="24"/>
                <w:lang w:val="en-IE"/>
              </w:rPr>
              <w:t>Office of</w:t>
            </w:r>
            <w:r w:rsidR="00B97876" w:rsidRPr="00FF19B1">
              <w:rPr>
                <w:sz w:val="24"/>
                <w:szCs w:val="24"/>
                <w:lang w:val="en-IE"/>
              </w:rPr>
              <w:t xml:space="preserve"> Departure</w:t>
            </w:r>
          </w:p>
        </w:tc>
        <w:tc>
          <w:tcPr>
            <w:tcW w:w="0" w:type="auto"/>
          </w:tcPr>
          <w:p w14:paraId="104FAFC8" w14:textId="77777777" w:rsidR="00B97876" w:rsidRPr="00FF19B1" w:rsidRDefault="00B97876" w:rsidP="00AB21FC">
            <w:pPr>
              <w:pStyle w:val="Table10"/>
              <w:ind w:left="57"/>
              <w:rPr>
                <w:sz w:val="24"/>
                <w:szCs w:val="24"/>
                <w:lang w:val="en-IE"/>
              </w:rPr>
            </w:pPr>
            <w:r w:rsidRPr="00FF19B1">
              <w:rPr>
                <w:sz w:val="24"/>
                <w:szCs w:val="24"/>
                <w:lang w:val="en-IE"/>
              </w:rPr>
              <w:t>Customs Office</w:t>
            </w:r>
          </w:p>
        </w:tc>
        <w:tc>
          <w:tcPr>
            <w:tcW w:w="0" w:type="auto"/>
          </w:tcPr>
          <w:p w14:paraId="5C1756BC" w14:textId="57A3409F" w:rsidR="00B97876" w:rsidRPr="00FF19B1" w:rsidRDefault="00A92E36" w:rsidP="00AB21FC">
            <w:pPr>
              <w:pStyle w:val="Table10"/>
              <w:ind w:left="57"/>
              <w:rPr>
                <w:sz w:val="24"/>
                <w:szCs w:val="24"/>
                <w:lang w:val="en-IE"/>
              </w:rPr>
            </w:pPr>
            <w:r w:rsidRPr="00FF19B1">
              <w:rPr>
                <w:sz w:val="24"/>
                <w:szCs w:val="24"/>
                <w:lang w:val="en-IE"/>
              </w:rPr>
              <w:t xml:space="preserve">The </w:t>
            </w:r>
            <w:r w:rsidR="00AA15E2" w:rsidRPr="00FF19B1">
              <w:rPr>
                <w:sz w:val="24"/>
                <w:szCs w:val="24"/>
                <w:lang w:val="en-IE"/>
              </w:rPr>
              <w:t>Customs</w:t>
            </w:r>
            <w:r w:rsidRPr="00FF19B1">
              <w:rPr>
                <w:sz w:val="24"/>
                <w:szCs w:val="24"/>
                <w:lang w:val="en-IE"/>
              </w:rPr>
              <w:t xml:space="preserve"> </w:t>
            </w:r>
            <w:r w:rsidR="00154B74" w:rsidRPr="00FF19B1">
              <w:rPr>
                <w:sz w:val="24"/>
                <w:szCs w:val="24"/>
                <w:lang w:val="en-IE"/>
              </w:rPr>
              <w:t>Office</w:t>
            </w:r>
            <w:r w:rsidRPr="00FF19B1">
              <w:rPr>
                <w:sz w:val="24"/>
                <w:szCs w:val="24"/>
                <w:lang w:val="en-IE"/>
              </w:rPr>
              <w:t xml:space="preserve"> where the customs declaration placing goods under a transit procedure is lodged. This </w:t>
            </w:r>
            <w:r w:rsidR="00AA15E2" w:rsidRPr="00FF19B1">
              <w:rPr>
                <w:sz w:val="24"/>
                <w:szCs w:val="24"/>
                <w:lang w:val="en-IE"/>
              </w:rPr>
              <w:t>Customs</w:t>
            </w:r>
            <w:r w:rsidRPr="00FF19B1">
              <w:rPr>
                <w:sz w:val="24"/>
                <w:szCs w:val="24"/>
                <w:lang w:val="en-IE"/>
              </w:rPr>
              <w:t xml:space="preserve"> </w:t>
            </w:r>
            <w:r w:rsidR="00154B74" w:rsidRPr="00FF19B1">
              <w:rPr>
                <w:sz w:val="24"/>
                <w:szCs w:val="24"/>
                <w:lang w:val="en-IE"/>
              </w:rPr>
              <w:t>Office</w:t>
            </w:r>
            <w:r w:rsidRPr="00FF19B1">
              <w:rPr>
                <w:sz w:val="24"/>
                <w:szCs w:val="24"/>
                <w:lang w:val="en-IE"/>
              </w:rPr>
              <w:t xml:space="preserve"> control the goods, allows (or not) the goods to be released for transit, initiates the </w:t>
            </w:r>
            <w:r w:rsidR="00585885" w:rsidRPr="00FF19B1">
              <w:rPr>
                <w:sz w:val="24"/>
                <w:szCs w:val="24"/>
                <w:lang w:val="en-IE"/>
              </w:rPr>
              <w:t>Enquiry</w:t>
            </w:r>
            <w:r w:rsidRPr="00FF19B1">
              <w:rPr>
                <w:sz w:val="24"/>
                <w:szCs w:val="24"/>
                <w:lang w:val="en-IE"/>
              </w:rPr>
              <w:t xml:space="preserve"> procedure if necessary and discharges the transit operation or initiates the </w:t>
            </w:r>
            <w:r w:rsidR="00585885" w:rsidRPr="00FF19B1">
              <w:rPr>
                <w:sz w:val="24"/>
                <w:szCs w:val="24"/>
                <w:lang w:val="en-IE"/>
              </w:rPr>
              <w:t>Recovery</w:t>
            </w:r>
            <w:r w:rsidRPr="00FF19B1">
              <w:rPr>
                <w:sz w:val="24"/>
                <w:szCs w:val="24"/>
                <w:lang w:val="en-IE"/>
              </w:rPr>
              <w:t xml:space="preserve"> procedure.</w:t>
            </w:r>
            <w:r w:rsidR="00057487" w:rsidRPr="00FF19B1">
              <w:rPr>
                <w:sz w:val="24"/>
                <w:szCs w:val="24"/>
                <w:lang w:val="en-IE"/>
              </w:rPr>
              <w:t xml:space="preserve"> </w:t>
            </w:r>
          </w:p>
        </w:tc>
      </w:tr>
      <w:tr w:rsidR="00454AB5" w:rsidRPr="00FF19B1" w14:paraId="0D45FE41" w14:textId="77777777" w:rsidTr="5921B881">
        <w:trPr>
          <w:jc w:val="center"/>
        </w:trPr>
        <w:tc>
          <w:tcPr>
            <w:tcW w:w="0" w:type="auto"/>
          </w:tcPr>
          <w:p w14:paraId="446CC050" w14:textId="562293C3" w:rsidR="00B97876" w:rsidRPr="00FF19B1" w:rsidRDefault="00FA4DDB" w:rsidP="00AB21FC">
            <w:pPr>
              <w:pStyle w:val="Table10"/>
              <w:tabs>
                <w:tab w:val="clear" w:pos="567"/>
                <w:tab w:val="left" w:pos="0"/>
              </w:tabs>
              <w:ind w:left="57"/>
              <w:rPr>
                <w:sz w:val="24"/>
                <w:szCs w:val="24"/>
                <w:lang w:val="en-IE"/>
              </w:rPr>
            </w:pPr>
            <w:r w:rsidRPr="00FF19B1">
              <w:rPr>
                <w:sz w:val="24"/>
                <w:szCs w:val="24"/>
                <w:lang w:val="en-IE"/>
              </w:rPr>
              <w:t>Office of</w:t>
            </w:r>
            <w:r w:rsidR="00B97876" w:rsidRPr="00FF19B1">
              <w:rPr>
                <w:sz w:val="24"/>
                <w:szCs w:val="24"/>
                <w:lang w:val="en-IE"/>
              </w:rPr>
              <w:t xml:space="preserve"> Destination</w:t>
            </w:r>
          </w:p>
        </w:tc>
        <w:tc>
          <w:tcPr>
            <w:tcW w:w="0" w:type="auto"/>
          </w:tcPr>
          <w:p w14:paraId="1B1AA54A" w14:textId="77777777" w:rsidR="00B97876" w:rsidRPr="00FF19B1" w:rsidRDefault="00B97876" w:rsidP="00AB21FC">
            <w:pPr>
              <w:pStyle w:val="Table10"/>
              <w:ind w:left="57"/>
              <w:rPr>
                <w:sz w:val="24"/>
                <w:szCs w:val="24"/>
                <w:lang w:val="en-IE"/>
              </w:rPr>
            </w:pPr>
            <w:r w:rsidRPr="00FF19B1">
              <w:rPr>
                <w:sz w:val="24"/>
                <w:szCs w:val="24"/>
                <w:lang w:val="en-IE"/>
              </w:rPr>
              <w:t>Customs Office</w:t>
            </w:r>
          </w:p>
        </w:tc>
        <w:tc>
          <w:tcPr>
            <w:tcW w:w="0" w:type="auto"/>
          </w:tcPr>
          <w:p w14:paraId="6843D4C2" w14:textId="7E3602C1" w:rsidR="00B97876" w:rsidRPr="00FF19B1" w:rsidRDefault="00B97876" w:rsidP="00AB21FC">
            <w:pPr>
              <w:pStyle w:val="Table10"/>
              <w:ind w:left="57"/>
              <w:rPr>
                <w:sz w:val="24"/>
                <w:szCs w:val="24"/>
                <w:lang w:val="en-IE"/>
              </w:rPr>
            </w:pPr>
            <w:r w:rsidRPr="00FF19B1">
              <w:rPr>
                <w:sz w:val="24"/>
                <w:szCs w:val="24"/>
                <w:lang w:val="en-IE"/>
              </w:rPr>
              <w:t xml:space="preserve">The </w:t>
            </w:r>
            <w:r w:rsidR="00AA15E2" w:rsidRPr="00FF19B1">
              <w:rPr>
                <w:sz w:val="24"/>
                <w:szCs w:val="24"/>
                <w:lang w:val="en-IE"/>
              </w:rPr>
              <w:t>Customs</w:t>
            </w:r>
            <w:r w:rsidRPr="00FF19B1">
              <w:rPr>
                <w:sz w:val="24"/>
                <w:szCs w:val="24"/>
                <w:lang w:val="en-IE"/>
              </w:rPr>
              <w:t xml:space="preserve"> </w:t>
            </w:r>
            <w:r w:rsidR="00154B74" w:rsidRPr="00FF19B1">
              <w:rPr>
                <w:sz w:val="24"/>
                <w:szCs w:val="24"/>
                <w:lang w:val="en-IE"/>
              </w:rPr>
              <w:t>Office</w:t>
            </w:r>
            <w:r w:rsidRPr="00FF19B1">
              <w:rPr>
                <w:lang w:val="en-IE"/>
              </w:rPr>
              <w:t xml:space="preserve"> </w:t>
            </w:r>
            <w:r w:rsidRPr="00FF19B1">
              <w:rPr>
                <w:sz w:val="24"/>
                <w:szCs w:val="24"/>
                <w:lang w:val="en-IE"/>
              </w:rPr>
              <w:t>where the goods placed under a transit procedure are presented in order to end the procedure.</w:t>
            </w:r>
          </w:p>
        </w:tc>
      </w:tr>
      <w:tr w:rsidR="00454AB5" w:rsidRPr="00FF19B1" w14:paraId="05F18899" w14:textId="77777777" w:rsidTr="00D459CE">
        <w:trPr>
          <w:jc w:val="center"/>
        </w:trPr>
        <w:tc>
          <w:tcPr>
            <w:tcW w:w="0" w:type="auto"/>
            <w:tcBorders>
              <w:bottom w:val="single" w:sz="4" w:space="0" w:color="auto"/>
            </w:tcBorders>
          </w:tcPr>
          <w:p w14:paraId="5137CD0B" w14:textId="0C605E8B" w:rsidR="00B97876" w:rsidRPr="00FF19B1" w:rsidRDefault="00FA4DDB" w:rsidP="00AB21FC">
            <w:pPr>
              <w:pStyle w:val="Table10"/>
              <w:tabs>
                <w:tab w:val="clear" w:pos="567"/>
                <w:tab w:val="left" w:pos="0"/>
              </w:tabs>
              <w:ind w:left="57"/>
              <w:rPr>
                <w:sz w:val="24"/>
                <w:szCs w:val="24"/>
                <w:lang w:val="en-IE"/>
              </w:rPr>
            </w:pPr>
            <w:r w:rsidRPr="00FF19B1">
              <w:rPr>
                <w:sz w:val="24"/>
                <w:szCs w:val="24"/>
                <w:lang w:val="en-IE"/>
              </w:rPr>
              <w:t>Office of</w:t>
            </w:r>
            <w:r w:rsidR="00B97876" w:rsidRPr="00FF19B1">
              <w:rPr>
                <w:sz w:val="24"/>
                <w:szCs w:val="24"/>
                <w:lang w:val="en-IE"/>
              </w:rPr>
              <w:t xml:space="preserve"> Transit</w:t>
            </w:r>
          </w:p>
        </w:tc>
        <w:tc>
          <w:tcPr>
            <w:tcW w:w="0" w:type="auto"/>
            <w:tcBorders>
              <w:bottom w:val="single" w:sz="4" w:space="0" w:color="auto"/>
            </w:tcBorders>
          </w:tcPr>
          <w:p w14:paraId="64C1F922" w14:textId="77777777" w:rsidR="00B97876" w:rsidRPr="00FF19B1" w:rsidRDefault="00B97876" w:rsidP="00AB21FC">
            <w:pPr>
              <w:pStyle w:val="Table10"/>
              <w:ind w:left="57"/>
              <w:rPr>
                <w:sz w:val="24"/>
                <w:szCs w:val="24"/>
                <w:lang w:val="en-IE"/>
              </w:rPr>
            </w:pPr>
            <w:r w:rsidRPr="00FF19B1">
              <w:rPr>
                <w:sz w:val="24"/>
                <w:szCs w:val="24"/>
                <w:lang w:val="en-IE"/>
              </w:rPr>
              <w:t>Customs Office</w:t>
            </w:r>
          </w:p>
        </w:tc>
        <w:tc>
          <w:tcPr>
            <w:tcW w:w="0" w:type="auto"/>
            <w:tcBorders>
              <w:bottom w:val="single" w:sz="4" w:space="0" w:color="auto"/>
            </w:tcBorders>
          </w:tcPr>
          <w:p w14:paraId="79F1BA82" w14:textId="24F02932" w:rsidR="007E40C5" w:rsidRPr="00FF19B1" w:rsidRDefault="007E40C5" w:rsidP="007E40C5">
            <w:pPr>
              <w:pStyle w:val="Table10"/>
              <w:ind w:left="57"/>
              <w:rPr>
                <w:sz w:val="24"/>
                <w:szCs w:val="24"/>
                <w:lang w:val="en-IE"/>
              </w:rPr>
            </w:pPr>
            <w:r w:rsidRPr="00FF19B1">
              <w:rPr>
                <w:sz w:val="24"/>
                <w:szCs w:val="24"/>
                <w:lang w:val="en-IE"/>
              </w:rPr>
              <w:t>(a)</w:t>
            </w:r>
            <w:r w:rsidRPr="00FF19B1">
              <w:rPr>
                <w:sz w:val="24"/>
                <w:szCs w:val="24"/>
                <w:lang w:val="en-IE"/>
              </w:rPr>
              <w:tab/>
              <w:t xml:space="preserve">The </w:t>
            </w:r>
            <w:r w:rsidR="00AA15E2" w:rsidRPr="00FF19B1">
              <w:rPr>
                <w:sz w:val="24"/>
                <w:szCs w:val="24"/>
                <w:lang w:val="en-IE"/>
              </w:rPr>
              <w:t>Customs</w:t>
            </w:r>
            <w:r w:rsidRPr="00FF19B1">
              <w:rPr>
                <w:sz w:val="24"/>
                <w:szCs w:val="24"/>
                <w:lang w:val="en-IE"/>
              </w:rPr>
              <w:t xml:space="preserve"> </w:t>
            </w:r>
            <w:r w:rsidR="00154B74" w:rsidRPr="00FF19B1">
              <w:rPr>
                <w:sz w:val="24"/>
                <w:szCs w:val="24"/>
                <w:lang w:val="en-IE"/>
              </w:rPr>
              <w:t>Office</w:t>
            </w:r>
            <w:r w:rsidRPr="00FF19B1">
              <w:rPr>
                <w:sz w:val="24"/>
                <w:szCs w:val="24"/>
                <w:lang w:val="en-IE"/>
              </w:rPr>
              <w:t xml:space="preserve"> competent for the point of exit from the customs territory of the Union or from a common transit country when the goods are leaving that territory in the course of a transit operation via a frontier between the Union or a common transit country and a third country other than a common transit country, or</w:t>
            </w:r>
          </w:p>
          <w:p w14:paraId="498D1871" w14:textId="5AEBF154" w:rsidR="007E40C5" w:rsidRPr="00FF19B1" w:rsidRDefault="007E40C5" w:rsidP="007E40C5">
            <w:pPr>
              <w:pStyle w:val="Table10"/>
              <w:ind w:left="57"/>
              <w:rPr>
                <w:sz w:val="24"/>
                <w:szCs w:val="24"/>
                <w:lang w:val="en-IE"/>
              </w:rPr>
            </w:pPr>
            <w:r w:rsidRPr="00FF19B1">
              <w:rPr>
                <w:sz w:val="24"/>
                <w:szCs w:val="24"/>
                <w:lang w:val="en-IE"/>
              </w:rPr>
              <w:t>(b)</w:t>
            </w:r>
            <w:r w:rsidRPr="00FF19B1">
              <w:rPr>
                <w:sz w:val="24"/>
                <w:szCs w:val="24"/>
                <w:lang w:val="en-IE"/>
              </w:rPr>
              <w:tab/>
              <w:t xml:space="preserve">The </w:t>
            </w:r>
            <w:r w:rsidR="00AA15E2" w:rsidRPr="00FF19B1">
              <w:rPr>
                <w:sz w:val="24"/>
                <w:szCs w:val="24"/>
                <w:lang w:val="en-IE"/>
              </w:rPr>
              <w:t>Customs</w:t>
            </w:r>
            <w:r w:rsidRPr="00FF19B1">
              <w:rPr>
                <w:sz w:val="24"/>
                <w:szCs w:val="24"/>
                <w:lang w:val="en-IE"/>
              </w:rPr>
              <w:t xml:space="preserve"> </w:t>
            </w:r>
            <w:r w:rsidR="00154B74" w:rsidRPr="00FF19B1">
              <w:rPr>
                <w:sz w:val="24"/>
                <w:szCs w:val="24"/>
                <w:lang w:val="en-IE"/>
              </w:rPr>
              <w:t>Office</w:t>
            </w:r>
            <w:r w:rsidRPr="00FF19B1">
              <w:rPr>
                <w:sz w:val="24"/>
                <w:szCs w:val="24"/>
                <w:lang w:val="en-IE"/>
              </w:rPr>
              <w:t xml:space="preserve"> competent for the point of entry into the customs territory of the Union in the course of a transit operation from a common transit country or a third country, or</w:t>
            </w:r>
          </w:p>
          <w:p w14:paraId="359A9276" w14:textId="58EF3CB8" w:rsidR="00B97876" w:rsidRPr="00FF19B1" w:rsidRDefault="007E40C5" w:rsidP="008C3E8F">
            <w:pPr>
              <w:pStyle w:val="Table10"/>
              <w:ind w:left="57"/>
              <w:rPr>
                <w:sz w:val="24"/>
                <w:szCs w:val="24"/>
                <w:lang w:val="en-IE"/>
              </w:rPr>
            </w:pPr>
            <w:r w:rsidRPr="00FF19B1">
              <w:rPr>
                <w:sz w:val="24"/>
                <w:szCs w:val="24"/>
                <w:lang w:val="en-IE"/>
              </w:rPr>
              <w:t>(c)</w:t>
            </w:r>
            <w:r w:rsidRPr="00FF19B1">
              <w:rPr>
                <w:sz w:val="24"/>
                <w:szCs w:val="24"/>
                <w:lang w:val="en-IE"/>
              </w:rPr>
              <w:tab/>
            </w:r>
            <w:r w:rsidR="00CF624C" w:rsidRPr="00FF19B1">
              <w:rPr>
                <w:sz w:val="24"/>
                <w:szCs w:val="24"/>
                <w:lang w:val="en-IE"/>
              </w:rPr>
              <w:t xml:space="preserve">The </w:t>
            </w:r>
            <w:r w:rsidR="00AA15E2" w:rsidRPr="00FF19B1">
              <w:rPr>
                <w:sz w:val="24"/>
                <w:szCs w:val="24"/>
                <w:lang w:val="en-IE"/>
              </w:rPr>
              <w:t>Customs</w:t>
            </w:r>
            <w:r w:rsidR="00CF624C" w:rsidRPr="00FF19B1">
              <w:rPr>
                <w:sz w:val="24"/>
                <w:szCs w:val="24"/>
                <w:lang w:val="en-IE"/>
              </w:rPr>
              <w:t xml:space="preserve"> </w:t>
            </w:r>
            <w:r w:rsidR="00154B74" w:rsidRPr="00FF19B1">
              <w:rPr>
                <w:sz w:val="24"/>
                <w:szCs w:val="24"/>
                <w:lang w:val="en-IE"/>
              </w:rPr>
              <w:t>Office</w:t>
            </w:r>
            <w:r w:rsidR="00CF624C" w:rsidRPr="00FF19B1">
              <w:rPr>
                <w:sz w:val="24"/>
                <w:szCs w:val="24"/>
                <w:lang w:val="en-IE"/>
              </w:rPr>
              <w:t xml:space="preserve"> competent for the point of entry into the customs territory of a Contracting Party to the Convention on a Common Transit Procedure when the goods move under the common transit procedure, or the </w:t>
            </w:r>
            <w:r w:rsidR="00AA15E2" w:rsidRPr="00FF19B1">
              <w:rPr>
                <w:sz w:val="24"/>
                <w:szCs w:val="24"/>
                <w:lang w:val="en-IE"/>
              </w:rPr>
              <w:t>Customs</w:t>
            </w:r>
            <w:r w:rsidR="00CF624C" w:rsidRPr="00FF19B1">
              <w:rPr>
                <w:sz w:val="24"/>
                <w:szCs w:val="24"/>
                <w:lang w:val="en-IE"/>
              </w:rPr>
              <w:t xml:space="preserve"> </w:t>
            </w:r>
            <w:r w:rsidR="00154B74" w:rsidRPr="00FF19B1">
              <w:rPr>
                <w:sz w:val="24"/>
                <w:szCs w:val="24"/>
                <w:lang w:val="en-IE"/>
              </w:rPr>
              <w:t>Office</w:t>
            </w:r>
            <w:r w:rsidR="00CF624C" w:rsidRPr="00FF19B1">
              <w:rPr>
                <w:sz w:val="24"/>
                <w:szCs w:val="24"/>
                <w:lang w:val="en-IE"/>
              </w:rPr>
              <w:t xml:space="preserve"> competent for the point of exit from the customs territory of a Contracting Party when the goods are leaving that territory in the course of a transit operation via a frontier between that Contracting Party and a third country</w:t>
            </w:r>
            <w:r w:rsidR="003D047E" w:rsidRPr="00FF19B1">
              <w:rPr>
                <w:rStyle w:val="FootnoteReference"/>
                <w:szCs w:val="24"/>
                <w:lang w:val="en-IE"/>
              </w:rPr>
              <w:footnoteReference w:id="12"/>
            </w:r>
            <w:r w:rsidR="003033EA" w:rsidRPr="00FF19B1" w:rsidDel="007E40C5">
              <w:rPr>
                <w:sz w:val="24"/>
                <w:szCs w:val="24"/>
                <w:lang w:val="en-IE"/>
              </w:rPr>
              <w:t>.</w:t>
            </w:r>
          </w:p>
        </w:tc>
      </w:tr>
      <w:tr w:rsidR="00454AB5" w:rsidRPr="00FF19B1" w14:paraId="4F7E43AD" w14:textId="77777777" w:rsidTr="00D459CE">
        <w:trPr>
          <w:jc w:val="center"/>
        </w:trPr>
        <w:tc>
          <w:tcPr>
            <w:tcW w:w="0" w:type="auto"/>
            <w:shd w:val="clear" w:color="auto" w:fill="9BBB59" w:themeFill="accent3"/>
          </w:tcPr>
          <w:p w14:paraId="1E11F85A" w14:textId="6EA544B2" w:rsidR="00B97876" w:rsidRPr="00FF19B1" w:rsidRDefault="00FA4DDB" w:rsidP="00AB21FC">
            <w:pPr>
              <w:pStyle w:val="Table10"/>
              <w:ind w:left="57"/>
              <w:rPr>
                <w:sz w:val="24"/>
                <w:szCs w:val="24"/>
                <w:lang w:val="en-IE"/>
              </w:rPr>
            </w:pPr>
            <w:r w:rsidRPr="00FF19B1">
              <w:rPr>
                <w:sz w:val="24"/>
                <w:szCs w:val="24"/>
                <w:lang w:val="en-IE"/>
              </w:rPr>
              <w:t>Office of</w:t>
            </w:r>
            <w:r w:rsidR="00B97876" w:rsidRPr="00FF19B1">
              <w:rPr>
                <w:sz w:val="24"/>
                <w:szCs w:val="24"/>
                <w:lang w:val="en-IE"/>
              </w:rPr>
              <w:t xml:space="preserve"> Exit for Transit</w:t>
            </w:r>
            <w:r w:rsidR="006D6B3F" w:rsidRPr="00FF19B1">
              <w:rPr>
                <w:sz w:val="24"/>
                <w:szCs w:val="24"/>
                <w:lang w:val="en-IE"/>
              </w:rPr>
              <w:t>*</w:t>
            </w:r>
          </w:p>
        </w:tc>
        <w:tc>
          <w:tcPr>
            <w:tcW w:w="0" w:type="auto"/>
            <w:shd w:val="clear" w:color="auto" w:fill="9BBB59" w:themeFill="accent3"/>
          </w:tcPr>
          <w:p w14:paraId="327152F6" w14:textId="77777777" w:rsidR="00B97876" w:rsidRPr="00FF19B1" w:rsidRDefault="00B97876" w:rsidP="00AB21FC">
            <w:pPr>
              <w:pStyle w:val="Table10"/>
              <w:ind w:left="57"/>
              <w:rPr>
                <w:sz w:val="24"/>
                <w:szCs w:val="24"/>
                <w:lang w:val="en-IE"/>
              </w:rPr>
            </w:pPr>
            <w:r w:rsidRPr="00FF19B1">
              <w:rPr>
                <w:sz w:val="24"/>
                <w:szCs w:val="24"/>
                <w:lang w:val="en-IE"/>
              </w:rPr>
              <w:t>Customs Office</w:t>
            </w:r>
          </w:p>
        </w:tc>
        <w:tc>
          <w:tcPr>
            <w:tcW w:w="0" w:type="auto"/>
            <w:shd w:val="clear" w:color="auto" w:fill="9BBB59" w:themeFill="accent3"/>
          </w:tcPr>
          <w:p w14:paraId="7CB6EBA8" w14:textId="4C5BD201" w:rsidR="00FF1F91" w:rsidRPr="00FF19B1" w:rsidRDefault="00A36DB3" w:rsidP="00300B56">
            <w:pPr>
              <w:pStyle w:val="Table10"/>
              <w:ind w:left="57"/>
              <w:rPr>
                <w:sz w:val="24"/>
                <w:szCs w:val="24"/>
                <w:lang w:val="en-IE"/>
              </w:rPr>
            </w:pPr>
            <w:r w:rsidRPr="00FF19B1">
              <w:rPr>
                <w:sz w:val="24"/>
                <w:szCs w:val="24"/>
                <w:lang w:val="en-IE"/>
              </w:rPr>
              <w:t xml:space="preserve">The </w:t>
            </w:r>
            <w:r w:rsidR="00AA15E2" w:rsidRPr="00FF19B1">
              <w:rPr>
                <w:sz w:val="24"/>
                <w:szCs w:val="24"/>
                <w:lang w:val="en-IE"/>
              </w:rPr>
              <w:t>Customs</w:t>
            </w:r>
            <w:r w:rsidR="00B97876" w:rsidRPr="00FF19B1">
              <w:rPr>
                <w:sz w:val="24"/>
                <w:szCs w:val="24"/>
                <w:lang w:val="en-IE"/>
              </w:rPr>
              <w:t xml:space="preserve"> </w:t>
            </w:r>
            <w:r w:rsidR="00154B74" w:rsidRPr="00FF19B1">
              <w:rPr>
                <w:sz w:val="24"/>
                <w:szCs w:val="24"/>
                <w:lang w:val="en-IE"/>
              </w:rPr>
              <w:t>Office</w:t>
            </w:r>
            <w:r w:rsidR="00B97876" w:rsidRPr="00FF19B1">
              <w:rPr>
                <w:sz w:val="24"/>
                <w:szCs w:val="24"/>
                <w:lang w:val="en-IE"/>
              </w:rPr>
              <w:t xml:space="preserve"> </w:t>
            </w:r>
            <w:r w:rsidR="004E66E6" w:rsidRPr="00FF19B1">
              <w:rPr>
                <w:sz w:val="24"/>
                <w:szCs w:val="24"/>
                <w:lang w:val="en-IE"/>
              </w:rPr>
              <w:t xml:space="preserve">competent </w:t>
            </w:r>
            <w:r w:rsidR="00532B96" w:rsidRPr="00FF19B1">
              <w:rPr>
                <w:sz w:val="24"/>
                <w:szCs w:val="24"/>
                <w:lang w:val="en-IE"/>
              </w:rPr>
              <w:t xml:space="preserve">for the point of exit from the </w:t>
            </w:r>
            <w:r w:rsidR="0081101A" w:rsidRPr="00FF19B1">
              <w:rPr>
                <w:sz w:val="24"/>
                <w:szCs w:val="24"/>
                <w:lang w:val="en-IE"/>
              </w:rPr>
              <w:t>Security Area</w:t>
            </w:r>
            <w:r w:rsidR="0046748E" w:rsidRPr="00FF19B1">
              <w:rPr>
                <w:rStyle w:val="FootnoteReference"/>
                <w:szCs w:val="24"/>
                <w:lang w:val="en-IE"/>
              </w:rPr>
              <w:footnoteReference w:id="13"/>
            </w:r>
            <w:r w:rsidR="00532B96" w:rsidRPr="00FF19B1">
              <w:rPr>
                <w:sz w:val="24"/>
                <w:szCs w:val="24"/>
                <w:lang w:val="en-IE"/>
              </w:rPr>
              <w:t xml:space="preserve"> </w:t>
            </w:r>
            <w:r w:rsidR="00B97876" w:rsidRPr="00FF19B1">
              <w:rPr>
                <w:sz w:val="24"/>
                <w:szCs w:val="24"/>
                <w:lang w:val="en-IE"/>
              </w:rPr>
              <w:t xml:space="preserve">responsible for </w:t>
            </w:r>
            <w:r w:rsidR="00532B96" w:rsidRPr="00FF19B1">
              <w:rPr>
                <w:sz w:val="24"/>
                <w:szCs w:val="24"/>
                <w:lang w:val="en-IE"/>
              </w:rPr>
              <w:t>assessing</w:t>
            </w:r>
            <w:r w:rsidR="00B97876" w:rsidRPr="00FF19B1">
              <w:rPr>
                <w:sz w:val="24"/>
                <w:szCs w:val="24"/>
                <w:lang w:val="en-IE"/>
              </w:rPr>
              <w:t xml:space="preserve"> safety and security</w:t>
            </w:r>
            <w:r w:rsidR="00171B5F" w:rsidRPr="00FF19B1">
              <w:rPr>
                <w:sz w:val="24"/>
                <w:szCs w:val="24"/>
                <w:lang w:val="en-IE"/>
              </w:rPr>
              <w:t xml:space="preserve"> data</w:t>
            </w:r>
            <w:r w:rsidR="00B97876" w:rsidRPr="00FF19B1">
              <w:rPr>
                <w:sz w:val="24"/>
                <w:szCs w:val="24"/>
                <w:lang w:val="en-IE"/>
              </w:rPr>
              <w:t>.</w:t>
            </w:r>
            <w:r w:rsidR="00513632" w:rsidRPr="00FF19B1">
              <w:rPr>
                <w:sz w:val="24"/>
                <w:szCs w:val="24"/>
                <w:lang w:val="en-IE"/>
              </w:rPr>
              <w:t xml:space="preserve"> Specifically, t</w:t>
            </w:r>
            <w:r w:rsidR="00FF1F91" w:rsidRPr="00FF19B1">
              <w:rPr>
                <w:sz w:val="24"/>
                <w:szCs w:val="24"/>
                <w:lang w:val="en-IE"/>
              </w:rPr>
              <w:t xml:space="preserve">he role Customs Office of Exit for </w:t>
            </w:r>
            <w:r w:rsidR="001B590B" w:rsidRPr="00FF19B1">
              <w:rPr>
                <w:sz w:val="24"/>
                <w:szCs w:val="24"/>
                <w:lang w:val="en-IE"/>
              </w:rPr>
              <w:t>Transit will be added in CS/RD2 to</w:t>
            </w:r>
            <w:r w:rsidR="00FF1F91" w:rsidRPr="00FF19B1">
              <w:rPr>
                <w:sz w:val="24"/>
                <w:szCs w:val="24"/>
                <w:lang w:val="en-IE"/>
              </w:rPr>
              <w:t xml:space="preserve">: </w:t>
            </w:r>
          </w:p>
          <w:p w14:paraId="6504D666" w14:textId="33CE5E9F" w:rsidR="00BD3E8A" w:rsidRPr="00FF19B1" w:rsidRDefault="00BD3E8A" w:rsidP="00833A60">
            <w:pPr>
              <w:pStyle w:val="ListParagraph"/>
              <w:numPr>
                <w:ilvl w:val="0"/>
                <w:numId w:val="110"/>
              </w:numPr>
              <w:rPr>
                <w:szCs w:val="24"/>
                <w:lang w:val="en-IE"/>
              </w:rPr>
            </w:pPr>
            <w:r w:rsidRPr="00FF19B1">
              <w:rPr>
                <w:szCs w:val="24"/>
                <w:lang w:val="en-IE"/>
              </w:rPr>
              <w:t xml:space="preserve">the </w:t>
            </w:r>
            <w:r w:rsidRPr="00FF19B1">
              <w:rPr>
                <w:lang w:val="en-IE"/>
              </w:rPr>
              <w:t xml:space="preserve">Customs Offices that are located in the </w:t>
            </w:r>
            <w:r w:rsidR="00021545" w:rsidRPr="00FF19B1">
              <w:rPr>
                <w:lang w:val="en-IE"/>
              </w:rPr>
              <w:t>Security Area</w:t>
            </w:r>
            <w:r w:rsidRPr="00FF19B1">
              <w:rPr>
                <w:lang w:val="en-IE"/>
              </w:rPr>
              <w:t xml:space="preserve"> having a border with a CTC country (other than those that belong to the Security Area, such as NA-CH and NA-NO);</w:t>
            </w:r>
          </w:p>
          <w:p w14:paraId="40887F09" w14:textId="05F9A576" w:rsidR="00FF1F91" w:rsidRPr="00FF19B1" w:rsidRDefault="00BD3E8A" w:rsidP="00833A60">
            <w:pPr>
              <w:pStyle w:val="ListParagraph"/>
              <w:numPr>
                <w:ilvl w:val="0"/>
                <w:numId w:val="110"/>
              </w:numPr>
              <w:rPr>
                <w:szCs w:val="24"/>
                <w:lang w:val="en-IE"/>
              </w:rPr>
            </w:pPr>
            <w:r w:rsidRPr="00FF19B1">
              <w:rPr>
                <w:szCs w:val="24"/>
                <w:lang w:val="en-IE"/>
              </w:rPr>
              <w:lastRenderedPageBreak/>
              <w:t>the Customs Offices located in a National Administration that belongs to the Security Area with air</w:t>
            </w:r>
            <w:r w:rsidR="00D60339" w:rsidRPr="00FF19B1">
              <w:rPr>
                <w:szCs w:val="24"/>
                <w:lang w:val="en-IE"/>
              </w:rPr>
              <w:t>/sea</w:t>
            </w:r>
            <w:r w:rsidRPr="00FF19B1">
              <w:rPr>
                <w:szCs w:val="24"/>
                <w:lang w:val="en-IE"/>
              </w:rPr>
              <w:t xml:space="preserve"> traffic</w:t>
            </w:r>
            <w:r w:rsidR="00FF1F91" w:rsidRPr="00FF19B1">
              <w:rPr>
                <w:szCs w:val="24"/>
                <w:lang w:val="en-IE"/>
              </w:rPr>
              <w:t>.</w:t>
            </w:r>
          </w:p>
        </w:tc>
      </w:tr>
      <w:tr w:rsidR="00454AB5" w:rsidRPr="00FF19B1" w14:paraId="6E0EEAC8" w14:textId="77777777" w:rsidTr="00D459CE">
        <w:trPr>
          <w:jc w:val="center"/>
        </w:trPr>
        <w:tc>
          <w:tcPr>
            <w:tcW w:w="0" w:type="auto"/>
            <w:shd w:val="clear" w:color="auto" w:fill="9BBB59" w:themeFill="accent3"/>
          </w:tcPr>
          <w:p w14:paraId="39F721A9" w14:textId="7AB9FA88" w:rsidR="00B97876" w:rsidRPr="00FF19B1" w:rsidRDefault="00FA4DDB" w:rsidP="00CF59EB">
            <w:pPr>
              <w:pStyle w:val="Table10"/>
              <w:ind w:left="57"/>
              <w:rPr>
                <w:sz w:val="24"/>
                <w:szCs w:val="24"/>
                <w:lang w:val="en-IE"/>
              </w:rPr>
            </w:pPr>
            <w:r w:rsidRPr="00FF19B1">
              <w:rPr>
                <w:sz w:val="24"/>
                <w:szCs w:val="24"/>
                <w:lang w:val="en-IE"/>
              </w:rPr>
              <w:lastRenderedPageBreak/>
              <w:t>Office of</w:t>
            </w:r>
            <w:r w:rsidR="00B97876" w:rsidRPr="00FF19B1">
              <w:rPr>
                <w:sz w:val="24"/>
                <w:szCs w:val="24"/>
                <w:lang w:val="en-IE"/>
              </w:rPr>
              <w:t xml:space="preserve"> Incident Registration</w:t>
            </w:r>
            <w:r w:rsidR="006D6B3F" w:rsidRPr="00FF19B1">
              <w:rPr>
                <w:sz w:val="24"/>
                <w:szCs w:val="24"/>
                <w:lang w:val="en-IE"/>
              </w:rPr>
              <w:t>*</w:t>
            </w:r>
          </w:p>
        </w:tc>
        <w:tc>
          <w:tcPr>
            <w:tcW w:w="0" w:type="auto"/>
            <w:shd w:val="clear" w:color="auto" w:fill="9BBB59" w:themeFill="accent3"/>
          </w:tcPr>
          <w:p w14:paraId="58D313C1" w14:textId="77777777" w:rsidR="00B97876" w:rsidRPr="00FF19B1" w:rsidRDefault="00B97876" w:rsidP="00CF59EB">
            <w:pPr>
              <w:pStyle w:val="Table10"/>
              <w:ind w:left="57"/>
              <w:rPr>
                <w:sz w:val="24"/>
                <w:szCs w:val="24"/>
                <w:lang w:val="en-IE"/>
              </w:rPr>
            </w:pPr>
            <w:r w:rsidRPr="00FF19B1">
              <w:rPr>
                <w:sz w:val="24"/>
                <w:szCs w:val="24"/>
                <w:lang w:val="en-IE"/>
              </w:rPr>
              <w:t>Customs Office</w:t>
            </w:r>
          </w:p>
        </w:tc>
        <w:tc>
          <w:tcPr>
            <w:tcW w:w="0" w:type="auto"/>
            <w:shd w:val="clear" w:color="auto" w:fill="9BBB59" w:themeFill="accent3"/>
          </w:tcPr>
          <w:p w14:paraId="34A9B844" w14:textId="43397E2E" w:rsidR="00B97876" w:rsidRPr="00FF19B1" w:rsidRDefault="00B97876" w:rsidP="00CF59EB">
            <w:pPr>
              <w:pStyle w:val="Table10"/>
              <w:ind w:left="57"/>
              <w:rPr>
                <w:sz w:val="24"/>
                <w:szCs w:val="24"/>
                <w:lang w:val="en-IE"/>
              </w:rPr>
            </w:pPr>
            <w:r w:rsidRPr="00FF19B1">
              <w:rPr>
                <w:sz w:val="24"/>
                <w:szCs w:val="24"/>
                <w:lang w:val="en-IE"/>
              </w:rPr>
              <w:t xml:space="preserve">The nearest customs authority of the </w:t>
            </w:r>
            <w:r w:rsidR="00686EA9" w:rsidRPr="00FF19B1">
              <w:rPr>
                <w:sz w:val="24"/>
                <w:szCs w:val="24"/>
                <w:lang w:val="en-IE"/>
              </w:rPr>
              <w:t>National Administration (participating in NCTS)</w:t>
            </w:r>
            <w:r w:rsidRPr="00FF19B1">
              <w:rPr>
                <w:sz w:val="24"/>
                <w:szCs w:val="24"/>
                <w:lang w:val="en-IE"/>
              </w:rPr>
              <w:t xml:space="preserve"> </w:t>
            </w:r>
            <w:r w:rsidR="002529AD" w:rsidRPr="00FF19B1">
              <w:rPr>
                <w:sz w:val="24"/>
                <w:szCs w:val="24"/>
                <w:lang w:val="en-IE"/>
              </w:rPr>
              <w:t xml:space="preserve">in whose territory the </w:t>
            </w:r>
            <w:r w:rsidR="00583F66" w:rsidRPr="00FF19B1">
              <w:rPr>
                <w:sz w:val="24"/>
                <w:szCs w:val="24"/>
                <w:lang w:val="en-IE"/>
              </w:rPr>
              <w:t xml:space="preserve">goods </w:t>
            </w:r>
            <w:r w:rsidR="00725A53" w:rsidRPr="00FF19B1">
              <w:rPr>
                <w:sz w:val="24"/>
                <w:szCs w:val="24"/>
                <w:lang w:val="en-IE"/>
              </w:rPr>
              <w:t>and the</w:t>
            </w:r>
            <w:r w:rsidR="00583F66" w:rsidRPr="00FF19B1">
              <w:rPr>
                <w:sz w:val="24"/>
                <w:szCs w:val="24"/>
                <w:lang w:val="en-IE"/>
              </w:rPr>
              <w:t xml:space="preserve"> </w:t>
            </w:r>
            <w:r w:rsidR="002529AD" w:rsidRPr="00FF19B1">
              <w:rPr>
                <w:sz w:val="24"/>
                <w:szCs w:val="24"/>
                <w:lang w:val="en-IE"/>
              </w:rPr>
              <w:t xml:space="preserve">means of transport are located responsible to register the incidents occurred in that territory during the journey of the consignment to the </w:t>
            </w:r>
            <w:r w:rsidR="00FA4DDB" w:rsidRPr="00FF19B1">
              <w:rPr>
                <w:sz w:val="24"/>
                <w:szCs w:val="24"/>
                <w:lang w:val="en-IE"/>
              </w:rPr>
              <w:t>Office of</w:t>
            </w:r>
            <w:r w:rsidR="002529AD" w:rsidRPr="00FF19B1">
              <w:rPr>
                <w:sz w:val="24"/>
                <w:szCs w:val="24"/>
                <w:lang w:val="en-IE"/>
              </w:rPr>
              <w:t xml:space="preserve"> Destination.</w:t>
            </w:r>
          </w:p>
        </w:tc>
      </w:tr>
      <w:tr w:rsidR="00454AB5" w:rsidRPr="00FF19B1" w14:paraId="6F9DB9C4" w14:textId="77777777" w:rsidTr="5921B881">
        <w:trPr>
          <w:jc w:val="center"/>
        </w:trPr>
        <w:tc>
          <w:tcPr>
            <w:tcW w:w="0" w:type="auto"/>
          </w:tcPr>
          <w:p w14:paraId="4D51F1F1" w14:textId="77777777" w:rsidR="002C4B0E" w:rsidRPr="00FF19B1" w:rsidRDefault="002C4B0E" w:rsidP="00CF59EB">
            <w:pPr>
              <w:pStyle w:val="Table10"/>
              <w:ind w:left="57"/>
              <w:rPr>
                <w:sz w:val="24"/>
                <w:szCs w:val="24"/>
                <w:lang w:val="en-IE"/>
              </w:rPr>
            </w:pPr>
            <w:r w:rsidRPr="00FF19B1">
              <w:rPr>
                <w:sz w:val="24"/>
                <w:szCs w:val="24"/>
                <w:lang w:val="en-IE"/>
              </w:rPr>
              <w:t>Competent Authority of Enquiry</w:t>
            </w:r>
          </w:p>
        </w:tc>
        <w:tc>
          <w:tcPr>
            <w:tcW w:w="0" w:type="auto"/>
          </w:tcPr>
          <w:p w14:paraId="5BBB8AFB" w14:textId="77777777" w:rsidR="002C4B0E" w:rsidRPr="00FF19B1" w:rsidRDefault="002C4B0E" w:rsidP="00CF59EB">
            <w:pPr>
              <w:pStyle w:val="Table10"/>
              <w:ind w:left="57"/>
              <w:rPr>
                <w:sz w:val="24"/>
                <w:szCs w:val="24"/>
                <w:lang w:val="en-IE"/>
              </w:rPr>
            </w:pPr>
            <w:r w:rsidRPr="00FF19B1">
              <w:rPr>
                <w:sz w:val="24"/>
                <w:szCs w:val="24"/>
                <w:lang w:val="en-IE"/>
              </w:rPr>
              <w:t>Customs Office</w:t>
            </w:r>
          </w:p>
        </w:tc>
        <w:tc>
          <w:tcPr>
            <w:tcW w:w="0" w:type="auto"/>
          </w:tcPr>
          <w:p w14:paraId="44CFB69F" w14:textId="01E8ADF0" w:rsidR="002C4B0E" w:rsidRPr="00FF19B1" w:rsidRDefault="002C4B0E" w:rsidP="00CF59EB">
            <w:pPr>
              <w:pStyle w:val="Table10"/>
              <w:ind w:left="57"/>
              <w:rPr>
                <w:sz w:val="24"/>
                <w:szCs w:val="24"/>
                <w:lang w:val="en-IE"/>
              </w:rPr>
            </w:pPr>
            <w:r w:rsidRPr="00FF19B1">
              <w:rPr>
                <w:sz w:val="24"/>
                <w:szCs w:val="24"/>
                <w:lang w:val="en-IE"/>
              </w:rPr>
              <w:t xml:space="preserve">The Customs </w:t>
            </w:r>
            <w:r w:rsidR="00903489" w:rsidRPr="00FF19B1">
              <w:rPr>
                <w:sz w:val="24"/>
                <w:szCs w:val="24"/>
                <w:lang w:val="en-IE"/>
              </w:rPr>
              <w:t>Authority</w:t>
            </w:r>
            <w:r w:rsidRPr="00FF19B1">
              <w:rPr>
                <w:sz w:val="24"/>
                <w:szCs w:val="24"/>
                <w:lang w:val="en-IE"/>
              </w:rPr>
              <w:t xml:space="preserve"> either at Departure or Destination</w:t>
            </w:r>
            <w:r w:rsidR="00903489" w:rsidRPr="00FF19B1">
              <w:rPr>
                <w:sz w:val="24"/>
                <w:szCs w:val="24"/>
                <w:lang w:val="en-IE"/>
              </w:rPr>
              <w:t>,</w:t>
            </w:r>
            <w:r w:rsidRPr="00FF19B1">
              <w:rPr>
                <w:sz w:val="24"/>
                <w:szCs w:val="24"/>
                <w:lang w:val="en-IE"/>
              </w:rPr>
              <w:t xml:space="preserve"> which</w:t>
            </w:r>
            <w:r w:rsidR="002529AD" w:rsidRPr="00FF19B1">
              <w:rPr>
                <w:sz w:val="24"/>
                <w:szCs w:val="24"/>
                <w:lang w:val="en-IE"/>
              </w:rPr>
              <w:t xml:space="preserve"> </w:t>
            </w:r>
            <w:bookmarkStart w:id="1133" w:name="_Hlk1422310"/>
            <w:r w:rsidR="002529AD" w:rsidRPr="00FF19B1">
              <w:rPr>
                <w:sz w:val="24"/>
                <w:szCs w:val="24"/>
                <w:lang w:val="en-IE"/>
              </w:rPr>
              <w:t>is competent to</w:t>
            </w:r>
            <w:r w:rsidRPr="00FF19B1">
              <w:rPr>
                <w:sz w:val="24"/>
                <w:szCs w:val="24"/>
                <w:lang w:val="en-IE"/>
              </w:rPr>
              <w:t xml:space="preserve"> handle</w:t>
            </w:r>
            <w:bookmarkEnd w:id="1133"/>
            <w:r w:rsidRPr="00FF19B1">
              <w:rPr>
                <w:sz w:val="24"/>
                <w:szCs w:val="24"/>
                <w:lang w:val="en-IE"/>
              </w:rPr>
              <w:t xml:space="preserve"> the </w:t>
            </w:r>
            <w:r w:rsidR="00585885" w:rsidRPr="00FF19B1">
              <w:rPr>
                <w:sz w:val="24"/>
                <w:szCs w:val="24"/>
                <w:lang w:val="en-IE"/>
              </w:rPr>
              <w:t>Enquiry</w:t>
            </w:r>
            <w:r w:rsidRPr="00FF19B1">
              <w:rPr>
                <w:sz w:val="24"/>
                <w:szCs w:val="24"/>
                <w:lang w:val="en-IE"/>
              </w:rPr>
              <w:t xml:space="preserve"> activities of a movement</w:t>
            </w:r>
            <w:r w:rsidR="002529AD" w:rsidRPr="00FF19B1">
              <w:rPr>
                <w:sz w:val="24"/>
                <w:szCs w:val="24"/>
                <w:lang w:val="en-IE"/>
              </w:rPr>
              <w:t>.</w:t>
            </w:r>
          </w:p>
        </w:tc>
      </w:tr>
      <w:tr w:rsidR="00454AB5" w:rsidRPr="00FF19B1" w14:paraId="43CA439A" w14:textId="77777777" w:rsidTr="5921B881">
        <w:trPr>
          <w:jc w:val="center"/>
        </w:trPr>
        <w:tc>
          <w:tcPr>
            <w:tcW w:w="0" w:type="auto"/>
          </w:tcPr>
          <w:p w14:paraId="10EC8366" w14:textId="77777777" w:rsidR="002C4B0E" w:rsidRPr="00FF19B1" w:rsidRDefault="002C4B0E" w:rsidP="002C4B0E">
            <w:pPr>
              <w:pStyle w:val="Table10"/>
              <w:ind w:left="57"/>
              <w:rPr>
                <w:sz w:val="24"/>
                <w:szCs w:val="24"/>
                <w:lang w:val="en-IE"/>
              </w:rPr>
            </w:pPr>
            <w:r w:rsidRPr="00FF19B1">
              <w:rPr>
                <w:sz w:val="24"/>
                <w:szCs w:val="24"/>
                <w:lang w:val="en-IE"/>
              </w:rPr>
              <w:t>Competent Authority of Recovery</w:t>
            </w:r>
          </w:p>
        </w:tc>
        <w:tc>
          <w:tcPr>
            <w:tcW w:w="0" w:type="auto"/>
          </w:tcPr>
          <w:p w14:paraId="5C79A8CF" w14:textId="77777777" w:rsidR="002C4B0E" w:rsidRPr="00FF19B1" w:rsidRDefault="002C4B0E" w:rsidP="002C4B0E">
            <w:pPr>
              <w:pStyle w:val="Table10"/>
              <w:ind w:left="57"/>
              <w:rPr>
                <w:sz w:val="24"/>
                <w:szCs w:val="24"/>
                <w:lang w:val="en-IE"/>
              </w:rPr>
            </w:pPr>
            <w:r w:rsidRPr="00FF19B1">
              <w:rPr>
                <w:sz w:val="24"/>
                <w:szCs w:val="24"/>
                <w:lang w:val="en-IE"/>
              </w:rPr>
              <w:t>Customs Office</w:t>
            </w:r>
          </w:p>
        </w:tc>
        <w:tc>
          <w:tcPr>
            <w:tcW w:w="0" w:type="auto"/>
          </w:tcPr>
          <w:p w14:paraId="424DF55A" w14:textId="4D4EDFE1" w:rsidR="002C4B0E" w:rsidRPr="00FF19B1" w:rsidRDefault="002C4B0E" w:rsidP="002C4B0E">
            <w:pPr>
              <w:pStyle w:val="Table10"/>
              <w:ind w:left="57"/>
              <w:rPr>
                <w:sz w:val="24"/>
                <w:szCs w:val="24"/>
                <w:lang w:val="en-IE"/>
              </w:rPr>
            </w:pPr>
            <w:r w:rsidRPr="00FF19B1">
              <w:rPr>
                <w:sz w:val="24"/>
                <w:szCs w:val="24"/>
                <w:lang w:val="en-IE"/>
              </w:rPr>
              <w:t xml:space="preserve">The Customs </w:t>
            </w:r>
            <w:r w:rsidR="00903489" w:rsidRPr="00FF19B1">
              <w:rPr>
                <w:sz w:val="24"/>
                <w:szCs w:val="24"/>
                <w:lang w:val="en-IE"/>
              </w:rPr>
              <w:t>Authority</w:t>
            </w:r>
            <w:r w:rsidRPr="00FF19B1">
              <w:rPr>
                <w:sz w:val="24"/>
                <w:szCs w:val="24"/>
                <w:lang w:val="en-IE"/>
              </w:rPr>
              <w:t xml:space="preserve"> either at Departure or Destination or Other Country</w:t>
            </w:r>
            <w:r w:rsidR="00903489" w:rsidRPr="00FF19B1">
              <w:rPr>
                <w:sz w:val="24"/>
                <w:szCs w:val="24"/>
                <w:lang w:val="en-IE"/>
              </w:rPr>
              <w:t>,</w:t>
            </w:r>
            <w:r w:rsidRPr="00FF19B1">
              <w:rPr>
                <w:sz w:val="24"/>
                <w:szCs w:val="24"/>
                <w:lang w:val="en-IE"/>
              </w:rPr>
              <w:t xml:space="preserve"> which </w:t>
            </w:r>
            <w:r w:rsidR="002529AD" w:rsidRPr="00FF19B1">
              <w:rPr>
                <w:sz w:val="24"/>
                <w:szCs w:val="24"/>
                <w:lang w:val="en-IE"/>
              </w:rPr>
              <w:t>is competent to handle</w:t>
            </w:r>
            <w:r w:rsidRPr="00FF19B1">
              <w:rPr>
                <w:sz w:val="24"/>
                <w:szCs w:val="24"/>
                <w:lang w:val="en-IE"/>
              </w:rPr>
              <w:t xml:space="preserve"> the </w:t>
            </w:r>
            <w:r w:rsidR="00585885" w:rsidRPr="00FF19B1">
              <w:rPr>
                <w:sz w:val="24"/>
                <w:szCs w:val="24"/>
                <w:lang w:val="en-IE"/>
              </w:rPr>
              <w:t>Recovery</w:t>
            </w:r>
            <w:r w:rsidRPr="00FF19B1">
              <w:rPr>
                <w:sz w:val="24"/>
                <w:szCs w:val="24"/>
                <w:lang w:val="en-IE"/>
              </w:rPr>
              <w:t xml:space="preserve"> activities of a movement</w:t>
            </w:r>
            <w:r w:rsidR="002529AD" w:rsidRPr="00FF19B1">
              <w:rPr>
                <w:sz w:val="24"/>
                <w:szCs w:val="24"/>
                <w:lang w:val="en-IE"/>
              </w:rPr>
              <w:t>.</w:t>
            </w:r>
          </w:p>
        </w:tc>
      </w:tr>
      <w:tr w:rsidR="00454AB5" w:rsidRPr="00FF19B1" w14:paraId="7F41A382" w14:textId="77777777" w:rsidTr="5921B881">
        <w:trPr>
          <w:jc w:val="center"/>
        </w:trPr>
        <w:tc>
          <w:tcPr>
            <w:tcW w:w="0" w:type="auto"/>
          </w:tcPr>
          <w:p w14:paraId="45D415B9" w14:textId="77777777" w:rsidR="002C4B0E" w:rsidRPr="00FF19B1" w:rsidRDefault="002C4B0E" w:rsidP="002C4B0E">
            <w:pPr>
              <w:pStyle w:val="Table10"/>
              <w:ind w:left="57"/>
              <w:rPr>
                <w:sz w:val="24"/>
                <w:szCs w:val="24"/>
                <w:lang w:val="en-IE"/>
              </w:rPr>
            </w:pPr>
            <w:r w:rsidRPr="00FF19B1">
              <w:rPr>
                <w:sz w:val="24"/>
                <w:szCs w:val="24"/>
                <w:lang w:val="en-IE"/>
              </w:rPr>
              <w:t>Trader at Destination</w:t>
            </w:r>
          </w:p>
        </w:tc>
        <w:tc>
          <w:tcPr>
            <w:tcW w:w="0" w:type="auto"/>
          </w:tcPr>
          <w:p w14:paraId="74523B89" w14:textId="77777777" w:rsidR="002C4B0E" w:rsidRPr="00FF19B1" w:rsidRDefault="002C4B0E" w:rsidP="002C4B0E">
            <w:pPr>
              <w:pStyle w:val="Table10"/>
              <w:ind w:left="57"/>
              <w:rPr>
                <w:sz w:val="24"/>
                <w:szCs w:val="24"/>
                <w:lang w:val="en-IE"/>
              </w:rPr>
            </w:pPr>
            <w:r w:rsidRPr="00FF19B1">
              <w:rPr>
                <w:sz w:val="24"/>
                <w:szCs w:val="24"/>
                <w:lang w:val="en-IE"/>
              </w:rPr>
              <w:t>Trader</w:t>
            </w:r>
          </w:p>
        </w:tc>
        <w:tc>
          <w:tcPr>
            <w:tcW w:w="0" w:type="auto"/>
          </w:tcPr>
          <w:p w14:paraId="11C2F51A" w14:textId="77777777" w:rsidR="002C4B0E" w:rsidRPr="00FF19B1" w:rsidRDefault="002C4B0E" w:rsidP="002C4B0E">
            <w:pPr>
              <w:pStyle w:val="Table10"/>
              <w:ind w:left="57"/>
              <w:rPr>
                <w:sz w:val="24"/>
                <w:szCs w:val="24"/>
                <w:lang w:val="en-IE"/>
              </w:rPr>
            </w:pPr>
            <w:r w:rsidRPr="00FF19B1">
              <w:rPr>
                <w:sz w:val="24"/>
                <w:szCs w:val="24"/>
                <w:lang w:val="en-IE"/>
              </w:rPr>
              <w:t>The Trader who presents the consignment to the final destination where the transit movement ends.</w:t>
            </w:r>
          </w:p>
        </w:tc>
      </w:tr>
      <w:tr w:rsidR="00454AB5" w:rsidRPr="00FF19B1" w14:paraId="63749DBC" w14:textId="77777777" w:rsidTr="5921B881">
        <w:trPr>
          <w:jc w:val="center"/>
        </w:trPr>
        <w:tc>
          <w:tcPr>
            <w:tcW w:w="0" w:type="auto"/>
          </w:tcPr>
          <w:p w14:paraId="142AB3DB" w14:textId="77777777" w:rsidR="002C4B0E" w:rsidRPr="00FF19B1" w:rsidRDefault="002C4B0E" w:rsidP="002C4B0E">
            <w:pPr>
              <w:pStyle w:val="Table10"/>
              <w:ind w:left="57"/>
              <w:rPr>
                <w:sz w:val="24"/>
                <w:szCs w:val="24"/>
                <w:lang w:val="en-IE"/>
              </w:rPr>
            </w:pPr>
            <w:r w:rsidRPr="00FF19B1">
              <w:rPr>
                <w:sz w:val="24"/>
                <w:szCs w:val="24"/>
                <w:lang w:val="en-IE"/>
              </w:rPr>
              <w:t>Holder of the Transit Procedure</w:t>
            </w:r>
          </w:p>
        </w:tc>
        <w:tc>
          <w:tcPr>
            <w:tcW w:w="0" w:type="auto"/>
          </w:tcPr>
          <w:p w14:paraId="45429553" w14:textId="77777777" w:rsidR="002C4B0E" w:rsidRPr="00FF19B1" w:rsidRDefault="002C4B0E" w:rsidP="002C4B0E">
            <w:pPr>
              <w:pStyle w:val="Table10"/>
              <w:ind w:left="57"/>
              <w:rPr>
                <w:sz w:val="24"/>
                <w:szCs w:val="24"/>
                <w:lang w:val="en-IE"/>
              </w:rPr>
            </w:pPr>
            <w:r w:rsidRPr="00FF19B1">
              <w:rPr>
                <w:sz w:val="24"/>
                <w:szCs w:val="24"/>
                <w:lang w:val="en-IE"/>
              </w:rPr>
              <w:t>Trader</w:t>
            </w:r>
          </w:p>
        </w:tc>
        <w:tc>
          <w:tcPr>
            <w:tcW w:w="0" w:type="auto"/>
          </w:tcPr>
          <w:p w14:paraId="058892CE" w14:textId="63D3F8B7" w:rsidR="00B0686E" w:rsidRPr="00FF19B1" w:rsidRDefault="002C4B0E" w:rsidP="00996590">
            <w:pPr>
              <w:pStyle w:val="Table10"/>
              <w:keepNext/>
              <w:ind w:left="57"/>
              <w:rPr>
                <w:sz w:val="24"/>
                <w:szCs w:val="24"/>
                <w:lang w:val="en-IE"/>
              </w:rPr>
            </w:pPr>
            <w:r w:rsidRPr="00FF19B1">
              <w:rPr>
                <w:sz w:val="24"/>
                <w:szCs w:val="24"/>
                <w:lang w:val="en-IE"/>
              </w:rPr>
              <w:t>The person who lodges the customs declaration, or on whose behalf that declaration is lodged</w:t>
            </w:r>
            <w:r w:rsidR="00996590" w:rsidRPr="00FF19B1">
              <w:rPr>
                <w:sz w:val="24"/>
                <w:szCs w:val="24"/>
                <w:lang w:val="en-IE"/>
              </w:rPr>
              <w:t>.</w:t>
            </w:r>
          </w:p>
        </w:tc>
      </w:tr>
    </w:tbl>
    <w:p w14:paraId="75594649" w14:textId="3D9843DB" w:rsidR="006D6B3F" w:rsidRPr="00FF19B1" w:rsidRDefault="006D6B3F" w:rsidP="006D6B3F">
      <w:pPr>
        <w:pStyle w:val="Caption"/>
        <w:jc w:val="left"/>
        <w:rPr>
          <w:b w:val="0"/>
          <w:sz w:val="16"/>
          <w:lang w:val="en-IE"/>
        </w:rPr>
      </w:pPr>
      <w:r w:rsidRPr="00FF19B1">
        <w:rPr>
          <w:b w:val="0"/>
          <w:sz w:val="16"/>
          <w:lang w:val="en-IE"/>
        </w:rPr>
        <w:t>*</w:t>
      </w:r>
      <w:r w:rsidR="00E50314" w:rsidRPr="00FF19B1">
        <w:rPr>
          <w:b w:val="0"/>
          <w:sz w:val="16"/>
          <w:lang w:val="en-IE"/>
        </w:rPr>
        <w:t>This role was introduced in NCTS-P5 and maintained in NCTS-P6</w:t>
      </w:r>
    </w:p>
    <w:p w14:paraId="0BD41848" w14:textId="2DCB4EE4" w:rsidR="00CF59EB" w:rsidRPr="00FF19B1" w:rsidRDefault="00CF59EB" w:rsidP="00CF59EB">
      <w:pPr>
        <w:pStyle w:val="Caption"/>
        <w:rPr>
          <w:lang w:val="en-IE"/>
        </w:rPr>
      </w:pPr>
      <w:bookmarkStart w:id="1134" w:name="_Toc45648978"/>
      <w:bookmarkStart w:id="1135" w:name="_Toc69724400"/>
      <w:bookmarkStart w:id="1136" w:name="_Toc97296466"/>
      <w:bookmarkStart w:id="1137" w:name="_Toc103867275"/>
      <w:bookmarkStart w:id="1138" w:name="_Toc172912726"/>
      <w:bookmarkStart w:id="1139" w:name="_Toc202266253"/>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8</w:t>
      </w:r>
      <w:r w:rsidR="00216C40" w:rsidRPr="00FF19B1">
        <w:rPr>
          <w:lang w:val="en-IE"/>
        </w:rPr>
        <w:fldChar w:fldCharType="end"/>
      </w:r>
      <w:r w:rsidRPr="00FF19B1">
        <w:rPr>
          <w:lang w:val="en-IE"/>
        </w:rPr>
        <w:t>: Role</w:t>
      </w:r>
      <w:r w:rsidR="005A4B2C" w:rsidRPr="00FF19B1">
        <w:rPr>
          <w:lang w:val="en-IE"/>
        </w:rPr>
        <w:t>s</w:t>
      </w:r>
      <w:r w:rsidRPr="00FF19B1">
        <w:rPr>
          <w:lang w:val="en-IE"/>
        </w:rPr>
        <w:t xml:space="preserve"> and organisations in NCTS</w:t>
      </w:r>
      <w:bookmarkEnd w:id="1134"/>
      <w:bookmarkEnd w:id="1135"/>
      <w:bookmarkEnd w:id="1136"/>
      <w:bookmarkEnd w:id="1137"/>
      <w:bookmarkEnd w:id="1138"/>
      <w:bookmarkEnd w:id="1139"/>
    </w:p>
    <w:p w14:paraId="62B4339B" w14:textId="2E6740C7" w:rsidR="009A7618" w:rsidRPr="00FF19B1" w:rsidRDefault="009A7618" w:rsidP="0019163F">
      <w:pPr>
        <w:pStyle w:val="Heading3"/>
        <w:rPr>
          <w:lang w:val="en-IE"/>
        </w:rPr>
      </w:pPr>
      <w:bookmarkStart w:id="1140" w:name="_Toc45648717"/>
      <w:bookmarkStart w:id="1141" w:name="_Toc68274132"/>
      <w:bookmarkStart w:id="1142" w:name="_Toc68274423"/>
      <w:bookmarkStart w:id="1143" w:name="_Toc69205308"/>
      <w:bookmarkStart w:id="1144" w:name="_Toc69724337"/>
      <w:bookmarkStart w:id="1145" w:name="_Toc97296396"/>
      <w:bookmarkStart w:id="1146" w:name="_Toc172912668"/>
      <w:bookmarkStart w:id="1147" w:name="_Toc202266202"/>
      <w:r w:rsidRPr="00FF19B1">
        <w:rPr>
          <w:lang w:val="en-IE"/>
        </w:rPr>
        <w:t>Physical movements</w:t>
      </w:r>
      <w:bookmarkEnd w:id="1140"/>
      <w:bookmarkEnd w:id="1141"/>
      <w:bookmarkEnd w:id="1142"/>
      <w:bookmarkEnd w:id="1143"/>
      <w:bookmarkEnd w:id="1144"/>
      <w:bookmarkEnd w:id="1145"/>
      <w:r w:rsidR="0009426C" w:rsidRPr="00FF19B1">
        <w:rPr>
          <w:lang w:val="en-IE"/>
        </w:rPr>
        <w:t xml:space="preserve"> - </w:t>
      </w:r>
      <w:r w:rsidR="0009426C" w:rsidRPr="00FF19B1">
        <w:rPr>
          <w:i w:val="0"/>
          <w:highlight w:val="lightGray"/>
          <w:lang w:val="en-IE"/>
        </w:rPr>
        <w:t>NO CHANGE</w:t>
      </w:r>
      <w:bookmarkEnd w:id="1146"/>
      <w:bookmarkEnd w:id="1147"/>
    </w:p>
    <w:p w14:paraId="362CBD04" w14:textId="77777777" w:rsidR="00DA563C" w:rsidRPr="00FF19B1" w:rsidRDefault="00DA563C" w:rsidP="00DA563C">
      <w:pPr>
        <w:rPr>
          <w:lang w:val="en-IE"/>
        </w:rPr>
      </w:pPr>
      <w:r w:rsidRPr="00FF19B1">
        <w:rPr>
          <w:lang w:val="en-IE"/>
        </w:rPr>
        <w:t xml:space="preserve">Physical movements are not depicted on the Time Sequence Diagrams. Two physical movements are possible: </w:t>
      </w:r>
    </w:p>
    <w:p w14:paraId="6D5C1805" w14:textId="40B6F8AC" w:rsidR="00DA563C" w:rsidRPr="00FF19B1" w:rsidRDefault="00DA563C" w:rsidP="00833A60">
      <w:pPr>
        <w:numPr>
          <w:ilvl w:val="0"/>
          <w:numId w:val="21"/>
        </w:numPr>
        <w:tabs>
          <w:tab w:val="left" w:pos="270"/>
        </w:tabs>
        <w:spacing w:before="0"/>
        <w:rPr>
          <w:lang w:val="en-IE"/>
        </w:rPr>
      </w:pPr>
      <w:r w:rsidRPr="00FF19B1">
        <w:rPr>
          <w:lang w:val="en-IE"/>
        </w:rPr>
        <w:t xml:space="preserve">Customs Control: this happens when the </w:t>
      </w:r>
      <w:r w:rsidR="00FA4DDB" w:rsidRPr="00FF19B1">
        <w:rPr>
          <w:lang w:val="en-IE"/>
        </w:rPr>
        <w:t>Office of</w:t>
      </w:r>
      <w:r w:rsidRPr="00FF19B1">
        <w:rPr>
          <w:lang w:val="en-IE"/>
        </w:rPr>
        <w:t xml:space="preserve"> Departure decides to control the consignment before releasing the goods for Transit. A Customs Officer inspects the consignment at the place of presentation. This can eventually lead to a “No Release for Transit” state. </w:t>
      </w:r>
    </w:p>
    <w:p w14:paraId="22F22263" w14:textId="3E4E74C8" w:rsidR="00DA563C" w:rsidRPr="00FF19B1" w:rsidRDefault="004E6D2A" w:rsidP="00833A60">
      <w:pPr>
        <w:numPr>
          <w:ilvl w:val="0"/>
          <w:numId w:val="21"/>
        </w:numPr>
        <w:tabs>
          <w:tab w:val="left" w:pos="270"/>
        </w:tabs>
        <w:spacing w:before="0"/>
        <w:rPr>
          <w:lang w:val="en-IE"/>
        </w:rPr>
      </w:pPr>
      <w:r w:rsidRPr="00FF19B1">
        <w:rPr>
          <w:lang w:val="en-IE"/>
        </w:rPr>
        <w:t>MRN Barcode: the MRN barcode accompanies the movement when the goods are released for Transit and are moved to their Destination</w:t>
      </w:r>
      <w:r w:rsidR="00A73F65" w:rsidRPr="00FF19B1">
        <w:rPr>
          <w:lang w:val="en-IE"/>
        </w:rPr>
        <w:t>.</w:t>
      </w:r>
    </w:p>
    <w:p w14:paraId="23401641" w14:textId="59641F5D" w:rsidR="009A7618" w:rsidRPr="00FF19B1" w:rsidRDefault="009A7618" w:rsidP="00A43F91">
      <w:pPr>
        <w:pStyle w:val="Heading3"/>
        <w:keepNext/>
        <w:keepLines/>
        <w:rPr>
          <w:lang w:val="en-IE"/>
        </w:rPr>
      </w:pPr>
      <w:bookmarkStart w:id="1148" w:name="_Toc285707590"/>
      <w:bookmarkStart w:id="1149" w:name="_Toc285708652"/>
      <w:bookmarkStart w:id="1150" w:name="_Toc416167728"/>
      <w:bookmarkStart w:id="1151" w:name="_Ref11766957"/>
      <w:bookmarkStart w:id="1152" w:name="_Toc45648719"/>
      <w:bookmarkStart w:id="1153" w:name="_Toc68274134"/>
      <w:bookmarkStart w:id="1154" w:name="_Toc68274425"/>
      <w:bookmarkStart w:id="1155" w:name="_Toc69205310"/>
      <w:bookmarkStart w:id="1156" w:name="_Toc69724339"/>
      <w:bookmarkStart w:id="1157" w:name="_Toc97296398"/>
      <w:bookmarkStart w:id="1158" w:name="_Ref114649614"/>
      <w:bookmarkStart w:id="1159" w:name="_Toc172912669"/>
      <w:bookmarkStart w:id="1160" w:name="_Toc202266203"/>
      <w:r w:rsidRPr="00FF19B1">
        <w:rPr>
          <w:lang w:val="en-IE"/>
        </w:rPr>
        <w:lastRenderedPageBreak/>
        <w:t>Time Sequence Diagrams</w:t>
      </w:r>
      <w:bookmarkEnd w:id="1148"/>
      <w:bookmarkEnd w:id="1149"/>
      <w:bookmarkEnd w:id="1150"/>
      <w:bookmarkEnd w:id="1151"/>
      <w:bookmarkEnd w:id="1152"/>
      <w:bookmarkEnd w:id="1153"/>
      <w:bookmarkEnd w:id="1154"/>
      <w:bookmarkEnd w:id="1155"/>
      <w:bookmarkEnd w:id="1156"/>
      <w:bookmarkEnd w:id="1157"/>
      <w:r w:rsidR="0092329D" w:rsidRPr="00FF19B1">
        <w:rPr>
          <w:lang w:val="en-IE"/>
        </w:rPr>
        <w:t xml:space="preserve"> - </w:t>
      </w:r>
      <w:r w:rsidR="0092329D" w:rsidRPr="00FF19B1">
        <w:rPr>
          <w:highlight w:val="green"/>
          <w:lang w:val="en-IE"/>
        </w:rPr>
        <w:t>UPDATED</w:t>
      </w:r>
      <w:bookmarkEnd w:id="1158"/>
      <w:bookmarkEnd w:id="1159"/>
      <w:bookmarkEnd w:id="1160"/>
    </w:p>
    <w:p w14:paraId="30B95031" w14:textId="5ABA46D9" w:rsidR="00D5258B" w:rsidRPr="00FF19B1" w:rsidRDefault="00DA563C" w:rsidP="00A43F91">
      <w:pPr>
        <w:keepNext/>
        <w:keepLines/>
        <w:rPr>
          <w:lang w:val="en-IE"/>
        </w:rPr>
      </w:pPr>
      <w:bookmarkStart w:id="1161" w:name="_Toc176511529"/>
      <w:r w:rsidRPr="00FF19B1">
        <w:rPr>
          <w:lang w:val="en-IE"/>
        </w:rPr>
        <w:t>In the time sequence diagrams that follow, when more than one message starts from (or ends in) the same focus of control, this means these messages are sent (or received) shortly after each other. The arrows will appear close to each other in that case as well. Please note that in this case the sequence of sending the messages is not important</w:t>
      </w:r>
      <w:r w:rsidR="00D5258B" w:rsidRPr="00FF19B1">
        <w:rPr>
          <w:lang w:val="en-IE"/>
        </w:rPr>
        <w:t>.</w:t>
      </w:r>
    </w:p>
    <w:p w14:paraId="373CE5C6" w14:textId="07DABEA1" w:rsidR="00D5258B" w:rsidRPr="00FF19B1" w:rsidRDefault="00D5258B" w:rsidP="00A43F91">
      <w:pPr>
        <w:keepNext/>
        <w:keepLines/>
        <w:spacing w:before="0"/>
        <w:jc w:val="left"/>
        <w:rPr>
          <w:lang w:val="en-IE"/>
        </w:rPr>
      </w:pPr>
    </w:p>
    <w:p w14:paraId="2EDD1368" w14:textId="405FDA6D" w:rsidR="009A7618" w:rsidRPr="00FF19B1" w:rsidRDefault="009A7618" w:rsidP="00A43F91">
      <w:pPr>
        <w:pStyle w:val="Heading4"/>
        <w:keepNext/>
        <w:keepLines/>
        <w:rPr>
          <w:lang w:val="en-IE"/>
        </w:rPr>
      </w:pPr>
      <w:bookmarkStart w:id="1162" w:name="_Toc45648720"/>
      <w:bookmarkStart w:id="1163" w:name="_Toc68274135"/>
      <w:bookmarkStart w:id="1164" w:name="_Toc68274426"/>
      <w:bookmarkStart w:id="1165" w:name="_Toc69205311"/>
      <w:bookmarkStart w:id="1166" w:name="_Toc69724340"/>
      <w:bookmarkStart w:id="1167" w:name="_Toc97296399"/>
      <w:r w:rsidRPr="00FF19B1">
        <w:rPr>
          <w:lang w:val="en-IE"/>
        </w:rPr>
        <w:t>Core Flow</w:t>
      </w:r>
      <w:bookmarkEnd w:id="1161"/>
      <w:r w:rsidR="00F402DC" w:rsidRPr="00FF19B1">
        <w:rPr>
          <w:lang w:val="en-IE"/>
        </w:rPr>
        <w:t xml:space="preserve"> (CFL)</w:t>
      </w:r>
      <w:bookmarkEnd w:id="1162"/>
      <w:bookmarkEnd w:id="1163"/>
      <w:bookmarkEnd w:id="1164"/>
      <w:bookmarkEnd w:id="1165"/>
      <w:bookmarkEnd w:id="1166"/>
      <w:bookmarkEnd w:id="1167"/>
      <w:r w:rsidR="005E62CE" w:rsidRPr="00FF19B1">
        <w:rPr>
          <w:lang w:val="en-IE"/>
        </w:rPr>
        <w:t xml:space="preserve"> - </w:t>
      </w:r>
      <w:r w:rsidR="005E62CE" w:rsidRPr="00FF19B1">
        <w:rPr>
          <w:highlight w:val="lightGray"/>
          <w:lang w:val="en-IE"/>
        </w:rPr>
        <w:t>NO CHANGE</w:t>
      </w:r>
    </w:p>
    <w:p w14:paraId="20132CAE" w14:textId="2B3DBF90" w:rsidR="003B7D94" w:rsidRPr="00FF19B1" w:rsidRDefault="00692DCF" w:rsidP="00A43F91">
      <w:pPr>
        <w:keepNext/>
        <w:keepLines/>
        <w:rPr>
          <w:lang w:val="en-IE"/>
        </w:rPr>
      </w:pPr>
      <w:bookmarkStart w:id="1168" w:name="_Toc176511530"/>
      <w:r w:rsidRPr="00FF19B1">
        <w:rPr>
          <w:lang w:val="en-IE"/>
        </w:rPr>
        <w:t xml:space="preserve">The core flow </w:t>
      </w:r>
      <w:r w:rsidR="001C3269" w:rsidRPr="00FF19B1">
        <w:rPr>
          <w:lang w:val="en-IE"/>
        </w:rPr>
        <w:t>represents</w:t>
      </w:r>
      <w:r w:rsidRPr="00FF19B1">
        <w:rPr>
          <w:lang w:val="en-IE"/>
        </w:rPr>
        <w:t xml:space="preserve"> the </w:t>
      </w:r>
      <w:r w:rsidR="006D4B12" w:rsidRPr="00FF19B1">
        <w:rPr>
          <w:lang w:val="en-IE"/>
        </w:rPr>
        <w:t>standard</w:t>
      </w:r>
      <w:r w:rsidRPr="00FF19B1">
        <w:rPr>
          <w:lang w:val="en-IE"/>
        </w:rPr>
        <w:t xml:space="preserve"> </w:t>
      </w:r>
      <w:r w:rsidR="00C845B9" w:rsidRPr="00FF19B1">
        <w:rPr>
          <w:lang w:val="en-IE"/>
        </w:rPr>
        <w:t xml:space="preserve">transit </w:t>
      </w:r>
      <w:r w:rsidRPr="00FF19B1">
        <w:rPr>
          <w:lang w:val="en-IE"/>
        </w:rPr>
        <w:t xml:space="preserve">procedure </w:t>
      </w:r>
      <w:r w:rsidR="00C845B9" w:rsidRPr="00FF19B1">
        <w:rPr>
          <w:lang w:val="en-IE"/>
        </w:rPr>
        <w:t xml:space="preserve">that can be </w:t>
      </w:r>
      <w:r w:rsidR="00672FBD" w:rsidRPr="00FF19B1">
        <w:rPr>
          <w:lang w:val="en-IE"/>
        </w:rPr>
        <w:t>normal or simplified</w:t>
      </w:r>
      <w:r w:rsidRPr="00FF19B1">
        <w:rPr>
          <w:lang w:val="en-IE"/>
        </w:rPr>
        <w:t>.</w:t>
      </w:r>
    </w:p>
    <w:p w14:paraId="03C162D4" w14:textId="22076617" w:rsidR="0040737D" w:rsidRPr="00FF19B1" w:rsidRDefault="00692DCF" w:rsidP="00A43F91">
      <w:pPr>
        <w:keepNext/>
        <w:keepLines/>
        <w:rPr>
          <w:lang w:val="en-IE"/>
        </w:rPr>
      </w:pPr>
      <w:r w:rsidRPr="00FF19B1">
        <w:rPr>
          <w:lang w:val="en-IE"/>
        </w:rPr>
        <w:t>The difference between normal and simplified procedure lies mainly in the type of location that the goods are placed at the Offices of Departure and Destination. In case of normal procedure, a Customs Officer has either direct access to the goods or at a designated/approved place, whereas in case of simplified procedure</w:t>
      </w:r>
      <w:r w:rsidR="00D0455A" w:rsidRPr="00FF19B1">
        <w:rPr>
          <w:lang w:val="en-IE"/>
        </w:rPr>
        <w:t>, the</w:t>
      </w:r>
      <w:r w:rsidR="002F7238" w:rsidRPr="00FF19B1">
        <w:rPr>
          <w:lang w:val="en-IE"/>
        </w:rPr>
        <w:t xml:space="preserve"> goods are placed at the premises of authorised consignor (at departure), or at the premises of the authorised consignee (at destination). A necessary precondition is that the Traders at Departure and Destination have received the necessary authori</w:t>
      </w:r>
      <w:r w:rsidR="00A109D3" w:rsidRPr="00FF19B1">
        <w:rPr>
          <w:lang w:val="en-IE"/>
        </w:rPr>
        <w:t>s</w:t>
      </w:r>
      <w:r w:rsidR="002F7238" w:rsidRPr="00FF19B1">
        <w:rPr>
          <w:lang w:val="en-IE"/>
        </w:rPr>
        <w:t>ations to perform the simplified procedure</w:t>
      </w:r>
      <w:r w:rsidR="00B60527" w:rsidRPr="00FF19B1">
        <w:rPr>
          <w:lang w:val="en-IE"/>
        </w:rPr>
        <w:t>.</w:t>
      </w:r>
    </w:p>
    <w:p w14:paraId="71008242" w14:textId="77777777" w:rsidR="00374684" w:rsidRPr="00FF19B1" w:rsidRDefault="00374684" w:rsidP="0040737D">
      <w:pPr>
        <w:rPr>
          <w:lang w:val="en-IE"/>
        </w:rPr>
      </w:pPr>
    </w:p>
    <w:p w14:paraId="23776D3C" w14:textId="77777777" w:rsidR="00061A99" w:rsidRPr="00FF19B1" w:rsidRDefault="00061A99" w:rsidP="00061A99">
      <w:pPr>
        <w:keepNext/>
        <w:jc w:val="center"/>
        <w:rPr>
          <w:lang w:val="en-IE"/>
        </w:rPr>
      </w:pPr>
      <w:bookmarkStart w:id="1169" w:name="_T-TRA-CFL-M-001-Standard_Transit_Pr"/>
      <w:bookmarkEnd w:id="1169"/>
      <w:r w:rsidRPr="00FF19B1">
        <w:rPr>
          <w:noProof/>
          <w:lang w:val="en-IE" w:eastAsia="en-IE"/>
        </w:rPr>
        <w:drawing>
          <wp:inline distT="0" distB="0" distL="0" distR="0" wp14:anchorId="2B1EDBE2" wp14:editId="4DDF2084">
            <wp:extent cx="4165600" cy="1871427"/>
            <wp:effectExtent l="0" t="0" r="635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Core Flow.png"/>
                    <pic:cNvPicPr/>
                  </pic:nvPicPr>
                  <pic:blipFill rotWithShape="1">
                    <a:blip r:embed="rId85">
                      <a:extLst>
                        <a:ext uri="{28A0092B-C50C-407E-A947-70E740481C1C}">
                          <a14:useLocalDpi xmlns:a14="http://schemas.microsoft.com/office/drawing/2010/main" val="0"/>
                        </a:ext>
                      </a:extLst>
                    </a:blip>
                    <a:srcRect r="8056" b="23740"/>
                    <a:stretch/>
                  </pic:blipFill>
                  <pic:spPr bwMode="auto">
                    <a:xfrm>
                      <a:off x="0" y="0"/>
                      <a:ext cx="4195315" cy="1884777"/>
                    </a:xfrm>
                    <a:prstGeom prst="rect">
                      <a:avLst/>
                    </a:prstGeom>
                    <a:ln>
                      <a:noFill/>
                    </a:ln>
                    <a:extLst>
                      <a:ext uri="{53640926-AAD7-44D8-BBD7-CCE9431645EC}">
                        <a14:shadowObscured xmlns:a14="http://schemas.microsoft.com/office/drawing/2010/main"/>
                      </a:ext>
                    </a:extLst>
                  </pic:spPr>
                </pic:pic>
              </a:graphicData>
            </a:graphic>
          </wp:inline>
        </w:drawing>
      </w:r>
    </w:p>
    <w:p w14:paraId="426B466E" w14:textId="278FBDA0" w:rsidR="000E6B92" w:rsidRPr="00FF19B1" w:rsidRDefault="00061A99" w:rsidP="00061A99">
      <w:pPr>
        <w:pStyle w:val="Caption"/>
        <w:rPr>
          <w:lang w:val="en-IE"/>
        </w:rPr>
      </w:pPr>
      <w:bookmarkStart w:id="1170" w:name="_Toc43942731"/>
      <w:bookmarkStart w:id="1171" w:name="_Toc69724443"/>
      <w:bookmarkStart w:id="1172" w:name="_Toc97296509"/>
      <w:bookmarkStart w:id="1173" w:name="_Toc172912757"/>
      <w:bookmarkStart w:id="1174" w:name="_Toc20226628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w:t>
      </w:r>
      <w:r w:rsidRPr="00FF19B1">
        <w:rPr>
          <w:lang w:val="en-IE"/>
        </w:rPr>
        <w:fldChar w:fldCharType="end"/>
      </w:r>
      <w:r w:rsidRPr="00FF19B1">
        <w:rPr>
          <w:lang w:val="en-IE"/>
        </w:rPr>
        <w:t>: Core Flow scenario</w:t>
      </w:r>
      <w:bookmarkEnd w:id="1170"/>
      <w:bookmarkEnd w:id="1171"/>
      <w:bookmarkEnd w:id="1172"/>
      <w:bookmarkEnd w:id="1173"/>
      <w:bookmarkEnd w:id="1174"/>
    </w:p>
    <w:p w14:paraId="1C0DF111" w14:textId="776D049E" w:rsidR="0019163F" w:rsidRPr="00FF19B1" w:rsidRDefault="0019163F">
      <w:pPr>
        <w:spacing w:before="0"/>
        <w:jc w:val="left"/>
        <w:rPr>
          <w:lang w:val="en-IE"/>
        </w:rPr>
      </w:pPr>
      <w:r w:rsidRPr="00FF19B1">
        <w:rPr>
          <w:lang w:val="en-IE"/>
        </w:rPr>
        <w:br w:type="page"/>
      </w:r>
    </w:p>
    <w:p w14:paraId="2CF91856" w14:textId="68F7AAFF" w:rsidR="005832D5" w:rsidRPr="00FF19B1" w:rsidRDefault="00722040" w:rsidP="0098738D">
      <w:pPr>
        <w:pStyle w:val="Heading5"/>
        <w:rPr>
          <w:lang w:val="en-IE"/>
        </w:rPr>
      </w:pPr>
      <w:bookmarkStart w:id="1175" w:name="_T-TRA-CFL-M-001-Standard_Transit_Pr_1"/>
      <w:bookmarkEnd w:id="1175"/>
      <w:r w:rsidRPr="00FF19B1">
        <w:rPr>
          <w:lang w:val="en-IE"/>
        </w:rPr>
        <w:lastRenderedPageBreak/>
        <w:t xml:space="preserve"> </w:t>
      </w:r>
      <w:bookmarkStart w:id="1176" w:name="_Ref15637738"/>
      <w:bookmarkStart w:id="1177" w:name="_Ref15637826"/>
      <w:bookmarkStart w:id="1178" w:name="_Ref15638019"/>
      <w:bookmarkStart w:id="1179" w:name="_Ref15638042"/>
      <w:bookmarkStart w:id="1180" w:name="_Ref15638225"/>
      <w:bookmarkStart w:id="1181" w:name="_Ref15638258"/>
      <w:bookmarkStart w:id="1182" w:name="_Ref15638375"/>
      <w:bookmarkStart w:id="1183" w:name="_Ref15638463"/>
      <w:bookmarkStart w:id="1184" w:name="_Ref15651875"/>
      <w:bookmarkStart w:id="1185" w:name="_Ref15912852"/>
      <w:bookmarkStart w:id="1186" w:name="_Toc45648721"/>
      <w:bookmarkStart w:id="1187" w:name="_Toc68274136"/>
      <w:r w:rsidR="00266C92" w:rsidRPr="00FF19B1">
        <w:rPr>
          <w:lang w:val="en-IE"/>
        </w:rPr>
        <w:t>T-TRA-CFL-M-001</w:t>
      </w:r>
      <w:r w:rsidR="0057679C" w:rsidRPr="00FF19B1">
        <w:rPr>
          <w:lang w:val="en-IE"/>
        </w:rPr>
        <w:t>-</w:t>
      </w:r>
      <w:r w:rsidR="00821923" w:rsidRPr="00FF19B1">
        <w:rPr>
          <w:lang w:val="en-IE"/>
        </w:rPr>
        <w:t>Standard Transit Procedure</w:t>
      </w:r>
      <w:r w:rsidR="006454E7" w:rsidRPr="00FF19B1">
        <w:rPr>
          <w:lang w:val="en-IE"/>
        </w:rPr>
        <w:t xml:space="preserve"> (overview)</w:t>
      </w:r>
      <w:bookmarkEnd w:id="1176"/>
      <w:bookmarkEnd w:id="1177"/>
      <w:bookmarkEnd w:id="1178"/>
      <w:bookmarkEnd w:id="1179"/>
      <w:bookmarkEnd w:id="1180"/>
      <w:bookmarkEnd w:id="1181"/>
      <w:bookmarkEnd w:id="1182"/>
      <w:bookmarkEnd w:id="1183"/>
      <w:bookmarkEnd w:id="1184"/>
      <w:bookmarkEnd w:id="1185"/>
      <w:bookmarkEnd w:id="1186"/>
      <w:bookmarkEnd w:id="1187"/>
      <w:r w:rsidR="00AC7CA9" w:rsidRPr="00FF19B1">
        <w:rPr>
          <w:lang w:val="en-IE"/>
        </w:rPr>
        <w:t xml:space="preserve"> - </w:t>
      </w:r>
      <w:r w:rsidR="00AC7CA9" w:rsidRPr="00FF19B1">
        <w:rPr>
          <w:highlight w:val="green"/>
          <w:lang w:val="en-IE"/>
        </w:rPr>
        <w:t>UPDATED</w:t>
      </w:r>
    </w:p>
    <w:p w14:paraId="1988D058" w14:textId="1E1F976D" w:rsidR="00766B18" w:rsidRPr="00FF19B1" w:rsidRDefault="0089787E" w:rsidP="00862FC3">
      <w:pPr>
        <w:rPr>
          <w:lang w:val="en-IE"/>
        </w:rPr>
      </w:pPr>
      <w:r w:rsidRPr="00FF19B1">
        <w:rPr>
          <w:lang w:val="en-IE"/>
        </w:rPr>
        <w:t xml:space="preserve">This </w:t>
      </w:r>
      <w:r w:rsidR="00BB5210" w:rsidRPr="00FF19B1">
        <w:rPr>
          <w:lang w:val="en-IE"/>
        </w:rPr>
        <w:t>scenario</w:t>
      </w:r>
      <w:r w:rsidRPr="00FF19B1">
        <w:rPr>
          <w:lang w:val="en-IE"/>
        </w:rPr>
        <w:t xml:space="preserve"> outlines the overview of the basi</w:t>
      </w:r>
      <w:r w:rsidR="00E92767" w:rsidRPr="00FF19B1">
        <w:rPr>
          <w:lang w:val="en-IE"/>
        </w:rPr>
        <w:t xml:space="preserve">c </w:t>
      </w:r>
      <w:r w:rsidR="00597893" w:rsidRPr="00FF19B1">
        <w:rPr>
          <w:lang w:val="en-IE"/>
        </w:rPr>
        <w:t>standard</w:t>
      </w:r>
      <w:r w:rsidR="00E92767" w:rsidRPr="00FF19B1">
        <w:rPr>
          <w:lang w:val="en-IE"/>
        </w:rPr>
        <w:t xml:space="preserve"> </w:t>
      </w:r>
      <w:r w:rsidR="00597893" w:rsidRPr="00FF19B1">
        <w:rPr>
          <w:lang w:val="en-IE"/>
        </w:rPr>
        <w:t xml:space="preserve">transit </w:t>
      </w:r>
      <w:r w:rsidR="00E92767" w:rsidRPr="00FF19B1">
        <w:rPr>
          <w:lang w:val="en-IE"/>
        </w:rPr>
        <w:t>procedure at Departure when the goods are presented without delay</w:t>
      </w:r>
      <w:r w:rsidR="007631E4" w:rsidRPr="00FF19B1">
        <w:rPr>
          <w:lang w:val="en-IE"/>
        </w:rPr>
        <w:t xml:space="preserve"> by the Holder of the Transit Procedure</w:t>
      </w:r>
      <w:r w:rsidR="00686E55" w:rsidRPr="00FF19B1">
        <w:rPr>
          <w:lang w:val="en-IE"/>
        </w:rPr>
        <w:t>.</w:t>
      </w:r>
    </w:p>
    <w:p w14:paraId="3D00E2CD" w14:textId="1AFC1E72" w:rsidR="00194862" w:rsidRPr="00FF19B1" w:rsidRDefault="00194862" w:rsidP="00862FC3">
      <w:pPr>
        <w:rPr>
          <w:lang w:val="en-IE"/>
        </w:rPr>
      </w:pPr>
      <w:bookmarkStart w:id="1188" w:name="Step_01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 xml:space="preserve">] </w:t>
      </w:r>
      <w:bookmarkEnd w:id="1188"/>
      <w:r w:rsidRPr="00FF19B1">
        <w:rPr>
          <w:lang w:val="en-IE"/>
        </w:rPr>
        <w:t xml:space="preserve">The Holder of the Transit Procedure submits a transit declaration to the </w:t>
      </w:r>
      <w:r w:rsidR="00FA4DDB" w:rsidRPr="00FF19B1">
        <w:rPr>
          <w:lang w:val="en-IE"/>
        </w:rPr>
        <w:t>Office of</w:t>
      </w:r>
      <w:r w:rsidRPr="00FF19B1">
        <w:rPr>
          <w:lang w:val="en-IE"/>
        </w:rPr>
        <w:t xml:space="preserve"> Departure with the ‘Declaration Data’ E_DEC_DAT (IE015) message</w:t>
      </w:r>
      <w:r w:rsidRPr="00FF19B1">
        <w:rPr>
          <w:rStyle w:val="FootnoteReference"/>
          <w:lang w:val="en-IE"/>
        </w:rPr>
        <w:footnoteReference w:id="14"/>
      </w:r>
      <w:r w:rsidRPr="00FF19B1">
        <w:rPr>
          <w:lang w:val="en-IE"/>
        </w:rPr>
        <w:t>.</w:t>
      </w:r>
      <w:r w:rsidR="00896514" w:rsidRPr="00FF19B1">
        <w:rPr>
          <w:lang w:val="en-IE"/>
        </w:rPr>
        <w:t xml:space="preserve"> The </w:t>
      </w:r>
      <w:r w:rsidR="00FA4DDB" w:rsidRPr="00FF19B1">
        <w:rPr>
          <w:lang w:val="en-IE"/>
        </w:rPr>
        <w:t>Office of</w:t>
      </w:r>
      <w:r w:rsidR="00896514" w:rsidRPr="00FF19B1">
        <w:rPr>
          <w:lang w:val="en-IE"/>
        </w:rPr>
        <w:t xml:space="preserve"> Departure validates it and checks whether the transit declaration has been submitted under normal or simplified procedure.</w:t>
      </w:r>
    </w:p>
    <w:p w14:paraId="0C6F83CF" w14:textId="18C3C4B9" w:rsidR="000F223F" w:rsidRPr="00FF19B1" w:rsidRDefault="00BA041F" w:rsidP="00862FC3">
      <w:pPr>
        <w:rPr>
          <w:lang w:val="en-IE"/>
        </w:rPr>
      </w:pPr>
      <w:bookmarkStart w:id="1189" w:name="Step_02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2</w:t>
      </w:r>
      <w:r w:rsidRPr="00FF19B1">
        <w:rPr>
          <w:b/>
          <w:lang w:val="en-IE"/>
        </w:rPr>
        <w:fldChar w:fldCharType="end"/>
      </w:r>
      <w:r w:rsidRPr="00FF19B1">
        <w:rPr>
          <w:b/>
          <w:lang w:val="en-IE"/>
        </w:rPr>
        <w:t>]</w:t>
      </w:r>
      <w:bookmarkEnd w:id="1189"/>
      <w:r w:rsidRPr="00FF19B1">
        <w:rPr>
          <w:b/>
          <w:lang w:val="en-IE"/>
        </w:rPr>
        <w:t xml:space="preserve"> </w:t>
      </w:r>
      <w:r w:rsidR="00CA2D48" w:rsidRPr="00FF19B1">
        <w:rPr>
          <w:lang w:val="en-IE"/>
        </w:rPr>
        <w:t>If the transit declaration is valid</w:t>
      </w:r>
      <w:r w:rsidR="001C1E47" w:rsidRPr="00FF19B1">
        <w:rPr>
          <w:lang w:val="en-IE"/>
        </w:rPr>
        <w:t xml:space="preserve"> in terms of syntactic and semantic validations (i.e. </w:t>
      </w:r>
      <w:r w:rsidR="00E26F5B" w:rsidRPr="00FF19B1">
        <w:rPr>
          <w:lang w:val="en-IE"/>
        </w:rPr>
        <w:t>checks in message structure</w:t>
      </w:r>
      <w:r w:rsidR="001C1E47" w:rsidRPr="00FF19B1">
        <w:rPr>
          <w:lang w:val="en-IE"/>
        </w:rPr>
        <w:t xml:space="preserve"> and R/Cs)</w:t>
      </w:r>
      <w:r w:rsidR="00D0455A" w:rsidRPr="00FF19B1">
        <w:rPr>
          <w:lang w:val="en-IE"/>
        </w:rPr>
        <w:t>, the</w:t>
      </w:r>
      <w:r w:rsidR="00CA2D48" w:rsidRPr="00FF19B1">
        <w:rPr>
          <w:lang w:val="en-IE"/>
        </w:rPr>
        <w:t xml:space="preserve"> </w:t>
      </w:r>
      <w:r w:rsidR="00FA4DDB" w:rsidRPr="00FF19B1">
        <w:rPr>
          <w:lang w:val="en-IE"/>
        </w:rPr>
        <w:t>Office of</w:t>
      </w:r>
      <w:r w:rsidR="00CA2D48" w:rsidRPr="00FF19B1">
        <w:rPr>
          <w:lang w:val="en-IE"/>
        </w:rPr>
        <w:t xml:space="preserve"> Departure acknowledges the reception of the transit declaration with the ‘Positive Acknowledge’ E_POS_ACK (IE928) message.</w:t>
      </w:r>
      <w:r w:rsidRPr="00FF19B1">
        <w:rPr>
          <w:lang w:val="en-IE"/>
        </w:rPr>
        <w:t xml:space="preserve"> </w:t>
      </w:r>
    </w:p>
    <w:p w14:paraId="417ABD89" w14:textId="60F1F266" w:rsidR="000B5B9A" w:rsidRPr="00FF19B1" w:rsidRDefault="000B5B9A" w:rsidP="00862FC3">
      <w:pPr>
        <w:rPr>
          <w:lang w:val="en-IE"/>
        </w:rPr>
      </w:pPr>
      <w:r w:rsidRPr="00FF19B1">
        <w:rPr>
          <w:lang w:val="en-IE"/>
        </w:rPr>
        <w:t xml:space="preserve">Additionally, the </w:t>
      </w:r>
      <w:r w:rsidR="00FA4DDB" w:rsidRPr="00FF19B1">
        <w:rPr>
          <w:lang w:val="en-IE"/>
        </w:rPr>
        <w:t>Office of</w:t>
      </w:r>
      <w:r w:rsidR="00307C75" w:rsidRPr="00FF19B1">
        <w:rPr>
          <w:lang w:val="en-IE"/>
        </w:rPr>
        <w:t xml:space="preserve"> Departure generates the MRN, but it is not communicated to the Holder of </w:t>
      </w:r>
      <w:r w:rsidR="008D22F4" w:rsidRPr="00FF19B1">
        <w:rPr>
          <w:lang w:val="en-IE"/>
        </w:rPr>
        <w:t xml:space="preserve">the </w:t>
      </w:r>
      <w:r w:rsidR="00307C75" w:rsidRPr="00FF19B1">
        <w:rPr>
          <w:lang w:val="en-IE"/>
        </w:rPr>
        <w:t xml:space="preserve">Transit Procedure until </w:t>
      </w:r>
      <w:r w:rsidR="00D21527" w:rsidRPr="00FF19B1">
        <w:rPr>
          <w:lang w:val="en-IE"/>
        </w:rPr>
        <w:t>the</w:t>
      </w:r>
      <w:r w:rsidR="00307C75" w:rsidRPr="00FF19B1">
        <w:rPr>
          <w:lang w:val="en-IE"/>
        </w:rPr>
        <w:t xml:space="preserve"> acceptance</w:t>
      </w:r>
      <w:r w:rsidR="00D21527" w:rsidRPr="00FF19B1">
        <w:rPr>
          <w:lang w:val="en-IE"/>
        </w:rPr>
        <w:t xml:space="preserve"> of the transit movement</w:t>
      </w:r>
      <w:r w:rsidR="00307C75" w:rsidRPr="00FF19B1">
        <w:rPr>
          <w:lang w:val="en-IE"/>
        </w:rPr>
        <w:t>.</w:t>
      </w:r>
    </w:p>
    <w:p w14:paraId="283248CD" w14:textId="26360C42" w:rsidR="00BA041F" w:rsidRPr="00FF19B1" w:rsidRDefault="00462CB1" w:rsidP="00862FC3">
      <w:pPr>
        <w:rPr>
          <w:rStyle w:val="Hyperlink"/>
          <w:lang w:val="en-IE"/>
        </w:rPr>
      </w:pPr>
      <w:r w:rsidRPr="00FF19B1">
        <w:rPr>
          <w:lang w:val="en-IE"/>
        </w:rPr>
        <w:t>The state of the movement at</w:t>
      </w:r>
      <w:r w:rsidR="00BA041F" w:rsidRPr="00FF19B1">
        <w:rPr>
          <w:lang w:val="en-IE"/>
        </w:rPr>
        <w:t xml:space="preserve"> the </w:t>
      </w:r>
      <w:r w:rsidR="00FA4DDB" w:rsidRPr="00FF19B1">
        <w:rPr>
          <w:lang w:val="en-IE"/>
        </w:rPr>
        <w:t>Office of</w:t>
      </w:r>
      <w:r w:rsidR="00BA041F" w:rsidRPr="00FF19B1">
        <w:rPr>
          <w:lang w:val="en-IE"/>
        </w:rPr>
        <w:t xml:space="preserve"> Departure is set to </w:t>
      </w:r>
      <w:hyperlink w:anchor="_Office_of_Departure" w:history="1">
        <w:r w:rsidR="00BA041F" w:rsidRPr="00FF19B1">
          <w:rPr>
            <w:rStyle w:val="Hyperlink"/>
            <w:lang w:val="en-IE"/>
          </w:rPr>
          <w:t>Submitted</w:t>
        </w:r>
      </w:hyperlink>
      <w:r w:rsidR="00BA041F" w:rsidRPr="00FF19B1">
        <w:rPr>
          <w:rStyle w:val="Hyperlink"/>
          <w:lang w:val="en-IE"/>
        </w:rPr>
        <w:t>.</w:t>
      </w:r>
    </w:p>
    <w:p w14:paraId="1521718F" w14:textId="2E0DADD6" w:rsidR="006E7F50" w:rsidRPr="00FF19B1" w:rsidRDefault="00BA041F" w:rsidP="00862FC3">
      <w:pPr>
        <w:rPr>
          <w:rStyle w:val="Hyperlink"/>
          <w:lang w:val="en-IE"/>
        </w:rPr>
      </w:pPr>
      <w:bookmarkStart w:id="1190" w:name="Step_03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3</w:t>
      </w:r>
      <w:r w:rsidRPr="00FF19B1">
        <w:rPr>
          <w:b/>
          <w:lang w:val="en-IE"/>
        </w:rPr>
        <w:fldChar w:fldCharType="end"/>
      </w:r>
      <w:r w:rsidRPr="00FF19B1">
        <w:rPr>
          <w:b/>
          <w:lang w:val="en-IE"/>
        </w:rPr>
        <w:t>]</w:t>
      </w:r>
      <w:bookmarkEnd w:id="1190"/>
      <w:r w:rsidRPr="00FF19B1">
        <w:rPr>
          <w:b/>
          <w:lang w:val="en-IE"/>
        </w:rPr>
        <w:t xml:space="preserve"> </w:t>
      </w:r>
      <w:r w:rsidRPr="00FF19B1">
        <w:rPr>
          <w:lang w:val="en-IE"/>
        </w:rPr>
        <w:t>As a following step in the basic flow</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communicates the MRN to the Holder of the Transit Procedure with the ‘MRN Allocated’ E_MRN_ALL (IE028) message.</w:t>
      </w:r>
      <w:r w:rsidR="00301F7E" w:rsidRPr="00FF19B1">
        <w:rPr>
          <w:lang w:val="en-IE"/>
        </w:rPr>
        <w:t xml:space="preserve"> </w:t>
      </w:r>
      <w:r w:rsidR="00462CB1" w:rsidRPr="00FF19B1">
        <w:rPr>
          <w:lang w:val="en-IE"/>
        </w:rPr>
        <w:t>The state of the movement at</w:t>
      </w:r>
      <w:r w:rsidR="00301F7E" w:rsidRPr="00FF19B1">
        <w:rPr>
          <w:lang w:val="en-IE"/>
        </w:rPr>
        <w:t xml:space="preserve"> the </w:t>
      </w:r>
      <w:r w:rsidR="00FA4DDB" w:rsidRPr="00FF19B1">
        <w:rPr>
          <w:lang w:val="en-IE"/>
        </w:rPr>
        <w:t>Office of</w:t>
      </w:r>
      <w:r w:rsidR="00301F7E" w:rsidRPr="00FF19B1">
        <w:rPr>
          <w:lang w:val="en-IE"/>
        </w:rPr>
        <w:t xml:space="preserve"> Departure is set to </w:t>
      </w:r>
      <w:hyperlink w:anchor="_Office_of_Departure" w:history="1">
        <w:r w:rsidR="00301F7E" w:rsidRPr="00FF19B1">
          <w:rPr>
            <w:rStyle w:val="Hyperlink"/>
            <w:lang w:val="en-IE"/>
          </w:rPr>
          <w:t>Accepted</w:t>
        </w:r>
      </w:hyperlink>
      <w:r w:rsidR="00301F7E" w:rsidRPr="00FF19B1">
        <w:rPr>
          <w:rStyle w:val="Hyperlink"/>
          <w:lang w:val="en-IE"/>
        </w:rPr>
        <w:t>.</w:t>
      </w:r>
    </w:p>
    <w:p w14:paraId="2F473162" w14:textId="3F17A506" w:rsidR="0038521B" w:rsidRPr="00FF19B1" w:rsidRDefault="00DE0D3D" w:rsidP="00862FC3">
      <w:pPr>
        <w:rPr>
          <w:i/>
          <w:lang w:val="en-IE"/>
        </w:rPr>
      </w:pPr>
      <w:r w:rsidRPr="00FF19B1">
        <w:rPr>
          <w:i/>
          <w:lang w:val="en-IE"/>
        </w:rPr>
        <w:t>NOTE:</w:t>
      </w:r>
      <w:r w:rsidR="001E7C1A" w:rsidRPr="00FF19B1">
        <w:rPr>
          <w:i/>
          <w:lang w:val="en-IE"/>
        </w:rPr>
        <w:t xml:space="preserve"> </w:t>
      </w:r>
      <w:r w:rsidR="0038521B" w:rsidRPr="00FF19B1">
        <w:rPr>
          <w:i/>
          <w:lang w:val="en-IE"/>
        </w:rPr>
        <w:t xml:space="preserve">Possible </w:t>
      </w:r>
      <w:r w:rsidR="00F94722" w:rsidRPr="00FF19B1">
        <w:rPr>
          <w:i/>
          <w:lang w:val="en-IE"/>
        </w:rPr>
        <w:t xml:space="preserve">business </w:t>
      </w:r>
      <w:r w:rsidR="0038521B" w:rsidRPr="00FF19B1">
        <w:rPr>
          <w:i/>
          <w:lang w:val="en-IE"/>
        </w:rPr>
        <w:t xml:space="preserve">variations of this </w:t>
      </w:r>
      <w:r w:rsidR="001E7C1A" w:rsidRPr="00FF19B1">
        <w:rPr>
          <w:i/>
          <w:lang w:val="en-IE"/>
        </w:rPr>
        <w:t xml:space="preserve">core flow </w:t>
      </w:r>
      <w:r w:rsidR="0038521B" w:rsidRPr="00FF19B1">
        <w:rPr>
          <w:i/>
          <w:lang w:val="en-IE"/>
        </w:rPr>
        <w:t xml:space="preserve">scenario </w:t>
      </w:r>
      <w:r w:rsidR="005416B1" w:rsidRPr="00FF19B1">
        <w:rPr>
          <w:i/>
          <w:lang w:val="en-IE"/>
        </w:rPr>
        <w:t xml:space="preserve">after the ‘MRN Allocated’ E_MRN_ALL (IE028) message </w:t>
      </w:r>
      <w:r w:rsidR="00457982" w:rsidRPr="00FF19B1">
        <w:rPr>
          <w:i/>
          <w:lang w:val="en-IE"/>
        </w:rPr>
        <w:t xml:space="preserve">is sent </w:t>
      </w:r>
      <w:r w:rsidR="00FC0006" w:rsidRPr="00FF19B1">
        <w:rPr>
          <w:i/>
          <w:lang w:val="en-IE"/>
        </w:rPr>
        <w:t xml:space="preserve">to the Holder of the Transit Procedure </w:t>
      </w:r>
      <w:r w:rsidR="0038521B" w:rsidRPr="00FF19B1">
        <w:rPr>
          <w:i/>
          <w:lang w:val="en-IE"/>
        </w:rPr>
        <w:t xml:space="preserve">may include </w:t>
      </w:r>
      <w:r w:rsidR="008E74F0" w:rsidRPr="00FF19B1">
        <w:rPr>
          <w:i/>
          <w:lang w:val="en-IE"/>
        </w:rPr>
        <w:t xml:space="preserve">either the below steps </w:t>
      </w:r>
      <w:r w:rsidR="00427027" w:rsidRPr="00FF19B1">
        <w:rPr>
          <w:i/>
          <w:lang w:val="en-IE"/>
        </w:rPr>
        <w:t xml:space="preserve">of the core flow (i.e. below step 4) </w:t>
      </w:r>
      <w:r w:rsidR="008E74F0" w:rsidRPr="00FF19B1">
        <w:rPr>
          <w:i/>
          <w:lang w:val="en-IE"/>
        </w:rPr>
        <w:t xml:space="preserve">OR </w:t>
      </w:r>
      <w:r w:rsidR="00427027" w:rsidRPr="00FF19B1">
        <w:rPr>
          <w:i/>
          <w:lang w:val="en-IE"/>
        </w:rPr>
        <w:t xml:space="preserve">any </w:t>
      </w:r>
      <w:r w:rsidR="00547F93" w:rsidRPr="00FF19B1">
        <w:rPr>
          <w:i/>
          <w:lang w:val="en-IE"/>
        </w:rPr>
        <w:t xml:space="preserve">of </w:t>
      </w:r>
      <w:r w:rsidR="0038521B" w:rsidRPr="00FF19B1">
        <w:rPr>
          <w:i/>
          <w:lang w:val="en-IE"/>
        </w:rPr>
        <w:t>the following:</w:t>
      </w:r>
    </w:p>
    <w:p w14:paraId="4BDFA208" w14:textId="25EC00F7" w:rsidR="006F4FCC" w:rsidRPr="00FF19B1" w:rsidRDefault="00A47C60" w:rsidP="00833A60">
      <w:pPr>
        <w:pStyle w:val="ListParagraph"/>
        <w:numPr>
          <w:ilvl w:val="0"/>
          <w:numId w:val="73"/>
        </w:numPr>
        <w:rPr>
          <w:rStyle w:val="LinksChar"/>
          <w:color w:val="auto"/>
          <w:u w:val="none"/>
          <w:lang w:val="en-IE"/>
        </w:rPr>
      </w:pPr>
      <w:r w:rsidRPr="00FF19B1">
        <w:rPr>
          <w:i/>
          <w:lang w:val="en-IE"/>
        </w:rPr>
        <w:t xml:space="preserve">The timer </w:t>
      </w:r>
      <w:hyperlink w:anchor="T_Awaiting_Automatic_Release" w:history="1">
        <w:r w:rsidR="003A0AE7" w:rsidRPr="00FF19B1">
          <w:rPr>
            <w:rStyle w:val="Hyperlink"/>
            <w:i/>
            <w:lang w:val="en-IE"/>
          </w:rPr>
          <w:t>T_Awaiting_Automatic_Release</w:t>
        </w:r>
      </w:hyperlink>
      <w:r w:rsidR="003A0AE7" w:rsidRPr="00FF19B1">
        <w:rPr>
          <w:i/>
          <w:lang w:val="en-IE"/>
        </w:rPr>
        <w:t xml:space="preserve"> </w:t>
      </w:r>
      <w:r w:rsidRPr="00FF19B1">
        <w:rPr>
          <w:i/>
          <w:lang w:val="en-IE"/>
        </w:rPr>
        <w:t>is started</w:t>
      </w:r>
      <w:r w:rsidR="0099157F" w:rsidRPr="00FF19B1">
        <w:rPr>
          <w:i/>
          <w:lang w:val="en-IE"/>
        </w:rPr>
        <w:t xml:space="preserve"> </w:t>
      </w:r>
      <w:r w:rsidR="003C46FF" w:rsidRPr="00FF19B1">
        <w:rPr>
          <w:i/>
          <w:lang w:val="en-IE"/>
        </w:rPr>
        <w:t xml:space="preserve">(or restarted in case of valid amendment) </w:t>
      </w:r>
      <w:r w:rsidR="007326DE" w:rsidRPr="00FF19B1">
        <w:rPr>
          <w:i/>
          <w:lang w:val="en-IE"/>
        </w:rPr>
        <w:t>in case of Simplified Procedure and no risk</w:t>
      </w:r>
      <w:r w:rsidR="00910915" w:rsidRPr="00FF19B1">
        <w:rPr>
          <w:i/>
          <w:lang w:val="en-IE"/>
        </w:rPr>
        <w:t xml:space="preserve"> </w:t>
      </w:r>
      <w:r w:rsidR="00DE0D3D" w:rsidRPr="00FF19B1">
        <w:rPr>
          <w:i/>
          <w:lang w:val="en-IE"/>
        </w:rPr>
        <w:t xml:space="preserve">is identified to the transit movement </w:t>
      </w:r>
      <w:r w:rsidR="0099157F" w:rsidRPr="00FF19B1">
        <w:rPr>
          <w:i/>
          <w:lang w:val="en-IE"/>
        </w:rPr>
        <w:t xml:space="preserve">– please refer to </w:t>
      </w:r>
      <w:r w:rsidR="005E61B9" w:rsidRPr="00FF19B1">
        <w:rPr>
          <w:i/>
          <w:lang w:val="en-IE"/>
        </w:rPr>
        <w:t>scenario</w:t>
      </w:r>
      <w:r w:rsidR="003A0AE7" w:rsidRPr="00FF19B1">
        <w:rPr>
          <w:i/>
          <w:lang w:val="en-IE"/>
        </w:rPr>
        <w:t xml:space="preserve"> </w:t>
      </w:r>
      <w:r w:rsidR="00A71431" w:rsidRPr="00FF19B1">
        <w:rPr>
          <w:rStyle w:val="LinksChar"/>
          <w:lang w:val="en-IE"/>
        </w:rPr>
        <w:fldChar w:fldCharType="begin"/>
      </w:r>
      <w:r w:rsidR="00A71431" w:rsidRPr="00FF19B1">
        <w:rPr>
          <w:rStyle w:val="LinksChar"/>
          <w:lang w:val="en-IE"/>
        </w:rPr>
        <w:instrText xml:space="preserve"> REF _Ref525048719 \h  \* MERGEFORMAT </w:instrText>
      </w:r>
      <w:r w:rsidR="00A71431" w:rsidRPr="00FF19B1">
        <w:rPr>
          <w:rStyle w:val="LinksChar"/>
          <w:lang w:val="en-IE"/>
        </w:rPr>
      </w:r>
      <w:r w:rsidR="00A71431" w:rsidRPr="00FF19B1">
        <w:rPr>
          <w:rStyle w:val="LinksChar"/>
          <w:lang w:val="en-IE"/>
        </w:rPr>
        <w:fldChar w:fldCharType="separate"/>
      </w:r>
      <w:r w:rsidR="003911F1" w:rsidRPr="003911F1">
        <w:rPr>
          <w:rStyle w:val="LinksChar"/>
          <w:lang w:val="en-IE"/>
        </w:rPr>
        <w:t>T-TRA-DEP-A-001-Simplified procedure at departure</w:t>
      </w:r>
      <w:r w:rsidR="00A71431" w:rsidRPr="00FF19B1">
        <w:rPr>
          <w:rStyle w:val="LinksChar"/>
          <w:lang w:val="en-IE"/>
        </w:rPr>
        <w:fldChar w:fldCharType="end"/>
      </w:r>
      <w:r w:rsidR="000E0D4C" w:rsidRPr="00FF19B1">
        <w:rPr>
          <w:rStyle w:val="LinksChar"/>
          <w:color w:val="auto"/>
          <w:u w:val="none"/>
          <w:lang w:val="en-IE"/>
        </w:rPr>
        <w:t>;</w:t>
      </w:r>
    </w:p>
    <w:p w14:paraId="0010128B" w14:textId="59F54BA7" w:rsidR="00894EF3" w:rsidRPr="00FF19B1" w:rsidRDefault="001E7C1A" w:rsidP="00833A60">
      <w:pPr>
        <w:pStyle w:val="ListParagraph"/>
        <w:numPr>
          <w:ilvl w:val="0"/>
          <w:numId w:val="73"/>
        </w:numPr>
        <w:rPr>
          <w:lang w:val="en-IE"/>
        </w:rPr>
      </w:pPr>
      <w:r w:rsidRPr="00FF19B1">
        <w:rPr>
          <w:i/>
          <w:lang w:val="en-IE"/>
        </w:rPr>
        <w:t xml:space="preserve">The </w:t>
      </w:r>
      <w:r w:rsidR="00FA4DDB" w:rsidRPr="00FF19B1">
        <w:rPr>
          <w:i/>
          <w:lang w:val="en-IE"/>
        </w:rPr>
        <w:t>Office of</w:t>
      </w:r>
      <w:r w:rsidRPr="00FF19B1">
        <w:rPr>
          <w:i/>
          <w:lang w:val="en-IE"/>
        </w:rPr>
        <w:t xml:space="preserve"> Departure decides to c</w:t>
      </w:r>
      <w:r w:rsidR="000A15C5" w:rsidRPr="00FF19B1">
        <w:rPr>
          <w:i/>
          <w:lang w:val="en-IE"/>
        </w:rPr>
        <w:t>ontrol the transit movement</w:t>
      </w:r>
      <w:r w:rsidR="00677E0A" w:rsidRPr="00FF19B1">
        <w:rPr>
          <w:i/>
          <w:lang w:val="en-IE"/>
        </w:rPr>
        <w:t>– please refer to the scenario</w:t>
      </w:r>
      <w:r w:rsidR="00E5279D" w:rsidRPr="00FF19B1">
        <w:rPr>
          <w:i/>
          <w:lang w:val="en-IE"/>
        </w:rPr>
        <w:t>s:</w:t>
      </w:r>
      <w:r w:rsidR="00EC0F88" w:rsidRPr="00FF19B1">
        <w:rPr>
          <w:rStyle w:val="LinksChar"/>
          <w:lang w:val="en-IE"/>
        </w:rPr>
        <w:fldChar w:fldCharType="begin"/>
      </w:r>
      <w:r w:rsidR="00EC0F88" w:rsidRPr="00FF19B1">
        <w:rPr>
          <w:rStyle w:val="LinksChar"/>
          <w:lang w:val="en-IE"/>
        </w:rPr>
        <w:instrText xml:space="preserve"> REF _Ref15636609 \h </w:instrText>
      </w:r>
      <w:r w:rsidR="00550007" w:rsidRPr="00FF19B1">
        <w:rPr>
          <w:rStyle w:val="LinksChar"/>
          <w:lang w:val="en-IE"/>
        </w:rPr>
        <w:instrText xml:space="preserve"> \* MERGEFORMAT </w:instrText>
      </w:r>
      <w:r w:rsidR="00EC0F88" w:rsidRPr="00FF19B1">
        <w:rPr>
          <w:rStyle w:val="LinksChar"/>
          <w:lang w:val="en-IE"/>
        </w:rPr>
      </w:r>
      <w:r w:rsidR="00EC0F88" w:rsidRPr="00FF19B1">
        <w:rPr>
          <w:rStyle w:val="LinksChar"/>
          <w:lang w:val="en-IE"/>
        </w:rPr>
        <w:fldChar w:fldCharType="separate"/>
      </w:r>
      <w:r w:rsidR="003911F1" w:rsidRPr="003911F1">
        <w:rPr>
          <w:rStyle w:val="LinksChar"/>
          <w:lang w:val="en-IE"/>
        </w:rPr>
        <w:t>T-TRA-DEP-M-006-Control by Office of Departure with release for transit</w:t>
      </w:r>
      <w:r w:rsidR="00EC0F88" w:rsidRPr="00FF19B1">
        <w:rPr>
          <w:rStyle w:val="LinksChar"/>
          <w:lang w:val="en-IE"/>
        </w:rPr>
        <w:fldChar w:fldCharType="end"/>
      </w:r>
      <w:r w:rsidR="00630530" w:rsidRPr="00FF19B1">
        <w:rPr>
          <w:lang w:val="en-IE"/>
        </w:rPr>
        <w:t xml:space="preserve"> </w:t>
      </w:r>
      <w:r w:rsidR="00710B48" w:rsidRPr="00FF19B1">
        <w:rPr>
          <w:lang w:val="en-IE"/>
        </w:rPr>
        <w:t xml:space="preserve">&amp; </w:t>
      </w:r>
      <w:r w:rsidR="00A23CBC" w:rsidRPr="00FF19B1">
        <w:rPr>
          <w:rStyle w:val="LinksChar"/>
          <w:lang w:val="en-IE"/>
        </w:rPr>
        <w:fldChar w:fldCharType="begin"/>
      </w:r>
      <w:r w:rsidR="00A23CBC" w:rsidRPr="00FF19B1">
        <w:rPr>
          <w:rStyle w:val="LinksChar"/>
          <w:lang w:val="en-IE"/>
        </w:rPr>
        <w:instrText xml:space="preserve"> REF _Ref9417653 \h </w:instrText>
      </w:r>
      <w:r w:rsidR="00244034" w:rsidRPr="00FF19B1">
        <w:rPr>
          <w:rStyle w:val="LinksChar"/>
          <w:lang w:val="en-IE"/>
        </w:rPr>
        <w:instrText xml:space="preserve"> \* MERGEFORMAT </w:instrText>
      </w:r>
      <w:r w:rsidR="00A23CBC" w:rsidRPr="00FF19B1">
        <w:rPr>
          <w:rStyle w:val="LinksChar"/>
          <w:lang w:val="en-IE"/>
        </w:rPr>
      </w:r>
      <w:r w:rsidR="00A23CBC" w:rsidRPr="00FF19B1">
        <w:rPr>
          <w:rStyle w:val="LinksChar"/>
          <w:lang w:val="en-IE"/>
        </w:rPr>
        <w:fldChar w:fldCharType="separate"/>
      </w:r>
      <w:r w:rsidR="003911F1" w:rsidRPr="003911F1">
        <w:rPr>
          <w:rStyle w:val="LinksChar"/>
          <w:lang w:val="en-IE"/>
        </w:rPr>
        <w:t>T-TRA-DEP-A-010-Control by Office of Departure with release for transit refused</w:t>
      </w:r>
      <w:r w:rsidR="00A23CBC" w:rsidRPr="00FF19B1">
        <w:rPr>
          <w:rStyle w:val="LinksChar"/>
          <w:lang w:val="en-IE"/>
        </w:rPr>
        <w:fldChar w:fldCharType="end"/>
      </w:r>
      <w:r w:rsidR="00537146" w:rsidRPr="00FF19B1">
        <w:rPr>
          <w:rStyle w:val="LinksChar"/>
          <w:lang w:val="en-IE"/>
        </w:rPr>
        <w:t>.</w:t>
      </w:r>
    </w:p>
    <w:p w14:paraId="0E9FDE92" w14:textId="21F1860A" w:rsidR="003855B5" w:rsidRPr="00FF19B1" w:rsidRDefault="003855B5" w:rsidP="00862FC3">
      <w:pPr>
        <w:rPr>
          <w:rStyle w:val="Hyperlink"/>
          <w:color w:val="auto"/>
          <w:u w:val="none"/>
          <w:lang w:val="en-IE"/>
        </w:rPr>
      </w:pPr>
      <w:r w:rsidRPr="00FF19B1">
        <w:rPr>
          <w:lang w:val="en-IE"/>
        </w:rPr>
        <w:t xml:space="preserve">Next, </w:t>
      </w:r>
      <w:r w:rsidR="008D536A" w:rsidRPr="00FF19B1">
        <w:rPr>
          <w:lang w:val="en-IE"/>
        </w:rPr>
        <w:t xml:space="preserve">the Risk Analysis does not identify any risk for the transit movement. The </w:t>
      </w:r>
      <w:r w:rsidR="00FA4DDB" w:rsidRPr="00FF19B1">
        <w:rPr>
          <w:lang w:val="en-IE"/>
        </w:rPr>
        <w:t>Office of</w:t>
      </w:r>
      <w:r w:rsidR="008D536A" w:rsidRPr="00FF19B1">
        <w:rPr>
          <w:lang w:val="en-IE"/>
        </w:rPr>
        <w:t xml:space="preserve"> Departure decides not to control the </w:t>
      </w:r>
      <w:r w:rsidR="00AF363B" w:rsidRPr="00FF19B1" w:rsidDel="008D536A">
        <w:rPr>
          <w:lang w:val="en-IE"/>
        </w:rPr>
        <w:t>movement</w:t>
      </w:r>
      <w:r w:rsidR="00336D7B" w:rsidRPr="00FF19B1" w:rsidDel="008D536A">
        <w:rPr>
          <w:lang w:val="en-IE"/>
        </w:rPr>
        <w:t>.</w:t>
      </w:r>
      <w:r w:rsidR="00781F99" w:rsidRPr="00FF19B1" w:rsidDel="008D536A">
        <w:rPr>
          <w:lang w:val="en-IE"/>
        </w:rPr>
        <w:t xml:space="preserve"> </w:t>
      </w:r>
      <w:r w:rsidR="00462CB1" w:rsidRPr="00FF19B1">
        <w:rPr>
          <w:lang w:val="en-IE"/>
        </w:rPr>
        <w:t>The state of the movement at</w:t>
      </w:r>
      <w:r w:rsidR="006154C4" w:rsidRPr="00FF19B1">
        <w:rPr>
          <w:lang w:val="en-IE"/>
        </w:rPr>
        <w:t xml:space="preserve"> the </w:t>
      </w:r>
      <w:r w:rsidR="00FA4DDB" w:rsidRPr="00FF19B1">
        <w:rPr>
          <w:lang w:val="en-IE"/>
        </w:rPr>
        <w:t>Office of</w:t>
      </w:r>
      <w:r w:rsidR="006154C4" w:rsidRPr="00FF19B1">
        <w:rPr>
          <w:lang w:val="en-IE"/>
        </w:rPr>
        <w:t xml:space="preserve"> Departure is set to </w:t>
      </w:r>
      <w:r w:rsidR="006154C4" w:rsidRPr="00FF19B1">
        <w:rPr>
          <w:rStyle w:val="Hyperlink"/>
          <w:lang w:val="en-IE"/>
        </w:rPr>
        <w:t>Guarantee under registration.</w:t>
      </w:r>
    </w:p>
    <w:p w14:paraId="09E9D00A" w14:textId="48417711" w:rsidR="00FC495A" w:rsidRPr="00FF19B1" w:rsidRDefault="007F3E5B" w:rsidP="00862FC3">
      <w:pPr>
        <w:rPr>
          <w:lang w:val="en-IE"/>
        </w:rPr>
      </w:pPr>
      <w:r w:rsidRPr="00FF19B1">
        <w:rPr>
          <w:lang w:val="en-IE"/>
        </w:rPr>
        <w:t xml:space="preserve">The Customs Officer at Departure accepts all the guarantee types </w:t>
      </w:r>
      <w:r w:rsidR="00106BC8" w:rsidRPr="00FF19B1">
        <w:rPr>
          <w:lang w:val="en-IE"/>
        </w:rPr>
        <w:t>‘3’, ‘5’, ‘8’, ‘A’, ‘B’, 'C', ‘J’ or 'R'</w:t>
      </w:r>
      <w:r w:rsidRPr="00FF19B1">
        <w:rPr>
          <w:lang w:val="en-IE"/>
        </w:rPr>
        <w:t xml:space="preserve"> that are related with the given MRN</w:t>
      </w:r>
      <w:r w:rsidR="005C2B54" w:rsidRPr="00FF19B1">
        <w:rPr>
          <w:lang w:val="en-IE"/>
        </w:rPr>
        <w:t xml:space="preserve"> (see also Section</w:t>
      </w:r>
      <w:r w:rsidR="00E90B89" w:rsidRPr="00FF19B1">
        <w:rPr>
          <w:lang w:val="en-IE"/>
        </w:rPr>
        <w:t xml:space="preserve"> </w:t>
      </w:r>
      <w:r w:rsidR="001E07F3" w:rsidRPr="00FF19B1">
        <w:rPr>
          <w:lang w:val="en-IE"/>
        </w:rPr>
        <w:fldChar w:fldCharType="begin"/>
      </w:r>
      <w:r w:rsidR="001E07F3" w:rsidRPr="00FF19B1">
        <w:rPr>
          <w:lang w:val="en-IE"/>
        </w:rPr>
        <w:instrText xml:space="preserve"> REF _Ref43280248 \r \h </w:instrText>
      </w:r>
      <w:r w:rsidR="001E07F3" w:rsidRPr="00FF19B1">
        <w:rPr>
          <w:lang w:val="en-IE"/>
        </w:rPr>
      </w:r>
      <w:r w:rsidR="001E07F3" w:rsidRPr="00FF19B1">
        <w:rPr>
          <w:lang w:val="en-IE"/>
        </w:rPr>
        <w:fldChar w:fldCharType="separate"/>
      </w:r>
      <w:r w:rsidR="003911F1">
        <w:rPr>
          <w:lang w:val="en-IE"/>
        </w:rPr>
        <w:t>III.IV.1.4</w:t>
      </w:r>
      <w:r w:rsidR="001E07F3" w:rsidRPr="00FF19B1">
        <w:rPr>
          <w:lang w:val="en-IE"/>
        </w:rPr>
        <w:fldChar w:fldCharType="end"/>
      </w:r>
      <w:r w:rsidR="005C2B54" w:rsidRPr="00FF19B1">
        <w:rPr>
          <w:lang w:val="en-IE"/>
        </w:rPr>
        <w:t xml:space="preserve"> – Guarantee Types)</w:t>
      </w:r>
      <w:r w:rsidRPr="00FF19B1">
        <w:rPr>
          <w:lang w:val="en-IE"/>
        </w:rPr>
        <w:t xml:space="preserve">. Additionally, if the movement contains guarantee types </w:t>
      </w:r>
      <w:r w:rsidR="00EA03EE" w:rsidRPr="00FF19B1">
        <w:rPr>
          <w:lang w:val="en-IE"/>
        </w:rPr>
        <w:t>‘0’, ‘1’, ‘2’, ‘4’ or ‘9’</w:t>
      </w:r>
      <w:r w:rsidRPr="00FF19B1">
        <w:rPr>
          <w:lang w:val="en-IE"/>
        </w:rPr>
        <w:t xml:space="preserve"> for the given </w:t>
      </w:r>
      <w:r w:rsidR="00C014D3" w:rsidRPr="00FF19B1">
        <w:rPr>
          <w:lang w:val="en-IE"/>
        </w:rPr>
        <w:t>m</w:t>
      </w:r>
      <w:r w:rsidRPr="00FF19B1">
        <w:rPr>
          <w:lang w:val="en-IE"/>
        </w:rPr>
        <w:t>ovement (MRN)</w:t>
      </w:r>
      <w:r w:rsidR="00D0455A" w:rsidRPr="00FF19B1">
        <w:rPr>
          <w:lang w:val="en-IE"/>
        </w:rPr>
        <w:t>, the</w:t>
      </w:r>
      <w:r w:rsidR="004E455A" w:rsidRPr="00FF19B1">
        <w:rPr>
          <w:lang w:val="en-IE"/>
        </w:rPr>
        <w:t xml:space="preserve"> Customs Officer</w:t>
      </w:r>
      <w:r w:rsidRPr="00FF19B1">
        <w:rPr>
          <w:lang w:val="en-IE"/>
        </w:rPr>
        <w:t xml:space="preserve"> </w:t>
      </w:r>
      <w:r w:rsidR="001076CB" w:rsidRPr="00FF19B1">
        <w:rPr>
          <w:lang w:val="en-IE"/>
        </w:rPr>
        <w:t>accepts</w:t>
      </w:r>
      <w:r w:rsidR="00696D92" w:rsidRPr="00FF19B1">
        <w:rPr>
          <w:lang w:val="en-IE"/>
        </w:rPr>
        <w:t xml:space="preserve"> </w:t>
      </w:r>
      <w:r w:rsidR="00992E06" w:rsidRPr="00FF19B1">
        <w:rPr>
          <w:lang w:val="en-IE"/>
        </w:rPr>
        <w:t>the reference amount</w:t>
      </w:r>
      <w:r w:rsidR="00CC7E0F" w:rsidRPr="00FF19B1">
        <w:rPr>
          <w:rStyle w:val="FootnoteReference"/>
          <w:lang w:val="en-IE"/>
        </w:rPr>
        <w:footnoteReference w:id="15"/>
      </w:r>
      <w:r w:rsidR="00992E06" w:rsidRPr="00FF19B1">
        <w:rPr>
          <w:lang w:val="en-IE"/>
        </w:rPr>
        <w:t xml:space="preserve"> to be used for t</w:t>
      </w:r>
      <w:r w:rsidR="004E455A" w:rsidRPr="00FF19B1">
        <w:rPr>
          <w:lang w:val="en-IE"/>
        </w:rPr>
        <w:t>hat</w:t>
      </w:r>
      <w:r w:rsidR="00992E06" w:rsidRPr="00FF19B1">
        <w:rPr>
          <w:lang w:val="en-IE"/>
        </w:rPr>
        <w:t xml:space="preserve"> transit movement</w:t>
      </w:r>
      <w:r w:rsidR="00B23DC1" w:rsidRPr="00FF19B1">
        <w:rPr>
          <w:lang w:val="en-IE"/>
        </w:rPr>
        <w:t>.</w:t>
      </w:r>
    </w:p>
    <w:p w14:paraId="39624F8B" w14:textId="14219013" w:rsidR="00B23DC1" w:rsidRPr="00FF19B1" w:rsidRDefault="00B23DC1" w:rsidP="00862FC3">
      <w:pPr>
        <w:rPr>
          <w:lang w:val="en-IE"/>
        </w:rPr>
      </w:pPr>
      <w:bookmarkStart w:id="1191" w:name="Step_04_T_TRA_CFL_M_001"/>
      <w:r w:rsidRPr="00FF19B1">
        <w:rPr>
          <w:b/>
          <w:lang w:val="en-IE"/>
        </w:rPr>
        <w:lastRenderedPageBreak/>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w:t>
      </w:r>
      <w:bookmarkEnd w:id="1191"/>
      <w:r w:rsidRPr="00FF19B1">
        <w:rPr>
          <w:b/>
          <w:lang w:val="en-IE"/>
        </w:rPr>
        <w:t xml:space="preserve"> </w:t>
      </w:r>
      <w:r w:rsidR="00587341" w:rsidRPr="00FF19B1">
        <w:rPr>
          <w:lang w:val="en-IE"/>
        </w:rPr>
        <w:t>The ‘Guarantee Use’ C_GUA_USE (IE203) message is sent to the Guarantee Management System(s) to register the guarantee</w:t>
      </w:r>
      <w:r w:rsidR="001E6F72" w:rsidRPr="00FF19B1">
        <w:rPr>
          <w:lang w:val="en-IE"/>
        </w:rPr>
        <w:t>(</w:t>
      </w:r>
      <w:r w:rsidR="00587341" w:rsidRPr="00FF19B1">
        <w:rPr>
          <w:lang w:val="en-IE"/>
        </w:rPr>
        <w:t>s</w:t>
      </w:r>
      <w:r w:rsidR="001E6F72" w:rsidRPr="00FF19B1">
        <w:rPr>
          <w:lang w:val="en-IE"/>
        </w:rPr>
        <w:t xml:space="preserve">) </w:t>
      </w:r>
      <w:r w:rsidR="002830AF" w:rsidRPr="00FF19B1">
        <w:rPr>
          <w:lang w:val="en-IE"/>
        </w:rPr>
        <w:t>managed by the Office of Guarantee (i.e. ‘0’, ‘1’, ‘2’, ‘4’ and ‘9’)</w:t>
      </w:r>
      <w:r w:rsidR="00587341" w:rsidRPr="00FF19B1">
        <w:rPr>
          <w:lang w:val="en-IE"/>
        </w:rPr>
        <w:t>.</w:t>
      </w:r>
    </w:p>
    <w:p w14:paraId="30DE555D" w14:textId="443EC665" w:rsidR="00F9399D" w:rsidRPr="00FF19B1" w:rsidRDefault="00F9399D" w:rsidP="00862FC3">
      <w:pPr>
        <w:rPr>
          <w:lang w:val="en-IE"/>
        </w:rPr>
      </w:pPr>
      <w:bookmarkStart w:id="1192" w:name="Step_05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w:t>
      </w:r>
      <w:bookmarkEnd w:id="1192"/>
      <w:r w:rsidRPr="00FF19B1">
        <w:rPr>
          <w:b/>
          <w:lang w:val="en-IE"/>
        </w:rPr>
        <w:t xml:space="preserve"> </w:t>
      </w:r>
      <w:r w:rsidRPr="00FF19B1">
        <w:rPr>
          <w:lang w:val="en-IE"/>
        </w:rPr>
        <w:t>Provided that the ‘Guarantee Use Result’ C_GUA_USR (IE205) message(s) received from Guarantee Management System(s) do not contain an Invalid Guarantee Reason</w:t>
      </w:r>
      <w:r w:rsidR="00D0455A" w:rsidRPr="00FF19B1">
        <w:rPr>
          <w:lang w:val="en-IE"/>
        </w:rPr>
        <w:t>, the</w:t>
      </w:r>
      <w:r w:rsidRPr="00FF19B1">
        <w:rPr>
          <w:lang w:val="en-IE"/>
        </w:rPr>
        <w:t xml:space="preserve"> state of the transit declaration at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Guarantee registered</w:t>
        </w:r>
      </w:hyperlink>
      <w:r w:rsidRPr="00FF19B1">
        <w:rPr>
          <w:lang w:val="en-IE"/>
        </w:rPr>
        <w:t>.</w:t>
      </w:r>
    </w:p>
    <w:p w14:paraId="40945A93" w14:textId="78096AB6" w:rsidR="00F9399D" w:rsidRPr="00FF19B1" w:rsidRDefault="00532982" w:rsidP="00862FC3">
      <w:pPr>
        <w:rPr>
          <w:lang w:val="en-IE"/>
        </w:rPr>
      </w:pPr>
      <w:r w:rsidRPr="00FF19B1">
        <w:rPr>
          <w:lang w:val="en-IE"/>
        </w:rPr>
        <w:t xml:space="preserve">The </w:t>
      </w:r>
      <w:r w:rsidR="00FA4DDB" w:rsidRPr="00FF19B1">
        <w:rPr>
          <w:lang w:val="en-IE"/>
        </w:rPr>
        <w:t>Office of</w:t>
      </w:r>
      <w:r w:rsidRPr="00FF19B1">
        <w:rPr>
          <w:lang w:val="en-IE"/>
        </w:rPr>
        <w:t xml:space="preserve"> Departure decide to release the movement. The state of the transit declaration at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Movement released</w:t>
        </w:r>
      </w:hyperlink>
      <w:r w:rsidRPr="00FF19B1">
        <w:rPr>
          <w:lang w:val="en-IE"/>
        </w:rPr>
        <w:t>.</w:t>
      </w:r>
    </w:p>
    <w:p w14:paraId="0891B73D" w14:textId="40A1924E" w:rsidR="005532EC" w:rsidRPr="00FF19B1" w:rsidRDefault="005532EC" w:rsidP="00862FC3">
      <w:pPr>
        <w:rPr>
          <w:lang w:val="en-IE"/>
        </w:rPr>
      </w:pPr>
      <w:bookmarkStart w:id="1193" w:name="Step_06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w:t>
      </w:r>
      <w:bookmarkEnd w:id="1193"/>
      <w:r w:rsidRPr="00FF19B1">
        <w:rPr>
          <w:b/>
          <w:lang w:val="en-IE"/>
        </w:rPr>
        <w:t xml:space="preserve"> </w:t>
      </w:r>
      <w:r w:rsidRPr="00FF19B1">
        <w:rPr>
          <w:lang w:val="en-IE"/>
        </w:rPr>
        <w:t>The ‘Release for Transit’ E_REL_TRA (IE029) message is sent to Holder of the Transit Procedure.</w:t>
      </w:r>
    </w:p>
    <w:p w14:paraId="209A5037" w14:textId="0EA6426F" w:rsidR="0035296A" w:rsidRPr="00FF19B1" w:rsidRDefault="0043577D" w:rsidP="00862FC3">
      <w:pPr>
        <w:rPr>
          <w:lang w:val="en-IE"/>
        </w:rPr>
      </w:pPr>
      <w:bookmarkStart w:id="1194" w:name="Step_07_T_TRA_CFL_M_001"/>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CFL_M001 </w:instrText>
      </w:r>
      <w:r w:rsidRPr="00FF19B1">
        <w:rPr>
          <w:b/>
          <w:highlight w:val="green"/>
          <w:lang w:val="en-IE"/>
        </w:rPr>
        <w:fldChar w:fldCharType="separate"/>
      </w:r>
      <w:r w:rsidR="003911F1">
        <w:rPr>
          <w:b/>
          <w:noProof/>
          <w:highlight w:val="green"/>
          <w:lang w:val="en-IE"/>
        </w:rPr>
        <w:t>7</w:t>
      </w:r>
      <w:r w:rsidRPr="00FF19B1">
        <w:rPr>
          <w:b/>
          <w:highlight w:val="green"/>
          <w:lang w:val="en-IE"/>
        </w:rPr>
        <w:fldChar w:fldCharType="end"/>
      </w:r>
      <w:r w:rsidRPr="00FF19B1">
        <w:rPr>
          <w:b/>
          <w:highlight w:val="green"/>
          <w:lang w:val="en-IE"/>
        </w:rPr>
        <w:t>]</w:t>
      </w:r>
      <w:bookmarkEnd w:id="1194"/>
      <w:r w:rsidRPr="00FF19B1">
        <w:rPr>
          <w:b/>
          <w:highlight w:val="green"/>
          <w:lang w:val="en-IE"/>
        </w:rPr>
        <w:t xml:space="preserve"> </w:t>
      </w:r>
      <w:r w:rsidR="0035296A" w:rsidRPr="00FF19B1">
        <w:rPr>
          <w:highlight w:val="green"/>
          <w:lang w:val="en-IE"/>
        </w:rPr>
        <w:t>The ‘</w:t>
      </w:r>
      <w:r w:rsidR="00FE6803" w:rsidRPr="00FF19B1">
        <w:rPr>
          <w:highlight w:val="green"/>
          <w:lang w:val="en-IE"/>
        </w:rPr>
        <w:t xml:space="preserve">Anticipated Exit </w:t>
      </w:r>
      <w:r w:rsidR="0005183E" w:rsidRPr="00FF19B1">
        <w:rPr>
          <w:highlight w:val="green"/>
          <w:lang w:val="en-IE"/>
        </w:rPr>
        <w:t>for</w:t>
      </w:r>
      <w:r w:rsidR="00FE6803" w:rsidRPr="00FF19B1">
        <w:rPr>
          <w:highlight w:val="green"/>
          <w:lang w:val="en-IE"/>
        </w:rPr>
        <w:t xml:space="preserve"> Transit Record</w:t>
      </w:r>
      <w:r w:rsidR="0035296A" w:rsidRPr="00FF19B1">
        <w:rPr>
          <w:highlight w:val="green"/>
          <w:lang w:val="en-IE"/>
        </w:rPr>
        <w:t xml:space="preserve">’ C_AXR_SND (IE160) message </w:t>
      </w:r>
      <w:r w:rsidRPr="00FF19B1">
        <w:rPr>
          <w:highlight w:val="green"/>
          <w:lang w:val="en-IE"/>
        </w:rPr>
        <w:t>is sent to all</w:t>
      </w:r>
      <w:r w:rsidR="0035296A" w:rsidRPr="00FF19B1">
        <w:rPr>
          <w:highlight w:val="green"/>
          <w:lang w:val="en-IE"/>
        </w:rPr>
        <w:t xml:space="preserve"> Office(s) of Exit for Transit (if involved into the movement</w:t>
      </w:r>
      <w:r w:rsidR="00406E65" w:rsidRPr="00FF19B1">
        <w:rPr>
          <w:highlight w:val="green"/>
          <w:lang w:val="en-IE"/>
        </w:rPr>
        <w:t xml:space="preserve"> and only if the transit declaration contains </w:t>
      </w:r>
      <w:r w:rsidR="00F35E0A" w:rsidRPr="00FF19B1">
        <w:rPr>
          <w:highlight w:val="green"/>
          <w:lang w:val="en-IE"/>
        </w:rPr>
        <w:t>safety and security</w:t>
      </w:r>
      <w:r w:rsidR="00406E65" w:rsidRPr="00FF19B1">
        <w:rPr>
          <w:highlight w:val="green"/>
          <w:lang w:val="en-IE"/>
        </w:rPr>
        <w:t xml:space="preserve"> data</w:t>
      </w:r>
      <w:r w:rsidR="0035296A" w:rsidRPr="00FF19B1">
        <w:rPr>
          <w:highlight w:val="green"/>
          <w:lang w:val="en-IE"/>
        </w:rPr>
        <w:t>)</w:t>
      </w:r>
      <w:r w:rsidRPr="00FF19B1">
        <w:rPr>
          <w:highlight w:val="green"/>
          <w:lang w:val="en-IE"/>
        </w:rPr>
        <w:t>.</w:t>
      </w:r>
      <w:r w:rsidR="00963840" w:rsidRPr="00FF19B1">
        <w:rPr>
          <w:highlight w:val="green"/>
          <w:lang w:val="en-IE"/>
        </w:rPr>
        <w:t xml:space="preserve"> </w:t>
      </w:r>
      <w:r w:rsidR="004C33A8" w:rsidRPr="00FF19B1">
        <w:rPr>
          <w:highlight w:val="green"/>
          <w:lang w:val="en-IE"/>
        </w:rPr>
        <w:t>No ENS MRN(s) of any ENS filing(s) will be included since these ENS MRNs are of no use to the Office of Exit for Transit.</w:t>
      </w:r>
    </w:p>
    <w:p w14:paraId="7AC6FA76" w14:textId="5BF20426" w:rsidR="00F26FF5" w:rsidRPr="00FF19B1" w:rsidRDefault="00F26FF5" w:rsidP="00862FC3">
      <w:pPr>
        <w:rPr>
          <w:lang w:val="en-IE"/>
        </w:rPr>
      </w:pPr>
      <w:r w:rsidRPr="00FF19B1">
        <w:rPr>
          <w:lang w:val="en-IE"/>
        </w:rPr>
        <w:t xml:space="preserve">Additionally, when an ‘Anticipated Exit for Transit Record’ C_AXR_SND (IE160) is received, the Customs Office of </w:t>
      </w:r>
      <w:r w:rsidR="002C7882" w:rsidRPr="00FF19B1">
        <w:rPr>
          <w:lang w:val="en-IE"/>
        </w:rPr>
        <w:t>Exit for Transit</w:t>
      </w:r>
      <w:r w:rsidRPr="00FF19B1">
        <w:rPr>
          <w:lang w:val="en-IE"/>
        </w:rPr>
        <w:t xml:space="preserve"> executes an automatic risk analysis on the </w:t>
      </w:r>
      <w:r w:rsidR="00FE4BC8" w:rsidRPr="00FF19B1">
        <w:rPr>
          <w:lang w:val="en-IE"/>
        </w:rPr>
        <w:t>received anticipated</w:t>
      </w:r>
      <w:r w:rsidRPr="00FF19B1">
        <w:rPr>
          <w:lang w:val="en-IE"/>
        </w:rPr>
        <w:t xml:space="preserve"> </w:t>
      </w:r>
      <w:r w:rsidR="00701F6C" w:rsidRPr="00FF19B1">
        <w:rPr>
          <w:lang w:val="en-IE"/>
        </w:rPr>
        <w:t xml:space="preserve">exit for </w:t>
      </w:r>
      <w:r w:rsidR="00A847B3" w:rsidRPr="00FF19B1">
        <w:rPr>
          <w:lang w:val="en-IE"/>
        </w:rPr>
        <w:t>transit</w:t>
      </w:r>
      <w:r w:rsidRPr="00FF19B1">
        <w:rPr>
          <w:lang w:val="en-IE"/>
        </w:rPr>
        <w:t xml:space="preserve"> record</w:t>
      </w:r>
      <w:r w:rsidR="002C7882" w:rsidRPr="00FF19B1">
        <w:rPr>
          <w:lang w:val="en-IE"/>
        </w:rPr>
        <w:t>.</w:t>
      </w:r>
    </w:p>
    <w:p w14:paraId="20EEB308" w14:textId="4EE2E40E" w:rsidR="0043577D" w:rsidRPr="00FF19B1" w:rsidRDefault="007C5A74" w:rsidP="0043577D">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CFL_M001 </w:instrText>
      </w:r>
      <w:r w:rsidRPr="00FF19B1">
        <w:rPr>
          <w:b/>
          <w:highlight w:val="green"/>
          <w:lang w:val="en-IE"/>
        </w:rPr>
        <w:fldChar w:fldCharType="separate"/>
      </w:r>
      <w:r w:rsidR="003911F1">
        <w:rPr>
          <w:b/>
          <w:noProof/>
          <w:highlight w:val="green"/>
          <w:lang w:val="en-IE"/>
        </w:rPr>
        <w:t>8</w:t>
      </w:r>
      <w:r w:rsidRPr="00FF19B1">
        <w:rPr>
          <w:b/>
          <w:highlight w:val="green"/>
          <w:lang w:val="en-IE"/>
        </w:rPr>
        <w:fldChar w:fldCharType="end"/>
      </w:r>
      <w:r w:rsidRPr="00FF19B1">
        <w:rPr>
          <w:b/>
          <w:highlight w:val="green"/>
          <w:lang w:val="en-IE"/>
        </w:rPr>
        <w:t xml:space="preserve">] </w:t>
      </w:r>
      <w:r w:rsidR="0043577D" w:rsidRPr="00FF19B1">
        <w:rPr>
          <w:highlight w:val="green"/>
          <w:lang w:val="en-IE"/>
        </w:rPr>
        <w:t>The ‘</w:t>
      </w:r>
      <w:r w:rsidR="007834DF" w:rsidRPr="00FF19B1">
        <w:rPr>
          <w:highlight w:val="green"/>
          <w:lang w:val="en-IE"/>
        </w:rPr>
        <w:t>Anticipated Transit Record</w:t>
      </w:r>
      <w:r w:rsidR="0043577D" w:rsidRPr="00FF19B1">
        <w:rPr>
          <w:highlight w:val="green"/>
          <w:lang w:val="en-IE"/>
        </w:rPr>
        <w:t xml:space="preserve">’ C_ATR_SND (IE050) message </w:t>
      </w:r>
      <w:r w:rsidRPr="00FF19B1">
        <w:rPr>
          <w:highlight w:val="green"/>
          <w:lang w:val="en-IE"/>
        </w:rPr>
        <w:t>is sent to all</w:t>
      </w:r>
      <w:r w:rsidR="0043577D" w:rsidRPr="00FF19B1">
        <w:rPr>
          <w:highlight w:val="green"/>
          <w:lang w:val="en-IE"/>
        </w:rPr>
        <w:t xml:space="preserve"> Office(s) of Transit (if involved into the movement)</w:t>
      </w:r>
      <w:r w:rsidR="000A715C" w:rsidRPr="00FF19B1">
        <w:rPr>
          <w:highlight w:val="green"/>
          <w:lang w:val="en-IE"/>
        </w:rPr>
        <w:t>.</w:t>
      </w:r>
      <w:r w:rsidR="004C33A8" w:rsidRPr="00FF19B1">
        <w:rPr>
          <w:highlight w:val="green"/>
          <w:lang w:val="en-IE"/>
        </w:rPr>
        <w:t xml:space="preserve"> Only when the Office of Transit is a Contracting Party of the Security Area, any ENS MRN(s) included in the Transit Declaration data by the Holder of the Transit Procedure are contained under the DG ‘CONSIGNMENT-PREVIOUS DOCUMENT’.</w:t>
      </w:r>
    </w:p>
    <w:p w14:paraId="0CAF2047" w14:textId="6190C44E" w:rsidR="000A715C" w:rsidRPr="00FF19B1" w:rsidRDefault="000A715C" w:rsidP="0043577D">
      <w:pPr>
        <w:rPr>
          <w:lang w:val="en-IE"/>
        </w:rPr>
      </w:pPr>
      <w:r w:rsidRPr="00FF19B1">
        <w:rPr>
          <w:lang w:val="en-IE"/>
        </w:rPr>
        <w:t>Additionally, when an ‘Anticipated Transit Record’ C_ATR_SND (IE050) is received, the Customs Office of Transit executes an automatic risk analysis on the received</w:t>
      </w:r>
      <w:r w:rsidR="00D92D9A" w:rsidRPr="00FF19B1">
        <w:rPr>
          <w:lang w:val="en-IE"/>
        </w:rPr>
        <w:t xml:space="preserve"> </w:t>
      </w:r>
      <w:r w:rsidRPr="00FF19B1">
        <w:rPr>
          <w:lang w:val="en-IE"/>
        </w:rPr>
        <w:t xml:space="preserve">anticipated </w:t>
      </w:r>
      <w:r w:rsidR="00A847B3" w:rsidRPr="00FF19B1">
        <w:rPr>
          <w:lang w:val="en-IE"/>
        </w:rPr>
        <w:t>transit</w:t>
      </w:r>
      <w:r w:rsidRPr="00FF19B1">
        <w:rPr>
          <w:lang w:val="en-IE"/>
        </w:rPr>
        <w:t xml:space="preserve"> record.</w:t>
      </w:r>
    </w:p>
    <w:p w14:paraId="65268B5E" w14:textId="36DDB9F1" w:rsidR="0043577D" w:rsidRPr="00FF19B1" w:rsidRDefault="007C5A74" w:rsidP="0043577D">
      <w:pPr>
        <w:rPr>
          <w:lang w:val="en-IE"/>
        </w:rPr>
      </w:pPr>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 xml:space="preserve">] </w:t>
      </w:r>
      <w:r w:rsidR="0043577D" w:rsidRPr="00FF19B1">
        <w:rPr>
          <w:lang w:val="en-IE"/>
        </w:rPr>
        <w:t>The ‘</w:t>
      </w:r>
      <w:r w:rsidR="00164799" w:rsidRPr="00FF19B1">
        <w:rPr>
          <w:lang w:val="en-IE"/>
        </w:rPr>
        <w:t>Anticipated Arrival Record</w:t>
      </w:r>
      <w:r w:rsidR="0043577D" w:rsidRPr="00FF19B1">
        <w:rPr>
          <w:lang w:val="en-IE"/>
        </w:rPr>
        <w:t>’ C_AAR_SND</w:t>
      </w:r>
      <w:r w:rsidR="00A31447" w:rsidRPr="00FF19B1">
        <w:rPr>
          <w:lang w:val="en-IE"/>
        </w:rPr>
        <w:t xml:space="preserve"> </w:t>
      </w:r>
      <w:r w:rsidR="0043577D" w:rsidRPr="00FF19B1">
        <w:rPr>
          <w:lang w:val="en-IE"/>
        </w:rPr>
        <w:t xml:space="preserve">(IE001) message </w:t>
      </w:r>
      <w:r w:rsidRPr="00FF19B1">
        <w:rPr>
          <w:lang w:val="en-IE"/>
        </w:rPr>
        <w:t xml:space="preserve">is sent </w:t>
      </w:r>
      <w:r w:rsidR="0043577D" w:rsidRPr="00FF19B1">
        <w:rPr>
          <w:lang w:val="en-IE"/>
        </w:rPr>
        <w:t xml:space="preserve">to the </w:t>
      </w:r>
      <w:r w:rsidR="00FA4DDB" w:rsidRPr="00FF19B1">
        <w:rPr>
          <w:lang w:val="en-IE"/>
        </w:rPr>
        <w:t>Office of</w:t>
      </w:r>
      <w:r w:rsidR="0043577D" w:rsidRPr="00FF19B1">
        <w:rPr>
          <w:lang w:val="en-IE"/>
        </w:rPr>
        <w:t xml:space="preserve"> Destination.</w:t>
      </w:r>
      <w:r w:rsidR="001E7276" w:rsidRPr="00FF19B1">
        <w:rPr>
          <w:lang w:val="en-IE"/>
        </w:rPr>
        <w:t xml:space="preserve"> Only when the Office of Destination is a Contracting Party of the Security Area, any ENS MRN(s) included in the Transit Declaration data by the Holder of the Transit Procedure are contained under the DG ‘CONSIGNMENT-PREVIOUS DOCUMENT’.</w:t>
      </w:r>
    </w:p>
    <w:p w14:paraId="27472770" w14:textId="409A7A76" w:rsidR="004837CD" w:rsidRPr="00FF19B1" w:rsidRDefault="004837CD" w:rsidP="0043577D">
      <w:pPr>
        <w:rPr>
          <w:lang w:val="en-IE"/>
        </w:rPr>
      </w:pPr>
      <w:r w:rsidRPr="00FF19B1">
        <w:rPr>
          <w:lang w:val="en-IE"/>
        </w:rPr>
        <w:t xml:space="preserve">Additionally, when an ‘Anticipated Arrival Record’ C_AAR_SND (IE001) is received, the Customs Office of Destination executes an automatic risk analysis on the </w:t>
      </w:r>
      <w:r w:rsidR="00FE4BC8" w:rsidRPr="00FF19B1">
        <w:rPr>
          <w:lang w:val="en-IE"/>
        </w:rPr>
        <w:t>received anticipated</w:t>
      </w:r>
      <w:r w:rsidRPr="00FF19B1">
        <w:rPr>
          <w:lang w:val="en-IE"/>
        </w:rPr>
        <w:t xml:space="preserve"> </w:t>
      </w:r>
      <w:r w:rsidR="001E69A6" w:rsidRPr="00FF19B1">
        <w:rPr>
          <w:lang w:val="en-IE"/>
        </w:rPr>
        <w:t>arrival</w:t>
      </w:r>
      <w:r w:rsidRPr="00FF19B1">
        <w:rPr>
          <w:lang w:val="en-IE"/>
        </w:rPr>
        <w:t xml:space="preserve"> record.</w:t>
      </w:r>
    </w:p>
    <w:p w14:paraId="78BE43A8" w14:textId="0E70B21C" w:rsidR="0059181F" w:rsidRPr="00FF19B1" w:rsidRDefault="0059181F" w:rsidP="00417949">
      <w:pPr>
        <w:rPr>
          <w:lang w:val="en-IE"/>
        </w:rPr>
      </w:pPr>
      <w:r w:rsidRPr="00FF19B1">
        <w:rPr>
          <w:lang w:val="en-IE"/>
        </w:rPr>
        <w:t xml:space="preserve">Risk analysis results from the Office of Departure are </w:t>
      </w:r>
      <w:r w:rsidR="00BC43A7" w:rsidRPr="00FF19B1">
        <w:rPr>
          <w:lang w:val="en-IE"/>
        </w:rPr>
        <w:t xml:space="preserve">only </w:t>
      </w:r>
      <w:r w:rsidRPr="00FF19B1">
        <w:rPr>
          <w:lang w:val="en-IE"/>
        </w:rPr>
        <w:t xml:space="preserve">communicated to other involved Offices </w:t>
      </w:r>
      <w:r w:rsidR="00D526C4" w:rsidRPr="00FF19B1">
        <w:rPr>
          <w:lang w:val="en-IE"/>
        </w:rPr>
        <w:t xml:space="preserve">that are located </w:t>
      </w:r>
      <w:r w:rsidRPr="00FF19B1">
        <w:rPr>
          <w:lang w:val="en-IE"/>
        </w:rPr>
        <w:t>inside the Security Area.</w:t>
      </w:r>
      <w:r w:rsidR="00963840" w:rsidRPr="00FF19B1">
        <w:rPr>
          <w:lang w:val="en-IE"/>
        </w:rPr>
        <w:t xml:space="preserve"> </w:t>
      </w:r>
    </w:p>
    <w:p w14:paraId="575C8BE5" w14:textId="0C3DD562" w:rsidR="007C5A74" w:rsidRPr="00FF19B1" w:rsidRDefault="00244115" w:rsidP="0043577D">
      <w:pPr>
        <w:rPr>
          <w:lang w:val="en-IE"/>
        </w:rPr>
      </w:pPr>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 xml:space="preserve">] </w:t>
      </w:r>
      <w:r w:rsidR="00BD2A38" w:rsidRPr="00FF19B1">
        <w:rPr>
          <w:lang w:val="en-IE"/>
        </w:rPr>
        <w:t xml:space="preserve">The </w:t>
      </w:r>
      <w:hyperlink w:anchor="T_Await_Arrival_Advice" w:history="1">
        <w:r w:rsidR="00BD2A38" w:rsidRPr="00FF19B1">
          <w:rPr>
            <w:rStyle w:val="Hyperlink"/>
            <w:lang w:val="en-IE"/>
          </w:rPr>
          <w:t>T_Await_Arrival_Advice</w:t>
        </w:r>
      </w:hyperlink>
      <w:r w:rsidR="00BD2A38" w:rsidRPr="00FF19B1">
        <w:rPr>
          <w:lang w:val="en-IE"/>
        </w:rPr>
        <w:t xml:space="preserve"> timer starts.</w:t>
      </w:r>
    </w:p>
    <w:p w14:paraId="7DFFEE83" w14:textId="35116774" w:rsidR="00BD2A38" w:rsidRPr="00FF19B1" w:rsidRDefault="00244115" w:rsidP="0043577D">
      <w:pPr>
        <w:rPr>
          <w:lang w:val="en-IE"/>
        </w:rPr>
      </w:pPr>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Pr="00FF19B1">
        <w:rPr>
          <w:lang w:val="en-IE"/>
        </w:rPr>
        <w:t xml:space="preserve">The </w:t>
      </w:r>
      <w:hyperlink w:anchor="T_Await_Receipt_Control_Results" w:history="1">
        <w:r w:rsidRPr="00FF19B1">
          <w:rPr>
            <w:rStyle w:val="Hyperlink"/>
            <w:lang w:val="en-IE"/>
          </w:rPr>
          <w:t>T_Await_Receipt_Control_Results</w:t>
        </w:r>
      </w:hyperlink>
      <w:r w:rsidRPr="00FF19B1">
        <w:rPr>
          <w:lang w:val="en-IE"/>
        </w:rPr>
        <w:t xml:space="preserve"> timer starts.</w:t>
      </w:r>
    </w:p>
    <w:p w14:paraId="0DB68125" w14:textId="4BBF1E39" w:rsidR="00244115" w:rsidRPr="00FF19B1" w:rsidRDefault="00244115" w:rsidP="0043577D">
      <w:pPr>
        <w:rPr>
          <w:lang w:val="en-IE"/>
        </w:rPr>
      </w:pPr>
      <w:bookmarkStart w:id="1195" w:name="Step_12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w:t>
      </w:r>
      <w:bookmarkEnd w:id="1195"/>
      <w:r w:rsidRPr="00FF19B1">
        <w:rPr>
          <w:b/>
          <w:lang w:val="en-IE"/>
        </w:rPr>
        <w:t xml:space="preserve"> </w:t>
      </w:r>
      <w:r w:rsidRPr="00FF19B1">
        <w:rPr>
          <w:lang w:val="en-IE"/>
        </w:rPr>
        <w:t xml:space="preserve">The </w:t>
      </w:r>
      <w:hyperlink w:anchor="T_Recovery_Recommended" w:history="1">
        <w:r w:rsidRPr="00FF19B1">
          <w:rPr>
            <w:rStyle w:val="Hyperlink"/>
            <w:lang w:val="en-IE"/>
          </w:rPr>
          <w:t>T_Recovery_Recommended</w:t>
        </w:r>
      </w:hyperlink>
      <w:r w:rsidRPr="00FF19B1">
        <w:rPr>
          <w:lang w:val="en-IE"/>
        </w:rPr>
        <w:t xml:space="preserve"> timer starts.</w:t>
      </w:r>
    </w:p>
    <w:p w14:paraId="6C46177C" w14:textId="32379216" w:rsidR="00223FD3" w:rsidRPr="00FF19B1" w:rsidRDefault="00C837FF" w:rsidP="0043577D">
      <w:pPr>
        <w:rPr>
          <w:lang w:val="en-IE"/>
        </w:rPr>
      </w:pPr>
      <w:r w:rsidRPr="00FF19B1">
        <w:rPr>
          <w:lang w:val="en-IE"/>
        </w:rPr>
        <w:lastRenderedPageBreak/>
        <w:t>The movement arrives at</w:t>
      </w:r>
      <w:r w:rsidR="008D0C0D" w:rsidRPr="00FF19B1">
        <w:rPr>
          <w:lang w:val="en-IE"/>
        </w:rPr>
        <w:t xml:space="preserve"> the </w:t>
      </w:r>
      <w:r w:rsidR="00FA4DDB" w:rsidRPr="00FF19B1">
        <w:rPr>
          <w:lang w:val="en-IE"/>
        </w:rPr>
        <w:t>Office of</w:t>
      </w:r>
      <w:r w:rsidR="008D0C0D" w:rsidRPr="00FF19B1">
        <w:rPr>
          <w:lang w:val="en-IE"/>
        </w:rPr>
        <w:t xml:space="preserve"> Exit for Transit</w:t>
      </w:r>
      <w:r w:rsidR="00F41067" w:rsidRPr="00FF19B1">
        <w:rPr>
          <w:lang w:val="en-IE"/>
        </w:rPr>
        <w:t>. As</w:t>
      </w:r>
      <w:r w:rsidR="00981BC8" w:rsidRPr="00FF19B1">
        <w:rPr>
          <w:lang w:val="en-IE"/>
        </w:rPr>
        <w:t xml:space="preserve"> the transit declaration contains </w:t>
      </w:r>
      <w:r w:rsidR="00F41067" w:rsidRPr="00FF19B1">
        <w:rPr>
          <w:lang w:val="en-IE"/>
        </w:rPr>
        <w:t xml:space="preserve">the </w:t>
      </w:r>
      <w:r w:rsidR="00A1465F" w:rsidRPr="00FF19B1">
        <w:rPr>
          <w:lang w:val="en-IE"/>
        </w:rPr>
        <w:t>safety and security</w:t>
      </w:r>
      <w:r w:rsidR="00981BC8" w:rsidRPr="00FF19B1">
        <w:rPr>
          <w:lang w:val="en-IE"/>
        </w:rPr>
        <w:t xml:space="preserve"> data</w:t>
      </w:r>
      <w:r w:rsidR="00F41067" w:rsidRPr="00FF19B1">
        <w:rPr>
          <w:lang w:val="en-IE"/>
        </w:rPr>
        <w:t xml:space="preserve">, </w:t>
      </w:r>
      <w:r w:rsidR="008D0C0D" w:rsidRPr="00FF19B1">
        <w:rPr>
          <w:lang w:val="en-IE"/>
        </w:rPr>
        <w:t xml:space="preserve">the Officer </w:t>
      </w:r>
      <w:r w:rsidR="00F41067" w:rsidRPr="00FF19B1">
        <w:rPr>
          <w:lang w:val="en-IE"/>
        </w:rPr>
        <w:t>scans</w:t>
      </w:r>
      <w:r w:rsidR="008D0C0D" w:rsidRPr="00FF19B1">
        <w:rPr>
          <w:lang w:val="en-IE"/>
        </w:rPr>
        <w:t xml:space="preserve"> the MRN of this movement. </w:t>
      </w:r>
      <w:r w:rsidR="00F41067" w:rsidRPr="00FF19B1">
        <w:rPr>
          <w:lang w:val="en-IE"/>
        </w:rPr>
        <w:t xml:space="preserve">As the data has been received and </w:t>
      </w:r>
      <w:r w:rsidR="008D0C0D" w:rsidRPr="00FF19B1">
        <w:rPr>
          <w:lang w:val="en-IE"/>
        </w:rPr>
        <w:t xml:space="preserve">is </w:t>
      </w:r>
      <w:r w:rsidR="00F41067" w:rsidRPr="00FF19B1">
        <w:rPr>
          <w:lang w:val="en-IE"/>
        </w:rPr>
        <w:t>available</w:t>
      </w:r>
      <w:r w:rsidR="008D0C0D" w:rsidRPr="00FF19B1">
        <w:rPr>
          <w:lang w:val="en-IE"/>
        </w:rPr>
        <w:t xml:space="preserve"> at this </w:t>
      </w:r>
      <w:r w:rsidR="00FA4DDB" w:rsidRPr="00FF19B1">
        <w:rPr>
          <w:lang w:val="en-IE"/>
        </w:rPr>
        <w:t>Office of</w:t>
      </w:r>
      <w:r w:rsidR="008D0C0D" w:rsidRPr="00FF19B1">
        <w:rPr>
          <w:lang w:val="en-IE"/>
        </w:rPr>
        <w:t xml:space="preserve"> Exit for Transit</w:t>
      </w:r>
      <w:r w:rsidR="00F41067" w:rsidRPr="00FF19B1">
        <w:rPr>
          <w:lang w:val="en-IE"/>
        </w:rPr>
        <w:t xml:space="preserve">, the </w:t>
      </w:r>
      <w:r w:rsidR="008D0C0D" w:rsidRPr="00FF19B1">
        <w:rPr>
          <w:lang w:val="en-IE"/>
        </w:rPr>
        <w:t xml:space="preserve">safety security analysis </w:t>
      </w:r>
      <w:r w:rsidR="00F41067" w:rsidRPr="00FF19B1">
        <w:rPr>
          <w:lang w:val="en-IE"/>
        </w:rPr>
        <w:t>has been</w:t>
      </w:r>
      <w:r w:rsidR="008D0C0D" w:rsidRPr="00FF19B1">
        <w:rPr>
          <w:lang w:val="en-IE"/>
        </w:rPr>
        <w:t xml:space="preserve"> performed. </w:t>
      </w:r>
    </w:p>
    <w:p w14:paraId="103D23F4" w14:textId="2C6BC349" w:rsidR="004A27EC" w:rsidRPr="00FF19B1" w:rsidRDefault="00095D6D" w:rsidP="0043577D">
      <w:pPr>
        <w:rPr>
          <w:lang w:val="en-IE"/>
        </w:rPr>
      </w:pPr>
      <w:r w:rsidRPr="00FF19B1">
        <w:rPr>
          <w:lang w:val="en-IE"/>
        </w:rPr>
        <w:t>If the ‘Anticipated Exit For Transit Record’ C_AXR_SND (IE160) message with the EXS data received from the Office of Departure cannot be validated in terms of safety &amp; security data by the sender being a CTC</w:t>
      </w:r>
      <w:r w:rsidR="00963840" w:rsidRPr="00FF19B1">
        <w:rPr>
          <w:lang w:val="en-IE"/>
        </w:rPr>
        <w:t xml:space="preserve"> </w:t>
      </w:r>
      <w:r w:rsidRPr="00FF19B1">
        <w:rPr>
          <w:lang w:val="en-IE"/>
        </w:rPr>
        <w:t xml:space="preserve">country (e.g. because the CTC country cannot validate the EORI record), the ‘Anticipated Exit For Transit Record’ C_AXR_SND (IE160) message will not be rejected by the NTA in EU (to be able to access any risk information that could be helpful) </w:t>
      </w:r>
      <w:r w:rsidR="00725A53" w:rsidRPr="00FF19B1">
        <w:rPr>
          <w:lang w:val="en-IE"/>
        </w:rPr>
        <w:t>and the</w:t>
      </w:r>
      <w:r w:rsidRPr="00FF19B1">
        <w:rPr>
          <w:lang w:val="en-IE"/>
        </w:rPr>
        <w:t xml:space="preserve"> Customs Office of Exit for Transit might ask the Carrier, upon the arrival at the border, to lodge a separate EXS</w:t>
      </w:r>
      <w:r w:rsidR="004A27EC" w:rsidRPr="00FF19B1">
        <w:rPr>
          <w:lang w:val="en-IE"/>
        </w:rPr>
        <w:t>.</w:t>
      </w:r>
    </w:p>
    <w:p w14:paraId="339BC4E5" w14:textId="113EC231" w:rsidR="00E60FD6" w:rsidRPr="00FF19B1" w:rsidRDefault="003120D0" w:rsidP="0043577D">
      <w:pPr>
        <w:rPr>
          <w:lang w:val="en-IE"/>
        </w:rPr>
      </w:pPr>
      <w:bookmarkStart w:id="1196" w:name="Step_13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w:t>
      </w:r>
      <w:bookmarkEnd w:id="1196"/>
      <w:r w:rsidRPr="00FF19B1">
        <w:rPr>
          <w:b/>
          <w:lang w:val="en-IE"/>
        </w:rPr>
        <w:t xml:space="preserve"> </w:t>
      </w:r>
      <w:r w:rsidR="00F41067" w:rsidRPr="00FF19B1">
        <w:rPr>
          <w:lang w:val="en-IE"/>
        </w:rPr>
        <w:t xml:space="preserve">If the </w:t>
      </w:r>
      <w:r w:rsidR="008D0C0D" w:rsidRPr="00FF19B1">
        <w:rPr>
          <w:lang w:val="en-IE"/>
        </w:rPr>
        <w:t>results of the risk analysis show no risk</w:t>
      </w:r>
      <w:r w:rsidR="00A33824" w:rsidRPr="00FF19B1">
        <w:rPr>
          <w:lang w:val="en-IE"/>
        </w:rPr>
        <w:t xml:space="preserve">, </w:t>
      </w:r>
      <w:r w:rsidR="00F41067" w:rsidRPr="00FF19B1">
        <w:rPr>
          <w:lang w:val="en-IE"/>
        </w:rPr>
        <w:t xml:space="preserve">the </w:t>
      </w:r>
      <w:r w:rsidR="005C10FC" w:rsidRPr="00FF19B1">
        <w:rPr>
          <w:lang w:val="en-IE"/>
        </w:rPr>
        <w:t>Customs</w:t>
      </w:r>
      <w:r w:rsidR="00F41067" w:rsidRPr="00FF19B1">
        <w:rPr>
          <w:lang w:val="en-IE"/>
        </w:rPr>
        <w:t xml:space="preserve"> </w:t>
      </w:r>
      <w:r w:rsidR="008D0C0D" w:rsidRPr="00FF19B1">
        <w:rPr>
          <w:lang w:val="en-IE"/>
        </w:rPr>
        <w:t xml:space="preserve">Officer at the </w:t>
      </w:r>
      <w:r w:rsidR="00FA4DDB" w:rsidRPr="00FF19B1">
        <w:rPr>
          <w:lang w:val="en-IE"/>
        </w:rPr>
        <w:t>Office of</w:t>
      </w:r>
      <w:r w:rsidR="008D0C0D" w:rsidRPr="00FF19B1">
        <w:rPr>
          <w:lang w:val="en-IE"/>
        </w:rPr>
        <w:t xml:space="preserve"> Exit for Transit allows the movement to leave the Security Area.</w:t>
      </w:r>
      <w:r w:rsidR="00985E46" w:rsidRPr="00FF19B1">
        <w:rPr>
          <w:lang w:val="en-IE"/>
        </w:rPr>
        <w:t xml:space="preserve"> </w:t>
      </w:r>
      <w:r w:rsidR="00EA0A92" w:rsidRPr="00FF19B1">
        <w:rPr>
          <w:lang w:val="en-IE"/>
        </w:rPr>
        <w:t xml:space="preserve">The ‘Notification leaving Security Area’ C_LSA_NOT (IE168) message is received </w:t>
      </w:r>
      <w:r w:rsidR="00214A6D" w:rsidRPr="00FF19B1">
        <w:rPr>
          <w:lang w:val="en-IE"/>
        </w:rPr>
        <w:t>by</w:t>
      </w:r>
      <w:r w:rsidR="00EA0A92" w:rsidRPr="00FF19B1">
        <w:rPr>
          <w:lang w:val="en-IE"/>
        </w:rPr>
        <w:t xml:space="preserve"> the </w:t>
      </w:r>
      <w:r w:rsidR="00FA4DDB" w:rsidRPr="00FF19B1">
        <w:rPr>
          <w:lang w:val="en-IE"/>
        </w:rPr>
        <w:t>Office of</w:t>
      </w:r>
      <w:r w:rsidR="00EA0A92" w:rsidRPr="00FF19B1">
        <w:rPr>
          <w:lang w:val="en-IE"/>
        </w:rPr>
        <w:t xml:space="preserve"> Departure</w:t>
      </w:r>
      <w:r w:rsidR="00214A6D" w:rsidRPr="00FF19B1">
        <w:rPr>
          <w:lang w:val="en-IE"/>
        </w:rPr>
        <w:t xml:space="preserve"> from the </w:t>
      </w:r>
      <w:r w:rsidR="00FA4DDB" w:rsidRPr="00FF19B1">
        <w:rPr>
          <w:lang w:val="en-IE"/>
        </w:rPr>
        <w:t>Office of</w:t>
      </w:r>
      <w:r w:rsidR="00214A6D" w:rsidRPr="00FF19B1">
        <w:rPr>
          <w:lang w:val="en-IE"/>
        </w:rPr>
        <w:t xml:space="preserve"> Exit for Transit</w:t>
      </w:r>
      <w:r w:rsidR="00EA0A92" w:rsidRPr="00FF19B1">
        <w:rPr>
          <w:lang w:val="en-IE"/>
        </w:rPr>
        <w:t>.</w:t>
      </w:r>
      <w:r w:rsidR="00F81BEC" w:rsidRPr="00FF19B1">
        <w:rPr>
          <w:lang w:val="en-IE"/>
        </w:rPr>
        <w:t xml:space="preserve"> </w:t>
      </w:r>
      <w:r w:rsidR="00462CB1" w:rsidRPr="00FF19B1">
        <w:rPr>
          <w:lang w:val="en-IE"/>
        </w:rPr>
        <w:t>The state of the movement at</w:t>
      </w:r>
      <w:r w:rsidR="00F81BEC" w:rsidRPr="00FF19B1">
        <w:rPr>
          <w:lang w:val="en-IE"/>
        </w:rPr>
        <w:t xml:space="preserve"> the </w:t>
      </w:r>
      <w:r w:rsidR="00FA4DDB" w:rsidRPr="00FF19B1">
        <w:rPr>
          <w:lang w:val="en-IE"/>
        </w:rPr>
        <w:t>Office of</w:t>
      </w:r>
      <w:r w:rsidR="00F81BEC" w:rsidRPr="00FF19B1">
        <w:rPr>
          <w:lang w:val="en-IE"/>
        </w:rPr>
        <w:t xml:space="preserve"> Exit for Transit is set to </w:t>
      </w:r>
      <w:hyperlink w:anchor="_Office_of_Exit" w:history="1">
        <w:r w:rsidR="00F81BEC" w:rsidRPr="00FF19B1">
          <w:rPr>
            <w:rStyle w:val="Hyperlink"/>
            <w:lang w:val="en-IE"/>
          </w:rPr>
          <w:t>Movement left Security Area</w:t>
        </w:r>
      </w:hyperlink>
      <w:r w:rsidR="00F81BEC" w:rsidRPr="00FF19B1">
        <w:rPr>
          <w:lang w:val="en-IE"/>
        </w:rPr>
        <w:t>.</w:t>
      </w:r>
    </w:p>
    <w:p w14:paraId="3CB0572D" w14:textId="5713AF3D" w:rsidR="00FB31AE" w:rsidRPr="00FF19B1" w:rsidRDefault="00FB31AE" w:rsidP="0043577D">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CFL_M001 </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 xml:space="preserve">] </w:t>
      </w:r>
      <w:bookmarkStart w:id="1197" w:name="_Hlk120008985"/>
      <w:r w:rsidRPr="00FF19B1">
        <w:rPr>
          <w:highlight w:val="green"/>
          <w:lang w:val="en-IE"/>
        </w:rPr>
        <w:t xml:space="preserve">Upon arrival at the Office of Transit, the Holder of the Transit Procedure sends the </w:t>
      </w:r>
      <w:r w:rsidR="005C263E" w:rsidRPr="00FF19B1">
        <w:rPr>
          <w:highlight w:val="green"/>
          <w:lang w:val="en-IE"/>
        </w:rPr>
        <w:t>‘</w:t>
      </w:r>
      <w:r w:rsidR="001F02D9" w:rsidRPr="00FF19B1">
        <w:rPr>
          <w:highlight w:val="green"/>
          <w:lang w:val="en-IE"/>
        </w:rPr>
        <w:t>Presentation</w:t>
      </w:r>
      <w:r w:rsidRPr="00FF19B1">
        <w:rPr>
          <w:highlight w:val="green"/>
          <w:lang w:val="en-IE"/>
        </w:rPr>
        <w:t xml:space="preserve"> Notification at Office of Transit</w:t>
      </w:r>
      <w:r w:rsidR="005C263E" w:rsidRPr="00FF19B1">
        <w:rPr>
          <w:highlight w:val="green"/>
          <w:lang w:val="en-IE"/>
        </w:rPr>
        <w:t>’</w:t>
      </w:r>
      <w:r w:rsidRPr="00FF19B1">
        <w:rPr>
          <w:highlight w:val="green"/>
          <w:lang w:val="en-IE"/>
        </w:rPr>
        <w:t xml:space="preserve"> E_TRA_</w:t>
      </w:r>
      <w:r w:rsidR="001F02D9" w:rsidRPr="00FF19B1">
        <w:rPr>
          <w:highlight w:val="green"/>
          <w:lang w:val="en-IE"/>
        </w:rPr>
        <w:t>PRE</w:t>
      </w:r>
      <w:r w:rsidRPr="00FF19B1">
        <w:rPr>
          <w:highlight w:val="green"/>
          <w:lang w:val="en-IE"/>
        </w:rPr>
        <w:t xml:space="preserve">_NOT (IE117), which signifies the presentation of goods to customs. The state of the transit movement at the Office of Transit is set to </w:t>
      </w:r>
      <w:hyperlink w:anchor="_Office_of_Transit" w:history="1">
        <w:r w:rsidRPr="00FF19B1">
          <w:rPr>
            <w:rStyle w:val="Hyperlink"/>
            <w:highlight w:val="green"/>
            <w:lang w:val="en-IE"/>
          </w:rPr>
          <w:t>Arrival accepted at the OoTra</w:t>
        </w:r>
      </w:hyperlink>
      <w:r w:rsidRPr="00FF19B1">
        <w:rPr>
          <w:highlight w:val="green"/>
          <w:lang w:val="en-IE"/>
        </w:rPr>
        <w:t>.</w:t>
      </w:r>
      <w:r w:rsidR="00843622" w:rsidRPr="00FF19B1">
        <w:rPr>
          <w:highlight w:val="green"/>
          <w:lang w:val="en-IE"/>
        </w:rPr>
        <w:t xml:space="preserve"> </w:t>
      </w:r>
      <w:r w:rsidR="00C07278" w:rsidRPr="00FF19B1">
        <w:rPr>
          <w:highlight w:val="green"/>
          <w:lang w:val="en-IE"/>
        </w:rPr>
        <w:t xml:space="preserve">For more details for the message exchanges between the Holder of the Transit Procedure and the Office of Transit, please refer to section </w:t>
      </w:r>
      <w:r w:rsidR="00C07278" w:rsidRPr="00FF19B1">
        <w:rPr>
          <w:highlight w:val="green"/>
          <w:lang w:val="en-IE"/>
        </w:rPr>
        <w:fldChar w:fldCharType="begin"/>
      </w:r>
      <w:r w:rsidR="00C07278" w:rsidRPr="00FF19B1">
        <w:rPr>
          <w:highlight w:val="green"/>
          <w:lang w:val="en-IE"/>
        </w:rPr>
        <w:instrText xml:space="preserve"> REF _Ref114936443 \r \h </w:instrText>
      </w:r>
      <w:r w:rsidR="000C3B8D" w:rsidRPr="00FF19B1">
        <w:rPr>
          <w:highlight w:val="green"/>
          <w:lang w:val="en-IE"/>
        </w:rPr>
        <w:instrText xml:space="preserve"> \* MERGEFORMAT </w:instrText>
      </w:r>
      <w:r w:rsidR="00C07278" w:rsidRPr="00FF19B1">
        <w:rPr>
          <w:highlight w:val="green"/>
          <w:lang w:val="en-IE"/>
        </w:rPr>
      </w:r>
      <w:r w:rsidR="00C07278" w:rsidRPr="00FF19B1">
        <w:rPr>
          <w:highlight w:val="green"/>
          <w:lang w:val="en-IE"/>
        </w:rPr>
        <w:fldChar w:fldCharType="separate"/>
      </w:r>
      <w:r w:rsidR="003911F1">
        <w:rPr>
          <w:highlight w:val="green"/>
          <w:lang w:val="en-IE"/>
        </w:rPr>
        <w:t>III.I.2</w:t>
      </w:r>
      <w:r w:rsidR="00C07278" w:rsidRPr="00FF19B1">
        <w:rPr>
          <w:highlight w:val="green"/>
          <w:lang w:val="en-IE"/>
        </w:rPr>
        <w:fldChar w:fldCharType="end"/>
      </w:r>
      <w:r w:rsidR="00843622" w:rsidRPr="00FF19B1">
        <w:rPr>
          <w:highlight w:val="green"/>
          <w:lang w:val="en-IE"/>
        </w:rPr>
        <w:t>.</w:t>
      </w:r>
    </w:p>
    <w:p w14:paraId="0611704B" w14:textId="5EFE5880" w:rsidR="00B10FEE" w:rsidRPr="00FF19B1" w:rsidRDefault="00B10FEE" w:rsidP="0043577D">
      <w:pPr>
        <w:rPr>
          <w:lang w:val="en-IE"/>
        </w:rPr>
      </w:pPr>
      <w:r w:rsidRPr="00FF19B1">
        <w:rPr>
          <w:lang w:val="en-IE"/>
        </w:rPr>
        <w:t>The movement arrives at the Office of Transit and the Officer checks the MRN of this movement. The Customs Officer at the Office of Transit locates the movement, checks the risk results of this movement, and decides to allow the movement to cross the border at the Office of Transit.</w:t>
      </w:r>
    </w:p>
    <w:p w14:paraId="6DAD9D17" w14:textId="30B85865" w:rsidR="00EA0A92" w:rsidRPr="00FF19B1" w:rsidRDefault="000E4433" w:rsidP="0043577D">
      <w:pPr>
        <w:rPr>
          <w:lang w:val="en-IE"/>
        </w:rPr>
      </w:pPr>
      <w:bookmarkStart w:id="1198" w:name="Step_14_T_TRA_CFL_M_001"/>
      <w:bookmarkEnd w:id="1197"/>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bookmarkEnd w:id="1198"/>
      <w:r w:rsidRPr="00FF19B1">
        <w:rPr>
          <w:b/>
          <w:lang w:val="en-IE"/>
        </w:rPr>
        <w:t xml:space="preserve"> </w:t>
      </w:r>
      <w:r w:rsidRPr="00FF19B1">
        <w:rPr>
          <w:lang w:val="en-IE"/>
        </w:rPr>
        <w:t>The message ‘</w:t>
      </w:r>
      <w:r w:rsidR="0040219C" w:rsidRPr="00FF19B1">
        <w:rPr>
          <w:lang w:val="en-IE"/>
        </w:rPr>
        <w:t>Notification Crossing Frontier</w:t>
      </w:r>
      <w:r w:rsidRPr="00FF19B1">
        <w:rPr>
          <w:lang w:val="en-IE"/>
        </w:rPr>
        <w:t xml:space="preserve">’ C_NCF_NOT (IE118) is received </w:t>
      </w:r>
      <w:r w:rsidR="008F3D2E" w:rsidRPr="00FF19B1">
        <w:rPr>
          <w:lang w:val="en-IE"/>
        </w:rPr>
        <w:t xml:space="preserve">by </w:t>
      </w:r>
      <w:r w:rsidRPr="00FF19B1">
        <w:rPr>
          <w:lang w:val="en-IE"/>
        </w:rPr>
        <w:t xml:space="preserve">the </w:t>
      </w:r>
      <w:r w:rsidR="00FA4DDB" w:rsidRPr="00FF19B1">
        <w:rPr>
          <w:lang w:val="en-IE"/>
        </w:rPr>
        <w:t>Office of</w:t>
      </w:r>
      <w:r w:rsidRPr="00FF19B1">
        <w:rPr>
          <w:lang w:val="en-IE"/>
        </w:rPr>
        <w:t xml:space="preserve"> Departure from the </w:t>
      </w:r>
      <w:r w:rsidR="00FA4DDB" w:rsidRPr="00FF19B1">
        <w:rPr>
          <w:lang w:val="en-IE"/>
        </w:rPr>
        <w:t>Office of</w:t>
      </w:r>
      <w:r w:rsidRPr="00FF19B1">
        <w:rPr>
          <w:lang w:val="en-IE"/>
        </w:rPr>
        <w:t xml:space="preserve"> Transit.</w:t>
      </w:r>
      <w:r w:rsidR="00050E49" w:rsidRPr="00FF19B1">
        <w:rPr>
          <w:lang w:val="en-IE"/>
        </w:rPr>
        <w:t xml:space="preserve"> </w:t>
      </w:r>
      <w:r w:rsidR="00462CB1" w:rsidRPr="00FF19B1">
        <w:rPr>
          <w:lang w:val="en-IE"/>
        </w:rPr>
        <w:t>The state of the movement at</w:t>
      </w:r>
      <w:r w:rsidR="00050E49" w:rsidRPr="00FF19B1">
        <w:rPr>
          <w:lang w:val="en-IE"/>
        </w:rPr>
        <w:t xml:space="preserve"> the </w:t>
      </w:r>
      <w:r w:rsidR="00FA4DDB" w:rsidRPr="00FF19B1">
        <w:rPr>
          <w:lang w:val="en-IE"/>
        </w:rPr>
        <w:t>Office of</w:t>
      </w:r>
      <w:r w:rsidR="00050E49" w:rsidRPr="00FF19B1">
        <w:rPr>
          <w:lang w:val="en-IE"/>
        </w:rPr>
        <w:t xml:space="preserve"> Transit is set to </w:t>
      </w:r>
      <w:hyperlink w:anchor="_Office_of_Transit" w:history="1">
        <w:r w:rsidR="00050E49" w:rsidRPr="00FF19B1">
          <w:rPr>
            <w:rStyle w:val="Hyperlink"/>
            <w:lang w:val="en-IE"/>
          </w:rPr>
          <w:t>NCF registered</w:t>
        </w:r>
      </w:hyperlink>
      <w:r w:rsidR="00050E49" w:rsidRPr="00FF19B1">
        <w:rPr>
          <w:lang w:val="en-IE"/>
        </w:rPr>
        <w:t>.</w:t>
      </w:r>
    </w:p>
    <w:p w14:paraId="5D8C9DC7" w14:textId="18C2CC9F" w:rsidR="00050E49" w:rsidRPr="00FF19B1" w:rsidRDefault="00050E49" w:rsidP="0043577D">
      <w:pPr>
        <w:rPr>
          <w:lang w:val="en-IE"/>
        </w:rPr>
      </w:pPr>
      <w:bookmarkStart w:id="1199" w:name="Step_15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w:t>
      </w:r>
      <w:bookmarkEnd w:id="1199"/>
      <w:r w:rsidRPr="00FF19B1">
        <w:rPr>
          <w:b/>
          <w:lang w:val="en-IE"/>
        </w:rPr>
        <w:t xml:space="preserve"> </w:t>
      </w:r>
      <w:r w:rsidRPr="00FF19B1">
        <w:rPr>
          <w:lang w:val="en-IE"/>
        </w:rPr>
        <w:t xml:space="preserve">Upon arrival of the movement at the </w:t>
      </w:r>
      <w:r w:rsidR="00FA4DDB" w:rsidRPr="00FF19B1">
        <w:rPr>
          <w:lang w:val="en-IE"/>
        </w:rPr>
        <w:t>Office of</w:t>
      </w:r>
      <w:r w:rsidRPr="00FF19B1">
        <w:rPr>
          <w:lang w:val="en-IE"/>
        </w:rPr>
        <w:t xml:space="preserve"> Destination</w:t>
      </w:r>
      <w:r w:rsidR="00D0455A" w:rsidRPr="00FF19B1">
        <w:rPr>
          <w:lang w:val="en-IE"/>
        </w:rPr>
        <w:t>, the</w:t>
      </w:r>
      <w:r w:rsidRPr="00FF19B1">
        <w:rPr>
          <w:lang w:val="en-IE"/>
        </w:rPr>
        <w:t xml:space="preserve"> Trader at Destination </w:t>
      </w:r>
      <w:r w:rsidR="007C21A3" w:rsidRPr="00FF19B1">
        <w:rPr>
          <w:lang w:val="en-IE"/>
        </w:rPr>
        <w:t xml:space="preserve">announces it by </w:t>
      </w:r>
      <w:r w:rsidRPr="00FF19B1">
        <w:rPr>
          <w:lang w:val="en-IE"/>
        </w:rPr>
        <w:t>submi</w:t>
      </w:r>
      <w:r w:rsidR="00FD5E90" w:rsidRPr="00FF19B1">
        <w:rPr>
          <w:lang w:val="en-IE"/>
        </w:rPr>
        <w:t>t</w:t>
      </w:r>
      <w:r w:rsidRPr="00FF19B1">
        <w:rPr>
          <w:lang w:val="en-IE"/>
        </w:rPr>
        <w:t>t</w:t>
      </w:r>
      <w:r w:rsidR="007C21A3" w:rsidRPr="00FF19B1">
        <w:rPr>
          <w:lang w:val="en-IE"/>
        </w:rPr>
        <w:t>ing</w:t>
      </w:r>
      <w:r w:rsidRPr="00FF19B1">
        <w:rPr>
          <w:lang w:val="en-IE"/>
        </w:rPr>
        <w:t xml:space="preserve"> the ‘Arrival Notification’ E_ARR_NOT (IE007) message.</w:t>
      </w:r>
    </w:p>
    <w:p w14:paraId="0C1543FD" w14:textId="5B998E4F" w:rsidR="00953FB8" w:rsidRPr="00FF19B1" w:rsidRDefault="00DB42FC" w:rsidP="0043577D">
      <w:pPr>
        <w:rPr>
          <w:lang w:val="en-IE"/>
        </w:rPr>
      </w:pPr>
      <w:bookmarkStart w:id="1200" w:name="Step_16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17</w:t>
      </w:r>
      <w:r w:rsidRPr="00FF19B1">
        <w:rPr>
          <w:b/>
          <w:lang w:val="en-IE"/>
        </w:rPr>
        <w:fldChar w:fldCharType="end"/>
      </w:r>
      <w:bookmarkStart w:id="1201" w:name="_Hlt15914738"/>
      <w:bookmarkEnd w:id="1201"/>
      <w:r w:rsidRPr="00FF19B1">
        <w:rPr>
          <w:b/>
          <w:lang w:val="en-IE"/>
        </w:rPr>
        <w:t>]</w:t>
      </w:r>
      <w:bookmarkEnd w:id="1200"/>
      <w:r w:rsidRPr="00FF19B1">
        <w:rPr>
          <w:b/>
          <w:lang w:val="en-IE"/>
        </w:rPr>
        <w:t xml:space="preserve"> </w:t>
      </w:r>
      <w:r w:rsidR="00374D70" w:rsidRPr="00FF19B1">
        <w:rPr>
          <w:lang w:val="en-IE"/>
        </w:rPr>
        <w:t>Provided that the message is valid</w:t>
      </w:r>
      <w:r w:rsidR="00D0455A" w:rsidRPr="00FF19B1">
        <w:rPr>
          <w:lang w:val="en-IE"/>
        </w:rPr>
        <w:t>, the</w:t>
      </w:r>
      <w:r w:rsidR="00374D70" w:rsidRPr="00FF19B1">
        <w:rPr>
          <w:lang w:val="en-IE"/>
        </w:rPr>
        <w:t xml:space="preserve"> </w:t>
      </w:r>
      <w:r w:rsidR="00562A49" w:rsidRPr="00FF19B1">
        <w:rPr>
          <w:lang w:val="en-IE"/>
        </w:rPr>
        <w:t xml:space="preserve">Office of </w:t>
      </w:r>
      <w:r w:rsidR="00374D70" w:rsidRPr="00FF19B1">
        <w:rPr>
          <w:lang w:val="en-IE"/>
        </w:rPr>
        <w:t>De</w:t>
      </w:r>
      <w:r w:rsidR="007C3611" w:rsidRPr="00FF19B1">
        <w:rPr>
          <w:lang w:val="en-IE"/>
        </w:rPr>
        <w:t>stination</w:t>
      </w:r>
      <w:r w:rsidR="00374D70" w:rsidRPr="00FF19B1">
        <w:rPr>
          <w:lang w:val="en-IE"/>
        </w:rPr>
        <w:t xml:space="preserve"> checks whether the arrival notification has been submitted under normal or simplified procedure</w:t>
      </w:r>
      <w:r w:rsidR="00FD5E90" w:rsidRPr="00FF19B1">
        <w:rPr>
          <w:lang w:val="en-IE"/>
        </w:rPr>
        <w:t>. Subsequently</w:t>
      </w:r>
      <w:r w:rsidR="00D0455A" w:rsidRPr="00FF19B1">
        <w:rPr>
          <w:lang w:val="en-IE"/>
        </w:rPr>
        <w:t>, the</w:t>
      </w:r>
      <w:r w:rsidR="00374D70" w:rsidRPr="00FF19B1">
        <w:rPr>
          <w:lang w:val="en-IE"/>
        </w:rPr>
        <w:t xml:space="preserve"> ‘Arrival Advice’ C_ARR_ADV (IE006) message is sent to the </w:t>
      </w:r>
      <w:r w:rsidR="00FA4DDB" w:rsidRPr="00FF19B1">
        <w:rPr>
          <w:lang w:val="en-IE"/>
        </w:rPr>
        <w:t>Office of</w:t>
      </w:r>
      <w:r w:rsidR="00374D70" w:rsidRPr="00FF19B1">
        <w:rPr>
          <w:lang w:val="en-IE"/>
        </w:rPr>
        <w:t xml:space="preserve"> Departure.</w:t>
      </w:r>
      <w:r w:rsidRPr="00FF19B1">
        <w:rPr>
          <w:lang w:val="en-IE"/>
        </w:rPr>
        <w:t xml:space="preserve"> </w:t>
      </w:r>
      <w:r w:rsidR="00953FB8" w:rsidRPr="00FF19B1">
        <w:rPr>
          <w:lang w:val="en-IE"/>
        </w:rPr>
        <w:t xml:space="preserve">Additionally, based on the information </w:t>
      </w:r>
      <w:r w:rsidR="00914E4D" w:rsidRPr="00FF19B1">
        <w:rPr>
          <w:lang w:val="en-IE"/>
        </w:rPr>
        <w:t xml:space="preserve">in the </w:t>
      </w:r>
      <w:r w:rsidR="00953FB8" w:rsidRPr="00FF19B1">
        <w:rPr>
          <w:lang w:val="en-IE"/>
        </w:rPr>
        <w:t>‘Arrival Notification’ E_ARR_NOT (IE007), risk analysis is performed into the transit movement.</w:t>
      </w:r>
      <w:r w:rsidR="006432AB" w:rsidRPr="00FF19B1">
        <w:rPr>
          <w:lang w:val="en-IE"/>
        </w:rPr>
        <w:t xml:space="preserve"> T</w:t>
      </w:r>
      <w:r w:rsidR="00C75F2E" w:rsidRPr="00FF19B1">
        <w:rPr>
          <w:lang w:val="en-IE"/>
        </w:rPr>
        <w:t>he</w:t>
      </w:r>
      <w:r w:rsidR="00B92DDA" w:rsidRPr="00FF19B1">
        <w:rPr>
          <w:lang w:val="en-IE"/>
        </w:rPr>
        <w:t xml:space="preserve"> Office of Destination will also independently execute their </w:t>
      </w:r>
      <w:r w:rsidR="00FE4BC8" w:rsidRPr="00FF19B1">
        <w:rPr>
          <w:lang w:val="en-IE"/>
        </w:rPr>
        <w:t>own risk</w:t>
      </w:r>
      <w:r w:rsidR="00B92DDA" w:rsidRPr="00FF19B1">
        <w:rPr>
          <w:lang w:val="en-IE"/>
        </w:rPr>
        <w:t xml:space="preserve"> analysis (</w:t>
      </w:r>
      <w:r w:rsidR="00957DA5" w:rsidRPr="00FF19B1">
        <w:rPr>
          <w:lang w:val="en-IE"/>
        </w:rPr>
        <w:t>considering</w:t>
      </w:r>
      <w:r w:rsidR="00B92DDA" w:rsidRPr="00FF19B1">
        <w:rPr>
          <w:lang w:val="en-IE"/>
        </w:rPr>
        <w:t xml:space="preserve"> the risk results that may have already been communicated by the Office of Departure located in Security Area</w:t>
      </w:r>
      <w:r w:rsidR="00FE6ACB" w:rsidRPr="00FF19B1">
        <w:rPr>
          <w:lang w:val="en-IE"/>
        </w:rPr>
        <w:t xml:space="preserve"> plus any other individual risk assess</w:t>
      </w:r>
      <w:r w:rsidR="00D00C95" w:rsidRPr="00FF19B1">
        <w:rPr>
          <w:lang w:val="en-IE"/>
        </w:rPr>
        <w:t xml:space="preserve">ment performed </w:t>
      </w:r>
      <w:r w:rsidR="006148DC" w:rsidRPr="00FF19B1">
        <w:rPr>
          <w:lang w:val="en-IE"/>
        </w:rPr>
        <w:t xml:space="preserve">based on the </w:t>
      </w:r>
      <w:r w:rsidR="00640D27" w:rsidRPr="00FF19B1">
        <w:rPr>
          <w:lang w:val="en-IE"/>
        </w:rPr>
        <w:t>‘Anticipated Arrival Record’ C_AAR_SND (IE001)</w:t>
      </w:r>
      <w:r w:rsidR="006148DC" w:rsidRPr="00FF19B1">
        <w:rPr>
          <w:lang w:val="en-IE"/>
        </w:rPr>
        <w:t xml:space="preserve"> </w:t>
      </w:r>
      <w:r w:rsidR="00D00C95" w:rsidRPr="00FF19B1">
        <w:rPr>
          <w:lang w:val="en-IE"/>
        </w:rPr>
        <w:t>prior to the arrival of the movement</w:t>
      </w:r>
      <w:r w:rsidR="005D5F49" w:rsidRPr="00FF19B1">
        <w:rPr>
          <w:lang w:val="en-IE"/>
        </w:rPr>
        <w:t>) when</w:t>
      </w:r>
      <w:r w:rsidR="00B92DDA" w:rsidRPr="00FF19B1">
        <w:rPr>
          <w:lang w:val="en-IE"/>
        </w:rPr>
        <w:t xml:space="preserve"> the goods are presented.</w:t>
      </w:r>
    </w:p>
    <w:p w14:paraId="5FEC4500" w14:textId="23B72D59" w:rsidR="000E4433" w:rsidRPr="00FF19B1" w:rsidRDefault="00462CB1" w:rsidP="0043577D">
      <w:pPr>
        <w:rPr>
          <w:lang w:val="en-IE"/>
        </w:rPr>
      </w:pPr>
      <w:r w:rsidRPr="00FF19B1">
        <w:rPr>
          <w:lang w:val="en-IE"/>
        </w:rPr>
        <w:t>The state of the movement at</w:t>
      </w:r>
      <w:r w:rsidR="00DB42FC" w:rsidRPr="00FF19B1">
        <w:rPr>
          <w:lang w:val="en-IE"/>
        </w:rPr>
        <w:t xml:space="preserve"> the </w:t>
      </w:r>
      <w:r w:rsidR="00FA4DDB" w:rsidRPr="00FF19B1">
        <w:rPr>
          <w:lang w:val="en-IE"/>
        </w:rPr>
        <w:t>Office of</w:t>
      </w:r>
      <w:r w:rsidR="00DB42FC" w:rsidRPr="00FF19B1">
        <w:rPr>
          <w:lang w:val="en-IE"/>
        </w:rPr>
        <w:t xml:space="preserve"> Destination is set to </w:t>
      </w:r>
      <w:hyperlink w:anchor="_Office_of_Destination" w:history="1">
        <w:r w:rsidR="00DB42FC" w:rsidRPr="00FF19B1">
          <w:rPr>
            <w:rStyle w:val="Hyperlink"/>
            <w:lang w:val="en-IE"/>
          </w:rPr>
          <w:t>Arrival accepted</w:t>
        </w:r>
      </w:hyperlink>
      <w:r w:rsidR="00DB42FC" w:rsidRPr="00FF19B1">
        <w:rPr>
          <w:lang w:val="en-IE"/>
        </w:rPr>
        <w:t>.</w:t>
      </w:r>
    </w:p>
    <w:p w14:paraId="43BAA265" w14:textId="5C4903A5" w:rsidR="005F542C" w:rsidRPr="00FF19B1" w:rsidRDefault="002F05D3" w:rsidP="0043577D">
      <w:pPr>
        <w:rPr>
          <w:b/>
          <w:lang w:val="en-IE"/>
        </w:rPr>
      </w:pPr>
      <w:bookmarkStart w:id="1202" w:name="Step_17_T_TRA_CFL_M_001"/>
      <w:r w:rsidRPr="00FF19B1">
        <w:rPr>
          <w:b/>
          <w:lang w:val="en-IE"/>
        </w:rPr>
        <w:lastRenderedPageBreak/>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bookmarkEnd w:id="1202"/>
      <w:r w:rsidRPr="00FF19B1">
        <w:rPr>
          <w:b/>
          <w:lang w:val="en-IE"/>
        </w:rPr>
        <w:t xml:space="preserve"> </w:t>
      </w:r>
      <w:r w:rsidR="005F542C" w:rsidRPr="00FF19B1">
        <w:rPr>
          <w:lang w:val="en-IE"/>
        </w:rPr>
        <w:t xml:space="preserve">Upon reception of the ‘Arrival Advice’ C_ARR_ADV (IE006) at the Office of Departure, the timer </w:t>
      </w:r>
      <w:hyperlink w:anchor="T_Await_Arrival_Advice" w:history="1">
        <w:r w:rsidR="005F542C" w:rsidRPr="00FF19B1">
          <w:rPr>
            <w:rStyle w:val="Hyperlink"/>
            <w:lang w:val="en-IE"/>
          </w:rPr>
          <w:t>T_Await_Arrival_Advice</w:t>
        </w:r>
      </w:hyperlink>
      <w:r w:rsidR="005F542C" w:rsidRPr="00FF19B1">
        <w:rPr>
          <w:lang w:val="en-IE"/>
        </w:rPr>
        <w:t xml:space="preserve"> stops. The state of the movement at the Office of Departure is set to </w:t>
      </w:r>
      <w:hyperlink w:anchor="_Office_of_Departure_1" w:history="1">
        <w:r w:rsidR="005F542C" w:rsidRPr="00FF19B1">
          <w:rPr>
            <w:rStyle w:val="Hyperlink"/>
            <w:lang w:val="en-IE"/>
          </w:rPr>
          <w:t>Arrived</w:t>
        </w:r>
      </w:hyperlink>
      <w:r w:rsidR="005F542C" w:rsidRPr="00FF19B1">
        <w:rPr>
          <w:lang w:val="en-IE"/>
        </w:rPr>
        <w:t>.</w:t>
      </w:r>
    </w:p>
    <w:p w14:paraId="40411409" w14:textId="24FF8E66" w:rsidR="00FA3246" w:rsidRPr="00FF19B1" w:rsidRDefault="002F05D3" w:rsidP="0043577D">
      <w:pPr>
        <w:rPr>
          <w:lang w:val="en-IE"/>
        </w:rPr>
      </w:pPr>
      <w:bookmarkStart w:id="1203" w:name="Step_18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w:t>
      </w:r>
      <w:bookmarkEnd w:id="1203"/>
      <w:r w:rsidRPr="00FF19B1">
        <w:rPr>
          <w:b/>
          <w:lang w:val="en-IE"/>
        </w:rPr>
        <w:t xml:space="preserve"> </w:t>
      </w:r>
      <w:r w:rsidR="00FA3246" w:rsidRPr="00FF19B1">
        <w:rPr>
          <w:lang w:val="en-IE"/>
        </w:rPr>
        <w:t xml:space="preserve">In case Guarantee types ‘0’ or ‘1’ have been used for this transit movement, the </w:t>
      </w:r>
      <w:r w:rsidR="00FA4DDB" w:rsidRPr="00FF19B1">
        <w:rPr>
          <w:lang w:val="en-IE"/>
        </w:rPr>
        <w:t>Office of</w:t>
      </w:r>
      <w:r w:rsidR="00FA3246" w:rsidRPr="00FF19B1">
        <w:rPr>
          <w:lang w:val="en-IE"/>
        </w:rPr>
        <w:t xml:space="preserve"> Departure sends the ‘Credit Reference Amount’ C_GUA_CRE (IE209) message to the Guarantee Management System(s).</w:t>
      </w:r>
    </w:p>
    <w:p w14:paraId="5D5C0329" w14:textId="7CD16C5C" w:rsidR="00394F6B" w:rsidRPr="00FF19B1" w:rsidRDefault="0088745F" w:rsidP="0043577D">
      <w:pPr>
        <w:rPr>
          <w:lang w:val="en-IE"/>
        </w:rPr>
      </w:pPr>
      <w:r w:rsidRPr="00FF19B1">
        <w:rPr>
          <w:lang w:val="en-IE"/>
        </w:rPr>
        <w:t xml:space="preserve">The goods have arrived </w:t>
      </w:r>
      <w:r w:rsidR="00D40B35" w:rsidRPr="00FF19B1">
        <w:rPr>
          <w:lang w:val="en-IE"/>
        </w:rPr>
        <w:t>at</w:t>
      </w:r>
      <w:r w:rsidRPr="00FF19B1">
        <w:rPr>
          <w:lang w:val="en-IE"/>
        </w:rPr>
        <w:t xml:space="preserve"> the premises of the </w:t>
      </w:r>
      <w:r w:rsidR="00FA4DDB" w:rsidRPr="00FF19B1">
        <w:rPr>
          <w:lang w:val="en-IE"/>
        </w:rPr>
        <w:t>Office of</w:t>
      </w:r>
      <w:r w:rsidRPr="00FF19B1">
        <w:rPr>
          <w:lang w:val="en-IE"/>
        </w:rPr>
        <w:t xml:space="preserve"> Destination.</w:t>
      </w:r>
      <w:r w:rsidR="00781F99" w:rsidRPr="00FF19B1">
        <w:rPr>
          <w:lang w:val="en-IE"/>
        </w:rPr>
        <w:t xml:space="preserve"> </w:t>
      </w:r>
      <w:r w:rsidRPr="00FF19B1">
        <w:rPr>
          <w:lang w:val="en-IE"/>
        </w:rPr>
        <w:t xml:space="preserve">Subsequently, Risk analysis is performed. The Customs Officer at Destination </w:t>
      </w:r>
      <w:r w:rsidR="00C96C72" w:rsidRPr="00FF19B1">
        <w:rPr>
          <w:lang w:val="en-IE"/>
        </w:rPr>
        <w:t>evaluates</w:t>
      </w:r>
      <w:r w:rsidRPr="00FF19B1">
        <w:rPr>
          <w:lang w:val="en-IE"/>
        </w:rPr>
        <w:t xml:space="preserve"> the risk results and decides not to control the movement</w:t>
      </w:r>
      <w:r w:rsidR="000B3FA5" w:rsidRPr="00FF19B1">
        <w:rPr>
          <w:lang w:val="en-IE"/>
        </w:rPr>
        <w:t xml:space="preserve"> or controls the movement</w:t>
      </w:r>
      <w:r w:rsidR="00C554EF" w:rsidRPr="00FF19B1">
        <w:rPr>
          <w:lang w:val="en-IE"/>
        </w:rPr>
        <w:t xml:space="preserve"> and enters satisfactory control results</w:t>
      </w:r>
      <w:r w:rsidRPr="00FF19B1">
        <w:rPr>
          <w:lang w:val="en-IE"/>
        </w:rPr>
        <w:t>.</w:t>
      </w:r>
    </w:p>
    <w:p w14:paraId="4C082383" w14:textId="4A468E01" w:rsidR="00E859BC" w:rsidRPr="00FF19B1" w:rsidRDefault="0088745F" w:rsidP="0043577D">
      <w:pPr>
        <w:rPr>
          <w:lang w:val="en-IE"/>
        </w:rPr>
      </w:pPr>
      <w:bookmarkStart w:id="1204" w:name="Step_19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20</w:t>
      </w:r>
      <w:r w:rsidRPr="00FF19B1">
        <w:rPr>
          <w:b/>
          <w:lang w:val="en-IE"/>
        </w:rPr>
        <w:fldChar w:fldCharType="end"/>
      </w:r>
      <w:r w:rsidR="00E859BC" w:rsidRPr="00FF19B1">
        <w:rPr>
          <w:b/>
          <w:lang w:val="en-IE"/>
        </w:rPr>
        <w:t>]</w:t>
      </w:r>
      <w:bookmarkEnd w:id="1204"/>
      <w:r w:rsidR="00E859BC" w:rsidRPr="00FF19B1">
        <w:rPr>
          <w:b/>
          <w:lang w:val="en-IE"/>
        </w:rPr>
        <w:t xml:space="preserve"> </w:t>
      </w:r>
      <w:r w:rsidR="00E859BC" w:rsidRPr="00FF19B1">
        <w:rPr>
          <w:lang w:val="en-IE"/>
        </w:rPr>
        <w:t xml:space="preserve">The goods are released from transit. The </w:t>
      </w:r>
      <w:r w:rsidR="00FA4DDB" w:rsidRPr="00FF19B1">
        <w:rPr>
          <w:lang w:val="en-IE"/>
        </w:rPr>
        <w:t>Office of</w:t>
      </w:r>
      <w:r w:rsidR="00E859BC" w:rsidRPr="00FF19B1">
        <w:rPr>
          <w:lang w:val="en-IE"/>
        </w:rPr>
        <w:t xml:space="preserve"> Destination sends the ‘Goods Released Notification’ E_GDS_REL (IE025) message to the Trader at Destination</w:t>
      </w:r>
      <w:r w:rsidR="00FF4D4B" w:rsidRPr="00FF19B1">
        <w:rPr>
          <w:lang w:val="en-IE"/>
        </w:rPr>
        <w:t xml:space="preserve"> (i.e. “Release Indicator”</w:t>
      </w:r>
      <w:r w:rsidR="00F27375" w:rsidRPr="00FF19B1">
        <w:rPr>
          <w:lang w:val="en-IE"/>
        </w:rPr>
        <w:t xml:space="preserve"> flag is equal to </w:t>
      </w:r>
      <w:r w:rsidR="008B4507" w:rsidRPr="00FF19B1">
        <w:rPr>
          <w:i/>
          <w:lang w:val="en-IE"/>
        </w:rPr>
        <w:t>“1-</w:t>
      </w:r>
      <w:r w:rsidR="00EF2E82" w:rsidRPr="00FF19B1">
        <w:rPr>
          <w:i/>
          <w:lang w:val="en-IE"/>
        </w:rPr>
        <w:t>Full release of goods (as per declaration) - Movement closed</w:t>
      </w:r>
      <w:r w:rsidR="00F27375" w:rsidRPr="00FF19B1">
        <w:rPr>
          <w:i/>
          <w:lang w:val="en-IE"/>
        </w:rPr>
        <w:t>”</w:t>
      </w:r>
      <w:r w:rsidR="00FF4D4B" w:rsidRPr="00FF19B1">
        <w:rPr>
          <w:lang w:val="en-IE"/>
        </w:rPr>
        <w:t>)</w:t>
      </w:r>
      <w:r w:rsidR="00E859BC" w:rsidRPr="00FF19B1">
        <w:rPr>
          <w:lang w:val="en-IE"/>
        </w:rPr>
        <w:t>.</w:t>
      </w:r>
    </w:p>
    <w:p w14:paraId="705D7EB6" w14:textId="366821CE" w:rsidR="006916FE" w:rsidRPr="00FF19B1" w:rsidRDefault="0088745F" w:rsidP="0043577D">
      <w:pPr>
        <w:rPr>
          <w:lang w:val="en-IE"/>
        </w:rPr>
      </w:pPr>
      <w:bookmarkStart w:id="1205" w:name="Step_20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w:t>
      </w:r>
      <w:bookmarkEnd w:id="1205"/>
      <w:r w:rsidRPr="00FF19B1">
        <w:rPr>
          <w:b/>
          <w:lang w:val="en-IE"/>
        </w:rPr>
        <w:t xml:space="preserve"> </w:t>
      </w:r>
      <w:r w:rsidRPr="00FF19B1">
        <w:rPr>
          <w:lang w:val="en-IE"/>
        </w:rPr>
        <w:t xml:space="preserve">The message ‘Destination Control Results’ C_DES_CON (IE018) is sent to the </w:t>
      </w:r>
      <w:r w:rsidR="00FA4DDB" w:rsidRPr="00FF19B1">
        <w:rPr>
          <w:lang w:val="en-IE"/>
        </w:rPr>
        <w:t>Office of</w:t>
      </w:r>
      <w:r w:rsidRPr="00FF19B1">
        <w:rPr>
          <w:lang w:val="en-IE"/>
        </w:rPr>
        <w:t xml:space="preserve"> Departure </w:t>
      </w:r>
      <w:r w:rsidR="00C96C72" w:rsidRPr="00FF19B1">
        <w:rPr>
          <w:lang w:val="en-IE"/>
        </w:rPr>
        <w:t>with</w:t>
      </w:r>
      <w:r w:rsidRPr="00FF19B1">
        <w:rPr>
          <w:lang w:val="en-IE"/>
        </w:rPr>
        <w:t xml:space="preserve"> control result code </w:t>
      </w:r>
      <w:r w:rsidR="008D0D3B" w:rsidRPr="00FF19B1">
        <w:rPr>
          <w:lang w:val="en-IE"/>
        </w:rPr>
        <w:t>that indicates satisfactory control results</w:t>
      </w:r>
      <w:r w:rsidR="0096022D" w:rsidRPr="00FF19B1">
        <w:rPr>
          <w:lang w:val="en-IE"/>
        </w:rPr>
        <w:t xml:space="preserve"> (i.e. ‘A1’ or ‘A2’ or ‘A5’)</w:t>
      </w:r>
      <w:r w:rsidRPr="00FF19B1">
        <w:rPr>
          <w:lang w:val="en-IE"/>
        </w:rPr>
        <w:t xml:space="preserve">. </w:t>
      </w:r>
      <w:r w:rsidR="00462CB1" w:rsidRPr="00FF19B1">
        <w:rPr>
          <w:lang w:val="en-IE"/>
        </w:rPr>
        <w:t>The state of the movement at</w:t>
      </w:r>
      <w:r w:rsidRPr="00FF19B1">
        <w:rPr>
          <w:lang w:val="en-IE"/>
        </w:rPr>
        <w:t xml:space="preserve">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Goods released</w:t>
        </w:r>
      </w:hyperlink>
      <w:r w:rsidRPr="00FF19B1">
        <w:rPr>
          <w:lang w:val="en-IE"/>
        </w:rPr>
        <w:t>.</w:t>
      </w:r>
    </w:p>
    <w:p w14:paraId="52EEF393" w14:textId="14A8AE72" w:rsidR="00AD5AD7" w:rsidRPr="00FF19B1" w:rsidRDefault="004A3234" w:rsidP="0043577D">
      <w:pPr>
        <w:rPr>
          <w:lang w:val="en-IE"/>
        </w:rPr>
      </w:pPr>
      <w:r w:rsidRPr="00FF19B1">
        <w:rPr>
          <w:lang w:val="en-IE"/>
        </w:rPr>
        <w:t xml:space="preserve">Upon reception of the ‘Destination Control Results’ C_DES_CON (IE018) message </w:t>
      </w:r>
      <w:r w:rsidR="00EB4EA6" w:rsidRPr="00FF19B1">
        <w:rPr>
          <w:lang w:val="en-IE"/>
        </w:rPr>
        <w:t>with</w:t>
      </w:r>
      <w:r w:rsidRPr="00FF19B1">
        <w:rPr>
          <w:lang w:val="en-IE"/>
        </w:rPr>
        <w:t xml:space="preserve"> </w:t>
      </w:r>
      <w:r w:rsidR="00297FD9" w:rsidRPr="00FF19B1">
        <w:rPr>
          <w:lang w:val="en-IE"/>
        </w:rPr>
        <w:t>satisfactory control result code (i.e. ‘A1’ or ‘A2’ or ‘A5’)</w:t>
      </w:r>
      <w:r w:rsidR="00D0455A" w:rsidRPr="00FF19B1">
        <w:rPr>
          <w:lang w:val="en-IE"/>
        </w:rPr>
        <w:t>, the</w:t>
      </w:r>
      <w:r w:rsidR="00DF6C12" w:rsidRPr="00FF19B1">
        <w:rPr>
          <w:lang w:val="en-IE"/>
        </w:rPr>
        <w:t xml:space="preserve"> state of the movement at</w:t>
      </w:r>
      <w:r w:rsidRPr="00FF19B1">
        <w:rPr>
          <w:lang w:val="en-IE"/>
        </w:rPr>
        <w:t xml:space="preserve"> the </w:t>
      </w:r>
      <w:r w:rsidR="00FA4DDB" w:rsidRPr="00FF19B1">
        <w:rPr>
          <w:lang w:val="en-IE"/>
        </w:rPr>
        <w:t>Office of</w:t>
      </w:r>
      <w:r w:rsidRPr="00FF19B1">
        <w:rPr>
          <w:lang w:val="en-IE"/>
        </w:rPr>
        <w:t xml:space="preserve"> Departure is set </w:t>
      </w:r>
      <w:r w:rsidR="00C011B6" w:rsidRPr="00FF19B1">
        <w:rPr>
          <w:lang w:val="en-IE"/>
        </w:rPr>
        <w:t xml:space="preserve">to </w:t>
      </w:r>
      <w:hyperlink w:anchor="_Office_of_Departure_1" w:history="1">
        <w:r w:rsidR="00C011B6" w:rsidRPr="00FF19B1">
          <w:rPr>
            <w:rStyle w:val="Hyperlink"/>
            <w:lang w:val="en-IE"/>
          </w:rPr>
          <w:t>Movement written off</w:t>
        </w:r>
      </w:hyperlink>
      <w:r w:rsidRPr="00FF19B1">
        <w:rPr>
          <w:lang w:val="en-IE"/>
        </w:rPr>
        <w:t>.</w:t>
      </w:r>
    </w:p>
    <w:p w14:paraId="1CC07176" w14:textId="2E7D3F43" w:rsidR="00C011B6" w:rsidRPr="00FF19B1" w:rsidRDefault="00F410B6" w:rsidP="0043577D">
      <w:pPr>
        <w:rPr>
          <w:lang w:val="en-IE"/>
        </w:rPr>
      </w:pPr>
      <w:bookmarkStart w:id="1206" w:name="Step_21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w:t>
      </w:r>
      <w:bookmarkEnd w:id="1206"/>
      <w:r w:rsidRPr="00FF19B1">
        <w:rPr>
          <w:b/>
          <w:lang w:val="en-IE"/>
        </w:rPr>
        <w:t xml:space="preserve"> </w:t>
      </w:r>
      <w:r w:rsidRPr="00FF19B1">
        <w:rPr>
          <w:lang w:val="en-IE"/>
        </w:rPr>
        <w:t xml:space="preserve">The </w:t>
      </w:r>
      <w:r w:rsidR="00FA4DDB" w:rsidRPr="00FF19B1">
        <w:rPr>
          <w:lang w:val="en-IE"/>
        </w:rPr>
        <w:t>Office of</w:t>
      </w:r>
      <w:r w:rsidR="00EB4EA6" w:rsidRPr="00FF19B1">
        <w:rPr>
          <w:lang w:val="en-IE"/>
        </w:rPr>
        <w:t xml:space="preserve"> Departure sends the </w:t>
      </w:r>
      <w:r w:rsidR="00C71A44" w:rsidRPr="00FF19B1">
        <w:rPr>
          <w:lang w:val="en-IE"/>
        </w:rPr>
        <w:t>‘Write-Off Notification’ E_WRT_NOT (IE045)</w:t>
      </w:r>
      <w:r w:rsidRPr="00FF19B1">
        <w:rPr>
          <w:lang w:val="en-IE"/>
        </w:rPr>
        <w:t xml:space="preserve"> message to the Holder of </w:t>
      </w:r>
      <w:r w:rsidR="008D22F4" w:rsidRPr="00FF19B1">
        <w:rPr>
          <w:lang w:val="en-IE"/>
        </w:rPr>
        <w:t xml:space="preserve">the </w:t>
      </w:r>
      <w:r w:rsidRPr="00FF19B1">
        <w:rPr>
          <w:lang w:val="en-IE"/>
        </w:rPr>
        <w:t>Transit Procedure.</w:t>
      </w:r>
    </w:p>
    <w:p w14:paraId="4223D01A" w14:textId="4FC89062" w:rsidR="006B1BCE" w:rsidRPr="00FF19B1" w:rsidRDefault="00ED6213" w:rsidP="0043577D">
      <w:pPr>
        <w:rPr>
          <w:lang w:val="en-IE"/>
        </w:rPr>
      </w:pPr>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23</w:t>
      </w:r>
      <w:r w:rsidRPr="00FF19B1">
        <w:rPr>
          <w:b/>
          <w:lang w:val="en-IE"/>
        </w:rPr>
        <w:fldChar w:fldCharType="end"/>
      </w:r>
      <w:r w:rsidRPr="00FF19B1">
        <w:rPr>
          <w:b/>
          <w:lang w:val="en-IE"/>
        </w:rPr>
        <w:t xml:space="preserve">] </w:t>
      </w:r>
      <w:r w:rsidR="006B1BCE" w:rsidRPr="00FF19B1">
        <w:rPr>
          <w:lang w:val="en-IE"/>
        </w:rPr>
        <w:t xml:space="preserve">Finally, the </w:t>
      </w:r>
      <w:r w:rsidR="00FA4DDB" w:rsidRPr="00FF19B1">
        <w:rPr>
          <w:lang w:val="en-IE"/>
        </w:rPr>
        <w:t>Office of</w:t>
      </w:r>
      <w:r w:rsidR="006B1BCE" w:rsidRPr="00FF19B1">
        <w:rPr>
          <w:lang w:val="en-IE"/>
        </w:rPr>
        <w:t xml:space="preserve"> Departure sends the ‘Guarantee Use Cancellation’ C_GUA_CAN (IE204) message to the Guarantee Management System(s) to release the guarantee(s).</w:t>
      </w:r>
    </w:p>
    <w:p w14:paraId="5BFADED1" w14:textId="33D2B7FB" w:rsidR="00F410B6" w:rsidRPr="00FF19B1" w:rsidRDefault="00ED6213" w:rsidP="0043577D">
      <w:pPr>
        <w:rPr>
          <w:lang w:val="en-IE"/>
        </w:rPr>
      </w:pPr>
      <w:bookmarkStart w:id="1207" w:name="Step_23_T_TRA_CFL_M_001"/>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24</w:t>
      </w:r>
      <w:r w:rsidRPr="00FF19B1">
        <w:rPr>
          <w:b/>
          <w:lang w:val="en-IE"/>
        </w:rPr>
        <w:fldChar w:fldCharType="end"/>
      </w:r>
      <w:r w:rsidRPr="00FF19B1">
        <w:rPr>
          <w:b/>
          <w:lang w:val="en-IE"/>
        </w:rPr>
        <w:t>]</w:t>
      </w:r>
      <w:bookmarkEnd w:id="1207"/>
      <w:r w:rsidRPr="00FF19B1">
        <w:rPr>
          <w:b/>
          <w:lang w:val="en-IE"/>
        </w:rPr>
        <w:t xml:space="preserve"> </w:t>
      </w:r>
      <w:r w:rsidRPr="00FF19B1">
        <w:rPr>
          <w:lang w:val="en-IE"/>
        </w:rPr>
        <w:t xml:space="preserve">The timer </w:t>
      </w:r>
      <w:hyperlink w:anchor="T_Await_Receipt_Control_Results" w:history="1">
        <w:r w:rsidRPr="00FF19B1">
          <w:rPr>
            <w:rStyle w:val="Hyperlink"/>
            <w:lang w:val="en-IE"/>
          </w:rPr>
          <w:t>T_Await_Receipt_Control_Results</w:t>
        </w:r>
      </w:hyperlink>
      <w:r w:rsidRPr="00FF19B1">
        <w:rPr>
          <w:lang w:val="en-IE"/>
        </w:rPr>
        <w:t xml:space="preserve"> </w:t>
      </w:r>
      <w:r w:rsidR="00EB4EA6" w:rsidRPr="00FF19B1">
        <w:rPr>
          <w:lang w:val="en-IE"/>
        </w:rPr>
        <w:t xml:space="preserve">at the </w:t>
      </w:r>
      <w:r w:rsidR="00FA4DDB" w:rsidRPr="00FF19B1">
        <w:rPr>
          <w:lang w:val="en-IE"/>
        </w:rPr>
        <w:t>Office of</w:t>
      </w:r>
      <w:r w:rsidR="00EB4EA6" w:rsidRPr="00FF19B1">
        <w:rPr>
          <w:lang w:val="en-IE"/>
        </w:rPr>
        <w:t xml:space="preserve"> Departure </w:t>
      </w:r>
      <w:r w:rsidRPr="00FF19B1">
        <w:rPr>
          <w:lang w:val="en-IE"/>
        </w:rPr>
        <w:t>stops.</w:t>
      </w:r>
    </w:p>
    <w:p w14:paraId="6DE992B1" w14:textId="4077D172" w:rsidR="006154C4" w:rsidRPr="00FF19B1" w:rsidRDefault="002611F6" w:rsidP="00862FC3">
      <w:pPr>
        <w:rPr>
          <w:lang w:val="en-IE"/>
        </w:rPr>
      </w:pPr>
      <w:r w:rsidRPr="00FF19B1">
        <w:rPr>
          <w:b/>
          <w:lang w:val="en-IE"/>
        </w:rPr>
        <w:t xml:space="preserve">[Step </w:t>
      </w:r>
      <w:r w:rsidRPr="00FF19B1">
        <w:rPr>
          <w:b/>
          <w:lang w:val="en-IE"/>
        </w:rPr>
        <w:fldChar w:fldCharType="begin"/>
      </w:r>
      <w:r w:rsidRPr="00FF19B1">
        <w:rPr>
          <w:b/>
          <w:lang w:val="en-IE"/>
        </w:rPr>
        <w:instrText xml:space="preserve"> seq CFL_M001 </w:instrText>
      </w:r>
      <w:r w:rsidRPr="00FF19B1">
        <w:rPr>
          <w:b/>
          <w:lang w:val="en-IE"/>
        </w:rPr>
        <w:fldChar w:fldCharType="separate"/>
      </w:r>
      <w:r w:rsidR="003911F1">
        <w:rPr>
          <w:b/>
          <w:noProof/>
          <w:lang w:val="en-IE"/>
        </w:rPr>
        <w:t>25</w:t>
      </w:r>
      <w:r w:rsidRPr="00FF19B1">
        <w:rPr>
          <w:b/>
          <w:lang w:val="en-IE"/>
        </w:rPr>
        <w:fldChar w:fldCharType="end"/>
      </w:r>
      <w:r w:rsidRPr="00FF19B1">
        <w:rPr>
          <w:b/>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w:t>
      </w:r>
      <w:r w:rsidR="00A02CEA" w:rsidRPr="00FF19B1">
        <w:rPr>
          <w:lang w:val="en-IE"/>
        </w:rPr>
        <w:t xml:space="preserve">at the </w:t>
      </w:r>
      <w:r w:rsidR="00FA4DDB" w:rsidRPr="00FF19B1">
        <w:rPr>
          <w:lang w:val="en-IE"/>
        </w:rPr>
        <w:t>Office of</w:t>
      </w:r>
      <w:r w:rsidR="00A02CEA" w:rsidRPr="00FF19B1">
        <w:rPr>
          <w:lang w:val="en-IE"/>
        </w:rPr>
        <w:t xml:space="preserve"> Departure </w:t>
      </w:r>
      <w:r w:rsidRPr="00FF19B1">
        <w:rPr>
          <w:lang w:val="en-IE"/>
        </w:rPr>
        <w:t>stops.</w:t>
      </w:r>
    </w:p>
    <w:p w14:paraId="099079E7" w14:textId="43D22C36" w:rsidR="006F0DDF" w:rsidRPr="00FF19B1" w:rsidRDefault="00A02CEA" w:rsidP="00862FC3">
      <w:pPr>
        <w:rPr>
          <w:lang w:val="en-IE"/>
        </w:rPr>
      </w:pPr>
      <w:r w:rsidRPr="00FF19B1">
        <w:rPr>
          <w:lang w:val="en-IE"/>
        </w:rPr>
        <w:t>Upon completion of the above steps</w:t>
      </w:r>
      <w:r w:rsidR="00D0455A" w:rsidRPr="00FF19B1">
        <w:rPr>
          <w:lang w:val="en-IE"/>
        </w:rPr>
        <w:t>, the</w:t>
      </w:r>
      <w:r w:rsidR="007D5773" w:rsidRPr="00FF19B1">
        <w:rPr>
          <w:lang w:val="en-IE"/>
        </w:rPr>
        <w:t xml:space="preserve"> </w:t>
      </w:r>
      <w:r w:rsidR="00C25D17" w:rsidRPr="00FF19B1">
        <w:rPr>
          <w:lang w:val="en-IE"/>
        </w:rPr>
        <w:t xml:space="preserve">business flow of the </w:t>
      </w:r>
      <w:r w:rsidRPr="00FF19B1">
        <w:rPr>
          <w:lang w:val="en-IE"/>
        </w:rPr>
        <w:t>transit procedure</w:t>
      </w:r>
      <w:r w:rsidR="007D5773" w:rsidRPr="00FF19B1">
        <w:rPr>
          <w:lang w:val="en-IE"/>
        </w:rPr>
        <w:t xml:space="preserve"> ends here.</w:t>
      </w:r>
    </w:p>
    <w:p w14:paraId="39B2C8B4" w14:textId="52E9D1BC" w:rsidR="00E825AA" w:rsidRPr="00FF19B1" w:rsidRDefault="006F0DDF" w:rsidP="006F0DDF">
      <w:pPr>
        <w:rPr>
          <w:i/>
          <w:lang w:val="en-IE"/>
        </w:rPr>
      </w:pPr>
      <w:r w:rsidRPr="00FF19B1">
        <w:rPr>
          <w:i/>
          <w:highlight w:val="green"/>
          <w:lang w:val="en-IE"/>
        </w:rPr>
        <w:t>NOTE: An Office of Transit is needed when the movement enters to a different Contracting Party from the Office of Departure.</w:t>
      </w:r>
      <w:r w:rsidR="00963840" w:rsidRPr="00FF19B1">
        <w:rPr>
          <w:i/>
          <w:highlight w:val="green"/>
          <w:lang w:val="en-IE"/>
        </w:rPr>
        <w:t xml:space="preserve"> </w:t>
      </w:r>
      <w:r w:rsidRPr="00FF19B1">
        <w:rPr>
          <w:i/>
          <w:highlight w:val="green"/>
          <w:lang w:val="en-IE"/>
        </w:rPr>
        <w:t>The Office of Exit of Transit can be at the border of the Security Area before the movement exits it.</w:t>
      </w:r>
      <w:r w:rsidR="00963840" w:rsidRPr="00FF19B1">
        <w:rPr>
          <w:i/>
          <w:highlight w:val="green"/>
          <w:lang w:val="en-IE"/>
        </w:rPr>
        <w:t xml:space="preserve"> </w:t>
      </w:r>
      <w:r w:rsidR="006238FB" w:rsidRPr="00FF19B1">
        <w:rPr>
          <w:i/>
          <w:highlight w:val="green"/>
          <w:lang w:val="en-IE"/>
        </w:rPr>
        <w:t xml:space="preserve">However, the Office of Exit for Transit shall not be included in case the security data </w:t>
      </w:r>
      <w:r w:rsidR="0021113B" w:rsidRPr="00FF19B1">
        <w:rPr>
          <w:i/>
          <w:highlight w:val="green"/>
          <w:lang w:val="en-IE"/>
        </w:rPr>
        <w:t>are</w:t>
      </w:r>
      <w:r w:rsidR="006238FB" w:rsidRPr="00FF19B1">
        <w:rPr>
          <w:i/>
          <w:highlight w:val="green"/>
          <w:lang w:val="en-IE"/>
        </w:rPr>
        <w:t xml:space="preserve"> not included (Security = ‘0’)</w:t>
      </w:r>
      <w:r w:rsidR="00E82974" w:rsidRPr="00FF19B1">
        <w:rPr>
          <w:i/>
          <w:highlight w:val="green"/>
          <w:lang w:val="en-IE"/>
        </w:rPr>
        <w:t xml:space="preserve">. </w:t>
      </w:r>
      <w:r w:rsidR="00C548B8" w:rsidRPr="00FF19B1">
        <w:rPr>
          <w:i/>
          <w:highlight w:val="green"/>
          <w:lang w:val="en-IE"/>
        </w:rPr>
        <w:t>Based on these definitions, the transit declaration should consequently use distinct Offices (with different reference numbers)</w:t>
      </w:r>
      <w:r w:rsidRPr="00FF19B1">
        <w:rPr>
          <w:i/>
          <w:highlight w:val="green"/>
          <w:lang w:val="en-IE"/>
        </w:rPr>
        <w:t>.</w:t>
      </w:r>
      <w:r w:rsidR="00963840" w:rsidRPr="00FF19B1">
        <w:rPr>
          <w:i/>
          <w:highlight w:val="green"/>
          <w:lang w:val="en-IE"/>
        </w:rPr>
        <w:t xml:space="preserve"> </w:t>
      </w:r>
      <w:r w:rsidRPr="00FF19B1">
        <w:rPr>
          <w:i/>
          <w:highlight w:val="green"/>
          <w:lang w:val="en-IE"/>
        </w:rPr>
        <w:t xml:space="preserve">For the MS having a physical border with a CTC </w:t>
      </w:r>
      <w:r w:rsidR="006F1CE7" w:rsidRPr="00FF19B1">
        <w:rPr>
          <w:i/>
          <w:highlight w:val="green"/>
          <w:lang w:val="en-IE"/>
        </w:rPr>
        <w:t xml:space="preserve">country </w:t>
      </w:r>
      <w:r w:rsidRPr="00FF19B1">
        <w:rPr>
          <w:i/>
          <w:highlight w:val="green"/>
          <w:lang w:val="en-IE"/>
        </w:rPr>
        <w:t xml:space="preserve">(except with CH/NO) </w:t>
      </w:r>
      <w:r w:rsidR="003104D1" w:rsidRPr="00FF19B1">
        <w:rPr>
          <w:i/>
          <w:highlight w:val="green"/>
          <w:lang w:val="en-IE"/>
        </w:rPr>
        <w:t>or</w:t>
      </w:r>
      <w:r w:rsidRPr="00FF19B1">
        <w:rPr>
          <w:i/>
          <w:highlight w:val="green"/>
          <w:lang w:val="en-IE"/>
        </w:rPr>
        <w:t xml:space="preserve"> having an airport </w:t>
      </w:r>
      <w:r w:rsidR="00B10FEE" w:rsidRPr="00FF19B1">
        <w:rPr>
          <w:i/>
          <w:highlight w:val="green"/>
          <w:lang w:val="en-IE"/>
        </w:rPr>
        <w:t xml:space="preserve">or seaport </w:t>
      </w:r>
      <w:r w:rsidRPr="00FF19B1">
        <w:rPr>
          <w:i/>
          <w:highlight w:val="green"/>
          <w:lang w:val="en-IE"/>
        </w:rPr>
        <w:t>with Customs Office having the role DES and/or TRA defined in CSRD2, those Customs Offices also need to receive the EXS data, to be able to perform the risk analysis for safety and security, and to validate the exit outside the Security Area.</w:t>
      </w:r>
      <w:r w:rsidR="00DC5748" w:rsidRPr="00FF19B1">
        <w:rPr>
          <w:i/>
          <w:lang w:val="en-IE"/>
        </w:rPr>
        <w:t xml:space="preserve"> </w:t>
      </w:r>
    </w:p>
    <w:p w14:paraId="663F4896" w14:textId="736FF8D9" w:rsidR="00E825AA" w:rsidRPr="00FF19B1" w:rsidRDefault="00E825AA" w:rsidP="006F0DDF">
      <w:pPr>
        <w:rPr>
          <w:i/>
          <w:lang w:val="en-IE"/>
        </w:rPr>
      </w:pPr>
      <w:r w:rsidRPr="00FF19B1">
        <w:rPr>
          <w:i/>
          <w:lang w:val="en-IE"/>
        </w:rPr>
        <w:t>We have the following cases:</w:t>
      </w:r>
    </w:p>
    <w:p w14:paraId="2970FCEF" w14:textId="77777777" w:rsidR="008E3AAA" w:rsidRPr="00FF19B1" w:rsidRDefault="008E3AAA" w:rsidP="00833A60">
      <w:pPr>
        <w:pStyle w:val="ListParagraph"/>
        <w:numPr>
          <w:ilvl w:val="0"/>
          <w:numId w:val="137"/>
        </w:numPr>
        <w:rPr>
          <w:i/>
          <w:lang w:val="en-IE"/>
        </w:rPr>
      </w:pPr>
      <w:r w:rsidRPr="00FF19B1">
        <w:rPr>
          <w:i/>
          <w:lang w:val="en-IE"/>
        </w:rPr>
        <w:lastRenderedPageBreak/>
        <w:t xml:space="preserve">if goods are moved within the Security Area (i.e. </w:t>
      </w:r>
      <w:r w:rsidRPr="00FF19B1">
        <w:rPr>
          <w:i/>
          <w:u w:val="single"/>
          <w:lang w:val="en-IE"/>
        </w:rPr>
        <w:t xml:space="preserve">without transiting via a CTC country outside the </w:t>
      </w:r>
      <w:r w:rsidRPr="00FF19B1">
        <w:rPr>
          <w:i/>
          <w:lang w:val="en-IE"/>
        </w:rPr>
        <w:t>Security Area), there is no need for an Office of Exit for Transit</w:t>
      </w:r>
    </w:p>
    <w:p w14:paraId="6EA4220E" w14:textId="77777777" w:rsidR="008E3AAA" w:rsidRPr="00FF19B1" w:rsidRDefault="008E3AAA" w:rsidP="008E3AAA">
      <w:pPr>
        <w:pStyle w:val="ListParagraph"/>
        <w:rPr>
          <w:i/>
          <w:lang w:val="en-IE"/>
        </w:rPr>
      </w:pPr>
      <w:r w:rsidRPr="00FF19B1">
        <w:rPr>
          <w:i/>
          <w:lang w:val="en-IE"/>
        </w:rPr>
        <w:t>(e.g. goods moved from Spain to Poland via Switzerland);</w:t>
      </w:r>
    </w:p>
    <w:p w14:paraId="29BB6CFF" w14:textId="77777777" w:rsidR="008E3AAA" w:rsidRPr="00FF19B1" w:rsidRDefault="008E3AAA" w:rsidP="00833A60">
      <w:pPr>
        <w:pStyle w:val="ListParagraph"/>
        <w:numPr>
          <w:ilvl w:val="0"/>
          <w:numId w:val="137"/>
        </w:numPr>
        <w:rPr>
          <w:i/>
          <w:lang w:val="en-IE"/>
        </w:rPr>
      </w:pPr>
      <w:r w:rsidRPr="00FF19B1">
        <w:rPr>
          <w:i/>
          <w:lang w:val="en-IE"/>
        </w:rPr>
        <w:t xml:space="preserve">if goods are moved within the Security Area and </w:t>
      </w:r>
      <w:r w:rsidRPr="00FF19B1">
        <w:rPr>
          <w:i/>
          <w:u w:val="single"/>
          <w:lang w:val="en-IE"/>
        </w:rPr>
        <w:t xml:space="preserve">transiting via a CTC country (outside the </w:t>
      </w:r>
      <w:r w:rsidRPr="00FF19B1">
        <w:rPr>
          <w:i/>
          <w:lang w:val="en-IE"/>
        </w:rPr>
        <w:t>Security Area)</w:t>
      </w:r>
      <w:r w:rsidRPr="00FF19B1">
        <w:rPr>
          <w:i/>
          <w:u w:val="single"/>
          <w:lang w:val="en-IE"/>
        </w:rPr>
        <w:t>,</w:t>
      </w:r>
      <w:r w:rsidRPr="00FF19B1">
        <w:rPr>
          <w:i/>
          <w:lang w:val="en-IE"/>
        </w:rPr>
        <w:t xml:space="preserve"> there </w:t>
      </w:r>
      <w:r w:rsidRPr="00FF19B1">
        <w:rPr>
          <w:i/>
          <w:u w:val="single"/>
          <w:lang w:val="en-IE"/>
        </w:rPr>
        <w:t>must</w:t>
      </w:r>
      <w:r w:rsidRPr="00FF19B1">
        <w:rPr>
          <w:i/>
          <w:lang w:val="en-IE"/>
        </w:rPr>
        <w:t xml:space="preserve"> be an Office of Exit for Transit defined if ‘Security’ = ‘2’ or ‘3’ (e.g. goods are moved from Croatia to Bulgaria via Serbia);</w:t>
      </w:r>
    </w:p>
    <w:p w14:paraId="16513A7F" w14:textId="77777777" w:rsidR="008E3AAA" w:rsidRPr="00FF19B1" w:rsidRDefault="008E3AAA" w:rsidP="00833A60">
      <w:pPr>
        <w:pStyle w:val="ListParagraph"/>
        <w:numPr>
          <w:ilvl w:val="0"/>
          <w:numId w:val="137"/>
        </w:numPr>
        <w:rPr>
          <w:i/>
          <w:lang w:val="en-IE"/>
        </w:rPr>
      </w:pPr>
      <w:r w:rsidRPr="00FF19B1">
        <w:rPr>
          <w:i/>
          <w:lang w:val="en-IE"/>
        </w:rPr>
        <w:t xml:space="preserve">if goods are moved within the Security Area and </w:t>
      </w:r>
      <w:r w:rsidRPr="00FF19B1">
        <w:rPr>
          <w:i/>
          <w:u w:val="single"/>
          <w:lang w:val="en-IE"/>
        </w:rPr>
        <w:t>transiting only via a third country</w:t>
      </w:r>
      <w:r w:rsidRPr="00FF19B1">
        <w:rPr>
          <w:i/>
          <w:lang w:val="en-IE"/>
        </w:rPr>
        <w:t xml:space="preserve"> then an Office of Exit for Transit is not used, only the ‘standard’ Offices of Transit are needed (e.g. goods moved from Poland to Lithuania via Russia);</w:t>
      </w:r>
    </w:p>
    <w:p w14:paraId="453DD508" w14:textId="77777777" w:rsidR="008E3AAA" w:rsidRPr="00FF19B1" w:rsidRDefault="008E3AAA" w:rsidP="00833A60">
      <w:pPr>
        <w:pStyle w:val="ListParagraph"/>
        <w:numPr>
          <w:ilvl w:val="0"/>
          <w:numId w:val="137"/>
        </w:numPr>
        <w:rPr>
          <w:i/>
          <w:lang w:val="en-IE"/>
        </w:rPr>
      </w:pPr>
      <w:r w:rsidRPr="00FF19B1">
        <w:rPr>
          <w:i/>
          <w:lang w:val="en-IE"/>
        </w:rPr>
        <w:t xml:space="preserve">if goods are moved from the Security Area directly to a CTC country (outside the Security Area), there </w:t>
      </w:r>
      <w:r w:rsidRPr="00FF19B1">
        <w:rPr>
          <w:i/>
          <w:u w:val="single"/>
          <w:lang w:val="en-IE"/>
        </w:rPr>
        <w:t>must</w:t>
      </w:r>
      <w:r w:rsidRPr="00FF19B1">
        <w:rPr>
          <w:i/>
          <w:lang w:val="en-IE"/>
        </w:rPr>
        <w:t xml:space="preserve"> be an Office of Exit for Transit defined if ‘Security’ = ‘2’ or ‘3’;</w:t>
      </w:r>
    </w:p>
    <w:p w14:paraId="1935D76B" w14:textId="36F717E4" w:rsidR="00A400FE" w:rsidRPr="00FF19B1" w:rsidRDefault="008E3AAA" w:rsidP="00833A60">
      <w:pPr>
        <w:pStyle w:val="ListParagraph"/>
        <w:numPr>
          <w:ilvl w:val="0"/>
          <w:numId w:val="137"/>
        </w:numPr>
        <w:rPr>
          <w:i/>
          <w:lang w:val="en-IE"/>
        </w:rPr>
      </w:pPr>
      <w:r w:rsidRPr="00FF19B1">
        <w:rPr>
          <w:i/>
          <w:lang w:val="en-IE"/>
        </w:rPr>
        <w:t>for transit movement with declaration type ‘TIR’, no Office of Exit for Transit can be declared.</w:t>
      </w:r>
    </w:p>
    <w:p w14:paraId="76EFE0D2" w14:textId="6C70C29B" w:rsidR="002137A4" w:rsidRPr="00FF19B1" w:rsidRDefault="002137A4" w:rsidP="00340246">
      <w:pPr>
        <w:rPr>
          <w:i/>
          <w:lang w:val="en-IE"/>
        </w:rPr>
      </w:pPr>
      <w:r w:rsidRPr="00FF19B1">
        <w:rPr>
          <w:i/>
          <w:lang w:val="en-IE"/>
        </w:rPr>
        <w:t xml:space="preserve">When moving goods from within the Security Area (e.g. from Germany to Ireland or from Switzerland to Ireland), the trader could decide to anticipate a last moment choice on the itinerary – based on logistics constraints (e.g. to move the goods via France or via France and the UK). In this context, it is possible to include EXS data (‘Security’ = ‘2’ or ‘3’) and to define an Office of Exit for Transit and an Office of Transit </w:t>
      </w:r>
      <w:r w:rsidRPr="00FF19B1">
        <w:rPr>
          <w:i/>
          <w:u w:val="single"/>
          <w:lang w:val="en-IE"/>
        </w:rPr>
        <w:t xml:space="preserve">that might be </w:t>
      </w:r>
      <w:r w:rsidRPr="00FF19B1">
        <w:rPr>
          <w:i/>
          <w:lang w:val="en-IE"/>
        </w:rPr>
        <w:t>helpful if there is a chance for diversion outside the Security Area.</w:t>
      </w:r>
    </w:p>
    <w:p w14:paraId="6B90DDE2" w14:textId="487206D0" w:rsidR="002137A4" w:rsidRPr="00FF19B1" w:rsidRDefault="002137A4" w:rsidP="00340246">
      <w:pPr>
        <w:rPr>
          <w:i/>
          <w:lang w:val="en-IE"/>
        </w:rPr>
      </w:pPr>
      <w:r w:rsidRPr="00FF19B1">
        <w:rPr>
          <w:i/>
          <w:lang w:val="en-IE"/>
        </w:rPr>
        <w:t xml:space="preserve">For instance, the Greek </w:t>
      </w:r>
      <w:r w:rsidR="00AA15E2" w:rsidRPr="00FF19B1">
        <w:rPr>
          <w:i/>
          <w:lang w:val="en-IE"/>
        </w:rPr>
        <w:t>Customs Office</w:t>
      </w:r>
      <w:r w:rsidRPr="00FF19B1">
        <w:rPr>
          <w:i/>
          <w:lang w:val="en-IE"/>
        </w:rPr>
        <w:t xml:space="preserve"> of Krystallopigi (at the GR/AL border) receives the Transit declaration with Safety and Security in the context of NCTS-P</w:t>
      </w:r>
      <w:r w:rsidR="00506AB0" w:rsidRPr="00FF19B1">
        <w:rPr>
          <w:i/>
          <w:lang w:val="en-IE"/>
        </w:rPr>
        <w:t>5</w:t>
      </w:r>
      <w:r w:rsidRPr="00FF19B1">
        <w:rPr>
          <w:i/>
          <w:lang w:val="en-IE"/>
        </w:rPr>
        <w:t xml:space="preserve"> and NCTS-P</w:t>
      </w:r>
      <w:r w:rsidR="00F54C8E" w:rsidRPr="00FF19B1">
        <w:rPr>
          <w:i/>
          <w:lang w:val="en-IE"/>
        </w:rPr>
        <w:t>6</w:t>
      </w:r>
      <w:r w:rsidRPr="00FF19B1">
        <w:rPr>
          <w:i/>
          <w:lang w:val="en-IE"/>
        </w:rPr>
        <w:t>. Being Office of Transit or Office of Destination, it receives the ‘Anticipated Arrival Record’ C_AAR_SND (IE001) OR ‘Anticipated Transit Record’ C_ATR_SND (IE050) with EXS data included (if provided by the trader in the ‘Declaration Data’ E_DEC_DAT IE015). It</w:t>
      </w:r>
      <w:r w:rsidR="008B1835" w:rsidRPr="00FF19B1">
        <w:rPr>
          <w:i/>
          <w:lang w:val="en-IE"/>
        </w:rPr>
        <w:t xml:space="preserve"> i</w:t>
      </w:r>
      <w:r w:rsidRPr="00FF19B1">
        <w:rPr>
          <w:i/>
          <w:lang w:val="en-IE"/>
        </w:rPr>
        <w:t xml:space="preserve">s underlined that in Phase </w:t>
      </w:r>
      <w:r w:rsidR="00557C0C" w:rsidRPr="00FF19B1">
        <w:rPr>
          <w:i/>
          <w:lang w:val="en-IE"/>
        </w:rPr>
        <w:t>6 (as per Phase 5)</w:t>
      </w:r>
      <w:r w:rsidRPr="00FF19B1">
        <w:rPr>
          <w:i/>
          <w:lang w:val="en-IE"/>
        </w:rPr>
        <w:t xml:space="preserve"> the process remains the same. (e.g. in the ‘Declaration Data’ E_DEC_DAT (IE015) the Customs Office of Krystallopigi shall not be defined as ‘Office of Exit for Transit’ but only as ‘Office of Transit’ or ‘Office of Destination’.</w:t>
      </w:r>
    </w:p>
    <w:p w14:paraId="51916E3F" w14:textId="2E3867A1" w:rsidR="00E82974" w:rsidRPr="00FF19B1" w:rsidRDefault="002137A4" w:rsidP="00BE0BD6">
      <w:pPr>
        <w:rPr>
          <w:i/>
          <w:lang w:val="en-IE"/>
        </w:rPr>
      </w:pPr>
      <w:r w:rsidRPr="00FF19B1">
        <w:rPr>
          <w:i/>
          <w:lang w:val="en-IE"/>
        </w:rPr>
        <w:t>The ‘Anticipated Transit Record’ C_ATR_SND (IE050) and ‘Anticipated Exit for Transit Record’ C_AXR_SND (IE160) messages shall never be sent to the same Customs Office.</w:t>
      </w:r>
    </w:p>
    <w:p w14:paraId="6B7B86F3" w14:textId="3ECC49DF" w:rsidR="006B6A68" w:rsidRPr="00FF19B1" w:rsidRDefault="00215E66" w:rsidP="00AE52AD">
      <w:pPr>
        <w:keepNext/>
        <w:jc w:val="center"/>
        <w:rPr>
          <w:lang w:val="en-IE"/>
        </w:rPr>
      </w:pPr>
      <w:r w:rsidRPr="00FF19B1">
        <w:rPr>
          <w:noProof/>
          <w:lang w:val="en-IE"/>
        </w:rPr>
        <w:lastRenderedPageBreak/>
        <w:drawing>
          <wp:inline distT="0" distB="0" distL="0" distR="0" wp14:anchorId="590BBBDF" wp14:editId="381EE2AB">
            <wp:extent cx="5566410" cy="7096125"/>
            <wp:effectExtent l="0" t="0" r="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5566410" cy="7096125"/>
                    </a:xfrm>
                    <a:prstGeom prst="rect">
                      <a:avLst/>
                    </a:prstGeom>
                    <a:noFill/>
                    <a:ln>
                      <a:noFill/>
                    </a:ln>
                  </pic:spPr>
                </pic:pic>
              </a:graphicData>
            </a:graphic>
          </wp:inline>
        </w:drawing>
      </w:r>
    </w:p>
    <w:p w14:paraId="62735C07" w14:textId="4AD43EFD" w:rsidR="00494250" w:rsidRPr="00FF19B1" w:rsidRDefault="002A2246" w:rsidP="000A5497">
      <w:pPr>
        <w:pStyle w:val="Caption"/>
        <w:rPr>
          <w:lang w:val="en-IE"/>
        </w:rPr>
      </w:pPr>
      <w:bookmarkStart w:id="1208" w:name="_Ref1744934"/>
      <w:bookmarkStart w:id="1209" w:name="_Ref1744926"/>
      <w:bookmarkStart w:id="1210" w:name="_Toc43942732"/>
      <w:bookmarkStart w:id="1211" w:name="_Toc69724444"/>
      <w:bookmarkStart w:id="1212" w:name="_Toc97296510"/>
      <w:bookmarkStart w:id="1213" w:name="_Toc172912758"/>
      <w:bookmarkStart w:id="1214" w:name="_Toc20226628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9</w:t>
      </w:r>
      <w:r w:rsidRPr="00FF19B1">
        <w:rPr>
          <w:lang w:val="en-IE"/>
        </w:rPr>
        <w:fldChar w:fldCharType="end"/>
      </w:r>
      <w:bookmarkEnd w:id="1208"/>
      <w:r w:rsidRPr="00FF19B1">
        <w:rPr>
          <w:lang w:val="en-IE"/>
        </w:rPr>
        <w:t xml:space="preserve">: </w:t>
      </w:r>
      <w:bookmarkEnd w:id="1209"/>
      <w:r w:rsidR="00414825" w:rsidRPr="00FF19B1">
        <w:rPr>
          <w:lang w:val="en-IE"/>
        </w:rPr>
        <w:t>T-TRA-CFL-M-001-Standard Transit Procedure (overview)</w:t>
      </w:r>
      <w:bookmarkStart w:id="1215" w:name="_Toc412884273"/>
      <w:bookmarkStart w:id="1216" w:name="_Toc412952930"/>
      <w:bookmarkStart w:id="1217" w:name="_Toc472401123"/>
      <w:bookmarkEnd w:id="1210"/>
      <w:bookmarkEnd w:id="1211"/>
      <w:bookmarkEnd w:id="1212"/>
      <w:bookmarkEnd w:id="1213"/>
      <w:bookmarkEnd w:id="1214"/>
    </w:p>
    <w:p w14:paraId="5FEBBD88" w14:textId="77777777" w:rsidR="00494250" w:rsidRPr="00FF19B1" w:rsidRDefault="00494250">
      <w:pPr>
        <w:spacing w:before="0"/>
        <w:jc w:val="left"/>
        <w:rPr>
          <w:b/>
          <w:lang w:val="en-IE"/>
        </w:rPr>
      </w:pPr>
      <w:r w:rsidRPr="00FF19B1">
        <w:rPr>
          <w:lang w:val="en-IE"/>
        </w:rPr>
        <w:br w:type="page"/>
      </w:r>
    </w:p>
    <w:p w14:paraId="41EB0119" w14:textId="379EADD5" w:rsidR="009A7618" w:rsidRPr="00FF19B1" w:rsidRDefault="00B65CAF" w:rsidP="006053D9">
      <w:pPr>
        <w:pStyle w:val="Heading4"/>
        <w:rPr>
          <w:lang w:val="en-IE"/>
        </w:rPr>
      </w:pPr>
      <w:bookmarkStart w:id="1218" w:name="_Toc45648722"/>
      <w:bookmarkStart w:id="1219" w:name="_Toc68274137"/>
      <w:bookmarkStart w:id="1220" w:name="_Toc68274427"/>
      <w:bookmarkStart w:id="1221" w:name="_Toc69205312"/>
      <w:bookmarkStart w:id="1222" w:name="_Toc69724341"/>
      <w:bookmarkStart w:id="1223" w:name="_Toc97296400"/>
      <w:bookmarkStart w:id="1224" w:name="_Ref100672982"/>
      <w:bookmarkEnd w:id="1168"/>
      <w:bookmarkEnd w:id="1215"/>
      <w:bookmarkEnd w:id="1216"/>
      <w:bookmarkEnd w:id="1217"/>
      <w:r w:rsidRPr="00FF19B1">
        <w:rPr>
          <w:lang w:val="en-IE"/>
        </w:rPr>
        <w:lastRenderedPageBreak/>
        <w:t xml:space="preserve">Specific Scenarios at </w:t>
      </w:r>
      <w:r w:rsidR="00FA4DDB" w:rsidRPr="00FF19B1">
        <w:rPr>
          <w:lang w:val="en-IE"/>
        </w:rPr>
        <w:t>Office of</w:t>
      </w:r>
      <w:r w:rsidRPr="00FF19B1">
        <w:rPr>
          <w:lang w:val="en-IE"/>
        </w:rPr>
        <w:t xml:space="preserve"> Departure</w:t>
      </w:r>
      <w:r w:rsidR="00FE1899" w:rsidRPr="00FF19B1">
        <w:rPr>
          <w:lang w:val="en-IE"/>
        </w:rPr>
        <w:t xml:space="preserve"> (DEP)</w:t>
      </w:r>
      <w:bookmarkEnd w:id="1218"/>
      <w:bookmarkEnd w:id="1219"/>
      <w:bookmarkEnd w:id="1220"/>
      <w:bookmarkEnd w:id="1221"/>
      <w:bookmarkEnd w:id="1222"/>
      <w:bookmarkEnd w:id="1223"/>
      <w:bookmarkEnd w:id="1224"/>
      <w:r w:rsidR="005E62CE" w:rsidRPr="00FF19B1">
        <w:rPr>
          <w:lang w:val="en-IE"/>
        </w:rPr>
        <w:t xml:space="preserve"> - </w:t>
      </w:r>
      <w:r w:rsidR="005E62CE" w:rsidRPr="00FF19B1">
        <w:rPr>
          <w:highlight w:val="lightGray"/>
          <w:lang w:val="en-IE"/>
        </w:rPr>
        <w:t>NO CHANGE</w:t>
      </w:r>
    </w:p>
    <w:p w14:paraId="6F95F83E" w14:textId="2FA70F9D" w:rsidR="00B82898" w:rsidRPr="00FF19B1" w:rsidRDefault="00B82898" w:rsidP="00B82898">
      <w:pPr>
        <w:rPr>
          <w:lang w:val="en-IE"/>
        </w:rPr>
      </w:pPr>
      <w:r w:rsidRPr="00FF19B1">
        <w:rPr>
          <w:lang w:val="en-IE"/>
        </w:rPr>
        <w:t xml:space="preserve">The following series of scenarios </w:t>
      </w:r>
      <w:r w:rsidR="00774829" w:rsidRPr="00FF19B1">
        <w:rPr>
          <w:lang w:val="en-IE"/>
        </w:rPr>
        <w:t>focus on the</w:t>
      </w:r>
      <w:r w:rsidRPr="00FF19B1">
        <w:rPr>
          <w:lang w:val="en-IE"/>
        </w:rPr>
        <w:t xml:space="preserve"> </w:t>
      </w:r>
      <w:r w:rsidR="00FA4DDB" w:rsidRPr="00FF19B1">
        <w:rPr>
          <w:lang w:val="en-IE"/>
        </w:rPr>
        <w:t>Office of</w:t>
      </w:r>
      <w:r w:rsidRPr="00FF19B1">
        <w:rPr>
          <w:lang w:val="en-IE"/>
        </w:rPr>
        <w:t xml:space="preserve"> Departure</w:t>
      </w:r>
      <w:r w:rsidR="001E1268" w:rsidRPr="00FF19B1">
        <w:rPr>
          <w:lang w:val="en-IE"/>
        </w:rPr>
        <w:t xml:space="preserve"> side</w:t>
      </w:r>
      <w:r w:rsidRPr="00FF19B1">
        <w:rPr>
          <w:lang w:val="en-IE"/>
        </w:rPr>
        <w:t>.</w:t>
      </w:r>
    </w:p>
    <w:p w14:paraId="421AA119" w14:textId="4599D58B" w:rsidR="008935E3" w:rsidRPr="00FF19B1" w:rsidRDefault="004A61C5" w:rsidP="008935E3">
      <w:pPr>
        <w:keepNext/>
        <w:jc w:val="center"/>
        <w:rPr>
          <w:lang w:val="en-IE"/>
        </w:rPr>
      </w:pPr>
      <w:r w:rsidRPr="00FF19B1">
        <w:rPr>
          <w:noProof/>
          <w:lang w:val="en-IE" w:eastAsia="en-IE"/>
        </w:rPr>
        <w:drawing>
          <wp:inline distT="0" distB="0" distL="0" distR="0" wp14:anchorId="5368C5C4" wp14:editId="5D30057E">
            <wp:extent cx="5944839" cy="3790950"/>
            <wp:effectExtent l="0" t="0" r="0" b="0"/>
            <wp:docPr id="1701" name="Picture 17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7"/>
                    <a:stretch>
                      <a:fillRect/>
                    </a:stretch>
                  </pic:blipFill>
                  <pic:spPr>
                    <a:xfrm>
                      <a:off x="0" y="0"/>
                      <a:ext cx="5952295" cy="3795704"/>
                    </a:xfrm>
                    <a:prstGeom prst="rect">
                      <a:avLst/>
                    </a:prstGeom>
                  </pic:spPr>
                </pic:pic>
              </a:graphicData>
            </a:graphic>
          </wp:inline>
        </w:drawing>
      </w:r>
    </w:p>
    <w:p w14:paraId="6675E298" w14:textId="055C22A9" w:rsidR="009B7FB1" w:rsidRPr="00FF19B1" w:rsidRDefault="008935E3" w:rsidP="008935E3">
      <w:pPr>
        <w:pStyle w:val="Caption"/>
        <w:rPr>
          <w:lang w:val="en-IE"/>
        </w:rPr>
      </w:pPr>
      <w:bookmarkStart w:id="1225" w:name="_Toc43942733"/>
      <w:bookmarkStart w:id="1226" w:name="_Toc69724445"/>
      <w:bookmarkStart w:id="1227" w:name="_Toc97296511"/>
      <w:bookmarkStart w:id="1228" w:name="_Toc172912759"/>
      <w:bookmarkStart w:id="1229" w:name="_Toc20226628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10</w:t>
      </w:r>
      <w:r w:rsidRPr="00FF19B1">
        <w:rPr>
          <w:lang w:val="en-IE"/>
        </w:rPr>
        <w:fldChar w:fldCharType="end"/>
      </w:r>
      <w:r w:rsidRPr="00FF19B1">
        <w:rPr>
          <w:lang w:val="en-IE"/>
        </w:rPr>
        <w:t>: Departure specific scenario</w:t>
      </w:r>
      <w:r w:rsidR="008464B4" w:rsidRPr="00FF19B1">
        <w:rPr>
          <w:lang w:val="en-IE"/>
        </w:rPr>
        <w:t>s</w:t>
      </w:r>
      <w:r w:rsidRPr="00FF19B1">
        <w:rPr>
          <w:lang w:val="en-IE"/>
        </w:rPr>
        <w:t xml:space="preserve"> organisation</w:t>
      </w:r>
      <w:bookmarkEnd w:id="1225"/>
      <w:bookmarkEnd w:id="1226"/>
      <w:bookmarkEnd w:id="1227"/>
      <w:bookmarkEnd w:id="1228"/>
      <w:bookmarkEnd w:id="1229"/>
    </w:p>
    <w:p w14:paraId="67614C65" w14:textId="798BD281" w:rsidR="00B82898" w:rsidRPr="00FF19B1" w:rsidRDefault="00F858AD" w:rsidP="00B82898">
      <w:pPr>
        <w:rPr>
          <w:lang w:val="en-IE"/>
        </w:rPr>
      </w:pPr>
      <w:r w:rsidRPr="00FF19B1">
        <w:rPr>
          <w:lang w:val="en-IE"/>
        </w:rPr>
        <w:t>The</w:t>
      </w:r>
      <w:r w:rsidR="00F82849" w:rsidRPr="00FF19B1">
        <w:rPr>
          <w:lang w:val="en-IE"/>
        </w:rPr>
        <w:t xml:space="preserve"> following</w:t>
      </w:r>
      <w:r w:rsidR="00707947" w:rsidRPr="00FF19B1">
        <w:rPr>
          <w:lang w:val="en-IE"/>
        </w:rPr>
        <w:t xml:space="preserve"> scenarios </w:t>
      </w:r>
      <w:r w:rsidR="002D0162" w:rsidRPr="00FF19B1">
        <w:rPr>
          <w:lang w:val="en-IE"/>
        </w:rPr>
        <w:t>depict the</w:t>
      </w:r>
      <w:r w:rsidR="00C40D3E" w:rsidRPr="00FF19B1">
        <w:rPr>
          <w:lang w:val="en-IE"/>
        </w:rPr>
        <w:t xml:space="preserve"> interaction between the Holder of the Transit Procedure </w:t>
      </w:r>
      <w:r w:rsidR="00725A53" w:rsidRPr="00FF19B1">
        <w:rPr>
          <w:lang w:val="en-IE"/>
        </w:rPr>
        <w:t>and the</w:t>
      </w:r>
      <w:r w:rsidR="00C40D3E" w:rsidRPr="00FF19B1">
        <w:rPr>
          <w:lang w:val="en-IE"/>
        </w:rPr>
        <w:t xml:space="preserve"> </w:t>
      </w:r>
      <w:r w:rsidR="00FA4DDB" w:rsidRPr="00FF19B1">
        <w:rPr>
          <w:lang w:val="en-IE"/>
        </w:rPr>
        <w:t>Office of</w:t>
      </w:r>
      <w:r w:rsidR="00C40D3E" w:rsidRPr="00FF19B1">
        <w:rPr>
          <w:lang w:val="en-IE"/>
        </w:rPr>
        <w:t xml:space="preserve"> Departure</w:t>
      </w:r>
      <w:r w:rsidR="00B82898" w:rsidRPr="00FF19B1">
        <w:rPr>
          <w:lang w:val="en-IE"/>
        </w:rPr>
        <w:t>:</w:t>
      </w:r>
    </w:p>
    <w:p w14:paraId="07EBEBBC" w14:textId="77777777" w:rsidR="00621186" w:rsidRPr="00FF19B1" w:rsidRDefault="00621186" w:rsidP="00833A60">
      <w:pPr>
        <w:numPr>
          <w:ilvl w:val="0"/>
          <w:numId w:val="22"/>
        </w:numPr>
        <w:tabs>
          <w:tab w:val="left" w:pos="851"/>
        </w:tabs>
        <w:spacing w:before="0"/>
        <w:ind w:left="900"/>
        <w:rPr>
          <w:lang w:val="en-IE"/>
        </w:rPr>
      </w:pPr>
      <w:r w:rsidRPr="00FF19B1">
        <w:rPr>
          <w:lang w:val="en-IE"/>
        </w:rPr>
        <w:t>Declaration lodged prior to presentation of goods;</w:t>
      </w:r>
    </w:p>
    <w:p w14:paraId="00BF4F43" w14:textId="77777777" w:rsidR="00621186" w:rsidRPr="00FF19B1" w:rsidRDefault="00621186" w:rsidP="00833A60">
      <w:pPr>
        <w:numPr>
          <w:ilvl w:val="0"/>
          <w:numId w:val="22"/>
        </w:numPr>
        <w:tabs>
          <w:tab w:val="left" w:pos="851"/>
        </w:tabs>
        <w:spacing w:before="0"/>
        <w:ind w:left="900"/>
        <w:rPr>
          <w:lang w:val="en-IE"/>
        </w:rPr>
      </w:pPr>
      <w:r w:rsidRPr="00FF19B1">
        <w:rPr>
          <w:lang w:val="en-IE"/>
        </w:rPr>
        <w:t>Correction of declaration lodged prior to presentation of goods;</w:t>
      </w:r>
    </w:p>
    <w:p w14:paraId="46506726" w14:textId="77777777" w:rsidR="00621186" w:rsidRPr="00FF19B1" w:rsidRDefault="00621186" w:rsidP="00833A60">
      <w:pPr>
        <w:numPr>
          <w:ilvl w:val="0"/>
          <w:numId w:val="22"/>
        </w:numPr>
        <w:tabs>
          <w:tab w:val="left" w:pos="851"/>
        </w:tabs>
        <w:spacing w:before="0"/>
        <w:ind w:left="900"/>
        <w:rPr>
          <w:lang w:val="en-IE"/>
        </w:rPr>
      </w:pPr>
      <w:r w:rsidRPr="00FF19B1">
        <w:rPr>
          <w:lang w:val="en-IE"/>
        </w:rPr>
        <w:t>Cancellation of declaration lodged prior to presentation of goods;</w:t>
      </w:r>
    </w:p>
    <w:p w14:paraId="3E7EABE8" w14:textId="761EA168" w:rsidR="00621186" w:rsidRPr="00FF19B1" w:rsidRDefault="00621186" w:rsidP="00833A60">
      <w:pPr>
        <w:numPr>
          <w:ilvl w:val="0"/>
          <w:numId w:val="22"/>
        </w:numPr>
        <w:tabs>
          <w:tab w:val="left" w:pos="851"/>
        </w:tabs>
        <w:spacing w:before="0"/>
        <w:ind w:left="900"/>
        <w:rPr>
          <w:lang w:val="en-IE"/>
        </w:rPr>
      </w:pPr>
      <w:r w:rsidRPr="00FF19B1">
        <w:rPr>
          <w:lang w:val="en-IE"/>
        </w:rPr>
        <w:t>Transit presentation notification valid or not</w:t>
      </w:r>
      <w:r w:rsidR="00C20100" w:rsidRPr="00FF19B1">
        <w:rPr>
          <w:lang w:val="en-IE"/>
        </w:rPr>
        <w:t>;</w:t>
      </w:r>
    </w:p>
    <w:p w14:paraId="1ABCB1DC" w14:textId="5A469390" w:rsidR="00B82898" w:rsidRPr="00FF19B1" w:rsidRDefault="00B82898" w:rsidP="00833A60">
      <w:pPr>
        <w:numPr>
          <w:ilvl w:val="0"/>
          <w:numId w:val="22"/>
        </w:numPr>
        <w:tabs>
          <w:tab w:val="left" w:pos="851"/>
        </w:tabs>
        <w:spacing w:before="0"/>
        <w:ind w:left="900"/>
        <w:rPr>
          <w:lang w:val="en-IE"/>
        </w:rPr>
      </w:pPr>
      <w:r w:rsidRPr="00FF19B1">
        <w:rPr>
          <w:lang w:val="en-IE"/>
        </w:rPr>
        <w:t xml:space="preserve">Rejection or acceptance of a declaration at the </w:t>
      </w:r>
      <w:r w:rsidR="00FA4DDB" w:rsidRPr="00FF19B1">
        <w:rPr>
          <w:lang w:val="en-IE"/>
        </w:rPr>
        <w:t>Office of</w:t>
      </w:r>
      <w:r w:rsidRPr="00FF19B1">
        <w:rPr>
          <w:lang w:val="en-IE"/>
        </w:rPr>
        <w:t xml:space="preserve"> Departure</w:t>
      </w:r>
      <w:r w:rsidR="00811B00" w:rsidRPr="00FF19B1">
        <w:rPr>
          <w:lang w:val="en-IE"/>
        </w:rPr>
        <w:t>;</w:t>
      </w:r>
    </w:p>
    <w:p w14:paraId="01D44AB7" w14:textId="4D86CBCA" w:rsidR="00572D7C" w:rsidRPr="00FF19B1" w:rsidRDefault="00572D7C" w:rsidP="00833A60">
      <w:pPr>
        <w:numPr>
          <w:ilvl w:val="0"/>
          <w:numId w:val="22"/>
        </w:numPr>
        <w:tabs>
          <w:tab w:val="left" w:pos="851"/>
        </w:tabs>
        <w:spacing w:before="0"/>
        <w:ind w:left="900"/>
        <w:rPr>
          <w:lang w:val="en-IE"/>
        </w:rPr>
      </w:pPr>
      <w:r w:rsidRPr="00FF19B1">
        <w:rPr>
          <w:lang w:val="en-IE"/>
        </w:rPr>
        <w:t>Declaration amendment accepted or not;</w:t>
      </w:r>
    </w:p>
    <w:p w14:paraId="53FFFF5D" w14:textId="3EE407CB" w:rsidR="00B82898" w:rsidRPr="00FF19B1" w:rsidRDefault="00B82898" w:rsidP="00833A60">
      <w:pPr>
        <w:numPr>
          <w:ilvl w:val="0"/>
          <w:numId w:val="22"/>
        </w:numPr>
        <w:tabs>
          <w:tab w:val="left" w:pos="851"/>
        </w:tabs>
        <w:spacing w:before="0"/>
        <w:ind w:left="900"/>
        <w:rPr>
          <w:lang w:val="en-IE"/>
        </w:rPr>
      </w:pPr>
      <w:r w:rsidRPr="00FF19B1">
        <w:rPr>
          <w:lang w:val="en-IE"/>
        </w:rPr>
        <w:t xml:space="preserve">Release for Transit or a non-release for Transit at the </w:t>
      </w:r>
      <w:r w:rsidR="00FA4DDB" w:rsidRPr="00FF19B1">
        <w:rPr>
          <w:lang w:val="en-IE"/>
        </w:rPr>
        <w:t>Office of</w:t>
      </w:r>
      <w:r w:rsidRPr="00FF19B1">
        <w:rPr>
          <w:lang w:val="en-IE"/>
        </w:rPr>
        <w:t xml:space="preserve"> Departure</w:t>
      </w:r>
      <w:r w:rsidR="00811B00" w:rsidRPr="00FF19B1">
        <w:rPr>
          <w:lang w:val="en-IE"/>
        </w:rPr>
        <w:t>;</w:t>
      </w:r>
    </w:p>
    <w:p w14:paraId="696D6149" w14:textId="3791D402" w:rsidR="00CD1EAE" w:rsidRPr="00FF19B1" w:rsidRDefault="00B82898" w:rsidP="00833A60">
      <w:pPr>
        <w:numPr>
          <w:ilvl w:val="0"/>
          <w:numId w:val="22"/>
        </w:numPr>
        <w:tabs>
          <w:tab w:val="left" w:pos="851"/>
        </w:tabs>
        <w:spacing w:before="0"/>
        <w:ind w:left="900"/>
        <w:rPr>
          <w:lang w:val="en-IE"/>
        </w:rPr>
      </w:pPr>
      <w:r w:rsidRPr="00FF19B1">
        <w:rPr>
          <w:lang w:val="en-IE"/>
        </w:rPr>
        <w:t>Release request accepted or not</w:t>
      </w:r>
      <w:r w:rsidR="00811B00" w:rsidRPr="00FF19B1">
        <w:rPr>
          <w:lang w:val="en-IE"/>
        </w:rPr>
        <w:t>;</w:t>
      </w:r>
    </w:p>
    <w:p w14:paraId="243A21BC" w14:textId="5898C44F" w:rsidR="00B82898" w:rsidRPr="00FF19B1" w:rsidRDefault="008471EC" w:rsidP="00B82898">
      <w:pPr>
        <w:rPr>
          <w:lang w:val="en-IE"/>
        </w:rPr>
      </w:pPr>
      <w:r w:rsidRPr="00FF19B1">
        <w:rPr>
          <w:lang w:val="en-IE"/>
        </w:rPr>
        <w:t xml:space="preserve">Another category of scenarios </w:t>
      </w:r>
      <w:r w:rsidR="00FC7F01" w:rsidRPr="00FF19B1">
        <w:rPr>
          <w:lang w:val="en-IE"/>
        </w:rPr>
        <w:t xml:space="preserve">concern control at the </w:t>
      </w:r>
      <w:r w:rsidR="00FA4DDB" w:rsidRPr="00FF19B1">
        <w:rPr>
          <w:lang w:val="en-IE"/>
        </w:rPr>
        <w:t>Office of</w:t>
      </w:r>
      <w:r w:rsidR="00FC7F01" w:rsidRPr="00FF19B1">
        <w:rPr>
          <w:lang w:val="en-IE"/>
        </w:rPr>
        <w:t xml:space="preserve"> Departure. </w:t>
      </w:r>
      <w:r w:rsidR="00B82898" w:rsidRPr="00FF19B1">
        <w:rPr>
          <w:lang w:val="en-IE"/>
        </w:rPr>
        <w:t>It should be noted that control may or may not take place at Departure.</w:t>
      </w:r>
      <w:r w:rsidR="00FC7F01" w:rsidRPr="00FF19B1">
        <w:rPr>
          <w:lang w:val="en-IE"/>
        </w:rPr>
        <w:t xml:space="preserve"> There are different possibilities</w:t>
      </w:r>
      <w:r w:rsidR="00B82898" w:rsidRPr="00FF19B1">
        <w:rPr>
          <w:lang w:val="en-IE"/>
        </w:rPr>
        <w:t>:</w:t>
      </w:r>
    </w:p>
    <w:p w14:paraId="652CF892" w14:textId="77777777" w:rsidR="00B82898" w:rsidRPr="00FF19B1" w:rsidRDefault="00B82898" w:rsidP="00833A60">
      <w:pPr>
        <w:numPr>
          <w:ilvl w:val="0"/>
          <w:numId w:val="23"/>
        </w:numPr>
        <w:tabs>
          <w:tab w:val="left" w:pos="851"/>
        </w:tabs>
        <w:spacing w:before="0"/>
        <w:ind w:left="900"/>
        <w:rPr>
          <w:lang w:val="en-IE"/>
        </w:rPr>
      </w:pPr>
      <w:r w:rsidRPr="00FF19B1">
        <w:rPr>
          <w:lang w:val="en-IE"/>
        </w:rPr>
        <w:t xml:space="preserve">The goods are released for </w:t>
      </w:r>
      <w:r w:rsidR="00811B00" w:rsidRPr="00FF19B1">
        <w:rPr>
          <w:lang w:val="en-IE"/>
        </w:rPr>
        <w:t>t</w:t>
      </w:r>
      <w:r w:rsidRPr="00FF19B1">
        <w:rPr>
          <w:lang w:val="en-IE"/>
        </w:rPr>
        <w:t>ransit without control</w:t>
      </w:r>
      <w:r w:rsidR="00811B00" w:rsidRPr="00FF19B1">
        <w:rPr>
          <w:lang w:val="en-IE"/>
        </w:rPr>
        <w:t>;</w:t>
      </w:r>
    </w:p>
    <w:p w14:paraId="0948D9A0" w14:textId="77777777" w:rsidR="00B82898" w:rsidRPr="00FF19B1" w:rsidRDefault="00B82898" w:rsidP="00833A60">
      <w:pPr>
        <w:numPr>
          <w:ilvl w:val="0"/>
          <w:numId w:val="23"/>
        </w:numPr>
        <w:tabs>
          <w:tab w:val="left" w:pos="851"/>
        </w:tabs>
        <w:spacing w:before="0"/>
        <w:ind w:left="900"/>
        <w:rPr>
          <w:lang w:val="en-IE"/>
        </w:rPr>
      </w:pPr>
      <w:r w:rsidRPr="00FF19B1">
        <w:rPr>
          <w:lang w:val="en-IE"/>
        </w:rPr>
        <w:t xml:space="preserve">The goods are not released for </w:t>
      </w:r>
      <w:r w:rsidR="00811B00" w:rsidRPr="00FF19B1">
        <w:rPr>
          <w:lang w:val="en-IE"/>
        </w:rPr>
        <w:t>t</w:t>
      </w:r>
      <w:r w:rsidRPr="00FF19B1">
        <w:rPr>
          <w:lang w:val="en-IE"/>
        </w:rPr>
        <w:t>ransit, without control</w:t>
      </w:r>
      <w:r w:rsidR="00811B00" w:rsidRPr="00FF19B1">
        <w:rPr>
          <w:lang w:val="en-IE"/>
        </w:rPr>
        <w:t>;</w:t>
      </w:r>
    </w:p>
    <w:p w14:paraId="4AD187C5" w14:textId="77777777" w:rsidR="00B82898" w:rsidRPr="00FF19B1" w:rsidRDefault="00B82898" w:rsidP="00833A60">
      <w:pPr>
        <w:numPr>
          <w:ilvl w:val="0"/>
          <w:numId w:val="23"/>
        </w:numPr>
        <w:tabs>
          <w:tab w:val="left" w:pos="851"/>
        </w:tabs>
        <w:spacing w:before="0"/>
        <w:ind w:left="900"/>
        <w:rPr>
          <w:lang w:val="en-IE"/>
        </w:rPr>
      </w:pPr>
      <w:r w:rsidRPr="00FF19B1">
        <w:rPr>
          <w:lang w:val="en-IE"/>
        </w:rPr>
        <w:t>The goods are controlled.</w:t>
      </w:r>
    </w:p>
    <w:p w14:paraId="635276B1" w14:textId="03C33DB9" w:rsidR="00B82898" w:rsidRPr="00FF19B1" w:rsidRDefault="00B82898" w:rsidP="00B82898">
      <w:pPr>
        <w:rPr>
          <w:lang w:val="en-IE"/>
        </w:rPr>
      </w:pPr>
      <w:r w:rsidRPr="00FF19B1">
        <w:rPr>
          <w:lang w:val="en-IE"/>
        </w:rPr>
        <w:t xml:space="preserve">When control </w:t>
      </w:r>
      <w:r w:rsidR="00343277" w:rsidRPr="00FF19B1">
        <w:rPr>
          <w:lang w:val="en-IE"/>
        </w:rPr>
        <w:t>takes</w:t>
      </w:r>
      <w:r w:rsidRPr="00FF19B1">
        <w:rPr>
          <w:lang w:val="en-IE"/>
        </w:rPr>
        <w:t xml:space="preserve"> place, different outcomes are possible:</w:t>
      </w:r>
    </w:p>
    <w:p w14:paraId="6DA0543E" w14:textId="4A839918" w:rsidR="00B82898" w:rsidRPr="00FF19B1" w:rsidRDefault="00B82898" w:rsidP="00833A60">
      <w:pPr>
        <w:numPr>
          <w:ilvl w:val="0"/>
          <w:numId w:val="24"/>
        </w:numPr>
        <w:tabs>
          <w:tab w:val="left" w:pos="851"/>
        </w:tabs>
        <w:spacing w:before="0"/>
        <w:ind w:left="900"/>
        <w:rPr>
          <w:lang w:val="en-IE"/>
        </w:rPr>
      </w:pPr>
      <w:r w:rsidRPr="00FF19B1">
        <w:rPr>
          <w:lang w:val="en-IE"/>
        </w:rPr>
        <w:t xml:space="preserve">Control </w:t>
      </w:r>
      <w:r w:rsidR="00343277" w:rsidRPr="00FF19B1">
        <w:rPr>
          <w:lang w:val="en-IE"/>
        </w:rPr>
        <w:t xml:space="preserve">result </w:t>
      </w:r>
      <w:r w:rsidR="00582ED9" w:rsidRPr="00FF19B1">
        <w:rPr>
          <w:lang w:val="en-IE"/>
        </w:rPr>
        <w:t>is</w:t>
      </w:r>
      <w:r w:rsidRPr="00FF19B1">
        <w:rPr>
          <w:lang w:val="en-IE"/>
        </w:rPr>
        <w:t xml:space="preserve"> satisfactory</w:t>
      </w:r>
      <w:r w:rsidR="002B3437" w:rsidRPr="00FF19B1">
        <w:rPr>
          <w:lang w:val="en-IE"/>
        </w:rPr>
        <w:t>:</w:t>
      </w:r>
      <w:r w:rsidRPr="00FF19B1">
        <w:rPr>
          <w:lang w:val="en-IE"/>
        </w:rPr>
        <w:t xml:space="preserve"> the </w:t>
      </w:r>
      <w:r w:rsidR="00737244" w:rsidRPr="00FF19B1">
        <w:rPr>
          <w:lang w:val="en-IE"/>
        </w:rPr>
        <w:t>movement</w:t>
      </w:r>
      <w:r w:rsidRPr="00FF19B1">
        <w:rPr>
          <w:lang w:val="en-IE"/>
        </w:rPr>
        <w:t xml:space="preserve"> </w:t>
      </w:r>
      <w:r w:rsidR="00DD6740" w:rsidRPr="00FF19B1">
        <w:rPr>
          <w:lang w:val="en-IE"/>
        </w:rPr>
        <w:t>is</w:t>
      </w:r>
      <w:r w:rsidRPr="00FF19B1">
        <w:rPr>
          <w:lang w:val="en-IE"/>
        </w:rPr>
        <w:t xml:space="preserve"> released</w:t>
      </w:r>
      <w:r w:rsidR="00737244" w:rsidRPr="00FF19B1">
        <w:rPr>
          <w:lang w:val="en-IE"/>
        </w:rPr>
        <w:t xml:space="preserve"> for transit</w:t>
      </w:r>
      <w:r w:rsidR="003D5F84" w:rsidRPr="00FF19B1">
        <w:rPr>
          <w:lang w:val="en-IE"/>
        </w:rPr>
        <w:t>;</w:t>
      </w:r>
    </w:p>
    <w:p w14:paraId="3ACCB699" w14:textId="2D142FEA" w:rsidR="00B82898" w:rsidRPr="00FF19B1" w:rsidRDefault="002A17B1" w:rsidP="00833A60">
      <w:pPr>
        <w:numPr>
          <w:ilvl w:val="0"/>
          <w:numId w:val="24"/>
        </w:numPr>
        <w:tabs>
          <w:tab w:val="left" w:pos="851"/>
        </w:tabs>
        <w:spacing w:before="0"/>
        <w:ind w:left="900"/>
        <w:rPr>
          <w:lang w:val="en-IE"/>
        </w:rPr>
      </w:pPr>
      <w:r w:rsidRPr="00FF19B1">
        <w:rPr>
          <w:lang w:val="en-IE"/>
        </w:rPr>
        <w:t>Control result shows m</w:t>
      </w:r>
      <w:r w:rsidR="00B82898" w:rsidRPr="00FF19B1">
        <w:rPr>
          <w:lang w:val="en-IE"/>
        </w:rPr>
        <w:t>ajor discrepancies</w:t>
      </w:r>
      <w:r w:rsidR="002B3437" w:rsidRPr="00FF19B1">
        <w:rPr>
          <w:lang w:val="en-IE"/>
        </w:rPr>
        <w:t>:</w:t>
      </w:r>
      <w:r w:rsidR="00B82898" w:rsidRPr="00FF19B1">
        <w:rPr>
          <w:lang w:val="en-IE"/>
        </w:rPr>
        <w:t xml:space="preserve"> </w:t>
      </w:r>
      <w:r w:rsidR="00811B00" w:rsidRPr="00FF19B1">
        <w:rPr>
          <w:lang w:val="en-IE"/>
        </w:rPr>
        <w:t>the movement cannot be released for transit</w:t>
      </w:r>
      <w:r w:rsidR="003D5F84" w:rsidRPr="00FF19B1">
        <w:rPr>
          <w:lang w:val="en-IE"/>
        </w:rPr>
        <w:t>;</w:t>
      </w:r>
    </w:p>
    <w:p w14:paraId="5A85F0F5" w14:textId="1818F9A8" w:rsidR="00B82898" w:rsidRPr="00FF19B1" w:rsidRDefault="002A17B1" w:rsidP="00833A60">
      <w:pPr>
        <w:numPr>
          <w:ilvl w:val="0"/>
          <w:numId w:val="24"/>
        </w:numPr>
        <w:tabs>
          <w:tab w:val="left" w:pos="851"/>
        </w:tabs>
        <w:spacing w:before="0"/>
        <w:ind w:left="900"/>
        <w:rPr>
          <w:lang w:val="en-IE"/>
        </w:rPr>
      </w:pPr>
      <w:r w:rsidRPr="00FF19B1">
        <w:rPr>
          <w:lang w:val="en-IE"/>
        </w:rPr>
        <w:lastRenderedPageBreak/>
        <w:t>Control result shows m</w:t>
      </w:r>
      <w:r w:rsidR="00B82898" w:rsidRPr="00FF19B1">
        <w:rPr>
          <w:lang w:val="en-IE"/>
        </w:rPr>
        <w:t xml:space="preserve">inor revisions </w:t>
      </w:r>
      <w:r w:rsidR="007E6B28" w:rsidRPr="00FF19B1">
        <w:rPr>
          <w:lang w:val="en-IE"/>
        </w:rPr>
        <w:t>are</w:t>
      </w:r>
      <w:r w:rsidR="00B82898" w:rsidRPr="00FF19B1">
        <w:rPr>
          <w:lang w:val="en-IE"/>
        </w:rPr>
        <w:t xml:space="preserve"> required</w:t>
      </w:r>
      <w:r w:rsidR="00165DE4" w:rsidRPr="00FF19B1">
        <w:rPr>
          <w:lang w:val="en-IE"/>
        </w:rPr>
        <w:t>,</w:t>
      </w:r>
      <w:r w:rsidR="00B82898" w:rsidRPr="00FF19B1">
        <w:rPr>
          <w:lang w:val="en-IE"/>
        </w:rPr>
        <w:t xml:space="preserve"> </w:t>
      </w:r>
      <w:r w:rsidR="00725A53" w:rsidRPr="00FF19B1">
        <w:rPr>
          <w:lang w:val="en-IE"/>
        </w:rPr>
        <w:t>and the</w:t>
      </w:r>
      <w:r w:rsidR="00B82898" w:rsidRPr="00FF19B1">
        <w:rPr>
          <w:lang w:val="en-IE"/>
        </w:rPr>
        <w:t xml:space="preserve"> </w:t>
      </w:r>
      <w:r w:rsidR="007E6B28" w:rsidRPr="00FF19B1">
        <w:rPr>
          <w:lang w:val="en-IE"/>
        </w:rPr>
        <w:t>Holder of the Transit Procedure</w:t>
      </w:r>
      <w:r w:rsidR="00811B00" w:rsidRPr="00FF19B1">
        <w:rPr>
          <w:lang w:val="en-IE"/>
        </w:rPr>
        <w:t xml:space="preserve"> </w:t>
      </w:r>
      <w:r w:rsidR="007E6B28" w:rsidRPr="00FF19B1">
        <w:rPr>
          <w:lang w:val="en-IE"/>
        </w:rPr>
        <w:t>gives</w:t>
      </w:r>
      <w:r w:rsidR="00B82898" w:rsidRPr="00FF19B1">
        <w:rPr>
          <w:lang w:val="en-IE"/>
        </w:rPr>
        <w:t xml:space="preserve"> no opposition</w:t>
      </w:r>
      <w:r w:rsidR="002B3437" w:rsidRPr="00FF19B1">
        <w:rPr>
          <w:lang w:val="en-IE"/>
        </w:rPr>
        <w:t>:</w:t>
      </w:r>
      <w:r w:rsidR="00B82898" w:rsidRPr="00FF19B1">
        <w:rPr>
          <w:lang w:val="en-IE"/>
        </w:rPr>
        <w:t xml:space="preserve"> the </w:t>
      </w:r>
      <w:r w:rsidR="0056125A" w:rsidRPr="00FF19B1">
        <w:rPr>
          <w:lang w:val="en-IE"/>
        </w:rPr>
        <w:t xml:space="preserve">transit </w:t>
      </w:r>
      <w:r w:rsidR="00811B00" w:rsidRPr="00FF19B1">
        <w:rPr>
          <w:lang w:val="en-IE"/>
        </w:rPr>
        <w:t xml:space="preserve">movement </w:t>
      </w:r>
      <w:r w:rsidR="0056125A" w:rsidRPr="00FF19B1">
        <w:rPr>
          <w:lang w:val="en-IE"/>
        </w:rPr>
        <w:t>is</w:t>
      </w:r>
      <w:r w:rsidR="00811B00" w:rsidRPr="00FF19B1">
        <w:rPr>
          <w:lang w:val="en-IE"/>
        </w:rPr>
        <w:t xml:space="preserve"> released for transit</w:t>
      </w:r>
      <w:r w:rsidR="003D5F84" w:rsidRPr="00FF19B1">
        <w:rPr>
          <w:lang w:val="en-IE"/>
        </w:rPr>
        <w:t>;</w:t>
      </w:r>
    </w:p>
    <w:p w14:paraId="5F79DDFD" w14:textId="3A25C74E" w:rsidR="00B82898" w:rsidRPr="00FF19B1" w:rsidRDefault="00B82898" w:rsidP="00833A60">
      <w:pPr>
        <w:numPr>
          <w:ilvl w:val="0"/>
          <w:numId w:val="24"/>
        </w:numPr>
        <w:tabs>
          <w:tab w:val="left" w:pos="851"/>
        </w:tabs>
        <w:spacing w:before="0"/>
        <w:ind w:left="900"/>
        <w:rPr>
          <w:lang w:val="en-IE"/>
        </w:rPr>
      </w:pPr>
      <w:r w:rsidRPr="00FF19B1">
        <w:rPr>
          <w:lang w:val="en-IE"/>
        </w:rPr>
        <w:t xml:space="preserve">Minor revisions </w:t>
      </w:r>
      <w:r w:rsidR="00A06E64" w:rsidRPr="00FF19B1">
        <w:rPr>
          <w:lang w:val="en-IE"/>
        </w:rPr>
        <w:t>are</w:t>
      </w:r>
      <w:r w:rsidRPr="00FF19B1">
        <w:rPr>
          <w:lang w:val="en-IE"/>
        </w:rPr>
        <w:t xml:space="preserve"> </w:t>
      </w:r>
      <w:r w:rsidR="00BF239E" w:rsidRPr="00FF19B1">
        <w:rPr>
          <w:lang w:val="en-IE"/>
        </w:rPr>
        <w:t>required,</w:t>
      </w:r>
      <w:r w:rsidRPr="00FF19B1">
        <w:rPr>
          <w:lang w:val="en-IE"/>
        </w:rPr>
        <w:t xml:space="preserve"> </w:t>
      </w:r>
      <w:r w:rsidR="00725A53" w:rsidRPr="00FF19B1">
        <w:rPr>
          <w:lang w:val="en-IE"/>
        </w:rPr>
        <w:t>and the</w:t>
      </w:r>
      <w:r w:rsidR="001C1558" w:rsidRPr="00FF19B1">
        <w:rPr>
          <w:lang w:val="en-IE"/>
        </w:rPr>
        <w:t xml:space="preserve"> Holder of the Transit Procedure</w:t>
      </w:r>
      <w:r w:rsidRPr="00FF19B1">
        <w:rPr>
          <w:lang w:val="en-IE"/>
        </w:rPr>
        <w:t xml:space="preserve"> </w:t>
      </w:r>
      <w:r w:rsidR="00A06E64" w:rsidRPr="00FF19B1">
        <w:rPr>
          <w:lang w:val="en-IE"/>
        </w:rPr>
        <w:t>gives</w:t>
      </w:r>
      <w:r w:rsidR="001C1558" w:rsidRPr="00FF19B1">
        <w:rPr>
          <w:lang w:val="en-IE"/>
        </w:rPr>
        <w:t xml:space="preserve"> </w:t>
      </w:r>
      <w:r w:rsidR="000B0972" w:rsidRPr="00FF19B1">
        <w:rPr>
          <w:lang w:val="en-IE"/>
        </w:rPr>
        <w:t xml:space="preserve">no </w:t>
      </w:r>
      <w:r w:rsidRPr="00FF19B1">
        <w:rPr>
          <w:lang w:val="en-IE"/>
        </w:rPr>
        <w:t>advice</w:t>
      </w:r>
      <w:r w:rsidR="00A06E64" w:rsidRPr="00FF19B1">
        <w:rPr>
          <w:lang w:val="en-IE"/>
        </w:rPr>
        <w:t>:</w:t>
      </w:r>
      <w:r w:rsidRPr="00FF19B1">
        <w:rPr>
          <w:lang w:val="en-IE"/>
        </w:rPr>
        <w:t xml:space="preserve"> the </w:t>
      </w:r>
      <w:r w:rsidR="00A06E64" w:rsidRPr="00FF19B1">
        <w:rPr>
          <w:lang w:val="en-IE"/>
        </w:rPr>
        <w:t xml:space="preserve">transit </w:t>
      </w:r>
      <w:r w:rsidRPr="00FF19B1">
        <w:rPr>
          <w:lang w:val="en-IE"/>
        </w:rPr>
        <w:t>movement is set to “Under release request”</w:t>
      </w:r>
      <w:r w:rsidR="009064F8" w:rsidRPr="00FF19B1">
        <w:rPr>
          <w:lang w:val="en-IE"/>
        </w:rPr>
        <w:t>.</w:t>
      </w:r>
      <w:r w:rsidRPr="00FF19B1">
        <w:rPr>
          <w:lang w:val="en-IE"/>
        </w:rPr>
        <w:t xml:space="preserve"> </w:t>
      </w:r>
      <w:r w:rsidR="009064F8" w:rsidRPr="00FF19B1">
        <w:rPr>
          <w:lang w:val="en-IE"/>
        </w:rPr>
        <w:t>Subsequently</w:t>
      </w:r>
      <w:r w:rsidR="00D0455A" w:rsidRPr="00FF19B1">
        <w:rPr>
          <w:lang w:val="en-IE"/>
        </w:rPr>
        <w:t>, the</w:t>
      </w:r>
      <w:r w:rsidRPr="00FF19B1">
        <w:rPr>
          <w:lang w:val="en-IE"/>
        </w:rPr>
        <w:t xml:space="preserve"> </w:t>
      </w:r>
      <w:r w:rsidR="002F4F34" w:rsidRPr="00FF19B1">
        <w:rPr>
          <w:lang w:val="en-IE"/>
        </w:rPr>
        <w:t>Holder of the Transit Procedure</w:t>
      </w:r>
      <w:r w:rsidR="00811B00" w:rsidRPr="00FF19B1">
        <w:rPr>
          <w:lang w:val="en-IE"/>
        </w:rPr>
        <w:t xml:space="preserve"> </w:t>
      </w:r>
      <w:r w:rsidRPr="00FF19B1">
        <w:rPr>
          <w:lang w:val="en-IE"/>
        </w:rPr>
        <w:t xml:space="preserve">has to </w:t>
      </w:r>
      <w:r w:rsidR="009064F8" w:rsidRPr="00FF19B1">
        <w:rPr>
          <w:lang w:val="en-IE"/>
        </w:rPr>
        <w:t xml:space="preserve">provide </w:t>
      </w:r>
      <w:r w:rsidR="003566FF" w:rsidRPr="00FF19B1">
        <w:rPr>
          <w:lang w:val="en-IE"/>
        </w:rPr>
        <w:t>an</w:t>
      </w:r>
      <w:r w:rsidRPr="00FF19B1">
        <w:rPr>
          <w:lang w:val="en-IE"/>
        </w:rPr>
        <w:t xml:space="preserve"> advice (positive or negative) </w:t>
      </w:r>
      <w:r w:rsidR="00BF239E" w:rsidRPr="00FF19B1">
        <w:rPr>
          <w:lang w:val="en-IE"/>
        </w:rPr>
        <w:t>within</w:t>
      </w:r>
      <w:r w:rsidR="000A6E31" w:rsidRPr="00FF19B1">
        <w:rPr>
          <w:lang w:val="en-IE"/>
        </w:rPr>
        <w:t xml:space="preserve"> a timer limit </w:t>
      </w:r>
      <w:r w:rsidRPr="00FF19B1">
        <w:rPr>
          <w:lang w:val="en-IE"/>
        </w:rPr>
        <w:t xml:space="preserve">by means of </w:t>
      </w:r>
      <w:r w:rsidR="00DE7A8B" w:rsidRPr="00FF19B1">
        <w:rPr>
          <w:lang w:val="en-IE"/>
        </w:rPr>
        <w:t>the</w:t>
      </w:r>
      <w:r w:rsidRPr="00FF19B1">
        <w:rPr>
          <w:lang w:val="en-IE"/>
        </w:rPr>
        <w:t xml:space="preserve"> </w:t>
      </w:r>
      <w:r w:rsidR="004F44A0" w:rsidRPr="00FF19B1">
        <w:rPr>
          <w:lang w:val="en-IE"/>
        </w:rPr>
        <w:t>‘</w:t>
      </w:r>
      <w:r w:rsidRPr="00FF19B1">
        <w:rPr>
          <w:lang w:val="en-IE"/>
        </w:rPr>
        <w:t>Request of Release</w:t>
      </w:r>
      <w:r w:rsidR="004F44A0" w:rsidRPr="00FF19B1">
        <w:rPr>
          <w:lang w:val="en-IE"/>
        </w:rPr>
        <w:t>’</w:t>
      </w:r>
      <w:r w:rsidRPr="00FF19B1">
        <w:rPr>
          <w:lang w:val="en-IE"/>
        </w:rPr>
        <w:t xml:space="preserve"> E_REQ_REL (</w:t>
      </w:r>
      <w:r w:rsidR="00A01446" w:rsidRPr="00FF19B1">
        <w:rPr>
          <w:lang w:val="en-IE"/>
        </w:rPr>
        <w:t>IE054</w:t>
      </w:r>
      <w:r w:rsidRPr="00FF19B1">
        <w:rPr>
          <w:lang w:val="en-IE"/>
        </w:rPr>
        <w:t>)</w:t>
      </w:r>
      <w:r w:rsidR="00DE7A8B" w:rsidRPr="00FF19B1">
        <w:rPr>
          <w:lang w:val="en-IE"/>
        </w:rPr>
        <w:t xml:space="preserve"> message</w:t>
      </w:r>
      <w:r w:rsidR="0054763E" w:rsidRPr="00FF19B1">
        <w:rPr>
          <w:lang w:val="en-IE"/>
        </w:rPr>
        <w:t xml:space="preserve"> (</w:t>
      </w:r>
      <w:r w:rsidR="009064F8" w:rsidRPr="00FF19B1">
        <w:rPr>
          <w:lang w:val="en-IE"/>
        </w:rPr>
        <w:t xml:space="preserve">i.e. </w:t>
      </w:r>
      <w:r w:rsidR="0054763E" w:rsidRPr="00FF19B1">
        <w:rPr>
          <w:lang w:val="en-IE"/>
        </w:rPr>
        <w:t xml:space="preserve">flag ‘Release requested’ </w:t>
      </w:r>
      <w:r w:rsidR="009064F8" w:rsidRPr="00FF19B1">
        <w:rPr>
          <w:lang w:val="en-IE"/>
        </w:rPr>
        <w:t xml:space="preserve">is set </w:t>
      </w:r>
      <w:r w:rsidR="0054763E" w:rsidRPr="00FF19B1">
        <w:rPr>
          <w:lang w:val="en-IE"/>
        </w:rPr>
        <w:t xml:space="preserve">to </w:t>
      </w:r>
      <w:r w:rsidR="00582ED9" w:rsidRPr="00FF19B1">
        <w:rPr>
          <w:lang w:val="en-IE"/>
        </w:rPr>
        <w:t xml:space="preserve">either </w:t>
      </w:r>
      <w:r w:rsidR="00EE7107" w:rsidRPr="00FF19B1">
        <w:rPr>
          <w:lang w:val="en-IE"/>
        </w:rPr>
        <w:t>‘0-No’ or ‘1-Yes’)</w:t>
      </w:r>
      <w:r w:rsidR="003D5F84" w:rsidRPr="00FF19B1">
        <w:rPr>
          <w:lang w:val="en-IE"/>
        </w:rPr>
        <w:t>;</w:t>
      </w:r>
    </w:p>
    <w:p w14:paraId="61461DD5" w14:textId="58C7EA95" w:rsidR="00811B00" w:rsidRPr="00FF19B1" w:rsidRDefault="00B82898" w:rsidP="00833A60">
      <w:pPr>
        <w:numPr>
          <w:ilvl w:val="0"/>
          <w:numId w:val="24"/>
        </w:numPr>
        <w:tabs>
          <w:tab w:val="left" w:pos="851"/>
        </w:tabs>
        <w:spacing w:before="0"/>
        <w:ind w:left="900"/>
        <w:rPr>
          <w:lang w:val="en-IE"/>
        </w:rPr>
      </w:pPr>
      <w:r w:rsidRPr="00FF19B1">
        <w:rPr>
          <w:lang w:val="en-IE"/>
        </w:rPr>
        <w:t xml:space="preserve">Minor revisions </w:t>
      </w:r>
      <w:r w:rsidR="00991639" w:rsidRPr="00FF19B1">
        <w:rPr>
          <w:lang w:val="en-IE"/>
        </w:rPr>
        <w:t>are</w:t>
      </w:r>
      <w:r w:rsidRPr="00FF19B1">
        <w:rPr>
          <w:lang w:val="en-IE"/>
        </w:rPr>
        <w:t xml:space="preserve"> </w:t>
      </w:r>
      <w:r w:rsidR="00BF239E" w:rsidRPr="00FF19B1">
        <w:rPr>
          <w:lang w:val="en-IE"/>
        </w:rPr>
        <w:t>required,</w:t>
      </w:r>
      <w:r w:rsidRPr="00FF19B1">
        <w:rPr>
          <w:lang w:val="en-IE"/>
        </w:rPr>
        <w:t xml:space="preserve"> </w:t>
      </w:r>
      <w:r w:rsidR="00725A53" w:rsidRPr="00FF19B1">
        <w:rPr>
          <w:lang w:val="en-IE"/>
        </w:rPr>
        <w:t>and the</w:t>
      </w:r>
      <w:r w:rsidR="00991639" w:rsidRPr="00FF19B1">
        <w:rPr>
          <w:lang w:val="en-IE"/>
        </w:rPr>
        <w:t xml:space="preserve"> Holder of the Transit Procedure </w:t>
      </w:r>
      <w:r w:rsidR="008056C3" w:rsidRPr="00FF19B1">
        <w:rPr>
          <w:lang w:val="en-IE"/>
        </w:rPr>
        <w:t>gives</w:t>
      </w:r>
      <w:r w:rsidR="000B0972" w:rsidRPr="00FF19B1">
        <w:rPr>
          <w:lang w:val="en-IE"/>
        </w:rPr>
        <w:t xml:space="preserve"> </w:t>
      </w:r>
      <w:r w:rsidRPr="00FF19B1">
        <w:rPr>
          <w:lang w:val="en-IE"/>
        </w:rPr>
        <w:t>opposition</w:t>
      </w:r>
      <w:r w:rsidR="008056C3" w:rsidRPr="00FF19B1">
        <w:rPr>
          <w:lang w:val="en-IE"/>
        </w:rPr>
        <w:t xml:space="preserve"> to these revisions:</w:t>
      </w:r>
      <w:r w:rsidRPr="00FF19B1">
        <w:rPr>
          <w:lang w:val="en-IE"/>
        </w:rPr>
        <w:t xml:space="preserve"> the movement</w:t>
      </w:r>
      <w:r w:rsidR="000B0972" w:rsidRPr="00FF19B1">
        <w:rPr>
          <w:lang w:val="en-IE"/>
        </w:rPr>
        <w:t>’s</w:t>
      </w:r>
      <w:r w:rsidR="00AB00C6" w:rsidRPr="00FF19B1">
        <w:rPr>
          <w:lang w:val="en-IE"/>
        </w:rPr>
        <w:t xml:space="preserve"> state</w:t>
      </w:r>
      <w:r w:rsidRPr="00FF19B1">
        <w:rPr>
          <w:lang w:val="en-IE"/>
        </w:rPr>
        <w:t xml:space="preserve"> is set to “Idle”</w:t>
      </w:r>
      <w:r w:rsidR="000C299C" w:rsidRPr="00FF19B1">
        <w:rPr>
          <w:lang w:val="en-IE"/>
        </w:rPr>
        <w:t xml:space="preserve"> </w:t>
      </w:r>
      <w:r w:rsidR="00725A53" w:rsidRPr="00FF19B1">
        <w:rPr>
          <w:lang w:val="en-IE"/>
        </w:rPr>
        <w:t>and the</w:t>
      </w:r>
      <w:r w:rsidR="000C299C" w:rsidRPr="00FF19B1">
        <w:rPr>
          <w:lang w:val="en-IE"/>
        </w:rPr>
        <w:t xml:space="preserve"> </w:t>
      </w:r>
      <w:r w:rsidR="00FA4DDB" w:rsidRPr="00FF19B1">
        <w:rPr>
          <w:lang w:val="en-IE"/>
        </w:rPr>
        <w:t>Office of</w:t>
      </w:r>
      <w:r w:rsidR="000C299C" w:rsidRPr="00FF19B1">
        <w:rPr>
          <w:lang w:val="en-IE"/>
        </w:rPr>
        <w:t xml:space="preserve"> Departure decides whether </w:t>
      </w:r>
      <w:r w:rsidR="00C84051" w:rsidRPr="00FF19B1">
        <w:rPr>
          <w:lang w:val="en-IE"/>
        </w:rPr>
        <w:t>to release or not the transit movement</w:t>
      </w:r>
      <w:r w:rsidRPr="00FF19B1">
        <w:rPr>
          <w:lang w:val="en-IE"/>
        </w:rPr>
        <w:t>.</w:t>
      </w:r>
      <w:r w:rsidR="00C84051" w:rsidRPr="00FF19B1">
        <w:rPr>
          <w:lang w:val="en-IE"/>
        </w:rPr>
        <w:t xml:space="preserve"> If the decision is that the transit movement can be released</w:t>
      </w:r>
      <w:r w:rsidR="00D0455A" w:rsidRPr="00FF19B1">
        <w:rPr>
          <w:lang w:val="en-IE"/>
        </w:rPr>
        <w:t>, the</w:t>
      </w:r>
      <w:r w:rsidR="00C84051" w:rsidRPr="00FF19B1">
        <w:rPr>
          <w:lang w:val="en-IE"/>
        </w:rPr>
        <w:t>n the guarantee registration takes place.</w:t>
      </w:r>
    </w:p>
    <w:p w14:paraId="59F355EF" w14:textId="32A6FB77" w:rsidR="002E651A" w:rsidRPr="00FF19B1" w:rsidRDefault="4E9D67D6" w:rsidP="00CD77BB">
      <w:pPr>
        <w:rPr>
          <w:lang w:val="en-IE"/>
        </w:rPr>
      </w:pPr>
      <w:r w:rsidRPr="00FF19B1">
        <w:rPr>
          <w:lang w:val="en-IE"/>
        </w:rPr>
        <w:t>When NCTS is also used for the purpose of safety and security</w:t>
      </w:r>
      <w:r w:rsidR="00D0455A" w:rsidRPr="00FF19B1">
        <w:rPr>
          <w:lang w:val="en-IE"/>
        </w:rPr>
        <w:t>, the</w:t>
      </w:r>
      <w:r w:rsidRPr="00FF19B1">
        <w:rPr>
          <w:lang w:val="en-IE"/>
        </w:rPr>
        <w:t xml:space="preserve"> full safety and security risks must additionally be considered. For the safety and security specific actions involved at Departure, please refer to sub-</w:t>
      </w:r>
      <w:r w:rsidR="00333A34" w:rsidRPr="00FF19B1">
        <w:rPr>
          <w:lang w:val="en-IE"/>
        </w:rPr>
        <w:t>section</w:t>
      </w:r>
      <w:r w:rsidR="00512BA8" w:rsidRPr="00FF19B1">
        <w:rPr>
          <w:lang w:val="en-IE"/>
        </w:rPr>
        <w:t xml:space="preserve"> </w:t>
      </w:r>
      <w:r w:rsidR="0026426A" w:rsidRPr="00FF19B1">
        <w:rPr>
          <w:lang w:val="en-IE"/>
        </w:rPr>
        <w:fldChar w:fldCharType="begin"/>
      </w:r>
      <w:r w:rsidR="0026426A" w:rsidRPr="00FF19B1">
        <w:rPr>
          <w:lang w:val="en-IE"/>
        </w:rPr>
        <w:instrText xml:space="preserve"> REF _Ref9344379 \r \h </w:instrText>
      </w:r>
      <w:r w:rsidR="0026426A" w:rsidRPr="00FF19B1">
        <w:rPr>
          <w:lang w:val="en-IE"/>
        </w:rPr>
      </w:r>
      <w:r w:rsidR="0026426A" w:rsidRPr="00FF19B1">
        <w:rPr>
          <w:lang w:val="en-IE"/>
        </w:rPr>
        <w:fldChar w:fldCharType="separate"/>
      </w:r>
      <w:r w:rsidR="003911F1">
        <w:rPr>
          <w:lang w:val="en-IE"/>
        </w:rPr>
        <w:t>III.II.5.2.10</w:t>
      </w:r>
      <w:r w:rsidR="0026426A" w:rsidRPr="00FF19B1">
        <w:rPr>
          <w:lang w:val="en-IE"/>
        </w:rPr>
        <w:fldChar w:fldCharType="end"/>
      </w:r>
      <w:r w:rsidRPr="00FF19B1">
        <w:rPr>
          <w:lang w:val="en-IE"/>
        </w:rPr>
        <w:t>.</w:t>
      </w:r>
    </w:p>
    <w:p w14:paraId="6106AE9B" w14:textId="71B0DF3F" w:rsidR="008D595E" w:rsidRPr="00FF19B1" w:rsidRDefault="008D595E" w:rsidP="0098738D">
      <w:pPr>
        <w:pStyle w:val="Heading5"/>
        <w:rPr>
          <w:lang w:val="en-IE"/>
        </w:rPr>
      </w:pPr>
      <w:bookmarkStart w:id="1230" w:name="_Ref23252127"/>
      <w:bookmarkStart w:id="1231" w:name="_Toc45648723"/>
      <w:bookmarkStart w:id="1232" w:name="_Toc68274138"/>
      <w:r w:rsidRPr="00FF19B1">
        <w:rPr>
          <w:lang w:val="en-IE"/>
        </w:rPr>
        <w:t>Declaration Lodged Prior to Presentation of Goods</w:t>
      </w:r>
      <w:bookmarkEnd w:id="1230"/>
      <w:bookmarkEnd w:id="1231"/>
      <w:bookmarkEnd w:id="1232"/>
      <w:r w:rsidR="0009426C" w:rsidRPr="00FF19B1">
        <w:rPr>
          <w:lang w:val="en-IE"/>
        </w:rPr>
        <w:t xml:space="preserve"> - </w:t>
      </w:r>
      <w:r w:rsidR="0009426C" w:rsidRPr="00FF19B1">
        <w:rPr>
          <w:iCs/>
          <w:highlight w:val="lightGray"/>
          <w:lang w:val="en-IE"/>
        </w:rPr>
        <w:t>NO CHANGE</w:t>
      </w:r>
    </w:p>
    <w:p w14:paraId="58655563" w14:textId="06942500" w:rsidR="008D595E" w:rsidRPr="00FF19B1" w:rsidRDefault="008D595E" w:rsidP="008D595E">
      <w:pPr>
        <w:rPr>
          <w:lang w:val="en-IE"/>
        </w:rPr>
      </w:pPr>
      <w:r w:rsidRPr="00FF19B1">
        <w:rPr>
          <w:lang w:val="en-IE"/>
        </w:rPr>
        <w:t xml:space="preserve">The customs declaration can be lodged for the purpose of risk analysis thirty (30) days prior to the presentation of the goods to the </w:t>
      </w:r>
      <w:r w:rsidR="00FA4DDB" w:rsidRPr="00FF19B1">
        <w:rPr>
          <w:lang w:val="en-IE"/>
        </w:rPr>
        <w:t>Office of</w:t>
      </w:r>
      <w:r w:rsidRPr="00FF19B1">
        <w:rPr>
          <w:lang w:val="en-IE"/>
        </w:rPr>
        <w:t xml:space="preserve"> Departure (i.e. the value of the ‘Additional Declaration Type’ is equal to “D” in the ‘Declaration Data’ E_DEC_DAT (IE015) message). If the declaration data are valid (i.e. message structure and R/Cs checks are successful), the ‘Positive Acknowledge’ E_POS_ACK (IE928) message is sent to the Holder of the Transit Procedure</w:t>
      </w:r>
      <w:r w:rsidR="00593F6E" w:rsidRPr="00FF19B1">
        <w:rPr>
          <w:lang w:val="en-IE"/>
        </w:rPr>
        <w:t xml:space="preserve"> </w:t>
      </w:r>
      <w:r w:rsidR="00725A53" w:rsidRPr="00FF19B1">
        <w:rPr>
          <w:lang w:val="en-IE"/>
        </w:rPr>
        <w:t>and the</w:t>
      </w:r>
      <w:r w:rsidR="00593F6E" w:rsidRPr="00FF19B1">
        <w:rPr>
          <w:lang w:val="en-IE"/>
        </w:rPr>
        <w:t xml:space="preserve"> status is set to </w:t>
      </w:r>
      <w:hyperlink w:anchor="_Office_of_Departure" w:history="1">
        <w:r w:rsidR="00593F6E" w:rsidRPr="00FF19B1">
          <w:rPr>
            <w:rStyle w:val="Hyperlink"/>
            <w:lang w:val="en-IE"/>
          </w:rPr>
          <w:t>Pre-Lodged</w:t>
        </w:r>
      </w:hyperlink>
      <w:r w:rsidRPr="00FF19B1">
        <w:rPr>
          <w:lang w:val="en-IE"/>
        </w:rPr>
        <w:t xml:space="preserve">. </w:t>
      </w:r>
    </w:p>
    <w:p w14:paraId="42899214" w14:textId="79630165" w:rsidR="008D595E" w:rsidRPr="00FF19B1" w:rsidRDefault="00C14551" w:rsidP="008D595E">
      <w:pPr>
        <w:rPr>
          <w:lang w:val="en-IE"/>
        </w:rPr>
      </w:pPr>
      <w:r w:rsidRPr="00FF19B1">
        <w:rPr>
          <w:lang w:val="en-IE"/>
        </w:rPr>
        <w:t xml:space="preserve">The purpose of the ‘Positive Acknowledge’ E_POS_ACK (IE928) message is to inform the Holder of the Transit Procedure that the transit declaration has been received by the Customs Authorities </w:t>
      </w:r>
      <w:r w:rsidR="00725A53" w:rsidRPr="00FF19B1">
        <w:rPr>
          <w:lang w:val="en-IE"/>
        </w:rPr>
        <w:t>and the</w:t>
      </w:r>
      <w:r w:rsidRPr="00FF19B1">
        <w:rPr>
          <w:lang w:val="en-IE"/>
        </w:rPr>
        <w:t xml:space="preserve"> validation of the transit declaration in terms of message structure and R/Cs checks has been successful. On top of that, the ‘Positive Acknowledge’ E_POS_ACK (IE928) message starts the </w:t>
      </w:r>
      <w:r w:rsidR="00701249" w:rsidRPr="00FF19B1">
        <w:rPr>
          <w:lang w:val="en-IE"/>
        </w:rPr>
        <w:t>th</w:t>
      </w:r>
      <w:r w:rsidR="001F368A" w:rsidRPr="00FF19B1">
        <w:rPr>
          <w:lang w:val="en-IE"/>
        </w:rPr>
        <w:t>irty (</w:t>
      </w:r>
      <w:r w:rsidRPr="00FF19B1">
        <w:rPr>
          <w:lang w:val="en-IE"/>
        </w:rPr>
        <w:t>30</w:t>
      </w:r>
      <w:r w:rsidR="001F368A" w:rsidRPr="00FF19B1">
        <w:rPr>
          <w:lang w:val="en-IE"/>
        </w:rPr>
        <w:t>)</w:t>
      </w:r>
      <w:r w:rsidRPr="00FF19B1">
        <w:rPr>
          <w:lang w:val="en-IE"/>
        </w:rPr>
        <w:t xml:space="preserve"> days timer that defines the deadline to present the goods at the Office of Departure</w:t>
      </w:r>
      <w:r w:rsidR="008D595E" w:rsidRPr="00FF19B1">
        <w:rPr>
          <w:lang w:val="en-IE"/>
        </w:rPr>
        <w:t>. The ‘Positive Acknowledge’ E_POS_ACK (IE928) message contains the LRN, as exists in the original declaration data sent by the Holder of the Transit Procedure and which identifies the transit movement. It is strongly recommended that the LRN is used in all subsequent communications with the Holder of the Transit Procedure before the acceptance of the transit declaration by customs.</w:t>
      </w:r>
    </w:p>
    <w:p w14:paraId="32B5DE4F" w14:textId="7047FD0A" w:rsidR="008D595E" w:rsidRPr="00FF19B1" w:rsidRDefault="00413CDE" w:rsidP="008D595E">
      <w:pPr>
        <w:rPr>
          <w:lang w:val="en-IE"/>
        </w:rPr>
      </w:pPr>
      <w:r w:rsidRPr="00FF19B1">
        <w:rPr>
          <w:lang w:val="en-IE"/>
        </w:rPr>
        <w:t>In case of pre-</w:t>
      </w:r>
      <w:r w:rsidR="0033095E" w:rsidRPr="00FF19B1">
        <w:rPr>
          <w:lang w:val="en-IE"/>
        </w:rPr>
        <w:t>lodgement</w:t>
      </w:r>
      <w:r w:rsidRPr="00FF19B1">
        <w:rPr>
          <w:lang w:val="en-IE"/>
        </w:rPr>
        <w:t>, as soon as the ‘Positive Acknowledge’ E_POS_ACK (IE928) is sent, the NTA generates the MRN. This MRN is used by the risk analysis process. The NTA must be interfaced with the national risk analysis system. The risk analysis results are registered in the NTA.</w:t>
      </w:r>
      <w:r w:rsidR="00585885" w:rsidRPr="00FF19B1">
        <w:rPr>
          <w:lang w:val="en-IE"/>
        </w:rPr>
        <w:t xml:space="preserve"> </w:t>
      </w:r>
      <w:r w:rsidRPr="00FF19B1">
        <w:rPr>
          <w:lang w:val="en-IE"/>
        </w:rPr>
        <w:t xml:space="preserve">The MRN is not communicated immediately by the NTA to the Holder of the Transit </w:t>
      </w:r>
      <w:r w:rsidR="00AD4F67" w:rsidRPr="00FF19B1">
        <w:rPr>
          <w:lang w:val="en-IE"/>
        </w:rPr>
        <w:t>Procedure.</w:t>
      </w:r>
      <w:r w:rsidR="00974BFC" w:rsidRPr="00FF19B1">
        <w:rPr>
          <w:lang w:val="en-IE"/>
        </w:rPr>
        <w:t xml:space="preserve"> </w:t>
      </w:r>
      <w:r w:rsidR="00424882" w:rsidRPr="00FF19B1">
        <w:rPr>
          <w:lang w:val="en-IE"/>
        </w:rPr>
        <w:t xml:space="preserve">The purpose is to avoid that the provisional MRN is misused voluntarily/involuntarily with goods being already moved before formal release for transit. </w:t>
      </w:r>
      <w:r w:rsidR="00AD4F67" w:rsidRPr="00FF19B1">
        <w:rPr>
          <w:lang w:val="en-IE"/>
        </w:rPr>
        <w:t>The</w:t>
      </w:r>
      <w:r w:rsidRPr="00FF19B1">
        <w:rPr>
          <w:lang w:val="en-IE"/>
        </w:rPr>
        <w:t xml:space="preserve"> MRN is communicated by the Customs </w:t>
      </w:r>
      <w:r w:rsidR="001B5F22" w:rsidRPr="00FF19B1">
        <w:rPr>
          <w:lang w:val="en-IE"/>
        </w:rPr>
        <w:t xml:space="preserve">Office </w:t>
      </w:r>
      <w:r w:rsidRPr="00FF19B1">
        <w:rPr>
          <w:lang w:val="en-IE"/>
        </w:rPr>
        <w:t>of Departure to the Holder of the Transit Procedure after the acceptance of the transit declaration. This acceptance is performed by sending the message ‘MRN Allocated’ E_MRN_ALL (IE028) which occurs after the presentation of the goods.</w:t>
      </w:r>
    </w:p>
    <w:p w14:paraId="61BEC5D6" w14:textId="1A244474" w:rsidR="006917F1" w:rsidRPr="00FF19B1" w:rsidRDefault="00AF53C3" w:rsidP="009E4A9E">
      <w:pPr>
        <w:rPr>
          <w:i/>
          <w:lang w:val="en-IE"/>
        </w:rPr>
      </w:pPr>
      <w:r w:rsidRPr="00FF19B1">
        <w:rPr>
          <w:i/>
          <w:lang w:val="en-IE"/>
        </w:rPr>
        <w:t>NOTE: There is no conflict to have Simplified Procedure and Pre-Lodged Declaration.</w:t>
      </w:r>
      <w:r w:rsidR="00963840" w:rsidRPr="00FF19B1">
        <w:rPr>
          <w:i/>
          <w:lang w:val="en-IE"/>
        </w:rPr>
        <w:t xml:space="preserve"> </w:t>
      </w:r>
      <w:r w:rsidRPr="00FF19B1">
        <w:rPr>
          <w:i/>
          <w:lang w:val="en-IE"/>
        </w:rPr>
        <w:t>The declaration is re-validated after the reception of the CC170C, to ensure validity/consistency of the "CC015C + CC013C (if any) + CC170C" combined declaration.</w:t>
      </w:r>
      <w:r w:rsidR="00963840" w:rsidRPr="00FF19B1">
        <w:rPr>
          <w:i/>
          <w:lang w:val="en-IE"/>
        </w:rPr>
        <w:t xml:space="preserve"> </w:t>
      </w:r>
      <w:r w:rsidRPr="00FF19B1">
        <w:rPr>
          <w:i/>
          <w:lang w:val="en-IE"/>
        </w:rPr>
        <w:t xml:space="preserve">At the time the </w:t>
      </w:r>
      <w:r w:rsidR="005C263E" w:rsidRPr="00FF19B1">
        <w:rPr>
          <w:i/>
          <w:lang w:val="en-IE"/>
        </w:rPr>
        <w:lastRenderedPageBreak/>
        <w:t>‘</w:t>
      </w:r>
      <w:r w:rsidRPr="00FF19B1">
        <w:rPr>
          <w:i/>
          <w:lang w:val="en-IE"/>
        </w:rPr>
        <w:t>Presentation Notification for the Pre-lodged Declaration</w:t>
      </w:r>
      <w:r w:rsidR="005C263E" w:rsidRPr="00FF19B1">
        <w:rPr>
          <w:i/>
          <w:lang w:val="en-IE"/>
        </w:rPr>
        <w:t>’</w:t>
      </w:r>
      <w:r w:rsidRPr="00FF19B1">
        <w:rPr>
          <w:i/>
          <w:lang w:val="en-IE"/>
        </w:rPr>
        <w:t xml:space="preserve"> E_PRE_NOT</w:t>
      </w:r>
      <w:r w:rsidR="00963840" w:rsidRPr="00FF19B1">
        <w:rPr>
          <w:i/>
          <w:lang w:val="en-IE"/>
        </w:rPr>
        <w:t xml:space="preserve"> </w:t>
      </w:r>
      <w:r w:rsidRPr="00FF19B1">
        <w:rPr>
          <w:i/>
          <w:lang w:val="en-IE"/>
        </w:rPr>
        <w:t>(IE170) is lodged with the final 'Location of goods', then the 'Location of goods' mentioned in the Authori</w:t>
      </w:r>
      <w:r w:rsidR="00A109D3" w:rsidRPr="00FF19B1">
        <w:rPr>
          <w:i/>
          <w:lang w:val="en-IE"/>
        </w:rPr>
        <w:t>s</w:t>
      </w:r>
      <w:r w:rsidRPr="00FF19B1">
        <w:rPr>
          <w:i/>
          <w:lang w:val="en-IE"/>
        </w:rPr>
        <w:t>ation (i.e. type ACR) is checked.</w:t>
      </w:r>
      <w:r w:rsidR="00963840" w:rsidRPr="00FF19B1">
        <w:rPr>
          <w:i/>
          <w:lang w:val="en-IE"/>
        </w:rPr>
        <w:t xml:space="preserve"> </w:t>
      </w:r>
      <w:r w:rsidRPr="00FF19B1">
        <w:rPr>
          <w:i/>
          <w:lang w:val="en-IE"/>
        </w:rPr>
        <w:t>In case that this validation check shows different locations of goods then the transit declaration is rejected.</w:t>
      </w:r>
    </w:p>
    <w:p w14:paraId="4C9067BB" w14:textId="357F8B18" w:rsidR="00182CC4" w:rsidRPr="00FF19B1" w:rsidRDefault="00182CC4" w:rsidP="008D595E">
      <w:pPr>
        <w:rPr>
          <w:lang w:val="en-IE"/>
        </w:rPr>
      </w:pPr>
      <w:r w:rsidRPr="00FF19B1">
        <w:rPr>
          <w:lang w:val="en-IE"/>
        </w:rPr>
        <w:t xml:space="preserve">After the risk analysis, the </w:t>
      </w:r>
      <w:r w:rsidR="00FA4DDB" w:rsidRPr="00FF19B1">
        <w:rPr>
          <w:lang w:val="en-IE"/>
        </w:rPr>
        <w:t>Office of</w:t>
      </w:r>
      <w:r w:rsidRPr="00FF19B1">
        <w:rPr>
          <w:lang w:val="en-IE"/>
        </w:rPr>
        <w:t xml:space="preserve"> Departure may </w:t>
      </w:r>
      <w:r w:rsidR="008674D3" w:rsidRPr="00FF19B1">
        <w:rPr>
          <w:lang w:val="en-IE"/>
        </w:rPr>
        <w:t xml:space="preserve">control the movement and for this reason, </w:t>
      </w:r>
      <w:r w:rsidRPr="00FF19B1">
        <w:rPr>
          <w:lang w:val="en-IE"/>
        </w:rPr>
        <w:t>the Holder of the Transit Procedure</w:t>
      </w:r>
      <w:r w:rsidR="00FA15BA" w:rsidRPr="00FF19B1">
        <w:rPr>
          <w:lang w:val="en-IE"/>
        </w:rPr>
        <w:t xml:space="preserve"> (provided that </w:t>
      </w:r>
      <w:r w:rsidR="001261E8" w:rsidRPr="00FF19B1">
        <w:rPr>
          <w:lang w:val="en-IE"/>
        </w:rPr>
        <w:t>they are</w:t>
      </w:r>
      <w:r w:rsidR="00FA15BA" w:rsidRPr="00FF19B1">
        <w:rPr>
          <w:lang w:val="en-IE"/>
        </w:rPr>
        <w:t xml:space="preserve"> an AEO)</w:t>
      </w:r>
      <w:r w:rsidRPr="00FF19B1">
        <w:rPr>
          <w:lang w:val="en-IE"/>
        </w:rPr>
        <w:t xml:space="preserve"> </w:t>
      </w:r>
      <w:r w:rsidR="006B0B98" w:rsidRPr="00FF19B1">
        <w:rPr>
          <w:lang w:val="en-IE"/>
        </w:rPr>
        <w:t xml:space="preserve">is notified </w:t>
      </w:r>
      <w:r w:rsidR="009213B6" w:rsidRPr="00FF19B1">
        <w:rPr>
          <w:lang w:val="en-IE"/>
        </w:rPr>
        <w:t>about the intention of the Customs Officer to potentially control the goods</w:t>
      </w:r>
      <w:r w:rsidR="00152D47" w:rsidRPr="00FF19B1">
        <w:rPr>
          <w:lang w:val="en-IE"/>
        </w:rPr>
        <w:t xml:space="preserve"> with the </w:t>
      </w:r>
      <w:r w:rsidR="00B853B7" w:rsidRPr="00FF19B1">
        <w:rPr>
          <w:lang w:val="en-IE"/>
        </w:rPr>
        <w:t>‘Control Decision Notification’ E_CTR_DEC (IE060) message</w:t>
      </w:r>
      <w:r w:rsidR="00B726A7" w:rsidRPr="00FF19B1">
        <w:rPr>
          <w:lang w:val="en-IE"/>
        </w:rPr>
        <w:t xml:space="preserve"> </w:t>
      </w:r>
      <w:r w:rsidR="00076D5F" w:rsidRPr="00FF19B1">
        <w:rPr>
          <w:lang w:val="en-IE"/>
        </w:rPr>
        <w:t>(having the data element TRANSIT OPERATION-Notification type = ‘2-Intention to Control’)</w:t>
      </w:r>
      <w:r w:rsidR="007F3B43" w:rsidRPr="00FF19B1">
        <w:rPr>
          <w:lang w:val="en-IE"/>
        </w:rPr>
        <w:t>.</w:t>
      </w:r>
      <w:r w:rsidR="007968D2" w:rsidRPr="00FF19B1">
        <w:rPr>
          <w:lang w:val="en-IE"/>
        </w:rPr>
        <w:t xml:space="preserve"> The notification via the message ‘Control Decision Notification’ E_CTR_DEC (IE060) shall not be provided to AEO</w:t>
      </w:r>
      <w:r w:rsidR="00707E3A" w:rsidRPr="00FF19B1">
        <w:rPr>
          <w:lang w:val="en-IE"/>
        </w:rPr>
        <w:t>,</w:t>
      </w:r>
      <w:r w:rsidR="007968D2" w:rsidRPr="00FF19B1">
        <w:rPr>
          <w:lang w:val="en-IE"/>
        </w:rPr>
        <w:t xml:space="preserve"> where it may jeopardi</w:t>
      </w:r>
      <w:r w:rsidR="0028531C" w:rsidRPr="00FF19B1">
        <w:rPr>
          <w:lang w:val="en-IE"/>
        </w:rPr>
        <w:t>s</w:t>
      </w:r>
      <w:r w:rsidR="007968D2" w:rsidRPr="00FF19B1">
        <w:rPr>
          <w:lang w:val="en-IE"/>
        </w:rPr>
        <w:t>e the controls to be carried out or the results thereof.</w:t>
      </w:r>
    </w:p>
    <w:p w14:paraId="061E5CC3" w14:textId="1BBC2D14" w:rsidR="008D595E" w:rsidRPr="00FF19B1" w:rsidRDefault="008D595E" w:rsidP="008D595E">
      <w:pPr>
        <w:rPr>
          <w:lang w:val="en-IE"/>
        </w:rPr>
      </w:pPr>
      <w:r w:rsidRPr="00FF19B1">
        <w:rPr>
          <w:lang w:val="en-IE"/>
        </w:rPr>
        <w:t xml:space="preserve">As mentioned above, the duration of the timer ‘Awaiting Presentation Notification’ (i.e. max 30 days duration) denotes the time limit by when the goods need to be presented to the </w:t>
      </w:r>
      <w:r w:rsidR="00FA4DDB" w:rsidRPr="00FF19B1">
        <w:rPr>
          <w:lang w:val="en-IE"/>
        </w:rPr>
        <w:t>Office of</w:t>
      </w:r>
      <w:r w:rsidRPr="00FF19B1">
        <w:rPr>
          <w:lang w:val="en-IE"/>
        </w:rPr>
        <w:t xml:space="preserve"> Departure. In case no goods are presented by when this timer expires, the transit declaration is automatically rejected </w:t>
      </w:r>
      <w:r w:rsidR="00725A53" w:rsidRPr="00FF19B1">
        <w:rPr>
          <w:lang w:val="en-IE"/>
        </w:rPr>
        <w:t>and the</w:t>
      </w:r>
      <w:r w:rsidRPr="00FF19B1">
        <w:rPr>
          <w:lang w:val="en-IE"/>
        </w:rPr>
        <w:t xml:space="preserve"> ‘</w:t>
      </w:r>
      <w:r w:rsidR="00FA4DDB" w:rsidRPr="00FF19B1">
        <w:rPr>
          <w:lang w:val="en-IE"/>
        </w:rPr>
        <w:t>Rejection from</w:t>
      </w:r>
      <w:r w:rsidRPr="00FF19B1">
        <w:rPr>
          <w:lang w:val="en-IE"/>
        </w:rPr>
        <w:t xml:space="preserve"> </w:t>
      </w:r>
      <w:r w:rsidR="00FA4DDB" w:rsidRPr="00FF19B1">
        <w:rPr>
          <w:lang w:val="en-IE"/>
        </w:rPr>
        <w:t>Office of</w:t>
      </w:r>
      <w:r w:rsidRPr="00FF19B1">
        <w:rPr>
          <w:lang w:val="en-IE"/>
        </w:rPr>
        <w:t xml:space="preserve"> Departure’ E_DEP_REJ (IE056) message is sent to the Holder of the Transit Procedure</w:t>
      </w:r>
      <w:r w:rsidR="000A40DC" w:rsidRPr="00FF19B1">
        <w:rPr>
          <w:lang w:val="en-IE"/>
        </w:rPr>
        <w:t xml:space="preserve"> (please refer to Table 33 of DDCOM [</w:t>
      </w:r>
      <w:r w:rsidR="003B595D" w:rsidRPr="00FF19B1">
        <w:rPr>
          <w:lang w:val="en-IE"/>
        </w:rPr>
        <w:fldChar w:fldCharType="begin"/>
      </w:r>
      <w:r w:rsidR="003B595D" w:rsidRPr="00FF19B1">
        <w:rPr>
          <w:lang w:val="en-IE"/>
        </w:rPr>
        <w:instrText xml:space="preserve"> REF  DDCOM \h  \* MERGEFORMAT </w:instrText>
      </w:r>
      <w:r w:rsidR="003B595D" w:rsidRPr="00FF19B1">
        <w:rPr>
          <w:lang w:val="en-IE"/>
        </w:rPr>
      </w:r>
      <w:r w:rsidR="003B595D" w:rsidRPr="00FF19B1">
        <w:rPr>
          <w:lang w:val="en-IE"/>
        </w:rPr>
        <w:fldChar w:fldCharType="separate"/>
      </w:r>
      <w:r w:rsidR="003911F1" w:rsidRPr="00FF19B1">
        <w:rPr>
          <w:szCs w:val="24"/>
          <w:lang w:val="en-IE"/>
        </w:rPr>
        <w:t>A</w:t>
      </w:r>
      <w:r w:rsidR="003911F1">
        <w:rPr>
          <w:szCs w:val="24"/>
          <w:lang w:val="en-IE"/>
        </w:rPr>
        <w:t>3</w:t>
      </w:r>
      <w:r w:rsidR="003B595D" w:rsidRPr="00FF19B1">
        <w:rPr>
          <w:lang w:val="en-IE"/>
        </w:rPr>
        <w:fldChar w:fldCharType="end"/>
      </w:r>
      <w:r w:rsidR="000A40DC" w:rsidRPr="00FF19B1">
        <w:rPr>
          <w:lang w:val="en-IE"/>
        </w:rPr>
        <w:t>] for applicable Functional Error Codes)</w:t>
      </w:r>
      <w:r w:rsidRPr="00FF19B1">
        <w:rPr>
          <w:lang w:val="en-IE"/>
        </w:rPr>
        <w:t>.</w:t>
      </w:r>
    </w:p>
    <w:p w14:paraId="359E8BDE" w14:textId="449C8F75" w:rsidR="00A86FAD" w:rsidRPr="00FF19B1" w:rsidRDefault="004E79E4" w:rsidP="008D595E">
      <w:pPr>
        <w:rPr>
          <w:color w:val="1F497D"/>
          <w:lang w:val="en-IE"/>
        </w:rPr>
      </w:pPr>
      <w:r w:rsidRPr="00FF19B1">
        <w:rPr>
          <w:lang w:val="en-IE"/>
        </w:rPr>
        <w:t xml:space="preserve">It is noted that the legislation allows the flexibility to have different </w:t>
      </w:r>
      <w:r w:rsidR="00AC1A1B" w:rsidRPr="00FF19B1">
        <w:rPr>
          <w:lang w:val="en-IE"/>
        </w:rPr>
        <w:t>R</w:t>
      </w:r>
      <w:r w:rsidRPr="00FF19B1">
        <w:rPr>
          <w:lang w:val="en-IE"/>
        </w:rPr>
        <w:t>epresentatives for the pre-lodged declaration and for the presentation notification of the same MRN. It remains the decision of the Holder of the Transit Procedure who may decide to make a contract with another Representative after having pre-lodged the declaration</w:t>
      </w:r>
      <w:r w:rsidR="00C427F1" w:rsidRPr="00FF19B1">
        <w:rPr>
          <w:lang w:val="en-IE"/>
        </w:rPr>
        <w:t xml:space="preserve"> or even to stop the contract immediately after the pre-lodged declaration</w:t>
      </w:r>
      <w:r w:rsidR="00185CA6" w:rsidRPr="00FF19B1">
        <w:rPr>
          <w:color w:val="1F497D"/>
          <w:lang w:val="en-IE"/>
        </w:rPr>
        <w:t>.</w:t>
      </w:r>
    </w:p>
    <w:p w14:paraId="55D95312" w14:textId="2F3E8F28" w:rsidR="008D595E" w:rsidRPr="00FF19B1" w:rsidRDefault="008D595E" w:rsidP="0098738D">
      <w:pPr>
        <w:pStyle w:val="Heading6"/>
        <w:rPr>
          <w:lang w:val="en-IE"/>
        </w:rPr>
      </w:pPr>
      <w:bookmarkStart w:id="1233" w:name="_T-TRA-DEP-A-003-Transit_presentatio"/>
      <w:bookmarkStart w:id="1234" w:name="_Ref15637229"/>
      <w:bookmarkStart w:id="1235" w:name="_Ref15637861"/>
      <w:bookmarkStart w:id="1236" w:name="_Ref15637930"/>
      <w:bookmarkStart w:id="1237" w:name="_Toc45648724"/>
      <w:bookmarkStart w:id="1238" w:name="_Toc68274139"/>
      <w:bookmarkEnd w:id="1233"/>
      <w:r w:rsidRPr="00FF19B1">
        <w:rPr>
          <w:lang w:val="en-IE"/>
        </w:rPr>
        <w:t>T-TRA-DEP-A-003-Transit presentation notification valid</w:t>
      </w:r>
      <w:bookmarkEnd w:id="1234"/>
      <w:bookmarkEnd w:id="1235"/>
      <w:bookmarkEnd w:id="1236"/>
      <w:bookmarkEnd w:id="1237"/>
      <w:bookmarkEnd w:id="1238"/>
      <w:r w:rsidR="0009426C" w:rsidRPr="00FF19B1">
        <w:rPr>
          <w:lang w:val="en-IE"/>
        </w:rPr>
        <w:t xml:space="preserve"> - </w:t>
      </w:r>
      <w:r w:rsidR="0009426C" w:rsidRPr="00FF19B1">
        <w:rPr>
          <w:iCs/>
          <w:highlight w:val="lightGray"/>
          <w:lang w:val="en-IE"/>
        </w:rPr>
        <w:t>NO CHANGE</w:t>
      </w:r>
    </w:p>
    <w:p w14:paraId="2E08AF4F" w14:textId="42E66ECF" w:rsidR="00CE7D95" w:rsidRPr="00FF19B1" w:rsidRDefault="00CE7D95" w:rsidP="00CE7D95">
      <w:pPr>
        <w:rPr>
          <w:lang w:val="en-IE"/>
        </w:rPr>
      </w:pPr>
      <w:r w:rsidRPr="00FF19B1">
        <w:rPr>
          <w:lang w:val="en-IE"/>
        </w:rPr>
        <w:t xml:space="preserve">Since the ‘Additional Declaration Type’ is ‘D’, it means that the goods have not been presented to the </w:t>
      </w:r>
      <w:r w:rsidR="00FA4DDB" w:rsidRPr="00FF19B1">
        <w:rPr>
          <w:lang w:val="en-IE"/>
        </w:rPr>
        <w:t>Office of</w:t>
      </w:r>
      <w:r w:rsidRPr="00FF19B1">
        <w:rPr>
          <w:lang w:val="en-IE"/>
        </w:rPr>
        <w:t xml:space="preserve"> Departure yet upon the submission of the </w:t>
      </w:r>
      <w:r w:rsidR="00877CAB" w:rsidRPr="00FF19B1">
        <w:rPr>
          <w:lang w:val="en-IE"/>
        </w:rPr>
        <w:t xml:space="preserve">transit </w:t>
      </w:r>
      <w:r w:rsidRPr="00FF19B1">
        <w:rPr>
          <w:lang w:val="en-IE"/>
        </w:rPr>
        <w:t>declaration.</w:t>
      </w:r>
    </w:p>
    <w:p w14:paraId="5BD88AB4" w14:textId="0C9A3A2E" w:rsidR="00293B92" w:rsidRPr="00FF19B1" w:rsidRDefault="00293B92" w:rsidP="00293B92">
      <w:pPr>
        <w:rPr>
          <w:lang w:val="en-IE"/>
        </w:rPr>
      </w:pPr>
      <w:r w:rsidRPr="00FF19B1">
        <w:rPr>
          <w:b/>
          <w:lang w:val="en-IE"/>
        </w:rPr>
        <w:t xml:space="preserve">[Step </w:t>
      </w:r>
      <w:r w:rsidRPr="00FF19B1">
        <w:rPr>
          <w:b/>
          <w:lang w:val="en-IE"/>
        </w:rPr>
        <w:fldChar w:fldCharType="begin"/>
      </w:r>
      <w:r w:rsidRPr="00FF19B1">
        <w:rPr>
          <w:b/>
          <w:lang w:val="en-IE"/>
        </w:rPr>
        <w:instrText xml:space="preserve"> seq DEP-A-00</w:instrText>
      </w:r>
      <w:r w:rsidR="006F43F2" w:rsidRPr="00FF19B1">
        <w:rPr>
          <w:b/>
          <w:lang w:val="en-IE"/>
        </w:rPr>
        <w:instrText>3</w:instrText>
      </w:r>
      <w:r w:rsidRPr="00FF19B1">
        <w:rPr>
          <w:b/>
          <w:lang w:val="en-IE"/>
        </w:rPr>
        <w:instrText xml:space="preserve"> </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w:t>
      </w:r>
      <w:r w:rsidRPr="00FF19B1">
        <w:rPr>
          <w:lang w:val="en-IE"/>
        </w:rPr>
        <w:t xml:space="preserve"> The Holder of the Transit Procedure submits the ‘Declaration Data’ E_DEC_DAT (IE015) message to the </w:t>
      </w:r>
      <w:r w:rsidR="00FA4DDB" w:rsidRPr="00FF19B1">
        <w:rPr>
          <w:lang w:val="en-IE"/>
        </w:rPr>
        <w:t>Office of</w:t>
      </w:r>
      <w:r w:rsidRPr="00FF19B1">
        <w:rPr>
          <w:lang w:val="en-IE"/>
        </w:rPr>
        <w:t xml:space="preserve"> Departure</w:t>
      </w:r>
      <w:r w:rsidR="00A909A8" w:rsidRPr="00FF19B1">
        <w:rPr>
          <w:lang w:val="en-IE"/>
        </w:rPr>
        <w:t xml:space="preserve"> with ‘Additional Declaration Type’ </w:t>
      </w:r>
      <w:r w:rsidR="00275715" w:rsidRPr="00FF19B1">
        <w:rPr>
          <w:lang w:val="en-IE"/>
        </w:rPr>
        <w:t>to be equal to</w:t>
      </w:r>
      <w:r w:rsidR="00A909A8" w:rsidRPr="00FF19B1">
        <w:rPr>
          <w:lang w:val="en-IE"/>
        </w:rPr>
        <w:t xml:space="preserve"> ‘D’</w:t>
      </w:r>
      <w:r w:rsidRPr="00FF19B1">
        <w:rPr>
          <w:lang w:val="en-IE"/>
        </w:rPr>
        <w:t>.</w:t>
      </w:r>
    </w:p>
    <w:p w14:paraId="1D4DF874" w14:textId="623B7EA4" w:rsidR="00293B92" w:rsidRPr="00FF19B1" w:rsidRDefault="00293B92" w:rsidP="00293B92">
      <w:pPr>
        <w:rPr>
          <w:lang w:val="en-IE"/>
        </w:rPr>
      </w:pPr>
      <w:r w:rsidRPr="00FF19B1">
        <w:rPr>
          <w:b/>
          <w:lang w:val="en-IE"/>
        </w:rPr>
        <w:t xml:space="preserve">[Step </w:t>
      </w:r>
      <w:r w:rsidRPr="00FF19B1">
        <w:rPr>
          <w:b/>
          <w:lang w:val="en-IE"/>
        </w:rPr>
        <w:fldChar w:fldCharType="begin"/>
      </w:r>
      <w:r w:rsidRPr="00FF19B1">
        <w:rPr>
          <w:b/>
          <w:lang w:val="en-IE"/>
        </w:rPr>
        <w:instrText xml:space="preserve"> seq DEP-A-00</w:instrText>
      </w:r>
      <w:r w:rsidR="006F43F2" w:rsidRPr="00FF19B1">
        <w:rPr>
          <w:b/>
          <w:lang w:val="en-IE"/>
        </w:rPr>
        <w:instrText>3</w:instrText>
      </w:r>
      <w:r w:rsidRPr="00FF19B1">
        <w:rPr>
          <w:b/>
          <w:lang w:val="en-IE"/>
        </w:rPr>
        <w:instrText xml:space="preserve"> </w:instrText>
      </w:r>
      <w:r w:rsidRPr="00FF19B1">
        <w:rPr>
          <w:b/>
          <w:lang w:val="en-IE"/>
        </w:rPr>
        <w:fldChar w:fldCharType="separate"/>
      </w:r>
      <w:r w:rsidR="003911F1">
        <w:rPr>
          <w:b/>
          <w:noProof/>
          <w:lang w:val="en-IE"/>
        </w:rPr>
        <w:t>2</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Departure validates this message successfully (i.e. in terms of message structure and R/Cs) and sends the ‘Positive Acknowledge’ E_POS_ACK (IE928) message to the Holder of the Transit Procedure to acknowledge the reception of the transit declaration.</w:t>
      </w:r>
    </w:p>
    <w:p w14:paraId="22368D2B" w14:textId="284CAF39" w:rsidR="006F3AD2" w:rsidRPr="00FF19B1" w:rsidRDefault="006F3AD2" w:rsidP="00293B92">
      <w:pPr>
        <w:rPr>
          <w:lang w:val="en-IE"/>
        </w:rPr>
      </w:pPr>
      <w:r w:rsidRPr="00FF19B1">
        <w:rPr>
          <w:lang w:val="en-IE"/>
        </w:rPr>
        <w:t xml:space="preserve">The </w:t>
      </w:r>
      <w:r w:rsidR="00FA4DDB" w:rsidRPr="00FF19B1">
        <w:rPr>
          <w:lang w:val="en-IE"/>
        </w:rPr>
        <w:t>Office of</w:t>
      </w:r>
      <w:r w:rsidRPr="00FF19B1">
        <w:rPr>
          <w:lang w:val="en-IE"/>
        </w:rPr>
        <w:t xml:space="preserve"> Departure generates the MRN (i.e. Master Reference Number), but it is not communicated to the Holder of </w:t>
      </w:r>
      <w:r w:rsidR="008D22F4" w:rsidRPr="00FF19B1">
        <w:rPr>
          <w:lang w:val="en-IE"/>
        </w:rPr>
        <w:t xml:space="preserve">the </w:t>
      </w:r>
      <w:r w:rsidRPr="00FF19B1">
        <w:rPr>
          <w:lang w:val="en-IE"/>
        </w:rPr>
        <w:t>Transit Procedure until the acceptance of the transit movement.</w:t>
      </w:r>
      <w:r w:rsidR="00585885" w:rsidRPr="00FF19B1">
        <w:rPr>
          <w:lang w:val="en-IE"/>
        </w:rPr>
        <w:t xml:space="preserve"> </w:t>
      </w:r>
      <w:r w:rsidRPr="00FF19B1">
        <w:rPr>
          <w:lang w:val="en-IE"/>
        </w:rPr>
        <w:t xml:space="preserve">The MRN (i.e. Master Reference Number) is generated so as to be used internally at the </w:t>
      </w:r>
      <w:r w:rsidR="00FA4DDB" w:rsidRPr="00FF19B1">
        <w:rPr>
          <w:lang w:val="en-IE"/>
        </w:rPr>
        <w:t>Office of</w:t>
      </w:r>
      <w:r w:rsidRPr="00FF19B1">
        <w:rPr>
          <w:lang w:val="en-IE"/>
        </w:rPr>
        <w:t xml:space="preserve"> Departure for risk analysis purposes. </w:t>
      </w:r>
      <w:r w:rsidR="00803CE2" w:rsidRPr="00FF19B1">
        <w:rPr>
          <w:lang w:val="en-IE"/>
        </w:rPr>
        <w:t>However, u</w:t>
      </w:r>
      <w:r w:rsidRPr="00FF19B1">
        <w:rPr>
          <w:lang w:val="en-IE"/>
        </w:rPr>
        <w:t>ntil the acceptance of the transit movement, the LRN (i.e. Local Reference Number) is to be used for all communication</w:t>
      </w:r>
      <w:r w:rsidR="00724A7A" w:rsidRPr="00FF19B1">
        <w:rPr>
          <w:lang w:val="en-IE"/>
        </w:rPr>
        <w:t>s</w:t>
      </w:r>
      <w:r w:rsidRPr="00FF19B1">
        <w:rPr>
          <w:lang w:val="en-IE"/>
        </w:rPr>
        <w:t xml:space="preserve"> between the Holder of the Transit Procedure </w:t>
      </w:r>
      <w:r w:rsidR="00725A53" w:rsidRPr="00FF19B1">
        <w:rPr>
          <w:lang w:val="en-IE"/>
        </w:rPr>
        <w:t>and the</w:t>
      </w:r>
      <w:r w:rsidRPr="00FF19B1">
        <w:rPr>
          <w:lang w:val="en-IE"/>
        </w:rPr>
        <w:t xml:space="preserve"> </w:t>
      </w:r>
      <w:r w:rsidR="00FA4DDB" w:rsidRPr="00FF19B1">
        <w:rPr>
          <w:lang w:val="en-IE"/>
        </w:rPr>
        <w:t>Office of</w:t>
      </w:r>
      <w:r w:rsidRPr="00FF19B1">
        <w:rPr>
          <w:lang w:val="en-IE"/>
        </w:rPr>
        <w:t xml:space="preserve"> Departure.</w:t>
      </w:r>
    </w:p>
    <w:p w14:paraId="5341448B" w14:textId="16FFC625" w:rsidR="00293B92" w:rsidRPr="00FF19B1" w:rsidRDefault="00CE7D95" w:rsidP="00293B92">
      <w:pPr>
        <w:rPr>
          <w:lang w:val="en-IE"/>
        </w:rPr>
      </w:pPr>
      <w:r w:rsidRPr="00FF19B1">
        <w:rPr>
          <w:lang w:val="en-IE"/>
        </w:rPr>
        <w:t>The</w:t>
      </w:r>
      <w:r w:rsidR="00293B92" w:rsidRPr="00FF19B1">
        <w:rPr>
          <w:lang w:val="en-IE"/>
        </w:rPr>
        <w:t xml:space="preserve"> state of the movement at the </w:t>
      </w:r>
      <w:r w:rsidR="00FA4DDB" w:rsidRPr="00FF19B1">
        <w:rPr>
          <w:lang w:val="en-IE"/>
        </w:rPr>
        <w:t>Office of</w:t>
      </w:r>
      <w:r w:rsidR="00293B92" w:rsidRPr="00FF19B1">
        <w:rPr>
          <w:lang w:val="en-IE"/>
        </w:rPr>
        <w:t xml:space="preserve"> Departure is set to </w:t>
      </w:r>
      <w:hyperlink w:anchor="_Office_of_Departure" w:history="1">
        <w:r w:rsidR="00293B92" w:rsidRPr="00FF19B1">
          <w:rPr>
            <w:rStyle w:val="Hyperlink"/>
            <w:lang w:val="en-IE"/>
          </w:rPr>
          <w:t>Pre-Lodged</w:t>
        </w:r>
      </w:hyperlink>
      <w:r w:rsidR="00293B92" w:rsidRPr="00FF19B1">
        <w:rPr>
          <w:lang w:val="en-IE"/>
        </w:rPr>
        <w:t>.</w:t>
      </w:r>
    </w:p>
    <w:p w14:paraId="5D9B932C" w14:textId="182BB8AE" w:rsidR="000C3C99" w:rsidRPr="00FF19B1" w:rsidRDefault="00293B92" w:rsidP="008D595E">
      <w:pPr>
        <w:rPr>
          <w:lang w:val="en-IE"/>
        </w:rPr>
      </w:pPr>
      <w:bookmarkStart w:id="1239" w:name="Step_03_T_TRA_DEP_A_003"/>
      <w:r w:rsidRPr="00FF19B1">
        <w:rPr>
          <w:b/>
          <w:lang w:val="en-IE"/>
        </w:rPr>
        <w:t xml:space="preserve">[Step </w:t>
      </w:r>
      <w:r w:rsidRPr="00FF19B1">
        <w:rPr>
          <w:b/>
          <w:lang w:val="en-IE"/>
        </w:rPr>
        <w:fldChar w:fldCharType="begin"/>
      </w:r>
      <w:r w:rsidRPr="00FF19B1">
        <w:rPr>
          <w:b/>
          <w:lang w:val="en-IE"/>
        </w:rPr>
        <w:instrText xml:space="preserve"> seq DEP-A-00</w:instrText>
      </w:r>
      <w:r w:rsidR="006F43F2" w:rsidRPr="00FF19B1">
        <w:rPr>
          <w:b/>
          <w:lang w:val="en-IE"/>
        </w:rPr>
        <w:instrText>3</w:instrText>
      </w:r>
      <w:r w:rsidRPr="00FF19B1">
        <w:rPr>
          <w:b/>
          <w:lang w:val="en-IE"/>
        </w:rPr>
        <w:instrText xml:space="preserve"> </w:instrText>
      </w:r>
      <w:r w:rsidRPr="00FF19B1">
        <w:rPr>
          <w:b/>
          <w:lang w:val="en-IE"/>
        </w:rPr>
        <w:fldChar w:fldCharType="separate"/>
      </w:r>
      <w:r w:rsidR="003911F1">
        <w:rPr>
          <w:b/>
          <w:noProof/>
          <w:lang w:val="en-IE"/>
        </w:rPr>
        <w:t>3</w:t>
      </w:r>
      <w:r w:rsidRPr="00FF19B1">
        <w:rPr>
          <w:b/>
          <w:lang w:val="en-IE"/>
        </w:rPr>
        <w:fldChar w:fldCharType="end"/>
      </w:r>
      <w:r w:rsidRPr="00FF19B1">
        <w:rPr>
          <w:b/>
          <w:lang w:val="en-IE"/>
        </w:rPr>
        <w:t>]</w:t>
      </w:r>
      <w:bookmarkEnd w:id="1239"/>
      <w:r w:rsidRPr="00FF19B1">
        <w:rPr>
          <w:b/>
          <w:lang w:val="en-IE"/>
        </w:rPr>
        <w:t xml:space="preserve"> </w:t>
      </w:r>
      <w:r w:rsidRPr="00FF19B1">
        <w:rPr>
          <w:lang w:val="en-IE"/>
        </w:rPr>
        <w:t>The</w:t>
      </w:r>
      <w:r w:rsidR="005D59BE" w:rsidRPr="00FF19B1">
        <w:rPr>
          <w:lang w:val="en-IE"/>
        </w:rPr>
        <w:t xml:space="preserve"> timer </w:t>
      </w:r>
      <w:hyperlink w:anchor="T_Await_Presentation_Notification" w:history="1">
        <w:r w:rsidR="000C3C99" w:rsidRPr="00FF19B1">
          <w:rPr>
            <w:rStyle w:val="Hyperlink"/>
            <w:lang w:val="en-IE"/>
          </w:rPr>
          <w:t>T_Await_Presentation_Notification</w:t>
        </w:r>
      </w:hyperlink>
      <w:r w:rsidR="000C3C99" w:rsidRPr="00FF19B1">
        <w:rPr>
          <w:lang w:val="en-IE"/>
        </w:rPr>
        <w:t xml:space="preserve"> </w:t>
      </w:r>
      <w:r w:rsidR="00F8062C" w:rsidRPr="00FF19B1">
        <w:rPr>
          <w:lang w:val="en-IE"/>
        </w:rPr>
        <w:t>starts.</w:t>
      </w:r>
      <w:r w:rsidRPr="00FF19B1">
        <w:rPr>
          <w:lang w:val="en-IE"/>
        </w:rPr>
        <w:t xml:space="preserve"> This timer sets the deadline by when the goods have to be presented to the </w:t>
      </w:r>
      <w:r w:rsidR="00FA4DDB" w:rsidRPr="00FF19B1">
        <w:rPr>
          <w:lang w:val="en-IE"/>
        </w:rPr>
        <w:t>Office of</w:t>
      </w:r>
      <w:r w:rsidRPr="00FF19B1">
        <w:rPr>
          <w:lang w:val="en-IE"/>
        </w:rPr>
        <w:t xml:space="preserve"> Departure.</w:t>
      </w:r>
    </w:p>
    <w:p w14:paraId="2ED89592" w14:textId="430BD4C4" w:rsidR="00B67768" w:rsidRPr="00FF19B1" w:rsidRDefault="008B225A" w:rsidP="008D595E">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DEP-</w:instrText>
      </w:r>
      <w:r w:rsidR="00E47B1F" w:rsidRPr="00FF19B1">
        <w:rPr>
          <w:b/>
          <w:lang w:val="en-IE"/>
        </w:rPr>
        <w:instrText>A</w:instrText>
      </w:r>
      <w:r w:rsidRPr="00FF19B1">
        <w:rPr>
          <w:b/>
          <w:lang w:val="en-IE"/>
        </w:rPr>
        <w:instrText xml:space="preserve">-003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002837BF" w:rsidRPr="00FF19B1">
        <w:rPr>
          <w:lang w:val="en-IE"/>
        </w:rPr>
        <w:t xml:space="preserve">Following the result of the Risk Analysis engine, the </w:t>
      </w:r>
      <w:r w:rsidR="00FA4DDB" w:rsidRPr="00FF19B1">
        <w:rPr>
          <w:lang w:val="en-IE"/>
        </w:rPr>
        <w:t>Office of</w:t>
      </w:r>
      <w:r w:rsidR="002837BF" w:rsidRPr="00FF19B1">
        <w:rPr>
          <w:lang w:val="en-IE"/>
        </w:rPr>
        <w:t xml:space="preserve"> </w:t>
      </w:r>
      <w:r w:rsidR="00423348" w:rsidRPr="00FF19B1">
        <w:rPr>
          <w:lang w:val="en-IE"/>
        </w:rPr>
        <w:t>Departure</w:t>
      </w:r>
      <w:r w:rsidR="002837BF" w:rsidRPr="00FF19B1">
        <w:rPr>
          <w:lang w:val="en-IE"/>
        </w:rPr>
        <w:t xml:space="preserve"> </w:t>
      </w:r>
      <w:r w:rsidR="0035466A" w:rsidRPr="00FF19B1">
        <w:rPr>
          <w:lang w:val="en-IE"/>
        </w:rPr>
        <w:t>may select the pre-lodged declaration for potential control of the goods prior to their presentation.</w:t>
      </w:r>
      <w:r w:rsidR="00BB6D2D" w:rsidRPr="00FF19B1">
        <w:rPr>
          <w:lang w:val="en-IE"/>
        </w:rPr>
        <w:t xml:space="preserve"> </w:t>
      </w:r>
      <w:r w:rsidR="00423348" w:rsidRPr="00FF19B1">
        <w:rPr>
          <w:lang w:val="en-IE"/>
        </w:rPr>
        <w:t xml:space="preserve">In </w:t>
      </w:r>
      <w:r w:rsidR="00C320E7" w:rsidRPr="00FF19B1">
        <w:rPr>
          <w:lang w:val="en-IE"/>
        </w:rPr>
        <w:t xml:space="preserve">such </w:t>
      </w:r>
      <w:r w:rsidR="00423348" w:rsidRPr="00FF19B1">
        <w:rPr>
          <w:lang w:val="en-IE"/>
        </w:rPr>
        <w:t>case</w:t>
      </w:r>
      <w:r w:rsidR="008B483C" w:rsidRPr="00FF19B1">
        <w:rPr>
          <w:lang w:val="en-IE"/>
        </w:rPr>
        <w:t>,</w:t>
      </w:r>
      <w:r w:rsidR="00423348" w:rsidRPr="00FF19B1">
        <w:rPr>
          <w:lang w:val="en-IE"/>
        </w:rPr>
        <w:t xml:space="preserve"> the </w:t>
      </w:r>
      <w:r w:rsidR="003D582D" w:rsidRPr="00FF19B1">
        <w:rPr>
          <w:lang w:val="en-IE"/>
        </w:rPr>
        <w:t>Office of</w:t>
      </w:r>
      <w:r w:rsidR="002524A6" w:rsidRPr="00FF19B1">
        <w:rPr>
          <w:lang w:val="en-IE"/>
        </w:rPr>
        <w:t xml:space="preserve"> Departure </w:t>
      </w:r>
      <w:r w:rsidR="00C81CC2" w:rsidRPr="00FF19B1">
        <w:rPr>
          <w:lang w:val="en-IE"/>
        </w:rPr>
        <w:t xml:space="preserve">notifies the </w:t>
      </w:r>
      <w:r w:rsidR="00364844" w:rsidRPr="00FF19B1">
        <w:rPr>
          <w:lang w:val="en-IE"/>
        </w:rPr>
        <w:t>Holder of the Transit Procedure</w:t>
      </w:r>
      <w:r w:rsidR="00130F26" w:rsidRPr="00FF19B1">
        <w:rPr>
          <w:lang w:val="en-IE"/>
        </w:rPr>
        <w:t xml:space="preserve"> (provided that </w:t>
      </w:r>
      <w:r w:rsidR="001261E8" w:rsidRPr="00FF19B1">
        <w:rPr>
          <w:lang w:val="en-IE"/>
        </w:rPr>
        <w:t>they are</w:t>
      </w:r>
      <w:r w:rsidR="000E673B" w:rsidRPr="00FF19B1">
        <w:rPr>
          <w:lang w:val="en-IE"/>
        </w:rPr>
        <w:t xml:space="preserve"> an</w:t>
      </w:r>
      <w:r w:rsidR="00130F26" w:rsidRPr="00FF19B1">
        <w:rPr>
          <w:lang w:val="en-IE"/>
        </w:rPr>
        <w:t xml:space="preserve"> AEO)</w:t>
      </w:r>
      <w:r w:rsidR="00C81CC2" w:rsidRPr="00FF19B1">
        <w:rPr>
          <w:lang w:val="en-IE"/>
        </w:rPr>
        <w:t xml:space="preserve"> about the </w:t>
      </w:r>
      <w:r w:rsidR="002837BF" w:rsidRPr="00FF19B1">
        <w:rPr>
          <w:lang w:val="en-IE"/>
        </w:rPr>
        <w:t xml:space="preserve">intention to </w:t>
      </w:r>
      <w:r w:rsidR="00AF5494" w:rsidRPr="00FF19B1">
        <w:rPr>
          <w:lang w:val="en-IE"/>
        </w:rPr>
        <w:t xml:space="preserve">potentially </w:t>
      </w:r>
      <w:r w:rsidR="002837BF" w:rsidRPr="00FF19B1">
        <w:rPr>
          <w:lang w:val="en-IE"/>
        </w:rPr>
        <w:t>control the goods</w:t>
      </w:r>
      <w:r w:rsidR="00C81CC2" w:rsidRPr="00FF19B1">
        <w:rPr>
          <w:lang w:val="en-IE"/>
        </w:rPr>
        <w:t>, via</w:t>
      </w:r>
      <w:r w:rsidR="00423348" w:rsidRPr="00FF19B1">
        <w:rPr>
          <w:lang w:val="en-IE"/>
        </w:rPr>
        <w:t xml:space="preserve"> the ‘Control Decision Notification’ E_CTR_DEC (IE060) message</w:t>
      </w:r>
      <w:r w:rsidR="002C7369" w:rsidRPr="00FF19B1">
        <w:rPr>
          <w:lang w:val="en-IE"/>
        </w:rPr>
        <w:t xml:space="preserve"> </w:t>
      </w:r>
      <w:r w:rsidR="00CF4B76" w:rsidRPr="00FF19B1">
        <w:rPr>
          <w:lang w:val="en-IE"/>
        </w:rPr>
        <w:t>(having the data element TRANSIT OPERATION-Notification type = ‘2-Intention to Control’)</w:t>
      </w:r>
      <w:r w:rsidR="008F65EA" w:rsidRPr="00FF19B1">
        <w:rPr>
          <w:lang w:val="en-IE"/>
        </w:rPr>
        <w:t>.</w:t>
      </w:r>
    </w:p>
    <w:p w14:paraId="394904F6" w14:textId="4780B980" w:rsidR="00D51CFC" w:rsidRPr="00FF19B1" w:rsidRDefault="008D595E" w:rsidP="008D595E">
      <w:pPr>
        <w:rPr>
          <w:b/>
          <w:lang w:val="en-IE"/>
        </w:rPr>
      </w:pPr>
      <w:r w:rsidRPr="00FF19B1">
        <w:rPr>
          <w:b/>
          <w:lang w:val="en-IE"/>
        </w:rPr>
        <w:t xml:space="preserve">[Step </w:t>
      </w:r>
      <w:r w:rsidR="00E47B1F" w:rsidRPr="00FF19B1">
        <w:rPr>
          <w:b/>
          <w:lang w:val="en-IE"/>
        </w:rPr>
        <w:fldChar w:fldCharType="begin"/>
      </w:r>
      <w:r w:rsidR="00E47B1F" w:rsidRPr="00FF19B1">
        <w:rPr>
          <w:b/>
          <w:lang w:val="en-IE"/>
        </w:rPr>
        <w:instrText xml:space="preserve"> seq DEP-A-003 </w:instrText>
      </w:r>
      <w:r w:rsidR="00E47B1F" w:rsidRPr="00FF19B1">
        <w:rPr>
          <w:b/>
          <w:lang w:val="en-IE"/>
        </w:rPr>
        <w:fldChar w:fldCharType="separate"/>
      </w:r>
      <w:r w:rsidR="003911F1">
        <w:rPr>
          <w:b/>
          <w:noProof/>
          <w:lang w:val="en-IE"/>
        </w:rPr>
        <w:t>5</w:t>
      </w:r>
      <w:r w:rsidR="00E47B1F" w:rsidRPr="00FF19B1">
        <w:rPr>
          <w:b/>
          <w:lang w:val="en-IE"/>
        </w:rPr>
        <w:fldChar w:fldCharType="end"/>
      </w:r>
      <w:r w:rsidR="00D51CFC" w:rsidRPr="00FF19B1">
        <w:rPr>
          <w:b/>
          <w:lang w:val="en-IE"/>
        </w:rPr>
        <w:t>]</w:t>
      </w:r>
      <w:r w:rsidR="00E03FF4" w:rsidRPr="00FF19B1">
        <w:rPr>
          <w:lang w:val="en-IE"/>
        </w:rPr>
        <w:t xml:space="preserve"> While the timer </w:t>
      </w:r>
      <w:hyperlink w:anchor="T_Await_Presentation_Notification" w:history="1">
        <w:r w:rsidR="00E03FF4" w:rsidRPr="00FF19B1">
          <w:rPr>
            <w:rStyle w:val="Hyperlink"/>
            <w:lang w:val="en-IE"/>
          </w:rPr>
          <w:t>T_Await_Presentation_Notification</w:t>
        </w:r>
      </w:hyperlink>
      <w:r w:rsidR="00E03FF4" w:rsidRPr="00FF19B1">
        <w:rPr>
          <w:lang w:val="en-IE"/>
        </w:rPr>
        <w:t xml:space="preserve"> is running, the </w:t>
      </w:r>
      <w:r w:rsidR="00FA4DDB" w:rsidRPr="00FF19B1">
        <w:rPr>
          <w:lang w:val="en-IE"/>
        </w:rPr>
        <w:t>Office of</w:t>
      </w:r>
      <w:r w:rsidR="00E03FF4" w:rsidRPr="00FF19B1">
        <w:rPr>
          <w:lang w:val="en-IE"/>
        </w:rPr>
        <w:t xml:space="preserve"> Departure receives a valid ‘Presentation Notification for the Pre-Lodged Declaration’ E_PRE_NOT (IE170) message from the Holder of the Transit Procedure</w:t>
      </w:r>
      <w:r w:rsidR="00430BD8" w:rsidRPr="00FF19B1">
        <w:rPr>
          <w:rStyle w:val="FootnoteReference"/>
          <w:lang w:val="en-IE"/>
        </w:rPr>
        <w:footnoteReference w:id="16"/>
      </w:r>
      <w:r w:rsidR="00E03FF4" w:rsidRPr="00FF19B1">
        <w:rPr>
          <w:lang w:val="en-IE"/>
        </w:rPr>
        <w:t>.</w:t>
      </w:r>
    </w:p>
    <w:p w14:paraId="7AA13357" w14:textId="6859DDE2" w:rsidR="006E1AA3" w:rsidRPr="00FF19B1" w:rsidRDefault="008D595E" w:rsidP="008D595E">
      <w:pPr>
        <w:rPr>
          <w:lang w:val="en-IE"/>
        </w:rPr>
      </w:pPr>
      <w:r w:rsidRPr="00FF19B1">
        <w:rPr>
          <w:b/>
          <w:lang w:val="en-IE"/>
        </w:rPr>
        <w:t xml:space="preserve">[Step </w:t>
      </w:r>
      <w:r w:rsidR="00E47B1F" w:rsidRPr="00FF19B1">
        <w:rPr>
          <w:b/>
          <w:lang w:val="en-IE"/>
        </w:rPr>
        <w:fldChar w:fldCharType="begin"/>
      </w:r>
      <w:r w:rsidR="00E47B1F" w:rsidRPr="00FF19B1">
        <w:rPr>
          <w:b/>
          <w:lang w:val="en-IE"/>
        </w:rPr>
        <w:instrText xml:space="preserve"> seq DEP-A-003 </w:instrText>
      </w:r>
      <w:r w:rsidR="00E47B1F" w:rsidRPr="00FF19B1">
        <w:rPr>
          <w:b/>
          <w:lang w:val="en-IE"/>
        </w:rPr>
        <w:fldChar w:fldCharType="separate"/>
      </w:r>
      <w:r w:rsidR="003911F1">
        <w:rPr>
          <w:b/>
          <w:noProof/>
          <w:lang w:val="en-IE"/>
        </w:rPr>
        <w:t>6</w:t>
      </w:r>
      <w:r w:rsidR="00E47B1F" w:rsidRPr="00FF19B1">
        <w:rPr>
          <w:b/>
          <w:lang w:val="en-IE"/>
        </w:rPr>
        <w:fldChar w:fldCharType="end"/>
      </w:r>
      <w:r w:rsidRPr="00FF19B1">
        <w:rPr>
          <w:b/>
          <w:lang w:val="en-IE"/>
        </w:rPr>
        <w:t>]</w:t>
      </w:r>
      <w:r w:rsidRPr="00FF19B1">
        <w:rPr>
          <w:lang w:val="en-IE"/>
        </w:rPr>
        <w:t xml:space="preserve"> </w:t>
      </w:r>
      <w:r w:rsidR="00B16F3F" w:rsidRPr="00FF19B1">
        <w:rPr>
          <w:lang w:val="en-IE"/>
        </w:rPr>
        <w:t xml:space="preserve">The Office of Departure validates </w:t>
      </w:r>
      <w:r w:rsidR="007C1828" w:rsidRPr="00FF19B1">
        <w:rPr>
          <w:lang w:val="en-IE"/>
        </w:rPr>
        <w:t xml:space="preserve">successfully </w:t>
      </w:r>
      <w:r w:rsidR="00045F09" w:rsidRPr="00FF19B1">
        <w:rPr>
          <w:lang w:val="en-IE"/>
        </w:rPr>
        <w:t xml:space="preserve">the ‘Presentation Notification for the Pre-Lodged Declaration’ E_PRE_NOT (IE170) message </w:t>
      </w:r>
      <w:r w:rsidR="00725A53" w:rsidRPr="00FF19B1">
        <w:rPr>
          <w:lang w:val="en-IE"/>
        </w:rPr>
        <w:t>and the</w:t>
      </w:r>
      <w:r w:rsidRPr="00FF19B1">
        <w:rPr>
          <w:lang w:val="en-IE"/>
        </w:rPr>
        <w:t xml:space="preserve"> timer </w:t>
      </w:r>
      <w:hyperlink w:anchor="T_Await_Presentation_Notification" w:history="1">
        <w:r w:rsidRPr="00FF19B1">
          <w:rPr>
            <w:rStyle w:val="Hyperlink"/>
            <w:lang w:val="en-IE"/>
          </w:rPr>
          <w:t>T_Await_Presentation_Notification</w:t>
        </w:r>
      </w:hyperlink>
      <w:r w:rsidRPr="00FF19B1">
        <w:rPr>
          <w:lang w:val="en-IE"/>
        </w:rPr>
        <w:t xml:space="preserve"> stops. </w:t>
      </w:r>
      <w:r w:rsidR="00F34FC2" w:rsidRPr="00FF19B1">
        <w:rPr>
          <w:lang w:val="en-IE"/>
        </w:rPr>
        <w:t xml:space="preserve">In addition, based on the information contained in the ‘Presentation Notification for the Pre-Lodged Declaration’ E_PRE_NOT (IE170) message, the Office of </w:t>
      </w:r>
      <w:r w:rsidR="001A3ED0" w:rsidRPr="00FF19B1">
        <w:rPr>
          <w:lang w:val="en-IE"/>
        </w:rPr>
        <w:t>Departure</w:t>
      </w:r>
      <w:r w:rsidR="00F34FC2" w:rsidRPr="00FF19B1">
        <w:rPr>
          <w:lang w:val="en-IE"/>
        </w:rPr>
        <w:t xml:space="preserve"> re-validates the </w:t>
      </w:r>
      <w:r w:rsidR="001A3ED0" w:rsidRPr="00FF19B1">
        <w:rPr>
          <w:lang w:val="en-IE"/>
        </w:rPr>
        <w:t>Transit</w:t>
      </w:r>
      <w:r w:rsidR="00F34FC2" w:rsidRPr="00FF19B1">
        <w:rPr>
          <w:lang w:val="en-IE"/>
        </w:rPr>
        <w:t xml:space="preserve"> Declaration information (considering the ‘Declaration</w:t>
      </w:r>
      <w:r w:rsidR="008C1C52" w:rsidRPr="00FF19B1">
        <w:rPr>
          <w:lang w:val="en-IE"/>
        </w:rPr>
        <w:t xml:space="preserve"> Data</w:t>
      </w:r>
      <w:r w:rsidR="00F34FC2" w:rsidRPr="00FF19B1">
        <w:rPr>
          <w:lang w:val="en-IE"/>
        </w:rPr>
        <w:t>’ E_</w:t>
      </w:r>
      <w:r w:rsidR="008C1C52" w:rsidRPr="00FF19B1">
        <w:rPr>
          <w:lang w:val="en-IE"/>
        </w:rPr>
        <w:t>DEC</w:t>
      </w:r>
      <w:r w:rsidR="00F34FC2" w:rsidRPr="00FF19B1">
        <w:rPr>
          <w:lang w:val="en-IE"/>
        </w:rPr>
        <w:t>_DAT (IE</w:t>
      </w:r>
      <w:r w:rsidR="008C1C52" w:rsidRPr="00FF19B1">
        <w:rPr>
          <w:lang w:val="en-IE"/>
        </w:rPr>
        <w:t>0</w:t>
      </w:r>
      <w:r w:rsidR="00F34FC2" w:rsidRPr="00FF19B1">
        <w:rPr>
          <w:lang w:val="en-IE"/>
        </w:rPr>
        <w:t>15) and any latest ‘Declaration Amendment’ E_</w:t>
      </w:r>
      <w:r w:rsidR="002B6701" w:rsidRPr="00FF19B1">
        <w:rPr>
          <w:lang w:val="en-IE"/>
        </w:rPr>
        <w:t>DEC</w:t>
      </w:r>
      <w:r w:rsidR="00F34FC2" w:rsidRPr="00FF19B1">
        <w:rPr>
          <w:lang w:val="en-IE"/>
        </w:rPr>
        <w:t>_AMD (IE</w:t>
      </w:r>
      <w:r w:rsidR="002B6701" w:rsidRPr="00FF19B1">
        <w:rPr>
          <w:lang w:val="en-IE"/>
        </w:rPr>
        <w:t>0</w:t>
      </w:r>
      <w:r w:rsidR="00F34FC2" w:rsidRPr="00FF19B1">
        <w:rPr>
          <w:lang w:val="en-IE"/>
        </w:rPr>
        <w:t>13)) and ensures the validity of the reference data.</w:t>
      </w:r>
    </w:p>
    <w:p w14:paraId="00504EFE" w14:textId="6DDE9CE8" w:rsidR="008D595E" w:rsidRPr="00FF19B1" w:rsidRDefault="001A3ED0" w:rsidP="008D595E">
      <w:pPr>
        <w:rPr>
          <w:lang w:val="en-IE"/>
        </w:rPr>
      </w:pPr>
      <w:r w:rsidRPr="00FF19B1">
        <w:rPr>
          <w:lang w:val="en-IE"/>
        </w:rPr>
        <w:t>In case all additional checks are successful, t</w:t>
      </w:r>
      <w:r w:rsidR="008D595E" w:rsidRPr="00FF19B1">
        <w:rPr>
          <w:lang w:val="en-IE"/>
        </w:rPr>
        <w:t xml:space="preserve">he state of the movement at the </w:t>
      </w:r>
      <w:r w:rsidR="00FA4DDB" w:rsidRPr="00FF19B1">
        <w:rPr>
          <w:lang w:val="en-IE"/>
        </w:rPr>
        <w:t>Office of</w:t>
      </w:r>
      <w:r w:rsidR="008D595E" w:rsidRPr="00FF19B1">
        <w:rPr>
          <w:lang w:val="en-IE"/>
        </w:rPr>
        <w:t xml:space="preserve"> Departure is set to </w:t>
      </w:r>
      <w:hyperlink w:anchor="_Office_of_Departure" w:history="1">
        <w:r w:rsidR="008D595E" w:rsidRPr="00FF19B1">
          <w:rPr>
            <w:rStyle w:val="Hyperlink"/>
            <w:lang w:val="en-IE"/>
          </w:rPr>
          <w:t>Accepted</w:t>
        </w:r>
      </w:hyperlink>
      <w:r w:rsidR="008D595E" w:rsidRPr="00FF19B1">
        <w:rPr>
          <w:lang w:val="en-IE"/>
        </w:rPr>
        <w:t>.</w:t>
      </w:r>
    </w:p>
    <w:p w14:paraId="23F31C00" w14:textId="15865E28" w:rsidR="008D595E" w:rsidRPr="00FF19B1" w:rsidRDefault="008D595E" w:rsidP="008D595E">
      <w:pPr>
        <w:rPr>
          <w:lang w:val="en-IE"/>
        </w:rPr>
      </w:pPr>
      <w:r w:rsidRPr="00FF19B1">
        <w:rPr>
          <w:b/>
          <w:lang w:val="en-IE"/>
        </w:rPr>
        <w:t xml:space="preserve">[Step </w:t>
      </w:r>
      <w:r w:rsidR="00E47B1F" w:rsidRPr="00FF19B1">
        <w:rPr>
          <w:b/>
          <w:lang w:val="en-IE"/>
        </w:rPr>
        <w:fldChar w:fldCharType="begin"/>
      </w:r>
      <w:r w:rsidR="00E47B1F" w:rsidRPr="00FF19B1">
        <w:rPr>
          <w:b/>
          <w:lang w:val="en-IE"/>
        </w:rPr>
        <w:instrText xml:space="preserve"> seq DEP-A-003 </w:instrText>
      </w:r>
      <w:r w:rsidR="00E47B1F" w:rsidRPr="00FF19B1">
        <w:rPr>
          <w:b/>
          <w:lang w:val="en-IE"/>
        </w:rPr>
        <w:fldChar w:fldCharType="separate"/>
      </w:r>
      <w:r w:rsidR="003911F1">
        <w:rPr>
          <w:b/>
          <w:noProof/>
          <w:lang w:val="en-IE"/>
        </w:rPr>
        <w:t>7</w:t>
      </w:r>
      <w:r w:rsidR="00E47B1F" w:rsidRPr="00FF19B1">
        <w:rPr>
          <w:b/>
          <w:lang w:val="en-IE"/>
        </w:rPr>
        <w:fldChar w:fldCharType="end"/>
      </w:r>
      <w:r w:rsidR="00E47B1F" w:rsidRPr="00FF19B1">
        <w:rPr>
          <w:b/>
          <w:lang w:val="en-IE"/>
        </w:rPr>
        <w:t>]</w:t>
      </w:r>
      <w:r w:rsidRPr="00FF19B1">
        <w:rPr>
          <w:lang w:val="en-IE"/>
        </w:rPr>
        <w:t xml:space="preserve"> </w:t>
      </w:r>
      <w:r w:rsidR="00936BE5" w:rsidRPr="00FF19B1">
        <w:rPr>
          <w:lang w:val="en-IE"/>
        </w:rPr>
        <w:t>Finally</w:t>
      </w:r>
      <w:r w:rsidRPr="00FF19B1">
        <w:rPr>
          <w:lang w:val="en-IE"/>
        </w:rPr>
        <w:t xml:space="preserve">, the MRN is communicated to the Holder of the Transit Procedure with message ‘MRN Allocated’ E_MRN_ALL (IE028). </w:t>
      </w:r>
    </w:p>
    <w:p w14:paraId="4085E88B" w14:textId="09CD7738" w:rsidR="008D595E" w:rsidRPr="00FF19B1" w:rsidRDefault="008D595E" w:rsidP="008D595E">
      <w:pPr>
        <w:rPr>
          <w:lang w:val="en-IE"/>
        </w:rPr>
      </w:pPr>
      <w:r w:rsidRPr="00FF19B1">
        <w:rPr>
          <w:lang w:val="en-IE"/>
        </w:rPr>
        <w:t>The business flow of the transit procedure continues after</w:t>
      </w:r>
      <w:r w:rsidR="00982E9C" w:rsidRPr="00FF19B1">
        <w:rPr>
          <w:lang w:val="en-IE"/>
        </w:rPr>
        <w:t xml:space="preserve"> </w:t>
      </w:r>
      <w:r w:rsidR="00F66A90" w:rsidRPr="00FF19B1">
        <w:rPr>
          <w:rStyle w:val="LinksChar"/>
          <w:lang w:val="en-IE"/>
        </w:rPr>
        <w:fldChar w:fldCharType="begin"/>
      </w:r>
      <w:r w:rsidR="00F66A90" w:rsidRPr="00FF19B1">
        <w:rPr>
          <w:rStyle w:val="LinksChar"/>
          <w:lang w:val="en-IE"/>
        </w:rPr>
        <w:instrText xml:space="preserve"> REF Step_03_T_TRA_CFL_M_001 \h  \* MERGEFORMAT </w:instrText>
      </w:r>
      <w:r w:rsidR="00F66A90" w:rsidRPr="00FF19B1">
        <w:rPr>
          <w:rStyle w:val="LinksChar"/>
          <w:lang w:val="en-IE"/>
        </w:rPr>
      </w:r>
      <w:r w:rsidR="00F66A90" w:rsidRPr="00FF19B1">
        <w:rPr>
          <w:rStyle w:val="LinksChar"/>
          <w:lang w:val="en-IE"/>
        </w:rPr>
        <w:fldChar w:fldCharType="separate"/>
      </w:r>
      <w:r w:rsidR="003911F1" w:rsidRPr="003911F1">
        <w:rPr>
          <w:rStyle w:val="LinksChar"/>
          <w:lang w:val="en-IE"/>
        </w:rPr>
        <w:t>[Step 3]</w:t>
      </w:r>
      <w:r w:rsidR="00F66A90" w:rsidRPr="00FF19B1">
        <w:rPr>
          <w:rStyle w:val="LinksChar"/>
          <w:lang w:val="en-IE"/>
        </w:rPr>
        <w:fldChar w:fldCharType="end"/>
      </w:r>
      <w:r w:rsidRPr="00FF19B1">
        <w:rPr>
          <w:lang w:val="en-IE"/>
        </w:rPr>
        <w:t xml:space="preserve"> of</w:t>
      </w:r>
      <w:r w:rsidR="0003030A" w:rsidRPr="00FF19B1">
        <w:rPr>
          <w:lang w:val="en-IE"/>
        </w:rPr>
        <w:t xml:space="preserve"> </w:t>
      </w:r>
      <w:r w:rsidR="0003030A" w:rsidRPr="00FF19B1">
        <w:rPr>
          <w:rStyle w:val="LinksChar"/>
          <w:lang w:val="en-IE"/>
        </w:rPr>
        <w:fldChar w:fldCharType="begin"/>
      </w:r>
      <w:r w:rsidR="0003030A" w:rsidRPr="00FF19B1">
        <w:rPr>
          <w:rStyle w:val="LinksChar"/>
          <w:lang w:val="en-IE"/>
        </w:rPr>
        <w:instrText xml:space="preserve"> REF _Ref15637738 \h  \* MERGEFORMAT </w:instrText>
      </w:r>
      <w:r w:rsidR="0003030A" w:rsidRPr="00FF19B1">
        <w:rPr>
          <w:rStyle w:val="LinksChar"/>
          <w:lang w:val="en-IE"/>
        </w:rPr>
      </w:r>
      <w:r w:rsidR="0003030A" w:rsidRPr="00FF19B1">
        <w:rPr>
          <w:rStyle w:val="LinksChar"/>
          <w:lang w:val="en-IE"/>
        </w:rPr>
        <w:fldChar w:fldCharType="separate"/>
      </w:r>
      <w:r w:rsidR="003911F1" w:rsidRPr="003911F1">
        <w:rPr>
          <w:rStyle w:val="LinksChar"/>
          <w:lang w:val="en-IE"/>
        </w:rPr>
        <w:t>T-TRA-CFL-M-001-Standard Transit Procedure (overview)</w:t>
      </w:r>
      <w:r w:rsidR="0003030A" w:rsidRPr="00FF19B1">
        <w:rPr>
          <w:rStyle w:val="LinksChar"/>
          <w:lang w:val="en-IE"/>
        </w:rPr>
        <w:fldChar w:fldCharType="end"/>
      </w:r>
      <w:r w:rsidR="001266DA" w:rsidRPr="00FF19B1">
        <w:rPr>
          <w:lang w:val="en-IE"/>
        </w:rPr>
        <w:t>.</w:t>
      </w:r>
    </w:p>
    <w:p w14:paraId="0EF0F9D3" w14:textId="182F71FE" w:rsidR="00F142B7" w:rsidRPr="00FF19B1" w:rsidRDefault="00F142B7" w:rsidP="008D595E">
      <w:pPr>
        <w:rPr>
          <w:lang w:val="en-IE"/>
        </w:rPr>
      </w:pPr>
      <w:r w:rsidRPr="00FF19B1">
        <w:rPr>
          <w:i/>
          <w:lang w:val="en-IE"/>
        </w:rPr>
        <w:t>NOTE:</w:t>
      </w:r>
      <w:r w:rsidR="00963840" w:rsidRPr="00FF19B1">
        <w:rPr>
          <w:i/>
          <w:lang w:val="en-IE"/>
        </w:rPr>
        <w:t xml:space="preserve"> </w:t>
      </w:r>
      <w:r w:rsidRPr="00FF19B1">
        <w:rPr>
          <w:i/>
          <w:lang w:val="en-IE"/>
        </w:rPr>
        <w:t>It shall be noted that if following the reception of the ‘Presentation Notification for the Pre-Lodged Declaration’ E_PRE_NOT (IE170) message, the re-validation of the Transit Declaration information (considering the ‘Declaration Data’ E_DEC_DAT (IE015) and any latest ‘Declaration Amendment’ E_DEC_AMD (IE013)) is unsuccessful (i.e. reference data are not valid), then the pre-lodged Transit Declaration is rejected. In such case, the Office of Departure sends to the Holder of the Transit Procedure a ‘Rejection from Office of Departure’ E_DEP_REJ (IE056) giving the reason for rejection. The state of the movement changes to</w:t>
      </w:r>
      <w:r w:rsidR="00732D6C" w:rsidRPr="00FF19B1">
        <w:rPr>
          <w:i/>
          <w:lang w:val="en-IE"/>
        </w:rPr>
        <w:t xml:space="preserve"> </w:t>
      </w:r>
      <w:hyperlink w:anchor="_Office_of_Departure" w:history="1">
        <w:r w:rsidR="00732D6C" w:rsidRPr="00FF19B1">
          <w:rPr>
            <w:rStyle w:val="Hyperlink"/>
            <w:i/>
            <w:lang w:val="en-IE"/>
          </w:rPr>
          <w:t>Rejected</w:t>
        </w:r>
      </w:hyperlink>
      <w:r w:rsidRPr="00FF19B1">
        <w:rPr>
          <w:i/>
          <w:lang w:val="en-IE"/>
        </w:rPr>
        <w:t xml:space="preserve">, which is a final </w:t>
      </w:r>
      <w:r w:rsidR="00701578" w:rsidRPr="00FF19B1">
        <w:rPr>
          <w:i/>
          <w:lang w:val="en-IE"/>
        </w:rPr>
        <w:t>state,</w:t>
      </w:r>
      <w:r w:rsidRPr="00FF19B1">
        <w:rPr>
          <w:i/>
          <w:lang w:val="en-IE"/>
        </w:rPr>
        <w:t xml:space="preserve"> </w:t>
      </w:r>
      <w:r w:rsidR="00725A53" w:rsidRPr="00FF19B1">
        <w:rPr>
          <w:i/>
          <w:lang w:val="en-IE"/>
        </w:rPr>
        <w:t>and the</w:t>
      </w:r>
      <w:r w:rsidRPr="00FF19B1">
        <w:rPr>
          <w:i/>
          <w:lang w:val="en-IE"/>
        </w:rPr>
        <w:t xml:space="preserve"> scenario stops here. When a Transit Declaration has been rejected, the normal way of proceeding is the Holder of the Transit Procedure to send a new ‘Declaration Data’ E_DEC_DAT (IE015).</w:t>
      </w:r>
    </w:p>
    <w:p w14:paraId="6C36FBBA" w14:textId="235E89AA" w:rsidR="008D595E" w:rsidRPr="00FF19B1" w:rsidRDefault="00ED40D1" w:rsidP="008D595E">
      <w:pPr>
        <w:keepNext/>
        <w:jc w:val="center"/>
        <w:rPr>
          <w:lang w:val="en-IE"/>
        </w:rPr>
      </w:pPr>
      <w:r w:rsidRPr="00FF19B1">
        <w:rPr>
          <w:noProof/>
          <w:lang w:val="en-IE" w:eastAsia="en-IE"/>
        </w:rPr>
        <w:lastRenderedPageBreak/>
        <w:drawing>
          <wp:inline distT="0" distB="0" distL="0" distR="0" wp14:anchorId="1F583E88" wp14:editId="23A59C01">
            <wp:extent cx="4328160" cy="4206240"/>
            <wp:effectExtent l="0" t="0" r="0" b="0"/>
            <wp:docPr id="1689" name="Picture 16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88">
                      <a:extLst>
                        <a:ext uri="{28A0092B-C50C-407E-A947-70E740481C1C}">
                          <a14:useLocalDpi xmlns:a14="http://schemas.microsoft.com/office/drawing/2010/main" val="0"/>
                        </a:ext>
                      </a:extLst>
                    </a:blip>
                    <a:srcRect/>
                    <a:stretch>
                      <a:fillRect/>
                    </a:stretch>
                  </pic:blipFill>
                  <pic:spPr bwMode="auto">
                    <a:xfrm>
                      <a:off x="0" y="0"/>
                      <a:ext cx="4328160" cy="4206240"/>
                    </a:xfrm>
                    <a:prstGeom prst="rect">
                      <a:avLst/>
                    </a:prstGeom>
                    <a:noFill/>
                    <a:ln>
                      <a:noFill/>
                    </a:ln>
                  </pic:spPr>
                </pic:pic>
              </a:graphicData>
            </a:graphic>
          </wp:inline>
        </w:drawing>
      </w:r>
    </w:p>
    <w:p w14:paraId="634EB227" w14:textId="512BA822" w:rsidR="00A86FAD" w:rsidRPr="00FF19B1" w:rsidRDefault="008D595E" w:rsidP="00D618BF">
      <w:pPr>
        <w:pStyle w:val="Caption"/>
        <w:rPr>
          <w:lang w:val="en-IE"/>
        </w:rPr>
      </w:pPr>
      <w:bookmarkStart w:id="1240" w:name="_Toc43942734"/>
      <w:bookmarkStart w:id="1241" w:name="_Toc69724446"/>
      <w:bookmarkStart w:id="1242" w:name="_Toc97296512"/>
      <w:bookmarkStart w:id="1243" w:name="_Toc172912760"/>
      <w:bookmarkStart w:id="1244" w:name="_Toc20226628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11</w:t>
      </w:r>
      <w:r w:rsidRPr="00FF19B1">
        <w:rPr>
          <w:lang w:val="en-IE"/>
        </w:rPr>
        <w:fldChar w:fldCharType="end"/>
      </w:r>
      <w:r w:rsidRPr="00FF19B1">
        <w:rPr>
          <w:lang w:val="en-IE"/>
        </w:rPr>
        <w:t>: T-TRA-DEP-A-003-Transit presentation notification valid</w:t>
      </w:r>
      <w:bookmarkEnd w:id="1240"/>
      <w:bookmarkEnd w:id="1241"/>
      <w:bookmarkEnd w:id="1242"/>
      <w:bookmarkEnd w:id="1243"/>
      <w:bookmarkEnd w:id="1244"/>
    </w:p>
    <w:p w14:paraId="23149037" w14:textId="32D18BA7" w:rsidR="00A86FAD" w:rsidRPr="00FF19B1" w:rsidRDefault="00A86FAD" w:rsidP="001866CD">
      <w:pPr>
        <w:spacing w:before="0"/>
        <w:jc w:val="left"/>
        <w:rPr>
          <w:lang w:val="en-IE"/>
        </w:rPr>
      </w:pPr>
      <w:r w:rsidRPr="00FF19B1">
        <w:rPr>
          <w:lang w:val="en-IE"/>
        </w:rPr>
        <w:br w:type="page"/>
      </w:r>
    </w:p>
    <w:p w14:paraId="5CD13CAC" w14:textId="46BC5E4F" w:rsidR="008D595E" w:rsidRPr="00FF19B1" w:rsidRDefault="008D595E" w:rsidP="0098738D">
      <w:pPr>
        <w:pStyle w:val="Heading6"/>
        <w:rPr>
          <w:lang w:val="en-IE"/>
        </w:rPr>
      </w:pPr>
      <w:bookmarkStart w:id="1245" w:name="_Ref15647494"/>
      <w:bookmarkStart w:id="1246" w:name="_Toc45648725"/>
      <w:bookmarkStart w:id="1247" w:name="_Toc68274140"/>
      <w:r w:rsidRPr="00FF19B1">
        <w:rPr>
          <w:lang w:val="en-IE"/>
        </w:rPr>
        <w:lastRenderedPageBreak/>
        <w:t>T-TRA-DEP-A-002-Correction of the pre-lodged declaration prior to presentation of goods</w:t>
      </w:r>
      <w:bookmarkEnd w:id="1245"/>
      <w:bookmarkEnd w:id="1246"/>
      <w:bookmarkEnd w:id="1247"/>
      <w:r w:rsidR="0009426C" w:rsidRPr="00FF19B1">
        <w:rPr>
          <w:lang w:val="en-IE"/>
        </w:rPr>
        <w:t xml:space="preserve"> - </w:t>
      </w:r>
      <w:r w:rsidR="0009426C" w:rsidRPr="00FF19B1">
        <w:rPr>
          <w:highlight w:val="lightGray"/>
          <w:lang w:val="en-IE"/>
        </w:rPr>
        <w:t>NO CHANGE</w:t>
      </w:r>
    </w:p>
    <w:p w14:paraId="6211899E" w14:textId="3A81D31F" w:rsidR="008D595E" w:rsidRPr="00FF19B1" w:rsidRDefault="008D595E" w:rsidP="008D595E">
      <w:pPr>
        <w:rPr>
          <w:lang w:val="en-IE"/>
        </w:rPr>
      </w:pPr>
      <w:r w:rsidRPr="00FF19B1">
        <w:rPr>
          <w:lang w:val="en-IE"/>
        </w:rPr>
        <w:t xml:space="preserve">Before the goods are presented and while the timer </w:t>
      </w:r>
      <w:hyperlink w:anchor="T_Await_Presentation_Notification" w:history="1">
        <w:r w:rsidRPr="00FF19B1">
          <w:rPr>
            <w:rStyle w:val="Hyperlink"/>
            <w:lang w:val="en-IE"/>
          </w:rPr>
          <w:t>T_Await_Presentation_Notification</w:t>
        </w:r>
      </w:hyperlink>
      <w:r w:rsidRPr="00FF19B1">
        <w:rPr>
          <w:lang w:val="en-IE"/>
        </w:rPr>
        <w:t xml:space="preserve"> is running, the Holder of the Transit is allowed to correct the transit declaration as many times, as </w:t>
      </w:r>
      <w:r w:rsidR="004F491B" w:rsidRPr="00FF19B1">
        <w:rPr>
          <w:lang w:val="en-IE"/>
        </w:rPr>
        <w:t xml:space="preserve">they </w:t>
      </w:r>
      <w:r w:rsidRPr="00FF19B1">
        <w:rPr>
          <w:lang w:val="en-IE"/>
        </w:rPr>
        <w:t>want. This scenario examines this case.</w:t>
      </w:r>
    </w:p>
    <w:p w14:paraId="4EAC14BC" w14:textId="78E3744F" w:rsidR="008D595E" w:rsidRPr="00FF19B1" w:rsidRDefault="002E3F7A" w:rsidP="008D595E">
      <w:pPr>
        <w:rPr>
          <w:lang w:val="en-IE"/>
        </w:rPr>
      </w:pPr>
      <w:r w:rsidRPr="00FF19B1">
        <w:rPr>
          <w:lang w:val="en-IE"/>
        </w:rPr>
        <w:t>The scenario starts after</w:t>
      </w:r>
      <w:r w:rsidR="009215DF" w:rsidRPr="00FF19B1">
        <w:rPr>
          <w:lang w:val="en-IE"/>
        </w:rPr>
        <w:t xml:space="preserve"> </w:t>
      </w:r>
      <w:r w:rsidR="00957616" w:rsidRPr="00FF19B1">
        <w:rPr>
          <w:rStyle w:val="LinksChar"/>
          <w:lang w:val="en-IE"/>
        </w:rPr>
        <w:fldChar w:fldCharType="begin"/>
      </w:r>
      <w:r w:rsidR="00957616" w:rsidRPr="00FF19B1">
        <w:rPr>
          <w:rStyle w:val="LinksChar"/>
          <w:lang w:val="en-IE"/>
        </w:rPr>
        <w:instrText xml:space="preserve"> REF Step_03_T_TRA_DEP_A_003 \h  \* MERGEFORMAT </w:instrText>
      </w:r>
      <w:r w:rsidR="00957616" w:rsidRPr="00FF19B1">
        <w:rPr>
          <w:rStyle w:val="LinksChar"/>
          <w:lang w:val="en-IE"/>
        </w:rPr>
      </w:r>
      <w:r w:rsidR="00957616" w:rsidRPr="00FF19B1">
        <w:rPr>
          <w:rStyle w:val="LinksChar"/>
          <w:lang w:val="en-IE"/>
        </w:rPr>
        <w:fldChar w:fldCharType="separate"/>
      </w:r>
      <w:r w:rsidR="003911F1" w:rsidRPr="003911F1">
        <w:rPr>
          <w:rStyle w:val="LinksChar"/>
          <w:lang w:val="en-IE"/>
        </w:rPr>
        <w:t>[Step 3]</w:t>
      </w:r>
      <w:r w:rsidR="00957616" w:rsidRPr="00FF19B1">
        <w:rPr>
          <w:rStyle w:val="LinksChar"/>
          <w:lang w:val="en-IE"/>
        </w:rPr>
        <w:fldChar w:fldCharType="end"/>
      </w:r>
      <w:r w:rsidRPr="00FF19B1">
        <w:rPr>
          <w:lang w:val="en-IE"/>
        </w:rPr>
        <w:t xml:space="preserve"> </w:t>
      </w:r>
      <w:r w:rsidR="00C86CD3" w:rsidRPr="00FF19B1">
        <w:rPr>
          <w:lang w:val="en-IE"/>
        </w:rPr>
        <w:t>of the</w:t>
      </w:r>
      <w:r w:rsidR="00824E6F" w:rsidRPr="00FF19B1">
        <w:rPr>
          <w:lang w:val="en-IE"/>
        </w:rPr>
        <w:t xml:space="preserve"> </w:t>
      </w:r>
      <w:r w:rsidR="00587AE0" w:rsidRPr="00FF19B1">
        <w:rPr>
          <w:rStyle w:val="LinksChar"/>
          <w:lang w:val="en-IE"/>
        </w:rPr>
        <w:fldChar w:fldCharType="begin"/>
      </w:r>
      <w:r w:rsidR="00587AE0" w:rsidRPr="00FF19B1">
        <w:rPr>
          <w:rStyle w:val="LinksChar"/>
          <w:lang w:val="en-IE"/>
        </w:rPr>
        <w:instrText xml:space="preserve"> REF _Ref15637229 \h  \* MERGEFORMAT </w:instrText>
      </w:r>
      <w:r w:rsidR="00587AE0" w:rsidRPr="00FF19B1">
        <w:rPr>
          <w:rStyle w:val="LinksChar"/>
          <w:lang w:val="en-IE"/>
        </w:rPr>
      </w:r>
      <w:r w:rsidR="00587AE0" w:rsidRPr="00FF19B1">
        <w:rPr>
          <w:rStyle w:val="LinksChar"/>
          <w:lang w:val="en-IE"/>
        </w:rPr>
        <w:fldChar w:fldCharType="separate"/>
      </w:r>
      <w:r w:rsidR="003911F1" w:rsidRPr="003911F1">
        <w:rPr>
          <w:rStyle w:val="LinksChar"/>
          <w:lang w:val="en-IE"/>
        </w:rPr>
        <w:t>T-TRA-DEP-A-003-Transit presentation notification valid</w:t>
      </w:r>
      <w:r w:rsidR="00587AE0" w:rsidRPr="00FF19B1">
        <w:rPr>
          <w:rStyle w:val="LinksChar"/>
          <w:lang w:val="en-IE"/>
        </w:rPr>
        <w:fldChar w:fldCharType="end"/>
      </w:r>
      <w:r w:rsidRPr="00FF19B1">
        <w:rPr>
          <w:rStyle w:val="Hyperlink"/>
          <w:u w:val="none"/>
          <w:lang w:val="en-IE"/>
        </w:rPr>
        <w:t>.</w:t>
      </w:r>
    </w:p>
    <w:p w14:paraId="3AA46243" w14:textId="065E5FCE" w:rsidR="00693CD7" w:rsidRPr="00FF19B1" w:rsidRDefault="008D595E" w:rsidP="00693CD7">
      <w:pPr>
        <w:rPr>
          <w:lang w:val="en-IE"/>
        </w:rPr>
      </w:pPr>
      <w:r w:rsidRPr="00FF19B1">
        <w:rPr>
          <w:b/>
          <w:lang w:val="en-IE"/>
        </w:rPr>
        <w:t xml:space="preserve">[Step </w:t>
      </w:r>
      <w:r w:rsidRPr="00FF19B1">
        <w:rPr>
          <w:b/>
          <w:lang w:val="en-IE"/>
        </w:rPr>
        <w:fldChar w:fldCharType="begin"/>
      </w:r>
      <w:r w:rsidRPr="00FF19B1">
        <w:rPr>
          <w:b/>
          <w:lang w:val="en-IE"/>
        </w:rPr>
        <w:instrText xml:space="preserve"> seq DEP-A-002</w:instrText>
      </w:r>
      <w:r w:rsidR="00C05E4E" w:rsidRPr="00FF19B1">
        <w:rPr>
          <w:b/>
          <w:lang w:val="en-IE"/>
        </w:rPr>
        <w:instrText xml:space="preserve"> \r</w:instrText>
      </w:r>
      <w:r w:rsidR="00EF78A6" w:rsidRPr="00FF19B1">
        <w:rPr>
          <w:b/>
          <w:lang w:val="en-IE"/>
        </w:rPr>
        <w:instrText>4</w:instrText>
      </w:r>
      <w:r w:rsidRPr="00FF19B1">
        <w:rPr>
          <w:b/>
          <w:lang w:val="en-IE"/>
        </w:rPr>
        <w:instrText xml:space="preserve">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Pr="00FF19B1">
        <w:rPr>
          <w:lang w:val="en-IE"/>
        </w:rPr>
        <w:t>The Holder of the Transit Procedure decides to correct the transit declaration and submits the ‘Declaration Amendment’ E_DEC_AMD (IE013) message.</w:t>
      </w:r>
    </w:p>
    <w:p w14:paraId="28749A4E" w14:textId="7A5A30AC" w:rsidR="008111D4" w:rsidRPr="00FF19B1" w:rsidRDefault="00792136"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DEP-A-002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w:t>
      </w:r>
      <w:r w:rsidR="006E0EFB" w:rsidRPr="00FF19B1">
        <w:rPr>
          <w:lang w:val="en-IE"/>
        </w:rPr>
        <w:t xml:space="preserve"> </w:t>
      </w:r>
      <w:r w:rsidR="0081446C" w:rsidRPr="00FF19B1">
        <w:rPr>
          <w:lang w:val="en-IE"/>
        </w:rPr>
        <w:t>At</w:t>
      </w:r>
      <w:r w:rsidR="006E0EFB" w:rsidRPr="00FF19B1">
        <w:rPr>
          <w:lang w:val="en-IE"/>
        </w:rPr>
        <w:t xml:space="preserve"> the first attempt, upon reception of the ‘Declaration Amendment’ E_DEC_AMD (IE013) message, the </w:t>
      </w:r>
      <w:r w:rsidR="00FA4DDB" w:rsidRPr="00FF19B1">
        <w:rPr>
          <w:lang w:val="en-IE"/>
        </w:rPr>
        <w:t>Office of</w:t>
      </w:r>
      <w:r w:rsidR="006E0EFB" w:rsidRPr="00FF19B1">
        <w:rPr>
          <w:lang w:val="en-IE"/>
        </w:rPr>
        <w:t xml:space="preserve"> Departure </w:t>
      </w:r>
      <w:r w:rsidR="009768A1" w:rsidRPr="00FF19B1">
        <w:rPr>
          <w:lang w:val="en-IE"/>
        </w:rPr>
        <w:t>performs</w:t>
      </w:r>
      <w:r w:rsidR="00B46142" w:rsidRPr="00FF19B1">
        <w:rPr>
          <w:lang w:val="en-IE"/>
        </w:rPr>
        <w:t xml:space="preserve"> </w:t>
      </w:r>
      <w:r w:rsidR="00B13C19" w:rsidRPr="00FF19B1">
        <w:rPr>
          <w:lang w:val="en-IE"/>
        </w:rPr>
        <w:t>validation</w:t>
      </w:r>
      <w:r w:rsidR="006E0EFB" w:rsidRPr="00FF19B1">
        <w:rPr>
          <w:lang w:val="en-IE"/>
        </w:rPr>
        <w:t xml:space="preserve"> of </w:t>
      </w:r>
      <w:r w:rsidR="00B13C19" w:rsidRPr="00FF19B1">
        <w:rPr>
          <w:lang w:val="en-IE"/>
        </w:rPr>
        <w:t xml:space="preserve">the </w:t>
      </w:r>
      <w:r w:rsidR="009A645A" w:rsidRPr="00FF19B1">
        <w:rPr>
          <w:lang w:val="en-IE"/>
        </w:rPr>
        <w:t>IE013 message</w:t>
      </w:r>
      <w:r w:rsidR="006E0EFB" w:rsidRPr="00FF19B1">
        <w:rPr>
          <w:lang w:val="en-IE"/>
        </w:rPr>
        <w:t xml:space="preserve"> </w:t>
      </w:r>
      <w:r w:rsidR="0080629D" w:rsidRPr="00FF19B1">
        <w:rPr>
          <w:lang w:val="en-IE"/>
        </w:rPr>
        <w:t>in terms of</w:t>
      </w:r>
      <w:r w:rsidR="006E0EFB" w:rsidRPr="00FF19B1">
        <w:rPr>
          <w:lang w:val="en-IE"/>
        </w:rPr>
        <w:t xml:space="preserve"> </w:t>
      </w:r>
      <w:r w:rsidR="009768A1" w:rsidRPr="00FF19B1">
        <w:rPr>
          <w:lang w:val="en-IE"/>
        </w:rPr>
        <w:t xml:space="preserve">structure </w:t>
      </w:r>
      <w:r w:rsidR="0080629D" w:rsidRPr="00FF19B1">
        <w:rPr>
          <w:lang w:val="en-IE"/>
        </w:rPr>
        <w:t>and</w:t>
      </w:r>
      <w:r w:rsidR="006E0EFB" w:rsidRPr="00FF19B1">
        <w:rPr>
          <w:lang w:val="en-IE"/>
        </w:rPr>
        <w:t xml:space="preserve"> R/C</w:t>
      </w:r>
      <w:r w:rsidR="004A0331" w:rsidRPr="00FF19B1">
        <w:rPr>
          <w:lang w:val="en-IE"/>
        </w:rPr>
        <w:t xml:space="preserve">. As the </w:t>
      </w:r>
      <w:r w:rsidR="0033095E" w:rsidRPr="00FF19B1">
        <w:rPr>
          <w:lang w:val="en-IE"/>
        </w:rPr>
        <w:t>validation</w:t>
      </w:r>
      <w:r w:rsidR="00701D01" w:rsidRPr="00FF19B1">
        <w:rPr>
          <w:lang w:val="en-IE"/>
        </w:rPr>
        <w:t xml:space="preserve"> </w:t>
      </w:r>
      <w:r w:rsidR="00263E1E" w:rsidRPr="00FF19B1">
        <w:rPr>
          <w:lang w:val="en-IE"/>
        </w:rPr>
        <w:t>results are negative</w:t>
      </w:r>
      <w:r w:rsidR="00701D01" w:rsidRPr="00FF19B1">
        <w:rPr>
          <w:lang w:val="en-IE"/>
        </w:rPr>
        <w:t>, the</w:t>
      </w:r>
      <w:r w:rsidR="00585885" w:rsidRPr="00FF19B1">
        <w:rPr>
          <w:lang w:val="en-IE"/>
        </w:rPr>
        <w:t xml:space="preserve"> </w:t>
      </w:r>
      <w:r w:rsidR="00FA4DDB" w:rsidRPr="00FF19B1">
        <w:rPr>
          <w:lang w:val="en-IE"/>
        </w:rPr>
        <w:t>Office of</w:t>
      </w:r>
      <w:r w:rsidR="00F97B4D" w:rsidRPr="00FF19B1">
        <w:rPr>
          <w:lang w:val="en-IE"/>
        </w:rPr>
        <w:t xml:space="preserve"> Departure</w:t>
      </w:r>
      <w:r w:rsidR="006E0EFB" w:rsidRPr="00FF19B1">
        <w:rPr>
          <w:lang w:val="en-IE"/>
        </w:rPr>
        <w:t xml:space="preserve"> sends back</w:t>
      </w:r>
      <w:r w:rsidR="009A645A" w:rsidRPr="00FF19B1">
        <w:rPr>
          <w:lang w:val="en-IE"/>
        </w:rPr>
        <w:t xml:space="preserve"> </w:t>
      </w:r>
      <w:r w:rsidR="007C5674" w:rsidRPr="00FF19B1">
        <w:rPr>
          <w:lang w:val="en-IE"/>
        </w:rPr>
        <w:t>the</w:t>
      </w:r>
      <w:r w:rsidR="009A645A" w:rsidRPr="00FF19B1">
        <w:rPr>
          <w:lang w:val="en-IE"/>
        </w:rPr>
        <w:t xml:space="preserve"> </w:t>
      </w:r>
      <w:r w:rsidR="007C5674" w:rsidRPr="00FF19B1">
        <w:rPr>
          <w:lang w:val="en-IE"/>
        </w:rPr>
        <w:t>‘</w:t>
      </w:r>
      <w:r w:rsidR="00FA4DDB" w:rsidRPr="00FF19B1">
        <w:rPr>
          <w:lang w:val="en-IE"/>
        </w:rPr>
        <w:t>Rejection from</w:t>
      </w:r>
      <w:r w:rsidR="007C5674" w:rsidRPr="00FF19B1">
        <w:rPr>
          <w:lang w:val="en-IE"/>
        </w:rPr>
        <w:t xml:space="preserve"> </w:t>
      </w:r>
      <w:r w:rsidR="00FA4DDB" w:rsidRPr="00FF19B1">
        <w:rPr>
          <w:lang w:val="en-IE"/>
        </w:rPr>
        <w:t>Office of</w:t>
      </w:r>
      <w:r w:rsidR="007C5674" w:rsidRPr="00FF19B1">
        <w:rPr>
          <w:lang w:val="en-IE"/>
        </w:rPr>
        <w:t xml:space="preserve"> Departure’ E_DEP_REJ (IE056)</w:t>
      </w:r>
      <w:r w:rsidR="00F97B4D" w:rsidRPr="00FF19B1">
        <w:rPr>
          <w:lang w:val="en-IE"/>
        </w:rPr>
        <w:t xml:space="preserve"> to the Holder of the Transit Procedure</w:t>
      </w:r>
      <w:r w:rsidR="000160FE" w:rsidRPr="00FF19B1">
        <w:rPr>
          <w:lang w:val="en-IE"/>
        </w:rPr>
        <w:t xml:space="preserve"> (please refer to Table 33 of DDCOM [</w:t>
      </w:r>
      <w:r w:rsidR="003B595D" w:rsidRPr="00FF19B1">
        <w:rPr>
          <w:lang w:val="en-IE"/>
        </w:rPr>
        <w:fldChar w:fldCharType="begin"/>
      </w:r>
      <w:r w:rsidR="003B595D" w:rsidRPr="00FF19B1">
        <w:rPr>
          <w:lang w:val="en-IE"/>
        </w:rPr>
        <w:instrText xml:space="preserve"> REF  DDCOM \h </w:instrText>
      </w:r>
      <w:r w:rsidR="003B595D" w:rsidRPr="00FF19B1">
        <w:rPr>
          <w:lang w:val="en-IE"/>
        </w:rPr>
      </w:r>
      <w:r w:rsidR="003B595D" w:rsidRPr="00FF19B1">
        <w:rPr>
          <w:lang w:val="en-IE"/>
        </w:rPr>
        <w:fldChar w:fldCharType="separate"/>
      </w:r>
      <w:r w:rsidR="003911F1" w:rsidRPr="00FF19B1">
        <w:rPr>
          <w:szCs w:val="24"/>
          <w:lang w:val="en-IE"/>
        </w:rPr>
        <w:t>A</w:t>
      </w:r>
      <w:r w:rsidR="003911F1">
        <w:rPr>
          <w:noProof/>
          <w:szCs w:val="24"/>
          <w:lang w:val="en-IE"/>
        </w:rPr>
        <w:t>3</w:t>
      </w:r>
      <w:r w:rsidR="003B595D" w:rsidRPr="00FF19B1">
        <w:rPr>
          <w:lang w:val="en-IE"/>
        </w:rPr>
        <w:fldChar w:fldCharType="end"/>
      </w:r>
      <w:r w:rsidR="000160FE" w:rsidRPr="00FF19B1">
        <w:rPr>
          <w:lang w:val="en-IE"/>
        </w:rPr>
        <w:t>] for applicable Functional Error Codes)</w:t>
      </w:r>
      <w:r w:rsidR="00BF37BB" w:rsidRPr="00FF19B1">
        <w:rPr>
          <w:lang w:val="en-IE"/>
        </w:rPr>
        <w:t>.</w:t>
      </w:r>
    </w:p>
    <w:p w14:paraId="4F5A88BE" w14:textId="2CEFB192" w:rsidR="008D595E" w:rsidRPr="00FF19B1" w:rsidRDefault="008D595E" w:rsidP="008D595E">
      <w:pPr>
        <w:rPr>
          <w:i/>
          <w:lang w:val="en-IE"/>
        </w:rPr>
      </w:pPr>
      <w:r w:rsidRPr="00FF19B1">
        <w:rPr>
          <w:b/>
          <w:lang w:val="en-IE"/>
        </w:rPr>
        <w:t xml:space="preserve">[Step </w:t>
      </w:r>
      <w:r w:rsidRPr="00FF19B1">
        <w:rPr>
          <w:b/>
          <w:lang w:val="en-IE"/>
        </w:rPr>
        <w:fldChar w:fldCharType="begin"/>
      </w:r>
      <w:r w:rsidRPr="00FF19B1">
        <w:rPr>
          <w:b/>
          <w:lang w:val="en-IE"/>
        </w:rPr>
        <w:instrText xml:space="preserve"> seq DEP-A-002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 xml:space="preserve">Upon reception of the </w:t>
      </w:r>
      <w:r w:rsidR="0005090C" w:rsidRPr="00FF19B1">
        <w:rPr>
          <w:lang w:val="en-IE"/>
        </w:rPr>
        <w:t>second</w:t>
      </w:r>
      <w:r w:rsidRPr="00FF19B1">
        <w:rPr>
          <w:lang w:val="en-IE"/>
        </w:rPr>
        <w:t xml:space="preserve"> ‘Declaration Amendment’ E_DEC_AMD (IE013) message, the </w:t>
      </w:r>
      <w:r w:rsidR="00FA4DDB" w:rsidRPr="00FF19B1">
        <w:rPr>
          <w:lang w:val="en-IE"/>
        </w:rPr>
        <w:t>Office of</w:t>
      </w:r>
      <w:r w:rsidRPr="00FF19B1">
        <w:rPr>
          <w:lang w:val="en-IE"/>
        </w:rPr>
        <w:t xml:space="preserve"> Departure validates it successfully in terms of structure and R/C and sends back its acceptance to the Holder of the Transit Procedure with the ‘Amendment Acceptance’ E_AMD_ACC (IE004) message. The state of the movement at the </w:t>
      </w:r>
      <w:r w:rsidR="00FA4DDB" w:rsidRPr="00FF19B1">
        <w:rPr>
          <w:lang w:val="en-IE"/>
        </w:rPr>
        <w:t>Office of</w:t>
      </w:r>
      <w:r w:rsidRPr="00FF19B1">
        <w:rPr>
          <w:lang w:val="en-IE"/>
        </w:rPr>
        <w:t xml:space="preserve"> Departure remains </w:t>
      </w:r>
      <w:hyperlink w:anchor="_Office_of_Departure" w:history="1">
        <w:r w:rsidRPr="00FF19B1">
          <w:rPr>
            <w:rStyle w:val="Hyperlink"/>
            <w:lang w:val="en-IE"/>
          </w:rPr>
          <w:t>Pre-Lodged</w:t>
        </w:r>
      </w:hyperlink>
      <w:r w:rsidRPr="00FF19B1">
        <w:rPr>
          <w:rStyle w:val="Hyperlink"/>
          <w:lang w:val="en-IE"/>
        </w:rPr>
        <w:t>.</w:t>
      </w:r>
    </w:p>
    <w:p w14:paraId="5F3CCA25" w14:textId="127AAE7F" w:rsidR="008D595E" w:rsidRPr="00FF19B1" w:rsidRDefault="008D595E" w:rsidP="008D595E">
      <w:pPr>
        <w:rPr>
          <w:i/>
          <w:lang w:val="en-IE"/>
        </w:rPr>
      </w:pPr>
      <w:r w:rsidRPr="00FF19B1">
        <w:rPr>
          <w:i/>
          <w:lang w:val="en-IE"/>
        </w:rPr>
        <w:t>Note</w:t>
      </w:r>
      <w:r w:rsidR="00B10043" w:rsidRPr="00FF19B1">
        <w:rPr>
          <w:i/>
          <w:lang w:val="en-IE"/>
        </w:rPr>
        <w:t>: The 30-days timer</w:t>
      </w:r>
      <w:r w:rsidRPr="00FF19B1" w:rsidDel="00B10043">
        <w:rPr>
          <w:i/>
          <w:lang w:val="en-IE"/>
        </w:rPr>
        <w:t xml:space="preserve"> </w:t>
      </w:r>
      <w:hyperlink w:anchor="T_Await_Presentation_Notification" w:history="1">
        <w:r w:rsidRPr="00FF19B1">
          <w:rPr>
            <w:rStyle w:val="Hyperlink"/>
            <w:lang w:val="en-IE"/>
          </w:rPr>
          <w:t>T_Await_Presentation_Notification</w:t>
        </w:r>
      </w:hyperlink>
      <w:r w:rsidRPr="00FF19B1">
        <w:rPr>
          <w:i/>
          <w:lang w:val="en-IE"/>
        </w:rPr>
        <w:t xml:space="preserve"> is not reset </w:t>
      </w:r>
      <w:r w:rsidR="006D7310" w:rsidRPr="00FF19B1">
        <w:rPr>
          <w:i/>
          <w:lang w:val="en-IE"/>
        </w:rPr>
        <w:t>if</w:t>
      </w:r>
      <w:r w:rsidR="005C368B" w:rsidRPr="00FF19B1">
        <w:rPr>
          <w:i/>
          <w:lang w:val="en-IE"/>
        </w:rPr>
        <w:t xml:space="preserve"> the Holder of the Transit Procedure sends </w:t>
      </w:r>
      <w:r w:rsidR="00BC4349" w:rsidRPr="00FF19B1">
        <w:rPr>
          <w:i/>
          <w:lang w:val="en-IE"/>
        </w:rPr>
        <w:t>a correction</w:t>
      </w:r>
      <w:r w:rsidR="005C368B" w:rsidRPr="00FF19B1">
        <w:rPr>
          <w:i/>
          <w:lang w:val="en-IE"/>
        </w:rPr>
        <w:t xml:space="preserve"> to the transit </w:t>
      </w:r>
      <w:r w:rsidRPr="00FF19B1" w:rsidDel="005C368B">
        <w:rPr>
          <w:i/>
          <w:lang w:val="en-IE"/>
        </w:rPr>
        <w:t>declaration</w:t>
      </w:r>
      <w:r w:rsidRPr="00FF19B1">
        <w:rPr>
          <w:i/>
          <w:lang w:val="en-IE"/>
        </w:rPr>
        <w:t>.</w:t>
      </w:r>
    </w:p>
    <w:p w14:paraId="0B281D82" w14:textId="675901AC" w:rsidR="005C4EE3" w:rsidRPr="00FF19B1" w:rsidRDefault="005C4EE3" w:rsidP="008D595E">
      <w:pPr>
        <w:rPr>
          <w:iCs/>
          <w:lang w:val="en-IE"/>
        </w:rPr>
      </w:pPr>
      <w:r w:rsidRPr="00FF19B1">
        <w:rPr>
          <w:b/>
          <w:lang w:val="en-IE"/>
        </w:rPr>
        <w:t xml:space="preserve">[Step </w:t>
      </w:r>
      <w:r w:rsidRPr="00FF19B1">
        <w:rPr>
          <w:b/>
          <w:lang w:val="en-IE"/>
        </w:rPr>
        <w:fldChar w:fldCharType="begin"/>
      </w:r>
      <w:r w:rsidRPr="00FF19B1">
        <w:rPr>
          <w:b/>
          <w:lang w:val="en-IE"/>
        </w:rPr>
        <w:instrText xml:space="preserve"> seq DEP-A-002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Pr="00FF19B1">
        <w:rPr>
          <w:lang w:val="en-IE"/>
        </w:rPr>
        <w:t>Following the result of the Risk Analysis engine, the Office of Departure may select the pre-lodged declaration for potential control of the goods prior to their presentation. In such case</w:t>
      </w:r>
      <w:r w:rsidR="00377274" w:rsidRPr="00FF19B1">
        <w:rPr>
          <w:lang w:val="en-IE"/>
        </w:rPr>
        <w:t>,</w:t>
      </w:r>
      <w:r w:rsidRPr="00FF19B1">
        <w:rPr>
          <w:lang w:val="en-IE"/>
        </w:rPr>
        <w:t xml:space="preserve"> the Office of Departure notifies the Holder of the Transit Procedure (provided that they are an AEO) about the intention to potentially control the goods, via the ‘Control Decision Notification’ E_CTR_DEC (IE060) message</w:t>
      </w:r>
      <w:r w:rsidR="007D6B22" w:rsidRPr="00FF19B1">
        <w:rPr>
          <w:lang w:val="en-IE"/>
        </w:rPr>
        <w:t xml:space="preserve"> </w:t>
      </w:r>
      <w:r w:rsidR="004D55C4" w:rsidRPr="00FF19B1">
        <w:rPr>
          <w:lang w:val="en-IE"/>
        </w:rPr>
        <w:t>(having the data element TRANSIT OPERATION-Notification type = ‘2-Intention to Control’)</w:t>
      </w:r>
      <w:r w:rsidRPr="00FF19B1">
        <w:rPr>
          <w:lang w:val="en-IE"/>
        </w:rPr>
        <w:t>.</w:t>
      </w:r>
    </w:p>
    <w:p w14:paraId="0E77CF18" w14:textId="50DE9B07" w:rsidR="008D595E" w:rsidRPr="00FF19B1" w:rsidRDefault="008D595E"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DEP-A-002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 xml:space="preserve">] </w:t>
      </w:r>
      <w:r w:rsidR="00EC7BEF" w:rsidRPr="00FF19B1">
        <w:rPr>
          <w:lang w:val="en-IE"/>
        </w:rPr>
        <w:t xml:space="preserve">While the timer </w:t>
      </w:r>
      <w:hyperlink w:anchor="T_Await_Presentation_Notification" w:history="1">
        <w:r w:rsidR="00EC7BEF" w:rsidRPr="00FF19B1">
          <w:rPr>
            <w:rStyle w:val="Hyperlink"/>
            <w:lang w:val="en-IE"/>
          </w:rPr>
          <w:t>T_Await_Presentation_Notification</w:t>
        </w:r>
      </w:hyperlink>
      <w:r w:rsidR="00EC7BEF" w:rsidRPr="00FF19B1">
        <w:rPr>
          <w:lang w:val="en-IE"/>
        </w:rPr>
        <w:t xml:space="preserve"> is still running, t</w:t>
      </w:r>
      <w:r w:rsidRPr="00FF19B1">
        <w:rPr>
          <w:lang w:val="en-IE"/>
        </w:rPr>
        <w:t xml:space="preserve">he goods of the consignment are presented, </w:t>
      </w:r>
      <w:r w:rsidR="00725A53" w:rsidRPr="00FF19B1">
        <w:rPr>
          <w:lang w:val="en-IE"/>
        </w:rPr>
        <w:t>and the</w:t>
      </w:r>
      <w:r w:rsidRPr="00FF19B1">
        <w:rPr>
          <w:lang w:val="en-IE"/>
        </w:rPr>
        <w:t xml:space="preserve"> Holder of the Transit Procedure notifies the </w:t>
      </w:r>
      <w:r w:rsidR="00FA4DDB" w:rsidRPr="00FF19B1">
        <w:rPr>
          <w:lang w:val="en-IE"/>
        </w:rPr>
        <w:t>Office of</w:t>
      </w:r>
      <w:r w:rsidRPr="00FF19B1">
        <w:rPr>
          <w:lang w:val="en-IE"/>
        </w:rPr>
        <w:t xml:space="preserve"> Departure of this fact by submitting the ‘Presentation Notification for the Pre-Lodged Declaration’ E_PRE_NOT (IE170) message to the </w:t>
      </w:r>
      <w:r w:rsidR="00FA4DDB" w:rsidRPr="00FF19B1">
        <w:rPr>
          <w:lang w:val="en-IE"/>
        </w:rPr>
        <w:t>Office of</w:t>
      </w:r>
      <w:r w:rsidRPr="00FF19B1">
        <w:rPr>
          <w:lang w:val="en-IE"/>
        </w:rPr>
        <w:t xml:space="preserve"> Departure</w:t>
      </w:r>
      <w:r w:rsidR="00CF3367" w:rsidRPr="00FF19B1">
        <w:rPr>
          <w:rStyle w:val="FootnoteReference"/>
          <w:lang w:val="en-IE"/>
        </w:rPr>
        <w:footnoteReference w:id="17"/>
      </w:r>
      <w:r w:rsidRPr="00FF19B1">
        <w:rPr>
          <w:lang w:val="en-IE"/>
        </w:rPr>
        <w:t>.</w:t>
      </w:r>
    </w:p>
    <w:p w14:paraId="1E941E61" w14:textId="4E9225AB" w:rsidR="004F3ED0" w:rsidRPr="00FF19B1" w:rsidRDefault="008D595E" w:rsidP="008D595E">
      <w:pPr>
        <w:rPr>
          <w:lang w:val="en-IE"/>
        </w:rPr>
      </w:pPr>
      <w:r w:rsidRPr="00FF19B1">
        <w:rPr>
          <w:lang w:val="en-IE"/>
        </w:rPr>
        <w:t xml:space="preserve">The ‘Presentation Notification for the Pre-Lodged Declaration’ E_PRE_NOT (IE170) message is valid </w:t>
      </w:r>
      <w:r w:rsidR="00775387" w:rsidRPr="00FF19B1">
        <w:rPr>
          <w:lang w:val="en-IE"/>
        </w:rPr>
        <w:t xml:space="preserve">(i.e. in terms of message structure and </w:t>
      </w:r>
      <w:r w:rsidR="00343537" w:rsidRPr="00FF19B1">
        <w:rPr>
          <w:lang w:val="en-IE"/>
        </w:rPr>
        <w:t>R/Cs</w:t>
      </w:r>
      <w:r w:rsidR="00775387" w:rsidRPr="00FF19B1">
        <w:rPr>
          <w:lang w:val="en-IE"/>
        </w:rPr>
        <w:t>)</w:t>
      </w:r>
      <w:r w:rsidR="004F3ED0" w:rsidRPr="00FF19B1">
        <w:rPr>
          <w:lang w:val="en-IE"/>
        </w:rPr>
        <w:t>.</w:t>
      </w:r>
      <w:r w:rsidR="00963840" w:rsidRPr="00FF19B1">
        <w:rPr>
          <w:lang w:val="en-IE"/>
        </w:rPr>
        <w:t xml:space="preserve"> </w:t>
      </w:r>
      <w:r w:rsidR="00313877" w:rsidRPr="00FF19B1">
        <w:rPr>
          <w:lang w:val="en-IE"/>
        </w:rPr>
        <w:t xml:space="preserve">In addition, based on the information contained in the ‘Presentation Notification for the Pre-Lodged Declaration’ E_PRE_NOT (IE170) message, the Office of Departure re-validates the Transit Declaration information (considering the ‘Declaration Data’ E_DEC_DAT (IE015) and any latest </w:t>
      </w:r>
      <w:r w:rsidR="00313877" w:rsidRPr="00FF19B1">
        <w:rPr>
          <w:lang w:val="en-IE"/>
        </w:rPr>
        <w:lastRenderedPageBreak/>
        <w:t>‘Declaration Amendment’ E_DEC_AMD (IE013)) and ensures the validity of the reference data.</w:t>
      </w:r>
    </w:p>
    <w:p w14:paraId="4A4E81C3" w14:textId="7E87FF7B" w:rsidR="003C6146" w:rsidRPr="00FF19B1" w:rsidRDefault="003C6146"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DEP-A-002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w:t>
      </w:r>
      <w:r w:rsidRPr="00FF19B1">
        <w:rPr>
          <w:lang w:val="en-IE"/>
        </w:rPr>
        <w:t xml:space="preserve"> The timer </w:t>
      </w:r>
      <w:hyperlink w:anchor="T_Await_Presentation_Notification" w:history="1">
        <w:r w:rsidRPr="00FF19B1">
          <w:rPr>
            <w:rStyle w:val="Hyperlink"/>
            <w:lang w:val="en-IE"/>
          </w:rPr>
          <w:t>T_Await_Presentation_Notification</w:t>
        </w:r>
      </w:hyperlink>
      <w:r w:rsidRPr="00FF19B1">
        <w:rPr>
          <w:lang w:val="en-IE"/>
        </w:rPr>
        <w:t xml:space="preserve"> stops</w:t>
      </w:r>
      <w:r w:rsidR="00DB0CB5" w:rsidRPr="00FF19B1">
        <w:rPr>
          <w:rStyle w:val="FootnoteReference"/>
          <w:lang w:val="en-IE"/>
        </w:rPr>
        <w:footnoteReference w:id="18"/>
      </w:r>
      <w:r w:rsidRPr="00FF19B1">
        <w:rPr>
          <w:lang w:val="en-IE"/>
        </w:rPr>
        <w:t>.</w:t>
      </w:r>
    </w:p>
    <w:p w14:paraId="25507348" w14:textId="217F1D36" w:rsidR="008D595E" w:rsidRPr="00FF19B1" w:rsidRDefault="00E3643A"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DEP-A-002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 xml:space="preserve">] </w:t>
      </w:r>
      <w:r w:rsidRPr="00FF19B1">
        <w:rPr>
          <w:lang w:val="en-IE"/>
        </w:rPr>
        <w:t>Since</w:t>
      </w:r>
      <w:r w:rsidR="00313877" w:rsidRPr="00FF19B1">
        <w:rPr>
          <w:lang w:val="en-IE"/>
        </w:rPr>
        <w:t xml:space="preserve"> the additional checks are successful,</w:t>
      </w:r>
      <w:r w:rsidR="008D595E" w:rsidRPr="00FF19B1">
        <w:rPr>
          <w:lang w:val="en-IE"/>
        </w:rPr>
        <w:t xml:space="preserve"> the transit declaration is accepted. As a result, the MRN is communicated to the Holder of the Transit Procedure with the ‘MRN Allocated’ E_MRN_ALL (IE028) message.</w:t>
      </w:r>
      <w:r w:rsidR="00EF1E33" w:rsidRPr="00FF19B1">
        <w:rPr>
          <w:lang w:val="en-IE"/>
        </w:rPr>
        <w:t xml:space="preserve"> </w:t>
      </w:r>
    </w:p>
    <w:p w14:paraId="1A636767" w14:textId="77A27215" w:rsidR="008D595E" w:rsidRPr="00FF19B1" w:rsidRDefault="008D595E" w:rsidP="008D595E">
      <w:pPr>
        <w:rPr>
          <w:rStyle w:val="Hyperlink"/>
          <w:lang w:val="en-IE"/>
        </w:rPr>
      </w:pPr>
      <w:r w:rsidRPr="00FF19B1">
        <w:rPr>
          <w:lang w:val="en-IE"/>
        </w:rPr>
        <w:t>The business flow of the transit procedure continues after</w:t>
      </w:r>
      <w:r w:rsidR="00165EA9" w:rsidRPr="00FF19B1">
        <w:rPr>
          <w:rStyle w:val="LinksChar"/>
          <w:lang w:val="en-IE"/>
        </w:rPr>
        <w:t xml:space="preserve"> </w:t>
      </w:r>
      <w:r w:rsidR="0052223F" w:rsidRPr="00FF19B1">
        <w:rPr>
          <w:rStyle w:val="LinksChar"/>
          <w:lang w:val="en-IE"/>
        </w:rPr>
        <w:fldChar w:fldCharType="begin"/>
      </w:r>
      <w:r w:rsidR="0052223F" w:rsidRPr="00FF19B1">
        <w:rPr>
          <w:rStyle w:val="LinksChar"/>
          <w:lang w:val="en-IE"/>
        </w:rPr>
        <w:instrText xml:space="preserve"> REF Step_03_T_TRA_CFL_M_001 \h  \* MERGEFORMAT </w:instrText>
      </w:r>
      <w:r w:rsidR="0052223F" w:rsidRPr="00FF19B1">
        <w:rPr>
          <w:rStyle w:val="LinksChar"/>
          <w:lang w:val="en-IE"/>
        </w:rPr>
      </w:r>
      <w:r w:rsidR="0052223F" w:rsidRPr="00FF19B1">
        <w:rPr>
          <w:rStyle w:val="LinksChar"/>
          <w:lang w:val="en-IE"/>
        </w:rPr>
        <w:fldChar w:fldCharType="separate"/>
      </w:r>
      <w:r w:rsidR="003911F1" w:rsidRPr="003911F1">
        <w:rPr>
          <w:rStyle w:val="LinksChar"/>
          <w:lang w:val="en-IE"/>
        </w:rPr>
        <w:t>[Step 3]</w:t>
      </w:r>
      <w:r w:rsidR="0052223F" w:rsidRPr="00FF19B1">
        <w:rPr>
          <w:rStyle w:val="LinksChar"/>
          <w:lang w:val="en-IE"/>
        </w:rPr>
        <w:fldChar w:fldCharType="end"/>
      </w:r>
      <w:r w:rsidRPr="00FF19B1">
        <w:rPr>
          <w:lang w:val="en-IE"/>
        </w:rPr>
        <w:t xml:space="preserve"> of</w:t>
      </w:r>
      <w:r w:rsidR="00107B0C" w:rsidRPr="00FF19B1">
        <w:rPr>
          <w:lang w:val="en-IE"/>
        </w:rPr>
        <w:t xml:space="preserve"> </w:t>
      </w:r>
      <w:r w:rsidR="00107B0C" w:rsidRPr="00FF19B1">
        <w:rPr>
          <w:rStyle w:val="LinksChar"/>
          <w:lang w:val="en-IE"/>
        </w:rPr>
        <w:fldChar w:fldCharType="begin"/>
      </w:r>
      <w:r w:rsidR="00107B0C" w:rsidRPr="00FF19B1">
        <w:rPr>
          <w:rStyle w:val="LinksChar"/>
          <w:lang w:val="en-IE"/>
        </w:rPr>
        <w:instrText xml:space="preserve"> REF _Ref15637826 \h </w:instrText>
      </w:r>
      <w:r w:rsidR="00CC4314" w:rsidRPr="00FF19B1">
        <w:rPr>
          <w:rStyle w:val="LinksChar"/>
          <w:lang w:val="en-IE"/>
        </w:rPr>
        <w:instrText xml:space="preserve"> \* MERGEFORMAT </w:instrText>
      </w:r>
      <w:r w:rsidR="00107B0C" w:rsidRPr="00FF19B1">
        <w:rPr>
          <w:rStyle w:val="LinksChar"/>
          <w:lang w:val="en-IE"/>
        </w:rPr>
      </w:r>
      <w:r w:rsidR="00107B0C" w:rsidRPr="00FF19B1">
        <w:rPr>
          <w:rStyle w:val="LinksChar"/>
          <w:lang w:val="en-IE"/>
        </w:rPr>
        <w:fldChar w:fldCharType="separate"/>
      </w:r>
      <w:r w:rsidR="003911F1" w:rsidRPr="003911F1">
        <w:rPr>
          <w:rStyle w:val="LinksChar"/>
          <w:lang w:val="en-IE"/>
        </w:rPr>
        <w:t>T-TRA-CFL-M-001-Standard Transit Procedure (overview)</w:t>
      </w:r>
      <w:r w:rsidR="00107B0C" w:rsidRPr="00FF19B1">
        <w:rPr>
          <w:rStyle w:val="LinksChar"/>
          <w:lang w:val="en-IE"/>
        </w:rPr>
        <w:fldChar w:fldCharType="end"/>
      </w:r>
      <w:r w:rsidRPr="00FF19B1">
        <w:rPr>
          <w:rStyle w:val="Hyperlink"/>
          <w:lang w:val="en-IE"/>
        </w:rPr>
        <w:t>.</w:t>
      </w:r>
    </w:p>
    <w:p w14:paraId="72829083" w14:textId="173DD5C5" w:rsidR="008D595E" w:rsidRPr="00FF19B1" w:rsidRDefault="00EF1E33" w:rsidP="008D595E">
      <w:pPr>
        <w:rPr>
          <w:i/>
          <w:lang w:val="en-IE"/>
        </w:rPr>
      </w:pPr>
      <w:r w:rsidRPr="00FF19B1">
        <w:rPr>
          <w:i/>
          <w:lang w:val="en-IE"/>
        </w:rPr>
        <w:t>NOTE:</w:t>
      </w:r>
      <w:r w:rsidR="00963840" w:rsidRPr="00FF19B1">
        <w:rPr>
          <w:i/>
          <w:lang w:val="en-IE"/>
        </w:rPr>
        <w:t xml:space="preserve"> </w:t>
      </w:r>
      <w:r w:rsidR="00EB0D67" w:rsidRPr="00FF19B1">
        <w:rPr>
          <w:i/>
          <w:lang w:val="en-IE"/>
        </w:rPr>
        <w:t xml:space="preserve">It shall be noted that if following the reception of the ‘Presentation Notification for the Pre-Lodged Declaration’ E_PRE_NOT (IE170) message, the re-validation of the </w:t>
      </w:r>
      <w:r w:rsidR="00FA11F7" w:rsidRPr="00FF19B1">
        <w:rPr>
          <w:i/>
          <w:lang w:val="en-IE"/>
        </w:rPr>
        <w:t>Transit</w:t>
      </w:r>
      <w:r w:rsidR="00EB0D67" w:rsidRPr="00FF19B1">
        <w:rPr>
          <w:i/>
          <w:lang w:val="en-IE"/>
        </w:rPr>
        <w:t xml:space="preserve"> Declaration information </w:t>
      </w:r>
      <w:r w:rsidR="00FA11F7" w:rsidRPr="00FF19B1">
        <w:rPr>
          <w:i/>
          <w:lang w:val="en-IE"/>
        </w:rPr>
        <w:t>(considering the ‘Declaration Data’ E_DEC_DAT (IE015) and any latest ‘Declaration Amendment’ E_DEC_AMD (IE013))</w:t>
      </w:r>
      <w:r w:rsidR="00EB0D67" w:rsidRPr="00FF19B1">
        <w:rPr>
          <w:i/>
          <w:lang w:val="en-IE"/>
        </w:rPr>
        <w:t xml:space="preserve"> is unsuccessful (i.e. reference data are not valid), then the pre-lodged </w:t>
      </w:r>
      <w:r w:rsidR="009D5DD5" w:rsidRPr="00FF19B1">
        <w:rPr>
          <w:i/>
          <w:lang w:val="en-IE"/>
        </w:rPr>
        <w:t>Transit</w:t>
      </w:r>
      <w:r w:rsidR="00EB0D67" w:rsidRPr="00FF19B1">
        <w:rPr>
          <w:i/>
          <w:lang w:val="en-IE"/>
        </w:rPr>
        <w:t xml:space="preserve"> Declaration is rejected. In such case, the Office of </w:t>
      </w:r>
      <w:r w:rsidR="009D5DD5" w:rsidRPr="00FF19B1">
        <w:rPr>
          <w:i/>
          <w:lang w:val="en-IE"/>
        </w:rPr>
        <w:t>Departure</w:t>
      </w:r>
      <w:r w:rsidR="00EB0D67" w:rsidRPr="00FF19B1">
        <w:rPr>
          <w:i/>
          <w:lang w:val="en-IE"/>
        </w:rPr>
        <w:t xml:space="preserve"> sends to the </w:t>
      </w:r>
      <w:r w:rsidR="009D5DD5" w:rsidRPr="00FF19B1">
        <w:rPr>
          <w:i/>
          <w:lang w:val="en-IE"/>
        </w:rPr>
        <w:t>Holder of the Transit Procedure</w:t>
      </w:r>
      <w:r w:rsidR="00EB0D67" w:rsidRPr="00FF19B1">
        <w:rPr>
          <w:i/>
          <w:lang w:val="en-IE"/>
        </w:rPr>
        <w:t xml:space="preserve"> a ‘Rejection from Office of </w:t>
      </w:r>
      <w:r w:rsidR="005C7B18" w:rsidRPr="00FF19B1">
        <w:rPr>
          <w:i/>
          <w:lang w:val="en-IE"/>
        </w:rPr>
        <w:t>Departure</w:t>
      </w:r>
      <w:r w:rsidR="00EB0D67" w:rsidRPr="00FF19B1">
        <w:rPr>
          <w:i/>
          <w:lang w:val="en-IE"/>
        </w:rPr>
        <w:t>’ E_</w:t>
      </w:r>
      <w:r w:rsidR="005C7B18" w:rsidRPr="00FF19B1">
        <w:rPr>
          <w:i/>
          <w:lang w:val="en-IE"/>
        </w:rPr>
        <w:t>DEP</w:t>
      </w:r>
      <w:r w:rsidR="00EB0D67" w:rsidRPr="00FF19B1">
        <w:rPr>
          <w:i/>
          <w:lang w:val="en-IE"/>
        </w:rPr>
        <w:t>_REJ (IE</w:t>
      </w:r>
      <w:r w:rsidR="005C7B18" w:rsidRPr="00FF19B1">
        <w:rPr>
          <w:i/>
          <w:lang w:val="en-IE"/>
        </w:rPr>
        <w:t>0</w:t>
      </w:r>
      <w:r w:rsidR="00EB0D67" w:rsidRPr="00FF19B1">
        <w:rPr>
          <w:i/>
          <w:lang w:val="en-IE"/>
        </w:rPr>
        <w:t>56) giving the reason for rejection. The state of the movement changes to</w:t>
      </w:r>
      <w:r w:rsidR="00732D6C" w:rsidRPr="00FF19B1">
        <w:rPr>
          <w:i/>
          <w:lang w:val="en-IE"/>
        </w:rPr>
        <w:t xml:space="preserve"> </w:t>
      </w:r>
      <w:hyperlink w:anchor="_Office_of_Departure" w:history="1">
        <w:r w:rsidR="00732D6C" w:rsidRPr="00FF19B1">
          <w:rPr>
            <w:rStyle w:val="Hyperlink"/>
            <w:i/>
            <w:lang w:val="en-IE"/>
          </w:rPr>
          <w:t>Rejected</w:t>
        </w:r>
      </w:hyperlink>
      <w:r w:rsidR="005C7B18" w:rsidRPr="00FF19B1">
        <w:rPr>
          <w:i/>
          <w:lang w:val="en-IE"/>
        </w:rPr>
        <w:t>,</w:t>
      </w:r>
      <w:r w:rsidR="00EB0D67" w:rsidRPr="00FF19B1">
        <w:rPr>
          <w:i/>
          <w:lang w:val="en-IE"/>
        </w:rPr>
        <w:t xml:space="preserve"> which is a final state </w:t>
      </w:r>
      <w:r w:rsidR="00725A53" w:rsidRPr="00FF19B1">
        <w:rPr>
          <w:i/>
          <w:lang w:val="en-IE"/>
        </w:rPr>
        <w:t>and the</w:t>
      </w:r>
      <w:r w:rsidR="00EB0D67" w:rsidRPr="00FF19B1">
        <w:rPr>
          <w:i/>
          <w:lang w:val="en-IE"/>
        </w:rPr>
        <w:t xml:space="preserve"> scenario stops here. When a </w:t>
      </w:r>
      <w:r w:rsidR="005C7B18" w:rsidRPr="00FF19B1">
        <w:rPr>
          <w:i/>
          <w:lang w:val="en-IE"/>
        </w:rPr>
        <w:t>Transit</w:t>
      </w:r>
      <w:r w:rsidR="00EB0D67" w:rsidRPr="00FF19B1">
        <w:rPr>
          <w:i/>
          <w:lang w:val="en-IE"/>
        </w:rPr>
        <w:t xml:space="preserve"> Declaration has been rejected, the normal way of proceeding is the </w:t>
      </w:r>
      <w:r w:rsidR="00345F2D" w:rsidRPr="00FF19B1">
        <w:rPr>
          <w:i/>
          <w:lang w:val="en-IE"/>
        </w:rPr>
        <w:t>Holder of the Transit Procedure</w:t>
      </w:r>
      <w:r w:rsidR="00EB0D67" w:rsidRPr="00FF19B1">
        <w:rPr>
          <w:i/>
          <w:lang w:val="en-IE"/>
        </w:rPr>
        <w:t xml:space="preserve"> to send a new </w:t>
      </w:r>
      <w:r w:rsidR="00F142B7" w:rsidRPr="00FF19B1">
        <w:rPr>
          <w:i/>
          <w:lang w:val="en-IE"/>
        </w:rPr>
        <w:t>‘Declaration Data’ E_DEC_DAT (IE015)</w:t>
      </w:r>
      <w:r w:rsidR="00EB0D67" w:rsidRPr="00FF19B1">
        <w:rPr>
          <w:i/>
          <w:lang w:val="en-IE"/>
        </w:rPr>
        <w:t>.</w:t>
      </w:r>
    </w:p>
    <w:p w14:paraId="15EEF757" w14:textId="5F2964D5" w:rsidR="008D595E" w:rsidRPr="00FF19B1" w:rsidRDefault="00444EA4" w:rsidP="008D595E">
      <w:pPr>
        <w:jc w:val="center"/>
        <w:rPr>
          <w:lang w:val="en-IE"/>
        </w:rPr>
      </w:pPr>
      <w:r w:rsidRPr="00FF19B1">
        <w:rPr>
          <w:noProof/>
          <w:lang w:val="en-IE" w:eastAsia="en-IE"/>
        </w:rPr>
        <w:drawing>
          <wp:inline distT="0" distB="0" distL="0" distR="0" wp14:anchorId="362028B0" wp14:editId="69996360">
            <wp:extent cx="3194539" cy="3654552"/>
            <wp:effectExtent l="0" t="0" r="0" b="0"/>
            <wp:docPr id="1721692476" name="Picture 17216924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9">
                      <a:extLst>
                        <a:ext uri="{28A0092B-C50C-407E-A947-70E740481C1C}">
                          <a14:useLocalDpi xmlns:a14="http://schemas.microsoft.com/office/drawing/2010/main" val="0"/>
                        </a:ext>
                      </a:extLst>
                    </a:blip>
                    <a:srcRect/>
                    <a:stretch>
                      <a:fillRect/>
                    </a:stretch>
                  </pic:blipFill>
                  <pic:spPr bwMode="auto">
                    <a:xfrm>
                      <a:off x="0" y="0"/>
                      <a:ext cx="3207451" cy="3669323"/>
                    </a:xfrm>
                    <a:prstGeom prst="rect">
                      <a:avLst/>
                    </a:prstGeom>
                    <a:noFill/>
                    <a:ln>
                      <a:noFill/>
                    </a:ln>
                  </pic:spPr>
                </pic:pic>
              </a:graphicData>
            </a:graphic>
          </wp:inline>
        </w:drawing>
      </w:r>
    </w:p>
    <w:p w14:paraId="34C5C00B" w14:textId="3FE2B928" w:rsidR="008D595E" w:rsidRPr="00FF19B1" w:rsidRDefault="008D595E" w:rsidP="001866CD">
      <w:pPr>
        <w:pStyle w:val="Caption"/>
        <w:rPr>
          <w:lang w:val="en-IE"/>
        </w:rPr>
      </w:pPr>
      <w:bookmarkStart w:id="1248" w:name="_Toc43942735"/>
      <w:bookmarkStart w:id="1249" w:name="_Toc69724447"/>
      <w:bookmarkStart w:id="1250" w:name="_Toc97296513"/>
      <w:bookmarkStart w:id="1251" w:name="_Toc172912761"/>
      <w:bookmarkStart w:id="1252" w:name="_Toc20226628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w:t>
      </w:r>
      <w:r w:rsidRPr="00FF19B1">
        <w:rPr>
          <w:lang w:val="en-IE"/>
        </w:rPr>
        <w:fldChar w:fldCharType="end"/>
      </w:r>
      <w:r w:rsidRPr="00FF19B1">
        <w:rPr>
          <w:lang w:val="en-IE"/>
        </w:rPr>
        <w:t>: T-TRA-DEP-A-002-Correction of the pre-lodged declaration prior to presentation of goods</w:t>
      </w:r>
      <w:bookmarkEnd w:id="1248"/>
      <w:bookmarkEnd w:id="1249"/>
      <w:bookmarkEnd w:id="1250"/>
      <w:bookmarkEnd w:id="1251"/>
      <w:bookmarkEnd w:id="1252"/>
    </w:p>
    <w:p w14:paraId="21652576" w14:textId="02CEDE4A" w:rsidR="008D595E" w:rsidRPr="00FF19B1" w:rsidRDefault="008D595E" w:rsidP="0098738D">
      <w:pPr>
        <w:pStyle w:val="Heading6"/>
        <w:rPr>
          <w:lang w:val="en-IE"/>
        </w:rPr>
      </w:pPr>
      <w:bookmarkStart w:id="1253" w:name="_Toc45648726"/>
      <w:bookmarkStart w:id="1254" w:name="_Toc68274141"/>
      <w:bookmarkStart w:id="1255" w:name="_Ref100674309"/>
      <w:bookmarkStart w:id="1256" w:name="_Ref100674322"/>
      <w:r w:rsidRPr="00FF19B1">
        <w:rPr>
          <w:lang w:val="en-IE"/>
        </w:rPr>
        <w:lastRenderedPageBreak/>
        <w:t>T-TRA-DEP-E-004-Transit presentation notification not valid</w:t>
      </w:r>
      <w:bookmarkEnd w:id="1253"/>
      <w:bookmarkEnd w:id="1254"/>
      <w:bookmarkEnd w:id="1255"/>
      <w:bookmarkEnd w:id="1256"/>
      <w:r w:rsidR="0009426C" w:rsidRPr="00FF19B1">
        <w:rPr>
          <w:lang w:val="en-IE"/>
        </w:rPr>
        <w:t xml:space="preserve"> - </w:t>
      </w:r>
      <w:r w:rsidR="0009426C" w:rsidRPr="00FF19B1">
        <w:rPr>
          <w:highlight w:val="lightGray"/>
          <w:lang w:val="en-IE"/>
        </w:rPr>
        <w:t>NO CHANGE</w:t>
      </w:r>
    </w:p>
    <w:p w14:paraId="405AF3F0" w14:textId="2508920E" w:rsidR="008D595E" w:rsidRPr="00FF19B1" w:rsidRDefault="00AD266C" w:rsidP="008D595E">
      <w:pPr>
        <w:rPr>
          <w:lang w:val="en-IE"/>
        </w:rPr>
      </w:pPr>
      <w:r w:rsidRPr="00FF19B1">
        <w:rPr>
          <w:lang w:val="en-IE"/>
        </w:rPr>
        <w:t>The scenario starts after</w:t>
      </w:r>
      <w:r w:rsidR="00A77B51" w:rsidRPr="00FF19B1">
        <w:rPr>
          <w:lang w:val="en-IE"/>
        </w:rPr>
        <w:t xml:space="preserve"> </w:t>
      </w:r>
      <w:r w:rsidR="008A6A7D" w:rsidRPr="00FF19B1">
        <w:rPr>
          <w:rStyle w:val="LinksChar"/>
          <w:lang w:val="en-IE"/>
        </w:rPr>
        <w:fldChar w:fldCharType="begin"/>
      </w:r>
      <w:r w:rsidR="008A6A7D" w:rsidRPr="00FF19B1">
        <w:rPr>
          <w:rStyle w:val="LinksChar"/>
          <w:lang w:val="en-IE"/>
        </w:rPr>
        <w:instrText xml:space="preserve"> REF Step_03_T_TRA_DEP_A_003 \h  \* MERGEFORMAT </w:instrText>
      </w:r>
      <w:r w:rsidR="008A6A7D" w:rsidRPr="00FF19B1">
        <w:rPr>
          <w:rStyle w:val="LinksChar"/>
          <w:lang w:val="en-IE"/>
        </w:rPr>
      </w:r>
      <w:r w:rsidR="008A6A7D" w:rsidRPr="00FF19B1">
        <w:rPr>
          <w:rStyle w:val="LinksChar"/>
          <w:lang w:val="en-IE"/>
        </w:rPr>
        <w:fldChar w:fldCharType="separate"/>
      </w:r>
      <w:r w:rsidR="003911F1" w:rsidRPr="003911F1">
        <w:rPr>
          <w:rStyle w:val="LinksChar"/>
          <w:lang w:val="en-IE"/>
        </w:rPr>
        <w:t>[Step 3]</w:t>
      </w:r>
      <w:r w:rsidR="008A6A7D" w:rsidRPr="00FF19B1">
        <w:rPr>
          <w:rStyle w:val="LinksChar"/>
          <w:lang w:val="en-IE"/>
        </w:rPr>
        <w:fldChar w:fldCharType="end"/>
      </w:r>
      <w:r w:rsidRPr="00FF19B1">
        <w:rPr>
          <w:lang w:val="en-IE"/>
        </w:rPr>
        <w:t xml:space="preserve"> of the</w:t>
      </w:r>
      <w:r w:rsidR="00CC4314" w:rsidRPr="00FF19B1">
        <w:rPr>
          <w:lang w:val="en-IE"/>
        </w:rPr>
        <w:t xml:space="preserve"> </w:t>
      </w:r>
      <w:r w:rsidR="00CC4314" w:rsidRPr="00FF19B1">
        <w:rPr>
          <w:rStyle w:val="LinksChar"/>
          <w:lang w:val="en-IE"/>
        </w:rPr>
        <w:fldChar w:fldCharType="begin"/>
      </w:r>
      <w:r w:rsidR="00CC4314" w:rsidRPr="00FF19B1">
        <w:rPr>
          <w:rStyle w:val="LinksChar"/>
          <w:lang w:val="en-IE"/>
        </w:rPr>
        <w:instrText xml:space="preserve"> REF _Ref15637861 \h  \* MERGEFORMAT </w:instrText>
      </w:r>
      <w:r w:rsidR="00CC4314" w:rsidRPr="00FF19B1">
        <w:rPr>
          <w:rStyle w:val="LinksChar"/>
          <w:lang w:val="en-IE"/>
        </w:rPr>
      </w:r>
      <w:r w:rsidR="00CC4314" w:rsidRPr="00FF19B1">
        <w:rPr>
          <w:rStyle w:val="LinksChar"/>
          <w:lang w:val="en-IE"/>
        </w:rPr>
        <w:fldChar w:fldCharType="separate"/>
      </w:r>
      <w:r w:rsidR="003911F1" w:rsidRPr="003911F1">
        <w:rPr>
          <w:rStyle w:val="LinksChar"/>
          <w:lang w:val="en-IE"/>
        </w:rPr>
        <w:t>T-TRA-DEP-A-003-Transit presentation notification valid</w:t>
      </w:r>
      <w:r w:rsidR="00CC4314" w:rsidRPr="00FF19B1">
        <w:rPr>
          <w:rStyle w:val="LinksChar"/>
          <w:lang w:val="en-IE"/>
        </w:rPr>
        <w:fldChar w:fldCharType="end"/>
      </w:r>
      <w:r w:rsidRPr="00FF19B1">
        <w:rPr>
          <w:rStyle w:val="Hyperlink"/>
          <w:u w:val="none"/>
          <w:lang w:val="en-IE"/>
        </w:rPr>
        <w:t>.</w:t>
      </w:r>
    </w:p>
    <w:p w14:paraId="7C4D1061" w14:textId="77E49D42" w:rsidR="008D595E" w:rsidRPr="00FF19B1" w:rsidRDefault="008D595E"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DEP-A-004 \r 4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w:t>
      </w:r>
      <w:r w:rsidRPr="00FF19B1">
        <w:rPr>
          <w:lang w:val="en-IE"/>
        </w:rPr>
        <w:t xml:space="preserve"> While the timer </w:t>
      </w:r>
      <w:hyperlink w:anchor="T_Await_Presentation_Notification" w:history="1">
        <w:r w:rsidRPr="00FF19B1">
          <w:rPr>
            <w:rStyle w:val="Hyperlink"/>
            <w:lang w:val="en-IE"/>
          </w:rPr>
          <w:t>T_Await_Presentation_Notification</w:t>
        </w:r>
      </w:hyperlink>
      <w:r w:rsidRPr="00FF19B1">
        <w:rPr>
          <w:lang w:val="en-IE"/>
        </w:rPr>
        <w:t xml:space="preserve"> is running, the Holder of the Transit Procedure notifies the </w:t>
      </w:r>
      <w:r w:rsidR="00FA4DDB" w:rsidRPr="00FF19B1">
        <w:rPr>
          <w:lang w:val="en-IE"/>
        </w:rPr>
        <w:t>Office of</w:t>
      </w:r>
      <w:r w:rsidRPr="00FF19B1">
        <w:rPr>
          <w:lang w:val="en-IE"/>
        </w:rPr>
        <w:t xml:space="preserve"> Departure for the presentation of goods with the ‘Presentation Notification for the Pre-Lodged Declaration’ E_PRE_NOT (IE170) message.</w:t>
      </w:r>
    </w:p>
    <w:p w14:paraId="337A6368" w14:textId="62353708" w:rsidR="008D595E" w:rsidRPr="00FF19B1" w:rsidRDefault="008D595E"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DEP-A-004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w:t>
      </w:r>
      <w:r w:rsidRPr="00FF19B1">
        <w:rPr>
          <w:lang w:val="en-IE"/>
        </w:rPr>
        <w:t xml:space="preserve"> However, the ‘Presentation Notification for the Pre-Lodged Declaration’ E_PRE_NOT (IE170) is invalid</w:t>
      </w:r>
      <w:r w:rsidR="006A2694" w:rsidRPr="00FF19B1">
        <w:rPr>
          <w:lang w:val="en-IE"/>
        </w:rPr>
        <w:t xml:space="preserve"> (i.e. in terms of message structure and R/Cs)</w:t>
      </w:r>
      <w:r w:rsidRPr="00FF19B1">
        <w:rPr>
          <w:lang w:val="en-IE"/>
        </w:rPr>
        <w:t xml:space="preserve">. Therefore, the </w:t>
      </w:r>
      <w:r w:rsidR="00FA4DDB" w:rsidRPr="00FF19B1">
        <w:rPr>
          <w:lang w:val="en-IE"/>
        </w:rPr>
        <w:t>Office of</w:t>
      </w:r>
      <w:r w:rsidRPr="00FF19B1">
        <w:rPr>
          <w:lang w:val="en-IE"/>
        </w:rPr>
        <w:t xml:space="preserve"> Departure rejects it by notifying back the Holder of the Transit Procedure with the ‘</w:t>
      </w:r>
      <w:r w:rsidR="000D3FB2" w:rsidRPr="00FF19B1">
        <w:rPr>
          <w:lang w:val="en-IE"/>
        </w:rPr>
        <w:t>Rejection from Office of Departure</w:t>
      </w:r>
      <w:r w:rsidRPr="00FF19B1">
        <w:rPr>
          <w:lang w:val="en-IE"/>
        </w:rPr>
        <w:t>’ E_</w:t>
      </w:r>
      <w:r w:rsidR="000D3FB2" w:rsidRPr="00FF19B1">
        <w:rPr>
          <w:lang w:val="en-IE"/>
        </w:rPr>
        <w:t>DEP</w:t>
      </w:r>
      <w:r w:rsidRPr="00FF19B1">
        <w:rPr>
          <w:lang w:val="en-IE"/>
        </w:rPr>
        <w:t>_REJ (</w:t>
      </w:r>
      <w:r w:rsidR="000D3FB2" w:rsidRPr="00FF19B1">
        <w:rPr>
          <w:lang w:val="en-IE"/>
        </w:rPr>
        <w:t>IE056</w:t>
      </w:r>
      <w:r w:rsidRPr="00FF19B1">
        <w:rPr>
          <w:lang w:val="en-IE"/>
        </w:rPr>
        <w:t>) message.</w:t>
      </w:r>
    </w:p>
    <w:p w14:paraId="79446485" w14:textId="77777777" w:rsidR="008D595E" w:rsidRPr="00FF19B1" w:rsidRDefault="008D595E" w:rsidP="008D595E">
      <w:pPr>
        <w:rPr>
          <w:b/>
          <w:lang w:val="en-IE"/>
        </w:rPr>
      </w:pPr>
      <w:r w:rsidRPr="00FF19B1">
        <w:rPr>
          <w:lang w:val="en-IE"/>
        </w:rPr>
        <w:t>The Holder of the Transit Procedure however has the right to resend a valid ‘Presentation Notification for the Pre-Lodged Declaration’ E_PRE_NOT (IE170) message within the time limit of the thirty (30) days.</w:t>
      </w:r>
      <w:r w:rsidRPr="00FF19B1">
        <w:rPr>
          <w:b/>
          <w:lang w:val="en-IE"/>
        </w:rPr>
        <w:t xml:space="preserve"> </w:t>
      </w:r>
    </w:p>
    <w:p w14:paraId="4FD1370E" w14:textId="73AB5957" w:rsidR="008D595E" w:rsidRPr="00FF19B1" w:rsidRDefault="008D595E"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DEP-A-004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 xml:space="preserve">The timer </w:t>
      </w:r>
      <w:hyperlink w:anchor="T_Await_Presentation_Notification" w:history="1">
        <w:r w:rsidRPr="00FF19B1">
          <w:rPr>
            <w:rStyle w:val="Hyperlink"/>
            <w:lang w:val="en-IE"/>
          </w:rPr>
          <w:t>T_Await_Presentation_Notification</w:t>
        </w:r>
      </w:hyperlink>
      <w:r w:rsidRPr="00FF19B1">
        <w:rPr>
          <w:lang w:val="en-IE"/>
        </w:rPr>
        <w:t xml:space="preserve"> expires and no further ‘Presentation Notification for the Pre-Lodged Declaration’ E_PRE_NOT (IE170) is accepted afterwards.</w:t>
      </w:r>
    </w:p>
    <w:p w14:paraId="2839EDED" w14:textId="383ACB3B" w:rsidR="008D595E" w:rsidRPr="00FF19B1" w:rsidRDefault="008D595E"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DEP-A-004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w:t>
      </w:r>
      <w:r w:rsidRPr="00FF19B1">
        <w:rPr>
          <w:lang w:val="en-IE"/>
        </w:rPr>
        <w:t xml:space="preserve"> In such a case, the Holder of the Transit Procedure is notified with the message ‘</w:t>
      </w:r>
      <w:r w:rsidR="00FA4DDB" w:rsidRPr="00FF19B1">
        <w:rPr>
          <w:lang w:val="en-IE"/>
        </w:rPr>
        <w:t>Rejection from</w:t>
      </w:r>
      <w:r w:rsidRPr="00FF19B1">
        <w:rPr>
          <w:lang w:val="en-IE"/>
        </w:rPr>
        <w:t xml:space="preserve"> </w:t>
      </w:r>
      <w:r w:rsidR="00FA4DDB" w:rsidRPr="00FF19B1">
        <w:rPr>
          <w:lang w:val="en-IE"/>
        </w:rPr>
        <w:t>Office of</w:t>
      </w:r>
      <w:r w:rsidRPr="00FF19B1">
        <w:rPr>
          <w:lang w:val="en-IE"/>
        </w:rPr>
        <w:t xml:space="preserve"> Departure’ E_DEP_REJ (IE056) by the </w:t>
      </w:r>
      <w:r w:rsidR="00FA4DDB" w:rsidRPr="00FF19B1">
        <w:rPr>
          <w:lang w:val="en-IE"/>
        </w:rPr>
        <w:t>Office of</w:t>
      </w:r>
      <w:r w:rsidRPr="00FF19B1">
        <w:rPr>
          <w:lang w:val="en-IE"/>
        </w:rPr>
        <w:t xml:space="preserve"> Departure meaning that the status of the transit declaration is set to </w:t>
      </w:r>
      <w:hyperlink w:anchor="_Office_of_Departure" w:history="1">
        <w:r w:rsidRPr="00FF19B1">
          <w:rPr>
            <w:rStyle w:val="Hyperlink"/>
            <w:lang w:val="en-IE"/>
          </w:rPr>
          <w:t>Rejected</w:t>
        </w:r>
      </w:hyperlink>
      <w:r w:rsidRPr="00FF19B1">
        <w:rPr>
          <w:lang w:val="en-IE"/>
        </w:rPr>
        <w:t>.</w:t>
      </w:r>
      <w:r w:rsidR="00585885" w:rsidRPr="00FF19B1">
        <w:rPr>
          <w:lang w:val="en-IE"/>
        </w:rPr>
        <w:t xml:space="preserve"> </w:t>
      </w:r>
      <w:r w:rsidRPr="00FF19B1">
        <w:rPr>
          <w:lang w:val="en-IE"/>
        </w:rPr>
        <w:t>This is a final state</w:t>
      </w:r>
      <w:r w:rsidR="000160FE" w:rsidRPr="00FF19B1">
        <w:rPr>
          <w:lang w:val="en-IE"/>
        </w:rPr>
        <w:t xml:space="preserve"> (please refer to Table 33 of DDCOM [</w:t>
      </w:r>
      <w:r w:rsidR="003B595D" w:rsidRPr="00FF19B1">
        <w:rPr>
          <w:lang w:val="en-IE"/>
        </w:rPr>
        <w:fldChar w:fldCharType="begin"/>
      </w:r>
      <w:r w:rsidR="003B595D" w:rsidRPr="00FF19B1">
        <w:rPr>
          <w:lang w:val="en-IE"/>
        </w:rPr>
        <w:instrText xml:space="preserve"> REF  DDCOM \h </w:instrText>
      </w:r>
      <w:r w:rsidR="003B595D" w:rsidRPr="00FF19B1">
        <w:rPr>
          <w:lang w:val="en-IE"/>
        </w:rPr>
      </w:r>
      <w:r w:rsidR="003B595D" w:rsidRPr="00FF19B1">
        <w:rPr>
          <w:lang w:val="en-IE"/>
        </w:rPr>
        <w:fldChar w:fldCharType="separate"/>
      </w:r>
      <w:r w:rsidR="003911F1" w:rsidRPr="00FF19B1">
        <w:rPr>
          <w:szCs w:val="24"/>
          <w:lang w:val="en-IE"/>
        </w:rPr>
        <w:t>A</w:t>
      </w:r>
      <w:r w:rsidR="003911F1">
        <w:rPr>
          <w:noProof/>
          <w:szCs w:val="24"/>
          <w:lang w:val="en-IE"/>
        </w:rPr>
        <w:t>3</w:t>
      </w:r>
      <w:r w:rsidR="003B595D" w:rsidRPr="00FF19B1">
        <w:rPr>
          <w:lang w:val="en-IE"/>
        </w:rPr>
        <w:fldChar w:fldCharType="end"/>
      </w:r>
      <w:r w:rsidR="000160FE" w:rsidRPr="00FF19B1">
        <w:rPr>
          <w:lang w:val="en-IE"/>
        </w:rPr>
        <w:t>] for applicable Functional Error Codes)</w:t>
      </w:r>
      <w:r w:rsidRPr="00FF19B1">
        <w:rPr>
          <w:lang w:val="en-IE"/>
        </w:rPr>
        <w:t xml:space="preserve">. </w:t>
      </w:r>
    </w:p>
    <w:p w14:paraId="51696EC5" w14:textId="77777777" w:rsidR="008D595E" w:rsidRPr="00FF19B1" w:rsidRDefault="008D595E" w:rsidP="008D595E">
      <w:pPr>
        <w:rPr>
          <w:lang w:val="en-IE"/>
        </w:rPr>
      </w:pPr>
      <w:r w:rsidRPr="00FF19B1">
        <w:rPr>
          <w:lang w:val="en-IE"/>
        </w:rPr>
        <w:t>The business flow of the transit procedure ends here.</w:t>
      </w:r>
    </w:p>
    <w:p w14:paraId="54CB54F4" w14:textId="03BC6878" w:rsidR="008D595E" w:rsidRPr="00FF19B1" w:rsidRDefault="008D595E" w:rsidP="008D595E">
      <w:pPr>
        <w:keepNext/>
        <w:jc w:val="center"/>
        <w:rPr>
          <w:lang w:val="en-IE"/>
        </w:rPr>
      </w:pPr>
    </w:p>
    <w:p w14:paraId="1855379E" w14:textId="307A5698" w:rsidR="00075681" w:rsidRPr="00FF19B1" w:rsidRDefault="00075681" w:rsidP="008D595E">
      <w:pPr>
        <w:keepNext/>
        <w:jc w:val="center"/>
        <w:rPr>
          <w:lang w:val="en-IE"/>
        </w:rPr>
      </w:pPr>
      <w:r w:rsidRPr="00FF19B1">
        <w:rPr>
          <w:noProof/>
          <w:lang w:val="en-IE" w:eastAsia="en-IE"/>
        </w:rPr>
        <w:drawing>
          <wp:inline distT="0" distB="0" distL="0" distR="0" wp14:anchorId="082B87FE" wp14:editId="7E17D58E">
            <wp:extent cx="3604260" cy="3304903"/>
            <wp:effectExtent l="0" t="0" r="0" b="0"/>
            <wp:docPr id="1670" name="Picture 16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608748" cy="3309018"/>
                    </a:xfrm>
                    <a:prstGeom prst="rect">
                      <a:avLst/>
                    </a:prstGeom>
                    <a:noFill/>
                    <a:ln>
                      <a:noFill/>
                    </a:ln>
                  </pic:spPr>
                </pic:pic>
              </a:graphicData>
            </a:graphic>
          </wp:inline>
        </w:drawing>
      </w:r>
    </w:p>
    <w:p w14:paraId="173D7FF5" w14:textId="6F11E1D0" w:rsidR="00374684" w:rsidRPr="00FF19B1" w:rsidRDefault="008D595E" w:rsidP="001866CD">
      <w:pPr>
        <w:pStyle w:val="Caption"/>
        <w:rPr>
          <w:lang w:val="en-IE"/>
        </w:rPr>
      </w:pPr>
      <w:bookmarkStart w:id="1257" w:name="_Toc43942736"/>
      <w:bookmarkStart w:id="1258" w:name="_Toc69724448"/>
      <w:bookmarkStart w:id="1259" w:name="_Toc97296514"/>
      <w:bookmarkStart w:id="1260" w:name="_Toc172912762"/>
      <w:bookmarkStart w:id="1261" w:name="_Toc20226628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13</w:t>
      </w:r>
      <w:r w:rsidRPr="00FF19B1">
        <w:rPr>
          <w:lang w:val="en-IE"/>
        </w:rPr>
        <w:fldChar w:fldCharType="end"/>
      </w:r>
      <w:r w:rsidRPr="00FF19B1">
        <w:rPr>
          <w:lang w:val="en-IE"/>
        </w:rPr>
        <w:t>: T-TRA-DEP-E-004-Transit presentation notification not valid</w:t>
      </w:r>
      <w:bookmarkEnd w:id="1257"/>
      <w:bookmarkEnd w:id="1258"/>
      <w:bookmarkEnd w:id="1259"/>
      <w:bookmarkEnd w:id="1260"/>
      <w:bookmarkEnd w:id="1261"/>
    </w:p>
    <w:p w14:paraId="3279E830" w14:textId="489ADC67" w:rsidR="008D595E" w:rsidRPr="00FF19B1" w:rsidRDefault="008D595E" w:rsidP="0098738D">
      <w:pPr>
        <w:pStyle w:val="Heading6"/>
        <w:rPr>
          <w:lang w:val="en-IE"/>
        </w:rPr>
      </w:pPr>
      <w:bookmarkStart w:id="1262" w:name="_Toc45648727"/>
      <w:bookmarkStart w:id="1263" w:name="_Toc68274142"/>
      <w:bookmarkStart w:id="1264" w:name="_Ref100930271"/>
      <w:bookmarkStart w:id="1265" w:name="_Ref100930294"/>
      <w:r w:rsidRPr="00FF19B1">
        <w:rPr>
          <w:lang w:val="en-IE"/>
        </w:rPr>
        <w:lastRenderedPageBreak/>
        <w:t>T-TRA-DEP-E-005-Cancellation of the pre-lodged declaration prior to presentation of goods</w:t>
      </w:r>
      <w:bookmarkEnd w:id="1262"/>
      <w:bookmarkEnd w:id="1263"/>
      <w:bookmarkEnd w:id="1264"/>
      <w:bookmarkEnd w:id="1265"/>
      <w:r w:rsidR="0009426C" w:rsidRPr="00FF19B1">
        <w:rPr>
          <w:lang w:val="en-IE"/>
        </w:rPr>
        <w:t xml:space="preserve"> - </w:t>
      </w:r>
      <w:r w:rsidR="0009426C" w:rsidRPr="00FF19B1">
        <w:rPr>
          <w:iCs/>
          <w:highlight w:val="lightGray"/>
          <w:lang w:val="en-IE"/>
        </w:rPr>
        <w:t>NO CHANGE</w:t>
      </w:r>
    </w:p>
    <w:p w14:paraId="09CD456B" w14:textId="2D8329D7" w:rsidR="008D595E" w:rsidRPr="00FF19B1" w:rsidRDefault="008D595E" w:rsidP="008D595E">
      <w:pPr>
        <w:rPr>
          <w:lang w:val="en-IE"/>
        </w:rPr>
      </w:pPr>
      <w:r w:rsidRPr="00FF19B1">
        <w:rPr>
          <w:lang w:val="en-IE"/>
        </w:rPr>
        <w:t xml:space="preserve">For a pre-lodged transit declaration and before presenting the goods to the </w:t>
      </w:r>
      <w:r w:rsidR="00FA4DDB" w:rsidRPr="00FF19B1">
        <w:rPr>
          <w:lang w:val="en-IE"/>
        </w:rPr>
        <w:t>Office of</w:t>
      </w:r>
      <w:r w:rsidRPr="00FF19B1">
        <w:rPr>
          <w:lang w:val="en-IE"/>
        </w:rPr>
        <w:t xml:space="preserve"> Departure, and while the timer </w:t>
      </w:r>
      <w:hyperlink w:anchor="T_Await_Presentation_Notification" w:history="1">
        <w:r w:rsidRPr="00FF19B1">
          <w:rPr>
            <w:rStyle w:val="Hyperlink"/>
            <w:lang w:val="en-IE"/>
          </w:rPr>
          <w:t>T_Await_Presentation_Notification</w:t>
        </w:r>
      </w:hyperlink>
      <w:r w:rsidRPr="00FF19B1">
        <w:rPr>
          <w:lang w:val="en-IE"/>
        </w:rPr>
        <w:t xml:space="preserve"> is running, the Holder of the Transit Procedure is allowed to cancel the pre-lodged transit declaration. This scenario examines this case.</w:t>
      </w:r>
    </w:p>
    <w:p w14:paraId="635ABF8D" w14:textId="77777777" w:rsidR="00374684" w:rsidRPr="00FF19B1" w:rsidRDefault="00374684" w:rsidP="003E6615">
      <w:pPr>
        <w:spacing w:before="0"/>
        <w:jc w:val="left"/>
        <w:rPr>
          <w:lang w:val="en-IE"/>
        </w:rPr>
      </w:pPr>
    </w:p>
    <w:p w14:paraId="22ECD464" w14:textId="52597B17" w:rsidR="008D595E" w:rsidRPr="00FF19B1" w:rsidRDefault="00D16060" w:rsidP="003E6615">
      <w:pPr>
        <w:spacing w:before="0"/>
        <w:jc w:val="left"/>
        <w:rPr>
          <w:lang w:val="en-IE"/>
        </w:rPr>
      </w:pPr>
      <w:r w:rsidRPr="00FF19B1">
        <w:rPr>
          <w:lang w:val="en-IE"/>
        </w:rPr>
        <w:t>The scenario starts after</w:t>
      </w:r>
      <w:r w:rsidR="00A77B51" w:rsidRPr="00FF19B1">
        <w:rPr>
          <w:lang w:val="en-IE"/>
        </w:rPr>
        <w:t xml:space="preserve"> </w:t>
      </w:r>
      <w:r w:rsidR="008A6A7D" w:rsidRPr="00FF19B1">
        <w:rPr>
          <w:rStyle w:val="LinksChar"/>
          <w:lang w:val="en-IE"/>
        </w:rPr>
        <w:fldChar w:fldCharType="begin"/>
      </w:r>
      <w:r w:rsidR="008A6A7D" w:rsidRPr="00FF19B1">
        <w:rPr>
          <w:rStyle w:val="LinksChar"/>
          <w:lang w:val="en-IE"/>
        </w:rPr>
        <w:instrText xml:space="preserve"> REF Step_03_T_TRA_DEP_A_003 \h  \* MERGEFORMAT </w:instrText>
      </w:r>
      <w:r w:rsidR="008A6A7D" w:rsidRPr="00FF19B1">
        <w:rPr>
          <w:rStyle w:val="LinksChar"/>
          <w:lang w:val="en-IE"/>
        </w:rPr>
      </w:r>
      <w:r w:rsidR="008A6A7D" w:rsidRPr="00FF19B1">
        <w:rPr>
          <w:rStyle w:val="LinksChar"/>
          <w:lang w:val="en-IE"/>
        </w:rPr>
        <w:fldChar w:fldCharType="separate"/>
      </w:r>
      <w:r w:rsidR="003911F1" w:rsidRPr="003911F1">
        <w:rPr>
          <w:rStyle w:val="LinksChar"/>
          <w:lang w:val="en-IE"/>
        </w:rPr>
        <w:t>[Step 3]</w:t>
      </w:r>
      <w:r w:rsidR="008A6A7D" w:rsidRPr="00FF19B1">
        <w:rPr>
          <w:rStyle w:val="LinksChar"/>
          <w:lang w:val="en-IE"/>
        </w:rPr>
        <w:fldChar w:fldCharType="end"/>
      </w:r>
      <w:r w:rsidRPr="00FF19B1">
        <w:rPr>
          <w:lang w:val="en-IE"/>
        </w:rPr>
        <w:t xml:space="preserve"> of the</w:t>
      </w:r>
      <w:r w:rsidR="00AB01B6" w:rsidRPr="00FF19B1">
        <w:rPr>
          <w:lang w:val="en-IE"/>
        </w:rPr>
        <w:t xml:space="preserve"> </w:t>
      </w:r>
      <w:r w:rsidR="00AB01B6" w:rsidRPr="00FF19B1">
        <w:rPr>
          <w:rStyle w:val="LinksChar"/>
          <w:lang w:val="en-IE"/>
        </w:rPr>
        <w:fldChar w:fldCharType="begin"/>
      </w:r>
      <w:r w:rsidR="00AB01B6" w:rsidRPr="00FF19B1">
        <w:rPr>
          <w:rStyle w:val="LinksChar"/>
          <w:lang w:val="en-IE"/>
        </w:rPr>
        <w:instrText xml:space="preserve"> REF _Ref15637930 \h  \* MERGEFORMAT </w:instrText>
      </w:r>
      <w:r w:rsidR="00AB01B6" w:rsidRPr="00FF19B1">
        <w:rPr>
          <w:rStyle w:val="LinksChar"/>
          <w:lang w:val="en-IE"/>
        </w:rPr>
      </w:r>
      <w:r w:rsidR="00AB01B6" w:rsidRPr="00FF19B1">
        <w:rPr>
          <w:rStyle w:val="LinksChar"/>
          <w:lang w:val="en-IE"/>
        </w:rPr>
        <w:fldChar w:fldCharType="separate"/>
      </w:r>
      <w:r w:rsidR="003911F1" w:rsidRPr="003911F1">
        <w:rPr>
          <w:rStyle w:val="LinksChar"/>
          <w:lang w:val="en-IE"/>
        </w:rPr>
        <w:t>T-TRA-DEP-A-003-Transit presentation notification valid</w:t>
      </w:r>
      <w:r w:rsidR="00AB01B6" w:rsidRPr="00FF19B1">
        <w:rPr>
          <w:rStyle w:val="LinksChar"/>
          <w:lang w:val="en-IE"/>
        </w:rPr>
        <w:fldChar w:fldCharType="end"/>
      </w:r>
      <w:r w:rsidRPr="00FF19B1">
        <w:rPr>
          <w:rStyle w:val="Hyperlink"/>
          <w:u w:val="none"/>
          <w:lang w:val="en-IE"/>
        </w:rPr>
        <w:t>.</w:t>
      </w:r>
    </w:p>
    <w:p w14:paraId="729CD4D8" w14:textId="58417FDF" w:rsidR="008D595E" w:rsidRPr="00FF19B1" w:rsidRDefault="008D595E"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DEP-E-005 \r 4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Pr="00FF19B1">
        <w:rPr>
          <w:lang w:val="en-IE"/>
        </w:rPr>
        <w:t xml:space="preserve">The Holder of the Transit Procedure decides to cancel the pre-lodged declaration by sending the ‘Declaration Invalidation Request’ E_DEC_INV (IE014) message to the </w:t>
      </w:r>
      <w:r w:rsidR="00FA4DDB" w:rsidRPr="00FF19B1">
        <w:rPr>
          <w:lang w:val="en-IE"/>
        </w:rPr>
        <w:t>Office of</w:t>
      </w:r>
      <w:r w:rsidRPr="00FF19B1">
        <w:rPr>
          <w:lang w:val="en-IE"/>
        </w:rPr>
        <w:t xml:space="preserve"> Departure.</w:t>
      </w:r>
    </w:p>
    <w:p w14:paraId="059E5E7B" w14:textId="3F63B1F4" w:rsidR="008D595E" w:rsidRPr="00FF19B1" w:rsidRDefault="008D595E"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DEP-E-005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Pr="00FF19B1">
        <w:rPr>
          <w:lang w:val="en-IE"/>
        </w:rPr>
        <w:t xml:space="preserve">In case the ‘Declaration Invalidation Request’ E_DEC_INV (IE014) message is valid, the </w:t>
      </w:r>
      <w:r w:rsidR="00FA4DDB" w:rsidRPr="00FF19B1">
        <w:rPr>
          <w:lang w:val="en-IE"/>
        </w:rPr>
        <w:t>Office of</w:t>
      </w:r>
      <w:r w:rsidRPr="00FF19B1">
        <w:rPr>
          <w:lang w:val="en-IE"/>
        </w:rPr>
        <w:t xml:space="preserve"> Departure automatically sends a positive decision to cancel the pre-lodged declaration. The ‘Invalidation Decision’ E_INV_DEC (IE009) is sent to the Holder of the Transit Procedure. The state of the movement at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Cancelled</w:t>
        </w:r>
      </w:hyperlink>
      <w:r w:rsidRPr="00FF19B1">
        <w:rPr>
          <w:lang w:val="en-IE"/>
        </w:rPr>
        <w:t>. This is a final state.</w:t>
      </w:r>
    </w:p>
    <w:p w14:paraId="279B397A" w14:textId="41DE230B" w:rsidR="008D595E" w:rsidRPr="00FF19B1" w:rsidRDefault="008D595E" w:rsidP="008D595E">
      <w:pPr>
        <w:rPr>
          <w:lang w:val="en-IE"/>
        </w:rPr>
      </w:pPr>
      <w:r w:rsidRPr="00FF19B1">
        <w:rPr>
          <w:b/>
          <w:lang w:val="en-IE"/>
        </w:rPr>
        <w:t xml:space="preserve">[Step </w:t>
      </w:r>
      <w:r w:rsidRPr="00FF19B1">
        <w:rPr>
          <w:b/>
          <w:lang w:val="en-IE"/>
        </w:rPr>
        <w:fldChar w:fldCharType="begin"/>
      </w:r>
      <w:r w:rsidRPr="00FF19B1">
        <w:rPr>
          <w:b/>
          <w:lang w:val="en-IE"/>
        </w:rPr>
        <w:instrText xml:space="preserve"> seq DEP-E-005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w:t>
      </w:r>
      <w:r w:rsidRPr="00FF19B1">
        <w:rPr>
          <w:lang w:val="en-IE"/>
        </w:rPr>
        <w:t xml:space="preserve"> The timer </w:t>
      </w:r>
      <w:hyperlink w:anchor="T_Await_Presentation_Notification" w:history="1">
        <w:r w:rsidRPr="00FF19B1">
          <w:rPr>
            <w:rStyle w:val="Hyperlink"/>
            <w:lang w:val="en-IE"/>
          </w:rPr>
          <w:t>T_Await_Presentation_Notification</w:t>
        </w:r>
      </w:hyperlink>
      <w:r w:rsidRPr="00FF19B1">
        <w:rPr>
          <w:lang w:val="en-IE"/>
        </w:rPr>
        <w:t xml:space="preserve"> stops.</w:t>
      </w:r>
    </w:p>
    <w:p w14:paraId="08F8B7EB" w14:textId="77777777" w:rsidR="008D595E" w:rsidRPr="00FF19B1" w:rsidRDefault="008D595E" w:rsidP="008D595E">
      <w:pPr>
        <w:rPr>
          <w:lang w:val="en-IE"/>
        </w:rPr>
      </w:pPr>
      <w:r w:rsidRPr="00FF19B1">
        <w:rPr>
          <w:lang w:val="en-IE"/>
        </w:rPr>
        <w:t>The business flow of the transit procedure ends here.</w:t>
      </w:r>
    </w:p>
    <w:p w14:paraId="48B4677F" w14:textId="77777777" w:rsidR="008D595E" w:rsidRPr="00FF19B1" w:rsidRDefault="008D595E" w:rsidP="008D595E">
      <w:pPr>
        <w:jc w:val="center"/>
        <w:rPr>
          <w:lang w:val="en-IE"/>
        </w:rPr>
      </w:pPr>
      <w:r w:rsidRPr="00FF19B1">
        <w:rPr>
          <w:lang w:val="en-IE"/>
        </w:rPr>
        <w:t>`</w:t>
      </w:r>
      <w:r w:rsidRPr="00FF19B1">
        <w:rPr>
          <w:noProof/>
          <w:lang w:val="en-IE" w:eastAsia="en-IE"/>
        </w:rPr>
        <w:drawing>
          <wp:inline distT="0" distB="0" distL="0" distR="0" wp14:anchorId="24DAA973" wp14:editId="73A37A17">
            <wp:extent cx="4356100" cy="3016250"/>
            <wp:effectExtent l="0" t="0" r="0" b="0"/>
            <wp:docPr id="1721692458" name="Picture 1721692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4356100" cy="3016250"/>
                    </a:xfrm>
                    <a:prstGeom prst="rect">
                      <a:avLst/>
                    </a:prstGeom>
                    <a:noFill/>
                    <a:ln>
                      <a:noFill/>
                    </a:ln>
                  </pic:spPr>
                </pic:pic>
              </a:graphicData>
            </a:graphic>
          </wp:inline>
        </w:drawing>
      </w:r>
    </w:p>
    <w:p w14:paraId="4108CF84" w14:textId="4625FFB2" w:rsidR="008D595E" w:rsidRPr="00FF19B1" w:rsidRDefault="008D595E" w:rsidP="008D595E">
      <w:pPr>
        <w:pStyle w:val="Caption"/>
        <w:rPr>
          <w:lang w:val="en-IE"/>
        </w:rPr>
      </w:pPr>
      <w:bookmarkStart w:id="1266" w:name="_Toc43942737"/>
      <w:bookmarkStart w:id="1267" w:name="_Toc69724449"/>
      <w:bookmarkStart w:id="1268" w:name="_Toc97296515"/>
      <w:bookmarkStart w:id="1269" w:name="_Toc172912763"/>
      <w:bookmarkStart w:id="1270" w:name="_Toc20226629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14</w:t>
      </w:r>
      <w:r w:rsidRPr="00FF19B1">
        <w:rPr>
          <w:lang w:val="en-IE"/>
        </w:rPr>
        <w:fldChar w:fldCharType="end"/>
      </w:r>
      <w:r w:rsidRPr="00FF19B1">
        <w:rPr>
          <w:lang w:val="en-IE"/>
        </w:rPr>
        <w:t>: T-TRA-DEP-E-005-Cancellation of the pre-lodged declaration prior to presentation of goods</w:t>
      </w:r>
      <w:bookmarkEnd w:id="1266"/>
      <w:bookmarkEnd w:id="1267"/>
      <w:bookmarkEnd w:id="1268"/>
      <w:bookmarkEnd w:id="1269"/>
      <w:bookmarkEnd w:id="1270"/>
    </w:p>
    <w:p w14:paraId="0F7FB90F" w14:textId="58FE6074" w:rsidR="00374684" w:rsidRPr="00FF19B1" w:rsidRDefault="00374684" w:rsidP="001866CD">
      <w:pPr>
        <w:spacing w:before="0"/>
        <w:jc w:val="left"/>
        <w:rPr>
          <w:lang w:val="en-IE"/>
        </w:rPr>
      </w:pPr>
      <w:r w:rsidRPr="00FF19B1">
        <w:rPr>
          <w:lang w:val="en-IE"/>
        </w:rPr>
        <w:br w:type="page"/>
      </w:r>
    </w:p>
    <w:p w14:paraId="20517A5F" w14:textId="7B408C7C" w:rsidR="000F62F0" w:rsidRPr="00FF19B1" w:rsidRDefault="00AF2FC5" w:rsidP="0098738D">
      <w:pPr>
        <w:pStyle w:val="Heading5"/>
        <w:rPr>
          <w:lang w:val="en-IE"/>
        </w:rPr>
      </w:pPr>
      <w:bookmarkStart w:id="1271" w:name="_Ref525048719"/>
      <w:bookmarkStart w:id="1272" w:name="_Toc45648728"/>
      <w:bookmarkStart w:id="1273" w:name="_Toc68274143"/>
      <w:r w:rsidRPr="00FF19B1">
        <w:rPr>
          <w:lang w:val="en-IE"/>
        </w:rPr>
        <w:lastRenderedPageBreak/>
        <w:t>T-TRA-DEP-A-001-</w:t>
      </w:r>
      <w:r w:rsidR="000F62F0" w:rsidRPr="00FF19B1">
        <w:rPr>
          <w:lang w:val="en-IE"/>
        </w:rPr>
        <w:t xml:space="preserve">Simplified </w:t>
      </w:r>
      <w:r w:rsidR="00873C70" w:rsidRPr="00FF19B1">
        <w:rPr>
          <w:lang w:val="en-IE"/>
        </w:rPr>
        <w:t>p</w:t>
      </w:r>
      <w:r w:rsidR="000F62F0" w:rsidRPr="00FF19B1">
        <w:rPr>
          <w:lang w:val="en-IE"/>
        </w:rPr>
        <w:t xml:space="preserve">rocedure at </w:t>
      </w:r>
      <w:r w:rsidR="00873C70" w:rsidRPr="00FF19B1">
        <w:rPr>
          <w:lang w:val="en-IE"/>
        </w:rPr>
        <w:t>d</w:t>
      </w:r>
      <w:r w:rsidR="000F62F0" w:rsidRPr="00FF19B1">
        <w:rPr>
          <w:lang w:val="en-IE"/>
        </w:rPr>
        <w:t>eparture</w:t>
      </w:r>
      <w:bookmarkEnd w:id="1271"/>
      <w:bookmarkEnd w:id="1272"/>
      <w:bookmarkEnd w:id="1273"/>
      <w:r w:rsidR="0009426C" w:rsidRPr="00FF19B1">
        <w:rPr>
          <w:lang w:val="en-IE"/>
        </w:rPr>
        <w:t xml:space="preserve"> - </w:t>
      </w:r>
      <w:r w:rsidR="0009426C" w:rsidRPr="00FF19B1">
        <w:rPr>
          <w:iCs/>
          <w:highlight w:val="lightGray"/>
          <w:lang w:val="en-IE"/>
        </w:rPr>
        <w:t>NO CHANGE</w:t>
      </w:r>
    </w:p>
    <w:p w14:paraId="70D04D73" w14:textId="6621F9C0" w:rsidR="000F62F0" w:rsidRPr="00FF19B1" w:rsidRDefault="000F62F0" w:rsidP="000F62F0">
      <w:pPr>
        <w:rPr>
          <w:lang w:val="en-IE"/>
        </w:rPr>
      </w:pPr>
      <w:r w:rsidRPr="00FF19B1">
        <w:rPr>
          <w:lang w:val="en-IE"/>
        </w:rPr>
        <w:t>When a transit declaration is submitted under simplified procedure</w:t>
      </w:r>
      <w:r w:rsidR="00C95365" w:rsidRPr="00FF19B1">
        <w:rPr>
          <w:lang w:val="en-IE"/>
        </w:rPr>
        <w:t xml:space="preserve"> (i.e. the ‘Declaration Data’ E_DEC_DAT (IE015) message includes the Data Item &lt;AUTHORISATION.Type&gt; with the value ‘C521’ and the valid authorisation reference number)</w:t>
      </w:r>
      <w:r w:rsidRPr="00FF19B1">
        <w:rPr>
          <w:lang w:val="en-IE"/>
        </w:rPr>
        <w:t xml:space="preserve">, NCTS checks that the Holder of </w:t>
      </w:r>
      <w:r w:rsidR="008D22F4" w:rsidRPr="00FF19B1">
        <w:rPr>
          <w:lang w:val="en-IE"/>
        </w:rPr>
        <w:t xml:space="preserve">the </w:t>
      </w:r>
      <w:r w:rsidR="004258F1" w:rsidRPr="00FF19B1">
        <w:rPr>
          <w:lang w:val="en-IE"/>
        </w:rPr>
        <w:t xml:space="preserve">Transit </w:t>
      </w:r>
      <w:r w:rsidRPr="00FF19B1">
        <w:rPr>
          <w:lang w:val="en-IE"/>
        </w:rPr>
        <w:t xml:space="preserve">Procedure, who is responsible for the declaration, is indeed authorised to use simplified procedure at that </w:t>
      </w:r>
      <w:r w:rsidR="00FA4DDB" w:rsidRPr="00FF19B1">
        <w:rPr>
          <w:lang w:val="en-IE"/>
        </w:rPr>
        <w:t>Office of</w:t>
      </w:r>
      <w:r w:rsidRPr="00FF19B1">
        <w:rPr>
          <w:lang w:val="en-IE"/>
        </w:rPr>
        <w:t xml:space="preserve"> Departure.</w:t>
      </w:r>
    </w:p>
    <w:p w14:paraId="05D5886B" w14:textId="443B60D3" w:rsidR="004B2569" w:rsidRPr="00FF19B1" w:rsidRDefault="004B2569" w:rsidP="000F62F0">
      <w:pPr>
        <w:rPr>
          <w:lang w:val="en-IE"/>
        </w:rPr>
      </w:pPr>
      <w:r w:rsidRPr="00FF19B1">
        <w:rPr>
          <w:lang w:val="en-IE"/>
        </w:rPr>
        <w:t xml:space="preserve">Additionally, after acceptance of the movement but before the timer </w:t>
      </w:r>
      <w:hyperlink w:anchor="T_Awaiting_Automatic_Release" w:history="1">
        <w:r w:rsidRPr="00FF19B1">
          <w:rPr>
            <w:rStyle w:val="Hyperlink"/>
            <w:lang w:val="en-IE"/>
          </w:rPr>
          <w:t>T_Awaiting_Automatic_Release</w:t>
        </w:r>
      </w:hyperlink>
      <w:r w:rsidRPr="00FF19B1">
        <w:rPr>
          <w:lang w:val="en-IE"/>
        </w:rPr>
        <w:t xml:space="preserve"> is started, risk analysis is performed. In case risk analysis evaluates the movement to be of high risk, the timer </w:t>
      </w:r>
      <w:hyperlink w:anchor="T_Awaiting_Automatic_Release" w:history="1">
        <w:r w:rsidRPr="00FF19B1">
          <w:rPr>
            <w:rStyle w:val="Hyperlink"/>
            <w:lang w:val="en-IE"/>
          </w:rPr>
          <w:t>T_Awaiting_Automatic_Release</w:t>
        </w:r>
      </w:hyperlink>
      <w:r w:rsidRPr="00FF19B1">
        <w:rPr>
          <w:lang w:val="en-IE"/>
        </w:rPr>
        <w:t xml:space="preserve"> is never started </w:t>
      </w:r>
      <w:r w:rsidR="00725A53" w:rsidRPr="00FF19B1">
        <w:rPr>
          <w:lang w:val="en-IE"/>
        </w:rPr>
        <w:t>and the</w:t>
      </w:r>
      <w:r w:rsidRPr="00FF19B1">
        <w:rPr>
          <w:lang w:val="en-IE"/>
        </w:rPr>
        <w:t xml:space="preserve"> Office of Departure needs to take the decision to control or not.</w:t>
      </w:r>
    </w:p>
    <w:p w14:paraId="354CB7C7" w14:textId="3907D46A" w:rsidR="00C91AB2" w:rsidRPr="00FF19B1" w:rsidRDefault="000F62F0" w:rsidP="000F62F0">
      <w:pPr>
        <w:rPr>
          <w:lang w:val="en-IE"/>
        </w:rPr>
      </w:pPr>
      <w:r w:rsidRPr="00FF19B1">
        <w:rPr>
          <w:lang w:val="en-IE"/>
        </w:rPr>
        <w:t>NCTS also checks the authori</w:t>
      </w:r>
      <w:r w:rsidR="00A109D3" w:rsidRPr="00FF19B1">
        <w:rPr>
          <w:lang w:val="en-IE"/>
        </w:rPr>
        <w:t>s</w:t>
      </w:r>
      <w:r w:rsidRPr="00FF19B1">
        <w:rPr>
          <w:lang w:val="en-IE"/>
        </w:rPr>
        <w:t xml:space="preserve">ed ‘Location of goods’ where </w:t>
      </w:r>
      <w:r w:rsidR="00D547A6" w:rsidRPr="00FF19B1">
        <w:rPr>
          <w:lang w:val="en-IE"/>
        </w:rPr>
        <w:t>an o</w:t>
      </w:r>
      <w:r w:rsidR="00D47FEE" w:rsidRPr="00FF19B1">
        <w:rPr>
          <w:lang w:val="en-IE"/>
        </w:rPr>
        <w:t xml:space="preserve">fficer from the </w:t>
      </w:r>
      <w:r w:rsidR="00FA4DDB" w:rsidRPr="00FF19B1">
        <w:rPr>
          <w:lang w:val="en-IE"/>
        </w:rPr>
        <w:t>Office of</w:t>
      </w:r>
      <w:r w:rsidR="001B06D5" w:rsidRPr="00FF19B1">
        <w:rPr>
          <w:lang w:val="en-IE"/>
        </w:rPr>
        <w:t xml:space="preserve"> Departure</w:t>
      </w:r>
      <w:r w:rsidRPr="00FF19B1">
        <w:rPr>
          <w:lang w:val="en-IE"/>
        </w:rPr>
        <w:t xml:space="preserve"> can control the </w:t>
      </w:r>
      <w:r w:rsidR="00386077" w:rsidRPr="00FF19B1">
        <w:rPr>
          <w:lang w:val="en-IE"/>
        </w:rPr>
        <w:t>consignment in case</w:t>
      </w:r>
      <w:r w:rsidR="00C23DDF" w:rsidRPr="00FF19B1">
        <w:rPr>
          <w:lang w:val="en-IE"/>
        </w:rPr>
        <w:t xml:space="preserve"> they decide to do that</w:t>
      </w:r>
      <w:r w:rsidRPr="00FF19B1">
        <w:rPr>
          <w:lang w:val="en-IE"/>
        </w:rPr>
        <w:t>. When the Holder of Procedure uses seals</w:t>
      </w:r>
      <w:r w:rsidR="00D0455A" w:rsidRPr="00FF19B1">
        <w:rPr>
          <w:lang w:val="en-IE"/>
        </w:rPr>
        <w:t>, the</w:t>
      </w:r>
      <w:r w:rsidRPr="00FF19B1">
        <w:rPr>
          <w:lang w:val="en-IE"/>
        </w:rPr>
        <w:t xml:space="preserve">n NCTS checks them against the seals mentioned in the </w:t>
      </w:r>
      <w:r w:rsidR="007F7D65" w:rsidRPr="00FF19B1">
        <w:rPr>
          <w:lang w:val="en-IE"/>
        </w:rPr>
        <w:t>Authorisation</w:t>
      </w:r>
      <w:r w:rsidRPr="00FF19B1">
        <w:rPr>
          <w:lang w:val="en-IE"/>
        </w:rPr>
        <w:t xml:space="preserve">. NCTS </w:t>
      </w:r>
      <w:r w:rsidR="00386077" w:rsidRPr="00FF19B1">
        <w:rPr>
          <w:lang w:val="en-IE"/>
        </w:rPr>
        <w:t>also checks</w:t>
      </w:r>
      <w:r w:rsidRPr="00FF19B1">
        <w:rPr>
          <w:lang w:val="en-IE"/>
        </w:rPr>
        <w:t xml:space="preserve"> </w:t>
      </w:r>
      <w:r w:rsidR="00D547A6" w:rsidRPr="00FF19B1">
        <w:rPr>
          <w:lang w:val="en-IE"/>
        </w:rPr>
        <w:t xml:space="preserve">that none of </w:t>
      </w:r>
      <w:r w:rsidRPr="00FF19B1">
        <w:rPr>
          <w:lang w:val="en-IE"/>
        </w:rPr>
        <w:t xml:space="preserve">the goods are excluded from the </w:t>
      </w:r>
      <w:r w:rsidR="00BA27BE" w:rsidRPr="00FF19B1">
        <w:rPr>
          <w:lang w:val="en-IE"/>
        </w:rPr>
        <w:t>Auth</w:t>
      </w:r>
      <w:r w:rsidR="007C421F" w:rsidRPr="00FF19B1">
        <w:rPr>
          <w:lang w:val="en-IE"/>
        </w:rPr>
        <w:t>orisation</w:t>
      </w:r>
      <w:r w:rsidRPr="00FF19B1">
        <w:rPr>
          <w:lang w:val="en-IE"/>
        </w:rPr>
        <w:t>.</w:t>
      </w:r>
    </w:p>
    <w:p w14:paraId="023824CD" w14:textId="3D73042B" w:rsidR="000F62F0" w:rsidRPr="00FF19B1" w:rsidRDefault="00FE181A" w:rsidP="000F62F0">
      <w:pPr>
        <w:rPr>
          <w:lang w:val="en-IE"/>
        </w:rPr>
      </w:pPr>
      <w:r w:rsidRPr="00FF19B1">
        <w:rPr>
          <w:lang w:val="en-IE"/>
        </w:rPr>
        <w:t xml:space="preserve">After acceptance of the transit declaration following simplified procedure, a special timer is initiated </w:t>
      </w:r>
      <w:r w:rsidR="00992129" w:rsidRPr="00FF19B1">
        <w:rPr>
          <w:lang w:val="en-IE"/>
        </w:rPr>
        <w:t xml:space="preserve">for the movement to proceed automatically to the next step of the process </w:t>
      </w:r>
      <w:r w:rsidR="00C91AB2" w:rsidRPr="00FF19B1">
        <w:rPr>
          <w:lang w:val="en-IE"/>
        </w:rPr>
        <w:t>(i.e. to Guarantee registration), in case</w:t>
      </w:r>
      <w:r w:rsidR="00992129" w:rsidRPr="00FF19B1">
        <w:rPr>
          <w:lang w:val="en-IE"/>
        </w:rPr>
        <w:t xml:space="preserve"> no control is decided until its expiration.</w:t>
      </w:r>
    </w:p>
    <w:p w14:paraId="4F3DF0A6" w14:textId="1BFD524D" w:rsidR="00C150E7" w:rsidRPr="00FF19B1" w:rsidRDefault="00DC1EED" w:rsidP="00C150E7">
      <w:pPr>
        <w:rPr>
          <w:lang w:val="en-IE"/>
        </w:rPr>
      </w:pPr>
      <w:bookmarkStart w:id="1274" w:name="_Hlk526937078"/>
      <w:r w:rsidRPr="00FF19B1">
        <w:rPr>
          <w:lang w:val="en-IE"/>
        </w:rPr>
        <w:t>It should be noted that after acceptance of a transit declaration submitted under simplified procedure</w:t>
      </w:r>
      <w:r w:rsidR="004B718A" w:rsidRPr="00FF19B1">
        <w:rPr>
          <w:lang w:val="en-IE"/>
        </w:rPr>
        <w:t xml:space="preserve"> and provided that risk assessment </w:t>
      </w:r>
      <w:r w:rsidR="00AD15A1" w:rsidRPr="00FF19B1">
        <w:rPr>
          <w:lang w:val="en-IE"/>
        </w:rPr>
        <w:t>shows no/low risk</w:t>
      </w:r>
      <w:r w:rsidR="00D0455A" w:rsidRPr="00FF19B1">
        <w:rPr>
          <w:lang w:val="en-IE"/>
        </w:rPr>
        <w:t>, the</w:t>
      </w:r>
      <w:r w:rsidR="00C150E7" w:rsidRPr="00FF19B1">
        <w:rPr>
          <w:lang w:val="en-IE"/>
        </w:rPr>
        <w:t xml:space="preserve"> timer </w:t>
      </w:r>
      <w:hyperlink w:anchor="T_Awaiting_Automatic_Release" w:history="1">
        <w:r w:rsidR="00365B34" w:rsidRPr="00FF19B1">
          <w:rPr>
            <w:rStyle w:val="Hyperlink"/>
            <w:lang w:val="en-IE"/>
          </w:rPr>
          <w:t>T_Awaiting_Automatic_Release</w:t>
        </w:r>
      </w:hyperlink>
      <w:r w:rsidR="00C150E7" w:rsidRPr="00FF19B1">
        <w:rPr>
          <w:lang w:val="en-IE"/>
        </w:rPr>
        <w:t xml:space="preserve"> is started to progress towards an automatic release </w:t>
      </w:r>
      <w:r w:rsidR="00B93FEC" w:rsidRPr="00FF19B1">
        <w:rPr>
          <w:lang w:val="en-IE"/>
        </w:rPr>
        <w:t xml:space="preserve">of the transit </w:t>
      </w:r>
      <w:r w:rsidR="00C150E7" w:rsidRPr="00FF19B1">
        <w:rPr>
          <w:lang w:val="en-IE"/>
        </w:rPr>
        <w:t>after the timer has expired.</w:t>
      </w:r>
      <w:r w:rsidR="00B93FEC" w:rsidRPr="00FF19B1">
        <w:rPr>
          <w:lang w:val="en-IE"/>
        </w:rPr>
        <w:t xml:space="preserve"> We have the following cases:</w:t>
      </w:r>
    </w:p>
    <w:p w14:paraId="1645EB1F" w14:textId="3D54CB51" w:rsidR="00C150E7" w:rsidRPr="00FF19B1" w:rsidRDefault="00C150E7" w:rsidP="00C150E7">
      <w:pPr>
        <w:pStyle w:val="ListParagraph"/>
        <w:numPr>
          <w:ilvl w:val="0"/>
          <w:numId w:val="2"/>
        </w:numPr>
        <w:rPr>
          <w:lang w:val="en-IE"/>
        </w:rPr>
      </w:pPr>
      <w:r w:rsidRPr="00FF19B1">
        <w:rPr>
          <w:lang w:val="en-IE"/>
        </w:rPr>
        <w:t>If the timer expires and no control decision has been taken by the Customs Officer</w:t>
      </w:r>
      <w:r w:rsidR="00D0455A" w:rsidRPr="00FF19B1">
        <w:rPr>
          <w:lang w:val="en-IE"/>
        </w:rPr>
        <w:t>, the</w:t>
      </w:r>
      <w:r w:rsidRPr="00FF19B1">
        <w:rPr>
          <w:lang w:val="en-IE"/>
        </w:rPr>
        <w:t xml:space="preserve">n the movement is automatically set to status </w:t>
      </w:r>
      <w:hyperlink w:anchor="_Office_of_Departure" w:history="1">
        <w:r w:rsidRPr="00FF19B1">
          <w:rPr>
            <w:rStyle w:val="Hyperlink"/>
            <w:lang w:val="en-IE"/>
          </w:rPr>
          <w:t>Guarantee under registration</w:t>
        </w:r>
      </w:hyperlink>
      <w:r w:rsidR="004F0E42" w:rsidRPr="00FF19B1">
        <w:rPr>
          <w:lang w:val="en-IE"/>
        </w:rPr>
        <w:t>,</w:t>
      </w:r>
      <w:r w:rsidRPr="00FF19B1">
        <w:rPr>
          <w:lang w:val="en-IE"/>
        </w:rPr>
        <w:t xml:space="preserve"> or</w:t>
      </w:r>
    </w:p>
    <w:p w14:paraId="1359BD6F" w14:textId="12E064B1" w:rsidR="00C150E7" w:rsidRPr="00FF19B1" w:rsidRDefault="00C150E7" w:rsidP="00C150E7">
      <w:pPr>
        <w:pStyle w:val="ListParagraph"/>
        <w:numPr>
          <w:ilvl w:val="0"/>
          <w:numId w:val="2"/>
        </w:numPr>
        <w:rPr>
          <w:lang w:val="en-IE"/>
        </w:rPr>
      </w:pPr>
      <w:r w:rsidRPr="00FF19B1">
        <w:rPr>
          <w:lang w:val="en-IE"/>
        </w:rPr>
        <w:t>While the timer is running</w:t>
      </w:r>
      <w:r w:rsidR="00D0455A" w:rsidRPr="00FF19B1">
        <w:rPr>
          <w:lang w:val="en-IE"/>
        </w:rPr>
        <w:t>, the</w:t>
      </w:r>
      <w:r w:rsidRPr="00FF19B1">
        <w:rPr>
          <w:lang w:val="en-IE"/>
        </w:rPr>
        <w:t xml:space="preserve"> </w:t>
      </w:r>
      <w:r w:rsidR="00FA4DDB" w:rsidRPr="00FF19B1">
        <w:rPr>
          <w:lang w:val="en-IE"/>
        </w:rPr>
        <w:t>Office of</w:t>
      </w:r>
      <w:r w:rsidR="00C82FB1" w:rsidRPr="00FF19B1">
        <w:rPr>
          <w:lang w:val="en-IE"/>
        </w:rPr>
        <w:t xml:space="preserve"> Departure</w:t>
      </w:r>
      <w:r w:rsidRPr="00FF19B1">
        <w:rPr>
          <w:lang w:val="en-IE"/>
        </w:rPr>
        <w:t xml:space="preserve"> takes the decision not to control</w:t>
      </w:r>
      <w:r w:rsidR="00D0455A" w:rsidRPr="00FF19B1">
        <w:rPr>
          <w:lang w:val="en-IE"/>
        </w:rPr>
        <w:t>, the</w:t>
      </w:r>
      <w:r w:rsidRPr="00FF19B1">
        <w:rPr>
          <w:lang w:val="en-IE"/>
        </w:rPr>
        <w:t xml:space="preserve">n the movement is also set to status </w:t>
      </w:r>
      <w:hyperlink w:anchor="_Office_of_Departure" w:history="1">
        <w:r w:rsidRPr="00FF19B1">
          <w:rPr>
            <w:rStyle w:val="Hyperlink"/>
            <w:lang w:val="en-IE"/>
          </w:rPr>
          <w:t>Guarantee under registration</w:t>
        </w:r>
      </w:hyperlink>
      <w:r w:rsidR="00F23DD8" w:rsidRPr="00FF19B1">
        <w:rPr>
          <w:lang w:val="en-IE"/>
        </w:rPr>
        <w:t xml:space="preserve"> </w:t>
      </w:r>
      <w:r w:rsidR="00725A53" w:rsidRPr="00FF19B1">
        <w:rPr>
          <w:lang w:val="en-IE"/>
        </w:rPr>
        <w:t>and the</w:t>
      </w:r>
      <w:r w:rsidR="00F23DD8" w:rsidRPr="00FF19B1">
        <w:rPr>
          <w:lang w:val="en-IE"/>
        </w:rPr>
        <w:t xml:space="preserve"> timer </w:t>
      </w:r>
      <w:hyperlink w:anchor="T_Awaiting_Automatic_Release" w:history="1">
        <w:r w:rsidR="00F23DD8" w:rsidRPr="00FF19B1">
          <w:rPr>
            <w:rStyle w:val="Hyperlink"/>
            <w:lang w:val="en-IE"/>
          </w:rPr>
          <w:t>T_Awaiting_Automatic_Release</w:t>
        </w:r>
      </w:hyperlink>
      <w:r w:rsidR="00963840" w:rsidRPr="00FF19B1">
        <w:rPr>
          <w:lang w:val="en-IE"/>
        </w:rPr>
        <w:t xml:space="preserve"> </w:t>
      </w:r>
      <w:r w:rsidR="00F23DD8" w:rsidRPr="00FF19B1">
        <w:rPr>
          <w:lang w:val="en-IE"/>
        </w:rPr>
        <w:t>stops,</w:t>
      </w:r>
      <w:r w:rsidR="004F0E42" w:rsidRPr="00FF19B1">
        <w:rPr>
          <w:lang w:val="en-IE"/>
        </w:rPr>
        <w:t xml:space="preserve"> </w:t>
      </w:r>
      <w:r w:rsidRPr="00FF19B1">
        <w:rPr>
          <w:lang w:val="en-IE"/>
        </w:rPr>
        <w:t>or</w:t>
      </w:r>
    </w:p>
    <w:p w14:paraId="30803B42" w14:textId="6D6A44A7" w:rsidR="00C150E7" w:rsidRPr="00FF19B1" w:rsidRDefault="00C150E7" w:rsidP="00C150E7">
      <w:pPr>
        <w:pStyle w:val="ListParagraph"/>
        <w:numPr>
          <w:ilvl w:val="0"/>
          <w:numId w:val="2"/>
        </w:numPr>
        <w:rPr>
          <w:lang w:val="en-IE"/>
        </w:rPr>
      </w:pPr>
      <w:r w:rsidRPr="00FF19B1">
        <w:rPr>
          <w:lang w:val="en-IE"/>
        </w:rPr>
        <w:t>While the timer is running</w:t>
      </w:r>
      <w:r w:rsidR="00D0455A" w:rsidRPr="00FF19B1">
        <w:rPr>
          <w:lang w:val="en-IE"/>
        </w:rPr>
        <w:t>, the</w:t>
      </w:r>
      <w:r w:rsidRPr="00FF19B1">
        <w:rPr>
          <w:lang w:val="en-IE"/>
        </w:rPr>
        <w:t xml:space="preserve"> </w:t>
      </w:r>
      <w:r w:rsidR="00FA4DDB" w:rsidRPr="00FF19B1">
        <w:rPr>
          <w:lang w:val="en-IE"/>
        </w:rPr>
        <w:t>Office of</w:t>
      </w:r>
      <w:r w:rsidR="00C82FB1" w:rsidRPr="00FF19B1">
        <w:rPr>
          <w:lang w:val="en-IE"/>
        </w:rPr>
        <w:t xml:space="preserve"> Departure</w:t>
      </w:r>
      <w:r w:rsidRPr="00FF19B1">
        <w:rPr>
          <w:lang w:val="en-IE"/>
        </w:rPr>
        <w:t xml:space="preserve"> takes the decision to control</w:t>
      </w:r>
      <w:r w:rsidR="00D0455A" w:rsidRPr="00FF19B1">
        <w:rPr>
          <w:lang w:val="en-IE"/>
        </w:rPr>
        <w:t>, the</w:t>
      </w:r>
      <w:r w:rsidRPr="00FF19B1">
        <w:rPr>
          <w:lang w:val="en-IE"/>
        </w:rPr>
        <w:t xml:space="preserve">n the timer stops, </w:t>
      </w:r>
      <w:r w:rsidR="00725A53" w:rsidRPr="00FF19B1">
        <w:rPr>
          <w:lang w:val="en-IE"/>
        </w:rPr>
        <w:t>and the</w:t>
      </w:r>
      <w:r w:rsidRPr="00FF19B1">
        <w:rPr>
          <w:lang w:val="en-IE"/>
        </w:rPr>
        <w:t xml:space="preserve"> status of the movement is set to </w:t>
      </w:r>
      <w:hyperlink w:anchor="_Office_of_Departure" w:history="1">
        <w:r w:rsidRPr="00FF19B1">
          <w:rPr>
            <w:rStyle w:val="Hyperlink"/>
            <w:lang w:val="en-IE"/>
          </w:rPr>
          <w:t>Under control</w:t>
        </w:r>
      </w:hyperlink>
      <w:r w:rsidR="00837553" w:rsidRPr="00FF19B1">
        <w:rPr>
          <w:rStyle w:val="Hyperlink"/>
          <w:lang w:val="en-IE"/>
        </w:rPr>
        <w:t xml:space="preserve"> </w:t>
      </w:r>
      <w:r w:rsidR="00725A53" w:rsidRPr="00FF19B1">
        <w:rPr>
          <w:rStyle w:val="Hyperlink"/>
          <w:lang w:val="en-IE"/>
        </w:rPr>
        <w:t>and the</w:t>
      </w:r>
      <w:r w:rsidR="00837553" w:rsidRPr="00FF19B1">
        <w:rPr>
          <w:rStyle w:val="Hyperlink"/>
          <w:lang w:val="en-IE"/>
        </w:rPr>
        <w:t xml:space="preserve"> timer </w:t>
      </w:r>
      <w:hyperlink w:anchor="T_Awaiting_Automatic_Release" w:history="1">
        <w:r w:rsidR="00837553" w:rsidRPr="00FF19B1">
          <w:rPr>
            <w:rStyle w:val="Hyperlink"/>
            <w:lang w:val="en-IE"/>
          </w:rPr>
          <w:t>T_Awaiting_Automatic_Release</w:t>
        </w:r>
      </w:hyperlink>
      <w:r w:rsidR="00645CA2" w:rsidRPr="00FF19B1">
        <w:rPr>
          <w:lang w:val="en-IE"/>
        </w:rPr>
        <w:t xml:space="preserve"> stops.</w:t>
      </w:r>
      <w:bookmarkEnd w:id="1274"/>
    </w:p>
    <w:p w14:paraId="4EE91470" w14:textId="40B549C9" w:rsidR="0078545F" w:rsidRPr="00FF19B1" w:rsidRDefault="00454DD3" w:rsidP="000F62F0">
      <w:pPr>
        <w:rPr>
          <w:lang w:val="en-IE"/>
        </w:rPr>
      </w:pPr>
      <w:r w:rsidRPr="00FF19B1">
        <w:rPr>
          <w:lang w:val="en-IE"/>
        </w:rPr>
        <w:t xml:space="preserve">This scenario starts </w:t>
      </w:r>
      <w:r w:rsidR="00C711F2" w:rsidRPr="00FF19B1">
        <w:rPr>
          <w:lang w:val="en-IE"/>
        </w:rPr>
        <w:t>from</w:t>
      </w:r>
      <w:r w:rsidR="00BB21D8" w:rsidRPr="00FF19B1">
        <w:rPr>
          <w:lang w:val="en-IE"/>
        </w:rPr>
        <w:t xml:space="preserve"> </w:t>
      </w:r>
      <w:r w:rsidR="00BB21D8" w:rsidRPr="00FF19B1">
        <w:rPr>
          <w:rStyle w:val="LinksChar"/>
          <w:lang w:val="en-IE"/>
        </w:rPr>
        <w:fldChar w:fldCharType="begin"/>
      </w:r>
      <w:r w:rsidR="00BB21D8" w:rsidRPr="00FF19B1">
        <w:rPr>
          <w:rStyle w:val="LinksChar"/>
          <w:lang w:val="en-IE"/>
        </w:rPr>
        <w:instrText xml:space="preserve"> REF Step_03_T_TRA_CFL_M_001 \h  \* MERGEFORMAT </w:instrText>
      </w:r>
      <w:r w:rsidR="00BB21D8" w:rsidRPr="00FF19B1">
        <w:rPr>
          <w:rStyle w:val="LinksChar"/>
          <w:lang w:val="en-IE"/>
        </w:rPr>
      </w:r>
      <w:r w:rsidR="00BB21D8" w:rsidRPr="00FF19B1">
        <w:rPr>
          <w:rStyle w:val="LinksChar"/>
          <w:lang w:val="en-IE"/>
        </w:rPr>
        <w:fldChar w:fldCharType="separate"/>
      </w:r>
      <w:r w:rsidR="003911F1" w:rsidRPr="003911F1">
        <w:rPr>
          <w:rStyle w:val="LinksChar"/>
          <w:lang w:val="en-IE"/>
        </w:rPr>
        <w:t>[Step 3]</w:t>
      </w:r>
      <w:r w:rsidR="00BB21D8" w:rsidRPr="00FF19B1">
        <w:rPr>
          <w:rStyle w:val="LinksChar"/>
          <w:lang w:val="en-IE"/>
        </w:rPr>
        <w:fldChar w:fldCharType="end"/>
      </w:r>
      <w:r w:rsidR="00562B70" w:rsidRPr="00FF19B1">
        <w:rPr>
          <w:lang w:val="en-IE"/>
        </w:rPr>
        <w:t xml:space="preserve"> </w:t>
      </w:r>
      <w:r w:rsidR="007E76D1" w:rsidRPr="00FF19B1">
        <w:rPr>
          <w:lang w:val="en-IE"/>
        </w:rPr>
        <w:t>of</w:t>
      </w:r>
      <w:r w:rsidR="00D208DD" w:rsidRPr="00FF19B1">
        <w:rPr>
          <w:lang w:val="en-IE"/>
        </w:rPr>
        <w:t xml:space="preserve"> </w:t>
      </w:r>
      <w:r w:rsidR="00D208DD" w:rsidRPr="00FF19B1">
        <w:rPr>
          <w:rStyle w:val="LinksChar"/>
          <w:lang w:val="en-IE"/>
        </w:rPr>
        <w:fldChar w:fldCharType="begin"/>
      </w:r>
      <w:r w:rsidR="00D208DD" w:rsidRPr="00FF19B1">
        <w:rPr>
          <w:rStyle w:val="LinksChar"/>
          <w:lang w:val="en-IE"/>
        </w:rPr>
        <w:instrText xml:space="preserve"> REF _Ref15638019 \h  \* MERGEFORMAT </w:instrText>
      </w:r>
      <w:r w:rsidR="00D208DD" w:rsidRPr="00FF19B1">
        <w:rPr>
          <w:rStyle w:val="LinksChar"/>
          <w:lang w:val="en-IE"/>
        </w:rPr>
      </w:r>
      <w:r w:rsidR="00D208DD" w:rsidRPr="00FF19B1">
        <w:rPr>
          <w:rStyle w:val="LinksChar"/>
          <w:lang w:val="en-IE"/>
        </w:rPr>
        <w:fldChar w:fldCharType="separate"/>
      </w:r>
      <w:r w:rsidR="003911F1" w:rsidRPr="003911F1">
        <w:rPr>
          <w:rStyle w:val="LinksChar"/>
          <w:lang w:val="en-IE"/>
        </w:rPr>
        <w:t>T-TRA-CFL-M-001-Standard Transit Procedure (overview)</w:t>
      </w:r>
      <w:r w:rsidR="00D208DD" w:rsidRPr="00FF19B1">
        <w:rPr>
          <w:rStyle w:val="LinksChar"/>
          <w:lang w:val="en-IE"/>
        </w:rPr>
        <w:fldChar w:fldCharType="end"/>
      </w:r>
      <w:r w:rsidR="00422E36" w:rsidRPr="00FF19B1">
        <w:rPr>
          <w:rStyle w:val="Hyperlink"/>
          <w:u w:val="none"/>
          <w:lang w:val="en-IE"/>
        </w:rPr>
        <w:t>.</w:t>
      </w:r>
    </w:p>
    <w:p w14:paraId="77569D40" w14:textId="74908CB7" w:rsidR="00EE6D31" w:rsidRPr="00FF19B1" w:rsidRDefault="00FC3708" w:rsidP="000F62F0">
      <w:pPr>
        <w:rPr>
          <w:lang w:val="en-IE"/>
        </w:rPr>
      </w:pPr>
      <w:r w:rsidRPr="00FF19B1">
        <w:rPr>
          <w:b/>
          <w:lang w:val="en-IE"/>
        </w:rPr>
        <w:t xml:space="preserve">[Step </w:t>
      </w:r>
      <w:r w:rsidRPr="00FF19B1">
        <w:rPr>
          <w:b/>
          <w:lang w:val="en-IE"/>
        </w:rPr>
        <w:fldChar w:fldCharType="begin"/>
      </w:r>
      <w:r w:rsidRPr="00FF19B1">
        <w:rPr>
          <w:b/>
          <w:lang w:val="en-IE"/>
        </w:rPr>
        <w:instrText xml:space="preserve"> seq DEP_A_001 \r</w:instrText>
      </w:r>
      <w:r w:rsidR="00B83323" w:rsidRPr="00FF19B1">
        <w:rPr>
          <w:b/>
          <w:lang w:val="en-IE"/>
        </w:rPr>
        <w:instrText>4</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w:t>
      </w:r>
      <w:r w:rsidR="00B83323" w:rsidRPr="00FF19B1">
        <w:rPr>
          <w:b/>
          <w:lang w:val="en-IE"/>
        </w:rPr>
        <w:t xml:space="preserve"> </w:t>
      </w:r>
      <w:r w:rsidR="00B83323" w:rsidRPr="00FF19B1">
        <w:rPr>
          <w:lang w:val="en-IE"/>
        </w:rPr>
        <w:t>Since the movement is under simplified procedure</w:t>
      </w:r>
      <w:r w:rsidR="00D0455A" w:rsidRPr="00FF19B1">
        <w:rPr>
          <w:lang w:val="en-IE"/>
        </w:rPr>
        <w:t>, the</w:t>
      </w:r>
      <w:r w:rsidR="00B83323" w:rsidRPr="00FF19B1">
        <w:rPr>
          <w:lang w:val="en-IE"/>
        </w:rPr>
        <w:t xml:space="preserve"> timer </w:t>
      </w:r>
      <w:hyperlink w:anchor="T_Awaiting_Automatic_Release" w:history="1">
        <w:r w:rsidR="00B83323" w:rsidRPr="00FF19B1">
          <w:rPr>
            <w:rStyle w:val="Hyperlink"/>
            <w:lang w:val="en-IE"/>
          </w:rPr>
          <w:t>T_Awaiting_Automatic_Release</w:t>
        </w:r>
      </w:hyperlink>
      <w:r w:rsidR="00B83323" w:rsidRPr="00FF19B1">
        <w:rPr>
          <w:lang w:val="en-IE"/>
        </w:rPr>
        <w:t xml:space="preserve"> starts.</w:t>
      </w:r>
    </w:p>
    <w:p w14:paraId="3E34D97D" w14:textId="5F9EDAD6" w:rsidR="00FC21D4" w:rsidRPr="00FF19B1" w:rsidRDefault="008C1BC3" w:rsidP="000F62F0">
      <w:pPr>
        <w:rPr>
          <w:lang w:val="en-IE"/>
        </w:rPr>
      </w:pPr>
      <w:r w:rsidRPr="00FF19B1">
        <w:rPr>
          <w:lang w:val="en-IE"/>
        </w:rPr>
        <w:t xml:space="preserve">During the </w:t>
      </w:r>
      <w:r w:rsidR="00FF270E" w:rsidRPr="00FF19B1">
        <w:rPr>
          <w:lang w:val="en-IE"/>
        </w:rPr>
        <w:t>execution</w:t>
      </w:r>
      <w:r w:rsidRPr="00FF19B1">
        <w:rPr>
          <w:lang w:val="en-IE"/>
        </w:rPr>
        <w:t xml:space="preserve"> </w:t>
      </w:r>
      <w:r w:rsidR="008712B7" w:rsidRPr="00FF19B1">
        <w:rPr>
          <w:lang w:val="en-IE"/>
        </w:rPr>
        <w:t>of this timer</w:t>
      </w:r>
      <w:r w:rsidR="00D0455A" w:rsidRPr="00FF19B1">
        <w:rPr>
          <w:lang w:val="en-IE"/>
        </w:rPr>
        <w:t>, the</w:t>
      </w:r>
      <w:r w:rsidR="008712B7" w:rsidRPr="00FF19B1">
        <w:rPr>
          <w:lang w:val="en-IE"/>
        </w:rPr>
        <w:t xml:space="preserve"> Officer at Departure</w:t>
      </w:r>
      <w:r w:rsidR="002C494B" w:rsidRPr="00FF19B1">
        <w:rPr>
          <w:lang w:val="en-IE"/>
        </w:rPr>
        <w:t xml:space="preserve"> has the option to decide for control</w:t>
      </w:r>
      <w:r w:rsidR="000F69AD" w:rsidRPr="00FF19B1">
        <w:rPr>
          <w:lang w:val="en-IE"/>
        </w:rPr>
        <w:t xml:space="preserve"> or not</w:t>
      </w:r>
      <w:r w:rsidR="002C494B" w:rsidRPr="00FF19B1">
        <w:rPr>
          <w:lang w:val="en-IE"/>
        </w:rPr>
        <w:t>.</w:t>
      </w:r>
      <w:r w:rsidR="00781F99" w:rsidRPr="00FF19B1">
        <w:rPr>
          <w:lang w:val="en-IE"/>
        </w:rPr>
        <w:t xml:space="preserve"> </w:t>
      </w:r>
      <w:r w:rsidR="00EE6D31" w:rsidRPr="00FF19B1">
        <w:rPr>
          <w:lang w:val="en-IE"/>
        </w:rPr>
        <w:t>When</w:t>
      </w:r>
      <w:r w:rsidR="002C494B" w:rsidRPr="00FF19B1">
        <w:rPr>
          <w:lang w:val="en-IE"/>
        </w:rPr>
        <w:t xml:space="preserve"> the timer expires</w:t>
      </w:r>
      <w:r w:rsidR="00FF270E" w:rsidRPr="00FF19B1">
        <w:rPr>
          <w:lang w:val="en-IE"/>
        </w:rPr>
        <w:t>,</w:t>
      </w:r>
      <w:r w:rsidR="002C494B" w:rsidRPr="00FF19B1">
        <w:rPr>
          <w:lang w:val="en-IE"/>
        </w:rPr>
        <w:t xml:space="preserve"> and no control </w:t>
      </w:r>
      <w:r w:rsidR="005D7F42" w:rsidRPr="00FF19B1">
        <w:rPr>
          <w:lang w:val="en-IE"/>
        </w:rPr>
        <w:t>has been decided</w:t>
      </w:r>
      <w:r w:rsidR="00D0455A" w:rsidRPr="00FF19B1">
        <w:rPr>
          <w:lang w:val="en-IE"/>
        </w:rPr>
        <w:t>, the</w:t>
      </w:r>
      <w:r w:rsidR="005D7F42" w:rsidRPr="00FF19B1">
        <w:rPr>
          <w:lang w:val="en-IE"/>
        </w:rPr>
        <w:t xml:space="preserve"> movement proceed</w:t>
      </w:r>
      <w:r w:rsidR="00EE6D31" w:rsidRPr="00FF19B1">
        <w:rPr>
          <w:lang w:val="en-IE"/>
        </w:rPr>
        <w:t>s</w:t>
      </w:r>
      <w:r w:rsidR="005D7F42" w:rsidRPr="00FF19B1">
        <w:rPr>
          <w:lang w:val="en-IE"/>
        </w:rPr>
        <w:t xml:space="preserve"> to the guarantee registration process.</w:t>
      </w:r>
    </w:p>
    <w:p w14:paraId="72E3CA39" w14:textId="27EC4804" w:rsidR="005D7F42" w:rsidRPr="00FF19B1" w:rsidRDefault="005D7F42" w:rsidP="000F62F0">
      <w:pPr>
        <w:rPr>
          <w:lang w:val="en-IE"/>
        </w:rPr>
      </w:pPr>
      <w:bookmarkStart w:id="1275" w:name="Step_05_T_TRA_DEP_A_001"/>
      <w:r w:rsidRPr="00FF19B1">
        <w:rPr>
          <w:b/>
          <w:lang w:val="en-IE"/>
        </w:rPr>
        <w:t xml:space="preserve">[Step </w:t>
      </w:r>
      <w:r w:rsidRPr="00FF19B1">
        <w:rPr>
          <w:b/>
          <w:lang w:val="en-IE"/>
        </w:rPr>
        <w:fldChar w:fldCharType="begin"/>
      </w:r>
      <w:r w:rsidRPr="00FF19B1">
        <w:rPr>
          <w:b/>
          <w:lang w:val="en-IE"/>
        </w:rPr>
        <w:instrText xml:space="preserve"> seq DEP_A_001</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w:t>
      </w:r>
      <w:bookmarkEnd w:id="1275"/>
      <w:r w:rsidR="00781F99" w:rsidRPr="00FF19B1">
        <w:rPr>
          <w:b/>
          <w:lang w:val="en-IE"/>
        </w:rPr>
        <w:t xml:space="preserve"> </w:t>
      </w:r>
      <w:r w:rsidRPr="00FF19B1">
        <w:rPr>
          <w:lang w:val="en-IE"/>
        </w:rPr>
        <w:t xml:space="preserve">The timer </w:t>
      </w:r>
      <w:hyperlink w:anchor="T_Awaiting_Automatic_Release" w:history="1">
        <w:r w:rsidR="00AC6D56" w:rsidRPr="00FF19B1">
          <w:rPr>
            <w:rStyle w:val="Hyperlink"/>
            <w:lang w:val="en-IE"/>
          </w:rPr>
          <w:t>T_Awaiting_Automatic_Release</w:t>
        </w:r>
      </w:hyperlink>
      <w:r w:rsidR="00AC6D56" w:rsidRPr="00FF19B1">
        <w:rPr>
          <w:lang w:val="en-IE"/>
        </w:rPr>
        <w:t xml:space="preserve"> expires</w:t>
      </w:r>
      <w:r w:rsidR="00470E85" w:rsidRPr="00FF19B1">
        <w:rPr>
          <w:lang w:val="en-IE"/>
        </w:rPr>
        <w:t xml:space="preserve"> and no control </w:t>
      </w:r>
      <w:r w:rsidR="00DA1F13" w:rsidRPr="00FF19B1">
        <w:rPr>
          <w:lang w:val="en-IE"/>
        </w:rPr>
        <w:t>decision</w:t>
      </w:r>
      <w:r w:rsidR="00470E85" w:rsidRPr="00FF19B1">
        <w:rPr>
          <w:lang w:val="en-IE"/>
        </w:rPr>
        <w:t xml:space="preserve"> </w:t>
      </w:r>
      <w:r w:rsidR="00331422" w:rsidRPr="00FF19B1">
        <w:rPr>
          <w:lang w:val="en-IE"/>
        </w:rPr>
        <w:t>has been provided by the Officer at Departure</w:t>
      </w:r>
      <w:r w:rsidR="00470E85" w:rsidRPr="00FF19B1">
        <w:rPr>
          <w:lang w:val="en-IE"/>
        </w:rPr>
        <w:t>.</w:t>
      </w:r>
      <w:r w:rsidR="00781F99" w:rsidRPr="00FF19B1">
        <w:rPr>
          <w:lang w:val="en-IE"/>
        </w:rPr>
        <w:t xml:space="preserve"> </w:t>
      </w:r>
      <w:r w:rsidR="00B363A7" w:rsidRPr="00FF19B1">
        <w:rPr>
          <w:lang w:val="en-IE"/>
        </w:rPr>
        <w:t xml:space="preserve">The state of the movement is set to </w:t>
      </w:r>
      <w:hyperlink w:anchor="_Office_of_Departure" w:history="1">
        <w:r w:rsidR="00B363A7" w:rsidRPr="00FF19B1">
          <w:rPr>
            <w:rStyle w:val="Hyperlink"/>
            <w:lang w:val="en-IE"/>
          </w:rPr>
          <w:t>Guarantee under registration</w:t>
        </w:r>
      </w:hyperlink>
      <w:r w:rsidR="00B363A7" w:rsidRPr="00FF19B1">
        <w:rPr>
          <w:lang w:val="en-IE"/>
        </w:rPr>
        <w:t>.</w:t>
      </w:r>
    </w:p>
    <w:p w14:paraId="237204EC" w14:textId="6C07A877" w:rsidR="00B02FFC" w:rsidRPr="00FF19B1" w:rsidRDefault="00B02FFC" w:rsidP="00B02FFC">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DEP_A_001</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The ‘Guarantee Use’ C_GUA_USE (IE203) message is sent to the Guarantee Management System(s) to register the guarantee</w:t>
      </w:r>
      <w:r w:rsidR="005B1103" w:rsidRPr="00FF19B1">
        <w:rPr>
          <w:lang w:val="en-IE"/>
        </w:rPr>
        <w:t>(</w:t>
      </w:r>
      <w:r w:rsidRPr="00FF19B1">
        <w:rPr>
          <w:lang w:val="en-IE"/>
        </w:rPr>
        <w:t>s</w:t>
      </w:r>
      <w:r w:rsidR="005B1103" w:rsidRPr="00FF19B1">
        <w:rPr>
          <w:lang w:val="en-IE"/>
        </w:rPr>
        <w:t>) managed by the Office of Guarantee (i.e. ‘0’, ‘1’, ‘2’, ‘4’ and ‘9’)</w:t>
      </w:r>
      <w:r w:rsidRPr="00FF19B1">
        <w:rPr>
          <w:lang w:val="en-IE"/>
        </w:rPr>
        <w:t>.</w:t>
      </w:r>
    </w:p>
    <w:p w14:paraId="6833856F" w14:textId="561FC95B" w:rsidR="00B02FFC" w:rsidRPr="00FF19B1" w:rsidRDefault="00B02FFC" w:rsidP="00B02FFC">
      <w:pPr>
        <w:rPr>
          <w:lang w:val="en-IE"/>
        </w:rPr>
      </w:pPr>
      <w:r w:rsidRPr="00FF19B1">
        <w:rPr>
          <w:b/>
          <w:lang w:val="en-IE"/>
        </w:rPr>
        <w:t xml:space="preserve">[Step </w:t>
      </w:r>
      <w:r w:rsidRPr="00FF19B1">
        <w:rPr>
          <w:b/>
          <w:lang w:val="en-IE"/>
        </w:rPr>
        <w:fldChar w:fldCharType="begin"/>
      </w:r>
      <w:r w:rsidRPr="00FF19B1">
        <w:rPr>
          <w:b/>
          <w:lang w:val="en-IE"/>
        </w:rPr>
        <w:instrText xml:space="preserve"> seq DEP_A_001</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Pr="00FF19B1">
        <w:rPr>
          <w:lang w:val="en-IE"/>
        </w:rPr>
        <w:t xml:space="preserve">Provided that the ‘Guarantee Use Result’ C_GUA_USR (IE205) message(s) received from Guarantee Management System(s) do not contain an Invalid Guarantee Reason, the state of the transit declaration at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Guarantee registered</w:t>
        </w:r>
      </w:hyperlink>
      <w:r w:rsidRPr="00FF19B1">
        <w:rPr>
          <w:lang w:val="en-IE"/>
        </w:rPr>
        <w:t>.</w:t>
      </w:r>
    </w:p>
    <w:p w14:paraId="74214394" w14:textId="28FB0DD7" w:rsidR="00B02FFC" w:rsidRPr="00FF19B1" w:rsidRDefault="00B02FFC" w:rsidP="00B02FFC">
      <w:pPr>
        <w:rPr>
          <w:lang w:val="en-IE"/>
        </w:rPr>
      </w:pPr>
      <w:r w:rsidRPr="00FF19B1">
        <w:rPr>
          <w:lang w:val="en-IE"/>
        </w:rPr>
        <w:t xml:space="preserve">The </w:t>
      </w:r>
      <w:r w:rsidR="00FA4DDB" w:rsidRPr="00FF19B1">
        <w:rPr>
          <w:lang w:val="en-IE"/>
        </w:rPr>
        <w:t>Office of</w:t>
      </w:r>
      <w:r w:rsidRPr="00FF19B1">
        <w:rPr>
          <w:lang w:val="en-IE"/>
        </w:rPr>
        <w:t xml:space="preserve"> Departure decide</w:t>
      </w:r>
      <w:r w:rsidR="00191736" w:rsidRPr="00FF19B1">
        <w:rPr>
          <w:lang w:val="en-IE"/>
        </w:rPr>
        <w:t>s</w:t>
      </w:r>
      <w:r w:rsidRPr="00FF19B1">
        <w:rPr>
          <w:lang w:val="en-IE"/>
        </w:rPr>
        <w:t xml:space="preserve"> to release the movement. The state of the transit declaration at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Movement released</w:t>
        </w:r>
      </w:hyperlink>
      <w:r w:rsidRPr="00FF19B1">
        <w:rPr>
          <w:lang w:val="en-IE"/>
        </w:rPr>
        <w:t>.</w:t>
      </w:r>
    </w:p>
    <w:p w14:paraId="7C2B748C" w14:textId="72621133" w:rsidR="000F62F0" w:rsidRPr="00FF19B1" w:rsidRDefault="00904CC1" w:rsidP="001866CD">
      <w:pPr>
        <w:rPr>
          <w:lang w:val="en-IE"/>
        </w:rPr>
      </w:pPr>
      <w:r w:rsidRPr="00FF19B1">
        <w:rPr>
          <w:lang w:val="en-IE"/>
        </w:rPr>
        <w:t>The</w:t>
      </w:r>
      <w:r w:rsidR="0078545F" w:rsidRPr="00FF19B1">
        <w:rPr>
          <w:lang w:val="en-IE"/>
        </w:rPr>
        <w:t xml:space="preserve"> </w:t>
      </w:r>
      <w:r w:rsidRPr="00FF19B1">
        <w:rPr>
          <w:lang w:val="en-IE"/>
        </w:rPr>
        <w:t>business flow of the transit procedure</w:t>
      </w:r>
      <w:r w:rsidR="0078545F" w:rsidRPr="00FF19B1">
        <w:rPr>
          <w:lang w:val="en-IE"/>
        </w:rPr>
        <w:t xml:space="preserve"> </w:t>
      </w:r>
      <w:r w:rsidR="007E76D1" w:rsidRPr="00FF19B1">
        <w:rPr>
          <w:lang w:val="en-IE"/>
        </w:rPr>
        <w:t xml:space="preserve">continues </w:t>
      </w:r>
      <w:r w:rsidR="00913960" w:rsidRPr="00FF19B1">
        <w:rPr>
          <w:lang w:val="en-IE"/>
        </w:rPr>
        <w:t>from</w:t>
      </w:r>
      <w:r w:rsidR="00BB21D8" w:rsidRPr="00FF19B1">
        <w:rPr>
          <w:lang w:val="en-IE"/>
        </w:rPr>
        <w:t xml:space="preserve"> </w:t>
      </w:r>
      <w:r w:rsidR="00BB21D8" w:rsidRPr="00FF19B1">
        <w:rPr>
          <w:rStyle w:val="LinksChar"/>
          <w:lang w:val="en-IE"/>
        </w:rPr>
        <w:fldChar w:fldCharType="begin"/>
      </w:r>
      <w:r w:rsidR="00BB21D8" w:rsidRPr="00FF19B1">
        <w:rPr>
          <w:rStyle w:val="LinksChar"/>
          <w:lang w:val="en-IE"/>
        </w:rPr>
        <w:instrText xml:space="preserve"> REF Step_06_T_TRA_CFL_M_001 \h  \* MERGEFORMAT </w:instrText>
      </w:r>
      <w:r w:rsidR="00BB21D8" w:rsidRPr="00FF19B1">
        <w:rPr>
          <w:rStyle w:val="LinksChar"/>
          <w:lang w:val="en-IE"/>
        </w:rPr>
      </w:r>
      <w:r w:rsidR="00BB21D8" w:rsidRPr="00FF19B1">
        <w:rPr>
          <w:rStyle w:val="LinksChar"/>
          <w:lang w:val="en-IE"/>
        </w:rPr>
        <w:fldChar w:fldCharType="separate"/>
      </w:r>
      <w:r w:rsidR="003911F1" w:rsidRPr="003911F1">
        <w:rPr>
          <w:rStyle w:val="LinksChar"/>
          <w:lang w:val="en-IE"/>
        </w:rPr>
        <w:t>[Step 6]</w:t>
      </w:r>
      <w:r w:rsidR="00BB21D8" w:rsidRPr="00FF19B1">
        <w:rPr>
          <w:rStyle w:val="LinksChar"/>
          <w:lang w:val="en-IE"/>
        </w:rPr>
        <w:fldChar w:fldCharType="end"/>
      </w:r>
      <w:r w:rsidR="000956DE" w:rsidRPr="00FF19B1">
        <w:rPr>
          <w:lang w:val="en-IE"/>
        </w:rPr>
        <w:t xml:space="preserve"> </w:t>
      </w:r>
      <w:r w:rsidR="00451A0B" w:rsidRPr="00FF19B1">
        <w:rPr>
          <w:lang w:val="en-IE"/>
        </w:rPr>
        <w:t>of</w:t>
      </w:r>
      <w:r w:rsidR="00D208DD" w:rsidRPr="00FF19B1">
        <w:rPr>
          <w:lang w:val="en-IE"/>
        </w:rPr>
        <w:t xml:space="preserve"> </w:t>
      </w:r>
      <w:r w:rsidR="00D208DD" w:rsidRPr="00FF19B1">
        <w:rPr>
          <w:rStyle w:val="LinksChar"/>
          <w:lang w:val="en-IE"/>
        </w:rPr>
        <w:fldChar w:fldCharType="begin"/>
      </w:r>
      <w:r w:rsidR="00D208DD" w:rsidRPr="00FF19B1">
        <w:rPr>
          <w:rStyle w:val="LinksChar"/>
          <w:lang w:val="en-IE"/>
        </w:rPr>
        <w:instrText xml:space="preserve"> REF _Ref15638042 \h  \* MERGEFORMAT </w:instrText>
      </w:r>
      <w:r w:rsidR="00D208DD" w:rsidRPr="00FF19B1">
        <w:rPr>
          <w:rStyle w:val="LinksChar"/>
          <w:lang w:val="en-IE"/>
        </w:rPr>
      </w:r>
      <w:r w:rsidR="00D208DD" w:rsidRPr="00FF19B1">
        <w:rPr>
          <w:rStyle w:val="LinksChar"/>
          <w:lang w:val="en-IE"/>
        </w:rPr>
        <w:fldChar w:fldCharType="separate"/>
      </w:r>
      <w:r w:rsidR="003911F1" w:rsidRPr="003911F1">
        <w:rPr>
          <w:rStyle w:val="LinksChar"/>
          <w:lang w:val="en-IE"/>
        </w:rPr>
        <w:t>T-TRA-CFL-M-001-Standard Transit Procedure (overview)</w:t>
      </w:r>
      <w:r w:rsidR="00D208DD" w:rsidRPr="00FF19B1">
        <w:rPr>
          <w:rStyle w:val="LinksChar"/>
          <w:lang w:val="en-IE"/>
        </w:rPr>
        <w:fldChar w:fldCharType="end"/>
      </w:r>
      <w:r w:rsidR="00964AD9" w:rsidRPr="00FF19B1">
        <w:rPr>
          <w:lang w:val="en-IE"/>
        </w:rPr>
        <w:t>.</w:t>
      </w:r>
    </w:p>
    <w:p w14:paraId="0E72642E" w14:textId="08F258B3" w:rsidR="006C4A9E" w:rsidRPr="00FF19B1" w:rsidRDefault="00B05AB9" w:rsidP="000F62F0">
      <w:pPr>
        <w:jc w:val="center"/>
        <w:rPr>
          <w:lang w:val="en-IE"/>
        </w:rPr>
      </w:pPr>
      <w:r w:rsidRPr="00FF19B1">
        <w:rPr>
          <w:noProof/>
          <w:lang w:val="en-IE" w:eastAsia="en-IE"/>
        </w:rPr>
        <w:drawing>
          <wp:inline distT="0" distB="0" distL="0" distR="0" wp14:anchorId="0765C220" wp14:editId="410A3B70">
            <wp:extent cx="5580380" cy="4656455"/>
            <wp:effectExtent l="0" t="0" r="1270" b="0"/>
            <wp:docPr id="1649" name="Picture 16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5580380" cy="4656455"/>
                    </a:xfrm>
                    <a:prstGeom prst="rect">
                      <a:avLst/>
                    </a:prstGeom>
                    <a:noFill/>
                    <a:ln>
                      <a:noFill/>
                    </a:ln>
                  </pic:spPr>
                </pic:pic>
              </a:graphicData>
            </a:graphic>
          </wp:inline>
        </w:drawing>
      </w:r>
    </w:p>
    <w:p w14:paraId="2FDB4B59" w14:textId="7819FEA8" w:rsidR="00A67C1F" w:rsidRPr="00FF19B1" w:rsidRDefault="000F62F0" w:rsidP="00156BD8">
      <w:pPr>
        <w:pStyle w:val="Caption"/>
        <w:rPr>
          <w:lang w:val="en-IE"/>
        </w:rPr>
      </w:pPr>
      <w:bookmarkStart w:id="1276" w:name="_Ref6494738"/>
      <w:bookmarkStart w:id="1277" w:name="_Toc43942738"/>
      <w:bookmarkStart w:id="1278" w:name="_Toc69724450"/>
      <w:bookmarkStart w:id="1279" w:name="_Toc97296516"/>
      <w:bookmarkStart w:id="1280" w:name="_Toc172912764"/>
      <w:bookmarkStart w:id="1281" w:name="_Toc20226629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15</w:t>
      </w:r>
      <w:r w:rsidRPr="00FF19B1">
        <w:rPr>
          <w:lang w:val="en-IE"/>
        </w:rPr>
        <w:fldChar w:fldCharType="end"/>
      </w:r>
      <w:bookmarkEnd w:id="1276"/>
      <w:r w:rsidRPr="00FF19B1">
        <w:rPr>
          <w:lang w:val="en-IE"/>
        </w:rPr>
        <w:t xml:space="preserve">: </w:t>
      </w:r>
      <w:r w:rsidR="00A64EC8" w:rsidRPr="00FF19B1">
        <w:rPr>
          <w:lang w:val="en-IE"/>
        </w:rPr>
        <w:t>T-TRA-DEP-A-001-Simplified procedure at departure</w:t>
      </w:r>
      <w:bookmarkStart w:id="1282" w:name="_Ref182808369"/>
      <w:bookmarkEnd w:id="1277"/>
      <w:bookmarkEnd w:id="1278"/>
      <w:bookmarkEnd w:id="1279"/>
      <w:bookmarkEnd w:id="1280"/>
      <w:bookmarkEnd w:id="1281"/>
    </w:p>
    <w:p w14:paraId="5E86634F" w14:textId="77777777" w:rsidR="00A43F91" w:rsidRPr="00FF19B1" w:rsidRDefault="00A43F91" w:rsidP="00A43F91">
      <w:pPr>
        <w:rPr>
          <w:lang w:val="en-IE"/>
        </w:rPr>
      </w:pPr>
    </w:p>
    <w:p w14:paraId="40639B1D" w14:textId="07437ACE" w:rsidR="00B64E46" w:rsidRPr="00FF19B1" w:rsidRDefault="00B64E46" w:rsidP="0098738D">
      <w:pPr>
        <w:pStyle w:val="Heading5"/>
        <w:rPr>
          <w:lang w:val="en-IE"/>
        </w:rPr>
      </w:pPr>
      <w:bookmarkStart w:id="1283" w:name="_Toc45648729"/>
      <w:bookmarkStart w:id="1284" w:name="_Toc68274144"/>
      <w:bookmarkStart w:id="1285" w:name="_Ref100928832"/>
      <w:bookmarkStart w:id="1286" w:name="_Ref100928852"/>
      <w:bookmarkStart w:id="1287" w:name="_Ref100931262"/>
      <w:bookmarkStart w:id="1288" w:name="_Ref100931271"/>
      <w:r w:rsidRPr="00FF19B1">
        <w:rPr>
          <w:lang w:val="en-IE"/>
        </w:rPr>
        <w:t>T-TRA-DEP-E-012-Rejection of transit declaration</w:t>
      </w:r>
      <w:bookmarkEnd w:id="1283"/>
      <w:bookmarkEnd w:id="1284"/>
      <w:bookmarkEnd w:id="1285"/>
      <w:bookmarkEnd w:id="1286"/>
      <w:bookmarkEnd w:id="1287"/>
      <w:bookmarkEnd w:id="1288"/>
      <w:r w:rsidR="0009426C" w:rsidRPr="00FF19B1">
        <w:rPr>
          <w:lang w:val="en-IE"/>
        </w:rPr>
        <w:t xml:space="preserve"> - </w:t>
      </w:r>
      <w:r w:rsidR="0009426C" w:rsidRPr="00FF19B1">
        <w:rPr>
          <w:iCs/>
          <w:highlight w:val="lightGray"/>
          <w:lang w:val="en-IE"/>
        </w:rPr>
        <w:t>NO CHANGE</w:t>
      </w:r>
    </w:p>
    <w:p w14:paraId="4842717D" w14:textId="205744B8" w:rsidR="00B64E46" w:rsidRPr="00FF19B1" w:rsidRDefault="00B64E46" w:rsidP="00B64E46">
      <w:pPr>
        <w:rPr>
          <w:lang w:val="en-IE"/>
        </w:rPr>
      </w:pPr>
      <w:r w:rsidRPr="00FF19B1">
        <w:rPr>
          <w:b/>
          <w:lang w:val="en-IE"/>
        </w:rPr>
        <w:t xml:space="preserve">[Step </w:t>
      </w:r>
      <w:r w:rsidRPr="00FF19B1">
        <w:rPr>
          <w:b/>
          <w:lang w:val="en-IE"/>
        </w:rPr>
        <w:fldChar w:fldCharType="begin"/>
      </w:r>
      <w:r w:rsidRPr="00FF19B1">
        <w:rPr>
          <w:b/>
          <w:lang w:val="en-IE"/>
        </w:rPr>
        <w:instrText xml:space="preserve"> seq DEP-E-012 \r 1 </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w:t>
      </w:r>
      <w:r w:rsidRPr="00FF19B1">
        <w:rPr>
          <w:lang w:val="en-IE"/>
        </w:rPr>
        <w:t xml:space="preserve"> This scenario</w:t>
      </w:r>
      <w:r w:rsidRPr="00FF19B1" w:rsidDel="00E8493E">
        <w:rPr>
          <w:lang w:val="en-IE"/>
        </w:rPr>
        <w:t xml:space="preserve"> </w:t>
      </w:r>
      <w:r w:rsidRPr="00FF19B1">
        <w:rPr>
          <w:lang w:val="en-IE"/>
        </w:rPr>
        <w:t xml:space="preserve">shows the case that the transit declaration, submitted by the Holder of the Transit Procedure to the </w:t>
      </w:r>
      <w:r w:rsidR="00FA4DDB" w:rsidRPr="00FF19B1">
        <w:rPr>
          <w:lang w:val="en-IE"/>
        </w:rPr>
        <w:t>Office of</w:t>
      </w:r>
      <w:r w:rsidRPr="00FF19B1">
        <w:rPr>
          <w:lang w:val="en-IE"/>
        </w:rPr>
        <w:t xml:space="preserve"> Departure with the ‘Declaration Data’ E_DEC_DAT (IE015) message, is rejected. Before submission of the transit declaration, the state of the movement at the </w:t>
      </w:r>
      <w:r w:rsidR="00FA4DDB" w:rsidRPr="00FF19B1">
        <w:rPr>
          <w:lang w:val="en-IE"/>
        </w:rPr>
        <w:t>Office of</w:t>
      </w:r>
      <w:r w:rsidRPr="00FF19B1">
        <w:rPr>
          <w:lang w:val="en-IE"/>
        </w:rPr>
        <w:t xml:space="preserve"> Departure is </w:t>
      </w:r>
      <w:hyperlink w:anchor="_Office_of_Departure" w:history="1">
        <w:r w:rsidRPr="00FF19B1">
          <w:rPr>
            <w:rStyle w:val="Hyperlink"/>
            <w:lang w:val="en-IE"/>
          </w:rPr>
          <w:t>None</w:t>
        </w:r>
      </w:hyperlink>
      <w:r w:rsidRPr="00FF19B1">
        <w:rPr>
          <w:lang w:val="en-IE"/>
        </w:rPr>
        <w:t>.</w:t>
      </w:r>
    </w:p>
    <w:p w14:paraId="3808ACF7" w14:textId="3A5B0BD6" w:rsidR="00B64E46" w:rsidRPr="00FF19B1" w:rsidRDefault="00B64E46" w:rsidP="00B64E46">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DEP-E-012 </w:instrText>
      </w:r>
      <w:r w:rsidRPr="00FF19B1">
        <w:rPr>
          <w:b/>
          <w:lang w:val="en-IE"/>
        </w:rPr>
        <w:fldChar w:fldCharType="separate"/>
      </w:r>
      <w:r w:rsidR="003911F1">
        <w:rPr>
          <w:b/>
          <w:noProof/>
          <w:lang w:val="en-IE"/>
        </w:rPr>
        <w:t>2</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validates the declaration data as invalid and thus rejects it by sending as response to the Holder of the Transit Procedure the ‘</w:t>
      </w:r>
      <w:r w:rsidR="00FA4DDB" w:rsidRPr="00FF19B1">
        <w:rPr>
          <w:lang w:val="en-IE"/>
        </w:rPr>
        <w:t>Rejection from</w:t>
      </w:r>
      <w:r w:rsidRPr="00FF19B1">
        <w:rPr>
          <w:lang w:val="en-IE"/>
        </w:rPr>
        <w:t xml:space="preserve"> </w:t>
      </w:r>
      <w:r w:rsidR="00FA4DDB" w:rsidRPr="00FF19B1">
        <w:rPr>
          <w:lang w:val="en-IE"/>
        </w:rPr>
        <w:t>Office of</w:t>
      </w:r>
      <w:r w:rsidRPr="00FF19B1">
        <w:rPr>
          <w:lang w:val="en-IE"/>
        </w:rPr>
        <w:t xml:space="preserve"> Departure’ E_DEP_REJ (IE056) message. The state of the movement at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Rejected</w:t>
        </w:r>
      </w:hyperlink>
      <w:r w:rsidRPr="00FF19B1">
        <w:rPr>
          <w:lang w:val="en-IE"/>
        </w:rPr>
        <w:t>. This is a final state</w:t>
      </w:r>
      <w:r w:rsidR="000160FE" w:rsidRPr="00FF19B1">
        <w:rPr>
          <w:lang w:val="en-IE"/>
        </w:rPr>
        <w:t xml:space="preserve"> (please refer to Table 33 of DDCOM</w:t>
      </w:r>
      <w:r w:rsidR="00D51302" w:rsidRPr="00FF19B1">
        <w:rPr>
          <w:lang w:val="en-IE"/>
        </w:rPr>
        <w:t xml:space="preserve"> [</w:t>
      </w:r>
      <w:r w:rsidR="00634183" w:rsidRPr="00FF19B1">
        <w:rPr>
          <w:lang w:val="en-IE"/>
        </w:rPr>
        <w:fldChar w:fldCharType="begin"/>
      </w:r>
      <w:r w:rsidR="00634183" w:rsidRPr="00FF19B1">
        <w:rPr>
          <w:lang w:val="en-IE"/>
        </w:rPr>
        <w:instrText xml:space="preserve"> REF  DDCOM \h </w:instrText>
      </w:r>
      <w:r w:rsidR="00634183" w:rsidRPr="00FF19B1">
        <w:rPr>
          <w:lang w:val="en-IE"/>
        </w:rPr>
      </w:r>
      <w:r w:rsidR="00634183" w:rsidRPr="00FF19B1">
        <w:rPr>
          <w:lang w:val="en-IE"/>
        </w:rPr>
        <w:fldChar w:fldCharType="separate"/>
      </w:r>
      <w:r w:rsidR="003911F1" w:rsidRPr="00FF19B1">
        <w:rPr>
          <w:szCs w:val="24"/>
          <w:lang w:val="en-IE"/>
        </w:rPr>
        <w:t>A</w:t>
      </w:r>
      <w:r w:rsidR="003911F1">
        <w:rPr>
          <w:noProof/>
          <w:szCs w:val="24"/>
          <w:lang w:val="en-IE"/>
        </w:rPr>
        <w:t>3</w:t>
      </w:r>
      <w:r w:rsidR="00634183" w:rsidRPr="00FF19B1">
        <w:rPr>
          <w:lang w:val="en-IE"/>
        </w:rPr>
        <w:fldChar w:fldCharType="end"/>
      </w:r>
      <w:r w:rsidR="00D51302" w:rsidRPr="00FF19B1">
        <w:rPr>
          <w:lang w:val="en-IE"/>
        </w:rPr>
        <w:t>]</w:t>
      </w:r>
      <w:r w:rsidR="000160FE" w:rsidRPr="00FF19B1">
        <w:rPr>
          <w:lang w:val="en-IE"/>
        </w:rPr>
        <w:t xml:space="preserve"> for applicable Functional Error Codes)</w:t>
      </w:r>
      <w:r w:rsidRPr="00FF19B1">
        <w:rPr>
          <w:lang w:val="en-IE"/>
        </w:rPr>
        <w:t>.</w:t>
      </w:r>
    </w:p>
    <w:p w14:paraId="3FE0506E" w14:textId="77777777" w:rsidR="00B64E46" w:rsidRPr="00FF19B1" w:rsidRDefault="00B64E46" w:rsidP="00B64E46">
      <w:pPr>
        <w:rPr>
          <w:lang w:val="en-IE"/>
        </w:rPr>
      </w:pPr>
      <w:r w:rsidRPr="00FF19B1">
        <w:rPr>
          <w:lang w:val="en-IE"/>
        </w:rPr>
        <w:t>The business flow of the transit procedure ends here.</w:t>
      </w:r>
    </w:p>
    <w:p w14:paraId="1B7A577E" w14:textId="77777777" w:rsidR="00B64E46" w:rsidRPr="00FF19B1" w:rsidRDefault="00B64E46" w:rsidP="00B64E46">
      <w:pPr>
        <w:rPr>
          <w:i/>
          <w:lang w:val="en-IE"/>
        </w:rPr>
      </w:pPr>
      <w:r w:rsidRPr="00FF19B1">
        <w:rPr>
          <w:i/>
          <w:lang w:val="en-IE"/>
        </w:rPr>
        <w:t>NOTE: This rejection may happen due to any of the following reasons:</w:t>
      </w:r>
    </w:p>
    <w:p w14:paraId="3F7B33D9" w14:textId="0ED8B44A" w:rsidR="00B64E46" w:rsidRPr="00FF19B1" w:rsidRDefault="00B64E46" w:rsidP="00833A60">
      <w:pPr>
        <w:pStyle w:val="ListParagraph"/>
        <w:numPr>
          <w:ilvl w:val="0"/>
          <w:numId w:val="64"/>
        </w:numPr>
        <w:rPr>
          <w:i/>
          <w:lang w:val="en-IE"/>
        </w:rPr>
      </w:pPr>
      <w:r w:rsidRPr="00FF19B1">
        <w:rPr>
          <w:i/>
          <w:lang w:val="en-IE"/>
        </w:rPr>
        <w:t xml:space="preserve">the ‘Declaration Data’ E_DEC_DAT (IE015) is found invalid in terms of Syntax and/or Rules and/or Conditions. The previous state at the </w:t>
      </w:r>
      <w:r w:rsidR="00FA4DDB" w:rsidRPr="00FF19B1">
        <w:rPr>
          <w:i/>
          <w:lang w:val="en-IE"/>
        </w:rPr>
        <w:t>Office of</w:t>
      </w:r>
      <w:r w:rsidRPr="00FF19B1">
        <w:rPr>
          <w:i/>
          <w:lang w:val="en-IE"/>
        </w:rPr>
        <w:t xml:space="preserve"> Departure was </w:t>
      </w:r>
      <w:hyperlink w:anchor="_Office_of_Departure" w:history="1">
        <w:r w:rsidRPr="00FF19B1">
          <w:rPr>
            <w:rStyle w:val="Hyperlink"/>
            <w:i/>
            <w:lang w:val="en-IE"/>
          </w:rPr>
          <w:t>None</w:t>
        </w:r>
      </w:hyperlink>
      <w:r w:rsidRPr="00FF19B1">
        <w:rPr>
          <w:i/>
          <w:lang w:val="en-IE"/>
        </w:rPr>
        <w:t>;</w:t>
      </w:r>
    </w:p>
    <w:p w14:paraId="7480D2B6" w14:textId="6BE6CF8A" w:rsidR="00B64E46" w:rsidRPr="00FF19B1" w:rsidRDefault="00B64E46" w:rsidP="00833A60">
      <w:pPr>
        <w:pStyle w:val="ListParagraph"/>
        <w:numPr>
          <w:ilvl w:val="0"/>
          <w:numId w:val="64"/>
        </w:numPr>
        <w:rPr>
          <w:i/>
          <w:lang w:val="en-IE"/>
        </w:rPr>
      </w:pPr>
      <w:r w:rsidRPr="00FF19B1">
        <w:rPr>
          <w:i/>
          <w:lang w:val="en-IE"/>
        </w:rPr>
        <w:t>the transit declaration has been submitted under simplified procedure</w:t>
      </w:r>
      <w:r w:rsidR="00790F8F" w:rsidRPr="00FF19B1">
        <w:rPr>
          <w:i/>
          <w:lang w:val="en-IE"/>
        </w:rPr>
        <w:t xml:space="preserve"> </w:t>
      </w:r>
      <w:r w:rsidRPr="00FF19B1">
        <w:rPr>
          <w:i/>
          <w:lang w:val="en-IE"/>
        </w:rPr>
        <w:t xml:space="preserve">[The previous state at the </w:t>
      </w:r>
      <w:r w:rsidR="00FA4DDB" w:rsidRPr="00FF19B1">
        <w:rPr>
          <w:i/>
          <w:lang w:val="en-IE"/>
        </w:rPr>
        <w:t>Office of</w:t>
      </w:r>
      <w:r w:rsidRPr="00FF19B1">
        <w:rPr>
          <w:i/>
          <w:lang w:val="en-IE"/>
        </w:rPr>
        <w:t xml:space="preserve"> Departure was </w:t>
      </w:r>
      <w:hyperlink w:anchor="_Office_of_Departure" w:history="1">
        <w:r w:rsidRPr="00FF19B1">
          <w:rPr>
            <w:rStyle w:val="Hyperlink"/>
            <w:i/>
            <w:lang w:val="en-IE"/>
          </w:rPr>
          <w:t>None</w:t>
        </w:r>
      </w:hyperlink>
      <w:r w:rsidRPr="00FF19B1">
        <w:rPr>
          <w:i/>
          <w:lang w:val="en-IE"/>
        </w:rPr>
        <w:t>], but:</w:t>
      </w:r>
    </w:p>
    <w:p w14:paraId="0D2089E1" w14:textId="77777777" w:rsidR="00B64E46" w:rsidRPr="00FF19B1" w:rsidRDefault="00B64E46" w:rsidP="00833A60">
      <w:pPr>
        <w:pStyle w:val="ListParagraph"/>
        <w:numPr>
          <w:ilvl w:val="1"/>
          <w:numId w:val="64"/>
        </w:numPr>
        <w:rPr>
          <w:i/>
          <w:lang w:val="en-IE"/>
        </w:rPr>
      </w:pPr>
      <w:r w:rsidRPr="00FF19B1">
        <w:rPr>
          <w:i/>
          <w:lang w:val="en-IE"/>
        </w:rPr>
        <w:t>the Holder of the Transit Procedure doesn’t have authorised consignor status, and/or has declared an invalid ‘Authorised location of goods’; and/or</w:t>
      </w:r>
    </w:p>
    <w:p w14:paraId="345636A9" w14:textId="77777777" w:rsidR="00B64E46" w:rsidRPr="00FF19B1" w:rsidRDefault="00B64E46" w:rsidP="00833A60">
      <w:pPr>
        <w:pStyle w:val="ListParagraph"/>
        <w:numPr>
          <w:ilvl w:val="1"/>
          <w:numId w:val="64"/>
        </w:numPr>
        <w:rPr>
          <w:i/>
          <w:lang w:val="en-IE"/>
        </w:rPr>
      </w:pPr>
      <w:r w:rsidRPr="00FF19B1">
        <w:rPr>
          <w:i/>
          <w:lang w:val="en-IE"/>
        </w:rPr>
        <w:t>the Holder of the Transit Procedure doesn’t have the authorisation to use of seals of a special type.</w:t>
      </w:r>
    </w:p>
    <w:p w14:paraId="6A7BB487" w14:textId="047AC5E9" w:rsidR="00B64E46" w:rsidRPr="00FF19B1" w:rsidRDefault="009F791F" w:rsidP="00833A60">
      <w:pPr>
        <w:pStyle w:val="ListParagraph"/>
        <w:numPr>
          <w:ilvl w:val="0"/>
          <w:numId w:val="64"/>
        </w:numPr>
        <w:rPr>
          <w:i/>
          <w:lang w:val="en-IE"/>
        </w:rPr>
      </w:pPr>
      <w:r w:rsidRPr="00FF19B1">
        <w:rPr>
          <w:i/>
          <w:lang w:val="en-IE"/>
        </w:rPr>
        <w:t xml:space="preserve">the Holder of the Transit Procedure submits the transit declaration with a reduced dataset but doesn’t have the </w:t>
      </w:r>
      <w:r w:rsidR="003C701E" w:rsidRPr="00FF19B1">
        <w:rPr>
          <w:i/>
          <w:lang w:val="en-IE"/>
        </w:rPr>
        <w:t>A</w:t>
      </w:r>
      <w:r w:rsidRPr="00FF19B1">
        <w:rPr>
          <w:i/>
          <w:lang w:val="en-IE"/>
        </w:rPr>
        <w:t>uthorisation (i.e. type TRD). The previous state at the Office of Departure was</w:t>
      </w:r>
      <w:r w:rsidR="00B64E46" w:rsidRPr="00FF19B1">
        <w:rPr>
          <w:i/>
          <w:lang w:val="en-IE"/>
        </w:rPr>
        <w:t xml:space="preserve"> </w:t>
      </w:r>
      <w:hyperlink w:anchor="_Office_of_Departure" w:history="1">
        <w:r w:rsidR="00B64E46" w:rsidRPr="00FF19B1">
          <w:rPr>
            <w:rStyle w:val="Hyperlink"/>
            <w:i/>
            <w:lang w:val="en-IE"/>
          </w:rPr>
          <w:t>None</w:t>
        </w:r>
      </w:hyperlink>
      <w:r w:rsidR="00B64E46" w:rsidRPr="00FF19B1">
        <w:rPr>
          <w:i/>
          <w:lang w:val="en-IE"/>
        </w:rPr>
        <w:t>;</w:t>
      </w:r>
    </w:p>
    <w:p w14:paraId="26C995A8" w14:textId="2E00FCF2" w:rsidR="00B64E46" w:rsidRPr="00FF19B1" w:rsidRDefault="00B64E46" w:rsidP="00833A60">
      <w:pPr>
        <w:pStyle w:val="ListParagraph"/>
        <w:numPr>
          <w:ilvl w:val="0"/>
          <w:numId w:val="64"/>
        </w:numPr>
        <w:rPr>
          <w:i/>
          <w:lang w:val="en-IE"/>
        </w:rPr>
      </w:pPr>
      <w:r w:rsidRPr="00FF19B1">
        <w:rPr>
          <w:i/>
          <w:lang w:val="en-IE"/>
        </w:rPr>
        <w:t xml:space="preserve">the transit declaration has been submitted under normal procedure </w:t>
      </w:r>
      <w:r w:rsidR="00725A53" w:rsidRPr="00FF19B1">
        <w:rPr>
          <w:i/>
          <w:lang w:val="en-IE"/>
        </w:rPr>
        <w:t>and the</w:t>
      </w:r>
      <w:r w:rsidRPr="00FF19B1">
        <w:rPr>
          <w:i/>
          <w:lang w:val="en-IE"/>
        </w:rPr>
        <w:t xml:space="preserve"> Customs </w:t>
      </w:r>
      <w:r w:rsidR="00FA4DDB" w:rsidRPr="00FF19B1">
        <w:rPr>
          <w:i/>
          <w:lang w:val="en-IE"/>
        </w:rPr>
        <w:t>Office of</w:t>
      </w:r>
      <w:r w:rsidRPr="00FF19B1">
        <w:rPr>
          <w:i/>
          <w:lang w:val="en-IE"/>
        </w:rPr>
        <w:t xml:space="preserve"> Departure does not approve the designated location of goods as declared in the declaration data [The previous state at the </w:t>
      </w:r>
      <w:r w:rsidR="00FA4DDB" w:rsidRPr="00FF19B1">
        <w:rPr>
          <w:i/>
          <w:lang w:val="en-IE"/>
        </w:rPr>
        <w:t>Office of</w:t>
      </w:r>
      <w:r w:rsidRPr="00FF19B1">
        <w:rPr>
          <w:i/>
          <w:lang w:val="en-IE"/>
        </w:rPr>
        <w:t xml:space="preserve"> Departure was </w:t>
      </w:r>
      <w:hyperlink w:anchor="_Office_of_Departure" w:history="1">
        <w:r w:rsidR="008B64D2" w:rsidRPr="00FF19B1">
          <w:rPr>
            <w:rStyle w:val="Hyperlink"/>
            <w:i/>
            <w:lang w:val="en-IE"/>
          </w:rPr>
          <w:t>Submitted</w:t>
        </w:r>
      </w:hyperlink>
      <w:r w:rsidR="008B64D2" w:rsidRPr="00FF19B1">
        <w:rPr>
          <w:i/>
          <w:lang w:val="en-IE"/>
        </w:rPr>
        <w:t>]</w:t>
      </w:r>
      <w:r w:rsidRPr="00FF19B1">
        <w:rPr>
          <w:i/>
          <w:lang w:val="en-IE"/>
        </w:rPr>
        <w:t>;</w:t>
      </w:r>
    </w:p>
    <w:p w14:paraId="1E7F161D" w14:textId="5248FD66" w:rsidR="00B64E46" w:rsidRPr="00FF19B1" w:rsidRDefault="00B64E46" w:rsidP="00833A60">
      <w:pPr>
        <w:pStyle w:val="ListParagraph"/>
        <w:numPr>
          <w:ilvl w:val="0"/>
          <w:numId w:val="28"/>
        </w:numPr>
        <w:rPr>
          <w:i/>
          <w:lang w:val="en-IE"/>
        </w:rPr>
      </w:pPr>
      <w:r w:rsidRPr="00FF19B1">
        <w:rPr>
          <w:i/>
          <w:color w:val="000000"/>
          <w:lang w:val="en-IE"/>
        </w:rPr>
        <w:t xml:space="preserve">the timer </w:t>
      </w:r>
      <w:hyperlink w:anchor="T_Await_Presentation_Notification" w:history="1">
        <w:r w:rsidRPr="00FF19B1">
          <w:rPr>
            <w:rStyle w:val="Hyperlink"/>
            <w:i/>
            <w:lang w:val="en-IE"/>
          </w:rPr>
          <w:t>Awaiting Presentation Notification</w:t>
        </w:r>
      </w:hyperlink>
      <w:r w:rsidRPr="00FF19B1">
        <w:rPr>
          <w:i/>
          <w:color w:val="000000"/>
          <w:lang w:val="en-IE"/>
        </w:rPr>
        <w:t xml:space="preserve"> expires (with thirty(30) days duration) </w:t>
      </w:r>
      <w:r w:rsidR="00725A53" w:rsidRPr="00FF19B1">
        <w:rPr>
          <w:i/>
          <w:color w:val="000000"/>
          <w:lang w:val="en-IE"/>
        </w:rPr>
        <w:t>and the</w:t>
      </w:r>
      <w:r w:rsidRPr="00FF19B1">
        <w:rPr>
          <w:i/>
          <w:color w:val="000000"/>
          <w:lang w:val="en-IE"/>
        </w:rPr>
        <w:t xml:space="preserve"> goods have not been presented yet to the </w:t>
      </w:r>
      <w:r w:rsidR="00FA4DDB" w:rsidRPr="00FF19B1">
        <w:rPr>
          <w:i/>
          <w:color w:val="000000"/>
          <w:lang w:val="en-IE"/>
        </w:rPr>
        <w:t>Office of</w:t>
      </w:r>
      <w:r w:rsidRPr="00FF19B1">
        <w:rPr>
          <w:i/>
          <w:color w:val="000000"/>
          <w:lang w:val="en-IE"/>
        </w:rPr>
        <w:t xml:space="preserve"> Departure (i.e. no reception of ‘Presentation Notification for the Pre-Lodged Declaration’ E_PRE_NOT (IE170)) </w:t>
      </w:r>
      <w:r w:rsidRPr="00FF19B1">
        <w:rPr>
          <w:i/>
          <w:lang w:val="en-IE"/>
        </w:rPr>
        <w:t xml:space="preserve">[The previous state at the </w:t>
      </w:r>
      <w:r w:rsidR="00FA4DDB" w:rsidRPr="00FF19B1">
        <w:rPr>
          <w:i/>
          <w:lang w:val="en-IE"/>
        </w:rPr>
        <w:t>Office of</w:t>
      </w:r>
      <w:r w:rsidRPr="00FF19B1">
        <w:rPr>
          <w:i/>
          <w:lang w:val="en-IE"/>
        </w:rPr>
        <w:t xml:space="preserve"> Departure was </w:t>
      </w:r>
      <w:hyperlink w:anchor="_Office_of_Departure" w:history="1">
        <w:r w:rsidRPr="00FF19B1">
          <w:rPr>
            <w:rStyle w:val="Hyperlink"/>
            <w:i/>
            <w:lang w:val="en-IE"/>
          </w:rPr>
          <w:t>Pre-lodged</w:t>
        </w:r>
      </w:hyperlink>
      <w:r w:rsidRPr="00FF19B1">
        <w:rPr>
          <w:i/>
          <w:lang w:val="en-IE"/>
        </w:rPr>
        <w:t>];</w:t>
      </w:r>
    </w:p>
    <w:p w14:paraId="0C802656" w14:textId="66903390" w:rsidR="00B64E46" w:rsidRPr="00FF19B1" w:rsidRDefault="00B64E46" w:rsidP="00833A60">
      <w:pPr>
        <w:pStyle w:val="ListParagraph"/>
        <w:numPr>
          <w:ilvl w:val="0"/>
          <w:numId w:val="28"/>
        </w:numPr>
        <w:rPr>
          <w:lang w:val="en-IE"/>
        </w:rPr>
      </w:pPr>
      <w:r w:rsidRPr="00FF19B1">
        <w:rPr>
          <w:i/>
          <w:lang w:val="en-IE"/>
        </w:rPr>
        <w:t xml:space="preserve">the transit declaration contains Export MRNs as previous references and upon submission of the ‘Transit Presentation Notification’ N_XFT_REQ (IE190) message to the </w:t>
      </w:r>
      <w:r w:rsidR="00FA4DDB" w:rsidRPr="00FF19B1">
        <w:rPr>
          <w:i/>
          <w:lang w:val="en-IE"/>
        </w:rPr>
        <w:t>Office of</w:t>
      </w:r>
      <w:r w:rsidRPr="00FF19B1">
        <w:rPr>
          <w:i/>
          <w:lang w:val="en-IE"/>
        </w:rPr>
        <w:t xml:space="preserve"> Exit for the initial cross-check of these Export MRNs, a negative ‘Transit Presentation Notification Response’ N_XFT_RSP (IE191) message is returned from the </w:t>
      </w:r>
      <w:r w:rsidR="00FA4DDB" w:rsidRPr="00FF19B1">
        <w:rPr>
          <w:i/>
          <w:lang w:val="en-IE"/>
        </w:rPr>
        <w:t>Office of</w:t>
      </w:r>
      <w:r w:rsidRPr="00FF19B1">
        <w:rPr>
          <w:i/>
          <w:lang w:val="en-IE"/>
        </w:rPr>
        <w:t xml:space="preserve"> Exit to the </w:t>
      </w:r>
      <w:r w:rsidR="00FA4DDB" w:rsidRPr="00FF19B1">
        <w:rPr>
          <w:i/>
          <w:lang w:val="en-IE"/>
        </w:rPr>
        <w:t>Office of</w:t>
      </w:r>
      <w:r w:rsidRPr="00FF19B1">
        <w:rPr>
          <w:i/>
          <w:lang w:val="en-IE"/>
        </w:rPr>
        <w:t xml:space="preserve"> Departure [The previous state at the </w:t>
      </w:r>
      <w:r w:rsidR="00FA4DDB" w:rsidRPr="00FF19B1">
        <w:rPr>
          <w:i/>
          <w:lang w:val="en-IE"/>
        </w:rPr>
        <w:t>Office of</w:t>
      </w:r>
      <w:r w:rsidRPr="00FF19B1">
        <w:rPr>
          <w:i/>
          <w:lang w:val="en-IE"/>
        </w:rPr>
        <w:t xml:space="preserve"> Departure was </w:t>
      </w:r>
      <w:hyperlink w:anchor="_Office_of_Departure" w:history="1">
        <w:r w:rsidRPr="00FF19B1">
          <w:rPr>
            <w:rStyle w:val="Hyperlink"/>
            <w:i/>
            <w:lang w:val="en-IE"/>
          </w:rPr>
          <w:t>Submitted</w:t>
        </w:r>
      </w:hyperlink>
      <w:r w:rsidRPr="00FF19B1">
        <w:rPr>
          <w:i/>
          <w:lang w:val="en-IE"/>
        </w:rPr>
        <w:t>].</w:t>
      </w:r>
    </w:p>
    <w:p w14:paraId="08F5FAE7" w14:textId="77777777" w:rsidR="00B64E46" w:rsidRPr="00FF19B1" w:rsidRDefault="00B64E46" w:rsidP="00B64E46">
      <w:pPr>
        <w:keepNext/>
        <w:jc w:val="center"/>
        <w:rPr>
          <w:lang w:val="en-IE"/>
        </w:rPr>
      </w:pPr>
      <w:r w:rsidRPr="00FF19B1">
        <w:rPr>
          <w:noProof/>
          <w:lang w:val="en-IE" w:eastAsia="en-IE"/>
        </w:rPr>
        <w:drawing>
          <wp:inline distT="0" distB="0" distL="0" distR="0" wp14:anchorId="2C41B1A1" wp14:editId="6F48386A">
            <wp:extent cx="3489325" cy="1938655"/>
            <wp:effectExtent l="0" t="0" r="0" b="0"/>
            <wp:docPr id="1721692465" name="Picture 17216924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489325" cy="1938655"/>
                    </a:xfrm>
                    <a:prstGeom prst="rect">
                      <a:avLst/>
                    </a:prstGeom>
                    <a:noFill/>
                    <a:ln>
                      <a:noFill/>
                    </a:ln>
                  </pic:spPr>
                </pic:pic>
              </a:graphicData>
            </a:graphic>
          </wp:inline>
        </w:drawing>
      </w:r>
    </w:p>
    <w:p w14:paraId="2277244C" w14:textId="7B1B540C" w:rsidR="00B64E46" w:rsidRPr="00FF19B1" w:rsidRDefault="00B64E46" w:rsidP="001866CD">
      <w:pPr>
        <w:pStyle w:val="Caption"/>
        <w:rPr>
          <w:lang w:val="en-IE"/>
        </w:rPr>
      </w:pPr>
      <w:bookmarkStart w:id="1289" w:name="_Toc43942739"/>
      <w:bookmarkStart w:id="1290" w:name="_Toc69724451"/>
      <w:bookmarkStart w:id="1291" w:name="_Toc97296517"/>
      <w:bookmarkStart w:id="1292" w:name="_Toc172912765"/>
      <w:bookmarkStart w:id="1293" w:name="_Toc20226629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16</w:t>
      </w:r>
      <w:r w:rsidRPr="00FF19B1">
        <w:rPr>
          <w:lang w:val="en-IE"/>
        </w:rPr>
        <w:fldChar w:fldCharType="end"/>
      </w:r>
      <w:r w:rsidRPr="00FF19B1">
        <w:rPr>
          <w:lang w:val="en-IE"/>
        </w:rPr>
        <w:t>: T-TRA-DEP-E-012-Rejection of transit declaration</w:t>
      </w:r>
      <w:bookmarkEnd w:id="1289"/>
      <w:bookmarkEnd w:id="1290"/>
      <w:bookmarkEnd w:id="1291"/>
      <w:bookmarkEnd w:id="1292"/>
      <w:bookmarkEnd w:id="1293"/>
    </w:p>
    <w:p w14:paraId="6C065809" w14:textId="4E593F13" w:rsidR="004F346E" w:rsidRPr="00FF19B1" w:rsidRDefault="004F346E" w:rsidP="0098738D">
      <w:pPr>
        <w:pStyle w:val="Heading5"/>
        <w:rPr>
          <w:lang w:val="en-IE"/>
        </w:rPr>
      </w:pPr>
      <w:bookmarkStart w:id="1294" w:name="_Toc2327729"/>
      <w:bookmarkStart w:id="1295" w:name="_Ref15636609"/>
      <w:bookmarkStart w:id="1296" w:name="_Toc45648733"/>
      <w:bookmarkStart w:id="1297" w:name="_Toc68274148"/>
      <w:r w:rsidRPr="00FF19B1">
        <w:rPr>
          <w:lang w:val="en-IE"/>
        </w:rPr>
        <w:lastRenderedPageBreak/>
        <w:t>T-TRA-DEP-M-006-Control by Office of Departure with release for transit</w:t>
      </w:r>
      <w:bookmarkEnd w:id="1294"/>
      <w:bookmarkEnd w:id="1295"/>
      <w:bookmarkEnd w:id="1296"/>
      <w:bookmarkEnd w:id="1297"/>
      <w:r w:rsidR="00BB29E2" w:rsidRPr="00FF19B1">
        <w:rPr>
          <w:lang w:val="en-IE"/>
        </w:rPr>
        <w:t xml:space="preserve"> - </w:t>
      </w:r>
      <w:r w:rsidR="00BB29E2" w:rsidRPr="00FF19B1">
        <w:rPr>
          <w:highlight w:val="green"/>
          <w:lang w:val="en-IE"/>
        </w:rPr>
        <w:t>UPDATED</w:t>
      </w:r>
    </w:p>
    <w:p w14:paraId="4A6C42A3" w14:textId="564666AE" w:rsidR="004F346E" w:rsidRPr="00FF19B1" w:rsidRDefault="004F346E" w:rsidP="004F346E">
      <w:pPr>
        <w:rPr>
          <w:lang w:val="en-IE"/>
        </w:rPr>
      </w:pPr>
      <w:r w:rsidRPr="00FF19B1">
        <w:rPr>
          <w:lang w:val="en-IE"/>
        </w:rPr>
        <w:t xml:space="preserve">This scenario applies for both normal and simplified procedures. It describes what happens when control is decided. It starts from </w:t>
      </w:r>
      <w:r w:rsidRPr="00FF19B1">
        <w:rPr>
          <w:rStyle w:val="LinksChar"/>
          <w:lang w:val="en-IE"/>
        </w:rPr>
        <w:fldChar w:fldCharType="begin"/>
      </w:r>
      <w:r w:rsidRPr="00FF19B1">
        <w:rPr>
          <w:rStyle w:val="LinksChar"/>
          <w:lang w:val="en-IE"/>
        </w:rPr>
        <w:instrText xml:space="preserve"> REF Step_03_T_TRA_CFL_M_001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3]</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36453A50" w14:textId="13EBA5BF"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DEP-A-006 \r 4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Pr="00FF19B1">
        <w:rPr>
          <w:lang w:val="en-IE"/>
        </w:rPr>
        <w:t xml:space="preserve">In case of simplified procedure and no risk,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starts.</w:t>
      </w:r>
    </w:p>
    <w:p w14:paraId="18DAD366" w14:textId="76899BF2" w:rsidR="004F346E" w:rsidRPr="00FF19B1" w:rsidRDefault="004F346E" w:rsidP="004F346E">
      <w:pPr>
        <w:rPr>
          <w:i/>
          <w:lang w:val="en-IE"/>
        </w:rPr>
      </w:pPr>
      <w:r w:rsidRPr="00FF19B1">
        <w:rPr>
          <w:i/>
          <w:lang w:val="en-IE"/>
        </w:rPr>
        <w:t xml:space="preserve">NOTE: The Risk Analysis starts after the acceptance of the movement. Once the Risk Analysis is completed and if no risk has been identified, then the </w:t>
      </w:r>
      <w:r w:rsidRPr="00FF19B1" w:rsidDel="00953626">
        <w:rPr>
          <w:i/>
          <w:lang w:val="en-IE"/>
        </w:rPr>
        <w:t>timer</w:t>
      </w:r>
      <w:r w:rsidRPr="00FF19B1">
        <w:rPr>
          <w:i/>
          <w:lang w:val="en-IE"/>
        </w:rPr>
        <w:t xml:space="preserve"> </w:t>
      </w:r>
      <w:hyperlink w:anchor="T_Awaiting_Automatic_Release" w:history="1">
        <w:r w:rsidRPr="00FF19B1">
          <w:rPr>
            <w:rStyle w:val="Hyperlink"/>
            <w:i/>
            <w:lang w:val="en-IE"/>
          </w:rPr>
          <w:t>T_Awaiting_Automatic_Release</w:t>
        </w:r>
      </w:hyperlink>
      <w:r w:rsidRPr="00FF19B1">
        <w:rPr>
          <w:i/>
          <w:lang w:val="en-IE"/>
        </w:rPr>
        <w:t xml:space="preserve"> (initiated under simplified procedure) is automatically started. If a risk is identified during the Risk Analysis, this timer is not triggered.</w:t>
      </w:r>
    </w:p>
    <w:p w14:paraId="1DECBCB5" w14:textId="5396E26E"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DEP-A-006</w:instrText>
      </w:r>
      <w:r w:rsidRPr="00FF19B1">
        <w:rPr>
          <w:b/>
          <w:lang w:val="en-IE"/>
        </w:rPr>
        <w:instrText xml:space="preserve">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Pr="00FF19B1">
        <w:rPr>
          <w:lang w:val="en-IE"/>
        </w:rPr>
        <w:t xml:space="preserve">The Office of Departure decides to control the transit movement and as a result the timer </w:t>
      </w:r>
      <w:hyperlink w:anchor="T_Awaiting_Automatic_Release" w:history="1">
        <w:r w:rsidRPr="00FF19B1">
          <w:rPr>
            <w:rStyle w:val="Hyperlink"/>
            <w:lang w:val="en-IE"/>
          </w:rPr>
          <w:t>T_Awaiting_Automatic_Release</w:t>
        </w:r>
      </w:hyperlink>
      <w:r w:rsidRPr="00FF19B1">
        <w:rPr>
          <w:lang w:val="en-IE"/>
        </w:rPr>
        <w:t xml:space="preserve"> stops (i.e. if it has been previously initiated due to Simplified Procedure).</w:t>
      </w:r>
    </w:p>
    <w:p w14:paraId="1E103EA1" w14:textId="75132E03" w:rsidR="004F346E" w:rsidRPr="00FF19B1" w:rsidRDefault="004F346E" w:rsidP="004F346E">
      <w:pPr>
        <w:rPr>
          <w:lang w:val="en-IE"/>
        </w:rPr>
      </w:pPr>
      <w:bookmarkStart w:id="1298" w:name="Step_06_T_TRA_DEP_A_006"/>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DEP-A-006</w:instrText>
      </w:r>
      <w:r w:rsidRPr="00FF19B1">
        <w:rPr>
          <w:b/>
          <w:lang w:val="en-IE"/>
        </w:rPr>
        <w:instrText xml:space="preserve">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w:t>
      </w:r>
      <w:bookmarkEnd w:id="1298"/>
      <w:r w:rsidRPr="00FF19B1">
        <w:rPr>
          <w:b/>
          <w:lang w:val="en-IE"/>
        </w:rPr>
        <w:t xml:space="preserve"> </w:t>
      </w:r>
      <w:bookmarkStart w:id="1299" w:name="_Hlk9604273"/>
      <w:r w:rsidRPr="00FF19B1">
        <w:rPr>
          <w:lang w:val="en-IE"/>
        </w:rPr>
        <w:t xml:space="preserve">The Office of Departure sends the ‘Control Decision Notification’ E_CTR_DEC (IE060) message to the Holder of the Transit Procedure to notify about the upcoming control activities (having the data element TRANSIT OPERATION-Notification type = ‘0-Decision to Control (and requested documents if needed)’). The state of the movement at the Office of Departure is set to </w:t>
      </w:r>
      <w:hyperlink w:anchor="_Office_of_Departure" w:history="1">
        <w:r w:rsidRPr="00FF19B1">
          <w:rPr>
            <w:rStyle w:val="Hyperlink"/>
            <w:lang w:val="en-IE"/>
          </w:rPr>
          <w:t>Under control</w:t>
        </w:r>
      </w:hyperlink>
      <w:r w:rsidRPr="00FF19B1">
        <w:rPr>
          <w:lang w:val="en-IE"/>
        </w:rPr>
        <w:t>.</w:t>
      </w:r>
      <w:bookmarkEnd w:id="1299"/>
    </w:p>
    <w:p w14:paraId="61F27044" w14:textId="0A931407" w:rsidR="004325F5" w:rsidRPr="00FF19B1" w:rsidRDefault="00875538" w:rsidP="004F346E">
      <w:pPr>
        <w:rPr>
          <w:i/>
          <w:iCs/>
          <w:lang w:val="en-IE"/>
        </w:rPr>
      </w:pPr>
      <w:r w:rsidRPr="00FF19B1">
        <w:rPr>
          <w:i/>
          <w:highlight w:val="green"/>
          <w:lang w:val="en-IE"/>
        </w:rPr>
        <w:t>NOTE: Where the Office of Departure is acting as Customs Office of First Entry (COFE) in an Opt-Out country and an ENS has been lodged separately for this Transit consignment, before the transit movement is authori</w:t>
      </w:r>
      <w:r w:rsidR="00A16A88" w:rsidRPr="00FF19B1">
        <w:rPr>
          <w:i/>
          <w:highlight w:val="green"/>
          <w:lang w:val="en-IE"/>
        </w:rPr>
        <w:t>s</w:t>
      </w:r>
      <w:r w:rsidRPr="00FF19B1">
        <w:rPr>
          <w:i/>
          <w:highlight w:val="green"/>
          <w:lang w:val="en-IE"/>
        </w:rPr>
        <w:t>ed to be released for transit, the Entry process must be initiated upon presentation of the goods. This includes any controls that are required for safety and security purpose and those related to transit.</w:t>
      </w:r>
    </w:p>
    <w:p w14:paraId="703F55EA" w14:textId="51BC3A7A"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DEP-A-006</w:instrText>
      </w:r>
      <w:r w:rsidRPr="00FF19B1">
        <w:rPr>
          <w:b/>
          <w:lang w:val="en-IE"/>
        </w:rPr>
        <w:instrText xml:space="preserve">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Pr="00FF19B1">
        <w:rPr>
          <w:lang w:val="en-IE"/>
        </w:rPr>
        <w:t xml:space="preserve">The results of the control activity are registered by means of the ‘Departure Control Results’ N_DEP_CON (IE017). </w:t>
      </w:r>
    </w:p>
    <w:p w14:paraId="48CFF163" w14:textId="2EF510D2" w:rsidR="004F346E" w:rsidRPr="00FF19B1" w:rsidRDefault="004F346E" w:rsidP="004F346E">
      <w:pPr>
        <w:rPr>
          <w:i/>
          <w:lang w:val="en-IE"/>
        </w:rPr>
      </w:pPr>
      <w:r w:rsidRPr="00FF19B1">
        <w:rPr>
          <w:i/>
          <w:lang w:val="en-IE"/>
        </w:rPr>
        <w:t>NOTE: The ‘Departure Control Results’ N_DEP_CON (IE017) message belongs to the National Domain and only involves control results data capture internally at the Office of Departure (i.e. there is no physical message exchange). This message is sent from the premises of the Holder of the Transit Procedure.</w:t>
      </w:r>
    </w:p>
    <w:p w14:paraId="6C6C34B6" w14:textId="77777777" w:rsidR="004F346E" w:rsidRPr="00FF19B1" w:rsidRDefault="004F346E" w:rsidP="004F346E">
      <w:pPr>
        <w:rPr>
          <w:lang w:val="en-IE"/>
        </w:rPr>
      </w:pPr>
      <w:r w:rsidRPr="00FF19B1">
        <w:rPr>
          <w:lang w:val="en-IE"/>
        </w:rPr>
        <w:t>The business flow of the transit procedure may continue with one (1) of the following alternatives:</w:t>
      </w:r>
    </w:p>
    <w:p w14:paraId="2684D369" w14:textId="78B1EE5D" w:rsidR="00A107A0" w:rsidRPr="00FF19B1" w:rsidRDefault="004F346E" w:rsidP="00833A60">
      <w:pPr>
        <w:pStyle w:val="ListParagraph"/>
        <w:numPr>
          <w:ilvl w:val="0"/>
          <w:numId w:val="74"/>
        </w:numPr>
        <w:rPr>
          <w:lang w:val="en-IE"/>
        </w:rPr>
      </w:pPr>
      <w:r w:rsidRPr="00FF19B1">
        <w:rPr>
          <w:lang w:val="en-IE"/>
        </w:rPr>
        <w:t>Control results at the Office of Departure are satisfactory</w:t>
      </w:r>
      <w:r w:rsidR="00A107A0" w:rsidRPr="00FF19B1">
        <w:rPr>
          <w:lang w:val="en-IE"/>
        </w:rPr>
        <w:t xml:space="preserve"> or show minor discrepancies (not opposed by </w:t>
      </w:r>
      <w:r w:rsidR="003250CA" w:rsidRPr="00FF19B1">
        <w:rPr>
          <w:lang w:val="en-IE"/>
        </w:rPr>
        <w:t xml:space="preserve">the </w:t>
      </w:r>
      <w:r w:rsidR="00A107A0" w:rsidRPr="00FF19B1">
        <w:rPr>
          <w:lang w:val="en-IE"/>
        </w:rPr>
        <w:t>Holder of the Transit Procedure)</w:t>
      </w:r>
      <w:r w:rsidRPr="00FF19B1">
        <w:rPr>
          <w:lang w:val="en-IE"/>
        </w:rPr>
        <w:t xml:space="preserve">: </w:t>
      </w:r>
    </w:p>
    <w:p w14:paraId="693CF556" w14:textId="4A6EB7A8" w:rsidR="00A107A0" w:rsidRPr="00FF19B1" w:rsidRDefault="00A107A0" w:rsidP="00A107A0">
      <w:pPr>
        <w:pStyle w:val="ListParagraph"/>
        <w:rPr>
          <w:lang w:val="en-IE"/>
        </w:rPr>
      </w:pPr>
    </w:p>
    <w:p w14:paraId="14887C7A" w14:textId="7F85497E" w:rsidR="00A107A0" w:rsidRPr="00FF19B1" w:rsidRDefault="00A107A0" w:rsidP="00A107A0">
      <w:pPr>
        <w:pStyle w:val="ListParagraph"/>
        <w:rPr>
          <w:lang w:val="en-IE"/>
        </w:rPr>
      </w:pPr>
      <w:r w:rsidRPr="00FF19B1">
        <w:rPr>
          <w:lang w:val="en-IE"/>
        </w:rPr>
        <w:t xml:space="preserve">The Customs Officer at Departure accepts all the guarantee types ‘3’, ‘5’, ‘8’, ‘A’, ‘B’, 'C', ‘J’ or 'R' that are related with the given MRN (see also Section </w:t>
      </w:r>
      <w:r w:rsidRPr="00FF19B1">
        <w:rPr>
          <w:lang w:val="en-IE"/>
        </w:rPr>
        <w:fldChar w:fldCharType="begin"/>
      </w:r>
      <w:r w:rsidRPr="00FF19B1">
        <w:rPr>
          <w:lang w:val="en-IE"/>
        </w:rPr>
        <w:instrText xml:space="preserve"> REF _Ref43280248 \r \h </w:instrText>
      </w:r>
      <w:r w:rsidRPr="00FF19B1">
        <w:rPr>
          <w:lang w:val="en-IE"/>
        </w:rPr>
      </w:r>
      <w:r w:rsidRPr="00FF19B1">
        <w:rPr>
          <w:lang w:val="en-IE"/>
        </w:rPr>
        <w:fldChar w:fldCharType="separate"/>
      </w:r>
      <w:r w:rsidR="003911F1">
        <w:rPr>
          <w:lang w:val="en-IE"/>
        </w:rPr>
        <w:t>III.IV.1.4</w:t>
      </w:r>
      <w:r w:rsidRPr="00FF19B1">
        <w:rPr>
          <w:lang w:val="en-IE"/>
        </w:rPr>
        <w:fldChar w:fldCharType="end"/>
      </w:r>
      <w:r w:rsidRPr="00FF19B1">
        <w:rPr>
          <w:lang w:val="en-IE"/>
        </w:rPr>
        <w:t xml:space="preserve"> – Guarantee Types). Additionally, if the movement contains guarantee types ‘0’, ‘1’, </w:t>
      </w:r>
      <w:r w:rsidRPr="00FF19B1">
        <w:rPr>
          <w:lang w:val="en-IE"/>
        </w:rPr>
        <w:lastRenderedPageBreak/>
        <w:t>‘2’, ‘4’ or ‘9’ for the given movement (MRN), the Customs Officer accepts the reference amount</w:t>
      </w:r>
      <w:r w:rsidRPr="00FF19B1">
        <w:rPr>
          <w:rStyle w:val="FootnoteReference"/>
          <w:lang w:val="en-IE"/>
        </w:rPr>
        <w:footnoteReference w:id="19"/>
      </w:r>
      <w:r w:rsidRPr="00FF19B1">
        <w:rPr>
          <w:lang w:val="en-IE"/>
        </w:rPr>
        <w:t xml:space="preserve"> to be used for that transit movement.</w:t>
      </w:r>
    </w:p>
    <w:p w14:paraId="7EBD979F" w14:textId="77777777" w:rsidR="00A107A0" w:rsidRPr="00FF19B1" w:rsidRDefault="00A107A0" w:rsidP="00A107A0">
      <w:pPr>
        <w:pStyle w:val="ListParagraph"/>
        <w:rPr>
          <w:lang w:val="en-IE"/>
        </w:rPr>
      </w:pPr>
    </w:p>
    <w:p w14:paraId="2CD09837" w14:textId="3E48ABF4" w:rsidR="00A107A0" w:rsidRPr="00FF19B1" w:rsidRDefault="00A107A0" w:rsidP="00A107A0">
      <w:pPr>
        <w:pStyle w:val="ListParagraph"/>
        <w:rPr>
          <w:rStyle w:val="Hyperlink"/>
          <w:color w:val="auto"/>
          <w:u w:val="none"/>
          <w:lang w:val="en-IE"/>
        </w:rPr>
      </w:pPr>
      <w:r w:rsidRPr="00FF19B1">
        <w:rPr>
          <w:lang w:val="en-IE"/>
        </w:rPr>
        <w:t>I</w:t>
      </w:r>
      <w:r w:rsidR="004F346E" w:rsidRPr="00FF19B1">
        <w:rPr>
          <w:lang w:val="en-IE"/>
        </w:rPr>
        <w:t xml:space="preserve">n that case, the business flow continues from </w:t>
      </w:r>
      <w:r w:rsidR="004F346E" w:rsidRPr="00FF19B1">
        <w:rPr>
          <w:rStyle w:val="LinksChar"/>
          <w:lang w:val="en-IE"/>
        </w:rPr>
        <w:fldChar w:fldCharType="begin"/>
      </w:r>
      <w:r w:rsidR="004F346E" w:rsidRPr="00FF19B1">
        <w:rPr>
          <w:rStyle w:val="LinksChar"/>
          <w:lang w:val="en-IE"/>
        </w:rPr>
        <w:instrText xml:space="preserve"> REF Step_04_T_TRA_CFL_M_001 \h  \* MERGEFORMAT </w:instrText>
      </w:r>
      <w:r w:rsidR="004F346E" w:rsidRPr="00FF19B1">
        <w:rPr>
          <w:rStyle w:val="LinksChar"/>
          <w:lang w:val="en-IE"/>
        </w:rPr>
      </w:r>
      <w:r w:rsidR="004F346E" w:rsidRPr="00FF19B1">
        <w:rPr>
          <w:rStyle w:val="LinksChar"/>
          <w:lang w:val="en-IE"/>
        </w:rPr>
        <w:fldChar w:fldCharType="separate"/>
      </w:r>
      <w:r w:rsidR="003911F1" w:rsidRPr="003911F1">
        <w:rPr>
          <w:rStyle w:val="LinksChar"/>
          <w:lang w:val="en-IE"/>
        </w:rPr>
        <w:t>[Step 4]</w:t>
      </w:r>
      <w:r w:rsidR="004F346E" w:rsidRPr="00FF19B1">
        <w:rPr>
          <w:rStyle w:val="LinksChar"/>
          <w:lang w:val="en-IE"/>
        </w:rPr>
        <w:fldChar w:fldCharType="end"/>
      </w:r>
      <w:r w:rsidR="004F346E" w:rsidRPr="00FF19B1">
        <w:rPr>
          <w:lang w:val="en-IE"/>
        </w:rPr>
        <w:t xml:space="preserve"> of </w:t>
      </w:r>
      <w:r w:rsidR="004F346E" w:rsidRPr="00FF19B1">
        <w:rPr>
          <w:rStyle w:val="LinksChar"/>
          <w:lang w:val="en-IE"/>
        </w:rPr>
        <w:fldChar w:fldCharType="begin"/>
      </w:r>
      <w:r w:rsidR="004F346E" w:rsidRPr="00FF19B1">
        <w:rPr>
          <w:rStyle w:val="LinksChar"/>
          <w:lang w:val="en-IE"/>
        </w:rPr>
        <w:instrText xml:space="preserve"> REF _Ref15638463 \h  \* MERGEFORMAT </w:instrText>
      </w:r>
      <w:r w:rsidR="004F346E" w:rsidRPr="00FF19B1">
        <w:rPr>
          <w:rStyle w:val="LinksChar"/>
          <w:lang w:val="en-IE"/>
        </w:rPr>
      </w:r>
      <w:r w:rsidR="004F346E" w:rsidRPr="00FF19B1">
        <w:rPr>
          <w:rStyle w:val="LinksChar"/>
          <w:lang w:val="en-IE"/>
        </w:rPr>
        <w:fldChar w:fldCharType="separate"/>
      </w:r>
      <w:r w:rsidR="003911F1" w:rsidRPr="003911F1">
        <w:rPr>
          <w:rStyle w:val="LinksChar"/>
          <w:lang w:val="en-IE"/>
        </w:rPr>
        <w:t>T-TRA-CFL-M-001-Standard Transit Procedure (overview)</w:t>
      </w:r>
      <w:r w:rsidR="004F346E" w:rsidRPr="00FF19B1">
        <w:rPr>
          <w:rStyle w:val="LinksChar"/>
          <w:lang w:val="en-IE"/>
        </w:rPr>
        <w:fldChar w:fldCharType="end"/>
      </w:r>
      <w:r w:rsidR="004F346E" w:rsidRPr="00FF19B1">
        <w:rPr>
          <w:lang w:val="en-IE"/>
        </w:rPr>
        <w:t>;</w:t>
      </w:r>
    </w:p>
    <w:p w14:paraId="65694577" w14:textId="74FC3B44" w:rsidR="004F346E" w:rsidRPr="00FF19B1" w:rsidRDefault="004F346E" w:rsidP="00833A60">
      <w:pPr>
        <w:pStyle w:val="ListParagraph"/>
        <w:numPr>
          <w:ilvl w:val="0"/>
          <w:numId w:val="74"/>
        </w:numPr>
        <w:rPr>
          <w:lang w:val="en-IE"/>
        </w:rPr>
      </w:pPr>
      <w:r w:rsidRPr="00FF19B1">
        <w:rPr>
          <w:lang w:val="en-IE"/>
        </w:rPr>
        <w:t xml:space="preserve">Control results at the Office of Departure show minor discrepancies (Holder of the Transit Procedure does not provide advice and/or opposes these minor discrepancies): please refer to the business scenarios under section </w:t>
      </w:r>
      <w:r w:rsidRPr="00FF19B1">
        <w:rPr>
          <w:lang w:val="en-IE"/>
        </w:rPr>
        <w:fldChar w:fldCharType="begin"/>
      </w:r>
      <w:r w:rsidRPr="00FF19B1">
        <w:rPr>
          <w:lang w:val="en-IE"/>
        </w:rPr>
        <w:instrText xml:space="preserve"> REF _Ref14872957 \r \h </w:instrText>
      </w:r>
      <w:r w:rsidRPr="00FF19B1">
        <w:rPr>
          <w:lang w:val="en-IE"/>
        </w:rPr>
      </w:r>
      <w:r w:rsidRPr="00FF19B1">
        <w:rPr>
          <w:lang w:val="en-IE"/>
        </w:rPr>
        <w:fldChar w:fldCharType="separate"/>
      </w:r>
      <w:r w:rsidR="003911F1">
        <w:rPr>
          <w:lang w:val="en-IE"/>
        </w:rPr>
        <w:t>III.II.5.2.5</w:t>
      </w:r>
      <w:r w:rsidRPr="00FF19B1">
        <w:rPr>
          <w:lang w:val="en-IE"/>
        </w:rPr>
        <w:fldChar w:fldCharType="end"/>
      </w:r>
      <w:r w:rsidRPr="00FF19B1">
        <w:rPr>
          <w:lang w:val="en-IE"/>
        </w:rPr>
        <w:t>;</w:t>
      </w:r>
    </w:p>
    <w:p w14:paraId="129ACCCF" w14:textId="02374509" w:rsidR="004F346E" w:rsidRPr="00FF19B1" w:rsidDel="00FF19BE" w:rsidRDefault="004F346E" w:rsidP="00833A60">
      <w:pPr>
        <w:pStyle w:val="ListParagraph"/>
        <w:numPr>
          <w:ilvl w:val="0"/>
          <w:numId w:val="74"/>
        </w:numPr>
        <w:rPr>
          <w:lang w:val="en-IE"/>
        </w:rPr>
      </w:pPr>
      <w:r w:rsidRPr="00FF19B1">
        <w:rPr>
          <w:lang w:val="en-IE"/>
        </w:rPr>
        <w:t xml:space="preserve">Control results at the Office of Departure are unsatisfactory: in that case, the business flow continues from </w:t>
      </w:r>
      <w:r w:rsidRPr="00FF19B1">
        <w:rPr>
          <w:rStyle w:val="LinksChar"/>
          <w:lang w:val="en-IE"/>
        </w:rPr>
        <w:fldChar w:fldCharType="begin"/>
      </w:r>
      <w:r w:rsidRPr="00FF19B1">
        <w:rPr>
          <w:rStyle w:val="LinksChar"/>
          <w:lang w:val="en-IE"/>
        </w:rPr>
        <w:instrText xml:space="preserve"> REF Step_8_T_TRA_DEP_A_010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8]</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_Ref9417653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T-TRA-DEP-A-010-Control by Office of Departure with release for transit refused</w:t>
      </w:r>
      <w:r w:rsidRPr="00FF19B1">
        <w:rPr>
          <w:rStyle w:val="LinksChar"/>
          <w:lang w:val="en-IE"/>
        </w:rPr>
        <w:fldChar w:fldCharType="end"/>
      </w:r>
      <w:r w:rsidRPr="00FF19B1">
        <w:rPr>
          <w:lang w:val="en-IE"/>
        </w:rPr>
        <w:t>.</w:t>
      </w:r>
    </w:p>
    <w:p w14:paraId="57AFEE39" w14:textId="77777777" w:rsidR="004F346E" w:rsidRPr="00FF19B1" w:rsidRDefault="004F346E" w:rsidP="004F346E">
      <w:pPr>
        <w:jc w:val="center"/>
        <w:rPr>
          <w:lang w:val="en-IE"/>
        </w:rPr>
      </w:pPr>
    </w:p>
    <w:p w14:paraId="1352F66C" w14:textId="77777777" w:rsidR="004F346E" w:rsidRPr="00FF19B1" w:rsidRDefault="004F346E" w:rsidP="004F346E">
      <w:pPr>
        <w:jc w:val="center"/>
        <w:rPr>
          <w:lang w:val="en-IE"/>
        </w:rPr>
      </w:pPr>
      <w:r w:rsidRPr="00FF19B1">
        <w:rPr>
          <w:noProof/>
          <w:lang w:val="en-IE" w:eastAsia="en-IE"/>
        </w:rPr>
        <w:drawing>
          <wp:inline distT="0" distB="0" distL="0" distR="0" wp14:anchorId="4E9060A8" wp14:editId="13D8EFA4">
            <wp:extent cx="4581525" cy="4624705"/>
            <wp:effectExtent l="0" t="0" r="9525" b="0"/>
            <wp:docPr id="630802446" name="Picture 6308024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4581525" cy="4624705"/>
                    </a:xfrm>
                    <a:prstGeom prst="rect">
                      <a:avLst/>
                    </a:prstGeom>
                    <a:noFill/>
                    <a:ln>
                      <a:noFill/>
                    </a:ln>
                  </pic:spPr>
                </pic:pic>
              </a:graphicData>
            </a:graphic>
          </wp:inline>
        </w:drawing>
      </w:r>
    </w:p>
    <w:p w14:paraId="70C44E6B" w14:textId="765D50CA" w:rsidR="00C36E87" w:rsidRPr="00FF19B1" w:rsidRDefault="004F346E" w:rsidP="004F346E">
      <w:pPr>
        <w:pStyle w:val="Caption"/>
        <w:rPr>
          <w:lang w:val="en-IE"/>
        </w:rPr>
      </w:pPr>
      <w:bookmarkStart w:id="1300" w:name="_Ref473356056"/>
      <w:bookmarkStart w:id="1301" w:name="_Toc473825751"/>
      <w:bookmarkStart w:id="1302" w:name="_Toc474213095"/>
      <w:bookmarkStart w:id="1303" w:name="_Toc46228887"/>
      <w:bookmarkStart w:id="1304" w:name="_Toc101349722"/>
      <w:bookmarkStart w:id="1305" w:name="_Toc176595469"/>
      <w:bookmarkStart w:id="1306" w:name="_Toc2327882"/>
      <w:bookmarkStart w:id="1307" w:name="_Toc43942742"/>
      <w:bookmarkStart w:id="1308" w:name="_Toc69724454"/>
      <w:bookmarkStart w:id="1309" w:name="_Toc97296520"/>
      <w:bookmarkStart w:id="1310" w:name="_Toc172912766"/>
      <w:bookmarkStart w:id="1311" w:name="_Toc20226629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17</w:t>
      </w:r>
      <w:r w:rsidRPr="00FF19B1">
        <w:rPr>
          <w:lang w:val="en-IE"/>
        </w:rPr>
        <w:fldChar w:fldCharType="end"/>
      </w:r>
      <w:bookmarkEnd w:id="1300"/>
      <w:r w:rsidRPr="00FF19B1">
        <w:rPr>
          <w:lang w:val="en-IE"/>
        </w:rPr>
        <w:t xml:space="preserve">: </w:t>
      </w:r>
      <w:bookmarkEnd w:id="1301"/>
      <w:bookmarkEnd w:id="1302"/>
      <w:bookmarkEnd w:id="1303"/>
      <w:bookmarkEnd w:id="1304"/>
      <w:bookmarkEnd w:id="1305"/>
      <w:bookmarkEnd w:id="1306"/>
      <w:r w:rsidRPr="00FF19B1">
        <w:rPr>
          <w:lang w:val="en-IE"/>
        </w:rPr>
        <w:t>T-TRA-DEP-M-006-Control by Office of Departure with release for transit</w:t>
      </w:r>
      <w:bookmarkEnd w:id="1307"/>
      <w:bookmarkEnd w:id="1308"/>
      <w:bookmarkEnd w:id="1309"/>
      <w:bookmarkEnd w:id="1310"/>
      <w:bookmarkEnd w:id="1311"/>
    </w:p>
    <w:p w14:paraId="7DB12D88" w14:textId="77777777" w:rsidR="00C36E87" w:rsidRPr="00FF19B1" w:rsidRDefault="00C36E87">
      <w:pPr>
        <w:spacing w:before="0"/>
        <w:jc w:val="left"/>
        <w:rPr>
          <w:b/>
          <w:lang w:val="en-IE"/>
        </w:rPr>
      </w:pPr>
      <w:r w:rsidRPr="00FF19B1">
        <w:rPr>
          <w:lang w:val="en-IE"/>
        </w:rPr>
        <w:br w:type="page"/>
      </w:r>
    </w:p>
    <w:p w14:paraId="36016020" w14:textId="5CCBD474" w:rsidR="004F346E" w:rsidRPr="00FF19B1" w:rsidRDefault="004F346E" w:rsidP="0098738D">
      <w:pPr>
        <w:pStyle w:val="Heading5"/>
        <w:rPr>
          <w:lang w:val="en-IE"/>
        </w:rPr>
      </w:pPr>
      <w:bookmarkStart w:id="1312" w:name="_Ref14872957"/>
      <w:bookmarkStart w:id="1313" w:name="_Toc45648734"/>
      <w:bookmarkStart w:id="1314" w:name="_Toc68274149"/>
      <w:bookmarkStart w:id="1315" w:name="_Ref182811782"/>
      <w:r w:rsidRPr="00FF19B1">
        <w:rPr>
          <w:lang w:val="en-IE"/>
        </w:rPr>
        <w:lastRenderedPageBreak/>
        <w:t>Minor Discrepancies Found During Control</w:t>
      </w:r>
      <w:bookmarkEnd w:id="1312"/>
      <w:bookmarkEnd w:id="1313"/>
      <w:bookmarkEnd w:id="1314"/>
      <w:r w:rsidR="00C129EF" w:rsidRPr="00FF19B1">
        <w:rPr>
          <w:lang w:val="en-IE"/>
        </w:rPr>
        <w:t xml:space="preserve"> - </w:t>
      </w:r>
      <w:r w:rsidR="00C129EF" w:rsidRPr="00FF19B1">
        <w:rPr>
          <w:iCs/>
          <w:highlight w:val="lightGray"/>
          <w:lang w:val="en-IE"/>
        </w:rPr>
        <w:t>NO CHANGE</w:t>
      </w:r>
    </w:p>
    <w:p w14:paraId="6DD16BD6" w14:textId="77777777" w:rsidR="004F346E" w:rsidRPr="00FF19B1" w:rsidRDefault="004F346E" w:rsidP="004F346E">
      <w:pPr>
        <w:rPr>
          <w:lang w:val="en-IE"/>
        </w:rPr>
      </w:pPr>
      <w:r w:rsidRPr="00FF19B1">
        <w:rPr>
          <w:lang w:val="en-IE"/>
        </w:rPr>
        <w:t>If control reveals minor discrepancies, the Holder of the Transit Procedure needs to provide their advice on the proposed revision(s) for these minor discrepancies.</w:t>
      </w:r>
    </w:p>
    <w:p w14:paraId="1622E422" w14:textId="77777777" w:rsidR="004F346E" w:rsidRPr="00FF19B1" w:rsidRDefault="004F346E" w:rsidP="004F346E">
      <w:pPr>
        <w:rPr>
          <w:lang w:val="en-IE"/>
        </w:rPr>
      </w:pPr>
      <w:r w:rsidRPr="00FF19B1">
        <w:rPr>
          <w:lang w:val="en-IE"/>
        </w:rPr>
        <w:t>If the Holder of the Procedure gives the advice right away (i.e. the flag ‘Release requested’ is present in ‘Departure Control Results’ N_DEP_CON (IE017)) and denotes no opposition (i.e. accepts the revisions in the transit declaration), then the Office of Departure revises the declaration data based on the results of control and the ‘Satisfactory’ control results code is registered. After calculation of the duties and taxes the process continues with the registration of the guarantee usage.</w:t>
      </w:r>
    </w:p>
    <w:p w14:paraId="5396BBB3" w14:textId="3AFD545B" w:rsidR="004F346E" w:rsidRPr="00FF19B1" w:rsidRDefault="004F346E" w:rsidP="004F346E">
      <w:pPr>
        <w:rPr>
          <w:lang w:val="en-IE"/>
        </w:rPr>
      </w:pPr>
      <w:r w:rsidRPr="00FF19B1">
        <w:rPr>
          <w:lang w:val="en-IE"/>
        </w:rPr>
        <w:t xml:space="preserve">On the other hand, if the Holder of the Transit Procedure does not provide any advice right away after the control, the status of the movement is set to </w:t>
      </w:r>
      <w:hyperlink w:anchor="_Office_of_Departure" w:history="1">
        <w:r w:rsidRPr="00FF19B1">
          <w:rPr>
            <w:rStyle w:val="Hyperlink"/>
            <w:lang w:val="en-IE"/>
          </w:rPr>
          <w:t>Under release request</w:t>
        </w:r>
      </w:hyperlink>
      <w:r w:rsidRPr="00FF19B1">
        <w:rPr>
          <w:lang w:val="en-IE"/>
        </w:rPr>
        <w:t xml:space="preserve">. Next, the Holder of the Transit Procedure should give the advice through the ‘Request of Release’ E_REQ_REL (IE054) message within the defined time limit as set by the timer </w:t>
      </w:r>
      <w:hyperlink w:anchor="T_Declaration_Awaiting_Release_Request" w:history="1">
        <w:r w:rsidRPr="00FF19B1">
          <w:rPr>
            <w:rStyle w:val="Hyperlink"/>
            <w:lang w:val="en-IE"/>
          </w:rPr>
          <w:t>T_Declaration_Awaiting_Release_Request</w:t>
        </w:r>
      </w:hyperlink>
      <w:r w:rsidRPr="00FF19B1">
        <w:rPr>
          <w:lang w:val="en-IE"/>
        </w:rPr>
        <w:t>. The ‘Request of Release’ E_REQ_REL (IE054) message may include one (1) of the following results:</w:t>
      </w:r>
    </w:p>
    <w:p w14:paraId="58ABA994" w14:textId="77777777" w:rsidR="004F346E" w:rsidRPr="00FF19B1" w:rsidRDefault="004F346E" w:rsidP="00833A60">
      <w:pPr>
        <w:numPr>
          <w:ilvl w:val="0"/>
          <w:numId w:val="25"/>
        </w:numPr>
        <w:tabs>
          <w:tab w:val="left" w:pos="851"/>
        </w:tabs>
        <w:spacing w:before="0"/>
        <w:ind w:left="900"/>
        <w:rPr>
          <w:lang w:val="en-IE"/>
        </w:rPr>
      </w:pPr>
      <w:r w:rsidRPr="00FF19B1">
        <w:rPr>
          <w:lang w:val="en-IE"/>
        </w:rPr>
        <w:t>No opposition on minor revisions – a positive release request is communicated to the Office of Departure through the ‘Request of Release’ E_REQ_REL (IE054) message (i.e. the flag ‘Release requested’ is set to ‘1-Yes’);</w:t>
      </w:r>
    </w:p>
    <w:p w14:paraId="4C956DA7" w14:textId="77777777" w:rsidR="004F346E" w:rsidRPr="00FF19B1" w:rsidRDefault="004F346E" w:rsidP="00833A60">
      <w:pPr>
        <w:numPr>
          <w:ilvl w:val="0"/>
          <w:numId w:val="25"/>
        </w:numPr>
        <w:tabs>
          <w:tab w:val="left" w:pos="851"/>
        </w:tabs>
        <w:spacing w:before="0"/>
        <w:ind w:left="900"/>
        <w:rPr>
          <w:lang w:val="en-IE"/>
        </w:rPr>
      </w:pPr>
      <w:r w:rsidRPr="00FF19B1">
        <w:rPr>
          <w:lang w:val="en-IE"/>
        </w:rPr>
        <w:t>Opposition on minor revisions – a negative release request is communicated to the Office of Departure through the ‘Request of Release’ E_REQ_REL (IE054) message (the flag ‘Release requested’ is set to ‘0-No’).</w:t>
      </w:r>
    </w:p>
    <w:p w14:paraId="1B9C862C" w14:textId="77777777" w:rsidR="004F346E" w:rsidRPr="00FF19B1" w:rsidRDefault="004F346E" w:rsidP="004F346E">
      <w:pPr>
        <w:rPr>
          <w:lang w:val="en-IE"/>
        </w:rPr>
      </w:pPr>
      <w:r w:rsidRPr="00FF19B1">
        <w:rPr>
          <w:lang w:val="en-IE"/>
        </w:rPr>
        <w:t>The above two (2) alternative responses from the Holder of the Transit Procedure are analysed in the following two (2) sub-scenarios.</w:t>
      </w:r>
    </w:p>
    <w:p w14:paraId="5ED40C0A" w14:textId="21EEB32B" w:rsidR="004F346E" w:rsidRPr="00FF19B1" w:rsidRDefault="004F346E" w:rsidP="0098738D">
      <w:pPr>
        <w:pStyle w:val="Heading6"/>
        <w:rPr>
          <w:lang w:val="en-IE"/>
        </w:rPr>
      </w:pPr>
      <w:bookmarkStart w:id="1316" w:name="_Toc45648735"/>
      <w:bookmarkStart w:id="1317" w:name="_Toc68274150"/>
      <w:r w:rsidRPr="00FF19B1">
        <w:rPr>
          <w:lang w:val="en-IE"/>
        </w:rPr>
        <w:t>T-TRA-DEP-A-007-Positive release request with release for transit</w:t>
      </w:r>
      <w:bookmarkEnd w:id="1316"/>
      <w:bookmarkEnd w:id="1317"/>
      <w:r w:rsidR="00C3785F" w:rsidRPr="00FF19B1">
        <w:rPr>
          <w:lang w:val="en-IE"/>
        </w:rPr>
        <w:t xml:space="preserve"> - </w:t>
      </w:r>
      <w:r w:rsidR="00C3785F" w:rsidRPr="00FF19B1">
        <w:rPr>
          <w:highlight w:val="green"/>
          <w:lang w:val="en-IE"/>
        </w:rPr>
        <w:t>UPDATED</w:t>
      </w:r>
    </w:p>
    <w:p w14:paraId="07DED578" w14:textId="7D55E9E0" w:rsidR="004F346E" w:rsidRPr="00FF19B1" w:rsidRDefault="004F346E" w:rsidP="004F346E">
      <w:pPr>
        <w:rPr>
          <w:lang w:val="en-IE"/>
        </w:rPr>
      </w:pPr>
      <w:r w:rsidRPr="00FF19B1">
        <w:rPr>
          <w:lang w:val="en-IE"/>
        </w:rPr>
        <w:t xml:space="preserve">This scenario starts from </w:t>
      </w:r>
      <w:r w:rsidRPr="00FF19B1">
        <w:rPr>
          <w:rStyle w:val="LinksChar"/>
          <w:lang w:val="en-IE"/>
        </w:rPr>
        <w:fldChar w:fldCharType="begin"/>
      </w:r>
      <w:r w:rsidRPr="00FF19B1">
        <w:rPr>
          <w:rStyle w:val="LinksChar"/>
          <w:lang w:val="en-IE"/>
        </w:rPr>
        <w:instrText xml:space="preserve"> REF Step_03_T_TRA_CFL_M_001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3]</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0AB01D69" w14:textId="0F6BD058"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DEP-A-007 \r 4</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Pr="00FF19B1">
        <w:rPr>
          <w:lang w:val="en-IE"/>
        </w:rPr>
        <w:t xml:space="preserve">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starts in case of simplified procedure and risk assessment found no risk for the specific transit movement.</w:t>
      </w:r>
    </w:p>
    <w:p w14:paraId="2164FD31" w14:textId="2F0352DF"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DEP-A-007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Pr="00FF19B1">
        <w:rPr>
          <w:lang w:val="en-IE"/>
        </w:rPr>
        <w:t xml:space="preserve">The Office of Departure decides to control the movement. For this reason,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stops (i.e. in case it has been initiated due to Simplified Procedure).</w:t>
      </w:r>
    </w:p>
    <w:p w14:paraId="3A52158C" w14:textId="6402F553"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DEP-A-007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 xml:space="preserve">The Office of Departure sends the ‘Control Decision Notification’ E_CTR_DEC (IE060) message to the Holder of the Transit Procedure in order to notify about the upcoming control activities (having the data element TRANSIT OPERATION-Notification type = ‘0-Decision to Control (and requested documents if needed)’). This message is sent in both cases of Normal and Simplified Procedures. The state of the movement at the Office of Departure is set to </w:t>
      </w:r>
      <w:hyperlink w:anchor="_Office_of_Departure" w:history="1">
        <w:r w:rsidRPr="00FF19B1">
          <w:rPr>
            <w:rStyle w:val="Hyperlink"/>
            <w:lang w:val="en-IE"/>
          </w:rPr>
          <w:t>Under control</w:t>
        </w:r>
      </w:hyperlink>
      <w:r w:rsidRPr="00FF19B1">
        <w:rPr>
          <w:lang w:val="en-IE"/>
        </w:rPr>
        <w:t>.</w:t>
      </w:r>
    </w:p>
    <w:p w14:paraId="5CE57BDA" w14:textId="327755D4" w:rsidR="00EE59A2" w:rsidRPr="00FF19B1" w:rsidRDefault="00D632EE" w:rsidP="004F346E">
      <w:pPr>
        <w:rPr>
          <w:lang w:val="en-IE"/>
        </w:rPr>
      </w:pPr>
      <w:r w:rsidRPr="00FF19B1">
        <w:rPr>
          <w:i/>
          <w:highlight w:val="green"/>
          <w:lang w:val="en-IE"/>
        </w:rPr>
        <w:t xml:space="preserve">NOTE: </w:t>
      </w:r>
      <w:r w:rsidR="002B2562" w:rsidRPr="00FF19B1">
        <w:rPr>
          <w:i/>
          <w:highlight w:val="green"/>
          <w:lang w:val="en-IE"/>
        </w:rPr>
        <w:t>Where the Office of Departure is acting as Customs Office of First Entry (COFE) in an Opt-Out country and an ENS has been lodged separately for this Transit consignment, before the transit movement is authori</w:t>
      </w:r>
      <w:r w:rsidR="003748D1" w:rsidRPr="00FF19B1">
        <w:rPr>
          <w:i/>
          <w:highlight w:val="green"/>
          <w:lang w:val="en-IE"/>
        </w:rPr>
        <w:t>s</w:t>
      </w:r>
      <w:r w:rsidR="002B2562" w:rsidRPr="00FF19B1">
        <w:rPr>
          <w:i/>
          <w:highlight w:val="green"/>
          <w:lang w:val="en-IE"/>
        </w:rPr>
        <w:t xml:space="preserve">ed to be released for transit, the Entry process must </w:t>
      </w:r>
      <w:r w:rsidR="002B2562" w:rsidRPr="00FF19B1">
        <w:rPr>
          <w:i/>
          <w:highlight w:val="green"/>
          <w:lang w:val="en-IE"/>
        </w:rPr>
        <w:lastRenderedPageBreak/>
        <w:t>be initiated upon presentation of the goods. This includes any controls that are required for safety and security purpose and those related to transit.</w:t>
      </w:r>
    </w:p>
    <w:p w14:paraId="7A11600A" w14:textId="3496E202" w:rsidR="004F346E" w:rsidRPr="00FF19B1" w:rsidRDefault="004F346E" w:rsidP="004F346E">
      <w:pPr>
        <w:rPr>
          <w:b/>
          <w:lang w:val="en-IE"/>
        </w:rPr>
      </w:pPr>
      <w:r w:rsidRPr="00FF19B1">
        <w:rPr>
          <w:b/>
          <w:lang w:val="en-IE"/>
        </w:rPr>
        <w:t xml:space="preserve">[Step </w:t>
      </w:r>
      <w:r w:rsidRPr="00FF19B1">
        <w:rPr>
          <w:b/>
          <w:lang w:val="en-IE"/>
        </w:rPr>
        <w:fldChar w:fldCharType="begin"/>
      </w:r>
      <w:r w:rsidRPr="00FF19B1">
        <w:rPr>
          <w:b/>
          <w:lang w:val="en-IE"/>
        </w:rPr>
        <w:instrText xml:space="preserve"> seq  DEP-A-007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Pr="00FF19B1">
        <w:rPr>
          <w:lang w:val="en-IE"/>
        </w:rPr>
        <w:t xml:space="preserve">After the control is finished, the results are registered by means of the ‘Departure Control Results’ N_DEP_CON (IE017). The results of the control activity indicate minor discrepancies and advice is needed from the Holder of the Transit Procedure. However, the Holder of the Transit Procedure does not provide advice immediately. For this reason, the status of the movement at the Office of Departure is set to </w:t>
      </w:r>
      <w:hyperlink w:anchor="_Office_of_Departure" w:history="1">
        <w:r w:rsidRPr="00FF19B1">
          <w:rPr>
            <w:rStyle w:val="Hyperlink"/>
            <w:lang w:val="en-IE"/>
          </w:rPr>
          <w:t>Under release request</w:t>
        </w:r>
      </w:hyperlink>
      <w:r w:rsidRPr="00FF19B1">
        <w:rPr>
          <w:lang w:val="en-IE"/>
        </w:rPr>
        <w:t>.</w:t>
      </w:r>
    </w:p>
    <w:p w14:paraId="079E6B14" w14:textId="2C49D59B"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DEP-A-007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starts.</w:t>
      </w:r>
    </w:p>
    <w:p w14:paraId="637E9317" w14:textId="0117D5C1"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DEP-A-007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 xml:space="preserve">] </w:t>
      </w:r>
      <w:r w:rsidRPr="00FF19B1">
        <w:rPr>
          <w:lang w:val="en-IE"/>
        </w:rPr>
        <w:t>The Holder of the Transit Procedure sends the ‘Request of Release’ E_REQ_REL (IE054), containing the flag ‘Release Request’ set to “1-Yes”, to the Office of Departure.</w:t>
      </w:r>
    </w:p>
    <w:p w14:paraId="09DDB55F" w14:textId="0557D818"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DEP-A-007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stops.</w:t>
      </w:r>
    </w:p>
    <w:p w14:paraId="1983B317" w14:textId="63380240" w:rsidR="004F346E" w:rsidRPr="00FF19B1" w:rsidRDefault="004F346E" w:rsidP="004F346E">
      <w:pPr>
        <w:rPr>
          <w:lang w:val="en-IE"/>
        </w:rPr>
      </w:pPr>
      <w:r w:rsidRPr="00FF19B1">
        <w:rPr>
          <w:lang w:val="en-IE"/>
        </w:rPr>
        <w:t xml:space="preserve">Since the Holder of the Transit Procedure has accepted the revisions, the state of the movement is set to </w:t>
      </w:r>
      <w:hyperlink w:anchor="_Office_of_Departure" w:history="1">
        <w:r w:rsidRPr="00FF19B1">
          <w:rPr>
            <w:rStyle w:val="Hyperlink"/>
            <w:lang w:val="en-IE"/>
          </w:rPr>
          <w:t>Guarantee under registration</w:t>
        </w:r>
      </w:hyperlink>
      <w:r w:rsidRPr="00FF19B1">
        <w:rPr>
          <w:lang w:val="en-IE"/>
        </w:rPr>
        <w:t>.</w:t>
      </w:r>
    </w:p>
    <w:p w14:paraId="006688F6" w14:textId="0F2FF9FB" w:rsidR="00EA03EE" w:rsidRPr="00FF19B1" w:rsidRDefault="00EA03EE" w:rsidP="004F346E">
      <w:pPr>
        <w:rPr>
          <w:lang w:val="en-IE"/>
        </w:rPr>
      </w:pPr>
      <w:r w:rsidRPr="00FF19B1">
        <w:rPr>
          <w:lang w:val="en-IE"/>
        </w:rPr>
        <w:t xml:space="preserve">The Customs Officer at Departure accepts all the guarantee types ‘3’, ‘5’, ‘8’, ‘A’, ‘B’, 'C', ‘J’ or 'R' that are related with the given MRN (see also Section </w:t>
      </w:r>
      <w:r w:rsidRPr="00FF19B1">
        <w:rPr>
          <w:lang w:val="en-IE"/>
        </w:rPr>
        <w:fldChar w:fldCharType="begin"/>
      </w:r>
      <w:r w:rsidRPr="00FF19B1">
        <w:rPr>
          <w:lang w:val="en-IE"/>
        </w:rPr>
        <w:instrText xml:space="preserve"> REF _Ref43280248 \r \h </w:instrText>
      </w:r>
      <w:r w:rsidRPr="00FF19B1">
        <w:rPr>
          <w:lang w:val="en-IE"/>
        </w:rPr>
      </w:r>
      <w:r w:rsidRPr="00FF19B1">
        <w:rPr>
          <w:lang w:val="en-IE"/>
        </w:rPr>
        <w:fldChar w:fldCharType="separate"/>
      </w:r>
      <w:r w:rsidR="003911F1">
        <w:rPr>
          <w:lang w:val="en-IE"/>
        </w:rPr>
        <w:t>III.IV.1.4</w:t>
      </w:r>
      <w:r w:rsidRPr="00FF19B1">
        <w:rPr>
          <w:lang w:val="en-IE"/>
        </w:rPr>
        <w:fldChar w:fldCharType="end"/>
      </w:r>
      <w:r w:rsidRPr="00FF19B1">
        <w:rPr>
          <w:lang w:val="en-IE"/>
        </w:rPr>
        <w:t xml:space="preserve"> – Guarantee Types). Additionally, if the movement contains guarantee types ‘0’, ‘1’, ‘2’, ‘4’ or ‘9’ for the given movement (MRN), the Customs Officer accepts the reference amount</w:t>
      </w:r>
      <w:r w:rsidRPr="00FF19B1">
        <w:rPr>
          <w:rStyle w:val="FootnoteReference"/>
          <w:lang w:val="en-IE"/>
        </w:rPr>
        <w:footnoteReference w:id="20"/>
      </w:r>
      <w:r w:rsidRPr="00FF19B1">
        <w:rPr>
          <w:lang w:val="en-IE"/>
        </w:rPr>
        <w:t xml:space="preserve"> to be used for that transit movement.</w:t>
      </w:r>
    </w:p>
    <w:p w14:paraId="6C7A27F5" w14:textId="0D602479" w:rsidR="004F346E" w:rsidRPr="00FF19B1" w:rsidRDefault="004F346E" w:rsidP="004F346E">
      <w:pPr>
        <w:rPr>
          <w:lang w:val="en-IE"/>
        </w:rPr>
      </w:pPr>
      <w:r w:rsidRPr="00FF19B1">
        <w:rPr>
          <w:lang w:val="en-IE"/>
        </w:rPr>
        <w:t xml:space="preserve">The business flow of the transit procedure continues from </w:t>
      </w:r>
      <w:r w:rsidRPr="00FF19B1">
        <w:rPr>
          <w:rStyle w:val="LinksChar"/>
          <w:lang w:val="en-IE"/>
        </w:rPr>
        <w:fldChar w:fldCharType="begin"/>
      </w:r>
      <w:r w:rsidRPr="00FF19B1">
        <w:rPr>
          <w:rStyle w:val="LinksChar"/>
          <w:lang w:val="en-IE"/>
        </w:rPr>
        <w:instrText xml:space="preserve"> REF Step_04_T_TRA_CFL_M_001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4]</w:t>
      </w:r>
      <w:r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255BE175" w14:textId="77777777" w:rsidR="004F346E" w:rsidRPr="00FF19B1" w:rsidRDefault="004F346E" w:rsidP="004F346E">
      <w:pPr>
        <w:jc w:val="center"/>
        <w:rPr>
          <w:lang w:val="en-IE"/>
        </w:rPr>
      </w:pPr>
      <w:r w:rsidRPr="00FF19B1">
        <w:rPr>
          <w:noProof/>
          <w:lang w:val="en-IE" w:eastAsia="en-IE"/>
        </w:rPr>
        <w:lastRenderedPageBreak/>
        <w:drawing>
          <wp:inline distT="0" distB="0" distL="0" distR="0" wp14:anchorId="046E1B8E" wp14:editId="0416ED42">
            <wp:extent cx="5084400" cy="6629400"/>
            <wp:effectExtent l="0" t="0" r="2540" b="0"/>
            <wp:docPr id="1721692470" name="Picture 1721692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5087384" cy="6633291"/>
                    </a:xfrm>
                    <a:prstGeom prst="rect">
                      <a:avLst/>
                    </a:prstGeom>
                    <a:noFill/>
                    <a:ln>
                      <a:noFill/>
                    </a:ln>
                  </pic:spPr>
                </pic:pic>
              </a:graphicData>
            </a:graphic>
          </wp:inline>
        </w:drawing>
      </w:r>
    </w:p>
    <w:p w14:paraId="50E51E4B" w14:textId="53F00D4B" w:rsidR="004F346E" w:rsidRPr="00FF19B1" w:rsidRDefault="004F346E" w:rsidP="004F346E">
      <w:pPr>
        <w:pStyle w:val="Caption"/>
        <w:rPr>
          <w:lang w:val="en-IE"/>
        </w:rPr>
      </w:pPr>
      <w:bookmarkStart w:id="1318" w:name="_Toc2327883"/>
      <w:bookmarkStart w:id="1319" w:name="_Toc43942743"/>
      <w:bookmarkStart w:id="1320" w:name="_Toc69724455"/>
      <w:bookmarkStart w:id="1321" w:name="_Toc97296521"/>
      <w:bookmarkStart w:id="1322" w:name="_Toc172912767"/>
      <w:bookmarkStart w:id="1323" w:name="_Toc20226629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18</w:t>
      </w:r>
      <w:r w:rsidRPr="00FF19B1">
        <w:rPr>
          <w:lang w:val="en-IE"/>
        </w:rPr>
        <w:fldChar w:fldCharType="end"/>
      </w:r>
      <w:r w:rsidRPr="00FF19B1">
        <w:rPr>
          <w:lang w:val="en-IE"/>
        </w:rPr>
        <w:t xml:space="preserve">: </w:t>
      </w:r>
      <w:bookmarkEnd w:id="1318"/>
      <w:r w:rsidRPr="00FF19B1">
        <w:rPr>
          <w:lang w:val="en-IE"/>
        </w:rPr>
        <w:t>T-TRA-DEP-A-007-Positive release request with release for transit</w:t>
      </w:r>
      <w:bookmarkEnd w:id="1319"/>
      <w:bookmarkEnd w:id="1320"/>
      <w:bookmarkEnd w:id="1321"/>
      <w:bookmarkEnd w:id="1322"/>
      <w:bookmarkEnd w:id="1323"/>
    </w:p>
    <w:p w14:paraId="327F357C" w14:textId="78FAC5AD" w:rsidR="004F346E" w:rsidRPr="00FF19B1" w:rsidRDefault="004F346E" w:rsidP="0098738D">
      <w:pPr>
        <w:pStyle w:val="Heading6"/>
        <w:rPr>
          <w:lang w:val="en-IE"/>
        </w:rPr>
      </w:pPr>
      <w:bookmarkStart w:id="1324" w:name="_Ref15638823"/>
      <w:bookmarkStart w:id="1325" w:name="_Toc45648736"/>
      <w:bookmarkStart w:id="1326" w:name="_Toc68274151"/>
      <w:r w:rsidRPr="00FF19B1">
        <w:rPr>
          <w:lang w:val="en-IE"/>
        </w:rPr>
        <w:t>T-TRA-DEP-A-008-Negative release request</w:t>
      </w:r>
      <w:bookmarkEnd w:id="1324"/>
      <w:bookmarkEnd w:id="1325"/>
      <w:bookmarkEnd w:id="1326"/>
      <w:r w:rsidR="00C129EF" w:rsidRPr="00FF19B1">
        <w:rPr>
          <w:lang w:val="en-IE"/>
        </w:rPr>
        <w:t xml:space="preserve"> - </w:t>
      </w:r>
      <w:r w:rsidR="00C129EF" w:rsidRPr="00FF19B1">
        <w:rPr>
          <w:iCs/>
          <w:highlight w:val="lightGray"/>
          <w:lang w:val="en-IE"/>
        </w:rPr>
        <w:t>NO CHANGE</w:t>
      </w:r>
    </w:p>
    <w:p w14:paraId="553391E0" w14:textId="312BC96D" w:rsidR="004F346E" w:rsidRPr="00FF19B1" w:rsidRDefault="004F346E" w:rsidP="004F346E">
      <w:pPr>
        <w:rPr>
          <w:lang w:val="en-IE"/>
        </w:rPr>
      </w:pPr>
      <w:r w:rsidRPr="00FF19B1">
        <w:rPr>
          <w:lang w:val="en-IE"/>
        </w:rPr>
        <w:t xml:space="preserve">This scenario starts from </w:t>
      </w:r>
      <w:r w:rsidRPr="00FF19B1">
        <w:rPr>
          <w:rStyle w:val="LinksChar"/>
          <w:lang w:val="en-IE"/>
        </w:rPr>
        <w:fldChar w:fldCharType="begin"/>
      </w:r>
      <w:r w:rsidRPr="00FF19B1">
        <w:rPr>
          <w:rStyle w:val="LinksChar"/>
          <w:lang w:val="en-IE"/>
        </w:rPr>
        <w:instrText xml:space="preserve"> REF Step_03_T_TRA_CFL_M_001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3]</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36702CEF" w14:textId="2B1C308A"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DEP-A-008 \r 4</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Pr="00FF19B1">
        <w:rPr>
          <w:lang w:val="en-IE"/>
        </w:rPr>
        <w:t xml:space="preserve">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starts in case of simplified procedure.</w:t>
      </w:r>
    </w:p>
    <w:p w14:paraId="087893DC" w14:textId="6718F2DB"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DEP-A-008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Pr="00FF19B1">
        <w:rPr>
          <w:lang w:val="en-IE"/>
        </w:rPr>
        <w:t xml:space="preserve">The Office of Departure decides to control the movement. For this reason,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stops (i.e. in case it has been initiated due to Simplified Procedure).</w:t>
      </w:r>
    </w:p>
    <w:p w14:paraId="14CD19E5" w14:textId="2D8EB924" w:rsidR="004F346E" w:rsidRPr="00FF19B1" w:rsidRDefault="004F346E" w:rsidP="004F346E">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DEP-A-008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 xml:space="preserve">The Office of Departure sends the ‘Control Decision Notification’ E_CTR_DEC (IE060) message to the Holder of the Transit Procedure in order to notify about the upcoming control activities (having the data element TRANSIT OPERATION-Notification type = ‘0-Decision to Control (and requested documents if needed)’). This message is sent in both cases of Normal and Simplified Procedures. The state of the movement at the Office of Departure is set to </w:t>
      </w:r>
      <w:hyperlink w:anchor="_Office_of_Departure" w:history="1">
        <w:r w:rsidRPr="00FF19B1">
          <w:rPr>
            <w:rStyle w:val="Hyperlink"/>
            <w:lang w:val="en-IE"/>
          </w:rPr>
          <w:t>Under control</w:t>
        </w:r>
      </w:hyperlink>
      <w:r w:rsidRPr="00FF19B1">
        <w:rPr>
          <w:lang w:val="en-IE"/>
        </w:rPr>
        <w:t>.</w:t>
      </w:r>
    </w:p>
    <w:p w14:paraId="1B6717CC" w14:textId="4FBD1AA6" w:rsidR="004F346E" w:rsidRPr="00FF19B1" w:rsidRDefault="004F346E" w:rsidP="004F346E">
      <w:pPr>
        <w:rPr>
          <w:b/>
          <w:lang w:val="en-IE"/>
        </w:rPr>
      </w:pPr>
      <w:r w:rsidRPr="00FF19B1">
        <w:rPr>
          <w:b/>
          <w:lang w:val="en-IE"/>
        </w:rPr>
        <w:t xml:space="preserve">[Step </w:t>
      </w:r>
      <w:r w:rsidRPr="00FF19B1">
        <w:rPr>
          <w:b/>
          <w:lang w:val="en-IE"/>
        </w:rPr>
        <w:fldChar w:fldCharType="begin"/>
      </w:r>
      <w:r w:rsidRPr="00FF19B1">
        <w:rPr>
          <w:b/>
          <w:lang w:val="en-IE"/>
        </w:rPr>
        <w:instrText xml:space="preserve"> seq  DEP-A-008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Pr="00FF19B1">
        <w:rPr>
          <w:lang w:val="en-IE"/>
        </w:rPr>
        <w:t xml:space="preserve">After the control is finished, the results are registered by means of the ‘Departure Control Results’ N_DEP_CON (IE017). The results of the control activity indicate minor discrepancies and advice is needed from the Holder of the Transit Procedure. However, the Holder of the Transit Procedure does not provide their advice immediately. For this reason, the status of the movement at the Office of Departure is set to </w:t>
      </w:r>
      <w:hyperlink w:anchor="_Office_of_Departure" w:history="1">
        <w:r w:rsidRPr="00FF19B1">
          <w:rPr>
            <w:rStyle w:val="Hyperlink"/>
            <w:lang w:val="en-IE"/>
          </w:rPr>
          <w:t>Under release request</w:t>
        </w:r>
      </w:hyperlink>
      <w:r w:rsidRPr="00FF19B1">
        <w:rPr>
          <w:lang w:val="en-IE"/>
        </w:rPr>
        <w:t>.</w:t>
      </w:r>
    </w:p>
    <w:p w14:paraId="5D08AA06" w14:textId="2DE36691"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DEP-A-008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starts.</w:t>
      </w:r>
    </w:p>
    <w:p w14:paraId="306F9BDF" w14:textId="17AD6B3D"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DEP-A-008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 xml:space="preserve">] </w:t>
      </w:r>
      <w:r w:rsidRPr="00FF19B1">
        <w:rPr>
          <w:lang w:val="en-IE"/>
        </w:rPr>
        <w:t>The Holder of the Transit Procedure sends the ‘Request of Release’ E_REQ_REL (IE054), containing the flag ‘Release Request’ set to “0-No”, to the Office of Departure.</w:t>
      </w:r>
    </w:p>
    <w:p w14:paraId="44BB7EDF" w14:textId="252ED0FE" w:rsidR="004F346E" w:rsidRPr="00FF19B1" w:rsidRDefault="004F346E" w:rsidP="004F346E">
      <w:pPr>
        <w:rPr>
          <w:lang w:val="en-IE"/>
        </w:rPr>
      </w:pPr>
      <w:bookmarkStart w:id="1327" w:name="Step_10_T_TRA_DEP_A_008"/>
      <w:r w:rsidRPr="00FF19B1">
        <w:rPr>
          <w:b/>
          <w:lang w:val="en-IE"/>
        </w:rPr>
        <w:t xml:space="preserve">[Step </w:t>
      </w:r>
      <w:r w:rsidRPr="00FF19B1">
        <w:rPr>
          <w:b/>
          <w:lang w:val="en-IE"/>
        </w:rPr>
        <w:fldChar w:fldCharType="begin"/>
      </w:r>
      <w:r w:rsidRPr="00FF19B1">
        <w:rPr>
          <w:b/>
          <w:lang w:val="en-IE"/>
        </w:rPr>
        <w:instrText xml:space="preserve"> seq  DEP-A-008 </w:instrText>
      </w:r>
      <w:r w:rsidRPr="00FF19B1">
        <w:rPr>
          <w:b/>
          <w:lang w:val="en-IE"/>
        </w:rPr>
        <w:fldChar w:fldCharType="separate"/>
      </w:r>
      <w:r w:rsidR="003911F1">
        <w:rPr>
          <w:b/>
          <w:noProof/>
          <w:lang w:val="en-IE"/>
        </w:rPr>
        <w:t>10</w:t>
      </w:r>
      <w:r w:rsidRPr="00FF19B1">
        <w:rPr>
          <w:b/>
          <w:lang w:val="en-IE"/>
        </w:rPr>
        <w:fldChar w:fldCharType="end"/>
      </w:r>
      <w:bookmarkEnd w:id="1327"/>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stops.</w:t>
      </w:r>
    </w:p>
    <w:p w14:paraId="67FF0814" w14:textId="3A3279AB" w:rsidR="004F346E" w:rsidRPr="00FF19B1" w:rsidRDefault="004F346E" w:rsidP="004F346E">
      <w:pPr>
        <w:rPr>
          <w:lang w:val="en-IE"/>
        </w:rPr>
      </w:pPr>
      <w:r w:rsidRPr="00FF19B1">
        <w:rPr>
          <w:lang w:val="en-IE"/>
        </w:rPr>
        <w:t xml:space="preserve">Since the Holder of the Transit Procedure has rejected the discrepancies, the state of the movement is set to </w:t>
      </w:r>
      <w:hyperlink w:anchor="_Office_of_Departure" w:history="1">
        <w:r w:rsidRPr="00FF19B1">
          <w:rPr>
            <w:rStyle w:val="Hyperlink"/>
            <w:lang w:val="en-IE"/>
          </w:rPr>
          <w:t>Idle</w:t>
        </w:r>
      </w:hyperlink>
      <w:r w:rsidRPr="00FF19B1">
        <w:rPr>
          <w:lang w:val="en-IE"/>
        </w:rPr>
        <w:t>.</w:t>
      </w:r>
    </w:p>
    <w:p w14:paraId="3DE5C3A7" w14:textId="77777777" w:rsidR="004F346E" w:rsidRPr="00FF19B1" w:rsidRDefault="004F346E" w:rsidP="004F346E">
      <w:pPr>
        <w:rPr>
          <w:lang w:val="en-IE"/>
        </w:rPr>
      </w:pPr>
      <w:r w:rsidRPr="00FF19B1">
        <w:rPr>
          <w:lang w:val="en-IE"/>
        </w:rPr>
        <w:t xml:space="preserve">Under this state, the Office of Departure has to make the final decision whether to release or not the movement for transit. </w:t>
      </w:r>
    </w:p>
    <w:p w14:paraId="328FB616" w14:textId="77777777" w:rsidR="004F346E" w:rsidRPr="00FF19B1" w:rsidRDefault="004F346E" w:rsidP="004F346E">
      <w:pPr>
        <w:rPr>
          <w:lang w:val="en-IE"/>
        </w:rPr>
      </w:pPr>
      <w:r w:rsidRPr="00FF19B1">
        <w:rPr>
          <w:lang w:val="en-IE"/>
        </w:rPr>
        <w:t>The business flow of the transit procedure can continue with one (1) of the following two (2) alternatives:</w:t>
      </w:r>
    </w:p>
    <w:p w14:paraId="4E492A5B" w14:textId="162EB435" w:rsidR="004F346E" w:rsidRPr="00FF19B1" w:rsidRDefault="004F346E" w:rsidP="00833A60">
      <w:pPr>
        <w:numPr>
          <w:ilvl w:val="0"/>
          <w:numId w:val="26"/>
        </w:numPr>
        <w:tabs>
          <w:tab w:val="left" w:pos="990"/>
        </w:tabs>
        <w:spacing w:before="0"/>
        <w:ind w:left="990"/>
        <w:rPr>
          <w:lang w:val="en-IE"/>
        </w:rPr>
      </w:pPr>
      <w:r w:rsidRPr="00FF19B1">
        <w:rPr>
          <w:lang w:val="en-IE"/>
        </w:rPr>
        <w:t xml:space="preserve">In case the Office of Departure decides to allow the movement to proceed towards release for transit despite the fact that there are minor discrepancies, the business flow continues from </w:t>
      </w:r>
      <w:r w:rsidRPr="00FF19B1">
        <w:rPr>
          <w:rStyle w:val="LinksChar"/>
          <w:lang w:val="en-IE"/>
        </w:rPr>
        <w:fldChar w:fldCharType="begin"/>
      </w:r>
      <w:r w:rsidRPr="00FF19B1">
        <w:rPr>
          <w:rStyle w:val="LinksChar"/>
          <w:lang w:val="en-IE"/>
        </w:rPr>
        <w:instrText xml:space="preserve"> REF Step_04_T_TRA_CFL_M_001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4]</w:t>
      </w:r>
      <w:r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 xml:space="preserve"> ; or</w:t>
      </w:r>
    </w:p>
    <w:p w14:paraId="67EAC005" w14:textId="542F9B1D" w:rsidR="004F346E" w:rsidRPr="00FF19B1" w:rsidRDefault="004F346E" w:rsidP="00833A60">
      <w:pPr>
        <w:numPr>
          <w:ilvl w:val="0"/>
          <w:numId w:val="26"/>
        </w:numPr>
        <w:tabs>
          <w:tab w:val="left" w:pos="990"/>
        </w:tabs>
        <w:spacing w:before="0" w:after="240"/>
        <w:ind w:left="986" w:hanging="357"/>
        <w:rPr>
          <w:lang w:val="en-IE"/>
        </w:rPr>
      </w:pPr>
      <w:r w:rsidRPr="00FF19B1">
        <w:rPr>
          <w:lang w:val="en-IE"/>
        </w:rPr>
        <w:t xml:space="preserve">In case the Office of Departure decides no release decision, the business flow continues from </w:t>
      </w:r>
      <w:r w:rsidRPr="00FF19B1">
        <w:rPr>
          <w:rStyle w:val="LinksChar"/>
          <w:lang w:val="en-IE"/>
        </w:rPr>
        <w:fldChar w:fldCharType="begin"/>
      </w:r>
      <w:r w:rsidRPr="00FF19B1">
        <w:rPr>
          <w:rStyle w:val="LinksChar"/>
          <w:lang w:val="en-IE"/>
        </w:rPr>
        <w:instrText xml:space="preserve"> REF Step_8_T_TRA_DEP_A_010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w:t>
      </w:r>
      <w:r w:rsidR="003911F1" w:rsidRPr="00FF19B1">
        <w:rPr>
          <w:b/>
          <w:lang w:val="en-IE"/>
        </w:rPr>
        <w:t xml:space="preserve"> </w:t>
      </w:r>
      <w:r w:rsidR="003911F1">
        <w:rPr>
          <w:b/>
          <w:lang w:val="en-IE"/>
        </w:rPr>
        <w:t>8</w:t>
      </w:r>
      <w:r w:rsidR="003911F1" w:rsidRPr="00FF19B1">
        <w:rPr>
          <w:b/>
          <w:lang w:val="en-IE"/>
        </w:rPr>
        <w:t>]</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_Ref9417653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T-TRA-DEP-A-010-Control by Office of Departure with release for transit refused</w:t>
      </w:r>
      <w:r w:rsidRPr="00FF19B1">
        <w:rPr>
          <w:rStyle w:val="LinksChar"/>
          <w:lang w:val="en-IE"/>
        </w:rPr>
        <w:fldChar w:fldCharType="end"/>
      </w:r>
      <w:r w:rsidRPr="00FF19B1">
        <w:rPr>
          <w:lang w:val="en-IE"/>
        </w:rPr>
        <w:t>.</w:t>
      </w:r>
    </w:p>
    <w:p w14:paraId="33D56D4A" w14:textId="77777777" w:rsidR="004F346E" w:rsidRPr="00FF19B1" w:rsidRDefault="004F346E" w:rsidP="004F346E">
      <w:pPr>
        <w:keepNext/>
        <w:tabs>
          <w:tab w:val="left" w:pos="990"/>
        </w:tabs>
        <w:spacing w:before="0"/>
        <w:ind w:left="992"/>
        <w:jc w:val="center"/>
        <w:rPr>
          <w:lang w:val="en-IE"/>
        </w:rPr>
      </w:pPr>
      <w:r w:rsidRPr="00FF19B1">
        <w:rPr>
          <w:noProof/>
          <w:lang w:val="en-IE" w:eastAsia="en-IE"/>
        </w:rPr>
        <w:lastRenderedPageBreak/>
        <w:drawing>
          <wp:inline distT="0" distB="0" distL="0" distR="0" wp14:anchorId="6D759DAD" wp14:editId="542EF1EE">
            <wp:extent cx="5212080" cy="6898640"/>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5212080" cy="6898640"/>
                    </a:xfrm>
                    <a:prstGeom prst="rect">
                      <a:avLst/>
                    </a:prstGeom>
                    <a:noFill/>
                    <a:ln>
                      <a:noFill/>
                    </a:ln>
                  </pic:spPr>
                </pic:pic>
              </a:graphicData>
            </a:graphic>
          </wp:inline>
        </w:drawing>
      </w:r>
    </w:p>
    <w:p w14:paraId="1DCE71D2" w14:textId="67C1CEB2" w:rsidR="004F346E" w:rsidRPr="00FF19B1" w:rsidRDefault="004F346E" w:rsidP="004F346E">
      <w:pPr>
        <w:pStyle w:val="Caption"/>
        <w:rPr>
          <w:lang w:val="en-IE"/>
        </w:rPr>
      </w:pPr>
      <w:bookmarkStart w:id="1328" w:name="_Toc43942744"/>
      <w:bookmarkStart w:id="1329" w:name="_Toc69724456"/>
      <w:bookmarkStart w:id="1330" w:name="_Toc97296522"/>
      <w:bookmarkStart w:id="1331" w:name="_Toc172912768"/>
      <w:bookmarkStart w:id="1332" w:name="_Toc20226629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19</w:t>
      </w:r>
      <w:r w:rsidRPr="00FF19B1">
        <w:rPr>
          <w:lang w:val="en-IE"/>
        </w:rPr>
        <w:fldChar w:fldCharType="end"/>
      </w:r>
      <w:r w:rsidRPr="00FF19B1">
        <w:rPr>
          <w:lang w:val="en-IE"/>
        </w:rPr>
        <w:t>: T-TRA-DEP-A-008-Negative release request</w:t>
      </w:r>
      <w:bookmarkEnd w:id="1328"/>
      <w:bookmarkEnd w:id="1329"/>
      <w:bookmarkEnd w:id="1330"/>
      <w:bookmarkEnd w:id="1331"/>
      <w:bookmarkEnd w:id="1332"/>
    </w:p>
    <w:p w14:paraId="13F15923" w14:textId="77777777" w:rsidR="004F346E" w:rsidRPr="00FF19B1" w:rsidRDefault="004F346E" w:rsidP="004F346E">
      <w:pPr>
        <w:spacing w:before="0"/>
        <w:jc w:val="left"/>
        <w:rPr>
          <w:lang w:val="en-IE"/>
        </w:rPr>
      </w:pPr>
      <w:r w:rsidRPr="00FF19B1">
        <w:rPr>
          <w:lang w:val="en-IE"/>
        </w:rPr>
        <w:br w:type="page"/>
      </w:r>
    </w:p>
    <w:p w14:paraId="2CF55102" w14:textId="6923BF24" w:rsidR="004F346E" w:rsidRPr="00FF19B1" w:rsidRDefault="004F346E" w:rsidP="0098738D">
      <w:pPr>
        <w:pStyle w:val="Heading6"/>
        <w:rPr>
          <w:lang w:val="en-IE"/>
        </w:rPr>
      </w:pPr>
      <w:bookmarkStart w:id="1333" w:name="_Toc45648737"/>
      <w:bookmarkStart w:id="1334" w:name="_Toc68274152"/>
      <w:bookmarkEnd w:id="1315"/>
      <w:r w:rsidRPr="00FF19B1">
        <w:rPr>
          <w:lang w:val="en-IE"/>
        </w:rPr>
        <w:lastRenderedPageBreak/>
        <w:t>T-TRA-DEP-E-009-Release request rejected</w:t>
      </w:r>
      <w:bookmarkEnd w:id="1333"/>
      <w:bookmarkEnd w:id="1334"/>
      <w:r w:rsidR="00C129EF" w:rsidRPr="00FF19B1">
        <w:rPr>
          <w:lang w:val="en-IE"/>
        </w:rPr>
        <w:t xml:space="preserve"> - </w:t>
      </w:r>
      <w:r w:rsidR="00C129EF" w:rsidRPr="00FF19B1">
        <w:rPr>
          <w:iCs/>
          <w:highlight w:val="lightGray"/>
          <w:lang w:val="en-IE"/>
        </w:rPr>
        <w:t>NO CHANGE</w:t>
      </w:r>
    </w:p>
    <w:p w14:paraId="5A318388" w14:textId="17E00D85" w:rsidR="004F346E" w:rsidRPr="00FF19B1" w:rsidRDefault="004F346E" w:rsidP="004F346E">
      <w:pPr>
        <w:rPr>
          <w:lang w:val="en-IE"/>
        </w:rPr>
      </w:pPr>
      <w:r w:rsidRPr="00FF19B1">
        <w:rPr>
          <w:lang w:val="en-IE"/>
        </w:rPr>
        <w:t xml:space="preserve">This scenario starts from </w:t>
      </w:r>
      <w:r w:rsidRPr="00FF19B1">
        <w:rPr>
          <w:rStyle w:val="LinksChar"/>
          <w:lang w:val="en-IE"/>
        </w:rPr>
        <w:fldChar w:fldCharType="begin"/>
      </w:r>
      <w:r w:rsidRPr="00FF19B1">
        <w:rPr>
          <w:rStyle w:val="LinksChar"/>
          <w:lang w:val="en-IE"/>
        </w:rPr>
        <w:instrText xml:space="preserve"> REF Step_03_T_TRA_CFL_M_001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3]</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388FCF06" w14:textId="2AF2FDF6"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DEP-A-009 \r 4</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Pr="00FF19B1">
        <w:rPr>
          <w:lang w:val="en-IE"/>
        </w:rPr>
        <w:t xml:space="preserve">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starts in case of simplified procedure.</w:t>
      </w:r>
    </w:p>
    <w:p w14:paraId="0005F220" w14:textId="3AEBE4F0"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DEP-A-009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Pr="00FF19B1">
        <w:rPr>
          <w:lang w:val="en-IE"/>
        </w:rPr>
        <w:t xml:space="preserve">The Office of Departure decides to control the movement. For this reason,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stops (i.e. in case it has been initiated due to Simplified Procedure).</w:t>
      </w:r>
    </w:p>
    <w:p w14:paraId="7F265A09" w14:textId="42BB5F4F"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DEP-A-009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 xml:space="preserve">The Office of Departure sends the ‘Control Decision Notification’ E_CTR_DEC (IE060) message to the Holder of the Transit Procedure in order to notify about the upcoming control activities (having the data element TRANSIT OPERATION-Notification type = ‘0-Decision to Control (and requested documents if needed)’). This message is sent in both cases of Normal and Simplified Procedures. The state of the movement at the Office of Departure is set to </w:t>
      </w:r>
      <w:hyperlink w:anchor="_Office_of_Departure" w:history="1">
        <w:r w:rsidRPr="00FF19B1">
          <w:rPr>
            <w:rStyle w:val="Hyperlink"/>
            <w:lang w:val="en-IE"/>
          </w:rPr>
          <w:t>Under control</w:t>
        </w:r>
      </w:hyperlink>
      <w:r w:rsidRPr="00FF19B1">
        <w:rPr>
          <w:lang w:val="en-IE"/>
        </w:rPr>
        <w:t>.</w:t>
      </w:r>
    </w:p>
    <w:p w14:paraId="7D59161C" w14:textId="372F75AE" w:rsidR="004F346E" w:rsidRPr="00FF19B1" w:rsidRDefault="004F346E" w:rsidP="004F346E">
      <w:pPr>
        <w:rPr>
          <w:b/>
          <w:lang w:val="en-IE"/>
        </w:rPr>
      </w:pPr>
      <w:r w:rsidRPr="00FF19B1">
        <w:rPr>
          <w:b/>
          <w:lang w:val="en-IE"/>
        </w:rPr>
        <w:t xml:space="preserve">[Step </w:t>
      </w:r>
      <w:r w:rsidRPr="00FF19B1">
        <w:rPr>
          <w:b/>
          <w:lang w:val="en-IE"/>
        </w:rPr>
        <w:fldChar w:fldCharType="begin"/>
      </w:r>
      <w:r w:rsidRPr="00FF19B1">
        <w:rPr>
          <w:b/>
          <w:lang w:val="en-IE"/>
        </w:rPr>
        <w:instrText xml:space="preserve"> seq  DEP-A-009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Pr="00FF19B1">
        <w:rPr>
          <w:lang w:val="en-IE"/>
        </w:rPr>
        <w:t xml:space="preserve">After the control is finished, the results are registered by means of the ‘Departure Control Results’ N_DEP_CON (IE017). The results of the control activity indicate minor discrepancies and advice is needed from the Holder of the Transit Procedure. However, the Holder of the Transit Procedure does not provide advice immediately. For this reason, the status of the movement at the Office of Departure is set to </w:t>
      </w:r>
      <w:hyperlink w:anchor="_Office_of_Departure" w:history="1">
        <w:r w:rsidRPr="00FF19B1">
          <w:rPr>
            <w:rStyle w:val="Hyperlink"/>
            <w:lang w:val="en-IE"/>
          </w:rPr>
          <w:t>Under release request</w:t>
        </w:r>
      </w:hyperlink>
      <w:r w:rsidRPr="00FF19B1">
        <w:rPr>
          <w:lang w:val="en-IE"/>
        </w:rPr>
        <w:t>.</w:t>
      </w:r>
    </w:p>
    <w:p w14:paraId="5DB22E20" w14:textId="643C05FA"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DEP-A-009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starts.</w:t>
      </w:r>
    </w:p>
    <w:p w14:paraId="17A06881" w14:textId="3334F586"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DEP-A-009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 xml:space="preserve">] </w:t>
      </w:r>
      <w:r w:rsidRPr="00FF19B1">
        <w:rPr>
          <w:lang w:val="en-IE"/>
        </w:rPr>
        <w:t>The Holder of the Transit Procedure sends an invalid ‘Request of Release’ E_REQ_REL (IE054) message.</w:t>
      </w:r>
    </w:p>
    <w:p w14:paraId="7FD5DF65" w14:textId="61ED1A9A"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DEP-A-009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 xml:space="preserve">] </w:t>
      </w:r>
      <w:r w:rsidRPr="00FF19B1">
        <w:rPr>
          <w:lang w:val="en-IE"/>
        </w:rPr>
        <w:t>The ‘Request of Release’ E_REQ_REL (IE054) message is invalid and as a result it is rejected with the message ‘Rejection from Office of Departure’ E_DEP_REJ (IE056) [please refer to Table 33 of DDCOM [</w:t>
      </w:r>
      <w:r w:rsidRPr="00FF19B1">
        <w:rPr>
          <w:lang w:val="en-IE"/>
        </w:rPr>
        <w:fldChar w:fldCharType="begin"/>
      </w:r>
      <w:r w:rsidRPr="00FF19B1">
        <w:rPr>
          <w:lang w:val="en-IE"/>
        </w:rPr>
        <w:instrText xml:space="preserve"> REF  DDCOM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3</w:t>
      </w:r>
      <w:r w:rsidRPr="00FF19B1">
        <w:rPr>
          <w:lang w:val="en-IE"/>
        </w:rPr>
        <w:fldChar w:fldCharType="end"/>
      </w:r>
      <w:r w:rsidRPr="00FF19B1">
        <w:rPr>
          <w:lang w:val="en-IE"/>
        </w:rPr>
        <w:t>] for applicable Functional Error Codes].</w:t>
      </w:r>
    </w:p>
    <w:p w14:paraId="4AE83148" w14:textId="22C1482F"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DEP-A-009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Pr="00FF19B1">
        <w:rPr>
          <w:lang w:val="en-IE"/>
        </w:rPr>
        <w:t>While the timer is still running, the Holder of the Transit Procedure re-submits another ‘Request of Release’ E_REQ_REL (IE054) message that is considered valid.</w:t>
      </w:r>
    </w:p>
    <w:p w14:paraId="48B78048" w14:textId="15E10493" w:rsidR="004F346E" w:rsidRPr="00FF19B1" w:rsidRDefault="004F346E" w:rsidP="004F346E">
      <w:pPr>
        <w:rPr>
          <w:lang w:val="en-IE"/>
        </w:rPr>
      </w:pPr>
      <w:r w:rsidRPr="00FF19B1">
        <w:rPr>
          <w:b/>
          <w:lang w:val="en-IE"/>
        </w:rPr>
        <w:t xml:space="preserve">[Step </w:t>
      </w:r>
      <w:r w:rsidRPr="00FF19B1">
        <w:rPr>
          <w:b/>
          <w:lang w:val="en-IE"/>
        </w:rPr>
        <w:fldChar w:fldCharType="begin"/>
      </w:r>
      <w:r w:rsidRPr="00FF19B1">
        <w:rPr>
          <w:b/>
          <w:lang w:val="en-IE"/>
        </w:rPr>
        <w:instrText xml:space="preserve"> seq  DEP-A-009 </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stops.</w:t>
      </w:r>
    </w:p>
    <w:p w14:paraId="42C11DED" w14:textId="77777777" w:rsidR="004F346E" w:rsidRPr="00FF19B1" w:rsidRDefault="004F346E" w:rsidP="004F346E">
      <w:pPr>
        <w:rPr>
          <w:lang w:val="en-IE"/>
        </w:rPr>
      </w:pPr>
      <w:r w:rsidRPr="00FF19B1">
        <w:rPr>
          <w:lang w:val="en-IE"/>
        </w:rPr>
        <w:t>The business flow of the transit procedure continues with one (1) of the following two (2) alternatives:</w:t>
      </w:r>
    </w:p>
    <w:p w14:paraId="05A5E9CA" w14:textId="0B295395" w:rsidR="004F346E" w:rsidRPr="00FF19B1" w:rsidRDefault="004F346E" w:rsidP="00833A60">
      <w:pPr>
        <w:pStyle w:val="ListParagraph"/>
        <w:numPr>
          <w:ilvl w:val="0"/>
          <w:numId w:val="75"/>
        </w:numPr>
        <w:rPr>
          <w:lang w:val="en-IE"/>
        </w:rPr>
      </w:pPr>
      <w:r w:rsidRPr="00FF19B1">
        <w:rPr>
          <w:lang w:val="en-IE"/>
        </w:rPr>
        <w:t xml:space="preserve">In case the Holder of the Transit Procedure does not oppose the minor discrepancies: the ‘Request of Release’ E_REQ_REL (IE054), containing the flag ‘Release Request’ set to “1-Yes” is received by the Office of Departure. The business flow continues from </w:t>
      </w:r>
      <w:r w:rsidRPr="00FF19B1">
        <w:rPr>
          <w:rStyle w:val="LinksChar"/>
          <w:lang w:val="en-IE"/>
        </w:rPr>
        <w:fldChar w:fldCharType="begin"/>
      </w:r>
      <w:r w:rsidRPr="00FF19B1">
        <w:rPr>
          <w:rStyle w:val="LinksChar"/>
          <w:lang w:val="en-IE"/>
        </w:rPr>
        <w:instrText xml:space="preserve"> REF Step_04_T_TRA_CFL_M_001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4]</w:t>
      </w:r>
      <w:r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 or</w:t>
      </w:r>
    </w:p>
    <w:p w14:paraId="490691F2" w14:textId="64A6B200" w:rsidR="004F346E" w:rsidRPr="00FF19B1" w:rsidRDefault="004F346E" w:rsidP="00833A60">
      <w:pPr>
        <w:pStyle w:val="ListParagraph"/>
        <w:numPr>
          <w:ilvl w:val="0"/>
          <w:numId w:val="75"/>
        </w:numPr>
        <w:rPr>
          <w:lang w:val="en-IE"/>
        </w:rPr>
      </w:pPr>
      <w:r w:rsidRPr="00FF19B1">
        <w:rPr>
          <w:lang w:val="en-IE"/>
        </w:rPr>
        <w:t xml:space="preserve">In case the Holder of the Transit Procedure opposes the minor discrepancies: the ‘Request of Release’ E_REQ_REL (IE054), containing the flag ‘Release Request’ set to “0-No” is received by the Office of Departure. The business flow continues with the alternatives mentioned after </w:t>
      </w:r>
      <w:r w:rsidRPr="00FF19B1">
        <w:rPr>
          <w:rStyle w:val="LinksChar"/>
          <w:lang w:val="en-IE"/>
        </w:rPr>
        <w:fldChar w:fldCharType="begin"/>
      </w:r>
      <w:r w:rsidRPr="00FF19B1">
        <w:rPr>
          <w:rStyle w:val="LinksChar"/>
          <w:lang w:val="en-IE"/>
        </w:rPr>
        <w:instrText xml:space="preserve"> REF Step_10_T_TRA_DEP_A_008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10</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_Ref15638823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T-TRA-DEP-A-008-Negative release request</w:t>
      </w:r>
      <w:r w:rsidRPr="00FF19B1">
        <w:rPr>
          <w:rStyle w:val="LinksChar"/>
          <w:lang w:val="en-IE"/>
        </w:rPr>
        <w:fldChar w:fldCharType="end"/>
      </w:r>
      <w:r w:rsidRPr="00FF19B1">
        <w:rPr>
          <w:lang w:val="en-IE"/>
        </w:rPr>
        <w:t xml:space="preserve">. </w:t>
      </w:r>
    </w:p>
    <w:p w14:paraId="1C19C729" w14:textId="77777777" w:rsidR="004F346E" w:rsidRPr="00FF19B1" w:rsidRDefault="004F346E" w:rsidP="004F346E">
      <w:pPr>
        <w:jc w:val="center"/>
        <w:rPr>
          <w:lang w:val="en-IE"/>
        </w:rPr>
      </w:pPr>
      <w:r w:rsidRPr="00FF19B1">
        <w:rPr>
          <w:noProof/>
          <w:lang w:val="en-IE" w:eastAsia="en-IE"/>
        </w:rPr>
        <w:lastRenderedPageBreak/>
        <w:drawing>
          <wp:inline distT="0" distB="0" distL="0" distR="0" wp14:anchorId="28040982" wp14:editId="3DED9618">
            <wp:extent cx="5080248" cy="8213272"/>
            <wp:effectExtent l="0" t="0" r="0"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5083853" cy="8219101"/>
                    </a:xfrm>
                    <a:prstGeom prst="rect">
                      <a:avLst/>
                    </a:prstGeom>
                    <a:noFill/>
                    <a:ln>
                      <a:noFill/>
                    </a:ln>
                  </pic:spPr>
                </pic:pic>
              </a:graphicData>
            </a:graphic>
          </wp:inline>
        </w:drawing>
      </w:r>
    </w:p>
    <w:p w14:paraId="1AF60ABB" w14:textId="6576A342" w:rsidR="004F346E" w:rsidRPr="00FF19B1" w:rsidRDefault="004F346E" w:rsidP="004F346E">
      <w:pPr>
        <w:pStyle w:val="Caption"/>
        <w:rPr>
          <w:lang w:val="en-IE"/>
        </w:rPr>
      </w:pPr>
      <w:bookmarkStart w:id="1335" w:name="_Toc474213099"/>
      <w:bookmarkStart w:id="1336" w:name="_Toc46228891"/>
      <w:bookmarkStart w:id="1337" w:name="_Toc101349726"/>
      <w:bookmarkStart w:id="1338" w:name="_Toc176595473"/>
      <w:bookmarkStart w:id="1339" w:name="_Toc2327884"/>
      <w:bookmarkStart w:id="1340" w:name="_Toc43942745"/>
      <w:bookmarkStart w:id="1341" w:name="_Toc69724457"/>
      <w:bookmarkStart w:id="1342" w:name="_Toc97296523"/>
      <w:bookmarkStart w:id="1343" w:name="_Toc172912769"/>
      <w:bookmarkStart w:id="1344" w:name="_Toc20226629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20</w:t>
      </w:r>
      <w:r w:rsidRPr="00FF19B1">
        <w:rPr>
          <w:lang w:val="en-IE"/>
        </w:rPr>
        <w:fldChar w:fldCharType="end"/>
      </w:r>
      <w:r w:rsidRPr="00FF19B1">
        <w:rPr>
          <w:lang w:val="en-IE"/>
        </w:rPr>
        <w:t xml:space="preserve">: </w:t>
      </w:r>
      <w:bookmarkEnd w:id="1335"/>
      <w:bookmarkEnd w:id="1336"/>
      <w:bookmarkEnd w:id="1337"/>
      <w:bookmarkEnd w:id="1338"/>
      <w:bookmarkEnd w:id="1339"/>
      <w:r w:rsidRPr="00FF19B1">
        <w:rPr>
          <w:lang w:val="en-IE"/>
        </w:rPr>
        <w:t>T-TRA-DEP-E-009-Release request rejected</w:t>
      </w:r>
      <w:bookmarkEnd w:id="1340"/>
      <w:bookmarkEnd w:id="1341"/>
      <w:bookmarkEnd w:id="1342"/>
      <w:bookmarkEnd w:id="1343"/>
      <w:bookmarkEnd w:id="1344"/>
    </w:p>
    <w:p w14:paraId="783A42DF" w14:textId="77777777" w:rsidR="004F346E" w:rsidRPr="00FF19B1" w:rsidRDefault="004F346E">
      <w:pPr>
        <w:spacing w:before="0"/>
        <w:jc w:val="left"/>
        <w:rPr>
          <w:lang w:val="en-IE"/>
        </w:rPr>
      </w:pPr>
      <w:r w:rsidRPr="00FF19B1">
        <w:rPr>
          <w:lang w:val="en-IE"/>
        </w:rPr>
        <w:br w:type="page"/>
      </w:r>
    </w:p>
    <w:p w14:paraId="05E06A26" w14:textId="25247466" w:rsidR="00C40B97" w:rsidRPr="00FF19B1" w:rsidRDefault="00C40B97" w:rsidP="0098738D">
      <w:pPr>
        <w:pStyle w:val="Heading5"/>
        <w:rPr>
          <w:lang w:val="en-IE"/>
        </w:rPr>
      </w:pPr>
      <w:bookmarkStart w:id="1345" w:name="_Ref15557896"/>
      <w:bookmarkStart w:id="1346" w:name="_Ref15557914"/>
      <w:bookmarkStart w:id="1347" w:name="_Toc45648730"/>
      <w:bookmarkStart w:id="1348" w:name="_Toc68274145"/>
      <w:r w:rsidRPr="00FF19B1">
        <w:rPr>
          <w:lang w:val="en-IE"/>
        </w:rPr>
        <w:lastRenderedPageBreak/>
        <w:t>Amendment of Transit Declaration</w:t>
      </w:r>
      <w:bookmarkEnd w:id="1345"/>
      <w:bookmarkEnd w:id="1346"/>
      <w:bookmarkEnd w:id="1347"/>
      <w:bookmarkEnd w:id="1348"/>
      <w:r w:rsidR="00C129EF" w:rsidRPr="00FF19B1">
        <w:rPr>
          <w:lang w:val="en-IE"/>
        </w:rPr>
        <w:t xml:space="preserve"> - </w:t>
      </w:r>
      <w:r w:rsidR="00C129EF" w:rsidRPr="00FF19B1">
        <w:rPr>
          <w:iCs/>
          <w:highlight w:val="lightGray"/>
          <w:lang w:val="en-IE"/>
        </w:rPr>
        <w:t>NO CHANGE</w:t>
      </w:r>
    </w:p>
    <w:p w14:paraId="0D54EC14" w14:textId="33164B98" w:rsidR="00C40B97" w:rsidRPr="00FF19B1" w:rsidRDefault="00C40B97" w:rsidP="00C40B97">
      <w:pPr>
        <w:rPr>
          <w:lang w:val="en-IE"/>
        </w:rPr>
      </w:pPr>
      <w:r w:rsidRPr="00FF19B1">
        <w:rPr>
          <w:lang w:val="en-IE"/>
        </w:rPr>
        <w:t xml:space="preserve">Amendments made by the Holder of the Transit Procedure enable changes to the declaration data right until the movement is released for transit. No amendment requests by the Holder of the Transit Procedure are allowed before the declaration is accepted and after it is released for transit. </w:t>
      </w:r>
      <w:r w:rsidR="00677711" w:rsidRPr="00FF19B1">
        <w:rPr>
          <w:lang w:val="en-IE"/>
        </w:rPr>
        <w:t>Moreover</w:t>
      </w:r>
      <w:r w:rsidR="000D7449" w:rsidRPr="00FF19B1">
        <w:rPr>
          <w:lang w:val="en-IE"/>
        </w:rPr>
        <w:t xml:space="preserve">, </w:t>
      </w:r>
      <w:r w:rsidRPr="00FF19B1">
        <w:rPr>
          <w:lang w:val="en-IE"/>
        </w:rPr>
        <w:t xml:space="preserve">amendment requests are rejected when declaration is under </w:t>
      </w:r>
      <w:r w:rsidR="00A44045" w:rsidRPr="00FF19B1">
        <w:rPr>
          <w:lang w:val="en-IE"/>
        </w:rPr>
        <w:t xml:space="preserve">the status </w:t>
      </w:r>
      <w:hyperlink w:anchor="_Office_of_Departure" w:history="1">
        <w:r w:rsidR="00A44045" w:rsidRPr="00FF19B1">
          <w:rPr>
            <w:rStyle w:val="Hyperlink"/>
            <w:lang w:val="en-IE"/>
          </w:rPr>
          <w:t>U</w:t>
        </w:r>
        <w:r w:rsidRPr="00FF19B1">
          <w:rPr>
            <w:rStyle w:val="Hyperlink"/>
            <w:lang w:val="en-IE"/>
          </w:rPr>
          <w:t>nder control</w:t>
        </w:r>
      </w:hyperlink>
      <w:r w:rsidRPr="00FF19B1">
        <w:rPr>
          <w:lang w:val="en-IE"/>
        </w:rPr>
        <w:t>.</w:t>
      </w:r>
    </w:p>
    <w:p w14:paraId="448560CB" w14:textId="0A0FA5B1" w:rsidR="00CB7369" w:rsidRPr="00FF19B1" w:rsidRDefault="007C666E" w:rsidP="00C40B97">
      <w:pPr>
        <w:rPr>
          <w:i/>
          <w:lang w:val="en-IE"/>
        </w:rPr>
      </w:pPr>
      <w:r w:rsidRPr="00FF19B1">
        <w:rPr>
          <w:i/>
          <w:lang w:val="en-IE"/>
        </w:rPr>
        <w:t xml:space="preserve">NOTE: Based on UCC, no amendments are allowed </w:t>
      </w:r>
      <w:r w:rsidRPr="00FF19B1">
        <w:rPr>
          <w:i/>
          <w:u w:val="single"/>
          <w:lang w:val="en-IE"/>
        </w:rPr>
        <w:t>before</w:t>
      </w:r>
      <w:r w:rsidRPr="00FF19B1">
        <w:rPr>
          <w:i/>
          <w:lang w:val="en-IE"/>
        </w:rPr>
        <w:t xml:space="preserve"> the transit declaration is accepted.</w:t>
      </w:r>
      <w:r w:rsidR="00963840" w:rsidRPr="00FF19B1">
        <w:rPr>
          <w:i/>
          <w:lang w:val="en-IE"/>
        </w:rPr>
        <w:t xml:space="preserve"> </w:t>
      </w:r>
      <w:r w:rsidRPr="00FF19B1">
        <w:rPr>
          <w:i/>
          <w:lang w:val="en-IE"/>
        </w:rPr>
        <w:t>Therefore, prior to acceptance</w:t>
      </w:r>
      <w:r w:rsidR="008E21D8" w:rsidRPr="00FF19B1">
        <w:rPr>
          <w:i/>
          <w:lang w:val="en-IE"/>
        </w:rPr>
        <w:t>,</w:t>
      </w:r>
      <w:r w:rsidRPr="00FF19B1">
        <w:rPr>
          <w:i/>
          <w:lang w:val="en-IE"/>
        </w:rPr>
        <w:t xml:space="preserve"> the procedure is treated as </w:t>
      </w:r>
      <w:r w:rsidR="001059F6" w:rsidRPr="00FF19B1">
        <w:rPr>
          <w:i/>
          <w:u w:val="single"/>
          <w:lang w:val="en-IE"/>
        </w:rPr>
        <w:t>‘</w:t>
      </w:r>
      <w:r w:rsidRPr="00FF19B1">
        <w:rPr>
          <w:i/>
          <w:u w:val="single"/>
          <w:lang w:val="en-IE"/>
        </w:rPr>
        <w:t>correction</w:t>
      </w:r>
      <w:r w:rsidR="001059F6" w:rsidRPr="00FF19B1">
        <w:rPr>
          <w:i/>
          <w:u w:val="single"/>
          <w:lang w:val="en-IE"/>
        </w:rPr>
        <w:t>’</w:t>
      </w:r>
      <w:r w:rsidRPr="00FF19B1">
        <w:rPr>
          <w:i/>
          <w:lang w:val="en-IE"/>
        </w:rPr>
        <w:t xml:space="preserve"> (T-TRA-DEP-A-002-Correction)</w:t>
      </w:r>
      <w:r w:rsidR="00514C55" w:rsidRPr="00FF19B1">
        <w:rPr>
          <w:i/>
          <w:lang w:val="en-IE"/>
        </w:rPr>
        <w:t>.</w:t>
      </w:r>
    </w:p>
    <w:p w14:paraId="0DF17E8E" w14:textId="142D5BD4" w:rsidR="00C40B97" w:rsidRPr="00FF19B1" w:rsidRDefault="00C40B97" w:rsidP="00C40B97">
      <w:pPr>
        <w:rPr>
          <w:lang w:val="en-IE"/>
        </w:rPr>
      </w:pPr>
      <w:r w:rsidRPr="00FF19B1">
        <w:rPr>
          <w:lang w:val="en-IE"/>
        </w:rPr>
        <w:t xml:space="preserve">The amendment of the transit declaration as requested by the Holder of the Transit Procedure can cause the decision to control at Departure. This means that depending on the modifications, the </w:t>
      </w:r>
      <w:r w:rsidR="00FA4DDB" w:rsidRPr="00FF19B1">
        <w:rPr>
          <w:lang w:val="en-IE"/>
        </w:rPr>
        <w:t>Office of</w:t>
      </w:r>
      <w:r w:rsidRPr="00FF19B1">
        <w:rPr>
          <w:lang w:val="en-IE"/>
        </w:rPr>
        <w:t xml:space="preserve"> Departure may decide to perform control on the consignment, even though the amendment request has been accepted.</w:t>
      </w:r>
    </w:p>
    <w:p w14:paraId="0490C569" w14:textId="4BD76A79" w:rsidR="00C40B97" w:rsidRPr="00FF19B1" w:rsidRDefault="00C40B97" w:rsidP="00C40B97">
      <w:pPr>
        <w:rPr>
          <w:lang w:val="en-IE"/>
        </w:rPr>
      </w:pPr>
      <w:r w:rsidRPr="00FF19B1">
        <w:rPr>
          <w:lang w:val="en-IE"/>
        </w:rPr>
        <w:t xml:space="preserve">Several amendments can be sent before the movement is finally released (or not released) for Transit. There is, in principle, no limit to the number of amendments that can be sent. However, only one amendment request can be received at a time, meaning that the </w:t>
      </w:r>
      <w:r w:rsidR="00FA4DDB" w:rsidRPr="00FF19B1">
        <w:rPr>
          <w:lang w:val="en-IE"/>
        </w:rPr>
        <w:t>Office of</w:t>
      </w:r>
      <w:r w:rsidRPr="00FF19B1">
        <w:rPr>
          <w:lang w:val="en-IE"/>
        </w:rPr>
        <w:t xml:space="preserve"> Departure needs first to accept or reject the current amendment request before a new amendment request can be received. Otherwise, if there is a pending amendment request, while there is still no decision, any new incoming amendment request is automatically rejected.</w:t>
      </w:r>
    </w:p>
    <w:p w14:paraId="40F20CFC" w14:textId="3A27E38C" w:rsidR="00C40B97" w:rsidRPr="00FF19B1" w:rsidRDefault="00C40B97" w:rsidP="0098738D">
      <w:pPr>
        <w:pStyle w:val="Heading6"/>
        <w:rPr>
          <w:lang w:val="en-IE"/>
        </w:rPr>
      </w:pPr>
      <w:bookmarkStart w:id="1349" w:name="_Ref15638426"/>
      <w:bookmarkStart w:id="1350" w:name="_Toc45648731"/>
      <w:bookmarkStart w:id="1351" w:name="_Toc68274146"/>
      <w:r w:rsidRPr="00FF19B1">
        <w:rPr>
          <w:lang w:val="en-IE"/>
        </w:rPr>
        <w:t>T-TRA-DEP-A-014-Declaration amendment accepted</w:t>
      </w:r>
      <w:bookmarkEnd w:id="1349"/>
      <w:bookmarkEnd w:id="1350"/>
      <w:bookmarkEnd w:id="1351"/>
      <w:r w:rsidR="00C129EF" w:rsidRPr="00FF19B1">
        <w:rPr>
          <w:lang w:val="en-IE"/>
        </w:rPr>
        <w:t xml:space="preserve"> - </w:t>
      </w:r>
      <w:r w:rsidR="00C129EF" w:rsidRPr="00FF19B1">
        <w:rPr>
          <w:iCs/>
          <w:highlight w:val="lightGray"/>
          <w:lang w:val="en-IE"/>
        </w:rPr>
        <w:t>NO CHANGE</w:t>
      </w:r>
    </w:p>
    <w:p w14:paraId="20E8F019" w14:textId="77AB1A5B" w:rsidR="00C40B97" w:rsidRPr="00FF19B1" w:rsidRDefault="00C40B97" w:rsidP="00C40B97">
      <w:pPr>
        <w:rPr>
          <w:lang w:val="en-IE"/>
        </w:rPr>
      </w:pPr>
      <w:r w:rsidRPr="00FF19B1">
        <w:rPr>
          <w:lang w:val="en-IE"/>
        </w:rPr>
        <w:t xml:space="preserve">The scenario starts </w:t>
      </w:r>
      <w:r w:rsidR="001C3927" w:rsidRPr="00FF19B1">
        <w:rPr>
          <w:lang w:val="en-IE"/>
        </w:rPr>
        <w:t>after</w:t>
      </w:r>
      <w:r w:rsidR="004C3EFA" w:rsidRPr="00FF19B1">
        <w:rPr>
          <w:lang w:val="en-IE"/>
        </w:rPr>
        <w:t xml:space="preserve"> </w:t>
      </w:r>
      <w:r w:rsidR="004C3EFA" w:rsidRPr="00FF19B1">
        <w:rPr>
          <w:rStyle w:val="LinksChar"/>
          <w:lang w:val="en-IE"/>
        </w:rPr>
        <w:fldChar w:fldCharType="begin"/>
      </w:r>
      <w:r w:rsidR="004C3EFA" w:rsidRPr="00FF19B1">
        <w:rPr>
          <w:rStyle w:val="LinksChar"/>
          <w:lang w:val="en-IE"/>
        </w:rPr>
        <w:instrText xml:space="preserve"> REF Step_03_T_TRA_CFL_M_001 \h  \* MERGEFORMAT </w:instrText>
      </w:r>
      <w:r w:rsidR="004C3EFA" w:rsidRPr="00FF19B1">
        <w:rPr>
          <w:rStyle w:val="LinksChar"/>
          <w:lang w:val="en-IE"/>
        </w:rPr>
      </w:r>
      <w:r w:rsidR="004C3EFA" w:rsidRPr="00FF19B1">
        <w:rPr>
          <w:rStyle w:val="LinksChar"/>
          <w:lang w:val="en-IE"/>
        </w:rPr>
        <w:fldChar w:fldCharType="separate"/>
      </w:r>
      <w:r w:rsidR="003911F1" w:rsidRPr="003911F1">
        <w:rPr>
          <w:rStyle w:val="LinksChar"/>
          <w:lang w:val="en-IE"/>
        </w:rPr>
        <w:t>[Step 3]</w:t>
      </w:r>
      <w:r w:rsidR="004C3EFA" w:rsidRPr="00FF19B1">
        <w:rPr>
          <w:rStyle w:val="LinksChar"/>
          <w:lang w:val="en-IE"/>
        </w:rPr>
        <w:fldChar w:fldCharType="end"/>
      </w:r>
      <w:r w:rsidRPr="00FF19B1">
        <w:rPr>
          <w:lang w:val="en-IE"/>
        </w:rPr>
        <w:t xml:space="preserve"> of the</w:t>
      </w:r>
      <w:r w:rsidR="003A7001" w:rsidRPr="00FF19B1">
        <w:rPr>
          <w:lang w:val="en-IE"/>
        </w:rPr>
        <w:t xml:space="preserve"> </w:t>
      </w:r>
      <w:r w:rsidR="003A7001" w:rsidRPr="00FF19B1">
        <w:rPr>
          <w:rStyle w:val="LinksChar"/>
          <w:lang w:val="en-IE"/>
        </w:rPr>
        <w:fldChar w:fldCharType="begin"/>
      </w:r>
      <w:r w:rsidR="003A7001" w:rsidRPr="00FF19B1">
        <w:rPr>
          <w:rStyle w:val="LinksChar"/>
          <w:lang w:val="en-IE"/>
        </w:rPr>
        <w:instrText xml:space="preserve"> REF _Ref15638225 \h  \* MERGEFORMAT </w:instrText>
      </w:r>
      <w:r w:rsidR="003A7001" w:rsidRPr="00FF19B1">
        <w:rPr>
          <w:rStyle w:val="LinksChar"/>
          <w:lang w:val="en-IE"/>
        </w:rPr>
      </w:r>
      <w:r w:rsidR="003A7001" w:rsidRPr="00FF19B1">
        <w:rPr>
          <w:rStyle w:val="LinksChar"/>
          <w:lang w:val="en-IE"/>
        </w:rPr>
        <w:fldChar w:fldCharType="separate"/>
      </w:r>
      <w:r w:rsidR="003911F1" w:rsidRPr="003911F1">
        <w:rPr>
          <w:rStyle w:val="LinksChar"/>
          <w:lang w:val="en-IE"/>
        </w:rPr>
        <w:t>T-TRA-CFL-M-001-Standard Transit Procedure (overview)</w:t>
      </w:r>
      <w:r w:rsidR="003A7001" w:rsidRPr="00FF19B1">
        <w:rPr>
          <w:rStyle w:val="LinksChar"/>
          <w:lang w:val="en-IE"/>
        </w:rPr>
        <w:fldChar w:fldCharType="end"/>
      </w:r>
      <w:r w:rsidRPr="00FF19B1">
        <w:rPr>
          <w:lang w:val="en-IE"/>
        </w:rPr>
        <w:t>.</w:t>
      </w:r>
    </w:p>
    <w:p w14:paraId="234FACAD" w14:textId="13A53281" w:rsidR="00C40B97" w:rsidRPr="00FF19B1" w:rsidRDefault="00C40B97" w:rsidP="00C40B97">
      <w:pPr>
        <w:rPr>
          <w:lang w:val="en-IE"/>
        </w:rPr>
      </w:pPr>
      <w:r w:rsidRPr="00FF19B1">
        <w:rPr>
          <w:b/>
          <w:lang w:val="en-IE"/>
        </w:rPr>
        <w:t xml:space="preserve">[Step </w:t>
      </w:r>
      <w:r w:rsidRPr="00FF19B1">
        <w:rPr>
          <w:b/>
          <w:lang w:val="en-IE"/>
        </w:rPr>
        <w:fldChar w:fldCharType="begin"/>
      </w:r>
      <w:r w:rsidRPr="00FF19B1">
        <w:rPr>
          <w:b/>
          <w:lang w:val="en-IE"/>
        </w:rPr>
        <w:instrText xml:space="preserve"> seq  DEP-A-014 \r 4</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w:t>
      </w:r>
      <w:r w:rsidRPr="00FF19B1">
        <w:rPr>
          <w:lang w:val="en-IE"/>
        </w:rPr>
        <w:t xml:space="preserve"> In case of simplified procedure, the timer </w:t>
      </w:r>
      <w:hyperlink w:anchor="T_Awaiting_Automatic_Release" w:history="1">
        <w:r w:rsidRPr="00FF19B1">
          <w:rPr>
            <w:rStyle w:val="Hyperlink"/>
            <w:lang w:val="en-IE"/>
          </w:rPr>
          <w:t>T_Awaiting_Automatic_Release</w:t>
        </w:r>
      </w:hyperlink>
      <w:r w:rsidRPr="00FF19B1">
        <w:rPr>
          <w:lang w:val="en-IE"/>
        </w:rPr>
        <w:t xml:space="preserve"> at the </w:t>
      </w:r>
      <w:r w:rsidR="00FA4DDB" w:rsidRPr="00FF19B1">
        <w:rPr>
          <w:lang w:val="en-IE"/>
        </w:rPr>
        <w:t>Office of</w:t>
      </w:r>
      <w:r w:rsidRPr="00FF19B1">
        <w:rPr>
          <w:lang w:val="en-IE"/>
        </w:rPr>
        <w:t xml:space="preserve"> Departure starts.</w:t>
      </w:r>
    </w:p>
    <w:p w14:paraId="42A0282A" w14:textId="67FE001A" w:rsidR="00C40B97" w:rsidRPr="00FF19B1" w:rsidRDefault="00C40B97" w:rsidP="00C40B97">
      <w:pPr>
        <w:rPr>
          <w:lang w:val="en-IE"/>
        </w:rPr>
      </w:pPr>
      <w:bookmarkStart w:id="1352" w:name="Step_05_T_TRA_DEP_A_014"/>
      <w:r w:rsidRPr="00FF19B1">
        <w:rPr>
          <w:b/>
          <w:lang w:val="en-IE"/>
        </w:rPr>
        <w:t xml:space="preserve">[Step </w:t>
      </w:r>
      <w:r w:rsidRPr="00FF19B1">
        <w:rPr>
          <w:b/>
          <w:lang w:val="en-IE"/>
        </w:rPr>
        <w:fldChar w:fldCharType="begin"/>
      </w:r>
      <w:r w:rsidRPr="00FF19B1">
        <w:rPr>
          <w:b/>
          <w:lang w:val="en-IE"/>
        </w:rPr>
        <w:instrText xml:space="preserve"> seq DEP-A-014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w:t>
      </w:r>
      <w:bookmarkEnd w:id="1352"/>
      <w:r w:rsidRPr="00FF19B1">
        <w:rPr>
          <w:b/>
          <w:lang w:val="en-IE"/>
        </w:rPr>
        <w:t xml:space="preserve"> </w:t>
      </w:r>
      <w:r w:rsidRPr="00FF19B1">
        <w:rPr>
          <w:lang w:val="en-IE"/>
        </w:rPr>
        <w:t xml:space="preserve">The Holder of the Transit Procedure notifies the </w:t>
      </w:r>
      <w:r w:rsidR="00FA4DDB" w:rsidRPr="00FF19B1">
        <w:rPr>
          <w:lang w:val="en-IE"/>
        </w:rPr>
        <w:t>Office of</w:t>
      </w:r>
      <w:r w:rsidRPr="00FF19B1">
        <w:rPr>
          <w:lang w:val="en-IE"/>
        </w:rPr>
        <w:t xml:space="preserve"> Departure of needed changes to the original declaration with a valid ‘Declaration Amendment’ E_DEC_AMD (IE013</w:t>
      </w:r>
      <w:r w:rsidR="00386077" w:rsidRPr="00FF19B1">
        <w:rPr>
          <w:lang w:val="en-IE"/>
        </w:rPr>
        <w:t>) before</w:t>
      </w:r>
      <w:r w:rsidRPr="00FF19B1">
        <w:rPr>
          <w:lang w:val="en-IE"/>
        </w:rPr>
        <w:t xml:space="preserve"> the goods have been released for transit. It should be noted that the timer </w:t>
      </w:r>
      <w:hyperlink w:anchor="T_Awaiting_Automatic_Release" w:history="1">
        <w:r w:rsidRPr="00FF19B1">
          <w:rPr>
            <w:rStyle w:val="Hyperlink"/>
            <w:lang w:val="en-IE"/>
          </w:rPr>
          <w:t>T_Awaiting_Automatic_Release</w:t>
        </w:r>
      </w:hyperlink>
      <w:r w:rsidRPr="00FF19B1">
        <w:rPr>
          <w:rStyle w:val="Hyperlink"/>
          <w:lang w:val="en-IE"/>
        </w:rPr>
        <w:t xml:space="preserve"> </w:t>
      </w:r>
      <w:r w:rsidRPr="00FF19B1">
        <w:rPr>
          <w:lang w:val="en-IE"/>
        </w:rPr>
        <w:t>is not affected (i.e. continues to run) when an amendment request is received (i.e. under Simplified Procedure).</w:t>
      </w:r>
    </w:p>
    <w:p w14:paraId="15319965" w14:textId="1CEEB76A" w:rsidR="00C40B97" w:rsidRPr="00FF19B1" w:rsidRDefault="00C40B97" w:rsidP="00C40B97">
      <w:pPr>
        <w:rPr>
          <w:color w:val="0000FF"/>
          <w:u w:val="single"/>
          <w:lang w:val="en-IE"/>
        </w:rPr>
      </w:pPr>
      <w:r w:rsidRPr="00FF19B1">
        <w:rPr>
          <w:b/>
          <w:lang w:val="en-IE"/>
        </w:rPr>
        <w:t xml:space="preserve">[Step </w:t>
      </w:r>
      <w:r w:rsidRPr="00FF19B1">
        <w:rPr>
          <w:b/>
          <w:lang w:val="en-IE"/>
        </w:rPr>
        <w:fldChar w:fldCharType="begin"/>
      </w:r>
      <w:r w:rsidRPr="00FF19B1">
        <w:rPr>
          <w:b/>
          <w:lang w:val="en-IE"/>
        </w:rPr>
        <w:instrText xml:space="preserve"> seq DEP-A-014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 xml:space="preserve">The amendment request is valid in terms of message structure and R/Cs. Therefore, the </w:t>
      </w:r>
      <w:r w:rsidR="00FA4DDB" w:rsidRPr="00FF19B1">
        <w:rPr>
          <w:lang w:val="en-IE"/>
        </w:rPr>
        <w:t>Office of</w:t>
      </w:r>
      <w:r w:rsidRPr="00FF19B1">
        <w:rPr>
          <w:lang w:val="en-IE"/>
        </w:rPr>
        <w:t xml:space="preserve"> Departure notifies the Holder of the Transit Procedure about the acceptance of the amendment with the ‘Amendment Acceptance’ E_AMD_ACC (IE004) message. The state of the movement at the </w:t>
      </w:r>
      <w:r w:rsidR="00FA4DDB" w:rsidRPr="00FF19B1">
        <w:rPr>
          <w:lang w:val="en-IE"/>
        </w:rPr>
        <w:t>Office of</w:t>
      </w:r>
      <w:r w:rsidRPr="00FF19B1">
        <w:rPr>
          <w:lang w:val="en-IE"/>
        </w:rPr>
        <w:t xml:space="preserve"> Departure remains </w:t>
      </w:r>
      <w:hyperlink w:anchor="_Office_of_Departure" w:history="1">
        <w:r w:rsidRPr="00FF19B1">
          <w:rPr>
            <w:rStyle w:val="Hyperlink"/>
            <w:lang w:val="en-IE"/>
          </w:rPr>
          <w:t>Accepted</w:t>
        </w:r>
      </w:hyperlink>
      <w:r w:rsidRPr="00FF19B1">
        <w:rPr>
          <w:lang w:val="en-IE"/>
        </w:rPr>
        <w:t>.</w:t>
      </w:r>
    </w:p>
    <w:p w14:paraId="2AD66BC5" w14:textId="7D0D99F8" w:rsidR="00C40B97" w:rsidRPr="00FF19B1" w:rsidRDefault="006073A2" w:rsidP="00C40B97">
      <w:pPr>
        <w:rPr>
          <w:lang w:val="en-IE"/>
        </w:rPr>
      </w:pPr>
      <w:r w:rsidRPr="00FF19B1">
        <w:rPr>
          <w:lang w:val="en-IE"/>
        </w:rPr>
        <w:t xml:space="preserve">After the ‘Declaration Amendment’ is accepted the Customs Officer can decide to control the consignment. To assist the Customs Officer a Risk analysis </w:t>
      </w:r>
      <w:r w:rsidR="00666969" w:rsidRPr="00FF19B1">
        <w:rPr>
          <w:lang w:val="en-IE"/>
        </w:rPr>
        <w:t>is</w:t>
      </w:r>
      <w:r w:rsidRPr="00FF19B1">
        <w:rPr>
          <w:lang w:val="en-IE"/>
        </w:rPr>
        <w:t xml:space="preserve"> performed.</w:t>
      </w:r>
    </w:p>
    <w:p w14:paraId="7EF12141" w14:textId="3001E7CE" w:rsidR="00C40B97" w:rsidRPr="00FF19B1" w:rsidRDefault="00C40B97" w:rsidP="00C40B97">
      <w:pPr>
        <w:rPr>
          <w:lang w:val="en-IE"/>
        </w:rPr>
      </w:pPr>
      <w:bookmarkStart w:id="1353" w:name="Step_7_DEP_A_014"/>
      <w:r w:rsidRPr="00FF19B1">
        <w:rPr>
          <w:b/>
          <w:lang w:val="en-IE"/>
        </w:rPr>
        <w:t xml:space="preserve">[Step </w:t>
      </w:r>
      <w:r w:rsidRPr="00FF19B1">
        <w:rPr>
          <w:b/>
          <w:lang w:val="en-IE"/>
        </w:rPr>
        <w:fldChar w:fldCharType="begin"/>
      </w:r>
      <w:r w:rsidRPr="00FF19B1">
        <w:rPr>
          <w:b/>
          <w:lang w:val="en-IE"/>
        </w:rPr>
        <w:instrText xml:space="preserve"> seq DEP-A-014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w:t>
      </w:r>
      <w:bookmarkEnd w:id="1353"/>
      <w:r w:rsidRPr="00FF19B1">
        <w:rPr>
          <w:b/>
          <w:lang w:val="en-IE"/>
        </w:rPr>
        <w:t xml:space="preserve"> </w:t>
      </w:r>
      <w:r w:rsidRPr="00FF19B1">
        <w:rPr>
          <w:lang w:val="en-IE"/>
        </w:rPr>
        <w:t xml:space="preserve">In case the timer </w:t>
      </w:r>
      <w:hyperlink w:anchor="T_Awaiting_Automatic_Release" w:history="1">
        <w:r w:rsidRPr="00FF19B1">
          <w:rPr>
            <w:rStyle w:val="Hyperlink"/>
            <w:lang w:val="en-IE"/>
          </w:rPr>
          <w:t>T_Awaiting_Automatic_Release</w:t>
        </w:r>
      </w:hyperlink>
      <w:r w:rsidRPr="00FF19B1">
        <w:rPr>
          <w:lang w:val="en-IE"/>
        </w:rPr>
        <w:t xml:space="preserve"> at the </w:t>
      </w:r>
      <w:r w:rsidR="00FA4DDB" w:rsidRPr="00FF19B1">
        <w:rPr>
          <w:lang w:val="en-IE"/>
        </w:rPr>
        <w:t>Office of</w:t>
      </w:r>
      <w:r w:rsidRPr="00FF19B1">
        <w:rPr>
          <w:lang w:val="en-IE"/>
        </w:rPr>
        <w:t xml:space="preserve"> Departure is already running, then it restarts.</w:t>
      </w:r>
    </w:p>
    <w:p w14:paraId="22EA6D24" w14:textId="5373E16D" w:rsidR="00C40B97" w:rsidRPr="00FF19B1" w:rsidRDefault="00C40B97" w:rsidP="00C40B97">
      <w:pPr>
        <w:rPr>
          <w:lang w:val="en-IE"/>
        </w:rPr>
      </w:pPr>
      <w:r w:rsidRPr="00FF19B1">
        <w:rPr>
          <w:lang w:val="en-IE"/>
        </w:rPr>
        <w:t>The business flow of the transit operation continues after</w:t>
      </w:r>
      <w:r w:rsidR="008D1AB6" w:rsidRPr="00FF19B1">
        <w:rPr>
          <w:lang w:val="en-IE"/>
        </w:rPr>
        <w:t xml:space="preserve"> </w:t>
      </w:r>
      <w:r w:rsidR="00D54E9C" w:rsidRPr="00FF19B1">
        <w:rPr>
          <w:rStyle w:val="LinksChar"/>
          <w:lang w:val="en-IE"/>
        </w:rPr>
        <w:fldChar w:fldCharType="begin"/>
      </w:r>
      <w:r w:rsidR="00D54E9C" w:rsidRPr="00FF19B1">
        <w:rPr>
          <w:rStyle w:val="LinksChar"/>
          <w:lang w:val="en-IE"/>
        </w:rPr>
        <w:instrText xml:space="preserve"> REF Step_03_T_TRA_CFL_M_001 \h  \* MERGEFORMAT </w:instrText>
      </w:r>
      <w:r w:rsidR="00D54E9C" w:rsidRPr="00FF19B1">
        <w:rPr>
          <w:rStyle w:val="LinksChar"/>
          <w:lang w:val="en-IE"/>
        </w:rPr>
      </w:r>
      <w:r w:rsidR="00D54E9C" w:rsidRPr="00FF19B1">
        <w:rPr>
          <w:rStyle w:val="LinksChar"/>
          <w:lang w:val="en-IE"/>
        </w:rPr>
        <w:fldChar w:fldCharType="separate"/>
      </w:r>
      <w:r w:rsidR="003911F1" w:rsidRPr="003911F1">
        <w:rPr>
          <w:rStyle w:val="LinksChar"/>
          <w:lang w:val="en-IE"/>
        </w:rPr>
        <w:t>[Step 3]</w:t>
      </w:r>
      <w:r w:rsidR="00D54E9C" w:rsidRPr="00FF19B1">
        <w:rPr>
          <w:rStyle w:val="LinksChar"/>
          <w:lang w:val="en-IE"/>
        </w:rPr>
        <w:fldChar w:fldCharType="end"/>
      </w:r>
      <w:r w:rsidR="00D54E9C" w:rsidRPr="00FF19B1">
        <w:rPr>
          <w:lang w:val="en-IE"/>
        </w:rPr>
        <w:t xml:space="preserve"> </w:t>
      </w:r>
      <w:r w:rsidRPr="00FF19B1">
        <w:rPr>
          <w:lang w:val="en-IE"/>
        </w:rPr>
        <w:t>of the</w:t>
      </w:r>
      <w:r w:rsidR="001D4AD9" w:rsidRPr="00FF19B1">
        <w:rPr>
          <w:lang w:val="en-IE"/>
        </w:rPr>
        <w:t xml:space="preserve"> </w:t>
      </w:r>
      <w:r w:rsidR="001D4AD9" w:rsidRPr="00FF19B1">
        <w:rPr>
          <w:rStyle w:val="LinksChar"/>
          <w:lang w:val="en-IE"/>
        </w:rPr>
        <w:fldChar w:fldCharType="begin"/>
      </w:r>
      <w:r w:rsidR="001D4AD9" w:rsidRPr="00FF19B1">
        <w:rPr>
          <w:rStyle w:val="LinksChar"/>
          <w:lang w:val="en-IE"/>
        </w:rPr>
        <w:instrText xml:space="preserve"> REF _Ref15638258 \h  \* MERGEFORMAT </w:instrText>
      </w:r>
      <w:r w:rsidR="001D4AD9" w:rsidRPr="00FF19B1">
        <w:rPr>
          <w:rStyle w:val="LinksChar"/>
          <w:lang w:val="en-IE"/>
        </w:rPr>
      </w:r>
      <w:r w:rsidR="001D4AD9" w:rsidRPr="00FF19B1">
        <w:rPr>
          <w:rStyle w:val="LinksChar"/>
          <w:lang w:val="en-IE"/>
        </w:rPr>
        <w:fldChar w:fldCharType="separate"/>
      </w:r>
      <w:r w:rsidR="003911F1" w:rsidRPr="003911F1">
        <w:rPr>
          <w:rStyle w:val="LinksChar"/>
          <w:lang w:val="en-IE"/>
        </w:rPr>
        <w:t>T-TRA-CFL-M-001-Standard Transit Procedure (overview)</w:t>
      </w:r>
      <w:r w:rsidR="001D4AD9" w:rsidRPr="00FF19B1">
        <w:rPr>
          <w:rStyle w:val="LinksChar"/>
          <w:lang w:val="en-IE"/>
        </w:rPr>
        <w:fldChar w:fldCharType="end"/>
      </w:r>
      <w:r w:rsidRPr="00FF19B1">
        <w:rPr>
          <w:lang w:val="en-IE"/>
        </w:rPr>
        <w:t>.</w:t>
      </w:r>
    </w:p>
    <w:p w14:paraId="1669B4A1" w14:textId="77777777" w:rsidR="00C40B97" w:rsidRPr="00FF19B1" w:rsidRDefault="00C40B97" w:rsidP="00C40B97">
      <w:pPr>
        <w:jc w:val="center"/>
        <w:rPr>
          <w:lang w:val="en-IE"/>
        </w:rPr>
      </w:pPr>
      <w:r w:rsidRPr="00FF19B1">
        <w:rPr>
          <w:noProof/>
          <w:lang w:val="en-IE" w:eastAsia="en-IE"/>
        </w:rPr>
        <w:lastRenderedPageBreak/>
        <w:drawing>
          <wp:inline distT="0" distB="0" distL="0" distR="0" wp14:anchorId="09B3B717" wp14:editId="4E839ECF">
            <wp:extent cx="5580380" cy="4412615"/>
            <wp:effectExtent l="0" t="0" r="1270" b="0"/>
            <wp:docPr id="1721692466" name="Picture 17216924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5580380" cy="4412615"/>
                    </a:xfrm>
                    <a:prstGeom prst="rect">
                      <a:avLst/>
                    </a:prstGeom>
                    <a:noFill/>
                    <a:ln>
                      <a:noFill/>
                    </a:ln>
                  </pic:spPr>
                </pic:pic>
              </a:graphicData>
            </a:graphic>
          </wp:inline>
        </w:drawing>
      </w:r>
    </w:p>
    <w:p w14:paraId="704340F4" w14:textId="4419FF19" w:rsidR="00C40B97" w:rsidRPr="00FF19B1" w:rsidRDefault="00C40B97" w:rsidP="00C40B97">
      <w:pPr>
        <w:pStyle w:val="Caption"/>
        <w:rPr>
          <w:lang w:val="en-IE"/>
        </w:rPr>
      </w:pPr>
      <w:bookmarkStart w:id="1354" w:name="_Toc43942740"/>
      <w:bookmarkStart w:id="1355" w:name="_Toc69724452"/>
      <w:bookmarkStart w:id="1356" w:name="_Toc97296518"/>
      <w:bookmarkStart w:id="1357" w:name="_Toc172912770"/>
      <w:bookmarkStart w:id="1358" w:name="_Toc20226629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21</w:t>
      </w:r>
      <w:r w:rsidRPr="00FF19B1">
        <w:rPr>
          <w:lang w:val="en-IE"/>
        </w:rPr>
        <w:fldChar w:fldCharType="end"/>
      </w:r>
      <w:r w:rsidRPr="00FF19B1">
        <w:rPr>
          <w:lang w:val="en-IE"/>
        </w:rPr>
        <w:t>: T-TRA-DEP-A-014-Declaration amendment accepted</w:t>
      </w:r>
      <w:bookmarkEnd w:id="1354"/>
      <w:bookmarkEnd w:id="1355"/>
      <w:bookmarkEnd w:id="1356"/>
      <w:bookmarkEnd w:id="1357"/>
      <w:bookmarkEnd w:id="1358"/>
    </w:p>
    <w:p w14:paraId="4FE8CAEF" w14:textId="1546DE79" w:rsidR="00CC0901" w:rsidRPr="00FF19B1" w:rsidRDefault="00845910" w:rsidP="001866CD">
      <w:pPr>
        <w:spacing w:before="0"/>
        <w:jc w:val="left"/>
        <w:rPr>
          <w:lang w:val="en-IE"/>
        </w:rPr>
      </w:pPr>
      <w:r w:rsidRPr="00FF19B1">
        <w:rPr>
          <w:lang w:val="en-IE"/>
        </w:rPr>
        <w:br w:type="page"/>
      </w:r>
    </w:p>
    <w:p w14:paraId="5F1FC0E2" w14:textId="7E523029" w:rsidR="00C40B97" w:rsidRPr="00FF19B1" w:rsidRDefault="00C40B97" w:rsidP="0098738D">
      <w:pPr>
        <w:pStyle w:val="Heading6"/>
        <w:rPr>
          <w:lang w:val="en-IE"/>
        </w:rPr>
      </w:pPr>
      <w:bookmarkStart w:id="1359" w:name="_Toc45648732"/>
      <w:bookmarkStart w:id="1360" w:name="_Toc68274147"/>
      <w:r w:rsidRPr="00FF19B1">
        <w:rPr>
          <w:lang w:val="en-IE"/>
        </w:rPr>
        <w:lastRenderedPageBreak/>
        <w:t>T-TRA-DEP-E-015-Declaration amendment rejected</w:t>
      </w:r>
      <w:bookmarkEnd w:id="1359"/>
      <w:bookmarkEnd w:id="1360"/>
      <w:r w:rsidR="00C129EF" w:rsidRPr="00FF19B1">
        <w:rPr>
          <w:lang w:val="en-IE"/>
        </w:rPr>
        <w:t xml:space="preserve"> - </w:t>
      </w:r>
      <w:r w:rsidR="00C129EF" w:rsidRPr="00FF19B1">
        <w:rPr>
          <w:iCs/>
          <w:highlight w:val="lightGray"/>
          <w:lang w:val="en-IE"/>
        </w:rPr>
        <w:t>NO CHANGE</w:t>
      </w:r>
    </w:p>
    <w:p w14:paraId="60377BD6" w14:textId="158A4829" w:rsidR="00C40B97" w:rsidRPr="00FF19B1" w:rsidRDefault="00C40B97" w:rsidP="00C40B97">
      <w:pPr>
        <w:rPr>
          <w:lang w:val="en-IE"/>
        </w:rPr>
      </w:pPr>
      <w:r w:rsidRPr="00FF19B1">
        <w:rPr>
          <w:lang w:val="en-IE"/>
        </w:rPr>
        <w:t>The scenario starts from</w:t>
      </w:r>
      <w:r w:rsidR="007F02FA" w:rsidRPr="00FF19B1">
        <w:rPr>
          <w:lang w:val="en-IE"/>
        </w:rPr>
        <w:t xml:space="preserve"> </w:t>
      </w:r>
      <w:r w:rsidR="007F02FA" w:rsidRPr="00FF19B1">
        <w:rPr>
          <w:rStyle w:val="LinksChar"/>
          <w:lang w:val="en-IE"/>
        </w:rPr>
        <w:fldChar w:fldCharType="begin"/>
      </w:r>
      <w:r w:rsidR="007F02FA" w:rsidRPr="00FF19B1">
        <w:rPr>
          <w:rStyle w:val="LinksChar"/>
          <w:lang w:val="en-IE"/>
        </w:rPr>
        <w:instrText xml:space="preserve"> REF Step_03_T_TRA_CFL_M_001 \h  \* MERGEFORMAT </w:instrText>
      </w:r>
      <w:r w:rsidR="007F02FA" w:rsidRPr="00FF19B1">
        <w:rPr>
          <w:rStyle w:val="LinksChar"/>
          <w:lang w:val="en-IE"/>
        </w:rPr>
      </w:r>
      <w:r w:rsidR="007F02FA" w:rsidRPr="00FF19B1">
        <w:rPr>
          <w:rStyle w:val="LinksChar"/>
          <w:lang w:val="en-IE"/>
        </w:rPr>
        <w:fldChar w:fldCharType="separate"/>
      </w:r>
      <w:r w:rsidR="003911F1" w:rsidRPr="003911F1">
        <w:rPr>
          <w:rStyle w:val="LinksChar"/>
          <w:lang w:val="en-IE"/>
        </w:rPr>
        <w:t>[Step 3]</w:t>
      </w:r>
      <w:r w:rsidR="007F02FA" w:rsidRPr="00FF19B1">
        <w:rPr>
          <w:rStyle w:val="LinksChar"/>
          <w:lang w:val="en-IE"/>
        </w:rPr>
        <w:fldChar w:fldCharType="end"/>
      </w:r>
      <w:r w:rsidRPr="00FF19B1">
        <w:rPr>
          <w:lang w:val="en-IE"/>
        </w:rPr>
        <w:t xml:space="preserve"> of the</w:t>
      </w:r>
      <w:r w:rsidR="00530EAA" w:rsidRPr="00FF19B1">
        <w:rPr>
          <w:lang w:val="en-IE"/>
        </w:rPr>
        <w:t xml:space="preserve"> </w:t>
      </w:r>
      <w:r w:rsidR="00530EAA" w:rsidRPr="00FF19B1">
        <w:rPr>
          <w:rStyle w:val="LinksChar"/>
          <w:lang w:val="en-IE"/>
        </w:rPr>
        <w:fldChar w:fldCharType="begin"/>
      </w:r>
      <w:r w:rsidR="00530EAA" w:rsidRPr="00FF19B1">
        <w:rPr>
          <w:rStyle w:val="LinksChar"/>
          <w:lang w:val="en-IE"/>
        </w:rPr>
        <w:instrText xml:space="preserve"> REF _Ref15638375 \h </w:instrText>
      </w:r>
      <w:r w:rsidR="00530EAA" w:rsidRPr="00FF19B1">
        <w:rPr>
          <w:rStyle w:val="LinksChar"/>
          <w:lang w:val="en-IE"/>
        </w:rPr>
      </w:r>
      <w:r w:rsidR="00530EAA" w:rsidRPr="00FF19B1">
        <w:rPr>
          <w:rStyle w:val="LinksChar"/>
          <w:lang w:val="en-IE"/>
        </w:rPr>
        <w:fldChar w:fldCharType="separate"/>
      </w:r>
      <w:r w:rsidR="003911F1" w:rsidRPr="00FF19B1">
        <w:rPr>
          <w:lang w:val="en-IE"/>
        </w:rPr>
        <w:t>T-TRA-CFL-M-001-Standard Transit Procedure (overview)</w:t>
      </w:r>
      <w:r w:rsidR="00530EAA" w:rsidRPr="00FF19B1">
        <w:rPr>
          <w:rStyle w:val="LinksChar"/>
          <w:lang w:val="en-IE"/>
        </w:rPr>
        <w:fldChar w:fldCharType="end"/>
      </w:r>
      <w:r w:rsidRPr="00FF19B1">
        <w:rPr>
          <w:lang w:val="en-IE"/>
        </w:rPr>
        <w:t>.</w:t>
      </w:r>
    </w:p>
    <w:p w14:paraId="4B96A37F" w14:textId="755C5294" w:rsidR="00C40B97" w:rsidRPr="00FF19B1" w:rsidRDefault="00C40B97" w:rsidP="00C40B97">
      <w:pPr>
        <w:rPr>
          <w:lang w:val="en-IE"/>
        </w:rPr>
      </w:pPr>
      <w:r w:rsidRPr="00FF19B1">
        <w:rPr>
          <w:b/>
          <w:lang w:val="en-IE"/>
        </w:rPr>
        <w:t xml:space="preserve">[Step </w:t>
      </w:r>
      <w:r w:rsidRPr="00FF19B1">
        <w:rPr>
          <w:b/>
          <w:lang w:val="en-IE"/>
        </w:rPr>
        <w:fldChar w:fldCharType="begin"/>
      </w:r>
      <w:r w:rsidRPr="00FF19B1">
        <w:rPr>
          <w:b/>
          <w:lang w:val="en-IE"/>
        </w:rPr>
        <w:instrText xml:space="preserve"> seq  DEP-A-015 \r 4</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w:t>
      </w:r>
      <w:r w:rsidRPr="00FF19B1">
        <w:rPr>
          <w:lang w:val="en-IE"/>
        </w:rPr>
        <w:t xml:space="preserve"> In case of simplified procedure, the timer </w:t>
      </w:r>
      <w:hyperlink w:anchor="T_Awaiting_Automatic_Release" w:history="1">
        <w:r w:rsidRPr="00FF19B1">
          <w:rPr>
            <w:rStyle w:val="Hyperlink"/>
            <w:lang w:val="en-IE"/>
          </w:rPr>
          <w:t>T_Awaiting_Automatic_Release</w:t>
        </w:r>
      </w:hyperlink>
      <w:r w:rsidRPr="00FF19B1">
        <w:rPr>
          <w:lang w:val="en-IE"/>
        </w:rPr>
        <w:t xml:space="preserve"> at the </w:t>
      </w:r>
      <w:r w:rsidR="00FA4DDB" w:rsidRPr="00FF19B1">
        <w:rPr>
          <w:lang w:val="en-IE"/>
        </w:rPr>
        <w:t>Office of</w:t>
      </w:r>
      <w:r w:rsidRPr="00FF19B1">
        <w:rPr>
          <w:lang w:val="en-IE"/>
        </w:rPr>
        <w:t xml:space="preserve"> Departure starts.</w:t>
      </w:r>
    </w:p>
    <w:p w14:paraId="6D0B2869" w14:textId="299CCEA3" w:rsidR="00C40B97" w:rsidRPr="00FF19B1" w:rsidRDefault="00C40B97" w:rsidP="00C40B97">
      <w:pPr>
        <w:rPr>
          <w:lang w:val="en-IE"/>
        </w:rPr>
      </w:pPr>
      <w:bookmarkStart w:id="1361" w:name="Step_05_T_TRA_DEP_E_015"/>
      <w:bookmarkEnd w:id="1361"/>
      <w:r w:rsidRPr="00FF19B1">
        <w:rPr>
          <w:b/>
          <w:lang w:val="en-IE"/>
        </w:rPr>
        <w:t xml:space="preserve">[Step </w:t>
      </w:r>
      <w:r w:rsidRPr="00FF19B1">
        <w:rPr>
          <w:b/>
          <w:lang w:val="en-IE"/>
        </w:rPr>
        <w:fldChar w:fldCharType="begin"/>
      </w:r>
      <w:r w:rsidRPr="00FF19B1">
        <w:rPr>
          <w:b/>
          <w:lang w:val="en-IE"/>
        </w:rPr>
        <w:instrText xml:space="preserve"> seq DEP-A-015</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Pr="00FF19B1">
        <w:rPr>
          <w:lang w:val="en-IE"/>
        </w:rPr>
        <w:t xml:space="preserve">An invalid ‘Declaration Amendment’ E_DEC_AMD (IE013) message is sent by the Holder of the Transit Procedure (i.e. invalid in terms of message structure and/or R/Cs). It should be noted that the timer </w:t>
      </w:r>
      <w:hyperlink w:anchor="T_Awaiting_Automatic_Release" w:history="1">
        <w:r w:rsidRPr="00FF19B1">
          <w:rPr>
            <w:rStyle w:val="Hyperlink"/>
            <w:lang w:val="en-IE"/>
          </w:rPr>
          <w:t>T_Awaiting_Automatic_Release</w:t>
        </w:r>
      </w:hyperlink>
      <w:r w:rsidRPr="00FF19B1">
        <w:rPr>
          <w:rStyle w:val="Hyperlink"/>
          <w:lang w:val="en-IE"/>
        </w:rPr>
        <w:t xml:space="preserve"> </w:t>
      </w:r>
      <w:r w:rsidRPr="00FF19B1">
        <w:rPr>
          <w:lang w:val="en-IE"/>
        </w:rPr>
        <w:t>is not affected (i.e. continues to run) when an amendment request is received (i.e. under Simplified Procedure).</w:t>
      </w:r>
    </w:p>
    <w:p w14:paraId="601A25D9" w14:textId="2030C9D5" w:rsidR="00C40B97" w:rsidRPr="00FF19B1" w:rsidRDefault="00C40B97" w:rsidP="00C40B97">
      <w:pPr>
        <w:rPr>
          <w:lang w:val="en-IE"/>
        </w:rPr>
      </w:pPr>
      <w:r w:rsidRPr="00FF19B1">
        <w:rPr>
          <w:b/>
          <w:lang w:val="en-IE"/>
        </w:rPr>
        <w:t xml:space="preserve">[Step </w:t>
      </w:r>
      <w:r w:rsidRPr="00FF19B1">
        <w:rPr>
          <w:b/>
          <w:lang w:val="en-IE"/>
        </w:rPr>
        <w:fldChar w:fldCharType="begin"/>
      </w:r>
      <w:r w:rsidRPr="00FF19B1">
        <w:rPr>
          <w:b/>
          <w:lang w:val="en-IE"/>
        </w:rPr>
        <w:instrText xml:space="preserve"> seq DEP-A-015</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w:t>
      </w:r>
      <w:r w:rsidRPr="00FF19B1">
        <w:rPr>
          <w:lang w:val="en-IE"/>
        </w:rPr>
        <w:t xml:space="preserve"> The ‘</w:t>
      </w:r>
      <w:r w:rsidR="00FA4DDB" w:rsidRPr="00FF19B1">
        <w:rPr>
          <w:lang w:val="en-IE"/>
        </w:rPr>
        <w:t>Rejection from</w:t>
      </w:r>
      <w:r w:rsidRPr="00FF19B1">
        <w:rPr>
          <w:lang w:val="en-IE"/>
        </w:rPr>
        <w:t xml:space="preserve"> </w:t>
      </w:r>
      <w:r w:rsidR="00FA4DDB" w:rsidRPr="00FF19B1">
        <w:rPr>
          <w:lang w:val="en-IE"/>
        </w:rPr>
        <w:t>Office of</w:t>
      </w:r>
      <w:r w:rsidRPr="00FF19B1">
        <w:rPr>
          <w:lang w:val="en-IE"/>
        </w:rPr>
        <w:t xml:space="preserve"> Departure’ E_DEP_REJ (IE056) message is sent automatically to the Holder of the Transit Procedure to notify about the rejection of the amendment request</w:t>
      </w:r>
      <w:r w:rsidR="000160FE" w:rsidRPr="00FF19B1">
        <w:rPr>
          <w:lang w:val="en-IE"/>
        </w:rPr>
        <w:t xml:space="preserve"> (please refer to Table 33 of DDCOM [</w:t>
      </w:r>
      <w:r w:rsidR="00DA7604" w:rsidRPr="00FF19B1">
        <w:rPr>
          <w:lang w:val="en-IE"/>
        </w:rPr>
        <w:fldChar w:fldCharType="begin"/>
      </w:r>
      <w:r w:rsidR="00DA7604" w:rsidRPr="00FF19B1">
        <w:rPr>
          <w:lang w:val="en-IE"/>
        </w:rPr>
        <w:instrText xml:space="preserve"> REF  DDCOM \h </w:instrText>
      </w:r>
      <w:r w:rsidR="00DA7604" w:rsidRPr="00FF19B1">
        <w:rPr>
          <w:lang w:val="en-IE"/>
        </w:rPr>
      </w:r>
      <w:r w:rsidR="00DA7604" w:rsidRPr="00FF19B1">
        <w:rPr>
          <w:lang w:val="en-IE"/>
        </w:rPr>
        <w:fldChar w:fldCharType="separate"/>
      </w:r>
      <w:r w:rsidR="003911F1" w:rsidRPr="00FF19B1">
        <w:rPr>
          <w:szCs w:val="24"/>
          <w:lang w:val="en-IE"/>
        </w:rPr>
        <w:t>A</w:t>
      </w:r>
      <w:r w:rsidR="003911F1">
        <w:rPr>
          <w:noProof/>
          <w:szCs w:val="24"/>
          <w:lang w:val="en-IE"/>
        </w:rPr>
        <w:t>3</w:t>
      </w:r>
      <w:r w:rsidR="00DA7604" w:rsidRPr="00FF19B1">
        <w:rPr>
          <w:lang w:val="en-IE"/>
        </w:rPr>
        <w:fldChar w:fldCharType="end"/>
      </w:r>
      <w:r w:rsidR="000160FE" w:rsidRPr="00FF19B1">
        <w:rPr>
          <w:lang w:val="en-IE"/>
        </w:rPr>
        <w:t>] for applicable Functional Error Codes)</w:t>
      </w:r>
      <w:r w:rsidRPr="00FF19B1">
        <w:rPr>
          <w:lang w:val="en-IE"/>
        </w:rPr>
        <w:t>.</w:t>
      </w:r>
    </w:p>
    <w:p w14:paraId="662AF0A3" w14:textId="77777777" w:rsidR="00C40B97" w:rsidRPr="00FF19B1" w:rsidRDefault="00C40B97" w:rsidP="00C40B97">
      <w:pPr>
        <w:rPr>
          <w:lang w:val="en-IE"/>
        </w:rPr>
      </w:pPr>
      <w:r w:rsidRPr="00FF19B1">
        <w:rPr>
          <w:lang w:val="en-IE"/>
        </w:rPr>
        <w:t>When the amendment request is rejected, there is no change in the previous version of the declaration data.</w:t>
      </w:r>
    </w:p>
    <w:p w14:paraId="185E9241" w14:textId="77777777" w:rsidR="00C40B97" w:rsidRPr="00FF19B1" w:rsidRDefault="00C40B97" w:rsidP="00C40B97">
      <w:pPr>
        <w:rPr>
          <w:lang w:val="en-IE"/>
        </w:rPr>
      </w:pPr>
      <w:r w:rsidRPr="00FF19B1">
        <w:rPr>
          <w:lang w:val="en-IE"/>
        </w:rPr>
        <w:t>The business flow of the transit procedure may continue either:</w:t>
      </w:r>
    </w:p>
    <w:p w14:paraId="7F1D96CF" w14:textId="4B7D61BA" w:rsidR="00C40B97" w:rsidRPr="00FF19B1" w:rsidRDefault="00C40B97" w:rsidP="00833A60">
      <w:pPr>
        <w:pStyle w:val="ListParagraph"/>
        <w:numPr>
          <w:ilvl w:val="0"/>
          <w:numId w:val="77"/>
        </w:numPr>
        <w:rPr>
          <w:lang w:val="en-IE"/>
        </w:rPr>
      </w:pPr>
      <w:r w:rsidRPr="00FF19B1">
        <w:rPr>
          <w:lang w:val="en-IE"/>
        </w:rPr>
        <w:t>From</w:t>
      </w:r>
      <w:r w:rsidR="007A6BCF" w:rsidRPr="00FF19B1">
        <w:rPr>
          <w:lang w:val="en-IE"/>
        </w:rPr>
        <w:t xml:space="preserve"> </w:t>
      </w:r>
      <w:r w:rsidR="00EC2125" w:rsidRPr="00FF19B1">
        <w:rPr>
          <w:rStyle w:val="LinksChar"/>
          <w:lang w:val="en-IE"/>
        </w:rPr>
        <w:fldChar w:fldCharType="begin"/>
      </w:r>
      <w:r w:rsidR="00EC2125" w:rsidRPr="00FF19B1">
        <w:rPr>
          <w:rStyle w:val="LinksChar"/>
          <w:lang w:val="en-IE"/>
        </w:rPr>
        <w:instrText xml:space="preserve"> REF Step_05_T_TRA_DEP_A_014 \h </w:instrText>
      </w:r>
      <w:r w:rsidR="00AC61AD" w:rsidRPr="00FF19B1">
        <w:rPr>
          <w:rStyle w:val="LinksChar"/>
          <w:lang w:val="en-IE"/>
        </w:rPr>
        <w:instrText xml:space="preserve"> \* MERGEFORMAT </w:instrText>
      </w:r>
      <w:r w:rsidR="00EC2125" w:rsidRPr="00FF19B1">
        <w:rPr>
          <w:rStyle w:val="LinksChar"/>
          <w:lang w:val="en-IE"/>
        </w:rPr>
      </w:r>
      <w:r w:rsidR="00EC2125" w:rsidRPr="00FF19B1">
        <w:rPr>
          <w:rStyle w:val="LinksChar"/>
          <w:lang w:val="en-IE"/>
        </w:rPr>
        <w:fldChar w:fldCharType="separate"/>
      </w:r>
      <w:r w:rsidR="003911F1" w:rsidRPr="003911F1">
        <w:rPr>
          <w:rStyle w:val="LinksChar"/>
          <w:lang w:val="en-IE"/>
        </w:rPr>
        <w:t>[Step 5]</w:t>
      </w:r>
      <w:r w:rsidR="00EC2125" w:rsidRPr="00FF19B1">
        <w:rPr>
          <w:rStyle w:val="LinksChar"/>
          <w:lang w:val="en-IE"/>
        </w:rPr>
        <w:fldChar w:fldCharType="end"/>
      </w:r>
      <w:r w:rsidR="00A62BCA" w:rsidRPr="00FF19B1">
        <w:rPr>
          <w:lang w:val="en-IE"/>
        </w:rPr>
        <w:t xml:space="preserve"> </w:t>
      </w:r>
      <w:r w:rsidRPr="00FF19B1">
        <w:rPr>
          <w:lang w:val="en-IE"/>
        </w:rPr>
        <w:t>of</w:t>
      </w:r>
      <w:r w:rsidR="00530EAA" w:rsidRPr="00FF19B1">
        <w:rPr>
          <w:lang w:val="en-IE"/>
        </w:rPr>
        <w:t xml:space="preserve"> </w:t>
      </w:r>
      <w:r w:rsidR="00867A2C" w:rsidRPr="00FF19B1">
        <w:rPr>
          <w:rStyle w:val="LinksChar"/>
          <w:lang w:val="en-IE"/>
        </w:rPr>
        <w:fldChar w:fldCharType="begin"/>
      </w:r>
      <w:r w:rsidR="00867A2C" w:rsidRPr="00FF19B1">
        <w:rPr>
          <w:rStyle w:val="LinksChar"/>
          <w:lang w:val="en-IE"/>
        </w:rPr>
        <w:instrText xml:space="preserve"> REF _Ref15638426 \h </w:instrText>
      </w:r>
      <w:r w:rsidR="00CB125A" w:rsidRPr="00FF19B1">
        <w:rPr>
          <w:rStyle w:val="LinksChar"/>
          <w:lang w:val="en-IE"/>
        </w:rPr>
        <w:instrText xml:space="preserve"> \* MERGEFORMAT </w:instrText>
      </w:r>
      <w:r w:rsidR="00867A2C" w:rsidRPr="00FF19B1">
        <w:rPr>
          <w:rStyle w:val="LinksChar"/>
          <w:lang w:val="en-IE"/>
        </w:rPr>
      </w:r>
      <w:r w:rsidR="00867A2C" w:rsidRPr="00FF19B1">
        <w:rPr>
          <w:rStyle w:val="LinksChar"/>
          <w:lang w:val="en-IE"/>
        </w:rPr>
        <w:fldChar w:fldCharType="separate"/>
      </w:r>
      <w:r w:rsidR="003911F1" w:rsidRPr="003911F1">
        <w:rPr>
          <w:rStyle w:val="LinksChar"/>
          <w:lang w:val="en-IE"/>
        </w:rPr>
        <w:t>T-TRA-DEP-A-014-Declaration amendment accepted</w:t>
      </w:r>
      <w:r w:rsidR="00867A2C" w:rsidRPr="00FF19B1">
        <w:rPr>
          <w:rStyle w:val="LinksChar"/>
          <w:lang w:val="en-IE"/>
        </w:rPr>
        <w:fldChar w:fldCharType="end"/>
      </w:r>
      <w:r w:rsidRPr="00FF19B1">
        <w:rPr>
          <w:lang w:val="en-IE"/>
        </w:rPr>
        <w:t>, in case a valid amendment request is resent by the Holder of the Transit Procedure; or</w:t>
      </w:r>
    </w:p>
    <w:p w14:paraId="2D2F832E" w14:textId="6D4EDF10" w:rsidR="00C40B97" w:rsidRPr="00FF19B1" w:rsidRDefault="00C40B97" w:rsidP="00833A60">
      <w:pPr>
        <w:pStyle w:val="ListParagraph"/>
        <w:numPr>
          <w:ilvl w:val="0"/>
          <w:numId w:val="77"/>
        </w:numPr>
        <w:rPr>
          <w:lang w:val="en-IE"/>
        </w:rPr>
      </w:pPr>
      <w:r w:rsidRPr="00FF19B1">
        <w:rPr>
          <w:lang w:val="en-IE"/>
        </w:rPr>
        <w:t>From</w:t>
      </w:r>
      <w:r w:rsidR="00D23F76" w:rsidRPr="00FF19B1">
        <w:rPr>
          <w:lang w:val="en-IE"/>
        </w:rPr>
        <w:t xml:space="preserve"> </w:t>
      </w:r>
      <w:r w:rsidR="00F903C5" w:rsidRPr="00FF19B1">
        <w:rPr>
          <w:rStyle w:val="LinksChar"/>
          <w:lang w:val="en-IE"/>
        </w:rPr>
        <w:fldChar w:fldCharType="begin"/>
      </w:r>
      <w:r w:rsidR="00F903C5" w:rsidRPr="00FF19B1">
        <w:rPr>
          <w:rStyle w:val="LinksChar"/>
          <w:lang w:val="en-IE"/>
        </w:rPr>
        <w:instrText xml:space="preserve"> REF Step_05_T_TRA_DEP_A_014 \h  \* MERGEFORMAT </w:instrText>
      </w:r>
      <w:r w:rsidR="00F903C5" w:rsidRPr="00FF19B1">
        <w:rPr>
          <w:rStyle w:val="LinksChar"/>
          <w:lang w:val="en-IE"/>
        </w:rPr>
      </w:r>
      <w:r w:rsidR="00F903C5" w:rsidRPr="00FF19B1">
        <w:rPr>
          <w:rStyle w:val="LinksChar"/>
          <w:lang w:val="en-IE"/>
        </w:rPr>
        <w:fldChar w:fldCharType="separate"/>
      </w:r>
      <w:r w:rsidR="003911F1" w:rsidRPr="003911F1">
        <w:rPr>
          <w:rStyle w:val="LinksChar"/>
          <w:lang w:val="en-IE"/>
        </w:rPr>
        <w:t>[Step 5]</w:t>
      </w:r>
      <w:r w:rsidR="00F903C5" w:rsidRPr="00FF19B1">
        <w:rPr>
          <w:rStyle w:val="LinksChar"/>
          <w:lang w:val="en-IE"/>
        </w:rPr>
        <w:fldChar w:fldCharType="end"/>
      </w:r>
      <w:r w:rsidRPr="00FF19B1">
        <w:rPr>
          <w:lang w:val="en-IE"/>
        </w:rPr>
        <w:t xml:space="preserve"> above, in case an invalid amendment request is resent by the Holder of the Transit Procedure; or</w:t>
      </w:r>
    </w:p>
    <w:p w14:paraId="12C8387B" w14:textId="108E647B" w:rsidR="00C40B97" w:rsidRPr="00FF19B1" w:rsidRDefault="00C40B97" w:rsidP="00833A60">
      <w:pPr>
        <w:pStyle w:val="ListParagraph"/>
        <w:numPr>
          <w:ilvl w:val="0"/>
          <w:numId w:val="77"/>
        </w:numPr>
        <w:rPr>
          <w:lang w:val="en-IE"/>
        </w:rPr>
      </w:pPr>
      <w:r w:rsidRPr="00FF19B1">
        <w:rPr>
          <w:lang w:val="en-IE"/>
        </w:rPr>
        <w:t>After</w:t>
      </w:r>
      <w:r w:rsidR="00D34A42" w:rsidRPr="00FF19B1">
        <w:rPr>
          <w:lang w:val="en-IE"/>
        </w:rPr>
        <w:t xml:space="preserve"> </w:t>
      </w:r>
      <w:r w:rsidR="00D34A42" w:rsidRPr="00FF19B1">
        <w:rPr>
          <w:rStyle w:val="LinksChar"/>
          <w:lang w:val="en-IE"/>
        </w:rPr>
        <w:fldChar w:fldCharType="begin"/>
      </w:r>
      <w:r w:rsidR="00D34A42" w:rsidRPr="00FF19B1">
        <w:rPr>
          <w:rStyle w:val="LinksChar"/>
          <w:lang w:val="en-IE"/>
        </w:rPr>
        <w:instrText xml:space="preserve"> REF Step_03_T_TRA_CFL_M_001 \h </w:instrText>
      </w:r>
      <w:r w:rsidR="00644F89" w:rsidRPr="00FF19B1">
        <w:rPr>
          <w:rStyle w:val="LinksChar"/>
          <w:lang w:val="en-IE"/>
        </w:rPr>
        <w:instrText xml:space="preserve"> \* MERGEFORMAT </w:instrText>
      </w:r>
      <w:r w:rsidR="00D34A42" w:rsidRPr="00FF19B1">
        <w:rPr>
          <w:rStyle w:val="LinksChar"/>
          <w:lang w:val="en-IE"/>
        </w:rPr>
      </w:r>
      <w:r w:rsidR="00D34A42" w:rsidRPr="00FF19B1">
        <w:rPr>
          <w:rStyle w:val="LinksChar"/>
          <w:lang w:val="en-IE"/>
        </w:rPr>
        <w:fldChar w:fldCharType="separate"/>
      </w:r>
      <w:r w:rsidR="003911F1" w:rsidRPr="003911F1">
        <w:rPr>
          <w:rStyle w:val="LinksChar"/>
          <w:lang w:val="en-IE"/>
        </w:rPr>
        <w:t>[Step 3]</w:t>
      </w:r>
      <w:r w:rsidR="00D34A42" w:rsidRPr="00FF19B1">
        <w:rPr>
          <w:rStyle w:val="LinksChar"/>
          <w:lang w:val="en-IE"/>
        </w:rPr>
        <w:fldChar w:fldCharType="end"/>
      </w:r>
      <w:r w:rsidRPr="00FF19B1">
        <w:rPr>
          <w:lang w:val="en-IE"/>
        </w:rPr>
        <w:t xml:space="preserve"> of the</w:t>
      </w:r>
      <w:r w:rsidR="00CB125A" w:rsidRPr="00FF19B1">
        <w:rPr>
          <w:lang w:val="en-IE"/>
        </w:rPr>
        <w:t xml:space="preserve"> </w:t>
      </w:r>
      <w:r w:rsidR="00CB125A" w:rsidRPr="00FF19B1">
        <w:rPr>
          <w:rStyle w:val="LinksChar"/>
          <w:lang w:val="en-IE"/>
        </w:rPr>
        <w:fldChar w:fldCharType="begin"/>
      </w:r>
      <w:r w:rsidR="00CB125A" w:rsidRPr="00FF19B1">
        <w:rPr>
          <w:rStyle w:val="LinksChar"/>
          <w:lang w:val="en-IE"/>
        </w:rPr>
        <w:instrText xml:space="preserve"> REF _Ref15638463 \h </w:instrText>
      </w:r>
      <w:r w:rsidR="003A4E09" w:rsidRPr="00FF19B1">
        <w:rPr>
          <w:rStyle w:val="LinksChar"/>
          <w:lang w:val="en-IE"/>
        </w:rPr>
        <w:instrText xml:space="preserve"> \* MERGEFORMAT </w:instrText>
      </w:r>
      <w:r w:rsidR="00CB125A" w:rsidRPr="00FF19B1">
        <w:rPr>
          <w:rStyle w:val="LinksChar"/>
          <w:lang w:val="en-IE"/>
        </w:rPr>
      </w:r>
      <w:r w:rsidR="00CB125A" w:rsidRPr="00FF19B1">
        <w:rPr>
          <w:rStyle w:val="LinksChar"/>
          <w:lang w:val="en-IE"/>
        </w:rPr>
        <w:fldChar w:fldCharType="separate"/>
      </w:r>
      <w:r w:rsidR="003911F1" w:rsidRPr="003911F1">
        <w:rPr>
          <w:rStyle w:val="LinksChar"/>
          <w:lang w:val="en-IE"/>
        </w:rPr>
        <w:t>T-TRA-CFL-M-001-Standard Transit Procedure (overview)</w:t>
      </w:r>
      <w:r w:rsidR="00CB125A" w:rsidRPr="00FF19B1">
        <w:rPr>
          <w:rStyle w:val="LinksChar"/>
          <w:lang w:val="en-IE"/>
        </w:rPr>
        <w:fldChar w:fldCharType="end"/>
      </w:r>
      <w:r w:rsidRPr="00FF19B1">
        <w:rPr>
          <w:lang w:val="en-IE"/>
        </w:rPr>
        <w:t>, in case no new amendment request is resent by the Holder of the Transit Procedure.</w:t>
      </w:r>
    </w:p>
    <w:p w14:paraId="155418F9" w14:textId="3A637344" w:rsidR="00E77A77" w:rsidRPr="00FF19B1" w:rsidRDefault="00C40B97" w:rsidP="00C40B97">
      <w:pPr>
        <w:rPr>
          <w:i/>
          <w:lang w:val="en-IE"/>
        </w:rPr>
      </w:pPr>
      <w:r w:rsidRPr="00FF19B1">
        <w:rPr>
          <w:i/>
          <w:lang w:val="en-IE"/>
        </w:rPr>
        <w:t xml:space="preserve">NOTE: </w:t>
      </w:r>
      <w:r w:rsidR="00C948EE" w:rsidRPr="00FF19B1">
        <w:rPr>
          <w:i/>
          <w:lang w:val="en-IE"/>
        </w:rPr>
        <w:t>The amendment request submitted by the Holder of Transit is automatically validated (</w:t>
      </w:r>
      <w:r w:rsidR="00691300" w:rsidRPr="00FF19B1">
        <w:rPr>
          <w:i/>
          <w:lang w:val="en-IE"/>
        </w:rPr>
        <w:t xml:space="preserve">i.e. </w:t>
      </w:r>
      <w:r w:rsidR="00C948EE" w:rsidRPr="00FF19B1">
        <w:rPr>
          <w:i/>
          <w:lang w:val="en-IE"/>
        </w:rPr>
        <w:t>no human intervention is needed</w:t>
      </w:r>
      <w:r w:rsidR="00691300" w:rsidRPr="00FF19B1">
        <w:rPr>
          <w:i/>
          <w:lang w:val="en-IE"/>
        </w:rPr>
        <w:t>)</w:t>
      </w:r>
      <w:r w:rsidR="00C948EE" w:rsidRPr="00FF19B1">
        <w:rPr>
          <w:i/>
          <w:lang w:val="en-IE"/>
        </w:rPr>
        <w:t xml:space="preserve">. Therefore, the </w:t>
      </w:r>
      <w:r w:rsidR="002D1B50" w:rsidRPr="00FF19B1">
        <w:rPr>
          <w:i/>
          <w:lang w:val="en-IE"/>
        </w:rPr>
        <w:t>declaration amendment request shall be rejected for any of the following reasons</w:t>
      </w:r>
      <w:r w:rsidRPr="00FF19B1">
        <w:rPr>
          <w:i/>
          <w:lang w:val="en-IE"/>
        </w:rPr>
        <w:t>:</w:t>
      </w:r>
    </w:p>
    <w:p w14:paraId="6EC35400" w14:textId="53499AB3" w:rsidR="00C40B97" w:rsidRPr="00FF19B1" w:rsidRDefault="000A025E" w:rsidP="00833A60">
      <w:pPr>
        <w:pStyle w:val="ListParagraph"/>
        <w:numPr>
          <w:ilvl w:val="0"/>
          <w:numId w:val="93"/>
        </w:numPr>
        <w:rPr>
          <w:i/>
          <w:lang w:val="en-IE"/>
        </w:rPr>
      </w:pPr>
      <w:r w:rsidRPr="00FF19B1">
        <w:rPr>
          <w:i/>
          <w:lang w:val="en-IE"/>
        </w:rPr>
        <w:t xml:space="preserve">The </w:t>
      </w:r>
      <w:r w:rsidR="007136B9" w:rsidRPr="00FF19B1">
        <w:rPr>
          <w:i/>
          <w:lang w:val="en-IE"/>
        </w:rPr>
        <w:t>‘</w:t>
      </w:r>
      <w:r w:rsidRPr="00FF19B1">
        <w:rPr>
          <w:i/>
          <w:lang w:val="en-IE"/>
        </w:rPr>
        <w:t>Declaration Amendment</w:t>
      </w:r>
      <w:r w:rsidR="007136B9" w:rsidRPr="00FF19B1">
        <w:rPr>
          <w:i/>
          <w:lang w:val="en-IE"/>
        </w:rPr>
        <w:t>’</w:t>
      </w:r>
      <w:r w:rsidRPr="00FF19B1">
        <w:rPr>
          <w:i/>
          <w:lang w:val="en-IE"/>
        </w:rPr>
        <w:t xml:space="preserve"> E_DEC_AMD</w:t>
      </w:r>
      <w:r w:rsidR="007136B9" w:rsidRPr="00FF19B1">
        <w:rPr>
          <w:i/>
          <w:lang w:val="en-IE"/>
        </w:rPr>
        <w:t xml:space="preserve"> (IE013) message</w:t>
      </w:r>
      <w:r w:rsidRPr="00FF19B1">
        <w:rPr>
          <w:i/>
          <w:lang w:val="en-IE"/>
        </w:rPr>
        <w:t xml:space="preserve"> is invalid (failure of the synta</w:t>
      </w:r>
      <w:r w:rsidR="00953BD2" w:rsidRPr="00FF19B1">
        <w:rPr>
          <w:i/>
          <w:lang w:val="en-IE"/>
        </w:rPr>
        <w:t>ct</w:t>
      </w:r>
      <w:r w:rsidRPr="00FF19B1">
        <w:rPr>
          <w:i/>
          <w:lang w:val="en-IE"/>
        </w:rPr>
        <w:t>ic or semantic validation</w:t>
      </w:r>
      <w:r w:rsidR="00C40B97" w:rsidRPr="00FF19B1">
        <w:rPr>
          <w:i/>
          <w:lang w:val="en-IE"/>
        </w:rPr>
        <w:t>);</w:t>
      </w:r>
    </w:p>
    <w:p w14:paraId="373A2321" w14:textId="75589D77" w:rsidR="00E77A77" w:rsidRPr="00FF19B1" w:rsidRDefault="00E77A77" w:rsidP="00833A60">
      <w:pPr>
        <w:numPr>
          <w:ilvl w:val="0"/>
          <w:numId w:val="64"/>
        </w:numPr>
        <w:tabs>
          <w:tab w:val="left" w:pos="851"/>
        </w:tabs>
        <w:spacing w:before="0"/>
        <w:rPr>
          <w:i/>
          <w:lang w:val="en-IE"/>
        </w:rPr>
      </w:pPr>
      <w:r w:rsidRPr="00FF19B1">
        <w:rPr>
          <w:i/>
          <w:lang w:val="en-IE"/>
        </w:rPr>
        <w:t xml:space="preserve">The </w:t>
      </w:r>
      <w:r w:rsidR="00765F82" w:rsidRPr="00FF19B1">
        <w:rPr>
          <w:i/>
          <w:lang w:val="en-IE"/>
        </w:rPr>
        <w:t>‘Declaration Amendment’ E_DEC_AMD (IE013) message</w:t>
      </w:r>
      <w:r w:rsidRPr="00FF19B1">
        <w:rPr>
          <w:i/>
          <w:lang w:val="en-IE"/>
        </w:rPr>
        <w:t xml:space="preserve"> is (possibly) valid but received in an inappropriate status.</w:t>
      </w:r>
    </w:p>
    <w:p w14:paraId="567A80AE" w14:textId="1925899A" w:rsidR="00C40B97" w:rsidRPr="00FF19B1" w:rsidRDefault="00E77A77" w:rsidP="001558D5">
      <w:pPr>
        <w:tabs>
          <w:tab w:val="left" w:pos="851"/>
        </w:tabs>
        <w:spacing w:before="0"/>
        <w:rPr>
          <w:lang w:val="en-IE"/>
        </w:rPr>
      </w:pPr>
      <w:r w:rsidRPr="00FF19B1">
        <w:rPr>
          <w:i/>
          <w:lang w:val="en-IE"/>
        </w:rPr>
        <w:t xml:space="preserve">In both cases, the </w:t>
      </w:r>
      <w:r w:rsidR="000E2F9A" w:rsidRPr="00FF19B1">
        <w:rPr>
          <w:i/>
          <w:lang w:val="en-IE"/>
        </w:rPr>
        <w:t>‘</w:t>
      </w:r>
      <w:r w:rsidR="00FA4DDB" w:rsidRPr="00FF19B1">
        <w:rPr>
          <w:i/>
          <w:lang w:val="en-IE"/>
        </w:rPr>
        <w:t>Rejection from</w:t>
      </w:r>
      <w:r w:rsidRPr="00FF19B1">
        <w:rPr>
          <w:i/>
          <w:lang w:val="en-IE"/>
        </w:rPr>
        <w:t xml:space="preserve"> </w:t>
      </w:r>
      <w:r w:rsidR="00FA4DDB" w:rsidRPr="00FF19B1">
        <w:rPr>
          <w:i/>
          <w:lang w:val="en-IE"/>
        </w:rPr>
        <w:t>Office of</w:t>
      </w:r>
      <w:r w:rsidRPr="00FF19B1">
        <w:rPr>
          <w:i/>
          <w:lang w:val="en-IE"/>
        </w:rPr>
        <w:t xml:space="preserve"> Departure</w:t>
      </w:r>
      <w:r w:rsidR="000E2F9A" w:rsidRPr="00FF19B1">
        <w:rPr>
          <w:i/>
          <w:lang w:val="en-IE"/>
        </w:rPr>
        <w:t>’</w:t>
      </w:r>
      <w:r w:rsidRPr="00FF19B1">
        <w:rPr>
          <w:i/>
          <w:lang w:val="en-IE"/>
        </w:rPr>
        <w:t xml:space="preserve"> E_DEP_REJ</w:t>
      </w:r>
      <w:r w:rsidR="000E2F9A" w:rsidRPr="00FF19B1">
        <w:rPr>
          <w:i/>
          <w:lang w:val="en-IE"/>
        </w:rPr>
        <w:t xml:space="preserve"> (IE056</w:t>
      </w:r>
      <w:r w:rsidRPr="00FF19B1">
        <w:rPr>
          <w:i/>
          <w:lang w:val="en-IE"/>
        </w:rPr>
        <w:t>)</w:t>
      </w:r>
      <w:r w:rsidR="000E2F9A" w:rsidRPr="00FF19B1">
        <w:rPr>
          <w:i/>
          <w:lang w:val="en-IE"/>
        </w:rPr>
        <w:t xml:space="preserve"> message</w:t>
      </w:r>
      <w:r w:rsidRPr="00FF19B1">
        <w:rPr>
          <w:i/>
          <w:lang w:val="en-IE"/>
        </w:rPr>
        <w:t xml:space="preserve"> is automatically sent back to the Holder of the Transit Procedure </w:t>
      </w:r>
      <w:r w:rsidR="000160FE" w:rsidRPr="00FF19B1">
        <w:rPr>
          <w:i/>
          <w:lang w:val="en-IE"/>
        </w:rPr>
        <w:t>(please refer to Table 33 of DDCOM [</w:t>
      </w:r>
      <w:r w:rsidR="00DA7604" w:rsidRPr="00FF19B1">
        <w:rPr>
          <w:i/>
          <w:lang w:val="en-IE"/>
        </w:rPr>
        <w:fldChar w:fldCharType="begin"/>
      </w:r>
      <w:r w:rsidR="00DA7604" w:rsidRPr="00FF19B1">
        <w:rPr>
          <w:i/>
          <w:lang w:val="en-IE"/>
        </w:rPr>
        <w:instrText xml:space="preserve"> REF  DDCOM \h </w:instrText>
      </w:r>
      <w:r w:rsidR="00DA7604" w:rsidRPr="00FF19B1">
        <w:rPr>
          <w:i/>
          <w:lang w:val="en-IE"/>
        </w:rPr>
      </w:r>
      <w:r w:rsidR="00DA7604" w:rsidRPr="00FF19B1">
        <w:rPr>
          <w:i/>
          <w:lang w:val="en-IE"/>
        </w:rPr>
        <w:fldChar w:fldCharType="separate"/>
      </w:r>
      <w:r w:rsidR="003911F1" w:rsidRPr="00FF19B1">
        <w:rPr>
          <w:szCs w:val="24"/>
          <w:lang w:val="en-IE"/>
        </w:rPr>
        <w:t>A</w:t>
      </w:r>
      <w:r w:rsidR="003911F1">
        <w:rPr>
          <w:noProof/>
          <w:szCs w:val="24"/>
          <w:lang w:val="en-IE"/>
        </w:rPr>
        <w:t>3</w:t>
      </w:r>
      <w:r w:rsidR="00DA7604" w:rsidRPr="00FF19B1">
        <w:rPr>
          <w:i/>
          <w:lang w:val="en-IE"/>
        </w:rPr>
        <w:fldChar w:fldCharType="end"/>
      </w:r>
      <w:r w:rsidR="000160FE" w:rsidRPr="00FF19B1">
        <w:rPr>
          <w:i/>
          <w:lang w:val="en-IE"/>
        </w:rPr>
        <w:t xml:space="preserve">] for applicable Functional Error Codes) </w:t>
      </w:r>
      <w:r w:rsidR="00725A53" w:rsidRPr="00FF19B1">
        <w:rPr>
          <w:i/>
          <w:lang w:val="en-IE"/>
        </w:rPr>
        <w:t>and the</w:t>
      </w:r>
      <w:r w:rsidRPr="00FF19B1">
        <w:rPr>
          <w:i/>
          <w:lang w:val="en-IE"/>
        </w:rPr>
        <w:t xml:space="preserve"> state of the movement remains unchanged (i.e. the previous declaration data remains applicable)</w:t>
      </w:r>
      <w:r w:rsidR="00C40B97" w:rsidRPr="00FF19B1">
        <w:rPr>
          <w:i/>
          <w:lang w:val="en-IE"/>
        </w:rPr>
        <w:t>.</w:t>
      </w:r>
    </w:p>
    <w:p w14:paraId="34A776A4" w14:textId="77777777" w:rsidR="00C40B97" w:rsidRPr="00FF19B1" w:rsidRDefault="00C40B97" w:rsidP="00C40B97">
      <w:pPr>
        <w:jc w:val="center"/>
        <w:rPr>
          <w:b/>
          <w:i/>
          <w:sz w:val="22"/>
          <w:lang w:val="en-IE"/>
        </w:rPr>
      </w:pPr>
      <w:r w:rsidRPr="00FF19B1">
        <w:rPr>
          <w:b/>
          <w:i/>
          <w:noProof/>
          <w:sz w:val="22"/>
          <w:lang w:val="en-IE" w:eastAsia="en-IE"/>
        </w:rPr>
        <w:lastRenderedPageBreak/>
        <w:drawing>
          <wp:inline distT="0" distB="0" distL="0" distR="0" wp14:anchorId="2A70408B" wp14:editId="2F68EA11">
            <wp:extent cx="5507990" cy="4343400"/>
            <wp:effectExtent l="0" t="0" r="0" b="0"/>
            <wp:docPr id="1721692469" name="Picture 1721692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5507990" cy="4343400"/>
                    </a:xfrm>
                    <a:prstGeom prst="rect">
                      <a:avLst/>
                    </a:prstGeom>
                    <a:noFill/>
                    <a:ln>
                      <a:noFill/>
                    </a:ln>
                  </pic:spPr>
                </pic:pic>
              </a:graphicData>
            </a:graphic>
          </wp:inline>
        </w:drawing>
      </w:r>
    </w:p>
    <w:p w14:paraId="33A02C4A" w14:textId="060119BB" w:rsidR="00072C3D" w:rsidRPr="00FF19B1" w:rsidRDefault="00C40B97" w:rsidP="00C40B97">
      <w:pPr>
        <w:pStyle w:val="Caption"/>
        <w:rPr>
          <w:lang w:val="en-IE"/>
        </w:rPr>
      </w:pPr>
      <w:bookmarkStart w:id="1362" w:name="_Toc43942741"/>
      <w:bookmarkStart w:id="1363" w:name="_Toc69724453"/>
      <w:bookmarkStart w:id="1364" w:name="_Toc97296519"/>
      <w:bookmarkStart w:id="1365" w:name="_Toc172912771"/>
      <w:bookmarkStart w:id="1366" w:name="_Toc20226629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22</w:t>
      </w:r>
      <w:r w:rsidRPr="00FF19B1">
        <w:rPr>
          <w:lang w:val="en-IE"/>
        </w:rPr>
        <w:fldChar w:fldCharType="end"/>
      </w:r>
      <w:r w:rsidRPr="00FF19B1">
        <w:rPr>
          <w:lang w:val="en-IE"/>
        </w:rPr>
        <w:t>: T-TRA-DEP-E-015-Declaration amendment rejected</w:t>
      </w:r>
      <w:bookmarkEnd w:id="1362"/>
      <w:bookmarkEnd w:id="1363"/>
      <w:bookmarkEnd w:id="1364"/>
      <w:bookmarkEnd w:id="1365"/>
      <w:bookmarkEnd w:id="1366"/>
    </w:p>
    <w:p w14:paraId="7C3989CF" w14:textId="24898E0D" w:rsidR="00072C3D" w:rsidRPr="00FF19B1" w:rsidRDefault="00845910">
      <w:pPr>
        <w:spacing w:before="0"/>
        <w:jc w:val="left"/>
        <w:rPr>
          <w:b/>
          <w:lang w:val="en-IE"/>
        </w:rPr>
      </w:pPr>
      <w:r w:rsidRPr="00FF19B1">
        <w:rPr>
          <w:b/>
          <w:lang w:val="en-IE"/>
        </w:rPr>
        <w:br w:type="page"/>
      </w:r>
    </w:p>
    <w:p w14:paraId="6F3BBC88" w14:textId="7EF7AA79" w:rsidR="005933BD" w:rsidRPr="00FF19B1" w:rsidRDefault="005933BD" w:rsidP="0098738D">
      <w:pPr>
        <w:pStyle w:val="Heading5"/>
        <w:rPr>
          <w:lang w:val="en-IE"/>
        </w:rPr>
      </w:pPr>
      <w:bookmarkStart w:id="1367" w:name="_T-TRA-DEP-A-006-Control_by_Office"/>
      <w:bookmarkStart w:id="1368" w:name="_T-TRA-DEP-M-006-Control_by_Office"/>
      <w:bookmarkStart w:id="1369" w:name="_T-TRA-DEP-A-011-Transit_Movement_is"/>
      <w:bookmarkStart w:id="1370" w:name="_Ref15640174"/>
      <w:bookmarkStart w:id="1371" w:name="_Ref15642184"/>
      <w:bookmarkStart w:id="1372" w:name="_Ref15647564"/>
      <w:bookmarkStart w:id="1373" w:name="_Toc45648738"/>
      <w:bookmarkStart w:id="1374" w:name="_Toc68274153"/>
      <w:bookmarkEnd w:id="1367"/>
      <w:bookmarkEnd w:id="1368"/>
      <w:bookmarkEnd w:id="1369"/>
      <w:r w:rsidRPr="00FF19B1">
        <w:rPr>
          <w:lang w:val="en-IE"/>
        </w:rPr>
        <w:lastRenderedPageBreak/>
        <w:t>T-TRA-DEP-A-011-Transit Movement is released for transit</w:t>
      </w:r>
      <w:bookmarkEnd w:id="1370"/>
      <w:bookmarkEnd w:id="1371"/>
      <w:bookmarkEnd w:id="1372"/>
      <w:bookmarkEnd w:id="1373"/>
      <w:bookmarkEnd w:id="1374"/>
      <w:r w:rsidR="00B67764" w:rsidRPr="00FF19B1">
        <w:rPr>
          <w:lang w:val="en-IE"/>
        </w:rPr>
        <w:t xml:space="preserve"> - </w:t>
      </w:r>
      <w:r w:rsidR="00B67764" w:rsidRPr="00FF19B1">
        <w:rPr>
          <w:highlight w:val="green"/>
          <w:lang w:val="en-IE"/>
        </w:rPr>
        <w:t>UPDATED</w:t>
      </w:r>
    </w:p>
    <w:p w14:paraId="61BC8D76" w14:textId="7B04E392" w:rsidR="005933BD" w:rsidRPr="00FF19B1" w:rsidRDefault="005933BD" w:rsidP="005933BD">
      <w:pPr>
        <w:rPr>
          <w:lang w:val="en-IE"/>
        </w:rPr>
      </w:pPr>
      <w:r w:rsidRPr="00FF19B1">
        <w:rPr>
          <w:lang w:val="en-IE"/>
        </w:rPr>
        <w:t>The scenario starts from</w:t>
      </w:r>
      <w:r w:rsidR="0058237D" w:rsidRPr="00FF19B1">
        <w:rPr>
          <w:lang w:val="en-IE"/>
        </w:rPr>
        <w:t xml:space="preserve"> </w:t>
      </w:r>
      <w:r w:rsidR="00E267B2" w:rsidRPr="00FF19B1">
        <w:rPr>
          <w:rStyle w:val="LinksChar"/>
          <w:lang w:val="en-IE"/>
        </w:rPr>
        <w:fldChar w:fldCharType="begin"/>
      </w:r>
      <w:r w:rsidR="00E267B2" w:rsidRPr="00FF19B1">
        <w:rPr>
          <w:rStyle w:val="LinksChar"/>
          <w:lang w:val="en-IE"/>
        </w:rPr>
        <w:instrText xml:space="preserve"> REF Step_05_T_TRA_CFL_M_001 \h  \* MERGEFORMAT </w:instrText>
      </w:r>
      <w:r w:rsidR="00E267B2" w:rsidRPr="00FF19B1">
        <w:rPr>
          <w:rStyle w:val="LinksChar"/>
          <w:lang w:val="en-IE"/>
        </w:rPr>
      </w:r>
      <w:r w:rsidR="00E267B2" w:rsidRPr="00FF19B1">
        <w:rPr>
          <w:rStyle w:val="LinksChar"/>
          <w:lang w:val="en-IE"/>
        </w:rPr>
        <w:fldChar w:fldCharType="separate"/>
      </w:r>
      <w:r w:rsidR="003911F1" w:rsidRPr="003911F1">
        <w:rPr>
          <w:rStyle w:val="LinksChar"/>
          <w:lang w:val="en-IE"/>
        </w:rPr>
        <w:t>[Step 5]</w:t>
      </w:r>
      <w:r w:rsidR="00E267B2" w:rsidRPr="00FF19B1">
        <w:rPr>
          <w:rStyle w:val="LinksChar"/>
          <w:lang w:val="en-IE"/>
        </w:rPr>
        <w:fldChar w:fldCharType="end"/>
      </w:r>
      <w:r w:rsidRPr="00FF19B1">
        <w:rPr>
          <w:lang w:val="en-IE"/>
        </w:rPr>
        <w:t xml:space="preserve"> of</w:t>
      </w:r>
      <w:r w:rsidR="00387F53" w:rsidRPr="00FF19B1">
        <w:rPr>
          <w:lang w:val="en-IE"/>
        </w:rPr>
        <w:t xml:space="preserve"> </w:t>
      </w:r>
      <w:r w:rsidR="00387F53" w:rsidRPr="00FF19B1">
        <w:rPr>
          <w:rStyle w:val="LinksChar"/>
          <w:lang w:val="en-IE"/>
        </w:rPr>
        <w:fldChar w:fldCharType="begin"/>
      </w:r>
      <w:r w:rsidR="00387F53" w:rsidRPr="00FF19B1">
        <w:rPr>
          <w:rStyle w:val="LinksChar"/>
          <w:lang w:val="en-IE"/>
        </w:rPr>
        <w:instrText xml:space="preserve"> REF _Ref15638463 \h  \* MERGEFORMAT </w:instrText>
      </w:r>
      <w:r w:rsidR="00387F53" w:rsidRPr="00FF19B1">
        <w:rPr>
          <w:rStyle w:val="LinksChar"/>
          <w:lang w:val="en-IE"/>
        </w:rPr>
      </w:r>
      <w:r w:rsidR="00387F53" w:rsidRPr="00FF19B1">
        <w:rPr>
          <w:rStyle w:val="LinksChar"/>
          <w:lang w:val="en-IE"/>
        </w:rPr>
        <w:fldChar w:fldCharType="separate"/>
      </w:r>
      <w:r w:rsidR="003911F1" w:rsidRPr="003911F1">
        <w:rPr>
          <w:rStyle w:val="LinksChar"/>
          <w:lang w:val="en-IE"/>
        </w:rPr>
        <w:t>T-TRA-CFL-M-001-Standard Transit Procedure (overview)</w:t>
      </w:r>
      <w:r w:rsidR="00387F53" w:rsidRPr="00FF19B1">
        <w:rPr>
          <w:rStyle w:val="LinksChar"/>
          <w:lang w:val="en-IE"/>
        </w:rPr>
        <w:fldChar w:fldCharType="end"/>
      </w:r>
      <w:r w:rsidRPr="00FF19B1">
        <w:rPr>
          <w:lang w:val="en-IE"/>
        </w:rPr>
        <w:t>.</w:t>
      </w:r>
    </w:p>
    <w:p w14:paraId="198BE2FA" w14:textId="328120B0" w:rsidR="005933BD" w:rsidRPr="00FF19B1" w:rsidRDefault="005933BD" w:rsidP="005933BD">
      <w:pPr>
        <w:rPr>
          <w:lang w:val="en-IE"/>
        </w:rPr>
      </w:pPr>
      <w:r w:rsidRPr="00FF19B1">
        <w:rPr>
          <w:b/>
          <w:lang w:val="en-IE"/>
        </w:rPr>
        <w:t xml:space="preserve">[Step </w:t>
      </w:r>
      <w:r w:rsidRPr="00FF19B1">
        <w:rPr>
          <w:b/>
          <w:lang w:val="en-IE"/>
        </w:rPr>
        <w:fldChar w:fldCharType="begin"/>
      </w:r>
      <w:r w:rsidRPr="00FF19B1">
        <w:rPr>
          <w:b/>
          <w:lang w:val="en-IE"/>
        </w:rPr>
        <w:instrText xml:space="preserve"> seq DEP-A-011 \r 6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w:t>
      </w:r>
      <w:r w:rsidRPr="00FF19B1">
        <w:rPr>
          <w:lang w:val="en-IE"/>
        </w:rPr>
        <w:t xml:space="preserve"> The movement is released for Transit </w:t>
      </w:r>
      <w:r w:rsidR="00725A53" w:rsidRPr="00FF19B1">
        <w:rPr>
          <w:lang w:val="en-IE"/>
        </w:rPr>
        <w:t>and the</w:t>
      </w:r>
      <w:r w:rsidRPr="00FF19B1">
        <w:rPr>
          <w:lang w:val="en-IE"/>
        </w:rPr>
        <w:t xml:space="preserve"> </w:t>
      </w:r>
      <w:r w:rsidR="00FA4DDB" w:rsidRPr="00FF19B1">
        <w:rPr>
          <w:lang w:val="en-IE"/>
        </w:rPr>
        <w:t>Office of</w:t>
      </w:r>
      <w:r w:rsidRPr="00FF19B1">
        <w:rPr>
          <w:lang w:val="en-IE"/>
        </w:rPr>
        <w:t xml:space="preserve"> Departure sends out the message ‘Release for Transit’ E_REL_TRA (IE029) to notify the Holder of the Transit Procedure. The journey of the goods can be started towards their destination. The state of the movement at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Movement released</w:t>
        </w:r>
      </w:hyperlink>
      <w:r w:rsidRPr="00FF19B1">
        <w:rPr>
          <w:lang w:val="en-IE"/>
        </w:rPr>
        <w:t>.</w:t>
      </w:r>
    </w:p>
    <w:p w14:paraId="16762AA0" w14:textId="3D978E40" w:rsidR="001C2497" w:rsidRPr="00FF19B1" w:rsidRDefault="001107AC" w:rsidP="005933BD">
      <w:pPr>
        <w:rPr>
          <w:lang w:val="en-IE"/>
        </w:rPr>
      </w:pPr>
      <w:r w:rsidRPr="00FF19B1">
        <w:rPr>
          <w:i/>
          <w:iCs/>
          <w:highlight w:val="green"/>
          <w:lang w:val="en-IE"/>
        </w:rPr>
        <w:t xml:space="preserve">NOTE: </w:t>
      </w:r>
      <w:r w:rsidR="00DC3D37" w:rsidRPr="00FF19B1">
        <w:rPr>
          <w:i/>
          <w:iCs/>
          <w:highlight w:val="green"/>
          <w:lang w:val="en-IE"/>
        </w:rPr>
        <w:t>Where the Office of Departure is acting as Customs Office of First Entry (COFE) in an Opt-Out country and an ENS has been lodged separately for this Transit consignment, before the transit movement is authori</w:t>
      </w:r>
      <w:r w:rsidR="003748D1" w:rsidRPr="00FF19B1">
        <w:rPr>
          <w:i/>
          <w:iCs/>
          <w:highlight w:val="green"/>
          <w:lang w:val="en-IE"/>
        </w:rPr>
        <w:t>s</w:t>
      </w:r>
      <w:r w:rsidR="00DC3D37" w:rsidRPr="00FF19B1">
        <w:rPr>
          <w:i/>
          <w:iCs/>
          <w:highlight w:val="green"/>
          <w:lang w:val="en-IE"/>
        </w:rPr>
        <w:t>ed to be released for transit, the Entry process must be initiated upon presentation of the goods. This includes any controls that are required for safety and security purpose and those related to transit.</w:t>
      </w:r>
    </w:p>
    <w:p w14:paraId="268F5502" w14:textId="23E8BB3D" w:rsidR="005933BD" w:rsidRPr="00FF19B1" w:rsidRDefault="005933BD" w:rsidP="005933BD">
      <w:pPr>
        <w:rPr>
          <w:lang w:val="en-IE"/>
        </w:rPr>
      </w:pPr>
      <w:r w:rsidRPr="00FF19B1">
        <w:rPr>
          <w:b/>
          <w:lang w:val="en-IE"/>
        </w:rPr>
        <w:t xml:space="preserve">[Step </w:t>
      </w:r>
      <w:r w:rsidRPr="00FF19B1">
        <w:rPr>
          <w:b/>
          <w:lang w:val="en-IE"/>
        </w:rPr>
        <w:fldChar w:fldCharType="begin"/>
      </w:r>
      <w:r w:rsidRPr="00FF19B1">
        <w:rPr>
          <w:b/>
          <w:lang w:val="en-IE"/>
        </w:rPr>
        <w:instrText xml:space="preserve"> seq DEP-A-011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w:t>
      </w:r>
      <w:r w:rsidRPr="00FF19B1">
        <w:rPr>
          <w:lang w:val="en-IE"/>
        </w:rPr>
        <w:t xml:space="preserve"> In case such </w:t>
      </w:r>
      <w:r w:rsidR="00154B74" w:rsidRPr="00FF19B1">
        <w:rPr>
          <w:lang w:val="en-IE"/>
        </w:rPr>
        <w:t>Office</w:t>
      </w:r>
      <w:r w:rsidRPr="00FF19B1">
        <w:rPr>
          <w:lang w:val="en-IE"/>
        </w:rPr>
        <w:t xml:space="preserve"> has been declared in the transit declaration by the Holder of the Transit Procedure, the </w:t>
      </w:r>
      <w:r w:rsidR="00FA4DDB" w:rsidRPr="00FF19B1">
        <w:rPr>
          <w:lang w:val="en-IE"/>
        </w:rPr>
        <w:t>Office of</w:t>
      </w:r>
      <w:r w:rsidRPr="00FF19B1">
        <w:rPr>
          <w:lang w:val="en-IE"/>
        </w:rPr>
        <w:t xml:space="preserve"> Departure notifies the </w:t>
      </w:r>
      <w:r w:rsidR="00FA4DDB" w:rsidRPr="00FF19B1">
        <w:rPr>
          <w:lang w:val="en-IE"/>
        </w:rPr>
        <w:t>Office of</w:t>
      </w:r>
      <w:r w:rsidRPr="00FF19B1">
        <w:rPr>
          <w:lang w:val="en-IE"/>
        </w:rPr>
        <w:t xml:space="preserve"> Exit for Transit by sending the</w:t>
      </w:r>
      <w:r w:rsidR="005F2401" w:rsidRPr="00FF19B1">
        <w:rPr>
          <w:lang w:val="en-IE"/>
        </w:rPr>
        <w:t xml:space="preserve"> </w:t>
      </w:r>
      <w:r w:rsidRPr="00FF19B1">
        <w:rPr>
          <w:lang w:val="en-IE"/>
        </w:rPr>
        <w:t xml:space="preserve">‘Anticipated Exit For Transit Record’ C_AXR_SND (IE160) message per </w:t>
      </w:r>
      <w:r w:rsidR="00154B74" w:rsidRPr="00FF19B1">
        <w:rPr>
          <w:lang w:val="en-IE"/>
        </w:rPr>
        <w:t>Office</w:t>
      </w:r>
      <w:r w:rsidRPr="00FF19B1">
        <w:rPr>
          <w:lang w:val="en-IE"/>
        </w:rPr>
        <w:t xml:space="preserve"> declared in the transit declaration, where the consignment will leave from the Security Area following assessment of safety and security.</w:t>
      </w:r>
      <w:r w:rsidR="004C33A8" w:rsidRPr="00FF19B1">
        <w:rPr>
          <w:lang w:val="en-IE"/>
        </w:rPr>
        <w:t xml:space="preserve"> No ENS MRN(s) of any ENS filing(s) will be included since these ENS MRNs are of no use to the Office of Exit for Transit.</w:t>
      </w:r>
    </w:p>
    <w:p w14:paraId="63BCEC71" w14:textId="26349B06" w:rsidR="005933BD" w:rsidRPr="00FF19B1" w:rsidRDefault="005933BD" w:rsidP="005933BD">
      <w:pPr>
        <w:rPr>
          <w:lang w:val="en-IE"/>
        </w:rPr>
      </w:pPr>
      <w:r w:rsidRPr="00FF19B1">
        <w:rPr>
          <w:lang w:val="en-IE"/>
        </w:rPr>
        <w:t xml:space="preserve">Upon reception of the ‘Anticipated Exit </w:t>
      </w:r>
      <w:r w:rsidR="0005183E" w:rsidRPr="00FF19B1">
        <w:rPr>
          <w:lang w:val="en-IE"/>
        </w:rPr>
        <w:t>for</w:t>
      </w:r>
      <w:r w:rsidRPr="00FF19B1">
        <w:rPr>
          <w:lang w:val="en-IE"/>
        </w:rPr>
        <w:t xml:space="preserve"> Transit Record’ C_AXR_SND (IE160) message, 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AXR created</w:t>
        </w:r>
      </w:hyperlink>
      <w:r w:rsidRPr="00FF19B1">
        <w:rPr>
          <w:lang w:val="en-IE"/>
        </w:rPr>
        <w:t>.</w:t>
      </w:r>
    </w:p>
    <w:p w14:paraId="61C78629" w14:textId="3B65EEC1" w:rsidR="005933BD" w:rsidRPr="00FF19B1" w:rsidRDefault="005933BD" w:rsidP="005933BD">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DEP-A-011 </w:instrText>
      </w:r>
      <w:r w:rsidRPr="00FF19B1">
        <w:rPr>
          <w:b/>
          <w:highlight w:val="green"/>
          <w:lang w:val="en-IE"/>
        </w:rPr>
        <w:fldChar w:fldCharType="separate"/>
      </w:r>
      <w:r w:rsidR="003911F1">
        <w:rPr>
          <w:b/>
          <w:noProof/>
          <w:highlight w:val="green"/>
          <w:lang w:val="en-IE"/>
        </w:rPr>
        <w:t>8</w:t>
      </w:r>
      <w:r w:rsidRPr="00FF19B1">
        <w:rPr>
          <w:b/>
          <w:highlight w:val="green"/>
          <w:lang w:val="en-IE"/>
        </w:rPr>
        <w:fldChar w:fldCharType="end"/>
      </w:r>
      <w:r w:rsidRPr="00FF19B1">
        <w:rPr>
          <w:b/>
          <w:highlight w:val="green"/>
          <w:lang w:val="en-IE"/>
        </w:rPr>
        <w:t>]</w:t>
      </w:r>
      <w:r w:rsidRPr="00FF19B1">
        <w:rPr>
          <w:highlight w:val="green"/>
          <w:lang w:val="en-IE"/>
        </w:rPr>
        <w:t xml:space="preserve"> In case such </w:t>
      </w:r>
      <w:r w:rsidR="00154B74" w:rsidRPr="00FF19B1">
        <w:rPr>
          <w:highlight w:val="green"/>
          <w:lang w:val="en-IE"/>
        </w:rPr>
        <w:t>Office</w:t>
      </w:r>
      <w:r w:rsidRPr="00FF19B1">
        <w:rPr>
          <w:highlight w:val="green"/>
          <w:lang w:val="en-IE"/>
        </w:rPr>
        <w:t xml:space="preserve"> has been declared in the transit declaration by the Holder of the Transit Procedure, the </w:t>
      </w:r>
      <w:r w:rsidR="00FA4DDB" w:rsidRPr="00FF19B1">
        <w:rPr>
          <w:highlight w:val="green"/>
          <w:lang w:val="en-IE"/>
        </w:rPr>
        <w:t>Office of</w:t>
      </w:r>
      <w:r w:rsidRPr="00FF19B1">
        <w:rPr>
          <w:highlight w:val="green"/>
          <w:lang w:val="en-IE"/>
        </w:rPr>
        <w:t xml:space="preserve"> Departure also sends one or more ‘Anticipated Transit Record’ C_ATR_SND (IE050) message(s) to the Office(s) of Transit (as declared in the transit declaration), where the consignment will cross the frontier of the Common and/or Union Transit territories.</w:t>
      </w:r>
      <w:r w:rsidR="004C33A8" w:rsidRPr="00FF19B1">
        <w:rPr>
          <w:highlight w:val="green"/>
          <w:lang w:val="en-IE"/>
        </w:rPr>
        <w:t xml:space="preserve"> Only when the Office of Transit is a Contracting Party of the Security Area, any ENS MRN(s) included in the Transit Declaration data by the Holder of the Transit Procedure are contained under the DG ‘CONSIGNMENT-PREVIOUS DOCUMENT’.</w:t>
      </w:r>
    </w:p>
    <w:p w14:paraId="3E72CE4D" w14:textId="1AE69325" w:rsidR="005933BD" w:rsidRPr="00FF19B1" w:rsidRDefault="005933BD" w:rsidP="005933BD">
      <w:pPr>
        <w:rPr>
          <w:lang w:val="en-IE"/>
        </w:rPr>
      </w:pPr>
      <w:r w:rsidRPr="00FF19B1">
        <w:rPr>
          <w:lang w:val="en-IE"/>
        </w:rPr>
        <w:t xml:space="preserve">Upon reception of the ‘Anticipated Transit Record’ C_ATR_SND (IE050) message, the state of the movement 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ATR created</w:t>
        </w:r>
      </w:hyperlink>
      <w:r w:rsidRPr="00FF19B1">
        <w:rPr>
          <w:lang w:val="en-IE"/>
        </w:rPr>
        <w:t>.</w:t>
      </w:r>
    </w:p>
    <w:p w14:paraId="55614008" w14:textId="221D7408" w:rsidR="005933BD" w:rsidRPr="00FF19B1" w:rsidRDefault="005933BD" w:rsidP="005933BD">
      <w:pPr>
        <w:rPr>
          <w:lang w:val="en-IE"/>
        </w:rPr>
      </w:pPr>
      <w:r w:rsidRPr="00FF19B1">
        <w:rPr>
          <w:b/>
          <w:lang w:val="en-IE"/>
        </w:rPr>
        <w:t xml:space="preserve">[Step </w:t>
      </w:r>
      <w:r w:rsidRPr="00FF19B1">
        <w:rPr>
          <w:b/>
          <w:lang w:val="en-IE"/>
        </w:rPr>
        <w:fldChar w:fldCharType="begin"/>
      </w:r>
      <w:r w:rsidRPr="00FF19B1">
        <w:rPr>
          <w:b/>
          <w:lang w:val="en-IE"/>
        </w:rPr>
        <w:instrText xml:space="preserve"> seq DEP-A-011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sends the ‘Anticipated Arrival Record’ (AAR) C_AAR_SND (IE001) to the </w:t>
      </w:r>
      <w:r w:rsidR="00FA4DDB" w:rsidRPr="00FF19B1">
        <w:rPr>
          <w:lang w:val="en-IE"/>
        </w:rPr>
        <w:t>Office of</w:t>
      </w:r>
      <w:r w:rsidRPr="00FF19B1">
        <w:rPr>
          <w:lang w:val="en-IE"/>
        </w:rPr>
        <w:t xml:space="preserve"> Destination declared in the transit declaration.</w:t>
      </w:r>
      <w:r w:rsidR="001E7276" w:rsidRPr="00FF19B1">
        <w:rPr>
          <w:lang w:val="en-IE"/>
        </w:rPr>
        <w:t xml:space="preserve"> </w:t>
      </w:r>
      <w:r w:rsidR="007C19E7" w:rsidRPr="00FF19B1">
        <w:rPr>
          <w:lang w:val="en-IE"/>
        </w:rPr>
        <w:t>Only when</w:t>
      </w:r>
      <w:r w:rsidR="001E7276" w:rsidRPr="00FF19B1">
        <w:rPr>
          <w:lang w:val="en-IE"/>
        </w:rPr>
        <w:t xml:space="preserve"> the Office of Destination is a Contracting Party of the Security Area, any ENS MRN(s) included in the Transit Declaration data by the Holder of the Transit Procedure are contained under the DG ‘CONSIGNMENT-PREVIOUS DOCUMENT’.</w:t>
      </w:r>
    </w:p>
    <w:p w14:paraId="0EE24781" w14:textId="36327333" w:rsidR="005933BD" w:rsidRPr="00FF19B1" w:rsidRDefault="005933BD" w:rsidP="005933BD">
      <w:pPr>
        <w:rPr>
          <w:lang w:val="en-IE"/>
        </w:rPr>
      </w:pPr>
      <w:r w:rsidRPr="00FF19B1">
        <w:rPr>
          <w:lang w:val="en-IE"/>
        </w:rPr>
        <w:t xml:space="preserve">Upon reception of the ‘Anticipated Arrival Record’ (AAR) C_AAR_SND (IE001) message, 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AAR Created</w:t>
        </w:r>
      </w:hyperlink>
      <w:r w:rsidRPr="00FF19B1">
        <w:rPr>
          <w:lang w:val="en-IE"/>
        </w:rPr>
        <w:t>.</w:t>
      </w:r>
    </w:p>
    <w:p w14:paraId="19DDD61D" w14:textId="77777777" w:rsidR="005933BD" w:rsidRPr="00FF19B1" w:rsidRDefault="005933BD" w:rsidP="005933BD">
      <w:pPr>
        <w:rPr>
          <w:lang w:val="en-IE"/>
        </w:rPr>
      </w:pPr>
      <w:r w:rsidRPr="00FF19B1">
        <w:rPr>
          <w:lang w:val="en-IE"/>
        </w:rPr>
        <w:t>Additionally, some timers are initiated when the movement is released for transit:</w:t>
      </w:r>
    </w:p>
    <w:p w14:paraId="6E6BDD7D" w14:textId="1477731C" w:rsidR="005933BD" w:rsidRPr="00FF19B1" w:rsidRDefault="005933BD" w:rsidP="005933BD">
      <w:pPr>
        <w:rPr>
          <w:lang w:val="en-IE"/>
        </w:rPr>
      </w:pPr>
      <w:r w:rsidRPr="00FF19B1">
        <w:rPr>
          <w:b/>
          <w:lang w:val="en-IE"/>
        </w:rPr>
        <w:t xml:space="preserve">[Step </w:t>
      </w:r>
      <w:r w:rsidRPr="00FF19B1">
        <w:rPr>
          <w:b/>
          <w:lang w:val="en-IE"/>
        </w:rPr>
        <w:fldChar w:fldCharType="begin"/>
      </w:r>
      <w:r w:rsidRPr="00FF19B1">
        <w:rPr>
          <w:b/>
          <w:lang w:val="en-IE"/>
        </w:rPr>
        <w:instrText xml:space="preserve"> seq DEP-A-011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w:t>
      </w:r>
      <w:r w:rsidRPr="00FF19B1">
        <w:rPr>
          <w:lang w:val="en-IE"/>
        </w:rPr>
        <w:t xml:space="preserve"> The timer </w:t>
      </w:r>
      <w:hyperlink w:anchor="T_Await_Arrival_Advice" w:history="1">
        <w:r w:rsidRPr="00FF19B1">
          <w:rPr>
            <w:rStyle w:val="Hyperlink"/>
            <w:lang w:val="en-IE"/>
          </w:rPr>
          <w:t>T_Await_Arrival_Advice</w:t>
        </w:r>
      </w:hyperlink>
      <w:r w:rsidRPr="00FF19B1">
        <w:rPr>
          <w:lang w:val="en-IE"/>
        </w:rPr>
        <w:t xml:space="preserve"> starts at the </w:t>
      </w:r>
      <w:r w:rsidR="00FA4DDB" w:rsidRPr="00FF19B1">
        <w:rPr>
          <w:lang w:val="en-IE"/>
        </w:rPr>
        <w:t>Office of</w:t>
      </w:r>
      <w:r w:rsidRPr="00FF19B1">
        <w:rPr>
          <w:lang w:val="en-IE"/>
        </w:rPr>
        <w:t xml:space="preserve"> Departure.</w:t>
      </w:r>
    </w:p>
    <w:p w14:paraId="3B1D0523" w14:textId="043028DD" w:rsidR="005933BD" w:rsidRPr="00FF19B1" w:rsidRDefault="005933BD" w:rsidP="005933BD">
      <w:pPr>
        <w:rPr>
          <w:lang w:val="en-IE"/>
        </w:rPr>
      </w:pPr>
      <w:r w:rsidRPr="00FF19B1">
        <w:rPr>
          <w:b/>
          <w:lang w:val="en-IE"/>
        </w:rPr>
        <w:t xml:space="preserve">[Step </w:t>
      </w:r>
      <w:r w:rsidRPr="00FF19B1">
        <w:rPr>
          <w:b/>
          <w:lang w:val="en-IE"/>
        </w:rPr>
        <w:fldChar w:fldCharType="begin"/>
      </w:r>
      <w:r w:rsidRPr="00FF19B1">
        <w:rPr>
          <w:b/>
          <w:lang w:val="en-IE"/>
        </w:rPr>
        <w:instrText xml:space="preserve"> seq DEP-A-011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w:t>
      </w:r>
      <w:r w:rsidRPr="00FF19B1">
        <w:rPr>
          <w:lang w:val="en-IE"/>
        </w:rPr>
        <w:t xml:space="preserve"> The timer </w:t>
      </w:r>
      <w:hyperlink w:anchor="T_Await_Receipt_Control_Results" w:history="1">
        <w:r w:rsidRPr="00FF19B1">
          <w:rPr>
            <w:rStyle w:val="Hyperlink"/>
            <w:lang w:val="en-IE"/>
          </w:rPr>
          <w:t>T_Await_Receipt_Control_Results</w:t>
        </w:r>
      </w:hyperlink>
      <w:r w:rsidRPr="00FF19B1">
        <w:rPr>
          <w:lang w:val="en-IE"/>
        </w:rPr>
        <w:t xml:space="preserve"> starts at the </w:t>
      </w:r>
      <w:r w:rsidR="00FA4DDB" w:rsidRPr="00FF19B1">
        <w:rPr>
          <w:lang w:val="en-IE"/>
        </w:rPr>
        <w:t>Office of</w:t>
      </w:r>
      <w:r w:rsidRPr="00FF19B1">
        <w:rPr>
          <w:lang w:val="en-IE"/>
        </w:rPr>
        <w:t xml:space="preserve"> Departure.</w:t>
      </w:r>
    </w:p>
    <w:p w14:paraId="635AEBF3" w14:textId="78153508" w:rsidR="005933BD" w:rsidRPr="00FF19B1" w:rsidRDefault="005933BD" w:rsidP="005933BD">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DEP-A-011 </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w:t>
      </w:r>
      <w:r w:rsidRPr="00FF19B1">
        <w:rPr>
          <w:lang w:val="en-IE"/>
        </w:rPr>
        <w:t xml:space="preserve"> The timer</w:t>
      </w:r>
      <w:r w:rsidRPr="00FF19B1">
        <w:rPr>
          <w:rStyle w:val="Hyperlink"/>
          <w:lang w:val="en-IE"/>
        </w:rPr>
        <w:t xml:space="preserve"> </w:t>
      </w:r>
      <w:hyperlink w:anchor="T_Recovery_Recommended" w:history="1">
        <w:r w:rsidRPr="00FF19B1">
          <w:rPr>
            <w:rStyle w:val="Hyperlink"/>
            <w:lang w:val="en-IE"/>
          </w:rPr>
          <w:t>T_Recovery_Recommended</w:t>
        </w:r>
      </w:hyperlink>
      <w:r w:rsidRPr="00FF19B1">
        <w:rPr>
          <w:lang w:val="en-IE"/>
        </w:rPr>
        <w:t xml:space="preserve"> starts at the </w:t>
      </w:r>
      <w:r w:rsidR="00FA4DDB" w:rsidRPr="00FF19B1">
        <w:rPr>
          <w:lang w:val="en-IE"/>
        </w:rPr>
        <w:t>Office of</w:t>
      </w:r>
      <w:r w:rsidRPr="00FF19B1">
        <w:rPr>
          <w:lang w:val="en-IE"/>
        </w:rPr>
        <w:t xml:space="preserve"> Departure.</w:t>
      </w:r>
    </w:p>
    <w:p w14:paraId="321ABA1F" w14:textId="0839B4FD" w:rsidR="005933BD" w:rsidRPr="00FF19B1" w:rsidRDefault="005933BD" w:rsidP="005933BD">
      <w:pPr>
        <w:rPr>
          <w:lang w:val="en-IE"/>
        </w:rPr>
      </w:pPr>
      <w:r w:rsidRPr="00FF19B1">
        <w:rPr>
          <w:lang w:val="en-IE"/>
        </w:rPr>
        <w:t xml:space="preserve">When the movement is under the Export followed by Transit scenario and when we have external transit (e.g. declaration type ‘T1’), the </w:t>
      </w:r>
      <w:r w:rsidR="00FA4DDB" w:rsidRPr="00FF19B1">
        <w:rPr>
          <w:lang w:val="en-IE"/>
        </w:rPr>
        <w:t>Office of</w:t>
      </w:r>
      <w:r w:rsidRPr="00FF19B1">
        <w:rPr>
          <w:lang w:val="en-IE"/>
        </w:rPr>
        <w:t xml:space="preserve"> Exit (i.e. AES) is also notified by the </w:t>
      </w:r>
      <w:r w:rsidR="00FA4DDB" w:rsidRPr="00FF19B1">
        <w:rPr>
          <w:lang w:val="en-IE"/>
        </w:rPr>
        <w:t>Office of</w:t>
      </w:r>
      <w:r w:rsidRPr="00FF19B1">
        <w:rPr>
          <w:lang w:val="en-IE"/>
        </w:rPr>
        <w:t xml:space="preserve"> Departure with the ‘Destination Control Results to AES’ N_DES_CON (IE042) message. Please refer to </w:t>
      </w:r>
      <w:r w:rsidR="008A0E1C" w:rsidRPr="00FF19B1">
        <w:rPr>
          <w:lang w:val="en-IE"/>
        </w:rPr>
        <w:t>section</w:t>
      </w:r>
      <w:r w:rsidRPr="00FF19B1">
        <w:rPr>
          <w:lang w:val="en-IE"/>
        </w:rPr>
        <w:t xml:space="preserve"> </w:t>
      </w:r>
      <w:r w:rsidRPr="00FF19B1">
        <w:rPr>
          <w:lang w:val="en-IE"/>
        </w:rPr>
        <w:fldChar w:fldCharType="begin"/>
      </w:r>
      <w:r w:rsidRPr="00FF19B1">
        <w:rPr>
          <w:lang w:val="en-IE"/>
        </w:rPr>
        <w:instrText xml:space="preserve"> REF _Ref11927134 \r \h </w:instrText>
      </w:r>
      <w:r w:rsidRPr="00FF19B1">
        <w:rPr>
          <w:lang w:val="en-IE"/>
        </w:rPr>
      </w:r>
      <w:r w:rsidRPr="00FF19B1">
        <w:rPr>
          <w:lang w:val="en-IE"/>
        </w:rPr>
        <w:fldChar w:fldCharType="separate"/>
      </w:r>
      <w:r w:rsidR="003911F1">
        <w:rPr>
          <w:lang w:val="en-IE"/>
        </w:rPr>
        <w:t>III.II.5.7.1.1</w:t>
      </w:r>
      <w:r w:rsidRPr="00FF19B1">
        <w:rPr>
          <w:lang w:val="en-IE"/>
        </w:rPr>
        <w:fldChar w:fldCharType="end"/>
      </w:r>
      <w:r w:rsidRPr="00FF19B1">
        <w:rPr>
          <w:lang w:val="en-IE"/>
        </w:rPr>
        <w:t xml:space="preserve"> for more details.</w:t>
      </w:r>
    </w:p>
    <w:p w14:paraId="4662FFDE" w14:textId="77777777" w:rsidR="005933BD" w:rsidRPr="00FF19B1" w:rsidRDefault="005933BD" w:rsidP="005933BD">
      <w:pPr>
        <w:rPr>
          <w:lang w:val="en-IE"/>
        </w:rPr>
      </w:pPr>
      <w:r w:rsidRPr="00FF19B1">
        <w:rPr>
          <w:lang w:val="en-IE"/>
        </w:rPr>
        <w:t>The business flow of the transit operation may continue as follows:</w:t>
      </w:r>
    </w:p>
    <w:p w14:paraId="5EFEC1DC" w14:textId="4E2E1CE9" w:rsidR="005933BD" w:rsidRPr="00FF19B1" w:rsidRDefault="005933BD" w:rsidP="00833A60">
      <w:pPr>
        <w:pStyle w:val="ListParagraph"/>
        <w:numPr>
          <w:ilvl w:val="0"/>
          <w:numId w:val="76"/>
        </w:numPr>
        <w:rPr>
          <w:lang w:val="en-IE"/>
        </w:rPr>
      </w:pPr>
      <w:r w:rsidRPr="00FF19B1">
        <w:rPr>
          <w:lang w:val="en-IE"/>
        </w:rPr>
        <w:t xml:space="preserve">In case the movement arrives </w:t>
      </w:r>
      <w:r w:rsidR="0001135F" w:rsidRPr="00FF19B1">
        <w:rPr>
          <w:lang w:val="en-IE"/>
        </w:rPr>
        <w:t>at</w:t>
      </w:r>
      <w:r w:rsidRPr="00FF19B1">
        <w:rPr>
          <w:lang w:val="en-IE"/>
        </w:rPr>
        <w:t xml:space="preserve"> a declared </w:t>
      </w:r>
      <w:r w:rsidR="00FA4DDB" w:rsidRPr="00FF19B1">
        <w:rPr>
          <w:lang w:val="en-IE"/>
        </w:rPr>
        <w:t>Office of</w:t>
      </w:r>
      <w:r w:rsidRPr="00FF19B1">
        <w:rPr>
          <w:lang w:val="en-IE"/>
        </w:rPr>
        <w:t xml:space="preserve"> Exit for Transit and leaves the Security Area, the ‘Notification Leaving Security Area’ C_LSA_NOT (IE168) message is received by the </w:t>
      </w:r>
      <w:r w:rsidR="00FA4DDB" w:rsidRPr="00FF19B1">
        <w:rPr>
          <w:lang w:val="en-IE"/>
        </w:rPr>
        <w:t>Office of</w:t>
      </w:r>
      <w:r w:rsidRPr="00FF19B1">
        <w:rPr>
          <w:lang w:val="en-IE"/>
        </w:rPr>
        <w:t xml:space="preserve"> Departure from the </w:t>
      </w:r>
      <w:r w:rsidR="00FA4DDB" w:rsidRPr="00FF19B1">
        <w:rPr>
          <w:lang w:val="en-IE"/>
        </w:rPr>
        <w:t>Office of</w:t>
      </w:r>
      <w:r w:rsidRPr="00FF19B1">
        <w:rPr>
          <w:lang w:val="en-IE"/>
        </w:rPr>
        <w:t xml:space="preserve"> Exit for Transit as described in the scenario:</w:t>
      </w:r>
      <w:r w:rsidR="00C8062F" w:rsidRPr="00FF19B1">
        <w:rPr>
          <w:lang w:val="en-IE"/>
        </w:rPr>
        <w:t xml:space="preserve"> </w:t>
      </w:r>
      <w:r w:rsidR="00C8062F" w:rsidRPr="00FF19B1">
        <w:rPr>
          <w:rStyle w:val="LinksChar"/>
          <w:lang w:val="en-IE"/>
        </w:rPr>
        <w:fldChar w:fldCharType="begin"/>
      </w:r>
      <w:r w:rsidR="00C8062F" w:rsidRPr="00FF19B1">
        <w:rPr>
          <w:rStyle w:val="LinksChar"/>
          <w:lang w:val="en-IE"/>
        </w:rPr>
        <w:instrText xml:space="preserve"> REF _Ref15651546 \h  \* MERGEFORMAT </w:instrText>
      </w:r>
      <w:r w:rsidR="00C8062F" w:rsidRPr="00FF19B1">
        <w:rPr>
          <w:rStyle w:val="LinksChar"/>
          <w:lang w:val="en-IE"/>
        </w:rPr>
      </w:r>
      <w:r w:rsidR="00C8062F" w:rsidRPr="00FF19B1">
        <w:rPr>
          <w:rStyle w:val="LinksChar"/>
          <w:lang w:val="en-IE"/>
        </w:rPr>
        <w:fldChar w:fldCharType="separate"/>
      </w:r>
      <w:r w:rsidR="003911F1" w:rsidRPr="003911F1">
        <w:rPr>
          <w:rStyle w:val="LinksChar"/>
          <w:lang w:val="en-IE"/>
        </w:rPr>
        <w:t>T-TRA-TRT-A-007- Movement allowed to leave the Security Area</w:t>
      </w:r>
      <w:r w:rsidR="00C8062F" w:rsidRPr="00FF19B1">
        <w:rPr>
          <w:rStyle w:val="LinksChar"/>
          <w:lang w:val="en-IE"/>
        </w:rPr>
        <w:fldChar w:fldCharType="end"/>
      </w:r>
      <w:r w:rsidRPr="00FF19B1">
        <w:rPr>
          <w:lang w:val="en-IE"/>
        </w:rPr>
        <w:t>; and/or</w:t>
      </w:r>
    </w:p>
    <w:p w14:paraId="6E60096F" w14:textId="651823B5" w:rsidR="005933BD" w:rsidRPr="00FF19B1" w:rsidRDefault="005933BD" w:rsidP="00833A60">
      <w:pPr>
        <w:pStyle w:val="ListParagraph"/>
        <w:numPr>
          <w:ilvl w:val="0"/>
          <w:numId w:val="76"/>
        </w:numPr>
        <w:rPr>
          <w:lang w:val="en-IE"/>
        </w:rPr>
      </w:pPr>
      <w:r w:rsidRPr="00FF19B1">
        <w:rPr>
          <w:lang w:val="en-IE"/>
        </w:rPr>
        <w:t xml:space="preserve">In case the movement arrives </w:t>
      </w:r>
      <w:r w:rsidR="0001135F" w:rsidRPr="00FF19B1">
        <w:rPr>
          <w:lang w:val="en-IE"/>
        </w:rPr>
        <w:t>at</w:t>
      </w:r>
      <w:r w:rsidRPr="00FF19B1">
        <w:rPr>
          <w:lang w:val="en-IE"/>
        </w:rPr>
        <w:t xml:space="preserve"> an actual </w:t>
      </w:r>
      <w:r w:rsidR="00FA4DDB" w:rsidRPr="00FF19B1">
        <w:rPr>
          <w:lang w:val="en-IE"/>
        </w:rPr>
        <w:t>Office of</w:t>
      </w:r>
      <w:r w:rsidRPr="00FF19B1">
        <w:rPr>
          <w:lang w:val="en-IE"/>
        </w:rPr>
        <w:t xml:space="preserve"> Exit for Transit, the business flow continues as described in the scenarios under section </w:t>
      </w:r>
      <w:r w:rsidRPr="00FF19B1">
        <w:rPr>
          <w:lang w:val="en-IE"/>
        </w:rPr>
        <w:fldChar w:fldCharType="begin"/>
      </w:r>
      <w:r w:rsidRPr="00FF19B1">
        <w:rPr>
          <w:lang w:val="en-IE"/>
        </w:rPr>
        <w:instrText xml:space="preserve"> REF _Ref14877415 \r \h </w:instrText>
      </w:r>
      <w:r w:rsidRPr="00FF19B1">
        <w:rPr>
          <w:lang w:val="en-IE"/>
        </w:rPr>
      </w:r>
      <w:r w:rsidRPr="00FF19B1">
        <w:rPr>
          <w:lang w:val="en-IE"/>
        </w:rPr>
        <w:fldChar w:fldCharType="separate"/>
      </w:r>
      <w:r w:rsidR="003911F1">
        <w:rPr>
          <w:lang w:val="en-IE"/>
        </w:rPr>
        <w:t>III.II.5.3.3</w:t>
      </w:r>
      <w:r w:rsidRPr="00FF19B1">
        <w:rPr>
          <w:lang w:val="en-IE"/>
        </w:rPr>
        <w:fldChar w:fldCharType="end"/>
      </w:r>
      <w:r w:rsidRPr="00FF19B1">
        <w:rPr>
          <w:lang w:val="en-IE"/>
        </w:rPr>
        <w:t>; and/or</w:t>
      </w:r>
    </w:p>
    <w:p w14:paraId="7556D278" w14:textId="5D21130C" w:rsidR="005933BD" w:rsidRPr="00FF19B1" w:rsidRDefault="005933BD" w:rsidP="00833A60">
      <w:pPr>
        <w:pStyle w:val="ListParagraph"/>
        <w:numPr>
          <w:ilvl w:val="0"/>
          <w:numId w:val="76"/>
        </w:numPr>
        <w:rPr>
          <w:lang w:val="en-IE"/>
        </w:rPr>
      </w:pPr>
      <w:r w:rsidRPr="00FF19B1">
        <w:rPr>
          <w:lang w:val="en-IE"/>
        </w:rPr>
        <w:t xml:space="preserve">In case the movement arrives </w:t>
      </w:r>
      <w:r w:rsidR="0001135F" w:rsidRPr="00FF19B1">
        <w:rPr>
          <w:lang w:val="en-IE"/>
        </w:rPr>
        <w:t>at</w:t>
      </w:r>
      <w:r w:rsidRPr="00FF19B1">
        <w:rPr>
          <w:lang w:val="en-IE"/>
        </w:rPr>
        <w:t xml:space="preserve"> a declared </w:t>
      </w:r>
      <w:r w:rsidR="00FA4DDB" w:rsidRPr="00FF19B1">
        <w:rPr>
          <w:lang w:val="en-IE"/>
        </w:rPr>
        <w:t>Office of</w:t>
      </w:r>
      <w:r w:rsidRPr="00FF19B1">
        <w:rPr>
          <w:lang w:val="en-IE"/>
        </w:rPr>
        <w:t xml:space="preserve"> Transit and crosses this </w:t>
      </w:r>
      <w:r w:rsidR="00154B74" w:rsidRPr="00FF19B1">
        <w:rPr>
          <w:lang w:val="en-IE"/>
        </w:rPr>
        <w:t>Office</w:t>
      </w:r>
      <w:r w:rsidRPr="00FF19B1">
        <w:rPr>
          <w:lang w:val="en-IE"/>
        </w:rPr>
        <w:t xml:space="preserve">, the ‘Notification Crossing Frontier’ C_NCF_NOT (IE118) message is received by the </w:t>
      </w:r>
      <w:r w:rsidR="00FA4DDB" w:rsidRPr="00FF19B1">
        <w:rPr>
          <w:lang w:val="en-IE"/>
        </w:rPr>
        <w:t>Office of</w:t>
      </w:r>
      <w:r w:rsidRPr="00FF19B1">
        <w:rPr>
          <w:lang w:val="en-IE"/>
        </w:rPr>
        <w:t xml:space="preserve"> Departure from the </w:t>
      </w:r>
      <w:r w:rsidR="00FA4DDB" w:rsidRPr="00FF19B1">
        <w:rPr>
          <w:lang w:val="en-IE"/>
        </w:rPr>
        <w:t>Office of</w:t>
      </w:r>
      <w:r w:rsidRPr="00FF19B1">
        <w:rPr>
          <w:lang w:val="en-IE"/>
        </w:rPr>
        <w:t xml:space="preserve"> Transit as described in the scenario:</w:t>
      </w:r>
      <w:r w:rsidR="00387F53" w:rsidRPr="00FF19B1">
        <w:rPr>
          <w:lang w:val="en-IE"/>
        </w:rPr>
        <w:t xml:space="preserve"> </w:t>
      </w:r>
      <w:r w:rsidR="00F75CFE" w:rsidRPr="00FF19B1">
        <w:rPr>
          <w:rStyle w:val="LinksChar"/>
          <w:lang w:val="en-IE"/>
        </w:rPr>
        <w:fldChar w:fldCharType="begin"/>
      </w:r>
      <w:r w:rsidR="00F75CFE" w:rsidRPr="00FF19B1">
        <w:rPr>
          <w:rStyle w:val="LinksChar"/>
          <w:lang w:val="en-IE"/>
        </w:rPr>
        <w:instrText xml:space="preserve"> REF _Ref15638902 \h  \* MERGEFORMAT </w:instrText>
      </w:r>
      <w:r w:rsidR="00F75CFE" w:rsidRPr="00FF19B1">
        <w:rPr>
          <w:rStyle w:val="LinksChar"/>
          <w:lang w:val="en-IE"/>
        </w:rPr>
      </w:r>
      <w:r w:rsidR="00F75CFE" w:rsidRPr="00FF19B1">
        <w:rPr>
          <w:rStyle w:val="LinksChar"/>
          <w:lang w:val="en-IE"/>
        </w:rPr>
        <w:fldChar w:fldCharType="separate"/>
      </w:r>
      <w:r w:rsidR="003911F1" w:rsidRPr="003911F1">
        <w:rPr>
          <w:rStyle w:val="LinksChar"/>
          <w:lang w:val="en-IE"/>
        </w:rPr>
        <w:t>T-TRA-TRT-A-003-Control by Office of Transit with Passage Confirmed</w:t>
      </w:r>
      <w:r w:rsidR="00F75CFE" w:rsidRPr="00FF19B1">
        <w:rPr>
          <w:rStyle w:val="LinksChar"/>
          <w:lang w:val="en-IE"/>
        </w:rPr>
        <w:fldChar w:fldCharType="end"/>
      </w:r>
      <w:r w:rsidRPr="00FF19B1">
        <w:rPr>
          <w:lang w:val="en-IE"/>
        </w:rPr>
        <w:t xml:space="preserve"> and/or</w:t>
      </w:r>
    </w:p>
    <w:p w14:paraId="1ED53C35" w14:textId="551D7746" w:rsidR="005933BD" w:rsidRPr="00FF19B1" w:rsidRDefault="005933BD" w:rsidP="00833A60">
      <w:pPr>
        <w:pStyle w:val="ListParagraph"/>
        <w:numPr>
          <w:ilvl w:val="0"/>
          <w:numId w:val="76"/>
        </w:numPr>
        <w:rPr>
          <w:lang w:val="en-IE"/>
        </w:rPr>
      </w:pPr>
      <w:r w:rsidRPr="00FF19B1">
        <w:rPr>
          <w:lang w:val="en-IE"/>
        </w:rPr>
        <w:t xml:space="preserve">In case the movement arrives </w:t>
      </w:r>
      <w:r w:rsidR="0001135F" w:rsidRPr="00FF19B1">
        <w:rPr>
          <w:lang w:val="en-IE"/>
        </w:rPr>
        <w:t>at</w:t>
      </w:r>
      <w:r w:rsidRPr="00FF19B1">
        <w:rPr>
          <w:lang w:val="en-IE"/>
        </w:rPr>
        <w:t xml:space="preserve"> an actual </w:t>
      </w:r>
      <w:r w:rsidR="00FA4DDB" w:rsidRPr="00FF19B1">
        <w:rPr>
          <w:lang w:val="en-IE"/>
        </w:rPr>
        <w:t>Office of</w:t>
      </w:r>
      <w:r w:rsidRPr="00FF19B1">
        <w:rPr>
          <w:lang w:val="en-IE"/>
        </w:rPr>
        <w:t xml:space="preserve"> Transit, the business flow continues as described in the scenarios under section </w:t>
      </w:r>
      <w:r w:rsidR="00630B85" w:rsidRPr="00FF19B1">
        <w:rPr>
          <w:lang w:val="en-IE"/>
        </w:rPr>
        <w:fldChar w:fldCharType="begin"/>
      </w:r>
      <w:r w:rsidR="00630B85" w:rsidRPr="00FF19B1">
        <w:rPr>
          <w:lang w:val="en-IE"/>
        </w:rPr>
        <w:instrText xml:space="preserve"> REF  _Ref15557846 \h \r  \* MERGEFORMAT </w:instrText>
      </w:r>
      <w:r w:rsidR="00630B85" w:rsidRPr="00FF19B1">
        <w:rPr>
          <w:lang w:val="en-IE"/>
        </w:rPr>
      </w:r>
      <w:r w:rsidR="00630B85" w:rsidRPr="00FF19B1">
        <w:rPr>
          <w:lang w:val="en-IE"/>
        </w:rPr>
        <w:fldChar w:fldCharType="separate"/>
      </w:r>
      <w:r w:rsidR="003911F1">
        <w:rPr>
          <w:lang w:val="en-IE"/>
        </w:rPr>
        <w:t>III.II.5.3.2</w:t>
      </w:r>
      <w:r w:rsidR="00630B85" w:rsidRPr="00FF19B1">
        <w:rPr>
          <w:lang w:val="en-IE"/>
        </w:rPr>
        <w:fldChar w:fldCharType="end"/>
      </w:r>
      <w:r w:rsidR="00AC219F" w:rsidRPr="00FF19B1">
        <w:rPr>
          <w:lang w:val="en-IE"/>
        </w:rPr>
        <w:t xml:space="preserve"> Diversion at </w:t>
      </w:r>
      <w:r w:rsidR="00FA4DDB" w:rsidRPr="00FF19B1">
        <w:rPr>
          <w:lang w:val="en-IE"/>
        </w:rPr>
        <w:t>Office of</w:t>
      </w:r>
      <w:r w:rsidR="00AC219F" w:rsidRPr="00FF19B1">
        <w:rPr>
          <w:lang w:val="en-IE"/>
        </w:rPr>
        <w:t xml:space="preserve"> Transit</w:t>
      </w:r>
      <w:r w:rsidRPr="00FF19B1">
        <w:rPr>
          <w:lang w:val="en-IE"/>
        </w:rPr>
        <w:t>; and/or</w:t>
      </w:r>
    </w:p>
    <w:p w14:paraId="75738568" w14:textId="3E347AE9" w:rsidR="005933BD" w:rsidRPr="00FF19B1" w:rsidRDefault="005933BD" w:rsidP="00833A60">
      <w:pPr>
        <w:pStyle w:val="ListParagraph"/>
        <w:numPr>
          <w:ilvl w:val="0"/>
          <w:numId w:val="76"/>
        </w:numPr>
        <w:rPr>
          <w:lang w:val="en-IE"/>
        </w:rPr>
      </w:pPr>
      <w:r w:rsidRPr="00FF19B1">
        <w:rPr>
          <w:lang w:val="en-IE"/>
        </w:rPr>
        <w:t xml:space="preserve">In case the movement arrives </w:t>
      </w:r>
      <w:r w:rsidR="0001135F" w:rsidRPr="00FF19B1">
        <w:rPr>
          <w:lang w:val="en-IE"/>
        </w:rPr>
        <w:t>at</w:t>
      </w:r>
      <w:r w:rsidRPr="00FF19B1">
        <w:rPr>
          <w:lang w:val="en-IE"/>
        </w:rPr>
        <w:t xml:space="preserve"> a declared </w:t>
      </w:r>
      <w:r w:rsidR="00FA4DDB" w:rsidRPr="00FF19B1">
        <w:rPr>
          <w:lang w:val="en-IE"/>
        </w:rPr>
        <w:t>Office of</w:t>
      </w:r>
      <w:r w:rsidRPr="00FF19B1">
        <w:rPr>
          <w:lang w:val="en-IE"/>
        </w:rPr>
        <w:t xml:space="preserve"> Destination, the ‘Arrival Advice’ C_ARR_ADV (IE006) message is received by the </w:t>
      </w:r>
      <w:r w:rsidR="00FA4DDB" w:rsidRPr="00FF19B1">
        <w:rPr>
          <w:lang w:val="en-IE"/>
        </w:rPr>
        <w:t>Office of</w:t>
      </w:r>
      <w:r w:rsidRPr="00FF19B1">
        <w:rPr>
          <w:lang w:val="en-IE"/>
        </w:rPr>
        <w:t xml:space="preserve"> Departure from the </w:t>
      </w:r>
      <w:r w:rsidR="00FA4DDB" w:rsidRPr="00FF19B1">
        <w:rPr>
          <w:lang w:val="en-IE"/>
        </w:rPr>
        <w:t>Office of</w:t>
      </w:r>
      <w:r w:rsidRPr="00FF19B1">
        <w:rPr>
          <w:lang w:val="en-IE"/>
        </w:rPr>
        <w:t xml:space="preserve"> Destination as described in the scenario:</w:t>
      </w:r>
      <w:r w:rsidR="00F75CFE" w:rsidRPr="00FF19B1">
        <w:rPr>
          <w:lang w:val="en-IE"/>
        </w:rPr>
        <w:t xml:space="preserve"> </w:t>
      </w:r>
      <w:r w:rsidR="007127C6" w:rsidRPr="00FF19B1">
        <w:rPr>
          <w:lang w:val="en-IE"/>
        </w:rPr>
        <w:fldChar w:fldCharType="begin"/>
      </w:r>
      <w:r w:rsidR="007127C6" w:rsidRPr="00FF19B1">
        <w:rPr>
          <w:lang w:val="en-IE"/>
        </w:rPr>
        <w:instrText xml:space="preserve"> REF _Ref14878373 \h </w:instrText>
      </w:r>
      <w:r w:rsidR="007127C6" w:rsidRPr="00FF19B1">
        <w:rPr>
          <w:lang w:val="en-IE"/>
        </w:rPr>
      </w:r>
      <w:r w:rsidR="007127C6" w:rsidRPr="00FF19B1">
        <w:rPr>
          <w:lang w:val="en-IE"/>
        </w:rPr>
        <w:fldChar w:fldCharType="separate"/>
      </w:r>
      <w:r w:rsidR="003911F1" w:rsidRPr="00FF19B1">
        <w:rPr>
          <w:lang w:val="en-IE"/>
        </w:rPr>
        <w:t>T-TRA-DES-M-001-Arrival notification valid</w:t>
      </w:r>
      <w:r w:rsidR="007127C6" w:rsidRPr="00FF19B1">
        <w:rPr>
          <w:lang w:val="en-IE"/>
        </w:rPr>
        <w:fldChar w:fldCharType="end"/>
      </w:r>
      <w:r w:rsidRPr="00FF19B1">
        <w:rPr>
          <w:lang w:val="en-IE"/>
        </w:rPr>
        <w:t>; and/or</w:t>
      </w:r>
    </w:p>
    <w:p w14:paraId="6BD1E3E9" w14:textId="2F19563C" w:rsidR="005933BD" w:rsidRPr="00FF19B1" w:rsidRDefault="005933BD" w:rsidP="00833A60">
      <w:pPr>
        <w:pStyle w:val="ListParagraph"/>
        <w:numPr>
          <w:ilvl w:val="0"/>
          <w:numId w:val="76"/>
        </w:numPr>
        <w:rPr>
          <w:lang w:val="en-IE"/>
        </w:rPr>
      </w:pPr>
      <w:r w:rsidRPr="00FF19B1">
        <w:rPr>
          <w:lang w:val="en-IE"/>
        </w:rPr>
        <w:t xml:space="preserve">In case the movement arrives </w:t>
      </w:r>
      <w:r w:rsidR="0001135F" w:rsidRPr="00FF19B1">
        <w:rPr>
          <w:lang w:val="en-IE"/>
        </w:rPr>
        <w:t>at</w:t>
      </w:r>
      <w:r w:rsidRPr="00FF19B1">
        <w:rPr>
          <w:lang w:val="en-IE"/>
        </w:rPr>
        <w:t xml:space="preserve"> an actual </w:t>
      </w:r>
      <w:r w:rsidR="00FA4DDB" w:rsidRPr="00FF19B1">
        <w:rPr>
          <w:lang w:val="en-IE"/>
        </w:rPr>
        <w:t>Office of</w:t>
      </w:r>
      <w:r w:rsidRPr="00FF19B1">
        <w:rPr>
          <w:lang w:val="en-IE"/>
        </w:rPr>
        <w:t xml:space="preserve"> Destination, the ‘Anticipated Arrival Record Request’ C_ARR_REQ (IE002) message is received by the </w:t>
      </w:r>
      <w:r w:rsidR="00FA4DDB" w:rsidRPr="00FF19B1">
        <w:rPr>
          <w:lang w:val="en-IE"/>
        </w:rPr>
        <w:t>Office of</w:t>
      </w:r>
      <w:r w:rsidRPr="00FF19B1">
        <w:rPr>
          <w:lang w:val="en-IE"/>
        </w:rPr>
        <w:t xml:space="preserve"> Departure from the actual </w:t>
      </w:r>
      <w:r w:rsidR="00FA4DDB" w:rsidRPr="00FF19B1">
        <w:rPr>
          <w:lang w:val="en-IE"/>
        </w:rPr>
        <w:t>Office of</w:t>
      </w:r>
      <w:r w:rsidRPr="00FF19B1">
        <w:rPr>
          <w:lang w:val="en-IE"/>
        </w:rPr>
        <w:t xml:space="preserve"> Destination as described in the </w:t>
      </w:r>
      <w:r w:rsidR="008E1980" w:rsidRPr="00FF19B1">
        <w:rPr>
          <w:lang w:val="en-IE"/>
        </w:rPr>
        <w:t xml:space="preserve">section </w:t>
      </w:r>
      <w:r w:rsidR="008E1980" w:rsidRPr="00FF19B1">
        <w:rPr>
          <w:lang w:val="en-IE"/>
        </w:rPr>
        <w:fldChar w:fldCharType="begin"/>
      </w:r>
      <w:r w:rsidR="008E1980" w:rsidRPr="00FF19B1">
        <w:rPr>
          <w:lang w:val="en-IE"/>
        </w:rPr>
        <w:instrText xml:space="preserve"> REF _Ref15561240 \r \h </w:instrText>
      </w:r>
      <w:r w:rsidR="008E1980" w:rsidRPr="00FF19B1">
        <w:rPr>
          <w:lang w:val="en-IE"/>
        </w:rPr>
      </w:r>
      <w:r w:rsidR="008E1980" w:rsidRPr="00FF19B1">
        <w:rPr>
          <w:lang w:val="en-IE"/>
        </w:rPr>
        <w:fldChar w:fldCharType="separate"/>
      </w:r>
      <w:r w:rsidR="003911F1">
        <w:rPr>
          <w:lang w:val="en-IE"/>
        </w:rPr>
        <w:t>III.II.5.4.8</w:t>
      </w:r>
      <w:r w:rsidR="008E1980" w:rsidRPr="00FF19B1">
        <w:rPr>
          <w:lang w:val="en-IE"/>
        </w:rPr>
        <w:fldChar w:fldCharType="end"/>
      </w:r>
      <w:r w:rsidR="00946A88" w:rsidRPr="00FF19B1">
        <w:rPr>
          <w:lang w:val="en-IE"/>
        </w:rPr>
        <w:t xml:space="preserve"> Diversion at </w:t>
      </w:r>
      <w:r w:rsidR="00FA4DDB" w:rsidRPr="00FF19B1">
        <w:rPr>
          <w:lang w:val="en-IE"/>
        </w:rPr>
        <w:t>Office of</w:t>
      </w:r>
      <w:r w:rsidR="00946A88" w:rsidRPr="00FF19B1">
        <w:rPr>
          <w:lang w:val="en-IE"/>
        </w:rPr>
        <w:t xml:space="preserve"> Destination</w:t>
      </w:r>
      <w:r w:rsidRPr="00FF19B1">
        <w:rPr>
          <w:lang w:val="en-IE"/>
        </w:rPr>
        <w:t>; and/or</w:t>
      </w:r>
    </w:p>
    <w:p w14:paraId="6E2148AB" w14:textId="0927627A" w:rsidR="005933BD" w:rsidRPr="00FF19B1" w:rsidRDefault="005933BD" w:rsidP="00833A60">
      <w:pPr>
        <w:pStyle w:val="ListParagraph"/>
        <w:numPr>
          <w:ilvl w:val="0"/>
          <w:numId w:val="76"/>
        </w:numPr>
        <w:rPr>
          <w:lang w:val="en-IE"/>
        </w:rPr>
      </w:pPr>
      <w:r w:rsidRPr="00FF19B1">
        <w:rPr>
          <w:lang w:val="en-IE"/>
        </w:rPr>
        <w:t xml:space="preserve">In case no ‘Arrival Advice’ C_ARR_ADV (IE006) message is received by the </w:t>
      </w:r>
      <w:r w:rsidR="00FA4DDB" w:rsidRPr="00FF19B1">
        <w:rPr>
          <w:lang w:val="en-IE"/>
        </w:rPr>
        <w:t>Office of</w:t>
      </w:r>
      <w:r w:rsidRPr="00FF19B1">
        <w:rPr>
          <w:lang w:val="en-IE"/>
        </w:rPr>
        <w:t xml:space="preserve"> Departure </w:t>
      </w:r>
      <w:r w:rsidR="00725A53" w:rsidRPr="00FF19B1">
        <w:rPr>
          <w:lang w:val="en-IE"/>
        </w:rPr>
        <w:t>and the</w:t>
      </w:r>
      <w:r w:rsidRPr="00FF19B1">
        <w:rPr>
          <w:lang w:val="en-IE"/>
        </w:rPr>
        <w:t xml:space="preserve"> timer </w:t>
      </w:r>
      <w:hyperlink w:anchor="T_Await_Arrival_Advice" w:history="1">
        <w:r w:rsidRPr="00FF19B1">
          <w:rPr>
            <w:rStyle w:val="Hyperlink"/>
            <w:lang w:val="en-IE"/>
          </w:rPr>
          <w:t>T_Await_Arrival_Advice</w:t>
        </w:r>
      </w:hyperlink>
      <w:r w:rsidRPr="00FF19B1">
        <w:rPr>
          <w:lang w:val="en-IE"/>
        </w:rPr>
        <w:t xml:space="preserve"> expires as described in the scenarios under section </w:t>
      </w:r>
      <w:r w:rsidRPr="00FF19B1">
        <w:rPr>
          <w:lang w:val="en-IE"/>
        </w:rPr>
        <w:fldChar w:fldCharType="begin"/>
      </w:r>
      <w:r w:rsidRPr="00FF19B1">
        <w:rPr>
          <w:lang w:val="en-IE"/>
        </w:rPr>
        <w:instrText xml:space="preserve"> REF _Ref14879294 \r \h </w:instrText>
      </w:r>
      <w:r w:rsidRPr="00FF19B1">
        <w:rPr>
          <w:lang w:val="en-IE"/>
        </w:rPr>
      </w:r>
      <w:r w:rsidRPr="00FF19B1">
        <w:rPr>
          <w:lang w:val="en-IE"/>
        </w:rPr>
        <w:fldChar w:fldCharType="separate"/>
      </w:r>
      <w:r w:rsidR="003911F1">
        <w:rPr>
          <w:lang w:val="en-IE"/>
        </w:rPr>
        <w:t>III.V.2.1</w:t>
      </w:r>
      <w:r w:rsidRPr="00FF19B1">
        <w:rPr>
          <w:lang w:val="en-IE"/>
        </w:rPr>
        <w:fldChar w:fldCharType="end"/>
      </w:r>
      <w:r w:rsidR="0006043F" w:rsidRPr="00FF19B1">
        <w:rPr>
          <w:lang w:val="en-IE"/>
        </w:rPr>
        <w:t xml:space="preserve"> T-ENR-ENQ-Handle Enquiry (ENQ)</w:t>
      </w:r>
      <w:r w:rsidRPr="00FF19B1">
        <w:rPr>
          <w:lang w:val="en-IE"/>
        </w:rPr>
        <w:t>; and/or</w:t>
      </w:r>
    </w:p>
    <w:p w14:paraId="0DEDBF09" w14:textId="2AAF1743" w:rsidR="005933BD" w:rsidRPr="00FF19B1" w:rsidRDefault="005933BD" w:rsidP="00833A60">
      <w:pPr>
        <w:pStyle w:val="ListParagraph"/>
        <w:numPr>
          <w:ilvl w:val="0"/>
          <w:numId w:val="76"/>
        </w:numPr>
        <w:rPr>
          <w:lang w:val="en-IE"/>
        </w:rPr>
      </w:pPr>
      <w:r w:rsidRPr="00FF19B1">
        <w:rPr>
          <w:lang w:val="en-IE"/>
        </w:rPr>
        <w:t xml:space="preserve">In case incidents are registered to an </w:t>
      </w:r>
      <w:r w:rsidR="00FA4DDB" w:rsidRPr="00FF19B1">
        <w:rPr>
          <w:lang w:val="en-IE"/>
        </w:rPr>
        <w:t>Office of</w:t>
      </w:r>
      <w:r w:rsidRPr="00FF19B1">
        <w:rPr>
          <w:lang w:val="en-IE"/>
        </w:rPr>
        <w:t xml:space="preserve"> Incident Registration, the ‘Incident Notification’ C_INC_NOT (IE180) message is received by the </w:t>
      </w:r>
      <w:r w:rsidR="00FA4DDB" w:rsidRPr="00FF19B1">
        <w:rPr>
          <w:lang w:val="en-IE"/>
        </w:rPr>
        <w:t>Office of</w:t>
      </w:r>
      <w:r w:rsidRPr="00FF19B1">
        <w:rPr>
          <w:lang w:val="en-IE"/>
        </w:rPr>
        <w:t xml:space="preserve"> Departure as described in the scenario:</w:t>
      </w:r>
      <w:r w:rsidR="007127C6" w:rsidRPr="00FF19B1">
        <w:rPr>
          <w:lang w:val="en-IE"/>
        </w:rPr>
        <w:t xml:space="preserve"> </w:t>
      </w:r>
      <w:r w:rsidR="007127C6" w:rsidRPr="00FF19B1">
        <w:rPr>
          <w:rStyle w:val="LinksChar"/>
          <w:lang w:val="en-IE"/>
        </w:rPr>
        <w:fldChar w:fldCharType="begin"/>
      </w:r>
      <w:r w:rsidR="007127C6" w:rsidRPr="00FF19B1">
        <w:rPr>
          <w:rStyle w:val="LinksChar"/>
          <w:lang w:val="en-IE"/>
        </w:rPr>
        <w:instrText xml:space="preserve"> REF _Ref15639013 \h  \* MERGEFORMAT </w:instrText>
      </w:r>
      <w:r w:rsidR="007127C6" w:rsidRPr="00FF19B1">
        <w:rPr>
          <w:rStyle w:val="LinksChar"/>
          <w:lang w:val="en-IE"/>
        </w:rPr>
      </w:r>
      <w:r w:rsidR="007127C6" w:rsidRPr="00FF19B1">
        <w:rPr>
          <w:rStyle w:val="LinksChar"/>
          <w:lang w:val="en-IE"/>
        </w:rPr>
        <w:fldChar w:fldCharType="separate"/>
      </w:r>
      <w:r w:rsidR="003911F1" w:rsidRPr="003911F1">
        <w:rPr>
          <w:rStyle w:val="LinksChar"/>
          <w:lang w:val="en-IE"/>
        </w:rPr>
        <w:t>T-TRA-INC-A-003-Office of incident registration allows transit movement to continue its journey</w:t>
      </w:r>
      <w:r w:rsidR="007127C6" w:rsidRPr="00FF19B1">
        <w:rPr>
          <w:rStyle w:val="LinksChar"/>
          <w:lang w:val="en-IE"/>
        </w:rPr>
        <w:fldChar w:fldCharType="end"/>
      </w:r>
      <w:r w:rsidRPr="00FF19B1">
        <w:rPr>
          <w:lang w:val="en-IE"/>
        </w:rPr>
        <w:t>.</w:t>
      </w:r>
    </w:p>
    <w:p w14:paraId="74C679EF" w14:textId="42D524EE" w:rsidR="005933BD" w:rsidRPr="00FF19B1" w:rsidRDefault="00A918FD" w:rsidP="005933BD">
      <w:pPr>
        <w:keepNext/>
        <w:jc w:val="center"/>
        <w:rPr>
          <w:lang w:val="en-IE"/>
        </w:rPr>
      </w:pPr>
      <w:r w:rsidRPr="00FF19B1">
        <w:rPr>
          <w:noProof/>
          <w:lang w:val="en-IE" w:eastAsia="en-IE"/>
        </w:rPr>
        <w:lastRenderedPageBreak/>
        <w:drawing>
          <wp:inline distT="0" distB="0" distL="0" distR="0" wp14:anchorId="4669B6DB" wp14:editId="0C3FF840">
            <wp:extent cx="4488180" cy="3721083"/>
            <wp:effectExtent l="0" t="0" r="7620" b="0"/>
            <wp:docPr id="630802452" name="Picture 630802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4491594" cy="3723913"/>
                    </a:xfrm>
                    <a:prstGeom prst="rect">
                      <a:avLst/>
                    </a:prstGeom>
                    <a:noFill/>
                    <a:ln>
                      <a:noFill/>
                    </a:ln>
                  </pic:spPr>
                </pic:pic>
              </a:graphicData>
            </a:graphic>
          </wp:inline>
        </w:drawing>
      </w:r>
    </w:p>
    <w:p w14:paraId="540D1AC1" w14:textId="66ACE4F8" w:rsidR="005933BD" w:rsidRPr="00FF19B1" w:rsidRDefault="005933BD" w:rsidP="005933BD">
      <w:pPr>
        <w:pStyle w:val="Caption"/>
        <w:rPr>
          <w:lang w:val="en-IE"/>
        </w:rPr>
      </w:pPr>
      <w:bookmarkStart w:id="1375" w:name="_Toc43942746"/>
      <w:bookmarkStart w:id="1376" w:name="_Toc69724458"/>
      <w:bookmarkStart w:id="1377" w:name="_Toc97296524"/>
      <w:bookmarkStart w:id="1378" w:name="_Toc172912772"/>
      <w:bookmarkStart w:id="1379" w:name="_Toc20226629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23</w:t>
      </w:r>
      <w:r w:rsidRPr="00FF19B1">
        <w:rPr>
          <w:lang w:val="en-IE"/>
        </w:rPr>
        <w:fldChar w:fldCharType="end"/>
      </w:r>
      <w:r w:rsidRPr="00FF19B1">
        <w:rPr>
          <w:lang w:val="en-IE"/>
        </w:rPr>
        <w:t xml:space="preserve">: T-TRA-DEP-A-011- Transit </w:t>
      </w:r>
      <w:r w:rsidR="005F2401" w:rsidRPr="00FF19B1">
        <w:rPr>
          <w:lang w:val="en-IE"/>
        </w:rPr>
        <w:t>Movement</w:t>
      </w:r>
      <w:r w:rsidRPr="00FF19B1">
        <w:rPr>
          <w:lang w:val="en-IE"/>
        </w:rPr>
        <w:t xml:space="preserve"> is released for transit</w:t>
      </w:r>
      <w:bookmarkEnd w:id="1375"/>
      <w:bookmarkEnd w:id="1376"/>
      <w:bookmarkEnd w:id="1377"/>
      <w:bookmarkEnd w:id="1378"/>
      <w:bookmarkEnd w:id="1379"/>
    </w:p>
    <w:p w14:paraId="3344D82C" w14:textId="271728CD" w:rsidR="00E41EC6" w:rsidRPr="00FF19B1" w:rsidRDefault="00E41EC6" w:rsidP="0098738D">
      <w:pPr>
        <w:pStyle w:val="Heading5"/>
        <w:rPr>
          <w:lang w:val="en-IE"/>
        </w:rPr>
      </w:pPr>
      <w:bookmarkStart w:id="1380" w:name="_Toc45648739"/>
      <w:bookmarkStart w:id="1381" w:name="_Toc68274154"/>
      <w:r w:rsidRPr="00FF19B1">
        <w:rPr>
          <w:lang w:val="en-IE"/>
        </w:rPr>
        <w:t>T-TRA-DEP-A-020</w:t>
      </w:r>
      <w:r w:rsidR="00AF2A17" w:rsidRPr="00FF19B1">
        <w:rPr>
          <w:lang w:val="en-IE"/>
        </w:rPr>
        <w:t xml:space="preserve"> </w:t>
      </w:r>
      <w:r w:rsidRPr="00FF19B1">
        <w:rPr>
          <w:lang w:val="en-IE"/>
        </w:rPr>
        <w:t>-</w:t>
      </w:r>
      <w:r w:rsidR="003674C5" w:rsidRPr="00FF19B1">
        <w:rPr>
          <w:lang w:val="en-IE"/>
        </w:rPr>
        <w:t xml:space="preserve"> </w:t>
      </w:r>
      <w:r w:rsidRPr="00FF19B1">
        <w:rPr>
          <w:lang w:val="en-IE"/>
        </w:rPr>
        <w:t>‘Open’ ATR Response C_ATR_RSP (IE115) is closed</w:t>
      </w:r>
      <w:bookmarkEnd w:id="1380"/>
      <w:bookmarkEnd w:id="1381"/>
      <w:r w:rsidR="00AD24B0" w:rsidRPr="00FF19B1">
        <w:rPr>
          <w:lang w:val="en-IE"/>
        </w:rPr>
        <w:t xml:space="preserve"> - </w:t>
      </w:r>
      <w:r w:rsidR="004B6A2B" w:rsidRPr="00FF19B1">
        <w:rPr>
          <w:iCs/>
          <w:highlight w:val="green"/>
          <w:lang w:val="en-IE"/>
        </w:rPr>
        <w:t>UPDATED</w:t>
      </w:r>
    </w:p>
    <w:p w14:paraId="7325E9D2" w14:textId="2B267D44" w:rsidR="00E41EC6" w:rsidRPr="00FF19B1" w:rsidRDefault="00E41EC6" w:rsidP="00E41EC6">
      <w:pPr>
        <w:rPr>
          <w:lang w:val="en-IE"/>
        </w:rPr>
      </w:pPr>
      <w:r w:rsidRPr="00FF19B1">
        <w:rPr>
          <w:lang w:val="en-IE"/>
        </w:rPr>
        <w:t>This scenario starts after</w:t>
      </w:r>
      <w:r w:rsidR="00585757" w:rsidRPr="00FF19B1">
        <w:rPr>
          <w:lang w:val="en-IE"/>
        </w:rPr>
        <w:t xml:space="preserve"> </w:t>
      </w:r>
      <w:r w:rsidR="00E279F0" w:rsidRPr="00FF19B1">
        <w:rPr>
          <w:rStyle w:val="LinksChar"/>
          <w:lang w:val="en-IE"/>
        </w:rPr>
        <w:fldChar w:fldCharType="begin"/>
      </w:r>
      <w:r w:rsidR="00E279F0" w:rsidRPr="00FF19B1">
        <w:rPr>
          <w:rStyle w:val="LinksChar"/>
          <w:lang w:val="en-IE"/>
        </w:rPr>
        <w:instrText xml:space="preserve"> REF Step_14_T_TRA_CFL_M_001 \h </w:instrText>
      </w:r>
      <w:r w:rsidR="00FC1CA1" w:rsidRPr="00FF19B1">
        <w:rPr>
          <w:rStyle w:val="LinksChar"/>
          <w:lang w:val="en-IE"/>
        </w:rPr>
        <w:instrText xml:space="preserve"> \* MERGEFORMAT </w:instrText>
      </w:r>
      <w:r w:rsidR="00E279F0" w:rsidRPr="00FF19B1">
        <w:rPr>
          <w:rStyle w:val="LinksChar"/>
          <w:lang w:val="en-IE"/>
        </w:rPr>
      </w:r>
      <w:r w:rsidR="00E279F0" w:rsidRPr="00FF19B1">
        <w:rPr>
          <w:rStyle w:val="LinksChar"/>
          <w:lang w:val="en-IE"/>
        </w:rPr>
        <w:fldChar w:fldCharType="separate"/>
      </w:r>
      <w:r w:rsidR="003911F1" w:rsidRPr="003911F1">
        <w:rPr>
          <w:rStyle w:val="LinksChar"/>
          <w:lang w:val="en-IE"/>
        </w:rPr>
        <w:t>[Step 15]</w:t>
      </w:r>
      <w:r w:rsidR="00E279F0" w:rsidRPr="00FF19B1">
        <w:rPr>
          <w:rStyle w:val="LinksChar"/>
          <w:lang w:val="en-IE"/>
        </w:rPr>
        <w:fldChar w:fldCharType="end"/>
      </w:r>
      <w:r w:rsidR="00E279F0" w:rsidRPr="00FF19B1">
        <w:rPr>
          <w:lang w:val="en-IE"/>
        </w:rPr>
        <w:t xml:space="preserve"> </w:t>
      </w:r>
      <w:r w:rsidRPr="00FF19B1">
        <w:rPr>
          <w:lang w:val="en-IE"/>
        </w:rPr>
        <w:t>of the</w:t>
      </w:r>
      <w:r w:rsidR="00AA3207" w:rsidRPr="00FF19B1">
        <w:rPr>
          <w:lang w:val="en-IE"/>
        </w:rPr>
        <w:t xml:space="preserve"> </w:t>
      </w:r>
      <w:r w:rsidR="00AA3207" w:rsidRPr="00FF19B1">
        <w:rPr>
          <w:rStyle w:val="LinksChar"/>
          <w:lang w:val="en-IE"/>
        </w:rPr>
        <w:fldChar w:fldCharType="begin"/>
      </w:r>
      <w:r w:rsidR="00AA3207" w:rsidRPr="00FF19B1">
        <w:rPr>
          <w:rStyle w:val="LinksChar"/>
          <w:lang w:val="en-IE"/>
        </w:rPr>
        <w:instrText xml:space="preserve"> REF _Ref15638463 \h  \* MERGEFORMAT </w:instrText>
      </w:r>
      <w:r w:rsidR="00AA3207" w:rsidRPr="00FF19B1">
        <w:rPr>
          <w:rStyle w:val="LinksChar"/>
          <w:lang w:val="en-IE"/>
        </w:rPr>
      </w:r>
      <w:r w:rsidR="00AA3207" w:rsidRPr="00FF19B1">
        <w:rPr>
          <w:rStyle w:val="LinksChar"/>
          <w:lang w:val="en-IE"/>
        </w:rPr>
        <w:fldChar w:fldCharType="separate"/>
      </w:r>
      <w:r w:rsidR="003911F1" w:rsidRPr="003911F1">
        <w:rPr>
          <w:rStyle w:val="LinksChar"/>
          <w:lang w:val="en-IE"/>
        </w:rPr>
        <w:t>T-TRA-CFL-M-001-Standard Transit Procedure (overview)</w:t>
      </w:r>
      <w:r w:rsidR="00AA3207" w:rsidRPr="00FF19B1">
        <w:rPr>
          <w:rStyle w:val="LinksChar"/>
          <w:lang w:val="en-IE"/>
        </w:rPr>
        <w:fldChar w:fldCharType="end"/>
      </w:r>
      <w:r w:rsidRPr="00FF19B1">
        <w:rPr>
          <w:lang w:val="en-IE"/>
        </w:rPr>
        <w:t>.</w:t>
      </w:r>
    </w:p>
    <w:p w14:paraId="10881554" w14:textId="6C21714E" w:rsidR="00E41EC6" w:rsidRPr="00FF19B1" w:rsidRDefault="00E41EC6" w:rsidP="00E41EC6">
      <w:pPr>
        <w:rPr>
          <w:lang w:val="en-IE"/>
        </w:rPr>
      </w:pPr>
      <w:r w:rsidRPr="00FF19B1">
        <w:rPr>
          <w:b/>
          <w:lang w:val="en-IE"/>
        </w:rPr>
        <w:t xml:space="preserve">[Step </w:t>
      </w:r>
      <w:r w:rsidR="005A0B75" w:rsidRPr="00FF19B1">
        <w:rPr>
          <w:b/>
          <w:lang w:val="en-IE"/>
        </w:rPr>
        <w:fldChar w:fldCharType="begin"/>
      </w:r>
      <w:r w:rsidR="005A0B75" w:rsidRPr="00FF19B1">
        <w:rPr>
          <w:b/>
          <w:lang w:val="en-IE"/>
        </w:rPr>
        <w:instrText xml:space="preserve"> seq DEP-A-020 \r 15 </w:instrText>
      </w:r>
      <w:r w:rsidR="005A0B75" w:rsidRPr="00FF19B1">
        <w:rPr>
          <w:b/>
          <w:lang w:val="en-IE"/>
        </w:rPr>
        <w:fldChar w:fldCharType="separate"/>
      </w:r>
      <w:r w:rsidR="003911F1">
        <w:rPr>
          <w:b/>
          <w:noProof/>
          <w:lang w:val="en-IE"/>
        </w:rPr>
        <w:t>15</w:t>
      </w:r>
      <w:r w:rsidR="005A0B75" w:rsidRPr="00FF19B1">
        <w:rPr>
          <w:b/>
          <w:lang w:val="en-IE"/>
        </w:rPr>
        <w:fldChar w:fldCharType="end"/>
      </w:r>
      <w:r w:rsidRPr="00FF19B1">
        <w:rPr>
          <w:b/>
          <w:lang w:val="en-IE"/>
        </w:rPr>
        <w:t>]</w:t>
      </w:r>
      <w:r w:rsidRPr="00FF19B1">
        <w:rPr>
          <w:lang w:val="en-IE"/>
        </w:rPr>
        <w:t xml:space="preserve"> The consignment</w:t>
      </w:r>
      <w:r w:rsidR="00585885" w:rsidRPr="00FF19B1">
        <w:rPr>
          <w:lang w:val="en-IE"/>
        </w:rPr>
        <w:t xml:space="preserve"> </w:t>
      </w:r>
      <w:r w:rsidRPr="00FF19B1">
        <w:rPr>
          <w:lang w:val="en-IE"/>
        </w:rPr>
        <w:t xml:space="preserve">arrives at an </w:t>
      </w:r>
      <w:r w:rsidR="00FA4DDB" w:rsidRPr="00FF19B1">
        <w:rPr>
          <w:lang w:val="en-IE"/>
        </w:rPr>
        <w:t>Office of</w:t>
      </w:r>
      <w:r w:rsidRPr="00FF19B1">
        <w:rPr>
          <w:lang w:val="en-IE"/>
        </w:rPr>
        <w:t xml:space="preserve"> Transit where the transit record is </w:t>
      </w:r>
      <w:r w:rsidR="006F5625" w:rsidRPr="00FF19B1">
        <w:rPr>
          <w:lang w:val="en-IE"/>
        </w:rPr>
        <w:t xml:space="preserve">neither </w:t>
      </w:r>
      <w:r w:rsidRPr="00FF19B1">
        <w:rPr>
          <w:lang w:val="en-IE"/>
        </w:rPr>
        <w:t>available</w:t>
      </w:r>
      <w:r w:rsidR="00CC4114" w:rsidRPr="00FF19B1">
        <w:rPr>
          <w:lang w:val="en-IE"/>
        </w:rPr>
        <w:t xml:space="preserve"> at that Actual Office of Transit nor nationally available</w:t>
      </w:r>
      <w:r w:rsidRPr="00FF19B1">
        <w:rPr>
          <w:lang w:val="en-IE"/>
        </w:rPr>
        <w:t xml:space="preserve">. Consequently, </w:t>
      </w:r>
      <w:r w:rsidR="00D028B3" w:rsidRPr="00FF19B1">
        <w:rPr>
          <w:lang w:val="en-IE"/>
        </w:rPr>
        <w:t xml:space="preserve">since the Anticipated Transit Record (ATR) is not available in that NA, </w:t>
      </w:r>
      <w:r w:rsidRPr="00FF19B1">
        <w:rPr>
          <w:lang w:val="en-IE"/>
        </w:rPr>
        <w:t xml:space="preserve">the </w:t>
      </w:r>
      <w:r w:rsidR="00FA4DDB" w:rsidRPr="00FF19B1">
        <w:rPr>
          <w:lang w:val="en-IE"/>
        </w:rPr>
        <w:t>Office of</w:t>
      </w:r>
      <w:r w:rsidRPr="00FF19B1">
        <w:rPr>
          <w:lang w:val="en-IE"/>
        </w:rPr>
        <w:t xml:space="preserve"> Transit requests it from the </w:t>
      </w:r>
      <w:r w:rsidR="00FA4DDB" w:rsidRPr="00FF19B1">
        <w:rPr>
          <w:lang w:val="en-IE"/>
        </w:rPr>
        <w:t>Office of</w:t>
      </w:r>
      <w:r w:rsidRPr="00FF19B1">
        <w:rPr>
          <w:lang w:val="en-IE"/>
        </w:rPr>
        <w:t xml:space="preserve"> Departure by sending the ‘Anticipated Transit Record Request’ C_ATR_REQ (IE114). The state of the movement at this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ATR Requested</w:t>
        </w:r>
      </w:hyperlink>
      <w:r w:rsidRPr="00FF19B1">
        <w:rPr>
          <w:lang w:val="en-IE"/>
        </w:rPr>
        <w:t xml:space="preserve">, while the state of the movement at the </w:t>
      </w:r>
      <w:r w:rsidR="00FA4DDB" w:rsidRPr="00FF19B1">
        <w:rPr>
          <w:lang w:val="en-IE"/>
        </w:rPr>
        <w:t>Office of</w:t>
      </w:r>
      <w:r w:rsidRPr="00FF19B1">
        <w:rPr>
          <w:lang w:val="en-IE"/>
        </w:rPr>
        <w:t xml:space="preserve"> Departure remains to </w:t>
      </w:r>
      <w:hyperlink w:anchor="_Office_of_Departure_1" w:history="1">
        <w:r w:rsidRPr="00FF19B1">
          <w:rPr>
            <w:rStyle w:val="Hyperlink"/>
            <w:lang w:val="en-IE"/>
          </w:rPr>
          <w:t>Movement released</w:t>
        </w:r>
      </w:hyperlink>
      <w:r w:rsidRPr="00FF19B1">
        <w:rPr>
          <w:lang w:val="en-IE"/>
        </w:rPr>
        <w:t>.</w:t>
      </w:r>
    </w:p>
    <w:p w14:paraId="4FA6EAB1" w14:textId="7FA0CEA4" w:rsidR="00E41EC6" w:rsidRPr="00FF19B1" w:rsidRDefault="00E41EC6" w:rsidP="00E41EC6">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DEP-A-020 </w:instrText>
      </w:r>
      <w:r w:rsidRPr="00FF19B1">
        <w:rPr>
          <w:b/>
          <w:highlight w:val="green"/>
          <w:lang w:val="en-IE"/>
        </w:rPr>
        <w:fldChar w:fldCharType="separate"/>
      </w:r>
      <w:r w:rsidR="003911F1">
        <w:rPr>
          <w:b/>
          <w:noProof/>
          <w:highlight w:val="green"/>
          <w:lang w:val="en-IE"/>
        </w:rPr>
        <w:t>16</w:t>
      </w:r>
      <w:r w:rsidRPr="00FF19B1">
        <w:rPr>
          <w:b/>
          <w:highlight w:val="green"/>
          <w:lang w:val="en-IE"/>
        </w:rPr>
        <w:fldChar w:fldCharType="end"/>
      </w:r>
      <w:r w:rsidRPr="00FF19B1">
        <w:rPr>
          <w:b/>
          <w:highlight w:val="green"/>
          <w:lang w:val="en-IE"/>
        </w:rPr>
        <w:t>]</w:t>
      </w:r>
      <w:r w:rsidRPr="00FF19B1">
        <w:rPr>
          <w:highlight w:val="green"/>
          <w:lang w:val="en-IE"/>
        </w:rPr>
        <w:t xml:space="preserve"> The </w:t>
      </w:r>
      <w:r w:rsidR="00FA4DDB" w:rsidRPr="00FF19B1">
        <w:rPr>
          <w:highlight w:val="green"/>
          <w:lang w:val="en-IE"/>
        </w:rPr>
        <w:t>Office of</w:t>
      </w:r>
      <w:r w:rsidRPr="00FF19B1">
        <w:rPr>
          <w:highlight w:val="green"/>
          <w:lang w:val="en-IE"/>
        </w:rPr>
        <w:t xml:space="preserve"> Departure responds with a positive ‘Anticipated Transit Record Response’ C_ATR_RSP (IE115) to the requesting </w:t>
      </w:r>
      <w:r w:rsidR="00FA4DDB" w:rsidRPr="00FF19B1">
        <w:rPr>
          <w:highlight w:val="green"/>
          <w:lang w:val="en-IE"/>
        </w:rPr>
        <w:t>Office of</w:t>
      </w:r>
      <w:r w:rsidRPr="00FF19B1">
        <w:rPr>
          <w:highlight w:val="green"/>
          <w:lang w:val="en-IE"/>
        </w:rPr>
        <w:t xml:space="preserve"> Transit. </w:t>
      </w:r>
      <w:r w:rsidR="004C33A8" w:rsidRPr="00FF19B1">
        <w:rPr>
          <w:highlight w:val="green"/>
          <w:lang w:val="en-IE"/>
        </w:rPr>
        <w:t xml:space="preserve">Only when the Office of Transit is a Contracting Party of the Security Area, any ENS MRN(s) included in the Transit Declaration data by the Holder of the Transit Procedure are contained under the DG ‘CONSIGNMENT-PREVIOUS DOCUMENT’. </w:t>
      </w:r>
      <w:r w:rsidRPr="00FF19B1">
        <w:rPr>
          <w:highlight w:val="green"/>
          <w:lang w:val="en-IE"/>
        </w:rPr>
        <w:t xml:space="preserve">The state of the movement at this </w:t>
      </w:r>
      <w:r w:rsidR="00FA4DDB" w:rsidRPr="00FF19B1">
        <w:rPr>
          <w:highlight w:val="green"/>
          <w:lang w:val="en-IE"/>
        </w:rPr>
        <w:t>Office of</w:t>
      </w:r>
      <w:r w:rsidRPr="00FF19B1">
        <w:rPr>
          <w:highlight w:val="green"/>
          <w:lang w:val="en-IE"/>
        </w:rPr>
        <w:t xml:space="preserve"> Transit is set to </w:t>
      </w:r>
      <w:hyperlink w:anchor="_Office_of_Transit" w:history="1">
        <w:r w:rsidRPr="00FF19B1">
          <w:rPr>
            <w:rStyle w:val="Hyperlink"/>
            <w:highlight w:val="green"/>
            <w:lang w:val="en-IE"/>
          </w:rPr>
          <w:t>ATR Created</w:t>
        </w:r>
      </w:hyperlink>
      <w:r w:rsidRPr="00FF19B1">
        <w:rPr>
          <w:highlight w:val="green"/>
          <w:lang w:val="en-IE"/>
        </w:rPr>
        <w:t xml:space="preserve">, while the state of the movement at the </w:t>
      </w:r>
      <w:r w:rsidR="00FA4DDB" w:rsidRPr="00FF19B1">
        <w:rPr>
          <w:highlight w:val="green"/>
          <w:lang w:val="en-IE"/>
        </w:rPr>
        <w:t>Office of</w:t>
      </w:r>
      <w:r w:rsidRPr="00FF19B1">
        <w:rPr>
          <w:highlight w:val="green"/>
          <w:lang w:val="en-IE"/>
        </w:rPr>
        <w:t xml:space="preserve"> Departure remains to </w:t>
      </w:r>
      <w:hyperlink w:anchor="_Office_of_Departure_1" w:history="1">
        <w:r w:rsidRPr="00FF19B1">
          <w:rPr>
            <w:rStyle w:val="Hyperlink"/>
            <w:highlight w:val="green"/>
            <w:lang w:val="en-IE"/>
          </w:rPr>
          <w:t>Movement released</w:t>
        </w:r>
      </w:hyperlink>
      <w:r w:rsidRPr="00FF19B1">
        <w:rPr>
          <w:highlight w:val="green"/>
          <w:lang w:val="en-IE"/>
        </w:rPr>
        <w:t>.</w:t>
      </w:r>
    </w:p>
    <w:p w14:paraId="116C75E4" w14:textId="65EAADAE" w:rsidR="003C4149" w:rsidRPr="00FF19B1" w:rsidRDefault="003C4149" w:rsidP="003C4149">
      <w:pPr>
        <w:rPr>
          <w:lang w:val="en-IE"/>
        </w:rPr>
      </w:pPr>
      <w:r w:rsidRPr="00FF19B1">
        <w:rPr>
          <w:lang w:val="en-IE"/>
        </w:rPr>
        <w:t>Additionally, when a positive ‘Anticipated Transit Record Response’ C_ATR_RSP (IE115) is received, the Customs Office of Transit executes an automatic risk analysis on the received anticipated arrival record.</w:t>
      </w:r>
    </w:p>
    <w:p w14:paraId="60D8D098" w14:textId="0B79022F" w:rsidR="003C4149" w:rsidRPr="00FF19B1" w:rsidRDefault="003C4149" w:rsidP="003C4149">
      <w:pPr>
        <w:rPr>
          <w:lang w:val="en-IE"/>
        </w:rPr>
      </w:pPr>
      <w:r w:rsidRPr="00FF19B1">
        <w:rPr>
          <w:lang w:val="en-IE"/>
        </w:rPr>
        <w:t>Risk analysis results from the Office of Departure are only communicated to other involved Offices that are located inside the Security Area.</w:t>
      </w:r>
    </w:p>
    <w:p w14:paraId="51866476" w14:textId="6CB380EF" w:rsidR="00E41EC6" w:rsidRPr="00FF19B1" w:rsidRDefault="00E41EC6" w:rsidP="00E41EC6">
      <w:pPr>
        <w:rPr>
          <w:lang w:val="en-IE"/>
        </w:rPr>
      </w:pPr>
      <w:r w:rsidRPr="00FF19B1">
        <w:rPr>
          <w:lang w:val="en-IE"/>
        </w:rPr>
        <w:lastRenderedPageBreak/>
        <w:t xml:space="preserve">However, this transit record is never used by this </w:t>
      </w:r>
      <w:r w:rsidR="00FA4DDB" w:rsidRPr="00FF19B1">
        <w:rPr>
          <w:lang w:val="en-IE"/>
        </w:rPr>
        <w:t>Office of</w:t>
      </w:r>
      <w:r w:rsidRPr="00FF19B1">
        <w:rPr>
          <w:lang w:val="en-IE"/>
        </w:rPr>
        <w:t xml:space="preserve"> Transit, meaning that no ‘Notification Crossing Frontier’ C_NCF_NOT (IE118) is sent to the </w:t>
      </w:r>
      <w:r w:rsidR="00FA4DDB" w:rsidRPr="00FF19B1">
        <w:rPr>
          <w:lang w:val="en-IE"/>
        </w:rPr>
        <w:t>Office of</w:t>
      </w:r>
      <w:r w:rsidRPr="00FF19B1">
        <w:rPr>
          <w:lang w:val="en-IE"/>
        </w:rPr>
        <w:t xml:space="preserve"> Departure.</w:t>
      </w:r>
    </w:p>
    <w:p w14:paraId="2BC8ECBE" w14:textId="2851AE21" w:rsidR="00E41EC6" w:rsidRPr="00FF19B1" w:rsidRDefault="00E41EC6" w:rsidP="00E41EC6">
      <w:pPr>
        <w:rPr>
          <w:lang w:val="en-IE"/>
        </w:rPr>
      </w:pPr>
      <w:r w:rsidRPr="00FF19B1">
        <w:rPr>
          <w:b/>
          <w:lang w:val="en-IE"/>
        </w:rPr>
        <w:t xml:space="preserve">[Step </w:t>
      </w:r>
      <w:r w:rsidRPr="00FF19B1">
        <w:rPr>
          <w:b/>
          <w:lang w:val="en-IE"/>
        </w:rPr>
        <w:fldChar w:fldCharType="begin"/>
      </w:r>
      <w:r w:rsidRPr="00FF19B1">
        <w:rPr>
          <w:b/>
          <w:lang w:val="en-IE"/>
        </w:rPr>
        <w:instrText xml:space="preserve"> seq DEP-A-020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Pr="00FF19B1">
        <w:rPr>
          <w:lang w:val="en-IE"/>
        </w:rPr>
        <w:t xml:space="preserve"> At some point, the consignment</w:t>
      </w:r>
      <w:r w:rsidR="00585885" w:rsidRPr="00FF19B1">
        <w:rPr>
          <w:lang w:val="en-IE"/>
        </w:rPr>
        <w:t xml:space="preserve"> </w:t>
      </w:r>
      <w:r w:rsidRPr="00FF19B1">
        <w:rPr>
          <w:lang w:val="en-IE"/>
        </w:rPr>
        <w:t xml:space="preserve">arrives at its final destination. For this reason, the Trader at Destination notifies the </w:t>
      </w:r>
      <w:r w:rsidR="00FA4DDB" w:rsidRPr="00FF19B1">
        <w:rPr>
          <w:lang w:val="en-IE"/>
        </w:rPr>
        <w:t>Office of</w:t>
      </w:r>
      <w:r w:rsidRPr="00FF19B1">
        <w:rPr>
          <w:lang w:val="en-IE"/>
        </w:rPr>
        <w:t xml:space="preserve"> Destination with the ‘Arrival Notification’ E_ARR_NOT (IE007) message.</w:t>
      </w:r>
    </w:p>
    <w:p w14:paraId="562F01C0" w14:textId="272E3719" w:rsidR="00E41EC6" w:rsidRPr="00FF19B1" w:rsidRDefault="00E41EC6" w:rsidP="00E41EC6">
      <w:pPr>
        <w:rPr>
          <w:lang w:val="en-IE"/>
        </w:rPr>
      </w:pPr>
      <w:r w:rsidRPr="00FF19B1">
        <w:rPr>
          <w:lang w:val="en-IE"/>
        </w:rPr>
        <w:t xml:space="preserve">The </w:t>
      </w:r>
      <w:r w:rsidR="00FA4DDB" w:rsidRPr="00FF19B1">
        <w:rPr>
          <w:lang w:val="en-IE"/>
        </w:rPr>
        <w:t>Office of</w:t>
      </w:r>
      <w:r w:rsidRPr="00FF19B1">
        <w:rPr>
          <w:lang w:val="en-IE"/>
        </w:rPr>
        <w:t xml:space="preserve"> Destination validates successfully the ‘Arrival Notification’ E_ARR_NOT (IE007) message (i.e. in terms of messages structure and R/Cs). 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Arrival accepted</w:t>
        </w:r>
      </w:hyperlink>
      <w:r w:rsidRPr="00FF19B1">
        <w:rPr>
          <w:lang w:val="en-IE"/>
        </w:rPr>
        <w:t>.</w:t>
      </w:r>
    </w:p>
    <w:p w14:paraId="0EC445C5" w14:textId="0CC2BB2C" w:rsidR="0060219F" w:rsidRPr="00FF19B1" w:rsidRDefault="00A24B1C" w:rsidP="00E41EC6">
      <w:pPr>
        <w:rPr>
          <w:lang w:val="en-IE"/>
        </w:rPr>
      </w:pPr>
      <w:r w:rsidRPr="00FF19B1">
        <w:rPr>
          <w:lang w:val="en-IE"/>
        </w:rPr>
        <w:t>Additionally, based on the information in the ‘Arrival Notification’ E_ARR_NOT (IE007) message, risk analysis is performed into the transit movement. The Office of Destination will also independently execute their own risk analysis (</w:t>
      </w:r>
      <w:r w:rsidR="00BF3074" w:rsidRPr="00FF19B1">
        <w:rPr>
          <w:lang w:val="en-IE"/>
        </w:rPr>
        <w:t>considering</w:t>
      </w:r>
      <w:r w:rsidRPr="00FF19B1">
        <w:rPr>
          <w:lang w:val="en-IE"/>
        </w:rPr>
        <w:t xml:space="preserve"> the risk results that may have already been communicated by the Office of Departure located in Security Area plus any other individual risk assessment performed based on the ‘Anticipated Arrival Record’ C_AAR_SND (IE001) prior to the arrival of the movement</w:t>
      </w:r>
      <w:r w:rsidR="005D5F49" w:rsidRPr="00FF19B1">
        <w:rPr>
          <w:lang w:val="en-IE"/>
        </w:rPr>
        <w:t>) when</w:t>
      </w:r>
      <w:r w:rsidRPr="00FF19B1">
        <w:rPr>
          <w:lang w:val="en-IE"/>
        </w:rPr>
        <w:t xml:space="preserve"> the goods are presented.</w:t>
      </w:r>
    </w:p>
    <w:p w14:paraId="6462FC96" w14:textId="5B46203B" w:rsidR="00E41EC6" w:rsidRPr="00FF19B1" w:rsidRDefault="00E41EC6" w:rsidP="00E41EC6">
      <w:pPr>
        <w:rPr>
          <w:lang w:val="en-IE"/>
        </w:rPr>
      </w:pPr>
      <w:r w:rsidRPr="00FF19B1">
        <w:rPr>
          <w:b/>
          <w:lang w:val="en-IE"/>
        </w:rPr>
        <w:t xml:space="preserve">[Step </w:t>
      </w:r>
      <w:r w:rsidRPr="00FF19B1">
        <w:rPr>
          <w:b/>
          <w:lang w:val="en-IE"/>
        </w:rPr>
        <w:fldChar w:fldCharType="begin"/>
      </w:r>
      <w:r w:rsidRPr="00FF19B1">
        <w:rPr>
          <w:b/>
          <w:lang w:val="en-IE"/>
        </w:rPr>
        <w:instrText xml:space="preserve"> seq DEP-A-020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 xml:space="preserve">] </w:t>
      </w:r>
      <w:r w:rsidRPr="00FF19B1">
        <w:rPr>
          <w:lang w:val="en-IE"/>
        </w:rPr>
        <w:t xml:space="preserve">In turn, the </w:t>
      </w:r>
      <w:r w:rsidR="00FA4DDB" w:rsidRPr="00FF19B1">
        <w:rPr>
          <w:lang w:val="en-IE"/>
        </w:rPr>
        <w:t>Office of</w:t>
      </w:r>
      <w:r w:rsidRPr="00FF19B1">
        <w:rPr>
          <w:lang w:val="en-IE"/>
        </w:rPr>
        <w:t xml:space="preserve"> Destination sends the ‘Arrival Advice’ C_ARR_ADV (IE006) message to the </w:t>
      </w:r>
      <w:r w:rsidR="00FA4DDB" w:rsidRPr="00FF19B1">
        <w:rPr>
          <w:lang w:val="en-IE"/>
        </w:rPr>
        <w:t>Office of</w:t>
      </w:r>
      <w:r w:rsidRPr="00FF19B1">
        <w:rPr>
          <w:lang w:val="en-IE"/>
        </w:rPr>
        <w:t xml:space="preserve"> Departure. The state of the movement at the </w:t>
      </w:r>
      <w:r w:rsidR="00FA4DDB" w:rsidRPr="00FF19B1">
        <w:rPr>
          <w:lang w:val="en-IE"/>
        </w:rPr>
        <w:t>Office of</w:t>
      </w:r>
      <w:r w:rsidRPr="00FF19B1">
        <w:rPr>
          <w:lang w:val="en-IE"/>
        </w:rPr>
        <w:t xml:space="preserve"> Destination remains </w:t>
      </w:r>
      <w:hyperlink w:anchor="_Office_of_Destination" w:history="1">
        <w:r w:rsidRPr="00FF19B1">
          <w:rPr>
            <w:rStyle w:val="Hyperlink"/>
            <w:lang w:val="en-IE"/>
          </w:rPr>
          <w:t>Arrival accepted</w:t>
        </w:r>
      </w:hyperlink>
      <w:r w:rsidRPr="00FF19B1">
        <w:rPr>
          <w:lang w:val="en-IE"/>
        </w:rPr>
        <w:t xml:space="preserve"> </w:t>
      </w:r>
      <w:r w:rsidR="00725A53" w:rsidRPr="00FF19B1">
        <w:rPr>
          <w:lang w:val="en-IE"/>
        </w:rPr>
        <w:t>and the</w:t>
      </w:r>
      <w:r w:rsidRPr="00FF19B1">
        <w:rPr>
          <w:lang w:val="en-IE"/>
        </w:rPr>
        <w:t xml:space="preserve"> state of the movement at the </w:t>
      </w:r>
      <w:r w:rsidR="00FA4DDB" w:rsidRPr="00FF19B1">
        <w:rPr>
          <w:lang w:val="en-IE"/>
        </w:rPr>
        <w:t>Office of</w:t>
      </w:r>
      <w:r w:rsidRPr="00FF19B1">
        <w:rPr>
          <w:lang w:val="en-IE"/>
        </w:rPr>
        <w:t xml:space="preserve"> Departure is set to </w:t>
      </w:r>
      <w:hyperlink w:anchor="_Office_of_Departure_1" w:history="1">
        <w:r w:rsidRPr="00FF19B1">
          <w:rPr>
            <w:rStyle w:val="Hyperlink"/>
            <w:lang w:val="en-IE"/>
          </w:rPr>
          <w:t>Arrived</w:t>
        </w:r>
      </w:hyperlink>
      <w:r w:rsidRPr="00FF19B1">
        <w:rPr>
          <w:lang w:val="en-IE"/>
        </w:rPr>
        <w:t>.</w:t>
      </w:r>
    </w:p>
    <w:p w14:paraId="070877AF" w14:textId="7C468112" w:rsidR="00A2064A" w:rsidRPr="00FF19B1" w:rsidRDefault="00A2064A" w:rsidP="00E41EC6">
      <w:pPr>
        <w:rPr>
          <w:lang w:val="en-IE"/>
        </w:rPr>
      </w:pPr>
      <w:r w:rsidRPr="00FF19B1">
        <w:rPr>
          <w:b/>
          <w:lang w:val="en-IE"/>
        </w:rPr>
        <w:t xml:space="preserve">[Step </w:t>
      </w:r>
      <w:r w:rsidRPr="00FF19B1">
        <w:rPr>
          <w:b/>
          <w:lang w:val="en-IE"/>
        </w:rPr>
        <w:fldChar w:fldCharType="begin"/>
      </w:r>
      <w:r w:rsidRPr="00FF19B1">
        <w:rPr>
          <w:b/>
          <w:lang w:val="en-IE"/>
        </w:rPr>
        <w:instrText xml:space="preserve"> seq DEP-A-020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Departure sends the </w:t>
      </w:r>
      <w:r w:rsidR="008F1AC5" w:rsidRPr="00FF19B1">
        <w:rPr>
          <w:lang w:val="en-IE"/>
        </w:rPr>
        <w:t>‘Credit Reference Amount’ C_GUA_CRE (</w:t>
      </w:r>
      <w:r w:rsidRPr="00FF19B1">
        <w:rPr>
          <w:lang w:val="en-IE"/>
        </w:rPr>
        <w:t>IE209</w:t>
      </w:r>
      <w:r w:rsidR="008F1AC5" w:rsidRPr="00FF19B1">
        <w:rPr>
          <w:lang w:val="en-IE"/>
        </w:rPr>
        <w:t>)</w:t>
      </w:r>
      <w:r w:rsidRPr="00FF19B1">
        <w:rPr>
          <w:lang w:val="en-IE"/>
        </w:rPr>
        <w:t xml:space="preserve"> </w:t>
      </w:r>
      <w:r w:rsidR="00A8625E" w:rsidRPr="00FF19B1">
        <w:rPr>
          <w:lang w:val="en-IE"/>
        </w:rPr>
        <w:t xml:space="preserve">message to the </w:t>
      </w:r>
      <w:r w:rsidR="00FA4DDB" w:rsidRPr="00FF19B1">
        <w:rPr>
          <w:lang w:val="en-IE"/>
        </w:rPr>
        <w:t>Office of</w:t>
      </w:r>
      <w:r w:rsidR="00A8625E" w:rsidRPr="00FF19B1">
        <w:rPr>
          <w:lang w:val="en-IE"/>
        </w:rPr>
        <w:t xml:space="preserve"> Guarantee in case guarantee types ‘0’ or ‘1’ are involved into the transit movement.</w:t>
      </w:r>
    </w:p>
    <w:p w14:paraId="4480FE87" w14:textId="2137FC7F" w:rsidR="00E41EC6" w:rsidRPr="00FF19B1" w:rsidRDefault="00E41EC6" w:rsidP="00E41EC6">
      <w:pPr>
        <w:rPr>
          <w:lang w:val="en-IE"/>
        </w:rPr>
      </w:pPr>
      <w:r w:rsidRPr="00FF19B1">
        <w:rPr>
          <w:b/>
          <w:lang w:val="en-IE"/>
        </w:rPr>
        <w:t xml:space="preserve">[Step </w:t>
      </w:r>
      <w:r w:rsidRPr="00FF19B1">
        <w:rPr>
          <w:b/>
          <w:lang w:val="en-IE"/>
        </w:rPr>
        <w:fldChar w:fldCharType="begin"/>
      </w:r>
      <w:r w:rsidRPr="00FF19B1">
        <w:rPr>
          <w:b/>
          <w:lang w:val="en-IE"/>
        </w:rPr>
        <w:instrText xml:space="preserve"> seq DEP-A-020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 xml:space="preserve">] </w:t>
      </w:r>
      <w:r w:rsidRPr="00FF19B1">
        <w:rPr>
          <w:lang w:val="en-IE"/>
        </w:rPr>
        <w:t xml:space="preserve">The timer </w:t>
      </w:r>
      <w:hyperlink w:anchor="T_Await_Arrival_Advice" w:history="1">
        <w:r w:rsidRPr="00FF19B1">
          <w:rPr>
            <w:rStyle w:val="Hyperlink"/>
            <w:lang w:val="en-IE"/>
          </w:rPr>
          <w:t>T_Await_Arrival_Advice</w:t>
        </w:r>
      </w:hyperlink>
      <w:r w:rsidRPr="00FF19B1">
        <w:rPr>
          <w:lang w:val="en-IE"/>
        </w:rPr>
        <w:t xml:space="preserve"> at the </w:t>
      </w:r>
      <w:r w:rsidR="00FA4DDB" w:rsidRPr="00FF19B1">
        <w:rPr>
          <w:lang w:val="en-IE"/>
        </w:rPr>
        <w:t>Office of</w:t>
      </w:r>
      <w:r w:rsidRPr="00FF19B1">
        <w:rPr>
          <w:lang w:val="en-IE"/>
        </w:rPr>
        <w:t xml:space="preserve"> Departure stops.</w:t>
      </w:r>
    </w:p>
    <w:p w14:paraId="028BF137" w14:textId="1E170E0A" w:rsidR="00234659" w:rsidRPr="00FF19B1" w:rsidRDefault="00E41EC6" w:rsidP="00C14CBE">
      <w:pPr>
        <w:rPr>
          <w:lang w:val="en-IE"/>
        </w:rPr>
      </w:pPr>
      <w:r w:rsidRPr="00FF19B1">
        <w:rPr>
          <w:b/>
          <w:lang w:val="en-IE"/>
        </w:rPr>
        <w:t xml:space="preserve">[Step </w:t>
      </w:r>
      <w:r w:rsidRPr="00FF19B1">
        <w:rPr>
          <w:b/>
          <w:lang w:val="en-IE"/>
        </w:rPr>
        <w:fldChar w:fldCharType="begin"/>
      </w:r>
      <w:r w:rsidRPr="00FF19B1">
        <w:rPr>
          <w:b/>
          <w:lang w:val="en-IE"/>
        </w:rPr>
        <w:instrText xml:space="preserve"> seq DEP-A-020 </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then sends the ‘Forwarded Arrival Advice’ C_FWD_ARR (IE024) to the respective </w:t>
      </w:r>
      <w:r w:rsidR="00FA4DDB" w:rsidRPr="00FF19B1">
        <w:rPr>
          <w:lang w:val="en-IE"/>
        </w:rPr>
        <w:t>Office of</w:t>
      </w:r>
      <w:r w:rsidRPr="00FF19B1">
        <w:rPr>
          <w:lang w:val="en-IE"/>
        </w:rPr>
        <w:t xml:space="preserve"> Transit, that has previously received the positive ‘Anticipated Transit Record Response’ C_ATR_RSP (IE115) message from the </w:t>
      </w:r>
      <w:r w:rsidR="00FA4DDB" w:rsidRPr="00FF19B1">
        <w:rPr>
          <w:lang w:val="en-IE"/>
        </w:rPr>
        <w:t>Office of</w:t>
      </w:r>
      <w:r w:rsidRPr="00FF19B1">
        <w:rPr>
          <w:lang w:val="en-IE"/>
        </w:rPr>
        <w:t xml:space="preserve"> Departure but didn’t reply back with the ‘Notification Crossing Frontier’ C_NCF_NOT (IE118) message to the </w:t>
      </w:r>
      <w:r w:rsidR="00FA4DDB" w:rsidRPr="00FF19B1">
        <w:rPr>
          <w:lang w:val="en-IE"/>
        </w:rPr>
        <w:t>Office of</w:t>
      </w:r>
      <w:r w:rsidRPr="00FF19B1">
        <w:rPr>
          <w:lang w:val="en-IE"/>
        </w:rPr>
        <w:t xml:space="preserve"> Departure.</w:t>
      </w:r>
      <w:r w:rsidR="00C14CBE" w:rsidRPr="00FF19B1">
        <w:rPr>
          <w:lang w:val="en-IE"/>
        </w:rPr>
        <w:t xml:space="preserve"> However, no ‘Forwarded Arrival Advice’ C_FWD_ARR (IE024) shall be sent by the Office of Departure in case this Office of Transit is located in the country from which</w:t>
      </w:r>
      <w:r w:rsidR="00C22643" w:rsidRPr="00FF19B1">
        <w:rPr>
          <w:lang w:val="en-IE"/>
        </w:rPr>
        <w:t>:</w:t>
      </w:r>
      <w:r w:rsidR="00234659" w:rsidRPr="00FF19B1">
        <w:rPr>
          <w:lang w:val="en-IE"/>
        </w:rPr>
        <w:t xml:space="preserve"> </w:t>
      </w:r>
    </w:p>
    <w:p w14:paraId="458C9FCA" w14:textId="77777777" w:rsidR="00234659" w:rsidRPr="00FF19B1" w:rsidRDefault="00C14CBE" w:rsidP="00833A60">
      <w:pPr>
        <w:pStyle w:val="ListParagraph"/>
        <w:numPr>
          <w:ilvl w:val="0"/>
          <w:numId w:val="133"/>
        </w:numPr>
        <w:rPr>
          <w:lang w:val="en-IE"/>
        </w:rPr>
      </w:pPr>
      <w:r w:rsidRPr="00FF19B1">
        <w:rPr>
          <w:lang w:val="en-IE"/>
        </w:rPr>
        <w:t>a ‘Notification Crossing Frontier’ C_NCF_NOT (IE118) message was received, or</w:t>
      </w:r>
      <w:r w:rsidR="00234659" w:rsidRPr="00FF19B1">
        <w:rPr>
          <w:lang w:val="en-IE"/>
        </w:rPr>
        <w:t xml:space="preserve"> </w:t>
      </w:r>
    </w:p>
    <w:p w14:paraId="23B15A6F" w14:textId="6B7A1536" w:rsidR="00E41EC6" w:rsidRPr="00FF19B1" w:rsidRDefault="00C14CBE" w:rsidP="00833A60">
      <w:pPr>
        <w:pStyle w:val="ListParagraph"/>
        <w:numPr>
          <w:ilvl w:val="0"/>
          <w:numId w:val="133"/>
        </w:numPr>
        <w:rPr>
          <w:lang w:val="en-IE"/>
        </w:rPr>
      </w:pPr>
      <w:r w:rsidRPr="00FF19B1">
        <w:rPr>
          <w:lang w:val="en-IE"/>
        </w:rPr>
        <w:t>an ‘Arrival Advice’ C_ARR_ADV (IE006) message was received.</w:t>
      </w:r>
    </w:p>
    <w:p w14:paraId="65E7228C" w14:textId="45A28E0A" w:rsidR="00E41EC6" w:rsidRPr="00FF19B1" w:rsidRDefault="00E41EC6" w:rsidP="00E41EC6">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Arrived</w:t>
        </w:r>
      </w:hyperlink>
      <w:r w:rsidRPr="00FF19B1">
        <w:rPr>
          <w:lang w:val="en-IE"/>
        </w:rPr>
        <w:t xml:space="preserve">, while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Arrived</w:t>
        </w:r>
      </w:hyperlink>
      <w:r w:rsidRPr="00FF19B1">
        <w:rPr>
          <w:lang w:val="en-IE"/>
        </w:rPr>
        <w:t>.</w:t>
      </w:r>
    </w:p>
    <w:p w14:paraId="6F2546F9" w14:textId="09A66330" w:rsidR="00E41EC6" w:rsidRPr="00FF19B1" w:rsidRDefault="00E41EC6" w:rsidP="00E41EC6">
      <w:pPr>
        <w:rPr>
          <w:lang w:val="en-IE"/>
        </w:rPr>
      </w:pPr>
      <w:r w:rsidRPr="00FF19B1">
        <w:rPr>
          <w:lang w:val="en-IE"/>
        </w:rPr>
        <w:t>The business flow of the transit procedure continues from</w:t>
      </w:r>
      <w:r w:rsidR="00670D8B" w:rsidRPr="00FF19B1">
        <w:rPr>
          <w:lang w:val="en-IE"/>
        </w:rPr>
        <w:t xml:space="preserve"> </w:t>
      </w:r>
      <w:r w:rsidR="004B6A8E" w:rsidRPr="00FF19B1">
        <w:rPr>
          <w:rStyle w:val="LinksChar"/>
          <w:lang w:val="en-IE"/>
        </w:rPr>
        <w:fldChar w:fldCharType="begin"/>
      </w:r>
      <w:r w:rsidR="004B6A8E" w:rsidRPr="00FF19B1">
        <w:rPr>
          <w:rStyle w:val="LinksChar"/>
          <w:lang w:val="en-IE"/>
        </w:rPr>
        <w:instrText xml:space="preserve"> REF Step_19_T_TRA_CFL_M_001 \h  \* MERGEFORMAT </w:instrText>
      </w:r>
      <w:r w:rsidR="004B6A8E" w:rsidRPr="00FF19B1">
        <w:rPr>
          <w:rStyle w:val="LinksChar"/>
          <w:lang w:val="en-IE"/>
        </w:rPr>
      </w:r>
      <w:r w:rsidR="004B6A8E" w:rsidRPr="00FF19B1">
        <w:rPr>
          <w:rStyle w:val="LinksChar"/>
          <w:lang w:val="en-IE"/>
        </w:rPr>
        <w:fldChar w:fldCharType="separate"/>
      </w:r>
      <w:r w:rsidR="003911F1" w:rsidRPr="003911F1">
        <w:rPr>
          <w:rStyle w:val="LinksChar"/>
          <w:lang w:val="en-IE"/>
        </w:rPr>
        <w:t>[Step 20]</w:t>
      </w:r>
      <w:r w:rsidR="004B6A8E" w:rsidRPr="00FF19B1">
        <w:rPr>
          <w:rStyle w:val="LinksChar"/>
          <w:lang w:val="en-IE"/>
        </w:rPr>
        <w:fldChar w:fldCharType="end"/>
      </w:r>
      <w:r w:rsidRPr="00FF19B1">
        <w:rPr>
          <w:lang w:val="en-IE"/>
        </w:rPr>
        <w:t xml:space="preserve"> of</w:t>
      </w:r>
      <w:r w:rsidR="007D4612" w:rsidRPr="00FF19B1">
        <w:rPr>
          <w:lang w:val="en-IE"/>
        </w:rPr>
        <w:t xml:space="preserve"> </w:t>
      </w:r>
      <w:r w:rsidR="007D4612" w:rsidRPr="00FF19B1">
        <w:rPr>
          <w:rStyle w:val="LinksChar"/>
          <w:lang w:val="en-IE"/>
        </w:rPr>
        <w:fldChar w:fldCharType="begin"/>
      </w:r>
      <w:r w:rsidR="007D4612" w:rsidRPr="00FF19B1">
        <w:rPr>
          <w:rStyle w:val="LinksChar"/>
          <w:lang w:val="en-IE"/>
        </w:rPr>
        <w:instrText xml:space="preserve"> REF _Ref15638463 \h  \* MERGEFORMAT </w:instrText>
      </w:r>
      <w:r w:rsidR="007D4612" w:rsidRPr="00FF19B1">
        <w:rPr>
          <w:rStyle w:val="LinksChar"/>
          <w:lang w:val="en-IE"/>
        </w:rPr>
      </w:r>
      <w:r w:rsidR="007D4612" w:rsidRPr="00FF19B1">
        <w:rPr>
          <w:rStyle w:val="LinksChar"/>
          <w:lang w:val="en-IE"/>
        </w:rPr>
        <w:fldChar w:fldCharType="separate"/>
      </w:r>
      <w:r w:rsidR="003911F1" w:rsidRPr="003911F1">
        <w:rPr>
          <w:rStyle w:val="LinksChar"/>
          <w:lang w:val="en-IE"/>
        </w:rPr>
        <w:t>T-TRA-CFL-M-001-Standard Transit Procedure (overview)</w:t>
      </w:r>
      <w:r w:rsidR="007D4612" w:rsidRPr="00FF19B1">
        <w:rPr>
          <w:rStyle w:val="LinksChar"/>
          <w:lang w:val="en-IE"/>
        </w:rPr>
        <w:fldChar w:fldCharType="end"/>
      </w:r>
      <w:r w:rsidRPr="00FF19B1">
        <w:rPr>
          <w:lang w:val="en-IE"/>
        </w:rPr>
        <w:t>.</w:t>
      </w:r>
    </w:p>
    <w:p w14:paraId="0420B0CD" w14:textId="16AD0AE2" w:rsidR="00E41EC6" w:rsidRPr="00FF19B1" w:rsidRDefault="00E41EC6" w:rsidP="00E41EC6">
      <w:pPr>
        <w:pStyle w:val="BodyTextIndent"/>
        <w:rPr>
          <w:i/>
          <w:lang w:val="en-IE"/>
        </w:rPr>
      </w:pPr>
      <w:r w:rsidRPr="00FF19B1">
        <w:rPr>
          <w:i/>
          <w:lang w:val="en-IE"/>
        </w:rPr>
        <w:t>NOTE: The same approach of sending the ‘Forwarded Arrival Advice’ C_FWD_ARR (IE024) is followed in case of ‘open’ ‘Anticipated Exit For Transit Record Response’ C_</w:t>
      </w:r>
      <w:r w:rsidR="00402138" w:rsidRPr="00FF19B1">
        <w:rPr>
          <w:i/>
          <w:lang w:val="en-IE"/>
        </w:rPr>
        <w:t>AXR</w:t>
      </w:r>
      <w:r w:rsidRPr="00FF19B1">
        <w:rPr>
          <w:i/>
          <w:lang w:val="en-IE"/>
        </w:rPr>
        <w:t xml:space="preserve">_RSP (IE165) message at </w:t>
      </w:r>
      <w:r w:rsidR="00FA4DDB" w:rsidRPr="00FF19B1">
        <w:rPr>
          <w:i/>
          <w:lang w:val="en-IE"/>
        </w:rPr>
        <w:t>Office of</w:t>
      </w:r>
      <w:r w:rsidRPr="00FF19B1">
        <w:rPr>
          <w:i/>
          <w:lang w:val="en-IE"/>
        </w:rPr>
        <w:t xml:space="preserve"> Exit for Transit or ‘open’ ‘Anticipated Arrival Record Response’ C_AAR_RSP (IE003) message at </w:t>
      </w:r>
      <w:r w:rsidR="00FA4DDB" w:rsidRPr="00FF19B1">
        <w:rPr>
          <w:i/>
          <w:lang w:val="en-IE"/>
        </w:rPr>
        <w:t>Office of</w:t>
      </w:r>
      <w:r w:rsidRPr="00FF19B1">
        <w:rPr>
          <w:i/>
          <w:lang w:val="en-IE"/>
        </w:rPr>
        <w:t xml:space="preserve"> Destination that have never been used, meaning that no ‘Notification Leaving Security Area’ C_LSA_NOT (IE168) message or ‘Arrival Advice’ C_ARR_ADV (IE006) message has been received by these </w:t>
      </w:r>
      <w:r w:rsidRPr="00FF19B1">
        <w:rPr>
          <w:i/>
          <w:lang w:val="en-IE"/>
        </w:rPr>
        <w:lastRenderedPageBreak/>
        <w:t>Offices respectively.</w:t>
      </w:r>
      <w:r w:rsidR="008C06F4" w:rsidRPr="00FF19B1">
        <w:rPr>
          <w:i/>
          <w:lang w:val="en-IE"/>
        </w:rPr>
        <w:t xml:space="preserve"> However, no ‘Forwarded Arrival Advice’ C_FWD_ARR (IE024) shall be sent by the Office of Departure in case this Office of Exit Transit belongs to the same National Administration where the movement arrived and thus an ‘Arrival Advice’ C_ARR_ADV (IE006) has been received. The same applies (no ‘Forwarded Arrival Advice’ C_FWD_ARR (IE024) shall be sent) where</w:t>
      </w:r>
      <w:r w:rsidR="004E426D" w:rsidRPr="00FF19B1">
        <w:rPr>
          <w:i/>
          <w:lang w:val="en-IE"/>
        </w:rPr>
        <w:t>,</w:t>
      </w:r>
      <w:r w:rsidR="008C06F4" w:rsidRPr="00FF19B1">
        <w:rPr>
          <w:i/>
          <w:lang w:val="en-IE"/>
        </w:rPr>
        <w:t xml:space="preserve"> even though the IE002/IE003 are exchanged, the ‘Arrival Advice’ C_ARR_ADV (IE006) is eventually received by a different Office of Destination within the same National Administration.</w:t>
      </w:r>
    </w:p>
    <w:p w14:paraId="752B6323" w14:textId="070DE9B9" w:rsidR="00E41EC6" w:rsidRPr="00FF19B1" w:rsidRDefault="00E01839" w:rsidP="00E41EC6">
      <w:pPr>
        <w:jc w:val="center"/>
        <w:rPr>
          <w:lang w:val="en-IE"/>
        </w:rPr>
      </w:pPr>
      <w:r w:rsidRPr="00FF19B1">
        <w:rPr>
          <w:noProof/>
          <w:lang w:val="en-IE"/>
        </w:rPr>
        <w:drawing>
          <wp:inline distT="0" distB="0" distL="0" distR="0" wp14:anchorId="70B8B307" wp14:editId="2FCAADCA">
            <wp:extent cx="5054300" cy="69189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8"/>
                    <pic:cNvPicPr>
                      <a:picLocks noChangeAspect="1" noChangeArrowheads="1"/>
                    </pic:cNvPicPr>
                  </pic:nvPicPr>
                  <pic:blipFill>
                    <a:blip r:embed="rId101" cstate="print">
                      <a:extLst>
                        <a:ext uri="{28A0092B-C50C-407E-A947-70E740481C1C}">
                          <a14:useLocalDpi xmlns:a14="http://schemas.microsoft.com/office/drawing/2010/main" val="0"/>
                        </a:ext>
                      </a:extLst>
                    </a:blip>
                    <a:srcRect/>
                    <a:stretch>
                      <a:fillRect/>
                    </a:stretch>
                  </pic:blipFill>
                  <pic:spPr bwMode="auto">
                    <a:xfrm>
                      <a:off x="0" y="0"/>
                      <a:ext cx="5060300" cy="6927174"/>
                    </a:xfrm>
                    <a:prstGeom prst="rect">
                      <a:avLst/>
                    </a:prstGeom>
                    <a:noFill/>
                    <a:ln>
                      <a:noFill/>
                    </a:ln>
                  </pic:spPr>
                </pic:pic>
              </a:graphicData>
            </a:graphic>
          </wp:inline>
        </w:drawing>
      </w:r>
    </w:p>
    <w:p w14:paraId="54725C56" w14:textId="36AC9E79" w:rsidR="00132BCE" w:rsidRPr="00FF19B1" w:rsidRDefault="00E41EC6" w:rsidP="00E41EC6">
      <w:pPr>
        <w:pStyle w:val="Caption"/>
        <w:rPr>
          <w:lang w:val="en-IE"/>
        </w:rPr>
      </w:pPr>
      <w:bookmarkStart w:id="1382" w:name="_Toc43942747"/>
      <w:bookmarkStart w:id="1383" w:name="_Toc69724459"/>
      <w:bookmarkStart w:id="1384" w:name="_Toc97296525"/>
      <w:bookmarkStart w:id="1385" w:name="_Toc172912773"/>
      <w:bookmarkStart w:id="1386" w:name="_Toc20226630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24</w:t>
      </w:r>
      <w:r w:rsidRPr="00FF19B1">
        <w:rPr>
          <w:lang w:val="en-IE"/>
        </w:rPr>
        <w:fldChar w:fldCharType="end"/>
      </w:r>
      <w:r w:rsidRPr="00FF19B1">
        <w:rPr>
          <w:lang w:val="en-IE"/>
        </w:rPr>
        <w:t>: T-TRA-DEP-A-020 -</w:t>
      </w:r>
      <w:r w:rsidR="00A9396C" w:rsidRPr="00FF19B1">
        <w:rPr>
          <w:lang w:val="en-IE"/>
        </w:rPr>
        <w:t xml:space="preserve"> </w:t>
      </w:r>
      <w:r w:rsidRPr="00FF19B1">
        <w:rPr>
          <w:lang w:val="en-IE"/>
        </w:rPr>
        <w:t>‘Open’ ATR Response C_ATR_RSP (IE115) is closed</w:t>
      </w:r>
      <w:bookmarkEnd w:id="1382"/>
      <w:bookmarkEnd w:id="1383"/>
      <w:bookmarkEnd w:id="1384"/>
      <w:bookmarkEnd w:id="1385"/>
      <w:bookmarkEnd w:id="1386"/>
    </w:p>
    <w:p w14:paraId="2EF647AE" w14:textId="447C2D99" w:rsidR="00394138" w:rsidRPr="00FF19B1" w:rsidRDefault="00394138" w:rsidP="0098738D">
      <w:pPr>
        <w:pStyle w:val="Heading5"/>
        <w:rPr>
          <w:lang w:val="en-IE"/>
        </w:rPr>
      </w:pPr>
      <w:bookmarkStart w:id="1387" w:name="_Toc45648740"/>
      <w:bookmarkStart w:id="1388" w:name="_Toc68274155"/>
      <w:r w:rsidRPr="00FF19B1">
        <w:rPr>
          <w:lang w:val="en-IE"/>
        </w:rPr>
        <w:lastRenderedPageBreak/>
        <w:t>Movement is not released for Transit</w:t>
      </w:r>
      <w:bookmarkEnd w:id="1387"/>
      <w:bookmarkEnd w:id="1388"/>
      <w:r w:rsidR="00AD24B0" w:rsidRPr="00FF19B1">
        <w:rPr>
          <w:lang w:val="en-IE"/>
        </w:rPr>
        <w:t xml:space="preserve"> - </w:t>
      </w:r>
      <w:r w:rsidR="00AD24B0" w:rsidRPr="00FF19B1">
        <w:rPr>
          <w:iCs/>
          <w:highlight w:val="lightGray"/>
          <w:lang w:val="en-IE"/>
        </w:rPr>
        <w:t>NO CHANGE</w:t>
      </w:r>
    </w:p>
    <w:p w14:paraId="424D35AB" w14:textId="659F3090" w:rsidR="00132BCE" w:rsidRPr="00FF19B1" w:rsidRDefault="00772FC7" w:rsidP="0098738D">
      <w:pPr>
        <w:pStyle w:val="Heading6"/>
        <w:rPr>
          <w:lang w:val="en-IE"/>
        </w:rPr>
      </w:pPr>
      <w:bookmarkStart w:id="1389" w:name="_T-TRA-DEP-A-010-Control_by_Office"/>
      <w:bookmarkStart w:id="1390" w:name="_Ref9417653"/>
      <w:bookmarkStart w:id="1391" w:name="_Toc45648741"/>
      <w:bookmarkStart w:id="1392" w:name="_Toc68274156"/>
      <w:bookmarkEnd w:id="1389"/>
      <w:r w:rsidRPr="00FF19B1">
        <w:rPr>
          <w:lang w:val="en-IE"/>
        </w:rPr>
        <w:t>T-TRA-DEP-A-010-</w:t>
      </w:r>
      <w:r w:rsidR="00132BCE" w:rsidRPr="00FF19B1">
        <w:rPr>
          <w:lang w:val="en-IE"/>
        </w:rPr>
        <w:t xml:space="preserve">Control by </w:t>
      </w:r>
      <w:r w:rsidR="00FA4DDB" w:rsidRPr="00FF19B1">
        <w:rPr>
          <w:lang w:val="en-IE"/>
        </w:rPr>
        <w:t>Office of</w:t>
      </w:r>
      <w:r w:rsidR="00132BCE" w:rsidRPr="00FF19B1">
        <w:rPr>
          <w:lang w:val="en-IE"/>
        </w:rPr>
        <w:t xml:space="preserve"> Departure</w:t>
      </w:r>
      <w:r w:rsidRPr="00FF19B1">
        <w:rPr>
          <w:lang w:val="en-IE"/>
        </w:rPr>
        <w:t xml:space="preserve"> </w:t>
      </w:r>
      <w:r w:rsidR="00EA6156" w:rsidRPr="00FF19B1">
        <w:rPr>
          <w:lang w:val="en-IE"/>
        </w:rPr>
        <w:t>with r</w:t>
      </w:r>
      <w:r w:rsidR="00132BCE" w:rsidRPr="00FF19B1">
        <w:rPr>
          <w:lang w:val="en-IE"/>
        </w:rPr>
        <w:t xml:space="preserve">elease for </w:t>
      </w:r>
      <w:r w:rsidR="00EA6156" w:rsidRPr="00FF19B1">
        <w:rPr>
          <w:lang w:val="en-IE"/>
        </w:rPr>
        <w:t>t</w:t>
      </w:r>
      <w:r w:rsidR="00132BCE" w:rsidRPr="00FF19B1">
        <w:rPr>
          <w:lang w:val="en-IE"/>
        </w:rPr>
        <w:t xml:space="preserve">ransit </w:t>
      </w:r>
      <w:r w:rsidR="00EA6156" w:rsidRPr="00FF19B1">
        <w:rPr>
          <w:lang w:val="en-IE"/>
        </w:rPr>
        <w:t>r</w:t>
      </w:r>
      <w:r w:rsidR="00132BCE" w:rsidRPr="00FF19B1">
        <w:rPr>
          <w:lang w:val="en-IE"/>
        </w:rPr>
        <w:t>efused</w:t>
      </w:r>
      <w:bookmarkEnd w:id="1390"/>
      <w:bookmarkEnd w:id="1391"/>
      <w:bookmarkEnd w:id="1392"/>
    </w:p>
    <w:p w14:paraId="15D574F8" w14:textId="4FF071BE" w:rsidR="00DF7007" w:rsidRPr="00FF19B1" w:rsidRDefault="00132BCE" w:rsidP="00132BCE">
      <w:pPr>
        <w:rPr>
          <w:lang w:val="en-IE"/>
        </w:rPr>
      </w:pPr>
      <w:r w:rsidRPr="00FF19B1">
        <w:rPr>
          <w:lang w:val="en-IE"/>
        </w:rPr>
        <w:fldChar w:fldCharType="begin"/>
      </w:r>
      <w:r w:rsidRPr="00FF19B1">
        <w:rPr>
          <w:lang w:val="en-IE"/>
        </w:rPr>
        <w:instrText xml:space="preserve"> REF _Ref178134042 \h  \* MERGEFORMAT </w:instrText>
      </w:r>
      <w:r w:rsidRPr="00FF19B1">
        <w:rPr>
          <w:lang w:val="en-IE"/>
        </w:rPr>
      </w:r>
      <w:r w:rsidRPr="00FF19B1">
        <w:rPr>
          <w:lang w:val="en-IE"/>
        </w:rPr>
        <w:fldChar w:fldCharType="separate"/>
      </w:r>
      <w:r w:rsidR="003911F1" w:rsidRPr="00FF19B1">
        <w:rPr>
          <w:lang w:val="en-IE"/>
        </w:rPr>
        <w:t xml:space="preserve">Figure </w:t>
      </w:r>
      <w:r w:rsidR="003911F1">
        <w:rPr>
          <w:lang w:val="en-IE"/>
        </w:rPr>
        <w:t>25</w:t>
      </w:r>
      <w:r w:rsidRPr="00FF19B1">
        <w:rPr>
          <w:lang w:val="en-IE"/>
        </w:rPr>
        <w:fldChar w:fldCharType="end"/>
      </w:r>
      <w:r w:rsidRPr="00FF19B1">
        <w:rPr>
          <w:lang w:val="en-IE"/>
        </w:rPr>
        <w:t xml:space="preserve"> shows the sequence in case the </w:t>
      </w:r>
      <w:r w:rsidR="00FA4DDB" w:rsidRPr="00FF19B1">
        <w:rPr>
          <w:lang w:val="en-IE"/>
        </w:rPr>
        <w:t>Office of</w:t>
      </w:r>
      <w:r w:rsidRPr="00FF19B1">
        <w:rPr>
          <w:lang w:val="en-IE"/>
        </w:rPr>
        <w:t xml:space="preserve"> Departure does not release the goods for transit after control under normal or simplified procedure.</w:t>
      </w:r>
    </w:p>
    <w:p w14:paraId="704355D7" w14:textId="4F291A33" w:rsidR="00230DEA" w:rsidRPr="00FF19B1" w:rsidRDefault="00230DEA" w:rsidP="00230DEA">
      <w:pPr>
        <w:rPr>
          <w:lang w:val="en-IE"/>
        </w:rPr>
      </w:pPr>
      <w:r w:rsidRPr="00FF19B1">
        <w:rPr>
          <w:lang w:val="en-IE"/>
        </w:rPr>
        <w:t>This scenario starts from</w:t>
      </w:r>
      <w:r w:rsidR="00F35BA9" w:rsidRPr="00FF19B1">
        <w:rPr>
          <w:lang w:val="en-IE"/>
        </w:rPr>
        <w:t xml:space="preserve"> </w:t>
      </w:r>
      <w:r w:rsidR="00F35BA9" w:rsidRPr="00FF19B1">
        <w:rPr>
          <w:rStyle w:val="LinksChar"/>
          <w:lang w:val="en-IE"/>
        </w:rPr>
        <w:fldChar w:fldCharType="begin"/>
      </w:r>
      <w:r w:rsidR="00F35BA9" w:rsidRPr="00FF19B1">
        <w:rPr>
          <w:rStyle w:val="LinksChar"/>
          <w:lang w:val="en-IE"/>
        </w:rPr>
        <w:instrText xml:space="preserve"> REF Step_03_T_TRA_CFL_M_001 \h  \* MERGEFORMAT </w:instrText>
      </w:r>
      <w:r w:rsidR="00F35BA9" w:rsidRPr="00FF19B1">
        <w:rPr>
          <w:rStyle w:val="LinksChar"/>
          <w:lang w:val="en-IE"/>
        </w:rPr>
      </w:r>
      <w:r w:rsidR="00F35BA9" w:rsidRPr="00FF19B1">
        <w:rPr>
          <w:rStyle w:val="LinksChar"/>
          <w:lang w:val="en-IE"/>
        </w:rPr>
        <w:fldChar w:fldCharType="separate"/>
      </w:r>
      <w:r w:rsidR="003911F1" w:rsidRPr="003911F1">
        <w:rPr>
          <w:rStyle w:val="LinksChar"/>
          <w:lang w:val="en-IE"/>
        </w:rPr>
        <w:t>[Step 3]</w:t>
      </w:r>
      <w:r w:rsidR="00F35BA9" w:rsidRPr="00FF19B1">
        <w:rPr>
          <w:rStyle w:val="LinksChar"/>
          <w:lang w:val="en-IE"/>
        </w:rPr>
        <w:fldChar w:fldCharType="end"/>
      </w:r>
      <w:r w:rsidRPr="00FF19B1">
        <w:rPr>
          <w:lang w:val="en-IE"/>
        </w:rPr>
        <w:t xml:space="preserve"> of</w:t>
      </w:r>
      <w:r w:rsidR="007635A9" w:rsidRPr="00FF19B1">
        <w:rPr>
          <w:lang w:val="en-IE"/>
        </w:rPr>
        <w:t xml:space="preserve"> </w:t>
      </w:r>
      <w:r w:rsidR="007635A9" w:rsidRPr="00FF19B1">
        <w:rPr>
          <w:rStyle w:val="LinksChar"/>
          <w:lang w:val="en-IE"/>
        </w:rPr>
        <w:fldChar w:fldCharType="begin"/>
      </w:r>
      <w:r w:rsidR="007635A9" w:rsidRPr="00FF19B1">
        <w:rPr>
          <w:rStyle w:val="LinksChar"/>
          <w:lang w:val="en-IE"/>
        </w:rPr>
        <w:instrText xml:space="preserve"> REF _Ref15638463 \h  \* MERGEFORMAT </w:instrText>
      </w:r>
      <w:r w:rsidR="007635A9" w:rsidRPr="00FF19B1">
        <w:rPr>
          <w:rStyle w:val="LinksChar"/>
          <w:lang w:val="en-IE"/>
        </w:rPr>
      </w:r>
      <w:r w:rsidR="007635A9" w:rsidRPr="00FF19B1">
        <w:rPr>
          <w:rStyle w:val="LinksChar"/>
          <w:lang w:val="en-IE"/>
        </w:rPr>
        <w:fldChar w:fldCharType="separate"/>
      </w:r>
      <w:r w:rsidR="003911F1" w:rsidRPr="003911F1">
        <w:rPr>
          <w:rStyle w:val="LinksChar"/>
          <w:lang w:val="en-IE"/>
        </w:rPr>
        <w:t>T-TRA-CFL-M-001-Standard Transit Procedure (overview)</w:t>
      </w:r>
      <w:r w:rsidR="007635A9" w:rsidRPr="00FF19B1">
        <w:rPr>
          <w:rStyle w:val="LinksChar"/>
          <w:lang w:val="en-IE"/>
        </w:rPr>
        <w:fldChar w:fldCharType="end"/>
      </w:r>
      <w:r w:rsidRPr="00FF19B1">
        <w:rPr>
          <w:lang w:val="en-IE"/>
        </w:rPr>
        <w:t>.</w:t>
      </w:r>
    </w:p>
    <w:p w14:paraId="62410779" w14:textId="6455D9AF" w:rsidR="00230DEA" w:rsidRPr="00FF19B1" w:rsidRDefault="00230DEA" w:rsidP="00475B59">
      <w:pPr>
        <w:jc w:val="left"/>
        <w:rPr>
          <w:b/>
          <w:lang w:val="en-IE"/>
        </w:rPr>
      </w:pPr>
      <w:r w:rsidRPr="00FF19B1">
        <w:rPr>
          <w:b/>
          <w:lang w:val="en-IE"/>
        </w:rPr>
        <w:t xml:space="preserve">[Step </w:t>
      </w:r>
      <w:r w:rsidRPr="00FF19B1">
        <w:rPr>
          <w:b/>
          <w:lang w:val="en-IE"/>
        </w:rPr>
        <w:fldChar w:fldCharType="begin"/>
      </w:r>
      <w:r w:rsidRPr="00FF19B1">
        <w:rPr>
          <w:b/>
          <w:lang w:val="en-IE"/>
        </w:rPr>
        <w:instrText xml:space="preserve"> seq  DEP-A-0</w:instrText>
      </w:r>
      <w:r w:rsidR="00EA1450" w:rsidRPr="00FF19B1">
        <w:rPr>
          <w:b/>
          <w:lang w:val="en-IE"/>
        </w:rPr>
        <w:instrText>10</w:instrText>
      </w:r>
      <w:r w:rsidRPr="00FF19B1">
        <w:rPr>
          <w:b/>
          <w:lang w:val="en-IE"/>
        </w:rPr>
        <w:instrText xml:space="preserve"> \r 4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Pr="00FF19B1">
        <w:rPr>
          <w:lang w:val="en-IE"/>
        </w:rPr>
        <w:t>In case of simplified procedure and no risk</w:t>
      </w:r>
      <w:r w:rsidR="00D0455A" w:rsidRPr="00FF19B1">
        <w:rPr>
          <w:lang w:val="en-IE"/>
        </w:rPr>
        <w:t>, the</w:t>
      </w:r>
      <w:r w:rsidRPr="00FF19B1">
        <w:rPr>
          <w:lang w:val="en-IE"/>
        </w:rPr>
        <w:t xml:space="preserve"> timer</w:t>
      </w:r>
      <w:r w:rsidR="002463E9" w:rsidRPr="00FF19B1">
        <w:rPr>
          <w:lang w:val="en-IE"/>
        </w:rPr>
        <w:t xml:space="preserve"> </w:t>
      </w:r>
      <w:hyperlink w:anchor="T_Awaiting_Automatic_Release" w:history="1">
        <w:r w:rsidR="00924275" w:rsidRPr="00FF19B1">
          <w:rPr>
            <w:rStyle w:val="Hyperlink"/>
            <w:lang w:val="en-IE"/>
          </w:rPr>
          <w:t>T_Awaiting_Automatic_Release</w:t>
        </w:r>
      </w:hyperlink>
      <w:r w:rsidR="00924275" w:rsidRPr="00FF19B1">
        <w:rPr>
          <w:lang w:val="en-IE"/>
        </w:rPr>
        <w:t xml:space="preserve"> </w:t>
      </w:r>
      <w:r w:rsidRPr="00FF19B1">
        <w:rPr>
          <w:lang w:val="en-IE"/>
        </w:rPr>
        <w:t xml:space="preserve">at the </w:t>
      </w:r>
      <w:r w:rsidR="00FA4DDB" w:rsidRPr="00FF19B1">
        <w:rPr>
          <w:lang w:val="en-IE"/>
        </w:rPr>
        <w:t>Office of</w:t>
      </w:r>
      <w:r w:rsidRPr="00FF19B1">
        <w:rPr>
          <w:lang w:val="en-IE"/>
        </w:rPr>
        <w:t xml:space="preserve"> Departure starts.</w:t>
      </w:r>
    </w:p>
    <w:p w14:paraId="73C89C39" w14:textId="5A433C8D" w:rsidR="00230DEA" w:rsidRPr="00FF19B1" w:rsidRDefault="00230DEA" w:rsidP="00230DEA">
      <w:pPr>
        <w:jc w:val="left"/>
        <w:rPr>
          <w:b/>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DEP-A-0</w:instrText>
      </w:r>
      <w:r w:rsidR="00EA1450" w:rsidRPr="00FF19B1">
        <w:rPr>
          <w:lang w:val="en-IE"/>
        </w:rPr>
        <w:instrText>10</w:instrText>
      </w:r>
      <w:r w:rsidRPr="00FF19B1">
        <w:rPr>
          <w:b/>
          <w:lang w:val="en-IE"/>
        </w:rPr>
        <w:instrText xml:space="preserve">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Departure decides to control the transit movement and as a result the timer </w:t>
      </w:r>
      <w:hyperlink w:anchor="T_Awaiting_Automatic_Release" w:history="1">
        <w:r w:rsidRPr="00FF19B1">
          <w:rPr>
            <w:rStyle w:val="Hyperlink"/>
            <w:lang w:val="en-IE"/>
          </w:rPr>
          <w:t>T_Awaiting_Automatic_Release</w:t>
        </w:r>
      </w:hyperlink>
      <w:r w:rsidRPr="00FF19B1">
        <w:rPr>
          <w:lang w:val="en-IE"/>
        </w:rPr>
        <w:t xml:space="preserve"> stops (i.e. if it has been previously initiated due to Simplified Procedure).</w:t>
      </w:r>
    </w:p>
    <w:p w14:paraId="721E2CCB" w14:textId="4888B96E" w:rsidR="00230DEA" w:rsidRPr="00FF19B1" w:rsidRDefault="00230DEA" w:rsidP="00230DEA">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DEP-A-0</w:instrText>
      </w:r>
      <w:r w:rsidR="00EA1450" w:rsidRPr="00FF19B1">
        <w:rPr>
          <w:lang w:val="en-IE"/>
        </w:rPr>
        <w:instrText>10</w:instrText>
      </w:r>
      <w:r w:rsidRPr="00FF19B1">
        <w:rPr>
          <w:b/>
          <w:lang w:val="en-IE"/>
        </w:rPr>
        <w:instrText xml:space="preserve">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Departure sends the ‘Control Decision Notification’ E_CTR_DEC (IE060) message to the Holder of the Transit Procedure to notify about the upcoming control activities</w:t>
      </w:r>
      <w:r w:rsidR="00DC223D" w:rsidRPr="00FF19B1">
        <w:rPr>
          <w:lang w:val="en-IE"/>
        </w:rPr>
        <w:t xml:space="preserve"> (having the data element TRANSIT OPERATION-Notification type = ‘0-Decision to Control (and requested documents if needed)’)</w:t>
      </w:r>
      <w:r w:rsidRPr="00FF19B1">
        <w:rPr>
          <w:lang w:val="en-IE"/>
        </w:rPr>
        <w:t>.</w:t>
      </w:r>
      <w:r w:rsidR="00781F99" w:rsidRPr="00FF19B1">
        <w:rPr>
          <w:lang w:val="en-IE"/>
        </w:rPr>
        <w:t xml:space="preserve"> </w:t>
      </w:r>
      <w:r w:rsidR="00DF6C12" w:rsidRPr="00FF19B1">
        <w:rPr>
          <w:lang w:val="en-IE"/>
        </w:rPr>
        <w:t>The state of the movement at</w:t>
      </w:r>
      <w:r w:rsidRPr="00FF19B1">
        <w:rPr>
          <w:lang w:val="en-IE"/>
        </w:rPr>
        <w:t xml:space="preserve">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Under control</w:t>
        </w:r>
      </w:hyperlink>
      <w:r w:rsidRPr="00FF19B1">
        <w:rPr>
          <w:lang w:val="en-IE"/>
        </w:rPr>
        <w:t>.</w:t>
      </w:r>
    </w:p>
    <w:p w14:paraId="00DA478E" w14:textId="3D118D1B" w:rsidR="002463E9" w:rsidRPr="00FF19B1" w:rsidRDefault="00230DEA" w:rsidP="00230DEA">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DEP-A-0</w:instrText>
      </w:r>
      <w:r w:rsidR="00EA1450" w:rsidRPr="00FF19B1">
        <w:rPr>
          <w:lang w:val="en-IE"/>
        </w:rPr>
        <w:instrText>10</w:instrText>
      </w:r>
      <w:r w:rsidRPr="00FF19B1">
        <w:rPr>
          <w:b/>
          <w:lang w:val="en-IE"/>
        </w:rPr>
        <w:instrText xml:space="preserve">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Pr="00FF19B1">
        <w:rPr>
          <w:lang w:val="en-IE"/>
        </w:rPr>
        <w:t xml:space="preserve">The results of the control activity are registered by means of the ‘Departure Control Results’ N_DEP_CON (IE017). </w:t>
      </w:r>
    </w:p>
    <w:p w14:paraId="1111AE4A" w14:textId="4E9804F3" w:rsidR="0091278A" w:rsidRPr="00FF19B1" w:rsidRDefault="002463E9" w:rsidP="00230DEA">
      <w:pPr>
        <w:rPr>
          <w:i/>
          <w:lang w:val="en-IE"/>
        </w:rPr>
      </w:pPr>
      <w:r w:rsidRPr="00FF19B1">
        <w:rPr>
          <w:i/>
          <w:lang w:val="en-IE"/>
        </w:rPr>
        <w:t>NOTE:</w:t>
      </w:r>
      <w:r w:rsidR="00230DEA" w:rsidRPr="00FF19B1">
        <w:rPr>
          <w:i/>
          <w:lang w:val="en-IE"/>
        </w:rPr>
        <w:t xml:space="preserve"> </w:t>
      </w:r>
      <w:r w:rsidRPr="00FF19B1">
        <w:rPr>
          <w:i/>
          <w:lang w:val="en-IE"/>
        </w:rPr>
        <w:t>T</w:t>
      </w:r>
      <w:r w:rsidR="00230DEA" w:rsidRPr="00FF19B1">
        <w:rPr>
          <w:i/>
          <w:lang w:val="en-IE"/>
        </w:rPr>
        <w:t xml:space="preserve">he ‘Departure Control Results’ N_DEP_CON (IE017) message belongs to the National Domain and only involves control </w:t>
      </w:r>
      <w:r w:rsidR="00E65C5C" w:rsidRPr="00FF19B1">
        <w:rPr>
          <w:i/>
          <w:lang w:val="en-IE"/>
        </w:rPr>
        <w:t>results</w:t>
      </w:r>
      <w:r w:rsidR="00230DEA" w:rsidRPr="00FF19B1">
        <w:rPr>
          <w:i/>
          <w:lang w:val="en-IE"/>
        </w:rPr>
        <w:t xml:space="preserve"> data capture internally at the </w:t>
      </w:r>
      <w:r w:rsidR="00FA4DDB" w:rsidRPr="00FF19B1">
        <w:rPr>
          <w:i/>
          <w:lang w:val="en-IE"/>
        </w:rPr>
        <w:t>Office of</w:t>
      </w:r>
      <w:r w:rsidR="00230DEA" w:rsidRPr="00FF19B1">
        <w:rPr>
          <w:i/>
          <w:lang w:val="en-IE"/>
        </w:rPr>
        <w:t xml:space="preserve"> Departure (i.e. there is no physical message exchange).</w:t>
      </w:r>
    </w:p>
    <w:p w14:paraId="524CC28B" w14:textId="2BC3B26B" w:rsidR="0071577F" w:rsidRPr="00FF19B1" w:rsidRDefault="0071577F" w:rsidP="00230DEA">
      <w:pPr>
        <w:rPr>
          <w:lang w:val="en-IE"/>
        </w:rPr>
      </w:pPr>
      <w:r w:rsidRPr="00FF19B1">
        <w:rPr>
          <w:lang w:val="en-IE"/>
        </w:rPr>
        <w:t xml:space="preserve">The </w:t>
      </w:r>
      <w:r w:rsidR="00FA4DDB" w:rsidRPr="00FF19B1">
        <w:rPr>
          <w:lang w:val="en-IE"/>
        </w:rPr>
        <w:t>Office of</w:t>
      </w:r>
      <w:r w:rsidRPr="00FF19B1">
        <w:rPr>
          <w:lang w:val="en-IE"/>
        </w:rPr>
        <w:t xml:space="preserve"> Departure </w:t>
      </w:r>
      <w:r w:rsidR="00E85F2C" w:rsidRPr="00FF19B1">
        <w:rPr>
          <w:lang w:val="en-IE"/>
        </w:rPr>
        <w:t xml:space="preserve">completes control and </w:t>
      </w:r>
      <w:r w:rsidRPr="00FF19B1">
        <w:rPr>
          <w:lang w:val="en-IE"/>
        </w:rPr>
        <w:t xml:space="preserve">finds </w:t>
      </w:r>
      <w:r w:rsidR="00C01B80" w:rsidRPr="00FF19B1">
        <w:rPr>
          <w:lang w:val="en-IE"/>
        </w:rPr>
        <w:t>either</w:t>
      </w:r>
      <w:r w:rsidRPr="00FF19B1">
        <w:rPr>
          <w:lang w:val="en-IE"/>
        </w:rPr>
        <w:t xml:space="preserve"> major </w:t>
      </w:r>
      <w:r w:rsidR="00E65C5C" w:rsidRPr="00FF19B1">
        <w:rPr>
          <w:lang w:val="en-IE"/>
        </w:rPr>
        <w:t xml:space="preserve">discrepancies </w:t>
      </w:r>
      <w:r w:rsidR="00C01B80" w:rsidRPr="00FF19B1">
        <w:rPr>
          <w:lang w:val="en-IE"/>
        </w:rPr>
        <w:t>or</w:t>
      </w:r>
      <w:r w:rsidRPr="00FF19B1">
        <w:rPr>
          <w:lang w:val="en-IE"/>
        </w:rPr>
        <w:t xml:space="preserve"> identifies</w:t>
      </w:r>
      <w:r w:rsidR="00E85F2C" w:rsidRPr="00FF19B1">
        <w:rPr>
          <w:lang w:val="en-IE"/>
        </w:rPr>
        <w:t xml:space="preserve"> that the goods pose a</w:t>
      </w:r>
      <w:r w:rsidRPr="00FF19B1">
        <w:rPr>
          <w:lang w:val="en-IE"/>
        </w:rPr>
        <w:t xml:space="preserve"> threat to the safety and security</w:t>
      </w:r>
      <w:r w:rsidR="00E85F2C" w:rsidRPr="00FF19B1">
        <w:rPr>
          <w:lang w:val="en-IE"/>
        </w:rPr>
        <w:t>.</w:t>
      </w:r>
      <w:r w:rsidRPr="00FF19B1">
        <w:rPr>
          <w:lang w:val="en-IE"/>
        </w:rPr>
        <w:t xml:space="preserve"> </w:t>
      </w:r>
      <w:r w:rsidR="00E85F2C" w:rsidRPr="00FF19B1">
        <w:rPr>
          <w:lang w:val="en-IE"/>
        </w:rPr>
        <w:t>T</w:t>
      </w:r>
      <w:r w:rsidRPr="00FF19B1">
        <w:rPr>
          <w:lang w:val="en-IE"/>
        </w:rPr>
        <w:t>herefore</w:t>
      </w:r>
      <w:r w:rsidR="00D0455A" w:rsidRPr="00FF19B1">
        <w:rPr>
          <w:lang w:val="en-IE"/>
        </w:rPr>
        <w:t>, the</w:t>
      </w:r>
      <w:r w:rsidR="00E85F2C" w:rsidRPr="00FF19B1">
        <w:rPr>
          <w:lang w:val="en-IE"/>
        </w:rPr>
        <w:t xml:space="preserve"> </w:t>
      </w:r>
      <w:r w:rsidR="00FA4DDB" w:rsidRPr="00FF19B1">
        <w:rPr>
          <w:lang w:val="en-IE"/>
        </w:rPr>
        <w:t>Office of</w:t>
      </w:r>
      <w:r w:rsidR="00E85F2C" w:rsidRPr="00FF19B1">
        <w:rPr>
          <w:lang w:val="en-IE"/>
        </w:rPr>
        <w:t xml:space="preserve"> Departure</w:t>
      </w:r>
      <w:r w:rsidRPr="00FF19B1">
        <w:rPr>
          <w:lang w:val="en-IE"/>
        </w:rPr>
        <w:t xml:space="preserve"> decides that the consignment cannot be released for transit.</w:t>
      </w:r>
    </w:p>
    <w:p w14:paraId="499ECCFE" w14:textId="781672E4" w:rsidR="004E75F2" w:rsidRPr="00FF19B1" w:rsidRDefault="0091278A" w:rsidP="00132BCE">
      <w:pPr>
        <w:rPr>
          <w:lang w:val="en-IE"/>
        </w:rPr>
      </w:pPr>
      <w:bookmarkStart w:id="1393" w:name="Step_8_T_TRA_DEP_A_010"/>
      <w:r w:rsidRPr="00FF19B1">
        <w:rPr>
          <w:b/>
          <w:lang w:val="en-IE"/>
        </w:rPr>
        <w:t xml:space="preserve">[Step </w:t>
      </w:r>
      <w:r w:rsidR="00324EFA" w:rsidRPr="00FF19B1">
        <w:rPr>
          <w:b/>
          <w:lang w:val="en-IE"/>
        </w:rPr>
        <w:fldChar w:fldCharType="begin"/>
      </w:r>
      <w:r w:rsidR="00324EFA" w:rsidRPr="00FF19B1">
        <w:rPr>
          <w:b/>
          <w:lang w:val="en-IE"/>
        </w:rPr>
        <w:instrText xml:space="preserve"> seq DEP-A-010 </w:instrText>
      </w:r>
      <w:r w:rsidR="00324EFA" w:rsidRPr="00FF19B1">
        <w:rPr>
          <w:b/>
          <w:lang w:val="en-IE"/>
        </w:rPr>
        <w:fldChar w:fldCharType="separate"/>
      </w:r>
      <w:r w:rsidR="003911F1">
        <w:rPr>
          <w:b/>
          <w:noProof/>
          <w:lang w:val="en-IE"/>
        </w:rPr>
        <w:t>8</w:t>
      </w:r>
      <w:r w:rsidR="00324EFA" w:rsidRPr="00FF19B1">
        <w:rPr>
          <w:b/>
          <w:lang w:val="en-IE"/>
        </w:rPr>
        <w:fldChar w:fldCharType="end"/>
      </w:r>
      <w:r w:rsidRPr="00FF19B1">
        <w:rPr>
          <w:b/>
          <w:lang w:val="en-IE"/>
        </w:rPr>
        <w:t>]</w:t>
      </w:r>
      <w:bookmarkEnd w:id="1393"/>
      <w:r w:rsidRPr="00FF19B1">
        <w:rPr>
          <w:lang w:val="en-IE"/>
        </w:rPr>
        <w:t xml:space="preserve"> </w:t>
      </w:r>
      <w:r w:rsidR="00132BCE" w:rsidRPr="00FF19B1">
        <w:rPr>
          <w:lang w:val="en-IE"/>
        </w:rPr>
        <w:t xml:space="preserve">The </w:t>
      </w:r>
      <w:r w:rsidR="00FA4DDB" w:rsidRPr="00FF19B1">
        <w:rPr>
          <w:lang w:val="en-IE"/>
        </w:rPr>
        <w:t>Office of</w:t>
      </w:r>
      <w:r w:rsidR="00132BCE" w:rsidRPr="00FF19B1">
        <w:rPr>
          <w:lang w:val="en-IE"/>
        </w:rPr>
        <w:t xml:space="preserve"> Departure informs the Holder of the Transit Procedure by sending the ‘No Release for Transit’ E_REL_NOT (IE051)</w:t>
      </w:r>
      <w:r w:rsidR="00EF1FB9" w:rsidRPr="00FF19B1">
        <w:rPr>
          <w:lang w:val="en-IE"/>
        </w:rPr>
        <w:t xml:space="preserve"> message</w:t>
      </w:r>
      <w:r w:rsidR="00132BCE" w:rsidRPr="00FF19B1">
        <w:rPr>
          <w:lang w:val="en-IE"/>
        </w:rPr>
        <w:t xml:space="preserve">. The state of the transit operation is set to </w:t>
      </w:r>
      <w:hyperlink w:anchor="_Office_of_Departure" w:history="1">
        <w:r w:rsidR="00132BCE" w:rsidRPr="00FF19B1">
          <w:rPr>
            <w:rStyle w:val="Hyperlink"/>
            <w:lang w:val="en-IE"/>
          </w:rPr>
          <w:t>Not released for Transit</w:t>
        </w:r>
      </w:hyperlink>
      <w:r w:rsidR="00132BCE" w:rsidRPr="00FF19B1">
        <w:rPr>
          <w:lang w:val="en-IE"/>
        </w:rPr>
        <w:t>.</w:t>
      </w:r>
      <w:r w:rsidR="005C723C" w:rsidRPr="00FF19B1">
        <w:rPr>
          <w:lang w:val="en-IE"/>
        </w:rPr>
        <w:t xml:space="preserve"> This is a final state.</w:t>
      </w:r>
    </w:p>
    <w:p w14:paraId="18703981" w14:textId="68DDAD4C" w:rsidR="005C723C" w:rsidRPr="00FF19B1" w:rsidRDefault="005C723C" w:rsidP="00132BCE">
      <w:pPr>
        <w:rPr>
          <w:lang w:val="en-IE"/>
        </w:rPr>
      </w:pPr>
      <w:r w:rsidRPr="00FF19B1">
        <w:rPr>
          <w:lang w:val="en-IE"/>
        </w:rPr>
        <w:t xml:space="preserve">The </w:t>
      </w:r>
      <w:r w:rsidR="00215E14" w:rsidRPr="00FF19B1">
        <w:rPr>
          <w:lang w:val="en-IE"/>
        </w:rPr>
        <w:t>business flow of the transit procedure ends here.</w:t>
      </w:r>
    </w:p>
    <w:p w14:paraId="4B87A1D5" w14:textId="73E5F0FD" w:rsidR="00132BCE" w:rsidRPr="00FF19B1" w:rsidRDefault="005E4905" w:rsidP="00132BCE">
      <w:pPr>
        <w:ind w:left="567"/>
        <w:jc w:val="center"/>
        <w:rPr>
          <w:lang w:val="en-IE"/>
        </w:rPr>
      </w:pPr>
      <w:r w:rsidRPr="00FF19B1">
        <w:rPr>
          <w:noProof/>
          <w:lang w:val="en-IE" w:eastAsia="en-IE"/>
        </w:rPr>
        <w:lastRenderedPageBreak/>
        <w:drawing>
          <wp:inline distT="0" distB="0" distL="0" distR="0" wp14:anchorId="05F83D9C" wp14:editId="09F76B8F">
            <wp:extent cx="5243830" cy="5943600"/>
            <wp:effectExtent l="0" t="0" r="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5243830" cy="5943600"/>
                    </a:xfrm>
                    <a:prstGeom prst="rect">
                      <a:avLst/>
                    </a:prstGeom>
                    <a:noFill/>
                    <a:ln>
                      <a:noFill/>
                    </a:ln>
                  </pic:spPr>
                </pic:pic>
              </a:graphicData>
            </a:graphic>
          </wp:inline>
        </w:drawing>
      </w:r>
    </w:p>
    <w:p w14:paraId="7B690FFC" w14:textId="1396BED6" w:rsidR="005433E1" w:rsidRPr="00FF19B1" w:rsidRDefault="00132BCE" w:rsidP="005933BD">
      <w:pPr>
        <w:pStyle w:val="Caption"/>
        <w:rPr>
          <w:lang w:val="en-IE"/>
        </w:rPr>
      </w:pPr>
      <w:bookmarkStart w:id="1394" w:name="_Ref178134042"/>
      <w:bookmarkStart w:id="1395" w:name="_Toc177970850"/>
      <w:bookmarkStart w:id="1396" w:name="_Toc43942748"/>
      <w:bookmarkStart w:id="1397" w:name="_Toc69724460"/>
      <w:bookmarkStart w:id="1398" w:name="_Toc97296526"/>
      <w:bookmarkStart w:id="1399" w:name="_Toc172912774"/>
      <w:bookmarkStart w:id="1400" w:name="_Toc20226630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25</w:t>
      </w:r>
      <w:r w:rsidRPr="00FF19B1">
        <w:rPr>
          <w:lang w:val="en-IE"/>
        </w:rPr>
        <w:fldChar w:fldCharType="end"/>
      </w:r>
      <w:bookmarkEnd w:id="1394"/>
      <w:r w:rsidRPr="00FF19B1">
        <w:rPr>
          <w:lang w:val="en-IE"/>
        </w:rPr>
        <w:t xml:space="preserve">: </w:t>
      </w:r>
      <w:bookmarkEnd w:id="1395"/>
      <w:r w:rsidR="00EA6156" w:rsidRPr="00FF19B1">
        <w:rPr>
          <w:lang w:val="en-IE"/>
        </w:rPr>
        <w:t xml:space="preserve">T-TRA-DEP-A-010-Control by </w:t>
      </w:r>
      <w:r w:rsidR="00FA4DDB" w:rsidRPr="00FF19B1">
        <w:rPr>
          <w:lang w:val="en-IE"/>
        </w:rPr>
        <w:t>Office of</w:t>
      </w:r>
      <w:r w:rsidR="00EA6156" w:rsidRPr="00FF19B1">
        <w:rPr>
          <w:lang w:val="en-IE"/>
        </w:rPr>
        <w:t xml:space="preserve"> Departure with release for transit refused</w:t>
      </w:r>
      <w:bookmarkEnd w:id="1396"/>
      <w:bookmarkEnd w:id="1397"/>
      <w:bookmarkEnd w:id="1398"/>
      <w:bookmarkEnd w:id="1399"/>
      <w:bookmarkEnd w:id="1400"/>
    </w:p>
    <w:p w14:paraId="39BD5B52" w14:textId="519D5FB7" w:rsidR="00B13175" w:rsidRPr="00FF19B1" w:rsidRDefault="00B13175" w:rsidP="00BA6BE1">
      <w:pPr>
        <w:spacing w:before="0"/>
        <w:jc w:val="left"/>
        <w:rPr>
          <w:lang w:val="en-IE"/>
        </w:rPr>
      </w:pPr>
      <w:r w:rsidRPr="00FF19B1">
        <w:rPr>
          <w:lang w:val="en-IE"/>
        </w:rPr>
        <w:br w:type="page"/>
      </w:r>
    </w:p>
    <w:p w14:paraId="0B49D727" w14:textId="1816A21F" w:rsidR="0049249E" w:rsidRPr="00FF19B1" w:rsidRDefault="00C11348" w:rsidP="0098738D">
      <w:pPr>
        <w:pStyle w:val="Heading6"/>
        <w:rPr>
          <w:lang w:val="en-IE"/>
        </w:rPr>
      </w:pPr>
      <w:bookmarkStart w:id="1401" w:name="_T-TRA-DEP-A-013-Release_for_transit"/>
      <w:bookmarkStart w:id="1402" w:name="_Ref1507474"/>
      <w:bookmarkStart w:id="1403" w:name="_Toc45648742"/>
      <w:bookmarkStart w:id="1404" w:name="_Toc68274157"/>
      <w:bookmarkEnd w:id="1401"/>
      <w:r w:rsidRPr="00FF19B1">
        <w:rPr>
          <w:lang w:val="en-IE"/>
        </w:rPr>
        <w:lastRenderedPageBreak/>
        <w:t>T-TRA-DEP-A-013-</w:t>
      </w:r>
      <w:r w:rsidR="0049249E" w:rsidRPr="00FF19B1">
        <w:rPr>
          <w:lang w:val="en-IE"/>
        </w:rPr>
        <w:t xml:space="preserve">Release for </w:t>
      </w:r>
      <w:r w:rsidRPr="00FF19B1">
        <w:rPr>
          <w:lang w:val="en-IE"/>
        </w:rPr>
        <w:t>t</w:t>
      </w:r>
      <w:r w:rsidR="0049249E" w:rsidRPr="00FF19B1">
        <w:rPr>
          <w:lang w:val="en-IE"/>
        </w:rPr>
        <w:t xml:space="preserve">ransit </w:t>
      </w:r>
      <w:r w:rsidRPr="00FF19B1">
        <w:rPr>
          <w:lang w:val="en-IE"/>
        </w:rPr>
        <w:t>r</w:t>
      </w:r>
      <w:r w:rsidR="0049249E" w:rsidRPr="00FF19B1">
        <w:rPr>
          <w:lang w:val="en-IE"/>
        </w:rPr>
        <w:t xml:space="preserve">efused due to </w:t>
      </w:r>
      <w:r w:rsidRPr="00FF19B1">
        <w:rPr>
          <w:lang w:val="en-IE"/>
        </w:rPr>
        <w:t>g</w:t>
      </w:r>
      <w:r w:rsidR="0049249E" w:rsidRPr="00FF19B1">
        <w:rPr>
          <w:lang w:val="en-IE"/>
        </w:rPr>
        <w:t xml:space="preserve">uarantee </w:t>
      </w:r>
      <w:r w:rsidRPr="00FF19B1">
        <w:rPr>
          <w:lang w:val="en-IE"/>
        </w:rPr>
        <w:t>r</w:t>
      </w:r>
      <w:r w:rsidR="0049249E" w:rsidRPr="00FF19B1">
        <w:rPr>
          <w:lang w:val="en-IE"/>
        </w:rPr>
        <w:t xml:space="preserve">egistration </w:t>
      </w:r>
      <w:r w:rsidRPr="00FF19B1">
        <w:rPr>
          <w:lang w:val="en-IE"/>
        </w:rPr>
        <w:t>f</w:t>
      </w:r>
      <w:r w:rsidR="0049249E" w:rsidRPr="00FF19B1">
        <w:rPr>
          <w:lang w:val="en-IE"/>
        </w:rPr>
        <w:t>ailure</w:t>
      </w:r>
      <w:bookmarkEnd w:id="1402"/>
      <w:bookmarkEnd w:id="1403"/>
      <w:bookmarkEnd w:id="1404"/>
      <w:r w:rsidR="00DF15AE" w:rsidRPr="00FF19B1">
        <w:rPr>
          <w:lang w:val="en-IE"/>
        </w:rPr>
        <w:t xml:space="preserve"> - </w:t>
      </w:r>
      <w:r w:rsidR="00DF15AE" w:rsidRPr="00FF19B1">
        <w:rPr>
          <w:iCs/>
          <w:highlight w:val="lightGray"/>
          <w:lang w:val="en-IE"/>
        </w:rPr>
        <w:t>NO CHANGE</w:t>
      </w:r>
    </w:p>
    <w:p w14:paraId="611EAB57" w14:textId="55340BF0" w:rsidR="003401E7" w:rsidRPr="00FF19B1" w:rsidRDefault="00597CCB" w:rsidP="0049249E">
      <w:pPr>
        <w:rPr>
          <w:lang w:val="en-IE"/>
        </w:rPr>
      </w:pPr>
      <w:r w:rsidRPr="00FF19B1">
        <w:rPr>
          <w:lang w:val="en-IE"/>
        </w:rPr>
        <w:t xml:space="preserve">The scenario starts </w:t>
      </w:r>
      <w:r w:rsidR="00F63955" w:rsidRPr="00FF19B1">
        <w:rPr>
          <w:lang w:val="en-IE"/>
        </w:rPr>
        <w:t>from</w:t>
      </w:r>
      <w:r w:rsidR="00C74074" w:rsidRPr="00FF19B1">
        <w:rPr>
          <w:lang w:val="en-IE"/>
        </w:rPr>
        <w:t xml:space="preserve"> </w:t>
      </w:r>
      <w:r w:rsidR="00C74074" w:rsidRPr="00FF19B1">
        <w:rPr>
          <w:rStyle w:val="LinksChar"/>
          <w:lang w:val="en-IE"/>
        </w:rPr>
        <w:fldChar w:fldCharType="begin"/>
      </w:r>
      <w:r w:rsidR="00C74074" w:rsidRPr="00FF19B1">
        <w:rPr>
          <w:rStyle w:val="LinksChar"/>
          <w:lang w:val="en-IE"/>
        </w:rPr>
        <w:instrText xml:space="preserve"> REF Step_04_T_TRA_CFL_M_001 \h  \* MERGEFORMAT </w:instrText>
      </w:r>
      <w:r w:rsidR="00C74074" w:rsidRPr="00FF19B1">
        <w:rPr>
          <w:rStyle w:val="LinksChar"/>
          <w:lang w:val="en-IE"/>
        </w:rPr>
      </w:r>
      <w:r w:rsidR="00C74074" w:rsidRPr="00FF19B1">
        <w:rPr>
          <w:rStyle w:val="LinksChar"/>
          <w:lang w:val="en-IE"/>
        </w:rPr>
        <w:fldChar w:fldCharType="separate"/>
      </w:r>
      <w:r w:rsidR="003911F1" w:rsidRPr="003911F1">
        <w:rPr>
          <w:rStyle w:val="LinksChar"/>
          <w:lang w:val="en-IE"/>
        </w:rPr>
        <w:t>[Step 4]</w:t>
      </w:r>
      <w:r w:rsidR="00C74074" w:rsidRPr="00FF19B1">
        <w:rPr>
          <w:rStyle w:val="LinksChar"/>
          <w:lang w:val="en-IE"/>
        </w:rPr>
        <w:fldChar w:fldCharType="end"/>
      </w:r>
      <w:r w:rsidR="0063610D" w:rsidRPr="00FF19B1">
        <w:rPr>
          <w:lang w:val="en-IE"/>
        </w:rPr>
        <w:t xml:space="preserve"> </w:t>
      </w:r>
      <w:r w:rsidR="00BB58A7" w:rsidRPr="00FF19B1">
        <w:rPr>
          <w:lang w:val="en-IE"/>
        </w:rPr>
        <w:t>of</w:t>
      </w:r>
      <w:r w:rsidR="007635A9" w:rsidRPr="00FF19B1">
        <w:rPr>
          <w:lang w:val="en-IE"/>
        </w:rPr>
        <w:t xml:space="preserve"> </w:t>
      </w:r>
      <w:r w:rsidR="007635A9" w:rsidRPr="00FF19B1">
        <w:rPr>
          <w:rStyle w:val="LinksChar"/>
          <w:lang w:val="en-IE"/>
        </w:rPr>
        <w:fldChar w:fldCharType="begin"/>
      </w:r>
      <w:r w:rsidR="007635A9" w:rsidRPr="00FF19B1">
        <w:rPr>
          <w:rStyle w:val="LinksChar"/>
          <w:lang w:val="en-IE"/>
        </w:rPr>
        <w:instrText xml:space="preserve"> REF _Ref15638463 \h  \* MERGEFORMAT </w:instrText>
      </w:r>
      <w:r w:rsidR="007635A9" w:rsidRPr="00FF19B1">
        <w:rPr>
          <w:rStyle w:val="LinksChar"/>
          <w:lang w:val="en-IE"/>
        </w:rPr>
      </w:r>
      <w:r w:rsidR="007635A9" w:rsidRPr="00FF19B1">
        <w:rPr>
          <w:rStyle w:val="LinksChar"/>
          <w:lang w:val="en-IE"/>
        </w:rPr>
        <w:fldChar w:fldCharType="separate"/>
      </w:r>
      <w:r w:rsidR="003911F1" w:rsidRPr="003911F1">
        <w:rPr>
          <w:rStyle w:val="LinksChar"/>
          <w:lang w:val="en-IE"/>
        </w:rPr>
        <w:t>T-TRA-CFL-M-001-Standard Transit Procedure (overview)</w:t>
      </w:r>
      <w:r w:rsidR="007635A9" w:rsidRPr="00FF19B1">
        <w:rPr>
          <w:rStyle w:val="LinksChar"/>
          <w:lang w:val="en-IE"/>
        </w:rPr>
        <w:fldChar w:fldCharType="end"/>
      </w:r>
      <w:r w:rsidRPr="00FF19B1">
        <w:rPr>
          <w:lang w:val="en-IE"/>
        </w:rPr>
        <w:t>.</w:t>
      </w:r>
    </w:p>
    <w:p w14:paraId="7CD6C6FD" w14:textId="40DFB8D2" w:rsidR="0049249E" w:rsidRPr="00FF19B1" w:rsidRDefault="00895CAC" w:rsidP="0049249E">
      <w:pPr>
        <w:rPr>
          <w:lang w:val="en-IE"/>
        </w:rPr>
      </w:pPr>
      <w:r w:rsidRPr="00FF19B1">
        <w:rPr>
          <w:b/>
          <w:lang w:val="en-IE"/>
        </w:rPr>
        <w:t xml:space="preserve">[Step </w:t>
      </w:r>
      <w:r w:rsidR="006D647E" w:rsidRPr="00FF19B1">
        <w:rPr>
          <w:b/>
          <w:lang w:val="en-IE"/>
        </w:rPr>
        <w:fldChar w:fldCharType="begin"/>
      </w:r>
      <w:r w:rsidR="006D647E" w:rsidRPr="00FF19B1">
        <w:rPr>
          <w:b/>
          <w:lang w:val="en-IE"/>
        </w:rPr>
        <w:instrText xml:space="preserve"> seq DEP-A-013 \r </w:instrText>
      </w:r>
      <w:r w:rsidR="00516DF5" w:rsidRPr="00FF19B1">
        <w:rPr>
          <w:b/>
          <w:lang w:val="en-IE"/>
        </w:rPr>
        <w:instrText>5</w:instrText>
      </w:r>
      <w:r w:rsidR="006D647E" w:rsidRPr="00FF19B1">
        <w:rPr>
          <w:b/>
          <w:lang w:val="en-IE"/>
        </w:rPr>
        <w:instrText xml:space="preserve"> </w:instrText>
      </w:r>
      <w:r w:rsidR="006D647E" w:rsidRPr="00FF19B1">
        <w:rPr>
          <w:b/>
          <w:lang w:val="en-IE"/>
        </w:rPr>
        <w:fldChar w:fldCharType="separate"/>
      </w:r>
      <w:r w:rsidR="003911F1">
        <w:rPr>
          <w:b/>
          <w:noProof/>
          <w:lang w:val="en-IE"/>
        </w:rPr>
        <w:t>5</w:t>
      </w:r>
      <w:r w:rsidR="006D647E" w:rsidRPr="00FF19B1">
        <w:rPr>
          <w:b/>
          <w:lang w:val="en-IE"/>
        </w:rPr>
        <w:fldChar w:fldCharType="end"/>
      </w:r>
      <w:r w:rsidRPr="00FF19B1">
        <w:rPr>
          <w:b/>
          <w:lang w:val="en-IE"/>
        </w:rPr>
        <w:t>]</w:t>
      </w:r>
      <w:r w:rsidRPr="00FF19B1">
        <w:rPr>
          <w:lang w:val="en-IE"/>
        </w:rPr>
        <w:t xml:space="preserve"> </w:t>
      </w:r>
      <w:r w:rsidR="0049249E" w:rsidRPr="00FF19B1">
        <w:rPr>
          <w:lang w:val="en-IE"/>
        </w:rPr>
        <w:t xml:space="preserve">The result of the guarantee check is not successful. </w:t>
      </w:r>
      <w:r w:rsidR="0072626A" w:rsidRPr="00FF19B1">
        <w:rPr>
          <w:lang w:val="en-IE"/>
        </w:rPr>
        <w:t>Consequently</w:t>
      </w:r>
      <w:r w:rsidR="00D0455A" w:rsidRPr="00FF19B1">
        <w:rPr>
          <w:lang w:val="en-IE"/>
        </w:rPr>
        <w:t>, the</w:t>
      </w:r>
      <w:r w:rsidR="0049249E" w:rsidRPr="00FF19B1">
        <w:rPr>
          <w:lang w:val="en-IE"/>
        </w:rPr>
        <w:t xml:space="preserve"> </w:t>
      </w:r>
      <w:r w:rsidR="00FA4DDB" w:rsidRPr="00FF19B1">
        <w:rPr>
          <w:lang w:val="en-IE"/>
        </w:rPr>
        <w:t>Office of</w:t>
      </w:r>
      <w:r w:rsidR="0049249E" w:rsidRPr="00FF19B1">
        <w:rPr>
          <w:lang w:val="en-IE"/>
        </w:rPr>
        <w:t xml:space="preserve"> Guarantee sends a negative ‘Guarantee Use Result’ C_GUA_USR (IE205) </w:t>
      </w:r>
      <w:r w:rsidR="0071165B" w:rsidRPr="00FF19B1">
        <w:rPr>
          <w:lang w:val="en-IE"/>
        </w:rPr>
        <w:t xml:space="preserve">back </w:t>
      </w:r>
      <w:r w:rsidR="0049249E" w:rsidRPr="00FF19B1">
        <w:rPr>
          <w:lang w:val="en-IE"/>
        </w:rPr>
        <w:t xml:space="preserve">to the </w:t>
      </w:r>
      <w:r w:rsidR="00FA4DDB" w:rsidRPr="00FF19B1">
        <w:rPr>
          <w:lang w:val="en-IE"/>
        </w:rPr>
        <w:t>Office of</w:t>
      </w:r>
      <w:r w:rsidR="0049249E" w:rsidRPr="00FF19B1">
        <w:rPr>
          <w:lang w:val="en-IE"/>
        </w:rPr>
        <w:t xml:space="preserve"> Departure</w:t>
      </w:r>
      <w:r w:rsidR="00842C12" w:rsidRPr="00FF19B1">
        <w:rPr>
          <w:lang w:val="en-IE"/>
        </w:rPr>
        <w:t xml:space="preserve"> (i.e. </w:t>
      </w:r>
      <w:r w:rsidR="0071165B" w:rsidRPr="00FF19B1">
        <w:rPr>
          <w:lang w:val="en-IE"/>
        </w:rPr>
        <w:t xml:space="preserve">with </w:t>
      </w:r>
      <w:r w:rsidR="00842C12" w:rsidRPr="00FF19B1">
        <w:rPr>
          <w:lang w:val="en-IE"/>
        </w:rPr>
        <w:t>the data group ‘Invalidity Guarantee Reason’ present in the message)</w:t>
      </w:r>
      <w:r w:rsidR="0049249E" w:rsidRPr="00FF19B1">
        <w:rPr>
          <w:lang w:val="en-IE"/>
        </w:rPr>
        <w:t>.</w:t>
      </w:r>
    </w:p>
    <w:p w14:paraId="762FC31F" w14:textId="6FAC131C" w:rsidR="00D66220" w:rsidRPr="00FF19B1" w:rsidRDefault="00D66220" w:rsidP="0049249E">
      <w:pPr>
        <w:rPr>
          <w:lang w:val="en-IE"/>
        </w:rPr>
      </w:pPr>
      <w:bookmarkStart w:id="1405" w:name="Step_06_T_TRA_DEP_A_013"/>
      <w:r w:rsidRPr="00FF19B1">
        <w:rPr>
          <w:b/>
          <w:lang w:val="en-IE"/>
        </w:rPr>
        <w:t xml:space="preserve">[Step </w:t>
      </w:r>
      <w:r w:rsidRPr="00FF19B1">
        <w:rPr>
          <w:b/>
          <w:lang w:val="en-IE"/>
        </w:rPr>
        <w:fldChar w:fldCharType="begin"/>
      </w:r>
      <w:r w:rsidRPr="00FF19B1">
        <w:rPr>
          <w:b/>
          <w:lang w:val="en-IE"/>
        </w:rPr>
        <w:instrText xml:space="preserve"> seq DEP-A-013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w:t>
      </w:r>
      <w:bookmarkEnd w:id="1405"/>
      <w:r w:rsidRPr="00FF19B1">
        <w:rPr>
          <w:lang w:val="en-IE"/>
        </w:rPr>
        <w:t xml:space="preserve"> The timer at the </w:t>
      </w:r>
      <w:r w:rsidR="00FA4DDB" w:rsidRPr="00FF19B1">
        <w:rPr>
          <w:lang w:val="en-IE"/>
        </w:rPr>
        <w:t>Office of</w:t>
      </w:r>
      <w:r w:rsidRPr="00FF19B1">
        <w:rPr>
          <w:lang w:val="en-IE"/>
        </w:rPr>
        <w:t xml:space="preserve"> Departure </w:t>
      </w:r>
      <w:hyperlink w:anchor="T_Guarantee_Awaiting_Amendment" w:history="1">
        <w:r w:rsidRPr="00FF19B1">
          <w:rPr>
            <w:rStyle w:val="Hyperlink"/>
            <w:lang w:val="en-IE"/>
          </w:rPr>
          <w:t>T_Guarantee_Awaiting_Amendment</w:t>
        </w:r>
      </w:hyperlink>
      <w:r w:rsidR="00781F99" w:rsidRPr="00FF19B1">
        <w:rPr>
          <w:lang w:val="en-IE"/>
        </w:rPr>
        <w:t xml:space="preserve"> </w:t>
      </w:r>
      <w:r w:rsidRPr="00FF19B1">
        <w:rPr>
          <w:lang w:val="en-IE"/>
        </w:rPr>
        <w:t>starts.</w:t>
      </w:r>
    </w:p>
    <w:p w14:paraId="3C3C89FD" w14:textId="3926994B" w:rsidR="0036080A" w:rsidRPr="00FF19B1" w:rsidRDefault="00462CB1" w:rsidP="0049249E">
      <w:pPr>
        <w:rPr>
          <w:lang w:val="en-IE"/>
        </w:rPr>
      </w:pPr>
      <w:r w:rsidRPr="00FF19B1">
        <w:rPr>
          <w:lang w:val="en-IE"/>
        </w:rPr>
        <w:t>The state of the movement at</w:t>
      </w:r>
      <w:r w:rsidR="0036080A" w:rsidRPr="00FF19B1">
        <w:rPr>
          <w:lang w:val="en-IE"/>
        </w:rPr>
        <w:t xml:space="preserve"> the </w:t>
      </w:r>
      <w:r w:rsidR="00FA4DDB" w:rsidRPr="00FF19B1">
        <w:rPr>
          <w:lang w:val="en-IE"/>
        </w:rPr>
        <w:t>Office of</w:t>
      </w:r>
      <w:r w:rsidR="0036080A" w:rsidRPr="00FF19B1">
        <w:rPr>
          <w:lang w:val="en-IE"/>
        </w:rPr>
        <w:t xml:space="preserve"> Departure is set to </w:t>
      </w:r>
      <w:hyperlink w:anchor="_Office_of_Departure" w:history="1">
        <w:r w:rsidR="0036080A" w:rsidRPr="00FF19B1">
          <w:rPr>
            <w:rStyle w:val="Hyperlink"/>
            <w:lang w:val="en-IE"/>
          </w:rPr>
          <w:t>Guarantee under amendment</w:t>
        </w:r>
      </w:hyperlink>
      <w:r w:rsidR="0036080A" w:rsidRPr="00FF19B1">
        <w:rPr>
          <w:lang w:val="en-IE"/>
        </w:rPr>
        <w:t>.</w:t>
      </w:r>
    </w:p>
    <w:p w14:paraId="569CC5AE" w14:textId="5E14413B" w:rsidR="0049249E" w:rsidRPr="00FF19B1" w:rsidRDefault="006754CE" w:rsidP="0049249E">
      <w:pPr>
        <w:rPr>
          <w:lang w:val="en-IE"/>
        </w:rPr>
      </w:pPr>
      <w:r w:rsidRPr="00FF19B1">
        <w:rPr>
          <w:b/>
          <w:lang w:val="en-IE"/>
        </w:rPr>
        <w:t xml:space="preserve">[Step </w:t>
      </w:r>
      <w:r w:rsidR="008D7379" w:rsidRPr="00FF19B1">
        <w:rPr>
          <w:b/>
          <w:lang w:val="en-IE"/>
        </w:rPr>
        <w:fldChar w:fldCharType="begin"/>
      </w:r>
      <w:r w:rsidR="008D7379" w:rsidRPr="00FF19B1">
        <w:rPr>
          <w:b/>
          <w:lang w:val="en-IE"/>
        </w:rPr>
        <w:instrText xml:space="preserve"> seq DEP-A-013 </w:instrText>
      </w:r>
      <w:r w:rsidR="008D7379" w:rsidRPr="00FF19B1">
        <w:rPr>
          <w:b/>
          <w:lang w:val="en-IE"/>
        </w:rPr>
        <w:fldChar w:fldCharType="separate"/>
      </w:r>
      <w:r w:rsidR="003911F1">
        <w:rPr>
          <w:b/>
          <w:noProof/>
          <w:lang w:val="en-IE"/>
        </w:rPr>
        <w:t>7</w:t>
      </w:r>
      <w:r w:rsidR="008D7379" w:rsidRPr="00FF19B1">
        <w:rPr>
          <w:b/>
          <w:lang w:val="en-IE"/>
        </w:rPr>
        <w:fldChar w:fldCharType="end"/>
      </w:r>
      <w:r w:rsidRPr="00FF19B1">
        <w:rPr>
          <w:b/>
          <w:lang w:val="en-IE"/>
        </w:rPr>
        <w:t xml:space="preserve">] </w:t>
      </w:r>
      <w:r w:rsidR="0036080A" w:rsidRPr="00FF19B1">
        <w:rPr>
          <w:lang w:val="en-IE"/>
        </w:rPr>
        <w:t>The</w:t>
      </w:r>
      <w:r w:rsidR="0049249E" w:rsidRPr="00FF19B1">
        <w:rPr>
          <w:lang w:val="en-IE"/>
        </w:rPr>
        <w:t xml:space="preserve"> Holder of the Transit Procedure is notified with the ‘Guarantee Not Valid’ E_GUA_INV (IE055) message </w:t>
      </w:r>
      <w:r w:rsidR="00EE26B1" w:rsidRPr="00FF19B1">
        <w:rPr>
          <w:lang w:val="en-IE"/>
        </w:rPr>
        <w:t>since</w:t>
      </w:r>
      <w:r w:rsidR="0049249E" w:rsidRPr="00FF19B1">
        <w:rPr>
          <w:lang w:val="en-IE"/>
        </w:rPr>
        <w:t xml:space="preserve"> the declared guarantee is not valid</w:t>
      </w:r>
      <w:r w:rsidR="0036080A" w:rsidRPr="00FF19B1">
        <w:rPr>
          <w:lang w:val="en-IE"/>
        </w:rPr>
        <w:t>.</w:t>
      </w:r>
    </w:p>
    <w:p w14:paraId="0647E990" w14:textId="385534CA" w:rsidR="0090787C" w:rsidRPr="00FF19B1" w:rsidRDefault="00BD1268" w:rsidP="0049249E">
      <w:pPr>
        <w:rPr>
          <w:lang w:val="en-IE"/>
        </w:rPr>
      </w:pPr>
      <w:r w:rsidRPr="00FF19B1">
        <w:rPr>
          <w:lang w:val="en-IE"/>
        </w:rPr>
        <w:t>After reception of the ‘Guarantee Not Valid’ E_GUA_INV (IE055) message</w:t>
      </w:r>
      <w:r w:rsidR="00D0455A" w:rsidRPr="00FF19B1">
        <w:rPr>
          <w:lang w:val="en-IE"/>
        </w:rPr>
        <w:t>, the</w:t>
      </w:r>
      <w:r w:rsidR="0049249E" w:rsidRPr="00FF19B1">
        <w:rPr>
          <w:lang w:val="en-IE"/>
        </w:rPr>
        <w:t xml:space="preserve"> Holder of the Transit Procedure needs to amend the invalid guarantee </w:t>
      </w:r>
      <w:r w:rsidR="004D41CF" w:rsidRPr="00FF19B1">
        <w:rPr>
          <w:lang w:val="en-IE"/>
        </w:rPr>
        <w:t xml:space="preserve">by sending </w:t>
      </w:r>
      <w:r w:rsidR="0049249E" w:rsidRPr="00FF19B1">
        <w:rPr>
          <w:lang w:val="en-IE"/>
        </w:rPr>
        <w:t>the ‘Declaration Amendment’ E_DEC_AMD (IE013) message.</w:t>
      </w:r>
    </w:p>
    <w:p w14:paraId="207127D1" w14:textId="7D366D2C" w:rsidR="007C0EBB" w:rsidRPr="00FF19B1" w:rsidRDefault="007C0EBB" w:rsidP="0049249E">
      <w:pPr>
        <w:rPr>
          <w:lang w:val="en-IE"/>
        </w:rPr>
      </w:pPr>
      <w:r w:rsidRPr="00FF19B1">
        <w:rPr>
          <w:b/>
          <w:lang w:val="en-IE"/>
        </w:rPr>
        <w:t xml:space="preserve">[Step </w:t>
      </w:r>
      <w:r w:rsidRPr="00FF19B1">
        <w:rPr>
          <w:b/>
          <w:lang w:val="en-IE"/>
        </w:rPr>
        <w:fldChar w:fldCharType="begin"/>
      </w:r>
      <w:r w:rsidRPr="00FF19B1">
        <w:rPr>
          <w:b/>
          <w:lang w:val="en-IE"/>
        </w:rPr>
        <w:instrText xml:space="preserve"> seq DEP-A-013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w:t>
      </w:r>
      <w:r w:rsidRPr="00FF19B1">
        <w:rPr>
          <w:lang w:val="en-IE"/>
        </w:rPr>
        <w:t xml:space="preserve"> </w:t>
      </w:r>
      <w:r w:rsidR="00A71A72" w:rsidRPr="00FF19B1">
        <w:rPr>
          <w:lang w:val="en-IE"/>
        </w:rPr>
        <w:t>However</w:t>
      </w:r>
      <w:r w:rsidR="00D0455A" w:rsidRPr="00FF19B1">
        <w:rPr>
          <w:lang w:val="en-IE"/>
        </w:rPr>
        <w:t>, the</w:t>
      </w:r>
      <w:r w:rsidR="004D41CF" w:rsidRPr="00FF19B1">
        <w:rPr>
          <w:lang w:val="en-IE"/>
        </w:rPr>
        <w:t xml:space="preserve"> Holder of the Transit Procedure sends </w:t>
      </w:r>
      <w:r w:rsidR="00A71A72" w:rsidRPr="00FF19B1">
        <w:rPr>
          <w:lang w:val="en-IE"/>
        </w:rPr>
        <w:t xml:space="preserve">no ‘Declaration Amendment’ E_DEC_AMD (IE013) </w:t>
      </w:r>
      <w:r w:rsidR="00692858" w:rsidRPr="00FF19B1">
        <w:rPr>
          <w:lang w:val="en-IE"/>
        </w:rPr>
        <w:t>until when</w:t>
      </w:r>
      <w:r w:rsidR="00540E3A" w:rsidRPr="00FF19B1">
        <w:rPr>
          <w:lang w:val="en-IE"/>
        </w:rPr>
        <w:t xml:space="preserve"> t</w:t>
      </w:r>
      <w:r w:rsidRPr="00FF19B1">
        <w:rPr>
          <w:lang w:val="en-IE"/>
        </w:rPr>
        <w:t xml:space="preserve">he timer </w:t>
      </w:r>
      <w:hyperlink w:anchor="T_Guarantee_Awaiting_Amendment" w:history="1">
        <w:r w:rsidRPr="00FF19B1">
          <w:rPr>
            <w:rStyle w:val="Hyperlink"/>
            <w:lang w:val="en-IE"/>
          </w:rPr>
          <w:t>T_Guarantee_Awaiting_Amendment</w:t>
        </w:r>
      </w:hyperlink>
      <w:r w:rsidR="00781F99" w:rsidRPr="00FF19B1">
        <w:rPr>
          <w:lang w:val="en-IE"/>
        </w:rPr>
        <w:t xml:space="preserve"> </w:t>
      </w:r>
      <w:r w:rsidR="00540E3A" w:rsidRPr="00FF19B1">
        <w:rPr>
          <w:lang w:val="en-IE"/>
        </w:rPr>
        <w:t xml:space="preserve">at the </w:t>
      </w:r>
      <w:r w:rsidR="00FA4DDB" w:rsidRPr="00FF19B1">
        <w:rPr>
          <w:lang w:val="en-IE"/>
        </w:rPr>
        <w:t>Office of</w:t>
      </w:r>
      <w:r w:rsidR="00540E3A" w:rsidRPr="00FF19B1">
        <w:rPr>
          <w:lang w:val="en-IE"/>
        </w:rPr>
        <w:t xml:space="preserve"> Departure </w:t>
      </w:r>
      <w:r w:rsidRPr="00FF19B1">
        <w:rPr>
          <w:lang w:val="en-IE"/>
        </w:rPr>
        <w:t>expires.</w:t>
      </w:r>
    </w:p>
    <w:p w14:paraId="7899A944" w14:textId="2BA068A1" w:rsidR="00586B4D" w:rsidRPr="00FF19B1" w:rsidRDefault="0090787C" w:rsidP="0049249E">
      <w:pPr>
        <w:rPr>
          <w:lang w:val="en-IE"/>
        </w:rPr>
      </w:pPr>
      <w:r w:rsidRPr="00FF19B1">
        <w:rPr>
          <w:b/>
          <w:lang w:val="en-IE"/>
        </w:rPr>
        <w:t xml:space="preserve">[Step </w:t>
      </w:r>
      <w:r w:rsidRPr="00FF19B1">
        <w:rPr>
          <w:b/>
          <w:lang w:val="en-IE"/>
        </w:rPr>
        <w:fldChar w:fldCharType="begin"/>
      </w:r>
      <w:r w:rsidRPr="00FF19B1">
        <w:rPr>
          <w:b/>
          <w:lang w:val="en-IE"/>
        </w:rPr>
        <w:instrText xml:space="preserve"> seq DEP-A-013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w:t>
      </w:r>
      <w:r w:rsidRPr="00FF19B1">
        <w:rPr>
          <w:lang w:val="en-IE"/>
        </w:rPr>
        <w:t xml:space="preserve"> </w:t>
      </w:r>
      <w:r w:rsidR="00E573EE" w:rsidRPr="00FF19B1">
        <w:rPr>
          <w:lang w:val="en-IE"/>
        </w:rPr>
        <w:t>As a result</w:t>
      </w:r>
      <w:r w:rsidR="00D0455A" w:rsidRPr="00FF19B1">
        <w:rPr>
          <w:lang w:val="en-IE"/>
        </w:rPr>
        <w:t>, the</w:t>
      </w:r>
      <w:r w:rsidR="0049249E" w:rsidRPr="00FF19B1">
        <w:rPr>
          <w:lang w:val="en-IE"/>
        </w:rPr>
        <w:t xml:space="preserve"> movement is not released for transit </w:t>
      </w:r>
      <w:r w:rsidR="00725A53" w:rsidRPr="00FF19B1">
        <w:rPr>
          <w:lang w:val="en-IE"/>
        </w:rPr>
        <w:t>and the</w:t>
      </w:r>
      <w:r w:rsidR="0049249E" w:rsidRPr="00FF19B1">
        <w:rPr>
          <w:lang w:val="en-IE"/>
        </w:rPr>
        <w:t xml:space="preserve"> ‘No Release for Transit’ E_REL_NOT (IE051) message is sent to the Holder of the Transit Procedure</w:t>
      </w:r>
      <w:r w:rsidR="00586B4D" w:rsidRPr="00FF19B1">
        <w:rPr>
          <w:lang w:val="en-IE"/>
        </w:rPr>
        <w:t>.</w:t>
      </w:r>
    </w:p>
    <w:p w14:paraId="1ED86751" w14:textId="130A9C3C" w:rsidR="00DF5CF9" w:rsidRPr="00FF19B1" w:rsidRDefault="00462CB1" w:rsidP="0049249E">
      <w:pPr>
        <w:rPr>
          <w:lang w:val="en-IE"/>
        </w:rPr>
      </w:pPr>
      <w:r w:rsidRPr="00FF19B1">
        <w:rPr>
          <w:lang w:val="en-IE"/>
        </w:rPr>
        <w:t>The state of the movement at</w:t>
      </w:r>
      <w:r w:rsidR="0049249E" w:rsidRPr="00FF19B1">
        <w:rPr>
          <w:lang w:val="en-IE"/>
        </w:rPr>
        <w:t xml:space="preserve"> the </w:t>
      </w:r>
      <w:r w:rsidR="00FA4DDB" w:rsidRPr="00FF19B1">
        <w:rPr>
          <w:lang w:val="en-IE"/>
        </w:rPr>
        <w:t>Office of</w:t>
      </w:r>
      <w:r w:rsidR="0049249E" w:rsidRPr="00FF19B1">
        <w:rPr>
          <w:lang w:val="en-IE"/>
        </w:rPr>
        <w:t xml:space="preserve"> Departure is set to </w:t>
      </w:r>
      <w:hyperlink w:anchor="_Office_of_Departure" w:history="1">
        <w:r w:rsidR="0049249E" w:rsidRPr="00FF19B1">
          <w:rPr>
            <w:rStyle w:val="Hyperlink"/>
            <w:lang w:val="en-IE"/>
          </w:rPr>
          <w:t>Not released for transit</w:t>
        </w:r>
      </w:hyperlink>
      <w:r w:rsidR="0049249E" w:rsidRPr="00FF19B1">
        <w:rPr>
          <w:lang w:val="en-IE"/>
        </w:rPr>
        <w:t>.</w:t>
      </w:r>
      <w:r w:rsidR="00781F99" w:rsidRPr="00FF19B1">
        <w:rPr>
          <w:lang w:val="en-IE"/>
        </w:rPr>
        <w:t xml:space="preserve"> </w:t>
      </w:r>
      <w:r w:rsidR="00DF5CF9" w:rsidRPr="00FF19B1">
        <w:rPr>
          <w:lang w:val="en-IE"/>
        </w:rPr>
        <w:t>This is a final state.</w:t>
      </w:r>
    </w:p>
    <w:p w14:paraId="20F027CC" w14:textId="3091D107" w:rsidR="00DF5CF9" w:rsidRPr="00FF19B1" w:rsidRDefault="00DF5CF9" w:rsidP="0049249E">
      <w:pPr>
        <w:rPr>
          <w:lang w:val="en-IE"/>
        </w:rPr>
      </w:pPr>
      <w:r w:rsidRPr="00FF19B1">
        <w:rPr>
          <w:lang w:val="en-IE"/>
        </w:rPr>
        <w:t>The business flow of the transit operation ends here.</w:t>
      </w:r>
    </w:p>
    <w:p w14:paraId="57588218" w14:textId="3A720148" w:rsidR="0049249E" w:rsidRPr="00FF19B1" w:rsidRDefault="00586B4D" w:rsidP="0049249E">
      <w:pPr>
        <w:rPr>
          <w:lang w:val="en-IE"/>
        </w:rPr>
      </w:pPr>
      <w:r w:rsidRPr="00FF19B1">
        <w:rPr>
          <w:lang w:val="en-IE"/>
        </w:rPr>
        <w:t>For m</w:t>
      </w:r>
      <w:r w:rsidR="0049249E" w:rsidRPr="00FF19B1">
        <w:rPr>
          <w:lang w:val="en-IE"/>
        </w:rPr>
        <w:t xml:space="preserve">ore </w:t>
      </w:r>
      <w:r w:rsidRPr="00FF19B1">
        <w:rPr>
          <w:lang w:val="en-IE"/>
        </w:rPr>
        <w:t xml:space="preserve">details </w:t>
      </w:r>
      <w:r w:rsidR="0049249E" w:rsidRPr="00FF19B1">
        <w:rPr>
          <w:lang w:val="en-IE"/>
        </w:rPr>
        <w:t xml:space="preserve">about </w:t>
      </w:r>
      <w:r w:rsidR="00A67B1F" w:rsidRPr="00FF19B1">
        <w:rPr>
          <w:lang w:val="en-IE"/>
        </w:rPr>
        <w:t xml:space="preserve">the registration of </w:t>
      </w:r>
      <w:r w:rsidR="0049249E" w:rsidRPr="00FF19B1">
        <w:rPr>
          <w:lang w:val="en-IE"/>
        </w:rPr>
        <w:t xml:space="preserve">guarantees </w:t>
      </w:r>
      <w:r w:rsidRPr="00FF19B1">
        <w:rPr>
          <w:lang w:val="en-IE"/>
        </w:rPr>
        <w:t>please refer to</w:t>
      </w:r>
      <w:r w:rsidR="0049249E" w:rsidRPr="00FF19B1">
        <w:rPr>
          <w:lang w:val="en-IE"/>
        </w:rPr>
        <w:t xml:space="preserve"> </w:t>
      </w:r>
      <w:r w:rsidR="00536A2D" w:rsidRPr="00FF19B1">
        <w:rPr>
          <w:lang w:val="en-IE"/>
        </w:rPr>
        <w:fldChar w:fldCharType="begin"/>
      </w:r>
      <w:r w:rsidR="00536A2D" w:rsidRPr="00FF19B1">
        <w:rPr>
          <w:lang w:val="en-IE"/>
        </w:rPr>
        <w:instrText xml:space="preserve"> REF _Ref101281115 \r \h </w:instrText>
      </w:r>
      <w:r w:rsidR="00536A2D" w:rsidRPr="00FF19B1">
        <w:rPr>
          <w:lang w:val="en-IE"/>
        </w:rPr>
      </w:r>
      <w:r w:rsidR="00536A2D" w:rsidRPr="00FF19B1">
        <w:rPr>
          <w:lang w:val="en-IE"/>
        </w:rPr>
        <w:fldChar w:fldCharType="separate"/>
      </w:r>
      <w:r w:rsidR="003911F1">
        <w:rPr>
          <w:lang w:val="en-IE"/>
        </w:rPr>
        <w:t>III.IV</w:t>
      </w:r>
      <w:r w:rsidR="00536A2D" w:rsidRPr="00FF19B1">
        <w:rPr>
          <w:lang w:val="en-IE"/>
        </w:rPr>
        <w:fldChar w:fldCharType="end"/>
      </w:r>
      <w:r w:rsidR="00536A2D" w:rsidRPr="00FF19B1">
        <w:rPr>
          <w:lang w:val="en-IE"/>
        </w:rPr>
        <w:t xml:space="preserve"> </w:t>
      </w:r>
      <w:r w:rsidR="0049249E" w:rsidRPr="00FF19B1">
        <w:rPr>
          <w:lang w:val="en-IE"/>
        </w:rPr>
        <w:t>“NCTS Guarantee Management”.</w:t>
      </w:r>
    </w:p>
    <w:p w14:paraId="7983C368" w14:textId="109B539F" w:rsidR="0049249E" w:rsidRPr="00FF19B1" w:rsidRDefault="0072626A" w:rsidP="000377CD">
      <w:pPr>
        <w:jc w:val="center"/>
        <w:rPr>
          <w:lang w:val="en-IE"/>
        </w:rPr>
      </w:pPr>
      <w:r w:rsidRPr="00FF19B1">
        <w:rPr>
          <w:noProof/>
          <w:lang w:val="en-IE" w:eastAsia="en-IE"/>
        </w:rPr>
        <w:lastRenderedPageBreak/>
        <w:drawing>
          <wp:inline distT="0" distB="0" distL="0" distR="0" wp14:anchorId="78EB6277" wp14:editId="2C77F268">
            <wp:extent cx="5045710" cy="6096000"/>
            <wp:effectExtent l="0" t="0" r="254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5045710" cy="6096000"/>
                    </a:xfrm>
                    <a:prstGeom prst="rect">
                      <a:avLst/>
                    </a:prstGeom>
                    <a:noFill/>
                    <a:ln>
                      <a:noFill/>
                    </a:ln>
                  </pic:spPr>
                </pic:pic>
              </a:graphicData>
            </a:graphic>
          </wp:inline>
        </w:drawing>
      </w:r>
    </w:p>
    <w:p w14:paraId="6475F36F" w14:textId="397B611E" w:rsidR="00E632CB" w:rsidRPr="00FF19B1" w:rsidRDefault="0049249E" w:rsidP="003F4550">
      <w:pPr>
        <w:pStyle w:val="Caption"/>
        <w:rPr>
          <w:lang w:val="en-IE"/>
        </w:rPr>
      </w:pPr>
      <w:bookmarkStart w:id="1406" w:name="_Toc43942749"/>
      <w:bookmarkStart w:id="1407" w:name="_Toc69724461"/>
      <w:bookmarkStart w:id="1408" w:name="_Toc97296527"/>
      <w:bookmarkStart w:id="1409" w:name="_Toc172912775"/>
      <w:bookmarkStart w:id="1410" w:name="_Toc20226630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26</w:t>
      </w:r>
      <w:r w:rsidRPr="00FF19B1">
        <w:rPr>
          <w:lang w:val="en-IE"/>
        </w:rPr>
        <w:fldChar w:fldCharType="end"/>
      </w:r>
      <w:r w:rsidRPr="00FF19B1">
        <w:rPr>
          <w:lang w:val="en-IE"/>
        </w:rPr>
        <w:t xml:space="preserve">: </w:t>
      </w:r>
      <w:r w:rsidR="00C11348" w:rsidRPr="00FF19B1">
        <w:rPr>
          <w:lang w:val="en-IE"/>
        </w:rPr>
        <w:t>T-TRA-DEP-A-013-Release for transit refused due to guarantee registration failure</w:t>
      </w:r>
      <w:bookmarkStart w:id="1411" w:name="_Toc472401142"/>
      <w:bookmarkStart w:id="1412" w:name="_Ref536710986"/>
      <w:bookmarkEnd w:id="1282"/>
      <w:bookmarkEnd w:id="1406"/>
      <w:bookmarkEnd w:id="1407"/>
      <w:bookmarkEnd w:id="1408"/>
      <w:bookmarkEnd w:id="1409"/>
      <w:bookmarkEnd w:id="1410"/>
    </w:p>
    <w:p w14:paraId="5BEC0011" w14:textId="416C2914" w:rsidR="00B13175" w:rsidRPr="00FF19B1" w:rsidRDefault="00B13175" w:rsidP="001B7BEB">
      <w:pPr>
        <w:spacing w:before="0"/>
        <w:jc w:val="left"/>
        <w:rPr>
          <w:lang w:val="en-IE"/>
        </w:rPr>
      </w:pPr>
      <w:r w:rsidRPr="00FF19B1">
        <w:rPr>
          <w:lang w:val="en-IE"/>
        </w:rPr>
        <w:br w:type="page"/>
      </w:r>
    </w:p>
    <w:p w14:paraId="2A226710" w14:textId="0BCE2ACC" w:rsidR="0020567F" w:rsidRPr="00FF19B1" w:rsidRDefault="0020567F" w:rsidP="0098738D">
      <w:pPr>
        <w:pStyle w:val="Heading5"/>
        <w:rPr>
          <w:lang w:val="en-IE"/>
        </w:rPr>
      </w:pPr>
      <w:bookmarkStart w:id="1413" w:name="_T-TRA-DE1-A-023-Issuing_Transit_Tra"/>
      <w:bookmarkStart w:id="1414" w:name="_Ref9344379"/>
      <w:bookmarkStart w:id="1415" w:name="_Toc45648743"/>
      <w:bookmarkStart w:id="1416" w:name="_Toc68274158"/>
      <w:bookmarkStart w:id="1417" w:name="_Toc473625708"/>
      <w:bookmarkStart w:id="1418" w:name="_Toc473732568"/>
      <w:bookmarkStart w:id="1419" w:name="_Toc473825667"/>
      <w:bookmarkStart w:id="1420" w:name="_Ref175558723"/>
      <w:bookmarkStart w:id="1421" w:name="_Toc176511481"/>
      <w:bookmarkStart w:id="1422" w:name="_Ref176681245"/>
      <w:bookmarkStart w:id="1423" w:name="_Ref182892726"/>
      <w:bookmarkStart w:id="1424" w:name="_Ref529457647"/>
      <w:bookmarkEnd w:id="1411"/>
      <w:bookmarkEnd w:id="1412"/>
      <w:bookmarkEnd w:id="1413"/>
      <w:r w:rsidRPr="00FF19B1">
        <w:rPr>
          <w:lang w:val="en-IE"/>
        </w:rPr>
        <w:lastRenderedPageBreak/>
        <w:t>Departure Specific Safety and Security</w:t>
      </w:r>
      <w:bookmarkEnd w:id="1414"/>
      <w:bookmarkEnd w:id="1415"/>
      <w:bookmarkEnd w:id="1416"/>
    </w:p>
    <w:p w14:paraId="3784470E" w14:textId="302DAED8" w:rsidR="00744081" w:rsidRPr="00FF19B1" w:rsidRDefault="00744081" w:rsidP="0098738D">
      <w:pPr>
        <w:pStyle w:val="Heading6"/>
        <w:rPr>
          <w:lang w:val="en-IE"/>
        </w:rPr>
      </w:pPr>
      <w:bookmarkStart w:id="1425" w:name="_Toc45648744"/>
      <w:bookmarkStart w:id="1426" w:name="_Toc68274159"/>
      <w:r w:rsidRPr="00FF19B1">
        <w:rPr>
          <w:lang w:val="en-IE"/>
        </w:rPr>
        <w:t>Departure Activity</w:t>
      </w:r>
      <w:bookmarkEnd w:id="1425"/>
      <w:bookmarkEnd w:id="1426"/>
      <w:r w:rsidR="003D1D13" w:rsidRPr="00FF19B1">
        <w:rPr>
          <w:lang w:val="en-IE"/>
        </w:rPr>
        <w:t xml:space="preserve"> - </w:t>
      </w:r>
      <w:r w:rsidR="003D1D13" w:rsidRPr="00FF19B1">
        <w:rPr>
          <w:highlight w:val="green"/>
          <w:lang w:val="en-IE"/>
        </w:rPr>
        <w:t>UPDATED</w:t>
      </w:r>
    </w:p>
    <w:p w14:paraId="68A6AF89" w14:textId="7ED6DEB5" w:rsidR="00744081" w:rsidRPr="00FF19B1" w:rsidRDefault="00744081" w:rsidP="00744081">
      <w:pPr>
        <w:rPr>
          <w:szCs w:val="24"/>
          <w:lang w:val="en-IE"/>
        </w:rPr>
      </w:pPr>
      <w:r w:rsidRPr="00FF19B1">
        <w:rPr>
          <w:lang w:val="en-IE"/>
        </w:rPr>
        <w:t xml:space="preserve">There is some additional activity which needs to take place at Departure when NCTS is also used </w:t>
      </w:r>
      <w:r w:rsidRPr="00FF19B1">
        <w:rPr>
          <w:szCs w:val="24"/>
          <w:lang w:val="en-IE"/>
        </w:rPr>
        <w:t xml:space="preserve">for the purpose of safety and security. These activities are described in </w:t>
      </w:r>
      <w:r w:rsidRPr="00FF19B1">
        <w:rPr>
          <w:lang w:val="en-IE"/>
        </w:rPr>
        <w:t xml:space="preserve">FSS UCC NCTS </w:t>
      </w:r>
      <w:r w:rsidRPr="00FF19B1">
        <w:rPr>
          <w:szCs w:val="24"/>
          <w:lang w:val="en-IE"/>
        </w:rPr>
        <w:t>[</w:t>
      </w:r>
      <w:r w:rsidR="00A47A1B" w:rsidRPr="00FF19B1">
        <w:rPr>
          <w:lang w:val="en-IE"/>
        </w:rPr>
        <w:fldChar w:fldCharType="begin"/>
      </w:r>
      <w:r w:rsidR="00A47A1B" w:rsidRPr="00FF19B1">
        <w:rPr>
          <w:lang w:val="en-IE"/>
        </w:rPr>
        <w:instrText xml:space="preserve"> REF R7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6</w:t>
      </w:r>
      <w:r w:rsidR="00A47A1B" w:rsidRPr="00FF19B1">
        <w:rPr>
          <w:lang w:val="en-IE"/>
        </w:rPr>
        <w:fldChar w:fldCharType="end"/>
      </w:r>
      <w:r w:rsidRPr="00FF19B1">
        <w:rPr>
          <w:szCs w:val="24"/>
          <w:lang w:val="en-IE"/>
        </w:rPr>
        <w:t>].</w:t>
      </w:r>
    </w:p>
    <w:p w14:paraId="01566C5E" w14:textId="4758362C" w:rsidR="007242FB" w:rsidRPr="00FF19B1" w:rsidRDefault="001A10F7" w:rsidP="00744081">
      <w:pPr>
        <w:rPr>
          <w:highlight w:val="green"/>
          <w:lang w:val="en-IE"/>
        </w:rPr>
      </w:pPr>
      <w:r w:rsidRPr="00FF19B1">
        <w:rPr>
          <w:highlight w:val="green"/>
          <w:lang w:val="en-IE"/>
        </w:rPr>
        <w:t>The Holder of the Transit Procedure specifies whether the transit declaration will be used for safety and security for exit purposes (i.e. the data element 'Security' is set to “2-EXS” in the ‘Declaration Data’ E_DEC_DAT (IE015) message). This is applicable for both the Opt-In and the Opt-Out NAs. Nevertheless, the Opt-</w:t>
      </w:r>
      <w:r w:rsidR="007021B9" w:rsidRPr="00FF19B1">
        <w:rPr>
          <w:highlight w:val="green"/>
          <w:lang w:val="en-IE"/>
        </w:rPr>
        <w:t>Out</w:t>
      </w:r>
      <w:r w:rsidRPr="00FF19B1">
        <w:rPr>
          <w:highlight w:val="green"/>
          <w:lang w:val="en-IE"/>
        </w:rPr>
        <w:t xml:space="preserve"> countries will not have the option to use transit declaration for entry purposes (i.e. the data element 'Security' cannot be set to “1-ENS” or "3-ENS &amp; EXS" in the ‘Declaration Data’ E_DEC_DAT (IE015) message). However, in case the transit declaration is not used for safety and security reasons, the data element 'Security' is set to “0-Not used for safety and security purposes</w:t>
      </w:r>
      <w:r w:rsidR="00C05C94" w:rsidRPr="00FF19B1">
        <w:rPr>
          <w:highlight w:val="green"/>
          <w:lang w:val="en-IE"/>
        </w:rPr>
        <w:t>”</w:t>
      </w:r>
      <w:r w:rsidR="002B2B4E" w:rsidRPr="00FF19B1">
        <w:rPr>
          <w:highlight w:val="green"/>
          <w:lang w:val="en-IE"/>
        </w:rPr>
        <w:t>.</w:t>
      </w:r>
      <w:r w:rsidR="00C05C94" w:rsidRPr="00FF19B1">
        <w:rPr>
          <w:lang w:val="en-IE"/>
        </w:rPr>
        <w:t xml:space="preserve"> </w:t>
      </w:r>
    </w:p>
    <w:p w14:paraId="039555D0" w14:textId="49CDA4BF" w:rsidR="00F24283" w:rsidRPr="00FF19B1" w:rsidRDefault="00F24283" w:rsidP="00744081">
      <w:pPr>
        <w:rPr>
          <w:i/>
          <w:lang w:val="en-IE"/>
        </w:rPr>
      </w:pPr>
      <w:r w:rsidRPr="00FF19B1">
        <w:rPr>
          <w:i/>
          <w:highlight w:val="green"/>
          <w:lang w:val="en-IE"/>
        </w:rPr>
        <w:t xml:space="preserve">NOTE: </w:t>
      </w:r>
      <w:r w:rsidR="00F32EE3" w:rsidRPr="00FF19B1">
        <w:rPr>
          <w:i/>
          <w:highlight w:val="green"/>
          <w:lang w:val="en-IE"/>
        </w:rPr>
        <w:t>An Entry Summary Declaration is needed when goods enter the Security Area. If the full journey of the transit movement is inside the Security Area, then there is no need for ENS.</w:t>
      </w:r>
      <w:r w:rsidR="00FC092E" w:rsidRPr="00FF19B1">
        <w:rPr>
          <w:i/>
          <w:highlight w:val="green"/>
          <w:lang w:val="en-IE"/>
        </w:rPr>
        <w:t xml:space="preserve"> For the specific functionalities in regard to the Opt-In NAs with the transit declaration with ENS particulars (where the data element 'Security' is set either to “1-ENS” or "3-ENS &amp; EXS" in the ‘Declaration Data’ E_DEC_DAT (IE015) message; please refer to Section </w:t>
      </w:r>
      <w:r w:rsidR="00FC092E" w:rsidRPr="00FF19B1">
        <w:rPr>
          <w:i/>
          <w:highlight w:val="green"/>
          <w:lang w:val="en-IE"/>
        </w:rPr>
        <w:fldChar w:fldCharType="begin"/>
      </w:r>
      <w:r w:rsidR="00FC092E" w:rsidRPr="00FF19B1">
        <w:rPr>
          <w:i/>
          <w:highlight w:val="green"/>
          <w:lang w:val="en-IE"/>
        </w:rPr>
        <w:instrText xml:space="preserve"> REF _Ref100378764 \r \h </w:instrText>
      </w:r>
      <w:r w:rsidR="00F32EE3" w:rsidRPr="00FF19B1">
        <w:rPr>
          <w:i/>
          <w:highlight w:val="green"/>
          <w:lang w:val="en-IE"/>
        </w:rPr>
        <w:instrText xml:space="preserve"> \* MERGEFORMAT </w:instrText>
      </w:r>
      <w:r w:rsidR="00FC092E" w:rsidRPr="00FF19B1">
        <w:rPr>
          <w:i/>
          <w:highlight w:val="green"/>
          <w:lang w:val="en-IE"/>
        </w:rPr>
      </w:r>
      <w:r w:rsidR="00FC092E" w:rsidRPr="00FF19B1">
        <w:rPr>
          <w:i/>
          <w:highlight w:val="green"/>
          <w:lang w:val="en-IE"/>
        </w:rPr>
        <w:fldChar w:fldCharType="separate"/>
      </w:r>
      <w:r w:rsidR="003911F1">
        <w:rPr>
          <w:i/>
          <w:highlight w:val="green"/>
          <w:lang w:val="en-IE"/>
        </w:rPr>
        <w:t>III.III</w:t>
      </w:r>
      <w:r w:rsidR="00FC092E" w:rsidRPr="00FF19B1">
        <w:rPr>
          <w:i/>
          <w:highlight w:val="green"/>
          <w:lang w:val="en-IE"/>
        </w:rPr>
        <w:fldChar w:fldCharType="end"/>
      </w:r>
      <w:r w:rsidR="00FC092E" w:rsidRPr="00FF19B1">
        <w:rPr>
          <w:i/>
          <w:highlight w:val="green"/>
          <w:lang w:val="en-IE"/>
        </w:rPr>
        <w:t>)</w:t>
      </w:r>
      <w:r w:rsidRPr="00FF19B1">
        <w:rPr>
          <w:i/>
          <w:highlight w:val="green"/>
          <w:lang w:val="en-IE"/>
        </w:rPr>
        <w:t>.</w:t>
      </w:r>
    </w:p>
    <w:p w14:paraId="5DA91799" w14:textId="376AB8AC" w:rsidR="00744081" w:rsidRPr="00FF19B1" w:rsidRDefault="00A200E9" w:rsidP="00744081">
      <w:pPr>
        <w:rPr>
          <w:lang w:val="en-IE"/>
        </w:rPr>
      </w:pPr>
      <w:r w:rsidRPr="00FF19B1">
        <w:rPr>
          <w:lang w:val="en-IE"/>
        </w:rPr>
        <w:t>If the transit declaration is used for safety and security purposes and the Office of Departure belongs to a country inside the Security Area (see the list of countries and territories defined in CS/RD2 in CL147), then full safety and security risk analysis is performed.</w:t>
      </w:r>
      <w:r w:rsidR="00C05C94" w:rsidRPr="00FF19B1">
        <w:rPr>
          <w:lang w:val="en-IE"/>
        </w:rPr>
        <w:t xml:space="preserve"> </w:t>
      </w:r>
      <w:r w:rsidR="00B41489" w:rsidRPr="00FF19B1">
        <w:rPr>
          <w:lang w:val="en-IE"/>
        </w:rPr>
        <w:t xml:space="preserve">The declaration data </w:t>
      </w:r>
      <w:r w:rsidR="00E43C90" w:rsidRPr="00FF19B1">
        <w:rPr>
          <w:lang w:val="en-IE"/>
        </w:rPr>
        <w:t>are</w:t>
      </w:r>
      <w:r w:rsidR="00B41489" w:rsidRPr="00FF19B1">
        <w:rPr>
          <w:lang w:val="en-IE"/>
        </w:rPr>
        <w:t xml:space="preserve"> sent to a risk analysis system and processed against risk rules (including common risk criteria and standards, where applicable). The risk analysis system sends back the risk analysis result</w:t>
      </w:r>
      <w:r w:rsidR="00C05C94" w:rsidRPr="00FF19B1">
        <w:rPr>
          <w:lang w:val="en-IE"/>
        </w:rPr>
        <w:t>.</w:t>
      </w:r>
    </w:p>
    <w:p w14:paraId="422CC65B" w14:textId="5C8BB0AA" w:rsidR="00715677" w:rsidRPr="00FF19B1" w:rsidRDefault="00715677" w:rsidP="00744081">
      <w:pPr>
        <w:rPr>
          <w:i/>
          <w:iCs/>
          <w:lang w:val="en-IE"/>
        </w:rPr>
      </w:pPr>
      <w:r w:rsidRPr="00FF19B1">
        <w:rPr>
          <w:i/>
          <w:iCs/>
          <w:highlight w:val="green"/>
          <w:lang w:val="en-IE"/>
        </w:rPr>
        <w:t xml:space="preserve">NOTE: </w:t>
      </w:r>
      <w:r w:rsidR="000D6CF1" w:rsidRPr="00FF19B1">
        <w:rPr>
          <w:i/>
          <w:iCs/>
          <w:highlight w:val="green"/>
          <w:lang w:val="en-IE"/>
        </w:rPr>
        <w:t xml:space="preserve">If the full journey of the transit movement is inside the Security Area, then there is no need for full </w:t>
      </w:r>
      <w:r w:rsidR="003166A9" w:rsidRPr="00FF19B1">
        <w:rPr>
          <w:i/>
          <w:iCs/>
          <w:highlight w:val="green"/>
          <w:lang w:val="en-IE"/>
        </w:rPr>
        <w:t>S</w:t>
      </w:r>
      <w:r w:rsidR="000D6CF1" w:rsidRPr="00FF19B1">
        <w:rPr>
          <w:i/>
          <w:iCs/>
          <w:highlight w:val="green"/>
          <w:lang w:val="en-IE"/>
        </w:rPr>
        <w:t xml:space="preserve">afety and </w:t>
      </w:r>
      <w:r w:rsidR="003166A9" w:rsidRPr="00FF19B1">
        <w:rPr>
          <w:i/>
          <w:iCs/>
          <w:highlight w:val="green"/>
          <w:lang w:val="en-IE"/>
        </w:rPr>
        <w:t>S</w:t>
      </w:r>
      <w:r w:rsidR="000D6CF1" w:rsidRPr="00FF19B1">
        <w:rPr>
          <w:i/>
          <w:iCs/>
          <w:highlight w:val="green"/>
          <w:lang w:val="en-IE"/>
        </w:rPr>
        <w:t xml:space="preserve">ecurity </w:t>
      </w:r>
      <w:r w:rsidR="003166A9" w:rsidRPr="00FF19B1">
        <w:rPr>
          <w:i/>
          <w:iCs/>
          <w:highlight w:val="green"/>
          <w:lang w:val="en-IE"/>
        </w:rPr>
        <w:t>r</w:t>
      </w:r>
      <w:r w:rsidR="000D6CF1" w:rsidRPr="00FF19B1">
        <w:rPr>
          <w:i/>
          <w:iCs/>
          <w:highlight w:val="green"/>
          <w:lang w:val="en-IE"/>
        </w:rPr>
        <w:t>isk analysis</w:t>
      </w:r>
      <w:r w:rsidRPr="00FF19B1">
        <w:rPr>
          <w:i/>
          <w:iCs/>
          <w:highlight w:val="green"/>
          <w:lang w:val="en-IE"/>
        </w:rPr>
        <w:t>.</w:t>
      </w:r>
    </w:p>
    <w:p w14:paraId="3208DED0" w14:textId="40BD6638" w:rsidR="008A0036" w:rsidRPr="00FF19B1" w:rsidRDefault="00254B36" w:rsidP="00744081">
      <w:pPr>
        <w:rPr>
          <w:lang w:val="en-IE"/>
        </w:rPr>
      </w:pPr>
      <w:r w:rsidRPr="00FF19B1">
        <w:rPr>
          <w:lang w:val="en-IE"/>
        </w:rPr>
        <w:t>For transit declarations lodged prior to presentation of goods (i.e. Additional declaration type ='D'), risk analysis is performed after assignment of MRN. It is important to note that the MRN is not communicated immediately to the Holder of the Transit Procedure as described in section</w:t>
      </w:r>
      <w:r w:rsidR="00044F6D" w:rsidRPr="00FF19B1">
        <w:rPr>
          <w:lang w:val="en-IE"/>
        </w:rPr>
        <w:t xml:space="preserve"> </w:t>
      </w:r>
      <w:r w:rsidR="00DE071B" w:rsidRPr="00FF19B1">
        <w:rPr>
          <w:lang w:val="en-IE"/>
        </w:rPr>
        <w:fldChar w:fldCharType="begin"/>
      </w:r>
      <w:r w:rsidR="00DE071B" w:rsidRPr="00FF19B1">
        <w:rPr>
          <w:lang w:val="en-IE"/>
        </w:rPr>
        <w:instrText xml:space="preserve"> REF _Ref23252127 \r \h </w:instrText>
      </w:r>
      <w:r w:rsidR="00DE071B" w:rsidRPr="00FF19B1">
        <w:rPr>
          <w:lang w:val="en-IE"/>
        </w:rPr>
      </w:r>
      <w:r w:rsidR="00DE071B" w:rsidRPr="00FF19B1">
        <w:rPr>
          <w:lang w:val="en-IE"/>
        </w:rPr>
        <w:fldChar w:fldCharType="separate"/>
      </w:r>
      <w:r w:rsidR="003911F1">
        <w:rPr>
          <w:lang w:val="en-IE"/>
        </w:rPr>
        <w:t>III.II.5.2.1</w:t>
      </w:r>
      <w:r w:rsidR="00DE071B" w:rsidRPr="00FF19B1">
        <w:rPr>
          <w:lang w:val="en-IE"/>
        </w:rPr>
        <w:fldChar w:fldCharType="end"/>
      </w:r>
      <w:r w:rsidR="00044F6D" w:rsidRPr="00FF19B1">
        <w:rPr>
          <w:lang w:val="en-IE"/>
        </w:rPr>
        <w:t>.</w:t>
      </w:r>
    </w:p>
    <w:p w14:paraId="3AFB39F3" w14:textId="58E067D1" w:rsidR="00744081" w:rsidRPr="00FF19B1" w:rsidRDefault="000332A2" w:rsidP="00744081">
      <w:pPr>
        <w:rPr>
          <w:lang w:val="en-IE"/>
        </w:rPr>
      </w:pPr>
      <w:r w:rsidRPr="00FF19B1">
        <w:rPr>
          <w:lang w:val="en-IE"/>
        </w:rPr>
        <w:t xml:space="preserve">In other cases, the </w:t>
      </w:r>
      <w:r w:rsidR="00347CC9" w:rsidRPr="00FF19B1">
        <w:rPr>
          <w:lang w:val="en-IE"/>
        </w:rPr>
        <w:t xml:space="preserve">transit declaration </w:t>
      </w:r>
      <w:r w:rsidR="00AE75E5" w:rsidRPr="00FF19B1">
        <w:rPr>
          <w:lang w:val="en-IE"/>
        </w:rPr>
        <w:t xml:space="preserve">is </w:t>
      </w:r>
      <w:r w:rsidR="00AF3323" w:rsidRPr="00FF19B1">
        <w:rPr>
          <w:lang w:val="en-IE"/>
        </w:rPr>
        <w:t>risk-</w:t>
      </w:r>
      <w:r w:rsidR="00AE75E5" w:rsidRPr="00FF19B1">
        <w:rPr>
          <w:lang w:val="en-IE"/>
        </w:rPr>
        <w:t>asse</w:t>
      </w:r>
      <w:r w:rsidR="007D2F13" w:rsidRPr="00FF19B1">
        <w:rPr>
          <w:lang w:val="en-IE"/>
        </w:rPr>
        <w:t>s</w:t>
      </w:r>
      <w:r w:rsidR="00AE75E5" w:rsidRPr="00FF19B1">
        <w:rPr>
          <w:lang w:val="en-IE"/>
        </w:rPr>
        <w:t xml:space="preserve">sed </w:t>
      </w:r>
      <w:r w:rsidR="006C1026" w:rsidRPr="00FF19B1">
        <w:rPr>
          <w:lang w:val="en-IE"/>
        </w:rPr>
        <w:t xml:space="preserve">after the MRN is sent to the Holder of the Transit Procedure </w:t>
      </w:r>
      <w:r w:rsidR="00AE75E5" w:rsidRPr="00FF19B1">
        <w:rPr>
          <w:lang w:val="en-IE"/>
        </w:rPr>
        <w:t>and in</w:t>
      </w:r>
      <w:r w:rsidR="00744081" w:rsidRPr="00FF19B1">
        <w:rPr>
          <w:lang w:val="en-IE"/>
        </w:rPr>
        <w:t xml:space="preserve"> </w:t>
      </w:r>
      <w:r w:rsidR="00AF3323" w:rsidRPr="00FF19B1">
        <w:rPr>
          <w:lang w:val="en-IE"/>
        </w:rPr>
        <w:t xml:space="preserve">case </w:t>
      </w:r>
      <w:r w:rsidR="001D6789" w:rsidRPr="00FF19B1">
        <w:rPr>
          <w:lang w:val="en-IE"/>
        </w:rPr>
        <w:t xml:space="preserve">high </w:t>
      </w:r>
      <w:r w:rsidR="00744081" w:rsidRPr="00FF19B1">
        <w:rPr>
          <w:lang w:val="en-IE"/>
        </w:rPr>
        <w:t>risk is identified</w:t>
      </w:r>
      <w:r w:rsidR="00D0455A" w:rsidRPr="00FF19B1">
        <w:rPr>
          <w:lang w:val="en-IE"/>
        </w:rPr>
        <w:t>, the</w:t>
      </w:r>
      <w:r w:rsidR="00744081" w:rsidRPr="00FF19B1">
        <w:rPr>
          <w:lang w:val="en-IE"/>
        </w:rPr>
        <w:t xml:space="preserve"> process continues</w:t>
      </w:r>
      <w:r w:rsidR="00CE3DF2" w:rsidRPr="00FF19B1">
        <w:rPr>
          <w:lang w:val="en-IE"/>
        </w:rPr>
        <w:t xml:space="preserve"> with the </w:t>
      </w:r>
      <w:r w:rsidR="00FA4DDB" w:rsidRPr="00FF19B1">
        <w:rPr>
          <w:lang w:val="en-IE"/>
        </w:rPr>
        <w:t>Office of</w:t>
      </w:r>
      <w:r w:rsidR="00CE3DF2" w:rsidRPr="00FF19B1">
        <w:rPr>
          <w:lang w:val="en-IE"/>
        </w:rPr>
        <w:t xml:space="preserve"> Departure to provide their decision whether the transit movement should be controlled or not controlled</w:t>
      </w:r>
      <w:r w:rsidR="00744081" w:rsidRPr="00FF19B1">
        <w:rPr>
          <w:lang w:val="en-IE"/>
        </w:rPr>
        <w:t>. If the declaration is lodged under simplified procedure</w:t>
      </w:r>
      <w:r w:rsidR="00D0455A" w:rsidRPr="00FF19B1">
        <w:rPr>
          <w:lang w:val="en-IE"/>
        </w:rPr>
        <w:t>, the</w:t>
      </w:r>
      <w:r w:rsidR="00744081" w:rsidRPr="00FF19B1">
        <w:rPr>
          <w:lang w:val="en-IE"/>
        </w:rPr>
        <w:t xml:space="preserve"> timer</w:t>
      </w:r>
      <w:r w:rsidR="00585885" w:rsidRPr="00FF19B1">
        <w:rPr>
          <w:lang w:val="en-IE"/>
        </w:rPr>
        <w:t xml:space="preserve"> </w:t>
      </w:r>
      <w:hyperlink w:anchor="T_Awaiting_Automatic_Release" w:history="1">
        <w:r w:rsidR="0055776C" w:rsidRPr="00FF19B1">
          <w:rPr>
            <w:rStyle w:val="Hyperlink"/>
            <w:lang w:val="en-IE"/>
          </w:rPr>
          <w:t>T_Awaiting_Automatic_Release</w:t>
        </w:r>
      </w:hyperlink>
      <w:r w:rsidR="0055776C" w:rsidRPr="00FF19B1">
        <w:rPr>
          <w:lang w:val="en-IE"/>
        </w:rPr>
        <w:t xml:space="preserve"> </w:t>
      </w:r>
      <w:r w:rsidR="00744081" w:rsidRPr="00FF19B1">
        <w:rPr>
          <w:lang w:val="en-IE"/>
        </w:rPr>
        <w:t>is not started</w:t>
      </w:r>
      <w:r w:rsidR="0058027D" w:rsidRPr="00FF19B1">
        <w:rPr>
          <w:lang w:val="en-IE"/>
        </w:rPr>
        <w:t xml:space="preserve"> after risk assessment is completed and high risk is ident</w:t>
      </w:r>
      <w:r w:rsidR="00844681" w:rsidRPr="00FF19B1">
        <w:rPr>
          <w:lang w:val="en-IE"/>
        </w:rPr>
        <w:t>ified</w:t>
      </w:r>
      <w:r w:rsidR="00744081" w:rsidRPr="00FF19B1">
        <w:rPr>
          <w:lang w:val="en-IE"/>
        </w:rPr>
        <w:t xml:space="preserve">. The </w:t>
      </w:r>
      <w:r w:rsidR="00FA4DDB" w:rsidRPr="00FF19B1">
        <w:rPr>
          <w:lang w:val="en-IE"/>
        </w:rPr>
        <w:t>Office of</w:t>
      </w:r>
      <w:r w:rsidR="000422AC" w:rsidRPr="00FF19B1">
        <w:rPr>
          <w:lang w:val="en-IE"/>
        </w:rPr>
        <w:t xml:space="preserve"> Departure</w:t>
      </w:r>
      <w:r w:rsidR="00744081" w:rsidRPr="00FF19B1">
        <w:rPr>
          <w:lang w:val="en-IE"/>
        </w:rPr>
        <w:t xml:space="preserve"> is alerted</w:t>
      </w:r>
      <w:r w:rsidR="00844681" w:rsidRPr="00FF19B1">
        <w:rPr>
          <w:lang w:val="en-IE"/>
        </w:rPr>
        <w:t xml:space="preserve"> for this</w:t>
      </w:r>
      <w:r w:rsidR="00744081" w:rsidRPr="00FF19B1">
        <w:rPr>
          <w:lang w:val="en-IE"/>
        </w:rPr>
        <w:t>.</w:t>
      </w:r>
    </w:p>
    <w:p w14:paraId="42A460BB" w14:textId="6AA96EA0" w:rsidR="00CB747D" w:rsidRPr="00FF19B1" w:rsidRDefault="00744081" w:rsidP="00744081">
      <w:pPr>
        <w:rPr>
          <w:lang w:val="en-IE"/>
        </w:rPr>
      </w:pPr>
      <w:r w:rsidRPr="00FF19B1">
        <w:rPr>
          <w:lang w:val="en-IE"/>
        </w:rPr>
        <w:t>In case of no control</w:t>
      </w:r>
      <w:r w:rsidR="00D0455A" w:rsidRPr="00FF19B1">
        <w:rPr>
          <w:lang w:val="en-IE"/>
        </w:rPr>
        <w:t>, the</w:t>
      </w:r>
      <w:r w:rsidRPr="00FF19B1">
        <w:rPr>
          <w:lang w:val="en-IE"/>
        </w:rPr>
        <w:t xml:space="preserve"> process continues with the guarantee registration. </w:t>
      </w:r>
      <w:r w:rsidR="00A560D8" w:rsidRPr="00FF19B1">
        <w:rPr>
          <w:lang w:val="en-IE"/>
        </w:rPr>
        <w:t>In case</w:t>
      </w:r>
      <w:r w:rsidRPr="00FF19B1">
        <w:rPr>
          <w:lang w:val="en-IE"/>
        </w:rPr>
        <w:t xml:space="preserve"> the declaration is lodged under simplified procedure</w:t>
      </w:r>
      <w:r w:rsidR="00FF53DA" w:rsidRPr="00FF19B1">
        <w:rPr>
          <w:lang w:val="en-IE"/>
        </w:rPr>
        <w:t xml:space="preserve"> (i.e. meaning that the </w:t>
      </w:r>
      <w:hyperlink w:anchor="T_Awaiting_Automatic_Release" w:history="1">
        <w:r w:rsidR="00CB747D" w:rsidRPr="00FF19B1">
          <w:rPr>
            <w:rStyle w:val="Hyperlink"/>
            <w:lang w:val="en-IE"/>
          </w:rPr>
          <w:t>T_Awaiting_Automatic_Release</w:t>
        </w:r>
      </w:hyperlink>
      <w:r w:rsidR="00CB747D" w:rsidRPr="00FF19B1">
        <w:rPr>
          <w:lang w:val="en-IE"/>
        </w:rPr>
        <w:t xml:space="preserve"> </w:t>
      </w:r>
      <w:r w:rsidR="00FF53DA" w:rsidRPr="00FF19B1">
        <w:rPr>
          <w:lang w:val="en-IE"/>
        </w:rPr>
        <w:t>timer is running)</w:t>
      </w:r>
      <w:r w:rsidR="00CB747D" w:rsidRPr="00FF19B1">
        <w:rPr>
          <w:lang w:val="en-IE"/>
        </w:rPr>
        <w:t xml:space="preserve"> but no control decision has been taken by the </w:t>
      </w:r>
      <w:r w:rsidR="00FA4DDB" w:rsidRPr="00FF19B1">
        <w:rPr>
          <w:lang w:val="en-IE"/>
        </w:rPr>
        <w:t>Office of</w:t>
      </w:r>
      <w:r w:rsidR="00CB747D" w:rsidRPr="00FF19B1">
        <w:rPr>
          <w:lang w:val="en-IE"/>
        </w:rPr>
        <w:t xml:space="preserve"> Departure</w:t>
      </w:r>
      <w:r w:rsidRPr="00FF19B1">
        <w:rPr>
          <w:lang w:val="en-IE"/>
        </w:rPr>
        <w:t xml:space="preserve"> </w:t>
      </w:r>
      <w:r w:rsidR="00CB747D" w:rsidRPr="00FF19B1">
        <w:rPr>
          <w:lang w:val="en-IE"/>
        </w:rPr>
        <w:t>by when</w:t>
      </w:r>
      <w:r w:rsidRPr="00FF19B1">
        <w:rPr>
          <w:lang w:val="en-IE"/>
        </w:rPr>
        <w:t xml:space="preserve"> the timer </w:t>
      </w:r>
      <w:hyperlink w:anchor="T_Awaiting_Automatic_Release" w:history="1">
        <w:r w:rsidR="00F65C8C" w:rsidRPr="00FF19B1">
          <w:rPr>
            <w:rStyle w:val="Hyperlink"/>
            <w:lang w:val="en-IE"/>
          </w:rPr>
          <w:t>T_Awaiting_Automatic_Release</w:t>
        </w:r>
      </w:hyperlink>
      <w:r w:rsidR="003F21B7" w:rsidRPr="00FF19B1">
        <w:rPr>
          <w:lang w:val="en-IE"/>
        </w:rPr>
        <w:t xml:space="preserve"> expires</w:t>
      </w:r>
      <w:r w:rsidR="00D0455A" w:rsidRPr="00FF19B1">
        <w:rPr>
          <w:lang w:val="en-IE"/>
        </w:rPr>
        <w:t xml:space="preserve">, </w:t>
      </w:r>
      <w:r w:rsidR="003F21B7" w:rsidRPr="00FF19B1">
        <w:rPr>
          <w:lang w:val="en-IE"/>
        </w:rPr>
        <w:t>the guarantee registration</w:t>
      </w:r>
      <w:r w:rsidR="00D146D7" w:rsidRPr="00FF19B1">
        <w:rPr>
          <w:lang w:val="en-IE"/>
        </w:rPr>
        <w:t xml:space="preserve"> procedure follows</w:t>
      </w:r>
      <w:r w:rsidRPr="00FF19B1">
        <w:rPr>
          <w:lang w:val="en-IE"/>
        </w:rPr>
        <w:t xml:space="preserve">. </w:t>
      </w:r>
    </w:p>
    <w:p w14:paraId="1A28ED95" w14:textId="580D6449" w:rsidR="00651ACE" w:rsidRPr="00FF19B1" w:rsidRDefault="00CB747D" w:rsidP="00744081">
      <w:pPr>
        <w:rPr>
          <w:lang w:val="en-IE"/>
        </w:rPr>
      </w:pPr>
      <w:r w:rsidRPr="00FF19B1">
        <w:rPr>
          <w:lang w:val="en-IE"/>
        </w:rPr>
        <w:lastRenderedPageBreak/>
        <w:t>In case of</w:t>
      </w:r>
      <w:r w:rsidR="00744081" w:rsidRPr="00FF19B1">
        <w:rPr>
          <w:lang w:val="en-IE"/>
        </w:rPr>
        <w:t xml:space="preserve"> control is decided</w:t>
      </w:r>
      <w:r w:rsidR="00D0455A" w:rsidRPr="00FF19B1">
        <w:rPr>
          <w:lang w:val="en-IE"/>
        </w:rPr>
        <w:t>, the</w:t>
      </w:r>
      <w:r w:rsidR="00744081" w:rsidRPr="00FF19B1">
        <w:rPr>
          <w:lang w:val="en-IE"/>
        </w:rPr>
        <w:t xml:space="preserve"> timer </w:t>
      </w:r>
      <w:hyperlink w:anchor="T_Awaiting_Automatic_Release" w:history="1">
        <w:r w:rsidRPr="00FF19B1">
          <w:rPr>
            <w:rStyle w:val="Hyperlink"/>
            <w:lang w:val="en-IE"/>
          </w:rPr>
          <w:t>T_Awaiting_Automatic_Release</w:t>
        </w:r>
      </w:hyperlink>
      <w:r w:rsidR="00744081" w:rsidRPr="00FF19B1">
        <w:rPr>
          <w:lang w:val="en-IE"/>
        </w:rPr>
        <w:t xml:space="preserve"> stops</w:t>
      </w:r>
      <w:r w:rsidR="00D015ED" w:rsidRPr="00FF19B1">
        <w:rPr>
          <w:lang w:val="en-IE"/>
        </w:rPr>
        <w:t xml:space="preserve"> </w:t>
      </w:r>
      <w:r w:rsidRPr="00FF19B1">
        <w:rPr>
          <w:lang w:val="en-IE"/>
        </w:rPr>
        <w:t xml:space="preserve">(if running) </w:t>
      </w:r>
      <w:r w:rsidR="00B64A0D" w:rsidRPr="00FF19B1">
        <w:rPr>
          <w:lang w:val="en-IE"/>
        </w:rPr>
        <w:t>so as</w:t>
      </w:r>
      <w:r w:rsidR="00D015ED" w:rsidRPr="00FF19B1">
        <w:rPr>
          <w:lang w:val="en-IE"/>
        </w:rPr>
        <w:t xml:space="preserve"> control is performed</w:t>
      </w:r>
      <w:r w:rsidR="00B64A0D" w:rsidRPr="00FF19B1">
        <w:rPr>
          <w:lang w:val="en-IE"/>
        </w:rPr>
        <w:t xml:space="preserve"> to the transit movement</w:t>
      </w:r>
      <w:r w:rsidR="00744081" w:rsidRPr="00FF19B1">
        <w:rPr>
          <w:lang w:val="en-IE"/>
        </w:rPr>
        <w:t>.</w:t>
      </w:r>
    </w:p>
    <w:p w14:paraId="4AEFC8A4" w14:textId="31B9FEEA" w:rsidR="00B13175" w:rsidRPr="00FF19B1" w:rsidRDefault="007E6EA9" w:rsidP="00744081">
      <w:pPr>
        <w:rPr>
          <w:i/>
          <w:iCs/>
          <w:lang w:val="en-IE"/>
        </w:rPr>
      </w:pPr>
      <w:r w:rsidRPr="00FF19B1">
        <w:rPr>
          <w:i/>
          <w:iCs/>
          <w:highlight w:val="green"/>
          <w:lang w:val="en-IE"/>
        </w:rPr>
        <w:t xml:space="preserve">NOTE: </w:t>
      </w:r>
      <w:r w:rsidR="007B27A2" w:rsidRPr="00FF19B1">
        <w:rPr>
          <w:i/>
          <w:iCs/>
          <w:highlight w:val="green"/>
          <w:lang w:val="en-IE"/>
        </w:rPr>
        <w:t>The Data Group “Active Border Transport Means” is used in the context of transit declaration combined with Safety &amp; Security data, but not only</w:t>
      </w:r>
      <w:r w:rsidR="00215B49" w:rsidRPr="00FF19B1">
        <w:rPr>
          <w:i/>
          <w:iCs/>
          <w:highlight w:val="green"/>
          <w:lang w:val="en-IE"/>
        </w:rPr>
        <w:t>. When the Data Group “Active Border Transport Means” is optional, it can be used by the Holder of the Transit Procedure to facilitate the crossing of border (for road) by making available the data to the Customs Office of Transit or Customs Office of Destination located at the EU’s external border (where it would scan the plates of the truck (and of the trailer)</w:t>
      </w:r>
      <w:r w:rsidRPr="00FF19B1">
        <w:rPr>
          <w:i/>
          <w:iCs/>
          <w:highlight w:val="green"/>
          <w:lang w:val="en-IE"/>
        </w:rPr>
        <w:t>.</w:t>
      </w:r>
    </w:p>
    <w:p w14:paraId="77C64FC4" w14:textId="77FC60FD" w:rsidR="00D363D1" w:rsidRPr="00FF19B1" w:rsidRDefault="00D363D1" w:rsidP="0098738D">
      <w:pPr>
        <w:pStyle w:val="Heading6"/>
        <w:rPr>
          <w:lang w:val="en-IE"/>
        </w:rPr>
      </w:pPr>
      <w:bookmarkStart w:id="1427" w:name="_Toc45648745"/>
      <w:bookmarkStart w:id="1428" w:name="_Toc68274160"/>
      <w:bookmarkStart w:id="1429" w:name="_Toc177957196"/>
      <w:bookmarkStart w:id="1430" w:name="_Toc45648746"/>
      <w:bookmarkStart w:id="1431" w:name="_Toc68274161"/>
      <w:bookmarkStart w:id="1432" w:name="_Toc177957199"/>
      <w:r w:rsidRPr="00FF19B1">
        <w:rPr>
          <w:lang w:val="en-IE"/>
        </w:rPr>
        <w:t>Safety and Security Risk Analysis when Declaration Amendment is Requested</w:t>
      </w:r>
      <w:bookmarkEnd w:id="1427"/>
      <w:bookmarkEnd w:id="1428"/>
      <w:r w:rsidR="00742E18" w:rsidRPr="00FF19B1">
        <w:rPr>
          <w:lang w:val="en-IE"/>
        </w:rPr>
        <w:t xml:space="preserve"> - </w:t>
      </w:r>
      <w:r w:rsidR="00742E18" w:rsidRPr="00FF19B1">
        <w:rPr>
          <w:iCs/>
          <w:highlight w:val="lightGray"/>
          <w:lang w:val="en-IE"/>
        </w:rPr>
        <w:t>NO CHANGE</w:t>
      </w:r>
    </w:p>
    <w:p w14:paraId="0DEF04C6" w14:textId="77777777" w:rsidR="00D363D1" w:rsidRPr="00FF19B1" w:rsidRDefault="00D363D1" w:rsidP="00D363D1">
      <w:pPr>
        <w:ind w:left="720"/>
        <w:rPr>
          <w:lang w:val="en-IE"/>
        </w:rPr>
      </w:pPr>
      <w:r w:rsidRPr="00FF19B1">
        <w:rPr>
          <w:lang w:val="en-IE"/>
        </w:rPr>
        <w:t>If the transit declaration pertaining to the amendment request is also used for safety and security purposes and the Office of Departure belongs to a country inside the Security Area (i.e. EU or NO or CH), then full safety and security related risk analysis for all the goods is performed.</w:t>
      </w:r>
    </w:p>
    <w:p w14:paraId="2596C911" w14:textId="77777777" w:rsidR="00D363D1" w:rsidRPr="00FF19B1" w:rsidRDefault="00D363D1" w:rsidP="00D363D1">
      <w:pPr>
        <w:ind w:left="720"/>
        <w:rPr>
          <w:lang w:val="en-IE"/>
        </w:rPr>
      </w:pPr>
      <w:r w:rsidRPr="00FF19B1">
        <w:rPr>
          <w:lang w:val="en-IE"/>
        </w:rPr>
        <w:t>In case when the declaration has been lodged under normal procedure and amendment is requested:</w:t>
      </w:r>
    </w:p>
    <w:p w14:paraId="24AC604D" w14:textId="77777777" w:rsidR="00D363D1" w:rsidRPr="00FF19B1" w:rsidRDefault="00D363D1" w:rsidP="00833A60">
      <w:pPr>
        <w:pStyle w:val="ListParagraph"/>
        <w:numPr>
          <w:ilvl w:val="0"/>
          <w:numId w:val="28"/>
        </w:numPr>
        <w:ind w:left="1440"/>
        <w:rPr>
          <w:lang w:val="en-IE"/>
        </w:rPr>
      </w:pPr>
      <w:r w:rsidRPr="00FF19B1">
        <w:rPr>
          <w:lang w:val="en-IE"/>
        </w:rPr>
        <w:t>The amendment request is accepted if it is valid (in terms of structure and R/Cs) and risk assessment is performed. But in case the amendment request is invalid, no risk assessment is performed, and the Holder of the Transit Procedure is notified for the invalid amendment request. The invalid amendment request does not modify the declaration data;</w:t>
      </w:r>
    </w:p>
    <w:p w14:paraId="03F73C9F" w14:textId="77777777" w:rsidR="00D363D1" w:rsidRPr="00FF19B1" w:rsidRDefault="00D363D1" w:rsidP="00833A60">
      <w:pPr>
        <w:pStyle w:val="ListParagraph"/>
        <w:numPr>
          <w:ilvl w:val="0"/>
          <w:numId w:val="28"/>
        </w:numPr>
        <w:ind w:left="1440"/>
        <w:rPr>
          <w:lang w:val="en-IE"/>
        </w:rPr>
      </w:pPr>
      <w:r w:rsidRPr="00FF19B1">
        <w:rPr>
          <w:lang w:val="en-IE"/>
        </w:rPr>
        <w:t>If the amendment request is valid and high risk is identified, the Office of Departure is alerted. The next step is for the Office of Departure to decide whether to control the goods or not.</w:t>
      </w:r>
    </w:p>
    <w:p w14:paraId="3EDD60A6" w14:textId="77777777" w:rsidR="00D363D1" w:rsidRPr="00FF19B1" w:rsidRDefault="00D363D1" w:rsidP="00D363D1">
      <w:pPr>
        <w:ind w:left="720"/>
        <w:rPr>
          <w:lang w:val="en-IE"/>
        </w:rPr>
      </w:pPr>
      <w:r w:rsidRPr="00FF19B1">
        <w:rPr>
          <w:lang w:val="en-IE"/>
        </w:rPr>
        <w:t>In case when the declaration has been lodged under simplified procedure and amendment is requested:</w:t>
      </w:r>
    </w:p>
    <w:p w14:paraId="4DD1A5AF" w14:textId="6C43F39F" w:rsidR="00D363D1" w:rsidRPr="00FF19B1" w:rsidRDefault="00D363D1" w:rsidP="00833A60">
      <w:pPr>
        <w:pStyle w:val="ListParagraph"/>
        <w:numPr>
          <w:ilvl w:val="0"/>
          <w:numId w:val="29"/>
        </w:numPr>
        <w:ind w:left="1440"/>
        <w:rPr>
          <w:lang w:val="en-IE"/>
        </w:rPr>
      </w:pPr>
      <w:r w:rsidRPr="00FF19B1">
        <w:rPr>
          <w:lang w:val="en-IE"/>
        </w:rPr>
        <w:t>The amendment request is accepted if it is valid (in terms of structure and R/Cs</w:t>
      </w:r>
      <w:r w:rsidR="00701578" w:rsidRPr="00FF19B1">
        <w:rPr>
          <w:lang w:val="en-IE"/>
        </w:rPr>
        <w:t>),</w:t>
      </w:r>
      <w:r w:rsidRPr="00FF19B1">
        <w:rPr>
          <w:lang w:val="en-IE"/>
        </w:rPr>
        <w:t xml:space="preserve"> and risk assessment is performed. In case the amendment request is invalid, no risk assessment is performed, and the Holder of the Transit Procedure is notified of the invalid amendment request. The invalid amendment request does not modify the declaration data;</w:t>
      </w:r>
    </w:p>
    <w:p w14:paraId="7ECDFB32" w14:textId="1FA1C390" w:rsidR="00D363D1" w:rsidRPr="00FF19B1" w:rsidRDefault="00D363D1" w:rsidP="00833A60">
      <w:pPr>
        <w:pStyle w:val="ListParagraph"/>
        <w:numPr>
          <w:ilvl w:val="0"/>
          <w:numId w:val="29"/>
        </w:numPr>
        <w:ind w:left="1440"/>
        <w:rPr>
          <w:lang w:val="en-IE"/>
        </w:rPr>
      </w:pPr>
      <w:r w:rsidRPr="00FF19B1">
        <w:rPr>
          <w:lang w:val="en-IE"/>
        </w:rPr>
        <w:t xml:space="preserve">If the amendment request is valid and if low/no risk is identified, the </w:t>
      </w:r>
      <w:hyperlink w:anchor="T_Awaiting_Automatic_Release" w:history="1">
        <w:r w:rsidRPr="00FF19B1">
          <w:rPr>
            <w:rStyle w:val="Hyperlink"/>
            <w:lang w:val="en-IE"/>
          </w:rPr>
          <w:t>T_Awaiting_Automatic_Release</w:t>
        </w:r>
      </w:hyperlink>
      <w:r w:rsidRPr="00FF19B1">
        <w:rPr>
          <w:lang w:val="en-IE"/>
        </w:rPr>
        <w:t xml:space="preserve"> timer at the Office of Departure restarts;</w:t>
      </w:r>
    </w:p>
    <w:p w14:paraId="3F2A9816" w14:textId="514F4CF2" w:rsidR="00D363D1" w:rsidRPr="00FF19B1" w:rsidRDefault="00D363D1" w:rsidP="00833A60">
      <w:pPr>
        <w:pStyle w:val="ListParagraph"/>
        <w:numPr>
          <w:ilvl w:val="0"/>
          <w:numId w:val="29"/>
        </w:numPr>
        <w:ind w:left="1440"/>
        <w:rPr>
          <w:lang w:val="en-IE"/>
        </w:rPr>
      </w:pPr>
      <w:r w:rsidRPr="00FF19B1">
        <w:rPr>
          <w:lang w:val="en-IE"/>
        </w:rPr>
        <w:t xml:space="preserve">If the amendment request is valid and if high risk is identified, the timer </w:t>
      </w:r>
      <w:hyperlink w:anchor="T_Awaiting_Automatic_Release" w:history="1">
        <w:r w:rsidRPr="00FF19B1">
          <w:rPr>
            <w:rStyle w:val="Hyperlink"/>
            <w:lang w:val="en-IE"/>
          </w:rPr>
          <w:t>T_Awaiting_Automatic_Release</w:t>
        </w:r>
      </w:hyperlink>
      <w:r w:rsidRPr="00FF19B1">
        <w:rPr>
          <w:lang w:val="en-IE"/>
        </w:rPr>
        <w:t xml:space="preserve"> is stopped. The next step is for the Office of Departure to decide whether to control the goods or not.</w:t>
      </w:r>
    </w:p>
    <w:p w14:paraId="6019659F" w14:textId="5A3C4D2E" w:rsidR="00D363D1" w:rsidRPr="00FF19B1" w:rsidRDefault="00D363D1" w:rsidP="00D363D1">
      <w:pPr>
        <w:ind w:left="720"/>
        <w:rPr>
          <w:lang w:val="en-IE"/>
        </w:rPr>
      </w:pPr>
      <w:r w:rsidRPr="00FF19B1">
        <w:rPr>
          <w:lang w:val="en-IE"/>
        </w:rPr>
        <w:t xml:space="preserve">The amendment of a transit declaration is analysed in section </w:t>
      </w:r>
      <w:r w:rsidRPr="00FF19B1">
        <w:rPr>
          <w:lang w:val="en-IE"/>
        </w:rPr>
        <w:fldChar w:fldCharType="begin"/>
      </w:r>
      <w:r w:rsidRPr="00FF19B1">
        <w:rPr>
          <w:lang w:val="en-IE"/>
        </w:rPr>
        <w:instrText xml:space="preserve"> REF _Ref15557914 \r \h </w:instrText>
      </w:r>
      <w:r w:rsidRPr="00FF19B1">
        <w:rPr>
          <w:lang w:val="en-IE"/>
        </w:rPr>
      </w:r>
      <w:r w:rsidRPr="00FF19B1">
        <w:rPr>
          <w:lang w:val="en-IE"/>
        </w:rPr>
        <w:fldChar w:fldCharType="separate"/>
      </w:r>
      <w:r w:rsidR="003911F1">
        <w:rPr>
          <w:lang w:val="en-IE"/>
        </w:rPr>
        <w:t>III.II.5.2.6</w:t>
      </w:r>
      <w:r w:rsidRPr="00FF19B1">
        <w:rPr>
          <w:lang w:val="en-IE"/>
        </w:rPr>
        <w:fldChar w:fldCharType="end"/>
      </w:r>
      <w:r w:rsidRPr="00FF19B1">
        <w:rPr>
          <w:lang w:val="en-IE"/>
        </w:rPr>
        <w:t>.</w:t>
      </w:r>
    </w:p>
    <w:p w14:paraId="495C789A" w14:textId="77777777" w:rsidR="00D363D1" w:rsidRPr="00FF19B1" w:rsidRDefault="00D363D1" w:rsidP="00D363D1">
      <w:pPr>
        <w:spacing w:before="0"/>
        <w:ind w:left="720"/>
        <w:jc w:val="left"/>
        <w:rPr>
          <w:lang w:val="en-IE"/>
        </w:rPr>
      </w:pPr>
      <w:r w:rsidRPr="00FF19B1">
        <w:rPr>
          <w:lang w:val="en-IE"/>
        </w:rPr>
        <w:br w:type="page"/>
      </w:r>
    </w:p>
    <w:p w14:paraId="63DE3627" w14:textId="73B26202" w:rsidR="0020567F" w:rsidRPr="00FF19B1" w:rsidRDefault="009776DD" w:rsidP="00F95C56">
      <w:pPr>
        <w:pStyle w:val="Heading7"/>
        <w:tabs>
          <w:tab w:val="left" w:pos="1260"/>
          <w:tab w:val="num" w:pos="1350"/>
        </w:tabs>
        <w:ind w:left="1620" w:hanging="1890"/>
        <w:rPr>
          <w:lang w:val="en-IE"/>
        </w:rPr>
      </w:pPr>
      <w:r w:rsidRPr="00FF19B1">
        <w:rPr>
          <w:lang w:val="en-IE"/>
        </w:rPr>
        <w:lastRenderedPageBreak/>
        <w:t>T-TRA-DEP-A-021-</w:t>
      </w:r>
      <w:r w:rsidR="0020567F" w:rsidRPr="00FF19B1">
        <w:rPr>
          <w:lang w:val="en-IE"/>
        </w:rPr>
        <w:t xml:space="preserve">Release for </w:t>
      </w:r>
      <w:r w:rsidRPr="00FF19B1">
        <w:rPr>
          <w:lang w:val="en-IE"/>
        </w:rPr>
        <w:t>t</w:t>
      </w:r>
      <w:r w:rsidR="0020567F" w:rsidRPr="00FF19B1">
        <w:rPr>
          <w:lang w:val="en-IE"/>
        </w:rPr>
        <w:t xml:space="preserve">ransit </w:t>
      </w:r>
      <w:r w:rsidRPr="00FF19B1">
        <w:rPr>
          <w:lang w:val="en-IE"/>
        </w:rPr>
        <w:t>r</w:t>
      </w:r>
      <w:r w:rsidR="0020567F" w:rsidRPr="00FF19B1">
        <w:rPr>
          <w:lang w:val="en-IE"/>
        </w:rPr>
        <w:t>efused</w:t>
      </w:r>
      <w:bookmarkEnd w:id="1429"/>
      <w:r w:rsidR="0020567F" w:rsidRPr="00FF19B1">
        <w:rPr>
          <w:lang w:val="en-IE"/>
        </w:rPr>
        <w:t xml:space="preserve"> for </w:t>
      </w:r>
      <w:r w:rsidRPr="00FF19B1">
        <w:rPr>
          <w:lang w:val="en-IE"/>
        </w:rPr>
        <w:t>s</w:t>
      </w:r>
      <w:r w:rsidR="0020567F" w:rsidRPr="00FF19B1">
        <w:rPr>
          <w:lang w:val="en-IE"/>
        </w:rPr>
        <w:t xml:space="preserve">afety and </w:t>
      </w:r>
      <w:r w:rsidRPr="00FF19B1">
        <w:rPr>
          <w:lang w:val="en-IE"/>
        </w:rPr>
        <w:t>s</w:t>
      </w:r>
      <w:r w:rsidR="0020567F" w:rsidRPr="00FF19B1">
        <w:rPr>
          <w:lang w:val="en-IE"/>
        </w:rPr>
        <w:t xml:space="preserve">ecurity </w:t>
      </w:r>
      <w:r w:rsidR="000676C1" w:rsidRPr="00FF19B1">
        <w:rPr>
          <w:lang w:val="en-IE"/>
        </w:rPr>
        <w:t>r</w:t>
      </w:r>
      <w:r w:rsidR="0020567F" w:rsidRPr="00FF19B1">
        <w:rPr>
          <w:lang w:val="en-IE"/>
        </w:rPr>
        <w:t>easons</w:t>
      </w:r>
      <w:bookmarkEnd w:id="1430"/>
      <w:bookmarkEnd w:id="1431"/>
      <w:r w:rsidR="00742E18" w:rsidRPr="00FF19B1">
        <w:rPr>
          <w:lang w:val="en-IE"/>
        </w:rPr>
        <w:t xml:space="preserve"> - </w:t>
      </w:r>
      <w:r w:rsidR="00742E18" w:rsidRPr="00FF19B1">
        <w:rPr>
          <w:i w:val="0"/>
          <w:iCs/>
          <w:highlight w:val="lightGray"/>
          <w:lang w:val="en-IE"/>
        </w:rPr>
        <w:t>NO CHANGE</w:t>
      </w:r>
    </w:p>
    <w:p w14:paraId="57C243F8" w14:textId="495BB304" w:rsidR="00EA2153" w:rsidRPr="00FF19B1" w:rsidRDefault="00AE5A65" w:rsidP="0020567F">
      <w:pPr>
        <w:rPr>
          <w:lang w:val="en-IE"/>
        </w:rPr>
      </w:pPr>
      <w:r w:rsidRPr="00FF19B1">
        <w:rPr>
          <w:lang w:val="en-IE"/>
        </w:rPr>
        <w:t>The scenario starts after</w:t>
      </w:r>
      <w:r w:rsidR="00A24782" w:rsidRPr="00FF19B1">
        <w:rPr>
          <w:lang w:val="en-IE"/>
        </w:rPr>
        <w:t xml:space="preserve"> </w:t>
      </w:r>
      <w:r w:rsidR="007D45AC" w:rsidRPr="00FF19B1">
        <w:rPr>
          <w:rStyle w:val="LinksChar"/>
          <w:lang w:val="en-IE"/>
        </w:rPr>
        <w:fldChar w:fldCharType="begin"/>
      </w:r>
      <w:r w:rsidR="007D45AC" w:rsidRPr="00FF19B1">
        <w:rPr>
          <w:rStyle w:val="LinksChar"/>
          <w:lang w:val="en-IE"/>
        </w:rPr>
        <w:instrText xml:space="preserve"> REF Step_03_T_TRA_CFL_M_001 \h  \* MERGEFORMAT </w:instrText>
      </w:r>
      <w:r w:rsidR="007D45AC" w:rsidRPr="00FF19B1">
        <w:rPr>
          <w:rStyle w:val="LinksChar"/>
          <w:lang w:val="en-IE"/>
        </w:rPr>
      </w:r>
      <w:r w:rsidR="007D45AC" w:rsidRPr="00FF19B1">
        <w:rPr>
          <w:rStyle w:val="LinksChar"/>
          <w:lang w:val="en-IE"/>
        </w:rPr>
        <w:fldChar w:fldCharType="separate"/>
      </w:r>
      <w:r w:rsidR="003911F1" w:rsidRPr="003911F1">
        <w:rPr>
          <w:rStyle w:val="LinksChar"/>
          <w:lang w:val="en-IE"/>
        </w:rPr>
        <w:t>[Step 3]</w:t>
      </w:r>
      <w:r w:rsidR="007D45AC" w:rsidRPr="00FF19B1">
        <w:rPr>
          <w:rStyle w:val="LinksChar"/>
          <w:lang w:val="en-IE"/>
        </w:rPr>
        <w:fldChar w:fldCharType="end"/>
      </w:r>
      <w:r w:rsidRPr="00FF19B1">
        <w:rPr>
          <w:lang w:val="en-IE"/>
        </w:rPr>
        <w:t xml:space="preserve"> of the</w:t>
      </w:r>
      <w:r w:rsidR="007635A9" w:rsidRPr="00FF19B1">
        <w:rPr>
          <w:lang w:val="en-IE"/>
        </w:rPr>
        <w:t xml:space="preserve"> </w:t>
      </w:r>
      <w:r w:rsidR="007635A9" w:rsidRPr="00FF19B1">
        <w:rPr>
          <w:rStyle w:val="LinksChar"/>
          <w:lang w:val="en-IE"/>
        </w:rPr>
        <w:fldChar w:fldCharType="begin"/>
      </w:r>
      <w:r w:rsidR="007635A9" w:rsidRPr="00FF19B1">
        <w:rPr>
          <w:rStyle w:val="LinksChar"/>
          <w:lang w:val="en-IE"/>
        </w:rPr>
        <w:instrText xml:space="preserve"> REF _Ref15638463 \h  \* MERGEFORMAT </w:instrText>
      </w:r>
      <w:r w:rsidR="007635A9" w:rsidRPr="00FF19B1">
        <w:rPr>
          <w:rStyle w:val="LinksChar"/>
          <w:lang w:val="en-IE"/>
        </w:rPr>
      </w:r>
      <w:r w:rsidR="007635A9" w:rsidRPr="00FF19B1">
        <w:rPr>
          <w:rStyle w:val="LinksChar"/>
          <w:lang w:val="en-IE"/>
        </w:rPr>
        <w:fldChar w:fldCharType="separate"/>
      </w:r>
      <w:r w:rsidR="003911F1" w:rsidRPr="003911F1">
        <w:rPr>
          <w:rStyle w:val="LinksChar"/>
          <w:lang w:val="en-IE"/>
        </w:rPr>
        <w:t>T-TRA-CFL-M-001-Standard Transit Procedure (overview)</w:t>
      </w:r>
      <w:r w:rsidR="007635A9" w:rsidRPr="00FF19B1">
        <w:rPr>
          <w:rStyle w:val="LinksChar"/>
          <w:lang w:val="en-IE"/>
        </w:rPr>
        <w:fldChar w:fldCharType="end"/>
      </w:r>
      <w:r w:rsidRPr="00FF19B1">
        <w:rPr>
          <w:lang w:val="en-IE"/>
        </w:rPr>
        <w:t>.</w:t>
      </w:r>
      <w:r w:rsidR="00745BA8" w:rsidRPr="00FF19B1">
        <w:rPr>
          <w:lang w:val="en-IE"/>
        </w:rPr>
        <w:t xml:space="preserve"> </w:t>
      </w:r>
    </w:p>
    <w:p w14:paraId="5DC71EAC" w14:textId="10A78AC3" w:rsidR="00A25892" w:rsidRPr="00FF19B1" w:rsidRDefault="00A25892" w:rsidP="0020567F">
      <w:pPr>
        <w:rPr>
          <w:lang w:val="en-IE"/>
        </w:rPr>
      </w:pPr>
      <w:r w:rsidRPr="00FF19B1">
        <w:rPr>
          <w:lang w:val="en-IE"/>
        </w:rPr>
        <w:t xml:space="preserve">The state of the movement is under </w:t>
      </w:r>
      <w:hyperlink w:anchor="_Office_of_Departure" w:history="1">
        <w:r w:rsidRPr="00FF19B1">
          <w:rPr>
            <w:rStyle w:val="Hyperlink"/>
            <w:lang w:val="en-IE"/>
          </w:rPr>
          <w:t>Accepted</w:t>
        </w:r>
      </w:hyperlink>
      <w:r w:rsidRPr="00FF19B1">
        <w:rPr>
          <w:lang w:val="en-IE"/>
        </w:rPr>
        <w:t xml:space="preserve"> at the </w:t>
      </w:r>
      <w:r w:rsidR="00FA4DDB" w:rsidRPr="00FF19B1">
        <w:rPr>
          <w:lang w:val="en-IE"/>
        </w:rPr>
        <w:t>Office of</w:t>
      </w:r>
      <w:r w:rsidRPr="00FF19B1">
        <w:rPr>
          <w:lang w:val="en-IE"/>
        </w:rPr>
        <w:t xml:space="preserve"> Departure.</w:t>
      </w:r>
    </w:p>
    <w:p w14:paraId="40F0A619" w14:textId="3FC3B409" w:rsidR="005768BF" w:rsidRPr="00FF19B1" w:rsidRDefault="00F44E89" w:rsidP="0020567F">
      <w:pPr>
        <w:rPr>
          <w:lang w:val="en-IE"/>
        </w:rPr>
      </w:pPr>
      <w:r w:rsidRPr="00FF19B1">
        <w:rPr>
          <w:lang w:val="en-IE"/>
        </w:rPr>
        <w:t>Next, r</w:t>
      </w:r>
      <w:r w:rsidR="0020567F" w:rsidRPr="00FF19B1">
        <w:rPr>
          <w:lang w:val="en-IE"/>
        </w:rPr>
        <w:t xml:space="preserve">isk analysis </w:t>
      </w:r>
      <w:r w:rsidRPr="00FF19B1">
        <w:rPr>
          <w:lang w:val="en-IE"/>
        </w:rPr>
        <w:t>is</w:t>
      </w:r>
      <w:r w:rsidR="0020567F" w:rsidRPr="00FF19B1">
        <w:rPr>
          <w:lang w:val="en-IE"/>
        </w:rPr>
        <w:t xml:space="preserve"> performed</w:t>
      </w:r>
      <w:r w:rsidR="00A25892" w:rsidRPr="00FF19B1">
        <w:rPr>
          <w:lang w:val="en-IE"/>
        </w:rPr>
        <w:t xml:space="preserve"> </w:t>
      </w:r>
      <w:r w:rsidR="00461E57" w:rsidRPr="00FF19B1">
        <w:rPr>
          <w:lang w:val="en-IE"/>
        </w:rPr>
        <w:t>i</w:t>
      </w:r>
      <w:r w:rsidRPr="00FF19B1">
        <w:rPr>
          <w:lang w:val="en-IE"/>
        </w:rPr>
        <w:t>n</w:t>
      </w:r>
      <w:r w:rsidR="00461E57" w:rsidRPr="00FF19B1">
        <w:rPr>
          <w:lang w:val="en-IE"/>
        </w:rPr>
        <w:t xml:space="preserve">to the transit declaration </w:t>
      </w:r>
      <w:r w:rsidR="00A25892" w:rsidRPr="00FF19B1">
        <w:rPr>
          <w:lang w:val="en-IE"/>
        </w:rPr>
        <w:t xml:space="preserve">and risk results show high risk </w:t>
      </w:r>
      <w:r w:rsidR="00461E57" w:rsidRPr="00FF19B1">
        <w:rPr>
          <w:lang w:val="en-IE"/>
        </w:rPr>
        <w:t>with</w:t>
      </w:r>
      <w:r w:rsidR="00A25892" w:rsidRPr="00FF19B1">
        <w:rPr>
          <w:lang w:val="en-IE"/>
        </w:rPr>
        <w:t xml:space="preserve"> a threat to safety and security.</w:t>
      </w:r>
      <w:r w:rsidR="00585885" w:rsidRPr="00FF19B1">
        <w:rPr>
          <w:lang w:val="en-IE"/>
        </w:rPr>
        <w:t xml:space="preserve"> </w:t>
      </w:r>
      <w:r w:rsidR="00A25892" w:rsidRPr="00FF19B1">
        <w:rPr>
          <w:lang w:val="en-IE"/>
        </w:rPr>
        <w:t xml:space="preserve">In that case, </w:t>
      </w:r>
      <w:r w:rsidR="00D0455A" w:rsidRPr="00FF19B1">
        <w:rPr>
          <w:lang w:val="en-IE"/>
        </w:rPr>
        <w:t>the</w:t>
      </w:r>
      <w:r w:rsidR="0020567F" w:rsidRPr="00FF19B1">
        <w:rPr>
          <w:lang w:val="en-IE"/>
        </w:rPr>
        <w:t xml:space="preserve"> </w:t>
      </w:r>
      <w:r w:rsidR="00FA4DDB" w:rsidRPr="00FF19B1">
        <w:rPr>
          <w:lang w:val="en-IE"/>
        </w:rPr>
        <w:t>Office of</w:t>
      </w:r>
      <w:r w:rsidR="0020567F" w:rsidRPr="00FF19B1">
        <w:rPr>
          <w:lang w:val="en-IE"/>
        </w:rPr>
        <w:t xml:space="preserve"> Departure decides not to release the goods for transit.</w:t>
      </w:r>
    </w:p>
    <w:p w14:paraId="5ED0704D" w14:textId="46A96720" w:rsidR="0020567F" w:rsidRPr="00FF19B1" w:rsidRDefault="005768BF" w:rsidP="0020567F">
      <w:pPr>
        <w:rPr>
          <w:lang w:val="en-IE"/>
        </w:rPr>
      </w:pPr>
      <w:r w:rsidRPr="00FF19B1">
        <w:rPr>
          <w:b/>
          <w:lang w:val="en-IE"/>
        </w:rPr>
        <w:t xml:space="preserve">[Step </w:t>
      </w:r>
      <w:r w:rsidR="002F5AC5" w:rsidRPr="00FF19B1">
        <w:rPr>
          <w:b/>
          <w:lang w:val="en-IE"/>
        </w:rPr>
        <w:fldChar w:fldCharType="begin"/>
      </w:r>
      <w:r w:rsidR="002F5AC5" w:rsidRPr="00FF19B1">
        <w:rPr>
          <w:b/>
          <w:lang w:val="en-IE"/>
        </w:rPr>
        <w:instrText xml:space="preserve"> seq DEP-A-021 \r 4 </w:instrText>
      </w:r>
      <w:r w:rsidR="002F5AC5" w:rsidRPr="00FF19B1">
        <w:rPr>
          <w:b/>
          <w:lang w:val="en-IE"/>
        </w:rPr>
        <w:fldChar w:fldCharType="separate"/>
      </w:r>
      <w:r w:rsidR="003911F1">
        <w:rPr>
          <w:b/>
          <w:noProof/>
          <w:lang w:val="en-IE"/>
        </w:rPr>
        <w:t>4</w:t>
      </w:r>
      <w:r w:rsidR="002F5AC5" w:rsidRPr="00FF19B1">
        <w:rPr>
          <w:b/>
          <w:lang w:val="en-IE"/>
        </w:rPr>
        <w:fldChar w:fldCharType="end"/>
      </w:r>
      <w:r w:rsidRPr="00FF19B1">
        <w:rPr>
          <w:b/>
          <w:lang w:val="en-IE"/>
        </w:rPr>
        <w:t>]</w:t>
      </w:r>
      <w:r w:rsidRPr="00FF19B1">
        <w:rPr>
          <w:lang w:val="en-IE"/>
        </w:rPr>
        <w:t xml:space="preserve"> </w:t>
      </w:r>
      <w:r w:rsidR="0020567F" w:rsidRPr="00FF19B1">
        <w:rPr>
          <w:lang w:val="en-IE"/>
        </w:rPr>
        <w:t>The ‘No Release for Transit’ E_REL_NOT (IE051) message is sent to the Holder of the Transit Procedure. The stat</w:t>
      </w:r>
      <w:r w:rsidR="008D00BB" w:rsidRPr="00FF19B1">
        <w:rPr>
          <w:lang w:val="en-IE"/>
        </w:rPr>
        <w:t>e</w:t>
      </w:r>
      <w:r w:rsidR="0020567F" w:rsidRPr="00FF19B1">
        <w:rPr>
          <w:lang w:val="en-IE"/>
        </w:rPr>
        <w:t xml:space="preserve"> of the </w:t>
      </w:r>
      <w:r w:rsidR="008D00BB" w:rsidRPr="00FF19B1">
        <w:rPr>
          <w:lang w:val="en-IE"/>
        </w:rPr>
        <w:t xml:space="preserve">movement at the </w:t>
      </w:r>
      <w:r w:rsidR="00FA4DDB" w:rsidRPr="00FF19B1">
        <w:rPr>
          <w:lang w:val="en-IE"/>
        </w:rPr>
        <w:t>Office of</w:t>
      </w:r>
      <w:r w:rsidR="008D00BB" w:rsidRPr="00FF19B1">
        <w:rPr>
          <w:lang w:val="en-IE"/>
        </w:rPr>
        <w:t xml:space="preserve"> Departure</w:t>
      </w:r>
      <w:r w:rsidR="0020567F" w:rsidRPr="00FF19B1">
        <w:rPr>
          <w:lang w:val="en-IE"/>
        </w:rPr>
        <w:t xml:space="preserve"> becomes </w:t>
      </w:r>
      <w:hyperlink w:anchor="_Office_of_Departure" w:history="1">
        <w:r w:rsidR="0020567F" w:rsidRPr="00FF19B1">
          <w:rPr>
            <w:rStyle w:val="Hyperlink"/>
            <w:lang w:val="en-IE"/>
          </w:rPr>
          <w:t>Not released for Transit</w:t>
        </w:r>
      </w:hyperlink>
      <w:r w:rsidR="0020567F" w:rsidRPr="00FF19B1">
        <w:rPr>
          <w:lang w:val="en-IE"/>
        </w:rPr>
        <w:t>.</w:t>
      </w:r>
      <w:r w:rsidR="00F44E89" w:rsidRPr="00FF19B1">
        <w:rPr>
          <w:lang w:val="en-IE"/>
        </w:rPr>
        <w:t xml:space="preserve"> This is a final state.</w:t>
      </w:r>
    </w:p>
    <w:p w14:paraId="696C314D" w14:textId="33E8FAC1" w:rsidR="00F44E89" w:rsidRPr="00FF19B1" w:rsidRDefault="00F44E89" w:rsidP="0020567F">
      <w:pPr>
        <w:rPr>
          <w:lang w:val="en-IE"/>
        </w:rPr>
      </w:pPr>
      <w:r w:rsidRPr="00FF19B1">
        <w:rPr>
          <w:lang w:val="en-IE"/>
        </w:rPr>
        <w:t>The business flow of the transit procedure ends here.</w:t>
      </w:r>
    </w:p>
    <w:p w14:paraId="7D7116A8" w14:textId="52FBDF58" w:rsidR="0020567F" w:rsidRPr="00FF19B1" w:rsidRDefault="00640370" w:rsidP="0020567F">
      <w:pPr>
        <w:jc w:val="center"/>
        <w:rPr>
          <w:lang w:val="en-IE"/>
        </w:rPr>
      </w:pPr>
      <w:r w:rsidRPr="00FF19B1">
        <w:rPr>
          <w:noProof/>
          <w:lang w:val="en-IE" w:eastAsia="en-IE"/>
        </w:rPr>
        <w:drawing>
          <wp:inline distT="0" distB="0" distL="0" distR="0" wp14:anchorId="1EB41839" wp14:editId="6F4C08D6">
            <wp:extent cx="3029585" cy="3009265"/>
            <wp:effectExtent l="0" t="0" r="0" b="0"/>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029585" cy="3009265"/>
                    </a:xfrm>
                    <a:prstGeom prst="rect">
                      <a:avLst/>
                    </a:prstGeom>
                    <a:noFill/>
                    <a:ln>
                      <a:noFill/>
                    </a:ln>
                  </pic:spPr>
                </pic:pic>
              </a:graphicData>
            </a:graphic>
          </wp:inline>
        </w:drawing>
      </w:r>
    </w:p>
    <w:p w14:paraId="29623FBC" w14:textId="48ACB501" w:rsidR="00EC2E01" w:rsidRPr="00FF19B1" w:rsidRDefault="0020567F" w:rsidP="00385995">
      <w:pPr>
        <w:pStyle w:val="Caption"/>
        <w:rPr>
          <w:lang w:val="en-IE"/>
        </w:rPr>
      </w:pPr>
      <w:bookmarkStart w:id="1433" w:name="_Ref178134018"/>
      <w:bookmarkStart w:id="1434" w:name="_Toc177970849"/>
      <w:bookmarkStart w:id="1435" w:name="_Toc43942750"/>
      <w:bookmarkStart w:id="1436" w:name="_Toc69724462"/>
      <w:bookmarkStart w:id="1437" w:name="_Toc97296528"/>
      <w:bookmarkStart w:id="1438" w:name="_Toc172912776"/>
      <w:bookmarkStart w:id="1439" w:name="_Toc20226630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27</w:t>
      </w:r>
      <w:r w:rsidRPr="00FF19B1">
        <w:rPr>
          <w:lang w:val="en-IE"/>
        </w:rPr>
        <w:fldChar w:fldCharType="end"/>
      </w:r>
      <w:bookmarkEnd w:id="1433"/>
      <w:r w:rsidRPr="00FF19B1">
        <w:rPr>
          <w:lang w:val="en-IE"/>
        </w:rPr>
        <w:t xml:space="preserve">: </w:t>
      </w:r>
      <w:bookmarkEnd w:id="1434"/>
      <w:r w:rsidR="000676C1" w:rsidRPr="00FF19B1">
        <w:rPr>
          <w:lang w:val="en-IE"/>
        </w:rPr>
        <w:t>T-TRA-DEP-A-021-Release for transit refused for safety and security reasons</w:t>
      </w:r>
      <w:bookmarkEnd w:id="1432"/>
      <w:bookmarkEnd w:id="1435"/>
      <w:bookmarkEnd w:id="1436"/>
      <w:bookmarkEnd w:id="1437"/>
      <w:bookmarkEnd w:id="1438"/>
      <w:bookmarkEnd w:id="1439"/>
    </w:p>
    <w:p w14:paraId="43FEA2DF" w14:textId="5F7F08DA" w:rsidR="00B64E46" w:rsidRPr="00FF19B1" w:rsidRDefault="00B64E46" w:rsidP="0098738D">
      <w:pPr>
        <w:pStyle w:val="Heading5"/>
        <w:rPr>
          <w:lang w:val="en-IE"/>
        </w:rPr>
      </w:pPr>
      <w:bookmarkStart w:id="1440" w:name="_Ref9417514"/>
      <w:bookmarkStart w:id="1441" w:name="_Ref9417529"/>
      <w:bookmarkStart w:id="1442" w:name="_Ref27670910"/>
      <w:bookmarkStart w:id="1443" w:name="_Toc45648747"/>
      <w:bookmarkStart w:id="1444" w:name="_Toc68274162"/>
      <w:bookmarkStart w:id="1445" w:name="_Ref108443050"/>
      <w:r w:rsidRPr="00FF19B1">
        <w:rPr>
          <w:lang w:val="en-IE"/>
        </w:rPr>
        <w:t>Invalidation of Transit Declaration</w:t>
      </w:r>
      <w:bookmarkEnd w:id="1440"/>
      <w:bookmarkEnd w:id="1441"/>
      <w:bookmarkEnd w:id="1442"/>
      <w:bookmarkEnd w:id="1443"/>
      <w:bookmarkEnd w:id="1444"/>
      <w:r w:rsidR="00742E18" w:rsidRPr="00FF19B1">
        <w:rPr>
          <w:lang w:val="en-IE"/>
        </w:rPr>
        <w:t xml:space="preserve"> - </w:t>
      </w:r>
      <w:r w:rsidR="00742E18" w:rsidRPr="00FF19B1">
        <w:rPr>
          <w:iCs/>
          <w:highlight w:val="lightGray"/>
          <w:lang w:val="en-IE"/>
        </w:rPr>
        <w:t>NO CHANGE</w:t>
      </w:r>
      <w:bookmarkEnd w:id="1445"/>
    </w:p>
    <w:p w14:paraId="1ABB1BEE" w14:textId="2DD4B414" w:rsidR="00B64E46" w:rsidRPr="00FF19B1" w:rsidRDefault="00B64E46" w:rsidP="00B64E46">
      <w:pPr>
        <w:rPr>
          <w:lang w:val="en-IE"/>
        </w:rPr>
      </w:pPr>
      <w:r w:rsidRPr="00FF19B1">
        <w:rPr>
          <w:lang w:val="en-IE"/>
        </w:rPr>
        <w:t xml:space="preserve">An already accepted transit declaration (i.e. after status </w:t>
      </w:r>
      <w:hyperlink w:anchor="_Office_of_Departure" w:history="1">
        <w:r w:rsidRPr="00FF19B1">
          <w:rPr>
            <w:rStyle w:val="Hyperlink"/>
            <w:lang w:val="en-IE"/>
          </w:rPr>
          <w:t>Accepted</w:t>
        </w:r>
      </w:hyperlink>
      <w:r w:rsidRPr="00FF19B1">
        <w:rPr>
          <w:lang w:val="en-IE"/>
        </w:rPr>
        <w:t xml:space="preserve">) can be invalidated by the Holder of the Transit Procedure via the ‘Declaration Invalidation Request’ E_DEC_INV (IE014) message, but only before release for transit (i.e. before status </w:t>
      </w:r>
      <w:hyperlink w:anchor="_Office_of_Departure" w:history="1">
        <w:r w:rsidRPr="00FF19B1">
          <w:rPr>
            <w:rStyle w:val="Hyperlink"/>
            <w:lang w:val="en-IE"/>
          </w:rPr>
          <w:t>Movement released</w:t>
        </w:r>
      </w:hyperlink>
      <w:r w:rsidRPr="00FF19B1">
        <w:rPr>
          <w:lang w:val="en-IE"/>
        </w:rPr>
        <w:t xml:space="preserve">). Upon reception of the ‘Declaration Invalidation Request’ E_DEC_INV (IE014) message, the </w:t>
      </w:r>
      <w:r w:rsidR="00FA4DDB" w:rsidRPr="00FF19B1">
        <w:rPr>
          <w:lang w:val="en-IE"/>
        </w:rPr>
        <w:t>Office of</w:t>
      </w:r>
      <w:r w:rsidRPr="00FF19B1">
        <w:rPr>
          <w:lang w:val="en-IE"/>
        </w:rPr>
        <w:t xml:space="preserve"> Departure examines the request and informs the Holder of the Transit Procedure accordingly of the result of such request via the ‘Invalidation Decision’ E_INV_DEC (IE009) message (i.e. positive or negative). However, where the </w:t>
      </w:r>
      <w:r w:rsidR="00FA4DDB" w:rsidRPr="00FF19B1">
        <w:rPr>
          <w:lang w:val="en-IE"/>
        </w:rPr>
        <w:t>Office of</w:t>
      </w:r>
      <w:r w:rsidRPr="00FF19B1">
        <w:rPr>
          <w:lang w:val="en-IE"/>
        </w:rPr>
        <w:t xml:space="preserve"> Departure has informed the Holder of the Transit Procedure of its intention to examine the goods with the ‘Control decision notification’ E_CTR_DEC (IE060) message</w:t>
      </w:r>
      <w:r w:rsidR="008878F9" w:rsidRPr="00FF19B1">
        <w:rPr>
          <w:lang w:val="en-IE"/>
        </w:rPr>
        <w:t xml:space="preserve"> (having the data element TRANSIT OPERATION-Notification type = ‘0-Decision to Control (and </w:t>
      </w:r>
      <w:r w:rsidR="008878F9" w:rsidRPr="00FF19B1">
        <w:rPr>
          <w:lang w:val="en-IE"/>
        </w:rPr>
        <w:lastRenderedPageBreak/>
        <w:t>requested documents if needed)’)</w:t>
      </w:r>
      <w:r w:rsidRPr="00FF19B1">
        <w:rPr>
          <w:lang w:val="en-IE"/>
        </w:rPr>
        <w:t xml:space="preserve">, a request for invalidation of the customs declaration will be automatically rejected at status </w:t>
      </w:r>
      <w:hyperlink w:anchor="_Invalidation_at_Office" w:history="1">
        <w:r w:rsidRPr="00FF19B1">
          <w:rPr>
            <w:rStyle w:val="Hyperlink"/>
            <w:lang w:val="en-IE"/>
          </w:rPr>
          <w:t>Under control</w:t>
        </w:r>
      </w:hyperlink>
      <w:r w:rsidRPr="00FF19B1">
        <w:rPr>
          <w:lang w:val="en-IE"/>
        </w:rPr>
        <w:t>.</w:t>
      </w:r>
    </w:p>
    <w:p w14:paraId="172B47EA" w14:textId="77777777" w:rsidR="00B64E46" w:rsidRPr="00FF19B1" w:rsidRDefault="00B64E46" w:rsidP="00B64E46">
      <w:pPr>
        <w:rPr>
          <w:lang w:val="en-IE"/>
        </w:rPr>
      </w:pPr>
      <w:r w:rsidRPr="00FF19B1">
        <w:rPr>
          <w:lang w:val="en-IE"/>
        </w:rPr>
        <w:t>Invalidation of the declaration can be performed under one (1) of the following conditions:</w:t>
      </w:r>
    </w:p>
    <w:p w14:paraId="7272964D" w14:textId="2264482E" w:rsidR="00B64E46" w:rsidRPr="00FF19B1" w:rsidRDefault="00B64E46" w:rsidP="00833A60">
      <w:pPr>
        <w:pStyle w:val="ListParagraph"/>
        <w:numPr>
          <w:ilvl w:val="0"/>
          <w:numId w:val="31"/>
        </w:numPr>
        <w:tabs>
          <w:tab w:val="left" w:pos="851"/>
        </w:tabs>
        <w:spacing w:before="0"/>
        <w:rPr>
          <w:lang w:val="en-IE"/>
        </w:rPr>
      </w:pPr>
      <w:r w:rsidRPr="00FF19B1">
        <w:rPr>
          <w:lang w:val="en-IE"/>
        </w:rPr>
        <w:t xml:space="preserve">The Holder of the Transit Procedure can electronically request invalidation of an accepted transit declaration before the goods are released for transit. Thus, invalidation can be requested via the ‘Declaration Invalidation Request’ E_DEC_INV (IE014) message, while the movement’s status at the </w:t>
      </w:r>
      <w:r w:rsidR="00FA4DDB" w:rsidRPr="00FF19B1">
        <w:rPr>
          <w:lang w:val="en-IE"/>
        </w:rPr>
        <w:t>Office of</w:t>
      </w:r>
      <w:r w:rsidRPr="00FF19B1">
        <w:rPr>
          <w:lang w:val="en-IE"/>
        </w:rPr>
        <w:t xml:space="preserve"> Departure is under one (1) of the following: </w:t>
      </w:r>
      <w:hyperlink w:anchor="_Invalidation_at_Office" w:history="1">
        <w:r w:rsidRPr="00FF19B1">
          <w:rPr>
            <w:rStyle w:val="Hyperlink"/>
            <w:lang w:val="en-IE"/>
          </w:rPr>
          <w:t>Accepted</w:t>
        </w:r>
      </w:hyperlink>
      <w:r w:rsidRPr="00FF19B1">
        <w:rPr>
          <w:lang w:val="en-IE"/>
        </w:rPr>
        <w:t xml:space="preserve">, </w:t>
      </w:r>
      <w:hyperlink w:anchor="_Invalidation_at_Office" w:history="1">
        <w:r w:rsidRPr="00FF19B1">
          <w:rPr>
            <w:rStyle w:val="Hyperlink"/>
            <w:lang w:val="en-IE"/>
          </w:rPr>
          <w:t>Guarantee under registration</w:t>
        </w:r>
      </w:hyperlink>
      <w:r w:rsidRPr="00FF19B1">
        <w:rPr>
          <w:lang w:val="en-IE"/>
        </w:rPr>
        <w:t xml:space="preserve">, </w:t>
      </w:r>
      <w:hyperlink w:anchor="_Invalidation_at_Office" w:history="1">
        <w:r w:rsidRPr="00FF19B1">
          <w:rPr>
            <w:rStyle w:val="Hyperlink"/>
            <w:lang w:val="en-IE"/>
          </w:rPr>
          <w:t>Guarantee under amendment</w:t>
        </w:r>
      </w:hyperlink>
      <w:r w:rsidRPr="00FF19B1">
        <w:rPr>
          <w:lang w:val="en-IE"/>
        </w:rPr>
        <w:t xml:space="preserve">, </w:t>
      </w:r>
      <w:hyperlink w:anchor="_Invalidation_at_Office" w:history="1">
        <w:r w:rsidRPr="00FF19B1">
          <w:rPr>
            <w:rStyle w:val="Hyperlink"/>
            <w:lang w:val="en-IE"/>
          </w:rPr>
          <w:t>Guarantee registered</w:t>
        </w:r>
      </w:hyperlink>
      <w:r w:rsidRPr="00FF19B1">
        <w:rPr>
          <w:lang w:val="en-IE"/>
        </w:rPr>
        <w:t xml:space="preserve">, </w:t>
      </w:r>
      <w:hyperlink w:anchor="_Invalidation_at_Office" w:history="1">
        <w:r w:rsidRPr="00FF19B1">
          <w:rPr>
            <w:rStyle w:val="Hyperlink"/>
            <w:lang w:val="en-IE"/>
          </w:rPr>
          <w:t>Idle</w:t>
        </w:r>
      </w:hyperlink>
      <w:r w:rsidRPr="00FF19B1">
        <w:rPr>
          <w:lang w:val="en-IE"/>
        </w:rPr>
        <w:t xml:space="preserve">, </w:t>
      </w:r>
      <w:hyperlink w:anchor="_Invalidation_at_Office" w:history="1">
        <w:r w:rsidRPr="00FF19B1">
          <w:rPr>
            <w:rStyle w:val="Hyperlink"/>
            <w:lang w:val="en-IE"/>
          </w:rPr>
          <w:t>Under release request</w:t>
        </w:r>
      </w:hyperlink>
      <w:r w:rsidRPr="00FF19B1">
        <w:rPr>
          <w:lang w:val="en-IE"/>
        </w:rPr>
        <w:t xml:space="preserve">. The </w:t>
      </w:r>
      <w:r w:rsidR="00FA4DDB" w:rsidRPr="00FF19B1">
        <w:rPr>
          <w:lang w:val="en-IE"/>
        </w:rPr>
        <w:t>Office of</w:t>
      </w:r>
      <w:r w:rsidRPr="00FF19B1">
        <w:rPr>
          <w:lang w:val="en-IE"/>
        </w:rPr>
        <w:t xml:space="preserve"> Departure in all cases takes a decision whether to accept or reject the invalidation. The Officer’s decision is communicated to the Holder of the Transit Procedure with the ‘Invalidation Decision’ E_INV_DEC (IE009) message. On the other hand, an invalidation request cannot be requested with the ‘Declaration Invalidation Request’ E_DEC_INV (IE014) message, when the movement has already been released for transit. In this case, the invalidation request can be asked by the Holder of the Transit Procedure from the </w:t>
      </w:r>
      <w:r w:rsidR="00FA4DDB" w:rsidRPr="00FF19B1">
        <w:rPr>
          <w:lang w:val="en-IE"/>
        </w:rPr>
        <w:t>Office of</w:t>
      </w:r>
      <w:r w:rsidRPr="00FF19B1">
        <w:rPr>
          <w:lang w:val="en-IE"/>
        </w:rPr>
        <w:t xml:space="preserve"> Departure outside the system;</w:t>
      </w:r>
    </w:p>
    <w:p w14:paraId="30FCEDF4" w14:textId="6A6C036E" w:rsidR="00B64E46" w:rsidRPr="00FF19B1" w:rsidRDefault="00B64E46" w:rsidP="00833A60">
      <w:pPr>
        <w:pStyle w:val="ListParagraph"/>
        <w:numPr>
          <w:ilvl w:val="0"/>
          <w:numId w:val="31"/>
        </w:numPr>
        <w:tabs>
          <w:tab w:val="left" w:pos="851"/>
        </w:tabs>
        <w:spacing w:before="0"/>
        <w:rPr>
          <w:lang w:val="en-IE"/>
        </w:rPr>
      </w:pPr>
      <w:r w:rsidRPr="00FF19B1">
        <w:rPr>
          <w:lang w:val="en-IE"/>
        </w:rPr>
        <w:t xml:space="preserve">The Holder of the Transit Procedure can request from the </w:t>
      </w:r>
      <w:r w:rsidR="00FA4DDB" w:rsidRPr="00FF19B1">
        <w:rPr>
          <w:lang w:val="en-IE"/>
        </w:rPr>
        <w:t>Office of</w:t>
      </w:r>
      <w:r w:rsidRPr="00FF19B1">
        <w:rPr>
          <w:lang w:val="en-IE"/>
        </w:rPr>
        <w:t xml:space="preserve"> Departure to invalidate the transit declaration after the goods are released for transit only in two (2) specific cases: </w:t>
      </w:r>
    </w:p>
    <w:p w14:paraId="7241655B" w14:textId="77777777" w:rsidR="00B64E46" w:rsidRPr="00FF19B1" w:rsidRDefault="00B64E46" w:rsidP="00833A60">
      <w:pPr>
        <w:pStyle w:val="ListParagraph"/>
        <w:numPr>
          <w:ilvl w:val="1"/>
          <w:numId w:val="31"/>
        </w:numPr>
        <w:tabs>
          <w:tab w:val="left" w:pos="851"/>
        </w:tabs>
        <w:spacing w:before="0"/>
        <w:rPr>
          <w:lang w:val="en-IE"/>
        </w:rPr>
      </w:pPr>
      <w:r w:rsidRPr="00FF19B1">
        <w:rPr>
          <w:lang w:val="en-IE"/>
        </w:rPr>
        <w:t xml:space="preserve">Union goods have been declared in error for a transit procedure applicable only to non-Union goods, or </w:t>
      </w:r>
    </w:p>
    <w:p w14:paraId="51DA4B58" w14:textId="77777777" w:rsidR="00B64E46" w:rsidRPr="00FF19B1" w:rsidRDefault="00B64E46" w:rsidP="00833A60">
      <w:pPr>
        <w:pStyle w:val="ListParagraph"/>
        <w:numPr>
          <w:ilvl w:val="1"/>
          <w:numId w:val="31"/>
        </w:numPr>
        <w:tabs>
          <w:tab w:val="left" w:pos="851"/>
        </w:tabs>
        <w:spacing w:before="0"/>
        <w:rPr>
          <w:lang w:val="en-IE"/>
        </w:rPr>
      </w:pPr>
      <w:r w:rsidRPr="00FF19B1">
        <w:rPr>
          <w:lang w:val="en-IE"/>
        </w:rPr>
        <w:t xml:space="preserve">Goods have been erroneously declared under more than one (1) transit declaration. </w:t>
      </w:r>
    </w:p>
    <w:p w14:paraId="3E894F67" w14:textId="77777777" w:rsidR="00B64E46" w:rsidRPr="00FF19B1" w:rsidRDefault="00B64E46" w:rsidP="00B64E46">
      <w:pPr>
        <w:tabs>
          <w:tab w:val="left" w:pos="851"/>
        </w:tabs>
        <w:spacing w:before="0"/>
        <w:ind w:left="720"/>
        <w:rPr>
          <w:lang w:val="en-IE"/>
        </w:rPr>
      </w:pPr>
      <w:r w:rsidRPr="00FF19B1">
        <w:rPr>
          <w:lang w:val="en-IE"/>
        </w:rPr>
        <w:t>However, after release for transit, this invalidation request cannot be requested via the ‘Declaration Invalidation Request’ E_DEC_INV (IE014) message, but outside the system;</w:t>
      </w:r>
    </w:p>
    <w:p w14:paraId="34B7F37E" w14:textId="6F301718" w:rsidR="00B64E46" w:rsidRPr="00FF19B1" w:rsidRDefault="00376767" w:rsidP="00833A60">
      <w:pPr>
        <w:pStyle w:val="ListParagraph"/>
        <w:numPr>
          <w:ilvl w:val="0"/>
          <w:numId w:val="31"/>
        </w:numPr>
        <w:tabs>
          <w:tab w:val="left" w:pos="851"/>
        </w:tabs>
        <w:spacing w:before="0"/>
        <w:rPr>
          <w:lang w:val="en-IE"/>
        </w:rPr>
      </w:pPr>
      <w:r w:rsidRPr="00FF19B1">
        <w:rPr>
          <w:lang w:val="en-IE"/>
        </w:rPr>
        <w:t>If</w:t>
      </w:r>
      <w:r w:rsidR="00B64E46" w:rsidRPr="00FF19B1">
        <w:rPr>
          <w:lang w:val="en-IE"/>
        </w:rPr>
        <w:t xml:space="preserve"> the movement has already been released for transit, the </w:t>
      </w:r>
      <w:r w:rsidR="00FA4DDB" w:rsidRPr="00FF19B1">
        <w:rPr>
          <w:lang w:val="en-IE"/>
        </w:rPr>
        <w:t>Office of</w:t>
      </w:r>
      <w:r w:rsidR="00B64E46" w:rsidRPr="00FF19B1">
        <w:rPr>
          <w:lang w:val="en-IE"/>
        </w:rPr>
        <w:t xml:space="preserve"> Departure can invalidate under one of the following statuses: </w:t>
      </w:r>
      <w:hyperlink w:anchor="_Invalidation_at_Office" w:history="1">
        <w:r w:rsidR="00B64E46" w:rsidRPr="00FF19B1">
          <w:rPr>
            <w:rStyle w:val="Hyperlink"/>
            <w:lang w:val="en-IE"/>
          </w:rPr>
          <w:t>Movement released</w:t>
        </w:r>
      </w:hyperlink>
      <w:r w:rsidR="00B64E46" w:rsidRPr="00FF19B1">
        <w:rPr>
          <w:lang w:val="en-IE"/>
        </w:rPr>
        <w:t xml:space="preserve">, </w:t>
      </w:r>
      <w:hyperlink w:anchor="_Invalidation_at_Office" w:history="1">
        <w:r w:rsidR="00B64E46" w:rsidRPr="00FF19B1">
          <w:rPr>
            <w:rStyle w:val="Hyperlink"/>
            <w:lang w:val="en-IE"/>
          </w:rPr>
          <w:t>Enquiry recommended</w:t>
        </w:r>
      </w:hyperlink>
      <w:r w:rsidR="00B64E46" w:rsidRPr="00FF19B1">
        <w:rPr>
          <w:lang w:val="en-IE"/>
        </w:rPr>
        <w:t xml:space="preserve">, </w:t>
      </w:r>
      <w:hyperlink w:anchor="_Invalidation_at_Office" w:history="1">
        <w:r w:rsidR="001F44F0" w:rsidRPr="00FF19B1">
          <w:rPr>
            <w:rStyle w:val="Hyperlink"/>
            <w:lang w:val="en-IE"/>
          </w:rPr>
          <w:t>Under enquiry procedure</w:t>
        </w:r>
      </w:hyperlink>
      <w:r w:rsidR="00B64E46" w:rsidRPr="00FF19B1">
        <w:rPr>
          <w:lang w:val="en-IE"/>
        </w:rPr>
        <w:t>. In other words, the movement cannot be invalidated when it has already passed from one (1) or more involved Offices and/or has arrived at its final destination.</w:t>
      </w:r>
    </w:p>
    <w:p w14:paraId="1004F0C8" w14:textId="4A5CDB09" w:rsidR="00B64E46" w:rsidRPr="00FF19B1" w:rsidRDefault="00B64E46" w:rsidP="00B64E46">
      <w:pPr>
        <w:rPr>
          <w:lang w:val="en-IE"/>
        </w:rPr>
      </w:pPr>
      <w:r w:rsidRPr="00FF19B1">
        <w:rPr>
          <w:lang w:val="en-IE"/>
        </w:rPr>
        <w:t xml:space="preserve">Notwithstanding the above, a declaration can be invalidated in strictly determined cases up till the moment when either the ‘Notification Leaving Security Area’ C_LSA_NOT (IE168) message is received (from an </w:t>
      </w:r>
      <w:r w:rsidR="00FA4DDB" w:rsidRPr="00FF19B1">
        <w:rPr>
          <w:lang w:val="en-IE"/>
        </w:rPr>
        <w:t>Office of</w:t>
      </w:r>
      <w:r w:rsidRPr="00FF19B1">
        <w:rPr>
          <w:lang w:val="en-IE"/>
        </w:rPr>
        <w:t xml:space="preserve"> Exit for Transit) or the ‘Notification Crossing Frontier’ C_NCF_NOT (IE118) message is received (from an </w:t>
      </w:r>
      <w:r w:rsidR="00FA4DDB" w:rsidRPr="00FF19B1">
        <w:rPr>
          <w:lang w:val="en-IE"/>
        </w:rPr>
        <w:t>Office of</w:t>
      </w:r>
      <w:r w:rsidRPr="00FF19B1">
        <w:rPr>
          <w:lang w:val="en-IE"/>
        </w:rPr>
        <w:t xml:space="preserve"> Transit) </w:t>
      </w:r>
      <w:r w:rsidR="004E686E" w:rsidRPr="00FF19B1">
        <w:rPr>
          <w:lang w:val="en-IE"/>
        </w:rPr>
        <w:t>or the ‘</w:t>
      </w:r>
      <w:r w:rsidR="008E56FF" w:rsidRPr="00FF19B1">
        <w:rPr>
          <w:lang w:val="en-IE"/>
        </w:rPr>
        <w:t>Incident Notification</w:t>
      </w:r>
      <w:r w:rsidR="004E686E" w:rsidRPr="00FF19B1">
        <w:rPr>
          <w:lang w:val="en-IE"/>
        </w:rPr>
        <w:t xml:space="preserve">’ </w:t>
      </w:r>
      <w:r w:rsidR="008E56FF" w:rsidRPr="00FF19B1">
        <w:rPr>
          <w:lang w:val="en-IE"/>
        </w:rPr>
        <w:t xml:space="preserve">C_INC_NOT </w:t>
      </w:r>
      <w:r w:rsidR="004E686E" w:rsidRPr="00FF19B1">
        <w:rPr>
          <w:lang w:val="en-IE"/>
        </w:rPr>
        <w:t xml:space="preserve">(IE180) message is received (from an </w:t>
      </w:r>
      <w:r w:rsidR="00FA4DDB" w:rsidRPr="00FF19B1">
        <w:rPr>
          <w:lang w:val="en-IE"/>
        </w:rPr>
        <w:t>Office of</w:t>
      </w:r>
      <w:r w:rsidR="004E686E" w:rsidRPr="00FF19B1">
        <w:rPr>
          <w:lang w:val="en-IE"/>
        </w:rPr>
        <w:t xml:space="preserve"> Incident Registration) </w:t>
      </w:r>
      <w:r w:rsidRPr="00FF19B1">
        <w:rPr>
          <w:lang w:val="en-IE"/>
        </w:rPr>
        <w:t xml:space="preserve">or </w:t>
      </w:r>
      <w:r w:rsidR="004E686E" w:rsidRPr="00FF19B1">
        <w:rPr>
          <w:lang w:val="en-IE"/>
        </w:rPr>
        <w:t>the</w:t>
      </w:r>
      <w:r w:rsidRPr="00FF19B1">
        <w:rPr>
          <w:lang w:val="en-IE"/>
        </w:rPr>
        <w:t xml:space="preserve"> ‘Arrival Advice’ C_ARR_ADV (IE006) message is received (from an </w:t>
      </w:r>
      <w:r w:rsidR="00FA4DDB" w:rsidRPr="00FF19B1">
        <w:rPr>
          <w:lang w:val="en-IE"/>
        </w:rPr>
        <w:t>Office of</w:t>
      </w:r>
      <w:r w:rsidRPr="00FF19B1">
        <w:rPr>
          <w:lang w:val="en-IE"/>
        </w:rPr>
        <w:t xml:space="preserve"> Destination).</w:t>
      </w:r>
    </w:p>
    <w:p w14:paraId="2895F17D" w14:textId="24952047" w:rsidR="00D94983" w:rsidRPr="00FF19B1" w:rsidRDefault="00B64E46" w:rsidP="00B64E46">
      <w:pPr>
        <w:rPr>
          <w:lang w:val="en-IE"/>
        </w:rPr>
      </w:pPr>
      <w:r w:rsidRPr="00FF19B1">
        <w:rPr>
          <w:lang w:val="en-IE"/>
        </w:rPr>
        <w:t xml:space="preserve">After invalidation, no further actions are possible for the transit movement at the </w:t>
      </w:r>
      <w:r w:rsidR="00FA4DDB" w:rsidRPr="00FF19B1">
        <w:rPr>
          <w:lang w:val="en-IE"/>
        </w:rPr>
        <w:t>Office of</w:t>
      </w:r>
      <w:r w:rsidRPr="00FF19B1">
        <w:rPr>
          <w:lang w:val="en-IE"/>
        </w:rPr>
        <w:t xml:space="preserve"> Departure, and also at the Office(s) of Transit / Exit for Transit (if any such </w:t>
      </w:r>
      <w:r w:rsidR="00154B74" w:rsidRPr="00FF19B1">
        <w:rPr>
          <w:lang w:val="en-IE"/>
        </w:rPr>
        <w:t>Office</w:t>
      </w:r>
      <w:r w:rsidRPr="00FF19B1">
        <w:rPr>
          <w:lang w:val="en-IE"/>
        </w:rPr>
        <w:t xml:space="preserve">s are involved into the transit movement) and at the </w:t>
      </w:r>
      <w:r w:rsidR="00FA4DDB" w:rsidRPr="00FF19B1">
        <w:rPr>
          <w:lang w:val="en-IE"/>
        </w:rPr>
        <w:t>Office of</w:t>
      </w:r>
      <w:r w:rsidRPr="00FF19B1">
        <w:rPr>
          <w:lang w:val="en-IE"/>
        </w:rPr>
        <w:t xml:space="preserve"> Destination.</w:t>
      </w:r>
    </w:p>
    <w:p w14:paraId="080416AB" w14:textId="77777777" w:rsidR="00D94983" w:rsidRPr="00FF19B1" w:rsidRDefault="00D94983">
      <w:pPr>
        <w:spacing w:before="0"/>
        <w:jc w:val="left"/>
        <w:rPr>
          <w:lang w:val="en-IE"/>
        </w:rPr>
      </w:pPr>
      <w:r w:rsidRPr="00FF19B1">
        <w:rPr>
          <w:lang w:val="en-IE"/>
        </w:rPr>
        <w:br w:type="page"/>
      </w:r>
    </w:p>
    <w:p w14:paraId="1B5E112B" w14:textId="646A86C5" w:rsidR="00B64E46" w:rsidRPr="00FF19B1" w:rsidRDefault="00B64E46" w:rsidP="0098738D">
      <w:pPr>
        <w:pStyle w:val="Heading6"/>
        <w:rPr>
          <w:lang w:val="en-IE"/>
        </w:rPr>
      </w:pPr>
      <w:bookmarkStart w:id="1446" w:name="_Toc472401132"/>
      <w:bookmarkStart w:id="1447" w:name="_Toc45648748"/>
      <w:bookmarkStart w:id="1448" w:name="_Toc68274163"/>
      <w:r w:rsidRPr="00FF19B1">
        <w:rPr>
          <w:lang w:val="en-IE"/>
        </w:rPr>
        <w:lastRenderedPageBreak/>
        <w:t>T-TRA-DEP-A-016-Invalidation request by the Holder of the Transit Procedure before release for transit</w:t>
      </w:r>
      <w:bookmarkEnd w:id="1446"/>
      <w:bookmarkEnd w:id="1447"/>
      <w:bookmarkEnd w:id="1448"/>
      <w:r w:rsidR="00742E18" w:rsidRPr="00FF19B1">
        <w:rPr>
          <w:lang w:val="en-IE"/>
        </w:rPr>
        <w:t xml:space="preserve"> - </w:t>
      </w:r>
      <w:r w:rsidR="00742E18" w:rsidRPr="00FF19B1">
        <w:rPr>
          <w:iCs/>
          <w:highlight w:val="lightGray"/>
          <w:lang w:val="en-IE"/>
        </w:rPr>
        <w:t>NO CHANGE</w:t>
      </w:r>
    </w:p>
    <w:p w14:paraId="02C5606A" w14:textId="19EC342B" w:rsidR="00B64E46" w:rsidRPr="00FF19B1" w:rsidRDefault="00B64E46" w:rsidP="00B64E46">
      <w:pPr>
        <w:rPr>
          <w:lang w:val="en-IE"/>
        </w:rPr>
      </w:pPr>
      <w:r w:rsidRPr="00FF19B1">
        <w:rPr>
          <w:lang w:val="en-IE"/>
        </w:rPr>
        <w:t>This is the simplest case of invalidation. The scenario starts after</w:t>
      </w:r>
      <w:r w:rsidR="003A48DD" w:rsidRPr="00FF19B1">
        <w:rPr>
          <w:lang w:val="en-IE"/>
        </w:rPr>
        <w:t xml:space="preserve"> </w:t>
      </w:r>
      <w:r w:rsidR="003A48DD" w:rsidRPr="00FF19B1">
        <w:rPr>
          <w:rStyle w:val="LinksChar"/>
          <w:lang w:val="en-IE"/>
        </w:rPr>
        <w:fldChar w:fldCharType="begin"/>
      </w:r>
      <w:r w:rsidR="003A48DD" w:rsidRPr="00FF19B1">
        <w:rPr>
          <w:rStyle w:val="LinksChar"/>
          <w:lang w:val="en-IE"/>
        </w:rPr>
        <w:instrText xml:space="preserve"> REF Step_03_T_TRA_CFL_M_001 \h  \* MERGEFORMAT </w:instrText>
      </w:r>
      <w:r w:rsidR="003A48DD" w:rsidRPr="00FF19B1">
        <w:rPr>
          <w:rStyle w:val="LinksChar"/>
          <w:lang w:val="en-IE"/>
        </w:rPr>
      </w:r>
      <w:r w:rsidR="003A48DD" w:rsidRPr="00FF19B1">
        <w:rPr>
          <w:rStyle w:val="LinksChar"/>
          <w:lang w:val="en-IE"/>
        </w:rPr>
        <w:fldChar w:fldCharType="separate"/>
      </w:r>
      <w:r w:rsidR="003911F1" w:rsidRPr="003911F1">
        <w:rPr>
          <w:rStyle w:val="LinksChar"/>
          <w:lang w:val="en-IE"/>
        </w:rPr>
        <w:t>[Step 3]</w:t>
      </w:r>
      <w:r w:rsidR="003A48DD" w:rsidRPr="00FF19B1">
        <w:rPr>
          <w:rStyle w:val="LinksChar"/>
          <w:lang w:val="en-IE"/>
        </w:rPr>
        <w:fldChar w:fldCharType="end"/>
      </w:r>
      <w:r w:rsidRPr="00FF19B1">
        <w:rPr>
          <w:lang w:val="en-IE"/>
        </w:rPr>
        <w:t xml:space="preserve"> of the</w:t>
      </w:r>
      <w:r w:rsidR="00E5295E" w:rsidRPr="00FF19B1">
        <w:rPr>
          <w:lang w:val="en-IE"/>
        </w:rPr>
        <w:t xml:space="preserve"> </w:t>
      </w:r>
      <w:r w:rsidR="00E5295E" w:rsidRPr="00FF19B1">
        <w:rPr>
          <w:rStyle w:val="LinksChar"/>
          <w:lang w:val="en-IE"/>
        </w:rPr>
        <w:fldChar w:fldCharType="begin"/>
      </w:r>
      <w:r w:rsidR="00E5295E" w:rsidRPr="00FF19B1">
        <w:rPr>
          <w:rStyle w:val="LinksChar"/>
          <w:lang w:val="en-IE"/>
        </w:rPr>
        <w:instrText xml:space="preserve"> REF _Ref15638463 \h  \* MERGEFORMAT </w:instrText>
      </w:r>
      <w:r w:rsidR="00E5295E" w:rsidRPr="00FF19B1">
        <w:rPr>
          <w:rStyle w:val="LinksChar"/>
          <w:lang w:val="en-IE"/>
        </w:rPr>
      </w:r>
      <w:r w:rsidR="00E5295E" w:rsidRPr="00FF19B1">
        <w:rPr>
          <w:rStyle w:val="LinksChar"/>
          <w:lang w:val="en-IE"/>
        </w:rPr>
        <w:fldChar w:fldCharType="separate"/>
      </w:r>
      <w:r w:rsidR="003911F1" w:rsidRPr="003911F1">
        <w:rPr>
          <w:rStyle w:val="LinksChar"/>
          <w:lang w:val="en-IE"/>
        </w:rPr>
        <w:t>T-TRA-CFL-M-001-Standard Transit Procedure (overview)</w:t>
      </w:r>
      <w:r w:rsidR="00E5295E" w:rsidRPr="00FF19B1">
        <w:rPr>
          <w:rStyle w:val="LinksChar"/>
          <w:lang w:val="en-IE"/>
        </w:rPr>
        <w:fldChar w:fldCharType="end"/>
      </w:r>
      <w:r w:rsidRPr="00FF19B1">
        <w:rPr>
          <w:lang w:val="en-IE"/>
        </w:rPr>
        <w:t>.</w:t>
      </w:r>
    </w:p>
    <w:p w14:paraId="583CA4F9" w14:textId="551BEA8F" w:rsidR="003000B7" w:rsidRPr="00FF19B1" w:rsidRDefault="00B64E46" w:rsidP="003000B7">
      <w:pPr>
        <w:rPr>
          <w:lang w:val="en-IE"/>
        </w:rPr>
      </w:pPr>
      <w:bookmarkStart w:id="1449" w:name="Step_03_T_TRA_DEP_A_016"/>
      <w:r w:rsidRPr="00FF19B1">
        <w:rPr>
          <w:b/>
          <w:lang w:val="en-IE"/>
        </w:rPr>
        <w:t xml:space="preserve">[Step </w:t>
      </w:r>
      <w:r w:rsidRPr="00FF19B1">
        <w:rPr>
          <w:b/>
          <w:lang w:val="en-IE"/>
        </w:rPr>
        <w:fldChar w:fldCharType="begin"/>
      </w:r>
      <w:r w:rsidRPr="00FF19B1">
        <w:rPr>
          <w:b/>
          <w:lang w:val="en-IE"/>
        </w:rPr>
        <w:instrText xml:space="preserve"> seq DEP-A-016 \r 4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w:t>
      </w:r>
      <w:bookmarkEnd w:id="1449"/>
      <w:r w:rsidR="00A742B4" w:rsidRPr="00FF19B1">
        <w:rPr>
          <w:lang w:val="en-IE"/>
        </w:rPr>
        <w:t xml:space="preserve"> </w:t>
      </w:r>
      <w:r w:rsidR="003000B7" w:rsidRPr="00FF19B1">
        <w:rPr>
          <w:lang w:val="en-IE"/>
        </w:rPr>
        <w:t>The ‘Guarantee Use’ C_GUA_USE (IE203) message is sent to the Guarantee Management System(s) to register the guarantee</w:t>
      </w:r>
      <w:r w:rsidR="007105AC" w:rsidRPr="00FF19B1">
        <w:rPr>
          <w:lang w:val="en-IE"/>
        </w:rPr>
        <w:t>(</w:t>
      </w:r>
      <w:r w:rsidR="003000B7" w:rsidRPr="00FF19B1">
        <w:rPr>
          <w:lang w:val="en-IE"/>
        </w:rPr>
        <w:t>s</w:t>
      </w:r>
      <w:r w:rsidR="007105AC" w:rsidRPr="00FF19B1">
        <w:rPr>
          <w:lang w:val="en-IE"/>
        </w:rPr>
        <w:t>) managed by the Office of Guarantee (i.e. ‘0’, ‘1’, ‘2’, ‘4’ and ‘9’)</w:t>
      </w:r>
      <w:r w:rsidR="003000B7" w:rsidRPr="00FF19B1">
        <w:rPr>
          <w:lang w:val="en-IE"/>
        </w:rPr>
        <w:t>.</w:t>
      </w:r>
    </w:p>
    <w:p w14:paraId="0789D7EF" w14:textId="127694D1" w:rsidR="00DF70ED" w:rsidRPr="00FF19B1" w:rsidRDefault="00816D1F" w:rsidP="00DF70ED">
      <w:pPr>
        <w:rPr>
          <w:lang w:val="en-IE"/>
        </w:rPr>
      </w:pPr>
      <w:r w:rsidRPr="00FF19B1">
        <w:rPr>
          <w:b/>
          <w:lang w:val="en-IE"/>
        </w:rPr>
        <w:t xml:space="preserve">[Step </w:t>
      </w:r>
      <w:r w:rsidRPr="00FF19B1">
        <w:rPr>
          <w:b/>
          <w:lang w:val="en-IE"/>
        </w:rPr>
        <w:fldChar w:fldCharType="begin"/>
      </w:r>
      <w:r w:rsidRPr="00FF19B1">
        <w:rPr>
          <w:b/>
          <w:lang w:val="en-IE"/>
        </w:rPr>
        <w:instrText xml:space="preserve"> seq DEP-A-016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00EE3C18" w:rsidRPr="00FF19B1">
        <w:rPr>
          <w:lang w:val="en-IE"/>
        </w:rPr>
        <w:t>T</w:t>
      </w:r>
      <w:r w:rsidRPr="00FF19B1">
        <w:rPr>
          <w:lang w:val="en-IE"/>
        </w:rPr>
        <w:t>he ‘Guarantee Use Result’ C_GUA_USR (IE205) message received from Guarantee Management System contain</w:t>
      </w:r>
      <w:r w:rsidR="00D97A53" w:rsidRPr="00FF19B1">
        <w:rPr>
          <w:lang w:val="en-IE"/>
        </w:rPr>
        <w:t>s</w:t>
      </w:r>
      <w:r w:rsidRPr="00FF19B1">
        <w:rPr>
          <w:lang w:val="en-IE"/>
        </w:rPr>
        <w:t xml:space="preserve"> an Invalid Guarantee Reason, the state of the transit declaration at the Office of Departure is set to </w:t>
      </w:r>
      <w:hyperlink w:anchor="_Office_of_Departure" w:history="1">
        <w:r w:rsidR="00296043" w:rsidRPr="00FF19B1">
          <w:rPr>
            <w:rStyle w:val="Hyperlink"/>
            <w:lang w:val="en-IE"/>
          </w:rPr>
          <w:t>Guarantee under</w:t>
        </w:r>
      </w:hyperlink>
      <w:r w:rsidR="00296043" w:rsidRPr="00FF19B1">
        <w:rPr>
          <w:rStyle w:val="Hyperlink"/>
          <w:lang w:val="en-IE"/>
        </w:rPr>
        <w:t xml:space="preserve"> amendment</w:t>
      </w:r>
      <w:r w:rsidRPr="00FF19B1">
        <w:rPr>
          <w:lang w:val="en-IE"/>
        </w:rPr>
        <w:t>.</w:t>
      </w:r>
    </w:p>
    <w:p w14:paraId="454BE04C" w14:textId="790E07E6" w:rsidR="00A65ACE" w:rsidRPr="00FF19B1" w:rsidRDefault="00A65ACE" w:rsidP="00DF70ED">
      <w:pPr>
        <w:rPr>
          <w:lang w:val="en-IE"/>
        </w:rPr>
      </w:pPr>
      <w:r w:rsidRPr="00FF19B1">
        <w:rPr>
          <w:b/>
          <w:lang w:val="en-IE"/>
        </w:rPr>
        <w:t xml:space="preserve">[Step </w:t>
      </w:r>
      <w:r w:rsidRPr="00FF19B1">
        <w:rPr>
          <w:b/>
          <w:lang w:val="en-IE"/>
        </w:rPr>
        <w:fldChar w:fldCharType="begin"/>
      </w:r>
      <w:r w:rsidRPr="00FF19B1">
        <w:rPr>
          <w:b/>
          <w:lang w:val="en-IE"/>
        </w:rPr>
        <w:instrText xml:space="preserve"> seq DEP-A-016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005751D3" w:rsidRPr="00FF19B1">
        <w:rPr>
          <w:color w:val="000000" w:themeColor="text1"/>
          <w:lang w:val="en-IE"/>
        </w:rPr>
        <w:t xml:space="preserve">The timer at the Office of Departure </w:t>
      </w:r>
      <w:hyperlink w:anchor="T_Guarantee_Awaiting_Amendment" w:history="1">
        <w:r w:rsidR="005751D3" w:rsidRPr="00FF19B1">
          <w:rPr>
            <w:rStyle w:val="Hyperlink"/>
            <w:lang w:val="en-IE"/>
          </w:rPr>
          <w:t>T_Guarantee_Awaiting_Amendment</w:t>
        </w:r>
      </w:hyperlink>
      <w:r w:rsidR="005751D3" w:rsidRPr="00FF19B1">
        <w:rPr>
          <w:color w:val="000000" w:themeColor="text1"/>
          <w:lang w:val="en-IE"/>
        </w:rPr>
        <w:t xml:space="preserve"> starts.</w:t>
      </w:r>
    </w:p>
    <w:p w14:paraId="3724C599" w14:textId="24553FDA" w:rsidR="00285890" w:rsidRPr="00FF19B1" w:rsidRDefault="00477264" w:rsidP="00DF70ED">
      <w:pPr>
        <w:rPr>
          <w:bCs/>
          <w:lang w:val="en-IE"/>
        </w:rPr>
      </w:pPr>
      <w:r w:rsidRPr="00FF19B1">
        <w:rPr>
          <w:b/>
          <w:lang w:val="en-IE"/>
        </w:rPr>
        <w:t xml:space="preserve">[Step </w:t>
      </w:r>
      <w:r w:rsidRPr="00FF19B1">
        <w:rPr>
          <w:b/>
          <w:lang w:val="en-IE"/>
        </w:rPr>
        <w:fldChar w:fldCharType="begin"/>
      </w:r>
      <w:r w:rsidRPr="00FF19B1">
        <w:rPr>
          <w:b/>
          <w:lang w:val="en-IE"/>
        </w:rPr>
        <w:instrText xml:space="preserve"> seq DEP-A-016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008A0240" w:rsidRPr="00FF19B1">
        <w:rPr>
          <w:bCs/>
          <w:lang w:val="en-IE"/>
        </w:rPr>
        <w:t>The Holder of the Transit Procedure is notified with the ‘Guarantee Not Valid’ E_GUA_INV (IE055) message that the declared guarantee is not valid.</w:t>
      </w:r>
    </w:p>
    <w:p w14:paraId="6910620D" w14:textId="2E99CE90" w:rsidR="00B64E46" w:rsidRPr="00FF19B1" w:rsidRDefault="00043BE3" w:rsidP="00B64E46">
      <w:pPr>
        <w:rPr>
          <w:lang w:val="en-IE"/>
        </w:rPr>
      </w:pPr>
      <w:r w:rsidRPr="00FF19B1">
        <w:rPr>
          <w:b/>
          <w:lang w:val="en-IE"/>
        </w:rPr>
        <w:t xml:space="preserve">[Step </w:t>
      </w:r>
      <w:r w:rsidRPr="00FF19B1">
        <w:rPr>
          <w:b/>
          <w:lang w:val="en-IE"/>
        </w:rPr>
        <w:fldChar w:fldCharType="begin"/>
      </w:r>
      <w:r w:rsidRPr="00FF19B1">
        <w:rPr>
          <w:b/>
          <w:lang w:val="en-IE"/>
        </w:rPr>
        <w:instrText xml:space="preserve"> seq DEP-A-016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w:t>
      </w:r>
      <w:r w:rsidR="00A742B4" w:rsidRPr="00FF19B1">
        <w:rPr>
          <w:b/>
          <w:lang w:val="en-IE"/>
        </w:rPr>
        <w:t xml:space="preserve"> </w:t>
      </w:r>
      <w:r w:rsidR="00E972FA" w:rsidRPr="00FF19B1">
        <w:rPr>
          <w:lang w:val="en-IE"/>
        </w:rPr>
        <w:t>Based on this information</w:t>
      </w:r>
      <w:r w:rsidR="00B64E46" w:rsidRPr="00FF19B1">
        <w:rPr>
          <w:lang w:val="en-IE"/>
        </w:rPr>
        <w:t xml:space="preserve">, the Holder of the Transit Procedure decides to invalidate the transit declaration </w:t>
      </w:r>
      <w:r w:rsidR="00725A53" w:rsidRPr="00FF19B1">
        <w:rPr>
          <w:lang w:val="en-IE"/>
        </w:rPr>
        <w:t>and the</w:t>
      </w:r>
      <w:r w:rsidR="00B64E46" w:rsidRPr="00FF19B1">
        <w:rPr>
          <w:lang w:val="en-IE"/>
        </w:rPr>
        <w:t xml:space="preserve">refore notifies the </w:t>
      </w:r>
      <w:r w:rsidR="00FA4DDB" w:rsidRPr="00FF19B1">
        <w:rPr>
          <w:lang w:val="en-IE"/>
        </w:rPr>
        <w:t>Office of</w:t>
      </w:r>
      <w:r w:rsidR="00B64E46" w:rsidRPr="00FF19B1">
        <w:rPr>
          <w:lang w:val="en-IE"/>
        </w:rPr>
        <w:t xml:space="preserve"> Departure with the ‘Declaration Invalidation Request’ E_DEC_INV (IE014) message. The state of the movement at the </w:t>
      </w:r>
      <w:r w:rsidR="00FA4DDB" w:rsidRPr="00FF19B1">
        <w:rPr>
          <w:lang w:val="en-IE"/>
        </w:rPr>
        <w:t>Office of</w:t>
      </w:r>
      <w:r w:rsidR="00B64E46" w:rsidRPr="00FF19B1">
        <w:rPr>
          <w:lang w:val="en-IE"/>
        </w:rPr>
        <w:t xml:space="preserve"> Departure remains </w:t>
      </w:r>
      <w:hyperlink w:anchor="_Invalidation_at_Office" w:history="1">
        <w:r w:rsidR="00B64E46" w:rsidRPr="00FF19B1">
          <w:rPr>
            <w:rStyle w:val="Hyperlink"/>
            <w:lang w:val="en-IE"/>
          </w:rPr>
          <w:t>unchanged</w:t>
        </w:r>
      </w:hyperlink>
      <w:r w:rsidR="00B64E46" w:rsidRPr="00FF19B1">
        <w:rPr>
          <w:lang w:val="en-IE"/>
        </w:rPr>
        <w:t>.</w:t>
      </w:r>
    </w:p>
    <w:p w14:paraId="348E789F" w14:textId="129545CA" w:rsidR="00B64E46" w:rsidRPr="00FF19B1" w:rsidRDefault="00B64E46" w:rsidP="00B64E46">
      <w:pPr>
        <w:rPr>
          <w:lang w:val="en-IE"/>
        </w:rPr>
      </w:pPr>
      <w:r w:rsidRPr="00FF19B1">
        <w:rPr>
          <w:lang w:val="en-IE"/>
        </w:rPr>
        <w:t xml:space="preserve">The invalidation decision by the Customs Officer at the </w:t>
      </w:r>
      <w:r w:rsidR="00FA4DDB" w:rsidRPr="00FF19B1">
        <w:rPr>
          <w:lang w:val="en-IE"/>
        </w:rPr>
        <w:t>Office of</w:t>
      </w:r>
      <w:r w:rsidRPr="00FF19B1">
        <w:rPr>
          <w:lang w:val="en-IE"/>
        </w:rPr>
        <w:t xml:space="preserve"> Departure can be positive or negative (“Decision” is set to “1=Yes” when it is positive or to “0=No” when it is negative). This decision is communicated to the Holder of the Transit Procedure with the same message ‘Invalidation Decision’ E_INV_DEC (IE009) [If the “Decision” is set to “1=Yes”, the state of the movement at the </w:t>
      </w:r>
      <w:r w:rsidR="00FA4DDB" w:rsidRPr="00FF19B1">
        <w:rPr>
          <w:lang w:val="en-IE"/>
        </w:rPr>
        <w:t>Office of</w:t>
      </w:r>
      <w:r w:rsidRPr="00FF19B1">
        <w:rPr>
          <w:lang w:val="en-IE"/>
        </w:rPr>
        <w:t xml:space="preserve"> Departure is set to </w:t>
      </w:r>
      <w:hyperlink w:anchor="_Invalidation_at_Office" w:history="1">
        <w:r w:rsidRPr="00FF19B1">
          <w:rPr>
            <w:rStyle w:val="Hyperlink"/>
            <w:lang w:val="en-IE"/>
          </w:rPr>
          <w:t>Invalidated</w:t>
        </w:r>
      </w:hyperlink>
      <w:r w:rsidRPr="00FF19B1">
        <w:rPr>
          <w:lang w:val="en-IE"/>
        </w:rPr>
        <w:t xml:space="preserve">, but if the “Decision” is set to “0=No”, the state of the movement at the </w:t>
      </w:r>
      <w:r w:rsidR="00FA4DDB" w:rsidRPr="00FF19B1">
        <w:rPr>
          <w:lang w:val="en-IE"/>
        </w:rPr>
        <w:t>Office of</w:t>
      </w:r>
      <w:r w:rsidRPr="00FF19B1">
        <w:rPr>
          <w:lang w:val="en-IE"/>
        </w:rPr>
        <w:t xml:space="preserve"> Departure remains </w:t>
      </w:r>
      <w:hyperlink w:anchor="_Invalidation_at_Office" w:history="1">
        <w:r w:rsidRPr="00FF19B1">
          <w:rPr>
            <w:rStyle w:val="Hyperlink"/>
            <w:lang w:val="en-IE"/>
          </w:rPr>
          <w:t>unchanged</w:t>
        </w:r>
      </w:hyperlink>
      <w:r w:rsidRPr="00FF19B1">
        <w:rPr>
          <w:lang w:val="en-IE"/>
        </w:rPr>
        <w:t xml:space="preserve">]. </w:t>
      </w:r>
    </w:p>
    <w:p w14:paraId="58B64BD2" w14:textId="65F2BE2B" w:rsidR="00B64E46" w:rsidRPr="00FF19B1" w:rsidRDefault="00B64E46" w:rsidP="00B64E46">
      <w:pPr>
        <w:rPr>
          <w:lang w:val="en-IE"/>
        </w:rPr>
      </w:pPr>
      <w:r w:rsidRPr="00FF19B1">
        <w:rPr>
          <w:b/>
          <w:lang w:val="en-IE"/>
        </w:rPr>
        <w:t xml:space="preserve">[Step </w:t>
      </w:r>
      <w:r w:rsidRPr="00FF19B1">
        <w:rPr>
          <w:b/>
          <w:lang w:val="en-IE"/>
        </w:rPr>
        <w:fldChar w:fldCharType="begin"/>
      </w:r>
      <w:r w:rsidRPr="00FF19B1">
        <w:rPr>
          <w:b/>
          <w:lang w:val="en-IE"/>
        </w:rPr>
        <w:instrText xml:space="preserve"> seq DEP-A-016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examines the request and replies with </w:t>
      </w:r>
      <w:r w:rsidR="00617813" w:rsidRPr="00FF19B1">
        <w:rPr>
          <w:lang w:val="en-IE"/>
        </w:rPr>
        <w:t>the</w:t>
      </w:r>
      <w:r w:rsidR="00047B19" w:rsidRPr="00FF19B1">
        <w:rPr>
          <w:lang w:val="en-IE"/>
        </w:rPr>
        <w:t xml:space="preserve"> positive decision with the</w:t>
      </w:r>
      <w:r w:rsidRPr="00FF19B1">
        <w:rPr>
          <w:lang w:val="en-IE"/>
        </w:rPr>
        <w:t xml:space="preserve"> ‘Invalidation Decision’ E_INV_DEC (IE009) message</w:t>
      </w:r>
      <w:r w:rsidR="001C55E9" w:rsidRPr="00FF19B1">
        <w:rPr>
          <w:lang w:val="en-IE"/>
        </w:rPr>
        <w:t xml:space="preserve"> (i.e. “Decision” is set to “1=Yes”)</w:t>
      </w:r>
      <w:r w:rsidRPr="00FF19B1">
        <w:rPr>
          <w:lang w:val="en-IE"/>
        </w:rPr>
        <w:t xml:space="preserve">. </w:t>
      </w:r>
    </w:p>
    <w:p w14:paraId="3F0E39B7" w14:textId="56F9B5AB" w:rsidR="00B64E46" w:rsidRPr="00FF19B1" w:rsidRDefault="00CB5E50" w:rsidP="00B64E46">
      <w:pPr>
        <w:rPr>
          <w:lang w:val="en-IE"/>
        </w:rPr>
      </w:pPr>
      <w:r w:rsidRPr="00FF19B1" w:rsidDel="00CB5E50">
        <w:rPr>
          <w:b/>
          <w:lang w:val="en-IE"/>
        </w:rPr>
        <w:t xml:space="preserve"> </w:t>
      </w:r>
      <w:r w:rsidR="00B64E46" w:rsidRPr="00FF19B1">
        <w:rPr>
          <w:b/>
          <w:lang w:val="en-IE"/>
        </w:rPr>
        <w:t xml:space="preserve">[Step </w:t>
      </w:r>
      <w:r w:rsidR="00B64E46" w:rsidRPr="00FF19B1">
        <w:rPr>
          <w:b/>
          <w:lang w:val="en-IE"/>
        </w:rPr>
        <w:fldChar w:fldCharType="begin"/>
      </w:r>
      <w:r w:rsidR="00B64E46" w:rsidRPr="00FF19B1">
        <w:rPr>
          <w:b/>
          <w:lang w:val="en-IE"/>
        </w:rPr>
        <w:instrText xml:space="preserve"> seq DEP-A-016 </w:instrText>
      </w:r>
      <w:r w:rsidR="00B64E46" w:rsidRPr="00FF19B1">
        <w:rPr>
          <w:b/>
          <w:lang w:val="en-IE"/>
        </w:rPr>
        <w:fldChar w:fldCharType="separate"/>
      </w:r>
      <w:r w:rsidR="003911F1">
        <w:rPr>
          <w:b/>
          <w:noProof/>
          <w:lang w:val="en-IE"/>
        </w:rPr>
        <w:t>10</w:t>
      </w:r>
      <w:r w:rsidR="00B64E46" w:rsidRPr="00FF19B1">
        <w:rPr>
          <w:b/>
          <w:lang w:val="en-IE"/>
        </w:rPr>
        <w:fldChar w:fldCharType="end"/>
      </w:r>
      <w:r w:rsidR="00B64E46" w:rsidRPr="00FF19B1">
        <w:rPr>
          <w:b/>
          <w:lang w:val="en-IE"/>
        </w:rPr>
        <w:t>]</w:t>
      </w:r>
      <w:r w:rsidR="00B64E46" w:rsidRPr="00FF19B1">
        <w:rPr>
          <w:lang w:val="en-IE"/>
        </w:rPr>
        <w:t xml:space="preserve"> Any of the timers at the </w:t>
      </w:r>
      <w:r w:rsidR="00FA4DDB" w:rsidRPr="00FF19B1">
        <w:rPr>
          <w:lang w:val="en-IE"/>
        </w:rPr>
        <w:t>Office of</w:t>
      </w:r>
      <w:r w:rsidR="00B64E46" w:rsidRPr="00FF19B1">
        <w:rPr>
          <w:lang w:val="en-IE"/>
        </w:rPr>
        <w:t xml:space="preserve"> Departure: </w:t>
      </w:r>
      <w:hyperlink w:anchor="T_Awaiting_Automatic_Release" w:history="1">
        <w:r w:rsidR="00B64E46" w:rsidRPr="00FF19B1">
          <w:rPr>
            <w:rStyle w:val="Hyperlink"/>
            <w:lang w:val="en-IE"/>
          </w:rPr>
          <w:t>T_Awaiting_Automatic_Release</w:t>
        </w:r>
      </w:hyperlink>
      <w:r w:rsidR="00B64E46" w:rsidRPr="00FF19B1">
        <w:rPr>
          <w:lang w:val="en-IE"/>
        </w:rPr>
        <w:t xml:space="preserve"> or </w:t>
      </w:r>
      <w:hyperlink w:anchor="T_Declaration_Awaiting_Release_Request" w:history="1">
        <w:r w:rsidR="00B64E46" w:rsidRPr="00FF19B1">
          <w:rPr>
            <w:rStyle w:val="Hyperlink"/>
            <w:lang w:val="en-IE"/>
          </w:rPr>
          <w:t>T_Declaration_Awaiting_Release_Request</w:t>
        </w:r>
      </w:hyperlink>
      <w:r w:rsidR="00B64E46" w:rsidRPr="00FF19B1">
        <w:rPr>
          <w:lang w:val="en-IE"/>
        </w:rPr>
        <w:t xml:space="preserve"> or </w:t>
      </w:r>
      <w:hyperlink w:anchor="T_Guarantee_Awaiting_Amendment" w:history="1">
        <w:r w:rsidR="00B64E46" w:rsidRPr="00FF19B1">
          <w:rPr>
            <w:rStyle w:val="Hyperlink"/>
            <w:lang w:val="en-IE"/>
          </w:rPr>
          <w:t>T_Guarantee_Awaiting_Amendment</w:t>
        </w:r>
      </w:hyperlink>
      <w:r w:rsidR="00B64E46" w:rsidRPr="00FF19B1">
        <w:rPr>
          <w:lang w:val="en-IE"/>
        </w:rPr>
        <w:t xml:space="preserve"> stops, if initiated and are still running. </w:t>
      </w:r>
    </w:p>
    <w:p w14:paraId="1FC8E871" w14:textId="3D4DB3F8" w:rsidR="00B64E46" w:rsidRPr="00FF19B1" w:rsidRDefault="00B64E46" w:rsidP="00B64E46">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Departure is set to </w:t>
      </w:r>
      <w:hyperlink w:anchor="_Invalidation_at_Office" w:history="1">
        <w:r w:rsidRPr="00FF19B1">
          <w:rPr>
            <w:rStyle w:val="Hyperlink"/>
            <w:lang w:val="en-IE"/>
          </w:rPr>
          <w:t>Invalidated</w:t>
        </w:r>
      </w:hyperlink>
      <w:r w:rsidRPr="00FF19B1">
        <w:rPr>
          <w:lang w:val="en-IE"/>
        </w:rPr>
        <w:t>. This is a final state.</w:t>
      </w:r>
    </w:p>
    <w:p w14:paraId="7989EB0C" w14:textId="77777777" w:rsidR="00B64E46" w:rsidRPr="00FF19B1" w:rsidRDefault="00B64E46" w:rsidP="00B64E46">
      <w:pPr>
        <w:rPr>
          <w:lang w:val="en-IE"/>
        </w:rPr>
      </w:pPr>
      <w:r w:rsidRPr="00FF19B1">
        <w:rPr>
          <w:lang w:val="en-IE"/>
        </w:rPr>
        <w:t>The business flow of the transit operation ends here.</w:t>
      </w:r>
    </w:p>
    <w:p w14:paraId="1C0C1FF7" w14:textId="77777777" w:rsidR="009555A4" w:rsidRPr="00FF19B1" w:rsidRDefault="00B64E46" w:rsidP="00B64E46">
      <w:pPr>
        <w:rPr>
          <w:i/>
          <w:lang w:val="en-IE"/>
        </w:rPr>
      </w:pPr>
      <w:r w:rsidRPr="00FF19B1">
        <w:rPr>
          <w:i/>
          <w:lang w:val="en-IE"/>
        </w:rPr>
        <w:t>NOTE</w:t>
      </w:r>
      <w:r w:rsidR="00356328" w:rsidRPr="00FF19B1">
        <w:rPr>
          <w:i/>
          <w:lang w:val="en-IE"/>
        </w:rPr>
        <w:t>S</w:t>
      </w:r>
      <w:r w:rsidRPr="00FF19B1">
        <w:rPr>
          <w:i/>
          <w:lang w:val="en-IE"/>
        </w:rPr>
        <w:t>:</w:t>
      </w:r>
    </w:p>
    <w:p w14:paraId="0745527A" w14:textId="2AFCBEE3" w:rsidR="007C3DBA" w:rsidRPr="00FF19B1" w:rsidRDefault="007C3DBA" w:rsidP="00833A60">
      <w:pPr>
        <w:pStyle w:val="ListParagraph"/>
        <w:numPr>
          <w:ilvl w:val="0"/>
          <w:numId w:val="125"/>
        </w:numPr>
        <w:rPr>
          <w:i/>
          <w:lang w:val="en-IE"/>
        </w:rPr>
      </w:pPr>
      <w:r w:rsidRPr="00FF19B1">
        <w:rPr>
          <w:i/>
          <w:lang w:val="en-IE"/>
        </w:rPr>
        <w:t>In case of simplified procedure at Departure, once the guarantee is registered, there is no possibility for the Holder of the Transit Procedure to invalidate the transit declaration. The transition from the status “Guarantee registered” to the status “Movement released” being automatic.</w:t>
      </w:r>
    </w:p>
    <w:p w14:paraId="1EB6FE9E" w14:textId="37EA53E1" w:rsidR="00356328" w:rsidRPr="00FF19B1" w:rsidRDefault="00445A0F" w:rsidP="00833A60">
      <w:pPr>
        <w:pStyle w:val="ListParagraph"/>
        <w:numPr>
          <w:ilvl w:val="0"/>
          <w:numId w:val="125"/>
        </w:numPr>
        <w:rPr>
          <w:i/>
          <w:lang w:val="en-IE"/>
        </w:rPr>
      </w:pPr>
      <w:r w:rsidRPr="00FF19B1">
        <w:rPr>
          <w:i/>
          <w:lang w:val="en-IE"/>
        </w:rPr>
        <w:lastRenderedPageBreak/>
        <w:t>In case of normal procedure, the transition from the status “Guarantee registered” to the status “Movement released” is not automatic, to enable the Customs Officer to define the ‘Limit date’ before the decision to release for transit is taken. In that context, as long as the manual acceptance is not performed, the Holder of the Transit Procedure can invalidate the transit declaration. In this case, any registered guarantee at the Office of Guarantee must be released with the ‘Guarantee Use Cancellation’ C_GUA_CAN (IE204) message.</w:t>
      </w:r>
    </w:p>
    <w:p w14:paraId="36E9412E" w14:textId="51FD5542" w:rsidR="00B64E46" w:rsidRPr="00FF19B1" w:rsidRDefault="005D7A7D" w:rsidP="00B64E46">
      <w:pPr>
        <w:jc w:val="center"/>
        <w:rPr>
          <w:lang w:val="en-IE"/>
        </w:rPr>
      </w:pPr>
      <w:r w:rsidRPr="00FF19B1">
        <w:rPr>
          <w:noProof/>
          <w:lang w:val="en-IE"/>
        </w:rPr>
        <w:drawing>
          <wp:inline distT="0" distB="0" distL="0" distR="0" wp14:anchorId="5A39CFAF" wp14:editId="45337833">
            <wp:extent cx="5580380" cy="6316345"/>
            <wp:effectExtent l="0" t="0" r="0" b="0"/>
            <wp:docPr id="1721692453" name="Picture 1721692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5580380" cy="6316345"/>
                    </a:xfrm>
                    <a:prstGeom prst="rect">
                      <a:avLst/>
                    </a:prstGeom>
                    <a:noFill/>
                    <a:ln>
                      <a:noFill/>
                    </a:ln>
                  </pic:spPr>
                </pic:pic>
              </a:graphicData>
            </a:graphic>
          </wp:inline>
        </w:drawing>
      </w:r>
    </w:p>
    <w:p w14:paraId="7ED36A35" w14:textId="6B7CEED4" w:rsidR="009C6954" w:rsidRPr="00FF19B1" w:rsidRDefault="00B64E46" w:rsidP="004854FC">
      <w:pPr>
        <w:pStyle w:val="Caption"/>
        <w:rPr>
          <w:lang w:val="en-IE"/>
        </w:rPr>
      </w:pPr>
      <w:bookmarkStart w:id="1450" w:name="_Ref5471711"/>
      <w:bookmarkStart w:id="1451" w:name="_Toc43942751"/>
      <w:bookmarkStart w:id="1452" w:name="_Toc69724463"/>
      <w:bookmarkStart w:id="1453" w:name="_Toc97296529"/>
      <w:bookmarkStart w:id="1454" w:name="_Toc172912777"/>
      <w:bookmarkStart w:id="1455" w:name="_Toc20226630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28</w:t>
      </w:r>
      <w:r w:rsidRPr="00FF19B1">
        <w:rPr>
          <w:lang w:val="en-IE"/>
        </w:rPr>
        <w:fldChar w:fldCharType="end"/>
      </w:r>
      <w:bookmarkEnd w:id="1450"/>
      <w:r w:rsidRPr="00FF19B1">
        <w:rPr>
          <w:lang w:val="en-IE"/>
        </w:rPr>
        <w:t xml:space="preserve">: T-TRA-DEP-A-016-Invalidation request by the Holder of the Transit Procedure before release for transit </w:t>
      </w:r>
      <w:r w:rsidR="009C6954" w:rsidRPr="00FF19B1">
        <w:rPr>
          <w:lang w:val="en-IE"/>
        </w:rPr>
        <w:t>–</w:t>
      </w:r>
      <w:r w:rsidRPr="00FF19B1">
        <w:rPr>
          <w:lang w:val="en-IE"/>
        </w:rPr>
        <w:t xml:space="preserve"> Accepted</w:t>
      </w:r>
      <w:bookmarkEnd w:id="1451"/>
      <w:bookmarkEnd w:id="1452"/>
      <w:bookmarkEnd w:id="1453"/>
      <w:bookmarkEnd w:id="1454"/>
      <w:bookmarkEnd w:id="1455"/>
    </w:p>
    <w:p w14:paraId="5B22CD0D" w14:textId="735CD70F" w:rsidR="009C6954" w:rsidRPr="00FF19B1" w:rsidRDefault="009C6954" w:rsidP="00423354">
      <w:pPr>
        <w:rPr>
          <w:lang w:val="en-IE"/>
        </w:rPr>
      </w:pPr>
      <w:r w:rsidRPr="00FF19B1">
        <w:rPr>
          <w:lang w:val="en-IE"/>
        </w:rPr>
        <w:fldChar w:fldCharType="begin"/>
      </w:r>
      <w:r w:rsidRPr="00FF19B1">
        <w:rPr>
          <w:lang w:val="en-IE"/>
        </w:rPr>
        <w:instrText xml:space="preserve"> REF _Ref5471652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29</w:t>
      </w:r>
      <w:r w:rsidRPr="00FF19B1">
        <w:rPr>
          <w:lang w:val="en-IE"/>
        </w:rPr>
        <w:fldChar w:fldCharType="end"/>
      </w:r>
      <w:r w:rsidRPr="00FF19B1">
        <w:rPr>
          <w:lang w:val="en-IE"/>
        </w:rPr>
        <w:t xml:space="preserve"> shows the case when the negative decision is communicated with the ‘Invalidation Decision’ E_INV_DEC (IE009) message (“Decision” is set to “0=No”) and where the movement is not invalidated and continues normally.</w:t>
      </w:r>
    </w:p>
    <w:p w14:paraId="30556563" w14:textId="77777777" w:rsidR="00B64E46" w:rsidRPr="00FF19B1" w:rsidRDefault="00B64E46" w:rsidP="00B64E46">
      <w:pPr>
        <w:jc w:val="center"/>
        <w:rPr>
          <w:lang w:val="en-IE"/>
        </w:rPr>
      </w:pPr>
      <w:r w:rsidRPr="00FF19B1">
        <w:rPr>
          <w:noProof/>
          <w:lang w:val="en-IE" w:eastAsia="en-IE"/>
        </w:rPr>
        <w:lastRenderedPageBreak/>
        <w:drawing>
          <wp:inline distT="0" distB="0" distL="0" distR="0" wp14:anchorId="06B386CA" wp14:editId="30469ACC">
            <wp:extent cx="3032760" cy="4206240"/>
            <wp:effectExtent l="0" t="0" r="0" b="0"/>
            <wp:docPr id="1721692471" name="Picture 1721692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032760" cy="4206240"/>
                    </a:xfrm>
                    <a:prstGeom prst="rect">
                      <a:avLst/>
                    </a:prstGeom>
                    <a:noFill/>
                    <a:ln>
                      <a:noFill/>
                    </a:ln>
                  </pic:spPr>
                </pic:pic>
              </a:graphicData>
            </a:graphic>
          </wp:inline>
        </w:drawing>
      </w:r>
    </w:p>
    <w:p w14:paraId="50B9D619" w14:textId="7403A28F" w:rsidR="00FB6E5B" w:rsidRPr="00FF19B1" w:rsidRDefault="00B64E46" w:rsidP="004854FC">
      <w:pPr>
        <w:pStyle w:val="Caption"/>
        <w:rPr>
          <w:lang w:val="en-IE"/>
        </w:rPr>
      </w:pPr>
      <w:bookmarkStart w:id="1456" w:name="_Ref5471652"/>
      <w:bookmarkStart w:id="1457" w:name="_Toc457108836"/>
      <w:bookmarkStart w:id="1458" w:name="_Toc473825770"/>
      <w:bookmarkStart w:id="1459" w:name="_Toc474213114"/>
      <w:bookmarkStart w:id="1460" w:name="_Toc46228906"/>
      <w:bookmarkStart w:id="1461" w:name="_Toc101349742"/>
      <w:bookmarkStart w:id="1462" w:name="_Toc176595489"/>
      <w:bookmarkStart w:id="1463" w:name="_Toc43942752"/>
      <w:bookmarkStart w:id="1464" w:name="_Toc69724464"/>
      <w:bookmarkStart w:id="1465" w:name="_Toc97296530"/>
      <w:bookmarkStart w:id="1466" w:name="_Toc172912778"/>
      <w:bookmarkStart w:id="1467" w:name="_Toc20226630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29</w:t>
      </w:r>
      <w:r w:rsidRPr="00FF19B1">
        <w:rPr>
          <w:lang w:val="en-IE"/>
        </w:rPr>
        <w:fldChar w:fldCharType="end"/>
      </w:r>
      <w:bookmarkEnd w:id="1456"/>
      <w:r w:rsidRPr="00FF19B1">
        <w:rPr>
          <w:lang w:val="en-IE"/>
        </w:rPr>
        <w:t xml:space="preserve">: </w:t>
      </w:r>
      <w:bookmarkEnd w:id="1457"/>
      <w:bookmarkEnd w:id="1458"/>
      <w:bookmarkEnd w:id="1459"/>
      <w:bookmarkEnd w:id="1460"/>
      <w:bookmarkEnd w:id="1461"/>
      <w:bookmarkEnd w:id="1462"/>
      <w:r w:rsidRPr="00FF19B1">
        <w:rPr>
          <w:lang w:val="en-IE"/>
        </w:rPr>
        <w:t xml:space="preserve">T-TRA-DEP-A-016-Invalidation request by the Holder of the Transit Procedure before release for transit </w:t>
      </w:r>
      <w:r w:rsidR="00925293" w:rsidRPr="00FF19B1">
        <w:rPr>
          <w:lang w:val="en-IE"/>
        </w:rPr>
        <w:t>–</w:t>
      </w:r>
      <w:r w:rsidRPr="00FF19B1">
        <w:rPr>
          <w:lang w:val="en-IE"/>
        </w:rPr>
        <w:t xml:space="preserve"> Rejected</w:t>
      </w:r>
      <w:bookmarkEnd w:id="1463"/>
      <w:bookmarkEnd w:id="1464"/>
      <w:bookmarkEnd w:id="1465"/>
      <w:bookmarkEnd w:id="1466"/>
      <w:bookmarkEnd w:id="1467"/>
    </w:p>
    <w:p w14:paraId="55FDA4FC" w14:textId="77777777" w:rsidR="005D3FDF" w:rsidRPr="00FF19B1" w:rsidRDefault="005D3FDF" w:rsidP="005D3FDF">
      <w:pPr>
        <w:rPr>
          <w:lang w:val="en-IE"/>
        </w:rPr>
      </w:pPr>
    </w:p>
    <w:p w14:paraId="692DB7E1" w14:textId="659911F0" w:rsidR="00B64E46" w:rsidRPr="00FF19B1" w:rsidRDefault="00B64E46" w:rsidP="0098738D">
      <w:pPr>
        <w:pStyle w:val="Heading6"/>
        <w:rPr>
          <w:lang w:val="en-IE"/>
        </w:rPr>
      </w:pPr>
      <w:bookmarkStart w:id="1468" w:name="_Toc472401134"/>
      <w:bookmarkStart w:id="1469" w:name="_Ref15651919"/>
      <w:bookmarkStart w:id="1470" w:name="_Toc45648749"/>
      <w:bookmarkStart w:id="1471" w:name="_Toc68274164"/>
      <w:r w:rsidRPr="00FF19B1">
        <w:rPr>
          <w:lang w:val="en-IE"/>
        </w:rPr>
        <w:t xml:space="preserve">T-TRA-DEP-A-017-Invalidation request </w:t>
      </w:r>
      <w:bookmarkEnd w:id="1468"/>
      <w:r w:rsidRPr="00FF19B1">
        <w:rPr>
          <w:lang w:val="en-IE"/>
        </w:rPr>
        <w:t>by the Holder of the Transit Procedure after release for transit</w:t>
      </w:r>
      <w:bookmarkEnd w:id="1469"/>
      <w:bookmarkEnd w:id="1470"/>
      <w:bookmarkEnd w:id="1471"/>
      <w:r w:rsidR="00C77773" w:rsidRPr="00FF19B1">
        <w:rPr>
          <w:lang w:val="en-IE"/>
        </w:rPr>
        <w:t xml:space="preserve"> - </w:t>
      </w:r>
      <w:r w:rsidR="00C77773" w:rsidRPr="00FF19B1">
        <w:rPr>
          <w:iCs/>
          <w:highlight w:val="lightGray"/>
          <w:lang w:val="en-IE"/>
        </w:rPr>
        <w:t>NO CHANGE</w:t>
      </w:r>
    </w:p>
    <w:p w14:paraId="19F410DA" w14:textId="0CB8DED1" w:rsidR="00B64E46" w:rsidRPr="00FF19B1" w:rsidRDefault="00B64E46" w:rsidP="00B64E46">
      <w:pPr>
        <w:pStyle w:val="BodyTextIndent"/>
        <w:rPr>
          <w:lang w:val="en-IE"/>
        </w:rPr>
      </w:pPr>
      <w:r w:rsidRPr="00FF19B1">
        <w:rPr>
          <w:lang w:val="en-IE"/>
        </w:rPr>
        <w:t>The scenario starts after</w:t>
      </w:r>
      <w:r w:rsidR="003A48DD" w:rsidRPr="00FF19B1">
        <w:rPr>
          <w:lang w:val="en-IE"/>
        </w:rPr>
        <w:t xml:space="preserve"> </w:t>
      </w:r>
      <w:r w:rsidR="003A48DD" w:rsidRPr="00FF19B1">
        <w:rPr>
          <w:rStyle w:val="LinksChar"/>
          <w:lang w:val="en-IE"/>
        </w:rPr>
        <w:fldChar w:fldCharType="begin"/>
      </w:r>
      <w:r w:rsidR="003A48DD" w:rsidRPr="00FF19B1">
        <w:rPr>
          <w:rStyle w:val="LinksChar"/>
          <w:lang w:val="en-IE"/>
        </w:rPr>
        <w:instrText xml:space="preserve"> REF Step_12_T_TRA_CFL_M_001 \h  \* MERGEFORMAT </w:instrText>
      </w:r>
      <w:r w:rsidR="003A48DD" w:rsidRPr="00FF19B1">
        <w:rPr>
          <w:rStyle w:val="LinksChar"/>
          <w:lang w:val="en-IE"/>
        </w:rPr>
      </w:r>
      <w:r w:rsidR="003A48DD" w:rsidRPr="00FF19B1">
        <w:rPr>
          <w:rStyle w:val="LinksChar"/>
          <w:lang w:val="en-IE"/>
        </w:rPr>
        <w:fldChar w:fldCharType="separate"/>
      </w:r>
      <w:r w:rsidR="003911F1" w:rsidRPr="003911F1">
        <w:rPr>
          <w:rStyle w:val="LinksChar"/>
          <w:lang w:val="en-IE"/>
        </w:rPr>
        <w:t>[Step 12]</w:t>
      </w:r>
      <w:r w:rsidR="003A48DD" w:rsidRPr="00FF19B1">
        <w:rPr>
          <w:rStyle w:val="LinksChar"/>
          <w:lang w:val="en-IE"/>
        </w:rPr>
        <w:fldChar w:fldCharType="end"/>
      </w:r>
      <w:r w:rsidRPr="00FF19B1">
        <w:rPr>
          <w:lang w:val="en-IE"/>
        </w:rPr>
        <w:t xml:space="preserve"> of the</w:t>
      </w:r>
      <w:r w:rsidR="00E5295E" w:rsidRPr="00FF19B1">
        <w:rPr>
          <w:lang w:val="en-IE"/>
        </w:rPr>
        <w:t xml:space="preserve"> </w:t>
      </w:r>
      <w:r w:rsidR="00E5295E" w:rsidRPr="00FF19B1">
        <w:rPr>
          <w:rStyle w:val="LinksChar"/>
          <w:lang w:val="en-IE"/>
        </w:rPr>
        <w:fldChar w:fldCharType="begin"/>
      </w:r>
      <w:r w:rsidR="00E5295E" w:rsidRPr="00FF19B1">
        <w:rPr>
          <w:rStyle w:val="LinksChar"/>
          <w:lang w:val="en-IE"/>
        </w:rPr>
        <w:instrText xml:space="preserve"> REF _Ref15638463 \h  \* MERGEFORMAT </w:instrText>
      </w:r>
      <w:r w:rsidR="00E5295E" w:rsidRPr="00FF19B1">
        <w:rPr>
          <w:rStyle w:val="LinksChar"/>
          <w:lang w:val="en-IE"/>
        </w:rPr>
      </w:r>
      <w:r w:rsidR="00E5295E" w:rsidRPr="00FF19B1">
        <w:rPr>
          <w:rStyle w:val="LinksChar"/>
          <w:lang w:val="en-IE"/>
        </w:rPr>
        <w:fldChar w:fldCharType="separate"/>
      </w:r>
      <w:r w:rsidR="003911F1" w:rsidRPr="003911F1">
        <w:rPr>
          <w:rStyle w:val="LinksChar"/>
          <w:lang w:val="en-IE"/>
        </w:rPr>
        <w:t>T-TRA-CFL-M-001-Standard Transit Procedure (overview)</w:t>
      </w:r>
      <w:r w:rsidR="00E5295E" w:rsidRPr="00FF19B1">
        <w:rPr>
          <w:rStyle w:val="LinksChar"/>
          <w:lang w:val="en-IE"/>
        </w:rPr>
        <w:fldChar w:fldCharType="end"/>
      </w:r>
      <w:r w:rsidRPr="00FF19B1">
        <w:rPr>
          <w:lang w:val="en-IE"/>
        </w:rPr>
        <w:t xml:space="preserve"> scenario.</w:t>
      </w:r>
    </w:p>
    <w:p w14:paraId="43373411" w14:textId="20F51CC9" w:rsidR="00B64E46" w:rsidRPr="00FF19B1" w:rsidRDefault="00B64E46" w:rsidP="00B64E46">
      <w:pPr>
        <w:pStyle w:val="BodyTextIndent"/>
        <w:rPr>
          <w:lang w:val="en-IE"/>
        </w:rPr>
      </w:pPr>
      <w:r w:rsidRPr="00FF19B1">
        <w:rPr>
          <w:b/>
          <w:lang w:val="en-IE"/>
        </w:rPr>
        <w:t xml:space="preserve">[Step </w:t>
      </w:r>
      <w:r w:rsidRPr="00FF19B1">
        <w:rPr>
          <w:b/>
          <w:lang w:val="en-IE"/>
        </w:rPr>
        <w:fldChar w:fldCharType="begin"/>
      </w:r>
      <w:r w:rsidRPr="00FF19B1">
        <w:rPr>
          <w:b/>
          <w:lang w:val="en-IE"/>
        </w:rPr>
        <w:instrText xml:space="preserve"> seq DEP-A-017 \r 13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 xml:space="preserve">] </w:t>
      </w:r>
      <w:r w:rsidRPr="00FF19B1">
        <w:rPr>
          <w:lang w:val="en-IE"/>
        </w:rPr>
        <w:t xml:space="preserve">The Holder of the Transit Procedure sends the ‘Declaration Invalidation Request’ E_DEC_INV (IE014) message. The state of the movement at the </w:t>
      </w:r>
      <w:r w:rsidR="00FA4DDB" w:rsidRPr="00FF19B1">
        <w:rPr>
          <w:lang w:val="en-IE"/>
        </w:rPr>
        <w:t>Office of</w:t>
      </w:r>
      <w:r w:rsidRPr="00FF19B1">
        <w:rPr>
          <w:lang w:val="en-IE"/>
        </w:rPr>
        <w:t xml:space="preserve"> Departure is </w:t>
      </w:r>
      <w:hyperlink w:anchor="_Office_of_Departure_1" w:history="1">
        <w:r w:rsidRPr="00FF19B1">
          <w:rPr>
            <w:rStyle w:val="Hyperlink"/>
            <w:lang w:val="en-IE"/>
          </w:rPr>
          <w:t>Movement released</w:t>
        </w:r>
      </w:hyperlink>
      <w:r w:rsidRPr="00FF19B1">
        <w:rPr>
          <w:lang w:val="en-IE"/>
        </w:rPr>
        <w:t>.</w:t>
      </w:r>
    </w:p>
    <w:p w14:paraId="37D544D8" w14:textId="77777777" w:rsidR="00B64E46" w:rsidRPr="00FF19B1" w:rsidRDefault="00B64E46" w:rsidP="00B64E46">
      <w:pPr>
        <w:pStyle w:val="BodyTextIndent"/>
        <w:rPr>
          <w:lang w:val="en-IE"/>
        </w:rPr>
      </w:pPr>
      <w:r w:rsidRPr="00FF19B1">
        <w:rPr>
          <w:lang w:val="en-IE"/>
        </w:rPr>
        <w:t>However, the Holder of the Transit Procedure is not allowed to request invalidation of the transit declaration after release for transit.</w:t>
      </w:r>
    </w:p>
    <w:p w14:paraId="0BBEF60D" w14:textId="12C793F8" w:rsidR="00B64E46" w:rsidRPr="00FF19B1" w:rsidRDefault="00B64E46" w:rsidP="00B64E46">
      <w:pPr>
        <w:pStyle w:val="BodyTextIndent"/>
        <w:rPr>
          <w:lang w:val="en-IE"/>
        </w:rPr>
      </w:pPr>
      <w:r w:rsidRPr="00FF19B1">
        <w:rPr>
          <w:b/>
          <w:lang w:val="en-IE"/>
        </w:rPr>
        <w:t xml:space="preserve">[Step </w:t>
      </w:r>
      <w:r w:rsidRPr="00FF19B1">
        <w:rPr>
          <w:b/>
          <w:lang w:val="en-IE"/>
        </w:rPr>
        <w:fldChar w:fldCharType="begin"/>
      </w:r>
      <w:r w:rsidRPr="00FF19B1">
        <w:rPr>
          <w:b/>
          <w:lang w:val="en-IE"/>
        </w:rPr>
        <w:instrText xml:space="preserve"> seq DEP-A-017</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automatically rejects the ‘Declaration Invalidation Request’ E_DEC_INV (IE014) by notifying the Holder of the Transit Procedure with the </w:t>
      </w:r>
      <w:r w:rsidR="00B96CE8" w:rsidRPr="00FF19B1">
        <w:rPr>
          <w:lang w:val="en-IE"/>
        </w:rPr>
        <w:t>‘Rejection from Office of Departure’ E_DEP_REJ (IE056) message containing the error code ’92-Message out of sequence’</w:t>
      </w:r>
      <w:r w:rsidRPr="00FF19B1">
        <w:rPr>
          <w:lang w:val="en-IE"/>
        </w:rPr>
        <w:t xml:space="preserve">. The state of the movement at the </w:t>
      </w:r>
      <w:r w:rsidR="00FA4DDB" w:rsidRPr="00FF19B1">
        <w:rPr>
          <w:lang w:val="en-IE"/>
        </w:rPr>
        <w:t>Office of</w:t>
      </w:r>
      <w:r w:rsidRPr="00FF19B1">
        <w:rPr>
          <w:lang w:val="en-IE"/>
        </w:rPr>
        <w:t xml:space="preserve"> Departure remains </w:t>
      </w:r>
      <w:hyperlink w:anchor="_Invalidation_at_Office" w:history="1">
        <w:r w:rsidRPr="00FF19B1">
          <w:rPr>
            <w:rStyle w:val="Hyperlink"/>
            <w:lang w:val="en-IE"/>
          </w:rPr>
          <w:t>unchanged</w:t>
        </w:r>
      </w:hyperlink>
      <w:r w:rsidRPr="00FF19B1">
        <w:rPr>
          <w:lang w:val="en-IE"/>
        </w:rPr>
        <w:t>.</w:t>
      </w:r>
    </w:p>
    <w:p w14:paraId="37F2138F" w14:textId="609D53BC" w:rsidR="00B64E46" w:rsidRPr="00FF19B1" w:rsidRDefault="00B64E46" w:rsidP="00B64E46">
      <w:pPr>
        <w:pStyle w:val="BodyTextIndent"/>
        <w:rPr>
          <w:lang w:val="en-IE"/>
        </w:rPr>
      </w:pPr>
      <w:r w:rsidRPr="00FF19B1">
        <w:rPr>
          <w:lang w:val="en-IE"/>
        </w:rPr>
        <w:fldChar w:fldCharType="begin"/>
      </w:r>
      <w:r w:rsidRPr="00FF19B1">
        <w:rPr>
          <w:lang w:val="en-IE"/>
        </w:rPr>
        <w:instrText xml:space="preserve"> REF _Ref5471768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30</w:t>
      </w:r>
      <w:r w:rsidRPr="00FF19B1">
        <w:rPr>
          <w:lang w:val="en-IE"/>
        </w:rPr>
        <w:fldChar w:fldCharType="end"/>
      </w:r>
      <w:r w:rsidRPr="00FF19B1">
        <w:rPr>
          <w:lang w:val="en-IE"/>
        </w:rPr>
        <w:t xml:space="preserve"> demonstrates the case that the ‘Declaration Invalidation Request’ E_DEC_INV (IE014) message is received after release for transit.</w:t>
      </w:r>
    </w:p>
    <w:p w14:paraId="5CE52FB0" w14:textId="4B0FBD10" w:rsidR="00B64E46" w:rsidRPr="00FF19B1" w:rsidRDefault="00B64E46" w:rsidP="00B64E46">
      <w:pPr>
        <w:pStyle w:val="BodyTextIndent"/>
        <w:rPr>
          <w:lang w:val="en-IE"/>
        </w:rPr>
      </w:pPr>
      <w:r w:rsidRPr="00FF19B1">
        <w:rPr>
          <w:lang w:val="en-IE"/>
        </w:rPr>
        <w:lastRenderedPageBreak/>
        <w:t>The business flow of the transit operation continues after</w:t>
      </w:r>
      <w:r w:rsidR="003A48DD" w:rsidRPr="00FF19B1">
        <w:rPr>
          <w:lang w:val="en-IE"/>
        </w:rPr>
        <w:t xml:space="preserve"> </w:t>
      </w:r>
      <w:r w:rsidR="003A48DD" w:rsidRPr="00FF19B1">
        <w:rPr>
          <w:rStyle w:val="LinksChar"/>
          <w:lang w:val="en-IE"/>
        </w:rPr>
        <w:fldChar w:fldCharType="begin"/>
      </w:r>
      <w:r w:rsidR="003A48DD" w:rsidRPr="00FF19B1">
        <w:rPr>
          <w:rStyle w:val="LinksChar"/>
          <w:lang w:val="en-IE"/>
        </w:rPr>
        <w:instrText xml:space="preserve"> REF Step_12_T_TRA_CFL_M_001 \h  \* MERGEFORMAT </w:instrText>
      </w:r>
      <w:r w:rsidR="003A48DD" w:rsidRPr="00FF19B1">
        <w:rPr>
          <w:rStyle w:val="LinksChar"/>
          <w:lang w:val="en-IE"/>
        </w:rPr>
      </w:r>
      <w:r w:rsidR="003A48DD" w:rsidRPr="00FF19B1">
        <w:rPr>
          <w:rStyle w:val="LinksChar"/>
          <w:lang w:val="en-IE"/>
        </w:rPr>
        <w:fldChar w:fldCharType="separate"/>
      </w:r>
      <w:r w:rsidR="003911F1" w:rsidRPr="003911F1">
        <w:rPr>
          <w:rStyle w:val="LinksChar"/>
          <w:lang w:val="en-IE"/>
        </w:rPr>
        <w:t>[Step 12]</w:t>
      </w:r>
      <w:r w:rsidR="003A48DD" w:rsidRPr="00FF19B1">
        <w:rPr>
          <w:rStyle w:val="LinksChar"/>
          <w:lang w:val="en-IE"/>
        </w:rPr>
        <w:fldChar w:fldCharType="end"/>
      </w:r>
      <w:r w:rsidRPr="00FF19B1">
        <w:rPr>
          <w:lang w:val="en-IE"/>
        </w:rPr>
        <w:t xml:space="preserve"> of the</w:t>
      </w:r>
      <w:r w:rsidR="003A48DD" w:rsidRPr="00FF19B1">
        <w:rPr>
          <w:lang w:val="en-IE"/>
        </w:rPr>
        <w:t xml:space="preserve"> </w:t>
      </w:r>
      <w:r w:rsidR="003A48DD" w:rsidRPr="00FF19B1">
        <w:rPr>
          <w:rStyle w:val="LinksChar"/>
          <w:lang w:val="en-IE"/>
        </w:rPr>
        <w:fldChar w:fldCharType="begin"/>
      </w:r>
      <w:r w:rsidR="003A48DD" w:rsidRPr="00FF19B1">
        <w:rPr>
          <w:rStyle w:val="LinksChar"/>
          <w:lang w:val="en-IE"/>
        </w:rPr>
        <w:instrText xml:space="preserve"> REF _Ref15651875 \h  \* MERGEFORMAT </w:instrText>
      </w:r>
      <w:r w:rsidR="003A48DD" w:rsidRPr="00FF19B1">
        <w:rPr>
          <w:rStyle w:val="LinksChar"/>
          <w:lang w:val="en-IE"/>
        </w:rPr>
      </w:r>
      <w:r w:rsidR="003A48DD" w:rsidRPr="00FF19B1">
        <w:rPr>
          <w:rStyle w:val="LinksChar"/>
          <w:lang w:val="en-IE"/>
        </w:rPr>
        <w:fldChar w:fldCharType="separate"/>
      </w:r>
      <w:r w:rsidR="003911F1" w:rsidRPr="003911F1">
        <w:rPr>
          <w:rStyle w:val="LinksChar"/>
          <w:lang w:val="en-IE"/>
        </w:rPr>
        <w:t>T-TRA-CFL-M-001-Standard Transit Procedure (overview)</w:t>
      </w:r>
      <w:r w:rsidR="003A48DD" w:rsidRPr="00FF19B1">
        <w:rPr>
          <w:rStyle w:val="LinksChar"/>
          <w:lang w:val="en-IE"/>
        </w:rPr>
        <w:fldChar w:fldCharType="end"/>
      </w:r>
      <w:r w:rsidRPr="00FF19B1">
        <w:rPr>
          <w:lang w:val="en-IE"/>
        </w:rPr>
        <w:t>.</w:t>
      </w:r>
    </w:p>
    <w:p w14:paraId="5F634B80" w14:textId="638F19E8" w:rsidR="00B64E46" w:rsidRPr="00FF19B1" w:rsidRDefault="00C5470A" w:rsidP="00B64E46">
      <w:pPr>
        <w:pStyle w:val="Figure"/>
        <w:ind w:left="357"/>
        <w:rPr>
          <w:noProof w:val="0"/>
          <w:lang w:val="en-IE"/>
        </w:rPr>
      </w:pPr>
      <w:r w:rsidRPr="00FF19B1">
        <w:rPr>
          <w:i w:val="0"/>
          <w:lang w:val="en-IE"/>
        </w:rPr>
        <w:drawing>
          <wp:inline distT="0" distB="0" distL="0" distR="0" wp14:anchorId="13B919E2" wp14:editId="218591FB">
            <wp:extent cx="5580380" cy="5963285"/>
            <wp:effectExtent l="0" t="0" r="1270" b="0"/>
            <wp:docPr id="1721692459" name="Picture 1721692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5580380" cy="5963285"/>
                    </a:xfrm>
                    <a:prstGeom prst="rect">
                      <a:avLst/>
                    </a:prstGeom>
                    <a:noFill/>
                    <a:ln>
                      <a:noFill/>
                    </a:ln>
                  </pic:spPr>
                </pic:pic>
              </a:graphicData>
            </a:graphic>
          </wp:inline>
        </w:drawing>
      </w:r>
      <w:r w:rsidR="00B64E46" w:rsidRPr="00FF19B1">
        <w:rPr>
          <w:i w:val="0"/>
          <w:noProof w:val="0"/>
          <w:lang w:val="en-IE"/>
        </w:rPr>
        <w:t xml:space="preserve"> </w:t>
      </w:r>
    </w:p>
    <w:p w14:paraId="1897B694" w14:textId="154EBE11" w:rsidR="00B13175" w:rsidRPr="00FF19B1" w:rsidRDefault="00B64E46" w:rsidP="00FB6E5B">
      <w:pPr>
        <w:pStyle w:val="Caption"/>
        <w:rPr>
          <w:lang w:val="en-IE"/>
        </w:rPr>
      </w:pPr>
      <w:bookmarkStart w:id="1472" w:name="_Ref5471768"/>
      <w:bookmarkStart w:id="1473" w:name="_Toc457108838"/>
      <w:bookmarkStart w:id="1474" w:name="_Toc473825772"/>
      <w:bookmarkStart w:id="1475" w:name="_Toc474213116"/>
      <w:bookmarkStart w:id="1476" w:name="_Toc46228907"/>
      <w:bookmarkStart w:id="1477" w:name="_Toc101349743"/>
      <w:bookmarkStart w:id="1478" w:name="_Toc176595490"/>
      <w:bookmarkStart w:id="1479" w:name="_Toc43942753"/>
      <w:bookmarkStart w:id="1480" w:name="_Toc69724465"/>
      <w:bookmarkStart w:id="1481" w:name="_Toc97296531"/>
      <w:bookmarkStart w:id="1482" w:name="_Toc172912779"/>
      <w:bookmarkStart w:id="1483" w:name="_Toc20226630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30</w:t>
      </w:r>
      <w:r w:rsidRPr="00FF19B1">
        <w:rPr>
          <w:lang w:val="en-IE"/>
        </w:rPr>
        <w:fldChar w:fldCharType="end"/>
      </w:r>
      <w:bookmarkEnd w:id="1472"/>
      <w:r w:rsidRPr="00FF19B1">
        <w:rPr>
          <w:lang w:val="en-IE"/>
        </w:rPr>
        <w:t xml:space="preserve">: </w:t>
      </w:r>
      <w:bookmarkEnd w:id="1473"/>
      <w:bookmarkEnd w:id="1474"/>
      <w:bookmarkEnd w:id="1475"/>
      <w:bookmarkEnd w:id="1476"/>
      <w:bookmarkEnd w:id="1477"/>
      <w:bookmarkEnd w:id="1478"/>
      <w:r w:rsidRPr="00FF19B1">
        <w:rPr>
          <w:lang w:val="en-IE"/>
        </w:rPr>
        <w:t>T-TRA-DEP-A-017-Invalidation request by the Holder of the Transit Procedure after release for transit</w:t>
      </w:r>
      <w:bookmarkEnd w:id="1479"/>
      <w:bookmarkEnd w:id="1480"/>
      <w:bookmarkEnd w:id="1481"/>
      <w:bookmarkEnd w:id="1482"/>
      <w:bookmarkEnd w:id="1483"/>
    </w:p>
    <w:p w14:paraId="6346B7FA" w14:textId="3804F85B" w:rsidR="00B64E46" w:rsidRPr="00FF19B1" w:rsidRDefault="00B64E46" w:rsidP="0098738D">
      <w:pPr>
        <w:pStyle w:val="Heading6"/>
        <w:rPr>
          <w:lang w:val="en-IE"/>
        </w:rPr>
      </w:pPr>
      <w:bookmarkStart w:id="1484" w:name="_Toc472401135"/>
      <w:bookmarkStart w:id="1485" w:name="_Toc45648750"/>
      <w:bookmarkStart w:id="1486" w:name="_Toc68274165"/>
      <w:r w:rsidRPr="00FF19B1">
        <w:rPr>
          <w:lang w:val="en-IE"/>
        </w:rPr>
        <w:t>T-TRA-DEP-A-018-</w:t>
      </w:r>
      <w:bookmarkEnd w:id="1484"/>
      <w:r w:rsidRPr="00FF19B1">
        <w:rPr>
          <w:lang w:val="en-IE"/>
        </w:rPr>
        <w:t xml:space="preserve">Invalidation of a transit declaration before release for transit when declaration data </w:t>
      </w:r>
      <w:r w:rsidR="00E43C90" w:rsidRPr="00FF19B1">
        <w:rPr>
          <w:lang w:val="en-IE"/>
        </w:rPr>
        <w:t>are</w:t>
      </w:r>
      <w:r w:rsidRPr="00FF19B1">
        <w:rPr>
          <w:lang w:val="en-IE"/>
        </w:rPr>
        <w:t xml:space="preserve"> electronically unavailable</w:t>
      </w:r>
      <w:bookmarkEnd w:id="1485"/>
      <w:bookmarkEnd w:id="1486"/>
      <w:r w:rsidR="00C77773" w:rsidRPr="00FF19B1">
        <w:rPr>
          <w:lang w:val="en-IE"/>
        </w:rPr>
        <w:t xml:space="preserve"> - </w:t>
      </w:r>
      <w:r w:rsidR="00C77773" w:rsidRPr="00FF19B1">
        <w:rPr>
          <w:iCs/>
          <w:highlight w:val="lightGray"/>
          <w:lang w:val="en-IE"/>
        </w:rPr>
        <w:t>NO CHANGE</w:t>
      </w:r>
    </w:p>
    <w:p w14:paraId="2B0CE00B" w14:textId="07B0D550" w:rsidR="00B64E46" w:rsidRPr="00FF19B1" w:rsidRDefault="00B64E46" w:rsidP="00B64E46">
      <w:pPr>
        <w:rPr>
          <w:lang w:val="en-IE"/>
        </w:rPr>
      </w:pPr>
      <w:r w:rsidRPr="00FF19B1">
        <w:rPr>
          <w:lang w:val="en-IE"/>
        </w:rPr>
        <w:t xml:space="preserve">In those cases when the Holder of the Transit Procedure was not able to send the ‘Declaration Data’ E_DEC_DAT (IE015) electronically, but the data of the transit declaration was manually captured by the Officer at Departure, the </w:t>
      </w:r>
      <w:r w:rsidR="00FA4DDB" w:rsidRPr="00FF19B1">
        <w:rPr>
          <w:lang w:val="en-IE"/>
        </w:rPr>
        <w:t>Office of</w:t>
      </w:r>
      <w:r w:rsidRPr="00FF19B1">
        <w:rPr>
          <w:lang w:val="en-IE"/>
        </w:rPr>
        <w:t xml:space="preserve"> Departure may invalidate the transit declaration before the goods are released for transit on behalf of the Holder of the Transit Procedure. The decision to invalidate the transit declaration is registered in NCTS. The state of the movement at the </w:t>
      </w:r>
      <w:r w:rsidR="00FA4DDB" w:rsidRPr="00FF19B1">
        <w:rPr>
          <w:lang w:val="en-IE"/>
        </w:rPr>
        <w:t>Office of</w:t>
      </w:r>
      <w:r w:rsidRPr="00FF19B1">
        <w:rPr>
          <w:lang w:val="en-IE"/>
        </w:rPr>
        <w:t xml:space="preserve"> Departure is set to </w:t>
      </w:r>
      <w:hyperlink w:anchor="_Invalidation_at_Office" w:history="1">
        <w:r w:rsidRPr="00FF19B1">
          <w:rPr>
            <w:rStyle w:val="Hyperlink"/>
            <w:lang w:val="en-IE"/>
          </w:rPr>
          <w:t>Invalidated</w:t>
        </w:r>
      </w:hyperlink>
      <w:r w:rsidRPr="00FF19B1">
        <w:rPr>
          <w:lang w:val="en-IE"/>
        </w:rPr>
        <w:t>.</w:t>
      </w:r>
    </w:p>
    <w:p w14:paraId="27FBC0E4" w14:textId="1C1497C6" w:rsidR="00B64E46" w:rsidRPr="00FF19B1" w:rsidRDefault="00B64E46" w:rsidP="00B64E46">
      <w:pPr>
        <w:rPr>
          <w:lang w:val="en-IE"/>
        </w:rPr>
      </w:pPr>
      <w:r w:rsidRPr="00FF19B1">
        <w:rPr>
          <w:lang w:val="en-IE"/>
        </w:rPr>
        <w:lastRenderedPageBreak/>
        <w:t xml:space="preserve">Any of the timers at the </w:t>
      </w:r>
      <w:r w:rsidR="00FA4DDB" w:rsidRPr="00FF19B1">
        <w:rPr>
          <w:lang w:val="en-IE"/>
        </w:rPr>
        <w:t>Office of</w:t>
      </w:r>
      <w:r w:rsidRPr="00FF19B1">
        <w:rPr>
          <w:lang w:val="en-IE"/>
        </w:rPr>
        <w:t xml:space="preserve"> Departure: </w:t>
      </w:r>
      <w:hyperlink w:anchor="T_Awaiting_Automatic_Release" w:history="1">
        <w:r w:rsidRPr="00FF19B1">
          <w:rPr>
            <w:rStyle w:val="Hyperlink"/>
            <w:lang w:val="en-IE"/>
          </w:rPr>
          <w:t>T_Awaiting_Automatic_Release</w:t>
        </w:r>
      </w:hyperlink>
      <w:r w:rsidRPr="00FF19B1">
        <w:rPr>
          <w:lang w:val="en-IE"/>
        </w:rPr>
        <w:t xml:space="preserve"> or </w:t>
      </w:r>
      <w:hyperlink w:anchor="T_Declaration_Awaiting_Release_Request" w:history="1">
        <w:r w:rsidRPr="00FF19B1">
          <w:rPr>
            <w:rStyle w:val="Hyperlink"/>
            <w:lang w:val="en-IE"/>
          </w:rPr>
          <w:t>T_Declaration_Awaiting_Release_Request</w:t>
        </w:r>
      </w:hyperlink>
      <w:r w:rsidRPr="00FF19B1">
        <w:rPr>
          <w:lang w:val="en-IE"/>
        </w:rPr>
        <w:t xml:space="preserve"> or </w:t>
      </w:r>
      <w:hyperlink w:anchor="T_Guarantee_Awaiting_Amendment" w:history="1">
        <w:r w:rsidRPr="00FF19B1">
          <w:rPr>
            <w:rStyle w:val="Hyperlink"/>
            <w:lang w:val="en-IE"/>
          </w:rPr>
          <w:t>T_Guarantee_Awaiting_Amendment</w:t>
        </w:r>
      </w:hyperlink>
      <w:r w:rsidRPr="00FF19B1">
        <w:rPr>
          <w:lang w:val="en-IE"/>
        </w:rPr>
        <w:t xml:space="preserve"> stop if they are still running.</w:t>
      </w:r>
    </w:p>
    <w:p w14:paraId="0023BBD4" w14:textId="199FA97F" w:rsidR="00B64E46" w:rsidRPr="00FF19B1" w:rsidRDefault="00B64E46" w:rsidP="00B64E46">
      <w:pPr>
        <w:rPr>
          <w:lang w:val="en-IE"/>
        </w:rPr>
      </w:pPr>
      <w:r w:rsidRPr="00FF19B1">
        <w:rPr>
          <w:lang w:val="en-IE"/>
        </w:rPr>
        <w:t xml:space="preserve">In this specific situation, the </w:t>
      </w:r>
      <w:r w:rsidR="00FA4DDB" w:rsidRPr="00FF19B1">
        <w:rPr>
          <w:lang w:val="en-IE"/>
        </w:rPr>
        <w:t>Office of</w:t>
      </w:r>
      <w:r w:rsidRPr="00FF19B1">
        <w:rPr>
          <w:lang w:val="en-IE"/>
        </w:rPr>
        <w:t xml:space="preserve"> Departure does not notify the Holder of the Transit Procedure of the invalidation by sending the ‘Invalidation Decision’ E_INV_DEC (IE009) message.</w:t>
      </w:r>
    </w:p>
    <w:p w14:paraId="75E9750D" w14:textId="650752E5" w:rsidR="00B64E46" w:rsidRPr="00FF19B1" w:rsidRDefault="00B64E46" w:rsidP="00B64E46">
      <w:pPr>
        <w:rPr>
          <w:lang w:val="en-IE"/>
        </w:rPr>
      </w:pPr>
      <w:r w:rsidRPr="00FF19B1">
        <w:rPr>
          <w:lang w:val="en-IE"/>
        </w:rPr>
        <w:t>Additionally, when the</w:t>
      </w:r>
      <w:r w:rsidRPr="00FF19B1" w:rsidDel="00F03CA3">
        <w:rPr>
          <w:lang w:val="en-IE"/>
        </w:rPr>
        <w:t xml:space="preserve"> </w:t>
      </w:r>
      <w:r w:rsidRPr="00FF19B1">
        <w:rPr>
          <w:lang w:val="en-IE"/>
        </w:rPr>
        <w:t>declaration is invalidated, any registered guarantee is released if previously registered in Guarantee Management System with the ‘Guarantee use cancellation’ C_GUA_CAN (IE204) message.</w:t>
      </w:r>
    </w:p>
    <w:p w14:paraId="183C670B" w14:textId="06197C93" w:rsidR="00B64E46" w:rsidRPr="00FF19B1" w:rsidRDefault="00B64E46" w:rsidP="0098738D">
      <w:pPr>
        <w:pStyle w:val="Heading6"/>
        <w:rPr>
          <w:lang w:val="en-IE"/>
        </w:rPr>
      </w:pPr>
      <w:bookmarkStart w:id="1487" w:name="_Ref19178944"/>
      <w:bookmarkStart w:id="1488" w:name="_Toc45648751"/>
      <w:bookmarkStart w:id="1489" w:name="_Toc68274166"/>
      <w:r w:rsidRPr="00FF19B1">
        <w:rPr>
          <w:lang w:val="en-IE"/>
        </w:rPr>
        <w:t>T-TRA-DEP-A-019-Invalidation of a transit declaration after release for transit</w:t>
      </w:r>
      <w:bookmarkEnd w:id="1487"/>
      <w:bookmarkEnd w:id="1488"/>
      <w:bookmarkEnd w:id="1489"/>
      <w:r w:rsidR="00C77773" w:rsidRPr="00FF19B1">
        <w:rPr>
          <w:lang w:val="en-IE"/>
        </w:rPr>
        <w:t xml:space="preserve"> - </w:t>
      </w:r>
      <w:r w:rsidR="00C77773" w:rsidRPr="00FF19B1">
        <w:rPr>
          <w:iCs/>
          <w:highlight w:val="lightGray"/>
          <w:lang w:val="en-IE"/>
        </w:rPr>
        <w:t>NO CHANGE</w:t>
      </w:r>
    </w:p>
    <w:p w14:paraId="6049C179" w14:textId="7C2B16F8" w:rsidR="00B64E46" w:rsidRPr="00FF19B1" w:rsidRDefault="00B64E46" w:rsidP="00B64E46">
      <w:pPr>
        <w:rPr>
          <w:lang w:val="en-IE"/>
        </w:rPr>
      </w:pPr>
      <w:r w:rsidRPr="00FF19B1">
        <w:rPr>
          <w:lang w:val="en-IE"/>
        </w:rPr>
        <w:t>In this scenario, a transit declaration is invalidated after the goods are released for transit. There are two (2) specific cases when a transit declaration can be invalidated:</w:t>
      </w:r>
    </w:p>
    <w:p w14:paraId="08902CCE" w14:textId="17568205" w:rsidR="00B64E46" w:rsidRPr="00FF19B1" w:rsidRDefault="00B64E46" w:rsidP="00B64E46">
      <w:pPr>
        <w:rPr>
          <w:lang w:val="en-IE"/>
        </w:rPr>
      </w:pPr>
      <w:r w:rsidRPr="00FF19B1">
        <w:rPr>
          <w:lang w:val="en-IE"/>
        </w:rPr>
        <w:t>(1) Union goods have been declared in error for a transit procedure applicable only to non-Union goods</w:t>
      </w:r>
      <w:r w:rsidR="00FC3D01" w:rsidRPr="00FF19B1">
        <w:rPr>
          <w:lang w:val="en-IE"/>
        </w:rPr>
        <w:t>;</w:t>
      </w:r>
      <w:r w:rsidRPr="00FF19B1">
        <w:rPr>
          <w:lang w:val="en-IE"/>
        </w:rPr>
        <w:t xml:space="preserve"> or</w:t>
      </w:r>
    </w:p>
    <w:p w14:paraId="1E139941" w14:textId="612A7AC0" w:rsidR="00B64E46" w:rsidRPr="00FF19B1" w:rsidRDefault="00B64E46" w:rsidP="00B64E46">
      <w:pPr>
        <w:rPr>
          <w:lang w:val="en-IE"/>
        </w:rPr>
      </w:pPr>
      <w:r w:rsidRPr="00FF19B1">
        <w:rPr>
          <w:lang w:val="en-IE"/>
        </w:rPr>
        <w:t>(2) Goods have been erroneously declared under more than one (1) transit declaration.</w:t>
      </w:r>
    </w:p>
    <w:p w14:paraId="70EB11DA" w14:textId="70CD980A" w:rsidR="00B64E46" w:rsidRPr="00FF19B1" w:rsidRDefault="00B64E46" w:rsidP="00B64E46">
      <w:pPr>
        <w:rPr>
          <w:lang w:val="en-IE"/>
        </w:rPr>
      </w:pPr>
      <w:r w:rsidRPr="00FF19B1">
        <w:rPr>
          <w:lang w:val="en-IE"/>
        </w:rPr>
        <w:t>In these situations, the Holder of the Transit Procedure submits the invalidation request by means other than electronic data processing techniques (i.e. the ‘Declaration Invalidation Request’ E_DEC_INV (IE014) message is rejected after release for transit – please refer to the above scenario</w:t>
      </w:r>
      <w:r w:rsidR="003A48DD" w:rsidRPr="00FF19B1">
        <w:rPr>
          <w:lang w:val="en-IE"/>
        </w:rPr>
        <w:t xml:space="preserve"> </w:t>
      </w:r>
      <w:r w:rsidR="002B7068" w:rsidRPr="00FF19B1">
        <w:rPr>
          <w:rStyle w:val="LinksChar"/>
          <w:lang w:val="en-IE"/>
        </w:rPr>
        <w:fldChar w:fldCharType="begin"/>
      </w:r>
      <w:r w:rsidR="002B7068" w:rsidRPr="00FF19B1">
        <w:rPr>
          <w:rStyle w:val="LinksChar"/>
          <w:lang w:val="en-IE"/>
        </w:rPr>
        <w:instrText xml:space="preserve"> REF _Ref15651919 \h </w:instrText>
      </w:r>
      <w:r w:rsidR="009D6450" w:rsidRPr="00FF19B1">
        <w:rPr>
          <w:rStyle w:val="LinksChar"/>
          <w:lang w:val="en-IE"/>
        </w:rPr>
        <w:instrText xml:space="preserve"> \* MERGEFORMAT </w:instrText>
      </w:r>
      <w:r w:rsidR="002B7068" w:rsidRPr="00FF19B1">
        <w:rPr>
          <w:rStyle w:val="LinksChar"/>
          <w:lang w:val="en-IE"/>
        </w:rPr>
      </w:r>
      <w:r w:rsidR="002B7068" w:rsidRPr="00FF19B1">
        <w:rPr>
          <w:rStyle w:val="LinksChar"/>
          <w:lang w:val="en-IE"/>
        </w:rPr>
        <w:fldChar w:fldCharType="separate"/>
      </w:r>
      <w:r w:rsidR="003911F1" w:rsidRPr="003911F1">
        <w:rPr>
          <w:rStyle w:val="LinksChar"/>
          <w:lang w:val="en-IE"/>
        </w:rPr>
        <w:t>T-TRA-DEP-A-017-Invalidation request by the Holder of the Transit Procedure after release for transit</w:t>
      </w:r>
      <w:r w:rsidR="002B7068" w:rsidRPr="00FF19B1">
        <w:rPr>
          <w:rStyle w:val="LinksChar"/>
          <w:lang w:val="en-IE"/>
        </w:rPr>
        <w:fldChar w:fldCharType="end"/>
      </w:r>
      <w:r w:rsidRPr="00FF19B1">
        <w:rPr>
          <w:lang w:val="en-IE"/>
        </w:rPr>
        <w:t>).</w:t>
      </w:r>
    </w:p>
    <w:p w14:paraId="0518BDBA" w14:textId="4009BEA8" w:rsidR="00B64E46" w:rsidRPr="00FF19B1" w:rsidRDefault="00B64E46" w:rsidP="00B64E46">
      <w:pPr>
        <w:rPr>
          <w:lang w:val="en-IE"/>
        </w:rPr>
      </w:pPr>
      <w:r w:rsidRPr="00FF19B1">
        <w:rPr>
          <w:lang w:val="en-IE"/>
        </w:rPr>
        <w:t xml:space="preserve">When the </w:t>
      </w:r>
      <w:r w:rsidR="00FA4DDB" w:rsidRPr="00FF19B1">
        <w:rPr>
          <w:lang w:val="en-IE"/>
        </w:rPr>
        <w:t>Office of</w:t>
      </w:r>
      <w:r w:rsidRPr="00FF19B1">
        <w:rPr>
          <w:lang w:val="en-IE"/>
        </w:rPr>
        <w:t xml:space="preserve"> Departure decides to invalidate the transit movement, the ‘Invalidation Notification’ C_INV_NOT (IE010) message is sent to all involved Customs Offices to notify them about the invalidation of the transit declaration. Additionally, when two (2) or more Offices belong to the same country, then only one (1) ‘Invalidation Notification’ C_INV_NOT (IE010) message is sent to the country.</w:t>
      </w:r>
    </w:p>
    <w:p w14:paraId="213340D8" w14:textId="30C47A90" w:rsidR="00B64E46" w:rsidRPr="00FF19B1" w:rsidRDefault="00B64E46" w:rsidP="00B64E46">
      <w:pPr>
        <w:pStyle w:val="CommentText"/>
        <w:rPr>
          <w:lang w:val="en-IE"/>
        </w:rPr>
      </w:pPr>
      <w:r w:rsidRPr="00FF19B1">
        <w:rPr>
          <w:lang w:val="en-IE"/>
        </w:rPr>
        <w:t xml:space="preserve">The precondition is that a transit declaration can be invalidated after release for transit only when none of the following ‘Notification Leaving Security Area’ C_LSA_NOT (IE168) </w:t>
      </w:r>
      <w:r w:rsidR="00725A53" w:rsidRPr="00FF19B1">
        <w:rPr>
          <w:lang w:val="en-IE"/>
        </w:rPr>
        <w:t>and the</w:t>
      </w:r>
      <w:r w:rsidRPr="00FF19B1">
        <w:rPr>
          <w:lang w:val="en-IE"/>
        </w:rPr>
        <w:t xml:space="preserve"> ‘Notification Crossing Frontier’ C_NCF_NOT (IE118) and ‘Arrival Advice’ C_ARR_ADV (IE006) </w:t>
      </w:r>
      <w:r w:rsidR="00512E56" w:rsidRPr="00FF19B1">
        <w:rPr>
          <w:lang w:val="en-IE"/>
        </w:rPr>
        <w:t xml:space="preserve">and the ‘Incident Notification’ C_INC_NOT (IE180) </w:t>
      </w:r>
      <w:r w:rsidRPr="00FF19B1">
        <w:rPr>
          <w:lang w:val="en-IE"/>
        </w:rPr>
        <w:t xml:space="preserve">messages have been received yet by the </w:t>
      </w:r>
      <w:r w:rsidR="00FA4DDB" w:rsidRPr="00FF19B1">
        <w:rPr>
          <w:lang w:val="en-IE"/>
        </w:rPr>
        <w:t>Office of</w:t>
      </w:r>
      <w:r w:rsidRPr="00FF19B1">
        <w:rPr>
          <w:lang w:val="en-IE"/>
        </w:rPr>
        <w:t xml:space="preserve"> Departure from the Office(s) of Exit for Transit, Office(s) of Transit</w:t>
      </w:r>
      <w:r w:rsidR="00954BD9" w:rsidRPr="00FF19B1">
        <w:rPr>
          <w:lang w:val="en-IE"/>
        </w:rPr>
        <w:t xml:space="preserve">, </w:t>
      </w:r>
      <w:r w:rsidR="00FA4DDB" w:rsidRPr="00FF19B1">
        <w:rPr>
          <w:lang w:val="en-IE"/>
        </w:rPr>
        <w:t>Office of</w:t>
      </w:r>
      <w:r w:rsidRPr="00FF19B1">
        <w:rPr>
          <w:lang w:val="en-IE"/>
        </w:rPr>
        <w:t xml:space="preserve"> Destination </w:t>
      </w:r>
      <w:r w:rsidR="00954BD9" w:rsidRPr="00FF19B1">
        <w:rPr>
          <w:lang w:val="en-IE"/>
        </w:rPr>
        <w:t xml:space="preserve">and Office of Incident Registration </w:t>
      </w:r>
      <w:r w:rsidRPr="00FF19B1">
        <w:rPr>
          <w:lang w:val="en-IE"/>
        </w:rPr>
        <w:t>respectively.</w:t>
      </w:r>
    </w:p>
    <w:p w14:paraId="464B61C1" w14:textId="5B8C7B11" w:rsidR="00B64E46" w:rsidRPr="00FF19B1" w:rsidRDefault="00B64E46" w:rsidP="00B64E46">
      <w:pPr>
        <w:jc w:val="left"/>
        <w:rPr>
          <w:lang w:val="en-IE"/>
        </w:rPr>
      </w:pPr>
      <w:r w:rsidRPr="00FF19B1">
        <w:rPr>
          <w:lang w:val="en-IE"/>
        </w:rPr>
        <w:t>The movement has been released for transit and this scenario starts after</w:t>
      </w:r>
      <w:r w:rsidR="00C90F57" w:rsidRPr="00FF19B1">
        <w:rPr>
          <w:lang w:val="en-IE"/>
        </w:rPr>
        <w:t xml:space="preserve"> </w:t>
      </w:r>
      <w:r w:rsidR="00C90F57" w:rsidRPr="00FF19B1">
        <w:rPr>
          <w:rStyle w:val="LinksChar"/>
          <w:lang w:val="en-IE"/>
        </w:rPr>
        <w:fldChar w:fldCharType="begin"/>
      </w:r>
      <w:r w:rsidR="00C90F57" w:rsidRPr="00FF19B1">
        <w:rPr>
          <w:rStyle w:val="LinksChar"/>
          <w:lang w:val="en-IE"/>
        </w:rPr>
        <w:instrText xml:space="preserve"> REF Step_12_T_TRA_CFL_M_001 \h  \* MERGEFORMAT </w:instrText>
      </w:r>
      <w:r w:rsidR="00C90F57" w:rsidRPr="00FF19B1">
        <w:rPr>
          <w:rStyle w:val="LinksChar"/>
          <w:lang w:val="en-IE"/>
        </w:rPr>
      </w:r>
      <w:r w:rsidR="00C90F57" w:rsidRPr="00FF19B1">
        <w:rPr>
          <w:rStyle w:val="LinksChar"/>
          <w:lang w:val="en-IE"/>
        </w:rPr>
        <w:fldChar w:fldCharType="separate"/>
      </w:r>
      <w:r w:rsidR="003911F1" w:rsidRPr="003911F1">
        <w:rPr>
          <w:rStyle w:val="LinksChar"/>
          <w:lang w:val="en-IE"/>
        </w:rPr>
        <w:t>[Step 12]</w:t>
      </w:r>
      <w:r w:rsidR="00C90F57" w:rsidRPr="00FF19B1">
        <w:rPr>
          <w:rStyle w:val="LinksChar"/>
          <w:lang w:val="en-IE"/>
        </w:rPr>
        <w:fldChar w:fldCharType="end"/>
      </w:r>
      <w:r w:rsidRPr="00FF19B1">
        <w:rPr>
          <w:lang w:val="en-IE"/>
        </w:rPr>
        <w:t xml:space="preserve"> of the</w:t>
      </w:r>
      <w:r w:rsidR="00061E1C" w:rsidRPr="00FF19B1">
        <w:rPr>
          <w:lang w:val="en-IE"/>
        </w:rPr>
        <w:t xml:space="preserve"> </w:t>
      </w:r>
      <w:r w:rsidR="00061E1C" w:rsidRPr="00FF19B1">
        <w:rPr>
          <w:rStyle w:val="LinksChar"/>
          <w:lang w:val="en-IE"/>
        </w:rPr>
        <w:fldChar w:fldCharType="begin"/>
      </w:r>
      <w:r w:rsidR="00061E1C" w:rsidRPr="00FF19B1">
        <w:rPr>
          <w:rStyle w:val="LinksChar"/>
          <w:lang w:val="en-IE"/>
        </w:rPr>
        <w:instrText xml:space="preserve"> REF _Ref15638463 \h  \* MERGEFORMAT </w:instrText>
      </w:r>
      <w:r w:rsidR="00061E1C" w:rsidRPr="00FF19B1">
        <w:rPr>
          <w:rStyle w:val="LinksChar"/>
          <w:lang w:val="en-IE"/>
        </w:rPr>
      </w:r>
      <w:r w:rsidR="00061E1C" w:rsidRPr="00FF19B1">
        <w:rPr>
          <w:rStyle w:val="LinksChar"/>
          <w:lang w:val="en-IE"/>
        </w:rPr>
        <w:fldChar w:fldCharType="separate"/>
      </w:r>
      <w:r w:rsidR="003911F1" w:rsidRPr="003911F1">
        <w:rPr>
          <w:rStyle w:val="LinksChar"/>
          <w:lang w:val="en-IE"/>
        </w:rPr>
        <w:t>T-TRA-CFL-M-001-Standard Transit Procedure (overview)</w:t>
      </w:r>
      <w:r w:rsidR="00061E1C" w:rsidRPr="00FF19B1">
        <w:rPr>
          <w:rStyle w:val="LinksChar"/>
          <w:lang w:val="en-IE"/>
        </w:rPr>
        <w:fldChar w:fldCharType="end"/>
      </w:r>
      <w:r w:rsidRPr="00FF19B1">
        <w:rPr>
          <w:lang w:val="en-IE"/>
        </w:rPr>
        <w:t xml:space="preserve"> has been executed. </w:t>
      </w:r>
    </w:p>
    <w:p w14:paraId="54F2074C" w14:textId="198E21F8" w:rsidR="00B64E46" w:rsidRPr="00FF19B1" w:rsidRDefault="00B64E46" w:rsidP="00B64E46">
      <w:pPr>
        <w:rPr>
          <w:lang w:val="en-IE"/>
        </w:rPr>
      </w:pPr>
      <w:r w:rsidRPr="00FF19B1">
        <w:rPr>
          <w:b/>
          <w:lang w:val="en-IE"/>
        </w:rPr>
        <w:t xml:space="preserve">[Step </w:t>
      </w:r>
      <w:r w:rsidRPr="00FF19B1">
        <w:rPr>
          <w:b/>
          <w:lang w:val="en-IE"/>
        </w:rPr>
        <w:fldChar w:fldCharType="begin"/>
      </w:r>
      <w:r w:rsidRPr="00FF19B1">
        <w:rPr>
          <w:b/>
          <w:lang w:val="en-IE"/>
        </w:rPr>
        <w:instrText xml:space="preserve"> seq TRA-DEP-A-019 \r13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Departure decides to invalidate the declaration. This means that all the possible running timers are stopped.</w:t>
      </w:r>
    </w:p>
    <w:p w14:paraId="640ED4CF" w14:textId="5899D24C" w:rsidR="00B64E46" w:rsidRPr="00FF19B1" w:rsidRDefault="00B64E46" w:rsidP="00B64E46">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Departure is set to </w:t>
      </w:r>
      <w:hyperlink w:anchor="_Invalidation_at_Office" w:history="1">
        <w:r w:rsidRPr="00FF19B1">
          <w:rPr>
            <w:rStyle w:val="Hyperlink"/>
            <w:lang w:val="en-IE"/>
          </w:rPr>
          <w:t>Invalidated</w:t>
        </w:r>
      </w:hyperlink>
      <w:r w:rsidRPr="00FF19B1">
        <w:rPr>
          <w:lang w:val="en-IE"/>
        </w:rPr>
        <w:t>. This is a final state.</w:t>
      </w:r>
    </w:p>
    <w:p w14:paraId="2807001D" w14:textId="00D4E6C9" w:rsidR="00B64E46" w:rsidRPr="00FF19B1" w:rsidRDefault="00B64E46" w:rsidP="00B64E46">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TRA-DEP-A-019  </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 xml:space="preserve">] </w:t>
      </w:r>
      <w:r w:rsidRPr="00FF19B1">
        <w:rPr>
          <w:lang w:val="en-IE"/>
        </w:rPr>
        <w:t>The Holder of the Transit Procedure is notified with the ‘Invalidation Decision’ E_INV_DEC (IE009) message.</w:t>
      </w:r>
    </w:p>
    <w:p w14:paraId="553E6996" w14:textId="42274CF3" w:rsidR="006F57CB" w:rsidRPr="00FF19B1" w:rsidRDefault="00E85722" w:rsidP="00B64E46">
      <w:pPr>
        <w:rPr>
          <w:lang w:val="en-IE"/>
        </w:rPr>
      </w:pPr>
      <w:r w:rsidRPr="00FF19B1">
        <w:rPr>
          <w:b/>
          <w:lang w:val="en-IE"/>
        </w:rPr>
        <w:t xml:space="preserve">[Step </w:t>
      </w:r>
      <w:r w:rsidRPr="00FF19B1">
        <w:rPr>
          <w:b/>
          <w:lang w:val="en-IE"/>
        </w:rPr>
        <w:fldChar w:fldCharType="begin"/>
      </w:r>
      <w:r w:rsidRPr="00FF19B1">
        <w:rPr>
          <w:b/>
          <w:lang w:val="en-IE"/>
        </w:rPr>
        <w:instrText xml:space="preserve"> seq TRA-DEP-A-019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 xml:space="preserve">] </w:t>
      </w:r>
      <w:r w:rsidR="0063322A" w:rsidRPr="00FF19B1">
        <w:rPr>
          <w:lang w:val="en-IE"/>
        </w:rPr>
        <w:t>In case guarantee types ‘0’,</w:t>
      </w:r>
      <w:r w:rsidR="00286737" w:rsidRPr="00FF19B1">
        <w:rPr>
          <w:lang w:val="en-IE"/>
        </w:rPr>
        <w:t xml:space="preserve"> ‘1’, ‘2’, ‘4’ or ‘9’ are used </w:t>
      </w:r>
      <w:r w:rsidR="00CB17CA" w:rsidRPr="00FF19B1">
        <w:rPr>
          <w:lang w:val="en-IE"/>
        </w:rPr>
        <w:t xml:space="preserve">into the transit movement, the Office of Departure sends the </w:t>
      </w:r>
      <w:r w:rsidR="008F0AA9" w:rsidRPr="00FF19B1">
        <w:rPr>
          <w:lang w:val="en-IE"/>
        </w:rPr>
        <w:t>‘Guarantee Use Cancellation’ C_GUA_CAN (</w:t>
      </w:r>
      <w:r w:rsidR="00CB17CA" w:rsidRPr="00FF19B1">
        <w:rPr>
          <w:lang w:val="en-IE"/>
        </w:rPr>
        <w:t>IE204</w:t>
      </w:r>
      <w:r w:rsidR="008F0AA9" w:rsidRPr="00FF19B1">
        <w:rPr>
          <w:lang w:val="en-IE"/>
        </w:rPr>
        <w:t>)</w:t>
      </w:r>
      <w:r w:rsidR="00CB17CA" w:rsidRPr="00FF19B1">
        <w:rPr>
          <w:lang w:val="en-IE"/>
        </w:rPr>
        <w:t xml:space="preserve"> </w:t>
      </w:r>
      <w:r w:rsidR="00973961" w:rsidRPr="00FF19B1">
        <w:rPr>
          <w:lang w:val="en-IE"/>
        </w:rPr>
        <w:t xml:space="preserve">message </w:t>
      </w:r>
      <w:r w:rsidR="00CB17CA" w:rsidRPr="00FF19B1">
        <w:rPr>
          <w:lang w:val="en-IE"/>
        </w:rPr>
        <w:t>to the Office of Guarantee(s)</w:t>
      </w:r>
      <w:r w:rsidR="00973961" w:rsidRPr="00FF19B1">
        <w:rPr>
          <w:lang w:val="en-IE"/>
        </w:rPr>
        <w:t xml:space="preserve"> to release the guarantees</w:t>
      </w:r>
      <w:r w:rsidR="00994154" w:rsidRPr="00FF19B1">
        <w:rPr>
          <w:lang w:val="en-IE"/>
        </w:rPr>
        <w:t xml:space="preserve"> of the invalidated transit movement</w:t>
      </w:r>
      <w:r w:rsidR="00CB17CA" w:rsidRPr="00FF19B1">
        <w:rPr>
          <w:lang w:val="en-IE"/>
        </w:rPr>
        <w:t>.</w:t>
      </w:r>
    </w:p>
    <w:p w14:paraId="2F9C1621" w14:textId="252933C0" w:rsidR="00B64E46" w:rsidRPr="00FF19B1" w:rsidRDefault="00EB5D39" w:rsidP="00B64E46">
      <w:pPr>
        <w:rPr>
          <w:lang w:val="en-IE"/>
        </w:rPr>
      </w:pPr>
      <w:r w:rsidRPr="00FF19B1">
        <w:rPr>
          <w:lang w:val="en-IE"/>
        </w:rPr>
        <w:t>Subsequently</w:t>
      </w:r>
      <w:r w:rsidR="00B64E46" w:rsidRPr="00FF19B1">
        <w:rPr>
          <w:lang w:val="en-IE"/>
        </w:rPr>
        <w:t xml:space="preserve">, the Customs Offices involved into the movement are notified </w:t>
      </w:r>
      <w:r w:rsidR="00396119" w:rsidRPr="00FF19B1">
        <w:rPr>
          <w:lang w:val="en-IE"/>
        </w:rPr>
        <w:t xml:space="preserve">by the Office of Departure </w:t>
      </w:r>
      <w:r w:rsidR="00B64E46" w:rsidRPr="00FF19B1">
        <w:rPr>
          <w:lang w:val="en-IE"/>
        </w:rPr>
        <w:t>for the invalidation decision:</w:t>
      </w:r>
    </w:p>
    <w:p w14:paraId="1209AF4E" w14:textId="75181D40" w:rsidR="00B64E46" w:rsidRPr="00FF19B1" w:rsidRDefault="00B64E46" w:rsidP="00833A60">
      <w:pPr>
        <w:pStyle w:val="ListParagraph"/>
        <w:numPr>
          <w:ilvl w:val="0"/>
          <w:numId w:val="71"/>
        </w:numPr>
        <w:rPr>
          <w:lang w:val="en-IE"/>
        </w:rPr>
      </w:pPr>
      <w:r w:rsidRPr="00FF19B1">
        <w:rPr>
          <w:lang w:val="en-IE"/>
        </w:rPr>
        <w:t xml:space="preserve">The </w:t>
      </w:r>
      <w:r w:rsidR="00FA4DDB" w:rsidRPr="00FF19B1">
        <w:rPr>
          <w:lang w:val="en-IE"/>
        </w:rPr>
        <w:t>Office of</w:t>
      </w:r>
      <w:r w:rsidRPr="00FF19B1">
        <w:rPr>
          <w:lang w:val="en-IE"/>
        </w:rPr>
        <w:t xml:space="preserve"> Destination receives </w:t>
      </w:r>
      <w:r w:rsidRPr="00FF19B1">
        <w:rPr>
          <w:b/>
          <w:lang w:val="en-IE"/>
        </w:rPr>
        <w:t xml:space="preserve">[Step </w:t>
      </w:r>
      <w:r w:rsidRPr="00FF19B1">
        <w:rPr>
          <w:b/>
          <w:lang w:val="en-IE"/>
        </w:rPr>
        <w:fldChar w:fldCharType="begin"/>
      </w:r>
      <w:r w:rsidRPr="00FF19B1">
        <w:rPr>
          <w:b/>
          <w:lang w:val="en-IE"/>
        </w:rPr>
        <w:instrText xml:space="preserve"> seq TRA-DEP-A-019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 xml:space="preserve">] </w:t>
      </w:r>
      <w:r w:rsidRPr="00FF19B1">
        <w:rPr>
          <w:lang w:val="en-IE"/>
        </w:rPr>
        <w:t xml:space="preserve">the ‘Invalidation Notification’ C_INV_NOT (IE010) </w:t>
      </w:r>
      <w:r w:rsidR="00725A53" w:rsidRPr="00FF19B1">
        <w:rPr>
          <w:lang w:val="en-IE"/>
        </w:rPr>
        <w:t>and the</w:t>
      </w:r>
      <w:r w:rsidRPr="00FF19B1">
        <w:rPr>
          <w:lang w:val="en-IE"/>
        </w:rPr>
        <w:t xml:space="preserve"> state of the movement at the </w:t>
      </w:r>
      <w:r w:rsidR="00FA4DDB" w:rsidRPr="00FF19B1">
        <w:rPr>
          <w:lang w:val="en-IE"/>
        </w:rPr>
        <w:t>Office of</w:t>
      </w:r>
      <w:r w:rsidRPr="00FF19B1">
        <w:rPr>
          <w:lang w:val="en-IE"/>
        </w:rPr>
        <w:t xml:space="preserve"> Destination is set to </w:t>
      </w:r>
      <w:hyperlink w:anchor="_Invalidation_at_Office_1" w:history="1">
        <w:r w:rsidRPr="00FF19B1">
          <w:rPr>
            <w:rStyle w:val="Hyperlink"/>
            <w:lang w:val="en-IE"/>
          </w:rPr>
          <w:t>Invalidated</w:t>
        </w:r>
      </w:hyperlink>
      <w:r w:rsidRPr="00FF19B1">
        <w:rPr>
          <w:lang w:val="en-IE"/>
        </w:rPr>
        <w:t>. This is a final state.</w:t>
      </w:r>
    </w:p>
    <w:p w14:paraId="18970979" w14:textId="2D6B1002" w:rsidR="00B64E46" w:rsidRPr="00FF19B1" w:rsidRDefault="00B64E46" w:rsidP="00833A60">
      <w:pPr>
        <w:pStyle w:val="ListParagraph"/>
        <w:numPr>
          <w:ilvl w:val="0"/>
          <w:numId w:val="71"/>
        </w:numPr>
        <w:rPr>
          <w:lang w:val="en-IE"/>
        </w:rPr>
      </w:pPr>
      <w:r w:rsidRPr="00FF19B1">
        <w:rPr>
          <w:lang w:val="en-IE"/>
        </w:rPr>
        <w:t xml:space="preserve">The </w:t>
      </w:r>
      <w:r w:rsidR="00FA4DDB" w:rsidRPr="00FF19B1">
        <w:rPr>
          <w:lang w:val="en-IE"/>
        </w:rPr>
        <w:t>Office of</w:t>
      </w:r>
      <w:r w:rsidRPr="00FF19B1">
        <w:rPr>
          <w:lang w:val="en-IE"/>
        </w:rPr>
        <w:t xml:space="preserve"> Transit receives </w:t>
      </w:r>
      <w:r w:rsidRPr="00FF19B1">
        <w:rPr>
          <w:b/>
          <w:lang w:val="en-IE"/>
        </w:rPr>
        <w:t xml:space="preserve">[Step </w:t>
      </w:r>
      <w:r w:rsidRPr="00FF19B1">
        <w:rPr>
          <w:b/>
          <w:lang w:val="en-IE"/>
        </w:rPr>
        <w:fldChar w:fldCharType="begin"/>
      </w:r>
      <w:r w:rsidRPr="00FF19B1">
        <w:rPr>
          <w:b/>
          <w:lang w:val="en-IE"/>
        </w:rPr>
        <w:instrText xml:space="preserve"> seq TRA-DEP-A-019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 xml:space="preserve">] </w:t>
      </w:r>
      <w:r w:rsidRPr="00FF19B1">
        <w:rPr>
          <w:lang w:val="en-IE"/>
        </w:rPr>
        <w:t xml:space="preserve">the ‘Invalidation Notification’ C_INV_NOT (IE010) </w:t>
      </w:r>
      <w:r w:rsidR="00725A53" w:rsidRPr="00FF19B1">
        <w:rPr>
          <w:lang w:val="en-IE"/>
        </w:rPr>
        <w:t>and the</w:t>
      </w:r>
      <w:r w:rsidRPr="00FF19B1">
        <w:rPr>
          <w:lang w:val="en-IE"/>
        </w:rPr>
        <w:t xml:space="preserve"> state of the movement at the </w:t>
      </w:r>
      <w:r w:rsidR="00FA4DDB" w:rsidRPr="00FF19B1">
        <w:rPr>
          <w:lang w:val="en-IE"/>
        </w:rPr>
        <w:t>Office of</w:t>
      </w:r>
      <w:r w:rsidRPr="00FF19B1">
        <w:rPr>
          <w:lang w:val="en-IE"/>
        </w:rPr>
        <w:t xml:space="preserve"> Transit is set to </w:t>
      </w:r>
      <w:hyperlink w:anchor="_Invalidation_at_Office_1" w:history="1">
        <w:r w:rsidRPr="00FF19B1">
          <w:rPr>
            <w:rStyle w:val="Hyperlink"/>
            <w:lang w:val="en-IE"/>
          </w:rPr>
          <w:t>Invalidated</w:t>
        </w:r>
      </w:hyperlink>
      <w:r w:rsidRPr="00FF19B1">
        <w:rPr>
          <w:lang w:val="en-IE"/>
        </w:rPr>
        <w:t>.</w:t>
      </w:r>
      <w:r w:rsidR="00585885" w:rsidRPr="00FF19B1">
        <w:rPr>
          <w:lang w:val="en-IE"/>
        </w:rPr>
        <w:t xml:space="preserve"> </w:t>
      </w:r>
      <w:r w:rsidRPr="00FF19B1">
        <w:rPr>
          <w:lang w:val="en-IE"/>
        </w:rPr>
        <w:t>This is a final state.</w:t>
      </w:r>
    </w:p>
    <w:p w14:paraId="75531B07" w14:textId="061F4DD8" w:rsidR="00B64E46" w:rsidRPr="00FF19B1" w:rsidRDefault="00B64E46" w:rsidP="00833A60">
      <w:pPr>
        <w:pStyle w:val="ListParagraph"/>
        <w:numPr>
          <w:ilvl w:val="0"/>
          <w:numId w:val="71"/>
        </w:numPr>
        <w:rPr>
          <w:lang w:val="en-IE"/>
        </w:rPr>
      </w:pPr>
      <w:r w:rsidRPr="00FF19B1">
        <w:rPr>
          <w:lang w:val="en-IE"/>
        </w:rPr>
        <w:t xml:space="preserve">The </w:t>
      </w:r>
      <w:r w:rsidR="00FA4DDB" w:rsidRPr="00FF19B1">
        <w:rPr>
          <w:lang w:val="en-IE"/>
        </w:rPr>
        <w:t>Office of</w:t>
      </w:r>
      <w:r w:rsidRPr="00FF19B1">
        <w:rPr>
          <w:lang w:val="en-IE"/>
        </w:rPr>
        <w:t xml:space="preserve"> Exit for Transit receives </w:t>
      </w:r>
      <w:r w:rsidRPr="00FF19B1">
        <w:rPr>
          <w:b/>
          <w:lang w:val="en-IE"/>
        </w:rPr>
        <w:t xml:space="preserve">[Step </w:t>
      </w:r>
      <w:r w:rsidRPr="00FF19B1">
        <w:rPr>
          <w:b/>
          <w:lang w:val="en-IE"/>
        </w:rPr>
        <w:fldChar w:fldCharType="begin"/>
      </w:r>
      <w:r w:rsidRPr="00FF19B1">
        <w:rPr>
          <w:b/>
          <w:lang w:val="en-IE"/>
        </w:rPr>
        <w:instrText xml:space="preserve"> seq TRA-DEP-A-019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 xml:space="preserve">] </w:t>
      </w:r>
      <w:r w:rsidRPr="00FF19B1">
        <w:rPr>
          <w:lang w:val="en-IE"/>
        </w:rPr>
        <w:t xml:space="preserve">the ‘Invalidation Notification’ C_INV_NOT (IE010) </w:t>
      </w:r>
      <w:r w:rsidR="00725A53" w:rsidRPr="00FF19B1">
        <w:rPr>
          <w:lang w:val="en-IE"/>
        </w:rPr>
        <w:t>and the</w:t>
      </w:r>
      <w:r w:rsidRPr="00FF19B1">
        <w:rPr>
          <w:lang w:val="en-IE"/>
        </w:rPr>
        <w:t xml:space="preserve"> state of the movement at the </w:t>
      </w:r>
      <w:r w:rsidR="00FA4DDB" w:rsidRPr="00FF19B1">
        <w:rPr>
          <w:lang w:val="en-IE"/>
        </w:rPr>
        <w:t>Office of</w:t>
      </w:r>
      <w:r w:rsidRPr="00FF19B1">
        <w:rPr>
          <w:lang w:val="en-IE"/>
        </w:rPr>
        <w:t xml:space="preserve"> Exit for Transit is set to </w:t>
      </w:r>
      <w:hyperlink w:anchor="_Invalidation_at_Office_1" w:history="1">
        <w:r w:rsidRPr="00FF19B1">
          <w:rPr>
            <w:rStyle w:val="Hyperlink"/>
            <w:lang w:val="en-IE"/>
          </w:rPr>
          <w:t>Invalidated</w:t>
        </w:r>
      </w:hyperlink>
      <w:r w:rsidRPr="00FF19B1">
        <w:rPr>
          <w:lang w:val="en-IE"/>
        </w:rPr>
        <w:t>. This is a final state.</w:t>
      </w:r>
    </w:p>
    <w:p w14:paraId="1040E4F7" w14:textId="00B8EBC5" w:rsidR="00B64E46" w:rsidRPr="00FF19B1" w:rsidRDefault="00B64E46" w:rsidP="00B64E46">
      <w:pPr>
        <w:rPr>
          <w:lang w:val="en-IE"/>
        </w:rPr>
      </w:pPr>
      <w:r w:rsidRPr="00FF19B1">
        <w:rPr>
          <w:b/>
          <w:lang w:val="en-IE"/>
        </w:rPr>
        <w:t xml:space="preserve">[Step </w:t>
      </w:r>
      <w:r w:rsidRPr="00FF19B1">
        <w:rPr>
          <w:b/>
          <w:lang w:val="en-IE"/>
        </w:rPr>
        <w:fldChar w:fldCharType="begin"/>
      </w:r>
      <w:r w:rsidRPr="00FF19B1">
        <w:rPr>
          <w:b/>
          <w:lang w:val="en-IE"/>
        </w:rPr>
        <w:instrText xml:space="preserve"> seq TRA-DEP-A-019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Pr="00FF19B1">
        <w:rPr>
          <w:lang w:val="en-IE"/>
        </w:rPr>
        <w:t>Afterwards, in case the</w:t>
      </w:r>
      <w:r w:rsidR="00585885" w:rsidRPr="00FF19B1">
        <w:rPr>
          <w:lang w:val="en-IE"/>
        </w:rPr>
        <w:t xml:space="preserve"> </w:t>
      </w:r>
      <w:r w:rsidRPr="00FF19B1">
        <w:rPr>
          <w:lang w:val="en-IE"/>
        </w:rPr>
        <w:t xml:space="preserve">‘Arrival Notification’ E_ARR_NOT (IE007) message is sent by the Trader at Destination, it is rejected with the </w:t>
      </w:r>
      <w:r w:rsidRPr="00FF19B1">
        <w:rPr>
          <w:b/>
          <w:lang w:val="en-IE"/>
        </w:rPr>
        <w:t xml:space="preserve">[Step </w:t>
      </w:r>
      <w:r w:rsidRPr="00FF19B1">
        <w:rPr>
          <w:b/>
          <w:lang w:val="en-IE"/>
        </w:rPr>
        <w:fldChar w:fldCharType="begin"/>
      </w:r>
      <w:r w:rsidRPr="00FF19B1">
        <w:rPr>
          <w:b/>
          <w:lang w:val="en-IE"/>
        </w:rPr>
        <w:instrText xml:space="preserve"> seq TRA-DEP-A-019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w:t>
      </w:r>
      <w:r w:rsidRPr="00FF19B1">
        <w:rPr>
          <w:lang w:val="en-IE"/>
        </w:rPr>
        <w:t xml:space="preserve"> ‘</w:t>
      </w:r>
      <w:r w:rsidR="00FA4DDB" w:rsidRPr="00FF19B1">
        <w:rPr>
          <w:lang w:val="en-IE"/>
        </w:rPr>
        <w:t>Rejection from</w:t>
      </w:r>
      <w:r w:rsidRPr="00FF19B1">
        <w:rPr>
          <w:lang w:val="en-IE"/>
        </w:rPr>
        <w:t xml:space="preserve"> </w:t>
      </w:r>
      <w:r w:rsidR="00FA4DDB" w:rsidRPr="00FF19B1">
        <w:rPr>
          <w:lang w:val="en-IE"/>
        </w:rPr>
        <w:t>Office of</w:t>
      </w:r>
      <w:r w:rsidRPr="00FF19B1">
        <w:rPr>
          <w:lang w:val="en-IE"/>
        </w:rPr>
        <w:t xml:space="preserve"> Destination’ E_DES_REJ (IE057) message</w:t>
      </w:r>
      <w:r w:rsidR="00554382" w:rsidRPr="00FF19B1">
        <w:rPr>
          <w:lang w:val="en-IE"/>
        </w:rPr>
        <w:t xml:space="preserve"> (please refer to Table 33 of DDCOM [</w:t>
      </w:r>
      <w:r w:rsidR="00E1405C" w:rsidRPr="00FF19B1">
        <w:rPr>
          <w:lang w:val="en-IE"/>
        </w:rPr>
        <w:fldChar w:fldCharType="begin"/>
      </w:r>
      <w:r w:rsidR="00E1405C" w:rsidRPr="00FF19B1">
        <w:rPr>
          <w:lang w:val="en-IE"/>
        </w:rPr>
        <w:instrText xml:space="preserve"> REF  DDCOM \h </w:instrText>
      </w:r>
      <w:r w:rsidR="00E1405C" w:rsidRPr="00FF19B1">
        <w:rPr>
          <w:lang w:val="en-IE"/>
        </w:rPr>
      </w:r>
      <w:r w:rsidR="00E1405C" w:rsidRPr="00FF19B1">
        <w:rPr>
          <w:lang w:val="en-IE"/>
        </w:rPr>
        <w:fldChar w:fldCharType="separate"/>
      </w:r>
      <w:r w:rsidR="003911F1" w:rsidRPr="00FF19B1">
        <w:rPr>
          <w:szCs w:val="24"/>
          <w:lang w:val="en-IE"/>
        </w:rPr>
        <w:t>A</w:t>
      </w:r>
      <w:r w:rsidR="003911F1">
        <w:rPr>
          <w:noProof/>
          <w:szCs w:val="24"/>
          <w:lang w:val="en-IE"/>
        </w:rPr>
        <w:t>3</w:t>
      </w:r>
      <w:r w:rsidR="00E1405C" w:rsidRPr="00FF19B1">
        <w:rPr>
          <w:lang w:val="en-IE"/>
        </w:rPr>
        <w:fldChar w:fldCharType="end"/>
      </w:r>
      <w:r w:rsidR="00554382" w:rsidRPr="00FF19B1">
        <w:rPr>
          <w:lang w:val="en-IE"/>
        </w:rPr>
        <w:t>] for applicable Functional Error Codes)</w:t>
      </w:r>
      <w:r w:rsidRPr="00FF19B1">
        <w:rPr>
          <w:lang w:val="en-IE"/>
        </w:rPr>
        <w:t>.</w:t>
      </w:r>
    </w:p>
    <w:p w14:paraId="249C904E" w14:textId="77777777" w:rsidR="00B64E46" w:rsidRPr="00FF19B1" w:rsidRDefault="00B64E46" w:rsidP="00B64E46">
      <w:pPr>
        <w:rPr>
          <w:lang w:val="en-IE"/>
        </w:rPr>
      </w:pPr>
      <w:r w:rsidRPr="00FF19B1">
        <w:rPr>
          <w:lang w:val="en-IE"/>
        </w:rPr>
        <w:t>The business flow of the transit procedure ends here.</w:t>
      </w:r>
    </w:p>
    <w:p w14:paraId="2558B922" w14:textId="38B313B5" w:rsidR="00B64E46" w:rsidRPr="00FF19B1" w:rsidRDefault="00B64E46" w:rsidP="00B64E46">
      <w:pPr>
        <w:keepNext/>
        <w:jc w:val="center"/>
        <w:rPr>
          <w:b/>
          <w:lang w:val="en-IE"/>
        </w:rPr>
      </w:pPr>
    </w:p>
    <w:p w14:paraId="74E360BE" w14:textId="153C48B1" w:rsidR="001565E6" w:rsidRPr="00FF19B1" w:rsidRDefault="00270EC6" w:rsidP="00B64E46">
      <w:pPr>
        <w:keepNext/>
        <w:jc w:val="center"/>
        <w:rPr>
          <w:b/>
          <w:lang w:val="en-IE"/>
        </w:rPr>
      </w:pPr>
      <w:r w:rsidRPr="00FF19B1">
        <w:rPr>
          <w:b/>
          <w:noProof/>
          <w:lang w:val="en-IE" w:eastAsia="en-IE"/>
        </w:rPr>
        <w:drawing>
          <wp:inline distT="0" distB="0" distL="0" distR="0" wp14:anchorId="3832DC37" wp14:editId="798090D1">
            <wp:extent cx="5580380" cy="6464935"/>
            <wp:effectExtent l="0" t="0" r="1270" b="0"/>
            <wp:docPr id="1669" name="Picture 16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5580380" cy="6464935"/>
                    </a:xfrm>
                    <a:prstGeom prst="rect">
                      <a:avLst/>
                    </a:prstGeom>
                    <a:noFill/>
                    <a:ln>
                      <a:noFill/>
                    </a:ln>
                  </pic:spPr>
                </pic:pic>
              </a:graphicData>
            </a:graphic>
          </wp:inline>
        </w:drawing>
      </w:r>
    </w:p>
    <w:p w14:paraId="0A8AB9C0" w14:textId="71EBA296" w:rsidR="00044CC1" w:rsidRPr="00FF19B1" w:rsidRDefault="00B64E46" w:rsidP="00B64E46">
      <w:pPr>
        <w:pStyle w:val="Caption"/>
        <w:rPr>
          <w:lang w:val="en-IE"/>
        </w:rPr>
      </w:pPr>
      <w:bookmarkStart w:id="1490" w:name="_Ref1049190"/>
      <w:bookmarkStart w:id="1491" w:name="_Toc43942754"/>
      <w:bookmarkStart w:id="1492" w:name="_Toc69724466"/>
      <w:bookmarkStart w:id="1493" w:name="_Toc97296532"/>
      <w:bookmarkStart w:id="1494" w:name="_Toc172912780"/>
      <w:bookmarkStart w:id="1495" w:name="_Toc20226630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31</w:t>
      </w:r>
      <w:r w:rsidRPr="00FF19B1">
        <w:rPr>
          <w:lang w:val="en-IE"/>
        </w:rPr>
        <w:fldChar w:fldCharType="end"/>
      </w:r>
      <w:bookmarkEnd w:id="1490"/>
      <w:r w:rsidRPr="00FF19B1">
        <w:rPr>
          <w:lang w:val="en-IE"/>
        </w:rPr>
        <w:t>: T-TRA-DEP-A-019- Invalidation of a transit declaration after release for transit</w:t>
      </w:r>
      <w:bookmarkEnd w:id="1491"/>
      <w:bookmarkEnd w:id="1492"/>
      <w:bookmarkEnd w:id="1493"/>
      <w:bookmarkEnd w:id="1494"/>
      <w:bookmarkEnd w:id="1495"/>
    </w:p>
    <w:p w14:paraId="1CDAF61B" w14:textId="77777777" w:rsidR="00AD0535" w:rsidRPr="00FF19B1" w:rsidRDefault="00AD0535">
      <w:pPr>
        <w:spacing w:before="0"/>
        <w:jc w:val="left"/>
        <w:rPr>
          <w:b/>
          <w:i/>
          <w:lang w:val="en-IE"/>
        </w:rPr>
      </w:pPr>
      <w:bookmarkStart w:id="1496" w:name="_Toc472401129"/>
      <w:r w:rsidRPr="00FF19B1">
        <w:rPr>
          <w:lang w:val="en-IE"/>
        </w:rPr>
        <w:br w:type="page"/>
      </w:r>
    </w:p>
    <w:p w14:paraId="734AB804" w14:textId="0E18F120" w:rsidR="003925C7" w:rsidRPr="00FF19B1" w:rsidRDefault="00D50C2F" w:rsidP="006053D9">
      <w:pPr>
        <w:pStyle w:val="Heading4"/>
        <w:rPr>
          <w:lang w:val="en-IE"/>
        </w:rPr>
      </w:pPr>
      <w:bookmarkStart w:id="1497" w:name="_Toc45648752"/>
      <w:bookmarkStart w:id="1498" w:name="_Toc68274167"/>
      <w:bookmarkStart w:id="1499" w:name="_Toc68274428"/>
      <w:bookmarkStart w:id="1500" w:name="_Toc69205313"/>
      <w:bookmarkStart w:id="1501" w:name="_Toc69724342"/>
      <w:bookmarkStart w:id="1502" w:name="_Toc97296401"/>
      <w:r w:rsidRPr="00FF19B1">
        <w:rPr>
          <w:lang w:val="en-IE"/>
        </w:rPr>
        <w:lastRenderedPageBreak/>
        <w:t xml:space="preserve"> </w:t>
      </w:r>
      <w:r w:rsidR="003B5F99" w:rsidRPr="00FF19B1">
        <w:rPr>
          <w:lang w:val="en-IE"/>
        </w:rPr>
        <w:t xml:space="preserve">Specific Scenarios at </w:t>
      </w:r>
      <w:r w:rsidR="00FA4DDB" w:rsidRPr="00FF19B1">
        <w:rPr>
          <w:lang w:val="en-IE"/>
        </w:rPr>
        <w:t>Office of</w:t>
      </w:r>
      <w:r w:rsidR="003B5F99" w:rsidRPr="00FF19B1">
        <w:rPr>
          <w:lang w:val="en-IE"/>
        </w:rPr>
        <w:t xml:space="preserve"> Transit (TRT)</w:t>
      </w:r>
      <w:bookmarkEnd w:id="1497"/>
      <w:bookmarkEnd w:id="1498"/>
      <w:bookmarkEnd w:id="1499"/>
      <w:bookmarkEnd w:id="1500"/>
      <w:bookmarkEnd w:id="1501"/>
      <w:bookmarkEnd w:id="1502"/>
      <w:r w:rsidR="005E62CE" w:rsidRPr="00FF19B1">
        <w:rPr>
          <w:lang w:val="en-IE"/>
        </w:rPr>
        <w:t xml:space="preserve"> - </w:t>
      </w:r>
      <w:r w:rsidR="005E62CE" w:rsidRPr="00FF19B1">
        <w:rPr>
          <w:highlight w:val="lightGray"/>
          <w:lang w:val="en-IE"/>
        </w:rPr>
        <w:t>NO CHANGE</w:t>
      </w:r>
    </w:p>
    <w:p w14:paraId="2B9EFBE3" w14:textId="4F4CB7ED" w:rsidR="00DB4044" w:rsidRPr="00FF19B1" w:rsidRDefault="00DB4044" w:rsidP="00DB4044">
      <w:pPr>
        <w:spacing w:before="0"/>
        <w:jc w:val="left"/>
        <w:rPr>
          <w:szCs w:val="24"/>
          <w:lang w:val="en-IE"/>
        </w:rPr>
      </w:pPr>
      <w:r w:rsidRPr="00FF19B1">
        <w:rPr>
          <w:noProof/>
          <w:szCs w:val="24"/>
          <w:lang w:val="en-IE"/>
        </w:rPr>
        <w:drawing>
          <wp:inline distT="0" distB="0" distL="0" distR="0" wp14:anchorId="32135B36" wp14:editId="4BAABD7F">
            <wp:extent cx="5566410" cy="3110865"/>
            <wp:effectExtent l="0" t="0" r="0" b="0"/>
            <wp:docPr id="1412233934" name="Picture 8" descr="A diagram of a company&#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2233934" name="Picture 8" descr="A diagram of a company&#10;&#10;AI-generated content may be incorrect."/>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5566410" cy="3110865"/>
                    </a:xfrm>
                    <a:prstGeom prst="rect">
                      <a:avLst/>
                    </a:prstGeom>
                    <a:noFill/>
                    <a:ln>
                      <a:noFill/>
                    </a:ln>
                  </pic:spPr>
                </pic:pic>
              </a:graphicData>
            </a:graphic>
          </wp:inline>
        </w:drawing>
      </w:r>
    </w:p>
    <w:p w14:paraId="6D659551" w14:textId="2E81CEAF" w:rsidR="00FE272C" w:rsidRPr="00FF19B1" w:rsidRDefault="004E31E0" w:rsidP="004E31E0">
      <w:pPr>
        <w:pStyle w:val="Caption"/>
        <w:rPr>
          <w:lang w:val="en-IE"/>
        </w:rPr>
      </w:pPr>
      <w:bookmarkStart w:id="1503" w:name="_Toc43942755"/>
      <w:bookmarkStart w:id="1504" w:name="_Toc69724467"/>
      <w:bookmarkStart w:id="1505" w:name="_Toc97296533"/>
      <w:bookmarkStart w:id="1506" w:name="_Toc172912781"/>
      <w:bookmarkStart w:id="1507" w:name="_Toc202266308"/>
      <w:r w:rsidRPr="00FF19B1">
        <w:rPr>
          <w:lang w:val="en-IE"/>
        </w:rPr>
        <w:t>Fi</w:t>
      </w:r>
      <w:r w:rsidR="008E0D60" w:rsidRPr="00FF19B1">
        <w:rPr>
          <w:lang w:val="en-IE"/>
        </w:rPr>
        <w:t xml:space="preserve">gure </w:t>
      </w:r>
      <w:r w:rsidR="008E0D60" w:rsidRPr="00FF19B1">
        <w:rPr>
          <w:lang w:val="en-IE"/>
        </w:rPr>
        <w:fldChar w:fldCharType="begin"/>
      </w:r>
      <w:r w:rsidR="008E0D60" w:rsidRPr="00FF19B1">
        <w:rPr>
          <w:lang w:val="en-IE"/>
        </w:rPr>
        <w:instrText xml:space="preserve"> SEQ Figure \* ARABIC </w:instrText>
      </w:r>
      <w:r w:rsidR="008E0D60" w:rsidRPr="00FF19B1">
        <w:rPr>
          <w:lang w:val="en-IE"/>
        </w:rPr>
        <w:fldChar w:fldCharType="separate"/>
      </w:r>
      <w:r w:rsidR="003911F1">
        <w:rPr>
          <w:noProof/>
          <w:lang w:val="en-IE"/>
        </w:rPr>
        <w:t>32</w:t>
      </w:r>
      <w:r w:rsidR="008E0D60" w:rsidRPr="00FF19B1">
        <w:rPr>
          <w:lang w:val="en-IE"/>
        </w:rPr>
        <w:fldChar w:fldCharType="end"/>
      </w:r>
      <w:r w:rsidR="008E0D60" w:rsidRPr="00FF19B1">
        <w:rPr>
          <w:lang w:val="en-IE"/>
        </w:rPr>
        <w:t xml:space="preserve">: Specific scenarios at </w:t>
      </w:r>
      <w:r w:rsidR="00FA4DDB" w:rsidRPr="00FF19B1">
        <w:rPr>
          <w:lang w:val="en-IE"/>
        </w:rPr>
        <w:t>Office of</w:t>
      </w:r>
      <w:r w:rsidR="008E0D60" w:rsidRPr="00FF19B1">
        <w:rPr>
          <w:lang w:val="en-IE"/>
        </w:rPr>
        <w:t xml:space="preserve"> Transit</w:t>
      </w:r>
      <w:bookmarkEnd w:id="1503"/>
      <w:bookmarkEnd w:id="1504"/>
      <w:bookmarkEnd w:id="1505"/>
      <w:bookmarkEnd w:id="1506"/>
      <w:bookmarkEnd w:id="1507"/>
    </w:p>
    <w:p w14:paraId="7F29166D" w14:textId="29ED0332" w:rsidR="00CB3A3A" w:rsidRPr="00FF19B1" w:rsidRDefault="00CB3A3A" w:rsidP="0098738D">
      <w:pPr>
        <w:pStyle w:val="Heading5"/>
        <w:rPr>
          <w:lang w:val="en-IE"/>
        </w:rPr>
      </w:pPr>
      <w:bookmarkStart w:id="1508" w:name="_Toc45648753"/>
      <w:bookmarkStart w:id="1509" w:name="_Toc68274168"/>
      <w:r w:rsidRPr="00FF19B1">
        <w:rPr>
          <w:lang w:val="en-IE"/>
        </w:rPr>
        <w:t xml:space="preserve">Formalities at </w:t>
      </w:r>
      <w:r w:rsidR="00FA4DDB" w:rsidRPr="00FF19B1">
        <w:rPr>
          <w:lang w:val="en-IE"/>
        </w:rPr>
        <w:t>Office of</w:t>
      </w:r>
      <w:r w:rsidRPr="00FF19B1">
        <w:rPr>
          <w:lang w:val="en-IE"/>
        </w:rPr>
        <w:t xml:space="preserve"> Transit</w:t>
      </w:r>
      <w:bookmarkEnd w:id="1508"/>
      <w:bookmarkEnd w:id="1509"/>
      <w:r w:rsidR="00C77773" w:rsidRPr="00FF19B1">
        <w:rPr>
          <w:lang w:val="en-IE"/>
        </w:rPr>
        <w:t xml:space="preserve"> - </w:t>
      </w:r>
      <w:r w:rsidR="00C77773" w:rsidRPr="00FF19B1">
        <w:rPr>
          <w:iCs/>
          <w:highlight w:val="lightGray"/>
          <w:lang w:val="en-IE"/>
        </w:rPr>
        <w:t>NO CHANGE</w:t>
      </w:r>
    </w:p>
    <w:p w14:paraId="3A54CD12" w14:textId="6FFEB1F3" w:rsidR="00CB3A3A" w:rsidRPr="00FF19B1" w:rsidRDefault="00CB3A3A" w:rsidP="00CB3A3A">
      <w:pPr>
        <w:rPr>
          <w:szCs w:val="24"/>
          <w:lang w:val="en-IE"/>
        </w:rPr>
      </w:pPr>
      <w:r w:rsidRPr="00FF19B1">
        <w:rPr>
          <w:szCs w:val="24"/>
          <w:lang w:val="en-IE"/>
        </w:rPr>
        <w:t xml:space="preserve">There is some additional activity, which needs to take place at the </w:t>
      </w:r>
      <w:r w:rsidR="00FA4DDB" w:rsidRPr="00FF19B1">
        <w:rPr>
          <w:szCs w:val="24"/>
          <w:lang w:val="en-IE"/>
        </w:rPr>
        <w:t>Office of</w:t>
      </w:r>
      <w:r w:rsidRPr="00FF19B1">
        <w:rPr>
          <w:szCs w:val="24"/>
          <w:lang w:val="en-IE"/>
        </w:rPr>
        <w:t xml:space="preserve"> Transit when NCTS is also used for the purpose of safety and security.</w:t>
      </w:r>
    </w:p>
    <w:p w14:paraId="1114533C" w14:textId="323D4BB1" w:rsidR="00072A57" w:rsidRPr="00FF19B1" w:rsidRDefault="002F7D76" w:rsidP="00072A57">
      <w:pPr>
        <w:rPr>
          <w:lang w:val="en-IE"/>
        </w:rPr>
      </w:pPr>
      <w:r w:rsidRPr="00FF19B1">
        <w:rPr>
          <w:lang w:val="en-IE"/>
        </w:rPr>
        <w:t>The</w:t>
      </w:r>
      <w:r w:rsidR="00072A57" w:rsidRPr="00FF19B1">
        <w:rPr>
          <w:lang w:val="en-IE"/>
        </w:rPr>
        <w:t xml:space="preserve"> safety and security risk analysis results are sent with the </w:t>
      </w:r>
      <w:r w:rsidR="00540C42" w:rsidRPr="00FF19B1">
        <w:rPr>
          <w:lang w:val="en-IE"/>
        </w:rPr>
        <w:t xml:space="preserve">‘Anticipated Transit Record’ C_ATR_SND </w:t>
      </w:r>
      <w:r w:rsidR="00C53824" w:rsidRPr="00FF19B1">
        <w:rPr>
          <w:lang w:val="en-IE"/>
        </w:rPr>
        <w:t xml:space="preserve">(IE050) or </w:t>
      </w:r>
      <w:r w:rsidR="00072A57" w:rsidRPr="00FF19B1">
        <w:rPr>
          <w:lang w:val="en-IE"/>
        </w:rPr>
        <w:t>‘</w:t>
      </w:r>
      <w:r w:rsidRPr="00FF19B1">
        <w:rPr>
          <w:lang w:val="en-IE"/>
        </w:rPr>
        <w:t>Anticipated Transit Record Response</w:t>
      </w:r>
      <w:r w:rsidR="00072A57" w:rsidRPr="00FF19B1">
        <w:rPr>
          <w:lang w:val="en-IE"/>
        </w:rPr>
        <w:t>’ C_ATR_RSP (IE115) if all the following conditions are met:</w:t>
      </w:r>
    </w:p>
    <w:p w14:paraId="5EDF0B0D" w14:textId="58AB6470" w:rsidR="00BF4471" w:rsidRPr="00FF19B1" w:rsidRDefault="00BF4471" w:rsidP="00833A60">
      <w:pPr>
        <w:pStyle w:val="ListParagraph"/>
        <w:numPr>
          <w:ilvl w:val="0"/>
          <w:numId w:val="30"/>
        </w:numPr>
        <w:rPr>
          <w:lang w:val="en-IE"/>
        </w:rPr>
      </w:pPr>
      <w:r w:rsidRPr="00FF19B1">
        <w:rPr>
          <w:lang w:val="en-IE"/>
        </w:rPr>
        <w:t xml:space="preserve">The </w:t>
      </w:r>
      <w:r w:rsidR="00FA4DDB" w:rsidRPr="00FF19B1">
        <w:rPr>
          <w:lang w:val="en-IE"/>
        </w:rPr>
        <w:t>Office of</w:t>
      </w:r>
      <w:r w:rsidRPr="00FF19B1">
        <w:rPr>
          <w:lang w:val="en-IE"/>
        </w:rPr>
        <w:t xml:space="preserve"> Departure is located in the Security Area;</w:t>
      </w:r>
    </w:p>
    <w:p w14:paraId="43C12DA9" w14:textId="1DE09005" w:rsidR="00072A57" w:rsidRPr="00FF19B1" w:rsidRDefault="00072A57" w:rsidP="00833A60">
      <w:pPr>
        <w:pStyle w:val="ListParagraph"/>
        <w:numPr>
          <w:ilvl w:val="0"/>
          <w:numId w:val="30"/>
        </w:numPr>
        <w:rPr>
          <w:lang w:val="en-IE"/>
        </w:rPr>
      </w:pPr>
      <w:r w:rsidRPr="00FF19B1">
        <w:rPr>
          <w:lang w:val="en-IE"/>
        </w:rPr>
        <w:t xml:space="preserve">The requesting </w:t>
      </w:r>
      <w:r w:rsidR="00FA4DDB" w:rsidRPr="00FF19B1">
        <w:rPr>
          <w:lang w:val="en-IE"/>
        </w:rPr>
        <w:t>Office of</w:t>
      </w:r>
      <w:r w:rsidRPr="00FF19B1">
        <w:rPr>
          <w:lang w:val="en-IE"/>
        </w:rPr>
        <w:t xml:space="preserve"> Transit is located in the Security Area</w:t>
      </w:r>
      <w:r w:rsidR="00BF4471" w:rsidRPr="00FF19B1">
        <w:rPr>
          <w:lang w:val="en-IE"/>
        </w:rPr>
        <w:t>.</w:t>
      </w:r>
    </w:p>
    <w:p w14:paraId="3A4666AF" w14:textId="74C5951F" w:rsidR="00BF4471" w:rsidRPr="00FF19B1" w:rsidRDefault="00202529" w:rsidP="00BF4471">
      <w:pPr>
        <w:rPr>
          <w:lang w:val="en-IE"/>
        </w:rPr>
      </w:pPr>
      <w:r w:rsidRPr="00FF19B1">
        <w:rPr>
          <w:lang w:val="en-IE"/>
        </w:rPr>
        <w:t xml:space="preserve">It should be noted that if the </w:t>
      </w:r>
      <w:r w:rsidR="00FA4DDB" w:rsidRPr="00FF19B1">
        <w:rPr>
          <w:lang w:val="en-IE"/>
        </w:rPr>
        <w:t>Office of</w:t>
      </w:r>
      <w:r w:rsidRPr="00FF19B1">
        <w:rPr>
          <w:lang w:val="en-IE"/>
        </w:rPr>
        <w:t xml:space="preserve"> Transit is not located in the Security Area</w:t>
      </w:r>
      <w:r w:rsidR="00D0455A" w:rsidRPr="00FF19B1">
        <w:rPr>
          <w:lang w:val="en-IE"/>
        </w:rPr>
        <w:t>, the</w:t>
      </w:r>
      <w:r w:rsidRPr="00FF19B1">
        <w:rPr>
          <w:lang w:val="en-IE"/>
        </w:rPr>
        <w:t xml:space="preserve">n no risk analysis results are communicated by the </w:t>
      </w:r>
      <w:r w:rsidR="00FA4DDB" w:rsidRPr="00FF19B1">
        <w:rPr>
          <w:lang w:val="en-IE"/>
        </w:rPr>
        <w:t>Office of</w:t>
      </w:r>
      <w:r w:rsidRPr="00FF19B1">
        <w:rPr>
          <w:lang w:val="en-IE"/>
        </w:rPr>
        <w:t xml:space="preserve"> Departure.</w:t>
      </w:r>
    </w:p>
    <w:p w14:paraId="5AF6CCC2" w14:textId="73662C8D" w:rsidR="00B13175" w:rsidRPr="00FF19B1" w:rsidRDefault="00EC6B3B" w:rsidP="00BF4471">
      <w:pPr>
        <w:rPr>
          <w:lang w:val="en-IE"/>
        </w:rPr>
      </w:pPr>
      <w:r w:rsidRPr="00FF19B1">
        <w:rPr>
          <w:lang w:val="en-IE"/>
        </w:rPr>
        <w:t xml:space="preserve">Between the Office of Departure </w:t>
      </w:r>
      <w:r w:rsidR="00725A53" w:rsidRPr="00FF19B1">
        <w:rPr>
          <w:lang w:val="en-IE"/>
        </w:rPr>
        <w:t>and the</w:t>
      </w:r>
      <w:r w:rsidRPr="00FF19B1">
        <w:rPr>
          <w:lang w:val="en-IE"/>
        </w:rPr>
        <w:t xml:space="preserve"> Office of Destination, multiple offices of transit can be active in the process. Consequently, </w:t>
      </w:r>
      <w:r w:rsidR="00E21EA1" w:rsidRPr="00FF19B1">
        <w:rPr>
          <w:lang w:val="en-IE"/>
        </w:rPr>
        <w:t>a separate</w:t>
      </w:r>
      <w:r w:rsidRPr="00FF19B1">
        <w:rPr>
          <w:lang w:val="en-IE"/>
        </w:rPr>
        <w:t xml:space="preserve"> ENS </w:t>
      </w:r>
      <w:r w:rsidR="00E21EA1" w:rsidRPr="00FF19B1">
        <w:rPr>
          <w:lang w:val="en-IE"/>
        </w:rPr>
        <w:t>is needed</w:t>
      </w:r>
      <w:r w:rsidRPr="00FF19B1">
        <w:rPr>
          <w:lang w:val="en-IE"/>
        </w:rPr>
        <w:t xml:space="preserve"> to enter multiple times the EU territory (e.g. NCTS movement from T</w:t>
      </w:r>
      <w:r w:rsidR="00F00B27" w:rsidRPr="00FF19B1">
        <w:rPr>
          <w:lang w:val="en-IE"/>
        </w:rPr>
        <w:t>ü</w:t>
      </w:r>
      <w:r w:rsidRPr="00FF19B1">
        <w:rPr>
          <w:lang w:val="en-IE"/>
        </w:rPr>
        <w:t>rk</w:t>
      </w:r>
      <w:r w:rsidR="00F00B27" w:rsidRPr="00FF19B1">
        <w:rPr>
          <w:lang w:val="en-IE"/>
        </w:rPr>
        <w:t>iye</w:t>
      </w:r>
      <w:r w:rsidRPr="00FF19B1">
        <w:rPr>
          <w:lang w:val="en-IE"/>
        </w:rPr>
        <w:t xml:space="preserve"> to Croatia via Bulgaria and Serbia).</w:t>
      </w:r>
    </w:p>
    <w:p w14:paraId="1146015B" w14:textId="2B9E78F3" w:rsidR="004B1D6E" w:rsidRPr="00FF19B1" w:rsidRDefault="00B13175" w:rsidP="00DC2DF0">
      <w:pPr>
        <w:spacing w:before="0"/>
        <w:jc w:val="left"/>
        <w:rPr>
          <w:lang w:val="en-IE"/>
        </w:rPr>
      </w:pPr>
      <w:r w:rsidRPr="00FF19B1">
        <w:rPr>
          <w:lang w:val="en-IE"/>
        </w:rPr>
        <w:br w:type="page"/>
      </w:r>
    </w:p>
    <w:p w14:paraId="4F8D546C" w14:textId="3CD4DE55" w:rsidR="002C1B75" w:rsidRPr="00FF19B1" w:rsidRDefault="000029FD" w:rsidP="0098738D">
      <w:pPr>
        <w:pStyle w:val="Heading6"/>
        <w:rPr>
          <w:lang w:val="en-IE"/>
        </w:rPr>
      </w:pPr>
      <w:bookmarkStart w:id="1510" w:name="_T-TRA-TRT-A-003-Control_by_Office"/>
      <w:bookmarkStart w:id="1511" w:name="_Ref15638902"/>
      <w:bookmarkStart w:id="1512" w:name="_Ref15642587"/>
      <w:bookmarkStart w:id="1513" w:name="_Toc45648754"/>
      <w:bookmarkStart w:id="1514" w:name="_Toc68274169"/>
      <w:bookmarkEnd w:id="1510"/>
      <w:r w:rsidRPr="00FF19B1">
        <w:rPr>
          <w:lang w:val="en-IE"/>
        </w:rPr>
        <w:lastRenderedPageBreak/>
        <w:t>T-TRA-TRT-A-00</w:t>
      </w:r>
      <w:r w:rsidR="001B2071" w:rsidRPr="00FF19B1">
        <w:rPr>
          <w:lang w:val="en-IE"/>
        </w:rPr>
        <w:t>3</w:t>
      </w:r>
      <w:r w:rsidRPr="00FF19B1">
        <w:rPr>
          <w:lang w:val="en-IE"/>
        </w:rPr>
        <w:t>-</w:t>
      </w:r>
      <w:r w:rsidR="00410822" w:rsidRPr="00FF19B1">
        <w:rPr>
          <w:lang w:val="en-IE"/>
        </w:rPr>
        <w:t xml:space="preserve">Control by </w:t>
      </w:r>
      <w:r w:rsidR="00FA4DDB" w:rsidRPr="00FF19B1">
        <w:rPr>
          <w:lang w:val="en-IE"/>
        </w:rPr>
        <w:t>Office of</w:t>
      </w:r>
      <w:r w:rsidR="00410822" w:rsidRPr="00FF19B1">
        <w:rPr>
          <w:lang w:val="en-IE"/>
        </w:rPr>
        <w:t xml:space="preserve"> Transit with Passage Confirmed</w:t>
      </w:r>
      <w:bookmarkEnd w:id="1511"/>
      <w:bookmarkEnd w:id="1512"/>
      <w:bookmarkEnd w:id="1513"/>
      <w:bookmarkEnd w:id="1514"/>
      <w:r w:rsidR="00DF35AA" w:rsidRPr="00FF19B1">
        <w:rPr>
          <w:lang w:val="en-IE"/>
        </w:rPr>
        <w:t xml:space="preserve"> - </w:t>
      </w:r>
      <w:r w:rsidR="00DF35AA" w:rsidRPr="00FF19B1">
        <w:rPr>
          <w:highlight w:val="green"/>
          <w:lang w:val="en-IE"/>
        </w:rPr>
        <w:t>UPDATED</w:t>
      </w:r>
    </w:p>
    <w:p w14:paraId="7948B306" w14:textId="71810D2F" w:rsidR="00E171F5" w:rsidRPr="00FF19B1" w:rsidRDefault="00E171F5" w:rsidP="00E171F5">
      <w:pPr>
        <w:rPr>
          <w:lang w:val="en-IE"/>
        </w:rPr>
      </w:pPr>
      <w:r w:rsidRPr="00FF19B1">
        <w:rPr>
          <w:lang w:val="en-IE"/>
        </w:rPr>
        <w:t>The ‘</w:t>
      </w:r>
      <w:r w:rsidR="006156D2" w:rsidRPr="00FF19B1">
        <w:rPr>
          <w:lang w:val="en-IE"/>
        </w:rPr>
        <w:t>Anticipated Transit Record</w:t>
      </w:r>
      <w:r w:rsidRPr="00FF19B1">
        <w:rPr>
          <w:lang w:val="en-IE"/>
        </w:rPr>
        <w:t xml:space="preserve">’ C_ATR_SND (IE050) message is sent to the </w:t>
      </w:r>
      <w:r w:rsidR="00FA4DDB" w:rsidRPr="00FF19B1">
        <w:rPr>
          <w:lang w:val="en-IE"/>
        </w:rPr>
        <w:t>Office of</w:t>
      </w:r>
      <w:r w:rsidRPr="00FF19B1">
        <w:rPr>
          <w:lang w:val="en-IE"/>
        </w:rPr>
        <w:t xml:space="preserve"> Transit.</w:t>
      </w:r>
      <w:r w:rsidR="00781F99" w:rsidRPr="00FF19B1">
        <w:rPr>
          <w:lang w:val="en-IE"/>
        </w:rPr>
        <w:t xml:space="preserve"> </w:t>
      </w:r>
      <w:r w:rsidR="00DF6C12" w:rsidRPr="00FF19B1">
        <w:rPr>
          <w:lang w:val="en-IE"/>
        </w:rPr>
        <w:t>The state of the movement at</w:t>
      </w:r>
      <w:r w:rsidRPr="00FF19B1">
        <w:rPr>
          <w:lang w:val="en-IE"/>
        </w:rPr>
        <w:t xml:space="preserve"> the </w:t>
      </w:r>
      <w:r w:rsidR="00FA4DDB" w:rsidRPr="00FF19B1">
        <w:rPr>
          <w:lang w:val="en-IE"/>
        </w:rPr>
        <w:t>Office of</w:t>
      </w:r>
      <w:r w:rsidRPr="00FF19B1">
        <w:rPr>
          <w:lang w:val="en-IE"/>
        </w:rPr>
        <w:t xml:space="preserve"> Departure is </w:t>
      </w:r>
      <w:r w:rsidR="00344EFE" w:rsidRPr="00FF19B1">
        <w:rPr>
          <w:lang w:val="en-IE"/>
        </w:rPr>
        <w:t>set to</w:t>
      </w:r>
      <w:r w:rsidRPr="00FF19B1">
        <w:rPr>
          <w:lang w:val="en-IE"/>
        </w:rPr>
        <w:t xml:space="preserve"> </w:t>
      </w:r>
      <w:hyperlink w:anchor="_Office_of_Departure_1" w:history="1">
        <w:r w:rsidRPr="00FF19B1">
          <w:rPr>
            <w:rStyle w:val="Hyperlink"/>
            <w:lang w:val="en-IE"/>
          </w:rPr>
          <w:t>Movement released</w:t>
        </w:r>
      </w:hyperlink>
      <w:r w:rsidRPr="00FF19B1">
        <w:rPr>
          <w:lang w:val="en-IE"/>
        </w:rPr>
        <w:t xml:space="preserve"> </w:t>
      </w:r>
      <w:r w:rsidR="00725A53" w:rsidRPr="00FF19B1">
        <w:rPr>
          <w:lang w:val="en-IE"/>
        </w:rPr>
        <w:t>and the</w:t>
      </w:r>
      <w:r w:rsidR="00DF6C12" w:rsidRPr="00FF19B1">
        <w:rPr>
          <w:lang w:val="en-IE"/>
        </w:rPr>
        <w:t xml:space="preserve"> state of the movement at</w:t>
      </w:r>
      <w:r w:rsidRPr="00FF19B1">
        <w:rPr>
          <w:lang w:val="en-IE"/>
        </w:rPr>
        <w:t xml:space="preserve"> the </w:t>
      </w:r>
      <w:r w:rsidR="00FA4DDB" w:rsidRPr="00FF19B1">
        <w:rPr>
          <w:lang w:val="en-IE"/>
        </w:rPr>
        <w:t>Office of</w:t>
      </w:r>
      <w:r w:rsidRPr="00FF19B1">
        <w:rPr>
          <w:lang w:val="en-IE"/>
        </w:rPr>
        <w:t xml:space="preserve"> Transit is </w:t>
      </w:r>
      <w:r w:rsidR="00344EFE" w:rsidRPr="00FF19B1">
        <w:rPr>
          <w:lang w:val="en-IE"/>
        </w:rPr>
        <w:t xml:space="preserve">set to </w:t>
      </w:r>
      <w:hyperlink w:anchor="_Office_of_Transit" w:history="1">
        <w:r w:rsidRPr="00FF19B1">
          <w:rPr>
            <w:rStyle w:val="Hyperlink"/>
            <w:lang w:val="en-IE"/>
          </w:rPr>
          <w:t>ATR Created</w:t>
        </w:r>
      </w:hyperlink>
      <w:r w:rsidRPr="00FF19B1">
        <w:rPr>
          <w:lang w:val="en-IE"/>
        </w:rPr>
        <w:t>.</w:t>
      </w:r>
    </w:p>
    <w:p w14:paraId="4E8472DA" w14:textId="70F63FDE" w:rsidR="001E53E0" w:rsidRPr="00FF19B1" w:rsidRDefault="00A33A45" w:rsidP="00E171F5">
      <w:pPr>
        <w:rPr>
          <w:lang w:val="en-IE"/>
        </w:rPr>
      </w:pPr>
      <w:r w:rsidRPr="00FF19B1">
        <w:rPr>
          <w:lang w:val="en-IE"/>
        </w:rPr>
        <w:t>Following the presentation of the goods by the Holder of the Transit Procedure, t</w:t>
      </w:r>
      <w:r w:rsidR="00E171F5" w:rsidRPr="00FF19B1">
        <w:rPr>
          <w:lang w:val="en-IE"/>
        </w:rPr>
        <w:t xml:space="preserve">he </w:t>
      </w:r>
      <w:r w:rsidR="00FA4DDB" w:rsidRPr="00FF19B1">
        <w:rPr>
          <w:lang w:val="en-IE"/>
        </w:rPr>
        <w:t>Office of</w:t>
      </w:r>
      <w:r w:rsidR="00E171F5" w:rsidRPr="00FF19B1">
        <w:rPr>
          <w:lang w:val="en-IE"/>
        </w:rPr>
        <w:t xml:space="preserve"> Transit retrieves the movement information via MRN and assesses that the goods shall cross the border of this </w:t>
      </w:r>
      <w:r w:rsidR="00FA4DDB" w:rsidRPr="00FF19B1">
        <w:rPr>
          <w:lang w:val="en-IE"/>
        </w:rPr>
        <w:t>Office of</w:t>
      </w:r>
      <w:r w:rsidR="00E171F5" w:rsidRPr="00FF19B1">
        <w:rPr>
          <w:lang w:val="en-IE"/>
        </w:rPr>
        <w:t xml:space="preserve"> Transit.</w:t>
      </w:r>
    </w:p>
    <w:p w14:paraId="6CB78032" w14:textId="4C784717" w:rsidR="00D959B9" w:rsidRPr="00FF19B1" w:rsidRDefault="00344EFE" w:rsidP="00E171F5">
      <w:pPr>
        <w:rPr>
          <w:lang w:val="en-IE"/>
        </w:rPr>
      </w:pPr>
      <w:r w:rsidRPr="00FF19B1">
        <w:rPr>
          <w:lang w:val="en-IE"/>
        </w:rPr>
        <w:t xml:space="preserve">The scenario starts </w:t>
      </w:r>
      <w:r w:rsidR="00761DD3" w:rsidRPr="00FF19B1">
        <w:rPr>
          <w:lang w:val="en-IE"/>
        </w:rPr>
        <w:t xml:space="preserve">after </w:t>
      </w:r>
      <w:r w:rsidR="00761DD3" w:rsidRPr="00FF19B1">
        <w:rPr>
          <w:rStyle w:val="LinksChar"/>
          <w:lang w:val="en-IE"/>
        </w:rPr>
        <w:fldChar w:fldCharType="begin"/>
      </w:r>
      <w:r w:rsidR="00761DD3" w:rsidRPr="00FF19B1">
        <w:rPr>
          <w:rStyle w:val="LinksChar"/>
          <w:lang w:val="en-IE"/>
        </w:rPr>
        <w:instrText xml:space="preserve"> REF Step_13_T_TRA_CFL_M_001 \h  \* MERGEFORMAT </w:instrText>
      </w:r>
      <w:r w:rsidR="00761DD3" w:rsidRPr="00FF19B1">
        <w:rPr>
          <w:rStyle w:val="LinksChar"/>
          <w:lang w:val="en-IE"/>
        </w:rPr>
      </w:r>
      <w:r w:rsidR="00761DD3" w:rsidRPr="00FF19B1">
        <w:rPr>
          <w:rStyle w:val="LinksChar"/>
          <w:lang w:val="en-IE"/>
        </w:rPr>
        <w:fldChar w:fldCharType="separate"/>
      </w:r>
      <w:r w:rsidR="003911F1" w:rsidRPr="003911F1">
        <w:rPr>
          <w:rStyle w:val="LinksChar"/>
          <w:bCs/>
          <w:lang w:val="en-IE"/>
        </w:rPr>
        <w:t>[Step 13]</w:t>
      </w:r>
      <w:r w:rsidR="00761DD3" w:rsidRPr="00FF19B1">
        <w:rPr>
          <w:rStyle w:val="LinksChar"/>
          <w:lang w:val="en-IE"/>
        </w:rPr>
        <w:fldChar w:fldCharType="end"/>
      </w:r>
      <w:r w:rsidR="00761DD3" w:rsidRPr="00FF19B1">
        <w:rPr>
          <w:lang w:val="en-IE"/>
        </w:rPr>
        <w:t xml:space="preserve"> </w:t>
      </w:r>
      <w:r w:rsidRPr="00FF19B1">
        <w:rPr>
          <w:lang w:val="en-IE"/>
        </w:rPr>
        <w:t>of</w:t>
      </w:r>
      <w:r w:rsidR="00690951" w:rsidRPr="00FF19B1">
        <w:rPr>
          <w:lang w:val="en-IE"/>
        </w:rPr>
        <w:t xml:space="preserve"> </w:t>
      </w:r>
      <w:r w:rsidR="00690951" w:rsidRPr="00FF19B1">
        <w:rPr>
          <w:rStyle w:val="LinksChar"/>
          <w:lang w:val="en-IE"/>
        </w:rPr>
        <w:fldChar w:fldCharType="begin"/>
      </w:r>
      <w:r w:rsidR="00690951" w:rsidRPr="00FF19B1">
        <w:rPr>
          <w:rStyle w:val="LinksChar"/>
          <w:lang w:val="en-IE"/>
        </w:rPr>
        <w:instrText xml:space="preserve"> REF _Ref15638463 \h  \* MERGEFORMAT </w:instrText>
      </w:r>
      <w:r w:rsidR="00690951" w:rsidRPr="00FF19B1">
        <w:rPr>
          <w:rStyle w:val="LinksChar"/>
          <w:lang w:val="en-IE"/>
        </w:rPr>
      </w:r>
      <w:r w:rsidR="00690951" w:rsidRPr="00FF19B1">
        <w:rPr>
          <w:rStyle w:val="LinksChar"/>
          <w:lang w:val="en-IE"/>
        </w:rPr>
        <w:fldChar w:fldCharType="separate"/>
      </w:r>
      <w:r w:rsidR="003911F1" w:rsidRPr="003911F1">
        <w:rPr>
          <w:rStyle w:val="LinksChar"/>
          <w:lang w:val="en-IE"/>
        </w:rPr>
        <w:t>T-TRA-CFL-M-001-Standard Transit Procedure (overview)</w:t>
      </w:r>
      <w:r w:rsidR="00690951" w:rsidRPr="00FF19B1">
        <w:rPr>
          <w:rStyle w:val="LinksChar"/>
          <w:lang w:val="en-IE"/>
        </w:rPr>
        <w:fldChar w:fldCharType="end"/>
      </w:r>
      <w:r w:rsidR="00690951" w:rsidRPr="00FF19B1">
        <w:rPr>
          <w:lang w:val="en-IE"/>
        </w:rPr>
        <w:t>.</w:t>
      </w:r>
    </w:p>
    <w:p w14:paraId="6DF58AD1" w14:textId="3575E344" w:rsidR="00FB31AE" w:rsidRPr="00FF19B1" w:rsidRDefault="00FB31AE" w:rsidP="00E171F5">
      <w:pPr>
        <w:rPr>
          <w:color w:val="0000FF"/>
          <w:u w:val="single"/>
          <w:lang w:val="en-IE"/>
        </w:rPr>
      </w:pPr>
      <w:bookmarkStart w:id="1515" w:name="Step_14_T_TRA_TRT_A_003"/>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TRT-A-003 \r14</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bookmarkEnd w:id="1515"/>
      <w:r w:rsidRPr="00FF19B1">
        <w:rPr>
          <w:b/>
          <w:highlight w:val="green"/>
          <w:lang w:val="en-IE"/>
        </w:rPr>
        <w:t xml:space="preserve"> </w:t>
      </w:r>
      <w:r w:rsidRPr="00FF19B1">
        <w:rPr>
          <w:highlight w:val="green"/>
          <w:lang w:val="en-IE"/>
        </w:rPr>
        <w:t xml:space="preserve">Upon arrival at the Office of Transit, the Holder of the Transit Procedure sends the </w:t>
      </w:r>
      <w:r w:rsidR="005C263E" w:rsidRPr="00FF19B1">
        <w:rPr>
          <w:highlight w:val="green"/>
          <w:lang w:val="en-IE"/>
        </w:rPr>
        <w:t>‘</w:t>
      </w:r>
      <w:r w:rsidR="001F02D9" w:rsidRPr="00FF19B1">
        <w:rPr>
          <w:highlight w:val="green"/>
          <w:lang w:val="en-IE"/>
        </w:rPr>
        <w:t>Presentation</w:t>
      </w:r>
      <w:r w:rsidRPr="00FF19B1">
        <w:rPr>
          <w:highlight w:val="green"/>
          <w:lang w:val="en-IE"/>
        </w:rPr>
        <w:t xml:space="preserve"> Notification at Office of Transit</w:t>
      </w:r>
      <w:r w:rsidR="005C263E" w:rsidRPr="00FF19B1">
        <w:rPr>
          <w:highlight w:val="green"/>
          <w:lang w:val="en-IE"/>
        </w:rPr>
        <w:t>’</w:t>
      </w:r>
      <w:r w:rsidRPr="00FF19B1">
        <w:rPr>
          <w:highlight w:val="green"/>
          <w:lang w:val="en-IE"/>
        </w:rPr>
        <w:t xml:space="preserve"> E_TRA_</w:t>
      </w:r>
      <w:r w:rsidR="001F02D9" w:rsidRPr="00FF19B1">
        <w:rPr>
          <w:highlight w:val="green"/>
          <w:lang w:val="en-IE"/>
        </w:rPr>
        <w:t>PRE</w:t>
      </w:r>
      <w:r w:rsidRPr="00FF19B1">
        <w:rPr>
          <w:highlight w:val="green"/>
          <w:lang w:val="en-IE"/>
        </w:rPr>
        <w:t xml:space="preserve">_NOT (IE117), which signifies the presentation of goods to customs. The state of the transit movement at the Office of Transit is set to </w:t>
      </w:r>
      <w:hyperlink w:anchor="_Office_of_Transit" w:history="1">
        <w:r w:rsidRPr="00FF19B1">
          <w:rPr>
            <w:rStyle w:val="Hyperlink"/>
            <w:highlight w:val="green"/>
            <w:lang w:val="en-IE"/>
          </w:rPr>
          <w:t>Arrival accepted at the OoTra</w:t>
        </w:r>
      </w:hyperlink>
      <w:r w:rsidRPr="00FF19B1">
        <w:rPr>
          <w:highlight w:val="green"/>
          <w:lang w:val="en-IE"/>
        </w:rPr>
        <w:t>.</w:t>
      </w:r>
      <w:r w:rsidR="00843622" w:rsidRPr="00FF19B1">
        <w:rPr>
          <w:highlight w:val="green"/>
          <w:lang w:val="en-IE"/>
        </w:rPr>
        <w:t xml:space="preserve"> For more details for the message exchanges between the Holder of the Transit Procedure and the Office of Transit, please refer to section </w:t>
      </w:r>
      <w:r w:rsidR="00C07278" w:rsidRPr="00FF19B1">
        <w:rPr>
          <w:highlight w:val="green"/>
          <w:lang w:val="en-IE"/>
        </w:rPr>
        <w:fldChar w:fldCharType="begin"/>
      </w:r>
      <w:r w:rsidR="00C07278" w:rsidRPr="00FF19B1">
        <w:rPr>
          <w:highlight w:val="green"/>
          <w:lang w:val="en-IE"/>
        </w:rPr>
        <w:instrText xml:space="preserve"> REF _Ref114936443 \r \h </w:instrText>
      </w:r>
      <w:r w:rsidR="00C07278" w:rsidRPr="00FF19B1">
        <w:rPr>
          <w:highlight w:val="green"/>
          <w:lang w:val="en-IE"/>
        </w:rPr>
      </w:r>
      <w:r w:rsidR="00C07278" w:rsidRPr="00FF19B1">
        <w:rPr>
          <w:highlight w:val="green"/>
          <w:lang w:val="en-IE"/>
        </w:rPr>
        <w:fldChar w:fldCharType="separate"/>
      </w:r>
      <w:r w:rsidR="003911F1">
        <w:rPr>
          <w:highlight w:val="green"/>
          <w:lang w:val="en-IE"/>
        </w:rPr>
        <w:t>III.I.2</w:t>
      </w:r>
      <w:r w:rsidR="00C07278" w:rsidRPr="00FF19B1">
        <w:rPr>
          <w:highlight w:val="green"/>
          <w:lang w:val="en-IE"/>
        </w:rPr>
        <w:fldChar w:fldCharType="end"/>
      </w:r>
      <w:r w:rsidR="00843622" w:rsidRPr="00FF19B1">
        <w:rPr>
          <w:highlight w:val="green"/>
          <w:lang w:val="en-IE"/>
        </w:rPr>
        <w:t>.</w:t>
      </w:r>
    </w:p>
    <w:p w14:paraId="1B973160" w14:textId="3A2025D4" w:rsidR="001E53E0" w:rsidRPr="00FF19B1" w:rsidRDefault="001E53E0" w:rsidP="00E171F5">
      <w:pPr>
        <w:rPr>
          <w:lang w:val="en-IE"/>
        </w:rPr>
      </w:pPr>
      <w:bookmarkStart w:id="1516" w:name="Step_14_T_TRA_DEP_A_003"/>
      <w:r w:rsidRPr="00FF19B1">
        <w:rPr>
          <w:b/>
          <w:lang w:val="en-IE"/>
        </w:rPr>
        <w:t xml:space="preserve">[Step </w:t>
      </w:r>
      <w:r w:rsidRPr="00FF19B1">
        <w:rPr>
          <w:b/>
          <w:lang w:val="en-IE"/>
        </w:rPr>
        <w:fldChar w:fldCharType="begin"/>
      </w:r>
      <w:r w:rsidRPr="00FF19B1">
        <w:rPr>
          <w:b/>
          <w:lang w:val="en-IE"/>
        </w:rPr>
        <w:instrText xml:space="preserve"> seq TRT-A-00</w:instrText>
      </w:r>
      <w:r w:rsidR="0080042C" w:rsidRPr="00FF19B1">
        <w:rPr>
          <w:b/>
          <w:lang w:val="en-IE"/>
        </w:rPr>
        <w:instrText>3</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bookmarkEnd w:id="1516"/>
      <w:r w:rsidRPr="00FF19B1">
        <w:rPr>
          <w:b/>
          <w:lang w:val="en-IE"/>
        </w:rPr>
        <w:t xml:space="preserve"> </w:t>
      </w:r>
      <w:r w:rsidR="0079789D" w:rsidRPr="00FF19B1">
        <w:rPr>
          <w:lang w:val="en-IE"/>
        </w:rPr>
        <w:t>A</w:t>
      </w:r>
      <w:r w:rsidR="00FB31AE" w:rsidRPr="00FF19B1">
        <w:rPr>
          <w:lang w:val="en-IE"/>
        </w:rPr>
        <w:t>t this</w:t>
      </w:r>
      <w:r w:rsidRPr="00FF19B1">
        <w:rPr>
          <w:lang w:val="en-IE"/>
        </w:rPr>
        <w:t xml:space="preserve"> </w:t>
      </w:r>
      <w:r w:rsidR="00FA4DDB" w:rsidRPr="00FF19B1">
        <w:rPr>
          <w:lang w:val="en-IE"/>
        </w:rPr>
        <w:t>Office of</w:t>
      </w:r>
      <w:r w:rsidRPr="00FF19B1">
        <w:rPr>
          <w:lang w:val="en-IE"/>
        </w:rPr>
        <w:t xml:space="preserve"> Transit</w:t>
      </w:r>
      <w:r w:rsidR="0079789D" w:rsidRPr="00FF19B1">
        <w:rPr>
          <w:lang w:val="en-IE"/>
        </w:rPr>
        <w:t xml:space="preserve"> </w:t>
      </w:r>
      <w:r w:rsidR="00725A53" w:rsidRPr="00FF19B1">
        <w:rPr>
          <w:lang w:val="en-IE"/>
        </w:rPr>
        <w:t>the</w:t>
      </w:r>
      <w:r w:rsidR="00DE5789" w:rsidRPr="00FF19B1">
        <w:rPr>
          <w:lang w:val="en-IE"/>
        </w:rPr>
        <w:t xml:space="preserve"> </w:t>
      </w:r>
      <w:r w:rsidR="0017384C" w:rsidRPr="00FF19B1">
        <w:rPr>
          <w:lang w:val="en-IE"/>
        </w:rPr>
        <w:t>passage is confirmed,</w:t>
      </w:r>
      <w:r w:rsidRPr="00FF19B1">
        <w:rPr>
          <w:lang w:val="en-IE"/>
        </w:rPr>
        <w:t xml:space="preserve"> </w:t>
      </w:r>
      <w:r w:rsidR="00FB31AE" w:rsidRPr="00FF19B1">
        <w:rPr>
          <w:lang w:val="en-IE"/>
        </w:rPr>
        <w:t xml:space="preserve">and then </w:t>
      </w:r>
      <w:r w:rsidRPr="00FF19B1">
        <w:rPr>
          <w:lang w:val="en-IE"/>
        </w:rPr>
        <w:t xml:space="preserve">the </w:t>
      </w:r>
      <w:r w:rsidR="00C56565" w:rsidRPr="00FF19B1">
        <w:rPr>
          <w:lang w:val="en-IE"/>
        </w:rPr>
        <w:t>‘Notification Crossing</w:t>
      </w:r>
      <w:r w:rsidR="0086644B" w:rsidRPr="00FF19B1">
        <w:rPr>
          <w:lang w:val="en-IE"/>
        </w:rPr>
        <w:t xml:space="preserve"> Frontier</w:t>
      </w:r>
      <w:r w:rsidR="00C56565" w:rsidRPr="00FF19B1">
        <w:rPr>
          <w:lang w:val="en-IE"/>
        </w:rPr>
        <w:t xml:space="preserve">’ </w:t>
      </w:r>
      <w:r w:rsidR="0086644B" w:rsidRPr="00FF19B1">
        <w:rPr>
          <w:lang w:val="en-IE"/>
        </w:rPr>
        <w:t xml:space="preserve">C_NCF_NOT </w:t>
      </w:r>
      <w:r w:rsidR="006F5837" w:rsidRPr="00FF19B1">
        <w:rPr>
          <w:lang w:val="en-IE"/>
        </w:rPr>
        <w:t>(</w:t>
      </w:r>
      <w:r w:rsidRPr="00FF19B1">
        <w:rPr>
          <w:lang w:val="en-IE"/>
        </w:rPr>
        <w:t>IE118</w:t>
      </w:r>
      <w:r w:rsidR="006F5837" w:rsidRPr="00FF19B1">
        <w:rPr>
          <w:lang w:val="en-IE"/>
        </w:rPr>
        <w:t>)</w:t>
      </w:r>
      <w:r w:rsidRPr="00FF19B1">
        <w:rPr>
          <w:lang w:val="en-IE"/>
        </w:rPr>
        <w:t xml:space="preserve"> message </w:t>
      </w:r>
      <w:r w:rsidR="0017384C" w:rsidRPr="00FF19B1">
        <w:rPr>
          <w:lang w:val="en-IE"/>
        </w:rPr>
        <w:t xml:space="preserve">is sent </w:t>
      </w:r>
      <w:r w:rsidRPr="00FF19B1">
        <w:rPr>
          <w:lang w:val="en-IE"/>
        </w:rPr>
        <w:t xml:space="preserve">to the </w:t>
      </w:r>
      <w:r w:rsidR="00FA4DDB" w:rsidRPr="00FF19B1">
        <w:rPr>
          <w:lang w:val="en-IE"/>
        </w:rPr>
        <w:t>Office of</w:t>
      </w:r>
      <w:r w:rsidRPr="00FF19B1">
        <w:rPr>
          <w:lang w:val="en-IE"/>
        </w:rPr>
        <w:t xml:space="preserve"> Departure.</w:t>
      </w:r>
      <w:r w:rsidR="00781F99" w:rsidRPr="00FF19B1">
        <w:rPr>
          <w:lang w:val="en-IE"/>
        </w:rPr>
        <w:t xml:space="preserve"> </w:t>
      </w:r>
      <w:r w:rsidR="00754B8C" w:rsidRPr="00FF19B1">
        <w:rPr>
          <w:lang w:val="en-IE"/>
        </w:rPr>
        <w:t>In that case</w:t>
      </w:r>
      <w:r w:rsidR="00D0455A" w:rsidRPr="00FF19B1">
        <w:rPr>
          <w:lang w:val="en-IE"/>
        </w:rPr>
        <w:t>, the</w:t>
      </w:r>
      <w:r w:rsidR="00754B8C" w:rsidRPr="00FF19B1">
        <w:rPr>
          <w:lang w:val="en-IE"/>
        </w:rPr>
        <w:t xml:space="preserve"> state of the transit operation at the </w:t>
      </w:r>
      <w:r w:rsidR="00FA4DDB" w:rsidRPr="00FF19B1">
        <w:rPr>
          <w:lang w:val="en-IE"/>
        </w:rPr>
        <w:t>Office of</w:t>
      </w:r>
      <w:r w:rsidR="00754B8C" w:rsidRPr="00FF19B1">
        <w:rPr>
          <w:lang w:val="en-IE"/>
        </w:rPr>
        <w:t xml:space="preserve"> Transit is set to </w:t>
      </w:r>
      <w:hyperlink w:anchor="_Office_of_Transit" w:history="1">
        <w:r w:rsidR="00754B8C" w:rsidRPr="00FF19B1">
          <w:rPr>
            <w:rStyle w:val="Hyperlink"/>
            <w:lang w:val="en-IE"/>
          </w:rPr>
          <w:t>NCF registered</w:t>
        </w:r>
      </w:hyperlink>
      <w:r w:rsidR="00754B8C" w:rsidRPr="00FF19B1">
        <w:rPr>
          <w:lang w:val="en-IE"/>
        </w:rPr>
        <w:t xml:space="preserve">. </w:t>
      </w:r>
      <w:r w:rsidR="00EE2261" w:rsidRPr="00FF19B1">
        <w:rPr>
          <w:lang w:val="en-IE"/>
        </w:rPr>
        <w:t>This is a final state.</w:t>
      </w:r>
      <w:r w:rsidR="00754B8C" w:rsidRPr="00FF19B1">
        <w:rPr>
          <w:lang w:val="en-IE"/>
        </w:rPr>
        <w:t xml:space="preserve"> </w:t>
      </w:r>
      <w:r w:rsidR="00462CB1" w:rsidRPr="00FF19B1">
        <w:rPr>
          <w:lang w:val="en-IE"/>
        </w:rPr>
        <w:t>The state of the movement at</w:t>
      </w:r>
      <w:r w:rsidR="00754B8C" w:rsidRPr="00FF19B1">
        <w:rPr>
          <w:lang w:val="en-IE"/>
        </w:rPr>
        <w:t xml:space="preserve"> the </w:t>
      </w:r>
      <w:r w:rsidR="00FA4DDB" w:rsidRPr="00FF19B1">
        <w:rPr>
          <w:lang w:val="en-IE"/>
        </w:rPr>
        <w:t>Office of</w:t>
      </w:r>
      <w:r w:rsidR="00007B5C" w:rsidRPr="00FF19B1">
        <w:rPr>
          <w:lang w:val="en-IE"/>
        </w:rPr>
        <w:t xml:space="preserve"> Departure remains to </w:t>
      </w:r>
      <w:bookmarkStart w:id="1517" w:name="_Hlt19191156"/>
      <w:bookmarkEnd w:id="1517"/>
      <w:r w:rsidR="00250B98" w:rsidRPr="00FF19B1">
        <w:rPr>
          <w:lang w:val="en-IE"/>
        </w:rPr>
        <w:fldChar w:fldCharType="begin"/>
      </w:r>
      <w:r w:rsidR="00250B98" w:rsidRPr="00FF19B1">
        <w:rPr>
          <w:lang w:val="en-IE"/>
        </w:rPr>
        <w:instrText>HYPERLINK \l "_Office_of_Departure_1"</w:instrText>
      </w:r>
      <w:r w:rsidR="00250B98" w:rsidRPr="00FF19B1">
        <w:rPr>
          <w:lang w:val="en-IE"/>
        </w:rPr>
      </w:r>
      <w:r w:rsidR="00250B98" w:rsidRPr="00FF19B1">
        <w:rPr>
          <w:lang w:val="en-IE"/>
        </w:rPr>
        <w:fldChar w:fldCharType="separate"/>
      </w:r>
      <w:r w:rsidR="00007B5C" w:rsidRPr="00FF19B1">
        <w:rPr>
          <w:rStyle w:val="Hyperlink"/>
          <w:lang w:val="en-IE"/>
        </w:rPr>
        <w:t>Movement rel</w:t>
      </w:r>
      <w:bookmarkStart w:id="1518" w:name="_Hlt19190949"/>
      <w:bookmarkEnd w:id="1518"/>
      <w:r w:rsidR="00007B5C" w:rsidRPr="00FF19B1">
        <w:rPr>
          <w:rStyle w:val="Hyperlink"/>
          <w:lang w:val="en-IE"/>
        </w:rPr>
        <w:t>eased</w:t>
      </w:r>
      <w:r w:rsidR="00250B98" w:rsidRPr="00FF19B1">
        <w:rPr>
          <w:lang w:val="en-IE"/>
        </w:rPr>
        <w:fldChar w:fldCharType="end"/>
      </w:r>
      <w:r w:rsidR="00007B5C" w:rsidRPr="00FF19B1">
        <w:rPr>
          <w:lang w:val="en-IE"/>
        </w:rPr>
        <w:t>.</w:t>
      </w:r>
    </w:p>
    <w:p w14:paraId="3D888C58" w14:textId="6A764614" w:rsidR="0003313B" w:rsidRPr="00FF19B1" w:rsidRDefault="0003313B" w:rsidP="00E171F5">
      <w:pPr>
        <w:rPr>
          <w:lang w:val="en-IE"/>
        </w:rPr>
      </w:pPr>
      <w:r w:rsidRPr="00FF19B1">
        <w:rPr>
          <w:lang w:val="en-IE"/>
        </w:rPr>
        <w:t>However, in case of transport of goods by rail</w:t>
      </w:r>
      <w:r w:rsidR="004228C1" w:rsidRPr="00FF19B1">
        <w:rPr>
          <w:rStyle w:val="FootnoteReference"/>
          <w:lang w:val="en-IE"/>
        </w:rPr>
        <w:footnoteReference w:id="21"/>
      </w:r>
      <w:r w:rsidRPr="00FF19B1">
        <w:rPr>
          <w:lang w:val="en-IE"/>
        </w:rPr>
        <w:t xml:space="preserve">, the </w:t>
      </w:r>
      <w:r w:rsidR="004228C1" w:rsidRPr="00FF19B1">
        <w:rPr>
          <w:lang w:val="en-IE"/>
        </w:rPr>
        <w:t>Office of Transit</w:t>
      </w:r>
      <w:r w:rsidRPr="00FF19B1">
        <w:rPr>
          <w:lang w:val="en-IE"/>
        </w:rPr>
        <w:t xml:space="preserve"> can verify the border passage of the goods by other means. Such verification shall </w:t>
      </w:r>
      <w:r w:rsidR="00A16AC4" w:rsidRPr="00FF19B1">
        <w:rPr>
          <w:lang w:val="en-IE"/>
        </w:rPr>
        <w:t xml:space="preserve">only </w:t>
      </w:r>
      <w:r w:rsidRPr="00FF19B1">
        <w:rPr>
          <w:lang w:val="en-IE"/>
        </w:rPr>
        <w:t>take place in case of need</w:t>
      </w:r>
      <w:r w:rsidR="005F1E08" w:rsidRPr="00FF19B1">
        <w:rPr>
          <w:lang w:val="en-IE"/>
        </w:rPr>
        <w:t xml:space="preserve"> </w:t>
      </w:r>
      <w:r w:rsidR="0054565D" w:rsidRPr="00FF19B1">
        <w:rPr>
          <w:lang w:val="en-IE"/>
        </w:rPr>
        <w:t xml:space="preserve">and may be executed </w:t>
      </w:r>
      <w:r w:rsidRPr="00FF19B1">
        <w:rPr>
          <w:lang w:val="en-IE"/>
        </w:rPr>
        <w:t>retrospectively. Therefore, the Office of Transit does not need to send the ‘Notification Crossing Frontier’ C_NCF_NOT (IE118) message in this case.</w:t>
      </w:r>
    </w:p>
    <w:p w14:paraId="30EC3CBB" w14:textId="1E3D0CEC" w:rsidR="006025A1" w:rsidRPr="00FF19B1" w:rsidRDefault="006025A1" w:rsidP="006025A1">
      <w:pPr>
        <w:rPr>
          <w:lang w:val="en-IE"/>
        </w:rPr>
      </w:pPr>
      <w:r w:rsidRPr="00FF19B1">
        <w:rPr>
          <w:lang w:val="en-IE"/>
        </w:rPr>
        <w:t xml:space="preserve">From the perspective of the </w:t>
      </w:r>
      <w:r w:rsidR="00FA4DDB" w:rsidRPr="00FF19B1">
        <w:rPr>
          <w:lang w:val="en-IE"/>
        </w:rPr>
        <w:t>Office of</w:t>
      </w:r>
      <w:r w:rsidRPr="00FF19B1">
        <w:rPr>
          <w:lang w:val="en-IE"/>
        </w:rPr>
        <w:t xml:space="preserve"> Transit, the business flow of the transit operation ends here.</w:t>
      </w:r>
    </w:p>
    <w:p w14:paraId="4A8B5259" w14:textId="0CF0EF40" w:rsidR="00DF35AA" w:rsidRPr="00FF19B1" w:rsidRDefault="006025A1" w:rsidP="006025A1">
      <w:pPr>
        <w:rPr>
          <w:lang w:val="en-IE"/>
        </w:rPr>
      </w:pPr>
      <w:r w:rsidRPr="00FF19B1">
        <w:rPr>
          <w:lang w:val="en-IE"/>
        </w:rPr>
        <w:t xml:space="preserve">From the perspective of the </w:t>
      </w:r>
      <w:r w:rsidR="00FA4DDB" w:rsidRPr="00FF19B1">
        <w:rPr>
          <w:lang w:val="en-IE"/>
        </w:rPr>
        <w:t>Office of</w:t>
      </w:r>
      <w:r w:rsidRPr="00FF19B1">
        <w:rPr>
          <w:lang w:val="en-IE"/>
        </w:rPr>
        <w:t xml:space="preserve"> Departure, the business flow of the transit operation continues </w:t>
      </w:r>
      <w:r w:rsidR="00C64024" w:rsidRPr="00FF19B1">
        <w:rPr>
          <w:lang w:val="en-IE"/>
        </w:rPr>
        <w:t>from</w:t>
      </w:r>
      <w:r w:rsidR="00E5651A" w:rsidRPr="00FF19B1">
        <w:rPr>
          <w:lang w:val="en-IE"/>
        </w:rPr>
        <w:t xml:space="preserve"> </w:t>
      </w:r>
      <w:r w:rsidR="00D42509" w:rsidRPr="00FF19B1">
        <w:rPr>
          <w:rStyle w:val="LinksChar"/>
          <w:lang w:val="en-IE"/>
        </w:rPr>
        <w:fldChar w:fldCharType="begin"/>
      </w:r>
      <w:r w:rsidR="00D42509" w:rsidRPr="00FF19B1">
        <w:rPr>
          <w:rStyle w:val="LinksChar"/>
          <w:lang w:val="en-IE"/>
        </w:rPr>
        <w:instrText xml:space="preserve"> REF Step_15_T_TRA_CFL_M_001 \h </w:instrText>
      </w:r>
      <w:r w:rsidR="0000506A" w:rsidRPr="00FF19B1">
        <w:rPr>
          <w:rStyle w:val="LinksChar"/>
          <w:lang w:val="en-IE"/>
        </w:rPr>
        <w:instrText xml:space="preserve"> \* MERGEFORMAT </w:instrText>
      </w:r>
      <w:r w:rsidR="00D42509" w:rsidRPr="00FF19B1">
        <w:rPr>
          <w:rStyle w:val="LinksChar"/>
          <w:lang w:val="en-IE"/>
        </w:rPr>
      </w:r>
      <w:r w:rsidR="00D42509" w:rsidRPr="00FF19B1">
        <w:rPr>
          <w:rStyle w:val="LinksChar"/>
          <w:lang w:val="en-IE"/>
        </w:rPr>
        <w:fldChar w:fldCharType="separate"/>
      </w:r>
      <w:r w:rsidR="003911F1" w:rsidRPr="003911F1">
        <w:rPr>
          <w:rStyle w:val="LinksChar"/>
          <w:lang w:val="en-IE"/>
        </w:rPr>
        <w:t>[Step 16]</w:t>
      </w:r>
      <w:r w:rsidR="00D42509" w:rsidRPr="00FF19B1">
        <w:rPr>
          <w:rStyle w:val="LinksChar"/>
          <w:lang w:val="en-IE"/>
        </w:rPr>
        <w:fldChar w:fldCharType="end"/>
      </w:r>
      <w:r w:rsidR="00D42509" w:rsidRPr="00FF19B1">
        <w:rPr>
          <w:rStyle w:val="LinksChar"/>
          <w:lang w:val="en-IE"/>
        </w:rPr>
        <w:t xml:space="preserve"> </w:t>
      </w:r>
      <w:r w:rsidR="00EE2261" w:rsidRPr="00FF19B1">
        <w:rPr>
          <w:lang w:val="en-IE"/>
        </w:rPr>
        <w:t>of</w:t>
      </w:r>
      <w:r w:rsidR="005279C8" w:rsidRPr="00FF19B1">
        <w:rPr>
          <w:lang w:val="en-IE"/>
        </w:rPr>
        <w:t xml:space="preserve"> </w:t>
      </w:r>
      <w:r w:rsidR="005279C8" w:rsidRPr="00FF19B1">
        <w:rPr>
          <w:rStyle w:val="LinksChar"/>
          <w:lang w:val="en-IE"/>
        </w:rPr>
        <w:fldChar w:fldCharType="begin"/>
      </w:r>
      <w:r w:rsidR="005279C8" w:rsidRPr="00FF19B1">
        <w:rPr>
          <w:rStyle w:val="LinksChar"/>
          <w:lang w:val="en-IE"/>
        </w:rPr>
        <w:instrText xml:space="preserve"> REF _Ref15638463 \h  \* MERGEFORMAT </w:instrText>
      </w:r>
      <w:r w:rsidR="005279C8" w:rsidRPr="00FF19B1">
        <w:rPr>
          <w:rStyle w:val="LinksChar"/>
          <w:lang w:val="en-IE"/>
        </w:rPr>
      </w:r>
      <w:r w:rsidR="005279C8" w:rsidRPr="00FF19B1">
        <w:rPr>
          <w:rStyle w:val="LinksChar"/>
          <w:lang w:val="en-IE"/>
        </w:rPr>
        <w:fldChar w:fldCharType="separate"/>
      </w:r>
      <w:r w:rsidR="003911F1" w:rsidRPr="003911F1">
        <w:rPr>
          <w:rStyle w:val="LinksChar"/>
          <w:lang w:val="en-IE"/>
        </w:rPr>
        <w:t>T-TRA-CFL-M-001-Standard Transit Procedure (overview)</w:t>
      </w:r>
      <w:r w:rsidR="005279C8" w:rsidRPr="00FF19B1">
        <w:rPr>
          <w:rStyle w:val="LinksChar"/>
          <w:lang w:val="en-IE"/>
        </w:rPr>
        <w:fldChar w:fldCharType="end"/>
      </w:r>
      <w:r w:rsidRPr="00FF19B1">
        <w:rPr>
          <w:lang w:val="en-IE"/>
        </w:rPr>
        <w:t>.</w:t>
      </w:r>
    </w:p>
    <w:p w14:paraId="412E12C8" w14:textId="77777777" w:rsidR="00DF35AA" w:rsidRPr="00FF19B1" w:rsidRDefault="00DF35AA" w:rsidP="006025A1">
      <w:pPr>
        <w:rPr>
          <w:lang w:val="en-IE"/>
        </w:rPr>
      </w:pPr>
    </w:p>
    <w:p w14:paraId="17CBAA3A" w14:textId="0AE5B8E4" w:rsidR="00DF35AA" w:rsidRPr="00FF19B1" w:rsidRDefault="00524137" w:rsidP="00F8494B">
      <w:pPr>
        <w:spacing w:before="0"/>
        <w:rPr>
          <w:i/>
          <w:iCs/>
          <w:lang w:val="en-IE"/>
        </w:rPr>
      </w:pPr>
      <w:r w:rsidRPr="00FF19B1">
        <w:rPr>
          <w:i/>
          <w:iCs/>
          <w:highlight w:val="green"/>
          <w:lang w:val="en-IE"/>
        </w:rPr>
        <w:t xml:space="preserve">NOTE: </w:t>
      </w:r>
      <w:r w:rsidR="004A3AF3" w:rsidRPr="00FF19B1">
        <w:rPr>
          <w:i/>
          <w:iCs/>
          <w:highlight w:val="green"/>
          <w:lang w:val="en-IE"/>
        </w:rPr>
        <w:t xml:space="preserve">Where the Office of Transit is Customs Office of First Entry (COFE) in an Opt-Out country and an ENS has been lodged separately for this transit consignment, the entry process must be initiated upon presentation of the goods, </w:t>
      </w:r>
      <w:r w:rsidR="004A3AF3" w:rsidRPr="00FF19B1">
        <w:rPr>
          <w:b/>
          <w:bCs/>
          <w:i/>
          <w:iCs/>
          <w:highlight w:val="green"/>
          <w:lang w:val="en-IE"/>
        </w:rPr>
        <w:t>before</w:t>
      </w:r>
      <w:r w:rsidR="004A3AF3" w:rsidRPr="00FF19B1">
        <w:rPr>
          <w:i/>
          <w:iCs/>
          <w:highlight w:val="green"/>
          <w:lang w:val="en-IE"/>
        </w:rPr>
        <w:t xml:space="preserve"> authorising the crossing of the border. This shall include any controls that are required for safety and security purposes combined with those related to transit.</w:t>
      </w:r>
      <w:r w:rsidR="000376F3" w:rsidRPr="00FF19B1">
        <w:rPr>
          <w:i/>
          <w:iCs/>
          <w:lang w:val="en-IE"/>
        </w:rPr>
        <w:tab/>
      </w:r>
    </w:p>
    <w:p w14:paraId="37E7B629" w14:textId="01B717EE" w:rsidR="002C1B75" w:rsidRPr="00FF19B1" w:rsidRDefault="0042042E" w:rsidP="002C1B75">
      <w:pPr>
        <w:keepNext/>
        <w:jc w:val="center"/>
        <w:rPr>
          <w:lang w:val="en-IE"/>
        </w:rPr>
      </w:pPr>
      <w:r w:rsidRPr="00FF19B1">
        <w:rPr>
          <w:noProof/>
          <w:lang w:val="en-IE"/>
        </w:rPr>
        <w:lastRenderedPageBreak/>
        <w:drawing>
          <wp:inline distT="0" distB="0" distL="0" distR="0" wp14:anchorId="55BF3EC9" wp14:editId="6B0CC72C">
            <wp:extent cx="5566410" cy="5649595"/>
            <wp:effectExtent l="0" t="0" r="0" b="0"/>
            <wp:docPr id="1721692429" name="Picture 1721692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5566410" cy="5649595"/>
                    </a:xfrm>
                    <a:prstGeom prst="rect">
                      <a:avLst/>
                    </a:prstGeom>
                    <a:noFill/>
                    <a:ln>
                      <a:noFill/>
                    </a:ln>
                  </pic:spPr>
                </pic:pic>
              </a:graphicData>
            </a:graphic>
          </wp:inline>
        </w:drawing>
      </w:r>
    </w:p>
    <w:p w14:paraId="100BB56A" w14:textId="2BACB3AA" w:rsidR="00A719E8" w:rsidRPr="00FF19B1" w:rsidRDefault="002C1B75" w:rsidP="0028472A">
      <w:pPr>
        <w:pStyle w:val="Caption"/>
        <w:rPr>
          <w:lang w:val="en-IE"/>
        </w:rPr>
      </w:pPr>
      <w:bookmarkStart w:id="1519" w:name="_Ref11251023"/>
      <w:bookmarkStart w:id="1520" w:name="_Toc43942756"/>
      <w:bookmarkStart w:id="1521" w:name="_Toc69724468"/>
      <w:bookmarkStart w:id="1522" w:name="_Toc97296534"/>
      <w:bookmarkStart w:id="1523" w:name="_Toc172912782"/>
      <w:bookmarkStart w:id="1524" w:name="_Toc20226630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33</w:t>
      </w:r>
      <w:r w:rsidRPr="00FF19B1">
        <w:rPr>
          <w:lang w:val="en-IE"/>
        </w:rPr>
        <w:fldChar w:fldCharType="end"/>
      </w:r>
      <w:bookmarkEnd w:id="1519"/>
      <w:r w:rsidRPr="00FF19B1">
        <w:rPr>
          <w:lang w:val="en-IE"/>
        </w:rPr>
        <w:t xml:space="preserve">: </w:t>
      </w:r>
      <w:r w:rsidR="00296EA6" w:rsidRPr="00FF19B1">
        <w:rPr>
          <w:lang w:val="en-IE"/>
        </w:rPr>
        <w:t>T-TRA-TRT-A-00</w:t>
      </w:r>
      <w:r w:rsidR="002530A5" w:rsidRPr="00FF19B1">
        <w:rPr>
          <w:lang w:val="en-IE"/>
        </w:rPr>
        <w:t>3</w:t>
      </w:r>
      <w:r w:rsidR="00296EA6" w:rsidRPr="00FF19B1">
        <w:rPr>
          <w:lang w:val="en-IE"/>
        </w:rPr>
        <w:t>-</w:t>
      </w:r>
      <w:r w:rsidR="00A122A6" w:rsidRPr="00FF19B1">
        <w:rPr>
          <w:lang w:val="en-IE"/>
        </w:rPr>
        <w:t xml:space="preserve">Control by </w:t>
      </w:r>
      <w:r w:rsidR="00FA4DDB" w:rsidRPr="00FF19B1">
        <w:rPr>
          <w:lang w:val="en-IE"/>
        </w:rPr>
        <w:t>Office of</w:t>
      </w:r>
      <w:r w:rsidR="00A122A6" w:rsidRPr="00FF19B1">
        <w:rPr>
          <w:lang w:val="en-IE"/>
        </w:rPr>
        <w:t xml:space="preserve"> Transit with </w:t>
      </w:r>
      <w:r w:rsidR="00923B78" w:rsidRPr="00FF19B1">
        <w:rPr>
          <w:lang w:val="en-IE"/>
        </w:rPr>
        <w:t xml:space="preserve">Passage </w:t>
      </w:r>
      <w:bookmarkEnd w:id="1520"/>
      <w:bookmarkEnd w:id="1521"/>
      <w:bookmarkEnd w:id="1522"/>
      <w:bookmarkEnd w:id="1523"/>
      <w:r w:rsidR="00923B78" w:rsidRPr="00FF19B1">
        <w:rPr>
          <w:lang w:val="en-IE"/>
        </w:rPr>
        <w:t>Confirmed</w:t>
      </w:r>
      <w:bookmarkEnd w:id="1524"/>
    </w:p>
    <w:p w14:paraId="64A5E2BC" w14:textId="1579F059" w:rsidR="002C1B75" w:rsidRPr="00FF19B1" w:rsidRDefault="00F439FD" w:rsidP="0098738D">
      <w:pPr>
        <w:pStyle w:val="Heading6"/>
        <w:rPr>
          <w:lang w:val="en-IE"/>
        </w:rPr>
      </w:pPr>
      <w:bookmarkStart w:id="1525" w:name="_T-TRA-TRT-A-004-Control_by_Office"/>
      <w:bookmarkStart w:id="1526" w:name="_Ref15642616"/>
      <w:bookmarkStart w:id="1527" w:name="_Toc45648755"/>
      <w:bookmarkStart w:id="1528" w:name="_Toc68274170"/>
      <w:bookmarkStart w:id="1529" w:name="_Ref170813682"/>
      <w:bookmarkEnd w:id="1525"/>
      <w:r w:rsidRPr="00FF19B1">
        <w:rPr>
          <w:lang w:val="en-IE"/>
        </w:rPr>
        <w:t>T</w:t>
      </w:r>
      <w:r w:rsidR="007118A7" w:rsidRPr="00FF19B1">
        <w:rPr>
          <w:lang w:val="en-IE"/>
        </w:rPr>
        <w:t>-TRA-TRT-A-00</w:t>
      </w:r>
      <w:r w:rsidR="001B2071" w:rsidRPr="00FF19B1">
        <w:rPr>
          <w:lang w:val="en-IE"/>
        </w:rPr>
        <w:t>4</w:t>
      </w:r>
      <w:r w:rsidR="007118A7" w:rsidRPr="00FF19B1">
        <w:rPr>
          <w:lang w:val="en-IE"/>
        </w:rPr>
        <w:t>-</w:t>
      </w:r>
      <w:r w:rsidR="00F94003" w:rsidRPr="00FF19B1">
        <w:rPr>
          <w:lang w:val="en-IE"/>
        </w:rPr>
        <w:t xml:space="preserve">Control by </w:t>
      </w:r>
      <w:r w:rsidR="00FA4DDB" w:rsidRPr="00FF19B1">
        <w:rPr>
          <w:lang w:val="en-IE"/>
        </w:rPr>
        <w:t>Office of</w:t>
      </w:r>
      <w:r w:rsidR="00F94003" w:rsidRPr="00FF19B1">
        <w:rPr>
          <w:lang w:val="en-IE"/>
        </w:rPr>
        <w:t xml:space="preserve"> Transit with Passage Confirmed</w:t>
      </w:r>
      <w:bookmarkEnd w:id="1526"/>
      <w:bookmarkEnd w:id="1527"/>
      <w:bookmarkEnd w:id="1528"/>
      <w:r w:rsidR="00C23DD6" w:rsidRPr="00FF19B1">
        <w:rPr>
          <w:lang w:val="en-IE"/>
        </w:rPr>
        <w:t xml:space="preserve"> (</w:t>
      </w:r>
      <w:r w:rsidR="00E771F3" w:rsidRPr="00FF19B1">
        <w:rPr>
          <w:lang w:val="en-IE"/>
        </w:rPr>
        <w:t>Movement Stopped</w:t>
      </w:r>
      <w:r w:rsidR="00C23DD6" w:rsidRPr="00FF19B1">
        <w:rPr>
          <w:lang w:val="en-IE"/>
        </w:rPr>
        <w:t>)</w:t>
      </w:r>
      <w:r w:rsidR="00C77773" w:rsidRPr="00FF19B1">
        <w:rPr>
          <w:lang w:val="en-IE"/>
        </w:rPr>
        <w:t xml:space="preserve"> - </w:t>
      </w:r>
      <w:r w:rsidR="00626CC5" w:rsidRPr="00FF19B1">
        <w:rPr>
          <w:iCs/>
          <w:highlight w:val="green"/>
          <w:lang w:val="en-IE"/>
        </w:rPr>
        <w:t>UPDATED</w:t>
      </w:r>
      <w:bookmarkEnd w:id="1529"/>
    </w:p>
    <w:p w14:paraId="578B4A84" w14:textId="277A8356" w:rsidR="00B65C5E" w:rsidRPr="00FF19B1" w:rsidRDefault="004A4474" w:rsidP="002C1B75">
      <w:pPr>
        <w:rPr>
          <w:lang w:val="en-IE"/>
        </w:rPr>
      </w:pPr>
      <w:r w:rsidRPr="00FF19B1">
        <w:rPr>
          <w:lang w:val="en-IE"/>
        </w:rPr>
        <w:t>This scenario describes what happens when t</w:t>
      </w:r>
      <w:r w:rsidR="002C1B75" w:rsidRPr="00FF19B1">
        <w:rPr>
          <w:lang w:val="en-IE"/>
        </w:rPr>
        <w:t xml:space="preserve">he carrier of the consignment arrives at the </w:t>
      </w:r>
      <w:r w:rsidR="00FA4DDB" w:rsidRPr="00FF19B1">
        <w:rPr>
          <w:lang w:val="en-IE"/>
        </w:rPr>
        <w:t>Office of</w:t>
      </w:r>
      <w:r w:rsidR="002C1B75" w:rsidRPr="00FF19B1">
        <w:rPr>
          <w:lang w:val="en-IE"/>
        </w:rPr>
        <w:t xml:space="preserve"> Transit</w:t>
      </w:r>
      <w:r w:rsidR="00532F8A" w:rsidRPr="00FF19B1">
        <w:rPr>
          <w:lang w:val="en-IE"/>
        </w:rPr>
        <w:t xml:space="preserve"> and after t</w:t>
      </w:r>
      <w:r w:rsidR="008F1A36" w:rsidRPr="00FF19B1">
        <w:rPr>
          <w:lang w:val="en-IE"/>
        </w:rPr>
        <w:t>he</w:t>
      </w:r>
      <w:r w:rsidR="002C1B75" w:rsidRPr="00FF19B1">
        <w:rPr>
          <w:lang w:val="en-IE"/>
        </w:rPr>
        <w:t xml:space="preserve"> </w:t>
      </w:r>
      <w:r w:rsidR="00FA4DDB" w:rsidRPr="00FF19B1">
        <w:rPr>
          <w:lang w:val="en-IE"/>
        </w:rPr>
        <w:t>Office of</w:t>
      </w:r>
      <w:r w:rsidR="002C1B75" w:rsidRPr="00FF19B1">
        <w:rPr>
          <w:lang w:val="en-IE"/>
        </w:rPr>
        <w:t xml:space="preserve"> </w:t>
      </w:r>
      <w:r w:rsidR="001D545B" w:rsidRPr="00FF19B1">
        <w:rPr>
          <w:lang w:val="en-IE"/>
        </w:rPr>
        <w:t>Transit</w:t>
      </w:r>
      <w:r w:rsidR="008F1A36" w:rsidRPr="00FF19B1">
        <w:rPr>
          <w:lang w:val="en-IE"/>
        </w:rPr>
        <w:t xml:space="preserve"> retrieves</w:t>
      </w:r>
      <w:r w:rsidR="002C1B75" w:rsidRPr="00FF19B1">
        <w:rPr>
          <w:lang w:val="en-IE"/>
        </w:rPr>
        <w:t xml:space="preserve"> the movement information via </w:t>
      </w:r>
      <w:r w:rsidR="00FD641D" w:rsidRPr="00FF19B1">
        <w:rPr>
          <w:lang w:val="en-IE"/>
        </w:rPr>
        <w:t xml:space="preserve">the </w:t>
      </w:r>
      <w:r w:rsidR="002C1B75" w:rsidRPr="00FF19B1">
        <w:rPr>
          <w:lang w:val="en-IE"/>
        </w:rPr>
        <w:t>MRN</w:t>
      </w:r>
      <w:r w:rsidR="00D50C2F" w:rsidRPr="00FF19B1">
        <w:rPr>
          <w:lang w:val="en-IE"/>
        </w:rPr>
        <w:t>.</w:t>
      </w:r>
      <w:r w:rsidR="00EC3800" w:rsidRPr="00FF19B1">
        <w:rPr>
          <w:lang w:val="en-IE"/>
        </w:rPr>
        <w:t xml:space="preserve"> </w:t>
      </w:r>
      <w:r w:rsidR="00D50C2F" w:rsidRPr="00FF19B1">
        <w:rPr>
          <w:lang w:val="en-IE"/>
        </w:rPr>
        <w:t xml:space="preserve">It </w:t>
      </w:r>
      <w:r w:rsidR="00194AE7" w:rsidRPr="00FF19B1">
        <w:rPr>
          <w:lang w:val="en-IE"/>
        </w:rPr>
        <w:t xml:space="preserve">is </w:t>
      </w:r>
      <w:r w:rsidR="00083586" w:rsidRPr="00FF19B1">
        <w:rPr>
          <w:lang w:val="en-IE"/>
        </w:rPr>
        <w:t>assesse</w:t>
      </w:r>
      <w:r w:rsidR="00194AE7" w:rsidRPr="00FF19B1">
        <w:rPr>
          <w:lang w:val="en-IE"/>
        </w:rPr>
        <w:t>d</w:t>
      </w:r>
      <w:r w:rsidR="0033469A" w:rsidRPr="00FF19B1">
        <w:rPr>
          <w:lang w:val="en-IE"/>
        </w:rPr>
        <w:t xml:space="preserve"> that </w:t>
      </w:r>
      <w:r w:rsidR="00D0455A" w:rsidRPr="00FF19B1">
        <w:rPr>
          <w:lang w:val="en-IE"/>
        </w:rPr>
        <w:t>the</w:t>
      </w:r>
      <w:r w:rsidR="002C1B75" w:rsidRPr="00FF19B1">
        <w:rPr>
          <w:lang w:val="en-IE"/>
        </w:rPr>
        <w:t xml:space="preserve"> </w:t>
      </w:r>
      <w:r w:rsidR="00EA14EA" w:rsidRPr="00FF19B1">
        <w:rPr>
          <w:lang w:val="en-IE"/>
        </w:rPr>
        <w:t>movement is stopped</w:t>
      </w:r>
      <w:r w:rsidR="004D43C8" w:rsidRPr="00FF19B1">
        <w:rPr>
          <w:lang w:val="en-IE"/>
        </w:rPr>
        <w:t xml:space="preserve"> as per scenario</w:t>
      </w:r>
      <w:r w:rsidR="00CA7B64" w:rsidRPr="00FF19B1">
        <w:rPr>
          <w:lang w:val="en-IE"/>
        </w:rPr>
        <w:t>,</w:t>
      </w:r>
      <w:r w:rsidR="00EA14EA" w:rsidRPr="00FF19B1">
        <w:rPr>
          <w:lang w:val="en-IE"/>
        </w:rPr>
        <w:t xml:space="preserve"> </w:t>
      </w:r>
      <w:r w:rsidR="00725A53" w:rsidRPr="00FF19B1">
        <w:rPr>
          <w:lang w:val="en-IE"/>
        </w:rPr>
        <w:t xml:space="preserve">and </w:t>
      </w:r>
      <w:r w:rsidR="00002981" w:rsidRPr="00FF19B1">
        <w:rPr>
          <w:lang w:val="en-IE"/>
        </w:rPr>
        <w:t xml:space="preserve">hence </w:t>
      </w:r>
      <w:r w:rsidR="00725A53" w:rsidRPr="00FF19B1">
        <w:rPr>
          <w:lang w:val="en-IE"/>
        </w:rPr>
        <w:t>the</w:t>
      </w:r>
      <w:r w:rsidR="0084193C" w:rsidRPr="00FF19B1">
        <w:rPr>
          <w:lang w:val="en-IE"/>
        </w:rPr>
        <w:t xml:space="preserve"> </w:t>
      </w:r>
      <w:r w:rsidR="00FA4DDB" w:rsidRPr="00FF19B1">
        <w:rPr>
          <w:lang w:val="en-IE"/>
        </w:rPr>
        <w:t>Office of</w:t>
      </w:r>
      <w:r w:rsidR="0084193C" w:rsidRPr="00FF19B1">
        <w:rPr>
          <w:lang w:val="en-IE"/>
        </w:rPr>
        <w:t xml:space="preserve"> Transit </w:t>
      </w:r>
      <w:r w:rsidR="008D6125" w:rsidRPr="00FF19B1">
        <w:rPr>
          <w:lang w:val="en-IE"/>
        </w:rPr>
        <w:t xml:space="preserve">must </w:t>
      </w:r>
      <w:r w:rsidR="0024389D" w:rsidRPr="00FF19B1">
        <w:rPr>
          <w:lang w:val="en-IE"/>
        </w:rPr>
        <w:t>be designated as the</w:t>
      </w:r>
      <w:r w:rsidR="00EA14EA" w:rsidRPr="00FF19B1">
        <w:rPr>
          <w:lang w:val="en-IE"/>
        </w:rPr>
        <w:t xml:space="preserve"> Actual </w:t>
      </w:r>
      <w:r w:rsidR="00FA4DDB" w:rsidRPr="00FF19B1">
        <w:rPr>
          <w:lang w:val="en-IE"/>
        </w:rPr>
        <w:t>Office of</w:t>
      </w:r>
      <w:r w:rsidR="00EA14EA" w:rsidRPr="00FF19B1">
        <w:rPr>
          <w:lang w:val="en-IE"/>
        </w:rPr>
        <w:t xml:space="preserve"> Destination</w:t>
      </w:r>
      <w:r w:rsidR="002C1B75" w:rsidRPr="00FF19B1">
        <w:rPr>
          <w:lang w:val="en-IE"/>
        </w:rPr>
        <w:t>.</w:t>
      </w:r>
      <w:r w:rsidR="00585885" w:rsidRPr="00FF19B1">
        <w:rPr>
          <w:lang w:val="en-IE"/>
        </w:rPr>
        <w:t xml:space="preserve"> </w:t>
      </w:r>
      <w:r w:rsidR="00837A75" w:rsidRPr="00FF19B1">
        <w:rPr>
          <w:lang w:val="en-IE"/>
        </w:rPr>
        <w:t xml:space="preserve">In case this </w:t>
      </w:r>
      <w:r w:rsidR="00D50C2F" w:rsidRPr="00FF19B1">
        <w:rPr>
          <w:lang w:val="en-IE"/>
        </w:rPr>
        <w:t xml:space="preserve">would </w:t>
      </w:r>
      <w:r w:rsidR="00837A75" w:rsidRPr="00FF19B1">
        <w:rPr>
          <w:lang w:val="en-IE"/>
        </w:rPr>
        <w:t xml:space="preserve">not </w:t>
      </w:r>
      <w:r w:rsidR="00D50C2F" w:rsidRPr="00FF19B1">
        <w:rPr>
          <w:lang w:val="en-IE"/>
        </w:rPr>
        <w:t xml:space="preserve">be </w:t>
      </w:r>
      <w:r w:rsidR="00837A75" w:rsidRPr="00FF19B1">
        <w:rPr>
          <w:lang w:val="en-IE"/>
        </w:rPr>
        <w:t xml:space="preserve">feasible due to the fact that the specific office cannot possibly have that role, </w:t>
      </w:r>
      <w:r w:rsidR="008E6CE8" w:rsidRPr="00FF19B1">
        <w:rPr>
          <w:lang w:val="en-IE"/>
        </w:rPr>
        <w:t>another relevant Office in the same country that possesses the role of Destination should be used to end the transit procedure.</w:t>
      </w:r>
    </w:p>
    <w:p w14:paraId="6AAA8C0C" w14:textId="1A5A4F91" w:rsidR="00EA14EA" w:rsidRPr="00FF19B1" w:rsidRDefault="00FD641D" w:rsidP="002C1B75">
      <w:pPr>
        <w:rPr>
          <w:lang w:val="en-IE"/>
        </w:rPr>
      </w:pPr>
      <w:r w:rsidRPr="00FF19B1">
        <w:rPr>
          <w:lang w:val="en-IE"/>
        </w:rPr>
        <w:t xml:space="preserve">The scenario starts </w:t>
      </w:r>
      <w:r w:rsidR="00662362" w:rsidRPr="00FF19B1">
        <w:rPr>
          <w:lang w:val="en-IE"/>
        </w:rPr>
        <w:t>after</w:t>
      </w:r>
      <w:r w:rsidR="00184548" w:rsidRPr="00FF19B1">
        <w:rPr>
          <w:lang w:val="en-IE"/>
        </w:rPr>
        <w:t xml:space="preserve"> </w:t>
      </w:r>
      <w:r w:rsidR="00184548" w:rsidRPr="00FF19B1">
        <w:rPr>
          <w:rStyle w:val="LinksChar"/>
          <w:lang w:val="en-IE"/>
        </w:rPr>
        <w:fldChar w:fldCharType="begin"/>
      </w:r>
      <w:r w:rsidR="00184548" w:rsidRPr="00FF19B1">
        <w:rPr>
          <w:rStyle w:val="LinksChar"/>
          <w:lang w:val="en-IE"/>
        </w:rPr>
        <w:instrText xml:space="preserve"> REF Step_13_T_TRA_CFL_M_001 \h  \* MERGEFORMAT </w:instrText>
      </w:r>
      <w:r w:rsidR="00184548" w:rsidRPr="00FF19B1">
        <w:rPr>
          <w:rStyle w:val="LinksChar"/>
          <w:lang w:val="en-IE"/>
        </w:rPr>
      </w:r>
      <w:r w:rsidR="00184548" w:rsidRPr="00FF19B1">
        <w:rPr>
          <w:rStyle w:val="LinksChar"/>
          <w:lang w:val="en-IE"/>
        </w:rPr>
        <w:fldChar w:fldCharType="separate"/>
      </w:r>
      <w:r w:rsidR="003911F1" w:rsidRPr="003911F1">
        <w:rPr>
          <w:rStyle w:val="LinksChar"/>
          <w:bCs/>
          <w:lang w:val="en-IE"/>
        </w:rPr>
        <w:t>[Step 13]</w:t>
      </w:r>
      <w:r w:rsidR="00184548" w:rsidRPr="00FF19B1">
        <w:rPr>
          <w:rStyle w:val="LinksChar"/>
          <w:lang w:val="en-IE"/>
        </w:rPr>
        <w:fldChar w:fldCharType="end"/>
      </w:r>
      <w:r w:rsidR="00662362" w:rsidRPr="00FF19B1">
        <w:rPr>
          <w:lang w:val="en-IE"/>
        </w:rPr>
        <w:t xml:space="preserve"> of</w:t>
      </w:r>
      <w:r w:rsidR="005279C8" w:rsidRPr="00FF19B1">
        <w:rPr>
          <w:lang w:val="en-IE"/>
        </w:rPr>
        <w:t xml:space="preserve"> </w:t>
      </w:r>
      <w:r w:rsidR="005279C8" w:rsidRPr="00FF19B1">
        <w:rPr>
          <w:rStyle w:val="LinksChar"/>
          <w:lang w:val="en-IE"/>
        </w:rPr>
        <w:fldChar w:fldCharType="begin"/>
      </w:r>
      <w:r w:rsidR="005279C8" w:rsidRPr="00FF19B1">
        <w:rPr>
          <w:rStyle w:val="LinksChar"/>
          <w:lang w:val="en-IE"/>
        </w:rPr>
        <w:instrText xml:space="preserve"> REF _Ref15638463 \h  \* MERGEFORMAT </w:instrText>
      </w:r>
      <w:r w:rsidR="005279C8" w:rsidRPr="00FF19B1">
        <w:rPr>
          <w:rStyle w:val="LinksChar"/>
          <w:lang w:val="en-IE"/>
        </w:rPr>
      </w:r>
      <w:r w:rsidR="005279C8" w:rsidRPr="00FF19B1">
        <w:rPr>
          <w:rStyle w:val="LinksChar"/>
          <w:lang w:val="en-IE"/>
        </w:rPr>
        <w:fldChar w:fldCharType="separate"/>
      </w:r>
      <w:r w:rsidR="003911F1" w:rsidRPr="003911F1">
        <w:rPr>
          <w:rStyle w:val="LinksChar"/>
          <w:lang w:val="en-IE"/>
        </w:rPr>
        <w:t>T-TRA-CFL-M-001-Standard Transit Procedure (overview)</w:t>
      </w:r>
      <w:r w:rsidR="005279C8" w:rsidRPr="00FF19B1">
        <w:rPr>
          <w:rStyle w:val="LinksChar"/>
          <w:lang w:val="en-IE"/>
        </w:rPr>
        <w:fldChar w:fldCharType="end"/>
      </w:r>
      <w:r w:rsidR="00013907" w:rsidRPr="00FF19B1">
        <w:rPr>
          <w:lang w:val="en-IE"/>
        </w:rPr>
        <w:t>.</w:t>
      </w:r>
      <w:r w:rsidR="00585885" w:rsidRPr="00FF19B1">
        <w:rPr>
          <w:lang w:val="en-IE"/>
        </w:rPr>
        <w:t xml:space="preserve"> </w:t>
      </w:r>
    </w:p>
    <w:p w14:paraId="522FF4E7" w14:textId="1FF1E0B8" w:rsidR="00B168D0" w:rsidRPr="00FF19B1" w:rsidRDefault="000377EA" w:rsidP="002C1B75">
      <w:pPr>
        <w:rPr>
          <w:highlight w:val="green"/>
          <w:lang w:val="en-IE"/>
        </w:rPr>
      </w:pPr>
      <w:bookmarkStart w:id="1530" w:name="Step_14_T_TRA_TRT_A_004"/>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TRT-A-004 \r14</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bookmarkEnd w:id="1530"/>
      <w:r w:rsidRPr="00FF19B1">
        <w:rPr>
          <w:highlight w:val="green"/>
          <w:lang w:val="en-IE"/>
        </w:rPr>
        <w:t xml:space="preserve"> </w:t>
      </w:r>
      <w:r w:rsidR="00B168D0" w:rsidRPr="00FF19B1">
        <w:rPr>
          <w:highlight w:val="green"/>
          <w:lang w:val="en-IE"/>
        </w:rPr>
        <w:t xml:space="preserve">Upon arrival at the Office of Transit, the Holder of the Transit Procedure sends the </w:t>
      </w:r>
      <w:r w:rsidR="005C263E" w:rsidRPr="00FF19B1">
        <w:rPr>
          <w:highlight w:val="green"/>
          <w:lang w:val="en-IE"/>
        </w:rPr>
        <w:t>‘</w:t>
      </w:r>
      <w:r w:rsidR="00B168D0" w:rsidRPr="00FF19B1">
        <w:rPr>
          <w:highlight w:val="green"/>
          <w:lang w:val="en-IE"/>
        </w:rPr>
        <w:t>Presentation Notification at Office of Transit</w:t>
      </w:r>
      <w:r w:rsidR="005C263E" w:rsidRPr="00FF19B1">
        <w:rPr>
          <w:highlight w:val="green"/>
          <w:lang w:val="en-IE"/>
        </w:rPr>
        <w:t>’</w:t>
      </w:r>
      <w:r w:rsidR="00B168D0" w:rsidRPr="00FF19B1">
        <w:rPr>
          <w:highlight w:val="green"/>
          <w:lang w:val="en-IE"/>
        </w:rPr>
        <w:t xml:space="preserve"> E_TRA_PRE_NOT (IE117), which </w:t>
      </w:r>
      <w:r w:rsidR="00B168D0" w:rsidRPr="00FF19B1">
        <w:rPr>
          <w:highlight w:val="green"/>
          <w:lang w:val="en-IE"/>
        </w:rPr>
        <w:lastRenderedPageBreak/>
        <w:t xml:space="preserve">signifies the presentation of goods to customs. The state of the transit movement at the Office of Transit is set to </w:t>
      </w:r>
      <w:hyperlink w:anchor="_Office_of_Transit" w:history="1">
        <w:r w:rsidR="00B168D0" w:rsidRPr="00FF19B1">
          <w:rPr>
            <w:rStyle w:val="Hyperlink"/>
            <w:highlight w:val="green"/>
            <w:lang w:val="en-IE"/>
          </w:rPr>
          <w:t>Arrival accepted at the OoTra</w:t>
        </w:r>
      </w:hyperlink>
      <w:r w:rsidR="00B168D0" w:rsidRPr="00FF19B1">
        <w:rPr>
          <w:highlight w:val="green"/>
          <w:lang w:val="en-IE"/>
        </w:rPr>
        <w:t>.</w:t>
      </w:r>
      <w:r w:rsidR="00810D91" w:rsidRPr="00FF19B1">
        <w:rPr>
          <w:highlight w:val="green"/>
          <w:lang w:val="en-IE"/>
        </w:rPr>
        <w:t xml:space="preserve"> </w:t>
      </w:r>
      <w:r w:rsidR="00C07278" w:rsidRPr="00FF19B1">
        <w:rPr>
          <w:highlight w:val="green"/>
          <w:lang w:val="en-IE"/>
        </w:rPr>
        <w:t xml:space="preserve">For more details for the message exchanges between the Holder of the Transit Procedure and the Office of Transit, please refer to section </w:t>
      </w:r>
      <w:r w:rsidR="00C07278" w:rsidRPr="00FF19B1">
        <w:rPr>
          <w:highlight w:val="green"/>
          <w:lang w:val="en-IE"/>
        </w:rPr>
        <w:fldChar w:fldCharType="begin"/>
      </w:r>
      <w:r w:rsidR="00C07278" w:rsidRPr="00FF19B1">
        <w:rPr>
          <w:highlight w:val="green"/>
          <w:lang w:val="en-IE"/>
        </w:rPr>
        <w:instrText xml:space="preserve"> REF _Ref114936443 \r \h </w:instrText>
      </w:r>
      <w:r w:rsidR="00C07278" w:rsidRPr="00FF19B1">
        <w:rPr>
          <w:highlight w:val="green"/>
          <w:lang w:val="en-IE"/>
        </w:rPr>
      </w:r>
      <w:r w:rsidR="00C07278" w:rsidRPr="00FF19B1">
        <w:rPr>
          <w:highlight w:val="green"/>
          <w:lang w:val="en-IE"/>
        </w:rPr>
        <w:fldChar w:fldCharType="separate"/>
      </w:r>
      <w:r w:rsidR="003911F1">
        <w:rPr>
          <w:highlight w:val="green"/>
          <w:lang w:val="en-IE"/>
        </w:rPr>
        <w:t>III.I.2</w:t>
      </w:r>
      <w:r w:rsidR="00C07278" w:rsidRPr="00FF19B1">
        <w:rPr>
          <w:highlight w:val="green"/>
          <w:lang w:val="en-IE"/>
        </w:rPr>
        <w:fldChar w:fldCharType="end"/>
      </w:r>
      <w:r w:rsidR="00810D91" w:rsidRPr="00FF19B1">
        <w:rPr>
          <w:highlight w:val="green"/>
          <w:lang w:val="en-IE"/>
        </w:rPr>
        <w:t>.</w:t>
      </w:r>
    </w:p>
    <w:p w14:paraId="6ACE03D1" w14:textId="3DB1A392" w:rsidR="000377EA" w:rsidRPr="00FF19B1" w:rsidRDefault="000377EA" w:rsidP="002C1B75">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TRT-A-004</w:instrText>
      </w:r>
      <w:r w:rsidRPr="00FF19B1">
        <w:rPr>
          <w:b/>
          <w:highlight w:val="green"/>
          <w:lang w:val="en-IE"/>
        </w:rPr>
        <w:fldChar w:fldCharType="separate"/>
      </w:r>
      <w:r w:rsidR="003911F1">
        <w:rPr>
          <w:b/>
          <w:noProof/>
          <w:highlight w:val="green"/>
          <w:lang w:val="en-IE"/>
        </w:rPr>
        <w:t>15</w:t>
      </w:r>
      <w:r w:rsidRPr="00FF19B1">
        <w:rPr>
          <w:b/>
          <w:highlight w:val="green"/>
          <w:lang w:val="en-IE"/>
        </w:rPr>
        <w:fldChar w:fldCharType="end"/>
      </w:r>
      <w:r w:rsidRPr="00FF19B1">
        <w:rPr>
          <w:b/>
          <w:highlight w:val="green"/>
          <w:lang w:val="en-IE"/>
        </w:rPr>
        <w:t>]</w:t>
      </w:r>
      <w:r w:rsidRPr="00FF19B1">
        <w:rPr>
          <w:highlight w:val="green"/>
          <w:lang w:val="en-IE"/>
        </w:rPr>
        <w:t xml:space="preserve"> </w:t>
      </w:r>
      <w:r w:rsidR="00B10FEE" w:rsidRPr="00FF19B1">
        <w:rPr>
          <w:highlight w:val="green"/>
          <w:lang w:val="en-IE"/>
        </w:rPr>
        <w:t>The</w:t>
      </w:r>
      <w:r w:rsidRPr="00FF19B1">
        <w:rPr>
          <w:highlight w:val="green"/>
          <w:lang w:val="en-IE"/>
        </w:rPr>
        <w:t xml:space="preserve"> Office of Transit</w:t>
      </w:r>
      <w:r w:rsidR="00B10FEE" w:rsidRPr="00FF19B1">
        <w:rPr>
          <w:highlight w:val="green"/>
          <w:lang w:val="en-IE"/>
        </w:rPr>
        <w:t xml:space="preserve"> decides to stop the movement and sends</w:t>
      </w:r>
      <w:r w:rsidRPr="00FF19B1">
        <w:rPr>
          <w:highlight w:val="green"/>
          <w:lang w:val="en-IE"/>
        </w:rPr>
        <w:t xml:space="preserve"> the </w:t>
      </w:r>
      <w:r w:rsidR="009C6415" w:rsidRPr="00FF19B1">
        <w:rPr>
          <w:highlight w:val="green"/>
          <w:lang w:val="en-IE"/>
        </w:rPr>
        <w:t>‘Notification Crossing Frontier’</w:t>
      </w:r>
      <w:r w:rsidR="0095162E" w:rsidRPr="00FF19B1">
        <w:rPr>
          <w:highlight w:val="green"/>
          <w:lang w:val="en-IE"/>
        </w:rPr>
        <w:t xml:space="preserve"> </w:t>
      </w:r>
      <w:r w:rsidR="009C6415" w:rsidRPr="00FF19B1">
        <w:rPr>
          <w:highlight w:val="green"/>
          <w:lang w:val="en-IE"/>
        </w:rPr>
        <w:t>C_NCF_NOT (IE118)</w:t>
      </w:r>
      <w:r w:rsidRPr="00FF19B1">
        <w:rPr>
          <w:highlight w:val="green"/>
          <w:lang w:val="en-IE"/>
        </w:rPr>
        <w:t xml:space="preserve"> message</w:t>
      </w:r>
      <w:r w:rsidR="00B10FEE" w:rsidRPr="00FF19B1">
        <w:rPr>
          <w:highlight w:val="green"/>
          <w:lang w:val="en-IE"/>
        </w:rPr>
        <w:t xml:space="preserve"> to the Office of Departure</w:t>
      </w:r>
      <w:r w:rsidRPr="00FF19B1">
        <w:rPr>
          <w:highlight w:val="green"/>
          <w:lang w:val="en-IE"/>
        </w:rPr>
        <w:t xml:space="preserve">. The state at the Office of Transit is set to </w:t>
      </w:r>
      <w:hyperlink w:anchor="_Office_of_Transit" w:history="1">
        <w:r w:rsidRPr="00FF19B1">
          <w:rPr>
            <w:rStyle w:val="Hyperlink"/>
            <w:highlight w:val="green"/>
            <w:lang w:val="en-IE"/>
          </w:rPr>
          <w:t>Movement stopped</w:t>
        </w:r>
      </w:hyperlink>
      <w:r w:rsidRPr="00FF19B1">
        <w:rPr>
          <w:highlight w:val="green"/>
          <w:lang w:val="en-IE"/>
        </w:rPr>
        <w:t xml:space="preserve">, while the state at the Office of Departure remains </w:t>
      </w:r>
      <w:hyperlink w:anchor="_Office_of_Departure_1" w:history="1">
        <w:r w:rsidRPr="00FF19B1">
          <w:rPr>
            <w:rStyle w:val="Hyperlink"/>
            <w:highlight w:val="green"/>
            <w:lang w:val="en-IE"/>
          </w:rPr>
          <w:t>Movement released</w:t>
        </w:r>
      </w:hyperlink>
      <w:r w:rsidRPr="00FF19B1">
        <w:rPr>
          <w:highlight w:val="green"/>
          <w:lang w:val="en-IE"/>
        </w:rPr>
        <w:t>.</w:t>
      </w:r>
    </w:p>
    <w:p w14:paraId="4A3CF33E" w14:textId="7FAD9BDF" w:rsidR="00C44C4C" w:rsidRPr="00FF19B1" w:rsidRDefault="00C44C4C" w:rsidP="002C1B75">
      <w:pPr>
        <w:rPr>
          <w:i/>
          <w:iCs/>
          <w:lang w:val="en-IE"/>
        </w:rPr>
      </w:pPr>
      <w:r w:rsidRPr="00FF19B1">
        <w:rPr>
          <w:i/>
          <w:iCs/>
          <w:highlight w:val="green"/>
          <w:lang w:val="en-IE"/>
        </w:rPr>
        <w:t>NOTE: Another possible scenario is for an Office of Transit to send the ‘Notification Crossing Frontier’ C_NCF_NOT (IE118) message to the Office of Departure to authori</w:t>
      </w:r>
      <w:r w:rsidR="002A5102" w:rsidRPr="00FF19B1">
        <w:rPr>
          <w:i/>
          <w:iCs/>
          <w:highlight w:val="green"/>
          <w:lang w:val="en-IE"/>
        </w:rPr>
        <w:t>s</w:t>
      </w:r>
      <w:r w:rsidRPr="00FF19B1">
        <w:rPr>
          <w:i/>
          <w:iCs/>
          <w:highlight w:val="green"/>
          <w:lang w:val="en-IE"/>
        </w:rPr>
        <w:t>e the transit movement to cross the border</w:t>
      </w:r>
      <w:r w:rsidR="002A5102" w:rsidRPr="00FF19B1">
        <w:rPr>
          <w:i/>
          <w:iCs/>
          <w:highlight w:val="green"/>
          <w:lang w:val="en-IE"/>
        </w:rPr>
        <w:t xml:space="preserve">, and then </w:t>
      </w:r>
      <w:r w:rsidRPr="00FF19B1">
        <w:rPr>
          <w:i/>
          <w:iCs/>
          <w:highlight w:val="green"/>
          <w:lang w:val="en-IE"/>
        </w:rPr>
        <w:t xml:space="preserve">at the same or a different Customs Office within the same National Administration to decide to stop the movement (for example, due to a broken-down truck). Regarding the latter scenario, please see </w:t>
      </w:r>
      <w:hyperlink w:anchor="_T-TRA-INC-A-002-Transit_Movement_do" w:history="1">
        <w:r w:rsidRPr="00FF19B1">
          <w:rPr>
            <w:rStyle w:val="LinksChar"/>
            <w:i w:val="0"/>
            <w:iCs/>
            <w:highlight w:val="green"/>
            <w:lang w:val="en-IE"/>
          </w:rPr>
          <w:t>T-TRA-INC-A-002-Transit Movement does not continue-Office of Incident Registration becomes Actual Office of Destination</w:t>
        </w:r>
      </w:hyperlink>
      <w:r w:rsidRPr="00FF19B1">
        <w:rPr>
          <w:i/>
          <w:iCs/>
          <w:highlight w:val="green"/>
          <w:lang w:val="en-IE"/>
        </w:rPr>
        <w:t>.</w:t>
      </w:r>
    </w:p>
    <w:p w14:paraId="39E9FA82" w14:textId="4E6C569D" w:rsidR="00D81246" w:rsidRPr="00FF19B1" w:rsidRDefault="006A75FE" w:rsidP="002C1B75">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330989" w:rsidRPr="00FF19B1">
        <w:rPr>
          <w:b/>
          <w:lang w:val="en-IE"/>
        </w:rPr>
        <w:instrText>TRT</w:instrText>
      </w:r>
      <w:r w:rsidRPr="00FF19B1">
        <w:rPr>
          <w:b/>
          <w:lang w:val="en-IE"/>
        </w:rPr>
        <w:instrText>-A-</w:instrText>
      </w:r>
      <w:r w:rsidR="00330989" w:rsidRPr="00FF19B1">
        <w:rPr>
          <w:b/>
          <w:lang w:val="en-IE"/>
        </w:rPr>
        <w:instrText>00</w:instrText>
      </w:r>
      <w:r w:rsidR="000402D3" w:rsidRPr="00FF19B1">
        <w:rPr>
          <w:b/>
          <w:lang w:val="en-IE"/>
        </w:rPr>
        <w:instrText>4</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w:t>
      </w:r>
      <w:r w:rsidRPr="00FF19B1">
        <w:rPr>
          <w:lang w:val="en-IE"/>
        </w:rPr>
        <w:t xml:space="preserve"> </w:t>
      </w:r>
      <w:bookmarkStart w:id="1531" w:name="_Hlk15569436"/>
      <w:r w:rsidR="000377EA" w:rsidRPr="00FF19B1">
        <w:rPr>
          <w:lang w:val="en-IE"/>
        </w:rPr>
        <w:t>Additionally</w:t>
      </w:r>
      <w:r w:rsidR="00CA678C" w:rsidRPr="00FF19B1">
        <w:rPr>
          <w:lang w:val="en-IE"/>
        </w:rPr>
        <w:t xml:space="preserve">, this </w:t>
      </w:r>
      <w:r w:rsidR="00154B74" w:rsidRPr="00FF19B1">
        <w:rPr>
          <w:lang w:val="en-IE"/>
        </w:rPr>
        <w:t>Office</w:t>
      </w:r>
      <w:r w:rsidR="002C1B75" w:rsidRPr="00FF19B1">
        <w:rPr>
          <w:lang w:val="en-IE"/>
        </w:rPr>
        <w:t xml:space="preserve"> </w:t>
      </w:r>
      <w:r w:rsidR="00D57525" w:rsidRPr="00FF19B1">
        <w:rPr>
          <w:lang w:val="en-IE"/>
        </w:rPr>
        <w:t>authori</w:t>
      </w:r>
      <w:r w:rsidR="00A109D3" w:rsidRPr="00FF19B1">
        <w:rPr>
          <w:lang w:val="en-IE"/>
        </w:rPr>
        <w:t>s</w:t>
      </w:r>
      <w:r w:rsidR="00D57525" w:rsidRPr="00FF19B1">
        <w:rPr>
          <w:lang w:val="en-IE"/>
        </w:rPr>
        <w:t>es the transit movement to end its journey</w:t>
      </w:r>
      <w:r w:rsidR="002C1B75" w:rsidRPr="00FF19B1">
        <w:rPr>
          <w:lang w:val="en-IE"/>
        </w:rPr>
        <w:t xml:space="preserve"> </w:t>
      </w:r>
      <w:r w:rsidR="00D57525" w:rsidRPr="00FF19B1">
        <w:rPr>
          <w:lang w:val="en-IE"/>
        </w:rPr>
        <w:t>to</w:t>
      </w:r>
      <w:r w:rsidR="002C1B75" w:rsidRPr="00FF19B1">
        <w:rPr>
          <w:lang w:val="en-IE"/>
        </w:rPr>
        <w:t xml:space="preserve"> </w:t>
      </w:r>
      <w:r w:rsidR="00D57525" w:rsidRPr="00FF19B1">
        <w:rPr>
          <w:lang w:val="en-IE"/>
        </w:rPr>
        <w:t xml:space="preserve">this country and thus this </w:t>
      </w:r>
      <w:r w:rsidR="00FA4DDB" w:rsidRPr="00FF19B1">
        <w:rPr>
          <w:lang w:val="en-IE"/>
        </w:rPr>
        <w:t>Office of</w:t>
      </w:r>
      <w:r w:rsidR="00D57525" w:rsidRPr="00FF19B1">
        <w:rPr>
          <w:lang w:val="en-IE"/>
        </w:rPr>
        <w:t xml:space="preserve"> Transit </w:t>
      </w:r>
      <w:r w:rsidR="000930B0" w:rsidRPr="00FF19B1">
        <w:rPr>
          <w:lang w:val="en-IE"/>
        </w:rPr>
        <w:t xml:space="preserve">must now </w:t>
      </w:r>
      <w:r w:rsidR="00D57525" w:rsidRPr="00FF19B1">
        <w:rPr>
          <w:lang w:val="en-IE"/>
        </w:rPr>
        <w:t>act</w:t>
      </w:r>
      <w:r w:rsidR="002C1B75" w:rsidRPr="00FF19B1">
        <w:rPr>
          <w:lang w:val="en-IE"/>
        </w:rPr>
        <w:t xml:space="preserve"> as an </w:t>
      </w:r>
      <w:r w:rsidR="00D57525" w:rsidRPr="00FF19B1">
        <w:rPr>
          <w:lang w:val="en-IE"/>
        </w:rPr>
        <w:t>A</w:t>
      </w:r>
      <w:r w:rsidR="002C1B75" w:rsidRPr="00FF19B1">
        <w:rPr>
          <w:lang w:val="en-IE"/>
        </w:rPr>
        <w:t xml:space="preserve">ctual </w:t>
      </w:r>
      <w:r w:rsidR="00FA4DDB" w:rsidRPr="00FF19B1">
        <w:rPr>
          <w:lang w:val="en-IE"/>
        </w:rPr>
        <w:t>Office of</w:t>
      </w:r>
      <w:r w:rsidR="002C1B75" w:rsidRPr="00FF19B1">
        <w:rPr>
          <w:lang w:val="en-IE"/>
        </w:rPr>
        <w:t xml:space="preserve"> Destination</w:t>
      </w:r>
      <w:r w:rsidR="00B11F74" w:rsidRPr="00FF19B1">
        <w:rPr>
          <w:lang w:val="en-IE"/>
        </w:rPr>
        <w:t>.</w:t>
      </w:r>
      <w:r w:rsidR="002C1B75" w:rsidRPr="00FF19B1">
        <w:rPr>
          <w:lang w:val="en-IE"/>
        </w:rPr>
        <w:t xml:space="preserve"> </w:t>
      </w:r>
      <w:r w:rsidR="00AA2E33" w:rsidRPr="00FF19B1">
        <w:rPr>
          <w:lang w:val="en-IE"/>
        </w:rPr>
        <w:t>Hence, the arrival process is triggered manually and in case the ‘Anticipated Arrival Record’ is not nationally available, the Office of Destination sends the ‘Anticipated Arrival Record Request’ C_AAR_REQ (IE002) to the Office of Departure</w:t>
      </w:r>
      <w:r w:rsidR="002C1B75" w:rsidRPr="00FF19B1">
        <w:rPr>
          <w:lang w:val="en-IE"/>
        </w:rPr>
        <w:t>.</w:t>
      </w:r>
      <w:bookmarkEnd w:id="1531"/>
    </w:p>
    <w:p w14:paraId="45E5E99D" w14:textId="4F7D430E" w:rsidR="00910119" w:rsidRPr="00FF19B1" w:rsidRDefault="000377EA" w:rsidP="001558D5">
      <w:pPr>
        <w:rPr>
          <w:lang w:val="en-IE"/>
        </w:rPr>
      </w:pPr>
      <w:r w:rsidRPr="00FF19B1">
        <w:rPr>
          <w:lang w:val="en-IE"/>
        </w:rPr>
        <w:t>When</w:t>
      </w:r>
      <w:r w:rsidR="00962FD9" w:rsidRPr="00FF19B1">
        <w:rPr>
          <w:lang w:val="en-IE"/>
        </w:rPr>
        <w:t xml:space="preserve"> the ‘Anticipated Arrival Record Request’ C_AAR_REQ (IE002) message is sent</w:t>
      </w:r>
      <w:r w:rsidR="00E2569C" w:rsidRPr="00FF19B1">
        <w:rPr>
          <w:lang w:val="en-IE"/>
        </w:rPr>
        <w:t>, t</w:t>
      </w:r>
      <w:r w:rsidR="00DF6C12" w:rsidRPr="00FF19B1">
        <w:rPr>
          <w:lang w:val="en-IE"/>
        </w:rPr>
        <w:t>he state of the movement at</w:t>
      </w:r>
      <w:r w:rsidR="00E84D08" w:rsidRPr="00FF19B1">
        <w:rPr>
          <w:lang w:val="en-IE"/>
        </w:rPr>
        <w:t xml:space="preserve"> the Actual </w:t>
      </w:r>
      <w:r w:rsidR="00FA4DDB" w:rsidRPr="00FF19B1">
        <w:rPr>
          <w:lang w:val="en-IE"/>
        </w:rPr>
        <w:t>Office of</w:t>
      </w:r>
      <w:r w:rsidR="00E84D08" w:rsidRPr="00FF19B1">
        <w:rPr>
          <w:lang w:val="en-IE"/>
        </w:rPr>
        <w:t xml:space="preserve"> Destination is set to </w:t>
      </w:r>
      <w:hyperlink w:anchor="_Office_of_Destination" w:history="1">
        <w:r w:rsidR="00E84D08" w:rsidRPr="00FF19B1">
          <w:rPr>
            <w:rStyle w:val="Hyperlink"/>
            <w:lang w:val="en-IE"/>
          </w:rPr>
          <w:t>AAR Requested</w:t>
        </w:r>
      </w:hyperlink>
      <w:r w:rsidR="00E84D08" w:rsidRPr="00FF19B1">
        <w:rPr>
          <w:lang w:val="en-IE"/>
        </w:rPr>
        <w:t xml:space="preserve"> </w:t>
      </w:r>
      <w:r w:rsidR="00725A53" w:rsidRPr="00FF19B1">
        <w:rPr>
          <w:lang w:val="en-IE"/>
        </w:rPr>
        <w:t>and the</w:t>
      </w:r>
      <w:r w:rsidR="00DF6C12" w:rsidRPr="00FF19B1">
        <w:rPr>
          <w:lang w:val="en-IE"/>
        </w:rPr>
        <w:t xml:space="preserve"> state of the movement at</w:t>
      </w:r>
      <w:r w:rsidR="00E84D08" w:rsidRPr="00FF19B1">
        <w:rPr>
          <w:lang w:val="en-IE"/>
        </w:rPr>
        <w:t xml:space="preserve"> the </w:t>
      </w:r>
      <w:r w:rsidR="00FA4DDB" w:rsidRPr="00FF19B1">
        <w:rPr>
          <w:lang w:val="en-IE"/>
        </w:rPr>
        <w:t>Office of</w:t>
      </w:r>
      <w:r w:rsidR="00E84D08" w:rsidRPr="00FF19B1">
        <w:rPr>
          <w:lang w:val="en-IE"/>
        </w:rPr>
        <w:t xml:space="preserve"> Departure </w:t>
      </w:r>
      <w:r w:rsidR="00E2569C" w:rsidRPr="00FF19B1">
        <w:rPr>
          <w:lang w:val="en-IE"/>
        </w:rPr>
        <w:t>remains</w:t>
      </w:r>
      <w:r w:rsidR="00E84D08" w:rsidRPr="00FF19B1">
        <w:rPr>
          <w:lang w:val="en-IE"/>
        </w:rPr>
        <w:t xml:space="preserve"> </w:t>
      </w:r>
      <w:hyperlink w:anchor="_Office_of_Departure_1" w:history="1">
        <w:r w:rsidR="00E84D08" w:rsidRPr="00FF19B1">
          <w:rPr>
            <w:rStyle w:val="Hyperlink"/>
            <w:lang w:val="en-IE"/>
          </w:rPr>
          <w:t>Movement released</w:t>
        </w:r>
      </w:hyperlink>
      <w:r w:rsidR="00460A65" w:rsidRPr="00FF19B1">
        <w:rPr>
          <w:lang w:val="en-IE"/>
        </w:rPr>
        <w:t>.</w:t>
      </w:r>
    </w:p>
    <w:p w14:paraId="08F91237" w14:textId="14AEBA82" w:rsidR="00F54D88" w:rsidRPr="00FF19B1" w:rsidRDefault="004351C5" w:rsidP="002C1B75">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TRT-A-00</w:instrText>
      </w:r>
      <w:r w:rsidR="00BB2C1C" w:rsidRPr="00FF19B1">
        <w:rPr>
          <w:b/>
          <w:highlight w:val="green"/>
          <w:lang w:val="en-IE"/>
        </w:rPr>
        <w:instrText>4</w:instrText>
      </w:r>
      <w:r w:rsidRPr="00FF19B1">
        <w:rPr>
          <w:b/>
          <w:highlight w:val="green"/>
          <w:lang w:val="en-IE"/>
        </w:rPr>
        <w:instrText xml:space="preserve"> </w:instrText>
      </w:r>
      <w:r w:rsidRPr="00FF19B1">
        <w:rPr>
          <w:b/>
          <w:highlight w:val="green"/>
          <w:lang w:val="en-IE"/>
        </w:rPr>
        <w:fldChar w:fldCharType="separate"/>
      </w:r>
      <w:r w:rsidR="003911F1">
        <w:rPr>
          <w:b/>
          <w:noProof/>
          <w:highlight w:val="green"/>
          <w:lang w:val="en-IE"/>
        </w:rPr>
        <w:t>17</w:t>
      </w:r>
      <w:r w:rsidRPr="00FF19B1">
        <w:rPr>
          <w:b/>
          <w:highlight w:val="green"/>
          <w:lang w:val="en-IE"/>
        </w:rPr>
        <w:fldChar w:fldCharType="end"/>
      </w:r>
      <w:r w:rsidRPr="00FF19B1">
        <w:rPr>
          <w:b/>
          <w:highlight w:val="green"/>
          <w:lang w:val="en-IE"/>
        </w:rPr>
        <w:t>]</w:t>
      </w:r>
      <w:r w:rsidRPr="00FF19B1">
        <w:rPr>
          <w:highlight w:val="green"/>
          <w:lang w:val="en-IE"/>
        </w:rPr>
        <w:t xml:space="preserve"> </w:t>
      </w:r>
      <w:r w:rsidR="002C1B75" w:rsidRPr="00FF19B1">
        <w:rPr>
          <w:highlight w:val="green"/>
          <w:lang w:val="en-IE"/>
        </w:rPr>
        <w:t>A positive ‘</w:t>
      </w:r>
      <w:r w:rsidR="00A36784" w:rsidRPr="00FF19B1">
        <w:rPr>
          <w:highlight w:val="green"/>
          <w:lang w:val="en-IE"/>
        </w:rPr>
        <w:t>Anticipated Arrival Record</w:t>
      </w:r>
      <w:r w:rsidR="002C1B75" w:rsidRPr="00FF19B1">
        <w:rPr>
          <w:highlight w:val="green"/>
          <w:lang w:val="en-IE"/>
        </w:rPr>
        <w:t xml:space="preserve"> Response’ C_AAR_RSP (IE003) is received from the </w:t>
      </w:r>
      <w:r w:rsidR="00FA4DDB" w:rsidRPr="00FF19B1">
        <w:rPr>
          <w:highlight w:val="green"/>
          <w:lang w:val="en-IE"/>
        </w:rPr>
        <w:t>Office of</w:t>
      </w:r>
      <w:r w:rsidR="002C1B75" w:rsidRPr="00FF19B1">
        <w:rPr>
          <w:highlight w:val="green"/>
          <w:lang w:val="en-IE"/>
        </w:rPr>
        <w:t xml:space="preserve"> Departure</w:t>
      </w:r>
      <w:r w:rsidRPr="00FF19B1">
        <w:rPr>
          <w:highlight w:val="green"/>
          <w:lang w:val="en-IE"/>
        </w:rPr>
        <w:t>.</w:t>
      </w:r>
      <w:r w:rsidR="00460A65" w:rsidRPr="00FF19B1">
        <w:rPr>
          <w:highlight w:val="green"/>
          <w:lang w:val="en-IE"/>
        </w:rPr>
        <w:t xml:space="preserve"> </w:t>
      </w:r>
      <w:r w:rsidR="005350AA" w:rsidRPr="00FF19B1">
        <w:rPr>
          <w:highlight w:val="green"/>
          <w:lang w:val="en-IE"/>
        </w:rPr>
        <w:t>Only when the Office of Destination is a Contracting Party of the Security Area, any ENS MRN(s) included in the Transit Declaration data by the Holder of the Transit Procedure are contained under the DG ‘CONSIGNMENT-PREVIOUS DOCUMENT’</w:t>
      </w:r>
      <w:r w:rsidR="005350AA" w:rsidRPr="00FF19B1">
        <w:rPr>
          <w:lang w:val="en-IE"/>
        </w:rPr>
        <w:t>.</w:t>
      </w:r>
    </w:p>
    <w:p w14:paraId="71D4436D" w14:textId="6CED7EFA" w:rsidR="00751F0E" w:rsidRPr="00FF19B1" w:rsidRDefault="00751F0E" w:rsidP="00751F0E">
      <w:pPr>
        <w:rPr>
          <w:lang w:val="en-IE"/>
        </w:rPr>
      </w:pPr>
      <w:r w:rsidRPr="00FF19B1">
        <w:rPr>
          <w:lang w:val="en-IE"/>
        </w:rPr>
        <w:t>Additionally, when a positive ‘Anticipated Arrival Record Response’ C_AAR_RSP (IE003) is received, the Customs Office of Destination executes an automatic risk analysis on the received anticipated arrival record.</w:t>
      </w:r>
    </w:p>
    <w:p w14:paraId="71025A66" w14:textId="52239590" w:rsidR="0032739F" w:rsidRPr="00FF19B1" w:rsidRDefault="00751F0E" w:rsidP="00751F0E">
      <w:pPr>
        <w:rPr>
          <w:lang w:val="en-IE"/>
        </w:rPr>
      </w:pPr>
      <w:r w:rsidRPr="00FF19B1">
        <w:rPr>
          <w:lang w:val="en-IE"/>
        </w:rPr>
        <w:t>Risk analysis results from the Office of Departure are only communicated to other involved Offices that are located inside the Security Area.</w:t>
      </w:r>
    </w:p>
    <w:p w14:paraId="6840037B" w14:textId="42000A9A" w:rsidR="00284E1E" w:rsidRPr="00FF19B1" w:rsidRDefault="004351C5" w:rsidP="002C1B75">
      <w:pPr>
        <w:rPr>
          <w:lang w:val="en-IE"/>
        </w:rPr>
      </w:pPr>
      <w:r w:rsidRPr="00FF19B1">
        <w:rPr>
          <w:b/>
          <w:lang w:val="en-IE"/>
        </w:rPr>
        <w:t xml:space="preserve">[Step </w:t>
      </w:r>
      <w:r w:rsidR="00BB2C1C" w:rsidRPr="00FF19B1">
        <w:rPr>
          <w:b/>
          <w:lang w:val="en-IE"/>
        </w:rPr>
        <w:fldChar w:fldCharType="begin"/>
      </w:r>
      <w:r w:rsidR="00BB2C1C" w:rsidRPr="00FF19B1">
        <w:rPr>
          <w:b/>
          <w:lang w:val="en-IE"/>
        </w:rPr>
        <w:instrText xml:space="preserve"> seq TRT-A-004 </w:instrText>
      </w:r>
      <w:r w:rsidR="00BB2C1C" w:rsidRPr="00FF19B1">
        <w:rPr>
          <w:b/>
          <w:lang w:val="en-IE"/>
        </w:rPr>
        <w:fldChar w:fldCharType="separate"/>
      </w:r>
      <w:r w:rsidR="003911F1">
        <w:rPr>
          <w:b/>
          <w:noProof/>
          <w:lang w:val="en-IE"/>
        </w:rPr>
        <w:t>18</w:t>
      </w:r>
      <w:r w:rsidR="00BB2C1C" w:rsidRPr="00FF19B1">
        <w:rPr>
          <w:b/>
          <w:lang w:val="en-IE"/>
        </w:rPr>
        <w:fldChar w:fldCharType="end"/>
      </w:r>
      <w:r w:rsidRPr="00FF19B1">
        <w:rPr>
          <w:b/>
          <w:lang w:val="en-IE"/>
        </w:rPr>
        <w:t>]</w:t>
      </w:r>
      <w:r w:rsidRPr="00FF19B1">
        <w:rPr>
          <w:lang w:val="en-IE"/>
        </w:rPr>
        <w:t xml:space="preserve"> T</w:t>
      </w:r>
      <w:r w:rsidR="002C1B75" w:rsidRPr="00FF19B1">
        <w:rPr>
          <w:lang w:val="en-IE"/>
        </w:rPr>
        <w:t xml:space="preserve">he ‘Arrival Advice’ C_ARR_ADV (IE006) </w:t>
      </w:r>
      <w:r w:rsidR="004F6998" w:rsidRPr="00FF19B1">
        <w:rPr>
          <w:lang w:val="en-IE"/>
        </w:rPr>
        <w:t xml:space="preserve">is sent by the actual </w:t>
      </w:r>
      <w:r w:rsidR="00FA4DDB" w:rsidRPr="00FF19B1">
        <w:rPr>
          <w:lang w:val="en-IE"/>
        </w:rPr>
        <w:t>Office of</w:t>
      </w:r>
      <w:r w:rsidR="004F6998" w:rsidRPr="00FF19B1">
        <w:rPr>
          <w:lang w:val="en-IE"/>
        </w:rPr>
        <w:t xml:space="preserve"> Destination to the </w:t>
      </w:r>
      <w:r w:rsidR="00FA4DDB" w:rsidRPr="00FF19B1">
        <w:rPr>
          <w:lang w:val="en-IE"/>
        </w:rPr>
        <w:t>Office of</w:t>
      </w:r>
      <w:r w:rsidR="004F6998" w:rsidRPr="00FF19B1">
        <w:rPr>
          <w:lang w:val="en-IE"/>
        </w:rPr>
        <w:t xml:space="preserve"> Departure.</w:t>
      </w:r>
      <w:r w:rsidR="00585885" w:rsidRPr="00FF19B1">
        <w:rPr>
          <w:lang w:val="en-IE"/>
        </w:rPr>
        <w:t xml:space="preserve"> </w:t>
      </w:r>
      <w:r w:rsidR="00DF6C12" w:rsidRPr="00FF19B1">
        <w:rPr>
          <w:lang w:val="en-IE"/>
        </w:rPr>
        <w:t>The state of the movement at</w:t>
      </w:r>
      <w:r w:rsidR="00F354EA" w:rsidRPr="00FF19B1">
        <w:rPr>
          <w:lang w:val="en-IE"/>
        </w:rPr>
        <w:t xml:space="preserve"> the Actual </w:t>
      </w:r>
      <w:r w:rsidR="00FA4DDB" w:rsidRPr="00FF19B1">
        <w:rPr>
          <w:lang w:val="en-IE"/>
        </w:rPr>
        <w:t>Office of</w:t>
      </w:r>
      <w:r w:rsidR="00F354EA" w:rsidRPr="00FF19B1">
        <w:rPr>
          <w:lang w:val="en-IE"/>
        </w:rPr>
        <w:t xml:space="preserve"> Destination is set to </w:t>
      </w:r>
      <w:hyperlink w:anchor="_Office_of_Destination" w:history="1">
        <w:r w:rsidR="00F354EA" w:rsidRPr="00FF19B1">
          <w:rPr>
            <w:rStyle w:val="Hyperlink"/>
            <w:lang w:val="en-IE"/>
          </w:rPr>
          <w:t>Arrival Accepted</w:t>
        </w:r>
      </w:hyperlink>
      <w:r w:rsidR="00F354EA" w:rsidRPr="00FF19B1">
        <w:rPr>
          <w:lang w:val="en-IE"/>
        </w:rPr>
        <w:t xml:space="preserve"> </w:t>
      </w:r>
      <w:r w:rsidR="00725A53" w:rsidRPr="00FF19B1">
        <w:rPr>
          <w:lang w:val="en-IE"/>
        </w:rPr>
        <w:t>and the</w:t>
      </w:r>
      <w:r w:rsidR="00DF6C12" w:rsidRPr="00FF19B1">
        <w:rPr>
          <w:lang w:val="en-IE"/>
        </w:rPr>
        <w:t xml:space="preserve"> state of the movement at</w:t>
      </w:r>
      <w:r w:rsidR="00F354EA" w:rsidRPr="00FF19B1">
        <w:rPr>
          <w:lang w:val="en-IE"/>
        </w:rPr>
        <w:t xml:space="preserve"> the </w:t>
      </w:r>
      <w:r w:rsidR="00FA4DDB" w:rsidRPr="00FF19B1">
        <w:rPr>
          <w:lang w:val="en-IE"/>
        </w:rPr>
        <w:t>Office of</w:t>
      </w:r>
      <w:r w:rsidR="00F354EA" w:rsidRPr="00FF19B1">
        <w:rPr>
          <w:lang w:val="en-IE"/>
        </w:rPr>
        <w:t xml:space="preserve"> Departure is </w:t>
      </w:r>
      <w:r w:rsidR="00C015DD" w:rsidRPr="00FF19B1">
        <w:rPr>
          <w:lang w:val="en-IE"/>
        </w:rPr>
        <w:t>set</w:t>
      </w:r>
      <w:r w:rsidR="00760FA8" w:rsidRPr="00FF19B1">
        <w:rPr>
          <w:lang w:val="en-IE"/>
        </w:rPr>
        <w:t xml:space="preserve"> to</w:t>
      </w:r>
      <w:r w:rsidR="00917D70" w:rsidRPr="00FF19B1">
        <w:rPr>
          <w:lang w:val="en-IE"/>
        </w:rPr>
        <w:t xml:space="preserve"> </w:t>
      </w:r>
      <w:hyperlink w:anchor="_Office_of_Departure_1" w:history="1">
        <w:r w:rsidR="00F354EA" w:rsidRPr="00FF19B1">
          <w:rPr>
            <w:rStyle w:val="Hyperlink"/>
            <w:lang w:val="en-IE"/>
          </w:rPr>
          <w:t>Arrived</w:t>
        </w:r>
      </w:hyperlink>
      <w:r w:rsidR="00F354EA" w:rsidRPr="00FF19B1">
        <w:rPr>
          <w:lang w:val="en-IE"/>
        </w:rPr>
        <w:t>.</w:t>
      </w:r>
    </w:p>
    <w:p w14:paraId="2A4E3742" w14:textId="1BF54203" w:rsidR="00FD6D80" w:rsidRPr="00FF19B1" w:rsidRDefault="005309B8" w:rsidP="002C1B75">
      <w:pPr>
        <w:rPr>
          <w:lang w:val="en-IE"/>
        </w:rPr>
      </w:pPr>
      <w:r w:rsidRPr="00FF19B1">
        <w:rPr>
          <w:b/>
          <w:lang w:val="en-IE"/>
        </w:rPr>
        <w:t>[Step</w:t>
      </w:r>
      <w:r w:rsidR="003966CF" w:rsidRPr="00FF19B1">
        <w:rPr>
          <w:b/>
          <w:lang w:val="en-IE"/>
        </w:rPr>
        <w:t xml:space="preserve"> </w:t>
      </w:r>
      <w:r w:rsidR="00BB2C1C" w:rsidRPr="00FF19B1">
        <w:rPr>
          <w:b/>
          <w:lang w:val="en-IE"/>
        </w:rPr>
        <w:fldChar w:fldCharType="begin"/>
      </w:r>
      <w:r w:rsidR="00BB2C1C" w:rsidRPr="00FF19B1">
        <w:rPr>
          <w:b/>
          <w:lang w:val="en-IE"/>
        </w:rPr>
        <w:instrText xml:space="preserve"> seq TRT-A-004 </w:instrText>
      </w:r>
      <w:r w:rsidR="00BB2C1C" w:rsidRPr="00FF19B1">
        <w:rPr>
          <w:b/>
          <w:lang w:val="en-IE"/>
        </w:rPr>
        <w:fldChar w:fldCharType="separate"/>
      </w:r>
      <w:r w:rsidR="003911F1">
        <w:rPr>
          <w:b/>
          <w:noProof/>
          <w:lang w:val="en-IE"/>
        </w:rPr>
        <w:t>19</w:t>
      </w:r>
      <w:r w:rsidR="00BB2C1C" w:rsidRPr="00FF19B1">
        <w:rPr>
          <w:b/>
          <w:lang w:val="en-IE"/>
        </w:rPr>
        <w:fldChar w:fldCharType="end"/>
      </w:r>
      <w:r w:rsidRPr="00FF19B1">
        <w:rPr>
          <w:b/>
          <w:lang w:val="en-IE"/>
        </w:rPr>
        <w:t>]</w:t>
      </w:r>
      <w:r w:rsidRPr="00FF19B1">
        <w:rPr>
          <w:lang w:val="en-IE"/>
        </w:rPr>
        <w:t xml:space="preserve"> T</w:t>
      </w:r>
      <w:r w:rsidR="002C1B75" w:rsidRPr="00FF19B1">
        <w:rPr>
          <w:lang w:val="en-IE"/>
        </w:rPr>
        <w:t xml:space="preserve">he </w:t>
      </w:r>
      <w:r w:rsidR="00FA4DDB" w:rsidRPr="00FF19B1">
        <w:rPr>
          <w:lang w:val="en-IE"/>
        </w:rPr>
        <w:t>Office of</w:t>
      </w:r>
      <w:r w:rsidR="005A6F34" w:rsidRPr="00FF19B1">
        <w:rPr>
          <w:lang w:val="en-IE"/>
        </w:rPr>
        <w:t xml:space="preserve"> Departure sends the </w:t>
      </w:r>
      <w:r w:rsidR="000834C6" w:rsidRPr="00FF19B1">
        <w:rPr>
          <w:lang w:val="en-IE"/>
        </w:rPr>
        <w:t xml:space="preserve">‘Credit Reference Amount’ C_GUA_CRE </w:t>
      </w:r>
      <w:r w:rsidR="005A6F34" w:rsidRPr="00FF19B1">
        <w:rPr>
          <w:lang w:val="en-IE"/>
        </w:rPr>
        <w:t xml:space="preserve">(IE209) message to the </w:t>
      </w:r>
      <w:r w:rsidR="00FA4DDB" w:rsidRPr="00FF19B1">
        <w:rPr>
          <w:lang w:val="en-IE"/>
        </w:rPr>
        <w:t>Office of</w:t>
      </w:r>
      <w:r w:rsidR="005A6F34" w:rsidRPr="00FF19B1">
        <w:rPr>
          <w:lang w:val="en-IE"/>
        </w:rPr>
        <w:t xml:space="preserve"> Guarantee in case guarantee types ‘0’ or ‘1’ are involved into the transit movement.</w:t>
      </w:r>
    </w:p>
    <w:p w14:paraId="35E501D7" w14:textId="6DE03D81" w:rsidR="00C44C4C" w:rsidRPr="00FF19B1" w:rsidRDefault="009D4C57" w:rsidP="009D4C57">
      <w:pPr>
        <w:rPr>
          <w:i/>
          <w:iCs/>
          <w:lang w:val="en-IE"/>
        </w:rPr>
      </w:pPr>
      <w:r w:rsidRPr="00FF19B1">
        <w:rPr>
          <w:i/>
          <w:iCs/>
          <w:highlight w:val="green"/>
          <w:lang w:val="en-IE"/>
        </w:rPr>
        <w:lastRenderedPageBreak/>
        <w:t>NOTE:</w:t>
      </w:r>
      <w:r w:rsidR="002C1B75" w:rsidRPr="00FF19B1">
        <w:rPr>
          <w:i/>
          <w:iCs/>
          <w:highlight w:val="green"/>
          <w:lang w:val="en-IE"/>
        </w:rPr>
        <w:t xml:space="preserve"> </w:t>
      </w:r>
      <w:r w:rsidRPr="00FF19B1">
        <w:rPr>
          <w:i/>
          <w:iCs/>
          <w:highlight w:val="green"/>
          <w:lang w:val="en-IE"/>
        </w:rPr>
        <w:t xml:space="preserve">No </w:t>
      </w:r>
      <w:r w:rsidR="002C1B75" w:rsidRPr="00FF19B1">
        <w:rPr>
          <w:i/>
          <w:iCs/>
          <w:highlight w:val="green"/>
          <w:lang w:val="en-IE"/>
        </w:rPr>
        <w:t xml:space="preserve">‘Forwarded Arrival Advice’ C_FWD_ARR (IE024) </w:t>
      </w:r>
      <w:r w:rsidRPr="00FF19B1">
        <w:rPr>
          <w:i/>
          <w:iCs/>
          <w:highlight w:val="green"/>
          <w:lang w:val="en-IE"/>
        </w:rPr>
        <w:t xml:space="preserve">message </w:t>
      </w:r>
      <w:r w:rsidR="002C1B75" w:rsidRPr="00FF19B1">
        <w:rPr>
          <w:i/>
          <w:iCs/>
          <w:highlight w:val="green"/>
          <w:lang w:val="en-IE"/>
        </w:rPr>
        <w:t xml:space="preserve">is sent to the declared </w:t>
      </w:r>
      <w:r w:rsidR="00FA4DDB" w:rsidRPr="00FF19B1">
        <w:rPr>
          <w:i/>
          <w:iCs/>
          <w:highlight w:val="green"/>
          <w:lang w:val="en-IE"/>
        </w:rPr>
        <w:t>Office of</w:t>
      </w:r>
      <w:r w:rsidR="002C1B75" w:rsidRPr="00FF19B1">
        <w:rPr>
          <w:i/>
          <w:iCs/>
          <w:highlight w:val="green"/>
          <w:lang w:val="en-IE"/>
        </w:rPr>
        <w:t xml:space="preserve"> Transit </w:t>
      </w:r>
      <w:r w:rsidR="00FB7FBC" w:rsidRPr="00FF19B1">
        <w:rPr>
          <w:i/>
          <w:iCs/>
          <w:highlight w:val="green"/>
          <w:lang w:val="en-IE"/>
        </w:rPr>
        <w:t xml:space="preserve">when the ‘Notification Crossing Frontier’ C_NCF_NOT (IE118) message </w:t>
      </w:r>
      <w:r w:rsidR="00BE2361" w:rsidRPr="00FF19B1">
        <w:rPr>
          <w:i/>
          <w:iCs/>
          <w:highlight w:val="green"/>
          <w:lang w:val="en-IE"/>
        </w:rPr>
        <w:t xml:space="preserve">has been </w:t>
      </w:r>
      <w:r w:rsidR="00A06502" w:rsidRPr="00FF19B1">
        <w:rPr>
          <w:i/>
          <w:iCs/>
          <w:highlight w:val="green"/>
          <w:lang w:val="en-IE"/>
        </w:rPr>
        <w:t xml:space="preserve">previously </w:t>
      </w:r>
      <w:r w:rsidR="00BE2361" w:rsidRPr="00FF19B1">
        <w:rPr>
          <w:i/>
          <w:iCs/>
          <w:highlight w:val="green"/>
          <w:lang w:val="en-IE"/>
        </w:rPr>
        <w:t xml:space="preserve">received from </w:t>
      </w:r>
      <w:r w:rsidR="00AD3A10" w:rsidRPr="00FF19B1">
        <w:rPr>
          <w:i/>
          <w:iCs/>
          <w:highlight w:val="green"/>
          <w:lang w:val="en-IE"/>
        </w:rPr>
        <w:t xml:space="preserve">the country </w:t>
      </w:r>
      <w:r w:rsidR="00796552" w:rsidRPr="00FF19B1">
        <w:rPr>
          <w:i/>
          <w:iCs/>
          <w:highlight w:val="green"/>
          <w:lang w:val="en-IE"/>
        </w:rPr>
        <w:t xml:space="preserve">where </w:t>
      </w:r>
      <w:r w:rsidR="00BE2361" w:rsidRPr="00FF19B1">
        <w:rPr>
          <w:i/>
          <w:iCs/>
          <w:highlight w:val="green"/>
          <w:lang w:val="en-IE"/>
        </w:rPr>
        <w:t>this Office</w:t>
      </w:r>
      <w:r w:rsidR="00796552" w:rsidRPr="00FF19B1">
        <w:rPr>
          <w:i/>
          <w:iCs/>
          <w:highlight w:val="green"/>
          <w:lang w:val="en-IE"/>
        </w:rPr>
        <w:t xml:space="preserve"> is located</w:t>
      </w:r>
      <w:r w:rsidRPr="00FF19B1">
        <w:rPr>
          <w:i/>
          <w:iCs/>
          <w:highlight w:val="green"/>
          <w:lang w:val="en-IE"/>
        </w:rPr>
        <w:t>.</w:t>
      </w:r>
    </w:p>
    <w:p w14:paraId="28A7A0DE" w14:textId="293F252A" w:rsidR="00BE2361" w:rsidRPr="00FF19B1" w:rsidRDefault="00BE2361" w:rsidP="002C1B75">
      <w:pPr>
        <w:rPr>
          <w:lang w:val="en-IE"/>
        </w:rPr>
      </w:pPr>
      <w:r w:rsidRPr="00FF19B1">
        <w:rPr>
          <w:b/>
          <w:lang w:val="en-IE"/>
        </w:rPr>
        <w:t xml:space="preserve">[Step </w:t>
      </w:r>
      <w:r w:rsidR="00BB2C1C" w:rsidRPr="00FF19B1">
        <w:rPr>
          <w:b/>
          <w:lang w:val="en-IE"/>
        </w:rPr>
        <w:fldChar w:fldCharType="begin"/>
      </w:r>
      <w:r w:rsidR="00BB2C1C" w:rsidRPr="00FF19B1">
        <w:rPr>
          <w:b/>
          <w:lang w:val="en-IE"/>
        </w:rPr>
        <w:instrText xml:space="preserve"> seq TRT-A-004 </w:instrText>
      </w:r>
      <w:r w:rsidR="00BB2C1C" w:rsidRPr="00FF19B1">
        <w:rPr>
          <w:b/>
          <w:lang w:val="en-IE"/>
        </w:rPr>
        <w:fldChar w:fldCharType="separate"/>
      </w:r>
      <w:r w:rsidR="003911F1">
        <w:rPr>
          <w:b/>
          <w:noProof/>
          <w:lang w:val="en-IE"/>
        </w:rPr>
        <w:t>20</w:t>
      </w:r>
      <w:r w:rsidR="00BB2C1C" w:rsidRPr="00FF19B1">
        <w:rPr>
          <w:b/>
          <w:lang w:val="en-IE"/>
        </w:rPr>
        <w:fldChar w:fldCharType="end"/>
      </w:r>
      <w:r w:rsidRPr="00FF19B1">
        <w:rPr>
          <w:b/>
          <w:lang w:val="en-IE"/>
        </w:rPr>
        <w:t>]</w:t>
      </w:r>
      <w:r w:rsidRPr="00FF19B1">
        <w:rPr>
          <w:lang w:val="en-IE"/>
        </w:rPr>
        <w:t xml:space="preserve"> The ‘Forwarded Arrival Advice’ C_FWD_ARR (IE024) is also sent to the declared </w:t>
      </w:r>
      <w:r w:rsidR="00FA4DDB" w:rsidRPr="00FF19B1">
        <w:rPr>
          <w:lang w:val="en-IE"/>
        </w:rPr>
        <w:t>Office of</w:t>
      </w:r>
      <w:r w:rsidRPr="00FF19B1">
        <w:rPr>
          <w:lang w:val="en-IE"/>
        </w:rPr>
        <w:t xml:space="preserve"> Destination</w:t>
      </w:r>
      <w:r w:rsidR="006B042B" w:rsidRPr="00FF19B1">
        <w:rPr>
          <w:lang w:val="en-IE"/>
        </w:rPr>
        <w:t xml:space="preserve"> in case this declared Office of Destination does not belong to the same National Administration from where the ‘Arrival Advice’ C_ARR_ADV (IE006) has been received</w:t>
      </w:r>
      <w:r w:rsidRPr="00FF19B1">
        <w:rPr>
          <w:lang w:val="en-IE"/>
        </w:rPr>
        <w:t>.</w:t>
      </w:r>
      <w:r w:rsidR="00781F99" w:rsidRPr="00FF19B1">
        <w:rPr>
          <w:lang w:val="en-IE"/>
        </w:rPr>
        <w:t xml:space="preserve"> </w:t>
      </w:r>
      <w:r w:rsidR="00DF6C12" w:rsidRPr="00FF19B1">
        <w:rPr>
          <w:lang w:val="en-IE"/>
        </w:rPr>
        <w:t>The state of the movement at</w:t>
      </w:r>
      <w:r w:rsidR="00B21850" w:rsidRPr="00FF19B1">
        <w:rPr>
          <w:lang w:val="en-IE"/>
        </w:rPr>
        <w:t xml:space="preserve"> the</w:t>
      </w:r>
      <w:r w:rsidR="006D00B2" w:rsidRPr="00FF19B1">
        <w:rPr>
          <w:lang w:val="en-IE"/>
        </w:rPr>
        <w:t xml:space="preserve"> declared </w:t>
      </w:r>
      <w:r w:rsidR="00FA4DDB" w:rsidRPr="00FF19B1">
        <w:rPr>
          <w:lang w:val="en-IE"/>
        </w:rPr>
        <w:t>Office of</w:t>
      </w:r>
      <w:r w:rsidR="006D00B2" w:rsidRPr="00FF19B1">
        <w:rPr>
          <w:lang w:val="en-IE"/>
        </w:rPr>
        <w:t xml:space="preserve"> Destination</w:t>
      </w:r>
      <w:r w:rsidR="00B21850" w:rsidRPr="00FF19B1">
        <w:rPr>
          <w:lang w:val="en-IE"/>
        </w:rPr>
        <w:t xml:space="preserve"> is set to </w:t>
      </w:r>
      <w:hyperlink w:anchor="_Office_of_Destination" w:history="1">
        <w:r w:rsidR="0003579D" w:rsidRPr="00FF19B1">
          <w:rPr>
            <w:rStyle w:val="Hyperlink"/>
            <w:lang w:val="en-IE"/>
          </w:rPr>
          <w:t>Arrived</w:t>
        </w:r>
      </w:hyperlink>
      <w:r w:rsidR="0003579D" w:rsidRPr="00FF19B1">
        <w:rPr>
          <w:lang w:val="en-IE"/>
        </w:rPr>
        <w:t xml:space="preserve"> </w:t>
      </w:r>
      <w:r w:rsidR="00725A53" w:rsidRPr="00FF19B1">
        <w:rPr>
          <w:lang w:val="en-IE"/>
        </w:rPr>
        <w:t>and the</w:t>
      </w:r>
      <w:r w:rsidR="00DF6C12" w:rsidRPr="00FF19B1">
        <w:rPr>
          <w:lang w:val="en-IE"/>
        </w:rPr>
        <w:t xml:space="preserve"> state of the movement at</w:t>
      </w:r>
      <w:r w:rsidR="00B21850" w:rsidRPr="00FF19B1">
        <w:rPr>
          <w:lang w:val="en-IE"/>
        </w:rPr>
        <w:t xml:space="preserve"> the </w:t>
      </w:r>
      <w:r w:rsidR="00FA4DDB" w:rsidRPr="00FF19B1">
        <w:rPr>
          <w:lang w:val="en-IE"/>
        </w:rPr>
        <w:t>Office of</w:t>
      </w:r>
      <w:r w:rsidR="00B21850" w:rsidRPr="00FF19B1">
        <w:rPr>
          <w:lang w:val="en-IE"/>
        </w:rPr>
        <w:t xml:space="preserve"> Departure is </w:t>
      </w:r>
      <w:hyperlink w:anchor="_Office_of_Departure_1" w:history="1">
        <w:r w:rsidR="00B21850" w:rsidRPr="00FF19B1">
          <w:rPr>
            <w:rStyle w:val="Hyperlink"/>
            <w:lang w:val="en-IE"/>
          </w:rPr>
          <w:t>Arrived</w:t>
        </w:r>
      </w:hyperlink>
      <w:r w:rsidR="00B21850" w:rsidRPr="00FF19B1">
        <w:rPr>
          <w:lang w:val="en-IE"/>
        </w:rPr>
        <w:t>.</w:t>
      </w:r>
    </w:p>
    <w:p w14:paraId="2814E1D6" w14:textId="2047156D" w:rsidR="00714EF9" w:rsidRPr="00FF19B1" w:rsidRDefault="00714EF9" w:rsidP="00714EF9">
      <w:pPr>
        <w:rPr>
          <w:lang w:val="en-IE"/>
        </w:rPr>
      </w:pPr>
      <w:r w:rsidRPr="00FF19B1">
        <w:rPr>
          <w:lang w:val="en-IE"/>
        </w:rPr>
        <w:t xml:space="preserve">From the perspective of the Actual </w:t>
      </w:r>
      <w:r w:rsidR="00FA4DDB" w:rsidRPr="00FF19B1">
        <w:rPr>
          <w:lang w:val="en-IE"/>
        </w:rPr>
        <w:t>Office of</w:t>
      </w:r>
      <w:r w:rsidRPr="00FF19B1">
        <w:rPr>
          <w:lang w:val="en-IE"/>
        </w:rPr>
        <w:t xml:space="preserve"> Destination, the business flow of the transit operation continues with the control procedure </w:t>
      </w:r>
      <w:r w:rsidR="00725A53" w:rsidRPr="00FF19B1">
        <w:rPr>
          <w:lang w:val="en-IE"/>
        </w:rPr>
        <w:t>and the</w:t>
      </w:r>
      <w:r w:rsidRPr="00FF19B1">
        <w:rPr>
          <w:lang w:val="en-IE"/>
        </w:rPr>
        <w:t xml:space="preserve"> dispatch of the ‘Destination Control Results’ C_DES_CON (IE018) message to the </w:t>
      </w:r>
      <w:r w:rsidR="00FA4DDB" w:rsidRPr="00FF19B1">
        <w:rPr>
          <w:lang w:val="en-IE"/>
        </w:rPr>
        <w:t>Office of</w:t>
      </w:r>
      <w:r w:rsidRPr="00FF19B1">
        <w:rPr>
          <w:lang w:val="en-IE"/>
        </w:rPr>
        <w:t xml:space="preserve"> Departure by taking into consideration one (1) of the following possibilities:</w:t>
      </w:r>
    </w:p>
    <w:p w14:paraId="4428A56F" w14:textId="19453121" w:rsidR="00714EF9" w:rsidRPr="00FF19B1" w:rsidRDefault="00714EF9" w:rsidP="00833A60">
      <w:pPr>
        <w:pStyle w:val="ListParagraph"/>
        <w:numPr>
          <w:ilvl w:val="0"/>
          <w:numId w:val="78"/>
        </w:numPr>
        <w:rPr>
          <w:lang w:val="en-IE"/>
        </w:rPr>
      </w:pPr>
      <w:bookmarkStart w:id="1532" w:name="_Hlk200890167"/>
      <w:r w:rsidRPr="00FF19B1">
        <w:rPr>
          <w:lang w:val="en-IE"/>
        </w:rPr>
        <w:t xml:space="preserve">In case of normal procedure at the </w:t>
      </w:r>
      <w:r w:rsidR="00FA4DDB" w:rsidRPr="00FF19B1">
        <w:rPr>
          <w:lang w:val="en-IE"/>
        </w:rPr>
        <w:t>Office of</w:t>
      </w:r>
      <w:r w:rsidRPr="00FF19B1">
        <w:rPr>
          <w:lang w:val="en-IE"/>
        </w:rPr>
        <w:t xml:space="preserve"> Destination with no control or control with satisfactory control results (i.e. ‘A1’ or ‘A2’ or ‘A5’), the business flow of the transit operation continues from</w:t>
      </w:r>
      <w:r w:rsidR="00184548" w:rsidRPr="00FF19B1">
        <w:rPr>
          <w:lang w:val="en-IE"/>
        </w:rPr>
        <w:t xml:space="preserve"> </w:t>
      </w:r>
      <w:bookmarkEnd w:id="1532"/>
      <w:r w:rsidR="00184548" w:rsidRPr="00FF19B1">
        <w:rPr>
          <w:rStyle w:val="LinksChar"/>
          <w:lang w:val="en-IE"/>
        </w:rPr>
        <w:fldChar w:fldCharType="begin"/>
      </w:r>
      <w:r w:rsidR="00184548" w:rsidRPr="00FF19B1">
        <w:rPr>
          <w:rStyle w:val="LinksChar"/>
          <w:lang w:val="en-IE"/>
        </w:rPr>
        <w:instrText xml:space="preserve"> REF Step_20_T_TRA_CFL_M_001 \h  \* MERGEFORMAT </w:instrText>
      </w:r>
      <w:r w:rsidR="00184548" w:rsidRPr="00FF19B1">
        <w:rPr>
          <w:rStyle w:val="LinksChar"/>
          <w:lang w:val="en-IE"/>
        </w:rPr>
      </w:r>
      <w:r w:rsidR="00184548" w:rsidRPr="00FF19B1">
        <w:rPr>
          <w:rStyle w:val="LinksChar"/>
          <w:lang w:val="en-IE"/>
        </w:rPr>
        <w:fldChar w:fldCharType="separate"/>
      </w:r>
      <w:r w:rsidR="003911F1" w:rsidRPr="003911F1">
        <w:rPr>
          <w:rStyle w:val="LinksChar"/>
          <w:lang w:val="en-IE"/>
        </w:rPr>
        <w:t>[Step 21]</w:t>
      </w:r>
      <w:r w:rsidR="00184548" w:rsidRPr="00FF19B1">
        <w:rPr>
          <w:rStyle w:val="LinksChar"/>
          <w:lang w:val="en-IE"/>
        </w:rPr>
        <w:fldChar w:fldCharType="end"/>
      </w:r>
      <w:r w:rsidRPr="00FF19B1">
        <w:rPr>
          <w:lang w:val="en-IE"/>
        </w:rPr>
        <w:t xml:space="preserve"> of the</w:t>
      </w:r>
      <w:r w:rsidR="005279C8" w:rsidRPr="00FF19B1">
        <w:rPr>
          <w:lang w:val="en-IE"/>
        </w:rPr>
        <w:t xml:space="preserve"> </w:t>
      </w:r>
      <w:r w:rsidR="005279C8" w:rsidRPr="00FF19B1">
        <w:rPr>
          <w:rStyle w:val="LinksChar"/>
          <w:lang w:val="en-IE"/>
        </w:rPr>
        <w:fldChar w:fldCharType="begin"/>
      </w:r>
      <w:r w:rsidR="005279C8" w:rsidRPr="00FF19B1">
        <w:rPr>
          <w:rStyle w:val="LinksChar"/>
          <w:lang w:val="en-IE"/>
        </w:rPr>
        <w:instrText xml:space="preserve"> REF _Ref15638463 \h  \* MERGEFORMAT </w:instrText>
      </w:r>
      <w:r w:rsidR="005279C8" w:rsidRPr="00FF19B1">
        <w:rPr>
          <w:rStyle w:val="LinksChar"/>
          <w:lang w:val="en-IE"/>
        </w:rPr>
      </w:r>
      <w:r w:rsidR="005279C8" w:rsidRPr="00FF19B1">
        <w:rPr>
          <w:rStyle w:val="LinksChar"/>
          <w:lang w:val="en-IE"/>
        </w:rPr>
        <w:fldChar w:fldCharType="separate"/>
      </w:r>
      <w:r w:rsidR="003911F1" w:rsidRPr="003911F1">
        <w:rPr>
          <w:rStyle w:val="LinksChar"/>
          <w:lang w:val="en-IE"/>
        </w:rPr>
        <w:t>T-TRA-CFL-M-001-Standard Transit Procedure (overview)</w:t>
      </w:r>
      <w:r w:rsidR="005279C8" w:rsidRPr="00FF19B1">
        <w:rPr>
          <w:rStyle w:val="LinksChar"/>
          <w:lang w:val="en-IE"/>
        </w:rPr>
        <w:fldChar w:fldCharType="end"/>
      </w:r>
      <w:r w:rsidRPr="00FF19B1">
        <w:rPr>
          <w:lang w:val="en-IE"/>
        </w:rPr>
        <w:t>; or</w:t>
      </w:r>
    </w:p>
    <w:p w14:paraId="2A9B34D9" w14:textId="6921F780" w:rsidR="00714EF9" w:rsidRPr="00FF19B1" w:rsidRDefault="00714EF9" w:rsidP="00833A60">
      <w:pPr>
        <w:pStyle w:val="ListParagraph"/>
        <w:numPr>
          <w:ilvl w:val="0"/>
          <w:numId w:val="78"/>
        </w:numPr>
        <w:rPr>
          <w:lang w:val="en-IE"/>
        </w:rPr>
      </w:pPr>
      <w:r w:rsidRPr="00FF19B1">
        <w:rPr>
          <w:lang w:val="en-IE"/>
        </w:rPr>
        <w:t xml:space="preserve">In case of simplified procedure at the </w:t>
      </w:r>
      <w:r w:rsidR="00FA4DDB" w:rsidRPr="00FF19B1">
        <w:rPr>
          <w:lang w:val="en-IE"/>
        </w:rPr>
        <w:t>Office of</w:t>
      </w:r>
      <w:r w:rsidRPr="00FF19B1">
        <w:rPr>
          <w:lang w:val="en-IE"/>
        </w:rPr>
        <w:t xml:space="preserve"> Destination, the business flow of the transit operation continues from</w:t>
      </w:r>
      <w:r w:rsidR="00184548" w:rsidRPr="00FF19B1">
        <w:rPr>
          <w:rStyle w:val="LinksChar"/>
          <w:lang w:val="en-IE"/>
        </w:rPr>
        <w:t xml:space="preserve"> </w:t>
      </w:r>
      <w:r w:rsidR="00184548" w:rsidRPr="00FF19B1">
        <w:rPr>
          <w:rStyle w:val="LinksChar"/>
          <w:lang w:val="en-IE"/>
        </w:rPr>
        <w:fldChar w:fldCharType="begin"/>
      </w:r>
      <w:r w:rsidR="00184548" w:rsidRPr="00FF19B1">
        <w:rPr>
          <w:rStyle w:val="LinksChar"/>
          <w:lang w:val="en-IE"/>
        </w:rPr>
        <w:instrText xml:space="preserve"> REF Step_19_T_TRA_CFL_M_001 \h  \* MERGEFORMAT </w:instrText>
      </w:r>
      <w:r w:rsidR="00184548" w:rsidRPr="00FF19B1">
        <w:rPr>
          <w:rStyle w:val="LinksChar"/>
          <w:lang w:val="en-IE"/>
        </w:rPr>
      </w:r>
      <w:r w:rsidR="00184548" w:rsidRPr="00FF19B1">
        <w:rPr>
          <w:rStyle w:val="LinksChar"/>
          <w:lang w:val="en-IE"/>
        </w:rPr>
        <w:fldChar w:fldCharType="separate"/>
      </w:r>
      <w:r w:rsidR="003911F1" w:rsidRPr="003911F1">
        <w:rPr>
          <w:rStyle w:val="LinksChar"/>
          <w:lang w:val="en-IE"/>
        </w:rPr>
        <w:t>[Step 20]</w:t>
      </w:r>
      <w:r w:rsidR="00184548" w:rsidRPr="00FF19B1">
        <w:rPr>
          <w:rStyle w:val="LinksChar"/>
          <w:lang w:val="en-IE"/>
        </w:rPr>
        <w:fldChar w:fldCharType="end"/>
      </w:r>
      <w:r w:rsidRPr="00FF19B1">
        <w:rPr>
          <w:lang w:val="en-IE"/>
        </w:rPr>
        <w:t xml:space="preserve"> of the</w:t>
      </w:r>
      <w:r w:rsidR="00BA416F" w:rsidRPr="00FF19B1">
        <w:rPr>
          <w:lang w:val="en-IE"/>
        </w:rPr>
        <w:t xml:space="preserve"> </w:t>
      </w:r>
      <w:r w:rsidR="00763E07" w:rsidRPr="00FF19B1">
        <w:rPr>
          <w:rStyle w:val="LinksChar"/>
          <w:lang w:val="en-IE"/>
        </w:rPr>
        <w:fldChar w:fldCharType="begin"/>
      </w:r>
      <w:r w:rsidR="00763E07" w:rsidRPr="00FF19B1">
        <w:rPr>
          <w:rStyle w:val="LinksChar"/>
          <w:lang w:val="en-IE"/>
        </w:rPr>
        <w:instrText xml:space="preserve"> REF _Ref14878373 \h </w:instrText>
      </w:r>
      <w:r w:rsidR="00335E6F" w:rsidRPr="00FF19B1">
        <w:rPr>
          <w:rStyle w:val="LinksChar"/>
          <w:lang w:val="en-IE"/>
        </w:rPr>
        <w:instrText xml:space="preserve"> \* MERGEFORMAT </w:instrText>
      </w:r>
      <w:r w:rsidR="00763E07" w:rsidRPr="00FF19B1">
        <w:rPr>
          <w:rStyle w:val="LinksChar"/>
          <w:lang w:val="en-IE"/>
        </w:rPr>
      </w:r>
      <w:r w:rsidR="00763E07" w:rsidRPr="00FF19B1">
        <w:rPr>
          <w:rStyle w:val="LinksChar"/>
          <w:lang w:val="en-IE"/>
        </w:rPr>
        <w:fldChar w:fldCharType="separate"/>
      </w:r>
      <w:r w:rsidR="003911F1" w:rsidRPr="003911F1">
        <w:rPr>
          <w:rStyle w:val="LinksChar"/>
          <w:lang w:val="en-IE"/>
        </w:rPr>
        <w:t>T-TRA-DES-M-001-Arrival notification valid</w:t>
      </w:r>
      <w:r w:rsidR="00763E07" w:rsidRPr="00FF19B1">
        <w:rPr>
          <w:rStyle w:val="LinksChar"/>
          <w:lang w:val="en-IE"/>
        </w:rPr>
        <w:fldChar w:fldCharType="end"/>
      </w:r>
      <w:r w:rsidRPr="00FF19B1">
        <w:rPr>
          <w:lang w:val="en-IE"/>
        </w:rPr>
        <w:t>; or</w:t>
      </w:r>
    </w:p>
    <w:p w14:paraId="66010189" w14:textId="79C4635C" w:rsidR="009B49C1" w:rsidRPr="00FF19B1" w:rsidRDefault="00714EF9" w:rsidP="00833A60">
      <w:pPr>
        <w:pStyle w:val="ListParagraph"/>
        <w:numPr>
          <w:ilvl w:val="0"/>
          <w:numId w:val="78"/>
        </w:numPr>
        <w:rPr>
          <w:lang w:val="en-IE"/>
        </w:rPr>
      </w:pPr>
      <w:r w:rsidRPr="00FF19B1">
        <w:rPr>
          <w:lang w:val="en-IE"/>
        </w:rPr>
        <w:t xml:space="preserve">In case of control with unsatisfactory control results (i.e. ‘B1’) at the </w:t>
      </w:r>
      <w:r w:rsidR="00FA4DDB" w:rsidRPr="00FF19B1">
        <w:rPr>
          <w:lang w:val="en-IE"/>
        </w:rPr>
        <w:t>Office of</w:t>
      </w:r>
      <w:r w:rsidRPr="00FF19B1">
        <w:rPr>
          <w:lang w:val="en-IE"/>
        </w:rPr>
        <w:t xml:space="preserve"> Destination, the business flow of the transit operation continues from</w:t>
      </w:r>
      <w:r w:rsidR="00184548" w:rsidRPr="00FF19B1">
        <w:rPr>
          <w:lang w:val="en-IE"/>
        </w:rPr>
        <w:t xml:space="preserve"> </w:t>
      </w:r>
      <w:r w:rsidR="00184548" w:rsidRPr="00FF19B1">
        <w:rPr>
          <w:rStyle w:val="LinksChar"/>
          <w:lang w:val="en-IE"/>
        </w:rPr>
        <w:fldChar w:fldCharType="begin"/>
      </w:r>
      <w:r w:rsidR="00184548" w:rsidRPr="00FF19B1">
        <w:rPr>
          <w:rStyle w:val="LinksChar"/>
          <w:lang w:val="en-IE"/>
        </w:rPr>
        <w:instrText xml:space="preserve"> REF Step_19_T_TRA_CFL_M_001 \h  \* MERGEFORMAT </w:instrText>
      </w:r>
      <w:r w:rsidR="00184548" w:rsidRPr="00FF19B1">
        <w:rPr>
          <w:rStyle w:val="LinksChar"/>
          <w:lang w:val="en-IE"/>
        </w:rPr>
      </w:r>
      <w:r w:rsidR="00184548" w:rsidRPr="00FF19B1">
        <w:rPr>
          <w:rStyle w:val="LinksChar"/>
          <w:lang w:val="en-IE"/>
        </w:rPr>
        <w:fldChar w:fldCharType="separate"/>
      </w:r>
      <w:r w:rsidR="003911F1" w:rsidRPr="003911F1">
        <w:rPr>
          <w:rStyle w:val="LinksChar"/>
          <w:lang w:val="en-IE"/>
        </w:rPr>
        <w:t>[Step 20]</w:t>
      </w:r>
      <w:r w:rsidR="00184548" w:rsidRPr="00FF19B1">
        <w:rPr>
          <w:rStyle w:val="LinksChar"/>
          <w:lang w:val="en-IE"/>
        </w:rPr>
        <w:fldChar w:fldCharType="end"/>
      </w:r>
      <w:r w:rsidRPr="00FF19B1">
        <w:rPr>
          <w:lang w:val="en-IE"/>
        </w:rPr>
        <w:t xml:space="preserve"> of the</w:t>
      </w:r>
      <w:r w:rsidR="00763E07" w:rsidRPr="00FF19B1">
        <w:rPr>
          <w:lang w:val="en-IE"/>
        </w:rPr>
        <w:t xml:space="preserve"> </w:t>
      </w:r>
      <w:r w:rsidR="00335E6F" w:rsidRPr="00FF19B1">
        <w:rPr>
          <w:rStyle w:val="LinksChar"/>
          <w:lang w:val="en-IE"/>
        </w:rPr>
        <w:fldChar w:fldCharType="begin"/>
      </w:r>
      <w:r w:rsidR="00335E6F" w:rsidRPr="00FF19B1">
        <w:rPr>
          <w:rStyle w:val="LinksChar"/>
          <w:lang w:val="en-IE"/>
        </w:rPr>
        <w:instrText xml:space="preserve"> REF _Ref15639898 \h  \* MERGEFORMAT </w:instrText>
      </w:r>
      <w:r w:rsidR="00335E6F" w:rsidRPr="00FF19B1">
        <w:rPr>
          <w:rStyle w:val="LinksChar"/>
          <w:lang w:val="en-IE"/>
        </w:rPr>
      </w:r>
      <w:r w:rsidR="00335E6F" w:rsidRPr="00FF19B1">
        <w:rPr>
          <w:rStyle w:val="LinksChar"/>
          <w:lang w:val="en-IE"/>
        </w:rPr>
        <w:fldChar w:fldCharType="separate"/>
      </w:r>
      <w:r w:rsidR="003911F1" w:rsidRPr="003911F1">
        <w:rPr>
          <w:rStyle w:val="LinksChar"/>
          <w:lang w:val="en-IE"/>
        </w:rPr>
        <w:t>T-TRA-DES-A-008-Major Discrepancies found during control at the Office of Destination</w:t>
      </w:r>
      <w:r w:rsidR="00335E6F" w:rsidRPr="00FF19B1">
        <w:rPr>
          <w:rStyle w:val="LinksChar"/>
          <w:lang w:val="en-IE"/>
        </w:rPr>
        <w:fldChar w:fldCharType="end"/>
      </w:r>
      <w:r w:rsidRPr="00FF19B1">
        <w:rPr>
          <w:lang w:val="en-IE"/>
        </w:rPr>
        <w:t>.</w:t>
      </w:r>
      <w:r w:rsidR="00013907" w:rsidRPr="00FF19B1">
        <w:rPr>
          <w:lang w:val="en-IE"/>
        </w:rPr>
        <w:t xml:space="preserve"> </w:t>
      </w:r>
    </w:p>
    <w:p w14:paraId="215DC8A3" w14:textId="0612DF56" w:rsidR="00A7539A" w:rsidRPr="00FF19B1" w:rsidRDefault="006C2C86" w:rsidP="006C2C86">
      <w:pPr>
        <w:rPr>
          <w:i/>
          <w:lang w:val="en-IE"/>
        </w:rPr>
      </w:pPr>
      <w:r w:rsidRPr="00FF19B1">
        <w:rPr>
          <w:i/>
          <w:lang w:val="en-IE"/>
        </w:rPr>
        <w:t xml:space="preserve">NOTE: When the </w:t>
      </w:r>
      <w:r w:rsidR="00FA4DDB" w:rsidRPr="00FF19B1">
        <w:rPr>
          <w:i/>
          <w:lang w:val="en-IE"/>
        </w:rPr>
        <w:t>Office of</w:t>
      </w:r>
      <w:r w:rsidRPr="00FF19B1">
        <w:rPr>
          <w:i/>
          <w:lang w:val="en-IE"/>
        </w:rPr>
        <w:t xml:space="preserve"> Transit stops the transit movement (‘Notification Crossing Frontier’ C_NCF_NOT (IE118) is sent to the </w:t>
      </w:r>
      <w:r w:rsidR="00FA4DDB" w:rsidRPr="00FF19B1">
        <w:rPr>
          <w:i/>
          <w:lang w:val="en-IE"/>
        </w:rPr>
        <w:t>Office of</w:t>
      </w:r>
      <w:r w:rsidRPr="00FF19B1">
        <w:rPr>
          <w:i/>
          <w:lang w:val="en-IE"/>
        </w:rPr>
        <w:t xml:space="preserve"> Departure), it mean</w:t>
      </w:r>
      <w:r w:rsidR="00FB7FBC" w:rsidRPr="00FF19B1">
        <w:rPr>
          <w:i/>
          <w:lang w:val="en-IE"/>
        </w:rPr>
        <w:t>s</w:t>
      </w:r>
      <w:r w:rsidRPr="00FF19B1">
        <w:rPr>
          <w:i/>
          <w:lang w:val="en-IE"/>
        </w:rPr>
        <w:t xml:space="preserve"> that this </w:t>
      </w:r>
      <w:r w:rsidR="00FA4DDB" w:rsidRPr="00FF19B1">
        <w:rPr>
          <w:i/>
          <w:lang w:val="en-IE"/>
        </w:rPr>
        <w:t>Office of</w:t>
      </w:r>
      <w:r w:rsidRPr="00FF19B1">
        <w:rPr>
          <w:i/>
          <w:lang w:val="en-IE"/>
        </w:rPr>
        <w:t xml:space="preserve"> Transit </w:t>
      </w:r>
      <w:r w:rsidR="00FB7FBC" w:rsidRPr="00FF19B1">
        <w:rPr>
          <w:i/>
          <w:lang w:val="en-IE"/>
        </w:rPr>
        <w:t xml:space="preserve">should </w:t>
      </w:r>
      <w:r w:rsidRPr="00FF19B1">
        <w:rPr>
          <w:i/>
          <w:lang w:val="en-IE"/>
        </w:rPr>
        <w:t xml:space="preserve">act as an Actual </w:t>
      </w:r>
      <w:r w:rsidR="00FA4DDB" w:rsidRPr="00FF19B1">
        <w:rPr>
          <w:i/>
          <w:lang w:val="en-IE"/>
        </w:rPr>
        <w:t>Office of</w:t>
      </w:r>
      <w:r w:rsidRPr="00FF19B1">
        <w:rPr>
          <w:i/>
          <w:lang w:val="en-IE"/>
        </w:rPr>
        <w:t xml:space="preserve"> Destination. </w:t>
      </w:r>
    </w:p>
    <w:p w14:paraId="3AC6D484" w14:textId="68093DCE" w:rsidR="00A7539A" w:rsidRPr="00FF19B1" w:rsidRDefault="00A7539A" w:rsidP="006C2C86">
      <w:pPr>
        <w:rPr>
          <w:lang w:val="en-IE"/>
        </w:rPr>
      </w:pPr>
      <w:r w:rsidRPr="00FF19B1">
        <w:rPr>
          <w:noProof/>
          <w:lang w:val="en-IE"/>
        </w:rPr>
        <w:lastRenderedPageBreak/>
        <w:drawing>
          <wp:inline distT="0" distB="0" distL="0" distR="0" wp14:anchorId="76039C0A" wp14:editId="79BC6B63">
            <wp:extent cx="5264150" cy="7659620"/>
            <wp:effectExtent l="0" t="0" r="0" b="0"/>
            <wp:docPr id="72688446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1">
                      <a:extLst>
                        <a:ext uri="{28A0092B-C50C-407E-A947-70E740481C1C}">
                          <a14:useLocalDpi xmlns:a14="http://schemas.microsoft.com/office/drawing/2010/main" val="0"/>
                        </a:ext>
                      </a:extLst>
                    </a:blip>
                    <a:srcRect/>
                    <a:stretch>
                      <a:fillRect/>
                    </a:stretch>
                  </pic:blipFill>
                  <pic:spPr bwMode="auto">
                    <a:xfrm>
                      <a:off x="0" y="0"/>
                      <a:ext cx="5264987" cy="7660839"/>
                    </a:xfrm>
                    <a:prstGeom prst="rect">
                      <a:avLst/>
                    </a:prstGeom>
                    <a:noFill/>
                    <a:ln>
                      <a:noFill/>
                    </a:ln>
                  </pic:spPr>
                </pic:pic>
              </a:graphicData>
            </a:graphic>
          </wp:inline>
        </w:drawing>
      </w:r>
    </w:p>
    <w:p w14:paraId="6C99B479" w14:textId="4593DA41" w:rsidR="008A2AE0" w:rsidRPr="00FF19B1" w:rsidRDefault="002C1B75" w:rsidP="0042042E">
      <w:pPr>
        <w:pStyle w:val="Caption"/>
        <w:rPr>
          <w:lang w:val="en-IE"/>
        </w:rPr>
      </w:pPr>
      <w:bookmarkStart w:id="1533" w:name="_Ref6848679"/>
      <w:bookmarkStart w:id="1534" w:name="_Toc177970851"/>
      <w:bookmarkStart w:id="1535" w:name="_Toc43942757"/>
      <w:bookmarkStart w:id="1536" w:name="_Toc69724469"/>
      <w:bookmarkStart w:id="1537" w:name="_Toc97296535"/>
      <w:bookmarkStart w:id="1538" w:name="_Toc172912783"/>
      <w:bookmarkStart w:id="1539" w:name="_Toc20226631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34</w:t>
      </w:r>
      <w:r w:rsidRPr="00FF19B1">
        <w:rPr>
          <w:lang w:val="en-IE"/>
        </w:rPr>
        <w:fldChar w:fldCharType="end"/>
      </w:r>
      <w:bookmarkEnd w:id="1533"/>
      <w:r w:rsidRPr="00FF19B1">
        <w:rPr>
          <w:lang w:val="en-IE"/>
        </w:rPr>
        <w:t xml:space="preserve">: </w:t>
      </w:r>
      <w:bookmarkEnd w:id="1534"/>
      <w:r w:rsidR="007118A7" w:rsidRPr="00FF19B1">
        <w:rPr>
          <w:lang w:val="en-IE"/>
        </w:rPr>
        <w:t>T-TRA-TRT-A-00</w:t>
      </w:r>
      <w:r w:rsidR="00793B94" w:rsidRPr="00FF19B1">
        <w:rPr>
          <w:lang w:val="en-IE"/>
        </w:rPr>
        <w:t>4</w:t>
      </w:r>
      <w:r w:rsidR="007118A7" w:rsidRPr="00FF19B1">
        <w:rPr>
          <w:lang w:val="en-IE"/>
        </w:rPr>
        <w:t>-</w:t>
      </w:r>
      <w:r w:rsidR="004760AA" w:rsidRPr="00FF19B1">
        <w:rPr>
          <w:lang w:val="en-IE"/>
        </w:rPr>
        <w:t xml:space="preserve">Control by </w:t>
      </w:r>
      <w:r w:rsidR="00FA4DDB" w:rsidRPr="00FF19B1">
        <w:rPr>
          <w:lang w:val="en-IE"/>
        </w:rPr>
        <w:t>Office of</w:t>
      </w:r>
      <w:r w:rsidR="004760AA" w:rsidRPr="00FF19B1">
        <w:rPr>
          <w:lang w:val="en-IE"/>
        </w:rPr>
        <w:t xml:space="preserve"> Transit with </w:t>
      </w:r>
      <w:r w:rsidR="00923B78" w:rsidRPr="00FF19B1">
        <w:rPr>
          <w:lang w:val="en-IE"/>
        </w:rPr>
        <w:t>Passage Confirmed</w:t>
      </w:r>
      <w:bookmarkEnd w:id="1535"/>
      <w:bookmarkEnd w:id="1536"/>
      <w:bookmarkEnd w:id="1537"/>
      <w:bookmarkEnd w:id="1538"/>
      <w:r w:rsidR="00923B78" w:rsidRPr="00FF19B1">
        <w:rPr>
          <w:lang w:val="en-IE"/>
        </w:rPr>
        <w:t xml:space="preserve"> </w:t>
      </w:r>
      <w:r w:rsidR="009F7D50" w:rsidRPr="00FF19B1">
        <w:rPr>
          <w:lang w:val="en-IE"/>
        </w:rPr>
        <w:t>(Movement Stopped)</w:t>
      </w:r>
      <w:bookmarkEnd w:id="1539"/>
    </w:p>
    <w:p w14:paraId="745C9A9C" w14:textId="77777777" w:rsidR="008A2AE0" w:rsidRPr="00FF19B1" w:rsidRDefault="008A2AE0">
      <w:pPr>
        <w:spacing w:before="0"/>
        <w:jc w:val="left"/>
        <w:rPr>
          <w:b/>
          <w:lang w:val="en-IE"/>
        </w:rPr>
      </w:pPr>
      <w:r w:rsidRPr="00FF19B1">
        <w:rPr>
          <w:lang w:val="en-IE"/>
        </w:rPr>
        <w:br w:type="page"/>
      </w:r>
    </w:p>
    <w:p w14:paraId="48CDD766" w14:textId="533CD913" w:rsidR="00A6042C" w:rsidRPr="00FF19B1" w:rsidRDefault="00324FA3" w:rsidP="00F61344">
      <w:pPr>
        <w:pStyle w:val="Heading6"/>
        <w:rPr>
          <w:lang w:val="en-IE"/>
        </w:rPr>
      </w:pPr>
      <w:bookmarkStart w:id="1540" w:name="_T-TRA-TRT-A-011-Control_by_Office"/>
      <w:bookmarkEnd w:id="1540"/>
      <w:r w:rsidRPr="00FF19B1">
        <w:rPr>
          <w:lang w:val="en-IE"/>
        </w:rPr>
        <w:lastRenderedPageBreak/>
        <w:t>T-TRA-TRT-A-011-Control by Office of Transit with Passage Not Confirmed (Frontier-crossing refused)</w:t>
      </w:r>
      <w:r w:rsidR="008D6358" w:rsidRPr="00FF19B1">
        <w:rPr>
          <w:lang w:val="en-IE"/>
        </w:rPr>
        <w:t xml:space="preserve"> - </w:t>
      </w:r>
      <w:r w:rsidR="008D6358" w:rsidRPr="00FF19B1">
        <w:rPr>
          <w:highlight w:val="cyan"/>
          <w:lang w:val="en-IE"/>
        </w:rPr>
        <w:t>NEW</w:t>
      </w:r>
    </w:p>
    <w:p w14:paraId="0F357A0A" w14:textId="2BCDFF9B" w:rsidR="00F61344" w:rsidRPr="00FF19B1" w:rsidRDefault="00B81311" w:rsidP="00F61344">
      <w:pPr>
        <w:rPr>
          <w:lang w:val="en-IE"/>
        </w:rPr>
      </w:pPr>
      <w:r w:rsidRPr="00FF19B1">
        <w:rPr>
          <w:lang w:val="en-IE"/>
        </w:rPr>
        <w:t>This scenario outlines the process when a consignment carrier arrives at the Office of Transit. After retrieving the movement information using the MRN, the Office of Transit determines that the goods are not permitted to cross the border. As a result, the crossing is refused, and the Office of Transit cannot assume the role of Actual Office of Destination. The vehicle must return to the other Contracting Party.</w:t>
      </w:r>
    </w:p>
    <w:p w14:paraId="680D1339" w14:textId="55401581" w:rsidR="00B81311" w:rsidRPr="00FF19B1" w:rsidRDefault="0076571D" w:rsidP="00F61344">
      <w:pPr>
        <w:rPr>
          <w:lang w:val="en-IE"/>
        </w:rPr>
      </w:pPr>
      <w:r w:rsidRPr="00FF19B1">
        <w:rPr>
          <w:lang w:val="en-IE"/>
        </w:rPr>
        <w:t xml:space="preserve">The scenario starts after </w:t>
      </w:r>
      <w:r w:rsidRPr="00FF19B1">
        <w:rPr>
          <w:rStyle w:val="LinksChar"/>
          <w:lang w:val="en-IE"/>
        </w:rPr>
        <w:fldChar w:fldCharType="begin"/>
      </w:r>
      <w:r w:rsidRPr="00FF19B1">
        <w:rPr>
          <w:rStyle w:val="LinksChar"/>
          <w:lang w:val="en-IE"/>
        </w:rPr>
        <w:instrText xml:space="preserve"> REF Step_13_T_TRA_CFL_M_001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13]</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5979E92C" w14:textId="13D1F6A7" w:rsidR="00EA4623" w:rsidRPr="00FF19B1" w:rsidRDefault="00F41909" w:rsidP="00F61344">
      <w:pPr>
        <w:rPr>
          <w:lang w:val="en-IE"/>
        </w:rPr>
      </w:pPr>
      <w:r w:rsidRPr="00FF19B1">
        <w:rPr>
          <w:b/>
          <w:lang w:val="en-IE"/>
        </w:rPr>
        <w:t xml:space="preserve">[Step </w:t>
      </w:r>
      <w:r w:rsidRPr="00FF19B1">
        <w:rPr>
          <w:b/>
          <w:lang w:val="en-IE"/>
        </w:rPr>
        <w:fldChar w:fldCharType="begin"/>
      </w:r>
      <w:r w:rsidRPr="00FF19B1">
        <w:rPr>
          <w:b/>
          <w:lang w:val="en-IE"/>
        </w:rPr>
        <w:instrText xml:space="preserve"> seq TRT-A-011 \r 1</w:instrText>
      </w:r>
      <w:r w:rsidR="00692249" w:rsidRPr="00FF19B1">
        <w:rPr>
          <w:b/>
          <w:lang w:val="en-IE"/>
        </w:rPr>
        <w:instrText>4</w:instrText>
      </w:r>
      <w:r w:rsidRPr="00FF19B1">
        <w:rPr>
          <w:b/>
          <w:lang w:val="en-IE"/>
        </w:rPr>
        <w:instrText xml:space="preserve"> </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 xml:space="preserve">] </w:t>
      </w:r>
      <w:r w:rsidR="00917EEC" w:rsidRPr="00FF19B1">
        <w:rPr>
          <w:lang w:val="en-IE"/>
        </w:rPr>
        <w:t xml:space="preserve">Upon arrival at the Office of Transit, the Holder of the Transit Procedure (or the Carrier) sends the ‘Presentation Notification at Office of Transit’ E_TRA_PRE_NOT (IE117), which signifies the presentation of goods to customs. The state of the transit movement at the Office of Transit is set to </w:t>
      </w:r>
      <w:hyperlink w:anchor="_Office_of_Transit" w:history="1">
        <w:r w:rsidR="00FA5211" w:rsidRPr="00FF19B1">
          <w:rPr>
            <w:rStyle w:val="Hyperlink"/>
            <w:lang w:val="en-IE"/>
          </w:rPr>
          <w:t>Arrival accepted at the OoTra</w:t>
        </w:r>
      </w:hyperlink>
      <w:r w:rsidR="00FA5211" w:rsidRPr="00FF19B1">
        <w:rPr>
          <w:lang w:val="en-IE"/>
        </w:rPr>
        <w:t>.</w:t>
      </w:r>
      <w:r w:rsidR="00917EEC" w:rsidRPr="00FF19B1">
        <w:rPr>
          <w:lang w:val="en-IE"/>
        </w:rPr>
        <w:t xml:space="preserve"> For more details for the message exchanges between the Holder of the Transit Procedure (or the Carrier) and the Office of Transit, please refer to section </w:t>
      </w:r>
      <w:r w:rsidR="00917EEC" w:rsidRPr="00FF19B1">
        <w:rPr>
          <w:lang w:val="en-IE"/>
        </w:rPr>
        <w:fldChar w:fldCharType="begin"/>
      </w:r>
      <w:r w:rsidR="00917EEC" w:rsidRPr="00FF19B1">
        <w:rPr>
          <w:lang w:val="en-IE"/>
        </w:rPr>
        <w:instrText xml:space="preserve"> REF _Ref114936443 \r \h  \* MERGEFORMAT </w:instrText>
      </w:r>
      <w:r w:rsidR="00917EEC" w:rsidRPr="00FF19B1">
        <w:rPr>
          <w:lang w:val="en-IE"/>
        </w:rPr>
      </w:r>
      <w:r w:rsidR="00917EEC" w:rsidRPr="00FF19B1">
        <w:rPr>
          <w:lang w:val="en-IE"/>
        </w:rPr>
        <w:fldChar w:fldCharType="separate"/>
      </w:r>
      <w:r w:rsidR="003911F1">
        <w:rPr>
          <w:lang w:val="en-IE"/>
        </w:rPr>
        <w:t>III.I.2</w:t>
      </w:r>
      <w:r w:rsidR="00917EEC" w:rsidRPr="00FF19B1">
        <w:rPr>
          <w:lang w:val="en-IE"/>
        </w:rPr>
        <w:fldChar w:fldCharType="end"/>
      </w:r>
      <w:r w:rsidR="00917EEC" w:rsidRPr="00FF19B1">
        <w:rPr>
          <w:lang w:val="en-IE"/>
        </w:rPr>
        <w:t>.</w:t>
      </w:r>
    </w:p>
    <w:p w14:paraId="2D3EF348" w14:textId="3030FA37" w:rsidR="00B37E04" w:rsidRPr="00FF19B1" w:rsidRDefault="00681C9F" w:rsidP="00652ECB">
      <w:pPr>
        <w:ind w:right="-23"/>
        <w:rPr>
          <w:bCs/>
          <w:lang w:val="en-IE"/>
        </w:rPr>
      </w:pPr>
      <w:bookmarkStart w:id="1541" w:name="Step_15_T_TRA_TRT_A_011"/>
      <w:r w:rsidRPr="00FF19B1">
        <w:rPr>
          <w:b/>
          <w:lang w:val="en-IE"/>
        </w:rPr>
        <w:t xml:space="preserve">[Step </w:t>
      </w:r>
      <w:r w:rsidRPr="00FF19B1">
        <w:rPr>
          <w:b/>
          <w:lang w:val="en-IE"/>
        </w:rPr>
        <w:fldChar w:fldCharType="begin"/>
      </w:r>
      <w:r w:rsidRPr="00FF19B1">
        <w:rPr>
          <w:b/>
          <w:lang w:val="en-IE"/>
        </w:rPr>
        <w:instrText xml:space="preserve"> seq TRT-A-011</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bookmarkEnd w:id="1541"/>
      <w:r w:rsidR="00B37E04" w:rsidRPr="00FF19B1">
        <w:rPr>
          <w:bCs/>
          <w:lang w:val="en-IE"/>
        </w:rPr>
        <w:t xml:space="preserve"> The Office of Transit decides to refuse the movement to cross the border and sends the ‘Rejection Crossing Frontier’ C_NCF_REJ (IE119) message to the Office of Departure. The state at the Office of Transit is set to </w:t>
      </w:r>
      <w:hyperlink w:anchor="_Office_of_Transit" w:history="1">
        <w:r w:rsidR="00B37E04" w:rsidRPr="00FF19B1">
          <w:rPr>
            <w:rStyle w:val="LinksChar"/>
            <w:lang w:val="en-IE"/>
          </w:rPr>
          <w:t>Frontier-crossing refused</w:t>
        </w:r>
      </w:hyperlink>
      <w:r w:rsidR="00B37E04" w:rsidRPr="00FF19B1">
        <w:rPr>
          <w:rStyle w:val="Hyperlink"/>
          <w:bCs/>
          <w:lang w:val="en-IE"/>
        </w:rPr>
        <w:t>,</w:t>
      </w:r>
      <w:r w:rsidR="00B37E04" w:rsidRPr="00FF19B1">
        <w:rPr>
          <w:bCs/>
          <w:lang w:val="en-IE"/>
        </w:rPr>
        <w:t xml:space="preserve"> while the state at the Office of Departure remains </w:t>
      </w:r>
      <w:hyperlink w:anchor="_Office_of_Departure_1" w:history="1">
        <w:r w:rsidR="00B37E04" w:rsidRPr="00FF19B1">
          <w:rPr>
            <w:rStyle w:val="LinksChar"/>
            <w:lang w:val="en-IE"/>
          </w:rPr>
          <w:t>Movement released</w:t>
        </w:r>
      </w:hyperlink>
      <w:r w:rsidR="00B37E04" w:rsidRPr="00FF19B1">
        <w:rPr>
          <w:bCs/>
          <w:lang w:val="en-IE"/>
        </w:rPr>
        <w:t>.</w:t>
      </w:r>
    </w:p>
    <w:p w14:paraId="74006B7D" w14:textId="77777777" w:rsidR="00B368F8" w:rsidRPr="00FF19B1" w:rsidRDefault="00B37E04" w:rsidP="00652ECB">
      <w:pPr>
        <w:ind w:right="-23"/>
        <w:rPr>
          <w:bCs/>
          <w:lang w:val="en-IE"/>
        </w:rPr>
      </w:pPr>
      <w:r w:rsidRPr="00FF19B1">
        <w:rPr>
          <w:bCs/>
          <w:lang w:val="en-IE"/>
        </w:rPr>
        <w:t xml:space="preserve">Upon completion of the above steps, the business flow of the </w:t>
      </w:r>
      <w:r w:rsidRPr="00FF19B1">
        <w:rPr>
          <w:bCs/>
          <w:u w:val="single"/>
          <w:lang w:val="en-IE"/>
        </w:rPr>
        <w:t>transit procedure</w:t>
      </w:r>
      <w:r w:rsidRPr="00FF19B1">
        <w:rPr>
          <w:bCs/>
          <w:lang w:val="en-IE"/>
        </w:rPr>
        <w:t xml:space="preserve"> </w:t>
      </w:r>
      <w:r w:rsidRPr="00FF19B1">
        <w:rPr>
          <w:bCs/>
          <w:u w:val="single"/>
          <w:lang w:val="en-IE"/>
        </w:rPr>
        <w:t>ends for this Office of Transit</w:t>
      </w:r>
      <w:r w:rsidRPr="00FF19B1">
        <w:rPr>
          <w:bCs/>
          <w:lang w:val="en-IE"/>
        </w:rPr>
        <w:t>.  This means that the transit movement must continue its journey and return to the Contracting Part</w:t>
      </w:r>
      <w:r w:rsidR="00B368F8" w:rsidRPr="00FF19B1">
        <w:rPr>
          <w:bCs/>
          <w:lang w:val="en-IE"/>
        </w:rPr>
        <w:t>y</w:t>
      </w:r>
      <w:r w:rsidRPr="00FF19B1">
        <w:rPr>
          <w:bCs/>
          <w:lang w:val="en-IE"/>
        </w:rPr>
        <w:t xml:space="preserve"> on the other side of the border.  </w:t>
      </w:r>
    </w:p>
    <w:p w14:paraId="18D84FB1" w14:textId="7837876E" w:rsidR="00A22BB7" w:rsidRPr="00FF19B1" w:rsidRDefault="00B37E04" w:rsidP="00652ECB">
      <w:pPr>
        <w:ind w:right="-23"/>
        <w:rPr>
          <w:bCs/>
          <w:lang w:val="en-IE"/>
        </w:rPr>
      </w:pPr>
      <w:r w:rsidRPr="00FF19B1">
        <w:rPr>
          <w:bCs/>
          <w:lang w:val="en-IE"/>
        </w:rPr>
        <w:t>In that case, the business flow of the transit procedure continues from:</w:t>
      </w:r>
    </w:p>
    <w:p w14:paraId="50B24E60" w14:textId="52201DE9" w:rsidR="00B37E04" w:rsidRPr="00FF19B1" w:rsidRDefault="00B368F8" w:rsidP="004E1C5E">
      <w:pPr>
        <w:pStyle w:val="ListParagraph"/>
        <w:numPr>
          <w:ilvl w:val="0"/>
          <w:numId w:val="190"/>
        </w:numPr>
        <w:spacing w:before="0"/>
        <w:ind w:left="360" w:right="-23"/>
        <w:rPr>
          <w:bCs/>
          <w:iCs/>
          <w:lang w:val="en-IE"/>
        </w:rPr>
      </w:pPr>
      <w:r w:rsidRPr="00FF19B1">
        <w:rPr>
          <w:lang w:val="en-IE"/>
        </w:rPr>
        <w:t>In case the Office of Transit let the goods re-entering</w:t>
      </w:r>
      <w:r w:rsidR="0018545E" w:rsidRPr="00FF19B1">
        <w:rPr>
          <w:lang w:val="en-IE"/>
        </w:rPr>
        <w:t>,</w:t>
      </w:r>
      <w:r w:rsidRPr="00FF19B1">
        <w:rPr>
          <w:lang w:val="en-IE"/>
        </w:rPr>
        <w:t xml:space="preserve"> the business flow of the transit operation continues from</w:t>
      </w:r>
      <w:r w:rsidR="00B37E04" w:rsidRPr="00FF19B1">
        <w:rPr>
          <w:bCs/>
          <w:lang w:val="en-IE"/>
        </w:rPr>
        <w:t xml:space="preserve"> </w:t>
      </w:r>
      <w:hyperlink w:anchor="Step_14_T_TRA_TRT_A_003" w:history="1">
        <w:r w:rsidR="00605524" w:rsidRPr="00FF19B1">
          <w:rPr>
            <w:rStyle w:val="LinksChar"/>
            <w:lang w:val="en-IE"/>
          </w:rPr>
          <w:t>[Step 14]</w:t>
        </w:r>
      </w:hyperlink>
      <w:r w:rsidR="00B37E04" w:rsidRPr="00FF19B1">
        <w:rPr>
          <w:bCs/>
          <w:lang w:val="en-IE"/>
        </w:rPr>
        <w:t xml:space="preserve"> of </w:t>
      </w:r>
      <w:hyperlink w:anchor="_T-TRA-TRT-A-003-Control_by_Office" w:history="1">
        <w:r w:rsidR="00B37E04" w:rsidRPr="00FF19B1">
          <w:rPr>
            <w:rStyle w:val="LinksChar"/>
            <w:lang w:val="en-IE"/>
          </w:rPr>
          <w:t>T-TRA-TRT-A-003-Control by Office of Transit with Passage Confirmed</w:t>
        </w:r>
      </w:hyperlink>
      <w:r w:rsidRPr="00FF19B1">
        <w:rPr>
          <w:rStyle w:val="LinksChar"/>
          <w:bCs/>
          <w:i w:val="0"/>
          <w:iCs/>
          <w:color w:val="auto"/>
          <w:u w:val="none"/>
          <w:lang w:val="en-IE"/>
        </w:rPr>
        <w:t>; or</w:t>
      </w:r>
    </w:p>
    <w:p w14:paraId="0BE6C9F0" w14:textId="33C84116" w:rsidR="008D6358" w:rsidRPr="00FF19B1" w:rsidRDefault="00B368F8" w:rsidP="00F61344">
      <w:pPr>
        <w:pStyle w:val="ListParagraph"/>
        <w:numPr>
          <w:ilvl w:val="0"/>
          <w:numId w:val="183"/>
        </w:numPr>
        <w:spacing w:before="0"/>
        <w:ind w:left="360" w:right="-23"/>
        <w:rPr>
          <w:rStyle w:val="LinksChar"/>
          <w:bCs/>
          <w:i w:val="0"/>
          <w:color w:val="auto"/>
          <w:lang w:val="en-IE"/>
        </w:rPr>
      </w:pPr>
      <w:r w:rsidRPr="00FF19B1">
        <w:rPr>
          <w:lang w:val="en-IE"/>
        </w:rPr>
        <w:t xml:space="preserve">In case the Office of Transit let the goods re-entering </w:t>
      </w:r>
      <w:r w:rsidR="0018545E" w:rsidRPr="00FF19B1">
        <w:rPr>
          <w:lang w:val="en-IE"/>
        </w:rPr>
        <w:t xml:space="preserve">the Contracting Party, but decides to stop the movement, </w:t>
      </w:r>
      <w:r w:rsidRPr="00FF19B1">
        <w:rPr>
          <w:lang w:val="en-IE"/>
        </w:rPr>
        <w:t>the business flow of the transit operation continues from</w:t>
      </w:r>
      <w:r w:rsidRPr="00FF19B1">
        <w:rPr>
          <w:bCs/>
          <w:lang w:val="en-IE"/>
        </w:rPr>
        <w:t xml:space="preserve"> </w:t>
      </w:r>
      <w:hyperlink w:anchor="Step_14_T_TRA_TRT_A_004" w:history="1">
        <w:r w:rsidR="0057619C" w:rsidRPr="00FF19B1">
          <w:rPr>
            <w:rStyle w:val="LinksChar"/>
            <w:lang w:val="en-IE"/>
          </w:rPr>
          <w:t>[Step 14]</w:t>
        </w:r>
      </w:hyperlink>
      <w:r w:rsidR="0057619C" w:rsidRPr="00FF19B1">
        <w:rPr>
          <w:rStyle w:val="LinksChar"/>
          <w:bCs/>
          <w:i w:val="0"/>
          <w:color w:val="auto"/>
          <w:lang w:val="en-IE"/>
        </w:rPr>
        <w:t xml:space="preserve"> </w:t>
      </w:r>
      <w:r w:rsidR="00B37E04" w:rsidRPr="00FF19B1">
        <w:rPr>
          <w:bCs/>
          <w:lang w:val="en-IE"/>
        </w:rPr>
        <w:t xml:space="preserve">of </w:t>
      </w:r>
      <w:hyperlink w:anchor="_T-TRA-TRT-A-004-Control_by_Office" w:history="1">
        <w:r w:rsidR="00B37E04" w:rsidRPr="00FF19B1">
          <w:rPr>
            <w:rStyle w:val="LinksChar"/>
            <w:lang w:val="en-IE"/>
          </w:rPr>
          <w:t>T-TRA-TRT-A-004-Control by Office of Transit with Passage Confirmed (Movement stopped)</w:t>
        </w:r>
      </w:hyperlink>
      <w:r w:rsidR="00C32DE4" w:rsidRPr="00FF19B1">
        <w:rPr>
          <w:rStyle w:val="LinksChar"/>
          <w:color w:val="000000" w:themeColor="text1"/>
          <w:u w:val="none"/>
          <w:lang w:val="en-IE"/>
        </w:rPr>
        <w:t>; or</w:t>
      </w:r>
    </w:p>
    <w:p w14:paraId="7C1E3943" w14:textId="1BFD7E60" w:rsidR="00C32DE4" w:rsidRPr="00FF19B1" w:rsidRDefault="00E52FB1" w:rsidP="00F61344">
      <w:pPr>
        <w:pStyle w:val="ListParagraph"/>
        <w:numPr>
          <w:ilvl w:val="0"/>
          <w:numId w:val="183"/>
        </w:numPr>
        <w:spacing w:before="0"/>
        <w:ind w:left="360" w:right="-23"/>
        <w:rPr>
          <w:bCs/>
          <w:u w:val="single"/>
          <w:lang w:val="en-IE"/>
        </w:rPr>
      </w:pPr>
      <w:r w:rsidRPr="00FF19B1">
        <w:rPr>
          <w:lang w:val="en-IE"/>
        </w:rPr>
        <w:t>In case the Office of Transit does not let the goods re-entering the Contracting Party, the business flow of the transit operation continues from</w:t>
      </w:r>
      <w:r w:rsidRPr="00FF19B1">
        <w:rPr>
          <w:rStyle w:val="LinksChar"/>
          <w:u w:val="none"/>
          <w:lang w:val="en-IE"/>
        </w:rPr>
        <w:t xml:space="preserve"> </w:t>
      </w:r>
      <w:hyperlink w:anchor="Step_15_T_TRA_TRT_A_011" w:history="1">
        <w:r w:rsidR="008D71E7" w:rsidRPr="00FF19B1">
          <w:rPr>
            <w:rStyle w:val="Hyperlink"/>
            <w:i/>
            <w:iCs/>
            <w:lang w:val="en-IE"/>
          </w:rPr>
          <w:t>[Step 15]</w:t>
        </w:r>
      </w:hyperlink>
      <w:r w:rsidR="008D71E7" w:rsidRPr="00FF19B1">
        <w:rPr>
          <w:bCs/>
          <w:lang w:val="en-IE"/>
        </w:rPr>
        <w:t xml:space="preserve"> </w:t>
      </w:r>
      <w:r w:rsidR="00CD51B6" w:rsidRPr="00FF19B1">
        <w:rPr>
          <w:bCs/>
          <w:lang w:val="en-IE"/>
        </w:rPr>
        <w:t xml:space="preserve">of </w:t>
      </w:r>
      <w:hyperlink w:anchor="_T-TRA-TRT-A-011-Control_by_Office" w:history="1">
        <w:r w:rsidR="00CD51B6" w:rsidRPr="00FF19B1">
          <w:rPr>
            <w:rStyle w:val="LinksChar"/>
            <w:lang w:val="en-IE"/>
          </w:rPr>
          <w:t>T-TRA-TRT-A-011-Control by Office of Transit with Passage Not Confirmed (Frontier-crossing refused)</w:t>
        </w:r>
      </w:hyperlink>
      <w:r w:rsidRPr="00FF19B1">
        <w:rPr>
          <w:bCs/>
          <w:u w:val="single"/>
          <w:lang w:val="en-IE"/>
        </w:rPr>
        <w:t xml:space="preserve"> </w:t>
      </w:r>
      <w:r w:rsidRPr="00FF19B1">
        <w:rPr>
          <w:bCs/>
          <w:lang w:val="en-IE"/>
        </w:rPr>
        <w:t>and a solution must be found by the Customs Officers to avoid that the consignment remains in the area between the two borders.</w:t>
      </w:r>
    </w:p>
    <w:p w14:paraId="039129F3" w14:textId="419622AC" w:rsidR="008D6358" w:rsidRPr="00FF19B1" w:rsidRDefault="00861783" w:rsidP="00F61344">
      <w:pPr>
        <w:rPr>
          <w:lang w:val="en-IE"/>
        </w:rPr>
      </w:pPr>
      <w:r w:rsidRPr="00FF19B1">
        <w:rPr>
          <w:noProof/>
          <w:lang w:val="en-IE"/>
        </w:rPr>
        <w:lastRenderedPageBreak/>
        <w:drawing>
          <wp:inline distT="0" distB="0" distL="0" distR="0" wp14:anchorId="27A37937" wp14:editId="758806A8">
            <wp:extent cx="5566410" cy="5299075"/>
            <wp:effectExtent l="0" t="0" r="0" b="0"/>
            <wp:docPr id="132592467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12">
                      <a:extLst>
                        <a:ext uri="{28A0092B-C50C-407E-A947-70E740481C1C}">
                          <a14:useLocalDpi xmlns:a14="http://schemas.microsoft.com/office/drawing/2010/main" val="0"/>
                        </a:ext>
                      </a:extLst>
                    </a:blip>
                    <a:srcRect/>
                    <a:stretch>
                      <a:fillRect/>
                    </a:stretch>
                  </pic:blipFill>
                  <pic:spPr bwMode="auto">
                    <a:xfrm>
                      <a:off x="0" y="0"/>
                      <a:ext cx="5566410" cy="5299075"/>
                    </a:xfrm>
                    <a:prstGeom prst="rect">
                      <a:avLst/>
                    </a:prstGeom>
                    <a:noFill/>
                    <a:ln>
                      <a:noFill/>
                    </a:ln>
                  </pic:spPr>
                </pic:pic>
              </a:graphicData>
            </a:graphic>
          </wp:inline>
        </w:drawing>
      </w:r>
    </w:p>
    <w:p w14:paraId="07C8A740" w14:textId="2E616158" w:rsidR="00F61344" w:rsidRPr="00FF19B1" w:rsidRDefault="00446614" w:rsidP="00AF5825">
      <w:pPr>
        <w:pStyle w:val="Caption"/>
        <w:rPr>
          <w:lang w:val="en-IE"/>
        </w:rPr>
      </w:pPr>
      <w:bookmarkStart w:id="1542" w:name="_Toc202266311"/>
      <w:r w:rsidRPr="00FF19B1">
        <w:rPr>
          <w:lang w:val="en-IE"/>
        </w:rPr>
        <w:t xml:space="preserve">Figure </w:t>
      </w:r>
      <w:r w:rsidRPr="00FF19B1">
        <w:rPr>
          <w:lang w:val="en-IE"/>
        </w:rPr>
        <w:fldChar w:fldCharType="begin" w:fldLock="1"/>
      </w:r>
      <w:r w:rsidRPr="00FF19B1">
        <w:rPr>
          <w:lang w:val="en-IE"/>
        </w:rPr>
        <w:instrText xml:space="preserve"> SEQ Figure \* ARABIC </w:instrText>
      </w:r>
      <w:r w:rsidRPr="00FF19B1">
        <w:rPr>
          <w:lang w:val="en-IE"/>
        </w:rPr>
        <w:fldChar w:fldCharType="separate"/>
      </w:r>
      <w:r w:rsidRPr="00FF19B1">
        <w:rPr>
          <w:lang w:val="en-IE"/>
        </w:rPr>
        <w:t>35</w:t>
      </w:r>
      <w:r w:rsidRPr="00FF19B1">
        <w:rPr>
          <w:lang w:val="en-IE"/>
        </w:rPr>
        <w:fldChar w:fldCharType="end"/>
      </w:r>
      <w:r w:rsidRPr="00FF19B1">
        <w:rPr>
          <w:lang w:val="en-IE"/>
        </w:rPr>
        <w:t>: T-TRA-TRT-A-011-Control by Office of Transit with passage not confirmed (Frontier-crossing refused)</w:t>
      </w:r>
      <w:bookmarkEnd w:id="1542"/>
    </w:p>
    <w:p w14:paraId="453C8974" w14:textId="79CB7130" w:rsidR="00A6042C" w:rsidRPr="00FF19B1" w:rsidRDefault="00A6042C" w:rsidP="0098738D">
      <w:pPr>
        <w:pStyle w:val="Heading6"/>
        <w:rPr>
          <w:lang w:val="en-IE"/>
        </w:rPr>
      </w:pPr>
      <w:bookmarkStart w:id="1543" w:name="_Toc45648756"/>
      <w:bookmarkStart w:id="1544" w:name="_Toc68274171"/>
      <w:r w:rsidRPr="00FF19B1">
        <w:rPr>
          <w:lang w:val="en-IE"/>
        </w:rPr>
        <w:t>T-TRA-</w:t>
      </w:r>
      <w:r w:rsidR="006D008B" w:rsidRPr="00FF19B1">
        <w:rPr>
          <w:lang w:val="en-IE"/>
        </w:rPr>
        <w:t>TRT</w:t>
      </w:r>
      <w:r w:rsidRPr="00FF19B1">
        <w:rPr>
          <w:lang w:val="en-IE"/>
        </w:rPr>
        <w:t>-A-0</w:t>
      </w:r>
      <w:r w:rsidR="006D008B" w:rsidRPr="00FF19B1">
        <w:rPr>
          <w:lang w:val="en-IE"/>
        </w:rPr>
        <w:t>10</w:t>
      </w:r>
      <w:r w:rsidRPr="00FF19B1">
        <w:rPr>
          <w:lang w:val="en-IE"/>
        </w:rPr>
        <w:t>-Transit Declaration having Office of Destination being also Office of Transit</w:t>
      </w:r>
      <w:bookmarkEnd w:id="1543"/>
      <w:bookmarkEnd w:id="1544"/>
      <w:r w:rsidR="00E4344A" w:rsidRPr="00FF19B1">
        <w:rPr>
          <w:lang w:val="en-IE"/>
        </w:rPr>
        <w:t xml:space="preserve"> - </w:t>
      </w:r>
      <w:r w:rsidR="00276158" w:rsidRPr="00FF19B1">
        <w:rPr>
          <w:iCs/>
          <w:highlight w:val="green"/>
          <w:lang w:val="en-IE"/>
        </w:rPr>
        <w:t>UPDATED</w:t>
      </w:r>
    </w:p>
    <w:p w14:paraId="704C7FEA" w14:textId="0ABBDFE4" w:rsidR="00DD08FF" w:rsidRPr="00FF19B1" w:rsidRDefault="00A6042C" w:rsidP="00A6042C">
      <w:pPr>
        <w:rPr>
          <w:lang w:val="en-IE"/>
        </w:rPr>
      </w:pPr>
      <w:r w:rsidRPr="00FF19B1">
        <w:rPr>
          <w:lang w:val="en-IE"/>
        </w:rPr>
        <w:t xml:space="preserve">There are occasions that the transit declaration lodged by the Holder of the Transit Procedure must include the same </w:t>
      </w:r>
      <w:r w:rsidR="00AA15E2" w:rsidRPr="00FF19B1">
        <w:rPr>
          <w:lang w:val="en-IE"/>
        </w:rPr>
        <w:t>Customs</w:t>
      </w:r>
      <w:r w:rsidRPr="00FF19B1">
        <w:rPr>
          <w:lang w:val="en-IE"/>
        </w:rPr>
        <w:t xml:space="preserve"> Office reference number for Office of Transit and for Office of Destination. </w:t>
      </w:r>
      <w:r w:rsidR="00DD08FF" w:rsidRPr="00FF19B1">
        <w:rPr>
          <w:lang w:val="en-IE"/>
        </w:rPr>
        <w:t>For example, if the Authorised Consignee is located some few kilometres after the border, the Customs Office supervising this Authorised Consignee might be the same as the Office of Transit. In this case, it is important to notify the passage to the other Contracting Party</w:t>
      </w:r>
      <w:r w:rsidR="006D291D" w:rsidRPr="00FF19B1">
        <w:rPr>
          <w:lang w:val="en-IE"/>
        </w:rPr>
        <w:t xml:space="preserve"> (i.e. to the Office of Depar</w:t>
      </w:r>
      <w:r w:rsidR="00AA23CE" w:rsidRPr="00FF19B1">
        <w:rPr>
          <w:lang w:val="en-IE"/>
        </w:rPr>
        <w:t>ture)</w:t>
      </w:r>
      <w:r w:rsidR="00DD08FF" w:rsidRPr="00FF19B1">
        <w:rPr>
          <w:lang w:val="en-IE"/>
        </w:rPr>
        <w:t>.</w:t>
      </w:r>
    </w:p>
    <w:p w14:paraId="3E72027B" w14:textId="3160F966" w:rsidR="00A6042C" w:rsidRPr="00FF19B1" w:rsidRDefault="00A6042C" w:rsidP="00A6042C">
      <w:pPr>
        <w:rPr>
          <w:lang w:val="en-IE"/>
        </w:rPr>
      </w:pPr>
      <w:r w:rsidRPr="00FF19B1">
        <w:rPr>
          <w:lang w:val="en-IE"/>
        </w:rPr>
        <w:t xml:space="preserve">This means that the Office of Departure shall send the ‘Anticipated Arrival Record’ C_AAR_SND (IE001) and ‘Anticipated Transit Record’ C_ATR_SND (IE050) to the </w:t>
      </w:r>
      <w:r w:rsidRPr="00FF19B1">
        <w:rPr>
          <w:u w:val="single"/>
          <w:lang w:val="en-IE"/>
        </w:rPr>
        <w:t>same</w:t>
      </w:r>
      <w:r w:rsidRPr="00FF19B1">
        <w:rPr>
          <w:lang w:val="en-IE"/>
        </w:rPr>
        <w:t xml:space="preserve"> Customs Office when the movement is released for transit. This scenario examines below these message interactions when the movement starts its journey from the Office Departure until when the movement is written off at the Office of Departure.</w:t>
      </w:r>
      <w:r w:rsidR="009B1200" w:rsidRPr="00FF19B1">
        <w:rPr>
          <w:lang w:val="en-IE"/>
        </w:rPr>
        <w:t xml:space="preserve"> </w:t>
      </w:r>
    </w:p>
    <w:p w14:paraId="36D60346" w14:textId="0DEE6AA5" w:rsidR="00A6042C" w:rsidRPr="00FF19B1" w:rsidRDefault="00A6042C" w:rsidP="00A6042C">
      <w:pPr>
        <w:rPr>
          <w:lang w:val="en-IE"/>
        </w:rPr>
      </w:pPr>
      <w:r w:rsidRPr="00FF19B1">
        <w:rPr>
          <w:lang w:val="en-IE"/>
        </w:rPr>
        <w:lastRenderedPageBreak/>
        <w:t xml:space="preserve">This scenario starts from </w:t>
      </w:r>
      <w:r w:rsidRPr="00FF19B1">
        <w:rPr>
          <w:rStyle w:val="LinksChar"/>
          <w:lang w:val="en-IE"/>
        </w:rPr>
        <w:fldChar w:fldCharType="begin"/>
      </w:r>
      <w:r w:rsidRPr="00FF19B1">
        <w:rPr>
          <w:rStyle w:val="LinksChar"/>
          <w:lang w:val="en-IE"/>
        </w:rPr>
        <w:instrText xml:space="preserve"> REF Step_07_T_TRA_CFL_M_001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7]</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4B485F0F" w14:textId="10DAE799" w:rsidR="00A6042C" w:rsidRPr="00FF19B1" w:rsidRDefault="00A6042C" w:rsidP="00A6042C">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w:instrText>
      </w:r>
      <w:r w:rsidR="00297F73" w:rsidRPr="00FF19B1">
        <w:rPr>
          <w:b/>
          <w:highlight w:val="green"/>
          <w:lang w:val="en-IE"/>
        </w:rPr>
        <w:instrText>TRT</w:instrText>
      </w:r>
      <w:r w:rsidRPr="00FF19B1">
        <w:rPr>
          <w:b/>
          <w:highlight w:val="green"/>
          <w:lang w:val="en-IE"/>
        </w:rPr>
        <w:instrText>-A-0</w:instrText>
      </w:r>
      <w:r w:rsidR="00297F73" w:rsidRPr="00FF19B1">
        <w:rPr>
          <w:b/>
          <w:highlight w:val="green"/>
          <w:lang w:val="en-IE"/>
        </w:rPr>
        <w:instrText>10</w:instrText>
      </w:r>
      <w:r w:rsidRPr="00FF19B1">
        <w:rPr>
          <w:b/>
          <w:highlight w:val="green"/>
          <w:lang w:val="en-IE"/>
        </w:rPr>
        <w:instrText xml:space="preserve"> \r 8 </w:instrText>
      </w:r>
      <w:r w:rsidRPr="00FF19B1">
        <w:rPr>
          <w:b/>
          <w:highlight w:val="green"/>
          <w:lang w:val="en-IE"/>
        </w:rPr>
        <w:fldChar w:fldCharType="separate"/>
      </w:r>
      <w:r w:rsidR="003911F1">
        <w:rPr>
          <w:b/>
          <w:noProof/>
          <w:highlight w:val="green"/>
          <w:lang w:val="en-IE"/>
        </w:rPr>
        <w:t>8</w:t>
      </w:r>
      <w:r w:rsidRPr="00FF19B1">
        <w:rPr>
          <w:b/>
          <w:highlight w:val="green"/>
          <w:lang w:val="en-IE"/>
        </w:rPr>
        <w:fldChar w:fldCharType="end"/>
      </w:r>
      <w:r w:rsidRPr="00FF19B1">
        <w:rPr>
          <w:b/>
          <w:highlight w:val="green"/>
          <w:lang w:val="en-IE"/>
        </w:rPr>
        <w:t xml:space="preserve">] </w:t>
      </w:r>
      <w:r w:rsidRPr="00FF19B1">
        <w:rPr>
          <w:highlight w:val="green"/>
          <w:lang w:val="en-IE"/>
        </w:rPr>
        <w:t xml:space="preserve">The ‘Anticipated Transit Record’ C_ATR_SND (IE050) message is sent upon release for transit. </w:t>
      </w:r>
      <w:r w:rsidR="004C33A8" w:rsidRPr="00FF19B1">
        <w:rPr>
          <w:highlight w:val="green"/>
          <w:lang w:val="en-IE"/>
        </w:rPr>
        <w:t xml:space="preserve">Only when the Office of Transit is a Contracting Party of the Security Area, any ENS MRN(s) included in the Transit Declaration data by the Holder of the Transit Procedure are contained under the DG ‘CONSIGNMENT-PREVIOUS DOCUMENT’. </w:t>
      </w:r>
      <w:r w:rsidRPr="00FF19B1">
        <w:rPr>
          <w:highlight w:val="green"/>
          <w:lang w:val="en-IE"/>
        </w:rPr>
        <w:t xml:space="preserve">The state of the movement at the Office of Departure is </w:t>
      </w:r>
      <w:hyperlink w:anchor="_Office_of_Departure_1" w:history="1">
        <w:r w:rsidRPr="00FF19B1">
          <w:rPr>
            <w:rStyle w:val="Hyperlink"/>
            <w:highlight w:val="green"/>
            <w:lang w:val="en-IE"/>
          </w:rPr>
          <w:t>Movement released</w:t>
        </w:r>
      </w:hyperlink>
      <w:r w:rsidRPr="00FF19B1">
        <w:rPr>
          <w:highlight w:val="green"/>
          <w:lang w:val="en-IE"/>
        </w:rPr>
        <w:t xml:space="preserve"> and at the Office of Transit is </w:t>
      </w:r>
      <w:hyperlink w:anchor="_Office_of_Transit" w:history="1">
        <w:r w:rsidRPr="00FF19B1">
          <w:rPr>
            <w:rStyle w:val="Hyperlink"/>
            <w:highlight w:val="green"/>
            <w:lang w:val="en-IE"/>
          </w:rPr>
          <w:t>ATR Created</w:t>
        </w:r>
      </w:hyperlink>
      <w:r w:rsidRPr="00FF19B1">
        <w:rPr>
          <w:highlight w:val="green"/>
          <w:lang w:val="en-IE"/>
        </w:rPr>
        <w:t>.</w:t>
      </w:r>
    </w:p>
    <w:p w14:paraId="327398FE" w14:textId="77777777" w:rsidR="00A6042C" w:rsidRPr="00FF19B1" w:rsidRDefault="00A6042C" w:rsidP="00A6042C">
      <w:pPr>
        <w:rPr>
          <w:lang w:val="en-IE"/>
        </w:rPr>
      </w:pPr>
      <w:r w:rsidRPr="00FF19B1">
        <w:rPr>
          <w:lang w:val="en-IE"/>
        </w:rPr>
        <w:t>Additionally, when an ‘Anticipated Transit Record’ C_ATR_SND (IE050) is received, the Customs Office of Transit executes an automatic risk analysis on the received anticipated transit record.</w:t>
      </w:r>
    </w:p>
    <w:p w14:paraId="17C11A3F" w14:textId="7295EA04" w:rsidR="00A6042C" w:rsidRPr="00FF19B1" w:rsidRDefault="00A6042C" w:rsidP="00A6042C">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w:instrText>
      </w:r>
      <w:r w:rsidR="00297F73" w:rsidRPr="00FF19B1">
        <w:rPr>
          <w:b/>
          <w:highlight w:val="green"/>
          <w:lang w:val="en-IE"/>
        </w:rPr>
        <w:instrText>TRT</w:instrText>
      </w:r>
      <w:r w:rsidRPr="00FF19B1">
        <w:rPr>
          <w:b/>
          <w:highlight w:val="green"/>
          <w:lang w:val="en-IE"/>
        </w:rPr>
        <w:instrText>-A-0</w:instrText>
      </w:r>
      <w:r w:rsidR="00297F73" w:rsidRPr="00FF19B1">
        <w:rPr>
          <w:b/>
          <w:highlight w:val="green"/>
          <w:lang w:val="en-IE"/>
        </w:rPr>
        <w:instrText>10</w:instrText>
      </w:r>
      <w:r w:rsidRPr="00FF19B1">
        <w:rPr>
          <w:b/>
          <w:highlight w:val="green"/>
          <w:lang w:val="en-IE"/>
        </w:rPr>
        <w:fldChar w:fldCharType="separate"/>
      </w:r>
      <w:r w:rsidR="003911F1">
        <w:rPr>
          <w:b/>
          <w:noProof/>
          <w:highlight w:val="green"/>
          <w:lang w:val="en-IE"/>
        </w:rPr>
        <w:t>9</w:t>
      </w:r>
      <w:r w:rsidRPr="00FF19B1">
        <w:rPr>
          <w:b/>
          <w:highlight w:val="green"/>
          <w:lang w:val="en-IE"/>
        </w:rPr>
        <w:fldChar w:fldCharType="end"/>
      </w:r>
      <w:r w:rsidRPr="00FF19B1">
        <w:rPr>
          <w:b/>
          <w:highlight w:val="green"/>
          <w:lang w:val="en-IE"/>
        </w:rPr>
        <w:t xml:space="preserve">] </w:t>
      </w:r>
      <w:r w:rsidRPr="00FF19B1">
        <w:rPr>
          <w:highlight w:val="green"/>
          <w:lang w:val="en-IE"/>
        </w:rPr>
        <w:t>The ‘Anticipated Arrival Record’ C_AAR_SND (IE001) message is sent upon release for transit to the same Customs Office that has already received the ‘Anticipated Transit Record’ C_ATR_SND (IE050) message</w:t>
      </w:r>
      <w:r w:rsidRPr="00FF19B1">
        <w:rPr>
          <w:rStyle w:val="FootnoteReference"/>
          <w:highlight w:val="green"/>
          <w:lang w:val="en-IE"/>
        </w:rPr>
        <w:footnoteReference w:id="22"/>
      </w:r>
      <w:r w:rsidRPr="00FF19B1">
        <w:rPr>
          <w:highlight w:val="green"/>
          <w:lang w:val="en-IE"/>
        </w:rPr>
        <w:t xml:space="preserve">. </w:t>
      </w:r>
      <w:r w:rsidR="007B675B" w:rsidRPr="00FF19B1">
        <w:rPr>
          <w:highlight w:val="green"/>
          <w:lang w:val="en-IE"/>
        </w:rPr>
        <w:t>Only when</w:t>
      </w:r>
      <w:r w:rsidR="001E7276" w:rsidRPr="00FF19B1">
        <w:rPr>
          <w:highlight w:val="green"/>
          <w:lang w:val="en-IE"/>
        </w:rPr>
        <w:t xml:space="preserve"> the Office of Destination is a Contracting Party of the Security Area, any ENS MRN(s) included in the Transit Declaration data by the Holder of the Transit Procedure are contained under the DG ‘CONSIGNMENT-PREVIOUS DOCUMENT’. </w:t>
      </w:r>
      <w:r w:rsidRPr="00FF19B1">
        <w:rPr>
          <w:highlight w:val="green"/>
          <w:lang w:val="en-IE"/>
        </w:rPr>
        <w:t xml:space="preserve">The state of the movement at the Office of Departure is </w:t>
      </w:r>
      <w:hyperlink w:anchor="_Office_of_Departure_1" w:history="1">
        <w:r w:rsidRPr="00FF19B1">
          <w:rPr>
            <w:rStyle w:val="Hyperlink"/>
            <w:highlight w:val="green"/>
            <w:lang w:val="en-IE"/>
          </w:rPr>
          <w:t>Movement released</w:t>
        </w:r>
      </w:hyperlink>
      <w:r w:rsidRPr="00FF19B1">
        <w:rPr>
          <w:highlight w:val="green"/>
          <w:lang w:val="en-IE"/>
        </w:rPr>
        <w:t xml:space="preserve"> and at the Office of Destination is </w:t>
      </w:r>
      <w:hyperlink w:anchor="_Office_of_Destination" w:history="1">
        <w:r w:rsidRPr="00FF19B1">
          <w:rPr>
            <w:rStyle w:val="Hyperlink"/>
            <w:highlight w:val="green"/>
            <w:lang w:val="en-IE"/>
          </w:rPr>
          <w:t>AAR Created</w:t>
        </w:r>
      </w:hyperlink>
      <w:r w:rsidRPr="00FF19B1">
        <w:rPr>
          <w:highlight w:val="green"/>
          <w:lang w:val="en-IE"/>
        </w:rPr>
        <w:t>.</w:t>
      </w:r>
    </w:p>
    <w:p w14:paraId="6618B1C9" w14:textId="77777777" w:rsidR="00A6042C" w:rsidRPr="00FF19B1" w:rsidRDefault="00A6042C" w:rsidP="00A6042C">
      <w:pPr>
        <w:rPr>
          <w:lang w:val="en-IE"/>
        </w:rPr>
      </w:pPr>
      <w:r w:rsidRPr="00FF19B1">
        <w:rPr>
          <w:lang w:val="en-IE"/>
        </w:rPr>
        <w:t>Additionally, when an ‘Anticipated Arrival Record’ C_AAR_SND (IE001) is received, the Customs Office of Destination executes an automatic risk analysis on the received anticipated arrival record.</w:t>
      </w:r>
    </w:p>
    <w:p w14:paraId="5C69501F" w14:textId="428D722E" w:rsidR="00A6042C" w:rsidRPr="00FF19B1" w:rsidRDefault="00A6042C" w:rsidP="00A6042C">
      <w:pPr>
        <w:rPr>
          <w:lang w:val="en-IE"/>
        </w:rPr>
      </w:pPr>
      <w:r w:rsidRPr="00FF19B1">
        <w:rPr>
          <w:lang w:val="en-IE"/>
        </w:rPr>
        <w:t>Risk analysis results from the Office of Departure are only communicated to other involved Offices that are located inside the Security Area.</w:t>
      </w:r>
    </w:p>
    <w:p w14:paraId="4F33A8E0" w14:textId="2BDF34D6" w:rsidR="00A6042C" w:rsidRPr="00FF19B1" w:rsidRDefault="00A6042C" w:rsidP="00A6042C">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297F73" w:rsidRPr="00FF19B1">
        <w:rPr>
          <w:b/>
          <w:lang w:val="en-IE"/>
        </w:rPr>
        <w:instrText>TRT</w:instrText>
      </w:r>
      <w:r w:rsidRPr="00FF19B1">
        <w:rPr>
          <w:b/>
          <w:lang w:val="en-IE"/>
        </w:rPr>
        <w:instrText>-A-0</w:instrText>
      </w:r>
      <w:r w:rsidR="00297F73" w:rsidRPr="00FF19B1">
        <w:rPr>
          <w:b/>
          <w:lang w:val="en-IE"/>
        </w:rPr>
        <w:instrText>10</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 xml:space="preserve">] </w:t>
      </w:r>
      <w:r w:rsidRPr="00FF19B1">
        <w:rPr>
          <w:lang w:val="en-IE"/>
        </w:rPr>
        <w:t xml:space="preserve">The timer </w:t>
      </w:r>
      <w:hyperlink w:anchor="T_Await_Arrival_Advice" w:history="1">
        <w:r w:rsidRPr="00FF19B1">
          <w:rPr>
            <w:rStyle w:val="Hyperlink"/>
            <w:lang w:val="en-IE"/>
          </w:rPr>
          <w:t>T_Await_Arrival_Advice</w:t>
        </w:r>
      </w:hyperlink>
      <w:r w:rsidRPr="00FF19B1">
        <w:rPr>
          <w:lang w:val="en-IE"/>
        </w:rPr>
        <w:t xml:space="preserve"> at the Office of Departure starts.</w:t>
      </w:r>
    </w:p>
    <w:p w14:paraId="0BE27DA2" w14:textId="2AC13269" w:rsidR="00A6042C" w:rsidRPr="00FF19B1" w:rsidRDefault="00A6042C" w:rsidP="00A6042C">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297F73" w:rsidRPr="00FF19B1">
        <w:rPr>
          <w:b/>
          <w:lang w:val="en-IE"/>
        </w:rPr>
        <w:instrText>TRT</w:instrText>
      </w:r>
      <w:r w:rsidRPr="00FF19B1">
        <w:rPr>
          <w:b/>
          <w:lang w:val="en-IE"/>
        </w:rPr>
        <w:instrText>-A-0</w:instrText>
      </w:r>
      <w:r w:rsidR="00297F73" w:rsidRPr="00FF19B1">
        <w:rPr>
          <w:b/>
          <w:lang w:val="en-IE"/>
        </w:rPr>
        <w:instrText>10</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Pr="00FF19B1">
        <w:rPr>
          <w:lang w:val="en-IE"/>
        </w:rPr>
        <w:t xml:space="preserve">The timer </w:t>
      </w:r>
      <w:hyperlink w:anchor="T_Await_Receipt_Control_Results" w:history="1">
        <w:r w:rsidRPr="00FF19B1">
          <w:rPr>
            <w:rStyle w:val="Hyperlink"/>
            <w:lang w:val="en-IE"/>
          </w:rPr>
          <w:t>T_Await_Receipt_Control_Results</w:t>
        </w:r>
      </w:hyperlink>
      <w:r w:rsidRPr="00FF19B1">
        <w:rPr>
          <w:lang w:val="en-IE"/>
        </w:rPr>
        <w:t xml:space="preserve"> at the Office of Departure starts.</w:t>
      </w:r>
    </w:p>
    <w:p w14:paraId="0AFA64AE" w14:textId="3008A95D" w:rsidR="00A6042C" w:rsidRPr="00FF19B1" w:rsidRDefault="00A6042C" w:rsidP="00A6042C">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297F73" w:rsidRPr="00FF19B1">
        <w:rPr>
          <w:b/>
          <w:lang w:val="en-IE"/>
        </w:rPr>
        <w:instrText>TRT</w:instrText>
      </w:r>
      <w:r w:rsidRPr="00FF19B1">
        <w:rPr>
          <w:b/>
          <w:lang w:val="en-IE"/>
        </w:rPr>
        <w:instrText>-A-0</w:instrText>
      </w:r>
      <w:r w:rsidR="00297F73" w:rsidRPr="00FF19B1">
        <w:rPr>
          <w:b/>
          <w:lang w:val="en-IE"/>
        </w:rPr>
        <w:instrText>10</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at the Office of Departure starts.</w:t>
      </w:r>
    </w:p>
    <w:p w14:paraId="42F51CDC" w14:textId="1F2DCE79" w:rsidR="00A6042C" w:rsidRPr="00FF19B1" w:rsidRDefault="00A6042C" w:rsidP="00A6042C">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297F73" w:rsidRPr="00FF19B1">
        <w:rPr>
          <w:b/>
          <w:lang w:val="en-IE"/>
        </w:rPr>
        <w:instrText>TRT</w:instrText>
      </w:r>
      <w:r w:rsidRPr="00FF19B1">
        <w:rPr>
          <w:b/>
          <w:lang w:val="en-IE"/>
        </w:rPr>
        <w:instrText>-A-0</w:instrText>
      </w:r>
      <w:r w:rsidR="00297F73" w:rsidRPr="00FF19B1">
        <w:rPr>
          <w:b/>
          <w:lang w:val="en-IE"/>
        </w:rPr>
        <w:instrText>10</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 xml:space="preserve">] </w:t>
      </w:r>
      <w:r w:rsidRPr="00FF19B1">
        <w:rPr>
          <w:lang w:val="en-IE"/>
        </w:rPr>
        <w:t xml:space="preserve">The movement arrives at the Office of Exit for Transit, which decides that the movement is allowed to leave the Security Area. For this reason, the ‘Notification Leaving Security Area’ C_LSA_NOT (IE168) message is sent to the Office of Departure. The state of the movement at the Office of Exit for Transit is set to </w:t>
      </w:r>
      <w:hyperlink w:anchor="_Office_of_Exit" w:history="1">
        <w:r w:rsidRPr="00FF19B1">
          <w:rPr>
            <w:rStyle w:val="Hyperlink"/>
            <w:lang w:val="en-IE"/>
          </w:rPr>
          <w:t>Movement left Security Area</w:t>
        </w:r>
      </w:hyperlink>
      <w:r w:rsidRPr="00FF19B1">
        <w:rPr>
          <w:lang w:val="en-IE"/>
        </w:rPr>
        <w:t xml:space="preserve"> </w:t>
      </w:r>
      <w:r w:rsidR="00725A53" w:rsidRPr="00FF19B1">
        <w:rPr>
          <w:lang w:val="en-IE"/>
        </w:rPr>
        <w:t>and the</w:t>
      </w:r>
      <w:r w:rsidRPr="00FF19B1">
        <w:rPr>
          <w:lang w:val="en-IE"/>
        </w:rPr>
        <w:t xml:space="preserve"> state of the movement at the Office of Departure remains </w:t>
      </w:r>
      <w:hyperlink w:anchor="_Office_of_Departure_1" w:history="1">
        <w:r w:rsidRPr="00FF19B1">
          <w:rPr>
            <w:rStyle w:val="Hyperlink"/>
            <w:lang w:val="en-IE"/>
          </w:rPr>
          <w:t>Movement released</w:t>
        </w:r>
      </w:hyperlink>
      <w:r w:rsidRPr="00FF19B1">
        <w:rPr>
          <w:lang w:val="en-IE"/>
        </w:rPr>
        <w:t>.</w:t>
      </w:r>
    </w:p>
    <w:p w14:paraId="563C1218" w14:textId="1A09A87D" w:rsidR="00276158" w:rsidRPr="00FF19B1" w:rsidRDefault="00276158" w:rsidP="00A6042C">
      <w:pPr>
        <w:rPr>
          <w:lang w:val="en-IE"/>
        </w:rPr>
      </w:pPr>
      <w:r w:rsidRPr="00FF19B1">
        <w:rPr>
          <w:bCs/>
          <w:lang w:val="en-IE"/>
        </w:rPr>
        <w:t>The movement arrives at the Customs Office of Transit before reaching the Authorised Consignee located at a short distance from that Office (which also possesses the role of Office of Destination as defined in the transit declaration).</w:t>
      </w:r>
    </w:p>
    <w:p w14:paraId="061B34DC" w14:textId="1BFD024D" w:rsidR="00FB31AE" w:rsidRPr="00FF19B1" w:rsidRDefault="00FB31AE" w:rsidP="00A6042C">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TRT-A-010</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 xml:space="preserve">] </w:t>
      </w:r>
      <w:r w:rsidRPr="00FF19B1">
        <w:rPr>
          <w:highlight w:val="green"/>
          <w:lang w:val="en-IE"/>
        </w:rPr>
        <w:t xml:space="preserve">Upon arrival at the Office of Transit, the Holder of the Transit Procedure sends the </w:t>
      </w:r>
      <w:r w:rsidR="005C263E" w:rsidRPr="00FF19B1">
        <w:rPr>
          <w:highlight w:val="green"/>
          <w:lang w:val="en-IE"/>
        </w:rPr>
        <w:t>‘</w:t>
      </w:r>
      <w:r w:rsidR="001F02D9" w:rsidRPr="00FF19B1">
        <w:rPr>
          <w:highlight w:val="green"/>
          <w:lang w:val="en-IE"/>
        </w:rPr>
        <w:t>Presentation</w:t>
      </w:r>
      <w:r w:rsidRPr="00FF19B1">
        <w:rPr>
          <w:highlight w:val="green"/>
          <w:lang w:val="en-IE"/>
        </w:rPr>
        <w:t xml:space="preserve"> Notification at Office of Transit</w:t>
      </w:r>
      <w:r w:rsidR="005C263E" w:rsidRPr="00FF19B1">
        <w:rPr>
          <w:highlight w:val="green"/>
          <w:lang w:val="en-IE"/>
        </w:rPr>
        <w:t>’</w:t>
      </w:r>
      <w:r w:rsidRPr="00FF19B1">
        <w:rPr>
          <w:highlight w:val="green"/>
          <w:lang w:val="en-IE"/>
        </w:rPr>
        <w:t xml:space="preserve"> E_TRA_</w:t>
      </w:r>
      <w:r w:rsidR="001F02D9" w:rsidRPr="00FF19B1">
        <w:rPr>
          <w:highlight w:val="green"/>
          <w:lang w:val="en-IE"/>
        </w:rPr>
        <w:t>PRE</w:t>
      </w:r>
      <w:r w:rsidRPr="00FF19B1">
        <w:rPr>
          <w:highlight w:val="green"/>
          <w:lang w:val="en-IE"/>
        </w:rPr>
        <w:t xml:space="preserve">_NOT (IE117), which signifies the presentation of goods to customs. The state of the transit movement at the Office </w:t>
      </w:r>
      <w:r w:rsidRPr="00FF19B1">
        <w:rPr>
          <w:highlight w:val="green"/>
          <w:lang w:val="en-IE"/>
        </w:rPr>
        <w:lastRenderedPageBreak/>
        <w:t xml:space="preserve">of Transit is set to </w:t>
      </w:r>
      <w:hyperlink w:anchor="_Office_of_Transit" w:history="1">
        <w:r w:rsidRPr="00FF19B1">
          <w:rPr>
            <w:rStyle w:val="Hyperlink"/>
            <w:highlight w:val="green"/>
            <w:lang w:val="en-IE"/>
          </w:rPr>
          <w:t>Arrival accepted at the OoTra</w:t>
        </w:r>
      </w:hyperlink>
      <w:r w:rsidRPr="00FF19B1">
        <w:rPr>
          <w:highlight w:val="green"/>
          <w:lang w:val="en-IE"/>
        </w:rPr>
        <w:t>.</w:t>
      </w:r>
      <w:r w:rsidR="00810D91" w:rsidRPr="00FF19B1">
        <w:rPr>
          <w:highlight w:val="green"/>
          <w:lang w:val="en-IE"/>
        </w:rPr>
        <w:t xml:space="preserve"> </w:t>
      </w:r>
      <w:r w:rsidR="00C07278" w:rsidRPr="00FF19B1">
        <w:rPr>
          <w:highlight w:val="green"/>
          <w:lang w:val="en-IE"/>
        </w:rPr>
        <w:t xml:space="preserve">For more details for the message exchanges between the Holder of the Transit Procedure and the Office of Transit, please refer to section </w:t>
      </w:r>
      <w:r w:rsidR="00C07278" w:rsidRPr="00FF19B1">
        <w:rPr>
          <w:highlight w:val="green"/>
          <w:lang w:val="en-IE"/>
        </w:rPr>
        <w:fldChar w:fldCharType="begin"/>
      </w:r>
      <w:r w:rsidR="00C07278" w:rsidRPr="00FF19B1">
        <w:rPr>
          <w:highlight w:val="green"/>
          <w:lang w:val="en-IE"/>
        </w:rPr>
        <w:instrText xml:space="preserve"> REF _Ref114936443 \r \h </w:instrText>
      </w:r>
      <w:r w:rsidR="00C07278" w:rsidRPr="00FF19B1">
        <w:rPr>
          <w:highlight w:val="green"/>
          <w:lang w:val="en-IE"/>
        </w:rPr>
      </w:r>
      <w:r w:rsidR="00C07278" w:rsidRPr="00FF19B1">
        <w:rPr>
          <w:highlight w:val="green"/>
          <w:lang w:val="en-IE"/>
        </w:rPr>
        <w:fldChar w:fldCharType="separate"/>
      </w:r>
      <w:r w:rsidR="003911F1">
        <w:rPr>
          <w:highlight w:val="green"/>
          <w:lang w:val="en-IE"/>
        </w:rPr>
        <w:t>III.I.2</w:t>
      </w:r>
      <w:r w:rsidR="00C07278" w:rsidRPr="00FF19B1">
        <w:rPr>
          <w:highlight w:val="green"/>
          <w:lang w:val="en-IE"/>
        </w:rPr>
        <w:fldChar w:fldCharType="end"/>
      </w:r>
      <w:r w:rsidR="00810D91" w:rsidRPr="00FF19B1">
        <w:rPr>
          <w:highlight w:val="green"/>
          <w:lang w:val="en-IE"/>
        </w:rPr>
        <w:t>.</w:t>
      </w:r>
    </w:p>
    <w:p w14:paraId="2FAE62F0" w14:textId="50652E11" w:rsidR="009170C6" w:rsidRPr="00FF19B1" w:rsidRDefault="009170C6" w:rsidP="00A6042C">
      <w:pPr>
        <w:rPr>
          <w:bCs/>
          <w:lang w:val="en-IE"/>
        </w:rPr>
      </w:pPr>
      <w:r w:rsidRPr="00FF19B1">
        <w:rPr>
          <w:b/>
          <w:lang w:val="en-IE"/>
        </w:rPr>
        <w:t xml:space="preserve">[Step </w:t>
      </w:r>
      <w:r w:rsidRPr="00FF19B1">
        <w:rPr>
          <w:b/>
          <w:lang w:val="en-IE"/>
        </w:rPr>
        <w:fldChar w:fldCharType="begin"/>
      </w:r>
      <w:r w:rsidRPr="00FF19B1">
        <w:rPr>
          <w:b/>
          <w:lang w:val="en-IE"/>
        </w:rPr>
        <w:instrText xml:space="preserve"> seq TRT-A-010</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r w:rsidR="004A17C0" w:rsidRPr="00FF19B1">
        <w:rPr>
          <w:bCs/>
          <w:lang w:val="en-IE"/>
        </w:rPr>
        <w:t xml:space="preserve"> </w:t>
      </w:r>
      <w:r w:rsidR="00A4065F" w:rsidRPr="00FF19B1">
        <w:rPr>
          <w:bCs/>
          <w:lang w:val="en-IE"/>
        </w:rPr>
        <w:t xml:space="preserve">The movement crosses the border </w:t>
      </w:r>
      <w:r w:rsidR="00276158" w:rsidRPr="00FF19B1">
        <w:rPr>
          <w:bCs/>
          <w:lang w:val="en-IE"/>
        </w:rPr>
        <w:t>of</w:t>
      </w:r>
      <w:r w:rsidR="00A4065F" w:rsidRPr="00FF19B1">
        <w:rPr>
          <w:bCs/>
          <w:lang w:val="en-IE"/>
        </w:rPr>
        <w:t xml:space="preserve"> the Customs Office of </w:t>
      </w:r>
      <w:r w:rsidR="00701578" w:rsidRPr="00FF19B1">
        <w:rPr>
          <w:bCs/>
          <w:lang w:val="en-IE"/>
        </w:rPr>
        <w:t>Transit,</w:t>
      </w:r>
      <w:r w:rsidR="00276158" w:rsidRPr="00FF19B1">
        <w:rPr>
          <w:bCs/>
          <w:lang w:val="en-IE"/>
        </w:rPr>
        <w:t xml:space="preserve"> and t</w:t>
      </w:r>
      <w:r w:rsidR="00A4065F" w:rsidRPr="00FF19B1">
        <w:rPr>
          <w:bCs/>
          <w:lang w:val="en-IE"/>
        </w:rPr>
        <w:t>his Office sends the ‘Notification Crossing Frontier’ C_NCF_NOT (IE118) to the Office of Departure where it is not received or not processed for technical reasons. At this stage, the ‘Arrival Advice’ C_ARR_ADV (IE006) message shall not be sent to the Office of Departure.</w:t>
      </w:r>
    </w:p>
    <w:p w14:paraId="6CBDBEAB" w14:textId="5D9DD236" w:rsidR="00D273A1" w:rsidRPr="00FF19B1" w:rsidRDefault="00D273A1" w:rsidP="00A6042C">
      <w:pPr>
        <w:rPr>
          <w:bCs/>
          <w:lang w:val="en-IE"/>
        </w:rPr>
      </w:pPr>
      <w:r w:rsidRPr="00FF19B1">
        <w:rPr>
          <w:b/>
          <w:lang w:val="en-IE"/>
        </w:rPr>
        <w:t xml:space="preserve">[Step </w:t>
      </w:r>
      <w:r w:rsidRPr="00FF19B1">
        <w:rPr>
          <w:b/>
          <w:lang w:val="en-IE"/>
        </w:rPr>
        <w:fldChar w:fldCharType="begin"/>
      </w:r>
      <w:r w:rsidRPr="00FF19B1">
        <w:rPr>
          <w:b/>
          <w:lang w:val="en-IE"/>
        </w:rPr>
        <w:instrText xml:space="preserve"> seq TRT-A-010</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w:t>
      </w:r>
      <w:r w:rsidR="00AF04CE" w:rsidRPr="00FF19B1">
        <w:rPr>
          <w:bCs/>
          <w:lang w:val="en-IE"/>
        </w:rPr>
        <w:t xml:space="preserve"> </w:t>
      </w:r>
      <w:r w:rsidR="00D107B2" w:rsidRPr="00FF19B1">
        <w:rPr>
          <w:bCs/>
          <w:lang w:val="en-IE"/>
        </w:rPr>
        <w:t>The movement finally arrives at the</w:t>
      </w:r>
      <w:r w:rsidR="002A586E" w:rsidRPr="00FF19B1">
        <w:rPr>
          <w:bCs/>
          <w:lang w:val="en-IE"/>
        </w:rPr>
        <w:t xml:space="preserve"> premises of the</w:t>
      </w:r>
      <w:r w:rsidR="00D107B2" w:rsidRPr="00FF19B1">
        <w:rPr>
          <w:bCs/>
          <w:lang w:val="en-IE"/>
        </w:rPr>
        <w:t xml:space="preserve"> Trader at Destination (i.e. an Authorised Consignee in our scenario) who notifies</w:t>
      </w:r>
      <w:r w:rsidR="009A0BDD" w:rsidRPr="00FF19B1">
        <w:rPr>
          <w:bCs/>
          <w:lang w:val="en-IE"/>
        </w:rPr>
        <w:t xml:space="preserve"> the Office of Destination</w:t>
      </w:r>
      <w:r w:rsidR="00D107B2" w:rsidRPr="00FF19B1">
        <w:rPr>
          <w:bCs/>
          <w:lang w:val="en-IE"/>
        </w:rPr>
        <w:t xml:space="preserve"> about the arrival of the movement by sending the ‘Arrival Notification’ E_ARR_NOT (IE007) message.</w:t>
      </w:r>
    </w:p>
    <w:p w14:paraId="408556EB" w14:textId="1DAF219A" w:rsidR="00A6042C" w:rsidRPr="00FF19B1" w:rsidRDefault="00A6042C" w:rsidP="00A6042C">
      <w:pPr>
        <w:rPr>
          <w:lang w:val="en-IE"/>
        </w:rPr>
      </w:pPr>
      <w:r w:rsidRPr="00FF19B1">
        <w:rPr>
          <w:lang w:val="en-IE"/>
        </w:rPr>
        <w:t>Additionally, based on the information in the ‘Arrival Notification’ E_ARR_NOT (IE007) message, risk analysis is performed in the transit movement. The Office of Destination will also independently execute their own risk analysis (</w:t>
      </w:r>
      <w:r w:rsidR="00CD429D" w:rsidRPr="00FF19B1">
        <w:rPr>
          <w:lang w:val="en-IE"/>
        </w:rPr>
        <w:t>considering</w:t>
      </w:r>
      <w:r w:rsidRPr="00FF19B1">
        <w:rPr>
          <w:lang w:val="en-IE"/>
        </w:rPr>
        <w:t xml:space="preserve"> the risk results that may have already been communicated by the Office of Departure located in Security Area plus any other individual risk assessment performed based on the ‘Anticipated Arrival Record’ C_AAR_SND (IE001)/ ‘Anticipated Transit Record’ C_ATR_SND (IE050)</w:t>
      </w:r>
      <w:r w:rsidR="005D5F49" w:rsidRPr="00FF19B1">
        <w:rPr>
          <w:lang w:val="en-IE"/>
        </w:rPr>
        <w:t>) when</w:t>
      </w:r>
      <w:r w:rsidRPr="00FF19B1">
        <w:rPr>
          <w:lang w:val="en-IE"/>
        </w:rPr>
        <w:t xml:space="preserve"> the goods are presented.</w:t>
      </w:r>
    </w:p>
    <w:p w14:paraId="56644E16" w14:textId="3FE9CF62" w:rsidR="00A6042C" w:rsidRPr="00FF19B1" w:rsidRDefault="00A6042C" w:rsidP="00A6042C">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9042A8" w:rsidRPr="00FF19B1">
        <w:rPr>
          <w:b/>
          <w:lang w:val="en-IE"/>
        </w:rPr>
        <w:instrText>TRT</w:instrText>
      </w:r>
      <w:r w:rsidRPr="00FF19B1">
        <w:rPr>
          <w:b/>
          <w:lang w:val="en-IE"/>
        </w:rPr>
        <w:instrText>-A-0</w:instrText>
      </w:r>
      <w:r w:rsidR="009042A8" w:rsidRPr="00FF19B1">
        <w:rPr>
          <w:b/>
          <w:lang w:val="en-IE"/>
        </w:rPr>
        <w:instrText>10</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 xml:space="preserve">] </w:t>
      </w:r>
      <w:r w:rsidRPr="00FF19B1">
        <w:rPr>
          <w:lang w:val="en-IE"/>
        </w:rPr>
        <w:t>The Office of Destination validates successfully the ‘Arrival Notification’ E_ARR_NOT (IE007) message in terms of message structure and R/Cs and sends the ‘Arrival Advice’ C_ARR_ADV (IE006) message to the Office of Departure.</w:t>
      </w:r>
    </w:p>
    <w:p w14:paraId="61147E3A" w14:textId="48AFC327" w:rsidR="00A6042C" w:rsidRPr="00FF19B1" w:rsidRDefault="00A6042C" w:rsidP="00A6042C">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9042A8" w:rsidRPr="00FF19B1">
        <w:rPr>
          <w:b/>
          <w:lang w:val="en-IE"/>
        </w:rPr>
        <w:instrText>TRT</w:instrText>
      </w:r>
      <w:r w:rsidRPr="00FF19B1">
        <w:rPr>
          <w:b/>
          <w:lang w:val="en-IE"/>
        </w:rPr>
        <w:instrText>-A-0</w:instrText>
      </w:r>
      <w:r w:rsidR="009042A8" w:rsidRPr="00FF19B1">
        <w:rPr>
          <w:b/>
          <w:lang w:val="en-IE"/>
        </w:rPr>
        <w:instrText>10</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 xml:space="preserve">] </w:t>
      </w:r>
      <w:r w:rsidRPr="00FF19B1">
        <w:rPr>
          <w:lang w:val="en-IE"/>
        </w:rPr>
        <w:t>The Office of Departure sends the ‘Credit Reference Amount’ C_GUA_CRE (IE209) message to the Office of Guarantee if the guarantee type ‘0’ or ‘1’ is involved into the transit movement.</w:t>
      </w:r>
    </w:p>
    <w:p w14:paraId="6A3B67E9" w14:textId="097460D1" w:rsidR="00A6042C" w:rsidRPr="00FF19B1" w:rsidRDefault="00A6042C" w:rsidP="00A6042C">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9042A8" w:rsidRPr="00FF19B1">
        <w:rPr>
          <w:b/>
          <w:lang w:val="en-IE"/>
        </w:rPr>
        <w:instrText>TRT</w:instrText>
      </w:r>
      <w:r w:rsidRPr="00FF19B1">
        <w:rPr>
          <w:b/>
          <w:lang w:val="en-IE"/>
        </w:rPr>
        <w:instrText>-A-0</w:instrText>
      </w:r>
      <w:r w:rsidR="009042A8" w:rsidRPr="00FF19B1">
        <w:rPr>
          <w:b/>
          <w:lang w:val="en-IE"/>
        </w:rPr>
        <w:instrText>10</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Pr="00FF19B1">
        <w:rPr>
          <w:lang w:val="en-IE"/>
        </w:rPr>
        <w:t xml:space="preserve">The timer </w:t>
      </w:r>
      <w:hyperlink w:anchor="T_Await_Arrival_Advice" w:history="1">
        <w:r w:rsidRPr="00FF19B1">
          <w:rPr>
            <w:rStyle w:val="Hyperlink"/>
            <w:lang w:val="en-IE"/>
          </w:rPr>
          <w:t>T_Await_Arrival_Advice</w:t>
        </w:r>
      </w:hyperlink>
      <w:r w:rsidRPr="00FF19B1">
        <w:rPr>
          <w:lang w:val="en-IE"/>
        </w:rPr>
        <w:t xml:space="preserve"> at the Office of Departure stops.</w:t>
      </w:r>
    </w:p>
    <w:p w14:paraId="040E449E" w14:textId="4688EDBD" w:rsidR="00A6042C" w:rsidRPr="00FF19B1" w:rsidRDefault="00A6042C" w:rsidP="00A6042C">
      <w:pPr>
        <w:rPr>
          <w:lang w:val="en-IE"/>
        </w:rPr>
      </w:pPr>
      <w:r w:rsidRPr="00FF19B1">
        <w:rPr>
          <w:lang w:val="en-IE"/>
        </w:rPr>
        <w:t xml:space="preserve">In this exceptional case, </w:t>
      </w:r>
      <w:r w:rsidR="00153F95" w:rsidRPr="00FF19B1">
        <w:rPr>
          <w:lang w:val="en-IE"/>
        </w:rPr>
        <w:t xml:space="preserve">despite </w:t>
      </w:r>
      <w:r w:rsidRPr="00FF19B1">
        <w:rPr>
          <w:lang w:val="en-IE"/>
        </w:rPr>
        <w:t xml:space="preserve">the ‘Notification Crossing Frontier’ C_NCF_NOT (IE118) </w:t>
      </w:r>
      <w:r w:rsidR="00B13FAB" w:rsidRPr="00FF19B1">
        <w:rPr>
          <w:lang w:val="en-IE"/>
        </w:rPr>
        <w:t>was</w:t>
      </w:r>
      <w:r w:rsidRPr="00FF19B1">
        <w:rPr>
          <w:lang w:val="en-IE"/>
        </w:rPr>
        <w:t xml:space="preserve"> sent by the Office of Transit</w:t>
      </w:r>
      <w:r w:rsidR="00BB1865" w:rsidRPr="00FF19B1">
        <w:rPr>
          <w:lang w:val="en-IE"/>
        </w:rPr>
        <w:t xml:space="preserve"> but never received by</w:t>
      </w:r>
      <w:r w:rsidRPr="00FF19B1">
        <w:rPr>
          <w:lang w:val="en-IE"/>
        </w:rPr>
        <w:t xml:space="preserve"> the Office of Departure</w:t>
      </w:r>
      <w:r w:rsidR="00243732" w:rsidRPr="00FF19B1">
        <w:rPr>
          <w:lang w:val="en-IE"/>
        </w:rPr>
        <w:t>, the Office of Departure</w:t>
      </w:r>
      <w:r w:rsidRPr="00FF19B1">
        <w:rPr>
          <w:lang w:val="en-IE"/>
        </w:rPr>
        <w:t xml:space="preserve"> </w:t>
      </w:r>
      <w:r w:rsidR="00D21F94" w:rsidRPr="00FF19B1">
        <w:rPr>
          <w:lang w:val="en-IE"/>
        </w:rPr>
        <w:t xml:space="preserve">shall not </w:t>
      </w:r>
      <w:r w:rsidRPr="00FF19B1">
        <w:rPr>
          <w:lang w:val="en-IE"/>
        </w:rPr>
        <w:t>send the ‘Forwarded Arrival Advice’ C_FWD_ARR (IE024) to this Office of Transit (which also acts as the Office of Destination)</w:t>
      </w:r>
      <w:r w:rsidR="009646C7" w:rsidRPr="00FF19B1">
        <w:rPr>
          <w:lang w:val="en-IE"/>
        </w:rPr>
        <w:t xml:space="preserve"> since the ‘Arrival Advice’ C_ARR_ADV (IE006) has been received from the same Office that also acts as Office of Transit (and thus belongs to the same National Administration)</w:t>
      </w:r>
      <w:r w:rsidRPr="00FF19B1">
        <w:rPr>
          <w:lang w:val="en-IE"/>
        </w:rPr>
        <w:t>.</w:t>
      </w:r>
    </w:p>
    <w:p w14:paraId="2DD6229D" w14:textId="2407C124" w:rsidR="00FA5211" w:rsidRPr="00FF19B1" w:rsidRDefault="00A6042C" w:rsidP="00A6042C">
      <w:pPr>
        <w:rPr>
          <w:lang w:val="en-IE"/>
        </w:rPr>
      </w:pPr>
      <w:r w:rsidRPr="00FF19B1">
        <w:rPr>
          <w:lang w:val="en-IE"/>
        </w:rPr>
        <w:t xml:space="preserve">The flow continues from </w:t>
      </w:r>
      <w:r w:rsidRPr="00FF19B1">
        <w:rPr>
          <w:rStyle w:val="LinksChar"/>
          <w:lang w:val="en-IE"/>
        </w:rPr>
        <w:fldChar w:fldCharType="begin"/>
      </w:r>
      <w:r w:rsidRPr="00FF19B1">
        <w:rPr>
          <w:rStyle w:val="LinksChar"/>
          <w:lang w:val="en-IE"/>
        </w:rPr>
        <w:instrText xml:space="preserve"> REF Step_19_T_TRA_CFL_M_001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20]</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281216EA" w14:textId="7601A050" w:rsidR="00A6042C" w:rsidRPr="00FF19B1" w:rsidRDefault="0042042E" w:rsidP="00423354">
      <w:pPr>
        <w:jc w:val="center"/>
        <w:rPr>
          <w:lang w:val="en-IE"/>
        </w:rPr>
      </w:pPr>
      <w:r w:rsidRPr="00FF19B1">
        <w:rPr>
          <w:noProof/>
          <w:lang w:val="en-IE"/>
        </w:rPr>
        <w:lastRenderedPageBreak/>
        <w:drawing>
          <wp:inline distT="0" distB="0" distL="0" distR="0" wp14:anchorId="0F62CD9B" wp14:editId="4B328186">
            <wp:extent cx="5444232" cy="8485909"/>
            <wp:effectExtent l="0" t="0" r="4445" b="0"/>
            <wp:docPr id="1721692431" name="Picture 1721692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113" cstate="print">
                      <a:extLst>
                        <a:ext uri="{28A0092B-C50C-407E-A947-70E740481C1C}">
                          <a14:useLocalDpi xmlns:a14="http://schemas.microsoft.com/office/drawing/2010/main" val="0"/>
                        </a:ext>
                      </a:extLst>
                    </a:blip>
                    <a:srcRect/>
                    <a:stretch>
                      <a:fillRect/>
                    </a:stretch>
                  </pic:blipFill>
                  <pic:spPr bwMode="auto">
                    <a:xfrm>
                      <a:off x="0" y="0"/>
                      <a:ext cx="5446195" cy="8488969"/>
                    </a:xfrm>
                    <a:prstGeom prst="rect">
                      <a:avLst/>
                    </a:prstGeom>
                    <a:noFill/>
                    <a:ln>
                      <a:noFill/>
                    </a:ln>
                  </pic:spPr>
                </pic:pic>
              </a:graphicData>
            </a:graphic>
          </wp:inline>
        </w:drawing>
      </w:r>
    </w:p>
    <w:p w14:paraId="04D1886F" w14:textId="5CED1301" w:rsidR="004557B6" w:rsidRPr="00FF19B1" w:rsidRDefault="00A6042C" w:rsidP="00423354">
      <w:pPr>
        <w:pStyle w:val="Caption"/>
        <w:rPr>
          <w:lang w:val="en-IE"/>
        </w:rPr>
      </w:pPr>
      <w:bookmarkStart w:id="1545" w:name="_Toc43942758"/>
      <w:bookmarkStart w:id="1546" w:name="_Toc69724470"/>
      <w:bookmarkStart w:id="1547" w:name="_Toc97296536"/>
      <w:bookmarkStart w:id="1548" w:name="_Toc172912784"/>
      <w:bookmarkStart w:id="1549" w:name="_Toc20226631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36</w:t>
      </w:r>
      <w:r w:rsidRPr="00FF19B1">
        <w:rPr>
          <w:lang w:val="en-IE"/>
        </w:rPr>
        <w:fldChar w:fldCharType="end"/>
      </w:r>
      <w:r w:rsidRPr="00FF19B1">
        <w:rPr>
          <w:lang w:val="en-IE"/>
        </w:rPr>
        <w:t>: T-TRA-</w:t>
      </w:r>
      <w:r w:rsidR="001807B6" w:rsidRPr="00FF19B1">
        <w:rPr>
          <w:lang w:val="en-IE"/>
        </w:rPr>
        <w:t>TRT</w:t>
      </w:r>
      <w:r w:rsidRPr="00FF19B1">
        <w:rPr>
          <w:lang w:val="en-IE"/>
        </w:rPr>
        <w:t>-A-0</w:t>
      </w:r>
      <w:r w:rsidR="001807B6" w:rsidRPr="00FF19B1">
        <w:rPr>
          <w:lang w:val="en-IE"/>
        </w:rPr>
        <w:t>10</w:t>
      </w:r>
      <w:r w:rsidRPr="00FF19B1">
        <w:rPr>
          <w:lang w:val="en-IE"/>
        </w:rPr>
        <w:t>-Transit Declaration having Office of Destination being also Office of Transit</w:t>
      </w:r>
      <w:bookmarkEnd w:id="1545"/>
      <w:bookmarkEnd w:id="1546"/>
      <w:bookmarkEnd w:id="1547"/>
      <w:bookmarkEnd w:id="1548"/>
      <w:bookmarkEnd w:id="1549"/>
    </w:p>
    <w:p w14:paraId="26B77FEF" w14:textId="07831DFF" w:rsidR="001806D5" w:rsidRPr="00FF19B1" w:rsidRDefault="001806D5" w:rsidP="0098738D">
      <w:pPr>
        <w:pStyle w:val="Heading5"/>
        <w:rPr>
          <w:lang w:val="en-IE"/>
        </w:rPr>
      </w:pPr>
      <w:bookmarkStart w:id="1550" w:name="_Ref15557846"/>
      <w:bookmarkStart w:id="1551" w:name="_Toc45648757"/>
      <w:bookmarkStart w:id="1552" w:name="_Toc68274172"/>
      <w:r w:rsidRPr="00FF19B1">
        <w:rPr>
          <w:lang w:val="en-IE"/>
        </w:rPr>
        <w:lastRenderedPageBreak/>
        <w:t xml:space="preserve">Diversion at </w:t>
      </w:r>
      <w:r w:rsidR="00FA4DDB" w:rsidRPr="00FF19B1">
        <w:rPr>
          <w:lang w:val="en-IE"/>
        </w:rPr>
        <w:t>Office of</w:t>
      </w:r>
      <w:r w:rsidRPr="00FF19B1">
        <w:rPr>
          <w:lang w:val="en-IE"/>
        </w:rPr>
        <w:t xml:space="preserve"> Transit</w:t>
      </w:r>
      <w:bookmarkEnd w:id="1550"/>
      <w:bookmarkEnd w:id="1551"/>
      <w:bookmarkEnd w:id="1552"/>
      <w:r w:rsidR="00E4344A" w:rsidRPr="00FF19B1">
        <w:rPr>
          <w:lang w:val="en-IE"/>
        </w:rPr>
        <w:t xml:space="preserve"> - </w:t>
      </w:r>
      <w:r w:rsidR="00E4344A" w:rsidRPr="00FF19B1">
        <w:rPr>
          <w:iCs/>
          <w:highlight w:val="lightGray"/>
          <w:lang w:val="en-IE"/>
        </w:rPr>
        <w:t>NO CHANGE</w:t>
      </w:r>
    </w:p>
    <w:p w14:paraId="68B3C246" w14:textId="35936917" w:rsidR="001806D5" w:rsidRPr="00FF19B1" w:rsidRDefault="001806D5" w:rsidP="001806D5">
      <w:pPr>
        <w:rPr>
          <w:lang w:val="en-IE"/>
        </w:rPr>
      </w:pPr>
      <w:r w:rsidRPr="00FF19B1">
        <w:rPr>
          <w:lang w:val="en-IE"/>
        </w:rPr>
        <w:t>NCTS-P</w:t>
      </w:r>
      <w:r w:rsidR="00F54C8E" w:rsidRPr="00FF19B1">
        <w:rPr>
          <w:lang w:val="en-IE"/>
        </w:rPr>
        <w:t>6</w:t>
      </w:r>
      <w:r w:rsidRPr="00FF19B1">
        <w:rPr>
          <w:lang w:val="en-IE"/>
        </w:rPr>
        <w:t xml:space="preserve"> supports International and National Diversions. Diversions can be notified by an </w:t>
      </w:r>
      <w:r w:rsidR="00FA4DDB" w:rsidRPr="00FF19B1">
        <w:rPr>
          <w:lang w:val="en-IE"/>
        </w:rPr>
        <w:t>Office of</w:t>
      </w:r>
      <w:r w:rsidRPr="00FF19B1">
        <w:rPr>
          <w:lang w:val="en-IE"/>
        </w:rPr>
        <w:t xml:space="preserve"> Transit. The sequences are quite like the ones for the missing ‘ATR’ at the </w:t>
      </w:r>
      <w:r w:rsidR="00FA4DDB" w:rsidRPr="00FF19B1">
        <w:rPr>
          <w:lang w:val="en-IE"/>
        </w:rPr>
        <w:t>Office of</w:t>
      </w:r>
      <w:r w:rsidRPr="00FF19B1">
        <w:rPr>
          <w:lang w:val="en-IE"/>
        </w:rPr>
        <w:t xml:space="preserve"> Transit.</w:t>
      </w:r>
    </w:p>
    <w:p w14:paraId="5330D816" w14:textId="782F571C" w:rsidR="001806D5" w:rsidRPr="00FF19B1" w:rsidRDefault="001806D5" w:rsidP="001806D5">
      <w:pPr>
        <w:rPr>
          <w:lang w:val="en-IE"/>
        </w:rPr>
      </w:pPr>
      <w:r w:rsidRPr="00FF19B1">
        <w:rPr>
          <w:lang w:val="en-IE"/>
        </w:rPr>
        <w:t xml:space="preserve">Diversion at the </w:t>
      </w:r>
      <w:r w:rsidR="00FA4DDB" w:rsidRPr="00FF19B1">
        <w:rPr>
          <w:lang w:val="en-IE"/>
        </w:rPr>
        <w:t>Office of</w:t>
      </w:r>
      <w:r w:rsidRPr="00FF19B1">
        <w:rPr>
          <w:lang w:val="en-IE"/>
        </w:rPr>
        <w:t xml:space="preserve"> Transit takes place when consignment arrives at a non-declared </w:t>
      </w:r>
      <w:r w:rsidR="00FA4DDB" w:rsidRPr="00FF19B1">
        <w:rPr>
          <w:lang w:val="en-IE"/>
        </w:rPr>
        <w:t>Office of</w:t>
      </w:r>
      <w:r w:rsidRPr="00FF19B1">
        <w:rPr>
          <w:lang w:val="en-IE"/>
        </w:rPr>
        <w:t xml:space="preserve"> Transit (referred to as actual </w:t>
      </w:r>
      <w:r w:rsidR="00FA4DDB" w:rsidRPr="00FF19B1">
        <w:rPr>
          <w:lang w:val="en-IE"/>
        </w:rPr>
        <w:t>Office of</w:t>
      </w:r>
      <w:r w:rsidRPr="00FF19B1">
        <w:rPr>
          <w:lang w:val="en-IE"/>
        </w:rPr>
        <w:t xml:space="preserve"> Transit).</w:t>
      </w:r>
    </w:p>
    <w:p w14:paraId="13DEA9F9" w14:textId="390F8557" w:rsidR="001806D5" w:rsidRPr="00FF19B1" w:rsidRDefault="001806D5" w:rsidP="001806D5">
      <w:pPr>
        <w:rPr>
          <w:lang w:val="en-IE"/>
        </w:rPr>
      </w:pPr>
      <w:r w:rsidRPr="00FF19B1">
        <w:rPr>
          <w:lang w:val="en-IE"/>
        </w:rPr>
        <w:t xml:space="preserve">The </w:t>
      </w:r>
      <w:r w:rsidR="00FA4DDB" w:rsidRPr="00FF19B1">
        <w:rPr>
          <w:lang w:val="en-IE"/>
        </w:rPr>
        <w:t>Office of</w:t>
      </w:r>
      <w:r w:rsidRPr="00FF19B1">
        <w:rPr>
          <w:lang w:val="en-IE"/>
        </w:rPr>
        <w:t xml:space="preserve"> Departure will always resolve diversions. The general principle is that the (non-declared) </w:t>
      </w:r>
      <w:r w:rsidR="00FA4DDB" w:rsidRPr="00FF19B1">
        <w:rPr>
          <w:lang w:val="en-IE"/>
        </w:rPr>
        <w:t>Office of</w:t>
      </w:r>
      <w:r w:rsidRPr="00FF19B1">
        <w:rPr>
          <w:lang w:val="en-IE"/>
        </w:rPr>
        <w:t xml:space="preserve"> Transit will detect the diversion and communicate this immediately to the </w:t>
      </w:r>
      <w:r w:rsidR="00FA4DDB" w:rsidRPr="00FF19B1">
        <w:rPr>
          <w:lang w:val="en-IE"/>
        </w:rPr>
        <w:t>Office of</w:t>
      </w:r>
      <w:r w:rsidRPr="00FF19B1">
        <w:rPr>
          <w:lang w:val="en-IE"/>
        </w:rPr>
        <w:t xml:space="preserve"> Departure to take a decision. By default, the diversion will be accepted (however, it might also be rejected).</w:t>
      </w:r>
    </w:p>
    <w:p w14:paraId="4DAE799C" w14:textId="467B6366" w:rsidR="001806D5" w:rsidRPr="00FF19B1" w:rsidRDefault="001806D5" w:rsidP="001806D5">
      <w:pPr>
        <w:rPr>
          <w:lang w:val="en-IE"/>
        </w:rPr>
      </w:pPr>
      <w:r w:rsidRPr="00FF19B1">
        <w:rPr>
          <w:lang w:val="en-IE"/>
        </w:rPr>
        <w:t xml:space="preserve">When NCTS is used for the purpose of safety and security, the risk analysis results (if available) communicated by the </w:t>
      </w:r>
      <w:r w:rsidR="00FA4DDB" w:rsidRPr="00FF19B1">
        <w:rPr>
          <w:lang w:val="en-IE"/>
        </w:rPr>
        <w:t>Office of</w:t>
      </w:r>
      <w:r w:rsidRPr="00FF19B1">
        <w:rPr>
          <w:lang w:val="en-IE"/>
        </w:rPr>
        <w:t xml:space="preserve"> Departure shall either be accepted or be considered when carrying out risk analysis at the Office(s) of Transit. Additionally, it should be noted that risk analysis results can be exchanged only between Countries in the Customs Security Agreement Area.</w:t>
      </w:r>
    </w:p>
    <w:p w14:paraId="510AE398" w14:textId="60220BDB" w:rsidR="00FE272C" w:rsidRPr="00FF19B1" w:rsidRDefault="00FB4115" w:rsidP="00162119">
      <w:pPr>
        <w:rPr>
          <w:lang w:val="en-IE"/>
        </w:rPr>
      </w:pPr>
      <w:r w:rsidRPr="00FF19B1">
        <w:rPr>
          <w:lang w:val="en-IE"/>
        </w:rPr>
        <w:t xml:space="preserve">The information related to the incidents that </w:t>
      </w:r>
      <w:r w:rsidR="00CF32C5" w:rsidRPr="00FF19B1">
        <w:rPr>
          <w:lang w:val="en-IE"/>
        </w:rPr>
        <w:t>occurred</w:t>
      </w:r>
      <w:r w:rsidRPr="00FF19B1">
        <w:rPr>
          <w:lang w:val="en-IE"/>
        </w:rPr>
        <w:t xml:space="preserve"> during the journey of the movement are sent to the Risk Analysis Systems for risk evaluation</w:t>
      </w:r>
      <w:r w:rsidR="000C75C9" w:rsidRPr="00FF19B1">
        <w:rPr>
          <w:lang w:val="en-IE"/>
        </w:rPr>
        <w:t>.</w:t>
      </w:r>
      <w:r w:rsidR="00963840" w:rsidRPr="00FF19B1">
        <w:rPr>
          <w:lang w:val="en-IE"/>
        </w:rPr>
        <w:t xml:space="preserve"> </w:t>
      </w:r>
      <w:r w:rsidR="000C75C9" w:rsidRPr="00FF19B1">
        <w:rPr>
          <w:lang w:val="en-IE"/>
        </w:rPr>
        <w:t>Actually,</w:t>
      </w:r>
      <w:r w:rsidR="00D979CB" w:rsidRPr="00FF19B1">
        <w:rPr>
          <w:lang w:val="en-IE"/>
        </w:rPr>
        <w:t xml:space="preserve"> </w:t>
      </w:r>
      <w:r w:rsidR="001D7CEB" w:rsidRPr="00FF19B1">
        <w:rPr>
          <w:lang w:val="en-IE"/>
        </w:rPr>
        <w:t xml:space="preserve">this </w:t>
      </w:r>
      <w:r w:rsidR="00461878" w:rsidRPr="00FF19B1">
        <w:rPr>
          <w:lang w:val="en-IE"/>
        </w:rPr>
        <w:t xml:space="preserve">incident </w:t>
      </w:r>
      <w:r w:rsidR="001D7CEB" w:rsidRPr="00FF19B1">
        <w:rPr>
          <w:lang w:val="en-IE"/>
        </w:rPr>
        <w:t xml:space="preserve">information are contained in the </w:t>
      </w:r>
      <w:r w:rsidR="00162119" w:rsidRPr="00FF19B1">
        <w:rPr>
          <w:lang w:val="en-IE"/>
        </w:rPr>
        <w:t>‘Anticipated Transit Record Response’ (</w:t>
      </w:r>
      <w:r w:rsidR="00461878" w:rsidRPr="00FF19B1">
        <w:rPr>
          <w:lang w:val="en-IE"/>
        </w:rPr>
        <w:t>C_ATR_RSP</w:t>
      </w:r>
      <w:r w:rsidR="00162119" w:rsidRPr="00FF19B1">
        <w:rPr>
          <w:lang w:val="en-IE"/>
        </w:rPr>
        <w:t xml:space="preserve">) </w:t>
      </w:r>
      <w:r w:rsidR="001D7CEB" w:rsidRPr="00FF19B1">
        <w:rPr>
          <w:lang w:val="en-IE"/>
        </w:rPr>
        <w:t>IE115 message</w:t>
      </w:r>
      <w:r w:rsidR="000C75C9" w:rsidRPr="00FF19B1">
        <w:rPr>
          <w:lang w:val="en-IE"/>
        </w:rPr>
        <w:t>.</w:t>
      </w:r>
    </w:p>
    <w:p w14:paraId="397C2685" w14:textId="576189AC" w:rsidR="001806D5" w:rsidRPr="00FF19B1" w:rsidRDefault="001806D5" w:rsidP="0098738D">
      <w:pPr>
        <w:pStyle w:val="Heading6"/>
        <w:rPr>
          <w:lang w:val="en-IE"/>
        </w:rPr>
      </w:pPr>
      <w:bookmarkStart w:id="1553" w:name="_Ref24450758"/>
      <w:bookmarkStart w:id="1554" w:name="_Toc45648758"/>
      <w:bookmarkStart w:id="1555" w:name="_Toc68274173"/>
      <w:r w:rsidRPr="00FF19B1">
        <w:rPr>
          <w:lang w:val="en-IE"/>
        </w:rPr>
        <w:t xml:space="preserve">T-TRA-TRT-A-002-Diversion at </w:t>
      </w:r>
      <w:r w:rsidR="00FA4DDB" w:rsidRPr="00FF19B1">
        <w:rPr>
          <w:lang w:val="en-IE"/>
        </w:rPr>
        <w:t>Office of</w:t>
      </w:r>
      <w:r w:rsidRPr="00FF19B1">
        <w:rPr>
          <w:lang w:val="en-IE"/>
        </w:rPr>
        <w:t xml:space="preserve"> Transit accepted</w:t>
      </w:r>
      <w:bookmarkEnd w:id="1553"/>
      <w:bookmarkEnd w:id="1554"/>
      <w:bookmarkEnd w:id="1555"/>
      <w:r w:rsidR="00E4344A" w:rsidRPr="00FF19B1">
        <w:rPr>
          <w:lang w:val="en-IE"/>
        </w:rPr>
        <w:t xml:space="preserve"> - </w:t>
      </w:r>
      <w:r w:rsidR="00516F94" w:rsidRPr="00FF19B1">
        <w:rPr>
          <w:iCs/>
          <w:highlight w:val="green"/>
          <w:lang w:val="en-IE"/>
        </w:rPr>
        <w:t>UPDATED</w:t>
      </w:r>
    </w:p>
    <w:p w14:paraId="6ADE95C7" w14:textId="11FE151C" w:rsidR="001806D5" w:rsidRPr="00FF19B1" w:rsidRDefault="001806D5" w:rsidP="001806D5">
      <w:pPr>
        <w:rPr>
          <w:lang w:val="en-IE"/>
        </w:rPr>
      </w:pPr>
      <w:r w:rsidRPr="00FF19B1">
        <w:rPr>
          <w:lang w:val="en-IE"/>
        </w:rPr>
        <w:t xml:space="preserve">This scenario examines what happens when a consignment arrives at an </w:t>
      </w:r>
      <w:r w:rsidR="00FA4DDB" w:rsidRPr="00FF19B1">
        <w:rPr>
          <w:lang w:val="en-IE"/>
        </w:rPr>
        <w:t>Office of</w:t>
      </w:r>
      <w:r w:rsidRPr="00FF19B1">
        <w:rPr>
          <w:lang w:val="en-IE"/>
        </w:rPr>
        <w:t xml:space="preserve"> Transit that is unaware of the movement, but the diversion at the Actual </w:t>
      </w:r>
      <w:r w:rsidR="00FA4DDB" w:rsidRPr="00FF19B1">
        <w:rPr>
          <w:lang w:val="en-IE"/>
        </w:rPr>
        <w:t>Office of</w:t>
      </w:r>
      <w:r w:rsidRPr="00FF19B1">
        <w:rPr>
          <w:lang w:val="en-IE"/>
        </w:rPr>
        <w:t xml:space="preserve"> Transit is accepted.</w:t>
      </w:r>
    </w:p>
    <w:p w14:paraId="7824EED9" w14:textId="6EABA49F" w:rsidR="001806D5" w:rsidRPr="00FF19B1" w:rsidRDefault="001806D5" w:rsidP="001806D5">
      <w:pPr>
        <w:rPr>
          <w:lang w:val="en-IE"/>
        </w:rPr>
      </w:pPr>
      <w:r w:rsidRPr="00FF19B1">
        <w:rPr>
          <w:lang w:val="en-IE"/>
        </w:rPr>
        <w:t>The scenario starts after</w:t>
      </w:r>
      <w:r w:rsidR="000901AB" w:rsidRPr="00FF19B1">
        <w:rPr>
          <w:lang w:val="en-IE"/>
        </w:rPr>
        <w:t xml:space="preserve"> </w:t>
      </w:r>
      <w:r w:rsidR="000901AB" w:rsidRPr="00FF19B1">
        <w:rPr>
          <w:rStyle w:val="LinksChar"/>
          <w:lang w:val="en-IE"/>
        </w:rPr>
        <w:fldChar w:fldCharType="begin"/>
      </w:r>
      <w:r w:rsidR="000901AB" w:rsidRPr="00FF19B1">
        <w:rPr>
          <w:rStyle w:val="LinksChar"/>
          <w:lang w:val="en-IE"/>
        </w:rPr>
        <w:instrText xml:space="preserve"> REF Step_13_T_TRA_CFL_M_001 \h  \* MERGEFORMAT </w:instrText>
      </w:r>
      <w:r w:rsidR="000901AB" w:rsidRPr="00FF19B1">
        <w:rPr>
          <w:rStyle w:val="LinksChar"/>
          <w:lang w:val="en-IE"/>
        </w:rPr>
      </w:r>
      <w:r w:rsidR="000901AB" w:rsidRPr="00FF19B1">
        <w:rPr>
          <w:rStyle w:val="LinksChar"/>
          <w:lang w:val="en-IE"/>
        </w:rPr>
        <w:fldChar w:fldCharType="separate"/>
      </w:r>
      <w:r w:rsidR="003911F1" w:rsidRPr="003911F1">
        <w:rPr>
          <w:rStyle w:val="LinksChar"/>
          <w:bCs/>
          <w:lang w:val="en-IE"/>
        </w:rPr>
        <w:t>[Step 13]</w:t>
      </w:r>
      <w:r w:rsidR="000901AB" w:rsidRPr="00FF19B1">
        <w:rPr>
          <w:rStyle w:val="LinksChar"/>
          <w:lang w:val="en-IE"/>
        </w:rPr>
        <w:fldChar w:fldCharType="end"/>
      </w:r>
      <w:r w:rsidRPr="00FF19B1">
        <w:rPr>
          <w:lang w:val="en-IE"/>
        </w:rPr>
        <w:t xml:space="preserve"> of</w:t>
      </w:r>
      <w:r w:rsidR="00335E6F" w:rsidRPr="00FF19B1">
        <w:rPr>
          <w:lang w:val="en-IE"/>
        </w:rPr>
        <w:t xml:space="preserve"> </w:t>
      </w:r>
      <w:r w:rsidR="00335E6F" w:rsidRPr="00FF19B1">
        <w:rPr>
          <w:rStyle w:val="LinksChar"/>
          <w:lang w:val="en-IE"/>
        </w:rPr>
        <w:fldChar w:fldCharType="begin"/>
      </w:r>
      <w:r w:rsidR="00335E6F" w:rsidRPr="00FF19B1">
        <w:rPr>
          <w:rStyle w:val="LinksChar"/>
          <w:lang w:val="en-IE"/>
        </w:rPr>
        <w:instrText xml:space="preserve"> REF _Ref15638463 \h  \* MERGEFORMAT </w:instrText>
      </w:r>
      <w:r w:rsidR="00335E6F" w:rsidRPr="00FF19B1">
        <w:rPr>
          <w:rStyle w:val="LinksChar"/>
          <w:lang w:val="en-IE"/>
        </w:rPr>
      </w:r>
      <w:r w:rsidR="00335E6F" w:rsidRPr="00FF19B1">
        <w:rPr>
          <w:rStyle w:val="LinksChar"/>
          <w:lang w:val="en-IE"/>
        </w:rPr>
        <w:fldChar w:fldCharType="separate"/>
      </w:r>
      <w:r w:rsidR="003911F1" w:rsidRPr="003911F1">
        <w:rPr>
          <w:rStyle w:val="LinksChar"/>
          <w:lang w:val="en-IE"/>
        </w:rPr>
        <w:t>T-TRA-CFL-M-001-Standard Transit Procedure (overview)</w:t>
      </w:r>
      <w:r w:rsidR="00335E6F" w:rsidRPr="00FF19B1">
        <w:rPr>
          <w:rStyle w:val="LinksChar"/>
          <w:lang w:val="en-IE"/>
        </w:rPr>
        <w:fldChar w:fldCharType="end"/>
      </w:r>
      <w:r w:rsidRPr="00FF19B1">
        <w:rPr>
          <w:lang w:val="en-IE"/>
        </w:rPr>
        <w:t>.</w:t>
      </w:r>
    </w:p>
    <w:p w14:paraId="5EF17DF9" w14:textId="60B4E29D" w:rsidR="000D6781" w:rsidRPr="00FF19B1" w:rsidRDefault="000D6781" w:rsidP="001806D5">
      <w:pPr>
        <w:rPr>
          <w:lang w:val="en-IE"/>
        </w:rPr>
      </w:pPr>
      <w:bookmarkStart w:id="1556" w:name="Step_14_T_TRA_TRT_A_002"/>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TRT-A-002 \r 14 </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bookmarkEnd w:id="1556"/>
      <w:r w:rsidRPr="00FF19B1">
        <w:rPr>
          <w:b/>
          <w:highlight w:val="green"/>
          <w:lang w:val="en-IE"/>
        </w:rPr>
        <w:t xml:space="preserve"> </w:t>
      </w:r>
      <w:r w:rsidRPr="00FF19B1">
        <w:rPr>
          <w:highlight w:val="green"/>
          <w:lang w:val="en-IE"/>
        </w:rPr>
        <w:t xml:space="preserve">Upon arrival at an Actual (=current) Office of Transit, the Holder of the Transit Procedure sends the </w:t>
      </w:r>
      <w:r w:rsidR="005C263E" w:rsidRPr="00FF19B1">
        <w:rPr>
          <w:highlight w:val="green"/>
          <w:lang w:val="en-IE"/>
        </w:rPr>
        <w:t>‘</w:t>
      </w:r>
      <w:r w:rsidRPr="00FF19B1">
        <w:rPr>
          <w:highlight w:val="green"/>
          <w:lang w:val="en-IE"/>
        </w:rPr>
        <w:t>Presentation Notification at Office of Transit</w:t>
      </w:r>
      <w:r w:rsidR="005C263E" w:rsidRPr="00FF19B1">
        <w:rPr>
          <w:highlight w:val="green"/>
          <w:lang w:val="en-IE"/>
        </w:rPr>
        <w:t>’</w:t>
      </w:r>
      <w:r w:rsidRPr="00FF19B1">
        <w:rPr>
          <w:highlight w:val="green"/>
          <w:lang w:val="en-IE"/>
        </w:rPr>
        <w:t xml:space="preserve"> E_TRA_PRE_NOT (IE117), which signifies the presentation of goods to customs. </w:t>
      </w:r>
      <w:r w:rsidR="00C07278" w:rsidRPr="00FF19B1">
        <w:rPr>
          <w:highlight w:val="green"/>
          <w:lang w:val="en-IE"/>
        </w:rPr>
        <w:t xml:space="preserve">For more details for the message exchanges between the Holder of the Transit Procedure and the Office of Transit, please refer to section </w:t>
      </w:r>
      <w:r w:rsidR="00C07278" w:rsidRPr="00FF19B1">
        <w:rPr>
          <w:highlight w:val="green"/>
          <w:lang w:val="en-IE"/>
        </w:rPr>
        <w:fldChar w:fldCharType="begin"/>
      </w:r>
      <w:r w:rsidR="00C07278" w:rsidRPr="00FF19B1">
        <w:rPr>
          <w:highlight w:val="green"/>
          <w:lang w:val="en-IE"/>
        </w:rPr>
        <w:instrText xml:space="preserve"> REF _Ref114936443 \r \h </w:instrText>
      </w:r>
      <w:r w:rsidR="00C07278" w:rsidRPr="00FF19B1">
        <w:rPr>
          <w:highlight w:val="green"/>
          <w:lang w:val="en-IE"/>
        </w:rPr>
      </w:r>
      <w:r w:rsidR="00C07278" w:rsidRPr="00FF19B1">
        <w:rPr>
          <w:highlight w:val="green"/>
          <w:lang w:val="en-IE"/>
        </w:rPr>
        <w:fldChar w:fldCharType="separate"/>
      </w:r>
      <w:r w:rsidR="003911F1">
        <w:rPr>
          <w:highlight w:val="green"/>
          <w:lang w:val="en-IE"/>
        </w:rPr>
        <w:t>III.I.2</w:t>
      </w:r>
      <w:r w:rsidR="00C07278" w:rsidRPr="00FF19B1">
        <w:rPr>
          <w:highlight w:val="green"/>
          <w:lang w:val="en-IE"/>
        </w:rPr>
        <w:fldChar w:fldCharType="end"/>
      </w:r>
      <w:r w:rsidRPr="00FF19B1">
        <w:rPr>
          <w:highlight w:val="green"/>
          <w:lang w:val="en-IE"/>
        </w:rPr>
        <w:t>.</w:t>
      </w:r>
    </w:p>
    <w:p w14:paraId="3BEBE8E7" w14:textId="77F44D78" w:rsidR="001806D5" w:rsidRPr="00FF19B1" w:rsidRDefault="000D6781" w:rsidP="001806D5">
      <w:pPr>
        <w:pStyle w:val="BodyTextIndent"/>
        <w:keepNext/>
        <w:keepLines/>
        <w:rPr>
          <w:lang w:val="en-IE"/>
        </w:rPr>
      </w:pPr>
      <w:r w:rsidRPr="00FF19B1">
        <w:rPr>
          <w:b/>
          <w:lang w:val="en-IE"/>
        </w:rPr>
        <w:t xml:space="preserve">[Step </w:t>
      </w:r>
      <w:r w:rsidRPr="00FF19B1">
        <w:rPr>
          <w:b/>
          <w:lang w:val="en-IE"/>
        </w:rPr>
        <w:fldChar w:fldCharType="begin"/>
      </w:r>
      <w:r w:rsidRPr="00FF19B1">
        <w:rPr>
          <w:b/>
          <w:lang w:val="en-IE"/>
        </w:rPr>
        <w:instrText xml:space="preserve"> seq TRT-A-002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 xml:space="preserve">] </w:t>
      </w:r>
      <w:r w:rsidRPr="00FF19B1">
        <w:rPr>
          <w:lang w:val="en-IE"/>
        </w:rPr>
        <w:t>Nevertheless, t</w:t>
      </w:r>
      <w:r w:rsidR="001806D5" w:rsidRPr="00FF19B1">
        <w:rPr>
          <w:lang w:val="en-IE"/>
        </w:rPr>
        <w:t xml:space="preserve">he </w:t>
      </w:r>
      <w:r w:rsidRPr="00FF19B1">
        <w:rPr>
          <w:lang w:val="en-IE"/>
        </w:rPr>
        <w:t>Actual Office of Transit</w:t>
      </w:r>
      <w:r w:rsidR="001806D5" w:rsidRPr="00FF19B1">
        <w:rPr>
          <w:lang w:val="en-IE"/>
        </w:rPr>
        <w:t xml:space="preserve"> does not have any information for the transit movement</w:t>
      </w:r>
      <w:r w:rsidR="00750383" w:rsidRPr="00FF19B1">
        <w:rPr>
          <w:lang w:val="en-IE"/>
        </w:rPr>
        <w:t xml:space="preserve"> (neither available at that Actual Office of Transit nor nationally available through the ‘Anticipated Transit Record’ C_ATR_SND (IE050))</w:t>
      </w:r>
      <w:r w:rsidR="001806D5" w:rsidRPr="00FF19B1">
        <w:rPr>
          <w:lang w:val="en-IE"/>
        </w:rPr>
        <w:t>. The</w:t>
      </w:r>
      <w:r w:rsidR="00CA7B64" w:rsidRPr="00FF19B1">
        <w:rPr>
          <w:lang w:val="en-IE"/>
        </w:rPr>
        <w:t>re</w:t>
      </w:r>
      <w:r w:rsidR="001806D5" w:rsidRPr="00FF19B1">
        <w:rPr>
          <w:lang w:val="en-IE"/>
        </w:rPr>
        <w:t xml:space="preserve">fore, it will then request the ‘ATR’ from the </w:t>
      </w:r>
      <w:r w:rsidR="00FA4DDB" w:rsidRPr="00FF19B1">
        <w:rPr>
          <w:lang w:val="en-IE"/>
        </w:rPr>
        <w:t>Office of</w:t>
      </w:r>
      <w:r w:rsidR="001806D5" w:rsidRPr="00FF19B1">
        <w:rPr>
          <w:lang w:val="en-IE"/>
        </w:rPr>
        <w:t xml:space="preserve"> Departure with the ‘Anticipated Transit Record Request’ C_ATR_REQ (IE114).</w:t>
      </w:r>
    </w:p>
    <w:p w14:paraId="46081F22" w14:textId="6B77D2F1" w:rsidR="000D6781" w:rsidRPr="00FF19B1" w:rsidRDefault="001806D5" w:rsidP="001806D5">
      <w:pPr>
        <w:rPr>
          <w:lang w:val="en-IE"/>
        </w:rPr>
      </w:pPr>
      <w:r w:rsidRPr="00FF19B1">
        <w:rPr>
          <w:lang w:val="en-IE"/>
        </w:rPr>
        <w:t xml:space="preserve">The state of the movement at the Actual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ATR requested</w:t>
        </w:r>
      </w:hyperlink>
      <w:r w:rsidRPr="00FF19B1">
        <w:rPr>
          <w:lang w:val="en-IE"/>
        </w:rPr>
        <w:t xml:space="preserve"> </w:t>
      </w:r>
      <w:r w:rsidR="00725A53" w:rsidRPr="00FF19B1">
        <w:rPr>
          <w:lang w:val="en-IE"/>
        </w:rPr>
        <w:t>and the</w:t>
      </w:r>
      <w:r w:rsidRPr="00FF19B1">
        <w:rPr>
          <w:lang w:val="en-IE"/>
        </w:rPr>
        <w:t xml:space="preserv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549C1245" w14:textId="0E04801A" w:rsidR="001806D5" w:rsidRPr="00FF19B1" w:rsidRDefault="001806D5" w:rsidP="001806D5">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TRT-A-002 </w:instrText>
      </w:r>
      <w:r w:rsidRPr="00FF19B1">
        <w:rPr>
          <w:b/>
          <w:highlight w:val="green"/>
          <w:lang w:val="en-IE"/>
        </w:rPr>
        <w:fldChar w:fldCharType="separate"/>
      </w:r>
      <w:r w:rsidR="003911F1">
        <w:rPr>
          <w:b/>
          <w:noProof/>
          <w:highlight w:val="green"/>
          <w:lang w:val="en-IE"/>
        </w:rPr>
        <w:t>16</w:t>
      </w:r>
      <w:r w:rsidRPr="00FF19B1">
        <w:rPr>
          <w:b/>
          <w:highlight w:val="green"/>
          <w:lang w:val="en-IE"/>
        </w:rPr>
        <w:fldChar w:fldCharType="end"/>
      </w:r>
      <w:r w:rsidRPr="00FF19B1">
        <w:rPr>
          <w:b/>
          <w:highlight w:val="green"/>
          <w:lang w:val="en-IE"/>
        </w:rPr>
        <w:t>]</w:t>
      </w:r>
      <w:r w:rsidRPr="00FF19B1">
        <w:rPr>
          <w:highlight w:val="green"/>
          <w:lang w:val="en-IE"/>
        </w:rPr>
        <w:t xml:space="preserve"> Upon receipt of the ‘Anticipated Transit Record Request’ C_ATR_REQ (IE114), the </w:t>
      </w:r>
      <w:r w:rsidR="00FA4DDB" w:rsidRPr="00FF19B1">
        <w:rPr>
          <w:highlight w:val="green"/>
          <w:lang w:val="en-IE"/>
        </w:rPr>
        <w:t>Office of</w:t>
      </w:r>
      <w:r w:rsidRPr="00FF19B1">
        <w:rPr>
          <w:highlight w:val="green"/>
          <w:lang w:val="en-IE"/>
        </w:rPr>
        <w:t xml:space="preserve"> Departure replies by sending a positive ‘Anticipated Transit Record Response’ C_ATR_RSP (IE115).</w:t>
      </w:r>
      <w:r w:rsidR="004C33A8" w:rsidRPr="00FF19B1">
        <w:rPr>
          <w:highlight w:val="green"/>
          <w:lang w:val="en-IE"/>
        </w:rPr>
        <w:t xml:space="preserve"> Only when the Office of Transit is a Contracting Party of the Security </w:t>
      </w:r>
      <w:r w:rsidR="004C33A8" w:rsidRPr="00FF19B1">
        <w:rPr>
          <w:highlight w:val="green"/>
          <w:lang w:val="en-IE"/>
        </w:rPr>
        <w:lastRenderedPageBreak/>
        <w:t>Area, any ENS MRN(s) included in the Transit Declaration data by the Holder of the Transit Procedure are contained under the DG ‘CONSIGNMENT-PREVIOUS DOCUMENT’.</w:t>
      </w:r>
    </w:p>
    <w:p w14:paraId="0275C39A" w14:textId="22AD53CB" w:rsidR="001806D5" w:rsidRPr="00FF19B1" w:rsidRDefault="002053E6" w:rsidP="001806D5">
      <w:pPr>
        <w:rPr>
          <w:rStyle w:val="Hyperlink"/>
          <w:lang w:val="en-IE"/>
        </w:rPr>
      </w:pPr>
      <w:r w:rsidRPr="00FF19B1">
        <w:rPr>
          <w:highlight w:val="green"/>
          <w:lang w:val="en-IE"/>
        </w:rPr>
        <w:t xml:space="preserve">The state of the transit movement at the Office of Transit is set to </w:t>
      </w:r>
      <w:hyperlink w:anchor="_Office_of_Transit" w:history="1">
        <w:r w:rsidRPr="00FF19B1">
          <w:rPr>
            <w:rStyle w:val="Hyperlink"/>
            <w:highlight w:val="green"/>
            <w:lang w:val="en-IE"/>
          </w:rPr>
          <w:t>Arrival accepted at the OoTra</w:t>
        </w:r>
      </w:hyperlink>
      <w:r w:rsidRPr="00FF19B1">
        <w:rPr>
          <w:highlight w:val="green"/>
          <w:lang w:val="en-IE"/>
        </w:rPr>
        <w:t>.</w:t>
      </w:r>
    </w:p>
    <w:p w14:paraId="63D2A24C" w14:textId="27BCC61D" w:rsidR="00327F03" w:rsidRPr="00FF19B1" w:rsidRDefault="007B23FF" w:rsidP="001806D5">
      <w:pPr>
        <w:rPr>
          <w:lang w:val="en-IE"/>
        </w:rPr>
      </w:pPr>
      <w:r w:rsidRPr="00FF19B1">
        <w:rPr>
          <w:lang w:val="en-IE"/>
        </w:rPr>
        <w:t>The</w:t>
      </w:r>
      <w:r w:rsidR="00327F03" w:rsidRPr="00FF19B1">
        <w:rPr>
          <w:lang w:val="en-IE"/>
        </w:rPr>
        <w:t xml:space="preserve"> Customs Office of </w:t>
      </w:r>
      <w:r w:rsidRPr="00FF19B1">
        <w:rPr>
          <w:lang w:val="en-IE"/>
        </w:rPr>
        <w:t>Transit</w:t>
      </w:r>
      <w:r w:rsidR="00327F03" w:rsidRPr="00FF19B1">
        <w:rPr>
          <w:lang w:val="en-IE"/>
        </w:rPr>
        <w:t xml:space="preserve"> executes an automatic risk analysis on the received anticipated </w:t>
      </w:r>
      <w:r w:rsidR="000B284F" w:rsidRPr="00FF19B1">
        <w:rPr>
          <w:lang w:val="en-IE"/>
        </w:rPr>
        <w:t>transit</w:t>
      </w:r>
      <w:r w:rsidR="00327F03" w:rsidRPr="00FF19B1">
        <w:rPr>
          <w:lang w:val="en-IE"/>
        </w:rPr>
        <w:t xml:space="preserve"> record</w:t>
      </w:r>
      <w:r w:rsidR="000B284F" w:rsidRPr="00FF19B1">
        <w:rPr>
          <w:lang w:val="en-IE"/>
        </w:rPr>
        <w:t xml:space="preserve"> </w:t>
      </w:r>
      <w:r w:rsidR="00272950" w:rsidRPr="00FF19B1">
        <w:rPr>
          <w:lang w:val="en-IE"/>
        </w:rPr>
        <w:t>[</w:t>
      </w:r>
      <w:r w:rsidR="000B284F" w:rsidRPr="00FF19B1">
        <w:rPr>
          <w:lang w:val="en-IE"/>
        </w:rPr>
        <w:t xml:space="preserve">i.e. based on the </w:t>
      </w:r>
      <w:r w:rsidR="00B461C9" w:rsidRPr="00FF19B1">
        <w:rPr>
          <w:lang w:val="en-IE"/>
        </w:rPr>
        <w:t>‘Anticipated Transit Record Response’ C_ATR_RSP (IE115)</w:t>
      </w:r>
      <w:r w:rsidR="00272950" w:rsidRPr="00FF19B1">
        <w:rPr>
          <w:lang w:val="en-IE"/>
        </w:rPr>
        <w:t>]</w:t>
      </w:r>
      <w:r w:rsidR="00327F03" w:rsidRPr="00FF19B1">
        <w:rPr>
          <w:lang w:val="en-IE"/>
        </w:rPr>
        <w:t>.</w:t>
      </w:r>
    </w:p>
    <w:p w14:paraId="32EDB7C8" w14:textId="1DCC6471" w:rsidR="00516F94" w:rsidRPr="00FF19B1" w:rsidRDefault="00BE0D48" w:rsidP="001806D5">
      <w:pPr>
        <w:rPr>
          <w:lang w:val="en-IE"/>
        </w:rPr>
      </w:pPr>
      <w:r w:rsidRPr="00FF19B1">
        <w:rPr>
          <w:lang w:val="en-IE"/>
        </w:rPr>
        <w:t>Risk analysis results from the Office of Departure are only communicated to other involved Offices that are located inside the Security Area.</w:t>
      </w:r>
    </w:p>
    <w:p w14:paraId="7ADD98F3" w14:textId="393D7983" w:rsidR="001806D5" w:rsidRPr="00FF19B1" w:rsidRDefault="001806D5" w:rsidP="001806D5">
      <w:pPr>
        <w:rPr>
          <w:lang w:val="en-IE"/>
        </w:rPr>
      </w:pPr>
      <w:r w:rsidRPr="00FF19B1">
        <w:rPr>
          <w:b/>
          <w:lang w:val="en-IE"/>
        </w:rPr>
        <w:t xml:space="preserve">[Step </w:t>
      </w:r>
      <w:r w:rsidRPr="00FF19B1">
        <w:rPr>
          <w:b/>
          <w:lang w:val="en-IE"/>
        </w:rPr>
        <w:fldChar w:fldCharType="begin"/>
      </w:r>
      <w:r w:rsidRPr="00FF19B1">
        <w:rPr>
          <w:b/>
          <w:lang w:val="en-IE"/>
        </w:rPr>
        <w:instrText xml:space="preserve"> seq TRT-A-002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002750CA" w:rsidRPr="00FF19B1">
        <w:rPr>
          <w:b/>
          <w:lang w:val="en-IE"/>
        </w:rPr>
        <w:t xml:space="preserve"> </w:t>
      </w:r>
      <w:r w:rsidRPr="00FF19B1">
        <w:rPr>
          <w:lang w:val="en-IE"/>
        </w:rPr>
        <w:t xml:space="preserve">The consignment may cross the actual </w:t>
      </w:r>
      <w:r w:rsidR="00FA4DDB" w:rsidRPr="00FF19B1">
        <w:rPr>
          <w:lang w:val="en-IE"/>
        </w:rPr>
        <w:t>Office of</w:t>
      </w:r>
      <w:r w:rsidRPr="00FF19B1">
        <w:rPr>
          <w:lang w:val="en-IE"/>
        </w:rPr>
        <w:t xml:space="preserve"> Transit. The actual </w:t>
      </w:r>
      <w:r w:rsidR="00FA4DDB" w:rsidRPr="00FF19B1">
        <w:rPr>
          <w:lang w:val="en-IE"/>
        </w:rPr>
        <w:t>Office of</w:t>
      </w:r>
      <w:r w:rsidRPr="00FF19B1">
        <w:rPr>
          <w:lang w:val="en-IE"/>
        </w:rPr>
        <w:t xml:space="preserve"> Transit confirms this by sending the ‘Notification Crossing Frontier’ C_NCF_NOT (IE118) to the </w:t>
      </w:r>
      <w:r w:rsidR="00FA4DDB" w:rsidRPr="00FF19B1">
        <w:rPr>
          <w:lang w:val="en-IE"/>
        </w:rPr>
        <w:t>Office of</w:t>
      </w:r>
      <w:r w:rsidRPr="00FF19B1">
        <w:rPr>
          <w:lang w:val="en-IE"/>
        </w:rPr>
        <w:t xml:space="preserve"> Departure.</w:t>
      </w:r>
      <w:r w:rsidR="00CA7B64" w:rsidRPr="00FF19B1">
        <w:rPr>
          <w:lang w:val="en-IE"/>
        </w:rPr>
        <w:t xml:space="preserve"> </w:t>
      </w:r>
      <w:r w:rsidRPr="00FF19B1">
        <w:rPr>
          <w:lang w:val="en-IE"/>
        </w:rPr>
        <w:t xml:space="preserve">The consignment may then continue its journey (via declared or other Office(s) of Transit) to the </w:t>
      </w:r>
      <w:r w:rsidR="00FA4DDB" w:rsidRPr="00FF19B1">
        <w:rPr>
          <w:lang w:val="en-IE"/>
        </w:rPr>
        <w:t>Office of</w:t>
      </w:r>
      <w:r w:rsidRPr="00FF19B1">
        <w:rPr>
          <w:lang w:val="en-IE"/>
        </w:rPr>
        <w:t xml:space="preserve"> Destination.</w:t>
      </w:r>
    </w:p>
    <w:p w14:paraId="2241905A" w14:textId="454AE8B6" w:rsidR="001806D5" w:rsidRPr="00FF19B1" w:rsidRDefault="001806D5" w:rsidP="001806D5">
      <w:pPr>
        <w:rPr>
          <w:lang w:val="en-IE"/>
        </w:rPr>
      </w:pPr>
      <w:r w:rsidRPr="00FF19B1">
        <w:rPr>
          <w:lang w:val="en-IE"/>
        </w:rPr>
        <w:t xml:space="preserve">The state of the movement at the Actual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NCF registered</w:t>
        </w:r>
      </w:hyperlink>
      <w:r w:rsidRPr="00FF19B1">
        <w:rPr>
          <w:lang w:val="en-IE"/>
        </w:rPr>
        <w:t xml:space="preserve">. This is a final state.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484B90A8" w14:textId="62ED3BD2" w:rsidR="001806D5" w:rsidRPr="00FF19B1" w:rsidRDefault="001806D5" w:rsidP="001806D5">
      <w:pPr>
        <w:rPr>
          <w:lang w:val="en-IE"/>
        </w:rPr>
      </w:pPr>
      <w:bookmarkStart w:id="1557" w:name="Step_17_T_TRA_TRT_A_002"/>
      <w:r w:rsidRPr="00FF19B1">
        <w:rPr>
          <w:b/>
          <w:lang w:val="en-IE"/>
        </w:rPr>
        <w:t xml:space="preserve">[Step </w:t>
      </w:r>
      <w:r w:rsidRPr="00FF19B1">
        <w:rPr>
          <w:b/>
          <w:lang w:val="en-IE"/>
        </w:rPr>
        <w:fldChar w:fldCharType="begin"/>
      </w:r>
      <w:r w:rsidRPr="00FF19B1">
        <w:rPr>
          <w:b/>
          <w:lang w:val="en-IE"/>
        </w:rPr>
        <w:instrText xml:space="preserve"> seq TRT-A-002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bookmarkEnd w:id="1557"/>
      <w:r w:rsidRPr="00FF19B1">
        <w:rPr>
          <w:lang w:val="en-IE"/>
        </w:rPr>
        <w:t xml:space="preserve"> The movement arrives at the Declared </w:t>
      </w:r>
      <w:r w:rsidR="00FA4DDB" w:rsidRPr="00FF19B1">
        <w:rPr>
          <w:lang w:val="en-IE"/>
        </w:rPr>
        <w:t>Office of</w:t>
      </w:r>
      <w:r w:rsidRPr="00FF19B1">
        <w:rPr>
          <w:lang w:val="en-IE"/>
        </w:rPr>
        <w:t xml:space="preserve"> </w:t>
      </w:r>
      <w:r w:rsidR="00CA7B64" w:rsidRPr="00FF19B1">
        <w:rPr>
          <w:lang w:val="en-IE"/>
        </w:rPr>
        <w:t>Destination</w:t>
      </w:r>
      <w:r w:rsidRPr="00FF19B1">
        <w:rPr>
          <w:lang w:val="en-IE"/>
        </w:rPr>
        <w:t xml:space="preserve"> </w:t>
      </w:r>
      <w:r w:rsidR="00725A53" w:rsidRPr="00FF19B1">
        <w:rPr>
          <w:lang w:val="en-IE"/>
        </w:rPr>
        <w:t>and the</w:t>
      </w:r>
      <w:r w:rsidRPr="00FF19B1">
        <w:rPr>
          <w:lang w:val="en-IE"/>
        </w:rPr>
        <w:t xml:space="preserve"> Trader at Destination informs the </w:t>
      </w:r>
      <w:r w:rsidR="00FA4DDB" w:rsidRPr="00FF19B1">
        <w:rPr>
          <w:lang w:val="en-IE"/>
        </w:rPr>
        <w:t>Office of</w:t>
      </w:r>
      <w:r w:rsidRPr="00FF19B1">
        <w:rPr>
          <w:lang w:val="en-IE"/>
        </w:rPr>
        <w:t xml:space="preserve"> Destination of the arrival of the goods by sending a valid (i.e. in terms of message structure and R/Cs) ‘Arrival Notification’ E_ARR_NOT (IE007).</w:t>
      </w:r>
      <w:r w:rsidR="00276C80" w:rsidRPr="00FF19B1">
        <w:rPr>
          <w:lang w:val="en-IE"/>
        </w:rPr>
        <w:t xml:space="preserve"> </w:t>
      </w:r>
      <w:r w:rsidR="005F3E4C" w:rsidRPr="00FF19B1">
        <w:rPr>
          <w:lang w:val="en-IE"/>
        </w:rPr>
        <w:t>Additionally, based on the information in the ‘Arrival Notification’ E_ARR_NOT (IE007) message, risk analysis is performed into the transit movement.</w:t>
      </w:r>
      <w:r w:rsidR="001E59F1" w:rsidRPr="00FF19B1">
        <w:rPr>
          <w:lang w:val="en-IE"/>
        </w:rPr>
        <w:t xml:space="preserve"> T</w:t>
      </w:r>
      <w:r w:rsidR="005F3E4C" w:rsidRPr="00FF19B1">
        <w:rPr>
          <w:lang w:val="en-IE"/>
        </w:rPr>
        <w:t>he Office of Destination will also independently execute their own risk analysis (</w:t>
      </w:r>
      <w:r w:rsidR="00CD429D" w:rsidRPr="00FF19B1">
        <w:rPr>
          <w:lang w:val="en-IE"/>
        </w:rPr>
        <w:t>considering</w:t>
      </w:r>
      <w:r w:rsidR="005F3E4C" w:rsidRPr="00FF19B1">
        <w:rPr>
          <w:lang w:val="en-IE"/>
        </w:rPr>
        <w:t xml:space="preserve"> the risk results that may have already been communicated by the Office of Departure located in Security Area plus any other individual risk assessment performed based on the ‘Anticipated Arrival Record’ C_AAR_SND (IE001) prior to the arrival of the movement</w:t>
      </w:r>
      <w:r w:rsidR="005D5F49" w:rsidRPr="00FF19B1">
        <w:rPr>
          <w:lang w:val="en-IE"/>
        </w:rPr>
        <w:t>) when</w:t>
      </w:r>
      <w:r w:rsidR="005F3E4C" w:rsidRPr="00FF19B1">
        <w:rPr>
          <w:lang w:val="en-IE"/>
        </w:rPr>
        <w:t xml:space="preserve"> the goods are presented.</w:t>
      </w:r>
    </w:p>
    <w:p w14:paraId="15F94D35" w14:textId="66F2C096" w:rsidR="001806D5" w:rsidRPr="00FF19B1" w:rsidRDefault="001806D5" w:rsidP="001806D5">
      <w:pPr>
        <w:rPr>
          <w:lang w:val="en-IE"/>
        </w:rPr>
      </w:pPr>
      <w:r w:rsidRPr="00FF19B1">
        <w:rPr>
          <w:b/>
          <w:lang w:val="en-IE"/>
        </w:rPr>
        <w:t xml:space="preserve">[Step </w:t>
      </w:r>
      <w:r w:rsidRPr="00FF19B1">
        <w:rPr>
          <w:b/>
          <w:lang w:val="en-IE"/>
        </w:rPr>
        <w:fldChar w:fldCharType="begin"/>
      </w:r>
      <w:r w:rsidRPr="00FF19B1">
        <w:rPr>
          <w:b/>
          <w:lang w:val="en-IE"/>
        </w:rPr>
        <w:instrText xml:space="preserve"> seq TRT-A-002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w:t>
      </w:r>
      <w:r w:rsidRPr="00FF19B1">
        <w:rPr>
          <w:lang w:val="en-IE"/>
        </w:rPr>
        <w:t xml:space="preserve"> The ‘Arrival Advice’ C_ARR_ADV (IE006) is sent by the </w:t>
      </w:r>
      <w:r w:rsidR="00FA4DDB" w:rsidRPr="00FF19B1">
        <w:rPr>
          <w:lang w:val="en-IE"/>
        </w:rPr>
        <w:t>Office of</w:t>
      </w:r>
      <w:r w:rsidRPr="00FF19B1">
        <w:rPr>
          <w:lang w:val="en-IE"/>
        </w:rPr>
        <w:t xml:space="preserve"> Destination to the </w:t>
      </w:r>
      <w:r w:rsidR="00FA4DDB" w:rsidRPr="00FF19B1">
        <w:rPr>
          <w:lang w:val="en-IE"/>
        </w:rPr>
        <w:t>Office of</w:t>
      </w:r>
      <w:r w:rsidRPr="00FF19B1">
        <w:rPr>
          <w:lang w:val="en-IE"/>
        </w:rPr>
        <w:t xml:space="preserve"> Departure.</w:t>
      </w:r>
    </w:p>
    <w:p w14:paraId="1813AB5F" w14:textId="42907139" w:rsidR="001806D5" w:rsidRPr="00FF19B1" w:rsidRDefault="001806D5" w:rsidP="001806D5">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Arrival accepted</w:t>
        </w:r>
      </w:hyperlink>
      <w:r w:rsidRPr="00FF19B1">
        <w:rPr>
          <w:lang w:val="en-IE"/>
        </w:rPr>
        <w:t xml:space="preserve"> </w:t>
      </w:r>
      <w:r w:rsidR="00725A53" w:rsidRPr="00FF19B1">
        <w:rPr>
          <w:lang w:val="en-IE"/>
        </w:rPr>
        <w:t>and the</w:t>
      </w:r>
      <w:r w:rsidRPr="00FF19B1">
        <w:rPr>
          <w:lang w:val="en-IE"/>
        </w:rPr>
        <w:t xml:space="preserve"> state of the movement at the </w:t>
      </w:r>
      <w:r w:rsidR="00FA4DDB" w:rsidRPr="00FF19B1">
        <w:rPr>
          <w:lang w:val="en-IE"/>
        </w:rPr>
        <w:t>Office of</w:t>
      </w:r>
      <w:r w:rsidRPr="00FF19B1">
        <w:rPr>
          <w:lang w:val="en-IE"/>
        </w:rPr>
        <w:t xml:space="preserve"> Departure is set to </w:t>
      </w:r>
      <w:hyperlink w:anchor="_Office_of_Departure_1" w:history="1">
        <w:r w:rsidRPr="00FF19B1">
          <w:rPr>
            <w:rStyle w:val="Hyperlink"/>
            <w:lang w:val="en-IE"/>
          </w:rPr>
          <w:t>Arrived</w:t>
        </w:r>
      </w:hyperlink>
      <w:r w:rsidRPr="00FF19B1">
        <w:rPr>
          <w:lang w:val="en-IE"/>
        </w:rPr>
        <w:t>.</w:t>
      </w:r>
    </w:p>
    <w:p w14:paraId="45A20911" w14:textId="03BF7B89" w:rsidR="001806D5" w:rsidRPr="00FF19B1" w:rsidRDefault="001806D5" w:rsidP="001806D5">
      <w:pPr>
        <w:rPr>
          <w:lang w:val="en-IE"/>
        </w:rPr>
      </w:pPr>
      <w:r w:rsidRPr="00FF19B1">
        <w:rPr>
          <w:b/>
          <w:lang w:val="en-IE"/>
        </w:rPr>
        <w:t xml:space="preserve">[Step </w:t>
      </w:r>
      <w:r w:rsidRPr="00FF19B1">
        <w:rPr>
          <w:b/>
          <w:lang w:val="en-IE"/>
        </w:rPr>
        <w:fldChar w:fldCharType="begin"/>
      </w:r>
      <w:r w:rsidRPr="00FF19B1">
        <w:rPr>
          <w:b/>
          <w:lang w:val="en-IE"/>
        </w:rPr>
        <w:instrText xml:space="preserve"> seq TRT-A-002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w:t>
      </w:r>
      <w:r w:rsidRPr="00FF19B1">
        <w:rPr>
          <w:lang w:val="en-IE"/>
        </w:rPr>
        <w:t xml:space="preserve"> The ‘Credit Reference Amount’ C_GUA_CRE (IE209) message is sent the </w:t>
      </w:r>
      <w:r w:rsidR="00FA4DDB" w:rsidRPr="00FF19B1">
        <w:rPr>
          <w:lang w:val="en-IE"/>
        </w:rPr>
        <w:t>Office of</w:t>
      </w:r>
      <w:r w:rsidRPr="00FF19B1">
        <w:rPr>
          <w:lang w:val="en-IE"/>
        </w:rPr>
        <w:t xml:space="preserve"> Guarantee in case guarantee types ‘0’ or ‘1’ are involved into the transit movement.</w:t>
      </w:r>
    </w:p>
    <w:p w14:paraId="7F568DA7" w14:textId="784DCD59" w:rsidR="00896285" w:rsidRPr="00FF19B1" w:rsidRDefault="001806D5" w:rsidP="005828E8">
      <w:pPr>
        <w:rPr>
          <w:lang w:val="en-IE"/>
        </w:rPr>
      </w:pPr>
      <w:r w:rsidRPr="00FF19B1">
        <w:rPr>
          <w:b/>
          <w:lang w:val="en-IE"/>
        </w:rPr>
        <w:t xml:space="preserve">[Step </w:t>
      </w:r>
      <w:r w:rsidRPr="00FF19B1">
        <w:rPr>
          <w:b/>
          <w:lang w:val="en-IE"/>
        </w:rPr>
        <w:fldChar w:fldCharType="begin"/>
      </w:r>
      <w:r w:rsidRPr="00FF19B1">
        <w:rPr>
          <w:b/>
          <w:lang w:val="en-IE"/>
        </w:rPr>
        <w:instrText xml:space="preserve"> seq TRT-A-002 </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will send </w:t>
      </w:r>
      <w:r w:rsidR="005543A3" w:rsidRPr="00FF19B1">
        <w:rPr>
          <w:lang w:val="en-IE"/>
        </w:rPr>
        <w:t xml:space="preserve">then </w:t>
      </w:r>
      <w:r w:rsidRPr="00FF19B1">
        <w:rPr>
          <w:lang w:val="en-IE"/>
        </w:rPr>
        <w:t xml:space="preserve">the ‘Forwarded Arrival Advice’ C_FWD_ARR (IE024) to the Declared </w:t>
      </w:r>
      <w:r w:rsidR="00FA4DDB" w:rsidRPr="00FF19B1">
        <w:rPr>
          <w:lang w:val="en-IE"/>
        </w:rPr>
        <w:t>Office of</w:t>
      </w:r>
      <w:r w:rsidRPr="00FF19B1">
        <w:rPr>
          <w:lang w:val="en-IE"/>
        </w:rPr>
        <w:t xml:space="preserve"> Transit</w:t>
      </w:r>
      <w:r w:rsidR="002B2FC2" w:rsidRPr="00FF19B1">
        <w:rPr>
          <w:lang w:val="en-IE"/>
        </w:rPr>
        <w:t xml:space="preserve">, </w:t>
      </w:r>
      <w:r w:rsidR="00AB46A8" w:rsidRPr="00FF19B1">
        <w:rPr>
          <w:lang w:val="en-IE"/>
        </w:rPr>
        <w:t xml:space="preserve">unless it </w:t>
      </w:r>
      <w:r w:rsidR="00B80C7A" w:rsidRPr="00FF19B1">
        <w:rPr>
          <w:lang w:val="en-IE"/>
        </w:rPr>
        <w:t xml:space="preserve">belongs to the same </w:t>
      </w:r>
      <w:r w:rsidR="0040620B" w:rsidRPr="00FF19B1">
        <w:rPr>
          <w:lang w:val="en-IE"/>
        </w:rPr>
        <w:t>National Administration</w:t>
      </w:r>
      <w:r w:rsidR="00207C44" w:rsidRPr="00FF19B1">
        <w:rPr>
          <w:lang w:val="en-IE"/>
        </w:rPr>
        <w:t>:</w:t>
      </w:r>
    </w:p>
    <w:p w14:paraId="1B5D3611" w14:textId="07BE9D60" w:rsidR="00896285" w:rsidRPr="00FF19B1" w:rsidRDefault="00896285" w:rsidP="00833A60">
      <w:pPr>
        <w:pStyle w:val="ListParagraph"/>
        <w:numPr>
          <w:ilvl w:val="0"/>
          <w:numId w:val="134"/>
        </w:numPr>
        <w:rPr>
          <w:lang w:val="en-IE"/>
        </w:rPr>
      </w:pPr>
      <w:r w:rsidRPr="00FF19B1">
        <w:rPr>
          <w:lang w:val="en-IE"/>
        </w:rPr>
        <w:t>where</w:t>
      </w:r>
      <w:r w:rsidR="004C04BF" w:rsidRPr="00FF19B1">
        <w:rPr>
          <w:lang w:val="en-IE"/>
        </w:rPr>
        <w:t xml:space="preserve"> the transit movement arrived, or</w:t>
      </w:r>
    </w:p>
    <w:p w14:paraId="7442BBCC" w14:textId="089D016B" w:rsidR="001806D5" w:rsidRPr="00FF19B1" w:rsidRDefault="00207C44" w:rsidP="00833A60">
      <w:pPr>
        <w:pStyle w:val="ListParagraph"/>
        <w:numPr>
          <w:ilvl w:val="0"/>
          <w:numId w:val="134"/>
        </w:numPr>
        <w:rPr>
          <w:color w:val="000000" w:themeColor="text1"/>
          <w:lang w:val="en-IE"/>
        </w:rPr>
      </w:pPr>
      <w:r w:rsidRPr="00FF19B1">
        <w:rPr>
          <w:color w:val="000000" w:themeColor="text1"/>
          <w:lang w:val="en-IE"/>
        </w:rPr>
        <w:t>that sent a message ‘Notification Crossing Frontier’ C_NCF_NOT (IE118) following a National diversion at Office of Transit</w:t>
      </w:r>
      <w:r w:rsidR="001806D5" w:rsidRPr="00FF19B1" w:rsidDel="004C04BF">
        <w:rPr>
          <w:color w:val="000000" w:themeColor="text1"/>
          <w:lang w:val="en-IE"/>
        </w:rPr>
        <w:t>.</w:t>
      </w:r>
    </w:p>
    <w:p w14:paraId="3F2B6D28" w14:textId="4738203E" w:rsidR="001806D5" w:rsidRPr="00FF19B1" w:rsidRDefault="001806D5" w:rsidP="001806D5">
      <w:pPr>
        <w:rPr>
          <w:lang w:val="en-IE"/>
        </w:rPr>
      </w:pPr>
      <w:r w:rsidRPr="00FF19B1">
        <w:rPr>
          <w:lang w:val="en-IE"/>
        </w:rPr>
        <w:t xml:space="preserve">It should be stressed that the ‘Forwarded Arrival Advice’ C_FWD_ARR (IE024) must </w:t>
      </w:r>
      <w:r w:rsidR="00B67BFC" w:rsidRPr="00FF19B1">
        <w:rPr>
          <w:lang w:val="en-IE"/>
        </w:rPr>
        <w:t xml:space="preserve">only </w:t>
      </w:r>
      <w:r w:rsidRPr="00FF19B1">
        <w:rPr>
          <w:lang w:val="en-IE"/>
        </w:rPr>
        <w:t>be sent to those (declared</w:t>
      </w:r>
      <w:r w:rsidR="00004C40" w:rsidRPr="00FF19B1">
        <w:rPr>
          <w:lang w:val="en-IE"/>
        </w:rPr>
        <w:t>/actual</w:t>
      </w:r>
      <w:r w:rsidRPr="00FF19B1">
        <w:rPr>
          <w:lang w:val="en-IE"/>
        </w:rPr>
        <w:t xml:space="preserve">) Office(s) of Transit that did not send the ‘Notification Crossing Frontier’ C_NCF_NOT (IE118)]. The ‘Forwarded Arrival Advice’ C_FWD_ARR </w:t>
      </w:r>
      <w:r w:rsidRPr="00FF19B1">
        <w:rPr>
          <w:lang w:val="en-IE"/>
        </w:rPr>
        <w:lastRenderedPageBreak/>
        <w:t xml:space="preserve">(IE024) </w:t>
      </w:r>
      <w:r w:rsidR="00785125" w:rsidRPr="00FF19B1">
        <w:rPr>
          <w:lang w:val="en-IE"/>
        </w:rPr>
        <w:t xml:space="preserve">shall </w:t>
      </w:r>
      <w:r w:rsidRPr="00FF19B1">
        <w:rPr>
          <w:lang w:val="en-IE"/>
        </w:rPr>
        <w:t>NOT be sent to those Office(s) of Transit that reported the movement by means of the ‘Notification Crossing Frontier’ C_NCF_NOT (IE118).</w:t>
      </w:r>
    </w:p>
    <w:p w14:paraId="00076EAD" w14:textId="3C641F1A" w:rsidR="001806D5" w:rsidRPr="00FF19B1" w:rsidRDefault="001806D5" w:rsidP="001806D5">
      <w:pPr>
        <w:rPr>
          <w:lang w:val="en-IE"/>
        </w:rPr>
      </w:pPr>
      <w:r w:rsidRPr="00FF19B1">
        <w:rPr>
          <w:lang w:val="en-IE"/>
        </w:rPr>
        <w:t>Additionally, the ‘Forwarded Arrival Advice’ C_FWD_ARR (IE024) is sent only once to the</w:t>
      </w:r>
      <w:r w:rsidR="00585885" w:rsidRPr="00FF19B1">
        <w:rPr>
          <w:lang w:val="en-IE"/>
        </w:rPr>
        <w:t xml:space="preserve"> </w:t>
      </w:r>
      <w:r w:rsidRPr="00FF19B1">
        <w:rPr>
          <w:lang w:val="en-IE"/>
        </w:rPr>
        <w:t xml:space="preserve">same country when more than one (1) actual Office(s) of Transit and/or actual Office(s) of Exit for Transit and/or actual </w:t>
      </w:r>
      <w:r w:rsidR="00FA4DDB" w:rsidRPr="00FF19B1">
        <w:rPr>
          <w:lang w:val="en-IE"/>
        </w:rPr>
        <w:t>Office of</w:t>
      </w:r>
      <w:r w:rsidRPr="00FF19B1">
        <w:rPr>
          <w:lang w:val="en-IE"/>
        </w:rPr>
        <w:t xml:space="preserve"> Destination belong to the same National Administration.</w:t>
      </w:r>
    </w:p>
    <w:p w14:paraId="382D9FD7" w14:textId="2487FDF7" w:rsidR="001806D5" w:rsidRPr="00FF19B1" w:rsidRDefault="001806D5" w:rsidP="001806D5">
      <w:pPr>
        <w:rPr>
          <w:lang w:val="en-IE"/>
        </w:rPr>
      </w:pPr>
      <w:r w:rsidRPr="00FF19B1">
        <w:rPr>
          <w:lang w:val="en-IE"/>
        </w:rPr>
        <w:t>The business flow of the transit operation continues from</w:t>
      </w:r>
      <w:r w:rsidR="000901AB" w:rsidRPr="00FF19B1">
        <w:rPr>
          <w:lang w:val="en-IE"/>
        </w:rPr>
        <w:t xml:space="preserve"> </w:t>
      </w:r>
      <w:r w:rsidR="000901AB" w:rsidRPr="00FF19B1">
        <w:rPr>
          <w:rStyle w:val="LinksChar"/>
          <w:lang w:val="en-IE"/>
        </w:rPr>
        <w:fldChar w:fldCharType="begin"/>
      </w:r>
      <w:r w:rsidR="000901AB" w:rsidRPr="00FF19B1">
        <w:rPr>
          <w:rStyle w:val="LinksChar"/>
          <w:lang w:val="en-IE"/>
        </w:rPr>
        <w:instrText xml:space="preserve"> REF Step_18_T_TRA_CFL_M_001 \h  \* MERGEFORMAT </w:instrText>
      </w:r>
      <w:r w:rsidR="000901AB" w:rsidRPr="00FF19B1">
        <w:rPr>
          <w:rStyle w:val="LinksChar"/>
          <w:lang w:val="en-IE"/>
        </w:rPr>
      </w:r>
      <w:r w:rsidR="000901AB" w:rsidRPr="00FF19B1">
        <w:rPr>
          <w:rStyle w:val="LinksChar"/>
          <w:lang w:val="en-IE"/>
        </w:rPr>
        <w:fldChar w:fldCharType="separate"/>
      </w:r>
      <w:r w:rsidR="003911F1" w:rsidRPr="003911F1">
        <w:rPr>
          <w:rStyle w:val="LinksChar"/>
          <w:bCs/>
          <w:lang w:val="en-IE"/>
        </w:rPr>
        <w:t>[Step 19]</w:t>
      </w:r>
      <w:r w:rsidR="000901AB" w:rsidRPr="00FF19B1">
        <w:rPr>
          <w:rStyle w:val="LinksChar"/>
          <w:lang w:val="en-IE"/>
        </w:rPr>
        <w:fldChar w:fldCharType="end"/>
      </w:r>
      <w:r w:rsidRPr="00FF19B1">
        <w:rPr>
          <w:lang w:val="en-IE"/>
        </w:rPr>
        <w:t xml:space="preserve"> of</w:t>
      </w:r>
      <w:r w:rsidR="000F6AB5" w:rsidRPr="00FF19B1">
        <w:rPr>
          <w:lang w:val="en-IE"/>
        </w:rPr>
        <w:t xml:space="preserve"> </w:t>
      </w:r>
      <w:r w:rsidR="000F6AB5" w:rsidRPr="00FF19B1">
        <w:rPr>
          <w:rStyle w:val="LinksChar"/>
          <w:lang w:val="en-IE"/>
        </w:rPr>
        <w:fldChar w:fldCharType="begin"/>
      </w:r>
      <w:r w:rsidR="000F6AB5" w:rsidRPr="00FF19B1">
        <w:rPr>
          <w:rStyle w:val="LinksChar"/>
          <w:lang w:val="en-IE"/>
        </w:rPr>
        <w:instrText xml:space="preserve"> REF _Ref15638463 \h  \* MERGEFORMAT </w:instrText>
      </w:r>
      <w:r w:rsidR="000F6AB5" w:rsidRPr="00FF19B1">
        <w:rPr>
          <w:rStyle w:val="LinksChar"/>
          <w:lang w:val="en-IE"/>
        </w:rPr>
      </w:r>
      <w:r w:rsidR="000F6AB5" w:rsidRPr="00FF19B1">
        <w:rPr>
          <w:rStyle w:val="LinksChar"/>
          <w:lang w:val="en-IE"/>
        </w:rPr>
        <w:fldChar w:fldCharType="separate"/>
      </w:r>
      <w:r w:rsidR="003911F1" w:rsidRPr="003911F1">
        <w:rPr>
          <w:rStyle w:val="LinksChar"/>
          <w:lang w:val="en-IE"/>
        </w:rPr>
        <w:t>T-TRA-CFL-M-001-Standard Transit Procedure (overview)</w:t>
      </w:r>
      <w:r w:rsidR="000F6AB5" w:rsidRPr="00FF19B1">
        <w:rPr>
          <w:rStyle w:val="LinksChar"/>
          <w:lang w:val="en-IE"/>
        </w:rPr>
        <w:fldChar w:fldCharType="end"/>
      </w:r>
      <w:r w:rsidR="000F6AB5" w:rsidRPr="00FF19B1">
        <w:rPr>
          <w:lang w:val="en-IE"/>
        </w:rPr>
        <w:t>.</w:t>
      </w:r>
    </w:p>
    <w:p w14:paraId="2759AB11" w14:textId="212CEA56" w:rsidR="004976E3" w:rsidRPr="00FF19B1" w:rsidRDefault="00466825" w:rsidP="001806D5">
      <w:pPr>
        <w:jc w:val="center"/>
        <w:rPr>
          <w:lang w:val="en-IE"/>
        </w:rPr>
      </w:pPr>
      <w:r w:rsidRPr="00FF19B1">
        <w:rPr>
          <w:noProof/>
          <w:lang w:val="en-IE"/>
        </w:rPr>
        <w:drawing>
          <wp:inline distT="0" distB="0" distL="0" distR="0" wp14:anchorId="27368926" wp14:editId="2C436800">
            <wp:extent cx="5566410" cy="6776720"/>
            <wp:effectExtent l="0" t="0" r="0" b="0"/>
            <wp:docPr id="1721692452" name="Picture 17216924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14" cstate="print">
                      <a:extLst>
                        <a:ext uri="{28A0092B-C50C-407E-A947-70E740481C1C}">
                          <a14:useLocalDpi xmlns:a14="http://schemas.microsoft.com/office/drawing/2010/main" val="0"/>
                        </a:ext>
                      </a:extLst>
                    </a:blip>
                    <a:srcRect/>
                    <a:stretch>
                      <a:fillRect/>
                    </a:stretch>
                  </pic:blipFill>
                  <pic:spPr bwMode="auto">
                    <a:xfrm>
                      <a:off x="0" y="0"/>
                      <a:ext cx="5566410" cy="6776720"/>
                    </a:xfrm>
                    <a:prstGeom prst="rect">
                      <a:avLst/>
                    </a:prstGeom>
                    <a:noFill/>
                    <a:ln>
                      <a:noFill/>
                    </a:ln>
                  </pic:spPr>
                </pic:pic>
              </a:graphicData>
            </a:graphic>
          </wp:inline>
        </w:drawing>
      </w:r>
    </w:p>
    <w:p w14:paraId="7BD1F56F" w14:textId="21A990CE" w:rsidR="001806D5" w:rsidRPr="00FF19B1" w:rsidRDefault="001806D5" w:rsidP="002C6F58">
      <w:pPr>
        <w:pStyle w:val="Caption"/>
        <w:rPr>
          <w:lang w:val="en-IE"/>
        </w:rPr>
      </w:pPr>
      <w:bookmarkStart w:id="1558" w:name="_Ref7171036"/>
      <w:bookmarkStart w:id="1559" w:name="_Toc457108840"/>
      <w:bookmarkStart w:id="1560" w:name="_Toc473825767"/>
      <w:bookmarkStart w:id="1561" w:name="_Toc474213111"/>
      <w:bookmarkStart w:id="1562" w:name="_Toc46228903"/>
      <w:bookmarkStart w:id="1563" w:name="_Toc101349738"/>
      <w:bookmarkStart w:id="1564" w:name="_Toc176595485"/>
      <w:bookmarkStart w:id="1565" w:name="_Toc43942759"/>
      <w:bookmarkStart w:id="1566" w:name="_Toc69724471"/>
      <w:bookmarkStart w:id="1567" w:name="_Toc97296537"/>
      <w:bookmarkStart w:id="1568" w:name="_Toc172912785"/>
      <w:bookmarkStart w:id="1569" w:name="_Toc20226631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37</w:t>
      </w:r>
      <w:r w:rsidRPr="00FF19B1">
        <w:rPr>
          <w:lang w:val="en-IE"/>
        </w:rPr>
        <w:fldChar w:fldCharType="end"/>
      </w:r>
      <w:bookmarkEnd w:id="1558"/>
      <w:r w:rsidRPr="00FF19B1">
        <w:rPr>
          <w:lang w:val="en-IE"/>
        </w:rPr>
        <w:t xml:space="preserve">: </w:t>
      </w:r>
      <w:bookmarkEnd w:id="1559"/>
      <w:bookmarkEnd w:id="1560"/>
      <w:bookmarkEnd w:id="1561"/>
      <w:bookmarkEnd w:id="1562"/>
      <w:bookmarkEnd w:id="1563"/>
      <w:bookmarkEnd w:id="1564"/>
      <w:r w:rsidRPr="00FF19B1">
        <w:rPr>
          <w:lang w:val="en-IE"/>
        </w:rPr>
        <w:t xml:space="preserve">T-TRA-TRT-A-002-Diversion at </w:t>
      </w:r>
      <w:r w:rsidR="00FA4DDB" w:rsidRPr="00FF19B1">
        <w:rPr>
          <w:lang w:val="en-IE"/>
        </w:rPr>
        <w:t>Office of</w:t>
      </w:r>
      <w:r w:rsidRPr="00FF19B1">
        <w:rPr>
          <w:lang w:val="en-IE"/>
        </w:rPr>
        <w:t xml:space="preserve"> Transit accepted</w:t>
      </w:r>
      <w:bookmarkEnd w:id="1565"/>
      <w:bookmarkEnd w:id="1566"/>
      <w:bookmarkEnd w:id="1567"/>
      <w:bookmarkEnd w:id="1568"/>
      <w:bookmarkEnd w:id="1569"/>
    </w:p>
    <w:p w14:paraId="5C5B49DD" w14:textId="56722201" w:rsidR="001806D5" w:rsidRPr="00FF19B1" w:rsidRDefault="001806D5" w:rsidP="0098738D">
      <w:pPr>
        <w:pStyle w:val="Heading6"/>
        <w:rPr>
          <w:lang w:val="en-IE"/>
        </w:rPr>
      </w:pPr>
      <w:bookmarkStart w:id="1570" w:name="_Ref24450891"/>
      <w:bookmarkStart w:id="1571" w:name="_Toc45648759"/>
      <w:bookmarkStart w:id="1572" w:name="_Toc68274174"/>
      <w:r w:rsidRPr="00FF19B1">
        <w:rPr>
          <w:lang w:val="en-IE"/>
        </w:rPr>
        <w:lastRenderedPageBreak/>
        <w:t xml:space="preserve">T-TRA-TRT-A-001-Diversion at </w:t>
      </w:r>
      <w:r w:rsidR="00FA4DDB" w:rsidRPr="00FF19B1">
        <w:rPr>
          <w:lang w:val="en-IE"/>
        </w:rPr>
        <w:t>Office of</w:t>
      </w:r>
      <w:r w:rsidRPr="00FF19B1">
        <w:rPr>
          <w:lang w:val="en-IE"/>
        </w:rPr>
        <w:t xml:space="preserve"> Transit rejected</w:t>
      </w:r>
      <w:bookmarkEnd w:id="1570"/>
      <w:bookmarkEnd w:id="1571"/>
      <w:bookmarkEnd w:id="1572"/>
      <w:r w:rsidR="00E4344A" w:rsidRPr="00FF19B1">
        <w:rPr>
          <w:lang w:val="en-IE"/>
        </w:rPr>
        <w:t xml:space="preserve"> - </w:t>
      </w:r>
      <w:r w:rsidR="00E4344A" w:rsidRPr="00FF19B1">
        <w:rPr>
          <w:iCs/>
          <w:highlight w:val="lightGray"/>
          <w:lang w:val="en-IE"/>
        </w:rPr>
        <w:t>NO CHANGE</w:t>
      </w:r>
    </w:p>
    <w:p w14:paraId="352D9720" w14:textId="5D59B02C" w:rsidR="001806D5" w:rsidRPr="00FF19B1" w:rsidRDefault="001806D5" w:rsidP="001806D5">
      <w:pPr>
        <w:rPr>
          <w:lang w:val="en-IE"/>
        </w:rPr>
      </w:pPr>
      <w:r w:rsidRPr="00FF19B1">
        <w:rPr>
          <w:lang w:val="en-IE"/>
        </w:rPr>
        <w:t xml:space="preserve">This scenario examines what happens when a consignment arrives at an </w:t>
      </w:r>
      <w:r w:rsidR="00FA4DDB" w:rsidRPr="00FF19B1">
        <w:rPr>
          <w:lang w:val="en-IE"/>
        </w:rPr>
        <w:t>Office of</w:t>
      </w:r>
      <w:r w:rsidRPr="00FF19B1">
        <w:rPr>
          <w:lang w:val="en-IE"/>
        </w:rPr>
        <w:t xml:space="preserve"> Transit that is unaware of the movement, but the diversion at the Actual </w:t>
      </w:r>
      <w:r w:rsidR="00FA4DDB" w:rsidRPr="00FF19B1">
        <w:rPr>
          <w:lang w:val="en-IE"/>
        </w:rPr>
        <w:t>Office of</w:t>
      </w:r>
      <w:r w:rsidRPr="00FF19B1">
        <w:rPr>
          <w:lang w:val="en-IE"/>
        </w:rPr>
        <w:t xml:space="preserve"> Transit is rejected. Two cases are possible:</w:t>
      </w:r>
    </w:p>
    <w:p w14:paraId="310B796C" w14:textId="65661AD9" w:rsidR="001806D5" w:rsidRPr="00FF19B1" w:rsidRDefault="001806D5" w:rsidP="00A755BC">
      <w:pPr>
        <w:pStyle w:val="paratext"/>
        <w:numPr>
          <w:ilvl w:val="0"/>
          <w:numId w:val="11"/>
        </w:numPr>
        <w:tabs>
          <w:tab w:val="clear" w:pos="567"/>
          <w:tab w:val="clear" w:pos="709"/>
          <w:tab w:val="clear" w:pos="1701"/>
          <w:tab w:val="num" w:pos="-513"/>
        </w:tabs>
        <w:spacing w:after="0"/>
        <w:ind w:left="1134" w:hanging="567"/>
        <w:rPr>
          <w:lang w:val="en-IE"/>
        </w:rPr>
      </w:pPr>
      <w:r w:rsidRPr="00FF19B1">
        <w:rPr>
          <w:lang w:val="en-IE"/>
        </w:rPr>
        <w:t xml:space="preserve">Lost ‘ATR’ (see </w:t>
      </w:r>
      <w:r w:rsidRPr="00FF19B1">
        <w:rPr>
          <w:lang w:val="en-IE"/>
        </w:rPr>
        <w:fldChar w:fldCharType="begin"/>
      </w:r>
      <w:r w:rsidRPr="00FF19B1">
        <w:rPr>
          <w:lang w:val="en-IE"/>
        </w:rPr>
        <w:instrText xml:space="preserve"> REF _Ref26953784 \h  \* MERGEFORMAT </w:instrText>
      </w:r>
      <w:r w:rsidRPr="00FF19B1">
        <w:rPr>
          <w:lang w:val="en-IE"/>
        </w:rPr>
      </w:r>
      <w:r w:rsidRPr="00FF19B1">
        <w:rPr>
          <w:lang w:val="en-IE"/>
        </w:rPr>
        <w:fldChar w:fldCharType="separate"/>
      </w:r>
      <w:r w:rsidR="003911F1" w:rsidRPr="00FF19B1">
        <w:rPr>
          <w:lang w:val="en-IE"/>
        </w:rPr>
        <w:t xml:space="preserve">Figure </w:t>
      </w:r>
      <w:r w:rsidR="003911F1">
        <w:rPr>
          <w:lang w:val="en-IE"/>
        </w:rPr>
        <w:t>64</w:t>
      </w:r>
      <w:r w:rsidRPr="00FF19B1">
        <w:rPr>
          <w:lang w:val="en-IE"/>
        </w:rPr>
        <w:fldChar w:fldCharType="end"/>
      </w:r>
      <w:r w:rsidRPr="00FF19B1">
        <w:rPr>
          <w:lang w:val="en-IE"/>
        </w:rPr>
        <w:t xml:space="preserve">). The </w:t>
      </w:r>
      <w:r w:rsidR="00FA4DDB" w:rsidRPr="00FF19B1">
        <w:rPr>
          <w:lang w:val="en-IE"/>
        </w:rPr>
        <w:t>Office of</w:t>
      </w:r>
      <w:r w:rsidRPr="00FF19B1">
        <w:rPr>
          <w:lang w:val="en-IE"/>
        </w:rPr>
        <w:t xml:space="preserve"> Departure can detect this by comparing the actual </w:t>
      </w:r>
      <w:r w:rsidR="00FA4DDB" w:rsidRPr="00FF19B1">
        <w:rPr>
          <w:lang w:val="en-IE"/>
        </w:rPr>
        <w:t>Office of</w:t>
      </w:r>
      <w:r w:rsidRPr="00FF19B1">
        <w:rPr>
          <w:lang w:val="en-IE"/>
        </w:rPr>
        <w:t xml:space="preserve"> Transit with the declared Offices of Transit.</w:t>
      </w:r>
    </w:p>
    <w:p w14:paraId="1B7153CF" w14:textId="31C9E90E" w:rsidR="001806D5" w:rsidRPr="00FF19B1" w:rsidRDefault="001806D5">
      <w:pPr>
        <w:pStyle w:val="paratext"/>
        <w:numPr>
          <w:ilvl w:val="0"/>
          <w:numId w:val="11"/>
        </w:numPr>
        <w:tabs>
          <w:tab w:val="clear" w:pos="567"/>
          <w:tab w:val="clear" w:pos="709"/>
          <w:tab w:val="clear" w:pos="1701"/>
          <w:tab w:val="num" w:pos="-513"/>
        </w:tabs>
        <w:spacing w:after="0"/>
        <w:ind w:left="1134" w:hanging="567"/>
        <w:rPr>
          <w:lang w:val="en-IE"/>
        </w:rPr>
      </w:pPr>
      <w:r w:rsidRPr="00FF19B1">
        <w:rPr>
          <w:lang w:val="en-IE"/>
        </w:rPr>
        <w:t xml:space="preserve">Diversion at an </w:t>
      </w:r>
      <w:r w:rsidR="00FA4DDB" w:rsidRPr="00FF19B1">
        <w:rPr>
          <w:lang w:val="en-IE"/>
        </w:rPr>
        <w:t>Office of</w:t>
      </w:r>
      <w:r w:rsidRPr="00FF19B1">
        <w:rPr>
          <w:lang w:val="en-IE"/>
        </w:rPr>
        <w:t xml:space="preserve"> Transit (the movement has arrived at a non-declared </w:t>
      </w:r>
      <w:r w:rsidR="00FA4DDB" w:rsidRPr="00FF19B1">
        <w:rPr>
          <w:lang w:val="en-IE"/>
        </w:rPr>
        <w:t>Office of</w:t>
      </w:r>
      <w:r w:rsidRPr="00FF19B1">
        <w:rPr>
          <w:lang w:val="en-IE"/>
        </w:rPr>
        <w:t xml:space="preserve"> Transit).</w:t>
      </w:r>
    </w:p>
    <w:p w14:paraId="4E40204E" w14:textId="6C4432A4" w:rsidR="003A571E" w:rsidRPr="00FF19B1" w:rsidRDefault="003A571E" w:rsidP="003A571E">
      <w:pPr>
        <w:rPr>
          <w:sz w:val="22"/>
          <w:lang w:val="en-IE"/>
        </w:rPr>
      </w:pPr>
      <w:r w:rsidRPr="00FF19B1">
        <w:rPr>
          <w:lang w:val="en-IE"/>
        </w:rPr>
        <w:t>The (required) flag ‘Binding Itinerary’ identif</w:t>
      </w:r>
      <w:r w:rsidR="009F3E29" w:rsidRPr="00FF19B1">
        <w:rPr>
          <w:lang w:val="en-IE"/>
        </w:rPr>
        <w:t>ies</w:t>
      </w:r>
      <w:r w:rsidRPr="00FF19B1">
        <w:rPr>
          <w:lang w:val="en-IE"/>
        </w:rPr>
        <w:t xml:space="preserve"> if the goods must be moved from the Customs Office of Departure to the Customs Office of Destination along an economically justified itinerary (via the countries listed in the C</w:t>
      </w:r>
      <w:r w:rsidR="00F55406" w:rsidRPr="00FF19B1">
        <w:rPr>
          <w:lang w:val="en-IE"/>
        </w:rPr>
        <w:t>C</w:t>
      </w:r>
      <w:r w:rsidRPr="00FF19B1">
        <w:rPr>
          <w:lang w:val="en-IE"/>
        </w:rPr>
        <w:t>015C) (See also Article 298(2) IA).</w:t>
      </w:r>
      <w:r w:rsidR="00963840" w:rsidRPr="00FF19B1">
        <w:rPr>
          <w:lang w:val="en-IE"/>
        </w:rPr>
        <w:t xml:space="preserve"> </w:t>
      </w:r>
    </w:p>
    <w:p w14:paraId="29C7FD7D" w14:textId="1842B551" w:rsidR="003A571E" w:rsidRPr="00FF19B1" w:rsidRDefault="003A571E" w:rsidP="00CD2D69">
      <w:pPr>
        <w:rPr>
          <w:lang w:val="en-IE"/>
        </w:rPr>
      </w:pPr>
      <w:r w:rsidRPr="00FF19B1">
        <w:rPr>
          <w:lang w:val="en-IE"/>
        </w:rPr>
        <w:t>If the declaration is flagged with value '1' as ‘Binding Itinerary’, the Data Group &lt;COUNTRY OF ROUTING OF CONSIGNMENT&gt; includes a sequence of country codes. The NCTS movement is not supposed to deviate from that itinerary. A deviation would lead to a rejection of the requested diversion.</w:t>
      </w:r>
      <w:r w:rsidR="004B492C" w:rsidRPr="00FF19B1">
        <w:rPr>
          <w:lang w:val="en-IE"/>
        </w:rPr>
        <w:t xml:space="preserve"> </w:t>
      </w:r>
      <w:r w:rsidRPr="00FF19B1">
        <w:rPr>
          <w:lang w:val="en-IE"/>
        </w:rPr>
        <w:t>For example,</w:t>
      </w:r>
      <w:r w:rsidR="00963840" w:rsidRPr="00FF19B1">
        <w:rPr>
          <w:lang w:val="en-IE"/>
        </w:rPr>
        <w:t xml:space="preserve"> </w:t>
      </w:r>
      <w:r w:rsidRPr="00FF19B1">
        <w:rPr>
          <w:lang w:val="en-IE"/>
        </w:rPr>
        <w:t xml:space="preserve">if the Data Group &lt;COUNTRY OF ROUTING OF CONSIGNMENT&gt; includes the codes CZ-SK-HU-RO-BG-TR, the NCTS movement is not supposed to leave the EU in HR to enter RS. The Data Group &lt;COUNTRY OF ROUTING OF CONSIGNMENT&gt; should include at least the country code of the Country of Departure </w:t>
      </w:r>
      <w:r w:rsidR="00725A53" w:rsidRPr="00FF19B1">
        <w:rPr>
          <w:lang w:val="en-IE"/>
        </w:rPr>
        <w:t>and the</w:t>
      </w:r>
      <w:r w:rsidRPr="00FF19B1">
        <w:rPr>
          <w:lang w:val="en-IE"/>
        </w:rPr>
        <w:t xml:space="preserve"> country code of County of Destination (unless identical), </w:t>
      </w:r>
      <w:r w:rsidR="00725A53" w:rsidRPr="00FF19B1">
        <w:rPr>
          <w:lang w:val="en-IE"/>
        </w:rPr>
        <w:t>and the</w:t>
      </w:r>
      <w:r w:rsidRPr="00FF19B1">
        <w:rPr>
          <w:lang w:val="en-IE"/>
        </w:rPr>
        <w:t xml:space="preserve"> countries of transit, if applicable.</w:t>
      </w:r>
    </w:p>
    <w:p w14:paraId="359C976F" w14:textId="77777777" w:rsidR="006D4378" w:rsidRPr="00FF19B1" w:rsidRDefault="006D4378" w:rsidP="003A571E">
      <w:pPr>
        <w:pStyle w:val="paratext"/>
        <w:tabs>
          <w:tab w:val="clear" w:pos="567"/>
          <w:tab w:val="clear" w:pos="709"/>
          <w:tab w:val="clear" w:pos="1701"/>
        </w:tabs>
        <w:spacing w:after="0"/>
        <w:ind w:left="0"/>
        <w:rPr>
          <w:lang w:val="en-IE"/>
        </w:rPr>
      </w:pPr>
    </w:p>
    <w:p w14:paraId="1B22448F" w14:textId="74F482DD" w:rsidR="006D4378" w:rsidRPr="00FF19B1" w:rsidRDefault="006D4378" w:rsidP="00CD2D69">
      <w:pPr>
        <w:pStyle w:val="paratext"/>
        <w:tabs>
          <w:tab w:val="clear" w:pos="567"/>
          <w:tab w:val="clear" w:pos="709"/>
          <w:tab w:val="clear" w:pos="1701"/>
        </w:tabs>
        <w:spacing w:after="0"/>
        <w:ind w:left="0"/>
        <w:rPr>
          <w:lang w:val="en-IE"/>
        </w:rPr>
      </w:pPr>
      <w:r w:rsidRPr="00FF19B1">
        <w:rPr>
          <w:lang w:val="en-IE"/>
        </w:rPr>
        <w:t xml:space="preserve">Nevertheless, </w:t>
      </w:r>
      <w:r w:rsidR="00135724" w:rsidRPr="00FF19B1">
        <w:rPr>
          <w:lang w:val="en-IE"/>
        </w:rPr>
        <w:t>when an Incident for the deviation from the Binding Itinerary to a specific country</w:t>
      </w:r>
      <w:r w:rsidR="00C50E40" w:rsidRPr="00FF19B1">
        <w:rPr>
          <w:lang w:val="en-IE"/>
        </w:rPr>
        <w:t xml:space="preserve"> is registered</w:t>
      </w:r>
      <w:r w:rsidR="004F4729" w:rsidRPr="00FF19B1">
        <w:rPr>
          <w:lang w:val="en-IE"/>
        </w:rPr>
        <w:t xml:space="preserve"> </w:t>
      </w:r>
      <w:r w:rsidR="00135724" w:rsidRPr="00FF19B1">
        <w:rPr>
          <w:lang w:val="en-IE"/>
        </w:rPr>
        <w:t>prior to any diversion request sent by any Actual Office of Transit that belongs to this specific country, then the Office of Departure will respond with a positive diversion transit record to the Actual Office of Transit</w:t>
      </w:r>
      <w:r w:rsidR="00905F8A" w:rsidRPr="00FF19B1">
        <w:rPr>
          <w:lang w:val="en-IE"/>
        </w:rPr>
        <w:t xml:space="preserve"> (</w:t>
      </w:r>
      <w:r w:rsidR="00717598" w:rsidRPr="00FF19B1">
        <w:rPr>
          <w:i/>
          <w:lang w:val="en-IE"/>
        </w:rPr>
        <w:t xml:space="preserve">for more details </w:t>
      </w:r>
      <w:r w:rsidR="00905F8A" w:rsidRPr="00FF19B1">
        <w:rPr>
          <w:i/>
          <w:lang w:val="en-IE"/>
        </w:rPr>
        <w:t xml:space="preserve">please refer to the scenario </w:t>
      </w:r>
      <w:hyperlink w:anchor="_T-TRA-EXC-A-008-Deviation_from_the" w:history="1">
        <w:r w:rsidR="00601E43" w:rsidRPr="00FF19B1">
          <w:rPr>
            <w:rStyle w:val="LinksChar"/>
            <w:lang w:val="en-IE"/>
          </w:rPr>
          <w:t>T-TRA-EXC-A-008-Deviation from the Binding Itinerary at Actual Office of Transit - Movement is allowed Diversion after registering the Incident</w:t>
        </w:r>
      </w:hyperlink>
      <w:r w:rsidR="00905F8A" w:rsidRPr="00FF19B1">
        <w:rPr>
          <w:lang w:val="en-IE"/>
        </w:rPr>
        <w:t>)</w:t>
      </w:r>
      <w:r w:rsidR="00135724" w:rsidRPr="00FF19B1">
        <w:rPr>
          <w:lang w:val="en-IE"/>
        </w:rPr>
        <w:t>.</w:t>
      </w:r>
    </w:p>
    <w:p w14:paraId="03A26397" w14:textId="37BC4DB2" w:rsidR="001806D5" w:rsidRPr="00FF19B1" w:rsidRDefault="001806D5" w:rsidP="001806D5">
      <w:pPr>
        <w:pStyle w:val="BodyTextIndent"/>
        <w:keepNext/>
        <w:keepLines/>
        <w:rPr>
          <w:lang w:val="en-IE"/>
        </w:rPr>
      </w:pPr>
      <w:r w:rsidRPr="00FF19B1">
        <w:rPr>
          <w:lang w:val="en-IE"/>
        </w:rPr>
        <w:t>The scenario starts after</w:t>
      </w:r>
      <w:r w:rsidR="00BF13EC" w:rsidRPr="00FF19B1">
        <w:rPr>
          <w:lang w:val="en-IE"/>
        </w:rPr>
        <w:t xml:space="preserve"> </w:t>
      </w:r>
      <w:r w:rsidR="00BF13EC" w:rsidRPr="00FF19B1">
        <w:rPr>
          <w:rStyle w:val="LinksChar"/>
          <w:lang w:val="en-IE"/>
        </w:rPr>
        <w:fldChar w:fldCharType="begin"/>
      </w:r>
      <w:r w:rsidR="00BF13EC" w:rsidRPr="00FF19B1">
        <w:rPr>
          <w:rStyle w:val="LinksChar"/>
          <w:lang w:val="en-IE"/>
        </w:rPr>
        <w:instrText xml:space="preserve"> REF Step_12_T_TRA_CFL_M_001 \h  \* MERGEFORMAT </w:instrText>
      </w:r>
      <w:r w:rsidR="00BF13EC" w:rsidRPr="00FF19B1">
        <w:rPr>
          <w:rStyle w:val="LinksChar"/>
          <w:lang w:val="en-IE"/>
        </w:rPr>
      </w:r>
      <w:r w:rsidR="00BF13EC" w:rsidRPr="00FF19B1">
        <w:rPr>
          <w:rStyle w:val="LinksChar"/>
          <w:lang w:val="en-IE"/>
        </w:rPr>
        <w:fldChar w:fldCharType="separate"/>
      </w:r>
      <w:r w:rsidR="003911F1" w:rsidRPr="003911F1">
        <w:rPr>
          <w:rStyle w:val="LinksChar"/>
          <w:lang w:val="en-IE"/>
        </w:rPr>
        <w:t>[Step 12]</w:t>
      </w:r>
      <w:r w:rsidR="00BF13EC" w:rsidRPr="00FF19B1">
        <w:rPr>
          <w:rStyle w:val="LinksChar"/>
          <w:lang w:val="en-IE"/>
        </w:rPr>
        <w:fldChar w:fldCharType="end"/>
      </w:r>
      <w:r w:rsidRPr="00FF19B1">
        <w:rPr>
          <w:lang w:val="en-IE"/>
        </w:rPr>
        <w:t xml:space="preserve"> of the</w:t>
      </w:r>
      <w:r w:rsidR="00C27F9D" w:rsidRPr="00FF19B1">
        <w:rPr>
          <w:lang w:val="en-IE"/>
        </w:rPr>
        <w:t xml:space="preserve"> </w:t>
      </w:r>
      <w:r w:rsidR="00C27F9D" w:rsidRPr="00FF19B1">
        <w:rPr>
          <w:rStyle w:val="LinksChar"/>
          <w:lang w:val="en-IE"/>
        </w:rPr>
        <w:fldChar w:fldCharType="begin"/>
      </w:r>
      <w:r w:rsidR="00C27F9D" w:rsidRPr="00FF19B1">
        <w:rPr>
          <w:rStyle w:val="LinksChar"/>
          <w:lang w:val="en-IE"/>
        </w:rPr>
        <w:instrText xml:space="preserve"> REF _Ref15638463 \h  \* MERGEFORMAT </w:instrText>
      </w:r>
      <w:r w:rsidR="00C27F9D" w:rsidRPr="00FF19B1">
        <w:rPr>
          <w:rStyle w:val="LinksChar"/>
          <w:lang w:val="en-IE"/>
        </w:rPr>
      </w:r>
      <w:r w:rsidR="00C27F9D" w:rsidRPr="00FF19B1">
        <w:rPr>
          <w:rStyle w:val="LinksChar"/>
          <w:lang w:val="en-IE"/>
        </w:rPr>
        <w:fldChar w:fldCharType="separate"/>
      </w:r>
      <w:r w:rsidR="003911F1" w:rsidRPr="003911F1">
        <w:rPr>
          <w:rStyle w:val="LinksChar"/>
          <w:lang w:val="en-IE"/>
        </w:rPr>
        <w:t>T-TRA-CFL-M-001-Standard Transit Procedure (overview)</w:t>
      </w:r>
      <w:r w:rsidR="00C27F9D" w:rsidRPr="00FF19B1">
        <w:rPr>
          <w:rStyle w:val="LinksChar"/>
          <w:lang w:val="en-IE"/>
        </w:rPr>
        <w:fldChar w:fldCharType="end"/>
      </w:r>
      <w:r w:rsidRPr="00FF19B1">
        <w:rPr>
          <w:lang w:val="en-IE"/>
        </w:rPr>
        <w:t>.</w:t>
      </w:r>
    </w:p>
    <w:p w14:paraId="07D342DE" w14:textId="0E11CC12" w:rsidR="001806D5" w:rsidRPr="00FF19B1" w:rsidRDefault="001806D5" w:rsidP="001806D5">
      <w:pPr>
        <w:pStyle w:val="BodyTextIndent"/>
        <w:keepNext/>
        <w:keepLines/>
        <w:rPr>
          <w:lang w:val="en-IE"/>
        </w:rPr>
      </w:pPr>
      <w:bookmarkStart w:id="1573" w:name="Step_13_T_TRA_TRT_A_001"/>
      <w:r w:rsidRPr="00FF19B1">
        <w:rPr>
          <w:b/>
          <w:lang w:val="en-IE"/>
        </w:rPr>
        <w:t xml:space="preserve">[Step </w:t>
      </w:r>
      <w:r w:rsidRPr="00FF19B1">
        <w:rPr>
          <w:b/>
          <w:lang w:val="en-IE"/>
        </w:rPr>
        <w:fldChar w:fldCharType="begin"/>
      </w:r>
      <w:r w:rsidRPr="00FF19B1">
        <w:rPr>
          <w:b/>
          <w:lang w:val="en-IE"/>
        </w:rPr>
        <w:instrText xml:space="preserve"> seq TRT-A-001 \r 13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w:t>
      </w:r>
      <w:bookmarkEnd w:id="1573"/>
      <w:r w:rsidRPr="00FF19B1">
        <w:rPr>
          <w:lang w:val="en-IE"/>
        </w:rPr>
        <w:t xml:space="preserve"> The movement arrives </w:t>
      </w:r>
      <w:r w:rsidR="0001135F" w:rsidRPr="00FF19B1">
        <w:rPr>
          <w:lang w:val="en-IE"/>
        </w:rPr>
        <w:t>at</w:t>
      </w:r>
      <w:r w:rsidRPr="00FF19B1">
        <w:rPr>
          <w:lang w:val="en-IE"/>
        </w:rPr>
        <w:t xml:space="preserve"> </w:t>
      </w:r>
      <w:r w:rsidR="00067D21" w:rsidRPr="00FF19B1">
        <w:rPr>
          <w:lang w:val="en-IE"/>
        </w:rPr>
        <w:t>the</w:t>
      </w:r>
      <w:r w:rsidRPr="00FF19B1">
        <w:rPr>
          <w:lang w:val="en-IE"/>
        </w:rPr>
        <w:t xml:space="preserve"> actual (=current) </w:t>
      </w:r>
      <w:r w:rsidR="00FA4DDB" w:rsidRPr="00FF19B1">
        <w:rPr>
          <w:lang w:val="en-IE"/>
        </w:rPr>
        <w:t>Office of</w:t>
      </w:r>
      <w:r w:rsidRPr="00FF19B1">
        <w:rPr>
          <w:lang w:val="en-IE"/>
        </w:rPr>
        <w:t xml:space="preserve"> Transit that does not have any information for the transit movement</w:t>
      </w:r>
      <w:r w:rsidR="00D76392" w:rsidRPr="00FF19B1">
        <w:rPr>
          <w:lang w:val="en-IE"/>
        </w:rPr>
        <w:t xml:space="preserve"> (neither available at that Actual Office of Transit nor nationally available through the ‘Anticipated Transit Record’ C_ATR_SND (IE050))</w:t>
      </w:r>
      <w:r w:rsidRPr="00FF19B1">
        <w:rPr>
          <w:lang w:val="en-IE"/>
        </w:rPr>
        <w:t>. The</w:t>
      </w:r>
      <w:r w:rsidR="00CA7B64" w:rsidRPr="00FF19B1">
        <w:rPr>
          <w:lang w:val="en-IE"/>
        </w:rPr>
        <w:t>re</w:t>
      </w:r>
      <w:r w:rsidRPr="00FF19B1">
        <w:rPr>
          <w:lang w:val="en-IE"/>
        </w:rPr>
        <w:t xml:space="preserve">fore, it will then request the ‘ATR’ from the </w:t>
      </w:r>
      <w:r w:rsidR="00FA4DDB" w:rsidRPr="00FF19B1">
        <w:rPr>
          <w:lang w:val="en-IE"/>
        </w:rPr>
        <w:t>Office of</w:t>
      </w:r>
      <w:r w:rsidRPr="00FF19B1">
        <w:rPr>
          <w:lang w:val="en-IE"/>
        </w:rPr>
        <w:t xml:space="preserve"> Departure with the ‘Anticipated Transit Record Request’ C_ATR_REQ (IE114).</w:t>
      </w:r>
    </w:p>
    <w:p w14:paraId="4EB8FC2A" w14:textId="0F686729" w:rsidR="001806D5" w:rsidRPr="00FF19B1" w:rsidRDefault="001806D5" w:rsidP="001806D5">
      <w:pPr>
        <w:pStyle w:val="BodyTextIndent"/>
        <w:keepNext/>
        <w:keepLines/>
        <w:rPr>
          <w:lang w:val="en-IE"/>
        </w:rPr>
      </w:pPr>
      <w:r w:rsidRPr="00FF19B1">
        <w:rPr>
          <w:lang w:val="en-IE"/>
        </w:rPr>
        <w:t xml:space="preserve">The state of the movement at the Actual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ATR requested</w:t>
        </w:r>
      </w:hyperlink>
      <w:r w:rsidRPr="00FF19B1">
        <w:rPr>
          <w:lang w:val="en-IE"/>
        </w:rPr>
        <w:t xml:space="preserve"> </w:t>
      </w:r>
      <w:r w:rsidR="00725A53" w:rsidRPr="00FF19B1">
        <w:rPr>
          <w:lang w:val="en-IE"/>
        </w:rPr>
        <w:t>and the</w:t>
      </w:r>
      <w:r w:rsidRPr="00FF19B1">
        <w:rPr>
          <w:lang w:val="en-IE"/>
        </w:rPr>
        <w:t xml:space="preserv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29AEB5F8" w14:textId="1A78DAFC" w:rsidR="001806D5" w:rsidRPr="00FF19B1" w:rsidRDefault="001806D5" w:rsidP="001806D5">
      <w:pPr>
        <w:rPr>
          <w:lang w:val="en-IE"/>
        </w:rPr>
      </w:pPr>
      <w:r w:rsidRPr="00FF19B1">
        <w:rPr>
          <w:b/>
          <w:lang w:val="en-IE"/>
        </w:rPr>
        <w:t xml:space="preserve">[Step </w:t>
      </w:r>
      <w:r w:rsidRPr="00FF19B1">
        <w:rPr>
          <w:b/>
          <w:lang w:val="en-IE"/>
        </w:rPr>
        <w:fldChar w:fldCharType="begin"/>
      </w:r>
      <w:r w:rsidRPr="00FF19B1">
        <w:rPr>
          <w:b/>
          <w:lang w:val="en-IE"/>
        </w:rPr>
        <w:instrText xml:space="preserve"> seq TRT-A-001 </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will reply with the ‘Anticipated Transit Record Response’ C_ATR_RSP (IE115).</w:t>
      </w:r>
      <w:r w:rsidR="00585885" w:rsidRPr="00FF19B1">
        <w:rPr>
          <w:lang w:val="en-IE"/>
        </w:rPr>
        <w:t xml:space="preserve"> </w:t>
      </w:r>
      <w:r w:rsidRPr="00FF19B1">
        <w:rPr>
          <w:lang w:val="en-IE"/>
        </w:rPr>
        <w:t>However, the reply is negative, meaning that no ‘Anticipated Transit Record’ C_ATR_SND (IE050) is included in the ‘Anticipated Transit Record Response’ C_ATR_RSP (IE115), which also contains the data element ‘Request rejection reason code’ and thus the reason for this rejection is specified.</w:t>
      </w:r>
    </w:p>
    <w:p w14:paraId="2E87B559" w14:textId="6C0F14BB" w:rsidR="001806D5" w:rsidRPr="00FF19B1" w:rsidRDefault="001806D5" w:rsidP="001806D5">
      <w:pPr>
        <w:rPr>
          <w:lang w:val="en-IE"/>
        </w:rPr>
      </w:pPr>
      <w:r w:rsidRPr="00FF19B1">
        <w:rPr>
          <w:lang w:val="en-IE"/>
        </w:rPr>
        <w:t xml:space="preserve">The state of the movement for the Actual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ATR rejected</w:t>
        </w:r>
      </w:hyperlink>
      <w:r w:rsidRPr="00FF19B1">
        <w:rPr>
          <w:lang w:val="en-IE"/>
        </w:rPr>
        <w:t>. This is a final state.</w:t>
      </w:r>
    </w:p>
    <w:p w14:paraId="2744F166" w14:textId="174EAF38" w:rsidR="001806D5" w:rsidRPr="00FF19B1" w:rsidRDefault="001806D5" w:rsidP="001806D5">
      <w:pPr>
        <w:rPr>
          <w:lang w:val="en-IE"/>
        </w:rPr>
      </w:pPr>
      <w:r w:rsidRPr="00FF19B1">
        <w:rPr>
          <w:lang w:val="en-IE"/>
        </w:rPr>
        <w:lastRenderedPageBreak/>
        <w:t xml:space="preserve">From the perspective of the Actual </w:t>
      </w:r>
      <w:r w:rsidR="00FA4DDB" w:rsidRPr="00FF19B1">
        <w:rPr>
          <w:lang w:val="en-IE"/>
        </w:rPr>
        <w:t>Office of</w:t>
      </w:r>
      <w:r w:rsidRPr="00FF19B1">
        <w:rPr>
          <w:lang w:val="en-IE"/>
        </w:rPr>
        <w:t xml:space="preserve"> Transit, the business flow of the transit operation ends here.</w:t>
      </w:r>
    </w:p>
    <w:p w14:paraId="27AAA218" w14:textId="28C8BE09" w:rsidR="001806D5" w:rsidRPr="00FF19B1" w:rsidRDefault="001806D5" w:rsidP="00191F05">
      <w:pPr>
        <w:rPr>
          <w:lang w:val="en-IE"/>
        </w:rPr>
      </w:pPr>
      <w:r w:rsidRPr="00FF19B1">
        <w:rPr>
          <w:lang w:val="en-IE"/>
        </w:rPr>
        <w:t xml:space="preserve">From the perspective of the </w:t>
      </w:r>
      <w:r w:rsidR="00FA4DDB" w:rsidRPr="00FF19B1">
        <w:rPr>
          <w:lang w:val="en-IE"/>
        </w:rPr>
        <w:t>Office of</w:t>
      </w:r>
      <w:r w:rsidRPr="00FF19B1">
        <w:rPr>
          <w:lang w:val="en-IE"/>
        </w:rPr>
        <w:t xml:space="preserve"> Departure, the business flow of the transit operation continues </w:t>
      </w:r>
      <w:r w:rsidR="00CE4092" w:rsidRPr="00FF19B1">
        <w:rPr>
          <w:lang w:val="en-IE"/>
        </w:rPr>
        <w:t xml:space="preserve">after </w:t>
      </w:r>
      <w:r w:rsidR="00DC6116" w:rsidRPr="00FF19B1">
        <w:rPr>
          <w:rStyle w:val="LinksChar"/>
          <w:lang w:val="en-IE"/>
        </w:rPr>
        <w:fldChar w:fldCharType="begin"/>
      </w:r>
      <w:r w:rsidR="00DC6116" w:rsidRPr="00FF19B1">
        <w:rPr>
          <w:rStyle w:val="LinksChar"/>
          <w:lang w:val="en-IE"/>
        </w:rPr>
        <w:instrText xml:space="preserve"> REF Step_12_T_TRA_CFL_M_001 \h  \* MERGEFORMAT </w:instrText>
      </w:r>
      <w:r w:rsidR="00DC6116" w:rsidRPr="00FF19B1">
        <w:rPr>
          <w:rStyle w:val="LinksChar"/>
          <w:lang w:val="en-IE"/>
        </w:rPr>
      </w:r>
      <w:r w:rsidR="00DC6116" w:rsidRPr="00FF19B1">
        <w:rPr>
          <w:rStyle w:val="LinksChar"/>
          <w:lang w:val="en-IE"/>
        </w:rPr>
        <w:fldChar w:fldCharType="separate"/>
      </w:r>
      <w:r w:rsidR="003911F1" w:rsidRPr="003911F1">
        <w:rPr>
          <w:rStyle w:val="LinksChar"/>
          <w:lang w:val="en-IE"/>
        </w:rPr>
        <w:t>[Step 12]</w:t>
      </w:r>
      <w:r w:rsidR="00DC6116" w:rsidRPr="00FF19B1">
        <w:rPr>
          <w:rStyle w:val="LinksChar"/>
          <w:lang w:val="en-IE"/>
        </w:rPr>
        <w:fldChar w:fldCharType="end"/>
      </w:r>
      <w:r w:rsidRPr="00FF19B1">
        <w:rPr>
          <w:lang w:val="en-IE"/>
        </w:rPr>
        <w:t xml:space="preserve"> </w:t>
      </w:r>
      <w:r w:rsidR="00DC6116" w:rsidRPr="00FF19B1">
        <w:rPr>
          <w:lang w:val="en-IE"/>
        </w:rPr>
        <w:t>of</w:t>
      </w:r>
      <w:r w:rsidRPr="00FF19B1">
        <w:rPr>
          <w:lang w:val="en-IE"/>
        </w:rPr>
        <w:t xml:space="preserve"> the scenario</w:t>
      </w:r>
      <w:r w:rsidR="00C27F9D" w:rsidRPr="00FF19B1">
        <w:rPr>
          <w:lang w:val="en-IE"/>
        </w:rPr>
        <w:t xml:space="preserve"> </w:t>
      </w:r>
      <w:r w:rsidR="00C27F9D" w:rsidRPr="00FF19B1">
        <w:rPr>
          <w:rStyle w:val="LinksChar"/>
          <w:lang w:val="en-IE"/>
        </w:rPr>
        <w:fldChar w:fldCharType="begin"/>
      </w:r>
      <w:r w:rsidR="00C27F9D" w:rsidRPr="00FF19B1">
        <w:rPr>
          <w:rStyle w:val="LinksChar"/>
          <w:lang w:val="en-IE"/>
        </w:rPr>
        <w:instrText xml:space="preserve"> REF _Ref15640174 \h  \* MERGEFORMAT </w:instrText>
      </w:r>
      <w:r w:rsidR="00C27F9D" w:rsidRPr="00FF19B1">
        <w:rPr>
          <w:rStyle w:val="LinksChar"/>
          <w:lang w:val="en-IE"/>
        </w:rPr>
      </w:r>
      <w:r w:rsidR="00C27F9D" w:rsidRPr="00FF19B1">
        <w:rPr>
          <w:rStyle w:val="LinksChar"/>
          <w:lang w:val="en-IE"/>
        </w:rPr>
        <w:fldChar w:fldCharType="separate"/>
      </w:r>
      <w:r w:rsidR="003911F1" w:rsidRPr="003911F1">
        <w:rPr>
          <w:rStyle w:val="LinksChar"/>
          <w:lang w:val="en-IE"/>
        </w:rPr>
        <w:t>T-TRA-DEP-A-011-Transit Movement is released for transit</w:t>
      </w:r>
      <w:r w:rsidR="00C27F9D" w:rsidRPr="00FF19B1">
        <w:rPr>
          <w:rStyle w:val="LinksChar"/>
          <w:lang w:val="en-IE"/>
        </w:rPr>
        <w:fldChar w:fldCharType="end"/>
      </w:r>
      <w:r w:rsidRPr="00FF19B1">
        <w:rPr>
          <w:lang w:val="en-IE"/>
        </w:rPr>
        <w:t>.</w:t>
      </w:r>
    </w:p>
    <w:p w14:paraId="65C6C8B0" w14:textId="72F34EA0" w:rsidR="00574E32" w:rsidRPr="00FF19B1" w:rsidRDefault="003D1A4C" w:rsidP="001806D5">
      <w:pPr>
        <w:jc w:val="center"/>
        <w:rPr>
          <w:lang w:val="en-IE"/>
        </w:rPr>
      </w:pPr>
      <w:r w:rsidRPr="00FF19B1">
        <w:rPr>
          <w:noProof/>
          <w:lang w:val="en-IE" w:eastAsia="en-IE"/>
        </w:rPr>
        <w:drawing>
          <wp:inline distT="0" distB="0" distL="0" distR="0" wp14:anchorId="56A224D6" wp14:editId="53041C5B">
            <wp:extent cx="5580380" cy="4658360"/>
            <wp:effectExtent l="0" t="0" r="1270" b="8890"/>
            <wp:docPr id="1657" name="Picture 16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5580380" cy="4658360"/>
                    </a:xfrm>
                    <a:prstGeom prst="rect">
                      <a:avLst/>
                    </a:prstGeom>
                    <a:noFill/>
                    <a:ln>
                      <a:noFill/>
                    </a:ln>
                  </pic:spPr>
                </pic:pic>
              </a:graphicData>
            </a:graphic>
          </wp:inline>
        </w:drawing>
      </w:r>
    </w:p>
    <w:p w14:paraId="38AA7241" w14:textId="58FD7439" w:rsidR="004557B6" w:rsidRPr="00FF19B1" w:rsidRDefault="001806D5" w:rsidP="001806D5">
      <w:pPr>
        <w:pStyle w:val="Caption"/>
        <w:rPr>
          <w:lang w:val="en-IE"/>
        </w:rPr>
      </w:pPr>
      <w:bookmarkStart w:id="1574" w:name="_Ref6850321"/>
      <w:bookmarkStart w:id="1575" w:name="_Toc43942760"/>
      <w:bookmarkStart w:id="1576" w:name="_Toc69724472"/>
      <w:bookmarkStart w:id="1577" w:name="_Toc97296538"/>
      <w:bookmarkStart w:id="1578" w:name="_Toc172912786"/>
      <w:bookmarkStart w:id="1579" w:name="_Toc20226631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38</w:t>
      </w:r>
      <w:r w:rsidRPr="00FF19B1">
        <w:rPr>
          <w:lang w:val="en-IE"/>
        </w:rPr>
        <w:fldChar w:fldCharType="end"/>
      </w:r>
      <w:bookmarkEnd w:id="1574"/>
      <w:r w:rsidRPr="00FF19B1">
        <w:rPr>
          <w:lang w:val="en-IE"/>
        </w:rPr>
        <w:t xml:space="preserve">: T-TRA-TRT-A-001-Diversion at </w:t>
      </w:r>
      <w:r w:rsidR="00FA4DDB" w:rsidRPr="00FF19B1">
        <w:rPr>
          <w:lang w:val="en-IE"/>
        </w:rPr>
        <w:t>Office of</w:t>
      </w:r>
      <w:r w:rsidRPr="00FF19B1">
        <w:rPr>
          <w:lang w:val="en-IE"/>
        </w:rPr>
        <w:t xml:space="preserve"> Transit rejected</w:t>
      </w:r>
      <w:bookmarkEnd w:id="1575"/>
      <w:bookmarkEnd w:id="1576"/>
      <w:bookmarkEnd w:id="1577"/>
      <w:bookmarkEnd w:id="1578"/>
      <w:bookmarkEnd w:id="1579"/>
    </w:p>
    <w:p w14:paraId="71F4DA14" w14:textId="2FB2F11D" w:rsidR="00FE272C" w:rsidRPr="00FF19B1" w:rsidRDefault="00FE272C" w:rsidP="00B74044">
      <w:pPr>
        <w:spacing w:before="0"/>
        <w:jc w:val="left"/>
        <w:rPr>
          <w:lang w:val="en-IE"/>
        </w:rPr>
      </w:pPr>
      <w:r w:rsidRPr="00FF19B1">
        <w:rPr>
          <w:lang w:val="en-IE"/>
        </w:rPr>
        <w:br w:type="page"/>
      </w:r>
    </w:p>
    <w:p w14:paraId="3904C0A2" w14:textId="267D6955" w:rsidR="00AB35DF" w:rsidRPr="00FF19B1" w:rsidRDefault="002E5D97" w:rsidP="0098738D">
      <w:pPr>
        <w:pStyle w:val="Heading5"/>
        <w:rPr>
          <w:lang w:val="en-IE"/>
        </w:rPr>
      </w:pPr>
      <w:bookmarkStart w:id="1580" w:name="_Ref14877415"/>
      <w:bookmarkStart w:id="1581" w:name="_Toc45648760"/>
      <w:bookmarkStart w:id="1582" w:name="_Toc68274175"/>
      <w:r w:rsidRPr="00FF19B1">
        <w:rPr>
          <w:lang w:val="en-IE"/>
        </w:rPr>
        <w:lastRenderedPageBreak/>
        <w:t xml:space="preserve">Formalities Prior to Exit of Goods at Customs </w:t>
      </w:r>
      <w:r w:rsidR="00FA4DDB" w:rsidRPr="00FF19B1">
        <w:rPr>
          <w:lang w:val="en-IE"/>
        </w:rPr>
        <w:t>Office of</w:t>
      </w:r>
      <w:r w:rsidRPr="00FF19B1">
        <w:rPr>
          <w:lang w:val="en-IE"/>
        </w:rPr>
        <w:t xml:space="preserve"> Exit for Transit</w:t>
      </w:r>
      <w:bookmarkEnd w:id="1580"/>
      <w:bookmarkEnd w:id="1581"/>
      <w:bookmarkEnd w:id="1582"/>
      <w:r w:rsidR="00D42667" w:rsidRPr="00FF19B1">
        <w:rPr>
          <w:lang w:val="en-IE"/>
        </w:rPr>
        <w:t xml:space="preserve"> - </w:t>
      </w:r>
      <w:r w:rsidR="00D42667" w:rsidRPr="00FF19B1">
        <w:rPr>
          <w:iCs/>
          <w:highlight w:val="lightGray"/>
          <w:lang w:val="en-IE"/>
        </w:rPr>
        <w:t>NO CHANGE</w:t>
      </w:r>
    </w:p>
    <w:p w14:paraId="09B2A9F8" w14:textId="7CC4AB05" w:rsidR="002E5D97" w:rsidRPr="00FF19B1" w:rsidRDefault="00417E5A" w:rsidP="0098738D">
      <w:pPr>
        <w:pStyle w:val="Heading6"/>
        <w:rPr>
          <w:lang w:val="en-IE"/>
        </w:rPr>
      </w:pPr>
      <w:bookmarkStart w:id="1583" w:name="_Toc45648761"/>
      <w:bookmarkStart w:id="1584" w:name="_Toc68274176"/>
      <w:r w:rsidRPr="00FF19B1">
        <w:rPr>
          <w:lang w:val="en-IE"/>
        </w:rPr>
        <w:t>T-TRA-TRT-A-00</w:t>
      </w:r>
      <w:r w:rsidR="001B2071" w:rsidRPr="00FF19B1">
        <w:rPr>
          <w:lang w:val="en-IE"/>
        </w:rPr>
        <w:t>5</w:t>
      </w:r>
      <w:r w:rsidRPr="00FF19B1">
        <w:rPr>
          <w:lang w:val="en-IE"/>
        </w:rPr>
        <w:t>-</w:t>
      </w:r>
      <w:r w:rsidR="002E5D97" w:rsidRPr="00FF19B1">
        <w:rPr>
          <w:lang w:val="en-IE"/>
        </w:rPr>
        <w:t xml:space="preserve">Movement </w:t>
      </w:r>
      <w:r w:rsidRPr="00FF19B1">
        <w:rPr>
          <w:lang w:val="en-IE"/>
        </w:rPr>
        <w:t>a</w:t>
      </w:r>
      <w:r w:rsidR="002E5D97" w:rsidRPr="00FF19B1">
        <w:rPr>
          <w:lang w:val="en-IE"/>
        </w:rPr>
        <w:t xml:space="preserve">rrives at </w:t>
      </w:r>
      <w:r w:rsidRPr="00FF19B1">
        <w:rPr>
          <w:lang w:val="en-IE"/>
        </w:rPr>
        <w:t>d</w:t>
      </w:r>
      <w:r w:rsidR="002E5D97" w:rsidRPr="00FF19B1">
        <w:rPr>
          <w:lang w:val="en-IE"/>
        </w:rPr>
        <w:t xml:space="preserve">eclared </w:t>
      </w:r>
      <w:r w:rsidR="00FA4DDB" w:rsidRPr="00FF19B1">
        <w:rPr>
          <w:lang w:val="en-IE"/>
        </w:rPr>
        <w:t>Office of</w:t>
      </w:r>
      <w:r w:rsidR="002E5D97" w:rsidRPr="00FF19B1">
        <w:rPr>
          <w:lang w:val="en-IE"/>
        </w:rPr>
        <w:t xml:space="preserve"> Exit for Transit</w:t>
      </w:r>
      <w:bookmarkEnd w:id="1583"/>
      <w:bookmarkEnd w:id="1584"/>
      <w:r w:rsidR="00D42667" w:rsidRPr="00FF19B1">
        <w:rPr>
          <w:lang w:val="en-IE"/>
        </w:rPr>
        <w:t xml:space="preserve"> - </w:t>
      </w:r>
      <w:r w:rsidR="00D42667" w:rsidRPr="00FF19B1">
        <w:rPr>
          <w:iCs/>
          <w:highlight w:val="lightGray"/>
          <w:lang w:val="en-IE"/>
        </w:rPr>
        <w:t>NO CHANGE</w:t>
      </w:r>
    </w:p>
    <w:p w14:paraId="262F4B7D" w14:textId="1C18565E" w:rsidR="002E5D97" w:rsidRPr="00FF19B1" w:rsidRDefault="002E5D97" w:rsidP="002E5D97">
      <w:pPr>
        <w:rPr>
          <w:lang w:val="en-IE"/>
        </w:rPr>
      </w:pPr>
      <w:r w:rsidRPr="00FF19B1">
        <w:rPr>
          <w:lang w:val="en-IE"/>
        </w:rPr>
        <w:t>If the transit declaration is also used for the purpose of safety and security</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notifies the </w:t>
      </w:r>
      <w:r w:rsidR="00FA4DDB" w:rsidRPr="00FF19B1">
        <w:rPr>
          <w:lang w:val="en-IE"/>
        </w:rPr>
        <w:t>Office of</w:t>
      </w:r>
      <w:r w:rsidRPr="00FF19B1">
        <w:rPr>
          <w:lang w:val="en-IE"/>
        </w:rPr>
        <w:t xml:space="preserve"> Exit for Transit with the </w:t>
      </w:r>
      <w:r w:rsidR="00B95642" w:rsidRPr="00FF19B1">
        <w:rPr>
          <w:lang w:val="en-IE"/>
        </w:rPr>
        <w:t>‘Anticipated Exit For Transit Record’ C_AXR_SND (IE160) message</w:t>
      </w:r>
      <w:r w:rsidRPr="00FF19B1">
        <w:rPr>
          <w:lang w:val="en-IE"/>
        </w:rPr>
        <w:t xml:space="preserve"> containing the transit declaration data along with EXS particulars, and risk analysis results (i.e. risk results are sent only when the </w:t>
      </w:r>
      <w:r w:rsidR="00FA4DDB" w:rsidRPr="00FF19B1">
        <w:rPr>
          <w:lang w:val="en-IE"/>
        </w:rPr>
        <w:t>Office of</w:t>
      </w:r>
      <w:r w:rsidRPr="00FF19B1">
        <w:rPr>
          <w:lang w:val="en-IE"/>
        </w:rPr>
        <w:t xml:space="preserve"> Departure belongs to the Security Area).</w:t>
      </w:r>
    </w:p>
    <w:p w14:paraId="7F6FBD51" w14:textId="70CE0F4D" w:rsidR="002E5D97" w:rsidRPr="00FF19B1" w:rsidRDefault="002E5D97" w:rsidP="002E5D97">
      <w:pPr>
        <w:rPr>
          <w:lang w:val="en-IE"/>
        </w:rPr>
      </w:pPr>
      <w:r w:rsidRPr="00FF19B1">
        <w:rPr>
          <w:lang w:val="en-IE"/>
        </w:rPr>
        <w:t xml:space="preserve">Upon arrival of the goods at the </w:t>
      </w:r>
      <w:r w:rsidR="00FA4DDB" w:rsidRPr="00FF19B1">
        <w:rPr>
          <w:lang w:val="en-IE"/>
        </w:rPr>
        <w:t>Office of</w:t>
      </w:r>
      <w:r w:rsidRPr="00FF19B1">
        <w:rPr>
          <w:lang w:val="en-IE"/>
        </w:rPr>
        <w:t xml:space="preserve"> Exit for Transit, national risk analysis </w:t>
      </w:r>
      <w:r w:rsidR="0063758F" w:rsidRPr="00FF19B1">
        <w:rPr>
          <w:lang w:val="en-IE"/>
        </w:rPr>
        <w:t xml:space="preserve">is requested by the Officer at the Customs Office of Exit for Transit </w:t>
      </w:r>
      <w:r w:rsidRPr="00FF19B1">
        <w:rPr>
          <w:lang w:val="en-IE"/>
        </w:rPr>
        <w:t xml:space="preserve">in order to decide whether the goods are eligible for exit from the Security Area. The result of the risk analysis becomes available to the </w:t>
      </w:r>
      <w:r w:rsidR="00AA15E2" w:rsidRPr="00FF19B1">
        <w:rPr>
          <w:lang w:val="en-IE"/>
        </w:rPr>
        <w:t>Customs</w:t>
      </w:r>
      <w:r w:rsidRPr="00FF19B1">
        <w:rPr>
          <w:lang w:val="en-IE"/>
        </w:rPr>
        <w:t xml:space="preserve"> </w:t>
      </w:r>
      <w:r w:rsidR="00154B74" w:rsidRPr="00FF19B1">
        <w:rPr>
          <w:lang w:val="en-IE"/>
        </w:rPr>
        <w:t>Office</w:t>
      </w:r>
      <w:r w:rsidRPr="00FF19B1">
        <w:rPr>
          <w:lang w:val="en-IE"/>
        </w:rPr>
        <w:t>r to decide.</w:t>
      </w:r>
    </w:p>
    <w:p w14:paraId="4187B09E" w14:textId="34574ABC" w:rsidR="00752FCC" w:rsidRPr="00FF19B1" w:rsidRDefault="002D5138" w:rsidP="00752FCC">
      <w:pPr>
        <w:rPr>
          <w:lang w:val="en-IE"/>
        </w:rPr>
      </w:pPr>
      <w:r w:rsidRPr="00FF19B1">
        <w:rPr>
          <w:lang w:val="en-IE"/>
        </w:rPr>
        <w:t>Based on legislation</w:t>
      </w:r>
      <w:r w:rsidR="00BC3BFA" w:rsidRPr="00FF19B1">
        <w:rPr>
          <w:lang w:val="en-IE"/>
        </w:rPr>
        <w:t>,</w:t>
      </w:r>
      <w:r w:rsidR="00752FCC" w:rsidRPr="00FF19B1">
        <w:rPr>
          <w:lang w:val="en-IE"/>
        </w:rPr>
        <w:t xml:space="preserve"> the role 'Office of Exit for </w:t>
      </w:r>
      <w:r w:rsidR="0090000C" w:rsidRPr="00FF19B1">
        <w:rPr>
          <w:lang w:val="en-IE"/>
        </w:rPr>
        <w:t xml:space="preserve">Transit' (TXT) </w:t>
      </w:r>
      <w:r w:rsidR="00752FCC" w:rsidRPr="00FF19B1">
        <w:rPr>
          <w:lang w:val="en-IE"/>
        </w:rPr>
        <w:t xml:space="preserve">will be </w:t>
      </w:r>
      <w:r w:rsidR="00196B16" w:rsidRPr="00FF19B1">
        <w:rPr>
          <w:lang w:val="en-IE"/>
        </w:rPr>
        <w:t>used</w:t>
      </w:r>
      <w:r w:rsidR="00752FCC" w:rsidRPr="00FF19B1">
        <w:rPr>
          <w:lang w:val="en-IE"/>
        </w:rPr>
        <w:t xml:space="preserve"> as follows:</w:t>
      </w:r>
    </w:p>
    <w:p w14:paraId="0D8F7D16" w14:textId="7C8714E1" w:rsidR="00752FCC" w:rsidRPr="00FF19B1" w:rsidRDefault="00752FCC" w:rsidP="00833A60">
      <w:pPr>
        <w:pStyle w:val="ListParagraph"/>
        <w:numPr>
          <w:ilvl w:val="0"/>
          <w:numId w:val="109"/>
        </w:numPr>
        <w:rPr>
          <w:lang w:val="en-IE"/>
        </w:rPr>
      </w:pPr>
      <w:r w:rsidRPr="00FF19B1">
        <w:rPr>
          <w:lang w:val="en-IE"/>
        </w:rPr>
        <w:t xml:space="preserve">the declaration </w:t>
      </w:r>
      <w:r w:rsidR="00DD3E60" w:rsidRPr="00FF19B1">
        <w:rPr>
          <w:lang w:val="en-IE"/>
        </w:rPr>
        <w:t xml:space="preserve">messages </w:t>
      </w:r>
      <w:r w:rsidRPr="00FF19B1">
        <w:rPr>
          <w:lang w:val="en-IE"/>
        </w:rPr>
        <w:t xml:space="preserve">(IE015/IE013) </w:t>
      </w:r>
      <w:r w:rsidRPr="00FF19B1">
        <w:rPr>
          <w:b/>
          <w:bCs/>
          <w:lang w:val="en-IE"/>
        </w:rPr>
        <w:t>cannot</w:t>
      </w:r>
      <w:r w:rsidRPr="00FF19B1">
        <w:rPr>
          <w:lang w:val="en-IE"/>
        </w:rPr>
        <w:t xml:space="preserve"> include the same Customs Office reference number for the Office of Transit and for the Office of Exit for Transit</w:t>
      </w:r>
      <w:r w:rsidR="003D4BFA" w:rsidRPr="00FF19B1">
        <w:rPr>
          <w:lang w:val="en-IE"/>
        </w:rPr>
        <w:t>;</w:t>
      </w:r>
    </w:p>
    <w:p w14:paraId="519AA6AB" w14:textId="77777777" w:rsidR="004A3AF3" w:rsidRPr="00FF19B1" w:rsidRDefault="004A3AF3" w:rsidP="00833A60">
      <w:pPr>
        <w:pStyle w:val="ListParagraph"/>
        <w:numPr>
          <w:ilvl w:val="0"/>
          <w:numId w:val="109"/>
        </w:numPr>
        <w:rPr>
          <w:lang w:val="en-IE"/>
        </w:rPr>
      </w:pPr>
      <w:r w:rsidRPr="00FF19B1">
        <w:rPr>
          <w:lang w:val="en-IE"/>
        </w:rPr>
        <w:t>similarly, the 'Office of Exit for Transit' will not be included in the declaration if it is the same as the 'Office of Destination';</w:t>
      </w:r>
    </w:p>
    <w:p w14:paraId="2778783E" w14:textId="69E2160E" w:rsidR="00752FCC" w:rsidRPr="00FF19B1" w:rsidRDefault="004A3AF3" w:rsidP="00833A60">
      <w:pPr>
        <w:pStyle w:val="ListParagraph"/>
        <w:numPr>
          <w:ilvl w:val="0"/>
          <w:numId w:val="109"/>
        </w:numPr>
        <w:rPr>
          <w:lang w:val="en-IE"/>
        </w:rPr>
      </w:pPr>
      <w:r w:rsidRPr="00FF19B1">
        <w:rPr>
          <w:lang w:val="en-IE"/>
        </w:rPr>
        <w:t>no ‘Office of Exit for Transit’ is needed in case of crossing one or more third country(ies): e.g. for a movement with Departure in Poland to enter Russia (Kaliningrad) with Destination Lithuania, both the ‘Office of Transit’ in Poland and the ‘Office of Transit’ in Lithuania will be mentioned, no ‘Office of Exit for Transit’ will be included. The ‘Office of Transit’ in Poland will act like the ‘Office of Exit for Transit’: if the IE050 or IE115 does not include the EXS data (i.e. security = ‘0’ or ‘1’), then a separate EXS must be lodged in Poland.</w:t>
      </w:r>
    </w:p>
    <w:p w14:paraId="60309E46" w14:textId="77777777" w:rsidR="00255319" w:rsidRPr="00FF19B1" w:rsidRDefault="00255319" w:rsidP="00255319">
      <w:pPr>
        <w:pStyle w:val="ListParagraph"/>
        <w:rPr>
          <w:lang w:val="en-IE"/>
        </w:rPr>
      </w:pPr>
    </w:p>
    <w:p w14:paraId="542A5868" w14:textId="61088BD8" w:rsidR="00255319" w:rsidRPr="00FF19B1" w:rsidRDefault="00255319" w:rsidP="00A951BB">
      <w:pPr>
        <w:pStyle w:val="Table10"/>
        <w:ind w:left="57"/>
        <w:jc w:val="both"/>
        <w:rPr>
          <w:sz w:val="24"/>
          <w:szCs w:val="24"/>
          <w:lang w:val="en-IE"/>
        </w:rPr>
      </w:pPr>
      <w:r w:rsidRPr="00FF19B1">
        <w:rPr>
          <w:sz w:val="24"/>
          <w:szCs w:val="24"/>
          <w:lang w:val="en-IE"/>
        </w:rPr>
        <w:t xml:space="preserve">The role </w:t>
      </w:r>
      <w:r w:rsidR="007D12E5" w:rsidRPr="00FF19B1">
        <w:rPr>
          <w:sz w:val="24"/>
          <w:szCs w:val="24"/>
          <w:lang w:val="en-IE"/>
        </w:rPr>
        <w:t>‘</w:t>
      </w:r>
      <w:r w:rsidRPr="00FF19B1">
        <w:rPr>
          <w:sz w:val="24"/>
          <w:szCs w:val="24"/>
          <w:lang w:val="en-IE"/>
        </w:rPr>
        <w:t>Exit for Transit</w:t>
      </w:r>
      <w:r w:rsidR="007D12E5" w:rsidRPr="00FF19B1">
        <w:rPr>
          <w:sz w:val="24"/>
          <w:szCs w:val="24"/>
          <w:lang w:val="en-IE"/>
        </w:rPr>
        <w:t>’ (TXT)</w:t>
      </w:r>
      <w:r w:rsidRPr="00FF19B1">
        <w:rPr>
          <w:sz w:val="24"/>
          <w:szCs w:val="24"/>
          <w:lang w:val="en-IE"/>
        </w:rPr>
        <w:t xml:space="preserve"> will be added in CS/RD2 to</w:t>
      </w:r>
      <w:r w:rsidR="007D12E5" w:rsidRPr="00FF19B1">
        <w:rPr>
          <w:sz w:val="24"/>
          <w:szCs w:val="24"/>
          <w:lang w:val="en-IE"/>
        </w:rPr>
        <w:t xml:space="preserve"> any Customs Offices located </w:t>
      </w:r>
      <w:r w:rsidR="008C75D7" w:rsidRPr="00FF19B1">
        <w:rPr>
          <w:sz w:val="24"/>
          <w:szCs w:val="24"/>
          <w:lang w:val="en-IE"/>
        </w:rPr>
        <w:t xml:space="preserve">in a Contracting Party that belong to the Security Area, from which </w:t>
      </w:r>
      <w:r w:rsidR="00365E2C" w:rsidRPr="00FF19B1">
        <w:rPr>
          <w:sz w:val="24"/>
          <w:szCs w:val="24"/>
          <w:lang w:val="en-IE"/>
        </w:rPr>
        <w:t xml:space="preserve">goods can be moved </w:t>
      </w:r>
      <w:r w:rsidR="00AF4FA4" w:rsidRPr="00FF19B1">
        <w:rPr>
          <w:sz w:val="24"/>
          <w:szCs w:val="24"/>
          <w:lang w:val="en-IE"/>
        </w:rPr>
        <w:t xml:space="preserve">directly </w:t>
      </w:r>
      <w:r w:rsidR="00365E2C" w:rsidRPr="00FF19B1">
        <w:rPr>
          <w:sz w:val="24"/>
          <w:szCs w:val="24"/>
          <w:lang w:val="en-IE"/>
        </w:rPr>
        <w:t xml:space="preserve">to a CTC country not belonging to the Security Area </w:t>
      </w:r>
      <w:r w:rsidR="004841DD" w:rsidRPr="00FF19B1">
        <w:rPr>
          <w:sz w:val="24"/>
          <w:szCs w:val="24"/>
          <w:lang w:val="en-IE"/>
        </w:rPr>
        <w:t>(via any traffic type).</w:t>
      </w:r>
    </w:p>
    <w:p w14:paraId="6B13E72C" w14:textId="397A65B1" w:rsidR="00FE272C" w:rsidRPr="00FF19B1" w:rsidRDefault="00752FCC" w:rsidP="001938E1">
      <w:pPr>
        <w:rPr>
          <w:lang w:val="en-IE"/>
        </w:rPr>
      </w:pPr>
      <w:r w:rsidRPr="00FF19B1">
        <w:rPr>
          <w:u w:val="single"/>
          <w:lang w:val="en-IE"/>
        </w:rPr>
        <w:t>For example</w:t>
      </w:r>
      <w:r w:rsidRPr="00FF19B1">
        <w:rPr>
          <w:lang w:val="en-IE"/>
        </w:rPr>
        <w:t xml:space="preserve">, the role “Exit for transit” </w:t>
      </w:r>
      <w:r w:rsidR="00122DF0" w:rsidRPr="00FF19B1">
        <w:rPr>
          <w:lang w:val="en-IE"/>
        </w:rPr>
        <w:t xml:space="preserve">(TXT) </w:t>
      </w:r>
      <w:r w:rsidRPr="00FF19B1">
        <w:rPr>
          <w:lang w:val="en-IE"/>
        </w:rPr>
        <w:t xml:space="preserve">should be assigned by </w:t>
      </w:r>
      <w:r w:rsidR="00632E7D" w:rsidRPr="00FF19B1">
        <w:rPr>
          <w:lang w:val="en-IE"/>
        </w:rPr>
        <w:t xml:space="preserve">e.g. </w:t>
      </w:r>
      <w:r w:rsidRPr="00FF19B1">
        <w:rPr>
          <w:lang w:val="en-IE"/>
        </w:rPr>
        <w:t xml:space="preserve">Italy </w:t>
      </w:r>
      <w:r w:rsidR="00632E7D" w:rsidRPr="00FF19B1">
        <w:rPr>
          <w:lang w:val="en-IE"/>
        </w:rPr>
        <w:t xml:space="preserve">or Germany </w:t>
      </w:r>
      <w:r w:rsidRPr="00FF19B1">
        <w:rPr>
          <w:lang w:val="en-IE"/>
        </w:rPr>
        <w:t>to Customs Offices in airports</w:t>
      </w:r>
      <w:r w:rsidR="00BD6228" w:rsidRPr="00FF19B1">
        <w:rPr>
          <w:lang w:val="en-IE"/>
        </w:rPr>
        <w:t xml:space="preserve"> and seaports. </w:t>
      </w:r>
      <w:r w:rsidRPr="00FF19B1">
        <w:rPr>
          <w:lang w:val="en-IE"/>
        </w:rPr>
        <w:t>The role “Exit for transit” sh</w:t>
      </w:r>
      <w:r w:rsidR="00632E7D" w:rsidRPr="00FF19B1">
        <w:rPr>
          <w:lang w:val="en-IE"/>
        </w:rPr>
        <w:t xml:space="preserve">ould </w:t>
      </w:r>
      <w:r w:rsidRPr="00FF19B1">
        <w:rPr>
          <w:lang w:val="en-IE"/>
        </w:rPr>
        <w:t>be assigned to Greek Customs Offices located in airports</w:t>
      </w:r>
      <w:r w:rsidR="00632E7D" w:rsidRPr="00FF19B1">
        <w:rPr>
          <w:lang w:val="en-IE"/>
        </w:rPr>
        <w:t>, seaports</w:t>
      </w:r>
      <w:r w:rsidRPr="00FF19B1">
        <w:rPr>
          <w:lang w:val="en-IE"/>
        </w:rPr>
        <w:t xml:space="preserve"> and at the border with T</w:t>
      </w:r>
      <w:r w:rsidR="00F00B27" w:rsidRPr="00FF19B1">
        <w:rPr>
          <w:lang w:val="en-IE"/>
        </w:rPr>
        <w:t>ü</w:t>
      </w:r>
      <w:r w:rsidRPr="00FF19B1">
        <w:rPr>
          <w:lang w:val="en-IE"/>
        </w:rPr>
        <w:t>rk</w:t>
      </w:r>
      <w:r w:rsidR="00F00B27" w:rsidRPr="00FF19B1">
        <w:rPr>
          <w:lang w:val="en-IE"/>
        </w:rPr>
        <w:t>iye</w:t>
      </w:r>
      <w:r w:rsidRPr="00FF19B1">
        <w:rPr>
          <w:lang w:val="en-IE"/>
        </w:rPr>
        <w:t xml:space="preserve"> and North Macedonia</w:t>
      </w:r>
      <w:r w:rsidR="00F22DD7" w:rsidRPr="00FF19B1">
        <w:rPr>
          <w:lang w:val="en-IE"/>
        </w:rPr>
        <w:t xml:space="preserve">, not at the border </w:t>
      </w:r>
      <w:r w:rsidR="001C6506" w:rsidRPr="00FF19B1">
        <w:rPr>
          <w:lang w:val="en-IE"/>
        </w:rPr>
        <w:t xml:space="preserve">with Albania (as long as Albania is not a Contracting Party to Convention </w:t>
      </w:r>
      <w:r w:rsidR="0090000C" w:rsidRPr="00FF19B1">
        <w:rPr>
          <w:lang w:val="en-IE"/>
        </w:rPr>
        <w:t>on Common Transit Procedure).</w:t>
      </w:r>
      <w:bookmarkStart w:id="1585" w:name="_T-TRA-TRT-A-006-Movement_stopped_at"/>
      <w:bookmarkEnd w:id="1585"/>
    </w:p>
    <w:p w14:paraId="439B714A" w14:textId="5FBF37A9" w:rsidR="001938E1" w:rsidRPr="00FF19B1" w:rsidRDefault="00FE272C" w:rsidP="00B90539">
      <w:pPr>
        <w:spacing w:before="0"/>
        <w:jc w:val="left"/>
        <w:rPr>
          <w:lang w:val="en-IE"/>
        </w:rPr>
      </w:pPr>
      <w:r w:rsidRPr="00FF19B1">
        <w:rPr>
          <w:lang w:val="en-IE"/>
        </w:rPr>
        <w:br w:type="page"/>
      </w:r>
    </w:p>
    <w:p w14:paraId="7E807B8D" w14:textId="771541B1" w:rsidR="002E5D97" w:rsidRPr="00FF19B1" w:rsidRDefault="004130FD" w:rsidP="0098738D">
      <w:pPr>
        <w:pStyle w:val="Heading6"/>
        <w:rPr>
          <w:lang w:val="en-IE"/>
        </w:rPr>
      </w:pPr>
      <w:bookmarkStart w:id="1586" w:name="_T-TRA-TRT-A-007-_Movement_allowed"/>
      <w:bookmarkStart w:id="1587" w:name="_Ref15642524"/>
      <w:bookmarkStart w:id="1588" w:name="_Ref15647633"/>
      <w:bookmarkStart w:id="1589" w:name="_Ref15651546"/>
      <w:bookmarkStart w:id="1590" w:name="_Toc45648762"/>
      <w:bookmarkStart w:id="1591" w:name="_Toc68274177"/>
      <w:bookmarkStart w:id="1592" w:name="_Ref523838598"/>
      <w:bookmarkEnd w:id="1586"/>
      <w:r w:rsidRPr="00FF19B1">
        <w:rPr>
          <w:lang w:val="en-IE"/>
        </w:rPr>
        <w:lastRenderedPageBreak/>
        <w:t>T-TRA-TRT-A-00</w:t>
      </w:r>
      <w:r w:rsidR="001B2071" w:rsidRPr="00FF19B1">
        <w:rPr>
          <w:lang w:val="en-IE"/>
        </w:rPr>
        <w:t>7</w:t>
      </w:r>
      <w:r w:rsidRPr="00FF19B1">
        <w:rPr>
          <w:lang w:val="en-IE"/>
        </w:rPr>
        <w:t>-</w:t>
      </w:r>
      <w:r w:rsidR="00A25380" w:rsidRPr="00FF19B1">
        <w:rPr>
          <w:lang w:val="en-IE"/>
        </w:rPr>
        <w:t xml:space="preserve"> Movement allowed to </w:t>
      </w:r>
      <w:r w:rsidR="002D2966" w:rsidRPr="00FF19B1">
        <w:rPr>
          <w:lang w:val="en-IE"/>
        </w:rPr>
        <w:t>leave the Security Area</w:t>
      </w:r>
      <w:bookmarkEnd w:id="1587"/>
      <w:bookmarkEnd w:id="1588"/>
      <w:bookmarkEnd w:id="1589"/>
      <w:bookmarkEnd w:id="1590"/>
      <w:bookmarkEnd w:id="1591"/>
      <w:r w:rsidR="00D42667" w:rsidRPr="00FF19B1">
        <w:rPr>
          <w:lang w:val="en-IE"/>
        </w:rPr>
        <w:t xml:space="preserve"> - </w:t>
      </w:r>
      <w:r w:rsidR="00D42667" w:rsidRPr="00FF19B1">
        <w:rPr>
          <w:iCs/>
          <w:highlight w:val="lightGray"/>
          <w:lang w:val="en-IE"/>
        </w:rPr>
        <w:t>NO CHANGE</w:t>
      </w:r>
    </w:p>
    <w:p w14:paraId="57E8351F" w14:textId="73621689" w:rsidR="003A4641" w:rsidRPr="00FF19B1" w:rsidRDefault="00270F5B" w:rsidP="002E5D97">
      <w:pPr>
        <w:rPr>
          <w:lang w:val="en-IE"/>
        </w:rPr>
      </w:pPr>
      <w:r w:rsidRPr="00FF19B1">
        <w:rPr>
          <w:lang w:val="en-IE"/>
        </w:rPr>
        <w:t xml:space="preserve">The movement arrives at the </w:t>
      </w:r>
      <w:r w:rsidR="00FA4DDB" w:rsidRPr="00FF19B1">
        <w:rPr>
          <w:lang w:val="en-IE"/>
        </w:rPr>
        <w:t>Office of</w:t>
      </w:r>
      <w:r w:rsidRPr="00FF19B1">
        <w:rPr>
          <w:lang w:val="en-IE"/>
        </w:rPr>
        <w:t xml:space="preserve"> Exit for Transit and risk analysis is </w:t>
      </w:r>
      <w:r w:rsidR="00CA7B64" w:rsidRPr="00FF19B1">
        <w:rPr>
          <w:lang w:val="en-IE"/>
        </w:rPr>
        <w:t>performed</w:t>
      </w:r>
      <w:r w:rsidRPr="00FF19B1">
        <w:rPr>
          <w:lang w:val="en-IE"/>
        </w:rPr>
        <w:t xml:space="preserve">. </w:t>
      </w:r>
      <w:r w:rsidR="003A4641" w:rsidRPr="00FF19B1">
        <w:rPr>
          <w:lang w:val="en-IE"/>
        </w:rPr>
        <w:t>A</w:t>
      </w:r>
      <w:r w:rsidR="002E5D97" w:rsidRPr="00FF19B1">
        <w:rPr>
          <w:lang w:val="en-IE"/>
        </w:rPr>
        <w:t>fter checking the risk analysis results</w:t>
      </w:r>
      <w:r w:rsidR="00D0455A" w:rsidRPr="00FF19B1">
        <w:rPr>
          <w:lang w:val="en-IE"/>
        </w:rPr>
        <w:t>, the</w:t>
      </w:r>
      <w:r w:rsidR="002E5D97" w:rsidRPr="00FF19B1">
        <w:rPr>
          <w:lang w:val="en-IE"/>
        </w:rPr>
        <w:t xml:space="preserve"> </w:t>
      </w:r>
      <w:r w:rsidR="00FA4DDB" w:rsidRPr="00FF19B1">
        <w:rPr>
          <w:lang w:val="en-IE"/>
        </w:rPr>
        <w:t>Office of</w:t>
      </w:r>
      <w:r w:rsidRPr="00FF19B1">
        <w:rPr>
          <w:lang w:val="en-IE"/>
        </w:rPr>
        <w:t xml:space="preserve"> Exit for Transit</w:t>
      </w:r>
      <w:r w:rsidR="002E5D97" w:rsidRPr="00FF19B1">
        <w:rPr>
          <w:lang w:val="en-IE"/>
        </w:rPr>
        <w:t xml:space="preserve"> </w:t>
      </w:r>
      <w:r w:rsidRPr="00FF19B1">
        <w:rPr>
          <w:lang w:val="en-IE"/>
        </w:rPr>
        <w:t>allows</w:t>
      </w:r>
      <w:r w:rsidR="002E5D97" w:rsidRPr="00FF19B1">
        <w:rPr>
          <w:lang w:val="en-IE"/>
        </w:rPr>
        <w:t xml:space="preserve"> the movement to leave the Security Area, and thus the movement can continue </w:t>
      </w:r>
      <w:r w:rsidR="009C29C1" w:rsidRPr="00FF19B1">
        <w:rPr>
          <w:lang w:val="en-IE"/>
        </w:rPr>
        <w:t xml:space="preserve">its journey </w:t>
      </w:r>
      <w:r w:rsidR="002E5D97" w:rsidRPr="00FF19B1">
        <w:rPr>
          <w:lang w:val="en-IE"/>
        </w:rPr>
        <w:t>to</w:t>
      </w:r>
      <w:r w:rsidR="009C29C1" w:rsidRPr="00FF19B1">
        <w:rPr>
          <w:lang w:val="en-IE"/>
        </w:rPr>
        <w:t>wards</w:t>
      </w:r>
      <w:r w:rsidR="002E5D97" w:rsidRPr="00FF19B1">
        <w:rPr>
          <w:lang w:val="en-IE"/>
        </w:rPr>
        <w:t xml:space="preserve"> destinatio</w:t>
      </w:r>
      <w:r w:rsidR="00EE35E2" w:rsidRPr="00FF19B1">
        <w:rPr>
          <w:lang w:val="en-IE"/>
        </w:rPr>
        <w:t>n.</w:t>
      </w:r>
    </w:p>
    <w:p w14:paraId="13F26C8D" w14:textId="687F2515" w:rsidR="00951E65" w:rsidRPr="00FF19B1" w:rsidRDefault="00951E65" w:rsidP="002E5D97">
      <w:pPr>
        <w:rPr>
          <w:lang w:val="en-IE"/>
        </w:rPr>
      </w:pPr>
      <w:r w:rsidRPr="00FF19B1">
        <w:rPr>
          <w:lang w:val="en-IE"/>
        </w:rPr>
        <w:t>The scenario starts after</w:t>
      </w:r>
      <w:r w:rsidR="00512F65" w:rsidRPr="00FF19B1">
        <w:rPr>
          <w:lang w:val="en-IE"/>
        </w:rPr>
        <w:t xml:space="preserve"> </w:t>
      </w:r>
      <w:r w:rsidR="00512F65" w:rsidRPr="00FF19B1">
        <w:rPr>
          <w:rStyle w:val="LinksChar"/>
          <w:lang w:val="en-IE"/>
        </w:rPr>
        <w:fldChar w:fldCharType="begin"/>
      </w:r>
      <w:r w:rsidR="00512F65" w:rsidRPr="00FF19B1">
        <w:rPr>
          <w:rStyle w:val="LinksChar"/>
          <w:lang w:val="en-IE"/>
        </w:rPr>
        <w:instrText xml:space="preserve"> REF Step_12_T_TRA_CFL_M_001 \h  \* MERGEFORMAT </w:instrText>
      </w:r>
      <w:r w:rsidR="00512F65" w:rsidRPr="00FF19B1">
        <w:rPr>
          <w:rStyle w:val="LinksChar"/>
          <w:lang w:val="en-IE"/>
        </w:rPr>
      </w:r>
      <w:r w:rsidR="00512F65" w:rsidRPr="00FF19B1">
        <w:rPr>
          <w:rStyle w:val="LinksChar"/>
          <w:lang w:val="en-IE"/>
        </w:rPr>
        <w:fldChar w:fldCharType="separate"/>
      </w:r>
      <w:r w:rsidR="003911F1" w:rsidRPr="003911F1">
        <w:rPr>
          <w:rStyle w:val="LinksChar"/>
          <w:lang w:val="en-IE"/>
        </w:rPr>
        <w:t>[Step 12]</w:t>
      </w:r>
      <w:r w:rsidR="00512F65" w:rsidRPr="00FF19B1">
        <w:rPr>
          <w:rStyle w:val="LinksChar"/>
          <w:lang w:val="en-IE"/>
        </w:rPr>
        <w:fldChar w:fldCharType="end"/>
      </w:r>
      <w:r w:rsidRPr="00FF19B1">
        <w:rPr>
          <w:lang w:val="en-IE"/>
        </w:rPr>
        <w:t xml:space="preserve"> of the</w:t>
      </w:r>
      <w:r w:rsidR="00C27F9D" w:rsidRPr="00FF19B1">
        <w:rPr>
          <w:lang w:val="en-IE"/>
        </w:rPr>
        <w:t xml:space="preserve"> </w:t>
      </w:r>
      <w:r w:rsidR="00C27F9D" w:rsidRPr="00FF19B1">
        <w:rPr>
          <w:rStyle w:val="LinksChar"/>
          <w:lang w:val="en-IE"/>
        </w:rPr>
        <w:fldChar w:fldCharType="begin"/>
      </w:r>
      <w:r w:rsidR="00C27F9D" w:rsidRPr="00FF19B1">
        <w:rPr>
          <w:rStyle w:val="LinksChar"/>
          <w:lang w:val="en-IE"/>
        </w:rPr>
        <w:instrText xml:space="preserve"> REF _Ref15638463 \h  \* MERGEFORMAT </w:instrText>
      </w:r>
      <w:r w:rsidR="00C27F9D" w:rsidRPr="00FF19B1">
        <w:rPr>
          <w:rStyle w:val="LinksChar"/>
          <w:lang w:val="en-IE"/>
        </w:rPr>
      </w:r>
      <w:r w:rsidR="00C27F9D" w:rsidRPr="00FF19B1">
        <w:rPr>
          <w:rStyle w:val="LinksChar"/>
          <w:lang w:val="en-IE"/>
        </w:rPr>
        <w:fldChar w:fldCharType="separate"/>
      </w:r>
      <w:r w:rsidR="003911F1" w:rsidRPr="003911F1">
        <w:rPr>
          <w:rStyle w:val="LinksChar"/>
          <w:lang w:val="en-IE"/>
        </w:rPr>
        <w:t>T-TRA-CFL-M-001-Standard Transit Procedure (overview)</w:t>
      </w:r>
      <w:r w:rsidR="00C27F9D" w:rsidRPr="00FF19B1">
        <w:rPr>
          <w:rStyle w:val="LinksChar"/>
          <w:lang w:val="en-IE"/>
        </w:rPr>
        <w:fldChar w:fldCharType="end"/>
      </w:r>
      <w:r w:rsidRPr="00FF19B1">
        <w:rPr>
          <w:lang w:val="en-IE"/>
        </w:rPr>
        <w:t>.</w:t>
      </w:r>
    </w:p>
    <w:p w14:paraId="2210D573" w14:textId="589F32B7" w:rsidR="002E5D97" w:rsidRPr="00FF19B1" w:rsidRDefault="003A4641" w:rsidP="002E5D97">
      <w:pPr>
        <w:rPr>
          <w:lang w:val="en-IE"/>
        </w:rPr>
      </w:pPr>
      <w:bookmarkStart w:id="1593" w:name="Step_13_T_TRA_TRT_A_007"/>
      <w:r w:rsidRPr="00FF19B1">
        <w:rPr>
          <w:b/>
          <w:lang w:val="en-IE"/>
        </w:rPr>
        <w:t xml:space="preserve">[Step </w:t>
      </w:r>
      <w:r w:rsidR="004315E9" w:rsidRPr="00FF19B1">
        <w:rPr>
          <w:b/>
          <w:lang w:val="en-IE"/>
        </w:rPr>
        <w:fldChar w:fldCharType="begin"/>
      </w:r>
      <w:r w:rsidR="004315E9" w:rsidRPr="00FF19B1">
        <w:rPr>
          <w:b/>
          <w:lang w:val="en-IE"/>
        </w:rPr>
        <w:instrText xml:space="preserve"> seq TRT-A-00</w:instrText>
      </w:r>
      <w:r w:rsidR="00C62DCE" w:rsidRPr="00FF19B1">
        <w:rPr>
          <w:b/>
          <w:lang w:val="en-IE"/>
        </w:rPr>
        <w:instrText>7</w:instrText>
      </w:r>
      <w:r w:rsidR="004315E9" w:rsidRPr="00FF19B1">
        <w:rPr>
          <w:b/>
          <w:lang w:val="en-IE"/>
        </w:rPr>
        <w:instrText xml:space="preserve"> \r 1</w:instrText>
      </w:r>
      <w:r w:rsidR="00C62DCE" w:rsidRPr="00FF19B1">
        <w:rPr>
          <w:b/>
          <w:lang w:val="en-IE"/>
        </w:rPr>
        <w:instrText>3</w:instrText>
      </w:r>
      <w:r w:rsidR="004315E9" w:rsidRPr="00FF19B1">
        <w:rPr>
          <w:b/>
          <w:lang w:val="en-IE"/>
        </w:rPr>
        <w:instrText xml:space="preserve"> </w:instrText>
      </w:r>
      <w:r w:rsidR="004315E9" w:rsidRPr="00FF19B1">
        <w:rPr>
          <w:b/>
          <w:lang w:val="en-IE"/>
        </w:rPr>
        <w:fldChar w:fldCharType="separate"/>
      </w:r>
      <w:r w:rsidR="003911F1">
        <w:rPr>
          <w:b/>
          <w:noProof/>
          <w:lang w:val="en-IE"/>
        </w:rPr>
        <w:t>13</w:t>
      </w:r>
      <w:r w:rsidR="004315E9" w:rsidRPr="00FF19B1">
        <w:rPr>
          <w:b/>
          <w:lang w:val="en-IE"/>
        </w:rPr>
        <w:fldChar w:fldCharType="end"/>
      </w:r>
      <w:r w:rsidRPr="00FF19B1">
        <w:rPr>
          <w:b/>
          <w:lang w:val="en-IE"/>
        </w:rPr>
        <w:t>]</w:t>
      </w:r>
      <w:bookmarkEnd w:id="1593"/>
      <w:r w:rsidRPr="00FF19B1">
        <w:rPr>
          <w:lang w:val="en-IE"/>
        </w:rPr>
        <w:t xml:space="preserve"> </w:t>
      </w:r>
      <w:r w:rsidR="00C62DCE" w:rsidRPr="00FF19B1">
        <w:rPr>
          <w:lang w:val="en-IE"/>
        </w:rPr>
        <w:t>Since the movement is allowed to leave the Security Area</w:t>
      </w:r>
      <w:r w:rsidR="00D0455A" w:rsidRPr="00FF19B1">
        <w:rPr>
          <w:lang w:val="en-IE"/>
        </w:rPr>
        <w:t>, the</w:t>
      </w:r>
      <w:r w:rsidR="002E5D97" w:rsidRPr="00FF19B1">
        <w:rPr>
          <w:lang w:val="en-IE"/>
        </w:rPr>
        <w:t xml:space="preserve"> ‘Notification Leaving Security Area’ C_LSA_NOT (IE168) message is communicated to the </w:t>
      </w:r>
      <w:r w:rsidR="00FA4DDB" w:rsidRPr="00FF19B1">
        <w:rPr>
          <w:lang w:val="en-IE"/>
        </w:rPr>
        <w:t>Office of</w:t>
      </w:r>
      <w:r w:rsidR="002E5D97" w:rsidRPr="00FF19B1">
        <w:rPr>
          <w:lang w:val="en-IE"/>
        </w:rPr>
        <w:t xml:space="preserve"> Departure.</w:t>
      </w:r>
    </w:p>
    <w:p w14:paraId="190717B1" w14:textId="6672B703" w:rsidR="00C62DCE" w:rsidRPr="00FF19B1" w:rsidRDefault="00C62DCE" w:rsidP="002E5D97">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Movement left security area</w:t>
        </w:r>
      </w:hyperlink>
      <w:r w:rsidRPr="00FF19B1">
        <w:rPr>
          <w:lang w:val="en-IE"/>
        </w:rPr>
        <w:t>.</w:t>
      </w:r>
      <w:r w:rsidR="00E67963" w:rsidRPr="00FF19B1">
        <w:rPr>
          <w:lang w:val="en-IE"/>
        </w:rPr>
        <w:t xml:space="preserve"> This is a final state. The state of the movement at the </w:t>
      </w:r>
      <w:r w:rsidR="00FA4DDB" w:rsidRPr="00FF19B1">
        <w:rPr>
          <w:lang w:val="en-IE"/>
        </w:rPr>
        <w:t>Office of</w:t>
      </w:r>
      <w:r w:rsidR="00E67963" w:rsidRPr="00FF19B1">
        <w:rPr>
          <w:lang w:val="en-IE"/>
        </w:rPr>
        <w:t xml:space="preserve"> Departure remains </w:t>
      </w:r>
      <w:hyperlink w:anchor="_Office_of_Departure_1" w:history="1">
        <w:r w:rsidR="00E67963" w:rsidRPr="00FF19B1">
          <w:rPr>
            <w:rStyle w:val="Hyperlink"/>
            <w:lang w:val="en-IE"/>
          </w:rPr>
          <w:t>Movement released</w:t>
        </w:r>
      </w:hyperlink>
      <w:r w:rsidR="00E67963" w:rsidRPr="00FF19B1">
        <w:rPr>
          <w:lang w:val="en-IE"/>
        </w:rPr>
        <w:t>.</w:t>
      </w:r>
    </w:p>
    <w:p w14:paraId="2041ECB6" w14:textId="6F7590C1" w:rsidR="00E67963" w:rsidRPr="00FF19B1" w:rsidRDefault="00E67963" w:rsidP="002E5D97">
      <w:pPr>
        <w:rPr>
          <w:lang w:val="en-IE"/>
        </w:rPr>
      </w:pPr>
      <w:r w:rsidRPr="00FF19B1">
        <w:rPr>
          <w:lang w:val="en-IE"/>
        </w:rPr>
        <w:t xml:space="preserve">From the perspective of the </w:t>
      </w:r>
      <w:r w:rsidR="00FA4DDB" w:rsidRPr="00FF19B1">
        <w:rPr>
          <w:lang w:val="en-IE"/>
        </w:rPr>
        <w:t>Office of</w:t>
      </w:r>
      <w:r w:rsidRPr="00FF19B1">
        <w:rPr>
          <w:lang w:val="en-IE"/>
        </w:rPr>
        <w:t xml:space="preserve"> Exit for Transit, the business flow of the transit operation ends here.</w:t>
      </w:r>
    </w:p>
    <w:p w14:paraId="7AD94EC0" w14:textId="1C832424" w:rsidR="002E5D97" w:rsidRPr="00FF19B1" w:rsidRDefault="00D959DF" w:rsidP="00C83963">
      <w:pPr>
        <w:rPr>
          <w:lang w:val="en-IE"/>
        </w:rPr>
      </w:pPr>
      <w:r w:rsidRPr="00FF19B1">
        <w:rPr>
          <w:lang w:val="en-IE"/>
        </w:rPr>
        <w:t xml:space="preserve">From the perspective of the </w:t>
      </w:r>
      <w:r w:rsidR="00FA4DDB" w:rsidRPr="00FF19B1">
        <w:rPr>
          <w:lang w:val="en-IE"/>
        </w:rPr>
        <w:t>Office of</w:t>
      </w:r>
      <w:r w:rsidRPr="00FF19B1">
        <w:rPr>
          <w:lang w:val="en-IE"/>
        </w:rPr>
        <w:t xml:space="preserve"> Transit, the business flow of the transit operation continues as per</w:t>
      </w:r>
      <w:r w:rsidR="00512F65" w:rsidRPr="00FF19B1">
        <w:rPr>
          <w:lang w:val="en-IE"/>
        </w:rPr>
        <w:t xml:space="preserve"> </w:t>
      </w:r>
      <w:r w:rsidR="00512F65" w:rsidRPr="00FF19B1">
        <w:rPr>
          <w:rStyle w:val="LinksChar"/>
          <w:lang w:val="en-IE"/>
        </w:rPr>
        <w:fldChar w:fldCharType="begin"/>
      </w:r>
      <w:r w:rsidR="00512F65" w:rsidRPr="00FF19B1">
        <w:rPr>
          <w:rStyle w:val="LinksChar"/>
          <w:lang w:val="en-IE"/>
        </w:rPr>
        <w:instrText xml:space="preserve"> REF Step_14_T_TRA_CFL_M_001 \h  \* MERGEFORMAT </w:instrText>
      </w:r>
      <w:r w:rsidR="00512F65" w:rsidRPr="00FF19B1">
        <w:rPr>
          <w:rStyle w:val="LinksChar"/>
          <w:lang w:val="en-IE"/>
        </w:rPr>
      </w:r>
      <w:r w:rsidR="00512F65" w:rsidRPr="00FF19B1">
        <w:rPr>
          <w:rStyle w:val="LinksChar"/>
          <w:lang w:val="en-IE"/>
        </w:rPr>
        <w:fldChar w:fldCharType="separate"/>
      </w:r>
      <w:r w:rsidR="003911F1" w:rsidRPr="003911F1">
        <w:rPr>
          <w:rStyle w:val="LinksChar"/>
          <w:lang w:val="en-IE"/>
        </w:rPr>
        <w:t>[Step 15]</w:t>
      </w:r>
      <w:r w:rsidR="00512F65" w:rsidRPr="00FF19B1">
        <w:rPr>
          <w:rStyle w:val="LinksChar"/>
          <w:lang w:val="en-IE"/>
        </w:rPr>
        <w:fldChar w:fldCharType="end"/>
      </w:r>
      <w:r w:rsidRPr="00FF19B1">
        <w:rPr>
          <w:lang w:val="en-IE"/>
        </w:rPr>
        <w:t xml:space="preserve"> of the</w:t>
      </w:r>
      <w:r w:rsidR="00602ED0" w:rsidRPr="00FF19B1">
        <w:rPr>
          <w:lang w:val="en-IE"/>
        </w:rPr>
        <w:t xml:space="preserve"> </w:t>
      </w:r>
      <w:r w:rsidR="00602ED0" w:rsidRPr="00FF19B1">
        <w:rPr>
          <w:rStyle w:val="LinksChar"/>
          <w:lang w:val="en-IE"/>
        </w:rPr>
        <w:fldChar w:fldCharType="begin"/>
      </w:r>
      <w:r w:rsidR="00602ED0" w:rsidRPr="00FF19B1">
        <w:rPr>
          <w:rStyle w:val="LinksChar"/>
          <w:lang w:val="en-IE"/>
        </w:rPr>
        <w:instrText xml:space="preserve"> REF _Ref15638463 \h  \* MERGEFORMAT </w:instrText>
      </w:r>
      <w:r w:rsidR="00602ED0" w:rsidRPr="00FF19B1">
        <w:rPr>
          <w:rStyle w:val="LinksChar"/>
          <w:lang w:val="en-IE"/>
        </w:rPr>
      </w:r>
      <w:r w:rsidR="00602ED0" w:rsidRPr="00FF19B1">
        <w:rPr>
          <w:rStyle w:val="LinksChar"/>
          <w:lang w:val="en-IE"/>
        </w:rPr>
        <w:fldChar w:fldCharType="separate"/>
      </w:r>
      <w:r w:rsidR="003911F1" w:rsidRPr="003911F1">
        <w:rPr>
          <w:rStyle w:val="LinksChar"/>
          <w:lang w:val="en-IE"/>
        </w:rPr>
        <w:t>T-TRA-CFL-M-001-Standard Transit Procedure (overview)</w:t>
      </w:r>
      <w:r w:rsidR="00602ED0" w:rsidRPr="00FF19B1">
        <w:rPr>
          <w:rStyle w:val="LinksChar"/>
          <w:lang w:val="en-IE"/>
        </w:rPr>
        <w:fldChar w:fldCharType="end"/>
      </w:r>
      <w:r w:rsidRPr="00FF19B1">
        <w:rPr>
          <w:lang w:val="en-IE"/>
        </w:rPr>
        <w:t>.</w:t>
      </w:r>
    </w:p>
    <w:p w14:paraId="05750029" w14:textId="3C1C2B23" w:rsidR="0067505D" w:rsidRPr="00FF19B1" w:rsidRDefault="00FB140C" w:rsidP="002E5D97">
      <w:pPr>
        <w:keepNext/>
        <w:jc w:val="center"/>
        <w:rPr>
          <w:lang w:val="en-IE"/>
        </w:rPr>
      </w:pPr>
      <w:r w:rsidRPr="00FF19B1">
        <w:rPr>
          <w:noProof/>
          <w:lang w:val="en-IE"/>
        </w:rPr>
        <w:lastRenderedPageBreak/>
        <w:drawing>
          <wp:inline distT="0" distB="0" distL="0" distR="0" wp14:anchorId="0F4AACCD" wp14:editId="2CC3F6F7">
            <wp:extent cx="5566410" cy="6593205"/>
            <wp:effectExtent l="0" t="0" r="0" b="0"/>
            <wp:docPr id="1721692448" name="Picture 17216924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0"/>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5566410" cy="6593205"/>
                    </a:xfrm>
                    <a:prstGeom prst="rect">
                      <a:avLst/>
                    </a:prstGeom>
                    <a:noFill/>
                    <a:ln>
                      <a:noFill/>
                    </a:ln>
                  </pic:spPr>
                </pic:pic>
              </a:graphicData>
            </a:graphic>
          </wp:inline>
        </w:drawing>
      </w:r>
    </w:p>
    <w:p w14:paraId="7DAF21DE" w14:textId="4335DEB0" w:rsidR="00533C2A" w:rsidRPr="00FF19B1" w:rsidRDefault="002E5D97" w:rsidP="00533C2A">
      <w:pPr>
        <w:pStyle w:val="Caption"/>
        <w:rPr>
          <w:lang w:val="en-IE"/>
        </w:rPr>
      </w:pPr>
      <w:bookmarkStart w:id="1594" w:name="_Ref7172811"/>
      <w:bookmarkStart w:id="1595" w:name="_Toc43942761"/>
      <w:bookmarkStart w:id="1596" w:name="_Toc69724473"/>
      <w:bookmarkStart w:id="1597" w:name="_Toc97296539"/>
      <w:bookmarkStart w:id="1598" w:name="_Toc172912787"/>
      <w:bookmarkStart w:id="1599" w:name="_Toc20226631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39</w:t>
      </w:r>
      <w:r w:rsidRPr="00FF19B1">
        <w:rPr>
          <w:lang w:val="en-IE"/>
        </w:rPr>
        <w:fldChar w:fldCharType="end"/>
      </w:r>
      <w:bookmarkEnd w:id="1594"/>
      <w:r w:rsidRPr="00FF19B1">
        <w:rPr>
          <w:lang w:val="en-IE"/>
        </w:rPr>
        <w:t xml:space="preserve">: </w:t>
      </w:r>
      <w:r w:rsidR="004130FD" w:rsidRPr="00FF19B1">
        <w:rPr>
          <w:lang w:val="en-IE"/>
        </w:rPr>
        <w:t>T-TRA-TRT-A-00</w:t>
      </w:r>
      <w:r w:rsidR="00747158" w:rsidRPr="00FF19B1">
        <w:rPr>
          <w:lang w:val="en-IE"/>
        </w:rPr>
        <w:t>7</w:t>
      </w:r>
      <w:r w:rsidR="004130FD" w:rsidRPr="00FF19B1">
        <w:rPr>
          <w:lang w:val="en-IE"/>
        </w:rPr>
        <w:t xml:space="preserve">-Movement allowed to </w:t>
      </w:r>
      <w:r w:rsidR="00A135AE" w:rsidRPr="00FF19B1">
        <w:rPr>
          <w:lang w:val="en-IE"/>
        </w:rPr>
        <w:t>leave the Security Area</w:t>
      </w:r>
      <w:bookmarkEnd w:id="1595"/>
      <w:bookmarkEnd w:id="1596"/>
      <w:bookmarkEnd w:id="1597"/>
      <w:bookmarkEnd w:id="1598"/>
      <w:bookmarkEnd w:id="1599"/>
    </w:p>
    <w:p w14:paraId="5F4870A5" w14:textId="098E3BE4" w:rsidR="00225608" w:rsidRPr="00FF19B1" w:rsidRDefault="00225608">
      <w:pPr>
        <w:spacing w:before="0"/>
        <w:jc w:val="left"/>
        <w:rPr>
          <w:lang w:val="en-IE"/>
        </w:rPr>
      </w:pPr>
      <w:r w:rsidRPr="00FF19B1">
        <w:rPr>
          <w:lang w:val="en-IE"/>
        </w:rPr>
        <w:br w:type="page"/>
      </w:r>
    </w:p>
    <w:p w14:paraId="35A507EE" w14:textId="301E64C4" w:rsidR="00225608" w:rsidRPr="00FF19B1" w:rsidRDefault="00225608" w:rsidP="0098738D">
      <w:pPr>
        <w:pStyle w:val="Heading6"/>
        <w:rPr>
          <w:lang w:val="en-IE"/>
        </w:rPr>
      </w:pPr>
      <w:bookmarkStart w:id="1600" w:name="_T-TRA-TRT-A-006-Movement_stopped_at_1"/>
      <w:bookmarkStart w:id="1601" w:name="_Ref523839595"/>
      <w:bookmarkStart w:id="1602" w:name="_Toc45648763"/>
      <w:bookmarkStart w:id="1603" w:name="_Toc68274178"/>
      <w:bookmarkEnd w:id="1600"/>
      <w:r w:rsidRPr="00FF19B1">
        <w:rPr>
          <w:lang w:val="en-IE"/>
        </w:rPr>
        <w:lastRenderedPageBreak/>
        <w:t xml:space="preserve">T-TRA-TRT-A-006-Movement stopped at Customs </w:t>
      </w:r>
      <w:r w:rsidR="00FA4DDB" w:rsidRPr="00FF19B1">
        <w:rPr>
          <w:lang w:val="en-IE"/>
        </w:rPr>
        <w:t>Office of</w:t>
      </w:r>
      <w:r w:rsidRPr="00FF19B1">
        <w:rPr>
          <w:lang w:val="en-IE"/>
        </w:rPr>
        <w:t xml:space="preserve"> Exit for Transit</w:t>
      </w:r>
      <w:bookmarkEnd w:id="1601"/>
      <w:bookmarkEnd w:id="1602"/>
      <w:bookmarkEnd w:id="1603"/>
      <w:r w:rsidR="00D42667" w:rsidRPr="00FF19B1">
        <w:rPr>
          <w:lang w:val="en-IE"/>
        </w:rPr>
        <w:t xml:space="preserve"> - </w:t>
      </w:r>
      <w:r w:rsidR="00326DAE" w:rsidRPr="00FF19B1">
        <w:rPr>
          <w:iCs/>
          <w:highlight w:val="green"/>
          <w:lang w:val="en-IE"/>
        </w:rPr>
        <w:t>UPDATED</w:t>
      </w:r>
    </w:p>
    <w:p w14:paraId="172DF873" w14:textId="26593CE4" w:rsidR="00225608" w:rsidRPr="00FF19B1" w:rsidRDefault="00225608" w:rsidP="00225608">
      <w:pPr>
        <w:rPr>
          <w:lang w:val="en-IE"/>
        </w:rPr>
      </w:pPr>
      <w:r w:rsidRPr="00FF19B1">
        <w:rPr>
          <w:lang w:val="en-IE"/>
        </w:rPr>
        <w:t xml:space="preserve">When the movement arrives at the </w:t>
      </w:r>
      <w:r w:rsidR="00FA4DDB" w:rsidRPr="00FF19B1">
        <w:rPr>
          <w:lang w:val="en-IE"/>
        </w:rPr>
        <w:t>Office of</w:t>
      </w:r>
      <w:r w:rsidRPr="00FF19B1">
        <w:rPr>
          <w:lang w:val="en-IE"/>
        </w:rPr>
        <w:t xml:space="preserve"> Exit for Transit, risk analysis is performed. Based on the risk results, the </w:t>
      </w:r>
      <w:r w:rsidR="00FA4DDB" w:rsidRPr="00FF19B1">
        <w:rPr>
          <w:lang w:val="en-IE"/>
        </w:rPr>
        <w:t>Office of</w:t>
      </w:r>
      <w:r w:rsidRPr="00FF19B1">
        <w:rPr>
          <w:lang w:val="en-IE"/>
        </w:rPr>
        <w:t xml:space="preserve"> Exit for Transit takes the decision whether the movement can leave the </w:t>
      </w:r>
      <w:r w:rsidR="0081757C" w:rsidRPr="00FF19B1">
        <w:rPr>
          <w:lang w:val="en-IE"/>
        </w:rPr>
        <w:t>S</w:t>
      </w:r>
      <w:r w:rsidRPr="00FF19B1">
        <w:rPr>
          <w:lang w:val="en-IE"/>
        </w:rPr>
        <w:t xml:space="preserve">ecurity </w:t>
      </w:r>
      <w:r w:rsidR="0081757C" w:rsidRPr="00FF19B1">
        <w:rPr>
          <w:lang w:val="en-IE"/>
        </w:rPr>
        <w:t>A</w:t>
      </w:r>
      <w:r w:rsidRPr="00FF19B1">
        <w:rPr>
          <w:lang w:val="en-IE"/>
        </w:rPr>
        <w:t xml:space="preserve">rea. This scenario examines what happens when the movement is not allowed to leave the </w:t>
      </w:r>
      <w:r w:rsidR="0081757C" w:rsidRPr="00FF19B1">
        <w:rPr>
          <w:lang w:val="en-IE"/>
        </w:rPr>
        <w:t>S</w:t>
      </w:r>
      <w:r w:rsidRPr="00FF19B1">
        <w:rPr>
          <w:lang w:val="en-IE"/>
        </w:rPr>
        <w:t xml:space="preserve">ecurity </w:t>
      </w:r>
      <w:r w:rsidR="0081757C" w:rsidRPr="00FF19B1">
        <w:rPr>
          <w:lang w:val="en-IE"/>
        </w:rPr>
        <w:t>A</w:t>
      </w:r>
      <w:r w:rsidRPr="00FF19B1">
        <w:rPr>
          <w:lang w:val="en-IE"/>
        </w:rPr>
        <w:t>rea.</w:t>
      </w:r>
    </w:p>
    <w:p w14:paraId="59A11616" w14:textId="41394B3F" w:rsidR="00225608" w:rsidRPr="00FF19B1" w:rsidRDefault="00225608" w:rsidP="00225608">
      <w:pPr>
        <w:rPr>
          <w:lang w:val="en-IE"/>
        </w:rPr>
      </w:pPr>
      <w:r w:rsidRPr="00FF19B1">
        <w:rPr>
          <w:lang w:val="en-IE"/>
        </w:rPr>
        <w:t>The scenario starts after</w:t>
      </w:r>
      <w:r w:rsidR="00BF72E7" w:rsidRPr="00FF19B1">
        <w:rPr>
          <w:lang w:val="en-IE"/>
        </w:rPr>
        <w:t xml:space="preserve"> </w:t>
      </w:r>
      <w:r w:rsidR="00BF72E7" w:rsidRPr="00FF19B1">
        <w:rPr>
          <w:rStyle w:val="LinksChar"/>
          <w:lang w:val="en-IE"/>
        </w:rPr>
        <w:fldChar w:fldCharType="begin"/>
      </w:r>
      <w:r w:rsidR="00BF72E7" w:rsidRPr="00FF19B1">
        <w:rPr>
          <w:rStyle w:val="LinksChar"/>
          <w:lang w:val="en-IE"/>
        </w:rPr>
        <w:instrText xml:space="preserve"> REF Step_12_T_TRA_CFL_M_001 \h  \* MERGEFORMAT </w:instrText>
      </w:r>
      <w:r w:rsidR="00BF72E7" w:rsidRPr="00FF19B1">
        <w:rPr>
          <w:rStyle w:val="LinksChar"/>
          <w:lang w:val="en-IE"/>
        </w:rPr>
      </w:r>
      <w:r w:rsidR="00BF72E7" w:rsidRPr="00FF19B1">
        <w:rPr>
          <w:rStyle w:val="LinksChar"/>
          <w:lang w:val="en-IE"/>
        </w:rPr>
        <w:fldChar w:fldCharType="separate"/>
      </w:r>
      <w:r w:rsidR="003911F1" w:rsidRPr="003911F1">
        <w:rPr>
          <w:rStyle w:val="LinksChar"/>
          <w:lang w:val="en-IE"/>
        </w:rPr>
        <w:t>[Step 12]</w:t>
      </w:r>
      <w:r w:rsidR="00BF72E7" w:rsidRPr="00FF19B1">
        <w:rPr>
          <w:rStyle w:val="LinksChar"/>
          <w:lang w:val="en-IE"/>
        </w:rPr>
        <w:fldChar w:fldCharType="end"/>
      </w:r>
      <w:r w:rsidRPr="00FF19B1">
        <w:rPr>
          <w:lang w:val="en-IE"/>
        </w:rPr>
        <w:t xml:space="preserve"> of the</w:t>
      </w:r>
      <w:r w:rsidR="00602ED0" w:rsidRPr="00FF19B1">
        <w:rPr>
          <w:lang w:val="en-IE"/>
        </w:rPr>
        <w:t xml:space="preserve"> </w:t>
      </w:r>
      <w:r w:rsidR="00602ED0" w:rsidRPr="00FF19B1">
        <w:rPr>
          <w:rStyle w:val="LinksChar"/>
          <w:lang w:val="en-IE"/>
        </w:rPr>
        <w:fldChar w:fldCharType="begin"/>
      </w:r>
      <w:r w:rsidR="00602ED0" w:rsidRPr="00FF19B1">
        <w:rPr>
          <w:rStyle w:val="LinksChar"/>
          <w:lang w:val="en-IE"/>
        </w:rPr>
        <w:instrText xml:space="preserve"> REF _Ref15638463 \h  \* MERGEFORMAT </w:instrText>
      </w:r>
      <w:r w:rsidR="00602ED0" w:rsidRPr="00FF19B1">
        <w:rPr>
          <w:rStyle w:val="LinksChar"/>
          <w:lang w:val="en-IE"/>
        </w:rPr>
      </w:r>
      <w:r w:rsidR="00602ED0" w:rsidRPr="00FF19B1">
        <w:rPr>
          <w:rStyle w:val="LinksChar"/>
          <w:lang w:val="en-IE"/>
        </w:rPr>
        <w:fldChar w:fldCharType="separate"/>
      </w:r>
      <w:r w:rsidR="003911F1" w:rsidRPr="003911F1">
        <w:rPr>
          <w:rStyle w:val="LinksChar"/>
          <w:lang w:val="en-IE"/>
        </w:rPr>
        <w:t>T-TRA-CFL-M-001-Standard Transit Procedure (overview)</w:t>
      </w:r>
      <w:r w:rsidR="00602ED0" w:rsidRPr="00FF19B1">
        <w:rPr>
          <w:rStyle w:val="LinksChar"/>
          <w:lang w:val="en-IE"/>
        </w:rPr>
        <w:fldChar w:fldCharType="end"/>
      </w:r>
      <w:r w:rsidRPr="00FF19B1">
        <w:rPr>
          <w:lang w:val="en-IE"/>
        </w:rPr>
        <w:t>.</w:t>
      </w:r>
    </w:p>
    <w:p w14:paraId="13D940AE" w14:textId="38C6742C" w:rsidR="00225608" w:rsidRPr="00FF19B1" w:rsidRDefault="00225608" w:rsidP="00225608">
      <w:pPr>
        <w:rPr>
          <w:lang w:val="en-IE"/>
        </w:rPr>
      </w:pPr>
      <w:bookmarkStart w:id="1604" w:name="Step_13_T_TRA_TRT_A_006"/>
      <w:r w:rsidRPr="00FF19B1">
        <w:rPr>
          <w:b/>
          <w:lang w:val="en-IE"/>
        </w:rPr>
        <w:t xml:space="preserve">[Step </w:t>
      </w:r>
      <w:r w:rsidRPr="00FF19B1">
        <w:rPr>
          <w:b/>
          <w:lang w:val="en-IE"/>
        </w:rPr>
        <w:fldChar w:fldCharType="begin"/>
      </w:r>
      <w:r w:rsidRPr="00FF19B1">
        <w:rPr>
          <w:b/>
          <w:lang w:val="en-IE"/>
        </w:rPr>
        <w:instrText xml:space="preserve"> seq TRT-A-006 \r 13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w:t>
      </w:r>
      <w:bookmarkEnd w:id="1604"/>
      <w:r w:rsidRPr="00FF19B1">
        <w:rPr>
          <w:lang w:val="en-IE"/>
        </w:rPr>
        <w:t xml:space="preserve"> The </w:t>
      </w:r>
      <w:r w:rsidR="00FA4DDB" w:rsidRPr="00FF19B1">
        <w:rPr>
          <w:lang w:val="en-IE"/>
        </w:rPr>
        <w:t>Office of</w:t>
      </w:r>
      <w:r w:rsidRPr="00FF19B1">
        <w:rPr>
          <w:lang w:val="en-IE"/>
        </w:rPr>
        <w:t xml:space="preserve"> Exit for Transit </w:t>
      </w:r>
      <w:r w:rsidR="008A2DAA" w:rsidRPr="00FF19B1">
        <w:rPr>
          <w:lang w:val="en-IE"/>
        </w:rPr>
        <w:t xml:space="preserve">shall </w:t>
      </w:r>
      <w:r w:rsidRPr="00FF19B1">
        <w:rPr>
          <w:lang w:val="en-IE"/>
        </w:rPr>
        <w:t xml:space="preserve">act as the actual </w:t>
      </w:r>
      <w:r w:rsidR="00FA4DDB" w:rsidRPr="00FF19B1">
        <w:rPr>
          <w:lang w:val="en-IE"/>
        </w:rPr>
        <w:t>Office of</w:t>
      </w:r>
      <w:r w:rsidRPr="00FF19B1">
        <w:rPr>
          <w:lang w:val="en-IE"/>
        </w:rPr>
        <w:t xml:space="preserve"> Destination for the movement </w:t>
      </w:r>
      <w:r w:rsidR="00725A53" w:rsidRPr="00FF19B1">
        <w:rPr>
          <w:lang w:val="en-IE"/>
        </w:rPr>
        <w:t>and the</w:t>
      </w:r>
      <w:r w:rsidRPr="00FF19B1">
        <w:rPr>
          <w:lang w:val="en-IE"/>
        </w:rPr>
        <w:t xml:space="preserve"> process of arrival is triggered by sending the ‘Anticipated Arrival Record Request’ C_AAR_REQ (IE002) message to the </w:t>
      </w:r>
      <w:r w:rsidR="00FA4DDB" w:rsidRPr="00FF19B1">
        <w:rPr>
          <w:lang w:val="en-IE"/>
        </w:rPr>
        <w:t>Office of</w:t>
      </w:r>
      <w:r w:rsidRPr="00FF19B1">
        <w:rPr>
          <w:lang w:val="en-IE"/>
        </w:rPr>
        <w:t xml:space="preserve"> Departure.</w:t>
      </w:r>
    </w:p>
    <w:p w14:paraId="10932243" w14:textId="39E2F010" w:rsidR="00225608" w:rsidRPr="00FF19B1" w:rsidRDefault="00225608" w:rsidP="00225608">
      <w:pPr>
        <w:rPr>
          <w:lang w:val="en-IE"/>
        </w:rPr>
      </w:pPr>
      <w:r w:rsidRPr="00FF19B1">
        <w:rPr>
          <w:lang w:val="en-IE"/>
        </w:rPr>
        <w:t xml:space="preserve">When the transit movement stops at the </w:t>
      </w:r>
      <w:r w:rsidR="00FA4DDB" w:rsidRPr="00FF19B1">
        <w:rPr>
          <w:lang w:val="en-IE"/>
        </w:rPr>
        <w:t>Office of</w:t>
      </w:r>
      <w:r w:rsidRPr="00FF19B1">
        <w:rPr>
          <w:lang w:val="en-IE"/>
        </w:rPr>
        <w:t xml:space="preserve"> Exit for Transit, the state is set to </w:t>
      </w:r>
      <w:hyperlink w:anchor="_Office_of_Exit" w:history="1">
        <w:r w:rsidRPr="00FF19B1">
          <w:rPr>
            <w:rStyle w:val="Hyperlink"/>
            <w:lang w:val="en-IE"/>
          </w:rPr>
          <w:t>Movement stopped</w:t>
        </w:r>
      </w:hyperlink>
      <w:r w:rsidRPr="00FF19B1">
        <w:rPr>
          <w:lang w:val="en-IE"/>
        </w:rPr>
        <w:t>. This is a final state.</w:t>
      </w:r>
      <w:r w:rsidR="00585885" w:rsidRPr="00FF19B1">
        <w:rPr>
          <w:lang w:val="en-IE"/>
        </w:rPr>
        <w:t xml:space="preserve"> </w:t>
      </w:r>
      <w:r w:rsidRPr="00FF19B1">
        <w:rPr>
          <w:lang w:val="en-IE"/>
        </w:rPr>
        <w:t xml:space="preserve">Additionally, the state of the movement at the Actual </w:t>
      </w:r>
      <w:r w:rsidR="00FA4DDB" w:rsidRPr="00FF19B1">
        <w:rPr>
          <w:lang w:val="en-IE"/>
        </w:rPr>
        <w:t>Office of</w:t>
      </w:r>
      <w:r w:rsidRPr="00FF19B1">
        <w:rPr>
          <w:lang w:val="en-IE"/>
        </w:rPr>
        <w:t xml:space="preserve"> Destination (previous role was </w:t>
      </w:r>
      <w:r w:rsidR="00FA4DDB" w:rsidRPr="00FF19B1">
        <w:rPr>
          <w:lang w:val="en-IE"/>
        </w:rPr>
        <w:t>Office of</w:t>
      </w:r>
      <w:r w:rsidRPr="00FF19B1">
        <w:rPr>
          <w:lang w:val="en-IE"/>
        </w:rPr>
        <w:t xml:space="preserve"> Exit for Transit) is set to </w:t>
      </w:r>
      <w:hyperlink w:anchor="_Office_of_Destination" w:history="1">
        <w:r w:rsidRPr="00FF19B1">
          <w:rPr>
            <w:rStyle w:val="Hyperlink"/>
            <w:lang w:val="en-IE"/>
          </w:rPr>
          <w:t>AAR Requested</w:t>
        </w:r>
      </w:hyperlink>
      <w:r w:rsidRPr="00FF19B1">
        <w:rPr>
          <w:lang w:val="en-IE"/>
        </w:rPr>
        <w:t xml:space="preserv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77963004" w14:textId="79043F79" w:rsidR="00225608" w:rsidRPr="00FF19B1" w:rsidRDefault="00225608" w:rsidP="00225608">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TRT-A-006 </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r w:rsidRPr="00FF19B1">
        <w:rPr>
          <w:highlight w:val="green"/>
          <w:lang w:val="en-IE"/>
        </w:rPr>
        <w:t xml:space="preserve"> The </w:t>
      </w:r>
      <w:r w:rsidR="00FA4DDB" w:rsidRPr="00FF19B1">
        <w:rPr>
          <w:highlight w:val="green"/>
          <w:lang w:val="en-IE"/>
        </w:rPr>
        <w:t>Office of</w:t>
      </w:r>
      <w:r w:rsidRPr="00FF19B1">
        <w:rPr>
          <w:highlight w:val="green"/>
          <w:lang w:val="en-IE"/>
        </w:rPr>
        <w:t xml:space="preserve"> Departure sends a positive ‘Anticipated Arrival Record Response’ C_AAR_RSP (IE003). </w:t>
      </w:r>
      <w:r w:rsidR="005350AA" w:rsidRPr="00FF19B1">
        <w:rPr>
          <w:highlight w:val="green"/>
          <w:lang w:val="en-IE"/>
        </w:rPr>
        <w:t>Only when the Office of Destination is a Contracting Party of the Security Area, any ENS MRN(s) included in the Transit Declaration data by the Holder of the Transit Procedure are contained under the DG ‘CONSIGNMENT-PREVIOUS DOCUMENT’.</w:t>
      </w:r>
    </w:p>
    <w:p w14:paraId="6DFCDB9E" w14:textId="522AF838" w:rsidR="00084AE6" w:rsidRPr="00FF19B1" w:rsidRDefault="00084AE6" w:rsidP="00084AE6">
      <w:pPr>
        <w:rPr>
          <w:lang w:val="en-IE"/>
        </w:rPr>
      </w:pPr>
      <w:r w:rsidRPr="00FF19B1">
        <w:rPr>
          <w:lang w:val="en-IE"/>
        </w:rPr>
        <w:t>Additionally, when an ‘Anticipated Arrival Record Response’ C_AAR_RSP (IE003) is received, the Customs Office of Destination executes an automatic risk analysis on the received anticipated arrival record.</w:t>
      </w:r>
    </w:p>
    <w:p w14:paraId="4E24ADEC" w14:textId="142433F9" w:rsidR="00D368A7" w:rsidRPr="00FF19B1" w:rsidRDefault="00084AE6" w:rsidP="00084AE6">
      <w:pPr>
        <w:rPr>
          <w:lang w:val="en-IE"/>
        </w:rPr>
      </w:pPr>
      <w:r w:rsidRPr="00FF19B1">
        <w:rPr>
          <w:lang w:val="en-IE"/>
        </w:rPr>
        <w:t>Risk analysis results from the Office of Departure are only communicated to other involved Offices that are located inside the</w:t>
      </w:r>
      <w:r w:rsidR="001A2659" w:rsidRPr="00FF19B1">
        <w:rPr>
          <w:lang w:val="en-IE"/>
        </w:rPr>
        <w:t xml:space="preserve"> </w:t>
      </w:r>
      <w:r w:rsidRPr="00FF19B1">
        <w:rPr>
          <w:lang w:val="en-IE"/>
        </w:rPr>
        <w:t>Security Area.</w:t>
      </w:r>
    </w:p>
    <w:p w14:paraId="57BCF4D3" w14:textId="3D383CC7" w:rsidR="00225608" w:rsidRPr="00FF19B1" w:rsidRDefault="00225608" w:rsidP="00225608">
      <w:pPr>
        <w:rPr>
          <w:lang w:val="en-IE"/>
        </w:rPr>
      </w:pPr>
      <w:r w:rsidRPr="00FF19B1">
        <w:rPr>
          <w:b/>
          <w:lang w:val="en-IE"/>
        </w:rPr>
        <w:t xml:space="preserve">[Step </w:t>
      </w:r>
      <w:r w:rsidRPr="00FF19B1">
        <w:rPr>
          <w:b/>
          <w:lang w:val="en-IE"/>
        </w:rPr>
        <w:fldChar w:fldCharType="begin"/>
      </w:r>
      <w:r w:rsidRPr="00FF19B1">
        <w:rPr>
          <w:b/>
          <w:lang w:val="en-IE"/>
        </w:rPr>
        <w:instrText xml:space="preserve"> seq TRT-A-006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r w:rsidRPr="00FF19B1">
        <w:rPr>
          <w:lang w:val="en-IE"/>
        </w:rPr>
        <w:t xml:space="preserve"> The actual </w:t>
      </w:r>
      <w:r w:rsidR="00FA4DDB" w:rsidRPr="00FF19B1">
        <w:rPr>
          <w:lang w:val="en-IE"/>
        </w:rPr>
        <w:t>Office of</w:t>
      </w:r>
      <w:r w:rsidRPr="00FF19B1">
        <w:rPr>
          <w:lang w:val="en-IE"/>
        </w:rPr>
        <w:t xml:space="preserve"> Destination (i.e. previous role was </w:t>
      </w:r>
      <w:r w:rsidR="00FA4DDB" w:rsidRPr="00FF19B1">
        <w:rPr>
          <w:lang w:val="en-IE"/>
        </w:rPr>
        <w:t>Office of</w:t>
      </w:r>
      <w:r w:rsidRPr="00FF19B1">
        <w:rPr>
          <w:lang w:val="en-IE"/>
        </w:rPr>
        <w:t xml:space="preserve"> Exit for Transit) sends the ‘Arrival Advice’ C_ARR_ADV (IE006) to the </w:t>
      </w:r>
      <w:r w:rsidR="00FA4DDB" w:rsidRPr="00FF19B1">
        <w:rPr>
          <w:lang w:val="en-IE"/>
        </w:rPr>
        <w:t>Office of</w:t>
      </w:r>
      <w:r w:rsidRPr="00FF19B1">
        <w:rPr>
          <w:lang w:val="en-IE"/>
        </w:rPr>
        <w:t xml:space="preserve"> Departure.</w:t>
      </w:r>
    </w:p>
    <w:p w14:paraId="070927BC" w14:textId="71F60368" w:rsidR="00225608" w:rsidRPr="00FF19B1" w:rsidRDefault="00225608" w:rsidP="00225608">
      <w:pPr>
        <w:rPr>
          <w:lang w:val="en-IE"/>
        </w:rPr>
      </w:pPr>
      <w:r w:rsidRPr="00FF19B1">
        <w:rPr>
          <w:lang w:val="en-IE"/>
        </w:rPr>
        <w:t xml:space="preserve">The state of the movement at the Actual </w:t>
      </w:r>
      <w:r w:rsidR="00FA4DDB" w:rsidRPr="00FF19B1">
        <w:rPr>
          <w:lang w:val="en-IE"/>
        </w:rPr>
        <w:t>Office of</w:t>
      </w:r>
      <w:r w:rsidRPr="00FF19B1">
        <w:rPr>
          <w:lang w:val="en-IE"/>
        </w:rPr>
        <w:t xml:space="preserve"> Destination (previous role was </w:t>
      </w:r>
      <w:r w:rsidR="00FA4DDB" w:rsidRPr="00FF19B1">
        <w:rPr>
          <w:lang w:val="en-IE"/>
        </w:rPr>
        <w:t>Office of</w:t>
      </w:r>
      <w:r w:rsidRPr="00FF19B1">
        <w:rPr>
          <w:lang w:val="en-IE"/>
        </w:rPr>
        <w:t xml:space="preserve"> Exit for Transit) is set to </w:t>
      </w:r>
      <w:hyperlink w:anchor="_Office_of_Destination" w:history="1">
        <w:r w:rsidRPr="00FF19B1">
          <w:rPr>
            <w:rStyle w:val="Hyperlink"/>
            <w:lang w:val="en-IE"/>
          </w:rPr>
          <w:t>Arrival accepted</w:t>
        </w:r>
      </w:hyperlink>
      <w:r w:rsidRPr="00FF19B1">
        <w:rPr>
          <w:lang w:val="en-IE"/>
        </w:rPr>
        <w:t xml:space="preserve">. The state of the movement at the </w:t>
      </w:r>
      <w:r w:rsidR="00FA4DDB" w:rsidRPr="00FF19B1">
        <w:rPr>
          <w:lang w:val="en-IE"/>
        </w:rPr>
        <w:t>Office of</w:t>
      </w:r>
      <w:r w:rsidRPr="00FF19B1">
        <w:rPr>
          <w:lang w:val="en-IE"/>
        </w:rPr>
        <w:t xml:space="preserve"> Departure </w:t>
      </w:r>
      <w:r w:rsidR="008852A9" w:rsidRPr="00FF19B1">
        <w:rPr>
          <w:lang w:val="en-IE"/>
        </w:rPr>
        <w:t>becomes</w:t>
      </w:r>
      <w:r w:rsidRPr="00FF19B1">
        <w:rPr>
          <w:lang w:val="en-IE"/>
        </w:rPr>
        <w:t xml:space="preserve"> </w:t>
      </w:r>
      <w:hyperlink w:anchor="_Office_of_Departure_1" w:history="1">
        <w:r w:rsidR="008852A9" w:rsidRPr="00FF19B1">
          <w:rPr>
            <w:rStyle w:val="Hyperlink"/>
            <w:lang w:val="en-IE"/>
          </w:rPr>
          <w:t>Arrived</w:t>
        </w:r>
      </w:hyperlink>
      <w:r w:rsidRPr="00FF19B1">
        <w:rPr>
          <w:lang w:val="en-IE"/>
        </w:rPr>
        <w:t>.</w:t>
      </w:r>
    </w:p>
    <w:p w14:paraId="05460C0D" w14:textId="29651853" w:rsidR="00225608" w:rsidRPr="00FF19B1" w:rsidRDefault="00225608" w:rsidP="00225608">
      <w:pPr>
        <w:rPr>
          <w:lang w:val="en-IE"/>
        </w:rPr>
      </w:pPr>
      <w:r w:rsidRPr="00FF19B1">
        <w:rPr>
          <w:b/>
          <w:lang w:val="en-IE"/>
        </w:rPr>
        <w:t xml:space="preserve">[Step </w:t>
      </w:r>
      <w:r w:rsidRPr="00FF19B1">
        <w:rPr>
          <w:b/>
          <w:lang w:val="en-IE"/>
        </w:rPr>
        <w:fldChar w:fldCharType="begin"/>
      </w:r>
      <w:r w:rsidRPr="00FF19B1">
        <w:rPr>
          <w:b/>
          <w:lang w:val="en-IE"/>
        </w:rPr>
        <w:instrText xml:space="preserve"> seq TRT-A-006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 xml:space="preserve">] </w:t>
      </w:r>
      <w:r w:rsidRPr="00FF19B1">
        <w:rPr>
          <w:lang w:val="en-IE"/>
        </w:rPr>
        <w:t xml:space="preserve">The ‘Credit Reference Amount’ C_GUA_CRE (IE209) message is sent the </w:t>
      </w:r>
      <w:r w:rsidR="00FA4DDB" w:rsidRPr="00FF19B1">
        <w:rPr>
          <w:lang w:val="en-IE"/>
        </w:rPr>
        <w:t>Office of</w:t>
      </w:r>
      <w:r w:rsidRPr="00FF19B1">
        <w:rPr>
          <w:lang w:val="en-IE"/>
        </w:rPr>
        <w:t xml:space="preserve"> Guarantee in case guarantee types ‘0’ or ‘1’ are involved into the transit movement.</w:t>
      </w:r>
    </w:p>
    <w:p w14:paraId="6B48FD67" w14:textId="3EEBA379" w:rsidR="00225608" w:rsidRPr="00FF19B1" w:rsidRDefault="00225608" w:rsidP="00225608">
      <w:pPr>
        <w:rPr>
          <w:lang w:val="en-IE"/>
        </w:rPr>
      </w:pPr>
      <w:r w:rsidRPr="00FF19B1">
        <w:rPr>
          <w:b/>
          <w:lang w:val="en-IE"/>
        </w:rPr>
        <w:t xml:space="preserve">[Step </w:t>
      </w:r>
      <w:r w:rsidRPr="00FF19B1">
        <w:rPr>
          <w:b/>
          <w:lang w:val="en-IE"/>
        </w:rPr>
        <w:fldChar w:fldCharType="begin"/>
      </w:r>
      <w:r w:rsidRPr="00FF19B1">
        <w:rPr>
          <w:b/>
          <w:lang w:val="en-IE"/>
        </w:rPr>
        <w:instrText xml:space="preserve"> seq TRT-A-006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Pr="00FF19B1">
        <w:rPr>
          <w:lang w:val="en-IE"/>
        </w:rPr>
        <w:t xml:space="preserve"> The timer </w:t>
      </w:r>
      <w:hyperlink w:anchor="T_Await_Arrival_Advice" w:history="1">
        <w:r w:rsidRPr="00FF19B1">
          <w:rPr>
            <w:rStyle w:val="Hyperlink"/>
            <w:lang w:val="en-IE"/>
          </w:rPr>
          <w:t>T_Await_Arrival_Advice</w:t>
        </w:r>
      </w:hyperlink>
      <w:r w:rsidRPr="00FF19B1">
        <w:rPr>
          <w:lang w:val="en-IE"/>
        </w:rPr>
        <w:t xml:space="preserve"> stops.</w:t>
      </w:r>
    </w:p>
    <w:p w14:paraId="6A2E3879" w14:textId="7AD46522" w:rsidR="00225608" w:rsidRPr="00FF19B1" w:rsidRDefault="00225608" w:rsidP="00225608">
      <w:pPr>
        <w:rPr>
          <w:lang w:val="en-IE"/>
        </w:rPr>
      </w:pPr>
      <w:r w:rsidRPr="00FF19B1">
        <w:rPr>
          <w:lang w:val="en-IE"/>
        </w:rPr>
        <w:t xml:space="preserve">The </w:t>
      </w:r>
      <w:r w:rsidR="00FA4DDB" w:rsidRPr="00FF19B1">
        <w:rPr>
          <w:lang w:val="en-IE"/>
        </w:rPr>
        <w:t>Office of</w:t>
      </w:r>
      <w:r w:rsidRPr="00FF19B1">
        <w:rPr>
          <w:lang w:val="en-IE"/>
        </w:rPr>
        <w:t xml:space="preserve"> Departure then disseminates the ‘Forwarded Arrival Advice’ C_FWD_ARR (IE024) to the </w:t>
      </w:r>
      <w:r w:rsidRPr="00FF19B1">
        <w:rPr>
          <w:b/>
          <w:lang w:val="en-IE"/>
        </w:rPr>
        <w:t xml:space="preserve">[Step </w:t>
      </w:r>
      <w:r w:rsidRPr="00FF19B1">
        <w:rPr>
          <w:b/>
          <w:lang w:val="en-IE"/>
        </w:rPr>
        <w:fldChar w:fldCharType="begin"/>
      </w:r>
      <w:r w:rsidRPr="00FF19B1">
        <w:rPr>
          <w:b/>
          <w:lang w:val="en-IE"/>
        </w:rPr>
        <w:instrText xml:space="preserve"> seq TRT-A-006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r w:rsidRPr="00FF19B1">
        <w:rPr>
          <w:lang w:val="en-IE"/>
        </w:rPr>
        <w:t xml:space="preserve"> </w:t>
      </w:r>
      <w:r w:rsidR="00837E18" w:rsidRPr="00FF19B1">
        <w:rPr>
          <w:lang w:val="en-IE"/>
        </w:rPr>
        <w:t xml:space="preserve">countries with </w:t>
      </w:r>
      <w:r w:rsidRPr="00FF19B1">
        <w:rPr>
          <w:lang w:val="en-IE"/>
        </w:rPr>
        <w:t>declared Office(s) of Exit for Transit</w:t>
      </w:r>
      <w:r w:rsidR="003742DA" w:rsidRPr="00FF19B1">
        <w:rPr>
          <w:lang w:val="en-IE"/>
        </w:rPr>
        <w:t xml:space="preserve"> </w:t>
      </w:r>
      <w:r w:rsidR="001312D5" w:rsidRPr="00FF19B1">
        <w:rPr>
          <w:lang w:val="en-IE"/>
        </w:rPr>
        <w:t>(</w:t>
      </w:r>
      <w:r w:rsidR="003742DA" w:rsidRPr="00FF19B1">
        <w:rPr>
          <w:lang w:val="en-IE"/>
        </w:rPr>
        <w:t xml:space="preserve">which have not sent the </w:t>
      </w:r>
      <w:r w:rsidR="00902A93" w:rsidRPr="00FF19B1">
        <w:rPr>
          <w:lang w:val="en-IE"/>
        </w:rPr>
        <w:t>IE168</w:t>
      </w:r>
      <w:r w:rsidR="003E4A7F" w:rsidRPr="00FF19B1">
        <w:rPr>
          <w:lang w:val="en-IE"/>
        </w:rPr>
        <w:t xml:space="preserve"> and are different from the country from where the ‘Arrival Advice’ C_ARR_ADV (IE006) has been received)</w:t>
      </w:r>
      <w:r w:rsidRPr="00FF19B1">
        <w:rPr>
          <w:lang w:val="en-IE"/>
        </w:rPr>
        <w:t xml:space="preserve">, </w:t>
      </w:r>
      <w:r w:rsidRPr="00FF19B1">
        <w:rPr>
          <w:b/>
          <w:lang w:val="en-IE"/>
        </w:rPr>
        <w:t xml:space="preserve">[Step </w:t>
      </w:r>
      <w:r w:rsidRPr="00FF19B1">
        <w:rPr>
          <w:b/>
          <w:lang w:val="en-IE"/>
        </w:rPr>
        <w:fldChar w:fldCharType="begin"/>
      </w:r>
      <w:r w:rsidRPr="00FF19B1">
        <w:rPr>
          <w:b/>
          <w:lang w:val="en-IE"/>
        </w:rPr>
        <w:instrText xml:space="preserve"> seq TRT-A-006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00DB3F5C" w:rsidRPr="00FF19B1">
        <w:rPr>
          <w:lang w:val="en-IE"/>
        </w:rPr>
        <w:t xml:space="preserve">countries with </w:t>
      </w:r>
      <w:r w:rsidR="00DA4BBA" w:rsidRPr="00FF19B1">
        <w:rPr>
          <w:lang w:val="en-IE"/>
        </w:rPr>
        <w:t xml:space="preserve">declared </w:t>
      </w:r>
      <w:r w:rsidRPr="00FF19B1">
        <w:rPr>
          <w:lang w:val="en-IE"/>
        </w:rPr>
        <w:t>Office(s) of Transit</w:t>
      </w:r>
      <w:r w:rsidR="002333A4" w:rsidRPr="00FF19B1">
        <w:rPr>
          <w:lang w:val="en-IE"/>
        </w:rPr>
        <w:t xml:space="preserve"> (which have not sent the IE118</w:t>
      </w:r>
      <w:r w:rsidR="001E5504" w:rsidRPr="00FF19B1">
        <w:rPr>
          <w:lang w:val="en-IE"/>
        </w:rPr>
        <w:t xml:space="preserve"> and are different from the country from where the ‘Arrival Advice’ C_ARR_ADV (IE006) has been received</w:t>
      </w:r>
      <w:r w:rsidR="002333A4" w:rsidRPr="00FF19B1">
        <w:rPr>
          <w:lang w:val="en-IE"/>
        </w:rPr>
        <w:t>)</w:t>
      </w:r>
      <w:r w:rsidRPr="00FF19B1">
        <w:rPr>
          <w:lang w:val="en-IE"/>
        </w:rPr>
        <w:t xml:space="preserve"> </w:t>
      </w:r>
      <w:r w:rsidRPr="00FF19B1">
        <w:rPr>
          <w:b/>
          <w:lang w:val="en-IE"/>
        </w:rPr>
        <w:t xml:space="preserve">[Step </w:t>
      </w:r>
      <w:r w:rsidRPr="00FF19B1">
        <w:rPr>
          <w:b/>
          <w:lang w:val="en-IE"/>
        </w:rPr>
        <w:fldChar w:fldCharType="begin"/>
      </w:r>
      <w:r w:rsidRPr="00FF19B1">
        <w:rPr>
          <w:b/>
          <w:lang w:val="en-IE"/>
        </w:rPr>
        <w:instrText xml:space="preserve"> seq TRT-A-006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 xml:space="preserve">] </w:t>
      </w:r>
      <w:r w:rsidRPr="00FF19B1">
        <w:rPr>
          <w:lang w:val="en-IE"/>
        </w:rPr>
        <w:t xml:space="preserve">and </w:t>
      </w:r>
      <w:r w:rsidR="00DA4BBA" w:rsidRPr="00FF19B1">
        <w:rPr>
          <w:lang w:val="en-IE"/>
        </w:rPr>
        <w:t xml:space="preserve">to </w:t>
      </w:r>
      <w:r w:rsidRPr="00FF19B1">
        <w:rPr>
          <w:lang w:val="en-IE"/>
        </w:rPr>
        <w:t xml:space="preserve">the </w:t>
      </w:r>
      <w:r w:rsidR="00DA4BBA" w:rsidRPr="00FF19B1">
        <w:rPr>
          <w:lang w:val="en-IE"/>
        </w:rPr>
        <w:t xml:space="preserve">declared </w:t>
      </w:r>
      <w:r w:rsidR="00FA4DDB" w:rsidRPr="00FF19B1">
        <w:rPr>
          <w:lang w:val="en-IE"/>
        </w:rPr>
        <w:lastRenderedPageBreak/>
        <w:t>Office of</w:t>
      </w:r>
      <w:r w:rsidRPr="00FF19B1">
        <w:rPr>
          <w:lang w:val="en-IE"/>
        </w:rPr>
        <w:t xml:space="preserve"> Destination</w:t>
      </w:r>
      <w:r w:rsidR="004421FC" w:rsidRPr="00FF19B1">
        <w:rPr>
          <w:lang w:val="en-IE"/>
        </w:rPr>
        <w:t xml:space="preserve"> that does not belong to the same National Administration from where the ‘Arrival Advice’ C_ARR_ADV (IE006) has been received</w:t>
      </w:r>
      <w:r w:rsidRPr="00FF19B1">
        <w:rPr>
          <w:lang w:val="en-IE"/>
        </w:rPr>
        <w:t>.</w:t>
      </w:r>
    </w:p>
    <w:p w14:paraId="0A397511" w14:textId="77777777" w:rsidR="00225608" w:rsidRPr="00FF19B1" w:rsidRDefault="00225608" w:rsidP="00225608">
      <w:pPr>
        <w:rPr>
          <w:lang w:val="en-IE"/>
        </w:rPr>
      </w:pPr>
      <w:r w:rsidRPr="00FF19B1">
        <w:rPr>
          <w:lang w:val="en-IE"/>
        </w:rPr>
        <w:t xml:space="preserve">The ‘Forwarded Arrival Advice’ C_FWD_ARR (IE024) is sent only once if more than one involved Customs Office in the transit movement belongs to the same country. </w:t>
      </w:r>
    </w:p>
    <w:p w14:paraId="594CD15C" w14:textId="135EBCD4" w:rsidR="00225608" w:rsidRPr="00FF19B1" w:rsidRDefault="00225608" w:rsidP="00225608">
      <w:pPr>
        <w:rPr>
          <w:lang w:val="en-IE"/>
        </w:rPr>
      </w:pPr>
      <w:r w:rsidRPr="00FF19B1">
        <w:rPr>
          <w:lang w:val="en-IE"/>
        </w:rPr>
        <w:t xml:space="preserve">The business flow of the transit operation continues with the control procedure at the </w:t>
      </w:r>
      <w:r w:rsidR="00FA4DDB" w:rsidRPr="00FF19B1">
        <w:rPr>
          <w:lang w:val="en-IE"/>
        </w:rPr>
        <w:t>Office of</w:t>
      </w:r>
      <w:r w:rsidRPr="00FF19B1">
        <w:rPr>
          <w:lang w:val="en-IE"/>
        </w:rPr>
        <w:t xml:space="preserve"> Destination </w:t>
      </w:r>
      <w:r w:rsidR="00725A53" w:rsidRPr="00FF19B1">
        <w:rPr>
          <w:lang w:val="en-IE"/>
        </w:rPr>
        <w:t>and the</w:t>
      </w:r>
      <w:r w:rsidRPr="00FF19B1">
        <w:rPr>
          <w:lang w:val="en-IE"/>
        </w:rPr>
        <w:t xml:space="preserve"> dispatch of the ‘Destination Control Results’ C_DES_CON (IE018) message to the </w:t>
      </w:r>
      <w:r w:rsidR="00FA4DDB" w:rsidRPr="00FF19B1">
        <w:rPr>
          <w:lang w:val="en-IE"/>
        </w:rPr>
        <w:t>Office of</w:t>
      </w:r>
      <w:r w:rsidRPr="00FF19B1">
        <w:rPr>
          <w:lang w:val="en-IE"/>
        </w:rPr>
        <w:t xml:space="preserve"> Departure by taking into consideration one (1) of the following possibilities:</w:t>
      </w:r>
    </w:p>
    <w:p w14:paraId="73089B7F" w14:textId="37DF8D53" w:rsidR="00225608" w:rsidRPr="00FF19B1" w:rsidRDefault="00225608" w:rsidP="00833A60">
      <w:pPr>
        <w:pStyle w:val="ListParagraph"/>
        <w:numPr>
          <w:ilvl w:val="0"/>
          <w:numId w:val="78"/>
        </w:numPr>
        <w:rPr>
          <w:lang w:val="en-IE"/>
        </w:rPr>
      </w:pPr>
      <w:r w:rsidRPr="00FF19B1">
        <w:rPr>
          <w:lang w:val="en-IE"/>
        </w:rPr>
        <w:t xml:space="preserve">In case of normal procedure at the </w:t>
      </w:r>
      <w:r w:rsidR="00FA4DDB" w:rsidRPr="00FF19B1">
        <w:rPr>
          <w:lang w:val="en-IE"/>
        </w:rPr>
        <w:t>Office of</w:t>
      </w:r>
      <w:r w:rsidRPr="00FF19B1">
        <w:rPr>
          <w:lang w:val="en-IE"/>
        </w:rPr>
        <w:t xml:space="preserve"> Destination with no control or control with satisfactory control results (i.e. ‘A1’ or ‘A2’ or ‘A5’), the business flow of the transit operation continues from</w:t>
      </w:r>
      <w:r w:rsidR="00BF72E7" w:rsidRPr="00FF19B1">
        <w:rPr>
          <w:lang w:val="en-IE"/>
        </w:rPr>
        <w:t xml:space="preserve"> </w:t>
      </w:r>
      <w:r w:rsidR="00BF72E7" w:rsidRPr="00FF19B1">
        <w:rPr>
          <w:rStyle w:val="LinksChar"/>
          <w:lang w:val="en-IE"/>
        </w:rPr>
        <w:fldChar w:fldCharType="begin"/>
      </w:r>
      <w:r w:rsidR="00BF72E7" w:rsidRPr="00FF19B1">
        <w:rPr>
          <w:rStyle w:val="LinksChar"/>
          <w:lang w:val="en-IE"/>
        </w:rPr>
        <w:instrText xml:space="preserve"> REF Step_20_T_TRA_CFL_M_001 \h  \* MERGEFORMAT </w:instrText>
      </w:r>
      <w:r w:rsidR="00BF72E7" w:rsidRPr="00FF19B1">
        <w:rPr>
          <w:rStyle w:val="LinksChar"/>
          <w:lang w:val="en-IE"/>
        </w:rPr>
      </w:r>
      <w:r w:rsidR="00BF72E7" w:rsidRPr="00FF19B1">
        <w:rPr>
          <w:rStyle w:val="LinksChar"/>
          <w:lang w:val="en-IE"/>
        </w:rPr>
        <w:fldChar w:fldCharType="separate"/>
      </w:r>
      <w:r w:rsidR="003911F1" w:rsidRPr="003911F1">
        <w:rPr>
          <w:rStyle w:val="LinksChar"/>
          <w:lang w:val="en-IE"/>
        </w:rPr>
        <w:t>[Step 21]</w:t>
      </w:r>
      <w:r w:rsidR="00BF72E7" w:rsidRPr="00FF19B1">
        <w:rPr>
          <w:rStyle w:val="LinksChar"/>
          <w:lang w:val="en-IE"/>
        </w:rPr>
        <w:fldChar w:fldCharType="end"/>
      </w:r>
      <w:r w:rsidRPr="00FF19B1">
        <w:rPr>
          <w:lang w:val="en-IE"/>
        </w:rPr>
        <w:t xml:space="preserve"> of the</w:t>
      </w:r>
      <w:r w:rsidR="00602ED0" w:rsidRPr="00FF19B1">
        <w:rPr>
          <w:lang w:val="en-IE"/>
        </w:rPr>
        <w:t xml:space="preserve"> </w:t>
      </w:r>
      <w:r w:rsidR="00602ED0" w:rsidRPr="00FF19B1">
        <w:rPr>
          <w:rStyle w:val="LinksChar"/>
          <w:lang w:val="en-IE"/>
        </w:rPr>
        <w:fldChar w:fldCharType="begin"/>
      </w:r>
      <w:r w:rsidR="00602ED0" w:rsidRPr="00FF19B1">
        <w:rPr>
          <w:rStyle w:val="LinksChar"/>
          <w:lang w:val="en-IE"/>
        </w:rPr>
        <w:instrText xml:space="preserve"> REF _Ref15638463 \h  \* MERGEFORMAT </w:instrText>
      </w:r>
      <w:r w:rsidR="00602ED0" w:rsidRPr="00FF19B1">
        <w:rPr>
          <w:rStyle w:val="LinksChar"/>
          <w:lang w:val="en-IE"/>
        </w:rPr>
      </w:r>
      <w:r w:rsidR="00602ED0" w:rsidRPr="00FF19B1">
        <w:rPr>
          <w:rStyle w:val="LinksChar"/>
          <w:lang w:val="en-IE"/>
        </w:rPr>
        <w:fldChar w:fldCharType="separate"/>
      </w:r>
      <w:r w:rsidR="003911F1" w:rsidRPr="003911F1">
        <w:rPr>
          <w:rStyle w:val="LinksChar"/>
          <w:lang w:val="en-IE"/>
        </w:rPr>
        <w:t>T-TRA-CFL-M-001-Standard Transit Procedure (overview)</w:t>
      </w:r>
      <w:r w:rsidR="00602ED0" w:rsidRPr="00FF19B1">
        <w:rPr>
          <w:rStyle w:val="LinksChar"/>
          <w:lang w:val="en-IE"/>
        </w:rPr>
        <w:fldChar w:fldCharType="end"/>
      </w:r>
      <w:r w:rsidRPr="00FF19B1">
        <w:rPr>
          <w:lang w:val="en-IE"/>
        </w:rPr>
        <w:t>; or</w:t>
      </w:r>
    </w:p>
    <w:p w14:paraId="2C42589D" w14:textId="3BE9725C" w:rsidR="00225608" w:rsidRPr="00FF19B1" w:rsidRDefault="00225608" w:rsidP="00833A60">
      <w:pPr>
        <w:pStyle w:val="ListParagraph"/>
        <w:numPr>
          <w:ilvl w:val="0"/>
          <w:numId w:val="78"/>
        </w:numPr>
        <w:rPr>
          <w:lang w:val="en-IE"/>
        </w:rPr>
      </w:pPr>
      <w:r w:rsidRPr="00FF19B1">
        <w:rPr>
          <w:lang w:val="en-IE"/>
        </w:rPr>
        <w:t xml:space="preserve">In case of simplified procedure at the </w:t>
      </w:r>
      <w:r w:rsidR="00FA4DDB" w:rsidRPr="00FF19B1">
        <w:rPr>
          <w:lang w:val="en-IE"/>
        </w:rPr>
        <w:t>Office of</w:t>
      </w:r>
      <w:r w:rsidRPr="00FF19B1">
        <w:rPr>
          <w:lang w:val="en-IE"/>
        </w:rPr>
        <w:t xml:space="preserve"> Destination, the business flow of the transit operation continues from</w:t>
      </w:r>
      <w:r w:rsidR="00BF72E7" w:rsidRPr="00FF19B1">
        <w:rPr>
          <w:lang w:val="en-IE"/>
        </w:rPr>
        <w:t xml:space="preserve"> </w:t>
      </w:r>
      <w:r w:rsidR="00B76CC4" w:rsidRPr="00FF19B1">
        <w:rPr>
          <w:rStyle w:val="LinksChar"/>
          <w:lang w:val="en-IE"/>
        </w:rPr>
        <w:fldChar w:fldCharType="begin"/>
      </w:r>
      <w:r w:rsidR="00B76CC4" w:rsidRPr="00FF19B1">
        <w:rPr>
          <w:rStyle w:val="LinksChar"/>
          <w:lang w:val="en-IE"/>
        </w:rPr>
        <w:instrText xml:space="preserve"> REF Step_19_T_TRA_DES_A_004 \h  \* MERGEFORMAT </w:instrText>
      </w:r>
      <w:r w:rsidR="00B76CC4" w:rsidRPr="00FF19B1">
        <w:rPr>
          <w:rStyle w:val="LinksChar"/>
          <w:lang w:val="en-IE"/>
        </w:rPr>
      </w:r>
      <w:r w:rsidR="00B76CC4" w:rsidRPr="00FF19B1">
        <w:rPr>
          <w:rStyle w:val="LinksChar"/>
          <w:lang w:val="en-IE"/>
        </w:rPr>
        <w:fldChar w:fldCharType="separate"/>
      </w:r>
      <w:r w:rsidR="003911F1" w:rsidRPr="003911F1">
        <w:rPr>
          <w:rStyle w:val="LinksChar"/>
          <w:lang w:val="en-IE"/>
        </w:rPr>
        <w:t>[Step 19]</w:t>
      </w:r>
      <w:r w:rsidR="00B76CC4" w:rsidRPr="00FF19B1">
        <w:rPr>
          <w:rStyle w:val="LinksChar"/>
          <w:lang w:val="en-IE"/>
        </w:rPr>
        <w:fldChar w:fldCharType="end"/>
      </w:r>
      <w:r w:rsidRPr="00FF19B1">
        <w:rPr>
          <w:lang w:val="en-IE"/>
        </w:rPr>
        <w:t xml:space="preserve"> of the</w:t>
      </w:r>
      <w:r w:rsidR="00602ED0" w:rsidRPr="00FF19B1">
        <w:rPr>
          <w:lang w:val="en-IE"/>
        </w:rPr>
        <w:t xml:space="preserve"> </w:t>
      </w:r>
      <w:r w:rsidR="005B76CF" w:rsidRPr="00FF19B1">
        <w:rPr>
          <w:rStyle w:val="LinksChar"/>
          <w:lang w:val="en-IE"/>
        </w:rPr>
        <w:fldChar w:fldCharType="begin"/>
      </w:r>
      <w:r w:rsidR="005B76CF" w:rsidRPr="00FF19B1">
        <w:rPr>
          <w:rStyle w:val="LinksChar"/>
          <w:lang w:val="en-IE"/>
        </w:rPr>
        <w:instrText xml:space="preserve"> REF _Ref15640339 \h  \* MERGEFORMAT </w:instrText>
      </w:r>
      <w:r w:rsidR="005B76CF" w:rsidRPr="00FF19B1">
        <w:rPr>
          <w:rStyle w:val="LinksChar"/>
          <w:lang w:val="en-IE"/>
        </w:rPr>
      </w:r>
      <w:r w:rsidR="005B76CF" w:rsidRPr="00FF19B1">
        <w:rPr>
          <w:rStyle w:val="LinksChar"/>
          <w:lang w:val="en-IE"/>
        </w:rPr>
        <w:fldChar w:fldCharType="separate"/>
      </w:r>
      <w:r w:rsidR="003911F1" w:rsidRPr="003911F1">
        <w:rPr>
          <w:rStyle w:val="LinksChar"/>
          <w:lang w:val="en-IE"/>
        </w:rPr>
        <w:t>T-TRA-DES-A-004-Simplified procedure at destination</w:t>
      </w:r>
      <w:r w:rsidR="005B76CF" w:rsidRPr="00FF19B1">
        <w:rPr>
          <w:rStyle w:val="LinksChar"/>
          <w:lang w:val="en-IE"/>
        </w:rPr>
        <w:fldChar w:fldCharType="end"/>
      </w:r>
      <w:r w:rsidRPr="00FF19B1">
        <w:rPr>
          <w:lang w:val="en-IE"/>
        </w:rPr>
        <w:t>; or</w:t>
      </w:r>
    </w:p>
    <w:p w14:paraId="084E5415" w14:textId="30EA9725" w:rsidR="00225608" w:rsidRPr="00FF19B1" w:rsidRDefault="00225608" w:rsidP="00833A60">
      <w:pPr>
        <w:pStyle w:val="ListParagraph"/>
        <w:numPr>
          <w:ilvl w:val="0"/>
          <w:numId w:val="78"/>
        </w:numPr>
        <w:rPr>
          <w:lang w:val="en-IE"/>
        </w:rPr>
      </w:pPr>
      <w:r w:rsidRPr="00FF19B1">
        <w:rPr>
          <w:lang w:val="en-IE"/>
        </w:rPr>
        <w:t xml:space="preserve">In case of control with unsatisfactory control results (i.e. ‘B1’) at the </w:t>
      </w:r>
      <w:r w:rsidR="00FA4DDB" w:rsidRPr="00FF19B1">
        <w:rPr>
          <w:lang w:val="en-IE"/>
        </w:rPr>
        <w:t>Office of</w:t>
      </w:r>
      <w:r w:rsidRPr="00FF19B1">
        <w:rPr>
          <w:lang w:val="en-IE"/>
        </w:rPr>
        <w:t xml:space="preserve"> Destination, the business flow of the transit operation continues from</w:t>
      </w:r>
      <w:r w:rsidR="00B76CC4" w:rsidRPr="00FF19B1">
        <w:rPr>
          <w:lang w:val="en-IE"/>
        </w:rPr>
        <w:t xml:space="preserve"> </w:t>
      </w:r>
      <w:r w:rsidR="00B76CC4" w:rsidRPr="00FF19B1">
        <w:rPr>
          <w:rStyle w:val="LinksChar"/>
          <w:lang w:val="en-IE"/>
        </w:rPr>
        <w:fldChar w:fldCharType="begin"/>
      </w:r>
      <w:r w:rsidR="00B76CC4" w:rsidRPr="00FF19B1">
        <w:rPr>
          <w:rStyle w:val="LinksChar"/>
          <w:lang w:val="en-IE"/>
        </w:rPr>
        <w:instrText xml:space="preserve"> REF Step_19_T_TRA_DES_A_008 \h  \* MERGEFORMAT </w:instrText>
      </w:r>
      <w:r w:rsidR="00B76CC4" w:rsidRPr="00FF19B1">
        <w:rPr>
          <w:rStyle w:val="LinksChar"/>
          <w:lang w:val="en-IE"/>
        </w:rPr>
      </w:r>
      <w:r w:rsidR="00B76CC4" w:rsidRPr="00FF19B1">
        <w:rPr>
          <w:rStyle w:val="LinksChar"/>
          <w:lang w:val="en-IE"/>
        </w:rPr>
        <w:fldChar w:fldCharType="separate"/>
      </w:r>
      <w:r w:rsidR="003911F1" w:rsidRPr="003911F1">
        <w:rPr>
          <w:rStyle w:val="LinksChar"/>
          <w:lang w:val="en-IE"/>
        </w:rPr>
        <w:t>[Step 19]</w:t>
      </w:r>
      <w:r w:rsidR="00B76CC4" w:rsidRPr="00FF19B1">
        <w:rPr>
          <w:rStyle w:val="LinksChar"/>
          <w:lang w:val="en-IE"/>
        </w:rPr>
        <w:fldChar w:fldCharType="end"/>
      </w:r>
      <w:r w:rsidRPr="00FF19B1">
        <w:rPr>
          <w:lang w:val="en-IE"/>
        </w:rPr>
        <w:t xml:space="preserve"> of the</w:t>
      </w:r>
      <w:r w:rsidR="00576F00" w:rsidRPr="00FF19B1">
        <w:rPr>
          <w:lang w:val="en-IE"/>
        </w:rPr>
        <w:t xml:space="preserve"> </w:t>
      </w:r>
      <w:r w:rsidR="00191913" w:rsidRPr="00FF19B1">
        <w:rPr>
          <w:rStyle w:val="LinksChar"/>
          <w:lang w:val="en-IE"/>
        </w:rPr>
        <w:fldChar w:fldCharType="begin"/>
      </w:r>
      <w:r w:rsidR="00191913" w:rsidRPr="00FF19B1">
        <w:rPr>
          <w:rStyle w:val="LinksChar"/>
          <w:lang w:val="en-IE"/>
        </w:rPr>
        <w:instrText xml:space="preserve"> REF _Ref15640631 \h  \* MERGEFORMAT </w:instrText>
      </w:r>
      <w:r w:rsidR="00191913" w:rsidRPr="00FF19B1">
        <w:rPr>
          <w:rStyle w:val="LinksChar"/>
          <w:lang w:val="en-IE"/>
        </w:rPr>
      </w:r>
      <w:r w:rsidR="00191913" w:rsidRPr="00FF19B1">
        <w:rPr>
          <w:rStyle w:val="LinksChar"/>
          <w:lang w:val="en-IE"/>
        </w:rPr>
        <w:fldChar w:fldCharType="separate"/>
      </w:r>
      <w:r w:rsidR="003911F1" w:rsidRPr="003911F1">
        <w:rPr>
          <w:rStyle w:val="LinksChar"/>
          <w:lang w:val="en-IE"/>
        </w:rPr>
        <w:t>T-TRA-DES-A-008-Major Discrepancies found during control at the Office of Destination</w:t>
      </w:r>
      <w:r w:rsidR="00191913" w:rsidRPr="00FF19B1">
        <w:rPr>
          <w:rStyle w:val="LinksChar"/>
          <w:lang w:val="en-IE"/>
        </w:rPr>
        <w:fldChar w:fldCharType="end"/>
      </w:r>
      <w:r w:rsidRPr="00FF19B1">
        <w:rPr>
          <w:lang w:val="en-IE"/>
        </w:rPr>
        <w:t>.</w:t>
      </w:r>
    </w:p>
    <w:p w14:paraId="3FFC6353" w14:textId="34BF4653" w:rsidR="00225608" w:rsidRPr="00FF19B1" w:rsidRDefault="00A21EC5" w:rsidP="00225608">
      <w:pPr>
        <w:keepNext/>
        <w:jc w:val="center"/>
        <w:rPr>
          <w:lang w:val="en-IE"/>
        </w:rPr>
      </w:pPr>
      <w:r w:rsidRPr="00FF19B1">
        <w:rPr>
          <w:lang w:val="en-IE"/>
        </w:rPr>
        <w:lastRenderedPageBreak/>
        <w:t xml:space="preserve"> </w:t>
      </w:r>
      <w:r w:rsidR="004D75AD" w:rsidRPr="00FF19B1">
        <w:rPr>
          <w:noProof/>
          <w:lang w:val="en-IE" w:eastAsia="en-IE"/>
        </w:rPr>
        <w:drawing>
          <wp:inline distT="0" distB="0" distL="0" distR="0" wp14:anchorId="07DC593E" wp14:editId="58C38FA1">
            <wp:extent cx="4137660" cy="5656089"/>
            <wp:effectExtent l="0" t="0" r="0" b="1905"/>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17" cstate="print">
                      <a:extLst>
                        <a:ext uri="{28A0092B-C50C-407E-A947-70E740481C1C}">
                          <a14:useLocalDpi xmlns:a14="http://schemas.microsoft.com/office/drawing/2010/main" val="0"/>
                        </a:ext>
                      </a:extLst>
                    </a:blip>
                    <a:srcRect/>
                    <a:stretch>
                      <a:fillRect/>
                    </a:stretch>
                  </pic:blipFill>
                  <pic:spPr bwMode="auto">
                    <a:xfrm>
                      <a:off x="0" y="0"/>
                      <a:ext cx="4148383" cy="5670747"/>
                    </a:xfrm>
                    <a:prstGeom prst="rect">
                      <a:avLst/>
                    </a:prstGeom>
                    <a:noFill/>
                    <a:ln>
                      <a:noFill/>
                    </a:ln>
                  </pic:spPr>
                </pic:pic>
              </a:graphicData>
            </a:graphic>
          </wp:inline>
        </w:drawing>
      </w:r>
    </w:p>
    <w:p w14:paraId="0470B174" w14:textId="14D92B17" w:rsidR="00FE272C" w:rsidRPr="00FF19B1" w:rsidRDefault="00225608" w:rsidP="00D54118">
      <w:pPr>
        <w:pStyle w:val="Caption"/>
        <w:rPr>
          <w:lang w:val="en-IE"/>
        </w:rPr>
      </w:pPr>
      <w:bookmarkStart w:id="1605" w:name="_Ref7172263"/>
      <w:bookmarkStart w:id="1606" w:name="_Toc43942762"/>
      <w:bookmarkStart w:id="1607" w:name="_Toc69724474"/>
      <w:bookmarkStart w:id="1608" w:name="_Toc97296540"/>
      <w:bookmarkStart w:id="1609" w:name="_Toc172912788"/>
      <w:bookmarkStart w:id="1610" w:name="_Toc20226631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40</w:t>
      </w:r>
      <w:r w:rsidRPr="00FF19B1">
        <w:rPr>
          <w:lang w:val="en-IE"/>
        </w:rPr>
        <w:fldChar w:fldCharType="end"/>
      </w:r>
      <w:bookmarkEnd w:id="1605"/>
      <w:r w:rsidRPr="00FF19B1">
        <w:rPr>
          <w:lang w:val="en-IE"/>
        </w:rPr>
        <w:t xml:space="preserve">: T-TRA-TRT-A-006-Movement stopped at Customs </w:t>
      </w:r>
      <w:r w:rsidR="00FA4DDB" w:rsidRPr="00FF19B1">
        <w:rPr>
          <w:lang w:val="en-IE"/>
        </w:rPr>
        <w:t>Office of</w:t>
      </w:r>
      <w:r w:rsidRPr="00FF19B1">
        <w:rPr>
          <w:lang w:val="en-IE"/>
        </w:rPr>
        <w:t xml:space="preserve"> Exit for Transit</w:t>
      </w:r>
      <w:bookmarkEnd w:id="1606"/>
      <w:bookmarkEnd w:id="1607"/>
      <w:bookmarkEnd w:id="1608"/>
      <w:bookmarkEnd w:id="1609"/>
      <w:bookmarkEnd w:id="1610"/>
    </w:p>
    <w:p w14:paraId="42B3473F" w14:textId="68219785" w:rsidR="002E5D97" w:rsidRPr="00FF19B1" w:rsidRDefault="002E5D97" w:rsidP="0098738D">
      <w:pPr>
        <w:pStyle w:val="Heading5"/>
        <w:rPr>
          <w:lang w:val="en-IE"/>
        </w:rPr>
      </w:pPr>
      <w:bookmarkStart w:id="1611" w:name="_Ref26886625"/>
      <w:bookmarkStart w:id="1612" w:name="_Toc45648764"/>
      <w:bookmarkStart w:id="1613" w:name="_Toc68274179"/>
      <w:r w:rsidRPr="00FF19B1">
        <w:rPr>
          <w:lang w:val="en-IE"/>
        </w:rPr>
        <w:t xml:space="preserve">Diversion at </w:t>
      </w:r>
      <w:r w:rsidR="00FA4DDB" w:rsidRPr="00FF19B1">
        <w:rPr>
          <w:lang w:val="en-IE"/>
        </w:rPr>
        <w:t>Office of</w:t>
      </w:r>
      <w:r w:rsidRPr="00FF19B1">
        <w:rPr>
          <w:lang w:val="en-IE"/>
        </w:rPr>
        <w:t xml:space="preserve"> Exit for Transit</w:t>
      </w:r>
      <w:bookmarkEnd w:id="1611"/>
      <w:bookmarkEnd w:id="1612"/>
      <w:bookmarkEnd w:id="1613"/>
      <w:r w:rsidR="00D42667" w:rsidRPr="00FF19B1">
        <w:rPr>
          <w:lang w:val="en-IE"/>
        </w:rPr>
        <w:t xml:space="preserve"> - </w:t>
      </w:r>
      <w:r w:rsidR="00D42667" w:rsidRPr="00FF19B1">
        <w:rPr>
          <w:iCs/>
          <w:highlight w:val="lightGray"/>
          <w:lang w:val="en-IE"/>
        </w:rPr>
        <w:t>NO CHANGE</w:t>
      </w:r>
    </w:p>
    <w:p w14:paraId="72C110A1" w14:textId="0293FB4B" w:rsidR="002E5D97" w:rsidRPr="00FF19B1" w:rsidRDefault="002E5D97" w:rsidP="002E5D97">
      <w:pPr>
        <w:rPr>
          <w:szCs w:val="24"/>
          <w:lang w:val="en-IE"/>
        </w:rPr>
      </w:pPr>
      <w:r w:rsidRPr="00FF19B1">
        <w:rPr>
          <w:lang w:val="en-IE"/>
        </w:rPr>
        <w:t xml:space="preserve">Diversion at the </w:t>
      </w:r>
      <w:r w:rsidR="00FA4DDB" w:rsidRPr="00FF19B1">
        <w:rPr>
          <w:lang w:val="en-IE"/>
        </w:rPr>
        <w:t>Office of</w:t>
      </w:r>
      <w:r w:rsidRPr="00FF19B1">
        <w:rPr>
          <w:lang w:val="en-IE"/>
        </w:rPr>
        <w:t xml:space="preserve"> Exit for Transit takes place when the consignment arrives at a non-declared </w:t>
      </w:r>
      <w:r w:rsidR="00FA4DDB" w:rsidRPr="00FF19B1">
        <w:rPr>
          <w:lang w:val="en-IE"/>
        </w:rPr>
        <w:t>Office of</w:t>
      </w:r>
      <w:r w:rsidRPr="00FF19B1">
        <w:rPr>
          <w:lang w:val="en-IE"/>
        </w:rPr>
        <w:t xml:space="preserve"> Exit for Transit (referred to as actual </w:t>
      </w:r>
      <w:r w:rsidR="00FA4DDB" w:rsidRPr="00FF19B1">
        <w:rPr>
          <w:lang w:val="en-IE"/>
        </w:rPr>
        <w:t>Office of</w:t>
      </w:r>
      <w:r w:rsidRPr="00FF19B1">
        <w:rPr>
          <w:lang w:val="en-IE"/>
        </w:rPr>
        <w:t xml:space="preserve"> Exit for Transit).</w:t>
      </w:r>
    </w:p>
    <w:p w14:paraId="73A7DB09" w14:textId="182F0B9E" w:rsidR="002E5D97" w:rsidRPr="00FF19B1" w:rsidRDefault="002E5D97" w:rsidP="002E5D97">
      <w:pPr>
        <w:rPr>
          <w:lang w:val="en-IE"/>
        </w:rPr>
      </w:pPr>
      <w:r w:rsidRPr="00FF19B1">
        <w:rPr>
          <w:lang w:val="en-IE"/>
        </w:rPr>
        <w:t xml:space="preserve">The </w:t>
      </w:r>
      <w:r w:rsidR="00FA4DDB" w:rsidRPr="00FF19B1">
        <w:rPr>
          <w:lang w:val="en-IE"/>
        </w:rPr>
        <w:t>Office of</w:t>
      </w:r>
      <w:r w:rsidRPr="00FF19B1">
        <w:rPr>
          <w:lang w:val="en-IE"/>
        </w:rPr>
        <w:t xml:space="preserve"> Departure will always need to accept or reject the diversion from a declared </w:t>
      </w:r>
      <w:r w:rsidR="00FA4DDB" w:rsidRPr="00FF19B1">
        <w:rPr>
          <w:lang w:val="en-IE"/>
        </w:rPr>
        <w:t>Office of</w:t>
      </w:r>
      <w:r w:rsidRPr="00FF19B1">
        <w:rPr>
          <w:lang w:val="en-IE"/>
        </w:rPr>
        <w:t xml:space="preserve"> Exit for Transit. The actual </w:t>
      </w:r>
      <w:r w:rsidR="00FA4DDB" w:rsidRPr="00FF19B1">
        <w:rPr>
          <w:lang w:val="en-IE"/>
        </w:rPr>
        <w:t>Office of</w:t>
      </w:r>
      <w:r w:rsidRPr="00FF19B1">
        <w:rPr>
          <w:lang w:val="en-IE"/>
        </w:rPr>
        <w:t xml:space="preserve"> Exit for Transit will try to locate the movement information, and if unknown, it will request it from the </w:t>
      </w:r>
      <w:r w:rsidR="00FA4DDB" w:rsidRPr="00FF19B1">
        <w:rPr>
          <w:lang w:val="en-IE"/>
        </w:rPr>
        <w:t>Office of</w:t>
      </w:r>
      <w:r w:rsidRPr="00FF19B1">
        <w:rPr>
          <w:lang w:val="en-IE"/>
        </w:rPr>
        <w:t xml:space="preserve"> Departure. If a rejection reason code is communicated back, this means that the diversion is not accepted by the </w:t>
      </w:r>
      <w:r w:rsidR="00FA4DDB" w:rsidRPr="00FF19B1">
        <w:rPr>
          <w:lang w:val="en-IE"/>
        </w:rPr>
        <w:t>Office of</w:t>
      </w:r>
      <w:r w:rsidRPr="00FF19B1">
        <w:rPr>
          <w:lang w:val="en-IE"/>
        </w:rPr>
        <w:t xml:space="preserve"> Departure.</w:t>
      </w:r>
    </w:p>
    <w:p w14:paraId="098ACD80" w14:textId="168D5EC2" w:rsidR="002E5D97" w:rsidRPr="00FF19B1" w:rsidRDefault="002E5D97" w:rsidP="002E5D97">
      <w:pPr>
        <w:rPr>
          <w:lang w:val="en-IE"/>
        </w:rPr>
      </w:pPr>
      <w:r w:rsidRPr="00FF19B1">
        <w:rPr>
          <w:lang w:val="en-IE"/>
        </w:rPr>
        <w:t>If the movement information is communicated without a rejection reason code</w:t>
      </w:r>
      <w:r w:rsidR="00D0455A" w:rsidRPr="00FF19B1">
        <w:rPr>
          <w:lang w:val="en-IE"/>
        </w:rPr>
        <w:t>, the</w:t>
      </w:r>
      <w:r w:rsidRPr="00FF19B1">
        <w:rPr>
          <w:lang w:val="en-IE"/>
        </w:rPr>
        <w:t xml:space="preserve"> actual </w:t>
      </w:r>
      <w:r w:rsidR="00FA4DDB" w:rsidRPr="00FF19B1">
        <w:rPr>
          <w:lang w:val="en-IE"/>
        </w:rPr>
        <w:t>Office of</w:t>
      </w:r>
      <w:r w:rsidRPr="00FF19B1">
        <w:rPr>
          <w:lang w:val="en-IE"/>
        </w:rPr>
        <w:t xml:space="preserve"> Exit for Transit performs risk analysis and based on this, it decides whether the movement can leave the </w:t>
      </w:r>
      <w:r w:rsidR="0081757C" w:rsidRPr="00FF19B1">
        <w:rPr>
          <w:lang w:val="en-IE"/>
        </w:rPr>
        <w:t>S</w:t>
      </w:r>
      <w:r w:rsidRPr="00FF19B1">
        <w:rPr>
          <w:lang w:val="en-IE"/>
        </w:rPr>
        <w:t xml:space="preserve">ecurity </w:t>
      </w:r>
      <w:r w:rsidR="0081757C" w:rsidRPr="00FF19B1">
        <w:rPr>
          <w:lang w:val="en-IE"/>
        </w:rPr>
        <w:t>A</w:t>
      </w:r>
      <w:r w:rsidRPr="00FF19B1">
        <w:rPr>
          <w:lang w:val="en-IE"/>
        </w:rPr>
        <w:t>rea.</w:t>
      </w:r>
    </w:p>
    <w:p w14:paraId="3F5CCDB1" w14:textId="364A702E" w:rsidR="00FE272C" w:rsidRPr="00FF19B1" w:rsidRDefault="00CF32C5" w:rsidP="002E5D97">
      <w:pPr>
        <w:rPr>
          <w:lang w:val="en-IE"/>
        </w:rPr>
      </w:pPr>
      <w:r w:rsidRPr="00FF19B1">
        <w:rPr>
          <w:lang w:val="en-IE"/>
        </w:rPr>
        <w:lastRenderedPageBreak/>
        <w:t>The information related to the incidents that occurred during the journey of the movement are sent to the Risk Analysis Systems for risk evaluation</w:t>
      </w:r>
      <w:r w:rsidR="00D54124" w:rsidRPr="00FF19B1">
        <w:rPr>
          <w:lang w:val="en-IE"/>
        </w:rPr>
        <w:t>.</w:t>
      </w:r>
      <w:r w:rsidR="00963840" w:rsidRPr="00FF19B1">
        <w:rPr>
          <w:lang w:val="en-IE"/>
        </w:rPr>
        <w:t xml:space="preserve"> </w:t>
      </w:r>
      <w:r w:rsidR="00D54124" w:rsidRPr="00FF19B1">
        <w:rPr>
          <w:lang w:val="en-IE"/>
        </w:rPr>
        <w:t xml:space="preserve">Actually, this incident information are contained in the ‘Anticipated </w:t>
      </w:r>
      <w:r w:rsidR="00962425" w:rsidRPr="00FF19B1">
        <w:rPr>
          <w:lang w:val="en-IE"/>
        </w:rPr>
        <w:t xml:space="preserve">Exit for </w:t>
      </w:r>
      <w:r w:rsidR="00D54124" w:rsidRPr="00FF19B1">
        <w:rPr>
          <w:lang w:val="en-IE"/>
        </w:rPr>
        <w:t>Transit Record Response’ (C_A</w:t>
      </w:r>
      <w:r w:rsidR="00962425" w:rsidRPr="00FF19B1">
        <w:rPr>
          <w:lang w:val="en-IE"/>
        </w:rPr>
        <w:t>X</w:t>
      </w:r>
      <w:r w:rsidR="00D54124" w:rsidRPr="00FF19B1">
        <w:rPr>
          <w:lang w:val="en-IE"/>
        </w:rPr>
        <w:t>R_RSP) IE165 message.</w:t>
      </w:r>
    </w:p>
    <w:p w14:paraId="60BE536D" w14:textId="06899092" w:rsidR="00F84ACF" w:rsidRPr="00FF19B1" w:rsidRDefault="002266D3" w:rsidP="002E5D97">
      <w:pPr>
        <w:rPr>
          <w:lang w:val="en-IE"/>
        </w:rPr>
      </w:pPr>
      <w:r w:rsidRPr="00FF19B1">
        <w:rPr>
          <w:lang w:val="en-IE"/>
        </w:rPr>
        <w:t xml:space="preserve">In the event that an ‘Anticipated Exit for Transit Record Request’ C_AXR_REQ (IE164) message is received and the data element ‘Security’ in the transit declaration is not equal to ‘2’ or ‘3’ (i.e. no EXS data are present in the declaration data), the Office of Departure will reply back with a negative ‘Anticipated Exit for Transit Record Response’ (C_AXR_RSP) IE165 message by using rejection reason code </w:t>
      </w:r>
      <w:r w:rsidR="00620696" w:rsidRPr="00FF19B1">
        <w:rPr>
          <w:i/>
          <w:iCs/>
          <w:lang w:val="en-IE"/>
        </w:rPr>
        <w:t>’</w:t>
      </w:r>
      <w:r w:rsidR="003E3DFD" w:rsidRPr="00FF19B1">
        <w:rPr>
          <w:i/>
          <w:iCs/>
          <w:lang w:val="en-IE"/>
        </w:rPr>
        <w:t>11</w:t>
      </w:r>
      <w:r w:rsidR="00620696" w:rsidRPr="00FF19B1">
        <w:rPr>
          <w:i/>
          <w:iCs/>
          <w:lang w:val="en-IE"/>
        </w:rPr>
        <w:t xml:space="preserve"> - </w:t>
      </w:r>
      <w:r w:rsidR="008109C8" w:rsidRPr="00FF19B1">
        <w:rPr>
          <w:i/>
          <w:iCs/>
          <w:lang w:val="en-IE"/>
        </w:rPr>
        <w:t>No EXS data included in the transit declaration</w:t>
      </w:r>
      <w:r w:rsidRPr="00FF19B1">
        <w:rPr>
          <w:i/>
          <w:iCs/>
          <w:lang w:val="en-IE"/>
        </w:rPr>
        <w:t>’</w:t>
      </w:r>
      <w:r w:rsidRPr="00FF19B1">
        <w:rPr>
          <w:lang w:val="en-IE"/>
        </w:rPr>
        <w:t>.</w:t>
      </w:r>
    </w:p>
    <w:p w14:paraId="719CB125" w14:textId="59DD4B54" w:rsidR="00B76219" w:rsidRPr="00FF19B1" w:rsidRDefault="00417680" w:rsidP="002E5D97">
      <w:pPr>
        <w:rPr>
          <w:i/>
          <w:iCs/>
          <w:lang w:val="en-IE"/>
        </w:rPr>
      </w:pPr>
      <w:r w:rsidRPr="00FF19B1">
        <w:rPr>
          <w:i/>
          <w:iCs/>
          <w:lang w:val="en-IE"/>
        </w:rPr>
        <w:t>NOTE: In case of Export followed by Transit, if the export declaration includes EXS data, but the transit declaration does not include the EXS data (i.e. Transit Operation.Security = ‘0’ or ‘1’), then the ‘Anticipated Exit for Transit Record’ C_AXR_SND (IE160) message shall not be sent by the Office of Departure. In case an ‘Anticipated Exit for Transit Record Request’ C_AXR_REQ (IE164) message is received by the Office of Departure, it will be responded with a negative ‘Anticipated Exit for Transit Record Response’ (C_AXR_RSP) IE165 message by using rejection reason code ’</w:t>
      </w:r>
      <w:r w:rsidR="00CF7056" w:rsidRPr="00FF19B1">
        <w:rPr>
          <w:i/>
          <w:iCs/>
          <w:lang w:val="en-IE"/>
        </w:rPr>
        <w:t>11</w:t>
      </w:r>
      <w:r w:rsidRPr="00FF19B1">
        <w:rPr>
          <w:i/>
          <w:iCs/>
          <w:lang w:val="en-IE"/>
        </w:rPr>
        <w:t xml:space="preserve"> - No EXS data included in the transit declaration’. The carrier will be invited to lodge an EXS at the Office of Exit for Transit, even if the EXS was lodged as part of the Export declaration(s). Nevertheless, if the Office of Exit for Transit is located in the country of the Office of Departure, there is no need for separate EXS (the information HOUSE CONSIGNMENT.Security indicator from export declaration = ‘2-EXS’ shall be re-used, if it</w:t>
      </w:r>
      <w:r w:rsidR="00FA481D" w:rsidRPr="00FF19B1">
        <w:rPr>
          <w:i/>
          <w:iCs/>
          <w:lang w:val="en-IE"/>
        </w:rPr>
        <w:t xml:space="preserve"> is</w:t>
      </w:r>
      <w:r w:rsidRPr="00FF19B1">
        <w:rPr>
          <w:i/>
          <w:iCs/>
          <w:lang w:val="en-IE"/>
        </w:rPr>
        <w:t xml:space="preserve"> the case for all the House Consignments), taking into account that all the EXS data </w:t>
      </w:r>
      <w:r w:rsidR="00497A63" w:rsidRPr="00FF19B1">
        <w:rPr>
          <w:i/>
          <w:iCs/>
          <w:lang w:val="en-IE"/>
        </w:rPr>
        <w:t>are</w:t>
      </w:r>
      <w:r w:rsidRPr="00FF19B1">
        <w:rPr>
          <w:i/>
          <w:iCs/>
          <w:lang w:val="en-IE"/>
        </w:rPr>
        <w:t xml:space="preserve"> available in the Office of Exit (actual) that is located in the country of Office of Exit for Transit.</w:t>
      </w:r>
    </w:p>
    <w:p w14:paraId="2CFA6A43" w14:textId="190C6DBA" w:rsidR="002E5D97" w:rsidRPr="00FF19B1" w:rsidRDefault="00304A45" w:rsidP="0098738D">
      <w:pPr>
        <w:pStyle w:val="Heading6"/>
        <w:rPr>
          <w:lang w:val="en-IE"/>
        </w:rPr>
      </w:pPr>
      <w:bookmarkStart w:id="1614" w:name="_T-TRA-TRT-A-008-Diversion_at_Custom"/>
      <w:bookmarkStart w:id="1615" w:name="_Ref536784385"/>
      <w:bookmarkStart w:id="1616" w:name="_Ref15642644"/>
      <w:bookmarkStart w:id="1617" w:name="_Ref15647702"/>
      <w:bookmarkStart w:id="1618" w:name="_Toc45648765"/>
      <w:bookmarkStart w:id="1619" w:name="_Toc68274180"/>
      <w:bookmarkEnd w:id="1614"/>
      <w:r w:rsidRPr="00FF19B1">
        <w:rPr>
          <w:lang w:val="en-IE"/>
        </w:rPr>
        <w:t>T-TRA-TRT-A-0</w:t>
      </w:r>
      <w:r w:rsidR="001B2071" w:rsidRPr="00FF19B1">
        <w:rPr>
          <w:lang w:val="en-IE"/>
        </w:rPr>
        <w:t>08</w:t>
      </w:r>
      <w:r w:rsidRPr="00FF19B1">
        <w:rPr>
          <w:lang w:val="en-IE"/>
        </w:rPr>
        <w:t>-</w:t>
      </w:r>
      <w:r w:rsidR="002E5D97" w:rsidRPr="00FF19B1">
        <w:rPr>
          <w:lang w:val="en-IE"/>
        </w:rPr>
        <w:t xml:space="preserve">Diversion at Customs </w:t>
      </w:r>
      <w:r w:rsidR="00FA4DDB" w:rsidRPr="00FF19B1">
        <w:rPr>
          <w:lang w:val="en-IE"/>
        </w:rPr>
        <w:t>Office of</w:t>
      </w:r>
      <w:r w:rsidR="002E5D97" w:rsidRPr="00FF19B1">
        <w:rPr>
          <w:lang w:val="en-IE"/>
        </w:rPr>
        <w:t xml:space="preserve"> Exit for Transit – Movement </w:t>
      </w:r>
      <w:r w:rsidR="00AC0BC4" w:rsidRPr="00FF19B1">
        <w:rPr>
          <w:lang w:val="en-IE"/>
        </w:rPr>
        <w:t xml:space="preserve">is </w:t>
      </w:r>
      <w:r w:rsidR="002E5D97" w:rsidRPr="00FF19B1">
        <w:rPr>
          <w:lang w:val="en-IE"/>
        </w:rPr>
        <w:t xml:space="preserve">allowed to leave the </w:t>
      </w:r>
      <w:bookmarkEnd w:id="1615"/>
      <w:r w:rsidR="009E1057" w:rsidRPr="00FF19B1">
        <w:rPr>
          <w:lang w:val="en-IE"/>
        </w:rPr>
        <w:t>S</w:t>
      </w:r>
      <w:r w:rsidR="002E5D97" w:rsidRPr="00FF19B1">
        <w:rPr>
          <w:lang w:val="en-IE"/>
        </w:rPr>
        <w:t xml:space="preserve">ecurity </w:t>
      </w:r>
      <w:r w:rsidR="009E1057" w:rsidRPr="00FF19B1">
        <w:rPr>
          <w:lang w:val="en-IE"/>
        </w:rPr>
        <w:t>A</w:t>
      </w:r>
      <w:r w:rsidR="002E5D97" w:rsidRPr="00FF19B1">
        <w:rPr>
          <w:lang w:val="en-IE"/>
        </w:rPr>
        <w:t>rea</w:t>
      </w:r>
      <w:bookmarkEnd w:id="1616"/>
      <w:bookmarkEnd w:id="1617"/>
      <w:bookmarkEnd w:id="1618"/>
      <w:bookmarkEnd w:id="1619"/>
      <w:r w:rsidR="00D42667" w:rsidRPr="00FF19B1">
        <w:rPr>
          <w:lang w:val="en-IE"/>
        </w:rPr>
        <w:t xml:space="preserve"> - </w:t>
      </w:r>
      <w:r w:rsidR="00326DAE" w:rsidRPr="00FF19B1">
        <w:rPr>
          <w:iCs/>
          <w:highlight w:val="green"/>
          <w:lang w:val="en-IE"/>
        </w:rPr>
        <w:t>UPDATED</w:t>
      </w:r>
    </w:p>
    <w:p w14:paraId="570572D3" w14:textId="6F8D0CA8" w:rsidR="004C131C" w:rsidRPr="00FF19B1" w:rsidRDefault="00882920" w:rsidP="002E5D97">
      <w:pPr>
        <w:rPr>
          <w:lang w:val="en-IE"/>
        </w:rPr>
      </w:pPr>
      <w:r w:rsidRPr="00FF19B1">
        <w:rPr>
          <w:lang w:val="en-IE"/>
        </w:rPr>
        <w:t>T</w:t>
      </w:r>
      <w:r w:rsidR="002E5D97" w:rsidRPr="00FF19B1">
        <w:rPr>
          <w:lang w:val="en-IE"/>
        </w:rPr>
        <w:t xml:space="preserve">he movement arrives at an </w:t>
      </w:r>
      <w:r w:rsidR="00FA4DDB" w:rsidRPr="00FF19B1">
        <w:rPr>
          <w:lang w:val="en-IE"/>
        </w:rPr>
        <w:t>Office of</w:t>
      </w:r>
      <w:r w:rsidR="002E5D97" w:rsidRPr="00FF19B1">
        <w:rPr>
          <w:lang w:val="en-IE"/>
        </w:rPr>
        <w:t xml:space="preserve"> Exit for Transit other than the one initially declared in the declaration data</w:t>
      </w:r>
      <w:r w:rsidRPr="00FF19B1">
        <w:rPr>
          <w:lang w:val="en-IE"/>
        </w:rPr>
        <w:t>,</w:t>
      </w:r>
      <w:r w:rsidR="002E5D97" w:rsidRPr="00FF19B1">
        <w:rPr>
          <w:lang w:val="en-IE"/>
        </w:rPr>
        <w:t xml:space="preserve"> called actual </w:t>
      </w:r>
      <w:r w:rsidR="00FA4DDB" w:rsidRPr="00FF19B1">
        <w:rPr>
          <w:lang w:val="en-IE"/>
        </w:rPr>
        <w:t>Office of</w:t>
      </w:r>
      <w:r w:rsidR="002E5D97" w:rsidRPr="00FF19B1">
        <w:rPr>
          <w:lang w:val="en-IE"/>
        </w:rPr>
        <w:t xml:space="preserve"> Exit for Transit.</w:t>
      </w:r>
    </w:p>
    <w:p w14:paraId="220ADAC6" w14:textId="1B812165" w:rsidR="002621AD" w:rsidRPr="00FF19B1" w:rsidRDefault="00673E08" w:rsidP="002E5D97">
      <w:pPr>
        <w:rPr>
          <w:lang w:val="en-IE"/>
        </w:rPr>
      </w:pPr>
      <w:r w:rsidRPr="00FF19B1">
        <w:rPr>
          <w:lang w:val="en-IE"/>
        </w:rPr>
        <w:t xml:space="preserve">The </w:t>
      </w:r>
      <w:r w:rsidR="004C131C" w:rsidRPr="00FF19B1">
        <w:rPr>
          <w:lang w:val="en-IE"/>
        </w:rPr>
        <w:t>scenario starts after</w:t>
      </w:r>
      <w:r w:rsidR="009C16C1" w:rsidRPr="00FF19B1">
        <w:rPr>
          <w:lang w:val="en-IE"/>
        </w:rPr>
        <w:t xml:space="preserve"> </w:t>
      </w:r>
      <w:r w:rsidR="009C16C1" w:rsidRPr="00FF19B1">
        <w:rPr>
          <w:rStyle w:val="LinksChar"/>
          <w:lang w:val="en-IE"/>
        </w:rPr>
        <w:fldChar w:fldCharType="begin"/>
      </w:r>
      <w:r w:rsidR="009C16C1" w:rsidRPr="00FF19B1">
        <w:rPr>
          <w:rStyle w:val="LinksChar"/>
          <w:lang w:val="en-IE"/>
        </w:rPr>
        <w:instrText xml:space="preserve"> REF Step_12_T_TRA_CFL_M_001 \h  \* MERGEFORMAT </w:instrText>
      </w:r>
      <w:r w:rsidR="009C16C1" w:rsidRPr="00FF19B1">
        <w:rPr>
          <w:rStyle w:val="LinksChar"/>
          <w:lang w:val="en-IE"/>
        </w:rPr>
      </w:r>
      <w:r w:rsidR="009C16C1" w:rsidRPr="00FF19B1">
        <w:rPr>
          <w:rStyle w:val="LinksChar"/>
          <w:lang w:val="en-IE"/>
        </w:rPr>
        <w:fldChar w:fldCharType="separate"/>
      </w:r>
      <w:r w:rsidR="003911F1" w:rsidRPr="003911F1">
        <w:rPr>
          <w:rStyle w:val="LinksChar"/>
          <w:lang w:val="en-IE"/>
        </w:rPr>
        <w:t>[Step 12]</w:t>
      </w:r>
      <w:r w:rsidR="009C16C1" w:rsidRPr="00FF19B1">
        <w:rPr>
          <w:rStyle w:val="LinksChar"/>
          <w:lang w:val="en-IE"/>
        </w:rPr>
        <w:fldChar w:fldCharType="end"/>
      </w:r>
      <w:r w:rsidR="004C131C" w:rsidRPr="00FF19B1">
        <w:rPr>
          <w:lang w:val="en-IE"/>
        </w:rPr>
        <w:t xml:space="preserve"> </w:t>
      </w:r>
      <w:r w:rsidRPr="00FF19B1">
        <w:rPr>
          <w:lang w:val="en-IE"/>
        </w:rPr>
        <w:t>of the</w:t>
      </w:r>
      <w:r w:rsidR="00432ECE" w:rsidRPr="00FF19B1">
        <w:rPr>
          <w:lang w:val="en-IE"/>
        </w:rPr>
        <w:t xml:space="preserve"> </w:t>
      </w:r>
      <w:r w:rsidR="00432ECE" w:rsidRPr="00FF19B1">
        <w:rPr>
          <w:rStyle w:val="LinksChar"/>
          <w:lang w:val="en-IE"/>
        </w:rPr>
        <w:fldChar w:fldCharType="begin"/>
      </w:r>
      <w:r w:rsidR="00432ECE" w:rsidRPr="00FF19B1">
        <w:rPr>
          <w:rStyle w:val="LinksChar"/>
          <w:lang w:val="en-IE"/>
        </w:rPr>
        <w:instrText xml:space="preserve"> REF _Ref15638463 \h  \* MERGEFORMAT </w:instrText>
      </w:r>
      <w:r w:rsidR="00432ECE" w:rsidRPr="00FF19B1">
        <w:rPr>
          <w:rStyle w:val="LinksChar"/>
          <w:lang w:val="en-IE"/>
        </w:rPr>
      </w:r>
      <w:r w:rsidR="00432ECE" w:rsidRPr="00FF19B1">
        <w:rPr>
          <w:rStyle w:val="LinksChar"/>
          <w:lang w:val="en-IE"/>
        </w:rPr>
        <w:fldChar w:fldCharType="separate"/>
      </w:r>
      <w:r w:rsidR="003911F1" w:rsidRPr="003911F1">
        <w:rPr>
          <w:rStyle w:val="LinksChar"/>
          <w:lang w:val="en-IE"/>
        </w:rPr>
        <w:t>T-TRA-CFL-M-001-Standard Transit Procedure (overview)</w:t>
      </w:r>
      <w:r w:rsidR="00432ECE" w:rsidRPr="00FF19B1">
        <w:rPr>
          <w:rStyle w:val="LinksChar"/>
          <w:lang w:val="en-IE"/>
        </w:rPr>
        <w:fldChar w:fldCharType="end"/>
      </w:r>
      <w:r w:rsidRPr="00FF19B1">
        <w:rPr>
          <w:lang w:val="en-IE"/>
        </w:rPr>
        <w:t>.</w:t>
      </w:r>
    </w:p>
    <w:p w14:paraId="52E0307B" w14:textId="24DBD177" w:rsidR="00C3647A" w:rsidRPr="00FF19B1" w:rsidRDefault="002621AD" w:rsidP="002E5D97">
      <w:pPr>
        <w:rPr>
          <w:lang w:val="en-IE"/>
        </w:rPr>
      </w:pPr>
      <w:bookmarkStart w:id="1620" w:name="Step_13_T_TRA_TRT_A_008"/>
      <w:r w:rsidRPr="00FF19B1">
        <w:rPr>
          <w:b/>
          <w:lang w:val="en-IE"/>
        </w:rPr>
        <w:t xml:space="preserve">[Step </w:t>
      </w:r>
      <w:r w:rsidR="00A20E1E" w:rsidRPr="00FF19B1">
        <w:rPr>
          <w:b/>
          <w:lang w:val="en-IE"/>
        </w:rPr>
        <w:fldChar w:fldCharType="begin"/>
      </w:r>
      <w:r w:rsidR="00A20E1E" w:rsidRPr="00FF19B1">
        <w:rPr>
          <w:b/>
          <w:lang w:val="en-IE"/>
        </w:rPr>
        <w:instrText xml:space="preserve"> seq TRT-A-</w:instrText>
      </w:r>
      <w:r w:rsidR="008648FF" w:rsidRPr="00FF19B1">
        <w:rPr>
          <w:b/>
          <w:lang w:val="en-IE"/>
        </w:rPr>
        <w:instrText>00</w:instrText>
      </w:r>
      <w:r w:rsidR="008B4799" w:rsidRPr="00FF19B1">
        <w:rPr>
          <w:b/>
          <w:lang w:val="en-IE"/>
        </w:rPr>
        <w:instrText>8</w:instrText>
      </w:r>
      <w:r w:rsidR="00A20E1E" w:rsidRPr="00FF19B1">
        <w:rPr>
          <w:b/>
          <w:lang w:val="en-IE"/>
        </w:rPr>
        <w:instrText xml:space="preserve"> \r 1</w:instrText>
      </w:r>
      <w:r w:rsidR="00A94DA2" w:rsidRPr="00FF19B1">
        <w:rPr>
          <w:b/>
          <w:lang w:val="en-IE"/>
        </w:rPr>
        <w:instrText>3</w:instrText>
      </w:r>
      <w:r w:rsidR="00A20E1E" w:rsidRPr="00FF19B1">
        <w:rPr>
          <w:b/>
          <w:lang w:val="en-IE"/>
        </w:rPr>
        <w:instrText xml:space="preserve"> </w:instrText>
      </w:r>
      <w:r w:rsidR="00A20E1E" w:rsidRPr="00FF19B1">
        <w:rPr>
          <w:b/>
          <w:lang w:val="en-IE"/>
        </w:rPr>
        <w:fldChar w:fldCharType="separate"/>
      </w:r>
      <w:r w:rsidR="003911F1">
        <w:rPr>
          <w:b/>
          <w:noProof/>
          <w:lang w:val="en-IE"/>
        </w:rPr>
        <w:t>13</w:t>
      </w:r>
      <w:r w:rsidR="00A20E1E" w:rsidRPr="00FF19B1">
        <w:rPr>
          <w:b/>
          <w:lang w:val="en-IE"/>
        </w:rPr>
        <w:fldChar w:fldCharType="end"/>
      </w:r>
      <w:r w:rsidRPr="00FF19B1">
        <w:rPr>
          <w:b/>
          <w:lang w:val="en-IE"/>
        </w:rPr>
        <w:t>]</w:t>
      </w:r>
      <w:bookmarkEnd w:id="1620"/>
      <w:r w:rsidRPr="00FF19B1">
        <w:rPr>
          <w:lang w:val="en-IE"/>
        </w:rPr>
        <w:t xml:space="preserve"> </w:t>
      </w:r>
      <w:r w:rsidR="004017FE" w:rsidRPr="00FF19B1">
        <w:rPr>
          <w:lang w:val="en-IE"/>
        </w:rPr>
        <w:t>The movement arrives at</w:t>
      </w:r>
      <w:r w:rsidRPr="00FF19B1">
        <w:rPr>
          <w:lang w:val="en-IE"/>
        </w:rPr>
        <w:t xml:space="preserve"> the</w:t>
      </w:r>
      <w:r w:rsidR="002E5D97" w:rsidRPr="00FF19B1">
        <w:rPr>
          <w:lang w:val="en-IE"/>
        </w:rPr>
        <w:t xml:space="preserve"> </w:t>
      </w:r>
      <w:r w:rsidRPr="00FF19B1">
        <w:rPr>
          <w:lang w:val="en-IE"/>
        </w:rPr>
        <w:t xml:space="preserve">actual </w:t>
      </w:r>
      <w:r w:rsidR="00FA4DDB" w:rsidRPr="00FF19B1">
        <w:rPr>
          <w:lang w:val="en-IE"/>
        </w:rPr>
        <w:t>Office of</w:t>
      </w:r>
      <w:r w:rsidRPr="00FF19B1">
        <w:rPr>
          <w:lang w:val="en-IE"/>
        </w:rPr>
        <w:t xml:space="preserve"> Exit for Transit</w:t>
      </w:r>
      <w:r w:rsidR="004017FE" w:rsidRPr="00FF19B1">
        <w:rPr>
          <w:lang w:val="en-IE"/>
        </w:rPr>
        <w:t>. Since this Office</w:t>
      </w:r>
      <w:r w:rsidRPr="00FF19B1">
        <w:rPr>
          <w:lang w:val="en-IE"/>
        </w:rPr>
        <w:t xml:space="preserve"> </w:t>
      </w:r>
      <w:r w:rsidR="002E5D97" w:rsidRPr="00FF19B1">
        <w:rPr>
          <w:lang w:val="en-IE"/>
        </w:rPr>
        <w:t xml:space="preserve">has no information </w:t>
      </w:r>
      <w:r w:rsidR="00F1062F" w:rsidRPr="00FF19B1">
        <w:rPr>
          <w:lang w:val="en-IE"/>
        </w:rPr>
        <w:t>about</w:t>
      </w:r>
      <w:r w:rsidR="002E5D97" w:rsidRPr="00FF19B1">
        <w:rPr>
          <w:lang w:val="en-IE"/>
        </w:rPr>
        <w:t xml:space="preserve"> the movement details</w:t>
      </w:r>
      <w:r w:rsidR="00996AEA" w:rsidRPr="00FF19B1">
        <w:rPr>
          <w:lang w:val="en-IE"/>
        </w:rPr>
        <w:t xml:space="preserve"> </w:t>
      </w:r>
      <w:r w:rsidR="00122BA2" w:rsidRPr="00FF19B1">
        <w:rPr>
          <w:lang w:val="en-IE"/>
        </w:rPr>
        <w:t>(neither available at that Actual Office of Exit for Transit nor nationally available through the ‘Anticipated Exit for Transit Record’ C_AXR_SND (IE160))</w:t>
      </w:r>
      <w:r w:rsidR="002E5D97" w:rsidRPr="00FF19B1">
        <w:rPr>
          <w:lang w:val="en-IE"/>
        </w:rPr>
        <w:t xml:space="preserve">, </w:t>
      </w:r>
      <w:r w:rsidR="00722592" w:rsidRPr="00FF19B1">
        <w:rPr>
          <w:lang w:val="en-IE"/>
        </w:rPr>
        <w:t>it</w:t>
      </w:r>
      <w:r w:rsidR="002E5D97" w:rsidRPr="00FF19B1">
        <w:rPr>
          <w:lang w:val="en-IE"/>
        </w:rPr>
        <w:t xml:space="preserve"> uses the MRN of the movement and requests the movement information </w:t>
      </w:r>
      <w:r w:rsidR="00722592" w:rsidRPr="00FF19B1">
        <w:rPr>
          <w:lang w:val="en-IE"/>
        </w:rPr>
        <w:t xml:space="preserve">from the </w:t>
      </w:r>
      <w:r w:rsidR="00FA4DDB" w:rsidRPr="00FF19B1">
        <w:rPr>
          <w:lang w:val="en-IE"/>
        </w:rPr>
        <w:t>Office of</w:t>
      </w:r>
      <w:r w:rsidR="00722592" w:rsidRPr="00FF19B1">
        <w:rPr>
          <w:lang w:val="en-IE"/>
        </w:rPr>
        <w:t xml:space="preserve"> Departure </w:t>
      </w:r>
      <w:r w:rsidR="002E5D97" w:rsidRPr="00FF19B1">
        <w:rPr>
          <w:lang w:val="en-IE"/>
        </w:rPr>
        <w:t xml:space="preserve">by sending the </w:t>
      </w:r>
      <w:r w:rsidR="0051561E" w:rsidRPr="00FF19B1">
        <w:rPr>
          <w:lang w:val="en-IE"/>
        </w:rPr>
        <w:t xml:space="preserve">‘Anticipated Exit </w:t>
      </w:r>
      <w:r w:rsidR="0005183E" w:rsidRPr="00FF19B1">
        <w:rPr>
          <w:lang w:val="en-IE"/>
        </w:rPr>
        <w:t>for</w:t>
      </w:r>
      <w:r w:rsidR="0051561E" w:rsidRPr="00FF19B1">
        <w:rPr>
          <w:lang w:val="en-IE"/>
        </w:rPr>
        <w:t xml:space="preserve"> Transit Record Request’ C_</w:t>
      </w:r>
      <w:r w:rsidR="00CB54E7" w:rsidRPr="00FF19B1">
        <w:rPr>
          <w:lang w:val="en-IE"/>
        </w:rPr>
        <w:t>AXR</w:t>
      </w:r>
      <w:r w:rsidR="0051561E" w:rsidRPr="00FF19B1">
        <w:rPr>
          <w:lang w:val="en-IE"/>
        </w:rPr>
        <w:t>_REQ (IE164) message</w:t>
      </w:r>
      <w:r w:rsidR="002E5D97" w:rsidRPr="00FF19B1">
        <w:rPr>
          <w:lang w:val="en-IE"/>
        </w:rPr>
        <w:t>.</w:t>
      </w:r>
    </w:p>
    <w:p w14:paraId="7960933A" w14:textId="16C819CA" w:rsidR="004017FE" w:rsidRPr="00FF19B1" w:rsidRDefault="004017FE" w:rsidP="002E5D97">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 xml:space="preserve">AXR </w:t>
        </w:r>
        <w:r w:rsidR="00BD51B8" w:rsidRPr="00FF19B1">
          <w:rPr>
            <w:rStyle w:val="Hyperlink"/>
            <w:lang w:val="en-IE"/>
          </w:rPr>
          <w:t>r</w:t>
        </w:r>
        <w:r w:rsidRPr="00FF19B1">
          <w:rPr>
            <w:rStyle w:val="Hyperlink"/>
            <w:lang w:val="en-IE"/>
          </w:rPr>
          <w:t>equested</w:t>
        </w:r>
      </w:hyperlink>
      <w:r w:rsidRPr="00FF19B1">
        <w:rPr>
          <w:lang w:val="en-IE"/>
        </w:rPr>
        <w:t xml:space="preserv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70F81854" w14:textId="286A1A5F" w:rsidR="006E23CC" w:rsidRPr="00FF19B1" w:rsidRDefault="00C3647A" w:rsidP="002E5D97">
      <w:pPr>
        <w:rPr>
          <w:lang w:val="en-IE"/>
        </w:rPr>
      </w:pPr>
      <w:r w:rsidRPr="00FF19B1">
        <w:rPr>
          <w:b/>
          <w:lang w:val="en-IE"/>
        </w:rPr>
        <w:t xml:space="preserve">[Step </w:t>
      </w:r>
      <w:r w:rsidRPr="00FF19B1">
        <w:rPr>
          <w:b/>
          <w:lang w:val="en-IE"/>
        </w:rPr>
        <w:fldChar w:fldCharType="begin"/>
      </w:r>
      <w:r w:rsidRPr="00FF19B1">
        <w:rPr>
          <w:b/>
          <w:lang w:val="en-IE"/>
        </w:rPr>
        <w:instrText xml:space="preserve"> seq TRT-A-</w:instrText>
      </w:r>
      <w:r w:rsidR="00A94DA2" w:rsidRPr="00FF19B1">
        <w:rPr>
          <w:b/>
          <w:lang w:val="en-IE"/>
        </w:rPr>
        <w:instrText>008</w:instrText>
      </w:r>
      <w:r w:rsidRPr="00FF19B1">
        <w:rPr>
          <w:b/>
          <w:lang w:val="en-IE"/>
        </w:rPr>
        <w:instrText xml:space="preserve"> </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w:t>
      </w:r>
      <w:r w:rsidRPr="00FF19B1">
        <w:rPr>
          <w:lang w:val="en-IE"/>
        </w:rPr>
        <w:t xml:space="preserve"> </w:t>
      </w:r>
      <w:r w:rsidR="002E5D97" w:rsidRPr="00FF19B1">
        <w:rPr>
          <w:lang w:val="en-IE"/>
        </w:rPr>
        <w:t xml:space="preserve">The </w:t>
      </w:r>
      <w:r w:rsidR="00FA4DDB" w:rsidRPr="00FF19B1">
        <w:rPr>
          <w:lang w:val="en-IE"/>
        </w:rPr>
        <w:t>Office of</w:t>
      </w:r>
      <w:r w:rsidR="002E5D97" w:rsidRPr="00FF19B1">
        <w:rPr>
          <w:lang w:val="en-IE"/>
        </w:rPr>
        <w:t xml:space="preserve"> Departure responds either with </w:t>
      </w:r>
      <w:r w:rsidR="005B55BE" w:rsidRPr="00FF19B1">
        <w:rPr>
          <w:lang w:val="en-IE"/>
        </w:rPr>
        <w:t>the</w:t>
      </w:r>
      <w:r w:rsidR="002E5D97" w:rsidRPr="00FF19B1">
        <w:rPr>
          <w:lang w:val="en-IE"/>
        </w:rPr>
        <w:t xml:space="preserve"> positive or negative ‘</w:t>
      </w:r>
      <w:r w:rsidR="00F7490A" w:rsidRPr="00FF19B1">
        <w:rPr>
          <w:lang w:val="en-IE"/>
        </w:rPr>
        <w:t xml:space="preserve">Anticipated Exit </w:t>
      </w:r>
      <w:r w:rsidR="0005183E" w:rsidRPr="00FF19B1">
        <w:rPr>
          <w:lang w:val="en-IE"/>
        </w:rPr>
        <w:t>for</w:t>
      </w:r>
      <w:r w:rsidR="00F7490A" w:rsidRPr="00FF19B1">
        <w:rPr>
          <w:lang w:val="en-IE"/>
        </w:rPr>
        <w:t xml:space="preserve"> Transit Record Response</w:t>
      </w:r>
      <w:r w:rsidR="002E5D97" w:rsidRPr="00FF19B1">
        <w:rPr>
          <w:lang w:val="en-IE"/>
        </w:rPr>
        <w:t>’ C_</w:t>
      </w:r>
      <w:r w:rsidR="00402138" w:rsidRPr="00FF19B1">
        <w:rPr>
          <w:lang w:val="en-IE"/>
        </w:rPr>
        <w:t>AXR</w:t>
      </w:r>
      <w:r w:rsidR="002E5D97" w:rsidRPr="00FF19B1">
        <w:rPr>
          <w:lang w:val="en-IE"/>
        </w:rPr>
        <w:t xml:space="preserve">_RSP (IE165) </w:t>
      </w:r>
      <w:r w:rsidR="005B55BE" w:rsidRPr="00FF19B1">
        <w:rPr>
          <w:lang w:val="en-IE"/>
        </w:rPr>
        <w:t xml:space="preserve">message </w:t>
      </w:r>
      <w:r w:rsidR="002E5D97" w:rsidRPr="00FF19B1">
        <w:rPr>
          <w:lang w:val="en-IE"/>
        </w:rPr>
        <w:t xml:space="preserve">to the </w:t>
      </w:r>
      <w:r w:rsidR="00FA4DDB" w:rsidRPr="00FF19B1">
        <w:rPr>
          <w:lang w:val="en-IE"/>
        </w:rPr>
        <w:t>Office of</w:t>
      </w:r>
      <w:r w:rsidR="002E5D97" w:rsidRPr="00FF19B1">
        <w:rPr>
          <w:lang w:val="en-IE"/>
        </w:rPr>
        <w:t xml:space="preserve"> Exit for Transit. </w:t>
      </w:r>
    </w:p>
    <w:p w14:paraId="1DCB601D" w14:textId="0CCE9142" w:rsidR="002E5D97" w:rsidRPr="00FF19B1" w:rsidRDefault="002E5D97" w:rsidP="002E5D97">
      <w:pPr>
        <w:rPr>
          <w:lang w:val="en-IE"/>
        </w:rPr>
      </w:pPr>
      <w:r w:rsidRPr="00FF19B1">
        <w:rPr>
          <w:highlight w:val="green"/>
          <w:lang w:val="en-IE"/>
        </w:rPr>
        <w:t xml:space="preserve">The assumption for this scenario is that the response from the </w:t>
      </w:r>
      <w:r w:rsidR="00FA4DDB" w:rsidRPr="00FF19B1">
        <w:rPr>
          <w:highlight w:val="green"/>
          <w:lang w:val="en-IE"/>
        </w:rPr>
        <w:t>Office of</w:t>
      </w:r>
      <w:r w:rsidRPr="00FF19B1">
        <w:rPr>
          <w:highlight w:val="green"/>
          <w:lang w:val="en-IE"/>
        </w:rPr>
        <w:t xml:space="preserve"> Departure is </w:t>
      </w:r>
      <w:r w:rsidR="00C3647A" w:rsidRPr="00FF19B1">
        <w:rPr>
          <w:highlight w:val="green"/>
          <w:lang w:val="en-IE"/>
        </w:rPr>
        <w:t>positive</w:t>
      </w:r>
      <w:r w:rsidRPr="00FF19B1">
        <w:rPr>
          <w:highlight w:val="green"/>
          <w:lang w:val="en-IE"/>
        </w:rPr>
        <w:t xml:space="preserve"> </w:t>
      </w:r>
      <w:r w:rsidR="00725A53" w:rsidRPr="00FF19B1">
        <w:rPr>
          <w:highlight w:val="green"/>
          <w:lang w:val="en-IE"/>
        </w:rPr>
        <w:t>and the</w:t>
      </w:r>
      <w:r w:rsidRPr="00FF19B1">
        <w:rPr>
          <w:highlight w:val="green"/>
          <w:lang w:val="en-IE"/>
        </w:rPr>
        <w:t xml:space="preserve">n </w:t>
      </w:r>
      <w:r w:rsidR="00C74946" w:rsidRPr="00FF19B1">
        <w:rPr>
          <w:highlight w:val="green"/>
          <w:lang w:val="en-IE"/>
        </w:rPr>
        <w:t xml:space="preserve">the Customs Office of Exit for Transit executes an automatic risk analysis on the </w:t>
      </w:r>
      <w:r w:rsidR="00C74946" w:rsidRPr="00FF19B1">
        <w:rPr>
          <w:highlight w:val="green"/>
          <w:lang w:val="en-IE"/>
        </w:rPr>
        <w:lastRenderedPageBreak/>
        <w:t xml:space="preserve">received anticipated </w:t>
      </w:r>
      <w:r w:rsidR="006A7F36" w:rsidRPr="00FF19B1">
        <w:rPr>
          <w:highlight w:val="green"/>
          <w:lang w:val="en-IE"/>
        </w:rPr>
        <w:t>exit for transit</w:t>
      </w:r>
      <w:r w:rsidR="00C74946" w:rsidRPr="00FF19B1">
        <w:rPr>
          <w:highlight w:val="green"/>
          <w:lang w:val="en-IE"/>
        </w:rPr>
        <w:t xml:space="preserve"> </w:t>
      </w:r>
      <w:r w:rsidR="00CD429D" w:rsidRPr="00FF19B1">
        <w:rPr>
          <w:highlight w:val="green"/>
          <w:lang w:val="en-IE"/>
        </w:rPr>
        <w:t>record.</w:t>
      </w:r>
      <w:r w:rsidR="00585885" w:rsidRPr="00FF19B1">
        <w:rPr>
          <w:highlight w:val="green"/>
          <w:lang w:val="en-IE"/>
        </w:rPr>
        <w:t xml:space="preserve"> </w:t>
      </w:r>
      <w:r w:rsidR="00F83FA2" w:rsidRPr="00FF19B1">
        <w:rPr>
          <w:highlight w:val="green"/>
          <w:lang w:val="en-IE"/>
        </w:rPr>
        <w:t>No ENS MRN(s) of any ENS filing(s) will be included since these ENS MRNs are of no use to the Office of Exit for Transit.</w:t>
      </w:r>
    </w:p>
    <w:p w14:paraId="26F86011" w14:textId="0D16563B" w:rsidR="00F0190A" w:rsidRPr="00FF19B1" w:rsidRDefault="00F0190A" w:rsidP="00F0190A">
      <w:pPr>
        <w:rPr>
          <w:lang w:val="en-IE"/>
        </w:rPr>
      </w:pPr>
      <w:r w:rsidRPr="00FF19B1">
        <w:rPr>
          <w:lang w:val="en-IE"/>
        </w:rPr>
        <w:t>Risk analysis results from the Office of Departure are only communicated to other involved Offices that are located inside the Security Area.</w:t>
      </w:r>
    </w:p>
    <w:p w14:paraId="12278EB2" w14:textId="76ED2E40" w:rsidR="00BD51B8" w:rsidRPr="00FF19B1" w:rsidRDefault="00BD51B8" w:rsidP="002E5D97">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AXR created</w:t>
        </w:r>
      </w:hyperlink>
      <w:r w:rsidRPr="00FF19B1">
        <w:rPr>
          <w:lang w:val="en-IE"/>
        </w:rPr>
        <w:t xml:space="preserv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6764AD23" w14:textId="58684C84" w:rsidR="00BD51B8" w:rsidRPr="00FF19B1" w:rsidRDefault="002E5D97" w:rsidP="002E5D97">
      <w:pPr>
        <w:rPr>
          <w:lang w:val="en-IE"/>
        </w:rPr>
      </w:pPr>
      <w:r w:rsidRPr="00FF19B1">
        <w:rPr>
          <w:lang w:val="en-IE"/>
        </w:rPr>
        <w:t xml:space="preserve">The actual </w:t>
      </w:r>
      <w:r w:rsidR="00FA4DDB" w:rsidRPr="00FF19B1">
        <w:rPr>
          <w:lang w:val="en-IE"/>
        </w:rPr>
        <w:t>Office of</w:t>
      </w:r>
      <w:r w:rsidRPr="00FF19B1">
        <w:rPr>
          <w:lang w:val="en-IE"/>
        </w:rPr>
        <w:t xml:space="preserve"> Exit for Transit examines the results of the risk analysis to decide whether the movement can leave the Security Area. </w:t>
      </w:r>
      <w:r w:rsidR="00BD51B8" w:rsidRPr="00FF19B1">
        <w:rPr>
          <w:lang w:val="en-IE"/>
        </w:rPr>
        <w:t>The</w:t>
      </w:r>
      <w:r w:rsidRPr="00FF19B1">
        <w:rPr>
          <w:lang w:val="en-IE"/>
        </w:rPr>
        <w:t xml:space="preserve"> decision is to allow the movement to leave</w:t>
      </w:r>
      <w:r w:rsidR="00BD51B8" w:rsidRPr="00FF19B1">
        <w:rPr>
          <w:lang w:val="en-IE"/>
        </w:rPr>
        <w:t xml:space="preserve"> the Security Area.</w:t>
      </w:r>
    </w:p>
    <w:p w14:paraId="36BA18FE" w14:textId="6FC135D9" w:rsidR="008C5502" w:rsidRPr="00FF19B1" w:rsidRDefault="00A94DA2" w:rsidP="002E5D97">
      <w:pPr>
        <w:rPr>
          <w:lang w:val="en-IE"/>
        </w:rPr>
      </w:pPr>
      <w:r w:rsidRPr="00FF19B1">
        <w:rPr>
          <w:b/>
          <w:lang w:val="en-IE"/>
        </w:rPr>
        <w:t xml:space="preserve">[Step </w:t>
      </w:r>
      <w:r w:rsidRPr="00FF19B1">
        <w:rPr>
          <w:b/>
          <w:lang w:val="en-IE"/>
        </w:rPr>
        <w:fldChar w:fldCharType="begin"/>
      </w:r>
      <w:r w:rsidRPr="00FF19B1">
        <w:rPr>
          <w:b/>
          <w:lang w:val="en-IE"/>
        </w:rPr>
        <w:instrText xml:space="preserve"> seq TRT-A-008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r w:rsidR="00560CA1" w:rsidRPr="00FF19B1">
        <w:rPr>
          <w:lang w:val="en-IE"/>
        </w:rPr>
        <w:t xml:space="preserve"> </w:t>
      </w:r>
      <w:r w:rsidR="00BD51B8" w:rsidRPr="00FF19B1">
        <w:rPr>
          <w:lang w:val="en-IE"/>
        </w:rPr>
        <w:t>Therefore</w:t>
      </w:r>
      <w:r w:rsidR="00D0455A" w:rsidRPr="00FF19B1">
        <w:rPr>
          <w:lang w:val="en-IE"/>
        </w:rPr>
        <w:t>, the</w:t>
      </w:r>
      <w:r w:rsidR="002E5D97" w:rsidRPr="00FF19B1">
        <w:rPr>
          <w:lang w:val="en-IE"/>
        </w:rPr>
        <w:t xml:space="preserve"> </w:t>
      </w:r>
      <w:r w:rsidR="00FA4DDB" w:rsidRPr="00FF19B1">
        <w:rPr>
          <w:lang w:val="en-IE"/>
        </w:rPr>
        <w:t>Office of</w:t>
      </w:r>
      <w:r w:rsidR="002E5D97" w:rsidRPr="00FF19B1">
        <w:rPr>
          <w:lang w:val="en-IE"/>
        </w:rPr>
        <w:t xml:space="preserve"> Exit for Transit notifies the </w:t>
      </w:r>
      <w:r w:rsidR="00FA4DDB" w:rsidRPr="00FF19B1">
        <w:rPr>
          <w:lang w:val="en-IE"/>
        </w:rPr>
        <w:t>Office of</w:t>
      </w:r>
      <w:r w:rsidR="002E5D97" w:rsidRPr="00FF19B1">
        <w:rPr>
          <w:lang w:val="en-IE"/>
        </w:rPr>
        <w:t xml:space="preserve"> Departure by sending the ‘Notification Leaving Security Area’ C_LSA_NOT (IE168) message.</w:t>
      </w:r>
    </w:p>
    <w:p w14:paraId="50E4C826" w14:textId="3CA04D52" w:rsidR="009B6759" w:rsidRPr="00FF19B1" w:rsidRDefault="009B6759" w:rsidP="002E5D97">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Movement left the security area</w:t>
        </w:r>
      </w:hyperlink>
      <w:r w:rsidRPr="00FF19B1">
        <w:rPr>
          <w:lang w:val="en-IE"/>
        </w:rPr>
        <w:t xml:space="preserve">. This is a final state.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6FCE5CC5" w14:textId="28AE9D8F" w:rsidR="00094195" w:rsidRPr="00FF19B1" w:rsidRDefault="00094195" w:rsidP="00094195">
      <w:pPr>
        <w:rPr>
          <w:lang w:val="en-IE"/>
        </w:rPr>
      </w:pPr>
      <w:r w:rsidRPr="00FF19B1">
        <w:rPr>
          <w:lang w:val="en-IE"/>
        </w:rPr>
        <w:t xml:space="preserve">From the perspective of the </w:t>
      </w:r>
      <w:r w:rsidR="00FA4DDB" w:rsidRPr="00FF19B1">
        <w:rPr>
          <w:lang w:val="en-IE"/>
        </w:rPr>
        <w:t>Office of</w:t>
      </w:r>
      <w:r w:rsidRPr="00FF19B1">
        <w:rPr>
          <w:lang w:val="en-IE"/>
        </w:rPr>
        <w:t xml:space="preserve"> Exit for Transit, the business flow of the transit operation ends here.</w:t>
      </w:r>
    </w:p>
    <w:p w14:paraId="7CBAE43C" w14:textId="1D58D86C" w:rsidR="00094195" w:rsidRPr="00FF19B1" w:rsidRDefault="00094195" w:rsidP="00094195">
      <w:pPr>
        <w:rPr>
          <w:lang w:val="en-IE"/>
        </w:rPr>
      </w:pPr>
      <w:r w:rsidRPr="00FF19B1">
        <w:rPr>
          <w:lang w:val="en-IE"/>
        </w:rPr>
        <w:t xml:space="preserve">From the perspective of the </w:t>
      </w:r>
      <w:r w:rsidR="00FA4DDB" w:rsidRPr="00FF19B1">
        <w:rPr>
          <w:lang w:val="en-IE"/>
        </w:rPr>
        <w:t>Office of</w:t>
      </w:r>
      <w:r w:rsidRPr="00FF19B1">
        <w:rPr>
          <w:lang w:val="en-IE"/>
        </w:rPr>
        <w:t xml:space="preserve"> Transit, the business flow of the transit operation continues as per</w:t>
      </w:r>
      <w:r w:rsidR="00606778" w:rsidRPr="00FF19B1">
        <w:rPr>
          <w:lang w:val="en-IE"/>
        </w:rPr>
        <w:t xml:space="preserve"> </w:t>
      </w:r>
      <w:r w:rsidR="004528E7" w:rsidRPr="00FF19B1">
        <w:rPr>
          <w:rStyle w:val="LinksChar"/>
          <w:lang w:val="en-IE"/>
        </w:rPr>
        <w:fldChar w:fldCharType="begin"/>
      </w:r>
      <w:r w:rsidR="004528E7" w:rsidRPr="00FF19B1">
        <w:rPr>
          <w:rStyle w:val="LinksChar"/>
          <w:lang w:val="en-IE"/>
        </w:rPr>
        <w:instrText xml:space="preserve"> REF Step_14_T_TRA_CFL_M_001 \h  \* MERGEFORMAT </w:instrText>
      </w:r>
      <w:r w:rsidR="004528E7" w:rsidRPr="00FF19B1">
        <w:rPr>
          <w:rStyle w:val="LinksChar"/>
          <w:lang w:val="en-IE"/>
        </w:rPr>
      </w:r>
      <w:r w:rsidR="004528E7" w:rsidRPr="00FF19B1">
        <w:rPr>
          <w:rStyle w:val="LinksChar"/>
          <w:lang w:val="en-IE"/>
        </w:rPr>
        <w:fldChar w:fldCharType="separate"/>
      </w:r>
      <w:r w:rsidR="003911F1" w:rsidRPr="003911F1">
        <w:rPr>
          <w:rStyle w:val="LinksChar"/>
          <w:lang w:val="en-IE"/>
        </w:rPr>
        <w:t>[Step 15]</w:t>
      </w:r>
      <w:r w:rsidR="004528E7" w:rsidRPr="00FF19B1">
        <w:rPr>
          <w:rStyle w:val="LinksChar"/>
          <w:lang w:val="en-IE"/>
        </w:rPr>
        <w:fldChar w:fldCharType="end"/>
      </w:r>
      <w:r w:rsidRPr="00FF19B1">
        <w:rPr>
          <w:lang w:val="en-IE"/>
        </w:rPr>
        <w:t xml:space="preserve"> of the</w:t>
      </w:r>
      <w:r w:rsidR="003C62F4" w:rsidRPr="00FF19B1">
        <w:rPr>
          <w:lang w:val="en-IE"/>
        </w:rPr>
        <w:t xml:space="preserve"> </w:t>
      </w:r>
      <w:r w:rsidR="003C62F4" w:rsidRPr="00FF19B1">
        <w:rPr>
          <w:rStyle w:val="LinksChar"/>
          <w:lang w:val="en-IE"/>
        </w:rPr>
        <w:fldChar w:fldCharType="begin"/>
      </w:r>
      <w:r w:rsidR="003C62F4" w:rsidRPr="00FF19B1">
        <w:rPr>
          <w:rStyle w:val="LinksChar"/>
          <w:lang w:val="en-IE"/>
        </w:rPr>
        <w:instrText xml:space="preserve"> REF _Ref15638463 \h  \* MERGEFORMAT </w:instrText>
      </w:r>
      <w:r w:rsidR="003C62F4" w:rsidRPr="00FF19B1">
        <w:rPr>
          <w:rStyle w:val="LinksChar"/>
          <w:lang w:val="en-IE"/>
        </w:rPr>
      </w:r>
      <w:r w:rsidR="003C62F4" w:rsidRPr="00FF19B1">
        <w:rPr>
          <w:rStyle w:val="LinksChar"/>
          <w:lang w:val="en-IE"/>
        </w:rPr>
        <w:fldChar w:fldCharType="separate"/>
      </w:r>
      <w:r w:rsidR="003911F1" w:rsidRPr="003911F1">
        <w:rPr>
          <w:rStyle w:val="LinksChar"/>
          <w:lang w:val="en-IE"/>
        </w:rPr>
        <w:t>T-TRA-CFL-M-001-Standard Transit Procedure (overview)</w:t>
      </w:r>
      <w:r w:rsidR="003C62F4" w:rsidRPr="00FF19B1">
        <w:rPr>
          <w:rStyle w:val="LinksChar"/>
          <w:lang w:val="en-IE"/>
        </w:rPr>
        <w:fldChar w:fldCharType="end"/>
      </w:r>
      <w:r w:rsidRPr="00FF19B1">
        <w:rPr>
          <w:lang w:val="en-IE"/>
        </w:rPr>
        <w:t>.</w:t>
      </w:r>
    </w:p>
    <w:p w14:paraId="440B1D70" w14:textId="0A2E770B" w:rsidR="003813E2" w:rsidRPr="00FF19B1" w:rsidRDefault="0080106B" w:rsidP="002E5D97">
      <w:pPr>
        <w:keepNext/>
        <w:jc w:val="center"/>
        <w:rPr>
          <w:lang w:val="en-IE"/>
        </w:rPr>
      </w:pPr>
      <w:r w:rsidRPr="00FF19B1">
        <w:rPr>
          <w:noProof/>
          <w:lang w:val="en-IE"/>
        </w:rPr>
        <w:lastRenderedPageBreak/>
        <w:drawing>
          <wp:inline distT="0" distB="0" distL="0" distR="0" wp14:anchorId="7EE51040" wp14:editId="39970D46">
            <wp:extent cx="5566410" cy="5720715"/>
            <wp:effectExtent l="0" t="0" r="0" b="0"/>
            <wp:docPr id="630802487" name="Picture 6308024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1"/>
                    <pic:cNvPicPr>
                      <a:picLocks noChangeAspect="1" noChangeArrowheads="1"/>
                    </pic:cNvPicPr>
                  </pic:nvPicPr>
                  <pic:blipFill>
                    <a:blip r:embed="rId118" cstate="print">
                      <a:extLst>
                        <a:ext uri="{28A0092B-C50C-407E-A947-70E740481C1C}">
                          <a14:useLocalDpi xmlns:a14="http://schemas.microsoft.com/office/drawing/2010/main" val="0"/>
                        </a:ext>
                      </a:extLst>
                    </a:blip>
                    <a:srcRect/>
                    <a:stretch>
                      <a:fillRect/>
                    </a:stretch>
                  </pic:blipFill>
                  <pic:spPr bwMode="auto">
                    <a:xfrm>
                      <a:off x="0" y="0"/>
                      <a:ext cx="5566410" cy="5720715"/>
                    </a:xfrm>
                    <a:prstGeom prst="rect">
                      <a:avLst/>
                    </a:prstGeom>
                    <a:noFill/>
                    <a:ln>
                      <a:noFill/>
                    </a:ln>
                  </pic:spPr>
                </pic:pic>
              </a:graphicData>
            </a:graphic>
          </wp:inline>
        </w:drawing>
      </w:r>
    </w:p>
    <w:p w14:paraId="3D8FD1F1" w14:textId="47DE8C79" w:rsidR="002A1B9B" w:rsidRPr="00FF19B1" w:rsidRDefault="002E5D97" w:rsidP="00495861">
      <w:pPr>
        <w:pStyle w:val="Caption"/>
        <w:rPr>
          <w:lang w:val="en-IE"/>
        </w:rPr>
      </w:pPr>
      <w:bookmarkStart w:id="1621" w:name="_Ref7173127"/>
      <w:bookmarkStart w:id="1622" w:name="_Toc43942763"/>
      <w:bookmarkStart w:id="1623" w:name="_Toc69724475"/>
      <w:bookmarkStart w:id="1624" w:name="_Toc97296541"/>
      <w:bookmarkStart w:id="1625" w:name="_Toc172912789"/>
      <w:bookmarkStart w:id="1626" w:name="_Toc20226631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41</w:t>
      </w:r>
      <w:r w:rsidRPr="00FF19B1">
        <w:rPr>
          <w:lang w:val="en-IE"/>
        </w:rPr>
        <w:fldChar w:fldCharType="end"/>
      </w:r>
      <w:bookmarkEnd w:id="1621"/>
      <w:r w:rsidRPr="00FF19B1">
        <w:rPr>
          <w:lang w:val="en-IE"/>
        </w:rPr>
        <w:t xml:space="preserve">: </w:t>
      </w:r>
      <w:r w:rsidR="00304A45" w:rsidRPr="00FF19B1">
        <w:rPr>
          <w:lang w:val="en-IE"/>
        </w:rPr>
        <w:t>T-TRA-TRT-A-0</w:t>
      </w:r>
      <w:r w:rsidR="00747158" w:rsidRPr="00FF19B1">
        <w:rPr>
          <w:lang w:val="en-IE"/>
        </w:rPr>
        <w:t>08</w:t>
      </w:r>
      <w:r w:rsidR="00304A45" w:rsidRPr="00FF19B1">
        <w:rPr>
          <w:lang w:val="en-IE"/>
        </w:rPr>
        <w:t xml:space="preserve">-Diversion at Customs </w:t>
      </w:r>
      <w:r w:rsidR="00FA4DDB" w:rsidRPr="00FF19B1">
        <w:rPr>
          <w:lang w:val="en-IE"/>
        </w:rPr>
        <w:t>Office of</w:t>
      </w:r>
      <w:r w:rsidR="00304A45" w:rsidRPr="00FF19B1">
        <w:rPr>
          <w:lang w:val="en-IE"/>
        </w:rPr>
        <w:t xml:space="preserve"> Exit for Transit – </w:t>
      </w:r>
      <w:r w:rsidR="006813C9" w:rsidRPr="00FF19B1">
        <w:rPr>
          <w:lang w:val="en-IE"/>
        </w:rPr>
        <w:t>M</w:t>
      </w:r>
      <w:r w:rsidR="005C2862" w:rsidRPr="00FF19B1">
        <w:rPr>
          <w:lang w:val="en-IE"/>
        </w:rPr>
        <w:t xml:space="preserve">ovement </w:t>
      </w:r>
      <w:r w:rsidR="006813C9" w:rsidRPr="00FF19B1">
        <w:rPr>
          <w:lang w:val="en-IE"/>
        </w:rPr>
        <w:t>is</w:t>
      </w:r>
      <w:r w:rsidR="005C2862" w:rsidRPr="00FF19B1">
        <w:rPr>
          <w:lang w:val="en-IE"/>
        </w:rPr>
        <w:t xml:space="preserve"> </w:t>
      </w:r>
      <w:r w:rsidR="00304A45" w:rsidRPr="00FF19B1">
        <w:rPr>
          <w:lang w:val="en-IE"/>
        </w:rPr>
        <w:t xml:space="preserve">allowed to leave the </w:t>
      </w:r>
      <w:r w:rsidR="006813C9" w:rsidRPr="00FF19B1">
        <w:rPr>
          <w:lang w:val="en-IE"/>
        </w:rPr>
        <w:t>S</w:t>
      </w:r>
      <w:r w:rsidR="00304A45" w:rsidRPr="00FF19B1">
        <w:rPr>
          <w:lang w:val="en-IE"/>
        </w:rPr>
        <w:t xml:space="preserve">ecurity </w:t>
      </w:r>
      <w:r w:rsidR="006813C9" w:rsidRPr="00FF19B1">
        <w:rPr>
          <w:lang w:val="en-IE"/>
        </w:rPr>
        <w:t>A</w:t>
      </w:r>
      <w:r w:rsidR="00304A45" w:rsidRPr="00FF19B1">
        <w:rPr>
          <w:lang w:val="en-IE"/>
        </w:rPr>
        <w:t>rea</w:t>
      </w:r>
      <w:bookmarkEnd w:id="1622"/>
      <w:bookmarkEnd w:id="1623"/>
      <w:bookmarkEnd w:id="1624"/>
      <w:bookmarkEnd w:id="1625"/>
      <w:bookmarkEnd w:id="1626"/>
    </w:p>
    <w:p w14:paraId="0A9C2A2C" w14:textId="63BEDA7F" w:rsidR="002E5D97" w:rsidRPr="00FF19B1" w:rsidRDefault="00493D07" w:rsidP="0098738D">
      <w:pPr>
        <w:pStyle w:val="Heading6"/>
        <w:rPr>
          <w:lang w:val="en-IE"/>
        </w:rPr>
      </w:pPr>
      <w:bookmarkStart w:id="1627" w:name="_Toc43891242"/>
      <w:bookmarkStart w:id="1628" w:name="_T-TRA-TRT-A-009-Diversion_at_Custom"/>
      <w:bookmarkStart w:id="1629" w:name="_Ref15642671"/>
      <w:bookmarkStart w:id="1630" w:name="_Ref15647746"/>
      <w:bookmarkStart w:id="1631" w:name="_Toc45648766"/>
      <w:bookmarkStart w:id="1632" w:name="_Toc68274181"/>
      <w:bookmarkEnd w:id="1627"/>
      <w:bookmarkEnd w:id="1628"/>
      <w:r w:rsidRPr="00FF19B1">
        <w:rPr>
          <w:lang w:val="en-IE"/>
        </w:rPr>
        <w:t>T-</w:t>
      </w:r>
      <w:r w:rsidR="00D90DE8" w:rsidRPr="00FF19B1">
        <w:rPr>
          <w:lang w:val="en-IE"/>
        </w:rPr>
        <w:t>TRA</w:t>
      </w:r>
      <w:r w:rsidRPr="00FF19B1">
        <w:rPr>
          <w:lang w:val="en-IE"/>
        </w:rPr>
        <w:t>-</w:t>
      </w:r>
      <w:r w:rsidR="00915D21" w:rsidRPr="00FF19B1">
        <w:rPr>
          <w:lang w:val="en-IE"/>
        </w:rPr>
        <w:t>A-</w:t>
      </w:r>
      <w:r w:rsidR="008453F9" w:rsidRPr="00FF19B1">
        <w:rPr>
          <w:lang w:val="en-IE"/>
        </w:rPr>
        <w:t>00</w:t>
      </w:r>
      <w:r w:rsidR="00915D21" w:rsidRPr="00FF19B1">
        <w:rPr>
          <w:lang w:val="en-IE"/>
        </w:rPr>
        <w:t>9</w:t>
      </w:r>
      <w:r w:rsidR="008453F9" w:rsidRPr="00FF19B1">
        <w:rPr>
          <w:lang w:val="en-IE"/>
        </w:rPr>
        <w:t>-</w:t>
      </w:r>
      <w:r w:rsidR="002E5D97" w:rsidRPr="00FF19B1">
        <w:rPr>
          <w:lang w:val="en-IE"/>
        </w:rPr>
        <w:t xml:space="preserve">Diversion at Customs </w:t>
      </w:r>
      <w:r w:rsidR="00FA4DDB" w:rsidRPr="00FF19B1">
        <w:rPr>
          <w:lang w:val="en-IE"/>
        </w:rPr>
        <w:t>Office of</w:t>
      </w:r>
      <w:r w:rsidR="002E5D97" w:rsidRPr="00FF19B1">
        <w:rPr>
          <w:lang w:val="en-IE"/>
        </w:rPr>
        <w:t xml:space="preserve"> Exit for Transit – Movement stopped at the border of </w:t>
      </w:r>
      <w:r w:rsidR="00FA4DDB" w:rsidRPr="00FF19B1">
        <w:rPr>
          <w:lang w:val="en-IE"/>
        </w:rPr>
        <w:t>Office of</w:t>
      </w:r>
      <w:r w:rsidR="002E5D97" w:rsidRPr="00FF19B1">
        <w:rPr>
          <w:lang w:val="en-IE"/>
        </w:rPr>
        <w:t xml:space="preserve"> Exit for Transit</w:t>
      </w:r>
      <w:bookmarkEnd w:id="1629"/>
      <w:bookmarkEnd w:id="1630"/>
      <w:bookmarkEnd w:id="1631"/>
      <w:bookmarkEnd w:id="1632"/>
      <w:r w:rsidR="00D42667" w:rsidRPr="00FF19B1">
        <w:rPr>
          <w:lang w:val="en-IE"/>
        </w:rPr>
        <w:t xml:space="preserve"> - </w:t>
      </w:r>
      <w:r w:rsidR="00326DAE" w:rsidRPr="00FF19B1">
        <w:rPr>
          <w:iCs/>
          <w:highlight w:val="green"/>
          <w:lang w:val="en-IE"/>
        </w:rPr>
        <w:t>UPDATED</w:t>
      </w:r>
    </w:p>
    <w:p w14:paraId="5844EB19" w14:textId="77777777" w:rsidR="00936B3C" w:rsidRPr="00FF19B1" w:rsidRDefault="00936B3C" w:rsidP="00936B3C">
      <w:pPr>
        <w:rPr>
          <w:lang w:val="en-IE"/>
        </w:rPr>
      </w:pPr>
      <w:r w:rsidRPr="00FF19B1">
        <w:rPr>
          <w:lang w:val="en-IE"/>
        </w:rPr>
        <w:t>This scenario describes the case when the movement arrives at a Customs Office of Exit for Transit that is not the one declared in the transit declaration.</w:t>
      </w:r>
    </w:p>
    <w:p w14:paraId="66FC148B" w14:textId="7922E86F" w:rsidR="00936B3C" w:rsidRPr="00FF19B1" w:rsidRDefault="00936B3C" w:rsidP="00936B3C">
      <w:pPr>
        <w:rPr>
          <w:lang w:val="en-IE"/>
        </w:rPr>
      </w:pPr>
      <w:r w:rsidRPr="00FF19B1">
        <w:rPr>
          <w:lang w:val="en-IE"/>
        </w:rPr>
        <w:t>If the movement is defined with ‘Binding Itinerary’ applicable</w:t>
      </w:r>
      <w:r w:rsidR="004603D9" w:rsidRPr="00FF19B1">
        <w:rPr>
          <w:rStyle w:val="FootnoteReference"/>
          <w:lang w:val="en-IE"/>
        </w:rPr>
        <w:footnoteReference w:id="23"/>
      </w:r>
      <w:r w:rsidRPr="00FF19B1">
        <w:rPr>
          <w:lang w:val="en-IE"/>
        </w:rPr>
        <w:t xml:space="preserve">, the </w:t>
      </w:r>
      <w:r w:rsidR="003B4A1C" w:rsidRPr="00FF19B1">
        <w:rPr>
          <w:lang w:val="en-IE"/>
        </w:rPr>
        <w:t>‘Anticipated Exit for Transit Record Request’ C_AXR_REQ (</w:t>
      </w:r>
      <w:r w:rsidRPr="00FF19B1">
        <w:rPr>
          <w:lang w:val="en-IE"/>
        </w:rPr>
        <w:t>IE164</w:t>
      </w:r>
      <w:r w:rsidR="003B4A1C" w:rsidRPr="00FF19B1">
        <w:rPr>
          <w:lang w:val="en-IE"/>
        </w:rPr>
        <w:t>)</w:t>
      </w:r>
      <w:r w:rsidRPr="00FF19B1">
        <w:rPr>
          <w:lang w:val="en-IE"/>
        </w:rPr>
        <w:t xml:space="preserve"> might be responded with a negative </w:t>
      </w:r>
      <w:r w:rsidR="003B4A1C" w:rsidRPr="00FF19B1">
        <w:rPr>
          <w:lang w:val="en-IE"/>
        </w:rPr>
        <w:lastRenderedPageBreak/>
        <w:t>‘Anticipated Exit for Transit Record Response’ C_AXR_RSP (</w:t>
      </w:r>
      <w:r w:rsidRPr="00FF19B1">
        <w:rPr>
          <w:lang w:val="en-IE"/>
        </w:rPr>
        <w:t>IE165</w:t>
      </w:r>
      <w:r w:rsidR="003B4A1C" w:rsidRPr="00FF19B1">
        <w:rPr>
          <w:lang w:val="en-IE"/>
        </w:rPr>
        <w:t>)</w:t>
      </w:r>
      <w:r w:rsidRPr="00FF19B1">
        <w:rPr>
          <w:lang w:val="en-IE"/>
        </w:rPr>
        <w:t>. The movement cannot cross the border at that Customs Office of Exit for Transit if it is intended to enter an ‘unauthorised’ country. In this case:</w:t>
      </w:r>
    </w:p>
    <w:p w14:paraId="6FAD06DD" w14:textId="62B59236" w:rsidR="00936B3C" w:rsidRPr="00FF19B1" w:rsidRDefault="00936B3C" w:rsidP="00833A60">
      <w:pPr>
        <w:pStyle w:val="ListParagraph"/>
        <w:numPr>
          <w:ilvl w:val="0"/>
          <w:numId w:val="103"/>
        </w:numPr>
        <w:rPr>
          <w:lang w:val="en-IE"/>
        </w:rPr>
      </w:pPr>
      <w:r w:rsidRPr="00FF19B1">
        <w:rPr>
          <w:lang w:val="en-IE"/>
        </w:rPr>
        <w:t xml:space="preserve">Either the Holder of the Transit Procedure decides to end the transit at that Office and another customs procedure could be started. The Office of Exit for Transit becomes the </w:t>
      </w:r>
      <w:r w:rsidR="00CA1DCA" w:rsidRPr="00FF19B1">
        <w:rPr>
          <w:lang w:val="en-IE"/>
        </w:rPr>
        <w:t>final</w:t>
      </w:r>
      <w:r w:rsidRPr="00FF19B1">
        <w:rPr>
          <w:lang w:val="en-IE"/>
        </w:rPr>
        <w:t xml:space="preserve"> Destination, </w:t>
      </w:r>
      <w:r w:rsidR="00725A53" w:rsidRPr="00FF19B1">
        <w:rPr>
          <w:lang w:val="en-IE"/>
        </w:rPr>
        <w:t>and the</w:t>
      </w:r>
      <w:r w:rsidRPr="00FF19B1">
        <w:rPr>
          <w:lang w:val="en-IE"/>
        </w:rPr>
        <w:t xml:space="preserve"> goods remain in the Security Area</w:t>
      </w:r>
      <w:r w:rsidR="00552B60" w:rsidRPr="00FF19B1">
        <w:rPr>
          <w:lang w:val="en-IE"/>
        </w:rPr>
        <w:t>;</w:t>
      </w:r>
    </w:p>
    <w:p w14:paraId="370FA671" w14:textId="5F9064DB" w:rsidR="00936B3C" w:rsidRPr="00FF19B1" w:rsidRDefault="00936B3C" w:rsidP="00833A60">
      <w:pPr>
        <w:pStyle w:val="ListParagraph"/>
        <w:numPr>
          <w:ilvl w:val="0"/>
          <w:numId w:val="103"/>
        </w:numPr>
        <w:rPr>
          <w:lang w:val="en-IE"/>
        </w:rPr>
      </w:pPr>
      <w:r w:rsidRPr="00FF19B1">
        <w:rPr>
          <w:lang w:val="en-IE"/>
        </w:rPr>
        <w:t xml:space="preserve">Or the Holder of the Transit Procedure communicates with the carrier, </w:t>
      </w:r>
      <w:r w:rsidR="00725A53" w:rsidRPr="00FF19B1">
        <w:rPr>
          <w:lang w:val="en-IE"/>
        </w:rPr>
        <w:t>and the</w:t>
      </w:r>
      <w:r w:rsidRPr="00FF19B1">
        <w:rPr>
          <w:lang w:val="en-IE"/>
        </w:rPr>
        <w:t>y decide to continue the journey to the Office of Exit for Transit (declared) as defined in the Declaration.</w:t>
      </w:r>
    </w:p>
    <w:p w14:paraId="6E70FED6" w14:textId="34E5CA5B" w:rsidR="00936B3C" w:rsidRPr="00FF19B1" w:rsidRDefault="00936B3C" w:rsidP="00936B3C">
      <w:pPr>
        <w:rPr>
          <w:lang w:val="en-IE"/>
        </w:rPr>
      </w:pPr>
      <w:r w:rsidRPr="00FF19B1">
        <w:rPr>
          <w:lang w:val="en-IE"/>
        </w:rPr>
        <w:t xml:space="preserve">If the movement is defined with ‘Binding Itinerary’ not applicable or there is no risk to enter in an ‘unauthorised’ country, the </w:t>
      </w:r>
      <w:r w:rsidR="00D55B27" w:rsidRPr="00FF19B1">
        <w:rPr>
          <w:lang w:val="en-IE"/>
        </w:rPr>
        <w:t>‘Anticipated Exit for Transit Record Request’ C_AXR_REQ (</w:t>
      </w:r>
      <w:r w:rsidRPr="00FF19B1">
        <w:rPr>
          <w:lang w:val="en-IE"/>
        </w:rPr>
        <w:t>IE164</w:t>
      </w:r>
      <w:r w:rsidR="00D55B27" w:rsidRPr="00FF19B1">
        <w:rPr>
          <w:lang w:val="en-IE"/>
        </w:rPr>
        <w:t>)</w:t>
      </w:r>
      <w:r w:rsidRPr="00FF19B1">
        <w:rPr>
          <w:lang w:val="en-IE"/>
        </w:rPr>
        <w:t xml:space="preserve"> is responded with a positive </w:t>
      </w:r>
      <w:r w:rsidR="00197D6F" w:rsidRPr="00FF19B1">
        <w:rPr>
          <w:lang w:val="en-IE"/>
        </w:rPr>
        <w:t>‘Anticipated Exit for Transit Record Response’ C_AXR_RSP (</w:t>
      </w:r>
      <w:r w:rsidRPr="00FF19B1">
        <w:rPr>
          <w:lang w:val="en-IE"/>
        </w:rPr>
        <w:t>IE165</w:t>
      </w:r>
      <w:r w:rsidR="00197D6F" w:rsidRPr="00FF19B1">
        <w:rPr>
          <w:lang w:val="en-IE"/>
        </w:rPr>
        <w:t>)</w:t>
      </w:r>
      <w:r w:rsidRPr="00FF19B1">
        <w:rPr>
          <w:lang w:val="en-IE"/>
        </w:rPr>
        <w:t>. Using the information received, the Actual Office of Exit for Transit performs risk analysis and it decides that the movement cannot leave the Security Area movement at that Border Crossing Point. In this case:</w:t>
      </w:r>
    </w:p>
    <w:p w14:paraId="7FED4403" w14:textId="2801B915" w:rsidR="00936B3C" w:rsidRPr="00FF19B1" w:rsidRDefault="00936B3C" w:rsidP="00833A60">
      <w:pPr>
        <w:pStyle w:val="ListParagraph"/>
        <w:numPr>
          <w:ilvl w:val="0"/>
          <w:numId w:val="104"/>
        </w:numPr>
        <w:rPr>
          <w:lang w:val="en-IE"/>
        </w:rPr>
      </w:pPr>
      <w:r w:rsidRPr="00FF19B1">
        <w:rPr>
          <w:lang w:val="en-IE"/>
        </w:rPr>
        <w:t xml:space="preserve">Either the Holder of the Transit Procedure decides to end the transit at that Office and another customs procedure could be started. The Office of Exit for Transit becomes the Actual Office of Destination, </w:t>
      </w:r>
      <w:r w:rsidR="00725A53" w:rsidRPr="00FF19B1">
        <w:rPr>
          <w:lang w:val="en-IE"/>
        </w:rPr>
        <w:t>and the</w:t>
      </w:r>
      <w:r w:rsidRPr="00FF19B1">
        <w:rPr>
          <w:lang w:val="en-IE"/>
        </w:rPr>
        <w:t xml:space="preserve"> goods remain in the Security Area</w:t>
      </w:r>
      <w:r w:rsidR="000B1C3C" w:rsidRPr="00FF19B1">
        <w:rPr>
          <w:lang w:val="en-IE"/>
        </w:rPr>
        <w:t>;</w:t>
      </w:r>
    </w:p>
    <w:p w14:paraId="7811016D" w14:textId="6A2B043D" w:rsidR="00713C8D" w:rsidRPr="00FF19B1" w:rsidRDefault="00936B3C" w:rsidP="00833A60">
      <w:pPr>
        <w:pStyle w:val="ListParagraph"/>
        <w:numPr>
          <w:ilvl w:val="0"/>
          <w:numId w:val="104"/>
        </w:numPr>
        <w:rPr>
          <w:lang w:val="en-IE"/>
        </w:rPr>
      </w:pPr>
      <w:r w:rsidRPr="00FF19B1">
        <w:rPr>
          <w:lang w:val="en-IE"/>
        </w:rPr>
        <w:t xml:space="preserve">Or the Holder of the Transit Procedure communicates with the </w:t>
      </w:r>
      <w:r w:rsidR="00701578" w:rsidRPr="00FF19B1">
        <w:rPr>
          <w:lang w:val="en-IE"/>
        </w:rPr>
        <w:t>carrier,</w:t>
      </w:r>
      <w:r w:rsidRPr="00FF19B1">
        <w:rPr>
          <w:lang w:val="en-IE"/>
        </w:rPr>
        <w:t xml:space="preserve"> </w:t>
      </w:r>
      <w:r w:rsidR="00725A53" w:rsidRPr="00FF19B1">
        <w:rPr>
          <w:lang w:val="en-IE"/>
        </w:rPr>
        <w:t>and the</w:t>
      </w:r>
      <w:r w:rsidRPr="00FF19B1">
        <w:rPr>
          <w:lang w:val="en-IE"/>
        </w:rPr>
        <w:t>y decide to continue the journey to the Office of Destination using another itinerary (possibly without leaving the Security Area)</w:t>
      </w:r>
      <w:r w:rsidR="008F22E5" w:rsidRPr="00FF19B1">
        <w:rPr>
          <w:lang w:val="en-IE"/>
        </w:rPr>
        <w:t>.</w:t>
      </w:r>
    </w:p>
    <w:p w14:paraId="60B0769D" w14:textId="6CE3FEB9" w:rsidR="00972B19" w:rsidRPr="00FF19B1" w:rsidRDefault="00972B19" w:rsidP="00CD2D69">
      <w:pPr>
        <w:rPr>
          <w:lang w:val="en-IE"/>
        </w:rPr>
      </w:pPr>
      <w:r w:rsidRPr="00FF19B1">
        <w:rPr>
          <w:lang w:val="en-IE"/>
        </w:rPr>
        <w:t xml:space="preserve">Nevertheless, </w:t>
      </w:r>
      <w:r w:rsidR="009312B9" w:rsidRPr="00FF19B1">
        <w:rPr>
          <w:lang w:val="en-IE"/>
        </w:rPr>
        <w:t>if the movement is defined with ‘Binding Itinerary’</w:t>
      </w:r>
      <w:r w:rsidRPr="00FF19B1">
        <w:rPr>
          <w:lang w:val="en-IE"/>
        </w:rPr>
        <w:t xml:space="preserve"> </w:t>
      </w:r>
      <w:r w:rsidR="009312B9" w:rsidRPr="00FF19B1">
        <w:rPr>
          <w:lang w:val="en-IE"/>
        </w:rPr>
        <w:t xml:space="preserve">and </w:t>
      </w:r>
      <w:r w:rsidRPr="00FF19B1">
        <w:rPr>
          <w:lang w:val="en-IE"/>
        </w:rPr>
        <w:t xml:space="preserve">an Incident for the deviation from the Binding Itinerary to a specific country is registered prior to any diversion request sent by any Actual Office of </w:t>
      </w:r>
      <w:r w:rsidR="00367776" w:rsidRPr="00FF19B1">
        <w:rPr>
          <w:lang w:val="en-IE"/>
        </w:rPr>
        <w:t xml:space="preserve">Exit for </w:t>
      </w:r>
      <w:r w:rsidRPr="00FF19B1">
        <w:rPr>
          <w:lang w:val="en-IE"/>
        </w:rPr>
        <w:t xml:space="preserve">Transit that belongs to this specific country, then the Office of Departure will respond with a positive diversion transit record to the Actual Office of </w:t>
      </w:r>
      <w:r w:rsidR="00622238" w:rsidRPr="00FF19B1">
        <w:rPr>
          <w:lang w:val="en-IE"/>
        </w:rPr>
        <w:t xml:space="preserve">Exit for </w:t>
      </w:r>
      <w:r w:rsidRPr="00FF19B1">
        <w:rPr>
          <w:lang w:val="en-IE"/>
        </w:rPr>
        <w:t>Transit (</w:t>
      </w:r>
      <w:r w:rsidRPr="00FF19B1">
        <w:rPr>
          <w:i/>
          <w:lang w:val="en-IE"/>
        </w:rPr>
        <w:t xml:space="preserve">for more details please refer to the scenario </w:t>
      </w:r>
      <w:hyperlink w:anchor="_T-TRA-EXC-A-008-Deviation_from_the" w:history="1">
        <w:r w:rsidRPr="00FF19B1">
          <w:rPr>
            <w:rStyle w:val="LinksChar"/>
            <w:lang w:val="en-IE"/>
          </w:rPr>
          <w:t>T-TRA-EXC-A-008-Deviation from the Binding Itinerary at Actual Office of Transit - Movement is allowed Diversion after registering the Incident</w:t>
        </w:r>
      </w:hyperlink>
      <w:r w:rsidRPr="00FF19B1">
        <w:rPr>
          <w:lang w:val="en-IE"/>
        </w:rPr>
        <w:t>).</w:t>
      </w:r>
    </w:p>
    <w:p w14:paraId="328A43C6" w14:textId="086BD2B2" w:rsidR="00EC4C01" w:rsidRPr="00FF19B1" w:rsidRDefault="00EC4C01" w:rsidP="002E5D97">
      <w:pPr>
        <w:rPr>
          <w:lang w:val="en-IE"/>
        </w:rPr>
      </w:pPr>
      <w:r w:rsidRPr="00FF19B1">
        <w:rPr>
          <w:lang w:val="en-IE"/>
        </w:rPr>
        <w:t xml:space="preserve">The </w:t>
      </w:r>
      <w:r w:rsidR="00DB462C" w:rsidRPr="00FF19B1">
        <w:rPr>
          <w:lang w:val="en-IE"/>
        </w:rPr>
        <w:t xml:space="preserve">scenario starts </w:t>
      </w:r>
      <w:r w:rsidR="001D51C3" w:rsidRPr="00FF19B1">
        <w:rPr>
          <w:lang w:val="en-IE"/>
        </w:rPr>
        <w:t>after</w:t>
      </w:r>
      <w:r w:rsidR="00F417A4" w:rsidRPr="00FF19B1">
        <w:rPr>
          <w:lang w:val="en-IE"/>
        </w:rPr>
        <w:t xml:space="preserve"> </w:t>
      </w:r>
      <w:r w:rsidR="00F417A4" w:rsidRPr="00FF19B1">
        <w:rPr>
          <w:rStyle w:val="LinksChar"/>
          <w:lang w:val="en-IE"/>
        </w:rPr>
        <w:fldChar w:fldCharType="begin"/>
      </w:r>
      <w:r w:rsidR="00F417A4" w:rsidRPr="00FF19B1">
        <w:rPr>
          <w:rStyle w:val="LinksChar"/>
          <w:lang w:val="en-IE"/>
        </w:rPr>
        <w:instrText xml:space="preserve"> REF Step_12_T_TRA_CFL_M_001 \h  \* MERGEFORMAT </w:instrText>
      </w:r>
      <w:r w:rsidR="00F417A4" w:rsidRPr="00FF19B1">
        <w:rPr>
          <w:rStyle w:val="LinksChar"/>
          <w:lang w:val="en-IE"/>
        </w:rPr>
      </w:r>
      <w:r w:rsidR="00F417A4" w:rsidRPr="00FF19B1">
        <w:rPr>
          <w:rStyle w:val="LinksChar"/>
          <w:lang w:val="en-IE"/>
        </w:rPr>
        <w:fldChar w:fldCharType="separate"/>
      </w:r>
      <w:r w:rsidR="003911F1" w:rsidRPr="003911F1">
        <w:rPr>
          <w:rStyle w:val="LinksChar"/>
          <w:lang w:val="en-IE"/>
        </w:rPr>
        <w:t>[Step 12]</w:t>
      </w:r>
      <w:r w:rsidR="00F417A4" w:rsidRPr="00FF19B1">
        <w:rPr>
          <w:rStyle w:val="LinksChar"/>
          <w:lang w:val="en-IE"/>
        </w:rPr>
        <w:fldChar w:fldCharType="end"/>
      </w:r>
      <w:r w:rsidRPr="00FF19B1">
        <w:rPr>
          <w:lang w:val="en-IE"/>
        </w:rPr>
        <w:t xml:space="preserve"> of the</w:t>
      </w:r>
      <w:r w:rsidR="003C62F4" w:rsidRPr="00FF19B1">
        <w:rPr>
          <w:lang w:val="en-IE"/>
        </w:rPr>
        <w:t xml:space="preserve"> </w:t>
      </w:r>
      <w:r w:rsidR="003C62F4" w:rsidRPr="00FF19B1">
        <w:rPr>
          <w:rStyle w:val="LinksChar"/>
          <w:lang w:val="en-IE"/>
        </w:rPr>
        <w:fldChar w:fldCharType="begin"/>
      </w:r>
      <w:r w:rsidR="003C62F4" w:rsidRPr="00FF19B1">
        <w:rPr>
          <w:rStyle w:val="LinksChar"/>
          <w:lang w:val="en-IE"/>
        </w:rPr>
        <w:instrText xml:space="preserve"> REF _Ref15638463 \h  \* MERGEFORMAT </w:instrText>
      </w:r>
      <w:r w:rsidR="003C62F4" w:rsidRPr="00FF19B1">
        <w:rPr>
          <w:rStyle w:val="LinksChar"/>
          <w:lang w:val="en-IE"/>
        </w:rPr>
      </w:r>
      <w:r w:rsidR="003C62F4" w:rsidRPr="00FF19B1">
        <w:rPr>
          <w:rStyle w:val="LinksChar"/>
          <w:lang w:val="en-IE"/>
        </w:rPr>
        <w:fldChar w:fldCharType="separate"/>
      </w:r>
      <w:r w:rsidR="003911F1" w:rsidRPr="003911F1">
        <w:rPr>
          <w:rStyle w:val="LinksChar"/>
          <w:lang w:val="en-IE"/>
        </w:rPr>
        <w:t>T-TRA-CFL-M-001-Standard Transit Procedure (overview)</w:t>
      </w:r>
      <w:r w:rsidR="003C62F4" w:rsidRPr="00FF19B1">
        <w:rPr>
          <w:rStyle w:val="LinksChar"/>
          <w:lang w:val="en-IE"/>
        </w:rPr>
        <w:fldChar w:fldCharType="end"/>
      </w:r>
      <w:r w:rsidR="002E5D97" w:rsidRPr="00FF19B1">
        <w:rPr>
          <w:lang w:val="en-IE"/>
        </w:rPr>
        <w:t>.</w:t>
      </w:r>
    </w:p>
    <w:p w14:paraId="69AFC4F5" w14:textId="37A21E1C" w:rsidR="001450C0" w:rsidRPr="00FF19B1" w:rsidRDefault="001450C0" w:rsidP="001450C0">
      <w:pPr>
        <w:rPr>
          <w:lang w:val="en-IE"/>
        </w:rPr>
      </w:pPr>
      <w:r w:rsidRPr="00FF19B1">
        <w:rPr>
          <w:b/>
          <w:lang w:val="en-IE"/>
        </w:rPr>
        <w:t xml:space="preserve">[Step </w:t>
      </w:r>
      <w:r w:rsidR="002F2A1A" w:rsidRPr="00FF19B1">
        <w:rPr>
          <w:b/>
          <w:lang w:val="en-IE"/>
        </w:rPr>
        <w:fldChar w:fldCharType="begin"/>
      </w:r>
      <w:r w:rsidR="002F2A1A" w:rsidRPr="00FF19B1">
        <w:rPr>
          <w:b/>
          <w:lang w:val="en-IE"/>
        </w:rPr>
        <w:instrText xml:space="preserve"> seq TRT-A-</w:instrText>
      </w:r>
      <w:r w:rsidR="0087052D" w:rsidRPr="00FF19B1">
        <w:rPr>
          <w:b/>
          <w:lang w:val="en-IE"/>
        </w:rPr>
        <w:instrText>009</w:instrText>
      </w:r>
      <w:r w:rsidR="002F2A1A" w:rsidRPr="00FF19B1">
        <w:rPr>
          <w:b/>
          <w:lang w:val="en-IE"/>
        </w:rPr>
        <w:instrText xml:space="preserve"> \r 1</w:instrText>
      </w:r>
      <w:r w:rsidR="008C37B5" w:rsidRPr="00FF19B1">
        <w:rPr>
          <w:b/>
          <w:lang w:val="en-IE"/>
        </w:rPr>
        <w:instrText>3</w:instrText>
      </w:r>
      <w:r w:rsidR="002F2A1A" w:rsidRPr="00FF19B1">
        <w:rPr>
          <w:b/>
          <w:lang w:val="en-IE"/>
        </w:rPr>
        <w:instrText xml:space="preserve"> </w:instrText>
      </w:r>
      <w:r w:rsidR="002F2A1A" w:rsidRPr="00FF19B1">
        <w:rPr>
          <w:b/>
          <w:lang w:val="en-IE"/>
        </w:rPr>
        <w:fldChar w:fldCharType="separate"/>
      </w:r>
      <w:r w:rsidR="003911F1">
        <w:rPr>
          <w:b/>
          <w:noProof/>
          <w:lang w:val="en-IE"/>
        </w:rPr>
        <w:t>13</w:t>
      </w:r>
      <w:r w:rsidR="002F2A1A" w:rsidRPr="00FF19B1">
        <w:rPr>
          <w:b/>
          <w:lang w:val="en-IE"/>
        </w:rPr>
        <w:fldChar w:fldCharType="end"/>
      </w:r>
      <w:r w:rsidRPr="00FF19B1">
        <w:rPr>
          <w:b/>
          <w:lang w:val="en-IE"/>
        </w:rPr>
        <w:t>]</w:t>
      </w:r>
      <w:r w:rsidRPr="00FF19B1">
        <w:rPr>
          <w:lang w:val="en-IE"/>
        </w:rPr>
        <w:t xml:space="preserve"> </w:t>
      </w:r>
      <w:r w:rsidR="00D130B0" w:rsidRPr="00FF19B1">
        <w:rPr>
          <w:lang w:val="en-IE"/>
        </w:rPr>
        <w:t>The</w:t>
      </w:r>
      <w:r w:rsidRPr="00FF19B1">
        <w:rPr>
          <w:lang w:val="en-IE"/>
        </w:rPr>
        <w:t xml:space="preserve"> </w:t>
      </w:r>
      <w:r w:rsidR="00312120" w:rsidRPr="00FF19B1">
        <w:rPr>
          <w:lang w:val="en-IE"/>
        </w:rPr>
        <w:t>A</w:t>
      </w:r>
      <w:r w:rsidRPr="00FF19B1">
        <w:rPr>
          <w:lang w:val="en-IE"/>
        </w:rPr>
        <w:t xml:space="preserve">ctual </w:t>
      </w:r>
      <w:r w:rsidR="00FA4DDB" w:rsidRPr="00FF19B1">
        <w:rPr>
          <w:lang w:val="en-IE"/>
        </w:rPr>
        <w:t>Office of</w:t>
      </w:r>
      <w:r w:rsidRPr="00FF19B1">
        <w:rPr>
          <w:lang w:val="en-IE"/>
        </w:rPr>
        <w:t xml:space="preserve"> Exit for Transit has no information about the movement details</w:t>
      </w:r>
      <w:r w:rsidR="005C61A1" w:rsidRPr="00FF19B1">
        <w:rPr>
          <w:lang w:val="en-IE"/>
        </w:rPr>
        <w:t xml:space="preserve"> </w:t>
      </w:r>
      <w:r w:rsidR="002F0677" w:rsidRPr="00FF19B1">
        <w:rPr>
          <w:lang w:val="en-IE"/>
        </w:rPr>
        <w:t>(neither available at that Actual Office of Exit for Transit nor nationally available through the ‘Anticipated Exit for Transit Record’ C_AXR_SND (IE160))</w:t>
      </w:r>
      <w:r w:rsidRPr="00FF19B1">
        <w:rPr>
          <w:lang w:val="en-IE"/>
        </w:rPr>
        <w:t xml:space="preserve">, it uses the MRN of the movement and requests the movement information from the </w:t>
      </w:r>
      <w:r w:rsidR="00FA4DDB" w:rsidRPr="00FF19B1">
        <w:rPr>
          <w:lang w:val="en-IE"/>
        </w:rPr>
        <w:t>Office of</w:t>
      </w:r>
      <w:r w:rsidRPr="00FF19B1">
        <w:rPr>
          <w:lang w:val="en-IE"/>
        </w:rPr>
        <w:t xml:space="preserve"> Departure by sending the </w:t>
      </w:r>
      <w:r w:rsidR="0051561E" w:rsidRPr="00FF19B1">
        <w:rPr>
          <w:lang w:val="en-IE"/>
        </w:rPr>
        <w:t xml:space="preserve">‘Anticipated Exit </w:t>
      </w:r>
      <w:r w:rsidR="0005183E" w:rsidRPr="00FF19B1">
        <w:rPr>
          <w:lang w:val="en-IE"/>
        </w:rPr>
        <w:t>for</w:t>
      </w:r>
      <w:r w:rsidR="0051561E" w:rsidRPr="00FF19B1">
        <w:rPr>
          <w:lang w:val="en-IE"/>
        </w:rPr>
        <w:t xml:space="preserve"> Transit Record Request’ C_</w:t>
      </w:r>
      <w:r w:rsidR="008222FD" w:rsidRPr="00FF19B1">
        <w:rPr>
          <w:lang w:val="en-IE"/>
        </w:rPr>
        <w:t>AXR</w:t>
      </w:r>
      <w:r w:rsidR="0051561E" w:rsidRPr="00FF19B1">
        <w:rPr>
          <w:lang w:val="en-IE"/>
        </w:rPr>
        <w:t>_REQ (IE164) message</w:t>
      </w:r>
      <w:r w:rsidRPr="00FF19B1">
        <w:rPr>
          <w:lang w:val="en-IE"/>
        </w:rPr>
        <w:t>.</w:t>
      </w:r>
    </w:p>
    <w:p w14:paraId="55160DB3" w14:textId="6A79F83B" w:rsidR="008A2274" w:rsidRPr="00FF19B1" w:rsidRDefault="008A2274" w:rsidP="001450C0">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 xml:space="preserve">AXR </w:t>
        </w:r>
        <w:r w:rsidR="001B06C7" w:rsidRPr="00FF19B1">
          <w:rPr>
            <w:rStyle w:val="Hyperlink"/>
            <w:lang w:val="en-IE"/>
          </w:rPr>
          <w:t>r</w:t>
        </w:r>
        <w:r w:rsidRPr="00FF19B1">
          <w:rPr>
            <w:rStyle w:val="Hyperlink"/>
            <w:lang w:val="en-IE"/>
          </w:rPr>
          <w:t>equested</w:t>
        </w:r>
      </w:hyperlink>
      <w:r w:rsidRPr="00FF19B1">
        <w:rPr>
          <w:lang w:val="en-IE"/>
        </w:rPr>
        <w:t xml:space="preserv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58A9AA5D" w14:textId="37A73813" w:rsidR="008A2274" w:rsidRPr="00FF19B1" w:rsidRDefault="001450C0" w:rsidP="001450C0">
      <w:pPr>
        <w:rPr>
          <w:lang w:val="en-IE"/>
        </w:rPr>
      </w:pPr>
      <w:r w:rsidRPr="00FF19B1">
        <w:rPr>
          <w:b/>
          <w:lang w:val="en-IE"/>
        </w:rPr>
        <w:t xml:space="preserve">[Step </w:t>
      </w:r>
      <w:r w:rsidRPr="00FF19B1">
        <w:rPr>
          <w:b/>
          <w:lang w:val="en-IE"/>
        </w:rPr>
        <w:fldChar w:fldCharType="begin"/>
      </w:r>
      <w:r w:rsidRPr="00FF19B1">
        <w:rPr>
          <w:b/>
          <w:lang w:val="en-IE"/>
        </w:rPr>
        <w:instrText xml:space="preserve"> seq TRT-A-</w:instrText>
      </w:r>
      <w:r w:rsidR="00312120" w:rsidRPr="00FF19B1">
        <w:rPr>
          <w:b/>
          <w:lang w:val="en-IE"/>
        </w:rPr>
        <w:instrText>009</w:instrText>
      </w:r>
      <w:r w:rsidRPr="00FF19B1">
        <w:rPr>
          <w:b/>
          <w:lang w:val="en-IE"/>
        </w:rPr>
        <w:instrText xml:space="preserve"> </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responds either with </w:t>
      </w:r>
      <w:r w:rsidR="00005A1A" w:rsidRPr="00FF19B1">
        <w:rPr>
          <w:lang w:val="en-IE"/>
        </w:rPr>
        <w:t>the</w:t>
      </w:r>
      <w:r w:rsidRPr="00FF19B1">
        <w:rPr>
          <w:lang w:val="en-IE"/>
        </w:rPr>
        <w:t xml:space="preserve"> positive or negative ‘</w:t>
      </w:r>
      <w:r w:rsidR="00400B17" w:rsidRPr="00FF19B1">
        <w:rPr>
          <w:lang w:val="en-IE"/>
        </w:rPr>
        <w:t xml:space="preserve">Anticipated Exit </w:t>
      </w:r>
      <w:r w:rsidR="0005183E" w:rsidRPr="00FF19B1">
        <w:rPr>
          <w:lang w:val="en-IE"/>
        </w:rPr>
        <w:t>for</w:t>
      </w:r>
      <w:r w:rsidR="00400B17" w:rsidRPr="00FF19B1">
        <w:rPr>
          <w:lang w:val="en-IE"/>
        </w:rPr>
        <w:t xml:space="preserve"> Transit Record Response</w:t>
      </w:r>
      <w:r w:rsidRPr="00FF19B1">
        <w:rPr>
          <w:lang w:val="en-IE"/>
        </w:rPr>
        <w:t>’ C_</w:t>
      </w:r>
      <w:r w:rsidR="00402138" w:rsidRPr="00FF19B1">
        <w:rPr>
          <w:lang w:val="en-IE"/>
        </w:rPr>
        <w:t>AXR</w:t>
      </w:r>
      <w:r w:rsidRPr="00FF19B1">
        <w:rPr>
          <w:lang w:val="en-IE"/>
        </w:rPr>
        <w:t xml:space="preserve">_RSP (IE165) </w:t>
      </w:r>
      <w:r w:rsidR="00005A1A" w:rsidRPr="00FF19B1">
        <w:rPr>
          <w:lang w:val="en-IE"/>
        </w:rPr>
        <w:t xml:space="preserve">message </w:t>
      </w:r>
      <w:r w:rsidRPr="00FF19B1">
        <w:rPr>
          <w:lang w:val="en-IE"/>
        </w:rPr>
        <w:t xml:space="preserve">to the </w:t>
      </w:r>
      <w:r w:rsidR="00FA4DDB" w:rsidRPr="00FF19B1">
        <w:rPr>
          <w:lang w:val="en-IE"/>
        </w:rPr>
        <w:t>Office of</w:t>
      </w:r>
      <w:r w:rsidRPr="00FF19B1">
        <w:rPr>
          <w:lang w:val="en-IE"/>
        </w:rPr>
        <w:t xml:space="preserve"> Exit for Transit. </w:t>
      </w:r>
    </w:p>
    <w:p w14:paraId="2A23191C" w14:textId="35D20EDA" w:rsidR="00DF66C5" w:rsidRPr="00FF19B1" w:rsidRDefault="001450C0" w:rsidP="00DF66C5">
      <w:pPr>
        <w:rPr>
          <w:lang w:val="en-IE"/>
        </w:rPr>
      </w:pPr>
      <w:r w:rsidRPr="00FF19B1">
        <w:rPr>
          <w:highlight w:val="green"/>
          <w:lang w:val="en-IE"/>
        </w:rPr>
        <w:t xml:space="preserve">The assumption for this scenario is that the response from the </w:t>
      </w:r>
      <w:r w:rsidR="00FA4DDB" w:rsidRPr="00FF19B1">
        <w:rPr>
          <w:highlight w:val="green"/>
          <w:lang w:val="en-IE"/>
        </w:rPr>
        <w:t>Office of</w:t>
      </w:r>
      <w:r w:rsidRPr="00FF19B1">
        <w:rPr>
          <w:highlight w:val="green"/>
          <w:lang w:val="en-IE"/>
        </w:rPr>
        <w:t xml:space="preserve"> Departure is positive </w:t>
      </w:r>
      <w:r w:rsidR="00725A53" w:rsidRPr="00FF19B1">
        <w:rPr>
          <w:highlight w:val="green"/>
          <w:lang w:val="en-IE"/>
        </w:rPr>
        <w:t>and the</w:t>
      </w:r>
      <w:r w:rsidRPr="00FF19B1">
        <w:rPr>
          <w:highlight w:val="green"/>
          <w:lang w:val="en-IE"/>
        </w:rPr>
        <w:t xml:space="preserve">n </w:t>
      </w:r>
      <w:r w:rsidR="00DF66C5" w:rsidRPr="00FF19B1">
        <w:rPr>
          <w:highlight w:val="green"/>
          <w:lang w:val="en-IE"/>
        </w:rPr>
        <w:t xml:space="preserve">the Customs Office of Exit for Transit executes an automatic risk analysis on the </w:t>
      </w:r>
      <w:r w:rsidR="00DF66C5" w:rsidRPr="00FF19B1">
        <w:rPr>
          <w:highlight w:val="green"/>
          <w:lang w:val="en-IE"/>
        </w:rPr>
        <w:lastRenderedPageBreak/>
        <w:t>received anticipated exit for transit record.</w:t>
      </w:r>
      <w:r w:rsidR="00256AE3" w:rsidRPr="00FF19B1">
        <w:rPr>
          <w:highlight w:val="green"/>
          <w:lang w:val="en-IE"/>
        </w:rPr>
        <w:t xml:space="preserve"> No ENS MRN(s) of any ENS filing(s) will be included since these ENS MRNs are of no use to the Office of Exit for Transit.</w:t>
      </w:r>
    </w:p>
    <w:p w14:paraId="60B5BAB0" w14:textId="64CE392F" w:rsidR="008B1372" w:rsidRPr="00FF19B1" w:rsidRDefault="008B1372" w:rsidP="008B1372">
      <w:pPr>
        <w:rPr>
          <w:lang w:val="en-IE"/>
        </w:rPr>
      </w:pPr>
      <w:r w:rsidRPr="00FF19B1">
        <w:rPr>
          <w:lang w:val="en-IE"/>
        </w:rPr>
        <w:t>Risk analysis results from the Office of Departure are only communicated to other involved Offices that are located inside the Security Area.</w:t>
      </w:r>
    </w:p>
    <w:p w14:paraId="072B59D5" w14:textId="1A4E7DEA" w:rsidR="001B06C7" w:rsidRPr="00FF19B1" w:rsidRDefault="001B06C7" w:rsidP="001450C0">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AXR created</w:t>
        </w:r>
      </w:hyperlink>
      <w:r w:rsidRPr="00FF19B1">
        <w:rPr>
          <w:lang w:val="en-IE"/>
        </w:rPr>
        <w:t xml:space="preserv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184B24F4" w14:textId="205440A5" w:rsidR="00691B28" w:rsidRPr="00FF19B1" w:rsidRDefault="001450C0" w:rsidP="002E5D97">
      <w:pPr>
        <w:rPr>
          <w:lang w:val="en-IE"/>
        </w:rPr>
      </w:pPr>
      <w:r w:rsidRPr="00FF19B1">
        <w:rPr>
          <w:lang w:val="en-IE"/>
        </w:rPr>
        <w:t>This time</w:t>
      </w:r>
      <w:r w:rsidR="00D0455A" w:rsidRPr="00FF19B1">
        <w:rPr>
          <w:lang w:val="en-IE"/>
        </w:rPr>
        <w:t>, the</w:t>
      </w:r>
      <w:r w:rsidR="002E5D97" w:rsidRPr="00FF19B1">
        <w:rPr>
          <w:lang w:val="en-IE"/>
        </w:rPr>
        <w:t xml:space="preserve"> </w:t>
      </w:r>
      <w:r w:rsidR="00FA4DDB" w:rsidRPr="00FF19B1">
        <w:rPr>
          <w:lang w:val="en-IE"/>
        </w:rPr>
        <w:t>Office of</w:t>
      </w:r>
      <w:r w:rsidR="002E5D97" w:rsidRPr="00FF19B1">
        <w:rPr>
          <w:lang w:val="en-IE"/>
        </w:rPr>
        <w:t xml:space="preserve"> Exit for Transit decides that the movement is not allowed to leave the Security Area. Since the movement is stopped at the border</w:t>
      </w:r>
      <w:r w:rsidR="00D0455A" w:rsidRPr="00FF19B1">
        <w:rPr>
          <w:lang w:val="en-IE"/>
        </w:rPr>
        <w:t>, the</w:t>
      </w:r>
      <w:r w:rsidR="002E5D97" w:rsidRPr="00FF19B1">
        <w:rPr>
          <w:lang w:val="en-IE"/>
        </w:rPr>
        <w:t xml:space="preserve"> </w:t>
      </w:r>
      <w:r w:rsidR="00FA4DDB" w:rsidRPr="00FF19B1">
        <w:rPr>
          <w:lang w:val="en-IE"/>
        </w:rPr>
        <w:t>Office of</w:t>
      </w:r>
      <w:r w:rsidR="002E5D97" w:rsidRPr="00FF19B1">
        <w:rPr>
          <w:lang w:val="en-IE"/>
        </w:rPr>
        <w:t xml:space="preserve"> Exit for Transit acts as the actual </w:t>
      </w:r>
      <w:r w:rsidR="00FA4DDB" w:rsidRPr="00FF19B1">
        <w:rPr>
          <w:lang w:val="en-IE"/>
        </w:rPr>
        <w:t>Office of</w:t>
      </w:r>
      <w:r w:rsidR="002E5D97" w:rsidRPr="00FF19B1">
        <w:rPr>
          <w:lang w:val="en-IE"/>
        </w:rPr>
        <w:t xml:space="preserve"> Destination for the movement </w:t>
      </w:r>
      <w:r w:rsidR="00725A53" w:rsidRPr="00FF19B1">
        <w:rPr>
          <w:lang w:val="en-IE"/>
        </w:rPr>
        <w:t>and the</w:t>
      </w:r>
      <w:r w:rsidR="002E5D97" w:rsidRPr="00FF19B1">
        <w:rPr>
          <w:lang w:val="en-IE"/>
        </w:rPr>
        <w:t xml:space="preserve"> process of arrival is started. </w:t>
      </w:r>
    </w:p>
    <w:p w14:paraId="4AAA369E" w14:textId="6F5783F6" w:rsidR="00715691" w:rsidRPr="00FF19B1" w:rsidRDefault="00715691" w:rsidP="002E5D97">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Movement stopped</w:t>
        </w:r>
      </w:hyperlink>
      <w:r w:rsidRPr="00FF19B1">
        <w:rPr>
          <w:lang w:val="en-IE"/>
        </w:rPr>
        <w:t xml:space="preserv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204B2E4A" w14:textId="0B4ED7EC" w:rsidR="00F24DBA" w:rsidRPr="00FF19B1" w:rsidRDefault="0060792D" w:rsidP="002E5D97">
      <w:pPr>
        <w:rPr>
          <w:i/>
          <w:lang w:val="en-IE"/>
        </w:rPr>
      </w:pPr>
      <w:r w:rsidRPr="00FF19B1">
        <w:rPr>
          <w:i/>
          <w:lang w:val="en-IE"/>
        </w:rPr>
        <w:t xml:space="preserve">NOTE: When the movement stops at the Office of Exit for Transit, this Office can become the Actual Office of Destination without an </w:t>
      </w:r>
      <w:r w:rsidR="00950938" w:rsidRPr="00FF19B1">
        <w:rPr>
          <w:i/>
          <w:lang w:val="en-IE"/>
        </w:rPr>
        <w:t>‘Arrival Notification’ E_ARR_ADV (</w:t>
      </w:r>
      <w:r w:rsidRPr="00FF19B1">
        <w:rPr>
          <w:i/>
          <w:lang w:val="en-IE"/>
        </w:rPr>
        <w:t>IE007</w:t>
      </w:r>
      <w:r w:rsidR="00950938" w:rsidRPr="00FF19B1">
        <w:rPr>
          <w:i/>
          <w:lang w:val="en-IE"/>
        </w:rPr>
        <w:t>) message</w:t>
      </w:r>
      <w:r w:rsidRPr="00FF19B1">
        <w:rPr>
          <w:i/>
          <w:lang w:val="en-IE"/>
        </w:rPr>
        <w:t xml:space="preserve"> exchanged via EDI. In this case, the Officer of the Actual Office of Destination shall be able to manually register the 'arrival’.</w:t>
      </w:r>
    </w:p>
    <w:p w14:paraId="240A963B" w14:textId="3E726485" w:rsidR="002E5D97" w:rsidRPr="00FF19B1" w:rsidRDefault="00691B28" w:rsidP="002E5D97">
      <w:pPr>
        <w:rPr>
          <w:lang w:val="en-IE"/>
        </w:rPr>
      </w:pPr>
      <w:bookmarkStart w:id="1633" w:name="Step_15_T_TRA_TRT_A_009"/>
      <w:r w:rsidRPr="00FF19B1">
        <w:rPr>
          <w:b/>
          <w:highlight w:val="green"/>
          <w:lang w:val="en-IE"/>
        </w:rPr>
        <w:t xml:space="preserve">[Step </w:t>
      </w:r>
      <w:r w:rsidR="00312120" w:rsidRPr="00FF19B1">
        <w:rPr>
          <w:b/>
          <w:highlight w:val="green"/>
          <w:lang w:val="en-IE"/>
        </w:rPr>
        <w:fldChar w:fldCharType="begin"/>
      </w:r>
      <w:r w:rsidR="00312120" w:rsidRPr="00FF19B1">
        <w:rPr>
          <w:b/>
          <w:highlight w:val="green"/>
          <w:lang w:val="en-IE"/>
        </w:rPr>
        <w:instrText xml:space="preserve"> seq TRT-A-009 </w:instrText>
      </w:r>
      <w:r w:rsidR="00312120" w:rsidRPr="00FF19B1">
        <w:rPr>
          <w:b/>
          <w:highlight w:val="green"/>
          <w:lang w:val="en-IE"/>
        </w:rPr>
        <w:fldChar w:fldCharType="separate"/>
      </w:r>
      <w:r w:rsidR="003911F1">
        <w:rPr>
          <w:b/>
          <w:noProof/>
          <w:highlight w:val="green"/>
          <w:lang w:val="en-IE"/>
        </w:rPr>
        <w:t>15</w:t>
      </w:r>
      <w:r w:rsidR="00312120" w:rsidRPr="00FF19B1">
        <w:rPr>
          <w:b/>
          <w:highlight w:val="green"/>
          <w:lang w:val="en-IE"/>
        </w:rPr>
        <w:fldChar w:fldCharType="end"/>
      </w:r>
      <w:r w:rsidRPr="00FF19B1">
        <w:rPr>
          <w:b/>
          <w:highlight w:val="green"/>
          <w:lang w:val="en-IE"/>
        </w:rPr>
        <w:t>]</w:t>
      </w:r>
      <w:bookmarkEnd w:id="1633"/>
      <w:r w:rsidRPr="00FF19B1">
        <w:rPr>
          <w:b/>
          <w:highlight w:val="green"/>
          <w:lang w:val="en-IE"/>
        </w:rPr>
        <w:t xml:space="preserve"> </w:t>
      </w:r>
      <w:r w:rsidR="002E5D97" w:rsidRPr="00FF19B1">
        <w:rPr>
          <w:highlight w:val="green"/>
          <w:lang w:val="en-IE"/>
        </w:rPr>
        <w:t>First</w:t>
      </w:r>
      <w:r w:rsidR="00D0455A" w:rsidRPr="00FF19B1">
        <w:rPr>
          <w:highlight w:val="green"/>
          <w:lang w:val="en-IE"/>
        </w:rPr>
        <w:t>, the</w:t>
      </w:r>
      <w:r w:rsidR="002E5D97" w:rsidRPr="00FF19B1">
        <w:rPr>
          <w:highlight w:val="green"/>
          <w:lang w:val="en-IE"/>
        </w:rPr>
        <w:t xml:space="preserve"> ‘</w:t>
      </w:r>
      <w:r w:rsidR="00622B1F" w:rsidRPr="00FF19B1">
        <w:rPr>
          <w:highlight w:val="green"/>
          <w:lang w:val="en-IE"/>
        </w:rPr>
        <w:t>Anticipated Arrival Record</w:t>
      </w:r>
      <w:r w:rsidR="002E5D97" w:rsidRPr="00FF19B1">
        <w:rPr>
          <w:highlight w:val="green"/>
          <w:lang w:val="en-IE"/>
        </w:rPr>
        <w:t xml:space="preserve"> Request’ C_AAR_REQ (IE002) is sent to the </w:t>
      </w:r>
      <w:r w:rsidR="00FA4DDB" w:rsidRPr="00FF19B1">
        <w:rPr>
          <w:highlight w:val="green"/>
          <w:lang w:val="en-IE"/>
        </w:rPr>
        <w:t>Office of</w:t>
      </w:r>
      <w:r w:rsidR="002E5D97" w:rsidRPr="00FF19B1">
        <w:rPr>
          <w:highlight w:val="green"/>
          <w:lang w:val="en-IE"/>
        </w:rPr>
        <w:t xml:space="preserve"> Departure, </w:t>
      </w:r>
      <w:r w:rsidR="00101837" w:rsidRPr="00FF19B1">
        <w:rPr>
          <w:b/>
          <w:highlight w:val="green"/>
          <w:lang w:val="en-IE"/>
        </w:rPr>
        <w:t xml:space="preserve">[Step </w:t>
      </w:r>
      <w:r w:rsidR="00312120" w:rsidRPr="00FF19B1">
        <w:rPr>
          <w:b/>
          <w:highlight w:val="green"/>
          <w:lang w:val="en-IE"/>
        </w:rPr>
        <w:fldChar w:fldCharType="begin"/>
      </w:r>
      <w:r w:rsidR="00312120" w:rsidRPr="00FF19B1">
        <w:rPr>
          <w:b/>
          <w:highlight w:val="green"/>
          <w:lang w:val="en-IE"/>
        </w:rPr>
        <w:instrText xml:space="preserve"> seq TRT-A-009 </w:instrText>
      </w:r>
      <w:r w:rsidR="00312120" w:rsidRPr="00FF19B1">
        <w:rPr>
          <w:b/>
          <w:highlight w:val="green"/>
          <w:lang w:val="en-IE"/>
        </w:rPr>
        <w:fldChar w:fldCharType="separate"/>
      </w:r>
      <w:r w:rsidR="003911F1">
        <w:rPr>
          <w:b/>
          <w:noProof/>
          <w:highlight w:val="green"/>
          <w:lang w:val="en-IE"/>
        </w:rPr>
        <w:t>16</w:t>
      </w:r>
      <w:r w:rsidR="00312120" w:rsidRPr="00FF19B1">
        <w:rPr>
          <w:b/>
          <w:highlight w:val="green"/>
          <w:lang w:val="en-IE"/>
        </w:rPr>
        <w:fldChar w:fldCharType="end"/>
      </w:r>
      <w:r w:rsidR="00101837" w:rsidRPr="00FF19B1">
        <w:rPr>
          <w:b/>
          <w:highlight w:val="green"/>
          <w:lang w:val="en-IE"/>
        </w:rPr>
        <w:t>]</w:t>
      </w:r>
      <w:r w:rsidR="00101837" w:rsidRPr="00FF19B1">
        <w:rPr>
          <w:highlight w:val="green"/>
          <w:lang w:val="en-IE"/>
        </w:rPr>
        <w:t xml:space="preserve"> </w:t>
      </w:r>
      <w:r w:rsidR="002E5D97" w:rsidRPr="00FF19B1">
        <w:rPr>
          <w:highlight w:val="green"/>
          <w:lang w:val="en-IE"/>
        </w:rPr>
        <w:t>which replies with a positive ‘</w:t>
      </w:r>
      <w:r w:rsidR="006D08E3" w:rsidRPr="00FF19B1">
        <w:rPr>
          <w:highlight w:val="green"/>
          <w:lang w:val="en-IE"/>
        </w:rPr>
        <w:t>Anticipated Arrival Record</w:t>
      </w:r>
      <w:r w:rsidR="002E5D97" w:rsidRPr="00FF19B1">
        <w:rPr>
          <w:highlight w:val="green"/>
          <w:lang w:val="en-IE"/>
        </w:rPr>
        <w:t xml:space="preserve"> Response’ C_AAR_RSP (IE003).</w:t>
      </w:r>
      <w:r w:rsidR="005350AA" w:rsidRPr="00FF19B1">
        <w:rPr>
          <w:highlight w:val="green"/>
          <w:lang w:val="en-IE"/>
        </w:rPr>
        <w:t xml:space="preserve"> Only when the Office of Destination is a Contracting Party of the Security Area, any ENS MRN(s) included in the Transit Declaration data by the Holder of the Transit Procedure are contained under the DG ‘CONSIGNMENT-PREVIOUS DOCUMENT’.</w:t>
      </w:r>
    </w:p>
    <w:p w14:paraId="508E2985" w14:textId="696D11ED" w:rsidR="005B42B5" w:rsidRPr="00FF19B1" w:rsidRDefault="005B42B5" w:rsidP="005B42B5">
      <w:pPr>
        <w:rPr>
          <w:lang w:val="en-IE"/>
        </w:rPr>
      </w:pPr>
      <w:r w:rsidRPr="00FF19B1">
        <w:rPr>
          <w:b/>
          <w:lang w:val="en-IE"/>
        </w:rPr>
        <w:t xml:space="preserve">[Step </w:t>
      </w:r>
      <w:r w:rsidRPr="00FF19B1">
        <w:rPr>
          <w:b/>
          <w:lang w:val="en-IE"/>
        </w:rPr>
        <w:fldChar w:fldCharType="begin"/>
      </w:r>
      <w:r w:rsidRPr="00FF19B1">
        <w:rPr>
          <w:b/>
          <w:lang w:val="en-IE"/>
        </w:rPr>
        <w:instrText xml:space="preserve"> seq TRT-A-009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 xml:space="preserve">] </w:t>
      </w:r>
      <w:r w:rsidRPr="00FF19B1">
        <w:rPr>
          <w:lang w:val="en-IE"/>
        </w:rPr>
        <w:t xml:space="preserve">Provided that the message is valid, the </w:t>
      </w:r>
      <w:r w:rsidR="00FA4DDB" w:rsidRPr="00FF19B1">
        <w:rPr>
          <w:lang w:val="en-IE"/>
        </w:rPr>
        <w:t>Office of</w:t>
      </w:r>
      <w:r w:rsidRPr="00FF19B1">
        <w:rPr>
          <w:lang w:val="en-IE"/>
        </w:rPr>
        <w:t xml:space="preserve"> </w:t>
      </w:r>
      <w:r w:rsidR="00CC2D1B" w:rsidRPr="00FF19B1">
        <w:rPr>
          <w:lang w:val="en-IE"/>
        </w:rPr>
        <w:t>Destination</w:t>
      </w:r>
      <w:r w:rsidRPr="00FF19B1">
        <w:rPr>
          <w:lang w:val="en-IE"/>
        </w:rPr>
        <w:t xml:space="preserve"> checks whether the arrival notification has been submitted under normal or simplified procedure. Subsequently, the ‘Arrival Advice’ C_ARR_ADV (IE006) message is sent to the </w:t>
      </w:r>
      <w:r w:rsidR="00FA4DDB" w:rsidRPr="00FF19B1">
        <w:rPr>
          <w:lang w:val="en-IE"/>
        </w:rPr>
        <w:t>Office of</w:t>
      </w:r>
      <w:r w:rsidRPr="00FF19B1">
        <w:rPr>
          <w:lang w:val="en-IE"/>
        </w:rPr>
        <w:t xml:space="preserve"> </w:t>
      </w:r>
      <w:r w:rsidR="00F5512A" w:rsidRPr="00FF19B1">
        <w:rPr>
          <w:lang w:val="en-IE"/>
        </w:rPr>
        <w:t>Departure</w:t>
      </w:r>
      <w:r w:rsidRPr="00FF19B1">
        <w:rPr>
          <w:lang w:val="en-IE"/>
        </w:rPr>
        <w:t xml:space="preserve">. 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Arrival accepted</w:t>
        </w:r>
      </w:hyperlink>
      <w:r w:rsidRPr="00FF19B1">
        <w:rPr>
          <w:lang w:val="en-IE"/>
        </w:rPr>
        <w:t>.</w:t>
      </w:r>
    </w:p>
    <w:p w14:paraId="78DBAF40" w14:textId="2AB36651" w:rsidR="005B42B5" w:rsidRPr="00FF19B1" w:rsidRDefault="005B42B5" w:rsidP="005B42B5">
      <w:pPr>
        <w:rPr>
          <w:lang w:val="en-IE"/>
        </w:rPr>
      </w:pPr>
      <w:r w:rsidRPr="00FF19B1">
        <w:rPr>
          <w:b/>
          <w:lang w:val="en-IE"/>
        </w:rPr>
        <w:t xml:space="preserve">[Step </w:t>
      </w:r>
      <w:r w:rsidRPr="00FF19B1">
        <w:rPr>
          <w:b/>
          <w:lang w:val="en-IE"/>
        </w:rPr>
        <w:fldChar w:fldCharType="begin"/>
      </w:r>
      <w:r w:rsidRPr="00FF19B1">
        <w:rPr>
          <w:b/>
          <w:lang w:val="en-IE"/>
        </w:rPr>
        <w:instrText xml:space="preserve"> seq TRT-A-009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 xml:space="preserve">] </w:t>
      </w:r>
      <w:r w:rsidRPr="00FF19B1">
        <w:rPr>
          <w:lang w:val="en-IE"/>
        </w:rPr>
        <w:t xml:space="preserve">In case Guarantee types ‘0’ or ‘1’ have been used for this transit movement, the </w:t>
      </w:r>
      <w:r w:rsidR="00FA4DDB" w:rsidRPr="00FF19B1">
        <w:rPr>
          <w:lang w:val="en-IE"/>
        </w:rPr>
        <w:t>Office of</w:t>
      </w:r>
      <w:r w:rsidRPr="00FF19B1">
        <w:rPr>
          <w:lang w:val="en-IE"/>
        </w:rPr>
        <w:t xml:space="preserve"> Departure sends the ‘Credit Reference Amount’ C_GUA_CRE (IE209) message to the Guarantee Management System(s).</w:t>
      </w:r>
    </w:p>
    <w:p w14:paraId="2E8FA698" w14:textId="3C327DC1" w:rsidR="00B86CC8" w:rsidRPr="00FF19B1" w:rsidRDefault="005B42B5" w:rsidP="005B42B5">
      <w:pPr>
        <w:rPr>
          <w:lang w:val="en-IE"/>
        </w:rPr>
      </w:pPr>
      <w:r w:rsidRPr="00FF19B1">
        <w:rPr>
          <w:b/>
          <w:lang w:val="en-IE"/>
        </w:rPr>
        <w:t xml:space="preserve">[Step </w:t>
      </w:r>
      <w:r w:rsidRPr="00FF19B1">
        <w:rPr>
          <w:b/>
          <w:lang w:val="en-IE"/>
        </w:rPr>
        <w:fldChar w:fldCharType="begin"/>
      </w:r>
      <w:r w:rsidRPr="00FF19B1">
        <w:rPr>
          <w:b/>
          <w:lang w:val="en-IE"/>
        </w:rPr>
        <w:instrText xml:space="preserve"> seq TRT-A-009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002A4FD6" w:rsidRPr="00FF19B1">
        <w:rPr>
          <w:bCs/>
          <w:lang w:val="en-IE"/>
        </w:rPr>
        <w:t>When t</w:t>
      </w:r>
      <w:r w:rsidR="002A4FD6" w:rsidRPr="00FF19B1">
        <w:rPr>
          <w:lang w:val="en-IE"/>
        </w:rPr>
        <w:t xml:space="preserve">he Office of Departure </w:t>
      </w:r>
      <w:r w:rsidR="003F7AFC" w:rsidRPr="00FF19B1">
        <w:rPr>
          <w:lang w:val="en-IE"/>
        </w:rPr>
        <w:t>receives</w:t>
      </w:r>
      <w:r w:rsidR="002A4FD6" w:rsidRPr="00FF19B1">
        <w:rPr>
          <w:lang w:val="en-IE"/>
        </w:rPr>
        <w:t xml:space="preserve"> the ‘Arrival Advice’ C_ARR_ADV (IE006) </w:t>
      </w:r>
      <w:r w:rsidR="00BE5F35" w:rsidRPr="00FF19B1">
        <w:rPr>
          <w:lang w:val="en-IE"/>
        </w:rPr>
        <w:t xml:space="preserve">message </w:t>
      </w:r>
      <w:r w:rsidR="002869D5" w:rsidRPr="00FF19B1">
        <w:rPr>
          <w:lang w:val="en-IE"/>
        </w:rPr>
        <w:t>from</w:t>
      </w:r>
      <w:r w:rsidR="002A4FD6" w:rsidRPr="00FF19B1">
        <w:rPr>
          <w:lang w:val="en-IE"/>
        </w:rPr>
        <w:t xml:space="preserve"> the Office of Destination, the timer</w:t>
      </w:r>
      <w:r w:rsidRPr="00FF19B1">
        <w:rPr>
          <w:lang w:val="en-IE"/>
        </w:rPr>
        <w:t xml:space="preserve"> </w:t>
      </w:r>
      <w:hyperlink w:anchor="T_Await_Arrival_Advice" w:history="1">
        <w:r w:rsidRPr="00FF19B1">
          <w:rPr>
            <w:rStyle w:val="Hyperlink"/>
            <w:lang w:val="en-IE"/>
          </w:rPr>
          <w:t>T_Await_Arrival_Advice</w:t>
        </w:r>
      </w:hyperlink>
      <w:r w:rsidRPr="00FF19B1">
        <w:rPr>
          <w:lang w:val="en-IE"/>
        </w:rPr>
        <w:t xml:space="preserve"> stops. The state of the movement at the </w:t>
      </w:r>
      <w:r w:rsidR="00FA4DDB" w:rsidRPr="00FF19B1">
        <w:rPr>
          <w:lang w:val="en-IE"/>
        </w:rPr>
        <w:t>Office of</w:t>
      </w:r>
      <w:r w:rsidRPr="00FF19B1">
        <w:rPr>
          <w:lang w:val="en-IE"/>
        </w:rPr>
        <w:t xml:space="preserve"> Departure is set to </w:t>
      </w:r>
      <w:hyperlink w:anchor="_Office_of_Departure_1" w:history="1">
        <w:r w:rsidRPr="00FF19B1">
          <w:rPr>
            <w:rStyle w:val="Hyperlink"/>
            <w:lang w:val="en-IE"/>
          </w:rPr>
          <w:t>Arrived</w:t>
        </w:r>
      </w:hyperlink>
      <w:r w:rsidRPr="00FF19B1">
        <w:rPr>
          <w:lang w:val="en-IE"/>
        </w:rPr>
        <w:t>.</w:t>
      </w:r>
    </w:p>
    <w:p w14:paraId="65EA87F4" w14:textId="220569B9" w:rsidR="00643E75" w:rsidRPr="00FF19B1" w:rsidRDefault="001E2753" w:rsidP="005B42B5">
      <w:pPr>
        <w:rPr>
          <w:lang w:val="en-IE"/>
        </w:rPr>
      </w:pPr>
      <w:r w:rsidRPr="00FF19B1">
        <w:rPr>
          <w:lang w:val="en-IE"/>
        </w:rPr>
        <w:t xml:space="preserve">Moreover, when the Office of Departure receives the ‘Arrival Advice’ C_ARR_ADV (IE006) </w:t>
      </w:r>
      <w:r w:rsidR="00BE5F35" w:rsidRPr="00FF19B1">
        <w:rPr>
          <w:lang w:val="en-IE"/>
        </w:rPr>
        <w:t xml:space="preserve">message </w:t>
      </w:r>
      <w:r w:rsidRPr="00FF19B1">
        <w:rPr>
          <w:lang w:val="en-IE"/>
        </w:rPr>
        <w:t>from the Office of Destination, the</w:t>
      </w:r>
      <w:r w:rsidR="00872BFF" w:rsidRPr="00FF19B1">
        <w:rPr>
          <w:lang w:val="en-IE"/>
        </w:rPr>
        <w:t xml:space="preserve"> </w:t>
      </w:r>
      <w:r w:rsidR="00CE3940" w:rsidRPr="00FF19B1">
        <w:rPr>
          <w:lang w:val="en-IE"/>
        </w:rPr>
        <w:t xml:space="preserve">‘Forwarded Arrival Advice’ </w:t>
      </w:r>
      <w:r w:rsidR="00692027" w:rsidRPr="00FF19B1">
        <w:rPr>
          <w:lang w:val="en-IE"/>
        </w:rPr>
        <w:t>C_FWD_ARR (</w:t>
      </w:r>
      <w:r w:rsidR="007C088F" w:rsidRPr="00FF19B1">
        <w:rPr>
          <w:lang w:val="en-IE"/>
        </w:rPr>
        <w:t>IE024</w:t>
      </w:r>
      <w:r w:rsidR="00692027" w:rsidRPr="00FF19B1">
        <w:rPr>
          <w:lang w:val="en-IE"/>
        </w:rPr>
        <w:t>)</w:t>
      </w:r>
      <w:r w:rsidR="007C088F" w:rsidRPr="00FF19B1">
        <w:rPr>
          <w:lang w:val="en-IE"/>
        </w:rPr>
        <w:t xml:space="preserve"> message</w:t>
      </w:r>
      <w:r w:rsidR="00872BFF" w:rsidRPr="00FF19B1">
        <w:rPr>
          <w:lang w:val="en-IE"/>
        </w:rPr>
        <w:t xml:space="preserve"> is sent to </w:t>
      </w:r>
      <w:r w:rsidR="00224CB9" w:rsidRPr="00FF19B1">
        <w:rPr>
          <w:b/>
          <w:lang w:val="en-IE"/>
        </w:rPr>
        <w:t xml:space="preserve">[Step </w:t>
      </w:r>
      <w:r w:rsidR="00224CB9" w:rsidRPr="00FF19B1">
        <w:rPr>
          <w:b/>
          <w:lang w:val="en-IE"/>
        </w:rPr>
        <w:fldChar w:fldCharType="begin"/>
      </w:r>
      <w:r w:rsidR="00224CB9" w:rsidRPr="00FF19B1">
        <w:rPr>
          <w:b/>
          <w:lang w:val="en-IE"/>
        </w:rPr>
        <w:instrText xml:space="preserve"> seq TRT-A-009 </w:instrText>
      </w:r>
      <w:r w:rsidR="00224CB9" w:rsidRPr="00FF19B1">
        <w:rPr>
          <w:b/>
          <w:lang w:val="en-IE"/>
        </w:rPr>
        <w:fldChar w:fldCharType="separate"/>
      </w:r>
      <w:r w:rsidR="003911F1">
        <w:rPr>
          <w:b/>
          <w:noProof/>
          <w:lang w:val="en-IE"/>
        </w:rPr>
        <w:t>20</w:t>
      </w:r>
      <w:r w:rsidR="00224CB9" w:rsidRPr="00FF19B1">
        <w:rPr>
          <w:b/>
          <w:lang w:val="en-IE"/>
        </w:rPr>
        <w:fldChar w:fldCharType="end"/>
      </w:r>
      <w:r w:rsidR="00224CB9" w:rsidRPr="00FF19B1">
        <w:rPr>
          <w:b/>
          <w:lang w:val="en-IE"/>
        </w:rPr>
        <w:t xml:space="preserve">] </w:t>
      </w:r>
      <w:r w:rsidR="00224CB9" w:rsidRPr="00FF19B1">
        <w:rPr>
          <w:lang w:val="en-IE"/>
        </w:rPr>
        <w:t xml:space="preserve">the </w:t>
      </w:r>
      <w:r w:rsidR="00AA5B14" w:rsidRPr="00FF19B1">
        <w:rPr>
          <w:lang w:val="en-IE"/>
        </w:rPr>
        <w:t>D</w:t>
      </w:r>
      <w:r w:rsidR="00872BFF" w:rsidRPr="00FF19B1">
        <w:rPr>
          <w:lang w:val="en-IE"/>
        </w:rPr>
        <w:t xml:space="preserve">eclared </w:t>
      </w:r>
      <w:r w:rsidR="00FA4DDB" w:rsidRPr="00FF19B1">
        <w:rPr>
          <w:lang w:val="en-IE"/>
        </w:rPr>
        <w:t>Office of</w:t>
      </w:r>
      <w:r w:rsidR="00872BFF" w:rsidRPr="00FF19B1">
        <w:rPr>
          <w:lang w:val="en-IE"/>
        </w:rPr>
        <w:t xml:space="preserve"> </w:t>
      </w:r>
      <w:r w:rsidR="00224CB9" w:rsidRPr="00FF19B1">
        <w:rPr>
          <w:lang w:val="en-IE"/>
        </w:rPr>
        <w:t>Destination</w:t>
      </w:r>
      <w:r w:rsidR="00C23FC0" w:rsidRPr="00FF19B1">
        <w:rPr>
          <w:lang w:val="en-IE"/>
        </w:rPr>
        <w:t xml:space="preserve"> </w:t>
      </w:r>
      <w:r w:rsidR="00A10784" w:rsidRPr="00FF19B1">
        <w:rPr>
          <w:lang w:val="en-IE"/>
        </w:rPr>
        <w:t>[</w:t>
      </w:r>
      <w:r w:rsidR="00C23FC0" w:rsidRPr="00FF19B1">
        <w:rPr>
          <w:lang w:val="en-IE"/>
        </w:rPr>
        <w:t xml:space="preserve">which </w:t>
      </w:r>
      <w:r w:rsidR="00D93C2A" w:rsidRPr="00FF19B1">
        <w:rPr>
          <w:lang w:val="en-IE"/>
        </w:rPr>
        <w:t xml:space="preserve">have not </w:t>
      </w:r>
      <w:r w:rsidR="00AA4A71" w:rsidRPr="00FF19B1">
        <w:rPr>
          <w:lang w:val="en-IE"/>
        </w:rPr>
        <w:t>yet</w:t>
      </w:r>
      <w:r w:rsidR="00D93C2A" w:rsidRPr="00FF19B1">
        <w:rPr>
          <w:lang w:val="en-IE"/>
        </w:rPr>
        <w:t xml:space="preserve"> transmitted the </w:t>
      </w:r>
      <w:r w:rsidR="00C25FA1" w:rsidRPr="00FF19B1">
        <w:rPr>
          <w:lang w:val="en-IE"/>
        </w:rPr>
        <w:t>‘Arrival Advice’</w:t>
      </w:r>
      <w:r w:rsidR="00224C34" w:rsidRPr="00FF19B1">
        <w:rPr>
          <w:lang w:val="en-IE"/>
        </w:rPr>
        <w:t xml:space="preserve"> </w:t>
      </w:r>
      <w:r w:rsidR="00D749F4" w:rsidRPr="00FF19B1">
        <w:rPr>
          <w:lang w:val="en-IE"/>
        </w:rPr>
        <w:t>C_ARR_ADV</w:t>
      </w:r>
      <w:r w:rsidR="00224C34" w:rsidRPr="00FF19B1">
        <w:rPr>
          <w:lang w:val="en-IE"/>
        </w:rPr>
        <w:t xml:space="preserve"> </w:t>
      </w:r>
      <w:r w:rsidR="00FE460B" w:rsidRPr="00FF19B1">
        <w:rPr>
          <w:lang w:val="en-IE"/>
        </w:rPr>
        <w:t>(</w:t>
      </w:r>
      <w:r w:rsidR="00D93C2A" w:rsidRPr="00FF19B1">
        <w:rPr>
          <w:lang w:val="en-IE"/>
        </w:rPr>
        <w:t>IE006</w:t>
      </w:r>
      <w:r w:rsidR="00C23FC0" w:rsidRPr="00FF19B1">
        <w:rPr>
          <w:lang w:val="en-IE"/>
        </w:rPr>
        <w:t>)</w:t>
      </w:r>
      <w:r w:rsidR="005D0FEE" w:rsidRPr="00FF19B1">
        <w:rPr>
          <w:lang w:val="en-IE"/>
        </w:rPr>
        <w:t xml:space="preserve"> and does not belong to the same National Administration from where the ‘Arrival Advice’ C_ARR_ADV (IE006) has been received</w:t>
      </w:r>
      <w:r w:rsidR="00B124DD" w:rsidRPr="00FF19B1">
        <w:rPr>
          <w:lang w:val="en-IE"/>
        </w:rPr>
        <w:t>]</w:t>
      </w:r>
      <w:r w:rsidR="00224CB9" w:rsidRPr="00FF19B1">
        <w:rPr>
          <w:lang w:val="en-IE"/>
        </w:rPr>
        <w:t xml:space="preserve">, </w:t>
      </w:r>
      <w:r w:rsidR="000028FF" w:rsidRPr="00FF19B1">
        <w:rPr>
          <w:lang w:val="en-IE"/>
        </w:rPr>
        <w:t>to</w:t>
      </w:r>
      <w:r w:rsidR="007C088F" w:rsidRPr="00FF19B1">
        <w:rPr>
          <w:lang w:val="en-IE"/>
        </w:rPr>
        <w:t xml:space="preserve"> </w:t>
      </w:r>
      <w:r w:rsidR="00224CB9" w:rsidRPr="00FF19B1">
        <w:rPr>
          <w:b/>
          <w:lang w:val="en-IE"/>
        </w:rPr>
        <w:t xml:space="preserve">[Step </w:t>
      </w:r>
      <w:r w:rsidR="00224CB9" w:rsidRPr="00FF19B1">
        <w:rPr>
          <w:b/>
          <w:lang w:val="en-IE"/>
        </w:rPr>
        <w:fldChar w:fldCharType="begin"/>
      </w:r>
      <w:r w:rsidR="00224CB9" w:rsidRPr="00FF19B1">
        <w:rPr>
          <w:b/>
          <w:lang w:val="en-IE"/>
        </w:rPr>
        <w:instrText xml:space="preserve"> seq TRT-A-009 </w:instrText>
      </w:r>
      <w:r w:rsidR="00224CB9" w:rsidRPr="00FF19B1">
        <w:rPr>
          <w:b/>
          <w:lang w:val="en-IE"/>
        </w:rPr>
        <w:fldChar w:fldCharType="separate"/>
      </w:r>
      <w:r w:rsidR="003911F1">
        <w:rPr>
          <w:b/>
          <w:noProof/>
          <w:lang w:val="en-IE"/>
        </w:rPr>
        <w:t>21</w:t>
      </w:r>
      <w:r w:rsidR="00224CB9" w:rsidRPr="00FF19B1">
        <w:rPr>
          <w:b/>
          <w:lang w:val="en-IE"/>
        </w:rPr>
        <w:fldChar w:fldCharType="end"/>
      </w:r>
      <w:r w:rsidR="00224CB9" w:rsidRPr="00FF19B1">
        <w:rPr>
          <w:b/>
          <w:lang w:val="en-IE"/>
        </w:rPr>
        <w:t xml:space="preserve">] </w:t>
      </w:r>
      <w:r w:rsidR="00224CB9" w:rsidRPr="00FF19B1">
        <w:rPr>
          <w:lang w:val="en-IE"/>
        </w:rPr>
        <w:t xml:space="preserve">the </w:t>
      </w:r>
      <w:r w:rsidR="00AA5B14" w:rsidRPr="00FF19B1">
        <w:rPr>
          <w:lang w:val="en-IE"/>
        </w:rPr>
        <w:t>D</w:t>
      </w:r>
      <w:r w:rsidR="00224CB9" w:rsidRPr="00FF19B1">
        <w:rPr>
          <w:lang w:val="en-IE"/>
        </w:rPr>
        <w:t xml:space="preserve">eclared </w:t>
      </w:r>
      <w:r w:rsidR="00FA4DDB" w:rsidRPr="00FF19B1">
        <w:rPr>
          <w:lang w:val="en-IE"/>
        </w:rPr>
        <w:t>Office of</w:t>
      </w:r>
      <w:r w:rsidR="00240A23" w:rsidRPr="00FF19B1">
        <w:rPr>
          <w:lang w:val="en-IE"/>
        </w:rPr>
        <w:t xml:space="preserve"> Exit for Transit </w:t>
      </w:r>
      <w:r w:rsidR="009C37DC" w:rsidRPr="00FF19B1">
        <w:rPr>
          <w:lang w:val="en-IE"/>
        </w:rPr>
        <w:t>[</w:t>
      </w:r>
      <w:r w:rsidR="00D93C2A" w:rsidRPr="00FF19B1">
        <w:rPr>
          <w:lang w:val="en-IE"/>
        </w:rPr>
        <w:t xml:space="preserve">which have not </w:t>
      </w:r>
      <w:r w:rsidR="0046274C" w:rsidRPr="00FF19B1">
        <w:rPr>
          <w:lang w:val="en-IE"/>
        </w:rPr>
        <w:t>yet</w:t>
      </w:r>
      <w:r w:rsidR="00D93C2A" w:rsidRPr="00FF19B1">
        <w:rPr>
          <w:lang w:val="en-IE"/>
        </w:rPr>
        <w:t xml:space="preserve"> transmitted the </w:t>
      </w:r>
      <w:r w:rsidR="003B2B0B" w:rsidRPr="00FF19B1">
        <w:rPr>
          <w:lang w:val="en-IE"/>
        </w:rPr>
        <w:t xml:space="preserve">‘Notification Leaving Security Area’ C_LSA_NOT </w:t>
      </w:r>
      <w:r w:rsidR="007C16C1" w:rsidRPr="00FF19B1">
        <w:rPr>
          <w:lang w:val="en-IE"/>
        </w:rPr>
        <w:t>(</w:t>
      </w:r>
      <w:r w:rsidR="00D93C2A" w:rsidRPr="00FF19B1">
        <w:rPr>
          <w:lang w:val="en-IE"/>
        </w:rPr>
        <w:t>IE168)</w:t>
      </w:r>
      <w:r w:rsidR="00A0134D" w:rsidRPr="00FF19B1">
        <w:rPr>
          <w:lang w:val="en-IE"/>
        </w:rPr>
        <w:t xml:space="preserve"> and does not belong to the same National Administration from where the ‘Arrival Advice’ C_ARR_ADV (IE006) has been received</w:t>
      </w:r>
      <w:r w:rsidR="00FD5261" w:rsidRPr="00FF19B1">
        <w:rPr>
          <w:lang w:val="en-IE"/>
        </w:rPr>
        <w:t>]</w:t>
      </w:r>
      <w:r w:rsidR="00D93C2A" w:rsidRPr="00FF19B1">
        <w:rPr>
          <w:lang w:val="en-IE"/>
        </w:rPr>
        <w:t xml:space="preserve"> </w:t>
      </w:r>
      <w:r w:rsidR="00240A23" w:rsidRPr="00FF19B1">
        <w:rPr>
          <w:lang w:val="en-IE"/>
        </w:rPr>
        <w:t xml:space="preserve">and to </w:t>
      </w:r>
      <w:r w:rsidR="00240A23" w:rsidRPr="00FF19B1">
        <w:rPr>
          <w:b/>
          <w:lang w:val="en-IE"/>
        </w:rPr>
        <w:t xml:space="preserve">[Step </w:t>
      </w:r>
      <w:r w:rsidR="00240A23" w:rsidRPr="00FF19B1">
        <w:rPr>
          <w:b/>
          <w:lang w:val="en-IE"/>
        </w:rPr>
        <w:fldChar w:fldCharType="begin"/>
      </w:r>
      <w:r w:rsidR="00240A23" w:rsidRPr="00FF19B1">
        <w:rPr>
          <w:b/>
          <w:lang w:val="en-IE"/>
        </w:rPr>
        <w:instrText xml:space="preserve"> seq TRT-A-009 </w:instrText>
      </w:r>
      <w:r w:rsidR="00240A23" w:rsidRPr="00FF19B1">
        <w:rPr>
          <w:b/>
          <w:lang w:val="en-IE"/>
        </w:rPr>
        <w:fldChar w:fldCharType="separate"/>
      </w:r>
      <w:r w:rsidR="003911F1">
        <w:rPr>
          <w:b/>
          <w:noProof/>
          <w:lang w:val="en-IE"/>
        </w:rPr>
        <w:t>22</w:t>
      </w:r>
      <w:r w:rsidR="00240A23" w:rsidRPr="00FF19B1">
        <w:rPr>
          <w:b/>
          <w:lang w:val="en-IE"/>
        </w:rPr>
        <w:fldChar w:fldCharType="end"/>
      </w:r>
      <w:r w:rsidR="00240A23" w:rsidRPr="00FF19B1">
        <w:rPr>
          <w:b/>
          <w:lang w:val="en-IE"/>
        </w:rPr>
        <w:t xml:space="preserve">] </w:t>
      </w:r>
      <w:r w:rsidR="00240A23" w:rsidRPr="00FF19B1">
        <w:rPr>
          <w:lang w:val="en-IE"/>
        </w:rPr>
        <w:t xml:space="preserve">the </w:t>
      </w:r>
      <w:r w:rsidR="00AA5B14" w:rsidRPr="00FF19B1">
        <w:rPr>
          <w:lang w:val="en-IE"/>
        </w:rPr>
        <w:t>D</w:t>
      </w:r>
      <w:r w:rsidR="00240A23" w:rsidRPr="00FF19B1">
        <w:rPr>
          <w:lang w:val="en-IE"/>
        </w:rPr>
        <w:t xml:space="preserve">eclared </w:t>
      </w:r>
      <w:r w:rsidR="00FA4DDB" w:rsidRPr="00FF19B1">
        <w:rPr>
          <w:lang w:val="en-IE"/>
        </w:rPr>
        <w:t>Office of</w:t>
      </w:r>
      <w:r w:rsidR="00240A23" w:rsidRPr="00FF19B1">
        <w:rPr>
          <w:lang w:val="en-IE"/>
        </w:rPr>
        <w:t xml:space="preserve"> Transit</w:t>
      </w:r>
      <w:r w:rsidR="00D93C2A" w:rsidRPr="00FF19B1">
        <w:rPr>
          <w:lang w:val="en-IE"/>
        </w:rPr>
        <w:t xml:space="preserve"> </w:t>
      </w:r>
      <w:r w:rsidR="00FD5261" w:rsidRPr="00FF19B1">
        <w:rPr>
          <w:lang w:val="en-IE"/>
        </w:rPr>
        <w:t>[</w:t>
      </w:r>
      <w:r w:rsidR="00D93C2A" w:rsidRPr="00FF19B1">
        <w:rPr>
          <w:lang w:val="en-IE"/>
        </w:rPr>
        <w:t xml:space="preserve">which have not </w:t>
      </w:r>
      <w:r w:rsidR="0032216B" w:rsidRPr="00FF19B1">
        <w:rPr>
          <w:lang w:val="en-IE"/>
        </w:rPr>
        <w:t>yet</w:t>
      </w:r>
      <w:r w:rsidR="00D93C2A" w:rsidRPr="00FF19B1">
        <w:rPr>
          <w:lang w:val="en-IE"/>
        </w:rPr>
        <w:t xml:space="preserve"> transmitted the </w:t>
      </w:r>
      <w:r w:rsidR="00A377E8" w:rsidRPr="00FF19B1">
        <w:rPr>
          <w:lang w:val="en-IE"/>
        </w:rPr>
        <w:t xml:space="preserve">‘Notification Crossing Frontier’ C_NCF_NOT </w:t>
      </w:r>
      <w:r w:rsidR="00DC65D5" w:rsidRPr="00FF19B1">
        <w:rPr>
          <w:lang w:val="en-IE"/>
        </w:rPr>
        <w:t>(</w:t>
      </w:r>
      <w:r w:rsidR="00D93C2A" w:rsidRPr="00FF19B1">
        <w:rPr>
          <w:lang w:val="en-IE"/>
        </w:rPr>
        <w:t>IE118)</w:t>
      </w:r>
      <w:r w:rsidR="00A30AF0" w:rsidRPr="00FF19B1">
        <w:rPr>
          <w:lang w:val="en-IE"/>
        </w:rPr>
        <w:t xml:space="preserve"> </w:t>
      </w:r>
      <w:r w:rsidR="00A30AF0" w:rsidRPr="00FF19B1">
        <w:rPr>
          <w:lang w:val="en-IE"/>
        </w:rPr>
        <w:lastRenderedPageBreak/>
        <w:t>and does not belong to the same National Administration from where the ‘Arrival Advice’ C_ARR_ADV (IE006) has been received</w:t>
      </w:r>
      <w:r w:rsidR="00FD5261" w:rsidRPr="00FF19B1">
        <w:rPr>
          <w:lang w:val="en-IE"/>
        </w:rPr>
        <w:t>]</w:t>
      </w:r>
      <w:r w:rsidR="00240A23" w:rsidRPr="00FF19B1">
        <w:rPr>
          <w:lang w:val="en-IE"/>
        </w:rPr>
        <w:t>.</w:t>
      </w:r>
    </w:p>
    <w:p w14:paraId="103C6340" w14:textId="663104D6" w:rsidR="00D64091" w:rsidRPr="00FF19B1" w:rsidRDefault="00D64091" w:rsidP="005B42B5">
      <w:pPr>
        <w:rPr>
          <w:lang w:val="en-IE"/>
        </w:rPr>
      </w:pPr>
      <w:r w:rsidRPr="00FF19B1">
        <w:rPr>
          <w:lang w:val="en-IE"/>
        </w:rPr>
        <w:t>The state of the movement</w:t>
      </w:r>
      <w:r w:rsidR="00AA5B14" w:rsidRPr="00FF19B1">
        <w:rPr>
          <w:lang w:val="en-IE"/>
        </w:rPr>
        <w:t xml:space="preserve"> at the Declared </w:t>
      </w:r>
      <w:r w:rsidR="00FA4DDB" w:rsidRPr="00FF19B1">
        <w:rPr>
          <w:lang w:val="en-IE"/>
        </w:rPr>
        <w:t>Office of</w:t>
      </w:r>
      <w:r w:rsidR="00AA5B14" w:rsidRPr="00FF19B1">
        <w:rPr>
          <w:lang w:val="en-IE"/>
        </w:rPr>
        <w:t xml:space="preserve"> Destination is set to </w:t>
      </w:r>
      <w:hyperlink w:anchor="_Office_of_Destination" w:history="1">
        <w:r w:rsidR="00AA5B14" w:rsidRPr="00FF19B1">
          <w:rPr>
            <w:rStyle w:val="Hyperlink"/>
            <w:lang w:val="en-IE"/>
          </w:rPr>
          <w:t>Arrived</w:t>
        </w:r>
      </w:hyperlink>
      <w:r w:rsidR="00AA5B14" w:rsidRPr="00FF19B1">
        <w:rPr>
          <w:lang w:val="en-IE"/>
        </w:rPr>
        <w:t>. This is a final state.</w:t>
      </w:r>
      <w:r w:rsidR="00585885" w:rsidRPr="00FF19B1">
        <w:rPr>
          <w:lang w:val="en-IE"/>
        </w:rPr>
        <w:t xml:space="preserve"> </w:t>
      </w:r>
      <w:r w:rsidR="00AA5B14" w:rsidRPr="00FF19B1">
        <w:rPr>
          <w:lang w:val="en-IE"/>
        </w:rPr>
        <w:t xml:space="preserve">Additionally, the state of the movement at the Declared </w:t>
      </w:r>
      <w:r w:rsidR="00FA4DDB" w:rsidRPr="00FF19B1">
        <w:rPr>
          <w:lang w:val="en-IE"/>
        </w:rPr>
        <w:t>Office of</w:t>
      </w:r>
      <w:r w:rsidR="00AA5B14" w:rsidRPr="00FF19B1">
        <w:rPr>
          <w:lang w:val="en-IE"/>
        </w:rPr>
        <w:t xml:space="preserve"> </w:t>
      </w:r>
      <w:r w:rsidR="00B71802" w:rsidRPr="00FF19B1">
        <w:rPr>
          <w:lang w:val="en-IE"/>
        </w:rPr>
        <w:t>Exit for Transit</w:t>
      </w:r>
      <w:r w:rsidR="00AA5B14" w:rsidRPr="00FF19B1">
        <w:rPr>
          <w:lang w:val="en-IE"/>
        </w:rPr>
        <w:t xml:space="preserve"> is set to </w:t>
      </w:r>
      <w:hyperlink w:anchor="_Office_of_Exit" w:history="1">
        <w:r w:rsidR="00AA5B14" w:rsidRPr="00FF19B1">
          <w:rPr>
            <w:rStyle w:val="Hyperlink"/>
            <w:lang w:val="en-IE"/>
          </w:rPr>
          <w:t>Arrived</w:t>
        </w:r>
      </w:hyperlink>
      <w:r w:rsidR="00AA5B14" w:rsidRPr="00FF19B1">
        <w:rPr>
          <w:lang w:val="en-IE"/>
        </w:rPr>
        <w:t>. This is a final state.</w:t>
      </w:r>
      <w:r w:rsidR="00B71802" w:rsidRPr="00FF19B1">
        <w:rPr>
          <w:lang w:val="en-IE"/>
        </w:rPr>
        <w:t xml:space="preserve"> Lastly, the state of the movement at the Declared </w:t>
      </w:r>
      <w:r w:rsidR="00FA4DDB" w:rsidRPr="00FF19B1">
        <w:rPr>
          <w:lang w:val="en-IE"/>
        </w:rPr>
        <w:t>Office of</w:t>
      </w:r>
      <w:r w:rsidR="00B71802" w:rsidRPr="00FF19B1">
        <w:rPr>
          <w:lang w:val="en-IE"/>
        </w:rPr>
        <w:t xml:space="preserve"> Transit is set to </w:t>
      </w:r>
      <w:hyperlink w:anchor="_Office_of_Transit" w:history="1">
        <w:r w:rsidR="00B71802" w:rsidRPr="00FF19B1">
          <w:rPr>
            <w:rStyle w:val="Hyperlink"/>
            <w:lang w:val="en-IE"/>
          </w:rPr>
          <w:t>Arrived</w:t>
        </w:r>
      </w:hyperlink>
      <w:r w:rsidR="00B71802" w:rsidRPr="00FF19B1">
        <w:rPr>
          <w:lang w:val="en-IE"/>
        </w:rPr>
        <w:t>. This is a final state.</w:t>
      </w:r>
    </w:p>
    <w:p w14:paraId="3D3A009B" w14:textId="5E26C991" w:rsidR="007829BE" w:rsidRPr="00FF19B1" w:rsidRDefault="00715691" w:rsidP="007829BE">
      <w:pPr>
        <w:rPr>
          <w:lang w:val="en-IE"/>
        </w:rPr>
      </w:pPr>
      <w:r w:rsidRPr="00FF19B1">
        <w:rPr>
          <w:lang w:val="en-IE"/>
        </w:rPr>
        <w:t xml:space="preserve">From the perspective of the </w:t>
      </w:r>
      <w:r w:rsidR="00EA6F26" w:rsidRPr="00FF19B1">
        <w:rPr>
          <w:lang w:val="en-IE"/>
        </w:rPr>
        <w:t xml:space="preserve">Actual </w:t>
      </w:r>
      <w:r w:rsidR="00FA4DDB" w:rsidRPr="00FF19B1">
        <w:rPr>
          <w:lang w:val="en-IE"/>
        </w:rPr>
        <w:t>Office of</w:t>
      </w:r>
      <w:r w:rsidRPr="00FF19B1">
        <w:rPr>
          <w:lang w:val="en-IE"/>
        </w:rPr>
        <w:t xml:space="preserve"> </w:t>
      </w:r>
      <w:r w:rsidR="00EA6F26" w:rsidRPr="00FF19B1">
        <w:rPr>
          <w:lang w:val="en-IE"/>
        </w:rPr>
        <w:t>Destination</w:t>
      </w:r>
      <w:r w:rsidRPr="00FF19B1">
        <w:rPr>
          <w:lang w:val="en-IE"/>
        </w:rPr>
        <w:t xml:space="preserve">, </w:t>
      </w:r>
      <w:r w:rsidR="007829BE" w:rsidRPr="00FF19B1">
        <w:rPr>
          <w:lang w:val="en-IE"/>
        </w:rPr>
        <w:t xml:space="preserve">the business flow of the transit operation continues with the control procedure </w:t>
      </w:r>
      <w:r w:rsidR="00725A53" w:rsidRPr="00FF19B1">
        <w:rPr>
          <w:lang w:val="en-IE"/>
        </w:rPr>
        <w:t>and the</w:t>
      </w:r>
      <w:r w:rsidR="007829BE" w:rsidRPr="00FF19B1">
        <w:rPr>
          <w:lang w:val="en-IE"/>
        </w:rPr>
        <w:t xml:space="preserve"> dispatch of the ‘Destination Control Results’ C_DES_CON (IE018) message to the </w:t>
      </w:r>
      <w:r w:rsidR="00FA4DDB" w:rsidRPr="00FF19B1">
        <w:rPr>
          <w:lang w:val="en-IE"/>
        </w:rPr>
        <w:t>Office of</w:t>
      </w:r>
      <w:r w:rsidR="007829BE" w:rsidRPr="00FF19B1">
        <w:rPr>
          <w:lang w:val="en-IE"/>
        </w:rPr>
        <w:t xml:space="preserve"> Departure by taking into consideration one (1) of the following possibilities:</w:t>
      </w:r>
    </w:p>
    <w:p w14:paraId="75361A10" w14:textId="6605D106" w:rsidR="007829BE" w:rsidRPr="00FF19B1" w:rsidRDefault="007829BE" w:rsidP="00833A60">
      <w:pPr>
        <w:pStyle w:val="ListParagraph"/>
        <w:numPr>
          <w:ilvl w:val="0"/>
          <w:numId w:val="78"/>
        </w:numPr>
        <w:rPr>
          <w:lang w:val="en-IE"/>
        </w:rPr>
      </w:pPr>
      <w:r w:rsidRPr="00FF19B1">
        <w:rPr>
          <w:lang w:val="en-IE"/>
        </w:rPr>
        <w:t xml:space="preserve">In case of normal procedure at the </w:t>
      </w:r>
      <w:r w:rsidR="00FA4DDB" w:rsidRPr="00FF19B1">
        <w:rPr>
          <w:lang w:val="en-IE"/>
        </w:rPr>
        <w:t>Office of</w:t>
      </w:r>
      <w:r w:rsidRPr="00FF19B1">
        <w:rPr>
          <w:lang w:val="en-IE"/>
        </w:rPr>
        <w:t xml:space="preserve"> Destination with no control or control with satisfactory control results (i.e. ‘A1’ or ‘A2’ or ‘A5’), the business flow of the transit operation continues from</w:t>
      </w:r>
      <w:r w:rsidR="00F81288" w:rsidRPr="00FF19B1">
        <w:rPr>
          <w:lang w:val="en-IE"/>
        </w:rPr>
        <w:t xml:space="preserve"> </w:t>
      </w:r>
      <w:r w:rsidR="00F81288" w:rsidRPr="00FF19B1">
        <w:rPr>
          <w:rStyle w:val="LinksChar"/>
          <w:lang w:val="en-IE"/>
        </w:rPr>
        <w:fldChar w:fldCharType="begin"/>
      </w:r>
      <w:r w:rsidR="00F81288" w:rsidRPr="00FF19B1">
        <w:rPr>
          <w:rStyle w:val="LinksChar"/>
          <w:lang w:val="en-IE"/>
        </w:rPr>
        <w:instrText xml:space="preserve"> REF Step_20_T_TRA_CFL_M_001 \h  \* MERGEFORMAT </w:instrText>
      </w:r>
      <w:r w:rsidR="00F81288" w:rsidRPr="00FF19B1">
        <w:rPr>
          <w:rStyle w:val="LinksChar"/>
          <w:lang w:val="en-IE"/>
        </w:rPr>
      </w:r>
      <w:r w:rsidR="00F81288" w:rsidRPr="00FF19B1">
        <w:rPr>
          <w:rStyle w:val="LinksChar"/>
          <w:lang w:val="en-IE"/>
        </w:rPr>
        <w:fldChar w:fldCharType="separate"/>
      </w:r>
      <w:r w:rsidR="003911F1" w:rsidRPr="003911F1">
        <w:rPr>
          <w:rStyle w:val="LinksChar"/>
          <w:lang w:val="en-IE"/>
        </w:rPr>
        <w:t>[Step 21]</w:t>
      </w:r>
      <w:r w:rsidR="00F81288" w:rsidRPr="00FF19B1">
        <w:rPr>
          <w:rStyle w:val="LinksChar"/>
          <w:lang w:val="en-IE"/>
        </w:rPr>
        <w:fldChar w:fldCharType="end"/>
      </w:r>
      <w:r w:rsidRPr="00FF19B1">
        <w:rPr>
          <w:lang w:val="en-IE"/>
        </w:rPr>
        <w:t xml:space="preserve"> of the</w:t>
      </w:r>
      <w:r w:rsidR="003C62F4" w:rsidRPr="00FF19B1">
        <w:rPr>
          <w:lang w:val="en-IE"/>
        </w:rPr>
        <w:t xml:space="preserve"> </w:t>
      </w:r>
      <w:r w:rsidR="003C62F4" w:rsidRPr="00FF19B1">
        <w:rPr>
          <w:rStyle w:val="LinksChar"/>
          <w:lang w:val="en-IE"/>
        </w:rPr>
        <w:fldChar w:fldCharType="begin"/>
      </w:r>
      <w:r w:rsidR="003C62F4" w:rsidRPr="00FF19B1">
        <w:rPr>
          <w:rStyle w:val="LinksChar"/>
          <w:lang w:val="en-IE"/>
        </w:rPr>
        <w:instrText xml:space="preserve"> REF _Ref15638463 \h  \* MERGEFORMAT </w:instrText>
      </w:r>
      <w:r w:rsidR="003C62F4" w:rsidRPr="00FF19B1">
        <w:rPr>
          <w:rStyle w:val="LinksChar"/>
          <w:lang w:val="en-IE"/>
        </w:rPr>
      </w:r>
      <w:r w:rsidR="003C62F4" w:rsidRPr="00FF19B1">
        <w:rPr>
          <w:rStyle w:val="LinksChar"/>
          <w:lang w:val="en-IE"/>
        </w:rPr>
        <w:fldChar w:fldCharType="separate"/>
      </w:r>
      <w:r w:rsidR="003911F1" w:rsidRPr="003911F1">
        <w:rPr>
          <w:rStyle w:val="LinksChar"/>
          <w:lang w:val="en-IE"/>
        </w:rPr>
        <w:t>T-TRA-CFL-M-001-Standard Transit Procedure (overview)</w:t>
      </w:r>
      <w:r w:rsidR="003C62F4" w:rsidRPr="00FF19B1">
        <w:rPr>
          <w:rStyle w:val="LinksChar"/>
          <w:lang w:val="en-IE"/>
        </w:rPr>
        <w:fldChar w:fldCharType="end"/>
      </w:r>
      <w:r w:rsidRPr="00FF19B1">
        <w:rPr>
          <w:lang w:val="en-IE"/>
        </w:rPr>
        <w:t>; or</w:t>
      </w:r>
    </w:p>
    <w:p w14:paraId="1C090E5A" w14:textId="650BC000" w:rsidR="00A57754" w:rsidRPr="00FF19B1" w:rsidRDefault="007829BE" w:rsidP="00833A60">
      <w:pPr>
        <w:pStyle w:val="ListParagraph"/>
        <w:numPr>
          <w:ilvl w:val="0"/>
          <w:numId w:val="78"/>
        </w:numPr>
        <w:rPr>
          <w:lang w:val="en-IE"/>
        </w:rPr>
      </w:pPr>
      <w:r w:rsidRPr="00FF19B1">
        <w:rPr>
          <w:lang w:val="en-IE"/>
        </w:rPr>
        <w:t xml:space="preserve">In case of simplified procedure at the </w:t>
      </w:r>
      <w:r w:rsidR="00FA4DDB" w:rsidRPr="00FF19B1">
        <w:rPr>
          <w:lang w:val="en-IE"/>
        </w:rPr>
        <w:t>Office of</w:t>
      </w:r>
      <w:r w:rsidRPr="00FF19B1">
        <w:rPr>
          <w:lang w:val="en-IE"/>
        </w:rPr>
        <w:t xml:space="preserve"> Destination, the business flow of the transit operation continues from</w:t>
      </w:r>
      <w:r w:rsidR="006D23E0" w:rsidRPr="00FF19B1">
        <w:rPr>
          <w:lang w:val="en-IE"/>
        </w:rPr>
        <w:t xml:space="preserve"> </w:t>
      </w:r>
      <w:r w:rsidR="006D23E0" w:rsidRPr="00FF19B1">
        <w:rPr>
          <w:rStyle w:val="LinksChar"/>
          <w:lang w:val="en-IE"/>
        </w:rPr>
        <w:fldChar w:fldCharType="begin"/>
      </w:r>
      <w:r w:rsidR="006D23E0" w:rsidRPr="00FF19B1">
        <w:rPr>
          <w:rStyle w:val="LinksChar"/>
          <w:lang w:val="en-IE"/>
        </w:rPr>
        <w:instrText xml:space="preserve"> REF Step_19_T_TRA_DES_A_004 \h  \* MERGEFORMAT </w:instrText>
      </w:r>
      <w:r w:rsidR="006D23E0" w:rsidRPr="00FF19B1">
        <w:rPr>
          <w:rStyle w:val="LinksChar"/>
          <w:lang w:val="en-IE"/>
        </w:rPr>
      </w:r>
      <w:r w:rsidR="006D23E0" w:rsidRPr="00FF19B1">
        <w:rPr>
          <w:rStyle w:val="LinksChar"/>
          <w:lang w:val="en-IE"/>
        </w:rPr>
        <w:fldChar w:fldCharType="separate"/>
      </w:r>
      <w:r w:rsidR="003911F1" w:rsidRPr="003911F1">
        <w:rPr>
          <w:rStyle w:val="LinksChar"/>
          <w:lang w:val="en-IE"/>
        </w:rPr>
        <w:t>[Step 19]</w:t>
      </w:r>
      <w:r w:rsidR="006D23E0" w:rsidRPr="00FF19B1">
        <w:rPr>
          <w:rStyle w:val="LinksChar"/>
          <w:lang w:val="en-IE"/>
        </w:rPr>
        <w:fldChar w:fldCharType="end"/>
      </w:r>
      <w:r w:rsidRPr="00FF19B1">
        <w:rPr>
          <w:lang w:val="en-IE"/>
        </w:rPr>
        <w:t xml:space="preserve"> of the</w:t>
      </w:r>
      <w:r w:rsidR="00E80313" w:rsidRPr="00FF19B1">
        <w:rPr>
          <w:lang w:val="en-IE"/>
        </w:rPr>
        <w:t xml:space="preserve"> </w:t>
      </w:r>
      <w:r w:rsidR="00E80313" w:rsidRPr="00FF19B1">
        <w:rPr>
          <w:rStyle w:val="LinksChar"/>
          <w:lang w:val="en-IE"/>
        </w:rPr>
        <w:fldChar w:fldCharType="begin"/>
      </w:r>
      <w:r w:rsidR="00E80313" w:rsidRPr="00FF19B1">
        <w:rPr>
          <w:rStyle w:val="LinksChar"/>
          <w:lang w:val="en-IE"/>
        </w:rPr>
        <w:instrText xml:space="preserve"> REF _Ref15641253 \h  \* MERGEFORMAT </w:instrText>
      </w:r>
      <w:r w:rsidR="00E80313" w:rsidRPr="00FF19B1">
        <w:rPr>
          <w:rStyle w:val="LinksChar"/>
          <w:lang w:val="en-IE"/>
        </w:rPr>
      </w:r>
      <w:r w:rsidR="00E80313" w:rsidRPr="00FF19B1">
        <w:rPr>
          <w:rStyle w:val="LinksChar"/>
          <w:lang w:val="en-IE"/>
        </w:rPr>
        <w:fldChar w:fldCharType="separate"/>
      </w:r>
      <w:r w:rsidR="003911F1" w:rsidRPr="003911F1">
        <w:rPr>
          <w:rStyle w:val="LinksChar"/>
          <w:lang w:val="en-IE"/>
        </w:rPr>
        <w:t>T-TRA-DES-A-004-Simplified procedure at destination</w:t>
      </w:r>
      <w:r w:rsidR="00E80313" w:rsidRPr="00FF19B1">
        <w:rPr>
          <w:rStyle w:val="LinksChar"/>
          <w:lang w:val="en-IE"/>
        </w:rPr>
        <w:fldChar w:fldCharType="end"/>
      </w:r>
      <w:r w:rsidRPr="00FF19B1">
        <w:rPr>
          <w:lang w:val="en-IE"/>
        </w:rPr>
        <w:t>; or</w:t>
      </w:r>
    </w:p>
    <w:p w14:paraId="04296E35" w14:textId="7C109082" w:rsidR="00E5150C" w:rsidRPr="00FF19B1" w:rsidRDefault="007829BE" w:rsidP="00833A60">
      <w:pPr>
        <w:pStyle w:val="ListParagraph"/>
        <w:numPr>
          <w:ilvl w:val="0"/>
          <w:numId w:val="78"/>
        </w:numPr>
        <w:rPr>
          <w:lang w:val="en-IE"/>
        </w:rPr>
      </w:pPr>
      <w:r w:rsidRPr="00FF19B1">
        <w:rPr>
          <w:lang w:val="en-IE"/>
        </w:rPr>
        <w:t xml:space="preserve">In case of control with unsatisfactory control results (i.e. ‘B1’) at the </w:t>
      </w:r>
      <w:r w:rsidR="00FA4DDB" w:rsidRPr="00FF19B1">
        <w:rPr>
          <w:lang w:val="en-IE"/>
        </w:rPr>
        <w:t>Office of</w:t>
      </w:r>
      <w:r w:rsidRPr="00FF19B1">
        <w:rPr>
          <w:lang w:val="en-IE"/>
        </w:rPr>
        <w:t xml:space="preserve"> Destination, the business flow of the transit operation continues from</w:t>
      </w:r>
      <w:r w:rsidR="006D23E0" w:rsidRPr="00FF19B1">
        <w:rPr>
          <w:lang w:val="en-IE"/>
        </w:rPr>
        <w:t xml:space="preserve"> </w:t>
      </w:r>
      <w:r w:rsidR="000B67BC" w:rsidRPr="00FF19B1">
        <w:rPr>
          <w:rStyle w:val="LinksChar"/>
          <w:lang w:val="en-IE"/>
        </w:rPr>
        <w:fldChar w:fldCharType="begin"/>
      </w:r>
      <w:r w:rsidR="000B67BC" w:rsidRPr="00FF19B1">
        <w:rPr>
          <w:rStyle w:val="LinksChar"/>
          <w:lang w:val="en-IE"/>
        </w:rPr>
        <w:instrText xml:space="preserve"> REF Step_19_T_TRA_DES_A_008 \h  \* MERGEFORMAT </w:instrText>
      </w:r>
      <w:r w:rsidR="000B67BC" w:rsidRPr="00FF19B1">
        <w:rPr>
          <w:rStyle w:val="LinksChar"/>
          <w:lang w:val="en-IE"/>
        </w:rPr>
      </w:r>
      <w:r w:rsidR="000B67BC" w:rsidRPr="00FF19B1">
        <w:rPr>
          <w:rStyle w:val="LinksChar"/>
          <w:lang w:val="en-IE"/>
        </w:rPr>
        <w:fldChar w:fldCharType="separate"/>
      </w:r>
      <w:r w:rsidR="003911F1" w:rsidRPr="003911F1">
        <w:rPr>
          <w:rStyle w:val="LinksChar"/>
          <w:lang w:val="en-IE"/>
        </w:rPr>
        <w:t>[Step 19]</w:t>
      </w:r>
      <w:r w:rsidR="000B67BC" w:rsidRPr="00FF19B1">
        <w:rPr>
          <w:rStyle w:val="LinksChar"/>
          <w:lang w:val="en-IE"/>
        </w:rPr>
        <w:fldChar w:fldCharType="end"/>
      </w:r>
      <w:r w:rsidRPr="00FF19B1">
        <w:rPr>
          <w:lang w:val="en-IE"/>
        </w:rPr>
        <w:t xml:space="preserve"> of the</w:t>
      </w:r>
      <w:r w:rsidR="00E80313" w:rsidRPr="00FF19B1">
        <w:rPr>
          <w:lang w:val="en-IE"/>
        </w:rPr>
        <w:t xml:space="preserve"> </w:t>
      </w:r>
      <w:r w:rsidR="007F586E" w:rsidRPr="00FF19B1">
        <w:rPr>
          <w:rStyle w:val="LinksChar"/>
          <w:lang w:val="en-IE"/>
        </w:rPr>
        <w:fldChar w:fldCharType="begin"/>
      </w:r>
      <w:r w:rsidR="007F586E" w:rsidRPr="00FF19B1">
        <w:rPr>
          <w:rStyle w:val="LinksChar"/>
          <w:lang w:val="en-IE"/>
        </w:rPr>
        <w:instrText xml:space="preserve"> REF _Ref15641304 \h  \* MERGEFORMAT </w:instrText>
      </w:r>
      <w:r w:rsidR="007F586E" w:rsidRPr="00FF19B1">
        <w:rPr>
          <w:rStyle w:val="LinksChar"/>
          <w:lang w:val="en-IE"/>
        </w:rPr>
      </w:r>
      <w:r w:rsidR="007F586E" w:rsidRPr="00FF19B1">
        <w:rPr>
          <w:rStyle w:val="LinksChar"/>
          <w:lang w:val="en-IE"/>
        </w:rPr>
        <w:fldChar w:fldCharType="separate"/>
      </w:r>
      <w:r w:rsidR="003911F1" w:rsidRPr="003911F1">
        <w:rPr>
          <w:rStyle w:val="LinksChar"/>
          <w:lang w:val="en-IE"/>
        </w:rPr>
        <w:t>T-TRA-DES-A-008-Major Discrepancies found during control at the Office of Destination</w:t>
      </w:r>
      <w:r w:rsidR="007F586E" w:rsidRPr="00FF19B1">
        <w:rPr>
          <w:rStyle w:val="LinksChar"/>
          <w:lang w:val="en-IE"/>
        </w:rPr>
        <w:fldChar w:fldCharType="end"/>
      </w:r>
      <w:r w:rsidRPr="00FF19B1">
        <w:rPr>
          <w:lang w:val="en-IE"/>
        </w:rPr>
        <w:t>.</w:t>
      </w:r>
    </w:p>
    <w:p w14:paraId="71081E8B" w14:textId="77777777" w:rsidR="00E217E3" w:rsidRPr="00FF19B1" w:rsidRDefault="00E217E3" w:rsidP="002E5D97">
      <w:pPr>
        <w:rPr>
          <w:lang w:val="en-IE"/>
        </w:rPr>
      </w:pPr>
    </w:p>
    <w:p w14:paraId="2BC621BB" w14:textId="1861F0DF" w:rsidR="002E5D97" w:rsidRPr="00FF19B1" w:rsidRDefault="00520D3D" w:rsidP="002E5D97">
      <w:pPr>
        <w:keepNext/>
        <w:jc w:val="center"/>
        <w:rPr>
          <w:lang w:val="en-IE"/>
        </w:rPr>
      </w:pPr>
      <w:r w:rsidRPr="00FF19B1">
        <w:rPr>
          <w:noProof/>
          <w:lang w:val="en-IE" w:eastAsia="en-IE"/>
        </w:rPr>
        <w:lastRenderedPageBreak/>
        <w:drawing>
          <wp:inline distT="0" distB="0" distL="0" distR="0" wp14:anchorId="01263D39" wp14:editId="6FD6A927">
            <wp:extent cx="5580380" cy="6382385"/>
            <wp:effectExtent l="0" t="0" r="1270"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5580380" cy="6382385"/>
                    </a:xfrm>
                    <a:prstGeom prst="rect">
                      <a:avLst/>
                    </a:prstGeom>
                    <a:noFill/>
                    <a:ln>
                      <a:noFill/>
                    </a:ln>
                  </pic:spPr>
                </pic:pic>
              </a:graphicData>
            </a:graphic>
          </wp:inline>
        </w:drawing>
      </w:r>
    </w:p>
    <w:p w14:paraId="6B08D6A0" w14:textId="77DDF64E" w:rsidR="002E5D97" w:rsidRPr="00FF19B1" w:rsidRDefault="002E5D97" w:rsidP="002E5D97">
      <w:pPr>
        <w:pStyle w:val="Caption"/>
        <w:rPr>
          <w:lang w:val="en-IE"/>
        </w:rPr>
      </w:pPr>
      <w:bookmarkStart w:id="1634" w:name="_Ref7173514"/>
      <w:bookmarkStart w:id="1635" w:name="_Toc43942764"/>
      <w:bookmarkStart w:id="1636" w:name="_Toc69724476"/>
      <w:bookmarkStart w:id="1637" w:name="_Toc97296542"/>
      <w:bookmarkStart w:id="1638" w:name="_Toc172912790"/>
      <w:bookmarkStart w:id="1639" w:name="_Toc20226631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42</w:t>
      </w:r>
      <w:r w:rsidRPr="00FF19B1">
        <w:rPr>
          <w:lang w:val="en-IE"/>
        </w:rPr>
        <w:fldChar w:fldCharType="end"/>
      </w:r>
      <w:bookmarkEnd w:id="1634"/>
      <w:r w:rsidRPr="00FF19B1">
        <w:rPr>
          <w:lang w:val="en-IE"/>
        </w:rPr>
        <w:t xml:space="preserve">: </w:t>
      </w:r>
      <w:r w:rsidR="00493D07" w:rsidRPr="00FF19B1">
        <w:rPr>
          <w:lang w:val="en-IE"/>
        </w:rPr>
        <w:t>T-TRA-TRT-A-0</w:t>
      </w:r>
      <w:r w:rsidR="00034712" w:rsidRPr="00FF19B1">
        <w:rPr>
          <w:lang w:val="en-IE"/>
        </w:rPr>
        <w:t>09</w:t>
      </w:r>
      <w:r w:rsidR="00493D07" w:rsidRPr="00FF19B1">
        <w:rPr>
          <w:lang w:val="en-IE"/>
        </w:rPr>
        <w:t xml:space="preserve">-Diversion at Customs </w:t>
      </w:r>
      <w:r w:rsidR="00FA4DDB" w:rsidRPr="00FF19B1">
        <w:rPr>
          <w:lang w:val="en-IE"/>
        </w:rPr>
        <w:t>Office of</w:t>
      </w:r>
      <w:r w:rsidR="00493D07" w:rsidRPr="00FF19B1">
        <w:rPr>
          <w:lang w:val="en-IE"/>
        </w:rPr>
        <w:t xml:space="preserve"> Exit for Transit – </w:t>
      </w:r>
      <w:r w:rsidR="00712715" w:rsidRPr="00FF19B1">
        <w:rPr>
          <w:lang w:val="en-IE"/>
        </w:rPr>
        <w:t xml:space="preserve">movement </w:t>
      </w:r>
      <w:r w:rsidR="00493D07" w:rsidRPr="00FF19B1">
        <w:rPr>
          <w:lang w:val="en-IE"/>
        </w:rPr>
        <w:t xml:space="preserve">stopped at the border of </w:t>
      </w:r>
      <w:r w:rsidR="00FA4DDB" w:rsidRPr="00FF19B1">
        <w:rPr>
          <w:lang w:val="en-IE"/>
        </w:rPr>
        <w:t>Office of</w:t>
      </w:r>
      <w:r w:rsidR="00493D07" w:rsidRPr="00FF19B1">
        <w:rPr>
          <w:lang w:val="en-IE"/>
        </w:rPr>
        <w:t xml:space="preserve"> Exit for Transit</w:t>
      </w:r>
      <w:bookmarkEnd w:id="1635"/>
      <w:bookmarkEnd w:id="1636"/>
      <w:bookmarkEnd w:id="1637"/>
      <w:bookmarkEnd w:id="1638"/>
      <w:bookmarkEnd w:id="1639"/>
    </w:p>
    <w:bookmarkEnd w:id="1592"/>
    <w:p w14:paraId="0C9C2D35" w14:textId="74DD3B68" w:rsidR="003B5F99" w:rsidRPr="00FF19B1" w:rsidRDefault="003B5F99" w:rsidP="003B5F99">
      <w:pPr>
        <w:rPr>
          <w:lang w:val="en-IE"/>
        </w:rPr>
      </w:pPr>
    </w:p>
    <w:p w14:paraId="1CFF4313" w14:textId="77777777" w:rsidR="002C63FF" w:rsidRPr="00FF19B1" w:rsidRDefault="002C63FF">
      <w:pPr>
        <w:spacing w:before="0"/>
        <w:jc w:val="left"/>
        <w:rPr>
          <w:b/>
          <w:i/>
          <w:lang w:val="en-IE"/>
        </w:rPr>
      </w:pPr>
      <w:r w:rsidRPr="00FF19B1">
        <w:rPr>
          <w:lang w:val="en-IE"/>
        </w:rPr>
        <w:br w:type="page"/>
      </w:r>
    </w:p>
    <w:p w14:paraId="6FA14E3D" w14:textId="1B7E1A68" w:rsidR="00CE5062" w:rsidRPr="00FF19B1" w:rsidRDefault="00FD2C29" w:rsidP="006053D9">
      <w:pPr>
        <w:pStyle w:val="Heading4"/>
        <w:rPr>
          <w:lang w:val="en-IE"/>
        </w:rPr>
      </w:pPr>
      <w:bookmarkStart w:id="1640" w:name="_Toc45648767"/>
      <w:bookmarkStart w:id="1641" w:name="_Toc68274182"/>
      <w:bookmarkStart w:id="1642" w:name="_Toc68274429"/>
      <w:bookmarkStart w:id="1643" w:name="_Toc69205314"/>
      <w:bookmarkStart w:id="1644" w:name="_Toc69724343"/>
      <w:bookmarkStart w:id="1645" w:name="_Toc97296402"/>
      <w:bookmarkEnd w:id="1417"/>
      <w:bookmarkEnd w:id="1418"/>
      <w:bookmarkEnd w:id="1419"/>
      <w:bookmarkEnd w:id="1420"/>
      <w:bookmarkEnd w:id="1421"/>
      <w:bookmarkEnd w:id="1422"/>
      <w:bookmarkEnd w:id="1423"/>
      <w:bookmarkEnd w:id="1424"/>
      <w:bookmarkEnd w:id="1496"/>
      <w:r w:rsidRPr="00FF19B1">
        <w:rPr>
          <w:lang w:val="en-IE"/>
        </w:rPr>
        <w:lastRenderedPageBreak/>
        <w:t xml:space="preserve">Specific Scenarios at </w:t>
      </w:r>
      <w:r w:rsidR="00FA4DDB" w:rsidRPr="00FF19B1">
        <w:rPr>
          <w:lang w:val="en-IE"/>
        </w:rPr>
        <w:t>Office of</w:t>
      </w:r>
      <w:r w:rsidRPr="00FF19B1">
        <w:rPr>
          <w:lang w:val="en-IE"/>
        </w:rPr>
        <w:t xml:space="preserve"> Destination (DES)</w:t>
      </w:r>
      <w:bookmarkEnd w:id="1640"/>
      <w:bookmarkEnd w:id="1641"/>
      <w:bookmarkEnd w:id="1642"/>
      <w:bookmarkEnd w:id="1643"/>
      <w:bookmarkEnd w:id="1644"/>
      <w:bookmarkEnd w:id="1645"/>
      <w:r w:rsidR="005E62CE" w:rsidRPr="00FF19B1">
        <w:rPr>
          <w:lang w:val="en-IE"/>
        </w:rPr>
        <w:t xml:space="preserve"> - </w:t>
      </w:r>
      <w:r w:rsidR="005E62CE" w:rsidRPr="00FF19B1">
        <w:rPr>
          <w:highlight w:val="lightGray"/>
          <w:lang w:val="en-IE"/>
        </w:rPr>
        <w:t>NO CHANGE</w:t>
      </w:r>
    </w:p>
    <w:p w14:paraId="375AD5DC" w14:textId="6E80A38E" w:rsidR="007D1A81" w:rsidRPr="00FF19B1" w:rsidRDefault="00FC71B3" w:rsidP="007D1A81">
      <w:pPr>
        <w:keepNext/>
        <w:jc w:val="center"/>
        <w:rPr>
          <w:lang w:val="en-IE"/>
        </w:rPr>
      </w:pPr>
      <w:r w:rsidRPr="00FF19B1">
        <w:rPr>
          <w:noProof/>
          <w:lang w:val="en-IE" w:eastAsia="en-IE"/>
        </w:rPr>
        <w:drawing>
          <wp:inline distT="0" distB="0" distL="0" distR="0" wp14:anchorId="17731592" wp14:editId="7A699BB6">
            <wp:extent cx="5580380" cy="3215640"/>
            <wp:effectExtent l="0" t="0" r="0" b="0"/>
            <wp:docPr id="1665" name="Picture 16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65" name="Picture1.png"/>
                    <pic:cNvPicPr/>
                  </pic:nvPicPr>
                  <pic:blipFill>
                    <a:blip r:embed="rId120" cstate="print">
                      <a:extLst>
                        <a:ext uri="{28A0092B-C50C-407E-A947-70E740481C1C}">
                          <a14:useLocalDpi xmlns:a14="http://schemas.microsoft.com/office/drawing/2010/main" val="0"/>
                        </a:ext>
                      </a:extLst>
                    </a:blip>
                    <a:stretch>
                      <a:fillRect/>
                    </a:stretch>
                  </pic:blipFill>
                  <pic:spPr>
                    <a:xfrm>
                      <a:off x="0" y="0"/>
                      <a:ext cx="5580380" cy="3215640"/>
                    </a:xfrm>
                    <a:prstGeom prst="rect">
                      <a:avLst/>
                    </a:prstGeom>
                  </pic:spPr>
                </pic:pic>
              </a:graphicData>
            </a:graphic>
          </wp:inline>
        </w:drawing>
      </w:r>
    </w:p>
    <w:p w14:paraId="330707A2" w14:textId="4A5780D0" w:rsidR="00C337D8" w:rsidRPr="00FF19B1" w:rsidRDefault="007D1A81" w:rsidP="007D1A81">
      <w:pPr>
        <w:pStyle w:val="Caption"/>
        <w:rPr>
          <w:lang w:val="en-IE"/>
        </w:rPr>
      </w:pPr>
      <w:bookmarkStart w:id="1646" w:name="_Toc43942765"/>
      <w:bookmarkStart w:id="1647" w:name="_Toc69724477"/>
      <w:bookmarkStart w:id="1648" w:name="_Toc97296543"/>
      <w:bookmarkStart w:id="1649" w:name="_Toc172912791"/>
      <w:bookmarkStart w:id="1650" w:name="_Toc20226631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43</w:t>
      </w:r>
      <w:r w:rsidRPr="00FF19B1">
        <w:rPr>
          <w:lang w:val="en-IE"/>
        </w:rPr>
        <w:fldChar w:fldCharType="end"/>
      </w:r>
      <w:r w:rsidRPr="00FF19B1">
        <w:rPr>
          <w:lang w:val="en-IE"/>
        </w:rPr>
        <w:t>: Specific Scenario</w:t>
      </w:r>
      <w:r w:rsidR="000C68A2" w:rsidRPr="00FF19B1">
        <w:rPr>
          <w:lang w:val="en-IE"/>
        </w:rPr>
        <w:t xml:space="preserve">s at </w:t>
      </w:r>
      <w:r w:rsidR="00FA4DDB" w:rsidRPr="00FF19B1">
        <w:rPr>
          <w:lang w:val="en-IE"/>
        </w:rPr>
        <w:t>Office of</w:t>
      </w:r>
      <w:r w:rsidR="000C68A2" w:rsidRPr="00FF19B1">
        <w:rPr>
          <w:lang w:val="en-IE"/>
        </w:rPr>
        <w:t xml:space="preserve"> Destination</w:t>
      </w:r>
      <w:bookmarkEnd w:id="1646"/>
      <w:bookmarkEnd w:id="1647"/>
      <w:bookmarkEnd w:id="1648"/>
      <w:bookmarkEnd w:id="1649"/>
      <w:bookmarkEnd w:id="1650"/>
    </w:p>
    <w:p w14:paraId="560DC4AB" w14:textId="1E8A73D3" w:rsidR="004D6B81" w:rsidRPr="00FF19B1" w:rsidRDefault="00F40649" w:rsidP="00CE5062">
      <w:pPr>
        <w:rPr>
          <w:lang w:val="en-IE"/>
        </w:rPr>
      </w:pPr>
      <w:r w:rsidRPr="00FF19B1">
        <w:rPr>
          <w:lang w:val="en-IE"/>
        </w:rPr>
        <w:t xml:space="preserve">The consignment </w:t>
      </w:r>
      <w:r w:rsidR="00D105CE" w:rsidRPr="00FF19B1">
        <w:rPr>
          <w:lang w:val="en-IE"/>
        </w:rPr>
        <w:t>arrives</w:t>
      </w:r>
      <w:r w:rsidRPr="00FF19B1">
        <w:rPr>
          <w:lang w:val="en-IE"/>
        </w:rPr>
        <w:t xml:space="preserve"> at the </w:t>
      </w:r>
      <w:r w:rsidR="00FA4DDB" w:rsidRPr="00FF19B1">
        <w:rPr>
          <w:lang w:val="en-IE"/>
        </w:rPr>
        <w:t>Office of</w:t>
      </w:r>
      <w:r w:rsidRPr="00FF19B1">
        <w:rPr>
          <w:lang w:val="en-IE"/>
        </w:rPr>
        <w:t xml:space="preserve"> Destination </w:t>
      </w:r>
      <w:r w:rsidR="00685C81" w:rsidRPr="00FF19B1">
        <w:rPr>
          <w:lang w:val="en-IE"/>
        </w:rPr>
        <w:t>at</w:t>
      </w:r>
      <w:r w:rsidR="000B33C3" w:rsidRPr="00FF19B1">
        <w:rPr>
          <w:lang w:val="en-IE"/>
        </w:rPr>
        <w:t xml:space="preserve"> a</w:t>
      </w:r>
      <w:r w:rsidR="00664ED2" w:rsidRPr="00FF19B1">
        <w:rPr>
          <w:lang w:val="en-IE"/>
        </w:rPr>
        <w:t xml:space="preserve"> designated or approved </w:t>
      </w:r>
      <w:r w:rsidR="000B33C3" w:rsidRPr="00FF19B1">
        <w:rPr>
          <w:lang w:val="en-IE"/>
        </w:rPr>
        <w:t>place.</w:t>
      </w:r>
      <w:r w:rsidRPr="00FF19B1">
        <w:rPr>
          <w:lang w:val="en-IE"/>
        </w:rPr>
        <w:t xml:space="preserve"> </w:t>
      </w:r>
      <w:r w:rsidR="00711951" w:rsidRPr="00FF19B1">
        <w:rPr>
          <w:lang w:val="en-IE"/>
        </w:rPr>
        <w:t>However, i</w:t>
      </w:r>
      <w:r w:rsidRPr="00FF19B1">
        <w:rPr>
          <w:lang w:val="en-IE"/>
        </w:rPr>
        <w:t xml:space="preserve">f the consignment is under </w:t>
      </w:r>
      <w:r w:rsidR="00711951" w:rsidRPr="00FF19B1">
        <w:rPr>
          <w:lang w:val="en-IE"/>
        </w:rPr>
        <w:t xml:space="preserve">the </w:t>
      </w:r>
      <w:r w:rsidRPr="00FF19B1">
        <w:rPr>
          <w:lang w:val="en-IE"/>
        </w:rPr>
        <w:t xml:space="preserve">responsibility of an </w:t>
      </w:r>
      <w:r w:rsidR="00E87871" w:rsidRPr="00FF19B1">
        <w:rPr>
          <w:lang w:val="en-IE"/>
        </w:rPr>
        <w:t>authorised consignee</w:t>
      </w:r>
      <w:r w:rsidR="00D0455A" w:rsidRPr="00FF19B1">
        <w:rPr>
          <w:lang w:val="en-IE"/>
        </w:rPr>
        <w:t>, the</w:t>
      </w:r>
      <w:r w:rsidRPr="00FF19B1">
        <w:rPr>
          <w:lang w:val="en-IE"/>
        </w:rPr>
        <w:t xml:space="preserve"> goods </w:t>
      </w:r>
      <w:r w:rsidR="00D105CE" w:rsidRPr="00FF19B1">
        <w:rPr>
          <w:lang w:val="en-IE"/>
        </w:rPr>
        <w:t>arrive at</w:t>
      </w:r>
      <w:r w:rsidRPr="00FF19B1">
        <w:rPr>
          <w:lang w:val="en-IE"/>
        </w:rPr>
        <w:t xml:space="preserve"> the authorised place. </w:t>
      </w:r>
      <w:r w:rsidR="00CE5062" w:rsidRPr="00FF19B1">
        <w:rPr>
          <w:lang w:val="en-IE"/>
        </w:rPr>
        <w:t>The following scenarios depict</w:t>
      </w:r>
      <w:r w:rsidR="000B33C3" w:rsidRPr="00FF19B1">
        <w:rPr>
          <w:lang w:val="en-IE"/>
        </w:rPr>
        <w:t xml:space="preserve"> these arrival-</w:t>
      </w:r>
      <w:r w:rsidR="00CE5062" w:rsidRPr="00FF19B1">
        <w:rPr>
          <w:lang w:val="en-IE"/>
        </w:rPr>
        <w:t xml:space="preserve">specific </w:t>
      </w:r>
      <w:r w:rsidR="000B33C3" w:rsidRPr="00FF19B1">
        <w:rPr>
          <w:lang w:val="en-IE"/>
        </w:rPr>
        <w:t>cases</w:t>
      </w:r>
      <w:r w:rsidR="00CE5062" w:rsidRPr="00FF19B1">
        <w:rPr>
          <w:lang w:val="en-IE"/>
        </w:rPr>
        <w:t xml:space="preserve">. </w:t>
      </w:r>
    </w:p>
    <w:p w14:paraId="408A2711" w14:textId="77777777" w:rsidR="004D6B81" w:rsidRPr="00FF19B1" w:rsidRDefault="004D6B81">
      <w:pPr>
        <w:spacing w:before="0"/>
        <w:jc w:val="left"/>
        <w:rPr>
          <w:lang w:val="en-IE"/>
        </w:rPr>
      </w:pPr>
      <w:r w:rsidRPr="00FF19B1">
        <w:rPr>
          <w:lang w:val="en-IE"/>
        </w:rPr>
        <w:br w:type="page"/>
      </w:r>
    </w:p>
    <w:p w14:paraId="293B9939" w14:textId="3E6B6A64" w:rsidR="005C7A1A" w:rsidRPr="00FF19B1" w:rsidRDefault="00A57DE8" w:rsidP="0098738D">
      <w:pPr>
        <w:pStyle w:val="Heading5"/>
        <w:rPr>
          <w:lang w:val="en-IE"/>
        </w:rPr>
      </w:pPr>
      <w:bookmarkStart w:id="1651" w:name="_Toc43891245"/>
      <w:bookmarkStart w:id="1652" w:name="_T-TRA-DES-M-001-Arrival_notificatio"/>
      <w:bookmarkStart w:id="1653" w:name="_Ref14878373"/>
      <w:bookmarkStart w:id="1654" w:name="_Toc45648768"/>
      <w:bookmarkStart w:id="1655" w:name="_Toc68274183"/>
      <w:bookmarkEnd w:id="1651"/>
      <w:bookmarkEnd w:id="1652"/>
      <w:r w:rsidRPr="00FF19B1">
        <w:rPr>
          <w:lang w:val="en-IE"/>
        </w:rPr>
        <w:lastRenderedPageBreak/>
        <w:t>T-TRA-DES-M-001-</w:t>
      </w:r>
      <w:r w:rsidR="005C7A1A" w:rsidRPr="00FF19B1">
        <w:rPr>
          <w:lang w:val="en-IE"/>
        </w:rPr>
        <w:t xml:space="preserve">Arrival </w:t>
      </w:r>
      <w:r w:rsidRPr="00FF19B1">
        <w:rPr>
          <w:lang w:val="en-IE"/>
        </w:rPr>
        <w:t>n</w:t>
      </w:r>
      <w:r w:rsidR="005C7A1A" w:rsidRPr="00FF19B1">
        <w:rPr>
          <w:lang w:val="en-IE"/>
        </w:rPr>
        <w:t xml:space="preserve">otification </w:t>
      </w:r>
      <w:r w:rsidRPr="00FF19B1">
        <w:rPr>
          <w:lang w:val="en-IE"/>
        </w:rPr>
        <w:t>v</w:t>
      </w:r>
      <w:r w:rsidR="005C7A1A" w:rsidRPr="00FF19B1">
        <w:rPr>
          <w:lang w:val="en-IE"/>
        </w:rPr>
        <w:t>alid</w:t>
      </w:r>
      <w:bookmarkEnd w:id="1653"/>
      <w:bookmarkEnd w:id="1654"/>
      <w:bookmarkEnd w:id="1655"/>
      <w:r w:rsidR="009544A0" w:rsidRPr="00FF19B1">
        <w:rPr>
          <w:lang w:val="en-IE"/>
        </w:rPr>
        <w:t xml:space="preserve"> - </w:t>
      </w:r>
      <w:r w:rsidR="009544A0" w:rsidRPr="00FF19B1">
        <w:rPr>
          <w:highlight w:val="lightGray"/>
          <w:lang w:val="en-IE"/>
        </w:rPr>
        <w:t>NO CHANGE</w:t>
      </w:r>
    </w:p>
    <w:p w14:paraId="52F17376" w14:textId="534FA3B2" w:rsidR="00BE71D2" w:rsidRPr="00FF19B1" w:rsidRDefault="00266178" w:rsidP="005C7A1A">
      <w:pPr>
        <w:rPr>
          <w:lang w:val="en-IE"/>
        </w:rPr>
      </w:pPr>
      <w:r w:rsidRPr="00FF19B1">
        <w:rPr>
          <w:lang w:val="en-IE"/>
        </w:rPr>
        <w:t>W</w:t>
      </w:r>
      <w:r w:rsidR="00DE4A31" w:rsidRPr="00FF19B1">
        <w:rPr>
          <w:lang w:val="en-IE"/>
        </w:rPr>
        <w:t xml:space="preserve">hen the consignment reaches its destination </w:t>
      </w:r>
      <w:r w:rsidR="001C4796" w:rsidRPr="00FF19B1">
        <w:rPr>
          <w:lang w:val="en-IE"/>
        </w:rPr>
        <w:t xml:space="preserve">and operates under </w:t>
      </w:r>
      <w:r w:rsidR="00DE4A31" w:rsidRPr="00FF19B1">
        <w:rPr>
          <w:lang w:val="en-IE"/>
        </w:rPr>
        <w:t>normal or simplified procedure</w:t>
      </w:r>
      <w:r w:rsidR="00D0455A" w:rsidRPr="00FF19B1">
        <w:rPr>
          <w:lang w:val="en-IE"/>
        </w:rPr>
        <w:t>, the</w:t>
      </w:r>
      <w:r w:rsidR="00DE4A31" w:rsidRPr="00FF19B1">
        <w:rPr>
          <w:lang w:val="en-IE"/>
        </w:rPr>
        <w:t xml:space="preserve"> Trader at Destination (authorised consignee in simplified procedure) sends </w:t>
      </w:r>
      <w:r w:rsidR="00E265B5" w:rsidRPr="00FF19B1">
        <w:rPr>
          <w:lang w:val="en-IE"/>
        </w:rPr>
        <w:t>the</w:t>
      </w:r>
      <w:r w:rsidR="00DE4A31" w:rsidRPr="00FF19B1">
        <w:rPr>
          <w:lang w:val="en-IE"/>
        </w:rPr>
        <w:t xml:space="preserve"> ‘Arrival Notification’ E_ARR_NOT (IE007) to the </w:t>
      </w:r>
      <w:r w:rsidR="00FA4DDB" w:rsidRPr="00FF19B1">
        <w:rPr>
          <w:lang w:val="en-IE"/>
        </w:rPr>
        <w:t>Office of</w:t>
      </w:r>
      <w:r w:rsidR="00DE4A31" w:rsidRPr="00FF19B1">
        <w:rPr>
          <w:lang w:val="en-IE"/>
        </w:rPr>
        <w:t xml:space="preserve"> Destination</w:t>
      </w:r>
      <w:r w:rsidR="00F60BF6" w:rsidRPr="00FF19B1">
        <w:rPr>
          <w:lang w:val="en-IE"/>
        </w:rPr>
        <w:t xml:space="preserve"> or the arrival notification is captured manually by the Officer at the Office of Destination (e.g. under normal procedure)</w:t>
      </w:r>
      <w:r w:rsidR="00DE4A31" w:rsidRPr="00FF19B1">
        <w:rPr>
          <w:lang w:val="en-IE"/>
        </w:rPr>
        <w:t xml:space="preserve">. NCTS performs validation of </w:t>
      </w:r>
      <w:r w:rsidR="00AC4B78" w:rsidRPr="00FF19B1">
        <w:rPr>
          <w:lang w:val="en-IE"/>
        </w:rPr>
        <w:t>this message</w:t>
      </w:r>
      <w:r w:rsidR="00DE4A31" w:rsidRPr="00FF19B1">
        <w:rPr>
          <w:lang w:val="en-IE"/>
        </w:rPr>
        <w:t>. If it is valid</w:t>
      </w:r>
      <w:r w:rsidR="00BC4C47" w:rsidRPr="00FF19B1">
        <w:rPr>
          <w:lang w:val="en-IE"/>
        </w:rPr>
        <w:t xml:space="preserve"> in terms of message structure and R/Cs</w:t>
      </w:r>
      <w:r w:rsidR="00DE4A31" w:rsidRPr="00FF19B1">
        <w:rPr>
          <w:lang w:val="en-IE"/>
        </w:rPr>
        <w:t xml:space="preserve">, </w:t>
      </w:r>
      <w:r w:rsidR="00226511" w:rsidRPr="00FF19B1">
        <w:rPr>
          <w:lang w:val="en-IE"/>
        </w:rPr>
        <w:t xml:space="preserve">the </w:t>
      </w:r>
      <w:r w:rsidR="00FA4DDB" w:rsidRPr="00FF19B1">
        <w:rPr>
          <w:lang w:val="en-IE"/>
        </w:rPr>
        <w:t>Office of</w:t>
      </w:r>
      <w:r w:rsidR="00226511" w:rsidRPr="00FF19B1">
        <w:rPr>
          <w:lang w:val="en-IE"/>
        </w:rPr>
        <w:t xml:space="preserve"> Destination</w:t>
      </w:r>
      <w:r w:rsidR="00DE4A31" w:rsidRPr="00FF19B1">
        <w:rPr>
          <w:lang w:val="en-IE"/>
        </w:rPr>
        <w:t xml:space="preserve"> checks whether the movement information is available.</w:t>
      </w:r>
    </w:p>
    <w:p w14:paraId="41F130A1" w14:textId="47393F9C" w:rsidR="00116979" w:rsidRPr="00FF19B1" w:rsidRDefault="007D5371" w:rsidP="005C7A1A">
      <w:pPr>
        <w:rPr>
          <w:lang w:val="en-IE"/>
        </w:rPr>
      </w:pPr>
      <w:r w:rsidRPr="00FF19B1">
        <w:rPr>
          <w:lang w:val="en-IE"/>
        </w:rPr>
        <w:t xml:space="preserve">The main assumption of this scenario is </w:t>
      </w:r>
      <w:r w:rsidR="00DF399B" w:rsidRPr="00FF19B1">
        <w:rPr>
          <w:lang w:val="en-IE"/>
        </w:rPr>
        <w:t xml:space="preserve">that </w:t>
      </w:r>
      <w:r w:rsidRPr="00FF19B1">
        <w:rPr>
          <w:lang w:val="en-IE"/>
        </w:rPr>
        <w:t xml:space="preserve">the status of the movement at the Actual </w:t>
      </w:r>
      <w:r w:rsidR="00FA4DDB" w:rsidRPr="00FF19B1">
        <w:rPr>
          <w:lang w:val="en-IE"/>
        </w:rPr>
        <w:t>Office of</w:t>
      </w:r>
      <w:r w:rsidRPr="00FF19B1">
        <w:rPr>
          <w:lang w:val="en-IE"/>
        </w:rPr>
        <w:t xml:space="preserve"> Destination is </w:t>
      </w:r>
      <w:r w:rsidR="00AF4647" w:rsidRPr="00FF19B1">
        <w:rPr>
          <w:lang w:val="en-IE"/>
        </w:rPr>
        <w:t xml:space="preserve">already </w:t>
      </w:r>
      <w:r w:rsidR="00FF569E" w:rsidRPr="00FF19B1">
        <w:rPr>
          <w:lang w:val="en-IE"/>
        </w:rPr>
        <w:t xml:space="preserve">under </w:t>
      </w:r>
      <w:hyperlink w:anchor="_Office_of_Destination" w:history="1">
        <w:r w:rsidRPr="00FF19B1">
          <w:rPr>
            <w:rStyle w:val="Hyperlink"/>
            <w:lang w:val="en-IE"/>
          </w:rPr>
          <w:t>AAR created</w:t>
        </w:r>
      </w:hyperlink>
      <w:r w:rsidRPr="00FF19B1">
        <w:rPr>
          <w:lang w:val="en-IE"/>
        </w:rPr>
        <w:t xml:space="preserve">. However, </w:t>
      </w:r>
      <w:bookmarkStart w:id="1656" w:name="_Hlk15647882"/>
      <w:r w:rsidRPr="00FF19B1">
        <w:rPr>
          <w:lang w:val="en-IE"/>
        </w:rPr>
        <w:t>in case of valid ‘Arrival Notification’ E_ARR_NOT (IE007) message (i.e. in terms of message structure and R/Cs), but the status of the movement at th</w:t>
      </w:r>
      <w:r w:rsidR="00ED031F" w:rsidRPr="00FF19B1">
        <w:rPr>
          <w:lang w:val="en-IE"/>
        </w:rPr>
        <w:t>is</w:t>
      </w:r>
      <w:r w:rsidRPr="00FF19B1">
        <w:rPr>
          <w:lang w:val="en-IE"/>
        </w:rPr>
        <w:t xml:space="preserve"> Actual </w:t>
      </w:r>
      <w:r w:rsidR="00FA4DDB" w:rsidRPr="00FF19B1">
        <w:rPr>
          <w:lang w:val="en-IE"/>
        </w:rPr>
        <w:t>Office of</w:t>
      </w:r>
      <w:r w:rsidR="00ED031F" w:rsidRPr="00FF19B1">
        <w:rPr>
          <w:lang w:val="en-IE"/>
        </w:rPr>
        <w:t xml:space="preserve"> Destination </w:t>
      </w:r>
      <w:r w:rsidRPr="00FF19B1">
        <w:rPr>
          <w:lang w:val="en-IE"/>
        </w:rPr>
        <w:t xml:space="preserve">is </w:t>
      </w:r>
      <w:r w:rsidR="00ED031F" w:rsidRPr="00FF19B1">
        <w:rPr>
          <w:lang w:val="en-IE"/>
        </w:rPr>
        <w:t xml:space="preserve">still </w:t>
      </w:r>
      <w:r w:rsidR="00AF4647" w:rsidRPr="00FF19B1">
        <w:rPr>
          <w:lang w:val="en-IE"/>
        </w:rPr>
        <w:t xml:space="preserve">under </w:t>
      </w:r>
      <w:hyperlink w:anchor="_Office_of_Destination" w:history="1">
        <w:r w:rsidRPr="00FF19B1">
          <w:rPr>
            <w:rStyle w:val="Hyperlink"/>
            <w:lang w:val="en-IE"/>
          </w:rPr>
          <w:t>None</w:t>
        </w:r>
      </w:hyperlink>
      <w:r w:rsidR="00DF399B" w:rsidRPr="00FF19B1">
        <w:rPr>
          <w:lang w:val="en-IE"/>
        </w:rPr>
        <w:t xml:space="preserve"> instead</w:t>
      </w:r>
      <w:r w:rsidRPr="00FF19B1">
        <w:rPr>
          <w:lang w:val="en-IE"/>
        </w:rPr>
        <w:t xml:space="preserve">, the </w:t>
      </w:r>
      <w:r w:rsidR="00FA4DDB" w:rsidRPr="00FF19B1">
        <w:rPr>
          <w:lang w:val="en-IE"/>
        </w:rPr>
        <w:t>Office of</w:t>
      </w:r>
      <w:r w:rsidRPr="00FF19B1">
        <w:rPr>
          <w:lang w:val="en-IE"/>
        </w:rPr>
        <w:t xml:space="preserve"> Destination shall ask for the ‘Anticipated Arrival Record’ nationally</w:t>
      </w:r>
      <w:bookmarkEnd w:id="1656"/>
      <w:r w:rsidRPr="00FF19B1">
        <w:rPr>
          <w:lang w:val="en-IE"/>
        </w:rPr>
        <w:t>.</w:t>
      </w:r>
    </w:p>
    <w:p w14:paraId="564DF800" w14:textId="27390154" w:rsidR="00FF569E" w:rsidRPr="00FF19B1" w:rsidRDefault="00FF569E" w:rsidP="005C7A1A">
      <w:pPr>
        <w:rPr>
          <w:lang w:val="en-IE"/>
        </w:rPr>
      </w:pPr>
      <w:r w:rsidRPr="00FF19B1">
        <w:rPr>
          <w:lang w:val="en-IE"/>
        </w:rPr>
        <w:t>The scenario starts after</w:t>
      </w:r>
      <w:r w:rsidR="006F3690" w:rsidRPr="00FF19B1">
        <w:rPr>
          <w:lang w:val="en-IE"/>
        </w:rPr>
        <w:t xml:space="preserve"> </w:t>
      </w:r>
      <w:r w:rsidR="006F3690" w:rsidRPr="00FF19B1">
        <w:rPr>
          <w:rStyle w:val="LinksChar"/>
          <w:lang w:val="en-IE"/>
        </w:rPr>
        <w:fldChar w:fldCharType="begin"/>
      </w:r>
      <w:r w:rsidR="006F3690" w:rsidRPr="00FF19B1">
        <w:rPr>
          <w:rStyle w:val="LinksChar"/>
          <w:lang w:val="en-IE"/>
        </w:rPr>
        <w:instrText xml:space="preserve"> REF Step_15_T_TRA_CFL_M_001 \h  \* MERGEFORMAT </w:instrText>
      </w:r>
      <w:r w:rsidR="006F3690" w:rsidRPr="00FF19B1">
        <w:rPr>
          <w:rStyle w:val="LinksChar"/>
          <w:lang w:val="en-IE"/>
        </w:rPr>
      </w:r>
      <w:r w:rsidR="006F3690" w:rsidRPr="00FF19B1">
        <w:rPr>
          <w:rStyle w:val="LinksChar"/>
          <w:lang w:val="en-IE"/>
        </w:rPr>
        <w:fldChar w:fldCharType="separate"/>
      </w:r>
      <w:r w:rsidR="003911F1" w:rsidRPr="003911F1">
        <w:rPr>
          <w:rStyle w:val="LinksChar"/>
          <w:lang w:val="en-IE"/>
        </w:rPr>
        <w:t>[Step 16]</w:t>
      </w:r>
      <w:r w:rsidR="006F3690" w:rsidRPr="00FF19B1">
        <w:rPr>
          <w:rStyle w:val="LinksChar"/>
          <w:lang w:val="en-IE"/>
        </w:rPr>
        <w:fldChar w:fldCharType="end"/>
      </w:r>
      <w:r w:rsidRPr="00FF19B1">
        <w:rPr>
          <w:lang w:val="en-IE"/>
        </w:rPr>
        <w:t xml:space="preserve"> of the</w:t>
      </w:r>
      <w:r w:rsidR="002B6598" w:rsidRPr="00FF19B1">
        <w:rPr>
          <w:lang w:val="en-IE"/>
        </w:rPr>
        <w:t xml:space="preserve"> </w:t>
      </w:r>
      <w:r w:rsidR="002B6598" w:rsidRPr="00FF19B1">
        <w:rPr>
          <w:rStyle w:val="LinksChar"/>
          <w:lang w:val="en-IE"/>
        </w:rPr>
        <w:fldChar w:fldCharType="begin"/>
      </w:r>
      <w:r w:rsidR="002B6598" w:rsidRPr="00FF19B1">
        <w:rPr>
          <w:rStyle w:val="LinksChar"/>
          <w:lang w:val="en-IE"/>
        </w:rPr>
        <w:instrText xml:space="preserve"> REF _Ref15638463 \h  \* MERGEFORMAT </w:instrText>
      </w:r>
      <w:r w:rsidR="002B6598" w:rsidRPr="00FF19B1">
        <w:rPr>
          <w:rStyle w:val="LinksChar"/>
          <w:lang w:val="en-IE"/>
        </w:rPr>
      </w:r>
      <w:r w:rsidR="002B6598" w:rsidRPr="00FF19B1">
        <w:rPr>
          <w:rStyle w:val="LinksChar"/>
          <w:lang w:val="en-IE"/>
        </w:rPr>
        <w:fldChar w:fldCharType="separate"/>
      </w:r>
      <w:r w:rsidR="003911F1" w:rsidRPr="003911F1">
        <w:rPr>
          <w:rStyle w:val="LinksChar"/>
          <w:lang w:val="en-IE"/>
        </w:rPr>
        <w:t>T-TRA-CFL-M-001-Standard Transit Procedure (overview)</w:t>
      </w:r>
      <w:r w:rsidR="002B6598" w:rsidRPr="00FF19B1">
        <w:rPr>
          <w:rStyle w:val="LinksChar"/>
          <w:lang w:val="en-IE"/>
        </w:rPr>
        <w:fldChar w:fldCharType="end"/>
      </w:r>
      <w:r w:rsidRPr="00FF19B1">
        <w:rPr>
          <w:lang w:val="en-IE"/>
        </w:rPr>
        <w:t>.</w:t>
      </w:r>
    </w:p>
    <w:p w14:paraId="0C35E2A1" w14:textId="7B1ACE04" w:rsidR="00CD6B03" w:rsidRPr="00FF19B1" w:rsidRDefault="007D298F" w:rsidP="005C7A1A">
      <w:pPr>
        <w:rPr>
          <w:lang w:val="en-IE"/>
        </w:rPr>
      </w:pPr>
      <w:r w:rsidRPr="00FF19B1">
        <w:rPr>
          <w:lang w:val="en-IE"/>
        </w:rPr>
        <w:t xml:space="preserve">After the reception of the </w:t>
      </w:r>
      <w:r w:rsidR="00AE41FE" w:rsidRPr="00FF19B1">
        <w:rPr>
          <w:lang w:val="en-IE"/>
        </w:rPr>
        <w:t>‘Arrival Notification’ E_ARR_NOT (</w:t>
      </w:r>
      <w:r w:rsidRPr="00FF19B1">
        <w:rPr>
          <w:lang w:val="en-IE"/>
        </w:rPr>
        <w:t>IE007</w:t>
      </w:r>
      <w:r w:rsidR="00AE41FE" w:rsidRPr="00FF19B1">
        <w:rPr>
          <w:lang w:val="en-IE"/>
        </w:rPr>
        <w:t xml:space="preserve">) </w:t>
      </w:r>
      <w:r w:rsidR="00CD429D" w:rsidRPr="00FF19B1">
        <w:rPr>
          <w:lang w:val="en-IE"/>
        </w:rPr>
        <w:t>message and</w:t>
      </w:r>
      <w:r w:rsidR="00CA001E" w:rsidRPr="00FF19B1">
        <w:rPr>
          <w:lang w:val="en-IE"/>
        </w:rPr>
        <w:t xml:space="preserve"> </w:t>
      </w:r>
      <w:r w:rsidR="00CD6B03" w:rsidRPr="00FF19B1">
        <w:rPr>
          <w:lang w:val="en-IE"/>
        </w:rPr>
        <w:t xml:space="preserve">based on the information in the ‘Arrival Notification’ E_ARR_NOT (IE007) message, risk analysis is performed into the transit </w:t>
      </w:r>
      <w:r w:rsidR="00F137EA" w:rsidRPr="00FF19B1">
        <w:rPr>
          <w:lang w:val="en-IE"/>
        </w:rPr>
        <w:t>movement. The</w:t>
      </w:r>
      <w:r w:rsidR="00CD6B03" w:rsidRPr="00FF19B1">
        <w:rPr>
          <w:lang w:val="en-IE"/>
        </w:rPr>
        <w:t xml:space="preserve"> Office of Destination will also independently execute their own risk analysis (</w:t>
      </w:r>
      <w:r w:rsidR="00CD429D" w:rsidRPr="00FF19B1">
        <w:rPr>
          <w:lang w:val="en-IE"/>
        </w:rPr>
        <w:t>considering</w:t>
      </w:r>
      <w:r w:rsidR="00CD6B03" w:rsidRPr="00FF19B1">
        <w:rPr>
          <w:lang w:val="en-IE"/>
        </w:rPr>
        <w:t xml:space="preserve"> the risk results that may have already been communicated by the Office of Departure located in Security Area plus any other individual risk assessment performed based on the ‘Anticipated Arrival Record’ C_AAR_SND (IE001) prior to the arrival of the movement</w:t>
      </w:r>
      <w:r w:rsidR="00552692" w:rsidRPr="00FF19B1">
        <w:rPr>
          <w:lang w:val="en-IE"/>
        </w:rPr>
        <w:t>) when</w:t>
      </w:r>
      <w:r w:rsidR="00CD6B03" w:rsidRPr="00FF19B1">
        <w:rPr>
          <w:lang w:val="en-IE"/>
        </w:rPr>
        <w:t xml:space="preserve"> the goods are presented.</w:t>
      </w:r>
    </w:p>
    <w:p w14:paraId="10E26F77" w14:textId="58E19FF7" w:rsidR="009B0525" w:rsidRPr="00FF19B1" w:rsidRDefault="00F553E5" w:rsidP="009B0525">
      <w:pPr>
        <w:rPr>
          <w:lang w:val="en-IE"/>
        </w:rPr>
      </w:pPr>
      <w:r w:rsidRPr="00FF19B1">
        <w:rPr>
          <w:b/>
          <w:lang w:val="en-IE"/>
        </w:rPr>
        <w:t xml:space="preserve">[Step </w:t>
      </w:r>
      <w:r w:rsidRPr="00FF19B1">
        <w:rPr>
          <w:b/>
          <w:lang w:val="en-IE"/>
        </w:rPr>
        <w:fldChar w:fldCharType="begin"/>
      </w:r>
      <w:r w:rsidRPr="00FF19B1">
        <w:rPr>
          <w:b/>
          <w:lang w:val="en-IE"/>
        </w:rPr>
        <w:instrText xml:space="preserve"> seq DES-M-001 \r1</w:instrText>
      </w:r>
      <w:r w:rsidR="00746B94" w:rsidRPr="00FF19B1">
        <w:rPr>
          <w:b/>
          <w:lang w:val="en-IE"/>
        </w:rPr>
        <w:instrText>7</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Pr="00FF19B1">
        <w:rPr>
          <w:lang w:val="en-IE"/>
        </w:rPr>
        <w:t xml:space="preserve"> </w:t>
      </w:r>
      <w:r w:rsidR="009B0525" w:rsidRPr="00FF19B1">
        <w:rPr>
          <w:lang w:val="en-IE"/>
        </w:rPr>
        <w:t>Upon reception of the valid ‘Arrival Notification’ E_ARR_NOT (IE007) message and if the movement information is available or found nationally, then the arrival of the goods is recorded in the system and consequently the Office of Destination sends the ‘Arrival Advice’ C_ARR_ADV (IE006) to the Office of Departure.</w:t>
      </w:r>
    </w:p>
    <w:p w14:paraId="60EFC72F" w14:textId="21DBBD8B" w:rsidR="00F553E5" w:rsidRPr="00FF19B1" w:rsidRDefault="009B0525" w:rsidP="005C7A1A">
      <w:pPr>
        <w:rPr>
          <w:lang w:val="en-IE"/>
        </w:rPr>
      </w:pPr>
      <w:r w:rsidRPr="00FF19B1">
        <w:rPr>
          <w:lang w:val="en-IE"/>
        </w:rPr>
        <w:t xml:space="preserve">The state of the movement at the Office of Destination is set to </w:t>
      </w:r>
      <w:hyperlink w:anchor="_Office_of_Destination" w:history="1">
        <w:r w:rsidRPr="00FF19B1">
          <w:rPr>
            <w:rStyle w:val="Hyperlink"/>
            <w:lang w:val="en-IE"/>
          </w:rPr>
          <w:t>Arrival accepted</w:t>
        </w:r>
      </w:hyperlink>
      <w:r w:rsidRPr="00FF19B1">
        <w:rPr>
          <w:lang w:val="en-IE"/>
        </w:rPr>
        <w:t xml:space="preserve">. The state of the movement at the Office of Departure is set to </w:t>
      </w:r>
      <w:hyperlink w:anchor="_Office_of_Departure_1" w:history="1">
        <w:r w:rsidRPr="00FF19B1">
          <w:rPr>
            <w:rStyle w:val="Hyperlink"/>
            <w:lang w:val="en-IE"/>
          </w:rPr>
          <w:t>Arrived</w:t>
        </w:r>
      </w:hyperlink>
      <w:r w:rsidRPr="00FF19B1">
        <w:rPr>
          <w:lang w:val="en-IE"/>
        </w:rPr>
        <w:t>.</w:t>
      </w:r>
    </w:p>
    <w:p w14:paraId="6E71F593" w14:textId="605D29C9" w:rsidR="00D317A1" w:rsidRPr="00FF19B1" w:rsidRDefault="00E6263E" w:rsidP="00D317A1">
      <w:pPr>
        <w:rPr>
          <w:lang w:val="en-IE"/>
        </w:rPr>
      </w:pPr>
      <w:bookmarkStart w:id="1657" w:name="Step_16_T_TRA_DES_M_001"/>
      <w:r w:rsidRPr="00FF19B1">
        <w:rPr>
          <w:b/>
          <w:lang w:val="en-IE"/>
        </w:rPr>
        <w:t xml:space="preserve">[Step </w:t>
      </w:r>
      <w:r w:rsidRPr="00FF19B1">
        <w:rPr>
          <w:b/>
          <w:lang w:val="en-IE"/>
        </w:rPr>
        <w:fldChar w:fldCharType="begin"/>
      </w:r>
      <w:r w:rsidRPr="00FF19B1">
        <w:rPr>
          <w:b/>
          <w:lang w:val="en-IE"/>
        </w:rPr>
        <w:instrText xml:space="preserve"> seq DES-M-001</w:instrText>
      </w:r>
      <w:r w:rsidRPr="00FF19B1">
        <w:rPr>
          <w:b/>
          <w:lang w:val="en-IE"/>
        </w:rPr>
        <w:fldChar w:fldCharType="separate"/>
      </w:r>
      <w:r w:rsidR="003911F1">
        <w:rPr>
          <w:b/>
          <w:noProof/>
          <w:lang w:val="en-IE"/>
        </w:rPr>
        <w:t>18</w:t>
      </w:r>
      <w:r w:rsidRPr="00FF19B1">
        <w:rPr>
          <w:b/>
          <w:lang w:val="en-IE"/>
        </w:rPr>
        <w:fldChar w:fldCharType="end"/>
      </w:r>
      <w:bookmarkEnd w:id="1657"/>
      <w:r w:rsidRPr="00FF19B1">
        <w:rPr>
          <w:b/>
          <w:lang w:val="en-IE"/>
        </w:rPr>
        <w:t>]</w:t>
      </w:r>
      <w:r w:rsidRPr="00FF19B1">
        <w:rPr>
          <w:lang w:val="en-IE"/>
        </w:rPr>
        <w:t xml:space="preserve"> </w:t>
      </w:r>
      <w:r w:rsidR="009B0525" w:rsidRPr="00FF19B1">
        <w:rPr>
          <w:lang w:val="en-IE"/>
        </w:rPr>
        <w:t>The Office of Departure sends the ‘Credit Reference Amount’ C_GUA_CRE (IE209) message to the Office of Guarantee in case guarantee types ‘0’ or ‘1’ are involved into the transit movement.</w:t>
      </w:r>
    </w:p>
    <w:p w14:paraId="418C126E" w14:textId="65540C71" w:rsidR="00227179" w:rsidRPr="00FF19B1" w:rsidRDefault="008E3476" w:rsidP="005C7A1A">
      <w:pPr>
        <w:rPr>
          <w:lang w:val="en-IE"/>
        </w:rPr>
      </w:pPr>
      <w:bookmarkStart w:id="1658" w:name="Step_18_T_TRA_DES_M_001"/>
      <w:r w:rsidRPr="00FF19B1">
        <w:rPr>
          <w:b/>
          <w:lang w:val="en-IE"/>
        </w:rPr>
        <w:t xml:space="preserve">[Step </w:t>
      </w:r>
      <w:r w:rsidRPr="00FF19B1">
        <w:rPr>
          <w:b/>
          <w:lang w:val="en-IE"/>
        </w:rPr>
        <w:fldChar w:fldCharType="begin"/>
      </w:r>
      <w:r w:rsidRPr="00FF19B1">
        <w:rPr>
          <w:b/>
          <w:lang w:val="en-IE"/>
        </w:rPr>
        <w:instrText xml:space="preserve"> seq DES-M-001 </w:instrText>
      </w:r>
      <w:r w:rsidRPr="00FF19B1">
        <w:rPr>
          <w:b/>
          <w:lang w:val="en-IE"/>
        </w:rPr>
        <w:fldChar w:fldCharType="separate"/>
      </w:r>
      <w:r w:rsidR="003911F1">
        <w:rPr>
          <w:b/>
          <w:noProof/>
          <w:lang w:val="en-IE"/>
        </w:rPr>
        <w:t>19</w:t>
      </w:r>
      <w:r w:rsidRPr="00FF19B1">
        <w:rPr>
          <w:b/>
          <w:lang w:val="en-IE"/>
        </w:rPr>
        <w:fldChar w:fldCharType="end"/>
      </w:r>
      <w:r w:rsidR="00227179" w:rsidRPr="00FF19B1">
        <w:rPr>
          <w:b/>
          <w:lang w:val="en-IE"/>
        </w:rPr>
        <w:t>]</w:t>
      </w:r>
      <w:bookmarkEnd w:id="1658"/>
      <w:r w:rsidR="00227179" w:rsidRPr="00FF19B1">
        <w:rPr>
          <w:lang w:val="en-IE"/>
        </w:rPr>
        <w:t xml:space="preserve"> </w:t>
      </w:r>
      <w:r w:rsidR="009B0525" w:rsidRPr="00FF19B1">
        <w:rPr>
          <w:lang w:val="en-IE"/>
        </w:rPr>
        <w:t xml:space="preserve">The timer </w:t>
      </w:r>
      <w:hyperlink w:anchor="T_Await_Arrival_Advice" w:history="1">
        <w:r w:rsidR="009B0525" w:rsidRPr="00FF19B1">
          <w:rPr>
            <w:rStyle w:val="Hyperlink"/>
            <w:lang w:val="en-IE"/>
          </w:rPr>
          <w:t>T_Await_Arrival_Advice</w:t>
        </w:r>
      </w:hyperlink>
      <w:r w:rsidR="009B0525" w:rsidRPr="00FF19B1">
        <w:rPr>
          <w:lang w:val="en-IE"/>
        </w:rPr>
        <w:t xml:space="preserve"> stops at the Office of Departure.</w:t>
      </w:r>
    </w:p>
    <w:p w14:paraId="5DB9104B" w14:textId="209216D5" w:rsidR="00EF5121" w:rsidRPr="00FF19B1" w:rsidRDefault="00EF5121" w:rsidP="004676EE">
      <w:pPr>
        <w:rPr>
          <w:lang w:val="en-IE"/>
        </w:rPr>
      </w:pPr>
      <w:r w:rsidRPr="00FF19B1">
        <w:rPr>
          <w:lang w:val="en-IE"/>
        </w:rPr>
        <w:t xml:space="preserve">The business flow </w:t>
      </w:r>
      <w:r w:rsidR="00320B76" w:rsidRPr="00FF19B1">
        <w:rPr>
          <w:lang w:val="en-IE"/>
        </w:rPr>
        <w:t>of the transit operation continues</w:t>
      </w:r>
      <w:r w:rsidRPr="00FF19B1">
        <w:rPr>
          <w:lang w:val="en-IE"/>
        </w:rPr>
        <w:t xml:space="preserve"> with the </w:t>
      </w:r>
      <w:r w:rsidR="00A15177" w:rsidRPr="00FF19B1">
        <w:rPr>
          <w:lang w:val="en-IE"/>
        </w:rPr>
        <w:t xml:space="preserve">control procedure at the </w:t>
      </w:r>
      <w:r w:rsidR="00FA4DDB" w:rsidRPr="00FF19B1">
        <w:rPr>
          <w:lang w:val="en-IE"/>
        </w:rPr>
        <w:t>Office of</w:t>
      </w:r>
      <w:r w:rsidR="00A15177" w:rsidRPr="00FF19B1">
        <w:rPr>
          <w:lang w:val="en-IE"/>
        </w:rPr>
        <w:t xml:space="preserve"> Destination </w:t>
      </w:r>
      <w:r w:rsidR="00725A53" w:rsidRPr="00FF19B1">
        <w:rPr>
          <w:lang w:val="en-IE"/>
        </w:rPr>
        <w:t>and the</w:t>
      </w:r>
      <w:r w:rsidR="00A15177" w:rsidRPr="00FF19B1">
        <w:rPr>
          <w:lang w:val="en-IE"/>
        </w:rPr>
        <w:t xml:space="preserve"> </w:t>
      </w:r>
      <w:r w:rsidR="008D48AB" w:rsidRPr="00FF19B1">
        <w:rPr>
          <w:lang w:val="en-IE"/>
        </w:rPr>
        <w:t xml:space="preserve">dispatch of the </w:t>
      </w:r>
      <w:r w:rsidR="009B0102" w:rsidRPr="00FF19B1">
        <w:rPr>
          <w:lang w:val="en-IE"/>
        </w:rPr>
        <w:t>‘Destination Control Results’ C_DES_CON (</w:t>
      </w:r>
      <w:r w:rsidR="008D48AB" w:rsidRPr="00FF19B1">
        <w:rPr>
          <w:lang w:val="en-IE"/>
        </w:rPr>
        <w:t>IE018</w:t>
      </w:r>
      <w:r w:rsidR="009B0102" w:rsidRPr="00FF19B1">
        <w:rPr>
          <w:lang w:val="en-IE"/>
        </w:rPr>
        <w:t>)</w:t>
      </w:r>
      <w:r w:rsidR="008D48AB" w:rsidRPr="00FF19B1">
        <w:rPr>
          <w:lang w:val="en-IE"/>
        </w:rPr>
        <w:t xml:space="preserve"> </w:t>
      </w:r>
      <w:r w:rsidR="00320B76" w:rsidRPr="00FF19B1">
        <w:rPr>
          <w:lang w:val="en-IE"/>
        </w:rPr>
        <w:t xml:space="preserve">message </w:t>
      </w:r>
      <w:r w:rsidR="008D48AB" w:rsidRPr="00FF19B1">
        <w:rPr>
          <w:lang w:val="en-IE"/>
        </w:rPr>
        <w:t xml:space="preserve">to the </w:t>
      </w:r>
      <w:r w:rsidR="00FA4DDB" w:rsidRPr="00FF19B1">
        <w:rPr>
          <w:lang w:val="en-IE"/>
        </w:rPr>
        <w:t>Office of</w:t>
      </w:r>
      <w:r w:rsidR="008D48AB" w:rsidRPr="00FF19B1">
        <w:rPr>
          <w:lang w:val="en-IE"/>
        </w:rPr>
        <w:t xml:space="preserve"> Departure</w:t>
      </w:r>
      <w:r w:rsidR="00143BC5" w:rsidRPr="00FF19B1">
        <w:rPr>
          <w:lang w:val="en-IE"/>
        </w:rPr>
        <w:t xml:space="preserve"> </w:t>
      </w:r>
      <w:r w:rsidR="0005616D" w:rsidRPr="00FF19B1">
        <w:rPr>
          <w:lang w:val="en-IE"/>
        </w:rPr>
        <w:t>by taking into consideration</w:t>
      </w:r>
      <w:r w:rsidR="00143BC5" w:rsidRPr="00FF19B1">
        <w:rPr>
          <w:lang w:val="en-IE"/>
        </w:rPr>
        <w:t xml:space="preserve"> one (1) of the following possibilities</w:t>
      </w:r>
      <w:r w:rsidR="008D48AB" w:rsidRPr="00FF19B1">
        <w:rPr>
          <w:lang w:val="en-IE"/>
        </w:rPr>
        <w:t>:</w:t>
      </w:r>
    </w:p>
    <w:p w14:paraId="69E8363C" w14:textId="3D29281C" w:rsidR="005D6A8B" w:rsidRPr="00FF19B1" w:rsidRDefault="00C36EC9" w:rsidP="00833A60">
      <w:pPr>
        <w:pStyle w:val="ListParagraph"/>
        <w:numPr>
          <w:ilvl w:val="0"/>
          <w:numId w:val="78"/>
        </w:numPr>
        <w:rPr>
          <w:lang w:val="en-IE"/>
        </w:rPr>
      </w:pPr>
      <w:r w:rsidRPr="00FF19B1">
        <w:rPr>
          <w:lang w:val="en-IE"/>
        </w:rPr>
        <w:t xml:space="preserve">In case of normal procedure at the </w:t>
      </w:r>
      <w:r w:rsidR="00FA4DDB" w:rsidRPr="00FF19B1">
        <w:rPr>
          <w:lang w:val="en-IE"/>
        </w:rPr>
        <w:t>Office of</w:t>
      </w:r>
      <w:r w:rsidRPr="00FF19B1">
        <w:rPr>
          <w:lang w:val="en-IE"/>
        </w:rPr>
        <w:t xml:space="preserve"> Destination</w:t>
      </w:r>
      <w:r w:rsidR="00644390" w:rsidRPr="00FF19B1">
        <w:rPr>
          <w:lang w:val="en-IE"/>
        </w:rPr>
        <w:t xml:space="preserve"> with no control or control </w:t>
      </w:r>
      <w:r w:rsidR="00504A8D" w:rsidRPr="00FF19B1">
        <w:rPr>
          <w:lang w:val="en-IE"/>
        </w:rPr>
        <w:t xml:space="preserve">with </w:t>
      </w:r>
      <w:r w:rsidR="00644390" w:rsidRPr="00FF19B1">
        <w:rPr>
          <w:lang w:val="en-IE"/>
        </w:rPr>
        <w:t>satisfactory control results</w:t>
      </w:r>
      <w:r w:rsidR="008B47EC" w:rsidRPr="00FF19B1">
        <w:rPr>
          <w:lang w:val="en-IE"/>
        </w:rPr>
        <w:t xml:space="preserve"> (i.e. ‘A1’ or ‘A2’ or ‘A5’)</w:t>
      </w:r>
      <w:r w:rsidRPr="00FF19B1">
        <w:rPr>
          <w:lang w:val="en-IE"/>
        </w:rPr>
        <w:t>, t</w:t>
      </w:r>
      <w:r w:rsidR="005D6A8B" w:rsidRPr="00FF19B1">
        <w:rPr>
          <w:lang w:val="en-IE"/>
        </w:rPr>
        <w:t>he business flow of the transit operation continues from</w:t>
      </w:r>
      <w:r w:rsidR="006F3690" w:rsidRPr="00FF19B1">
        <w:rPr>
          <w:lang w:val="en-IE"/>
        </w:rPr>
        <w:t xml:space="preserve"> </w:t>
      </w:r>
      <w:r w:rsidR="006F3690" w:rsidRPr="00FF19B1">
        <w:rPr>
          <w:rStyle w:val="LinksChar"/>
          <w:lang w:val="en-IE"/>
        </w:rPr>
        <w:fldChar w:fldCharType="begin"/>
      </w:r>
      <w:r w:rsidR="006F3690" w:rsidRPr="00FF19B1">
        <w:rPr>
          <w:rStyle w:val="LinksChar"/>
          <w:lang w:val="en-IE"/>
        </w:rPr>
        <w:instrText xml:space="preserve"> REF Step_19_T_TRA_CFL_M_001 \h  \* MERGEFORMAT </w:instrText>
      </w:r>
      <w:r w:rsidR="006F3690" w:rsidRPr="00FF19B1">
        <w:rPr>
          <w:rStyle w:val="LinksChar"/>
          <w:lang w:val="en-IE"/>
        </w:rPr>
      </w:r>
      <w:r w:rsidR="006F3690" w:rsidRPr="00FF19B1">
        <w:rPr>
          <w:rStyle w:val="LinksChar"/>
          <w:lang w:val="en-IE"/>
        </w:rPr>
        <w:fldChar w:fldCharType="separate"/>
      </w:r>
      <w:r w:rsidR="003911F1" w:rsidRPr="003911F1">
        <w:rPr>
          <w:rStyle w:val="LinksChar"/>
          <w:lang w:val="en-IE"/>
        </w:rPr>
        <w:t>[Step 20]</w:t>
      </w:r>
      <w:r w:rsidR="006F3690" w:rsidRPr="00FF19B1">
        <w:rPr>
          <w:rStyle w:val="LinksChar"/>
          <w:lang w:val="en-IE"/>
        </w:rPr>
        <w:fldChar w:fldCharType="end"/>
      </w:r>
      <w:r w:rsidR="005D6A8B" w:rsidRPr="00FF19B1">
        <w:rPr>
          <w:lang w:val="en-IE"/>
        </w:rPr>
        <w:t xml:space="preserve"> of the</w:t>
      </w:r>
      <w:r w:rsidR="002B6598" w:rsidRPr="00FF19B1">
        <w:rPr>
          <w:lang w:val="en-IE"/>
        </w:rPr>
        <w:t xml:space="preserve"> </w:t>
      </w:r>
      <w:r w:rsidR="002B6598" w:rsidRPr="00FF19B1">
        <w:rPr>
          <w:rStyle w:val="LinksChar"/>
          <w:lang w:val="en-IE"/>
        </w:rPr>
        <w:fldChar w:fldCharType="begin"/>
      </w:r>
      <w:r w:rsidR="002B6598" w:rsidRPr="00FF19B1">
        <w:rPr>
          <w:rStyle w:val="LinksChar"/>
          <w:lang w:val="en-IE"/>
        </w:rPr>
        <w:instrText xml:space="preserve"> REF _Ref15638463 \h  \* MERGEFORMAT </w:instrText>
      </w:r>
      <w:r w:rsidR="002B6598" w:rsidRPr="00FF19B1">
        <w:rPr>
          <w:rStyle w:val="LinksChar"/>
          <w:lang w:val="en-IE"/>
        </w:rPr>
      </w:r>
      <w:r w:rsidR="002B6598" w:rsidRPr="00FF19B1">
        <w:rPr>
          <w:rStyle w:val="LinksChar"/>
          <w:lang w:val="en-IE"/>
        </w:rPr>
        <w:fldChar w:fldCharType="separate"/>
      </w:r>
      <w:r w:rsidR="003911F1" w:rsidRPr="003911F1">
        <w:rPr>
          <w:rStyle w:val="LinksChar"/>
          <w:lang w:val="en-IE"/>
        </w:rPr>
        <w:t>T-TRA-CFL-M-001-Standard Transit Procedure (overview)</w:t>
      </w:r>
      <w:r w:rsidR="002B6598" w:rsidRPr="00FF19B1">
        <w:rPr>
          <w:rStyle w:val="LinksChar"/>
          <w:lang w:val="en-IE"/>
        </w:rPr>
        <w:fldChar w:fldCharType="end"/>
      </w:r>
      <w:r w:rsidR="00143BC5" w:rsidRPr="00FF19B1">
        <w:rPr>
          <w:lang w:val="en-IE"/>
        </w:rPr>
        <w:t>; or</w:t>
      </w:r>
    </w:p>
    <w:p w14:paraId="49994190" w14:textId="20B05573" w:rsidR="00973D4C" w:rsidRPr="00FF19B1" w:rsidRDefault="00973D4C" w:rsidP="00833A60">
      <w:pPr>
        <w:pStyle w:val="ListParagraph"/>
        <w:numPr>
          <w:ilvl w:val="0"/>
          <w:numId w:val="78"/>
        </w:numPr>
        <w:rPr>
          <w:lang w:val="en-IE"/>
        </w:rPr>
      </w:pPr>
      <w:r w:rsidRPr="00FF19B1">
        <w:rPr>
          <w:lang w:val="en-IE"/>
        </w:rPr>
        <w:lastRenderedPageBreak/>
        <w:t xml:space="preserve">In case of simplified procedure at the </w:t>
      </w:r>
      <w:r w:rsidR="00FA4DDB" w:rsidRPr="00FF19B1">
        <w:rPr>
          <w:lang w:val="en-IE"/>
        </w:rPr>
        <w:t>Office of</w:t>
      </w:r>
      <w:r w:rsidRPr="00FF19B1">
        <w:rPr>
          <w:lang w:val="en-IE"/>
        </w:rPr>
        <w:t xml:space="preserve"> Destination, the business flow of the transit operation continues from</w:t>
      </w:r>
      <w:r w:rsidR="006F3690" w:rsidRPr="00FF19B1">
        <w:rPr>
          <w:lang w:val="en-IE"/>
        </w:rPr>
        <w:t xml:space="preserve"> </w:t>
      </w:r>
      <w:r w:rsidR="00CF0A95" w:rsidRPr="00FF19B1">
        <w:rPr>
          <w:rStyle w:val="LinksChar"/>
          <w:lang w:val="en-IE"/>
        </w:rPr>
        <w:fldChar w:fldCharType="begin"/>
      </w:r>
      <w:r w:rsidR="00CF0A95" w:rsidRPr="00FF19B1">
        <w:rPr>
          <w:rStyle w:val="LinksChar"/>
          <w:lang w:val="en-IE"/>
        </w:rPr>
        <w:instrText xml:space="preserve"> REF Step_19_T_TRA_DES_A_004 \h  \* MERGEFORMAT </w:instrText>
      </w:r>
      <w:r w:rsidR="00CF0A95" w:rsidRPr="00FF19B1">
        <w:rPr>
          <w:rStyle w:val="LinksChar"/>
          <w:lang w:val="en-IE"/>
        </w:rPr>
      </w:r>
      <w:r w:rsidR="00CF0A95" w:rsidRPr="00FF19B1">
        <w:rPr>
          <w:rStyle w:val="LinksChar"/>
          <w:lang w:val="en-IE"/>
        </w:rPr>
        <w:fldChar w:fldCharType="separate"/>
      </w:r>
      <w:r w:rsidR="003911F1" w:rsidRPr="003911F1">
        <w:rPr>
          <w:rStyle w:val="LinksChar"/>
          <w:lang w:val="en-IE"/>
        </w:rPr>
        <w:t>[Step 19]</w:t>
      </w:r>
      <w:r w:rsidR="00CF0A95" w:rsidRPr="00FF19B1">
        <w:rPr>
          <w:rStyle w:val="LinksChar"/>
          <w:lang w:val="en-IE"/>
        </w:rPr>
        <w:fldChar w:fldCharType="end"/>
      </w:r>
      <w:r w:rsidRPr="00FF19B1">
        <w:rPr>
          <w:lang w:val="en-IE"/>
        </w:rPr>
        <w:t xml:space="preserve"> of the</w:t>
      </w:r>
      <w:r w:rsidR="003E6C0D" w:rsidRPr="00FF19B1">
        <w:rPr>
          <w:lang w:val="en-IE"/>
        </w:rPr>
        <w:t xml:space="preserve"> </w:t>
      </w:r>
      <w:r w:rsidR="003E6C0D" w:rsidRPr="00FF19B1">
        <w:rPr>
          <w:rStyle w:val="LinksChar"/>
          <w:lang w:val="en-IE"/>
        </w:rPr>
        <w:fldChar w:fldCharType="begin"/>
      </w:r>
      <w:r w:rsidR="003E6C0D" w:rsidRPr="00FF19B1">
        <w:rPr>
          <w:rStyle w:val="LinksChar"/>
          <w:lang w:val="en-IE"/>
        </w:rPr>
        <w:instrText xml:space="preserve"> REF _Ref15641477 \h  \* MERGEFORMAT </w:instrText>
      </w:r>
      <w:r w:rsidR="003E6C0D" w:rsidRPr="00FF19B1">
        <w:rPr>
          <w:rStyle w:val="LinksChar"/>
          <w:lang w:val="en-IE"/>
        </w:rPr>
      </w:r>
      <w:r w:rsidR="003E6C0D" w:rsidRPr="00FF19B1">
        <w:rPr>
          <w:rStyle w:val="LinksChar"/>
          <w:lang w:val="en-IE"/>
        </w:rPr>
        <w:fldChar w:fldCharType="separate"/>
      </w:r>
      <w:r w:rsidR="003911F1" w:rsidRPr="003911F1">
        <w:rPr>
          <w:rStyle w:val="LinksChar"/>
          <w:lang w:val="en-IE"/>
        </w:rPr>
        <w:t>T-TRA-DES-A-004-Simplified procedure at destination</w:t>
      </w:r>
      <w:r w:rsidR="003E6C0D" w:rsidRPr="00FF19B1">
        <w:rPr>
          <w:rStyle w:val="LinksChar"/>
          <w:lang w:val="en-IE"/>
        </w:rPr>
        <w:fldChar w:fldCharType="end"/>
      </w:r>
      <w:r w:rsidRPr="00FF19B1">
        <w:rPr>
          <w:lang w:val="en-IE"/>
        </w:rPr>
        <w:t>; or</w:t>
      </w:r>
    </w:p>
    <w:p w14:paraId="44528672" w14:textId="0E686C60" w:rsidR="00F845C7" w:rsidRPr="00FF19B1" w:rsidRDefault="00973D4C" w:rsidP="00833A60">
      <w:pPr>
        <w:pStyle w:val="ListParagraph"/>
        <w:numPr>
          <w:ilvl w:val="0"/>
          <w:numId w:val="78"/>
        </w:numPr>
        <w:rPr>
          <w:lang w:val="en-IE"/>
        </w:rPr>
      </w:pPr>
      <w:r w:rsidRPr="00FF19B1">
        <w:rPr>
          <w:lang w:val="en-IE"/>
        </w:rPr>
        <w:t xml:space="preserve">In case of control with unsatisfactory control results (i.e. ‘B1’) at the </w:t>
      </w:r>
      <w:r w:rsidR="00FA4DDB" w:rsidRPr="00FF19B1">
        <w:rPr>
          <w:lang w:val="en-IE"/>
        </w:rPr>
        <w:t>Office of</w:t>
      </w:r>
      <w:r w:rsidRPr="00FF19B1">
        <w:rPr>
          <w:lang w:val="en-IE"/>
        </w:rPr>
        <w:t xml:space="preserve"> Destination, the business flow of the transit operation continues from</w:t>
      </w:r>
      <w:r w:rsidR="00CF0A95" w:rsidRPr="00FF19B1">
        <w:rPr>
          <w:lang w:val="en-IE"/>
        </w:rPr>
        <w:t xml:space="preserve"> </w:t>
      </w:r>
      <w:r w:rsidR="00CF0A95" w:rsidRPr="00FF19B1">
        <w:rPr>
          <w:rStyle w:val="LinksChar"/>
          <w:lang w:val="en-IE"/>
        </w:rPr>
        <w:fldChar w:fldCharType="begin"/>
      </w:r>
      <w:r w:rsidR="00CF0A95" w:rsidRPr="00FF19B1">
        <w:rPr>
          <w:rStyle w:val="LinksChar"/>
          <w:lang w:val="en-IE"/>
        </w:rPr>
        <w:instrText xml:space="preserve"> REF Step_19_T_TRA_DES_A_008 \h  \* MERGEFORMAT </w:instrText>
      </w:r>
      <w:r w:rsidR="00CF0A95" w:rsidRPr="00FF19B1">
        <w:rPr>
          <w:rStyle w:val="LinksChar"/>
          <w:lang w:val="en-IE"/>
        </w:rPr>
      </w:r>
      <w:r w:rsidR="00CF0A95" w:rsidRPr="00FF19B1">
        <w:rPr>
          <w:rStyle w:val="LinksChar"/>
          <w:lang w:val="en-IE"/>
        </w:rPr>
        <w:fldChar w:fldCharType="separate"/>
      </w:r>
      <w:r w:rsidR="003911F1" w:rsidRPr="003911F1">
        <w:rPr>
          <w:rStyle w:val="LinksChar"/>
          <w:lang w:val="en-IE"/>
        </w:rPr>
        <w:t>[Step 19]</w:t>
      </w:r>
      <w:r w:rsidR="00CF0A95" w:rsidRPr="00FF19B1">
        <w:rPr>
          <w:rStyle w:val="LinksChar"/>
          <w:lang w:val="en-IE"/>
        </w:rPr>
        <w:fldChar w:fldCharType="end"/>
      </w:r>
      <w:r w:rsidRPr="00FF19B1">
        <w:rPr>
          <w:lang w:val="en-IE"/>
        </w:rPr>
        <w:t xml:space="preserve"> </w:t>
      </w:r>
      <w:r w:rsidR="00615BF3" w:rsidRPr="00FF19B1">
        <w:rPr>
          <w:lang w:val="en-IE"/>
        </w:rPr>
        <w:t>of the</w:t>
      </w:r>
      <w:r w:rsidR="003E6C0D" w:rsidRPr="00FF19B1">
        <w:rPr>
          <w:lang w:val="en-IE"/>
        </w:rPr>
        <w:t xml:space="preserve"> </w:t>
      </w:r>
      <w:r w:rsidR="00D01884" w:rsidRPr="00FF19B1">
        <w:rPr>
          <w:rStyle w:val="LinksChar"/>
          <w:lang w:val="en-IE"/>
        </w:rPr>
        <w:fldChar w:fldCharType="begin"/>
      </w:r>
      <w:r w:rsidR="00D01884" w:rsidRPr="00FF19B1">
        <w:rPr>
          <w:rStyle w:val="LinksChar"/>
          <w:lang w:val="en-IE"/>
        </w:rPr>
        <w:instrText xml:space="preserve"> REF _Ref15641522 \h  \* MERGEFORMAT </w:instrText>
      </w:r>
      <w:r w:rsidR="00D01884" w:rsidRPr="00FF19B1">
        <w:rPr>
          <w:rStyle w:val="LinksChar"/>
          <w:lang w:val="en-IE"/>
        </w:rPr>
      </w:r>
      <w:r w:rsidR="00D01884" w:rsidRPr="00FF19B1">
        <w:rPr>
          <w:rStyle w:val="LinksChar"/>
          <w:lang w:val="en-IE"/>
        </w:rPr>
        <w:fldChar w:fldCharType="separate"/>
      </w:r>
      <w:r w:rsidR="003911F1" w:rsidRPr="003911F1">
        <w:rPr>
          <w:rStyle w:val="LinksChar"/>
          <w:lang w:val="en-IE"/>
        </w:rPr>
        <w:t>T-TRA-DES-A-008-Major Discrepancies found during control at the Office of Destination</w:t>
      </w:r>
      <w:r w:rsidR="00D01884" w:rsidRPr="00FF19B1">
        <w:rPr>
          <w:rStyle w:val="LinksChar"/>
          <w:lang w:val="en-IE"/>
        </w:rPr>
        <w:fldChar w:fldCharType="end"/>
      </w:r>
      <w:r w:rsidRPr="00FF19B1">
        <w:rPr>
          <w:lang w:val="en-IE"/>
        </w:rPr>
        <w:t>.</w:t>
      </w:r>
    </w:p>
    <w:p w14:paraId="496DEBAA" w14:textId="62734BF1" w:rsidR="002A09AE" w:rsidRPr="00FF19B1" w:rsidRDefault="001F1E87" w:rsidP="006D00E7">
      <w:pPr>
        <w:keepNext/>
        <w:jc w:val="center"/>
        <w:rPr>
          <w:lang w:val="en-IE"/>
        </w:rPr>
      </w:pPr>
      <w:r w:rsidRPr="00FF19B1">
        <w:rPr>
          <w:noProof/>
          <w:lang w:val="en-IE"/>
        </w:rPr>
        <w:drawing>
          <wp:inline distT="0" distB="0" distL="0" distR="0" wp14:anchorId="7A20F11F" wp14:editId="2ADD9FDE">
            <wp:extent cx="5566410" cy="7073900"/>
            <wp:effectExtent l="0" t="0" r="0" b="0"/>
            <wp:docPr id="1645" name="Picture 16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5566410" cy="7073900"/>
                    </a:xfrm>
                    <a:prstGeom prst="rect">
                      <a:avLst/>
                    </a:prstGeom>
                    <a:noFill/>
                    <a:ln>
                      <a:noFill/>
                    </a:ln>
                  </pic:spPr>
                </pic:pic>
              </a:graphicData>
            </a:graphic>
          </wp:inline>
        </w:drawing>
      </w:r>
    </w:p>
    <w:p w14:paraId="5DEEF388" w14:textId="7E72F798" w:rsidR="002C63FF" w:rsidRPr="00FF19B1" w:rsidRDefault="002A09AE" w:rsidP="00650394">
      <w:pPr>
        <w:pStyle w:val="Caption"/>
        <w:rPr>
          <w:lang w:val="en-IE"/>
        </w:rPr>
      </w:pPr>
      <w:bookmarkStart w:id="1659" w:name="_Ref6851859"/>
      <w:bookmarkStart w:id="1660" w:name="_Toc43942766"/>
      <w:bookmarkStart w:id="1661" w:name="_Toc69724478"/>
      <w:bookmarkStart w:id="1662" w:name="_Toc97296544"/>
      <w:bookmarkStart w:id="1663" w:name="_Toc172912792"/>
      <w:bookmarkStart w:id="1664" w:name="_Toc20226632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44</w:t>
      </w:r>
      <w:r w:rsidRPr="00FF19B1">
        <w:rPr>
          <w:lang w:val="en-IE"/>
        </w:rPr>
        <w:fldChar w:fldCharType="end"/>
      </w:r>
      <w:bookmarkEnd w:id="1659"/>
      <w:r w:rsidRPr="00FF19B1">
        <w:rPr>
          <w:lang w:val="en-IE"/>
        </w:rPr>
        <w:t xml:space="preserve">: </w:t>
      </w:r>
      <w:r w:rsidR="00A57DE8" w:rsidRPr="00FF19B1">
        <w:rPr>
          <w:lang w:val="en-IE"/>
        </w:rPr>
        <w:t>T-TRA-DES-M-001-Arrival notification valid</w:t>
      </w:r>
      <w:bookmarkEnd w:id="1660"/>
      <w:bookmarkEnd w:id="1661"/>
      <w:bookmarkEnd w:id="1662"/>
      <w:bookmarkEnd w:id="1663"/>
      <w:bookmarkEnd w:id="1664"/>
    </w:p>
    <w:p w14:paraId="7A6C0D3B" w14:textId="1DB77D0D" w:rsidR="002C63FF" w:rsidRPr="00FF19B1" w:rsidRDefault="002C63FF" w:rsidP="0098738D">
      <w:pPr>
        <w:pStyle w:val="Heading5"/>
        <w:rPr>
          <w:lang w:val="en-IE"/>
        </w:rPr>
      </w:pPr>
      <w:bookmarkStart w:id="1665" w:name="_Ref15640339"/>
      <w:bookmarkStart w:id="1666" w:name="_Ref15641253"/>
      <w:bookmarkStart w:id="1667" w:name="_Ref15641477"/>
      <w:bookmarkStart w:id="1668" w:name="_Ref15641802"/>
      <w:bookmarkStart w:id="1669" w:name="_Ref15641840"/>
      <w:bookmarkStart w:id="1670" w:name="_Ref15641925"/>
      <w:bookmarkStart w:id="1671" w:name="_Ref15642052"/>
      <w:bookmarkStart w:id="1672" w:name="_Toc45648769"/>
      <w:bookmarkStart w:id="1673" w:name="_Toc68274184"/>
      <w:r w:rsidRPr="00FF19B1">
        <w:rPr>
          <w:lang w:val="en-IE"/>
        </w:rPr>
        <w:lastRenderedPageBreak/>
        <w:t>T-TRA-DES-A-004-Simplified procedure at destination</w:t>
      </w:r>
      <w:bookmarkEnd w:id="1665"/>
      <w:bookmarkEnd w:id="1666"/>
      <w:bookmarkEnd w:id="1667"/>
      <w:bookmarkEnd w:id="1668"/>
      <w:bookmarkEnd w:id="1669"/>
      <w:bookmarkEnd w:id="1670"/>
      <w:bookmarkEnd w:id="1671"/>
      <w:bookmarkEnd w:id="1672"/>
      <w:bookmarkEnd w:id="1673"/>
      <w:r w:rsidR="009544A0" w:rsidRPr="00FF19B1">
        <w:rPr>
          <w:lang w:val="en-IE"/>
        </w:rPr>
        <w:t xml:space="preserve"> - </w:t>
      </w:r>
      <w:r w:rsidR="009544A0" w:rsidRPr="00FF19B1">
        <w:rPr>
          <w:iCs/>
          <w:highlight w:val="lightGray"/>
          <w:lang w:val="en-IE"/>
        </w:rPr>
        <w:t>NO CHANGE</w:t>
      </w:r>
    </w:p>
    <w:p w14:paraId="1E449728" w14:textId="17E2CEA8" w:rsidR="002C63FF" w:rsidRPr="00FF19B1" w:rsidRDefault="002C63FF" w:rsidP="002C63FF">
      <w:pPr>
        <w:spacing w:before="120" w:after="120"/>
        <w:rPr>
          <w:lang w:val="en-IE"/>
        </w:rPr>
      </w:pPr>
      <w:r w:rsidRPr="00FF19B1">
        <w:rPr>
          <w:lang w:val="en-IE"/>
        </w:rPr>
        <w:t>When the Trader at Destination sends the ‘Arrival Notification’ E_ARR_NOT</w:t>
      </w:r>
      <w:r w:rsidR="00585885" w:rsidRPr="00FF19B1">
        <w:rPr>
          <w:lang w:val="en-IE"/>
        </w:rPr>
        <w:t xml:space="preserve"> </w:t>
      </w:r>
      <w:r w:rsidRPr="00FF19B1">
        <w:rPr>
          <w:lang w:val="en-IE"/>
        </w:rPr>
        <w:t xml:space="preserve">(IE007) message under simplified procedure (simplified procedure flag = ‘Yes’), NCTS checks that the Trader at Destination is indeed authorised (i.e. Authorised Consignee) to use simplified procedure at that </w:t>
      </w:r>
      <w:r w:rsidR="00FA4DDB" w:rsidRPr="00FF19B1">
        <w:rPr>
          <w:lang w:val="en-IE"/>
        </w:rPr>
        <w:t>Office of</w:t>
      </w:r>
      <w:r w:rsidRPr="00FF19B1">
        <w:rPr>
          <w:lang w:val="en-IE"/>
        </w:rPr>
        <w:t xml:space="preserve"> Destination. NCTS also checks that the location where the consignment can be controlled is amongst the various authorised places specified in the </w:t>
      </w:r>
      <w:r w:rsidR="003C701E" w:rsidRPr="00FF19B1">
        <w:rPr>
          <w:lang w:val="en-IE"/>
        </w:rPr>
        <w:t>Authorisation</w:t>
      </w:r>
      <w:r w:rsidR="004D192A" w:rsidRPr="00FF19B1">
        <w:rPr>
          <w:lang w:val="en-IE"/>
        </w:rPr>
        <w:t xml:space="preserve"> (i.e. ACE)</w:t>
      </w:r>
      <w:r w:rsidRPr="00FF19B1">
        <w:rPr>
          <w:lang w:val="en-IE"/>
        </w:rPr>
        <w:t>.</w:t>
      </w:r>
    </w:p>
    <w:p w14:paraId="4867A3C9" w14:textId="5768D2D2" w:rsidR="002C63FF" w:rsidRPr="00FF19B1" w:rsidRDefault="002C63FF" w:rsidP="002C63FF">
      <w:pPr>
        <w:spacing w:before="120" w:after="120"/>
        <w:rPr>
          <w:lang w:val="en-IE"/>
        </w:rPr>
      </w:pPr>
      <w:r w:rsidRPr="00FF19B1">
        <w:rPr>
          <w:lang w:val="en-IE"/>
        </w:rPr>
        <w:t xml:space="preserve">The main assumption is the status of the movement at the Actual </w:t>
      </w:r>
      <w:r w:rsidR="00FA4DDB" w:rsidRPr="00FF19B1">
        <w:rPr>
          <w:lang w:val="en-IE"/>
        </w:rPr>
        <w:t>Office of</w:t>
      </w:r>
      <w:r w:rsidRPr="00FF19B1">
        <w:rPr>
          <w:lang w:val="en-IE"/>
        </w:rPr>
        <w:t xml:space="preserve"> Destination is under </w:t>
      </w:r>
      <w:hyperlink w:anchor="_Office_of_Destination" w:history="1">
        <w:r w:rsidRPr="00FF19B1">
          <w:rPr>
            <w:rStyle w:val="Hyperlink"/>
            <w:lang w:val="en-IE"/>
          </w:rPr>
          <w:t>AAR created</w:t>
        </w:r>
      </w:hyperlink>
      <w:r w:rsidRPr="00FF19B1">
        <w:rPr>
          <w:lang w:val="en-IE"/>
        </w:rPr>
        <w:t xml:space="preserve">. However, in case of valid ‘Arrival Notification’ E_ARR_NOT (IE007) message (i.e. in terms of message structure and R/Cs), but the status of the movement at the Actual </w:t>
      </w:r>
      <w:r w:rsidR="00FA4DDB" w:rsidRPr="00FF19B1">
        <w:rPr>
          <w:lang w:val="en-IE"/>
        </w:rPr>
        <w:t>Office of</w:t>
      </w:r>
      <w:r w:rsidRPr="00FF19B1">
        <w:rPr>
          <w:lang w:val="en-IE"/>
        </w:rPr>
        <w:t xml:space="preserve"> Destination is still under </w:t>
      </w:r>
      <w:hyperlink w:anchor="_Office_of_Destination" w:history="1">
        <w:r w:rsidRPr="00FF19B1">
          <w:rPr>
            <w:rStyle w:val="Hyperlink"/>
            <w:lang w:val="en-IE"/>
          </w:rPr>
          <w:t>None</w:t>
        </w:r>
      </w:hyperlink>
      <w:r w:rsidRPr="00FF19B1">
        <w:rPr>
          <w:lang w:val="en-IE"/>
        </w:rPr>
        <w:t xml:space="preserve"> instead, the </w:t>
      </w:r>
      <w:r w:rsidR="00FA4DDB" w:rsidRPr="00FF19B1">
        <w:rPr>
          <w:lang w:val="en-IE"/>
        </w:rPr>
        <w:t>Office of</w:t>
      </w:r>
      <w:r w:rsidRPr="00FF19B1">
        <w:rPr>
          <w:lang w:val="en-IE"/>
        </w:rPr>
        <w:t xml:space="preserve"> Destination shall ask for the ‘Anticipated Arrival Record’ nationally.</w:t>
      </w:r>
    </w:p>
    <w:p w14:paraId="4B033015" w14:textId="1D74AF84" w:rsidR="007D0986" w:rsidRPr="00FF19B1" w:rsidRDefault="00323850" w:rsidP="002E40B7">
      <w:pPr>
        <w:rPr>
          <w:lang w:val="en-IE"/>
        </w:rPr>
      </w:pPr>
      <w:r w:rsidRPr="00FF19B1">
        <w:rPr>
          <w:lang w:val="en-IE"/>
        </w:rPr>
        <w:t>The scenario starts after</w:t>
      </w:r>
      <w:r w:rsidR="007B780C" w:rsidRPr="00FF19B1">
        <w:rPr>
          <w:lang w:val="en-IE"/>
        </w:rPr>
        <w:t xml:space="preserve"> </w:t>
      </w:r>
      <w:r w:rsidR="007B780C" w:rsidRPr="00FF19B1">
        <w:rPr>
          <w:rStyle w:val="LinksChar"/>
          <w:lang w:val="en-IE"/>
        </w:rPr>
        <w:fldChar w:fldCharType="begin"/>
      </w:r>
      <w:r w:rsidR="007B780C" w:rsidRPr="00FF19B1">
        <w:rPr>
          <w:rStyle w:val="LinksChar"/>
          <w:lang w:val="en-IE"/>
        </w:rPr>
        <w:instrText xml:space="preserve"> REF Step_15_T_TRA_CFL_M_001 \h  \* MERGEFORMAT </w:instrText>
      </w:r>
      <w:r w:rsidR="007B780C" w:rsidRPr="00FF19B1">
        <w:rPr>
          <w:rStyle w:val="LinksChar"/>
          <w:lang w:val="en-IE"/>
        </w:rPr>
      </w:r>
      <w:r w:rsidR="007B780C" w:rsidRPr="00FF19B1">
        <w:rPr>
          <w:rStyle w:val="LinksChar"/>
          <w:lang w:val="en-IE"/>
        </w:rPr>
        <w:fldChar w:fldCharType="separate"/>
      </w:r>
      <w:r w:rsidR="003911F1" w:rsidRPr="003911F1">
        <w:rPr>
          <w:rStyle w:val="LinksChar"/>
          <w:lang w:val="en-IE"/>
        </w:rPr>
        <w:t>[Step 16]</w:t>
      </w:r>
      <w:r w:rsidR="007B780C" w:rsidRPr="00FF19B1">
        <w:rPr>
          <w:rStyle w:val="LinksChar"/>
          <w:lang w:val="en-IE"/>
        </w:rPr>
        <w:fldChar w:fldCharType="end"/>
      </w:r>
      <w:r w:rsidRPr="00FF19B1">
        <w:rPr>
          <w:lang w:val="en-IE"/>
        </w:rPr>
        <w:t xml:space="preserve"> of the</w:t>
      </w:r>
      <w:r w:rsidR="00D0700A" w:rsidRPr="00FF19B1">
        <w:rPr>
          <w:lang w:val="en-IE"/>
        </w:rPr>
        <w:t xml:space="preserve"> </w:t>
      </w:r>
      <w:r w:rsidR="00D0700A" w:rsidRPr="00FF19B1">
        <w:rPr>
          <w:rStyle w:val="LinksChar"/>
          <w:lang w:val="en-IE"/>
        </w:rPr>
        <w:fldChar w:fldCharType="begin"/>
      </w:r>
      <w:r w:rsidR="00D0700A" w:rsidRPr="00FF19B1">
        <w:rPr>
          <w:rStyle w:val="LinksChar"/>
          <w:lang w:val="en-IE"/>
        </w:rPr>
        <w:instrText xml:space="preserve"> REF _Ref15638463 \h  \* MERGEFORMAT </w:instrText>
      </w:r>
      <w:r w:rsidR="00D0700A" w:rsidRPr="00FF19B1">
        <w:rPr>
          <w:rStyle w:val="LinksChar"/>
          <w:lang w:val="en-IE"/>
        </w:rPr>
      </w:r>
      <w:r w:rsidR="00D0700A" w:rsidRPr="00FF19B1">
        <w:rPr>
          <w:rStyle w:val="LinksChar"/>
          <w:lang w:val="en-IE"/>
        </w:rPr>
        <w:fldChar w:fldCharType="separate"/>
      </w:r>
      <w:r w:rsidR="003911F1" w:rsidRPr="003911F1">
        <w:rPr>
          <w:rStyle w:val="LinksChar"/>
          <w:lang w:val="en-IE"/>
        </w:rPr>
        <w:t>T-TRA-CFL-M-001-Standard Transit Procedure (overview)</w:t>
      </w:r>
      <w:r w:rsidR="00D0700A" w:rsidRPr="00FF19B1">
        <w:rPr>
          <w:rStyle w:val="LinksChar"/>
          <w:lang w:val="en-IE"/>
        </w:rPr>
        <w:fldChar w:fldCharType="end"/>
      </w:r>
      <w:r w:rsidR="00D44086" w:rsidRPr="00FF19B1">
        <w:rPr>
          <w:lang w:val="en-IE"/>
        </w:rPr>
        <w:t>.</w:t>
      </w:r>
    </w:p>
    <w:p w14:paraId="54587C34" w14:textId="2155289B" w:rsidR="002C63FF" w:rsidRPr="00FF19B1" w:rsidRDefault="002C63FF" w:rsidP="002C63FF">
      <w:pPr>
        <w:rPr>
          <w:lang w:val="en-IE"/>
        </w:rPr>
      </w:pPr>
      <w:r w:rsidRPr="00FF19B1">
        <w:rPr>
          <w:b/>
          <w:lang w:val="en-IE"/>
        </w:rPr>
        <w:t xml:space="preserve">[Step </w:t>
      </w:r>
      <w:r w:rsidRPr="00FF19B1">
        <w:rPr>
          <w:b/>
          <w:lang w:val="en-IE"/>
        </w:rPr>
        <w:fldChar w:fldCharType="begin"/>
      </w:r>
      <w:r w:rsidRPr="00FF19B1">
        <w:rPr>
          <w:b/>
          <w:lang w:val="en-IE"/>
        </w:rPr>
        <w:instrText xml:space="preserve"> seq DES-A-004 \r16</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w:t>
      </w:r>
      <w:r w:rsidRPr="00FF19B1">
        <w:rPr>
          <w:lang w:val="en-IE"/>
        </w:rPr>
        <w:t xml:space="preserve"> If the movement information is available or found nationally, then the arrival of the goods is recorded in the system and consequently the </w:t>
      </w:r>
      <w:r w:rsidR="00FA4DDB" w:rsidRPr="00FF19B1">
        <w:rPr>
          <w:lang w:val="en-IE"/>
        </w:rPr>
        <w:t>Office of</w:t>
      </w:r>
      <w:r w:rsidRPr="00FF19B1">
        <w:rPr>
          <w:lang w:val="en-IE"/>
        </w:rPr>
        <w:t xml:space="preserve"> Destination sends the ‘Arrival Advice’ C_ARR_ADV (IE006) to the </w:t>
      </w:r>
      <w:r w:rsidR="00FA4DDB" w:rsidRPr="00FF19B1">
        <w:rPr>
          <w:lang w:val="en-IE"/>
        </w:rPr>
        <w:t>Office of</w:t>
      </w:r>
      <w:r w:rsidRPr="00FF19B1">
        <w:rPr>
          <w:lang w:val="en-IE"/>
        </w:rPr>
        <w:t xml:space="preserve"> Departure.</w:t>
      </w:r>
    </w:p>
    <w:p w14:paraId="61A1CA47" w14:textId="51651FFA" w:rsidR="002C63FF" w:rsidRPr="00FF19B1" w:rsidRDefault="002C63FF" w:rsidP="002C63FF">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Arrival accepted</w:t>
        </w:r>
      </w:hyperlink>
      <w:r w:rsidRPr="00FF19B1">
        <w:rPr>
          <w:lang w:val="en-IE"/>
        </w:rPr>
        <w:t xml:space="preserve">. The state of the movement at the </w:t>
      </w:r>
      <w:r w:rsidR="00FA4DDB" w:rsidRPr="00FF19B1">
        <w:rPr>
          <w:lang w:val="en-IE"/>
        </w:rPr>
        <w:t>Office of</w:t>
      </w:r>
      <w:r w:rsidRPr="00FF19B1">
        <w:rPr>
          <w:lang w:val="en-IE"/>
        </w:rPr>
        <w:t xml:space="preserve"> Departure is set to </w:t>
      </w:r>
      <w:hyperlink w:anchor="_Office_of_Departure_1" w:history="1">
        <w:r w:rsidRPr="00FF19B1">
          <w:rPr>
            <w:rStyle w:val="Hyperlink"/>
            <w:lang w:val="en-IE"/>
          </w:rPr>
          <w:t>Arrived</w:t>
        </w:r>
      </w:hyperlink>
      <w:r w:rsidRPr="00FF19B1">
        <w:rPr>
          <w:lang w:val="en-IE"/>
        </w:rPr>
        <w:t>.</w:t>
      </w:r>
    </w:p>
    <w:p w14:paraId="16D9FB82" w14:textId="31E0EE21" w:rsidR="002C63FF" w:rsidRPr="00FF19B1" w:rsidRDefault="002C63FF" w:rsidP="002C63FF">
      <w:pPr>
        <w:rPr>
          <w:lang w:val="en-IE"/>
        </w:rPr>
      </w:pPr>
      <w:r w:rsidRPr="00FF19B1">
        <w:rPr>
          <w:b/>
          <w:lang w:val="en-IE"/>
        </w:rPr>
        <w:t xml:space="preserve">[Step </w:t>
      </w:r>
      <w:r w:rsidRPr="00FF19B1">
        <w:rPr>
          <w:b/>
          <w:lang w:val="en-IE"/>
        </w:rPr>
        <w:fldChar w:fldCharType="begin"/>
      </w:r>
      <w:r w:rsidRPr="00FF19B1">
        <w:rPr>
          <w:b/>
          <w:lang w:val="en-IE"/>
        </w:rPr>
        <w:instrText xml:space="preserve"> seq DES-A-004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sends the ‘Credit Reference Amount’ C_GUA_CRE (IE209) message to the </w:t>
      </w:r>
      <w:r w:rsidR="00FA4DDB" w:rsidRPr="00FF19B1">
        <w:rPr>
          <w:lang w:val="en-IE"/>
        </w:rPr>
        <w:t>Office of</w:t>
      </w:r>
      <w:r w:rsidRPr="00FF19B1">
        <w:rPr>
          <w:lang w:val="en-IE"/>
        </w:rPr>
        <w:t xml:space="preserve"> Guarantee in case guarantee types ‘0’ or ‘1’ are involved into the transit movement.</w:t>
      </w:r>
    </w:p>
    <w:p w14:paraId="43926B6A" w14:textId="5CE8B849" w:rsidR="002C63FF" w:rsidRPr="00FF19B1" w:rsidRDefault="002C63FF" w:rsidP="002C63FF">
      <w:pPr>
        <w:rPr>
          <w:lang w:val="en-IE"/>
        </w:rPr>
      </w:pPr>
      <w:r w:rsidRPr="00FF19B1">
        <w:rPr>
          <w:b/>
          <w:lang w:val="en-IE"/>
        </w:rPr>
        <w:t xml:space="preserve">[Step </w:t>
      </w:r>
      <w:r w:rsidRPr="00FF19B1">
        <w:rPr>
          <w:b/>
          <w:lang w:val="en-IE"/>
        </w:rPr>
        <w:fldChar w:fldCharType="begin"/>
      </w:r>
      <w:r w:rsidRPr="00FF19B1">
        <w:rPr>
          <w:b/>
          <w:lang w:val="en-IE"/>
        </w:rPr>
        <w:instrText xml:space="preserve"> seq DES-A-004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r w:rsidRPr="00FF19B1">
        <w:rPr>
          <w:lang w:val="en-IE"/>
        </w:rPr>
        <w:t xml:space="preserve"> The timer </w:t>
      </w:r>
      <w:hyperlink w:anchor="T_Await_Arrival_Advice" w:history="1">
        <w:r w:rsidRPr="00FF19B1">
          <w:rPr>
            <w:rStyle w:val="Hyperlink"/>
            <w:lang w:val="en-IE"/>
          </w:rPr>
          <w:t>T_Await_Arrival_Advice</w:t>
        </w:r>
      </w:hyperlink>
      <w:r w:rsidRPr="00FF19B1">
        <w:rPr>
          <w:lang w:val="en-IE"/>
        </w:rPr>
        <w:t xml:space="preserve"> stops at the </w:t>
      </w:r>
      <w:r w:rsidR="00FA4DDB" w:rsidRPr="00FF19B1">
        <w:rPr>
          <w:lang w:val="en-IE"/>
        </w:rPr>
        <w:t>Office of</w:t>
      </w:r>
      <w:r w:rsidRPr="00FF19B1">
        <w:rPr>
          <w:lang w:val="en-IE"/>
        </w:rPr>
        <w:t xml:space="preserve"> Departure.</w:t>
      </w:r>
    </w:p>
    <w:p w14:paraId="632F9C65" w14:textId="4E4D792C" w:rsidR="002C63FF" w:rsidRPr="00FF19B1" w:rsidRDefault="002C63FF" w:rsidP="002C63FF">
      <w:pPr>
        <w:rPr>
          <w:lang w:val="en-IE"/>
        </w:rPr>
      </w:pPr>
      <w:bookmarkStart w:id="1674" w:name="Step_19_T_TRA_DES_A_004"/>
      <w:r w:rsidRPr="00FF19B1">
        <w:rPr>
          <w:b/>
          <w:lang w:val="en-IE"/>
        </w:rPr>
        <w:t xml:space="preserve">[Step </w:t>
      </w:r>
      <w:r w:rsidRPr="00FF19B1">
        <w:rPr>
          <w:b/>
          <w:lang w:val="en-IE"/>
        </w:rPr>
        <w:fldChar w:fldCharType="begin"/>
      </w:r>
      <w:r w:rsidRPr="00FF19B1">
        <w:rPr>
          <w:b/>
          <w:lang w:val="en-IE"/>
        </w:rPr>
        <w:instrText xml:space="preserve"> seq DES-A-004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w:t>
      </w:r>
      <w:bookmarkEnd w:id="1674"/>
      <w:r w:rsidRPr="00FF19B1">
        <w:rPr>
          <w:b/>
          <w:lang w:val="en-IE"/>
        </w:rPr>
        <w:t xml:space="preserve"> </w:t>
      </w:r>
      <w:r w:rsidRPr="00FF19B1">
        <w:rPr>
          <w:lang w:val="en-IE"/>
        </w:rPr>
        <w:t xml:space="preserve">When simplifications apply for an authorised consignee (i.e. simplified procedure at Destination), the timer </w:t>
      </w:r>
      <w:hyperlink w:anchor="T_Wait_Unloading_Permission" w:history="1">
        <w:r w:rsidRPr="00FF19B1">
          <w:rPr>
            <w:rStyle w:val="Hyperlink"/>
            <w:lang w:val="en-IE"/>
          </w:rPr>
          <w:t>T_Wait_Unloading_Permission</w:t>
        </w:r>
      </w:hyperlink>
      <w:r w:rsidRPr="00FF19B1">
        <w:rPr>
          <w:lang w:val="en-IE"/>
        </w:rPr>
        <w:t xml:space="preserve"> starts at the </w:t>
      </w:r>
      <w:r w:rsidR="00FA4DDB" w:rsidRPr="00FF19B1">
        <w:rPr>
          <w:lang w:val="en-IE"/>
        </w:rPr>
        <w:t>Office of</w:t>
      </w:r>
      <w:r w:rsidRPr="00FF19B1">
        <w:rPr>
          <w:lang w:val="en-IE"/>
        </w:rPr>
        <w:t xml:space="preserve"> Destination.</w:t>
      </w:r>
    </w:p>
    <w:p w14:paraId="348FB532" w14:textId="07877B5D" w:rsidR="002C63FF" w:rsidRPr="00FF19B1" w:rsidRDefault="002C63FF" w:rsidP="002C63FF">
      <w:pPr>
        <w:rPr>
          <w:lang w:val="en-IE"/>
        </w:rPr>
      </w:pPr>
      <w:bookmarkStart w:id="1675" w:name="Step_20_T_TRA_DES_A_004"/>
      <w:r w:rsidRPr="00FF19B1">
        <w:rPr>
          <w:b/>
          <w:lang w:val="en-IE"/>
        </w:rPr>
        <w:t xml:space="preserve">[Step </w:t>
      </w:r>
      <w:r w:rsidRPr="00FF19B1">
        <w:rPr>
          <w:b/>
          <w:lang w:val="en-IE"/>
        </w:rPr>
        <w:fldChar w:fldCharType="begin"/>
      </w:r>
      <w:r w:rsidRPr="00FF19B1">
        <w:rPr>
          <w:b/>
          <w:lang w:val="en-IE"/>
        </w:rPr>
        <w:instrText xml:space="preserve"> seq DES-A-004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w:t>
      </w:r>
      <w:bookmarkEnd w:id="1675"/>
      <w:r w:rsidRPr="00FF19B1">
        <w:rPr>
          <w:lang w:val="en-IE"/>
        </w:rPr>
        <w:t xml:space="preserve"> The timer at the </w:t>
      </w:r>
      <w:r w:rsidR="00FA4DDB" w:rsidRPr="00FF19B1">
        <w:rPr>
          <w:lang w:val="en-IE"/>
        </w:rPr>
        <w:t>Office of</w:t>
      </w:r>
      <w:r w:rsidRPr="00FF19B1">
        <w:rPr>
          <w:lang w:val="en-IE"/>
        </w:rPr>
        <w:t xml:space="preserve"> Destination </w:t>
      </w:r>
      <w:hyperlink w:anchor="T_Wait_Unloading_Permission" w:history="1">
        <w:r w:rsidRPr="00FF19B1">
          <w:rPr>
            <w:rStyle w:val="Hyperlink"/>
            <w:lang w:val="en-IE"/>
          </w:rPr>
          <w:t>T_Wait_Unloading_Permission</w:t>
        </w:r>
      </w:hyperlink>
      <w:r w:rsidRPr="00FF19B1">
        <w:rPr>
          <w:lang w:val="en-IE"/>
        </w:rPr>
        <w:t xml:space="preserve"> expires.</w:t>
      </w:r>
    </w:p>
    <w:p w14:paraId="0827053A" w14:textId="19E89FC0" w:rsidR="002C63FF" w:rsidRPr="00FF19B1" w:rsidRDefault="002C63FF" w:rsidP="002C63FF">
      <w:pPr>
        <w:rPr>
          <w:lang w:val="en-IE"/>
        </w:rPr>
      </w:pPr>
      <w:r w:rsidRPr="00FF19B1">
        <w:rPr>
          <w:b/>
          <w:lang w:val="en-IE"/>
        </w:rPr>
        <w:t xml:space="preserve">[Step </w:t>
      </w:r>
      <w:r w:rsidRPr="00FF19B1">
        <w:rPr>
          <w:b/>
          <w:lang w:val="en-IE"/>
        </w:rPr>
        <w:fldChar w:fldCharType="begin"/>
      </w:r>
      <w:r w:rsidRPr="00FF19B1">
        <w:rPr>
          <w:b/>
          <w:lang w:val="en-IE"/>
        </w:rPr>
        <w:instrText xml:space="preserve"> seq DES-A-004 </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w:t>
      </w:r>
      <w:r w:rsidRPr="00FF19B1">
        <w:rPr>
          <w:lang w:val="en-IE"/>
        </w:rPr>
        <w:t xml:space="preserve"> Since the </w:t>
      </w:r>
      <w:r w:rsidR="00FA4DDB" w:rsidRPr="00FF19B1">
        <w:rPr>
          <w:lang w:val="en-IE"/>
        </w:rPr>
        <w:t>Office of</w:t>
      </w:r>
      <w:r w:rsidRPr="00FF19B1">
        <w:rPr>
          <w:lang w:val="en-IE"/>
        </w:rPr>
        <w:t xml:space="preserve"> Destination did not provide into the system the decision to control the consignment, while the </w:t>
      </w:r>
      <w:hyperlink w:anchor="T_Wait_Unloading_Permission" w:history="1">
        <w:r w:rsidRPr="00FF19B1">
          <w:rPr>
            <w:rStyle w:val="Hyperlink"/>
            <w:lang w:val="en-IE"/>
          </w:rPr>
          <w:t>T_Wait_Unloading_Permission</w:t>
        </w:r>
      </w:hyperlink>
      <w:r w:rsidRPr="00FF19B1">
        <w:rPr>
          <w:rStyle w:val="Hyperlink"/>
          <w:lang w:val="en-IE"/>
        </w:rPr>
        <w:t xml:space="preserve"> </w:t>
      </w:r>
      <w:r w:rsidRPr="00FF19B1">
        <w:rPr>
          <w:lang w:val="en-IE"/>
        </w:rPr>
        <w:t xml:space="preserve">timer was </w:t>
      </w:r>
      <w:r w:rsidR="00CA7B64" w:rsidRPr="00FF19B1">
        <w:rPr>
          <w:lang w:val="en-IE"/>
        </w:rPr>
        <w:t>running</w:t>
      </w:r>
      <w:r w:rsidRPr="00FF19B1">
        <w:rPr>
          <w:lang w:val="en-IE"/>
        </w:rPr>
        <w:t xml:space="preserve">, the </w:t>
      </w:r>
      <w:r w:rsidR="00FA4DDB" w:rsidRPr="00FF19B1">
        <w:rPr>
          <w:lang w:val="en-IE"/>
        </w:rPr>
        <w:t>Office of</w:t>
      </w:r>
      <w:r w:rsidRPr="00FF19B1">
        <w:rPr>
          <w:lang w:val="en-IE"/>
        </w:rPr>
        <w:t xml:space="preserve"> Destination then notifies the Trader at Destination that the unloading of the goods can be started by means of ‘Unloading Permission’ E_ULD_PER (IE043).</w:t>
      </w:r>
    </w:p>
    <w:p w14:paraId="5C002F2D" w14:textId="3C72AE90" w:rsidR="002C63FF" w:rsidRPr="00FF19B1" w:rsidRDefault="002C63FF" w:rsidP="002C63FF">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Unloading</w:t>
        </w:r>
      </w:hyperlink>
      <w:r w:rsidRPr="00FF19B1">
        <w:rPr>
          <w:lang w:val="en-IE"/>
        </w:rPr>
        <w:t>.</w:t>
      </w:r>
    </w:p>
    <w:p w14:paraId="0E1EB887" w14:textId="5940B66D" w:rsidR="002C63FF" w:rsidRPr="00FF19B1" w:rsidRDefault="002C63FF" w:rsidP="002C63FF">
      <w:pPr>
        <w:rPr>
          <w:lang w:val="en-IE"/>
        </w:rPr>
      </w:pPr>
      <w:bookmarkStart w:id="1676" w:name="Step_22_T_TRA_DES_A_004"/>
      <w:r w:rsidRPr="00FF19B1">
        <w:rPr>
          <w:b/>
          <w:lang w:val="en-IE"/>
        </w:rPr>
        <w:t xml:space="preserve">[Step </w:t>
      </w:r>
      <w:r w:rsidRPr="00FF19B1">
        <w:rPr>
          <w:b/>
          <w:lang w:val="en-IE"/>
        </w:rPr>
        <w:fldChar w:fldCharType="begin"/>
      </w:r>
      <w:r w:rsidRPr="00FF19B1">
        <w:rPr>
          <w:b/>
          <w:lang w:val="en-IE"/>
        </w:rPr>
        <w:instrText xml:space="preserve"> seq DES-A-004 </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w:t>
      </w:r>
      <w:bookmarkEnd w:id="1676"/>
      <w:r w:rsidRPr="00FF19B1">
        <w:rPr>
          <w:lang w:val="en-IE"/>
        </w:rPr>
        <w:t xml:space="preserve"> After unloading, the Trader at Destination sends the ‘Unloading Remarks’ E_ULD_REM (IE044) to the </w:t>
      </w:r>
      <w:r w:rsidR="00FA4DDB" w:rsidRPr="00FF19B1">
        <w:rPr>
          <w:lang w:val="en-IE"/>
        </w:rPr>
        <w:t>Office of</w:t>
      </w:r>
      <w:r w:rsidRPr="00FF19B1">
        <w:rPr>
          <w:lang w:val="en-IE"/>
        </w:rPr>
        <w:t xml:space="preserve"> Destination indicating that the unloading has been completed with no unloading remarks (i.e. the ‘Unloading Remarks’ E_ULD_REM (IE044) message contains the flags Unloading completion = ‘1-Yes’ &amp; Conform = ‘1-Yes’).</w:t>
      </w:r>
    </w:p>
    <w:p w14:paraId="4B99CB17" w14:textId="726D9EDA" w:rsidR="002C63FF" w:rsidRPr="00FF19B1" w:rsidRDefault="002C63FF" w:rsidP="002C63FF">
      <w:pPr>
        <w:rPr>
          <w:lang w:val="en-IE"/>
        </w:rPr>
      </w:pPr>
      <w:r w:rsidRPr="00FF19B1">
        <w:rPr>
          <w:b/>
          <w:lang w:val="en-IE"/>
        </w:rPr>
        <w:t xml:space="preserve">[Step </w:t>
      </w:r>
      <w:r w:rsidRPr="00FF19B1">
        <w:rPr>
          <w:b/>
          <w:lang w:val="en-IE"/>
        </w:rPr>
        <w:fldChar w:fldCharType="begin"/>
      </w:r>
      <w:r w:rsidRPr="00FF19B1">
        <w:rPr>
          <w:b/>
          <w:lang w:val="en-IE"/>
        </w:rPr>
        <w:instrText xml:space="preserve"> seq DES-A-004 </w:instrText>
      </w:r>
      <w:r w:rsidRPr="00FF19B1">
        <w:rPr>
          <w:b/>
          <w:lang w:val="en-IE"/>
        </w:rPr>
        <w:fldChar w:fldCharType="separate"/>
      </w:r>
      <w:r w:rsidR="003911F1">
        <w:rPr>
          <w:b/>
          <w:noProof/>
          <w:lang w:val="en-IE"/>
        </w:rPr>
        <w:t>23</w:t>
      </w:r>
      <w:r w:rsidRPr="00FF19B1">
        <w:rPr>
          <w:b/>
          <w:lang w:val="en-IE"/>
        </w:rPr>
        <w:fldChar w:fldCharType="end"/>
      </w:r>
      <w:r w:rsidRPr="00FF19B1">
        <w:rPr>
          <w:b/>
          <w:lang w:val="en-IE"/>
        </w:rPr>
        <w:t xml:space="preserve">] </w:t>
      </w:r>
      <w:r w:rsidRPr="00FF19B1">
        <w:rPr>
          <w:lang w:val="en-IE"/>
        </w:rPr>
        <w:t xml:space="preserve">The goods are released from transit. The </w:t>
      </w:r>
      <w:r w:rsidR="00FA4DDB" w:rsidRPr="00FF19B1">
        <w:rPr>
          <w:lang w:val="en-IE"/>
        </w:rPr>
        <w:t>Office of</w:t>
      </w:r>
      <w:r w:rsidRPr="00FF19B1">
        <w:rPr>
          <w:lang w:val="en-IE"/>
        </w:rPr>
        <w:t xml:space="preserve"> Destination sends the ‘Goods Released Notification’ E_GDS_REL (IE025) message to the Trader at Destination</w:t>
      </w:r>
      <w:r w:rsidR="00CD20AB" w:rsidRPr="00FF19B1">
        <w:rPr>
          <w:lang w:val="en-IE"/>
        </w:rPr>
        <w:t xml:space="preserve"> (i.e. “Release Indicator” flag is equal to </w:t>
      </w:r>
      <w:r w:rsidR="00CD20AB" w:rsidRPr="00FF19B1">
        <w:rPr>
          <w:i/>
          <w:lang w:val="en-IE"/>
        </w:rPr>
        <w:t>“1-</w:t>
      </w:r>
      <w:r w:rsidR="00591755" w:rsidRPr="00FF19B1">
        <w:rPr>
          <w:i/>
          <w:lang w:val="en-IE"/>
        </w:rPr>
        <w:t>Full release of goods (as per declaration) - Movement closed</w:t>
      </w:r>
      <w:r w:rsidR="00CD20AB" w:rsidRPr="00FF19B1">
        <w:rPr>
          <w:i/>
          <w:lang w:val="en-IE"/>
        </w:rPr>
        <w:t>”</w:t>
      </w:r>
      <w:r w:rsidR="00CD20AB" w:rsidRPr="00FF19B1">
        <w:rPr>
          <w:lang w:val="en-IE"/>
        </w:rPr>
        <w:t>)</w:t>
      </w:r>
      <w:r w:rsidRPr="00FF19B1">
        <w:rPr>
          <w:lang w:val="en-IE"/>
        </w:rPr>
        <w:t>.</w:t>
      </w:r>
    </w:p>
    <w:p w14:paraId="66110619" w14:textId="6634712F" w:rsidR="002C63FF" w:rsidRPr="00FF19B1" w:rsidRDefault="002C63FF" w:rsidP="002C63FF">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DES-A-004 </w:instrText>
      </w:r>
      <w:r w:rsidRPr="00FF19B1">
        <w:rPr>
          <w:b/>
          <w:lang w:val="en-IE"/>
        </w:rPr>
        <w:fldChar w:fldCharType="separate"/>
      </w:r>
      <w:r w:rsidR="003911F1">
        <w:rPr>
          <w:b/>
          <w:noProof/>
          <w:lang w:val="en-IE"/>
        </w:rPr>
        <w:t>24</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Destination then communicates the control results to the </w:t>
      </w:r>
      <w:r w:rsidR="00FA4DDB" w:rsidRPr="00FF19B1">
        <w:rPr>
          <w:lang w:val="en-IE"/>
        </w:rPr>
        <w:t>Office of</w:t>
      </w:r>
      <w:r w:rsidRPr="00FF19B1">
        <w:rPr>
          <w:lang w:val="en-IE"/>
        </w:rPr>
        <w:t xml:space="preserve"> Departure using ‘Destination Control Results’ C_DES_CON (IE018) message, which contains a satisfactory control results code (i.e. control result code ‘A2’).</w:t>
      </w:r>
    </w:p>
    <w:p w14:paraId="3623D7A2" w14:textId="53E52CDC" w:rsidR="002C63FF" w:rsidRPr="00FF19B1" w:rsidRDefault="002C63FF" w:rsidP="002C63FF">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Goods released</w:t>
        </w:r>
      </w:hyperlink>
      <w:r w:rsidRPr="00FF19B1">
        <w:rPr>
          <w:lang w:val="en-IE"/>
        </w:rPr>
        <w:t>. This is a final state.</w:t>
      </w:r>
    </w:p>
    <w:p w14:paraId="18142092" w14:textId="6013A974" w:rsidR="002C63FF" w:rsidRPr="00FF19B1" w:rsidRDefault="002C63FF" w:rsidP="002C63FF">
      <w:pPr>
        <w:rPr>
          <w:lang w:val="en-IE"/>
        </w:rPr>
      </w:pPr>
      <w:r w:rsidRPr="00FF19B1">
        <w:rPr>
          <w:lang w:val="en-IE"/>
        </w:rPr>
        <w:t>The business flow of the transit operation continues from</w:t>
      </w:r>
      <w:r w:rsidR="007B780C" w:rsidRPr="00FF19B1">
        <w:rPr>
          <w:lang w:val="en-IE"/>
        </w:rPr>
        <w:t xml:space="preserve"> </w:t>
      </w:r>
      <w:r w:rsidR="00483119" w:rsidRPr="00FF19B1">
        <w:rPr>
          <w:rStyle w:val="LinksChar"/>
          <w:lang w:val="en-IE"/>
        </w:rPr>
        <w:fldChar w:fldCharType="begin"/>
      </w:r>
      <w:r w:rsidR="00483119" w:rsidRPr="00FF19B1">
        <w:rPr>
          <w:rStyle w:val="LinksChar"/>
          <w:lang w:val="en-IE"/>
        </w:rPr>
        <w:instrText xml:space="preserve"> REF Step_21_T_TRA_CFL_M_001 \h  \* MERGEFORMAT </w:instrText>
      </w:r>
      <w:r w:rsidR="00483119" w:rsidRPr="00FF19B1">
        <w:rPr>
          <w:rStyle w:val="LinksChar"/>
          <w:lang w:val="en-IE"/>
        </w:rPr>
      </w:r>
      <w:r w:rsidR="00483119" w:rsidRPr="00FF19B1">
        <w:rPr>
          <w:rStyle w:val="LinksChar"/>
          <w:lang w:val="en-IE"/>
        </w:rPr>
        <w:fldChar w:fldCharType="separate"/>
      </w:r>
      <w:r w:rsidR="003911F1" w:rsidRPr="003911F1">
        <w:rPr>
          <w:rStyle w:val="LinksChar"/>
          <w:lang w:val="en-IE"/>
        </w:rPr>
        <w:t>[Step 22]</w:t>
      </w:r>
      <w:r w:rsidR="00483119" w:rsidRPr="00FF19B1">
        <w:rPr>
          <w:rStyle w:val="LinksChar"/>
          <w:lang w:val="en-IE"/>
        </w:rPr>
        <w:fldChar w:fldCharType="end"/>
      </w:r>
      <w:r w:rsidRPr="00FF19B1">
        <w:rPr>
          <w:lang w:val="en-IE"/>
        </w:rPr>
        <w:t xml:space="preserve"> of the</w:t>
      </w:r>
      <w:r w:rsidR="003E385A" w:rsidRPr="00FF19B1">
        <w:rPr>
          <w:lang w:val="en-IE"/>
        </w:rPr>
        <w:t xml:space="preserve"> </w:t>
      </w:r>
      <w:r w:rsidR="003E385A" w:rsidRPr="00FF19B1">
        <w:rPr>
          <w:rStyle w:val="LinksChar"/>
          <w:lang w:val="en-IE"/>
        </w:rPr>
        <w:fldChar w:fldCharType="begin"/>
      </w:r>
      <w:r w:rsidR="003E385A" w:rsidRPr="00FF19B1">
        <w:rPr>
          <w:rStyle w:val="LinksChar"/>
          <w:lang w:val="en-IE"/>
        </w:rPr>
        <w:instrText xml:space="preserve"> REF _Ref15638463 \h  \* MERGEFORMAT </w:instrText>
      </w:r>
      <w:r w:rsidR="003E385A" w:rsidRPr="00FF19B1">
        <w:rPr>
          <w:rStyle w:val="LinksChar"/>
          <w:lang w:val="en-IE"/>
        </w:rPr>
      </w:r>
      <w:r w:rsidR="003E385A" w:rsidRPr="00FF19B1">
        <w:rPr>
          <w:rStyle w:val="LinksChar"/>
          <w:lang w:val="en-IE"/>
        </w:rPr>
        <w:fldChar w:fldCharType="separate"/>
      </w:r>
      <w:r w:rsidR="003911F1" w:rsidRPr="003911F1">
        <w:rPr>
          <w:rStyle w:val="LinksChar"/>
          <w:lang w:val="en-IE"/>
        </w:rPr>
        <w:t>T-TRA-CFL-M-001-Standard Transit Procedure (overview)</w:t>
      </w:r>
      <w:r w:rsidR="003E385A" w:rsidRPr="00FF19B1">
        <w:rPr>
          <w:rStyle w:val="LinksChar"/>
          <w:lang w:val="en-IE"/>
        </w:rPr>
        <w:fldChar w:fldCharType="end"/>
      </w:r>
      <w:r w:rsidRPr="00FF19B1">
        <w:rPr>
          <w:lang w:val="en-IE"/>
        </w:rPr>
        <w:t>.</w:t>
      </w:r>
    </w:p>
    <w:p w14:paraId="573235CA" w14:textId="3488A3F5" w:rsidR="002C63FF" w:rsidRPr="00FF19B1" w:rsidRDefault="00633F31" w:rsidP="002C63FF">
      <w:pPr>
        <w:jc w:val="center"/>
        <w:rPr>
          <w:lang w:val="en-IE"/>
        </w:rPr>
      </w:pPr>
      <w:r w:rsidRPr="00FF19B1">
        <w:rPr>
          <w:noProof/>
          <w:lang w:val="en-IE"/>
        </w:rPr>
        <w:lastRenderedPageBreak/>
        <w:drawing>
          <wp:inline distT="0" distB="0" distL="0" distR="0" wp14:anchorId="4CD7BC7B" wp14:editId="45BEA32D">
            <wp:extent cx="5566410" cy="7780655"/>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5566410" cy="7780655"/>
                    </a:xfrm>
                    <a:prstGeom prst="rect">
                      <a:avLst/>
                    </a:prstGeom>
                    <a:noFill/>
                    <a:ln>
                      <a:noFill/>
                    </a:ln>
                  </pic:spPr>
                </pic:pic>
              </a:graphicData>
            </a:graphic>
          </wp:inline>
        </w:drawing>
      </w:r>
    </w:p>
    <w:p w14:paraId="136E189F" w14:textId="428A1176" w:rsidR="006E09A5" w:rsidRPr="00FF19B1" w:rsidRDefault="00235BC9" w:rsidP="00650394">
      <w:pPr>
        <w:pStyle w:val="Caption"/>
        <w:rPr>
          <w:lang w:val="en-IE"/>
        </w:rPr>
      </w:pPr>
      <w:bookmarkStart w:id="1677" w:name="_Toc43942767"/>
      <w:bookmarkStart w:id="1678" w:name="_Toc69724479"/>
      <w:bookmarkStart w:id="1679" w:name="_Toc97296545"/>
      <w:bookmarkStart w:id="1680" w:name="_Toc172912793"/>
      <w:bookmarkStart w:id="1681" w:name="_Toc20226632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45</w:t>
      </w:r>
      <w:r w:rsidRPr="00FF19B1">
        <w:rPr>
          <w:lang w:val="en-IE"/>
        </w:rPr>
        <w:fldChar w:fldCharType="end"/>
      </w:r>
      <w:r w:rsidRPr="00FF19B1">
        <w:rPr>
          <w:lang w:val="en-IE"/>
        </w:rPr>
        <w:t xml:space="preserve">: </w:t>
      </w:r>
      <w:r w:rsidR="00741E45" w:rsidRPr="00FF19B1">
        <w:rPr>
          <w:lang w:val="en-IE"/>
        </w:rPr>
        <w:t>T-TRA-DES-A-</w:t>
      </w:r>
      <w:r w:rsidR="002C63FF" w:rsidRPr="00FF19B1">
        <w:rPr>
          <w:lang w:val="en-IE"/>
        </w:rPr>
        <w:t>004-Simplified procedure at destination</w:t>
      </w:r>
      <w:bookmarkStart w:id="1682" w:name="_T-TRA-DES-E-003-Rejection_of_arriva"/>
      <w:bookmarkStart w:id="1683" w:name="_T-TRA-DES-A-004-Simplified_procedur"/>
      <w:bookmarkEnd w:id="1677"/>
      <w:bookmarkEnd w:id="1678"/>
      <w:bookmarkEnd w:id="1679"/>
      <w:bookmarkEnd w:id="1680"/>
      <w:bookmarkEnd w:id="1682"/>
      <w:bookmarkEnd w:id="1683"/>
      <w:bookmarkEnd w:id="1681"/>
    </w:p>
    <w:p w14:paraId="1F89ECBC" w14:textId="060CC1AF" w:rsidR="00FE272C" w:rsidRPr="00FF19B1" w:rsidRDefault="00934935" w:rsidP="00650394">
      <w:pPr>
        <w:spacing w:before="0"/>
        <w:jc w:val="left"/>
        <w:rPr>
          <w:lang w:val="en-IE"/>
        </w:rPr>
      </w:pPr>
      <w:r w:rsidRPr="00FF19B1">
        <w:rPr>
          <w:lang w:val="en-IE"/>
        </w:rPr>
        <w:br w:type="page"/>
      </w:r>
    </w:p>
    <w:p w14:paraId="5400FA17" w14:textId="5C422840" w:rsidR="001D235F" w:rsidRPr="00FF19B1" w:rsidRDefault="001D235F" w:rsidP="0098738D">
      <w:pPr>
        <w:pStyle w:val="Heading5"/>
        <w:rPr>
          <w:lang w:val="en-IE"/>
        </w:rPr>
      </w:pPr>
      <w:bookmarkStart w:id="1684" w:name="_T-TRA-DES-A-011-Manual_closure_at"/>
      <w:bookmarkStart w:id="1685" w:name="_Ref15646757"/>
      <w:bookmarkStart w:id="1686" w:name="_Toc45648770"/>
      <w:bookmarkStart w:id="1687" w:name="_Toc68274185"/>
      <w:bookmarkEnd w:id="1684"/>
      <w:r w:rsidRPr="00FF19B1">
        <w:rPr>
          <w:lang w:val="en-IE"/>
        </w:rPr>
        <w:lastRenderedPageBreak/>
        <w:t>T-TRA-DES-A-011-Manual closure at Departure based on alternative proof</w:t>
      </w:r>
      <w:bookmarkEnd w:id="1685"/>
      <w:bookmarkEnd w:id="1686"/>
      <w:bookmarkEnd w:id="1687"/>
      <w:r w:rsidR="00384E8E" w:rsidRPr="00FF19B1">
        <w:rPr>
          <w:lang w:val="en-IE"/>
        </w:rPr>
        <w:t xml:space="preserve"> - </w:t>
      </w:r>
      <w:r w:rsidR="00384E8E" w:rsidRPr="00FF19B1">
        <w:rPr>
          <w:iCs/>
          <w:highlight w:val="lightGray"/>
          <w:lang w:val="en-IE"/>
        </w:rPr>
        <w:t>NO CHANGE</w:t>
      </w:r>
    </w:p>
    <w:p w14:paraId="448738DE" w14:textId="7210007C" w:rsidR="001D235F" w:rsidRPr="00FF19B1" w:rsidRDefault="001D235F" w:rsidP="001D235F">
      <w:pPr>
        <w:rPr>
          <w:lang w:val="en-IE"/>
        </w:rPr>
      </w:pPr>
      <w:r w:rsidRPr="00FF19B1">
        <w:rPr>
          <w:lang w:val="en-IE"/>
        </w:rPr>
        <w:t xml:space="preserve">This scenario describes the case when the movement arrives at the </w:t>
      </w:r>
      <w:r w:rsidR="00FA4DDB" w:rsidRPr="00FF19B1">
        <w:rPr>
          <w:lang w:val="en-IE"/>
        </w:rPr>
        <w:t>Office of</w:t>
      </w:r>
      <w:r w:rsidRPr="00FF19B1">
        <w:rPr>
          <w:lang w:val="en-IE"/>
        </w:rPr>
        <w:t xml:space="preserve"> Destination, but the ‘Arrival Advice’ </w:t>
      </w:r>
      <w:r w:rsidR="00725A53" w:rsidRPr="00FF19B1">
        <w:rPr>
          <w:lang w:val="en-IE"/>
        </w:rPr>
        <w:t>and the</w:t>
      </w:r>
      <w:r w:rsidRPr="00FF19B1">
        <w:rPr>
          <w:lang w:val="en-IE"/>
        </w:rPr>
        <w:t xml:space="preserve"> ‘Destination Control Results’ cannot be sent electronically. The movement is written off manually at the </w:t>
      </w:r>
      <w:r w:rsidR="00FA4DDB" w:rsidRPr="00FF19B1">
        <w:rPr>
          <w:lang w:val="en-IE"/>
        </w:rPr>
        <w:t>Office of</w:t>
      </w:r>
      <w:r w:rsidRPr="00FF19B1">
        <w:rPr>
          <w:lang w:val="en-IE"/>
        </w:rPr>
        <w:t xml:space="preserve"> Departure following the receipt of alternative proof from the Holder of the Transit Procedure that the goods have been released at </w:t>
      </w:r>
      <w:r w:rsidR="00FA4DDB" w:rsidRPr="00FF19B1">
        <w:rPr>
          <w:lang w:val="en-IE"/>
        </w:rPr>
        <w:t>Office of</w:t>
      </w:r>
      <w:r w:rsidRPr="00FF19B1">
        <w:rPr>
          <w:lang w:val="en-IE"/>
        </w:rPr>
        <w:t xml:space="preserve"> Destination.</w:t>
      </w:r>
    </w:p>
    <w:p w14:paraId="129D87CD" w14:textId="1017E29F" w:rsidR="001D235F" w:rsidRPr="00FF19B1" w:rsidRDefault="001D235F" w:rsidP="001D235F">
      <w:pPr>
        <w:rPr>
          <w:lang w:val="en-IE"/>
        </w:rPr>
      </w:pPr>
      <w:r w:rsidRPr="00FF19B1">
        <w:rPr>
          <w:lang w:val="en-IE"/>
        </w:rPr>
        <w:t xml:space="preserve">The </w:t>
      </w:r>
      <w:r w:rsidR="00FA4DDB" w:rsidRPr="00FF19B1">
        <w:rPr>
          <w:lang w:val="en-IE"/>
        </w:rPr>
        <w:t>Office of</w:t>
      </w:r>
      <w:r w:rsidRPr="00FF19B1">
        <w:rPr>
          <w:lang w:val="en-IE"/>
        </w:rPr>
        <w:t xml:space="preserve"> Departure is not allowed to write off the movement manually, when the ‘Arrival Advice’ C_ARR_ADV (IE006) has been previously received. In such a case, the </w:t>
      </w:r>
      <w:r w:rsidR="00FA4DDB" w:rsidRPr="00FF19B1">
        <w:rPr>
          <w:lang w:val="en-IE"/>
        </w:rPr>
        <w:t>Office of</w:t>
      </w:r>
      <w:r w:rsidRPr="00FF19B1">
        <w:rPr>
          <w:lang w:val="en-IE"/>
        </w:rPr>
        <w:t xml:space="preserve"> Destination needs to send the Destination Control Results electronically, via the ‘Destination Control Results’ C_DES_CON (IE018) for the transit movement to close.</w:t>
      </w:r>
    </w:p>
    <w:p w14:paraId="406F6D35" w14:textId="3ECB2ED3" w:rsidR="001D235F" w:rsidRPr="00FF19B1" w:rsidRDefault="001D235F" w:rsidP="001D235F">
      <w:pPr>
        <w:rPr>
          <w:lang w:val="en-IE"/>
        </w:rPr>
      </w:pPr>
      <w:r w:rsidRPr="00FF19B1">
        <w:rPr>
          <w:lang w:val="en-IE"/>
        </w:rPr>
        <w:t>This scenario starts from</w:t>
      </w:r>
      <w:r w:rsidR="009A7C35" w:rsidRPr="00FF19B1">
        <w:rPr>
          <w:lang w:val="en-IE"/>
        </w:rPr>
        <w:t xml:space="preserve"> </w:t>
      </w:r>
      <w:r w:rsidR="009A7C35" w:rsidRPr="00FF19B1">
        <w:rPr>
          <w:rStyle w:val="LinksChar"/>
          <w:lang w:val="en-IE"/>
        </w:rPr>
        <w:fldChar w:fldCharType="begin"/>
      </w:r>
      <w:r w:rsidR="009A7C35" w:rsidRPr="00FF19B1">
        <w:rPr>
          <w:rStyle w:val="LinksChar"/>
          <w:lang w:val="en-IE"/>
        </w:rPr>
        <w:instrText xml:space="preserve"> REF Step_12_T_TRA_CFL_M_001 \h  \* MERGEFORMAT </w:instrText>
      </w:r>
      <w:r w:rsidR="009A7C35" w:rsidRPr="00FF19B1">
        <w:rPr>
          <w:rStyle w:val="LinksChar"/>
          <w:lang w:val="en-IE"/>
        </w:rPr>
      </w:r>
      <w:r w:rsidR="009A7C35" w:rsidRPr="00FF19B1">
        <w:rPr>
          <w:rStyle w:val="LinksChar"/>
          <w:lang w:val="en-IE"/>
        </w:rPr>
        <w:fldChar w:fldCharType="separate"/>
      </w:r>
      <w:r w:rsidR="003911F1" w:rsidRPr="003911F1">
        <w:rPr>
          <w:rStyle w:val="LinksChar"/>
          <w:lang w:val="en-IE"/>
        </w:rPr>
        <w:t>[Step 12]</w:t>
      </w:r>
      <w:r w:rsidR="009A7C35" w:rsidRPr="00FF19B1">
        <w:rPr>
          <w:rStyle w:val="LinksChar"/>
          <w:lang w:val="en-IE"/>
        </w:rPr>
        <w:fldChar w:fldCharType="end"/>
      </w:r>
      <w:r w:rsidRPr="00FF19B1">
        <w:rPr>
          <w:lang w:val="en-IE"/>
        </w:rPr>
        <w:t xml:space="preserve"> of the</w:t>
      </w:r>
      <w:r w:rsidR="00F079C4" w:rsidRPr="00FF19B1">
        <w:rPr>
          <w:lang w:val="en-IE"/>
        </w:rPr>
        <w:t xml:space="preserve"> </w:t>
      </w:r>
      <w:r w:rsidR="00F079C4" w:rsidRPr="00FF19B1">
        <w:rPr>
          <w:rStyle w:val="LinksChar"/>
          <w:lang w:val="en-IE"/>
        </w:rPr>
        <w:fldChar w:fldCharType="begin"/>
      </w:r>
      <w:r w:rsidR="00F079C4" w:rsidRPr="00FF19B1">
        <w:rPr>
          <w:rStyle w:val="LinksChar"/>
          <w:lang w:val="en-IE"/>
        </w:rPr>
        <w:instrText xml:space="preserve"> REF _Ref15638463 \h  \* MERGEFORMAT </w:instrText>
      </w:r>
      <w:r w:rsidR="00F079C4" w:rsidRPr="00FF19B1">
        <w:rPr>
          <w:rStyle w:val="LinksChar"/>
          <w:lang w:val="en-IE"/>
        </w:rPr>
      </w:r>
      <w:r w:rsidR="00F079C4" w:rsidRPr="00FF19B1">
        <w:rPr>
          <w:rStyle w:val="LinksChar"/>
          <w:lang w:val="en-IE"/>
        </w:rPr>
        <w:fldChar w:fldCharType="separate"/>
      </w:r>
      <w:r w:rsidR="003911F1" w:rsidRPr="003911F1">
        <w:rPr>
          <w:rStyle w:val="LinksChar"/>
          <w:lang w:val="en-IE"/>
        </w:rPr>
        <w:t>T-TRA-CFL-M-001-Standard Transit Procedure (overview)</w:t>
      </w:r>
      <w:r w:rsidR="00F079C4" w:rsidRPr="00FF19B1">
        <w:rPr>
          <w:rStyle w:val="LinksChar"/>
          <w:lang w:val="en-IE"/>
        </w:rPr>
        <w:fldChar w:fldCharType="end"/>
      </w:r>
      <w:r w:rsidRPr="00FF19B1">
        <w:rPr>
          <w:lang w:val="en-IE"/>
        </w:rPr>
        <w:t>.</w:t>
      </w:r>
    </w:p>
    <w:p w14:paraId="0DBD6AC4" w14:textId="44A6825A" w:rsidR="001D235F" w:rsidRPr="00FF19B1" w:rsidRDefault="001D235F" w:rsidP="001D235F">
      <w:pPr>
        <w:rPr>
          <w:lang w:val="en-IE"/>
        </w:rPr>
      </w:pPr>
      <w:r w:rsidRPr="00FF19B1">
        <w:rPr>
          <w:lang w:val="en-IE"/>
        </w:rPr>
        <w:t xml:space="preserve">The Holder of the Transit Procedure presents evidence that the transit movement has arrived </w:t>
      </w:r>
      <w:r w:rsidR="00CA7B64" w:rsidRPr="00FF19B1">
        <w:rPr>
          <w:lang w:val="en-IE"/>
        </w:rPr>
        <w:t>at</w:t>
      </w:r>
      <w:r w:rsidRPr="00FF19B1">
        <w:rPr>
          <w:lang w:val="en-IE"/>
        </w:rPr>
        <w:t xml:space="preserve"> its final destination.</w:t>
      </w:r>
      <w:r w:rsidR="00585885" w:rsidRPr="00FF19B1">
        <w:rPr>
          <w:lang w:val="en-IE"/>
        </w:rPr>
        <w:t xml:space="preserve"> </w:t>
      </w:r>
      <w:r w:rsidRPr="00FF19B1">
        <w:rPr>
          <w:lang w:val="en-IE"/>
        </w:rPr>
        <w:t xml:space="preserve">The </w:t>
      </w:r>
      <w:r w:rsidR="00FA4DDB" w:rsidRPr="00FF19B1">
        <w:rPr>
          <w:lang w:val="en-IE"/>
        </w:rPr>
        <w:t>Office of</w:t>
      </w:r>
      <w:r w:rsidRPr="00FF19B1">
        <w:rPr>
          <w:lang w:val="en-IE"/>
        </w:rPr>
        <w:t xml:space="preserve"> Departure checks the alternative evidence and decides that the movement can be written off manually.</w:t>
      </w:r>
    </w:p>
    <w:p w14:paraId="36B592E2" w14:textId="7A56282B" w:rsidR="001D235F" w:rsidRPr="00FF19B1" w:rsidRDefault="001D235F" w:rsidP="001D235F">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Departure is set to </w:t>
      </w:r>
      <w:hyperlink w:anchor="_Office_of_Departure_1" w:history="1">
        <w:r w:rsidRPr="00FF19B1">
          <w:rPr>
            <w:rStyle w:val="Hyperlink"/>
            <w:lang w:val="en-IE"/>
          </w:rPr>
          <w:t>Movement written off</w:t>
        </w:r>
      </w:hyperlink>
      <w:r w:rsidRPr="00FF19B1">
        <w:rPr>
          <w:lang w:val="en-IE"/>
        </w:rPr>
        <w:t xml:space="preserve">. This is a final state. Additionally, all involved </w:t>
      </w:r>
      <w:r w:rsidR="00154B74" w:rsidRPr="00FF19B1">
        <w:rPr>
          <w:lang w:val="en-IE"/>
        </w:rPr>
        <w:t>Office</w:t>
      </w:r>
      <w:r w:rsidRPr="00FF19B1">
        <w:rPr>
          <w:lang w:val="en-IE"/>
        </w:rPr>
        <w:t>s are informed as follows:</w:t>
      </w:r>
    </w:p>
    <w:p w14:paraId="6ED0ABFC" w14:textId="361E37BB" w:rsidR="001D235F" w:rsidRPr="00FF19B1" w:rsidRDefault="001D235F"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DES-A-011 \r 13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 xml:space="preserve">] </w:t>
      </w:r>
      <w:r w:rsidRPr="00FF19B1">
        <w:rPr>
          <w:lang w:val="en-IE"/>
        </w:rPr>
        <w:t xml:space="preserve">The ‘Forward Arrival Advice’ C_FWD_ARR (IE024) is sent to the Office(s) of Exit for Transit. 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Arrived</w:t>
        </w:r>
      </w:hyperlink>
      <w:r w:rsidRPr="00FF19B1">
        <w:rPr>
          <w:lang w:val="en-IE"/>
        </w:rPr>
        <w:t>. This is a final state.</w:t>
      </w:r>
    </w:p>
    <w:p w14:paraId="5662D21D" w14:textId="5B417FD7" w:rsidR="001D235F" w:rsidRPr="00FF19B1" w:rsidRDefault="001D235F"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DES-A-011 </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 xml:space="preserve">] </w:t>
      </w:r>
      <w:r w:rsidRPr="00FF19B1">
        <w:rPr>
          <w:lang w:val="en-IE"/>
        </w:rPr>
        <w:t xml:space="preserve">The ‘Forward Arrival Advice’ C_FWD_ARR (IE024) is sent to the Office(s) of Transit. The state of the movement 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Arrived</w:t>
        </w:r>
      </w:hyperlink>
      <w:r w:rsidRPr="00FF19B1">
        <w:rPr>
          <w:lang w:val="en-IE"/>
        </w:rPr>
        <w:t>. This is a final state.</w:t>
      </w:r>
    </w:p>
    <w:p w14:paraId="28238E35" w14:textId="6D9955D5" w:rsidR="001D235F" w:rsidRPr="00FF19B1" w:rsidRDefault="001D235F"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DES-A-011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 xml:space="preserve">] </w:t>
      </w:r>
      <w:r w:rsidRPr="00FF19B1">
        <w:rPr>
          <w:lang w:val="en-IE"/>
        </w:rPr>
        <w:t xml:space="preserve">The ‘Forward Arrival Advice’ C_FWD_ARR (IE024) is sent to the Office(s) of Destination. 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Arrived</w:t>
        </w:r>
      </w:hyperlink>
      <w:r w:rsidRPr="00FF19B1">
        <w:rPr>
          <w:lang w:val="en-IE"/>
        </w:rPr>
        <w:t>. This is a final state.</w:t>
      </w:r>
    </w:p>
    <w:p w14:paraId="771361C4" w14:textId="50C34A27" w:rsidR="001D235F" w:rsidRPr="00FF19B1" w:rsidRDefault="001D235F"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DES-A-011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 xml:space="preserve">] </w:t>
      </w:r>
      <w:r w:rsidRPr="00FF19B1">
        <w:rPr>
          <w:lang w:val="en-IE"/>
        </w:rPr>
        <w:t>The ‘Write-Off Notification’ E_WRT_NOT (IE045) message is sent to the Holder of the Transit Procedure.</w:t>
      </w:r>
    </w:p>
    <w:p w14:paraId="3D9A863A" w14:textId="047CFF6E" w:rsidR="001D235F" w:rsidRPr="00FF19B1" w:rsidRDefault="001D235F"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DES-A-011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 xml:space="preserve">] </w:t>
      </w:r>
      <w:r w:rsidRPr="00FF19B1">
        <w:rPr>
          <w:lang w:val="en-IE"/>
        </w:rPr>
        <w:t xml:space="preserve">The timer </w:t>
      </w:r>
      <w:hyperlink w:anchor="T_Await_Arrival_Advice" w:history="1">
        <w:r w:rsidRPr="00FF19B1">
          <w:rPr>
            <w:rStyle w:val="Hyperlink"/>
            <w:lang w:val="en-IE"/>
          </w:rPr>
          <w:t>T_Await_Arrival_Advice</w:t>
        </w:r>
      </w:hyperlink>
      <w:r w:rsidRPr="00FF19B1">
        <w:rPr>
          <w:lang w:val="en-IE"/>
        </w:rPr>
        <w:t xml:space="preserve"> at the </w:t>
      </w:r>
      <w:r w:rsidR="00FA4DDB" w:rsidRPr="00FF19B1">
        <w:rPr>
          <w:lang w:val="en-IE"/>
        </w:rPr>
        <w:t>Office of</w:t>
      </w:r>
      <w:r w:rsidRPr="00FF19B1">
        <w:rPr>
          <w:lang w:val="en-IE"/>
        </w:rPr>
        <w:t xml:space="preserve"> Departure stops.</w:t>
      </w:r>
    </w:p>
    <w:p w14:paraId="6C1C39CE" w14:textId="5655C42C" w:rsidR="001D235F" w:rsidRPr="00FF19B1" w:rsidRDefault="001D235F"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DES-A-011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 xml:space="preserve">] </w:t>
      </w:r>
      <w:r w:rsidRPr="00FF19B1">
        <w:rPr>
          <w:lang w:val="en-IE"/>
        </w:rPr>
        <w:t xml:space="preserve">The timer </w:t>
      </w:r>
      <w:hyperlink w:anchor="T_Await_Receipt_Control_Results" w:history="1">
        <w:r w:rsidRPr="00FF19B1">
          <w:rPr>
            <w:rStyle w:val="Hyperlink"/>
            <w:lang w:val="en-IE"/>
          </w:rPr>
          <w:t>T_Await_Receipt_Control_Results</w:t>
        </w:r>
      </w:hyperlink>
      <w:r w:rsidRPr="00FF19B1">
        <w:rPr>
          <w:lang w:val="en-IE"/>
        </w:rPr>
        <w:t xml:space="preserve"> at the </w:t>
      </w:r>
      <w:r w:rsidR="00FA4DDB" w:rsidRPr="00FF19B1">
        <w:rPr>
          <w:lang w:val="en-IE"/>
        </w:rPr>
        <w:t>Office of</w:t>
      </w:r>
      <w:r w:rsidRPr="00FF19B1">
        <w:rPr>
          <w:lang w:val="en-IE"/>
        </w:rPr>
        <w:t xml:space="preserve"> Departure stops.</w:t>
      </w:r>
    </w:p>
    <w:p w14:paraId="11E292C5" w14:textId="2D6EC5E9" w:rsidR="001D235F" w:rsidRPr="00FF19B1" w:rsidRDefault="001D235F"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DES-A-011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at the </w:t>
      </w:r>
      <w:r w:rsidR="00FA4DDB" w:rsidRPr="00FF19B1">
        <w:rPr>
          <w:lang w:val="en-IE"/>
        </w:rPr>
        <w:t>Office of</w:t>
      </w:r>
      <w:r w:rsidRPr="00FF19B1">
        <w:rPr>
          <w:lang w:val="en-IE"/>
        </w:rPr>
        <w:t xml:space="preserve"> Departure stops.</w:t>
      </w:r>
    </w:p>
    <w:p w14:paraId="3C2537A7" w14:textId="7C77BBB4" w:rsidR="001D235F" w:rsidRPr="00FF19B1" w:rsidRDefault="001D235F"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DES-A-011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 xml:space="preserve">] </w:t>
      </w:r>
      <w:r w:rsidRPr="00FF19B1">
        <w:rPr>
          <w:lang w:val="en-IE"/>
        </w:rPr>
        <w:t xml:space="preserve">The ‘Guarantee Use Cancellation’ C_GUA_CAN (IE204) is sent to the </w:t>
      </w:r>
      <w:r w:rsidR="00FA4DDB" w:rsidRPr="00FF19B1">
        <w:rPr>
          <w:lang w:val="en-IE"/>
        </w:rPr>
        <w:t>Office of</w:t>
      </w:r>
      <w:r w:rsidRPr="00FF19B1">
        <w:rPr>
          <w:lang w:val="en-IE"/>
        </w:rPr>
        <w:t xml:space="preserve"> Guarantee.</w:t>
      </w:r>
    </w:p>
    <w:p w14:paraId="7AD4E252" w14:textId="77777777" w:rsidR="001D235F" w:rsidRPr="00FF19B1" w:rsidRDefault="001D235F" w:rsidP="001D235F">
      <w:pPr>
        <w:rPr>
          <w:lang w:val="en-IE"/>
        </w:rPr>
      </w:pPr>
      <w:r w:rsidRPr="00FF19B1">
        <w:rPr>
          <w:lang w:val="en-IE"/>
        </w:rPr>
        <w:t>The business flow of the transit operation ends here.</w:t>
      </w:r>
    </w:p>
    <w:p w14:paraId="70098411" w14:textId="5D09F7EB" w:rsidR="001D235F" w:rsidRPr="00FF19B1" w:rsidRDefault="00440C29" w:rsidP="001D235F">
      <w:pPr>
        <w:jc w:val="center"/>
        <w:rPr>
          <w:lang w:val="en-IE"/>
        </w:rPr>
      </w:pPr>
      <w:r w:rsidRPr="00FF19B1">
        <w:rPr>
          <w:noProof/>
          <w:lang w:val="en-IE" w:eastAsia="en-IE"/>
        </w:rPr>
        <w:lastRenderedPageBreak/>
        <w:drawing>
          <wp:inline distT="0" distB="0" distL="0" distR="0" wp14:anchorId="0C1607F9" wp14:editId="68470825">
            <wp:extent cx="5580380" cy="6613525"/>
            <wp:effectExtent l="0" t="0" r="1270" b="0"/>
            <wp:docPr id="630802454" name="Picture 6308024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5580380" cy="6613525"/>
                    </a:xfrm>
                    <a:prstGeom prst="rect">
                      <a:avLst/>
                    </a:prstGeom>
                    <a:noFill/>
                    <a:ln>
                      <a:noFill/>
                    </a:ln>
                  </pic:spPr>
                </pic:pic>
              </a:graphicData>
            </a:graphic>
          </wp:inline>
        </w:drawing>
      </w:r>
    </w:p>
    <w:p w14:paraId="005A2A7F" w14:textId="2BBA824E" w:rsidR="0075316F" w:rsidRPr="00FF19B1" w:rsidRDefault="001D235F" w:rsidP="001D235F">
      <w:pPr>
        <w:pStyle w:val="Caption"/>
        <w:rPr>
          <w:lang w:val="en-IE"/>
        </w:rPr>
      </w:pPr>
      <w:bookmarkStart w:id="1688" w:name="_Toc43942768"/>
      <w:bookmarkStart w:id="1689" w:name="_Toc69724480"/>
      <w:bookmarkStart w:id="1690" w:name="_Toc97296546"/>
      <w:bookmarkStart w:id="1691" w:name="_Toc172912794"/>
      <w:bookmarkStart w:id="1692" w:name="_Toc20226632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46</w:t>
      </w:r>
      <w:r w:rsidRPr="00FF19B1">
        <w:rPr>
          <w:lang w:val="en-IE"/>
        </w:rPr>
        <w:fldChar w:fldCharType="end"/>
      </w:r>
      <w:r w:rsidRPr="00FF19B1">
        <w:rPr>
          <w:lang w:val="en-IE"/>
        </w:rPr>
        <w:t>: T-TRA-DES-A-011-Manual closure at Departure based on alternative proof</w:t>
      </w:r>
      <w:bookmarkEnd w:id="1688"/>
      <w:bookmarkEnd w:id="1689"/>
      <w:bookmarkEnd w:id="1690"/>
      <w:bookmarkEnd w:id="1691"/>
      <w:bookmarkEnd w:id="1692"/>
    </w:p>
    <w:p w14:paraId="1253C9A8" w14:textId="56F88D83" w:rsidR="00FE272C" w:rsidRPr="00FF19B1" w:rsidRDefault="00FE272C" w:rsidP="00650394">
      <w:pPr>
        <w:spacing w:before="0"/>
        <w:jc w:val="left"/>
        <w:rPr>
          <w:lang w:val="en-IE"/>
        </w:rPr>
      </w:pPr>
      <w:r w:rsidRPr="00FF19B1">
        <w:rPr>
          <w:lang w:val="en-IE"/>
        </w:rPr>
        <w:br w:type="page"/>
      </w:r>
    </w:p>
    <w:p w14:paraId="2BA1D22F" w14:textId="3E8F8560" w:rsidR="00BA66D7" w:rsidRPr="00FF19B1" w:rsidRDefault="00041E86" w:rsidP="0098738D">
      <w:pPr>
        <w:pStyle w:val="Heading5"/>
        <w:rPr>
          <w:lang w:val="en-IE"/>
        </w:rPr>
      </w:pPr>
      <w:bookmarkStart w:id="1693" w:name="_Toc45648771"/>
      <w:bookmarkStart w:id="1694" w:name="_Toc68274186"/>
      <w:r w:rsidRPr="00FF19B1">
        <w:rPr>
          <w:lang w:val="en-IE"/>
        </w:rPr>
        <w:lastRenderedPageBreak/>
        <w:t>T-TRA-DES-A-006-</w:t>
      </w:r>
      <w:r w:rsidR="00BA66D7" w:rsidRPr="00FF19B1">
        <w:rPr>
          <w:lang w:val="en-IE"/>
        </w:rPr>
        <w:t xml:space="preserve">Unloading </w:t>
      </w:r>
      <w:r w:rsidR="00340FB5" w:rsidRPr="00FF19B1">
        <w:rPr>
          <w:lang w:val="en-IE"/>
        </w:rPr>
        <w:t>Permission Received</w:t>
      </w:r>
      <w:r w:rsidR="00AA121B" w:rsidRPr="00FF19B1">
        <w:rPr>
          <w:lang w:val="en-IE"/>
        </w:rPr>
        <w:t xml:space="preserve"> </w:t>
      </w:r>
      <w:r w:rsidR="00BA66D7" w:rsidRPr="00FF19B1">
        <w:rPr>
          <w:lang w:val="en-IE"/>
        </w:rPr>
        <w:t>–</w:t>
      </w:r>
      <w:r w:rsidR="00AA121B" w:rsidRPr="00FF19B1">
        <w:rPr>
          <w:lang w:val="en-IE"/>
        </w:rPr>
        <w:t xml:space="preserve"> </w:t>
      </w:r>
      <w:r w:rsidR="00340FB5" w:rsidRPr="00FF19B1">
        <w:rPr>
          <w:lang w:val="en-IE"/>
        </w:rPr>
        <w:t>Unloading Remarks</w:t>
      </w:r>
      <w:bookmarkEnd w:id="1693"/>
      <w:bookmarkEnd w:id="1694"/>
      <w:r w:rsidR="00384E8E" w:rsidRPr="00FF19B1">
        <w:rPr>
          <w:lang w:val="en-IE"/>
        </w:rPr>
        <w:t xml:space="preserve"> - </w:t>
      </w:r>
      <w:r w:rsidR="00384E8E" w:rsidRPr="00FF19B1">
        <w:rPr>
          <w:iCs/>
          <w:highlight w:val="lightGray"/>
          <w:lang w:val="en-IE"/>
        </w:rPr>
        <w:t>NO CHANGE</w:t>
      </w:r>
    </w:p>
    <w:p w14:paraId="1CB10F2F" w14:textId="38693A8E" w:rsidR="00B40CDF" w:rsidRPr="00FF19B1" w:rsidRDefault="00AD02BE" w:rsidP="00AD02BE">
      <w:pPr>
        <w:rPr>
          <w:lang w:val="en-IE"/>
        </w:rPr>
      </w:pPr>
      <w:r w:rsidRPr="00FF19B1">
        <w:rPr>
          <w:lang w:val="en-IE"/>
        </w:rPr>
        <w:t xml:space="preserve">When the timer </w:t>
      </w:r>
      <w:hyperlink w:anchor="T_Wait_Unloading_Permission" w:history="1">
        <w:r w:rsidRPr="00FF19B1">
          <w:rPr>
            <w:rStyle w:val="Hyperlink"/>
            <w:lang w:val="en-IE"/>
          </w:rPr>
          <w:t>Waiting for Automatic Unloading</w:t>
        </w:r>
      </w:hyperlink>
      <w:r w:rsidRPr="00FF19B1">
        <w:rPr>
          <w:lang w:val="en-IE"/>
        </w:rPr>
        <w:t xml:space="preserve"> expires, it means that </w:t>
      </w:r>
      <w:r w:rsidR="00850376" w:rsidRPr="00FF19B1">
        <w:rPr>
          <w:lang w:val="en-IE"/>
        </w:rPr>
        <w:t xml:space="preserve">the </w:t>
      </w:r>
      <w:r w:rsidR="00FA4DDB" w:rsidRPr="00FF19B1">
        <w:rPr>
          <w:lang w:val="en-IE"/>
        </w:rPr>
        <w:t>Office of</w:t>
      </w:r>
      <w:r w:rsidR="00850376" w:rsidRPr="00FF19B1">
        <w:rPr>
          <w:lang w:val="en-IE"/>
        </w:rPr>
        <w:t xml:space="preserve"> Destination decides </w:t>
      </w:r>
      <w:r w:rsidRPr="00FF19B1">
        <w:rPr>
          <w:lang w:val="en-IE"/>
        </w:rPr>
        <w:t xml:space="preserve">no control </w:t>
      </w:r>
      <w:r w:rsidR="005F22A5" w:rsidRPr="00FF19B1">
        <w:rPr>
          <w:lang w:val="en-IE"/>
        </w:rPr>
        <w:t xml:space="preserve">and </w:t>
      </w:r>
      <w:r w:rsidR="00A0217B" w:rsidRPr="00FF19B1">
        <w:rPr>
          <w:lang w:val="en-IE"/>
        </w:rPr>
        <w:t>th</w:t>
      </w:r>
      <w:r w:rsidR="003C2A25" w:rsidRPr="00FF19B1">
        <w:rPr>
          <w:lang w:val="en-IE"/>
        </w:rPr>
        <w:t>at</w:t>
      </w:r>
      <w:r w:rsidR="00A0217B" w:rsidRPr="00FF19B1">
        <w:rPr>
          <w:lang w:val="en-IE"/>
        </w:rPr>
        <w:t xml:space="preserve"> </w:t>
      </w:r>
      <w:r w:rsidR="00B05E0E" w:rsidRPr="00FF19B1">
        <w:rPr>
          <w:lang w:val="en-IE"/>
        </w:rPr>
        <w:t>the authori</w:t>
      </w:r>
      <w:r w:rsidR="00A109D3" w:rsidRPr="00FF19B1">
        <w:rPr>
          <w:lang w:val="en-IE"/>
        </w:rPr>
        <w:t>s</w:t>
      </w:r>
      <w:r w:rsidR="00B05E0E" w:rsidRPr="00FF19B1">
        <w:rPr>
          <w:lang w:val="en-IE"/>
        </w:rPr>
        <w:t xml:space="preserve">ed consignee can start </w:t>
      </w:r>
      <w:r w:rsidR="00A0217B" w:rsidRPr="00FF19B1">
        <w:rPr>
          <w:lang w:val="en-IE"/>
        </w:rPr>
        <w:t>unloading the goods</w:t>
      </w:r>
      <w:r w:rsidRPr="00FF19B1">
        <w:rPr>
          <w:lang w:val="en-IE"/>
        </w:rPr>
        <w:t xml:space="preserve">. So, upon </w:t>
      </w:r>
      <w:r w:rsidR="008B290B" w:rsidRPr="00FF19B1">
        <w:rPr>
          <w:lang w:val="en-IE"/>
        </w:rPr>
        <w:t xml:space="preserve">its </w:t>
      </w:r>
      <w:r w:rsidRPr="00FF19B1">
        <w:rPr>
          <w:lang w:val="en-IE"/>
        </w:rPr>
        <w:t xml:space="preserve">expiration, the </w:t>
      </w:r>
      <w:r w:rsidR="00A43D71" w:rsidRPr="00FF19B1">
        <w:rPr>
          <w:lang w:val="en-IE"/>
        </w:rPr>
        <w:t>‘Unloading Permission’ E_ULD_PER (</w:t>
      </w:r>
      <w:r w:rsidRPr="00FF19B1">
        <w:rPr>
          <w:lang w:val="en-IE"/>
        </w:rPr>
        <w:t>IE043</w:t>
      </w:r>
      <w:r w:rsidR="00A43D71" w:rsidRPr="00FF19B1">
        <w:rPr>
          <w:lang w:val="en-IE"/>
        </w:rPr>
        <w:t>)</w:t>
      </w:r>
      <w:r w:rsidRPr="00FF19B1">
        <w:rPr>
          <w:lang w:val="en-IE"/>
        </w:rPr>
        <w:t xml:space="preserve"> </w:t>
      </w:r>
      <w:r w:rsidR="005016A9" w:rsidRPr="00FF19B1">
        <w:rPr>
          <w:lang w:val="en-IE"/>
        </w:rPr>
        <w:t xml:space="preserve">message </w:t>
      </w:r>
      <w:r w:rsidRPr="00FF19B1">
        <w:rPr>
          <w:lang w:val="en-IE"/>
        </w:rPr>
        <w:t xml:space="preserve">is automatically sent to the </w:t>
      </w:r>
      <w:r w:rsidR="008231B2" w:rsidRPr="00FF19B1">
        <w:rPr>
          <w:lang w:val="en-IE"/>
        </w:rPr>
        <w:t>authori</w:t>
      </w:r>
      <w:r w:rsidR="00A109D3" w:rsidRPr="00FF19B1">
        <w:rPr>
          <w:lang w:val="en-IE"/>
        </w:rPr>
        <w:t>s</w:t>
      </w:r>
      <w:r w:rsidR="008231B2" w:rsidRPr="00FF19B1">
        <w:rPr>
          <w:lang w:val="en-IE"/>
        </w:rPr>
        <w:t>ed consignee</w:t>
      </w:r>
      <w:r w:rsidRPr="00FF19B1">
        <w:rPr>
          <w:lang w:val="en-IE"/>
        </w:rPr>
        <w:t xml:space="preserve"> to </w:t>
      </w:r>
      <w:r w:rsidR="000F2523" w:rsidRPr="00FF19B1">
        <w:rPr>
          <w:lang w:val="en-IE"/>
        </w:rPr>
        <w:t>allow him</w:t>
      </w:r>
      <w:r w:rsidR="006348BF" w:rsidRPr="00FF19B1">
        <w:rPr>
          <w:lang w:val="en-IE"/>
        </w:rPr>
        <w:t>/her</w:t>
      </w:r>
      <w:r w:rsidRPr="00FF19B1">
        <w:rPr>
          <w:lang w:val="en-IE"/>
        </w:rPr>
        <w:t xml:space="preserve"> the unloading at the authori</w:t>
      </w:r>
      <w:r w:rsidR="00A109D3" w:rsidRPr="00FF19B1">
        <w:rPr>
          <w:lang w:val="en-IE"/>
        </w:rPr>
        <w:t>s</w:t>
      </w:r>
      <w:r w:rsidRPr="00FF19B1">
        <w:rPr>
          <w:lang w:val="en-IE"/>
        </w:rPr>
        <w:t>ed place</w:t>
      </w:r>
      <w:r w:rsidR="00960A3A" w:rsidRPr="00FF19B1">
        <w:rPr>
          <w:lang w:val="en-IE"/>
        </w:rPr>
        <w:t>.</w:t>
      </w:r>
      <w:r w:rsidR="00585885" w:rsidRPr="00FF19B1">
        <w:rPr>
          <w:lang w:val="en-IE"/>
        </w:rPr>
        <w:t xml:space="preserve"> </w:t>
      </w:r>
      <w:r w:rsidR="00B40CDF" w:rsidRPr="00FF19B1">
        <w:rPr>
          <w:lang w:val="en-IE"/>
        </w:rPr>
        <w:t xml:space="preserve">Under no circumstances, the </w:t>
      </w:r>
      <w:r w:rsidR="00E12A46" w:rsidRPr="00FF19B1">
        <w:rPr>
          <w:lang w:val="en-IE"/>
        </w:rPr>
        <w:t>authori</w:t>
      </w:r>
      <w:r w:rsidR="00A109D3" w:rsidRPr="00FF19B1">
        <w:rPr>
          <w:lang w:val="en-IE"/>
        </w:rPr>
        <w:t>s</w:t>
      </w:r>
      <w:r w:rsidR="00E12A46" w:rsidRPr="00FF19B1">
        <w:rPr>
          <w:lang w:val="en-IE"/>
        </w:rPr>
        <w:t xml:space="preserve">ed consignee can start the </w:t>
      </w:r>
      <w:r w:rsidR="00B40CDF" w:rsidRPr="00FF19B1">
        <w:rPr>
          <w:lang w:val="en-IE"/>
        </w:rPr>
        <w:t xml:space="preserve">unloading </w:t>
      </w:r>
      <w:r w:rsidR="00E12A46" w:rsidRPr="00FF19B1">
        <w:rPr>
          <w:lang w:val="en-IE"/>
        </w:rPr>
        <w:t>of the goods</w:t>
      </w:r>
      <w:r w:rsidR="00B40CDF" w:rsidRPr="00FF19B1">
        <w:rPr>
          <w:lang w:val="en-IE"/>
        </w:rPr>
        <w:t xml:space="preserve"> at the authori</w:t>
      </w:r>
      <w:r w:rsidR="00A109D3" w:rsidRPr="00FF19B1">
        <w:rPr>
          <w:lang w:val="en-IE"/>
        </w:rPr>
        <w:t>s</w:t>
      </w:r>
      <w:r w:rsidR="00B40CDF" w:rsidRPr="00FF19B1">
        <w:rPr>
          <w:lang w:val="en-IE"/>
        </w:rPr>
        <w:t xml:space="preserve">ed place before the </w:t>
      </w:r>
      <w:r w:rsidR="00E87A45" w:rsidRPr="00FF19B1">
        <w:rPr>
          <w:lang w:val="en-IE"/>
        </w:rPr>
        <w:t>reception</w:t>
      </w:r>
      <w:r w:rsidR="00B40CDF" w:rsidRPr="00FF19B1">
        <w:rPr>
          <w:lang w:val="en-IE"/>
        </w:rPr>
        <w:t xml:space="preserve"> of the </w:t>
      </w:r>
      <w:r w:rsidR="00E87A45" w:rsidRPr="00FF19B1">
        <w:rPr>
          <w:lang w:val="en-IE"/>
        </w:rPr>
        <w:t>‘Unloading Permission’ E_ULD_PER (IE043) message.</w:t>
      </w:r>
    </w:p>
    <w:p w14:paraId="4E685D2D" w14:textId="73978271" w:rsidR="00AD02BE" w:rsidRPr="00FF19B1" w:rsidRDefault="00E53B7F" w:rsidP="00AD02BE">
      <w:pPr>
        <w:rPr>
          <w:lang w:val="en-IE"/>
        </w:rPr>
      </w:pPr>
      <w:r w:rsidRPr="00FF19B1">
        <w:rPr>
          <w:lang w:val="en-IE"/>
        </w:rPr>
        <w:t>When</w:t>
      </w:r>
      <w:r w:rsidR="0025219F" w:rsidRPr="00FF19B1">
        <w:rPr>
          <w:lang w:val="en-IE"/>
        </w:rPr>
        <w:t xml:space="preserve"> </w:t>
      </w:r>
      <w:r w:rsidR="000F2523" w:rsidRPr="00FF19B1">
        <w:rPr>
          <w:lang w:val="en-IE"/>
        </w:rPr>
        <w:t>the authori</w:t>
      </w:r>
      <w:r w:rsidR="00A109D3" w:rsidRPr="00FF19B1">
        <w:rPr>
          <w:lang w:val="en-IE"/>
        </w:rPr>
        <w:t>s</w:t>
      </w:r>
      <w:r w:rsidR="000F2523" w:rsidRPr="00FF19B1">
        <w:rPr>
          <w:lang w:val="en-IE"/>
        </w:rPr>
        <w:t>ed consignee</w:t>
      </w:r>
      <w:r w:rsidR="00AD02BE" w:rsidRPr="00FF19B1">
        <w:rPr>
          <w:lang w:val="en-IE"/>
        </w:rPr>
        <w:t xml:space="preserve"> </w:t>
      </w:r>
      <w:r w:rsidR="001B00B7" w:rsidRPr="00FF19B1">
        <w:rPr>
          <w:lang w:val="en-IE"/>
        </w:rPr>
        <w:t>completes</w:t>
      </w:r>
      <w:r w:rsidR="00AD02BE" w:rsidRPr="00FF19B1">
        <w:rPr>
          <w:lang w:val="en-IE"/>
        </w:rPr>
        <w:t xml:space="preserve"> the unloading</w:t>
      </w:r>
      <w:r w:rsidR="001B00B7" w:rsidRPr="00FF19B1">
        <w:rPr>
          <w:lang w:val="en-IE"/>
        </w:rPr>
        <w:t xml:space="preserve"> or</w:t>
      </w:r>
      <w:r w:rsidR="005F22A5" w:rsidRPr="00FF19B1">
        <w:rPr>
          <w:lang w:val="en-IE"/>
        </w:rPr>
        <w:t xml:space="preserve"> </w:t>
      </w:r>
      <w:r w:rsidR="00957D9C" w:rsidRPr="00FF19B1">
        <w:rPr>
          <w:lang w:val="en-IE"/>
        </w:rPr>
        <w:t>because he</w:t>
      </w:r>
      <w:r w:rsidR="006B7844" w:rsidRPr="00FF19B1">
        <w:rPr>
          <w:lang w:val="en-IE"/>
        </w:rPr>
        <w:t>/she</w:t>
      </w:r>
      <w:r w:rsidR="00957D9C" w:rsidRPr="00FF19B1">
        <w:rPr>
          <w:lang w:val="en-IE"/>
        </w:rPr>
        <w:t xml:space="preserve"> </w:t>
      </w:r>
      <w:r w:rsidR="005F22A5" w:rsidRPr="00FF19B1">
        <w:rPr>
          <w:lang w:val="en-IE"/>
        </w:rPr>
        <w:t xml:space="preserve">just </w:t>
      </w:r>
      <w:r w:rsidR="00957D9C" w:rsidRPr="00FF19B1">
        <w:rPr>
          <w:lang w:val="en-IE"/>
        </w:rPr>
        <w:t xml:space="preserve">likes to </w:t>
      </w:r>
      <w:r w:rsidR="001B00B7" w:rsidRPr="00FF19B1">
        <w:rPr>
          <w:lang w:val="en-IE"/>
        </w:rPr>
        <w:t xml:space="preserve">inform the </w:t>
      </w:r>
      <w:r w:rsidR="00FA4DDB" w:rsidRPr="00FF19B1">
        <w:rPr>
          <w:lang w:val="en-IE"/>
        </w:rPr>
        <w:t>Office of</w:t>
      </w:r>
      <w:r w:rsidR="001B00B7" w:rsidRPr="00FF19B1">
        <w:rPr>
          <w:lang w:val="en-IE"/>
        </w:rPr>
        <w:t xml:space="preserve"> Destination about the status of the unloading</w:t>
      </w:r>
      <w:r w:rsidR="00AD02BE" w:rsidRPr="00FF19B1">
        <w:rPr>
          <w:lang w:val="en-IE"/>
        </w:rPr>
        <w:t>, he</w:t>
      </w:r>
      <w:r w:rsidR="006B7844" w:rsidRPr="00FF19B1">
        <w:rPr>
          <w:lang w:val="en-IE"/>
        </w:rPr>
        <w:t>/she</w:t>
      </w:r>
      <w:r w:rsidR="00AD02BE" w:rsidRPr="00FF19B1">
        <w:rPr>
          <w:lang w:val="en-IE"/>
        </w:rPr>
        <w:t xml:space="preserve"> sends </w:t>
      </w:r>
      <w:r w:rsidR="008E0186" w:rsidRPr="00FF19B1">
        <w:rPr>
          <w:lang w:val="en-IE"/>
        </w:rPr>
        <w:t>the</w:t>
      </w:r>
      <w:r w:rsidR="00AD02BE" w:rsidRPr="00FF19B1">
        <w:rPr>
          <w:lang w:val="en-IE"/>
        </w:rPr>
        <w:t xml:space="preserve"> </w:t>
      </w:r>
      <w:r w:rsidR="008E0186" w:rsidRPr="00FF19B1">
        <w:rPr>
          <w:lang w:val="en-IE"/>
        </w:rPr>
        <w:t>‘Unloading Remarks’ E_ULD_REM (</w:t>
      </w:r>
      <w:r w:rsidR="00AD02BE" w:rsidRPr="00FF19B1">
        <w:rPr>
          <w:lang w:val="en-IE"/>
        </w:rPr>
        <w:t>IE044</w:t>
      </w:r>
      <w:r w:rsidR="008E0186" w:rsidRPr="00FF19B1">
        <w:rPr>
          <w:lang w:val="en-IE"/>
        </w:rPr>
        <w:t>)</w:t>
      </w:r>
      <w:r w:rsidR="00AD02BE" w:rsidRPr="00FF19B1">
        <w:rPr>
          <w:lang w:val="en-IE"/>
        </w:rPr>
        <w:t xml:space="preserve"> </w:t>
      </w:r>
      <w:r w:rsidR="008E0186" w:rsidRPr="00FF19B1">
        <w:rPr>
          <w:lang w:val="en-IE"/>
        </w:rPr>
        <w:t xml:space="preserve">message </w:t>
      </w:r>
      <w:r w:rsidR="00AD02BE" w:rsidRPr="00FF19B1">
        <w:rPr>
          <w:lang w:val="en-IE"/>
        </w:rPr>
        <w:t xml:space="preserve">to </w:t>
      </w:r>
      <w:r w:rsidR="00FE1932" w:rsidRPr="00FF19B1">
        <w:rPr>
          <w:lang w:val="en-IE"/>
        </w:rPr>
        <w:t xml:space="preserve">the </w:t>
      </w:r>
      <w:r w:rsidR="00FA4DDB" w:rsidRPr="00FF19B1">
        <w:rPr>
          <w:lang w:val="en-IE"/>
        </w:rPr>
        <w:t>Office of</w:t>
      </w:r>
      <w:r w:rsidR="00AD02BE" w:rsidRPr="00FF19B1">
        <w:rPr>
          <w:lang w:val="en-IE"/>
        </w:rPr>
        <w:t xml:space="preserve"> Destination</w:t>
      </w:r>
      <w:r w:rsidR="00FE1932" w:rsidRPr="00FF19B1">
        <w:rPr>
          <w:lang w:val="en-IE"/>
        </w:rPr>
        <w:t>,</w:t>
      </w:r>
      <w:r w:rsidR="008B290B" w:rsidRPr="00FF19B1">
        <w:rPr>
          <w:lang w:val="en-IE"/>
        </w:rPr>
        <w:t xml:space="preserve"> </w:t>
      </w:r>
      <w:r w:rsidR="00FE1932" w:rsidRPr="00FF19B1">
        <w:rPr>
          <w:lang w:val="en-IE"/>
        </w:rPr>
        <w:t>which</w:t>
      </w:r>
      <w:r w:rsidR="008B290B" w:rsidRPr="00FF19B1">
        <w:rPr>
          <w:lang w:val="en-IE"/>
        </w:rPr>
        <w:t xml:space="preserve"> contains the following</w:t>
      </w:r>
      <w:r w:rsidR="00FB1149" w:rsidRPr="00FF19B1">
        <w:rPr>
          <w:lang w:val="en-IE"/>
        </w:rPr>
        <w:t xml:space="preserve"> data elements:</w:t>
      </w:r>
    </w:p>
    <w:p w14:paraId="14CB59C6" w14:textId="7CC3C479" w:rsidR="00AD02BE" w:rsidRPr="00FF19B1" w:rsidRDefault="007C3392" w:rsidP="00833A60">
      <w:pPr>
        <w:pStyle w:val="ListParagraph"/>
        <w:numPr>
          <w:ilvl w:val="0"/>
          <w:numId w:val="79"/>
        </w:numPr>
        <w:rPr>
          <w:lang w:val="en-IE"/>
        </w:rPr>
      </w:pPr>
      <w:r w:rsidRPr="00FF19B1">
        <w:rPr>
          <w:lang w:val="en-IE"/>
        </w:rPr>
        <w:t>The data element</w:t>
      </w:r>
      <w:r w:rsidR="00AD02BE" w:rsidRPr="00FF19B1">
        <w:rPr>
          <w:lang w:val="en-IE"/>
        </w:rPr>
        <w:t xml:space="preserve"> </w:t>
      </w:r>
      <w:r w:rsidRPr="00FF19B1">
        <w:rPr>
          <w:lang w:val="en-IE"/>
        </w:rPr>
        <w:t>‘</w:t>
      </w:r>
      <w:r w:rsidR="00AD02BE" w:rsidRPr="00FF19B1">
        <w:rPr>
          <w:lang w:val="en-IE"/>
        </w:rPr>
        <w:t>Conform</w:t>
      </w:r>
      <w:r w:rsidRPr="00FF19B1">
        <w:rPr>
          <w:lang w:val="en-IE"/>
        </w:rPr>
        <w:t>’</w:t>
      </w:r>
      <w:r w:rsidR="00AD02BE" w:rsidRPr="00FF19B1">
        <w:rPr>
          <w:lang w:val="en-IE"/>
        </w:rPr>
        <w:t xml:space="preserve"> indicates the presence / no presence of Unloading Remarks</w:t>
      </w:r>
      <w:r w:rsidRPr="00FF19B1">
        <w:rPr>
          <w:lang w:val="en-IE"/>
        </w:rPr>
        <w:t>;</w:t>
      </w:r>
    </w:p>
    <w:p w14:paraId="583FACE9" w14:textId="2EECD70A" w:rsidR="00AD02BE" w:rsidRPr="00FF19B1" w:rsidRDefault="007C3392" w:rsidP="00833A60">
      <w:pPr>
        <w:pStyle w:val="ListParagraph"/>
        <w:numPr>
          <w:ilvl w:val="0"/>
          <w:numId w:val="79"/>
        </w:numPr>
        <w:rPr>
          <w:lang w:val="en-IE"/>
        </w:rPr>
      </w:pPr>
      <w:r w:rsidRPr="00FF19B1">
        <w:rPr>
          <w:lang w:val="en-IE"/>
        </w:rPr>
        <w:t>The data element</w:t>
      </w:r>
      <w:r w:rsidR="00AD02BE" w:rsidRPr="00FF19B1">
        <w:rPr>
          <w:lang w:val="en-IE"/>
        </w:rPr>
        <w:t xml:space="preserve"> </w:t>
      </w:r>
      <w:r w:rsidR="00166609" w:rsidRPr="00FF19B1">
        <w:rPr>
          <w:lang w:val="en-IE"/>
        </w:rPr>
        <w:t>‘</w:t>
      </w:r>
      <w:r w:rsidR="00AD02BE" w:rsidRPr="00FF19B1">
        <w:rPr>
          <w:lang w:val="en-IE"/>
        </w:rPr>
        <w:t>State of Seals ok</w:t>
      </w:r>
      <w:r w:rsidR="00166609" w:rsidRPr="00FF19B1">
        <w:rPr>
          <w:lang w:val="en-IE"/>
        </w:rPr>
        <w:t>’</w:t>
      </w:r>
      <w:r w:rsidR="00AD02BE" w:rsidRPr="00FF19B1">
        <w:rPr>
          <w:lang w:val="en-IE"/>
        </w:rPr>
        <w:t xml:space="preserve"> </w:t>
      </w:r>
      <w:r w:rsidR="002F0CED" w:rsidRPr="00FF19B1">
        <w:rPr>
          <w:lang w:val="en-IE"/>
        </w:rPr>
        <w:t>provides information about the state of the seals</w:t>
      </w:r>
      <w:r w:rsidR="00D26568" w:rsidRPr="00FF19B1">
        <w:rPr>
          <w:lang w:val="en-IE"/>
        </w:rPr>
        <w:t>;</w:t>
      </w:r>
    </w:p>
    <w:p w14:paraId="1DD95863" w14:textId="69B84E76" w:rsidR="00AD02BE" w:rsidRPr="00FF19B1" w:rsidRDefault="00FB1149" w:rsidP="00833A60">
      <w:pPr>
        <w:pStyle w:val="ListParagraph"/>
        <w:numPr>
          <w:ilvl w:val="0"/>
          <w:numId w:val="79"/>
        </w:numPr>
        <w:rPr>
          <w:lang w:val="en-IE"/>
        </w:rPr>
      </w:pPr>
      <w:r w:rsidRPr="00FF19B1">
        <w:rPr>
          <w:lang w:val="en-IE"/>
        </w:rPr>
        <w:t>The data element</w:t>
      </w:r>
      <w:r w:rsidR="00AD02BE" w:rsidRPr="00FF19B1">
        <w:rPr>
          <w:lang w:val="en-IE"/>
        </w:rPr>
        <w:t xml:space="preserve"> </w:t>
      </w:r>
      <w:r w:rsidRPr="00FF19B1">
        <w:rPr>
          <w:lang w:val="en-IE"/>
        </w:rPr>
        <w:t>‘</w:t>
      </w:r>
      <w:r w:rsidR="00AD02BE" w:rsidRPr="00FF19B1">
        <w:rPr>
          <w:lang w:val="en-IE"/>
        </w:rPr>
        <w:t>Unloading completion</w:t>
      </w:r>
      <w:r w:rsidRPr="00FF19B1">
        <w:rPr>
          <w:lang w:val="en-IE"/>
        </w:rPr>
        <w:t>’</w:t>
      </w:r>
      <w:r w:rsidR="00AD02BE" w:rsidRPr="00FF19B1">
        <w:rPr>
          <w:lang w:val="en-IE"/>
        </w:rPr>
        <w:t xml:space="preserve"> indicates whether unloading is completed or not</w:t>
      </w:r>
      <w:r w:rsidR="00EA7F82" w:rsidRPr="00FF19B1">
        <w:rPr>
          <w:lang w:val="en-IE"/>
        </w:rPr>
        <w:t>.</w:t>
      </w:r>
    </w:p>
    <w:p w14:paraId="27B7000B" w14:textId="7DC1DE00" w:rsidR="0002544C" w:rsidRPr="00FF19B1" w:rsidRDefault="0002544C" w:rsidP="00AD02BE">
      <w:pPr>
        <w:rPr>
          <w:lang w:val="en-IE"/>
        </w:rPr>
      </w:pPr>
      <w:r w:rsidRPr="00FF19B1">
        <w:rPr>
          <w:lang w:val="en-IE"/>
        </w:rPr>
        <w:t>Based on the above, we have the following possibilities</w:t>
      </w:r>
      <w:r w:rsidR="00526CA3" w:rsidRPr="00FF19B1">
        <w:rPr>
          <w:lang w:val="en-IE"/>
        </w:rPr>
        <w:t xml:space="preserve"> </w:t>
      </w:r>
      <w:r w:rsidR="003228CB" w:rsidRPr="00FF19B1">
        <w:rPr>
          <w:lang w:val="en-IE"/>
        </w:rPr>
        <w:t xml:space="preserve">after the </w:t>
      </w:r>
      <w:r w:rsidR="00FA4DDB" w:rsidRPr="00FF19B1">
        <w:rPr>
          <w:lang w:val="en-IE"/>
        </w:rPr>
        <w:t>Office of</w:t>
      </w:r>
      <w:r w:rsidR="003228CB" w:rsidRPr="00FF19B1">
        <w:rPr>
          <w:lang w:val="en-IE"/>
        </w:rPr>
        <w:t xml:space="preserve"> Destination</w:t>
      </w:r>
      <w:r w:rsidR="00526CA3" w:rsidRPr="00FF19B1">
        <w:rPr>
          <w:lang w:val="en-IE"/>
        </w:rPr>
        <w:t xml:space="preserve"> receive</w:t>
      </w:r>
      <w:r w:rsidR="003228CB" w:rsidRPr="00FF19B1">
        <w:rPr>
          <w:lang w:val="en-IE"/>
        </w:rPr>
        <w:t>s the</w:t>
      </w:r>
      <w:r w:rsidR="00526CA3" w:rsidRPr="00FF19B1">
        <w:rPr>
          <w:lang w:val="en-IE"/>
        </w:rPr>
        <w:t xml:space="preserve"> </w:t>
      </w:r>
      <w:r w:rsidR="003228CB" w:rsidRPr="00FF19B1">
        <w:rPr>
          <w:lang w:val="en-IE"/>
        </w:rPr>
        <w:t>‘Unloading Remarks’ E_ULD_REM (IE044)</w:t>
      </w:r>
      <w:r w:rsidR="00526CA3" w:rsidRPr="00FF19B1">
        <w:rPr>
          <w:lang w:val="en-IE"/>
        </w:rPr>
        <w:t xml:space="preserve"> message</w:t>
      </w:r>
      <w:r w:rsidR="00FE2A5A" w:rsidRPr="00FF19B1">
        <w:rPr>
          <w:lang w:val="en-IE"/>
        </w:rPr>
        <w:t xml:space="preserve"> from the </w:t>
      </w:r>
      <w:r w:rsidR="00EE7600" w:rsidRPr="00FF19B1">
        <w:rPr>
          <w:lang w:val="en-IE"/>
        </w:rPr>
        <w:t>authori</w:t>
      </w:r>
      <w:r w:rsidR="00A109D3" w:rsidRPr="00FF19B1">
        <w:rPr>
          <w:lang w:val="en-IE"/>
        </w:rPr>
        <w:t>s</w:t>
      </w:r>
      <w:r w:rsidR="00EE7600" w:rsidRPr="00FF19B1">
        <w:rPr>
          <w:lang w:val="en-IE"/>
        </w:rPr>
        <w:t>ed consignee</w:t>
      </w:r>
      <w:r w:rsidRPr="00FF19B1">
        <w:rPr>
          <w:lang w:val="en-IE"/>
        </w:rPr>
        <w:t>:</w:t>
      </w:r>
    </w:p>
    <w:p w14:paraId="38184EB5" w14:textId="23022F02" w:rsidR="00AD02BE" w:rsidRPr="00FF19B1" w:rsidRDefault="00AD02BE" w:rsidP="00833A60">
      <w:pPr>
        <w:pStyle w:val="ListParagraph"/>
        <w:numPr>
          <w:ilvl w:val="0"/>
          <w:numId w:val="80"/>
        </w:numPr>
        <w:rPr>
          <w:lang w:val="en-IE"/>
        </w:rPr>
      </w:pPr>
      <w:r w:rsidRPr="00FF19B1">
        <w:rPr>
          <w:lang w:val="en-IE"/>
        </w:rPr>
        <w:t xml:space="preserve">If unloading </w:t>
      </w:r>
      <w:r w:rsidR="006779BC" w:rsidRPr="00FF19B1">
        <w:rPr>
          <w:lang w:val="en-IE"/>
        </w:rPr>
        <w:t>is completed</w:t>
      </w:r>
      <w:r w:rsidR="006D2144" w:rsidRPr="00FF19B1">
        <w:rPr>
          <w:lang w:val="en-IE"/>
        </w:rPr>
        <w:t xml:space="preserve"> (i.e. Unloading completion </w:t>
      </w:r>
      <w:r w:rsidR="00526CA3" w:rsidRPr="00FF19B1">
        <w:rPr>
          <w:lang w:val="en-IE"/>
        </w:rPr>
        <w:t>= ‘1-Yes</w:t>
      </w:r>
      <w:r w:rsidR="006D2144" w:rsidRPr="00FF19B1">
        <w:rPr>
          <w:lang w:val="en-IE"/>
        </w:rPr>
        <w:t>)</w:t>
      </w:r>
      <w:r w:rsidR="006779BC" w:rsidRPr="00FF19B1">
        <w:rPr>
          <w:lang w:val="en-IE"/>
        </w:rPr>
        <w:t xml:space="preserve">, the </w:t>
      </w:r>
      <w:r w:rsidRPr="00FF19B1">
        <w:rPr>
          <w:lang w:val="en-IE"/>
        </w:rPr>
        <w:t xml:space="preserve">state of seals </w:t>
      </w:r>
      <w:r w:rsidR="006779BC" w:rsidRPr="00FF19B1">
        <w:rPr>
          <w:lang w:val="en-IE"/>
        </w:rPr>
        <w:t>is in good condition</w:t>
      </w:r>
      <w:r w:rsidR="00815219" w:rsidRPr="00FF19B1">
        <w:rPr>
          <w:lang w:val="en-IE"/>
        </w:rPr>
        <w:t xml:space="preserve"> </w:t>
      </w:r>
      <w:r w:rsidR="00526CA3" w:rsidRPr="00FF19B1">
        <w:rPr>
          <w:lang w:val="en-IE"/>
        </w:rPr>
        <w:t>(i.e.</w:t>
      </w:r>
      <w:r w:rsidR="00FE2A5A" w:rsidRPr="00FF19B1">
        <w:rPr>
          <w:lang w:val="en-IE"/>
        </w:rPr>
        <w:t xml:space="preserve"> State of seals = ‘1-Yes’</w:t>
      </w:r>
      <w:r w:rsidR="00526CA3" w:rsidRPr="00FF19B1">
        <w:rPr>
          <w:lang w:val="en-IE"/>
        </w:rPr>
        <w:t xml:space="preserve">) </w:t>
      </w:r>
      <w:r w:rsidR="006779BC" w:rsidRPr="00FF19B1">
        <w:rPr>
          <w:lang w:val="en-IE"/>
        </w:rPr>
        <w:t xml:space="preserve">and </w:t>
      </w:r>
      <w:r w:rsidR="00815219" w:rsidRPr="00FF19B1">
        <w:rPr>
          <w:lang w:val="en-IE"/>
        </w:rPr>
        <w:t>we have</w:t>
      </w:r>
      <w:r w:rsidRPr="00FF19B1">
        <w:rPr>
          <w:lang w:val="en-IE"/>
        </w:rPr>
        <w:t xml:space="preserve"> no presence of Unloading Remarks (i.e. Conform flag = </w:t>
      </w:r>
      <w:r w:rsidR="00C244A2" w:rsidRPr="00FF19B1">
        <w:rPr>
          <w:lang w:val="en-IE"/>
        </w:rPr>
        <w:t>‘</w:t>
      </w:r>
      <w:r w:rsidRPr="00FF19B1">
        <w:rPr>
          <w:lang w:val="en-IE"/>
        </w:rPr>
        <w:t>1</w:t>
      </w:r>
      <w:r w:rsidR="00C244A2" w:rsidRPr="00FF19B1">
        <w:rPr>
          <w:lang w:val="en-IE"/>
        </w:rPr>
        <w:t>-Yes’</w:t>
      </w:r>
      <w:r w:rsidR="00817CF4" w:rsidRPr="00FF19B1">
        <w:rPr>
          <w:lang w:val="en-IE"/>
        </w:rPr>
        <w:t xml:space="preserve">), then the </w:t>
      </w:r>
      <w:r w:rsidR="00FA4DDB" w:rsidRPr="00FF19B1">
        <w:rPr>
          <w:lang w:val="en-IE"/>
        </w:rPr>
        <w:t>Office of</w:t>
      </w:r>
      <w:r w:rsidR="00A46BB3" w:rsidRPr="00FF19B1">
        <w:rPr>
          <w:lang w:val="en-IE"/>
        </w:rPr>
        <w:t xml:space="preserve"> Destination sends the </w:t>
      </w:r>
      <w:r w:rsidR="0033129A" w:rsidRPr="00FF19B1">
        <w:rPr>
          <w:lang w:val="en-IE"/>
        </w:rPr>
        <w:t xml:space="preserve">‘Destination Control Results’ </w:t>
      </w:r>
      <w:r w:rsidR="00A46BB3" w:rsidRPr="00FF19B1">
        <w:rPr>
          <w:lang w:val="en-IE"/>
        </w:rPr>
        <w:t xml:space="preserve">C_DES_CON </w:t>
      </w:r>
      <w:r w:rsidR="0033129A" w:rsidRPr="00FF19B1">
        <w:rPr>
          <w:lang w:val="en-IE"/>
        </w:rPr>
        <w:t>(</w:t>
      </w:r>
      <w:r w:rsidR="00817CF4" w:rsidRPr="00FF19B1">
        <w:rPr>
          <w:lang w:val="en-IE"/>
        </w:rPr>
        <w:t>IE018</w:t>
      </w:r>
      <w:r w:rsidR="0033129A" w:rsidRPr="00FF19B1">
        <w:rPr>
          <w:lang w:val="en-IE"/>
        </w:rPr>
        <w:t>) message</w:t>
      </w:r>
      <w:r w:rsidR="00817CF4" w:rsidRPr="00FF19B1">
        <w:rPr>
          <w:lang w:val="en-IE"/>
        </w:rPr>
        <w:t xml:space="preserve"> </w:t>
      </w:r>
      <w:r w:rsidR="00A46BB3" w:rsidRPr="00FF19B1">
        <w:rPr>
          <w:lang w:val="en-IE"/>
        </w:rPr>
        <w:t>to</w:t>
      </w:r>
      <w:r w:rsidR="00817CF4" w:rsidRPr="00FF19B1">
        <w:rPr>
          <w:lang w:val="en-IE"/>
        </w:rPr>
        <w:t xml:space="preserve"> </w:t>
      </w:r>
      <w:r w:rsidR="005478F7" w:rsidRPr="00FF19B1">
        <w:rPr>
          <w:lang w:val="en-IE"/>
        </w:rPr>
        <w:t xml:space="preserve">the </w:t>
      </w:r>
      <w:r w:rsidR="00FA4DDB" w:rsidRPr="00FF19B1">
        <w:rPr>
          <w:lang w:val="en-IE"/>
        </w:rPr>
        <w:t>Office of</w:t>
      </w:r>
      <w:r w:rsidR="00817CF4" w:rsidRPr="00FF19B1">
        <w:rPr>
          <w:lang w:val="en-IE"/>
        </w:rPr>
        <w:t xml:space="preserve"> Departure</w:t>
      </w:r>
      <w:r w:rsidR="009D5D2B" w:rsidRPr="00FF19B1">
        <w:rPr>
          <w:lang w:val="en-IE"/>
        </w:rPr>
        <w:t xml:space="preserve"> with satisfactory </w:t>
      </w:r>
      <w:r w:rsidR="006E5F08" w:rsidRPr="00FF19B1">
        <w:rPr>
          <w:lang w:val="en-IE"/>
        </w:rPr>
        <w:t>control</w:t>
      </w:r>
      <w:r w:rsidR="009D5D2B" w:rsidRPr="00FF19B1">
        <w:rPr>
          <w:lang w:val="en-IE"/>
        </w:rPr>
        <w:t xml:space="preserve"> results (i.e. </w:t>
      </w:r>
      <w:r w:rsidRPr="00FF19B1">
        <w:rPr>
          <w:lang w:val="en-IE"/>
        </w:rPr>
        <w:t xml:space="preserve">Control Result Code is set to </w:t>
      </w:r>
      <w:r w:rsidR="009D5D2B" w:rsidRPr="00FF19B1">
        <w:rPr>
          <w:lang w:val="en-IE"/>
        </w:rPr>
        <w:t>‘</w:t>
      </w:r>
      <w:r w:rsidRPr="00FF19B1">
        <w:rPr>
          <w:lang w:val="en-IE"/>
        </w:rPr>
        <w:t>A2</w:t>
      </w:r>
      <w:r w:rsidR="009D5D2B" w:rsidRPr="00FF19B1">
        <w:rPr>
          <w:lang w:val="en-IE"/>
        </w:rPr>
        <w:t>’)</w:t>
      </w:r>
      <w:r w:rsidR="0002544C" w:rsidRPr="00FF19B1">
        <w:rPr>
          <w:lang w:val="en-IE"/>
        </w:rPr>
        <w:t>;</w:t>
      </w:r>
      <w:r w:rsidR="00A42F66" w:rsidRPr="00FF19B1">
        <w:rPr>
          <w:lang w:val="en-IE"/>
        </w:rPr>
        <w:t xml:space="preserve"> </w:t>
      </w:r>
      <w:r w:rsidR="0002544C" w:rsidRPr="00FF19B1">
        <w:rPr>
          <w:lang w:val="en-IE"/>
        </w:rPr>
        <w:t>or</w:t>
      </w:r>
    </w:p>
    <w:p w14:paraId="46F93989" w14:textId="0BDAAE28" w:rsidR="00A42F66" w:rsidRPr="00FF19B1" w:rsidRDefault="007D7AE8" w:rsidP="00833A60">
      <w:pPr>
        <w:pStyle w:val="ListParagraph"/>
        <w:numPr>
          <w:ilvl w:val="0"/>
          <w:numId w:val="80"/>
        </w:numPr>
        <w:rPr>
          <w:lang w:val="en-IE"/>
        </w:rPr>
      </w:pPr>
      <w:r w:rsidRPr="00FF19B1">
        <w:rPr>
          <w:lang w:val="en-IE"/>
        </w:rPr>
        <w:t>If unloading is completed</w:t>
      </w:r>
      <w:r w:rsidR="00882446" w:rsidRPr="00FF19B1">
        <w:rPr>
          <w:lang w:val="en-IE"/>
        </w:rPr>
        <w:t xml:space="preserve"> (i.e. Unloading completion = ‘1-Yes)</w:t>
      </w:r>
      <w:r w:rsidRPr="00FF19B1">
        <w:rPr>
          <w:lang w:val="en-IE"/>
        </w:rPr>
        <w:t xml:space="preserve">, the state of seals is in good condition </w:t>
      </w:r>
      <w:r w:rsidR="00882446" w:rsidRPr="00FF19B1">
        <w:rPr>
          <w:lang w:val="en-IE"/>
        </w:rPr>
        <w:t xml:space="preserve">(i.e. State of seals = ‘1-Yes’) </w:t>
      </w:r>
      <w:r w:rsidRPr="00FF19B1">
        <w:rPr>
          <w:lang w:val="en-IE"/>
        </w:rPr>
        <w:t xml:space="preserve">but we have presence of Unloading Remarks (i.e. Conform flag = </w:t>
      </w:r>
      <w:r w:rsidR="00C244A2" w:rsidRPr="00FF19B1">
        <w:rPr>
          <w:lang w:val="en-IE"/>
        </w:rPr>
        <w:t>‘</w:t>
      </w:r>
      <w:r w:rsidR="00B02899" w:rsidRPr="00FF19B1">
        <w:rPr>
          <w:lang w:val="en-IE"/>
        </w:rPr>
        <w:t>0</w:t>
      </w:r>
      <w:r w:rsidR="00C244A2" w:rsidRPr="00FF19B1">
        <w:rPr>
          <w:lang w:val="en-IE"/>
        </w:rPr>
        <w:t>-No’</w:t>
      </w:r>
      <w:r w:rsidRPr="00FF19B1">
        <w:rPr>
          <w:lang w:val="en-IE"/>
        </w:rPr>
        <w:t xml:space="preserve">), then the </w:t>
      </w:r>
      <w:r w:rsidR="00FA4DDB" w:rsidRPr="00FF19B1">
        <w:rPr>
          <w:lang w:val="en-IE"/>
        </w:rPr>
        <w:t>Office of</w:t>
      </w:r>
      <w:r w:rsidRPr="00FF19B1">
        <w:rPr>
          <w:lang w:val="en-IE"/>
        </w:rPr>
        <w:t xml:space="preserve"> Destination needs to decide whether to control or not the transit movement</w:t>
      </w:r>
      <w:r w:rsidR="0002544C" w:rsidRPr="00FF19B1">
        <w:rPr>
          <w:lang w:val="en-IE"/>
        </w:rPr>
        <w:t xml:space="preserve">; </w:t>
      </w:r>
    </w:p>
    <w:p w14:paraId="31277F06" w14:textId="28A46D13" w:rsidR="00600CBC" w:rsidRPr="00FF19B1" w:rsidRDefault="0002544C" w:rsidP="00A42F66">
      <w:pPr>
        <w:pStyle w:val="ListParagraph"/>
        <w:rPr>
          <w:lang w:val="en-IE"/>
        </w:rPr>
      </w:pPr>
      <w:r w:rsidRPr="00FF19B1">
        <w:rPr>
          <w:lang w:val="en-IE"/>
        </w:rPr>
        <w:t>or</w:t>
      </w:r>
    </w:p>
    <w:p w14:paraId="42EBB114" w14:textId="02C21B12" w:rsidR="00600CBC" w:rsidRPr="00FF19B1" w:rsidRDefault="00600CBC" w:rsidP="00833A60">
      <w:pPr>
        <w:pStyle w:val="ListParagraph"/>
        <w:numPr>
          <w:ilvl w:val="0"/>
          <w:numId w:val="80"/>
        </w:numPr>
        <w:rPr>
          <w:lang w:val="en-IE"/>
        </w:rPr>
      </w:pPr>
      <w:r w:rsidRPr="00FF19B1">
        <w:rPr>
          <w:lang w:val="en-IE"/>
        </w:rPr>
        <w:t>In all other cases</w:t>
      </w:r>
      <w:r w:rsidR="00C35B51" w:rsidRPr="00FF19B1">
        <w:rPr>
          <w:lang w:val="en-IE"/>
        </w:rPr>
        <w:t xml:space="preserve"> that </w:t>
      </w:r>
      <w:r w:rsidR="00D16129" w:rsidRPr="00FF19B1">
        <w:rPr>
          <w:lang w:val="en-IE"/>
        </w:rPr>
        <w:t xml:space="preserve">there are unloading remarks </w:t>
      </w:r>
      <w:r w:rsidR="00EE7600" w:rsidRPr="00FF19B1">
        <w:rPr>
          <w:lang w:val="en-IE"/>
        </w:rPr>
        <w:t xml:space="preserve">(i.e. Conform flag = ‘0-No’) </w:t>
      </w:r>
      <w:r w:rsidR="00D16129" w:rsidRPr="00FF19B1">
        <w:rPr>
          <w:lang w:val="en-IE"/>
        </w:rPr>
        <w:t>and/or the state of seals is not in good condition</w:t>
      </w:r>
      <w:r w:rsidR="00CA527B" w:rsidRPr="00FF19B1">
        <w:rPr>
          <w:lang w:val="en-IE"/>
        </w:rPr>
        <w:t xml:space="preserve"> </w:t>
      </w:r>
      <w:r w:rsidR="006C29BB" w:rsidRPr="00FF19B1">
        <w:rPr>
          <w:lang w:val="en-IE"/>
        </w:rPr>
        <w:t xml:space="preserve">(i.e. State of seals = ‘0-No’) </w:t>
      </w:r>
      <w:r w:rsidR="00CA527B" w:rsidRPr="00FF19B1">
        <w:rPr>
          <w:lang w:val="en-IE"/>
        </w:rPr>
        <w:t>and/or the unloading is not completed</w:t>
      </w:r>
      <w:r w:rsidR="00C6680C" w:rsidRPr="00FF19B1">
        <w:rPr>
          <w:lang w:val="en-IE"/>
        </w:rPr>
        <w:t xml:space="preserve"> (i.e. Unloading completion = ‘0-No’)</w:t>
      </w:r>
      <w:r w:rsidR="00CA527B" w:rsidRPr="00FF19B1">
        <w:rPr>
          <w:lang w:val="en-IE"/>
        </w:rPr>
        <w:t xml:space="preserve">, the </w:t>
      </w:r>
      <w:r w:rsidR="00FA4DDB" w:rsidRPr="00FF19B1">
        <w:rPr>
          <w:lang w:val="en-IE"/>
        </w:rPr>
        <w:t>Office of</w:t>
      </w:r>
      <w:r w:rsidR="00CA527B" w:rsidRPr="00FF19B1">
        <w:rPr>
          <w:lang w:val="en-IE"/>
        </w:rPr>
        <w:t xml:space="preserve"> Destination needs to decide whether to control or not the transit movement.</w:t>
      </w:r>
      <w:r w:rsidR="00963840" w:rsidRPr="00FF19B1">
        <w:rPr>
          <w:lang w:val="en-IE"/>
        </w:rPr>
        <w:t xml:space="preserve"> </w:t>
      </w:r>
      <w:r w:rsidR="00C450B1" w:rsidRPr="00FF19B1">
        <w:rPr>
          <w:lang w:val="en-IE"/>
        </w:rPr>
        <w:t xml:space="preserve">In case “no control” is decided, the Office of Destination sends a new ‘Unloading Permission’ E_ULD_PER (IE043) message, </w:t>
      </w:r>
      <w:r w:rsidR="00725A53" w:rsidRPr="00FF19B1">
        <w:rPr>
          <w:lang w:val="en-IE"/>
        </w:rPr>
        <w:t>and the</w:t>
      </w:r>
      <w:r w:rsidR="00C450B1" w:rsidRPr="00FF19B1">
        <w:rPr>
          <w:lang w:val="en-IE"/>
        </w:rPr>
        <w:t xml:space="preserve"> status of the transit movement is set to the status “Unloading”.</w:t>
      </w:r>
    </w:p>
    <w:p w14:paraId="23BFE0AB" w14:textId="7E41B8A1" w:rsidR="001C00A6" w:rsidRPr="00FF19B1" w:rsidRDefault="00D82F1A" w:rsidP="00DD27C7">
      <w:pPr>
        <w:rPr>
          <w:lang w:val="en-IE"/>
        </w:rPr>
      </w:pPr>
      <w:r w:rsidRPr="00FF19B1">
        <w:rPr>
          <w:lang w:val="en-IE"/>
        </w:rPr>
        <w:t>For t</w:t>
      </w:r>
      <w:r w:rsidR="001C00A6" w:rsidRPr="00FF19B1">
        <w:rPr>
          <w:lang w:val="en-IE"/>
        </w:rPr>
        <w:t xml:space="preserve">he </w:t>
      </w:r>
      <w:r w:rsidRPr="00FF19B1">
        <w:rPr>
          <w:lang w:val="en-IE"/>
        </w:rPr>
        <w:t xml:space="preserve">above </w:t>
      </w:r>
      <w:r w:rsidR="001C00A6" w:rsidRPr="00FF19B1">
        <w:rPr>
          <w:lang w:val="en-IE"/>
        </w:rPr>
        <w:t xml:space="preserve">possibility A </w:t>
      </w:r>
      <w:r w:rsidRPr="00FF19B1">
        <w:rPr>
          <w:lang w:val="en-IE"/>
        </w:rPr>
        <w:t>please refer to</w:t>
      </w:r>
      <w:r w:rsidR="00202578" w:rsidRPr="00FF19B1">
        <w:rPr>
          <w:lang w:val="en-IE"/>
        </w:rPr>
        <w:t xml:space="preserve"> </w:t>
      </w:r>
      <w:r w:rsidR="00202578" w:rsidRPr="00FF19B1">
        <w:rPr>
          <w:rStyle w:val="LinksChar"/>
          <w:lang w:val="en-IE"/>
        </w:rPr>
        <w:fldChar w:fldCharType="begin"/>
      </w:r>
      <w:r w:rsidR="00202578" w:rsidRPr="00FF19B1">
        <w:rPr>
          <w:rStyle w:val="LinksChar"/>
          <w:lang w:val="en-IE"/>
        </w:rPr>
        <w:instrText xml:space="preserve"> REF Step_22_T_TRA_DES_A_004 \h  \* MERGEFORMAT </w:instrText>
      </w:r>
      <w:r w:rsidR="00202578" w:rsidRPr="00FF19B1">
        <w:rPr>
          <w:rStyle w:val="LinksChar"/>
          <w:lang w:val="en-IE"/>
        </w:rPr>
      </w:r>
      <w:r w:rsidR="00202578" w:rsidRPr="00FF19B1">
        <w:rPr>
          <w:rStyle w:val="LinksChar"/>
          <w:lang w:val="en-IE"/>
        </w:rPr>
        <w:fldChar w:fldCharType="separate"/>
      </w:r>
      <w:r w:rsidR="003911F1" w:rsidRPr="003911F1">
        <w:rPr>
          <w:rStyle w:val="LinksChar"/>
          <w:lang w:val="en-IE"/>
        </w:rPr>
        <w:t>[Step 22]</w:t>
      </w:r>
      <w:r w:rsidR="00202578" w:rsidRPr="00FF19B1">
        <w:rPr>
          <w:rStyle w:val="LinksChar"/>
          <w:lang w:val="en-IE"/>
        </w:rPr>
        <w:fldChar w:fldCharType="end"/>
      </w:r>
      <w:r w:rsidRPr="00FF19B1">
        <w:rPr>
          <w:lang w:val="en-IE"/>
        </w:rPr>
        <w:t xml:space="preserve"> of the</w:t>
      </w:r>
      <w:r w:rsidR="001C00A6" w:rsidRPr="00FF19B1">
        <w:rPr>
          <w:lang w:val="en-IE"/>
        </w:rPr>
        <w:t xml:space="preserve"> scenario</w:t>
      </w:r>
      <w:r w:rsidR="00167B54" w:rsidRPr="00FF19B1">
        <w:rPr>
          <w:lang w:val="en-IE"/>
        </w:rPr>
        <w:t xml:space="preserve"> </w:t>
      </w:r>
      <w:r w:rsidR="00167B54" w:rsidRPr="00FF19B1">
        <w:rPr>
          <w:rStyle w:val="LinksChar"/>
          <w:lang w:val="en-IE"/>
        </w:rPr>
        <w:fldChar w:fldCharType="begin"/>
      </w:r>
      <w:r w:rsidR="00167B54" w:rsidRPr="00FF19B1">
        <w:rPr>
          <w:rStyle w:val="LinksChar"/>
          <w:lang w:val="en-IE"/>
        </w:rPr>
        <w:instrText xml:space="preserve"> REF _Ref15641802 \h  \* MERGEFORMAT </w:instrText>
      </w:r>
      <w:r w:rsidR="00167B54" w:rsidRPr="00FF19B1">
        <w:rPr>
          <w:rStyle w:val="LinksChar"/>
          <w:lang w:val="en-IE"/>
        </w:rPr>
      </w:r>
      <w:r w:rsidR="00167B54" w:rsidRPr="00FF19B1">
        <w:rPr>
          <w:rStyle w:val="LinksChar"/>
          <w:lang w:val="en-IE"/>
        </w:rPr>
        <w:fldChar w:fldCharType="separate"/>
      </w:r>
      <w:r w:rsidR="003911F1" w:rsidRPr="003911F1">
        <w:rPr>
          <w:rStyle w:val="LinksChar"/>
          <w:lang w:val="en-IE"/>
        </w:rPr>
        <w:t>T-TRA-DES-A-004-Simplified procedure at destination</w:t>
      </w:r>
      <w:r w:rsidR="00167B54" w:rsidRPr="00FF19B1">
        <w:rPr>
          <w:rStyle w:val="LinksChar"/>
          <w:lang w:val="en-IE"/>
        </w:rPr>
        <w:fldChar w:fldCharType="end"/>
      </w:r>
      <w:r w:rsidR="00132726" w:rsidRPr="00FF19B1">
        <w:rPr>
          <w:lang w:val="en-IE"/>
        </w:rPr>
        <w:t>.</w:t>
      </w:r>
    </w:p>
    <w:p w14:paraId="2AD7FE53" w14:textId="5A389D8D" w:rsidR="00DD27C7" w:rsidRPr="00FF19B1" w:rsidRDefault="00BA32CD" w:rsidP="00DD27C7">
      <w:pPr>
        <w:rPr>
          <w:lang w:val="en-IE"/>
        </w:rPr>
      </w:pPr>
      <w:r w:rsidRPr="00FF19B1">
        <w:rPr>
          <w:lang w:val="en-IE"/>
        </w:rPr>
        <w:t>Th</w:t>
      </w:r>
      <w:r w:rsidR="001C00A6" w:rsidRPr="00FF19B1">
        <w:rPr>
          <w:lang w:val="en-IE"/>
        </w:rPr>
        <w:t>is</w:t>
      </w:r>
      <w:r w:rsidRPr="00FF19B1">
        <w:rPr>
          <w:lang w:val="en-IE"/>
        </w:rPr>
        <w:t xml:space="preserve"> scenario </w:t>
      </w:r>
      <w:r w:rsidR="00986DDC" w:rsidRPr="00FF19B1">
        <w:rPr>
          <w:lang w:val="en-IE"/>
        </w:rPr>
        <w:t xml:space="preserve">examines the other two (2) possibilities (i.e. B and C) where the </w:t>
      </w:r>
      <w:r w:rsidR="00FA4DDB" w:rsidRPr="00FF19B1">
        <w:rPr>
          <w:lang w:val="en-IE"/>
        </w:rPr>
        <w:t>Office of</w:t>
      </w:r>
      <w:r w:rsidR="00986DDC" w:rsidRPr="00FF19B1">
        <w:rPr>
          <w:lang w:val="en-IE"/>
        </w:rPr>
        <w:t xml:space="preserve"> Destination needs to decide about control of the transit movement based on the unloading </w:t>
      </w:r>
      <w:r w:rsidR="00986DDC" w:rsidRPr="00FF19B1">
        <w:rPr>
          <w:lang w:val="en-IE"/>
        </w:rPr>
        <w:lastRenderedPageBreak/>
        <w:t>remarks received from the authori</w:t>
      </w:r>
      <w:r w:rsidR="00A109D3" w:rsidRPr="00FF19B1">
        <w:rPr>
          <w:lang w:val="en-IE"/>
        </w:rPr>
        <w:t>s</w:t>
      </w:r>
      <w:r w:rsidR="00986DDC" w:rsidRPr="00FF19B1">
        <w:rPr>
          <w:lang w:val="en-IE"/>
        </w:rPr>
        <w:t xml:space="preserve">ed consignee and </w:t>
      </w:r>
      <w:r w:rsidRPr="00FF19B1">
        <w:rPr>
          <w:lang w:val="en-IE"/>
        </w:rPr>
        <w:t>starts from</w:t>
      </w:r>
      <w:r w:rsidR="006969A9" w:rsidRPr="00FF19B1">
        <w:rPr>
          <w:lang w:val="en-IE"/>
        </w:rPr>
        <w:t xml:space="preserve"> </w:t>
      </w:r>
      <w:r w:rsidR="006969A9" w:rsidRPr="00FF19B1">
        <w:rPr>
          <w:rStyle w:val="LinksChar"/>
          <w:lang w:val="en-IE"/>
        </w:rPr>
        <w:fldChar w:fldCharType="begin"/>
      </w:r>
      <w:r w:rsidR="006969A9" w:rsidRPr="00FF19B1">
        <w:rPr>
          <w:rStyle w:val="LinksChar"/>
          <w:lang w:val="en-IE"/>
        </w:rPr>
        <w:instrText xml:space="preserve"> REF Step_19_T_TRA_DES_A_004 \h  \* MERGEFORMAT </w:instrText>
      </w:r>
      <w:r w:rsidR="006969A9" w:rsidRPr="00FF19B1">
        <w:rPr>
          <w:rStyle w:val="LinksChar"/>
          <w:lang w:val="en-IE"/>
        </w:rPr>
      </w:r>
      <w:r w:rsidR="006969A9" w:rsidRPr="00FF19B1">
        <w:rPr>
          <w:rStyle w:val="LinksChar"/>
          <w:lang w:val="en-IE"/>
        </w:rPr>
        <w:fldChar w:fldCharType="separate"/>
      </w:r>
      <w:r w:rsidR="003911F1" w:rsidRPr="003911F1">
        <w:rPr>
          <w:rStyle w:val="LinksChar"/>
          <w:lang w:val="en-IE"/>
        </w:rPr>
        <w:t>[Step 19]</w:t>
      </w:r>
      <w:r w:rsidR="006969A9" w:rsidRPr="00FF19B1">
        <w:rPr>
          <w:rStyle w:val="LinksChar"/>
          <w:lang w:val="en-IE"/>
        </w:rPr>
        <w:fldChar w:fldCharType="end"/>
      </w:r>
      <w:r w:rsidRPr="00FF19B1">
        <w:rPr>
          <w:lang w:val="en-IE"/>
        </w:rPr>
        <w:t xml:space="preserve"> of the</w:t>
      </w:r>
      <w:r w:rsidR="00167B54" w:rsidRPr="00FF19B1">
        <w:rPr>
          <w:lang w:val="en-IE"/>
        </w:rPr>
        <w:t xml:space="preserve"> </w:t>
      </w:r>
      <w:r w:rsidR="00167B54" w:rsidRPr="00FF19B1">
        <w:rPr>
          <w:rStyle w:val="LinksChar"/>
          <w:lang w:val="en-IE"/>
        </w:rPr>
        <w:fldChar w:fldCharType="begin"/>
      </w:r>
      <w:r w:rsidR="00167B54" w:rsidRPr="00FF19B1">
        <w:rPr>
          <w:rStyle w:val="LinksChar"/>
          <w:lang w:val="en-IE"/>
        </w:rPr>
        <w:instrText xml:space="preserve"> REF _Ref15641840 \h  \* MERGEFORMAT </w:instrText>
      </w:r>
      <w:r w:rsidR="00167B54" w:rsidRPr="00FF19B1">
        <w:rPr>
          <w:rStyle w:val="LinksChar"/>
          <w:lang w:val="en-IE"/>
        </w:rPr>
      </w:r>
      <w:r w:rsidR="00167B54" w:rsidRPr="00FF19B1">
        <w:rPr>
          <w:rStyle w:val="LinksChar"/>
          <w:lang w:val="en-IE"/>
        </w:rPr>
        <w:fldChar w:fldCharType="separate"/>
      </w:r>
      <w:r w:rsidR="003911F1" w:rsidRPr="003911F1">
        <w:rPr>
          <w:rStyle w:val="LinksChar"/>
          <w:lang w:val="en-IE"/>
        </w:rPr>
        <w:t>T-TRA-DES-A-004-Simplified procedure at destination</w:t>
      </w:r>
      <w:r w:rsidR="00167B54" w:rsidRPr="00FF19B1">
        <w:rPr>
          <w:rStyle w:val="LinksChar"/>
          <w:lang w:val="en-IE"/>
        </w:rPr>
        <w:fldChar w:fldCharType="end"/>
      </w:r>
      <w:r w:rsidR="00E34095" w:rsidRPr="00FF19B1">
        <w:rPr>
          <w:lang w:val="en-IE"/>
        </w:rPr>
        <w:t>.</w:t>
      </w:r>
    </w:p>
    <w:p w14:paraId="26B7C987" w14:textId="496CCFCF" w:rsidR="00BD4FAC" w:rsidRPr="00FF19B1" w:rsidRDefault="00BD4FAC" w:rsidP="00BD4FAC">
      <w:pPr>
        <w:rPr>
          <w:lang w:val="en-IE"/>
        </w:rPr>
      </w:pPr>
      <w:r w:rsidRPr="00FF19B1">
        <w:rPr>
          <w:b/>
          <w:lang w:val="en-IE"/>
        </w:rPr>
        <w:t xml:space="preserve">[Step </w:t>
      </w:r>
      <w:r w:rsidRPr="00FF19B1">
        <w:rPr>
          <w:b/>
          <w:lang w:val="en-IE"/>
        </w:rPr>
        <w:fldChar w:fldCharType="begin"/>
      </w:r>
      <w:r w:rsidRPr="00FF19B1">
        <w:rPr>
          <w:b/>
          <w:lang w:val="en-IE"/>
        </w:rPr>
        <w:instrText xml:space="preserve"> seq DES-A-00</w:instrText>
      </w:r>
      <w:r w:rsidR="00D440E8" w:rsidRPr="00FF19B1">
        <w:rPr>
          <w:b/>
          <w:lang w:val="en-IE"/>
        </w:rPr>
        <w:instrText>6</w:instrText>
      </w:r>
      <w:r w:rsidRPr="00FF19B1">
        <w:rPr>
          <w:b/>
          <w:lang w:val="en-IE"/>
        </w:rPr>
        <w:instrText xml:space="preserve"> </w:instrText>
      </w:r>
      <w:r w:rsidR="00D440E8" w:rsidRPr="00FF19B1">
        <w:rPr>
          <w:b/>
          <w:lang w:val="en-IE"/>
        </w:rPr>
        <w:instrText>\r20</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w:t>
      </w:r>
      <w:r w:rsidRPr="00FF19B1">
        <w:rPr>
          <w:lang w:val="en-IE"/>
        </w:rPr>
        <w:t xml:space="preserve"> The timer at the </w:t>
      </w:r>
      <w:r w:rsidR="00FA4DDB" w:rsidRPr="00FF19B1">
        <w:rPr>
          <w:lang w:val="en-IE"/>
        </w:rPr>
        <w:t>Office of</w:t>
      </w:r>
      <w:r w:rsidRPr="00FF19B1">
        <w:rPr>
          <w:lang w:val="en-IE"/>
        </w:rPr>
        <w:t xml:space="preserve"> Destination </w:t>
      </w:r>
      <w:hyperlink w:anchor="T_Wait_Unloading_Permission" w:history="1">
        <w:r w:rsidRPr="00FF19B1">
          <w:rPr>
            <w:rStyle w:val="Hyperlink"/>
            <w:lang w:val="en-IE"/>
          </w:rPr>
          <w:t>T_Wait_Unloading_Permission</w:t>
        </w:r>
      </w:hyperlink>
      <w:r w:rsidRPr="00FF19B1">
        <w:rPr>
          <w:lang w:val="en-IE"/>
        </w:rPr>
        <w:t xml:space="preserve"> expires.</w:t>
      </w:r>
    </w:p>
    <w:p w14:paraId="73BB18E8" w14:textId="6959DB4D" w:rsidR="00BD4FAC" w:rsidRPr="00FF19B1" w:rsidRDefault="00BD4FAC" w:rsidP="00BD4FAC">
      <w:pPr>
        <w:rPr>
          <w:lang w:val="en-IE"/>
        </w:rPr>
      </w:pPr>
      <w:r w:rsidRPr="00FF19B1">
        <w:rPr>
          <w:b/>
          <w:lang w:val="en-IE"/>
        </w:rPr>
        <w:t xml:space="preserve">[Step </w:t>
      </w:r>
      <w:r w:rsidRPr="00FF19B1">
        <w:rPr>
          <w:b/>
          <w:lang w:val="en-IE"/>
        </w:rPr>
        <w:fldChar w:fldCharType="begin"/>
      </w:r>
      <w:r w:rsidRPr="00FF19B1">
        <w:rPr>
          <w:b/>
          <w:lang w:val="en-IE"/>
        </w:rPr>
        <w:instrText xml:space="preserve"> seq DES-A-00</w:instrText>
      </w:r>
      <w:r w:rsidR="00A2040E" w:rsidRPr="00FF19B1">
        <w:rPr>
          <w:b/>
          <w:lang w:val="en-IE"/>
        </w:rPr>
        <w:instrText>6</w:instrText>
      </w:r>
      <w:r w:rsidRPr="00FF19B1">
        <w:rPr>
          <w:b/>
          <w:lang w:val="en-IE"/>
        </w:rPr>
        <w:instrText xml:space="preserve"> </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w:t>
      </w:r>
      <w:r w:rsidRPr="00FF19B1">
        <w:rPr>
          <w:lang w:val="en-IE"/>
        </w:rPr>
        <w:t xml:space="preserve"> Since the </w:t>
      </w:r>
      <w:r w:rsidR="00FA4DDB" w:rsidRPr="00FF19B1">
        <w:rPr>
          <w:lang w:val="en-IE"/>
        </w:rPr>
        <w:t>Office of</w:t>
      </w:r>
      <w:r w:rsidRPr="00FF19B1">
        <w:rPr>
          <w:lang w:val="en-IE"/>
        </w:rPr>
        <w:t xml:space="preserve"> Destination did not provide into the system </w:t>
      </w:r>
      <w:r w:rsidR="00C01B6F" w:rsidRPr="00FF19B1">
        <w:rPr>
          <w:lang w:val="en-IE"/>
        </w:rPr>
        <w:t>the</w:t>
      </w:r>
      <w:r w:rsidRPr="00FF19B1">
        <w:rPr>
          <w:lang w:val="en-IE"/>
        </w:rPr>
        <w:t xml:space="preserve"> decision to control the consignment, while the </w:t>
      </w:r>
      <w:hyperlink w:anchor="T_Wait_Unloading_Permission" w:history="1">
        <w:r w:rsidRPr="00FF19B1">
          <w:rPr>
            <w:rStyle w:val="Hyperlink"/>
            <w:lang w:val="en-IE"/>
          </w:rPr>
          <w:t>T_Wait_Unloading_Permission</w:t>
        </w:r>
      </w:hyperlink>
      <w:r w:rsidRPr="00FF19B1">
        <w:rPr>
          <w:rStyle w:val="Hyperlink"/>
          <w:lang w:val="en-IE"/>
        </w:rPr>
        <w:t xml:space="preserve"> </w:t>
      </w:r>
      <w:r w:rsidRPr="00FF19B1">
        <w:rPr>
          <w:lang w:val="en-IE"/>
        </w:rPr>
        <w:t xml:space="preserve">timer was </w:t>
      </w:r>
      <w:r w:rsidR="006E5F08" w:rsidRPr="00FF19B1">
        <w:rPr>
          <w:lang w:val="en-IE"/>
        </w:rPr>
        <w:t>running</w:t>
      </w:r>
      <w:r w:rsidRPr="00FF19B1">
        <w:rPr>
          <w:lang w:val="en-IE"/>
        </w:rPr>
        <w:t xml:space="preserve">, the </w:t>
      </w:r>
      <w:r w:rsidR="00FA4DDB" w:rsidRPr="00FF19B1">
        <w:rPr>
          <w:lang w:val="en-IE"/>
        </w:rPr>
        <w:t>Office of</w:t>
      </w:r>
      <w:r w:rsidRPr="00FF19B1">
        <w:rPr>
          <w:lang w:val="en-IE"/>
        </w:rPr>
        <w:t xml:space="preserve"> Destination then notifies the </w:t>
      </w:r>
      <w:r w:rsidR="00260EFF" w:rsidRPr="00FF19B1">
        <w:rPr>
          <w:lang w:val="en-IE"/>
        </w:rPr>
        <w:t>authori</w:t>
      </w:r>
      <w:r w:rsidR="00A109D3" w:rsidRPr="00FF19B1">
        <w:rPr>
          <w:lang w:val="en-IE"/>
        </w:rPr>
        <w:t>s</w:t>
      </w:r>
      <w:r w:rsidR="00260EFF" w:rsidRPr="00FF19B1">
        <w:rPr>
          <w:lang w:val="en-IE"/>
        </w:rPr>
        <w:t>ed consignee</w:t>
      </w:r>
      <w:r w:rsidRPr="00FF19B1">
        <w:rPr>
          <w:lang w:val="en-IE"/>
        </w:rPr>
        <w:t xml:space="preserve"> that the unloading of the goods can be started by means of </w:t>
      </w:r>
      <w:r w:rsidR="00F16513" w:rsidRPr="00FF19B1">
        <w:rPr>
          <w:lang w:val="en-IE"/>
        </w:rPr>
        <w:t xml:space="preserve">the </w:t>
      </w:r>
      <w:r w:rsidRPr="00FF19B1">
        <w:rPr>
          <w:lang w:val="en-IE"/>
        </w:rPr>
        <w:t>‘Unloading Permission’ E_ULD_PER (IE043)</w:t>
      </w:r>
      <w:r w:rsidR="00F16513" w:rsidRPr="00FF19B1">
        <w:rPr>
          <w:lang w:val="en-IE"/>
        </w:rPr>
        <w:t xml:space="preserve"> message</w:t>
      </w:r>
      <w:r w:rsidRPr="00FF19B1">
        <w:rPr>
          <w:lang w:val="en-IE"/>
        </w:rPr>
        <w:t>.</w:t>
      </w:r>
    </w:p>
    <w:p w14:paraId="6BB76674" w14:textId="6AF83030" w:rsidR="00BD4FAC" w:rsidRPr="00FF19B1" w:rsidRDefault="00BD4FAC" w:rsidP="00BD4FAC">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Unloading</w:t>
        </w:r>
      </w:hyperlink>
      <w:r w:rsidRPr="00FF19B1">
        <w:rPr>
          <w:lang w:val="en-IE"/>
        </w:rPr>
        <w:t>.</w:t>
      </w:r>
    </w:p>
    <w:p w14:paraId="2B5A4FAD" w14:textId="0AAA258A" w:rsidR="00E80DEE" w:rsidRPr="00FF19B1" w:rsidRDefault="00BD4FAC" w:rsidP="00BD4FAC">
      <w:pPr>
        <w:rPr>
          <w:lang w:val="en-IE"/>
        </w:rPr>
      </w:pPr>
      <w:r w:rsidRPr="00FF19B1">
        <w:rPr>
          <w:b/>
          <w:lang w:val="en-IE"/>
        </w:rPr>
        <w:t xml:space="preserve">[Step </w:t>
      </w:r>
      <w:r w:rsidRPr="00FF19B1">
        <w:rPr>
          <w:b/>
          <w:lang w:val="en-IE"/>
        </w:rPr>
        <w:fldChar w:fldCharType="begin"/>
      </w:r>
      <w:r w:rsidRPr="00FF19B1">
        <w:rPr>
          <w:b/>
          <w:lang w:val="en-IE"/>
        </w:rPr>
        <w:instrText xml:space="preserve"> seq DES-A-00</w:instrText>
      </w:r>
      <w:r w:rsidR="00A2040E" w:rsidRPr="00FF19B1">
        <w:rPr>
          <w:b/>
          <w:lang w:val="en-IE"/>
        </w:rPr>
        <w:instrText>6</w:instrText>
      </w:r>
      <w:r w:rsidRPr="00FF19B1">
        <w:rPr>
          <w:b/>
          <w:lang w:val="en-IE"/>
        </w:rPr>
        <w:instrText xml:space="preserve"> </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w:t>
      </w:r>
      <w:r w:rsidRPr="00FF19B1">
        <w:rPr>
          <w:lang w:val="en-IE"/>
        </w:rPr>
        <w:t xml:space="preserve"> </w:t>
      </w:r>
      <w:r w:rsidR="00BF2C59" w:rsidRPr="00FF19B1">
        <w:rPr>
          <w:lang w:val="en-IE"/>
        </w:rPr>
        <w:t>The</w:t>
      </w:r>
      <w:r w:rsidRPr="00FF19B1">
        <w:rPr>
          <w:lang w:val="en-IE"/>
        </w:rPr>
        <w:t xml:space="preserve"> </w:t>
      </w:r>
      <w:r w:rsidR="00377479" w:rsidRPr="00FF19B1">
        <w:rPr>
          <w:lang w:val="en-IE"/>
        </w:rPr>
        <w:t>authori</w:t>
      </w:r>
      <w:r w:rsidR="00A109D3" w:rsidRPr="00FF19B1">
        <w:rPr>
          <w:lang w:val="en-IE"/>
        </w:rPr>
        <w:t>s</w:t>
      </w:r>
      <w:r w:rsidR="00377479" w:rsidRPr="00FF19B1">
        <w:rPr>
          <w:lang w:val="en-IE"/>
        </w:rPr>
        <w:t>ed consignee</w:t>
      </w:r>
      <w:r w:rsidRPr="00FF19B1">
        <w:rPr>
          <w:lang w:val="en-IE"/>
        </w:rPr>
        <w:t xml:space="preserve"> sends the ‘Unloading Remarks’ E_ULD_REM (IE044) </w:t>
      </w:r>
      <w:r w:rsidR="003429AB" w:rsidRPr="00FF19B1">
        <w:rPr>
          <w:lang w:val="en-IE"/>
        </w:rPr>
        <w:t xml:space="preserve">message </w:t>
      </w:r>
      <w:r w:rsidRPr="00FF19B1">
        <w:rPr>
          <w:lang w:val="en-IE"/>
        </w:rPr>
        <w:t xml:space="preserve">to the </w:t>
      </w:r>
      <w:r w:rsidR="00FA4DDB" w:rsidRPr="00FF19B1">
        <w:rPr>
          <w:lang w:val="en-IE"/>
        </w:rPr>
        <w:t>Office of</w:t>
      </w:r>
      <w:r w:rsidRPr="00FF19B1">
        <w:rPr>
          <w:lang w:val="en-IE"/>
        </w:rPr>
        <w:t xml:space="preserve"> Destination indicating </w:t>
      </w:r>
      <w:r w:rsidR="00B07F36" w:rsidRPr="00FF19B1">
        <w:rPr>
          <w:lang w:val="en-IE"/>
        </w:rPr>
        <w:t>eithe</w:t>
      </w:r>
      <w:r w:rsidR="003429AB" w:rsidRPr="00FF19B1">
        <w:rPr>
          <w:lang w:val="en-IE"/>
        </w:rPr>
        <w:t>r</w:t>
      </w:r>
      <w:r w:rsidR="00B07F36" w:rsidRPr="00FF19B1">
        <w:rPr>
          <w:lang w:val="en-IE"/>
        </w:rPr>
        <w:t xml:space="preserve"> </w:t>
      </w:r>
      <w:r w:rsidR="003429AB" w:rsidRPr="00FF19B1">
        <w:rPr>
          <w:lang w:val="en-IE"/>
        </w:rPr>
        <w:t xml:space="preserve">the </w:t>
      </w:r>
      <w:r w:rsidR="00475F6B" w:rsidRPr="00FF19B1">
        <w:rPr>
          <w:lang w:val="en-IE"/>
        </w:rPr>
        <w:t>discovery</w:t>
      </w:r>
      <w:r w:rsidR="003429AB" w:rsidRPr="00FF19B1">
        <w:rPr>
          <w:lang w:val="en-IE"/>
        </w:rPr>
        <w:t xml:space="preserve"> </w:t>
      </w:r>
      <w:r w:rsidR="00475F6B" w:rsidRPr="00FF19B1">
        <w:rPr>
          <w:lang w:val="en-IE"/>
        </w:rPr>
        <w:t xml:space="preserve">of </w:t>
      </w:r>
      <w:r w:rsidR="006E5F08" w:rsidRPr="00FF19B1">
        <w:rPr>
          <w:lang w:val="en-IE"/>
        </w:rPr>
        <w:t>irregularities</w:t>
      </w:r>
      <w:r w:rsidR="00B07F36" w:rsidRPr="00FF19B1">
        <w:rPr>
          <w:lang w:val="en-IE"/>
        </w:rPr>
        <w:t xml:space="preserve"> </w:t>
      </w:r>
      <w:r w:rsidR="003429AB" w:rsidRPr="00FF19B1">
        <w:rPr>
          <w:lang w:val="en-IE"/>
        </w:rPr>
        <w:t>in</w:t>
      </w:r>
      <w:r w:rsidR="00BF2C59" w:rsidRPr="00FF19B1">
        <w:rPr>
          <w:lang w:val="en-IE"/>
        </w:rPr>
        <w:t>to</w:t>
      </w:r>
      <w:r w:rsidR="003429AB" w:rsidRPr="00FF19B1">
        <w:rPr>
          <w:lang w:val="en-IE"/>
        </w:rPr>
        <w:t xml:space="preserve"> the transit movement </w:t>
      </w:r>
      <w:r w:rsidR="003E3AE2" w:rsidRPr="00FF19B1">
        <w:rPr>
          <w:lang w:val="en-IE"/>
        </w:rPr>
        <w:t>and/</w:t>
      </w:r>
      <w:r w:rsidR="00B07F36" w:rsidRPr="00FF19B1">
        <w:rPr>
          <w:lang w:val="en-IE"/>
        </w:rPr>
        <w:t>or non-completion of the unloading</w:t>
      </w:r>
      <w:r w:rsidR="003429AB" w:rsidRPr="00FF19B1">
        <w:rPr>
          <w:lang w:val="en-IE"/>
        </w:rPr>
        <w:t xml:space="preserve"> of the goods</w:t>
      </w:r>
      <w:r w:rsidR="00585885" w:rsidRPr="00FF19B1">
        <w:rPr>
          <w:lang w:val="en-IE"/>
        </w:rPr>
        <w:t xml:space="preserve"> </w:t>
      </w:r>
      <w:r w:rsidR="00B07F36" w:rsidRPr="00FF19B1">
        <w:rPr>
          <w:lang w:val="en-IE"/>
        </w:rPr>
        <w:t>(i.e. please refer to the possibilities B and C above).</w:t>
      </w:r>
    </w:p>
    <w:p w14:paraId="2D95974F" w14:textId="55394EF3" w:rsidR="00993313" w:rsidRPr="00FF19B1" w:rsidRDefault="00993313" w:rsidP="00ED2357">
      <w:pPr>
        <w:rPr>
          <w:lang w:val="en-IE"/>
        </w:rPr>
      </w:pPr>
      <w:r w:rsidRPr="00FF19B1">
        <w:rPr>
          <w:lang w:val="en-IE"/>
        </w:rPr>
        <w:t>T</w:t>
      </w:r>
      <w:r w:rsidR="00D0455A" w:rsidRPr="00FF19B1">
        <w:rPr>
          <w:lang w:val="en-IE"/>
        </w:rPr>
        <w:t>he</w:t>
      </w:r>
      <w:r w:rsidR="00BA66D7" w:rsidRPr="00FF19B1">
        <w:rPr>
          <w:lang w:val="en-IE"/>
        </w:rPr>
        <w:t xml:space="preserve"> status of the movement is set to </w:t>
      </w:r>
      <w:hyperlink w:anchor="_Office_of_Destination" w:history="1">
        <w:r w:rsidR="00BA66D7" w:rsidRPr="00FF19B1">
          <w:rPr>
            <w:rStyle w:val="Hyperlink"/>
            <w:lang w:val="en-IE"/>
          </w:rPr>
          <w:t>Unloading Remarks</w:t>
        </w:r>
      </w:hyperlink>
      <w:r w:rsidRPr="00FF19B1">
        <w:rPr>
          <w:lang w:val="en-IE"/>
        </w:rPr>
        <w:t>.</w:t>
      </w:r>
      <w:r w:rsidR="00BA66D7" w:rsidRPr="00FF19B1">
        <w:rPr>
          <w:lang w:val="en-IE"/>
        </w:rPr>
        <w:t xml:space="preserve"> </w:t>
      </w:r>
    </w:p>
    <w:p w14:paraId="7A092EE9" w14:textId="17F14708" w:rsidR="00BA66D7" w:rsidRPr="00FF19B1" w:rsidRDefault="00993313" w:rsidP="00ED2357">
      <w:pPr>
        <w:rPr>
          <w:lang w:val="en-IE"/>
        </w:rPr>
      </w:pPr>
      <w:r w:rsidRPr="00FF19B1">
        <w:rPr>
          <w:lang w:val="en-IE"/>
        </w:rPr>
        <w:t>The</w:t>
      </w:r>
      <w:r w:rsidR="00BA66D7" w:rsidRPr="00FF19B1">
        <w:rPr>
          <w:lang w:val="en-IE"/>
        </w:rPr>
        <w:t xml:space="preserve"> </w:t>
      </w:r>
      <w:r w:rsidR="00FA4DDB" w:rsidRPr="00FF19B1">
        <w:rPr>
          <w:lang w:val="en-IE"/>
        </w:rPr>
        <w:t>Office of</w:t>
      </w:r>
      <w:r w:rsidR="00BA66D7" w:rsidRPr="00FF19B1">
        <w:rPr>
          <w:lang w:val="en-IE"/>
        </w:rPr>
        <w:t xml:space="preserve"> Destination has </w:t>
      </w:r>
      <w:r w:rsidR="00702775" w:rsidRPr="00FF19B1">
        <w:rPr>
          <w:lang w:val="en-IE"/>
        </w:rPr>
        <w:t xml:space="preserve">either </w:t>
      </w:r>
      <w:r w:rsidR="00BA66D7" w:rsidRPr="00FF19B1">
        <w:rPr>
          <w:lang w:val="en-IE"/>
        </w:rPr>
        <w:t xml:space="preserve">to decide whether to control </w:t>
      </w:r>
      <w:r w:rsidR="00B36ED1" w:rsidRPr="00FF19B1">
        <w:rPr>
          <w:lang w:val="en-IE"/>
        </w:rPr>
        <w:t xml:space="preserve">the transit movement </w:t>
      </w:r>
      <w:r w:rsidR="00044CCD" w:rsidRPr="00FF19B1">
        <w:rPr>
          <w:lang w:val="en-IE"/>
        </w:rPr>
        <w:t xml:space="preserve">or </w:t>
      </w:r>
      <w:r w:rsidR="00702775" w:rsidRPr="00FF19B1">
        <w:rPr>
          <w:lang w:val="en-IE"/>
        </w:rPr>
        <w:t xml:space="preserve">not </w:t>
      </w:r>
      <w:r w:rsidR="00044CCD" w:rsidRPr="00FF19B1">
        <w:rPr>
          <w:lang w:val="en-IE"/>
        </w:rPr>
        <w:t xml:space="preserve">to </w:t>
      </w:r>
      <w:r w:rsidR="00702775" w:rsidRPr="00FF19B1">
        <w:rPr>
          <w:lang w:val="en-IE"/>
        </w:rPr>
        <w:t xml:space="preserve">control the transit movement and </w:t>
      </w:r>
      <w:r w:rsidR="00044CCD" w:rsidRPr="00FF19B1">
        <w:rPr>
          <w:lang w:val="en-IE"/>
        </w:rPr>
        <w:t xml:space="preserve">allow the unloading in case </w:t>
      </w:r>
      <w:r w:rsidR="00164564" w:rsidRPr="00FF19B1">
        <w:rPr>
          <w:lang w:val="en-IE"/>
        </w:rPr>
        <w:t xml:space="preserve">such </w:t>
      </w:r>
      <w:r w:rsidR="00051896" w:rsidRPr="00FF19B1">
        <w:rPr>
          <w:lang w:val="en-IE"/>
        </w:rPr>
        <w:t xml:space="preserve">value </w:t>
      </w:r>
      <w:r w:rsidR="00164564" w:rsidRPr="00FF19B1">
        <w:rPr>
          <w:lang w:val="en-IE"/>
        </w:rPr>
        <w:t>is indicated in the received ‘Unloading Remarks’ E_ULD_REM (IE044) message</w:t>
      </w:r>
      <w:r w:rsidR="00051896" w:rsidRPr="00FF19B1">
        <w:rPr>
          <w:lang w:val="en-IE"/>
        </w:rPr>
        <w:t xml:space="preserve"> (i.e. Unloading completion = ‘0-No’)</w:t>
      </w:r>
      <w:r w:rsidR="00BA66D7" w:rsidRPr="00FF19B1">
        <w:rPr>
          <w:lang w:val="en-IE"/>
        </w:rPr>
        <w:t>.</w:t>
      </w:r>
    </w:p>
    <w:p w14:paraId="340029CE" w14:textId="6724C2E4" w:rsidR="00D01D1A" w:rsidRPr="00FF19B1" w:rsidRDefault="00D01D1A" w:rsidP="00ED2357">
      <w:pPr>
        <w:rPr>
          <w:lang w:val="en-IE"/>
        </w:rPr>
      </w:pPr>
      <w:r w:rsidRPr="00FF19B1">
        <w:rPr>
          <w:lang w:val="en-IE"/>
        </w:rPr>
        <w:t xml:space="preserve">The business flow of the transit procedure at the </w:t>
      </w:r>
      <w:r w:rsidR="00FA4DDB" w:rsidRPr="00FF19B1">
        <w:rPr>
          <w:lang w:val="en-IE"/>
        </w:rPr>
        <w:t>Office of</w:t>
      </w:r>
      <w:r w:rsidRPr="00FF19B1">
        <w:rPr>
          <w:lang w:val="en-IE"/>
        </w:rPr>
        <w:t xml:space="preserve"> Destination continues </w:t>
      </w:r>
      <w:r w:rsidR="002668EA" w:rsidRPr="00FF19B1">
        <w:rPr>
          <w:lang w:val="en-IE"/>
        </w:rPr>
        <w:t xml:space="preserve">with any </w:t>
      </w:r>
      <w:r w:rsidR="00B56636" w:rsidRPr="00FF19B1">
        <w:rPr>
          <w:lang w:val="en-IE"/>
        </w:rPr>
        <w:t>of</w:t>
      </w:r>
      <w:r w:rsidR="002668EA" w:rsidRPr="00FF19B1">
        <w:rPr>
          <w:lang w:val="en-IE"/>
        </w:rPr>
        <w:t xml:space="preserve"> the</w:t>
      </w:r>
      <w:r w:rsidRPr="00FF19B1">
        <w:rPr>
          <w:lang w:val="en-IE"/>
        </w:rPr>
        <w:t xml:space="preserve"> follow</w:t>
      </w:r>
      <w:r w:rsidR="002668EA" w:rsidRPr="00FF19B1">
        <w:rPr>
          <w:lang w:val="en-IE"/>
        </w:rPr>
        <w:t>ing alternatives</w:t>
      </w:r>
      <w:r w:rsidRPr="00FF19B1">
        <w:rPr>
          <w:lang w:val="en-IE"/>
        </w:rPr>
        <w:t>:</w:t>
      </w:r>
    </w:p>
    <w:p w14:paraId="0A483624" w14:textId="33CBA84A" w:rsidR="002668EA" w:rsidRPr="00FF19B1" w:rsidRDefault="002668EA" w:rsidP="00833A60">
      <w:pPr>
        <w:pStyle w:val="ListParagraph"/>
        <w:numPr>
          <w:ilvl w:val="0"/>
          <w:numId w:val="78"/>
        </w:numPr>
        <w:rPr>
          <w:lang w:val="en-IE"/>
        </w:rPr>
      </w:pPr>
      <w:r w:rsidRPr="00FF19B1">
        <w:rPr>
          <w:lang w:val="en-IE"/>
        </w:rPr>
        <w:t>In case of no control</w:t>
      </w:r>
      <w:r w:rsidR="00AB0898" w:rsidRPr="00FF19B1">
        <w:rPr>
          <w:lang w:val="en-IE"/>
        </w:rPr>
        <w:t xml:space="preserve"> </w:t>
      </w:r>
      <w:r w:rsidR="00B96DA8" w:rsidRPr="00FF19B1">
        <w:rPr>
          <w:lang w:val="en-IE"/>
        </w:rPr>
        <w:t>decision (i.e. with / without unloading remarks)</w:t>
      </w:r>
      <w:r w:rsidRPr="00FF19B1">
        <w:rPr>
          <w:lang w:val="en-IE"/>
        </w:rPr>
        <w:t xml:space="preserve"> or control </w:t>
      </w:r>
      <w:r w:rsidR="00496FEC" w:rsidRPr="00FF19B1">
        <w:rPr>
          <w:lang w:val="en-IE"/>
        </w:rPr>
        <w:t xml:space="preserve">after unloading remarks </w:t>
      </w:r>
      <w:r w:rsidRPr="00FF19B1">
        <w:rPr>
          <w:lang w:val="en-IE"/>
        </w:rPr>
        <w:t>with satisfactory control results (i.e. ‘A1’ or ‘A2’ or ‘A5’), the business flow of the transit operation continues from</w:t>
      </w:r>
      <w:r w:rsidR="00A2782C" w:rsidRPr="00FF19B1">
        <w:rPr>
          <w:lang w:val="en-IE"/>
        </w:rPr>
        <w:t xml:space="preserve"> </w:t>
      </w:r>
      <w:r w:rsidR="00A2782C" w:rsidRPr="00FF19B1">
        <w:rPr>
          <w:rStyle w:val="LinksChar"/>
          <w:lang w:val="en-IE"/>
        </w:rPr>
        <w:fldChar w:fldCharType="begin"/>
      </w:r>
      <w:r w:rsidR="00A2782C" w:rsidRPr="00FF19B1">
        <w:rPr>
          <w:rStyle w:val="LinksChar"/>
          <w:lang w:val="en-IE"/>
        </w:rPr>
        <w:instrText xml:space="preserve"> REF Step_19_T_TRA_CFL_M_001 \h  \* MERGEFORMAT </w:instrText>
      </w:r>
      <w:r w:rsidR="00A2782C" w:rsidRPr="00FF19B1">
        <w:rPr>
          <w:rStyle w:val="LinksChar"/>
          <w:lang w:val="en-IE"/>
        </w:rPr>
      </w:r>
      <w:r w:rsidR="00A2782C" w:rsidRPr="00FF19B1">
        <w:rPr>
          <w:rStyle w:val="LinksChar"/>
          <w:lang w:val="en-IE"/>
        </w:rPr>
        <w:fldChar w:fldCharType="separate"/>
      </w:r>
      <w:r w:rsidR="003911F1" w:rsidRPr="003911F1">
        <w:rPr>
          <w:rStyle w:val="LinksChar"/>
          <w:lang w:val="en-IE"/>
        </w:rPr>
        <w:t>[Step 20]</w:t>
      </w:r>
      <w:r w:rsidR="00A2782C" w:rsidRPr="00FF19B1">
        <w:rPr>
          <w:rStyle w:val="LinksChar"/>
          <w:lang w:val="en-IE"/>
        </w:rPr>
        <w:fldChar w:fldCharType="end"/>
      </w:r>
      <w:r w:rsidRPr="00FF19B1">
        <w:rPr>
          <w:lang w:val="en-IE"/>
        </w:rPr>
        <w:t xml:space="preserve"> of the</w:t>
      </w:r>
      <w:r w:rsidR="00D0135B" w:rsidRPr="00FF19B1">
        <w:rPr>
          <w:lang w:val="en-IE"/>
        </w:rPr>
        <w:t xml:space="preserve"> </w:t>
      </w:r>
      <w:r w:rsidR="00D0135B" w:rsidRPr="00FF19B1">
        <w:rPr>
          <w:rStyle w:val="LinksChar"/>
          <w:lang w:val="en-IE"/>
        </w:rPr>
        <w:fldChar w:fldCharType="begin"/>
      </w:r>
      <w:r w:rsidR="00D0135B" w:rsidRPr="00FF19B1">
        <w:rPr>
          <w:rStyle w:val="LinksChar"/>
          <w:lang w:val="en-IE"/>
        </w:rPr>
        <w:instrText xml:space="preserve"> REF _Ref15638463 \h  \* MERGEFORMAT </w:instrText>
      </w:r>
      <w:r w:rsidR="00D0135B" w:rsidRPr="00FF19B1">
        <w:rPr>
          <w:rStyle w:val="LinksChar"/>
          <w:lang w:val="en-IE"/>
        </w:rPr>
      </w:r>
      <w:r w:rsidR="00D0135B" w:rsidRPr="00FF19B1">
        <w:rPr>
          <w:rStyle w:val="LinksChar"/>
          <w:lang w:val="en-IE"/>
        </w:rPr>
        <w:fldChar w:fldCharType="separate"/>
      </w:r>
      <w:r w:rsidR="003911F1" w:rsidRPr="003911F1">
        <w:rPr>
          <w:rStyle w:val="LinksChar"/>
          <w:lang w:val="en-IE"/>
        </w:rPr>
        <w:t>T-TRA-CFL-M-001-Standard Transit Procedure (overview)</w:t>
      </w:r>
      <w:r w:rsidR="00D0135B" w:rsidRPr="00FF19B1">
        <w:rPr>
          <w:rStyle w:val="LinksChar"/>
          <w:lang w:val="en-IE"/>
        </w:rPr>
        <w:fldChar w:fldCharType="end"/>
      </w:r>
      <w:r w:rsidRPr="00FF19B1">
        <w:rPr>
          <w:lang w:val="en-IE"/>
        </w:rPr>
        <w:t>; or</w:t>
      </w:r>
    </w:p>
    <w:p w14:paraId="6F428AD6" w14:textId="70B608E5" w:rsidR="002668EA" w:rsidRPr="00FF19B1" w:rsidRDefault="002668EA" w:rsidP="00833A60">
      <w:pPr>
        <w:pStyle w:val="ListParagraph"/>
        <w:numPr>
          <w:ilvl w:val="0"/>
          <w:numId w:val="78"/>
        </w:numPr>
        <w:rPr>
          <w:lang w:val="en-IE"/>
        </w:rPr>
      </w:pPr>
      <w:r w:rsidRPr="00FF19B1">
        <w:rPr>
          <w:lang w:val="en-IE"/>
        </w:rPr>
        <w:t xml:space="preserve">In case of control </w:t>
      </w:r>
      <w:r w:rsidR="002963B2" w:rsidRPr="00FF19B1">
        <w:rPr>
          <w:lang w:val="en-IE"/>
        </w:rPr>
        <w:t>after unloading remarks</w:t>
      </w:r>
      <w:r w:rsidR="00585885" w:rsidRPr="00FF19B1">
        <w:rPr>
          <w:lang w:val="en-IE"/>
        </w:rPr>
        <w:t xml:space="preserve"> </w:t>
      </w:r>
      <w:r w:rsidR="002963B2" w:rsidRPr="00FF19B1">
        <w:rPr>
          <w:lang w:val="en-IE"/>
        </w:rPr>
        <w:t>w</w:t>
      </w:r>
      <w:r w:rsidRPr="00FF19B1">
        <w:rPr>
          <w:lang w:val="en-IE"/>
        </w:rPr>
        <w:t xml:space="preserve">ith unsatisfactory control results (i.e. ‘B1’) at the </w:t>
      </w:r>
      <w:r w:rsidR="00FA4DDB" w:rsidRPr="00FF19B1">
        <w:rPr>
          <w:lang w:val="en-IE"/>
        </w:rPr>
        <w:t>Office of</w:t>
      </w:r>
      <w:r w:rsidRPr="00FF19B1">
        <w:rPr>
          <w:lang w:val="en-IE"/>
        </w:rPr>
        <w:t xml:space="preserve"> Destination, the business flow of the transit operation continues from</w:t>
      </w:r>
      <w:r w:rsidR="00A2782C" w:rsidRPr="00FF19B1">
        <w:rPr>
          <w:lang w:val="en-IE"/>
        </w:rPr>
        <w:t xml:space="preserve"> </w:t>
      </w:r>
      <w:r w:rsidR="009B4205" w:rsidRPr="00FF19B1">
        <w:rPr>
          <w:rStyle w:val="LinksChar"/>
          <w:lang w:val="en-IE"/>
        </w:rPr>
        <w:fldChar w:fldCharType="begin"/>
      </w:r>
      <w:r w:rsidR="009B4205" w:rsidRPr="00FF19B1">
        <w:rPr>
          <w:rStyle w:val="LinksChar"/>
          <w:lang w:val="en-IE"/>
        </w:rPr>
        <w:instrText xml:space="preserve"> REF Step_19_T_TRA_DES_A_008 \h  \* MERGEFORMAT </w:instrText>
      </w:r>
      <w:r w:rsidR="009B4205" w:rsidRPr="00FF19B1">
        <w:rPr>
          <w:rStyle w:val="LinksChar"/>
          <w:lang w:val="en-IE"/>
        </w:rPr>
      </w:r>
      <w:r w:rsidR="009B4205" w:rsidRPr="00FF19B1">
        <w:rPr>
          <w:rStyle w:val="LinksChar"/>
          <w:lang w:val="en-IE"/>
        </w:rPr>
        <w:fldChar w:fldCharType="separate"/>
      </w:r>
      <w:r w:rsidR="003911F1" w:rsidRPr="003911F1">
        <w:rPr>
          <w:rStyle w:val="LinksChar"/>
          <w:lang w:val="en-IE"/>
        </w:rPr>
        <w:t>[Step 19]</w:t>
      </w:r>
      <w:r w:rsidR="009B4205" w:rsidRPr="00FF19B1">
        <w:rPr>
          <w:rStyle w:val="LinksChar"/>
          <w:lang w:val="en-IE"/>
        </w:rPr>
        <w:fldChar w:fldCharType="end"/>
      </w:r>
      <w:r w:rsidRPr="00FF19B1">
        <w:rPr>
          <w:lang w:val="en-IE"/>
        </w:rPr>
        <w:t xml:space="preserve"> of the</w:t>
      </w:r>
      <w:r w:rsidR="00D0135B" w:rsidRPr="00FF19B1">
        <w:rPr>
          <w:lang w:val="en-IE"/>
        </w:rPr>
        <w:t xml:space="preserve"> </w:t>
      </w:r>
      <w:r w:rsidR="00D0135B" w:rsidRPr="00FF19B1">
        <w:rPr>
          <w:rStyle w:val="LinksChar"/>
          <w:lang w:val="en-IE"/>
        </w:rPr>
        <w:fldChar w:fldCharType="begin"/>
      </w:r>
      <w:r w:rsidR="00D0135B" w:rsidRPr="00FF19B1">
        <w:rPr>
          <w:rStyle w:val="LinksChar"/>
          <w:lang w:val="en-IE"/>
        </w:rPr>
        <w:instrText xml:space="preserve"> REF _Ref15641887 \h </w:instrText>
      </w:r>
      <w:r w:rsidR="006247BE" w:rsidRPr="00FF19B1">
        <w:rPr>
          <w:rStyle w:val="LinksChar"/>
          <w:lang w:val="en-IE"/>
        </w:rPr>
        <w:instrText xml:space="preserve"> \* MERGEFORMAT </w:instrText>
      </w:r>
      <w:r w:rsidR="00D0135B" w:rsidRPr="00FF19B1">
        <w:rPr>
          <w:rStyle w:val="LinksChar"/>
          <w:lang w:val="en-IE"/>
        </w:rPr>
      </w:r>
      <w:r w:rsidR="00D0135B" w:rsidRPr="00FF19B1">
        <w:rPr>
          <w:rStyle w:val="LinksChar"/>
          <w:lang w:val="en-IE"/>
        </w:rPr>
        <w:fldChar w:fldCharType="separate"/>
      </w:r>
      <w:r w:rsidR="003911F1" w:rsidRPr="003911F1">
        <w:rPr>
          <w:rStyle w:val="LinksChar"/>
          <w:lang w:val="en-IE"/>
        </w:rPr>
        <w:t>T-TRA-DES-A-008-Major Discrepancies found during control at the Office of Destination</w:t>
      </w:r>
      <w:r w:rsidR="00D0135B" w:rsidRPr="00FF19B1">
        <w:rPr>
          <w:rStyle w:val="LinksChar"/>
          <w:lang w:val="en-IE"/>
        </w:rPr>
        <w:fldChar w:fldCharType="end"/>
      </w:r>
      <w:r w:rsidR="00CD2309" w:rsidRPr="00FF19B1">
        <w:rPr>
          <w:lang w:val="en-IE"/>
        </w:rPr>
        <w:t>; or</w:t>
      </w:r>
    </w:p>
    <w:p w14:paraId="5AE510AE" w14:textId="1BCE439C" w:rsidR="00BE4A91" w:rsidRPr="00FF19B1" w:rsidRDefault="00CD2309" w:rsidP="00833A60">
      <w:pPr>
        <w:pStyle w:val="ListParagraph"/>
        <w:numPr>
          <w:ilvl w:val="0"/>
          <w:numId w:val="78"/>
        </w:numPr>
        <w:rPr>
          <w:lang w:val="en-IE"/>
        </w:rPr>
      </w:pPr>
      <w:r w:rsidRPr="00FF19B1">
        <w:rPr>
          <w:lang w:val="en-IE"/>
        </w:rPr>
        <w:t xml:space="preserve">In case </w:t>
      </w:r>
      <w:r w:rsidR="00413B8B" w:rsidRPr="00FF19B1">
        <w:rPr>
          <w:lang w:val="en-IE"/>
        </w:rPr>
        <w:t>the unloading is not completed</w:t>
      </w:r>
      <w:r w:rsidR="006E5F08" w:rsidRPr="00FF19B1">
        <w:rPr>
          <w:lang w:val="en-IE"/>
        </w:rPr>
        <w:t>,</w:t>
      </w:r>
      <w:r w:rsidR="00413B8B" w:rsidRPr="00FF19B1">
        <w:rPr>
          <w:lang w:val="en-IE"/>
        </w:rPr>
        <w:t xml:space="preserve"> </w:t>
      </w:r>
      <w:r w:rsidR="00725A53" w:rsidRPr="00FF19B1">
        <w:rPr>
          <w:lang w:val="en-IE"/>
        </w:rPr>
        <w:t>and the</w:t>
      </w:r>
      <w:r w:rsidR="00413B8B" w:rsidRPr="00FF19B1">
        <w:rPr>
          <w:lang w:val="en-IE"/>
        </w:rPr>
        <w:t xml:space="preserve"> </w:t>
      </w:r>
      <w:r w:rsidR="00FA4DDB" w:rsidRPr="00FF19B1">
        <w:rPr>
          <w:lang w:val="en-IE"/>
        </w:rPr>
        <w:t>Office of</w:t>
      </w:r>
      <w:r w:rsidR="00413B8B" w:rsidRPr="00FF19B1">
        <w:rPr>
          <w:lang w:val="en-IE"/>
        </w:rPr>
        <w:t xml:space="preserve"> Destination </w:t>
      </w:r>
      <w:r w:rsidR="00AA1405" w:rsidRPr="00FF19B1">
        <w:rPr>
          <w:lang w:val="en-IE"/>
        </w:rPr>
        <w:t xml:space="preserve">decides no control and </w:t>
      </w:r>
      <w:r w:rsidR="00413B8B" w:rsidRPr="00FF19B1">
        <w:rPr>
          <w:lang w:val="en-IE"/>
        </w:rPr>
        <w:t>allows the authori</w:t>
      </w:r>
      <w:r w:rsidR="00A109D3" w:rsidRPr="00FF19B1">
        <w:rPr>
          <w:lang w:val="en-IE"/>
        </w:rPr>
        <w:t>s</w:t>
      </w:r>
      <w:r w:rsidR="00413B8B" w:rsidRPr="00FF19B1">
        <w:rPr>
          <w:lang w:val="en-IE"/>
        </w:rPr>
        <w:t>ed consignee to continue the unloading</w:t>
      </w:r>
      <w:r w:rsidRPr="00FF19B1">
        <w:rPr>
          <w:lang w:val="en-IE"/>
        </w:rPr>
        <w:t>, the business flow of the transit operation continues</w:t>
      </w:r>
      <w:r w:rsidR="00D86FCD" w:rsidRPr="00FF19B1">
        <w:rPr>
          <w:lang w:val="en-IE"/>
        </w:rPr>
        <w:t xml:space="preserve"> by </w:t>
      </w:r>
      <w:r w:rsidR="00D7748D" w:rsidRPr="00FF19B1">
        <w:rPr>
          <w:lang w:val="en-IE"/>
        </w:rPr>
        <w:t xml:space="preserve">the </w:t>
      </w:r>
      <w:r w:rsidR="00FA4DDB" w:rsidRPr="00FF19B1">
        <w:rPr>
          <w:lang w:val="en-IE"/>
        </w:rPr>
        <w:t>Office of</w:t>
      </w:r>
      <w:r w:rsidR="00D7748D" w:rsidRPr="00FF19B1">
        <w:rPr>
          <w:lang w:val="en-IE"/>
        </w:rPr>
        <w:t xml:space="preserve"> Destination </w:t>
      </w:r>
      <w:r w:rsidR="00D86FCD" w:rsidRPr="00FF19B1">
        <w:rPr>
          <w:lang w:val="en-IE"/>
        </w:rPr>
        <w:t>sending a new ‘Unloading Permission’ E_ULD_PER (IE043)</w:t>
      </w:r>
      <w:r w:rsidR="00E05C70" w:rsidRPr="00FF19B1">
        <w:rPr>
          <w:lang w:val="en-IE"/>
        </w:rPr>
        <w:t xml:space="preserve"> message</w:t>
      </w:r>
      <w:r w:rsidR="00D7748D" w:rsidRPr="00FF19B1">
        <w:rPr>
          <w:lang w:val="en-IE"/>
        </w:rPr>
        <w:t xml:space="preserve"> to the authori</w:t>
      </w:r>
      <w:r w:rsidR="00A109D3" w:rsidRPr="00FF19B1">
        <w:rPr>
          <w:lang w:val="en-IE"/>
        </w:rPr>
        <w:t>s</w:t>
      </w:r>
      <w:r w:rsidR="00D7748D" w:rsidRPr="00FF19B1">
        <w:rPr>
          <w:lang w:val="en-IE"/>
        </w:rPr>
        <w:t>ed consignee</w:t>
      </w:r>
      <w:r w:rsidR="00E05C70" w:rsidRPr="00FF19B1">
        <w:rPr>
          <w:lang w:val="en-IE"/>
        </w:rPr>
        <w:t>.</w:t>
      </w:r>
    </w:p>
    <w:p w14:paraId="53047F61" w14:textId="77777777" w:rsidR="00BE4A91" w:rsidRPr="00FF19B1" w:rsidRDefault="00BE4A91">
      <w:pPr>
        <w:spacing w:before="0"/>
        <w:jc w:val="left"/>
        <w:rPr>
          <w:lang w:val="en-IE"/>
        </w:rPr>
      </w:pPr>
      <w:r w:rsidRPr="00FF19B1">
        <w:rPr>
          <w:lang w:val="en-IE"/>
        </w:rPr>
        <w:br w:type="page"/>
      </w:r>
    </w:p>
    <w:p w14:paraId="07E5B5EA" w14:textId="6083464B" w:rsidR="003A5A63" w:rsidRPr="00FF19B1" w:rsidRDefault="00BA66D7" w:rsidP="00BE4A91">
      <w:pPr>
        <w:rPr>
          <w:lang w:val="en-IE"/>
        </w:rPr>
      </w:pPr>
      <w:r w:rsidRPr="00FF19B1">
        <w:rPr>
          <w:lang w:val="en-IE"/>
        </w:rPr>
        <w:lastRenderedPageBreak/>
        <w:t xml:space="preserve"> </w:t>
      </w:r>
      <w:r w:rsidR="00F75FAE" w:rsidRPr="00FF19B1">
        <w:rPr>
          <w:noProof/>
          <w:lang w:val="en-IE" w:eastAsia="en-IE"/>
        </w:rPr>
        <w:drawing>
          <wp:inline distT="0" distB="0" distL="0" distR="0" wp14:anchorId="2EA71759" wp14:editId="1FC154DA">
            <wp:extent cx="5556885" cy="6113780"/>
            <wp:effectExtent l="0" t="0" r="5715" b="0"/>
            <wp:docPr id="1721692467" name="Picture 1721692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5556885" cy="6113780"/>
                    </a:xfrm>
                    <a:prstGeom prst="rect">
                      <a:avLst/>
                    </a:prstGeom>
                    <a:noFill/>
                    <a:ln>
                      <a:noFill/>
                    </a:ln>
                  </pic:spPr>
                </pic:pic>
              </a:graphicData>
            </a:graphic>
          </wp:inline>
        </w:drawing>
      </w:r>
    </w:p>
    <w:p w14:paraId="41B225CB" w14:textId="5D6747C6" w:rsidR="00FE272C" w:rsidRPr="00FF19B1" w:rsidRDefault="003A5A63" w:rsidP="00B17AC5">
      <w:pPr>
        <w:pStyle w:val="Caption"/>
        <w:rPr>
          <w:lang w:val="en-IE"/>
        </w:rPr>
      </w:pPr>
      <w:bookmarkStart w:id="1695" w:name="_Ref15143570"/>
      <w:bookmarkStart w:id="1696" w:name="_Toc43942769"/>
      <w:bookmarkStart w:id="1697" w:name="_Toc69724481"/>
      <w:bookmarkStart w:id="1698" w:name="_Toc97296547"/>
      <w:bookmarkStart w:id="1699" w:name="_Toc172912795"/>
      <w:bookmarkStart w:id="1700" w:name="_Toc20226632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47</w:t>
      </w:r>
      <w:r w:rsidRPr="00FF19B1">
        <w:rPr>
          <w:lang w:val="en-IE"/>
        </w:rPr>
        <w:fldChar w:fldCharType="end"/>
      </w:r>
      <w:bookmarkEnd w:id="1695"/>
      <w:r w:rsidRPr="00FF19B1">
        <w:rPr>
          <w:lang w:val="en-IE"/>
        </w:rPr>
        <w:t xml:space="preserve">: </w:t>
      </w:r>
      <w:r w:rsidR="00041E86" w:rsidRPr="00FF19B1">
        <w:rPr>
          <w:lang w:val="en-IE"/>
        </w:rPr>
        <w:t>T-TRA-DES-A-006-Unloading permission received–</w:t>
      </w:r>
      <w:r w:rsidR="00E13612" w:rsidRPr="00FF19B1">
        <w:rPr>
          <w:lang w:val="en-IE"/>
        </w:rPr>
        <w:t xml:space="preserve">unloading </w:t>
      </w:r>
      <w:r w:rsidR="00041E86" w:rsidRPr="00FF19B1">
        <w:rPr>
          <w:lang w:val="en-IE"/>
        </w:rPr>
        <w:t>remarks</w:t>
      </w:r>
      <w:bookmarkEnd w:id="1696"/>
      <w:bookmarkEnd w:id="1697"/>
      <w:bookmarkEnd w:id="1698"/>
      <w:bookmarkEnd w:id="1699"/>
      <w:bookmarkEnd w:id="1700"/>
    </w:p>
    <w:p w14:paraId="7666A2F5" w14:textId="77777777" w:rsidR="00FE272C" w:rsidRPr="00FF19B1" w:rsidRDefault="00FE272C">
      <w:pPr>
        <w:spacing w:before="0"/>
        <w:jc w:val="left"/>
        <w:rPr>
          <w:b/>
          <w:lang w:val="en-IE"/>
        </w:rPr>
      </w:pPr>
      <w:r w:rsidRPr="00FF19B1">
        <w:rPr>
          <w:lang w:val="en-IE"/>
        </w:rPr>
        <w:br w:type="page"/>
      </w:r>
    </w:p>
    <w:p w14:paraId="7363A7FB" w14:textId="4FB14E3B" w:rsidR="00CE5062" w:rsidRPr="00FF19B1" w:rsidRDefault="00A672C2" w:rsidP="0098738D">
      <w:pPr>
        <w:pStyle w:val="Heading5"/>
        <w:rPr>
          <w:lang w:val="en-IE"/>
        </w:rPr>
      </w:pPr>
      <w:bookmarkStart w:id="1701" w:name="_Toc45648772"/>
      <w:bookmarkStart w:id="1702" w:name="_Toc68274187"/>
      <w:r w:rsidRPr="00FF19B1">
        <w:rPr>
          <w:lang w:val="en-IE"/>
        </w:rPr>
        <w:lastRenderedPageBreak/>
        <w:t>T-TRA-DES-E-007-</w:t>
      </w:r>
      <w:r w:rsidR="00CE5062" w:rsidRPr="00FF19B1">
        <w:rPr>
          <w:lang w:val="en-IE"/>
        </w:rPr>
        <w:t xml:space="preserve">Unloading </w:t>
      </w:r>
      <w:r w:rsidRPr="00FF19B1">
        <w:rPr>
          <w:lang w:val="en-IE"/>
        </w:rPr>
        <w:t>r</w:t>
      </w:r>
      <w:r w:rsidR="004621A9" w:rsidRPr="00FF19B1">
        <w:rPr>
          <w:lang w:val="en-IE"/>
        </w:rPr>
        <w:t xml:space="preserve">emarks </w:t>
      </w:r>
      <w:r w:rsidRPr="00FF19B1">
        <w:rPr>
          <w:lang w:val="en-IE"/>
        </w:rPr>
        <w:t>r</w:t>
      </w:r>
      <w:r w:rsidR="00481641" w:rsidRPr="00FF19B1">
        <w:rPr>
          <w:lang w:val="en-IE"/>
        </w:rPr>
        <w:t>ejected</w:t>
      </w:r>
      <w:bookmarkEnd w:id="1701"/>
      <w:bookmarkEnd w:id="1702"/>
      <w:r w:rsidR="00D5346F" w:rsidRPr="00FF19B1">
        <w:rPr>
          <w:lang w:val="en-IE"/>
        </w:rPr>
        <w:t xml:space="preserve"> - </w:t>
      </w:r>
      <w:r w:rsidR="00D5346F" w:rsidRPr="00FF19B1">
        <w:rPr>
          <w:iCs/>
          <w:highlight w:val="lightGray"/>
          <w:lang w:val="en-IE"/>
        </w:rPr>
        <w:t>NO CHANGE</w:t>
      </w:r>
    </w:p>
    <w:p w14:paraId="513040AB" w14:textId="491D8627" w:rsidR="00CE5062" w:rsidRPr="00FF19B1" w:rsidRDefault="00CE5062" w:rsidP="00CE5062">
      <w:pPr>
        <w:rPr>
          <w:lang w:val="en-IE"/>
        </w:rPr>
      </w:pPr>
      <w:r w:rsidRPr="00FF19B1">
        <w:rPr>
          <w:lang w:val="en-IE"/>
        </w:rPr>
        <w:t>This scenario applies to simplified procedure only</w:t>
      </w:r>
      <w:r w:rsidR="000C1038" w:rsidRPr="00FF19B1">
        <w:rPr>
          <w:lang w:val="en-IE"/>
        </w:rPr>
        <w:t xml:space="preserve"> and describes </w:t>
      </w:r>
      <w:r w:rsidR="002E03B3" w:rsidRPr="00FF19B1">
        <w:rPr>
          <w:lang w:val="en-IE"/>
        </w:rPr>
        <w:t xml:space="preserve">what happens when the </w:t>
      </w:r>
      <w:r w:rsidR="00FA4DDB" w:rsidRPr="00FF19B1">
        <w:rPr>
          <w:lang w:val="en-IE"/>
        </w:rPr>
        <w:t>Office of</w:t>
      </w:r>
      <w:r w:rsidR="002E03B3" w:rsidRPr="00FF19B1">
        <w:rPr>
          <w:lang w:val="en-IE"/>
        </w:rPr>
        <w:t xml:space="preserve"> Destination rejects the </w:t>
      </w:r>
      <w:r w:rsidR="002B603A" w:rsidRPr="00FF19B1">
        <w:rPr>
          <w:lang w:val="en-IE"/>
        </w:rPr>
        <w:t xml:space="preserve">invalid </w:t>
      </w:r>
      <w:r w:rsidR="0088168D" w:rsidRPr="00FF19B1">
        <w:rPr>
          <w:lang w:val="en-IE"/>
        </w:rPr>
        <w:t>‘Unloading Remarks’ E_ULD_REM (</w:t>
      </w:r>
      <w:r w:rsidR="002E03B3" w:rsidRPr="00FF19B1">
        <w:rPr>
          <w:lang w:val="en-IE"/>
        </w:rPr>
        <w:t>IE044</w:t>
      </w:r>
      <w:r w:rsidR="0088168D" w:rsidRPr="00FF19B1">
        <w:rPr>
          <w:lang w:val="en-IE"/>
        </w:rPr>
        <w:t>) message</w:t>
      </w:r>
      <w:r w:rsidR="002E03B3" w:rsidRPr="00FF19B1">
        <w:rPr>
          <w:lang w:val="en-IE"/>
        </w:rPr>
        <w:t xml:space="preserve"> </w:t>
      </w:r>
      <w:r w:rsidR="002B603A" w:rsidRPr="00FF19B1">
        <w:rPr>
          <w:lang w:val="en-IE"/>
        </w:rPr>
        <w:t xml:space="preserve">(i.e. in terms of structure and R/Cs) </w:t>
      </w:r>
      <w:r w:rsidR="002E03B3" w:rsidRPr="00FF19B1">
        <w:rPr>
          <w:lang w:val="en-IE"/>
        </w:rPr>
        <w:t>received by the authori</w:t>
      </w:r>
      <w:r w:rsidR="00A109D3" w:rsidRPr="00FF19B1">
        <w:rPr>
          <w:lang w:val="en-IE"/>
        </w:rPr>
        <w:t>s</w:t>
      </w:r>
      <w:r w:rsidR="002E03B3" w:rsidRPr="00FF19B1">
        <w:rPr>
          <w:lang w:val="en-IE"/>
        </w:rPr>
        <w:t>ed consignee</w:t>
      </w:r>
      <w:r w:rsidRPr="00FF19B1">
        <w:rPr>
          <w:lang w:val="en-IE"/>
        </w:rPr>
        <w:t>.</w:t>
      </w:r>
    </w:p>
    <w:p w14:paraId="35C09729" w14:textId="5491BB3E" w:rsidR="004F513B" w:rsidRPr="00FF19B1" w:rsidRDefault="004F513B" w:rsidP="00CE5062">
      <w:pPr>
        <w:rPr>
          <w:lang w:val="en-IE"/>
        </w:rPr>
      </w:pPr>
      <w:r w:rsidRPr="00FF19B1">
        <w:rPr>
          <w:lang w:val="en-IE"/>
        </w:rPr>
        <w:t xml:space="preserve">The </w:t>
      </w:r>
      <w:r w:rsidR="00D62A6D" w:rsidRPr="00FF19B1">
        <w:rPr>
          <w:lang w:val="en-IE"/>
        </w:rPr>
        <w:t xml:space="preserve">scenario starts </w:t>
      </w:r>
      <w:r w:rsidR="00D6395E" w:rsidRPr="00FF19B1">
        <w:rPr>
          <w:lang w:val="en-IE"/>
        </w:rPr>
        <w:t>after</w:t>
      </w:r>
      <w:r w:rsidR="00C557D3" w:rsidRPr="00FF19B1">
        <w:rPr>
          <w:lang w:val="en-IE"/>
        </w:rPr>
        <w:t xml:space="preserve"> </w:t>
      </w:r>
      <w:r w:rsidR="00C557D3" w:rsidRPr="00FF19B1">
        <w:rPr>
          <w:rStyle w:val="LinksChar"/>
          <w:lang w:val="en-IE"/>
        </w:rPr>
        <w:fldChar w:fldCharType="begin"/>
      </w:r>
      <w:r w:rsidR="00C557D3" w:rsidRPr="00FF19B1">
        <w:rPr>
          <w:rStyle w:val="LinksChar"/>
          <w:lang w:val="en-IE"/>
        </w:rPr>
        <w:instrText xml:space="preserve"> REF Step_20_T_TRA_DES_A_004 \h  \* MERGEFORMAT </w:instrText>
      </w:r>
      <w:r w:rsidR="00C557D3" w:rsidRPr="00FF19B1">
        <w:rPr>
          <w:rStyle w:val="LinksChar"/>
          <w:lang w:val="en-IE"/>
        </w:rPr>
      </w:r>
      <w:r w:rsidR="00C557D3" w:rsidRPr="00FF19B1">
        <w:rPr>
          <w:rStyle w:val="LinksChar"/>
          <w:lang w:val="en-IE"/>
        </w:rPr>
        <w:fldChar w:fldCharType="separate"/>
      </w:r>
      <w:r w:rsidR="003911F1" w:rsidRPr="003911F1">
        <w:rPr>
          <w:rStyle w:val="LinksChar"/>
          <w:lang w:val="en-IE"/>
        </w:rPr>
        <w:t>[Step 20]</w:t>
      </w:r>
      <w:r w:rsidR="00C557D3" w:rsidRPr="00FF19B1">
        <w:rPr>
          <w:rStyle w:val="LinksChar"/>
          <w:lang w:val="en-IE"/>
        </w:rPr>
        <w:fldChar w:fldCharType="end"/>
      </w:r>
      <w:r w:rsidR="00396BEE" w:rsidRPr="00FF19B1">
        <w:rPr>
          <w:lang w:val="en-IE"/>
        </w:rPr>
        <w:t xml:space="preserve"> </w:t>
      </w:r>
      <w:r w:rsidR="00D62A6D" w:rsidRPr="00FF19B1">
        <w:rPr>
          <w:lang w:val="en-IE"/>
        </w:rPr>
        <w:t>of the</w:t>
      </w:r>
      <w:r w:rsidR="006247BE" w:rsidRPr="00FF19B1">
        <w:rPr>
          <w:lang w:val="en-IE"/>
        </w:rPr>
        <w:t xml:space="preserve"> </w:t>
      </w:r>
      <w:r w:rsidR="006247BE" w:rsidRPr="00FF19B1">
        <w:rPr>
          <w:rStyle w:val="LinksChar"/>
          <w:lang w:val="en-IE"/>
        </w:rPr>
        <w:fldChar w:fldCharType="begin"/>
      </w:r>
      <w:r w:rsidR="006247BE" w:rsidRPr="00FF19B1">
        <w:rPr>
          <w:rStyle w:val="LinksChar"/>
          <w:lang w:val="en-IE"/>
        </w:rPr>
        <w:instrText xml:space="preserve"> REF _Ref15641925 \h  \* MERGEFORMAT </w:instrText>
      </w:r>
      <w:r w:rsidR="006247BE" w:rsidRPr="00FF19B1">
        <w:rPr>
          <w:rStyle w:val="LinksChar"/>
          <w:lang w:val="en-IE"/>
        </w:rPr>
      </w:r>
      <w:r w:rsidR="006247BE" w:rsidRPr="00FF19B1">
        <w:rPr>
          <w:rStyle w:val="LinksChar"/>
          <w:lang w:val="en-IE"/>
        </w:rPr>
        <w:fldChar w:fldCharType="separate"/>
      </w:r>
      <w:r w:rsidR="003911F1" w:rsidRPr="003911F1">
        <w:rPr>
          <w:rStyle w:val="LinksChar"/>
          <w:lang w:val="en-IE"/>
        </w:rPr>
        <w:t>T-TRA-DES-A-004-Simplified procedure at destination</w:t>
      </w:r>
      <w:r w:rsidR="006247BE" w:rsidRPr="00FF19B1">
        <w:rPr>
          <w:rStyle w:val="LinksChar"/>
          <w:lang w:val="en-IE"/>
        </w:rPr>
        <w:fldChar w:fldCharType="end"/>
      </w:r>
      <w:r w:rsidRPr="00FF19B1">
        <w:rPr>
          <w:lang w:val="en-IE"/>
        </w:rPr>
        <w:t>.</w:t>
      </w:r>
    </w:p>
    <w:p w14:paraId="7EC7F303" w14:textId="41068548" w:rsidR="00F86C78" w:rsidRPr="00FF19B1" w:rsidRDefault="00F86C78" w:rsidP="00F86C78">
      <w:pPr>
        <w:rPr>
          <w:lang w:val="en-IE"/>
        </w:rPr>
      </w:pPr>
      <w:r w:rsidRPr="00FF19B1">
        <w:rPr>
          <w:b/>
          <w:lang w:val="en-IE"/>
        </w:rPr>
        <w:t xml:space="preserve">[Step </w:t>
      </w:r>
      <w:r w:rsidRPr="00FF19B1">
        <w:rPr>
          <w:b/>
          <w:lang w:val="en-IE"/>
        </w:rPr>
        <w:fldChar w:fldCharType="begin"/>
      </w:r>
      <w:r w:rsidRPr="00FF19B1">
        <w:rPr>
          <w:b/>
          <w:lang w:val="en-IE"/>
        </w:rPr>
        <w:instrText xml:space="preserve"> seq DES-E-007 \r21</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w:t>
      </w:r>
      <w:r w:rsidRPr="00FF19B1">
        <w:rPr>
          <w:lang w:val="en-IE"/>
        </w:rPr>
        <w:t xml:space="preserve"> Since the </w:t>
      </w:r>
      <w:r w:rsidR="00FA4DDB" w:rsidRPr="00FF19B1">
        <w:rPr>
          <w:lang w:val="en-IE"/>
        </w:rPr>
        <w:t>Office of</w:t>
      </w:r>
      <w:r w:rsidRPr="00FF19B1">
        <w:rPr>
          <w:lang w:val="en-IE"/>
        </w:rPr>
        <w:t xml:space="preserve"> Destination did not provide into the system the decision to control the consignment, while the </w:t>
      </w:r>
      <w:hyperlink w:anchor="T_Wait_Unloading_Permission" w:history="1">
        <w:r w:rsidRPr="00FF19B1">
          <w:rPr>
            <w:rStyle w:val="Hyperlink"/>
            <w:lang w:val="en-IE"/>
          </w:rPr>
          <w:t>T_Wait_Unloading_Permission</w:t>
        </w:r>
      </w:hyperlink>
      <w:r w:rsidRPr="00FF19B1">
        <w:rPr>
          <w:rStyle w:val="Hyperlink"/>
          <w:lang w:val="en-IE"/>
        </w:rPr>
        <w:t xml:space="preserve"> </w:t>
      </w:r>
      <w:r w:rsidRPr="00FF19B1">
        <w:rPr>
          <w:lang w:val="en-IE"/>
        </w:rPr>
        <w:t xml:space="preserve">timer was </w:t>
      </w:r>
      <w:r w:rsidR="006E5F08" w:rsidRPr="00FF19B1">
        <w:rPr>
          <w:lang w:val="en-IE"/>
        </w:rPr>
        <w:t>running</w:t>
      </w:r>
      <w:r w:rsidRPr="00FF19B1">
        <w:rPr>
          <w:lang w:val="en-IE"/>
        </w:rPr>
        <w:t xml:space="preserve">, the </w:t>
      </w:r>
      <w:r w:rsidR="00FA4DDB" w:rsidRPr="00FF19B1">
        <w:rPr>
          <w:lang w:val="en-IE"/>
        </w:rPr>
        <w:t>Office of</w:t>
      </w:r>
      <w:r w:rsidRPr="00FF19B1">
        <w:rPr>
          <w:lang w:val="en-IE"/>
        </w:rPr>
        <w:t xml:space="preserve"> Destination then notifies the Trader at Destination that the unloading of the goods can be started by means of ‘Unloading Permission’ E_ULD_PER (IE043).</w:t>
      </w:r>
    </w:p>
    <w:p w14:paraId="57C2C156" w14:textId="5E11223D" w:rsidR="00F86C78" w:rsidRPr="00FF19B1" w:rsidRDefault="00F86C78" w:rsidP="00F86C78">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Unloading</w:t>
        </w:r>
      </w:hyperlink>
      <w:r w:rsidRPr="00FF19B1">
        <w:rPr>
          <w:lang w:val="en-IE"/>
        </w:rPr>
        <w:t>.</w:t>
      </w:r>
    </w:p>
    <w:p w14:paraId="3965EA88" w14:textId="0CFD3B50" w:rsidR="00F86C78" w:rsidRPr="00FF19B1" w:rsidRDefault="00F86C78" w:rsidP="00F86C78">
      <w:pPr>
        <w:rPr>
          <w:lang w:val="en-IE"/>
        </w:rPr>
      </w:pPr>
      <w:r w:rsidRPr="00FF19B1">
        <w:rPr>
          <w:b/>
          <w:lang w:val="en-IE"/>
        </w:rPr>
        <w:t xml:space="preserve">[Step </w:t>
      </w:r>
      <w:r w:rsidRPr="00FF19B1">
        <w:rPr>
          <w:b/>
          <w:lang w:val="en-IE"/>
        </w:rPr>
        <w:fldChar w:fldCharType="begin"/>
      </w:r>
      <w:r w:rsidRPr="00FF19B1">
        <w:rPr>
          <w:b/>
          <w:lang w:val="en-IE"/>
        </w:rPr>
        <w:instrText xml:space="preserve"> seq DES-</w:instrText>
      </w:r>
      <w:r w:rsidR="004F7CBC" w:rsidRPr="00FF19B1">
        <w:rPr>
          <w:b/>
          <w:lang w:val="en-IE"/>
        </w:rPr>
        <w:instrText>E</w:instrText>
      </w:r>
      <w:r w:rsidRPr="00FF19B1">
        <w:rPr>
          <w:b/>
          <w:lang w:val="en-IE"/>
        </w:rPr>
        <w:instrText>-00</w:instrText>
      </w:r>
      <w:r w:rsidR="004F7CBC" w:rsidRPr="00FF19B1">
        <w:rPr>
          <w:b/>
          <w:lang w:val="en-IE"/>
        </w:rPr>
        <w:instrText>7</w:instrText>
      </w:r>
      <w:r w:rsidRPr="00FF19B1">
        <w:rPr>
          <w:b/>
          <w:lang w:val="en-IE"/>
        </w:rPr>
        <w:instrText xml:space="preserve"> </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w:t>
      </w:r>
      <w:r w:rsidRPr="00FF19B1">
        <w:rPr>
          <w:lang w:val="en-IE"/>
        </w:rPr>
        <w:t xml:space="preserve"> After unloading, the Trader at Destination sends </w:t>
      </w:r>
      <w:r w:rsidR="00170F84" w:rsidRPr="00FF19B1">
        <w:rPr>
          <w:lang w:val="en-IE"/>
        </w:rPr>
        <w:t>an invalid</w:t>
      </w:r>
      <w:r w:rsidRPr="00FF19B1">
        <w:rPr>
          <w:lang w:val="en-IE"/>
        </w:rPr>
        <w:t xml:space="preserve"> ‘Unloading Remarks’ E_ULD_REM (IE044) </w:t>
      </w:r>
      <w:r w:rsidR="005C6B96" w:rsidRPr="00FF19B1">
        <w:rPr>
          <w:lang w:val="en-IE"/>
        </w:rPr>
        <w:t xml:space="preserve">message </w:t>
      </w:r>
      <w:r w:rsidRPr="00FF19B1">
        <w:rPr>
          <w:lang w:val="en-IE"/>
        </w:rPr>
        <w:t xml:space="preserve">to the </w:t>
      </w:r>
      <w:r w:rsidR="00FA4DDB" w:rsidRPr="00FF19B1">
        <w:rPr>
          <w:lang w:val="en-IE"/>
        </w:rPr>
        <w:t>Office of</w:t>
      </w:r>
      <w:r w:rsidRPr="00FF19B1">
        <w:rPr>
          <w:lang w:val="en-IE"/>
        </w:rPr>
        <w:t xml:space="preserve"> Destination.</w:t>
      </w:r>
    </w:p>
    <w:p w14:paraId="432DBCF5" w14:textId="46D72B65" w:rsidR="00CE5062" w:rsidRPr="00FF19B1" w:rsidRDefault="00927273" w:rsidP="00CE5062">
      <w:pPr>
        <w:rPr>
          <w:lang w:val="en-IE"/>
        </w:rPr>
      </w:pPr>
      <w:r w:rsidRPr="00FF19B1">
        <w:rPr>
          <w:b/>
          <w:lang w:val="en-IE"/>
        </w:rPr>
        <w:t xml:space="preserve">[Step </w:t>
      </w:r>
      <w:r w:rsidRPr="00FF19B1">
        <w:rPr>
          <w:b/>
          <w:lang w:val="en-IE"/>
        </w:rPr>
        <w:fldChar w:fldCharType="begin"/>
      </w:r>
      <w:r w:rsidRPr="00FF19B1">
        <w:rPr>
          <w:b/>
          <w:lang w:val="en-IE"/>
        </w:rPr>
        <w:instrText xml:space="preserve"> seq DES-E-007 </w:instrText>
      </w:r>
      <w:r w:rsidRPr="00FF19B1">
        <w:rPr>
          <w:b/>
          <w:lang w:val="en-IE"/>
        </w:rPr>
        <w:fldChar w:fldCharType="separate"/>
      </w:r>
      <w:r w:rsidR="003911F1">
        <w:rPr>
          <w:b/>
          <w:noProof/>
          <w:lang w:val="en-IE"/>
        </w:rPr>
        <w:t>23</w:t>
      </w:r>
      <w:r w:rsidRPr="00FF19B1">
        <w:rPr>
          <w:b/>
          <w:lang w:val="en-IE"/>
        </w:rPr>
        <w:fldChar w:fldCharType="end"/>
      </w:r>
      <w:r w:rsidRPr="00FF19B1">
        <w:rPr>
          <w:b/>
          <w:lang w:val="en-IE"/>
        </w:rPr>
        <w:t xml:space="preserve">] </w:t>
      </w:r>
      <w:r w:rsidRPr="00FF19B1">
        <w:rPr>
          <w:lang w:val="en-IE"/>
        </w:rPr>
        <w:t>The</w:t>
      </w:r>
      <w:r w:rsidR="00CE5062" w:rsidRPr="00FF19B1">
        <w:rPr>
          <w:lang w:val="en-IE"/>
        </w:rPr>
        <w:t xml:space="preserve"> </w:t>
      </w:r>
      <w:r w:rsidR="00FA4DDB" w:rsidRPr="00FF19B1">
        <w:rPr>
          <w:lang w:val="en-IE"/>
        </w:rPr>
        <w:t>Office of</w:t>
      </w:r>
      <w:r w:rsidR="00CE5062" w:rsidRPr="00FF19B1">
        <w:rPr>
          <w:lang w:val="en-IE"/>
        </w:rPr>
        <w:t xml:space="preserve"> Destination reject</w:t>
      </w:r>
      <w:r w:rsidRPr="00FF19B1">
        <w:rPr>
          <w:lang w:val="en-IE"/>
        </w:rPr>
        <w:t>s</w:t>
      </w:r>
      <w:r w:rsidR="00CE5062" w:rsidRPr="00FF19B1">
        <w:rPr>
          <w:lang w:val="en-IE"/>
        </w:rPr>
        <w:t xml:space="preserve"> these remarks by sending back a </w:t>
      </w:r>
      <w:r w:rsidR="00D841FF" w:rsidRPr="00FF19B1">
        <w:rPr>
          <w:lang w:val="en-IE"/>
        </w:rPr>
        <w:t>‘</w:t>
      </w:r>
      <w:r w:rsidR="00FA4DDB" w:rsidRPr="00FF19B1">
        <w:rPr>
          <w:lang w:val="en-IE"/>
        </w:rPr>
        <w:t>Rejection from</w:t>
      </w:r>
      <w:r w:rsidR="00B8513C" w:rsidRPr="00FF19B1">
        <w:rPr>
          <w:lang w:val="en-IE"/>
        </w:rPr>
        <w:t xml:space="preserve"> </w:t>
      </w:r>
      <w:r w:rsidR="00FA4DDB" w:rsidRPr="00FF19B1">
        <w:rPr>
          <w:lang w:val="en-IE"/>
        </w:rPr>
        <w:t>Office of</w:t>
      </w:r>
      <w:r w:rsidR="00B8513C" w:rsidRPr="00FF19B1">
        <w:rPr>
          <w:lang w:val="en-IE"/>
        </w:rPr>
        <w:t xml:space="preserve"> Destination</w:t>
      </w:r>
      <w:r w:rsidR="00D841FF" w:rsidRPr="00FF19B1">
        <w:rPr>
          <w:lang w:val="en-IE"/>
        </w:rPr>
        <w:t>’</w:t>
      </w:r>
      <w:r w:rsidR="00CE5062" w:rsidRPr="00FF19B1">
        <w:rPr>
          <w:lang w:val="en-IE"/>
        </w:rPr>
        <w:t xml:space="preserve"> E_</w:t>
      </w:r>
      <w:r w:rsidR="00825440" w:rsidRPr="00FF19B1">
        <w:rPr>
          <w:lang w:val="en-IE"/>
        </w:rPr>
        <w:t>DES</w:t>
      </w:r>
      <w:r w:rsidR="00CE5062" w:rsidRPr="00FF19B1">
        <w:rPr>
          <w:lang w:val="en-IE"/>
        </w:rPr>
        <w:t>_REJ (</w:t>
      </w:r>
      <w:r w:rsidR="00A01446" w:rsidRPr="00FF19B1">
        <w:rPr>
          <w:lang w:val="en-IE"/>
        </w:rPr>
        <w:t>IE05</w:t>
      </w:r>
      <w:r w:rsidR="00B8513C" w:rsidRPr="00FF19B1">
        <w:rPr>
          <w:lang w:val="en-IE"/>
        </w:rPr>
        <w:t>7</w:t>
      </w:r>
      <w:r w:rsidR="00CE5062" w:rsidRPr="00FF19B1">
        <w:rPr>
          <w:lang w:val="en-IE"/>
        </w:rPr>
        <w:t>)</w:t>
      </w:r>
      <w:r w:rsidR="003C4A57" w:rsidRPr="00FF19B1">
        <w:rPr>
          <w:lang w:val="en-IE"/>
        </w:rPr>
        <w:t xml:space="preserve"> message</w:t>
      </w:r>
      <w:r w:rsidR="00E67341" w:rsidRPr="00FF19B1">
        <w:rPr>
          <w:lang w:val="en-IE"/>
        </w:rPr>
        <w:t xml:space="preserve"> (please refer to Table 33 of DDCOM [</w:t>
      </w:r>
      <w:r w:rsidR="00E1405C" w:rsidRPr="00FF19B1">
        <w:rPr>
          <w:lang w:val="en-IE"/>
        </w:rPr>
        <w:fldChar w:fldCharType="begin"/>
      </w:r>
      <w:r w:rsidR="00E1405C" w:rsidRPr="00FF19B1">
        <w:rPr>
          <w:lang w:val="en-IE"/>
        </w:rPr>
        <w:instrText xml:space="preserve"> REF  DDCOM \h </w:instrText>
      </w:r>
      <w:r w:rsidR="00E1405C" w:rsidRPr="00FF19B1">
        <w:rPr>
          <w:lang w:val="en-IE"/>
        </w:rPr>
      </w:r>
      <w:r w:rsidR="00E1405C" w:rsidRPr="00FF19B1">
        <w:rPr>
          <w:lang w:val="en-IE"/>
        </w:rPr>
        <w:fldChar w:fldCharType="separate"/>
      </w:r>
      <w:r w:rsidR="003911F1" w:rsidRPr="00FF19B1">
        <w:rPr>
          <w:szCs w:val="24"/>
          <w:lang w:val="en-IE"/>
        </w:rPr>
        <w:t>A</w:t>
      </w:r>
      <w:r w:rsidR="003911F1">
        <w:rPr>
          <w:noProof/>
          <w:szCs w:val="24"/>
          <w:lang w:val="en-IE"/>
        </w:rPr>
        <w:t>3</w:t>
      </w:r>
      <w:r w:rsidR="00E1405C" w:rsidRPr="00FF19B1">
        <w:rPr>
          <w:lang w:val="en-IE"/>
        </w:rPr>
        <w:fldChar w:fldCharType="end"/>
      </w:r>
      <w:r w:rsidR="00E67341" w:rsidRPr="00FF19B1">
        <w:rPr>
          <w:lang w:val="en-IE"/>
        </w:rPr>
        <w:t>] for applicable Functional Error Codes)</w:t>
      </w:r>
      <w:r w:rsidR="00CE5062" w:rsidRPr="00FF19B1">
        <w:rPr>
          <w:lang w:val="en-IE"/>
        </w:rPr>
        <w:t>.</w:t>
      </w:r>
    </w:p>
    <w:p w14:paraId="4CB6DEDE" w14:textId="2D120C68" w:rsidR="00CE5062" w:rsidRPr="00FF19B1" w:rsidRDefault="00CE5062" w:rsidP="00CE5062">
      <w:pPr>
        <w:rPr>
          <w:lang w:val="en-IE"/>
        </w:rPr>
      </w:pPr>
      <w:r w:rsidRPr="00FF19B1">
        <w:rPr>
          <w:lang w:val="en-IE"/>
        </w:rPr>
        <w:t xml:space="preserve">The normal way of proceeding is then to re-send the </w:t>
      </w:r>
      <w:r w:rsidR="0098358A" w:rsidRPr="00FF19B1">
        <w:rPr>
          <w:lang w:val="en-IE"/>
        </w:rPr>
        <w:t>‘</w:t>
      </w:r>
      <w:r w:rsidRPr="00FF19B1">
        <w:rPr>
          <w:lang w:val="en-IE"/>
        </w:rPr>
        <w:t>Unloading Remarks</w:t>
      </w:r>
      <w:r w:rsidR="0098358A" w:rsidRPr="00FF19B1">
        <w:rPr>
          <w:lang w:val="en-IE"/>
        </w:rPr>
        <w:t>’</w:t>
      </w:r>
      <w:r w:rsidRPr="00FF19B1">
        <w:rPr>
          <w:lang w:val="en-IE"/>
        </w:rPr>
        <w:t xml:space="preserve"> E_ULD_REM (</w:t>
      </w:r>
      <w:r w:rsidR="00A01446" w:rsidRPr="00FF19B1">
        <w:rPr>
          <w:lang w:val="en-IE"/>
        </w:rPr>
        <w:t>IE044</w:t>
      </w:r>
      <w:r w:rsidRPr="00FF19B1">
        <w:rPr>
          <w:lang w:val="en-IE"/>
        </w:rPr>
        <w:t xml:space="preserve">) until </w:t>
      </w:r>
      <w:r w:rsidR="009C78CD" w:rsidRPr="00FF19B1">
        <w:rPr>
          <w:lang w:val="en-IE"/>
        </w:rPr>
        <w:t>it is</w:t>
      </w:r>
      <w:r w:rsidRPr="00FF19B1">
        <w:rPr>
          <w:lang w:val="en-IE"/>
        </w:rPr>
        <w:t xml:space="preserve"> acceptable to the </w:t>
      </w:r>
      <w:r w:rsidR="00FA4DDB" w:rsidRPr="00FF19B1">
        <w:rPr>
          <w:lang w:val="en-IE"/>
        </w:rPr>
        <w:t>Office of</w:t>
      </w:r>
      <w:r w:rsidRPr="00FF19B1">
        <w:rPr>
          <w:lang w:val="en-IE"/>
        </w:rPr>
        <w:t xml:space="preserve"> Destination.</w:t>
      </w:r>
    </w:p>
    <w:p w14:paraId="1E90B8A7" w14:textId="50622BEA" w:rsidR="00CE5062" w:rsidRPr="00FF19B1" w:rsidRDefault="00A82E8C" w:rsidP="00CE5062">
      <w:pPr>
        <w:jc w:val="center"/>
        <w:rPr>
          <w:lang w:val="en-IE"/>
        </w:rPr>
      </w:pPr>
      <w:r w:rsidRPr="00FF19B1">
        <w:rPr>
          <w:noProof/>
          <w:lang w:val="en-IE" w:eastAsia="en-IE"/>
        </w:rPr>
        <w:drawing>
          <wp:inline distT="0" distB="0" distL="0" distR="0" wp14:anchorId="0D90EF9F" wp14:editId="2348E65A">
            <wp:extent cx="4225069" cy="4086569"/>
            <wp:effectExtent l="0" t="0" r="4445" b="0"/>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229724" cy="4091072"/>
                    </a:xfrm>
                    <a:prstGeom prst="rect">
                      <a:avLst/>
                    </a:prstGeom>
                    <a:noFill/>
                    <a:ln>
                      <a:noFill/>
                    </a:ln>
                  </pic:spPr>
                </pic:pic>
              </a:graphicData>
            </a:graphic>
          </wp:inline>
        </w:drawing>
      </w:r>
    </w:p>
    <w:p w14:paraId="6E4FFDDA" w14:textId="217506E1" w:rsidR="00B64B92" w:rsidRPr="00FF19B1" w:rsidRDefault="00CE5062" w:rsidP="0077018A">
      <w:pPr>
        <w:pStyle w:val="Caption"/>
        <w:rPr>
          <w:lang w:val="en-IE"/>
        </w:rPr>
      </w:pPr>
      <w:bookmarkStart w:id="1703" w:name="_Toc473825760"/>
      <w:bookmarkStart w:id="1704" w:name="_Toc474213104"/>
      <w:bookmarkStart w:id="1705" w:name="_Toc46228895"/>
      <w:bookmarkStart w:id="1706" w:name="_Toc101349730"/>
      <w:bookmarkStart w:id="1707" w:name="_Toc176595477"/>
      <w:bookmarkStart w:id="1708" w:name="_Toc43942770"/>
      <w:bookmarkStart w:id="1709" w:name="_Toc69724482"/>
      <w:bookmarkStart w:id="1710" w:name="_Toc97296548"/>
      <w:bookmarkStart w:id="1711" w:name="_Toc172912796"/>
      <w:bookmarkStart w:id="1712" w:name="_Toc202266324"/>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48</w:t>
      </w:r>
      <w:r w:rsidR="001B7227" w:rsidRPr="00FF19B1">
        <w:rPr>
          <w:lang w:val="en-IE"/>
        </w:rPr>
        <w:fldChar w:fldCharType="end"/>
      </w:r>
      <w:r w:rsidRPr="00FF19B1">
        <w:rPr>
          <w:lang w:val="en-IE"/>
        </w:rPr>
        <w:t xml:space="preserve">: </w:t>
      </w:r>
      <w:bookmarkEnd w:id="1703"/>
      <w:bookmarkEnd w:id="1704"/>
      <w:bookmarkEnd w:id="1705"/>
      <w:bookmarkEnd w:id="1706"/>
      <w:bookmarkEnd w:id="1707"/>
      <w:r w:rsidR="00A672C2" w:rsidRPr="00FF19B1">
        <w:rPr>
          <w:lang w:val="en-IE"/>
        </w:rPr>
        <w:t>T-TRA-DES-E-007-Unloading remarks rejected</w:t>
      </w:r>
      <w:bookmarkEnd w:id="1708"/>
      <w:bookmarkEnd w:id="1709"/>
      <w:bookmarkEnd w:id="1710"/>
      <w:bookmarkEnd w:id="1711"/>
      <w:bookmarkEnd w:id="1712"/>
    </w:p>
    <w:p w14:paraId="35B1F0C7" w14:textId="583E2D03" w:rsidR="001D235F" w:rsidRPr="00FF19B1" w:rsidRDefault="001D235F" w:rsidP="0098738D">
      <w:pPr>
        <w:pStyle w:val="Heading5"/>
        <w:rPr>
          <w:lang w:val="en-IE"/>
        </w:rPr>
      </w:pPr>
      <w:bookmarkStart w:id="1713" w:name="_Ref15642739"/>
      <w:bookmarkStart w:id="1714" w:name="_Ref15642837"/>
      <w:bookmarkStart w:id="1715" w:name="_Toc45648773"/>
      <w:bookmarkStart w:id="1716" w:name="_Toc68274188"/>
      <w:r w:rsidRPr="00FF19B1">
        <w:rPr>
          <w:lang w:val="en-IE"/>
        </w:rPr>
        <w:lastRenderedPageBreak/>
        <w:t>T-TRA-DES-E-003-</w:t>
      </w:r>
      <w:bookmarkStart w:id="1717" w:name="OLE_LINK1"/>
      <w:r w:rsidRPr="00FF19B1">
        <w:rPr>
          <w:lang w:val="en-IE"/>
        </w:rPr>
        <w:t>Rejection of arrival notification</w:t>
      </w:r>
      <w:bookmarkEnd w:id="1713"/>
      <w:bookmarkEnd w:id="1714"/>
      <w:bookmarkEnd w:id="1715"/>
      <w:bookmarkEnd w:id="1716"/>
      <w:bookmarkEnd w:id="1717"/>
      <w:r w:rsidR="005948C5" w:rsidRPr="00FF19B1">
        <w:rPr>
          <w:lang w:val="en-IE"/>
        </w:rPr>
        <w:t xml:space="preserve"> - </w:t>
      </w:r>
      <w:r w:rsidR="005948C5" w:rsidRPr="00FF19B1">
        <w:rPr>
          <w:iCs/>
          <w:highlight w:val="lightGray"/>
          <w:lang w:val="en-IE"/>
        </w:rPr>
        <w:t>NO CHANGE</w:t>
      </w:r>
    </w:p>
    <w:p w14:paraId="066ED05F" w14:textId="523D5B02" w:rsidR="001D235F" w:rsidRPr="00FF19B1" w:rsidRDefault="001D235F" w:rsidP="001D235F">
      <w:pPr>
        <w:rPr>
          <w:lang w:val="en-IE"/>
        </w:rPr>
      </w:pPr>
      <w:r w:rsidRPr="00FF19B1">
        <w:rPr>
          <w:lang w:val="en-IE"/>
        </w:rPr>
        <w:t xml:space="preserve">This scenario describes the case when the Trader at Destination sends the ‘Arrival Notification’ E_ARR_NOT (IE007) to an Actual </w:t>
      </w:r>
      <w:r w:rsidR="00FA4DDB" w:rsidRPr="00FF19B1">
        <w:rPr>
          <w:lang w:val="en-IE"/>
        </w:rPr>
        <w:t>Office of</w:t>
      </w:r>
      <w:r w:rsidRPr="00FF19B1">
        <w:rPr>
          <w:lang w:val="en-IE"/>
        </w:rPr>
        <w:t xml:space="preserve"> Destination that is invalid in terms of message structure and R/Cs.</w:t>
      </w:r>
    </w:p>
    <w:p w14:paraId="643C8A53" w14:textId="13B33739" w:rsidR="001D235F" w:rsidRPr="00FF19B1" w:rsidRDefault="001D235F" w:rsidP="001D235F">
      <w:pPr>
        <w:rPr>
          <w:rStyle w:val="Hyperlink"/>
          <w:lang w:val="en-IE"/>
        </w:rPr>
      </w:pPr>
      <w:r w:rsidRPr="00FF19B1">
        <w:rPr>
          <w:lang w:val="en-IE"/>
        </w:rPr>
        <w:t>The scenario starts after</w:t>
      </w:r>
      <w:r w:rsidR="00C718CF" w:rsidRPr="00FF19B1">
        <w:rPr>
          <w:lang w:val="en-IE"/>
        </w:rPr>
        <w:t xml:space="preserve"> </w:t>
      </w:r>
      <w:r w:rsidR="00C718CF" w:rsidRPr="00FF19B1">
        <w:rPr>
          <w:rStyle w:val="LinksChar"/>
          <w:lang w:val="en-IE"/>
        </w:rPr>
        <w:fldChar w:fldCharType="begin"/>
      </w:r>
      <w:r w:rsidR="00C718CF" w:rsidRPr="00FF19B1">
        <w:rPr>
          <w:rStyle w:val="LinksChar"/>
          <w:lang w:val="en-IE"/>
        </w:rPr>
        <w:instrText xml:space="preserve"> REF Step_15_T_TRA_CFL_M_001 \h  \* MERGEFORMAT </w:instrText>
      </w:r>
      <w:r w:rsidR="00C718CF" w:rsidRPr="00FF19B1">
        <w:rPr>
          <w:rStyle w:val="LinksChar"/>
          <w:lang w:val="en-IE"/>
        </w:rPr>
      </w:r>
      <w:r w:rsidR="00C718CF" w:rsidRPr="00FF19B1">
        <w:rPr>
          <w:rStyle w:val="LinksChar"/>
          <w:lang w:val="en-IE"/>
        </w:rPr>
        <w:fldChar w:fldCharType="separate"/>
      </w:r>
      <w:r w:rsidR="003911F1" w:rsidRPr="003911F1">
        <w:rPr>
          <w:rStyle w:val="LinksChar"/>
          <w:lang w:val="en-IE"/>
        </w:rPr>
        <w:t>[Step 16]</w:t>
      </w:r>
      <w:r w:rsidR="00C718CF" w:rsidRPr="00FF19B1">
        <w:rPr>
          <w:rStyle w:val="LinksChar"/>
          <w:lang w:val="en-IE"/>
        </w:rPr>
        <w:fldChar w:fldCharType="end"/>
      </w:r>
      <w:r w:rsidRPr="00FF19B1">
        <w:rPr>
          <w:lang w:val="en-IE"/>
        </w:rPr>
        <w:t xml:space="preserve"> of the</w:t>
      </w:r>
      <w:r w:rsidR="006247BE" w:rsidRPr="00FF19B1">
        <w:rPr>
          <w:lang w:val="en-IE"/>
        </w:rPr>
        <w:t xml:space="preserve"> </w:t>
      </w:r>
      <w:r w:rsidR="006247BE" w:rsidRPr="00FF19B1">
        <w:rPr>
          <w:rStyle w:val="LinksChar"/>
          <w:lang w:val="en-IE"/>
        </w:rPr>
        <w:fldChar w:fldCharType="begin"/>
      </w:r>
      <w:r w:rsidR="006247BE" w:rsidRPr="00FF19B1">
        <w:rPr>
          <w:rStyle w:val="LinksChar"/>
          <w:lang w:val="en-IE"/>
        </w:rPr>
        <w:instrText xml:space="preserve"> REF _Ref15638463 \h  \* MERGEFORMAT </w:instrText>
      </w:r>
      <w:r w:rsidR="006247BE" w:rsidRPr="00FF19B1">
        <w:rPr>
          <w:rStyle w:val="LinksChar"/>
          <w:lang w:val="en-IE"/>
        </w:rPr>
      </w:r>
      <w:r w:rsidR="006247BE" w:rsidRPr="00FF19B1">
        <w:rPr>
          <w:rStyle w:val="LinksChar"/>
          <w:lang w:val="en-IE"/>
        </w:rPr>
        <w:fldChar w:fldCharType="separate"/>
      </w:r>
      <w:r w:rsidR="003911F1" w:rsidRPr="003911F1">
        <w:rPr>
          <w:rStyle w:val="LinksChar"/>
          <w:lang w:val="en-IE"/>
        </w:rPr>
        <w:t>T-TRA-CFL-M-001-Standard Transit Procedure (overview)</w:t>
      </w:r>
      <w:r w:rsidR="006247BE" w:rsidRPr="00FF19B1">
        <w:rPr>
          <w:rStyle w:val="LinksChar"/>
          <w:lang w:val="en-IE"/>
        </w:rPr>
        <w:fldChar w:fldCharType="end"/>
      </w:r>
      <w:r w:rsidRPr="00FF19B1">
        <w:rPr>
          <w:lang w:val="en-IE"/>
        </w:rPr>
        <w:t>.</w:t>
      </w:r>
    </w:p>
    <w:p w14:paraId="01938CBD" w14:textId="6B4A7AFB" w:rsidR="001D235F" w:rsidRPr="00FF19B1" w:rsidRDefault="001D235F" w:rsidP="001D235F">
      <w:pPr>
        <w:rPr>
          <w:u w:val="single"/>
          <w:lang w:val="en-IE"/>
        </w:rPr>
      </w:pPr>
      <w:bookmarkStart w:id="1718" w:name="Step_16_T_TRA_DES_E_003"/>
      <w:r w:rsidRPr="00FF19B1">
        <w:rPr>
          <w:b/>
          <w:lang w:val="en-IE"/>
        </w:rPr>
        <w:t xml:space="preserve">[Step </w:t>
      </w:r>
      <w:r w:rsidRPr="00FF19B1">
        <w:rPr>
          <w:b/>
          <w:lang w:val="en-IE"/>
        </w:rPr>
        <w:fldChar w:fldCharType="begin"/>
      </w:r>
      <w:r w:rsidRPr="00FF19B1">
        <w:rPr>
          <w:b/>
          <w:lang w:val="en-IE"/>
        </w:rPr>
        <w:instrText xml:space="preserve"> seq DES-E-003 \r 16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w:t>
      </w:r>
      <w:bookmarkEnd w:id="1718"/>
      <w:r w:rsidRPr="00FF19B1">
        <w:rPr>
          <w:lang w:val="en-IE"/>
        </w:rPr>
        <w:t xml:space="preserve"> The Trader at Destination sends the ‘Arrival Notification’ E_ARR_NOT (IE007) to the </w:t>
      </w:r>
      <w:r w:rsidR="00FA4DDB" w:rsidRPr="00FF19B1">
        <w:rPr>
          <w:lang w:val="en-IE"/>
        </w:rPr>
        <w:t>Office of</w:t>
      </w:r>
      <w:r w:rsidRPr="00FF19B1">
        <w:rPr>
          <w:lang w:val="en-IE"/>
        </w:rPr>
        <w:t xml:space="preserve"> Destination and NCTS performs validation of this message. If the ‘Arrival Notification’ E_ARR_NOT (IE007) has been found invalid after validation (i.e. in terms of message structure and R/Cs), NCTS rejects it.</w:t>
      </w:r>
    </w:p>
    <w:p w14:paraId="148AE86F" w14:textId="46967C74" w:rsidR="001D235F" w:rsidRPr="00FF19B1" w:rsidRDefault="001D235F"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DES-E-003</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Destination notifies the Trader at Destination by sending the ‘</w:t>
      </w:r>
      <w:r w:rsidR="00FA4DDB" w:rsidRPr="00FF19B1">
        <w:rPr>
          <w:lang w:val="en-IE"/>
        </w:rPr>
        <w:t>Rejection from</w:t>
      </w:r>
      <w:r w:rsidRPr="00FF19B1">
        <w:rPr>
          <w:lang w:val="en-IE"/>
        </w:rPr>
        <w:t xml:space="preserve"> </w:t>
      </w:r>
      <w:r w:rsidR="00FA4DDB" w:rsidRPr="00FF19B1">
        <w:rPr>
          <w:lang w:val="en-IE"/>
        </w:rPr>
        <w:t>Office of</w:t>
      </w:r>
      <w:r w:rsidRPr="00FF19B1">
        <w:rPr>
          <w:lang w:val="en-IE"/>
        </w:rPr>
        <w:t xml:space="preserve"> Destination’ E_DES_REJ (IE057) message</w:t>
      </w:r>
      <w:r w:rsidR="00E67341" w:rsidRPr="00FF19B1">
        <w:rPr>
          <w:lang w:val="en-IE"/>
        </w:rPr>
        <w:t xml:space="preserve"> (please refer to Table 33 of DDCOM [</w:t>
      </w:r>
      <w:r w:rsidR="00E1405C" w:rsidRPr="00FF19B1">
        <w:rPr>
          <w:lang w:val="en-IE"/>
        </w:rPr>
        <w:fldChar w:fldCharType="begin"/>
      </w:r>
      <w:r w:rsidR="00E1405C" w:rsidRPr="00FF19B1">
        <w:rPr>
          <w:lang w:val="en-IE"/>
        </w:rPr>
        <w:instrText xml:space="preserve"> REF  DDCOM \h </w:instrText>
      </w:r>
      <w:r w:rsidR="00E1405C" w:rsidRPr="00FF19B1">
        <w:rPr>
          <w:lang w:val="en-IE"/>
        </w:rPr>
      </w:r>
      <w:r w:rsidR="00E1405C" w:rsidRPr="00FF19B1">
        <w:rPr>
          <w:lang w:val="en-IE"/>
        </w:rPr>
        <w:fldChar w:fldCharType="separate"/>
      </w:r>
      <w:r w:rsidR="003911F1" w:rsidRPr="00FF19B1">
        <w:rPr>
          <w:szCs w:val="24"/>
          <w:lang w:val="en-IE"/>
        </w:rPr>
        <w:t>A</w:t>
      </w:r>
      <w:r w:rsidR="003911F1">
        <w:rPr>
          <w:noProof/>
          <w:szCs w:val="24"/>
          <w:lang w:val="en-IE"/>
        </w:rPr>
        <w:t>3</w:t>
      </w:r>
      <w:r w:rsidR="00E1405C" w:rsidRPr="00FF19B1">
        <w:rPr>
          <w:lang w:val="en-IE"/>
        </w:rPr>
        <w:fldChar w:fldCharType="end"/>
      </w:r>
      <w:r w:rsidR="00E67341" w:rsidRPr="00FF19B1">
        <w:rPr>
          <w:lang w:val="en-IE"/>
        </w:rPr>
        <w:t>] for applicable Functional Error Codes)</w:t>
      </w:r>
      <w:r w:rsidRPr="00FF19B1">
        <w:rPr>
          <w:lang w:val="en-IE"/>
        </w:rPr>
        <w:t>.</w:t>
      </w:r>
    </w:p>
    <w:p w14:paraId="30039F87" w14:textId="0A3AB676" w:rsidR="001D235F" w:rsidRPr="00FF19B1" w:rsidRDefault="001D235F" w:rsidP="001D235F">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w:t>
      </w:r>
      <w:r w:rsidR="00342E5D" w:rsidRPr="00FF19B1">
        <w:rPr>
          <w:lang w:val="en-IE"/>
        </w:rPr>
        <w:t xml:space="preserve"> </w:t>
      </w:r>
      <w:hyperlink w:anchor="_Office_of_Destination" w:history="1">
        <w:r w:rsidR="00F50EC0" w:rsidRPr="00FF19B1">
          <w:rPr>
            <w:rStyle w:val="Hyperlink"/>
            <w:lang w:val="en-IE"/>
          </w:rPr>
          <w:t>AAR Created</w:t>
        </w:r>
      </w:hyperlink>
      <w:r w:rsidR="00313786" w:rsidRPr="00FF19B1">
        <w:rPr>
          <w:lang w:val="en-IE"/>
        </w:rPr>
        <w:t>.</w:t>
      </w:r>
    </w:p>
    <w:p w14:paraId="4B4A65EE" w14:textId="798F71C7" w:rsidR="001F0465" w:rsidRPr="00FF19B1" w:rsidRDefault="00F34873"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DES-E-003</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r w:rsidRPr="00FF19B1">
        <w:rPr>
          <w:lang w:val="en-IE"/>
        </w:rPr>
        <w:t xml:space="preserve"> The Trader at Destination sends </w:t>
      </w:r>
      <w:r w:rsidR="00A33D7A" w:rsidRPr="00FF19B1">
        <w:rPr>
          <w:lang w:val="en-IE"/>
        </w:rPr>
        <w:t xml:space="preserve">again another </w:t>
      </w:r>
      <w:r w:rsidRPr="00FF19B1">
        <w:rPr>
          <w:lang w:val="en-IE"/>
        </w:rPr>
        <w:t xml:space="preserve">‘Arrival Notification’ E_ARR_NOT (IE007) to the </w:t>
      </w:r>
      <w:r w:rsidR="00FA4DDB" w:rsidRPr="00FF19B1">
        <w:rPr>
          <w:lang w:val="en-IE"/>
        </w:rPr>
        <w:t>Office of</w:t>
      </w:r>
      <w:r w:rsidRPr="00FF19B1">
        <w:rPr>
          <w:lang w:val="en-IE"/>
        </w:rPr>
        <w:t xml:space="preserve"> Destination and NCTS performs validation of this message. </w:t>
      </w:r>
      <w:r w:rsidR="00BB5B3C" w:rsidRPr="00FF19B1">
        <w:rPr>
          <w:lang w:val="en-IE"/>
        </w:rPr>
        <w:t>This time,</w:t>
      </w:r>
      <w:r w:rsidRPr="00FF19B1">
        <w:rPr>
          <w:lang w:val="en-IE"/>
        </w:rPr>
        <w:t xml:space="preserve"> the ‘Arrival Notification’ E_ARR_NOT (IE007) has been found valid after validation (i.e. in terms of message structure and R/Cs), NCTS </w:t>
      </w:r>
      <w:r w:rsidR="009B43DA" w:rsidRPr="00FF19B1">
        <w:rPr>
          <w:lang w:val="en-IE"/>
        </w:rPr>
        <w:t>acce</w:t>
      </w:r>
      <w:r w:rsidR="00103807" w:rsidRPr="00FF19B1">
        <w:rPr>
          <w:lang w:val="en-IE"/>
        </w:rPr>
        <w:t>pts</w:t>
      </w:r>
      <w:r w:rsidRPr="00FF19B1">
        <w:rPr>
          <w:lang w:val="en-IE"/>
        </w:rPr>
        <w:t xml:space="preserve"> it.</w:t>
      </w:r>
    </w:p>
    <w:p w14:paraId="11B5C6A7" w14:textId="6BD483CE" w:rsidR="00103807" w:rsidRPr="00FF19B1" w:rsidRDefault="00103807" w:rsidP="001D235F">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00F61C46" w:rsidRPr="00FF19B1">
          <w:rPr>
            <w:rStyle w:val="Hyperlink"/>
            <w:lang w:val="en-IE"/>
          </w:rPr>
          <w:t>Arrival accepted</w:t>
        </w:r>
      </w:hyperlink>
      <w:r w:rsidR="00F61C46" w:rsidRPr="00FF19B1">
        <w:rPr>
          <w:lang w:val="en-IE"/>
        </w:rPr>
        <w:t>.</w:t>
      </w:r>
    </w:p>
    <w:p w14:paraId="75061697" w14:textId="7B1AC5FD" w:rsidR="00F61C46" w:rsidRPr="00FF19B1" w:rsidRDefault="00221355"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DES-E-003</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Pr="00FF19B1">
        <w:rPr>
          <w:lang w:val="en-IE"/>
        </w:rPr>
        <w:t xml:space="preserve">In case of simplified procedure at the </w:t>
      </w:r>
      <w:r w:rsidR="00FA4DDB" w:rsidRPr="00FF19B1">
        <w:rPr>
          <w:lang w:val="en-IE"/>
        </w:rPr>
        <w:t>Office of</w:t>
      </w:r>
      <w:r w:rsidRPr="00FF19B1">
        <w:rPr>
          <w:lang w:val="en-IE"/>
        </w:rPr>
        <w:t xml:space="preserve"> Destination, the timer </w:t>
      </w:r>
      <w:hyperlink w:anchor="T_Wait_Unloading_Permission" w:history="1">
        <w:r w:rsidRPr="00FF19B1">
          <w:rPr>
            <w:rStyle w:val="Hyperlink"/>
            <w:lang w:val="en-IE"/>
          </w:rPr>
          <w:t>T_Wait_Unloading_Permission</w:t>
        </w:r>
      </w:hyperlink>
      <w:r w:rsidRPr="00FF19B1">
        <w:rPr>
          <w:lang w:val="en-IE"/>
        </w:rPr>
        <w:t xml:space="preserve"> starts.</w:t>
      </w:r>
    </w:p>
    <w:p w14:paraId="40B1DF55" w14:textId="6F8B92D5" w:rsidR="001B42DB" w:rsidRPr="00FF19B1" w:rsidRDefault="004F4AB4" w:rsidP="001D235F">
      <w:pPr>
        <w:rPr>
          <w:lang w:val="en-IE"/>
        </w:rPr>
      </w:pPr>
      <w:r w:rsidRPr="00FF19B1">
        <w:rPr>
          <w:b/>
          <w:lang w:val="en-IE"/>
        </w:rPr>
        <w:t xml:space="preserve">[Step </w:t>
      </w:r>
      <w:r w:rsidRPr="00FF19B1">
        <w:rPr>
          <w:b/>
          <w:lang w:val="en-IE"/>
        </w:rPr>
        <w:fldChar w:fldCharType="begin"/>
      </w:r>
      <w:r w:rsidRPr="00FF19B1">
        <w:rPr>
          <w:b/>
          <w:lang w:val="en-IE"/>
        </w:rPr>
        <w:instrText xml:space="preserve"> seq DES-E-003</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Destination send</w:t>
      </w:r>
      <w:r w:rsidR="00387D62" w:rsidRPr="00FF19B1">
        <w:rPr>
          <w:lang w:val="en-IE"/>
        </w:rPr>
        <w:t>s</w:t>
      </w:r>
      <w:r w:rsidRPr="00FF19B1">
        <w:rPr>
          <w:lang w:val="en-IE"/>
        </w:rPr>
        <w:t xml:space="preserve"> the </w:t>
      </w:r>
      <w:r w:rsidR="00387D62" w:rsidRPr="00FF19B1">
        <w:rPr>
          <w:lang w:val="en-IE"/>
        </w:rPr>
        <w:t xml:space="preserve">‘Arrival Advice’ </w:t>
      </w:r>
      <w:r w:rsidR="00907732" w:rsidRPr="00FF19B1">
        <w:rPr>
          <w:lang w:val="en-IE"/>
        </w:rPr>
        <w:t>C_ARR_ADV (</w:t>
      </w:r>
      <w:r w:rsidRPr="00FF19B1">
        <w:rPr>
          <w:lang w:val="en-IE"/>
        </w:rPr>
        <w:t>IE006</w:t>
      </w:r>
      <w:r w:rsidR="00907732" w:rsidRPr="00FF19B1">
        <w:rPr>
          <w:lang w:val="en-IE"/>
        </w:rPr>
        <w:t>)</w:t>
      </w:r>
      <w:r w:rsidRPr="00FF19B1">
        <w:rPr>
          <w:lang w:val="en-IE"/>
        </w:rPr>
        <w:t xml:space="preserve"> message to the </w:t>
      </w:r>
      <w:r w:rsidR="00FA4DDB" w:rsidRPr="00FF19B1">
        <w:rPr>
          <w:lang w:val="en-IE"/>
        </w:rPr>
        <w:t>Office of</w:t>
      </w:r>
      <w:r w:rsidRPr="00FF19B1">
        <w:rPr>
          <w:lang w:val="en-IE"/>
        </w:rPr>
        <w:t xml:space="preserve"> Departure.</w:t>
      </w:r>
    </w:p>
    <w:p w14:paraId="160BBBAD" w14:textId="56D99FA6" w:rsidR="001D235F" w:rsidRPr="00FF19B1" w:rsidRDefault="005A7D37" w:rsidP="001D235F">
      <w:pPr>
        <w:rPr>
          <w:lang w:val="en-IE"/>
        </w:rPr>
      </w:pPr>
      <w:r w:rsidRPr="00FF19B1">
        <w:rPr>
          <w:lang w:val="en-IE"/>
        </w:rPr>
        <w:t>The</w:t>
      </w:r>
      <w:r w:rsidR="001D235F" w:rsidRPr="00FF19B1">
        <w:rPr>
          <w:lang w:val="en-IE"/>
        </w:rPr>
        <w:t xml:space="preserve"> business flow of the transit procedure continues from</w:t>
      </w:r>
      <w:r w:rsidR="00CB5606" w:rsidRPr="00FF19B1">
        <w:rPr>
          <w:lang w:val="en-IE"/>
        </w:rPr>
        <w:t xml:space="preserve"> </w:t>
      </w:r>
      <w:r w:rsidR="002D67CE" w:rsidRPr="00FF19B1">
        <w:rPr>
          <w:rStyle w:val="LinksChar"/>
          <w:lang w:val="en-IE"/>
        </w:rPr>
        <w:fldChar w:fldCharType="begin"/>
      </w:r>
      <w:r w:rsidR="002D67CE" w:rsidRPr="00FF19B1">
        <w:rPr>
          <w:rStyle w:val="LinksChar"/>
          <w:lang w:val="en-IE"/>
        </w:rPr>
        <w:instrText xml:space="preserve"> REF Step_18_T_TRA_DES_M_001 \h  \* MERGEFORMAT </w:instrText>
      </w:r>
      <w:r w:rsidR="002D67CE" w:rsidRPr="00FF19B1">
        <w:rPr>
          <w:rStyle w:val="LinksChar"/>
          <w:lang w:val="en-IE"/>
        </w:rPr>
      </w:r>
      <w:r w:rsidR="002D67CE" w:rsidRPr="00FF19B1">
        <w:rPr>
          <w:rStyle w:val="LinksChar"/>
          <w:lang w:val="en-IE"/>
        </w:rPr>
        <w:fldChar w:fldCharType="separate"/>
      </w:r>
      <w:r w:rsidR="003911F1" w:rsidRPr="003911F1">
        <w:rPr>
          <w:rStyle w:val="LinksChar"/>
          <w:lang w:val="en-IE"/>
        </w:rPr>
        <w:t>[Step 19</w:t>
      </w:r>
      <w:r w:rsidR="003911F1" w:rsidRPr="00FF19B1">
        <w:rPr>
          <w:b/>
          <w:lang w:val="en-IE"/>
        </w:rPr>
        <w:t>]</w:t>
      </w:r>
      <w:r w:rsidR="002D67CE" w:rsidRPr="00FF19B1">
        <w:rPr>
          <w:rStyle w:val="LinksChar"/>
          <w:lang w:val="en-IE"/>
        </w:rPr>
        <w:fldChar w:fldCharType="end"/>
      </w:r>
      <w:r w:rsidR="002D67CE" w:rsidRPr="00FF19B1">
        <w:rPr>
          <w:lang w:val="en-IE"/>
        </w:rPr>
        <w:t xml:space="preserve"> </w:t>
      </w:r>
      <w:r w:rsidR="001D235F" w:rsidRPr="00FF19B1">
        <w:rPr>
          <w:lang w:val="en-IE"/>
        </w:rPr>
        <w:t>of the</w:t>
      </w:r>
      <w:r w:rsidR="006247BE" w:rsidRPr="00FF19B1">
        <w:rPr>
          <w:lang w:val="en-IE"/>
        </w:rPr>
        <w:t xml:space="preserve"> </w:t>
      </w:r>
      <w:r w:rsidR="003A5B20" w:rsidRPr="00FF19B1">
        <w:rPr>
          <w:rStyle w:val="LinksChar"/>
          <w:lang w:val="en-IE"/>
        </w:rPr>
        <w:fldChar w:fldCharType="begin"/>
      </w:r>
      <w:r w:rsidR="003A5B20" w:rsidRPr="00FF19B1">
        <w:rPr>
          <w:rStyle w:val="LinksChar"/>
          <w:lang w:val="en-IE"/>
        </w:rPr>
        <w:instrText xml:space="preserve"> REF _Ref14878373 \h  \* MERGEFORMAT </w:instrText>
      </w:r>
      <w:r w:rsidR="003A5B20" w:rsidRPr="00FF19B1">
        <w:rPr>
          <w:rStyle w:val="LinksChar"/>
          <w:lang w:val="en-IE"/>
        </w:rPr>
      </w:r>
      <w:r w:rsidR="003A5B20" w:rsidRPr="00FF19B1">
        <w:rPr>
          <w:rStyle w:val="LinksChar"/>
          <w:lang w:val="en-IE"/>
        </w:rPr>
        <w:fldChar w:fldCharType="separate"/>
      </w:r>
      <w:r w:rsidR="003911F1" w:rsidRPr="003911F1">
        <w:rPr>
          <w:rStyle w:val="LinksChar"/>
          <w:lang w:val="en-IE"/>
        </w:rPr>
        <w:t>T-TRA-DES-M-001-Arrival notification valid</w:t>
      </w:r>
      <w:r w:rsidR="003A5B20" w:rsidRPr="00FF19B1">
        <w:rPr>
          <w:rStyle w:val="LinksChar"/>
          <w:lang w:val="en-IE"/>
        </w:rPr>
        <w:fldChar w:fldCharType="end"/>
      </w:r>
      <w:r w:rsidR="0006600E" w:rsidRPr="00FF19B1">
        <w:rPr>
          <w:lang w:val="en-IE"/>
        </w:rPr>
        <w:t>.</w:t>
      </w:r>
    </w:p>
    <w:p w14:paraId="5B2B8B77" w14:textId="26304DB5" w:rsidR="001D235F" w:rsidRPr="00FF19B1" w:rsidRDefault="008074B6" w:rsidP="001D235F">
      <w:pPr>
        <w:keepNext/>
        <w:jc w:val="center"/>
        <w:rPr>
          <w:lang w:val="en-IE"/>
        </w:rPr>
      </w:pPr>
      <w:r w:rsidRPr="00FF19B1">
        <w:rPr>
          <w:noProof/>
          <w:lang w:val="en-IE" w:eastAsia="en-IE"/>
        </w:rPr>
        <w:drawing>
          <wp:inline distT="0" distB="0" distL="0" distR="0" wp14:anchorId="65367882" wp14:editId="50A51B1E">
            <wp:extent cx="3101340" cy="2414552"/>
            <wp:effectExtent l="0" t="0" r="0" b="5080"/>
            <wp:docPr id="1647" name="Picture 16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3110441" cy="2421638"/>
                    </a:xfrm>
                    <a:prstGeom prst="rect">
                      <a:avLst/>
                    </a:prstGeom>
                    <a:noFill/>
                    <a:ln>
                      <a:noFill/>
                    </a:ln>
                  </pic:spPr>
                </pic:pic>
              </a:graphicData>
            </a:graphic>
          </wp:inline>
        </w:drawing>
      </w:r>
    </w:p>
    <w:p w14:paraId="7855C792" w14:textId="5C74DDB1" w:rsidR="00B90E34" w:rsidRPr="00FF19B1" w:rsidRDefault="001D235F" w:rsidP="00831323">
      <w:pPr>
        <w:pStyle w:val="Caption"/>
        <w:rPr>
          <w:lang w:val="en-IE"/>
        </w:rPr>
      </w:pPr>
      <w:bookmarkStart w:id="1719" w:name="_Ref7174628"/>
      <w:bookmarkStart w:id="1720" w:name="_Toc43942771"/>
      <w:bookmarkStart w:id="1721" w:name="_Toc69724483"/>
      <w:bookmarkStart w:id="1722" w:name="_Toc97296549"/>
      <w:bookmarkStart w:id="1723" w:name="_Toc172912797"/>
      <w:bookmarkStart w:id="1724" w:name="_Toc20226632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49</w:t>
      </w:r>
      <w:r w:rsidRPr="00FF19B1">
        <w:rPr>
          <w:lang w:val="en-IE"/>
        </w:rPr>
        <w:fldChar w:fldCharType="end"/>
      </w:r>
      <w:bookmarkEnd w:id="1719"/>
      <w:r w:rsidRPr="00FF19B1">
        <w:rPr>
          <w:lang w:val="en-IE"/>
        </w:rPr>
        <w:t>: T-TRA-DES-E-003-Rejection of arrival notification</w:t>
      </w:r>
      <w:bookmarkEnd w:id="1720"/>
      <w:bookmarkEnd w:id="1721"/>
      <w:bookmarkEnd w:id="1722"/>
      <w:bookmarkEnd w:id="1723"/>
      <w:bookmarkEnd w:id="1724"/>
    </w:p>
    <w:p w14:paraId="0DCA869D" w14:textId="7BD97090" w:rsidR="00B64B92" w:rsidRPr="00FF19B1" w:rsidRDefault="00B64B92" w:rsidP="0098738D">
      <w:pPr>
        <w:pStyle w:val="Heading5"/>
        <w:rPr>
          <w:lang w:val="en-IE"/>
        </w:rPr>
      </w:pPr>
      <w:bookmarkStart w:id="1725" w:name="_Toc43891252"/>
      <w:bookmarkStart w:id="1726" w:name="_Ref26390547"/>
      <w:bookmarkStart w:id="1727" w:name="_Toc45648774"/>
      <w:bookmarkStart w:id="1728" w:name="_Toc68274189"/>
      <w:bookmarkEnd w:id="1725"/>
      <w:r w:rsidRPr="00FF19B1">
        <w:rPr>
          <w:lang w:val="en-IE"/>
        </w:rPr>
        <w:lastRenderedPageBreak/>
        <w:t xml:space="preserve">Control </w:t>
      </w:r>
      <w:r w:rsidR="00591CA4" w:rsidRPr="00FF19B1">
        <w:rPr>
          <w:lang w:val="en-IE"/>
        </w:rPr>
        <w:t xml:space="preserve">of </w:t>
      </w:r>
      <w:r w:rsidR="001009C8" w:rsidRPr="00FF19B1">
        <w:rPr>
          <w:lang w:val="en-IE"/>
        </w:rPr>
        <w:t xml:space="preserve">the </w:t>
      </w:r>
      <w:r w:rsidRPr="00FF19B1">
        <w:rPr>
          <w:lang w:val="en-IE"/>
        </w:rPr>
        <w:t>Goods at Destination</w:t>
      </w:r>
      <w:bookmarkEnd w:id="1726"/>
      <w:bookmarkEnd w:id="1727"/>
      <w:bookmarkEnd w:id="1728"/>
      <w:r w:rsidR="005948C5" w:rsidRPr="00FF19B1">
        <w:rPr>
          <w:lang w:val="en-IE"/>
        </w:rPr>
        <w:t xml:space="preserve"> - </w:t>
      </w:r>
      <w:r w:rsidR="005948C5" w:rsidRPr="00FF19B1">
        <w:rPr>
          <w:iCs/>
          <w:highlight w:val="lightGray"/>
          <w:lang w:val="en-IE"/>
        </w:rPr>
        <w:t>NO CHANGE</w:t>
      </w:r>
    </w:p>
    <w:p w14:paraId="2D9AF699" w14:textId="75DC8351" w:rsidR="00B64B92" w:rsidRPr="00FF19B1" w:rsidRDefault="00843C08" w:rsidP="00B64B92">
      <w:pPr>
        <w:rPr>
          <w:lang w:val="en-IE"/>
        </w:rPr>
      </w:pPr>
      <w:r w:rsidRPr="00FF19B1">
        <w:rPr>
          <w:lang w:val="en-IE"/>
        </w:rPr>
        <w:t>After receiving the ‘Arrival Notification’ E_ARR_NOT (IE007) message from the Trader at Destination (normal or simplified procedure)</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Destination registers the arrival </w:t>
      </w:r>
      <w:r w:rsidR="00725A53" w:rsidRPr="00FF19B1">
        <w:rPr>
          <w:lang w:val="en-IE"/>
        </w:rPr>
        <w:t>and the</w:t>
      </w:r>
      <w:r w:rsidRPr="00FF19B1">
        <w:rPr>
          <w:lang w:val="en-IE"/>
        </w:rPr>
        <w:t xml:space="preserve"> “Arrival Advice” C_ARR_ADV (IE006) is sent to the </w:t>
      </w:r>
      <w:r w:rsidR="00FA4DDB" w:rsidRPr="00FF19B1">
        <w:rPr>
          <w:lang w:val="en-IE"/>
        </w:rPr>
        <w:t>Office of</w:t>
      </w:r>
      <w:r w:rsidRPr="00FF19B1">
        <w:rPr>
          <w:lang w:val="en-IE"/>
        </w:rPr>
        <w:t xml:space="preserve"> Departure.</w:t>
      </w:r>
      <w:r w:rsidR="00781F99" w:rsidRPr="00FF19B1">
        <w:rPr>
          <w:lang w:val="en-IE"/>
        </w:rPr>
        <w:t xml:space="preserve"> </w:t>
      </w:r>
      <w:r w:rsidRPr="00FF19B1">
        <w:rPr>
          <w:lang w:val="en-IE"/>
        </w:rPr>
        <w:t>Then</w:t>
      </w:r>
      <w:r w:rsidR="00D0455A" w:rsidRPr="00FF19B1">
        <w:rPr>
          <w:lang w:val="en-IE"/>
        </w:rPr>
        <w:t>, the</w:t>
      </w:r>
      <w:r w:rsidRPr="00FF19B1">
        <w:rPr>
          <w:lang w:val="en-IE"/>
        </w:rPr>
        <w:t xml:space="preserve"> Customs Officer at Destination takes decision whether the goods are to be controlled or not. If the decision is to control</w:t>
      </w:r>
      <w:r w:rsidR="00D0455A" w:rsidRPr="00FF19B1">
        <w:rPr>
          <w:lang w:val="en-IE"/>
        </w:rPr>
        <w:t>, the</w:t>
      </w:r>
      <w:r w:rsidRPr="00FF19B1">
        <w:rPr>
          <w:lang w:val="en-IE"/>
        </w:rPr>
        <w:t>n physical control is to be performed. The decision to control is always recorded in NCTS. It should be noted that if the goods are under simplified procedure</w:t>
      </w:r>
      <w:r w:rsidR="00D0455A" w:rsidRPr="00FF19B1">
        <w:rPr>
          <w:lang w:val="en-IE"/>
        </w:rPr>
        <w:t>, the</w:t>
      </w:r>
      <w:r w:rsidRPr="00FF19B1">
        <w:rPr>
          <w:lang w:val="en-IE"/>
        </w:rPr>
        <w:t xml:space="preserve"> timer “Wait for automatic unloading permission” is stopped </w:t>
      </w:r>
      <w:r w:rsidR="00725A53" w:rsidRPr="00FF19B1">
        <w:rPr>
          <w:lang w:val="en-IE"/>
        </w:rPr>
        <w:t>and the</w:t>
      </w:r>
      <w:r w:rsidRPr="00FF19B1">
        <w:rPr>
          <w:lang w:val="en-IE"/>
        </w:rPr>
        <w:t xml:space="preserve"> status of the movement is set to “Under Control</w:t>
      </w:r>
      <w:r w:rsidR="009703C5" w:rsidRPr="00FF19B1">
        <w:rPr>
          <w:lang w:val="en-IE"/>
        </w:rPr>
        <w:t>”.</w:t>
      </w:r>
    </w:p>
    <w:p w14:paraId="645E2E46" w14:textId="6FC267D3" w:rsidR="004C7C59" w:rsidRPr="00FF19B1" w:rsidRDefault="006B33B0" w:rsidP="00DC33A6">
      <w:pPr>
        <w:rPr>
          <w:lang w:val="en-IE"/>
        </w:rPr>
      </w:pPr>
      <w:r w:rsidRPr="00FF19B1">
        <w:rPr>
          <w:lang w:val="en-IE"/>
        </w:rPr>
        <w:t>The</w:t>
      </w:r>
      <w:r w:rsidR="00DC33A6" w:rsidRPr="00FF19B1">
        <w:rPr>
          <w:lang w:val="en-IE"/>
        </w:rPr>
        <w:t xml:space="preserve"> outcome of control can be either satisfactory or unsatisfactory</w:t>
      </w:r>
      <w:r w:rsidR="004C7C59" w:rsidRPr="00FF19B1">
        <w:rPr>
          <w:lang w:val="en-IE"/>
        </w:rPr>
        <w:t>:</w:t>
      </w:r>
      <w:r w:rsidR="00DC33A6" w:rsidRPr="00FF19B1">
        <w:rPr>
          <w:lang w:val="en-IE"/>
        </w:rPr>
        <w:t xml:space="preserve"> </w:t>
      </w:r>
    </w:p>
    <w:p w14:paraId="3C4B2A84" w14:textId="09575851" w:rsidR="00FD6FF2" w:rsidRPr="00FF19B1" w:rsidRDefault="00DC33A6" w:rsidP="00833A60">
      <w:pPr>
        <w:pStyle w:val="ListParagraph"/>
        <w:numPr>
          <w:ilvl w:val="0"/>
          <w:numId w:val="111"/>
        </w:numPr>
        <w:rPr>
          <w:lang w:val="en-IE"/>
        </w:rPr>
      </w:pPr>
      <w:r w:rsidRPr="00FF19B1">
        <w:rPr>
          <w:lang w:val="en-IE"/>
        </w:rPr>
        <w:t>In case of satisfactory control</w:t>
      </w:r>
      <w:r w:rsidR="009E207A" w:rsidRPr="00FF19B1">
        <w:rPr>
          <w:lang w:val="en-IE"/>
        </w:rPr>
        <w:t xml:space="preserve"> results</w:t>
      </w:r>
      <w:r w:rsidR="00D0455A" w:rsidRPr="00FF19B1">
        <w:rPr>
          <w:lang w:val="en-IE"/>
        </w:rPr>
        <w:t>, the</w:t>
      </w:r>
      <w:r w:rsidRPr="00FF19B1">
        <w:rPr>
          <w:lang w:val="en-IE"/>
        </w:rPr>
        <w:t xml:space="preserve"> goods are released </w:t>
      </w:r>
      <w:r w:rsidR="00725A53" w:rsidRPr="00FF19B1">
        <w:rPr>
          <w:lang w:val="en-IE"/>
        </w:rPr>
        <w:t>and the</w:t>
      </w:r>
      <w:r w:rsidRPr="00FF19B1">
        <w:rPr>
          <w:lang w:val="en-IE"/>
        </w:rPr>
        <w:t xml:space="preserve"> ’Destination Control Results’ C_DES_CON (IE018) message is sent to the </w:t>
      </w:r>
      <w:r w:rsidR="00FA4DDB" w:rsidRPr="00FF19B1">
        <w:rPr>
          <w:lang w:val="en-IE"/>
        </w:rPr>
        <w:t>Office of</w:t>
      </w:r>
      <w:r w:rsidRPr="00FF19B1">
        <w:rPr>
          <w:lang w:val="en-IE"/>
        </w:rPr>
        <w:t xml:space="preserve"> Departure containing the Control Result Code ‘A1-Satisfactory’ </w:t>
      </w:r>
      <w:r w:rsidR="0053034D" w:rsidRPr="00FF19B1">
        <w:rPr>
          <w:lang w:val="en-IE"/>
        </w:rPr>
        <w:t>or ‘A5</w:t>
      </w:r>
      <w:r w:rsidR="00733694" w:rsidRPr="00FF19B1">
        <w:rPr>
          <w:lang w:val="en-IE"/>
        </w:rPr>
        <w:t>-Minor Discrepancies</w:t>
      </w:r>
      <w:r w:rsidR="0053034D" w:rsidRPr="00FF19B1">
        <w:rPr>
          <w:lang w:val="en-IE"/>
        </w:rPr>
        <w:t>’</w:t>
      </w:r>
      <w:r w:rsidRPr="00FF19B1">
        <w:rPr>
          <w:lang w:val="en-IE"/>
        </w:rPr>
        <w:t>.</w:t>
      </w:r>
      <w:r w:rsidR="00963840" w:rsidRPr="00FF19B1">
        <w:rPr>
          <w:lang w:val="en-IE"/>
        </w:rPr>
        <w:t xml:space="preserve"> </w:t>
      </w:r>
      <w:r w:rsidR="00DA6644" w:rsidRPr="00FF19B1">
        <w:rPr>
          <w:lang w:val="en-IE"/>
        </w:rPr>
        <w:t xml:space="preserve">In case of no control, the goods are released </w:t>
      </w:r>
      <w:r w:rsidR="00725A53" w:rsidRPr="00FF19B1">
        <w:rPr>
          <w:lang w:val="en-IE"/>
        </w:rPr>
        <w:t>and the</w:t>
      </w:r>
      <w:r w:rsidR="00DA6644" w:rsidRPr="00FF19B1">
        <w:rPr>
          <w:lang w:val="en-IE"/>
        </w:rPr>
        <w:t xml:space="preserve"> ’Destination Control Results’ C_DES_CON (IE018) message is sent to the Office of Departure containing</w:t>
      </w:r>
      <w:r w:rsidR="00963840" w:rsidRPr="00FF19B1">
        <w:rPr>
          <w:lang w:val="en-IE"/>
        </w:rPr>
        <w:t xml:space="preserve"> </w:t>
      </w:r>
      <w:r w:rsidR="00DA6644" w:rsidRPr="00FF19B1">
        <w:rPr>
          <w:lang w:val="en-IE"/>
        </w:rPr>
        <w:t xml:space="preserve">the Control Result Code ‘A2-Considered </w:t>
      </w:r>
      <w:r w:rsidR="00517BAD" w:rsidRPr="00FF19B1">
        <w:rPr>
          <w:lang w:val="en-IE"/>
        </w:rPr>
        <w:t>Satisfactory’</w:t>
      </w:r>
      <w:r w:rsidR="00DA6644" w:rsidRPr="00FF19B1">
        <w:rPr>
          <w:lang w:val="en-IE"/>
        </w:rPr>
        <w:t>.</w:t>
      </w:r>
      <w:r w:rsidR="0034053F" w:rsidRPr="00FF19B1">
        <w:rPr>
          <w:lang w:val="en-IE"/>
        </w:rPr>
        <w:t xml:space="preserve"> </w:t>
      </w:r>
      <w:r w:rsidRPr="00FF19B1">
        <w:rPr>
          <w:lang w:val="en-IE"/>
        </w:rPr>
        <w:t>Upon reception of the ’Destination Control Results’ C_DES_CON (IE018) message</w:t>
      </w:r>
      <w:r w:rsidR="00D0455A" w:rsidRPr="00FF19B1">
        <w:rPr>
          <w:lang w:val="en-IE"/>
        </w:rPr>
        <w:t>, the</w:t>
      </w:r>
      <w:r w:rsidRPr="00FF19B1">
        <w:rPr>
          <w:lang w:val="en-IE"/>
        </w:rPr>
        <w:t xml:space="preserve"> movement is written off at the </w:t>
      </w:r>
      <w:r w:rsidR="00FA4DDB" w:rsidRPr="00FF19B1">
        <w:rPr>
          <w:lang w:val="en-IE"/>
        </w:rPr>
        <w:t>Office of</w:t>
      </w:r>
      <w:r w:rsidRPr="00FF19B1">
        <w:rPr>
          <w:lang w:val="en-IE"/>
        </w:rPr>
        <w:t xml:space="preserve"> Departure. Please refer to</w:t>
      </w:r>
      <w:r w:rsidR="00B7610D" w:rsidRPr="00FF19B1">
        <w:rPr>
          <w:lang w:val="en-IE"/>
        </w:rPr>
        <w:t xml:space="preserve"> </w:t>
      </w:r>
      <w:r w:rsidR="00B7610D" w:rsidRPr="00FF19B1">
        <w:rPr>
          <w:rStyle w:val="LinksChar"/>
          <w:lang w:val="en-IE"/>
        </w:rPr>
        <w:fldChar w:fldCharType="begin"/>
      </w:r>
      <w:r w:rsidR="00B7610D" w:rsidRPr="00FF19B1">
        <w:rPr>
          <w:rStyle w:val="LinksChar"/>
          <w:lang w:val="en-IE"/>
        </w:rPr>
        <w:instrText xml:space="preserve"> REF Step_19_T_TRA_CFL_M_001 \h  \* MERGEFORMAT </w:instrText>
      </w:r>
      <w:r w:rsidR="00B7610D" w:rsidRPr="00FF19B1">
        <w:rPr>
          <w:rStyle w:val="LinksChar"/>
          <w:lang w:val="en-IE"/>
        </w:rPr>
      </w:r>
      <w:r w:rsidR="00B7610D" w:rsidRPr="00FF19B1">
        <w:rPr>
          <w:rStyle w:val="LinksChar"/>
          <w:lang w:val="en-IE"/>
        </w:rPr>
        <w:fldChar w:fldCharType="separate"/>
      </w:r>
      <w:r w:rsidR="003911F1" w:rsidRPr="003911F1">
        <w:rPr>
          <w:rStyle w:val="LinksChar"/>
          <w:lang w:val="en-IE"/>
        </w:rPr>
        <w:t>[Step 20]</w:t>
      </w:r>
      <w:r w:rsidR="00B7610D" w:rsidRPr="00FF19B1">
        <w:rPr>
          <w:rStyle w:val="LinksChar"/>
          <w:lang w:val="en-IE"/>
        </w:rPr>
        <w:fldChar w:fldCharType="end"/>
      </w:r>
      <w:r w:rsidRPr="00FF19B1">
        <w:rPr>
          <w:lang w:val="en-IE"/>
        </w:rPr>
        <w:t xml:space="preserve"> of</w:t>
      </w:r>
      <w:r w:rsidR="009D4E6D" w:rsidRPr="00FF19B1">
        <w:rPr>
          <w:lang w:val="en-IE"/>
        </w:rPr>
        <w:t xml:space="preserve"> </w:t>
      </w:r>
      <w:r w:rsidR="009D4E6D" w:rsidRPr="00FF19B1">
        <w:rPr>
          <w:rStyle w:val="LinksChar"/>
          <w:lang w:val="en-IE"/>
        </w:rPr>
        <w:fldChar w:fldCharType="begin"/>
      </w:r>
      <w:r w:rsidR="009D4E6D" w:rsidRPr="00FF19B1">
        <w:rPr>
          <w:rStyle w:val="LinksChar"/>
          <w:lang w:val="en-IE"/>
        </w:rPr>
        <w:instrText xml:space="preserve"> REF _Ref15638463 \h  \* MERGEFORMAT </w:instrText>
      </w:r>
      <w:r w:rsidR="009D4E6D" w:rsidRPr="00FF19B1">
        <w:rPr>
          <w:rStyle w:val="LinksChar"/>
          <w:lang w:val="en-IE"/>
        </w:rPr>
      </w:r>
      <w:r w:rsidR="009D4E6D" w:rsidRPr="00FF19B1">
        <w:rPr>
          <w:rStyle w:val="LinksChar"/>
          <w:lang w:val="en-IE"/>
        </w:rPr>
        <w:fldChar w:fldCharType="separate"/>
      </w:r>
      <w:r w:rsidR="003911F1" w:rsidRPr="003911F1">
        <w:rPr>
          <w:rStyle w:val="LinksChar"/>
          <w:lang w:val="en-IE"/>
        </w:rPr>
        <w:t>T-TRA-CFL-M-001-Standard Transit Procedure (overview)</w:t>
      </w:r>
      <w:r w:rsidR="009D4E6D" w:rsidRPr="00FF19B1">
        <w:rPr>
          <w:rStyle w:val="LinksChar"/>
          <w:lang w:val="en-IE"/>
        </w:rPr>
        <w:fldChar w:fldCharType="end"/>
      </w:r>
      <w:r w:rsidRPr="00FF19B1">
        <w:rPr>
          <w:lang w:val="en-IE"/>
        </w:rPr>
        <w:t xml:space="preserve"> scenario that already describes </w:t>
      </w:r>
      <w:r w:rsidR="001077BE" w:rsidRPr="00FF19B1">
        <w:rPr>
          <w:lang w:val="en-IE"/>
        </w:rPr>
        <w:t xml:space="preserve">what happens </w:t>
      </w:r>
      <w:r w:rsidRPr="00FF19B1">
        <w:rPr>
          <w:lang w:val="en-IE"/>
        </w:rPr>
        <w:t xml:space="preserve">when the </w:t>
      </w:r>
      <w:r w:rsidR="00FA4DDB" w:rsidRPr="00FF19B1">
        <w:rPr>
          <w:lang w:val="en-IE"/>
        </w:rPr>
        <w:t>Office of</w:t>
      </w:r>
      <w:r w:rsidRPr="00FF19B1">
        <w:rPr>
          <w:lang w:val="en-IE"/>
        </w:rPr>
        <w:t xml:space="preserve"> Destination sends the ‘Destination Control Results’ C_DES_CON (IE018) message with satisfactory control results at the </w:t>
      </w:r>
      <w:r w:rsidR="00FA4DDB" w:rsidRPr="00FF19B1">
        <w:rPr>
          <w:lang w:val="en-IE"/>
        </w:rPr>
        <w:t>Office of</w:t>
      </w:r>
      <w:r w:rsidRPr="00FF19B1">
        <w:rPr>
          <w:lang w:val="en-IE"/>
        </w:rPr>
        <w:t xml:space="preserve"> Destination (i.e. with control result code </w:t>
      </w:r>
      <w:r w:rsidR="00D315C1" w:rsidRPr="00FF19B1">
        <w:rPr>
          <w:lang w:val="en-IE"/>
        </w:rPr>
        <w:t>‘A1 or ‘A2’ or ‘A5’</w:t>
      </w:r>
      <w:r w:rsidRPr="00FF19B1">
        <w:rPr>
          <w:lang w:val="en-IE"/>
        </w:rPr>
        <w:t>)</w:t>
      </w:r>
      <w:r w:rsidR="004C7C59" w:rsidRPr="00FF19B1">
        <w:rPr>
          <w:lang w:val="en-IE"/>
        </w:rPr>
        <w:t>;</w:t>
      </w:r>
    </w:p>
    <w:p w14:paraId="4335B49A" w14:textId="3E0636A3" w:rsidR="00674C7D" w:rsidRPr="00FF19B1" w:rsidRDefault="000E7C22" w:rsidP="00833A60">
      <w:pPr>
        <w:pStyle w:val="ListParagraph"/>
        <w:numPr>
          <w:ilvl w:val="0"/>
          <w:numId w:val="111"/>
        </w:numPr>
        <w:rPr>
          <w:lang w:val="en-IE"/>
        </w:rPr>
      </w:pPr>
      <w:r w:rsidRPr="00FF19B1">
        <w:rPr>
          <w:lang w:val="en-IE"/>
        </w:rPr>
        <w:t xml:space="preserve">In case of unsatisfactory </w:t>
      </w:r>
      <w:r w:rsidR="009E207A" w:rsidRPr="00FF19B1">
        <w:rPr>
          <w:lang w:val="en-IE"/>
        </w:rPr>
        <w:t xml:space="preserve">control results, the </w:t>
      </w:r>
      <w:r w:rsidR="00AC38F2" w:rsidRPr="00FF19B1">
        <w:rPr>
          <w:lang w:val="en-IE"/>
        </w:rPr>
        <w:t>‘</w:t>
      </w:r>
      <w:r w:rsidR="009E207A" w:rsidRPr="00FF19B1">
        <w:rPr>
          <w:lang w:val="en-IE"/>
        </w:rPr>
        <w:t>Destination Control Results’ C_DES_CON (IE018) message is sent to the Office of Departure containing the Control Result Code ‘B1-Major Discrepancies’.</w:t>
      </w:r>
      <w:r w:rsidR="00963840" w:rsidRPr="00FF19B1">
        <w:rPr>
          <w:lang w:val="en-IE"/>
        </w:rPr>
        <w:t xml:space="preserve"> </w:t>
      </w:r>
      <w:r w:rsidR="004F65D0" w:rsidRPr="00FF19B1">
        <w:rPr>
          <w:lang w:val="en-IE"/>
        </w:rPr>
        <w:t>This means that the goods</w:t>
      </w:r>
      <w:r w:rsidR="006705CF" w:rsidRPr="00FF19B1">
        <w:rPr>
          <w:lang w:val="en-IE"/>
        </w:rPr>
        <w:t xml:space="preserve"> cannot be released from transit until the major discrepancies are fully resolved.</w:t>
      </w:r>
      <w:r w:rsidR="00963840" w:rsidRPr="00FF19B1">
        <w:rPr>
          <w:lang w:val="en-IE"/>
        </w:rPr>
        <w:t xml:space="preserve"> </w:t>
      </w:r>
      <w:r w:rsidR="006705CF" w:rsidRPr="00FF19B1">
        <w:rPr>
          <w:lang w:val="en-IE"/>
        </w:rPr>
        <w:t>Nevertheless, a</w:t>
      </w:r>
      <w:r w:rsidR="00534B5F" w:rsidRPr="00FF19B1">
        <w:rPr>
          <w:lang w:val="en-IE"/>
        </w:rPr>
        <w:t xml:space="preserve">t the discretion of the Office of Destination, some </w:t>
      </w:r>
      <w:r w:rsidR="00835E99" w:rsidRPr="00FF19B1">
        <w:rPr>
          <w:lang w:val="en-IE"/>
        </w:rPr>
        <w:t xml:space="preserve">of the </w:t>
      </w:r>
      <w:r w:rsidR="00534B5F" w:rsidRPr="00FF19B1">
        <w:rPr>
          <w:lang w:val="en-IE"/>
        </w:rPr>
        <w:t xml:space="preserve">goods </w:t>
      </w:r>
      <w:r w:rsidR="00835E99" w:rsidRPr="00FF19B1">
        <w:rPr>
          <w:lang w:val="en-IE"/>
        </w:rPr>
        <w:t xml:space="preserve">at the Office of </w:t>
      </w:r>
      <w:r w:rsidR="00F41C09" w:rsidRPr="00FF19B1">
        <w:rPr>
          <w:lang w:val="en-IE"/>
        </w:rPr>
        <w:t>Destination</w:t>
      </w:r>
      <w:r w:rsidR="00835E99" w:rsidRPr="00FF19B1">
        <w:rPr>
          <w:lang w:val="en-IE"/>
        </w:rPr>
        <w:t xml:space="preserve"> </w:t>
      </w:r>
      <w:r w:rsidR="00534B5F" w:rsidRPr="00FF19B1">
        <w:rPr>
          <w:lang w:val="en-IE"/>
        </w:rPr>
        <w:t>can be released from Transit</w:t>
      </w:r>
      <w:r w:rsidR="00F31C75" w:rsidRPr="00FF19B1">
        <w:rPr>
          <w:lang w:val="en-IE"/>
        </w:rPr>
        <w:t>.</w:t>
      </w:r>
      <w:r w:rsidR="00963840" w:rsidRPr="00FF19B1">
        <w:rPr>
          <w:lang w:val="en-IE"/>
        </w:rPr>
        <w:t xml:space="preserve"> </w:t>
      </w:r>
      <w:r w:rsidR="00E465B8" w:rsidRPr="00FF19B1">
        <w:rPr>
          <w:lang w:val="en-IE"/>
        </w:rPr>
        <w:t>On</w:t>
      </w:r>
      <w:r w:rsidR="006705CF" w:rsidRPr="00FF19B1">
        <w:rPr>
          <w:lang w:val="en-IE"/>
        </w:rPr>
        <w:t xml:space="preserve"> such occasion</w:t>
      </w:r>
      <w:r w:rsidR="00F31C75" w:rsidRPr="00FF19B1">
        <w:rPr>
          <w:lang w:val="en-IE"/>
        </w:rPr>
        <w:t xml:space="preserve">, the transit movement is not closed </w:t>
      </w:r>
      <w:r w:rsidR="00103D3F" w:rsidRPr="00FF19B1">
        <w:rPr>
          <w:lang w:val="en-IE"/>
        </w:rPr>
        <w:t xml:space="preserve">at the Office of Departure </w:t>
      </w:r>
      <w:r w:rsidR="00F31C75" w:rsidRPr="00FF19B1">
        <w:rPr>
          <w:lang w:val="en-IE"/>
        </w:rPr>
        <w:t>(i.e. not discharged)</w:t>
      </w:r>
      <w:r w:rsidR="00925552" w:rsidRPr="00FF19B1">
        <w:rPr>
          <w:rStyle w:val="FootnoteReference"/>
          <w:lang w:val="en-IE"/>
        </w:rPr>
        <w:footnoteReference w:id="24"/>
      </w:r>
      <w:r w:rsidR="00F31C75" w:rsidRPr="00FF19B1">
        <w:rPr>
          <w:lang w:val="en-IE"/>
        </w:rPr>
        <w:t xml:space="preserve"> </w:t>
      </w:r>
      <w:r w:rsidR="00725A53" w:rsidRPr="00FF19B1">
        <w:rPr>
          <w:lang w:val="en-IE"/>
        </w:rPr>
        <w:t>and the</w:t>
      </w:r>
      <w:r w:rsidR="00F31C75" w:rsidRPr="00FF19B1">
        <w:rPr>
          <w:lang w:val="en-IE"/>
        </w:rPr>
        <w:t xml:space="preserve"> Guarantee remains locked until the major discrepancies are resolved. </w:t>
      </w:r>
      <w:r w:rsidR="009D5A09" w:rsidRPr="00FF19B1">
        <w:rPr>
          <w:lang w:val="en-IE"/>
        </w:rPr>
        <w:t xml:space="preserve">It should be stressed that the </w:t>
      </w:r>
      <w:r w:rsidR="00AC38F2" w:rsidRPr="00FF19B1">
        <w:rPr>
          <w:lang w:val="en-IE"/>
        </w:rPr>
        <w:t>liability</w:t>
      </w:r>
      <w:r w:rsidR="009D5A09" w:rsidRPr="00FF19B1">
        <w:rPr>
          <w:lang w:val="en-IE"/>
        </w:rPr>
        <w:t xml:space="preserve"> of the Holder of the Tran</w:t>
      </w:r>
      <w:r w:rsidR="005610F6" w:rsidRPr="00FF19B1">
        <w:rPr>
          <w:lang w:val="en-IE"/>
        </w:rPr>
        <w:t>sit Procedure</w:t>
      </w:r>
      <w:r w:rsidR="009D5A09" w:rsidRPr="00FF19B1">
        <w:rPr>
          <w:lang w:val="en-IE"/>
        </w:rPr>
        <w:t xml:space="preserve"> remains</w:t>
      </w:r>
      <w:r w:rsidR="005610F6" w:rsidRPr="00FF19B1">
        <w:rPr>
          <w:lang w:val="en-IE"/>
        </w:rPr>
        <w:t xml:space="preserve"> until</w:t>
      </w:r>
      <w:r w:rsidR="00F31C75" w:rsidRPr="00FF19B1">
        <w:rPr>
          <w:lang w:val="en-IE"/>
        </w:rPr>
        <w:t xml:space="preserve"> all </w:t>
      </w:r>
      <w:r w:rsidR="005610F6" w:rsidRPr="00FF19B1">
        <w:rPr>
          <w:lang w:val="en-IE"/>
        </w:rPr>
        <w:t>major discrepancies in the destination control results are resolved</w:t>
      </w:r>
      <w:r w:rsidR="009D5A09" w:rsidRPr="00FF19B1">
        <w:rPr>
          <w:lang w:val="en-IE"/>
        </w:rPr>
        <w:t>.</w:t>
      </w:r>
      <w:r w:rsidR="00F31C75" w:rsidRPr="00FF19B1">
        <w:rPr>
          <w:lang w:val="en-IE"/>
        </w:rPr>
        <w:t xml:space="preserve"> If the Office of Destination is located within EU, and </w:t>
      </w:r>
      <w:r w:rsidR="00674C7D" w:rsidRPr="00FF19B1">
        <w:rPr>
          <w:lang w:val="en-IE"/>
        </w:rPr>
        <w:t xml:space="preserve">despite the fact that the major discrepancies are not yet resolved, </w:t>
      </w:r>
      <w:r w:rsidR="00F84209" w:rsidRPr="00FF19B1">
        <w:rPr>
          <w:lang w:val="en-IE"/>
        </w:rPr>
        <w:t>those</w:t>
      </w:r>
      <w:r w:rsidR="00674C7D" w:rsidRPr="00FF19B1">
        <w:rPr>
          <w:lang w:val="en-IE"/>
        </w:rPr>
        <w:t xml:space="preserve"> goods that can be released to the next procedure:</w:t>
      </w:r>
    </w:p>
    <w:p w14:paraId="6197B8B0" w14:textId="77777777" w:rsidR="00F84209" w:rsidRPr="00FF19B1" w:rsidRDefault="00F31C75" w:rsidP="00833A60">
      <w:pPr>
        <w:pStyle w:val="ListParagraph"/>
        <w:numPr>
          <w:ilvl w:val="1"/>
          <w:numId w:val="111"/>
        </w:numPr>
        <w:rPr>
          <w:lang w:val="en-IE"/>
        </w:rPr>
      </w:pPr>
      <w:r w:rsidRPr="00FF19B1">
        <w:rPr>
          <w:lang w:val="en-IE"/>
        </w:rPr>
        <w:t>under</w:t>
      </w:r>
      <w:r w:rsidR="00534B5F" w:rsidRPr="00FF19B1">
        <w:rPr>
          <w:lang w:val="en-IE"/>
        </w:rPr>
        <w:t xml:space="preserve"> </w:t>
      </w:r>
      <w:r w:rsidRPr="00FF19B1">
        <w:rPr>
          <w:lang w:val="en-IE"/>
        </w:rPr>
        <w:t>the</w:t>
      </w:r>
      <w:r w:rsidR="000E7C22" w:rsidRPr="00FF19B1">
        <w:rPr>
          <w:lang w:val="en-IE"/>
        </w:rPr>
        <w:t xml:space="preserve"> External transit</w:t>
      </w:r>
      <w:r w:rsidR="00535AE7" w:rsidRPr="00FF19B1">
        <w:rPr>
          <w:lang w:val="en-IE"/>
        </w:rPr>
        <w:t>, the</w:t>
      </w:r>
      <w:r w:rsidR="000E7C22" w:rsidRPr="00FF19B1">
        <w:rPr>
          <w:lang w:val="en-IE"/>
        </w:rPr>
        <w:t xml:space="preserve"> goods are moved to Temporary Storage, before a possible release to free circulation</w:t>
      </w:r>
      <w:r w:rsidR="00F84209" w:rsidRPr="00FF19B1">
        <w:rPr>
          <w:lang w:val="en-IE"/>
        </w:rPr>
        <w:t>;</w:t>
      </w:r>
    </w:p>
    <w:p w14:paraId="4D38BEA0" w14:textId="2C480294" w:rsidR="006B1529" w:rsidRPr="00FF19B1" w:rsidRDefault="00535AE7" w:rsidP="00833A60">
      <w:pPr>
        <w:pStyle w:val="ListParagraph"/>
        <w:numPr>
          <w:ilvl w:val="1"/>
          <w:numId w:val="111"/>
        </w:numPr>
        <w:rPr>
          <w:lang w:val="en-IE"/>
        </w:rPr>
      </w:pPr>
      <w:r w:rsidRPr="00FF19B1">
        <w:rPr>
          <w:lang w:val="en-IE"/>
        </w:rPr>
        <w:t xml:space="preserve">under </w:t>
      </w:r>
      <w:r w:rsidR="000E7C22" w:rsidRPr="00FF19B1">
        <w:rPr>
          <w:lang w:val="en-IE"/>
        </w:rPr>
        <w:t xml:space="preserve">the Internal transit </w:t>
      </w:r>
      <w:r w:rsidRPr="00FF19B1">
        <w:rPr>
          <w:lang w:val="en-IE"/>
        </w:rPr>
        <w:t xml:space="preserve">the </w:t>
      </w:r>
      <w:r w:rsidR="00FE4ED4" w:rsidRPr="00FF19B1">
        <w:rPr>
          <w:lang w:val="en-IE"/>
        </w:rPr>
        <w:t xml:space="preserve">Union </w:t>
      </w:r>
      <w:r w:rsidR="000E7C22" w:rsidRPr="00FF19B1">
        <w:rPr>
          <w:lang w:val="en-IE"/>
        </w:rPr>
        <w:t>goods</w:t>
      </w:r>
      <w:r w:rsidRPr="00FF19B1">
        <w:rPr>
          <w:lang w:val="en-IE"/>
        </w:rPr>
        <w:t xml:space="preserve"> </w:t>
      </w:r>
      <w:r w:rsidR="000E7C22" w:rsidRPr="00FF19B1">
        <w:rPr>
          <w:lang w:val="en-IE"/>
        </w:rPr>
        <w:t>don't need to be released for free circulation</w:t>
      </w:r>
      <w:r w:rsidRPr="00FF19B1">
        <w:rPr>
          <w:lang w:val="en-IE"/>
        </w:rPr>
        <w:t xml:space="preserve">, but they can </w:t>
      </w:r>
      <w:r w:rsidR="002729D2" w:rsidRPr="00FF19B1">
        <w:rPr>
          <w:lang w:val="en-IE"/>
        </w:rPr>
        <w:t xml:space="preserve">proceed to other </w:t>
      </w:r>
      <w:r w:rsidR="00683535" w:rsidRPr="00FF19B1">
        <w:rPr>
          <w:lang w:val="en-IE"/>
        </w:rPr>
        <w:t>business operations (e.g. processing, or sale).</w:t>
      </w:r>
    </w:p>
    <w:p w14:paraId="333A2D12" w14:textId="0739860E" w:rsidR="00FC2DF2" w:rsidRPr="00FF19B1" w:rsidRDefault="00B8585A" w:rsidP="00DC33A6">
      <w:pPr>
        <w:rPr>
          <w:lang w:val="en-IE"/>
        </w:rPr>
      </w:pPr>
      <w:r w:rsidRPr="00FF19B1">
        <w:rPr>
          <w:lang w:val="en-IE"/>
        </w:rPr>
        <w:t>Apart from the above cases, excess goods in the transit declaration may also be discovered by the Actual Office of Destination. The term ‘goods in excess’ refers to the goods discovered while performing control at the Actual Office of Destination whose</w:t>
      </w:r>
      <w:r w:rsidR="00FC2DF2" w:rsidRPr="00FF19B1">
        <w:rPr>
          <w:lang w:val="en-IE"/>
        </w:rPr>
        <w:t>:</w:t>
      </w:r>
    </w:p>
    <w:p w14:paraId="0EADDA23" w14:textId="3DDA0D3B" w:rsidR="00FC2DF2" w:rsidRPr="00FF19B1" w:rsidRDefault="003B1962" w:rsidP="00833A60">
      <w:pPr>
        <w:pStyle w:val="ListParagraph"/>
        <w:numPr>
          <w:ilvl w:val="0"/>
          <w:numId w:val="123"/>
        </w:numPr>
        <w:rPr>
          <w:lang w:val="en-IE"/>
        </w:rPr>
      </w:pPr>
      <w:r w:rsidRPr="00FF19B1">
        <w:rPr>
          <w:lang w:val="en-IE"/>
        </w:rPr>
        <w:lastRenderedPageBreak/>
        <w:t xml:space="preserve">commodity code is not included in the original declaration message received by the Actual Office of Destination (i.e. through the </w:t>
      </w:r>
      <w:r w:rsidR="0077383A" w:rsidRPr="00FF19B1">
        <w:rPr>
          <w:lang w:val="en-IE"/>
        </w:rPr>
        <w:t xml:space="preserve">‘Anticipated Arrival Record’ C_AAR_SND (IE001) </w:t>
      </w:r>
      <w:r w:rsidRPr="00FF19B1">
        <w:rPr>
          <w:lang w:val="en-IE"/>
        </w:rPr>
        <w:t xml:space="preserve">or </w:t>
      </w:r>
      <w:r w:rsidR="00BD3E5B" w:rsidRPr="00FF19B1">
        <w:rPr>
          <w:lang w:val="en-IE"/>
        </w:rPr>
        <w:t xml:space="preserve">‘Anticipated Arrival Record Response’ C_AAR_RSP (IE003) </w:t>
      </w:r>
      <w:r w:rsidRPr="00FF19B1">
        <w:rPr>
          <w:lang w:val="en-IE"/>
        </w:rPr>
        <w:t>messages), and/or;</w:t>
      </w:r>
    </w:p>
    <w:p w14:paraId="31E34A24" w14:textId="236C06DA" w:rsidR="003B1962" w:rsidRPr="00FF19B1" w:rsidRDefault="00864C22" w:rsidP="00833A60">
      <w:pPr>
        <w:pStyle w:val="ListParagraph"/>
        <w:numPr>
          <w:ilvl w:val="0"/>
          <w:numId w:val="123"/>
        </w:numPr>
        <w:rPr>
          <w:lang w:val="en-IE"/>
        </w:rPr>
      </w:pPr>
      <w:r w:rsidRPr="00FF19B1">
        <w:rPr>
          <w:lang w:val="en-IE"/>
        </w:rPr>
        <w:t xml:space="preserve">commodity code is included in the original declaration (i.e. through the </w:t>
      </w:r>
      <w:r w:rsidR="008E6DA9" w:rsidRPr="00FF19B1">
        <w:rPr>
          <w:lang w:val="en-IE"/>
        </w:rPr>
        <w:t>‘Anticipated Arrival Record’ C_AAR_SND (IE001) or ‘Anticipated Arrival Record Response’ C_AAR_RSP (IE003)</w:t>
      </w:r>
      <w:r w:rsidRPr="00FF19B1">
        <w:rPr>
          <w:lang w:val="en-IE"/>
        </w:rPr>
        <w:t xml:space="preserve"> messages) but whose actual net mass exceeds the declared net mass as per </w:t>
      </w:r>
      <w:r w:rsidR="00272E74" w:rsidRPr="00FF19B1">
        <w:rPr>
          <w:lang w:val="en-IE"/>
        </w:rPr>
        <w:t xml:space="preserve">the </w:t>
      </w:r>
      <w:r w:rsidRPr="00FF19B1">
        <w:rPr>
          <w:lang w:val="en-IE"/>
        </w:rPr>
        <w:t>original transit declaration.</w:t>
      </w:r>
    </w:p>
    <w:p w14:paraId="01A97FE4" w14:textId="74C1A1BE" w:rsidR="00864C22" w:rsidRPr="00FF19B1" w:rsidRDefault="00864C22" w:rsidP="00864C22">
      <w:pPr>
        <w:rPr>
          <w:lang w:val="en-IE"/>
        </w:rPr>
      </w:pPr>
      <w:r w:rsidRPr="00FF19B1">
        <w:rPr>
          <w:lang w:val="en-IE"/>
        </w:rPr>
        <w:t xml:space="preserve">In case of ‘goods in excess’, the following control result codes may be assigned to the whole transit declaration (also to be sent to the Office of Departure through the </w:t>
      </w:r>
      <w:r w:rsidR="001C3782" w:rsidRPr="00FF19B1">
        <w:rPr>
          <w:lang w:val="en-IE"/>
        </w:rPr>
        <w:t>‘Destination Control Results’ C_DES_CON (IE018)</w:t>
      </w:r>
      <w:r w:rsidRPr="00FF19B1">
        <w:rPr>
          <w:lang w:val="en-IE"/>
        </w:rPr>
        <w:t>):</w:t>
      </w:r>
    </w:p>
    <w:p w14:paraId="7000DB02" w14:textId="72A421CB" w:rsidR="00864C22" w:rsidRPr="00FF19B1" w:rsidRDefault="00514206" w:rsidP="00833A60">
      <w:pPr>
        <w:pStyle w:val="ListParagraph"/>
        <w:numPr>
          <w:ilvl w:val="0"/>
          <w:numId w:val="124"/>
        </w:numPr>
        <w:rPr>
          <w:lang w:val="en-IE"/>
        </w:rPr>
      </w:pPr>
      <w:r w:rsidRPr="00FF19B1">
        <w:rPr>
          <w:lang w:val="en-IE"/>
        </w:rPr>
        <w:t xml:space="preserve">‘B1’ control result code: Customs Debt incurred and thus ‘must be included in the </w:t>
      </w:r>
      <w:r w:rsidR="00512D72" w:rsidRPr="00FF19B1">
        <w:rPr>
          <w:lang w:val="en-IE"/>
        </w:rPr>
        <w:t xml:space="preserve">‘Destination Control Results’ C_DES_CON (IE018) </w:t>
      </w:r>
      <w:r w:rsidRPr="00FF19B1">
        <w:rPr>
          <w:lang w:val="en-IE"/>
        </w:rPr>
        <w:t>meaning that:</w:t>
      </w:r>
    </w:p>
    <w:p w14:paraId="4E8B6612" w14:textId="6149A76E" w:rsidR="00514206" w:rsidRPr="00FF19B1" w:rsidRDefault="00514206" w:rsidP="00833A60">
      <w:pPr>
        <w:pStyle w:val="ListParagraph"/>
        <w:numPr>
          <w:ilvl w:val="1"/>
          <w:numId w:val="124"/>
        </w:numPr>
        <w:rPr>
          <w:lang w:val="en-IE"/>
        </w:rPr>
      </w:pPr>
      <w:r w:rsidRPr="00FF19B1">
        <w:rPr>
          <w:lang w:val="en-IE"/>
        </w:rPr>
        <w:t>All Goods (declared and delivered) are released from transit;</w:t>
      </w:r>
    </w:p>
    <w:p w14:paraId="61A921C4" w14:textId="08355D82" w:rsidR="00514206" w:rsidRPr="00FF19B1" w:rsidRDefault="00F26AF7" w:rsidP="00833A60">
      <w:pPr>
        <w:pStyle w:val="ListParagraph"/>
        <w:numPr>
          <w:ilvl w:val="1"/>
          <w:numId w:val="124"/>
        </w:numPr>
        <w:rPr>
          <w:lang w:val="en-IE"/>
        </w:rPr>
      </w:pPr>
      <w:r w:rsidRPr="00FF19B1">
        <w:rPr>
          <w:lang w:val="en-IE"/>
        </w:rPr>
        <w:t xml:space="preserve">Recovery procedure should be initiated due to the existence of excess </w:t>
      </w:r>
      <w:r w:rsidR="009A716E" w:rsidRPr="00FF19B1">
        <w:rPr>
          <w:lang w:val="en-IE"/>
        </w:rPr>
        <w:t>goods (i.e. competency to be determined based on which authority can collect the debt)</w:t>
      </w:r>
      <w:r w:rsidRPr="00FF19B1">
        <w:rPr>
          <w:lang w:val="en-IE"/>
        </w:rPr>
        <w:t>;</w:t>
      </w:r>
    </w:p>
    <w:p w14:paraId="77D3E7CC" w14:textId="0E2F6E37" w:rsidR="00F26AF7" w:rsidRPr="00FF19B1" w:rsidRDefault="009A716E" w:rsidP="00833A60">
      <w:pPr>
        <w:pStyle w:val="ListParagraph"/>
        <w:numPr>
          <w:ilvl w:val="1"/>
          <w:numId w:val="124"/>
        </w:numPr>
        <w:rPr>
          <w:lang w:val="en-IE"/>
        </w:rPr>
      </w:pPr>
      <w:r w:rsidRPr="00FF19B1">
        <w:rPr>
          <w:lang w:val="en-IE"/>
        </w:rPr>
        <w:t>Movement is not written off until recovery is completed.</w:t>
      </w:r>
    </w:p>
    <w:p w14:paraId="4CA3EE46" w14:textId="6BE9F606" w:rsidR="009A716E" w:rsidRPr="00FF19B1" w:rsidRDefault="009A716E" w:rsidP="00833A60">
      <w:pPr>
        <w:pStyle w:val="ListParagraph"/>
        <w:numPr>
          <w:ilvl w:val="0"/>
          <w:numId w:val="124"/>
        </w:numPr>
        <w:rPr>
          <w:lang w:val="en-IE"/>
        </w:rPr>
      </w:pPr>
      <w:r w:rsidRPr="00FF19B1">
        <w:rPr>
          <w:lang w:val="en-IE"/>
        </w:rPr>
        <w:t xml:space="preserve">‘A5’ control result code: Customs Debt incurred but extinguished and thus ‘A5’ control result code must be included into the </w:t>
      </w:r>
      <w:r w:rsidR="000C3EDD" w:rsidRPr="00FF19B1">
        <w:rPr>
          <w:lang w:val="en-IE"/>
        </w:rPr>
        <w:t xml:space="preserve">‘Destination Control Results’ C_DES_CON (IE018) </w:t>
      </w:r>
      <w:r w:rsidRPr="00FF19B1">
        <w:rPr>
          <w:lang w:val="en-IE"/>
        </w:rPr>
        <w:t>meaning that</w:t>
      </w:r>
      <w:r w:rsidR="00743751" w:rsidRPr="00FF19B1">
        <w:rPr>
          <w:lang w:val="en-IE"/>
        </w:rPr>
        <w:t>:</w:t>
      </w:r>
    </w:p>
    <w:p w14:paraId="78844F7D" w14:textId="4227D9E2" w:rsidR="00743751" w:rsidRPr="00FF19B1" w:rsidRDefault="00743751" w:rsidP="00833A60">
      <w:pPr>
        <w:pStyle w:val="ListParagraph"/>
        <w:numPr>
          <w:ilvl w:val="1"/>
          <w:numId w:val="124"/>
        </w:numPr>
        <w:rPr>
          <w:lang w:val="en-IE"/>
        </w:rPr>
      </w:pPr>
      <w:r w:rsidRPr="00FF19B1">
        <w:rPr>
          <w:lang w:val="en-IE"/>
        </w:rPr>
        <w:t xml:space="preserve">All </w:t>
      </w:r>
      <w:r w:rsidR="000C3EDD" w:rsidRPr="00FF19B1">
        <w:rPr>
          <w:lang w:val="en-IE"/>
        </w:rPr>
        <w:t>g</w:t>
      </w:r>
      <w:r w:rsidRPr="00FF19B1">
        <w:rPr>
          <w:lang w:val="en-IE"/>
        </w:rPr>
        <w:t>oods (declared and delivered) are released from transit;</w:t>
      </w:r>
    </w:p>
    <w:p w14:paraId="512E9562" w14:textId="449220A8" w:rsidR="00743751" w:rsidRPr="00FF19B1" w:rsidRDefault="00B13DDA" w:rsidP="00833A60">
      <w:pPr>
        <w:pStyle w:val="ListParagraph"/>
        <w:numPr>
          <w:ilvl w:val="1"/>
          <w:numId w:val="124"/>
        </w:numPr>
        <w:rPr>
          <w:lang w:val="en-IE"/>
        </w:rPr>
      </w:pPr>
      <w:r w:rsidRPr="00FF19B1">
        <w:rPr>
          <w:lang w:val="en-IE"/>
        </w:rPr>
        <w:t>Transit movement can be written off at the Office of Departure (i.e. release of</w:t>
      </w:r>
      <w:r w:rsidR="004F4399" w:rsidRPr="00FF19B1">
        <w:rPr>
          <w:lang w:val="en-IE"/>
        </w:rPr>
        <w:t xml:space="preserve"> g</w:t>
      </w:r>
      <w:r w:rsidRPr="00FF19B1">
        <w:rPr>
          <w:lang w:val="en-IE"/>
        </w:rPr>
        <w:t>uarantee is also performed);</w:t>
      </w:r>
    </w:p>
    <w:p w14:paraId="34D7614E" w14:textId="27A447F7" w:rsidR="00B13DDA" w:rsidRPr="00FF19B1" w:rsidRDefault="00B13DDA" w:rsidP="00833A60">
      <w:pPr>
        <w:pStyle w:val="ListParagraph"/>
        <w:numPr>
          <w:ilvl w:val="1"/>
          <w:numId w:val="124"/>
        </w:numPr>
        <w:rPr>
          <w:lang w:val="en-IE"/>
        </w:rPr>
      </w:pPr>
      <w:r w:rsidRPr="00FF19B1">
        <w:rPr>
          <w:lang w:val="en-IE"/>
        </w:rPr>
        <w:t>Excess goods are placed in a subsequent customs procedure.</w:t>
      </w:r>
    </w:p>
    <w:p w14:paraId="6E320A6A" w14:textId="40AD5ABC" w:rsidR="00FE272C" w:rsidRPr="00FF19B1" w:rsidRDefault="00DC33A6" w:rsidP="00DC33A6">
      <w:pPr>
        <w:rPr>
          <w:lang w:val="en-IE"/>
        </w:rPr>
      </w:pPr>
      <w:r w:rsidRPr="00FF19B1">
        <w:rPr>
          <w:lang w:val="en-IE"/>
        </w:rPr>
        <w:t>The following scenario</w:t>
      </w:r>
      <w:r w:rsidR="0060718D" w:rsidRPr="00FF19B1">
        <w:rPr>
          <w:lang w:val="en-IE"/>
        </w:rPr>
        <w:t>s</w:t>
      </w:r>
      <w:r w:rsidRPr="00FF19B1">
        <w:rPr>
          <w:lang w:val="en-IE"/>
        </w:rPr>
        <w:t xml:space="preserve"> describe what happens when major discrepancies are detected during control at the </w:t>
      </w:r>
      <w:r w:rsidR="00FA4DDB" w:rsidRPr="00FF19B1">
        <w:rPr>
          <w:lang w:val="en-IE"/>
        </w:rPr>
        <w:t>Office of</w:t>
      </w:r>
      <w:r w:rsidRPr="00FF19B1">
        <w:rPr>
          <w:lang w:val="en-IE"/>
        </w:rPr>
        <w:t xml:space="preserve"> Destination.</w:t>
      </w:r>
    </w:p>
    <w:p w14:paraId="73DE0447" w14:textId="706EBE04" w:rsidR="00B64B92" w:rsidRPr="00FF19B1" w:rsidRDefault="0077018A" w:rsidP="0098738D">
      <w:pPr>
        <w:pStyle w:val="Heading6"/>
        <w:rPr>
          <w:lang w:val="en-IE"/>
        </w:rPr>
      </w:pPr>
      <w:bookmarkStart w:id="1729" w:name="_T-TRA-DES-A-008-_Major_Discrepancie"/>
      <w:bookmarkStart w:id="1730" w:name="_T-TRA-DES-A-008-Major_Discrepancies"/>
      <w:bookmarkStart w:id="1731" w:name="_Ref527729711"/>
      <w:bookmarkStart w:id="1732" w:name="_Ref529450858"/>
      <w:bookmarkStart w:id="1733" w:name="_Ref15639898"/>
      <w:bookmarkStart w:id="1734" w:name="_Ref15640631"/>
      <w:bookmarkStart w:id="1735" w:name="_Ref15641304"/>
      <w:bookmarkStart w:id="1736" w:name="_Ref15641522"/>
      <w:bookmarkStart w:id="1737" w:name="_Ref15641887"/>
      <w:bookmarkStart w:id="1738" w:name="_Ref15642097"/>
      <w:bookmarkStart w:id="1739" w:name="_Ref15647782"/>
      <w:bookmarkStart w:id="1740" w:name="_Ref15648504"/>
      <w:bookmarkStart w:id="1741" w:name="_Ref15648557"/>
      <w:bookmarkStart w:id="1742" w:name="_Ref25323204"/>
      <w:bookmarkStart w:id="1743" w:name="_Toc45648775"/>
      <w:bookmarkStart w:id="1744" w:name="_Toc68274190"/>
      <w:bookmarkEnd w:id="1729"/>
      <w:bookmarkEnd w:id="1730"/>
      <w:r w:rsidRPr="00FF19B1">
        <w:rPr>
          <w:lang w:val="en-IE"/>
        </w:rPr>
        <w:t>T-TRA-DES-A-008-</w:t>
      </w:r>
      <w:bookmarkEnd w:id="1731"/>
      <w:bookmarkEnd w:id="1732"/>
      <w:r w:rsidR="004033CE" w:rsidRPr="00FF19B1">
        <w:rPr>
          <w:lang w:val="en-IE"/>
        </w:rPr>
        <w:t xml:space="preserve">Major Discrepancies found during control at the </w:t>
      </w:r>
      <w:r w:rsidR="00FA4DDB" w:rsidRPr="00FF19B1">
        <w:rPr>
          <w:lang w:val="en-IE"/>
        </w:rPr>
        <w:t>Office of</w:t>
      </w:r>
      <w:r w:rsidR="004033CE" w:rsidRPr="00FF19B1">
        <w:rPr>
          <w:lang w:val="en-IE"/>
        </w:rPr>
        <w:t xml:space="preserve"> Destination</w:t>
      </w:r>
      <w:bookmarkEnd w:id="1733"/>
      <w:bookmarkEnd w:id="1734"/>
      <w:bookmarkEnd w:id="1735"/>
      <w:bookmarkEnd w:id="1736"/>
      <w:bookmarkEnd w:id="1737"/>
      <w:bookmarkEnd w:id="1738"/>
      <w:bookmarkEnd w:id="1739"/>
      <w:bookmarkEnd w:id="1740"/>
      <w:bookmarkEnd w:id="1741"/>
      <w:r w:rsidR="00EA16DF" w:rsidRPr="00FF19B1">
        <w:rPr>
          <w:lang w:val="en-IE"/>
        </w:rPr>
        <w:t xml:space="preserve"> – Resolved before the </w:t>
      </w:r>
      <w:r w:rsidR="00A76C9B" w:rsidRPr="00FF19B1">
        <w:rPr>
          <w:lang w:val="en-IE"/>
        </w:rPr>
        <w:t>expiration of resolution timer</w:t>
      </w:r>
      <w:bookmarkEnd w:id="1742"/>
      <w:bookmarkEnd w:id="1743"/>
      <w:bookmarkEnd w:id="1744"/>
      <w:r w:rsidR="005948C5" w:rsidRPr="00FF19B1">
        <w:rPr>
          <w:lang w:val="en-IE"/>
        </w:rPr>
        <w:t xml:space="preserve"> - </w:t>
      </w:r>
      <w:r w:rsidR="005948C5" w:rsidRPr="00FF19B1">
        <w:rPr>
          <w:iCs/>
          <w:highlight w:val="lightGray"/>
          <w:lang w:val="en-IE"/>
        </w:rPr>
        <w:t>NO CHANGE</w:t>
      </w:r>
    </w:p>
    <w:p w14:paraId="11BF062F" w14:textId="3EFD856F" w:rsidR="006678B9" w:rsidRPr="00FF19B1" w:rsidRDefault="00AB06B9" w:rsidP="007E16A7">
      <w:pPr>
        <w:rPr>
          <w:lang w:val="en-IE"/>
        </w:rPr>
      </w:pPr>
      <w:r w:rsidRPr="00FF19B1">
        <w:rPr>
          <w:lang w:val="en-IE"/>
        </w:rPr>
        <w:t>The</w:t>
      </w:r>
      <w:r w:rsidR="007E16A7" w:rsidRPr="00FF19B1">
        <w:rPr>
          <w:lang w:val="en-IE"/>
        </w:rPr>
        <w:t xml:space="preserve"> unsatisfactory control results code (</w:t>
      </w:r>
      <w:r w:rsidR="007E16A7" w:rsidRPr="00FF19B1">
        <w:rPr>
          <w:i/>
          <w:lang w:val="en-IE"/>
        </w:rPr>
        <w:t>i.e.</w:t>
      </w:r>
      <w:r w:rsidR="007E16A7" w:rsidRPr="00FF19B1">
        <w:rPr>
          <w:lang w:val="en-IE"/>
        </w:rPr>
        <w:t xml:space="preserve"> ‘Control Result Code’ = “B1”) is included in the destination control results message </w:t>
      </w:r>
      <w:r w:rsidR="008F1458" w:rsidRPr="00FF19B1">
        <w:rPr>
          <w:lang w:val="en-IE"/>
        </w:rPr>
        <w:t>when</w:t>
      </w:r>
      <w:r w:rsidR="005A41C5" w:rsidRPr="00FF19B1">
        <w:rPr>
          <w:lang w:val="en-IE"/>
        </w:rPr>
        <w:t xml:space="preserve"> </w:t>
      </w:r>
      <w:r w:rsidR="0060652E" w:rsidRPr="00FF19B1">
        <w:rPr>
          <w:lang w:val="en-IE"/>
        </w:rPr>
        <w:t>there are</w:t>
      </w:r>
      <w:r w:rsidR="005A41C5" w:rsidRPr="00FF19B1">
        <w:rPr>
          <w:lang w:val="en-IE"/>
        </w:rPr>
        <w:t xml:space="preserve"> goods of the consignment </w:t>
      </w:r>
      <w:r w:rsidR="0060652E" w:rsidRPr="00FF19B1">
        <w:rPr>
          <w:lang w:val="en-IE"/>
        </w:rPr>
        <w:t xml:space="preserve">that </w:t>
      </w:r>
      <w:r w:rsidR="005A41C5" w:rsidRPr="00FF19B1">
        <w:rPr>
          <w:lang w:val="en-IE"/>
        </w:rPr>
        <w:t xml:space="preserve">are </w:t>
      </w:r>
      <w:r w:rsidR="00A60A17" w:rsidRPr="00FF19B1">
        <w:rPr>
          <w:lang w:val="en-IE"/>
        </w:rPr>
        <w:t>missing,</w:t>
      </w:r>
      <w:r w:rsidR="005A41C5" w:rsidRPr="00FF19B1">
        <w:rPr>
          <w:lang w:val="en-IE"/>
        </w:rPr>
        <w:t xml:space="preserve"> or other major discrepancies</w:t>
      </w:r>
      <w:r w:rsidR="0020055E" w:rsidRPr="00FF19B1">
        <w:rPr>
          <w:lang w:val="en-IE"/>
        </w:rPr>
        <w:t xml:space="preserve"> </w:t>
      </w:r>
      <w:r w:rsidR="00BB3166" w:rsidRPr="00FF19B1">
        <w:rPr>
          <w:lang w:val="en-IE"/>
        </w:rPr>
        <w:t xml:space="preserve">are discovered </w:t>
      </w:r>
      <w:r w:rsidR="003743E9" w:rsidRPr="00FF19B1">
        <w:rPr>
          <w:lang w:val="en-IE"/>
        </w:rPr>
        <w:t>during</w:t>
      </w:r>
      <w:r w:rsidR="00AE3076" w:rsidRPr="00FF19B1">
        <w:rPr>
          <w:lang w:val="en-IE"/>
        </w:rPr>
        <w:t xml:space="preserve"> control </w:t>
      </w:r>
      <w:r w:rsidR="003743E9" w:rsidRPr="00FF19B1">
        <w:rPr>
          <w:lang w:val="en-IE"/>
        </w:rPr>
        <w:t>after</w:t>
      </w:r>
      <w:r w:rsidR="0020055E" w:rsidRPr="00FF19B1">
        <w:rPr>
          <w:lang w:val="en-IE"/>
        </w:rPr>
        <w:t xml:space="preserve"> the consignment </w:t>
      </w:r>
      <w:r w:rsidR="003743E9" w:rsidRPr="00FF19B1">
        <w:rPr>
          <w:lang w:val="en-IE"/>
        </w:rPr>
        <w:t>has been</w:t>
      </w:r>
      <w:r w:rsidR="0020055E" w:rsidRPr="00FF19B1">
        <w:rPr>
          <w:lang w:val="en-IE"/>
        </w:rPr>
        <w:t xml:space="preserve"> presented at the Office of Destination</w:t>
      </w:r>
      <w:r w:rsidR="00BF2367" w:rsidRPr="00FF19B1">
        <w:rPr>
          <w:lang w:val="en-IE"/>
        </w:rPr>
        <w:t xml:space="preserve"> (i.e. transit procedure ended incorrectly)</w:t>
      </w:r>
      <w:r w:rsidR="0060652E" w:rsidRPr="00FF19B1">
        <w:rPr>
          <w:lang w:val="en-IE"/>
        </w:rPr>
        <w:t>.</w:t>
      </w:r>
      <w:r w:rsidR="007E16A7" w:rsidRPr="00FF19B1">
        <w:rPr>
          <w:lang w:val="en-IE"/>
        </w:rPr>
        <w:t xml:space="preserve"> </w:t>
      </w:r>
      <w:r w:rsidR="00411B8D" w:rsidRPr="00FF19B1">
        <w:rPr>
          <w:lang w:val="en-IE"/>
        </w:rPr>
        <w:t>In turn</w:t>
      </w:r>
      <w:r w:rsidR="0060652E" w:rsidRPr="00FF19B1">
        <w:rPr>
          <w:lang w:val="en-IE"/>
        </w:rPr>
        <w:t>, the Office of Destination may decide to release</w:t>
      </w:r>
      <w:r w:rsidR="007E16A7" w:rsidRPr="00FF19B1">
        <w:rPr>
          <w:lang w:val="en-IE"/>
        </w:rPr>
        <w:t xml:space="preserve"> some of the goods to the next customs procedure</w:t>
      </w:r>
      <w:r w:rsidRPr="00FF19B1">
        <w:rPr>
          <w:lang w:val="en-IE"/>
        </w:rPr>
        <w:t>.</w:t>
      </w:r>
      <w:r w:rsidR="007E16A7" w:rsidRPr="00FF19B1">
        <w:rPr>
          <w:lang w:val="en-IE"/>
        </w:rPr>
        <w:t xml:space="preserve"> </w:t>
      </w:r>
      <w:r w:rsidRPr="00FF19B1">
        <w:rPr>
          <w:lang w:val="en-IE"/>
        </w:rPr>
        <w:t xml:space="preserve">But, </w:t>
      </w:r>
      <w:r w:rsidR="00E94ADB" w:rsidRPr="00FF19B1">
        <w:rPr>
          <w:lang w:val="en-IE"/>
        </w:rPr>
        <w:t>in this instance,</w:t>
      </w:r>
      <w:r w:rsidR="007E16A7" w:rsidRPr="00FF19B1">
        <w:rPr>
          <w:lang w:val="en-IE"/>
        </w:rPr>
        <w:t xml:space="preserve"> the transit movement cannot be closed </w:t>
      </w:r>
      <w:r w:rsidR="00E94ADB" w:rsidRPr="00FF19B1">
        <w:rPr>
          <w:lang w:val="en-IE"/>
        </w:rPr>
        <w:t>since not</w:t>
      </w:r>
      <w:r w:rsidRPr="00FF19B1">
        <w:rPr>
          <w:lang w:val="en-IE"/>
        </w:rPr>
        <w:t xml:space="preserve"> </w:t>
      </w:r>
      <w:r w:rsidR="00B23874" w:rsidRPr="00FF19B1">
        <w:rPr>
          <w:lang w:val="en-IE"/>
        </w:rPr>
        <w:t>all</w:t>
      </w:r>
      <w:r w:rsidRPr="00FF19B1">
        <w:rPr>
          <w:lang w:val="en-IE"/>
        </w:rPr>
        <w:t xml:space="preserve"> major discrepancies are resolved</w:t>
      </w:r>
      <w:r w:rsidR="007E16A7" w:rsidRPr="00FF19B1">
        <w:rPr>
          <w:lang w:val="en-IE"/>
        </w:rPr>
        <w:t>.</w:t>
      </w:r>
      <w:r w:rsidR="00781F99" w:rsidRPr="00FF19B1">
        <w:rPr>
          <w:lang w:val="en-IE"/>
        </w:rPr>
        <w:t xml:space="preserve"> </w:t>
      </w:r>
    </w:p>
    <w:p w14:paraId="0286A7AA" w14:textId="59E6E6FC" w:rsidR="007E16A7" w:rsidRPr="00FF19B1" w:rsidRDefault="00AB79DD" w:rsidP="007E16A7">
      <w:pPr>
        <w:rPr>
          <w:lang w:val="en-IE"/>
        </w:rPr>
      </w:pPr>
      <w:r w:rsidRPr="00FF19B1">
        <w:rPr>
          <w:lang w:val="en-IE"/>
        </w:rPr>
        <w:t>According to t</w:t>
      </w:r>
      <w:r w:rsidR="007E16A7" w:rsidRPr="00FF19B1">
        <w:rPr>
          <w:lang w:val="en-IE"/>
        </w:rPr>
        <w:t>his scenario</w:t>
      </w:r>
      <w:r w:rsidRPr="00FF19B1">
        <w:rPr>
          <w:lang w:val="en-IE"/>
        </w:rPr>
        <w:t xml:space="preserve">, </w:t>
      </w:r>
      <w:r w:rsidR="00814674" w:rsidRPr="00FF19B1">
        <w:rPr>
          <w:lang w:val="en-IE"/>
        </w:rPr>
        <w:t xml:space="preserve">when </w:t>
      </w:r>
      <w:r w:rsidR="007E16A7" w:rsidRPr="00FF19B1">
        <w:rPr>
          <w:lang w:val="en-IE"/>
        </w:rPr>
        <w:t xml:space="preserve">major discrepancies are reported in the destination control results </w:t>
      </w:r>
      <w:r w:rsidR="009A1A0B" w:rsidRPr="00FF19B1">
        <w:rPr>
          <w:lang w:val="en-IE"/>
        </w:rPr>
        <w:t>(</w:t>
      </w:r>
      <w:r w:rsidR="009A1A0B" w:rsidRPr="00FF19B1">
        <w:rPr>
          <w:i/>
          <w:lang w:val="en-IE"/>
        </w:rPr>
        <w:t>i.e.</w:t>
      </w:r>
      <w:r w:rsidR="009A1A0B" w:rsidRPr="00FF19B1">
        <w:rPr>
          <w:lang w:val="en-IE"/>
        </w:rPr>
        <w:t xml:space="preserve"> ‘Control Result Code’ = “B1”)</w:t>
      </w:r>
      <w:r w:rsidR="00814674" w:rsidRPr="00FF19B1">
        <w:rPr>
          <w:lang w:val="en-IE"/>
        </w:rPr>
        <w:t>,</w:t>
      </w:r>
      <w:r w:rsidR="008C3CBA" w:rsidRPr="00FF19B1">
        <w:rPr>
          <w:lang w:val="en-IE"/>
        </w:rPr>
        <w:t xml:space="preserve"> </w:t>
      </w:r>
      <w:r w:rsidR="007E16A7" w:rsidRPr="00FF19B1">
        <w:rPr>
          <w:lang w:val="en-IE"/>
        </w:rPr>
        <w:t>they are resolved</w:t>
      </w:r>
      <w:r w:rsidR="00DD1790" w:rsidRPr="00FF19B1">
        <w:rPr>
          <w:lang w:val="en-IE"/>
        </w:rPr>
        <w:t xml:space="preserve"> </w:t>
      </w:r>
      <w:r w:rsidR="00BD3B9C" w:rsidRPr="00FF19B1">
        <w:rPr>
          <w:lang w:val="en-IE"/>
        </w:rPr>
        <w:t>within thirteen (13) days</w:t>
      </w:r>
      <w:r w:rsidR="0092297C" w:rsidRPr="00FF19B1">
        <w:rPr>
          <w:lang w:val="en-IE"/>
        </w:rPr>
        <w:t xml:space="preserve"> from the </w:t>
      </w:r>
      <w:r w:rsidR="00BD2355" w:rsidRPr="00FF19B1">
        <w:rPr>
          <w:lang w:val="en-IE"/>
        </w:rPr>
        <w:t>day</w:t>
      </w:r>
      <w:r w:rsidR="0092297C" w:rsidRPr="00FF19B1">
        <w:rPr>
          <w:lang w:val="en-IE"/>
        </w:rPr>
        <w:t xml:space="preserve"> the </w:t>
      </w:r>
      <w:r w:rsidR="00055BB5" w:rsidRPr="00FF19B1">
        <w:rPr>
          <w:lang w:val="en-IE"/>
        </w:rPr>
        <w:t>“Destination Control Results” C_DES_CON (</w:t>
      </w:r>
      <w:r w:rsidR="0092297C" w:rsidRPr="00FF19B1">
        <w:rPr>
          <w:lang w:val="en-IE"/>
        </w:rPr>
        <w:t>IE018</w:t>
      </w:r>
      <w:r w:rsidR="00055BB5" w:rsidRPr="00FF19B1">
        <w:rPr>
          <w:lang w:val="en-IE"/>
        </w:rPr>
        <w:t>)</w:t>
      </w:r>
      <w:r w:rsidR="0092297C" w:rsidRPr="00FF19B1">
        <w:rPr>
          <w:lang w:val="en-IE"/>
        </w:rPr>
        <w:t xml:space="preserve"> message is sent to the Office of Departure</w:t>
      </w:r>
      <w:r w:rsidR="00E83A32" w:rsidRPr="00FF19B1">
        <w:rPr>
          <w:lang w:val="en-IE"/>
        </w:rPr>
        <w:t xml:space="preserve"> </w:t>
      </w:r>
      <w:r w:rsidR="007C0912" w:rsidRPr="00FF19B1">
        <w:rPr>
          <w:lang w:val="en-IE"/>
        </w:rPr>
        <w:t>and</w:t>
      </w:r>
      <w:r w:rsidR="000C71DE" w:rsidRPr="00FF19B1">
        <w:rPr>
          <w:lang w:val="en-IE"/>
        </w:rPr>
        <w:t xml:space="preserve"> that </w:t>
      </w:r>
      <w:r w:rsidR="00921166" w:rsidRPr="00FF19B1">
        <w:rPr>
          <w:lang w:val="en-IE"/>
        </w:rPr>
        <w:t xml:space="preserve">their resolution justifies that </w:t>
      </w:r>
      <w:r w:rsidR="007C0912" w:rsidRPr="00FF19B1">
        <w:rPr>
          <w:lang w:val="en-IE"/>
        </w:rPr>
        <w:t>the movement can be closed</w:t>
      </w:r>
      <w:r w:rsidR="000C71DE" w:rsidRPr="00FF19B1">
        <w:rPr>
          <w:lang w:val="en-IE"/>
        </w:rPr>
        <w:t xml:space="preserve">. </w:t>
      </w:r>
      <w:r w:rsidR="00921166" w:rsidRPr="00FF19B1">
        <w:rPr>
          <w:lang w:val="en-IE"/>
        </w:rPr>
        <w:t>Hence</w:t>
      </w:r>
      <w:r w:rsidR="000C71DE" w:rsidRPr="00FF19B1">
        <w:rPr>
          <w:lang w:val="en-IE"/>
        </w:rPr>
        <w:t>,</w:t>
      </w:r>
      <w:r w:rsidR="00D0455A" w:rsidRPr="00FF19B1">
        <w:rPr>
          <w:lang w:val="en-IE"/>
        </w:rPr>
        <w:t xml:space="preserve"> the</w:t>
      </w:r>
      <w:r w:rsidR="007E16A7" w:rsidRPr="00FF19B1">
        <w:rPr>
          <w:lang w:val="en-IE"/>
        </w:rPr>
        <w:t xml:space="preserve"> </w:t>
      </w:r>
      <w:r w:rsidR="00FA4DDB" w:rsidRPr="00FF19B1">
        <w:rPr>
          <w:lang w:val="en-IE"/>
        </w:rPr>
        <w:t>Office of</w:t>
      </w:r>
      <w:r w:rsidR="007E16A7" w:rsidRPr="00FF19B1">
        <w:rPr>
          <w:lang w:val="en-IE"/>
        </w:rPr>
        <w:t xml:space="preserve"> Departure notifies the </w:t>
      </w:r>
      <w:r w:rsidR="00FA4DDB" w:rsidRPr="00FF19B1">
        <w:rPr>
          <w:lang w:val="en-IE"/>
        </w:rPr>
        <w:t>Office of</w:t>
      </w:r>
      <w:r w:rsidR="007E16A7" w:rsidRPr="00FF19B1">
        <w:rPr>
          <w:lang w:val="en-IE"/>
        </w:rPr>
        <w:t xml:space="preserve"> Destination </w:t>
      </w:r>
      <w:r w:rsidR="000C71DE" w:rsidRPr="00FF19B1">
        <w:rPr>
          <w:lang w:val="en-IE"/>
        </w:rPr>
        <w:t>with the ‘</w:t>
      </w:r>
      <w:r w:rsidR="006C38E4" w:rsidRPr="00FF19B1">
        <w:rPr>
          <w:lang w:val="en-IE"/>
        </w:rPr>
        <w:t>Discrepancies Solved Notification’ C_DIS_NOT (IE049)</w:t>
      </w:r>
      <w:r w:rsidR="006C38E4" w:rsidRPr="00FF19B1" w:rsidDel="006C38E4">
        <w:rPr>
          <w:lang w:val="en-IE"/>
        </w:rPr>
        <w:t xml:space="preserve"> </w:t>
      </w:r>
      <w:r w:rsidR="000C71DE" w:rsidRPr="00FF19B1">
        <w:rPr>
          <w:lang w:val="en-IE"/>
        </w:rPr>
        <w:t>message</w:t>
      </w:r>
      <w:r w:rsidR="005F62AB" w:rsidRPr="00FF19B1">
        <w:rPr>
          <w:lang w:val="en-IE"/>
        </w:rPr>
        <w:t xml:space="preserve"> having the flag ‘Discrepancies resolved’</w:t>
      </w:r>
      <w:r w:rsidR="00C01B30" w:rsidRPr="00FF19B1">
        <w:rPr>
          <w:lang w:val="en-IE"/>
        </w:rPr>
        <w:t xml:space="preserve"> equal to ‘</w:t>
      </w:r>
      <w:r w:rsidR="00C01B30" w:rsidRPr="00FF19B1">
        <w:rPr>
          <w:i/>
          <w:lang w:val="en-IE"/>
        </w:rPr>
        <w:t>1-</w:t>
      </w:r>
      <w:r w:rsidR="00B416D3" w:rsidRPr="00FF19B1">
        <w:rPr>
          <w:lang w:val="en-IE"/>
        </w:rPr>
        <w:t xml:space="preserve"> </w:t>
      </w:r>
      <w:r w:rsidR="00B416D3" w:rsidRPr="00FF19B1">
        <w:rPr>
          <w:i/>
          <w:lang w:val="en-IE"/>
        </w:rPr>
        <w:t>Discrepancies resolved at departure, movement written-off</w:t>
      </w:r>
      <w:r w:rsidR="00C01B30" w:rsidRPr="00FF19B1">
        <w:rPr>
          <w:i/>
          <w:lang w:val="en-IE"/>
        </w:rPr>
        <w:t>’</w:t>
      </w:r>
      <w:r w:rsidR="007E16A7" w:rsidRPr="00FF19B1">
        <w:rPr>
          <w:lang w:val="en-IE"/>
        </w:rPr>
        <w:t>.</w:t>
      </w:r>
    </w:p>
    <w:p w14:paraId="02DAE760" w14:textId="75A17982" w:rsidR="007E16A7" w:rsidRPr="00FF19B1" w:rsidRDefault="009674CC" w:rsidP="007E16A7">
      <w:pPr>
        <w:rPr>
          <w:lang w:val="en-IE"/>
        </w:rPr>
      </w:pPr>
      <w:r w:rsidRPr="00FF19B1">
        <w:rPr>
          <w:lang w:val="en-IE"/>
        </w:rPr>
        <w:lastRenderedPageBreak/>
        <w:t xml:space="preserve">The scenario starts </w:t>
      </w:r>
      <w:r w:rsidR="00EC6031" w:rsidRPr="00FF19B1">
        <w:rPr>
          <w:lang w:val="en-IE"/>
        </w:rPr>
        <w:t xml:space="preserve">after </w:t>
      </w:r>
      <w:r w:rsidR="00EC6031" w:rsidRPr="00FF19B1">
        <w:rPr>
          <w:rStyle w:val="LinksChar"/>
          <w:lang w:val="en-IE"/>
        </w:rPr>
        <w:fldChar w:fldCharType="begin"/>
      </w:r>
      <w:r w:rsidR="00EC6031" w:rsidRPr="00FF19B1">
        <w:rPr>
          <w:rStyle w:val="LinksChar"/>
          <w:lang w:val="en-IE"/>
        </w:rPr>
        <w:instrText xml:space="preserve"> REF Step_18_T_TRA_CFL_M_001 \h  \* MERGEFORMAT </w:instrText>
      </w:r>
      <w:r w:rsidR="00EC6031" w:rsidRPr="00FF19B1">
        <w:rPr>
          <w:rStyle w:val="LinksChar"/>
          <w:lang w:val="en-IE"/>
        </w:rPr>
      </w:r>
      <w:r w:rsidR="00EC6031" w:rsidRPr="00FF19B1">
        <w:rPr>
          <w:rStyle w:val="LinksChar"/>
          <w:lang w:val="en-IE"/>
        </w:rPr>
        <w:fldChar w:fldCharType="separate"/>
      </w:r>
      <w:r w:rsidR="003911F1" w:rsidRPr="003911F1">
        <w:rPr>
          <w:rStyle w:val="LinksChar"/>
          <w:lang w:val="en-IE"/>
        </w:rPr>
        <w:t>[Step 19]</w:t>
      </w:r>
      <w:r w:rsidR="00EC6031" w:rsidRPr="00FF19B1">
        <w:rPr>
          <w:rStyle w:val="LinksChar"/>
          <w:lang w:val="en-IE"/>
        </w:rPr>
        <w:fldChar w:fldCharType="end"/>
      </w:r>
      <w:r w:rsidR="00EC6031" w:rsidRPr="00FF19B1">
        <w:rPr>
          <w:lang w:val="en-IE"/>
        </w:rPr>
        <w:t xml:space="preserve"> of </w:t>
      </w:r>
      <w:r w:rsidRPr="00FF19B1">
        <w:rPr>
          <w:lang w:val="en-IE"/>
        </w:rPr>
        <w:t>the</w:t>
      </w:r>
      <w:r w:rsidR="009D4E6D" w:rsidRPr="00FF19B1">
        <w:rPr>
          <w:lang w:val="en-IE"/>
        </w:rPr>
        <w:t xml:space="preserve"> </w:t>
      </w:r>
      <w:r w:rsidR="009D4E6D" w:rsidRPr="00FF19B1">
        <w:rPr>
          <w:rStyle w:val="LinksChar"/>
          <w:lang w:val="en-IE"/>
        </w:rPr>
        <w:fldChar w:fldCharType="begin"/>
      </w:r>
      <w:r w:rsidR="009D4E6D" w:rsidRPr="00FF19B1">
        <w:rPr>
          <w:rStyle w:val="LinksChar"/>
          <w:lang w:val="en-IE"/>
        </w:rPr>
        <w:instrText xml:space="preserve"> REF _Ref15638463 \h  \* MERGEFORMAT </w:instrText>
      </w:r>
      <w:r w:rsidR="009D4E6D" w:rsidRPr="00FF19B1">
        <w:rPr>
          <w:rStyle w:val="LinksChar"/>
          <w:lang w:val="en-IE"/>
        </w:rPr>
      </w:r>
      <w:r w:rsidR="009D4E6D" w:rsidRPr="00FF19B1">
        <w:rPr>
          <w:rStyle w:val="LinksChar"/>
          <w:lang w:val="en-IE"/>
        </w:rPr>
        <w:fldChar w:fldCharType="separate"/>
      </w:r>
      <w:r w:rsidR="003911F1" w:rsidRPr="003911F1">
        <w:rPr>
          <w:rStyle w:val="LinksChar"/>
          <w:lang w:val="en-IE"/>
        </w:rPr>
        <w:t>T-TRA-CFL-M-001-Standard Transit Procedure (overview)</w:t>
      </w:r>
      <w:r w:rsidR="009D4E6D" w:rsidRPr="00FF19B1">
        <w:rPr>
          <w:rStyle w:val="LinksChar"/>
          <w:lang w:val="en-IE"/>
        </w:rPr>
        <w:fldChar w:fldCharType="end"/>
      </w:r>
      <w:r w:rsidRPr="00FF19B1">
        <w:rPr>
          <w:lang w:val="en-IE"/>
        </w:rPr>
        <w:t>.</w:t>
      </w:r>
    </w:p>
    <w:p w14:paraId="7DA39505" w14:textId="7192EEB0" w:rsidR="002F6A52" w:rsidRPr="00FF19B1" w:rsidRDefault="002F6A52" w:rsidP="007E16A7">
      <w:pPr>
        <w:rPr>
          <w:lang w:val="en-IE"/>
        </w:rPr>
      </w:pPr>
      <w:r w:rsidRPr="00FF19B1">
        <w:rPr>
          <w:lang w:val="en-IE"/>
        </w:rPr>
        <w:t xml:space="preserve">Control is performed at the </w:t>
      </w:r>
      <w:r w:rsidR="00FA4DDB" w:rsidRPr="00FF19B1">
        <w:rPr>
          <w:lang w:val="en-IE"/>
        </w:rPr>
        <w:t>Office of</w:t>
      </w:r>
      <w:r w:rsidRPr="00FF19B1">
        <w:rPr>
          <w:lang w:val="en-IE"/>
        </w:rPr>
        <w:t xml:space="preserve"> Destination and major discrepancies are reported into the destination control results.</w:t>
      </w:r>
    </w:p>
    <w:p w14:paraId="70C5BA8E" w14:textId="58CF5BFE" w:rsidR="00D63C54" w:rsidRPr="00FF19B1" w:rsidRDefault="0058179F" w:rsidP="007E16A7">
      <w:pPr>
        <w:rPr>
          <w:lang w:val="en-IE"/>
        </w:rPr>
      </w:pPr>
      <w:bookmarkStart w:id="1745" w:name="Step_19_T_TRA_DES_A_008"/>
      <w:r w:rsidRPr="00FF19B1">
        <w:rPr>
          <w:b/>
          <w:lang w:val="en-IE"/>
        </w:rPr>
        <w:t xml:space="preserve">[Step </w:t>
      </w:r>
      <w:r w:rsidRPr="00FF19B1">
        <w:rPr>
          <w:b/>
          <w:lang w:val="en-IE"/>
        </w:rPr>
        <w:fldChar w:fldCharType="begin"/>
      </w:r>
      <w:r w:rsidRPr="00FF19B1">
        <w:rPr>
          <w:b/>
          <w:lang w:val="en-IE"/>
        </w:rPr>
        <w:instrText xml:space="preserve"> seq DES</w:instrText>
      </w:r>
      <w:r w:rsidR="00012067" w:rsidRPr="00FF19B1">
        <w:rPr>
          <w:b/>
          <w:lang w:val="en-IE"/>
        </w:rPr>
        <w:instrText>-</w:instrText>
      </w:r>
      <w:r w:rsidRPr="00FF19B1">
        <w:rPr>
          <w:b/>
          <w:lang w:val="en-IE"/>
        </w:rPr>
        <w:instrText>A</w:instrText>
      </w:r>
      <w:r w:rsidR="00012067" w:rsidRPr="00FF19B1">
        <w:rPr>
          <w:b/>
          <w:lang w:val="en-IE"/>
        </w:rPr>
        <w:instrText>-</w:instrText>
      </w:r>
      <w:r w:rsidRPr="00FF19B1">
        <w:rPr>
          <w:b/>
          <w:lang w:val="en-IE"/>
        </w:rPr>
        <w:instrText>008 \r19</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w:t>
      </w:r>
      <w:bookmarkEnd w:id="1745"/>
      <w:r w:rsidRPr="00FF19B1">
        <w:rPr>
          <w:b/>
          <w:lang w:val="en-IE"/>
        </w:rPr>
        <w:t xml:space="preserve"> </w:t>
      </w:r>
      <w:r w:rsidRPr="00FF19B1">
        <w:rPr>
          <w:lang w:val="en-IE"/>
        </w:rPr>
        <w:t xml:space="preserve">The message ‘Destination Control Results’ C_DES_CON (IE018) is sent to the </w:t>
      </w:r>
      <w:r w:rsidR="00FA4DDB" w:rsidRPr="00FF19B1">
        <w:rPr>
          <w:lang w:val="en-IE"/>
        </w:rPr>
        <w:t>Office of</w:t>
      </w:r>
      <w:r w:rsidRPr="00FF19B1">
        <w:rPr>
          <w:lang w:val="en-IE"/>
        </w:rPr>
        <w:t xml:space="preserve"> Departure with control result code that indicates </w:t>
      </w:r>
      <w:r w:rsidR="00D63C54" w:rsidRPr="00FF19B1">
        <w:rPr>
          <w:lang w:val="en-IE"/>
        </w:rPr>
        <w:t>un</w:t>
      </w:r>
      <w:r w:rsidRPr="00FF19B1">
        <w:rPr>
          <w:lang w:val="en-IE"/>
        </w:rPr>
        <w:t>satisfactory control results (i.e. ‘</w:t>
      </w:r>
      <w:r w:rsidR="00D63C54" w:rsidRPr="00FF19B1">
        <w:rPr>
          <w:lang w:val="en-IE"/>
        </w:rPr>
        <w:t>B</w:t>
      </w:r>
      <w:r w:rsidRPr="00FF19B1">
        <w:rPr>
          <w:lang w:val="en-IE"/>
        </w:rPr>
        <w:t>1’).</w:t>
      </w:r>
    </w:p>
    <w:p w14:paraId="2A34503D" w14:textId="2A90BC1A" w:rsidR="001C0EEF" w:rsidRPr="00FF19B1" w:rsidRDefault="0058179F" w:rsidP="007E16A7">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00176F01" w:rsidRPr="00FF19B1">
          <w:rPr>
            <w:rStyle w:val="Hyperlink"/>
            <w:lang w:val="en-IE"/>
          </w:rPr>
          <w:t>Waiting for discrepancies resolution</w:t>
        </w:r>
      </w:hyperlink>
      <w:r w:rsidR="00125142" w:rsidRPr="00FF19B1">
        <w:rPr>
          <w:lang w:val="en-IE"/>
        </w:rPr>
        <w:t>, while</w:t>
      </w:r>
      <w:r w:rsidR="008726D7" w:rsidRPr="00FF19B1">
        <w:rPr>
          <w:lang w:val="en-IE"/>
        </w:rPr>
        <w:t xml:space="preserve"> the</w:t>
      </w:r>
      <w:r w:rsidR="00195A6B" w:rsidRPr="00FF19B1">
        <w:rPr>
          <w:lang w:val="en-IE"/>
        </w:rPr>
        <w:t xml:space="preserve"> state of the movement at the </w:t>
      </w:r>
      <w:r w:rsidR="00FA4DDB" w:rsidRPr="00FF19B1">
        <w:rPr>
          <w:lang w:val="en-IE"/>
        </w:rPr>
        <w:t>Office of</w:t>
      </w:r>
      <w:r w:rsidR="00195A6B" w:rsidRPr="00FF19B1">
        <w:rPr>
          <w:lang w:val="en-IE"/>
        </w:rPr>
        <w:t xml:space="preserve"> Departure is set to </w:t>
      </w:r>
      <w:hyperlink w:anchor="_Office_of_Departure_1" w:history="1">
        <w:r w:rsidR="00195A6B" w:rsidRPr="00FF19B1">
          <w:rPr>
            <w:rStyle w:val="Hyperlink"/>
            <w:lang w:val="en-IE"/>
          </w:rPr>
          <w:t>Movement under resolution</w:t>
        </w:r>
      </w:hyperlink>
      <w:r w:rsidR="00195A6B" w:rsidRPr="00FF19B1">
        <w:rPr>
          <w:lang w:val="en-IE"/>
        </w:rPr>
        <w:t>.</w:t>
      </w:r>
    </w:p>
    <w:p w14:paraId="10ECD078" w14:textId="213D7E3A" w:rsidR="006561D2" w:rsidRPr="00FF19B1" w:rsidRDefault="007E16A7" w:rsidP="006561D2">
      <w:pPr>
        <w:rPr>
          <w:lang w:val="en-IE"/>
        </w:rPr>
      </w:pPr>
      <w:r w:rsidRPr="00FF19B1">
        <w:rPr>
          <w:b/>
          <w:lang w:val="en-IE"/>
        </w:rPr>
        <w:t xml:space="preserve">[Step </w:t>
      </w:r>
      <w:r w:rsidR="00B3427F" w:rsidRPr="00FF19B1">
        <w:rPr>
          <w:b/>
          <w:lang w:val="en-IE"/>
        </w:rPr>
        <w:fldChar w:fldCharType="begin"/>
      </w:r>
      <w:r w:rsidR="00B3427F" w:rsidRPr="00FF19B1">
        <w:rPr>
          <w:b/>
          <w:lang w:val="en-IE"/>
        </w:rPr>
        <w:instrText xml:space="preserve"> seq DES-A-008</w:instrText>
      </w:r>
      <w:r w:rsidR="00B3427F" w:rsidRPr="00FF19B1">
        <w:rPr>
          <w:b/>
          <w:lang w:val="en-IE"/>
        </w:rPr>
        <w:fldChar w:fldCharType="separate"/>
      </w:r>
      <w:r w:rsidR="003911F1">
        <w:rPr>
          <w:b/>
          <w:noProof/>
          <w:lang w:val="en-IE"/>
        </w:rPr>
        <w:t>20</w:t>
      </w:r>
      <w:r w:rsidR="00B3427F" w:rsidRPr="00FF19B1">
        <w:rPr>
          <w:b/>
          <w:lang w:val="en-IE"/>
        </w:rPr>
        <w:fldChar w:fldCharType="end"/>
      </w:r>
      <w:r w:rsidRPr="00FF19B1">
        <w:rPr>
          <w:b/>
          <w:lang w:val="en-IE"/>
        </w:rPr>
        <w:t>]</w:t>
      </w:r>
      <w:r w:rsidR="00963840" w:rsidRPr="00FF19B1">
        <w:rPr>
          <w:b/>
          <w:lang w:val="en-IE"/>
        </w:rPr>
        <w:t xml:space="preserve"> </w:t>
      </w:r>
      <w:r w:rsidR="006561D2" w:rsidRPr="00FF19B1">
        <w:rPr>
          <w:lang w:val="en-IE"/>
        </w:rPr>
        <w:t xml:space="preserve">The Office of Destination </w:t>
      </w:r>
      <w:r w:rsidR="00DD0007" w:rsidRPr="00FF19B1">
        <w:rPr>
          <w:lang w:val="en-IE"/>
        </w:rPr>
        <w:t>send</w:t>
      </w:r>
      <w:r w:rsidR="000F3544" w:rsidRPr="00FF19B1">
        <w:rPr>
          <w:lang w:val="en-IE"/>
        </w:rPr>
        <w:t>s</w:t>
      </w:r>
      <w:r w:rsidR="00DD0007" w:rsidRPr="00FF19B1">
        <w:rPr>
          <w:lang w:val="en-IE"/>
        </w:rPr>
        <w:t xml:space="preserve"> the ‘Goods Release Notification’ E_GDS_REL (IE025) message to the Trader at Destination</w:t>
      </w:r>
      <w:r w:rsidR="002B6E4B" w:rsidRPr="00FF19B1">
        <w:rPr>
          <w:lang w:val="en-IE"/>
        </w:rPr>
        <w:t xml:space="preserve"> in order to notify </w:t>
      </w:r>
      <w:r w:rsidR="00CC2AF1" w:rsidRPr="00FF19B1">
        <w:rPr>
          <w:lang w:val="en-IE"/>
        </w:rPr>
        <w:t xml:space="preserve">them </w:t>
      </w:r>
      <w:r w:rsidR="00AD07AF" w:rsidRPr="00FF19B1">
        <w:rPr>
          <w:lang w:val="en-IE"/>
        </w:rPr>
        <w:t xml:space="preserve">that the transit procedure has not ended </w:t>
      </w:r>
      <w:r w:rsidR="00CC2AF1" w:rsidRPr="00FF19B1">
        <w:rPr>
          <w:lang w:val="en-IE"/>
        </w:rPr>
        <w:t xml:space="preserve">correctly </w:t>
      </w:r>
      <w:r w:rsidR="004A6ECB" w:rsidRPr="00FF19B1">
        <w:rPr>
          <w:lang w:val="en-IE"/>
        </w:rPr>
        <w:t>at</w:t>
      </w:r>
      <w:r w:rsidR="00AD07AF" w:rsidRPr="00FF19B1">
        <w:rPr>
          <w:lang w:val="en-IE"/>
        </w:rPr>
        <w:t xml:space="preserve"> the </w:t>
      </w:r>
      <w:r w:rsidR="00FA4DDB" w:rsidRPr="00FF19B1">
        <w:rPr>
          <w:lang w:val="en-IE"/>
        </w:rPr>
        <w:t>Office of</w:t>
      </w:r>
      <w:r w:rsidR="00AD07AF" w:rsidRPr="00FF19B1">
        <w:rPr>
          <w:lang w:val="en-IE"/>
        </w:rPr>
        <w:t xml:space="preserve"> Destination due to the existence of major discrepancies</w:t>
      </w:r>
      <w:r w:rsidR="004A6ECB" w:rsidRPr="00FF19B1">
        <w:rPr>
          <w:lang w:val="en-IE"/>
        </w:rPr>
        <w:t xml:space="preserve"> in the destination’s control results</w:t>
      </w:r>
      <w:r w:rsidR="00444CF1" w:rsidRPr="00FF19B1">
        <w:rPr>
          <w:lang w:val="en-IE"/>
        </w:rPr>
        <w:t xml:space="preserve"> </w:t>
      </w:r>
      <w:r w:rsidR="001D21C7" w:rsidRPr="00FF19B1">
        <w:rPr>
          <w:lang w:val="en-IE"/>
        </w:rPr>
        <w:t xml:space="preserve">(i.e. </w:t>
      </w:r>
      <w:r w:rsidR="006561D2" w:rsidRPr="00FF19B1">
        <w:rPr>
          <w:lang w:val="en-IE"/>
        </w:rPr>
        <w:t xml:space="preserve">Release indicator is NOT equal to </w:t>
      </w:r>
      <w:r w:rsidR="006561D2" w:rsidRPr="00FF19B1">
        <w:rPr>
          <w:i/>
          <w:lang w:val="en-IE"/>
        </w:rPr>
        <w:t xml:space="preserve">‘1- </w:t>
      </w:r>
      <w:r w:rsidR="007839DC" w:rsidRPr="00FF19B1">
        <w:rPr>
          <w:i/>
          <w:lang w:val="en-IE"/>
        </w:rPr>
        <w:t>Full release of goods (as per declaration) - Movement closed</w:t>
      </w:r>
      <w:r w:rsidR="006561D2" w:rsidRPr="00FF19B1">
        <w:rPr>
          <w:i/>
          <w:lang w:val="en-IE"/>
        </w:rPr>
        <w:t>’</w:t>
      </w:r>
      <w:r w:rsidR="006561D2" w:rsidRPr="00FF19B1">
        <w:rPr>
          <w:lang w:val="en-IE"/>
        </w:rPr>
        <w:t xml:space="preserve">). </w:t>
      </w:r>
    </w:p>
    <w:p w14:paraId="68063BFF" w14:textId="234F6B6F" w:rsidR="006561D2" w:rsidRPr="00FF19B1" w:rsidRDefault="006561D2" w:rsidP="006561D2">
      <w:pPr>
        <w:rPr>
          <w:lang w:val="en-IE"/>
        </w:rPr>
      </w:pPr>
      <w:r w:rsidRPr="00FF19B1">
        <w:rPr>
          <w:lang w:val="en-IE"/>
        </w:rPr>
        <w:t>However</w:t>
      </w:r>
      <w:r w:rsidR="001F6E59" w:rsidRPr="00FF19B1">
        <w:rPr>
          <w:lang w:val="en-IE"/>
        </w:rPr>
        <w:t xml:space="preserve">, the Office of Destination </w:t>
      </w:r>
      <w:r w:rsidRPr="00FF19B1">
        <w:rPr>
          <w:lang w:val="en-IE"/>
        </w:rPr>
        <w:t>that sends th</w:t>
      </w:r>
      <w:r w:rsidR="00740DB1" w:rsidRPr="00FF19B1">
        <w:rPr>
          <w:lang w:val="en-IE"/>
        </w:rPr>
        <w:t>is</w:t>
      </w:r>
      <w:r w:rsidRPr="00FF19B1">
        <w:rPr>
          <w:lang w:val="en-IE"/>
        </w:rPr>
        <w:t xml:space="preserve"> first</w:t>
      </w:r>
      <w:r w:rsidR="00474223" w:rsidRPr="00FF19B1">
        <w:rPr>
          <w:lang w:val="en-IE"/>
        </w:rPr>
        <w:t xml:space="preserve"> ‘Goods Release Notification’ E_GDS_REL (IE025) message</w:t>
      </w:r>
      <w:r w:rsidRPr="00FF19B1">
        <w:rPr>
          <w:lang w:val="en-IE"/>
        </w:rPr>
        <w:t xml:space="preserve"> indicate</w:t>
      </w:r>
      <w:r w:rsidR="00EA02A7" w:rsidRPr="00FF19B1">
        <w:rPr>
          <w:lang w:val="en-IE"/>
        </w:rPr>
        <w:t>s</w:t>
      </w:r>
      <w:r w:rsidR="00474223" w:rsidRPr="00FF19B1">
        <w:rPr>
          <w:lang w:val="en-IE"/>
        </w:rPr>
        <w:t xml:space="preserve"> </w:t>
      </w:r>
      <w:r w:rsidR="008F5CE7" w:rsidRPr="00FF19B1">
        <w:rPr>
          <w:lang w:val="en-IE"/>
        </w:rPr>
        <w:t>those</w:t>
      </w:r>
      <w:r w:rsidR="00474223" w:rsidRPr="00FF19B1">
        <w:rPr>
          <w:lang w:val="en-IE"/>
        </w:rPr>
        <w:t xml:space="preserve"> </w:t>
      </w:r>
      <w:r w:rsidRPr="00FF19B1">
        <w:rPr>
          <w:lang w:val="en-IE"/>
        </w:rPr>
        <w:t>consignment</w:t>
      </w:r>
      <w:r w:rsidR="00474223" w:rsidRPr="00FF19B1">
        <w:rPr>
          <w:lang w:val="en-IE"/>
        </w:rPr>
        <w:t xml:space="preserve"> items </w:t>
      </w:r>
      <w:r w:rsidR="001E771E" w:rsidRPr="00FF19B1">
        <w:rPr>
          <w:lang w:val="en-IE"/>
        </w:rPr>
        <w:t>(</w:t>
      </w:r>
      <w:r w:rsidR="00842D9E" w:rsidRPr="00FF19B1">
        <w:rPr>
          <w:lang w:val="en-IE"/>
        </w:rPr>
        <w:t xml:space="preserve">i.e. </w:t>
      </w:r>
      <w:r w:rsidR="001E771E" w:rsidRPr="00FF19B1">
        <w:rPr>
          <w:lang w:val="en-IE"/>
        </w:rPr>
        <w:t xml:space="preserve">type and quantity) </w:t>
      </w:r>
      <w:r w:rsidR="008F5CE7" w:rsidRPr="00FF19B1">
        <w:rPr>
          <w:lang w:val="en-IE"/>
        </w:rPr>
        <w:t>of the transit movement</w:t>
      </w:r>
      <w:r w:rsidR="0028383B" w:rsidRPr="00FF19B1">
        <w:rPr>
          <w:lang w:val="en-IE"/>
        </w:rPr>
        <w:t>, if any,</w:t>
      </w:r>
      <w:r w:rsidR="008F5CE7" w:rsidRPr="00FF19B1">
        <w:rPr>
          <w:lang w:val="en-IE"/>
        </w:rPr>
        <w:t xml:space="preserve"> </w:t>
      </w:r>
      <w:r w:rsidR="00474223" w:rsidRPr="00FF19B1">
        <w:rPr>
          <w:lang w:val="en-IE"/>
        </w:rPr>
        <w:t>that can be released to the next procedure</w:t>
      </w:r>
      <w:r w:rsidRPr="00FF19B1">
        <w:rPr>
          <w:lang w:val="en-IE"/>
        </w:rPr>
        <w:t xml:space="preserve"> (i.e. Release indicator is set to </w:t>
      </w:r>
      <w:r w:rsidRPr="00FF19B1">
        <w:rPr>
          <w:i/>
          <w:lang w:val="en-IE"/>
        </w:rPr>
        <w:t>‘</w:t>
      </w:r>
      <w:r w:rsidR="004B1D5A" w:rsidRPr="00FF19B1">
        <w:rPr>
          <w:i/>
          <w:lang w:val="en-IE"/>
        </w:rPr>
        <w:t>2</w:t>
      </w:r>
      <w:r w:rsidRPr="00FF19B1">
        <w:rPr>
          <w:i/>
          <w:lang w:val="en-IE"/>
        </w:rPr>
        <w:t>- Partial release of goods’</w:t>
      </w:r>
      <w:r w:rsidRPr="00FF19B1">
        <w:rPr>
          <w:lang w:val="en-IE"/>
        </w:rPr>
        <w:t>).</w:t>
      </w:r>
      <w:r w:rsidR="005534BE" w:rsidRPr="00FF19B1">
        <w:rPr>
          <w:lang w:val="en-IE"/>
        </w:rPr>
        <w:t xml:space="preserve"> </w:t>
      </w:r>
      <w:r w:rsidR="00CB6C7D" w:rsidRPr="00FF19B1">
        <w:rPr>
          <w:lang w:val="en-IE"/>
        </w:rPr>
        <w:t>Indica</w:t>
      </w:r>
      <w:r w:rsidR="00614E78" w:rsidRPr="00FF19B1">
        <w:rPr>
          <w:lang w:val="en-IE"/>
        </w:rPr>
        <w:t>tively, if the Office of Destination is located in the Union, the</w:t>
      </w:r>
      <w:r w:rsidR="005534BE" w:rsidRPr="00FF19B1">
        <w:rPr>
          <w:lang w:val="en-IE"/>
        </w:rPr>
        <w:t xml:space="preserve"> non-Union goods</w:t>
      </w:r>
      <w:r w:rsidR="00614E78" w:rsidRPr="00FF19B1">
        <w:rPr>
          <w:lang w:val="en-IE"/>
        </w:rPr>
        <w:t xml:space="preserve"> </w:t>
      </w:r>
      <w:r w:rsidR="005534BE" w:rsidRPr="00FF19B1">
        <w:rPr>
          <w:lang w:val="en-IE"/>
        </w:rPr>
        <w:t>can be placed to the temporary storage</w:t>
      </w:r>
      <w:r w:rsidR="00CB6C7D" w:rsidRPr="00FF19B1">
        <w:rPr>
          <w:lang w:val="en-IE"/>
        </w:rPr>
        <w:t xml:space="preserve"> or in the case of Union Goods</w:t>
      </w:r>
      <w:r w:rsidR="005A75DA" w:rsidRPr="00FF19B1">
        <w:rPr>
          <w:lang w:val="en-IE"/>
        </w:rPr>
        <w:t>, they can be released for other activities (e.g. sale).</w:t>
      </w:r>
      <w:r w:rsidRPr="00FF19B1">
        <w:rPr>
          <w:lang w:val="en-IE"/>
        </w:rPr>
        <w:t xml:space="preserve"> </w:t>
      </w:r>
    </w:p>
    <w:p w14:paraId="22EAED59" w14:textId="1652007E" w:rsidR="007E16A7" w:rsidRPr="00FF19B1" w:rsidRDefault="006561D2" w:rsidP="007E16A7">
      <w:pPr>
        <w:rPr>
          <w:lang w:val="en-IE"/>
        </w:rPr>
      </w:pPr>
      <w:r w:rsidRPr="00FF19B1">
        <w:rPr>
          <w:lang w:val="en-IE"/>
        </w:rPr>
        <w:t>Alternatively, the Office of Destination may indicate in</w:t>
      </w:r>
      <w:r w:rsidR="004D1F55" w:rsidRPr="00FF19B1">
        <w:rPr>
          <w:lang w:val="en-IE"/>
        </w:rPr>
        <w:t xml:space="preserve"> </w:t>
      </w:r>
      <w:r w:rsidRPr="00FF19B1">
        <w:rPr>
          <w:lang w:val="en-IE"/>
        </w:rPr>
        <w:t xml:space="preserve">the first ‘Goods Release Notification’ E_GDS_REL (IE025) message that </w:t>
      </w:r>
      <w:r w:rsidR="006809CB" w:rsidRPr="00FF19B1">
        <w:rPr>
          <w:lang w:val="en-IE"/>
        </w:rPr>
        <w:t>no</w:t>
      </w:r>
      <w:r w:rsidRPr="00FF19B1">
        <w:rPr>
          <w:lang w:val="en-IE"/>
        </w:rPr>
        <w:t xml:space="preserve"> consignment item of the transit movement can be released to the next procedure (i.e. Release indicator is set to </w:t>
      </w:r>
      <w:r w:rsidRPr="00FF19B1">
        <w:rPr>
          <w:i/>
          <w:lang w:val="en-IE"/>
        </w:rPr>
        <w:t>‘4- No release’</w:t>
      </w:r>
      <w:r w:rsidRPr="00FF19B1">
        <w:rPr>
          <w:lang w:val="en-IE"/>
        </w:rPr>
        <w:t>).</w:t>
      </w:r>
    </w:p>
    <w:p w14:paraId="372B5794" w14:textId="237F86D5" w:rsidR="0001459F" w:rsidRPr="00FF19B1" w:rsidRDefault="007E16A7" w:rsidP="008850FB">
      <w:pPr>
        <w:rPr>
          <w:lang w:val="en-IE"/>
        </w:rPr>
      </w:pPr>
      <w:r w:rsidRPr="00FF19B1">
        <w:rPr>
          <w:b/>
          <w:lang w:val="en-IE"/>
        </w:rPr>
        <w:t xml:space="preserve">[Step </w:t>
      </w:r>
      <w:r w:rsidRPr="00FF19B1">
        <w:rPr>
          <w:b/>
          <w:lang w:val="en-IE"/>
        </w:rPr>
        <w:fldChar w:fldCharType="begin"/>
      </w:r>
      <w:r w:rsidRPr="00FF19B1">
        <w:rPr>
          <w:b/>
          <w:lang w:val="en-IE"/>
        </w:rPr>
        <w:instrText xml:space="preserve"> seq DES-A-008 </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w:t>
      </w:r>
      <w:r w:rsidRPr="00FF19B1">
        <w:rPr>
          <w:lang w:val="en-IE"/>
        </w:rPr>
        <w:t xml:space="preserve"> </w:t>
      </w:r>
      <w:r w:rsidR="007716C6" w:rsidRPr="00FF19B1">
        <w:rPr>
          <w:lang w:val="en-IE"/>
        </w:rPr>
        <w:t>Upon reception of the message ‘Destination Control Results’ C_DES_CON (IE018),</w:t>
      </w:r>
      <w:r w:rsidR="00C7356F" w:rsidRPr="00FF19B1">
        <w:rPr>
          <w:lang w:val="en-IE"/>
        </w:rPr>
        <w:t xml:space="preserve"> that shows </w:t>
      </w:r>
      <w:r w:rsidR="00AB12E4" w:rsidRPr="00FF19B1">
        <w:rPr>
          <w:lang w:val="en-IE"/>
        </w:rPr>
        <w:t xml:space="preserve">that </w:t>
      </w:r>
      <w:r w:rsidR="00C7356F" w:rsidRPr="00FF19B1">
        <w:rPr>
          <w:lang w:val="en-IE"/>
        </w:rPr>
        <w:t xml:space="preserve">the transit procedure has ended </w:t>
      </w:r>
      <w:r w:rsidR="0078444E" w:rsidRPr="00FF19B1">
        <w:rPr>
          <w:lang w:val="en-IE"/>
        </w:rPr>
        <w:t>in</w:t>
      </w:r>
      <w:r w:rsidR="00C7356F" w:rsidRPr="00FF19B1">
        <w:rPr>
          <w:lang w:val="en-IE"/>
        </w:rPr>
        <w:t>correctly</w:t>
      </w:r>
      <w:r w:rsidR="00AB12E4" w:rsidRPr="00FF19B1">
        <w:rPr>
          <w:lang w:val="en-IE"/>
        </w:rPr>
        <w:t>,</w:t>
      </w:r>
      <w:r w:rsidR="007716C6" w:rsidRPr="00FF19B1">
        <w:rPr>
          <w:lang w:val="en-IE"/>
        </w:rPr>
        <w:t xml:space="preserve"> t</w:t>
      </w:r>
      <w:r w:rsidRPr="00FF19B1">
        <w:rPr>
          <w:lang w:val="en-IE"/>
        </w:rPr>
        <w:t xml:space="preserve">he </w:t>
      </w:r>
      <w:r w:rsidR="00FA4DDB" w:rsidRPr="00FF19B1">
        <w:rPr>
          <w:lang w:val="en-IE"/>
        </w:rPr>
        <w:t>Office of</w:t>
      </w:r>
      <w:r w:rsidRPr="00FF19B1">
        <w:rPr>
          <w:lang w:val="en-IE"/>
        </w:rPr>
        <w:t xml:space="preserve"> Departure notifies the Holder of the Transit Procedure that major discrepancies are reported in the destination control results with the ‘Discrepancies’ E_DIS_SND (IE019) message. It should be noted that the sorting out </w:t>
      </w:r>
      <w:r w:rsidR="00725A53" w:rsidRPr="00FF19B1">
        <w:rPr>
          <w:lang w:val="en-IE"/>
        </w:rPr>
        <w:t>and the</w:t>
      </w:r>
      <w:r w:rsidRPr="00FF19B1">
        <w:rPr>
          <w:lang w:val="en-IE"/>
        </w:rPr>
        <w:t xml:space="preserve"> resolution of the discrepancies is a paper-based procedure that is handled outside NCTS.</w:t>
      </w:r>
    </w:p>
    <w:p w14:paraId="56DCB248" w14:textId="072F44C4" w:rsidR="00C36337" w:rsidRPr="00FF19B1" w:rsidRDefault="007E16A7" w:rsidP="007E16A7">
      <w:pPr>
        <w:rPr>
          <w:lang w:val="en-IE"/>
        </w:rPr>
      </w:pPr>
      <w:r w:rsidRPr="00FF19B1">
        <w:rPr>
          <w:b/>
          <w:lang w:val="en-IE"/>
        </w:rPr>
        <w:t xml:space="preserve">[Step </w:t>
      </w:r>
      <w:r w:rsidRPr="00FF19B1">
        <w:rPr>
          <w:b/>
          <w:lang w:val="en-IE"/>
        </w:rPr>
        <w:fldChar w:fldCharType="begin"/>
      </w:r>
      <w:r w:rsidRPr="00FF19B1">
        <w:rPr>
          <w:b/>
          <w:lang w:val="en-IE"/>
        </w:rPr>
        <w:instrText xml:space="preserve"> seq DES-A-008 </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 xml:space="preserve">] </w:t>
      </w:r>
      <w:r w:rsidRPr="00FF19B1">
        <w:rPr>
          <w:lang w:val="en-IE"/>
        </w:rPr>
        <w:t>Upon reception of the ‘Destination Control Results’ C_DES_CON (IE018) message</w:t>
      </w:r>
      <w:r w:rsidR="00D0455A" w:rsidRPr="00FF19B1">
        <w:rPr>
          <w:lang w:val="en-IE"/>
        </w:rPr>
        <w:t>, the</w:t>
      </w:r>
      <w:r w:rsidRPr="00FF19B1">
        <w:rPr>
          <w:lang w:val="en-IE"/>
        </w:rPr>
        <w:t xml:space="preserve"> timer </w:t>
      </w:r>
      <w:hyperlink w:anchor="T_Await_Receipt_Control_Results" w:history="1">
        <w:r w:rsidRPr="00FF19B1">
          <w:rPr>
            <w:rStyle w:val="Hyperlink"/>
            <w:lang w:val="en-IE"/>
          </w:rPr>
          <w:t>T_Await_Receipt_Control_Results</w:t>
        </w:r>
      </w:hyperlink>
      <w:r w:rsidRPr="00FF19B1">
        <w:rPr>
          <w:lang w:val="en-IE"/>
        </w:rPr>
        <w:t xml:space="preserve"> at the </w:t>
      </w:r>
      <w:r w:rsidR="00FA4DDB" w:rsidRPr="00FF19B1">
        <w:rPr>
          <w:lang w:val="en-IE"/>
        </w:rPr>
        <w:t>Office of</w:t>
      </w:r>
      <w:r w:rsidRPr="00FF19B1">
        <w:rPr>
          <w:lang w:val="en-IE"/>
        </w:rPr>
        <w:t xml:space="preserve"> Departure stops</w:t>
      </w:r>
      <w:r w:rsidR="005E0AD4" w:rsidRPr="00FF19B1">
        <w:rPr>
          <w:lang w:val="en-IE"/>
        </w:rPr>
        <w:t xml:space="preserve"> </w:t>
      </w:r>
      <w:r w:rsidR="00725A53" w:rsidRPr="00FF19B1">
        <w:rPr>
          <w:lang w:val="en-IE"/>
        </w:rPr>
        <w:t>and the</w:t>
      </w:r>
      <w:r w:rsidR="005E0AD4" w:rsidRPr="00FF19B1">
        <w:rPr>
          <w:lang w:val="en-IE"/>
        </w:rPr>
        <w:t xml:space="preserve"> </w:t>
      </w:r>
      <w:r w:rsidR="00C36337" w:rsidRPr="00FF19B1">
        <w:rPr>
          <w:b/>
          <w:lang w:val="en-IE"/>
        </w:rPr>
        <w:t>[</w:t>
      </w:r>
      <w:bookmarkStart w:id="1746" w:name="Step_23_T_TRA_DES_A_008"/>
      <w:r w:rsidR="00C36337" w:rsidRPr="00FF19B1">
        <w:rPr>
          <w:b/>
          <w:lang w:val="en-IE"/>
        </w:rPr>
        <w:t xml:space="preserve">Step </w:t>
      </w:r>
      <w:r w:rsidR="00C36337" w:rsidRPr="00FF19B1">
        <w:rPr>
          <w:b/>
          <w:lang w:val="en-IE"/>
        </w:rPr>
        <w:fldChar w:fldCharType="begin"/>
      </w:r>
      <w:r w:rsidR="00C36337" w:rsidRPr="00FF19B1">
        <w:rPr>
          <w:b/>
          <w:lang w:val="en-IE"/>
        </w:rPr>
        <w:instrText xml:space="preserve"> seq DES-A-008 </w:instrText>
      </w:r>
      <w:r w:rsidR="00C36337" w:rsidRPr="00FF19B1">
        <w:rPr>
          <w:b/>
          <w:lang w:val="en-IE"/>
        </w:rPr>
        <w:fldChar w:fldCharType="separate"/>
      </w:r>
      <w:r w:rsidR="003911F1">
        <w:rPr>
          <w:b/>
          <w:noProof/>
          <w:lang w:val="en-IE"/>
        </w:rPr>
        <w:t>23</w:t>
      </w:r>
      <w:r w:rsidR="00C36337" w:rsidRPr="00FF19B1">
        <w:rPr>
          <w:b/>
          <w:lang w:val="en-IE"/>
        </w:rPr>
        <w:fldChar w:fldCharType="end"/>
      </w:r>
      <w:r w:rsidR="00C36337" w:rsidRPr="00FF19B1">
        <w:rPr>
          <w:b/>
          <w:lang w:val="en-IE"/>
        </w:rPr>
        <w:t>]</w:t>
      </w:r>
      <w:bookmarkEnd w:id="1746"/>
      <w:r w:rsidR="00C36337" w:rsidRPr="00FF19B1">
        <w:rPr>
          <w:b/>
          <w:lang w:val="en-IE"/>
        </w:rPr>
        <w:t xml:space="preserve"> </w:t>
      </w:r>
      <w:r w:rsidR="00C36337" w:rsidRPr="00FF19B1">
        <w:rPr>
          <w:lang w:val="en-IE"/>
        </w:rPr>
        <w:t xml:space="preserve">the timer </w:t>
      </w:r>
      <w:hyperlink w:anchor="T_Discrepancies_Resolution" w:history="1">
        <w:r w:rsidR="00E77AA1" w:rsidRPr="00FF19B1">
          <w:rPr>
            <w:rStyle w:val="Hyperlink"/>
            <w:lang w:val="en-IE"/>
          </w:rPr>
          <w:t>T_Discrepancies_Resolution</w:t>
        </w:r>
      </w:hyperlink>
      <w:r w:rsidR="00E77AA1" w:rsidRPr="00FF19B1">
        <w:rPr>
          <w:lang w:val="en-IE"/>
        </w:rPr>
        <w:t xml:space="preserve"> </w:t>
      </w:r>
      <w:r w:rsidR="00C36337" w:rsidRPr="00FF19B1">
        <w:rPr>
          <w:lang w:val="en-IE"/>
        </w:rPr>
        <w:t xml:space="preserve">at the Office of Departure </w:t>
      </w:r>
      <w:r w:rsidR="002C3736" w:rsidRPr="00FF19B1">
        <w:rPr>
          <w:lang w:val="en-IE"/>
        </w:rPr>
        <w:t>starts</w:t>
      </w:r>
      <w:r w:rsidR="00C36337" w:rsidRPr="00FF19B1">
        <w:rPr>
          <w:lang w:val="en-IE"/>
        </w:rPr>
        <w:t>.</w:t>
      </w:r>
    </w:p>
    <w:p w14:paraId="2054E623" w14:textId="7DCD8E7B" w:rsidR="00044FA2" w:rsidRPr="00FF19B1" w:rsidRDefault="007E16A7" w:rsidP="00044FA2">
      <w:pPr>
        <w:rPr>
          <w:lang w:val="en-IE"/>
        </w:rPr>
      </w:pPr>
      <w:r w:rsidRPr="00FF19B1">
        <w:rPr>
          <w:b/>
          <w:lang w:val="en-IE"/>
        </w:rPr>
        <w:t xml:space="preserve">[Step </w:t>
      </w:r>
      <w:r w:rsidRPr="00FF19B1">
        <w:rPr>
          <w:b/>
          <w:lang w:val="en-IE"/>
        </w:rPr>
        <w:fldChar w:fldCharType="begin"/>
      </w:r>
      <w:r w:rsidRPr="00FF19B1">
        <w:rPr>
          <w:b/>
          <w:lang w:val="en-IE"/>
        </w:rPr>
        <w:instrText xml:space="preserve"> seq DES-A-008 </w:instrText>
      </w:r>
      <w:r w:rsidRPr="00FF19B1">
        <w:rPr>
          <w:b/>
          <w:lang w:val="en-IE"/>
        </w:rPr>
        <w:fldChar w:fldCharType="separate"/>
      </w:r>
      <w:r w:rsidR="003911F1">
        <w:rPr>
          <w:b/>
          <w:noProof/>
          <w:lang w:val="en-IE"/>
        </w:rPr>
        <w:t>24</w:t>
      </w:r>
      <w:r w:rsidRPr="00FF19B1">
        <w:rPr>
          <w:b/>
          <w:lang w:val="en-IE"/>
        </w:rPr>
        <w:fldChar w:fldCharType="end"/>
      </w:r>
      <w:r w:rsidRPr="00FF19B1">
        <w:rPr>
          <w:b/>
          <w:lang w:val="en-IE"/>
        </w:rPr>
        <w:t>]</w:t>
      </w:r>
      <w:r w:rsidR="00F52461" w:rsidRPr="00FF19B1">
        <w:rPr>
          <w:b/>
          <w:lang w:val="en-IE"/>
        </w:rPr>
        <w:t xml:space="preserve"> </w:t>
      </w:r>
      <w:r w:rsidR="00F52461" w:rsidRPr="00FF19B1">
        <w:rPr>
          <w:lang w:val="en-IE"/>
        </w:rPr>
        <w:t>When</w:t>
      </w:r>
      <w:r w:rsidRPr="00FF19B1">
        <w:rPr>
          <w:lang w:val="en-IE"/>
        </w:rPr>
        <w:t xml:space="preserve"> the </w:t>
      </w:r>
      <w:r w:rsidR="00FA4DDB" w:rsidRPr="00FF19B1">
        <w:rPr>
          <w:lang w:val="en-IE"/>
        </w:rPr>
        <w:t>Office of</w:t>
      </w:r>
      <w:r w:rsidR="00FB5962" w:rsidRPr="00FF19B1">
        <w:rPr>
          <w:lang w:val="en-IE"/>
        </w:rPr>
        <w:t xml:space="preserve"> Departure resolves the </w:t>
      </w:r>
      <w:r w:rsidR="00B634A9" w:rsidRPr="00FF19B1">
        <w:rPr>
          <w:lang w:val="en-IE"/>
        </w:rPr>
        <w:t xml:space="preserve">major </w:t>
      </w:r>
      <w:r w:rsidRPr="00FF19B1">
        <w:rPr>
          <w:lang w:val="en-IE"/>
        </w:rPr>
        <w:t xml:space="preserve">discrepancies </w:t>
      </w:r>
      <w:r w:rsidR="007842D6" w:rsidRPr="00FF19B1">
        <w:rPr>
          <w:lang w:val="en-IE"/>
        </w:rPr>
        <w:t>in</w:t>
      </w:r>
      <w:r w:rsidR="00FB5962" w:rsidRPr="00FF19B1">
        <w:rPr>
          <w:lang w:val="en-IE"/>
        </w:rPr>
        <w:t xml:space="preserve"> the destination control results</w:t>
      </w:r>
      <w:r w:rsidR="00D0455A" w:rsidRPr="00FF19B1">
        <w:rPr>
          <w:lang w:val="en-IE"/>
        </w:rPr>
        <w:t>, the</w:t>
      </w:r>
      <w:r w:rsidR="00032CCC" w:rsidRPr="00FF19B1">
        <w:rPr>
          <w:lang w:val="en-IE"/>
        </w:rPr>
        <w:t xml:space="preserve"> </w:t>
      </w:r>
      <w:r w:rsidR="00FA4DDB" w:rsidRPr="00FF19B1">
        <w:rPr>
          <w:lang w:val="en-IE"/>
        </w:rPr>
        <w:t>Office of</w:t>
      </w:r>
      <w:r w:rsidR="00032CCC" w:rsidRPr="00FF19B1">
        <w:rPr>
          <w:lang w:val="en-IE"/>
        </w:rPr>
        <w:t xml:space="preserve"> Departure </w:t>
      </w:r>
      <w:r w:rsidR="00E55D45" w:rsidRPr="00FF19B1">
        <w:rPr>
          <w:lang w:val="en-IE"/>
        </w:rPr>
        <w:t xml:space="preserve">then </w:t>
      </w:r>
      <w:r w:rsidR="00032CCC" w:rsidRPr="00FF19B1">
        <w:rPr>
          <w:lang w:val="en-IE"/>
        </w:rPr>
        <w:t xml:space="preserve">notifies the </w:t>
      </w:r>
      <w:r w:rsidR="00FA4DDB" w:rsidRPr="00FF19B1">
        <w:rPr>
          <w:lang w:val="en-IE"/>
        </w:rPr>
        <w:t>Office of</w:t>
      </w:r>
      <w:r w:rsidR="00032CCC" w:rsidRPr="00FF19B1">
        <w:rPr>
          <w:lang w:val="en-IE"/>
        </w:rPr>
        <w:t xml:space="preserve"> Destination </w:t>
      </w:r>
      <w:r w:rsidR="009D187E" w:rsidRPr="00FF19B1">
        <w:rPr>
          <w:lang w:val="en-IE"/>
        </w:rPr>
        <w:t>with</w:t>
      </w:r>
      <w:r w:rsidR="00032CCC" w:rsidRPr="00FF19B1">
        <w:rPr>
          <w:lang w:val="en-IE"/>
        </w:rPr>
        <w:t xml:space="preserve"> the ‘</w:t>
      </w:r>
      <w:r w:rsidR="00332860" w:rsidRPr="00FF19B1">
        <w:rPr>
          <w:lang w:val="en-IE"/>
        </w:rPr>
        <w:t>Discrepancies Solved Notification’ C_DIS_NOT (IE049)</w:t>
      </w:r>
      <w:r w:rsidR="00D67EA4" w:rsidRPr="00FF19B1">
        <w:rPr>
          <w:lang w:val="en-IE"/>
        </w:rPr>
        <w:t>,</w:t>
      </w:r>
      <w:r w:rsidR="00332860" w:rsidRPr="00FF19B1" w:rsidDel="00332860">
        <w:rPr>
          <w:lang w:val="en-IE"/>
        </w:rPr>
        <w:t xml:space="preserve"> </w:t>
      </w:r>
      <w:r w:rsidR="00561A1C" w:rsidRPr="00FF19B1">
        <w:rPr>
          <w:lang w:val="en-IE"/>
        </w:rPr>
        <w:t>ha</w:t>
      </w:r>
      <w:r w:rsidR="00200737" w:rsidRPr="00FF19B1">
        <w:rPr>
          <w:lang w:val="en-IE"/>
        </w:rPr>
        <w:t xml:space="preserve">ving the flag </w:t>
      </w:r>
      <w:r w:rsidR="00966F4C" w:rsidRPr="00FF19B1">
        <w:rPr>
          <w:lang w:val="en-IE"/>
        </w:rPr>
        <w:t>‘</w:t>
      </w:r>
      <w:r w:rsidR="00200737" w:rsidRPr="00FF19B1">
        <w:rPr>
          <w:lang w:val="en-IE"/>
        </w:rPr>
        <w:t>Discrepancies resolved’</w:t>
      </w:r>
      <w:r w:rsidR="00966F4C" w:rsidRPr="00FF19B1">
        <w:rPr>
          <w:lang w:val="en-IE"/>
        </w:rPr>
        <w:t xml:space="preserve"> equal to </w:t>
      </w:r>
      <w:r w:rsidR="00966F4C" w:rsidRPr="00FF19B1">
        <w:rPr>
          <w:i/>
          <w:lang w:val="en-IE"/>
        </w:rPr>
        <w:t>‘1-</w:t>
      </w:r>
      <w:r w:rsidR="003F3EA5" w:rsidRPr="00FF19B1">
        <w:rPr>
          <w:i/>
          <w:lang w:val="en-IE"/>
        </w:rPr>
        <w:t xml:space="preserve"> </w:t>
      </w:r>
      <w:r w:rsidR="002F74CE" w:rsidRPr="00FF19B1">
        <w:rPr>
          <w:i/>
          <w:lang w:val="en-IE"/>
        </w:rPr>
        <w:t>Discrepancies resolved at departure, movement written-off</w:t>
      </w:r>
      <w:r w:rsidR="00966F4C" w:rsidRPr="00FF19B1">
        <w:rPr>
          <w:i/>
          <w:lang w:val="en-IE"/>
        </w:rPr>
        <w:t>’</w:t>
      </w:r>
      <w:r w:rsidR="00032CCC" w:rsidRPr="00FF19B1">
        <w:rPr>
          <w:lang w:val="en-IE"/>
        </w:rPr>
        <w:t>.</w:t>
      </w:r>
      <w:r w:rsidR="00781F99" w:rsidRPr="00FF19B1">
        <w:rPr>
          <w:lang w:val="en-IE"/>
        </w:rPr>
        <w:t xml:space="preserve"> </w:t>
      </w:r>
    </w:p>
    <w:p w14:paraId="12486F17" w14:textId="02193380" w:rsidR="007E16A7" w:rsidRPr="00FF19B1" w:rsidRDefault="00DF6C12" w:rsidP="007E16A7">
      <w:pPr>
        <w:rPr>
          <w:lang w:val="en-IE"/>
        </w:rPr>
      </w:pPr>
      <w:r w:rsidRPr="00FF19B1">
        <w:rPr>
          <w:lang w:val="en-IE"/>
        </w:rPr>
        <w:t>The state of the movement at</w:t>
      </w:r>
      <w:r w:rsidR="007E16A7" w:rsidRPr="00FF19B1">
        <w:rPr>
          <w:lang w:val="en-IE"/>
        </w:rPr>
        <w:t xml:space="preserve"> the </w:t>
      </w:r>
      <w:r w:rsidR="00FA4DDB" w:rsidRPr="00FF19B1">
        <w:rPr>
          <w:lang w:val="en-IE"/>
        </w:rPr>
        <w:t>Office of</w:t>
      </w:r>
      <w:r w:rsidR="007E16A7" w:rsidRPr="00FF19B1">
        <w:rPr>
          <w:lang w:val="en-IE"/>
        </w:rPr>
        <w:t xml:space="preserve"> Departure is set to </w:t>
      </w:r>
      <w:hyperlink w:anchor="_Office_of_Departure_1" w:history="1">
        <w:r w:rsidR="007E16A7" w:rsidRPr="00FF19B1">
          <w:rPr>
            <w:rStyle w:val="Hyperlink"/>
            <w:lang w:val="en-IE"/>
          </w:rPr>
          <w:t>Movement written off</w:t>
        </w:r>
      </w:hyperlink>
      <w:r w:rsidR="00403DEF" w:rsidRPr="00FF19B1">
        <w:rPr>
          <w:lang w:val="en-IE"/>
        </w:rPr>
        <w:t>, while the</w:t>
      </w:r>
      <w:r w:rsidR="00A35553" w:rsidRPr="00FF19B1">
        <w:rPr>
          <w:lang w:val="en-IE"/>
        </w:rPr>
        <w:t xml:space="preserve"> state of the movement at the </w:t>
      </w:r>
      <w:r w:rsidR="00FA4DDB" w:rsidRPr="00FF19B1">
        <w:rPr>
          <w:lang w:val="en-IE"/>
        </w:rPr>
        <w:t>Office of</w:t>
      </w:r>
      <w:r w:rsidR="00A35553" w:rsidRPr="00FF19B1">
        <w:rPr>
          <w:lang w:val="en-IE"/>
        </w:rPr>
        <w:t xml:space="preserve"> Destination is set to </w:t>
      </w:r>
      <w:hyperlink w:anchor="_Office_of_Destination" w:history="1">
        <w:r w:rsidR="00A35553" w:rsidRPr="00FF19B1">
          <w:rPr>
            <w:rStyle w:val="Hyperlink"/>
            <w:lang w:val="en-IE"/>
          </w:rPr>
          <w:t>Goods released</w:t>
        </w:r>
      </w:hyperlink>
      <w:r w:rsidR="00A35553" w:rsidRPr="00FF19B1">
        <w:rPr>
          <w:lang w:val="en-IE"/>
        </w:rPr>
        <w:t>.</w:t>
      </w:r>
    </w:p>
    <w:p w14:paraId="0963233C" w14:textId="0F570418" w:rsidR="00486BD2" w:rsidRPr="00FF19B1" w:rsidRDefault="00486BD2" w:rsidP="007E16A7">
      <w:pPr>
        <w:rPr>
          <w:lang w:val="en-IE"/>
        </w:rPr>
      </w:pPr>
      <w:r w:rsidRPr="00FF19B1">
        <w:rPr>
          <w:lang w:val="en-IE"/>
        </w:rPr>
        <w:lastRenderedPageBreak/>
        <w:t xml:space="preserve">This means that the movement can be discharged at the Office of Departure, </w:t>
      </w:r>
      <w:r w:rsidR="00725A53" w:rsidRPr="00FF19B1">
        <w:rPr>
          <w:lang w:val="en-IE"/>
        </w:rPr>
        <w:t>and the</w:t>
      </w:r>
      <w:r w:rsidRPr="00FF19B1">
        <w:rPr>
          <w:lang w:val="en-IE"/>
        </w:rPr>
        <w:t xml:space="preserve"> guarantee amount used to secure the transit movement can be released.</w:t>
      </w:r>
    </w:p>
    <w:p w14:paraId="149BBD7A" w14:textId="1C16B3F8" w:rsidR="00E64E8A" w:rsidRPr="00FF19B1" w:rsidRDefault="00621374" w:rsidP="007E16A7">
      <w:pPr>
        <w:rPr>
          <w:lang w:val="en-IE"/>
        </w:rPr>
      </w:pPr>
      <w:bookmarkStart w:id="1747" w:name="Step_25_T_TRA_DES_A_008"/>
      <w:r w:rsidRPr="00FF19B1">
        <w:rPr>
          <w:b/>
          <w:lang w:val="en-IE"/>
        </w:rPr>
        <w:t>[</w:t>
      </w:r>
      <w:r w:rsidR="00E64E8A" w:rsidRPr="00FF19B1">
        <w:rPr>
          <w:b/>
          <w:lang w:val="en-IE"/>
        </w:rPr>
        <w:t xml:space="preserve">Step </w:t>
      </w:r>
      <w:r w:rsidR="00E64E8A" w:rsidRPr="00FF19B1">
        <w:rPr>
          <w:b/>
          <w:lang w:val="en-IE"/>
        </w:rPr>
        <w:fldChar w:fldCharType="begin"/>
      </w:r>
      <w:r w:rsidR="00E64E8A" w:rsidRPr="00FF19B1">
        <w:rPr>
          <w:b/>
          <w:lang w:val="en-IE"/>
        </w:rPr>
        <w:instrText xml:space="preserve"> seq DES-A-008</w:instrText>
      </w:r>
      <w:r w:rsidR="00E64E8A" w:rsidRPr="00FF19B1">
        <w:rPr>
          <w:b/>
          <w:lang w:val="en-IE"/>
        </w:rPr>
        <w:fldChar w:fldCharType="separate"/>
      </w:r>
      <w:r w:rsidR="003911F1">
        <w:rPr>
          <w:b/>
          <w:noProof/>
          <w:lang w:val="en-IE"/>
        </w:rPr>
        <w:t>25</w:t>
      </w:r>
      <w:r w:rsidR="00E64E8A" w:rsidRPr="00FF19B1">
        <w:rPr>
          <w:b/>
          <w:lang w:val="en-IE"/>
        </w:rPr>
        <w:fldChar w:fldCharType="end"/>
      </w:r>
      <w:r w:rsidR="00E64E8A" w:rsidRPr="00FF19B1">
        <w:rPr>
          <w:b/>
          <w:lang w:val="en-IE"/>
        </w:rPr>
        <w:t>]</w:t>
      </w:r>
      <w:bookmarkEnd w:id="1747"/>
      <w:r w:rsidR="00E64E8A" w:rsidRPr="00FF19B1">
        <w:rPr>
          <w:b/>
          <w:lang w:val="en-IE"/>
        </w:rPr>
        <w:t xml:space="preserve"> </w:t>
      </w:r>
      <w:r w:rsidR="00E64E8A" w:rsidRPr="00FF19B1">
        <w:rPr>
          <w:lang w:val="en-IE"/>
        </w:rPr>
        <w:t>The Office of Destination send</w:t>
      </w:r>
      <w:r w:rsidRPr="00FF19B1">
        <w:rPr>
          <w:lang w:val="en-IE"/>
        </w:rPr>
        <w:t>s</w:t>
      </w:r>
      <w:r w:rsidR="00E64E8A" w:rsidRPr="00FF19B1">
        <w:rPr>
          <w:lang w:val="en-IE"/>
        </w:rPr>
        <w:t xml:space="preserve"> the ‘Goods Release Notification’ E_GDS_REL (IE025) message to the Trader at Destination in order to notify them that the transit procedure has ended</w:t>
      </w:r>
      <w:r w:rsidRPr="00FF19B1">
        <w:rPr>
          <w:lang w:val="en-IE"/>
        </w:rPr>
        <w:t xml:space="preserve"> </w:t>
      </w:r>
      <w:r w:rsidR="000F3544" w:rsidRPr="00FF19B1">
        <w:rPr>
          <w:lang w:val="en-IE"/>
        </w:rPr>
        <w:t>successfully,</w:t>
      </w:r>
      <w:r w:rsidRPr="00FF19B1">
        <w:rPr>
          <w:lang w:val="en-IE"/>
        </w:rPr>
        <w:t xml:space="preserve"> and </w:t>
      </w:r>
      <w:r w:rsidR="001D4C99" w:rsidRPr="00FF19B1">
        <w:rPr>
          <w:lang w:val="en-IE"/>
        </w:rPr>
        <w:t xml:space="preserve">for instance </w:t>
      </w:r>
      <w:r w:rsidRPr="00FF19B1">
        <w:rPr>
          <w:lang w:val="en-IE"/>
        </w:rPr>
        <w:t xml:space="preserve">all the goods </w:t>
      </w:r>
      <w:r w:rsidR="00A54386" w:rsidRPr="00FF19B1">
        <w:rPr>
          <w:lang w:val="en-IE"/>
        </w:rPr>
        <w:t>can be</w:t>
      </w:r>
      <w:r w:rsidRPr="00FF19B1">
        <w:rPr>
          <w:lang w:val="en-IE"/>
        </w:rPr>
        <w:t xml:space="preserve"> released from transit</w:t>
      </w:r>
      <w:r w:rsidR="00821DE4" w:rsidRPr="00FF19B1">
        <w:rPr>
          <w:lang w:val="en-IE"/>
        </w:rPr>
        <w:t xml:space="preserve"> (i.e. Release indicator is </w:t>
      </w:r>
      <w:r w:rsidR="0007580B" w:rsidRPr="00FF19B1">
        <w:rPr>
          <w:lang w:val="en-IE"/>
        </w:rPr>
        <w:t>equal</w:t>
      </w:r>
      <w:r w:rsidR="00821DE4" w:rsidRPr="00FF19B1">
        <w:rPr>
          <w:lang w:val="en-IE"/>
        </w:rPr>
        <w:t xml:space="preserve"> to </w:t>
      </w:r>
      <w:r w:rsidR="00821DE4" w:rsidRPr="00FF19B1">
        <w:rPr>
          <w:i/>
          <w:lang w:val="en-IE"/>
        </w:rPr>
        <w:t>‘</w:t>
      </w:r>
      <w:r w:rsidR="004C231C" w:rsidRPr="00FF19B1">
        <w:rPr>
          <w:i/>
          <w:lang w:val="en-IE"/>
        </w:rPr>
        <w:t>1</w:t>
      </w:r>
      <w:r w:rsidR="00821DE4" w:rsidRPr="00FF19B1">
        <w:rPr>
          <w:i/>
          <w:lang w:val="en-IE"/>
        </w:rPr>
        <w:t xml:space="preserve">- </w:t>
      </w:r>
      <w:r w:rsidR="00CA6190" w:rsidRPr="00FF19B1">
        <w:rPr>
          <w:i/>
          <w:lang w:val="en-IE"/>
        </w:rPr>
        <w:t>Full release of goods (as per declaration) - Movement closed</w:t>
      </w:r>
      <w:r w:rsidR="00821DE4" w:rsidRPr="00FF19B1">
        <w:rPr>
          <w:i/>
          <w:lang w:val="en-IE"/>
        </w:rPr>
        <w:t>’</w:t>
      </w:r>
      <w:r w:rsidR="00821DE4" w:rsidRPr="00FF19B1">
        <w:rPr>
          <w:lang w:val="en-IE"/>
        </w:rPr>
        <w:t>)</w:t>
      </w:r>
      <w:r w:rsidRPr="00FF19B1">
        <w:rPr>
          <w:lang w:val="en-IE"/>
        </w:rPr>
        <w:t>.</w:t>
      </w:r>
    </w:p>
    <w:p w14:paraId="6CF6BF7D" w14:textId="4C8F4643" w:rsidR="000E047A" w:rsidRPr="00FF19B1" w:rsidRDefault="000E047A" w:rsidP="007E16A7">
      <w:pPr>
        <w:rPr>
          <w:i/>
          <w:lang w:val="en-IE"/>
        </w:rPr>
      </w:pPr>
      <w:r w:rsidRPr="00FF19B1">
        <w:rPr>
          <w:i/>
          <w:lang w:val="en-IE"/>
        </w:rPr>
        <w:t xml:space="preserve">NOTE: </w:t>
      </w:r>
      <w:r w:rsidR="007666F0" w:rsidRPr="00FF19B1">
        <w:rPr>
          <w:i/>
          <w:lang w:val="en-IE"/>
        </w:rPr>
        <w:t>Alternatively, i</w:t>
      </w:r>
      <w:r w:rsidR="00A014D1" w:rsidRPr="00FF19B1">
        <w:rPr>
          <w:i/>
          <w:lang w:val="en-IE"/>
        </w:rPr>
        <w:t xml:space="preserve">n case there </w:t>
      </w:r>
      <w:r w:rsidR="006A5DE7" w:rsidRPr="00FF19B1">
        <w:rPr>
          <w:i/>
          <w:lang w:val="en-IE"/>
        </w:rPr>
        <w:t xml:space="preserve">are </w:t>
      </w:r>
      <w:r w:rsidR="006809CB" w:rsidRPr="00FF19B1">
        <w:rPr>
          <w:i/>
          <w:lang w:val="en-IE"/>
        </w:rPr>
        <w:t>house consignments/</w:t>
      </w:r>
      <w:r w:rsidR="006A5DE7" w:rsidRPr="00FF19B1">
        <w:rPr>
          <w:i/>
          <w:lang w:val="en-IE"/>
        </w:rPr>
        <w:t xml:space="preserve"> </w:t>
      </w:r>
      <w:r w:rsidR="00A014D1" w:rsidRPr="00FF19B1">
        <w:rPr>
          <w:i/>
          <w:lang w:val="en-IE"/>
        </w:rPr>
        <w:t>consignment</w:t>
      </w:r>
      <w:r w:rsidRPr="00FF19B1">
        <w:rPr>
          <w:i/>
          <w:lang w:val="en-IE"/>
        </w:rPr>
        <w:t xml:space="preserve"> </w:t>
      </w:r>
      <w:r w:rsidR="006A5DE7" w:rsidRPr="00FF19B1">
        <w:rPr>
          <w:i/>
          <w:lang w:val="en-IE"/>
        </w:rPr>
        <w:t xml:space="preserve">items that </w:t>
      </w:r>
      <w:r w:rsidR="009105E6" w:rsidRPr="00FF19B1">
        <w:rPr>
          <w:i/>
          <w:lang w:val="en-IE"/>
        </w:rPr>
        <w:t xml:space="preserve">cannot be </w:t>
      </w:r>
      <w:r w:rsidR="00FB3554" w:rsidRPr="00FF19B1">
        <w:rPr>
          <w:i/>
          <w:lang w:val="en-IE"/>
        </w:rPr>
        <w:t xml:space="preserve">justified as </w:t>
      </w:r>
      <w:r w:rsidR="009105E6" w:rsidRPr="00FF19B1">
        <w:rPr>
          <w:i/>
          <w:lang w:val="en-IE"/>
        </w:rPr>
        <w:t>released from the transit procedure</w:t>
      </w:r>
      <w:r w:rsidR="00963840" w:rsidRPr="00FF19B1">
        <w:rPr>
          <w:i/>
          <w:lang w:val="en-IE"/>
        </w:rPr>
        <w:t xml:space="preserve"> </w:t>
      </w:r>
      <w:r w:rsidR="003B3A31" w:rsidRPr="00FF19B1">
        <w:rPr>
          <w:i/>
          <w:lang w:val="en-IE"/>
        </w:rPr>
        <w:t>when</w:t>
      </w:r>
      <w:r w:rsidR="00FB3554" w:rsidRPr="00FF19B1">
        <w:rPr>
          <w:i/>
          <w:lang w:val="en-IE"/>
        </w:rPr>
        <w:t xml:space="preserve"> the transit movement is closed</w:t>
      </w:r>
      <w:r w:rsidR="001A1883" w:rsidRPr="00FF19B1">
        <w:rPr>
          <w:i/>
          <w:lang w:val="en-IE"/>
        </w:rPr>
        <w:t xml:space="preserve">, </w:t>
      </w:r>
      <w:r w:rsidRPr="00FF19B1">
        <w:rPr>
          <w:i/>
          <w:lang w:val="en-IE"/>
        </w:rPr>
        <w:t>the Office of Destination</w:t>
      </w:r>
      <w:r w:rsidR="001A1883" w:rsidRPr="00FF19B1">
        <w:rPr>
          <w:i/>
          <w:lang w:val="en-IE"/>
        </w:rPr>
        <w:t xml:space="preserve"> may send</w:t>
      </w:r>
      <w:r w:rsidRPr="00FF19B1">
        <w:rPr>
          <w:i/>
          <w:lang w:val="en-IE"/>
        </w:rPr>
        <w:t xml:space="preserve"> the </w:t>
      </w:r>
      <w:r w:rsidR="005D2455" w:rsidRPr="00FF19B1">
        <w:rPr>
          <w:i/>
          <w:lang w:val="en-IE"/>
        </w:rPr>
        <w:t xml:space="preserve">‘Goods Release Notification’ E_GDS_REL (IE025) message </w:t>
      </w:r>
      <w:r w:rsidR="003572FF" w:rsidRPr="00FF19B1">
        <w:rPr>
          <w:i/>
          <w:lang w:val="en-IE"/>
        </w:rPr>
        <w:t>specifying</w:t>
      </w:r>
      <w:r w:rsidR="001B2849" w:rsidRPr="00FF19B1">
        <w:rPr>
          <w:i/>
          <w:lang w:val="en-IE"/>
        </w:rPr>
        <w:t xml:space="preserve"> </w:t>
      </w:r>
      <w:r w:rsidR="000506C1" w:rsidRPr="00FF19B1">
        <w:rPr>
          <w:i/>
          <w:lang w:val="en-IE"/>
        </w:rPr>
        <w:t xml:space="preserve">only </w:t>
      </w:r>
      <w:r w:rsidR="00074FE1" w:rsidRPr="00FF19B1">
        <w:rPr>
          <w:i/>
          <w:lang w:val="en-IE"/>
        </w:rPr>
        <w:t xml:space="preserve">those goods that </w:t>
      </w:r>
      <w:r w:rsidR="00586F93" w:rsidRPr="00FF19B1">
        <w:rPr>
          <w:i/>
          <w:lang w:val="en-IE"/>
        </w:rPr>
        <w:t xml:space="preserve">are </w:t>
      </w:r>
      <w:r w:rsidR="00074FE1" w:rsidRPr="00FF19B1">
        <w:rPr>
          <w:i/>
          <w:lang w:val="en-IE"/>
        </w:rPr>
        <w:t xml:space="preserve">released </w:t>
      </w:r>
      <w:r w:rsidR="001D2C94" w:rsidRPr="00FF19B1">
        <w:rPr>
          <w:i/>
          <w:lang w:val="en-IE"/>
        </w:rPr>
        <w:t xml:space="preserve">from Transit, </w:t>
      </w:r>
      <w:r w:rsidR="00074FE1" w:rsidRPr="00FF19B1">
        <w:rPr>
          <w:i/>
          <w:lang w:val="en-IE"/>
        </w:rPr>
        <w:t xml:space="preserve">by having </w:t>
      </w:r>
      <w:r w:rsidR="005D2455" w:rsidRPr="00FF19B1">
        <w:rPr>
          <w:i/>
          <w:lang w:val="en-IE"/>
        </w:rPr>
        <w:t xml:space="preserve">the </w:t>
      </w:r>
      <w:r w:rsidR="0007580B" w:rsidRPr="00FF19B1">
        <w:rPr>
          <w:i/>
          <w:lang w:val="en-IE"/>
        </w:rPr>
        <w:t>Release indicator equal to ‘</w:t>
      </w:r>
      <w:r w:rsidR="006D7062" w:rsidRPr="00FF19B1">
        <w:rPr>
          <w:b/>
          <w:i/>
          <w:lang w:val="en-IE"/>
        </w:rPr>
        <w:t>3</w:t>
      </w:r>
      <w:r w:rsidR="0007580B" w:rsidRPr="00FF19B1">
        <w:rPr>
          <w:b/>
          <w:i/>
          <w:lang w:val="en-IE"/>
        </w:rPr>
        <w:t>-</w:t>
      </w:r>
      <w:r w:rsidR="00452359" w:rsidRPr="00FF19B1">
        <w:rPr>
          <w:b/>
          <w:i/>
          <w:lang w:val="en-IE"/>
        </w:rPr>
        <w:t>Partial release of goods - Movement closed</w:t>
      </w:r>
      <w:r w:rsidR="00B76F76" w:rsidRPr="00FF19B1">
        <w:rPr>
          <w:b/>
          <w:i/>
          <w:lang w:val="en-IE"/>
        </w:rPr>
        <w:t>’</w:t>
      </w:r>
      <w:r w:rsidR="001E1ECB" w:rsidRPr="00FF19B1">
        <w:rPr>
          <w:b/>
          <w:i/>
          <w:lang w:val="en-IE"/>
        </w:rPr>
        <w:t xml:space="preserve"> --- CONSI</w:t>
      </w:r>
      <w:r w:rsidR="00527D85" w:rsidRPr="00FF19B1">
        <w:rPr>
          <w:b/>
          <w:i/>
          <w:lang w:val="en-IE"/>
        </w:rPr>
        <w:t>G</w:t>
      </w:r>
      <w:r w:rsidR="001E1ECB" w:rsidRPr="00FF19B1">
        <w:rPr>
          <w:b/>
          <w:i/>
          <w:lang w:val="en-IE"/>
        </w:rPr>
        <w:t>NMENT DATA Group will be used to indicate the goods that are partially released and Movement is closed</w:t>
      </w:r>
      <w:r w:rsidR="0007580B" w:rsidRPr="00FF19B1">
        <w:rPr>
          <w:b/>
          <w:i/>
          <w:lang w:val="en-IE"/>
        </w:rPr>
        <w:t>’</w:t>
      </w:r>
      <w:r w:rsidR="00E96D80" w:rsidRPr="00FF19B1">
        <w:rPr>
          <w:i/>
          <w:lang w:val="en-IE"/>
        </w:rPr>
        <w:t>.</w:t>
      </w:r>
    </w:p>
    <w:p w14:paraId="419D5E7D" w14:textId="4403F8CD" w:rsidR="00845DFC" w:rsidRPr="00FF19B1" w:rsidRDefault="00422C23" w:rsidP="00845DFC">
      <w:pPr>
        <w:rPr>
          <w:lang w:val="en-IE"/>
        </w:rPr>
      </w:pPr>
      <w:bookmarkStart w:id="1748" w:name="Step_26_T_TRA_DES_A_008"/>
      <w:r w:rsidRPr="00FF19B1">
        <w:rPr>
          <w:b/>
          <w:lang w:val="en-IE"/>
        </w:rPr>
        <w:t xml:space="preserve">[Step </w:t>
      </w:r>
      <w:r w:rsidRPr="00FF19B1">
        <w:rPr>
          <w:b/>
          <w:lang w:val="en-IE"/>
        </w:rPr>
        <w:fldChar w:fldCharType="begin"/>
      </w:r>
      <w:r w:rsidRPr="00FF19B1">
        <w:rPr>
          <w:b/>
          <w:lang w:val="en-IE"/>
        </w:rPr>
        <w:instrText xml:space="preserve"> seq DES-A-008 </w:instrText>
      </w:r>
      <w:r w:rsidRPr="00FF19B1">
        <w:rPr>
          <w:b/>
          <w:lang w:val="en-IE"/>
        </w:rPr>
        <w:fldChar w:fldCharType="separate"/>
      </w:r>
      <w:r w:rsidR="003911F1">
        <w:rPr>
          <w:b/>
          <w:noProof/>
          <w:lang w:val="en-IE"/>
        </w:rPr>
        <w:t>26</w:t>
      </w:r>
      <w:r w:rsidRPr="00FF19B1">
        <w:rPr>
          <w:b/>
          <w:lang w:val="en-IE"/>
        </w:rPr>
        <w:fldChar w:fldCharType="end"/>
      </w:r>
      <w:r w:rsidRPr="00FF19B1">
        <w:rPr>
          <w:b/>
          <w:lang w:val="en-IE"/>
        </w:rPr>
        <w:t>]</w:t>
      </w:r>
      <w:bookmarkEnd w:id="1748"/>
      <w:r w:rsidR="00845DFC" w:rsidRPr="00FF19B1">
        <w:rPr>
          <w:b/>
          <w:lang w:val="en-IE"/>
        </w:rPr>
        <w:t xml:space="preserve"> </w:t>
      </w:r>
      <w:r w:rsidR="00845DFC" w:rsidRPr="00FF19B1">
        <w:rPr>
          <w:lang w:val="en-IE"/>
        </w:rPr>
        <w:t>The Office of Departure sends the ‘Write-Off Notification’ E_WRT_NOT (IE045) message to the Holder of the Transit Procedure</w:t>
      </w:r>
      <w:r w:rsidR="00003C4D" w:rsidRPr="00FF19B1">
        <w:rPr>
          <w:lang w:val="en-IE"/>
        </w:rPr>
        <w:t xml:space="preserve"> for the discharge of the transit procedure</w:t>
      </w:r>
      <w:r w:rsidR="005F573B" w:rsidRPr="00FF19B1">
        <w:rPr>
          <w:lang w:val="en-IE"/>
        </w:rPr>
        <w:t xml:space="preserve"> </w:t>
      </w:r>
      <w:r w:rsidR="00725A53" w:rsidRPr="00FF19B1">
        <w:rPr>
          <w:lang w:val="en-IE"/>
        </w:rPr>
        <w:t>and the</w:t>
      </w:r>
      <w:r w:rsidR="005F573B" w:rsidRPr="00FF19B1">
        <w:rPr>
          <w:lang w:val="en-IE"/>
        </w:rPr>
        <w:t xml:space="preserve"> release of the guarantee</w:t>
      </w:r>
      <w:r w:rsidR="00B03F6E" w:rsidRPr="00FF19B1">
        <w:rPr>
          <w:lang w:val="en-IE"/>
        </w:rPr>
        <w:t xml:space="preserve"> amount used </w:t>
      </w:r>
      <w:r w:rsidR="00E06B1E" w:rsidRPr="00FF19B1">
        <w:rPr>
          <w:lang w:val="en-IE"/>
        </w:rPr>
        <w:t>to secure</w:t>
      </w:r>
      <w:r w:rsidR="00B03F6E" w:rsidRPr="00FF19B1">
        <w:rPr>
          <w:lang w:val="en-IE"/>
        </w:rPr>
        <w:t xml:space="preserve"> the transit movement</w:t>
      </w:r>
      <w:r w:rsidR="00845DFC" w:rsidRPr="00FF19B1">
        <w:rPr>
          <w:lang w:val="en-IE"/>
        </w:rPr>
        <w:t>.</w:t>
      </w:r>
    </w:p>
    <w:p w14:paraId="4D3EBFAB" w14:textId="4DF6FA6F" w:rsidR="00845DFC" w:rsidRPr="00FF19B1" w:rsidRDefault="00422C23" w:rsidP="00845DFC">
      <w:pPr>
        <w:rPr>
          <w:lang w:val="en-IE"/>
        </w:rPr>
      </w:pPr>
      <w:r w:rsidRPr="00FF19B1">
        <w:rPr>
          <w:b/>
          <w:lang w:val="en-IE"/>
        </w:rPr>
        <w:t xml:space="preserve">[Step </w:t>
      </w:r>
      <w:r w:rsidRPr="00FF19B1">
        <w:rPr>
          <w:b/>
          <w:lang w:val="en-IE"/>
        </w:rPr>
        <w:fldChar w:fldCharType="begin"/>
      </w:r>
      <w:r w:rsidRPr="00FF19B1">
        <w:rPr>
          <w:b/>
          <w:lang w:val="en-IE"/>
        </w:rPr>
        <w:instrText xml:space="preserve"> seq DES-A-008 </w:instrText>
      </w:r>
      <w:r w:rsidRPr="00FF19B1">
        <w:rPr>
          <w:b/>
          <w:lang w:val="en-IE"/>
        </w:rPr>
        <w:fldChar w:fldCharType="separate"/>
      </w:r>
      <w:r w:rsidR="003911F1">
        <w:rPr>
          <w:b/>
          <w:noProof/>
          <w:lang w:val="en-IE"/>
        </w:rPr>
        <w:t>27</w:t>
      </w:r>
      <w:r w:rsidRPr="00FF19B1">
        <w:rPr>
          <w:b/>
          <w:lang w:val="en-IE"/>
        </w:rPr>
        <w:fldChar w:fldCharType="end"/>
      </w:r>
      <w:r w:rsidRPr="00FF19B1">
        <w:rPr>
          <w:b/>
          <w:lang w:val="en-IE"/>
        </w:rPr>
        <w:t>]</w:t>
      </w:r>
      <w:r w:rsidR="00845DFC" w:rsidRPr="00FF19B1">
        <w:rPr>
          <w:b/>
          <w:lang w:val="en-IE"/>
        </w:rPr>
        <w:t xml:space="preserve"> </w:t>
      </w:r>
      <w:r w:rsidR="00AE4AD9" w:rsidRPr="00FF19B1">
        <w:rPr>
          <w:lang w:val="en-IE"/>
        </w:rPr>
        <w:t>Consecutively</w:t>
      </w:r>
      <w:r w:rsidR="00845DFC" w:rsidRPr="00FF19B1">
        <w:rPr>
          <w:lang w:val="en-IE"/>
        </w:rPr>
        <w:t>, the Office of Departure sends the ‘Guarantee Use Cancellation’ C_GUA_CAN (IE204) message to the Guarantee Management System(s) to release the guarantee(s).</w:t>
      </w:r>
    </w:p>
    <w:p w14:paraId="2B4E39AD" w14:textId="4672C716" w:rsidR="00845DFC" w:rsidRPr="00FF19B1" w:rsidRDefault="00B57070" w:rsidP="00845DFC">
      <w:pPr>
        <w:rPr>
          <w:lang w:val="en-IE"/>
        </w:rPr>
      </w:pPr>
      <w:r w:rsidRPr="00FF19B1">
        <w:rPr>
          <w:b/>
          <w:lang w:val="en-IE"/>
        </w:rPr>
        <w:t xml:space="preserve">[Step </w:t>
      </w:r>
      <w:r w:rsidRPr="00FF19B1">
        <w:rPr>
          <w:b/>
          <w:lang w:val="en-IE"/>
        </w:rPr>
        <w:fldChar w:fldCharType="begin"/>
      </w:r>
      <w:r w:rsidRPr="00FF19B1">
        <w:rPr>
          <w:b/>
          <w:lang w:val="en-IE"/>
        </w:rPr>
        <w:instrText xml:space="preserve"> seq DES-A-008 </w:instrText>
      </w:r>
      <w:r w:rsidRPr="00FF19B1">
        <w:rPr>
          <w:b/>
          <w:lang w:val="en-IE"/>
        </w:rPr>
        <w:fldChar w:fldCharType="separate"/>
      </w:r>
      <w:r w:rsidR="003911F1">
        <w:rPr>
          <w:b/>
          <w:noProof/>
          <w:lang w:val="en-IE"/>
        </w:rPr>
        <w:t>28</w:t>
      </w:r>
      <w:r w:rsidRPr="00FF19B1">
        <w:rPr>
          <w:b/>
          <w:lang w:val="en-IE"/>
        </w:rPr>
        <w:fldChar w:fldCharType="end"/>
      </w:r>
      <w:r w:rsidRPr="00FF19B1">
        <w:rPr>
          <w:b/>
          <w:lang w:val="en-IE"/>
        </w:rPr>
        <w:t>]</w:t>
      </w:r>
      <w:r w:rsidR="00987E09" w:rsidRPr="00FF19B1">
        <w:rPr>
          <w:b/>
          <w:lang w:val="en-IE"/>
        </w:rPr>
        <w:t xml:space="preserve"> </w:t>
      </w:r>
      <w:r w:rsidR="00987E09" w:rsidRPr="00FF19B1">
        <w:rPr>
          <w:lang w:val="en-IE"/>
        </w:rPr>
        <w:t xml:space="preserve">The timer </w:t>
      </w:r>
      <w:hyperlink w:anchor="T_Discrepancies_Resolution" w:history="1">
        <w:r w:rsidR="00987E09" w:rsidRPr="00FF19B1">
          <w:rPr>
            <w:rStyle w:val="Hyperlink"/>
            <w:lang w:val="en-IE"/>
          </w:rPr>
          <w:t>T_Discrepancies_Resolution</w:t>
        </w:r>
      </w:hyperlink>
      <w:r w:rsidR="00987E09" w:rsidRPr="00FF19B1">
        <w:rPr>
          <w:lang w:val="en-IE"/>
        </w:rPr>
        <w:t xml:space="preserve"> at the Office of Departure st</w:t>
      </w:r>
      <w:r w:rsidR="00F8398E" w:rsidRPr="00FF19B1">
        <w:rPr>
          <w:lang w:val="en-IE"/>
        </w:rPr>
        <w:t>ops</w:t>
      </w:r>
      <w:r w:rsidR="004D4FFE" w:rsidRPr="00FF19B1">
        <w:rPr>
          <w:lang w:val="en-IE"/>
        </w:rPr>
        <w:t xml:space="preserve"> and </w:t>
      </w:r>
      <w:r w:rsidR="00422C23" w:rsidRPr="00FF19B1">
        <w:rPr>
          <w:b/>
          <w:lang w:val="en-IE"/>
        </w:rPr>
        <w:t xml:space="preserve">[Step </w:t>
      </w:r>
      <w:r w:rsidR="00422C23" w:rsidRPr="00FF19B1">
        <w:rPr>
          <w:b/>
          <w:lang w:val="en-IE"/>
        </w:rPr>
        <w:fldChar w:fldCharType="begin"/>
      </w:r>
      <w:r w:rsidR="00422C23" w:rsidRPr="00FF19B1">
        <w:rPr>
          <w:b/>
          <w:lang w:val="en-IE"/>
        </w:rPr>
        <w:instrText xml:space="preserve"> seq DES-A-008 </w:instrText>
      </w:r>
      <w:r w:rsidR="00422C23" w:rsidRPr="00FF19B1">
        <w:rPr>
          <w:b/>
          <w:lang w:val="en-IE"/>
        </w:rPr>
        <w:fldChar w:fldCharType="separate"/>
      </w:r>
      <w:r w:rsidR="003911F1">
        <w:rPr>
          <w:b/>
          <w:noProof/>
          <w:lang w:val="en-IE"/>
        </w:rPr>
        <w:t>29</w:t>
      </w:r>
      <w:r w:rsidR="00422C23" w:rsidRPr="00FF19B1">
        <w:rPr>
          <w:b/>
          <w:lang w:val="en-IE"/>
        </w:rPr>
        <w:fldChar w:fldCharType="end"/>
      </w:r>
      <w:r w:rsidR="00422C23" w:rsidRPr="00FF19B1">
        <w:rPr>
          <w:b/>
          <w:lang w:val="en-IE"/>
        </w:rPr>
        <w:t>]</w:t>
      </w:r>
      <w:r w:rsidR="00845DFC" w:rsidRPr="00FF19B1">
        <w:rPr>
          <w:b/>
          <w:lang w:val="en-IE"/>
        </w:rPr>
        <w:t xml:space="preserve"> </w:t>
      </w:r>
      <w:r w:rsidR="004D4FFE" w:rsidRPr="00FF19B1">
        <w:rPr>
          <w:lang w:val="en-IE"/>
        </w:rPr>
        <w:t>t</w:t>
      </w:r>
      <w:r w:rsidR="00845DFC" w:rsidRPr="00FF19B1">
        <w:rPr>
          <w:lang w:val="en-IE"/>
        </w:rPr>
        <w:t xml:space="preserve">he timer </w:t>
      </w:r>
      <w:hyperlink w:anchor="T_Recovery_Recommended" w:history="1">
        <w:r w:rsidR="00845DFC" w:rsidRPr="00FF19B1">
          <w:rPr>
            <w:rStyle w:val="Hyperlink"/>
            <w:lang w:val="en-IE"/>
          </w:rPr>
          <w:t>T_Recovery_Recommended</w:t>
        </w:r>
      </w:hyperlink>
      <w:r w:rsidR="00845DFC" w:rsidRPr="00FF19B1">
        <w:rPr>
          <w:lang w:val="en-IE"/>
        </w:rPr>
        <w:t xml:space="preserve"> at the Office of Departure stops.</w:t>
      </w:r>
    </w:p>
    <w:p w14:paraId="16B8FB6C" w14:textId="1D0DAA26" w:rsidR="00492318" w:rsidRPr="00FF19B1" w:rsidRDefault="00845DFC" w:rsidP="00845DFC">
      <w:pPr>
        <w:rPr>
          <w:lang w:val="en-IE"/>
        </w:rPr>
      </w:pPr>
      <w:r w:rsidRPr="00FF19B1">
        <w:rPr>
          <w:lang w:val="en-IE"/>
        </w:rPr>
        <w:t>Upon completion of the above steps, the business flow of the transit procedure ends here.</w:t>
      </w:r>
    </w:p>
    <w:p w14:paraId="0E7CB1A5" w14:textId="28119E75" w:rsidR="004B0750" w:rsidRPr="00FF19B1" w:rsidRDefault="004808C3" w:rsidP="00280B67">
      <w:pPr>
        <w:rPr>
          <w:i/>
          <w:lang w:val="en-IE"/>
        </w:rPr>
      </w:pPr>
      <w:r w:rsidRPr="00FF19B1">
        <w:rPr>
          <w:i/>
          <w:lang w:val="en-IE"/>
        </w:rPr>
        <w:t>NOTE: The Offices of Transit and Exit for Transit have been omitted</w:t>
      </w:r>
      <w:r w:rsidR="0082523A" w:rsidRPr="00FF19B1">
        <w:rPr>
          <w:i/>
          <w:lang w:val="en-IE"/>
        </w:rPr>
        <w:t xml:space="preserve"> from this business scenario</w:t>
      </w:r>
      <w:r w:rsidRPr="00FF19B1">
        <w:rPr>
          <w:i/>
          <w:lang w:val="en-IE"/>
        </w:rPr>
        <w:t xml:space="preserve"> </w:t>
      </w:r>
      <w:r w:rsidR="00735CDF" w:rsidRPr="00FF19B1">
        <w:rPr>
          <w:i/>
          <w:lang w:val="en-IE"/>
        </w:rPr>
        <w:t>for simplicity reasons</w:t>
      </w:r>
      <w:r w:rsidR="00551366" w:rsidRPr="00FF19B1">
        <w:rPr>
          <w:i/>
          <w:lang w:val="en-IE"/>
        </w:rPr>
        <w:t>,</w:t>
      </w:r>
      <w:r w:rsidRPr="00FF19B1">
        <w:rPr>
          <w:i/>
          <w:lang w:val="en-IE"/>
        </w:rPr>
        <w:t xml:space="preserve"> as they are not relevant for this process</w:t>
      </w:r>
      <w:r w:rsidR="00540B34" w:rsidRPr="00FF19B1">
        <w:rPr>
          <w:i/>
          <w:lang w:val="en-IE"/>
        </w:rPr>
        <w:t>.</w:t>
      </w:r>
    </w:p>
    <w:p w14:paraId="3FC09552" w14:textId="3045403C" w:rsidR="00F8398E" w:rsidRPr="00FF19B1" w:rsidRDefault="00751AED" w:rsidP="00B64B92">
      <w:pPr>
        <w:keepNext/>
        <w:jc w:val="center"/>
        <w:rPr>
          <w:lang w:val="en-IE"/>
        </w:rPr>
      </w:pPr>
      <w:r w:rsidRPr="00FF19B1">
        <w:rPr>
          <w:lang w:val="en-IE"/>
        </w:rPr>
        <w:lastRenderedPageBreak/>
        <w:t xml:space="preserve"> </w:t>
      </w:r>
      <w:r w:rsidRPr="00FF19B1">
        <w:rPr>
          <w:noProof/>
          <w:lang w:val="en-IE" w:eastAsia="en-IE"/>
        </w:rPr>
        <w:drawing>
          <wp:inline distT="0" distB="0" distL="0" distR="0" wp14:anchorId="11DE8F9B" wp14:editId="3F49AB56">
            <wp:extent cx="3913997" cy="5811314"/>
            <wp:effectExtent l="0" t="0" r="0" b="0"/>
            <wp:docPr id="630802469" name="Picture 6308024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7" cstate="print">
                      <a:extLst>
                        <a:ext uri="{28A0092B-C50C-407E-A947-70E740481C1C}">
                          <a14:useLocalDpi xmlns:a14="http://schemas.microsoft.com/office/drawing/2010/main" val="0"/>
                        </a:ext>
                      </a:extLst>
                    </a:blip>
                    <a:srcRect/>
                    <a:stretch>
                      <a:fillRect/>
                    </a:stretch>
                  </pic:blipFill>
                  <pic:spPr bwMode="auto">
                    <a:xfrm>
                      <a:off x="0" y="0"/>
                      <a:ext cx="3929087" cy="5833719"/>
                    </a:xfrm>
                    <a:prstGeom prst="rect">
                      <a:avLst/>
                    </a:prstGeom>
                    <a:noFill/>
                    <a:ln>
                      <a:noFill/>
                    </a:ln>
                  </pic:spPr>
                </pic:pic>
              </a:graphicData>
            </a:graphic>
          </wp:inline>
        </w:drawing>
      </w:r>
    </w:p>
    <w:p w14:paraId="501925F7" w14:textId="0F581616" w:rsidR="00280B67" w:rsidRPr="00FF19B1" w:rsidRDefault="00B64B92" w:rsidP="00107BB9">
      <w:pPr>
        <w:pStyle w:val="Caption"/>
        <w:rPr>
          <w:lang w:val="en-IE"/>
        </w:rPr>
      </w:pPr>
      <w:bookmarkStart w:id="1749" w:name="_Ref7183244"/>
      <w:bookmarkStart w:id="1750" w:name="_Toc43942772"/>
      <w:bookmarkStart w:id="1751" w:name="_Toc69724484"/>
      <w:bookmarkStart w:id="1752" w:name="_Toc97296550"/>
      <w:bookmarkStart w:id="1753" w:name="_Toc172912798"/>
      <w:bookmarkStart w:id="1754" w:name="_Toc20226632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50</w:t>
      </w:r>
      <w:r w:rsidRPr="00FF19B1">
        <w:rPr>
          <w:lang w:val="en-IE"/>
        </w:rPr>
        <w:fldChar w:fldCharType="end"/>
      </w:r>
      <w:bookmarkEnd w:id="1749"/>
      <w:r w:rsidRPr="00FF19B1">
        <w:rPr>
          <w:lang w:val="en-IE"/>
        </w:rPr>
        <w:t xml:space="preserve">: </w:t>
      </w:r>
      <w:r w:rsidR="00107BB9" w:rsidRPr="00FF19B1">
        <w:rPr>
          <w:lang w:val="en-IE"/>
        </w:rPr>
        <w:t>T-TRA-DES-A-008-Major Discrepancies found during control at the Office of Destination – Resolved before the expiration of resolution timer</w:t>
      </w:r>
      <w:bookmarkEnd w:id="1750"/>
      <w:bookmarkEnd w:id="1751"/>
      <w:bookmarkEnd w:id="1752"/>
      <w:bookmarkEnd w:id="1753"/>
      <w:bookmarkEnd w:id="1754"/>
    </w:p>
    <w:p w14:paraId="62977B47" w14:textId="77777777" w:rsidR="00280B67" w:rsidRPr="00FF19B1" w:rsidRDefault="00280B67">
      <w:pPr>
        <w:spacing w:before="0"/>
        <w:jc w:val="left"/>
        <w:rPr>
          <w:b/>
          <w:lang w:val="en-IE"/>
        </w:rPr>
      </w:pPr>
      <w:r w:rsidRPr="00FF19B1">
        <w:rPr>
          <w:lang w:val="en-IE"/>
        </w:rPr>
        <w:br w:type="page"/>
      </w:r>
    </w:p>
    <w:p w14:paraId="753FBD70" w14:textId="1EB7A3EB" w:rsidR="00D9673F" w:rsidRPr="00FF19B1" w:rsidRDefault="00D9673F" w:rsidP="0098738D">
      <w:pPr>
        <w:pStyle w:val="Heading6"/>
        <w:rPr>
          <w:lang w:val="en-IE"/>
        </w:rPr>
      </w:pPr>
      <w:bookmarkStart w:id="1755" w:name="_Toc43891255"/>
      <w:bookmarkStart w:id="1756" w:name="_T-TRA-DES-A-013-Major_Discrepancies"/>
      <w:bookmarkStart w:id="1757" w:name="_Toc45648776"/>
      <w:bookmarkStart w:id="1758" w:name="_Toc68274191"/>
      <w:bookmarkEnd w:id="1755"/>
      <w:bookmarkEnd w:id="1756"/>
      <w:r w:rsidRPr="00FF19B1">
        <w:rPr>
          <w:lang w:val="en-IE"/>
        </w:rPr>
        <w:lastRenderedPageBreak/>
        <w:t xml:space="preserve">T-TRA-DES-A-013-Major Discrepancies found during control at the Office of Destination – </w:t>
      </w:r>
      <w:r w:rsidR="00920CBD" w:rsidRPr="00FF19B1">
        <w:rPr>
          <w:lang w:val="en-IE"/>
        </w:rPr>
        <w:t>Major Discrepancies are confirmed</w:t>
      </w:r>
      <w:r w:rsidRPr="00FF19B1">
        <w:rPr>
          <w:lang w:val="en-IE"/>
        </w:rPr>
        <w:t xml:space="preserve">– Recovery </w:t>
      </w:r>
      <w:r w:rsidR="00356B40" w:rsidRPr="00FF19B1">
        <w:rPr>
          <w:lang w:val="en-IE"/>
        </w:rPr>
        <w:t>to be started</w:t>
      </w:r>
      <w:bookmarkEnd w:id="1757"/>
      <w:bookmarkEnd w:id="1758"/>
      <w:r w:rsidR="005C4746" w:rsidRPr="00FF19B1">
        <w:rPr>
          <w:lang w:val="en-IE"/>
        </w:rPr>
        <w:t xml:space="preserve"> - </w:t>
      </w:r>
      <w:r w:rsidR="005C4746" w:rsidRPr="00FF19B1">
        <w:rPr>
          <w:iCs/>
          <w:highlight w:val="lightGray"/>
          <w:lang w:val="en-IE"/>
        </w:rPr>
        <w:t>NO CHANGE</w:t>
      </w:r>
    </w:p>
    <w:p w14:paraId="508D2CC2" w14:textId="099F74C6" w:rsidR="00D9673F" w:rsidRPr="00FF19B1" w:rsidRDefault="00D9673F" w:rsidP="00D9673F">
      <w:pPr>
        <w:rPr>
          <w:lang w:val="en-IE"/>
        </w:rPr>
      </w:pPr>
      <w:r w:rsidRPr="00FF19B1">
        <w:rPr>
          <w:lang w:val="en-IE"/>
        </w:rPr>
        <w:t xml:space="preserve">This scenario describes the </w:t>
      </w:r>
      <w:r w:rsidR="00215A9D" w:rsidRPr="00FF19B1">
        <w:rPr>
          <w:lang w:val="en-IE"/>
        </w:rPr>
        <w:t>case</w:t>
      </w:r>
      <w:r w:rsidRPr="00FF19B1">
        <w:rPr>
          <w:lang w:val="en-IE"/>
        </w:rPr>
        <w:t xml:space="preserve"> whe</w:t>
      </w:r>
      <w:r w:rsidR="00215A9D" w:rsidRPr="00FF19B1">
        <w:rPr>
          <w:lang w:val="en-IE"/>
        </w:rPr>
        <w:t>re</w:t>
      </w:r>
      <w:r w:rsidRPr="00FF19B1">
        <w:rPr>
          <w:lang w:val="en-IE"/>
        </w:rPr>
        <w:t xml:space="preserve"> major discrepancies reported in the destination control results (</w:t>
      </w:r>
      <w:r w:rsidRPr="00FF19B1">
        <w:rPr>
          <w:i/>
          <w:lang w:val="en-IE"/>
        </w:rPr>
        <w:t>i.e.</w:t>
      </w:r>
      <w:r w:rsidRPr="00FF19B1">
        <w:rPr>
          <w:lang w:val="en-IE"/>
        </w:rPr>
        <w:t xml:space="preserve"> ‘Control Result Code’ = “B1”)</w:t>
      </w:r>
      <w:r w:rsidR="003C1E74" w:rsidRPr="00FF19B1">
        <w:rPr>
          <w:lang w:val="en-IE"/>
        </w:rPr>
        <w:t xml:space="preserve"> </w:t>
      </w:r>
      <w:r w:rsidR="00104006" w:rsidRPr="00FF19B1">
        <w:rPr>
          <w:lang w:val="en-IE"/>
        </w:rPr>
        <w:t>which</w:t>
      </w:r>
      <w:r w:rsidR="003C1E74" w:rsidRPr="00FF19B1">
        <w:rPr>
          <w:lang w:val="en-IE"/>
        </w:rPr>
        <w:t xml:space="preserve"> </w:t>
      </w:r>
      <w:r w:rsidRPr="00FF19B1">
        <w:rPr>
          <w:lang w:val="en-IE"/>
        </w:rPr>
        <w:t xml:space="preserve">are </w:t>
      </w:r>
      <w:r w:rsidR="00BA0642" w:rsidRPr="00FF19B1">
        <w:rPr>
          <w:lang w:val="en-IE"/>
        </w:rPr>
        <w:t xml:space="preserve">confirmed </w:t>
      </w:r>
      <w:r w:rsidR="00E80557" w:rsidRPr="00FF19B1">
        <w:rPr>
          <w:lang w:val="en-IE"/>
        </w:rPr>
        <w:t>but</w:t>
      </w:r>
      <w:r w:rsidR="00BA0642" w:rsidRPr="00FF19B1">
        <w:rPr>
          <w:lang w:val="en-IE"/>
        </w:rPr>
        <w:t xml:space="preserve"> these </w:t>
      </w:r>
      <w:r w:rsidR="0039735F" w:rsidRPr="00FF19B1">
        <w:rPr>
          <w:lang w:val="en-IE"/>
        </w:rPr>
        <w:t xml:space="preserve">major </w:t>
      </w:r>
      <w:r w:rsidR="00BA0642" w:rsidRPr="00FF19B1">
        <w:rPr>
          <w:lang w:val="en-IE"/>
        </w:rPr>
        <w:t>discrepancies justify</w:t>
      </w:r>
      <w:r w:rsidR="00B3730B" w:rsidRPr="00FF19B1">
        <w:rPr>
          <w:lang w:val="en-IE"/>
        </w:rPr>
        <w:t xml:space="preserve"> </w:t>
      </w:r>
      <w:r w:rsidR="005745C3" w:rsidRPr="00FF19B1">
        <w:rPr>
          <w:lang w:val="en-IE"/>
        </w:rPr>
        <w:t xml:space="preserve">the initiation of </w:t>
      </w:r>
      <w:r w:rsidR="00BA0642" w:rsidRPr="00FF19B1">
        <w:rPr>
          <w:lang w:val="en-IE"/>
        </w:rPr>
        <w:t>recovery</w:t>
      </w:r>
      <w:r w:rsidRPr="00FF19B1">
        <w:rPr>
          <w:lang w:val="en-IE"/>
        </w:rPr>
        <w:t xml:space="preserve">. </w:t>
      </w:r>
      <w:r w:rsidR="00EA2073" w:rsidRPr="00FF19B1">
        <w:rPr>
          <w:lang w:val="en-IE"/>
        </w:rPr>
        <w:t>In such a situation</w:t>
      </w:r>
      <w:r w:rsidRPr="00FF19B1">
        <w:rPr>
          <w:lang w:val="en-IE"/>
        </w:rPr>
        <w:t>, the Office of Departure notifies the Office of Destination with the ‘</w:t>
      </w:r>
      <w:r w:rsidR="00332860" w:rsidRPr="00FF19B1">
        <w:rPr>
          <w:lang w:val="en-IE"/>
        </w:rPr>
        <w:t>Discrepancies Solved</w:t>
      </w:r>
      <w:r w:rsidRPr="00FF19B1">
        <w:rPr>
          <w:lang w:val="en-IE"/>
        </w:rPr>
        <w:t xml:space="preserve"> Notification’ C_</w:t>
      </w:r>
      <w:r w:rsidR="00332860" w:rsidRPr="00FF19B1">
        <w:rPr>
          <w:lang w:val="en-IE"/>
        </w:rPr>
        <w:t>DIS</w:t>
      </w:r>
      <w:r w:rsidRPr="00FF19B1">
        <w:rPr>
          <w:lang w:val="en-IE"/>
        </w:rPr>
        <w:t>_NOT (IE049) message</w:t>
      </w:r>
      <w:r w:rsidR="00197D3B" w:rsidRPr="00FF19B1">
        <w:rPr>
          <w:lang w:val="en-IE"/>
        </w:rPr>
        <w:t xml:space="preserve"> </w:t>
      </w:r>
      <w:r w:rsidRPr="00FF19B1">
        <w:rPr>
          <w:lang w:val="en-IE"/>
        </w:rPr>
        <w:t xml:space="preserve">having the flag </w:t>
      </w:r>
      <w:r w:rsidR="00DA6BBC" w:rsidRPr="00FF19B1">
        <w:rPr>
          <w:lang w:val="en-IE"/>
        </w:rPr>
        <w:t>‘</w:t>
      </w:r>
      <w:r w:rsidR="004954D9" w:rsidRPr="00FF19B1">
        <w:rPr>
          <w:lang w:val="en-IE"/>
        </w:rPr>
        <w:t>Discrepancies</w:t>
      </w:r>
      <w:r w:rsidR="00DA6BBC" w:rsidRPr="00FF19B1">
        <w:rPr>
          <w:lang w:val="en-IE"/>
        </w:rPr>
        <w:t xml:space="preserve"> </w:t>
      </w:r>
      <w:r w:rsidR="004954D9" w:rsidRPr="00FF19B1">
        <w:rPr>
          <w:lang w:val="en-IE"/>
        </w:rPr>
        <w:t>resolved</w:t>
      </w:r>
      <w:r w:rsidR="00DA6BBC" w:rsidRPr="00FF19B1">
        <w:rPr>
          <w:lang w:val="en-IE"/>
        </w:rPr>
        <w:t xml:space="preserve">’ </w:t>
      </w:r>
      <w:r w:rsidRPr="00FF19B1">
        <w:rPr>
          <w:lang w:val="en-IE"/>
        </w:rPr>
        <w:t xml:space="preserve">set to </w:t>
      </w:r>
      <w:r w:rsidRPr="00FF19B1">
        <w:rPr>
          <w:i/>
          <w:lang w:val="en-IE"/>
        </w:rPr>
        <w:t>‘</w:t>
      </w:r>
      <w:r w:rsidR="00BA0642" w:rsidRPr="00FF19B1">
        <w:rPr>
          <w:i/>
          <w:lang w:val="en-IE"/>
        </w:rPr>
        <w:t>2-</w:t>
      </w:r>
      <w:r w:rsidR="00F23C6E" w:rsidRPr="00FF19B1">
        <w:rPr>
          <w:i/>
          <w:lang w:val="en-IE"/>
        </w:rPr>
        <w:t xml:space="preserve"> </w:t>
      </w:r>
      <w:r w:rsidR="006E0277" w:rsidRPr="00FF19B1">
        <w:rPr>
          <w:i/>
          <w:lang w:val="en-IE"/>
        </w:rPr>
        <w:t>Discrepancies confirmed. Under investigation at departure</w:t>
      </w:r>
      <w:r w:rsidRPr="00FF19B1">
        <w:rPr>
          <w:i/>
          <w:lang w:val="en-IE"/>
        </w:rPr>
        <w:t>’</w:t>
      </w:r>
      <w:r w:rsidR="00C0595F" w:rsidRPr="00FF19B1">
        <w:rPr>
          <w:lang w:val="en-IE"/>
        </w:rPr>
        <w:t xml:space="preserve">. </w:t>
      </w:r>
    </w:p>
    <w:p w14:paraId="52FAFEF2" w14:textId="1FBB76B3" w:rsidR="00D9673F" w:rsidRPr="00FF19B1" w:rsidRDefault="00D9673F" w:rsidP="00D9673F">
      <w:pPr>
        <w:rPr>
          <w:lang w:val="en-IE"/>
        </w:rPr>
      </w:pPr>
      <w:r w:rsidRPr="00FF19B1">
        <w:rPr>
          <w:lang w:val="en-IE"/>
        </w:rPr>
        <w:t xml:space="preserve">The scenario starts after </w:t>
      </w:r>
      <w:r w:rsidR="00D95A00" w:rsidRPr="00FF19B1">
        <w:rPr>
          <w:rStyle w:val="LinksChar"/>
          <w:lang w:val="en-IE"/>
        </w:rPr>
        <w:fldChar w:fldCharType="begin"/>
      </w:r>
      <w:r w:rsidR="00D95A00" w:rsidRPr="00FF19B1">
        <w:rPr>
          <w:rStyle w:val="LinksChar"/>
          <w:lang w:val="en-IE"/>
        </w:rPr>
        <w:instrText xml:space="preserve"> REF Step_23_T_TRA_DES_A_008 \h  \* MERGEFORMAT </w:instrText>
      </w:r>
      <w:r w:rsidR="00D95A00" w:rsidRPr="00FF19B1">
        <w:rPr>
          <w:rStyle w:val="LinksChar"/>
          <w:lang w:val="en-IE"/>
        </w:rPr>
      </w:r>
      <w:r w:rsidR="00D95A00" w:rsidRPr="00FF19B1">
        <w:rPr>
          <w:rStyle w:val="LinksChar"/>
          <w:lang w:val="en-IE"/>
        </w:rPr>
        <w:fldChar w:fldCharType="separate"/>
      </w:r>
      <w:r w:rsidR="003911F1" w:rsidRPr="003911F1">
        <w:rPr>
          <w:rStyle w:val="LinksChar"/>
          <w:lang w:val="en-IE"/>
        </w:rPr>
        <w:t>Step 23]</w:t>
      </w:r>
      <w:r w:rsidR="00D95A00" w:rsidRPr="00FF19B1">
        <w:rPr>
          <w:rStyle w:val="LinksChar"/>
          <w:lang w:val="en-IE"/>
        </w:rPr>
        <w:fldChar w:fldCharType="end"/>
      </w:r>
      <w:r w:rsidR="00D95A00" w:rsidRPr="00FF19B1">
        <w:rPr>
          <w:lang w:val="en-IE"/>
        </w:rPr>
        <w:t xml:space="preserve"> </w:t>
      </w:r>
      <w:r w:rsidRPr="00FF19B1">
        <w:rPr>
          <w:lang w:val="en-IE"/>
        </w:rPr>
        <w:t>of the</w:t>
      </w:r>
      <w:r w:rsidR="00E56B33" w:rsidRPr="00FF19B1">
        <w:rPr>
          <w:rStyle w:val="LinksChar"/>
          <w:lang w:val="en-IE"/>
        </w:rPr>
        <w:t xml:space="preserve"> </w:t>
      </w:r>
      <w:r w:rsidR="000F0C98" w:rsidRPr="00FF19B1">
        <w:rPr>
          <w:rStyle w:val="LinksChar"/>
          <w:lang w:val="en-IE"/>
        </w:rPr>
        <w:fldChar w:fldCharType="begin"/>
      </w:r>
      <w:r w:rsidR="000F0C98" w:rsidRPr="00FF19B1">
        <w:rPr>
          <w:rStyle w:val="LinksChar"/>
          <w:lang w:val="en-IE"/>
        </w:rPr>
        <w:instrText xml:space="preserve"> REF _Ref25323204 \h  \* MERGEFORMAT </w:instrText>
      </w:r>
      <w:r w:rsidR="000F0C98" w:rsidRPr="00FF19B1">
        <w:rPr>
          <w:rStyle w:val="LinksChar"/>
          <w:lang w:val="en-IE"/>
        </w:rPr>
      </w:r>
      <w:r w:rsidR="000F0C98" w:rsidRPr="00FF19B1">
        <w:rPr>
          <w:rStyle w:val="LinksChar"/>
          <w:lang w:val="en-IE"/>
        </w:rPr>
        <w:fldChar w:fldCharType="separate"/>
      </w:r>
      <w:r w:rsidR="003911F1" w:rsidRPr="003911F1">
        <w:rPr>
          <w:rStyle w:val="LinksChar"/>
          <w:lang w:val="en-IE"/>
        </w:rPr>
        <w:t>T-TRA-DES-A-008-Major Discrepancies found during control at the Office of Destination – Resolved before the expiration of resolution timer</w:t>
      </w:r>
      <w:r w:rsidR="000F0C98" w:rsidRPr="00FF19B1">
        <w:rPr>
          <w:rStyle w:val="LinksChar"/>
          <w:lang w:val="en-IE"/>
        </w:rPr>
        <w:fldChar w:fldCharType="end"/>
      </w:r>
      <w:r w:rsidRPr="00FF19B1">
        <w:rPr>
          <w:lang w:val="en-IE"/>
        </w:rPr>
        <w:t>.</w:t>
      </w:r>
    </w:p>
    <w:p w14:paraId="74343CD7" w14:textId="0CB50E80" w:rsidR="007A3DD5" w:rsidRPr="00FF19B1" w:rsidRDefault="007A3DD5" w:rsidP="00D9673F">
      <w:pPr>
        <w:rPr>
          <w:lang w:val="en-IE"/>
        </w:rPr>
      </w:pPr>
      <w:r w:rsidRPr="00FF19B1">
        <w:rPr>
          <w:lang w:val="en-IE"/>
        </w:rPr>
        <w:t xml:space="preserve">The Office of Departure confirms the discrepancies indicated in the destination control results and that those </w:t>
      </w:r>
      <w:r w:rsidR="00E31186" w:rsidRPr="00FF19B1">
        <w:rPr>
          <w:lang w:val="en-IE"/>
        </w:rPr>
        <w:t xml:space="preserve">major </w:t>
      </w:r>
      <w:r w:rsidRPr="00FF19B1">
        <w:rPr>
          <w:lang w:val="en-IE"/>
        </w:rPr>
        <w:t>discrepancies justify recovery.</w:t>
      </w:r>
    </w:p>
    <w:p w14:paraId="71DBEDD3" w14:textId="316B3200" w:rsidR="00D9673F" w:rsidRPr="00FF19B1" w:rsidRDefault="00D9673F" w:rsidP="00D9673F">
      <w:pPr>
        <w:rPr>
          <w:lang w:val="en-IE"/>
        </w:rPr>
      </w:pPr>
      <w:r w:rsidRPr="00FF19B1">
        <w:rPr>
          <w:b/>
          <w:lang w:val="en-IE"/>
        </w:rPr>
        <w:t xml:space="preserve">[Step </w:t>
      </w:r>
      <w:r w:rsidRPr="00FF19B1">
        <w:rPr>
          <w:b/>
          <w:lang w:val="en-IE"/>
        </w:rPr>
        <w:fldChar w:fldCharType="begin"/>
      </w:r>
      <w:r w:rsidRPr="00FF19B1">
        <w:rPr>
          <w:b/>
          <w:lang w:val="en-IE"/>
        </w:rPr>
        <w:instrText xml:space="preserve"> seq DES-A-</w:instrText>
      </w:r>
      <w:r w:rsidR="00E31186" w:rsidRPr="00FF19B1">
        <w:rPr>
          <w:b/>
          <w:lang w:val="en-IE"/>
        </w:rPr>
        <w:instrText>013 \r24</w:instrText>
      </w:r>
      <w:r w:rsidRPr="00FF19B1">
        <w:rPr>
          <w:b/>
          <w:lang w:val="en-IE"/>
        </w:rPr>
        <w:fldChar w:fldCharType="separate"/>
      </w:r>
      <w:r w:rsidR="003911F1">
        <w:rPr>
          <w:b/>
          <w:noProof/>
          <w:lang w:val="en-IE"/>
        </w:rPr>
        <w:t>24</w:t>
      </w:r>
      <w:r w:rsidRPr="00FF19B1">
        <w:rPr>
          <w:b/>
          <w:lang w:val="en-IE"/>
        </w:rPr>
        <w:fldChar w:fldCharType="end"/>
      </w:r>
      <w:r w:rsidRPr="00FF19B1">
        <w:rPr>
          <w:b/>
          <w:lang w:val="en-IE"/>
        </w:rPr>
        <w:t>]</w:t>
      </w:r>
      <w:r w:rsidR="00963840" w:rsidRPr="00FF19B1">
        <w:rPr>
          <w:b/>
          <w:lang w:val="en-IE"/>
        </w:rPr>
        <w:t xml:space="preserve"> </w:t>
      </w:r>
      <w:r w:rsidR="00BD7A24" w:rsidRPr="00FF19B1">
        <w:rPr>
          <w:lang w:val="en-IE"/>
        </w:rPr>
        <w:t xml:space="preserve">In </w:t>
      </w:r>
      <w:r w:rsidR="006F2AF1" w:rsidRPr="00FF19B1">
        <w:rPr>
          <w:lang w:val="en-IE"/>
        </w:rPr>
        <w:t>such an</w:t>
      </w:r>
      <w:r w:rsidR="00BD7A24" w:rsidRPr="00FF19B1">
        <w:rPr>
          <w:lang w:val="en-IE"/>
        </w:rPr>
        <w:t xml:space="preserve"> </w:t>
      </w:r>
      <w:r w:rsidR="006F2AF1" w:rsidRPr="00FF19B1">
        <w:rPr>
          <w:lang w:val="en-IE"/>
        </w:rPr>
        <w:t>occasion</w:t>
      </w:r>
      <w:r w:rsidR="00BD7A24" w:rsidRPr="00FF19B1">
        <w:rPr>
          <w:lang w:val="en-IE"/>
        </w:rPr>
        <w:t xml:space="preserve">, </w:t>
      </w:r>
      <w:r w:rsidRPr="00FF19B1">
        <w:rPr>
          <w:lang w:val="en-IE"/>
        </w:rPr>
        <w:t>the Office of Departure notifies the Office of Destination by sending the ‘</w:t>
      </w:r>
      <w:r w:rsidR="00332860" w:rsidRPr="00FF19B1">
        <w:rPr>
          <w:lang w:val="en-IE"/>
        </w:rPr>
        <w:t>Discrepancies Solved</w:t>
      </w:r>
      <w:r w:rsidRPr="00FF19B1">
        <w:rPr>
          <w:lang w:val="en-IE"/>
        </w:rPr>
        <w:t xml:space="preserve"> Notification’ C_</w:t>
      </w:r>
      <w:r w:rsidR="00332860" w:rsidRPr="00FF19B1">
        <w:rPr>
          <w:lang w:val="en-IE"/>
        </w:rPr>
        <w:t>DIS</w:t>
      </w:r>
      <w:r w:rsidRPr="00FF19B1">
        <w:rPr>
          <w:lang w:val="en-IE"/>
        </w:rPr>
        <w:t>_NOT (IE049) having the flag ‘Discrepancies resolved’</w:t>
      </w:r>
      <w:r w:rsidR="00FA7691" w:rsidRPr="00FF19B1">
        <w:rPr>
          <w:lang w:val="en-IE"/>
        </w:rPr>
        <w:t xml:space="preserve"> </w:t>
      </w:r>
      <w:r w:rsidR="00E6170D" w:rsidRPr="00FF19B1">
        <w:rPr>
          <w:lang w:val="en-IE"/>
        </w:rPr>
        <w:t>equal</w:t>
      </w:r>
      <w:r w:rsidR="00997C86" w:rsidRPr="00FF19B1">
        <w:rPr>
          <w:lang w:val="en-IE"/>
        </w:rPr>
        <w:t xml:space="preserve"> to</w:t>
      </w:r>
      <w:r w:rsidR="00FA7691" w:rsidRPr="00FF19B1">
        <w:rPr>
          <w:lang w:val="en-IE"/>
        </w:rPr>
        <w:t xml:space="preserve"> the value: </w:t>
      </w:r>
      <w:r w:rsidR="00FA7691" w:rsidRPr="00FF19B1">
        <w:rPr>
          <w:i/>
          <w:lang w:val="en-IE"/>
        </w:rPr>
        <w:t>“</w:t>
      </w:r>
      <w:r w:rsidR="003A4956" w:rsidRPr="00FF19B1">
        <w:rPr>
          <w:i/>
          <w:lang w:val="en-IE"/>
        </w:rPr>
        <w:t xml:space="preserve">2: </w:t>
      </w:r>
      <w:r w:rsidR="006E0277" w:rsidRPr="00FF19B1">
        <w:rPr>
          <w:i/>
          <w:lang w:val="en-IE"/>
        </w:rPr>
        <w:t>Discrepancies confirmed. Under investigation at departure</w:t>
      </w:r>
      <w:r w:rsidR="00FA7691" w:rsidRPr="00FF19B1">
        <w:rPr>
          <w:i/>
          <w:lang w:val="en-IE"/>
        </w:rPr>
        <w:t>”</w:t>
      </w:r>
      <w:r w:rsidRPr="00FF19B1">
        <w:rPr>
          <w:lang w:val="en-IE"/>
        </w:rPr>
        <w:t xml:space="preserve">. </w:t>
      </w:r>
    </w:p>
    <w:p w14:paraId="1D3FA726" w14:textId="0A2E764C" w:rsidR="00D9673F" w:rsidRPr="00FF19B1" w:rsidRDefault="00D9673F" w:rsidP="00D9673F">
      <w:pPr>
        <w:rPr>
          <w:lang w:val="en-IE"/>
        </w:rPr>
      </w:pPr>
      <w:r w:rsidRPr="00FF19B1">
        <w:rPr>
          <w:lang w:val="en-IE"/>
        </w:rPr>
        <w:t xml:space="preserve">The state of the movement at the Office of Departure is set to </w:t>
      </w:r>
      <w:hyperlink w:anchor="_Office_of_Departure_2" w:history="1">
        <w:r w:rsidR="00926DFF" w:rsidRPr="00FF19B1">
          <w:rPr>
            <w:rStyle w:val="Hyperlink"/>
            <w:lang w:val="en-IE"/>
          </w:rPr>
          <w:t>Recovery recommended</w:t>
        </w:r>
      </w:hyperlink>
      <w:r w:rsidR="006A0F79" w:rsidRPr="00FF19B1">
        <w:rPr>
          <w:lang w:val="en-IE"/>
        </w:rPr>
        <w:t>, while t</w:t>
      </w:r>
      <w:r w:rsidRPr="00FF19B1">
        <w:rPr>
          <w:lang w:val="en-IE"/>
        </w:rPr>
        <w:t xml:space="preserve">he state of the movement at the Office of Destination is set to </w:t>
      </w:r>
      <w:hyperlink w:anchor="_Office_of_Destination" w:history="1">
        <w:r w:rsidR="00926DFF" w:rsidRPr="00FF19B1">
          <w:rPr>
            <w:rStyle w:val="Hyperlink"/>
            <w:lang w:val="en-IE"/>
          </w:rPr>
          <w:t>Under</w:t>
        </w:r>
      </w:hyperlink>
      <w:r w:rsidR="00926DFF" w:rsidRPr="00FF19B1">
        <w:rPr>
          <w:rStyle w:val="Hyperlink"/>
          <w:lang w:val="en-IE"/>
        </w:rPr>
        <w:t xml:space="preserve"> recovery decision</w:t>
      </w:r>
      <w:r w:rsidRPr="00FF19B1">
        <w:rPr>
          <w:lang w:val="en-IE"/>
        </w:rPr>
        <w:t>.</w:t>
      </w:r>
    </w:p>
    <w:p w14:paraId="4F16EA34" w14:textId="158CA781" w:rsidR="00D9673F" w:rsidRPr="00FF19B1" w:rsidRDefault="00385355" w:rsidP="00D9673F">
      <w:pPr>
        <w:rPr>
          <w:lang w:val="en-IE"/>
        </w:rPr>
      </w:pPr>
      <w:r w:rsidRPr="00FF19B1" w:rsidDel="00385355">
        <w:rPr>
          <w:b/>
          <w:lang w:val="en-IE"/>
        </w:rPr>
        <w:t xml:space="preserve"> </w:t>
      </w:r>
      <w:r w:rsidR="00D9673F" w:rsidRPr="00FF19B1">
        <w:rPr>
          <w:b/>
          <w:lang w:val="en-IE"/>
        </w:rPr>
        <w:t xml:space="preserve">[Step </w:t>
      </w:r>
      <w:r w:rsidR="00D9673F" w:rsidRPr="00FF19B1">
        <w:rPr>
          <w:b/>
          <w:lang w:val="en-IE"/>
        </w:rPr>
        <w:fldChar w:fldCharType="begin"/>
      </w:r>
      <w:r w:rsidR="00D9673F" w:rsidRPr="00FF19B1">
        <w:rPr>
          <w:b/>
          <w:lang w:val="en-IE"/>
        </w:rPr>
        <w:instrText xml:space="preserve"> seq DES-A-0</w:instrText>
      </w:r>
      <w:r w:rsidR="00E31186" w:rsidRPr="00FF19B1">
        <w:rPr>
          <w:b/>
          <w:lang w:val="en-IE"/>
        </w:rPr>
        <w:instrText>13</w:instrText>
      </w:r>
      <w:r w:rsidR="00D9673F" w:rsidRPr="00FF19B1">
        <w:rPr>
          <w:b/>
          <w:lang w:val="en-IE"/>
        </w:rPr>
        <w:instrText xml:space="preserve"> </w:instrText>
      </w:r>
      <w:r w:rsidR="00D9673F" w:rsidRPr="00FF19B1">
        <w:rPr>
          <w:b/>
          <w:lang w:val="en-IE"/>
        </w:rPr>
        <w:fldChar w:fldCharType="separate"/>
      </w:r>
      <w:r w:rsidR="003911F1">
        <w:rPr>
          <w:b/>
          <w:noProof/>
          <w:lang w:val="en-IE"/>
        </w:rPr>
        <w:t>25</w:t>
      </w:r>
      <w:r w:rsidR="00D9673F" w:rsidRPr="00FF19B1">
        <w:rPr>
          <w:b/>
          <w:lang w:val="en-IE"/>
        </w:rPr>
        <w:fldChar w:fldCharType="end"/>
      </w:r>
      <w:r w:rsidR="00D9673F" w:rsidRPr="00FF19B1">
        <w:rPr>
          <w:b/>
          <w:lang w:val="en-IE"/>
        </w:rPr>
        <w:t xml:space="preserve">] </w:t>
      </w:r>
      <w:r w:rsidR="00D9673F" w:rsidRPr="00FF19B1">
        <w:rPr>
          <w:lang w:val="en-IE"/>
        </w:rPr>
        <w:t>The timer</w:t>
      </w:r>
      <w:r w:rsidR="00963840" w:rsidRPr="00FF19B1">
        <w:rPr>
          <w:lang w:val="en-IE"/>
        </w:rPr>
        <w:t xml:space="preserve"> </w:t>
      </w:r>
      <w:hyperlink w:anchor="T_Discrepancies_Resolution" w:history="1">
        <w:r w:rsidR="00D9673F" w:rsidRPr="00FF19B1">
          <w:rPr>
            <w:rStyle w:val="Hyperlink"/>
            <w:lang w:val="en-IE"/>
          </w:rPr>
          <w:t>T_Discrepancies_Resolution</w:t>
        </w:r>
      </w:hyperlink>
      <w:r w:rsidR="00D9673F" w:rsidRPr="00FF19B1">
        <w:rPr>
          <w:lang w:val="en-IE"/>
        </w:rPr>
        <w:t xml:space="preserve"> at the Office of Departure stops.</w:t>
      </w:r>
    </w:p>
    <w:p w14:paraId="7CD18254" w14:textId="181FEDBD" w:rsidR="009F2BDE" w:rsidRPr="00FF19B1" w:rsidRDefault="009F2BDE" w:rsidP="00D9673F">
      <w:pPr>
        <w:rPr>
          <w:lang w:val="en-IE"/>
        </w:rPr>
      </w:pPr>
      <w:r w:rsidRPr="00FF19B1">
        <w:rPr>
          <w:i/>
          <w:lang w:val="en-IE"/>
        </w:rPr>
        <w:t xml:space="preserve">NOTE: The master timer </w:t>
      </w:r>
      <w:hyperlink w:anchor="T_Recovery_Recommended" w:history="1">
        <w:r w:rsidRPr="00FF19B1">
          <w:rPr>
            <w:rStyle w:val="Hyperlink"/>
            <w:i/>
            <w:lang w:val="en-IE"/>
          </w:rPr>
          <w:t>T_Recovery_Recommended</w:t>
        </w:r>
      </w:hyperlink>
      <w:r w:rsidRPr="00FF19B1">
        <w:rPr>
          <w:i/>
          <w:lang w:val="en-IE"/>
        </w:rPr>
        <w:t xml:space="preserve"> at the Office of Departure continues </w:t>
      </w:r>
      <w:r w:rsidR="00C05621" w:rsidRPr="00FF19B1">
        <w:rPr>
          <w:i/>
          <w:lang w:val="en-IE"/>
        </w:rPr>
        <w:t>running</w:t>
      </w:r>
      <w:r w:rsidR="009122B5" w:rsidRPr="00FF19B1">
        <w:rPr>
          <w:i/>
          <w:lang w:val="en-IE"/>
        </w:rPr>
        <w:t xml:space="preserve"> (</w:t>
      </w:r>
      <w:r w:rsidR="0073442B" w:rsidRPr="00FF19B1">
        <w:rPr>
          <w:i/>
          <w:lang w:val="en-IE"/>
        </w:rPr>
        <w:t>i.e. it never stops until expiration</w:t>
      </w:r>
      <w:r w:rsidR="009122B5" w:rsidRPr="00FF19B1">
        <w:rPr>
          <w:i/>
          <w:lang w:val="en-IE"/>
        </w:rPr>
        <w:t>)</w:t>
      </w:r>
      <w:r w:rsidRPr="00FF19B1">
        <w:rPr>
          <w:i/>
          <w:lang w:val="en-IE"/>
        </w:rPr>
        <w:t>.</w:t>
      </w:r>
    </w:p>
    <w:p w14:paraId="1E218A31" w14:textId="15F9BC00" w:rsidR="0040186F" w:rsidRPr="00FF19B1" w:rsidRDefault="00D9673F" w:rsidP="00D9673F">
      <w:pPr>
        <w:rPr>
          <w:lang w:val="en-IE"/>
        </w:rPr>
      </w:pPr>
      <w:r w:rsidRPr="00FF19B1">
        <w:rPr>
          <w:lang w:val="en-IE"/>
        </w:rPr>
        <w:t xml:space="preserve">Upon completion of the above steps, the business flow of the transit procedure </w:t>
      </w:r>
      <w:r w:rsidR="00A87EFF" w:rsidRPr="00FF19B1">
        <w:rPr>
          <w:lang w:val="en-IE"/>
        </w:rPr>
        <w:t>continues</w:t>
      </w:r>
      <w:r w:rsidR="00EB44C5" w:rsidRPr="00FF19B1">
        <w:rPr>
          <w:lang w:val="en-IE"/>
        </w:rPr>
        <w:t xml:space="preserve"> with recovery (please refer to </w:t>
      </w:r>
      <w:r w:rsidR="005A5FEB" w:rsidRPr="00FF19B1">
        <w:rPr>
          <w:lang w:val="en-IE"/>
        </w:rPr>
        <w:t xml:space="preserve">Recovery scenarios in sub-section </w:t>
      </w:r>
      <w:r w:rsidR="00EB44C5" w:rsidRPr="00FF19B1">
        <w:rPr>
          <w:lang w:val="en-IE"/>
        </w:rPr>
        <w:fldChar w:fldCharType="begin"/>
      </w:r>
      <w:r w:rsidR="00EB44C5" w:rsidRPr="00FF19B1">
        <w:rPr>
          <w:lang w:val="en-IE"/>
        </w:rPr>
        <w:instrText xml:space="preserve"> REF _Ref26364854 \r \h </w:instrText>
      </w:r>
      <w:r w:rsidR="00EB44C5" w:rsidRPr="00FF19B1">
        <w:rPr>
          <w:lang w:val="en-IE"/>
        </w:rPr>
      </w:r>
      <w:r w:rsidR="00EB44C5" w:rsidRPr="00FF19B1">
        <w:rPr>
          <w:lang w:val="en-IE"/>
        </w:rPr>
        <w:fldChar w:fldCharType="separate"/>
      </w:r>
      <w:r w:rsidR="003911F1">
        <w:rPr>
          <w:lang w:val="en-IE"/>
        </w:rPr>
        <w:t>III.V.2.2</w:t>
      </w:r>
      <w:r w:rsidR="00EB44C5" w:rsidRPr="00FF19B1">
        <w:rPr>
          <w:lang w:val="en-IE"/>
        </w:rPr>
        <w:fldChar w:fldCharType="end"/>
      </w:r>
      <w:r w:rsidR="00EB44C5" w:rsidRPr="00FF19B1">
        <w:rPr>
          <w:lang w:val="en-IE"/>
        </w:rPr>
        <w:t>)</w:t>
      </w:r>
      <w:r w:rsidRPr="00FF19B1">
        <w:rPr>
          <w:lang w:val="en-IE"/>
        </w:rPr>
        <w:t>.</w:t>
      </w:r>
    </w:p>
    <w:p w14:paraId="68980C4A" w14:textId="6F29BE6B" w:rsidR="00D9673F" w:rsidRPr="00FF19B1" w:rsidRDefault="00D9673F" w:rsidP="00831323">
      <w:pPr>
        <w:rPr>
          <w:i/>
          <w:lang w:val="en-IE"/>
        </w:rPr>
      </w:pPr>
      <w:r w:rsidRPr="00FF19B1">
        <w:rPr>
          <w:i/>
          <w:lang w:val="en-IE"/>
        </w:rPr>
        <w:t>NOTE: The Offices of Transit and Exit for Transit have been omitted from this business scenario for simplicity reasons, as they are not relevant for this process.</w:t>
      </w:r>
    </w:p>
    <w:p w14:paraId="2C1C6141" w14:textId="3CBAD5C5" w:rsidR="00D9673F" w:rsidRPr="00FF19B1" w:rsidRDefault="00042221" w:rsidP="00D9673F">
      <w:pPr>
        <w:keepNext/>
        <w:jc w:val="center"/>
        <w:rPr>
          <w:lang w:val="en-IE"/>
        </w:rPr>
      </w:pPr>
      <w:r w:rsidRPr="00FF19B1">
        <w:rPr>
          <w:noProof/>
          <w:lang w:val="en-IE" w:eastAsia="en-IE"/>
        </w:rPr>
        <w:lastRenderedPageBreak/>
        <w:drawing>
          <wp:inline distT="0" distB="0" distL="0" distR="0" wp14:anchorId="02F08A5B" wp14:editId="52B7E014">
            <wp:extent cx="5176158" cy="7327197"/>
            <wp:effectExtent l="0" t="0" r="5715" b="0"/>
            <wp:docPr id="630802468" name="Picture 630802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5179051" cy="7331292"/>
                    </a:xfrm>
                    <a:prstGeom prst="rect">
                      <a:avLst/>
                    </a:prstGeom>
                    <a:noFill/>
                    <a:ln>
                      <a:noFill/>
                    </a:ln>
                  </pic:spPr>
                </pic:pic>
              </a:graphicData>
            </a:graphic>
          </wp:inline>
        </w:drawing>
      </w:r>
    </w:p>
    <w:p w14:paraId="5F1687D6" w14:textId="1DEF3CDB" w:rsidR="00686804" w:rsidRPr="00FF19B1" w:rsidRDefault="00D9673F" w:rsidP="00D9673F">
      <w:pPr>
        <w:pStyle w:val="Caption"/>
        <w:rPr>
          <w:lang w:val="en-IE"/>
        </w:rPr>
      </w:pPr>
      <w:bookmarkStart w:id="1759" w:name="_Toc43942773"/>
      <w:bookmarkStart w:id="1760" w:name="_Toc69724485"/>
      <w:bookmarkStart w:id="1761" w:name="_Toc97296551"/>
      <w:bookmarkStart w:id="1762" w:name="_Toc172912799"/>
      <w:bookmarkStart w:id="1763" w:name="_Toc20226632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51</w:t>
      </w:r>
      <w:r w:rsidRPr="00FF19B1">
        <w:rPr>
          <w:lang w:val="en-IE"/>
        </w:rPr>
        <w:fldChar w:fldCharType="end"/>
      </w:r>
      <w:r w:rsidRPr="00FF19B1">
        <w:rPr>
          <w:lang w:val="en-IE"/>
        </w:rPr>
        <w:t xml:space="preserve">: T-TRA-DES-A-013- Major Discrepancies found during control at the Office of Destination – </w:t>
      </w:r>
      <w:r w:rsidR="009058B0" w:rsidRPr="00FF19B1">
        <w:rPr>
          <w:lang w:val="en-IE"/>
        </w:rPr>
        <w:t>Major Discrepancies are confirmed– Recovery to be started</w:t>
      </w:r>
      <w:bookmarkEnd w:id="1759"/>
      <w:bookmarkEnd w:id="1760"/>
      <w:bookmarkEnd w:id="1761"/>
      <w:bookmarkEnd w:id="1762"/>
      <w:bookmarkEnd w:id="1763"/>
    </w:p>
    <w:p w14:paraId="2C495A6B" w14:textId="77777777" w:rsidR="00686804" w:rsidRPr="00FF19B1" w:rsidRDefault="00686804">
      <w:pPr>
        <w:spacing w:before="0"/>
        <w:jc w:val="left"/>
        <w:rPr>
          <w:b/>
          <w:lang w:val="en-IE"/>
        </w:rPr>
      </w:pPr>
      <w:r w:rsidRPr="00FF19B1">
        <w:rPr>
          <w:lang w:val="en-IE"/>
        </w:rPr>
        <w:br w:type="page"/>
      </w:r>
    </w:p>
    <w:p w14:paraId="483425B1" w14:textId="082FBE06" w:rsidR="003526BE" w:rsidRPr="00FF19B1" w:rsidRDefault="003526BE" w:rsidP="0098738D">
      <w:pPr>
        <w:pStyle w:val="Heading6"/>
        <w:rPr>
          <w:lang w:val="en-IE"/>
        </w:rPr>
      </w:pPr>
      <w:bookmarkStart w:id="1764" w:name="_Toc43891257"/>
      <w:bookmarkStart w:id="1765" w:name="_Toc26526698"/>
      <w:bookmarkStart w:id="1766" w:name="_Toc26527213"/>
      <w:bookmarkStart w:id="1767" w:name="_Toc26527726"/>
      <w:bookmarkStart w:id="1768" w:name="_T-TRA-DES-A-012-Major_Discrepancies"/>
      <w:bookmarkStart w:id="1769" w:name="_Toc45648777"/>
      <w:bookmarkStart w:id="1770" w:name="_Toc68274192"/>
      <w:bookmarkEnd w:id="1764"/>
      <w:bookmarkEnd w:id="1765"/>
      <w:bookmarkEnd w:id="1766"/>
      <w:bookmarkEnd w:id="1767"/>
      <w:bookmarkEnd w:id="1768"/>
      <w:r w:rsidRPr="00FF19B1">
        <w:rPr>
          <w:lang w:val="en-IE"/>
        </w:rPr>
        <w:lastRenderedPageBreak/>
        <w:t>T-TRA-DES-A-0</w:t>
      </w:r>
      <w:r w:rsidR="009F682F" w:rsidRPr="00FF19B1">
        <w:rPr>
          <w:lang w:val="en-IE"/>
        </w:rPr>
        <w:t>12</w:t>
      </w:r>
      <w:r w:rsidRPr="00FF19B1">
        <w:rPr>
          <w:lang w:val="en-IE"/>
        </w:rPr>
        <w:t xml:space="preserve">-Major Discrepancies found during control at the Office of Destination – Resolved </w:t>
      </w:r>
      <w:r w:rsidR="00DC687B" w:rsidRPr="00FF19B1">
        <w:rPr>
          <w:lang w:val="en-IE"/>
        </w:rPr>
        <w:t>after</w:t>
      </w:r>
      <w:r w:rsidRPr="00FF19B1">
        <w:rPr>
          <w:lang w:val="en-IE"/>
        </w:rPr>
        <w:t xml:space="preserve"> the expiration of resolution timer</w:t>
      </w:r>
      <w:bookmarkEnd w:id="1769"/>
      <w:bookmarkEnd w:id="1770"/>
      <w:r w:rsidR="005C4746" w:rsidRPr="00FF19B1">
        <w:rPr>
          <w:lang w:val="en-IE"/>
        </w:rPr>
        <w:t xml:space="preserve"> - </w:t>
      </w:r>
      <w:r w:rsidR="005C4746" w:rsidRPr="00FF19B1">
        <w:rPr>
          <w:iCs/>
          <w:highlight w:val="lightGray"/>
          <w:lang w:val="en-IE"/>
        </w:rPr>
        <w:t>NO CHANGE</w:t>
      </w:r>
    </w:p>
    <w:p w14:paraId="4AE7A2D6" w14:textId="01C1143E" w:rsidR="004D0535" w:rsidRPr="00FF19B1" w:rsidRDefault="00644417" w:rsidP="003526BE">
      <w:pPr>
        <w:rPr>
          <w:lang w:val="en-IE"/>
        </w:rPr>
      </w:pPr>
      <w:r w:rsidRPr="00FF19B1">
        <w:rPr>
          <w:lang w:val="en-IE"/>
        </w:rPr>
        <w:t xml:space="preserve">In contrast </w:t>
      </w:r>
      <w:r w:rsidR="00923B94" w:rsidRPr="00FF19B1">
        <w:rPr>
          <w:lang w:val="en-IE"/>
        </w:rPr>
        <w:t xml:space="preserve">with </w:t>
      </w:r>
      <w:r w:rsidRPr="00FF19B1">
        <w:rPr>
          <w:lang w:val="en-IE"/>
        </w:rPr>
        <w:t xml:space="preserve">the previous </w:t>
      </w:r>
      <w:r w:rsidR="00795C52" w:rsidRPr="00FF19B1">
        <w:rPr>
          <w:lang w:val="en-IE"/>
        </w:rPr>
        <w:t xml:space="preserve">two (2) </w:t>
      </w:r>
      <w:r w:rsidRPr="00FF19B1">
        <w:rPr>
          <w:lang w:val="en-IE"/>
        </w:rPr>
        <w:t>scenario</w:t>
      </w:r>
      <w:r w:rsidR="00B16DF9" w:rsidRPr="00FF19B1">
        <w:rPr>
          <w:lang w:val="en-IE"/>
        </w:rPr>
        <w:t>s</w:t>
      </w:r>
      <w:r w:rsidRPr="00FF19B1">
        <w:rPr>
          <w:lang w:val="en-IE"/>
        </w:rPr>
        <w:t xml:space="preserve"> (</w:t>
      </w:r>
      <w:r w:rsidR="00A4053B" w:rsidRPr="00FF19B1">
        <w:rPr>
          <w:i/>
          <w:lang w:val="en-IE"/>
        </w:rPr>
        <w:t>i.e.</w:t>
      </w:r>
      <w:r w:rsidR="00A4053B" w:rsidRPr="00FF19B1">
        <w:rPr>
          <w:lang w:val="en-IE"/>
        </w:rPr>
        <w:t xml:space="preserve"> </w:t>
      </w:r>
      <w:hyperlink w:anchor="_T-TRA-DES-A-008-_Major_Discrepancie" w:history="1">
        <w:r w:rsidRPr="00FF19B1">
          <w:rPr>
            <w:rStyle w:val="Hyperlink"/>
            <w:lang w:val="en-IE"/>
          </w:rPr>
          <w:t>T-TRA-DES-A-008</w:t>
        </w:r>
      </w:hyperlink>
      <w:r w:rsidR="00B16DF9" w:rsidRPr="00FF19B1">
        <w:rPr>
          <w:lang w:val="en-IE"/>
        </w:rPr>
        <w:t xml:space="preserve"> &amp; </w:t>
      </w:r>
      <w:hyperlink w:anchor="_T-TRA-DES-A-013-Major_Discrepancies" w:history="1">
        <w:r w:rsidR="00B16DF9" w:rsidRPr="00FF19B1">
          <w:rPr>
            <w:rStyle w:val="Hyperlink"/>
            <w:lang w:val="en-IE"/>
          </w:rPr>
          <w:t>T-TRA-DES-</w:t>
        </w:r>
        <w:r w:rsidR="00795C52" w:rsidRPr="00FF19B1">
          <w:rPr>
            <w:rStyle w:val="Hyperlink"/>
            <w:lang w:val="en-IE"/>
          </w:rPr>
          <w:t>A-013</w:t>
        </w:r>
      </w:hyperlink>
      <w:r w:rsidRPr="00FF19B1">
        <w:rPr>
          <w:lang w:val="en-IE"/>
        </w:rPr>
        <w:t xml:space="preserve">), </w:t>
      </w:r>
      <w:r w:rsidR="00435602" w:rsidRPr="00FF19B1">
        <w:rPr>
          <w:lang w:val="en-IE"/>
        </w:rPr>
        <w:t>this</w:t>
      </w:r>
      <w:r w:rsidR="00923B94" w:rsidRPr="00FF19B1">
        <w:rPr>
          <w:lang w:val="en-IE"/>
        </w:rPr>
        <w:t xml:space="preserve"> scenario describes </w:t>
      </w:r>
      <w:r w:rsidR="004D0535" w:rsidRPr="00FF19B1">
        <w:rPr>
          <w:lang w:val="en-IE"/>
        </w:rPr>
        <w:t>what happens</w:t>
      </w:r>
      <w:r w:rsidR="00923B94" w:rsidRPr="00FF19B1">
        <w:rPr>
          <w:lang w:val="en-IE"/>
        </w:rPr>
        <w:t xml:space="preserve"> when major discrepancies reported in the destination control results (</w:t>
      </w:r>
      <w:r w:rsidR="00923B94" w:rsidRPr="00FF19B1">
        <w:rPr>
          <w:i/>
          <w:lang w:val="en-IE"/>
        </w:rPr>
        <w:t>i.e.</w:t>
      </w:r>
      <w:r w:rsidR="00923B94" w:rsidRPr="00FF19B1">
        <w:rPr>
          <w:lang w:val="en-IE"/>
        </w:rPr>
        <w:t xml:space="preserve"> ‘Control Result Code’ = “B1”) are </w:t>
      </w:r>
      <w:r w:rsidR="00435602" w:rsidRPr="00FF19B1">
        <w:rPr>
          <w:lang w:val="en-IE"/>
        </w:rPr>
        <w:t xml:space="preserve">NOT </w:t>
      </w:r>
      <w:r w:rsidR="00923B94" w:rsidRPr="00FF19B1">
        <w:rPr>
          <w:lang w:val="en-IE"/>
        </w:rPr>
        <w:t xml:space="preserve">resolved within thirteen (13) days from the day the “Destination Control Results” C_DES_CON (IE018) message is </w:t>
      </w:r>
      <w:r w:rsidR="000E5176" w:rsidRPr="00FF19B1">
        <w:rPr>
          <w:lang w:val="en-IE"/>
        </w:rPr>
        <w:t>received</w:t>
      </w:r>
      <w:r w:rsidR="00923B94" w:rsidRPr="00FF19B1">
        <w:rPr>
          <w:lang w:val="en-IE"/>
        </w:rPr>
        <w:t xml:space="preserve"> </w:t>
      </w:r>
      <w:r w:rsidR="000E5176" w:rsidRPr="00FF19B1">
        <w:rPr>
          <w:lang w:val="en-IE"/>
        </w:rPr>
        <w:t>by</w:t>
      </w:r>
      <w:r w:rsidR="00923B94" w:rsidRPr="00FF19B1">
        <w:rPr>
          <w:lang w:val="en-IE"/>
        </w:rPr>
        <w:t xml:space="preserve"> the Office of Departure. </w:t>
      </w:r>
    </w:p>
    <w:p w14:paraId="16C3F0F7" w14:textId="0CC79AF0" w:rsidR="003526BE" w:rsidRPr="00FF19B1" w:rsidRDefault="00F1126C" w:rsidP="003526BE">
      <w:pPr>
        <w:rPr>
          <w:lang w:val="en-IE"/>
        </w:rPr>
      </w:pPr>
      <w:r w:rsidRPr="00FF19B1">
        <w:rPr>
          <w:lang w:val="en-IE"/>
        </w:rPr>
        <w:t>U</w:t>
      </w:r>
      <w:r w:rsidR="00C46777" w:rsidRPr="00FF19B1">
        <w:rPr>
          <w:lang w:val="en-IE"/>
        </w:rPr>
        <w:t xml:space="preserve">pon the expiration of the </w:t>
      </w:r>
      <w:hyperlink w:anchor="T_Discrepancies_Resolution" w:history="1">
        <w:r w:rsidR="00C46777" w:rsidRPr="00FF19B1">
          <w:rPr>
            <w:rStyle w:val="Hyperlink"/>
            <w:lang w:val="en-IE"/>
          </w:rPr>
          <w:t>T_Discrepancies_Resolution</w:t>
        </w:r>
      </w:hyperlink>
      <w:r w:rsidR="00C46777" w:rsidRPr="00FF19B1">
        <w:rPr>
          <w:lang w:val="en-IE"/>
        </w:rPr>
        <w:t xml:space="preserve"> timer</w:t>
      </w:r>
      <w:r w:rsidR="00923B94" w:rsidRPr="00FF19B1">
        <w:rPr>
          <w:lang w:val="en-IE"/>
        </w:rPr>
        <w:t xml:space="preserve">, the Office of Departure notifies </w:t>
      </w:r>
      <w:r w:rsidR="00031AED" w:rsidRPr="00FF19B1">
        <w:rPr>
          <w:lang w:val="en-IE"/>
        </w:rPr>
        <w:t xml:space="preserve">accordingly </w:t>
      </w:r>
      <w:r w:rsidR="00923B94" w:rsidRPr="00FF19B1">
        <w:rPr>
          <w:lang w:val="en-IE"/>
        </w:rPr>
        <w:t>the Office of Destination with the ‘</w:t>
      </w:r>
      <w:r w:rsidR="00332860" w:rsidRPr="00FF19B1">
        <w:rPr>
          <w:lang w:val="en-IE"/>
        </w:rPr>
        <w:t>Discrepancies Solved Notification’ C_DIS_NOT (IE049)</w:t>
      </w:r>
      <w:r w:rsidR="00923B94" w:rsidRPr="00FF19B1">
        <w:rPr>
          <w:lang w:val="en-IE"/>
        </w:rPr>
        <w:t xml:space="preserve"> message </w:t>
      </w:r>
      <w:r w:rsidR="007A1251" w:rsidRPr="00FF19B1">
        <w:rPr>
          <w:lang w:val="en-IE"/>
        </w:rPr>
        <w:t xml:space="preserve">(i.e. </w:t>
      </w:r>
      <w:r w:rsidR="00923B94" w:rsidRPr="00FF19B1">
        <w:rPr>
          <w:lang w:val="en-IE"/>
        </w:rPr>
        <w:t>having the flag ‘Discrepancies</w:t>
      </w:r>
      <w:r w:rsidR="00A30DE5" w:rsidRPr="00FF19B1">
        <w:rPr>
          <w:lang w:val="en-IE"/>
        </w:rPr>
        <w:t xml:space="preserve"> </w:t>
      </w:r>
      <w:r w:rsidR="00923B94" w:rsidRPr="00FF19B1">
        <w:rPr>
          <w:lang w:val="en-IE"/>
        </w:rPr>
        <w:t>resolved’</w:t>
      </w:r>
      <w:r w:rsidR="003462A0" w:rsidRPr="00FF19B1">
        <w:rPr>
          <w:lang w:val="en-IE"/>
        </w:rPr>
        <w:t xml:space="preserve"> equal</w:t>
      </w:r>
      <w:r w:rsidR="00923B94" w:rsidRPr="00FF19B1">
        <w:rPr>
          <w:lang w:val="en-IE"/>
        </w:rPr>
        <w:t xml:space="preserve"> to </w:t>
      </w:r>
      <w:r w:rsidR="00923B94" w:rsidRPr="00FF19B1">
        <w:rPr>
          <w:i/>
          <w:lang w:val="en-IE"/>
        </w:rPr>
        <w:t>‘</w:t>
      </w:r>
      <w:r w:rsidR="00DC305D" w:rsidRPr="00FF19B1">
        <w:rPr>
          <w:i/>
          <w:lang w:val="en-IE"/>
        </w:rPr>
        <w:t>3-</w:t>
      </w:r>
      <w:r w:rsidR="002142A9" w:rsidRPr="00FF19B1">
        <w:rPr>
          <w:i/>
          <w:lang w:val="en-IE"/>
        </w:rPr>
        <w:t xml:space="preserve"> </w:t>
      </w:r>
      <w:r w:rsidR="000700A1" w:rsidRPr="00FF19B1">
        <w:rPr>
          <w:i/>
          <w:lang w:val="en-IE"/>
        </w:rPr>
        <w:t>Timer (13 days) has expired, no resolution of discrepancies. Investigation continues</w:t>
      </w:r>
      <w:r w:rsidR="00923B94" w:rsidRPr="00FF19B1">
        <w:rPr>
          <w:i/>
          <w:lang w:val="en-IE"/>
        </w:rPr>
        <w:t>’</w:t>
      </w:r>
      <w:r w:rsidR="008C10D9" w:rsidRPr="00FF19B1">
        <w:rPr>
          <w:lang w:val="en-IE"/>
        </w:rPr>
        <w:t>) since</w:t>
      </w:r>
      <w:r w:rsidR="00CF67B6" w:rsidRPr="00FF19B1">
        <w:rPr>
          <w:lang w:val="en-IE"/>
        </w:rPr>
        <w:t xml:space="preserve"> </w:t>
      </w:r>
      <w:r w:rsidR="006D49B8" w:rsidRPr="00FF19B1">
        <w:rPr>
          <w:lang w:val="en-IE"/>
        </w:rPr>
        <w:t xml:space="preserve">there is still </w:t>
      </w:r>
      <w:r w:rsidR="00CF67B6" w:rsidRPr="00FF19B1">
        <w:rPr>
          <w:lang w:val="en-IE"/>
        </w:rPr>
        <w:t xml:space="preserve">no </w:t>
      </w:r>
      <w:r w:rsidR="006C62DC" w:rsidRPr="00FF19B1">
        <w:rPr>
          <w:lang w:val="en-IE"/>
        </w:rPr>
        <w:t>settlement</w:t>
      </w:r>
      <w:r w:rsidR="00CF67B6" w:rsidRPr="00FF19B1">
        <w:rPr>
          <w:lang w:val="en-IE"/>
        </w:rPr>
        <w:t xml:space="preserve"> </w:t>
      </w:r>
      <w:r w:rsidR="006D49B8" w:rsidRPr="00FF19B1">
        <w:rPr>
          <w:lang w:val="en-IE"/>
        </w:rPr>
        <w:t>of the major discrepancies</w:t>
      </w:r>
      <w:r w:rsidR="00EE174B" w:rsidRPr="00FF19B1">
        <w:rPr>
          <w:lang w:val="en-IE"/>
        </w:rPr>
        <w:t xml:space="preserve"> </w:t>
      </w:r>
      <w:r w:rsidR="00475000" w:rsidRPr="00FF19B1">
        <w:rPr>
          <w:lang w:val="en-IE"/>
        </w:rPr>
        <w:t>from</w:t>
      </w:r>
      <w:r w:rsidR="00923B94" w:rsidRPr="00FF19B1">
        <w:rPr>
          <w:lang w:val="en-IE"/>
        </w:rPr>
        <w:t xml:space="preserve"> the Office of Destination.</w:t>
      </w:r>
      <w:r w:rsidR="00684582" w:rsidRPr="00FF19B1">
        <w:rPr>
          <w:lang w:val="en-IE"/>
        </w:rPr>
        <w:t xml:space="preserve"> </w:t>
      </w:r>
      <w:r w:rsidR="006044A3" w:rsidRPr="00FF19B1">
        <w:rPr>
          <w:lang w:val="en-IE"/>
        </w:rPr>
        <w:t>Nevertheless</w:t>
      </w:r>
      <w:r w:rsidR="00684582" w:rsidRPr="00FF19B1">
        <w:rPr>
          <w:lang w:val="en-IE"/>
        </w:rPr>
        <w:t xml:space="preserve">, this scenario assumes that the major discrepancies are finally resolved </w:t>
      </w:r>
      <w:r w:rsidR="00C17858" w:rsidRPr="00FF19B1">
        <w:rPr>
          <w:lang w:val="en-IE"/>
        </w:rPr>
        <w:t xml:space="preserve">overdue </w:t>
      </w:r>
      <w:r w:rsidR="00B1572B" w:rsidRPr="00FF19B1">
        <w:rPr>
          <w:lang w:val="en-IE"/>
        </w:rPr>
        <w:t xml:space="preserve">(i.e. instead of the </w:t>
      </w:r>
      <w:r w:rsidR="00113495" w:rsidRPr="00FF19B1">
        <w:rPr>
          <w:lang w:val="en-IE"/>
        </w:rPr>
        <w:t xml:space="preserve">transit </w:t>
      </w:r>
      <w:r w:rsidR="00B1572B" w:rsidRPr="00FF19B1">
        <w:rPr>
          <w:lang w:val="en-IE"/>
        </w:rPr>
        <w:t xml:space="preserve">movement </w:t>
      </w:r>
      <w:r w:rsidR="00113495" w:rsidRPr="00FF19B1">
        <w:rPr>
          <w:lang w:val="en-IE"/>
        </w:rPr>
        <w:t>to proceed to recovery</w:t>
      </w:r>
      <w:r w:rsidR="00B1572B" w:rsidRPr="00FF19B1">
        <w:rPr>
          <w:lang w:val="en-IE"/>
        </w:rPr>
        <w:t>)</w:t>
      </w:r>
      <w:r w:rsidR="006F1A48" w:rsidRPr="00FF19B1">
        <w:rPr>
          <w:lang w:val="en-IE"/>
        </w:rPr>
        <w:t>, that is,</w:t>
      </w:r>
      <w:r w:rsidR="00B1572B" w:rsidRPr="00FF19B1">
        <w:rPr>
          <w:lang w:val="en-IE"/>
        </w:rPr>
        <w:t xml:space="preserve"> </w:t>
      </w:r>
      <w:r w:rsidR="00684582" w:rsidRPr="00FF19B1">
        <w:rPr>
          <w:lang w:val="en-IE"/>
        </w:rPr>
        <w:t>after the thirteen-day period</w:t>
      </w:r>
      <w:r w:rsidR="001F779B" w:rsidRPr="00FF19B1">
        <w:rPr>
          <w:lang w:val="en-IE"/>
        </w:rPr>
        <w:t>. Thus,</w:t>
      </w:r>
      <w:r w:rsidR="00684582" w:rsidRPr="00FF19B1">
        <w:rPr>
          <w:lang w:val="en-IE"/>
        </w:rPr>
        <w:t xml:space="preserve"> the transit movement </w:t>
      </w:r>
      <w:r w:rsidR="00A12168" w:rsidRPr="00FF19B1">
        <w:rPr>
          <w:lang w:val="en-IE"/>
        </w:rPr>
        <w:t>can be effectively closed</w:t>
      </w:r>
      <w:r w:rsidR="00E376A5" w:rsidRPr="00FF19B1">
        <w:rPr>
          <w:lang w:val="en-IE"/>
        </w:rPr>
        <w:t>.</w:t>
      </w:r>
    </w:p>
    <w:p w14:paraId="20FACB5F" w14:textId="7246A4AF" w:rsidR="00A4053B" w:rsidRPr="00FF19B1" w:rsidRDefault="00876C5C" w:rsidP="003526BE">
      <w:pPr>
        <w:rPr>
          <w:lang w:val="en-IE"/>
        </w:rPr>
      </w:pPr>
      <w:r w:rsidRPr="00FF19B1">
        <w:rPr>
          <w:lang w:val="en-IE"/>
        </w:rPr>
        <w:t xml:space="preserve">The scenario starts after </w:t>
      </w:r>
      <w:r w:rsidR="000A2EE2" w:rsidRPr="00FF19B1">
        <w:rPr>
          <w:rStyle w:val="LinksChar"/>
          <w:lang w:val="en-IE"/>
        </w:rPr>
        <w:fldChar w:fldCharType="begin"/>
      </w:r>
      <w:r w:rsidR="000A2EE2" w:rsidRPr="00FF19B1">
        <w:rPr>
          <w:rStyle w:val="LinksChar"/>
          <w:lang w:val="en-IE"/>
        </w:rPr>
        <w:instrText xml:space="preserve"> REF Step_23_T_TRA_DES_A_008 \h  \* MERGEFORMAT </w:instrText>
      </w:r>
      <w:r w:rsidR="000A2EE2" w:rsidRPr="00FF19B1">
        <w:rPr>
          <w:rStyle w:val="LinksChar"/>
          <w:lang w:val="en-IE"/>
        </w:rPr>
      </w:r>
      <w:r w:rsidR="000A2EE2" w:rsidRPr="00FF19B1">
        <w:rPr>
          <w:rStyle w:val="LinksChar"/>
          <w:lang w:val="en-IE"/>
        </w:rPr>
        <w:fldChar w:fldCharType="separate"/>
      </w:r>
      <w:r w:rsidR="003911F1" w:rsidRPr="003911F1">
        <w:rPr>
          <w:rStyle w:val="LinksChar"/>
          <w:lang w:val="en-IE"/>
        </w:rPr>
        <w:t>Step 23]</w:t>
      </w:r>
      <w:r w:rsidR="000A2EE2" w:rsidRPr="00FF19B1">
        <w:rPr>
          <w:rStyle w:val="LinksChar"/>
          <w:lang w:val="en-IE"/>
        </w:rPr>
        <w:fldChar w:fldCharType="end"/>
      </w:r>
      <w:r w:rsidRPr="00FF19B1">
        <w:rPr>
          <w:lang w:val="en-IE"/>
        </w:rPr>
        <w:t xml:space="preserve"> of the</w:t>
      </w:r>
      <w:r w:rsidR="000A2EE2" w:rsidRPr="00FF19B1">
        <w:rPr>
          <w:rStyle w:val="LinksChar"/>
          <w:lang w:val="en-IE"/>
        </w:rPr>
        <w:t xml:space="preserve"> </w:t>
      </w:r>
      <w:r w:rsidR="006C0631" w:rsidRPr="00FF19B1">
        <w:rPr>
          <w:rStyle w:val="LinksChar"/>
          <w:lang w:val="en-IE"/>
        </w:rPr>
        <w:fldChar w:fldCharType="begin"/>
      </w:r>
      <w:r w:rsidR="006C0631" w:rsidRPr="00FF19B1">
        <w:rPr>
          <w:rStyle w:val="LinksChar"/>
          <w:lang w:val="en-IE"/>
        </w:rPr>
        <w:instrText xml:space="preserve"> REF _Ref25323204 \h  \* MERGEFORMAT </w:instrText>
      </w:r>
      <w:r w:rsidR="006C0631" w:rsidRPr="00FF19B1">
        <w:rPr>
          <w:rStyle w:val="LinksChar"/>
          <w:lang w:val="en-IE"/>
        </w:rPr>
      </w:r>
      <w:r w:rsidR="006C0631" w:rsidRPr="00FF19B1">
        <w:rPr>
          <w:rStyle w:val="LinksChar"/>
          <w:lang w:val="en-IE"/>
        </w:rPr>
        <w:fldChar w:fldCharType="separate"/>
      </w:r>
      <w:r w:rsidR="003911F1" w:rsidRPr="003911F1">
        <w:rPr>
          <w:rStyle w:val="LinksChar"/>
          <w:lang w:val="en-IE"/>
        </w:rPr>
        <w:t>T-TRA-DES-A-008-Major Discrepancies found during control at the Office of Destination – Resolved before the expiration of resolution timer</w:t>
      </w:r>
      <w:r w:rsidR="006C0631" w:rsidRPr="00FF19B1">
        <w:rPr>
          <w:rStyle w:val="LinksChar"/>
          <w:lang w:val="en-IE"/>
        </w:rPr>
        <w:fldChar w:fldCharType="end"/>
      </w:r>
      <w:r w:rsidRPr="00FF19B1">
        <w:rPr>
          <w:lang w:val="en-IE"/>
        </w:rPr>
        <w:t>.</w:t>
      </w:r>
    </w:p>
    <w:p w14:paraId="45DDFDBE" w14:textId="03CD86B0" w:rsidR="003B3612" w:rsidRPr="00FF19B1" w:rsidRDefault="003B3612" w:rsidP="003B3612">
      <w:pPr>
        <w:rPr>
          <w:lang w:val="en-IE"/>
        </w:rPr>
      </w:pPr>
      <w:r w:rsidRPr="00FF19B1">
        <w:rPr>
          <w:b/>
          <w:lang w:val="en-IE"/>
        </w:rPr>
        <w:t xml:space="preserve">[Step </w:t>
      </w:r>
      <w:r w:rsidRPr="00FF19B1">
        <w:rPr>
          <w:b/>
          <w:lang w:val="en-IE"/>
        </w:rPr>
        <w:fldChar w:fldCharType="begin"/>
      </w:r>
      <w:r w:rsidRPr="00FF19B1">
        <w:rPr>
          <w:b/>
          <w:lang w:val="en-IE"/>
        </w:rPr>
        <w:instrText xml:space="preserve"> seq DES-A-0</w:instrText>
      </w:r>
      <w:r w:rsidR="00CB1D81" w:rsidRPr="00FF19B1">
        <w:rPr>
          <w:b/>
          <w:lang w:val="en-IE"/>
        </w:rPr>
        <w:instrText>12</w:instrText>
      </w:r>
      <w:r w:rsidRPr="00FF19B1">
        <w:rPr>
          <w:b/>
          <w:lang w:val="en-IE"/>
        </w:rPr>
        <w:instrText xml:space="preserve"> </w:instrText>
      </w:r>
      <w:r w:rsidR="00B620F4" w:rsidRPr="00FF19B1">
        <w:rPr>
          <w:b/>
          <w:lang w:val="en-IE"/>
        </w:rPr>
        <w:instrText>\r2</w:instrText>
      </w:r>
      <w:r w:rsidR="002F6199" w:rsidRPr="00FF19B1">
        <w:rPr>
          <w:b/>
          <w:lang w:val="en-IE"/>
        </w:rPr>
        <w:instrText>4</w:instrText>
      </w:r>
      <w:r w:rsidRPr="00FF19B1">
        <w:rPr>
          <w:b/>
          <w:lang w:val="en-IE"/>
        </w:rPr>
        <w:fldChar w:fldCharType="separate"/>
      </w:r>
      <w:r w:rsidR="003911F1">
        <w:rPr>
          <w:b/>
          <w:noProof/>
          <w:lang w:val="en-IE"/>
        </w:rPr>
        <w:t>24</w:t>
      </w:r>
      <w:r w:rsidRPr="00FF19B1">
        <w:rPr>
          <w:b/>
          <w:lang w:val="en-IE"/>
        </w:rPr>
        <w:fldChar w:fldCharType="end"/>
      </w:r>
      <w:r w:rsidRPr="00FF19B1">
        <w:rPr>
          <w:b/>
          <w:lang w:val="en-IE"/>
        </w:rPr>
        <w:t xml:space="preserve">] </w:t>
      </w:r>
      <w:r w:rsidR="009211EE" w:rsidRPr="00FF19B1">
        <w:rPr>
          <w:lang w:val="en-IE"/>
        </w:rPr>
        <w:t>A period of thirteen</w:t>
      </w:r>
      <w:r w:rsidR="00CD7C43" w:rsidRPr="00FF19B1">
        <w:rPr>
          <w:lang w:val="en-IE"/>
        </w:rPr>
        <w:t xml:space="preserve"> </w:t>
      </w:r>
      <w:r w:rsidR="009211EE" w:rsidRPr="00FF19B1">
        <w:rPr>
          <w:lang w:val="en-IE"/>
        </w:rPr>
        <w:t xml:space="preserve">(13) days has passed </w:t>
      </w:r>
      <w:r w:rsidR="002F4282" w:rsidRPr="00FF19B1">
        <w:rPr>
          <w:lang w:val="en-IE"/>
        </w:rPr>
        <w:t>from the day that the IE018 (with control code ‘B1’) is received</w:t>
      </w:r>
      <w:r w:rsidR="009F7602" w:rsidRPr="00FF19B1">
        <w:rPr>
          <w:lang w:val="en-IE"/>
        </w:rPr>
        <w:t xml:space="preserve"> by the Office of Departure</w:t>
      </w:r>
      <w:r w:rsidR="002F4282" w:rsidRPr="00FF19B1">
        <w:rPr>
          <w:lang w:val="en-IE"/>
        </w:rPr>
        <w:t>, but</w:t>
      </w:r>
      <w:r w:rsidR="009211EE" w:rsidRPr="00FF19B1">
        <w:rPr>
          <w:lang w:val="en-IE"/>
        </w:rPr>
        <w:t xml:space="preserve"> the major discrepancies in the destination control results </w:t>
      </w:r>
      <w:r w:rsidR="00CD7C43" w:rsidRPr="00FF19B1">
        <w:rPr>
          <w:lang w:val="en-IE"/>
        </w:rPr>
        <w:t>still remain</w:t>
      </w:r>
      <w:r w:rsidR="009211EE" w:rsidRPr="00FF19B1">
        <w:rPr>
          <w:lang w:val="en-IE"/>
        </w:rPr>
        <w:t xml:space="preserve"> </w:t>
      </w:r>
      <w:r w:rsidR="00D87149" w:rsidRPr="00FF19B1">
        <w:rPr>
          <w:lang w:val="en-IE"/>
        </w:rPr>
        <w:t>un</w:t>
      </w:r>
      <w:r w:rsidR="009211EE" w:rsidRPr="00FF19B1">
        <w:rPr>
          <w:lang w:val="en-IE"/>
        </w:rPr>
        <w:t>resolved</w:t>
      </w:r>
      <w:r w:rsidRPr="00FF19B1">
        <w:rPr>
          <w:lang w:val="en-IE"/>
        </w:rPr>
        <w:t xml:space="preserve">, </w:t>
      </w:r>
      <w:r w:rsidR="009211EE" w:rsidRPr="00FF19B1">
        <w:rPr>
          <w:lang w:val="en-IE"/>
        </w:rPr>
        <w:t xml:space="preserve">meaning that </w:t>
      </w:r>
      <w:r w:rsidRPr="00FF19B1">
        <w:rPr>
          <w:lang w:val="en-IE"/>
        </w:rPr>
        <w:t xml:space="preserve">the timer </w:t>
      </w:r>
      <w:hyperlink w:anchor="T_Discrepancies_Resolution" w:history="1">
        <w:r w:rsidRPr="00FF19B1">
          <w:rPr>
            <w:rStyle w:val="Hyperlink"/>
            <w:lang w:val="en-IE"/>
          </w:rPr>
          <w:t>T_Discrepancies_Resolution</w:t>
        </w:r>
      </w:hyperlink>
      <w:r w:rsidRPr="00FF19B1">
        <w:rPr>
          <w:lang w:val="en-IE"/>
        </w:rPr>
        <w:t xml:space="preserve"> at the Office of Departure </w:t>
      </w:r>
      <w:r w:rsidR="009211EE" w:rsidRPr="00FF19B1">
        <w:rPr>
          <w:lang w:val="en-IE"/>
        </w:rPr>
        <w:t>expires</w:t>
      </w:r>
      <w:r w:rsidRPr="00FF19B1">
        <w:rPr>
          <w:lang w:val="en-IE"/>
        </w:rPr>
        <w:t>.</w:t>
      </w:r>
    </w:p>
    <w:p w14:paraId="705C441A" w14:textId="760B4115" w:rsidR="003B3612" w:rsidRPr="00FF19B1" w:rsidRDefault="003B3612" w:rsidP="003B3612">
      <w:pPr>
        <w:rPr>
          <w:lang w:val="en-IE"/>
        </w:rPr>
      </w:pPr>
      <w:r w:rsidRPr="00FF19B1">
        <w:rPr>
          <w:b/>
          <w:lang w:val="en-IE"/>
        </w:rPr>
        <w:t xml:space="preserve">[Step </w:t>
      </w:r>
      <w:r w:rsidRPr="00FF19B1">
        <w:rPr>
          <w:b/>
          <w:lang w:val="en-IE"/>
        </w:rPr>
        <w:fldChar w:fldCharType="begin"/>
      </w:r>
      <w:r w:rsidRPr="00FF19B1">
        <w:rPr>
          <w:b/>
          <w:lang w:val="en-IE"/>
        </w:rPr>
        <w:instrText xml:space="preserve"> seq DES-A-0</w:instrText>
      </w:r>
      <w:r w:rsidR="006D755D" w:rsidRPr="00FF19B1">
        <w:rPr>
          <w:b/>
          <w:lang w:val="en-IE"/>
        </w:rPr>
        <w:instrText>12</w:instrText>
      </w:r>
      <w:r w:rsidRPr="00FF19B1">
        <w:rPr>
          <w:b/>
          <w:lang w:val="en-IE"/>
        </w:rPr>
        <w:instrText xml:space="preserve"> </w:instrText>
      </w:r>
      <w:r w:rsidRPr="00FF19B1">
        <w:rPr>
          <w:b/>
          <w:lang w:val="en-IE"/>
        </w:rPr>
        <w:fldChar w:fldCharType="separate"/>
      </w:r>
      <w:r w:rsidR="003911F1">
        <w:rPr>
          <w:b/>
          <w:noProof/>
          <w:lang w:val="en-IE"/>
        </w:rPr>
        <w:t>25</w:t>
      </w:r>
      <w:r w:rsidRPr="00FF19B1">
        <w:rPr>
          <w:b/>
          <w:lang w:val="en-IE"/>
        </w:rPr>
        <w:fldChar w:fldCharType="end"/>
      </w:r>
      <w:r w:rsidRPr="00FF19B1">
        <w:rPr>
          <w:b/>
          <w:lang w:val="en-IE"/>
        </w:rPr>
        <w:t xml:space="preserve">] </w:t>
      </w:r>
      <w:r w:rsidR="003F50D6" w:rsidRPr="00FF19B1">
        <w:rPr>
          <w:lang w:val="en-IE"/>
        </w:rPr>
        <w:t>The</w:t>
      </w:r>
      <w:r w:rsidRPr="00FF19B1">
        <w:rPr>
          <w:lang w:val="en-IE"/>
        </w:rPr>
        <w:t xml:space="preserve"> Office of Departure </w:t>
      </w:r>
      <w:r w:rsidR="003F50D6" w:rsidRPr="00FF19B1">
        <w:rPr>
          <w:lang w:val="en-IE"/>
        </w:rPr>
        <w:t>automatically</w:t>
      </w:r>
      <w:r w:rsidRPr="00FF19B1">
        <w:rPr>
          <w:lang w:val="en-IE"/>
        </w:rPr>
        <w:t xml:space="preserve"> notifies the Office of Destination by sending the ‘</w:t>
      </w:r>
      <w:r w:rsidR="00332860" w:rsidRPr="00FF19B1">
        <w:rPr>
          <w:lang w:val="en-IE"/>
        </w:rPr>
        <w:t>Discrepancies Solved Notification’ C_DIS_NOT (IE049)</w:t>
      </w:r>
      <w:r w:rsidRPr="00FF19B1">
        <w:rPr>
          <w:lang w:val="en-IE"/>
        </w:rPr>
        <w:t xml:space="preserve"> having the flag ‘Discrepancies</w:t>
      </w:r>
      <w:r w:rsidR="00051445" w:rsidRPr="00FF19B1">
        <w:rPr>
          <w:lang w:val="en-IE"/>
        </w:rPr>
        <w:t xml:space="preserve"> </w:t>
      </w:r>
      <w:r w:rsidRPr="00FF19B1">
        <w:rPr>
          <w:lang w:val="en-IE"/>
        </w:rPr>
        <w:t>resolved’</w:t>
      </w:r>
      <w:r w:rsidR="00B41C30" w:rsidRPr="00FF19B1">
        <w:rPr>
          <w:lang w:val="en-IE"/>
        </w:rPr>
        <w:t xml:space="preserve"> equal to </w:t>
      </w:r>
      <w:r w:rsidR="008E2D97" w:rsidRPr="00FF19B1">
        <w:rPr>
          <w:i/>
          <w:lang w:val="en-IE"/>
        </w:rPr>
        <w:t>‘</w:t>
      </w:r>
      <w:r w:rsidR="00B41C30" w:rsidRPr="00FF19B1">
        <w:rPr>
          <w:i/>
          <w:lang w:val="en-IE"/>
        </w:rPr>
        <w:t xml:space="preserve">3- </w:t>
      </w:r>
      <w:r w:rsidR="0010337A" w:rsidRPr="00FF19B1">
        <w:rPr>
          <w:i/>
          <w:lang w:val="en-IE"/>
        </w:rPr>
        <w:t>Timer (13 days) has expired, no resolution of discrepancies. Investigation continues</w:t>
      </w:r>
      <w:r w:rsidR="008E2D97" w:rsidRPr="00FF19B1">
        <w:rPr>
          <w:i/>
          <w:lang w:val="en-IE"/>
        </w:rPr>
        <w:t>’</w:t>
      </w:r>
      <w:r w:rsidRPr="00FF19B1">
        <w:rPr>
          <w:lang w:val="en-IE"/>
        </w:rPr>
        <w:t xml:space="preserve">. This means that the movement </w:t>
      </w:r>
      <w:r w:rsidR="007249BD" w:rsidRPr="00FF19B1">
        <w:rPr>
          <w:lang w:val="en-IE"/>
        </w:rPr>
        <w:t>cannot yet be discharged</w:t>
      </w:r>
      <w:r w:rsidR="00DA1475" w:rsidRPr="00FF19B1">
        <w:rPr>
          <w:lang w:val="en-IE"/>
        </w:rPr>
        <w:t xml:space="preserve"> at the Office of Departure</w:t>
      </w:r>
      <w:r w:rsidR="007249BD" w:rsidRPr="00FF19B1">
        <w:rPr>
          <w:lang w:val="en-IE"/>
        </w:rPr>
        <w:t xml:space="preserve">, and recovery </w:t>
      </w:r>
      <w:r w:rsidR="00BD2627" w:rsidRPr="00FF19B1">
        <w:rPr>
          <w:lang w:val="en-IE"/>
        </w:rPr>
        <w:t>most probably needs to</w:t>
      </w:r>
      <w:r w:rsidR="007249BD" w:rsidRPr="00FF19B1">
        <w:rPr>
          <w:lang w:val="en-IE"/>
        </w:rPr>
        <w:t xml:space="preserve"> be initiated</w:t>
      </w:r>
      <w:r w:rsidR="00AB46D5" w:rsidRPr="00FF19B1">
        <w:rPr>
          <w:lang w:val="en-IE"/>
        </w:rPr>
        <w:t xml:space="preserve"> </w:t>
      </w:r>
      <w:r w:rsidR="000816DE" w:rsidRPr="00FF19B1">
        <w:rPr>
          <w:lang w:val="en-IE"/>
        </w:rPr>
        <w:t>since</w:t>
      </w:r>
      <w:r w:rsidR="00AB46D5" w:rsidRPr="00FF19B1">
        <w:rPr>
          <w:lang w:val="en-IE"/>
        </w:rPr>
        <w:t xml:space="preserve"> the ma</w:t>
      </w:r>
      <w:r w:rsidR="00F61662" w:rsidRPr="00FF19B1">
        <w:rPr>
          <w:lang w:val="en-IE"/>
        </w:rPr>
        <w:t>jor discrepancies are not yet resolved (i.e. after thirteen (13) days)</w:t>
      </w:r>
      <w:r w:rsidRPr="00FF19B1">
        <w:rPr>
          <w:lang w:val="en-IE"/>
        </w:rPr>
        <w:t>.</w:t>
      </w:r>
    </w:p>
    <w:p w14:paraId="1EAD90BC" w14:textId="36E69E72" w:rsidR="003B3612" w:rsidRPr="00FF19B1" w:rsidRDefault="003B3612" w:rsidP="003B3612">
      <w:pPr>
        <w:rPr>
          <w:lang w:val="en-IE"/>
        </w:rPr>
      </w:pPr>
      <w:r w:rsidRPr="00FF19B1">
        <w:rPr>
          <w:lang w:val="en-IE"/>
        </w:rPr>
        <w:t xml:space="preserve">The state of the movement at the Office of Departure is set to </w:t>
      </w:r>
      <w:hyperlink w:anchor="_Office_of_Departure_1" w:history="1">
        <w:r w:rsidR="00A04F3D" w:rsidRPr="00FF19B1">
          <w:rPr>
            <w:rStyle w:val="Hyperlink"/>
            <w:lang w:val="en-IE"/>
          </w:rPr>
          <w:t>Movement under resolution</w:t>
        </w:r>
      </w:hyperlink>
      <w:r w:rsidR="002A0857" w:rsidRPr="00FF19B1">
        <w:rPr>
          <w:rStyle w:val="Hyperlink"/>
          <w:lang w:val="en-IE"/>
        </w:rPr>
        <w:t>,</w:t>
      </w:r>
      <w:r w:rsidR="0074073E" w:rsidRPr="00FF19B1">
        <w:rPr>
          <w:lang w:val="en-IE"/>
        </w:rPr>
        <w:t xml:space="preserve"> </w:t>
      </w:r>
      <w:r w:rsidR="002A0857" w:rsidRPr="00FF19B1">
        <w:rPr>
          <w:lang w:val="en-IE"/>
        </w:rPr>
        <w:t>while</w:t>
      </w:r>
      <w:r w:rsidR="0074073E" w:rsidRPr="00FF19B1">
        <w:rPr>
          <w:lang w:val="en-IE"/>
        </w:rPr>
        <w:t xml:space="preserve"> the</w:t>
      </w:r>
      <w:r w:rsidRPr="00FF19B1">
        <w:rPr>
          <w:lang w:val="en-IE"/>
        </w:rPr>
        <w:t xml:space="preserve"> state of the movement at the Office of Destination is set to</w:t>
      </w:r>
      <w:r w:rsidR="00A04F3D" w:rsidRPr="00FF19B1">
        <w:rPr>
          <w:lang w:val="en-IE"/>
        </w:rPr>
        <w:t xml:space="preserve"> </w:t>
      </w:r>
      <w:hyperlink w:anchor="_Office_of_Destination" w:history="1">
        <w:r w:rsidR="00A04F3D" w:rsidRPr="00FF19B1">
          <w:rPr>
            <w:rStyle w:val="Hyperlink"/>
            <w:lang w:val="en-IE"/>
          </w:rPr>
          <w:t>Under recovery decision</w:t>
        </w:r>
      </w:hyperlink>
      <w:r w:rsidRPr="00FF19B1">
        <w:rPr>
          <w:lang w:val="en-IE"/>
        </w:rPr>
        <w:t>.</w:t>
      </w:r>
    </w:p>
    <w:p w14:paraId="55985E7E" w14:textId="538629AD" w:rsidR="00113276" w:rsidRPr="00FF19B1" w:rsidRDefault="001C3741" w:rsidP="00113276">
      <w:pPr>
        <w:rPr>
          <w:lang w:val="en-IE"/>
        </w:rPr>
      </w:pPr>
      <w:r w:rsidRPr="00FF19B1">
        <w:rPr>
          <w:b/>
          <w:lang w:val="en-IE"/>
        </w:rPr>
        <w:t xml:space="preserve">[Step </w:t>
      </w:r>
      <w:r w:rsidRPr="00FF19B1">
        <w:rPr>
          <w:b/>
          <w:lang w:val="en-IE"/>
        </w:rPr>
        <w:fldChar w:fldCharType="begin"/>
      </w:r>
      <w:r w:rsidRPr="00FF19B1">
        <w:rPr>
          <w:b/>
          <w:lang w:val="en-IE"/>
        </w:rPr>
        <w:instrText xml:space="preserve"> seq DES-A-012</w:instrText>
      </w:r>
      <w:r w:rsidRPr="00FF19B1">
        <w:rPr>
          <w:b/>
          <w:lang w:val="en-IE"/>
        </w:rPr>
        <w:fldChar w:fldCharType="separate"/>
      </w:r>
      <w:r w:rsidR="003911F1">
        <w:rPr>
          <w:b/>
          <w:noProof/>
          <w:lang w:val="en-IE"/>
        </w:rPr>
        <w:t>26</w:t>
      </w:r>
      <w:r w:rsidRPr="00FF19B1">
        <w:rPr>
          <w:b/>
          <w:lang w:val="en-IE"/>
        </w:rPr>
        <w:fldChar w:fldCharType="end"/>
      </w:r>
      <w:r w:rsidRPr="00FF19B1">
        <w:rPr>
          <w:b/>
          <w:lang w:val="en-IE"/>
        </w:rPr>
        <w:t xml:space="preserve">] </w:t>
      </w:r>
      <w:r w:rsidRPr="00FF19B1">
        <w:rPr>
          <w:lang w:val="en-IE"/>
        </w:rPr>
        <w:t>Eventually, the major discrepancies are resolved</w:t>
      </w:r>
      <w:r w:rsidR="008A130C" w:rsidRPr="00FF19B1">
        <w:rPr>
          <w:lang w:val="en-IE"/>
        </w:rPr>
        <w:t xml:space="preserve"> after the timer </w:t>
      </w:r>
      <w:hyperlink w:anchor="T_Discrepancies_Resolution" w:history="1">
        <w:r w:rsidR="008A130C" w:rsidRPr="00FF19B1">
          <w:rPr>
            <w:rStyle w:val="Hyperlink"/>
            <w:lang w:val="en-IE"/>
          </w:rPr>
          <w:t>T_Discrepancies_Resolution</w:t>
        </w:r>
      </w:hyperlink>
      <w:r w:rsidR="008A130C" w:rsidRPr="00FF19B1">
        <w:rPr>
          <w:lang w:val="en-IE"/>
        </w:rPr>
        <w:t xml:space="preserve"> </w:t>
      </w:r>
      <w:r w:rsidR="00520C27" w:rsidRPr="00FF19B1">
        <w:rPr>
          <w:lang w:val="en-IE"/>
        </w:rPr>
        <w:t>expires</w:t>
      </w:r>
      <w:r w:rsidR="00B861AD" w:rsidRPr="00FF19B1">
        <w:rPr>
          <w:lang w:val="en-IE"/>
        </w:rPr>
        <w:t xml:space="preserve"> at the Office of Departure</w:t>
      </w:r>
      <w:r w:rsidR="00520C27" w:rsidRPr="00FF19B1">
        <w:rPr>
          <w:lang w:val="en-IE"/>
        </w:rPr>
        <w:t>.</w:t>
      </w:r>
      <w:r w:rsidRPr="00FF19B1">
        <w:rPr>
          <w:lang w:val="en-IE"/>
        </w:rPr>
        <w:t xml:space="preserve"> </w:t>
      </w:r>
      <w:r w:rsidR="00520C27" w:rsidRPr="00FF19B1">
        <w:rPr>
          <w:lang w:val="en-IE"/>
        </w:rPr>
        <w:t>Consequently,</w:t>
      </w:r>
      <w:r w:rsidRPr="00FF19B1">
        <w:rPr>
          <w:lang w:val="en-IE"/>
        </w:rPr>
        <w:t xml:space="preserve"> the Office of Departure notifies </w:t>
      </w:r>
      <w:r w:rsidR="00520C27" w:rsidRPr="00FF19B1">
        <w:rPr>
          <w:lang w:val="en-IE"/>
        </w:rPr>
        <w:t xml:space="preserve">again </w:t>
      </w:r>
      <w:r w:rsidRPr="00FF19B1">
        <w:rPr>
          <w:lang w:val="en-IE"/>
        </w:rPr>
        <w:t>the Office of Destination with the ‘</w:t>
      </w:r>
      <w:r w:rsidR="00985675" w:rsidRPr="00FF19B1">
        <w:rPr>
          <w:lang w:val="en-IE"/>
        </w:rPr>
        <w:t>Discrepancies Solved Notification’ C_DIS_NOT (IE049)</w:t>
      </w:r>
      <w:r w:rsidR="00985675" w:rsidRPr="00FF19B1" w:rsidDel="00985675">
        <w:rPr>
          <w:lang w:val="en-IE"/>
        </w:rPr>
        <w:t xml:space="preserve"> </w:t>
      </w:r>
      <w:r w:rsidRPr="00FF19B1">
        <w:rPr>
          <w:lang w:val="en-IE"/>
        </w:rPr>
        <w:t xml:space="preserve">having </w:t>
      </w:r>
      <w:r w:rsidR="001016CA" w:rsidRPr="00FF19B1">
        <w:rPr>
          <w:lang w:val="en-IE"/>
        </w:rPr>
        <w:t xml:space="preserve">this time </w:t>
      </w:r>
      <w:r w:rsidRPr="00FF19B1">
        <w:rPr>
          <w:lang w:val="en-IE"/>
        </w:rPr>
        <w:t>the flag ‘Discrepancies resolved’</w:t>
      </w:r>
      <w:r w:rsidR="00113276" w:rsidRPr="00FF19B1">
        <w:rPr>
          <w:lang w:val="en-IE"/>
        </w:rPr>
        <w:t xml:space="preserve"> equal to </w:t>
      </w:r>
      <w:r w:rsidR="00113276" w:rsidRPr="00FF19B1">
        <w:rPr>
          <w:i/>
          <w:lang w:val="en-IE"/>
        </w:rPr>
        <w:t>‘1-</w:t>
      </w:r>
      <w:r w:rsidR="003E56F4" w:rsidRPr="00FF19B1">
        <w:rPr>
          <w:i/>
          <w:lang w:val="en-IE"/>
        </w:rPr>
        <w:t xml:space="preserve"> </w:t>
      </w:r>
      <w:r w:rsidR="00FE372B" w:rsidRPr="00FF19B1">
        <w:rPr>
          <w:i/>
          <w:lang w:val="en-IE"/>
        </w:rPr>
        <w:t>Discrepancies resolved at departure, movement written-off</w:t>
      </w:r>
      <w:r w:rsidR="00113276" w:rsidRPr="00FF19B1">
        <w:rPr>
          <w:i/>
          <w:lang w:val="en-IE"/>
        </w:rPr>
        <w:t>’</w:t>
      </w:r>
      <w:r w:rsidR="00113276" w:rsidRPr="00FF19B1">
        <w:rPr>
          <w:lang w:val="en-IE"/>
        </w:rPr>
        <w:t xml:space="preserve">. </w:t>
      </w:r>
    </w:p>
    <w:p w14:paraId="7A5FE37A" w14:textId="725C1E6D" w:rsidR="00113276" w:rsidRPr="00FF19B1" w:rsidRDefault="00113276" w:rsidP="00113276">
      <w:pPr>
        <w:rPr>
          <w:lang w:val="en-IE"/>
        </w:rPr>
      </w:pPr>
      <w:r w:rsidRPr="00FF19B1">
        <w:rPr>
          <w:lang w:val="en-IE"/>
        </w:rPr>
        <w:t>The state of</w:t>
      </w:r>
      <w:r w:rsidR="001C3741" w:rsidRPr="00FF19B1">
        <w:rPr>
          <w:lang w:val="en-IE"/>
        </w:rPr>
        <w:t xml:space="preserve"> the movement </w:t>
      </w:r>
      <w:r w:rsidRPr="00FF19B1">
        <w:rPr>
          <w:lang w:val="en-IE"/>
        </w:rPr>
        <w:t xml:space="preserve">at the Office of Departure is set to </w:t>
      </w:r>
      <w:hyperlink w:anchor="_Office_of_Departure_1" w:history="1">
        <w:r w:rsidRPr="00FF19B1">
          <w:rPr>
            <w:rStyle w:val="Hyperlink"/>
            <w:lang w:val="en-IE"/>
          </w:rPr>
          <w:t>Movement written off</w:t>
        </w:r>
      </w:hyperlink>
      <w:r w:rsidRPr="00FF19B1">
        <w:rPr>
          <w:lang w:val="en-IE"/>
        </w:rPr>
        <w:t xml:space="preserve">, while the state of the movement at the Office of Destination is set to </w:t>
      </w:r>
      <w:hyperlink w:anchor="_Office_of_Destination" w:history="1">
        <w:r w:rsidRPr="00FF19B1">
          <w:rPr>
            <w:rStyle w:val="Hyperlink"/>
            <w:lang w:val="en-IE"/>
          </w:rPr>
          <w:t>Goods released</w:t>
        </w:r>
      </w:hyperlink>
      <w:r w:rsidRPr="00FF19B1">
        <w:rPr>
          <w:lang w:val="en-IE"/>
        </w:rPr>
        <w:t>.</w:t>
      </w:r>
      <w:r w:rsidR="001C3741" w:rsidRPr="00FF19B1">
        <w:rPr>
          <w:lang w:val="en-IE"/>
        </w:rPr>
        <w:t xml:space="preserve"> </w:t>
      </w:r>
    </w:p>
    <w:p w14:paraId="07C6176D" w14:textId="2FA0A27F" w:rsidR="00FD036E" w:rsidRPr="00FF19B1" w:rsidRDefault="0043137A" w:rsidP="003B3612">
      <w:pPr>
        <w:rPr>
          <w:lang w:val="en-IE"/>
        </w:rPr>
      </w:pPr>
      <w:r w:rsidRPr="00FF19B1">
        <w:rPr>
          <w:lang w:val="en-IE"/>
        </w:rPr>
        <w:t>The</w:t>
      </w:r>
      <w:r w:rsidR="001C3741" w:rsidRPr="00FF19B1">
        <w:rPr>
          <w:lang w:val="en-IE"/>
        </w:rPr>
        <w:t xml:space="preserve"> movement can </w:t>
      </w:r>
      <w:r w:rsidRPr="00FF19B1">
        <w:rPr>
          <w:lang w:val="en-IE"/>
        </w:rPr>
        <w:t xml:space="preserve">now </w:t>
      </w:r>
      <w:r w:rsidR="001C3741" w:rsidRPr="00FF19B1">
        <w:rPr>
          <w:lang w:val="en-IE"/>
        </w:rPr>
        <w:t xml:space="preserve">be </w:t>
      </w:r>
      <w:r w:rsidR="00843813" w:rsidRPr="00FF19B1">
        <w:rPr>
          <w:lang w:val="en-IE"/>
        </w:rPr>
        <w:t>discharged</w:t>
      </w:r>
      <w:r w:rsidR="00F24092" w:rsidRPr="00FF19B1">
        <w:rPr>
          <w:lang w:val="en-IE"/>
        </w:rPr>
        <w:t xml:space="preserve"> at the Office of Departure</w:t>
      </w:r>
      <w:r w:rsidR="00843813" w:rsidRPr="00FF19B1">
        <w:rPr>
          <w:lang w:val="en-IE"/>
        </w:rPr>
        <w:t>,</w:t>
      </w:r>
      <w:r w:rsidR="004D2D46" w:rsidRPr="00FF19B1">
        <w:rPr>
          <w:lang w:val="en-IE"/>
        </w:rPr>
        <w:t xml:space="preserve"> </w:t>
      </w:r>
      <w:r w:rsidR="00725A53" w:rsidRPr="00FF19B1">
        <w:rPr>
          <w:lang w:val="en-IE"/>
        </w:rPr>
        <w:t>and the</w:t>
      </w:r>
      <w:r w:rsidR="004D2D46" w:rsidRPr="00FF19B1">
        <w:rPr>
          <w:lang w:val="en-IE"/>
        </w:rPr>
        <w:t xml:space="preserve"> guarantee amount used to secure the transit movement can be released.</w:t>
      </w:r>
    </w:p>
    <w:p w14:paraId="0E5CE398" w14:textId="73F2C5D5" w:rsidR="007F73E6" w:rsidRPr="00FF19B1" w:rsidRDefault="00514DC6" w:rsidP="003B3612">
      <w:pPr>
        <w:rPr>
          <w:lang w:val="en-IE"/>
        </w:rPr>
      </w:pPr>
      <w:r w:rsidRPr="00FF19B1">
        <w:rPr>
          <w:lang w:val="en-IE"/>
        </w:rPr>
        <w:lastRenderedPageBreak/>
        <w:t xml:space="preserve">The business flow of the transit procedure continues from </w:t>
      </w:r>
      <w:hyperlink w:anchor="Step_25_T_TRA_DES_A_008" w:history="1">
        <w:r w:rsidR="00113B1B" w:rsidRPr="00FF19B1">
          <w:rPr>
            <w:rStyle w:val="LinksChar"/>
            <w:lang w:val="en-IE"/>
          </w:rPr>
          <w:t>[Step 25]</w:t>
        </w:r>
      </w:hyperlink>
      <w:r w:rsidR="004B2369" w:rsidRPr="00FF19B1">
        <w:rPr>
          <w:lang w:val="en-IE"/>
        </w:rPr>
        <w:t xml:space="preserve"> of the </w:t>
      </w:r>
      <w:r w:rsidR="004B2369" w:rsidRPr="00FF19B1">
        <w:rPr>
          <w:rStyle w:val="LinksChar"/>
          <w:lang w:val="en-IE"/>
        </w:rPr>
        <w:fldChar w:fldCharType="begin"/>
      </w:r>
      <w:r w:rsidR="004B2369" w:rsidRPr="00FF19B1">
        <w:rPr>
          <w:rStyle w:val="LinksChar"/>
          <w:lang w:val="en-IE"/>
        </w:rPr>
        <w:instrText xml:space="preserve"> REF _Ref25323204 \h  \* MERGEFORMAT </w:instrText>
      </w:r>
      <w:r w:rsidR="004B2369" w:rsidRPr="00FF19B1">
        <w:rPr>
          <w:rStyle w:val="LinksChar"/>
          <w:lang w:val="en-IE"/>
        </w:rPr>
      </w:r>
      <w:r w:rsidR="004B2369" w:rsidRPr="00FF19B1">
        <w:rPr>
          <w:rStyle w:val="LinksChar"/>
          <w:lang w:val="en-IE"/>
        </w:rPr>
        <w:fldChar w:fldCharType="separate"/>
      </w:r>
      <w:r w:rsidR="003911F1" w:rsidRPr="003911F1">
        <w:rPr>
          <w:rStyle w:val="LinksChar"/>
          <w:lang w:val="en-IE"/>
        </w:rPr>
        <w:t>T-TRA-DES-A-008-Major Discrepancies found during control at the Office of Destination – Resolved before the expiration of resolution timer</w:t>
      </w:r>
      <w:r w:rsidR="004B2369" w:rsidRPr="00FF19B1">
        <w:rPr>
          <w:rStyle w:val="LinksChar"/>
          <w:lang w:val="en-IE"/>
        </w:rPr>
        <w:fldChar w:fldCharType="end"/>
      </w:r>
      <w:r w:rsidR="004B2369" w:rsidRPr="00FF19B1">
        <w:rPr>
          <w:lang w:val="en-IE"/>
        </w:rPr>
        <w:t>.</w:t>
      </w:r>
    </w:p>
    <w:p w14:paraId="08283D68" w14:textId="455F2AB6" w:rsidR="003526BE" w:rsidRPr="00FF19B1" w:rsidRDefault="00751AED" w:rsidP="003526BE">
      <w:pPr>
        <w:keepNext/>
        <w:jc w:val="center"/>
        <w:rPr>
          <w:lang w:val="en-IE"/>
        </w:rPr>
      </w:pPr>
      <w:r w:rsidRPr="00FF19B1">
        <w:rPr>
          <w:lang w:val="en-IE"/>
        </w:rPr>
        <w:t xml:space="preserve"> </w:t>
      </w:r>
      <w:r w:rsidRPr="00FF19B1">
        <w:rPr>
          <w:noProof/>
          <w:lang w:val="en-IE" w:eastAsia="en-IE"/>
        </w:rPr>
        <w:drawing>
          <wp:inline distT="0" distB="0" distL="0" distR="0" wp14:anchorId="090445B6" wp14:editId="506F5D1C">
            <wp:extent cx="4512128" cy="5518634"/>
            <wp:effectExtent l="0" t="0" r="3175" b="6350"/>
            <wp:docPr id="630802470" name="Picture 6308024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4526640" cy="5536384"/>
                    </a:xfrm>
                    <a:prstGeom prst="rect">
                      <a:avLst/>
                    </a:prstGeom>
                    <a:noFill/>
                    <a:ln>
                      <a:noFill/>
                    </a:ln>
                  </pic:spPr>
                </pic:pic>
              </a:graphicData>
            </a:graphic>
          </wp:inline>
        </w:drawing>
      </w:r>
    </w:p>
    <w:p w14:paraId="3F86C4C3" w14:textId="1FE3B9B4" w:rsidR="003526BE" w:rsidRPr="00FF19B1" w:rsidRDefault="003526BE" w:rsidP="003526BE">
      <w:pPr>
        <w:pStyle w:val="Caption"/>
        <w:rPr>
          <w:lang w:val="en-IE"/>
        </w:rPr>
      </w:pPr>
      <w:bookmarkStart w:id="1771" w:name="_Toc43942774"/>
      <w:bookmarkStart w:id="1772" w:name="_Toc69724486"/>
      <w:bookmarkStart w:id="1773" w:name="_Toc97296552"/>
      <w:bookmarkStart w:id="1774" w:name="_Toc172912800"/>
      <w:bookmarkStart w:id="1775" w:name="_Toc20226632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52</w:t>
      </w:r>
      <w:r w:rsidRPr="00FF19B1">
        <w:rPr>
          <w:lang w:val="en-IE"/>
        </w:rPr>
        <w:fldChar w:fldCharType="end"/>
      </w:r>
      <w:r w:rsidRPr="00FF19B1">
        <w:rPr>
          <w:lang w:val="en-IE"/>
        </w:rPr>
        <w:t>: T-TRA-DES-A-012-Major Discrepancies found during control at the Office of Destination – Resolved after the expiration of resolution timer</w:t>
      </w:r>
      <w:bookmarkEnd w:id="1771"/>
      <w:bookmarkEnd w:id="1772"/>
      <w:bookmarkEnd w:id="1773"/>
      <w:bookmarkEnd w:id="1774"/>
      <w:bookmarkEnd w:id="1775"/>
    </w:p>
    <w:p w14:paraId="3FC72BCC" w14:textId="197E54CC" w:rsidR="00FE272C" w:rsidRPr="00FF19B1" w:rsidRDefault="00FE272C" w:rsidP="00FE272C">
      <w:pPr>
        <w:rPr>
          <w:i/>
          <w:lang w:val="en-IE"/>
        </w:rPr>
      </w:pPr>
      <w:r w:rsidRPr="00FF19B1">
        <w:rPr>
          <w:i/>
          <w:lang w:val="en-IE"/>
        </w:rPr>
        <w:t xml:space="preserve">NOTE: After the timer </w:t>
      </w:r>
      <w:hyperlink w:anchor="T_Discrepancies_Resolution" w:history="1">
        <w:r w:rsidRPr="00FF19B1">
          <w:rPr>
            <w:rStyle w:val="Hyperlink"/>
            <w:lang w:val="en-IE"/>
          </w:rPr>
          <w:t>T_Discrepancies_Resolution</w:t>
        </w:r>
      </w:hyperlink>
      <w:r w:rsidRPr="00FF19B1">
        <w:rPr>
          <w:lang w:val="en-IE"/>
        </w:rPr>
        <w:t xml:space="preserve"> </w:t>
      </w:r>
      <w:r w:rsidRPr="00FF19B1">
        <w:rPr>
          <w:i/>
          <w:lang w:val="en-IE"/>
        </w:rPr>
        <w:t xml:space="preserve">expires, the status at the Office of Departure remains </w:t>
      </w:r>
      <w:hyperlink w:anchor="_Office_of_Departure_1" w:history="1">
        <w:r w:rsidRPr="00FF19B1">
          <w:rPr>
            <w:rStyle w:val="Hyperlink"/>
            <w:lang w:val="en-IE"/>
          </w:rPr>
          <w:t>Movement under resolution</w:t>
        </w:r>
      </w:hyperlink>
      <w:r w:rsidRPr="00FF19B1">
        <w:rPr>
          <w:rStyle w:val="Hyperlink"/>
          <w:lang w:val="en-IE"/>
        </w:rPr>
        <w:t>.</w:t>
      </w:r>
      <w:r w:rsidRPr="00FF19B1">
        <w:rPr>
          <w:rStyle w:val="Hyperlink"/>
          <w:u w:val="none"/>
          <w:lang w:val="en-IE"/>
        </w:rPr>
        <w:t xml:space="preserve"> </w:t>
      </w:r>
      <w:r w:rsidRPr="00FF19B1">
        <w:rPr>
          <w:i/>
          <w:lang w:val="en-IE"/>
        </w:rPr>
        <w:t>Subsequently, the Office of Departure has the following alternatives:</w:t>
      </w:r>
    </w:p>
    <w:p w14:paraId="56E80913" w14:textId="77777777" w:rsidR="00FE272C" w:rsidRPr="00FF19B1" w:rsidRDefault="00FE272C" w:rsidP="00833A60">
      <w:pPr>
        <w:pStyle w:val="ListParagraph"/>
        <w:numPr>
          <w:ilvl w:val="0"/>
          <w:numId w:val="115"/>
        </w:numPr>
        <w:rPr>
          <w:i/>
          <w:lang w:val="en-IE"/>
        </w:rPr>
      </w:pPr>
      <w:r w:rsidRPr="00FF19B1">
        <w:rPr>
          <w:i/>
          <w:lang w:val="en-IE"/>
        </w:rPr>
        <w:t>Resolve the major discrepancies and the movement to be written-off;</w:t>
      </w:r>
    </w:p>
    <w:p w14:paraId="1EB10F92" w14:textId="77777777" w:rsidR="00FE272C" w:rsidRPr="00FF19B1" w:rsidRDefault="00FE272C" w:rsidP="00833A60">
      <w:pPr>
        <w:pStyle w:val="ListParagraph"/>
        <w:numPr>
          <w:ilvl w:val="0"/>
          <w:numId w:val="115"/>
        </w:numPr>
        <w:rPr>
          <w:i/>
          <w:lang w:val="en-IE"/>
        </w:rPr>
      </w:pPr>
      <w:r w:rsidRPr="00FF19B1">
        <w:rPr>
          <w:i/>
          <w:lang w:val="en-IE"/>
        </w:rPr>
        <w:t>Confirm the major discrepancies and start recovery;</w:t>
      </w:r>
    </w:p>
    <w:p w14:paraId="09AF1C93" w14:textId="595EBBE6" w:rsidR="00FE272C" w:rsidRPr="00FF19B1" w:rsidRDefault="00FE272C" w:rsidP="00833A60">
      <w:pPr>
        <w:pStyle w:val="ListParagraph"/>
        <w:numPr>
          <w:ilvl w:val="0"/>
          <w:numId w:val="115"/>
        </w:numPr>
        <w:rPr>
          <w:i/>
          <w:lang w:val="en-IE"/>
        </w:rPr>
      </w:pPr>
      <w:r w:rsidRPr="00FF19B1">
        <w:rPr>
          <w:i/>
          <w:lang w:val="en-IE"/>
        </w:rPr>
        <w:t xml:space="preserve">Wait for the expiration of the master timer </w:t>
      </w:r>
      <w:hyperlink w:anchor="T_Recovery_Recommended" w:history="1">
        <w:r w:rsidRPr="00FF19B1">
          <w:rPr>
            <w:rStyle w:val="Hyperlink"/>
            <w:i/>
            <w:lang w:val="en-IE"/>
          </w:rPr>
          <w:t>T_Recovery_Recommended</w:t>
        </w:r>
      </w:hyperlink>
      <w:r w:rsidRPr="00FF19B1">
        <w:rPr>
          <w:i/>
          <w:lang w:val="en-IE"/>
        </w:rPr>
        <w:t xml:space="preserve"> and start recovery.</w:t>
      </w:r>
    </w:p>
    <w:p w14:paraId="06EEFBCE" w14:textId="0927AF13" w:rsidR="00697911" w:rsidRPr="00FF19B1" w:rsidRDefault="00FE272C" w:rsidP="00EC7BAE">
      <w:pPr>
        <w:rPr>
          <w:i/>
          <w:lang w:val="en-IE"/>
        </w:rPr>
      </w:pPr>
      <w:r w:rsidRPr="00FF19B1">
        <w:rPr>
          <w:i/>
          <w:lang w:val="en-IE"/>
        </w:rPr>
        <w:t>NOTE: The Offices of Transit and Exit for Transit have been omitted from this business scenario for simplicity reasons, as they are not relevant for this process.</w:t>
      </w:r>
    </w:p>
    <w:p w14:paraId="48A917D3" w14:textId="48FBF3D1" w:rsidR="00BA4F61" w:rsidRPr="00FF19B1" w:rsidRDefault="00BA4F61" w:rsidP="0098738D">
      <w:pPr>
        <w:pStyle w:val="Heading5"/>
        <w:rPr>
          <w:lang w:val="en-IE"/>
        </w:rPr>
      </w:pPr>
      <w:bookmarkStart w:id="1776" w:name="_Toc43891259"/>
      <w:bookmarkStart w:id="1777" w:name="_Ref15561240"/>
      <w:bookmarkStart w:id="1778" w:name="_Toc45648778"/>
      <w:bookmarkStart w:id="1779" w:name="_Toc68274193"/>
      <w:bookmarkEnd w:id="1776"/>
      <w:r w:rsidRPr="00FF19B1">
        <w:rPr>
          <w:lang w:val="en-IE"/>
        </w:rPr>
        <w:lastRenderedPageBreak/>
        <w:t xml:space="preserve">Diversion at </w:t>
      </w:r>
      <w:r w:rsidR="00FA4DDB" w:rsidRPr="00FF19B1">
        <w:rPr>
          <w:lang w:val="en-IE"/>
        </w:rPr>
        <w:t>Office of</w:t>
      </w:r>
      <w:r w:rsidRPr="00FF19B1">
        <w:rPr>
          <w:lang w:val="en-IE"/>
        </w:rPr>
        <w:t xml:space="preserve"> Destination</w:t>
      </w:r>
      <w:bookmarkEnd w:id="1777"/>
      <w:bookmarkEnd w:id="1778"/>
      <w:bookmarkEnd w:id="1779"/>
      <w:r w:rsidR="005C4746" w:rsidRPr="00FF19B1">
        <w:rPr>
          <w:lang w:val="en-IE"/>
        </w:rPr>
        <w:t xml:space="preserve"> - </w:t>
      </w:r>
      <w:r w:rsidR="005C4746" w:rsidRPr="00FF19B1">
        <w:rPr>
          <w:iCs/>
          <w:highlight w:val="lightGray"/>
          <w:lang w:val="en-IE"/>
        </w:rPr>
        <w:t>NO CHANGE</w:t>
      </w:r>
    </w:p>
    <w:p w14:paraId="6112AAB8" w14:textId="5457653B" w:rsidR="00841941" w:rsidRPr="00FF19B1" w:rsidRDefault="00632B0A" w:rsidP="00841941">
      <w:pPr>
        <w:rPr>
          <w:lang w:val="en-IE"/>
        </w:rPr>
      </w:pPr>
      <w:r w:rsidRPr="00FF19B1">
        <w:rPr>
          <w:lang w:val="en-IE"/>
        </w:rPr>
        <w:t>NCTS</w:t>
      </w:r>
      <w:r w:rsidR="003D46F3" w:rsidRPr="00FF19B1">
        <w:rPr>
          <w:lang w:val="en-IE"/>
        </w:rPr>
        <w:t>-P</w:t>
      </w:r>
      <w:r w:rsidR="00F54C8E" w:rsidRPr="00FF19B1">
        <w:rPr>
          <w:lang w:val="en-IE"/>
        </w:rPr>
        <w:t>6</w:t>
      </w:r>
      <w:r w:rsidR="007703DF" w:rsidRPr="00FF19B1">
        <w:rPr>
          <w:lang w:val="en-IE"/>
        </w:rPr>
        <w:t xml:space="preserve"> supports International and National Diversions. </w:t>
      </w:r>
      <w:r w:rsidR="00841941" w:rsidRPr="00FF19B1">
        <w:rPr>
          <w:lang w:val="en-IE"/>
        </w:rPr>
        <w:t>An international diversion occurs when the goods are presented in another country than the</w:t>
      </w:r>
      <w:r w:rsidR="00953EDF" w:rsidRPr="00FF19B1">
        <w:rPr>
          <w:lang w:val="en-IE"/>
        </w:rPr>
        <w:t xml:space="preserve"> </w:t>
      </w:r>
      <w:r w:rsidR="007852A3" w:rsidRPr="00FF19B1">
        <w:rPr>
          <w:lang w:val="en-IE"/>
        </w:rPr>
        <w:t>Country of</w:t>
      </w:r>
      <w:r w:rsidR="00841941" w:rsidRPr="00FF19B1">
        <w:rPr>
          <w:lang w:val="en-IE"/>
        </w:rPr>
        <w:t xml:space="preserve"> the “Declared” </w:t>
      </w:r>
      <w:r w:rsidR="00FA4DDB" w:rsidRPr="00FF19B1">
        <w:rPr>
          <w:lang w:val="en-IE"/>
        </w:rPr>
        <w:t>Office of</w:t>
      </w:r>
      <w:r w:rsidR="00841941" w:rsidRPr="00FF19B1">
        <w:rPr>
          <w:lang w:val="en-IE"/>
        </w:rPr>
        <w:t xml:space="preserve"> Destination. A national diversion occurs when the goods are presented in the</w:t>
      </w:r>
      <w:r w:rsidR="00953EDF" w:rsidRPr="00FF19B1">
        <w:rPr>
          <w:lang w:val="en-IE"/>
        </w:rPr>
        <w:t xml:space="preserve"> </w:t>
      </w:r>
      <w:r w:rsidR="007852A3" w:rsidRPr="00FF19B1">
        <w:rPr>
          <w:lang w:val="en-IE"/>
        </w:rPr>
        <w:t>Country of</w:t>
      </w:r>
      <w:r w:rsidR="00841941" w:rsidRPr="00FF19B1">
        <w:rPr>
          <w:lang w:val="en-IE"/>
        </w:rPr>
        <w:t xml:space="preserve"> the “Declared” </w:t>
      </w:r>
      <w:r w:rsidR="00FA4DDB" w:rsidRPr="00FF19B1">
        <w:rPr>
          <w:lang w:val="en-IE"/>
        </w:rPr>
        <w:t>Office of</w:t>
      </w:r>
      <w:r w:rsidR="00841941" w:rsidRPr="00FF19B1">
        <w:rPr>
          <w:lang w:val="en-IE"/>
        </w:rPr>
        <w:t xml:space="preserve"> </w:t>
      </w:r>
      <w:r w:rsidR="00EA3D0A" w:rsidRPr="00FF19B1">
        <w:rPr>
          <w:lang w:val="en-IE"/>
        </w:rPr>
        <w:t>Destination</w:t>
      </w:r>
      <w:r w:rsidR="00841941" w:rsidRPr="00FF19B1">
        <w:rPr>
          <w:lang w:val="en-IE"/>
        </w:rPr>
        <w:t xml:space="preserve"> but in another Customs Office than the “Declared” one.</w:t>
      </w:r>
    </w:p>
    <w:p w14:paraId="7C7EB429" w14:textId="4613F519" w:rsidR="007703DF" w:rsidRPr="00FF19B1" w:rsidRDefault="0016699D" w:rsidP="007703DF">
      <w:pPr>
        <w:rPr>
          <w:lang w:val="en-IE"/>
        </w:rPr>
      </w:pPr>
      <w:r w:rsidRPr="00FF19B1">
        <w:rPr>
          <w:lang w:val="en-IE"/>
        </w:rPr>
        <w:t xml:space="preserve">When the consignment arrives </w:t>
      </w:r>
      <w:r w:rsidR="0001135F" w:rsidRPr="00FF19B1">
        <w:rPr>
          <w:lang w:val="en-IE"/>
        </w:rPr>
        <w:t>at</w:t>
      </w:r>
      <w:r w:rsidRPr="00FF19B1">
        <w:rPr>
          <w:lang w:val="en-IE"/>
        </w:rPr>
        <w:t xml:space="preserve"> an</w:t>
      </w:r>
      <w:r w:rsidR="007703DF" w:rsidRPr="00FF19B1">
        <w:rPr>
          <w:lang w:val="en-IE"/>
        </w:rPr>
        <w:t xml:space="preserve"> </w:t>
      </w:r>
      <w:r w:rsidRPr="00FF19B1">
        <w:rPr>
          <w:lang w:val="en-IE"/>
        </w:rPr>
        <w:t>“</w:t>
      </w:r>
      <w:r w:rsidR="00EC2B6B" w:rsidRPr="00FF19B1">
        <w:rPr>
          <w:lang w:val="en-IE"/>
        </w:rPr>
        <w:t>Actual</w:t>
      </w:r>
      <w:r w:rsidRPr="00FF19B1">
        <w:rPr>
          <w:lang w:val="en-IE"/>
        </w:rPr>
        <w:t>”</w:t>
      </w:r>
      <w:r w:rsidR="00EC2B6B" w:rsidRPr="00FF19B1">
        <w:rPr>
          <w:lang w:val="en-IE"/>
        </w:rPr>
        <w:t xml:space="preserve"> </w:t>
      </w:r>
      <w:r w:rsidR="00FA4DDB" w:rsidRPr="00FF19B1">
        <w:rPr>
          <w:lang w:val="en-IE"/>
        </w:rPr>
        <w:t>Office of</w:t>
      </w:r>
      <w:r w:rsidR="007703DF" w:rsidRPr="00FF19B1">
        <w:rPr>
          <w:lang w:val="en-IE"/>
        </w:rPr>
        <w:t xml:space="preserve"> Destination </w:t>
      </w:r>
      <w:r w:rsidR="002D4CC4" w:rsidRPr="00FF19B1">
        <w:rPr>
          <w:lang w:val="en-IE"/>
        </w:rPr>
        <w:t>(i.e. the presentation</w:t>
      </w:r>
      <w:r w:rsidR="008674B0" w:rsidRPr="00FF19B1">
        <w:rPr>
          <w:lang w:val="en-IE"/>
        </w:rPr>
        <w:t xml:space="preserve"> </w:t>
      </w:r>
      <w:r w:rsidR="00154B74" w:rsidRPr="00FF19B1">
        <w:rPr>
          <w:lang w:val="en-IE"/>
        </w:rPr>
        <w:t>Office</w:t>
      </w:r>
      <w:r w:rsidR="002D4CC4" w:rsidRPr="00FF19B1">
        <w:rPr>
          <w:lang w:val="en-IE"/>
        </w:rPr>
        <w:t>)</w:t>
      </w:r>
      <w:r w:rsidR="002F20F0" w:rsidRPr="00FF19B1">
        <w:rPr>
          <w:lang w:val="en-IE"/>
        </w:rPr>
        <w:t xml:space="preserve">, the “Actual” </w:t>
      </w:r>
      <w:r w:rsidR="00FA4DDB" w:rsidRPr="00FF19B1">
        <w:rPr>
          <w:lang w:val="en-IE"/>
        </w:rPr>
        <w:t>Office of</w:t>
      </w:r>
      <w:r w:rsidR="002F20F0" w:rsidRPr="00FF19B1">
        <w:rPr>
          <w:lang w:val="en-IE"/>
        </w:rPr>
        <w:t xml:space="preserve"> Destination</w:t>
      </w:r>
      <w:r w:rsidR="002D4CC4" w:rsidRPr="00FF19B1">
        <w:rPr>
          <w:lang w:val="en-IE"/>
        </w:rPr>
        <w:t xml:space="preserve"> </w:t>
      </w:r>
      <w:r w:rsidR="002D55CD" w:rsidRPr="00FF19B1">
        <w:rPr>
          <w:lang w:val="en-IE"/>
        </w:rPr>
        <w:t>looks for the ‘Anticipated Arrival Record’ and if it does not find it</w:t>
      </w:r>
      <w:r w:rsidR="002D1FC6" w:rsidRPr="00FF19B1">
        <w:rPr>
          <w:lang w:val="en-IE"/>
        </w:rPr>
        <w:t>, it tries</w:t>
      </w:r>
      <w:r w:rsidR="002D55CD" w:rsidRPr="00FF19B1">
        <w:rPr>
          <w:lang w:val="en-IE"/>
        </w:rPr>
        <w:t xml:space="preserve"> </w:t>
      </w:r>
      <w:r w:rsidR="002D1FC6" w:rsidRPr="00FF19B1">
        <w:rPr>
          <w:lang w:val="en-IE"/>
        </w:rPr>
        <w:t>to find</w:t>
      </w:r>
      <w:r w:rsidR="002D55CD" w:rsidRPr="00FF19B1">
        <w:rPr>
          <w:lang w:val="en-IE"/>
        </w:rPr>
        <w:t xml:space="preserve"> it nationally.</w:t>
      </w:r>
      <w:r w:rsidR="00585885" w:rsidRPr="00FF19B1">
        <w:rPr>
          <w:lang w:val="en-IE"/>
        </w:rPr>
        <w:t xml:space="preserve"> </w:t>
      </w:r>
      <w:r w:rsidR="002D55CD" w:rsidRPr="00FF19B1">
        <w:rPr>
          <w:lang w:val="en-IE"/>
        </w:rPr>
        <w:t xml:space="preserve">If </w:t>
      </w:r>
      <w:r w:rsidR="000A2C10" w:rsidRPr="00FF19B1">
        <w:rPr>
          <w:lang w:val="en-IE"/>
        </w:rPr>
        <w:t xml:space="preserve">it </w:t>
      </w:r>
      <w:r w:rsidR="002D55CD" w:rsidRPr="00FF19B1">
        <w:rPr>
          <w:lang w:val="en-IE"/>
        </w:rPr>
        <w:t xml:space="preserve">is also not </w:t>
      </w:r>
      <w:r w:rsidR="00C80943" w:rsidRPr="00FF19B1">
        <w:rPr>
          <w:lang w:val="en-IE"/>
        </w:rPr>
        <w:t>available</w:t>
      </w:r>
      <w:r w:rsidR="002D55CD" w:rsidRPr="00FF19B1">
        <w:rPr>
          <w:lang w:val="en-IE"/>
        </w:rPr>
        <w:t xml:space="preserve"> nationally, it </w:t>
      </w:r>
      <w:r w:rsidR="007703DF" w:rsidRPr="00FF19B1">
        <w:rPr>
          <w:lang w:val="en-IE"/>
        </w:rPr>
        <w:t>notif</w:t>
      </w:r>
      <w:r w:rsidR="00EC2B6B" w:rsidRPr="00FF19B1">
        <w:rPr>
          <w:lang w:val="en-IE"/>
        </w:rPr>
        <w:t>ies</w:t>
      </w:r>
      <w:r w:rsidR="007703DF" w:rsidRPr="00FF19B1">
        <w:rPr>
          <w:lang w:val="en-IE"/>
        </w:rPr>
        <w:t xml:space="preserve"> </w:t>
      </w:r>
      <w:r w:rsidR="00AF0E2A" w:rsidRPr="00FF19B1">
        <w:rPr>
          <w:lang w:val="en-IE"/>
        </w:rPr>
        <w:t xml:space="preserve">the </w:t>
      </w:r>
      <w:r w:rsidR="00FA4DDB" w:rsidRPr="00FF19B1">
        <w:rPr>
          <w:lang w:val="en-IE"/>
        </w:rPr>
        <w:t>Office of</w:t>
      </w:r>
      <w:r w:rsidR="00AF0E2A" w:rsidRPr="00FF19B1">
        <w:rPr>
          <w:lang w:val="en-IE"/>
        </w:rPr>
        <w:t xml:space="preserve"> Departure </w:t>
      </w:r>
      <w:r w:rsidR="002F2450" w:rsidRPr="00FF19B1">
        <w:rPr>
          <w:lang w:val="en-IE"/>
        </w:rPr>
        <w:t xml:space="preserve">about the </w:t>
      </w:r>
      <w:r w:rsidR="007703DF" w:rsidRPr="00FF19B1">
        <w:rPr>
          <w:lang w:val="en-IE"/>
        </w:rPr>
        <w:t>diversion.</w:t>
      </w:r>
      <w:r w:rsidR="00CF2E36" w:rsidRPr="00FF19B1">
        <w:rPr>
          <w:lang w:val="en-IE"/>
        </w:rPr>
        <w:t xml:space="preserve"> The </w:t>
      </w:r>
      <w:r w:rsidR="00FA4DDB" w:rsidRPr="00FF19B1">
        <w:rPr>
          <w:lang w:val="en-IE"/>
        </w:rPr>
        <w:t>Office of</w:t>
      </w:r>
      <w:r w:rsidR="00CF2E36" w:rsidRPr="00FF19B1">
        <w:rPr>
          <w:lang w:val="en-IE"/>
        </w:rPr>
        <w:t xml:space="preserve"> Departure </w:t>
      </w:r>
      <w:r w:rsidR="00E00CE6" w:rsidRPr="00FF19B1">
        <w:rPr>
          <w:lang w:val="en-IE"/>
        </w:rPr>
        <w:t>in most cases sends the ‘</w:t>
      </w:r>
      <w:r w:rsidRPr="00FF19B1">
        <w:rPr>
          <w:lang w:val="en-IE"/>
        </w:rPr>
        <w:t xml:space="preserve">Anticipated </w:t>
      </w:r>
      <w:r w:rsidR="00E00CE6" w:rsidRPr="00FF19B1">
        <w:rPr>
          <w:lang w:val="en-IE"/>
        </w:rPr>
        <w:t xml:space="preserve">Arrival </w:t>
      </w:r>
      <w:r w:rsidRPr="00FF19B1">
        <w:rPr>
          <w:lang w:val="en-IE"/>
        </w:rPr>
        <w:t xml:space="preserve">Record’ and </w:t>
      </w:r>
      <w:r w:rsidR="003708C9" w:rsidRPr="00FF19B1">
        <w:rPr>
          <w:lang w:val="en-IE"/>
        </w:rPr>
        <w:t xml:space="preserve">after it receives the arrival advice from the “Actual” </w:t>
      </w:r>
      <w:r w:rsidR="00FA4DDB" w:rsidRPr="00FF19B1">
        <w:rPr>
          <w:lang w:val="en-IE"/>
        </w:rPr>
        <w:t>Office of</w:t>
      </w:r>
      <w:r w:rsidR="003708C9" w:rsidRPr="00FF19B1">
        <w:rPr>
          <w:lang w:val="en-IE"/>
        </w:rPr>
        <w:t xml:space="preserve"> Destination, it </w:t>
      </w:r>
      <w:r w:rsidR="00CF2E36" w:rsidRPr="00FF19B1">
        <w:rPr>
          <w:lang w:val="en-IE"/>
        </w:rPr>
        <w:t xml:space="preserve">notifies then the </w:t>
      </w:r>
      <w:r w:rsidR="00124E3B" w:rsidRPr="00FF19B1">
        <w:rPr>
          <w:lang w:val="en-IE"/>
        </w:rPr>
        <w:t>“</w:t>
      </w:r>
      <w:r w:rsidR="00CF2E36" w:rsidRPr="00FF19B1">
        <w:rPr>
          <w:lang w:val="en-IE"/>
        </w:rPr>
        <w:t>Declared</w:t>
      </w:r>
      <w:r w:rsidR="00124E3B" w:rsidRPr="00FF19B1">
        <w:rPr>
          <w:lang w:val="en-IE"/>
        </w:rPr>
        <w:t>”</w:t>
      </w:r>
      <w:r w:rsidR="00CF2E36" w:rsidRPr="00FF19B1">
        <w:rPr>
          <w:lang w:val="en-IE"/>
        </w:rPr>
        <w:t xml:space="preserve"> </w:t>
      </w:r>
      <w:r w:rsidR="00FA4DDB" w:rsidRPr="00FF19B1">
        <w:rPr>
          <w:lang w:val="en-IE"/>
        </w:rPr>
        <w:t>Office of</w:t>
      </w:r>
      <w:r w:rsidR="00CF2E36" w:rsidRPr="00FF19B1">
        <w:rPr>
          <w:lang w:val="en-IE"/>
        </w:rPr>
        <w:t xml:space="preserve"> Destination that the movement arrived elsewhere.</w:t>
      </w:r>
      <w:r w:rsidR="007703DF" w:rsidRPr="00FF19B1">
        <w:rPr>
          <w:lang w:val="en-IE"/>
        </w:rPr>
        <w:t xml:space="preserve"> </w:t>
      </w:r>
    </w:p>
    <w:p w14:paraId="23D27E3C" w14:textId="5682DBA5" w:rsidR="007703DF" w:rsidRPr="00FF19B1" w:rsidRDefault="007703DF" w:rsidP="007703DF">
      <w:pPr>
        <w:rPr>
          <w:lang w:val="en-IE"/>
        </w:rPr>
      </w:pPr>
      <w:r w:rsidRPr="00FF19B1">
        <w:rPr>
          <w:lang w:val="en-IE"/>
        </w:rPr>
        <w:t xml:space="preserve">The </w:t>
      </w:r>
      <w:r w:rsidR="00FA4DDB" w:rsidRPr="00FF19B1">
        <w:rPr>
          <w:lang w:val="en-IE"/>
        </w:rPr>
        <w:t>Office of</w:t>
      </w:r>
      <w:r w:rsidRPr="00FF19B1">
        <w:rPr>
          <w:lang w:val="en-IE"/>
        </w:rPr>
        <w:t xml:space="preserve"> Departure supervise</w:t>
      </w:r>
      <w:r w:rsidR="00207A18" w:rsidRPr="00FF19B1">
        <w:rPr>
          <w:lang w:val="en-IE"/>
        </w:rPr>
        <w:t>s</w:t>
      </w:r>
      <w:r w:rsidRPr="00FF19B1">
        <w:rPr>
          <w:lang w:val="en-IE"/>
        </w:rPr>
        <w:t xml:space="preserve"> the</w:t>
      </w:r>
      <w:r w:rsidR="00084F7C" w:rsidRPr="00FF19B1">
        <w:rPr>
          <w:lang w:val="en-IE"/>
        </w:rPr>
        <w:t xml:space="preserve"> entire</w:t>
      </w:r>
      <w:r w:rsidRPr="00FF19B1">
        <w:rPr>
          <w:lang w:val="en-IE"/>
        </w:rPr>
        <w:t xml:space="preserve"> route of the consignment. This route is equal to a collection of Office(s) of Transit and Office(s) of Exit for Transit, plus one </w:t>
      </w:r>
      <w:r w:rsidR="00FA4DDB" w:rsidRPr="00FF19B1">
        <w:rPr>
          <w:lang w:val="en-IE"/>
        </w:rPr>
        <w:t>Office of</w:t>
      </w:r>
      <w:r w:rsidRPr="00FF19B1">
        <w:rPr>
          <w:lang w:val="en-IE"/>
        </w:rPr>
        <w:t xml:space="preserve"> Destination. For a given movement there may be zero (0</w:t>
      </w:r>
      <w:r w:rsidRPr="00FF19B1" w:rsidDel="00214186">
        <w:rPr>
          <w:lang w:val="en-IE"/>
        </w:rPr>
        <w:t>)</w:t>
      </w:r>
      <w:r w:rsidRPr="00FF19B1">
        <w:rPr>
          <w:lang w:val="en-IE"/>
        </w:rPr>
        <w:t xml:space="preserve"> or more Offices of Transit. Additionally, </w:t>
      </w:r>
      <w:r w:rsidR="006E2837" w:rsidRPr="00FF19B1">
        <w:rPr>
          <w:lang w:val="en-IE"/>
        </w:rPr>
        <w:t xml:space="preserve">zero (0) </w:t>
      </w:r>
      <w:r w:rsidR="00E82228" w:rsidRPr="00FF19B1">
        <w:rPr>
          <w:lang w:val="en-IE"/>
        </w:rPr>
        <w:t>or more</w:t>
      </w:r>
      <w:r w:rsidR="00E24EFB" w:rsidRPr="00FF19B1">
        <w:rPr>
          <w:lang w:val="en-IE"/>
        </w:rPr>
        <w:t xml:space="preserve"> </w:t>
      </w:r>
      <w:r w:rsidRPr="00FF19B1">
        <w:rPr>
          <w:lang w:val="en-IE"/>
        </w:rPr>
        <w:t>Office</w:t>
      </w:r>
      <w:r w:rsidR="00E82228" w:rsidRPr="00FF19B1">
        <w:rPr>
          <w:lang w:val="en-IE"/>
        </w:rPr>
        <w:t>(s)</w:t>
      </w:r>
      <w:r w:rsidRPr="00FF19B1">
        <w:rPr>
          <w:lang w:val="en-IE"/>
        </w:rPr>
        <w:t xml:space="preserve"> of Exit for Transit </w:t>
      </w:r>
      <w:r w:rsidR="00E82228" w:rsidRPr="00FF19B1">
        <w:rPr>
          <w:lang w:val="en-IE"/>
        </w:rPr>
        <w:t xml:space="preserve">may be </w:t>
      </w:r>
      <w:r w:rsidRPr="00FF19B1">
        <w:rPr>
          <w:lang w:val="en-IE"/>
        </w:rPr>
        <w:t xml:space="preserve">declared, which is the last Customs Office before the consignment leaves the </w:t>
      </w:r>
      <w:r w:rsidR="00004BE0" w:rsidRPr="00FF19B1">
        <w:rPr>
          <w:lang w:val="en-IE"/>
        </w:rPr>
        <w:t>Security Area</w:t>
      </w:r>
      <w:r w:rsidRPr="00FF19B1">
        <w:rPr>
          <w:lang w:val="en-IE"/>
        </w:rPr>
        <w:t xml:space="preserve">. </w:t>
      </w:r>
      <w:r w:rsidR="00AD27D0" w:rsidRPr="00FF19B1">
        <w:rPr>
          <w:lang w:val="en-IE"/>
        </w:rPr>
        <w:t>But t</w:t>
      </w:r>
      <w:r w:rsidRPr="00FF19B1">
        <w:rPr>
          <w:lang w:val="en-IE"/>
        </w:rPr>
        <w:t xml:space="preserve">here is </w:t>
      </w:r>
      <w:r w:rsidR="00E863D8" w:rsidRPr="00FF19B1">
        <w:rPr>
          <w:lang w:val="en-IE"/>
        </w:rPr>
        <w:t xml:space="preserve">always </w:t>
      </w:r>
      <w:r w:rsidRPr="00FF19B1">
        <w:rPr>
          <w:lang w:val="en-IE"/>
        </w:rPr>
        <w:t>only one</w:t>
      </w:r>
      <w:r w:rsidR="00DC3FBB" w:rsidRPr="00FF19B1">
        <w:rPr>
          <w:lang w:val="en-IE"/>
        </w:rPr>
        <w:t xml:space="preserve"> (1)</w:t>
      </w:r>
      <w:r w:rsidRPr="00FF19B1">
        <w:rPr>
          <w:lang w:val="en-IE"/>
        </w:rPr>
        <w:t xml:space="preserve"> </w:t>
      </w:r>
      <w:r w:rsidR="00FA4DDB" w:rsidRPr="00FF19B1">
        <w:rPr>
          <w:lang w:val="en-IE"/>
        </w:rPr>
        <w:t>Office of</w:t>
      </w:r>
      <w:r w:rsidRPr="00FF19B1">
        <w:rPr>
          <w:lang w:val="en-IE"/>
        </w:rPr>
        <w:t xml:space="preserve"> Destination where the consignment ends its journey.</w:t>
      </w:r>
    </w:p>
    <w:p w14:paraId="7DA66CAC" w14:textId="53853C0A" w:rsidR="008C02FD" w:rsidRPr="00FF19B1" w:rsidRDefault="007A5B96" w:rsidP="007703DF">
      <w:pPr>
        <w:rPr>
          <w:lang w:val="en-IE"/>
        </w:rPr>
      </w:pPr>
      <w:r w:rsidRPr="00FF19B1">
        <w:rPr>
          <w:lang w:val="en-IE"/>
        </w:rPr>
        <w:t>The information related to the incidents that occurred during the journey of the movement are sent to the Risk Analysis Systems for risk evaluation</w:t>
      </w:r>
      <w:r w:rsidR="008C02FD" w:rsidRPr="00FF19B1">
        <w:rPr>
          <w:lang w:val="en-IE"/>
        </w:rPr>
        <w:t>.</w:t>
      </w:r>
      <w:r w:rsidR="00963840" w:rsidRPr="00FF19B1">
        <w:rPr>
          <w:lang w:val="en-IE"/>
        </w:rPr>
        <w:t xml:space="preserve"> </w:t>
      </w:r>
      <w:r w:rsidR="008C02FD" w:rsidRPr="00FF19B1">
        <w:rPr>
          <w:lang w:val="en-IE"/>
        </w:rPr>
        <w:t xml:space="preserve">Actually, this incident information are contained in the ‘Anticipated </w:t>
      </w:r>
      <w:r w:rsidR="0002485F" w:rsidRPr="00FF19B1">
        <w:rPr>
          <w:lang w:val="en-IE"/>
        </w:rPr>
        <w:t>Arrival</w:t>
      </w:r>
      <w:r w:rsidR="008C02FD" w:rsidRPr="00FF19B1">
        <w:rPr>
          <w:lang w:val="en-IE"/>
        </w:rPr>
        <w:t xml:space="preserve"> Record Response’ (C_A</w:t>
      </w:r>
      <w:r w:rsidR="0002485F" w:rsidRPr="00FF19B1">
        <w:rPr>
          <w:lang w:val="en-IE"/>
        </w:rPr>
        <w:t>A</w:t>
      </w:r>
      <w:r w:rsidR="008C02FD" w:rsidRPr="00FF19B1">
        <w:rPr>
          <w:lang w:val="en-IE"/>
        </w:rPr>
        <w:t>R_RSP) IE</w:t>
      </w:r>
      <w:r w:rsidR="0002485F" w:rsidRPr="00FF19B1">
        <w:rPr>
          <w:lang w:val="en-IE"/>
        </w:rPr>
        <w:t>003</w:t>
      </w:r>
      <w:r w:rsidR="008C02FD" w:rsidRPr="00FF19B1">
        <w:rPr>
          <w:lang w:val="en-IE"/>
        </w:rPr>
        <w:t xml:space="preserve"> message.</w:t>
      </w:r>
    </w:p>
    <w:p w14:paraId="5D4188A8" w14:textId="1DFFAE4B" w:rsidR="007703DF" w:rsidRPr="00FF19B1" w:rsidRDefault="007703DF" w:rsidP="007703DF">
      <w:pPr>
        <w:rPr>
          <w:lang w:val="en-IE"/>
        </w:rPr>
      </w:pPr>
      <w:r w:rsidRPr="00FF19B1">
        <w:rPr>
          <w:lang w:val="en-IE"/>
        </w:rPr>
        <w:t>Whenever a movement is released</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will define the boundary conditions for any movement, by defining:</w:t>
      </w:r>
    </w:p>
    <w:p w14:paraId="36246C19" w14:textId="77777777" w:rsidR="007703DF" w:rsidRPr="00FF19B1" w:rsidRDefault="007703DF" w:rsidP="00833A60">
      <w:pPr>
        <w:numPr>
          <w:ilvl w:val="0"/>
          <w:numId w:val="64"/>
        </w:numPr>
        <w:tabs>
          <w:tab w:val="left" w:pos="851"/>
        </w:tabs>
        <w:spacing w:before="0"/>
        <w:ind w:left="851" w:hanging="284"/>
        <w:rPr>
          <w:lang w:val="en-IE"/>
        </w:rPr>
      </w:pPr>
      <w:r w:rsidRPr="00FF19B1">
        <w:rPr>
          <w:lang w:val="en-IE"/>
        </w:rPr>
        <w:t>A number of Offices of Transit, where the consignment may cross the border (referred to as Declared Offices of Transit).</w:t>
      </w:r>
    </w:p>
    <w:p w14:paraId="2E53D778" w14:textId="2C6CEA7F" w:rsidR="007703DF" w:rsidRPr="00FF19B1" w:rsidRDefault="007703DF" w:rsidP="00833A60">
      <w:pPr>
        <w:numPr>
          <w:ilvl w:val="0"/>
          <w:numId w:val="64"/>
        </w:numPr>
        <w:tabs>
          <w:tab w:val="left" w:pos="851"/>
        </w:tabs>
        <w:spacing w:before="0"/>
        <w:ind w:left="851" w:hanging="284"/>
        <w:rPr>
          <w:lang w:val="en-IE"/>
        </w:rPr>
      </w:pPr>
      <w:r w:rsidRPr="00FF19B1">
        <w:rPr>
          <w:lang w:val="en-IE"/>
        </w:rPr>
        <w:t xml:space="preserve">A number of Offices of Exit for Transit where the consignment may cross the last border before leaving </w:t>
      </w:r>
      <w:r w:rsidR="004D22CF" w:rsidRPr="00FF19B1">
        <w:rPr>
          <w:lang w:val="en-IE"/>
        </w:rPr>
        <w:t>the Security Area</w:t>
      </w:r>
      <w:r w:rsidRPr="00FF19B1">
        <w:rPr>
          <w:lang w:val="en-IE"/>
        </w:rPr>
        <w:t>.</w:t>
      </w:r>
    </w:p>
    <w:p w14:paraId="617DEF02" w14:textId="360AEADB" w:rsidR="007703DF" w:rsidRPr="00FF19B1" w:rsidRDefault="007703DF" w:rsidP="00833A60">
      <w:pPr>
        <w:numPr>
          <w:ilvl w:val="0"/>
          <w:numId w:val="64"/>
        </w:numPr>
        <w:tabs>
          <w:tab w:val="left" w:pos="851"/>
        </w:tabs>
        <w:spacing w:before="0"/>
        <w:ind w:left="851" w:hanging="284"/>
        <w:rPr>
          <w:lang w:val="en-IE"/>
        </w:rPr>
      </w:pPr>
      <w:r w:rsidRPr="00FF19B1">
        <w:rPr>
          <w:lang w:val="en-IE"/>
        </w:rPr>
        <w:t>One</w:t>
      </w:r>
      <w:r w:rsidR="00D5777B" w:rsidRPr="00FF19B1">
        <w:rPr>
          <w:lang w:val="en-IE"/>
        </w:rPr>
        <w:t xml:space="preserve"> (1)</w:t>
      </w:r>
      <w:r w:rsidRPr="00FF19B1">
        <w:rPr>
          <w:lang w:val="en-IE"/>
        </w:rPr>
        <w:t xml:space="preserve"> </w:t>
      </w:r>
      <w:r w:rsidR="00FA4DDB" w:rsidRPr="00FF19B1">
        <w:rPr>
          <w:lang w:val="en-IE"/>
        </w:rPr>
        <w:t>Office of</w:t>
      </w:r>
      <w:r w:rsidRPr="00FF19B1">
        <w:rPr>
          <w:lang w:val="en-IE"/>
        </w:rPr>
        <w:t xml:space="preserve"> Destination, where the consignment is </w:t>
      </w:r>
      <w:r w:rsidR="00D5777B" w:rsidRPr="00FF19B1">
        <w:rPr>
          <w:lang w:val="en-IE"/>
        </w:rPr>
        <w:t>foreseen</w:t>
      </w:r>
      <w:r w:rsidRPr="00FF19B1">
        <w:rPr>
          <w:lang w:val="en-IE"/>
        </w:rPr>
        <w:t xml:space="preserve"> to arrive (referred to as declared </w:t>
      </w:r>
      <w:r w:rsidR="00FA4DDB" w:rsidRPr="00FF19B1">
        <w:rPr>
          <w:lang w:val="en-IE"/>
        </w:rPr>
        <w:t>Office of</w:t>
      </w:r>
      <w:r w:rsidRPr="00FF19B1">
        <w:rPr>
          <w:lang w:val="en-IE"/>
        </w:rPr>
        <w:t xml:space="preserve"> Destination).</w:t>
      </w:r>
    </w:p>
    <w:p w14:paraId="659DDA72" w14:textId="77777777" w:rsidR="009F229C" w:rsidRPr="00FF19B1" w:rsidRDefault="009F229C" w:rsidP="00043792">
      <w:pPr>
        <w:tabs>
          <w:tab w:val="left" w:pos="851"/>
        </w:tabs>
        <w:spacing w:before="0"/>
        <w:rPr>
          <w:lang w:val="en-IE"/>
        </w:rPr>
      </w:pPr>
    </w:p>
    <w:p w14:paraId="4E05DCDC" w14:textId="118A8CF3" w:rsidR="00043792" w:rsidRPr="00FF19B1" w:rsidRDefault="00043792" w:rsidP="00043792">
      <w:pPr>
        <w:tabs>
          <w:tab w:val="left" w:pos="851"/>
        </w:tabs>
        <w:spacing w:before="0"/>
        <w:rPr>
          <w:lang w:val="en-IE"/>
        </w:rPr>
      </w:pPr>
      <w:r w:rsidRPr="00FF19B1">
        <w:rPr>
          <w:lang w:val="en-IE"/>
        </w:rPr>
        <w:t xml:space="preserve">The above </w:t>
      </w:r>
      <w:r w:rsidR="009F229C" w:rsidRPr="00FF19B1">
        <w:rPr>
          <w:lang w:val="en-IE"/>
        </w:rPr>
        <w:t>O</w:t>
      </w:r>
      <w:r w:rsidRPr="00FF19B1">
        <w:rPr>
          <w:lang w:val="en-IE"/>
        </w:rPr>
        <w:t xml:space="preserve">ffices declared </w:t>
      </w:r>
      <w:r w:rsidR="009F229C" w:rsidRPr="00FF19B1">
        <w:rPr>
          <w:lang w:val="en-IE"/>
        </w:rPr>
        <w:t xml:space="preserve">by the Holder of the Transit Procedure </w:t>
      </w:r>
      <w:r w:rsidRPr="00FF19B1">
        <w:rPr>
          <w:lang w:val="en-IE"/>
        </w:rPr>
        <w:t xml:space="preserve">into the transit declaration are called declared </w:t>
      </w:r>
      <w:r w:rsidR="00154B74" w:rsidRPr="00FF19B1">
        <w:rPr>
          <w:lang w:val="en-IE"/>
        </w:rPr>
        <w:t>Office</w:t>
      </w:r>
      <w:r w:rsidRPr="00FF19B1">
        <w:rPr>
          <w:lang w:val="en-IE"/>
        </w:rPr>
        <w:t>s.</w:t>
      </w:r>
    </w:p>
    <w:p w14:paraId="37857BCB" w14:textId="77777777" w:rsidR="00556EDB" w:rsidRPr="00FF19B1" w:rsidRDefault="00556EDB" w:rsidP="00043792">
      <w:pPr>
        <w:tabs>
          <w:tab w:val="left" w:pos="851"/>
        </w:tabs>
        <w:spacing w:before="0"/>
        <w:rPr>
          <w:lang w:val="en-IE"/>
        </w:rPr>
      </w:pPr>
    </w:p>
    <w:p w14:paraId="61227783" w14:textId="53A887E7" w:rsidR="00556EDB" w:rsidRPr="00FF19B1" w:rsidRDefault="000B01BC" w:rsidP="00043792">
      <w:pPr>
        <w:tabs>
          <w:tab w:val="left" w:pos="851"/>
        </w:tabs>
        <w:spacing w:before="0"/>
        <w:rPr>
          <w:lang w:val="en-IE"/>
        </w:rPr>
      </w:pPr>
      <w:r w:rsidRPr="00FF19B1">
        <w:rPr>
          <w:lang w:val="en-IE"/>
        </w:rPr>
        <w:t xml:space="preserve">These declared Office(s) of Transit, Office(s) of Exit for Transit and </w:t>
      </w:r>
      <w:r w:rsidR="00FA4DDB" w:rsidRPr="00FF19B1">
        <w:rPr>
          <w:lang w:val="en-IE"/>
        </w:rPr>
        <w:t>Office of</w:t>
      </w:r>
      <w:r w:rsidRPr="00FF19B1">
        <w:rPr>
          <w:lang w:val="en-IE"/>
        </w:rPr>
        <w:t xml:space="preserve"> Destination will never change during the lifetime of the movement (as they are indicated in the transit declaration).</w:t>
      </w:r>
    </w:p>
    <w:p w14:paraId="1804FB1B" w14:textId="04594084" w:rsidR="00BA4F61" w:rsidRPr="00FF19B1" w:rsidRDefault="003B26A9" w:rsidP="007703DF">
      <w:pPr>
        <w:rPr>
          <w:lang w:val="en-IE"/>
        </w:rPr>
      </w:pPr>
      <w:r w:rsidRPr="00FF19B1">
        <w:rPr>
          <w:lang w:val="en-IE"/>
        </w:rPr>
        <w:t>D</w:t>
      </w:r>
      <w:r w:rsidR="007703DF" w:rsidRPr="00FF19B1">
        <w:rPr>
          <w:lang w:val="en-IE"/>
        </w:rPr>
        <w:t xml:space="preserve">iversion </w:t>
      </w:r>
      <w:r w:rsidR="00E8170A" w:rsidRPr="00FF19B1">
        <w:rPr>
          <w:lang w:val="en-IE"/>
        </w:rPr>
        <w:t xml:space="preserve">at the </w:t>
      </w:r>
      <w:r w:rsidR="00FA4DDB" w:rsidRPr="00FF19B1">
        <w:rPr>
          <w:lang w:val="en-IE"/>
        </w:rPr>
        <w:t>Office of</w:t>
      </w:r>
      <w:r w:rsidR="00E8170A" w:rsidRPr="00FF19B1">
        <w:rPr>
          <w:lang w:val="en-IE"/>
        </w:rPr>
        <w:t xml:space="preserve"> Destination </w:t>
      </w:r>
      <w:r w:rsidR="007703DF" w:rsidRPr="00FF19B1">
        <w:rPr>
          <w:lang w:val="en-IE"/>
        </w:rPr>
        <w:t xml:space="preserve">takes place </w:t>
      </w:r>
      <w:r w:rsidR="00084F7C" w:rsidRPr="00FF19B1">
        <w:rPr>
          <w:lang w:val="en-IE"/>
        </w:rPr>
        <w:t>when</w:t>
      </w:r>
      <w:r w:rsidR="00E8170A" w:rsidRPr="00FF19B1">
        <w:rPr>
          <w:lang w:val="en-IE"/>
        </w:rPr>
        <w:t xml:space="preserve"> </w:t>
      </w:r>
      <w:r w:rsidR="004B6C97" w:rsidRPr="00FF19B1">
        <w:rPr>
          <w:lang w:val="en-IE"/>
        </w:rPr>
        <w:t>the arrival of</w:t>
      </w:r>
      <w:r w:rsidR="007703DF" w:rsidRPr="00FF19B1">
        <w:rPr>
          <w:lang w:val="en-IE"/>
        </w:rPr>
        <w:t xml:space="preserve"> consignment is reported at a non-declared </w:t>
      </w:r>
      <w:r w:rsidR="00FA4DDB" w:rsidRPr="00FF19B1">
        <w:rPr>
          <w:lang w:val="en-IE"/>
        </w:rPr>
        <w:t>Office of</w:t>
      </w:r>
      <w:r w:rsidR="007703DF" w:rsidRPr="00FF19B1">
        <w:rPr>
          <w:lang w:val="en-IE"/>
        </w:rPr>
        <w:t xml:space="preserve"> Destination (referred to as </w:t>
      </w:r>
      <w:r w:rsidR="00084F7C" w:rsidRPr="00FF19B1">
        <w:rPr>
          <w:lang w:val="en-IE"/>
        </w:rPr>
        <w:t>a</w:t>
      </w:r>
      <w:r w:rsidR="007703DF" w:rsidRPr="00FF19B1">
        <w:rPr>
          <w:lang w:val="en-IE"/>
        </w:rPr>
        <w:t xml:space="preserve">ctual </w:t>
      </w:r>
      <w:r w:rsidR="00FA4DDB" w:rsidRPr="00FF19B1">
        <w:rPr>
          <w:lang w:val="en-IE"/>
        </w:rPr>
        <w:t>Office of</w:t>
      </w:r>
      <w:r w:rsidR="007703DF" w:rsidRPr="00FF19B1">
        <w:rPr>
          <w:lang w:val="en-IE"/>
        </w:rPr>
        <w:t xml:space="preserve"> Destination</w:t>
      </w:r>
      <w:r w:rsidR="00097C76" w:rsidRPr="00FF19B1">
        <w:rPr>
          <w:lang w:val="en-IE"/>
        </w:rPr>
        <w:t>)</w:t>
      </w:r>
      <w:bookmarkStart w:id="1780" w:name="_Ref19041361"/>
      <w:r w:rsidR="00D50476" w:rsidRPr="00FF19B1">
        <w:rPr>
          <w:rStyle w:val="FootnoteReference"/>
          <w:lang w:val="en-IE"/>
        </w:rPr>
        <w:footnoteReference w:id="25"/>
      </w:r>
      <w:bookmarkEnd w:id="1780"/>
      <w:r w:rsidR="007703DF" w:rsidRPr="00FF19B1">
        <w:rPr>
          <w:lang w:val="en-IE"/>
        </w:rPr>
        <w:t>.</w:t>
      </w:r>
    </w:p>
    <w:p w14:paraId="7C96C345" w14:textId="17B00D6A" w:rsidR="00D51FF7" w:rsidRPr="00FF19B1" w:rsidRDefault="00D020D8" w:rsidP="00D51204">
      <w:pPr>
        <w:rPr>
          <w:lang w:val="en-IE"/>
        </w:rPr>
      </w:pPr>
      <w:r w:rsidRPr="00FF19B1">
        <w:rPr>
          <w:lang w:val="en-IE"/>
        </w:rPr>
        <w:t xml:space="preserve">There are cases that the diversion to an Actual </w:t>
      </w:r>
      <w:r w:rsidR="00FA4DDB" w:rsidRPr="00FF19B1">
        <w:rPr>
          <w:lang w:val="en-IE"/>
        </w:rPr>
        <w:t>Office of</w:t>
      </w:r>
      <w:r w:rsidRPr="00FF19B1">
        <w:rPr>
          <w:lang w:val="en-IE"/>
        </w:rPr>
        <w:t xml:space="preserve"> Destination might be rejected by the </w:t>
      </w:r>
      <w:r w:rsidR="00FA4DDB" w:rsidRPr="00FF19B1">
        <w:rPr>
          <w:lang w:val="en-IE"/>
        </w:rPr>
        <w:t>Office of</w:t>
      </w:r>
      <w:r w:rsidRPr="00FF19B1">
        <w:rPr>
          <w:lang w:val="en-IE"/>
        </w:rPr>
        <w:t xml:space="preserve"> Departure</w:t>
      </w:r>
      <w:r w:rsidR="00253885" w:rsidRPr="00FF19B1">
        <w:rPr>
          <w:lang w:val="en-IE"/>
        </w:rPr>
        <w:t xml:space="preserve"> (e.g. the movement has </w:t>
      </w:r>
      <w:r w:rsidR="00F730AF" w:rsidRPr="00FF19B1">
        <w:rPr>
          <w:lang w:val="en-IE"/>
        </w:rPr>
        <w:t xml:space="preserve">already </w:t>
      </w:r>
      <w:r w:rsidR="00253885" w:rsidRPr="00FF19B1">
        <w:rPr>
          <w:lang w:val="en-IE"/>
        </w:rPr>
        <w:t>been invalidated).</w:t>
      </w:r>
      <w:bookmarkStart w:id="1781" w:name="_T-TRA-DES-A-009-Diversion_at_Office"/>
      <w:bookmarkStart w:id="1782" w:name="_Ref1934525"/>
      <w:bookmarkEnd w:id="1781"/>
    </w:p>
    <w:p w14:paraId="11AAD202" w14:textId="5ACF376B" w:rsidR="00BA4F61" w:rsidRPr="00FF19B1" w:rsidRDefault="00A7398A" w:rsidP="0098738D">
      <w:pPr>
        <w:pStyle w:val="Heading6"/>
        <w:rPr>
          <w:lang w:val="en-IE"/>
        </w:rPr>
      </w:pPr>
      <w:bookmarkStart w:id="1783" w:name="_T-TRA-DES-A-009-Diversion_at_Office_1"/>
      <w:bookmarkStart w:id="1784" w:name="_Toc45648779"/>
      <w:bookmarkStart w:id="1785" w:name="_Toc68274194"/>
      <w:bookmarkEnd w:id="1783"/>
      <w:r w:rsidRPr="00FF19B1">
        <w:rPr>
          <w:lang w:val="en-IE"/>
        </w:rPr>
        <w:lastRenderedPageBreak/>
        <w:t>T-TRA-DES-A-</w:t>
      </w:r>
      <w:r w:rsidR="0033289C" w:rsidRPr="00FF19B1">
        <w:rPr>
          <w:lang w:val="en-IE"/>
        </w:rPr>
        <w:t>009</w:t>
      </w:r>
      <w:r w:rsidRPr="00FF19B1">
        <w:rPr>
          <w:lang w:val="en-IE"/>
        </w:rPr>
        <w:t>-</w:t>
      </w:r>
      <w:r w:rsidR="00BA4F61" w:rsidRPr="00FF19B1">
        <w:rPr>
          <w:lang w:val="en-IE"/>
        </w:rPr>
        <w:t xml:space="preserve">Diversion at </w:t>
      </w:r>
      <w:r w:rsidR="00FA4DDB" w:rsidRPr="00FF19B1">
        <w:rPr>
          <w:lang w:val="en-IE"/>
        </w:rPr>
        <w:t>Office of</w:t>
      </w:r>
      <w:r w:rsidR="00BA4F61" w:rsidRPr="00FF19B1">
        <w:rPr>
          <w:lang w:val="en-IE"/>
        </w:rPr>
        <w:t xml:space="preserve"> Destination </w:t>
      </w:r>
      <w:r w:rsidRPr="00FF19B1">
        <w:rPr>
          <w:lang w:val="en-IE"/>
        </w:rPr>
        <w:t>a</w:t>
      </w:r>
      <w:r w:rsidR="00BA4F61" w:rsidRPr="00FF19B1">
        <w:rPr>
          <w:lang w:val="en-IE"/>
        </w:rPr>
        <w:t>ccepted</w:t>
      </w:r>
      <w:bookmarkEnd w:id="1782"/>
      <w:bookmarkEnd w:id="1784"/>
      <w:bookmarkEnd w:id="1785"/>
      <w:r w:rsidR="005C4746" w:rsidRPr="00FF19B1">
        <w:rPr>
          <w:lang w:val="en-IE"/>
        </w:rPr>
        <w:t xml:space="preserve"> - </w:t>
      </w:r>
      <w:r w:rsidR="005C4746" w:rsidRPr="00FF19B1">
        <w:rPr>
          <w:iCs/>
          <w:highlight w:val="lightGray"/>
          <w:lang w:val="en-IE"/>
        </w:rPr>
        <w:t>NO CHANGE</w:t>
      </w:r>
    </w:p>
    <w:p w14:paraId="00BF69D7" w14:textId="2408DFA5" w:rsidR="00D1643E" w:rsidRPr="00FF19B1" w:rsidRDefault="00D1643E" w:rsidP="00D1643E">
      <w:pPr>
        <w:rPr>
          <w:lang w:val="en-IE"/>
        </w:rPr>
      </w:pPr>
      <w:r w:rsidRPr="00FF19B1">
        <w:rPr>
          <w:lang w:val="en-IE"/>
        </w:rPr>
        <w:t>The scenario starts after</w:t>
      </w:r>
      <w:r w:rsidR="009556FD" w:rsidRPr="00FF19B1">
        <w:rPr>
          <w:lang w:val="en-IE"/>
        </w:rPr>
        <w:t xml:space="preserve"> </w:t>
      </w:r>
      <w:r w:rsidR="009556FD" w:rsidRPr="00FF19B1">
        <w:rPr>
          <w:rStyle w:val="LinksChar"/>
          <w:lang w:val="en-IE"/>
        </w:rPr>
        <w:fldChar w:fldCharType="begin"/>
      </w:r>
      <w:r w:rsidR="009556FD" w:rsidRPr="00FF19B1">
        <w:rPr>
          <w:rStyle w:val="LinksChar"/>
          <w:lang w:val="en-IE"/>
        </w:rPr>
        <w:instrText xml:space="preserve"> REF Step_15_T_TRA_CFL_M_001 \h  \* MERGEFORMAT </w:instrText>
      </w:r>
      <w:r w:rsidR="009556FD" w:rsidRPr="00FF19B1">
        <w:rPr>
          <w:rStyle w:val="LinksChar"/>
          <w:lang w:val="en-IE"/>
        </w:rPr>
      </w:r>
      <w:r w:rsidR="009556FD" w:rsidRPr="00FF19B1">
        <w:rPr>
          <w:rStyle w:val="LinksChar"/>
          <w:lang w:val="en-IE"/>
        </w:rPr>
        <w:fldChar w:fldCharType="separate"/>
      </w:r>
      <w:r w:rsidR="003911F1" w:rsidRPr="003911F1">
        <w:rPr>
          <w:rStyle w:val="LinksChar"/>
          <w:lang w:val="en-IE"/>
        </w:rPr>
        <w:t>[Step 16]</w:t>
      </w:r>
      <w:r w:rsidR="009556FD" w:rsidRPr="00FF19B1">
        <w:rPr>
          <w:rStyle w:val="LinksChar"/>
          <w:lang w:val="en-IE"/>
        </w:rPr>
        <w:fldChar w:fldCharType="end"/>
      </w:r>
      <w:r w:rsidRPr="00FF19B1">
        <w:rPr>
          <w:lang w:val="en-IE"/>
        </w:rPr>
        <w:t xml:space="preserve"> of the</w:t>
      </w:r>
      <w:r w:rsidR="00B02C28" w:rsidRPr="00FF19B1">
        <w:rPr>
          <w:lang w:val="en-IE"/>
        </w:rPr>
        <w:t xml:space="preserve"> </w:t>
      </w:r>
      <w:r w:rsidR="00B02C28" w:rsidRPr="00FF19B1">
        <w:rPr>
          <w:rStyle w:val="LinksChar"/>
          <w:lang w:val="en-IE"/>
        </w:rPr>
        <w:fldChar w:fldCharType="begin"/>
      </w:r>
      <w:r w:rsidR="00B02C28" w:rsidRPr="00FF19B1">
        <w:rPr>
          <w:rStyle w:val="LinksChar"/>
          <w:lang w:val="en-IE"/>
        </w:rPr>
        <w:instrText xml:space="preserve"> REF _Ref15638463 \h  \* MERGEFORMAT </w:instrText>
      </w:r>
      <w:r w:rsidR="00B02C28" w:rsidRPr="00FF19B1">
        <w:rPr>
          <w:rStyle w:val="LinksChar"/>
          <w:lang w:val="en-IE"/>
        </w:rPr>
      </w:r>
      <w:r w:rsidR="00B02C28" w:rsidRPr="00FF19B1">
        <w:rPr>
          <w:rStyle w:val="LinksChar"/>
          <w:lang w:val="en-IE"/>
        </w:rPr>
        <w:fldChar w:fldCharType="separate"/>
      </w:r>
      <w:r w:rsidR="003911F1" w:rsidRPr="003911F1">
        <w:rPr>
          <w:rStyle w:val="LinksChar"/>
          <w:lang w:val="en-IE"/>
        </w:rPr>
        <w:t>T-TRA-CFL-M-001-Standard Transit Procedure (overview)</w:t>
      </w:r>
      <w:r w:rsidR="00B02C28" w:rsidRPr="00FF19B1">
        <w:rPr>
          <w:rStyle w:val="LinksChar"/>
          <w:lang w:val="en-IE"/>
        </w:rPr>
        <w:fldChar w:fldCharType="end"/>
      </w:r>
      <w:r w:rsidRPr="00FF19B1">
        <w:rPr>
          <w:lang w:val="en-IE"/>
        </w:rPr>
        <w:t>.</w:t>
      </w:r>
    </w:p>
    <w:p w14:paraId="61A0E742" w14:textId="43C76DA1" w:rsidR="00D1643E" w:rsidRPr="00FF19B1" w:rsidRDefault="00D1643E" w:rsidP="00D1643E">
      <w:pPr>
        <w:rPr>
          <w:lang w:val="en-IE"/>
        </w:rPr>
      </w:pPr>
      <w:bookmarkStart w:id="1786" w:name="Step_16_T_TRA_DES_A_009"/>
      <w:r w:rsidRPr="00FF19B1">
        <w:rPr>
          <w:b/>
          <w:lang w:val="en-IE"/>
        </w:rPr>
        <w:t xml:space="preserve">[Step </w:t>
      </w:r>
      <w:r w:rsidRPr="00FF19B1">
        <w:rPr>
          <w:b/>
          <w:lang w:val="en-IE"/>
        </w:rPr>
        <w:fldChar w:fldCharType="begin"/>
      </w:r>
      <w:r w:rsidRPr="00FF19B1">
        <w:rPr>
          <w:b/>
          <w:lang w:val="en-IE"/>
        </w:rPr>
        <w:instrText xml:space="preserve"> seq DES-A-00</w:instrText>
      </w:r>
      <w:r w:rsidR="001A47FA" w:rsidRPr="00FF19B1">
        <w:rPr>
          <w:b/>
          <w:lang w:val="en-IE"/>
        </w:rPr>
        <w:instrText>9</w:instrText>
      </w:r>
      <w:r w:rsidR="00B50872" w:rsidRPr="00FF19B1">
        <w:rPr>
          <w:b/>
          <w:lang w:val="en-IE"/>
        </w:rPr>
        <w:instrText xml:space="preserve"> \r16</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w:t>
      </w:r>
      <w:bookmarkEnd w:id="1786"/>
      <w:r w:rsidRPr="00FF19B1">
        <w:rPr>
          <w:lang w:val="en-IE"/>
        </w:rPr>
        <w:t xml:space="preserve"> </w:t>
      </w:r>
      <w:r w:rsidR="00480F4F" w:rsidRPr="00FF19B1">
        <w:rPr>
          <w:lang w:val="en-IE"/>
        </w:rPr>
        <w:t>Upon reception of the ‘Arrival Notification’ E_ARR_NOT (IE007), and s</w:t>
      </w:r>
      <w:r w:rsidR="00D90A8B" w:rsidRPr="00FF19B1">
        <w:rPr>
          <w:lang w:val="en-IE"/>
        </w:rPr>
        <w:t>ince the MRN is unknown</w:t>
      </w:r>
      <w:r w:rsidRPr="00FF19B1">
        <w:rPr>
          <w:lang w:val="en-IE"/>
        </w:rPr>
        <w:t xml:space="preserve"> into this Actual </w:t>
      </w:r>
      <w:r w:rsidR="00FA4DDB" w:rsidRPr="00FF19B1">
        <w:rPr>
          <w:lang w:val="en-IE"/>
        </w:rPr>
        <w:t>Office of</w:t>
      </w:r>
      <w:r w:rsidRPr="00FF19B1">
        <w:rPr>
          <w:lang w:val="en-IE"/>
        </w:rPr>
        <w:t xml:space="preserve"> Destination </w:t>
      </w:r>
      <w:r w:rsidR="00C91CF7" w:rsidRPr="00FF19B1">
        <w:rPr>
          <w:lang w:val="en-IE"/>
        </w:rPr>
        <w:t>and unknown</w:t>
      </w:r>
      <w:r w:rsidRPr="00FF19B1">
        <w:rPr>
          <w:lang w:val="en-IE"/>
        </w:rPr>
        <w:t xml:space="preserve"> nationally</w:t>
      </w:r>
      <w:r w:rsidR="00C91CF7" w:rsidRPr="00FF19B1">
        <w:rPr>
          <w:lang w:val="en-IE"/>
        </w:rPr>
        <w:t xml:space="preserve"> as well</w:t>
      </w:r>
      <w:r w:rsidRPr="00FF19B1">
        <w:rPr>
          <w:lang w:val="en-IE"/>
        </w:rPr>
        <w:t xml:space="preserve">, the ‘Anticipated Arrival Record Request’ C_AAR_REQ (IE002) is sent to the </w:t>
      </w:r>
      <w:r w:rsidR="00FA4DDB" w:rsidRPr="00FF19B1">
        <w:rPr>
          <w:lang w:val="en-IE"/>
        </w:rPr>
        <w:t>Office of</w:t>
      </w:r>
      <w:r w:rsidRPr="00FF19B1">
        <w:rPr>
          <w:lang w:val="en-IE"/>
        </w:rPr>
        <w:t xml:space="preserve"> Departure.</w:t>
      </w:r>
    </w:p>
    <w:p w14:paraId="45F02A96" w14:textId="03181DEE" w:rsidR="000771FA" w:rsidRPr="00FF19B1" w:rsidRDefault="000771FA" w:rsidP="00D1643E">
      <w:pPr>
        <w:rPr>
          <w:lang w:val="en-IE"/>
        </w:rPr>
      </w:pPr>
      <w:r w:rsidRPr="00FF19B1">
        <w:rPr>
          <w:lang w:val="en-IE"/>
        </w:rPr>
        <w:t xml:space="preserve">The state of the movement at the Actual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AAR requested</w:t>
        </w:r>
      </w:hyperlink>
      <w:r w:rsidRPr="00FF19B1">
        <w:rPr>
          <w:lang w:val="en-IE"/>
        </w:rPr>
        <w:t xml:space="preserve">. 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089DDF62" w14:textId="3CF39532" w:rsidR="008A2B9E" w:rsidRPr="00FF19B1" w:rsidRDefault="00105A11" w:rsidP="00D1643E">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DES-A-0</w:instrText>
      </w:r>
      <w:r w:rsidR="00014A52" w:rsidRPr="00FF19B1">
        <w:rPr>
          <w:b/>
          <w:highlight w:val="green"/>
          <w:lang w:val="en-IE"/>
        </w:rPr>
        <w:instrText>09</w:instrText>
      </w:r>
      <w:r w:rsidRPr="00FF19B1">
        <w:rPr>
          <w:b/>
          <w:highlight w:val="green"/>
          <w:lang w:val="en-IE"/>
        </w:rPr>
        <w:instrText xml:space="preserve"> </w:instrText>
      </w:r>
      <w:r w:rsidRPr="00FF19B1">
        <w:rPr>
          <w:b/>
          <w:highlight w:val="green"/>
          <w:lang w:val="en-IE"/>
        </w:rPr>
        <w:fldChar w:fldCharType="separate"/>
      </w:r>
      <w:r w:rsidR="003911F1">
        <w:rPr>
          <w:b/>
          <w:noProof/>
          <w:highlight w:val="green"/>
          <w:lang w:val="en-IE"/>
        </w:rPr>
        <w:t>17</w:t>
      </w:r>
      <w:r w:rsidRPr="00FF19B1">
        <w:rPr>
          <w:b/>
          <w:highlight w:val="green"/>
          <w:lang w:val="en-IE"/>
        </w:rPr>
        <w:fldChar w:fldCharType="end"/>
      </w:r>
      <w:r w:rsidRPr="00FF19B1">
        <w:rPr>
          <w:b/>
          <w:highlight w:val="green"/>
          <w:lang w:val="en-IE"/>
        </w:rPr>
        <w:t>]</w:t>
      </w:r>
      <w:r w:rsidRPr="00FF19B1">
        <w:rPr>
          <w:highlight w:val="green"/>
          <w:lang w:val="en-IE"/>
        </w:rPr>
        <w:t xml:space="preserve"> </w:t>
      </w:r>
      <w:r w:rsidR="00014A52" w:rsidRPr="00FF19B1">
        <w:rPr>
          <w:highlight w:val="green"/>
          <w:lang w:val="en-IE"/>
        </w:rPr>
        <w:t xml:space="preserve">The </w:t>
      </w:r>
      <w:r w:rsidR="00FA4DDB" w:rsidRPr="00FF19B1">
        <w:rPr>
          <w:highlight w:val="green"/>
          <w:lang w:val="en-IE"/>
        </w:rPr>
        <w:t>Office of</w:t>
      </w:r>
      <w:r w:rsidRPr="00FF19B1">
        <w:rPr>
          <w:highlight w:val="green"/>
          <w:lang w:val="en-IE"/>
        </w:rPr>
        <w:t xml:space="preserve"> Departure replies with the positive ‘Anticipated Arrival Record Response’ C_AAR_RSP (IE003)</w:t>
      </w:r>
      <w:r w:rsidR="00DD076F" w:rsidRPr="00FF19B1">
        <w:rPr>
          <w:highlight w:val="green"/>
          <w:lang w:val="en-IE"/>
        </w:rPr>
        <w:t xml:space="preserve">, which contains the movement information and that also means that the diversion to this Actual </w:t>
      </w:r>
      <w:r w:rsidR="00FA4DDB" w:rsidRPr="00FF19B1">
        <w:rPr>
          <w:highlight w:val="green"/>
          <w:lang w:val="en-IE"/>
        </w:rPr>
        <w:t>Office of</w:t>
      </w:r>
      <w:r w:rsidR="00DD076F" w:rsidRPr="00FF19B1">
        <w:rPr>
          <w:highlight w:val="green"/>
          <w:lang w:val="en-IE"/>
        </w:rPr>
        <w:t xml:space="preserve"> Destination is accepted.</w:t>
      </w:r>
      <w:r w:rsidR="005350AA" w:rsidRPr="00FF19B1">
        <w:rPr>
          <w:highlight w:val="green"/>
          <w:lang w:val="en-IE"/>
        </w:rPr>
        <w:t xml:space="preserve"> Only when the Office of Destination is a Contracting Party of the Security Area, any ENS MRN(s) included in the Transit Declaration data by the Holder of the Transit Procedure are contained under the DG ‘CONSIGNMENT-PREVIOUS DOCUMENT’.</w:t>
      </w:r>
    </w:p>
    <w:p w14:paraId="5C19C18F" w14:textId="43DD883A" w:rsidR="00006A80" w:rsidRPr="00FF19B1" w:rsidRDefault="00006A80" w:rsidP="00006A80">
      <w:pPr>
        <w:rPr>
          <w:lang w:val="en-IE"/>
        </w:rPr>
      </w:pPr>
      <w:r w:rsidRPr="00FF19B1">
        <w:rPr>
          <w:lang w:val="en-IE"/>
        </w:rPr>
        <w:t xml:space="preserve">Additionally, when </w:t>
      </w:r>
      <w:r w:rsidR="006B27D0" w:rsidRPr="00FF19B1">
        <w:rPr>
          <w:lang w:val="en-IE"/>
        </w:rPr>
        <w:t>a</w:t>
      </w:r>
      <w:r w:rsidRPr="00FF19B1">
        <w:rPr>
          <w:lang w:val="en-IE"/>
        </w:rPr>
        <w:t xml:space="preserve"> </w:t>
      </w:r>
      <w:r w:rsidR="006B27D0" w:rsidRPr="00FF19B1">
        <w:rPr>
          <w:lang w:val="en-IE"/>
        </w:rPr>
        <w:t>positive ‘Anticipated Arrival Record Response’ C_AAR_RSP (IE003)</w:t>
      </w:r>
      <w:r w:rsidRPr="00FF19B1">
        <w:rPr>
          <w:lang w:val="en-IE"/>
        </w:rPr>
        <w:t xml:space="preserve"> is received, the Customs Office of Destination executes an automatic risk analysis on the received anticipated arrival record.</w:t>
      </w:r>
    </w:p>
    <w:p w14:paraId="19A661C6" w14:textId="64B2FA2D" w:rsidR="00006A80" w:rsidRPr="00FF19B1" w:rsidRDefault="00006A80" w:rsidP="00006A80">
      <w:pPr>
        <w:rPr>
          <w:lang w:val="en-IE"/>
        </w:rPr>
      </w:pPr>
      <w:r w:rsidRPr="00FF19B1">
        <w:rPr>
          <w:lang w:val="en-IE"/>
        </w:rPr>
        <w:t>Risk analysis results from the Office of Departure are only communicated to other involved Offices that are located inside the Security Area.</w:t>
      </w:r>
    </w:p>
    <w:p w14:paraId="2D8EF8F3" w14:textId="4E49B4FF" w:rsidR="00105A11" w:rsidRPr="00FF19B1" w:rsidRDefault="00105A11" w:rsidP="00D1643E">
      <w:pPr>
        <w:rPr>
          <w:lang w:val="en-IE"/>
        </w:rPr>
      </w:pPr>
      <w:r w:rsidRPr="00FF19B1">
        <w:rPr>
          <w:b/>
          <w:lang w:val="en-IE"/>
        </w:rPr>
        <w:t xml:space="preserve">[Step </w:t>
      </w:r>
      <w:r w:rsidRPr="00FF19B1">
        <w:rPr>
          <w:b/>
          <w:lang w:val="en-IE"/>
        </w:rPr>
        <w:fldChar w:fldCharType="begin"/>
      </w:r>
      <w:r w:rsidRPr="00FF19B1">
        <w:rPr>
          <w:b/>
          <w:lang w:val="en-IE"/>
        </w:rPr>
        <w:instrText xml:space="preserve"> seq DES-A-0</w:instrText>
      </w:r>
      <w:r w:rsidR="008A2B9E" w:rsidRPr="00FF19B1">
        <w:rPr>
          <w:b/>
          <w:lang w:val="en-IE"/>
        </w:rPr>
        <w:instrText>09</w:instrText>
      </w:r>
      <w:r w:rsidRPr="00FF19B1">
        <w:rPr>
          <w:b/>
          <w:lang w:val="en-IE"/>
        </w:rPr>
        <w:instrText xml:space="preserve">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r w:rsidRPr="00FF19B1">
        <w:rPr>
          <w:lang w:val="en-IE"/>
        </w:rPr>
        <w:t xml:space="preserve"> </w:t>
      </w:r>
      <w:r w:rsidR="008A2B9E" w:rsidRPr="00FF19B1">
        <w:rPr>
          <w:lang w:val="en-IE"/>
        </w:rPr>
        <w:t>T</w:t>
      </w:r>
      <w:r w:rsidRPr="00FF19B1">
        <w:rPr>
          <w:lang w:val="en-IE"/>
        </w:rPr>
        <w:t xml:space="preserve">he </w:t>
      </w:r>
      <w:r w:rsidR="008A2B9E" w:rsidRPr="00FF19B1">
        <w:rPr>
          <w:lang w:val="en-IE"/>
        </w:rPr>
        <w:t>A</w:t>
      </w:r>
      <w:r w:rsidRPr="00FF19B1">
        <w:rPr>
          <w:lang w:val="en-IE"/>
        </w:rPr>
        <w:t xml:space="preserve">ctual </w:t>
      </w:r>
      <w:r w:rsidR="00FA4DDB" w:rsidRPr="00FF19B1">
        <w:rPr>
          <w:lang w:val="en-IE"/>
        </w:rPr>
        <w:t>Office of</w:t>
      </w:r>
      <w:r w:rsidRPr="00FF19B1">
        <w:rPr>
          <w:lang w:val="en-IE"/>
        </w:rPr>
        <w:t xml:space="preserve"> Destination sends the ‘Arrival Advice’ C_ARR_ADV (IE006) to the </w:t>
      </w:r>
      <w:r w:rsidR="00FA4DDB" w:rsidRPr="00FF19B1">
        <w:rPr>
          <w:lang w:val="en-IE"/>
        </w:rPr>
        <w:t>Office of</w:t>
      </w:r>
      <w:r w:rsidRPr="00FF19B1">
        <w:rPr>
          <w:lang w:val="en-IE"/>
        </w:rPr>
        <w:t xml:space="preserve"> Departure.</w:t>
      </w:r>
    </w:p>
    <w:p w14:paraId="614762DA" w14:textId="52D56689" w:rsidR="00BA4F61" w:rsidRPr="00FF19B1" w:rsidRDefault="00D1643E" w:rsidP="00BA4F61">
      <w:pPr>
        <w:rPr>
          <w:lang w:val="en-IE"/>
        </w:rPr>
      </w:pPr>
      <w:r w:rsidRPr="00FF19B1">
        <w:rPr>
          <w:lang w:val="en-IE"/>
        </w:rPr>
        <w:t xml:space="preserve">The state of the movement at the Actual </w:t>
      </w:r>
      <w:r w:rsidR="00FA4DDB" w:rsidRPr="00FF19B1">
        <w:rPr>
          <w:lang w:val="en-IE"/>
        </w:rPr>
        <w:t>Office of</w:t>
      </w:r>
      <w:r w:rsidRPr="00FF19B1">
        <w:rPr>
          <w:lang w:val="en-IE"/>
        </w:rPr>
        <w:t xml:space="preserve"> Destination is set t</w:t>
      </w:r>
      <w:r w:rsidR="00526269" w:rsidRPr="00FF19B1">
        <w:rPr>
          <w:lang w:val="en-IE"/>
        </w:rPr>
        <w:t xml:space="preserve">o </w:t>
      </w:r>
      <w:hyperlink w:anchor="_Office_of_Destination" w:history="1">
        <w:r w:rsidR="00526269" w:rsidRPr="00FF19B1">
          <w:rPr>
            <w:rStyle w:val="Hyperlink"/>
            <w:lang w:val="en-IE"/>
          </w:rPr>
          <w:t>Arrival accepted</w:t>
        </w:r>
      </w:hyperlink>
      <w:r w:rsidRPr="00FF19B1">
        <w:rPr>
          <w:lang w:val="en-IE"/>
        </w:rPr>
        <w:t xml:space="preserve">. The state of the movement at the </w:t>
      </w:r>
      <w:r w:rsidR="00FA4DDB" w:rsidRPr="00FF19B1">
        <w:rPr>
          <w:lang w:val="en-IE"/>
        </w:rPr>
        <w:t>Office of</w:t>
      </w:r>
      <w:r w:rsidRPr="00FF19B1">
        <w:rPr>
          <w:lang w:val="en-IE"/>
        </w:rPr>
        <w:t xml:space="preserve"> Departure </w:t>
      </w:r>
      <w:r w:rsidR="00526269" w:rsidRPr="00FF19B1">
        <w:rPr>
          <w:lang w:val="en-IE"/>
        </w:rPr>
        <w:t xml:space="preserve">is set to </w:t>
      </w:r>
      <w:hyperlink w:anchor="_Office_of_Departure_1" w:history="1">
        <w:r w:rsidR="00526269" w:rsidRPr="00FF19B1">
          <w:rPr>
            <w:rStyle w:val="Hyperlink"/>
            <w:lang w:val="en-IE"/>
          </w:rPr>
          <w:t>Arrived</w:t>
        </w:r>
      </w:hyperlink>
      <w:r w:rsidRPr="00FF19B1">
        <w:rPr>
          <w:lang w:val="en-IE"/>
        </w:rPr>
        <w:t>.</w:t>
      </w:r>
    </w:p>
    <w:p w14:paraId="27F8B6F8" w14:textId="3FD991F7" w:rsidR="00D40079" w:rsidRPr="00FF19B1" w:rsidRDefault="00D40079" w:rsidP="00BA4F61">
      <w:pPr>
        <w:rPr>
          <w:lang w:val="en-IE"/>
        </w:rPr>
      </w:pPr>
      <w:bookmarkStart w:id="1787" w:name="Step_19_T_TRA_DES_A_009"/>
      <w:r w:rsidRPr="00FF19B1">
        <w:rPr>
          <w:b/>
          <w:lang w:val="en-IE"/>
        </w:rPr>
        <w:t xml:space="preserve">[Step </w:t>
      </w:r>
      <w:r w:rsidRPr="00FF19B1">
        <w:rPr>
          <w:b/>
          <w:lang w:val="en-IE"/>
        </w:rPr>
        <w:fldChar w:fldCharType="begin"/>
      </w:r>
      <w:r w:rsidRPr="00FF19B1">
        <w:rPr>
          <w:b/>
          <w:lang w:val="en-IE"/>
        </w:rPr>
        <w:instrText xml:space="preserve"> seq DES-A-009</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w:t>
      </w:r>
      <w:bookmarkEnd w:id="1787"/>
      <w:r w:rsidRPr="00FF19B1">
        <w:rPr>
          <w:lang w:val="en-IE"/>
        </w:rPr>
        <w:t xml:space="preserve"> The </w:t>
      </w:r>
      <w:r w:rsidR="00FA4DDB" w:rsidRPr="00FF19B1">
        <w:rPr>
          <w:lang w:val="en-IE"/>
        </w:rPr>
        <w:t>Office of</w:t>
      </w:r>
      <w:r w:rsidRPr="00FF19B1">
        <w:rPr>
          <w:lang w:val="en-IE"/>
        </w:rPr>
        <w:t xml:space="preserve"> Departure</w:t>
      </w:r>
      <w:r w:rsidR="0047785F" w:rsidRPr="00FF19B1">
        <w:rPr>
          <w:lang w:val="en-IE"/>
        </w:rPr>
        <w:t xml:space="preserve"> sends the </w:t>
      </w:r>
      <w:r w:rsidR="009305BC" w:rsidRPr="00FF19B1">
        <w:rPr>
          <w:lang w:val="en-IE"/>
        </w:rPr>
        <w:t>‘Credit Reference Amount’ C_GUA_CRE (</w:t>
      </w:r>
      <w:r w:rsidR="0047785F" w:rsidRPr="00FF19B1">
        <w:rPr>
          <w:lang w:val="en-IE"/>
        </w:rPr>
        <w:t>IE209</w:t>
      </w:r>
      <w:r w:rsidR="009305BC" w:rsidRPr="00FF19B1">
        <w:rPr>
          <w:lang w:val="en-IE"/>
        </w:rPr>
        <w:t>)</w:t>
      </w:r>
      <w:r w:rsidR="0047785F" w:rsidRPr="00FF19B1">
        <w:rPr>
          <w:lang w:val="en-IE"/>
        </w:rPr>
        <w:t xml:space="preserve"> to the </w:t>
      </w:r>
      <w:r w:rsidR="00FA4DDB" w:rsidRPr="00FF19B1">
        <w:rPr>
          <w:lang w:val="en-IE"/>
        </w:rPr>
        <w:t>Office of</w:t>
      </w:r>
      <w:r w:rsidR="0047785F" w:rsidRPr="00FF19B1">
        <w:rPr>
          <w:lang w:val="en-IE"/>
        </w:rPr>
        <w:t xml:space="preserve"> Guarantee in case guarantee type ‘0’ or ‘1’ are involved into the transit movement.</w:t>
      </w:r>
    </w:p>
    <w:p w14:paraId="0AA83405" w14:textId="53EDD4B6" w:rsidR="00BA4F61" w:rsidRPr="00FF19B1" w:rsidRDefault="000A5E01" w:rsidP="00BA4F61">
      <w:pPr>
        <w:rPr>
          <w:lang w:val="en-IE"/>
        </w:rPr>
      </w:pPr>
      <w:r w:rsidRPr="00FF19B1">
        <w:rPr>
          <w:b/>
          <w:lang w:val="en-IE"/>
        </w:rPr>
        <w:t xml:space="preserve">[Step </w:t>
      </w:r>
      <w:r w:rsidRPr="00FF19B1">
        <w:rPr>
          <w:b/>
          <w:lang w:val="en-IE"/>
        </w:rPr>
        <w:fldChar w:fldCharType="begin"/>
      </w:r>
      <w:r w:rsidRPr="00FF19B1">
        <w:rPr>
          <w:b/>
          <w:lang w:val="en-IE"/>
        </w:rPr>
        <w:instrText xml:space="preserve"> seq DES-A-0</w:instrText>
      </w:r>
      <w:r w:rsidR="00AC43B6" w:rsidRPr="00FF19B1">
        <w:rPr>
          <w:b/>
          <w:lang w:val="en-IE"/>
        </w:rPr>
        <w:instrText>09</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w:t>
      </w:r>
      <w:r w:rsidRPr="00FF19B1">
        <w:rPr>
          <w:lang w:val="en-IE"/>
        </w:rPr>
        <w:t xml:space="preserve"> </w:t>
      </w:r>
      <w:r w:rsidR="00BA4F61" w:rsidRPr="00FF19B1">
        <w:rPr>
          <w:lang w:val="en-IE"/>
        </w:rPr>
        <w:t xml:space="preserve">The </w:t>
      </w:r>
      <w:r w:rsidR="00FA4DDB" w:rsidRPr="00FF19B1">
        <w:rPr>
          <w:lang w:val="en-IE"/>
        </w:rPr>
        <w:t>Office of</w:t>
      </w:r>
      <w:r w:rsidR="00BA4F61" w:rsidRPr="00FF19B1">
        <w:rPr>
          <w:lang w:val="en-IE"/>
        </w:rPr>
        <w:t xml:space="preserve"> Departure then notifies the Declared </w:t>
      </w:r>
      <w:r w:rsidR="00FA4DDB" w:rsidRPr="00FF19B1">
        <w:rPr>
          <w:lang w:val="en-IE"/>
        </w:rPr>
        <w:t>Office of</w:t>
      </w:r>
      <w:r w:rsidR="00BA4F61" w:rsidRPr="00FF19B1">
        <w:rPr>
          <w:lang w:val="en-IE"/>
        </w:rPr>
        <w:t xml:space="preserve"> Destination of the arrival of the consignment at another </w:t>
      </w:r>
      <w:r w:rsidR="00FA4DDB" w:rsidRPr="00FF19B1">
        <w:rPr>
          <w:lang w:val="en-IE"/>
        </w:rPr>
        <w:t>Office of</w:t>
      </w:r>
      <w:r w:rsidR="00BA4F61" w:rsidRPr="00FF19B1">
        <w:rPr>
          <w:lang w:val="en-IE"/>
        </w:rPr>
        <w:t xml:space="preserve"> Destination by sending the ‘Forwarded Arrival Advice’ C_FWD_ARR (IE024</w:t>
      </w:r>
      <w:r w:rsidR="00E465B8" w:rsidRPr="00FF19B1">
        <w:rPr>
          <w:lang w:val="en-IE"/>
        </w:rPr>
        <w:t>) in case</w:t>
      </w:r>
      <w:r w:rsidR="00D93CBB" w:rsidRPr="00FF19B1">
        <w:rPr>
          <w:lang w:val="en-IE"/>
        </w:rPr>
        <w:t xml:space="preserve"> the Declared Office of Destination does not belong to the same National Administration from where the ‘Arrival Advice’ C_ARR_ADV (IE006) has been received</w:t>
      </w:r>
      <w:r w:rsidR="00BA4F61" w:rsidRPr="00FF19B1">
        <w:rPr>
          <w:lang w:val="en-IE"/>
        </w:rPr>
        <w:t>.</w:t>
      </w:r>
    </w:p>
    <w:p w14:paraId="6C1E479E" w14:textId="148D0074" w:rsidR="00CC7FAD" w:rsidRPr="00FF19B1" w:rsidRDefault="00CC7FAD" w:rsidP="00BA4F61">
      <w:pPr>
        <w:rPr>
          <w:lang w:val="en-IE"/>
        </w:rPr>
      </w:pPr>
      <w:r w:rsidRPr="00FF19B1">
        <w:rPr>
          <w:b/>
          <w:lang w:val="en-IE"/>
        </w:rPr>
        <w:t xml:space="preserve">[Step </w:t>
      </w:r>
      <w:r w:rsidRPr="00FF19B1">
        <w:rPr>
          <w:b/>
          <w:lang w:val="en-IE"/>
        </w:rPr>
        <w:fldChar w:fldCharType="begin"/>
      </w:r>
      <w:r w:rsidRPr="00FF19B1">
        <w:rPr>
          <w:b/>
          <w:lang w:val="en-IE"/>
        </w:rPr>
        <w:instrText xml:space="preserve"> seq DES-A-009</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w:t>
      </w:r>
      <w:r w:rsidRPr="00FF19B1">
        <w:rPr>
          <w:lang w:val="en-IE"/>
        </w:rPr>
        <w:t xml:space="preserve"> The timer </w:t>
      </w:r>
      <w:hyperlink w:anchor="T_Await_Arrival_Advice" w:history="1">
        <w:r w:rsidRPr="00FF19B1">
          <w:rPr>
            <w:rStyle w:val="Hyperlink"/>
            <w:lang w:val="en-IE"/>
          </w:rPr>
          <w:t>T_Await_Arriva</w:t>
        </w:r>
        <w:bookmarkStart w:id="1788" w:name="_Hlt24551412"/>
        <w:r w:rsidRPr="00FF19B1">
          <w:rPr>
            <w:rStyle w:val="Hyperlink"/>
            <w:lang w:val="en-IE"/>
          </w:rPr>
          <w:t>l</w:t>
        </w:r>
        <w:bookmarkEnd w:id="1788"/>
        <w:r w:rsidRPr="00FF19B1">
          <w:rPr>
            <w:rStyle w:val="Hyperlink"/>
            <w:lang w:val="en-IE"/>
          </w:rPr>
          <w:t>_Advice</w:t>
        </w:r>
      </w:hyperlink>
      <w:r w:rsidRPr="00FF19B1">
        <w:rPr>
          <w:lang w:val="en-IE"/>
        </w:rPr>
        <w:t xml:space="preserve"> at the </w:t>
      </w:r>
      <w:r w:rsidR="00FA4DDB" w:rsidRPr="00FF19B1">
        <w:rPr>
          <w:lang w:val="en-IE"/>
        </w:rPr>
        <w:t>Office of</w:t>
      </w:r>
      <w:r w:rsidRPr="00FF19B1">
        <w:rPr>
          <w:lang w:val="en-IE"/>
        </w:rPr>
        <w:t xml:space="preserve"> Departure stops.</w:t>
      </w:r>
    </w:p>
    <w:p w14:paraId="4C419674" w14:textId="7E56B020" w:rsidR="00CF2C78" w:rsidRPr="00FF19B1" w:rsidRDefault="00CF2C78" w:rsidP="00CF2C78">
      <w:pPr>
        <w:rPr>
          <w:lang w:val="en-IE"/>
        </w:rPr>
      </w:pPr>
      <w:r w:rsidRPr="00FF19B1">
        <w:rPr>
          <w:lang w:val="en-IE"/>
        </w:rPr>
        <w:t xml:space="preserve">The business flow of the transit operation continues with the control procedure at the </w:t>
      </w:r>
      <w:r w:rsidR="00FA4DDB" w:rsidRPr="00FF19B1">
        <w:rPr>
          <w:lang w:val="en-IE"/>
        </w:rPr>
        <w:t>Office of</w:t>
      </w:r>
      <w:r w:rsidRPr="00FF19B1">
        <w:rPr>
          <w:lang w:val="en-IE"/>
        </w:rPr>
        <w:t xml:space="preserve"> Destination </w:t>
      </w:r>
      <w:r w:rsidR="00725A53" w:rsidRPr="00FF19B1">
        <w:rPr>
          <w:lang w:val="en-IE"/>
        </w:rPr>
        <w:t>and the</w:t>
      </w:r>
      <w:r w:rsidRPr="00FF19B1">
        <w:rPr>
          <w:lang w:val="en-IE"/>
        </w:rPr>
        <w:t xml:space="preserve"> dispatch of the ‘Destination Control Results’ C_DES_CON (IE018) message to the </w:t>
      </w:r>
      <w:r w:rsidR="00FA4DDB" w:rsidRPr="00FF19B1">
        <w:rPr>
          <w:lang w:val="en-IE"/>
        </w:rPr>
        <w:t>Office of</w:t>
      </w:r>
      <w:r w:rsidRPr="00FF19B1">
        <w:rPr>
          <w:lang w:val="en-IE"/>
        </w:rPr>
        <w:t xml:space="preserve"> Departure by taking into consideration one (1) of the following possibilities:</w:t>
      </w:r>
    </w:p>
    <w:p w14:paraId="0B35AE25" w14:textId="11829A84" w:rsidR="00CF2C78" w:rsidRPr="00FF19B1" w:rsidRDefault="00CF2C78" w:rsidP="00833A60">
      <w:pPr>
        <w:pStyle w:val="ListParagraph"/>
        <w:numPr>
          <w:ilvl w:val="0"/>
          <w:numId w:val="78"/>
        </w:numPr>
        <w:rPr>
          <w:lang w:val="en-IE"/>
        </w:rPr>
      </w:pPr>
      <w:r w:rsidRPr="00FF19B1">
        <w:rPr>
          <w:lang w:val="en-IE"/>
        </w:rPr>
        <w:lastRenderedPageBreak/>
        <w:t xml:space="preserve">In case of normal procedure at the </w:t>
      </w:r>
      <w:r w:rsidR="00FA4DDB" w:rsidRPr="00FF19B1">
        <w:rPr>
          <w:lang w:val="en-IE"/>
        </w:rPr>
        <w:t>Office of</w:t>
      </w:r>
      <w:r w:rsidRPr="00FF19B1">
        <w:rPr>
          <w:lang w:val="en-IE"/>
        </w:rPr>
        <w:t xml:space="preserve"> Destination with no control or control with satisfactory control results (i.e. ‘A1’ or ‘A2’ or ‘A5’), the business flow of the transit operation continues from</w:t>
      </w:r>
      <w:r w:rsidR="009556FD" w:rsidRPr="00FF19B1">
        <w:rPr>
          <w:lang w:val="en-IE"/>
        </w:rPr>
        <w:t xml:space="preserve"> </w:t>
      </w:r>
      <w:r w:rsidR="008E21AA" w:rsidRPr="00FF19B1">
        <w:rPr>
          <w:rStyle w:val="LinksChar"/>
          <w:lang w:val="en-IE"/>
        </w:rPr>
        <w:fldChar w:fldCharType="begin"/>
      </w:r>
      <w:r w:rsidR="008E21AA" w:rsidRPr="00FF19B1">
        <w:rPr>
          <w:rStyle w:val="LinksChar"/>
          <w:lang w:val="en-IE"/>
        </w:rPr>
        <w:instrText xml:space="preserve"> REF Step_19_T_TRA_CFL_M_001 \h  \* MERGEFORMAT </w:instrText>
      </w:r>
      <w:r w:rsidR="008E21AA" w:rsidRPr="00FF19B1">
        <w:rPr>
          <w:rStyle w:val="LinksChar"/>
          <w:lang w:val="en-IE"/>
        </w:rPr>
      </w:r>
      <w:r w:rsidR="008E21AA" w:rsidRPr="00FF19B1">
        <w:rPr>
          <w:rStyle w:val="LinksChar"/>
          <w:lang w:val="en-IE"/>
        </w:rPr>
        <w:fldChar w:fldCharType="separate"/>
      </w:r>
      <w:r w:rsidR="003911F1" w:rsidRPr="003911F1">
        <w:rPr>
          <w:rStyle w:val="LinksChar"/>
          <w:lang w:val="en-IE"/>
        </w:rPr>
        <w:t>[Step 20]</w:t>
      </w:r>
      <w:r w:rsidR="008E21AA" w:rsidRPr="00FF19B1">
        <w:rPr>
          <w:rStyle w:val="LinksChar"/>
          <w:lang w:val="en-IE"/>
        </w:rPr>
        <w:fldChar w:fldCharType="end"/>
      </w:r>
      <w:r w:rsidRPr="00FF19B1">
        <w:rPr>
          <w:lang w:val="en-IE"/>
        </w:rPr>
        <w:t xml:space="preserve"> of the</w:t>
      </w:r>
      <w:r w:rsidR="00B02C28" w:rsidRPr="00FF19B1">
        <w:rPr>
          <w:lang w:val="en-IE"/>
        </w:rPr>
        <w:t xml:space="preserve"> </w:t>
      </w:r>
      <w:r w:rsidR="00B02C28" w:rsidRPr="00FF19B1">
        <w:rPr>
          <w:rStyle w:val="LinksChar"/>
          <w:lang w:val="en-IE"/>
        </w:rPr>
        <w:fldChar w:fldCharType="begin"/>
      </w:r>
      <w:r w:rsidR="00B02C28" w:rsidRPr="00FF19B1">
        <w:rPr>
          <w:rStyle w:val="LinksChar"/>
          <w:lang w:val="en-IE"/>
        </w:rPr>
        <w:instrText xml:space="preserve"> REF _Ref15638463 \h  \* MERGEFORMAT </w:instrText>
      </w:r>
      <w:r w:rsidR="00B02C28" w:rsidRPr="00FF19B1">
        <w:rPr>
          <w:rStyle w:val="LinksChar"/>
          <w:lang w:val="en-IE"/>
        </w:rPr>
      </w:r>
      <w:r w:rsidR="00B02C28" w:rsidRPr="00FF19B1">
        <w:rPr>
          <w:rStyle w:val="LinksChar"/>
          <w:lang w:val="en-IE"/>
        </w:rPr>
        <w:fldChar w:fldCharType="separate"/>
      </w:r>
      <w:r w:rsidR="003911F1" w:rsidRPr="003911F1">
        <w:rPr>
          <w:rStyle w:val="LinksChar"/>
          <w:lang w:val="en-IE"/>
        </w:rPr>
        <w:t>T-TRA-CFL-M-001-Standard Transit Procedure (overview)</w:t>
      </w:r>
      <w:r w:rsidR="00B02C28" w:rsidRPr="00FF19B1">
        <w:rPr>
          <w:rStyle w:val="LinksChar"/>
          <w:lang w:val="en-IE"/>
        </w:rPr>
        <w:fldChar w:fldCharType="end"/>
      </w:r>
      <w:r w:rsidRPr="00FF19B1">
        <w:rPr>
          <w:lang w:val="en-IE"/>
        </w:rPr>
        <w:t>; or</w:t>
      </w:r>
    </w:p>
    <w:p w14:paraId="59B7C842" w14:textId="5A0A1432" w:rsidR="002A460C" w:rsidRPr="00FF19B1" w:rsidRDefault="002A460C" w:rsidP="00833A60">
      <w:pPr>
        <w:pStyle w:val="ListParagraph"/>
        <w:numPr>
          <w:ilvl w:val="0"/>
          <w:numId w:val="78"/>
        </w:numPr>
        <w:rPr>
          <w:lang w:val="en-IE"/>
        </w:rPr>
      </w:pPr>
      <w:r w:rsidRPr="00FF19B1">
        <w:rPr>
          <w:lang w:val="en-IE"/>
        </w:rPr>
        <w:t xml:space="preserve">In case of simplified procedure at the </w:t>
      </w:r>
      <w:r w:rsidR="00FA4DDB" w:rsidRPr="00FF19B1">
        <w:rPr>
          <w:lang w:val="en-IE"/>
        </w:rPr>
        <w:t>Office of</w:t>
      </w:r>
      <w:r w:rsidRPr="00FF19B1">
        <w:rPr>
          <w:lang w:val="en-IE"/>
        </w:rPr>
        <w:t xml:space="preserve"> Destination, the business flow of the transit operation continues from</w:t>
      </w:r>
      <w:r w:rsidR="00BB00A2" w:rsidRPr="00FF19B1">
        <w:rPr>
          <w:lang w:val="en-IE"/>
        </w:rPr>
        <w:t xml:space="preserve"> </w:t>
      </w:r>
      <w:r w:rsidR="00BB00A2" w:rsidRPr="00FF19B1">
        <w:rPr>
          <w:rStyle w:val="LinksChar"/>
          <w:lang w:val="en-IE"/>
        </w:rPr>
        <w:fldChar w:fldCharType="begin"/>
      </w:r>
      <w:r w:rsidR="00BB00A2" w:rsidRPr="00FF19B1">
        <w:rPr>
          <w:rStyle w:val="LinksChar"/>
          <w:lang w:val="en-IE"/>
        </w:rPr>
        <w:instrText xml:space="preserve"> REF Step_19_T_TRA_DES_A_004 \h  \* MERGEFORMAT </w:instrText>
      </w:r>
      <w:r w:rsidR="00BB00A2" w:rsidRPr="00FF19B1">
        <w:rPr>
          <w:rStyle w:val="LinksChar"/>
          <w:lang w:val="en-IE"/>
        </w:rPr>
      </w:r>
      <w:r w:rsidR="00BB00A2" w:rsidRPr="00FF19B1">
        <w:rPr>
          <w:rStyle w:val="LinksChar"/>
          <w:lang w:val="en-IE"/>
        </w:rPr>
        <w:fldChar w:fldCharType="separate"/>
      </w:r>
      <w:r w:rsidR="003911F1" w:rsidRPr="003911F1">
        <w:rPr>
          <w:rStyle w:val="LinksChar"/>
          <w:lang w:val="en-IE"/>
        </w:rPr>
        <w:t>[Step 19]</w:t>
      </w:r>
      <w:r w:rsidR="00BB00A2" w:rsidRPr="00FF19B1">
        <w:rPr>
          <w:rStyle w:val="LinksChar"/>
          <w:lang w:val="en-IE"/>
        </w:rPr>
        <w:fldChar w:fldCharType="end"/>
      </w:r>
      <w:r w:rsidRPr="00FF19B1">
        <w:rPr>
          <w:lang w:val="en-IE"/>
        </w:rPr>
        <w:t xml:space="preserve"> of the</w:t>
      </w:r>
      <w:r w:rsidR="00B02C28" w:rsidRPr="00FF19B1">
        <w:rPr>
          <w:lang w:val="en-IE"/>
        </w:rPr>
        <w:t xml:space="preserve"> </w:t>
      </w:r>
      <w:r w:rsidR="00B02C28" w:rsidRPr="00FF19B1">
        <w:rPr>
          <w:rStyle w:val="LinksChar"/>
          <w:lang w:val="en-IE"/>
        </w:rPr>
        <w:fldChar w:fldCharType="begin"/>
      </w:r>
      <w:r w:rsidR="00B02C28" w:rsidRPr="00FF19B1">
        <w:rPr>
          <w:rStyle w:val="LinksChar"/>
          <w:lang w:val="en-IE"/>
        </w:rPr>
        <w:instrText xml:space="preserve"> REF _Ref15642052 \h </w:instrText>
      </w:r>
      <w:r w:rsidR="00E1765D" w:rsidRPr="00FF19B1">
        <w:rPr>
          <w:rStyle w:val="LinksChar"/>
          <w:lang w:val="en-IE"/>
        </w:rPr>
        <w:instrText xml:space="preserve"> \* MERGEFORMAT </w:instrText>
      </w:r>
      <w:r w:rsidR="00B02C28" w:rsidRPr="00FF19B1">
        <w:rPr>
          <w:rStyle w:val="LinksChar"/>
          <w:lang w:val="en-IE"/>
        </w:rPr>
      </w:r>
      <w:r w:rsidR="00B02C28" w:rsidRPr="00FF19B1">
        <w:rPr>
          <w:rStyle w:val="LinksChar"/>
          <w:lang w:val="en-IE"/>
        </w:rPr>
        <w:fldChar w:fldCharType="separate"/>
      </w:r>
      <w:r w:rsidR="003911F1" w:rsidRPr="003911F1">
        <w:rPr>
          <w:rStyle w:val="LinksChar"/>
          <w:lang w:val="en-IE"/>
        </w:rPr>
        <w:t>T-TRA-DES-A-004-Simplified procedure at destination</w:t>
      </w:r>
      <w:r w:rsidR="00B02C28" w:rsidRPr="00FF19B1">
        <w:rPr>
          <w:rStyle w:val="LinksChar"/>
          <w:lang w:val="en-IE"/>
        </w:rPr>
        <w:fldChar w:fldCharType="end"/>
      </w:r>
      <w:r w:rsidRPr="00FF19B1">
        <w:rPr>
          <w:lang w:val="en-IE"/>
        </w:rPr>
        <w:t>; or</w:t>
      </w:r>
    </w:p>
    <w:p w14:paraId="524B6A41" w14:textId="6C1D42F3" w:rsidR="00195095" w:rsidRPr="00FF19B1" w:rsidRDefault="002A460C" w:rsidP="00833A60">
      <w:pPr>
        <w:pStyle w:val="ListParagraph"/>
        <w:numPr>
          <w:ilvl w:val="0"/>
          <w:numId w:val="78"/>
        </w:numPr>
        <w:rPr>
          <w:lang w:val="en-IE"/>
        </w:rPr>
      </w:pPr>
      <w:r w:rsidRPr="00FF19B1">
        <w:rPr>
          <w:lang w:val="en-IE"/>
        </w:rPr>
        <w:t xml:space="preserve">In case of control with unsatisfactory control results (i.e. ‘B1’) at the </w:t>
      </w:r>
      <w:r w:rsidR="00FA4DDB" w:rsidRPr="00FF19B1">
        <w:rPr>
          <w:lang w:val="en-IE"/>
        </w:rPr>
        <w:t>Office of</w:t>
      </w:r>
      <w:r w:rsidRPr="00FF19B1">
        <w:rPr>
          <w:lang w:val="en-IE"/>
        </w:rPr>
        <w:t xml:space="preserve"> Destination, the business flow of the transit operation continues from</w:t>
      </w:r>
      <w:r w:rsidR="00F3356D" w:rsidRPr="00FF19B1">
        <w:rPr>
          <w:lang w:val="en-IE"/>
        </w:rPr>
        <w:t xml:space="preserve"> </w:t>
      </w:r>
      <w:r w:rsidR="00F3356D" w:rsidRPr="00FF19B1">
        <w:rPr>
          <w:rStyle w:val="LinksChar"/>
          <w:lang w:val="en-IE"/>
        </w:rPr>
        <w:fldChar w:fldCharType="begin"/>
      </w:r>
      <w:r w:rsidR="00F3356D" w:rsidRPr="00FF19B1">
        <w:rPr>
          <w:rStyle w:val="LinksChar"/>
          <w:lang w:val="en-IE"/>
        </w:rPr>
        <w:instrText xml:space="preserve"> REF Step_19_T_TRA_DES_A_008 \h  \* MERGEFORMAT </w:instrText>
      </w:r>
      <w:r w:rsidR="00F3356D" w:rsidRPr="00FF19B1">
        <w:rPr>
          <w:rStyle w:val="LinksChar"/>
          <w:lang w:val="en-IE"/>
        </w:rPr>
      </w:r>
      <w:r w:rsidR="00F3356D" w:rsidRPr="00FF19B1">
        <w:rPr>
          <w:rStyle w:val="LinksChar"/>
          <w:lang w:val="en-IE"/>
        </w:rPr>
        <w:fldChar w:fldCharType="separate"/>
      </w:r>
      <w:r w:rsidR="003911F1" w:rsidRPr="003911F1">
        <w:rPr>
          <w:rStyle w:val="LinksChar"/>
          <w:lang w:val="en-IE"/>
        </w:rPr>
        <w:t>[Step 19]</w:t>
      </w:r>
      <w:r w:rsidR="00F3356D" w:rsidRPr="00FF19B1">
        <w:rPr>
          <w:rStyle w:val="LinksChar"/>
          <w:lang w:val="en-IE"/>
        </w:rPr>
        <w:fldChar w:fldCharType="end"/>
      </w:r>
      <w:r w:rsidRPr="00FF19B1">
        <w:rPr>
          <w:lang w:val="en-IE"/>
        </w:rPr>
        <w:t xml:space="preserve"> </w:t>
      </w:r>
      <w:r w:rsidR="00CF2C78" w:rsidRPr="00FF19B1">
        <w:rPr>
          <w:lang w:val="en-IE"/>
        </w:rPr>
        <w:t>of the</w:t>
      </w:r>
      <w:r w:rsidR="00585885" w:rsidRPr="00FF19B1">
        <w:rPr>
          <w:lang w:val="en-IE"/>
        </w:rPr>
        <w:t xml:space="preserve"> </w:t>
      </w:r>
      <w:r w:rsidR="00510B25" w:rsidRPr="00FF19B1">
        <w:rPr>
          <w:rStyle w:val="LinksChar"/>
          <w:lang w:val="en-IE"/>
        </w:rPr>
        <w:fldChar w:fldCharType="begin"/>
      </w:r>
      <w:r w:rsidR="00510B25" w:rsidRPr="00FF19B1">
        <w:rPr>
          <w:rStyle w:val="LinksChar"/>
          <w:lang w:val="en-IE"/>
        </w:rPr>
        <w:instrText xml:space="preserve"> REF _Ref15642097 \h </w:instrText>
      </w:r>
      <w:r w:rsidR="00CA024B" w:rsidRPr="00FF19B1">
        <w:rPr>
          <w:rStyle w:val="LinksChar"/>
          <w:lang w:val="en-IE"/>
        </w:rPr>
        <w:instrText xml:space="preserve"> \* MERGEFORMAT </w:instrText>
      </w:r>
      <w:r w:rsidR="00510B25" w:rsidRPr="00FF19B1">
        <w:rPr>
          <w:rStyle w:val="LinksChar"/>
          <w:lang w:val="en-IE"/>
        </w:rPr>
      </w:r>
      <w:r w:rsidR="00510B25" w:rsidRPr="00FF19B1">
        <w:rPr>
          <w:rStyle w:val="LinksChar"/>
          <w:lang w:val="en-IE"/>
        </w:rPr>
        <w:fldChar w:fldCharType="separate"/>
      </w:r>
      <w:r w:rsidR="003911F1" w:rsidRPr="003911F1">
        <w:rPr>
          <w:rStyle w:val="LinksChar"/>
          <w:lang w:val="en-IE"/>
        </w:rPr>
        <w:t>T-TRA-DES-A-008-Major Discrepancies found during control at the Office of Destination</w:t>
      </w:r>
      <w:r w:rsidR="00510B25" w:rsidRPr="00FF19B1">
        <w:rPr>
          <w:rStyle w:val="LinksChar"/>
          <w:lang w:val="en-IE"/>
        </w:rPr>
        <w:fldChar w:fldCharType="end"/>
      </w:r>
      <w:r w:rsidRPr="00FF19B1">
        <w:rPr>
          <w:lang w:val="en-IE"/>
        </w:rPr>
        <w:t>.</w:t>
      </w:r>
    </w:p>
    <w:p w14:paraId="44796153" w14:textId="6D03FCBD" w:rsidR="00BA4F61" w:rsidRPr="00FF19B1" w:rsidRDefault="00C444A8" w:rsidP="00BA4F61">
      <w:pPr>
        <w:jc w:val="center"/>
        <w:rPr>
          <w:lang w:val="en-IE"/>
        </w:rPr>
      </w:pPr>
      <w:r w:rsidRPr="00FF19B1">
        <w:rPr>
          <w:noProof/>
          <w:lang w:val="en-IE"/>
        </w:rPr>
        <w:drawing>
          <wp:inline distT="0" distB="0" distL="0" distR="0" wp14:anchorId="3E40E670" wp14:editId="54FC2A0E">
            <wp:extent cx="5566410" cy="6334125"/>
            <wp:effectExtent l="0" t="0" r="0" b="9525"/>
            <wp:docPr id="49"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30" cstate="print">
                      <a:extLst>
                        <a:ext uri="{28A0092B-C50C-407E-A947-70E740481C1C}">
                          <a14:useLocalDpi xmlns:a14="http://schemas.microsoft.com/office/drawing/2010/main" val="0"/>
                        </a:ext>
                      </a:extLst>
                    </a:blip>
                    <a:srcRect/>
                    <a:stretch>
                      <a:fillRect/>
                    </a:stretch>
                  </pic:blipFill>
                  <pic:spPr bwMode="auto">
                    <a:xfrm>
                      <a:off x="0" y="0"/>
                      <a:ext cx="5566410" cy="6334125"/>
                    </a:xfrm>
                    <a:prstGeom prst="rect">
                      <a:avLst/>
                    </a:prstGeom>
                    <a:noFill/>
                    <a:ln>
                      <a:noFill/>
                    </a:ln>
                  </pic:spPr>
                </pic:pic>
              </a:graphicData>
            </a:graphic>
          </wp:inline>
        </w:drawing>
      </w:r>
    </w:p>
    <w:p w14:paraId="38D2D6BE" w14:textId="07EF14CF" w:rsidR="00D7205D" w:rsidRPr="00FF19B1" w:rsidRDefault="00BA4F61" w:rsidP="00B23AC5">
      <w:pPr>
        <w:pStyle w:val="Caption"/>
        <w:rPr>
          <w:lang w:val="en-IE"/>
        </w:rPr>
      </w:pPr>
      <w:bookmarkStart w:id="1789" w:name="_Ref7184708"/>
      <w:bookmarkStart w:id="1790" w:name="_Toc457108841"/>
      <w:bookmarkStart w:id="1791" w:name="_Toc473825768"/>
      <w:bookmarkStart w:id="1792" w:name="_Toc474213112"/>
      <w:bookmarkStart w:id="1793" w:name="_Toc46228904"/>
      <w:bookmarkStart w:id="1794" w:name="_Toc101349739"/>
      <w:bookmarkStart w:id="1795" w:name="_Toc176595486"/>
      <w:bookmarkStart w:id="1796" w:name="_Toc43942775"/>
      <w:bookmarkStart w:id="1797" w:name="_Toc69724487"/>
      <w:bookmarkStart w:id="1798" w:name="_Toc97296553"/>
      <w:bookmarkStart w:id="1799" w:name="_Toc172912801"/>
      <w:bookmarkStart w:id="1800" w:name="_Toc20226632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53</w:t>
      </w:r>
      <w:r w:rsidRPr="00FF19B1">
        <w:rPr>
          <w:lang w:val="en-IE"/>
        </w:rPr>
        <w:fldChar w:fldCharType="end"/>
      </w:r>
      <w:bookmarkEnd w:id="1789"/>
      <w:r w:rsidRPr="00FF19B1">
        <w:rPr>
          <w:lang w:val="en-IE"/>
        </w:rPr>
        <w:t xml:space="preserve">: </w:t>
      </w:r>
      <w:bookmarkEnd w:id="1790"/>
      <w:bookmarkEnd w:id="1791"/>
      <w:bookmarkEnd w:id="1792"/>
      <w:bookmarkEnd w:id="1793"/>
      <w:bookmarkEnd w:id="1794"/>
      <w:bookmarkEnd w:id="1795"/>
      <w:r w:rsidR="00B66ADF" w:rsidRPr="00FF19B1">
        <w:rPr>
          <w:lang w:val="en-IE"/>
        </w:rPr>
        <w:t>T-TRA-DES-A-</w:t>
      </w:r>
      <w:r w:rsidR="0033289C" w:rsidRPr="00FF19B1">
        <w:rPr>
          <w:lang w:val="en-IE"/>
        </w:rPr>
        <w:t>009</w:t>
      </w:r>
      <w:r w:rsidR="00B66ADF" w:rsidRPr="00FF19B1">
        <w:rPr>
          <w:lang w:val="en-IE"/>
        </w:rPr>
        <w:t xml:space="preserve">-Diversion at </w:t>
      </w:r>
      <w:r w:rsidR="00FA4DDB" w:rsidRPr="00FF19B1">
        <w:rPr>
          <w:lang w:val="en-IE"/>
        </w:rPr>
        <w:t>Office of</w:t>
      </w:r>
      <w:r w:rsidR="00B66ADF" w:rsidRPr="00FF19B1">
        <w:rPr>
          <w:lang w:val="en-IE"/>
        </w:rPr>
        <w:t xml:space="preserve"> Destination accepted</w:t>
      </w:r>
      <w:bookmarkEnd w:id="1796"/>
      <w:bookmarkEnd w:id="1797"/>
      <w:bookmarkEnd w:id="1798"/>
      <w:bookmarkEnd w:id="1799"/>
      <w:bookmarkEnd w:id="1800"/>
    </w:p>
    <w:p w14:paraId="3AC5F0EB" w14:textId="773901FB" w:rsidR="00DA1B5C" w:rsidRPr="00FF19B1" w:rsidRDefault="001B58F0" w:rsidP="0098738D">
      <w:pPr>
        <w:pStyle w:val="Heading6"/>
        <w:rPr>
          <w:lang w:val="en-IE"/>
        </w:rPr>
      </w:pPr>
      <w:bookmarkStart w:id="1801" w:name="_Toc43891262"/>
      <w:bookmarkStart w:id="1802" w:name="_T-TRA-DES-A-010-Diversion_at_Office"/>
      <w:bookmarkStart w:id="1803" w:name="_Toc472401139"/>
      <w:bookmarkStart w:id="1804" w:name="_Ref15642807"/>
      <w:bookmarkStart w:id="1805" w:name="_Toc24535796"/>
      <w:bookmarkStart w:id="1806" w:name="_Toc25936169"/>
      <w:bookmarkStart w:id="1807" w:name="_Toc45648780"/>
      <w:bookmarkStart w:id="1808" w:name="_Toc68274195"/>
      <w:bookmarkEnd w:id="1801"/>
      <w:bookmarkEnd w:id="1802"/>
      <w:r w:rsidRPr="00FF19B1">
        <w:rPr>
          <w:lang w:val="en-IE"/>
        </w:rPr>
        <w:lastRenderedPageBreak/>
        <w:t>T-TRA-DES-A-0</w:t>
      </w:r>
      <w:r w:rsidR="00010906" w:rsidRPr="00FF19B1">
        <w:rPr>
          <w:lang w:val="en-IE"/>
        </w:rPr>
        <w:t>10</w:t>
      </w:r>
      <w:bookmarkStart w:id="1809" w:name="_Toc472401141"/>
      <w:bookmarkStart w:id="1810" w:name="_Toc473625712"/>
      <w:bookmarkStart w:id="1811" w:name="_Toc473732572"/>
      <w:bookmarkStart w:id="1812" w:name="_Toc473825671"/>
      <w:bookmarkStart w:id="1813" w:name="_Ref175559067"/>
      <w:bookmarkStart w:id="1814" w:name="_Toc176511485"/>
      <w:bookmarkStart w:id="1815" w:name="_Ref176681452"/>
      <w:bookmarkEnd w:id="1803"/>
      <w:bookmarkEnd w:id="1804"/>
      <w:bookmarkEnd w:id="1805"/>
      <w:bookmarkEnd w:id="1806"/>
      <w:r w:rsidR="00DA1B5C" w:rsidRPr="00FF19B1">
        <w:rPr>
          <w:lang w:val="en-IE"/>
        </w:rPr>
        <w:t>-Diversion at Office of Destination rejected</w:t>
      </w:r>
      <w:bookmarkEnd w:id="1807"/>
      <w:bookmarkEnd w:id="1808"/>
      <w:r w:rsidR="00876667" w:rsidRPr="00FF19B1">
        <w:rPr>
          <w:lang w:val="en-IE"/>
        </w:rPr>
        <w:t xml:space="preserve"> - </w:t>
      </w:r>
      <w:r w:rsidR="00876667" w:rsidRPr="00FF19B1">
        <w:rPr>
          <w:iCs/>
          <w:highlight w:val="lightGray"/>
          <w:lang w:val="en-IE"/>
        </w:rPr>
        <w:t>NO CHANGE</w:t>
      </w:r>
    </w:p>
    <w:p w14:paraId="56B84794" w14:textId="77777777" w:rsidR="00DA1B5C" w:rsidRPr="00FF19B1" w:rsidRDefault="00DA1B5C" w:rsidP="00DA1B5C">
      <w:pPr>
        <w:rPr>
          <w:lang w:val="en-IE"/>
        </w:rPr>
      </w:pPr>
      <w:r w:rsidRPr="00FF19B1">
        <w:rPr>
          <w:lang w:val="en-IE"/>
        </w:rPr>
        <w:t>The Trader at Destination sends the ‘Arrival Notification’ E_ARR_NOT (IE007) to the Office of Destination and NCTS performs validation of this message. If it is valid in terms of message structure and R/Cs, NCTS checks whether the movement information is available in this Actual Office of Destination or, if not, then it looks for it.</w:t>
      </w:r>
    </w:p>
    <w:p w14:paraId="5A632396" w14:textId="4DAB4142" w:rsidR="00865B73" w:rsidRPr="00FF19B1" w:rsidRDefault="00865B73" w:rsidP="00865B73">
      <w:pPr>
        <w:rPr>
          <w:sz w:val="22"/>
          <w:lang w:val="en-IE"/>
        </w:rPr>
      </w:pPr>
      <w:r w:rsidRPr="00FF19B1">
        <w:rPr>
          <w:lang w:val="en-IE"/>
        </w:rPr>
        <w:t>The (required) flag ‘Binding Itinerary’ identifies if the goods must be moved from the Customs Office of Departure to the Customs Office of Destination along an economically justified itinerary (via the countries listed in the C</w:t>
      </w:r>
      <w:r w:rsidR="00F15A4B" w:rsidRPr="00FF19B1">
        <w:rPr>
          <w:lang w:val="en-IE"/>
        </w:rPr>
        <w:t>C</w:t>
      </w:r>
      <w:r w:rsidRPr="00FF19B1">
        <w:rPr>
          <w:lang w:val="en-IE"/>
        </w:rPr>
        <w:t>015C) (See also Article 298(2) IA).</w:t>
      </w:r>
      <w:r w:rsidR="00963840" w:rsidRPr="00FF19B1">
        <w:rPr>
          <w:lang w:val="en-IE"/>
        </w:rPr>
        <w:t xml:space="preserve"> </w:t>
      </w:r>
    </w:p>
    <w:p w14:paraId="0995F017" w14:textId="0AA40A12" w:rsidR="00865B73" w:rsidRPr="00FF19B1" w:rsidRDefault="00865B73" w:rsidP="00CD2D69">
      <w:pPr>
        <w:rPr>
          <w:lang w:val="en-IE"/>
        </w:rPr>
      </w:pPr>
      <w:r w:rsidRPr="00FF19B1">
        <w:rPr>
          <w:lang w:val="en-IE"/>
        </w:rPr>
        <w:t>If the declaration is flagged with value '1' as ‘Binding Itinerary’, the Data Group &lt;COUNTRY OF ROUTING OF CONSIGNMENT&gt; includes a sequence of country codes. The NCTS movement is not supposed to deviate from that itinerary. A deviation would lead to a rejection of the requested diversion.</w:t>
      </w:r>
      <w:r w:rsidR="007059A2" w:rsidRPr="00FF19B1">
        <w:rPr>
          <w:lang w:val="en-IE"/>
        </w:rPr>
        <w:t xml:space="preserve"> </w:t>
      </w:r>
      <w:r w:rsidRPr="00FF19B1">
        <w:rPr>
          <w:lang w:val="en-IE"/>
        </w:rPr>
        <w:t>For example,</w:t>
      </w:r>
      <w:r w:rsidR="00963840" w:rsidRPr="00FF19B1">
        <w:rPr>
          <w:lang w:val="en-IE"/>
        </w:rPr>
        <w:t xml:space="preserve"> </w:t>
      </w:r>
      <w:r w:rsidRPr="00FF19B1">
        <w:rPr>
          <w:lang w:val="en-IE"/>
        </w:rPr>
        <w:t xml:space="preserve">if the Data Group &lt;COUNTRY OF ROUTING OF CONSIGNMENT&gt; includes the codes CZ-SK-HU-RO-BG-TR, the NCTS movement is not supposed to leave the EU in HR to enter RS. The Data Group &lt;COUNTRY OF ROUTING OF CONSIGNMENT&gt; should include at least the country code of the Country of Departure </w:t>
      </w:r>
      <w:r w:rsidR="00725A53" w:rsidRPr="00FF19B1">
        <w:rPr>
          <w:lang w:val="en-IE"/>
        </w:rPr>
        <w:t>and the</w:t>
      </w:r>
      <w:r w:rsidRPr="00FF19B1">
        <w:rPr>
          <w:lang w:val="en-IE"/>
        </w:rPr>
        <w:t xml:space="preserve"> country code of County of Destination (unless identical), </w:t>
      </w:r>
      <w:r w:rsidR="00725A53" w:rsidRPr="00FF19B1">
        <w:rPr>
          <w:lang w:val="en-IE"/>
        </w:rPr>
        <w:t>and the</w:t>
      </w:r>
      <w:r w:rsidRPr="00FF19B1">
        <w:rPr>
          <w:lang w:val="en-IE"/>
        </w:rPr>
        <w:t xml:space="preserve"> countries of transit, if applicable.</w:t>
      </w:r>
    </w:p>
    <w:p w14:paraId="1B540BE8" w14:textId="0E3601A0" w:rsidR="00865B73" w:rsidRPr="00FF19B1" w:rsidRDefault="00865B73" w:rsidP="00865B73">
      <w:pPr>
        <w:rPr>
          <w:lang w:val="en-IE"/>
        </w:rPr>
      </w:pPr>
      <w:r w:rsidRPr="00FF19B1">
        <w:rPr>
          <w:lang w:val="en-IE"/>
        </w:rPr>
        <w:t xml:space="preserve">Nevertheless, when an Incident for the deviation from the Binding Itinerary to a specific country is registered prior to any diversion request sent by any Actual Office of </w:t>
      </w:r>
      <w:r w:rsidR="005551D6" w:rsidRPr="00FF19B1">
        <w:rPr>
          <w:lang w:val="en-IE"/>
        </w:rPr>
        <w:t>Destination</w:t>
      </w:r>
      <w:r w:rsidRPr="00FF19B1">
        <w:rPr>
          <w:lang w:val="en-IE"/>
        </w:rPr>
        <w:t xml:space="preserve"> that belongs to this specific country, then the Office of Departure will respond with a positive diversion transit record to the Actual Office of </w:t>
      </w:r>
      <w:r w:rsidR="000E5F2E" w:rsidRPr="00FF19B1">
        <w:rPr>
          <w:lang w:val="en-IE"/>
        </w:rPr>
        <w:t>Destination</w:t>
      </w:r>
      <w:r w:rsidRPr="00FF19B1">
        <w:rPr>
          <w:lang w:val="en-IE"/>
        </w:rPr>
        <w:t xml:space="preserve"> (</w:t>
      </w:r>
      <w:r w:rsidRPr="00FF19B1">
        <w:rPr>
          <w:i/>
          <w:lang w:val="en-IE"/>
        </w:rPr>
        <w:t xml:space="preserve">for more details please refer to the scenario </w:t>
      </w:r>
      <w:hyperlink w:anchor="_T-TRA-EXC-A-008-Deviation_from_the" w:history="1">
        <w:r w:rsidRPr="00FF19B1">
          <w:rPr>
            <w:rStyle w:val="LinksChar"/>
            <w:lang w:val="en-IE"/>
          </w:rPr>
          <w:t>T-TRA-EXC-A-008-Deviation from the Binding Itinerary at Actual Office of Transit - Movement is allowed Diversion after registering the Incident</w:t>
        </w:r>
      </w:hyperlink>
      <w:r w:rsidRPr="00FF19B1">
        <w:rPr>
          <w:lang w:val="en-IE"/>
        </w:rPr>
        <w:t>).</w:t>
      </w:r>
    </w:p>
    <w:p w14:paraId="769EDB4B" w14:textId="54A6DA4F" w:rsidR="00DA1B5C" w:rsidRPr="00FF19B1" w:rsidRDefault="00DA1B5C" w:rsidP="00DA1B5C">
      <w:pPr>
        <w:rPr>
          <w:lang w:val="en-IE"/>
        </w:rPr>
      </w:pPr>
      <w:r w:rsidRPr="00FF19B1">
        <w:rPr>
          <w:lang w:val="en-IE"/>
        </w:rPr>
        <w:t xml:space="preserve">Therefore, the scenario starts after </w:t>
      </w:r>
      <w:r w:rsidRPr="00FF19B1">
        <w:rPr>
          <w:rStyle w:val="LinksChar"/>
          <w:lang w:val="en-IE"/>
        </w:rPr>
        <w:fldChar w:fldCharType="begin"/>
      </w:r>
      <w:r w:rsidRPr="00FF19B1">
        <w:rPr>
          <w:rStyle w:val="LinksChar"/>
          <w:lang w:val="en-IE"/>
        </w:rPr>
        <w:instrText xml:space="preserve"> REF Step_15_T_TRA_CFL_M_001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16]</w:t>
      </w:r>
      <w:r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474FC6FB" w14:textId="6A93E9A3" w:rsidR="00DA1B5C" w:rsidRPr="00FF19B1" w:rsidRDefault="00DA1B5C" w:rsidP="00DA1B5C">
      <w:pPr>
        <w:rPr>
          <w:lang w:val="en-IE"/>
        </w:rPr>
      </w:pPr>
      <w:bookmarkStart w:id="1816" w:name="Step_16_T_TRA_DES_A_010"/>
      <w:r w:rsidRPr="00FF19B1">
        <w:rPr>
          <w:b/>
          <w:lang w:val="en-IE"/>
        </w:rPr>
        <w:t xml:space="preserve">[Step </w:t>
      </w:r>
      <w:r w:rsidRPr="00FF19B1">
        <w:rPr>
          <w:b/>
          <w:lang w:val="en-IE"/>
        </w:rPr>
        <w:fldChar w:fldCharType="begin"/>
      </w:r>
      <w:r w:rsidRPr="00FF19B1">
        <w:rPr>
          <w:b/>
          <w:lang w:val="en-IE"/>
        </w:rPr>
        <w:instrText xml:space="preserve"> seq DES-A-010 \r 16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w:t>
      </w:r>
      <w:bookmarkEnd w:id="1816"/>
      <w:r w:rsidRPr="00FF19B1">
        <w:rPr>
          <w:lang w:val="en-IE"/>
        </w:rPr>
        <w:t xml:space="preserve"> The movement information is neither available in this Actual Office of Destination nor nationally, and thus the ‘Anticipated Arrival Record Request’ C_AAR_REQ (IE002) is sent to the Office of Departure.</w:t>
      </w:r>
    </w:p>
    <w:p w14:paraId="5A91530A" w14:textId="00F5DB03" w:rsidR="00DA1B5C" w:rsidRPr="00FF19B1" w:rsidRDefault="00DA1B5C" w:rsidP="00DA1B5C">
      <w:pPr>
        <w:rPr>
          <w:lang w:val="en-IE"/>
        </w:rPr>
      </w:pPr>
      <w:r w:rsidRPr="00FF19B1">
        <w:rPr>
          <w:lang w:val="en-IE"/>
        </w:rPr>
        <w:t xml:space="preserve">The state of the movement at the Actual Office of Destination is set to </w:t>
      </w:r>
      <w:hyperlink w:anchor="_Office_of_Destination" w:history="1">
        <w:r w:rsidRPr="00FF19B1">
          <w:rPr>
            <w:rStyle w:val="Hyperlink"/>
            <w:lang w:val="en-IE"/>
          </w:rPr>
          <w:t>AAR requested</w:t>
        </w:r>
      </w:hyperlink>
      <w:r w:rsidRPr="00FF19B1">
        <w:rPr>
          <w:lang w:val="en-IE"/>
        </w:rPr>
        <w:t xml:space="preserve">. The state of the movement at the Office of Departure remains </w:t>
      </w:r>
      <w:hyperlink w:anchor="_Office_of_Departure_1" w:history="1">
        <w:r w:rsidRPr="00FF19B1">
          <w:rPr>
            <w:rStyle w:val="Hyperlink"/>
            <w:lang w:val="en-IE"/>
          </w:rPr>
          <w:t>Movement released</w:t>
        </w:r>
      </w:hyperlink>
      <w:r w:rsidRPr="00FF19B1">
        <w:rPr>
          <w:lang w:val="en-IE"/>
        </w:rPr>
        <w:t>.</w:t>
      </w:r>
    </w:p>
    <w:p w14:paraId="142B87E5" w14:textId="3B83A1A4" w:rsidR="00DA1B5C" w:rsidRPr="00FF19B1" w:rsidRDefault="00DA1B5C" w:rsidP="00DA1B5C">
      <w:pPr>
        <w:rPr>
          <w:lang w:val="en-IE"/>
        </w:rPr>
      </w:pPr>
      <w:r w:rsidRPr="00FF19B1">
        <w:rPr>
          <w:b/>
          <w:lang w:val="en-IE"/>
        </w:rPr>
        <w:t xml:space="preserve">[Step </w:t>
      </w:r>
      <w:r w:rsidRPr="00FF19B1">
        <w:rPr>
          <w:b/>
          <w:lang w:val="en-IE"/>
        </w:rPr>
        <w:fldChar w:fldCharType="begin"/>
      </w:r>
      <w:r w:rsidRPr="00FF19B1">
        <w:rPr>
          <w:b/>
          <w:lang w:val="en-IE"/>
        </w:rPr>
        <w:instrText xml:space="preserve"> seq DES-A-010</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Pr="00FF19B1">
        <w:rPr>
          <w:lang w:val="en-IE"/>
        </w:rPr>
        <w:t xml:space="preserve"> The Office of Destination receives the ‘Anticipated Arrival Record Response’ C_AAR_RSP (IE003), which contains no movement information but a rejection reason code.</w:t>
      </w:r>
    </w:p>
    <w:p w14:paraId="650906D3" w14:textId="2FC7D97E" w:rsidR="00DA1B5C" w:rsidRPr="00FF19B1" w:rsidRDefault="00DA1B5C" w:rsidP="00DA1B5C">
      <w:pPr>
        <w:rPr>
          <w:lang w:val="en-IE"/>
        </w:rPr>
      </w:pPr>
      <w:r w:rsidRPr="00FF19B1">
        <w:rPr>
          <w:lang w:val="en-IE"/>
        </w:rPr>
        <w:t xml:space="preserve">The state of the movement at the Actual Office of Destination is set to </w:t>
      </w:r>
      <w:hyperlink w:anchor="_Office_of_Destination" w:history="1">
        <w:r w:rsidRPr="00FF19B1">
          <w:rPr>
            <w:rStyle w:val="Hyperlink"/>
            <w:lang w:val="en-IE"/>
          </w:rPr>
          <w:t>Diversion rejected</w:t>
        </w:r>
      </w:hyperlink>
      <w:r w:rsidRPr="00FF19B1">
        <w:rPr>
          <w:lang w:val="en-IE"/>
        </w:rPr>
        <w:t xml:space="preserve">. This is a final state. The state of the movement at the Office of Departure remains </w:t>
      </w:r>
      <w:hyperlink w:anchor="_Office_of_Departure_1" w:history="1">
        <w:r w:rsidRPr="00FF19B1">
          <w:rPr>
            <w:rStyle w:val="Hyperlink"/>
            <w:lang w:val="en-IE"/>
          </w:rPr>
          <w:t>Movement released</w:t>
        </w:r>
      </w:hyperlink>
      <w:r w:rsidRPr="00FF19B1">
        <w:rPr>
          <w:lang w:val="en-IE"/>
        </w:rPr>
        <w:t>.</w:t>
      </w:r>
    </w:p>
    <w:p w14:paraId="2657B40E" w14:textId="0E02B212" w:rsidR="00DA1B5C" w:rsidRPr="00FF19B1" w:rsidRDefault="00DA1B5C" w:rsidP="00DA1B5C">
      <w:pPr>
        <w:rPr>
          <w:lang w:val="en-IE"/>
        </w:rPr>
      </w:pPr>
      <w:r w:rsidRPr="00FF19B1">
        <w:rPr>
          <w:b/>
          <w:lang w:val="en-IE"/>
        </w:rPr>
        <w:t xml:space="preserve">[Step </w:t>
      </w:r>
      <w:r w:rsidRPr="00FF19B1">
        <w:rPr>
          <w:b/>
          <w:lang w:val="en-IE"/>
        </w:rPr>
        <w:fldChar w:fldCharType="begin"/>
      </w:r>
      <w:r w:rsidRPr="00FF19B1">
        <w:rPr>
          <w:b/>
          <w:lang w:val="en-IE"/>
        </w:rPr>
        <w:instrText xml:space="preserve"> seq DES-A-010</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r w:rsidRPr="00FF19B1">
        <w:rPr>
          <w:lang w:val="en-IE"/>
        </w:rPr>
        <w:t xml:space="preserve"> The Office of Destination notifies the Trader at Destination about the rejected response from the Office of Departure with the ‘Rejection from Office of Destination’ E_DES_REJ (IE057) message.</w:t>
      </w:r>
    </w:p>
    <w:p w14:paraId="0DA34A0A" w14:textId="77777777" w:rsidR="00DA1B5C" w:rsidRPr="00FF19B1" w:rsidRDefault="00DA1B5C" w:rsidP="00DA1B5C">
      <w:pPr>
        <w:rPr>
          <w:lang w:val="en-IE"/>
        </w:rPr>
      </w:pPr>
      <w:r w:rsidRPr="00FF19B1">
        <w:rPr>
          <w:lang w:val="en-IE"/>
        </w:rPr>
        <w:lastRenderedPageBreak/>
        <w:t>From the perspective of the Actual Office of Destination, the business flow of the transit operation ends here. No new ‘Arrival Notification’ E_ARR_NOT (IE007) for the specific MRN by the Trader at Destination is possible afterwards at this Actual Office of Destination.</w:t>
      </w:r>
    </w:p>
    <w:p w14:paraId="2573883E" w14:textId="551CB97C" w:rsidR="00B036A6" w:rsidRPr="00FF19B1" w:rsidRDefault="00DA1B5C" w:rsidP="00DA1B5C">
      <w:pPr>
        <w:rPr>
          <w:lang w:val="en-IE"/>
        </w:rPr>
      </w:pPr>
      <w:r w:rsidRPr="00FF19B1">
        <w:rPr>
          <w:lang w:val="en-IE"/>
        </w:rPr>
        <w:t xml:space="preserve">From the perspective of the Office of Departure, the business flow of the transit operation continues as described in the scenario </w:t>
      </w:r>
      <w:r w:rsidRPr="00FF19B1">
        <w:rPr>
          <w:rStyle w:val="LinksChar"/>
          <w:lang w:val="en-IE"/>
        </w:rPr>
        <w:fldChar w:fldCharType="begin"/>
      </w:r>
      <w:r w:rsidRPr="00FF19B1">
        <w:rPr>
          <w:rStyle w:val="LinksChar"/>
          <w:lang w:val="en-IE"/>
        </w:rPr>
        <w:instrText xml:space="preserve"> REF _Ref15642184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T-TRA-DEP-A-011-Transit Movement is released for transit</w:t>
      </w:r>
      <w:r w:rsidRPr="00FF19B1">
        <w:rPr>
          <w:rStyle w:val="LinksChar"/>
          <w:lang w:val="en-IE"/>
        </w:rPr>
        <w:fldChar w:fldCharType="end"/>
      </w:r>
      <w:r w:rsidRPr="00FF19B1">
        <w:rPr>
          <w:lang w:val="en-IE"/>
        </w:rPr>
        <w:t>.</w:t>
      </w:r>
    </w:p>
    <w:p w14:paraId="7DCC87FA" w14:textId="77777777" w:rsidR="00EC3A53" w:rsidRPr="00FF19B1" w:rsidRDefault="00EC3A53" w:rsidP="00DA1B5C">
      <w:pPr>
        <w:rPr>
          <w:lang w:val="en-IE"/>
        </w:rPr>
      </w:pPr>
    </w:p>
    <w:p w14:paraId="4058335B" w14:textId="10F0102C" w:rsidR="00DA1B5C" w:rsidRPr="00FF19B1" w:rsidRDefault="00D10381" w:rsidP="00DA1B5C">
      <w:pPr>
        <w:pStyle w:val="paratext"/>
        <w:ind w:left="0"/>
        <w:jc w:val="center"/>
        <w:rPr>
          <w:lang w:val="en-IE"/>
        </w:rPr>
      </w:pPr>
      <w:r w:rsidRPr="00FF19B1">
        <w:rPr>
          <w:noProof/>
          <w:lang w:val="en-IE"/>
        </w:rPr>
        <w:drawing>
          <wp:inline distT="0" distB="0" distL="0" distR="0" wp14:anchorId="48D6AF2C" wp14:editId="615EF25E">
            <wp:extent cx="5566410" cy="5367020"/>
            <wp:effectExtent l="0" t="0" r="0" b="5080"/>
            <wp:docPr id="1646" name="Picture 16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31" cstate="print">
                      <a:extLst>
                        <a:ext uri="{28A0092B-C50C-407E-A947-70E740481C1C}">
                          <a14:useLocalDpi xmlns:a14="http://schemas.microsoft.com/office/drawing/2010/main" val="0"/>
                        </a:ext>
                      </a:extLst>
                    </a:blip>
                    <a:srcRect/>
                    <a:stretch>
                      <a:fillRect/>
                    </a:stretch>
                  </pic:blipFill>
                  <pic:spPr bwMode="auto">
                    <a:xfrm>
                      <a:off x="0" y="0"/>
                      <a:ext cx="5566410" cy="5367020"/>
                    </a:xfrm>
                    <a:prstGeom prst="rect">
                      <a:avLst/>
                    </a:prstGeom>
                    <a:noFill/>
                    <a:ln>
                      <a:noFill/>
                    </a:ln>
                  </pic:spPr>
                </pic:pic>
              </a:graphicData>
            </a:graphic>
          </wp:inline>
        </w:drawing>
      </w:r>
    </w:p>
    <w:p w14:paraId="12B6EDB9" w14:textId="0A91056F" w:rsidR="00DA1B5C" w:rsidRPr="00FF19B1" w:rsidRDefault="00DA1B5C" w:rsidP="00DA1B5C">
      <w:pPr>
        <w:pStyle w:val="Caption"/>
        <w:rPr>
          <w:lang w:val="en-IE"/>
        </w:rPr>
      </w:pPr>
      <w:bookmarkStart w:id="1817" w:name="_Toc43942776"/>
      <w:bookmarkStart w:id="1818" w:name="_Toc69724488"/>
      <w:bookmarkStart w:id="1819" w:name="_Toc97296554"/>
      <w:bookmarkStart w:id="1820" w:name="_Toc172912802"/>
      <w:bookmarkStart w:id="1821" w:name="_Toc20226633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54</w:t>
      </w:r>
      <w:r w:rsidRPr="00FF19B1">
        <w:rPr>
          <w:lang w:val="en-IE"/>
        </w:rPr>
        <w:fldChar w:fldCharType="end"/>
      </w:r>
      <w:r w:rsidRPr="00FF19B1">
        <w:rPr>
          <w:lang w:val="en-IE"/>
        </w:rPr>
        <w:t>: T-TRA-DES-A-010-Diversion at Office of Destination rejected</w:t>
      </w:r>
      <w:bookmarkEnd w:id="1817"/>
      <w:bookmarkEnd w:id="1818"/>
      <w:bookmarkEnd w:id="1819"/>
      <w:bookmarkEnd w:id="1820"/>
      <w:bookmarkEnd w:id="1821"/>
    </w:p>
    <w:p w14:paraId="5D214312" w14:textId="77777777" w:rsidR="00DA1B5C" w:rsidRPr="00FF19B1" w:rsidRDefault="00DA1B5C" w:rsidP="00DA1B5C">
      <w:pPr>
        <w:spacing w:before="0"/>
        <w:jc w:val="left"/>
        <w:rPr>
          <w:b/>
          <w:lang w:val="en-IE"/>
        </w:rPr>
      </w:pPr>
      <w:r w:rsidRPr="00FF19B1">
        <w:rPr>
          <w:lang w:val="en-IE"/>
        </w:rPr>
        <w:br w:type="page"/>
      </w:r>
    </w:p>
    <w:p w14:paraId="3DAE92F7" w14:textId="3280BC51" w:rsidR="00F7431A" w:rsidRPr="00FF19B1" w:rsidRDefault="00CE1C0C" w:rsidP="006053D9">
      <w:pPr>
        <w:pStyle w:val="Heading4"/>
        <w:rPr>
          <w:lang w:val="en-IE"/>
        </w:rPr>
      </w:pPr>
      <w:bookmarkStart w:id="1822" w:name="_Toc45648781"/>
      <w:bookmarkStart w:id="1823" w:name="_Toc68274196"/>
      <w:bookmarkStart w:id="1824" w:name="_Toc68274430"/>
      <w:bookmarkStart w:id="1825" w:name="_Toc69205315"/>
      <w:bookmarkStart w:id="1826" w:name="_Toc69724344"/>
      <w:bookmarkStart w:id="1827" w:name="_Toc97296403"/>
      <w:r w:rsidRPr="00FF19B1">
        <w:rPr>
          <w:lang w:val="en-IE"/>
        </w:rPr>
        <w:lastRenderedPageBreak/>
        <w:t>Specific Scenarios for Incidents “En Route” (INC)</w:t>
      </w:r>
      <w:bookmarkEnd w:id="1822"/>
      <w:bookmarkEnd w:id="1823"/>
      <w:bookmarkEnd w:id="1824"/>
      <w:bookmarkEnd w:id="1825"/>
      <w:bookmarkEnd w:id="1826"/>
      <w:bookmarkEnd w:id="1827"/>
      <w:r w:rsidR="00876667" w:rsidRPr="00FF19B1">
        <w:rPr>
          <w:lang w:val="en-IE"/>
        </w:rPr>
        <w:t xml:space="preserve"> - </w:t>
      </w:r>
      <w:r w:rsidR="00876667" w:rsidRPr="00FF19B1">
        <w:rPr>
          <w:highlight w:val="lightGray"/>
          <w:lang w:val="en-IE"/>
        </w:rPr>
        <w:t>NO CHANGE</w:t>
      </w:r>
    </w:p>
    <w:p w14:paraId="6D48DDFA" w14:textId="1A8367AC" w:rsidR="00F7431A" w:rsidRPr="00FF19B1" w:rsidRDefault="00FD3CE8" w:rsidP="00F7431A">
      <w:pPr>
        <w:rPr>
          <w:lang w:val="en-IE"/>
        </w:rPr>
      </w:pPr>
      <w:r w:rsidRPr="00FF19B1">
        <w:rPr>
          <w:lang w:val="en-IE"/>
        </w:rPr>
        <w:t xml:space="preserve">During the movement of goods under the </w:t>
      </w:r>
      <w:r w:rsidR="00B00C39" w:rsidRPr="00FF19B1">
        <w:rPr>
          <w:lang w:val="en-IE"/>
        </w:rPr>
        <w:t xml:space="preserve">Union </w:t>
      </w:r>
      <w:r w:rsidRPr="00FF19B1">
        <w:rPr>
          <w:lang w:val="en-IE"/>
        </w:rPr>
        <w:t xml:space="preserve">or common transit procedure, incidents </w:t>
      </w:r>
      <w:r w:rsidR="00B831AF" w:rsidRPr="00FF19B1">
        <w:rPr>
          <w:lang w:val="en-IE"/>
        </w:rPr>
        <w:t>En</w:t>
      </w:r>
      <w:r w:rsidRPr="00FF19B1">
        <w:rPr>
          <w:lang w:val="en-IE"/>
        </w:rPr>
        <w:t>-</w:t>
      </w:r>
      <w:r w:rsidR="00B00C39" w:rsidRPr="00FF19B1">
        <w:rPr>
          <w:lang w:val="en-IE"/>
        </w:rPr>
        <w:t xml:space="preserve">Route </w:t>
      </w:r>
      <w:r w:rsidRPr="00FF19B1">
        <w:rPr>
          <w:lang w:val="en-IE"/>
        </w:rPr>
        <w:t>can happen. For instance, we may have one or more of the following incidents:</w:t>
      </w:r>
    </w:p>
    <w:p w14:paraId="1F78AE44" w14:textId="633C601E" w:rsidR="00F7431A" w:rsidRPr="00FF19B1" w:rsidRDefault="00F7431A" w:rsidP="00833A60">
      <w:pPr>
        <w:pStyle w:val="ListParagraph"/>
        <w:numPr>
          <w:ilvl w:val="0"/>
          <w:numId w:val="28"/>
        </w:numPr>
        <w:rPr>
          <w:lang w:val="en-IE"/>
        </w:rPr>
      </w:pPr>
      <w:r w:rsidRPr="00FF19B1">
        <w:rPr>
          <w:lang w:val="en-IE"/>
        </w:rPr>
        <w:t xml:space="preserve">the carrier is obliged to deviate from the prescribed itinerary due to circumstances beyond </w:t>
      </w:r>
      <w:r w:rsidR="00E60F27" w:rsidRPr="00FF19B1">
        <w:rPr>
          <w:lang w:val="en-IE"/>
        </w:rPr>
        <w:t xml:space="preserve">their </w:t>
      </w:r>
      <w:r w:rsidRPr="00FF19B1">
        <w:rPr>
          <w:lang w:val="en-IE"/>
        </w:rPr>
        <w:t>control;</w:t>
      </w:r>
    </w:p>
    <w:p w14:paraId="73C236A6" w14:textId="77777777" w:rsidR="00F7431A" w:rsidRPr="00FF19B1" w:rsidRDefault="00F7431A" w:rsidP="00833A60">
      <w:pPr>
        <w:pStyle w:val="ListParagraph"/>
        <w:numPr>
          <w:ilvl w:val="0"/>
          <w:numId w:val="28"/>
        </w:numPr>
        <w:rPr>
          <w:lang w:val="en-IE"/>
        </w:rPr>
      </w:pPr>
      <w:r w:rsidRPr="00FF19B1">
        <w:rPr>
          <w:lang w:val="en-IE"/>
        </w:rPr>
        <w:t xml:space="preserve">seals are broken or tampered </w:t>
      </w:r>
      <w:r w:rsidR="00833F60" w:rsidRPr="00FF19B1">
        <w:rPr>
          <w:lang w:val="en-IE"/>
        </w:rPr>
        <w:t>during transportation</w:t>
      </w:r>
      <w:r w:rsidRPr="00FF19B1">
        <w:rPr>
          <w:lang w:val="en-IE"/>
        </w:rPr>
        <w:t xml:space="preserve"> for reasons beyond the carrier's control;</w:t>
      </w:r>
    </w:p>
    <w:p w14:paraId="7CB7773C" w14:textId="77777777" w:rsidR="00F7431A" w:rsidRPr="00FF19B1" w:rsidRDefault="00F7431A" w:rsidP="00833A60">
      <w:pPr>
        <w:pStyle w:val="ListParagraph"/>
        <w:numPr>
          <w:ilvl w:val="0"/>
          <w:numId w:val="28"/>
        </w:numPr>
        <w:rPr>
          <w:lang w:val="en-IE"/>
        </w:rPr>
      </w:pPr>
      <w:r w:rsidRPr="00FF19B1">
        <w:rPr>
          <w:lang w:val="en-IE"/>
        </w:rPr>
        <w:t>goods are transferred from one means of transport to another;</w:t>
      </w:r>
    </w:p>
    <w:p w14:paraId="25663F98" w14:textId="77777777" w:rsidR="00F7431A" w:rsidRPr="00FF19B1" w:rsidRDefault="00F7431A" w:rsidP="00833A60">
      <w:pPr>
        <w:pStyle w:val="ListParagraph"/>
        <w:numPr>
          <w:ilvl w:val="0"/>
          <w:numId w:val="28"/>
        </w:numPr>
        <w:rPr>
          <w:lang w:val="en-IE"/>
        </w:rPr>
      </w:pPr>
      <w:r w:rsidRPr="00FF19B1">
        <w:rPr>
          <w:lang w:val="en-IE"/>
        </w:rPr>
        <w:t xml:space="preserve">imminent danger necessitates immediate partial or total unloading of the sealed means of transport; </w:t>
      </w:r>
    </w:p>
    <w:p w14:paraId="5A0F41FF" w14:textId="3077DF07" w:rsidR="00053391" w:rsidRPr="00FF19B1" w:rsidRDefault="00F7431A" w:rsidP="00F932A1">
      <w:pPr>
        <w:pStyle w:val="ListParagraph"/>
        <w:numPr>
          <w:ilvl w:val="0"/>
          <w:numId w:val="28"/>
        </w:numPr>
        <w:rPr>
          <w:lang w:val="en-IE"/>
        </w:rPr>
      </w:pPr>
      <w:r w:rsidRPr="00FF19B1">
        <w:rPr>
          <w:lang w:val="en-IE"/>
        </w:rPr>
        <w:t xml:space="preserve">an event occurs which may affect the ability of the </w:t>
      </w:r>
      <w:r w:rsidR="00833F60" w:rsidRPr="00FF19B1">
        <w:rPr>
          <w:lang w:val="en-IE"/>
        </w:rPr>
        <w:t xml:space="preserve">Holder </w:t>
      </w:r>
      <w:r w:rsidRPr="00FF19B1">
        <w:rPr>
          <w:lang w:val="en-IE"/>
        </w:rPr>
        <w:t xml:space="preserve">of the </w:t>
      </w:r>
      <w:r w:rsidR="00833F60" w:rsidRPr="00FF19B1">
        <w:rPr>
          <w:lang w:val="en-IE"/>
        </w:rPr>
        <w:t xml:space="preserve">Transit Procedure </w:t>
      </w:r>
      <w:r w:rsidRPr="00FF19B1">
        <w:rPr>
          <w:lang w:val="en-IE"/>
        </w:rPr>
        <w:t xml:space="preserve">or the carrier to comply with </w:t>
      </w:r>
      <w:r w:rsidR="00833F60" w:rsidRPr="00FF19B1">
        <w:rPr>
          <w:lang w:val="en-IE"/>
        </w:rPr>
        <w:t>their</w:t>
      </w:r>
      <w:r w:rsidRPr="00FF19B1">
        <w:rPr>
          <w:lang w:val="en-IE"/>
        </w:rPr>
        <w:t xml:space="preserve"> obligations</w:t>
      </w:r>
      <w:r w:rsidR="00F932A1" w:rsidRPr="00FF19B1">
        <w:rPr>
          <w:lang w:val="en-IE"/>
        </w:rPr>
        <w:t>.</w:t>
      </w:r>
    </w:p>
    <w:p w14:paraId="0C60DD01" w14:textId="1720B929" w:rsidR="008311A2" w:rsidRPr="00FF19B1" w:rsidRDefault="008311A2" w:rsidP="00F932A1">
      <w:pPr>
        <w:ind w:left="720" w:hanging="720"/>
        <w:rPr>
          <w:i/>
          <w:lang w:val="en-IE"/>
        </w:rPr>
      </w:pPr>
      <w:r w:rsidRPr="00FF19B1">
        <w:rPr>
          <w:i/>
          <w:lang w:val="en-IE"/>
        </w:rPr>
        <w:t xml:space="preserve">NOTE: </w:t>
      </w:r>
      <w:r w:rsidR="00D032E1" w:rsidRPr="00FF19B1">
        <w:rPr>
          <w:i/>
          <w:lang w:val="en-IE"/>
        </w:rPr>
        <w:t>Th</w:t>
      </w:r>
      <w:r w:rsidR="00F932A1" w:rsidRPr="00FF19B1">
        <w:rPr>
          <w:i/>
          <w:lang w:val="en-IE"/>
        </w:rPr>
        <w:t>is</w:t>
      </w:r>
      <w:r w:rsidR="00D032E1" w:rsidRPr="00FF19B1">
        <w:rPr>
          <w:i/>
          <w:lang w:val="en-IE"/>
        </w:rPr>
        <w:t xml:space="preserve"> list of incidents is not exhaustive</w:t>
      </w:r>
      <w:r w:rsidR="00F932A1" w:rsidRPr="00FF19B1">
        <w:rPr>
          <w:i/>
          <w:lang w:val="en-IE"/>
        </w:rPr>
        <w:t>. The list of incidents and the associated codes are maintained in CS/RD2 (</w:t>
      </w:r>
      <w:r w:rsidR="00D032E1" w:rsidRPr="00FF19B1">
        <w:rPr>
          <w:i/>
          <w:lang w:val="en-IE"/>
        </w:rPr>
        <w:t>codelist CL019</w:t>
      </w:r>
      <w:r w:rsidR="00F932A1" w:rsidRPr="00FF19B1">
        <w:rPr>
          <w:i/>
          <w:lang w:val="en-IE"/>
        </w:rPr>
        <w:t>)</w:t>
      </w:r>
      <w:r w:rsidR="00D032E1" w:rsidRPr="00FF19B1">
        <w:rPr>
          <w:i/>
          <w:lang w:val="en-IE"/>
        </w:rPr>
        <w:t>.</w:t>
      </w:r>
    </w:p>
    <w:p w14:paraId="79365455" w14:textId="63DC100E" w:rsidR="00FD3CE8" w:rsidRPr="00FF19B1" w:rsidRDefault="00FD3CE8" w:rsidP="004E2245">
      <w:pPr>
        <w:rPr>
          <w:lang w:val="en-IE"/>
        </w:rPr>
      </w:pPr>
      <w:r w:rsidRPr="00FF19B1">
        <w:rPr>
          <w:lang w:val="en-IE"/>
        </w:rPr>
        <w:t>Without any undue delay after the incident</w:t>
      </w:r>
      <w:r w:rsidR="00D0455A" w:rsidRPr="00FF19B1">
        <w:rPr>
          <w:lang w:val="en-IE"/>
        </w:rPr>
        <w:t>, the</w:t>
      </w:r>
      <w:r w:rsidRPr="00FF19B1">
        <w:rPr>
          <w:lang w:val="en-IE"/>
        </w:rPr>
        <w:t xml:space="preserve"> carrier presents the goods together with the MRN of the transit declaration to the nearest </w:t>
      </w:r>
      <w:r w:rsidR="00AA15E2" w:rsidRPr="00FF19B1">
        <w:rPr>
          <w:lang w:val="en-IE"/>
        </w:rPr>
        <w:t>Customs</w:t>
      </w:r>
      <w:r w:rsidRPr="00FF19B1">
        <w:rPr>
          <w:lang w:val="en-IE"/>
        </w:rPr>
        <w:t xml:space="preserve"> </w:t>
      </w:r>
      <w:r w:rsidR="00FA4DDB" w:rsidRPr="00FF19B1">
        <w:rPr>
          <w:lang w:val="en-IE"/>
        </w:rPr>
        <w:t>Office of</w:t>
      </w:r>
      <w:r w:rsidRPr="00FF19B1">
        <w:rPr>
          <w:lang w:val="en-IE"/>
        </w:rPr>
        <w:t xml:space="preserve"> the National Administration in whose territory the means of transport is located at that time</w:t>
      </w:r>
      <w:r w:rsidRPr="00FF19B1">
        <w:rPr>
          <w:rStyle w:val="FootnoteReference"/>
          <w:lang w:val="en-IE"/>
        </w:rPr>
        <w:footnoteReference w:id="26"/>
      </w:r>
      <w:r w:rsidRPr="00FF19B1">
        <w:rPr>
          <w:lang w:val="en-IE"/>
        </w:rPr>
        <w:t xml:space="preserve">. This </w:t>
      </w:r>
      <w:r w:rsidR="00AA15E2" w:rsidRPr="00FF19B1">
        <w:rPr>
          <w:lang w:val="en-IE"/>
        </w:rPr>
        <w:t>Customs</w:t>
      </w:r>
      <w:r w:rsidRPr="00FF19B1">
        <w:rPr>
          <w:lang w:val="en-IE"/>
        </w:rPr>
        <w:t xml:space="preserve"> </w:t>
      </w:r>
      <w:r w:rsidR="00154B74" w:rsidRPr="00FF19B1">
        <w:rPr>
          <w:lang w:val="en-IE"/>
        </w:rPr>
        <w:t>Office</w:t>
      </w:r>
      <w:r w:rsidRPr="00FF19B1">
        <w:rPr>
          <w:lang w:val="en-IE"/>
        </w:rPr>
        <w:t xml:space="preserve"> is named the </w:t>
      </w:r>
      <w:r w:rsidR="00FA4DDB" w:rsidRPr="00FF19B1">
        <w:rPr>
          <w:lang w:val="en-IE"/>
        </w:rPr>
        <w:t>Office of</w:t>
      </w:r>
      <w:r w:rsidRPr="00FF19B1">
        <w:rPr>
          <w:lang w:val="en-IE"/>
        </w:rPr>
        <w:t xml:space="preserve"> Incident Registration.</w:t>
      </w:r>
    </w:p>
    <w:p w14:paraId="344E3060" w14:textId="5735F9D4" w:rsidR="00CB7EC3" w:rsidRPr="00FF19B1" w:rsidRDefault="00FD3CE8" w:rsidP="004E2245">
      <w:pPr>
        <w:rPr>
          <w:lang w:val="en-IE"/>
        </w:rPr>
      </w:pPr>
      <w:bookmarkStart w:id="1828" w:name="_Hlk536618970"/>
      <w:r w:rsidRPr="00FF19B1">
        <w:rPr>
          <w:lang w:val="en-IE"/>
        </w:rPr>
        <w:t xml:space="preserve">It should be noted that if the nearest Customs Office for the registration of incident(s) is also involved in the movement as Customs </w:t>
      </w:r>
      <w:r w:rsidR="00FA4DDB" w:rsidRPr="00FF19B1">
        <w:rPr>
          <w:lang w:val="en-IE"/>
        </w:rPr>
        <w:t>Office of</w:t>
      </w:r>
      <w:r w:rsidRPr="00FF19B1">
        <w:rPr>
          <w:lang w:val="en-IE"/>
        </w:rPr>
        <w:t xml:space="preserve"> Transit or as Customs </w:t>
      </w:r>
      <w:r w:rsidR="00FA4DDB" w:rsidRPr="00FF19B1">
        <w:rPr>
          <w:lang w:val="en-IE"/>
        </w:rPr>
        <w:t>Office of</w:t>
      </w:r>
      <w:r w:rsidRPr="00FF19B1">
        <w:rPr>
          <w:lang w:val="en-IE"/>
        </w:rPr>
        <w:t xml:space="preserve"> Exit for Transit or as Customs </w:t>
      </w:r>
      <w:r w:rsidR="00FA4DDB" w:rsidRPr="00FF19B1">
        <w:rPr>
          <w:lang w:val="en-IE"/>
        </w:rPr>
        <w:t>Office of</w:t>
      </w:r>
      <w:r w:rsidRPr="00FF19B1">
        <w:rPr>
          <w:lang w:val="en-IE"/>
        </w:rPr>
        <w:t xml:space="preserve"> Destination</w:t>
      </w:r>
      <w:r w:rsidR="00D0455A" w:rsidRPr="00FF19B1">
        <w:rPr>
          <w:lang w:val="en-IE"/>
        </w:rPr>
        <w:t>, the</w:t>
      </w:r>
      <w:r w:rsidRPr="00FF19B1">
        <w:rPr>
          <w:lang w:val="en-IE"/>
        </w:rPr>
        <w:t>n</w:t>
      </w:r>
      <w:r w:rsidR="005E0A1F" w:rsidRPr="00FF19B1">
        <w:rPr>
          <w:lang w:val="en-IE"/>
        </w:rPr>
        <w:t xml:space="preserve"> </w:t>
      </w:r>
      <w:r w:rsidR="001236C5" w:rsidRPr="00FF19B1">
        <w:rPr>
          <w:lang w:val="en-IE"/>
        </w:rPr>
        <w:t>-</w:t>
      </w:r>
      <w:r w:rsidR="005E0A1F" w:rsidRPr="00FF19B1">
        <w:rPr>
          <w:lang w:val="en-IE"/>
        </w:rPr>
        <w:t xml:space="preserve"> in most cases</w:t>
      </w:r>
      <w:r w:rsidR="001236C5" w:rsidRPr="00FF19B1">
        <w:rPr>
          <w:lang w:val="en-IE"/>
        </w:rPr>
        <w:t xml:space="preserve"> </w:t>
      </w:r>
      <w:r w:rsidR="005E0A1F" w:rsidRPr="00FF19B1">
        <w:rPr>
          <w:lang w:val="en-IE"/>
        </w:rPr>
        <w:t>-</w:t>
      </w:r>
      <w:r w:rsidRPr="00FF19B1">
        <w:rPr>
          <w:lang w:val="en-IE"/>
        </w:rPr>
        <w:t xml:space="preserve"> this </w:t>
      </w:r>
      <w:r w:rsidR="00B831AF" w:rsidRPr="00FF19B1">
        <w:rPr>
          <w:lang w:val="en-IE"/>
        </w:rPr>
        <w:t>Customs Office</w:t>
      </w:r>
      <w:r w:rsidRPr="00FF19B1">
        <w:rPr>
          <w:lang w:val="en-IE"/>
        </w:rPr>
        <w:t xml:space="preserve"> </w:t>
      </w:r>
      <w:r w:rsidRPr="00FF19B1">
        <w:rPr>
          <w:b/>
          <w:u w:val="single"/>
          <w:lang w:val="en-IE"/>
        </w:rPr>
        <w:t>acts first</w:t>
      </w:r>
      <w:r w:rsidRPr="00FF19B1">
        <w:rPr>
          <w:lang w:val="en-IE"/>
        </w:rPr>
        <w:t xml:space="preserve"> as a Customs </w:t>
      </w:r>
      <w:r w:rsidR="00FA4DDB" w:rsidRPr="00FF19B1">
        <w:rPr>
          <w:lang w:val="en-IE"/>
        </w:rPr>
        <w:t>Office of</w:t>
      </w:r>
      <w:r w:rsidRPr="00FF19B1">
        <w:rPr>
          <w:lang w:val="en-IE"/>
        </w:rPr>
        <w:t xml:space="preserve"> Incident Registration </w:t>
      </w:r>
      <w:r w:rsidR="00725A53" w:rsidRPr="00FF19B1">
        <w:rPr>
          <w:b/>
          <w:u w:val="single"/>
          <w:lang w:val="en-IE"/>
        </w:rPr>
        <w:t>and the</w:t>
      </w:r>
      <w:r w:rsidRPr="00FF19B1">
        <w:rPr>
          <w:b/>
          <w:u w:val="single"/>
          <w:lang w:val="en-IE"/>
        </w:rPr>
        <w:t>n</w:t>
      </w:r>
      <w:r w:rsidRPr="00FF19B1">
        <w:rPr>
          <w:lang w:val="en-IE"/>
        </w:rPr>
        <w:t xml:space="preserve"> as involved Customs </w:t>
      </w:r>
      <w:r w:rsidR="00FA4DDB" w:rsidRPr="00FF19B1">
        <w:rPr>
          <w:lang w:val="en-IE"/>
        </w:rPr>
        <w:t>Office of</w:t>
      </w:r>
      <w:r w:rsidRPr="00FF19B1">
        <w:rPr>
          <w:lang w:val="en-IE"/>
        </w:rPr>
        <w:t xml:space="preserve"> the movement. </w:t>
      </w:r>
      <w:r w:rsidR="00DE4176" w:rsidRPr="00FF19B1">
        <w:rPr>
          <w:lang w:val="en-IE"/>
        </w:rPr>
        <w:t xml:space="preserve">The main reason is that there should be a proper ordering of the actions performed when an involved office acts as Office of Incident Registration as well. In </w:t>
      </w:r>
      <w:r w:rsidR="003B6CFF" w:rsidRPr="00FF19B1">
        <w:rPr>
          <w:lang w:val="en-IE"/>
        </w:rPr>
        <w:t xml:space="preserve">most </w:t>
      </w:r>
      <w:r w:rsidR="00DE4176" w:rsidRPr="00FF19B1">
        <w:rPr>
          <w:lang w:val="en-IE"/>
        </w:rPr>
        <w:t>case</w:t>
      </w:r>
      <w:r w:rsidR="003B6CFF" w:rsidRPr="00FF19B1">
        <w:rPr>
          <w:lang w:val="en-IE"/>
        </w:rPr>
        <w:t>s</w:t>
      </w:r>
      <w:r w:rsidR="00DE4176" w:rsidRPr="00FF19B1">
        <w:rPr>
          <w:lang w:val="en-IE"/>
        </w:rPr>
        <w:t>, the incident registration takes precedence over the normal transit formalities of the involved office.</w:t>
      </w:r>
      <w:bookmarkEnd w:id="1828"/>
    </w:p>
    <w:p w14:paraId="534CCF1B" w14:textId="77777777" w:rsidR="001810B5" w:rsidRPr="00FF19B1" w:rsidRDefault="001810B5" w:rsidP="001810B5">
      <w:pPr>
        <w:rPr>
          <w:lang w:val="en-IE"/>
        </w:rPr>
      </w:pPr>
      <w:r w:rsidRPr="00FF19B1">
        <w:rPr>
          <w:lang w:val="en-IE"/>
        </w:rPr>
        <w:t xml:space="preserve">But another sequencing is also possible. For example, the Customs Office sends the ‘Anticipated Transit Record Request’ C_ATR_REQ (IE114), receives the ‘Anticipated Transit Record Response’ C_ATR_RSP (IE115), acting (first) as the Office of Transit. During the control, the seals are removed and replaced. This means that this same Customs Office should also act as Office of Incident Registration to register an incident code ‘7’ (Seals were replaced, added or removed by the customs authorities). </w:t>
      </w:r>
    </w:p>
    <w:p w14:paraId="20DD4D82" w14:textId="21886895" w:rsidR="001810B5" w:rsidRPr="00FF19B1" w:rsidRDefault="001810B5" w:rsidP="001810B5">
      <w:pPr>
        <w:rPr>
          <w:lang w:val="en-IE"/>
        </w:rPr>
      </w:pPr>
      <w:r w:rsidRPr="00FF19B1">
        <w:rPr>
          <w:lang w:val="en-IE"/>
        </w:rPr>
        <w:t>The following examples illustrate the possible diversity of the sequencing of IE118/IE180:</w:t>
      </w:r>
    </w:p>
    <w:p w14:paraId="3907F279" w14:textId="77777777" w:rsidR="00BB2BC5" w:rsidRPr="00FF19B1" w:rsidRDefault="001810B5" w:rsidP="001810B5">
      <w:pPr>
        <w:numPr>
          <w:ilvl w:val="0"/>
          <w:numId w:val="185"/>
        </w:numPr>
        <w:rPr>
          <w:lang w:val="en-IE"/>
        </w:rPr>
      </w:pPr>
      <w:r w:rsidRPr="00FF19B1">
        <w:rPr>
          <w:lang w:val="en-IE"/>
        </w:rPr>
        <w:t>Movement from Slovenia (SI) to Serbia (RS) via Croatia (HR):</w:t>
      </w:r>
    </w:p>
    <w:p w14:paraId="61E797CC" w14:textId="7A5C1113" w:rsidR="001810B5" w:rsidRPr="00FF19B1" w:rsidRDefault="001810B5" w:rsidP="00A36C36">
      <w:pPr>
        <w:spacing w:before="0"/>
        <w:ind w:left="720"/>
        <w:rPr>
          <w:lang w:val="en-IE"/>
        </w:rPr>
      </w:pPr>
      <w:r w:rsidRPr="00FF19B1">
        <w:rPr>
          <w:lang w:val="en-IE"/>
        </w:rPr>
        <w:t>The Office of Transit in Serbia (after crossing the HR/RS border) decides to replace the seals following a control:</w:t>
      </w:r>
    </w:p>
    <w:p w14:paraId="0CB7679F" w14:textId="77777777" w:rsidR="001810B5" w:rsidRPr="00FF19B1" w:rsidRDefault="001810B5" w:rsidP="00A36C36">
      <w:pPr>
        <w:numPr>
          <w:ilvl w:val="0"/>
          <w:numId w:val="186"/>
        </w:numPr>
        <w:spacing w:before="0"/>
        <w:rPr>
          <w:lang w:val="en-IE"/>
        </w:rPr>
      </w:pPr>
      <w:r w:rsidRPr="00FF19B1">
        <w:rPr>
          <w:lang w:val="en-IE"/>
        </w:rPr>
        <w:t>‘Notification Crossing Frontier’ C_NCF_NOT (IE118) is sent by NTA.RS to NTA.SI;</w:t>
      </w:r>
    </w:p>
    <w:p w14:paraId="1F560100" w14:textId="06967706" w:rsidR="001810B5" w:rsidRPr="00FF19B1" w:rsidRDefault="001810B5" w:rsidP="00A36C36">
      <w:pPr>
        <w:numPr>
          <w:ilvl w:val="0"/>
          <w:numId w:val="186"/>
        </w:numPr>
        <w:spacing w:before="0"/>
        <w:rPr>
          <w:lang w:val="en-IE"/>
        </w:rPr>
      </w:pPr>
      <w:r w:rsidRPr="00FF19B1">
        <w:rPr>
          <w:lang w:val="en-IE"/>
        </w:rPr>
        <w:t>Then, ‘Incident Notification’ C_INC_NOT (IE180) is sent by NTA.RS to NTA.SI.</w:t>
      </w:r>
    </w:p>
    <w:p w14:paraId="6B0307F9" w14:textId="77777777" w:rsidR="00733793" w:rsidRPr="00FF19B1" w:rsidRDefault="001810B5" w:rsidP="001810B5">
      <w:pPr>
        <w:numPr>
          <w:ilvl w:val="0"/>
          <w:numId w:val="185"/>
        </w:numPr>
        <w:rPr>
          <w:lang w:val="en-IE"/>
        </w:rPr>
      </w:pPr>
      <w:r w:rsidRPr="00FF19B1">
        <w:rPr>
          <w:lang w:val="en-IE"/>
        </w:rPr>
        <w:lastRenderedPageBreak/>
        <w:t>Movement from Slovenia (SI) to Serbia (RS) via Croatia (HR):</w:t>
      </w:r>
    </w:p>
    <w:p w14:paraId="2952ACD7" w14:textId="08F99CDA" w:rsidR="001810B5" w:rsidRPr="00FF19B1" w:rsidRDefault="001810B5" w:rsidP="00A36C36">
      <w:pPr>
        <w:spacing w:before="0"/>
        <w:ind w:left="720"/>
        <w:rPr>
          <w:lang w:val="en-IE"/>
        </w:rPr>
      </w:pPr>
      <w:r w:rsidRPr="00FF19B1">
        <w:rPr>
          <w:lang w:val="en-IE"/>
        </w:rPr>
        <w:t>The Office of Transit in Serbia confirms the border crossing. The truck continues toward Belgrade but, after 5 km, a minor accident occurs, damaging the goods. The carrier drives back to the same Customs Office:</w:t>
      </w:r>
    </w:p>
    <w:p w14:paraId="63BD7511" w14:textId="77777777" w:rsidR="001810B5" w:rsidRPr="00FF19B1" w:rsidRDefault="001810B5" w:rsidP="00A36C36">
      <w:pPr>
        <w:numPr>
          <w:ilvl w:val="0"/>
          <w:numId w:val="187"/>
        </w:numPr>
        <w:spacing w:before="0"/>
        <w:rPr>
          <w:lang w:val="en-IE"/>
        </w:rPr>
      </w:pPr>
      <w:r w:rsidRPr="00FF19B1">
        <w:rPr>
          <w:lang w:val="en-IE"/>
        </w:rPr>
        <w:t>‘Notification Crossing Frontier’ C_NCF_NOT (IE118) message has been sent by NTA.RS to NTA.SI;</w:t>
      </w:r>
    </w:p>
    <w:p w14:paraId="35B1562F" w14:textId="7A3873CF" w:rsidR="001810B5" w:rsidRPr="00FF19B1" w:rsidRDefault="001810B5" w:rsidP="00A36C36">
      <w:pPr>
        <w:numPr>
          <w:ilvl w:val="0"/>
          <w:numId w:val="187"/>
        </w:numPr>
        <w:spacing w:before="0"/>
        <w:rPr>
          <w:lang w:val="en-IE"/>
        </w:rPr>
      </w:pPr>
      <w:r w:rsidRPr="00FF19B1">
        <w:rPr>
          <w:lang w:val="en-IE"/>
        </w:rPr>
        <w:t>One hour later, ‘Incident Notification’ C_INC_NOT (IE180) is sent by NTA.RS (with the same Office of Transit also acting as the Office of Incident Registration) to NTA.SI.</w:t>
      </w:r>
    </w:p>
    <w:p w14:paraId="24BE8425" w14:textId="77777777" w:rsidR="00EA52DB" w:rsidRPr="00FF19B1" w:rsidRDefault="001810B5" w:rsidP="001810B5">
      <w:pPr>
        <w:numPr>
          <w:ilvl w:val="0"/>
          <w:numId w:val="185"/>
        </w:numPr>
        <w:rPr>
          <w:lang w:val="en-IE"/>
        </w:rPr>
      </w:pPr>
      <w:r w:rsidRPr="00FF19B1">
        <w:rPr>
          <w:lang w:val="en-IE"/>
        </w:rPr>
        <w:t>Movement from Slovenia (SI) to Serbia (RS) via Croatia (HR) and Bosnia and Herzegovina (BA) (assuming Bosnia and Herzegovina is a third country and not yet a Contracting Party to CTC):</w:t>
      </w:r>
    </w:p>
    <w:p w14:paraId="20DD20A2" w14:textId="33AD91C8" w:rsidR="001810B5" w:rsidRPr="00FF19B1" w:rsidRDefault="001810B5" w:rsidP="00A36C36">
      <w:pPr>
        <w:spacing w:before="0"/>
        <w:ind w:left="720"/>
        <w:rPr>
          <w:lang w:val="en-IE"/>
        </w:rPr>
      </w:pPr>
      <w:r w:rsidRPr="00FF19B1">
        <w:rPr>
          <w:lang w:val="en-IE"/>
        </w:rPr>
        <w:t>The Office of Transit in Croatia (before crossing the HR/BA border) needs to register an incident:</w:t>
      </w:r>
    </w:p>
    <w:p w14:paraId="3B805FE5" w14:textId="77777777" w:rsidR="001810B5" w:rsidRPr="00FF19B1" w:rsidRDefault="001810B5" w:rsidP="00A36C36">
      <w:pPr>
        <w:numPr>
          <w:ilvl w:val="0"/>
          <w:numId w:val="188"/>
        </w:numPr>
        <w:spacing w:before="0"/>
        <w:rPr>
          <w:lang w:val="en-IE"/>
        </w:rPr>
      </w:pPr>
      <w:r w:rsidRPr="00FF19B1">
        <w:rPr>
          <w:lang w:val="en-IE"/>
        </w:rPr>
        <w:t>‘Incident Notification’ C_INC_NOT (IE180) is sent by NTA.HR to NTA.SI;</w:t>
      </w:r>
    </w:p>
    <w:p w14:paraId="0B05586A" w14:textId="63833475" w:rsidR="001810B5" w:rsidRPr="00FF19B1" w:rsidRDefault="001810B5" w:rsidP="00A36C36">
      <w:pPr>
        <w:numPr>
          <w:ilvl w:val="0"/>
          <w:numId w:val="188"/>
        </w:numPr>
        <w:spacing w:before="0"/>
        <w:rPr>
          <w:lang w:val="en-IE"/>
        </w:rPr>
      </w:pPr>
      <w:r w:rsidRPr="00FF19B1">
        <w:rPr>
          <w:lang w:val="en-IE"/>
        </w:rPr>
        <w:t>Then, ‘Notification Crossing Frontier’ C_NCF_NOT (IE118) is sent by NTA.HR to NTA.SI.</w:t>
      </w:r>
    </w:p>
    <w:p w14:paraId="4445683E" w14:textId="5EE3F594" w:rsidR="0050581B" w:rsidRPr="00FF19B1" w:rsidRDefault="00C56076" w:rsidP="00C56076">
      <w:pPr>
        <w:rPr>
          <w:i/>
          <w:lang w:val="en-IE"/>
        </w:rPr>
      </w:pPr>
      <w:r w:rsidRPr="00FF19B1">
        <w:rPr>
          <w:i/>
          <w:lang w:val="en-IE"/>
        </w:rPr>
        <w:t>Note</w:t>
      </w:r>
      <w:r w:rsidR="0050581B" w:rsidRPr="00FF19B1">
        <w:rPr>
          <w:i/>
          <w:lang w:val="en-IE"/>
        </w:rPr>
        <w:t>s</w:t>
      </w:r>
      <w:r w:rsidRPr="00FF19B1">
        <w:rPr>
          <w:i/>
          <w:lang w:val="en-IE"/>
        </w:rPr>
        <w:t>:</w:t>
      </w:r>
      <w:r w:rsidR="00EC6E30" w:rsidRPr="00FF19B1">
        <w:rPr>
          <w:i/>
          <w:lang w:val="en-IE"/>
        </w:rPr>
        <w:t xml:space="preserve"> </w:t>
      </w:r>
    </w:p>
    <w:p w14:paraId="2E8D5BE9" w14:textId="6823A6B5" w:rsidR="00C56076" w:rsidRPr="00FF19B1" w:rsidRDefault="00C56076" w:rsidP="00833A60">
      <w:pPr>
        <w:pStyle w:val="ListParagraph"/>
        <w:numPr>
          <w:ilvl w:val="0"/>
          <w:numId w:val="136"/>
        </w:numPr>
        <w:rPr>
          <w:i/>
          <w:lang w:val="en-IE"/>
        </w:rPr>
      </w:pPr>
      <w:r w:rsidRPr="00FF19B1">
        <w:rPr>
          <w:i/>
          <w:lang w:val="en-IE"/>
        </w:rPr>
        <w:t>The nearest Customs Office for the registration of incident(s)</w:t>
      </w:r>
      <w:r w:rsidR="00963840" w:rsidRPr="00FF19B1">
        <w:rPr>
          <w:i/>
          <w:lang w:val="en-IE"/>
        </w:rPr>
        <w:t xml:space="preserve"> </w:t>
      </w:r>
      <w:r w:rsidRPr="00FF19B1">
        <w:rPr>
          <w:i/>
          <w:lang w:val="en-IE"/>
        </w:rPr>
        <w:t xml:space="preserve">should be located in the </w:t>
      </w:r>
      <w:r w:rsidRPr="00FF19B1">
        <w:rPr>
          <w:i/>
          <w:u w:val="single"/>
          <w:lang w:val="en-IE"/>
        </w:rPr>
        <w:t>same</w:t>
      </w:r>
      <w:r w:rsidRPr="00FF19B1">
        <w:rPr>
          <w:i/>
          <w:lang w:val="en-IE"/>
        </w:rPr>
        <w:t xml:space="preserve"> Contracting Party as the place where the incident occurred. The message </w:t>
      </w:r>
      <w:r w:rsidR="00AD60FA" w:rsidRPr="00FF19B1">
        <w:rPr>
          <w:i/>
          <w:lang w:val="en-IE"/>
        </w:rPr>
        <w:t>‘Incident Notification’ C_INC_NOT (</w:t>
      </w:r>
      <w:r w:rsidRPr="00FF19B1">
        <w:rPr>
          <w:i/>
          <w:lang w:val="en-IE"/>
        </w:rPr>
        <w:t>IE180</w:t>
      </w:r>
      <w:r w:rsidR="00AD60FA" w:rsidRPr="00FF19B1">
        <w:rPr>
          <w:i/>
          <w:lang w:val="en-IE"/>
        </w:rPr>
        <w:t>)</w:t>
      </w:r>
      <w:r w:rsidRPr="00FF19B1">
        <w:rPr>
          <w:i/>
          <w:lang w:val="en-IE"/>
        </w:rPr>
        <w:t xml:space="preserve"> should not be rejected</w:t>
      </w:r>
      <w:r w:rsidR="00AD60FA" w:rsidRPr="00FF19B1">
        <w:rPr>
          <w:i/>
          <w:lang w:val="en-IE"/>
        </w:rPr>
        <w:t>,</w:t>
      </w:r>
      <w:r w:rsidRPr="00FF19B1">
        <w:rPr>
          <w:i/>
          <w:lang w:val="en-IE"/>
        </w:rPr>
        <w:t xml:space="preserve"> if it is sent by the Customs Office located on the other side of the border. This should remain exceptional cases.</w:t>
      </w:r>
    </w:p>
    <w:p w14:paraId="3ABF6797" w14:textId="435F017D" w:rsidR="0050581B" w:rsidRPr="00FF19B1" w:rsidRDefault="0050581B" w:rsidP="005828E8">
      <w:pPr>
        <w:pStyle w:val="ListParagraph"/>
        <w:ind w:left="360"/>
        <w:rPr>
          <w:i/>
          <w:lang w:val="en-IE"/>
        </w:rPr>
      </w:pPr>
    </w:p>
    <w:p w14:paraId="4892EF31" w14:textId="0302D35D" w:rsidR="00B02078" w:rsidRPr="00FF19B1" w:rsidRDefault="003900E6" w:rsidP="00833A60">
      <w:pPr>
        <w:pStyle w:val="ListParagraph"/>
        <w:numPr>
          <w:ilvl w:val="0"/>
          <w:numId w:val="136"/>
        </w:numPr>
        <w:rPr>
          <w:i/>
          <w:lang w:val="en-IE"/>
        </w:rPr>
      </w:pPr>
      <w:r w:rsidRPr="00FF19B1">
        <w:rPr>
          <w:i/>
          <w:lang w:val="en-IE"/>
        </w:rPr>
        <w:t>In case the transit movement arrives at a Customs Office of Incident Registration that does not possess the destination role (‘DES’) and this Customs Office decides that the transit movement needs to stop due to the significance of the incident(s), then this Customs Office of Incident Registration sends the ‘Incident Notification’ C_INC_NOT (IE180) message to the Office of Departure, but the arrival procedure is handled by another nearby Customs Office (to the Office of Incident Registration) that possesses the destination role (‘DES’) and will act as Actual Office of Destination.</w:t>
      </w:r>
    </w:p>
    <w:p w14:paraId="737B4182" w14:textId="77777777" w:rsidR="00B02078" w:rsidRPr="00FF19B1" w:rsidRDefault="00B02078" w:rsidP="005828E8">
      <w:pPr>
        <w:pStyle w:val="ListParagraph"/>
        <w:ind w:left="360"/>
        <w:rPr>
          <w:i/>
          <w:lang w:val="en-IE"/>
        </w:rPr>
      </w:pPr>
    </w:p>
    <w:p w14:paraId="531B150B" w14:textId="4FFADF5E" w:rsidR="00DB4B1B" w:rsidRPr="00FF19B1" w:rsidRDefault="00D85970" w:rsidP="00833A60">
      <w:pPr>
        <w:pStyle w:val="ListParagraph"/>
        <w:numPr>
          <w:ilvl w:val="0"/>
          <w:numId w:val="136"/>
        </w:numPr>
        <w:rPr>
          <w:lang w:val="en-IE"/>
        </w:rPr>
      </w:pPr>
      <w:r w:rsidRPr="00FF19B1">
        <w:rPr>
          <w:i/>
          <w:lang w:val="en-IE"/>
        </w:rPr>
        <w:t>The</w:t>
      </w:r>
      <w:r w:rsidR="00BD658A" w:rsidRPr="00FF19B1">
        <w:rPr>
          <w:i/>
          <w:lang w:val="en-IE"/>
        </w:rPr>
        <w:t xml:space="preserve"> Office of Departure should be able to accept the ‘Incident Notification’ C_INC_NOT (IE180) message that would have been prepared before the ‘Destination Control Results’ C_DES_CON (IE018) message was </w:t>
      </w:r>
      <w:r w:rsidR="006640B9" w:rsidRPr="00FF19B1">
        <w:rPr>
          <w:i/>
          <w:lang w:val="en-IE"/>
        </w:rPr>
        <w:t>sent but</w:t>
      </w:r>
      <w:r w:rsidR="00BD658A" w:rsidRPr="00FF19B1">
        <w:rPr>
          <w:i/>
          <w:lang w:val="en-IE"/>
        </w:rPr>
        <w:t xml:space="preserve"> </w:t>
      </w:r>
      <w:r w:rsidR="006640B9" w:rsidRPr="00FF19B1">
        <w:rPr>
          <w:i/>
          <w:lang w:val="en-IE"/>
        </w:rPr>
        <w:t>is</w:t>
      </w:r>
      <w:r w:rsidR="00BD658A" w:rsidRPr="00FF19B1">
        <w:rPr>
          <w:i/>
          <w:lang w:val="en-IE"/>
        </w:rPr>
        <w:t xml:space="preserve"> received by Office of Departure after the ‘Destination Control Results’ C_DES_CON (IE018) message is received. (To avoid rejecting information communicated with delay due to unavailability of the NTA in the country of the Incident, that could be helpful in case of control results 'B1')</w:t>
      </w:r>
      <w:r w:rsidR="00DB4B1B" w:rsidRPr="00FF19B1">
        <w:rPr>
          <w:lang w:val="en-IE"/>
        </w:rPr>
        <w:t>.</w:t>
      </w:r>
    </w:p>
    <w:p w14:paraId="5E897C63" w14:textId="2BCDD98B" w:rsidR="00AF454E" w:rsidRPr="00FF19B1" w:rsidRDefault="00585E0F" w:rsidP="00DB5525">
      <w:pPr>
        <w:keepNext/>
        <w:jc w:val="center"/>
        <w:rPr>
          <w:lang w:val="en-IE"/>
        </w:rPr>
      </w:pPr>
      <w:r w:rsidRPr="00FF19B1">
        <w:rPr>
          <w:noProof/>
          <w:lang w:val="en-IE" w:eastAsia="en-IE"/>
        </w:rPr>
        <w:lastRenderedPageBreak/>
        <w:drawing>
          <wp:inline distT="0" distB="0" distL="0" distR="0" wp14:anchorId="59CA9A36" wp14:editId="44D7A293">
            <wp:extent cx="5580380" cy="2790701"/>
            <wp:effectExtent l="0" t="0" r="0" b="0"/>
            <wp:docPr id="1721692454" name="Picture 1721692454" descr="A screenshot of a cell pho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692454" name="Picture1.png"/>
                    <pic:cNvPicPr/>
                  </pic:nvPicPr>
                  <pic:blipFill rotWithShape="1">
                    <a:blip r:embed="rId132" cstate="print">
                      <a:extLst>
                        <a:ext uri="{28A0092B-C50C-407E-A947-70E740481C1C}">
                          <a14:useLocalDpi xmlns:a14="http://schemas.microsoft.com/office/drawing/2010/main" val="0"/>
                        </a:ext>
                      </a:extLst>
                    </a:blip>
                    <a:srcRect b="6514"/>
                    <a:stretch/>
                  </pic:blipFill>
                  <pic:spPr bwMode="auto">
                    <a:xfrm>
                      <a:off x="0" y="0"/>
                      <a:ext cx="5580380" cy="2790701"/>
                    </a:xfrm>
                    <a:prstGeom prst="rect">
                      <a:avLst/>
                    </a:prstGeom>
                    <a:ln>
                      <a:noFill/>
                    </a:ln>
                    <a:extLst>
                      <a:ext uri="{53640926-AAD7-44D8-BBD7-CCE9431645EC}">
                        <a14:shadowObscured xmlns:a14="http://schemas.microsoft.com/office/drawing/2010/main"/>
                      </a:ext>
                    </a:extLst>
                  </pic:spPr>
                </pic:pic>
              </a:graphicData>
            </a:graphic>
          </wp:inline>
        </w:drawing>
      </w:r>
    </w:p>
    <w:p w14:paraId="6C457603" w14:textId="78C0816F" w:rsidR="00FE272C" w:rsidRPr="00FF19B1" w:rsidRDefault="00AF454E" w:rsidP="001E7492">
      <w:pPr>
        <w:pStyle w:val="Caption"/>
        <w:rPr>
          <w:lang w:val="en-IE"/>
        </w:rPr>
      </w:pPr>
      <w:bookmarkStart w:id="1829" w:name="_Toc43942777"/>
      <w:bookmarkStart w:id="1830" w:name="_Toc69724489"/>
      <w:bookmarkStart w:id="1831" w:name="_Toc97296555"/>
      <w:bookmarkStart w:id="1832" w:name="_Toc172912803"/>
      <w:bookmarkStart w:id="1833" w:name="_Toc20226633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55</w:t>
      </w:r>
      <w:r w:rsidRPr="00FF19B1">
        <w:rPr>
          <w:lang w:val="en-IE"/>
        </w:rPr>
        <w:fldChar w:fldCharType="end"/>
      </w:r>
      <w:r w:rsidRPr="00FF19B1">
        <w:rPr>
          <w:lang w:val="en-IE"/>
        </w:rPr>
        <w:t xml:space="preserve">: </w:t>
      </w:r>
      <w:r w:rsidR="00B00C39" w:rsidRPr="00FF19B1">
        <w:rPr>
          <w:lang w:val="en-IE"/>
        </w:rPr>
        <w:t>Specific scenarios for i</w:t>
      </w:r>
      <w:r w:rsidRPr="00FF19B1">
        <w:rPr>
          <w:lang w:val="en-IE"/>
        </w:rPr>
        <w:t>ncidents “</w:t>
      </w:r>
      <w:r w:rsidR="00B00C39" w:rsidRPr="00FF19B1">
        <w:rPr>
          <w:lang w:val="en-IE"/>
        </w:rPr>
        <w:t>En Route”</w:t>
      </w:r>
      <w:bookmarkEnd w:id="1829"/>
      <w:bookmarkEnd w:id="1830"/>
      <w:bookmarkEnd w:id="1831"/>
      <w:bookmarkEnd w:id="1832"/>
      <w:bookmarkEnd w:id="1833"/>
    </w:p>
    <w:p w14:paraId="36A29124" w14:textId="63D26E8C" w:rsidR="00F7431A" w:rsidRPr="00FF19B1" w:rsidRDefault="00F54A8E" w:rsidP="0098738D">
      <w:pPr>
        <w:pStyle w:val="Heading5"/>
        <w:rPr>
          <w:lang w:val="en-IE"/>
        </w:rPr>
      </w:pPr>
      <w:bookmarkStart w:id="1834" w:name="_T-TRA-INC-M-001-Capturing_movement_"/>
      <w:bookmarkStart w:id="1835" w:name="_Ref15642861"/>
      <w:bookmarkStart w:id="1836" w:name="_Ref15642927"/>
      <w:bookmarkStart w:id="1837" w:name="_Ref15647878"/>
      <w:bookmarkStart w:id="1838" w:name="_Toc45648782"/>
      <w:bookmarkStart w:id="1839" w:name="_Toc68274197"/>
      <w:bookmarkEnd w:id="1834"/>
      <w:r w:rsidRPr="00FF19B1">
        <w:rPr>
          <w:lang w:val="en-IE"/>
        </w:rPr>
        <w:t>T-TRA-INC-M-001-</w:t>
      </w:r>
      <w:r w:rsidR="00995FAA" w:rsidRPr="00FF19B1">
        <w:rPr>
          <w:lang w:val="en-IE"/>
        </w:rPr>
        <w:t xml:space="preserve">Capturing </w:t>
      </w:r>
      <w:r w:rsidRPr="00FF19B1">
        <w:rPr>
          <w:lang w:val="en-IE"/>
        </w:rPr>
        <w:t>m</w:t>
      </w:r>
      <w:r w:rsidR="00F7431A" w:rsidRPr="00FF19B1">
        <w:rPr>
          <w:lang w:val="en-IE"/>
        </w:rPr>
        <w:t xml:space="preserve">ovement </w:t>
      </w:r>
      <w:r w:rsidRPr="00FF19B1">
        <w:rPr>
          <w:lang w:val="en-IE"/>
        </w:rPr>
        <w:t>i</w:t>
      </w:r>
      <w:r w:rsidR="00F7431A" w:rsidRPr="00FF19B1">
        <w:rPr>
          <w:lang w:val="en-IE"/>
        </w:rPr>
        <w:t xml:space="preserve">nformation at </w:t>
      </w:r>
      <w:r w:rsidR="00FA4DDB" w:rsidRPr="00FF19B1">
        <w:rPr>
          <w:lang w:val="en-IE"/>
        </w:rPr>
        <w:t>Office of</w:t>
      </w:r>
      <w:r w:rsidR="00F7431A" w:rsidRPr="00FF19B1">
        <w:rPr>
          <w:lang w:val="en-IE"/>
        </w:rPr>
        <w:t xml:space="preserve"> Incident Registration</w:t>
      </w:r>
      <w:bookmarkEnd w:id="1835"/>
      <w:bookmarkEnd w:id="1836"/>
      <w:bookmarkEnd w:id="1837"/>
      <w:bookmarkEnd w:id="1838"/>
      <w:bookmarkEnd w:id="1839"/>
      <w:r w:rsidR="00D34364" w:rsidRPr="00FF19B1">
        <w:rPr>
          <w:lang w:val="en-IE"/>
        </w:rPr>
        <w:t xml:space="preserve"> - </w:t>
      </w:r>
      <w:r w:rsidR="00171272" w:rsidRPr="00FF19B1">
        <w:rPr>
          <w:iCs/>
          <w:highlight w:val="green"/>
          <w:lang w:val="en-IE"/>
        </w:rPr>
        <w:t>UPDATED</w:t>
      </w:r>
    </w:p>
    <w:p w14:paraId="03EB1025" w14:textId="392F8CA8" w:rsidR="00005587" w:rsidRPr="00FF19B1" w:rsidRDefault="00FD3CE8" w:rsidP="00FD3CE8">
      <w:pPr>
        <w:rPr>
          <w:lang w:val="en-IE"/>
        </w:rPr>
      </w:pPr>
      <w:r w:rsidRPr="00FF19B1">
        <w:rPr>
          <w:lang w:val="en-IE"/>
        </w:rPr>
        <w:t xml:space="preserve">The </w:t>
      </w:r>
      <w:r w:rsidR="00602D54" w:rsidRPr="00FF19B1">
        <w:rPr>
          <w:lang w:val="en-IE"/>
        </w:rPr>
        <w:t xml:space="preserve">Union </w:t>
      </w:r>
      <w:r w:rsidRPr="00FF19B1">
        <w:rPr>
          <w:lang w:val="en-IE"/>
        </w:rPr>
        <w:t xml:space="preserve">or </w:t>
      </w:r>
      <w:r w:rsidR="00602D54" w:rsidRPr="00FF19B1">
        <w:rPr>
          <w:lang w:val="en-IE"/>
        </w:rPr>
        <w:t xml:space="preserve">Common </w:t>
      </w:r>
      <w:r w:rsidRPr="00FF19B1">
        <w:rPr>
          <w:lang w:val="en-IE"/>
        </w:rPr>
        <w:t xml:space="preserve">transit movement is located at the </w:t>
      </w:r>
      <w:r w:rsidR="00FA4DDB" w:rsidRPr="00FF19B1">
        <w:rPr>
          <w:lang w:val="en-IE"/>
        </w:rPr>
        <w:t>Office of</w:t>
      </w:r>
      <w:r w:rsidRPr="00FF19B1">
        <w:rPr>
          <w:lang w:val="en-IE"/>
        </w:rPr>
        <w:t xml:space="preserve"> Incident Registration </w:t>
      </w:r>
      <w:r w:rsidR="00725A53" w:rsidRPr="00FF19B1">
        <w:rPr>
          <w:lang w:val="en-IE"/>
        </w:rPr>
        <w:t>and the</w:t>
      </w:r>
      <w:r w:rsidRPr="00FF19B1">
        <w:rPr>
          <w:lang w:val="en-IE"/>
        </w:rPr>
        <w:t xml:space="preserve"> Customs Officer first looks up the MRN of the transit declaration in NCTS.</w:t>
      </w:r>
    </w:p>
    <w:p w14:paraId="29C66041" w14:textId="4B1B49D7" w:rsidR="00533C2A" w:rsidRPr="00FF19B1" w:rsidRDefault="00005587" w:rsidP="00533C2A">
      <w:pPr>
        <w:rPr>
          <w:lang w:val="en-IE"/>
        </w:rPr>
      </w:pPr>
      <w:r w:rsidRPr="00FF19B1">
        <w:rPr>
          <w:lang w:val="en-IE"/>
        </w:rPr>
        <w:t xml:space="preserve">As per </w:t>
      </w:r>
      <w:bookmarkStart w:id="1840" w:name="Step_01_T_TRA_INC_M_001"/>
      <w:r w:rsidRPr="00FF19B1">
        <w:rPr>
          <w:b/>
          <w:lang w:val="en-IE"/>
        </w:rPr>
        <w:t xml:space="preserve">[Step </w:t>
      </w:r>
      <w:r w:rsidRPr="00FF19B1">
        <w:rPr>
          <w:b/>
          <w:lang w:val="en-IE"/>
        </w:rPr>
        <w:fldChar w:fldCharType="begin"/>
      </w:r>
      <w:r w:rsidRPr="00FF19B1">
        <w:rPr>
          <w:b/>
          <w:lang w:val="en-IE"/>
        </w:rPr>
        <w:instrText xml:space="preserve"> seq INC-M-001 \r 1 </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w:t>
      </w:r>
      <w:bookmarkEnd w:id="1840"/>
      <w:r w:rsidRPr="00FF19B1">
        <w:rPr>
          <w:lang w:val="en-IE"/>
        </w:rPr>
        <w:t xml:space="preserve"> of </w:t>
      </w:r>
      <w:r w:rsidRPr="00FF19B1">
        <w:rPr>
          <w:lang w:val="en-IE"/>
        </w:rPr>
        <w:fldChar w:fldCharType="begin"/>
      </w:r>
      <w:r w:rsidRPr="00FF19B1">
        <w:rPr>
          <w:lang w:val="en-IE"/>
        </w:rPr>
        <w:instrText xml:space="preserve"> REF _Ref7186079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56</w:t>
      </w:r>
      <w:r w:rsidRPr="00FF19B1">
        <w:rPr>
          <w:lang w:val="en-IE"/>
        </w:rPr>
        <w:fldChar w:fldCharType="end"/>
      </w:r>
      <w:r w:rsidRPr="00FF19B1">
        <w:rPr>
          <w:lang w:val="en-IE"/>
        </w:rPr>
        <w:t>,</w:t>
      </w:r>
      <w:r w:rsidR="001236C5" w:rsidRPr="00FF19B1">
        <w:rPr>
          <w:lang w:val="en-IE"/>
        </w:rPr>
        <w:t xml:space="preserve"> </w:t>
      </w:r>
      <w:r w:rsidR="00695E6C" w:rsidRPr="00FF19B1">
        <w:rPr>
          <w:lang w:val="en-IE"/>
        </w:rPr>
        <w:t xml:space="preserve">when the Office of Incident Registration is acting </w:t>
      </w:r>
      <w:r w:rsidR="00695E6C" w:rsidRPr="00FF19B1">
        <w:rPr>
          <w:i/>
          <w:iCs/>
          <w:lang w:val="en-IE"/>
        </w:rPr>
        <w:t>before</w:t>
      </w:r>
      <w:r w:rsidR="00695E6C" w:rsidRPr="00FF19B1">
        <w:rPr>
          <w:lang w:val="en-IE"/>
        </w:rPr>
        <w:t xml:space="preserve"> the Office of Transit (i.e. the movement information may already be available), </w:t>
      </w:r>
      <w:r w:rsidR="00FD3CE8" w:rsidRPr="00FF19B1">
        <w:rPr>
          <w:lang w:val="en-IE"/>
        </w:rPr>
        <w:t xml:space="preserve">the </w:t>
      </w:r>
      <w:r w:rsidR="00FA4DDB" w:rsidRPr="00FF19B1">
        <w:rPr>
          <w:lang w:val="en-IE"/>
        </w:rPr>
        <w:t>Office of</w:t>
      </w:r>
      <w:r w:rsidR="00FD3CE8" w:rsidRPr="00FF19B1">
        <w:rPr>
          <w:lang w:val="en-IE"/>
        </w:rPr>
        <w:t xml:space="preserve"> Incident Registration </w:t>
      </w:r>
      <w:r w:rsidR="00923B78" w:rsidRPr="00FF19B1">
        <w:rPr>
          <w:lang w:val="en-IE"/>
        </w:rPr>
        <w:t xml:space="preserve">always </w:t>
      </w:r>
      <w:r w:rsidR="00FD3CE8" w:rsidRPr="00FF19B1">
        <w:rPr>
          <w:lang w:val="en-IE"/>
        </w:rPr>
        <w:t xml:space="preserve">requests the </w:t>
      </w:r>
      <w:r w:rsidR="00B75B79" w:rsidRPr="00FF19B1">
        <w:rPr>
          <w:lang w:val="en-IE"/>
        </w:rPr>
        <w:t>movement</w:t>
      </w:r>
      <w:r w:rsidR="00FD3CE8" w:rsidRPr="00FF19B1">
        <w:rPr>
          <w:lang w:val="en-IE"/>
        </w:rPr>
        <w:t xml:space="preserve"> information from the </w:t>
      </w:r>
      <w:r w:rsidR="00FA4DDB" w:rsidRPr="00FF19B1">
        <w:rPr>
          <w:lang w:val="en-IE"/>
        </w:rPr>
        <w:t>Office of</w:t>
      </w:r>
      <w:r w:rsidR="00FD3CE8" w:rsidRPr="00FF19B1">
        <w:rPr>
          <w:lang w:val="en-IE"/>
        </w:rPr>
        <w:t xml:space="preserve"> Departure by sending the ‘Movement Query’ C_MVT_QUE (IE027) message</w:t>
      </w:r>
      <w:r w:rsidR="00684BB5" w:rsidRPr="00FF19B1">
        <w:rPr>
          <w:lang w:val="en-IE"/>
        </w:rPr>
        <w:t xml:space="preserve"> in order to be informed about the </w:t>
      </w:r>
      <w:r w:rsidR="00684BB5" w:rsidRPr="00FF19B1">
        <w:rPr>
          <w:u w:val="single"/>
          <w:lang w:val="en-IE"/>
        </w:rPr>
        <w:t>latest status</w:t>
      </w:r>
      <w:r w:rsidR="00684BB5" w:rsidRPr="00FF19B1">
        <w:rPr>
          <w:lang w:val="en-IE"/>
        </w:rPr>
        <w:t xml:space="preserve"> </w:t>
      </w:r>
      <w:r w:rsidR="00627D96" w:rsidRPr="00FF19B1">
        <w:rPr>
          <w:lang w:val="en-IE"/>
        </w:rPr>
        <w:t xml:space="preserve">and details </w:t>
      </w:r>
      <w:r w:rsidR="00684BB5" w:rsidRPr="00FF19B1">
        <w:rPr>
          <w:lang w:val="en-IE"/>
        </w:rPr>
        <w:t xml:space="preserve">of the </w:t>
      </w:r>
      <w:r w:rsidR="00627D96" w:rsidRPr="00FF19B1">
        <w:rPr>
          <w:lang w:val="en-IE"/>
        </w:rPr>
        <w:t>transit</w:t>
      </w:r>
      <w:r w:rsidR="00684BB5" w:rsidRPr="00FF19B1">
        <w:rPr>
          <w:lang w:val="en-IE"/>
        </w:rPr>
        <w:t xml:space="preserve"> movement </w:t>
      </w:r>
      <w:r w:rsidR="00627D96" w:rsidRPr="00FF19B1">
        <w:rPr>
          <w:lang w:val="en-IE"/>
        </w:rPr>
        <w:t>by</w:t>
      </w:r>
      <w:r w:rsidR="00684BB5" w:rsidRPr="00FF19B1">
        <w:rPr>
          <w:lang w:val="en-IE"/>
        </w:rPr>
        <w:t xml:space="preserve"> the </w:t>
      </w:r>
      <w:r w:rsidR="00FA4DDB" w:rsidRPr="00FF19B1">
        <w:rPr>
          <w:lang w:val="en-IE"/>
        </w:rPr>
        <w:t>Office of</w:t>
      </w:r>
      <w:r w:rsidR="00684BB5" w:rsidRPr="00FF19B1">
        <w:rPr>
          <w:lang w:val="en-IE"/>
        </w:rPr>
        <w:t xml:space="preserve"> Departure</w:t>
      </w:r>
      <w:r w:rsidR="00FD3CE8" w:rsidRPr="00FF19B1">
        <w:rPr>
          <w:lang w:val="en-IE"/>
        </w:rPr>
        <w:t>.</w:t>
      </w:r>
    </w:p>
    <w:p w14:paraId="15A6E9BF" w14:textId="3D2E6D31" w:rsidR="00533C2A" w:rsidRPr="00FF19B1" w:rsidRDefault="00005587" w:rsidP="00533C2A">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w:instrText>
      </w:r>
      <w:r w:rsidR="00515436" w:rsidRPr="00FF19B1">
        <w:rPr>
          <w:b/>
          <w:highlight w:val="green"/>
          <w:lang w:val="en-IE"/>
        </w:rPr>
        <w:instrText>INC-M</w:instrText>
      </w:r>
      <w:r w:rsidRPr="00FF19B1">
        <w:rPr>
          <w:b/>
          <w:highlight w:val="green"/>
          <w:lang w:val="en-IE"/>
        </w:rPr>
        <w:instrText xml:space="preserve">-001 </w:instrText>
      </w:r>
      <w:r w:rsidRPr="00FF19B1">
        <w:rPr>
          <w:b/>
          <w:highlight w:val="green"/>
          <w:lang w:val="en-IE"/>
        </w:rPr>
        <w:fldChar w:fldCharType="separate"/>
      </w:r>
      <w:r w:rsidR="003911F1">
        <w:rPr>
          <w:b/>
          <w:noProof/>
          <w:highlight w:val="green"/>
          <w:lang w:val="en-IE"/>
        </w:rPr>
        <w:t>2</w:t>
      </w:r>
      <w:r w:rsidRPr="00FF19B1">
        <w:rPr>
          <w:b/>
          <w:highlight w:val="green"/>
          <w:lang w:val="en-IE"/>
        </w:rPr>
        <w:fldChar w:fldCharType="end"/>
      </w:r>
      <w:r w:rsidRPr="00FF19B1">
        <w:rPr>
          <w:b/>
          <w:highlight w:val="green"/>
          <w:lang w:val="en-IE"/>
        </w:rPr>
        <w:t>]</w:t>
      </w:r>
      <w:r w:rsidRPr="00FF19B1">
        <w:rPr>
          <w:highlight w:val="green"/>
          <w:lang w:val="en-IE"/>
        </w:rPr>
        <w:t xml:space="preserve"> </w:t>
      </w:r>
      <w:r w:rsidR="00E13D84" w:rsidRPr="00FF19B1">
        <w:rPr>
          <w:highlight w:val="green"/>
          <w:lang w:val="en-IE"/>
        </w:rPr>
        <w:t>The</w:t>
      </w:r>
      <w:r w:rsidR="00FD3CE8" w:rsidRPr="00FF19B1">
        <w:rPr>
          <w:highlight w:val="green"/>
          <w:lang w:val="en-IE"/>
        </w:rPr>
        <w:t xml:space="preserve"> movement information is found at the </w:t>
      </w:r>
      <w:r w:rsidR="00FA4DDB" w:rsidRPr="00FF19B1">
        <w:rPr>
          <w:highlight w:val="green"/>
          <w:lang w:val="en-IE"/>
        </w:rPr>
        <w:t>Office of</w:t>
      </w:r>
      <w:r w:rsidR="00FD3CE8" w:rsidRPr="00FF19B1">
        <w:rPr>
          <w:highlight w:val="green"/>
          <w:lang w:val="en-IE"/>
        </w:rPr>
        <w:t xml:space="preserve"> Departure</w:t>
      </w:r>
      <w:r w:rsidR="00D0455A" w:rsidRPr="00FF19B1">
        <w:rPr>
          <w:highlight w:val="green"/>
          <w:lang w:val="en-IE"/>
        </w:rPr>
        <w:t xml:space="preserve">, </w:t>
      </w:r>
      <w:r w:rsidR="00725A53" w:rsidRPr="00FF19B1">
        <w:rPr>
          <w:highlight w:val="green"/>
          <w:lang w:val="en-IE"/>
        </w:rPr>
        <w:t>and the</w:t>
      </w:r>
      <w:r w:rsidR="00FD3CE8" w:rsidRPr="00FF19B1">
        <w:rPr>
          <w:highlight w:val="green"/>
          <w:lang w:val="en-IE"/>
        </w:rPr>
        <w:t xml:space="preserve"> </w:t>
      </w:r>
      <w:r w:rsidR="00FA4DDB" w:rsidRPr="00FF19B1">
        <w:rPr>
          <w:highlight w:val="green"/>
          <w:lang w:val="en-IE"/>
        </w:rPr>
        <w:t>Office of</w:t>
      </w:r>
      <w:r w:rsidR="00FD3CE8" w:rsidRPr="00FF19B1">
        <w:rPr>
          <w:highlight w:val="green"/>
          <w:lang w:val="en-IE"/>
        </w:rPr>
        <w:t xml:space="preserve"> Departure sends it to the </w:t>
      </w:r>
      <w:r w:rsidR="00FA4DDB" w:rsidRPr="00FF19B1">
        <w:rPr>
          <w:highlight w:val="green"/>
          <w:lang w:val="en-IE"/>
        </w:rPr>
        <w:t>Office of</w:t>
      </w:r>
      <w:r w:rsidR="00FD3CE8" w:rsidRPr="00FF19B1">
        <w:rPr>
          <w:highlight w:val="green"/>
          <w:lang w:val="en-IE"/>
        </w:rPr>
        <w:t xml:space="preserve"> Incident Registration with </w:t>
      </w:r>
      <w:r w:rsidR="00CB1153" w:rsidRPr="00FF19B1">
        <w:rPr>
          <w:highlight w:val="green"/>
          <w:lang w:val="en-IE"/>
        </w:rPr>
        <w:t>the</w:t>
      </w:r>
      <w:r w:rsidR="00FD3CE8" w:rsidRPr="00FF19B1">
        <w:rPr>
          <w:highlight w:val="green"/>
          <w:lang w:val="en-IE"/>
        </w:rPr>
        <w:t xml:space="preserve"> ‘Response to Movement Query’ C_MVT_RSP (IE038) message</w:t>
      </w:r>
      <w:r w:rsidR="00CB1153" w:rsidRPr="00FF19B1">
        <w:rPr>
          <w:highlight w:val="green"/>
          <w:lang w:val="en-IE"/>
        </w:rPr>
        <w:t xml:space="preserve"> containing the latest status </w:t>
      </w:r>
      <w:r w:rsidR="00725A53" w:rsidRPr="00FF19B1">
        <w:rPr>
          <w:highlight w:val="green"/>
          <w:lang w:val="en-IE"/>
        </w:rPr>
        <w:t>and the</w:t>
      </w:r>
      <w:r w:rsidR="00CB1153" w:rsidRPr="00FF19B1">
        <w:rPr>
          <w:highlight w:val="green"/>
          <w:lang w:val="en-IE"/>
        </w:rPr>
        <w:t xml:space="preserve"> details of the transit movement</w:t>
      </w:r>
      <w:r w:rsidR="00FD3CE8" w:rsidRPr="00FF19B1">
        <w:rPr>
          <w:highlight w:val="green"/>
          <w:lang w:val="en-IE"/>
        </w:rPr>
        <w:t>.</w:t>
      </w:r>
      <w:r w:rsidR="00256AE3" w:rsidRPr="00FF19B1">
        <w:rPr>
          <w:highlight w:val="green"/>
          <w:lang w:val="en-IE"/>
        </w:rPr>
        <w:t xml:space="preserve"> Only when the Office of Request is a Contracting Party of the Security Area, any ENS MRN(s) included in the Transit Declaration data by the Holder of the Transit Procedure are contained under the DG ‘CONSIGNMENT-PREVIOUS DOCUMENT’.</w:t>
      </w:r>
    </w:p>
    <w:p w14:paraId="4A31C73E" w14:textId="1529362F" w:rsidR="0026447A" w:rsidRPr="00FF19B1" w:rsidRDefault="00AD1A45" w:rsidP="00533C2A">
      <w:pPr>
        <w:rPr>
          <w:lang w:val="en-IE"/>
        </w:rPr>
      </w:pPr>
      <w:bookmarkStart w:id="1841" w:name="Step_03_T_TRA_INC_M_001"/>
      <w:r w:rsidRPr="00FF19B1">
        <w:rPr>
          <w:b/>
          <w:lang w:val="en-IE"/>
        </w:rPr>
        <w:t xml:space="preserve">[Step </w:t>
      </w:r>
      <w:r w:rsidRPr="00FF19B1">
        <w:rPr>
          <w:b/>
          <w:lang w:val="en-IE"/>
        </w:rPr>
        <w:fldChar w:fldCharType="begin"/>
      </w:r>
      <w:r w:rsidRPr="00FF19B1">
        <w:rPr>
          <w:b/>
          <w:lang w:val="en-IE"/>
        </w:rPr>
        <w:instrText xml:space="preserve"> seq INC-M-001 </w:instrText>
      </w:r>
      <w:r w:rsidRPr="00FF19B1">
        <w:rPr>
          <w:b/>
          <w:lang w:val="en-IE"/>
        </w:rPr>
        <w:fldChar w:fldCharType="separate"/>
      </w:r>
      <w:r w:rsidR="003911F1">
        <w:rPr>
          <w:b/>
          <w:noProof/>
          <w:lang w:val="en-IE"/>
        </w:rPr>
        <w:t>3</w:t>
      </w:r>
      <w:r w:rsidRPr="00FF19B1">
        <w:rPr>
          <w:b/>
          <w:lang w:val="en-IE"/>
        </w:rPr>
        <w:fldChar w:fldCharType="end"/>
      </w:r>
      <w:r w:rsidRPr="00FF19B1">
        <w:rPr>
          <w:b/>
          <w:lang w:val="en-IE"/>
        </w:rPr>
        <w:t>]</w:t>
      </w:r>
      <w:bookmarkEnd w:id="1841"/>
      <w:r w:rsidRPr="00FF19B1">
        <w:rPr>
          <w:b/>
          <w:lang w:val="en-IE"/>
        </w:rPr>
        <w:t xml:space="preserve"> </w:t>
      </w:r>
      <w:r w:rsidRPr="00FF19B1">
        <w:rPr>
          <w:bCs/>
          <w:lang w:val="en-IE"/>
        </w:rPr>
        <w:t>After reception of the ‘Response to Movement Query’ C_MVT_RSP (IE038) message, the Office of Incident Registration registers the Incident and then sends the ‘Incident Notification’ C_INC_NOT (IE180) message to the Office of Departure.</w:t>
      </w:r>
    </w:p>
    <w:p w14:paraId="76F77075" w14:textId="501EAA83" w:rsidR="000F7689" w:rsidRPr="00FF19B1" w:rsidRDefault="000F7689" w:rsidP="00533C2A">
      <w:pPr>
        <w:rPr>
          <w:lang w:val="en-IE"/>
        </w:rPr>
      </w:pPr>
      <w:r w:rsidRPr="00FF19B1">
        <w:rPr>
          <w:lang w:val="en-IE"/>
        </w:rPr>
        <w:t>Afterwards, the Customs Officer at the Office of Incident Registration proceeds with deciding whether the transit movement can continue its journey based on the status of the movement. This decision is taken based on the status of the movement at Departure, which is included in the ‘Response to Movement Query’ C_MVT_RSP (IE038) message</w:t>
      </w:r>
      <w:r w:rsidRPr="00FF19B1">
        <w:rPr>
          <w:rStyle w:val="FootnoteReference"/>
          <w:lang w:val="en-IE"/>
        </w:rPr>
        <w:footnoteReference w:id="27"/>
      </w:r>
      <w:r w:rsidRPr="00FF19B1">
        <w:rPr>
          <w:lang w:val="en-IE"/>
        </w:rPr>
        <w:t xml:space="preserve">. For </w:t>
      </w:r>
      <w:r w:rsidRPr="00FF19B1">
        <w:rPr>
          <w:lang w:val="en-IE"/>
        </w:rPr>
        <w:lastRenderedPageBreak/>
        <w:t xml:space="preserve">instance, the movement may have already been written-off or arrived or under Recovery procedure and that means the movement </w:t>
      </w:r>
      <w:r w:rsidR="00341B4D" w:rsidRPr="00FF19B1">
        <w:rPr>
          <w:lang w:val="en-IE"/>
        </w:rPr>
        <w:t>must</w:t>
      </w:r>
      <w:r w:rsidRPr="00FF19B1">
        <w:rPr>
          <w:lang w:val="en-IE"/>
        </w:rPr>
        <w:t xml:space="preserve"> stop at the Office of Incident Registration</w:t>
      </w:r>
      <w:r w:rsidR="00E754B6" w:rsidRPr="00FF19B1">
        <w:rPr>
          <w:lang w:val="en-IE"/>
        </w:rPr>
        <w:t>.</w:t>
      </w:r>
    </w:p>
    <w:p w14:paraId="30AE6002" w14:textId="254B7BC5" w:rsidR="00E754B6" w:rsidRPr="00FF19B1" w:rsidRDefault="00E754B6" w:rsidP="00E754B6">
      <w:pPr>
        <w:rPr>
          <w:lang w:val="en-IE"/>
        </w:rPr>
      </w:pPr>
      <w:r w:rsidRPr="00FF19B1">
        <w:rPr>
          <w:lang w:val="en-IE"/>
        </w:rPr>
        <w:t>Risk analysis results are included into the ‘Response to Movement Query’ C_MVT_RSP (IE038) message from the Office of Departure to other involved Offices that are located inside the Security Area.</w:t>
      </w:r>
    </w:p>
    <w:p w14:paraId="513A7DED" w14:textId="232F5274" w:rsidR="00E754B6" w:rsidRPr="00FF19B1" w:rsidRDefault="00E754B6" w:rsidP="00E754B6">
      <w:pPr>
        <w:rPr>
          <w:lang w:val="en-IE"/>
        </w:rPr>
      </w:pPr>
      <w:r w:rsidRPr="00FF19B1">
        <w:rPr>
          <w:lang w:val="en-IE"/>
        </w:rPr>
        <w:fldChar w:fldCharType="begin"/>
      </w:r>
      <w:r w:rsidRPr="00FF19B1">
        <w:rPr>
          <w:lang w:val="en-IE"/>
        </w:rPr>
        <w:instrText xml:space="preserve"> REF _Ref7186079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56</w:t>
      </w:r>
      <w:r w:rsidRPr="00FF19B1">
        <w:rPr>
          <w:lang w:val="en-IE"/>
        </w:rPr>
        <w:fldChar w:fldCharType="end"/>
      </w:r>
      <w:r w:rsidRPr="00FF19B1">
        <w:rPr>
          <w:lang w:val="en-IE"/>
        </w:rPr>
        <w:t xml:space="preserve"> shows that after the reception of the ‘Response to Movement Query’ C_MVT_RSP (IE038) message, the Customs Officer at the Office of Incident Registration always registers the incident information to the related offices and afterwards decides that the movement can continue its journey. This means the consignment is allowed to leave from the Office of Incident Registration.</w:t>
      </w:r>
    </w:p>
    <w:p w14:paraId="6986FE12" w14:textId="770186CB" w:rsidR="00E475DF" w:rsidRPr="00FF19B1" w:rsidRDefault="000B22D9" w:rsidP="00E754B6">
      <w:pPr>
        <w:rPr>
          <w:lang w:val="en-IE"/>
        </w:rPr>
      </w:pPr>
      <w:r w:rsidRPr="00FF19B1">
        <w:rPr>
          <w:lang w:val="en-IE"/>
        </w:rPr>
        <w:t xml:space="preserve">The status </w:t>
      </w:r>
      <w:r w:rsidR="00D72032" w:rsidRPr="00FF19B1">
        <w:rPr>
          <w:lang w:val="en-IE"/>
        </w:rPr>
        <w:t>at the Office</w:t>
      </w:r>
      <w:r w:rsidR="00DC5B0E" w:rsidRPr="00FF19B1">
        <w:rPr>
          <w:lang w:val="en-IE"/>
        </w:rPr>
        <w:t xml:space="preserve"> of </w:t>
      </w:r>
      <w:r w:rsidR="00136ACE" w:rsidRPr="00FF19B1">
        <w:rPr>
          <w:lang w:val="en-IE"/>
        </w:rPr>
        <w:t>Incident Regis</w:t>
      </w:r>
      <w:r w:rsidR="00A734EC" w:rsidRPr="00FF19B1">
        <w:rPr>
          <w:lang w:val="en-IE"/>
        </w:rPr>
        <w:t>tra</w:t>
      </w:r>
      <w:r w:rsidR="003A4C08" w:rsidRPr="00FF19B1">
        <w:rPr>
          <w:lang w:val="en-IE"/>
        </w:rPr>
        <w:t>tion</w:t>
      </w:r>
      <w:r w:rsidR="00F7530D" w:rsidRPr="00FF19B1">
        <w:rPr>
          <w:lang w:val="en-IE"/>
        </w:rPr>
        <w:t xml:space="preserve"> is set to </w:t>
      </w:r>
      <w:hyperlink w:anchor="_Office_of_Incident" w:history="1">
        <w:r w:rsidR="00F7530D" w:rsidRPr="00FF19B1">
          <w:rPr>
            <w:rStyle w:val="Hyperlink"/>
            <w:lang w:val="en-IE"/>
          </w:rPr>
          <w:t>Incident registered</w:t>
        </w:r>
      </w:hyperlink>
      <w:r w:rsidR="00F7530D" w:rsidRPr="00FF19B1">
        <w:rPr>
          <w:lang w:val="en-IE"/>
        </w:rPr>
        <w:t>.</w:t>
      </w:r>
    </w:p>
    <w:p w14:paraId="74EED0E6" w14:textId="32AA358F" w:rsidR="00840418" w:rsidRPr="00FF19B1" w:rsidRDefault="00840418" w:rsidP="00840418">
      <w:pPr>
        <w:rPr>
          <w:lang w:val="en-IE"/>
        </w:rPr>
      </w:pPr>
      <w:r w:rsidRPr="00FF19B1">
        <w:rPr>
          <w:lang w:val="en-IE"/>
        </w:rPr>
        <w:t xml:space="preserve">Upon reception of the ‘Incident Notification’ C_INC_NOT (IE180) message, the </w:t>
      </w:r>
      <w:r w:rsidRPr="00FF19B1">
        <w:rPr>
          <w:b/>
          <w:lang w:val="en-IE"/>
        </w:rPr>
        <w:t xml:space="preserve">[Step </w:t>
      </w:r>
      <w:r w:rsidRPr="00FF19B1">
        <w:rPr>
          <w:b/>
          <w:lang w:val="en-IE"/>
        </w:rPr>
        <w:fldChar w:fldCharType="begin"/>
      </w:r>
      <w:r w:rsidRPr="00FF19B1">
        <w:rPr>
          <w:b/>
          <w:lang w:val="en-IE"/>
        </w:rPr>
        <w:instrText xml:space="preserve"> seq INC-M-001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Pr="00FF19B1">
        <w:rPr>
          <w:lang w:val="en-IE"/>
        </w:rPr>
        <w:t xml:space="preserve">Office of Departure forwards the incident information to the Holder of the Transit Procedure through the ‘Forwarded Incident Notification To ED’ E_INC_NOT (IE182) message and to the </w:t>
      </w:r>
      <w:r w:rsidRPr="00FF19B1">
        <w:rPr>
          <w:b/>
          <w:lang w:val="en-IE"/>
        </w:rPr>
        <w:t xml:space="preserve">[Step </w:t>
      </w:r>
      <w:r w:rsidRPr="00FF19B1">
        <w:rPr>
          <w:b/>
          <w:lang w:val="en-IE"/>
        </w:rPr>
        <w:fldChar w:fldCharType="begin"/>
      </w:r>
      <w:r w:rsidRPr="00FF19B1">
        <w:rPr>
          <w:b/>
          <w:lang w:val="en-IE"/>
        </w:rPr>
        <w:instrText xml:space="preserve"> seq INC-M-001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Step </w:t>
      </w:r>
      <w:r w:rsidRPr="00FF19B1">
        <w:rPr>
          <w:b/>
          <w:lang w:val="en-IE"/>
        </w:rPr>
        <w:fldChar w:fldCharType="begin"/>
      </w:r>
      <w:r w:rsidRPr="00FF19B1">
        <w:rPr>
          <w:b/>
          <w:lang w:val="en-IE"/>
        </w:rPr>
        <w:instrText xml:space="preserve"> seq INC-M-001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and</w:t>
      </w:r>
      <w:r w:rsidRPr="00FF19B1">
        <w:rPr>
          <w:b/>
          <w:lang w:val="en-IE"/>
        </w:rPr>
        <w:t xml:space="preserve"> [Step </w:t>
      </w:r>
      <w:r w:rsidRPr="00FF19B1">
        <w:rPr>
          <w:b/>
          <w:lang w:val="en-IE"/>
        </w:rPr>
        <w:fldChar w:fldCharType="begin"/>
      </w:r>
      <w:r w:rsidRPr="00FF19B1">
        <w:rPr>
          <w:b/>
          <w:lang w:val="en-IE"/>
        </w:rPr>
        <w:instrText xml:space="preserve"> seq INC-M-001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Pr="00FF19B1">
        <w:rPr>
          <w:lang w:val="en-IE"/>
        </w:rPr>
        <w:t>involved Offices (i.e. Exit for Transit / Transit / Destination) through the ‘</w:t>
      </w:r>
      <w:r w:rsidR="001044E8" w:rsidRPr="00FF19B1">
        <w:rPr>
          <w:lang w:val="en-IE"/>
        </w:rPr>
        <w:t>Forwarded Incident Notification to CD</w:t>
      </w:r>
      <w:r w:rsidRPr="00FF19B1">
        <w:rPr>
          <w:lang w:val="en-IE"/>
        </w:rPr>
        <w:t>’ C_INC_FWD (IE181) message</w:t>
      </w:r>
      <w:r w:rsidR="00A20A4E" w:rsidRPr="00FF19B1">
        <w:rPr>
          <w:lang w:val="en-IE"/>
        </w:rPr>
        <w:t xml:space="preserve"> and </w:t>
      </w:r>
      <w:r w:rsidR="00B97160" w:rsidRPr="00FF19B1">
        <w:rPr>
          <w:lang w:val="en-IE"/>
        </w:rPr>
        <w:t>with the precondition that none of these Offices ha</w:t>
      </w:r>
      <w:r w:rsidR="00C148FE" w:rsidRPr="00FF19B1">
        <w:rPr>
          <w:lang w:val="en-IE"/>
        </w:rPr>
        <w:t>s</w:t>
      </w:r>
      <w:r w:rsidR="00B97160" w:rsidRPr="00FF19B1">
        <w:rPr>
          <w:lang w:val="en-IE"/>
        </w:rPr>
        <w:t xml:space="preserve"> sent the ‘Incident Notification’ C_INC_NOT (IE180) message</w:t>
      </w:r>
      <w:r w:rsidRPr="00FF19B1">
        <w:rPr>
          <w:lang w:val="en-IE"/>
        </w:rPr>
        <w:t xml:space="preserve">. </w:t>
      </w:r>
      <w:r w:rsidR="00465A92" w:rsidRPr="00FF19B1">
        <w:rPr>
          <w:lang w:val="en-IE"/>
        </w:rPr>
        <w:t>Additionally</w:t>
      </w:r>
      <w:r w:rsidR="008753D9" w:rsidRPr="00FF19B1">
        <w:rPr>
          <w:lang w:val="en-IE"/>
        </w:rPr>
        <w:t xml:space="preserve">, if a National Administration has more than one (1) involved Customs Offices </w:t>
      </w:r>
      <w:r w:rsidR="00CF41E1" w:rsidRPr="00FF19B1">
        <w:rPr>
          <w:lang w:val="en-IE"/>
        </w:rPr>
        <w:t xml:space="preserve">(with the role of </w:t>
      </w:r>
      <w:r w:rsidR="003A335E" w:rsidRPr="00FF19B1">
        <w:rPr>
          <w:lang w:val="en-IE"/>
        </w:rPr>
        <w:t>Declared/</w:t>
      </w:r>
      <w:r w:rsidR="00CF41E1" w:rsidRPr="00FF19B1">
        <w:rPr>
          <w:lang w:val="en-IE"/>
        </w:rPr>
        <w:t xml:space="preserve">Actual Office of Transit </w:t>
      </w:r>
      <w:r w:rsidR="002B3258" w:rsidRPr="00FF19B1">
        <w:rPr>
          <w:lang w:val="en-IE"/>
        </w:rPr>
        <w:t>and/</w:t>
      </w:r>
      <w:r w:rsidR="00CF41E1" w:rsidRPr="00FF19B1">
        <w:rPr>
          <w:lang w:val="en-IE"/>
        </w:rPr>
        <w:t xml:space="preserve">or </w:t>
      </w:r>
      <w:r w:rsidR="003A335E" w:rsidRPr="00FF19B1">
        <w:rPr>
          <w:lang w:val="en-IE"/>
        </w:rPr>
        <w:t>Declared/</w:t>
      </w:r>
      <w:r w:rsidR="00CF41E1" w:rsidRPr="00FF19B1">
        <w:rPr>
          <w:lang w:val="en-IE"/>
        </w:rPr>
        <w:t xml:space="preserve">Actual Office of Exit for Transit </w:t>
      </w:r>
      <w:r w:rsidR="002B3258" w:rsidRPr="00FF19B1">
        <w:rPr>
          <w:lang w:val="en-IE"/>
        </w:rPr>
        <w:t>and/or Declared/Actual Office of Destination</w:t>
      </w:r>
      <w:r w:rsidR="00CF41E1" w:rsidRPr="00FF19B1">
        <w:rPr>
          <w:lang w:val="en-IE"/>
        </w:rPr>
        <w:t xml:space="preserve">) </w:t>
      </w:r>
      <w:r w:rsidR="00A2288C" w:rsidRPr="00FF19B1">
        <w:rPr>
          <w:lang w:val="en-IE"/>
        </w:rPr>
        <w:t>participating into the transit movement</w:t>
      </w:r>
      <w:r w:rsidR="00A030D5" w:rsidRPr="00FF19B1">
        <w:rPr>
          <w:lang w:val="en-IE"/>
        </w:rPr>
        <w:t>, then</w:t>
      </w:r>
      <w:r w:rsidR="00A2288C" w:rsidRPr="00FF19B1">
        <w:rPr>
          <w:lang w:val="en-IE"/>
        </w:rPr>
        <w:t xml:space="preserve"> </w:t>
      </w:r>
      <w:r w:rsidR="008753D9" w:rsidRPr="00FF19B1">
        <w:rPr>
          <w:lang w:val="en-IE"/>
        </w:rPr>
        <w:t>o</w:t>
      </w:r>
      <w:r w:rsidR="007A5A2F" w:rsidRPr="00FF19B1">
        <w:rPr>
          <w:lang w:val="en-IE"/>
        </w:rPr>
        <w:t>nly one (1)</w:t>
      </w:r>
      <w:r w:rsidR="009A4427" w:rsidRPr="00FF19B1">
        <w:rPr>
          <w:lang w:val="en-IE"/>
        </w:rPr>
        <w:t xml:space="preserve"> ‘Forwarded Incident Notification to CD’ C_INC_FWD (IE181) message is sent to this National Administration.</w:t>
      </w:r>
      <w:r w:rsidR="007A5A2F" w:rsidRPr="00FF19B1">
        <w:rPr>
          <w:lang w:val="en-IE"/>
        </w:rPr>
        <w:t xml:space="preserve"> </w:t>
      </w:r>
    </w:p>
    <w:p w14:paraId="7FE6FD00" w14:textId="4C8C5BAB" w:rsidR="00643A0C" w:rsidRPr="00FF19B1" w:rsidRDefault="00840418" w:rsidP="00840418">
      <w:pPr>
        <w:rPr>
          <w:lang w:val="en-IE"/>
        </w:rPr>
      </w:pPr>
      <w:r w:rsidRPr="00FF19B1">
        <w:rPr>
          <w:highlight w:val="green"/>
          <w:lang w:val="en-IE"/>
        </w:rPr>
        <w:t>The ‘</w:t>
      </w:r>
      <w:r w:rsidR="001044E8" w:rsidRPr="00FF19B1">
        <w:rPr>
          <w:highlight w:val="green"/>
          <w:lang w:val="en-IE"/>
        </w:rPr>
        <w:t>Forwarded Incident Notification to CD</w:t>
      </w:r>
      <w:r w:rsidRPr="00FF19B1">
        <w:rPr>
          <w:highlight w:val="green"/>
          <w:lang w:val="en-IE"/>
        </w:rPr>
        <w:t xml:space="preserve">’ C_INC_FWD (IE181) message will not be sent to those Customs Offices that have already reported back the ‘Notification Crossing Frontier’ C_NCF_NOT (IE118) or </w:t>
      </w:r>
      <w:r w:rsidR="009F7835" w:rsidRPr="00FF19B1">
        <w:rPr>
          <w:highlight w:val="green"/>
          <w:lang w:val="en-IE"/>
        </w:rPr>
        <w:t xml:space="preserve">‘Rejection Crossing Frontier’ C_NCF_REJ (IE119) or </w:t>
      </w:r>
      <w:r w:rsidRPr="00FF19B1">
        <w:rPr>
          <w:highlight w:val="green"/>
          <w:lang w:val="en-IE"/>
        </w:rPr>
        <w:t xml:space="preserve">‘Notification Leaving Security Area’ C_LSA_NOT (IE168) </w:t>
      </w:r>
      <w:r w:rsidR="00014871" w:rsidRPr="00FF19B1">
        <w:rPr>
          <w:highlight w:val="green"/>
          <w:lang w:val="en-IE"/>
        </w:rPr>
        <w:t xml:space="preserve">or </w:t>
      </w:r>
      <w:r w:rsidR="006A3130" w:rsidRPr="00FF19B1">
        <w:rPr>
          <w:highlight w:val="green"/>
          <w:lang w:val="en-IE"/>
        </w:rPr>
        <w:t xml:space="preserve">‘Arrival Advice’ C_ARR_ADV (IE006) message(s) and/or have not received the ‘Forwarded Arrival Advice’ C_FWD_ARR (IE024) </w:t>
      </w:r>
      <w:r w:rsidRPr="00FF19B1">
        <w:rPr>
          <w:highlight w:val="green"/>
          <w:lang w:val="en-IE"/>
        </w:rPr>
        <w:t>message(s).</w:t>
      </w:r>
    </w:p>
    <w:p w14:paraId="5B84E814" w14:textId="3ECC72E6" w:rsidR="00643A0C" w:rsidRPr="00FF19B1" w:rsidRDefault="00312F1C" w:rsidP="00643A0C">
      <w:pPr>
        <w:rPr>
          <w:i/>
          <w:lang w:val="en-IE"/>
        </w:rPr>
      </w:pPr>
      <w:r w:rsidRPr="00FF19B1">
        <w:rPr>
          <w:i/>
          <w:lang w:val="en-IE"/>
        </w:rPr>
        <w:t xml:space="preserve">NOTE: </w:t>
      </w:r>
      <w:r w:rsidR="00643A0C" w:rsidRPr="00FF19B1">
        <w:rPr>
          <w:i/>
          <w:lang w:val="en-IE"/>
        </w:rPr>
        <w:t>The information related to the incidents that occurred during the journey of the movement are sent to the Risk Analysis Systems for risk evaluation. Actually, risk assessment of incidents is performed by all Offices involved into the transit movement (i.e. whether they receive the IE180/IE181 messages).</w:t>
      </w:r>
      <w:r w:rsidR="0084089D" w:rsidRPr="00FF19B1">
        <w:rPr>
          <w:i/>
          <w:lang w:val="en-IE"/>
        </w:rPr>
        <w:t xml:space="preserve"> </w:t>
      </w:r>
      <w:r w:rsidR="00CF41E1" w:rsidRPr="00FF19B1">
        <w:rPr>
          <w:i/>
          <w:lang w:val="en-IE"/>
        </w:rPr>
        <w:t>In the event that a National Administration has more than one (1) involved Customs Offices into the tra</w:t>
      </w:r>
      <w:r w:rsidR="000E4B03" w:rsidRPr="00FF19B1">
        <w:rPr>
          <w:i/>
          <w:lang w:val="en-IE"/>
        </w:rPr>
        <w:t>nsit movement</w:t>
      </w:r>
      <w:r w:rsidR="00363F8F" w:rsidRPr="00FF19B1">
        <w:rPr>
          <w:i/>
          <w:lang w:val="en-IE"/>
        </w:rPr>
        <w:t>,</w:t>
      </w:r>
      <w:r w:rsidR="000E4B03" w:rsidRPr="00FF19B1">
        <w:rPr>
          <w:i/>
          <w:lang w:val="en-IE"/>
        </w:rPr>
        <w:t xml:space="preserve"> then only one (1) </w:t>
      </w:r>
      <w:r w:rsidR="00BB7E07" w:rsidRPr="00FF19B1">
        <w:rPr>
          <w:i/>
          <w:lang w:val="en-IE"/>
        </w:rPr>
        <w:t>‘Forwarded Incident Notification to CD’ C_INC_FWD (IE181) message</w:t>
      </w:r>
      <w:r w:rsidR="000E4B03" w:rsidRPr="00FF19B1">
        <w:rPr>
          <w:i/>
          <w:lang w:val="en-IE"/>
        </w:rPr>
        <w:t xml:space="preserve"> is sent </w:t>
      </w:r>
      <w:r w:rsidR="0086347F" w:rsidRPr="00FF19B1">
        <w:rPr>
          <w:i/>
          <w:lang w:val="en-IE"/>
        </w:rPr>
        <w:t>to this</w:t>
      </w:r>
      <w:r w:rsidR="000E4B03" w:rsidRPr="00FF19B1">
        <w:rPr>
          <w:i/>
          <w:lang w:val="en-IE"/>
        </w:rPr>
        <w:t xml:space="preserve"> National Administration</w:t>
      </w:r>
      <w:r w:rsidR="008D65B0" w:rsidRPr="00FF19B1">
        <w:rPr>
          <w:i/>
          <w:lang w:val="en-IE"/>
        </w:rPr>
        <w:t>, which</w:t>
      </w:r>
      <w:r w:rsidR="000E4B03" w:rsidRPr="00FF19B1">
        <w:rPr>
          <w:i/>
          <w:lang w:val="en-IE"/>
        </w:rPr>
        <w:t xml:space="preserve"> </w:t>
      </w:r>
      <w:r w:rsidR="008D65B0" w:rsidRPr="00FF19B1">
        <w:rPr>
          <w:i/>
          <w:lang w:val="en-IE"/>
        </w:rPr>
        <w:t xml:space="preserve">in turn </w:t>
      </w:r>
      <w:r w:rsidR="00BB7E07" w:rsidRPr="00FF19B1">
        <w:rPr>
          <w:i/>
          <w:lang w:val="en-IE"/>
        </w:rPr>
        <w:t>sends this message to the Risk Analysis System</w:t>
      </w:r>
      <w:r w:rsidR="00982C9D" w:rsidRPr="00FF19B1">
        <w:rPr>
          <w:i/>
          <w:lang w:val="en-IE"/>
        </w:rPr>
        <w:t xml:space="preserve"> for risk evaluation</w:t>
      </w:r>
      <w:r w:rsidR="00BB7E07" w:rsidRPr="00FF19B1">
        <w:rPr>
          <w:i/>
          <w:lang w:val="en-IE"/>
        </w:rPr>
        <w:t>.</w:t>
      </w:r>
      <w:r w:rsidR="000E4B03" w:rsidRPr="00FF19B1">
        <w:rPr>
          <w:i/>
          <w:lang w:val="en-IE"/>
        </w:rPr>
        <w:t xml:space="preserve"> </w:t>
      </w:r>
    </w:p>
    <w:p w14:paraId="1D0AA0DA" w14:textId="73BFE069" w:rsidR="001D005B" w:rsidRPr="00FF19B1" w:rsidRDefault="00312F1C" w:rsidP="00FD3CE8">
      <w:pPr>
        <w:rPr>
          <w:i/>
          <w:lang w:val="en-IE"/>
        </w:rPr>
      </w:pPr>
      <w:r w:rsidRPr="00FF19B1">
        <w:rPr>
          <w:i/>
          <w:lang w:val="en-IE"/>
        </w:rPr>
        <w:t>NOTE</w:t>
      </w:r>
      <w:r w:rsidR="00643A0C" w:rsidRPr="00FF19B1">
        <w:rPr>
          <w:i/>
          <w:lang w:val="en-IE"/>
        </w:rPr>
        <w:t>: The nearest Customs Office for the registration of incident(s) must be located in the same Contracting Party as the place where the incident occurred.</w:t>
      </w:r>
    </w:p>
    <w:p w14:paraId="23111A8D" w14:textId="5F6A3FB4" w:rsidR="00A839F9" w:rsidRPr="00FF19B1" w:rsidRDefault="00CE1337" w:rsidP="00FD3CE8">
      <w:pPr>
        <w:rPr>
          <w:lang w:val="en-IE"/>
        </w:rPr>
      </w:pPr>
      <w:r w:rsidRPr="00FF19B1">
        <w:rPr>
          <w:i/>
          <w:iCs/>
          <w:highlight w:val="green"/>
          <w:lang w:val="en-IE"/>
        </w:rPr>
        <w:t xml:space="preserve">NOTE: In case an incident occurs that concerns transhipment (transfer of goods to another means of transport), and an ENS filing has been lodged separately and Entry Formalities have NOT yet taken place for this ENS (i.e. the goods have not yet been presented), the Holder of the Transit Procedure must invalidate the existing ENS filing and lodge a new ENS filing with the updated information on the new means of transport. Nevertheless, no </w:t>
      </w:r>
      <w:r w:rsidRPr="00FF19B1">
        <w:rPr>
          <w:i/>
          <w:iCs/>
          <w:highlight w:val="green"/>
          <w:lang w:val="en-IE"/>
        </w:rPr>
        <w:lastRenderedPageBreak/>
        <w:t>invalidation of the ENS is possible in case the goods have been presented, Entry formalities have been performed and the incident happens afterwards.</w:t>
      </w:r>
    </w:p>
    <w:p w14:paraId="7A17FB83" w14:textId="24D85AB2" w:rsidR="000A7A3F" w:rsidRPr="00FF19B1" w:rsidRDefault="00C61EAC" w:rsidP="00FD3CE8">
      <w:pPr>
        <w:rPr>
          <w:lang w:val="en-IE"/>
        </w:rPr>
      </w:pPr>
      <w:r w:rsidRPr="00FF19B1">
        <w:rPr>
          <w:lang w:val="en-IE"/>
        </w:rPr>
        <w:t>The business flow of the transit procedure continues</w:t>
      </w:r>
      <w:r w:rsidR="00090DF7" w:rsidRPr="00FF19B1">
        <w:rPr>
          <w:lang w:val="en-IE"/>
        </w:rPr>
        <w:t xml:space="preserve"> </w:t>
      </w:r>
      <w:r w:rsidR="00762C87" w:rsidRPr="00FF19B1">
        <w:rPr>
          <w:lang w:val="en-IE"/>
        </w:rPr>
        <w:t>with</w:t>
      </w:r>
      <w:r w:rsidR="00090DF7" w:rsidRPr="00FF19B1" w:rsidDel="00823B25">
        <w:rPr>
          <w:lang w:val="en-IE"/>
        </w:rPr>
        <w:t xml:space="preserve"> </w:t>
      </w:r>
      <w:r w:rsidR="00823B25" w:rsidRPr="00FF19B1">
        <w:rPr>
          <w:lang w:val="en-IE"/>
        </w:rPr>
        <w:t xml:space="preserve">sending the relevant </w:t>
      </w:r>
      <w:r w:rsidR="001741F1" w:rsidRPr="00FF19B1">
        <w:rPr>
          <w:lang w:val="en-IE"/>
        </w:rPr>
        <w:t>messages</w:t>
      </w:r>
      <w:r w:rsidR="00823B25" w:rsidRPr="00FF19B1">
        <w:rPr>
          <w:lang w:val="en-IE"/>
        </w:rPr>
        <w:t xml:space="preserve"> </w:t>
      </w:r>
      <w:r w:rsidR="00142BD4" w:rsidRPr="00FF19B1">
        <w:rPr>
          <w:lang w:val="en-IE"/>
        </w:rPr>
        <w:t xml:space="preserve">to the </w:t>
      </w:r>
      <w:r w:rsidR="00FA4DDB" w:rsidRPr="00FF19B1">
        <w:rPr>
          <w:lang w:val="en-IE"/>
        </w:rPr>
        <w:t>Office of</w:t>
      </w:r>
      <w:r w:rsidR="00142BD4" w:rsidRPr="00FF19B1">
        <w:rPr>
          <w:lang w:val="en-IE"/>
        </w:rPr>
        <w:t xml:space="preserve"> Departure </w:t>
      </w:r>
      <w:r w:rsidR="00090DF7" w:rsidRPr="00FF19B1">
        <w:rPr>
          <w:lang w:val="en-IE"/>
        </w:rPr>
        <w:t xml:space="preserve">from a declared or </w:t>
      </w:r>
      <w:r w:rsidR="00405348" w:rsidRPr="00FF19B1">
        <w:rPr>
          <w:lang w:val="en-IE"/>
        </w:rPr>
        <w:t xml:space="preserve">an </w:t>
      </w:r>
      <w:r w:rsidR="00090DF7" w:rsidRPr="00FF19B1">
        <w:rPr>
          <w:lang w:val="en-IE"/>
        </w:rPr>
        <w:t xml:space="preserve">actual </w:t>
      </w:r>
      <w:r w:rsidR="00154B74" w:rsidRPr="00FF19B1">
        <w:rPr>
          <w:lang w:val="en-IE"/>
        </w:rPr>
        <w:t>Office</w:t>
      </w:r>
      <w:r w:rsidR="002C7673" w:rsidRPr="00FF19B1">
        <w:rPr>
          <w:lang w:val="en-IE"/>
        </w:rPr>
        <w:t>,</w:t>
      </w:r>
      <w:r w:rsidR="00A308FD" w:rsidRPr="00FF19B1">
        <w:rPr>
          <w:lang w:val="en-IE"/>
        </w:rPr>
        <w:t xml:space="preserve"> </w:t>
      </w:r>
      <w:r w:rsidR="001741F1" w:rsidRPr="00FF19B1">
        <w:rPr>
          <w:lang w:val="en-IE"/>
        </w:rPr>
        <w:t xml:space="preserve">depending on the case </w:t>
      </w:r>
      <w:r w:rsidR="0037235D" w:rsidRPr="00FF19B1">
        <w:rPr>
          <w:lang w:val="en-IE"/>
        </w:rPr>
        <w:t>(</w:t>
      </w:r>
      <w:r w:rsidR="00A308FD" w:rsidRPr="00FF19B1">
        <w:rPr>
          <w:lang w:val="en-IE"/>
        </w:rPr>
        <w:t xml:space="preserve">including </w:t>
      </w:r>
      <w:r w:rsidR="00A308FD" w:rsidRPr="00FF19B1" w:rsidDel="001741F1">
        <w:rPr>
          <w:lang w:val="en-IE"/>
        </w:rPr>
        <w:t xml:space="preserve">the case </w:t>
      </w:r>
      <w:r w:rsidR="00C26E10" w:rsidRPr="00FF19B1">
        <w:rPr>
          <w:lang w:val="en-IE"/>
        </w:rPr>
        <w:t xml:space="preserve">where </w:t>
      </w:r>
      <w:r w:rsidR="00A308FD" w:rsidRPr="00FF19B1">
        <w:rPr>
          <w:lang w:val="en-IE"/>
        </w:rPr>
        <w:t xml:space="preserve">the </w:t>
      </w:r>
      <w:r w:rsidR="00FA4DDB" w:rsidRPr="00FF19B1">
        <w:rPr>
          <w:lang w:val="en-IE"/>
        </w:rPr>
        <w:t>Office of</w:t>
      </w:r>
      <w:r w:rsidR="00A308FD" w:rsidRPr="00FF19B1">
        <w:rPr>
          <w:lang w:val="en-IE"/>
        </w:rPr>
        <w:t xml:space="preserve"> Incident Registration is involved in the transit movement)</w:t>
      </w:r>
      <w:r w:rsidR="00B476C6" w:rsidRPr="00FF19B1">
        <w:rPr>
          <w:lang w:val="en-IE"/>
        </w:rPr>
        <w:t xml:space="preserve">. </w:t>
      </w:r>
      <w:r w:rsidR="00FC3716" w:rsidRPr="00FF19B1">
        <w:rPr>
          <w:lang w:val="en-IE"/>
        </w:rPr>
        <w:t>T</w:t>
      </w:r>
      <w:r w:rsidR="00B476C6" w:rsidRPr="00FF19B1">
        <w:rPr>
          <w:lang w:val="en-IE"/>
        </w:rPr>
        <w:t>he</w:t>
      </w:r>
      <w:r w:rsidR="00B476C6" w:rsidRPr="00FF19B1" w:rsidDel="00D7619D">
        <w:rPr>
          <w:lang w:val="en-IE"/>
        </w:rPr>
        <w:t xml:space="preserve"> </w:t>
      </w:r>
      <w:r w:rsidR="00B476C6" w:rsidRPr="00FF19B1">
        <w:rPr>
          <w:lang w:val="en-IE"/>
        </w:rPr>
        <w:t>cases</w:t>
      </w:r>
      <w:r w:rsidR="00FC3716" w:rsidRPr="00FF19B1">
        <w:rPr>
          <w:lang w:val="en-IE"/>
        </w:rPr>
        <w:t xml:space="preserve"> are</w:t>
      </w:r>
      <w:r w:rsidR="00D7619D" w:rsidRPr="00FF19B1">
        <w:rPr>
          <w:lang w:val="en-IE"/>
        </w:rPr>
        <w:t xml:space="preserve"> the following</w:t>
      </w:r>
      <w:r w:rsidR="00A308FD" w:rsidRPr="00FF19B1">
        <w:rPr>
          <w:lang w:val="en-IE"/>
        </w:rPr>
        <w:t>:</w:t>
      </w:r>
    </w:p>
    <w:p w14:paraId="70CA8C55" w14:textId="513D1FED" w:rsidR="00596C13" w:rsidRPr="00FF19B1" w:rsidRDefault="00596C13" w:rsidP="00833A60">
      <w:pPr>
        <w:pStyle w:val="ListParagraph"/>
        <w:numPr>
          <w:ilvl w:val="0"/>
          <w:numId w:val="81"/>
        </w:numPr>
        <w:rPr>
          <w:lang w:val="en-IE"/>
        </w:rPr>
      </w:pPr>
      <w:r w:rsidRPr="00FF19B1">
        <w:rPr>
          <w:lang w:val="en-IE"/>
        </w:rPr>
        <w:t xml:space="preserve">If the movement arrives </w:t>
      </w:r>
      <w:r w:rsidR="0001135F" w:rsidRPr="00FF19B1">
        <w:rPr>
          <w:lang w:val="en-IE"/>
        </w:rPr>
        <w:t>at</w:t>
      </w:r>
      <w:r w:rsidRPr="00FF19B1">
        <w:rPr>
          <w:lang w:val="en-IE"/>
        </w:rPr>
        <w:t xml:space="preserve"> a Declared </w:t>
      </w:r>
      <w:r w:rsidR="00FA4DDB" w:rsidRPr="00FF19B1">
        <w:rPr>
          <w:lang w:val="en-IE"/>
        </w:rPr>
        <w:t>Office of</w:t>
      </w:r>
      <w:r w:rsidRPr="00FF19B1">
        <w:rPr>
          <w:lang w:val="en-IE"/>
        </w:rPr>
        <w:t xml:space="preserve"> Exit for Transit:</w:t>
      </w:r>
    </w:p>
    <w:p w14:paraId="4B28A8B1" w14:textId="15035B97" w:rsidR="00596C13" w:rsidRPr="00FF19B1" w:rsidRDefault="0067613D" w:rsidP="00833A60">
      <w:pPr>
        <w:pStyle w:val="ListParagraph"/>
        <w:numPr>
          <w:ilvl w:val="1"/>
          <w:numId w:val="81"/>
        </w:numPr>
        <w:rPr>
          <w:lang w:val="en-IE"/>
        </w:rPr>
      </w:pPr>
      <w:bookmarkStart w:id="1842" w:name="_Hlt24623122"/>
      <w:r w:rsidRPr="00FF19B1">
        <w:rPr>
          <w:lang w:val="en-IE"/>
        </w:rPr>
        <w:t>The business flow continues from</w:t>
      </w:r>
      <w:r w:rsidR="001F0BCF" w:rsidRPr="00FF19B1">
        <w:rPr>
          <w:lang w:val="en-IE"/>
        </w:rPr>
        <w:t xml:space="preserve"> </w:t>
      </w:r>
      <w:r w:rsidR="001F0BCF" w:rsidRPr="00FF19B1">
        <w:rPr>
          <w:rStyle w:val="LinksChar"/>
          <w:lang w:val="en-IE"/>
        </w:rPr>
        <w:fldChar w:fldCharType="begin"/>
      </w:r>
      <w:r w:rsidR="001F0BCF" w:rsidRPr="00FF19B1">
        <w:rPr>
          <w:rStyle w:val="LinksChar"/>
          <w:lang w:val="en-IE"/>
        </w:rPr>
        <w:instrText xml:space="preserve"> REF Step_13_T_TRA_TRT_A_007 \h  \* MERGEFORMAT </w:instrText>
      </w:r>
      <w:r w:rsidR="001F0BCF" w:rsidRPr="00FF19B1">
        <w:rPr>
          <w:rStyle w:val="LinksChar"/>
          <w:lang w:val="en-IE"/>
        </w:rPr>
      </w:r>
      <w:r w:rsidR="001F0BCF" w:rsidRPr="00FF19B1">
        <w:rPr>
          <w:rStyle w:val="LinksChar"/>
          <w:lang w:val="en-IE"/>
        </w:rPr>
        <w:fldChar w:fldCharType="separate"/>
      </w:r>
      <w:r w:rsidR="003911F1" w:rsidRPr="003911F1">
        <w:rPr>
          <w:rStyle w:val="LinksChar"/>
          <w:lang w:val="en-IE"/>
        </w:rPr>
        <w:t>[Step 13]</w:t>
      </w:r>
      <w:r w:rsidR="001F0BCF" w:rsidRPr="00FF19B1">
        <w:rPr>
          <w:rStyle w:val="LinksChar"/>
          <w:lang w:val="en-IE"/>
        </w:rPr>
        <w:fldChar w:fldCharType="end"/>
      </w:r>
      <w:r w:rsidRPr="00FF19B1">
        <w:rPr>
          <w:lang w:val="en-IE"/>
        </w:rPr>
        <w:t xml:space="preserve"> of</w:t>
      </w:r>
      <w:r w:rsidR="0076263E" w:rsidRPr="00FF19B1">
        <w:rPr>
          <w:lang w:val="en-IE"/>
        </w:rPr>
        <w:t xml:space="preserve"> </w:t>
      </w:r>
      <w:r w:rsidR="0076263E" w:rsidRPr="00FF19B1">
        <w:rPr>
          <w:rStyle w:val="LinksChar"/>
          <w:lang w:val="en-IE"/>
        </w:rPr>
        <w:fldChar w:fldCharType="begin"/>
      </w:r>
      <w:r w:rsidR="0076263E" w:rsidRPr="00FF19B1">
        <w:rPr>
          <w:rStyle w:val="LinksChar"/>
          <w:lang w:val="en-IE"/>
        </w:rPr>
        <w:instrText xml:space="preserve"> REF _Ref15642524 \h </w:instrText>
      </w:r>
      <w:r w:rsidR="00A0330C" w:rsidRPr="00FF19B1">
        <w:rPr>
          <w:rStyle w:val="LinksChar"/>
          <w:lang w:val="en-IE"/>
        </w:rPr>
        <w:instrText xml:space="preserve"> \* MERGEFORMAT </w:instrText>
      </w:r>
      <w:r w:rsidR="0076263E" w:rsidRPr="00FF19B1">
        <w:rPr>
          <w:rStyle w:val="LinksChar"/>
          <w:lang w:val="en-IE"/>
        </w:rPr>
      </w:r>
      <w:r w:rsidR="0076263E" w:rsidRPr="00FF19B1">
        <w:rPr>
          <w:rStyle w:val="LinksChar"/>
          <w:lang w:val="en-IE"/>
        </w:rPr>
        <w:fldChar w:fldCharType="separate"/>
      </w:r>
      <w:r w:rsidR="003911F1" w:rsidRPr="003911F1">
        <w:rPr>
          <w:rStyle w:val="LinksChar"/>
          <w:lang w:val="en-IE"/>
        </w:rPr>
        <w:t>T-TRA-TRT-A-007- Movement allowed to leave the Security Area</w:t>
      </w:r>
      <w:r w:rsidR="0076263E" w:rsidRPr="00FF19B1">
        <w:rPr>
          <w:rStyle w:val="LinksChar"/>
          <w:lang w:val="en-IE"/>
        </w:rPr>
        <w:fldChar w:fldCharType="end"/>
      </w:r>
      <w:r w:rsidRPr="00FF19B1">
        <w:rPr>
          <w:lang w:val="en-IE"/>
        </w:rPr>
        <w:t xml:space="preserve"> </w:t>
      </w:r>
      <w:r w:rsidR="00A777BF" w:rsidRPr="00FF19B1">
        <w:rPr>
          <w:lang w:val="en-IE"/>
        </w:rPr>
        <w:t>(for movement allowed to leave the Security Area);</w:t>
      </w:r>
    </w:p>
    <w:p w14:paraId="71DC7E64" w14:textId="501D4CC5" w:rsidR="00A777BF" w:rsidRPr="00FF19B1" w:rsidRDefault="00A777BF" w:rsidP="00833A60">
      <w:pPr>
        <w:pStyle w:val="ListParagraph"/>
        <w:numPr>
          <w:ilvl w:val="1"/>
          <w:numId w:val="81"/>
        </w:numPr>
        <w:rPr>
          <w:lang w:val="en-IE"/>
        </w:rPr>
      </w:pPr>
      <w:r w:rsidRPr="00FF19B1">
        <w:rPr>
          <w:lang w:val="en-IE"/>
        </w:rPr>
        <w:t>The business flow continues from</w:t>
      </w:r>
      <w:r w:rsidR="001F0BCF" w:rsidRPr="00FF19B1">
        <w:rPr>
          <w:lang w:val="en-IE"/>
        </w:rPr>
        <w:t xml:space="preserve"> </w:t>
      </w:r>
      <w:r w:rsidR="001F0BCF" w:rsidRPr="00FF19B1">
        <w:rPr>
          <w:rStyle w:val="LinksChar"/>
          <w:lang w:val="en-IE"/>
        </w:rPr>
        <w:fldChar w:fldCharType="begin"/>
      </w:r>
      <w:r w:rsidR="001F0BCF" w:rsidRPr="00FF19B1">
        <w:rPr>
          <w:rStyle w:val="LinksChar"/>
          <w:lang w:val="en-IE"/>
        </w:rPr>
        <w:instrText xml:space="preserve"> REF Step_13_T_TRA_TRT_A_006 \h  \* MERGEFORMAT </w:instrText>
      </w:r>
      <w:r w:rsidR="001F0BCF" w:rsidRPr="00FF19B1">
        <w:rPr>
          <w:rStyle w:val="LinksChar"/>
          <w:lang w:val="en-IE"/>
        </w:rPr>
      </w:r>
      <w:r w:rsidR="001F0BCF" w:rsidRPr="00FF19B1">
        <w:rPr>
          <w:rStyle w:val="LinksChar"/>
          <w:lang w:val="en-IE"/>
        </w:rPr>
        <w:fldChar w:fldCharType="separate"/>
      </w:r>
      <w:r w:rsidR="003911F1" w:rsidRPr="003911F1">
        <w:rPr>
          <w:rStyle w:val="LinksChar"/>
          <w:lang w:val="en-IE"/>
        </w:rPr>
        <w:t>[Step 13]</w:t>
      </w:r>
      <w:r w:rsidR="001F0BCF" w:rsidRPr="00FF19B1">
        <w:rPr>
          <w:rStyle w:val="LinksChar"/>
          <w:lang w:val="en-IE"/>
        </w:rPr>
        <w:fldChar w:fldCharType="end"/>
      </w:r>
      <w:r w:rsidRPr="00FF19B1">
        <w:rPr>
          <w:lang w:val="en-IE"/>
        </w:rPr>
        <w:t xml:space="preserve"> of</w:t>
      </w:r>
      <w:r w:rsidR="00A0330C" w:rsidRPr="00FF19B1">
        <w:rPr>
          <w:lang w:val="en-IE"/>
        </w:rPr>
        <w:t xml:space="preserve"> </w:t>
      </w:r>
      <w:r w:rsidR="00A0330C" w:rsidRPr="00FF19B1">
        <w:rPr>
          <w:rStyle w:val="LinksChar"/>
          <w:lang w:val="en-IE"/>
        </w:rPr>
        <w:fldChar w:fldCharType="begin"/>
      </w:r>
      <w:r w:rsidR="00A0330C" w:rsidRPr="00FF19B1">
        <w:rPr>
          <w:rStyle w:val="LinksChar"/>
          <w:lang w:val="en-IE"/>
        </w:rPr>
        <w:instrText xml:space="preserve"> REF _Ref523839595 \h  \* MERGEFORMAT </w:instrText>
      </w:r>
      <w:r w:rsidR="00A0330C" w:rsidRPr="00FF19B1">
        <w:rPr>
          <w:rStyle w:val="LinksChar"/>
          <w:lang w:val="en-IE"/>
        </w:rPr>
      </w:r>
      <w:r w:rsidR="00A0330C" w:rsidRPr="00FF19B1">
        <w:rPr>
          <w:rStyle w:val="LinksChar"/>
          <w:lang w:val="en-IE"/>
        </w:rPr>
        <w:fldChar w:fldCharType="separate"/>
      </w:r>
      <w:r w:rsidR="003911F1" w:rsidRPr="003911F1">
        <w:rPr>
          <w:rStyle w:val="LinksChar"/>
          <w:lang w:val="en-IE"/>
        </w:rPr>
        <w:t>T-TRA-TRT-A-006-Movement stopped at Customs Office of Exit for Transit</w:t>
      </w:r>
      <w:r w:rsidR="00A0330C" w:rsidRPr="00FF19B1">
        <w:rPr>
          <w:rStyle w:val="LinksChar"/>
          <w:lang w:val="en-IE"/>
        </w:rPr>
        <w:fldChar w:fldCharType="end"/>
      </w:r>
      <w:r w:rsidRPr="00FF19B1">
        <w:rPr>
          <w:lang w:val="en-IE"/>
        </w:rPr>
        <w:t xml:space="preserve"> (for movement </w:t>
      </w:r>
      <w:r w:rsidR="00761717" w:rsidRPr="00FF19B1">
        <w:rPr>
          <w:lang w:val="en-IE"/>
        </w:rPr>
        <w:t xml:space="preserve">not </w:t>
      </w:r>
      <w:r w:rsidRPr="00FF19B1">
        <w:rPr>
          <w:lang w:val="en-IE"/>
        </w:rPr>
        <w:t>allowed to leave the Security Area)</w:t>
      </w:r>
      <w:r w:rsidR="00E20490" w:rsidRPr="00FF19B1">
        <w:rPr>
          <w:lang w:val="en-IE"/>
        </w:rPr>
        <w:t>.</w:t>
      </w:r>
    </w:p>
    <w:bookmarkEnd w:id="1842"/>
    <w:p w14:paraId="67021249" w14:textId="0FDBFF95" w:rsidR="00B476C6" w:rsidRPr="00FF19B1" w:rsidRDefault="00B476C6" w:rsidP="00833A60">
      <w:pPr>
        <w:pStyle w:val="ListParagraph"/>
        <w:numPr>
          <w:ilvl w:val="0"/>
          <w:numId w:val="81"/>
        </w:numPr>
        <w:rPr>
          <w:lang w:val="en-IE"/>
        </w:rPr>
      </w:pPr>
      <w:r w:rsidRPr="00FF19B1">
        <w:rPr>
          <w:lang w:val="en-IE"/>
        </w:rPr>
        <w:t xml:space="preserve">If the movement arrives </w:t>
      </w:r>
      <w:r w:rsidR="0001135F" w:rsidRPr="00FF19B1">
        <w:rPr>
          <w:lang w:val="en-IE"/>
        </w:rPr>
        <w:t>at</w:t>
      </w:r>
      <w:r w:rsidR="00082F7F" w:rsidRPr="00FF19B1">
        <w:rPr>
          <w:lang w:val="en-IE"/>
        </w:rPr>
        <w:t xml:space="preserve"> a Declared </w:t>
      </w:r>
      <w:r w:rsidR="00FA4DDB" w:rsidRPr="00FF19B1">
        <w:rPr>
          <w:lang w:val="en-IE"/>
        </w:rPr>
        <w:t>Office of</w:t>
      </w:r>
      <w:r w:rsidR="00082F7F" w:rsidRPr="00FF19B1">
        <w:rPr>
          <w:lang w:val="en-IE"/>
        </w:rPr>
        <w:t xml:space="preserve"> Transit:</w:t>
      </w:r>
    </w:p>
    <w:p w14:paraId="4B51BEBE" w14:textId="28342F97" w:rsidR="00082F7F" w:rsidRPr="00FF19B1" w:rsidRDefault="003D5234" w:rsidP="00833A60">
      <w:pPr>
        <w:pStyle w:val="ListParagraph"/>
        <w:numPr>
          <w:ilvl w:val="1"/>
          <w:numId w:val="81"/>
        </w:numPr>
        <w:rPr>
          <w:lang w:val="en-IE"/>
        </w:rPr>
      </w:pPr>
      <w:r w:rsidRPr="00FF19B1">
        <w:rPr>
          <w:lang w:val="en-IE"/>
        </w:rPr>
        <w:t>The business flow continues from</w:t>
      </w:r>
      <w:r w:rsidR="001F0BCF" w:rsidRPr="00FF19B1">
        <w:rPr>
          <w:lang w:val="en-IE"/>
        </w:rPr>
        <w:t xml:space="preserve"> </w:t>
      </w:r>
      <w:r w:rsidR="00C71F1F" w:rsidRPr="00FF19B1">
        <w:rPr>
          <w:rStyle w:val="LinksChar"/>
          <w:lang w:val="en-IE"/>
        </w:rPr>
        <w:fldChar w:fldCharType="begin"/>
      </w:r>
      <w:r w:rsidR="00C71F1F" w:rsidRPr="00FF19B1">
        <w:rPr>
          <w:rStyle w:val="LinksChar"/>
          <w:lang w:val="en-IE"/>
        </w:rPr>
        <w:instrText xml:space="preserve"> REF Step_14_T_TRA_TRT_A_003 \h  \* MERGEFORMAT </w:instrText>
      </w:r>
      <w:r w:rsidR="00C71F1F" w:rsidRPr="00FF19B1">
        <w:rPr>
          <w:rStyle w:val="LinksChar"/>
          <w:lang w:val="en-IE"/>
        </w:rPr>
      </w:r>
      <w:r w:rsidR="00C71F1F" w:rsidRPr="00FF19B1">
        <w:rPr>
          <w:rStyle w:val="LinksChar"/>
          <w:lang w:val="en-IE"/>
        </w:rPr>
        <w:fldChar w:fldCharType="separate"/>
      </w:r>
      <w:r w:rsidR="003911F1" w:rsidRPr="003911F1">
        <w:rPr>
          <w:rStyle w:val="LinksChar"/>
          <w:lang w:val="en-IE"/>
        </w:rPr>
        <w:t>[Step 14]</w:t>
      </w:r>
      <w:r w:rsidR="00C71F1F" w:rsidRPr="00FF19B1">
        <w:rPr>
          <w:rStyle w:val="LinksChar"/>
          <w:lang w:val="en-IE"/>
        </w:rPr>
        <w:fldChar w:fldCharType="end"/>
      </w:r>
      <w:r w:rsidR="00C71F1F" w:rsidRPr="00FF19B1">
        <w:rPr>
          <w:lang w:val="en-IE"/>
        </w:rPr>
        <w:t xml:space="preserve"> </w:t>
      </w:r>
      <w:bookmarkStart w:id="1843" w:name="_Hlt19191131"/>
      <w:bookmarkEnd w:id="1843"/>
      <w:r w:rsidRPr="00FF19B1">
        <w:rPr>
          <w:lang w:val="en-IE"/>
        </w:rPr>
        <w:t>of</w:t>
      </w:r>
      <w:r w:rsidR="005D4B0A" w:rsidRPr="00FF19B1">
        <w:rPr>
          <w:lang w:val="en-IE"/>
        </w:rPr>
        <w:t xml:space="preserve"> </w:t>
      </w:r>
      <w:r w:rsidR="005D4B0A" w:rsidRPr="00FF19B1">
        <w:rPr>
          <w:rStyle w:val="LinksChar"/>
          <w:lang w:val="en-IE"/>
        </w:rPr>
        <w:fldChar w:fldCharType="begin"/>
      </w:r>
      <w:r w:rsidR="005D4B0A" w:rsidRPr="00FF19B1">
        <w:rPr>
          <w:rStyle w:val="LinksChar"/>
          <w:lang w:val="en-IE"/>
        </w:rPr>
        <w:instrText xml:space="preserve"> REF _Ref15642587 \h  \* MERGEFORMAT </w:instrText>
      </w:r>
      <w:r w:rsidR="005D4B0A" w:rsidRPr="00FF19B1">
        <w:rPr>
          <w:rStyle w:val="LinksChar"/>
          <w:lang w:val="en-IE"/>
        </w:rPr>
      </w:r>
      <w:r w:rsidR="005D4B0A" w:rsidRPr="00FF19B1">
        <w:rPr>
          <w:rStyle w:val="LinksChar"/>
          <w:lang w:val="en-IE"/>
        </w:rPr>
        <w:fldChar w:fldCharType="separate"/>
      </w:r>
      <w:r w:rsidR="003911F1" w:rsidRPr="003911F1">
        <w:rPr>
          <w:rStyle w:val="LinksChar"/>
          <w:lang w:val="en-IE"/>
        </w:rPr>
        <w:t>T-TRA-TRT-A-003-Control by Office of Transit with Passage Confirmed</w:t>
      </w:r>
      <w:r w:rsidR="005D4B0A" w:rsidRPr="00FF19B1">
        <w:rPr>
          <w:rStyle w:val="LinksChar"/>
          <w:lang w:val="en-IE"/>
        </w:rPr>
        <w:fldChar w:fldCharType="end"/>
      </w:r>
      <w:r w:rsidRPr="00FF19B1">
        <w:rPr>
          <w:lang w:val="en-IE"/>
        </w:rPr>
        <w:t xml:space="preserve"> </w:t>
      </w:r>
      <w:r w:rsidR="00F63B9F" w:rsidRPr="00FF19B1">
        <w:rPr>
          <w:lang w:val="en-IE"/>
        </w:rPr>
        <w:t>(for passage confirmed)</w:t>
      </w:r>
      <w:r w:rsidR="006E6001" w:rsidRPr="00FF19B1">
        <w:rPr>
          <w:lang w:val="en-IE"/>
        </w:rPr>
        <w:t>;</w:t>
      </w:r>
    </w:p>
    <w:p w14:paraId="1A0F5066" w14:textId="12B5AA5A" w:rsidR="006E6001" w:rsidRPr="00FF19B1" w:rsidRDefault="00F63B9F" w:rsidP="00833A60">
      <w:pPr>
        <w:pStyle w:val="ListParagraph"/>
        <w:numPr>
          <w:ilvl w:val="1"/>
          <w:numId w:val="81"/>
        </w:numPr>
        <w:rPr>
          <w:lang w:val="en-IE"/>
        </w:rPr>
      </w:pPr>
      <w:r w:rsidRPr="00FF19B1">
        <w:rPr>
          <w:lang w:val="en-IE"/>
        </w:rPr>
        <w:t>The business flow continues from</w:t>
      </w:r>
      <w:r w:rsidR="00A05A18" w:rsidRPr="00FF19B1">
        <w:rPr>
          <w:lang w:val="en-IE"/>
        </w:rPr>
        <w:t xml:space="preserve"> </w:t>
      </w:r>
      <w:r w:rsidR="00A05A18" w:rsidRPr="00FF19B1">
        <w:rPr>
          <w:rStyle w:val="LinksChar"/>
          <w:lang w:val="en-IE"/>
        </w:rPr>
        <w:fldChar w:fldCharType="begin"/>
      </w:r>
      <w:r w:rsidR="00A05A18" w:rsidRPr="00FF19B1">
        <w:rPr>
          <w:rStyle w:val="LinksChar"/>
          <w:lang w:val="en-IE"/>
        </w:rPr>
        <w:instrText xml:space="preserve"> REF Step_14_T_TRA_TRT_A_004 \h  \* MERGEFORMAT </w:instrText>
      </w:r>
      <w:r w:rsidR="00A05A18" w:rsidRPr="00FF19B1">
        <w:rPr>
          <w:rStyle w:val="LinksChar"/>
          <w:lang w:val="en-IE"/>
        </w:rPr>
      </w:r>
      <w:r w:rsidR="00A05A18" w:rsidRPr="00FF19B1">
        <w:rPr>
          <w:rStyle w:val="LinksChar"/>
          <w:lang w:val="en-IE"/>
        </w:rPr>
        <w:fldChar w:fldCharType="separate"/>
      </w:r>
      <w:r w:rsidR="003911F1" w:rsidRPr="003911F1">
        <w:rPr>
          <w:rStyle w:val="LinksChar"/>
          <w:lang w:val="en-IE"/>
        </w:rPr>
        <w:t>[Step 14]</w:t>
      </w:r>
      <w:r w:rsidR="00A05A18" w:rsidRPr="00FF19B1">
        <w:rPr>
          <w:rStyle w:val="LinksChar"/>
          <w:lang w:val="en-IE"/>
        </w:rPr>
        <w:fldChar w:fldCharType="end"/>
      </w:r>
      <w:r w:rsidRPr="00FF19B1">
        <w:rPr>
          <w:lang w:val="en-IE"/>
        </w:rPr>
        <w:t xml:space="preserve"> of</w:t>
      </w:r>
      <w:r w:rsidR="005D4B0A" w:rsidRPr="00FF19B1">
        <w:rPr>
          <w:lang w:val="en-IE"/>
        </w:rPr>
        <w:t xml:space="preserve"> </w:t>
      </w:r>
      <w:r w:rsidR="005B0A4C" w:rsidRPr="00FF19B1">
        <w:rPr>
          <w:rStyle w:val="LinksChar"/>
          <w:lang w:val="en-IE"/>
        </w:rPr>
        <w:fldChar w:fldCharType="begin"/>
      </w:r>
      <w:r w:rsidR="005B0A4C" w:rsidRPr="00FF19B1">
        <w:rPr>
          <w:rStyle w:val="LinksChar"/>
          <w:lang w:val="en-IE"/>
        </w:rPr>
        <w:instrText xml:space="preserve"> REF _Ref15642616 \h  \* MERGEFORMAT </w:instrText>
      </w:r>
      <w:r w:rsidR="005B0A4C" w:rsidRPr="00FF19B1">
        <w:rPr>
          <w:rStyle w:val="LinksChar"/>
          <w:lang w:val="en-IE"/>
        </w:rPr>
      </w:r>
      <w:r w:rsidR="005B0A4C" w:rsidRPr="00FF19B1">
        <w:rPr>
          <w:rStyle w:val="LinksChar"/>
          <w:lang w:val="en-IE"/>
        </w:rPr>
        <w:fldChar w:fldCharType="separate"/>
      </w:r>
      <w:r w:rsidR="003911F1" w:rsidRPr="003911F1">
        <w:rPr>
          <w:rStyle w:val="LinksChar"/>
          <w:lang w:val="en-IE"/>
        </w:rPr>
        <w:t>T-TRA-TRT-A-004-Control by Office of Transit with Passage Confirmed</w:t>
      </w:r>
      <w:r w:rsidR="005B0A4C" w:rsidRPr="00FF19B1">
        <w:rPr>
          <w:rStyle w:val="LinksChar"/>
          <w:lang w:val="en-IE"/>
        </w:rPr>
        <w:fldChar w:fldCharType="end"/>
      </w:r>
      <w:r w:rsidRPr="00FF19B1">
        <w:rPr>
          <w:lang w:val="en-IE"/>
        </w:rPr>
        <w:t xml:space="preserve"> (</w:t>
      </w:r>
      <w:r w:rsidR="007610DC" w:rsidRPr="00FF19B1">
        <w:rPr>
          <w:lang w:val="en-IE"/>
        </w:rPr>
        <w:t>Movement</w:t>
      </w:r>
      <w:r w:rsidRPr="00FF19B1">
        <w:rPr>
          <w:lang w:val="en-IE"/>
        </w:rPr>
        <w:t xml:space="preserve"> </w:t>
      </w:r>
      <w:r w:rsidR="00923B78" w:rsidRPr="00FF19B1">
        <w:rPr>
          <w:lang w:val="en-IE"/>
        </w:rPr>
        <w:t>stopped</w:t>
      </w:r>
      <w:r w:rsidRPr="00FF19B1">
        <w:rPr>
          <w:lang w:val="en-IE"/>
        </w:rPr>
        <w:t>)</w:t>
      </w:r>
      <w:r w:rsidR="00E20490" w:rsidRPr="00FF19B1">
        <w:rPr>
          <w:lang w:val="en-IE"/>
        </w:rPr>
        <w:t>.</w:t>
      </w:r>
    </w:p>
    <w:p w14:paraId="3288729A" w14:textId="72776A4F" w:rsidR="00897A54" w:rsidRPr="00FF19B1" w:rsidRDefault="00897A54" w:rsidP="00833A60">
      <w:pPr>
        <w:pStyle w:val="ListParagraph"/>
        <w:numPr>
          <w:ilvl w:val="0"/>
          <w:numId w:val="81"/>
        </w:numPr>
        <w:rPr>
          <w:lang w:val="en-IE"/>
        </w:rPr>
      </w:pPr>
      <w:r w:rsidRPr="00FF19B1">
        <w:rPr>
          <w:lang w:val="en-IE"/>
        </w:rPr>
        <w:t>If the movement arrives at a</w:t>
      </w:r>
      <w:r w:rsidR="0028101A" w:rsidRPr="00FF19B1">
        <w:rPr>
          <w:lang w:val="en-IE"/>
        </w:rPr>
        <w:t>n</w:t>
      </w:r>
      <w:r w:rsidRPr="00FF19B1">
        <w:rPr>
          <w:lang w:val="en-IE"/>
        </w:rPr>
        <w:t xml:space="preserve"> </w:t>
      </w:r>
      <w:r w:rsidR="0028101A" w:rsidRPr="00FF19B1">
        <w:rPr>
          <w:lang w:val="en-IE"/>
        </w:rPr>
        <w:t>Actual</w:t>
      </w:r>
      <w:r w:rsidRPr="00FF19B1">
        <w:rPr>
          <w:lang w:val="en-IE"/>
        </w:rPr>
        <w:t xml:space="preserve"> Office of Transit:</w:t>
      </w:r>
    </w:p>
    <w:p w14:paraId="33742312" w14:textId="52D999EA" w:rsidR="00897A54" w:rsidRPr="00FF19B1" w:rsidRDefault="00897A54" w:rsidP="00833A60">
      <w:pPr>
        <w:pStyle w:val="ListParagraph"/>
        <w:numPr>
          <w:ilvl w:val="1"/>
          <w:numId w:val="81"/>
        </w:numPr>
        <w:rPr>
          <w:lang w:val="en-IE"/>
        </w:rPr>
      </w:pPr>
      <w:r w:rsidRPr="00FF19B1">
        <w:rPr>
          <w:lang w:val="en-IE"/>
        </w:rPr>
        <w:t>The business flow continues from</w:t>
      </w:r>
      <w:r w:rsidR="00963840" w:rsidRPr="00FF19B1">
        <w:rPr>
          <w:lang w:val="en-IE"/>
        </w:rPr>
        <w:t xml:space="preserve"> </w:t>
      </w:r>
      <w:r w:rsidR="00953EF1" w:rsidRPr="00FF19B1">
        <w:rPr>
          <w:rStyle w:val="LinksChar"/>
          <w:lang w:val="en-IE"/>
        </w:rPr>
        <w:fldChar w:fldCharType="begin"/>
      </w:r>
      <w:r w:rsidR="00953EF1" w:rsidRPr="00FF19B1">
        <w:rPr>
          <w:rStyle w:val="LinksChar"/>
          <w:lang w:val="en-IE"/>
        </w:rPr>
        <w:instrText xml:space="preserve"> REF Step_14_T_TRA_TRT_A_002 \h  \* MERGEFORMAT </w:instrText>
      </w:r>
      <w:r w:rsidR="00953EF1" w:rsidRPr="00FF19B1">
        <w:rPr>
          <w:rStyle w:val="LinksChar"/>
          <w:lang w:val="en-IE"/>
        </w:rPr>
      </w:r>
      <w:r w:rsidR="00953EF1" w:rsidRPr="00FF19B1">
        <w:rPr>
          <w:rStyle w:val="LinksChar"/>
          <w:lang w:val="en-IE"/>
        </w:rPr>
        <w:fldChar w:fldCharType="separate"/>
      </w:r>
      <w:r w:rsidR="003911F1" w:rsidRPr="003911F1">
        <w:rPr>
          <w:rStyle w:val="LinksChar"/>
          <w:lang w:val="en-IE"/>
        </w:rPr>
        <w:t>[Step 14]</w:t>
      </w:r>
      <w:r w:rsidR="00953EF1" w:rsidRPr="00FF19B1">
        <w:rPr>
          <w:rStyle w:val="LinksChar"/>
          <w:lang w:val="en-IE"/>
        </w:rPr>
        <w:fldChar w:fldCharType="end"/>
      </w:r>
      <w:r w:rsidR="0048422D" w:rsidRPr="00FF19B1">
        <w:rPr>
          <w:rStyle w:val="LinksChar"/>
          <w:lang w:val="en-IE"/>
        </w:rPr>
        <w:t xml:space="preserve"> </w:t>
      </w:r>
      <w:r w:rsidR="00953EF1" w:rsidRPr="00FF19B1">
        <w:rPr>
          <w:lang w:val="en-IE"/>
        </w:rPr>
        <w:t>of</w:t>
      </w:r>
      <w:r w:rsidR="0048422D" w:rsidRPr="00FF19B1">
        <w:rPr>
          <w:lang w:val="en-IE"/>
        </w:rPr>
        <w:t xml:space="preserve"> </w:t>
      </w:r>
      <w:r w:rsidR="00953EF1" w:rsidRPr="00FF19B1">
        <w:rPr>
          <w:rStyle w:val="LinksChar"/>
          <w:lang w:val="en-IE"/>
        </w:rPr>
        <w:fldChar w:fldCharType="begin"/>
      </w:r>
      <w:r w:rsidR="00953EF1" w:rsidRPr="00FF19B1">
        <w:rPr>
          <w:rStyle w:val="LinksChar"/>
          <w:lang w:val="en-IE"/>
        </w:rPr>
        <w:instrText xml:space="preserve"> REF _Ref24450758 \h  \* MERGEFORMAT </w:instrText>
      </w:r>
      <w:r w:rsidR="00953EF1" w:rsidRPr="00FF19B1">
        <w:rPr>
          <w:rStyle w:val="LinksChar"/>
          <w:lang w:val="en-IE"/>
        </w:rPr>
      </w:r>
      <w:r w:rsidR="00953EF1" w:rsidRPr="00FF19B1">
        <w:rPr>
          <w:rStyle w:val="LinksChar"/>
          <w:lang w:val="en-IE"/>
        </w:rPr>
        <w:fldChar w:fldCharType="separate"/>
      </w:r>
      <w:r w:rsidR="003911F1" w:rsidRPr="003911F1">
        <w:rPr>
          <w:rStyle w:val="LinksChar"/>
          <w:lang w:val="en-IE"/>
        </w:rPr>
        <w:t>T-TRA-TRT-A-002-Diversion at Office of Transit accepted</w:t>
      </w:r>
      <w:r w:rsidR="00953EF1" w:rsidRPr="00FF19B1">
        <w:rPr>
          <w:rStyle w:val="LinksChar"/>
          <w:lang w:val="en-IE"/>
        </w:rPr>
        <w:fldChar w:fldCharType="end"/>
      </w:r>
      <w:r w:rsidR="00953EF1" w:rsidRPr="00FF19B1">
        <w:rPr>
          <w:lang w:val="en-IE"/>
        </w:rPr>
        <w:t xml:space="preserve"> (for passage confirmed);</w:t>
      </w:r>
    </w:p>
    <w:p w14:paraId="53D793B5" w14:textId="420253C5" w:rsidR="00E260E1" w:rsidRPr="00FF19B1" w:rsidRDefault="00897A54" w:rsidP="00833A60">
      <w:pPr>
        <w:pStyle w:val="ListParagraph"/>
        <w:numPr>
          <w:ilvl w:val="1"/>
          <w:numId w:val="81"/>
        </w:numPr>
        <w:rPr>
          <w:lang w:val="en-IE"/>
        </w:rPr>
      </w:pPr>
      <w:r w:rsidRPr="00FF19B1">
        <w:rPr>
          <w:lang w:val="en-IE"/>
        </w:rPr>
        <w:t xml:space="preserve">The business flow continues from </w:t>
      </w:r>
      <w:r w:rsidR="00953EF1" w:rsidRPr="00FF19B1">
        <w:rPr>
          <w:rStyle w:val="LinksChar"/>
          <w:lang w:val="en-IE"/>
        </w:rPr>
        <w:fldChar w:fldCharType="begin"/>
      </w:r>
      <w:r w:rsidR="00953EF1" w:rsidRPr="00FF19B1">
        <w:rPr>
          <w:rStyle w:val="LinksChar"/>
          <w:lang w:val="en-IE"/>
        </w:rPr>
        <w:instrText xml:space="preserve"> REF Step_13_T_TRA_TRT_A_001 \h  \* MERGEFORMAT </w:instrText>
      </w:r>
      <w:r w:rsidR="00953EF1" w:rsidRPr="00FF19B1">
        <w:rPr>
          <w:rStyle w:val="LinksChar"/>
          <w:lang w:val="en-IE"/>
        </w:rPr>
      </w:r>
      <w:r w:rsidR="00953EF1" w:rsidRPr="00FF19B1">
        <w:rPr>
          <w:rStyle w:val="LinksChar"/>
          <w:lang w:val="en-IE"/>
        </w:rPr>
        <w:fldChar w:fldCharType="separate"/>
      </w:r>
      <w:r w:rsidR="003911F1" w:rsidRPr="003911F1">
        <w:rPr>
          <w:rStyle w:val="LinksChar"/>
          <w:lang w:val="en-IE"/>
        </w:rPr>
        <w:t>[Step 13]</w:t>
      </w:r>
      <w:r w:rsidR="00953EF1" w:rsidRPr="00FF19B1">
        <w:rPr>
          <w:rStyle w:val="LinksChar"/>
          <w:lang w:val="en-IE"/>
        </w:rPr>
        <w:fldChar w:fldCharType="end"/>
      </w:r>
      <w:r w:rsidR="00953EF1" w:rsidRPr="00FF19B1">
        <w:rPr>
          <w:lang w:val="en-IE"/>
        </w:rPr>
        <w:t xml:space="preserve"> of </w:t>
      </w:r>
      <w:r w:rsidR="00953EF1" w:rsidRPr="00FF19B1">
        <w:rPr>
          <w:rStyle w:val="LinksChar"/>
          <w:lang w:val="en-IE"/>
        </w:rPr>
        <w:fldChar w:fldCharType="begin"/>
      </w:r>
      <w:r w:rsidR="00953EF1" w:rsidRPr="00FF19B1">
        <w:rPr>
          <w:rStyle w:val="LinksChar"/>
          <w:lang w:val="en-IE"/>
        </w:rPr>
        <w:instrText xml:space="preserve"> REF _Ref24450891 \h  \* MERGEFORMAT </w:instrText>
      </w:r>
      <w:r w:rsidR="00953EF1" w:rsidRPr="00FF19B1">
        <w:rPr>
          <w:rStyle w:val="LinksChar"/>
          <w:lang w:val="en-IE"/>
        </w:rPr>
      </w:r>
      <w:r w:rsidR="00953EF1" w:rsidRPr="00FF19B1">
        <w:rPr>
          <w:rStyle w:val="LinksChar"/>
          <w:lang w:val="en-IE"/>
        </w:rPr>
        <w:fldChar w:fldCharType="separate"/>
      </w:r>
      <w:r w:rsidR="003911F1" w:rsidRPr="003911F1">
        <w:rPr>
          <w:rStyle w:val="LinksChar"/>
          <w:lang w:val="en-IE"/>
        </w:rPr>
        <w:t>T-TRA-TRT-A-001-Diversion at Office of Transit rejected</w:t>
      </w:r>
      <w:r w:rsidR="00953EF1" w:rsidRPr="00FF19B1">
        <w:rPr>
          <w:rStyle w:val="LinksChar"/>
          <w:lang w:val="en-IE"/>
        </w:rPr>
        <w:fldChar w:fldCharType="end"/>
      </w:r>
      <w:r w:rsidR="00953EF1" w:rsidRPr="00FF19B1">
        <w:rPr>
          <w:rStyle w:val="LinksChar"/>
          <w:lang w:val="en-IE"/>
        </w:rPr>
        <w:t xml:space="preserve"> </w:t>
      </w:r>
      <w:r w:rsidR="00953EF1" w:rsidRPr="00FF19B1">
        <w:rPr>
          <w:lang w:val="en-IE"/>
        </w:rPr>
        <w:t>(for passage not confirmed).</w:t>
      </w:r>
    </w:p>
    <w:p w14:paraId="1CB27C17" w14:textId="16924603" w:rsidR="00761717" w:rsidRPr="00FF19B1" w:rsidRDefault="00761717" w:rsidP="00833A60">
      <w:pPr>
        <w:pStyle w:val="ListParagraph"/>
        <w:numPr>
          <w:ilvl w:val="0"/>
          <w:numId w:val="81"/>
        </w:numPr>
        <w:rPr>
          <w:lang w:val="en-IE"/>
        </w:rPr>
      </w:pPr>
      <w:r w:rsidRPr="00FF19B1">
        <w:rPr>
          <w:lang w:val="en-IE"/>
        </w:rPr>
        <w:t xml:space="preserve">If the movement arrives </w:t>
      </w:r>
      <w:r w:rsidR="0001135F" w:rsidRPr="00FF19B1">
        <w:rPr>
          <w:lang w:val="en-IE"/>
        </w:rPr>
        <w:t>at</w:t>
      </w:r>
      <w:r w:rsidRPr="00FF19B1">
        <w:rPr>
          <w:lang w:val="en-IE"/>
        </w:rPr>
        <w:t xml:space="preserve"> a</w:t>
      </w:r>
      <w:r w:rsidR="00344570" w:rsidRPr="00FF19B1">
        <w:rPr>
          <w:lang w:val="en-IE"/>
        </w:rPr>
        <w:t>n</w:t>
      </w:r>
      <w:r w:rsidRPr="00FF19B1">
        <w:rPr>
          <w:lang w:val="en-IE"/>
        </w:rPr>
        <w:t xml:space="preserve"> </w:t>
      </w:r>
      <w:r w:rsidR="00344570" w:rsidRPr="00FF19B1">
        <w:rPr>
          <w:lang w:val="en-IE"/>
        </w:rPr>
        <w:t>Actual</w:t>
      </w:r>
      <w:r w:rsidRPr="00FF19B1">
        <w:rPr>
          <w:lang w:val="en-IE"/>
        </w:rPr>
        <w:t xml:space="preserve"> </w:t>
      </w:r>
      <w:r w:rsidR="00FA4DDB" w:rsidRPr="00FF19B1">
        <w:rPr>
          <w:lang w:val="en-IE"/>
        </w:rPr>
        <w:t>Office of</w:t>
      </w:r>
      <w:r w:rsidRPr="00FF19B1">
        <w:rPr>
          <w:lang w:val="en-IE"/>
        </w:rPr>
        <w:t xml:space="preserve"> Exit for Transit:</w:t>
      </w:r>
    </w:p>
    <w:p w14:paraId="114ABDC0" w14:textId="76516248" w:rsidR="00344570" w:rsidRPr="00FF19B1" w:rsidRDefault="00761717" w:rsidP="00833A60">
      <w:pPr>
        <w:pStyle w:val="ListParagraph"/>
        <w:numPr>
          <w:ilvl w:val="1"/>
          <w:numId w:val="81"/>
        </w:numPr>
        <w:rPr>
          <w:lang w:val="en-IE"/>
        </w:rPr>
      </w:pPr>
      <w:r w:rsidRPr="00FF19B1">
        <w:rPr>
          <w:lang w:val="en-IE"/>
        </w:rPr>
        <w:t>The business flow continues from</w:t>
      </w:r>
      <w:r w:rsidR="00A05A18" w:rsidRPr="00FF19B1">
        <w:rPr>
          <w:lang w:val="en-IE"/>
        </w:rPr>
        <w:t xml:space="preserve"> </w:t>
      </w:r>
      <w:r w:rsidR="00A05A18" w:rsidRPr="00FF19B1">
        <w:rPr>
          <w:rStyle w:val="LinksChar"/>
          <w:lang w:val="en-IE"/>
        </w:rPr>
        <w:fldChar w:fldCharType="begin"/>
      </w:r>
      <w:r w:rsidR="00A05A18" w:rsidRPr="00FF19B1">
        <w:rPr>
          <w:rStyle w:val="LinksChar"/>
          <w:lang w:val="en-IE"/>
        </w:rPr>
        <w:instrText xml:space="preserve"> REF Step_13_T_TRA_TRT_A_008 \h  \* MERGEFORMAT </w:instrText>
      </w:r>
      <w:r w:rsidR="00A05A18" w:rsidRPr="00FF19B1">
        <w:rPr>
          <w:rStyle w:val="LinksChar"/>
          <w:lang w:val="en-IE"/>
        </w:rPr>
      </w:r>
      <w:r w:rsidR="00A05A18" w:rsidRPr="00FF19B1">
        <w:rPr>
          <w:rStyle w:val="LinksChar"/>
          <w:lang w:val="en-IE"/>
        </w:rPr>
        <w:fldChar w:fldCharType="separate"/>
      </w:r>
      <w:r w:rsidR="003911F1" w:rsidRPr="003911F1">
        <w:rPr>
          <w:rStyle w:val="LinksChar"/>
          <w:lang w:val="en-IE"/>
        </w:rPr>
        <w:t>[Step 13]</w:t>
      </w:r>
      <w:r w:rsidR="00A05A18" w:rsidRPr="00FF19B1">
        <w:rPr>
          <w:rStyle w:val="LinksChar"/>
          <w:lang w:val="en-IE"/>
        </w:rPr>
        <w:fldChar w:fldCharType="end"/>
      </w:r>
      <w:r w:rsidRPr="00FF19B1">
        <w:rPr>
          <w:lang w:val="en-IE"/>
        </w:rPr>
        <w:t xml:space="preserve"> of</w:t>
      </w:r>
      <w:r w:rsidR="005B0A4C" w:rsidRPr="00FF19B1">
        <w:rPr>
          <w:lang w:val="en-IE"/>
        </w:rPr>
        <w:t xml:space="preserve"> </w:t>
      </w:r>
      <w:r w:rsidR="005B0A4C" w:rsidRPr="00FF19B1">
        <w:rPr>
          <w:rStyle w:val="LinksChar"/>
          <w:lang w:val="en-IE"/>
        </w:rPr>
        <w:fldChar w:fldCharType="begin"/>
      </w:r>
      <w:r w:rsidR="005B0A4C" w:rsidRPr="00FF19B1">
        <w:rPr>
          <w:rStyle w:val="LinksChar"/>
          <w:lang w:val="en-IE"/>
        </w:rPr>
        <w:instrText xml:space="preserve"> REF _Ref15642644 \h  \* MERGEFORMAT </w:instrText>
      </w:r>
      <w:r w:rsidR="005B0A4C" w:rsidRPr="00FF19B1">
        <w:rPr>
          <w:rStyle w:val="LinksChar"/>
          <w:lang w:val="en-IE"/>
        </w:rPr>
      </w:r>
      <w:r w:rsidR="005B0A4C" w:rsidRPr="00FF19B1">
        <w:rPr>
          <w:rStyle w:val="LinksChar"/>
          <w:lang w:val="en-IE"/>
        </w:rPr>
        <w:fldChar w:fldCharType="separate"/>
      </w:r>
      <w:r w:rsidR="003911F1" w:rsidRPr="003911F1">
        <w:rPr>
          <w:rStyle w:val="LinksChar"/>
          <w:lang w:val="en-IE"/>
        </w:rPr>
        <w:t>T-TRA-TRT-A-008-Diversion at Customs Office of Exit for Transit – Movement is allowed to leave the Security Area</w:t>
      </w:r>
      <w:r w:rsidR="005B0A4C" w:rsidRPr="00FF19B1">
        <w:rPr>
          <w:rStyle w:val="LinksChar"/>
          <w:lang w:val="en-IE"/>
        </w:rPr>
        <w:fldChar w:fldCharType="end"/>
      </w:r>
      <w:r w:rsidRPr="00FF19B1">
        <w:rPr>
          <w:lang w:val="en-IE"/>
        </w:rPr>
        <w:t xml:space="preserve"> (for movement allowed to leave the Security Area);</w:t>
      </w:r>
    </w:p>
    <w:p w14:paraId="7B5E3900" w14:textId="38FD6134" w:rsidR="00761717" w:rsidRPr="00FF19B1" w:rsidRDefault="00761717" w:rsidP="00833A60">
      <w:pPr>
        <w:pStyle w:val="ListParagraph"/>
        <w:numPr>
          <w:ilvl w:val="1"/>
          <w:numId w:val="81"/>
        </w:numPr>
        <w:rPr>
          <w:lang w:val="en-IE"/>
        </w:rPr>
      </w:pPr>
      <w:r w:rsidRPr="00FF19B1">
        <w:rPr>
          <w:lang w:val="en-IE"/>
        </w:rPr>
        <w:t>The business flow continues from</w:t>
      </w:r>
      <w:r w:rsidR="00A05A18" w:rsidRPr="00FF19B1">
        <w:rPr>
          <w:lang w:val="en-IE"/>
        </w:rPr>
        <w:t xml:space="preserve"> </w:t>
      </w:r>
      <w:r w:rsidR="00A05A18" w:rsidRPr="00FF19B1">
        <w:rPr>
          <w:rStyle w:val="LinksChar"/>
          <w:lang w:val="en-IE"/>
        </w:rPr>
        <w:fldChar w:fldCharType="begin"/>
      </w:r>
      <w:r w:rsidR="00A05A18" w:rsidRPr="00FF19B1">
        <w:rPr>
          <w:rStyle w:val="LinksChar"/>
          <w:lang w:val="en-IE"/>
        </w:rPr>
        <w:instrText xml:space="preserve"> REF Step_15_T_TRA_TRT_A_009 \h  \* MERGEFORMAT </w:instrText>
      </w:r>
      <w:r w:rsidR="00A05A18" w:rsidRPr="00FF19B1">
        <w:rPr>
          <w:rStyle w:val="LinksChar"/>
          <w:lang w:val="en-IE"/>
        </w:rPr>
      </w:r>
      <w:r w:rsidR="00A05A18" w:rsidRPr="00FF19B1">
        <w:rPr>
          <w:rStyle w:val="LinksChar"/>
          <w:lang w:val="en-IE"/>
        </w:rPr>
        <w:fldChar w:fldCharType="separate"/>
      </w:r>
      <w:r w:rsidR="003911F1" w:rsidRPr="003911F1">
        <w:rPr>
          <w:rStyle w:val="LinksChar"/>
          <w:lang w:val="en-IE"/>
        </w:rPr>
        <w:t>[Step 15]</w:t>
      </w:r>
      <w:r w:rsidR="00A05A18" w:rsidRPr="00FF19B1">
        <w:rPr>
          <w:rStyle w:val="LinksChar"/>
          <w:lang w:val="en-IE"/>
        </w:rPr>
        <w:fldChar w:fldCharType="end"/>
      </w:r>
      <w:r w:rsidRPr="00FF19B1">
        <w:rPr>
          <w:lang w:val="en-IE"/>
        </w:rPr>
        <w:t xml:space="preserve"> of</w:t>
      </w:r>
      <w:r w:rsidR="005B0A4C" w:rsidRPr="00FF19B1">
        <w:rPr>
          <w:lang w:val="en-IE"/>
        </w:rPr>
        <w:t xml:space="preserve"> </w:t>
      </w:r>
      <w:r w:rsidR="005B0A4C" w:rsidRPr="00FF19B1">
        <w:rPr>
          <w:rStyle w:val="LinksChar"/>
          <w:lang w:val="en-IE"/>
        </w:rPr>
        <w:fldChar w:fldCharType="begin"/>
      </w:r>
      <w:r w:rsidR="005B0A4C" w:rsidRPr="00FF19B1">
        <w:rPr>
          <w:rStyle w:val="LinksChar"/>
          <w:lang w:val="en-IE"/>
        </w:rPr>
        <w:instrText xml:space="preserve"> REF _Ref15642671 \h  \* MERGEFORMAT </w:instrText>
      </w:r>
      <w:r w:rsidR="005B0A4C" w:rsidRPr="00FF19B1">
        <w:rPr>
          <w:rStyle w:val="LinksChar"/>
          <w:lang w:val="en-IE"/>
        </w:rPr>
      </w:r>
      <w:r w:rsidR="005B0A4C" w:rsidRPr="00FF19B1">
        <w:rPr>
          <w:rStyle w:val="LinksChar"/>
          <w:lang w:val="en-IE"/>
        </w:rPr>
        <w:fldChar w:fldCharType="separate"/>
      </w:r>
      <w:r w:rsidR="003911F1" w:rsidRPr="003911F1">
        <w:rPr>
          <w:rStyle w:val="LinksChar"/>
          <w:lang w:val="en-IE"/>
        </w:rPr>
        <w:t>T-TRA-A-009-Diversion at Customs Office of Exit for Transit – Movement stopped at the border of Office of Exit for Transit</w:t>
      </w:r>
      <w:r w:rsidR="005B0A4C" w:rsidRPr="00FF19B1">
        <w:rPr>
          <w:rStyle w:val="LinksChar"/>
          <w:lang w:val="en-IE"/>
        </w:rPr>
        <w:fldChar w:fldCharType="end"/>
      </w:r>
      <w:r w:rsidRPr="00FF19B1">
        <w:rPr>
          <w:lang w:val="en-IE"/>
        </w:rPr>
        <w:t xml:space="preserve"> (for movement not allowed to leave the Security Area)</w:t>
      </w:r>
      <w:r w:rsidR="00E20490" w:rsidRPr="00FF19B1">
        <w:rPr>
          <w:lang w:val="en-IE"/>
        </w:rPr>
        <w:t>.</w:t>
      </w:r>
    </w:p>
    <w:p w14:paraId="355C43B1" w14:textId="5E909C2F" w:rsidR="00207F67" w:rsidRPr="00FF19B1" w:rsidRDefault="00207F67" w:rsidP="00833A60">
      <w:pPr>
        <w:pStyle w:val="ListParagraph"/>
        <w:numPr>
          <w:ilvl w:val="0"/>
          <w:numId w:val="81"/>
        </w:numPr>
        <w:rPr>
          <w:lang w:val="en-IE"/>
        </w:rPr>
      </w:pPr>
      <w:r w:rsidRPr="00FF19B1">
        <w:rPr>
          <w:lang w:val="en-IE"/>
        </w:rPr>
        <w:t xml:space="preserve">If the movement arrives </w:t>
      </w:r>
      <w:r w:rsidR="0001135F" w:rsidRPr="00FF19B1">
        <w:rPr>
          <w:lang w:val="en-IE"/>
        </w:rPr>
        <w:t>at</w:t>
      </w:r>
      <w:r w:rsidRPr="00FF19B1">
        <w:rPr>
          <w:lang w:val="en-IE"/>
        </w:rPr>
        <w:t xml:space="preserve"> a Declared </w:t>
      </w:r>
      <w:r w:rsidR="00FA4DDB" w:rsidRPr="00FF19B1">
        <w:rPr>
          <w:lang w:val="en-IE"/>
        </w:rPr>
        <w:t>Office of</w:t>
      </w:r>
      <w:r w:rsidRPr="00FF19B1">
        <w:rPr>
          <w:lang w:val="en-IE"/>
        </w:rPr>
        <w:t xml:space="preserve"> Destination:</w:t>
      </w:r>
    </w:p>
    <w:p w14:paraId="50E5FD53" w14:textId="1E8B8DF1" w:rsidR="00207F67" w:rsidRPr="00FF19B1" w:rsidRDefault="00207F67" w:rsidP="00833A60">
      <w:pPr>
        <w:pStyle w:val="ListParagraph"/>
        <w:numPr>
          <w:ilvl w:val="1"/>
          <w:numId w:val="81"/>
        </w:numPr>
        <w:rPr>
          <w:lang w:val="en-IE"/>
        </w:rPr>
      </w:pPr>
      <w:r w:rsidRPr="00FF19B1">
        <w:rPr>
          <w:lang w:val="en-IE"/>
        </w:rPr>
        <w:t>The business flow continues from</w:t>
      </w:r>
      <w:r w:rsidR="00A05A18" w:rsidRPr="00FF19B1">
        <w:rPr>
          <w:lang w:val="en-IE"/>
        </w:rPr>
        <w:t xml:space="preserve"> </w:t>
      </w:r>
      <w:r w:rsidR="000B53B3" w:rsidRPr="00FF19B1">
        <w:rPr>
          <w:rStyle w:val="LinksChar"/>
          <w:lang w:val="en-IE"/>
        </w:rPr>
        <w:fldChar w:fldCharType="begin"/>
      </w:r>
      <w:r w:rsidR="000B53B3" w:rsidRPr="00FF19B1">
        <w:rPr>
          <w:rStyle w:val="LinksChar"/>
          <w:lang w:val="en-IE"/>
        </w:rPr>
        <w:instrText xml:space="preserve"> REF Step_16_T_TRA_DES_M_001 \h  \* MERGEFORMAT </w:instrText>
      </w:r>
      <w:r w:rsidR="000B53B3" w:rsidRPr="00FF19B1">
        <w:rPr>
          <w:rStyle w:val="LinksChar"/>
          <w:lang w:val="en-IE"/>
        </w:rPr>
      </w:r>
      <w:r w:rsidR="000B53B3" w:rsidRPr="00FF19B1">
        <w:rPr>
          <w:rStyle w:val="LinksChar"/>
          <w:lang w:val="en-IE"/>
        </w:rPr>
        <w:fldChar w:fldCharType="separate"/>
      </w:r>
      <w:r w:rsidR="003911F1" w:rsidRPr="003911F1">
        <w:rPr>
          <w:rStyle w:val="LinksChar"/>
          <w:lang w:val="en-IE"/>
        </w:rPr>
        <w:t>[Step 18</w:t>
      </w:r>
      <w:r w:rsidR="000B53B3" w:rsidRPr="00FF19B1">
        <w:rPr>
          <w:rStyle w:val="LinksChar"/>
          <w:lang w:val="en-IE"/>
        </w:rPr>
        <w:fldChar w:fldCharType="end"/>
      </w:r>
      <w:r w:rsidR="00606940" w:rsidRPr="00FF19B1">
        <w:rPr>
          <w:rStyle w:val="LinksChar"/>
          <w:lang w:val="en-IE"/>
        </w:rPr>
        <w:t>]</w:t>
      </w:r>
      <w:r w:rsidRPr="00FF19B1">
        <w:rPr>
          <w:lang w:val="en-IE"/>
        </w:rPr>
        <w:t xml:space="preserve"> of</w:t>
      </w:r>
      <w:r w:rsidR="005B0A4C" w:rsidRPr="00FF19B1">
        <w:rPr>
          <w:lang w:val="en-IE"/>
        </w:rPr>
        <w:t xml:space="preserve"> </w:t>
      </w:r>
      <w:r w:rsidR="005B0A4C" w:rsidRPr="00FF19B1">
        <w:rPr>
          <w:rStyle w:val="LinksChar"/>
          <w:lang w:val="en-IE"/>
        </w:rPr>
        <w:fldChar w:fldCharType="begin"/>
      </w:r>
      <w:r w:rsidR="005B0A4C" w:rsidRPr="00FF19B1">
        <w:rPr>
          <w:rStyle w:val="LinksChar"/>
          <w:lang w:val="en-IE"/>
        </w:rPr>
        <w:instrText xml:space="preserve"> REF _Ref14878373 \h  \* MERGEFORMAT </w:instrText>
      </w:r>
      <w:r w:rsidR="005B0A4C" w:rsidRPr="00FF19B1">
        <w:rPr>
          <w:rStyle w:val="LinksChar"/>
          <w:lang w:val="en-IE"/>
        </w:rPr>
      </w:r>
      <w:r w:rsidR="005B0A4C" w:rsidRPr="00FF19B1">
        <w:rPr>
          <w:rStyle w:val="LinksChar"/>
          <w:lang w:val="en-IE"/>
        </w:rPr>
        <w:fldChar w:fldCharType="separate"/>
      </w:r>
      <w:r w:rsidR="003911F1" w:rsidRPr="003911F1">
        <w:rPr>
          <w:rStyle w:val="LinksChar"/>
          <w:lang w:val="en-IE"/>
        </w:rPr>
        <w:t>T-TRA-DES-M-001-Arrival notification valid</w:t>
      </w:r>
      <w:r w:rsidR="005B0A4C" w:rsidRPr="00FF19B1">
        <w:rPr>
          <w:rStyle w:val="LinksChar"/>
          <w:lang w:val="en-IE"/>
        </w:rPr>
        <w:fldChar w:fldCharType="end"/>
      </w:r>
      <w:r w:rsidRPr="00FF19B1">
        <w:rPr>
          <w:lang w:val="en-IE"/>
        </w:rPr>
        <w:t xml:space="preserve"> (for </w:t>
      </w:r>
      <w:r w:rsidR="006E62EA" w:rsidRPr="00FF19B1">
        <w:rPr>
          <w:lang w:val="en-IE"/>
        </w:rPr>
        <w:t>valid arrival notification</w:t>
      </w:r>
      <w:r w:rsidRPr="00FF19B1">
        <w:rPr>
          <w:lang w:val="en-IE"/>
        </w:rPr>
        <w:t>);</w:t>
      </w:r>
    </w:p>
    <w:p w14:paraId="2234341E" w14:textId="748FF18F" w:rsidR="00231396" w:rsidRPr="00FF19B1" w:rsidRDefault="00231396" w:rsidP="00833A60">
      <w:pPr>
        <w:pStyle w:val="ListParagraph"/>
        <w:numPr>
          <w:ilvl w:val="1"/>
          <w:numId w:val="81"/>
        </w:numPr>
        <w:rPr>
          <w:lang w:val="en-IE"/>
        </w:rPr>
      </w:pPr>
      <w:r w:rsidRPr="00FF19B1">
        <w:rPr>
          <w:lang w:val="en-IE"/>
        </w:rPr>
        <w:t>The business flow continues from</w:t>
      </w:r>
      <w:r w:rsidR="00234BE9" w:rsidRPr="00FF19B1">
        <w:rPr>
          <w:lang w:val="en-IE"/>
        </w:rPr>
        <w:t xml:space="preserve"> </w:t>
      </w:r>
      <w:r w:rsidR="00234BE9" w:rsidRPr="00FF19B1">
        <w:rPr>
          <w:rStyle w:val="LinksChar"/>
          <w:lang w:val="en-IE"/>
        </w:rPr>
        <w:fldChar w:fldCharType="begin"/>
      </w:r>
      <w:r w:rsidR="00234BE9" w:rsidRPr="00FF19B1">
        <w:rPr>
          <w:rStyle w:val="LinksChar"/>
          <w:lang w:val="en-IE"/>
        </w:rPr>
        <w:instrText xml:space="preserve"> REF Step_16_T_TRA_DES_E_003 \h  \* MERGEFORMAT </w:instrText>
      </w:r>
      <w:r w:rsidR="00234BE9" w:rsidRPr="00FF19B1">
        <w:rPr>
          <w:rStyle w:val="LinksChar"/>
          <w:lang w:val="en-IE"/>
        </w:rPr>
      </w:r>
      <w:r w:rsidR="00234BE9" w:rsidRPr="00FF19B1">
        <w:rPr>
          <w:rStyle w:val="LinksChar"/>
          <w:lang w:val="en-IE"/>
        </w:rPr>
        <w:fldChar w:fldCharType="separate"/>
      </w:r>
      <w:r w:rsidR="003911F1" w:rsidRPr="003911F1">
        <w:rPr>
          <w:rStyle w:val="LinksChar"/>
          <w:lang w:val="en-IE"/>
        </w:rPr>
        <w:t>[Step 16]</w:t>
      </w:r>
      <w:r w:rsidR="00234BE9" w:rsidRPr="00FF19B1">
        <w:rPr>
          <w:rStyle w:val="LinksChar"/>
          <w:lang w:val="en-IE"/>
        </w:rPr>
        <w:fldChar w:fldCharType="end"/>
      </w:r>
      <w:r w:rsidRPr="00FF19B1">
        <w:rPr>
          <w:lang w:val="en-IE"/>
        </w:rPr>
        <w:t xml:space="preserve"> of</w:t>
      </w:r>
      <w:r w:rsidR="005B0A4C" w:rsidRPr="00FF19B1">
        <w:rPr>
          <w:lang w:val="en-IE"/>
        </w:rPr>
        <w:t xml:space="preserve"> </w:t>
      </w:r>
      <w:r w:rsidR="00890D28" w:rsidRPr="00FF19B1">
        <w:rPr>
          <w:rStyle w:val="LinksChar"/>
          <w:lang w:val="en-IE"/>
        </w:rPr>
        <w:fldChar w:fldCharType="begin"/>
      </w:r>
      <w:r w:rsidR="00890D28" w:rsidRPr="00FF19B1">
        <w:rPr>
          <w:rStyle w:val="LinksChar"/>
          <w:lang w:val="en-IE"/>
        </w:rPr>
        <w:instrText xml:space="preserve"> REF _Ref15642739 \h  \* MERGEFORMAT </w:instrText>
      </w:r>
      <w:r w:rsidR="00890D28" w:rsidRPr="00FF19B1">
        <w:rPr>
          <w:rStyle w:val="LinksChar"/>
          <w:lang w:val="en-IE"/>
        </w:rPr>
      </w:r>
      <w:r w:rsidR="00890D28" w:rsidRPr="00FF19B1">
        <w:rPr>
          <w:rStyle w:val="LinksChar"/>
          <w:lang w:val="en-IE"/>
        </w:rPr>
        <w:fldChar w:fldCharType="separate"/>
      </w:r>
      <w:r w:rsidR="003911F1" w:rsidRPr="003911F1">
        <w:rPr>
          <w:rStyle w:val="LinksChar"/>
          <w:lang w:val="en-IE"/>
        </w:rPr>
        <w:t>T-TRA-DES-E-003-Rejection of arrival notification</w:t>
      </w:r>
      <w:r w:rsidR="00890D28" w:rsidRPr="00FF19B1">
        <w:rPr>
          <w:rStyle w:val="LinksChar"/>
          <w:lang w:val="en-IE"/>
        </w:rPr>
        <w:fldChar w:fldCharType="end"/>
      </w:r>
      <w:r w:rsidRPr="00FF19B1">
        <w:rPr>
          <w:lang w:val="en-IE"/>
        </w:rPr>
        <w:t xml:space="preserve"> (for </w:t>
      </w:r>
      <w:r w:rsidR="005830D9" w:rsidRPr="00FF19B1">
        <w:rPr>
          <w:lang w:val="en-IE"/>
        </w:rPr>
        <w:t>in</w:t>
      </w:r>
      <w:r w:rsidRPr="00FF19B1">
        <w:rPr>
          <w:lang w:val="en-IE"/>
        </w:rPr>
        <w:t>valid arrival notification)</w:t>
      </w:r>
      <w:r w:rsidR="00E20490" w:rsidRPr="00FF19B1">
        <w:rPr>
          <w:lang w:val="en-IE"/>
        </w:rPr>
        <w:t>.</w:t>
      </w:r>
    </w:p>
    <w:p w14:paraId="769986F3" w14:textId="42ABA2AE" w:rsidR="005830D9" w:rsidRPr="00FF19B1" w:rsidRDefault="005830D9" w:rsidP="00833A60">
      <w:pPr>
        <w:pStyle w:val="ListParagraph"/>
        <w:numPr>
          <w:ilvl w:val="0"/>
          <w:numId w:val="81"/>
        </w:numPr>
        <w:rPr>
          <w:lang w:val="en-IE"/>
        </w:rPr>
      </w:pPr>
      <w:r w:rsidRPr="00FF19B1">
        <w:rPr>
          <w:lang w:val="en-IE"/>
        </w:rPr>
        <w:t xml:space="preserve">If the movement arrives </w:t>
      </w:r>
      <w:r w:rsidR="0001135F" w:rsidRPr="00FF19B1">
        <w:rPr>
          <w:lang w:val="en-IE"/>
        </w:rPr>
        <w:t>at</w:t>
      </w:r>
      <w:r w:rsidRPr="00FF19B1">
        <w:rPr>
          <w:lang w:val="en-IE"/>
        </w:rPr>
        <w:t xml:space="preserve"> an Actual </w:t>
      </w:r>
      <w:r w:rsidR="00FA4DDB" w:rsidRPr="00FF19B1">
        <w:rPr>
          <w:lang w:val="en-IE"/>
        </w:rPr>
        <w:t>Office of</w:t>
      </w:r>
      <w:r w:rsidRPr="00FF19B1">
        <w:rPr>
          <w:lang w:val="en-IE"/>
        </w:rPr>
        <w:t xml:space="preserve"> Destination:</w:t>
      </w:r>
    </w:p>
    <w:p w14:paraId="732D031A" w14:textId="77777777" w:rsidR="003911F1" w:rsidRPr="003911F1" w:rsidRDefault="00655E82" w:rsidP="003911F1">
      <w:pPr>
        <w:pStyle w:val="ListParagraph"/>
        <w:numPr>
          <w:ilvl w:val="1"/>
          <w:numId w:val="81"/>
        </w:numPr>
        <w:rPr>
          <w:rStyle w:val="LinksChar"/>
          <w:lang w:val="en-IE"/>
        </w:rPr>
      </w:pPr>
      <w:r w:rsidRPr="00FF19B1">
        <w:rPr>
          <w:lang w:val="en-IE"/>
        </w:rPr>
        <w:t>The business flow continues from</w:t>
      </w:r>
      <w:r w:rsidR="00234BE9" w:rsidRPr="00FF19B1">
        <w:rPr>
          <w:lang w:val="en-IE"/>
        </w:rPr>
        <w:t xml:space="preserve"> </w:t>
      </w:r>
      <w:r w:rsidR="00234BE9" w:rsidRPr="00FF19B1">
        <w:rPr>
          <w:rStyle w:val="LinksChar"/>
          <w:lang w:val="en-IE"/>
        </w:rPr>
        <w:fldChar w:fldCharType="begin"/>
      </w:r>
      <w:r w:rsidR="00234BE9" w:rsidRPr="00FF19B1">
        <w:rPr>
          <w:rStyle w:val="LinksChar"/>
          <w:lang w:val="en-IE"/>
        </w:rPr>
        <w:instrText xml:space="preserve"> REF Step_16_T_TRA_DES_A_009 \h  \* MERGEFORMAT </w:instrText>
      </w:r>
      <w:r w:rsidR="00234BE9" w:rsidRPr="00FF19B1">
        <w:rPr>
          <w:rStyle w:val="LinksChar"/>
          <w:lang w:val="en-IE"/>
        </w:rPr>
      </w:r>
      <w:r w:rsidR="00234BE9" w:rsidRPr="00FF19B1">
        <w:rPr>
          <w:rStyle w:val="LinksChar"/>
          <w:lang w:val="en-IE"/>
        </w:rPr>
        <w:fldChar w:fldCharType="separate"/>
      </w:r>
      <w:r w:rsidR="003911F1" w:rsidRPr="003911F1">
        <w:rPr>
          <w:rStyle w:val="LinksChar"/>
          <w:lang w:val="en-IE"/>
        </w:rPr>
        <w:t>[Step 16]</w:t>
      </w:r>
      <w:r w:rsidR="00234BE9" w:rsidRPr="00FF19B1">
        <w:rPr>
          <w:rStyle w:val="LinksChar"/>
          <w:lang w:val="en-IE"/>
        </w:rPr>
        <w:fldChar w:fldCharType="end"/>
      </w:r>
      <w:r w:rsidRPr="00FF19B1">
        <w:rPr>
          <w:lang w:val="en-IE"/>
        </w:rPr>
        <w:t xml:space="preserve"> of</w:t>
      </w:r>
      <w:r w:rsidR="00890D28" w:rsidRPr="00FF19B1">
        <w:rPr>
          <w:lang w:val="en-IE"/>
        </w:rPr>
        <w:t xml:space="preserve"> </w:t>
      </w:r>
      <w:r w:rsidR="00890D28" w:rsidRPr="00FF19B1">
        <w:rPr>
          <w:rStyle w:val="LinksChar"/>
          <w:lang w:val="en-IE"/>
        </w:rPr>
        <w:fldChar w:fldCharType="begin"/>
      </w:r>
      <w:r w:rsidR="00890D28" w:rsidRPr="00FF19B1">
        <w:rPr>
          <w:rStyle w:val="LinksChar"/>
          <w:lang w:val="en-IE"/>
        </w:rPr>
        <w:instrText xml:space="preserve"> REF _Ref1934525 \h  \* MERGEFORMAT </w:instrText>
      </w:r>
      <w:r w:rsidR="00890D28" w:rsidRPr="00FF19B1">
        <w:rPr>
          <w:rStyle w:val="LinksChar"/>
          <w:lang w:val="en-IE"/>
        </w:rPr>
      </w:r>
      <w:r w:rsidR="00890D28" w:rsidRPr="00FF19B1">
        <w:rPr>
          <w:rStyle w:val="LinksChar"/>
          <w:lang w:val="en-IE"/>
        </w:rPr>
        <w:fldChar w:fldCharType="separate"/>
      </w:r>
    </w:p>
    <w:p w14:paraId="321850AA" w14:textId="581336BE" w:rsidR="00655E82" w:rsidRPr="00FF19B1" w:rsidRDefault="003911F1" w:rsidP="00833A60">
      <w:pPr>
        <w:pStyle w:val="ListParagraph"/>
        <w:numPr>
          <w:ilvl w:val="1"/>
          <w:numId w:val="81"/>
        </w:numPr>
        <w:rPr>
          <w:i/>
          <w:color w:val="0000FF"/>
          <w:u w:val="single"/>
          <w:lang w:val="en-IE"/>
        </w:rPr>
      </w:pPr>
      <w:r w:rsidRPr="003911F1">
        <w:rPr>
          <w:rStyle w:val="LinksChar"/>
          <w:lang w:val="en-IE"/>
        </w:rPr>
        <w:t>T-TRA-DES-A-009-Diversion at Office of Destination</w:t>
      </w:r>
      <w:r w:rsidRPr="00FF19B1">
        <w:rPr>
          <w:lang w:val="en-IE"/>
        </w:rPr>
        <w:t xml:space="preserve"> accepted</w:t>
      </w:r>
      <w:r w:rsidR="00890D28" w:rsidRPr="00FF19B1">
        <w:rPr>
          <w:rStyle w:val="LinksChar"/>
          <w:lang w:val="en-IE"/>
        </w:rPr>
        <w:fldChar w:fldCharType="end"/>
      </w:r>
      <w:r w:rsidR="00655E82" w:rsidRPr="00FF19B1">
        <w:rPr>
          <w:lang w:val="en-IE"/>
        </w:rPr>
        <w:t xml:space="preserve"> (for </w:t>
      </w:r>
      <w:r w:rsidR="008A6F7A" w:rsidRPr="00FF19B1">
        <w:rPr>
          <w:lang w:val="en-IE"/>
        </w:rPr>
        <w:t xml:space="preserve">accepted diversion at the Actual </w:t>
      </w:r>
      <w:r w:rsidR="00FA4DDB" w:rsidRPr="00FF19B1">
        <w:rPr>
          <w:lang w:val="en-IE"/>
        </w:rPr>
        <w:t>Office of</w:t>
      </w:r>
      <w:r w:rsidR="008A6F7A" w:rsidRPr="00FF19B1">
        <w:rPr>
          <w:lang w:val="en-IE"/>
        </w:rPr>
        <w:t xml:space="preserve"> Destination</w:t>
      </w:r>
      <w:r w:rsidR="00655E82" w:rsidRPr="00FF19B1">
        <w:rPr>
          <w:lang w:val="en-IE"/>
        </w:rPr>
        <w:t>);</w:t>
      </w:r>
    </w:p>
    <w:p w14:paraId="69DB5D9A" w14:textId="48109198" w:rsidR="00655E82" w:rsidRPr="00FF19B1" w:rsidRDefault="00655E82" w:rsidP="00833A60">
      <w:pPr>
        <w:pStyle w:val="ListParagraph"/>
        <w:numPr>
          <w:ilvl w:val="1"/>
          <w:numId w:val="81"/>
        </w:numPr>
        <w:rPr>
          <w:lang w:val="en-IE"/>
        </w:rPr>
      </w:pPr>
      <w:r w:rsidRPr="00FF19B1">
        <w:rPr>
          <w:lang w:val="en-IE"/>
        </w:rPr>
        <w:t>The business flow continues from</w:t>
      </w:r>
      <w:r w:rsidR="00234BE9" w:rsidRPr="00FF19B1">
        <w:rPr>
          <w:lang w:val="en-IE"/>
        </w:rPr>
        <w:t xml:space="preserve"> </w:t>
      </w:r>
      <w:r w:rsidR="002F616C" w:rsidRPr="00FF19B1">
        <w:rPr>
          <w:rStyle w:val="LinksChar"/>
          <w:lang w:val="en-IE"/>
        </w:rPr>
        <w:fldChar w:fldCharType="begin"/>
      </w:r>
      <w:r w:rsidR="002F616C" w:rsidRPr="00FF19B1">
        <w:rPr>
          <w:rStyle w:val="LinksChar"/>
          <w:lang w:val="en-IE"/>
        </w:rPr>
        <w:instrText xml:space="preserve"> REF Step_16_T_TRA_DES_A_010 \h  \* MERGEFORMAT </w:instrText>
      </w:r>
      <w:r w:rsidR="002F616C" w:rsidRPr="00FF19B1">
        <w:rPr>
          <w:rStyle w:val="LinksChar"/>
          <w:lang w:val="en-IE"/>
        </w:rPr>
      </w:r>
      <w:r w:rsidR="002F616C" w:rsidRPr="00FF19B1">
        <w:rPr>
          <w:rStyle w:val="LinksChar"/>
          <w:lang w:val="en-IE"/>
        </w:rPr>
        <w:fldChar w:fldCharType="separate"/>
      </w:r>
      <w:r w:rsidR="003911F1" w:rsidRPr="003911F1">
        <w:rPr>
          <w:rStyle w:val="LinksChar"/>
          <w:bCs/>
          <w:lang w:val="en-IE"/>
        </w:rPr>
        <w:t>[Step 16]</w:t>
      </w:r>
      <w:r w:rsidR="002F616C" w:rsidRPr="00FF19B1">
        <w:rPr>
          <w:rStyle w:val="LinksChar"/>
          <w:lang w:val="en-IE"/>
        </w:rPr>
        <w:fldChar w:fldCharType="end"/>
      </w:r>
      <w:r w:rsidRPr="00FF19B1">
        <w:rPr>
          <w:lang w:val="en-IE"/>
        </w:rPr>
        <w:t xml:space="preserve"> of</w:t>
      </w:r>
      <w:r w:rsidR="00DD2455" w:rsidRPr="00FF19B1">
        <w:rPr>
          <w:lang w:val="en-IE"/>
        </w:rPr>
        <w:t xml:space="preserve"> </w:t>
      </w:r>
      <w:r w:rsidR="00DD2455" w:rsidRPr="00FF19B1">
        <w:rPr>
          <w:rStyle w:val="LinksChar"/>
          <w:lang w:val="en-IE"/>
        </w:rPr>
        <w:fldChar w:fldCharType="begin"/>
      </w:r>
      <w:r w:rsidR="00DD2455" w:rsidRPr="00FF19B1">
        <w:rPr>
          <w:rStyle w:val="LinksChar"/>
          <w:lang w:val="en-IE"/>
        </w:rPr>
        <w:instrText xml:space="preserve"> REF _Ref15642807 \h  \* MERGEFORMAT </w:instrText>
      </w:r>
      <w:r w:rsidR="00DD2455" w:rsidRPr="00FF19B1">
        <w:rPr>
          <w:rStyle w:val="LinksChar"/>
          <w:lang w:val="en-IE"/>
        </w:rPr>
      </w:r>
      <w:r w:rsidR="00DD2455" w:rsidRPr="00FF19B1">
        <w:rPr>
          <w:rStyle w:val="LinksChar"/>
          <w:lang w:val="en-IE"/>
        </w:rPr>
        <w:fldChar w:fldCharType="separate"/>
      </w:r>
      <w:r w:rsidR="003911F1" w:rsidRPr="003911F1">
        <w:rPr>
          <w:rStyle w:val="LinksChar"/>
          <w:lang w:val="en-IE"/>
        </w:rPr>
        <w:t>T-TRA-DES-A-010</w:t>
      </w:r>
      <w:r w:rsidR="00DD2455" w:rsidRPr="00FF19B1">
        <w:rPr>
          <w:rStyle w:val="LinksChar"/>
          <w:lang w:val="en-IE"/>
        </w:rPr>
        <w:fldChar w:fldCharType="end"/>
      </w:r>
      <w:r w:rsidRPr="00FF19B1">
        <w:rPr>
          <w:rStyle w:val="LinksChar"/>
          <w:lang w:val="en-IE"/>
        </w:rPr>
        <w:t xml:space="preserve"> (</w:t>
      </w:r>
      <w:r w:rsidR="008A6F7A" w:rsidRPr="00FF19B1">
        <w:rPr>
          <w:rStyle w:val="LinksChar"/>
          <w:lang w:val="en-IE"/>
        </w:rPr>
        <w:t xml:space="preserve">for rejected diversion at the Actual </w:t>
      </w:r>
      <w:r w:rsidR="00FA4DDB" w:rsidRPr="00FF19B1">
        <w:rPr>
          <w:rStyle w:val="LinksChar"/>
          <w:lang w:val="en-IE"/>
        </w:rPr>
        <w:t>Office of</w:t>
      </w:r>
      <w:r w:rsidR="008A6F7A" w:rsidRPr="00FF19B1">
        <w:rPr>
          <w:rStyle w:val="LinksChar"/>
          <w:lang w:val="en-IE"/>
        </w:rPr>
        <w:t xml:space="preserve"> Destination</w:t>
      </w:r>
      <w:r w:rsidRPr="00FF19B1">
        <w:rPr>
          <w:lang w:val="en-IE"/>
        </w:rPr>
        <w:t>);</w:t>
      </w:r>
    </w:p>
    <w:p w14:paraId="1FA2C09A" w14:textId="14928EB6" w:rsidR="00655E82" w:rsidRPr="00FF19B1" w:rsidRDefault="00655E82" w:rsidP="00833A60">
      <w:pPr>
        <w:pStyle w:val="ListParagraph"/>
        <w:numPr>
          <w:ilvl w:val="1"/>
          <w:numId w:val="81"/>
        </w:numPr>
        <w:rPr>
          <w:lang w:val="en-IE"/>
        </w:rPr>
      </w:pPr>
      <w:r w:rsidRPr="00FF19B1">
        <w:rPr>
          <w:lang w:val="en-IE"/>
        </w:rPr>
        <w:t>The business flow continues from</w:t>
      </w:r>
      <w:r w:rsidR="002F616C" w:rsidRPr="00FF19B1">
        <w:rPr>
          <w:lang w:val="en-IE"/>
        </w:rPr>
        <w:t xml:space="preserve"> </w:t>
      </w:r>
      <w:r w:rsidR="002F616C" w:rsidRPr="00FF19B1">
        <w:rPr>
          <w:rStyle w:val="LinksChar"/>
          <w:lang w:val="en-IE"/>
        </w:rPr>
        <w:fldChar w:fldCharType="begin"/>
      </w:r>
      <w:r w:rsidR="002F616C" w:rsidRPr="00FF19B1">
        <w:rPr>
          <w:rStyle w:val="LinksChar"/>
          <w:lang w:val="en-IE"/>
        </w:rPr>
        <w:instrText xml:space="preserve"> REF Step_16_T_TRA_DES_E_003 \h  \* MERGEFORMAT </w:instrText>
      </w:r>
      <w:r w:rsidR="002F616C" w:rsidRPr="00FF19B1">
        <w:rPr>
          <w:rStyle w:val="LinksChar"/>
          <w:lang w:val="en-IE"/>
        </w:rPr>
      </w:r>
      <w:r w:rsidR="002F616C" w:rsidRPr="00FF19B1">
        <w:rPr>
          <w:rStyle w:val="LinksChar"/>
          <w:lang w:val="en-IE"/>
        </w:rPr>
        <w:fldChar w:fldCharType="separate"/>
      </w:r>
      <w:r w:rsidR="003911F1" w:rsidRPr="003911F1">
        <w:rPr>
          <w:rStyle w:val="LinksChar"/>
          <w:lang w:val="en-IE"/>
        </w:rPr>
        <w:t>[Step 16]</w:t>
      </w:r>
      <w:r w:rsidR="002F616C" w:rsidRPr="00FF19B1">
        <w:rPr>
          <w:rStyle w:val="LinksChar"/>
          <w:lang w:val="en-IE"/>
        </w:rPr>
        <w:fldChar w:fldCharType="end"/>
      </w:r>
      <w:r w:rsidRPr="00FF19B1">
        <w:rPr>
          <w:lang w:val="en-IE"/>
        </w:rPr>
        <w:t xml:space="preserve"> </w:t>
      </w:r>
      <w:r w:rsidR="00FC69FD" w:rsidRPr="00FF19B1">
        <w:rPr>
          <w:lang w:val="en-IE"/>
        </w:rPr>
        <w:t>of</w:t>
      </w:r>
      <w:r w:rsidR="00DD2455" w:rsidRPr="00FF19B1">
        <w:rPr>
          <w:lang w:val="en-IE"/>
        </w:rPr>
        <w:t xml:space="preserve"> </w:t>
      </w:r>
      <w:r w:rsidR="00DD2455" w:rsidRPr="00FF19B1">
        <w:rPr>
          <w:rStyle w:val="LinksChar"/>
          <w:lang w:val="en-IE"/>
        </w:rPr>
        <w:fldChar w:fldCharType="begin"/>
      </w:r>
      <w:r w:rsidR="00DD2455" w:rsidRPr="00FF19B1">
        <w:rPr>
          <w:rStyle w:val="LinksChar"/>
          <w:lang w:val="en-IE"/>
        </w:rPr>
        <w:instrText xml:space="preserve"> REF _Ref15642837 \h  \* MERGEFORMAT </w:instrText>
      </w:r>
      <w:r w:rsidR="00DD2455" w:rsidRPr="00FF19B1">
        <w:rPr>
          <w:rStyle w:val="LinksChar"/>
          <w:lang w:val="en-IE"/>
        </w:rPr>
      </w:r>
      <w:r w:rsidR="00DD2455" w:rsidRPr="00FF19B1">
        <w:rPr>
          <w:rStyle w:val="LinksChar"/>
          <w:lang w:val="en-IE"/>
        </w:rPr>
        <w:fldChar w:fldCharType="separate"/>
      </w:r>
      <w:r w:rsidR="003911F1" w:rsidRPr="003911F1">
        <w:rPr>
          <w:rStyle w:val="LinksChar"/>
          <w:lang w:val="en-IE"/>
        </w:rPr>
        <w:t>T-TRA-DES-E-003-Rejection of arrival notification</w:t>
      </w:r>
      <w:r w:rsidR="00DD2455" w:rsidRPr="00FF19B1">
        <w:rPr>
          <w:rStyle w:val="LinksChar"/>
          <w:lang w:val="en-IE"/>
        </w:rPr>
        <w:fldChar w:fldCharType="end"/>
      </w:r>
      <w:r w:rsidR="00FC69FD" w:rsidRPr="00FF19B1">
        <w:rPr>
          <w:lang w:val="en-IE"/>
        </w:rPr>
        <w:t xml:space="preserve"> </w:t>
      </w:r>
      <w:r w:rsidRPr="00FF19B1">
        <w:rPr>
          <w:lang w:val="en-IE"/>
        </w:rPr>
        <w:t>(for invalid arrival notification)</w:t>
      </w:r>
      <w:r w:rsidR="003D2933" w:rsidRPr="00FF19B1">
        <w:rPr>
          <w:lang w:val="en-IE"/>
        </w:rPr>
        <w:t>.</w:t>
      </w:r>
    </w:p>
    <w:p w14:paraId="55904408" w14:textId="0BDC9640" w:rsidR="00142BD4" w:rsidRPr="00FF19B1" w:rsidRDefault="009B5748" w:rsidP="00833A60">
      <w:pPr>
        <w:pStyle w:val="ListParagraph"/>
        <w:numPr>
          <w:ilvl w:val="0"/>
          <w:numId w:val="81"/>
        </w:numPr>
        <w:rPr>
          <w:lang w:val="en-IE"/>
        </w:rPr>
      </w:pPr>
      <w:r w:rsidRPr="00FF19B1">
        <w:rPr>
          <w:lang w:val="en-IE"/>
        </w:rPr>
        <w:t>If another incident occurs during the journey:</w:t>
      </w:r>
    </w:p>
    <w:p w14:paraId="0887A55F" w14:textId="060310D5" w:rsidR="009B5748" w:rsidRPr="00FF19B1" w:rsidRDefault="00431D87" w:rsidP="00833A60">
      <w:pPr>
        <w:pStyle w:val="ListParagraph"/>
        <w:numPr>
          <w:ilvl w:val="1"/>
          <w:numId w:val="81"/>
        </w:numPr>
        <w:rPr>
          <w:lang w:val="en-IE"/>
        </w:rPr>
      </w:pPr>
      <w:r w:rsidRPr="00FF19B1">
        <w:rPr>
          <w:lang w:val="en-IE"/>
        </w:rPr>
        <w:t>The business flow continues from</w:t>
      </w:r>
      <w:r w:rsidR="00824577" w:rsidRPr="00FF19B1">
        <w:rPr>
          <w:lang w:val="en-IE"/>
        </w:rPr>
        <w:t xml:space="preserve"> </w:t>
      </w:r>
      <w:r w:rsidR="00824577" w:rsidRPr="00FF19B1">
        <w:rPr>
          <w:rStyle w:val="LinksChar"/>
          <w:lang w:val="en-IE"/>
        </w:rPr>
        <w:fldChar w:fldCharType="begin"/>
      </w:r>
      <w:r w:rsidR="00824577" w:rsidRPr="00FF19B1">
        <w:rPr>
          <w:rStyle w:val="LinksChar"/>
          <w:lang w:val="en-IE"/>
        </w:rPr>
        <w:instrText xml:space="preserve"> REF Step_01_T_TRA_INC_M_001 \h  \* MERGEFORMAT </w:instrText>
      </w:r>
      <w:r w:rsidR="00824577" w:rsidRPr="00FF19B1">
        <w:rPr>
          <w:rStyle w:val="LinksChar"/>
          <w:lang w:val="en-IE"/>
        </w:rPr>
      </w:r>
      <w:r w:rsidR="00824577" w:rsidRPr="00FF19B1">
        <w:rPr>
          <w:rStyle w:val="LinksChar"/>
          <w:lang w:val="en-IE"/>
        </w:rPr>
        <w:fldChar w:fldCharType="separate"/>
      </w:r>
      <w:r w:rsidR="003911F1" w:rsidRPr="003911F1">
        <w:rPr>
          <w:rStyle w:val="LinksChar"/>
          <w:lang w:val="en-IE"/>
        </w:rPr>
        <w:t>[Step 1]</w:t>
      </w:r>
      <w:r w:rsidR="00824577" w:rsidRPr="00FF19B1">
        <w:rPr>
          <w:rStyle w:val="LinksChar"/>
          <w:lang w:val="en-IE"/>
        </w:rPr>
        <w:fldChar w:fldCharType="end"/>
      </w:r>
      <w:r w:rsidRPr="00FF19B1">
        <w:rPr>
          <w:lang w:val="en-IE"/>
        </w:rPr>
        <w:t xml:space="preserve"> of</w:t>
      </w:r>
      <w:r w:rsidR="00DD2455" w:rsidRPr="00FF19B1">
        <w:rPr>
          <w:lang w:val="en-IE"/>
        </w:rPr>
        <w:t xml:space="preserve"> </w:t>
      </w:r>
      <w:r w:rsidR="00DD2455" w:rsidRPr="00FF19B1">
        <w:rPr>
          <w:rStyle w:val="LinksChar"/>
          <w:lang w:val="en-IE"/>
        </w:rPr>
        <w:fldChar w:fldCharType="begin"/>
      </w:r>
      <w:r w:rsidR="00DD2455" w:rsidRPr="00FF19B1">
        <w:rPr>
          <w:rStyle w:val="LinksChar"/>
          <w:lang w:val="en-IE"/>
        </w:rPr>
        <w:instrText xml:space="preserve"> REF _Ref15642861 \h  \* MERGEFORMAT </w:instrText>
      </w:r>
      <w:r w:rsidR="00DD2455" w:rsidRPr="00FF19B1">
        <w:rPr>
          <w:rStyle w:val="LinksChar"/>
          <w:lang w:val="en-IE"/>
        </w:rPr>
      </w:r>
      <w:r w:rsidR="00DD2455" w:rsidRPr="00FF19B1">
        <w:rPr>
          <w:rStyle w:val="LinksChar"/>
          <w:lang w:val="en-IE"/>
        </w:rPr>
        <w:fldChar w:fldCharType="separate"/>
      </w:r>
      <w:r w:rsidR="003911F1" w:rsidRPr="003911F1">
        <w:rPr>
          <w:rStyle w:val="LinksChar"/>
          <w:lang w:val="en-IE"/>
        </w:rPr>
        <w:t>T-TRA-INC-M-001-Capturing movement information at Office of Incident Registration</w:t>
      </w:r>
      <w:r w:rsidR="00DD2455" w:rsidRPr="00FF19B1">
        <w:rPr>
          <w:rStyle w:val="LinksChar"/>
          <w:lang w:val="en-IE"/>
        </w:rPr>
        <w:fldChar w:fldCharType="end"/>
      </w:r>
      <w:r w:rsidR="00E20490" w:rsidRPr="00FF19B1">
        <w:rPr>
          <w:lang w:val="en-IE"/>
        </w:rPr>
        <w:t>.</w:t>
      </w:r>
    </w:p>
    <w:p w14:paraId="56DFE016" w14:textId="505529DB" w:rsidR="00A308FD" w:rsidRPr="00FF19B1" w:rsidRDefault="00490BBF" w:rsidP="00FD3CE8">
      <w:pPr>
        <w:rPr>
          <w:i/>
          <w:lang w:val="en-IE"/>
        </w:rPr>
      </w:pPr>
      <w:r w:rsidRPr="00FF19B1">
        <w:rPr>
          <w:i/>
          <w:lang w:val="en-IE"/>
        </w:rPr>
        <w:t xml:space="preserve">NOTE: </w:t>
      </w:r>
      <w:r w:rsidR="00100C9F" w:rsidRPr="00FF19B1">
        <w:rPr>
          <w:i/>
          <w:lang w:val="en-IE"/>
        </w:rPr>
        <w:t xml:space="preserve">The movement is released for transit and an incident may immediately occur. In that case, the Office of Incident Registration is the same Office as the Office of Departure. </w:t>
      </w:r>
      <w:r w:rsidR="00100C9F" w:rsidRPr="00FF19B1">
        <w:rPr>
          <w:i/>
          <w:lang w:val="en-IE"/>
        </w:rPr>
        <w:lastRenderedPageBreak/>
        <w:t>Therefore, the Office of Departure will act as Office of Incident Registration. No exchange of the IE027/IE038 is actually needed. Additionally, the IE180 will be exchanged in the same Office that possesses the two different roles</w:t>
      </w:r>
      <w:r w:rsidR="00DF3323" w:rsidRPr="00FF19B1">
        <w:rPr>
          <w:i/>
          <w:lang w:val="en-IE"/>
        </w:rPr>
        <w:t xml:space="preserve"> </w:t>
      </w:r>
      <w:r w:rsidR="00100C9F" w:rsidRPr="00FF19B1">
        <w:rPr>
          <w:i/>
          <w:lang w:val="en-IE"/>
        </w:rPr>
        <w:t>(</w:t>
      </w:r>
      <w:r w:rsidR="00DF3323" w:rsidRPr="00FF19B1">
        <w:rPr>
          <w:i/>
          <w:lang w:val="en-IE"/>
        </w:rPr>
        <w:t xml:space="preserve">i.e. </w:t>
      </w:r>
      <w:r w:rsidR="00100C9F" w:rsidRPr="00FF19B1">
        <w:rPr>
          <w:i/>
          <w:lang w:val="en-IE"/>
        </w:rPr>
        <w:t>Departure and Incident Registration).</w:t>
      </w:r>
      <w:r w:rsidR="00963840" w:rsidRPr="00FF19B1">
        <w:rPr>
          <w:i/>
          <w:lang w:val="en-IE"/>
        </w:rPr>
        <w:t xml:space="preserve"> </w:t>
      </w:r>
      <w:r w:rsidR="00DF3323" w:rsidRPr="00FF19B1">
        <w:rPr>
          <w:i/>
          <w:lang w:val="en-IE"/>
        </w:rPr>
        <w:t>Moreover,</w:t>
      </w:r>
      <w:r w:rsidR="00100C9F" w:rsidRPr="00FF19B1">
        <w:rPr>
          <w:i/>
          <w:lang w:val="en-IE"/>
        </w:rPr>
        <w:t xml:space="preserve"> the IE181/IE182 message</w:t>
      </w:r>
      <w:r w:rsidR="00DF3323" w:rsidRPr="00FF19B1">
        <w:rPr>
          <w:i/>
          <w:lang w:val="en-IE"/>
        </w:rPr>
        <w:t>s</w:t>
      </w:r>
      <w:r w:rsidR="00100C9F" w:rsidRPr="00FF19B1">
        <w:rPr>
          <w:i/>
          <w:lang w:val="en-IE"/>
        </w:rPr>
        <w:t xml:space="preserve"> must also be sent to </w:t>
      </w:r>
      <w:r w:rsidR="009F75DE" w:rsidRPr="00FF19B1">
        <w:rPr>
          <w:i/>
          <w:lang w:val="en-IE"/>
        </w:rPr>
        <w:t>all</w:t>
      </w:r>
      <w:r w:rsidR="00100C9F" w:rsidRPr="00FF19B1">
        <w:rPr>
          <w:i/>
          <w:lang w:val="en-IE"/>
        </w:rPr>
        <w:t xml:space="preserve"> involved Offices into the transit movement and to the Holder of the Transit Procedure respectively</w:t>
      </w:r>
      <w:r w:rsidR="00565484" w:rsidRPr="00FF19B1">
        <w:rPr>
          <w:i/>
          <w:lang w:val="en-IE"/>
        </w:rPr>
        <w:t>.</w:t>
      </w:r>
      <w:r w:rsidR="004937B1" w:rsidRPr="00FF19B1">
        <w:rPr>
          <w:i/>
          <w:lang w:val="en-IE"/>
        </w:rPr>
        <w:t xml:space="preserve"> </w:t>
      </w:r>
      <w:r w:rsidR="00B35547" w:rsidRPr="00FF19B1">
        <w:rPr>
          <w:i/>
          <w:lang w:val="en-IE"/>
        </w:rPr>
        <w:t>The logic applied on other messages (e.g. IE024, IE063) is also applicable on the IE181: if more than one of the involved Custom Offices belong to the same country, then the Office of Departure will send the message IE181 only once to this country.</w:t>
      </w:r>
    </w:p>
    <w:p w14:paraId="4F495D47" w14:textId="3B2E114F" w:rsidR="002879E4" w:rsidRPr="00FF19B1" w:rsidRDefault="00906B76" w:rsidP="00A93518">
      <w:pPr>
        <w:keepNext/>
        <w:jc w:val="center"/>
        <w:rPr>
          <w:lang w:val="en-IE"/>
        </w:rPr>
      </w:pPr>
      <w:r w:rsidRPr="00FF19B1">
        <w:rPr>
          <w:noProof/>
          <w:lang w:val="en-IE" w:eastAsia="en-IE"/>
        </w:rPr>
        <w:drawing>
          <wp:inline distT="0" distB="0" distL="0" distR="0" wp14:anchorId="715ACA34" wp14:editId="177B22E0">
            <wp:extent cx="5580380" cy="2286000"/>
            <wp:effectExtent l="0" t="0" r="1270" b="0"/>
            <wp:docPr id="1685" name="Picture 16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580380" cy="2286000"/>
                    </a:xfrm>
                    <a:prstGeom prst="rect">
                      <a:avLst/>
                    </a:prstGeom>
                    <a:noFill/>
                    <a:ln>
                      <a:noFill/>
                    </a:ln>
                  </pic:spPr>
                </pic:pic>
              </a:graphicData>
            </a:graphic>
          </wp:inline>
        </w:drawing>
      </w:r>
    </w:p>
    <w:p w14:paraId="4C8C3DB7" w14:textId="0F84A31E" w:rsidR="002879E4" w:rsidRPr="00FF19B1" w:rsidRDefault="002879E4" w:rsidP="00FD3CE8">
      <w:pPr>
        <w:pStyle w:val="Caption"/>
        <w:rPr>
          <w:lang w:val="en-IE"/>
        </w:rPr>
      </w:pPr>
      <w:bookmarkStart w:id="1844" w:name="_Ref7186079"/>
      <w:bookmarkStart w:id="1845" w:name="_Toc43942778"/>
      <w:bookmarkStart w:id="1846" w:name="_Toc69724490"/>
      <w:bookmarkStart w:id="1847" w:name="_Toc97296556"/>
      <w:bookmarkStart w:id="1848" w:name="_Toc172912804"/>
      <w:bookmarkStart w:id="1849" w:name="_Toc20226633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56</w:t>
      </w:r>
      <w:r w:rsidRPr="00FF19B1">
        <w:rPr>
          <w:lang w:val="en-IE"/>
        </w:rPr>
        <w:fldChar w:fldCharType="end"/>
      </w:r>
      <w:bookmarkEnd w:id="1844"/>
      <w:r w:rsidRPr="00FF19B1">
        <w:rPr>
          <w:lang w:val="en-IE"/>
        </w:rPr>
        <w:t xml:space="preserve">: </w:t>
      </w:r>
      <w:r w:rsidR="009E4C17" w:rsidRPr="00FF19B1">
        <w:rPr>
          <w:lang w:val="en-IE"/>
        </w:rPr>
        <w:t xml:space="preserve">T-TRA-INC-M-001-Capturing movement information at </w:t>
      </w:r>
      <w:r w:rsidR="00FA4DDB" w:rsidRPr="00FF19B1">
        <w:rPr>
          <w:lang w:val="en-IE"/>
        </w:rPr>
        <w:t>Office of</w:t>
      </w:r>
      <w:r w:rsidR="009E4C17" w:rsidRPr="00FF19B1">
        <w:rPr>
          <w:lang w:val="en-IE"/>
        </w:rPr>
        <w:t xml:space="preserve"> Incident Registration</w:t>
      </w:r>
      <w:bookmarkEnd w:id="1845"/>
      <w:bookmarkEnd w:id="1846"/>
      <w:bookmarkEnd w:id="1847"/>
      <w:bookmarkEnd w:id="1848"/>
      <w:bookmarkEnd w:id="1849"/>
    </w:p>
    <w:p w14:paraId="0F1B0C3B" w14:textId="5F59BF54" w:rsidR="009A3ECC" w:rsidRPr="00FF19B1" w:rsidRDefault="00D00CAC" w:rsidP="009A3ECC">
      <w:pPr>
        <w:rPr>
          <w:lang w:val="en-IE"/>
        </w:rPr>
      </w:pPr>
      <w:r w:rsidRPr="00FF19B1">
        <w:rPr>
          <w:lang w:val="en-IE"/>
        </w:rPr>
        <w:t>In</w:t>
      </w:r>
      <w:r w:rsidR="009A3ECC" w:rsidRPr="00FF19B1">
        <w:rPr>
          <w:lang w:val="en-IE"/>
        </w:rPr>
        <w:t xml:space="preserve"> case the </w:t>
      </w:r>
      <w:r w:rsidR="00FA4DDB" w:rsidRPr="00FF19B1">
        <w:rPr>
          <w:lang w:val="en-IE"/>
        </w:rPr>
        <w:t>Office of</w:t>
      </w:r>
      <w:r w:rsidR="009A3ECC" w:rsidRPr="00FF19B1">
        <w:rPr>
          <w:lang w:val="en-IE"/>
        </w:rPr>
        <w:t xml:space="preserve"> Departure cannot locate the movement information</w:t>
      </w:r>
      <w:r w:rsidR="00D0455A" w:rsidRPr="00FF19B1">
        <w:rPr>
          <w:lang w:val="en-IE"/>
        </w:rPr>
        <w:t>, the</w:t>
      </w:r>
      <w:r w:rsidR="009A3ECC" w:rsidRPr="00FF19B1">
        <w:rPr>
          <w:lang w:val="en-IE"/>
        </w:rPr>
        <w:t xml:space="preserve">n a negative ‘Response to Movement Query’ C_MVT_RSP (IE038) message is sent back to the </w:t>
      </w:r>
      <w:r w:rsidR="00FA4DDB" w:rsidRPr="00FF19B1">
        <w:rPr>
          <w:lang w:val="en-IE"/>
        </w:rPr>
        <w:t>Office of</w:t>
      </w:r>
      <w:r w:rsidR="009A3ECC" w:rsidRPr="00FF19B1">
        <w:rPr>
          <w:lang w:val="en-IE"/>
        </w:rPr>
        <w:t xml:space="preserve"> Incident Registration.</w:t>
      </w:r>
      <w:r w:rsidRPr="00FF19B1">
        <w:rPr>
          <w:lang w:val="en-IE"/>
        </w:rPr>
        <w:t xml:space="preserve"> The below</w:t>
      </w:r>
      <w:r w:rsidR="009A3ECC" w:rsidRPr="00FF19B1">
        <w:rPr>
          <w:lang w:val="en-IE"/>
        </w:rPr>
        <w:t xml:space="preserve"> </w:t>
      </w:r>
      <w:r w:rsidR="00183636" w:rsidRPr="00FF19B1">
        <w:rPr>
          <w:lang w:val="en-IE"/>
        </w:rPr>
        <w:fldChar w:fldCharType="begin"/>
      </w:r>
      <w:r w:rsidR="00183636" w:rsidRPr="00FF19B1">
        <w:rPr>
          <w:lang w:val="en-IE"/>
        </w:rPr>
        <w:instrText xml:space="preserve"> REF _Ref7186435 \h </w:instrText>
      </w:r>
      <w:r w:rsidR="00183636" w:rsidRPr="00FF19B1">
        <w:rPr>
          <w:lang w:val="en-IE"/>
        </w:rPr>
      </w:r>
      <w:r w:rsidR="00183636" w:rsidRPr="00FF19B1">
        <w:rPr>
          <w:lang w:val="en-IE"/>
        </w:rPr>
        <w:fldChar w:fldCharType="separate"/>
      </w:r>
      <w:r w:rsidR="003911F1" w:rsidRPr="00FF19B1">
        <w:rPr>
          <w:lang w:val="en-IE"/>
        </w:rPr>
        <w:t xml:space="preserve">Figure </w:t>
      </w:r>
      <w:r w:rsidR="003911F1">
        <w:rPr>
          <w:noProof/>
          <w:lang w:val="en-IE"/>
        </w:rPr>
        <w:t>57</w:t>
      </w:r>
      <w:r w:rsidR="00183636" w:rsidRPr="00FF19B1">
        <w:rPr>
          <w:lang w:val="en-IE"/>
        </w:rPr>
        <w:fldChar w:fldCharType="end"/>
      </w:r>
      <w:r w:rsidR="00183636" w:rsidRPr="00FF19B1">
        <w:rPr>
          <w:lang w:val="en-IE"/>
        </w:rPr>
        <w:t xml:space="preserve"> </w:t>
      </w:r>
      <w:r w:rsidR="009A3ECC" w:rsidRPr="00FF19B1">
        <w:rPr>
          <w:lang w:val="en-IE"/>
        </w:rPr>
        <w:t xml:space="preserve">illustrates </w:t>
      </w:r>
      <w:r w:rsidR="00C275FA" w:rsidRPr="00FF19B1">
        <w:rPr>
          <w:lang w:val="en-IE"/>
        </w:rPr>
        <w:t>the above case with</w:t>
      </w:r>
      <w:r w:rsidR="009A3ECC" w:rsidRPr="00FF19B1">
        <w:rPr>
          <w:lang w:val="en-IE"/>
        </w:rPr>
        <w:t xml:space="preserve"> a negative </w:t>
      </w:r>
      <w:r w:rsidR="00534A76" w:rsidRPr="00FF19B1">
        <w:rPr>
          <w:lang w:val="en-IE"/>
        </w:rPr>
        <w:t>‘Response to Movement Query’ C_MVT_RSP (IE038)</w:t>
      </w:r>
      <w:r w:rsidR="009A3ECC" w:rsidRPr="00FF19B1">
        <w:rPr>
          <w:lang w:val="en-IE"/>
        </w:rPr>
        <w:t xml:space="preserve"> </w:t>
      </w:r>
      <w:r w:rsidR="00C275FA" w:rsidRPr="00FF19B1">
        <w:rPr>
          <w:lang w:val="en-IE"/>
        </w:rPr>
        <w:t xml:space="preserve">that </w:t>
      </w:r>
      <w:r w:rsidR="009A3ECC" w:rsidRPr="00FF19B1">
        <w:rPr>
          <w:lang w:val="en-IE"/>
        </w:rPr>
        <w:t xml:space="preserve">is </w:t>
      </w:r>
      <w:r w:rsidR="00C275FA" w:rsidRPr="00FF19B1">
        <w:rPr>
          <w:lang w:val="en-IE"/>
        </w:rPr>
        <w:t>sent by</w:t>
      </w:r>
      <w:r w:rsidR="009A3ECC" w:rsidRPr="00FF19B1">
        <w:rPr>
          <w:lang w:val="en-IE"/>
        </w:rPr>
        <w:t xml:space="preserve"> the </w:t>
      </w:r>
      <w:r w:rsidR="00FA4DDB" w:rsidRPr="00FF19B1">
        <w:rPr>
          <w:lang w:val="en-IE"/>
        </w:rPr>
        <w:t>Office of</w:t>
      </w:r>
      <w:r w:rsidR="009A3ECC" w:rsidRPr="00FF19B1">
        <w:rPr>
          <w:lang w:val="en-IE"/>
        </w:rPr>
        <w:t xml:space="preserve"> Departure.</w:t>
      </w:r>
      <w:r w:rsidR="00585885" w:rsidRPr="00FF19B1">
        <w:rPr>
          <w:lang w:val="en-IE"/>
        </w:rPr>
        <w:t xml:space="preserve"> </w:t>
      </w:r>
      <w:r w:rsidR="004C7AB3" w:rsidRPr="00FF19B1">
        <w:rPr>
          <w:lang w:val="en-IE"/>
        </w:rPr>
        <w:t xml:space="preserve">The business flow of the transit procedure ends here for the </w:t>
      </w:r>
      <w:r w:rsidR="00FA4DDB" w:rsidRPr="00FF19B1">
        <w:rPr>
          <w:lang w:val="en-IE"/>
        </w:rPr>
        <w:t>Office of</w:t>
      </w:r>
      <w:r w:rsidR="004C7AB3" w:rsidRPr="00FF19B1">
        <w:rPr>
          <w:lang w:val="en-IE"/>
        </w:rPr>
        <w:t xml:space="preserve"> Incident Registration.</w:t>
      </w:r>
    </w:p>
    <w:p w14:paraId="458F16DC" w14:textId="7C87FEFF" w:rsidR="0088258E" w:rsidRPr="00FF19B1" w:rsidRDefault="00EC6578" w:rsidP="009A3ECC">
      <w:pPr>
        <w:rPr>
          <w:lang w:val="en-IE"/>
        </w:rPr>
      </w:pPr>
      <w:r w:rsidRPr="00FF19B1">
        <w:rPr>
          <w:lang w:val="en-IE"/>
        </w:rPr>
        <w:t>Another possible scenario is</w:t>
      </w:r>
      <w:r w:rsidR="00C275FA" w:rsidRPr="00FF19B1">
        <w:rPr>
          <w:lang w:val="en-IE"/>
        </w:rPr>
        <w:t xml:space="preserve"> that the </w:t>
      </w:r>
      <w:r w:rsidR="00FA4DDB" w:rsidRPr="00FF19B1">
        <w:rPr>
          <w:lang w:val="en-IE"/>
        </w:rPr>
        <w:t>Office of</w:t>
      </w:r>
      <w:r w:rsidR="009A3ECC" w:rsidRPr="00FF19B1">
        <w:rPr>
          <w:lang w:val="en-IE"/>
        </w:rPr>
        <w:t xml:space="preserve"> Incident Registration may </w:t>
      </w:r>
      <w:r w:rsidR="00FD468C" w:rsidRPr="00FF19B1">
        <w:rPr>
          <w:lang w:val="en-IE"/>
        </w:rPr>
        <w:t>already</w:t>
      </w:r>
      <w:r w:rsidR="009A3ECC" w:rsidRPr="00FF19B1">
        <w:rPr>
          <w:lang w:val="en-IE"/>
        </w:rPr>
        <w:t xml:space="preserve"> be involved in</w:t>
      </w:r>
      <w:r w:rsidR="00FD468C" w:rsidRPr="00FF19B1">
        <w:rPr>
          <w:lang w:val="en-IE"/>
        </w:rPr>
        <w:t>to</w:t>
      </w:r>
      <w:r w:rsidR="009A3ECC" w:rsidRPr="00FF19B1">
        <w:rPr>
          <w:lang w:val="en-IE"/>
        </w:rPr>
        <w:t xml:space="preserve"> the transit movement as </w:t>
      </w:r>
      <w:r w:rsidR="00FA4DDB" w:rsidRPr="00FF19B1">
        <w:rPr>
          <w:lang w:val="en-IE"/>
        </w:rPr>
        <w:t>Office of</w:t>
      </w:r>
      <w:r w:rsidR="009A3ECC" w:rsidRPr="00FF19B1">
        <w:rPr>
          <w:lang w:val="en-IE"/>
        </w:rPr>
        <w:t xml:space="preserve"> Transit, or as </w:t>
      </w:r>
      <w:r w:rsidR="00FA4DDB" w:rsidRPr="00FF19B1">
        <w:rPr>
          <w:lang w:val="en-IE"/>
        </w:rPr>
        <w:t>Office of</w:t>
      </w:r>
      <w:r w:rsidR="009A3ECC" w:rsidRPr="00FF19B1">
        <w:rPr>
          <w:lang w:val="en-IE"/>
        </w:rPr>
        <w:t xml:space="preserve"> Exit for Transit or </w:t>
      </w:r>
      <w:r w:rsidR="00FD468C" w:rsidRPr="00FF19B1">
        <w:rPr>
          <w:lang w:val="en-IE"/>
        </w:rPr>
        <w:t xml:space="preserve">even </w:t>
      </w:r>
      <w:r w:rsidR="009A3ECC" w:rsidRPr="00FF19B1">
        <w:rPr>
          <w:lang w:val="en-IE"/>
        </w:rPr>
        <w:t xml:space="preserve">as </w:t>
      </w:r>
      <w:r w:rsidR="00FA4DDB" w:rsidRPr="00FF19B1">
        <w:rPr>
          <w:lang w:val="en-IE"/>
        </w:rPr>
        <w:t>Office of</w:t>
      </w:r>
      <w:r w:rsidR="009A3ECC" w:rsidRPr="00FF19B1">
        <w:rPr>
          <w:lang w:val="en-IE"/>
        </w:rPr>
        <w:t xml:space="preserve"> Destination. In that occasion, when the Customs Officer at the </w:t>
      </w:r>
      <w:r w:rsidR="00FA4DDB" w:rsidRPr="00FF19B1">
        <w:rPr>
          <w:lang w:val="en-IE"/>
        </w:rPr>
        <w:t>Office of</w:t>
      </w:r>
      <w:r w:rsidR="009A3ECC" w:rsidRPr="00FF19B1">
        <w:rPr>
          <w:lang w:val="en-IE"/>
        </w:rPr>
        <w:t xml:space="preserve"> Incident Registration looks up the MRN of the transit declaration in NCTS</w:t>
      </w:r>
      <w:r w:rsidR="00D0455A" w:rsidRPr="00FF19B1">
        <w:rPr>
          <w:lang w:val="en-IE"/>
        </w:rPr>
        <w:t>, the</w:t>
      </w:r>
      <w:r w:rsidR="009A3ECC" w:rsidRPr="00FF19B1">
        <w:rPr>
          <w:lang w:val="en-IE"/>
        </w:rPr>
        <w:t xml:space="preserve"> movement information is already available. However</w:t>
      </w:r>
      <w:r w:rsidR="00D0455A" w:rsidRPr="00FF19B1">
        <w:rPr>
          <w:lang w:val="en-IE"/>
        </w:rPr>
        <w:t xml:space="preserve">, </w:t>
      </w:r>
      <w:r w:rsidR="00D0455A" w:rsidRPr="00FF19B1">
        <w:rPr>
          <w:b/>
          <w:u w:val="single"/>
          <w:lang w:val="en-IE"/>
        </w:rPr>
        <w:t>the</w:t>
      </w:r>
      <w:r w:rsidR="009A3ECC" w:rsidRPr="00FF19B1">
        <w:rPr>
          <w:b/>
          <w:u w:val="single"/>
          <w:lang w:val="en-IE"/>
        </w:rPr>
        <w:t xml:space="preserve"> </w:t>
      </w:r>
      <w:r w:rsidR="00FA4DDB" w:rsidRPr="00FF19B1">
        <w:rPr>
          <w:b/>
          <w:u w:val="single"/>
          <w:lang w:val="en-IE"/>
        </w:rPr>
        <w:t>Office of</w:t>
      </w:r>
      <w:r w:rsidR="009A3ECC" w:rsidRPr="00FF19B1">
        <w:rPr>
          <w:b/>
          <w:u w:val="single"/>
          <w:lang w:val="en-IE"/>
        </w:rPr>
        <w:t xml:space="preserve"> Incident Registration </w:t>
      </w:r>
      <w:r w:rsidR="00D03B73" w:rsidRPr="00FF19B1">
        <w:rPr>
          <w:b/>
          <w:u w:val="single"/>
          <w:lang w:val="en-IE"/>
        </w:rPr>
        <w:t xml:space="preserve">always needs to </w:t>
      </w:r>
      <w:r w:rsidR="00FD468C" w:rsidRPr="00FF19B1">
        <w:rPr>
          <w:b/>
          <w:u w:val="single"/>
          <w:lang w:val="en-IE"/>
        </w:rPr>
        <w:t>act first before it acts as an</w:t>
      </w:r>
      <w:r w:rsidR="009C6F01" w:rsidRPr="00FF19B1">
        <w:rPr>
          <w:b/>
          <w:u w:val="single"/>
          <w:lang w:val="en-IE"/>
        </w:rPr>
        <w:t>other</w:t>
      </w:r>
      <w:r w:rsidR="00FD468C" w:rsidRPr="00FF19B1">
        <w:rPr>
          <w:b/>
          <w:u w:val="single"/>
          <w:lang w:val="en-IE"/>
        </w:rPr>
        <w:t xml:space="preserve"> involved </w:t>
      </w:r>
      <w:r w:rsidR="00154B74" w:rsidRPr="00FF19B1">
        <w:rPr>
          <w:b/>
          <w:u w:val="single"/>
          <w:lang w:val="en-IE"/>
        </w:rPr>
        <w:t>Office</w:t>
      </w:r>
      <w:r w:rsidR="002B2570" w:rsidRPr="00FF19B1">
        <w:rPr>
          <w:lang w:val="en-IE"/>
        </w:rPr>
        <w:t>. Therefore</w:t>
      </w:r>
      <w:r w:rsidR="00D0455A" w:rsidRPr="00FF19B1">
        <w:rPr>
          <w:lang w:val="en-IE"/>
        </w:rPr>
        <w:t>, the</w:t>
      </w:r>
      <w:r w:rsidR="009A3ECC" w:rsidRPr="00FF19B1">
        <w:rPr>
          <w:lang w:val="en-IE"/>
        </w:rPr>
        <w:t xml:space="preserve"> Customs Officer at the </w:t>
      </w:r>
      <w:r w:rsidR="00FA4DDB" w:rsidRPr="00FF19B1">
        <w:rPr>
          <w:lang w:val="en-IE"/>
        </w:rPr>
        <w:t>Office of</w:t>
      </w:r>
      <w:r w:rsidR="009A3ECC" w:rsidRPr="00FF19B1">
        <w:rPr>
          <w:lang w:val="en-IE"/>
        </w:rPr>
        <w:t xml:space="preserve"> Incident Registration </w:t>
      </w:r>
      <w:r w:rsidR="009E2C96" w:rsidRPr="00FF19B1">
        <w:rPr>
          <w:lang w:val="en-IE"/>
        </w:rPr>
        <w:t xml:space="preserve">needs </w:t>
      </w:r>
      <w:r w:rsidR="00D03B73" w:rsidRPr="00FF19B1">
        <w:rPr>
          <w:lang w:val="en-IE"/>
        </w:rPr>
        <w:t>first</w:t>
      </w:r>
      <w:r w:rsidR="009A3ECC" w:rsidRPr="00FF19B1">
        <w:rPr>
          <w:lang w:val="en-IE"/>
        </w:rPr>
        <w:t xml:space="preserve"> </w:t>
      </w:r>
      <w:r w:rsidR="009E2C96" w:rsidRPr="00FF19B1">
        <w:rPr>
          <w:lang w:val="en-IE"/>
        </w:rPr>
        <w:t xml:space="preserve">to </w:t>
      </w:r>
      <w:r w:rsidR="009A3ECC" w:rsidRPr="00FF19B1">
        <w:rPr>
          <w:lang w:val="en-IE"/>
        </w:rPr>
        <w:t xml:space="preserve">decide </w:t>
      </w:r>
      <w:r w:rsidR="00D03B73" w:rsidRPr="00FF19B1">
        <w:rPr>
          <w:lang w:val="en-IE"/>
        </w:rPr>
        <w:t xml:space="preserve">about the incidents and </w:t>
      </w:r>
      <w:r w:rsidR="00D564B2" w:rsidRPr="00FF19B1">
        <w:rPr>
          <w:lang w:val="en-IE"/>
        </w:rPr>
        <w:t>for this reason</w:t>
      </w:r>
      <w:r w:rsidR="00D03B73" w:rsidRPr="00FF19B1">
        <w:rPr>
          <w:lang w:val="en-IE"/>
        </w:rPr>
        <w:t xml:space="preserve"> needs </w:t>
      </w:r>
      <w:r w:rsidR="009A3ECC" w:rsidRPr="00FF19B1">
        <w:rPr>
          <w:lang w:val="en-IE"/>
        </w:rPr>
        <w:t xml:space="preserve">to send the ‘Movement Query’ C_MVT_QUE (IE027) message in order to </w:t>
      </w:r>
      <w:r w:rsidR="009E1646" w:rsidRPr="00FF19B1">
        <w:rPr>
          <w:lang w:val="en-IE"/>
        </w:rPr>
        <w:t>receive the</w:t>
      </w:r>
      <w:r w:rsidR="00EB7E23" w:rsidRPr="00FF19B1">
        <w:rPr>
          <w:lang w:val="en-IE"/>
        </w:rPr>
        <w:t xml:space="preserve"> </w:t>
      </w:r>
      <w:r w:rsidR="009A3ECC" w:rsidRPr="00FF19B1">
        <w:rPr>
          <w:lang w:val="en-IE"/>
        </w:rPr>
        <w:t>‘Response to Movement Query’ C_MVT_RSP (IE038) message</w:t>
      </w:r>
      <w:r w:rsidR="0076281A" w:rsidRPr="00FF19B1">
        <w:rPr>
          <w:lang w:val="en-IE"/>
        </w:rPr>
        <w:t xml:space="preserve"> to get informed about the latest status</w:t>
      </w:r>
      <w:r w:rsidR="00EA3A63" w:rsidRPr="00FF19B1">
        <w:rPr>
          <w:lang w:val="en-IE"/>
        </w:rPr>
        <w:t xml:space="preserve"> at Departure and about the movement details</w:t>
      </w:r>
      <w:r w:rsidR="009A3ECC" w:rsidRPr="00FF19B1">
        <w:rPr>
          <w:lang w:val="en-IE"/>
        </w:rPr>
        <w:t xml:space="preserve">. The process continues from the point where the </w:t>
      </w:r>
      <w:r w:rsidR="009E3E63" w:rsidRPr="00FF19B1">
        <w:rPr>
          <w:lang w:val="en-IE"/>
        </w:rPr>
        <w:t xml:space="preserve">Customs Officer </w:t>
      </w:r>
      <w:r w:rsidR="0063413E" w:rsidRPr="00FF19B1">
        <w:rPr>
          <w:lang w:val="en-IE"/>
        </w:rPr>
        <w:t xml:space="preserve">registers the incident by sending the </w:t>
      </w:r>
      <w:r w:rsidR="00B21E4E" w:rsidRPr="00FF19B1">
        <w:rPr>
          <w:lang w:val="en-IE"/>
        </w:rPr>
        <w:t>‘Incident Notification’ C_INC_NOT (IE180)</w:t>
      </w:r>
      <w:r w:rsidR="0063413E" w:rsidRPr="00FF19B1">
        <w:rPr>
          <w:lang w:val="en-IE"/>
        </w:rPr>
        <w:t xml:space="preserve">, </w:t>
      </w:r>
      <w:r w:rsidR="0049587E" w:rsidRPr="00FF19B1">
        <w:rPr>
          <w:lang w:val="en-IE"/>
        </w:rPr>
        <w:t xml:space="preserve">the </w:t>
      </w:r>
      <w:r w:rsidR="00886704" w:rsidRPr="00FF19B1">
        <w:rPr>
          <w:lang w:val="en-IE"/>
        </w:rPr>
        <w:t>‘</w:t>
      </w:r>
      <w:r w:rsidR="001044E8" w:rsidRPr="00FF19B1">
        <w:rPr>
          <w:lang w:val="en-IE"/>
        </w:rPr>
        <w:t>Forwarded Incident Notification to CD</w:t>
      </w:r>
      <w:r w:rsidR="00886704" w:rsidRPr="00FF19B1">
        <w:rPr>
          <w:lang w:val="en-IE"/>
        </w:rPr>
        <w:t>’ C_INC_FWD (</w:t>
      </w:r>
      <w:r w:rsidR="0063413E" w:rsidRPr="00FF19B1">
        <w:rPr>
          <w:lang w:val="en-IE"/>
        </w:rPr>
        <w:t>IE181</w:t>
      </w:r>
      <w:r w:rsidR="00886704" w:rsidRPr="00FF19B1">
        <w:rPr>
          <w:lang w:val="en-IE"/>
        </w:rPr>
        <w:t>)</w:t>
      </w:r>
      <w:r w:rsidR="006C7795" w:rsidRPr="00FF19B1">
        <w:rPr>
          <w:lang w:val="en-IE"/>
        </w:rPr>
        <w:t xml:space="preserve"> </w:t>
      </w:r>
      <w:r w:rsidR="002C5CD1" w:rsidRPr="00FF19B1">
        <w:rPr>
          <w:lang w:val="en-IE"/>
        </w:rPr>
        <w:t xml:space="preserve">(only one (1) </w:t>
      </w:r>
      <w:r w:rsidR="00AC61CE" w:rsidRPr="00FF19B1">
        <w:rPr>
          <w:lang w:val="en-IE"/>
        </w:rPr>
        <w:t xml:space="preserve">is sent </w:t>
      </w:r>
      <w:r w:rsidR="002C5CD1" w:rsidRPr="00FF19B1">
        <w:rPr>
          <w:lang w:val="en-IE"/>
        </w:rPr>
        <w:t>to a National Administration that has more than one</w:t>
      </w:r>
      <w:r w:rsidR="00AC61CE" w:rsidRPr="00FF19B1">
        <w:rPr>
          <w:lang w:val="en-IE"/>
        </w:rPr>
        <w:t xml:space="preserve"> </w:t>
      </w:r>
      <w:r w:rsidR="002C5CD1" w:rsidRPr="00FF19B1">
        <w:rPr>
          <w:lang w:val="en-IE"/>
        </w:rPr>
        <w:t xml:space="preserve">(1) involved Customs Offices into the transit movement) </w:t>
      </w:r>
      <w:r w:rsidR="00725A53" w:rsidRPr="00FF19B1">
        <w:rPr>
          <w:lang w:val="en-IE"/>
        </w:rPr>
        <w:t>and the</w:t>
      </w:r>
      <w:r w:rsidR="0063413E" w:rsidRPr="00FF19B1">
        <w:rPr>
          <w:lang w:val="en-IE"/>
        </w:rPr>
        <w:t xml:space="preserve"> </w:t>
      </w:r>
      <w:r w:rsidR="006C7795" w:rsidRPr="00FF19B1">
        <w:rPr>
          <w:lang w:val="en-IE"/>
        </w:rPr>
        <w:t>‘Forwarded Incident Notification To ED’ E_INC_NOT (</w:t>
      </w:r>
      <w:r w:rsidR="0063413E" w:rsidRPr="00FF19B1">
        <w:rPr>
          <w:lang w:val="en-IE"/>
        </w:rPr>
        <w:t xml:space="preserve">IE182) to </w:t>
      </w:r>
      <w:r w:rsidR="005E4CE5" w:rsidRPr="00FF19B1">
        <w:rPr>
          <w:lang w:val="en-IE"/>
        </w:rPr>
        <w:t xml:space="preserve">the </w:t>
      </w:r>
      <w:r w:rsidR="00F64925" w:rsidRPr="00FF19B1">
        <w:rPr>
          <w:lang w:val="en-IE"/>
        </w:rPr>
        <w:t xml:space="preserve">related offices and </w:t>
      </w:r>
      <w:r w:rsidR="004F0995" w:rsidRPr="00FF19B1">
        <w:rPr>
          <w:lang w:val="en-IE"/>
        </w:rPr>
        <w:t xml:space="preserve">to </w:t>
      </w:r>
      <w:r w:rsidR="0063413E" w:rsidRPr="00FF19B1">
        <w:rPr>
          <w:lang w:val="en-IE"/>
        </w:rPr>
        <w:t xml:space="preserve">the </w:t>
      </w:r>
      <w:r w:rsidR="00833B3D" w:rsidRPr="00FF19B1">
        <w:rPr>
          <w:lang w:val="en-IE"/>
        </w:rPr>
        <w:t>Holder of the Transit Procedure respectively. T</w:t>
      </w:r>
      <w:r w:rsidR="00725A53" w:rsidRPr="00FF19B1">
        <w:rPr>
          <w:lang w:val="en-IE"/>
        </w:rPr>
        <w:t>he</w:t>
      </w:r>
      <w:r w:rsidR="0063413E" w:rsidRPr="00FF19B1">
        <w:rPr>
          <w:lang w:val="en-IE"/>
        </w:rPr>
        <w:t>n</w:t>
      </w:r>
      <w:r w:rsidR="00833B3D" w:rsidRPr="00FF19B1">
        <w:rPr>
          <w:lang w:val="en-IE"/>
        </w:rPr>
        <w:t>,</w:t>
      </w:r>
      <w:r w:rsidR="0063413E" w:rsidRPr="00FF19B1">
        <w:rPr>
          <w:lang w:val="en-IE"/>
        </w:rPr>
        <w:t xml:space="preserve"> </w:t>
      </w:r>
      <w:r w:rsidR="00833B3D" w:rsidRPr="00FF19B1">
        <w:rPr>
          <w:lang w:val="en-IE"/>
        </w:rPr>
        <w:t xml:space="preserve">it </w:t>
      </w:r>
      <w:r w:rsidR="009E3E63" w:rsidRPr="00FF19B1">
        <w:rPr>
          <w:lang w:val="en-IE"/>
        </w:rPr>
        <w:t xml:space="preserve">updates the system with </w:t>
      </w:r>
      <w:r w:rsidR="00935AA4" w:rsidRPr="00FF19B1">
        <w:rPr>
          <w:lang w:val="en-IE"/>
        </w:rPr>
        <w:t xml:space="preserve">offices and </w:t>
      </w:r>
      <w:r w:rsidR="003566FF" w:rsidRPr="00FF19B1">
        <w:rPr>
          <w:lang w:val="en-IE"/>
        </w:rPr>
        <w:t>the</w:t>
      </w:r>
      <w:r w:rsidR="009E3E63" w:rsidRPr="00FF19B1">
        <w:rPr>
          <w:lang w:val="en-IE"/>
        </w:rPr>
        <w:t xml:space="preserve"> decision </w:t>
      </w:r>
      <w:r w:rsidR="009A3ECC" w:rsidRPr="00FF19B1">
        <w:rPr>
          <w:lang w:val="en-IE"/>
        </w:rPr>
        <w:t>whether the movement can continue or not its journey</w:t>
      </w:r>
      <w:r w:rsidR="00D564B2" w:rsidRPr="00FF19B1">
        <w:rPr>
          <w:lang w:val="en-IE"/>
        </w:rPr>
        <w:t xml:space="preserve"> based on the reported incident information</w:t>
      </w:r>
      <w:r w:rsidR="009A3ECC" w:rsidRPr="00FF19B1">
        <w:rPr>
          <w:lang w:val="en-IE"/>
        </w:rPr>
        <w:t>.</w:t>
      </w:r>
      <w:r w:rsidR="009E1646" w:rsidRPr="00FF19B1">
        <w:rPr>
          <w:lang w:val="en-IE"/>
        </w:rPr>
        <w:t xml:space="preserve"> If the movement </w:t>
      </w:r>
      <w:r w:rsidR="00D564B2" w:rsidRPr="00FF19B1">
        <w:rPr>
          <w:lang w:val="en-IE"/>
        </w:rPr>
        <w:t>is allowed to</w:t>
      </w:r>
      <w:r w:rsidR="009E1646" w:rsidRPr="00FF19B1">
        <w:rPr>
          <w:lang w:val="en-IE"/>
        </w:rPr>
        <w:t xml:space="preserve"> </w:t>
      </w:r>
      <w:r w:rsidR="00EB7E23" w:rsidRPr="00FF19B1">
        <w:rPr>
          <w:lang w:val="en-IE"/>
        </w:rPr>
        <w:t>continue</w:t>
      </w:r>
      <w:r w:rsidR="009E1646" w:rsidRPr="00FF19B1">
        <w:rPr>
          <w:lang w:val="en-IE"/>
        </w:rPr>
        <w:t xml:space="preserve"> its journey, then the </w:t>
      </w:r>
      <w:r w:rsidR="00FA4DDB" w:rsidRPr="00FF19B1">
        <w:rPr>
          <w:lang w:val="en-IE"/>
        </w:rPr>
        <w:t>Office of</w:t>
      </w:r>
      <w:r w:rsidR="009E1646" w:rsidRPr="00FF19B1">
        <w:rPr>
          <w:lang w:val="en-IE"/>
        </w:rPr>
        <w:t xml:space="preserve"> Incident </w:t>
      </w:r>
      <w:r w:rsidR="009E1646" w:rsidRPr="00FF19B1">
        <w:rPr>
          <w:lang w:val="en-IE"/>
        </w:rPr>
        <w:lastRenderedPageBreak/>
        <w:t xml:space="preserve">Registration </w:t>
      </w:r>
      <w:r w:rsidR="00983CBB" w:rsidRPr="00FF19B1">
        <w:rPr>
          <w:lang w:val="en-IE"/>
        </w:rPr>
        <w:t>can</w:t>
      </w:r>
      <w:r w:rsidR="009E1646" w:rsidRPr="00FF19B1">
        <w:rPr>
          <w:lang w:val="en-IE"/>
        </w:rPr>
        <w:t xml:space="preserve"> </w:t>
      </w:r>
      <w:r w:rsidR="00917138" w:rsidRPr="00FF19B1">
        <w:rPr>
          <w:lang w:val="en-IE"/>
        </w:rPr>
        <w:t>switch role</w:t>
      </w:r>
      <w:r w:rsidR="009E1646" w:rsidRPr="00FF19B1">
        <w:rPr>
          <w:lang w:val="en-IE"/>
        </w:rPr>
        <w:t xml:space="preserve"> </w:t>
      </w:r>
      <w:r w:rsidR="00917138" w:rsidRPr="00FF19B1">
        <w:rPr>
          <w:lang w:val="en-IE"/>
        </w:rPr>
        <w:t>and act as</w:t>
      </w:r>
      <w:r w:rsidR="009E1646" w:rsidRPr="00FF19B1">
        <w:rPr>
          <w:lang w:val="en-IE"/>
        </w:rPr>
        <w:t xml:space="preserve"> an involved </w:t>
      </w:r>
      <w:r w:rsidR="00154B74" w:rsidRPr="00FF19B1">
        <w:rPr>
          <w:lang w:val="en-IE"/>
        </w:rPr>
        <w:t>Office</w:t>
      </w:r>
      <w:r w:rsidR="009E1646" w:rsidRPr="00FF19B1">
        <w:rPr>
          <w:lang w:val="en-IE"/>
        </w:rPr>
        <w:t xml:space="preserve">, otherwise the </w:t>
      </w:r>
      <w:r w:rsidR="00050D12" w:rsidRPr="00FF19B1">
        <w:rPr>
          <w:lang w:val="en-IE"/>
        </w:rPr>
        <w:t xml:space="preserve">transit movement stops at the </w:t>
      </w:r>
      <w:r w:rsidR="00FA4DDB" w:rsidRPr="00FF19B1">
        <w:rPr>
          <w:lang w:val="en-IE"/>
        </w:rPr>
        <w:t>Office of</w:t>
      </w:r>
      <w:r w:rsidR="009E1646" w:rsidRPr="00FF19B1">
        <w:rPr>
          <w:lang w:val="en-IE"/>
        </w:rPr>
        <w:t xml:space="preserve"> Incident Registration</w:t>
      </w:r>
      <w:r w:rsidR="00050D12" w:rsidRPr="00FF19B1">
        <w:rPr>
          <w:lang w:val="en-IE"/>
        </w:rPr>
        <w:t>, which</w:t>
      </w:r>
      <w:r w:rsidR="009E1646" w:rsidRPr="00FF19B1">
        <w:rPr>
          <w:lang w:val="en-IE"/>
        </w:rPr>
        <w:t xml:space="preserve"> becomes </w:t>
      </w:r>
      <w:r w:rsidR="00050D12" w:rsidRPr="00FF19B1">
        <w:rPr>
          <w:lang w:val="en-IE"/>
        </w:rPr>
        <w:t xml:space="preserve">Actual </w:t>
      </w:r>
      <w:r w:rsidR="00FA4DDB" w:rsidRPr="00FF19B1">
        <w:rPr>
          <w:lang w:val="en-IE"/>
        </w:rPr>
        <w:t>Office of</w:t>
      </w:r>
      <w:r w:rsidR="009E1646" w:rsidRPr="00FF19B1">
        <w:rPr>
          <w:lang w:val="en-IE"/>
        </w:rPr>
        <w:t xml:space="preserve"> Destination.</w:t>
      </w:r>
    </w:p>
    <w:p w14:paraId="3B2875EA" w14:textId="03484378" w:rsidR="000148A2" w:rsidRPr="00FF19B1" w:rsidRDefault="001650F2" w:rsidP="000148A2">
      <w:pPr>
        <w:jc w:val="center"/>
        <w:rPr>
          <w:lang w:val="en-IE"/>
        </w:rPr>
      </w:pPr>
      <w:r w:rsidRPr="00FF19B1">
        <w:rPr>
          <w:noProof/>
          <w:lang w:val="en-IE" w:eastAsia="en-IE"/>
        </w:rPr>
        <w:drawing>
          <wp:inline distT="0" distB="0" distL="0" distR="0" wp14:anchorId="1F22DDBD" wp14:editId="17A1567B">
            <wp:extent cx="3148330" cy="1838325"/>
            <wp:effectExtent l="0" t="0" r="0"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3148330" cy="1838325"/>
                    </a:xfrm>
                    <a:prstGeom prst="rect">
                      <a:avLst/>
                    </a:prstGeom>
                    <a:noFill/>
                    <a:ln>
                      <a:noFill/>
                    </a:ln>
                  </pic:spPr>
                </pic:pic>
              </a:graphicData>
            </a:graphic>
          </wp:inline>
        </w:drawing>
      </w:r>
    </w:p>
    <w:p w14:paraId="1A406315" w14:textId="0547E4CB" w:rsidR="006E739D" w:rsidRPr="00FF19B1" w:rsidRDefault="000148A2" w:rsidP="006E739D">
      <w:pPr>
        <w:pStyle w:val="Caption"/>
        <w:rPr>
          <w:lang w:val="en-IE"/>
        </w:rPr>
      </w:pPr>
      <w:bookmarkStart w:id="1850" w:name="_Ref7186435"/>
      <w:bookmarkStart w:id="1851" w:name="_Toc536789048"/>
      <w:bookmarkStart w:id="1852" w:name="_Toc43942779"/>
      <w:bookmarkStart w:id="1853" w:name="_Toc69724491"/>
      <w:bookmarkStart w:id="1854" w:name="_Toc97296557"/>
      <w:bookmarkStart w:id="1855" w:name="_Toc172912805"/>
      <w:bookmarkStart w:id="1856" w:name="_Toc20226633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57</w:t>
      </w:r>
      <w:r w:rsidRPr="00FF19B1">
        <w:rPr>
          <w:lang w:val="en-IE"/>
        </w:rPr>
        <w:fldChar w:fldCharType="end"/>
      </w:r>
      <w:bookmarkEnd w:id="1850"/>
      <w:r w:rsidRPr="00FF19B1">
        <w:rPr>
          <w:lang w:val="en-IE"/>
        </w:rPr>
        <w:t xml:space="preserve">: </w:t>
      </w:r>
      <w:bookmarkEnd w:id="1851"/>
      <w:r w:rsidR="00AC0CF4" w:rsidRPr="00FF19B1">
        <w:rPr>
          <w:lang w:val="en-IE"/>
        </w:rPr>
        <w:t xml:space="preserve">T-TRA-INC-M-001-Capturing movement information at </w:t>
      </w:r>
      <w:r w:rsidR="00FA4DDB" w:rsidRPr="00FF19B1">
        <w:rPr>
          <w:lang w:val="en-IE"/>
        </w:rPr>
        <w:t>Office of</w:t>
      </w:r>
      <w:r w:rsidR="00AC0CF4" w:rsidRPr="00FF19B1">
        <w:rPr>
          <w:lang w:val="en-IE"/>
        </w:rPr>
        <w:t xml:space="preserve"> Incident Registration (Movement not available or invalidated)</w:t>
      </w:r>
      <w:bookmarkEnd w:id="1852"/>
      <w:bookmarkEnd w:id="1853"/>
      <w:bookmarkEnd w:id="1854"/>
      <w:bookmarkEnd w:id="1855"/>
      <w:bookmarkEnd w:id="1856"/>
    </w:p>
    <w:p w14:paraId="4914BD67" w14:textId="760FCD1F" w:rsidR="00591CA4" w:rsidRPr="00FF19B1" w:rsidRDefault="00591CA4" w:rsidP="0098738D">
      <w:pPr>
        <w:pStyle w:val="Heading5"/>
        <w:rPr>
          <w:lang w:val="en-IE"/>
        </w:rPr>
      </w:pPr>
      <w:bookmarkStart w:id="1857" w:name="_T-TRA-INC-A-003-Office_of_incident_1"/>
      <w:bookmarkStart w:id="1858" w:name="_Ref15639013"/>
      <w:bookmarkStart w:id="1859" w:name="_Ref15647919"/>
      <w:bookmarkStart w:id="1860" w:name="_Toc45648783"/>
      <w:bookmarkStart w:id="1861" w:name="_Toc68274198"/>
      <w:bookmarkEnd w:id="1857"/>
      <w:r w:rsidRPr="00FF19B1">
        <w:rPr>
          <w:lang w:val="en-IE"/>
        </w:rPr>
        <w:t>T-TRA-INC-A-003-</w:t>
      </w:r>
      <w:r w:rsidR="00FA4DDB" w:rsidRPr="00FF19B1">
        <w:rPr>
          <w:lang w:val="en-IE"/>
        </w:rPr>
        <w:t>Office of</w:t>
      </w:r>
      <w:r w:rsidRPr="00FF19B1">
        <w:rPr>
          <w:lang w:val="en-IE"/>
        </w:rPr>
        <w:t xml:space="preserve"> incident registration allows transit movement to continue its journey</w:t>
      </w:r>
      <w:bookmarkEnd w:id="1858"/>
      <w:bookmarkEnd w:id="1859"/>
      <w:bookmarkEnd w:id="1860"/>
      <w:bookmarkEnd w:id="1861"/>
      <w:r w:rsidR="005E5D8D" w:rsidRPr="00FF19B1">
        <w:rPr>
          <w:lang w:val="en-IE"/>
        </w:rPr>
        <w:t xml:space="preserve"> - </w:t>
      </w:r>
      <w:r w:rsidR="00A21D72" w:rsidRPr="00FF19B1">
        <w:rPr>
          <w:iCs/>
          <w:highlight w:val="green"/>
          <w:lang w:val="en-IE"/>
        </w:rPr>
        <w:t>UPDATED</w:t>
      </w:r>
    </w:p>
    <w:p w14:paraId="583DFD5F" w14:textId="2471BD2E" w:rsidR="00E05C08" w:rsidRPr="00FF19B1" w:rsidRDefault="00E05C08" w:rsidP="00E05C08">
      <w:pPr>
        <w:rPr>
          <w:lang w:val="en-IE"/>
        </w:rPr>
      </w:pPr>
      <w:r w:rsidRPr="00FF19B1">
        <w:rPr>
          <w:lang w:val="en-IE"/>
        </w:rPr>
        <w:t xml:space="preserve">Based on the reported incident information from the </w:t>
      </w:r>
      <w:r w:rsidR="00ED3979" w:rsidRPr="00FF19B1">
        <w:rPr>
          <w:lang w:val="en-IE"/>
        </w:rPr>
        <w:t>c</w:t>
      </w:r>
      <w:r w:rsidRPr="00FF19B1">
        <w:rPr>
          <w:lang w:val="en-IE"/>
        </w:rPr>
        <w:t xml:space="preserve">arrier of the </w:t>
      </w:r>
      <w:r w:rsidR="00ED3979" w:rsidRPr="00FF19B1">
        <w:rPr>
          <w:lang w:val="en-IE"/>
        </w:rPr>
        <w:t>t</w:t>
      </w:r>
      <w:r w:rsidRPr="00FF19B1">
        <w:rPr>
          <w:lang w:val="en-IE"/>
        </w:rPr>
        <w:t xml:space="preserve">ransit </w:t>
      </w:r>
      <w:r w:rsidR="00ED3979" w:rsidRPr="00FF19B1">
        <w:rPr>
          <w:lang w:val="en-IE"/>
        </w:rPr>
        <w:t>m</w:t>
      </w:r>
      <w:r w:rsidRPr="00FF19B1">
        <w:rPr>
          <w:lang w:val="en-IE"/>
        </w:rPr>
        <w:t xml:space="preserve">ovement, the Office of Incident Registration </w:t>
      </w:r>
      <w:r w:rsidR="00B5071A" w:rsidRPr="00FF19B1">
        <w:rPr>
          <w:lang w:val="en-IE"/>
        </w:rPr>
        <w:t xml:space="preserve">registers the incident and then </w:t>
      </w:r>
      <w:r w:rsidR="00586DE7" w:rsidRPr="00FF19B1">
        <w:rPr>
          <w:lang w:val="en-IE"/>
        </w:rPr>
        <w:t xml:space="preserve">decides that the movement can continue its </w:t>
      </w:r>
      <w:r w:rsidR="005D5003" w:rsidRPr="00FF19B1">
        <w:rPr>
          <w:lang w:val="en-IE"/>
        </w:rPr>
        <w:t>journey</w:t>
      </w:r>
      <w:r w:rsidR="00A60A17" w:rsidRPr="00FF19B1">
        <w:rPr>
          <w:lang w:val="en-IE"/>
        </w:rPr>
        <w:t>.</w:t>
      </w:r>
    </w:p>
    <w:p w14:paraId="5D2E1D3F" w14:textId="21A63196" w:rsidR="00E05C08" w:rsidRPr="00FF19B1" w:rsidRDefault="00B65690" w:rsidP="00E05C08">
      <w:pPr>
        <w:rPr>
          <w:lang w:val="en-IE"/>
        </w:rPr>
      </w:pPr>
      <w:r w:rsidRPr="00FF19B1">
        <w:rPr>
          <w:lang w:val="en-IE"/>
        </w:rPr>
        <w:t>After registration of the incident information, t</w:t>
      </w:r>
      <w:r w:rsidR="00B9374F" w:rsidRPr="00FF19B1">
        <w:rPr>
          <w:lang w:val="en-IE"/>
        </w:rPr>
        <w:t>he</w:t>
      </w:r>
      <w:r w:rsidR="00E05C08" w:rsidRPr="00FF19B1">
        <w:rPr>
          <w:lang w:val="en-IE"/>
        </w:rPr>
        <w:t xml:space="preserve"> Office of Departure </w:t>
      </w:r>
      <w:r w:rsidRPr="00FF19B1">
        <w:rPr>
          <w:lang w:val="en-IE"/>
        </w:rPr>
        <w:t xml:space="preserve">is notified by </w:t>
      </w:r>
      <w:r w:rsidR="00E05C08" w:rsidRPr="00FF19B1">
        <w:rPr>
          <w:lang w:val="en-IE"/>
        </w:rPr>
        <w:t>receiv</w:t>
      </w:r>
      <w:r w:rsidR="00254A82" w:rsidRPr="00FF19B1">
        <w:rPr>
          <w:lang w:val="en-IE"/>
        </w:rPr>
        <w:t>ing</w:t>
      </w:r>
      <w:r w:rsidR="00E05C08" w:rsidRPr="00FF19B1">
        <w:rPr>
          <w:lang w:val="en-IE"/>
        </w:rPr>
        <w:t xml:space="preserve"> the ‘Incident Notification’ C_INC_NOT (IE180) message. </w:t>
      </w:r>
      <w:r w:rsidR="00004064" w:rsidRPr="00FF19B1">
        <w:rPr>
          <w:lang w:val="en-IE"/>
        </w:rPr>
        <w:t>T</w:t>
      </w:r>
      <w:r w:rsidR="00E05C08" w:rsidRPr="00FF19B1">
        <w:rPr>
          <w:lang w:val="en-IE"/>
        </w:rPr>
        <w:t>hen</w:t>
      </w:r>
      <w:r w:rsidR="0087392A" w:rsidRPr="00FF19B1">
        <w:rPr>
          <w:lang w:val="en-IE"/>
        </w:rPr>
        <w:t>,</w:t>
      </w:r>
      <w:r w:rsidR="00E05C08" w:rsidRPr="00FF19B1">
        <w:rPr>
          <w:lang w:val="en-IE"/>
        </w:rPr>
        <w:t xml:space="preserve"> the Office of Departure checks to which involved Offices it must forward the Incident information. The ‘</w:t>
      </w:r>
      <w:r w:rsidR="001044E8" w:rsidRPr="00FF19B1">
        <w:rPr>
          <w:lang w:val="en-IE"/>
        </w:rPr>
        <w:t>Forwarded Incident Notification to CD</w:t>
      </w:r>
      <w:r w:rsidR="00E05C08" w:rsidRPr="00FF19B1">
        <w:rPr>
          <w:lang w:val="en-IE"/>
        </w:rPr>
        <w:t>’ C_INC_FWD (IE181) message will be sent to:</w:t>
      </w:r>
    </w:p>
    <w:p w14:paraId="4D24DDC4" w14:textId="6F1E429E" w:rsidR="00E05C08" w:rsidRPr="00FF19B1" w:rsidRDefault="006F657C" w:rsidP="00833A60">
      <w:pPr>
        <w:pStyle w:val="ListParagraph"/>
        <w:numPr>
          <w:ilvl w:val="0"/>
          <w:numId w:val="106"/>
        </w:numPr>
        <w:rPr>
          <w:highlight w:val="green"/>
          <w:lang w:val="en-IE"/>
        </w:rPr>
      </w:pPr>
      <w:r w:rsidRPr="00FF19B1">
        <w:rPr>
          <w:highlight w:val="green"/>
          <w:lang w:val="en-IE"/>
        </w:rPr>
        <w:t>A</w:t>
      </w:r>
      <w:r w:rsidR="00E05C08" w:rsidRPr="00FF19B1">
        <w:rPr>
          <w:highlight w:val="green"/>
          <w:lang w:val="en-IE"/>
        </w:rPr>
        <w:t xml:space="preserve"> Declared Office of Transit that received the ‘Anticipated Transit Record’ C_ATR_SND (IE050) message, with no ‘Notification Crossing Frontier’ C_NCF_NOT (IE118) message </w:t>
      </w:r>
      <w:r w:rsidR="00A21D72" w:rsidRPr="00FF19B1">
        <w:rPr>
          <w:highlight w:val="green"/>
          <w:lang w:val="en-IE"/>
        </w:rPr>
        <w:t xml:space="preserve">or ‘Rejection Crossing Frontier’ C_NCF_REJ (IE119) </w:t>
      </w:r>
      <w:r w:rsidR="00E05C08" w:rsidRPr="00FF19B1">
        <w:rPr>
          <w:highlight w:val="green"/>
          <w:lang w:val="en-IE"/>
        </w:rPr>
        <w:t>received yet from it</w:t>
      </w:r>
      <w:r w:rsidR="00AC0BF7" w:rsidRPr="00FF19B1">
        <w:rPr>
          <w:highlight w:val="green"/>
          <w:lang w:val="en-IE"/>
        </w:rPr>
        <w:t xml:space="preserve">. Additionally, </w:t>
      </w:r>
      <w:r w:rsidR="00200C1E" w:rsidRPr="00FF19B1">
        <w:rPr>
          <w:highlight w:val="green"/>
          <w:lang w:val="en-IE"/>
        </w:rPr>
        <w:t xml:space="preserve">this Office has not previously sent the </w:t>
      </w:r>
      <w:r w:rsidR="00A7541B" w:rsidRPr="00FF19B1">
        <w:rPr>
          <w:highlight w:val="green"/>
          <w:lang w:val="en-IE"/>
        </w:rPr>
        <w:t>‘Incident Notification’ C_INC_NOT (IE180)</w:t>
      </w:r>
      <w:r w:rsidR="00200C1E" w:rsidRPr="00FF19B1">
        <w:rPr>
          <w:highlight w:val="green"/>
          <w:lang w:val="en-IE"/>
        </w:rPr>
        <w:t xml:space="preserve"> and finally </w:t>
      </w:r>
      <w:r w:rsidR="00AC0BF7" w:rsidRPr="00FF19B1">
        <w:rPr>
          <w:highlight w:val="green"/>
          <w:lang w:val="en-IE"/>
        </w:rPr>
        <w:t xml:space="preserve">the Office of Departure has not previously sent the </w:t>
      </w:r>
      <w:r w:rsidR="00200C1E" w:rsidRPr="00FF19B1">
        <w:rPr>
          <w:highlight w:val="green"/>
          <w:lang w:val="en-IE"/>
        </w:rPr>
        <w:t>‘Forwarded Arrival Advice’ C_FWD_ARR (IE024)</w:t>
      </w:r>
      <w:r w:rsidR="00AC0BF7" w:rsidRPr="00FF19B1">
        <w:rPr>
          <w:highlight w:val="green"/>
          <w:lang w:val="en-IE"/>
        </w:rPr>
        <w:t xml:space="preserve"> to this Office</w:t>
      </w:r>
      <w:r w:rsidR="00E05C08" w:rsidRPr="00FF19B1">
        <w:rPr>
          <w:highlight w:val="green"/>
          <w:lang w:val="en-IE"/>
        </w:rPr>
        <w:t>;</w:t>
      </w:r>
    </w:p>
    <w:p w14:paraId="1A5C86EA" w14:textId="725F1346" w:rsidR="00E05C08" w:rsidRPr="00FF19B1" w:rsidRDefault="00C148ED" w:rsidP="00833A60">
      <w:pPr>
        <w:pStyle w:val="ListParagraph"/>
        <w:numPr>
          <w:ilvl w:val="0"/>
          <w:numId w:val="106"/>
        </w:numPr>
        <w:rPr>
          <w:highlight w:val="green"/>
          <w:lang w:val="en-IE"/>
        </w:rPr>
      </w:pPr>
      <w:r w:rsidRPr="00FF19B1">
        <w:rPr>
          <w:highlight w:val="green"/>
          <w:lang w:val="en-IE"/>
        </w:rPr>
        <w:t>An</w:t>
      </w:r>
      <w:r w:rsidR="00E05C08" w:rsidRPr="00FF19B1">
        <w:rPr>
          <w:highlight w:val="green"/>
          <w:lang w:val="en-IE"/>
        </w:rPr>
        <w:t xml:space="preserve"> Actual Office of Transit that received the positive ‘Anticipated Transit Record Response’ C_ATR_RSP (IE115) message, with no ‘Notification Crossing Frontier’ C_NCF_NOT (IE118) message </w:t>
      </w:r>
      <w:r w:rsidR="00A21D72" w:rsidRPr="00FF19B1">
        <w:rPr>
          <w:highlight w:val="green"/>
          <w:lang w:val="en-IE"/>
        </w:rPr>
        <w:t xml:space="preserve">or ‘Rejection Crossing Frontier’ C_NCF_REJ (IE119) </w:t>
      </w:r>
      <w:r w:rsidR="00E05C08" w:rsidRPr="00FF19B1">
        <w:rPr>
          <w:highlight w:val="green"/>
          <w:lang w:val="en-IE"/>
        </w:rPr>
        <w:t>received yet from it</w:t>
      </w:r>
      <w:r w:rsidR="001F5BE6" w:rsidRPr="00FF19B1">
        <w:rPr>
          <w:highlight w:val="green"/>
          <w:lang w:val="en-IE"/>
        </w:rPr>
        <w:t>. Additionally, this Office has not previously sent the ‘Incident Notification’ C_INC_NOT (IE180) and finally the Office of Departure has not previously sent the ‘Forwarded Arrival Advice’ C_FWD_ARR (IE024) to this Office</w:t>
      </w:r>
      <w:r w:rsidR="00E05C08" w:rsidRPr="00FF19B1">
        <w:rPr>
          <w:highlight w:val="green"/>
          <w:lang w:val="en-IE"/>
        </w:rPr>
        <w:t>;</w:t>
      </w:r>
    </w:p>
    <w:p w14:paraId="6AB08942" w14:textId="564688F3" w:rsidR="00E05C08" w:rsidRPr="00FF19B1" w:rsidRDefault="007A197B" w:rsidP="00833A60">
      <w:pPr>
        <w:pStyle w:val="ListParagraph"/>
        <w:numPr>
          <w:ilvl w:val="0"/>
          <w:numId w:val="106"/>
        </w:numPr>
        <w:rPr>
          <w:lang w:val="en-IE"/>
        </w:rPr>
      </w:pPr>
      <w:r w:rsidRPr="00FF19B1">
        <w:rPr>
          <w:lang w:val="en-IE"/>
        </w:rPr>
        <w:t>A</w:t>
      </w:r>
      <w:r w:rsidR="00E05C08" w:rsidRPr="00FF19B1">
        <w:rPr>
          <w:lang w:val="en-IE"/>
        </w:rPr>
        <w:t xml:space="preserve"> Declared Office of Exit for Transit that received the ‘Anticipated Exit For Transit Record’ C_AXR_SND (IE160) message, with no ‘Notification Crossing Frontier’ C_NCF_NOT (IE168) message received yet from it</w:t>
      </w:r>
      <w:r w:rsidR="001F5BE6" w:rsidRPr="00FF19B1">
        <w:rPr>
          <w:lang w:val="en-IE"/>
        </w:rPr>
        <w:t>. Additionally, this Office has not previously sent the ‘Incident Notification’ C_INC_NOT (IE180) and finally the Office of Departure has not previously sent the ‘Forwarded Arrival Advice’ C_FWD_ARR (IE024) to this Office</w:t>
      </w:r>
      <w:r w:rsidR="00E05C08" w:rsidRPr="00FF19B1">
        <w:rPr>
          <w:lang w:val="en-IE"/>
        </w:rPr>
        <w:t>;</w:t>
      </w:r>
    </w:p>
    <w:p w14:paraId="118EA968" w14:textId="68DF5497" w:rsidR="00E05C08" w:rsidRPr="00FF19B1" w:rsidRDefault="00510DF0" w:rsidP="00833A60">
      <w:pPr>
        <w:pStyle w:val="ListParagraph"/>
        <w:numPr>
          <w:ilvl w:val="0"/>
          <w:numId w:val="106"/>
        </w:numPr>
        <w:rPr>
          <w:lang w:val="en-IE"/>
        </w:rPr>
      </w:pPr>
      <w:r w:rsidRPr="00FF19B1">
        <w:rPr>
          <w:lang w:val="en-IE"/>
        </w:rPr>
        <w:t>An</w:t>
      </w:r>
      <w:r w:rsidR="00E05C08" w:rsidRPr="00FF19B1">
        <w:rPr>
          <w:lang w:val="en-IE"/>
        </w:rPr>
        <w:t xml:space="preserve"> Actual Office of Exit for Transit that received the positive ‘Anticipated Exit For Transit Record Response’ C_AXR_RSP (IE165) message, with no ‘Notification </w:t>
      </w:r>
      <w:r w:rsidR="00E05C08" w:rsidRPr="00FF19B1">
        <w:rPr>
          <w:lang w:val="en-IE"/>
        </w:rPr>
        <w:lastRenderedPageBreak/>
        <w:t>Crossing Frontier’ C_NCF_NOT (IE168) message received yet from it</w:t>
      </w:r>
      <w:r w:rsidR="001F5BE6" w:rsidRPr="00FF19B1">
        <w:rPr>
          <w:lang w:val="en-IE"/>
        </w:rPr>
        <w:t>. Additionally, this Office has not previously sent the ‘Incident Notification’ C_INC_NOT (IE180) and finally the Office of Departure has not previously sent the ‘Forwarded Arrival Advice’ C_FWD_ARR (IE024) to this Office</w:t>
      </w:r>
      <w:r w:rsidR="00E05C08" w:rsidRPr="00FF19B1">
        <w:rPr>
          <w:lang w:val="en-IE"/>
        </w:rPr>
        <w:t>;</w:t>
      </w:r>
    </w:p>
    <w:p w14:paraId="31E565E1" w14:textId="406A6402" w:rsidR="001C1D84" w:rsidRPr="00FF19B1" w:rsidRDefault="008A2A74" w:rsidP="00833A60">
      <w:pPr>
        <w:pStyle w:val="ListParagraph"/>
        <w:numPr>
          <w:ilvl w:val="0"/>
          <w:numId w:val="106"/>
        </w:numPr>
        <w:rPr>
          <w:lang w:val="en-IE"/>
        </w:rPr>
      </w:pPr>
      <w:r w:rsidRPr="00FF19B1">
        <w:rPr>
          <w:lang w:val="en-IE"/>
        </w:rPr>
        <w:t>A</w:t>
      </w:r>
      <w:r w:rsidR="001C1D84" w:rsidRPr="00FF19B1">
        <w:rPr>
          <w:lang w:val="en-IE"/>
        </w:rPr>
        <w:t xml:space="preserve"> Declared Office of Destination that received the ‘A</w:t>
      </w:r>
      <w:r w:rsidR="00170E54" w:rsidRPr="00FF19B1">
        <w:rPr>
          <w:lang w:val="en-IE"/>
        </w:rPr>
        <w:t>nticipated</w:t>
      </w:r>
      <w:r w:rsidR="001C1D84" w:rsidRPr="00FF19B1">
        <w:rPr>
          <w:lang w:val="en-IE"/>
        </w:rPr>
        <w:t xml:space="preserve"> </w:t>
      </w:r>
      <w:r w:rsidR="00170E54" w:rsidRPr="00FF19B1">
        <w:rPr>
          <w:lang w:val="en-IE"/>
        </w:rPr>
        <w:t xml:space="preserve">Arrival </w:t>
      </w:r>
      <w:r w:rsidR="001C1D84" w:rsidRPr="00FF19B1">
        <w:rPr>
          <w:lang w:val="en-IE"/>
        </w:rPr>
        <w:t>Record’ C_AAR_</w:t>
      </w:r>
      <w:r w:rsidR="00170E54" w:rsidRPr="00FF19B1">
        <w:rPr>
          <w:lang w:val="en-IE"/>
        </w:rPr>
        <w:t>SND</w:t>
      </w:r>
      <w:r w:rsidR="001C1D84" w:rsidRPr="00FF19B1">
        <w:rPr>
          <w:lang w:val="en-IE"/>
        </w:rPr>
        <w:t xml:space="preserve"> (IE00</w:t>
      </w:r>
      <w:r w:rsidR="00170E54" w:rsidRPr="00FF19B1">
        <w:rPr>
          <w:lang w:val="en-IE"/>
        </w:rPr>
        <w:t>1</w:t>
      </w:r>
      <w:r w:rsidR="001C1D84" w:rsidRPr="00FF19B1">
        <w:rPr>
          <w:lang w:val="en-IE"/>
        </w:rPr>
        <w:t>) message, with no ‘Arrival Advice’ C_ARR_ADV (IE006) message received yet from it. Additionally, this Office has not previously sent the ‘Incident Notification’ C_INC_NOT (IE180) and finally the Office of Departure has not previously sent the ‘Forwarded Arrival Advice’ C_FWD_ARR (IE024) to this Office</w:t>
      </w:r>
      <w:r w:rsidR="001D5A08" w:rsidRPr="00FF19B1">
        <w:rPr>
          <w:lang w:val="en-IE"/>
        </w:rPr>
        <w:t>;</w:t>
      </w:r>
    </w:p>
    <w:p w14:paraId="2905BAFF" w14:textId="7CB2A02B" w:rsidR="00E05C08" w:rsidRPr="00FF19B1" w:rsidRDefault="006258BA" w:rsidP="00833A60">
      <w:pPr>
        <w:pStyle w:val="ListParagraph"/>
        <w:numPr>
          <w:ilvl w:val="0"/>
          <w:numId w:val="106"/>
        </w:numPr>
        <w:rPr>
          <w:lang w:val="en-IE"/>
        </w:rPr>
      </w:pPr>
      <w:r w:rsidRPr="00FF19B1">
        <w:rPr>
          <w:lang w:val="en-IE"/>
        </w:rPr>
        <w:t>An</w:t>
      </w:r>
      <w:r w:rsidR="00E05C08" w:rsidRPr="00FF19B1">
        <w:rPr>
          <w:lang w:val="en-IE"/>
        </w:rPr>
        <w:t xml:space="preserve"> </w:t>
      </w:r>
      <w:r w:rsidR="00A61722" w:rsidRPr="00FF19B1">
        <w:rPr>
          <w:lang w:val="en-IE"/>
        </w:rPr>
        <w:t>Actual</w:t>
      </w:r>
      <w:r w:rsidR="00E05C08" w:rsidRPr="00FF19B1">
        <w:rPr>
          <w:lang w:val="en-IE"/>
        </w:rPr>
        <w:t xml:space="preserve"> Office of Destination that received the positive ‘Arrival Record Response’ C_AAR_RSP (IE003) message, with no ‘</w:t>
      </w:r>
      <w:r w:rsidR="002A14B6" w:rsidRPr="00FF19B1">
        <w:rPr>
          <w:lang w:val="en-IE"/>
        </w:rPr>
        <w:t>Arrival Advice</w:t>
      </w:r>
      <w:r w:rsidR="00E05C08" w:rsidRPr="00FF19B1">
        <w:rPr>
          <w:lang w:val="en-IE"/>
        </w:rPr>
        <w:t>’ C_</w:t>
      </w:r>
      <w:r w:rsidR="002A14B6" w:rsidRPr="00FF19B1">
        <w:rPr>
          <w:lang w:val="en-IE"/>
        </w:rPr>
        <w:t>ARR</w:t>
      </w:r>
      <w:r w:rsidR="00E05C08" w:rsidRPr="00FF19B1">
        <w:rPr>
          <w:lang w:val="en-IE"/>
        </w:rPr>
        <w:t>_</w:t>
      </w:r>
      <w:r w:rsidR="002A14B6" w:rsidRPr="00FF19B1">
        <w:rPr>
          <w:lang w:val="en-IE"/>
        </w:rPr>
        <w:t>ADV</w:t>
      </w:r>
      <w:r w:rsidR="00E05C08" w:rsidRPr="00FF19B1">
        <w:rPr>
          <w:lang w:val="en-IE"/>
        </w:rPr>
        <w:t xml:space="preserve"> (IE0</w:t>
      </w:r>
      <w:r w:rsidR="002A14B6" w:rsidRPr="00FF19B1">
        <w:rPr>
          <w:lang w:val="en-IE"/>
        </w:rPr>
        <w:t>06</w:t>
      </w:r>
      <w:r w:rsidR="00E05C08" w:rsidRPr="00FF19B1">
        <w:rPr>
          <w:lang w:val="en-IE"/>
        </w:rPr>
        <w:t>) message received yet from it</w:t>
      </w:r>
      <w:r w:rsidR="002928DF" w:rsidRPr="00FF19B1">
        <w:rPr>
          <w:lang w:val="en-IE"/>
        </w:rPr>
        <w:t>. Additionally, this Office has not previously sent the ‘Incident Notification’ C_INC_NOT (IE180) and finally the Office of Departure has not previously sent the ‘Forwarded Arrival Advice’ C_FWD_ARR (IE024) to this Office</w:t>
      </w:r>
      <w:r w:rsidR="001C1D84" w:rsidRPr="00FF19B1">
        <w:rPr>
          <w:lang w:val="en-IE"/>
        </w:rPr>
        <w:t>.</w:t>
      </w:r>
      <w:r w:rsidR="002928DF" w:rsidRPr="00FF19B1">
        <w:rPr>
          <w:lang w:val="en-IE"/>
        </w:rPr>
        <w:t xml:space="preserve"> </w:t>
      </w:r>
    </w:p>
    <w:p w14:paraId="09214428" w14:textId="2F432871" w:rsidR="00910A5F" w:rsidRPr="00FF19B1" w:rsidRDefault="00863E71" w:rsidP="00863E71">
      <w:pPr>
        <w:rPr>
          <w:lang w:val="en-IE"/>
        </w:rPr>
      </w:pPr>
      <w:r w:rsidRPr="00FF19B1">
        <w:rPr>
          <w:lang w:val="en-IE"/>
        </w:rPr>
        <w:t>Additionally, if a National Administration has more than one (1) involved Customs Offices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w:t>
      </w:r>
    </w:p>
    <w:p w14:paraId="44F16A1B" w14:textId="691A61BD" w:rsidR="00E05C08" w:rsidRPr="00FF19B1" w:rsidRDefault="00E05C08" w:rsidP="00E05C08">
      <w:pPr>
        <w:rPr>
          <w:lang w:val="en-IE"/>
        </w:rPr>
      </w:pPr>
      <w:r w:rsidRPr="00FF19B1">
        <w:rPr>
          <w:lang w:val="en-IE"/>
        </w:rPr>
        <w:t>If the ‘Incident Notification’ C_INC_NOT (IE180) message is accepted by the Office of Departure, then it also notifies the Holder of the Transit Procedure with the ‘Forwarded Incident Notification To ED’ E_INC_NOT (IE182) message</w:t>
      </w:r>
      <w:r w:rsidR="005B7233" w:rsidRPr="00FF19B1">
        <w:rPr>
          <w:lang w:val="en-IE"/>
        </w:rPr>
        <w:t xml:space="preserve"> (i.e. provided the </w:t>
      </w:r>
      <w:r w:rsidR="00874397" w:rsidRPr="00FF19B1">
        <w:rPr>
          <w:lang w:val="en-IE"/>
        </w:rPr>
        <w:t>‘Declaration Data’ E_DEC_DAT (</w:t>
      </w:r>
      <w:r w:rsidR="005B7233" w:rsidRPr="00FF19B1">
        <w:rPr>
          <w:lang w:val="en-IE"/>
        </w:rPr>
        <w:t>IE015</w:t>
      </w:r>
      <w:r w:rsidR="00874397" w:rsidRPr="00FF19B1">
        <w:rPr>
          <w:lang w:val="en-IE"/>
        </w:rPr>
        <w:t>)</w:t>
      </w:r>
      <w:r w:rsidR="005B7233" w:rsidRPr="00FF19B1">
        <w:rPr>
          <w:lang w:val="en-IE"/>
        </w:rPr>
        <w:t xml:space="preserve"> has been submitted electronically)</w:t>
      </w:r>
      <w:r w:rsidRPr="00FF19B1">
        <w:rPr>
          <w:lang w:val="en-IE"/>
        </w:rPr>
        <w:t>.</w:t>
      </w:r>
    </w:p>
    <w:p w14:paraId="3C8FB467" w14:textId="6A6F7D15" w:rsidR="0069315C" w:rsidRPr="00FF19B1" w:rsidRDefault="00E05C08" w:rsidP="00591CA4">
      <w:pPr>
        <w:rPr>
          <w:lang w:val="en-IE"/>
        </w:rPr>
      </w:pPr>
      <w:r w:rsidRPr="00FF19B1">
        <w:rPr>
          <w:i/>
          <w:lang w:val="en-IE"/>
        </w:rPr>
        <w:t xml:space="preserve">Note: </w:t>
      </w:r>
      <w:r w:rsidR="00952F85" w:rsidRPr="00FF19B1">
        <w:rPr>
          <w:i/>
          <w:lang w:val="en-IE"/>
        </w:rPr>
        <w:t>The</w:t>
      </w:r>
      <w:r w:rsidRPr="00FF19B1">
        <w:rPr>
          <w:i/>
          <w:lang w:val="en-IE"/>
        </w:rPr>
        <w:t xml:space="preserve"> Office of Departure will be able to accept the ‘Incident Notification’ C_INC_NOT (IE180) received after the ‘Destination Control Results’ C_DES_CON (IE018) message is received.</w:t>
      </w:r>
      <w:r w:rsidR="00963840" w:rsidRPr="00FF19B1">
        <w:rPr>
          <w:i/>
          <w:lang w:val="en-IE"/>
        </w:rPr>
        <w:t xml:space="preserve"> </w:t>
      </w:r>
      <w:r w:rsidRPr="00FF19B1">
        <w:rPr>
          <w:i/>
          <w:lang w:val="en-IE"/>
        </w:rPr>
        <w:t xml:space="preserve">The ‘Incident Notification’ C_INC_NOT (IE180) message must be stored if the control result is ‘B1’ (and discrepancies </w:t>
      </w:r>
      <w:r w:rsidR="002827F0" w:rsidRPr="00FF19B1">
        <w:rPr>
          <w:i/>
          <w:lang w:val="en-IE"/>
        </w:rPr>
        <w:t xml:space="preserve">are </w:t>
      </w:r>
      <w:r w:rsidRPr="00FF19B1">
        <w:rPr>
          <w:i/>
          <w:lang w:val="en-IE"/>
        </w:rPr>
        <w:t xml:space="preserve">not </w:t>
      </w:r>
      <w:r w:rsidR="00003849" w:rsidRPr="00FF19B1">
        <w:rPr>
          <w:i/>
          <w:lang w:val="en-IE"/>
        </w:rPr>
        <w:t xml:space="preserve">yet </w:t>
      </w:r>
      <w:r w:rsidRPr="00FF19B1">
        <w:rPr>
          <w:i/>
          <w:lang w:val="en-IE"/>
        </w:rPr>
        <w:t>resolved). The ‘Incident Notification’ C_INC_NOT (IE180) message can be ignored if it is received after the IE018 with satisfactory control results or with ‘B1’ discrepancies resolved already.</w:t>
      </w:r>
      <w:r w:rsidR="002827F0" w:rsidRPr="00FF19B1">
        <w:rPr>
          <w:i/>
          <w:lang w:val="en-IE"/>
        </w:rPr>
        <w:t xml:space="preserve"> </w:t>
      </w:r>
      <w:r w:rsidRPr="00FF19B1">
        <w:rPr>
          <w:i/>
          <w:lang w:val="en-IE"/>
        </w:rPr>
        <w:t xml:space="preserve">The objective is to avoid rejecting </w:t>
      </w:r>
      <w:r w:rsidR="00C909D4" w:rsidRPr="00FF19B1">
        <w:rPr>
          <w:i/>
          <w:lang w:val="en-IE"/>
        </w:rPr>
        <w:t>incide</w:t>
      </w:r>
      <w:r w:rsidR="00B62BD6" w:rsidRPr="00FF19B1">
        <w:rPr>
          <w:i/>
          <w:lang w:val="en-IE"/>
        </w:rPr>
        <w:t>nt</w:t>
      </w:r>
      <w:r w:rsidRPr="00FF19B1">
        <w:rPr>
          <w:i/>
          <w:lang w:val="en-IE"/>
        </w:rPr>
        <w:t xml:space="preserve"> information communicated with delay due to the unavailability of the NTA in the country of the Incident. This information could be very helpful at Office of Departure in case of control results 'B1', even if it was received with a delay.</w:t>
      </w:r>
    </w:p>
    <w:p w14:paraId="732D71B2" w14:textId="15207544" w:rsidR="003C48B3" w:rsidRPr="00FF19B1" w:rsidRDefault="00C07B98" w:rsidP="00591CA4">
      <w:pPr>
        <w:rPr>
          <w:lang w:val="en-IE"/>
        </w:rPr>
      </w:pPr>
      <w:r w:rsidRPr="00FF19B1">
        <w:rPr>
          <w:lang w:val="en-IE"/>
        </w:rPr>
        <w:t>The information related to the incidents that occurred during the journey of the movement are sent to the Risk Analysis System for risk evaluation.</w:t>
      </w:r>
      <w:r w:rsidR="00963840" w:rsidRPr="00FF19B1">
        <w:rPr>
          <w:lang w:val="en-IE"/>
        </w:rPr>
        <w:t xml:space="preserve"> </w:t>
      </w:r>
      <w:r w:rsidRPr="00FF19B1">
        <w:rPr>
          <w:lang w:val="en-IE"/>
        </w:rPr>
        <w:t xml:space="preserve">Actually, risk assessment </w:t>
      </w:r>
      <w:r w:rsidR="00D76CD9" w:rsidRPr="00FF19B1">
        <w:rPr>
          <w:lang w:val="en-IE"/>
        </w:rPr>
        <w:t>of</w:t>
      </w:r>
      <w:r w:rsidRPr="00FF19B1">
        <w:rPr>
          <w:lang w:val="en-IE"/>
        </w:rPr>
        <w:t xml:space="preserve"> incidents is performed by </w:t>
      </w:r>
      <w:r w:rsidR="001711D2" w:rsidRPr="00FF19B1">
        <w:rPr>
          <w:lang w:val="en-IE"/>
        </w:rPr>
        <w:t xml:space="preserve">all </w:t>
      </w:r>
      <w:r w:rsidRPr="00FF19B1">
        <w:rPr>
          <w:lang w:val="en-IE"/>
        </w:rPr>
        <w:t xml:space="preserve">Offices </w:t>
      </w:r>
      <w:r w:rsidR="001711D2" w:rsidRPr="00FF19B1">
        <w:rPr>
          <w:lang w:val="en-IE"/>
        </w:rPr>
        <w:t xml:space="preserve">involved into the transit movement </w:t>
      </w:r>
      <w:r w:rsidRPr="00FF19B1">
        <w:rPr>
          <w:lang w:val="en-IE"/>
        </w:rPr>
        <w:t xml:space="preserve">(i.e. whether they receive the </w:t>
      </w:r>
      <w:r w:rsidR="00180FA5" w:rsidRPr="00FF19B1">
        <w:rPr>
          <w:lang w:val="en-IE"/>
        </w:rPr>
        <w:t>‘Incident Notification’ C_INC_NOT (IE180)</w:t>
      </w:r>
      <w:r w:rsidR="00D40A34" w:rsidRPr="00FF19B1">
        <w:rPr>
          <w:lang w:val="en-IE"/>
        </w:rPr>
        <w:t xml:space="preserve"> </w:t>
      </w:r>
      <w:r w:rsidRPr="00FF19B1">
        <w:rPr>
          <w:lang w:val="en-IE"/>
        </w:rPr>
        <w:t>/</w:t>
      </w:r>
      <w:r w:rsidR="00180FA5" w:rsidRPr="00FF19B1">
        <w:rPr>
          <w:lang w:val="en-IE"/>
        </w:rPr>
        <w:t xml:space="preserve"> ‘</w:t>
      </w:r>
      <w:r w:rsidR="001044E8" w:rsidRPr="00FF19B1">
        <w:rPr>
          <w:lang w:val="en-IE"/>
        </w:rPr>
        <w:t>Forwarded Incident Notification to CD</w:t>
      </w:r>
      <w:r w:rsidR="00180FA5" w:rsidRPr="00FF19B1">
        <w:rPr>
          <w:lang w:val="en-IE"/>
        </w:rPr>
        <w:t>’ C_INC_FWD (IE181)</w:t>
      </w:r>
      <w:r w:rsidRPr="00FF19B1">
        <w:rPr>
          <w:lang w:val="en-IE"/>
        </w:rPr>
        <w:t xml:space="preserve"> messages).</w:t>
      </w:r>
      <w:r w:rsidR="002D7DBF" w:rsidRPr="00FF19B1">
        <w:rPr>
          <w:lang w:val="en-IE"/>
        </w:rPr>
        <w:t xml:space="preserve"> In case though a National Administration has </w:t>
      </w:r>
      <w:r w:rsidR="002714FB" w:rsidRPr="00FF19B1">
        <w:rPr>
          <w:lang w:val="en-IE"/>
        </w:rPr>
        <w:t xml:space="preserve">more than one (1) </w:t>
      </w:r>
      <w:r w:rsidR="00F87670" w:rsidRPr="00FF19B1">
        <w:rPr>
          <w:lang w:val="en-IE"/>
        </w:rPr>
        <w:t xml:space="preserve">involved </w:t>
      </w:r>
      <w:r w:rsidR="002714FB" w:rsidRPr="00FF19B1">
        <w:rPr>
          <w:lang w:val="en-IE"/>
        </w:rPr>
        <w:t>Customs Offices into the transit movement, then it receives only one (1) ‘Forwarded Incident Notification to CD’ C_INC_FWD (IE181) message</w:t>
      </w:r>
      <w:r w:rsidR="00B602EE" w:rsidRPr="00FF19B1">
        <w:rPr>
          <w:lang w:val="en-IE"/>
        </w:rPr>
        <w:t>, which then sends it to the Risk Analysis System</w:t>
      </w:r>
      <w:r w:rsidR="00F87670" w:rsidRPr="00FF19B1">
        <w:rPr>
          <w:lang w:val="en-IE"/>
        </w:rPr>
        <w:t xml:space="preserve"> for risk evaluation</w:t>
      </w:r>
      <w:r w:rsidR="00B602EE" w:rsidRPr="00FF19B1">
        <w:rPr>
          <w:lang w:val="en-IE"/>
        </w:rPr>
        <w:t>.</w:t>
      </w:r>
      <w:r w:rsidR="002714FB" w:rsidRPr="00FF19B1">
        <w:rPr>
          <w:lang w:val="en-IE"/>
        </w:rPr>
        <w:t xml:space="preserve"> </w:t>
      </w:r>
    </w:p>
    <w:p w14:paraId="6266B041" w14:textId="2E73B915" w:rsidR="00591CA4" w:rsidRPr="00FF19B1" w:rsidRDefault="00591CA4" w:rsidP="00591CA4">
      <w:pPr>
        <w:rPr>
          <w:lang w:val="en-IE"/>
        </w:rPr>
      </w:pPr>
      <w:r w:rsidRPr="00FF19B1">
        <w:rPr>
          <w:lang w:val="en-IE"/>
        </w:rPr>
        <w:t>The scenario starts after</w:t>
      </w:r>
      <w:r w:rsidR="00AF0218" w:rsidRPr="00FF19B1">
        <w:rPr>
          <w:lang w:val="en-IE"/>
        </w:rPr>
        <w:t xml:space="preserve"> </w:t>
      </w:r>
      <w:r w:rsidR="00AF0218" w:rsidRPr="00FF19B1">
        <w:rPr>
          <w:rStyle w:val="LinksChar"/>
          <w:lang w:val="en-IE"/>
        </w:rPr>
        <w:fldChar w:fldCharType="begin"/>
      </w:r>
      <w:r w:rsidR="00AF0218" w:rsidRPr="00FF19B1">
        <w:rPr>
          <w:rStyle w:val="LinksChar"/>
          <w:lang w:val="en-IE"/>
        </w:rPr>
        <w:instrText xml:space="preserve"> REF Step_12_T_TRA_CFL_M_001 \h  \* MERGEFORMAT </w:instrText>
      </w:r>
      <w:r w:rsidR="00AF0218" w:rsidRPr="00FF19B1">
        <w:rPr>
          <w:rStyle w:val="LinksChar"/>
          <w:lang w:val="en-IE"/>
        </w:rPr>
      </w:r>
      <w:r w:rsidR="00AF0218" w:rsidRPr="00FF19B1">
        <w:rPr>
          <w:rStyle w:val="LinksChar"/>
          <w:lang w:val="en-IE"/>
        </w:rPr>
        <w:fldChar w:fldCharType="separate"/>
      </w:r>
      <w:r w:rsidR="003911F1" w:rsidRPr="003911F1">
        <w:rPr>
          <w:rStyle w:val="LinksChar"/>
          <w:lang w:val="en-IE"/>
        </w:rPr>
        <w:t>[Step 12]</w:t>
      </w:r>
      <w:r w:rsidR="00AF0218" w:rsidRPr="00FF19B1">
        <w:rPr>
          <w:rStyle w:val="LinksChar"/>
          <w:lang w:val="en-IE"/>
        </w:rPr>
        <w:fldChar w:fldCharType="end"/>
      </w:r>
      <w:r w:rsidRPr="00FF19B1">
        <w:rPr>
          <w:lang w:val="en-IE"/>
        </w:rPr>
        <w:t xml:space="preserve"> of the</w:t>
      </w:r>
      <w:r w:rsidR="003575CD" w:rsidRPr="00FF19B1">
        <w:rPr>
          <w:lang w:val="en-IE"/>
        </w:rPr>
        <w:t xml:space="preserve"> </w:t>
      </w:r>
      <w:r w:rsidR="00774F16" w:rsidRPr="00FF19B1">
        <w:rPr>
          <w:rStyle w:val="LinksChar"/>
          <w:lang w:val="en-IE"/>
        </w:rPr>
        <w:fldChar w:fldCharType="begin"/>
      </w:r>
      <w:r w:rsidR="00774F16" w:rsidRPr="00FF19B1">
        <w:rPr>
          <w:rStyle w:val="LinksChar"/>
          <w:lang w:val="en-IE"/>
        </w:rPr>
        <w:instrText xml:space="preserve"> REF _Ref15638463 \h  \* MERGEFORMAT </w:instrText>
      </w:r>
      <w:r w:rsidR="00774F16" w:rsidRPr="00FF19B1">
        <w:rPr>
          <w:rStyle w:val="LinksChar"/>
          <w:lang w:val="en-IE"/>
        </w:rPr>
      </w:r>
      <w:r w:rsidR="00774F16" w:rsidRPr="00FF19B1">
        <w:rPr>
          <w:rStyle w:val="LinksChar"/>
          <w:lang w:val="en-IE"/>
        </w:rPr>
        <w:fldChar w:fldCharType="separate"/>
      </w:r>
      <w:r w:rsidR="003911F1" w:rsidRPr="003911F1">
        <w:rPr>
          <w:rStyle w:val="LinksChar"/>
          <w:lang w:val="en-IE"/>
        </w:rPr>
        <w:t>T-TRA-CFL-M-001-Standard Transit Procedure (overview)</w:t>
      </w:r>
      <w:r w:rsidR="00774F16" w:rsidRPr="00FF19B1">
        <w:rPr>
          <w:rStyle w:val="LinksChar"/>
          <w:lang w:val="en-IE"/>
        </w:rPr>
        <w:fldChar w:fldCharType="end"/>
      </w:r>
      <w:r w:rsidRPr="00FF19B1">
        <w:rPr>
          <w:lang w:val="en-IE"/>
        </w:rPr>
        <w:t>.</w:t>
      </w:r>
    </w:p>
    <w:p w14:paraId="188490F9" w14:textId="3B00E1E5" w:rsidR="00591CA4" w:rsidRPr="00FF19B1" w:rsidRDefault="00591CA4" w:rsidP="00591CA4">
      <w:pPr>
        <w:rPr>
          <w:lang w:val="en-IE"/>
        </w:rPr>
      </w:pPr>
      <w:bookmarkStart w:id="1862" w:name="_Hlt24624674"/>
      <w:bookmarkStart w:id="1863" w:name="Step_13_T_TRA_INC_A_003"/>
      <w:bookmarkEnd w:id="1862"/>
      <w:r w:rsidRPr="00FF19B1">
        <w:rPr>
          <w:b/>
          <w:lang w:val="en-IE"/>
        </w:rPr>
        <w:lastRenderedPageBreak/>
        <w:t xml:space="preserve">[Step </w:t>
      </w:r>
      <w:r w:rsidRPr="00FF19B1">
        <w:rPr>
          <w:b/>
          <w:lang w:val="en-IE"/>
        </w:rPr>
        <w:fldChar w:fldCharType="begin"/>
      </w:r>
      <w:r w:rsidRPr="00FF19B1">
        <w:rPr>
          <w:b/>
          <w:lang w:val="en-IE"/>
        </w:rPr>
        <w:instrText xml:space="preserve"> seq INC-A-003 \r 13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w:t>
      </w:r>
      <w:bookmarkEnd w:id="1863"/>
      <w:r w:rsidRPr="00FF19B1">
        <w:rPr>
          <w:lang w:val="en-IE"/>
        </w:rPr>
        <w:t xml:space="preserve"> After the movement is released for transit, it</w:t>
      </w:r>
      <w:r w:rsidR="00585885" w:rsidRPr="00FF19B1">
        <w:rPr>
          <w:lang w:val="en-IE"/>
        </w:rPr>
        <w:t xml:space="preserve"> </w:t>
      </w:r>
      <w:r w:rsidRPr="00FF19B1">
        <w:rPr>
          <w:lang w:val="en-IE"/>
        </w:rPr>
        <w:t xml:space="preserve">arrives at the nearest Customs Office to report </w:t>
      </w:r>
      <w:r w:rsidR="00BA38F0" w:rsidRPr="00FF19B1">
        <w:rPr>
          <w:lang w:val="en-IE"/>
        </w:rPr>
        <w:t xml:space="preserve">current </w:t>
      </w:r>
      <w:r w:rsidRPr="00FF19B1">
        <w:rPr>
          <w:lang w:val="en-IE"/>
        </w:rPr>
        <w:t xml:space="preserve">incident(s). The Customs </w:t>
      </w:r>
      <w:r w:rsidR="00FA4DDB" w:rsidRPr="00FF19B1">
        <w:rPr>
          <w:lang w:val="en-IE"/>
        </w:rPr>
        <w:t>Office of</w:t>
      </w:r>
      <w:r w:rsidRPr="00FF19B1">
        <w:rPr>
          <w:lang w:val="en-IE"/>
        </w:rPr>
        <w:t xml:space="preserve"> Incident Registration sends the ‘Movement Query’ C_MVT_QUE (IE027) message to the </w:t>
      </w:r>
      <w:r w:rsidR="00FA4DDB" w:rsidRPr="00FF19B1">
        <w:rPr>
          <w:lang w:val="en-IE"/>
        </w:rPr>
        <w:t>Office of</w:t>
      </w:r>
      <w:r w:rsidRPr="00FF19B1">
        <w:rPr>
          <w:lang w:val="en-IE"/>
        </w:rPr>
        <w:t xml:space="preserve"> Departure.</w:t>
      </w:r>
    </w:p>
    <w:p w14:paraId="765E1310" w14:textId="50CE35B4" w:rsidR="00591CA4" w:rsidRPr="00FF19B1" w:rsidRDefault="00591CA4" w:rsidP="00591CA4">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INC-A-003 </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r w:rsidRPr="00FF19B1">
        <w:rPr>
          <w:highlight w:val="green"/>
          <w:lang w:val="en-IE"/>
        </w:rPr>
        <w:t xml:space="preserve"> The </w:t>
      </w:r>
      <w:r w:rsidR="00FA4DDB" w:rsidRPr="00FF19B1">
        <w:rPr>
          <w:highlight w:val="green"/>
          <w:lang w:val="en-IE"/>
        </w:rPr>
        <w:t>Office of</w:t>
      </w:r>
      <w:r w:rsidRPr="00FF19B1">
        <w:rPr>
          <w:highlight w:val="green"/>
          <w:lang w:val="en-IE"/>
        </w:rPr>
        <w:t xml:space="preserve"> Departure </w:t>
      </w:r>
      <w:r w:rsidR="004C2B79" w:rsidRPr="00FF19B1">
        <w:rPr>
          <w:highlight w:val="green"/>
          <w:lang w:val="en-IE"/>
        </w:rPr>
        <w:t xml:space="preserve">locates the movement </w:t>
      </w:r>
      <w:r w:rsidR="000B179C" w:rsidRPr="00FF19B1">
        <w:rPr>
          <w:highlight w:val="green"/>
          <w:lang w:val="en-IE"/>
        </w:rPr>
        <w:t xml:space="preserve">based on its MRN </w:t>
      </w:r>
      <w:r w:rsidR="004C2B79" w:rsidRPr="00FF19B1">
        <w:rPr>
          <w:highlight w:val="green"/>
          <w:lang w:val="en-IE"/>
        </w:rPr>
        <w:t xml:space="preserve">and </w:t>
      </w:r>
      <w:r w:rsidRPr="00FF19B1">
        <w:rPr>
          <w:highlight w:val="green"/>
          <w:lang w:val="en-IE"/>
        </w:rPr>
        <w:t xml:space="preserve">replies with a ‘Response to Movement Query’ C_MVT_RSP (IE038) message that contains </w:t>
      </w:r>
      <w:r w:rsidR="00DC635E" w:rsidRPr="00FF19B1">
        <w:rPr>
          <w:highlight w:val="green"/>
          <w:lang w:val="en-IE"/>
        </w:rPr>
        <w:t xml:space="preserve">the </w:t>
      </w:r>
      <w:r w:rsidR="00E22103" w:rsidRPr="00FF19B1">
        <w:rPr>
          <w:highlight w:val="green"/>
          <w:lang w:val="en-IE"/>
        </w:rPr>
        <w:t xml:space="preserve">full </w:t>
      </w:r>
      <w:r w:rsidRPr="00FF19B1">
        <w:rPr>
          <w:highlight w:val="green"/>
          <w:lang w:val="en-IE"/>
        </w:rPr>
        <w:t>transit record</w:t>
      </w:r>
      <w:r w:rsidR="00DC635E" w:rsidRPr="00FF19B1">
        <w:rPr>
          <w:highlight w:val="green"/>
          <w:lang w:val="en-IE"/>
        </w:rPr>
        <w:t xml:space="preserve"> with the latest status of the movement at the Office of Departure</w:t>
      </w:r>
      <w:r w:rsidRPr="00FF19B1">
        <w:rPr>
          <w:highlight w:val="green"/>
          <w:lang w:val="en-IE"/>
        </w:rPr>
        <w:t>.</w:t>
      </w:r>
      <w:r w:rsidR="00256AE3" w:rsidRPr="00FF19B1">
        <w:rPr>
          <w:highlight w:val="green"/>
          <w:lang w:val="en-IE"/>
        </w:rPr>
        <w:t xml:space="preserve"> Only when the Office of Request is a Contracting Party of the Security Area, any ENS MRN(s) included in the Transit Declaration data by the Holder of the Transit Procedure are contained under the DG ‘CONSIGNMENT-PREVIOUS DOCUMENT’.</w:t>
      </w:r>
    </w:p>
    <w:p w14:paraId="7191F01D" w14:textId="78A78579" w:rsidR="006F4EAC" w:rsidRPr="00FF19B1" w:rsidRDefault="00155C61" w:rsidP="006F4EAC">
      <w:pPr>
        <w:rPr>
          <w:lang w:val="en-IE"/>
        </w:rPr>
      </w:pPr>
      <w:r w:rsidRPr="00FF19B1">
        <w:rPr>
          <w:lang w:val="en-IE"/>
        </w:rPr>
        <w:t>It should be noted that r</w:t>
      </w:r>
      <w:r w:rsidR="00105520" w:rsidRPr="00FF19B1">
        <w:rPr>
          <w:lang w:val="en-IE"/>
        </w:rPr>
        <w:t xml:space="preserve">isk analysis results are included into the ‘Response to Movement Query’ C_MVT_RSP (IE038) message from the Office of Departure to </w:t>
      </w:r>
      <w:r w:rsidR="0050568D" w:rsidRPr="00FF19B1">
        <w:rPr>
          <w:lang w:val="en-IE"/>
        </w:rPr>
        <w:t xml:space="preserve">the </w:t>
      </w:r>
      <w:r w:rsidR="00105520" w:rsidRPr="00FF19B1">
        <w:rPr>
          <w:lang w:val="en-IE"/>
        </w:rPr>
        <w:t xml:space="preserve">other involved Offices </w:t>
      </w:r>
      <w:r w:rsidR="0050568D" w:rsidRPr="00FF19B1">
        <w:rPr>
          <w:lang w:val="en-IE"/>
        </w:rPr>
        <w:t>only if</w:t>
      </w:r>
      <w:r w:rsidR="00C84957" w:rsidRPr="00FF19B1">
        <w:rPr>
          <w:lang w:val="en-IE"/>
        </w:rPr>
        <w:t xml:space="preserve"> these</w:t>
      </w:r>
      <w:r w:rsidR="00105520" w:rsidRPr="00FF19B1">
        <w:rPr>
          <w:lang w:val="en-IE"/>
        </w:rPr>
        <w:t xml:space="preserve"> are located inside the Security Area.</w:t>
      </w:r>
    </w:p>
    <w:p w14:paraId="2FB598FB" w14:textId="1F01EECF" w:rsidR="000B1CD4" w:rsidRPr="00FF19B1" w:rsidRDefault="00707CD8" w:rsidP="006F4EAC">
      <w:pPr>
        <w:rPr>
          <w:lang w:val="en-IE"/>
        </w:rPr>
      </w:pPr>
      <w:r w:rsidRPr="00FF19B1">
        <w:rPr>
          <w:lang w:val="en-IE"/>
        </w:rPr>
        <w:t>Upon reception of the ‘Response to Movement Query’ C_MVT_RSP (IE038) message</w:t>
      </w:r>
      <w:r w:rsidR="00CB6B1E" w:rsidRPr="00FF19B1">
        <w:rPr>
          <w:lang w:val="en-IE"/>
        </w:rPr>
        <w:t xml:space="preserve">, the Office of Incident Registration reviews the </w:t>
      </w:r>
      <w:r w:rsidR="00985E8A" w:rsidRPr="00FF19B1">
        <w:rPr>
          <w:lang w:val="en-IE"/>
        </w:rPr>
        <w:t xml:space="preserve">details </w:t>
      </w:r>
      <w:r w:rsidR="00CB6B1E" w:rsidRPr="00FF19B1">
        <w:rPr>
          <w:lang w:val="en-IE"/>
        </w:rPr>
        <w:t>of the transit movement</w:t>
      </w:r>
      <w:r w:rsidR="005B2235" w:rsidRPr="00FF19B1">
        <w:rPr>
          <w:lang w:val="en-IE"/>
        </w:rPr>
        <w:t xml:space="preserve">, </w:t>
      </w:r>
      <w:r w:rsidR="0068169A" w:rsidRPr="00FF19B1">
        <w:rPr>
          <w:lang w:val="en-IE"/>
        </w:rPr>
        <w:t>its</w:t>
      </w:r>
      <w:r w:rsidR="005B2235" w:rsidRPr="00FF19B1">
        <w:rPr>
          <w:lang w:val="en-IE"/>
        </w:rPr>
        <w:t xml:space="preserve"> status </w:t>
      </w:r>
      <w:r w:rsidR="00CD18EA" w:rsidRPr="00FF19B1">
        <w:rPr>
          <w:lang w:val="en-IE"/>
        </w:rPr>
        <w:t xml:space="preserve">at the Office of Departure, </w:t>
      </w:r>
      <w:r w:rsidR="00725A53" w:rsidRPr="00FF19B1">
        <w:rPr>
          <w:lang w:val="en-IE"/>
        </w:rPr>
        <w:t>and the</w:t>
      </w:r>
      <w:r w:rsidR="009B36B8" w:rsidRPr="00FF19B1">
        <w:rPr>
          <w:lang w:val="en-IE"/>
        </w:rPr>
        <w:t xml:space="preserve"> </w:t>
      </w:r>
      <w:r w:rsidR="00AE0E5A" w:rsidRPr="00FF19B1">
        <w:rPr>
          <w:lang w:val="en-IE"/>
        </w:rPr>
        <w:t>previous</w:t>
      </w:r>
      <w:r w:rsidR="009B36B8" w:rsidRPr="00FF19B1">
        <w:rPr>
          <w:lang w:val="en-IE"/>
        </w:rPr>
        <w:t xml:space="preserve"> </w:t>
      </w:r>
      <w:r w:rsidR="00CB6B1E" w:rsidRPr="00FF19B1">
        <w:rPr>
          <w:lang w:val="en-IE"/>
        </w:rPr>
        <w:t xml:space="preserve">incident information </w:t>
      </w:r>
      <w:r w:rsidR="0068169A" w:rsidRPr="00FF19B1">
        <w:rPr>
          <w:lang w:val="en-IE"/>
        </w:rPr>
        <w:t>(if exists)</w:t>
      </w:r>
      <w:r w:rsidR="007A54A6" w:rsidRPr="00FF19B1">
        <w:rPr>
          <w:lang w:val="en-IE"/>
        </w:rPr>
        <w:t xml:space="preserve">. </w:t>
      </w:r>
      <w:r w:rsidR="007B65E9" w:rsidRPr="00FF19B1">
        <w:rPr>
          <w:lang w:val="en-IE"/>
        </w:rPr>
        <w:t>Event</w:t>
      </w:r>
      <w:r w:rsidR="00C37359" w:rsidRPr="00FF19B1">
        <w:rPr>
          <w:lang w:val="en-IE"/>
        </w:rPr>
        <w:t>ually</w:t>
      </w:r>
      <w:r w:rsidR="00225614" w:rsidRPr="00FF19B1">
        <w:rPr>
          <w:lang w:val="en-IE"/>
        </w:rPr>
        <w:t>, the Office of Incident Registration registers the current incident</w:t>
      </w:r>
      <w:r w:rsidR="00CB6B1E" w:rsidRPr="00FF19B1">
        <w:rPr>
          <w:lang w:val="en-IE"/>
        </w:rPr>
        <w:t xml:space="preserve"> and decides that the movement can continue its journey.</w:t>
      </w:r>
    </w:p>
    <w:p w14:paraId="531C9C62" w14:textId="36E7F1B1" w:rsidR="00591CA4" w:rsidRPr="00FF19B1" w:rsidRDefault="00591CA4" w:rsidP="00591CA4">
      <w:pPr>
        <w:rPr>
          <w:lang w:val="en-IE"/>
        </w:rPr>
      </w:pPr>
      <w:r w:rsidRPr="00FF19B1">
        <w:rPr>
          <w:lang w:val="en-IE"/>
        </w:rPr>
        <w:t xml:space="preserve">The business flow of the transit procedure continues </w:t>
      </w:r>
      <w:r w:rsidR="00EC6031" w:rsidRPr="00FF19B1">
        <w:rPr>
          <w:lang w:val="en-IE"/>
        </w:rPr>
        <w:t xml:space="preserve">from </w:t>
      </w:r>
      <w:r w:rsidR="00EC6031" w:rsidRPr="00FF19B1">
        <w:rPr>
          <w:lang w:val="en-IE"/>
        </w:rPr>
        <w:fldChar w:fldCharType="begin"/>
      </w:r>
      <w:r w:rsidR="00EC6031" w:rsidRPr="00FF19B1">
        <w:rPr>
          <w:lang w:val="en-IE"/>
        </w:rPr>
        <w:instrText xml:space="preserve"> REF Step_03_T_TRA_INC_M_001 \h  \* MERGEFORMAT </w:instrText>
      </w:r>
      <w:r w:rsidR="00EC6031" w:rsidRPr="00FF19B1">
        <w:rPr>
          <w:lang w:val="en-IE"/>
        </w:rPr>
      </w:r>
      <w:r w:rsidR="00EC6031" w:rsidRPr="00FF19B1">
        <w:rPr>
          <w:lang w:val="en-IE"/>
        </w:rPr>
        <w:fldChar w:fldCharType="separate"/>
      </w:r>
      <w:r w:rsidR="003911F1" w:rsidRPr="003911F1">
        <w:rPr>
          <w:rStyle w:val="LinksChar"/>
          <w:lang w:val="en-IE"/>
        </w:rPr>
        <w:t>[Step 3]</w:t>
      </w:r>
      <w:r w:rsidR="00EC6031" w:rsidRPr="00FF19B1">
        <w:rPr>
          <w:lang w:val="en-IE"/>
        </w:rPr>
        <w:fldChar w:fldCharType="end"/>
      </w:r>
      <w:r w:rsidR="00EC6031" w:rsidRPr="00FF19B1">
        <w:rPr>
          <w:lang w:val="en-IE"/>
        </w:rPr>
        <w:t xml:space="preserve">of </w:t>
      </w:r>
      <w:r w:rsidRPr="00FF19B1">
        <w:rPr>
          <w:lang w:val="en-IE"/>
        </w:rPr>
        <w:t>the</w:t>
      </w:r>
      <w:r w:rsidR="00CD6005" w:rsidRPr="00FF19B1">
        <w:rPr>
          <w:lang w:val="en-IE"/>
        </w:rPr>
        <w:t xml:space="preserve"> </w:t>
      </w:r>
      <w:r w:rsidR="00CD6005" w:rsidRPr="00FF19B1">
        <w:rPr>
          <w:rStyle w:val="LinksChar"/>
          <w:lang w:val="en-IE"/>
        </w:rPr>
        <w:fldChar w:fldCharType="begin"/>
      </w:r>
      <w:r w:rsidR="00CD6005" w:rsidRPr="00FF19B1">
        <w:rPr>
          <w:rStyle w:val="LinksChar"/>
          <w:lang w:val="en-IE"/>
        </w:rPr>
        <w:instrText xml:space="preserve"> REF _Ref15642927 \h  \* MERGEFORMAT </w:instrText>
      </w:r>
      <w:r w:rsidR="00CD6005" w:rsidRPr="00FF19B1">
        <w:rPr>
          <w:rStyle w:val="LinksChar"/>
          <w:lang w:val="en-IE"/>
        </w:rPr>
      </w:r>
      <w:r w:rsidR="00CD6005" w:rsidRPr="00FF19B1">
        <w:rPr>
          <w:rStyle w:val="LinksChar"/>
          <w:lang w:val="en-IE"/>
        </w:rPr>
        <w:fldChar w:fldCharType="separate"/>
      </w:r>
      <w:r w:rsidR="003911F1" w:rsidRPr="003911F1">
        <w:rPr>
          <w:rStyle w:val="LinksChar"/>
          <w:lang w:val="en-IE"/>
        </w:rPr>
        <w:t>T-TRA-INC-M-001-Capturing movement information at Office of Incident Registration</w:t>
      </w:r>
      <w:r w:rsidR="00CD6005" w:rsidRPr="00FF19B1">
        <w:rPr>
          <w:rStyle w:val="LinksChar"/>
          <w:lang w:val="en-IE"/>
        </w:rPr>
        <w:fldChar w:fldCharType="end"/>
      </w:r>
      <w:r w:rsidRPr="00FF19B1">
        <w:rPr>
          <w:lang w:val="en-IE"/>
        </w:rPr>
        <w:t>.</w:t>
      </w:r>
    </w:p>
    <w:p w14:paraId="52414A1A" w14:textId="7D391296" w:rsidR="000B1CD4" w:rsidRPr="00FF19B1" w:rsidRDefault="00A75517" w:rsidP="00591CA4">
      <w:pPr>
        <w:rPr>
          <w:i/>
          <w:iCs/>
          <w:lang w:val="en-IE"/>
        </w:rPr>
      </w:pPr>
      <w:r w:rsidRPr="00FF19B1">
        <w:rPr>
          <w:i/>
          <w:iCs/>
          <w:highlight w:val="green"/>
          <w:lang w:val="en-IE"/>
        </w:rPr>
        <w:t>NOTE: In case an incident occurs that concerns transhipment (transfer of goods to another means of transport), and an ENS filing has been lodged separately and Entry Formalities have NOT yet taken place for this ENS (i.e. the goods have not yet been presented), the Holder of the Transit Procedure must invalidate the existing ENS filing and lodge a new ENS filing with the updated information on the new means of transport. Nevertheless, no invalidation of the ENS is possible in case the goods have been presented, Entry formalities have been performed and the incident happens afterwards.</w:t>
      </w:r>
    </w:p>
    <w:p w14:paraId="0BA84015" w14:textId="12798D23" w:rsidR="00591CA4" w:rsidRPr="00FF19B1" w:rsidRDefault="00EC1796" w:rsidP="00591CA4">
      <w:pPr>
        <w:tabs>
          <w:tab w:val="left" w:pos="6720"/>
        </w:tabs>
        <w:jc w:val="center"/>
        <w:rPr>
          <w:lang w:val="en-IE"/>
        </w:rPr>
      </w:pPr>
      <w:r w:rsidRPr="00FF19B1">
        <w:rPr>
          <w:noProof/>
          <w:lang w:val="en-IE"/>
        </w:rPr>
        <w:lastRenderedPageBreak/>
        <w:drawing>
          <wp:inline distT="0" distB="0" distL="0" distR="0" wp14:anchorId="73ECD141" wp14:editId="2FBC9EC1">
            <wp:extent cx="5566410" cy="8495665"/>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35" cstate="print">
                      <a:extLst>
                        <a:ext uri="{28A0092B-C50C-407E-A947-70E740481C1C}">
                          <a14:useLocalDpi xmlns:a14="http://schemas.microsoft.com/office/drawing/2010/main" val="0"/>
                        </a:ext>
                      </a:extLst>
                    </a:blip>
                    <a:srcRect/>
                    <a:stretch>
                      <a:fillRect/>
                    </a:stretch>
                  </pic:blipFill>
                  <pic:spPr bwMode="auto">
                    <a:xfrm>
                      <a:off x="0" y="0"/>
                      <a:ext cx="5566410" cy="8495665"/>
                    </a:xfrm>
                    <a:prstGeom prst="rect">
                      <a:avLst/>
                    </a:prstGeom>
                    <a:noFill/>
                    <a:ln>
                      <a:noFill/>
                    </a:ln>
                  </pic:spPr>
                </pic:pic>
              </a:graphicData>
            </a:graphic>
          </wp:inline>
        </w:drawing>
      </w:r>
    </w:p>
    <w:p w14:paraId="2CE0C5A0" w14:textId="522F3586" w:rsidR="00881F14" w:rsidRPr="00FF19B1" w:rsidRDefault="00591CA4" w:rsidP="00BD75A3">
      <w:pPr>
        <w:pStyle w:val="Caption"/>
        <w:rPr>
          <w:lang w:val="en-IE"/>
        </w:rPr>
      </w:pPr>
      <w:bookmarkStart w:id="1864" w:name="_Toc43942780"/>
      <w:bookmarkStart w:id="1865" w:name="_Toc69724492"/>
      <w:bookmarkStart w:id="1866" w:name="_Toc97296558"/>
      <w:bookmarkStart w:id="1867" w:name="_Toc172912806"/>
      <w:bookmarkStart w:id="1868" w:name="_Toc20226633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58</w:t>
      </w:r>
      <w:r w:rsidRPr="00FF19B1">
        <w:rPr>
          <w:lang w:val="en-IE"/>
        </w:rPr>
        <w:fldChar w:fldCharType="end"/>
      </w:r>
      <w:r w:rsidRPr="00FF19B1">
        <w:rPr>
          <w:lang w:val="en-IE"/>
        </w:rPr>
        <w:t>: T-TRA-INC-A-003-</w:t>
      </w:r>
      <w:r w:rsidR="00FA4DDB" w:rsidRPr="00FF19B1">
        <w:rPr>
          <w:lang w:val="en-IE"/>
        </w:rPr>
        <w:t>Office of</w:t>
      </w:r>
      <w:r w:rsidRPr="00FF19B1">
        <w:rPr>
          <w:lang w:val="en-IE"/>
        </w:rPr>
        <w:t xml:space="preserve"> incident registration allows transit movement to continue its journey</w:t>
      </w:r>
      <w:bookmarkEnd w:id="1864"/>
      <w:bookmarkEnd w:id="1865"/>
      <w:bookmarkEnd w:id="1866"/>
      <w:bookmarkEnd w:id="1867"/>
      <w:bookmarkEnd w:id="1868"/>
    </w:p>
    <w:p w14:paraId="4FC10A0B" w14:textId="7BA37121" w:rsidR="002879E4" w:rsidRPr="00FF19B1" w:rsidRDefault="00770486" w:rsidP="0098738D">
      <w:pPr>
        <w:pStyle w:val="Heading5"/>
        <w:rPr>
          <w:lang w:val="en-IE"/>
        </w:rPr>
      </w:pPr>
      <w:bookmarkStart w:id="1869" w:name="_T-TRA-INC-A-002-Transit_Movement_do"/>
      <w:bookmarkStart w:id="1870" w:name="_Ref24624627"/>
      <w:bookmarkStart w:id="1871" w:name="_Toc45648784"/>
      <w:bookmarkStart w:id="1872" w:name="_Toc68274199"/>
      <w:bookmarkEnd w:id="1869"/>
      <w:r w:rsidRPr="00FF19B1">
        <w:rPr>
          <w:lang w:val="en-IE"/>
        </w:rPr>
        <w:lastRenderedPageBreak/>
        <w:t>T-TRA-INC-A-002-</w:t>
      </w:r>
      <w:r w:rsidR="00FD3CE8" w:rsidRPr="00FF19B1">
        <w:rPr>
          <w:lang w:val="en-IE"/>
        </w:rPr>
        <w:t xml:space="preserve">Transit Movement </w:t>
      </w:r>
      <w:r w:rsidR="00207749" w:rsidRPr="00FF19B1">
        <w:rPr>
          <w:lang w:val="en-IE"/>
        </w:rPr>
        <w:t>does not</w:t>
      </w:r>
      <w:r w:rsidR="00FD3CE8" w:rsidRPr="00FF19B1">
        <w:rPr>
          <w:lang w:val="en-IE"/>
        </w:rPr>
        <w:t xml:space="preserve"> </w:t>
      </w:r>
      <w:r w:rsidRPr="00FF19B1">
        <w:rPr>
          <w:lang w:val="en-IE"/>
        </w:rPr>
        <w:t>c</w:t>
      </w:r>
      <w:r w:rsidR="00FD3CE8" w:rsidRPr="00FF19B1">
        <w:rPr>
          <w:lang w:val="en-IE"/>
        </w:rPr>
        <w:t>ontinue</w:t>
      </w:r>
      <w:r w:rsidRPr="00FF19B1">
        <w:rPr>
          <w:lang w:val="en-IE"/>
        </w:rPr>
        <w:t>-</w:t>
      </w:r>
      <w:r w:rsidR="00FA4DDB" w:rsidRPr="00FF19B1">
        <w:rPr>
          <w:lang w:val="en-IE"/>
        </w:rPr>
        <w:t>Office of</w:t>
      </w:r>
      <w:r w:rsidR="00FD3CE8" w:rsidRPr="00FF19B1">
        <w:rPr>
          <w:lang w:val="en-IE"/>
        </w:rPr>
        <w:t xml:space="preserve"> Incident Registration </w:t>
      </w:r>
      <w:r w:rsidRPr="00FF19B1">
        <w:rPr>
          <w:lang w:val="en-IE"/>
        </w:rPr>
        <w:t>b</w:t>
      </w:r>
      <w:r w:rsidR="00FD3CE8" w:rsidRPr="00FF19B1">
        <w:rPr>
          <w:lang w:val="en-IE"/>
        </w:rPr>
        <w:t xml:space="preserve">ecomes Actual </w:t>
      </w:r>
      <w:r w:rsidR="00FA4DDB" w:rsidRPr="00FF19B1">
        <w:rPr>
          <w:lang w:val="en-IE"/>
        </w:rPr>
        <w:t>Office of</w:t>
      </w:r>
      <w:r w:rsidR="00FD3CE8" w:rsidRPr="00FF19B1">
        <w:rPr>
          <w:lang w:val="en-IE"/>
        </w:rPr>
        <w:t xml:space="preserve"> Destination</w:t>
      </w:r>
      <w:bookmarkStart w:id="1873" w:name="_Hlt24638272"/>
      <w:bookmarkEnd w:id="1870"/>
      <w:bookmarkEnd w:id="1871"/>
      <w:bookmarkEnd w:id="1872"/>
      <w:bookmarkEnd w:id="1873"/>
      <w:r w:rsidR="005E5D8D" w:rsidRPr="00FF19B1">
        <w:rPr>
          <w:lang w:val="en-IE"/>
        </w:rPr>
        <w:t xml:space="preserve"> - </w:t>
      </w:r>
      <w:r w:rsidR="00E21FCC" w:rsidRPr="00FF19B1">
        <w:rPr>
          <w:iCs/>
          <w:highlight w:val="green"/>
          <w:lang w:val="en-IE"/>
        </w:rPr>
        <w:t>UPDATED</w:t>
      </w:r>
    </w:p>
    <w:p w14:paraId="3BAB371E" w14:textId="7006336C" w:rsidR="00533C2A" w:rsidRPr="00FF19B1" w:rsidRDefault="00BD49D9" w:rsidP="00533C2A">
      <w:pPr>
        <w:rPr>
          <w:lang w:val="en-IE"/>
        </w:rPr>
      </w:pPr>
      <w:r w:rsidRPr="00FF19B1">
        <w:rPr>
          <w:lang w:val="en-IE"/>
        </w:rPr>
        <w:t xml:space="preserve">This scenario describes the case where the </w:t>
      </w:r>
      <w:r w:rsidR="00FA4DDB" w:rsidRPr="00FF19B1">
        <w:rPr>
          <w:lang w:val="en-IE"/>
        </w:rPr>
        <w:t>Office of</w:t>
      </w:r>
      <w:r w:rsidRPr="00FF19B1">
        <w:rPr>
          <w:lang w:val="en-IE"/>
        </w:rPr>
        <w:t xml:space="preserve"> Incident Registration decides </w:t>
      </w:r>
      <w:r w:rsidR="00DD0B88" w:rsidRPr="00FF19B1">
        <w:rPr>
          <w:lang w:val="en-IE"/>
        </w:rPr>
        <w:t xml:space="preserve">based on the reported incident information, </w:t>
      </w:r>
      <w:r w:rsidRPr="00FF19B1">
        <w:rPr>
          <w:lang w:val="en-IE"/>
        </w:rPr>
        <w:t xml:space="preserve">that the transit movement cannot continue its journey. </w:t>
      </w:r>
      <w:r w:rsidR="00602D54" w:rsidRPr="00FF19B1">
        <w:rPr>
          <w:lang w:val="en-IE"/>
        </w:rPr>
        <w:t>Therefore</w:t>
      </w:r>
      <w:r w:rsidR="00D0455A" w:rsidRPr="00FF19B1">
        <w:rPr>
          <w:lang w:val="en-IE"/>
        </w:rPr>
        <w:t xml:space="preserve">, </w:t>
      </w:r>
      <w:r w:rsidR="009944FE" w:rsidRPr="00FF19B1">
        <w:rPr>
          <w:lang w:val="en-IE"/>
        </w:rPr>
        <w:t xml:space="preserve">after </w:t>
      </w:r>
      <w:r w:rsidR="00D34D43" w:rsidRPr="00FF19B1">
        <w:rPr>
          <w:lang w:val="en-IE"/>
        </w:rPr>
        <w:t>the Office of Inc</w:t>
      </w:r>
      <w:r w:rsidR="00346F66" w:rsidRPr="00FF19B1">
        <w:rPr>
          <w:lang w:val="en-IE"/>
        </w:rPr>
        <w:t>ident Registration registers the incident</w:t>
      </w:r>
      <w:r w:rsidR="009944FE" w:rsidRPr="00FF19B1">
        <w:rPr>
          <w:lang w:val="en-IE"/>
        </w:rPr>
        <w:t>,</w:t>
      </w:r>
      <w:r w:rsidR="00346F66" w:rsidRPr="00FF19B1">
        <w:rPr>
          <w:lang w:val="en-IE"/>
        </w:rPr>
        <w:t xml:space="preserve"> </w:t>
      </w:r>
      <w:r w:rsidR="00B12E9D" w:rsidRPr="00FF19B1">
        <w:rPr>
          <w:lang w:val="en-IE"/>
        </w:rPr>
        <w:t>it</w:t>
      </w:r>
      <w:r w:rsidR="00F21496" w:rsidRPr="00FF19B1">
        <w:rPr>
          <w:lang w:val="en-IE"/>
        </w:rPr>
        <w:t xml:space="preserve"> becomes Actual </w:t>
      </w:r>
      <w:r w:rsidR="00FA4DDB" w:rsidRPr="00FF19B1">
        <w:rPr>
          <w:lang w:val="en-IE"/>
        </w:rPr>
        <w:t>Office of</w:t>
      </w:r>
      <w:r w:rsidR="00F21496" w:rsidRPr="00FF19B1">
        <w:rPr>
          <w:lang w:val="en-IE"/>
        </w:rPr>
        <w:t xml:space="preserve"> Destination</w:t>
      </w:r>
      <w:r w:rsidRPr="00FF19B1">
        <w:rPr>
          <w:lang w:val="en-IE"/>
        </w:rPr>
        <w:t>.</w:t>
      </w:r>
      <w:r w:rsidR="000C3A59" w:rsidRPr="00FF19B1">
        <w:rPr>
          <w:lang w:val="en-IE"/>
        </w:rPr>
        <w:t xml:space="preserve"> </w:t>
      </w:r>
    </w:p>
    <w:p w14:paraId="26E19B28" w14:textId="16A2166A" w:rsidR="00E1472D" w:rsidRPr="00FF19B1" w:rsidRDefault="003613DF" w:rsidP="00FD3CE8">
      <w:pPr>
        <w:rPr>
          <w:lang w:val="en-IE"/>
        </w:rPr>
      </w:pPr>
      <w:r w:rsidRPr="00FF19B1">
        <w:rPr>
          <w:lang w:val="en-IE"/>
        </w:rPr>
        <w:t>The scenario starts after</w:t>
      </w:r>
      <w:r w:rsidR="00E93748" w:rsidRPr="00FF19B1">
        <w:rPr>
          <w:lang w:val="en-IE"/>
        </w:rPr>
        <w:t xml:space="preserve"> </w:t>
      </w:r>
      <w:r w:rsidR="00D74DF8" w:rsidRPr="00FF19B1">
        <w:rPr>
          <w:rStyle w:val="LinksChar"/>
          <w:lang w:val="en-IE"/>
        </w:rPr>
        <w:fldChar w:fldCharType="begin"/>
      </w:r>
      <w:r w:rsidR="00D74DF8" w:rsidRPr="00FF19B1">
        <w:rPr>
          <w:rStyle w:val="LinksChar"/>
          <w:lang w:val="en-IE"/>
        </w:rPr>
        <w:instrText xml:space="preserve"> REF Step_12_T_TRA_CFL_M_001 \h  \* MERGEFORMAT </w:instrText>
      </w:r>
      <w:r w:rsidR="00D74DF8" w:rsidRPr="00FF19B1">
        <w:rPr>
          <w:rStyle w:val="LinksChar"/>
          <w:lang w:val="en-IE"/>
        </w:rPr>
      </w:r>
      <w:r w:rsidR="00D74DF8" w:rsidRPr="00FF19B1">
        <w:rPr>
          <w:rStyle w:val="LinksChar"/>
          <w:lang w:val="en-IE"/>
        </w:rPr>
        <w:fldChar w:fldCharType="separate"/>
      </w:r>
      <w:r w:rsidR="003911F1" w:rsidRPr="003911F1">
        <w:rPr>
          <w:rStyle w:val="LinksChar"/>
          <w:lang w:val="en-IE"/>
        </w:rPr>
        <w:t>[Step 12]</w:t>
      </w:r>
      <w:r w:rsidR="00D74DF8" w:rsidRPr="00FF19B1">
        <w:rPr>
          <w:rStyle w:val="LinksChar"/>
          <w:lang w:val="en-IE"/>
        </w:rPr>
        <w:fldChar w:fldCharType="end"/>
      </w:r>
      <w:r w:rsidRPr="00FF19B1">
        <w:rPr>
          <w:lang w:val="en-IE"/>
        </w:rPr>
        <w:t xml:space="preserve"> of the</w:t>
      </w:r>
      <w:r w:rsidR="00CD6005" w:rsidRPr="00FF19B1">
        <w:rPr>
          <w:lang w:val="en-IE"/>
        </w:rPr>
        <w:t xml:space="preserve"> </w:t>
      </w:r>
      <w:r w:rsidR="00CD6005" w:rsidRPr="00FF19B1">
        <w:rPr>
          <w:rStyle w:val="LinksChar"/>
          <w:lang w:val="en-IE"/>
        </w:rPr>
        <w:fldChar w:fldCharType="begin"/>
      </w:r>
      <w:r w:rsidR="00CD6005" w:rsidRPr="00FF19B1">
        <w:rPr>
          <w:rStyle w:val="LinksChar"/>
          <w:lang w:val="en-IE"/>
        </w:rPr>
        <w:instrText xml:space="preserve"> REF _Ref15638463 \h  \* MERGEFORMAT </w:instrText>
      </w:r>
      <w:r w:rsidR="00CD6005" w:rsidRPr="00FF19B1">
        <w:rPr>
          <w:rStyle w:val="LinksChar"/>
          <w:lang w:val="en-IE"/>
        </w:rPr>
      </w:r>
      <w:r w:rsidR="00CD6005" w:rsidRPr="00FF19B1">
        <w:rPr>
          <w:rStyle w:val="LinksChar"/>
          <w:lang w:val="en-IE"/>
        </w:rPr>
        <w:fldChar w:fldCharType="separate"/>
      </w:r>
      <w:r w:rsidR="003911F1" w:rsidRPr="003911F1">
        <w:rPr>
          <w:rStyle w:val="LinksChar"/>
          <w:lang w:val="en-IE"/>
        </w:rPr>
        <w:t>T-TRA-CFL-M-001-Standard Transit Procedure (overview)</w:t>
      </w:r>
      <w:r w:rsidR="00CD6005" w:rsidRPr="00FF19B1">
        <w:rPr>
          <w:rStyle w:val="LinksChar"/>
          <w:lang w:val="en-IE"/>
        </w:rPr>
        <w:fldChar w:fldCharType="end"/>
      </w:r>
      <w:r w:rsidRPr="00FF19B1">
        <w:rPr>
          <w:lang w:val="en-IE"/>
        </w:rPr>
        <w:t>.</w:t>
      </w:r>
    </w:p>
    <w:p w14:paraId="0356EF61" w14:textId="0AF20AB5" w:rsidR="008D6279" w:rsidRPr="00FF19B1" w:rsidRDefault="00E336B2" w:rsidP="00FD3CE8">
      <w:pPr>
        <w:rPr>
          <w:lang w:val="en-IE"/>
        </w:rPr>
      </w:pPr>
      <w:bookmarkStart w:id="1874" w:name="_Hlt24638239"/>
      <w:bookmarkStart w:id="1875" w:name="Step_13_T_TRA_INC_A_002"/>
      <w:bookmarkEnd w:id="1874"/>
      <w:r w:rsidRPr="00FF19B1">
        <w:rPr>
          <w:b/>
          <w:lang w:val="en-IE"/>
        </w:rPr>
        <w:t xml:space="preserve">[Step </w:t>
      </w:r>
      <w:r w:rsidR="00356D39" w:rsidRPr="00FF19B1">
        <w:rPr>
          <w:b/>
          <w:lang w:val="en-IE"/>
        </w:rPr>
        <w:fldChar w:fldCharType="begin"/>
      </w:r>
      <w:r w:rsidR="00356D39" w:rsidRPr="00FF19B1">
        <w:rPr>
          <w:b/>
          <w:lang w:val="en-IE"/>
        </w:rPr>
        <w:instrText xml:space="preserve"> seq INC-A-002 \r </w:instrText>
      </w:r>
      <w:r w:rsidR="00334F8A" w:rsidRPr="00FF19B1">
        <w:rPr>
          <w:b/>
          <w:lang w:val="en-IE"/>
        </w:rPr>
        <w:instrText>13</w:instrText>
      </w:r>
      <w:r w:rsidR="00356D39" w:rsidRPr="00FF19B1">
        <w:rPr>
          <w:b/>
          <w:lang w:val="en-IE"/>
        </w:rPr>
        <w:instrText xml:space="preserve"> </w:instrText>
      </w:r>
      <w:r w:rsidR="00356D39" w:rsidRPr="00FF19B1">
        <w:rPr>
          <w:b/>
          <w:lang w:val="en-IE"/>
        </w:rPr>
        <w:fldChar w:fldCharType="separate"/>
      </w:r>
      <w:r w:rsidR="003911F1">
        <w:rPr>
          <w:b/>
          <w:noProof/>
          <w:lang w:val="en-IE"/>
        </w:rPr>
        <w:t>13</w:t>
      </w:r>
      <w:r w:rsidR="00356D39" w:rsidRPr="00FF19B1">
        <w:rPr>
          <w:b/>
          <w:lang w:val="en-IE"/>
        </w:rPr>
        <w:fldChar w:fldCharType="end"/>
      </w:r>
      <w:r w:rsidRPr="00FF19B1">
        <w:rPr>
          <w:b/>
          <w:lang w:val="en-IE"/>
        </w:rPr>
        <w:t>]</w:t>
      </w:r>
      <w:bookmarkEnd w:id="1875"/>
      <w:r w:rsidRPr="00FF19B1">
        <w:rPr>
          <w:lang w:val="en-IE"/>
        </w:rPr>
        <w:t xml:space="preserve"> </w:t>
      </w:r>
      <w:r w:rsidR="004306BA" w:rsidRPr="00FF19B1">
        <w:rPr>
          <w:lang w:val="en-IE"/>
        </w:rPr>
        <w:t>After</w:t>
      </w:r>
      <w:r w:rsidR="00FD3CE8" w:rsidRPr="00FF19B1">
        <w:rPr>
          <w:lang w:val="en-IE"/>
        </w:rPr>
        <w:t xml:space="preserve"> the movement is released for transit, it</w:t>
      </w:r>
      <w:r w:rsidR="00585885" w:rsidRPr="00FF19B1">
        <w:rPr>
          <w:lang w:val="en-IE"/>
        </w:rPr>
        <w:t xml:space="preserve"> </w:t>
      </w:r>
      <w:r w:rsidR="00654B27" w:rsidRPr="00FF19B1">
        <w:rPr>
          <w:lang w:val="en-IE"/>
        </w:rPr>
        <w:t>arrives at</w:t>
      </w:r>
      <w:r w:rsidR="00FD3CE8" w:rsidRPr="00FF19B1">
        <w:rPr>
          <w:lang w:val="en-IE"/>
        </w:rPr>
        <w:t xml:space="preserve"> the nearest Customs Office to report incident(s) that occurred during the journey. The </w:t>
      </w:r>
      <w:r w:rsidR="00FA4DDB" w:rsidRPr="00FF19B1">
        <w:rPr>
          <w:lang w:val="en-IE"/>
        </w:rPr>
        <w:t>Office of</w:t>
      </w:r>
      <w:r w:rsidR="00FD3CE8" w:rsidRPr="00FF19B1">
        <w:rPr>
          <w:lang w:val="en-IE"/>
        </w:rPr>
        <w:t xml:space="preserve"> Incident Registration sends the ‘Movement Query’ C_MVT_QUE (IE027) message</w:t>
      </w:r>
      <w:r w:rsidR="00EA3346" w:rsidRPr="00FF19B1">
        <w:rPr>
          <w:lang w:val="en-IE"/>
        </w:rPr>
        <w:t xml:space="preserve"> </w:t>
      </w:r>
      <w:r w:rsidR="00D409E9" w:rsidRPr="00FF19B1">
        <w:rPr>
          <w:lang w:val="en-IE"/>
        </w:rPr>
        <w:t xml:space="preserve">to the </w:t>
      </w:r>
      <w:r w:rsidR="00FA4DDB" w:rsidRPr="00FF19B1">
        <w:rPr>
          <w:lang w:val="en-IE"/>
        </w:rPr>
        <w:t>Office of</w:t>
      </w:r>
      <w:r w:rsidR="00D409E9" w:rsidRPr="00FF19B1">
        <w:rPr>
          <w:lang w:val="en-IE"/>
        </w:rPr>
        <w:t xml:space="preserve"> Departure</w:t>
      </w:r>
      <w:r w:rsidR="00EA3346" w:rsidRPr="00FF19B1">
        <w:rPr>
          <w:lang w:val="en-IE"/>
        </w:rPr>
        <w:t>.</w:t>
      </w:r>
    </w:p>
    <w:p w14:paraId="78EEB4DD" w14:textId="2167E8D0" w:rsidR="00E85F34" w:rsidRPr="00FF19B1" w:rsidRDefault="003D3C48" w:rsidP="00FD3CE8">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INC-A-002 </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r w:rsidRPr="00FF19B1">
        <w:rPr>
          <w:highlight w:val="green"/>
          <w:lang w:val="en-IE"/>
        </w:rPr>
        <w:t xml:space="preserve"> The </w:t>
      </w:r>
      <w:r w:rsidR="00FA4DDB" w:rsidRPr="00FF19B1">
        <w:rPr>
          <w:highlight w:val="green"/>
          <w:lang w:val="en-IE"/>
        </w:rPr>
        <w:t>Office of</w:t>
      </w:r>
      <w:r w:rsidRPr="00FF19B1">
        <w:rPr>
          <w:highlight w:val="green"/>
          <w:lang w:val="en-IE"/>
        </w:rPr>
        <w:t xml:space="preserve"> Departure </w:t>
      </w:r>
      <w:r w:rsidR="00D20590" w:rsidRPr="00FF19B1">
        <w:rPr>
          <w:highlight w:val="green"/>
          <w:lang w:val="en-IE"/>
        </w:rPr>
        <w:t>replies with</w:t>
      </w:r>
      <w:r w:rsidRPr="00FF19B1">
        <w:rPr>
          <w:highlight w:val="green"/>
          <w:lang w:val="en-IE"/>
        </w:rPr>
        <w:t xml:space="preserve"> </w:t>
      </w:r>
      <w:r w:rsidR="003A4CC7" w:rsidRPr="00FF19B1">
        <w:rPr>
          <w:highlight w:val="green"/>
          <w:lang w:val="en-IE"/>
        </w:rPr>
        <w:t xml:space="preserve">a </w:t>
      </w:r>
      <w:r w:rsidR="00FD3CE8" w:rsidRPr="00FF19B1">
        <w:rPr>
          <w:highlight w:val="green"/>
          <w:lang w:val="en-IE"/>
        </w:rPr>
        <w:t xml:space="preserve">‘Response to Movement Query’ C_MVT_RSP (IE038) message that contains </w:t>
      </w:r>
      <w:r w:rsidR="007E0EDC" w:rsidRPr="00FF19B1">
        <w:rPr>
          <w:highlight w:val="green"/>
          <w:lang w:val="en-IE"/>
        </w:rPr>
        <w:t xml:space="preserve">the </w:t>
      </w:r>
      <w:r w:rsidR="00B342F3" w:rsidRPr="00FF19B1">
        <w:rPr>
          <w:highlight w:val="green"/>
          <w:lang w:val="en-IE"/>
        </w:rPr>
        <w:t>full</w:t>
      </w:r>
      <w:r w:rsidR="007E0EDC" w:rsidRPr="00FF19B1">
        <w:rPr>
          <w:highlight w:val="green"/>
          <w:lang w:val="en-IE"/>
        </w:rPr>
        <w:t xml:space="preserve"> </w:t>
      </w:r>
      <w:r w:rsidR="00FD3CE8" w:rsidRPr="00FF19B1">
        <w:rPr>
          <w:highlight w:val="green"/>
          <w:lang w:val="en-IE"/>
        </w:rPr>
        <w:t>transit record</w:t>
      </w:r>
      <w:r w:rsidR="00251A09" w:rsidRPr="00FF19B1">
        <w:rPr>
          <w:highlight w:val="green"/>
          <w:lang w:val="en-IE"/>
        </w:rPr>
        <w:t xml:space="preserve"> </w:t>
      </w:r>
      <w:r w:rsidR="00725A53" w:rsidRPr="00FF19B1">
        <w:rPr>
          <w:highlight w:val="green"/>
          <w:lang w:val="en-IE"/>
        </w:rPr>
        <w:t>and the</w:t>
      </w:r>
      <w:r w:rsidR="00251A09" w:rsidRPr="00FF19B1">
        <w:rPr>
          <w:highlight w:val="green"/>
          <w:lang w:val="en-IE"/>
        </w:rPr>
        <w:t xml:space="preserve"> latest status of the </w:t>
      </w:r>
      <w:r w:rsidR="007039CA" w:rsidRPr="00FF19B1">
        <w:rPr>
          <w:highlight w:val="green"/>
          <w:lang w:val="en-IE"/>
        </w:rPr>
        <w:t xml:space="preserve">movement </w:t>
      </w:r>
      <w:r w:rsidR="007444C0" w:rsidRPr="00FF19B1">
        <w:rPr>
          <w:highlight w:val="green"/>
          <w:lang w:val="en-IE"/>
        </w:rPr>
        <w:t>at</w:t>
      </w:r>
      <w:r w:rsidR="007039CA" w:rsidRPr="00FF19B1">
        <w:rPr>
          <w:highlight w:val="green"/>
          <w:lang w:val="en-IE"/>
        </w:rPr>
        <w:t xml:space="preserve"> the </w:t>
      </w:r>
      <w:r w:rsidR="00251A09" w:rsidRPr="00FF19B1">
        <w:rPr>
          <w:highlight w:val="green"/>
          <w:lang w:val="en-IE"/>
        </w:rPr>
        <w:t>Office of Departure</w:t>
      </w:r>
      <w:r w:rsidR="00FD3CE8" w:rsidRPr="00FF19B1">
        <w:rPr>
          <w:highlight w:val="green"/>
          <w:lang w:val="en-IE"/>
        </w:rPr>
        <w:t xml:space="preserve">. </w:t>
      </w:r>
      <w:r w:rsidR="00256AE3" w:rsidRPr="00FF19B1">
        <w:rPr>
          <w:highlight w:val="green"/>
          <w:lang w:val="en-IE"/>
        </w:rPr>
        <w:t>Only when the Office of Request is a Contracting Party of the Security Area, any ENS MRN(s) included in the Transit Declaration data by the Holder of the Transit Procedure are contained under the DG ‘CONSIGNMENT-PREVIOUS DOCUMENT’.</w:t>
      </w:r>
    </w:p>
    <w:p w14:paraId="401927B1" w14:textId="37388F50" w:rsidR="001B0506" w:rsidRPr="00FF19B1" w:rsidRDefault="008B11A3" w:rsidP="001B0506">
      <w:pPr>
        <w:rPr>
          <w:lang w:val="en-IE"/>
        </w:rPr>
      </w:pPr>
      <w:r w:rsidRPr="00FF19B1">
        <w:rPr>
          <w:lang w:val="en-IE"/>
        </w:rPr>
        <w:t>Risk analysis results are included into the ‘Response to Movement Query’ C_MVT_RSP (IE038) message from the Office of Departure to other involved Offices that are located inside the Security Area.</w:t>
      </w:r>
    </w:p>
    <w:p w14:paraId="5F951CC7" w14:textId="0B36D6C9" w:rsidR="004664DE" w:rsidRPr="00FF19B1" w:rsidRDefault="004664DE" w:rsidP="001B0506">
      <w:pPr>
        <w:rPr>
          <w:lang w:val="en-IE"/>
        </w:rPr>
      </w:pPr>
      <w:r w:rsidRPr="00FF19B1">
        <w:rPr>
          <w:b/>
          <w:lang w:val="en-IE"/>
        </w:rPr>
        <w:t xml:space="preserve">[Step </w:t>
      </w:r>
      <w:r w:rsidRPr="00FF19B1">
        <w:rPr>
          <w:b/>
          <w:lang w:val="en-IE"/>
        </w:rPr>
        <w:fldChar w:fldCharType="begin"/>
      </w:r>
      <w:r w:rsidRPr="00FF19B1">
        <w:rPr>
          <w:b/>
          <w:lang w:val="en-IE"/>
        </w:rPr>
        <w:instrText xml:space="preserve"> seq INC-A-002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r w:rsidRPr="00FF19B1">
        <w:rPr>
          <w:lang w:val="en-IE"/>
        </w:rPr>
        <w:t xml:space="preserve"> The Office of Incident Registration registers the incident information and notifies the Office of Departure by sending it the ‘Incident Notification’ C_INC_NOT (IE180) message.</w:t>
      </w:r>
    </w:p>
    <w:p w14:paraId="67C211C9" w14:textId="569BFD85" w:rsidR="007039CA" w:rsidRPr="00FF19B1" w:rsidRDefault="00246286" w:rsidP="001B0506">
      <w:pPr>
        <w:rPr>
          <w:lang w:val="en-IE"/>
        </w:rPr>
      </w:pPr>
      <w:r w:rsidRPr="00FF19B1">
        <w:rPr>
          <w:lang w:val="en-IE"/>
        </w:rPr>
        <w:t>Afterwards</w:t>
      </w:r>
      <w:r w:rsidR="007039CA" w:rsidRPr="00FF19B1">
        <w:rPr>
          <w:lang w:val="en-IE"/>
        </w:rPr>
        <w:t xml:space="preserve">, the Office of Incident Registration reviews </w:t>
      </w:r>
      <w:r w:rsidR="00905B89" w:rsidRPr="00FF19B1">
        <w:rPr>
          <w:lang w:val="en-IE"/>
        </w:rPr>
        <w:t>all relevant</w:t>
      </w:r>
      <w:r w:rsidR="007039CA" w:rsidRPr="00FF19B1">
        <w:rPr>
          <w:lang w:val="en-IE"/>
        </w:rPr>
        <w:t xml:space="preserve"> information of the transit movement </w:t>
      </w:r>
      <w:r w:rsidR="008A394D" w:rsidRPr="00FF19B1">
        <w:rPr>
          <w:lang w:val="en-IE"/>
        </w:rPr>
        <w:t xml:space="preserve">(e.g. status and previous incident information) </w:t>
      </w:r>
      <w:r w:rsidR="007039CA" w:rsidRPr="00FF19B1">
        <w:rPr>
          <w:lang w:val="en-IE"/>
        </w:rPr>
        <w:t xml:space="preserve">and decides that the movement cannot continue its journey. Consequently, </w:t>
      </w:r>
      <w:r w:rsidR="009C2E68" w:rsidRPr="00FF19B1">
        <w:rPr>
          <w:lang w:val="en-IE"/>
        </w:rPr>
        <w:t>the</w:t>
      </w:r>
      <w:r w:rsidR="007039CA" w:rsidRPr="00FF19B1">
        <w:rPr>
          <w:lang w:val="en-IE"/>
        </w:rPr>
        <w:t xml:space="preserve"> Office of Incident Registration </w:t>
      </w:r>
      <w:r w:rsidR="00EC4B78" w:rsidRPr="00FF19B1">
        <w:rPr>
          <w:lang w:val="en-IE"/>
        </w:rPr>
        <w:t xml:space="preserve">switches role and </w:t>
      </w:r>
      <w:r w:rsidR="007039CA" w:rsidRPr="00FF19B1">
        <w:rPr>
          <w:lang w:val="en-IE"/>
        </w:rPr>
        <w:t>becomes the Actual Office of Destination.</w:t>
      </w:r>
    </w:p>
    <w:p w14:paraId="0F0C1F65" w14:textId="4BA66A20" w:rsidR="00665865" w:rsidRPr="00FF19B1" w:rsidRDefault="00B611EE" w:rsidP="00B611EE">
      <w:pPr>
        <w:rPr>
          <w:lang w:val="en-IE"/>
        </w:rPr>
      </w:pPr>
      <w:r w:rsidRPr="00FF19B1">
        <w:rPr>
          <w:lang w:val="en-IE"/>
        </w:rPr>
        <w:t xml:space="preserve">Upon reception of the ‘Incident Notification’ C_INC_NOT (IE180) message, the Office of Departure forwards the incident information to </w:t>
      </w:r>
      <w:r w:rsidRPr="00FF19B1">
        <w:rPr>
          <w:b/>
          <w:lang w:val="en-IE"/>
        </w:rPr>
        <w:t xml:space="preserve">[Step </w:t>
      </w:r>
      <w:r w:rsidRPr="00FF19B1">
        <w:rPr>
          <w:b/>
          <w:lang w:val="en-IE"/>
        </w:rPr>
        <w:fldChar w:fldCharType="begin"/>
      </w:r>
      <w:r w:rsidRPr="00FF19B1">
        <w:rPr>
          <w:b/>
          <w:lang w:val="en-IE"/>
        </w:rPr>
        <w:instrText xml:space="preserve"> seq INC-A-002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 xml:space="preserve">] </w:t>
      </w:r>
      <w:r w:rsidRPr="00FF19B1">
        <w:rPr>
          <w:lang w:val="en-IE"/>
        </w:rPr>
        <w:t xml:space="preserve">the Holder of the Transit Procedure through the ‘Forwarded Incident Notification To ED’ E_INC_NOT (IE182) message </w:t>
      </w:r>
      <w:r w:rsidR="00D7063D" w:rsidRPr="00FF19B1">
        <w:rPr>
          <w:lang w:val="en-IE"/>
        </w:rPr>
        <w:t>(i.e.</w:t>
      </w:r>
      <w:r w:rsidR="000A0015" w:rsidRPr="00FF19B1">
        <w:rPr>
          <w:lang w:val="en-IE"/>
        </w:rPr>
        <w:t xml:space="preserve"> </w:t>
      </w:r>
      <w:r w:rsidR="00D713AD" w:rsidRPr="00FF19B1">
        <w:rPr>
          <w:lang w:val="en-IE"/>
        </w:rPr>
        <w:t xml:space="preserve">in case the </w:t>
      </w:r>
      <w:r w:rsidR="00A433CD" w:rsidRPr="00FF19B1">
        <w:rPr>
          <w:lang w:val="en-IE"/>
        </w:rPr>
        <w:t>‘Declaration</w:t>
      </w:r>
      <w:r w:rsidR="004D1606" w:rsidRPr="00FF19B1">
        <w:rPr>
          <w:lang w:val="en-IE"/>
        </w:rPr>
        <w:t xml:space="preserve"> Data</w:t>
      </w:r>
      <w:r w:rsidR="00A433CD" w:rsidRPr="00FF19B1">
        <w:rPr>
          <w:lang w:val="en-IE"/>
        </w:rPr>
        <w:t xml:space="preserve">’ </w:t>
      </w:r>
      <w:r w:rsidR="002008FF" w:rsidRPr="00FF19B1">
        <w:rPr>
          <w:lang w:val="en-IE"/>
        </w:rPr>
        <w:t>E_DEC_DAT (</w:t>
      </w:r>
      <w:r w:rsidR="00D713AD" w:rsidRPr="00FF19B1">
        <w:rPr>
          <w:lang w:val="en-IE"/>
        </w:rPr>
        <w:t>IE015</w:t>
      </w:r>
      <w:r w:rsidR="002008FF" w:rsidRPr="00FF19B1">
        <w:rPr>
          <w:lang w:val="en-IE"/>
        </w:rPr>
        <w:t>)</w:t>
      </w:r>
      <w:r w:rsidR="00D713AD" w:rsidRPr="00FF19B1">
        <w:rPr>
          <w:lang w:val="en-IE"/>
        </w:rPr>
        <w:t xml:space="preserve"> has been submitted </w:t>
      </w:r>
      <w:r w:rsidR="007F3481" w:rsidRPr="00FF19B1">
        <w:rPr>
          <w:lang w:val="en-IE"/>
        </w:rPr>
        <w:t>electronically</w:t>
      </w:r>
      <w:r w:rsidR="00EC4B78" w:rsidRPr="00FF19B1">
        <w:rPr>
          <w:lang w:val="en-IE"/>
        </w:rPr>
        <w:t xml:space="preserve"> to the Office of Departure</w:t>
      </w:r>
      <w:r w:rsidR="00D7063D" w:rsidRPr="00FF19B1">
        <w:rPr>
          <w:lang w:val="en-IE"/>
        </w:rPr>
        <w:t>)</w:t>
      </w:r>
      <w:r w:rsidR="00665865" w:rsidRPr="00FF19B1">
        <w:rPr>
          <w:lang w:val="en-IE"/>
        </w:rPr>
        <w:t>.</w:t>
      </w:r>
    </w:p>
    <w:p w14:paraId="45129EFB" w14:textId="1BFE4B71" w:rsidR="00B314A0" w:rsidRPr="00FF19B1" w:rsidRDefault="00A51B0B" w:rsidP="00FD3CE8">
      <w:pPr>
        <w:rPr>
          <w:lang w:val="en-IE"/>
        </w:rPr>
      </w:pPr>
      <w:r w:rsidRPr="00FF19B1">
        <w:rPr>
          <w:lang w:val="en-IE"/>
        </w:rPr>
        <w:t>Additionally, the incident information is sent</w:t>
      </w:r>
      <w:r w:rsidR="00B611EE" w:rsidRPr="00FF19B1">
        <w:rPr>
          <w:lang w:val="en-IE"/>
        </w:rPr>
        <w:t xml:space="preserve"> to the </w:t>
      </w:r>
      <w:r w:rsidR="00B611EE" w:rsidRPr="00FF19B1">
        <w:rPr>
          <w:b/>
          <w:lang w:val="en-IE"/>
        </w:rPr>
        <w:t xml:space="preserve">[Step </w:t>
      </w:r>
      <w:r w:rsidR="00B611EE" w:rsidRPr="00FF19B1">
        <w:rPr>
          <w:b/>
          <w:lang w:val="en-IE"/>
        </w:rPr>
        <w:fldChar w:fldCharType="begin"/>
      </w:r>
      <w:r w:rsidR="00B611EE" w:rsidRPr="00FF19B1">
        <w:rPr>
          <w:b/>
          <w:lang w:val="en-IE"/>
        </w:rPr>
        <w:instrText xml:space="preserve"> seq INC-A-002 </w:instrText>
      </w:r>
      <w:r w:rsidR="00B611EE" w:rsidRPr="00FF19B1">
        <w:rPr>
          <w:b/>
          <w:lang w:val="en-IE"/>
        </w:rPr>
        <w:fldChar w:fldCharType="separate"/>
      </w:r>
      <w:r w:rsidR="003911F1">
        <w:rPr>
          <w:b/>
          <w:noProof/>
          <w:lang w:val="en-IE"/>
        </w:rPr>
        <w:t>17</w:t>
      </w:r>
      <w:r w:rsidR="00B611EE" w:rsidRPr="00FF19B1">
        <w:rPr>
          <w:b/>
          <w:lang w:val="en-IE"/>
        </w:rPr>
        <w:fldChar w:fldCharType="end"/>
      </w:r>
      <w:r w:rsidR="00B611EE" w:rsidRPr="00FF19B1">
        <w:rPr>
          <w:b/>
          <w:lang w:val="en-IE"/>
        </w:rPr>
        <w:t>]</w:t>
      </w:r>
      <w:r w:rsidR="00B611EE" w:rsidRPr="00FF19B1">
        <w:rPr>
          <w:lang w:val="en-IE"/>
        </w:rPr>
        <w:t>,</w:t>
      </w:r>
      <w:r w:rsidR="00B611EE" w:rsidRPr="00FF19B1">
        <w:rPr>
          <w:b/>
          <w:lang w:val="en-IE"/>
        </w:rPr>
        <w:t xml:space="preserve"> [Step </w:t>
      </w:r>
      <w:r w:rsidR="00B611EE" w:rsidRPr="00FF19B1">
        <w:rPr>
          <w:b/>
          <w:lang w:val="en-IE"/>
        </w:rPr>
        <w:fldChar w:fldCharType="begin"/>
      </w:r>
      <w:r w:rsidR="00B611EE" w:rsidRPr="00FF19B1">
        <w:rPr>
          <w:b/>
          <w:lang w:val="en-IE"/>
        </w:rPr>
        <w:instrText xml:space="preserve"> seq INC-A-002 </w:instrText>
      </w:r>
      <w:r w:rsidR="00B611EE" w:rsidRPr="00FF19B1">
        <w:rPr>
          <w:b/>
          <w:lang w:val="en-IE"/>
        </w:rPr>
        <w:fldChar w:fldCharType="separate"/>
      </w:r>
      <w:r w:rsidR="003911F1">
        <w:rPr>
          <w:b/>
          <w:noProof/>
          <w:lang w:val="en-IE"/>
        </w:rPr>
        <w:t>18</w:t>
      </w:r>
      <w:r w:rsidR="00B611EE" w:rsidRPr="00FF19B1">
        <w:rPr>
          <w:b/>
          <w:lang w:val="en-IE"/>
        </w:rPr>
        <w:fldChar w:fldCharType="end"/>
      </w:r>
      <w:r w:rsidR="00B611EE" w:rsidRPr="00FF19B1">
        <w:rPr>
          <w:b/>
          <w:lang w:val="en-IE"/>
        </w:rPr>
        <w:t xml:space="preserve">] </w:t>
      </w:r>
      <w:r w:rsidR="00B611EE" w:rsidRPr="00FF19B1">
        <w:rPr>
          <w:lang w:val="en-IE"/>
        </w:rPr>
        <w:t>and</w:t>
      </w:r>
      <w:r w:rsidR="00B611EE" w:rsidRPr="00FF19B1">
        <w:rPr>
          <w:b/>
          <w:lang w:val="en-IE"/>
        </w:rPr>
        <w:t xml:space="preserve"> [Step </w:t>
      </w:r>
      <w:r w:rsidR="00B611EE" w:rsidRPr="00FF19B1">
        <w:rPr>
          <w:b/>
          <w:lang w:val="en-IE"/>
        </w:rPr>
        <w:fldChar w:fldCharType="begin"/>
      </w:r>
      <w:r w:rsidR="00B611EE" w:rsidRPr="00FF19B1">
        <w:rPr>
          <w:b/>
          <w:lang w:val="en-IE"/>
        </w:rPr>
        <w:instrText xml:space="preserve"> seq INC-A-002 </w:instrText>
      </w:r>
      <w:r w:rsidR="00B611EE" w:rsidRPr="00FF19B1">
        <w:rPr>
          <w:b/>
          <w:lang w:val="en-IE"/>
        </w:rPr>
        <w:fldChar w:fldCharType="separate"/>
      </w:r>
      <w:r w:rsidR="003911F1">
        <w:rPr>
          <w:b/>
          <w:noProof/>
          <w:lang w:val="en-IE"/>
        </w:rPr>
        <w:t>19</w:t>
      </w:r>
      <w:r w:rsidR="00B611EE" w:rsidRPr="00FF19B1">
        <w:rPr>
          <w:b/>
          <w:lang w:val="en-IE"/>
        </w:rPr>
        <w:fldChar w:fldCharType="end"/>
      </w:r>
      <w:r w:rsidR="00B611EE" w:rsidRPr="00FF19B1">
        <w:rPr>
          <w:b/>
          <w:lang w:val="en-IE"/>
        </w:rPr>
        <w:t xml:space="preserve">] </w:t>
      </w:r>
      <w:r w:rsidR="00B611EE" w:rsidRPr="00FF19B1">
        <w:rPr>
          <w:lang w:val="en-IE"/>
        </w:rPr>
        <w:t>involved Offices (i.e. Exit for Transit / Transit / Destination) through the ‘</w:t>
      </w:r>
      <w:r w:rsidR="001044E8" w:rsidRPr="00FF19B1">
        <w:rPr>
          <w:lang w:val="en-IE"/>
        </w:rPr>
        <w:t>Forwarded Incident Notification to CD</w:t>
      </w:r>
      <w:r w:rsidR="00B611EE" w:rsidRPr="00FF19B1">
        <w:rPr>
          <w:lang w:val="en-IE"/>
        </w:rPr>
        <w:t>’ C_INC_FWD (IE181) message</w:t>
      </w:r>
      <w:r w:rsidR="00CB32E7" w:rsidRPr="00FF19B1">
        <w:rPr>
          <w:lang w:val="en-IE"/>
        </w:rPr>
        <w:t xml:space="preserve"> (i.e. please</w:t>
      </w:r>
      <w:r w:rsidR="000E55EC" w:rsidRPr="00FF19B1">
        <w:rPr>
          <w:lang w:val="en-IE"/>
        </w:rPr>
        <w:t xml:space="preserve"> refer to the previous scenario </w:t>
      </w:r>
      <w:r w:rsidR="00B728F0" w:rsidRPr="00FF19B1">
        <w:rPr>
          <w:lang w:val="en-IE"/>
        </w:rPr>
        <w:t xml:space="preserve">in section </w:t>
      </w:r>
      <w:r w:rsidR="00C327B3" w:rsidRPr="00FF19B1">
        <w:rPr>
          <w:lang w:val="en-IE"/>
        </w:rPr>
        <w:fldChar w:fldCharType="begin"/>
      </w:r>
      <w:r w:rsidR="00C327B3" w:rsidRPr="00FF19B1">
        <w:rPr>
          <w:lang w:val="en-IE"/>
        </w:rPr>
        <w:instrText xml:space="preserve"> REF _Ref15639013 \r \h </w:instrText>
      </w:r>
      <w:r w:rsidR="00C327B3" w:rsidRPr="00FF19B1">
        <w:rPr>
          <w:lang w:val="en-IE"/>
        </w:rPr>
      </w:r>
      <w:r w:rsidR="00C327B3" w:rsidRPr="00FF19B1">
        <w:rPr>
          <w:lang w:val="en-IE"/>
        </w:rPr>
        <w:fldChar w:fldCharType="separate"/>
      </w:r>
      <w:r w:rsidR="003911F1">
        <w:rPr>
          <w:lang w:val="en-IE"/>
        </w:rPr>
        <w:t>III.II.5.5.2</w:t>
      </w:r>
      <w:r w:rsidR="00C327B3" w:rsidRPr="00FF19B1">
        <w:rPr>
          <w:lang w:val="en-IE"/>
        </w:rPr>
        <w:fldChar w:fldCharType="end"/>
      </w:r>
      <w:r w:rsidR="00C327B3" w:rsidRPr="00FF19B1">
        <w:rPr>
          <w:lang w:val="en-IE"/>
        </w:rPr>
        <w:t xml:space="preserve"> </w:t>
      </w:r>
      <w:r w:rsidR="00B728F0" w:rsidRPr="00FF19B1">
        <w:rPr>
          <w:lang w:val="en-IE"/>
        </w:rPr>
        <w:t>which</w:t>
      </w:r>
      <w:r w:rsidR="000E55EC" w:rsidRPr="00FF19B1">
        <w:rPr>
          <w:lang w:val="en-IE"/>
        </w:rPr>
        <w:t xml:space="preserve"> involved Office</w:t>
      </w:r>
      <w:r w:rsidR="00B728F0" w:rsidRPr="00FF19B1">
        <w:rPr>
          <w:lang w:val="en-IE"/>
        </w:rPr>
        <w:t>s</w:t>
      </w:r>
      <w:r w:rsidR="000E55EC" w:rsidRPr="00FF19B1">
        <w:rPr>
          <w:lang w:val="en-IE"/>
        </w:rPr>
        <w:t xml:space="preserve"> </w:t>
      </w:r>
      <w:r w:rsidR="00B728F0" w:rsidRPr="00FF19B1">
        <w:rPr>
          <w:lang w:val="en-IE"/>
        </w:rPr>
        <w:t>are</w:t>
      </w:r>
      <w:r w:rsidR="000E55EC" w:rsidRPr="00FF19B1">
        <w:rPr>
          <w:lang w:val="en-IE"/>
        </w:rPr>
        <w:t xml:space="preserve"> applicable to receive</w:t>
      </w:r>
      <w:r w:rsidR="00B728F0" w:rsidRPr="00FF19B1">
        <w:rPr>
          <w:lang w:val="en-IE"/>
        </w:rPr>
        <w:t xml:space="preserve"> the </w:t>
      </w:r>
      <w:r w:rsidR="0038253B" w:rsidRPr="00FF19B1">
        <w:rPr>
          <w:lang w:val="en-IE"/>
        </w:rPr>
        <w:t>‘</w:t>
      </w:r>
      <w:r w:rsidR="000A0015" w:rsidRPr="00FF19B1">
        <w:rPr>
          <w:lang w:val="en-IE"/>
        </w:rPr>
        <w:t xml:space="preserve">Forwarded </w:t>
      </w:r>
      <w:r w:rsidR="0038253B" w:rsidRPr="00FF19B1">
        <w:rPr>
          <w:lang w:val="en-IE"/>
        </w:rPr>
        <w:t>Incident Notification</w:t>
      </w:r>
      <w:r w:rsidR="000A0015" w:rsidRPr="00FF19B1">
        <w:rPr>
          <w:lang w:val="en-IE"/>
        </w:rPr>
        <w:t xml:space="preserve"> to CD</w:t>
      </w:r>
      <w:r w:rsidR="0038253B" w:rsidRPr="00FF19B1">
        <w:rPr>
          <w:lang w:val="en-IE"/>
        </w:rPr>
        <w:t>’ C_INC_</w:t>
      </w:r>
      <w:r w:rsidR="00665865" w:rsidRPr="00FF19B1">
        <w:rPr>
          <w:lang w:val="en-IE"/>
        </w:rPr>
        <w:t>FWD</w:t>
      </w:r>
      <w:r w:rsidR="0038253B" w:rsidRPr="00FF19B1">
        <w:rPr>
          <w:lang w:val="en-IE"/>
        </w:rPr>
        <w:t xml:space="preserve"> (IE18</w:t>
      </w:r>
      <w:r w:rsidR="00665865" w:rsidRPr="00FF19B1">
        <w:rPr>
          <w:lang w:val="en-IE"/>
        </w:rPr>
        <w:t>1</w:t>
      </w:r>
      <w:r w:rsidR="0038253B" w:rsidRPr="00FF19B1">
        <w:rPr>
          <w:lang w:val="en-IE"/>
        </w:rPr>
        <w:t>)</w:t>
      </w:r>
      <w:r w:rsidR="00B728F0" w:rsidRPr="00FF19B1">
        <w:rPr>
          <w:lang w:val="en-IE"/>
        </w:rPr>
        <w:t xml:space="preserve"> message)</w:t>
      </w:r>
      <w:r w:rsidR="00B611EE" w:rsidRPr="00FF19B1">
        <w:rPr>
          <w:lang w:val="en-IE"/>
        </w:rPr>
        <w:t>.</w:t>
      </w:r>
      <w:r w:rsidR="00E917DC" w:rsidRPr="00FF19B1">
        <w:rPr>
          <w:lang w:val="en-IE"/>
        </w:rPr>
        <w:t xml:space="preserve"> However</w:t>
      </w:r>
      <w:r w:rsidR="00F91CBA" w:rsidRPr="00FF19B1">
        <w:rPr>
          <w:lang w:val="en-IE"/>
        </w:rPr>
        <w:t>, if a National Administration has more than one (1) involved Customs Offices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w:t>
      </w:r>
    </w:p>
    <w:p w14:paraId="327D53C0" w14:textId="0CC9F23D" w:rsidR="00533C2A" w:rsidRPr="00FF19B1" w:rsidRDefault="00A60473" w:rsidP="00533C2A">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INC-A-002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w:t>
      </w:r>
      <w:r w:rsidRPr="00FF19B1">
        <w:rPr>
          <w:lang w:val="en-IE"/>
        </w:rPr>
        <w:t xml:space="preserve"> </w:t>
      </w:r>
      <w:r w:rsidR="00FC2D1C" w:rsidRPr="00FF19B1">
        <w:rPr>
          <w:lang w:val="en-IE"/>
        </w:rPr>
        <w:t xml:space="preserve">In case the </w:t>
      </w:r>
      <w:r w:rsidR="00736E7F" w:rsidRPr="00FF19B1">
        <w:rPr>
          <w:lang w:val="en-IE"/>
        </w:rPr>
        <w:t>‘Anticipated Arrival Record’ is not available nationally, t</w:t>
      </w:r>
      <w:r w:rsidR="00FD3CE8" w:rsidRPr="00FF19B1">
        <w:rPr>
          <w:lang w:val="en-IE"/>
        </w:rPr>
        <w:t xml:space="preserve">he process continues with the </w:t>
      </w:r>
      <w:r w:rsidR="006C4292" w:rsidRPr="00FF19B1">
        <w:rPr>
          <w:lang w:val="en-IE"/>
        </w:rPr>
        <w:t>A</w:t>
      </w:r>
      <w:r w:rsidR="009D6F85" w:rsidRPr="00FF19B1">
        <w:rPr>
          <w:lang w:val="en-IE"/>
        </w:rPr>
        <w:t xml:space="preserve">ctual </w:t>
      </w:r>
      <w:r w:rsidR="00FA4DDB" w:rsidRPr="00FF19B1">
        <w:rPr>
          <w:lang w:val="en-IE"/>
        </w:rPr>
        <w:t>Office of</w:t>
      </w:r>
      <w:r w:rsidR="00FD3CE8" w:rsidRPr="00FF19B1">
        <w:rPr>
          <w:lang w:val="en-IE"/>
        </w:rPr>
        <w:t xml:space="preserve"> Destination</w:t>
      </w:r>
      <w:r w:rsidR="00905B89" w:rsidRPr="00FF19B1">
        <w:rPr>
          <w:lang w:val="en-IE"/>
        </w:rPr>
        <w:t xml:space="preserve"> (i.e. </w:t>
      </w:r>
      <w:r w:rsidR="00624844" w:rsidRPr="00FF19B1">
        <w:rPr>
          <w:lang w:val="en-IE"/>
        </w:rPr>
        <w:t xml:space="preserve">from the same Office </w:t>
      </w:r>
      <w:r w:rsidR="00905B89" w:rsidRPr="00FF19B1">
        <w:rPr>
          <w:lang w:val="en-IE"/>
        </w:rPr>
        <w:t xml:space="preserve">that has </w:t>
      </w:r>
      <w:r w:rsidR="00904434" w:rsidRPr="00FF19B1">
        <w:rPr>
          <w:lang w:val="en-IE"/>
        </w:rPr>
        <w:t xml:space="preserve">previously </w:t>
      </w:r>
      <w:r w:rsidR="00905B89" w:rsidRPr="00FF19B1">
        <w:rPr>
          <w:lang w:val="en-IE"/>
        </w:rPr>
        <w:t>been Office o</w:t>
      </w:r>
      <w:r w:rsidR="00F7564F" w:rsidRPr="00FF19B1">
        <w:rPr>
          <w:lang w:val="en-IE"/>
        </w:rPr>
        <w:t>f Incident Registration</w:t>
      </w:r>
      <w:r w:rsidR="00905B89" w:rsidRPr="00FF19B1">
        <w:rPr>
          <w:lang w:val="en-IE"/>
        </w:rPr>
        <w:t>)</w:t>
      </w:r>
      <w:r w:rsidR="00FD3CE8" w:rsidRPr="00FF19B1">
        <w:rPr>
          <w:lang w:val="en-IE"/>
        </w:rPr>
        <w:t>, which sends the ‘</w:t>
      </w:r>
      <w:r w:rsidR="00513916" w:rsidRPr="00FF19B1">
        <w:rPr>
          <w:lang w:val="en-IE"/>
        </w:rPr>
        <w:t>Anticipated Arrival Record</w:t>
      </w:r>
      <w:r w:rsidR="00FD3CE8" w:rsidRPr="00FF19B1">
        <w:rPr>
          <w:lang w:val="en-IE"/>
        </w:rPr>
        <w:t xml:space="preserve"> Request’ C_AAR_REQ (IE002)</w:t>
      </w:r>
      <w:r w:rsidRPr="00FF19B1">
        <w:rPr>
          <w:lang w:val="en-IE"/>
        </w:rPr>
        <w:t>.</w:t>
      </w:r>
    </w:p>
    <w:p w14:paraId="23D0078F" w14:textId="5ECCC270" w:rsidR="006C4292" w:rsidRPr="00FF19B1" w:rsidRDefault="00D760F6" w:rsidP="00FD3CE8">
      <w:pPr>
        <w:rPr>
          <w:lang w:val="en-IE"/>
        </w:rPr>
      </w:pPr>
      <w:r w:rsidRPr="00FF19B1">
        <w:rPr>
          <w:lang w:val="en-IE"/>
        </w:rPr>
        <w:t xml:space="preserve">The state of the movement at the </w:t>
      </w:r>
      <w:r w:rsidR="0015637B" w:rsidRPr="00FF19B1">
        <w:rPr>
          <w:lang w:val="en-IE"/>
        </w:rPr>
        <w:t xml:space="preserve">Actual </w:t>
      </w:r>
      <w:r w:rsidR="00FA4DDB" w:rsidRPr="00FF19B1">
        <w:rPr>
          <w:lang w:val="en-IE"/>
        </w:rPr>
        <w:t>Office of</w:t>
      </w:r>
      <w:r w:rsidRPr="00FF19B1">
        <w:rPr>
          <w:lang w:val="en-IE"/>
        </w:rPr>
        <w:t xml:space="preserve"> </w:t>
      </w:r>
      <w:r w:rsidR="00F8189A" w:rsidRPr="00FF19B1">
        <w:rPr>
          <w:lang w:val="en-IE"/>
        </w:rPr>
        <w:t xml:space="preserve">Destination </w:t>
      </w:r>
      <w:r w:rsidRPr="00FF19B1">
        <w:rPr>
          <w:lang w:val="en-IE"/>
        </w:rPr>
        <w:t>is set to</w:t>
      </w:r>
      <w:r w:rsidR="00F8189A" w:rsidRPr="00FF19B1">
        <w:rPr>
          <w:lang w:val="en-IE"/>
        </w:rPr>
        <w:t xml:space="preserve"> </w:t>
      </w:r>
      <w:hyperlink w:anchor="_Office_of_Destination" w:history="1">
        <w:r w:rsidR="00F8189A" w:rsidRPr="00FF19B1">
          <w:rPr>
            <w:rStyle w:val="Hyperlink"/>
            <w:lang w:val="en-IE"/>
          </w:rPr>
          <w:t>AAR Requested</w:t>
        </w:r>
      </w:hyperlink>
      <w:r w:rsidR="00F8189A" w:rsidRPr="00FF19B1">
        <w:rPr>
          <w:lang w:val="en-IE"/>
        </w:rPr>
        <w:t>.</w:t>
      </w:r>
      <w:r w:rsidR="00811C49" w:rsidRPr="00FF19B1">
        <w:rPr>
          <w:lang w:val="en-IE"/>
        </w:rPr>
        <w:t xml:space="preserve"> There is no change of status of the movement at the </w:t>
      </w:r>
      <w:r w:rsidR="00FA4DDB" w:rsidRPr="00FF19B1">
        <w:rPr>
          <w:lang w:val="en-IE"/>
        </w:rPr>
        <w:t>Office of</w:t>
      </w:r>
      <w:r w:rsidR="00811C49" w:rsidRPr="00FF19B1">
        <w:rPr>
          <w:lang w:val="en-IE"/>
        </w:rPr>
        <w:t xml:space="preserve"> Departure.</w:t>
      </w:r>
    </w:p>
    <w:p w14:paraId="424A73BD" w14:textId="5FAA8239" w:rsidR="00533C2A" w:rsidRPr="00FF19B1" w:rsidRDefault="00F053AD" w:rsidP="00533C2A">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INC-A-002 </w:instrText>
      </w:r>
      <w:r w:rsidRPr="00FF19B1">
        <w:rPr>
          <w:b/>
          <w:highlight w:val="green"/>
          <w:lang w:val="en-IE"/>
        </w:rPr>
        <w:fldChar w:fldCharType="separate"/>
      </w:r>
      <w:r w:rsidR="003911F1">
        <w:rPr>
          <w:b/>
          <w:noProof/>
          <w:highlight w:val="green"/>
          <w:lang w:val="en-IE"/>
        </w:rPr>
        <w:t>21</w:t>
      </w:r>
      <w:r w:rsidRPr="00FF19B1">
        <w:rPr>
          <w:b/>
          <w:highlight w:val="green"/>
          <w:lang w:val="en-IE"/>
        </w:rPr>
        <w:fldChar w:fldCharType="end"/>
      </w:r>
      <w:r w:rsidRPr="00FF19B1">
        <w:rPr>
          <w:b/>
          <w:highlight w:val="green"/>
          <w:lang w:val="en-IE"/>
        </w:rPr>
        <w:t>]</w:t>
      </w:r>
      <w:r w:rsidRPr="00FF19B1">
        <w:rPr>
          <w:highlight w:val="green"/>
          <w:lang w:val="en-IE"/>
        </w:rPr>
        <w:t xml:space="preserve"> </w:t>
      </w:r>
      <w:r w:rsidR="00A60473" w:rsidRPr="00FF19B1">
        <w:rPr>
          <w:highlight w:val="green"/>
          <w:lang w:val="en-IE"/>
        </w:rPr>
        <w:t xml:space="preserve">The </w:t>
      </w:r>
      <w:r w:rsidR="00FA4DDB" w:rsidRPr="00FF19B1">
        <w:rPr>
          <w:highlight w:val="green"/>
          <w:lang w:val="en-IE"/>
        </w:rPr>
        <w:t>Office of</w:t>
      </w:r>
      <w:r w:rsidRPr="00FF19B1">
        <w:rPr>
          <w:highlight w:val="green"/>
          <w:lang w:val="en-IE"/>
        </w:rPr>
        <w:t xml:space="preserve"> Departure sends</w:t>
      </w:r>
      <w:r w:rsidR="00602D54" w:rsidRPr="00FF19B1">
        <w:rPr>
          <w:highlight w:val="green"/>
          <w:lang w:val="en-IE"/>
        </w:rPr>
        <w:t xml:space="preserve"> a</w:t>
      </w:r>
      <w:r w:rsidR="00FD3CE8" w:rsidRPr="00FF19B1">
        <w:rPr>
          <w:highlight w:val="green"/>
          <w:lang w:val="en-IE"/>
        </w:rPr>
        <w:t xml:space="preserve"> positive response (</w:t>
      </w:r>
      <w:r w:rsidR="00FD3CE8" w:rsidRPr="00FF19B1">
        <w:rPr>
          <w:i/>
          <w:highlight w:val="green"/>
          <w:lang w:val="en-IE"/>
        </w:rPr>
        <w:t>i.e.</w:t>
      </w:r>
      <w:r w:rsidR="00FD3CE8" w:rsidRPr="00FF19B1">
        <w:rPr>
          <w:highlight w:val="green"/>
          <w:lang w:val="en-IE"/>
        </w:rPr>
        <w:t xml:space="preserve"> no rejection reason code) with the ‘</w:t>
      </w:r>
      <w:r w:rsidR="00A10F41" w:rsidRPr="00FF19B1">
        <w:rPr>
          <w:highlight w:val="green"/>
          <w:lang w:val="en-IE"/>
        </w:rPr>
        <w:t>Anticipated Arrival Record</w:t>
      </w:r>
      <w:r w:rsidR="00FD3CE8" w:rsidRPr="00FF19B1">
        <w:rPr>
          <w:highlight w:val="green"/>
          <w:lang w:val="en-IE"/>
        </w:rPr>
        <w:t xml:space="preserve"> Response’ C_AAR_RSP (IE003).</w:t>
      </w:r>
      <w:r w:rsidR="002154F9" w:rsidRPr="00FF19B1">
        <w:rPr>
          <w:highlight w:val="green"/>
          <w:lang w:val="en-IE"/>
        </w:rPr>
        <w:t xml:space="preserve"> Only when the Office of Destination is a Contracting Party of the Security Area, any ENS MRN(s) included in the Transit Declaration data by the Holder of the Transit Procedure are contained under the DG ‘CONSIGNMENT-PREVIOUS DOCUMENT’.</w:t>
      </w:r>
    </w:p>
    <w:p w14:paraId="3F7C70E2" w14:textId="1D0C01DA" w:rsidR="001E790D" w:rsidRPr="00FF19B1" w:rsidRDefault="00595A9C" w:rsidP="001E790D">
      <w:pPr>
        <w:rPr>
          <w:lang w:val="en-IE"/>
        </w:rPr>
      </w:pPr>
      <w:r w:rsidRPr="00FF19B1">
        <w:rPr>
          <w:b/>
          <w:lang w:val="en-IE"/>
        </w:rPr>
        <w:t xml:space="preserve">[Step </w:t>
      </w:r>
      <w:r w:rsidRPr="00FF19B1">
        <w:rPr>
          <w:b/>
          <w:lang w:val="en-IE"/>
        </w:rPr>
        <w:fldChar w:fldCharType="begin"/>
      </w:r>
      <w:r w:rsidRPr="00FF19B1">
        <w:rPr>
          <w:b/>
          <w:lang w:val="en-IE"/>
        </w:rPr>
        <w:instrText xml:space="preserve"> seq INC-A-002 </w:instrText>
      </w:r>
      <w:r w:rsidRPr="00FF19B1">
        <w:rPr>
          <w:b/>
          <w:lang w:val="en-IE"/>
        </w:rPr>
        <w:fldChar w:fldCharType="separate"/>
      </w:r>
      <w:r w:rsidR="003911F1">
        <w:rPr>
          <w:b/>
          <w:noProof/>
          <w:lang w:val="en-IE"/>
        </w:rPr>
        <w:t>22</w:t>
      </w:r>
      <w:r w:rsidRPr="00FF19B1">
        <w:rPr>
          <w:b/>
          <w:lang w:val="en-IE"/>
        </w:rPr>
        <w:fldChar w:fldCharType="end"/>
      </w:r>
      <w:r w:rsidR="00032921" w:rsidRPr="00FF19B1">
        <w:rPr>
          <w:b/>
          <w:lang w:val="en-IE"/>
        </w:rPr>
        <w:t xml:space="preserve">] </w:t>
      </w:r>
      <w:r w:rsidR="001E790D" w:rsidRPr="00FF19B1">
        <w:rPr>
          <w:lang w:val="en-IE"/>
        </w:rPr>
        <w:t xml:space="preserve">The Actual </w:t>
      </w:r>
      <w:r w:rsidR="00FA4DDB" w:rsidRPr="00FF19B1">
        <w:rPr>
          <w:lang w:val="en-IE"/>
        </w:rPr>
        <w:t>Office of</w:t>
      </w:r>
      <w:r w:rsidR="001E790D" w:rsidRPr="00FF19B1">
        <w:rPr>
          <w:lang w:val="en-IE"/>
        </w:rPr>
        <w:t xml:space="preserve"> Destination sends</w:t>
      </w:r>
      <w:r w:rsidR="00D0455A" w:rsidRPr="00FF19B1">
        <w:rPr>
          <w:lang w:val="en-IE"/>
        </w:rPr>
        <w:t xml:space="preserve"> the</w:t>
      </w:r>
      <w:r w:rsidR="00FD3CE8" w:rsidRPr="00FF19B1">
        <w:rPr>
          <w:lang w:val="en-IE"/>
        </w:rPr>
        <w:t xml:space="preserve"> ‘Arrival Advice’ C_ARR_ADV (IE006) </w:t>
      </w:r>
      <w:r w:rsidR="00FD3CE8" w:rsidRPr="00FF19B1">
        <w:rPr>
          <w:rFonts w:eastAsiaTheme="minorEastAsia"/>
          <w:lang w:val="en-IE"/>
        </w:rPr>
        <w:t xml:space="preserve">to the </w:t>
      </w:r>
      <w:r w:rsidR="00FA4DDB" w:rsidRPr="00FF19B1">
        <w:rPr>
          <w:rFonts w:eastAsiaTheme="minorEastAsia"/>
          <w:lang w:val="en-IE"/>
        </w:rPr>
        <w:t>Office of</w:t>
      </w:r>
      <w:r w:rsidR="00FD3CE8" w:rsidRPr="00FF19B1">
        <w:rPr>
          <w:rFonts w:eastAsiaTheme="minorEastAsia"/>
          <w:lang w:val="en-IE"/>
        </w:rPr>
        <w:t xml:space="preserve"> Departure.</w:t>
      </w:r>
    </w:p>
    <w:p w14:paraId="68790637" w14:textId="4BDA4010" w:rsidR="009D6F85" w:rsidRPr="00FF19B1" w:rsidRDefault="001E790D" w:rsidP="00FD3CE8">
      <w:pPr>
        <w:rPr>
          <w:rFonts w:eastAsiaTheme="minorEastAsia" w:cs="Courier New"/>
          <w:lang w:val="en-IE" w:eastAsia="en-GB"/>
        </w:rPr>
      </w:pPr>
      <w:r w:rsidRPr="00FF19B1">
        <w:rPr>
          <w:lang w:val="en-IE"/>
        </w:rPr>
        <w:t xml:space="preserve">The state of the movement at the Actual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Arrival accepted</w:t>
        </w:r>
      </w:hyperlink>
      <w:r w:rsidRPr="00FF19B1">
        <w:rPr>
          <w:lang w:val="en-IE"/>
        </w:rPr>
        <w:t xml:space="preserve">. The state of the movement at the </w:t>
      </w:r>
      <w:r w:rsidR="00FA4DDB" w:rsidRPr="00FF19B1">
        <w:rPr>
          <w:lang w:val="en-IE"/>
        </w:rPr>
        <w:t>Office of</w:t>
      </w:r>
      <w:r w:rsidRPr="00FF19B1">
        <w:rPr>
          <w:lang w:val="en-IE"/>
        </w:rPr>
        <w:t xml:space="preserve"> Departure is set to </w:t>
      </w:r>
      <w:hyperlink w:anchor="_Office_of_Departure_1" w:history="1">
        <w:r w:rsidRPr="00FF19B1">
          <w:rPr>
            <w:rStyle w:val="Hyperlink"/>
            <w:lang w:val="en-IE"/>
          </w:rPr>
          <w:t>Arrived</w:t>
        </w:r>
      </w:hyperlink>
      <w:r w:rsidRPr="00FF19B1">
        <w:rPr>
          <w:lang w:val="en-IE"/>
        </w:rPr>
        <w:t>.</w:t>
      </w:r>
    </w:p>
    <w:p w14:paraId="694362AC" w14:textId="6ED6D63F" w:rsidR="00A452D7" w:rsidRPr="00FF19B1" w:rsidRDefault="00032921" w:rsidP="00FD3CE8">
      <w:pPr>
        <w:rPr>
          <w:i/>
          <w:color w:val="0000FF"/>
          <w:u w:val="single"/>
          <w:lang w:val="en-IE"/>
        </w:rPr>
      </w:pPr>
      <w:r w:rsidRPr="00FF19B1">
        <w:rPr>
          <w:lang w:val="en-IE"/>
        </w:rPr>
        <w:t xml:space="preserve">The business flow </w:t>
      </w:r>
      <w:r w:rsidR="00763361" w:rsidRPr="00FF19B1">
        <w:rPr>
          <w:lang w:val="en-IE"/>
        </w:rPr>
        <w:t xml:space="preserve">of the transit procedure </w:t>
      </w:r>
      <w:r w:rsidRPr="00FF19B1">
        <w:rPr>
          <w:lang w:val="en-IE"/>
        </w:rPr>
        <w:t>continues from</w:t>
      </w:r>
      <w:r w:rsidR="00356E43" w:rsidRPr="00FF19B1">
        <w:rPr>
          <w:lang w:val="en-IE"/>
        </w:rPr>
        <w:t xml:space="preserve"> </w:t>
      </w:r>
      <w:r w:rsidR="007D08EB" w:rsidRPr="00FF19B1">
        <w:rPr>
          <w:rStyle w:val="LinksChar"/>
          <w:lang w:val="en-IE"/>
        </w:rPr>
        <w:fldChar w:fldCharType="begin"/>
      </w:r>
      <w:r w:rsidR="007D08EB" w:rsidRPr="00FF19B1">
        <w:rPr>
          <w:rStyle w:val="LinksChar"/>
          <w:lang w:val="en-IE"/>
        </w:rPr>
        <w:instrText xml:space="preserve"> REF Step_19_T_TRA_DES_A_009 \h  \* MERGEFORMAT </w:instrText>
      </w:r>
      <w:r w:rsidR="007D08EB" w:rsidRPr="00FF19B1">
        <w:rPr>
          <w:rStyle w:val="LinksChar"/>
          <w:lang w:val="en-IE"/>
        </w:rPr>
      </w:r>
      <w:r w:rsidR="007D08EB" w:rsidRPr="00FF19B1">
        <w:rPr>
          <w:rStyle w:val="LinksChar"/>
          <w:lang w:val="en-IE"/>
        </w:rPr>
        <w:fldChar w:fldCharType="separate"/>
      </w:r>
      <w:r w:rsidR="003911F1" w:rsidRPr="003911F1">
        <w:rPr>
          <w:rStyle w:val="LinksChar"/>
          <w:lang w:val="en-IE"/>
        </w:rPr>
        <w:t>[Step 19]</w:t>
      </w:r>
      <w:r w:rsidR="007D08EB" w:rsidRPr="00FF19B1">
        <w:rPr>
          <w:rStyle w:val="LinksChar"/>
          <w:lang w:val="en-IE"/>
        </w:rPr>
        <w:fldChar w:fldCharType="end"/>
      </w:r>
      <w:r w:rsidRPr="00FF19B1">
        <w:rPr>
          <w:lang w:val="en-IE"/>
        </w:rPr>
        <w:t xml:space="preserve"> of the</w:t>
      </w:r>
      <w:r w:rsidR="001D706C" w:rsidRPr="00FF19B1">
        <w:rPr>
          <w:rStyle w:val="LinksChar"/>
          <w:lang w:val="en-IE"/>
        </w:rPr>
        <w:t xml:space="preserve"> </w:t>
      </w:r>
      <w:hyperlink w:anchor="_T-TRA-DES-A-009-Diversion_at_Office_1" w:history="1">
        <w:r w:rsidR="001D706C" w:rsidRPr="00FF19B1">
          <w:rPr>
            <w:rStyle w:val="Hyperlink"/>
            <w:lang w:val="en-IE"/>
          </w:rPr>
          <w:t>T-TRA-DES-A-009-Diversion at Office of Destination accepted</w:t>
        </w:r>
      </w:hyperlink>
      <w:r w:rsidR="00763361" w:rsidRPr="00FF19B1">
        <w:rPr>
          <w:lang w:val="en-IE"/>
        </w:rPr>
        <w:t>.</w:t>
      </w:r>
    </w:p>
    <w:p w14:paraId="46FF0E5E" w14:textId="1ED321A8" w:rsidR="002879E4" w:rsidRPr="00FF19B1" w:rsidRDefault="00ED3EFF" w:rsidP="00E0768D">
      <w:pPr>
        <w:keepNext/>
        <w:ind w:left="-709"/>
        <w:jc w:val="center"/>
        <w:rPr>
          <w:lang w:val="en-IE"/>
        </w:rPr>
      </w:pPr>
      <w:r w:rsidRPr="00FF19B1">
        <w:rPr>
          <w:noProof/>
          <w:lang w:val="en-IE" w:eastAsia="en-IE"/>
        </w:rPr>
        <w:lastRenderedPageBreak/>
        <w:drawing>
          <wp:inline distT="0" distB="0" distL="0" distR="0" wp14:anchorId="5382B7F5" wp14:editId="0889AB57">
            <wp:extent cx="6569040" cy="8035636"/>
            <wp:effectExtent l="0" t="0" r="381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36" cstate="print">
                      <a:extLst>
                        <a:ext uri="{28A0092B-C50C-407E-A947-70E740481C1C}">
                          <a14:useLocalDpi xmlns:a14="http://schemas.microsoft.com/office/drawing/2010/main" val="0"/>
                        </a:ext>
                      </a:extLst>
                    </a:blip>
                    <a:srcRect/>
                    <a:stretch>
                      <a:fillRect/>
                    </a:stretch>
                  </pic:blipFill>
                  <pic:spPr bwMode="auto">
                    <a:xfrm>
                      <a:off x="0" y="0"/>
                      <a:ext cx="6588302" cy="8059198"/>
                    </a:xfrm>
                    <a:prstGeom prst="rect">
                      <a:avLst/>
                    </a:prstGeom>
                    <a:noFill/>
                    <a:ln>
                      <a:noFill/>
                    </a:ln>
                  </pic:spPr>
                </pic:pic>
              </a:graphicData>
            </a:graphic>
          </wp:inline>
        </w:drawing>
      </w:r>
    </w:p>
    <w:p w14:paraId="1B380225" w14:textId="3982F396" w:rsidR="00307785" w:rsidRPr="00FF19B1" w:rsidRDefault="002879E4" w:rsidP="00BA18D1">
      <w:pPr>
        <w:pStyle w:val="Caption"/>
        <w:rPr>
          <w:lang w:val="en-IE"/>
        </w:rPr>
      </w:pPr>
      <w:bookmarkStart w:id="1876" w:name="_Ref7186521"/>
      <w:bookmarkStart w:id="1877" w:name="_Toc43942781"/>
      <w:bookmarkStart w:id="1878" w:name="_Toc69724493"/>
      <w:bookmarkStart w:id="1879" w:name="_Toc97296559"/>
      <w:bookmarkStart w:id="1880" w:name="_Toc172912807"/>
      <w:bookmarkStart w:id="1881" w:name="_Toc20226633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59</w:t>
      </w:r>
      <w:r w:rsidRPr="00FF19B1">
        <w:rPr>
          <w:lang w:val="en-IE"/>
        </w:rPr>
        <w:fldChar w:fldCharType="end"/>
      </w:r>
      <w:bookmarkEnd w:id="1876"/>
      <w:r w:rsidRPr="00FF19B1">
        <w:rPr>
          <w:lang w:val="en-IE"/>
        </w:rPr>
        <w:t xml:space="preserve">: </w:t>
      </w:r>
      <w:r w:rsidR="00E9317C" w:rsidRPr="00FF19B1">
        <w:rPr>
          <w:lang w:val="en-IE"/>
        </w:rPr>
        <w:t xml:space="preserve">T-TRA-INC-A-002-Transit Movement </w:t>
      </w:r>
      <w:r w:rsidR="00A027F8" w:rsidRPr="00FF19B1">
        <w:rPr>
          <w:lang w:val="en-IE"/>
        </w:rPr>
        <w:t>does not</w:t>
      </w:r>
      <w:r w:rsidR="00E9317C" w:rsidRPr="00FF19B1">
        <w:rPr>
          <w:lang w:val="en-IE"/>
        </w:rPr>
        <w:t xml:space="preserve"> continue-</w:t>
      </w:r>
      <w:r w:rsidR="00FA4DDB" w:rsidRPr="00FF19B1">
        <w:rPr>
          <w:lang w:val="en-IE"/>
        </w:rPr>
        <w:t>Office of</w:t>
      </w:r>
      <w:r w:rsidR="00E9317C" w:rsidRPr="00FF19B1">
        <w:rPr>
          <w:lang w:val="en-IE"/>
        </w:rPr>
        <w:t xml:space="preserve"> Incident Registration becomes Actual </w:t>
      </w:r>
      <w:r w:rsidR="00FA4DDB" w:rsidRPr="00FF19B1">
        <w:rPr>
          <w:lang w:val="en-IE"/>
        </w:rPr>
        <w:t>Office of</w:t>
      </w:r>
      <w:r w:rsidR="00E9317C" w:rsidRPr="00FF19B1">
        <w:rPr>
          <w:lang w:val="en-IE"/>
        </w:rPr>
        <w:t xml:space="preserve"> Destination</w:t>
      </w:r>
      <w:bookmarkEnd w:id="1877"/>
      <w:bookmarkEnd w:id="1878"/>
      <w:bookmarkEnd w:id="1879"/>
      <w:bookmarkEnd w:id="1880"/>
      <w:bookmarkEnd w:id="1881"/>
    </w:p>
    <w:p w14:paraId="0DAF6A78" w14:textId="3E7C0B88" w:rsidR="00FD3CE8" w:rsidRPr="00FF19B1" w:rsidDel="00E55D63" w:rsidRDefault="00FD3CE8" w:rsidP="00833A60">
      <w:pPr>
        <w:pStyle w:val="ListParagraph"/>
        <w:numPr>
          <w:ilvl w:val="0"/>
          <w:numId w:val="48"/>
        </w:numPr>
        <w:rPr>
          <w:highlight w:val="green"/>
          <w:lang w:val="en-IE"/>
        </w:rPr>
      </w:pPr>
      <w:bookmarkStart w:id="1882" w:name="_T-TRA-INC-A-003-Office_of_incident"/>
      <w:bookmarkEnd w:id="1882"/>
      <w:r w:rsidRPr="00FF19B1" w:rsidDel="00E55D63">
        <w:rPr>
          <w:highlight w:val="green"/>
          <w:lang w:val="en-IE"/>
        </w:rPr>
        <w:lastRenderedPageBreak/>
        <w:t>If a</w:t>
      </w:r>
      <w:r w:rsidR="0011641F" w:rsidRPr="00FF19B1" w:rsidDel="00E55D63">
        <w:rPr>
          <w:highlight w:val="green"/>
          <w:lang w:val="en-IE"/>
        </w:rPr>
        <w:t xml:space="preserve"> declared/actual</w:t>
      </w:r>
      <w:r w:rsidRPr="00FF19B1" w:rsidDel="00E55D63">
        <w:rPr>
          <w:highlight w:val="green"/>
          <w:lang w:val="en-IE"/>
        </w:rPr>
        <w:t xml:space="preserve"> </w:t>
      </w:r>
      <w:r w:rsidR="00FA4DDB" w:rsidRPr="00FF19B1" w:rsidDel="00E55D63">
        <w:rPr>
          <w:highlight w:val="green"/>
          <w:lang w:val="en-IE"/>
        </w:rPr>
        <w:t>Office of</w:t>
      </w:r>
      <w:r w:rsidRPr="00FF19B1" w:rsidDel="00E55D63">
        <w:rPr>
          <w:highlight w:val="green"/>
          <w:lang w:val="en-IE"/>
        </w:rPr>
        <w:t xml:space="preserve"> Transit is involved (</w:t>
      </w:r>
      <w:r w:rsidRPr="00FF19B1" w:rsidDel="00E55D63">
        <w:rPr>
          <w:i/>
          <w:highlight w:val="green"/>
          <w:lang w:val="en-IE"/>
        </w:rPr>
        <w:t>i.e.</w:t>
      </w:r>
      <w:r w:rsidRPr="00FF19B1" w:rsidDel="00E55D63">
        <w:rPr>
          <w:highlight w:val="green"/>
          <w:lang w:val="en-IE"/>
        </w:rPr>
        <w:t xml:space="preserve"> </w:t>
      </w:r>
      <w:r w:rsidR="00992D2E" w:rsidRPr="00FF19B1" w:rsidDel="00E55D63">
        <w:rPr>
          <w:highlight w:val="green"/>
          <w:lang w:val="en-IE"/>
        </w:rPr>
        <w:t>‘Anticipated Transit Record’ C_ATR_SND (IE050)</w:t>
      </w:r>
      <w:r w:rsidRPr="00FF19B1" w:rsidDel="00E55D63">
        <w:rPr>
          <w:highlight w:val="green"/>
          <w:lang w:val="en-IE"/>
        </w:rPr>
        <w:t xml:space="preserve"> and/or </w:t>
      </w:r>
      <w:r w:rsidR="00F53BCA" w:rsidRPr="00FF19B1" w:rsidDel="00E55D63">
        <w:rPr>
          <w:highlight w:val="green"/>
          <w:lang w:val="en-IE"/>
        </w:rPr>
        <w:t xml:space="preserve">positive </w:t>
      </w:r>
      <w:r w:rsidR="00D46FAF" w:rsidRPr="00FF19B1" w:rsidDel="00E55D63">
        <w:rPr>
          <w:highlight w:val="green"/>
          <w:lang w:val="en-IE"/>
        </w:rPr>
        <w:t>‘Anticipated Transit Record Response’ C_ATR_RSP (IE115)</w:t>
      </w:r>
      <w:r w:rsidRPr="00FF19B1" w:rsidDel="00E55D63">
        <w:rPr>
          <w:highlight w:val="green"/>
          <w:lang w:val="en-IE"/>
        </w:rPr>
        <w:t xml:space="preserve"> </w:t>
      </w:r>
      <w:r w:rsidR="001F0B4E" w:rsidRPr="00FF19B1" w:rsidDel="00E55D63">
        <w:rPr>
          <w:highlight w:val="green"/>
          <w:lang w:val="en-IE"/>
        </w:rPr>
        <w:t>message</w:t>
      </w:r>
      <w:r w:rsidR="0089735F" w:rsidRPr="00FF19B1" w:rsidDel="00E55D63">
        <w:rPr>
          <w:highlight w:val="green"/>
          <w:lang w:val="en-IE"/>
        </w:rPr>
        <w:t>(s)</w:t>
      </w:r>
      <w:r w:rsidRPr="00FF19B1" w:rsidDel="00E55D63">
        <w:rPr>
          <w:highlight w:val="green"/>
          <w:lang w:val="en-IE"/>
        </w:rPr>
        <w:t xml:space="preserve"> previously sent), but no ‘Notification Crossing Frontier’ C_NCF_NOT (IE118) </w:t>
      </w:r>
      <w:r w:rsidR="007F1EC8" w:rsidRPr="00FF19B1" w:rsidDel="00E55D63">
        <w:rPr>
          <w:highlight w:val="green"/>
          <w:lang w:val="en-IE"/>
        </w:rPr>
        <w:t xml:space="preserve">message </w:t>
      </w:r>
      <w:r w:rsidR="00F915FF" w:rsidRPr="00FF19B1">
        <w:rPr>
          <w:highlight w:val="green"/>
          <w:lang w:val="en-IE"/>
        </w:rPr>
        <w:t xml:space="preserve">or ‘Rejection Crossing Frontier’ C_NCF_REJ (IE119) </w:t>
      </w:r>
      <w:r w:rsidRPr="00FF19B1" w:rsidDel="00E55D63">
        <w:rPr>
          <w:highlight w:val="green"/>
          <w:lang w:val="en-IE"/>
        </w:rPr>
        <w:t>has been received</w:t>
      </w:r>
      <w:r w:rsidR="00DE41FA" w:rsidRPr="00FF19B1" w:rsidDel="00E55D63">
        <w:rPr>
          <w:highlight w:val="green"/>
          <w:lang w:val="en-IE"/>
        </w:rPr>
        <w:t xml:space="preserve"> yet</w:t>
      </w:r>
      <w:r w:rsidR="00D77FCF" w:rsidRPr="00FF19B1" w:rsidDel="00E55D63">
        <w:rPr>
          <w:highlight w:val="green"/>
          <w:lang w:val="en-IE"/>
        </w:rPr>
        <w:t xml:space="preserve"> from this </w:t>
      </w:r>
      <w:r w:rsidR="00154B74" w:rsidRPr="00FF19B1" w:rsidDel="00E55D63">
        <w:rPr>
          <w:highlight w:val="green"/>
          <w:lang w:val="en-IE"/>
        </w:rPr>
        <w:t>Office</w:t>
      </w:r>
      <w:r w:rsidR="00D0455A" w:rsidRPr="00FF19B1" w:rsidDel="00E55D63">
        <w:rPr>
          <w:highlight w:val="green"/>
          <w:lang w:val="en-IE"/>
        </w:rPr>
        <w:t xml:space="preserve">, </w:t>
      </w:r>
      <w:r w:rsidR="00A26E45" w:rsidRPr="00FF19B1">
        <w:rPr>
          <w:highlight w:val="green"/>
          <w:lang w:val="en-IE"/>
        </w:rPr>
        <w:t xml:space="preserve">and </w:t>
      </w:r>
      <w:r w:rsidR="00B37EF2" w:rsidRPr="00FF19B1">
        <w:rPr>
          <w:highlight w:val="green"/>
          <w:lang w:val="en-IE"/>
        </w:rPr>
        <w:t>also no</w:t>
      </w:r>
      <w:r w:rsidR="00E919F4" w:rsidRPr="00FF19B1">
        <w:rPr>
          <w:highlight w:val="green"/>
          <w:lang w:val="en-IE"/>
        </w:rPr>
        <w:t xml:space="preserve"> </w:t>
      </w:r>
      <w:r w:rsidR="00B20DBD" w:rsidRPr="00FF19B1">
        <w:rPr>
          <w:highlight w:val="green"/>
          <w:lang w:val="en-IE"/>
        </w:rPr>
        <w:t>‘Incident Notification’ C_INC_NOT (IE180)</w:t>
      </w:r>
      <w:r w:rsidR="005A4F9E" w:rsidRPr="00FF19B1">
        <w:rPr>
          <w:highlight w:val="green"/>
          <w:lang w:val="en-IE"/>
        </w:rPr>
        <w:t xml:space="preserve"> has been dispatched by this Office, </w:t>
      </w:r>
      <w:r w:rsidR="00D0455A" w:rsidRPr="00FF19B1" w:rsidDel="00E55D63">
        <w:rPr>
          <w:highlight w:val="green"/>
          <w:lang w:val="en-IE"/>
        </w:rPr>
        <w:t>the</w:t>
      </w:r>
      <w:r w:rsidRPr="00FF19B1" w:rsidDel="00E55D63">
        <w:rPr>
          <w:highlight w:val="green"/>
          <w:lang w:val="en-IE"/>
        </w:rPr>
        <w:t xml:space="preserve">n </w:t>
      </w:r>
      <w:r w:rsidR="005B3599" w:rsidRPr="00FF19B1">
        <w:rPr>
          <w:b/>
          <w:highlight w:val="green"/>
          <w:u w:val="single"/>
          <w:lang w:val="en-IE"/>
        </w:rPr>
        <w:t>first</w:t>
      </w:r>
      <w:r w:rsidR="005B3599" w:rsidRPr="00FF19B1">
        <w:rPr>
          <w:highlight w:val="green"/>
          <w:lang w:val="en-IE"/>
        </w:rPr>
        <w:t xml:space="preserve"> </w:t>
      </w:r>
      <w:r w:rsidRPr="00FF19B1" w:rsidDel="00E55D63">
        <w:rPr>
          <w:highlight w:val="green"/>
          <w:lang w:val="en-IE"/>
        </w:rPr>
        <w:t>the ‘</w:t>
      </w:r>
      <w:r w:rsidR="000E11E8" w:rsidRPr="00FF19B1" w:rsidDel="00E55D63">
        <w:rPr>
          <w:highlight w:val="green"/>
          <w:lang w:val="en-IE"/>
        </w:rPr>
        <w:t>Forwarded Incident Notification to CD</w:t>
      </w:r>
      <w:r w:rsidRPr="00FF19B1" w:rsidDel="00E55D63">
        <w:rPr>
          <w:highlight w:val="green"/>
          <w:lang w:val="en-IE"/>
        </w:rPr>
        <w:t>’ C_INC</w:t>
      </w:r>
      <w:r w:rsidR="000E11E8" w:rsidRPr="00FF19B1" w:rsidDel="00E55D63">
        <w:rPr>
          <w:highlight w:val="green"/>
          <w:lang w:val="en-IE"/>
        </w:rPr>
        <w:t>_FWD</w:t>
      </w:r>
      <w:r w:rsidRPr="00FF19B1" w:rsidDel="00E55D63">
        <w:rPr>
          <w:highlight w:val="green"/>
          <w:lang w:val="en-IE"/>
        </w:rPr>
        <w:t xml:space="preserve"> (IE181) </w:t>
      </w:r>
      <w:r w:rsidR="00C12D3F" w:rsidRPr="00FF19B1">
        <w:rPr>
          <w:highlight w:val="green"/>
          <w:lang w:val="en-IE"/>
        </w:rPr>
        <w:t xml:space="preserve">message </w:t>
      </w:r>
      <w:r w:rsidR="0050239E" w:rsidRPr="00FF19B1">
        <w:rPr>
          <w:highlight w:val="green"/>
          <w:lang w:val="en-IE"/>
        </w:rPr>
        <w:t>(only one</w:t>
      </w:r>
      <w:r w:rsidR="001F2228" w:rsidRPr="00FF19B1">
        <w:rPr>
          <w:highlight w:val="green"/>
          <w:lang w:val="en-IE"/>
        </w:rPr>
        <w:t xml:space="preserve"> </w:t>
      </w:r>
      <w:r w:rsidR="0050239E" w:rsidRPr="00FF19B1">
        <w:rPr>
          <w:highlight w:val="green"/>
          <w:lang w:val="en-IE"/>
        </w:rPr>
        <w:t>(1) message is sent to a National Administration that has more than one</w:t>
      </w:r>
      <w:r w:rsidR="00E56565" w:rsidRPr="00FF19B1">
        <w:rPr>
          <w:highlight w:val="green"/>
          <w:lang w:val="en-IE"/>
        </w:rPr>
        <w:t xml:space="preserve"> </w:t>
      </w:r>
      <w:r w:rsidR="0050239E" w:rsidRPr="00FF19B1">
        <w:rPr>
          <w:highlight w:val="green"/>
          <w:lang w:val="en-IE"/>
        </w:rPr>
        <w:t xml:space="preserve">(1) involved Customs Offices into the transit movement) </w:t>
      </w:r>
      <w:r w:rsidR="00C12D3F" w:rsidRPr="00FF19B1">
        <w:rPr>
          <w:b/>
          <w:highlight w:val="green"/>
          <w:u w:val="single"/>
          <w:lang w:val="en-IE"/>
        </w:rPr>
        <w:t>and</w:t>
      </w:r>
      <w:r w:rsidR="00C74CB6" w:rsidRPr="00FF19B1">
        <w:rPr>
          <w:b/>
          <w:highlight w:val="green"/>
          <w:u w:val="single"/>
          <w:lang w:val="en-IE"/>
        </w:rPr>
        <w:t xml:space="preserve"> </w:t>
      </w:r>
      <w:r w:rsidR="002B7730" w:rsidRPr="00FF19B1">
        <w:rPr>
          <w:b/>
          <w:highlight w:val="green"/>
          <w:u w:val="single"/>
          <w:lang w:val="en-IE"/>
        </w:rPr>
        <w:t>afterwards</w:t>
      </w:r>
      <w:r w:rsidR="008F56EB" w:rsidRPr="00FF19B1">
        <w:rPr>
          <w:highlight w:val="green"/>
          <w:lang w:val="en-IE"/>
        </w:rPr>
        <w:t xml:space="preserve"> </w:t>
      </w:r>
      <w:r w:rsidR="00C74CB6" w:rsidRPr="00FF19B1">
        <w:rPr>
          <w:highlight w:val="green"/>
          <w:lang w:val="en-IE"/>
        </w:rPr>
        <w:t>the</w:t>
      </w:r>
      <w:r w:rsidR="00963840" w:rsidRPr="00FF19B1">
        <w:rPr>
          <w:highlight w:val="green"/>
          <w:lang w:val="en-IE"/>
        </w:rPr>
        <w:t xml:space="preserve"> </w:t>
      </w:r>
      <w:r w:rsidR="00C74CB6" w:rsidRPr="00FF19B1">
        <w:rPr>
          <w:highlight w:val="green"/>
          <w:lang w:val="en-IE"/>
        </w:rPr>
        <w:t>‘Forwarded Arrival Advice’ C_FWD_ARR (IE024)</w:t>
      </w:r>
      <w:r w:rsidR="00963840" w:rsidRPr="00FF19B1">
        <w:rPr>
          <w:highlight w:val="green"/>
          <w:lang w:val="en-IE"/>
        </w:rPr>
        <w:t xml:space="preserve"> </w:t>
      </w:r>
      <w:r w:rsidR="00C74CB6" w:rsidRPr="00FF19B1">
        <w:rPr>
          <w:highlight w:val="green"/>
          <w:lang w:val="en-IE"/>
        </w:rPr>
        <w:t>message</w:t>
      </w:r>
      <w:r w:rsidR="00BF507C" w:rsidRPr="00FF19B1">
        <w:rPr>
          <w:highlight w:val="green"/>
          <w:lang w:val="en-IE"/>
        </w:rPr>
        <w:t xml:space="preserve"> are</w:t>
      </w:r>
      <w:r w:rsidRPr="00FF19B1" w:rsidDel="00E55D63">
        <w:rPr>
          <w:highlight w:val="green"/>
          <w:lang w:val="en-IE"/>
        </w:rPr>
        <w:t xml:space="preserve"> sent to this </w:t>
      </w:r>
      <w:r w:rsidR="00FA4DDB" w:rsidRPr="00FF19B1" w:rsidDel="00E55D63">
        <w:rPr>
          <w:highlight w:val="green"/>
          <w:lang w:val="en-IE"/>
        </w:rPr>
        <w:t>Office of</w:t>
      </w:r>
      <w:r w:rsidRPr="00FF19B1" w:rsidDel="00E55D63">
        <w:rPr>
          <w:highlight w:val="green"/>
          <w:lang w:val="en-IE"/>
        </w:rPr>
        <w:t xml:space="preserve"> Transit;</w:t>
      </w:r>
    </w:p>
    <w:p w14:paraId="1D942B14" w14:textId="436DBD35" w:rsidR="00533C2A" w:rsidRPr="00FF19B1" w:rsidDel="00E55D63" w:rsidRDefault="00FD3CE8" w:rsidP="00833A60">
      <w:pPr>
        <w:pStyle w:val="ListParagraph"/>
        <w:numPr>
          <w:ilvl w:val="0"/>
          <w:numId w:val="48"/>
        </w:numPr>
        <w:rPr>
          <w:lang w:val="en-IE"/>
        </w:rPr>
      </w:pPr>
      <w:r w:rsidRPr="00FF19B1" w:rsidDel="00E55D63">
        <w:rPr>
          <w:lang w:val="en-IE"/>
        </w:rPr>
        <w:t xml:space="preserve">If </w:t>
      </w:r>
      <w:r w:rsidR="00A548DB" w:rsidRPr="00FF19B1" w:rsidDel="00E55D63">
        <w:rPr>
          <w:lang w:val="en-IE"/>
        </w:rPr>
        <w:t>a declared/actual</w:t>
      </w:r>
      <w:r w:rsidRPr="00FF19B1" w:rsidDel="00E55D63">
        <w:rPr>
          <w:lang w:val="en-IE"/>
        </w:rPr>
        <w:t xml:space="preserve"> </w:t>
      </w:r>
      <w:r w:rsidR="00FA4DDB" w:rsidRPr="00FF19B1" w:rsidDel="00E55D63">
        <w:rPr>
          <w:lang w:val="en-IE"/>
        </w:rPr>
        <w:t>Office of</w:t>
      </w:r>
      <w:r w:rsidRPr="00FF19B1" w:rsidDel="00E55D63">
        <w:rPr>
          <w:lang w:val="en-IE"/>
        </w:rPr>
        <w:t xml:space="preserve"> Exit for Transit is involved (</w:t>
      </w:r>
      <w:r w:rsidRPr="00FF19B1" w:rsidDel="00E55D63">
        <w:rPr>
          <w:i/>
          <w:lang w:val="en-IE"/>
        </w:rPr>
        <w:t>i.e.</w:t>
      </w:r>
      <w:r w:rsidRPr="00FF19B1" w:rsidDel="00E55D63">
        <w:rPr>
          <w:lang w:val="en-IE"/>
        </w:rPr>
        <w:t xml:space="preserve"> </w:t>
      </w:r>
      <w:r w:rsidR="006533C2" w:rsidRPr="00FF19B1" w:rsidDel="00E55D63">
        <w:rPr>
          <w:lang w:val="en-IE"/>
        </w:rPr>
        <w:t xml:space="preserve">‘Anticipated Exit For Transit Record’ C_AXR_SND (IE160) </w:t>
      </w:r>
      <w:r w:rsidRPr="00FF19B1" w:rsidDel="00E55D63">
        <w:rPr>
          <w:lang w:val="en-IE"/>
        </w:rPr>
        <w:t xml:space="preserve">and/or </w:t>
      </w:r>
      <w:r w:rsidR="00F53BCA" w:rsidRPr="00FF19B1" w:rsidDel="00E55D63">
        <w:rPr>
          <w:lang w:val="en-IE"/>
        </w:rPr>
        <w:t xml:space="preserve">positive </w:t>
      </w:r>
      <w:r w:rsidR="00710BEA" w:rsidRPr="00FF19B1" w:rsidDel="00E55D63">
        <w:rPr>
          <w:lang w:val="en-IE"/>
        </w:rPr>
        <w:t>‘Anticipated Exit For Transit Record Response’ C_</w:t>
      </w:r>
      <w:r w:rsidR="00402138" w:rsidRPr="00FF19B1" w:rsidDel="00E55D63">
        <w:rPr>
          <w:lang w:val="en-IE"/>
        </w:rPr>
        <w:t>AXR</w:t>
      </w:r>
      <w:r w:rsidR="00710BEA" w:rsidRPr="00FF19B1" w:rsidDel="00E55D63">
        <w:rPr>
          <w:lang w:val="en-IE"/>
        </w:rPr>
        <w:t xml:space="preserve">_RSP (IE165) </w:t>
      </w:r>
      <w:r w:rsidR="006533C2" w:rsidRPr="00FF19B1" w:rsidDel="00E55D63">
        <w:rPr>
          <w:lang w:val="en-IE"/>
        </w:rPr>
        <w:t xml:space="preserve">message(s) </w:t>
      </w:r>
      <w:r w:rsidRPr="00FF19B1" w:rsidDel="00E55D63">
        <w:rPr>
          <w:lang w:val="en-IE"/>
        </w:rPr>
        <w:t xml:space="preserve">previously sent), but no </w:t>
      </w:r>
      <w:r w:rsidR="006A0D5D" w:rsidRPr="00FF19B1" w:rsidDel="00E55D63">
        <w:rPr>
          <w:lang w:val="en-IE"/>
        </w:rPr>
        <w:t xml:space="preserve">‘Notification Leaving Security Area’ C_LSA_NOT </w:t>
      </w:r>
      <w:r w:rsidR="00186CE3" w:rsidRPr="00FF19B1" w:rsidDel="00E55D63">
        <w:rPr>
          <w:lang w:val="en-IE"/>
        </w:rPr>
        <w:t>(IE168)</w:t>
      </w:r>
      <w:r w:rsidRPr="00FF19B1" w:rsidDel="00E55D63">
        <w:rPr>
          <w:lang w:val="en-IE"/>
        </w:rPr>
        <w:t xml:space="preserve"> </w:t>
      </w:r>
      <w:r w:rsidR="007F1EC8" w:rsidRPr="00FF19B1" w:rsidDel="00E55D63">
        <w:rPr>
          <w:lang w:val="en-IE"/>
        </w:rPr>
        <w:t xml:space="preserve">message </w:t>
      </w:r>
      <w:r w:rsidRPr="00FF19B1" w:rsidDel="00E55D63">
        <w:rPr>
          <w:lang w:val="en-IE"/>
        </w:rPr>
        <w:t>has been received</w:t>
      </w:r>
      <w:r w:rsidR="005C18B2" w:rsidRPr="00FF19B1" w:rsidDel="00E55D63">
        <w:rPr>
          <w:lang w:val="en-IE"/>
        </w:rPr>
        <w:t xml:space="preserve"> yet</w:t>
      </w:r>
      <w:r w:rsidR="004431DE" w:rsidRPr="00FF19B1" w:rsidDel="00E55D63">
        <w:rPr>
          <w:lang w:val="en-IE"/>
        </w:rPr>
        <w:t xml:space="preserve"> from this </w:t>
      </w:r>
      <w:r w:rsidR="00154B74" w:rsidRPr="00FF19B1" w:rsidDel="00E55D63">
        <w:rPr>
          <w:lang w:val="en-IE"/>
        </w:rPr>
        <w:t>Office</w:t>
      </w:r>
      <w:r w:rsidR="00D0455A" w:rsidRPr="00FF19B1" w:rsidDel="00E55D63">
        <w:rPr>
          <w:lang w:val="en-IE"/>
        </w:rPr>
        <w:t xml:space="preserve">, </w:t>
      </w:r>
      <w:r w:rsidR="00773ECB" w:rsidRPr="00FF19B1">
        <w:rPr>
          <w:lang w:val="en-IE"/>
        </w:rPr>
        <w:t>and also no ‘Incident Notification’ C_INC_NOT (IE180) has been dispatched by this Office</w:t>
      </w:r>
      <w:r w:rsidR="00702FC0" w:rsidRPr="00FF19B1">
        <w:rPr>
          <w:lang w:val="en-IE"/>
        </w:rPr>
        <w:t xml:space="preserve">, </w:t>
      </w:r>
      <w:r w:rsidR="00D0455A" w:rsidRPr="00FF19B1" w:rsidDel="00E55D63">
        <w:rPr>
          <w:lang w:val="en-IE"/>
        </w:rPr>
        <w:t>the</w:t>
      </w:r>
      <w:r w:rsidRPr="00FF19B1" w:rsidDel="00E55D63">
        <w:rPr>
          <w:lang w:val="en-IE"/>
        </w:rPr>
        <w:t xml:space="preserve">n </w:t>
      </w:r>
      <w:r w:rsidR="009259F5" w:rsidRPr="00FF19B1">
        <w:rPr>
          <w:b/>
          <w:u w:val="single"/>
          <w:lang w:val="en-IE"/>
        </w:rPr>
        <w:t>first</w:t>
      </w:r>
      <w:r w:rsidR="009259F5" w:rsidRPr="00FF19B1">
        <w:rPr>
          <w:lang w:val="en-IE"/>
        </w:rPr>
        <w:t xml:space="preserve"> </w:t>
      </w:r>
      <w:r w:rsidR="009259F5" w:rsidRPr="00FF19B1" w:rsidDel="00E55D63">
        <w:rPr>
          <w:lang w:val="en-IE"/>
        </w:rPr>
        <w:t xml:space="preserve">the ‘Forwarded Incident Notification to CD’ C_INC_FWD (IE181) </w:t>
      </w:r>
      <w:r w:rsidR="009259F5" w:rsidRPr="00FF19B1">
        <w:rPr>
          <w:lang w:val="en-IE"/>
        </w:rPr>
        <w:t xml:space="preserve">message </w:t>
      </w:r>
      <w:r w:rsidR="00AA27E4" w:rsidRPr="00FF19B1">
        <w:rPr>
          <w:lang w:val="en-IE"/>
        </w:rPr>
        <w:t>(only one</w:t>
      </w:r>
      <w:r w:rsidR="001F2228" w:rsidRPr="00FF19B1">
        <w:rPr>
          <w:lang w:val="en-IE"/>
        </w:rPr>
        <w:t xml:space="preserve"> </w:t>
      </w:r>
      <w:r w:rsidR="00AA27E4" w:rsidRPr="00FF19B1">
        <w:rPr>
          <w:lang w:val="en-IE"/>
        </w:rPr>
        <w:t>(1) message is sent to a National Administration that has more than one</w:t>
      </w:r>
      <w:r w:rsidR="00E56565" w:rsidRPr="00FF19B1">
        <w:rPr>
          <w:lang w:val="en-IE"/>
        </w:rPr>
        <w:t xml:space="preserve"> </w:t>
      </w:r>
      <w:r w:rsidR="00AA27E4" w:rsidRPr="00FF19B1">
        <w:rPr>
          <w:lang w:val="en-IE"/>
        </w:rPr>
        <w:t xml:space="preserve">(1) involved Customs Offices into the transit movement) </w:t>
      </w:r>
      <w:r w:rsidR="009259F5" w:rsidRPr="00FF19B1">
        <w:rPr>
          <w:b/>
          <w:u w:val="single"/>
          <w:lang w:val="en-IE"/>
        </w:rPr>
        <w:t xml:space="preserve">and </w:t>
      </w:r>
      <w:r w:rsidR="0084099D" w:rsidRPr="00FF19B1">
        <w:rPr>
          <w:b/>
          <w:u w:val="single"/>
          <w:lang w:val="en-IE"/>
        </w:rPr>
        <w:t>afterwards</w:t>
      </w:r>
      <w:r w:rsidR="009259F5" w:rsidRPr="00FF19B1">
        <w:rPr>
          <w:lang w:val="en-IE"/>
        </w:rPr>
        <w:t xml:space="preserve"> the ‘Forwarded Arrival Advice’ C_FWD_ARR (IE024) message are</w:t>
      </w:r>
      <w:r w:rsidR="009259F5" w:rsidRPr="00FF19B1" w:rsidDel="00E55D63">
        <w:rPr>
          <w:lang w:val="en-IE"/>
        </w:rPr>
        <w:t xml:space="preserve"> sent</w:t>
      </w:r>
      <w:r w:rsidRPr="00FF19B1" w:rsidDel="00E55D63">
        <w:rPr>
          <w:lang w:val="en-IE"/>
        </w:rPr>
        <w:t xml:space="preserve"> to this </w:t>
      </w:r>
      <w:r w:rsidR="00FA4DDB" w:rsidRPr="00FF19B1" w:rsidDel="00E55D63">
        <w:rPr>
          <w:lang w:val="en-IE"/>
        </w:rPr>
        <w:t>Office of</w:t>
      </w:r>
      <w:r w:rsidRPr="00FF19B1" w:rsidDel="00E55D63">
        <w:rPr>
          <w:lang w:val="en-IE"/>
        </w:rPr>
        <w:t xml:space="preserve"> Exit for Transit</w:t>
      </w:r>
      <w:r w:rsidR="009E438D" w:rsidRPr="00FF19B1" w:rsidDel="00E55D63">
        <w:rPr>
          <w:lang w:val="en-IE"/>
        </w:rPr>
        <w:t>;</w:t>
      </w:r>
    </w:p>
    <w:p w14:paraId="03CCEDDC" w14:textId="487D295D" w:rsidR="00591CA4" w:rsidRPr="00FF19B1" w:rsidRDefault="006E77B8" w:rsidP="00F00B27">
      <w:pPr>
        <w:pStyle w:val="ListParagraph"/>
        <w:numPr>
          <w:ilvl w:val="0"/>
          <w:numId w:val="48"/>
        </w:numPr>
        <w:rPr>
          <w:lang w:val="en-IE"/>
        </w:rPr>
      </w:pPr>
      <w:r w:rsidRPr="00FF19B1" w:rsidDel="00E55D63">
        <w:rPr>
          <w:lang w:val="en-IE"/>
        </w:rPr>
        <w:t xml:space="preserve">If </w:t>
      </w:r>
      <w:r w:rsidR="00D7074F" w:rsidRPr="00FF19B1" w:rsidDel="00E55D63">
        <w:rPr>
          <w:lang w:val="en-IE"/>
        </w:rPr>
        <w:t xml:space="preserve">declared </w:t>
      </w:r>
      <w:r w:rsidR="00CB46C9" w:rsidRPr="00FF19B1" w:rsidDel="00E55D63">
        <w:rPr>
          <w:lang w:val="en-IE"/>
        </w:rPr>
        <w:t>and/or actual Office(s)</w:t>
      </w:r>
      <w:r w:rsidR="00D7074F" w:rsidRPr="00FF19B1" w:rsidDel="00E55D63">
        <w:rPr>
          <w:lang w:val="en-IE"/>
        </w:rPr>
        <w:t xml:space="preserve"> of Destination </w:t>
      </w:r>
      <w:r w:rsidRPr="00FF19B1" w:rsidDel="00E55D63">
        <w:rPr>
          <w:lang w:val="en-IE"/>
        </w:rPr>
        <w:t>(</w:t>
      </w:r>
      <w:r w:rsidRPr="00FF19B1" w:rsidDel="00E55D63">
        <w:rPr>
          <w:i/>
          <w:lang w:val="en-IE"/>
        </w:rPr>
        <w:t>i.e.</w:t>
      </w:r>
      <w:r w:rsidRPr="00FF19B1" w:rsidDel="00E55D63">
        <w:rPr>
          <w:lang w:val="en-IE"/>
        </w:rPr>
        <w:t xml:space="preserve"> ‘Anticipated Arrival Record’ C_AAR_SND (IE001) and/or </w:t>
      </w:r>
      <w:r w:rsidR="00DA60E0" w:rsidRPr="00FF19B1" w:rsidDel="00E55D63">
        <w:rPr>
          <w:lang w:val="en-IE"/>
        </w:rPr>
        <w:t xml:space="preserve">positive </w:t>
      </w:r>
      <w:r w:rsidRPr="00FF19B1" w:rsidDel="00E55D63">
        <w:rPr>
          <w:lang w:val="en-IE"/>
        </w:rPr>
        <w:t xml:space="preserve">‘Anticipated </w:t>
      </w:r>
      <w:r w:rsidR="000B2543" w:rsidRPr="00FF19B1" w:rsidDel="00E55D63">
        <w:rPr>
          <w:lang w:val="en-IE"/>
        </w:rPr>
        <w:t>Arrival</w:t>
      </w:r>
      <w:r w:rsidRPr="00FF19B1" w:rsidDel="00E55D63">
        <w:rPr>
          <w:lang w:val="en-IE"/>
        </w:rPr>
        <w:t xml:space="preserve"> Record Response’ C_</w:t>
      </w:r>
      <w:r w:rsidR="000B2543" w:rsidRPr="00FF19B1" w:rsidDel="00E55D63">
        <w:rPr>
          <w:lang w:val="en-IE"/>
        </w:rPr>
        <w:t>AAR</w:t>
      </w:r>
      <w:r w:rsidRPr="00FF19B1" w:rsidDel="00E55D63">
        <w:rPr>
          <w:lang w:val="en-IE"/>
        </w:rPr>
        <w:t>_RSP (IE</w:t>
      </w:r>
      <w:r w:rsidR="000B2543" w:rsidRPr="00FF19B1" w:rsidDel="00E55D63">
        <w:rPr>
          <w:lang w:val="en-IE"/>
        </w:rPr>
        <w:t>003</w:t>
      </w:r>
      <w:r w:rsidRPr="00FF19B1" w:rsidDel="00E55D63">
        <w:rPr>
          <w:lang w:val="en-IE"/>
        </w:rPr>
        <w:t>) message(s) previously sent)</w:t>
      </w:r>
      <w:r w:rsidR="005B1D33" w:rsidRPr="00FF19B1">
        <w:rPr>
          <w:lang w:val="en-IE"/>
        </w:rPr>
        <w:t xml:space="preserve"> </w:t>
      </w:r>
      <w:r w:rsidR="005B1D33" w:rsidRPr="00FF19B1" w:rsidDel="00E55D63">
        <w:rPr>
          <w:lang w:val="en-IE"/>
        </w:rPr>
        <w:t>but no ‘</w:t>
      </w:r>
      <w:r w:rsidR="00FF310A" w:rsidRPr="00FF19B1">
        <w:rPr>
          <w:lang w:val="en-IE"/>
        </w:rPr>
        <w:t>Arrival Advice</w:t>
      </w:r>
      <w:r w:rsidR="005B1D33" w:rsidRPr="00FF19B1" w:rsidDel="00E55D63">
        <w:rPr>
          <w:lang w:val="en-IE"/>
        </w:rPr>
        <w:t>’ C_</w:t>
      </w:r>
      <w:r w:rsidR="00FF310A" w:rsidRPr="00FF19B1">
        <w:rPr>
          <w:lang w:val="en-IE"/>
        </w:rPr>
        <w:t>ARR</w:t>
      </w:r>
      <w:r w:rsidR="005B1D33" w:rsidRPr="00FF19B1" w:rsidDel="00E55D63">
        <w:rPr>
          <w:lang w:val="en-IE"/>
        </w:rPr>
        <w:t>_</w:t>
      </w:r>
      <w:r w:rsidR="00FF310A" w:rsidRPr="00FF19B1">
        <w:rPr>
          <w:lang w:val="en-IE"/>
        </w:rPr>
        <w:t>ADV</w:t>
      </w:r>
      <w:r w:rsidR="005B1D33" w:rsidRPr="00FF19B1" w:rsidDel="00E55D63">
        <w:rPr>
          <w:lang w:val="en-IE"/>
        </w:rPr>
        <w:t xml:space="preserve"> (IE</w:t>
      </w:r>
      <w:r w:rsidR="00FF310A" w:rsidRPr="00FF19B1">
        <w:rPr>
          <w:lang w:val="en-IE"/>
        </w:rPr>
        <w:t>006</w:t>
      </w:r>
      <w:r w:rsidR="005B1D33" w:rsidRPr="00FF19B1" w:rsidDel="00E55D63">
        <w:rPr>
          <w:lang w:val="en-IE"/>
        </w:rPr>
        <w:t>) message has been received from this Office,</w:t>
      </w:r>
      <w:r w:rsidRPr="00FF19B1" w:rsidDel="00E55D63">
        <w:rPr>
          <w:lang w:val="en-IE"/>
        </w:rPr>
        <w:t xml:space="preserve"> </w:t>
      </w:r>
      <w:r w:rsidR="00BE5702" w:rsidRPr="00FF19B1">
        <w:rPr>
          <w:lang w:val="en-IE"/>
        </w:rPr>
        <w:t xml:space="preserve">and also no ‘Incident Notification’ C_INC_NOT (IE180) has been dispatched by this Office, </w:t>
      </w:r>
      <w:r w:rsidRPr="00FF19B1" w:rsidDel="00E55D63">
        <w:rPr>
          <w:lang w:val="en-IE"/>
        </w:rPr>
        <w:t>then</w:t>
      </w:r>
      <w:r w:rsidR="00D7074F" w:rsidRPr="00FF19B1" w:rsidDel="00E55D63">
        <w:rPr>
          <w:lang w:val="en-IE"/>
        </w:rPr>
        <w:t xml:space="preserve"> </w:t>
      </w:r>
      <w:r w:rsidR="005B1D33" w:rsidRPr="00FF19B1">
        <w:rPr>
          <w:b/>
          <w:u w:val="single"/>
          <w:lang w:val="en-IE"/>
        </w:rPr>
        <w:t>first</w:t>
      </w:r>
      <w:r w:rsidR="005B1D33" w:rsidRPr="00FF19B1">
        <w:rPr>
          <w:lang w:val="en-IE"/>
        </w:rPr>
        <w:t xml:space="preserve"> </w:t>
      </w:r>
      <w:r w:rsidR="005B1D33" w:rsidRPr="00FF19B1" w:rsidDel="00E55D63">
        <w:rPr>
          <w:lang w:val="en-IE"/>
        </w:rPr>
        <w:t xml:space="preserve">the ‘Forwarded Incident Notification to CD’ C_INC_FWD (IE181) </w:t>
      </w:r>
      <w:r w:rsidR="005B1D33" w:rsidRPr="00FF19B1">
        <w:rPr>
          <w:lang w:val="en-IE"/>
        </w:rPr>
        <w:t xml:space="preserve">message </w:t>
      </w:r>
      <w:r w:rsidR="001F2228" w:rsidRPr="00FF19B1">
        <w:rPr>
          <w:lang w:val="en-IE"/>
        </w:rPr>
        <w:t>(only one (1) message is sent to a National Administration that has more than one</w:t>
      </w:r>
      <w:r w:rsidR="003F1BB1" w:rsidRPr="00FF19B1">
        <w:rPr>
          <w:lang w:val="en-IE"/>
        </w:rPr>
        <w:t xml:space="preserve"> </w:t>
      </w:r>
      <w:r w:rsidR="001F2228" w:rsidRPr="00FF19B1">
        <w:rPr>
          <w:lang w:val="en-IE"/>
        </w:rPr>
        <w:t xml:space="preserve">(1) involved Customs Offices into the transit movement) </w:t>
      </w:r>
      <w:r w:rsidR="005B1D33" w:rsidRPr="00FF19B1">
        <w:rPr>
          <w:b/>
          <w:u w:val="single"/>
          <w:lang w:val="en-IE"/>
        </w:rPr>
        <w:t xml:space="preserve">and </w:t>
      </w:r>
      <w:r w:rsidR="00CD570F" w:rsidRPr="00FF19B1">
        <w:rPr>
          <w:b/>
          <w:u w:val="single"/>
          <w:lang w:val="en-IE"/>
        </w:rPr>
        <w:t>afterwards</w:t>
      </w:r>
      <w:r w:rsidR="005B1D33" w:rsidRPr="00FF19B1">
        <w:rPr>
          <w:lang w:val="en-IE"/>
        </w:rPr>
        <w:t xml:space="preserve"> the ‘Forwarded Arrival Advice’ C_FWD_ARR (IE024) message are</w:t>
      </w:r>
      <w:r w:rsidR="005B1D33" w:rsidRPr="00FF19B1" w:rsidDel="00E55D63">
        <w:rPr>
          <w:lang w:val="en-IE"/>
        </w:rPr>
        <w:t xml:space="preserve"> sent</w:t>
      </w:r>
      <w:r w:rsidRPr="00FF19B1" w:rsidDel="00E55D63">
        <w:rPr>
          <w:lang w:val="en-IE"/>
        </w:rPr>
        <w:t xml:space="preserve"> to this </w:t>
      </w:r>
      <w:r w:rsidR="00FA4DDB" w:rsidRPr="00FF19B1" w:rsidDel="00E55D63">
        <w:rPr>
          <w:lang w:val="en-IE"/>
        </w:rPr>
        <w:t>Office of</w:t>
      </w:r>
      <w:r w:rsidRPr="00FF19B1" w:rsidDel="00E55D63">
        <w:rPr>
          <w:lang w:val="en-IE"/>
        </w:rPr>
        <w:t xml:space="preserve"> </w:t>
      </w:r>
      <w:r w:rsidR="000C7EA5" w:rsidRPr="00FF19B1" w:rsidDel="00E55D63">
        <w:rPr>
          <w:lang w:val="en-IE"/>
        </w:rPr>
        <w:t>Destination</w:t>
      </w:r>
      <w:r w:rsidR="0033220F" w:rsidRPr="00FF19B1">
        <w:rPr>
          <w:lang w:val="en-IE"/>
        </w:rPr>
        <w:t>.</w:t>
      </w:r>
      <w:r w:rsidR="00591CA4" w:rsidRPr="00FF19B1">
        <w:rPr>
          <w:lang w:val="en-IE"/>
        </w:rPr>
        <w:br w:type="page"/>
      </w:r>
    </w:p>
    <w:p w14:paraId="3EF897EF" w14:textId="0B0C1248" w:rsidR="00E542D7" w:rsidRPr="00FF19B1" w:rsidRDefault="005D3229" w:rsidP="006053D9">
      <w:pPr>
        <w:pStyle w:val="Heading4"/>
        <w:rPr>
          <w:lang w:val="en-IE"/>
        </w:rPr>
      </w:pPr>
      <w:bookmarkStart w:id="1883" w:name="_Toc45648785"/>
      <w:bookmarkStart w:id="1884" w:name="_Toc68274200"/>
      <w:bookmarkStart w:id="1885" w:name="_Toc68274431"/>
      <w:bookmarkStart w:id="1886" w:name="_Toc69205316"/>
      <w:bookmarkStart w:id="1887" w:name="_Toc69724345"/>
      <w:bookmarkStart w:id="1888" w:name="_Toc97296404"/>
      <w:r w:rsidRPr="00FF19B1">
        <w:rPr>
          <w:lang w:val="en-IE"/>
        </w:rPr>
        <w:lastRenderedPageBreak/>
        <w:t xml:space="preserve">Possible Exceptions </w:t>
      </w:r>
      <w:r w:rsidR="00DB4263" w:rsidRPr="00FF19B1">
        <w:rPr>
          <w:lang w:val="en-IE"/>
        </w:rPr>
        <w:t>i</w:t>
      </w:r>
      <w:r w:rsidRPr="00FF19B1">
        <w:rPr>
          <w:lang w:val="en-IE"/>
        </w:rPr>
        <w:t>n the Common Domain (Exceptions of message sequencing in the Common Domain) (EXC)</w:t>
      </w:r>
      <w:bookmarkEnd w:id="1883"/>
      <w:bookmarkEnd w:id="1884"/>
      <w:bookmarkEnd w:id="1885"/>
      <w:bookmarkEnd w:id="1886"/>
      <w:bookmarkEnd w:id="1887"/>
      <w:bookmarkEnd w:id="1888"/>
      <w:r w:rsidR="00A1740A" w:rsidRPr="00FF19B1">
        <w:rPr>
          <w:lang w:val="en-IE"/>
        </w:rPr>
        <w:t xml:space="preserve"> - </w:t>
      </w:r>
      <w:r w:rsidR="00A1740A" w:rsidRPr="00FF19B1">
        <w:rPr>
          <w:highlight w:val="lightGray"/>
          <w:lang w:val="en-IE"/>
        </w:rPr>
        <w:t>NO CHANGE</w:t>
      </w:r>
    </w:p>
    <w:p w14:paraId="5B9C33C8" w14:textId="70503165" w:rsidR="00EE5B21" w:rsidRPr="00FF19B1" w:rsidRDefault="00724783" w:rsidP="00EE5B21">
      <w:pPr>
        <w:keepNext/>
        <w:jc w:val="center"/>
        <w:rPr>
          <w:lang w:val="en-IE"/>
        </w:rPr>
      </w:pPr>
      <w:r w:rsidRPr="00FF19B1">
        <w:rPr>
          <w:noProof/>
          <w:lang w:val="en-IE" w:eastAsia="en-IE"/>
        </w:rPr>
        <w:drawing>
          <wp:inline distT="0" distB="0" distL="0" distR="0" wp14:anchorId="142AEB6A" wp14:editId="30D24FB5">
            <wp:extent cx="5580380" cy="2849880"/>
            <wp:effectExtent l="0" t="0" r="1270" b="7620"/>
            <wp:docPr id="630802472" name="Picture 630802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802472" name="Picture1.png"/>
                    <pic:cNvPicPr/>
                  </pic:nvPicPr>
                  <pic:blipFill>
                    <a:blip r:embed="rId137" cstate="print">
                      <a:extLst>
                        <a:ext uri="{28A0092B-C50C-407E-A947-70E740481C1C}">
                          <a14:useLocalDpi xmlns:a14="http://schemas.microsoft.com/office/drawing/2010/main" val="0"/>
                        </a:ext>
                      </a:extLst>
                    </a:blip>
                    <a:stretch>
                      <a:fillRect/>
                    </a:stretch>
                  </pic:blipFill>
                  <pic:spPr>
                    <a:xfrm>
                      <a:off x="0" y="0"/>
                      <a:ext cx="5580380" cy="2849880"/>
                    </a:xfrm>
                    <a:prstGeom prst="rect">
                      <a:avLst/>
                    </a:prstGeom>
                  </pic:spPr>
                </pic:pic>
              </a:graphicData>
            </a:graphic>
          </wp:inline>
        </w:drawing>
      </w:r>
    </w:p>
    <w:p w14:paraId="1C640421" w14:textId="3EC22064" w:rsidR="00FE272C" w:rsidRPr="00FF19B1" w:rsidRDefault="00EE5B21" w:rsidP="00B976D3">
      <w:pPr>
        <w:pStyle w:val="Caption"/>
        <w:rPr>
          <w:lang w:val="en-IE"/>
        </w:rPr>
      </w:pPr>
      <w:bookmarkStart w:id="1889" w:name="_Toc43942782"/>
      <w:bookmarkStart w:id="1890" w:name="_Toc69724494"/>
      <w:bookmarkStart w:id="1891" w:name="_Toc97296560"/>
      <w:bookmarkStart w:id="1892" w:name="_Toc172912808"/>
      <w:bookmarkStart w:id="1893" w:name="_Toc20226633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60</w:t>
      </w:r>
      <w:r w:rsidRPr="00FF19B1">
        <w:rPr>
          <w:lang w:val="en-IE"/>
        </w:rPr>
        <w:fldChar w:fldCharType="end"/>
      </w:r>
      <w:r w:rsidRPr="00FF19B1">
        <w:rPr>
          <w:lang w:val="en-IE"/>
        </w:rPr>
        <w:t>: Scenarios of possible exceptions in the Common Domain</w:t>
      </w:r>
      <w:bookmarkEnd w:id="1889"/>
      <w:bookmarkEnd w:id="1890"/>
      <w:bookmarkEnd w:id="1891"/>
      <w:bookmarkEnd w:id="1892"/>
      <w:bookmarkEnd w:id="1893"/>
    </w:p>
    <w:p w14:paraId="5FDDB23A" w14:textId="15A9CD12" w:rsidR="00CE5062" w:rsidRPr="00FF19B1" w:rsidRDefault="000306F6" w:rsidP="0098738D">
      <w:pPr>
        <w:pStyle w:val="Heading5"/>
        <w:rPr>
          <w:lang w:val="en-IE"/>
        </w:rPr>
      </w:pPr>
      <w:bookmarkStart w:id="1894" w:name="_Ref18926122"/>
      <w:bookmarkStart w:id="1895" w:name="_Toc45648786"/>
      <w:bookmarkStart w:id="1896" w:name="_Toc68274201"/>
      <w:r w:rsidRPr="00FF19B1">
        <w:rPr>
          <w:lang w:val="en-IE"/>
        </w:rPr>
        <w:t>T-TRA-EXC-M-001-</w:t>
      </w:r>
      <w:r w:rsidR="00CE5062" w:rsidRPr="00FF19B1">
        <w:rPr>
          <w:lang w:val="en-IE"/>
        </w:rPr>
        <w:t xml:space="preserve">Query </w:t>
      </w:r>
      <w:r w:rsidRPr="00FF19B1">
        <w:rPr>
          <w:lang w:val="en-IE"/>
        </w:rPr>
        <w:t>m</w:t>
      </w:r>
      <w:r w:rsidR="00CE5062" w:rsidRPr="00FF19B1">
        <w:rPr>
          <w:lang w:val="en-IE"/>
        </w:rPr>
        <w:t xml:space="preserve">ovement </w:t>
      </w:r>
      <w:r w:rsidRPr="00FF19B1">
        <w:rPr>
          <w:lang w:val="en-IE"/>
        </w:rPr>
        <w:t>i</w:t>
      </w:r>
      <w:r w:rsidR="00CE5062" w:rsidRPr="00FF19B1">
        <w:rPr>
          <w:lang w:val="en-IE"/>
        </w:rPr>
        <w:t>nformation</w:t>
      </w:r>
      <w:bookmarkEnd w:id="1809"/>
      <w:bookmarkEnd w:id="1810"/>
      <w:bookmarkEnd w:id="1811"/>
      <w:bookmarkEnd w:id="1812"/>
      <w:bookmarkEnd w:id="1813"/>
      <w:bookmarkEnd w:id="1814"/>
      <w:bookmarkEnd w:id="1815"/>
      <w:bookmarkEnd w:id="1894"/>
      <w:bookmarkEnd w:id="1895"/>
      <w:bookmarkEnd w:id="1896"/>
      <w:r w:rsidR="005E5D8D" w:rsidRPr="00FF19B1">
        <w:rPr>
          <w:lang w:val="en-IE"/>
        </w:rPr>
        <w:t xml:space="preserve"> - </w:t>
      </w:r>
      <w:r w:rsidR="0020432C" w:rsidRPr="00FF19B1">
        <w:rPr>
          <w:iCs/>
          <w:highlight w:val="green"/>
          <w:lang w:val="en-IE"/>
        </w:rPr>
        <w:t>UPDATED</w:t>
      </w:r>
    </w:p>
    <w:p w14:paraId="7981EFD0" w14:textId="35DDA312" w:rsidR="00411FB9" w:rsidRPr="00FF19B1" w:rsidRDefault="00CE5062" w:rsidP="00CE5062">
      <w:pPr>
        <w:rPr>
          <w:lang w:val="en-IE"/>
        </w:rPr>
      </w:pPr>
      <w:r w:rsidRPr="00FF19B1">
        <w:rPr>
          <w:lang w:val="en-IE"/>
        </w:rPr>
        <w:t xml:space="preserve">At any moment, </w:t>
      </w:r>
      <w:r w:rsidR="0003280C" w:rsidRPr="00FF19B1">
        <w:rPr>
          <w:lang w:val="en-IE"/>
        </w:rPr>
        <w:t xml:space="preserve">after </w:t>
      </w:r>
      <w:r w:rsidR="007F5EC5" w:rsidRPr="00FF19B1">
        <w:rPr>
          <w:lang w:val="en-IE"/>
        </w:rPr>
        <w:t xml:space="preserve">the movement is </w:t>
      </w:r>
      <w:r w:rsidR="0003280C" w:rsidRPr="00FF19B1">
        <w:rPr>
          <w:lang w:val="en-IE"/>
        </w:rPr>
        <w:t>release</w:t>
      </w:r>
      <w:r w:rsidR="007F5EC5" w:rsidRPr="00FF19B1">
        <w:rPr>
          <w:lang w:val="en-IE"/>
        </w:rPr>
        <w:t>d</w:t>
      </w:r>
      <w:r w:rsidR="0003280C" w:rsidRPr="00FF19B1">
        <w:rPr>
          <w:lang w:val="en-IE"/>
        </w:rPr>
        <w:t xml:space="preserve"> </w:t>
      </w:r>
      <w:r w:rsidR="00166734" w:rsidRPr="00FF19B1">
        <w:rPr>
          <w:lang w:val="en-IE"/>
        </w:rPr>
        <w:t>for transit</w:t>
      </w:r>
      <w:r w:rsidR="00436536" w:rsidRPr="00FF19B1">
        <w:rPr>
          <w:lang w:val="en-IE"/>
        </w:rPr>
        <w:t xml:space="preserve"> (i.e. MRN is considered unknown until the movement is released</w:t>
      </w:r>
      <w:r w:rsidR="00886858" w:rsidRPr="00FF19B1">
        <w:rPr>
          <w:lang w:val="en-IE"/>
        </w:rPr>
        <w:t>)</w:t>
      </w:r>
      <w:r w:rsidR="0003280C" w:rsidRPr="00FF19B1">
        <w:rPr>
          <w:lang w:val="en-IE"/>
        </w:rPr>
        <w:t xml:space="preserve">, </w:t>
      </w:r>
      <w:r w:rsidRPr="00FF19B1">
        <w:rPr>
          <w:lang w:val="en-IE"/>
        </w:rPr>
        <w:t xml:space="preserve">any Customs Office, </w:t>
      </w:r>
      <w:r w:rsidR="00FF74AB" w:rsidRPr="00FF19B1">
        <w:rPr>
          <w:lang w:val="en-IE"/>
        </w:rPr>
        <w:t>possessing</w:t>
      </w:r>
      <w:r w:rsidRPr="00FF19B1">
        <w:rPr>
          <w:lang w:val="en-IE"/>
        </w:rPr>
        <w:t xml:space="preserve"> any of the</w:t>
      </w:r>
      <w:r w:rsidR="00AF0897" w:rsidRPr="00FF19B1">
        <w:rPr>
          <w:lang w:val="en-IE"/>
        </w:rPr>
        <w:t xml:space="preserve"> following</w:t>
      </w:r>
      <w:r w:rsidRPr="00FF19B1">
        <w:rPr>
          <w:lang w:val="en-IE"/>
        </w:rPr>
        <w:t xml:space="preserve"> roles</w:t>
      </w:r>
      <w:r w:rsidR="00B406B6" w:rsidRPr="00FF19B1">
        <w:rPr>
          <w:lang w:val="en-IE"/>
        </w:rPr>
        <w:t xml:space="preserve">: </w:t>
      </w:r>
      <w:r w:rsidR="003D2222" w:rsidRPr="00FF19B1">
        <w:rPr>
          <w:lang w:val="en-IE"/>
        </w:rPr>
        <w:t xml:space="preserve">Departure, </w:t>
      </w:r>
      <w:r w:rsidR="00140D3D" w:rsidRPr="00FF19B1">
        <w:rPr>
          <w:lang w:val="en-IE"/>
        </w:rPr>
        <w:t xml:space="preserve">Exit for Transit, </w:t>
      </w:r>
      <w:r w:rsidRPr="00FF19B1">
        <w:rPr>
          <w:lang w:val="en-IE"/>
        </w:rPr>
        <w:t>Transit</w:t>
      </w:r>
      <w:r w:rsidR="00AC10AE" w:rsidRPr="00FF19B1">
        <w:rPr>
          <w:lang w:val="en-IE"/>
        </w:rPr>
        <w:t>,</w:t>
      </w:r>
      <w:r w:rsidRPr="00FF19B1">
        <w:rPr>
          <w:lang w:val="en-IE"/>
        </w:rPr>
        <w:t xml:space="preserve"> </w:t>
      </w:r>
      <w:r w:rsidR="00AC10AE" w:rsidRPr="00FF19B1">
        <w:rPr>
          <w:lang w:val="en-IE"/>
        </w:rPr>
        <w:t xml:space="preserve">Destination, </w:t>
      </w:r>
      <w:r w:rsidRPr="00FF19B1">
        <w:rPr>
          <w:lang w:val="en-IE"/>
        </w:rPr>
        <w:t xml:space="preserve">Guarantee </w:t>
      </w:r>
      <w:r w:rsidR="003D2222" w:rsidRPr="00FF19B1">
        <w:rPr>
          <w:lang w:val="en-IE"/>
        </w:rPr>
        <w:t xml:space="preserve">or </w:t>
      </w:r>
      <w:r w:rsidR="00FC6F14" w:rsidRPr="00FF19B1">
        <w:rPr>
          <w:lang w:val="en-IE"/>
        </w:rPr>
        <w:t xml:space="preserve">even </w:t>
      </w:r>
      <w:r w:rsidR="003D2222" w:rsidRPr="00FF19B1">
        <w:rPr>
          <w:lang w:val="en-IE"/>
        </w:rPr>
        <w:t xml:space="preserve">the </w:t>
      </w:r>
      <w:r w:rsidR="00FA4DDB" w:rsidRPr="00FF19B1">
        <w:rPr>
          <w:lang w:val="en-IE"/>
        </w:rPr>
        <w:t>Office of</w:t>
      </w:r>
      <w:r w:rsidR="003D2222" w:rsidRPr="00FF19B1">
        <w:rPr>
          <w:lang w:val="en-IE"/>
        </w:rPr>
        <w:t xml:space="preserve"> Incident Registration</w:t>
      </w:r>
      <w:r w:rsidR="00962018" w:rsidRPr="00FF19B1">
        <w:rPr>
          <w:lang w:val="en-IE"/>
        </w:rPr>
        <w:t>,</w:t>
      </w:r>
      <w:r w:rsidR="009457A4" w:rsidRPr="00FF19B1">
        <w:rPr>
          <w:lang w:val="en-IE"/>
        </w:rPr>
        <w:t xml:space="preserve"> </w:t>
      </w:r>
      <w:r w:rsidRPr="00FF19B1">
        <w:rPr>
          <w:lang w:val="en-IE"/>
        </w:rPr>
        <w:t xml:space="preserve">can </w:t>
      </w:r>
      <w:r w:rsidR="00246E03" w:rsidRPr="00FF19B1">
        <w:rPr>
          <w:lang w:val="en-IE"/>
        </w:rPr>
        <w:t xml:space="preserve">request </w:t>
      </w:r>
      <w:r w:rsidRPr="00FF19B1">
        <w:rPr>
          <w:lang w:val="en-IE"/>
        </w:rPr>
        <w:t xml:space="preserve">information about a movement </w:t>
      </w:r>
      <w:r w:rsidR="009B1041" w:rsidRPr="00FF19B1">
        <w:rPr>
          <w:lang w:val="en-IE"/>
        </w:rPr>
        <w:t>from</w:t>
      </w:r>
      <w:r w:rsidRPr="00FF19B1">
        <w:rPr>
          <w:lang w:val="en-IE"/>
        </w:rPr>
        <w:t xml:space="preserve"> the </w:t>
      </w:r>
      <w:r w:rsidR="00FA4DDB" w:rsidRPr="00FF19B1">
        <w:rPr>
          <w:lang w:val="en-IE"/>
        </w:rPr>
        <w:t>Office of</w:t>
      </w:r>
      <w:r w:rsidRPr="00FF19B1">
        <w:rPr>
          <w:lang w:val="en-IE"/>
        </w:rPr>
        <w:t xml:space="preserve"> Departure</w:t>
      </w:r>
      <w:r w:rsidR="003D2222" w:rsidRPr="00FF19B1">
        <w:rPr>
          <w:lang w:val="en-IE"/>
        </w:rPr>
        <w:t xml:space="preserve"> (where the MRN is </w:t>
      </w:r>
      <w:r w:rsidR="0064235A" w:rsidRPr="00FF19B1">
        <w:rPr>
          <w:lang w:val="en-IE"/>
        </w:rPr>
        <w:t>originated</w:t>
      </w:r>
      <w:r w:rsidR="003D2222" w:rsidRPr="00FF19B1">
        <w:rPr>
          <w:lang w:val="en-IE"/>
        </w:rPr>
        <w:t>)</w:t>
      </w:r>
      <w:r w:rsidRPr="00FF19B1">
        <w:rPr>
          <w:lang w:val="en-IE"/>
        </w:rPr>
        <w:t xml:space="preserve">. </w:t>
      </w:r>
      <w:r w:rsidR="00EA6D9B" w:rsidRPr="00FF19B1">
        <w:rPr>
          <w:lang w:val="en-IE"/>
        </w:rPr>
        <w:t xml:space="preserve">This Customs Office can </w:t>
      </w:r>
      <w:r w:rsidR="00CF3F6B" w:rsidRPr="00FF19B1">
        <w:rPr>
          <w:lang w:val="en-IE"/>
        </w:rPr>
        <w:t xml:space="preserve">be </w:t>
      </w:r>
      <w:r w:rsidR="00487AB9" w:rsidRPr="00FF19B1">
        <w:rPr>
          <w:lang w:val="en-IE"/>
        </w:rPr>
        <w:t xml:space="preserve">either </w:t>
      </w:r>
      <w:r w:rsidR="00205255" w:rsidRPr="00FF19B1">
        <w:rPr>
          <w:lang w:val="en-IE"/>
        </w:rPr>
        <w:t xml:space="preserve">already </w:t>
      </w:r>
      <w:r w:rsidR="00CF3F6B" w:rsidRPr="00FF19B1">
        <w:rPr>
          <w:lang w:val="en-IE"/>
        </w:rPr>
        <w:t xml:space="preserve">involved or not </w:t>
      </w:r>
      <w:r w:rsidR="00487AB9" w:rsidRPr="00FF19B1">
        <w:rPr>
          <w:lang w:val="en-IE"/>
        </w:rPr>
        <w:t xml:space="preserve">involved </w:t>
      </w:r>
      <w:r w:rsidR="00CF3F6B" w:rsidRPr="00FF19B1">
        <w:rPr>
          <w:lang w:val="en-IE"/>
        </w:rPr>
        <w:t xml:space="preserve">in the </w:t>
      </w:r>
      <w:r w:rsidR="00FC104C" w:rsidRPr="00FF19B1">
        <w:rPr>
          <w:lang w:val="en-IE"/>
        </w:rPr>
        <w:t xml:space="preserve">transit </w:t>
      </w:r>
      <w:r w:rsidR="00CF3F6B" w:rsidRPr="00FF19B1">
        <w:rPr>
          <w:lang w:val="en-IE"/>
        </w:rPr>
        <w:t>movement.</w:t>
      </w:r>
    </w:p>
    <w:p w14:paraId="25A0F5B0" w14:textId="0BAEFBF0" w:rsidR="00F76E15" w:rsidRPr="00FF19B1" w:rsidRDefault="00FC1D39" w:rsidP="00CE5062">
      <w:pPr>
        <w:rPr>
          <w:lang w:val="en-IE"/>
        </w:rPr>
      </w:pPr>
      <w:r w:rsidRPr="00FF19B1">
        <w:rPr>
          <w:b/>
          <w:lang w:val="en-IE"/>
        </w:rPr>
        <w:t xml:space="preserve">[Step </w:t>
      </w:r>
      <w:r w:rsidRPr="00FF19B1">
        <w:rPr>
          <w:b/>
          <w:lang w:val="en-IE"/>
        </w:rPr>
        <w:fldChar w:fldCharType="begin"/>
      </w:r>
      <w:r w:rsidRPr="00FF19B1">
        <w:rPr>
          <w:b/>
          <w:lang w:val="en-IE"/>
        </w:rPr>
        <w:instrText xml:space="preserve"> seq EXC-M-001</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w:t>
      </w:r>
      <w:r w:rsidRPr="00FF19B1">
        <w:rPr>
          <w:lang w:val="en-IE"/>
        </w:rPr>
        <w:t xml:space="preserve"> </w:t>
      </w:r>
      <w:r w:rsidR="00A45FDA" w:rsidRPr="00FF19B1">
        <w:rPr>
          <w:lang w:val="en-IE"/>
        </w:rPr>
        <w:t>Any</w:t>
      </w:r>
      <w:r w:rsidR="00CE5062" w:rsidRPr="00FF19B1">
        <w:rPr>
          <w:lang w:val="en-IE"/>
        </w:rPr>
        <w:t xml:space="preserve"> </w:t>
      </w:r>
      <w:r w:rsidR="00A530C7" w:rsidRPr="00FF19B1">
        <w:rPr>
          <w:lang w:val="en-IE"/>
        </w:rPr>
        <w:t xml:space="preserve">Customs </w:t>
      </w:r>
      <w:r w:rsidR="00CE5062" w:rsidRPr="00FF19B1">
        <w:rPr>
          <w:lang w:val="en-IE"/>
        </w:rPr>
        <w:t>Office</w:t>
      </w:r>
      <w:r w:rsidR="0043232C" w:rsidRPr="00FF19B1">
        <w:rPr>
          <w:lang w:val="en-IE"/>
        </w:rPr>
        <w:t>,</w:t>
      </w:r>
      <w:r w:rsidR="00CE5062" w:rsidRPr="00FF19B1">
        <w:rPr>
          <w:lang w:val="en-IE"/>
        </w:rPr>
        <w:t xml:space="preserve"> </w:t>
      </w:r>
      <w:r w:rsidR="00A45FDA" w:rsidRPr="00FF19B1">
        <w:rPr>
          <w:lang w:val="en-IE"/>
        </w:rPr>
        <w:t>located at</w:t>
      </w:r>
      <w:r w:rsidR="00CE5062" w:rsidRPr="00FF19B1">
        <w:rPr>
          <w:lang w:val="en-IE"/>
        </w:rPr>
        <w:t xml:space="preserve"> a different Country</w:t>
      </w:r>
      <w:r w:rsidR="00A36808" w:rsidRPr="00FF19B1">
        <w:rPr>
          <w:lang w:val="en-IE"/>
        </w:rPr>
        <w:t xml:space="preserve"> from the </w:t>
      </w:r>
      <w:r w:rsidR="00FA4DDB" w:rsidRPr="00FF19B1">
        <w:rPr>
          <w:lang w:val="en-IE"/>
        </w:rPr>
        <w:t>Office of</w:t>
      </w:r>
      <w:r w:rsidR="00A36808" w:rsidRPr="00FF19B1">
        <w:rPr>
          <w:lang w:val="en-IE"/>
        </w:rPr>
        <w:t xml:space="preserve"> Departure</w:t>
      </w:r>
      <w:r w:rsidR="007B013D" w:rsidRPr="00FF19B1">
        <w:rPr>
          <w:lang w:val="en-IE"/>
        </w:rPr>
        <w:t>,</w:t>
      </w:r>
      <w:r w:rsidR="00CE5062" w:rsidRPr="00FF19B1">
        <w:rPr>
          <w:lang w:val="en-IE"/>
        </w:rPr>
        <w:t xml:space="preserve"> </w:t>
      </w:r>
      <w:r w:rsidR="00A45FDA" w:rsidRPr="00FF19B1">
        <w:rPr>
          <w:lang w:val="en-IE"/>
        </w:rPr>
        <w:t xml:space="preserve">and </w:t>
      </w:r>
      <w:r w:rsidR="00962018" w:rsidRPr="00FF19B1">
        <w:rPr>
          <w:lang w:val="en-IE"/>
        </w:rPr>
        <w:t xml:space="preserve">for </w:t>
      </w:r>
      <w:r w:rsidR="00931F8F" w:rsidRPr="00FF19B1">
        <w:rPr>
          <w:lang w:val="en-IE"/>
        </w:rPr>
        <w:t>some</w:t>
      </w:r>
      <w:r w:rsidR="00962018" w:rsidRPr="00FF19B1">
        <w:rPr>
          <w:lang w:val="en-IE"/>
        </w:rPr>
        <w:t xml:space="preserve"> reason</w:t>
      </w:r>
      <w:r w:rsidR="00147070" w:rsidRPr="00FF19B1">
        <w:rPr>
          <w:lang w:val="en-IE"/>
        </w:rPr>
        <w:t>,</w:t>
      </w:r>
      <w:r w:rsidR="00962018" w:rsidRPr="00FF19B1">
        <w:rPr>
          <w:lang w:val="en-IE"/>
        </w:rPr>
        <w:t xml:space="preserve"> </w:t>
      </w:r>
      <w:r w:rsidR="00A45FDA" w:rsidRPr="00FF19B1">
        <w:rPr>
          <w:lang w:val="en-IE"/>
        </w:rPr>
        <w:t xml:space="preserve">needs </w:t>
      </w:r>
      <w:r w:rsidR="00406981" w:rsidRPr="00FF19B1">
        <w:rPr>
          <w:lang w:val="en-IE"/>
        </w:rPr>
        <w:t xml:space="preserve">to </w:t>
      </w:r>
      <w:r w:rsidR="0021207F" w:rsidRPr="00FF19B1">
        <w:rPr>
          <w:lang w:val="en-IE"/>
        </w:rPr>
        <w:t>retrieve</w:t>
      </w:r>
      <w:r w:rsidR="00406981" w:rsidRPr="00FF19B1">
        <w:rPr>
          <w:lang w:val="en-IE"/>
        </w:rPr>
        <w:t xml:space="preserve"> </w:t>
      </w:r>
      <w:r w:rsidR="00A45FDA" w:rsidRPr="00FF19B1">
        <w:rPr>
          <w:lang w:val="en-IE"/>
        </w:rPr>
        <w:t>the movement</w:t>
      </w:r>
      <w:r w:rsidR="00B56F41" w:rsidRPr="00FF19B1">
        <w:rPr>
          <w:lang w:val="en-IE"/>
        </w:rPr>
        <w:t>’s</w:t>
      </w:r>
      <w:r w:rsidR="00A45FDA" w:rsidRPr="00FF19B1">
        <w:rPr>
          <w:lang w:val="en-IE"/>
        </w:rPr>
        <w:t xml:space="preserve"> </w:t>
      </w:r>
      <w:r w:rsidR="00AD7593" w:rsidRPr="00FF19B1">
        <w:rPr>
          <w:lang w:val="en-IE"/>
        </w:rPr>
        <w:t>information</w:t>
      </w:r>
      <w:r w:rsidR="00962018" w:rsidRPr="00FF19B1">
        <w:rPr>
          <w:lang w:val="en-IE"/>
        </w:rPr>
        <w:t xml:space="preserve"> with </w:t>
      </w:r>
      <w:r w:rsidR="002B1656" w:rsidRPr="00FF19B1">
        <w:rPr>
          <w:lang w:val="en-IE"/>
        </w:rPr>
        <w:t xml:space="preserve">its </w:t>
      </w:r>
      <w:r w:rsidR="00962018" w:rsidRPr="00FF19B1">
        <w:rPr>
          <w:lang w:val="en-IE"/>
        </w:rPr>
        <w:t>latest status</w:t>
      </w:r>
      <w:r w:rsidR="00A45FDA" w:rsidRPr="00FF19B1">
        <w:rPr>
          <w:lang w:val="en-IE"/>
        </w:rPr>
        <w:t xml:space="preserve">. </w:t>
      </w:r>
      <w:r w:rsidR="00A36808" w:rsidRPr="00FF19B1">
        <w:rPr>
          <w:lang w:val="en-IE"/>
        </w:rPr>
        <w:t>Consequently</w:t>
      </w:r>
      <w:r w:rsidR="00A45FDA" w:rsidRPr="00FF19B1">
        <w:rPr>
          <w:lang w:val="en-IE"/>
        </w:rPr>
        <w:t>, it</w:t>
      </w:r>
      <w:r w:rsidR="00CE5062" w:rsidRPr="00FF19B1">
        <w:rPr>
          <w:lang w:val="en-IE"/>
        </w:rPr>
        <w:t xml:space="preserve"> send</w:t>
      </w:r>
      <w:r w:rsidR="00A45FDA" w:rsidRPr="00FF19B1">
        <w:rPr>
          <w:lang w:val="en-IE"/>
        </w:rPr>
        <w:t>s</w:t>
      </w:r>
      <w:r w:rsidR="00CE5062" w:rsidRPr="00FF19B1">
        <w:rPr>
          <w:lang w:val="en-IE"/>
        </w:rPr>
        <w:t xml:space="preserve"> </w:t>
      </w:r>
      <w:r w:rsidR="00406981" w:rsidRPr="00FF19B1">
        <w:rPr>
          <w:lang w:val="en-IE"/>
        </w:rPr>
        <w:t>the</w:t>
      </w:r>
      <w:r w:rsidR="00CE5062" w:rsidRPr="00FF19B1">
        <w:rPr>
          <w:lang w:val="en-IE"/>
        </w:rPr>
        <w:t xml:space="preserve"> </w:t>
      </w:r>
      <w:r w:rsidR="00DB471C" w:rsidRPr="00FF19B1">
        <w:rPr>
          <w:lang w:val="en-IE"/>
        </w:rPr>
        <w:t>‘</w:t>
      </w:r>
      <w:r w:rsidR="00CE5062" w:rsidRPr="00FF19B1">
        <w:rPr>
          <w:lang w:val="en-IE"/>
        </w:rPr>
        <w:t>Movement Query</w:t>
      </w:r>
      <w:r w:rsidR="00DB471C" w:rsidRPr="00FF19B1">
        <w:rPr>
          <w:lang w:val="en-IE"/>
        </w:rPr>
        <w:t>’</w:t>
      </w:r>
      <w:r w:rsidR="00CE5062" w:rsidRPr="00FF19B1">
        <w:rPr>
          <w:lang w:val="en-IE"/>
        </w:rPr>
        <w:t xml:space="preserve"> C_MVT_QUE (</w:t>
      </w:r>
      <w:r w:rsidR="00AF4454" w:rsidRPr="00FF19B1">
        <w:rPr>
          <w:lang w:val="en-IE"/>
        </w:rPr>
        <w:t>IE027</w:t>
      </w:r>
      <w:r w:rsidR="00CE5062" w:rsidRPr="00FF19B1">
        <w:rPr>
          <w:lang w:val="en-IE"/>
        </w:rPr>
        <w:t>)</w:t>
      </w:r>
      <w:r w:rsidR="00741A13" w:rsidRPr="00FF19B1">
        <w:rPr>
          <w:lang w:val="en-IE"/>
        </w:rPr>
        <w:t xml:space="preserve"> </w:t>
      </w:r>
      <w:r w:rsidR="00406981" w:rsidRPr="00FF19B1">
        <w:rPr>
          <w:lang w:val="en-IE"/>
        </w:rPr>
        <w:t xml:space="preserve">message </w:t>
      </w:r>
      <w:r w:rsidR="00741A13" w:rsidRPr="00FF19B1">
        <w:rPr>
          <w:lang w:val="en-IE"/>
        </w:rPr>
        <w:t xml:space="preserve">to the </w:t>
      </w:r>
      <w:r w:rsidR="00FA4DDB" w:rsidRPr="00FF19B1">
        <w:rPr>
          <w:lang w:val="en-IE"/>
        </w:rPr>
        <w:t>Office of</w:t>
      </w:r>
      <w:r w:rsidR="00741A13" w:rsidRPr="00FF19B1">
        <w:rPr>
          <w:lang w:val="en-IE"/>
        </w:rPr>
        <w:t xml:space="preserve"> Departure</w:t>
      </w:r>
      <w:r w:rsidR="00CE5062" w:rsidRPr="00FF19B1">
        <w:rPr>
          <w:lang w:val="en-IE"/>
        </w:rPr>
        <w:t>.</w:t>
      </w:r>
    </w:p>
    <w:p w14:paraId="570B4684" w14:textId="566E98AB" w:rsidR="00CE5062" w:rsidRPr="00FF19B1" w:rsidRDefault="00F76E15" w:rsidP="00CE5062">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EXC-M-001</w:instrText>
      </w:r>
      <w:r w:rsidRPr="00FF19B1">
        <w:rPr>
          <w:b/>
          <w:highlight w:val="green"/>
          <w:lang w:val="en-IE"/>
        </w:rPr>
        <w:fldChar w:fldCharType="separate"/>
      </w:r>
      <w:r w:rsidR="003911F1">
        <w:rPr>
          <w:b/>
          <w:noProof/>
          <w:highlight w:val="green"/>
          <w:lang w:val="en-IE"/>
        </w:rPr>
        <w:t>2</w:t>
      </w:r>
      <w:r w:rsidRPr="00FF19B1">
        <w:rPr>
          <w:b/>
          <w:highlight w:val="green"/>
          <w:lang w:val="en-IE"/>
        </w:rPr>
        <w:fldChar w:fldCharType="end"/>
      </w:r>
      <w:r w:rsidRPr="00FF19B1">
        <w:rPr>
          <w:b/>
          <w:highlight w:val="green"/>
          <w:lang w:val="en-IE"/>
        </w:rPr>
        <w:t>]</w:t>
      </w:r>
      <w:r w:rsidR="006D2D37" w:rsidRPr="00FF19B1">
        <w:rPr>
          <w:b/>
          <w:highlight w:val="green"/>
          <w:lang w:val="en-IE"/>
        </w:rPr>
        <w:t xml:space="preserve"> </w:t>
      </w:r>
      <w:r w:rsidR="00CE5062" w:rsidRPr="00FF19B1">
        <w:rPr>
          <w:highlight w:val="green"/>
          <w:lang w:val="en-IE"/>
        </w:rPr>
        <w:t xml:space="preserve">The corresponding </w:t>
      </w:r>
      <w:r w:rsidR="00FA4DDB" w:rsidRPr="00FF19B1">
        <w:rPr>
          <w:highlight w:val="green"/>
          <w:lang w:val="en-IE"/>
        </w:rPr>
        <w:t>Office of</w:t>
      </w:r>
      <w:r w:rsidR="007C2592" w:rsidRPr="00FF19B1">
        <w:rPr>
          <w:highlight w:val="green"/>
          <w:lang w:val="en-IE"/>
        </w:rPr>
        <w:t xml:space="preserve"> Departure</w:t>
      </w:r>
      <w:r w:rsidR="00CE5062" w:rsidRPr="00FF19B1">
        <w:rPr>
          <w:highlight w:val="green"/>
          <w:lang w:val="en-IE"/>
        </w:rPr>
        <w:t xml:space="preserve"> answers with a </w:t>
      </w:r>
      <w:r w:rsidR="00626E5E" w:rsidRPr="00FF19B1">
        <w:rPr>
          <w:highlight w:val="green"/>
          <w:lang w:val="en-IE"/>
        </w:rPr>
        <w:t xml:space="preserve">positive </w:t>
      </w:r>
      <w:r w:rsidR="00DB471C" w:rsidRPr="00FF19B1">
        <w:rPr>
          <w:highlight w:val="green"/>
          <w:lang w:val="en-IE"/>
        </w:rPr>
        <w:t>‘</w:t>
      </w:r>
      <w:r w:rsidR="00CE5062" w:rsidRPr="00FF19B1">
        <w:rPr>
          <w:highlight w:val="green"/>
          <w:lang w:val="en-IE"/>
        </w:rPr>
        <w:t>Response to Movement Query</w:t>
      </w:r>
      <w:r w:rsidR="00DB471C" w:rsidRPr="00FF19B1">
        <w:rPr>
          <w:highlight w:val="green"/>
          <w:lang w:val="en-IE"/>
        </w:rPr>
        <w:t>’</w:t>
      </w:r>
      <w:r w:rsidR="00CE5062" w:rsidRPr="00FF19B1">
        <w:rPr>
          <w:highlight w:val="green"/>
          <w:lang w:val="en-IE"/>
        </w:rPr>
        <w:t xml:space="preserve"> C_MVT_RSP (</w:t>
      </w:r>
      <w:r w:rsidR="00AF4454" w:rsidRPr="00FF19B1">
        <w:rPr>
          <w:highlight w:val="green"/>
          <w:lang w:val="en-IE"/>
        </w:rPr>
        <w:t>IE038</w:t>
      </w:r>
      <w:r w:rsidR="00B400ED" w:rsidRPr="00FF19B1">
        <w:rPr>
          <w:highlight w:val="green"/>
          <w:lang w:val="en-IE"/>
        </w:rPr>
        <w:t>),</w:t>
      </w:r>
      <w:r w:rsidR="007F65D0" w:rsidRPr="00FF19B1">
        <w:rPr>
          <w:highlight w:val="green"/>
          <w:lang w:val="en-IE"/>
        </w:rPr>
        <w:t xml:space="preserve"> when </w:t>
      </w:r>
      <w:r w:rsidR="001419FE" w:rsidRPr="00FF19B1">
        <w:rPr>
          <w:highlight w:val="green"/>
          <w:lang w:val="en-IE"/>
        </w:rPr>
        <w:t xml:space="preserve">the </w:t>
      </w:r>
      <w:r w:rsidR="007F65D0" w:rsidRPr="00FF19B1">
        <w:rPr>
          <w:highlight w:val="green"/>
          <w:lang w:val="en-IE"/>
        </w:rPr>
        <w:t xml:space="preserve">MRN is known </w:t>
      </w:r>
      <w:r w:rsidR="00B400ED" w:rsidRPr="00FF19B1">
        <w:rPr>
          <w:highlight w:val="green"/>
          <w:lang w:val="en-IE"/>
        </w:rPr>
        <w:t>or else</w:t>
      </w:r>
      <w:r w:rsidR="007F65D0" w:rsidRPr="00FF19B1">
        <w:rPr>
          <w:highlight w:val="green"/>
          <w:lang w:val="en-IE"/>
        </w:rPr>
        <w:t xml:space="preserve"> with a </w:t>
      </w:r>
      <w:r w:rsidR="00626E5E" w:rsidRPr="00FF19B1">
        <w:rPr>
          <w:highlight w:val="green"/>
          <w:lang w:val="en-IE"/>
        </w:rPr>
        <w:t>negative ‘Response to Movement Query’ C_MVT_RSP (IE038)</w:t>
      </w:r>
      <w:r w:rsidR="007F65D0" w:rsidRPr="00FF19B1">
        <w:rPr>
          <w:highlight w:val="green"/>
          <w:lang w:val="en-IE"/>
        </w:rPr>
        <w:t xml:space="preserve"> when</w:t>
      </w:r>
      <w:r w:rsidR="009B69C6" w:rsidRPr="00FF19B1">
        <w:rPr>
          <w:highlight w:val="green"/>
          <w:lang w:val="en-IE"/>
        </w:rPr>
        <w:t xml:space="preserve"> the</w:t>
      </w:r>
      <w:r w:rsidR="007F65D0" w:rsidRPr="00FF19B1">
        <w:rPr>
          <w:highlight w:val="green"/>
          <w:lang w:val="en-IE"/>
        </w:rPr>
        <w:t xml:space="preserve"> MRN is unknown</w:t>
      </w:r>
      <w:r w:rsidR="00B400ED" w:rsidRPr="00FF19B1">
        <w:rPr>
          <w:rStyle w:val="FootnoteReference"/>
          <w:highlight w:val="green"/>
          <w:lang w:val="en-IE"/>
        </w:rPr>
        <w:footnoteReference w:id="28"/>
      </w:r>
      <w:r w:rsidR="001D5D76" w:rsidRPr="00FF19B1">
        <w:rPr>
          <w:highlight w:val="green"/>
          <w:lang w:val="en-IE"/>
        </w:rPr>
        <w:t>.</w:t>
      </w:r>
      <w:r w:rsidR="00845279" w:rsidRPr="00FF19B1">
        <w:rPr>
          <w:highlight w:val="green"/>
          <w:lang w:val="en-IE"/>
        </w:rPr>
        <w:t xml:space="preserve"> In case of positive response, only when the Office of Request is a Contracting Party of the Security Area, any ENS MRN(s) included in the Transit Declaration data by the Holder of the Transit Procedure are contained under the DG ‘CONSIGNMENT-PREVIOUS DOCUMENT’.</w:t>
      </w:r>
    </w:p>
    <w:p w14:paraId="4AFFDB18" w14:textId="20AE2BDE" w:rsidR="009357DA" w:rsidRPr="00FF19B1" w:rsidRDefault="009357DA" w:rsidP="00CE5062">
      <w:pPr>
        <w:rPr>
          <w:lang w:val="en-IE"/>
        </w:rPr>
      </w:pPr>
      <w:r w:rsidRPr="00FF19B1">
        <w:rPr>
          <w:lang w:val="en-IE"/>
        </w:rPr>
        <w:t>Risk analysis results are included into the ‘Response to Movement Query’ C_MVT_RSP (IE038) message from the Office of Departure to other involved Offices that are located inside the</w:t>
      </w:r>
      <w:r w:rsidR="001A2659" w:rsidRPr="00FF19B1">
        <w:rPr>
          <w:lang w:val="en-IE"/>
        </w:rPr>
        <w:t xml:space="preserve"> </w:t>
      </w:r>
      <w:r w:rsidRPr="00FF19B1">
        <w:rPr>
          <w:lang w:val="en-IE"/>
        </w:rPr>
        <w:t>Security Area.</w:t>
      </w:r>
    </w:p>
    <w:p w14:paraId="669D21EC" w14:textId="41447A76" w:rsidR="00CE5062" w:rsidRPr="00FF19B1" w:rsidRDefault="00B41434" w:rsidP="00CE5062">
      <w:pPr>
        <w:jc w:val="center"/>
        <w:rPr>
          <w:lang w:val="en-IE"/>
        </w:rPr>
      </w:pPr>
      <w:bookmarkStart w:id="1897" w:name="_Toc457108844"/>
      <w:bookmarkStart w:id="1898" w:name="_Toc473825774"/>
      <w:bookmarkStart w:id="1899" w:name="_Toc474213118"/>
      <w:bookmarkStart w:id="1900" w:name="_Toc46228909"/>
      <w:bookmarkStart w:id="1901" w:name="_Toc101349745"/>
      <w:r w:rsidRPr="00FF19B1">
        <w:rPr>
          <w:noProof/>
          <w:lang w:val="en-IE" w:eastAsia="en-IE"/>
        </w:rPr>
        <w:lastRenderedPageBreak/>
        <w:drawing>
          <wp:inline distT="0" distB="0" distL="0" distR="0" wp14:anchorId="4D90E4C7" wp14:editId="1A08508A">
            <wp:extent cx="2658937" cy="1886673"/>
            <wp:effectExtent l="0" t="0" r="8255" b="0"/>
            <wp:docPr id="1721692463" name="Picture 17216924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38">
                      <a:extLst>
                        <a:ext uri="{28A0092B-C50C-407E-A947-70E740481C1C}">
                          <a14:useLocalDpi xmlns:a14="http://schemas.microsoft.com/office/drawing/2010/main" val="0"/>
                        </a:ext>
                      </a:extLst>
                    </a:blip>
                    <a:srcRect/>
                    <a:stretch>
                      <a:fillRect/>
                    </a:stretch>
                  </pic:blipFill>
                  <pic:spPr bwMode="auto">
                    <a:xfrm>
                      <a:off x="0" y="0"/>
                      <a:ext cx="2683781" cy="1904301"/>
                    </a:xfrm>
                    <a:prstGeom prst="rect">
                      <a:avLst/>
                    </a:prstGeom>
                    <a:noFill/>
                    <a:ln>
                      <a:noFill/>
                    </a:ln>
                  </pic:spPr>
                </pic:pic>
              </a:graphicData>
            </a:graphic>
          </wp:inline>
        </w:drawing>
      </w:r>
    </w:p>
    <w:p w14:paraId="6A182D17" w14:textId="1F48FDC7" w:rsidR="00FE272C" w:rsidRPr="00FF19B1" w:rsidRDefault="00CE5062" w:rsidP="00E433EB">
      <w:pPr>
        <w:pStyle w:val="Caption"/>
        <w:rPr>
          <w:lang w:val="en-IE"/>
        </w:rPr>
      </w:pPr>
      <w:bookmarkStart w:id="1902" w:name="_Toc176595492"/>
      <w:bookmarkStart w:id="1903" w:name="_Toc43942783"/>
      <w:bookmarkStart w:id="1904" w:name="_Toc69724495"/>
      <w:bookmarkStart w:id="1905" w:name="_Toc97296561"/>
      <w:bookmarkStart w:id="1906" w:name="_Toc172912809"/>
      <w:bookmarkStart w:id="1907" w:name="_Toc202266337"/>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61</w:t>
      </w:r>
      <w:r w:rsidR="001B7227" w:rsidRPr="00FF19B1">
        <w:rPr>
          <w:lang w:val="en-IE"/>
        </w:rPr>
        <w:fldChar w:fldCharType="end"/>
      </w:r>
      <w:r w:rsidRPr="00FF19B1">
        <w:rPr>
          <w:lang w:val="en-IE"/>
        </w:rPr>
        <w:t xml:space="preserve">: </w:t>
      </w:r>
      <w:bookmarkEnd w:id="1897"/>
      <w:bookmarkEnd w:id="1898"/>
      <w:bookmarkEnd w:id="1899"/>
      <w:bookmarkEnd w:id="1900"/>
      <w:bookmarkEnd w:id="1901"/>
      <w:bookmarkEnd w:id="1902"/>
      <w:r w:rsidR="000306F6" w:rsidRPr="00FF19B1">
        <w:rPr>
          <w:lang w:val="en-IE"/>
        </w:rPr>
        <w:t>T-TRA-EXC-M-001-Query movement information</w:t>
      </w:r>
      <w:bookmarkStart w:id="1908" w:name="_Ref15558427"/>
      <w:bookmarkEnd w:id="1903"/>
      <w:bookmarkEnd w:id="1904"/>
      <w:bookmarkEnd w:id="1905"/>
      <w:bookmarkEnd w:id="1906"/>
      <w:bookmarkEnd w:id="1907"/>
    </w:p>
    <w:p w14:paraId="299E4146" w14:textId="03744F11" w:rsidR="001650F2" w:rsidRPr="00FF19B1" w:rsidRDefault="001650F2" w:rsidP="0098738D">
      <w:pPr>
        <w:pStyle w:val="Heading5"/>
        <w:rPr>
          <w:lang w:val="en-IE"/>
        </w:rPr>
      </w:pPr>
      <w:bookmarkStart w:id="1909" w:name="_Ref16063572"/>
      <w:bookmarkStart w:id="1910" w:name="_Ref16063810"/>
      <w:bookmarkStart w:id="1911" w:name="_Toc45648787"/>
      <w:bookmarkStart w:id="1912" w:name="_Toc68274202"/>
      <w:r w:rsidRPr="00FF19B1">
        <w:rPr>
          <w:lang w:val="en-IE"/>
        </w:rPr>
        <w:t>T-TRA-EXC-A-007-Status request/response</w:t>
      </w:r>
      <w:bookmarkEnd w:id="1908"/>
      <w:bookmarkEnd w:id="1909"/>
      <w:bookmarkEnd w:id="1910"/>
      <w:bookmarkEnd w:id="1911"/>
      <w:bookmarkEnd w:id="1912"/>
      <w:r w:rsidR="00155FF8" w:rsidRPr="00FF19B1">
        <w:rPr>
          <w:lang w:val="en-IE"/>
        </w:rPr>
        <w:t xml:space="preserve"> - </w:t>
      </w:r>
      <w:r w:rsidR="00155FF8" w:rsidRPr="00FF19B1">
        <w:rPr>
          <w:iCs/>
          <w:highlight w:val="lightGray"/>
          <w:lang w:val="en-IE"/>
        </w:rPr>
        <w:t>NO CHANGE</w:t>
      </w:r>
    </w:p>
    <w:p w14:paraId="36EE9925" w14:textId="5CCD9F78" w:rsidR="00C42AEB" w:rsidRPr="00FF19B1" w:rsidRDefault="000E33BC" w:rsidP="005A1583">
      <w:pPr>
        <w:rPr>
          <w:lang w:val="en-IE"/>
        </w:rPr>
      </w:pPr>
      <w:r w:rsidRPr="00FF19B1">
        <w:rPr>
          <w:lang w:val="en-IE"/>
        </w:rPr>
        <w:t>An</w:t>
      </w:r>
      <w:r w:rsidR="005A1583" w:rsidRPr="00FF19B1">
        <w:rPr>
          <w:lang w:val="en-IE"/>
        </w:rPr>
        <w:t xml:space="preserve"> </w:t>
      </w:r>
      <w:r w:rsidR="00FA4DDB" w:rsidRPr="00FF19B1">
        <w:rPr>
          <w:lang w:val="en-IE"/>
        </w:rPr>
        <w:t>Office of</w:t>
      </w:r>
      <w:r w:rsidR="005A1583" w:rsidRPr="00FF19B1">
        <w:rPr>
          <w:lang w:val="en-IE"/>
        </w:rPr>
        <w:t xml:space="preserve"> Departure can at any time request the state of a movement at the </w:t>
      </w:r>
      <w:r w:rsidR="00FA4DDB" w:rsidRPr="00FF19B1">
        <w:rPr>
          <w:lang w:val="en-IE"/>
        </w:rPr>
        <w:t>Office of</w:t>
      </w:r>
      <w:r w:rsidR="005A1583" w:rsidRPr="00FF19B1">
        <w:rPr>
          <w:lang w:val="en-IE"/>
        </w:rPr>
        <w:t xml:space="preserve"> Destination</w:t>
      </w:r>
      <w:r w:rsidR="00210740" w:rsidRPr="00FF19B1">
        <w:rPr>
          <w:lang w:val="en-IE"/>
        </w:rPr>
        <w:t>,</w:t>
      </w:r>
      <w:r w:rsidR="005A1583" w:rsidRPr="00FF19B1" w:rsidDel="00210740">
        <w:rPr>
          <w:lang w:val="en-IE"/>
        </w:rPr>
        <w:t xml:space="preserve"> </w:t>
      </w:r>
      <w:r w:rsidR="005A1583" w:rsidRPr="00FF19B1">
        <w:rPr>
          <w:lang w:val="en-IE"/>
        </w:rPr>
        <w:t xml:space="preserve">at the </w:t>
      </w:r>
      <w:r w:rsidR="00FA4DDB" w:rsidRPr="00FF19B1">
        <w:rPr>
          <w:lang w:val="en-IE"/>
        </w:rPr>
        <w:t>Office of</w:t>
      </w:r>
      <w:r w:rsidR="005A1583" w:rsidRPr="00FF19B1">
        <w:rPr>
          <w:lang w:val="en-IE"/>
        </w:rPr>
        <w:t xml:space="preserve"> Transit</w:t>
      </w:r>
      <w:r w:rsidR="0048255B" w:rsidRPr="00FF19B1">
        <w:rPr>
          <w:lang w:val="en-IE"/>
        </w:rPr>
        <w:t xml:space="preserve"> or at the Office of Exit for Transit</w:t>
      </w:r>
      <w:r w:rsidR="006D2C7A" w:rsidRPr="00FF19B1">
        <w:rPr>
          <w:lang w:val="en-IE"/>
        </w:rPr>
        <w:t>.</w:t>
      </w:r>
    </w:p>
    <w:p w14:paraId="68EA85FF" w14:textId="16B33730" w:rsidR="00C42AEB" w:rsidRPr="00FF19B1" w:rsidRDefault="00C42AEB" w:rsidP="005A1583">
      <w:pPr>
        <w:rPr>
          <w:lang w:val="en-IE"/>
        </w:rPr>
      </w:pPr>
      <w:r w:rsidRPr="00FF19B1">
        <w:rPr>
          <w:lang w:val="en-IE"/>
        </w:rPr>
        <w:t xml:space="preserve">For the beginning of the process depicted in the Time Sequence Diagram </w:t>
      </w:r>
      <w:r w:rsidR="00515BE4" w:rsidRPr="00FF19B1">
        <w:rPr>
          <w:lang w:val="en-IE"/>
        </w:rPr>
        <w:t>in</w:t>
      </w:r>
      <w:r w:rsidR="000D1B8D" w:rsidRPr="00FF19B1">
        <w:rPr>
          <w:lang w:val="en-IE"/>
        </w:rPr>
        <w:t xml:space="preserve"> </w:t>
      </w:r>
      <w:r w:rsidR="000D1B8D" w:rsidRPr="00FF19B1">
        <w:rPr>
          <w:lang w:val="en-IE"/>
        </w:rPr>
        <w:fldChar w:fldCharType="begin"/>
      </w:r>
      <w:r w:rsidR="000D1B8D" w:rsidRPr="00FF19B1">
        <w:rPr>
          <w:lang w:val="en-IE"/>
        </w:rPr>
        <w:instrText xml:space="preserve"> REF _Ref15558226 \h </w:instrText>
      </w:r>
      <w:r w:rsidR="000D1B8D" w:rsidRPr="00FF19B1">
        <w:rPr>
          <w:lang w:val="en-IE"/>
        </w:rPr>
      </w:r>
      <w:r w:rsidR="000D1B8D" w:rsidRPr="00FF19B1">
        <w:rPr>
          <w:lang w:val="en-IE"/>
        </w:rPr>
        <w:fldChar w:fldCharType="separate"/>
      </w:r>
      <w:r w:rsidR="003911F1" w:rsidRPr="00FF19B1">
        <w:rPr>
          <w:lang w:val="en-IE"/>
        </w:rPr>
        <w:t xml:space="preserve">Figure </w:t>
      </w:r>
      <w:r w:rsidR="003911F1">
        <w:rPr>
          <w:noProof/>
          <w:lang w:val="en-IE"/>
        </w:rPr>
        <w:t>62</w:t>
      </w:r>
      <w:r w:rsidR="000D1B8D" w:rsidRPr="00FF19B1">
        <w:rPr>
          <w:lang w:val="en-IE"/>
        </w:rPr>
        <w:fldChar w:fldCharType="end"/>
      </w:r>
      <w:r w:rsidRPr="00FF19B1">
        <w:rPr>
          <w:lang w:val="en-IE"/>
        </w:rPr>
        <w:t xml:space="preserve">, please read </w:t>
      </w:r>
      <w:r w:rsidR="00BB7E5D" w:rsidRPr="00FF19B1">
        <w:rPr>
          <w:lang w:val="en-IE"/>
        </w:rPr>
        <w:t xml:space="preserve">the description of the </w:t>
      </w:r>
      <w:r w:rsidR="004B7B1F" w:rsidRPr="00FF19B1">
        <w:rPr>
          <w:rStyle w:val="LinksChar"/>
          <w:lang w:val="en-IE"/>
        </w:rPr>
        <w:fldChar w:fldCharType="begin"/>
      </w:r>
      <w:r w:rsidR="004B7B1F" w:rsidRPr="00FF19B1">
        <w:rPr>
          <w:rStyle w:val="LinksChar"/>
          <w:lang w:val="en-IE"/>
        </w:rPr>
        <w:instrText xml:space="preserve"> REF _Ref15638463 \h  \* MERGEFORMAT </w:instrText>
      </w:r>
      <w:r w:rsidR="004B7B1F" w:rsidRPr="00FF19B1">
        <w:rPr>
          <w:rStyle w:val="LinksChar"/>
          <w:lang w:val="en-IE"/>
        </w:rPr>
      </w:r>
      <w:r w:rsidR="004B7B1F" w:rsidRPr="00FF19B1">
        <w:rPr>
          <w:rStyle w:val="LinksChar"/>
          <w:lang w:val="en-IE"/>
        </w:rPr>
        <w:fldChar w:fldCharType="separate"/>
      </w:r>
      <w:r w:rsidR="003911F1" w:rsidRPr="003911F1">
        <w:rPr>
          <w:rStyle w:val="LinksChar"/>
          <w:lang w:val="en-IE"/>
        </w:rPr>
        <w:t>T-TRA-CFL-M-001-Standard Transit Procedure (overview)</w:t>
      </w:r>
      <w:r w:rsidR="004B7B1F" w:rsidRPr="00FF19B1">
        <w:rPr>
          <w:rStyle w:val="LinksChar"/>
          <w:lang w:val="en-IE"/>
        </w:rPr>
        <w:fldChar w:fldCharType="end"/>
      </w:r>
      <w:r w:rsidR="00B051E6" w:rsidRPr="00FF19B1">
        <w:rPr>
          <w:lang w:val="en-IE"/>
        </w:rPr>
        <w:t xml:space="preserve"> from </w:t>
      </w:r>
      <w:r w:rsidR="00683A80" w:rsidRPr="00FF19B1">
        <w:rPr>
          <w:rStyle w:val="LinksChar"/>
          <w:lang w:val="en-IE"/>
        </w:rPr>
        <w:t>[</w:t>
      </w:r>
      <w:r w:rsidR="006127F9" w:rsidRPr="00FF19B1">
        <w:rPr>
          <w:rStyle w:val="LinksChar"/>
          <w:lang w:val="en-IE"/>
        </w:rPr>
        <w:t>Step 6]</w:t>
      </w:r>
      <w:r w:rsidR="002001E8" w:rsidRPr="00FF19B1">
        <w:rPr>
          <w:lang w:val="en-IE"/>
        </w:rPr>
        <w:t xml:space="preserve"> to </w:t>
      </w:r>
      <w:r w:rsidR="008737FD" w:rsidRPr="00FF19B1">
        <w:rPr>
          <w:rStyle w:val="LinksChar"/>
          <w:lang w:val="en-IE"/>
        </w:rPr>
        <w:t>[Step 14]</w:t>
      </w:r>
      <w:r w:rsidR="008737FD" w:rsidRPr="00FF19B1">
        <w:rPr>
          <w:lang w:val="en-IE"/>
        </w:rPr>
        <w:t>.</w:t>
      </w:r>
    </w:p>
    <w:p w14:paraId="1B0A39A1" w14:textId="13C620D3" w:rsidR="005A1583" w:rsidRPr="00FF19B1" w:rsidRDefault="004E78A9" w:rsidP="005A1583">
      <w:pPr>
        <w:rPr>
          <w:lang w:val="en-IE"/>
        </w:rPr>
      </w:pPr>
      <w:r w:rsidRPr="00FF19B1">
        <w:rPr>
          <w:b/>
          <w:lang w:val="en-IE"/>
        </w:rPr>
        <w:t xml:space="preserve">[Step </w:t>
      </w:r>
      <w:r w:rsidRPr="00FF19B1">
        <w:rPr>
          <w:b/>
          <w:lang w:val="en-IE"/>
        </w:rPr>
        <w:fldChar w:fldCharType="begin"/>
      </w:r>
      <w:r w:rsidRPr="00FF19B1">
        <w:rPr>
          <w:b/>
          <w:lang w:val="en-IE"/>
        </w:rPr>
        <w:instrText xml:space="preserve"> seq EXC-A-007</w:instrText>
      </w:r>
      <w:r w:rsidR="007A0A8D" w:rsidRPr="00FF19B1">
        <w:rPr>
          <w:b/>
          <w:lang w:val="en-IE"/>
        </w:rPr>
        <w:instrText xml:space="preserve"> \r1</w:instrText>
      </w:r>
      <w:r w:rsidR="006359A7" w:rsidRPr="00FF19B1">
        <w:rPr>
          <w:b/>
          <w:lang w:val="en-IE"/>
        </w:rPr>
        <w:instrText>0</w:instrText>
      </w:r>
      <w:r w:rsidRPr="00FF19B1">
        <w:rPr>
          <w:b/>
          <w:lang w:val="en-IE"/>
        </w:rPr>
        <w:instrText xml:space="preserve">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w:t>
      </w:r>
      <w:r w:rsidR="005A1583" w:rsidRPr="00FF19B1">
        <w:rPr>
          <w:lang w:val="en-IE"/>
        </w:rPr>
        <w:t xml:space="preserve"> </w:t>
      </w:r>
      <w:r w:rsidR="007A0A8D" w:rsidRPr="00FF19B1">
        <w:rPr>
          <w:lang w:val="en-IE"/>
        </w:rPr>
        <w:t xml:space="preserve">The </w:t>
      </w:r>
      <w:r w:rsidR="00FA4DDB" w:rsidRPr="00FF19B1">
        <w:rPr>
          <w:lang w:val="en-IE"/>
        </w:rPr>
        <w:t>Office of</w:t>
      </w:r>
      <w:r w:rsidR="007A0A8D" w:rsidRPr="00FF19B1">
        <w:rPr>
          <w:lang w:val="en-IE"/>
        </w:rPr>
        <w:t xml:space="preserve"> Departure sends the </w:t>
      </w:r>
      <w:r w:rsidR="005A1583" w:rsidRPr="00FF19B1">
        <w:rPr>
          <w:lang w:val="en-IE"/>
        </w:rPr>
        <w:t>‘Status Request’ C_STD_REQ (IE094) message</w:t>
      </w:r>
      <w:r w:rsidR="006907AA" w:rsidRPr="00FF19B1">
        <w:rPr>
          <w:lang w:val="en-IE"/>
        </w:rPr>
        <w:t xml:space="preserve"> to the </w:t>
      </w:r>
      <w:r w:rsidR="00FA4DDB" w:rsidRPr="00FF19B1">
        <w:rPr>
          <w:lang w:val="en-IE"/>
        </w:rPr>
        <w:t>Office of</w:t>
      </w:r>
      <w:r w:rsidR="006907AA" w:rsidRPr="00FF19B1">
        <w:rPr>
          <w:lang w:val="en-IE"/>
        </w:rPr>
        <w:t xml:space="preserve"> Destination</w:t>
      </w:r>
      <w:r w:rsidR="007E632D" w:rsidRPr="00FF19B1">
        <w:rPr>
          <w:lang w:val="en-IE"/>
        </w:rPr>
        <w:t xml:space="preserve"> in the depicted case [</w:t>
      </w:r>
      <w:r w:rsidR="00CD5171" w:rsidRPr="00FF19B1">
        <w:rPr>
          <w:lang w:val="en-IE"/>
        </w:rPr>
        <w:t xml:space="preserve">the </w:t>
      </w:r>
      <w:r w:rsidR="00FA4DDB" w:rsidRPr="00FF19B1">
        <w:rPr>
          <w:lang w:val="en-IE"/>
        </w:rPr>
        <w:t>Office of</w:t>
      </w:r>
      <w:r w:rsidR="00CD5171" w:rsidRPr="00FF19B1">
        <w:rPr>
          <w:lang w:val="en-IE"/>
        </w:rPr>
        <w:t xml:space="preserve"> </w:t>
      </w:r>
      <w:r w:rsidR="00E429DB" w:rsidRPr="00FF19B1">
        <w:rPr>
          <w:lang w:val="en-IE"/>
        </w:rPr>
        <w:t>Departure</w:t>
      </w:r>
      <w:r w:rsidR="00CD5171" w:rsidRPr="00FF19B1">
        <w:rPr>
          <w:lang w:val="en-IE"/>
        </w:rPr>
        <w:t xml:space="preserve"> </w:t>
      </w:r>
      <w:r w:rsidR="00943337" w:rsidRPr="00FF19B1">
        <w:rPr>
          <w:lang w:val="en-IE"/>
        </w:rPr>
        <w:t xml:space="preserve">may also need to get informed about the current status of the movement at the Office of Transit or at the Office of Exit for Transit (those involved into the transit movement) and thus ‘manually’ triggers the sending of the </w:t>
      </w:r>
      <w:r w:rsidR="006B1807" w:rsidRPr="00FF19B1">
        <w:rPr>
          <w:lang w:val="en-IE"/>
        </w:rPr>
        <w:t>‘Status Request’ C_STD_REQ (IE094)</w:t>
      </w:r>
      <w:r w:rsidR="00943337" w:rsidRPr="00FF19B1">
        <w:rPr>
          <w:lang w:val="en-IE"/>
        </w:rPr>
        <w:t xml:space="preserve"> message to any of these Offices</w:t>
      </w:r>
      <w:r w:rsidR="007E632D" w:rsidRPr="00FF19B1">
        <w:rPr>
          <w:lang w:val="en-IE"/>
        </w:rPr>
        <w:t>]</w:t>
      </w:r>
      <w:r w:rsidR="005A1583" w:rsidRPr="00FF19B1">
        <w:rPr>
          <w:lang w:val="en-IE"/>
        </w:rPr>
        <w:t>.</w:t>
      </w:r>
    </w:p>
    <w:p w14:paraId="295AD252" w14:textId="4E2D8211" w:rsidR="005A1583" w:rsidRPr="00FF19B1" w:rsidRDefault="006359A7" w:rsidP="005A1583">
      <w:pPr>
        <w:rPr>
          <w:lang w:val="en-IE"/>
        </w:rPr>
      </w:pPr>
      <w:r w:rsidRPr="00FF19B1">
        <w:rPr>
          <w:b/>
          <w:lang w:val="en-IE"/>
        </w:rPr>
        <w:t xml:space="preserve">[Step </w:t>
      </w:r>
      <w:r w:rsidRPr="00FF19B1">
        <w:rPr>
          <w:b/>
          <w:lang w:val="en-IE"/>
        </w:rPr>
        <w:fldChar w:fldCharType="begin"/>
      </w:r>
      <w:r w:rsidRPr="00FF19B1">
        <w:rPr>
          <w:b/>
          <w:lang w:val="en-IE"/>
        </w:rPr>
        <w:instrText xml:space="preserve"> seq</w:instrText>
      </w:r>
      <w:r w:rsidR="00725E07" w:rsidRPr="00FF19B1">
        <w:rPr>
          <w:b/>
          <w:lang w:val="en-IE"/>
        </w:rPr>
        <w:instrText xml:space="preserve"> EXC-A-007</w:instrText>
      </w:r>
      <w:r w:rsidRPr="00FF19B1">
        <w:rPr>
          <w:b/>
          <w:lang w:val="en-IE"/>
        </w:rPr>
        <w:instrText xml:space="preserve">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w:t>
      </w:r>
      <w:r w:rsidRPr="00FF19B1">
        <w:rPr>
          <w:lang w:val="en-IE"/>
        </w:rPr>
        <w:t xml:space="preserve"> </w:t>
      </w:r>
      <w:r w:rsidR="00726CF2" w:rsidRPr="00FF19B1">
        <w:rPr>
          <w:lang w:val="en-IE"/>
        </w:rPr>
        <w:t xml:space="preserve">The </w:t>
      </w:r>
      <w:r w:rsidR="00FA4DDB" w:rsidRPr="00FF19B1">
        <w:rPr>
          <w:lang w:val="en-IE"/>
        </w:rPr>
        <w:t>Office of</w:t>
      </w:r>
      <w:r w:rsidR="00726CF2" w:rsidRPr="00FF19B1">
        <w:rPr>
          <w:lang w:val="en-IE"/>
        </w:rPr>
        <w:t xml:space="preserve"> Destination the</w:t>
      </w:r>
      <w:r w:rsidR="00931234" w:rsidRPr="00FF19B1">
        <w:rPr>
          <w:lang w:val="en-IE"/>
        </w:rPr>
        <w:t>n</w:t>
      </w:r>
      <w:r w:rsidR="00726CF2" w:rsidRPr="00FF19B1">
        <w:rPr>
          <w:lang w:val="en-IE"/>
        </w:rPr>
        <w:t xml:space="preserve"> </w:t>
      </w:r>
      <w:r w:rsidR="0010402B" w:rsidRPr="00FF19B1">
        <w:rPr>
          <w:lang w:val="en-IE"/>
        </w:rPr>
        <w:t xml:space="preserve">replies with the </w:t>
      </w:r>
      <w:r w:rsidR="005A1583" w:rsidRPr="00FF19B1">
        <w:rPr>
          <w:lang w:val="en-IE"/>
        </w:rPr>
        <w:t>‘Status Response’ C_STD_RSP (IE095) message</w:t>
      </w:r>
      <w:r w:rsidR="0010402B" w:rsidRPr="00FF19B1">
        <w:rPr>
          <w:lang w:val="en-IE"/>
        </w:rPr>
        <w:t>, which</w:t>
      </w:r>
      <w:r w:rsidR="005A1583" w:rsidRPr="00FF19B1">
        <w:rPr>
          <w:lang w:val="en-IE"/>
        </w:rPr>
        <w:t xml:space="preserve"> contains </w:t>
      </w:r>
      <w:r w:rsidR="001C560E" w:rsidRPr="00FF19B1">
        <w:rPr>
          <w:lang w:val="en-IE"/>
        </w:rPr>
        <w:t>a</w:t>
      </w:r>
      <w:r w:rsidR="005A1583" w:rsidRPr="00FF19B1">
        <w:rPr>
          <w:lang w:val="en-IE"/>
        </w:rPr>
        <w:t xml:space="preserve"> state from the set of possible required </w:t>
      </w:r>
      <w:r w:rsidR="001C560E" w:rsidRPr="00FF19B1">
        <w:rPr>
          <w:lang w:val="en-IE"/>
        </w:rPr>
        <w:t xml:space="preserve">MRN </w:t>
      </w:r>
      <w:r w:rsidR="005A1583" w:rsidRPr="00FF19B1">
        <w:rPr>
          <w:lang w:val="en-IE"/>
        </w:rPr>
        <w:t xml:space="preserve">states at an </w:t>
      </w:r>
      <w:r w:rsidR="00FA4DDB" w:rsidRPr="00FF19B1">
        <w:rPr>
          <w:lang w:val="en-IE"/>
        </w:rPr>
        <w:t>Office of</w:t>
      </w:r>
      <w:r w:rsidR="005A1583" w:rsidRPr="00FF19B1">
        <w:rPr>
          <w:lang w:val="en-IE"/>
        </w:rPr>
        <w:t xml:space="preserve"> Destination </w:t>
      </w:r>
      <w:r w:rsidR="009179CF" w:rsidRPr="00FF19B1">
        <w:rPr>
          <w:lang w:val="en-IE"/>
        </w:rPr>
        <w:t>[</w:t>
      </w:r>
      <w:r w:rsidR="00FB5DA6" w:rsidRPr="00FF19B1">
        <w:rPr>
          <w:lang w:val="en-IE"/>
        </w:rPr>
        <w:t>the</w:t>
      </w:r>
      <w:r w:rsidR="005A1583" w:rsidRPr="00FF19B1">
        <w:rPr>
          <w:lang w:val="en-IE"/>
        </w:rPr>
        <w:t xml:space="preserve"> </w:t>
      </w:r>
      <w:r w:rsidR="00FA4DDB" w:rsidRPr="00FF19B1">
        <w:rPr>
          <w:lang w:val="en-IE"/>
        </w:rPr>
        <w:t>Office of</w:t>
      </w:r>
      <w:r w:rsidR="005A1583" w:rsidRPr="00FF19B1">
        <w:rPr>
          <w:lang w:val="en-IE"/>
        </w:rPr>
        <w:t xml:space="preserve"> Transit</w:t>
      </w:r>
      <w:r w:rsidR="00F4710B" w:rsidRPr="00FF19B1">
        <w:rPr>
          <w:lang w:val="en-IE"/>
        </w:rPr>
        <w:t xml:space="preserve"> </w:t>
      </w:r>
      <w:r w:rsidR="00414374" w:rsidRPr="00FF19B1">
        <w:rPr>
          <w:lang w:val="en-IE"/>
        </w:rPr>
        <w:t xml:space="preserve">or the Office of Exit for Transit </w:t>
      </w:r>
      <w:r w:rsidR="00FB5DA6" w:rsidRPr="00FF19B1">
        <w:rPr>
          <w:lang w:val="en-IE"/>
        </w:rPr>
        <w:t>also</w:t>
      </w:r>
      <w:r w:rsidR="00FB5DA6" w:rsidRPr="00FF19B1" w:rsidDel="004D359D">
        <w:rPr>
          <w:lang w:val="en-IE"/>
        </w:rPr>
        <w:t xml:space="preserve"> </w:t>
      </w:r>
      <w:r w:rsidR="004D359D" w:rsidRPr="00FF19B1">
        <w:rPr>
          <w:lang w:val="en-IE"/>
        </w:rPr>
        <w:t xml:space="preserve">replies </w:t>
      </w:r>
      <w:r w:rsidR="00FB5DA6" w:rsidRPr="00FF19B1">
        <w:rPr>
          <w:lang w:val="en-IE"/>
        </w:rPr>
        <w:t xml:space="preserve">with the IE095 </w:t>
      </w:r>
      <w:r w:rsidR="00337B25" w:rsidRPr="00FF19B1">
        <w:rPr>
          <w:lang w:val="en-IE"/>
        </w:rPr>
        <w:t xml:space="preserve">message </w:t>
      </w:r>
      <w:r w:rsidR="00FB5DA6" w:rsidRPr="00FF19B1">
        <w:rPr>
          <w:lang w:val="en-IE"/>
        </w:rPr>
        <w:t xml:space="preserve">to the </w:t>
      </w:r>
      <w:r w:rsidR="00FA4DDB" w:rsidRPr="00FF19B1">
        <w:rPr>
          <w:lang w:val="en-IE"/>
        </w:rPr>
        <w:t>Office of</w:t>
      </w:r>
      <w:r w:rsidR="00FB5DA6" w:rsidRPr="00FF19B1">
        <w:rPr>
          <w:lang w:val="en-IE"/>
        </w:rPr>
        <w:t xml:space="preserve"> Departure</w:t>
      </w:r>
      <w:r w:rsidR="00585247" w:rsidRPr="00FF19B1">
        <w:rPr>
          <w:lang w:val="en-IE"/>
        </w:rPr>
        <w:t xml:space="preserve"> that has previously sent the </w:t>
      </w:r>
      <w:r w:rsidR="009C75FE" w:rsidRPr="00FF19B1">
        <w:rPr>
          <w:lang w:val="en-IE"/>
        </w:rPr>
        <w:t>‘Status Request’ C_STD_REQ (IE094)</w:t>
      </w:r>
      <w:r w:rsidR="00585247" w:rsidRPr="00FF19B1">
        <w:rPr>
          <w:lang w:val="en-IE"/>
        </w:rPr>
        <w:t xml:space="preserve"> message</w:t>
      </w:r>
      <w:r w:rsidR="00F4710B" w:rsidRPr="00FF19B1">
        <w:rPr>
          <w:lang w:val="en-IE"/>
        </w:rPr>
        <w:t>]</w:t>
      </w:r>
      <w:r w:rsidR="005A1583" w:rsidRPr="00FF19B1">
        <w:rPr>
          <w:lang w:val="en-IE"/>
        </w:rPr>
        <w:t xml:space="preserve">, as specified in the State Transition Diagrams in </w:t>
      </w:r>
      <w:r w:rsidR="00931234" w:rsidRPr="00FF19B1">
        <w:rPr>
          <w:lang w:val="en-IE"/>
        </w:rPr>
        <w:t>paragraphs</w:t>
      </w:r>
      <w:r w:rsidR="005A1583" w:rsidRPr="00FF19B1">
        <w:rPr>
          <w:lang w:val="en-IE"/>
        </w:rPr>
        <w:t xml:space="preserve"> </w:t>
      </w:r>
      <w:r w:rsidR="005E4584" w:rsidRPr="00FF19B1">
        <w:rPr>
          <w:lang w:val="en-IE"/>
        </w:rPr>
        <w:fldChar w:fldCharType="begin"/>
      </w:r>
      <w:r w:rsidR="005E4584" w:rsidRPr="00FF19B1">
        <w:rPr>
          <w:lang w:val="en-IE"/>
        </w:rPr>
        <w:instrText xml:space="preserve"> REF _Ref18054220 \r \h </w:instrText>
      </w:r>
      <w:r w:rsidR="005E4584" w:rsidRPr="00FF19B1">
        <w:rPr>
          <w:lang w:val="en-IE"/>
        </w:rPr>
      </w:r>
      <w:r w:rsidR="005E4584" w:rsidRPr="00FF19B1">
        <w:rPr>
          <w:lang w:val="en-IE"/>
        </w:rPr>
        <w:fldChar w:fldCharType="separate"/>
      </w:r>
      <w:r w:rsidR="003911F1">
        <w:rPr>
          <w:lang w:val="en-IE"/>
        </w:rPr>
        <w:t>III.VI.1</w:t>
      </w:r>
      <w:r w:rsidR="005E4584" w:rsidRPr="00FF19B1">
        <w:rPr>
          <w:lang w:val="en-IE"/>
        </w:rPr>
        <w:fldChar w:fldCharType="end"/>
      </w:r>
      <w:r w:rsidR="008B5B36" w:rsidRPr="00FF19B1">
        <w:rPr>
          <w:lang w:val="en-IE"/>
        </w:rPr>
        <w:t xml:space="preserve"> or </w:t>
      </w:r>
      <w:r w:rsidR="00234E5D" w:rsidRPr="00FF19B1">
        <w:rPr>
          <w:lang w:val="en-IE"/>
        </w:rPr>
        <w:fldChar w:fldCharType="begin"/>
      </w:r>
      <w:r w:rsidR="00234E5D" w:rsidRPr="00FF19B1">
        <w:rPr>
          <w:lang w:val="en-IE"/>
        </w:rPr>
        <w:instrText xml:space="preserve"> REF _Ref19016102 \r \h </w:instrText>
      </w:r>
      <w:r w:rsidR="00234E5D" w:rsidRPr="00FF19B1">
        <w:rPr>
          <w:lang w:val="en-IE"/>
        </w:rPr>
      </w:r>
      <w:r w:rsidR="00234E5D" w:rsidRPr="00FF19B1">
        <w:rPr>
          <w:lang w:val="en-IE"/>
        </w:rPr>
        <w:fldChar w:fldCharType="separate"/>
      </w:r>
      <w:r w:rsidR="003911F1">
        <w:rPr>
          <w:lang w:val="en-IE"/>
        </w:rPr>
        <w:t>III.VI.2</w:t>
      </w:r>
      <w:r w:rsidR="00234E5D" w:rsidRPr="00FF19B1">
        <w:rPr>
          <w:lang w:val="en-IE"/>
        </w:rPr>
        <w:fldChar w:fldCharType="end"/>
      </w:r>
      <w:r w:rsidR="008B5B36" w:rsidRPr="00FF19B1">
        <w:rPr>
          <w:lang w:val="en-IE"/>
        </w:rPr>
        <w:t xml:space="preserve"> or </w:t>
      </w:r>
      <w:r w:rsidR="005A1583" w:rsidRPr="00FF19B1">
        <w:rPr>
          <w:lang w:val="en-IE"/>
        </w:rPr>
        <w:fldChar w:fldCharType="begin"/>
      </w:r>
      <w:r w:rsidR="005A1583" w:rsidRPr="00FF19B1">
        <w:rPr>
          <w:lang w:val="en-IE"/>
        </w:rPr>
        <w:instrText xml:space="preserve"> REF _Ref259102812 \r \h  \* MERGEFORMAT </w:instrText>
      </w:r>
      <w:r w:rsidR="005A1583" w:rsidRPr="00FF19B1">
        <w:rPr>
          <w:lang w:val="en-IE"/>
        </w:rPr>
      </w:r>
      <w:r w:rsidR="005A1583" w:rsidRPr="00FF19B1">
        <w:rPr>
          <w:lang w:val="en-IE"/>
        </w:rPr>
        <w:fldChar w:fldCharType="separate"/>
      </w:r>
      <w:r w:rsidR="003911F1">
        <w:rPr>
          <w:lang w:val="en-IE"/>
        </w:rPr>
        <w:t>III.VI.3</w:t>
      </w:r>
      <w:r w:rsidR="005A1583" w:rsidRPr="00FF19B1">
        <w:rPr>
          <w:lang w:val="en-IE"/>
        </w:rPr>
        <w:fldChar w:fldCharType="end"/>
      </w:r>
      <w:r w:rsidR="005A1583" w:rsidRPr="00FF19B1">
        <w:rPr>
          <w:lang w:val="en-IE"/>
        </w:rPr>
        <w:t xml:space="preserve"> or </w:t>
      </w:r>
      <w:r w:rsidR="007A6ACD" w:rsidRPr="00FF19B1">
        <w:rPr>
          <w:lang w:val="en-IE"/>
        </w:rPr>
        <w:fldChar w:fldCharType="begin"/>
      </w:r>
      <w:r w:rsidR="007A6ACD" w:rsidRPr="00FF19B1">
        <w:rPr>
          <w:lang w:val="en-IE"/>
        </w:rPr>
        <w:instrText xml:space="preserve"> REF _Ref18405934 \r \h </w:instrText>
      </w:r>
      <w:r w:rsidR="007A6ACD" w:rsidRPr="00FF19B1">
        <w:rPr>
          <w:lang w:val="en-IE"/>
        </w:rPr>
      </w:r>
      <w:r w:rsidR="007A6ACD" w:rsidRPr="00FF19B1">
        <w:rPr>
          <w:lang w:val="en-IE"/>
        </w:rPr>
        <w:fldChar w:fldCharType="separate"/>
      </w:r>
      <w:r w:rsidR="003911F1">
        <w:rPr>
          <w:lang w:val="en-IE"/>
        </w:rPr>
        <w:t>III.VI.4</w:t>
      </w:r>
      <w:r w:rsidR="007A6ACD" w:rsidRPr="00FF19B1">
        <w:rPr>
          <w:lang w:val="en-IE"/>
        </w:rPr>
        <w:fldChar w:fldCharType="end"/>
      </w:r>
      <w:r w:rsidR="00D43146" w:rsidRPr="00FF19B1">
        <w:rPr>
          <w:lang w:val="en-IE"/>
        </w:rPr>
        <w:t xml:space="preserve"> </w:t>
      </w:r>
      <w:r w:rsidR="005A1583" w:rsidRPr="00FF19B1">
        <w:rPr>
          <w:lang w:val="en-IE"/>
        </w:rPr>
        <w:t>respectively</w:t>
      </w:r>
      <w:r w:rsidR="007A656F" w:rsidRPr="00FF19B1">
        <w:rPr>
          <w:rStyle w:val="FootnoteReference"/>
          <w:lang w:val="en-IE"/>
        </w:rPr>
        <w:footnoteReference w:id="29"/>
      </w:r>
      <w:r w:rsidR="007A656F" w:rsidRPr="00FF19B1">
        <w:rPr>
          <w:lang w:val="en-IE"/>
        </w:rPr>
        <w:t xml:space="preserve"> </w:t>
      </w:r>
      <w:r w:rsidR="0093679B" w:rsidRPr="00FF19B1">
        <w:rPr>
          <w:lang w:val="en-IE"/>
        </w:rPr>
        <w:t>(</w:t>
      </w:r>
      <w:r w:rsidR="007A656F" w:rsidRPr="00FF19B1">
        <w:rPr>
          <w:lang w:val="en-IE"/>
        </w:rPr>
        <w:t>i.e. the appropriate state to be used in the IE094/IE095 messages is indicated into the column “Reported to Requested NCTS Office” at the end of each aforementioned paragraph that displays in tabular format the applicable states of an Office</w:t>
      </w:r>
      <w:r w:rsidR="0093679B" w:rsidRPr="00FF19B1">
        <w:rPr>
          <w:lang w:val="en-IE"/>
        </w:rPr>
        <w:t>)</w:t>
      </w:r>
      <w:r w:rsidR="005A1583" w:rsidRPr="00FF19B1">
        <w:rPr>
          <w:lang w:val="en-IE"/>
        </w:rPr>
        <w:t>.</w:t>
      </w:r>
    </w:p>
    <w:p w14:paraId="6A1ADAEA" w14:textId="02CF50AD" w:rsidR="00640865" w:rsidRPr="00FF19B1" w:rsidRDefault="00640865" w:rsidP="005A1583">
      <w:pPr>
        <w:rPr>
          <w:lang w:val="en-IE"/>
        </w:rPr>
      </w:pPr>
      <w:r w:rsidRPr="00FF19B1">
        <w:rPr>
          <w:lang w:val="en-IE"/>
        </w:rPr>
        <w:lastRenderedPageBreak/>
        <w:t xml:space="preserve">After the exchange of the </w:t>
      </w:r>
      <w:r w:rsidR="00AD7593" w:rsidRPr="00FF19B1">
        <w:rPr>
          <w:lang w:val="en-IE"/>
        </w:rPr>
        <w:t>Status</w:t>
      </w:r>
      <w:r w:rsidR="00DF74FA" w:rsidRPr="00FF19B1">
        <w:rPr>
          <w:lang w:val="en-IE"/>
        </w:rPr>
        <w:t xml:space="preserve"> Request / Response messages between the </w:t>
      </w:r>
      <w:r w:rsidR="00FA4DDB" w:rsidRPr="00FF19B1">
        <w:rPr>
          <w:lang w:val="en-IE"/>
        </w:rPr>
        <w:t>Office of</w:t>
      </w:r>
      <w:r w:rsidR="00DF74FA" w:rsidRPr="00FF19B1">
        <w:rPr>
          <w:lang w:val="en-IE"/>
        </w:rPr>
        <w:t xml:space="preserve"> Departure </w:t>
      </w:r>
      <w:r w:rsidR="00725A53" w:rsidRPr="00FF19B1">
        <w:rPr>
          <w:lang w:val="en-IE"/>
        </w:rPr>
        <w:t>and the</w:t>
      </w:r>
      <w:r w:rsidR="00DF74FA" w:rsidRPr="00FF19B1">
        <w:rPr>
          <w:lang w:val="en-IE"/>
        </w:rPr>
        <w:t xml:space="preserve"> </w:t>
      </w:r>
      <w:r w:rsidR="00FA4DDB" w:rsidRPr="00FF19B1">
        <w:rPr>
          <w:lang w:val="en-IE"/>
        </w:rPr>
        <w:t>Office of</w:t>
      </w:r>
      <w:r w:rsidR="00DF74FA" w:rsidRPr="00FF19B1">
        <w:rPr>
          <w:lang w:val="en-IE"/>
        </w:rPr>
        <w:t xml:space="preserve"> Destination [or the </w:t>
      </w:r>
      <w:r w:rsidR="00FA4DDB" w:rsidRPr="00FF19B1">
        <w:rPr>
          <w:lang w:val="en-IE"/>
        </w:rPr>
        <w:t>Office of</w:t>
      </w:r>
      <w:r w:rsidR="00DF74FA" w:rsidRPr="00FF19B1">
        <w:rPr>
          <w:lang w:val="en-IE"/>
        </w:rPr>
        <w:t xml:space="preserve"> Transit], the process flow may continue with </w:t>
      </w:r>
      <w:r w:rsidR="00A60103" w:rsidRPr="00FF19B1">
        <w:rPr>
          <w:rStyle w:val="LinksChar"/>
          <w:lang w:val="en-IE"/>
        </w:rPr>
        <w:fldChar w:fldCharType="begin"/>
      </w:r>
      <w:r w:rsidR="00A60103" w:rsidRPr="00FF19B1">
        <w:rPr>
          <w:rStyle w:val="LinksChar"/>
          <w:lang w:val="en-IE"/>
        </w:rPr>
        <w:instrText xml:space="preserve"> REF Step_15_T_TRA_CFL_M_001 \h  \* MERGEFORMAT </w:instrText>
      </w:r>
      <w:r w:rsidR="00A60103" w:rsidRPr="00FF19B1">
        <w:rPr>
          <w:rStyle w:val="LinksChar"/>
          <w:lang w:val="en-IE"/>
        </w:rPr>
      </w:r>
      <w:r w:rsidR="00A60103" w:rsidRPr="00FF19B1">
        <w:rPr>
          <w:rStyle w:val="LinksChar"/>
          <w:lang w:val="en-IE"/>
        </w:rPr>
        <w:fldChar w:fldCharType="separate"/>
      </w:r>
      <w:r w:rsidR="003911F1" w:rsidRPr="003911F1">
        <w:rPr>
          <w:rStyle w:val="LinksChar"/>
          <w:lang w:val="en-IE"/>
        </w:rPr>
        <w:t>[Step 16]</w:t>
      </w:r>
      <w:r w:rsidR="00A60103" w:rsidRPr="00FF19B1">
        <w:rPr>
          <w:rStyle w:val="LinksChar"/>
          <w:lang w:val="en-IE"/>
        </w:rPr>
        <w:fldChar w:fldCharType="end"/>
      </w:r>
      <w:r w:rsidR="000E6D9C" w:rsidRPr="00FF19B1">
        <w:rPr>
          <w:lang w:val="en-IE"/>
        </w:rPr>
        <w:t xml:space="preserve"> </w:t>
      </w:r>
      <w:r w:rsidR="00BD6A87" w:rsidRPr="00FF19B1">
        <w:rPr>
          <w:lang w:val="en-IE"/>
        </w:rPr>
        <w:t>of</w:t>
      </w:r>
      <w:r w:rsidR="000E6D9C" w:rsidRPr="00FF19B1">
        <w:rPr>
          <w:lang w:val="en-IE"/>
        </w:rPr>
        <w:t xml:space="preserve"> the </w:t>
      </w:r>
      <w:r w:rsidR="000E6D9C" w:rsidRPr="00FF19B1">
        <w:rPr>
          <w:rStyle w:val="LinksChar"/>
          <w:lang w:val="en-IE"/>
        </w:rPr>
        <w:fldChar w:fldCharType="begin"/>
      </w:r>
      <w:r w:rsidR="000E6D9C" w:rsidRPr="00FF19B1">
        <w:rPr>
          <w:rStyle w:val="LinksChar"/>
          <w:lang w:val="en-IE"/>
        </w:rPr>
        <w:instrText xml:space="preserve"> REF _Ref15638463 \h  \* MERGEFORMAT </w:instrText>
      </w:r>
      <w:r w:rsidR="000E6D9C" w:rsidRPr="00FF19B1">
        <w:rPr>
          <w:rStyle w:val="LinksChar"/>
          <w:lang w:val="en-IE"/>
        </w:rPr>
      </w:r>
      <w:r w:rsidR="000E6D9C" w:rsidRPr="00FF19B1">
        <w:rPr>
          <w:rStyle w:val="LinksChar"/>
          <w:lang w:val="en-IE"/>
        </w:rPr>
        <w:fldChar w:fldCharType="separate"/>
      </w:r>
      <w:r w:rsidR="003911F1" w:rsidRPr="003911F1">
        <w:rPr>
          <w:rStyle w:val="LinksChar"/>
          <w:lang w:val="en-IE"/>
        </w:rPr>
        <w:t>T-TRA-CFL-M-001-Standard Transit Procedure (overview)</w:t>
      </w:r>
      <w:r w:rsidR="000E6D9C" w:rsidRPr="00FF19B1">
        <w:rPr>
          <w:rStyle w:val="LinksChar"/>
          <w:lang w:val="en-IE"/>
        </w:rPr>
        <w:fldChar w:fldCharType="end"/>
      </w:r>
      <w:r w:rsidR="000E6D9C" w:rsidRPr="00FF19B1">
        <w:rPr>
          <w:lang w:val="en-IE"/>
        </w:rPr>
        <w:t>.</w:t>
      </w:r>
    </w:p>
    <w:p w14:paraId="7B26EA36" w14:textId="38D9B43F" w:rsidR="00E87166" w:rsidRPr="00FF19B1" w:rsidRDefault="00957E54" w:rsidP="005A1583">
      <w:pPr>
        <w:rPr>
          <w:i/>
          <w:iCs/>
          <w:lang w:val="en-IE"/>
        </w:rPr>
      </w:pPr>
      <w:r w:rsidRPr="00FF19B1">
        <w:rPr>
          <w:i/>
          <w:iCs/>
          <w:lang w:val="en-IE"/>
        </w:rPr>
        <w:t>NOTE: It is up to the national decision whether the Office of Departure sends at the same time the ‘Status Request’ C_STD_REQ (IE094) message to the involved Office(s) into the transit movement (i.e. Office of Transit and/or Office of Exit for Transit and/or Office of Destination), but it should be stressed that only one (1) ‘Status Request’ C_STD_REQ (IE094) message can be processed at a time by any receiving Office (i.e. to reply to the Office of Departure with the ‘Status Response’ C_STD_RSP (IE095) message).</w:t>
      </w:r>
    </w:p>
    <w:p w14:paraId="12E4A6F0" w14:textId="5DB9E937" w:rsidR="00D30F86" w:rsidRPr="00FF19B1" w:rsidRDefault="00187A08" w:rsidP="005A1583">
      <w:pPr>
        <w:rPr>
          <w:i/>
          <w:iCs/>
          <w:color w:val="000000" w:themeColor="text1"/>
          <w:lang w:val="en-IE"/>
        </w:rPr>
      </w:pPr>
      <w:r w:rsidRPr="00FF19B1">
        <w:rPr>
          <w:i/>
          <w:color w:val="000000" w:themeColor="text1"/>
          <w:lang w:val="en-IE"/>
        </w:rPr>
        <w:t>NOTE: the re-synchronisation mechanism with the smart ‘Status Response’ C_STD_RSP (IE095) can be used to automatically re-send the ‘Notification Leaving Security Area’ C_LSA_NOT (IE168) and ‘Notification Crossing Frontier’ C_NCF_NOT (IE118) messages which have been rejected but can later be processed once the NTA (e.g. at Departure) has been fixed to avoid rejection. The re-synchronisation mechanism can also be used to resend the ‘Notification Leaving Security Area’ C_LSA_NOT (IE168) and ‘Notification Crossing Frontier’ C_NCF_NOT (IE118) messages whenever this is possible</w:t>
      </w:r>
      <w:r w:rsidR="009C0191" w:rsidRPr="00FF19B1">
        <w:rPr>
          <w:rStyle w:val="FootnoteReference"/>
          <w:i/>
          <w:color w:val="000000" w:themeColor="text1"/>
          <w:lang w:val="en-IE"/>
        </w:rPr>
        <w:footnoteReference w:id="30"/>
      </w:r>
      <w:r w:rsidRPr="00FF19B1">
        <w:rPr>
          <w:i/>
          <w:color w:val="000000" w:themeColor="text1"/>
          <w:lang w:val="en-IE"/>
        </w:rPr>
        <w:t xml:space="preserve"> in case these messages are lost.</w:t>
      </w:r>
    </w:p>
    <w:p w14:paraId="169CF38B" w14:textId="3E5DC1EB" w:rsidR="001650F2" w:rsidRPr="00FF19B1" w:rsidRDefault="000669C3" w:rsidP="001650F2">
      <w:pPr>
        <w:jc w:val="center"/>
        <w:rPr>
          <w:lang w:val="en-IE"/>
        </w:rPr>
      </w:pPr>
      <w:r w:rsidRPr="00FF19B1">
        <w:rPr>
          <w:noProof/>
          <w:lang w:val="en-IE"/>
        </w:rPr>
        <w:lastRenderedPageBreak/>
        <w:drawing>
          <wp:inline distT="0" distB="0" distL="0" distR="0" wp14:anchorId="10B5FB40" wp14:editId="12015669">
            <wp:extent cx="5566410" cy="7279005"/>
            <wp:effectExtent l="0" t="0" r="0" b="0"/>
            <wp:docPr id="1496178739" name="Picture 1496178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9">
                      <a:extLst>
                        <a:ext uri="{28A0092B-C50C-407E-A947-70E740481C1C}">
                          <a14:useLocalDpi xmlns:a14="http://schemas.microsoft.com/office/drawing/2010/main" val="0"/>
                        </a:ext>
                      </a:extLst>
                    </a:blip>
                    <a:srcRect/>
                    <a:stretch>
                      <a:fillRect/>
                    </a:stretch>
                  </pic:blipFill>
                  <pic:spPr bwMode="auto">
                    <a:xfrm>
                      <a:off x="0" y="0"/>
                      <a:ext cx="5566410" cy="7279005"/>
                    </a:xfrm>
                    <a:prstGeom prst="rect">
                      <a:avLst/>
                    </a:prstGeom>
                    <a:noFill/>
                    <a:ln>
                      <a:noFill/>
                    </a:ln>
                  </pic:spPr>
                </pic:pic>
              </a:graphicData>
            </a:graphic>
          </wp:inline>
        </w:drawing>
      </w:r>
    </w:p>
    <w:p w14:paraId="192CF736" w14:textId="6227199D" w:rsidR="00782FF9" w:rsidRPr="00FF19B1" w:rsidRDefault="001650F2" w:rsidP="00C4668B">
      <w:pPr>
        <w:pStyle w:val="Caption"/>
        <w:rPr>
          <w:lang w:val="en-IE"/>
        </w:rPr>
      </w:pPr>
      <w:bookmarkStart w:id="1913" w:name="_Ref15558226"/>
      <w:bookmarkStart w:id="1914" w:name="_Toc43942784"/>
      <w:bookmarkStart w:id="1915" w:name="_Toc69724496"/>
      <w:bookmarkStart w:id="1916" w:name="_Toc97296562"/>
      <w:bookmarkStart w:id="1917" w:name="_Toc172912810"/>
      <w:bookmarkStart w:id="1918" w:name="_Toc20226633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62</w:t>
      </w:r>
      <w:r w:rsidRPr="00FF19B1">
        <w:rPr>
          <w:lang w:val="en-IE"/>
        </w:rPr>
        <w:fldChar w:fldCharType="end"/>
      </w:r>
      <w:bookmarkEnd w:id="1913"/>
      <w:r w:rsidRPr="00FF19B1">
        <w:rPr>
          <w:lang w:val="en-IE"/>
        </w:rPr>
        <w:t>: T-TRA-EXC-A-007-Status request/response</w:t>
      </w:r>
      <w:bookmarkEnd w:id="1914"/>
      <w:bookmarkEnd w:id="1915"/>
      <w:bookmarkEnd w:id="1916"/>
      <w:bookmarkEnd w:id="1917"/>
      <w:bookmarkEnd w:id="1918"/>
    </w:p>
    <w:p w14:paraId="7E02081F" w14:textId="0312A010" w:rsidR="00642CBD" w:rsidRPr="00FF19B1" w:rsidRDefault="00ED094C" w:rsidP="0098738D">
      <w:pPr>
        <w:pStyle w:val="Heading5"/>
        <w:rPr>
          <w:lang w:val="en-IE"/>
        </w:rPr>
      </w:pPr>
      <w:bookmarkStart w:id="1919" w:name="_Toc472401127"/>
      <w:bookmarkStart w:id="1920" w:name="_Ref527714640"/>
      <w:bookmarkStart w:id="1921" w:name="_Ref5114944"/>
      <w:bookmarkStart w:id="1922" w:name="_Toc45648788"/>
      <w:bookmarkStart w:id="1923" w:name="_Toc68274203"/>
      <w:bookmarkStart w:id="1924" w:name="_Hlk529880276"/>
      <w:r w:rsidRPr="00FF19B1">
        <w:rPr>
          <w:lang w:val="en-IE"/>
        </w:rPr>
        <w:t>T-TRA-EXC-A-002-</w:t>
      </w:r>
      <w:r w:rsidR="00642CBD" w:rsidRPr="00FF19B1">
        <w:rPr>
          <w:lang w:val="en-IE"/>
        </w:rPr>
        <w:t xml:space="preserve">AAR </w:t>
      </w:r>
      <w:r w:rsidRPr="00FF19B1">
        <w:rPr>
          <w:lang w:val="en-IE"/>
        </w:rPr>
        <w:t>m</w:t>
      </w:r>
      <w:r w:rsidR="00642CBD" w:rsidRPr="00FF19B1">
        <w:rPr>
          <w:lang w:val="en-IE"/>
        </w:rPr>
        <w:t>issing</w:t>
      </w:r>
      <w:bookmarkEnd w:id="1919"/>
      <w:bookmarkEnd w:id="1920"/>
      <w:bookmarkEnd w:id="1921"/>
      <w:bookmarkEnd w:id="1922"/>
      <w:bookmarkEnd w:id="1923"/>
      <w:r w:rsidR="00155FF8" w:rsidRPr="00FF19B1">
        <w:rPr>
          <w:lang w:val="en-IE"/>
        </w:rPr>
        <w:t xml:space="preserve"> - </w:t>
      </w:r>
      <w:r w:rsidR="0020432C" w:rsidRPr="00FF19B1">
        <w:rPr>
          <w:iCs/>
          <w:highlight w:val="green"/>
          <w:lang w:val="en-IE"/>
        </w:rPr>
        <w:t>UPDATED</w:t>
      </w:r>
    </w:p>
    <w:p w14:paraId="2EFE7F87" w14:textId="4FF4C105" w:rsidR="00642CBD" w:rsidRPr="00FF19B1" w:rsidRDefault="00642CBD" w:rsidP="00642CBD">
      <w:pPr>
        <w:rPr>
          <w:lang w:val="en-IE"/>
        </w:rPr>
      </w:pPr>
      <w:r w:rsidRPr="00FF19B1">
        <w:rPr>
          <w:lang w:val="en-IE"/>
        </w:rPr>
        <w:t>For one reason or another, an ‘</w:t>
      </w:r>
      <w:r w:rsidR="00B31D0F" w:rsidRPr="00FF19B1">
        <w:rPr>
          <w:lang w:val="en-IE"/>
        </w:rPr>
        <w:t>Anticipated Arrival Record</w:t>
      </w:r>
      <w:r w:rsidRPr="00FF19B1">
        <w:rPr>
          <w:lang w:val="en-IE"/>
        </w:rPr>
        <w:t xml:space="preserve">’ may be lost by a NA in its role of </w:t>
      </w:r>
      <w:r w:rsidR="00FA4DDB" w:rsidRPr="00FF19B1">
        <w:rPr>
          <w:lang w:val="en-IE"/>
        </w:rPr>
        <w:t>Office of</w:t>
      </w:r>
      <w:r w:rsidRPr="00FF19B1">
        <w:rPr>
          <w:lang w:val="en-IE"/>
        </w:rPr>
        <w:t xml:space="preserve"> Destination without the </w:t>
      </w:r>
      <w:r w:rsidR="00FA4DDB" w:rsidRPr="00FF19B1">
        <w:rPr>
          <w:lang w:val="en-IE"/>
        </w:rPr>
        <w:t>Office of</w:t>
      </w:r>
      <w:r w:rsidRPr="00FF19B1">
        <w:rPr>
          <w:lang w:val="en-IE"/>
        </w:rPr>
        <w:t xml:space="preserve"> Departure being aware of it </w:t>
      </w:r>
      <w:r w:rsidR="00725A53" w:rsidRPr="00FF19B1">
        <w:rPr>
          <w:lang w:val="en-IE"/>
        </w:rPr>
        <w:t>and the</w:t>
      </w:r>
      <w:r w:rsidRPr="00FF19B1">
        <w:rPr>
          <w:lang w:val="en-IE"/>
        </w:rPr>
        <w:t xml:space="preserve"> expected arrival date has not yet been met. Other reasons are possible why the ‘</w:t>
      </w:r>
      <w:r w:rsidR="002A732A" w:rsidRPr="00FF19B1">
        <w:rPr>
          <w:lang w:val="en-IE"/>
        </w:rPr>
        <w:t>Anticipated Arrival Record</w:t>
      </w:r>
      <w:r w:rsidRPr="00FF19B1">
        <w:rPr>
          <w:lang w:val="en-IE"/>
        </w:rPr>
        <w:t xml:space="preserve">’ is missing at the </w:t>
      </w:r>
      <w:r w:rsidR="00FA4DDB" w:rsidRPr="00FF19B1">
        <w:rPr>
          <w:lang w:val="en-IE"/>
        </w:rPr>
        <w:t>Office of</w:t>
      </w:r>
      <w:r w:rsidRPr="00FF19B1">
        <w:rPr>
          <w:lang w:val="en-IE"/>
        </w:rPr>
        <w:t xml:space="preserve"> Destination. To represent this</w:t>
      </w:r>
      <w:r w:rsidR="00D0455A" w:rsidRPr="00FF19B1">
        <w:rPr>
          <w:lang w:val="en-IE"/>
        </w:rPr>
        <w:t>, the</w:t>
      </w:r>
      <w:r w:rsidRPr="00FF19B1">
        <w:rPr>
          <w:lang w:val="en-IE"/>
        </w:rPr>
        <w:t xml:space="preserve"> usual ‘</w:t>
      </w:r>
      <w:r w:rsidR="000A3B54" w:rsidRPr="00FF19B1">
        <w:rPr>
          <w:lang w:val="en-IE"/>
        </w:rPr>
        <w:t>Anticipated Arrival Record</w:t>
      </w:r>
      <w:r w:rsidRPr="00FF19B1">
        <w:rPr>
          <w:lang w:val="en-IE"/>
        </w:rPr>
        <w:t>’ C_AAR_SND (IE001) does not appear in</w:t>
      </w:r>
      <w:r w:rsidR="00132321" w:rsidRPr="00FF19B1">
        <w:rPr>
          <w:lang w:val="en-IE"/>
        </w:rPr>
        <w:t xml:space="preserve"> </w:t>
      </w:r>
      <w:r w:rsidR="00132321" w:rsidRPr="00FF19B1">
        <w:rPr>
          <w:lang w:val="en-IE"/>
        </w:rPr>
        <w:fldChar w:fldCharType="begin"/>
      </w:r>
      <w:r w:rsidR="00132321" w:rsidRPr="00FF19B1">
        <w:rPr>
          <w:lang w:val="en-IE"/>
        </w:rPr>
        <w:instrText xml:space="preserve"> REF _Ref426451557 \h </w:instrText>
      </w:r>
      <w:r w:rsidR="00132321" w:rsidRPr="00FF19B1">
        <w:rPr>
          <w:lang w:val="en-IE"/>
        </w:rPr>
      </w:r>
      <w:r w:rsidR="00132321" w:rsidRPr="00FF19B1">
        <w:rPr>
          <w:lang w:val="en-IE"/>
        </w:rPr>
        <w:fldChar w:fldCharType="separate"/>
      </w:r>
      <w:r w:rsidR="003911F1" w:rsidRPr="00FF19B1">
        <w:rPr>
          <w:lang w:val="en-IE"/>
        </w:rPr>
        <w:t xml:space="preserve">Figure </w:t>
      </w:r>
      <w:r w:rsidR="003911F1">
        <w:rPr>
          <w:noProof/>
          <w:lang w:val="en-IE"/>
        </w:rPr>
        <w:t>63</w:t>
      </w:r>
      <w:r w:rsidR="00132321" w:rsidRPr="00FF19B1">
        <w:rPr>
          <w:lang w:val="en-IE"/>
        </w:rPr>
        <w:fldChar w:fldCharType="end"/>
      </w:r>
      <w:r w:rsidRPr="00FF19B1">
        <w:rPr>
          <w:lang w:val="en-IE"/>
        </w:rPr>
        <w:t>.</w:t>
      </w:r>
    </w:p>
    <w:p w14:paraId="28A1EDF6" w14:textId="47CEBFF1" w:rsidR="000F08AD" w:rsidRPr="00FF19B1" w:rsidRDefault="000F08AD" w:rsidP="00642CBD">
      <w:pPr>
        <w:rPr>
          <w:lang w:val="en-IE"/>
        </w:rPr>
      </w:pPr>
      <w:r w:rsidRPr="00FF19B1">
        <w:rPr>
          <w:lang w:val="en-IE"/>
        </w:rPr>
        <w:lastRenderedPageBreak/>
        <w:t xml:space="preserve">The scenario starts from </w:t>
      </w:r>
      <w:r w:rsidRPr="00FF19B1">
        <w:rPr>
          <w:rStyle w:val="LinksChar"/>
          <w:lang w:val="en-IE"/>
        </w:rPr>
        <w:fldChar w:fldCharType="begin"/>
      </w:r>
      <w:r w:rsidRPr="00FF19B1">
        <w:rPr>
          <w:rStyle w:val="LinksChar"/>
          <w:lang w:val="en-IE"/>
        </w:rPr>
        <w:instrText xml:space="preserve"> REF Step_15_T_TRA_CFL_M_001 \h </w:instrText>
      </w:r>
      <w:r w:rsidR="00CD4ED3" w:rsidRPr="00FF19B1">
        <w:rPr>
          <w:rStyle w:val="LinksChar"/>
          <w:lang w:val="en-IE"/>
        </w:rPr>
        <w:instrText xml:space="preserve">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16]</w:t>
      </w:r>
      <w:r w:rsidRPr="00FF19B1">
        <w:rPr>
          <w:rStyle w:val="LinksChar"/>
          <w:lang w:val="en-IE"/>
        </w:rPr>
        <w:fldChar w:fldCharType="end"/>
      </w:r>
      <w:r w:rsidRPr="00FF19B1">
        <w:rPr>
          <w:lang w:val="en-IE"/>
        </w:rPr>
        <w:t xml:space="preserve"> of the </w:t>
      </w:r>
      <w:r w:rsidR="00CD4ED3" w:rsidRPr="00FF19B1">
        <w:rPr>
          <w:rStyle w:val="LinksChar"/>
          <w:lang w:val="en-IE"/>
        </w:rPr>
        <w:fldChar w:fldCharType="begin"/>
      </w:r>
      <w:r w:rsidR="00CD4ED3" w:rsidRPr="00FF19B1">
        <w:rPr>
          <w:rStyle w:val="LinksChar"/>
          <w:lang w:val="en-IE"/>
        </w:rPr>
        <w:instrText xml:space="preserve"> REF _Ref15912852 \h  \* MERGEFORMAT </w:instrText>
      </w:r>
      <w:r w:rsidR="00CD4ED3" w:rsidRPr="00FF19B1">
        <w:rPr>
          <w:rStyle w:val="LinksChar"/>
          <w:lang w:val="en-IE"/>
        </w:rPr>
      </w:r>
      <w:r w:rsidR="00CD4ED3" w:rsidRPr="00FF19B1">
        <w:rPr>
          <w:rStyle w:val="LinksChar"/>
          <w:lang w:val="en-IE"/>
        </w:rPr>
        <w:fldChar w:fldCharType="separate"/>
      </w:r>
      <w:r w:rsidR="003911F1" w:rsidRPr="003911F1">
        <w:rPr>
          <w:rStyle w:val="LinksChar"/>
          <w:lang w:val="en-IE"/>
        </w:rPr>
        <w:t>T-TRA-CFL-M-001-Standard Transit Procedure (overview)</w:t>
      </w:r>
      <w:r w:rsidR="00CD4ED3" w:rsidRPr="00FF19B1">
        <w:rPr>
          <w:rStyle w:val="LinksChar"/>
          <w:lang w:val="en-IE"/>
        </w:rPr>
        <w:fldChar w:fldCharType="end"/>
      </w:r>
      <w:r w:rsidR="00DC4B06" w:rsidRPr="00FF19B1">
        <w:rPr>
          <w:lang w:val="en-IE"/>
        </w:rPr>
        <w:t>.</w:t>
      </w:r>
    </w:p>
    <w:p w14:paraId="1EC1464B" w14:textId="479E4C37" w:rsidR="000463BB" w:rsidRPr="00FF19B1" w:rsidRDefault="007E0F9A" w:rsidP="00642CBD">
      <w:pPr>
        <w:rPr>
          <w:lang w:val="en-IE"/>
        </w:rPr>
      </w:pPr>
      <w:r w:rsidRPr="00FF19B1">
        <w:rPr>
          <w:b/>
          <w:lang w:val="en-IE"/>
        </w:rPr>
        <w:t>[</w:t>
      </w:r>
      <w:r w:rsidR="00285D46" w:rsidRPr="00FF19B1">
        <w:rPr>
          <w:b/>
          <w:lang w:val="en-IE"/>
        </w:rPr>
        <w:t xml:space="preserve">Step </w:t>
      </w:r>
      <w:r w:rsidR="008B07D1" w:rsidRPr="00FF19B1">
        <w:rPr>
          <w:b/>
          <w:lang w:val="en-IE"/>
        </w:rPr>
        <w:fldChar w:fldCharType="begin"/>
      </w:r>
      <w:r w:rsidR="008B07D1" w:rsidRPr="00FF19B1">
        <w:rPr>
          <w:b/>
          <w:lang w:val="en-IE"/>
        </w:rPr>
        <w:instrText xml:space="preserve"> seq EXC-A-002 \r 1</w:instrText>
      </w:r>
      <w:r w:rsidR="005C2472" w:rsidRPr="00FF19B1">
        <w:rPr>
          <w:b/>
          <w:lang w:val="en-IE"/>
        </w:rPr>
        <w:instrText>6</w:instrText>
      </w:r>
      <w:r w:rsidR="008B07D1" w:rsidRPr="00FF19B1">
        <w:rPr>
          <w:b/>
          <w:lang w:val="en-IE"/>
        </w:rPr>
        <w:instrText xml:space="preserve"> </w:instrText>
      </w:r>
      <w:r w:rsidR="008B07D1" w:rsidRPr="00FF19B1">
        <w:rPr>
          <w:b/>
          <w:lang w:val="en-IE"/>
        </w:rPr>
        <w:fldChar w:fldCharType="separate"/>
      </w:r>
      <w:r w:rsidR="003911F1">
        <w:rPr>
          <w:b/>
          <w:noProof/>
          <w:lang w:val="en-IE"/>
        </w:rPr>
        <w:t>16</w:t>
      </w:r>
      <w:r w:rsidR="008B07D1" w:rsidRPr="00FF19B1">
        <w:rPr>
          <w:b/>
          <w:lang w:val="en-IE"/>
        </w:rPr>
        <w:fldChar w:fldCharType="end"/>
      </w:r>
      <w:r w:rsidRPr="00FF19B1">
        <w:rPr>
          <w:b/>
          <w:lang w:val="en-IE"/>
        </w:rPr>
        <w:t>]</w:t>
      </w:r>
      <w:r w:rsidRPr="00FF19B1">
        <w:rPr>
          <w:lang w:val="en-IE"/>
        </w:rPr>
        <w:t xml:space="preserve"> </w:t>
      </w:r>
      <w:r w:rsidR="007D1160" w:rsidRPr="00FF19B1">
        <w:rPr>
          <w:lang w:val="en-IE"/>
        </w:rPr>
        <w:t xml:space="preserve">The transit movement arrives at the Declared </w:t>
      </w:r>
      <w:r w:rsidR="00FA4DDB" w:rsidRPr="00FF19B1">
        <w:rPr>
          <w:lang w:val="en-IE"/>
        </w:rPr>
        <w:t>Office of</w:t>
      </w:r>
      <w:r w:rsidR="007D1160" w:rsidRPr="00FF19B1">
        <w:rPr>
          <w:lang w:val="en-IE"/>
        </w:rPr>
        <w:t xml:space="preserve"> </w:t>
      </w:r>
      <w:r w:rsidR="00247F80" w:rsidRPr="00FF19B1">
        <w:rPr>
          <w:lang w:val="en-IE"/>
        </w:rPr>
        <w:t>Destination</w:t>
      </w:r>
      <w:r w:rsidR="007D1160" w:rsidRPr="00FF19B1">
        <w:rPr>
          <w:lang w:val="en-IE"/>
        </w:rPr>
        <w:t xml:space="preserve"> where the ‘Anticipated Arrival Record’ C_AAR_SND (IE001) was sent upon release but eventually not received and lost by this </w:t>
      </w:r>
      <w:r w:rsidR="00FA4DDB" w:rsidRPr="00FF19B1">
        <w:rPr>
          <w:lang w:val="en-IE"/>
        </w:rPr>
        <w:t>Office of</w:t>
      </w:r>
      <w:r w:rsidR="007D1160" w:rsidRPr="00FF19B1">
        <w:rPr>
          <w:lang w:val="en-IE"/>
        </w:rPr>
        <w:t xml:space="preserve"> </w:t>
      </w:r>
      <w:r w:rsidR="00690A5F" w:rsidRPr="00FF19B1">
        <w:rPr>
          <w:lang w:val="en-IE"/>
        </w:rPr>
        <w:t>Destination</w:t>
      </w:r>
      <w:r w:rsidR="007D1160" w:rsidRPr="00FF19B1">
        <w:rPr>
          <w:lang w:val="en-IE"/>
        </w:rPr>
        <w:t xml:space="preserve">. </w:t>
      </w:r>
      <w:r w:rsidR="00CF4616" w:rsidRPr="00FF19B1">
        <w:rPr>
          <w:lang w:val="en-IE"/>
        </w:rPr>
        <w:t>Since t</w:t>
      </w:r>
      <w:r w:rsidR="00D0455A" w:rsidRPr="00FF19B1">
        <w:rPr>
          <w:lang w:val="en-IE"/>
        </w:rPr>
        <w:t>he</w:t>
      </w:r>
      <w:r w:rsidR="00642CBD" w:rsidRPr="00FF19B1">
        <w:rPr>
          <w:lang w:val="en-IE"/>
        </w:rPr>
        <w:t xml:space="preserve"> </w:t>
      </w:r>
      <w:r w:rsidR="003C7857" w:rsidRPr="00FF19B1">
        <w:rPr>
          <w:lang w:val="en-IE"/>
        </w:rPr>
        <w:t xml:space="preserve">Declared </w:t>
      </w:r>
      <w:r w:rsidR="00FA4DDB" w:rsidRPr="00FF19B1">
        <w:rPr>
          <w:lang w:val="en-IE"/>
        </w:rPr>
        <w:t>Office of</w:t>
      </w:r>
      <w:r w:rsidR="00642CBD" w:rsidRPr="00FF19B1">
        <w:rPr>
          <w:lang w:val="en-IE"/>
        </w:rPr>
        <w:t xml:space="preserve"> Destination </w:t>
      </w:r>
      <w:r w:rsidR="004171C5" w:rsidRPr="00FF19B1">
        <w:rPr>
          <w:lang w:val="en-IE"/>
        </w:rPr>
        <w:t xml:space="preserve">does not locate the “Anticipated Arrival Record” nationally, </w:t>
      </w:r>
      <w:r w:rsidR="009F5060" w:rsidRPr="00FF19B1">
        <w:rPr>
          <w:lang w:val="en-IE"/>
        </w:rPr>
        <w:t>it</w:t>
      </w:r>
      <w:r w:rsidR="004171C5" w:rsidRPr="00FF19B1">
        <w:rPr>
          <w:lang w:val="en-IE"/>
        </w:rPr>
        <w:t xml:space="preserve"> </w:t>
      </w:r>
      <w:r w:rsidR="00642CBD" w:rsidRPr="00FF19B1">
        <w:rPr>
          <w:lang w:val="en-IE"/>
        </w:rPr>
        <w:t>issues a request for the lost ‘</w:t>
      </w:r>
      <w:r w:rsidR="00B31D0F" w:rsidRPr="00FF19B1">
        <w:rPr>
          <w:lang w:val="en-IE"/>
        </w:rPr>
        <w:t>Anticipated Arrival Record</w:t>
      </w:r>
      <w:r w:rsidR="00642CBD" w:rsidRPr="00FF19B1">
        <w:rPr>
          <w:lang w:val="en-IE"/>
        </w:rPr>
        <w:t xml:space="preserve">’ by sending an </w:t>
      </w:r>
      <w:r w:rsidR="007D4870" w:rsidRPr="00FF19B1">
        <w:rPr>
          <w:lang w:val="en-IE"/>
        </w:rPr>
        <w:t>Anticipated Arrival Record</w:t>
      </w:r>
      <w:r w:rsidR="00642CBD" w:rsidRPr="00FF19B1">
        <w:rPr>
          <w:lang w:val="en-IE"/>
        </w:rPr>
        <w:t xml:space="preserve"> Request C_AAR_REQ (IE002) to the </w:t>
      </w:r>
      <w:r w:rsidR="00FA4DDB" w:rsidRPr="00FF19B1">
        <w:rPr>
          <w:lang w:val="en-IE"/>
        </w:rPr>
        <w:t>Office of</w:t>
      </w:r>
      <w:r w:rsidR="00642CBD" w:rsidRPr="00FF19B1">
        <w:rPr>
          <w:lang w:val="en-IE"/>
        </w:rPr>
        <w:t xml:space="preserve"> Departure. </w:t>
      </w:r>
    </w:p>
    <w:p w14:paraId="10C1E1AD" w14:textId="2CD15B72" w:rsidR="00875A02" w:rsidRPr="00FF19B1" w:rsidRDefault="00875A02" w:rsidP="00642CBD">
      <w:pPr>
        <w:rPr>
          <w:lang w:val="en-IE"/>
        </w:rPr>
      </w:pPr>
      <w:r w:rsidRPr="00FF19B1">
        <w:rPr>
          <w:lang w:val="en-IE"/>
        </w:rPr>
        <w:t xml:space="preserve">The state of the movement at the </w:t>
      </w:r>
      <w:r w:rsidR="00FA4DDB" w:rsidRPr="00FF19B1">
        <w:rPr>
          <w:lang w:val="en-IE"/>
        </w:rPr>
        <w:t>Office of</w:t>
      </w:r>
      <w:r w:rsidR="000C6920" w:rsidRPr="00FF19B1">
        <w:rPr>
          <w:lang w:val="en-IE"/>
        </w:rPr>
        <w:t xml:space="preserve"> Destination is set to </w:t>
      </w:r>
      <w:hyperlink w:anchor="_Office_of_Destination" w:history="1">
        <w:r w:rsidR="000C6920" w:rsidRPr="00FF19B1">
          <w:rPr>
            <w:rStyle w:val="Hyperlink"/>
            <w:lang w:val="en-IE"/>
          </w:rPr>
          <w:t xml:space="preserve">AAR </w:t>
        </w:r>
        <w:r w:rsidR="00096B64" w:rsidRPr="00FF19B1">
          <w:rPr>
            <w:rStyle w:val="Hyperlink"/>
            <w:lang w:val="en-IE"/>
          </w:rPr>
          <w:t>requested</w:t>
        </w:r>
      </w:hyperlink>
      <w:r w:rsidR="00D9596F" w:rsidRPr="00FF19B1">
        <w:rPr>
          <w:lang w:val="en-IE"/>
        </w:rPr>
        <w:t xml:space="preserve">, while the state of the movement at the </w:t>
      </w:r>
      <w:r w:rsidR="00FA4DDB" w:rsidRPr="00FF19B1">
        <w:rPr>
          <w:lang w:val="en-IE"/>
        </w:rPr>
        <w:t>Office of</w:t>
      </w:r>
      <w:r w:rsidR="00D9596F" w:rsidRPr="00FF19B1">
        <w:rPr>
          <w:lang w:val="en-IE"/>
        </w:rPr>
        <w:t xml:space="preserve"> Departure remains to </w:t>
      </w:r>
      <w:hyperlink w:anchor="_Office_of_Departure_1" w:history="1">
        <w:r w:rsidR="00D9596F" w:rsidRPr="00FF19B1">
          <w:rPr>
            <w:rStyle w:val="Hyperlink"/>
            <w:lang w:val="en-IE"/>
          </w:rPr>
          <w:t>Movement released</w:t>
        </w:r>
      </w:hyperlink>
      <w:r w:rsidR="00D9596F" w:rsidRPr="00FF19B1">
        <w:rPr>
          <w:lang w:val="en-IE"/>
        </w:rPr>
        <w:t>.</w:t>
      </w:r>
    </w:p>
    <w:p w14:paraId="69C56A83" w14:textId="5E130E93" w:rsidR="00642CBD" w:rsidRPr="00FF19B1" w:rsidRDefault="000463BB" w:rsidP="00642CBD">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EXC-A-002 </w:instrText>
      </w:r>
      <w:r w:rsidRPr="00FF19B1">
        <w:rPr>
          <w:b/>
          <w:highlight w:val="green"/>
          <w:lang w:val="en-IE"/>
        </w:rPr>
        <w:fldChar w:fldCharType="separate"/>
      </w:r>
      <w:r w:rsidR="003911F1">
        <w:rPr>
          <w:b/>
          <w:noProof/>
          <w:highlight w:val="green"/>
          <w:lang w:val="en-IE"/>
        </w:rPr>
        <w:t>17</w:t>
      </w:r>
      <w:r w:rsidRPr="00FF19B1">
        <w:rPr>
          <w:b/>
          <w:highlight w:val="green"/>
          <w:lang w:val="en-IE"/>
        </w:rPr>
        <w:fldChar w:fldCharType="end"/>
      </w:r>
      <w:r w:rsidRPr="00FF19B1">
        <w:rPr>
          <w:b/>
          <w:highlight w:val="green"/>
          <w:lang w:val="en-IE"/>
        </w:rPr>
        <w:t>]</w:t>
      </w:r>
      <w:r w:rsidRPr="00FF19B1">
        <w:rPr>
          <w:highlight w:val="green"/>
          <w:lang w:val="en-IE"/>
        </w:rPr>
        <w:t xml:space="preserve"> </w:t>
      </w:r>
      <w:r w:rsidR="00642CBD" w:rsidRPr="00FF19B1">
        <w:rPr>
          <w:highlight w:val="green"/>
          <w:lang w:val="en-IE"/>
        </w:rPr>
        <w:t xml:space="preserve">By default, a reply is sent with </w:t>
      </w:r>
      <w:r w:rsidR="00684EC9" w:rsidRPr="00FF19B1">
        <w:rPr>
          <w:highlight w:val="green"/>
          <w:lang w:val="en-IE"/>
        </w:rPr>
        <w:t>the positive</w:t>
      </w:r>
      <w:r w:rsidR="00642CBD" w:rsidRPr="00FF19B1">
        <w:rPr>
          <w:highlight w:val="green"/>
          <w:lang w:val="en-IE"/>
        </w:rPr>
        <w:t xml:space="preserve"> ‘</w:t>
      </w:r>
      <w:r w:rsidR="00A10F41" w:rsidRPr="00FF19B1">
        <w:rPr>
          <w:highlight w:val="green"/>
          <w:lang w:val="en-IE"/>
        </w:rPr>
        <w:t>Anticipated Arrival Record</w:t>
      </w:r>
      <w:r w:rsidR="00642CBD" w:rsidRPr="00FF19B1">
        <w:rPr>
          <w:highlight w:val="green"/>
          <w:lang w:val="en-IE"/>
        </w:rPr>
        <w:t xml:space="preserve"> Response’ C_AAR_RSP (IE003), which in this case includes a copy of the original ‘</w:t>
      </w:r>
      <w:r w:rsidR="005D0291" w:rsidRPr="00FF19B1">
        <w:rPr>
          <w:highlight w:val="green"/>
          <w:lang w:val="en-IE"/>
        </w:rPr>
        <w:t>Anticipated Arrival Record</w:t>
      </w:r>
      <w:r w:rsidR="00642CBD" w:rsidRPr="00FF19B1">
        <w:rPr>
          <w:highlight w:val="green"/>
          <w:lang w:val="en-IE"/>
        </w:rPr>
        <w:t>’ C_AAR_SND (IE001) that had to be sent.</w:t>
      </w:r>
      <w:r w:rsidR="001E7276" w:rsidRPr="00FF19B1">
        <w:rPr>
          <w:highlight w:val="green"/>
          <w:lang w:val="en-IE"/>
        </w:rPr>
        <w:t xml:space="preserve"> </w:t>
      </w:r>
      <w:r w:rsidR="00B02309" w:rsidRPr="00FF19B1">
        <w:rPr>
          <w:highlight w:val="green"/>
          <w:lang w:val="en-IE"/>
        </w:rPr>
        <w:t>Only when</w:t>
      </w:r>
      <w:r w:rsidR="001E7276" w:rsidRPr="00FF19B1">
        <w:rPr>
          <w:highlight w:val="green"/>
          <w:lang w:val="en-IE"/>
        </w:rPr>
        <w:t xml:space="preserve"> the Office of Destination is a Contracting Party of the Security Area, any ENS MRN(s) included in the Transit Declaration data by the Holder of the Transit Procedure are contained under the DG ‘CONSIGNMENT-PREVIOUS DOCUMENT’.</w:t>
      </w:r>
    </w:p>
    <w:p w14:paraId="1EE83FFC" w14:textId="2DF25341" w:rsidR="00AE4793" w:rsidRPr="00FF19B1" w:rsidRDefault="00AE4793" w:rsidP="00AE4793">
      <w:pPr>
        <w:rPr>
          <w:lang w:val="en-IE"/>
        </w:rPr>
      </w:pPr>
      <w:r w:rsidRPr="00FF19B1">
        <w:rPr>
          <w:lang w:val="en-IE"/>
        </w:rPr>
        <w:t xml:space="preserve">Additionally, when an </w:t>
      </w:r>
      <w:r w:rsidR="007B49F9" w:rsidRPr="00FF19B1">
        <w:rPr>
          <w:lang w:val="en-IE"/>
        </w:rPr>
        <w:t>‘Anticipated Arrival Record Response’ C_AAR_RSP (IE003)</w:t>
      </w:r>
      <w:r w:rsidRPr="00FF19B1">
        <w:rPr>
          <w:lang w:val="en-IE"/>
        </w:rPr>
        <w:t xml:space="preserve"> is received, the Customs Office of Destination executes an automatic risk analysis on the received anticipated arrival record.</w:t>
      </w:r>
    </w:p>
    <w:p w14:paraId="59FB1C3F" w14:textId="085CD7A1" w:rsidR="00AE4793" w:rsidRPr="00FF19B1" w:rsidRDefault="00AE4793" w:rsidP="00AE4793">
      <w:pPr>
        <w:rPr>
          <w:lang w:val="en-IE"/>
        </w:rPr>
      </w:pPr>
      <w:r w:rsidRPr="00FF19B1">
        <w:rPr>
          <w:lang w:val="en-IE"/>
        </w:rPr>
        <w:t>Risk analysis results from the Office of Departure are only communicated to other involved Offices that are located inside the Security Area.</w:t>
      </w:r>
    </w:p>
    <w:p w14:paraId="7C5DEE2F" w14:textId="07D51046" w:rsidR="0058299A" w:rsidRPr="00FF19B1" w:rsidRDefault="0058299A" w:rsidP="0058299A">
      <w:pPr>
        <w:rPr>
          <w:lang w:val="en-IE"/>
        </w:rPr>
      </w:pPr>
      <w:r w:rsidRPr="00FF19B1">
        <w:rPr>
          <w:b/>
          <w:lang w:val="en-IE"/>
        </w:rPr>
        <w:t xml:space="preserve">[Step </w:t>
      </w:r>
      <w:r w:rsidRPr="00FF19B1">
        <w:rPr>
          <w:b/>
          <w:lang w:val="en-IE"/>
        </w:rPr>
        <w:fldChar w:fldCharType="begin"/>
      </w:r>
      <w:r w:rsidRPr="00FF19B1">
        <w:rPr>
          <w:b/>
          <w:lang w:val="en-IE"/>
        </w:rPr>
        <w:instrText xml:space="preserve"> seq EXC-A-002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Destination send</w:t>
      </w:r>
      <w:r w:rsidR="00DF6F6B" w:rsidRPr="00FF19B1">
        <w:rPr>
          <w:lang w:val="en-IE"/>
        </w:rPr>
        <w:t>s</w:t>
      </w:r>
      <w:r w:rsidRPr="00FF19B1">
        <w:rPr>
          <w:lang w:val="en-IE"/>
        </w:rPr>
        <w:t xml:space="preserve"> the ‘Arrival Advice’ C_ARR_ADV (IE006) to the </w:t>
      </w:r>
      <w:r w:rsidR="00FA4DDB" w:rsidRPr="00FF19B1">
        <w:rPr>
          <w:lang w:val="en-IE"/>
        </w:rPr>
        <w:t>Office of</w:t>
      </w:r>
      <w:r w:rsidRPr="00FF19B1">
        <w:rPr>
          <w:lang w:val="en-IE"/>
        </w:rPr>
        <w:t xml:space="preserve"> Departure.</w:t>
      </w:r>
    </w:p>
    <w:p w14:paraId="1BFB650A" w14:textId="489D4F59" w:rsidR="00D9596F" w:rsidRPr="00FF19B1" w:rsidRDefault="00CB7EB4" w:rsidP="00642CBD">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w:t>
      </w:r>
      <w:hyperlink w:anchor="_Office_of_Destination" w:history="1">
        <w:r w:rsidR="008D260A" w:rsidRPr="00FF19B1">
          <w:rPr>
            <w:rStyle w:val="Hyperlink"/>
            <w:lang w:val="en-IE"/>
          </w:rPr>
          <w:t>Arrival accepted</w:t>
        </w:r>
      </w:hyperlink>
      <w:r w:rsidRPr="00FF19B1">
        <w:rPr>
          <w:lang w:val="en-IE"/>
        </w:rPr>
        <w:t xml:space="preserve">, while the state of the movement at the </w:t>
      </w:r>
      <w:r w:rsidR="00FA4DDB" w:rsidRPr="00FF19B1">
        <w:rPr>
          <w:lang w:val="en-IE"/>
        </w:rPr>
        <w:t>Office of</w:t>
      </w:r>
      <w:r w:rsidRPr="00FF19B1">
        <w:rPr>
          <w:lang w:val="en-IE"/>
        </w:rPr>
        <w:t xml:space="preserve"> Departure </w:t>
      </w:r>
      <w:r w:rsidR="0047558A" w:rsidRPr="00FF19B1">
        <w:rPr>
          <w:lang w:val="en-IE"/>
        </w:rPr>
        <w:t xml:space="preserve">is set </w:t>
      </w:r>
      <w:r w:rsidRPr="00FF19B1">
        <w:rPr>
          <w:lang w:val="en-IE"/>
        </w:rPr>
        <w:t xml:space="preserve">to </w:t>
      </w:r>
      <w:hyperlink w:anchor="_Office_of_Departure_1" w:history="1">
        <w:r w:rsidR="008F50C8" w:rsidRPr="00FF19B1">
          <w:rPr>
            <w:rStyle w:val="Hyperlink"/>
            <w:lang w:val="en-IE"/>
          </w:rPr>
          <w:t>Arrived</w:t>
        </w:r>
      </w:hyperlink>
      <w:r w:rsidRPr="00FF19B1">
        <w:rPr>
          <w:lang w:val="en-IE"/>
        </w:rPr>
        <w:t>.</w:t>
      </w:r>
    </w:p>
    <w:p w14:paraId="55941B19" w14:textId="5FDF3FAE" w:rsidR="00642CBD" w:rsidRPr="00FF19B1" w:rsidRDefault="00642CBD" w:rsidP="00642CBD">
      <w:pPr>
        <w:rPr>
          <w:lang w:val="en-IE"/>
        </w:rPr>
      </w:pPr>
      <w:r w:rsidRPr="00FF19B1">
        <w:rPr>
          <w:lang w:val="en-IE"/>
        </w:rPr>
        <w:t xml:space="preserve">In case the </w:t>
      </w:r>
      <w:r w:rsidR="00FA4DDB" w:rsidRPr="00FF19B1">
        <w:rPr>
          <w:lang w:val="en-IE"/>
        </w:rPr>
        <w:t>Office of</w:t>
      </w:r>
      <w:r w:rsidRPr="00FF19B1">
        <w:rPr>
          <w:lang w:val="en-IE"/>
        </w:rPr>
        <w:t xml:space="preserve"> Destination expects an ‘</w:t>
      </w:r>
      <w:r w:rsidR="00D86A9E" w:rsidRPr="00FF19B1">
        <w:rPr>
          <w:lang w:val="en-IE"/>
        </w:rPr>
        <w:t>Anticipated Arrival Record</w:t>
      </w:r>
      <w:r w:rsidRPr="00FF19B1">
        <w:rPr>
          <w:lang w:val="en-IE"/>
        </w:rPr>
        <w:t xml:space="preserve"> Response’ C_AAR_RSP (IE003) (because it has previously formulated a request by means of an ‘</w:t>
      </w:r>
      <w:r w:rsidR="007D4870" w:rsidRPr="00FF19B1">
        <w:rPr>
          <w:lang w:val="en-IE"/>
        </w:rPr>
        <w:t>Anticipated Arrival Record</w:t>
      </w:r>
      <w:r w:rsidRPr="00FF19B1">
        <w:rPr>
          <w:lang w:val="en-IE"/>
        </w:rPr>
        <w:t xml:space="preserve"> Request’ C_AAR_REQ (IE002)), but also receives the delayed ‘</w:t>
      </w:r>
      <w:r w:rsidR="0038745E" w:rsidRPr="00FF19B1">
        <w:rPr>
          <w:lang w:val="en-IE"/>
        </w:rPr>
        <w:t>Anticipated Arrival Record</w:t>
      </w:r>
      <w:r w:rsidRPr="00FF19B1">
        <w:rPr>
          <w:lang w:val="en-IE"/>
        </w:rPr>
        <w:t>’ C_AAR_SND (IE001), either before or after the reception of ‘</w:t>
      </w:r>
      <w:r w:rsidR="000D7703" w:rsidRPr="00FF19B1">
        <w:rPr>
          <w:lang w:val="en-IE"/>
        </w:rPr>
        <w:t>Anticipated Arrival Record</w:t>
      </w:r>
      <w:r w:rsidRPr="00FF19B1">
        <w:rPr>
          <w:lang w:val="en-IE"/>
        </w:rPr>
        <w:t xml:space="preserve"> Response’ C_AAR_RSP (IE003), it should process the first message received, whether ‘</w:t>
      </w:r>
      <w:r w:rsidR="005520B3" w:rsidRPr="00FF19B1">
        <w:rPr>
          <w:lang w:val="en-IE"/>
        </w:rPr>
        <w:t>Anticipated Arrival Record</w:t>
      </w:r>
      <w:r w:rsidRPr="00FF19B1">
        <w:rPr>
          <w:lang w:val="en-IE"/>
        </w:rPr>
        <w:t>’ C_AAR_SND (IE001) or ‘</w:t>
      </w:r>
      <w:r w:rsidR="000D7703" w:rsidRPr="00FF19B1">
        <w:rPr>
          <w:lang w:val="en-IE"/>
        </w:rPr>
        <w:t>Anticipated Arrival Record</w:t>
      </w:r>
      <w:r w:rsidRPr="00FF19B1">
        <w:rPr>
          <w:lang w:val="en-IE"/>
        </w:rPr>
        <w:t xml:space="preserve"> Response’ C_AAR_RSP (IE003), and ignore the second, instead of sending a </w:t>
      </w:r>
      <w:r w:rsidR="004A7994" w:rsidRPr="00FF19B1">
        <w:rPr>
          <w:lang w:val="en-IE"/>
        </w:rPr>
        <w:t>‘Functional N</w:t>
      </w:r>
      <w:r w:rsidR="00F51ECF" w:rsidRPr="00FF19B1">
        <w:rPr>
          <w:lang w:val="en-IE"/>
        </w:rPr>
        <w:t>ACK</w:t>
      </w:r>
      <w:r w:rsidR="004A7994" w:rsidRPr="00FF19B1">
        <w:rPr>
          <w:lang w:val="en-IE"/>
        </w:rPr>
        <w:t>’ C_FUN_NACK (</w:t>
      </w:r>
      <w:r w:rsidRPr="00FF19B1">
        <w:rPr>
          <w:lang w:val="en-IE"/>
        </w:rPr>
        <w:t>IE906</w:t>
      </w:r>
      <w:r w:rsidR="004A7994" w:rsidRPr="00FF19B1">
        <w:rPr>
          <w:lang w:val="en-IE"/>
        </w:rPr>
        <w:t>) message</w:t>
      </w:r>
      <w:r w:rsidRPr="00FF19B1">
        <w:rPr>
          <w:lang w:val="en-IE"/>
        </w:rPr>
        <w:t xml:space="preserve"> to reject it. </w:t>
      </w:r>
    </w:p>
    <w:p w14:paraId="189BE095" w14:textId="24946B69" w:rsidR="0056296F" w:rsidRPr="00FF19B1" w:rsidRDefault="0056296F" w:rsidP="00642CBD">
      <w:pPr>
        <w:rPr>
          <w:lang w:val="en-IE"/>
        </w:rPr>
      </w:pPr>
      <w:r w:rsidRPr="00FF19B1">
        <w:rPr>
          <w:lang w:val="en-IE"/>
        </w:rPr>
        <w:t xml:space="preserve">In case the request for the </w:t>
      </w:r>
      <w:r w:rsidR="004A7994" w:rsidRPr="00FF19B1">
        <w:rPr>
          <w:lang w:val="en-IE"/>
        </w:rPr>
        <w:t>‘</w:t>
      </w:r>
      <w:r w:rsidRPr="00FF19B1">
        <w:rPr>
          <w:lang w:val="en-IE"/>
        </w:rPr>
        <w:t>Anticipated Arrival Record</w:t>
      </w:r>
      <w:r w:rsidR="004A7994" w:rsidRPr="00FF19B1">
        <w:rPr>
          <w:lang w:val="en-IE"/>
        </w:rPr>
        <w:t>’</w:t>
      </w:r>
      <w:r w:rsidRPr="00FF19B1">
        <w:rPr>
          <w:lang w:val="en-IE"/>
        </w:rPr>
        <w:t xml:space="preserve"> is not justified or correct, the reply will be with the same ‘Anticipated Arrival Record Response’ C_AAR_RSP (IE003), in which the reason for this rejection is specified.</w:t>
      </w:r>
    </w:p>
    <w:p w14:paraId="2589DD5C" w14:textId="7662354C" w:rsidR="00B342CB" w:rsidRPr="00FF19B1" w:rsidRDefault="00642CBD" w:rsidP="00642CBD">
      <w:pPr>
        <w:rPr>
          <w:lang w:val="en-IE"/>
        </w:rPr>
      </w:pPr>
      <w:r w:rsidRPr="00FF19B1">
        <w:rPr>
          <w:lang w:val="en-IE"/>
        </w:rPr>
        <w:t xml:space="preserve">There is also an exceptional case that an </w:t>
      </w:r>
      <w:r w:rsidR="00FA4DDB" w:rsidRPr="00FF19B1">
        <w:rPr>
          <w:lang w:val="en-IE"/>
        </w:rPr>
        <w:t>Office of</w:t>
      </w:r>
      <w:r w:rsidRPr="00FF19B1">
        <w:rPr>
          <w:lang w:val="en-IE"/>
        </w:rPr>
        <w:t xml:space="preserve"> Destination requests the ‘</w:t>
      </w:r>
      <w:r w:rsidR="000757AF" w:rsidRPr="00FF19B1">
        <w:rPr>
          <w:lang w:val="en-IE"/>
        </w:rPr>
        <w:t>Anticipated Arrival Record</w:t>
      </w:r>
      <w:r w:rsidRPr="00FF19B1">
        <w:rPr>
          <w:lang w:val="en-IE"/>
        </w:rPr>
        <w:t>’ C_AAR_SND (IE001) by sending the ‘</w:t>
      </w:r>
      <w:r w:rsidR="007D4870" w:rsidRPr="00FF19B1">
        <w:rPr>
          <w:lang w:val="en-IE"/>
        </w:rPr>
        <w:t>Anticipated Arrival Record</w:t>
      </w:r>
      <w:r w:rsidRPr="00FF19B1">
        <w:rPr>
          <w:lang w:val="en-IE"/>
        </w:rPr>
        <w:t xml:space="preserve"> Request’ C_AAR_REQ (IE002) to the </w:t>
      </w:r>
      <w:r w:rsidR="00FA4DDB" w:rsidRPr="00FF19B1">
        <w:rPr>
          <w:lang w:val="en-IE"/>
        </w:rPr>
        <w:t>Office of</w:t>
      </w:r>
      <w:r w:rsidRPr="00FF19B1">
        <w:rPr>
          <w:lang w:val="en-IE"/>
        </w:rPr>
        <w:t xml:space="preserve"> Departure. </w:t>
      </w:r>
      <w:r w:rsidR="004B2E91" w:rsidRPr="00FF19B1">
        <w:rPr>
          <w:lang w:val="en-IE"/>
        </w:rPr>
        <w:t xml:space="preserve">The Office of Departure sends the ‘Anticipated Arrival Record Response’ C_AAR_RSP (IE003) to the requesting Office of Destination; however, this is never used at this Office of Destination (i.e. Arrival Advice’ C_ARR_ADV (IE006) has never been sent by this Office of Destination or the message was </w:t>
      </w:r>
      <w:r w:rsidR="004B2E91" w:rsidRPr="00FF19B1">
        <w:rPr>
          <w:lang w:val="en-IE"/>
        </w:rPr>
        <w:lastRenderedPageBreak/>
        <w:t>sent but not properly received by the Office of Departure</w:t>
      </w:r>
      <w:r w:rsidR="00D12FA1" w:rsidRPr="00FF19B1">
        <w:rPr>
          <w:lang w:val="en-IE"/>
        </w:rPr>
        <w:t xml:space="preserve">, </w:t>
      </w:r>
      <w:r w:rsidR="00C57F14" w:rsidRPr="00FF19B1">
        <w:rPr>
          <w:lang w:val="en-IE"/>
        </w:rPr>
        <w:t>for instance it was</w:t>
      </w:r>
      <w:r w:rsidR="004B2E91" w:rsidRPr="00FF19B1">
        <w:rPr>
          <w:lang w:val="en-IE"/>
        </w:rPr>
        <w:t xml:space="preserve"> sent to the wrong queue, rejection with IE906 or IE917)</w:t>
      </w:r>
      <w:r w:rsidRPr="00FF19B1">
        <w:rPr>
          <w:lang w:val="en-IE"/>
        </w:rPr>
        <w:t>.</w:t>
      </w:r>
    </w:p>
    <w:p w14:paraId="5D8B3964" w14:textId="3B92540F" w:rsidR="0058299A" w:rsidRPr="00FF19B1" w:rsidRDefault="0058299A" w:rsidP="00642CBD">
      <w:pPr>
        <w:rPr>
          <w:lang w:val="en-IE"/>
        </w:rPr>
      </w:pPr>
      <w:r w:rsidRPr="00FF19B1">
        <w:rPr>
          <w:lang w:val="en-IE"/>
        </w:rPr>
        <w:t>The business flow of the transit procedure continues from</w:t>
      </w:r>
      <w:r w:rsidR="005E6681" w:rsidRPr="00FF19B1">
        <w:rPr>
          <w:lang w:val="en-IE"/>
        </w:rPr>
        <w:t xml:space="preserve"> </w:t>
      </w:r>
      <w:r w:rsidR="005E6681" w:rsidRPr="00FF19B1">
        <w:rPr>
          <w:rStyle w:val="LinksChar"/>
          <w:lang w:val="en-IE"/>
        </w:rPr>
        <w:fldChar w:fldCharType="begin"/>
      </w:r>
      <w:r w:rsidR="005E6681" w:rsidRPr="00FF19B1">
        <w:rPr>
          <w:rStyle w:val="LinksChar"/>
          <w:lang w:val="en-IE"/>
        </w:rPr>
        <w:instrText xml:space="preserve"> REF Step_17_T_TRA_CFL_M_001 \h </w:instrText>
      </w:r>
      <w:r w:rsidR="00B6469C" w:rsidRPr="00FF19B1">
        <w:rPr>
          <w:rStyle w:val="LinksChar"/>
          <w:lang w:val="en-IE"/>
        </w:rPr>
        <w:instrText xml:space="preserve"> \* MERGEFORMAT </w:instrText>
      </w:r>
      <w:r w:rsidR="005E6681" w:rsidRPr="00FF19B1">
        <w:rPr>
          <w:rStyle w:val="LinksChar"/>
          <w:lang w:val="en-IE"/>
        </w:rPr>
      </w:r>
      <w:r w:rsidR="005E6681" w:rsidRPr="00FF19B1">
        <w:rPr>
          <w:rStyle w:val="LinksChar"/>
          <w:lang w:val="en-IE"/>
        </w:rPr>
        <w:fldChar w:fldCharType="separate"/>
      </w:r>
      <w:r w:rsidR="003911F1" w:rsidRPr="003911F1">
        <w:rPr>
          <w:rStyle w:val="LinksChar"/>
          <w:lang w:val="en-IE"/>
        </w:rPr>
        <w:t>[Step 18]</w:t>
      </w:r>
      <w:r w:rsidR="005E6681" w:rsidRPr="00FF19B1">
        <w:rPr>
          <w:rStyle w:val="LinksChar"/>
          <w:lang w:val="en-IE"/>
        </w:rPr>
        <w:fldChar w:fldCharType="end"/>
      </w:r>
      <w:r w:rsidR="005E6681" w:rsidRPr="00FF19B1">
        <w:rPr>
          <w:rStyle w:val="LinksChar"/>
          <w:lang w:val="en-IE"/>
        </w:rPr>
        <w:t xml:space="preserve"> </w:t>
      </w:r>
      <w:r w:rsidR="00096408" w:rsidRPr="00FF19B1">
        <w:rPr>
          <w:lang w:val="en-IE"/>
        </w:rPr>
        <w:t xml:space="preserve">of </w:t>
      </w:r>
      <w:r w:rsidRPr="00FF19B1">
        <w:rPr>
          <w:lang w:val="en-IE"/>
        </w:rPr>
        <w:t xml:space="preserve">the </w:t>
      </w:r>
      <w:r w:rsidRPr="00FF19B1">
        <w:rPr>
          <w:rStyle w:val="LinksChar"/>
          <w:lang w:val="en-IE"/>
        </w:rPr>
        <w:fldChar w:fldCharType="begin"/>
      </w:r>
      <w:r w:rsidRPr="00FF19B1">
        <w:rPr>
          <w:rStyle w:val="LinksChar"/>
          <w:lang w:val="en-IE"/>
        </w:rPr>
        <w:instrText xml:space="preserve"> REF _Ref15912852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6E73EB50" w14:textId="305D54FE" w:rsidR="00760273" w:rsidRPr="00FF19B1" w:rsidRDefault="00760273" w:rsidP="00BD3839">
      <w:pPr>
        <w:rPr>
          <w:i/>
          <w:lang w:val="en-IE"/>
        </w:rPr>
      </w:pPr>
      <w:r w:rsidRPr="00FF19B1">
        <w:rPr>
          <w:i/>
          <w:lang w:val="en-IE"/>
        </w:rPr>
        <w:t xml:space="preserve">Note: </w:t>
      </w:r>
      <w:r w:rsidR="00BD3839" w:rsidRPr="00FF19B1">
        <w:rPr>
          <w:i/>
          <w:lang w:val="en-IE"/>
        </w:rPr>
        <w:t>F</w:t>
      </w:r>
      <w:r w:rsidR="00D432AE" w:rsidRPr="00FF19B1">
        <w:rPr>
          <w:i/>
          <w:lang w:val="en-IE"/>
        </w:rPr>
        <w:t xml:space="preserve">or this particular scenario no </w:t>
      </w:r>
      <w:r w:rsidR="00900659" w:rsidRPr="00FF19B1">
        <w:rPr>
          <w:i/>
          <w:lang w:val="en-IE"/>
        </w:rPr>
        <w:t xml:space="preserve">‘Forwarded Arrival Advice’ C_FWD_ARR (IE024) message is </w:t>
      </w:r>
      <w:r w:rsidR="00B342CB" w:rsidRPr="00FF19B1">
        <w:rPr>
          <w:i/>
          <w:lang w:val="en-IE"/>
        </w:rPr>
        <w:t>needed</w:t>
      </w:r>
      <w:r w:rsidR="00B50A44" w:rsidRPr="00FF19B1">
        <w:rPr>
          <w:i/>
          <w:lang w:val="en-IE"/>
        </w:rPr>
        <w:t>,</w:t>
      </w:r>
      <w:r w:rsidR="00900659" w:rsidRPr="00FF19B1">
        <w:rPr>
          <w:i/>
          <w:lang w:val="en-IE"/>
        </w:rPr>
        <w:t xml:space="preserve"> </w:t>
      </w:r>
      <w:r w:rsidR="00964568" w:rsidRPr="00FF19B1">
        <w:rPr>
          <w:i/>
          <w:lang w:val="en-IE"/>
        </w:rPr>
        <w:t xml:space="preserve">since the </w:t>
      </w:r>
      <w:r w:rsidR="00BD3839" w:rsidRPr="00FF19B1">
        <w:rPr>
          <w:i/>
          <w:lang w:val="en-IE"/>
        </w:rPr>
        <w:t xml:space="preserve">Actual </w:t>
      </w:r>
      <w:r w:rsidR="00FA4DDB" w:rsidRPr="00FF19B1">
        <w:rPr>
          <w:i/>
          <w:lang w:val="en-IE"/>
        </w:rPr>
        <w:t>Office of</w:t>
      </w:r>
      <w:r w:rsidR="00BD3839" w:rsidRPr="00FF19B1">
        <w:rPr>
          <w:i/>
          <w:lang w:val="en-IE"/>
        </w:rPr>
        <w:t xml:space="preserve"> Destination</w:t>
      </w:r>
      <w:r w:rsidR="00B342CB" w:rsidRPr="00FF19B1">
        <w:rPr>
          <w:i/>
          <w:lang w:val="en-IE"/>
        </w:rPr>
        <w:t xml:space="preserve">, </w:t>
      </w:r>
      <w:r w:rsidR="003D0689" w:rsidRPr="00FF19B1">
        <w:rPr>
          <w:i/>
          <w:lang w:val="en-IE"/>
        </w:rPr>
        <w:t xml:space="preserve">where the movement has been presented but </w:t>
      </w:r>
      <w:r w:rsidR="00B342CB" w:rsidRPr="00FF19B1">
        <w:rPr>
          <w:i/>
          <w:lang w:val="en-IE"/>
        </w:rPr>
        <w:t>which has never received the ‘lost’ Anticipated Arrival Record (i.e. IE001)</w:t>
      </w:r>
      <w:r w:rsidR="00B50A44" w:rsidRPr="00FF19B1">
        <w:rPr>
          <w:i/>
          <w:lang w:val="en-IE"/>
        </w:rPr>
        <w:t>,</w:t>
      </w:r>
      <w:r w:rsidR="00BD3839" w:rsidRPr="00FF19B1">
        <w:rPr>
          <w:i/>
          <w:lang w:val="en-IE"/>
        </w:rPr>
        <w:t xml:space="preserve"> is the same as the Declared </w:t>
      </w:r>
      <w:r w:rsidR="00FA4DDB" w:rsidRPr="00FF19B1">
        <w:rPr>
          <w:i/>
          <w:lang w:val="en-IE"/>
        </w:rPr>
        <w:t>Office of</w:t>
      </w:r>
      <w:r w:rsidR="00BD3839" w:rsidRPr="00FF19B1">
        <w:rPr>
          <w:i/>
          <w:lang w:val="en-IE"/>
        </w:rPr>
        <w:t xml:space="preserve"> Destination.</w:t>
      </w:r>
    </w:p>
    <w:p w14:paraId="43C52F0B" w14:textId="3C6E5902" w:rsidR="00642CBD" w:rsidRPr="00FF19B1" w:rsidRDefault="000669C3" w:rsidP="00642CBD">
      <w:pPr>
        <w:jc w:val="center"/>
        <w:rPr>
          <w:lang w:val="en-IE"/>
        </w:rPr>
      </w:pPr>
      <w:r w:rsidRPr="00FF19B1">
        <w:rPr>
          <w:noProof/>
          <w:lang w:val="en-IE"/>
        </w:rPr>
        <w:lastRenderedPageBreak/>
        <w:drawing>
          <wp:inline distT="0" distB="0" distL="0" distR="0" wp14:anchorId="2A57F041" wp14:editId="7DFB78B9">
            <wp:extent cx="5566410" cy="7886700"/>
            <wp:effectExtent l="0" t="0" r="0" b="0"/>
            <wp:docPr id="527019002" name="Picture 527019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40">
                      <a:extLst>
                        <a:ext uri="{28A0092B-C50C-407E-A947-70E740481C1C}">
                          <a14:useLocalDpi xmlns:a14="http://schemas.microsoft.com/office/drawing/2010/main" val="0"/>
                        </a:ext>
                      </a:extLst>
                    </a:blip>
                    <a:srcRect/>
                    <a:stretch>
                      <a:fillRect/>
                    </a:stretch>
                  </pic:blipFill>
                  <pic:spPr bwMode="auto">
                    <a:xfrm>
                      <a:off x="0" y="0"/>
                      <a:ext cx="5566410" cy="7886700"/>
                    </a:xfrm>
                    <a:prstGeom prst="rect">
                      <a:avLst/>
                    </a:prstGeom>
                    <a:noFill/>
                    <a:ln>
                      <a:noFill/>
                    </a:ln>
                  </pic:spPr>
                </pic:pic>
              </a:graphicData>
            </a:graphic>
          </wp:inline>
        </w:drawing>
      </w:r>
    </w:p>
    <w:p w14:paraId="1189EB9A" w14:textId="0C30D1C3" w:rsidR="0038777F" w:rsidRPr="00FF19B1" w:rsidRDefault="00642CBD" w:rsidP="00A26E1B">
      <w:pPr>
        <w:pStyle w:val="Caption"/>
        <w:rPr>
          <w:lang w:val="en-IE"/>
        </w:rPr>
      </w:pPr>
      <w:bookmarkStart w:id="1925" w:name="_Ref426451557"/>
      <w:bookmarkStart w:id="1926" w:name="_Toc457108832"/>
      <w:bookmarkStart w:id="1927" w:name="_Toc473825763"/>
      <w:bookmarkStart w:id="1928" w:name="_Toc474213107"/>
      <w:bookmarkStart w:id="1929" w:name="_Toc46228898"/>
      <w:bookmarkStart w:id="1930" w:name="_Toc101349733"/>
      <w:bookmarkStart w:id="1931" w:name="_Toc176595480"/>
      <w:bookmarkStart w:id="1932" w:name="_Toc43942785"/>
      <w:bookmarkStart w:id="1933" w:name="_Toc69724497"/>
      <w:bookmarkStart w:id="1934" w:name="_Toc97296563"/>
      <w:bookmarkStart w:id="1935" w:name="_Toc172912811"/>
      <w:bookmarkStart w:id="1936" w:name="_Toc20226633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63</w:t>
      </w:r>
      <w:r w:rsidRPr="00FF19B1">
        <w:rPr>
          <w:lang w:val="en-IE"/>
        </w:rPr>
        <w:fldChar w:fldCharType="end"/>
      </w:r>
      <w:bookmarkEnd w:id="1925"/>
      <w:r w:rsidRPr="00FF19B1">
        <w:rPr>
          <w:lang w:val="en-IE"/>
        </w:rPr>
        <w:t xml:space="preserve">: </w:t>
      </w:r>
      <w:bookmarkEnd w:id="1926"/>
      <w:bookmarkEnd w:id="1927"/>
      <w:bookmarkEnd w:id="1928"/>
      <w:bookmarkEnd w:id="1929"/>
      <w:bookmarkEnd w:id="1930"/>
      <w:bookmarkEnd w:id="1931"/>
      <w:r w:rsidR="00ED094C" w:rsidRPr="00FF19B1">
        <w:rPr>
          <w:lang w:val="en-IE"/>
        </w:rPr>
        <w:t>T-TRA-EXC-A-002-AAR missing</w:t>
      </w:r>
      <w:bookmarkEnd w:id="1932"/>
      <w:bookmarkEnd w:id="1933"/>
      <w:bookmarkEnd w:id="1934"/>
      <w:bookmarkEnd w:id="1935"/>
      <w:bookmarkEnd w:id="1936"/>
    </w:p>
    <w:p w14:paraId="2EE2E711" w14:textId="77777777" w:rsidR="0038777F" w:rsidRPr="00FF19B1" w:rsidRDefault="0038777F">
      <w:pPr>
        <w:spacing w:before="0"/>
        <w:jc w:val="left"/>
        <w:rPr>
          <w:b/>
          <w:lang w:val="en-IE"/>
        </w:rPr>
      </w:pPr>
      <w:r w:rsidRPr="00FF19B1">
        <w:rPr>
          <w:lang w:val="en-IE"/>
        </w:rPr>
        <w:br w:type="page"/>
      </w:r>
    </w:p>
    <w:p w14:paraId="6A6E5563" w14:textId="4D88AC9F" w:rsidR="00FD257A" w:rsidRPr="00FF19B1" w:rsidRDefault="00C331C1" w:rsidP="0098738D">
      <w:pPr>
        <w:pStyle w:val="Heading5"/>
        <w:rPr>
          <w:lang w:val="en-IE"/>
        </w:rPr>
      </w:pPr>
      <w:bookmarkStart w:id="1937" w:name="_Toc43891272"/>
      <w:bookmarkStart w:id="1938" w:name="_Toc472401128"/>
      <w:bookmarkStart w:id="1939" w:name="_Ref5114996"/>
      <w:bookmarkStart w:id="1940" w:name="_Toc45648789"/>
      <w:bookmarkStart w:id="1941" w:name="_Toc68274204"/>
      <w:bookmarkEnd w:id="1937"/>
      <w:r w:rsidRPr="00FF19B1">
        <w:rPr>
          <w:lang w:val="en-IE"/>
        </w:rPr>
        <w:lastRenderedPageBreak/>
        <w:t>T-TRA-EXC-A-003-</w:t>
      </w:r>
      <w:r w:rsidR="00FD257A" w:rsidRPr="00FF19B1">
        <w:rPr>
          <w:lang w:val="en-IE"/>
        </w:rPr>
        <w:t xml:space="preserve">ATR </w:t>
      </w:r>
      <w:r w:rsidRPr="00FF19B1">
        <w:rPr>
          <w:lang w:val="en-IE"/>
        </w:rPr>
        <w:t>m</w:t>
      </w:r>
      <w:r w:rsidR="00FD257A" w:rsidRPr="00FF19B1">
        <w:rPr>
          <w:lang w:val="en-IE"/>
        </w:rPr>
        <w:t>issing</w:t>
      </w:r>
      <w:bookmarkEnd w:id="1938"/>
      <w:bookmarkEnd w:id="1939"/>
      <w:bookmarkEnd w:id="1940"/>
      <w:bookmarkEnd w:id="1941"/>
      <w:r w:rsidR="00155FF8" w:rsidRPr="00FF19B1">
        <w:rPr>
          <w:lang w:val="en-IE"/>
        </w:rPr>
        <w:t xml:space="preserve"> - </w:t>
      </w:r>
      <w:r w:rsidR="00FF1EFA" w:rsidRPr="00FF19B1">
        <w:rPr>
          <w:iCs/>
          <w:highlight w:val="green"/>
          <w:lang w:val="en-IE"/>
        </w:rPr>
        <w:t>UPDATED</w:t>
      </w:r>
    </w:p>
    <w:p w14:paraId="25CEA556" w14:textId="40286D89" w:rsidR="00FD257A" w:rsidRPr="00FF19B1" w:rsidRDefault="00FD257A" w:rsidP="00FD257A">
      <w:pPr>
        <w:rPr>
          <w:lang w:val="en-IE"/>
        </w:rPr>
      </w:pPr>
      <w:r w:rsidRPr="00FF19B1">
        <w:rPr>
          <w:lang w:val="en-IE"/>
        </w:rPr>
        <w:t>An ‘</w:t>
      </w:r>
      <w:r w:rsidR="00863B4B" w:rsidRPr="00FF19B1">
        <w:rPr>
          <w:lang w:val="en-IE"/>
        </w:rPr>
        <w:t>Anticipated Transit Record</w:t>
      </w:r>
      <w:r w:rsidRPr="00FF19B1">
        <w:rPr>
          <w:lang w:val="en-IE"/>
        </w:rPr>
        <w:t xml:space="preserve">’ may be lost by or missing </w:t>
      </w:r>
      <w:r w:rsidR="004A7994" w:rsidRPr="00FF19B1">
        <w:rPr>
          <w:lang w:val="en-IE"/>
        </w:rPr>
        <w:t>from</w:t>
      </w:r>
      <w:r w:rsidRPr="00FF19B1">
        <w:rPr>
          <w:lang w:val="en-IE"/>
        </w:rPr>
        <w:t xml:space="preserve"> the declared </w:t>
      </w:r>
      <w:r w:rsidR="00FA4DDB" w:rsidRPr="00FF19B1">
        <w:rPr>
          <w:lang w:val="en-IE"/>
        </w:rPr>
        <w:t>Office of</w:t>
      </w:r>
      <w:r w:rsidRPr="00FF19B1">
        <w:rPr>
          <w:lang w:val="en-IE"/>
        </w:rPr>
        <w:t xml:space="preserve"> Transit without the </w:t>
      </w:r>
      <w:r w:rsidR="00FA4DDB" w:rsidRPr="00FF19B1">
        <w:rPr>
          <w:lang w:val="en-IE"/>
        </w:rPr>
        <w:t>Office of</w:t>
      </w:r>
      <w:r w:rsidRPr="00FF19B1">
        <w:rPr>
          <w:lang w:val="en-IE"/>
        </w:rPr>
        <w:t xml:space="preserve"> Departure being aware of it. To represent this</w:t>
      </w:r>
      <w:r w:rsidR="00D0455A" w:rsidRPr="00FF19B1">
        <w:rPr>
          <w:lang w:val="en-IE"/>
        </w:rPr>
        <w:t>, the</w:t>
      </w:r>
      <w:r w:rsidRPr="00FF19B1">
        <w:rPr>
          <w:lang w:val="en-IE"/>
        </w:rPr>
        <w:t xml:space="preserve"> usual ‘</w:t>
      </w:r>
      <w:r w:rsidR="006A7DC3" w:rsidRPr="00FF19B1">
        <w:rPr>
          <w:lang w:val="en-IE"/>
        </w:rPr>
        <w:t>Anticipated Transit Record</w:t>
      </w:r>
      <w:r w:rsidRPr="00FF19B1">
        <w:rPr>
          <w:lang w:val="en-IE"/>
        </w:rPr>
        <w:t xml:space="preserve">’ C_ATR_SND (IE050) does not appear in </w:t>
      </w:r>
      <w:r w:rsidRPr="00FF19B1">
        <w:rPr>
          <w:lang w:val="en-IE"/>
        </w:rPr>
        <w:fldChar w:fldCharType="begin"/>
      </w:r>
      <w:r w:rsidRPr="00FF19B1">
        <w:rPr>
          <w:lang w:val="en-IE"/>
        </w:rPr>
        <w:instrText xml:space="preserve"> REF _Ref26953784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64</w:t>
      </w:r>
      <w:r w:rsidRPr="00FF19B1">
        <w:rPr>
          <w:lang w:val="en-IE"/>
        </w:rPr>
        <w:fldChar w:fldCharType="end"/>
      </w:r>
      <w:r w:rsidRPr="00FF19B1">
        <w:rPr>
          <w:lang w:val="en-IE"/>
        </w:rPr>
        <w:t>.</w:t>
      </w:r>
    </w:p>
    <w:p w14:paraId="6CCC1F11" w14:textId="72E3D445" w:rsidR="00AA3973" w:rsidRPr="00FF19B1" w:rsidRDefault="00AA3973" w:rsidP="00FD257A">
      <w:pPr>
        <w:rPr>
          <w:lang w:val="en-IE"/>
        </w:rPr>
      </w:pPr>
      <w:r w:rsidRPr="00FF19B1">
        <w:rPr>
          <w:lang w:val="en-IE"/>
        </w:rPr>
        <w:t xml:space="preserve">The scenario starts from </w:t>
      </w:r>
      <w:r w:rsidRPr="00FF19B1">
        <w:rPr>
          <w:rStyle w:val="LinksChar"/>
          <w:lang w:val="en-IE"/>
        </w:rPr>
        <w:fldChar w:fldCharType="begin"/>
      </w:r>
      <w:r w:rsidRPr="00FF19B1">
        <w:rPr>
          <w:rStyle w:val="LinksChar"/>
          <w:lang w:val="en-IE"/>
        </w:rPr>
        <w:instrText xml:space="preserve"> REF Step_13_T_TRA_CFL_M_001 \h  \* MERGEFORMAT </w:instrText>
      </w:r>
      <w:r w:rsidRPr="00FF19B1">
        <w:rPr>
          <w:rStyle w:val="LinksChar"/>
          <w:lang w:val="en-IE"/>
        </w:rPr>
      </w:r>
      <w:r w:rsidRPr="00FF19B1">
        <w:rPr>
          <w:rStyle w:val="LinksChar"/>
          <w:lang w:val="en-IE"/>
        </w:rPr>
        <w:fldChar w:fldCharType="separate"/>
      </w:r>
      <w:r w:rsidR="003911F1" w:rsidRPr="003911F1">
        <w:rPr>
          <w:rStyle w:val="LinksChar"/>
          <w:bCs/>
          <w:lang w:val="en-IE"/>
        </w:rPr>
        <w:t>[Step 13]</w:t>
      </w:r>
      <w:r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_Ref15912852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35D8BA17" w14:textId="541811DC" w:rsidR="005E5E6F" w:rsidRPr="00FF19B1" w:rsidRDefault="005E5E6F" w:rsidP="005E5E6F">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EXC-A-003 \r 14 </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r w:rsidRPr="00FF19B1">
        <w:rPr>
          <w:highlight w:val="green"/>
          <w:lang w:val="en-IE"/>
        </w:rPr>
        <w:t xml:space="preserve"> Upon arrival at the Office of Transit, the Holder of the Transit Procedure sends the </w:t>
      </w:r>
      <w:r w:rsidR="005C263E" w:rsidRPr="00FF19B1">
        <w:rPr>
          <w:highlight w:val="green"/>
          <w:lang w:val="en-IE"/>
        </w:rPr>
        <w:t>‘</w:t>
      </w:r>
      <w:r w:rsidRPr="00FF19B1">
        <w:rPr>
          <w:highlight w:val="green"/>
          <w:lang w:val="en-IE"/>
        </w:rPr>
        <w:t>Presentation Notification at Office of Transit</w:t>
      </w:r>
      <w:r w:rsidR="005C263E" w:rsidRPr="00FF19B1">
        <w:rPr>
          <w:highlight w:val="green"/>
          <w:lang w:val="en-IE"/>
        </w:rPr>
        <w:t>’</w:t>
      </w:r>
      <w:r w:rsidRPr="00FF19B1">
        <w:rPr>
          <w:highlight w:val="green"/>
          <w:lang w:val="en-IE"/>
        </w:rPr>
        <w:t xml:space="preserve"> E_TRA_PRE_NOT (IE117), which signifies the presentation of goods to customs. The state of the transit movement at the Office of Transit is set to </w:t>
      </w:r>
      <w:hyperlink w:anchor="_Office_of_Transit" w:history="1">
        <w:r w:rsidRPr="00FF19B1">
          <w:rPr>
            <w:rStyle w:val="Hyperlink"/>
            <w:highlight w:val="green"/>
            <w:lang w:val="en-IE"/>
          </w:rPr>
          <w:t>Arrival accepted at the OoTra</w:t>
        </w:r>
      </w:hyperlink>
      <w:r w:rsidRPr="00FF19B1">
        <w:rPr>
          <w:highlight w:val="green"/>
          <w:lang w:val="en-IE"/>
        </w:rPr>
        <w:t xml:space="preserve">. For more details for the message exchanges between the Holder of the Transit Procedure and the Office of Transit, please refer to section </w:t>
      </w:r>
      <w:r w:rsidRPr="00FF19B1">
        <w:rPr>
          <w:highlight w:val="green"/>
          <w:lang w:val="en-IE"/>
        </w:rPr>
        <w:fldChar w:fldCharType="begin"/>
      </w:r>
      <w:r w:rsidRPr="00FF19B1">
        <w:rPr>
          <w:highlight w:val="green"/>
          <w:lang w:val="en-IE"/>
        </w:rPr>
        <w:instrText xml:space="preserve"> REF _Ref114936443 \r \h </w:instrText>
      </w:r>
      <w:r w:rsidRPr="00FF19B1">
        <w:rPr>
          <w:highlight w:val="green"/>
          <w:lang w:val="en-IE"/>
        </w:rPr>
      </w:r>
      <w:r w:rsidRPr="00FF19B1">
        <w:rPr>
          <w:highlight w:val="green"/>
          <w:lang w:val="en-IE"/>
        </w:rPr>
        <w:fldChar w:fldCharType="separate"/>
      </w:r>
      <w:r w:rsidR="003911F1">
        <w:rPr>
          <w:highlight w:val="green"/>
          <w:lang w:val="en-IE"/>
        </w:rPr>
        <w:t>III.I.2</w:t>
      </w:r>
      <w:r w:rsidRPr="00FF19B1">
        <w:rPr>
          <w:highlight w:val="green"/>
          <w:lang w:val="en-IE"/>
        </w:rPr>
        <w:fldChar w:fldCharType="end"/>
      </w:r>
      <w:r w:rsidRPr="00FF19B1">
        <w:rPr>
          <w:highlight w:val="green"/>
          <w:lang w:val="en-IE"/>
        </w:rPr>
        <w:t>.</w:t>
      </w:r>
    </w:p>
    <w:p w14:paraId="1838725C" w14:textId="4169FA78" w:rsidR="00621C07" w:rsidRPr="00FF19B1" w:rsidRDefault="00A55664" w:rsidP="00FD257A">
      <w:pPr>
        <w:rPr>
          <w:lang w:val="en-IE"/>
        </w:rPr>
      </w:pPr>
      <w:r w:rsidRPr="00FF19B1">
        <w:rPr>
          <w:b/>
          <w:lang w:val="en-IE"/>
        </w:rPr>
        <w:t xml:space="preserve">[Step </w:t>
      </w:r>
      <w:r w:rsidR="0034799E" w:rsidRPr="00FF19B1">
        <w:rPr>
          <w:b/>
          <w:lang w:val="en-IE"/>
        </w:rPr>
        <w:fldChar w:fldCharType="begin"/>
      </w:r>
      <w:r w:rsidR="0034799E" w:rsidRPr="00FF19B1">
        <w:rPr>
          <w:b/>
          <w:lang w:val="en-IE"/>
        </w:rPr>
        <w:instrText xml:space="preserve"> seq EXC-A-003 \r </w:instrText>
      </w:r>
      <w:r w:rsidR="000E77FA" w:rsidRPr="00FF19B1">
        <w:rPr>
          <w:b/>
          <w:lang w:val="en-IE"/>
        </w:rPr>
        <w:instrText>1</w:instrText>
      </w:r>
      <w:r w:rsidR="00564B3C" w:rsidRPr="00FF19B1">
        <w:rPr>
          <w:b/>
          <w:lang w:val="en-IE"/>
        </w:rPr>
        <w:instrText>5</w:instrText>
      </w:r>
      <w:r w:rsidR="0034799E" w:rsidRPr="00FF19B1">
        <w:rPr>
          <w:b/>
          <w:lang w:val="en-IE"/>
        </w:rPr>
        <w:instrText xml:space="preserve"> </w:instrText>
      </w:r>
      <w:r w:rsidR="0034799E" w:rsidRPr="00FF19B1">
        <w:rPr>
          <w:b/>
          <w:lang w:val="en-IE"/>
        </w:rPr>
        <w:fldChar w:fldCharType="separate"/>
      </w:r>
      <w:r w:rsidR="003911F1">
        <w:rPr>
          <w:b/>
          <w:noProof/>
          <w:lang w:val="en-IE"/>
        </w:rPr>
        <w:t>15</w:t>
      </w:r>
      <w:r w:rsidR="0034799E" w:rsidRPr="00FF19B1">
        <w:rPr>
          <w:b/>
          <w:lang w:val="en-IE"/>
        </w:rPr>
        <w:fldChar w:fldCharType="end"/>
      </w:r>
      <w:r w:rsidRPr="00FF19B1">
        <w:rPr>
          <w:b/>
          <w:lang w:val="en-IE"/>
        </w:rPr>
        <w:t>]</w:t>
      </w:r>
      <w:r w:rsidRPr="00FF19B1">
        <w:rPr>
          <w:lang w:val="en-IE"/>
        </w:rPr>
        <w:t xml:space="preserve"> </w:t>
      </w:r>
      <w:r w:rsidR="00807913" w:rsidRPr="00FF19B1">
        <w:rPr>
          <w:lang w:val="en-IE"/>
        </w:rPr>
        <w:t xml:space="preserve">The transit movement arrives </w:t>
      </w:r>
      <w:r w:rsidR="00662C40" w:rsidRPr="00FF19B1">
        <w:rPr>
          <w:lang w:val="en-IE"/>
        </w:rPr>
        <w:t>at</w:t>
      </w:r>
      <w:r w:rsidR="00807913" w:rsidRPr="00FF19B1">
        <w:rPr>
          <w:lang w:val="en-IE"/>
        </w:rPr>
        <w:t xml:space="preserve"> </w:t>
      </w:r>
      <w:r w:rsidR="00032604" w:rsidRPr="00FF19B1">
        <w:rPr>
          <w:lang w:val="en-IE"/>
        </w:rPr>
        <w:t>the Declared</w:t>
      </w:r>
      <w:r w:rsidR="00807913" w:rsidRPr="00FF19B1">
        <w:rPr>
          <w:lang w:val="en-IE"/>
        </w:rPr>
        <w:t xml:space="preserve"> </w:t>
      </w:r>
      <w:r w:rsidR="00FA4DDB" w:rsidRPr="00FF19B1">
        <w:rPr>
          <w:lang w:val="en-IE"/>
        </w:rPr>
        <w:t>Office of</w:t>
      </w:r>
      <w:r w:rsidR="00807913" w:rsidRPr="00FF19B1">
        <w:rPr>
          <w:lang w:val="en-IE"/>
        </w:rPr>
        <w:t xml:space="preserve"> Transit</w:t>
      </w:r>
      <w:r w:rsidR="00032604" w:rsidRPr="00FF19B1">
        <w:rPr>
          <w:lang w:val="en-IE"/>
        </w:rPr>
        <w:t xml:space="preserve"> where the </w:t>
      </w:r>
      <w:r w:rsidR="00657B63" w:rsidRPr="00FF19B1">
        <w:rPr>
          <w:lang w:val="en-IE"/>
        </w:rPr>
        <w:t>‘Anticipated Transit Record’ C_ATR_SND (</w:t>
      </w:r>
      <w:r w:rsidR="00032604" w:rsidRPr="00FF19B1">
        <w:rPr>
          <w:lang w:val="en-IE"/>
        </w:rPr>
        <w:t>IE050</w:t>
      </w:r>
      <w:r w:rsidR="00657B63" w:rsidRPr="00FF19B1">
        <w:rPr>
          <w:lang w:val="en-IE"/>
        </w:rPr>
        <w:t>)</w:t>
      </w:r>
      <w:r w:rsidR="00032604" w:rsidRPr="00FF19B1">
        <w:rPr>
          <w:lang w:val="en-IE"/>
        </w:rPr>
        <w:t xml:space="preserve"> was sent </w:t>
      </w:r>
      <w:r w:rsidR="00657B63" w:rsidRPr="00FF19B1">
        <w:rPr>
          <w:lang w:val="en-IE"/>
        </w:rPr>
        <w:t xml:space="preserve">upon release </w:t>
      </w:r>
      <w:r w:rsidR="00032604" w:rsidRPr="00FF19B1">
        <w:rPr>
          <w:lang w:val="en-IE"/>
        </w:rPr>
        <w:t xml:space="preserve">but </w:t>
      </w:r>
      <w:r w:rsidR="0097067A" w:rsidRPr="00FF19B1">
        <w:rPr>
          <w:lang w:val="en-IE"/>
        </w:rPr>
        <w:t xml:space="preserve">eventually not received and </w:t>
      </w:r>
      <w:r w:rsidR="00032604" w:rsidRPr="00FF19B1">
        <w:rPr>
          <w:lang w:val="en-IE"/>
        </w:rPr>
        <w:t>lost</w:t>
      </w:r>
      <w:r w:rsidR="00251A75" w:rsidRPr="00FF19B1">
        <w:rPr>
          <w:lang w:val="en-IE"/>
        </w:rPr>
        <w:t xml:space="preserve"> by this </w:t>
      </w:r>
      <w:r w:rsidR="00FA4DDB" w:rsidRPr="00FF19B1">
        <w:rPr>
          <w:lang w:val="en-IE"/>
        </w:rPr>
        <w:t>Office of</w:t>
      </w:r>
      <w:r w:rsidR="00251A75" w:rsidRPr="00FF19B1">
        <w:rPr>
          <w:lang w:val="en-IE"/>
        </w:rPr>
        <w:t xml:space="preserve"> Transit</w:t>
      </w:r>
      <w:r w:rsidR="00807913" w:rsidRPr="00FF19B1">
        <w:rPr>
          <w:lang w:val="en-IE"/>
        </w:rPr>
        <w:t xml:space="preserve">. </w:t>
      </w:r>
      <w:r w:rsidR="00C67B45" w:rsidRPr="00FF19B1">
        <w:rPr>
          <w:lang w:val="en-IE"/>
        </w:rPr>
        <w:t xml:space="preserve">Since the </w:t>
      </w:r>
      <w:r w:rsidR="00863B4B" w:rsidRPr="00FF19B1">
        <w:rPr>
          <w:lang w:val="en-IE"/>
        </w:rPr>
        <w:t>‘Anticipated Transit Record’</w:t>
      </w:r>
      <w:r w:rsidR="00C67B45" w:rsidRPr="00FF19B1">
        <w:rPr>
          <w:lang w:val="en-IE"/>
        </w:rPr>
        <w:t xml:space="preserve"> is not available, t</w:t>
      </w:r>
      <w:r w:rsidR="00DA73EA" w:rsidRPr="00FF19B1">
        <w:rPr>
          <w:lang w:val="en-IE"/>
        </w:rPr>
        <w:t>he</w:t>
      </w:r>
      <w:r w:rsidR="00FD257A" w:rsidRPr="00FF19B1">
        <w:rPr>
          <w:lang w:val="en-IE"/>
        </w:rPr>
        <w:t xml:space="preserve"> </w:t>
      </w:r>
      <w:r w:rsidR="00E1619B" w:rsidRPr="00FF19B1">
        <w:rPr>
          <w:lang w:val="en-IE"/>
        </w:rPr>
        <w:t xml:space="preserve">Declared </w:t>
      </w:r>
      <w:r w:rsidR="00FA4DDB" w:rsidRPr="00FF19B1">
        <w:rPr>
          <w:lang w:val="en-IE"/>
        </w:rPr>
        <w:t>Office of</w:t>
      </w:r>
      <w:r w:rsidR="00FD257A" w:rsidRPr="00FF19B1">
        <w:rPr>
          <w:lang w:val="en-IE"/>
        </w:rPr>
        <w:t xml:space="preserve"> Transit issues a request for the lost </w:t>
      </w:r>
      <w:r w:rsidR="00863B4B" w:rsidRPr="00FF19B1">
        <w:rPr>
          <w:lang w:val="en-IE"/>
        </w:rPr>
        <w:t>‘Anticipated Transit Record’</w:t>
      </w:r>
      <w:r w:rsidR="00FD257A" w:rsidRPr="00FF19B1">
        <w:rPr>
          <w:lang w:val="en-IE"/>
        </w:rPr>
        <w:t xml:space="preserve"> by sending </w:t>
      </w:r>
      <w:r w:rsidR="00621C07" w:rsidRPr="00FF19B1">
        <w:rPr>
          <w:lang w:val="en-IE"/>
        </w:rPr>
        <w:t>the</w:t>
      </w:r>
      <w:r w:rsidR="00FD257A" w:rsidRPr="00FF19B1">
        <w:rPr>
          <w:lang w:val="en-IE"/>
        </w:rPr>
        <w:t xml:space="preserve"> ‘</w:t>
      </w:r>
      <w:r w:rsidR="007A1623" w:rsidRPr="00FF19B1">
        <w:rPr>
          <w:lang w:val="en-IE"/>
        </w:rPr>
        <w:t>Anticipated Transit Record Request</w:t>
      </w:r>
      <w:r w:rsidR="00FD257A" w:rsidRPr="00FF19B1">
        <w:rPr>
          <w:lang w:val="en-IE"/>
        </w:rPr>
        <w:t xml:space="preserve">’ C_ATR_REQ (IE114) to the </w:t>
      </w:r>
      <w:r w:rsidR="00FA4DDB" w:rsidRPr="00FF19B1">
        <w:rPr>
          <w:lang w:val="en-IE"/>
        </w:rPr>
        <w:t>Office of</w:t>
      </w:r>
      <w:r w:rsidR="00FD257A" w:rsidRPr="00FF19B1">
        <w:rPr>
          <w:lang w:val="en-IE"/>
        </w:rPr>
        <w:t xml:space="preserve"> Departure.</w:t>
      </w:r>
    </w:p>
    <w:p w14:paraId="70DA5E87" w14:textId="6CF31450" w:rsidR="00AE01B6" w:rsidRPr="00FF19B1" w:rsidRDefault="00AE01B6" w:rsidP="00FD257A">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ATR requested</w:t>
        </w:r>
      </w:hyperlink>
      <w:r w:rsidRPr="00FF19B1">
        <w:rPr>
          <w:lang w:val="en-IE"/>
        </w:rPr>
        <w:t xml:space="preserve">, while the state of the movement at the </w:t>
      </w:r>
      <w:r w:rsidR="00FA4DDB" w:rsidRPr="00FF19B1">
        <w:rPr>
          <w:lang w:val="en-IE"/>
        </w:rPr>
        <w:t>Office of</w:t>
      </w:r>
      <w:r w:rsidRPr="00FF19B1">
        <w:rPr>
          <w:lang w:val="en-IE"/>
        </w:rPr>
        <w:t xml:space="preserve"> Departure remains to </w:t>
      </w:r>
      <w:hyperlink w:anchor="_Office_of_Departure_1" w:history="1">
        <w:r w:rsidRPr="00FF19B1">
          <w:rPr>
            <w:rStyle w:val="Hyperlink"/>
            <w:lang w:val="en-IE"/>
          </w:rPr>
          <w:t>Movement released</w:t>
        </w:r>
      </w:hyperlink>
      <w:r w:rsidRPr="00FF19B1">
        <w:rPr>
          <w:lang w:val="en-IE"/>
        </w:rPr>
        <w:t>.</w:t>
      </w:r>
    </w:p>
    <w:p w14:paraId="1FC4AE90" w14:textId="2A346DCC" w:rsidR="00CB02A1" w:rsidRPr="00FF19B1" w:rsidRDefault="00621C07" w:rsidP="00FD257A">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EXC-A-003 </w:instrText>
      </w:r>
      <w:r w:rsidRPr="00FF19B1">
        <w:rPr>
          <w:b/>
          <w:highlight w:val="green"/>
          <w:lang w:val="en-IE"/>
        </w:rPr>
        <w:fldChar w:fldCharType="separate"/>
      </w:r>
      <w:r w:rsidR="003911F1">
        <w:rPr>
          <w:b/>
          <w:noProof/>
          <w:highlight w:val="green"/>
          <w:lang w:val="en-IE"/>
        </w:rPr>
        <w:t>16</w:t>
      </w:r>
      <w:r w:rsidRPr="00FF19B1">
        <w:rPr>
          <w:b/>
          <w:highlight w:val="green"/>
          <w:lang w:val="en-IE"/>
        </w:rPr>
        <w:fldChar w:fldCharType="end"/>
      </w:r>
      <w:r w:rsidRPr="00FF19B1">
        <w:rPr>
          <w:b/>
          <w:highlight w:val="green"/>
          <w:lang w:val="en-IE"/>
        </w:rPr>
        <w:t>]</w:t>
      </w:r>
      <w:r w:rsidRPr="00FF19B1">
        <w:rPr>
          <w:highlight w:val="green"/>
          <w:lang w:val="en-IE"/>
        </w:rPr>
        <w:t xml:space="preserve"> </w:t>
      </w:r>
      <w:r w:rsidR="00FD257A" w:rsidRPr="00FF19B1">
        <w:rPr>
          <w:highlight w:val="green"/>
          <w:lang w:val="en-IE"/>
        </w:rPr>
        <w:t xml:space="preserve">By default, a reply is sent with </w:t>
      </w:r>
      <w:r w:rsidRPr="00FF19B1">
        <w:rPr>
          <w:highlight w:val="green"/>
          <w:lang w:val="en-IE"/>
        </w:rPr>
        <w:t>the</w:t>
      </w:r>
      <w:r w:rsidR="00FD257A" w:rsidRPr="00FF19B1">
        <w:rPr>
          <w:highlight w:val="green"/>
          <w:lang w:val="en-IE"/>
        </w:rPr>
        <w:t xml:space="preserve"> ‘</w:t>
      </w:r>
      <w:r w:rsidR="001C38E3" w:rsidRPr="00FF19B1">
        <w:rPr>
          <w:highlight w:val="green"/>
          <w:lang w:val="en-IE"/>
        </w:rPr>
        <w:t>Anticipated Transit Record Response</w:t>
      </w:r>
      <w:r w:rsidR="00FD257A" w:rsidRPr="00FF19B1">
        <w:rPr>
          <w:highlight w:val="green"/>
          <w:lang w:val="en-IE"/>
        </w:rPr>
        <w:t>’ C_ATR_RSP (IE115), which in this case includes a copy of the original ‘</w:t>
      </w:r>
      <w:r w:rsidR="00F44E60" w:rsidRPr="00FF19B1">
        <w:rPr>
          <w:highlight w:val="green"/>
          <w:lang w:val="en-IE"/>
        </w:rPr>
        <w:t>Anticipated Transit Record</w:t>
      </w:r>
      <w:r w:rsidR="00FD257A" w:rsidRPr="00FF19B1">
        <w:rPr>
          <w:highlight w:val="green"/>
          <w:lang w:val="en-IE"/>
        </w:rPr>
        <w:t xml:space="preserve">’ C_ATR_SND (IE050) that had to be sent. </w:t>
      </w:r>
      <w:r w:rsidR="004C33A8" w:rsidRPr="00FF19B1">
        <w:rPr>
          <w:highlight w:val="green"/>
          <w:lang w:val="en-IE"/>
        </w:rPr>
        <w:t>Only when the Office of Transit is a Contracting Party of the Security Area, any ENS MRN(s) included in the Transit Declaration data by the Holder of the Transit Procedure are contained under the DG ‘CONSIGNMENT-PREVIOUS DOCUMENT’.</w:t>
      </w:r>
    </w:p>
    <w:p w14:paraId="70B9FB97" w14:textId="46F4D99A" w:rsidR="00A84246" w:rsidRPr="00FF19B1" w:rsidRDefault="00A84246" w:rsidP="00A84246">
      <w:pPr>
        <w:rPr>
          <w:lang w:val="en-IE"/>
        </w:rPr>
      </w:pPr>
      <w:r w:rsidRPr="00FF19B1">
        <w:rPr>
          <w:lang w:val="en-IE"/>
        </w:rPr>
        <w:t>Additionally, when an ‘Anticipated Transit Record Response’ C_ATR_RSP (IE115) is received, the Actual Customs Office of Transit executes an automatic risk analysis on the received anticipated arrival record.</w:t>
      </w:r>
    </w:p>
    <w:p w14:paraId="43FBBFE7" w14:textId="310AD14E" w:rsidR="002070EF" w:rsidRPr="00FF19B1" w:rsidRDefault="00A84246" w:rsidP="00A84246">
      <w:pPr>
        <w:rPr>
          <w:lang w:val="en-IE"/>
        </w:rPr>
      </w:pPr>
      <w:r w:rsidRPr="00FF19B1">
        <w:rPr>
          <w:lang w:val="en-IE"/>
        </w:rPr>
        <w:t>Risk analysis results from the Office of Departure are only communicated to other involved Offices that are located inside the Security Area.</w:t>
      </w:r>
    </w:p>
    <w:p w14:paraId="57977250" w14:textId="2F766040" w:rsidR="00AE01B6" w:rsidRPr="00FF19B1" w:rsidRDefault="001F4350" w:rsidP="00FD257A">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ATR created</w:t>
        </w:r>
      </w:hyperlink>
      <w:r w:rsidRPr="00FF19B1">
        <w:rPr>
          <w:lang w:val="en-IE"/>
        </w:rPr>
        <w:t xml:space="preserve">, while the state of the movement at the </w:t>
      </w:r>
      <w:r w:rsidR="00FA4DDB" w:rsidRPr="00FF19B1">
        <w:rPr>
          <w:lang w:val="en-IE"/>
        </w:rPr>
        <w:t>Office of</w:t>
      </w:r>
      <w:r w:rsidRPr="00FF19B1">
        <w:rPr>
          <w:lang w:val="en-IE"/>
        </w:rPr>
        <w:t xml:space="preserve"> Departure remains to </w:t>
      </w:r>
      <w:hyperlink w:anchor="_Office_of_Departure_1" w:history="1">
        <w:r w:rsidRPr="00FF19B1">
          <w:rPr>
            <w:rStyle w:val="Hyperlink"/>
            <w:lang w:val="en-IE"/>
          </w:rPr>
          <w:t>Movement released</w:t>
        </w:r>
      </w:hyperlink>
      <w:r w:rsidRPr="00FF19B1">
        <w:rPr>
          <w:lang w:val="en-IE"/>
        </w:rPr>
        <w:t>.</w:t>
      </w:r>
    </w:p>
    <w:p w14:paraId="1CFBAAA9" w14:textId="14C3E3BD" w:rsidR="00FD257A" w:rsidRPr="00FF19B1" w:rsidRDefault="00CB02A1" w:rsidP="00FD257A">
      <w:pPr>
        <w:rPr>
          <w:lang w:val="en-IE"/>
        </w:rPr>
      </w:pPr>
      <w:r w:rsidRPr="00FF19B1">
        <w:rPr>
          <w:b/>
          <w:lang w:val="en-IE"/>
        </w:rPr>
        <w:t xml:space="preserve">[Step </w:t>
      </w:r>
      <w:r w:rsidRPr="00FF19B1">
        <w:rPr>
          <w:b/>
          <w:lang w:val="en-IE"/>
        </w:rPr>
        <w:fldChar w:fldCharType="begin"/>
      </w:r>
      <w:r w:rsidRPr="00FF19B1">
        <w:rPr>
          <w:b/>
          <w:lang w:val="en-IE"/>
        </w:rPr>
        <w:instrText xml:space="preserve"> seq EXC-A-003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Pr="00FF19B1">
        <w:rPr>
          <w:lang w:val="en-IE"/>
        </w:rPr>
        <w:t xml:space="preserve"> T</w:t>
      </w:r>
      <w:r w:rsidR="00FD257A" w:rsidRPr="00FF19B1">
        <w:rPr>
          <w:lang w:val="en-IE"/>
        </w:rPr>
        <w:t xml:space="preserve">he passage of the consignment can be notified by the </w:t>
      </w:r>
      <w:r w:rsidR="00FA4DDB" w:rsidRPr="00FF19B1">
        <w:rPr>
          <w:lang w:val="en-IE"/>
        </w:rPr>
        <w:t>Office of</w:t>
      </w:r>
      <w:r w:rsidR="00FD257A" w:rsidRPr="00FF19B1">
        <w:rPr>
          <w:lang w:val="en-IE"/>
        </w:rPr>
        <w:t xml:space="preserve"> Transit to the </w:t>
      </w:r>
      <w:r w:rsidR="00FA4DDB" w:rsidRPr="00FF19B1">
        <w:rPr>
          <w:lang w:val="en-IE"/>
        </w:rPr>
        <w:t>Office of</w:t>
      </w:r>
      <w:r w:rsidR="00FD257A" w:rsidRPr="00FF19B1">
        <w:rPr>
          <w:lang w:val="en-IE"/>
        </w:rPr>
        <w:t xml:space="preserve"> Departure with a ‘</w:t>
      </w:r>
      <w:r w:rsidR="00C6415A" w:rsidRPr="00FF19B1">
        <w:rPr>
          <w:lang w:val="en-IE"/>
        </w:rPr>
        <w:t>Notification Crossing Frontier</w:t>
      </w:r>
      <w:r w:rsidR="00FD257A" w:rsidRPr="00FF19B1">
        <w:rPr>
          <w:lang w:val="en-IE"/>
        </w:rPr>
        <w:t>’ C_NCF_NOT (IE118).</w:t>
      </w:r>
    </w:p>
    <w:p w14:paraId="4335AB6B" w14:textId="791A6D28" w:rsidR="004D68D3" w:rsidRPr="00FF19B1" w:rsidRDefault="004D68D3" w:rsidP="00FD257A">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NCF registered</w:t>
        </w:r>
      </w:hyperlink>
      <w:r w:rsidRPr="00FF19B1">
        <w:rPr>
          <w:lang w:val="en-IE"/>
        </w:rPr>
        <w:t xml:space="preserve">, while the state of the movement at the </w:t>
      </w:r>
      <w:r w:rsidR="00FA4DDB" w:rsidRPr="00FF19B1">
        <w:rPr>
          <w:lang w:val="en-IE"/>
        </w:rPr>
        <w:t>Office of</w:t>
      </w:r>
      <w:r w:rsidRPr="00FF19B1">
        <w:rPr>
          <w:lang w:val="en-IE"/>
        </w:rPr>
        <w:t xml:space="preserve"> Departure remains to </w:t>
      </w:r>
      <w:hyperlink w:anchor="_Office_of_Departure_1" w:history="1">
        <w:r w:rsidRPr="00FF19B1">
          <w:rPr>
            <w:rStyle w:val="Hyperlink"/>
            <w:lang w:val="en-IE"/>
          </w:rPr>
          <w:t>Movement released</w:t>
        </w:r>
      </w:hyperlink>
      <w:r w:rsidRPr="00FF19B1">
        <w:rPr>
          <w:lang w:val="en-IE"/>
        </w:rPr>
        <w:t>.</w:t>
      </w:r>
    </w:p>
    <w:p w14:paraId="7DCED72E" w14:textId="5FFB401C" w:rsidR="00FD257A" w:rsidRPr="00FF19B1" w:rsidRDefault="00FD257A" w:rsidP="00FD257A">
      <w:pPr>
        <w:rPr>
          <w:lang w:val="en-IE"/>
        </w:rPr>
      </w:pPr>
      <w:r w:rsidRPr="00FF19B1">
        <w:rPr>
          <w:lang w:val="en-IE"/>
        </w:rPr>
        <w:t xml:space="preserve">If the </w:t>
      </w:r>
      <w:r w:rsidR="00FA4DDB" w:rsidRPr="00FF19B1">
        <w:rPr>
          <w:lang w:val="en-IE"/>
        </w:rPr>
        <w:t>Office of</w:t>
      </w:r>
      <w:r w:rsidRPr="00FF19B1">
        <w:rPr>
          <w:lang w:val="en-IE"/>
        </w:rPr>
        <w:t xml:space="preserve"> Transit expects an ‘</w:t>
      </w:r>
      <w:r w:rsidR="00DF7F56" w:rsidRPr="00FF19B1">
        <w:rPr>
          <w:lang w:val="en-IE"/>
        </w:rPr>
        <w:t>Anticipated Transit Record Response</w:t>
      </w:r>
      <w:r w:rsidRPr="00FF19B1">
        <w:rPr>
          <w:lang w:val="en-IE"/>
        </w:rPr>
        <w:t>’ C_ATR_RSP (IE115), (because it has previously formulated a request by means of an ‘</w:t>
      </w:r>
      <w:r w:rsidR="007A1623" w:rsidRPr="00FF19B1">
        <w:rPr>
          <w:lang w:val="en-IE"/>
        </w:rPr>
        <w:t>Anticipated Transit Record Request</w:t>
      </w:r>
      <w:r w:rsidRPr="00FF19B1">
        <w:rPr>
          <w:lang w:val="en-IE"/>
        </w:rPr>
        <w:t>’ C_ATR_REQ (IE114)) but also receives the delayed ‘</w:t>
      </w:r>
      <w:r w:rsidR="00F44E60" w:rsidRPr="00FF19B1">
        <w:rPr>
          <w:lang w:val="en-IE"/>
        </w:rPr>
        <w:t xml:space="preserve">Anticipated Transit </w:t>
      </w:r>
      <w:r w:rsidR="00F44E60" w:rsidRPr="00FF19B1">
        <w:rPr>
          <w:lang w:val="en-IE"/>
        </w:rPr>
        <w:lastRenderedPageBreak/>
        <w:t>Record</w:t>
      </w:r>
      <w:r w:rsidRPr="00FF19B1">
        <w:rPr>
          <w:lang w:val="en-IE"/>
        </w:rPr>
        <w:t>’ C_ATR_SND (IE050), either before or after the reception of ‘</w:t>
      </w:r>
      <w:r w:rsidR="00DF7F56" w:rsidRPr="00FF19B1">
        <w:rPr>
          <w:lang w:val="en-IE"/>
        </w:rPr>
        <w:t>Anticipated Transit Record Response</w:t>
      </w:r>
      <w:r w:rsidRPr="00FF19B1">
        <w:rPr>
          <w:lang w:val="en-IE"/>
        </w:rPr>
        <w:t>’ C_ATR_RSP (IE115), it should process the first message received, whether ‘</w:t>
      </w:r>
      <w:r w:rsidR="00F44E60" w:rsidRPr="00FF19B1">
        <w:rPr>
          <w:lang w:val="en-IE"/>
        </w:rPr>
        <w:t>Anticipated Transit Record</w:t>
      </w:r>
      <w:r w:rsidRPr="00FF19B1">
        <w:rPr>
          <w:lang w:val="en-IE"/>
        </w:rPr>
        <w:t>’ C_ATR_SND (IE050) or ‘</w:t>
      </w:r>
      <w:r w:rsidR="00DF7F56" w:rsidRPr="00FF19B1">
        <w:rPr>
          <w:lang w:val="en-IE"/>
        </w:rPr>
        <w:t>Anticipated Transit Record Response</w:t>
      </w:r>
      <w:r w:rsidRPr="00FF19B1">
        <w:rPr>
          <w:lang w:val="en-IE"/>
        </w:rPr>
        <w:t xml:space="preserve">’ C_ATR_RSP (IE115), and ignore the second, instead of sending a </w:t>
      </w:r>
      <w:r w:rsidR="00BA1D6B" w:rsidRPr="00FF19B1">
        <w:rPr>
          <w:lang w:val="en-IE"/>
        </w:rPr>
        <w:t>‘Functional N</w:t>
      </w:r>
      <w:r w:rsidR="00F51ECF" w:rsidRPr="00FF19B1">
        <w:rPr>
          <w:lang w:val="en-IE"/>
        </w:rPr>
        <w:t>ACK</w:t>
      </w:r>
      <w:r w:rsidR="00BA1D6B" w:rsidRPr="00FF19B1">
        <w:rPr>
          <w:lang w:val="en-IE"/>
        </w:rPr>
        <w:t>’ C_FUN_NACK (IE906) message</w:t>
      </w:r>
      <w:r w:rsidRPr="00FF19B1">
        <w:rPr>
          <w:lang w:val="en-IE"/>
        </w:rPr>
        <w:t xml:space="preserve"> to reject it. In the case of processing ‘</w:t>
      </w:r>
      <w:r w:rsidR="00F44E60" w:rsidRPr="00FF19B1">
        <w:rPr>
          <w:lang w:val="en-IE"/>
        </w:rPr>
        <w:t>Anticipated Transit Record</w:t>
      </w:r>
      <w:r w:rsidRPr="00FF19B1">
        <w:rPr>
          <w:lang w:val="en-IE"/>
        </w:rPr>
        <w:t>’ C_ATR_SND (IE050) first</w:t>
      </w:r>
      <w:r w:rsidR="00D0455A" w:rsidRPr="00FF19B1">
        <w:rPr>
          <w:lang w:val="en-IE"/>
        </w:rPr>
        <w:t>, the</w:t>
      </w:r>
      <w:r w:rsidRPr="00FF19B1">
        <w:rPr>
          <w:lang w:val="en-IE"/>
        </w:rPr>
        <w:t xml:space="preserve"> state of the movement is set to the state that would be normally set if the expected positive </w:t>
      </w:r>
      <w:r w:rsidR="004F6CAC" w:rsidRPr="00FF19B1">
        <w:rPr>
          <w:lang w:val="en-IE"/>
        </w:rPr>
        <w:t>‘Anticipated Transit Record Response’ C_ATR_RSP (IE115)</w:t>
      </w:r>
      <w:r w:rsidRPr="00FF19B1">
        <w:rPr>
          <w:lang w:val="en-IE"/>
        </w:rPr>
        <w:t xml:space="preserve"> was received and registered first (</w:t>
      </w:r>
      <w:r w:rsidRPr="00FF19B1">
        <w:rPr>
          <w:i/>
          <w:lang w:val="en-IE"/>
        </w:rPr>
        <w:t>i.e.</w:t>
      </w:r>
      <w:r w:rsidRPr="00FF19B1">
        <w:rPr>
          <w:lang w:val="en-IE"/>
        </w:rPr>
        <w:t xml:space="preserve"> ATR Created).</w:t>
      </w:r>
    </w:p>
    <w:p w14:paraId="6C6C17FD" w14:textId="4AE56DA2" w:rsidR="00AA06EF" w:rsidRPr="00FF19B1" w:rsidRDefault="00AA06EF" w:rsidP="00FD257A">
      <w:pPr>
        <w:rPr>
          <w:lang w:val="en-IE"/>
        </w:rPr>
      </w:pPr>
      <w:r w:rsidRPr="00FF19B1">
        <w:rPr>
          <w:lang w:val="en-IE"/>
        </w:rPr>
        <w:t>In case the request for the ‘A</w:t>
      </w:r>
      <w:r w:rsidR="001D1E51" w:rsidRPr="00FF19B1">
        <w:rPr>
          <w:lang w:val="en-IE"/>
        </w:rPr>
        <w:t xml:space="preserve">nticipated </w:t>
      </w:r>
      <w:r w:rsidRPr="00FF19B1">
        <w:rPr>
          <w:lang w:val="en-IE"/>
        </w:rPr>
        <w:t>T</w:t>
      </w:r>
      <w:r w:rsidR="001D1E51" w:rsidRPr="00FF19B1">
        <w:rPr>
          <w:lang w:val="en-IE"/>
        </w:rPr>
        <w:t xml:space="preserve">ransit </w:t>
      </w:r>
      <w:r w:rsidRPr="00FF19B1">
        <w:rPr>
          <w:lang w:val="en-IE"/>
        </w:rPr>
        <w:t>R</w:t>
      </w:r>
      <w:r w:rsidR="001D1E51" w:rsidRPr="00FF19B1">
        <w:rPr>
          <w:lang w:val="en-IE"/>
        </w:rPr>
        <w:t>ecord</w:t>
      </w:r>
      <w:r w:rsidRPr="00FF19B1">
        <w:rPr>
          <w:lang w:val="en-IE"/>
        </w:rPr>
        <w:t xml:space="preserve">’ is not justified, the reply will be with the same ‘Anticipated Transit Record Response’ C_ATR_RSP (IE115), in which the reason for this rejection is specified. In case the MRN is not known at the </w:t>
      </w:r>
      <w:r w:rsidR="00FA4DDB" w:rsidRPr="00FF19B1">
        <w:rPr>
          <w:lang w:val="en-IE"/>
        </w:rPr>
        <w:t>Office of</w:t>
      </w:r>
      <w:r w:rsidRPr="00FF19B1">
        <w:rPr>
          <w:lang w:val="en-IE"/>
        </w:rPr>
        <w:t xml:space="preserve"> Departure, </w:t>
      </w:r>
      <w:r w:rsidR="00774343" w:rsidRPr="00FF19B1">
        <w:rPr>
          <w:lang w:val="en-IE"/>
        </w:rPr>
        <w:t>the</w:t>
      </w:r>
      <w:r w:rsidRPr="00FF19B1">
        <w:rPr>
          <w:lang w:val="en-IE"/>
        </w:rPr>
        <w:t xml:space="preserve"> ‘Anticipated Transit Record Response’ C_ATR_RSP (IE115) should contain the ‘ATR Rejection Reason Code’ set to "</w:t>
      </w:r>
      <w:r w:rsidR="00167823" w:rsidRPr="00FF19B1">
        <w:rPr>
          <w:lang w:val="en-IE"/>
        </w:rPr>
        <w:t>1</w:t>
      </w:r>
      <w:r w:rsidRPr="00FF19B1">
        <w:rPr>
          <w:lang w:val="en-IE"/>
        </w:rPr>
        <w:t>" (MRN Unknown).</w:t>
      </w:r>
    </w:p>
    <w:p w14:paraId="0321EBFD" w14:textId="74ABC582" w:rsidR="00FD257A" w:rsidRPr="00FF19B1" w:rsidRDefault="00FD257A" w:rsidP="00FD257A">
      <w:pPr>
        <w:rPr>
          <w:lang w:val="en-IE"/>
        </w:rPr>
      </w:pPr>
      <w:r w:rsidRPr="00FF19B1">
        <w:rPr>
          <w:lang w:val="en-IE"/>
        </w:rPr>
        <w:t>In all cases</w:t>
      </w:r>
      <w:r w:rsidR="00D0455A" w:rsidRPr="00FF19B1">
        <w:rPr>
          <w:lang w:val="en-IE"/>
        </w:rPr>
        <w:t>, the</w:t>
      </w:r>
      <w:r w:rsidRPr="00FF19B1">
        <w:rPr>
          <w:lang w:val="en-IE"/>
        </w:rPr>
        <w:t xml:space="preserve"> reply of the </w:t>
      </w:r>
      <w:r w:rsidR="00FA4DDB" w:rsidRPr="00FF19B1">
        <w:rPr>
          <w:lang w:val="en-IE"/>
        </w:rPr>
        <w:t>Office of</w:t>
      </w:r>
      <w:r w:rsidRPr="00FF19B1">
        <w:rPr>
          <w:lang w:val="en-IE"/>
        </w:rPr>
        <w:t xml:space="preserve"> Departure to the request of the </w:t>
      </w:r>
      <w:r w:rsidR="00FA4DDB" w:rsidRPr="00FF19B1">
        <w:rPr>
          <w:lang w:val="en-IE"/>
        </w:rPr>
        <w:t>Office of</w:t>
      </w:r>
      <w:r w:rsidRPr="00FF19B1">
        <w:rPr>
          <w:lang w:val="en-IE"/>
        </w:rPr>
        <w:t xml:space="preserve"> Transit should be sent as soon as possible in order not to slow down the traffic flow at the border.</w:t>
      </w:r>
    </w:p>
    <w:p w14:paraId="146EBA8C" w14:textId="17AD89EF" w:rsidR="00754B18" w:rsidRPr="00FF19B1" w:rsidRDefault="00754B18" w:rsidP="00754B18">
      <w:pPr>
        <w:rPr>
          <w:lang w:val="en-IE"/>
        </w:rPr>
      </w:pPr>
      <w:r w:rsidRPr="00FF19B1">
        <w:rPr>
          <w:lang w:val="en-IE"/>
        </w:rPr>
        <w:t>The business flow of the transit procedure continues from</w:t>
      </w:r>
      <w:r w:rsidR="003A11EB" w:rsidRPr="00FF19B1">
        <w:rPr>
          <w:lang w:val="en-IE"/>
        </w:rPr>
        <w:t xml:space="preserve"> </w:t>
      </w:r>
      <w:r w:rsidR="003A11EB" w:rsidRPr="00FF19B1">
        <w:rPr>
          <w:rStyle w:val="LinksChar"/>
          <w:lang w:val="en-IE"/>
        </w:rPr>
        <w:fldChar w:fldCharType="begin"/>
      </w:r>
      <w:r w:rsidR="003A11EB" w:rsidRPr="00FF19B1">
        <w:rPr>
          <w:rStyle w:val="LinksChar"/>
          <w:lang w:val="en-IE"/>
        </w:rPr>
        <w:instrText xml:space="preserve"> REF Step_15_T_TRA_CFL_M_001 \h  \* MERGEFORMAT </w:instrText>
      </w:r>
      <w:r w:rsidR="003A11EB" w:rsidRPr="00FF19B1">
        <w:rPr>
          <w:rStyle w:val="LinksChar"/>
          <w:lang w:val="en-IE"/>
        </w:rPr>
      </w:r>
      <w:r w:rsidR="003A11EB" w:rsidRPr="00FF19B1">
        <w:rPr>
          <w:rStyle w:val="LinksChar"/>
          <w:lang w:val="en-IE"/>
        </w:rPr>
        <w:fldChar w:fldCharType="separate"/>
      </w:r>
      <w:r w:rsidR="003911F1" w:rsidRPr="003911F1">
        <w:rPr>
          <w:rStyle w:val="LinksChar"/>
          <w:lang w:val="en-IE"/>
        </w:rPr>
        <w:t>[Step 16]</w:t>
      </w:r>
      <w:r w:rsidR="003A11EB" w:rsidRPr="00FF19B1">
        <w:rPr>
          <w:rStyle w:val="LinksChar"/>
          <w:lang w:val="en-IE"/>
        </w:rPr>
        <w:fldChar w:fldCharType="end"/>
      </w:r>
      <w:r w:rsidR="003A11EB" w:rsidRPr="00FF19B1">
        <w:rPr>
          <w:lang w:val="en-IE"/>
        </w:rPr>
        <w:t xml:space="preserve"> </w:t>
      </w:r>
      <w:r w:rsidRPr="00FF19B1">
        <w:rPr>
          <w:lang w:val="en-IE"/>
        </w:rPr>
        <w:t xml:space="preserve">of the </w:t>
      </w:r>
      <w:r w:rsidRPr="00FF19B1">
        <w:rPr>
          <w:rStyle w:val="LinksChar"/>
          <w:lang w:val="en-IE"/>
        </w:rPr>
        <w:fldChar w:fldCharType="begin"/>
      </w:r>
      <w:r w:rsidRPr="00FF19B1">
        <w:rPr>
          <w:rStyle w:val="LinksChar"/>
          <w:lang w:val="en-IE"/>
        </w:rPr>
        <w:instrText xml:space="preserve"> REF _Ref15912852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78ACCB97" w14:textId="553E97F8" w:rsidR="00754B18" w:rsidRPr="00FF19B1" w:rsidRDefault="00754B18" w:rsidP="00754B18">
      <w:pPr>
        <w:rPr>
          <w:lang w:val="en-IE"/>
        </w:rPr>
      </w:pPr>
      <w:r w:rsidRPr="00FF19B1">
        <w:rPr>
          <w:i/>
          <w:lang w:val="en-IE"/>
        </w:rPr>
        <w:t xml:space="preserve">Note: For this particular scenario no ‘Forwarded Arrival Advice’ C_FWD_ARR (IE024) message is needed since the Actual </w:t>
      </w:r>
      <w:r w:rsidR="00FA4DDB" w:rsidRPr="00FF19B1">
        <w:rPr>
          <w:i/>
          <w:lang w:val="en-IE"/>
        </w:rPr>
        <w:t>Office of</w:t>
      </w:r>
      <w:r w:rsidRPr="00FF19B1">
        <w:rPr>
          <w:i/>
          <w:lang w:val="en-IE"/>
        </w:rPr>
        <w:t xml:space="preserve"> </w:t>
      </w:r>
      <w:r w:rsidR="003A11EB" w:rsidRPr="00FF19B1">
        <w:rPr>
          <w:i/>
          <w:lang w:val="en-IE"/>
        </w:rPr>
        <w:t>Transit</w:t>
      </w:r>
      <w:r w:rsidRPr="00FF19B1">
        <w:rPr>
          <w:i/>
          <w:lang w:val="en-IE"/>
        </w:rPr>
        <w:t xml:space="preserve">, where the movement has been presented but which has never received the ‘lost’ Anticipated </w:t>
      </w:r>
      <w:r w:rsidR="00AB61CF" w:rsidRPr="00FF19B1">
        <w:rPr>
          <w:i/>
          <w:lang w:val="en-IE"/>
        </w:rPr>
        <w:t>Transit</w:t>
      </w:r>
      <w:r w:rsidRPr="00FF19B1">
        <w:rPr>
          <w:i/>
          <w:lang w:val="en-IE"/>
        </w:rPr>
        <w:t xml:space="preserve"> Record (i.e. IE0</w:t>
      </w:r>
      <w:r w:rsidR="006D64C7" w:rsidRPr="00FF19B1">
        <w:rPr>
          <w:i/>
          <w:lang w:val="en-IE"/>
        </w:rPr>
        <w:t>50</w:t>
      </w:r>
      <w:r w:rsidRPr="00FF19B1">
        <w:rPr>
          <w:i/>
          <w:lang w:val="en-IE"/>
        </w:rPr>
        <w:t xml:space="preserve">) is the same as the Declared </w:t>
      </w:r>
      <w:r w:rsidR="00FA4DDB" w:rsidRPr="00FF19B1">
        <w:rPr>
          <w:i/>
          <w:lang w:val="en-IE"/>
        </w:rPr>
        <w:t>Office of</w:t>
      </w:r>
      <w:r w:rsidRPr="00FF19B1">
        <w:rPr>
          <w:i/>
          <w:lang w:val="en-IE"/>
        </w:rPr>
        <w:t xml:space="preserve"> </w:t>
      </w:r>
      <w:r w:rsidR="00CB26A4" w:rsidRPr="00FF19B1">
        <w:rPr>
          <w:i/>
          <w:lang w:val="en-IE"/>
        </w:rPr>
        <w:t>Transit</w:t>
      </w:r>
      <w:r w:rsidRPr="00FF19B1">
        <w:rPr>
          <w:i/>
          <w:lang w:val="en-IE"/>
        </w:rPr>
        <w:t>.</w:t>
      </w:r>
    </w:p>
    <w:p w14:paraId="4766E828" w14:textId="2B528CD5" w:rsidR="00FD257A" w:rsidRPr="00FF19B1" w:rsidRDefault="007D675D" w:rsidP="00FD257A">
      <w:pPr>
        <w:jc w:val="center"/>
        <w:rPr>
          <w:lang w:val="en-IE"/>
        </w:rPr>
      </w:pPr>
      <w:r w:rsidRPr="00FF19B1">
        <w:rPr>
          <w:noProof/>
          <w:lang w:val="en-IE"/>
        </w:rPr>
        <w:lastRenderedPageBreak/>
        <w:drawing>
          <wp:inline distT="0" distB="0" distL="0" distR="0" wp14:anchorId="79C5A80E" wp14:editId="114490AB">
            <wp:extent cx="5095893" cy="8397433"/>
            <wp:effectExtent l="0" t="0" r="0" b="0"/>
            <wp:docPr id="630802456" name="Picture 630802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41" cstate="print">
                      <a:extLst>
                        <a:ext uri="{28A0092B-C50C-407E-A947-70E740481C1C}">
                          <a14:useLocalDpi xmlns:a14="http://schemas.microsoft.com/office/drawing/2010/main" val="0"/>
                        </a:ext>
                      </a:extLst>
                    </a:blip>
                    <a:srcRect/>
                    <a:stretch>
                      <a:fillRect/>
                    </a:stretch>
                  </pic:blipFill>
                  <pic:spPr bwMode="auto">
                    <a:xfrm>
                      <a:off x="0" y="0"/>
                      <a:ext cx="5099077" cy="8402679"/>
                    </a:xfrm>
                    <a:prstGeom prst="rect">
                      <a:avLst/>
                    </a:prstGeom>
                    <a:noFill/>
                    <a:ln>
                      <a:noFill/>
                    </a:ln>
                  </pic:spPr>
                </pic:pic>
              </a:graphicData>
            </a:graphic>
          </wp:inline>
        </w:drawing>
      </w:r>
    </w:p>
    <w:p w14:paraId="46433120" w14:textId="47B83FC1" w:rsidR="00B13175" w:rsidRPr="00FF19B1" w:rsidRDefault="00FD257A" w:rsidP="00344B44">
      <w:pPr>
        <w:pStyle w:val="Caption"/>
        <w:rPr>
          <w:lang w:val="en-IE"/>
        </w:rPr>
      </w:pPr>
      <w:bookmarkStart w:id="1942" w:name="_Ref26953784"/>
      <w:bookmarkStart w:id="1943" w:name="_Toc457108833"/>
      <w:bookmarkStart w:id="1944" w:name="_Toc473825764"/>
      <w:bookmarkStart w:id="1945" w:name="_Ref474151252"/>
      <w:bookmarkStart w:id="1946" w:name="_Toc474213108"/>
      <w:bookmarkStart w:id="1947" w:name="_Toc46228899"/>
      <w:bookmarkStart w:id="1948" w:name="_Toc101349734"/>
      <w:bookmarkStart w:id="1949" w:name="_Toc176595481"/>
      <w:bookmarkStart w:id="1950" w:name="_Ref536614850"/>
      <w:bookmarkStart w:id="1951" w:name="_Toc43942786"/>
      <w:bookmarkStart w:id="1952" w:name="_Toc69724498"/>
      <w:bookmarkStart w:id="1953" w:name="_Toc97296564"/>
      <w:bookmarkStart w:id="1954" w:name="_Toc172912812"/>
      <w:bookmarkStart w:id="1955" w:name="_Toc20226634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64</w:t>
      </w:r>
      <w:r w:rsidRPr="00FF19B1">
        <w:rPr>
          <w:lang w:val="en-IE"/>
        </w:rPr>
        <w:fldChar w:fldCharType="end"/>
      </w:r>
      <w:bookmarkEnd w:id="1942"/>
      <w:r w:rsidRPr="00FF19B1">
        <w:rPr>
          <w:lang w:val="en-IE"/>
        </w:rPr>
        <w:t xml:space="preserve">: </w:t>
      </w:r>
      <w:bookmarkEnd w:id="1943"/>
      <w:bookmarkEnd w:id="1944"/>
      <w:bookmarkEnd w:id="1945"/>
      <w:bookmarkEnd w:id="1946"/>
      <w:bookmarkEnd w:id="1947"/>
      <w:bookmarkEnd w:id="1948"/>
      <w:bookmarkEnd w:id="1949"/>
      <w:bookmarkEnd w:id="1950"/>
      <w:r w:rsidR="00C331C1" w:rsidRPr="00FF19B1">
        <w:rPr>
          <w:lang w:val="en-IE"/>
        </w:rPr>
        <w:t>T-TRA-EXC-A-003-ATR missing</w:t>
      </w:r>
      <w:bookmarkStart w:id="1956" w:name="_Toc472401138"/>
      <w:bookmarkStart w:id="1957" w:name="_Ref182813120"/>
      <w:bookmarkEnd w:id="1951"/>
      <w:bookmarkEnd w:id="1952"/>
      <w:bookmarkEnd w:id="1953"/>
      <w:bookmarkEnd w:id="1954"/>
      <w:bookmarkEnd w:id="1955"/>
    </w:p>
    <w:p w14:paraId="65AA94EE" w14:textId="6C559D08" w:rsidR="001232E6" w:rsidRPr="00FF19B1" w:rsidRDefault="00B77AF3" w:rsidP="0098738D">
      <w:pPr>
        <w:pStyle w:val="Heading5"/>
        <w:rPr>
          <w:lang w:val="en-IE"/>
        </w:rPr>
      </w:pPr>
      <w:bookmarkStart w:id="1958" w:name="_Toc45648790"/>
      <w:bookmarkStart w:id="1959" w:name="_Toc68274205"/>
      <w:r w:rsidRPr="00FF19B1">
        <w:rPr>
          <w:lang w:val="en-IE"/>
        </w:rPr>
        <w:lastRenderedPageBreak/>
        <w:t>T-TRA-EXC-A-004-</w:t>
      </w:r>
      <w:r w:rsidR="001232E6" w:rsidRPr="00FF19B1">
        <w:rPr>
          <w:lang w:val="en-IE"/>
        </w:rPr>
        <w:t xml:space="preserve">NCF </w:t>
      </w:r>
      <w:r w:rsidRPr="00FF19B1">
        <w:rPr>
          <w:lang w:val="en-IE"/>
        </w:rPr>
        <w:t>n</w:t>
      </w:r>
      <w:r w:rsidR="001232E6" w:rsidRPr="00FF19B1">
        <w:rPr>
          <w:lang w:val="en-IE"/>
        </w:rPr>
        <w:t xml:space="preserve">ot </w:t>
      </w:r>
      <w:r w:rsidRPr="00FF19B1">
        <w:rPr>
          <w:lang w:val="en-IE"/>
        </w:rPr>
        <w:t>r</w:t>
      </w:r>
      <w:r w:rsidR="001232E6" w:rsidRPr="00FF19B1">
        <w:rPr>
          <w:lang w:val="en-IE"/>
        </w:rPr>
        <w:t>eceived</w:t>
      </w:r>
      <w:bookmarkEnd w:id="1958"/>
      <w:bookmarkEnd w:id="1959"/>
      <w:r w:rsidR="00DF65D0" w:rsidRPr="00FF19B1">
        <w:rPr>
          <w:lang w:val="en-IE"/>
        </w:rPr>
        <w:t xml:space="preserve"> - </w:t>
      </w:r>
      <w:r w:rsidR="00DF65D0" w:rsidRPr="00FF19B1">
        <w:rPr>
          <w:iCs/>
          <w:highlight w:val="lightGray"/>
          <w:lang w:val="en-IE"/>
        </w:rPr>
        <w:t>NO CHANGE</w:t>
      </w:r>
    </w:p>
    <w:p w14:paraId="7E7CAE64" w14:textId="3D8D5384" w:rsidR="00CE7FBC" w:rsidRPr="00FF19B1" w:rsidRDefault="008E5367" w:rsidP="001232E6">
      <w:pPr>
        <w:rPr>
          <w:lang w:val="en-IE"/>
        </w:rPr>
      </w:pPr>
      <w:r w:rsidRPr="00FF19B1">
        <w:rPr>
          <w:lang w:val="en-IE"/>
        </w:rPr>
        <w:t>The</w:t>
      </w:r>
      <w:r w:rsidR="00CE7FBC" w:rsidRPr="00FF19B1">
        <w:rPr>
          <w:lang w:val="en-IE"/>
        </w:rPr>
        <w:t xml:space="preserve"> ‘N</w:t>
      </w:r>
      <w:r w:rsidRPr="00FF19B1">
        <w:rPr>
          <w:lang w:val="en-IE"/>
        </w:rPr>
        <w:t xml:space="preserve">otification </w:t>
      </w:r>
      <w:r w:rsidR="00CE7FBC" w:rsidRPr="00FF19B1">
        <w:rPr>
          <w:lang w:val="en-IE"/>
        </w:rPr>
        <w:t>C</w:t>
      </w:r>
      <w:r w:rsidRPr="00FF19B1">
        <w:rPr>
          <w:lang w:val="en-IE"/>
        </w:rPr>
        <w:t xml:space="preserve">rossing </w:t>
      </w:r>
      <w:r w:rsidR="00CE7FBC" w:rsidRPr="00FF19B1">
        <w:rPr>
          <w:lang w:val="en-IE"/>
        </w:rPr>
        <w:t>F</w:t>
      </w:r>
      <w:r w:rsidRPr="00FF19B1">
        <w:rPr>
          <w:lang w:val="en-IE"/>
        </w:rPr>
        <w:t>rontier</w:t>
      </w:r>
      <w:r w:rsidR="00CE7FBC" w:rsidRPr="00FF19B1">
        <w:rPr>
          <w:lang w:val="en-IE"/>
        </w:rPr>
        <w:t xml:space="preserve">’ may be lost by or missing </w:t>
      </w:r>
      <w:r w:rsidR="00571C23" w:rsidRPr="00FF19B1">
        <w:rPr>
          <w:lang w:val="en-IE"/>
        </w:rPr>
        <w:t>from</w:t>
      </w:r>
      <w:r w:rsidR="00CE7FBC" w:rsidRPr="00FF19B1">
        <w:rPr>
          <w:lang w:val="en-IE"/>
        </w:rPr>
        <w:t xml:space="preserve"> an </w:t>
      </w:r>
      <w:r w:rsidR="00FA4DDB" w:rsidRPr="00FF19B1">
        <w:rPr>
          <w:lang w:val="en-IE"/>
        </w:rPr>
        <w:t>Office of</w:t>
      </w:r>
      <w:r w:rsidR="00CE7FBC" w:rsidRPr="00FF19B1">
        <w:rPr>
          <w:lang w:val="en-IE"/>
        </w:rPr>
        <w:t xml:space="preserve"> Transit </w:t>
      </w:r>
      <w:r w:rsidR="00AE3BAB" w:rsidRPr="00FF19B1">
        <w:rPr>
          <w:lang w:val="en-IE"/>
        </w:rPr>
        <w:t xml:space="preserve">when the movement crosses its borders </w:t>
      </w:r>
      <w:r w:rsidR="00CE7FBC" w:rsidRPr="00FF19B1">
        <w:rPr>
          <w:lang w:val="en-IE"/>
        </w:rPr>
        <w:t xml:space="preserve">without the </w:t>
      </w:r>
      <w:r w:rsidR="00FA4DDB" w:rsidRPr="00FF19B1">
        <w:rPr>
          <w:lang w:val="en-IE"/>
        </w:rPr>
        <w:t>Office of</w:t>
      </w:r>
      <w:r w:rsidR="00CE7FBC" w:rsidRPr="00FF19B1">
        <w:rPr>
          <w:lang w:val="en-IE"/>
        </w:rPr>
        <w:t xml:space="preserve"> Departure being aware of it. To represent this, the usual ‘</w:t>
      </w:r>
      <w:r w:rsidR="004504F6" w:rsidRPr="00FF19B1">
        <w:rPr>
          <w:lang w:val="en-IE"/>
        </w:rPr>
        <w:t>Notification Crossing Frontier</w:t>
      </w:r>
      <w:r w:rsidR="00CE7FBC" w:rsidRPr="00FF19B1">
        <w:rPr>
          <w:lang w:val="en-IE"/>
        </w:rPr>
        <w:t>’ C_</w:t>
      </w:r>
      <w:r w:rsidR="004504F6" w:rsidRPr="00FF19B1">
        <w:rPr>
          <w:lang w:val="en-IE"/>
        </w:rPr>
        <w:t>NCF</w:t>
      </w:r>
      <w:r w:rsidR="00CE7FBC" w:rsidRPr="00FF19B1">
        <w:rPr>
          <w:lang w:val="en-IE"/>
        </w:rPr>
        <w:t>_</w:t>
      </w:r>
      <w:r w:rsidR="00BE4595" w:rsidRPr="00FF19B1">
        <w:rPr>
          <w:lang w:val="en-IE"/>
        </w:rPr>
        <w:t>NOT</w:t>
      </w:r>
      <w:r w:rsidR="00CE7FBC" w:rsidRPr="00FF19B1">
        <w:rPr>
          <w:lang w:val="en-IE"/>
        </w:rPr>
        <w:t xml:space="preserve"> (IE</w:t>
      </w:r>
      <w:r w:rsidR="004504F6" w:rsidRPr="00FF19B1">
        <w:rPr>
          <w:lang w:val="en-IE"/>
        </w:rPr>
        <w:t>118</w:t>
      </w:r>
      <w:r w:rsidR="00CE7FBC" w:rsidRPr="00FF19B1">
        <w:rPr>
          <w:lang w:val="en-IE"/>
        </w:rPr>
        <w:t xml:space="preserve">) does not appear in </w:t>
      </w:r>
      <w:r w:rsidR="00BE4595" w:rsidRPr="00FF19B1">
        <w:rPr>
          <w:lang w:val="en-IE"/>
        </w:rPr>
        <w:fldChar w:fldCharType="begin"/>
      </w:r>
      <w:r w:rsidR="00BE4595" w:rsidRPr="00FF19B1">
        <w:rPr>
          <w:lang w:val="en-IE"/>
        </w:rPr>
        <w:instrText xml:space="preserve"> REF _Ref7188430 \h </w:instrText>
      </w:r>
      <w:r w:rsidR="00BE4595" w:rsidRPr="00FF19B1">
        <w:rPr>
          <w:lang w:val="en-IE"/>
        </w:rPr>
      </w:r>
      <w:r w:rsidR="00BE4595" w:rsidRPr="00FF19B1">
        <w:rPr>
          <w:lang w:val="en-IE"/>
        </w:rPr>
        <w:fldChar w:fldCharType="separate"/>
      </w:r>
      <w:r w:rsidR="003911F1" w:rsidRPr="00FF19B1">
        <w:rPr>
          <w:lang w:val="en-IE"/>
        </w:rPr>
        <w:t xml:space="preserve">Figure </w:t>
      </w:r>
      <w:r w:rsidR="003911F1">
        <w:rPr>
          <w:noProof/>
          <w:lang w:val="en-IE"/>
        </w:rPr>
        <w:t>65</w:t>
      </w:r>
      <w:r w:rsidR="00BE4595" w:rsidRPr="00FF19B1">
        <w:rPr>
          <w:lang w:val="en-IE"/>
        </w:rPr>
        <w:fldChar w:fldCharType="end"/>
      </w:r>
      <w:r w:rsidR="00CE7FBC" w:rsidRPr="00FF19B1">
        <w:rPr>
          <w:lang w:val="en-IE"/>
        </w:rPr>
        <w:t>.</w:t>
      </w:r>
    </w:p>
    <w:p w14:paraId="36D7C6AC" w14:textId="5833F13A" w:rsidR="00FD0C2F" w:rsidRPr="00FF19B1" w:rsidRDefault="00FD0C2F" w:rsidP="001232E6">
      <w:pPr>
        <w:rPr>
          <w:lang w:val="en-IE"/>
        </w:rPr>
      </w:pPr>
      <w:r w:rsidRPr="00FF19B1">
        <w:rPr>
          <w:lang w:val="en-IE"/>
        </w:rPr>
        <w:t xml:space="preserve">The scenario starts from </w:t>
      </w:r>
      <w:r w:rsidR="00972744" w:rsidRPr="00FF19B1">
        <w:rPr>
          <w:rStyle w:val="LinksChar"/>
          <w:lang w:val="en-IE"/>
        </w:rPr>
        <w:fldChar w:fldCharType="begin"/>
      </w:r>
      <w:r w:rsidR="00972744" w:rsidRPr="00FF19B1">
        <w:rPr>
          <w:rStyle w:val="LinksChar"/>
          <w:lang w:val="en-IE"/>
        </w:rPr>
        <w:instrText xml:space="preserve"> REF Step_15_T_TRA_CFL_M_001 \h  \* MERGEFORMAT </w:instrText>
      </w:r>
      <w:r w:rsidR="00972744" w:rsidRPr="00FF19B1">
        <w:rPr>
          <w:rStyle w:val="LinksChar"/>
          <w:lang w:val="en-IE"/>
        </w:rPr>
      </w:r>
      <w:r w:rsidR="00972744" w:rsidRPr="00FF19B1">
        <w:rPr>
          <w:rStyle w:val="LinksChar"/>
          <w:lang w:val="en-IE"/>
        </w:rPr>
        <w:fldChar w:fldCharType="separate"/>
      </w:r>
      <w:r w:rsidR="003911F1" w:rsidRPr="003911F1">
        <w:rPr>
          <w:rStyle w:val="LinksChar"/>
          <w:lang w:val="en-IE"/>
        </w:rPr>
        <w:t>[Step 16]</w:t>
      </w:r>
      <w:r w:rsidR="00972744" w:rsidRPr="00FF19B1">
        <w:rPr>
          <w:rStyle w:val="LinksChar"/>
          <w:lang w:val="en-IE"/>
        </w:rPr>
        <w:fldChar w:fldCharType="end"/>
      </w:r>
      <w:r w:rsidR="00972744" w:rsidRPr="00FF19B1">
        <w:rPr>
          <w:lang w:val="en-IE"/>
        </w:rPr>
        <w:t xml:space="preserve"> </w:t>
      </w:r>
      <w:r w:rsidRPr="00FF19B1">
        <w:rPr>
          <w:lang w:val="en-IE"/>
        </w:rPr>
        <w:t xml:space="preserve">of the </w:t>
      </w:r>
      <w:r w:rsidRPr="00FF19B1">
        <w:rPr>
          <w:rStyle w:val="LinksChar"/>
          <w:lang w:val="en-IE"/>
        </w:rPr>
        <w:fldChar w:fldCharType="begin"/>
      </w:r>
      <w:r w:rsidRPr="00FF19B1">
        <w:rPr>
          <w:rStyle w:val="LinksChar"/>
          <w:lang w:val="en-IE"/>
        </w:rPr>
        <w:instrText xml:space="preserve"> REF _Ref15912852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5FF848D0" w14:textId="0F5BFE7D" w:rsidR="002A0170" w:rsidRPr="00FF19B1" w:rsidRDefault="00601BC6" w:rsidP="001232E6">
      <w:pPr>
        <w:rPr>
          <w:lang w:val="en-IE"/>
        </w:rPr>
      </w:pPr>
      <w:r w:rsidRPr="00FF19B1">
        <w:rPr>
          <w:b/>
          <w:lang w:val="en-IE"/>
        </w:rPr>
        <w:t xml:space="preserve">[Step </w:t>
      </w:r>
      <w:r w:rsidR="000F15E7" w:rsidRPr="00FF19B1">
        <w:rPr>
          <w:b/>
          <w:lang w:val="en-IE"/>
        </w:rPr>
        <w:fldChar w:fldCharType="begin"/>
      </w:r>
      <w:r w:rsidR="000F15E7" w:rsidRPr="00FF19B1">
        <w:rPr>
          <w:b/>
          <w:lang w:val="en-IE"/>
        </w:rPr>
        <w:instrText xml:space="preserve"> seq EXC-A-004 \r 1</w:instrText>
      </w:r>
      <w:r w:rsidR="00EE112B" w:rsidRPr="00FF19B1">
        <w:rPr>
          <w:b/>
          <w:lang w:val="en-IE"/>
        </w:rPr>
        <w:instrText>6</w:instrText>
      </w:r>
      <w:r w:rsidR="000F15E7" w:rsidRPr="00FF19B1">
        <w:rPr>
          <w:b/>
          <w:lang w:val="en-IE"/>
        </w:rPr>
        <w:instrText xml:space="preserve"> </w:instrText>
      </w:r>
      <w:r w:rsidR="000F15E7" w:rsidRPr="00FF19B1">
        <w:rPr>
          <w:b/>
          <w:lang w:val="en-IE"/>
        </w:rPr>
        <w:fldChar w:fldCharType="separate"/>
      </w:r>
      <w:r w:rsidR="003911F1">
        <w:rPr>
          <w:b/>
          <w:noProof/>
          <w:lang w:val="en-IE"/>
        </w:rPr>
        <w:t>16</w:t>
      </w:r>
      <w:r w:rsidR="000F15E7" w:rsidRPr="00FF19B1">
        <w:rPr>
          <w:b/>
          <w:lang w:val="en-IE"/>
        </w:rPr>
        <w:fldChar w:fldCharType="end"/>
      </w:r>
      <w:r w:rsidRPr="00FF19B1">
        <w:rPr>
          <w:b/>
          <w:lang w:val="en-IE"/>
        </w:rPr>
        <w:t>]</w:t>
      </w:r>
      <w:r w:rsidRPr="00FF19B1">
        <w:rPr>
          <w:lang w:val="en-IE"/>
        </w:rPr>
        <w:t xml:space="preserve"> </w:t>
      </w:r>
      <w:r w:rsidR="00EE112B" w:rsidRPr="00FF19B1">
        <w:rPr>
          <w:lang w:val="en-IE"/>
        </w:rPr>
        <w:t>T</w:t>
      </w:r>
      <w:r w:rsidR="00D0455A" w:rsidRPr="00FF19B1">
        <w:rPr>
          <w:lang w:val="en-IE"/>
        </w:rPr>
        <w:t>he</w:t>
      </w:r>
      <w:r w:rsidR="001232E6" w:rsidRPr="00FF19B1">
        <w:rPr>
          <w:lang w:val="en-IE"/>
        </w:rPr>
        <w:t xml:space="preserve"> </w:t>
      </w:r>
      <w:r w:rsidR="00FA4DDB" w:rsidRPr="00FF19B1">
        <w:rPr>
          <w:lang w:val="en-IE"/>
        </w:rPr>
        <w:t>Office of</w:t>
      </w:r>
      <w:r w:rsidR="001232E6" w:rsidRPr="00FF19B1">
        <w:rPr>
          <w:lang w:val="en-IE"/>
        </w:rPr>
        <w:t xml:space="preserve"> </w:t>
      </w:r>
      <w:r w:rsidR="003A7B71" w:rsidRPr="00FF19B1">
        <w:rPr>
          <w:lang w:val="en-IE"/>
        </w:rPr>
        <w:t>Destination</w:t>
      </w:r>
      <w:r w:rsidR="001232E6" w:rsidRPr="00FF19B1">
        <w:rPr>
          <w:lang w:val="en-IE"/>
        </w:rPr>
        <w:t xml:space="preserve"> </w:t>
      </w:r>
      <w:r w:rsidR="003A7B71" w:rsidRPr="00FF19B1">
        <w:rPr>
          <w:lang w:val="en-IE"/>
        </w:rPr>
        <w:t xml:space="preserve">sends the ‘Arrival Advice’ C_ARR_ADV (IE006) message </w:t>
      </w:r>
      <w:r w:rsidR="002A0170" w:rsidRPr="00FF19B1">
        <w:rPr>
          <w:lang w:val="en-IE"/>
        </w:rPr>
        <w:t>to the</w:t>
      </w:r>
      <w:r w:rsidR="001232E6" w:rsidRPr="00FF19B1">
        <w:rPr>
          <w:lang w:val="en-IE"/>
        </w:rPr>
        <w:t xml:space="preserve"> </w:t>
      </w:r>
      <w:r w:rsidR="00FA4DDB" w:rsidRPr="00FF19B1">
        <w:rPr>
          <w:lang w:val="en-IE"/>
        </w:rPr>
        <w:t>Office of</w:t>
      </w:r>
      <w:r w:rsidR="001232E6" w:rsidRPr="00FF19B1">
        <w:rPr>
          <w:lang w:val="en-IE"/>
        </w:rPr>
        <w:t xml:space="preserve"> </w:t>
      </w:r>
      <w:r w:rsidR="00DA4BEB" w:rsidRPr="00FF19B1">
        <w:rPr>
          <w:lang w:val="en-IE"/>
        </w:rPr>
        <w:t>Departure</w:t>
      </w:r>
      <w:r w:rsidR="002A0170" w:rsidRPr="00FF19B1">
        <w:rPr>
          <w:lang w:val="en-IE"/>
        </w:rPr>
        <w:t>.</w:t>
      </w:r>
    </w:p>
    <w:p w14:paraId="36E5017A" w14:textId="7F64C1E1" w:rsidR="002635B6" w:rsidRPr="00FF19B1" w:rsidRDefault="00896217" w:rsidP="001232E6">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Arrival Accepted</w:t>
        </w:r>
      </w:hyperlink>
      <w:r w:rsidRPr="00FF19B1">
        <w:rPr>
          <w:rStyle w:val="Hyperlink"/>
          <w:lang w:val="en-IE"/>
        </w:rPr>
        <w:t xml:space="preserve">. </w:t>
      </w:r>
      <w:r w:rsidR="00462CB1" w:rsidRPr="00FF19B1">
        <w:rPr>
          <w:lang w:val="en-IE"/>
        </w:rPr>
        <w:t>The state of the movement at</w:t>
      </w:r>
      <w:r w:rsidR="001232E6" w:rsidRPr="00FF19B1">
        <w:rPr>
          <w:lang w:val="en-IE"/>
        </w:rPr>
        <w:t xml:space="preserve"> the </w:t>
      </w:r>
      <w:r w:rsidR="00FA4DDB" w:rsidRPr="00FF19B1">
        <w:rPr>
          <w:lang w:val="en-IE"/>
        </w:rPr>
        <w:t>Office of</w:t>
      </w:r>
      <w:r w:rsidR="001232E6" w:rsidRPr="00FF19B1">
        <w:rPr>
          <w:lang w:val="en-IE"/>
        </w:rPr>
        <w:t xml:space="preserve"> Departure is set to </w:t>
      </w:r>
      <w:hyperlink w:anchor="_Office_of_Departure_1" w:history="1">
        <w:r w:rsidR="001232E6" w:rsidRPr="00FF19B1">
          <w:rPr>
            <w:rStyle w:val="Hyperlink"/>
            <w:lang w:val="en-IE"/>
          </w:rPr>
          <w:t>Arrived</w:t>
        </w:r>
      </w:hyperlink>
      <w:r w:rsidRPr="00FF19B1">
        <w:rPr>
          <w:lang w:val="en-IE"/>
        </w:rPr>
        <w:t>.</w:t>
      </w:r>
    </w:p>
    <w:p w14:paraId="04F8C8A7" w14:textId="1DC4E216" w:rsidR="004C5AE9" w:rsidRPr="00FF19B1" w:rsidRDefault="004C5AE9" w:rsidP="001232E6">
      <w:pPr>
        <w:rPr>
          <w:lang w:val="en-IE"/>
        </w:rPr>
      </w:pPr>
      <w:r w:rsidRPr="00FF19B1">
        <w:rPr>
          <w:b/>
          <w:lang w:val="en-IE"/>
        </w:rPr>
        <w:t xml:space="preserve">[Step </w:t>
      </w:r>
      <w:r w:rsidRPr="00FF19B1">
        <w:rPr>
          <w:b/>
          <w:lang w:val="en-IE"/>
        </w:rPr>
        <w:fldChar w:fldCharType="begin"/>
      </w:r>
      <w:r w:rsidRPr="00FF19B1">
        <w:rPr>
          <w:b/>
          <w:lang w:val="en-IE"/>
        </w:rPr>
        <w:instrText xml:space="preserve"> seq EXC-A-004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sends the ‘Credit Reference Amount’ </w:t>
      </w:r>
      <w:r w:rsidR="00447145" w:rsidRPr="00FF19B1">
        <w:rPr>
          <w:lang w:val="en-IE"/>
        </w:rPr>
        <w:t xml:space="preserve">C_GUA_CRE </w:t>
      </w:r>
      <w:r w:rsidRPr="00FF19B1">
        <w:rPr>
          <w:lang w:val="en-IE"/>
        </w:rPr>
        <w:t xml:space="preserve">(IE209) message to the </w:t>
      </w:r>
      <w:r w:rsidR="00FA4DDB" w:rsidRPr="00FF19B1">
        <w:rPr>
          <w:lang w:val="en-IE"/>
        </w:rPr>
        <w:t>Office of</w:t>
      </w:r>
      <w:r w:rsidRPr="00FF19B1">
        <w:rPr>
          <w:lang w:val="en-IE"/>
        </w:rPr>
        <w:t xml:space="preserve"> Guarantee in case guarantee types ‘0’ or ‘1’ are involved into the transit movement.</w:t>
      </w:r>
    </w:p>
    <w:p w14:paraId="5C205676" w14:textId="284361C0" w:rsidR="001232E6" w:rsidRPr="00FF19B1" w:rsidRDefault="002635B6" w:rsidP="001232E6">
      <w:pPr>
        <w:rPr>
          <w:lang w:val="en-IE"/>
        </w:rPr>
      </w:pPr>
      <w:r w:rsidRPr="00FF19B1">
        <w:rPr>
          <w:b/>
          <w:lang w:val="en-IE"/>
        </w:rPr>
        <w:t xml:space="preserve">[Step </w:t>
      </w:r>
      <w:r w:rsidRPr="00FF19B1">
        <w:rPr>
          <w:b/>
          <w:lang w:val="en-IE"/>
        </w:rPr>
        <w:fldChar w:fldCharType="begin"/>
      </w:r>
      <w:r w:rsidRPr="00FF19B1">
        <w:rPr>
          <w:b/>
          <w:lang w:val="en-IE"/>
        </w:rPr>
        <w:instrText xml:space="preserve"> seq EXC-A-004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r w:rsidRPr="00FF19B1">
        <w:rPr>
          <w:lang w:val="en-IE"/>
        </w:rPr>
        <w:t xml:space="preserve"> </w:t>
      </w:r>
      <w:r w:rsidR="001232E6" w:rsidRPr="00FF19B1">
        <w:rPr>
          <w:lang w:val="en-IE"/>
        </w:rPr>
        <w:t xml:space="preserve">The timer </w:t>
      </w:r>
      <w:hyperlink w:anchor="T_Await_Arrival_Advice" w:history="1">
        <w:r w:rsidR="001232E6" w:rsidRPr="00FF19B1">
          <w:rPr>
            <w:rStyle w:val="Hyperlink"/>
            <w:lang w:val="en-IE"/>
          </w:rPr>
          <w:t>T_Await_Arrival_Advice</w:t>
        </w:r>
      </w:hyperlink>
      <w:r w:rsidR="001232E6" w:rsidRPr="00FF19B1">
        <w:rPr>
          <w:lang w:val="en-IE"/>
        </w:rPr>
        <w:t xml:space="preserve"> at the </w:t>
      </w:r>
      <w:r w:rsidR="00FA4DDB" w:rsidRPr="00FF19B1">
        <w:rPr>
          <w:lang w:val="en-IE"/>
        </w:rPr>
        <w:t>Office of</w:t>
      </w:r>
      <w:r w:rsidR="001232E6" w:rsidRPr="00FF19B1">
        <w:rPr>
          <w:lang w:val="en-IE"/>
        </w:rPr>
        <w:t xml:space="preserve"> Departure stops</w:t>
      </w:r>
      <w:r w:rsidR="00BA5226" w:rsidRPr="00FF19B1">
        <w:rPr>
          <w:lang w:val="en-IE"/>
        </w:rPr>
        <w:t>.</w:t>
      </w:r>
    </w:p>
    <w:p w14:paraId="5FEA4AB4" w14:textId="5ED6BBC1" w:rsidR="00447145" w:rsidRPr="00FF19B1" w:rsidRDefault="00AB39EE" w:rsidP="001232E6">
      <w:pPr>
        <w:rPr>
          <w:lang w:val="en-IE"/>
        </w:rPr>
      </w:pPr>
      <w:r w:rsidRPr="00FF19B1">
        <w:rPr>
          <w:b/>
          <w:lang w:val="en-IE"/>
        </w:rPr>
        <w:t xml:space="preserve">[Step </w:t>
      </w:r>
      <w:r w:rsidRPr="00FF19B1">
        <w:rPr>
          <w:b/>
          <w:lang w:val="en-IE"/>
        </w:rPr>
        <w:fldChar w:fldCharType="begin"/>
      </w:r>
      <w:r w:rsidRPr="00FF19B1">
        <w:rPr>
          <w:b/>
          <w:lang w:val="en-IE"/>
        </w:rPr>
        <w:instrText xml:space="preserve"> seq EXC-A-004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sends the </w:t>
      </w:r>
      <w:r w:rsidR="00A52D94" w:rsidRPr="00FF19B1">
        <w:rPr>
          <w:lang w:val="en-IE"/>
        </w:rPr>
        <w:t xml:space="preserve">‘Forwarded Arrival Advice’ </w:t>
      </w:r>
      <w:r w:rsidR="005321AB" w:rsidRPr="00FF19B1">
        <w:rPr>
          <w:lang w:val="en-IE"/>
        </w:rPr>
        <w:t xml:space="preserve">C_FWD_ARR </w:t>
      </w:r>
      <w:r w:rsidR="00A52D94" w:rsidRPr="00FF19B1">
        <w:rPr>
          <w:lang w:val="en-IE"/>
        </w:rPr>
        <w:t>(</w:t>
      </w:r>
      <w:r w:rsidRPr="00FF19B1">
        <w:rPr>
          <w:lang w:val="en-IE"/>
        </w:rPr>
        <w:t>IE024</w:t>
      </w:r>
      <w:r w:rsidR="00A52D94" w:rsidRPr="00FF19B1">
        <w:rPr>
          <w:lang w:val="en-IE"/>
        </w:rPr>
        <w:t>)</w:t>
      </w:r>
      <w:r w:rsidRPr="00FF19B1">
        <w:rPr>
          <w:lang w:val="en-IE"/>
        </w:rPr>
        <w:t xml:space="preserve"> message to the </w:t>
      </w:r>
      <w:r w:rsidR="00FA4DDB" w:rsidRPr="00FF19B1">
        <w:rPr>
          <w:lang w:val="en-IE"/>
        </w:rPr>
        <w:t>Office of</w:t>
      </w:r>
      <w:r w:rsidRPr="00FF19B1">
        <w:rPr>
          <w:lang w:val="en-IE"/>
        </w:rPr>
        <w:t xml:space="preserve"> Transit</w:t>
      </w:r>
      <w:r w:rsidR="00A52D94" w:rsidRPr="00FF19B1">
        <w:rPr>
          <w:lang w:val="en-IE"/>
        </w:rPr>
        <w:t xml:space="preserve"> since the </w:t>
      </w:r>
      <w:r w:rsidR="00A14ECB" w:rsidRPr="00FF19B1">
        <w:rPr>
          <w:lang w:val="en-IE"/>
        </w:rPr>
        <w:t>‘Notification Crossing Frontier’ C_NCF_NOT (IE118)</w:t>
      </w:r>
      <w:r w:rsidR="00A52D94" w:rsidRPr="00FF19B1">
        <w:rPr>
          <w:lang w:val="en-IE"/>
        </w:rPr>
        <w:t xml:space="preserve"> has never been received</w:t>
      </w:r>
      <w:r w:rsidR="009F4A3D" w:rsidRPr="00FF19B1">
        <w:rPr>
          <w:lang w:val="en-IE"/>
        </w:rPr>
        <w:t xml:space="preserve"> from that country and in case this Office of Transit does not belong to the same National Administration from where the ‘Arrival Advice’ C_ARR_ADV (IE006) has been received</w:t>
      </w:r>
      <w:r w:rsidR="00A52D94" w:rsidRPr="00FF19B1">
        <w:rPr>
          <w:lang w:val="en-IE"/>
        </w:rPr>
        <w:t>.</w:t>
      </w:r>
    </w:p>
    <w:p w14:paraId="3C2FDFE8" w14:textId="54D28731" w:rsidR="00BC645C" w:rsidRPr="00FF19B1" w:rsidRDefault="00BC645C" w:rsidP="00BC645C">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Transit is set t</w:t>
      </w:r>
      <w:r w:rsidR="001F4F73" w:rsidRPr="00FF19B1">
        <w:rPr>
          <w:lang w:val="en-IE"/>
        </w:rPr>
        <w:t xml:space="preserve">o </w:t>
      </w:r>
      <w:hyperlink w:anchor="_Office_of_Transit" w:history="1">
        <w:r w:rsidR="001F4F73" w:rsidRPr="00FF19B1">
          <w:rPr>
            <w:rStyle w:val="Hyperlink"/>
            <w:lang w:val="en-IE"/>
          </w:rPr>
          <w:t>Arrived</w:t>
        </w:r>
      </w:hyperlink>
      <w:r w:rsidRPr="00FF19B1">
        <w:rPr>
          <w:lang w:val="en-IE"/>
        </w:rPr>
        <w:t>. This is a final state.</w:t>
      </w:r>
    </w:p>
    <w:p w14:paraId="376CF398" w14:textId="70008A51" w:rsidR="006144E9" w:rsidRPr="00FF19B1" w:rsidRDefault="00BC645C" w:rsidP="00BC645C">
      <w:pPr>
        <w:rPr>
          <w:lang w:val="en-IE"/>
        </w:rPr>
      </w:pPr>
      <w:r w:rsidRPr="00FF19B1">
        <w:rPr>
          <w:lang w:val="en-IE"/>
        </w:rPr>
        <w:t xml:space="preserve">The business flow of the transit procedure at the </w:t>
      </w:r>
      <w:r w:rsidR="00FA4DDB" w:rsidRPr="00FF19B1">
        <w:rPr>
          <w:lang w:val="en-IE"/>
        </w:rPr>
        <w:t>Office of</w:t>
      </w:r>
      <w:r w:rsidRPr="00FF19B1">
        <w:rPr>
          <w:lang w:val="en-IE"/>
        </w:rPr>
        <w:t xml:space="preserve"> Destination (i.e. actual </w:t>
      </w:r>
      <w:r w:rsidR="00154B74" w:rsidRPr="00FF19B1">
        <w:rPr>
          <w:lang w:val="en-IE"/>
        </w:rPr>
        <w:t>Office</w:t>
      </w:r>
      <w:r w:rsidRPr="00FF19B1">
        <w:rPr>
          <w:lang w:val="en-IE"/>
        </w:rPr>
        <w:t xml:space="preserve"> where the movement is presented) continues from</w:t>
      </w:r>
      <w:r w:rsidR="004A2747" w:rsidRPr="00FF19B1">
        <w:rPr>
          <w:lang w:val="en-IE"/>
        </w:rPr>
        <w:t xml:space="preserve"> </w:t>
      </w:r>
      <w:r w:rsidR="004A2747" w:rsidRPr="00FF19B1">
        <w:rPr>
          <w:rStyle w:val="LinksChar"/>
          <w:lang w:val="en-IE"/>
        </w:rPr>
        <w:fldChar w:fldCharType="begin"/>
      </w:r>
      <w:r w:rsidR="004A2747" w:rsidRPr="00FF19B1">
        <w:rPr>
          <w:rStyle w:val="LinksChar"/>
          <w:lang w:val="en-IE"/>
        </w:rPr>
        <w:instrText xml:space="preserve"> REF Step_19_T_TRA_CFL_M_001 \h  \* MERGEFORMAT </w:instrText>
      </w:r>
      <w:r w:rsidR="004A2747" w:rsidRPr="00FF19B1">
        <w:rPr>
          <w:rStyle w:val="LinksChar"/>
          <w:lang w:val="en-IE"/>
        </w:rPr>
      </w:r>
      <w:r w:rsidR="004A2747" w:rsidRPr="00FF19B1">
        <w:rPr>
          <w:rStyle w:val="LinksChar"/>
          <w:lang w:val="en-IE"/>
        </w:rPr>
        <w:fldChar w:fldCharType="separate"/>
      </w:r>
      <w:r w:rsidR="003911F1" w:rsidRPr="003911F1">
        <w:rPr>
          <w:rStyle w:val="LinksChar"/>
          <w:lang w:val="en-IE"/>
        </w:rPr>
        <w:t>[Step 20]</w:t>
      </w:r>
      <w:r w:rsidR="004A2747" w:rsidRPr="00FF19B1">
        <w:rPr>
          <w:rStyle w:val="LinksChar"/>
          <w:lang w:val="en-IE"/>
        </w:rPr>
        <w:fldChar w:fldCharType="end"/>
      </w:r>
      <w:r w:rsidR="004A2747" w:rsidRPr="00FF19B1">
        <w:rPr>
          <w:lang w:val="en-IE"/>
        </w:rPr>
        <w:t xml:space="preserve"> </w:t>
      </w:r>
      <w:r w:rsidR="006144E9" w:rsidRPr="00FF19B1">
        <w:rPr>
          <w:lang w:val="en-IE"/>
        </w:rPr>
        <w:t xml:space="preserve">of the </w:t>
      </w:r>
      <w:r w:rsidR="006144E9" w:rsidRPr="00FF19B1">
        <w:rPr>
          <w:rStyle w:val="LinksChar"/>
          <w:lang w:val="en-IE"/>
        </w:rPr>
        <w:fldChar w:fldCharType="begin"/>
      </w:r>
      <w:r w:rsidR="006144E9" w:rsidRPr="00FF19B1">
        <w:rPr>
          <w:rStyle w:val="LinksChar"/>
          <w:lang w:val="en-IE"/>
        </w:rPr>
        <w:instrText xml:space="preserve"> REF _Ref15912852 \h  \* MERGEFORMAT </w:instrText>
      </w:r>
      <w:r w:rsidR="006144E9" w:rsidRPr="00FF19B1">
        <w:rPr>
          <w:rStyle w:val="LinksChar"/>
          <w:lang w:val="en-IE"/>
        </w:rPr>
      </w:r>
      <w:r w:rsidR="006144E9" w:rsidRPr="00FF19B1">
        <w:rPr>
          <w:rStyle w:val="LinksChar"/>
          <w:lang w:val="en-IE"/>
        </w:rPr>
        <w:fldChar w:fldCharType="separate"/>
      </w:r>
      <w:r w:rsidR="003911F1" w:rsidRPr="003911F1">
        <w:rPr>
          <w:rStyle w:val="LinksChar"/>
          <w:lang w:val="en-IE"/>
        </w:rPr>
        <w:t>T-TRA-CFL-M-001-Standard Transit Procedure (overview)</w:t>
      </w:r>
      <w:r w:rsidR="006144E9" w:rsidRPr="00FF19B1">
        <w:rPr>
          <w:rStyle w:val="LinksChar"/>
          <w:lang w:val="en-IE"/>
        </w:rPr>
        <w:fldChar w:fldCharType="end"/>
      </w:r>
      <w:r w:rsidR="006144E9" w:rsidRPr="00FF19B1">
        <w:rPr>
          <w:lang w:val="en-IE"/>
        </w:rPr>
        <w:t>.</w:t>
      </w:r>
    </w:p>
    <w:p w14:paraId="5FA1CB33" w14:textId="42182938" w:rsidR="001232E6" w:rsidRPr="00FF19B1" w:rsidRDefault="002B24F0" w:rsidP="001232E6">
      <w:pPr>
        <w:rPr>
          <w:i/>
          <w:lang w:val="en-IE"/>
        </w:rPr>
      </w:pPr>
      <w:r w:rsidRPr="00FF19B1">
        <w:rPr>
          <w:i/>
          <w:lang w:val="en-IE"/>
        </w:rPr>
        <w:t xml:space="preserve">NOTE: </w:t>
      </w:r>
      <w:r w:rsidR="004463E7" w:rsidRPr="00FF19B1">
        <w:rPr>
          <w:i/>
          <w:lang w:val="en-IE"/>
        </w:rPr>
        <w:t>I</w:t>
      </w:r>
      <w:r w:rsidR="00BA5226" w:rsidRPr="00FF19B1">
        <w:rPr>
          <w:i/>
          <w:lang w:val="en-IE"/>
        </w:rPr>
        <w:t>f</w:t>
      </w:r>
      <w:r w:rsidR="001232E6" w:rsidRPr="00FF19B1">
        <w:rPr>
          <w:i/>
          <w:lang w:val="en-IE"/>
        </w:rPr>
        <w:t xml:space="preserve"> the </w:t>
      </w:r>
      <w:r w:rsidR="00FA4DDB" w:rsidRPr="00FF19B1">
        <w:rPr>
          <w:i/>
          <w:lang w:val="en-IE"/>
        </w:rPr>
        <w:t>Office of</w:t>
      </w:r>
      <w:r w:rsidR="001232E6" w:rsidRPr="00FF19B1">
        <w:rPr>
          <w:i/>
          <w:lang w:val="en-IE"/>
        </w:rPr>
        <w:t xml:space="preserve"> Departure</w:t>
      </w:r>
      <w:r w:rsidR="00BA5226" w:rsidRPr="00FF19B1">
        <w:rPr>
          <w:i/>
          <w:lang w:val="en-IE"/>
        </w:rPr>
        <w:t xml:space="preserve"> has not received the ‘</w:t>
      </w:r>
      <w:r w:rsidR="00C6415A" w:rsidRPr="00FF19B1">
        <w:rPr>
          <w:i/>
          <w:lang w:val="en-IE"/>
        </w:rPr>
        <w:t>Notification Crossing Frontier</w:t>
      </w:r>
      <w:r w:rsidR="00BA5226" w:rsidRPr="00FF19B1">
        <w:rPr>
          <w:i/>
          <w:lang w:val="en-IE"/>
        </w:rPr>
        <w:t xml:space="preserve">’ C_NCF_NOT (IE118) from the </w:t>
      </w:r>
      <w:r w:rsidR="00FA4DDB" w:rsidRPr="00FF19B1">
        <w:rPr>
          <w:i/>
          <w:lang w:val="en-IE"/>
        </w:rPr>
        <w:t>Office of</w:t>
      </w:r>
      <w:r w:rsidR="00BA5226" w:rsidRPr="00FF19B1">
        <w:rPr>
          <w:i/>
          <w:lang w:val="en-IE"/>
        </w:rPr>
        <w:t xml:space="preserve"> Transit, </w:t>
      </w:r>
      <w:r w:rsidR="004463E7" w:rsidRPr="00FF19B1">
        <w:rPr>
          <w:i/>
          <w:lang w:val="en-IE"/>
        </w:rPr>
        <w:t>it</w:t>
      </w:r>
      <w:r w:rsidR="001232E6" w:rsidRPr="00FF19B1">
        <w:rPr>
          <w:i/>
          <w:lang w:val="en-IE"/>
        </w:rPr>
        <w:t xml:space="preserve"> will notify the Office(s) of Transit (from where the ‘</w:t>
      </w:r>
      <w:r w:rsidR="00744778" w:rsidRPr="00FF19B1">
        <w:rPr>
          <w:i/>
          <w:lang w:val="en-IE"/>
        </w:rPr>
        <w:t>Notification Crossing Frontier</w:t>
      </w:r>
      <w:r w:rsidR="001232E6" w:rsidRPr="00FF19B1">
        <w:rPr>
          <w:i/>
          <w:lang w:val="en-IE"/>
        </w:rPr>
        <w:t xml:space="preserve">’ C_NCF_NOT (IE118) was expected but has not been received) of the arrival (and acceptance) of the consignment with the ‘Forwarded Arrival Advice’ C_FWD_ARR (IE024). Since the ‘Forwarded Arrival Advice’ C_FWD_ARR (IE024) is received in final state (i.e. </w:t>
      </w:r>
      <w:hyperlink w:anchor="_Office_of_Transit" w:history="1">
        <w:r w:rsidR="001232E6" w:rsidRPr="00FF19B1">
          <w:rPr>
            <w:rStyle w:val="Hyperlink"/>
            <w:i/>
            <w:lang w:val="en-IE"/>
          </w:rPr>
          <w:t>NCF registered</w:t>
        </w:r>
      </w:hyperlink>
      <w:r w:rsidR="001232E6" w:rsidRPr="00FF19B1">
        <w:rPr>
          <w:i/>
          <w:lang w:val="en-IE"/>
        </w:rPr>
        <w:t>)</w:t>
      </w:r>
      <w:r w:rsidR="00D0455A" w:rsidRPr="00FF19B1">
        <w:rPr>
          <w:i/>
          <w:lang w:val="en-IE"/>
        </w:rPr>
        <w:t>, the</w:t>
      </w:r>
      <w:r w:rsidR="001232E6" w:rsidRPr="00FF19B1">
        <w:rPr>
          <w:i/>
          <w:lang w:val="en-IE"/>
        </w:rPr>
        <w:t xml:space="preserve"> </w:t>
      </w:r>
      <w:r w:rsidR="00FA4DDB" w:rsidRPr="00FF19B1">
        <w:rPr>
          <w:i/>
          <w:lang w:val="en-IE"/>
        </w:rPr>
        <w:t>Office of</w:t>
      </w:r>
      <w:r w:rsidR="001232E6" w:rsidRPr="00FF19B1">
        <w:rPr>
          <w:i/>
          <w:lang w:val="en-IE"/>
        </w:rPr>
        <w:t xml:space="preserve"> Transit should not reject it</w:t>
      </w:r>
      <w:r w:rsidR="00BA1D6B" w:rsidRPr="00FF19B1">
        <w:rPr>
          <w:i/>
          <w:lang w:val="en-IE"/>
        </w:rPr>
        <w:t xml:space="preserve"> with the ‘Functional </w:t>
      </w:r>
      <w:r w:rsidR="00F51ECF" w:rsidRPr="00FF19B1">
        <w:rPr>
          <w:i/>
          <w:lang w:val="en-IE"/>
        </w:rPr>
        <w:t>NACK</w:t>
      </w:r>
      <w:r w:rsidR="00BA1D6B" w:rsidRPr="00FF19B1">
        <w:rPr>
          <w:i/>
          <w:lang w:val="en-IE"/>
        </w:rPr>
        <w:t>’ C_FUN_NACK (IE906) message</w:t>
      </w:r>
      <w:r w:rsidR="001232E6" w:rsidRPr="00FF19B1">
        <w:rPr>
          <w:i/>
          <w:lang w:val="en-IE"/>
        </w:rPr>
        <w:t xml:space="preserve"> but ignore it.</w:t>
      </w:r>
      <w:r w:rsidR="0086463F" w:rsidRPr="00FF19B1">
        <w:rPr>
          <w:i/>
          <w:lang w:val="en-IE"/>
        </w:rPr>
        <w:t xml:space="preserve"> However, no ‘Forwarded Arrival Advice’ C_FWD_ARR (IE024) shall be sent by the Office of Departure in case this Office of Transit belongs to the same National Administration where the movement arrived and thus an ‘Arrival Advice’ C_ARR_ADV (IE006) has been received.</w:t>
      </w:r>
    </w:p>
    <w:p w14:paraId="5CFD57AA" w14:textId="5F64C0E1" w:rsidR="001232E6" w:rsidRPr="00FF19B1" w:rsidRDefault="00791CAF" w:rsidP="001232E6">
      <w:pPr>
        <w:jc w:val="center"/>
        <w:rPr>
          <w:lang w:val="en-IE"/>
        </w:rPr>
      </w:pPr>
      <w:r w:rsidRPr="00FF19B1">
        <w:rPr>
          <w:noProof/>
          <w:lang w:val="en-IE"/>
        </w:rPr>
        <w:lastRenderedPageBreak/>
        <w:drawing>
          <wp:inline distT="0" distB="0" distL="0" distR="0" wp14:anchorId="467BCA0B" wp14:editId="5CD7EDBE">
            <wp:extent cx="5566410" cy="7312660"/>
            <wp:effectExtent l="0" t="0" r="0" b="0"/>
            <wp:docPr id="81944540" name="Picture 81944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2">
                      <a:extLst>
                        <a:ext uri="{28A0092B-C50C-407E-A947-70E740481C1C}">
                          <a14:useLocalDpi xmlns:a14="http://schemas.microsoft.com/office/drawing/2010/main" val="0"/>
                        </a:ext>
                      </a:extLst>
                    </a:blip>
                    <a:srcRect/>
                    <a:stretch>
                      <a:fillRect/>
                    </a:stretch>
                  </pic:blipFill>
                  <pic:spPr bwMode="auto">
                    <a:xfrm>
                      <a:off x="0" y="0"/>
                      <a:ext cx="5566410" cy="7312660"/>
                    </a:xfrm>
                    <a:prstGeom prst="rect">
                      <a:avLst/>
                    </a:prstGeom>
                    <a:noFill/>
                    <a:ln>
                      <a:noFill/>
                    </a:ln>
                  </pic:spPr>
                </pic:pic>
              </a:graphicData>
            </a:graphic>
          </wp:inline>
        </w:drawing>
      </w:r>
    </w:p>
    <w:p w14:paraId="1E68D7E5" w14:textId="3DA6A295" w:rsidR="00B2571C" w:rsidRPr="00FF19B1" w:rsidRDefault="001232E6" w:rsidP="00F322B8">
      <w:pPr>
        <w:pStyle w:val="Caption"/>
        <w:rPr>
          <w:lang w:val="en-IE"/>
        </w:rPr>
      </w:pPr>
      <w:bookmarkStart w:id="1960" w:name="_Ref7188430"/>
      <w:bookmarkStart w:id="1961" w:name="_Toc457108834"/>
      <w:bookmarkStart w:id="1962" w:name="_Toc473825765"/>
      <w:bookmarkStart w:id="1963" w:name="_Toc474213109"/>
      <w:bookmarkStart w:id="1964" w:name="_Toc46228900"/>
      <w:bookmarkStart w:id="1965" w:name="_Toc101349735"/>
      <w:bookmarkStart w:id="1966" w:name="_Toc176595482"/>
      <w:bookmarkStart w:id="1967" w:name="_Toc43942787"/>
      <w:bookmarkStart w:id="1968" w:name="_Toc69724499"/>
      <w:bookmarkStart w:id="1969" w:name="_Toc97296565"/>
      <w:bookmarkStart w:id="1970" w:name="_Toc172912813"/>
      <w:bookmarkStart w:id="1971" w:name="_Toc20226634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65</w:t>
      </w:r>
      <w:r w:rsidRPr="00FF19B1">
        <w:rPr>
          <w:lang w:val="en-IE"/>
        </w:rPr>
        <w:fldChar w:fldCharType="end"/>
      </w:r>
      <w:bookmarkEnd w:id="1960"/>
      <w:r w:rsidRPr="00FF19B1">
        <w:rPr>
          <w:lang w:val="en-IE"/>
        </w:rPr>
        <w:t xml:space="preserve">: </w:t>
      </w:r>
      <w:bookmarkEnd w:id="1961"/>
      <w:bookmarkEnd w:id="1962"/>
      <w:bookmarkEnd w:id="1963"/>
      <w:bookmarkEnd w:id="1964"/>
      <w:bookmarkEnd w:id="1965"/>
      <w:bookmarkEnd w:id="1966"/>
      <w:r w:rsidR="00D415D2" w:rsidRPr="00FF19B1">
        <w:rPr>
          <w:lang w:val="en-IE"/>
        </w:rPr>
        <w:t>T-TRA-EXC-A-004-NCF not received</w:t>
      </w:r>
      <w:bookmarkEnd w:id="1967"/>
      <w:bookmarkEnd w:id="1968"/>
      <w:bookmarkEnd w:id="1969"/>
      <w:bookmarkEnd w:id="1970"/>
      <w:bookmarkEnd w:id="1971"/>
    </w:p>
    <w:p w14:paraId="248A9390" w14:textId="7C93396F" w:rsidR="00FD257A" w:rsidRPr="00FF19B1" w:rsidRDefault="00A727F1" w:rsidP="0098738D">
      <w:pPr>
        <w:pStyle w:val="Heading5"/>
        <w:rPr>
          <w:lang w:val="en-IE"/>
        </w:rPr>
      </w:pPr>
      <w:bookmarkStart w:id="1972" w:name="_Ref5115040"/>
      <w:bookmarkStart w:id="1973" w:name="_Toc45648791"/>
      <w:bookmarkStart w:id="1974" w:name="_Toc68274206"/>
      <w:bookmarkEnd w:id="1956"/>
      <w:bookmarkEnd w:id="1957"/>
      <w:r w:rsidRPr="00FF19B1">
        <w:rPr>
          <w:lang w:val="en-IE"/>
        </w:rPr>
        <w:t>T-TRA-EXC-A-005-</w:t>
      </w:r>
      <w:r w:rsidR="0049303F" w:rsidRPr="00FF19B1">
        <w:rPr>
          <w:lang w:val="en-IE"/>
        </w:rPr>
        <w:t>AXR</w:t>
      </w:r>
      <w:r w:rsidR="00005A84" w:rsidRPr="00FF19B1">
        <w:rPr>
          <w:lang w:val="en-IE"/>
        </w:rPr>
        <w:t xml:space="preserve"> Record</w:t>
      </w:r>
      <w:r w:rsidR="00FD257A" w:rsidRPr="00FF19B1">
        <w:rPr>
          <w:lang w:val="en-IE"/>
        </w:rPr>
        <w:t xml:space="preserve"> </w:t>
      </w:r>
      <w:r w:rsidRPr="00FF19B1">
        <w:rPr>
          <w:lang w:val="en-IE"/>
        </w:rPr>
        <w:t>m</w:t>
      </w:r>
      <w:r w:rsidR="00FD257A" w:rsidRPr="00FF19B1">
        <w:rPr>
          <w:lang w:val="en-IE"/>
        </w:rPr>
        <w:t>issing</w:t>
      </w:r>
      <w:bookmarkEnd w:id="1972"/>
      <w:bookmarkEnd w:id="1973"/>
      <w:bookmarkEnd w:id="1974"/>
      <w:r w:rsidR="00DF65D0" w:rsidRPr="00FF19B1">
        <w:rPr>
          <w:lang w:val="en-IE"/>
        </w:rPr>
        <w:t xml:space="preserve"> - </w:t>
      </w:r>
      <w:r w:rsidR="0020432C" w:rsidRPr="00FF19B1">
        <w:rPr>
          <w:iCs/>
          <w:highlight w:val="green"/>
          <w:lang w:val="en-IE"/>
        </w:rPr>
        <w:t>UPDATED</w:t>
      </w:r>
    </w:p>
    <w:p w14:paraId="734BBC7F" w14:textId="34756E66" w:rsidR="00FD257A" w:rsidRPr="00FF19B1" w:rsidRDefault="00FD257A" w:rsidP="00FD257A">
      <w:pPr>
        <w:rPr>
          <w:lang w:val="en-IE"/>
        </w:rPr>
      </w:pPr>
      <w:r w:rsidRPr="00FF19B1">
        <w:rPr>
          <w:lang w:val="en-IE"/>
        </w:rPr>
        <w:t>An ‘</w:t>
      </w:r>
      <w:r w:rsidR="00005A84" w:rsidRPr="00FF19B1">
        <w:rPr>
          <w:lang w:val="en-IE"/>
        </w:rPr>
        <w:t xml:space="preserve">Anticipated Exit </w:t>
      </w:r>
      <w:r w:rsidR="0005183E" w:rsidRPr="00FF19B1">
        <w:rPr>
          <w:lang w:val="en-IE"/>
        </w:rPr>
        <w:t>for</w:t>
      </w:r>
      <w:r w:rsidR="00005A84" w:rsidRPr="00FF19B1">
        <w:rPr>
          <w:lang w:val="en-IE"/>
        </w:rPr>
        <w:t xml:space="preserve"> Transit Record</w:t>
      </w:r>
      <w:r w:rsidRPr="00FF19B1">
        <w:rPr>
          <w:lang w:val="en-IE"/>
        </w:rPr>
        <w:t xml:space="preserve">’ may be lost by or missing </w:t>
      </w:r>
      <w:r w:rsidR="00BA1D6B" w:rsidRPr="00FF19B1">
        <w:rPr>
          <w:lang w:val="en-IE"/>
        </w:rPr>
        <w:t>from</w:t>
      </w:r>
      <w:r w:rsidRPr="00FF19B1">
        <w:rPr>
          <w:lang w:val="en-IE"/>
        </w:rPr>
        <w:t xml:space="preserve"> the declared </w:t>
      </w:r>
      <w:r w:rsidR="00FA4DDB" w:rsidRPr="00FF19B1">
        <w:rPr>
          <w:lang w:val="en-IE"/>
        </w:rPr>
        <w:t>Office of</w:t>
      </w:r>
      <w:r w:rsidRPr="00FF19B1">
        <w:rPr>
          <w:lang w:val="en-IE"/>
        </w:rPr>
        <w:t xml:space="preserve"> Exit for Transit without the </w:t>
      </w:r>
      <w:r w:rsidR="00FA4DDB" w:rsidRPr="00FF19B1">
        <w:rPr>
          <w:lang w:val="en-IE"/>
        </w:rPr>
        <w:t>Office of</w:t>
      </w:r>
      <w:r w:rsidRPr="00FF19B1">
        <w:rPr>
          <w:lang w:val="en-IE"/>
        </w:rPr>
        <w:t xml:space="preserve"> Departure being aware of it. To represent this</w:t>
      </w:r>
      <w:r w:rsidR="00D0455A" w:rsidRPr="00FF19B1">
        <w:rPr>
          <w:lang w:val="en-IE"/>
        </w:rPr>
        <w:t>, the</w:t>
      </w:r>
      <w:r w:rsidRPr="00FF19B1">
        <w:rPr>
          <w:lang w:val="en-IE"/>
        </w:rPr>
        <w:t xml:space="preserve"> usual </w:t>
      </w:r>
      <w:r w:rsidR="00C05EC2" w:rsidRPr="00FF19B1">
        <w:rPr>
          <w:lang w:val="en-IE"/>
        </w:rPr>
        <w:t xml:space="preserve">‘Anticipated Exit </w:t>
      </w:r>
      <w:r w:rsidR="0005183E" w:rsidRPr="00FF19B1">
        <w:rPr>
          <w:lang w:val="en-IE"/>
        </w:rPr>
        <w:t>for</w:t>
      </w:r>
      <w:r w:rsidR="00C05EC2" w:rsidRPr="00FF19B1">
        <w:rPr>
          <w:lang w:val="en-IE"/>
        </w:rPr>
        <w:t xml:space="preserve"> Transit Record’ C_AXR_SND (IE160) message</w:t>
      </w:r>
      <w:r w:rsidRPr="00FF19B1">
        <w:rPr>
          <w:lang w:val="en-IE"/>
        </w:rPr>
        <w:t xml:space="preserve"> does not appear in </w:t>
      </w:r>
      <w:r w:rsidRPr="00FF19B1">
        <w:rPr>
          <w:highlight w:val="yellow"/>
          <w:lang w:val="en-IE"/>
        </w:rPr>
        <w:fldChar w:fldCharType="begin"/>
      </w:r>
      <w:r w:rsidRPr="00FF19B1">
        <w:rPr>
          <w:lang w:val="en-IE"/>
        </w:rPr>
        <w:instrText xml:space="preserve"> REF _Ref536629075 \h </w:instrText>
      </w:r>
      <w:r w:rsidRPr="00FF19B1">
        <w:rPr>
          <w:highlight w:val="yellow"/>
          <w:lang w:val="en-IE"/>
        </w:rPr>
      </w:r>
      <w:r w:rsidRPr="00FF19B1">
        <w:rPr>
          <w:highlight w:val="yellow"/>
          <w:lang w:val="en-IE"/>
        </w:rPr>
        <w:fldChar w:fldCharType="separate"/>
      </w:r>
      <w:r w:rsidR="003911F1" w:rsidRPr="00FF19B1">
        <w:rPr>
          <w:lang w:val="en-IE"/>
        </w:rPr>
        <w:t xml:space="preserve">Figure </w:t>
      </w:r>
      <w:r w:rsidR="003911F1">
        <w:rPr>
          <w:noProof/>
          <w:lang w:val="en-IE"/>
        </w:rPr>
        <w:t>66</w:t>
      </w:r>
      <w:r w:rsidRPr="00FF19B1">
        <w:rPr>
          <w:highlight w:val="yellow"/>
          <w:lang w:val="en-IE"/>
        </w:rPr>
        <w:fldChar w:fldCharType="end"/>
      </w:r>
      <w:r w:rsidRPr="00FF19B1">
        <w:rPr>
          <w:lang w:val="en-IE"/>
        </w:rPr>
        <w:t>.</w:t>
      </w:r>
    </w:p>
    <w:p w14:paraId="402C92E8" w14:textId="0D8D167E" w:rsidR="00C7306F" w:rsidRPr="00FF19B1" w:rsidRDefault="00C7306F" w:rsidP="00FD257A">
      <w:pPr>
        <w:rPr>
          <w:lang w:val="en-IE"/>
        </w:rPr>
      </w:pPr>
      <w:r w:rsidRPr="00FF19B1">
        <w:rPr>
          <w:lang w:val="en-IE"/>
        </w:rPr>
        <w:lastRenderedPageBreak/>
        <w:t xml:space="preserve">The scenario starts </w:t>
      </w:r>
      <w:r w:rsidR="00150B18" w:rsidRPr="00FF19B1">
        <w:rPr>
          <w:lang w:val="en-IE"/>
        </w:rPr>
        <w:t xml:space="preserve">after </w:t>
      </w:r>
      <w:r w:rsidR="00150B18" w:rsidRPr="00FF19B1">
        <w:rPr>
          <w:rStyle w:val="LinksChar"/>
          <w:lang w:val="en-IE"/>
        </w:rPr>
        <w:fldChar w:fldCharType="begin"/>
      </w:r>
      <w:r w:rsidR="00150B18" w:rsidRPr="00FF19B1">
        <w:rPr>
          <w:rStyle w:val="LinksChar"/>
          <w:lang w:val="en-IE"/>
        </w:rPr>
        <w:instrText xml:space="preserve"> REF Step_12_T_TRA_CFL_M_001 \h  \* MERGEFORMAT </w:instrText>
      </w:r>
      <w:r w:rsidR="00150B18" w:rsidRPr="00FF19B1">
        <w:rPr>
          <w:rStyle w:val="LinksChar"/>
          <w:lang w:val="en-IE"/>
        </w:rPr>
      </w:r>
      <w:r w:rsidR="00150B18" w:rsidRPr="00FF19B1">
        <w:rPr>
          <w:rStyle w:val="LinksChar"/>
          <w:lang w:val="en-IE"/>
        </w:rPr>
        <w:fldChar w:fldCharType="separate"/>
      </w:r>
      <w:r w:rsidR="003911F1" w:rsidRPr="003911F1">
        <w:rPr>
          <w:rStyle w:val="LinksChar"/>
          <w:lang w:val="en-IE"/>
        </w:rPr>
        <w:t>[Step 12]</w:t>
      </w:r>
      <w:r w:rsidR="00150B18"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_Ref15912852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31A7A0C3" w14:textId="601BA89B" w:rsidR="005B4E96" w:rsidRPr="00FF19B1" w:rsidRDefault="002C114E" w:rsidP="00FD257A">
      <w:pPr>
        <w:rPr>
          <w:lang w:val="en-IE"/>
        </w:rPr>
      </w:pPr>
      <w:r w:rsidRPr="00FF19B1">
        <w:rPr>
          <w:b/>
          <w:lang w:val="en-IE"/>
        </w:rPr>
        <w:t>[</w:t>
      </w:r>
      <w:r w:rsidR="005B4E96" w:rsidRPr="00FF19B1">
        <w:rPr>
          <w:b/>
          <w:lang w:val="en-IE"/>
        </w:rPr>
        <w:t xml:space="preserve">Step </w:t>
      </w:r>
      <w:r w:rsidR="00BA0E61" w:rsidRPr="00FF19B1">
        <w:rPr>
          <w:b/>
          <w:lang w:val="en-IE"/>
        </w:rPr>
        <w:fldChar w:fldCharType="begin"/>
      </w:r>
      <w:r w:rsidR="00BA0E61" w:rsidRPr="00FF19B1">
        <w:rPr>
          <w:b/>
          <w:lang w:val="en-IE"/>
        </w:rPr>
        <w:instrText xml:space="preserve"> seq EXC-A-005 \r </w:instrText>
      </w:r>
      <w:r w:rsidR="006A01D4" w:rsidRPr="00FF19B1">
        <w:rPr>
          <w:b/>
          <w:lang w:val="en-IE"/>
        </w:rPr>
        <w:instrText>13</w:instrText>
      </w:r>
      <w:r w:rsidR="00BA0E61" w:rsidRPr="00FF19B1">
        <w:rPr>
          <w:b/>
          <w:lang w:val="en-IE"/>
        </w:rPr>
        <w:instrText xml:space="preserve"> </w:instrText>
      </w:r>
      <w:r w:rsidR="00BA0E61" w:rsidRPr="00FF19B1">
        <w:rPr>
          <w:b/>
          <w:lang w:val="en-IE"/>
        </w:rPr>
        <w:fldChar w:fldCharType="separate"/>
      </w:r>
      <w:r w:rsidR="003911F1">
        <w:rPr>
          <w:b/>
          <w:noProof/>
          <w:lang w:val="en-IE"/>
        </w:rPr>
        <w:t>13</w:t>
      </w:r>
      <w:r w:rsidR="00BA0E61" w:rsidRPr="00FF19B1">
        <w:rPr>
          <w:b/>
          <w:lang w:val="en-IE"/>
        </w:rPr>
        <w:fldChar w:fldCharType="end"/>
      </w:r>
      <w:r w:rsidRPr="00FF19B1">
        <w:rPr>
          <w:b/>
          <w:lang w:val="en-IE"/>
        </w:rPr>
        <w:t>]</w:t>
      </w:r>
      <w:r w:rsidRPr="00FF19B1">
        <w:rPr>
          <w:lang w:val="en-IE"/>
        </w:rPr>
        <w:t xml:space="preserve"> </w:t>
      </w:r>
      <w:r w:rsidR="008D1FC6" w:rsidRPr="00FF19B1">
        <w:rPr>
          <w:lang w:val="en-IE"/>
        </w:rPr>
        <w:t xml:space="preserve">The transit movement arrives at the Declared </w:t>
      </w:r>
      <w:r w:rsidR="00FA4DDB" w:rsidRPr="00FF19B1">
        <w:rPr>
          <w:lang w:val="en-IE"/>
        </w:rPr>
        <w:t>Office of</w:t>
      </w:r>
      <w:r w:rsidR="008D1FC6" w:rsidRPr="00FF19B1">
        <w:rPr>
          <w:lang w:val="en-IE"/>
        </w:rPr>
        <w:t xml:space="preserve"> Exit for Transit where the ‘Anticipated </w:t>
      </w:r>
      <w:r w:rsidR="00123E13" w:rsidRPr="00FF19B1">
        <w:rPr>
          <w:lang w:val="en-IE"/>
        </w:rPr>
        <w:t xml:space="preserve">Exit for </w:t>
      </w:r>
      <w:r w:rsidR="008D1FC6" w:rsidRPr="00FF19B1">
        <w:rPr>
          <w:lang w:val="en-IE"/>
        </w:rPr>
        <w:t>Transit Record’ C_A</w:t>
      </w:r>
      <w:r w:rsidR="00123E13" w:rsidRPr="00FF19B1">
        <w:rPr>
          <w:lang w:val="en-IE"/>
        </w:rPr>
        <w:t>X</w:t>
      </w:r>
      <w:r w:rsidR="008D1FC6" w:rsidRPr="00FF19B1">
        <w:rPr>
          <w:lang w:val="en-IE"/>
        </w:rPr>
        <w:t>R_SND (IE</w:t>
      </w:r>
      <w:r w:rsidR="00123E13" w:rsidRPr="00FF19B1">
        <w:rPr>
          <w:lang w:val="en-IE"/>
        </w:rPr>
        <w:t>160</w:t>
      </w:r>
      <w:r w:rsidR="008D1FC6" w:rsidRPr="00FF19B1">
        <w:rPr>
          <w:lang w:val="en-IE"/>
        </w:rPr>
        <w:t xml:space="preserve">) was sent upon release but eventually not received and lost by this </w:t>
      </w:r>
      <w:r w:rsidR="00FA4DDB" w:rsidRPr="00FF19B1">
        <w:rPr>
          <w:lang w:val="en-IE"/>
        </w:rPr>
        <w:t>Office of</w:t>
      </w:r>
      <w:r w:rsidR="008D1FC6" w:rsidRPr="00FF19B1">
        <w:rPr>
          <w:lang w:val="en-IE"/>
        </w:rPr>
        <w:t xml:space="preserve"> </w:t>
      </w:r>
      <w:r w:rsidR="00123E13" w:rsidRPr="00FF19B1">
        <w:rPr>
          <w:lang w:val="en-IE"/>
        </w:rPr>
        <w:t xml:space="preserve">Exit </w:t>
      </w:r>
      <w:r w:rsidR="008D1FC6" w:rsidRPr="00FF19B1">
        <w:rPr>
          <w:lang w:val="en-IE"/>
        </w:rPr>
        <w:t xml:space="preserve">Transit. </w:t>
      </w:r>
      <w:r w:rsidR="00D26EC1" w:rsidRPr="00FF19B1">
        <w:rPr>
          <w:lang w:val="en-IE"/>
        </w:rPr>
        <w:t>Since the ‘Anticipated Exit for Transit Record’ is not available, the</w:t>
      </w:r>
      <w:r w:rsidR="00FD257A" w:rsidRPr="00FF19B1">
        <w:rPr>
          <w:lang w:val="en-IE"/>
        </w:rPr>
        <w:t xml:space="preserve"> </w:t>
      </w:r>
      <w:r w:rsidR="00FA4DDB" w:rsidRPr="00FF19B1">
        <w:rPr>
          <w:lang w:val="en-IE"/>
        </w:rPr>
        <w:t>Office of</w:t>
      </w:r>
      <w:r w:rsidR="00FD257A" w:rsidRPr="00FF19B1">
        <w:rPr>
          <w:lang w:val="en-IE"/>
        </w:rPr>
        <w:t xml:space="preserve"> Exit for Transit issues a request for the lost ‘</w:t>
      </w:r>
      <w:r w:rsidR="00005A84" w:rsidRPr="00FF19B1">
        <w:rPr>
          <w:lang w:val="en-IE"/>
        </w:rPr>
        <w:t xml:space="preserve">Anticipated Exit </w:t>
      </w:r>
      <w:r w:rsidR="0005183E" w:rsidRPr="00FF19B1">
        <w:rPr>
          <w:lang w:val="en-IE"/>
        </w:rPr>
        <w:t>for</w:t>
      </w:r>
      <w:r w:rsidR="00005A84" w:rsidRPr="00FF19B1">
        <w:rPr>
          <w:lang w:val="en-IE"/>
        </w:rPr>
        <w:t xml:space="preserve"> Transit Record</w:t>
      </w:r>
      <w:r w:rsidR="00FD257A" w:rsidRPr="00FF19B1">
        <w:rPr>
          <w:lang w:val="en-IE"/>
        </w:rPr>
        <w:t xml:space="preserve">’ by sending </w:t>
      </w:r>
      <w:r w:rsidR="00BF4C5A" w:rsidRPr="00FF19B1">
        <w:rPr>
          <w:lang w:val="en-IE"/>
        </w:rPr>
        <w:t>the</w:t>
      </w:r>
      <w:r w:rsidR="00FD257A" w:rsidRPr="00FF19B1">
        <w:rPr>
          <w:lang w:val="en-IE"/>
        </w:rPr>
        <w:t xml:space="preserve"> </w:t>
      </w:r>
      <w:r w:rsidR="00BF4C5A" w:rsidRPr="00FF19B1">
        <w:rPr>
          <w:lang w:val="en-IE"/>
        </w:rPr>
        <w:t xml:space="preserve">‘Anticipated Exit </w:t>
      </w:r>
      <w:r w:rsidR="0005183E" w:rsidRPr="00FF19B1">
        <w:rPr>
          <w:lang w:val="en-IE"/>
        </w:rPr>
        <w:t>for</w:t>
      </w:r>
      <w:r w:rsidR="00BF4C5A" w:rsidRPr="00FF19B1">
        <w:rPr>
          <w:lang w:val="en-IE"/>
        </w:rPr>
        <w:t xml:space="preserve"> Transit Record Request’ C_</w:t>
      </w:r>
      <w:r w:rsidR="008222FD" w:rsidRPr="00FF19B1">
        <w:rPr>
          <w:lang w:val="en-IE"/>
        </w:rPr>
        <w:t>AXR</w:t>
      </w:r>
      <w:r w:rsidR="00BF4C5A" w:rsidRPr="00FF19B1">
        <w:rPr>
          <w:lang w:val="en-IE"/>
        </w:rPr>
        <w:t>_REQ (IE164) message</w:t>
      </w:r>
      <w:r w:rsidR="00FD257A" w:rsidRPr="00FF19B1">
        <w:rPr>
          <w:lang w:val="en-IE"/>
        </w:rPr>
        <w:t xml:space="preserve"> to the </w:t>
      </w:r>
      <w:r w:rsidR="00FA4DDB" w:rsidRPr="00FF19B1">
        <w:rPr>
          <w:lang w:val="en-IE"/>
        </w:rPr>
        <w:t>Office of</w:t>
      </w:r>
      <w:r w:rsidR="00FD257A" w:rsidRPr="00FF19B1">
        <w:rPr>
          <w:lang w:val="en-IE"/>
        </w:rPr>
        <w:t xml:space="preserve"> Departure.</w:t>
      </w:r>
    </w:p>
    <w:p w14:paraId="032ADACA" w14:textId="0CD3193C" w:rsidR="00EF3345" w:rsidRPr="00FF19B1" w:rsidRDefault="005B4E96" w:rsidP="00FD257A">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EXC-A-005 </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r w:rsidRPr="00FF19B1">
        <w:rPr>
          <w:highlight w:val="green"/>
          <w:lang w:val="en-IE"/>
        </w:rPr>
        <w:t xml:space="preserve"> </w:t>
      </w:r>
      <w:r w:rsidR="00FD257A" w:rsidRPr="00FF19B1">
        <w:rPr>
          <w:highlight w:val="green"/>
          <w:lang w:val="en-IE"/>
        </w:rPr>
        <w:t xml:space="preserve">By default, a reply is sent with </w:t>
      </w:r>
      <w:r w:rsidR="00837724" w:rsidRPr="00FF19B1">
        <w:rPr>
          <w:highlight w:val="green"/>
          <w:lang w:val="en-IE"/>
        </w:rPr>
        <w:t>the</w:t>
      </w:r>
      <w:r w:rsidR="00FD257A" w:rsidRPr="00FF19B1">
        <w:rPr>
          <w:highlight w:val="green"/>
          <w:lang w:val="en-IE"/>
        </w:rPr>
        <w:t xml:space="preserve"> </w:t>
      </w:r>
      <w:r w:rsidR="00837724" w:rsidRPr="00FF19B1">
        <w:rPr>
          <w:highlight w:val="green"/>
          <w:lang w:val="en-IE"/>
        </w:rPr>
        <w:t xml:space="preserve">‘Anticipated Exit </w:t>
      </w:r>
      <w:r w:rsidR="0005183E" w:rsidRPr="00FF19B1">
        <w:rPr>
          <w:highlight w:val="green"/>
          <w:lang w:val="en-IE"/>
        </w:rPr>
        <w:t>for</w:t>
      </w:r>
      <w:r w:rsidR="00837724" w:rsidRPr="00FF19B1">
        <w:rPr>
          <w:highlight w:val="green"/>
          <w:lang w:val="en-IE"/>
        </w:rPr>
        <w:t xml:space="preserve"> Transit Record Response’ C_</w:t>
      </w:r>
      <w:r w:rsidR="00402138" w:rsidRPr="00FF19B1">
        <w:rPr>
          <w:highlight w:val="green"/>
          <w:lang w:val="en-IE"/>
        </w:rPr>
        <w:t>AXR</w:t>
      </w:r>
      <w:r w:rsidR="00837724" w:rsidRPr="00FF19B1">
        <w:rPr>
          <w:highlight w:val="green"/>
          <w:lang w:val="en-IE"/>
        </w:rPr>
        <w:t>_RSP (IE165) message</w:t>
      </w:r>
      <w:r w:rsidR="00FD257A" w:rsidRPr="00FF19B1">
        <w:rPr>
          <w:highlight w:val="green"/>
          <w:lang w:val="en-IE"/>
        </w:rPr>
        <w:t xml:space="preserve">, which in this case includes a copy of the original </w:t>
      </w:r>
      <w:r w:rsidR="00C05EC2" w:rsidRPr="00FF19B1">
        <w:rPr>
          <w:highlight w:val="green"/>
          <w:lang w:val="en-IE"/>
        </w:rPr>
        <w:t xml:space="preserve">‘Anticipated Exit </w:t>
      </w:r>
      <w:r w:rsidR="0005183E" w:rsidRPr="00FF19B1">
        <w:rPr>
          <w:highlight w:val="green"/>
          <w:lang w:val="en-IE"/>
        </w:rPr>
        <w:t>for</w:t>
      </w:r>
      <w:r w:rsidR="00C05EC2" w:rsidRPr="00FF19B1">
        <w:rPr>
          <w:highlight w:val="green"/>
          <w:lang w:val="en-IE"/>
        </w:rPr>
        <w:t xml:space="preserve"> Transit Record’ C_AXR_SND (IE160) message</w:t>
      </w:r>
      <w:r w:rsidR="00FD257A" w:rsidRPr="00FF19B1">
        <w:rPr>
          <w:highlight w:val="green"/>
          <w:lang w:val="en-IE"/>
        </w:rPr>
        <w:t xml:space="preserve"> that had to be sent.</w:t>
      </w:r>
      <w:r w:rsidR="00F83FA2" w:rsidRPr="00FF19B1">
        <w:rPr>
          <w:highlight w:val="green"/>
          <w:lang w:val="en-IE"/>
        </w:rPr>
        <w:t xml:space="preserve"> No ENS MRN(s) of any ENS filing(s) will be included since these ENS MRNs are of no use to the Office of Exit for Transit.</w:t>
      </w:r>
    </w:p>
    <w:p w14:paraId="3B8B5563" w14:textId="3F635B38" w:rsidR="00FD257A" w:rsidRPr="00FF19B1" w:rsidRDefault="00EF3345" w:rsidP="00FD257A">
      <w:pPr>
        <w:rPr>
          <w:lang w:val="en-IE"/>
        </w:rPr>
      </w:pPr>
      <w:r w:rsidRPr="00FF19B1">
        <w:rPr>
          <w:b/>
          <w:lang w:val="en-IE"/>
        </w:rPr>
        <w:t xml:space="preserve">[Step </w:t>
      </w:r>
      <w:r w:rsidRPr="00FF19B1">
        <w:rPr>
          <w:b/>
          <w:lang w:val="en-IE"/>
        </w:rPr>
        <w:fldChar w:fldCharType="begin"/>
      </w:r>
      <w:r w:rsidRPr="00FF19B1">
        <w:rPr>
          <w:b/>
          <w:lang w:val="en-IE"/>
        </w:rPr>
        <w:instrText xml:space="preserve"> seq EXC-A-005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r w:rsidRPr="00FF19B1">
        <w:rPr>
          <w:lang w:val="en-IE"/>
        </w:rPr>
        <w:t xml:space="preserve"> </w:t>
      </w:r>
      <w:r w:rsidR="00FD257A" w:rsidRPr="00FF19B1">
        <w:rPr>
          <w:lang w:val="en-IE"/>
        </w:rPr>
        <w:t xml:space="preserve">Upon receipt of the </w:t>
      </w:r>
      <w:r w:rsidR="007A5FEE" w:rsidRPr="00FF19B1">
        <w:rPr>
          <w:lang w:val="en-IE"/>
        </w:rPr>
        <w:t xml:space="preserve">positive </w:t>
      </w:r>
      <w:r w:rsidR="00ED0BB2" w:rsidRPr="00FF19B1">
        <w:rPr>
          <w:lang w:val="en-IE"/>
        </w:rPr>
        <w:t>‘Anticipated Exit for Transit Record Response’ C_AXR_RSP (IE165)</w:t>
      </w:r>
      <w:r w:rsidR="00C05EC2" w:rsidRPr="00FF19B1">
        <w:rPr>
          <w:lang w:val="en-IE"/>
        </w:rPr>
        <w:t xml:space="preserve"> message</w:t>
      </w:r>
      <w:r w:rsidR="00D0455A" w:rsidRPr="00FF19B1">
        <w:rPr>
          <w:lang w:val="en-IE"/>
        </w:rPr>
        <w:t>, the</w:t>
      </w:r>
      <w:r w:rsidR="00FD257A" w:rsidRPr="00FF19B1">
        <w:rPr>
          <w:lang w:val="en-IE"/>
        </w:rPr>
        <w:t xml:space="preserve"> </w:t>
      </w:r>
      <w:r w:rsidR="00FA4DDB" w:rsidRPr="00FF19B1">
        <w:rPr>
          <w:lang w:val="en-IE"/>
        </w:rPr>
        <w:t>Office of</w:t>
      </w:r>
      <w:r w:rsidR="00FD257A" w:rsidRPr="00FF19B1">
        <w:rPr>
          <w:lang w:val="en-IE"/>
        </w:rPr>
        <w:t xml:space="preserve"> Exit for Transit can send the </w:t>
      </w:r>
      <w:r w:rsidR="00BD47DB" w:rsidRPr="00FF19B1">
        <w:rPr>
          <w:lang w:val="en-IE"/>
        </w:rPr>
        <w:t>‘Notification Leaving Security Area’ C_LSA_NOT (</w:t>
      </w:r>
      <w:r w:rsidR="00B25C2A" w:rsidRPr="00FF19B1">
        <w:rPr>
          <w:lang w:val="en-IE"/>
        </w:rPr>
        <w:t>IE168</w:t>
      </w:r>
      <w:r w:rsidR="00BD47DB" w:rsidRPr="00FF19B1">
        <w:rPr>
          <w:lang w:val="en-IE"/>
        </w:rPr>
        <w:t>)</w:t>
      </w:r>
      <w:r w:rsidR="00FD257A" w:rsidRPr="00FF19B1">
        <w:rPr>
          <w:lang w:val="en-IE"/>
        </w:rPr>
        <w:t xml:space="preserve"> </w:t>
      </w:r>
      <w:r w:rsidR="007C36CA" w:rsidRPr="00FF19B1">
        <w:rPr>
          <w:lang w:val="en-IE"/>
        </w:rPr>
        <w:t xml:space="preserve">message </w:t>
      </w:r>
      <w:r w:rsidR="00FD257A" w:rsidRPr="00FF19B1">
        <w:rPr>
          <w:lang w:val="en-IE"/>
        </w:rPr>
        <w:t xml:space="preserve">to the </w:t>
      </w:r>
      <w:r w:rsidR="00FA4DDB" w:rsidRPr="00FF19B1">
        <w:rPr>
          <w:lang w:val="en-IE"/>
        </w:rPr>
        <w:t>Office of</w:t>
      </w:r>
      <w:r w:rsidR="00FD257A" w:rsidRPr="00FF19B1">
        <w:rPr>
          <w:lang w:val="en-IE"/>
        </w:rPr>
        <w:t xml:space="preserve"> Departure</w:t>
      </w:r>
      <w:r w:rsidR="009F434A" w:rsidRPr="00FF19B1">
        <w:rPr>
          <w:lang w:val="en-IE"/>
        </w:rPr>
        <w:t xml:space="preserve"> in case the movement is allowed to leave the Security Area</w:t>
      </w:r>
      <w:r w:rsidR="00FD257A" w:rsidRPr="00FF19B1">
        <w:rPr>
          <w:lang w:val="en-IE"/>
        </w:rPr>
        <w:t>.</w:t>
      </w:r>
    </w:p>
    <w:p w14:paraId="3B731127" w14:textId="2CEED325" w:rsidR="00B73651" w:rsidRPr="00FF19B1" w:rsidRDefault="00B73651" w:rsidP="00B73651">
      <w:pPr>
        <w:rPr>
          <w:lang w:val="en-IE"/>
        </w:rPr>
      </w:pPr>
      <w:r w:rsidRPr="00FF19B1">
        <w:rPr>
          <w:lang w:val="en-IE"/>
        </w:rPr>
        <w:t xml:space="preserve">Additionally, when </w:t>
      </w:r>
      <w:r w:rsidR="00CA79E4" w:rsidRPr="00FF19B1">
        <w:rPr>
          <w:lang w:val="en-IE"/>
        </w:rPr>
        <w:t>a</w:t>
      </w:r>
      <w:r w:rsidRPr="00FF19B1">
        <w:rPr>
          <w:lang w:val="en-IE"/>
        </w:rPr>
        <w:t xml:space="preserve"> </w:t>
      </w:r>
      <w:r w:rsidR="00CA79E4" w:rsidRPr="00FF19B1">
        <w:rPr>
          <w:lang w:val="en-IE"/>
        </w:rPr>
        <w:t>positive ‘Anticipated Exit for Transit Record Response’ C_AXR_RSP (IE165)</w:t>
      </w:r>
      <w:r w:rsidRPr="00FF19B1">
        <w:rPr>
          <w:lang w:val="en-IE"/>
        </w:rPr>
        <w:t xml:space="preserve"> is received, the Customs Office of </w:t>
      </w:r>
      <w:r w:rsidR="00CA79E4" w:rsidRPr="00FF19B1">
        <w:rPr>
          <w:lang w:val="en-IE"/>
        </w:rPr>
        <w:t>Exit for Transit</w:t>
      </w:r>
      <w:r w:rsidRPr="00FF19B1">
        <w:rPr>
          <w:lang w:val="en-IE"/>
        </w:rPr>
        <w:t xml:space="preserve"> executes an automatic risk analysis on the </w:t>
      </w:r>
      <w:r w:rsidR="00BC6529" w:rsidRPr="00FF19B1">
        <w:rPr>
          <w:lang w:val="en-IE"/>
        </w:rPr>
        <w:t>received anticipated</w:t>
      </w:r>
      <w:r w:rsidRPr="00FF19B1">
        <w:rPr>
          <w:lang w:val="en-IE"/>
        </w:rPr>
        <w:t xml:space="preserve"> </w:t>
      </w:r>
      <w:r w:rsidR="00CA79E4" w:rsidRPr="00FF19B1">
        <w:rPr>
          <w:lang w:val="en-IE"/>
        </w:rPr>
        <w:t>exit for transit</w:t>
      </w:r>
      <w:r w:rsidRPr="00FF19B1">
        <w:rPr>
          <w:lang w:val="en-IE"/>
        </w:rPr>
        <w:t xml:space="preserve"> record.</w:t>
      </w:r>
    </w:p>
    <w:p w14:paraId="011C2FE9" w14:textId="23C8DA4C" w:rsidR="009D4E96" w:rsidRPr="00FF19B1" w:rsidRDefault="00B73651" w:rsidP="00B73651">
      <w:pPr>
        <w:rPr>
          <w:lang w:val="en-IE"/>
        </w:rPr>
      </w:pPr>
      <w:r w:rsidRPr="00FF19B1">
        <w:rPr>
          <w:lang w:val="en-IE"/>
        </w:rPr>
        <w:t>Risk analysis results from the Office of Departure are only communicated to other involved Offices that are located inside the Security Area.</w:t>
      </w:r>
    </w:p>
    <w:p w14:paraId="6EF020EB" w14:textId="2499AA8C" w:rsidR="009F434A" w:rsidRPr="00FF19B1" w:rsidRDefault="009F434A" w:rsidP="00FD257A">
      <w:pPr>
        <w:rPr>
          <w:lang w:val="en-IE"/>
        </w:rPr>
      </w:pPr>
      <w:r w:rsidRPr="00FF19B1">
        <w:rPr>
          <w:lang w:val="en-IE"/>
        </w:rPr>
        <w:t xml:space="preserve">If the </w:t>
      </w:r>
      <w:r w:rsidR="00FA4DDB" w:rsidRPr="00FF19B1">
        <w:rPr>
          <w:lang w:val="en-IE"/>
        </w:rPr>
        <w:t>Office of</w:t>
      </w:r>
      <w:r w:rsidRPr="00FF19B1">
        <w:rPr>
          <w:lang w:val="en-IE"/>
        </w:rPr>
        <w:t xml:space="preserve"> Exit for Transit expects the ‘Anticipated Exit For Transit Record Response’ C_</w:t>
      </w:r>
      <w:r w:rsidR="00402138" w:rsidRPr="00FF19B1">
        <w:rPr>
          <w:lang w:val="en-IE"/>
        </w:rPr>
        <w:t>AXR</w:t>
      </w:r>
      <w:r w:rsidRPr="00FF19B1">
        <w:rPr>
          <w:lang w:val="en-IE"/>
        </w:rPr>
        <w:t>_RSP (IE165) message, (because it has previously formulated a request by means of the ‘Anticipated Exit For Transit Record Request’ C_</w:t>
      </w:r>
      <w:r w:rsidR="008222FD" w:rsidRPr="00FF19B1">
        <w:rPr>
          <w:lang w:val="en-IE"/>
        </w:rPr>
        <w:t>AXR</w:t>
      </w:r>
      <w:r w:rsidRPr="00FF19B1">
        <w:rPr>
          <w:lang w:val="en-IE"/>
        </w:rPr>
        <w:t>_REQ (IE164) message) but also receives the delayed ‘Anticipated Exit For Transit Record’ C_AXR_SND (IE160) message, either before or after the reception of the ‘Anticipated Exit For Transit Record Response’ C_</w:t>
      </w:r>
      <w:r w:rsidR="00402138" w:rsidRPr="00FF19B1">
        <w:rPr>
          <w:lang w:val="en-IE"/>
        </w:rPr>
        <w:t>AXR</w:t>
      </w:r>
      <w:r w:rsidRPr="00FF19B1">
        <w:rPr>
          <w:lang w:val="en-IE"/>
        </w:rPr>
        <w:t>_RSP (IE165) message, it should process the first message received, whether the ‘Anticipated Exit For Transit Record’ C_AXR_SND (IE160) or ‘Anticipated Exit For Transit Record Response’ C_</w:t>
      </w:r>
      <w:r w:rsidR="00402138" w:rsidRPr="00FF19B1">
        <w:rPr>
          <w:lang w:val="en-IE"/>
        </w:rPr>
        <w:t>AXR</w:t>
      </w:r>
      <w:r w:rsidRPr="00FF19B1">
        <w:rPr>
          <w:lang w:val="en-IE"/>
        </w:rPr>
        <w:t xml:space="preserve">_RSP (IE165), and ignore the second, instead of sending an </w:t>
      </w:r>
      <w:r w:rsidR="00982FE2" w:rsidRPr="00FF19B1">
        <w:rPr>
          <w:lang w:val="en-IE"/>
        </w:rPr>
        <w:t xml:space="preserve">‘Functional </w:t>
      </w:r>
      <w:r w:rsidR="0061111A" w:rsidRPr="00FF19B1">
        <w:rPr>
          <w:lang w:val="en-IE"/>
        </w:rPr>
        <w:t>NACK</w:t>
      </w:r>
      <w:r w:rsidR="00982FE2" w:rsidRPr="00FF19B1">
        <w:rPr>
          <w:lang w:val="en-IE"/>
        </w:rPr>
        <w:t>’ C_FUN_NACK (IE906) message</w:t>
      </w:r>
      <w:r w:rsidRPr="00FF19B1">
        <w:rPr>
          <w:lang w:val="en-IE"/>
        </w:rPr>
        <w:t xml:space="preserve"> to reject it. In the case of processing the ‘Anticipated Exit </w:t>
      </w:r>
      <w:r w:rsidR="0005183E" w:rsidRPr="00FF19B1">
        <w:rPr>
          <w:lang w:val="en-IE"/>
        </w:rPr>
        <w:t>for</w:t>
      </w:r>
      <w:r w:rsidRPr="00FF19B1">
        <w:rPr>
          <w:lang w:val="en-IE"/>
        </w:rPr>
        <w:t xml:space="preserve"> Transit Record’ C_AXR_SND (IE160) message first, the state of the movement is set to the state that would be normally set if the expected positive ‘Anticipated Exit </w:t>
      </w:r>
      <w:r w:rsidR="0005183E" w:rsidRPr="00FF19B1">
        <w:rPr>
          <w:lang w:val="en-IE"/>
        </w:rPr>
        <w:t>for</w:t>
      </w:r>
      <w:r w:rsidRPr="00FF19B1">
        <w:rPr>
          <w:lang w:val="en-IE"/>
        </w:rPr>
        <w:t xml:space="preserve"> Transit Record Response’ C_</w:t>
      </w:r>
      <w:r w:rsidR="00402138" w:rsidRPr="00FF19B1">
        <w:rPr>
          <w:lang w:val="en-IE"/>
        </w:rPr>
        <w:t>AXR</w:t>
      </w:r>
      <w:r w:rsidRPr="00FF19B1">
        <w:rPr>
          <w:lang w:val="en-IE"/>
        </w:rPr>
        <w:t>_RSP (IE165) message was received and registered first (</w:t>
      </w:r>
      <w:r w:rsidRPr="00FF19B1">
        <w:rPr>
          <w:i/>
          <w:lang w:val="en-IE"/>
        </w:rPr>
        <w:t>i.e.</w:t>
      </w:r>
      <w:r w:rsidRPr="00FF19B1">
        <w:rPr>
          <w:lang w:val="en-IE"/>
        </w:rPr>
        <w:t xml:space="preserve"> AXR Created).</w:t>
      </w:r>
    </w:p>
    <w:p w14:paraId="1B43AA86" w14:textId="786B8AE5" w:rsidR="00FD257A" w:rsidRPr="00FF19B1" w:rsidRDefault="00FD257A" w:rsidP="00FD257A">
      <w:pPr>
        <w:rPr>
          <w:lang w:val="en-IE"/>
        </w:rPr>
      </w:pPr>
      <w:r w:rsidRPr="00FF19B1">
        <w:rPr>
          <w:lang w:val="en-IE"/>
        </w:rPr>
        <w:t>In case the request for the ‘</w:t>
      </w:r>
      <w:r w:rsidR="00595011" w:rsidRPr="00FF19B1">
        <w:rPr>
          <w:lang w:val="en-IE"/>
        </w:rPr>
        <w:t xml:space="preserve">Anticipated Exit </w:t>
      </w:r>
      <w:r w:rsidR="0005183E" w:rsidRPr="00FF19B1">
        <w:rPr>
          <w:lang w:val="en-IE"/>
        </w:rPr>
        <w:t>for</w:t>
      </w:r>
      <w:r w:rsidR="00595011" w:rsidRPr="00FF19B1">
        <w:rPr>
          <w:lang w:val="en-IE"/>
        </w:rPr>
        <w:t xml:space="preserve"> Transit Record</w:t>
      </w:r>
      <w:r w:rsidRPr="00FF19B1">
        <w:rPr>
          <w:lang w:val="en-IE"/>
        </w:rPr>
        <w:t>’ is not justified</w:t>
      </w:r>
      <w:r w:rsidR="00D0455A" w:rsidRPr="00FF19B1">
        <w:rPr>
          <w:lang w:val="en-IE"/>
        </w:rPr>
        <w:t>, the</w:t>
      </w:r>
      <w:r w:rsidRPr="00FF19B1">
        <w:rPr>
          <w:lang w:val="en-IE"/>
        </w:rPr>
        <w:t xml:space="preserve"> reply will be with the same </w:t>
      </w:r>
      <w:r w:rsidR="006F5DAA" w:rsidRPr="00FF19B1">
        <w:rPr>
          <w:lang w:val="en-IE"/>
        </w:rPr>
        <w:t>‘</w:t>
      </w:r>
      <w:r w:rsidR="00116706" w:rsidRPr="00FF19B1">
        <w:rPr>
          <w:lang w:val="en-IE"/>
        </w:rPr>
        <w:t xml:space="preserve">Anticipated Exit </w:t>
      </w:r>
      <w:r w:rsidR="0005183E" w:rsidRPr="00FF19B1">
        <w:rPr>
          <w:lang w:val="en-IE"/>
        </w:rPr>
        <w:t>for</w:t>
      </w:r>
      <w:r w:rsidR="00116706" w:rsidRPr="00FF19B1">
        <w:rPr>
          <w:lang w:val="en-IE"/>
        </w:rPr>
        <w:t xml:space="preserve"> Transit Record Response</w:t>
      </w:r>
      <w:r w:rsidR="006F5DAA" w:rsidRPr="00FF19B1">
        <w:rPr>
          <w:lang w:val="en-IE"/>
        </w:rPr>
        <w:t>’ C_</w:t>
      </w:r>
      <w:r w:rsidR="00402138" w:rsidRPr="00FF19B1">
        <w:rPr>
          <w:lang w:val="en-IE"/>
        </w:rPr>
        <w:t>AXR</w:t>
      </w:r>
      <w:r w:rsidR="006F5DAA" w:rsidRPr="00FF19B1">
        <w:rPr>
          <w:lang w:val="en-IE"/>
        </w:rPr>
        <w:t>_RSP (IE165)</w:t>
      </w:r>
      <w:r w:rsidR="00837724" w:rsidRPr="00FF19B1">
        <w:rPr>
          <w:lang w:val="en-IE"/>
        </w:rPr>
        <w:t xml:space="preserve"> message</w:t>
      </w:r>
      <w:r w:rsidRPr="00FF19B1">
        <w:rPr>
          <w:lang w:val="en-IE"/>
        </w:rPr>
        <w:t xml:space="preserve">, in which the reason for this rejection is specified. In case the MRN is not known at the </w:t>
      </w:r>
      <w:r w:rsidR="00FA4DDB" w:rsidRPr="00FF19B1">
        <w:rPr>
          <w:lang w:val="en-IE"/>
        </w:rPr>
        <w:t>Office of</w:t>
      </w:r>
      <w:r w:rsidRPr="00FF19B1">
        <w:rPr>
          <w:lang w:val="en-IE"/>
        </w:rPr>
        <w:t xml:space="preserve"> Departure</w:t>
      </w:r>
      <w:r w:rsidR="00D0455A" w:rsidRPr="00FF19B1">
        <w:rPr>
          <w:lang w:val="en-IE"/>
        </w:rPr>
        <w:t>, the</w:t>
      </w:r>
      <w:r w:rsidRPr="00FF19B1">
        <w:rPr>
          <w:lang w:val="en-IE"/>
        </w:rPr>
        <w:t xml:space="preserve"> </w:t>
      </w:r>
      <w:r w:rsidR="006F5DAA" w:rsidRPr="00FF19B1">
        <w:rPr>
          <w:lang w:val="en-IE"/>
        </w:rPr>
        <w:t>‘</w:t>
      </w:r>
      <w:r w:rsidR="00C269F3" w:rsidRPr="00FF19B1">
        <w:rPr>
          <w:lang w:val="en-IE"/>
        </w:rPr>
        <w:t xml:space="preserve">Anticipated Exit </w:t>
      </w:r>
      <w:r w:rsidR="0005183E" w:rsidRPr="00FF19B1">
        <w:rPr>
          <w:lang w:val="en-IE"/>
        </w:rPr>
        <w:t>for</w:t>
      </w:r>
      <w:r w:rsidR="00C269F3" w:rsidRPr="00FF19B1">
        <w:rPr>
          <w:lang w:val="en-IE"/>
        </w:rPr>
        <w:t xml:space="preserve"> Transit Record Response</w:t>
      </w:r>
      <w:r w:rsidR="006F5DAA" w:rsidRPr="00FF19B1">
        <w:rPr>
          <w:lang w:val="en-IE"/>
        </w:rPr>
        <w:t>’ C_</w:t>
      </w:r>
      <w:r w:rsidR="00402138" w:rsidRPr="00FF19B1">
        <w:rPr>
          <w:lang w:val="en-IE"/>
        </w:rPr>
        <w:t>AXR</w:t>
      </w:r>
      <w:r w:rsidR="006F5DAA" w:rsidRPr="00FF19B1">
        <w:rPr>
          <w:lang w:val="en-IE"/>
        </w:rPr>
        <w:t>_RSP (IE165)</w:t>
      </w:r>
      <w:r w:rsidRPr="00FF19B1">
        <w:rPr>
          <w:lang w:val="en-IE"/>
        </w:rPr>
        <w:t xml:space="preserve"> </w:t>
      </w:r>
      <w:r w:rsidR="009A3C29" w:rsidRPr="00FF19B1">
        <w:rPr>
          <w:lang w:val="en-IE"/>
        </w:rPr>
        <w:t xml:space="preserve">message </w:t>
      </w:r>
      <w:r w:rsidRPr="00FF19B1">
        <w:rPr>
          <w:lang w:val="en-IE"/>
        </w:rPr>
        <w:t>should contain a relevant ‘AXR Rejection Reason Code’ (</w:t>
      </w:r>
      <w:r w:rsidRPr="00FF19B1">
        <w:rPr>
          <w:i/>
          <w:lang w:val="en-IE"/>
        </w:rPr>
        <w:t>i.e.</w:t>
      </w:r>
      <w:r w:rsidRPr="00FF19B1">
        <w:rPr>
          <w:lang w:val="en-IE"/>
        </w:rPr>
        <w:t xml:space="preserve"> </w:t>
      </w:r>
      <w:r w:rsidR="00327FEB" w:rsidRPr="00FF19B1">
        <w:rPr>
          <w:lang w:val="en-IE"/>
        </w:rPr>
        <w:t>‘3 – MRN Unknown’</w:t>
      </w:r>
      <w:r w:rsidRPr="00FF19B1">
        <w:rPr>
          <w:lang w:val="en-IE"/>
        </w:rPr>
        <w:t>).</w:t>
      </w:r>
    </w:p>
    <w:p w14:paraId="0DF1A608" w14:textId="1E014D3B" w:rsidR="00FD257A" w:rsidRPr="00FF19B1" w:rsidRDefault="00FD257A" w:rsidP="00FD257A">
      <w:pPr>
        <w:rPr>
          <w:lang w:val="en-IE"/>
        </w:rPr>
      </w:pPr>
      <w:r w:rsidRPr="00FF19B1">
        <w:rPr>
          <w:lang w:val="en-IE"/>
        </w:rPr>
        <w:t>In all cases</w:t>
      </w:r>
      <w:r w:rsidR="00D0455A" w:rsidRPr="00FF19B1">
        <w:rPr>
          <w:lang w:val="en-IE"/>
        </w:rPr>
        <w:t>, the</w:t>
      </w:r>
      <w:r w:rsidRPr="00FF19B1">
        <w:rPr>
          <w:lang w:val="en-IE"/>
        </w:rPr>
        <w:t xml:space="preserve"> reply of the </w:t>
      </w:r>
      <w:r w:rsidR="00FA4DDB" w:rsidRPr="00FF19B1">
        <w:rPr>
          <w:lang w:val="en-IE"/>
        </w:rPr>
        <w:t>Office of</w:t>
      </w:r>
      <w:r w:rsidRPr="00FF19B1">
        <w:rPr>
          <w:lang w:val="en-IE"/>
        </w:rPr>
        <w:t xml:space="preserve"> Departure to the request of the </w:t>
      </w:r>
      <w:r w:rsidR="00FA4DDB" w:rsidRPr="00FF19B1">
        <w:rPr>
          <w:lang w:val="en-IE"/>
        </w:rPr>
        <w:t>Office of</w:t>
      </w:r>
      <w:r w:rsidRPr="00FF19B1">
        <w:rPr>
          <w:lang w:val="en-IE"/>
        </w:rPr>
        <w:t xml:space="preserve"> Exit for Transit should be sent as soon as possible in order not to slow down the traffic flow at the EU border.</w:t>
      </w:r>
    </w:p>
    <w:p w14:paraId="16A31D18" w14:textId="770D2E29" w:rsidR="00431218" w:rsidRPr="00FF19B1" w:rsidRDefault="00431218" w:rsidP="00431218">
      <w:pPr>
        <w:rPr>
          <w:lang w:val="en-IE"/>
        </w:rPr>
      </w:pPr>
      <w:r w:rsidRPr="00FF19B1">
        <w:rPr>
          <w:lang w:val="en-IE"/>
        </w:rPr>
        <w:lastRenderedPageBreak/>
        <w:t xml:space="preserve">The business flow of the transit procedure continues from </w:t>
      </w:r>
      <w:r w:rsidR="001F612B" w:rsidRPr="00FF19B1">
        <w:rPr>
          <w:rStyle w:val="LinksChar"/>
          <w:lang w:val="en-IE"/>
        </w:rPr>
        <w:fldChar w:fldCharType="begin"/>
      </w:r>
      <w:r w:rsidR="001F612B" w:rsidRPr="00FF19B1">
        <w:rPr>
          <w:rStyle w:val="LinksChar"/>
          <w:lang w:val="en-IE"/>
        </w:rPr>
        <w:instrText xml:space="preserve"> REF Step_14_T_TRA_CFL_M_001 \h  \* MERGEFORMAT </w:instrText>
      </w:r>
      <w:r w:rsidR="001F612B" w:rsidRPr="00FF19B1">
        <w:rPr>
          <w:rStyle w:val="LinksChar"/>
          <w:lang w:val="en-IE"/>
        </w:rPr>
      </w:r>
      <w:r w:rsidR="001F612B" w:rsidRPr="00FF19B1">
        <w:rPr>
          <w:rStyle w:val="LinksChar"/>
          <w:lang w:val="en-IE"/>
        </w:rPr>
        <w:fldChar w:fldCharType="separate"/>
      </w:r>
      <w:r w:rsidR="003911F1" w:rsidRPr="003911F1">
        <w:rPr>
          <w:rStyle w:val="LinksChar"/>
          <w:lang w:val="en-IE"/>
        </w:rPr>
        <w:t>[Step 15]</w:t>
      </w:r>
      <w:r w:rsidR="001F612B"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_Ref15912852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42D0ECCD" w14:textId="73C2C158" w:rsidR="00431218" w:rsidRPr="00FF19B1" w:rsidRDefault="00431218" w:rsidP="00431218">
      <w:pPr>
        <w:rPr>
          <w:lang w:val="en-IE"/>
        </w:rPr>
      </w:pPr>
      <w:r w:rsidRPr="00FF19B1">
        <w:rPr>
          <w:i/>
          <w:lang w:val="en-IE"/>
        </w:rPr>
        <w:t xml:space="preserve">Note: For this particular scenario no ‘Forwarded Arrival Advice’ C_FWD_ARR (IE024) message is needed since the Actual </w:t>
      </w:r>
      <w:r w:rsidR="00FA4DDB" w:rsidRPr="00FF19B1">
        <w:rPr>
          <w:i/>
          <w:lang w:val="en-IE"/>
        </w:rPr>
        <w:t>Office of</w:t>
      </w:r>
      <w:r w:rsidRPr="00FF19B1">
        <w:rPr>
          <w:i/>
          <w:lang w:val="en-IE"/>
        </w:rPr>
        <w:t xml:space="preserve"> Exit for Transit, where the movement has been presented but which has never received the ‘lost’ Anticipated </w:t>
      </w:r>
      <w:r w:rsidR="004C54F4" w:rsidRPr="00FF19B1">
        <w:rPr>
          <w:i/>
          <w:lang w:val="en-IE"/>
        </w:rPr>
        <w:t xml:space="preserve">Exit for </w:t>
      </w:r>
      <w:r w:rsidRPr="00FF19B1">
        <w:rPr>
          <w:i/>
          <w:lang w:val="en-IE"/>
        </w:rPr>
        <w:t>Transit Record (i.e. IE</w:t>
      </w:r>
      <w:r w:rsidR="004C54F4" w:rsidRPr="00FF19B1">
        <w:rPr>
          <w:i/>
          <w:lang w:val="en-IE"/>
        </w:rPr>
        <w:t>160</w:t>
      </w:r>
      <w:r w:rsidRPr="00FF19B1">
        <w:rPr>
          <w:i/>
          <w:lang w:val="en-IE"/>
        </w:rPr>
        <w:t xml:space="preserve">) is the same as the Declared </w:t>
      </w:r>
      <w:r w:rsidR="00FA4DDB" w:rsidRPr="00FF19B1">
        <w:rPr>
          <w:i/>
          <w:lang w:val="en-IE"/>
        </w:rPr>
        <w:t>Office of</w:t>
      </w:r>
      <w:r w:rsidRPr="00FF19B1">
        <w:rPr>
          <w:i/>
          <w:lang w:val="en-IE"/>
        </w:rPr>
        <w:t xml:space="preserve"> </w:t>
      </w:r>
      <w:r w:rsidR="004C54F4" w:rsidRPr="00FF19B1">
        <w:rPr>
          <w:i/>
          <w:lang w:val="en-IE"/>
        </w:rPr>
        <w:t xml:space="preserve">Exit for </w:t>
      </w:r>
      <w:r w:rsidRPr="00FF19B1">
        <w:rPr>
          <w:i/>
          <w:lang w:val="en-IE"/>
        </w:rPr>
        <w:t>Transit.</w:t>
      </w:r>
    </w:p>
    <w:p w14:paraId="0A7B4219" w14:textId="15778891" w:rsidR="00FD257A" w:rsidRPr="00FF19B1" w:rsidRDefault="000669C3" w:rsidP="00FD257A">
      <w:pPr>
        <w:keepNext/>
        <w:jc w:val="center"/>
        <w:rPr>
          <w:lang w:val="en-IE"/>
        </w:rPr>
      </w:pPr>
      <w:r w:rsidRPr="00FF19B1">
        <w:rPr>
          <w:noProof/>
          <w:lang w:val="en-IE"/>
        </w:rPr>
        <w:lastRenderedPageBreak/>
        <w:drawing>
          <wp:inline distT="0" distB="0" distL="0" distR="0" wp14:anchorId="28788AAE" wp14:editId="6F33439F">
            <wp:extent cx="5566410" cy="7884160"/>
            <wp:effectExtent l="0" t="0" r="0" b="0"/>
            <wp:docPr id="634364471" name="Picture 6343644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3">
                      <a:extLst>
                        <a:ext uri="{28A0092B-C50C-407E-A947-70E740481C1C}">
                          <a14:useLocalDpi xmlns:a14="http://schemas.microsoft.com/office/drawing/2010/main" val="0"/>
                        </a:ext>
                      </a:extLst>
                    </a:blip>
                    <a:srcRect/>
                    <a:stretch>
                      <a:fillRect/>
                    </a:stretch>
                  </pic:blipFill>
                  <pic:spPr bwMode="auto">
                    <a:xfrm>
                      <a:off x="0" y="0"/>
                      <a:ext cx="5566410" cy="7884160"/>
                    </a:xfrm>
                    <a:prstGeom prst="rect">
                      <a:avLst/>
                    </a:prstGeom>
                    <a:noFill/>
                    <a:ln>
                      <a:noFill/>
                    </a:ln>
                  </pic:spPr>
                </pic:pic>
              </a:graphicData>
            </a:graphic>
          </wp:inline>
        </w:drawing>
      </w:r>
    </w:p>
    <w:p w14:paraId="6D1F3A33" w14:textId="1CB45850" w:rsidR="00793678" w:rsidRPr="00FF19B1" w:rsidRDefault="00FD257A" w:rsidP="00F86B3C">
      <w:pPr>
        <w:pStyle w:val="Caption"/>
        <w:rPr>
          <w:lang w:val="en-IE"/>
        </w:rPr>
      </w:pPr>
      <w:bookmarkStart w:id="1975" w:name="_Ref536629075"/>
      <w:bookmarkStart w:id="1976" w:name="_Toc43942788"/>
      <w:bookmarkStart w:id="1977" w:name="_Toc69724500"/>
      <w:bookmarkStart w:id="1978" w:name="_Toc97296566"/>
      <w:bookmarkStart w:id="1979" w:name="_Toc172912814"/>
      <w:bookmarkStart w:id="1980" w:name="_Toc20226634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66</w:t>
      </w:r>
      <w:r w:rsidRPr="00FF19B1">
        <w:rPr>
          <w:lang w:val="en-IE"/>
        </w:rPr>
        <w:fldChar w:fldCharType="end"/>
      </w:r>
      <w:bookmarkEnd w:id="1975"/>
      <w:r w:rsidRPr="00FF19B1">
        <w:rPr>
          <w:lang w:val="en-IE"/>
        </w:rPr>
        <w:t xml:space="preserve">: </w:t>
      </w:r>
      <w:r w:rsidR="00A727F1" w:rsidRPr="00FF19B1">
        <w:rPr>
          <w:lang w:val="en-IE"/>
        </w:rPr>
        <w:t>T-TRA-EXC-A-005-AXR missing</w:t>
      </w:r>
      <w:bookmarkEnd w:id="1976"/>
      <w:bookmarkEnd w:id="1977"/>
      <w:bookmarkEnd w:id="1978"/>
      <w:bookmarkEnd w:id="1979"/>
      <w:bookmarkEnd w:id="1980"/>
    </w:p>
    <w:p w14:paraId="4775F250" w14:textId="77777777" w:rsidR="00793678" w:rsidRPr="00FF19B1" w:rsidRDefault="00793678">
      <w:pPr>
        <w:spacing w:before="0"/>
        <w:jc w:val="left"/>
        <w:rPr>
          <w:b/>
          <w:lang w:val="en-IE"/>
        </w:rPr>
      </w:pPr>
      <w:r w:rsidRPr="00FF19B1">
        <w:rPr>
          <w:lang w:val="en-IE"/>
        </w:rPr>
        <w:br w:type="page"/>
      </w:r>
    </w:p>
    <w:p w14:paraId="661665F2" w14:textId="5322766F" w:rsidR="00234423" w:rsidRPr="00FF19B1" w:rsidRDefault="009102E3" w:rsidP="0098738D">
      <w:pPr>
        <w:pStyle w:val="Heading5"/>
        <w:rPr>
          <w:lang w:val="en-IE"/>
        </w:rPr>
      </w:pPr>
      <w:bookmarkStart w:id="1981" w:name="_Toc43891276"/>
      <w:bookmarkStart w:id="1982" w:name="_Toc45648792"/>
      <w:bookmarkStart w:id="1983" w:name="_Toc68274207"/>
      <w:bookmarkEnd w:id="1981"/>
      <w:r w:rsidRPr="00FF19B1">
        <w:rPr>
          <w:lang w:val="en-IE"/>
        </w:rPr>
        <w:lastRenderedPageBreak/>
        <w:t>T-TRA-EXC-A-006-</w:t>
      </w:r>
      <w:r w:rsidR="00234423" w:rsidRPr="00FF19B1">
        <w:rPr>
          <w:lang w:val="en-IE"/>
        </w:rPr>
        <w:t xml:space="preserve">Notification </w:t>
      </w:r>
      <w:r w:rsidR="007E394D" w:rsidRPr="00FF19B1">
        <w:rPr>
          <w:lang w:val="en-IE"/>
        </w:rPr>
        <w:t>l</w:t>
      </w:r>
      <w:r w:rsidR="00234423" w:rsidRPr="00FF19B1">
        <w:rPr>
          <w:lang w:val="en-IE"/>
        </w:rPr>
        <w:t xml:space="preserve">eaving </w:t>
      </w:r>
      <w:r w:rsidR="007E394D" w:rsidRPr="00FF19B1">
        <w:rPr>
          <w:lang w:val="en-IE"/>
        </w:rPr>
        <w:t>s</w:t>
      </w:r>
      <w:r w:rsidR="00234423" w:rsidRPr="00FF19B1">
        <w:rPr>
          <w:lang w:val="en-IE"/>
        </w:rPr>
        <w:t xml:space="preserve">ecurity </w:t>
      </w:r>
      <w:r w:rsidR="007E394D" w:rsidRPr="00FF19B1">
        <w:rPr>
          <w:lang w:val="en-IE"/>
        </w:rPr>
        <w:t>a</w:t>
      </w:r>
      <w:r w:rsidR="00234423" w:rsidRPr="00FF19B1">
        <w:rPr>
          <w:lang w:val="en-IE"/>
        </w:rPr>
        <w:t xml:space="preserve">rea </w:t>
      </w:r>
      <w:r w:rsidR="007E394D" w:rsidRPr="00FF19B1">
        <w:rPr>
          <w:lang w:val="en-IE"/>
        </w:rPr>
        <w:t>n</w:t>
      </w:r>
      <w:r w:rsidR="00234423" w:rsidRPr="00FF19B1">
        <w:rPr>
          <w:lang w:val="en-IE"/>
        </w:rPr>
        <w:t xml:space="preserve">ot </w:t>
      </w:r>
      <w:r w:rsidR="007E394D" w:rsidRPr="00FF19B1">
        <w:rPr>
          <w:lang w:val="en-IE"/>
        </w:rPr>
        <w:t>r</w:t>
      </w:r>
      <w:r w:rsidR="00234423" w:rsidRPr="00FF19B1">
        <w:rPr>
          <w:lang w:val="en-IE"/>
        </w:rPr>
        <w:t>eceived</w:t>
      </w:r>
      <w:bookmarkEnd w:id="1982"/>
      <w:bookmarkEnd w:id="1983"/>
      <w:r w:rsidR="00DF65D0" w:rsidRPr="00FF19B1">
        <w:rPr>
          <w:lang w:val="en-IE"/>
        </w:rPr>
        <w:t xml:space="preserve"> - </w:t>
      </w:r>
      <w:r w:rsidR="00DF65D0" w:rsidRPr="00FF19B1">
        <w:rPr>
          <w:iCs/>
          <w:highlight w:val="lightGray"/>
          <w:lang w:val="en-IE"/>
        </w:rPr>
        <w:t>NO CHANGE</w:t>
      </w:r>
    </w:p>
    <w:p w14:paraId="692DA3ED" w14:textId="420625F2" w:rsidR="00B46D41" w:rsidRPr="00FF19B1" w:rsidRDefault="002B6616" w:rsidP="00234423">
      <w:pPr>
        <w:rPr>
          <w:lang w:val="en-IE"/>
        </w:rPr>
      </w:pPr>
      <w:r w:rsidRPr="00FF19B1">
        <w:rPr>
          <w:lang w:val="en-IE"/>
        </w:rPr>
        <w:t xml:space="preserve">The ‘Notification </w:t>
      </w:r>
      <w:r w:rsidR="006F01E6" w:rsidRPr="00FF19B1">
        <w:rPr>
          <w:lang w:val="en-IE"/>
        </w:rPr>
        <w:t>Leaving Security Area</w:t>
      </w:r>
      <w:r w:rsidRPr="00FF19B1">
        <w:rPr>
          <w:lang w:val="en-IE"/>
        </w:rPr>
        <w:t xml:space="preserve">’ may be lost by </w:t>
      </w:r>
      <w:r w:rsidR="006B12F3" w:rsidRPr="00FF19B1">
        <w:rPr>
          <w:lang w:val="en-IE"/>
        </w:rPr>
        <w:t xml:space="preserve">the </w:t>
      </w:r>
      <w:r w:rsidR="00FA4DDB" w:rsidRPr="00FF19B1">
        <w:rPr>
          <w:lang w:val="en-IE"/>
        </w:rPr>
        <w:t>Office of</w:t>
      </w:r>
      <w:r w:rsidR="006B12F3" w:rsidRPr="00FF19B1">
        <w:rPr>
          <w:lang w:val="en-IE"/>
        </w:rPr>
        <w:t xml:space="preserve"> Departure</w:t>
      </w:r>
      <w:r w:rsidRPr="00FF19B1">
        <w:rPr>
          <w:lang w:val="en-IE"/>
        </w:rPr>
        <w:t xml:space="preserve"> or missing </w:t>
      </w:r>
      <w:r w:rsidR="00571C23" w:rsidRPr="00FF19B1">
        <w:rPr>
          <w:lang w:val="en-IE"/>
        </w:rPr>
        <w:t>from</w:t>
      </w:r>
      <w:r w:rsidRPr="00FF19B1">
        <w:rPr>
          <w:lang w:val="en-IE"/>
        </w:rPr>
        <w:t xml:space="preserve"> an </w:t>
      </w:r>
      <w:r w:rsidR="00FA4DDB" w:rsidRPr="00FF19B1">
        <w:rPr>
          <w:lang w:val="en-IE"/>
        </w:rPr>
        <w:t>Office of</w:t>
      </w:r>
      <w:r w:rsidRPr="00FF19B1">
        <w:rPr>
          <w:lang w:val="en-IE"/>
        </w:rPr>
        <w:t xml:space="preserve"> </w:t>
      </w:r>
      <w:r w:rsidR="006F01E6" w:rsidRPr="00FF19B1">
        <w:rPr>
          <w:lang w:val="en-IE"/>
        </w:rPr>
        <w:t xml:space="preserve">Exit for </w:t>
      </w:r>
      <w:r w:rsidRPr="00FF19B1">
        <w:rPr>
          <w:lang w:val="en-IE"/>
        </w:rPr>
        <w:t>Transit</w:t>
      </w:r>
      <w:r w:rsidR="009A27BE" w:rsidRPr="00FF19B1">
        <w:rPr>
          <w:lang w:val="en-IE"/>
        </w:rPr>
        <w:t>,</w:t>
      </w:r>
      <w:r w:rsidRPr="00FF19B1">
        <w:rPr>
          <w:lang w:val="en-IE"/>
        </w:rPr>
        <w:t xml:space="preserve"> when the movement </w:t>
      </w:r>
      <w:r w:rsidR="006F01E6" w:rsidRPr="00FF19B1">
        <w:rPr>
          <w:lang w:val="en-IE"/>
        </w:rPr>
        <w:t>leaves the Security Area</w:t>
      </w:r>
      <w:r w:rsidRPr="00FF19B1">
        <w:rPr>
          <w:lang w:val="en-IE"/>
        </w:rPr>
        <w:t xml:space="preserve"> without the </w:t>
      </w:r>
      <w:r w:rsidR="00FA4DDB" w:rsidRPr="00FF19B1">
        <w:rPr>
          <w:lang w:val="en-IE"/>
        </w:rPr>
        <w:t>Office of</w:t>
      </w:r>
      <w:r w:rsidRPr="00FF19B1">
        <w:rPr>
          <w:lang w:val="en-IE"/>
        </w:rPr>
        <w:t xml:space="preserve"> Departure being aware of it. To represent this, the usual ‘Notification </w:t>
      </w:r>
      <w:r w:rsidR="00767437" w:rsidRPr="00FF19B1">
        <w:rPr>
          <w:lang w:val="en-IE"/>
        </w:rPr>
        <w:t>Leaving Security Area</w:t>
      </w:r>
      <w:r w:rsidRPr="00FF19B1">
        <w:rPr>
          <w:lang w:val="en-IE"/>
        </w:rPr>
        <w:t>’ C_</w:t>
      </w:r>
      <w:r w:rsidR="00EB604C" w:rsidRPr="00FF19B1">
        <w:rPr>
          <w:lang w:val="en-IE"/>
        </w:rPr>
        <w:t>LSA</w:t>
      </w:r>
      <w:r w:rsidRPr="00FF19B1">
        <w:rPr>
          <w:lang w:val="en-IE"/>
        </w:rPr>
        <w:t>_NOT (IE1</w:t>
      </w:r>
      <w:r w:rsidR="00EB604C" w:rsidRPr="00FF19B1">
        <w:rPr>
          <w:lang w:val="en-IE"/>
        </w:rPr>
        <w:t>6</w:t>
      </w:r>
      <w:r w:rsidRPr="00FF19B1">
        <w:rPr>
          <w:lang w:val="en-IE"/>
        </w:rPr>
        <w:t xml:space="preserve">8) does not appear in </w:t>
      </w:r>
      <w:r w:rsidR="00767437" w:rsidRPr="00FF19B1">
        <w:rPr>
          <w:lang w:val="en-IE"/>
        </w:rPr>
        <w:fldChar w:fldCharType="begin"/>
      </w:r>
      <w:r w:rsidR="00767437" w:rsidRPr="00FF19B1">
        <w:rPr>
          <w:lang w:val="en-IE"/>
        </w:rPr>
        <w:instrText xml:space="preserve"> REF _Ref7189308 \h </w:instrText>
      </w:r>
      <w:r w:rsidR="00767437" w:rsidRPr="00FF19B1">
        <w:rPr>
          <w:lang w:val="en-IE"/>
        </w:rPr>
      </w:r>
      <w:r w:rsidR="00767437" w:rsidRPr="00FF19B1">
        <w:rPr>
          <w:lang w:val="en-IE"/>
        </w:rPr>
        <w:fldChar w:fldCharType="separate"/>
      </w:r>
      <w:r w:rsidR="003911F1" w:rsidRPr="00FF19B1">
        <w:rPr>
          <w:lang w:val="en-IE"/>
        </w:rPr>
        <w:t xml:space="preserve">Figure </w:t>
      </w:r>
      <w:r w:rsidR="003911F1">
        <w:rPr>
          <w:noProof/>
          <w:lang w:val="en-IE"/>
        </w:rPr>
        <w:t>67</w:t>
      </w:r>
      <w:r w:rsidR="00767437" w:rsidRPr="00FF19B1">
        <w:rPr>
          <w:lang w:val="en-IE"/>
        </w:rPr>
        <w:fldChar w:fldCharType="end"/>
      </w:r>
      <w:r w:rsidRPr="00FF19B1">
        <w:rPr>
          <w:lang w:val="en-IE"/>
        </w:rPr>
        <w:t>.</w:t>
      </w:r>
    </w:p>
    <w:p w14:paraId="1338DD86" w14:textId="536F394C" w:rsidR="00566A55" w:rsidRPr="00FF19B1" w:rsidRDefault="00566A55" w:rsidP="00234423">
      <w:pPr>
        <w:rPr>
          <w:lang w:val="en-IE"/>
        </w:rPr>
      </w:pPr>
      <w:r w:rsidRPr="00FF19B1">
        <w:rPr>
          <w:lang w:val="en-IE"/>
        </w:rPr>
        <w:t xml:space="preserve">The scenario starts </w:t>
      </w:r>
      <w:r w:rsidR="00770ADC" w:rsidRPr="00FF19B1">
        <w:rPr>
          <w:lang w:val="en-IE"/>
        </w:rPr>
        <w:t>after</w:t>
      </w:r>
      <w:r w:rsidR="006A6609" w:rsidRPr="00FF19B1">
        <w:rPr>
          <w:lang w:val="en-IE"/>
        </w:rPr>
        <w:t xml:space="preserve"> </w:t>
      </w:r>
      <w:r w:rsidR="00E70366" w:rsidRPr="00FF19B1">
        <w:rPr>
          <w:rStyle w:val="LinksChar"/>
          <w:lang w:val="en-IE"/>
        </w:rPr>
        <w:fldChar w:fldCharType="begin"/>
      </w:r>
      <w:r w:rsidR="00E70366" w:rsidRPr="00FF19B1">
        <w:rPr>
          <w:rStyle w:val="LinksChar"/>
          <w:lang w:val="en-IE"/>
        </w:rPr>
        <w:instrText xml:space="preserve"> REF Step_14_T_TRA_CFL_M_001 \h  \* MERGEFORMAT </w:instrText>
      </w:r>
      <w:r w:rsidR="00E70366" w:rsidRPr="00FF19B1">
        <w:rPr>
          <w:rStyle w:val="LinksChar"/>
          <w:lang w:val="en-IE"/>
        </w:rPr>
      </w:r>
      <w:r w:rsidR="00E70366" w:rsidRPr="00FF19B1">
        <w:rPr>
          <w:rStyle w:val="LinksChar"/>
          <w:lang w:val="en-IE"/>
        </w:rPr>
        <w:fldChar w:fldCharType="separate"/>
      </w:r>
      <w:r w:rsidR="003911F1" w:rsidRPr="003911F1">
        <w:rPr>
          <w:rStyle w:val="LinksChar"/>
          <w:lang w:val="en-IE"/>
        </w:rPr>
        <w:t>[Step 15]</w:t>
      </w:r>
      <w:r w:rsidR="00E70366" w:rsidRPr="00FF19B1">
        <w:rPr>
          <w:rStyle w:val="LinksChar"/>
          <w:lang w:val="en-IE"/>
        </w:rPr>
        <w:fldChar w:fldCharType="end"/>
      </w:r>
      <w:r w:rsidR="00791B98" w:rsidRPr="00FF19B1">
        <w:rPr>
          <w:lang w:val="en-IE"/>
        </w:rPr>
        <w:t xml:space="preserve"> </w:t>
      </w:r>
      <w:r w:rsidRPr="00FF19B1">
        <w:rPr>
          <w:lang w:val="en-IE"/>
        </w:rPr>
        <w:t xml:space="preserve">of the </w:t>
      </w:r>
      <w:r w:rsidRPr="00FF19B1">
        <w:rPr>
          <w:rStyle w:val="LinksChar"/>
          <w:lang w:val="en-IE"/>
        </w:rPr>
        <w:fldChar w:fldCharType="begin"/>
      </w:r>
      <w:r w:rsidRPr="00FF19B1">
        <w:rPr>
          <w:rStyle w:val="LinksChar"/>
          <w:lang w:val="en-IE"/>
        </w:rPr>
        <w:instrText xml:space="preserve"> REF _Ref15912852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35BE9B70" w14:textId="33CA4749" w:rsidR="00E70366" w:rsidRPr="00FF19B1" w:rsidRDefault="00E70366" w:rsidP="00234423">
      <w:pPr>
        <w:rPr>
          <w:lang w:val="en-IE"/>
        </w:rPr>
      </w:pPr>
      <w:r w:rsidRPr="00FF19B1">
        <w:rPr>
          <w:b/>
          <w:lang w:val="en-IE"/>
        </w:rPr>
        <w:t xml:space="preserve">[Step </w:t>
      </w:r>
      <w:r w:rsidRPr="00FF19B1">
        <w:rPr>
          <w:b/>
          <w:lang w:val="en-IE"/>
        </w:rPr>
        <w:fldChar w:fldCharType="begin"/>
      </w:r>
      <w:r w:rsidRPr="00FF19B1">
        <w:rPr>
          <w:b/>
          <w:lang w:val="en-IE"/>
        </w:rPr>
        <w:instrText xml:space="preserve"> seq EXC-A-006 \r15</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 xml:space="preserve">] </w:t>
      </w:r>
      <w:r w:rsidRPr="00FF19B1">
        <w:rPr>
          <w:lang w:val="en-IE"/>
        </w:rPr>
        <w:t xml:space="preserve">Upon arrival of the movement at the </w:t>
      </w:r>
      <w:r w:rsidR="00FA4DDB" w:rsidRPr="00FF19B1">
        <w:rPr>
          <w:lang w:val="en-IE"/>
        </w:rPr>
        <w:t>Office of</w:t>
      </w:r>
      <w:r w:rsidRPr="00FF19B1">
        <w:rPr>
          <w:lang w:val="en-IE"/>
        </w:rPr>
        <w:t xml:space="preserve"> Destination, the Trader at Destination announces it by submitting the ‘Arrival Notification’ E_ARR_NOT (IE007) message.</w:t>
      </w:r>
      <w:r w:rsidR="005604CF" w:rsidRPr="00FF19B1">
        <w:rPr>
          <w:lang w:val="en-IE"/>
        </w:rPr>
        <w:t xml:space="preserve"> Additionally, based on the information in the ‘Arrival Notification’ E_ARR_NOT (IE007) message, risk analysis is performed into the transit movement. The Office of Destination will also independently execute their own risk analysis (</w:t>
      </w:r>
      <w:r w:rsidR="00D43EE1" w:rsidRPr="00FF19B1">
        <w:rPr>
          <w:lang w:val="en-IE"/>
        </w:rPr>
        <w:t>considering</w:t>
      </w:r>
      <w:r w:rsidR="005604CF" w:rsidRPr="00FF19B1">
        <w:rPr>
          <w:lang w:val="en-IE"/>
        </w:rPr>
        <w:t xml:space="preserve"> the risk results that may have already been communicated by the Office of Departure located in Security Area plus any other individual risk assessment performed based on the ‘Anticipated Arrival Record’ C_AAR_SND (IE001) prior to the arrival of the movement</w:t>
      </w:r>
      <w:r w:rsidR="00E465B8" w:rsidRPr="00FF19B1">
        <w:rPr>
          <w:lang w:val="en-IE"/>
        </w:rPr>
        <w:t>) when</w:t>
      </w:r>
      <w:r w:rsidR="005604CF" w:rsidRPr="00FF19B1">
        <w:rPr>
          <w:lang w:val="en-IE"/>
        </w:rPr>
        <w:t xml:space="preserve"> the goods are presented.</w:t>
      </w:r>
    </w:p>
    <w:p w14:paraId="0588E84D" w14:textId="7173D90F" w:rsidR="000E2A77" w:rsidRPr="00FF19B1" w:rsidRDefault="000E2A77" w:rsidP="000E2A77">
      <w:pPr>
        <w:rPr>
          <w:lang w:val="en-IE"/>
        </w:rPr>
      </w:pPr>
      <w:r w:rsidRPr="00FF19B1">
        <w:rPr>
          <w:b/>
          <w:lang w:val="en-IE"/>
        </w:rPr>
        <w:t xml:space="preserve">[Step </w:t>
      </w:r>
      <w:r w:rsidRPr="00FF19B1">
        <w:rPr>
          <w:b/>
          <w:lang w:val="en-IE"/>
        </w:rPr>
        <w:fldChar w:fldCharType="begin"/>
      </w:r>
      <w:r w:rsidRPr="00FF19B1">
        <w:rPr>
          <w:b/>
          <w:lang w:val="en-IE"/>
        </w:rPr>
        <w:instrText xml:space="preserve"> seq EXC-A-006</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Destination sends the ‘Arrival Advice’ C_ARR_ADV (IE006) message to the </w:t>
      </w:r>
      <w:r w:rsidR="00FA4DDB" w:rsidRPr="00FF19B1">
        <w:rPr>
          <w:lang w:val="en-IE"/>
        </w:rPr>
        <w:t>Office of</w:t>
      </w:r>
      <w:r w:rsidRPr="00FF19B1">
        <w:rPr>
          <w:lang w:val="en-IE"/>
        </w:rPr>
        <w:t xml:space="preserve"> De</w:t>
      </w:r>
      <w:r w:rsidR="00A25298" w:rsidRPr="00FF19B1">
        <w:rPr>
          <w:lang w:val="en-IE"/>
        </w:rPr>
        <w:t>parture</w:t>
      </w:r>
      <w:r w:rsidRPr="00FF19B1">
        <w:rPr>
          <w:lang w:val="en-IE"/>
        </w:rPr>
        <w:t>.</w:t>
      </w:r>
    </w:p>
    <w:p w14:paraId="70447E7A" w14:textId="1BDB0884" w:rsidR="000E2A77" w:rsidRPr="00FF19B1" w:rsidRDefault="000E2A77" w:rsidP="000E2A77">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Arrival Accepted</w:t>
        </w:r>
      </w:hyperlink>
      <w:r w:rsidRPr="00FF19B1">
        <w:rPr>
          <w:rStyle w:val="Hyperlink"/>
          <w:lang w:val="en-IE"/>
        </w:rPr>
        <w:t xml:space="preserve">. </w:t>
      </w:r>
      <w:r w:rsidRPr="00FF19B1">
        <w:rPr>
          <w:lang w:val="en-IE"/>
        </w:rPr>
        <w:t xml:space="preserve">The state of the movement at the </w:t>
      </w:r>
      <w:r w:rsidR="00FA4DDB" w:rsidRPr="00FF19B1">
        <w:rPr>
          <w:lang w:val="en-IE"/>
        </w:rPr>
        <w:t>Office of</w:t>
      </w:r>
      <w:r w:rsidRPr="00FF19B1">
        <w:rPr>
          <w:lang w:val="en-IE"/>
        </w:rPr>
        <w:t xml:space="preserve"> Departure is set to </w:t>
      </w:r>
      <w:hyperlink w:anchor="_Office_of_Departure_1" w:history="1">
        <w:r w:rsidRPr="00FF19B1">
          <w:rPr>
            <w:rStyle w:val="Hyperlink"/>
            <w:lang w:val="en-IE"/>
          </w:rPr>
          <w:t>Arrived</w:t>
        </w:r>
      </w:hyperlink>
      <w:r w:rsidRPr="00FF19B1">
        <w:rPr>
          <w:lang w:val="en-IE"/>
        </w:rPr>
        <w:t>.</w:t>
      </w:r>
    </w:p>
    <w:p w14:paraId="0EB50A7B" w14:textId="358498CB" w:rsidR="000E2A77" w:rsidRPr="00FF19B1" w:rsidRDefault="000E2A77" w:rsidP="000E2A77">
      <w:pPr>
        <w:rPr>
          <w:lang w:val="en-IE"/>
        </w:rPr>
      </w:pPr>
      <w:r w:rsidRPr="00FF19B1">
        <w:rPr>
          <w:b/>
          <w:lang w:val="en-IE"/>
        </w:rPr>
        <w:t xml:space="preserve">[Step </w:t>
      </w:r>
      <w:r w:rsidRPr="00FF19B1">
        <w:rPr>
          <w:b/>
          <w:lang w:val="en-IE"/>
        </w:rPr>
        <w:fldChar w:fldCharType="begin"/>
      </w:r>
      <w:r w:rsidRPr="00FF19B1">
        <w:rPr>
          <w:b/>
          <w:lang w:val="en-IE"/>
        </w:rPr>
        <w:instrText xml:space="preserve"> seq EXC-A-00</w:instrText>
      </w:r>
      <w:r w:rsidR="00224DAF" w:rsidRPr="00FF19B1">
        <w:rPr>
          <w:b/>
          <w:lang w:val="en-IE"/>
        </w:rPr>
        <w:instrText>6</w:instrText>
      </w:r>
      <w:r w:rsidRPr="00FF19B1">
        <w:rPr>
          <w:b/>
          <w:lang w:val="en-IE"/>
        </w:rPr>
        <w:instrText xml:space="preserve">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sends the ‘Credit Reference Amount’ C_GUA_CRE (IE209) message to the </w:t>
      </w:r>
      <w:r w:rsidR="00FA4DDB" w:rsidRPr="00FF19B1">
        <w:rPr>
          <w:lang w:val="en-IE"/>
        </w:rPr>
        <w:t>Office of</w:t>
      </w:r>
      <w:r w:rsidRPr="00FF19B1">
        <w:rPr>
          <w:lang w:val="en-IE"/>
        </w:rPr>
        <w:t xml:space="preserve"> Guarantee in case guarantee types ‘0’ or ‘1’ are involved into the transit movement.</w:t>
      </w:r>
    </w:p>
    <w:p w14:paraId="525FC369" w14:textId="385B4A6E" w:rsidR="000E2A77" w:rsidRPr="00FF19B1" w:rsidRDefault="000E2A77" w:rsidP="000E2A77">
      <w:pPr>
        <w:rPr>
          <w:lang w:val="en-IE"/>
        </w:rPr>
      </w:pPr>
      <w:r w:rsidRPr="00FF19B1">
        <w:rPr>
          <w:b/>
          <w:lang w:val="en-IE"/>
        </w:rPr>
        <w:t xml:space="preserve">[Step </w:t>
      </w:r>
      <w:r w:rsidRPr="00FF19B1">
        <w:rPr>
          <w:b/>
          <w:lang w:val="en-IE"/>
        </w:rPr>
        <w:fldChar w:fldCharType="begin"/>
      </w:r>
      <w:r w:rsidRPr="00FF19B1">
        <w:rPr>
          <w:b/>
          <w:lang w:val="en-IE"/>
        </w:rPr>
        <w:instrText xml:space="preserve"> seq EXC-A-00</w:instrText>
      </w:r>
      <w:r w:rsidR="00224DAF" w:rsidRPr="00FF19B1">
        <w:rPr>
          <w:b/>
          <w:lang w:val="en-IE"/>
        </w:rPr>
        <w:instrText>6</w:instrText>
      </w:r>
      <w:r w:rsidRPr="00FF19B1">
        <w:rPr>
          <w:b/>
          <w:lang w:val="en-IE"/>
        </w:rPr>
        <w:instrText xml:space="preserve">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r w:rsidRPr="00FF19B1">
        <w:rPr>
          <w:lang w:val="en-IE"/>
        </w:rPr>
        <w:t xml:space="preserve"> The timer </w:t>
      </w:r>
      <w:hyperlink w:anchor="T_Await_Arrival_Advice" w:history="1">
        <w:r w:rsidRPr="00FF19B1">
          <w:rPr>
            <w:rStyle w:val="Hyperlink"/>
            <w:lang w:val="en-IE"/>
          </w:rPr>
          <w:t>T_Await_Arrival_Advice</w:t>
        </w:r>
      </w:hyperlink>
      <w:r w:rsidRPr="00FF19B1">
        <w:rPr>
          <w:lang w:val="en-IE"/>
        </w:rPr>
        <w:t xml:space="preserve"> at the </w:t>
      </w:r>
      <w:r w:rsidR="00FA4DDB" w:rsidRPr="00FF19B1">
        <w:rPr>
          <w:lang w:val="en-IE"/>
        </w:rPr>
        <w:t>Office of</w:t>
      </w:r>
      <w:r w:rsidRPr="00FF19B1">
        <w:rPr>
          <w:lang w:val="en-IE"/>
        </w:rPr>
        <w:t xml:space="preserve"> Departure stops.</w:t>
      </w:r>
    </w:p>
    <w:p w14:paraId="3ED86BDC" w14:textId="2B2AE05C" w:rsidR="000E2A77" w:rsidRPr="00FF19B1" w:rsidRDefault="000E2A77" w:rsidP="000E2A77">
      <w:pPr>
        <w:rPr>
          <w:lang w:val="en-IE"/>
        </w:rPr>
      </w:pPr>
      <w:r w:rsidRPr="00FF19B1">
        <w:rPr>
          <w:b/>
          <w:lang w:val="en-IE"/>
        </w:rPr>
        <w:t xml:space="preserve">[Step </w:t>
      </w:r>
      <w:r w:rsidRPr="00FF19B1">
        <w:rPr>
          <w:b/>
          <w:lang w:val="en-IE"/>
        </w:rPr>
        <w:fldChar w:fldCharType="begin"/>
      </w:r>
      <w:r w:rsidRPr="00FF19B1">
        <w:rPr>
          <w:b/>
          <w:lang w:val="en-IE"/>
        </w:rPr>
        <w:instrText xml:space="preserve"> seq EXC-A-00</w:instrText>
      </w:r>
      <w:r w:rsidR="004E241A" w:rsidRPr="00FF19B1">
        <w:rPr>
          <w:b/>
          <w:lang w:val="en-IE"/>
        </w:rPr>
        <w:instrText>6</w:instrText>
      </w:r>
      <w:r w:rsidRPr="00FF19B1">
        <w:rPr>
          <w:b/>
          <w:lang w:val="en-IE"/>
        </w:rPr>
        <w:instrText xml:space="preserve">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w:t>
      </w:r>
      <w:r w:rsidRPr="00FF19B1">
        <w:rPr>
          <w:lang w:val="en-IE"/>
        </w:rPr>
        <w:t xml:space="preserve"> The </w:t>
      </w:r>
      <w:r w:rsidR="00FA4DDB" w:rsidRPr="00FF19B1">
        <w:rPr>
          <w:lang w:val="en-IE"/>
        </w:rPr>
        <w:t>Office of</w:t>
      </w:r>
      <w:r w:rsidRPr="00FF19B1">
        <w:rPr>
          <w:lang w:val="en-IE"/>
        </w:rPr>
        <w:t xml:space="preserve"> Departure sends the ‘Forwarded Arrival Advice’ C_FWD_ARR (IE024) message to the </w:t>
      </w:r>
      <w:r w:rsidR="00FA4DDB" w:rsidRPr="00FF19B1">
        <w:rPr>
          <w:lang w:val="en-IE"/>
        </w:rPr>
        <w:t>Office of</w:t>
      </w:r>
      <w:r w:rsidRPr="00FF19B1">
        <w:rPr>
          <w:lang w:val="en-IE"/>
        </w:rPr>
        <w:t xml:space="preserve"> </w:t>
      </w:r>
      <w:r w:rsidR="004E241A" w:rsidRPr="00FF19B1">
        <w:rPr>
          <w:lang w:val="en-IE"/>
        </w:rPr>
        <w:t xml:space="preserve">Exit for </w:t>
      </w:r>
      <w:r w:rsidRPr="00FF19B1">
        <w:rPr>
          <w:lang w:val="en-IE"/>
        </w:rPr>
        <w:t xml:space="preserve">Transit since the ‘Notification </w:t>
      </w:r>
      <w:r w:rsidR="004E241A" w:rsidRPr="00FF19B1">
        <w:rPr>
          <w:lang w:val="en-IE"/>
        </w:rPr>
        <w:t>Leaving Security Area</w:t>
      </w:r>
      <w:r w:rsidRPr="00FF19B1">
        <w:rPr>
          <w:lang w:val="en-IE"/>
        </w:rPr>
        <w:t>’ C_</w:t>
      </w:r>
      <w:r w:rsidR="00F343E7" w:rsidRPr="00FF19B1">
        <w:rPr>
          <w:lang w:val="en-IE"/>
        </w:rPr>
        <w:t>LSA</w:t>
      </w:r>
      <w:r w:rsidRPr="00FF19B1">
        <w:rPr>
          <w:lang w:val="en-IE"/>
        </w:rPr>
        <w:t>_NOT (IE1</w:t>
      </w:r>
      <w:r w:rsidR="00F343E7" w:rsidRPr="00FF19B1">
        <w:rPr>
          <w:lang w:val="en-IE"/>
        </w:rPr>
        <w:t>6</w:t>
      </w:r>
      <w:r w:rsidRPr="00FF19B1">
        <w:rPr>
          <w:lang w:val="en-IE"/>
        </w:rPr>
        <w:t>8) has never been received.</w:t>
      </w:r>
      <w:r w:rsidR="00A36365" w:rsidRPr="00FF19B1">
        <w:rPr>
          <w:lang w:val="en-IE"/>
        </w:rPr>
        <w:t xml:space="preserve"> However, no ‘Forwarded Arrival Advice’ C_FWD_ARR (IE024) shall be sent by the Office of Departure in case a message </w:t>
      </w:r>
      <w:r w:rsidR="00144C29" w:rsidRPr="00FF19B1">
        <w:rPr>
          <w:lang w:val="en-IE"/>
        </w:rPr>
        <w:t>‘Notification Leaving Security Area’ C_LSA_NOT (IE168)</w:t>
      </w:r>
      <w:r w:rsidR="00A36365" w:rsidRPr="00FF19B1">
        <w:rPr>
          <w:lang w:val="en-IE"/>
        </w:rPr>
        <w:t xml:space="preserve"> was already received from the actual Office of Exit for Transit located in the same country.</w:t>
      </w:r>
    </w:p>
    <w:p w14:paraId="07959C09" w14:textId="29753981" w:rsidR="003752B6" w:rsidRPr="00FF19B1" w:rsidRDefault="00DF1BCF" w:rsidP="000E2A77">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Arrived</w:t>
        </w:r>
      </w:hyperlink>
      <w:r w:rsidRPr="00FF19B1">
        <w:rPr>
          <w:lang w:val="en-IE"/>
        </w:rPr>
        <w:t>. This is a final state.</w:t>
      </w:r>
    </w:p>
    <w:p w14:paraId="0FAEB329" w14:textId="0BAAFA76" w:rsidR="000E2A77" w:rsidRPr="00FF19B1" w:rsidRDefault="000E2A77" w:rsidP="000E2A77">
      <w:pPr>
        <w:rPr>
          <w:lang w:val="en-IE"/>
        </w:rPr>
      </w:pPr>
      <w:r w:rsidRPr="00FF19B1">
        <w:rPr>
          <w:lang w:val="en-IE"/>
        </w:rPr>
        <w:t xml:space="preserve">The business flow of the transit procedure </w:t>
      </w:r>
      <w:r w:rsidR="00142B8A" w:rsidRPr="00FF19B1">
        <w:rPr>
          <w:lang w:val="en-IE"/>
        </w:rPr>
        <w:t xml:space="preserve">at the </w:t>
      </w:r>
      <w:r w:rsidR="00FA4DDB" w:rsidRPr="00FF19B1">
        <w:rPr>
          <w:lang w:val="en-IE"/>
        </w:rPr>
        <w:t>Office of</w:t>
      </w:r>
      <w:r w:rsidR="00142B8A" w:rsidRPr="00FF19B1">
        <w:rPr>
          <w:lang w:val="en-IE"/>
        </w:rPr>
        <w:t xml:space="preserve"> Destination </w:t>
      </w:r>
      <w:r w:rsidR="00596262" w:rsidRPr="00FF19B1">
        <w:rPr>
          <w:lang w:val="en-IE"/>
        </w:rPr>
        <w:t>(i.e.</w:t>
      </w:r>
      <w:r w:rsidR="00580EFB" w:rsidRPr="00FF19B1">
        <w:rPr>
          <w:lang w:val="en-IE"/>
        </w:rPr>
        <w:t xml:space="preserve"> actual </w:t>
      </w:r>
      <w:r w:rsidR="00154B74" w:rsidRPr="00FF19B1">
        <w:rPr>
          <w:lang w:val="en-IE"/>
        </w:rPr>
        <w:t>Office</w:t>
      </w:r>
      <w:r w:rsidR="00596262" w:rsidRPr="00FF19B1">
        <w:rPr>
          <w:lang w:val="en-IE"/>
        </w:rPr>
        <w:t xml:space="preserve"> where </w:t>
      </w:r>
      <w:r w:rsidR="00580EFB" w:rsidRPr="00FF19B1">
        <w:rPr>
          <w:lang w:val="en-IE"/>
        </w:rPr>
        <w:t>the movement is presented</w:t>
      </w:r>
      <w:r w:rsidR="00596262" w:rsidRPr="00FF19B1">
        <w:rPr>
          <w:lang w:val="en-IE"/>
        </w:rPr>
        <w:t xml:space="preserve">) </w:t>
      </w:r>
      <w:r w:rsidRPr="00FF19B1">
        <w:rPr>
          <w:lang w:val="en-IE"/>
        </w:rPr>
        <w:t xml:space="preserve">continues from </w:t>
      </w:r>
      <w:r w:rsidRPr="00FF19B1">
        <w:rPr>
          <w:rStyle w:val="LinksChar"/>
          <w:lang w:val="en-IE"/>
        </w:rPr>
        <w:fldChar w:fldCharType="begin"/>
      </w:r>
      <w:r w:rsidRPr="00FF19B1">
        <w:rPr>
          <w:rStyle w:val="LinksChar"/>
          <w:lang w:val="en-IE"/>
        </w:rPr>
        <w:instrText xml:space="preserve"> REF Step_19_T_TRA_CFL_M_001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20]</w:t>
      </w:r>
      <w:r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_Ref15912852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558586AE" w14:textId="518DC428" w:rsidR="000E2A77" w:rsidRPr="00FF19B1" w:rsidRDefault="000E2A77" w:rsidP="000E2A77">
      <w:pPr>
        <w:rPr>
          <w:lang w:val="en-IE"/>
        </w:rPr>
      </w:pPr>
      <w:r w:rsidRPr="00FF19B1">
        <w:rPr>
          <w:i/>
          <w:lang w:val="en-IE"/>
        </w:rPr>
        <w:t xml:space="preserve">NOTE: </w:t>
      </w:r>
      <w:r w:rsidR="00083C04" w:rsidRPr="00FF19B1">
        <w:rPr>
          <w:i/>
          <w:lang w:val="en-IE"/>
        </w:rPr>
        <w:t xml:space="preserve">In this case, the </w:t>
      </w:r>
      <w:r w:rsidR="00FA4DDB" w:rsidRPr="00FF19B1">
        <w:rPr>
          <w:i/>
          <w:lang w:val="en-IE"/>
        </w:rPr>
        <w:t>Office of</w:t>
      </w:r>
      <w:r w:rsidR="00083C04" w:rsidRPr="00FF19B1">
        <w:rPr>
          <w:i/>
          <w:lang w:val="en-IE"/>
        </w:rPr>
        <w:t xml:space="preserve"> Departure will notify the Office(s) of Exit for Transit (from where the ‘Notification Leaving Security Area’ C_LSA_NOT (IE168) message was expected but has not been received) of the arrival (and acceptance) of the consignment with the ‘Forwarded Arrival Advice’ C_FWD_ARR (IE024) message</w:t>
      </w:r>
      <w:r w:rsidR="00580427" w:rsidRPr="00FF19B1">
        <w:rPr>
          <w:i/>
          <w:lang w:val="en-IE"/>
        </w:rPr>
        <w:t xml:space="preserve"> only in case the declared and actual Office(s) of Exit for Transit do not belong to the same National Administration</w:t>
      </w:r>
      <w:r w:rsidR="00083C04" w:rsidRPr="00FF19B1">
        <w:rPr>
          <w:i/>
          <w:lang w:val="en-IE"/>
        </w:rPr>
        <w:t xml:space="preserve">. Since </w:t>
      </w:r>
      <w:r w:rsidR="00083C04" w:rsidRPr="00FF19B1">
        <w:rPr>
          <w:i/>
          <w:lang w:val="en-IE"/>
        </w:rPr>
        <w:lastRenderedPageBreak/>
        <w:t xml:space="preserve">the ‘Forwarded Arrival Advice’ C_FWD_ARR (IE024) message is received in final state (i.e. </w:t>
      </w:r>
      <w:hyperlink w:anchor="_Office_of_Exit" w:history="1">
        <w:r w:rsidR="00083C04" w:rsidRPr="00FF19B1">
          <w:rPr>
            <w:rStyle w:val="Hyperlink"/>
            <w:i/>
            <w:lang w:val="en-IE"/>
          </w:rPr>
          <w:t xml:space="preserve">Movement left </w:t>
        </w:r>
        <w:r w:rsidR="00AD77A9" w:rsidRPr="00FF19B1">
          <w:rPr>
            <w:rStyle w:val="Hyperlink"/>
            <w:i/>
            <w:lang w:val="en-IE"/>
          </w:rPr>
          <w:t>S</w:t>
        </w:r>
        <w:r w:rsidR="00083C04" w:rsidRPr="00FF19B1">
          <w:rPr>
            <w:rStyle w:val="Hyperlink"/>
            <w:i/>
            <w:lang w:val="en-IE"/>
          </w:rPr>
          <w:t xml:space="preserve">ecurity </w:t>
        </w:r>
        <w:r w:rsidR="00AD77A9" w:rsidRPr="00FF19B1">
          <w:rPr>
            <w:rStyle w:val="Hyperlink"/>
            <w:i/>
            <w:lang w:val="en-IE"/>
          </w:rPr>
          <w:t>A</w:t>
        </w:r>
        <w:r w:rsidR="00083C04" w:rsidRPr="00FF19B1">
          <w:rPr>
            <w:rStyle w:val="Hyperlink"/>
            <w:i/>
            <w:lang w:val="en-IE"/>
          </w:rPr>
          <w:t>rea</w:t>
        </w:r>
      </w:hyperlink>
      <w:r w:rsidR="00083C04" w:rsidRPr="00FF19B1">
        <w:rPr>
          <w:i/>
          <w:lang w:val="en-IE"/>
        </w:rPr>
        <w:t xml:space="preserve">), the </w:t>
      </w:r>
      <w:r w:rsidR="00FA4DDB" w:rsidRPr="00FF19B1">
        <w:rPr>
          <w:i/>
          <w:lang w:val="en-IE"/>
        </w:rPr>
        <w:t>Office of</w:t>
      </w:r>
      <w:r w:rsidR="00083C04" w:rsidRPr="00FF19B1">
        <w:rPr>
          <w:i/>
          <w:lang w:val="en-IE"/>
        </w:rPr>
        <w:t xml:space="preserve"> Exit for Transit should not reject it </w:t>
      </w:r>
      <w:r w:rsidR="00A33E59" w:rsidRPr="00FF19B1">
        <w:rPr>
          <w:i/>
          <w:lang w:val="en-IE"/>
        </w:rPr>
        <w:t xml:space="preserve">with the </w:t>
      </w:r>
      <w:r w:rsidR="00DF5C58" w:rsidRPr="00FF19B1">
        <w:rPr>
          <w:i/>
          <w:lang w:val="en-IE"/>
        </w:rPr>
        <w:t xml:space="preserve">‘Functional </w:t>
      </w:r>
      <w:r w:rsidR="0061111A" w:rsidRPr="00FF19B1">
        <w:rPr>
          <w:i/>
          <w:lang w:val="en-IE"/>
        </w:rPr>
        <w:t>NACK</w:t>
      </w:r>
      <w:r w:rsidR="00DF5C58" w:rsidRPr="00FF19B1">
        <w:rPr>
          <w:i/>
          <w:lang w:val="en-IE"/>
        </w:rPr>
        <w:t>’ C_FUN_NACK (IE906) message</w:t>
      </w:r>
      <w:r w:rsidR="004D674A" w:rsidRPr="00FF19B1">
        <w:rPr>
          <w:i/>
          <w:lang w:val="en-IE"/>
        </w:rPr>
        <w:t xml:space="preserve"> </w:t>
      </w:r>
      <w:r w:rsidR="00083C04" w:rsidRPr="00FF19B1">
        <w:rPr>
          <w:i/>
          <w:lang w:val="en-IE"/>
        </w:rPr>
        <w:t>but ignore it.</w:t>
      </w:r>
    </w:p>
    <w:p w14:paraId="43B775DF" w14:textId="05A3932C" w:rsidR="00B72E61" w:rsidRPr="00FF19B1" w:rsidRDefault="000669C3" w:rsidP="00B72E61">
      <w:pPr>
        <w:jc w:val="center"/>
        <w:rPr>
          <w:lang w:val="en-IE"/>
        </w:rPr>
      </w:pPr>
      <w:r w:rsidRPr="00FF19B1">
        <w:rPr>
          <w:noProof/>
          <w:lang w:val="en-IE"/>
        </w:rPr>
        <w:drawing>
          <wp:inline distT="0" distB="0" distL="0" distR="0" wp14:anchorId="01E706F2" wp14:editId="738E51F6">
            <wp:extent cx="5566410" cy="6991985"/>
            <wp:effectExtent l="0" t="0" r="0" b="0"/>
            <wp:docPr id="319051295" name="Picture 3190512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44">
                      <a:extLst>
                        <a:ext uri="{28A0092B-C50C-407E-A947-70E740481C1C}">
                          <a14:useLocalDpi xmlns:a14="http://schemas.microsoft.com/office/drawing/2010/main" val="0"/>
                        </a:ext>
                      </a:extLst>
                    </a:blip>
                    <a:srcRect/>
                    <a:stretch>
                      <a:fillRect/>
                    </a:stretch>
                  </pic:blipFill>
                  <pic:spPr bwMode="auto">
                    <a:xfrm>
                      <a:off x="0" y="0"/>
                      <a:ext cx="5566410" cy="6991985"/>
                    </a:xfrm>
                    <a:prstGeom prst="rect">
                      <a:avLst/>
                    </a:prstGeom>
                    <a:noFill/>
                    <a:ln>
                      <a:noFill/>
                    </a:ln>
                  </pic:spPr>
                </pic:pic>
              </a:graphicData>
            </a:graphic>
          </wp:inline>
        </w:drawing>
      </w:r>
    </w:p>
    <w:p w14:paraId="70A3E0C9" w14:textId="0AE971BD" w:rsidR="00647B63" w:rsidRPr="00FF19B1" w:rsidRDefault="00B72E61" w:rsidP="0089216D">
      <w:pPr>
        <w:pStyle w:val="Caption"/>
        <w:rPr>
          <w:lang w:val="en-IE"/>
        </w:rPr>
      </w:pPr>
      <w:bookmarkStart w:id="1984" w:name="_Ref7189308"/>
      <w:bookmarkStart w:id="1985" w:name="_Toc43942789"/>
      <w:bookmarkStart w:id="1986" w:name="_Toc69724501"/>
      <w:bookmarkStart w:id="1987" w:name="_Toc97296567"/>
      <w:bookmarkStart w:id="1988" w:name="_Toc172912815"/>
      <w:bookmarkStart w:id="1989" w:name="_Toc20226634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67</w:t>
      </w:r>
      <w:r w:rsidRPr="00FF19B1">
        <w:rPr>
          <w:lang w:val="en-IE"/>
        </w:rPr>
        <w:fldChar w:fldCharType="end"/>
      </w:r>
      <w:bookmarkEnd w:id="1984"/>
      <w:r w:rsidRPr="00FF19B1">
        <w:rPr>
          <w:lang w:val="en-IE"/>
        </w:rPr>
        <w:t xml:space="preserve">: </w:t>
      </w:r>
      <w:r w:rsidR="007E394D" w:rsidRPr="00FF19B1">
        <w:rPr>
          <w:lang w:val="en-IE"/>
        </w:rPr>
        <w:t>T-TRA-EXC-A-006-Notification leaving security area not received</w:t>
      </w:r>
      <w:bookmarkEnd w:id="1985"/>
      <w:bookmarkEnd w:id="1986"/>
      <w:bookmarkEnd w:id="1987"/>
      <w:bookmarkEnd w:id="1988"/>
      <w:bookmarkEnd w:id="1989"/>
    </w:p>
    <w:p w14:paraId="611632F3" w14:textId="77777777" w:rsidR="00B2571C" w:rsidRPr="00FF19B1" w:rsidRDefault="00B2571C" w:rsidP="00B2571C">
      <w:pPr>
        <w:rPr>
          <w:lang w:val="en-IE"/>
        </w:rPr>
      </w:pPr>
    </w:p>
    <w:p w14:paraId="77BC502A" w14:textId="77777777" w:rsidR="00083B4F" w:rsidRPr="00FF19B1" w:rsidRDefault="00083B4F">
      <w:pPr>
        <w:spacing w:before="0"/>
        <w:jc w:val="left"/>
        <w:rPr>
          <w:lang w:val="en-IE"/>
        </w:rPr>
      </w:pPr>
      <w:r w:rsidRPr="00FF19B1">
        <w:rPr>
          <w:lang w:val="en-IE"/>
        </w:rPr>
        <w:br w:type="page"/>
      </w:r>
    </w:p>
    <w:p w14:paraId="5224C321" w14:textId="31976E58" w:rsidR="00083B4F" w:rsidRPr="00FF19B1" w:rsidRDefault="0039445C" w:rsidP="0098738D">
      <w:pPr>
        <w:pStyle w:val="Heading5"/>
        <w:rPr>
          <w:lang w:val="en-IE"/>
        </w:rPr>
      </w:pPr>
      <w:bookmarkStart w:id="1990" w:name="_Toc43891278"/>
      <w:bookmarkStart w:id="1991" w:name="_Toc45648793"/>
      <w:bookmarkStart w:id="1992" w:name="_Toc68274208"/>
      <w:bookmarkEnd w:id="1990"/>
      <w:r w:rsidRPr="00FF19B1">
        <w:rPr>
          <w:lang w:val="en-IE"/>
        </w:rPr>
        <w:lastRenderedPageBreak/>
        <w:t>T-TRA-EXC-A-008-</w:t>
      </w:r>
      <w:r w:rsidR="00DF1DE4" w:rsidRPr="00FF19B1">
        <w:rPr>
          <w:lang w:val="en-IE"/>
        </w:rPr>
        <w:t>Deviation</w:t>
      </w:r>
      <w:r w:rsidRPr="00FF19B1">
        <w:rPr>
          <w:lang w:val="en-IE"/>
        </w:rPr>
        <w:t xml:space="preserve"> </w:t>
      </w:r>
      <w:r w:rsidR="00DF1DE4" w:rsidRPr="00FF19B1">
        <w:rPr>
          <w:lang w:val="en-IE"/>
        </w:rPr>
        <w:t>from the</w:t>
      </w:r>
      <w:r w:rsidRPr="00FF19B1">
        <w:rPr>
          <w:lang w:val="en-IE"/>
        </w:rPr>
        <w:t xml:space="preserve"> Binding Itinerary at Actual Office of Transit - Movement is allowed </w:t>
      </w:r>
      <w:r w:rsidR="003650EC" w:rsidRPr="00FF19B1">
        <w:rPr>
          <w:lang w:val="en-IE"/>
        </w:rPr>
        <w:t>D</w:t>
      </w:r>
      <w:r w:rsidRPr="00FF19B1">
        <w:rPr>
          <w:lang w:val="en-IE"/>
        </w:rPr>
        <w:t>iversion after registering the Incident</w:t>
      </w:r>
      <w:bookmarkEnd w:id="1991"/>
      <w:bookmarkEnd w:id="1992"/>
      <w:r w:rsidR="00401923" w:rsidRPr="00FF19B1">
        <w:rPr>
          <w:lang w:val="en-IE"/>
        </w:rPr>
        <w:t xml:space="preserve"> - </w:t>
      </w:r>
      <w:r w:rsidR="00FF1EFA" w:rsidRPr="00FF19B1">
        <w:rPr>
          <w:iCs/>
          <w:highlight w:val="green"/>
          <w:lang w:val="en-IE"/>
        </w:rPr>
        <w:t>UPDATED</w:t>
      </w:r>
    </w:p>
    <w:p w14:paraId="2AF0557D" w14:textId="5B32AD6D" w:rsidR="00A13B11" w:rsidRPr="00FF19B1" w:rsidRDefault="00A13B11" w:rsidP="00A13B11">
      <w:pPr>
        <w:rPr>
          <w:lang w:val="en-IE"/>
        </w:rPr>
      </w:pPr>
      <w:r w:rsidRPr="00FF19B1">
        <w:rPr>
          <w:lang w:val="en-IE"/>
        </w:rPr>
        <w:t xml:space="preserve">This scenario describes </w:t>
      </w:r>
      <w:r w:rsidR="003C7BEF" w:rsidRPr="00FF19B1">
        <w:rPr>
          <w:lang w:val="en-IE"/>
        </w:rPr>
        <w:t>what happens</w:t>
      </w:r>
      <w:r w:rsidRPr="00FF19B1">
        <w:rPr>
          <w:lang w:val="en-IE"/>
        </w:rPr>
        <w:t xml:space="preserve"> when the </w:t>
      </w:r>
      <w:r w:rsidR="002C1C73" w:rsidRPr="00FF19B1">
        <w:rPr>
          <w:lang w:val="en-IE"/>
        </w:rPr>
        <w:t xml:space="preserve">transit </w:t>
      </w:r>
      <w:r w:rsidRPr="00FF19B1">
        <w:rPr>
          <w:lang w:val="en-IE"/>
        </w:rPr>
        <w:t xml:space="preserve">movement </w:t>
      </w:r>
      <w:r w:rsidR="002C1C73" w:rsidRPr="00FF19B1">
        <w:rPr>
          <w:lang w:val="en-IE"/>
        </w:rPr>
        <w:t>is</w:t>
      </w:r>
      <w:r w:rsidRPr="00FF19B1">
        <w:rPr>
          <w:lang w:val="en-IE"/>
        </w:rPr>
        <w:t xml:space="preserve"> declared </w:t>
      </w:r>
      <w:r w:rsidR="003650EC" w:rsidRPr="00FF19B1">
        <w:rPr>
          <w:lang w:val="en-IE"/>
        </w:rPr>
        <w:t xml:space="preserve">with </w:t>
      </w:r>
      <w:r w:rsidRPr="00FF19B1">
        <w:rPr>
          <w:lang w:val="en-IE"/>
        </w:rPr>
        <w:t>binding itinerary</w:t>
      </w:r>
      <w:r w:rsidR="002C1C73" w:rsidRPr="00FF19B1">
        <w:rPr>
          <w:lang w:val="en-IE"/>
        </w:rPr>
        <w:t>, but for reasons beyond</w:t>
      </w:r>
      <w:r w:rsidR="00212AF7" w:rsidRPr="00FF19B1">
        <w:rPr>
          <w:lang w:val="en-IE"/>
        </w:rPr>
        <w:t xml:space="preserve"> the carrier’s control</w:t>
      </w:r>
      <w:r w:rsidR="002C1C73" w:rsidRPr="00FF19B1">
        <w:rPr>
          <w:lang w:val="en-IE"/>
        </w:rPr>
        <w:t xml:space="preserve">, it is </w:t>
      </w:r>
      <w:r w:rsidR="007306EE" w:rsidRPr="00FF19B1">
        <w:rPr>
          <w:lang w:val="en-IE"/>
        </w:rPr>
        <w:t>breached</w:t>
      </w:r>
      <w:r w:rsidRPr="00FF19B1">
        <w:rPr>
          <w:lang w:val="en-IE"/>
        </w:rPr>
        <w:t xml:space="preserve"> by arriving at </w:t>
      </w:r>
      <w:r w:rsidR="00345A60" w:rsidRPr="00FF19B1">
        <w:rPr>
          <w:lang w:val="en-IE"/>
        </w:rPr>
        <w:t>a</w:t>
      </w:r>
      <w:r w:rsidRPr="00FF19B1">
        <w:rPr>
          <w:lang w:val="en-IE"/>
        </w:rPr>
        <w:t xml:space="preserve"> country that is not included into the list of countries </w:t>
      </w:r>
      <w:r w:rsidR="002C1C73" w:rsidRPr="00FF19B1">
        <w:rPr>
          <w:lang w:val="en-IE"/>
        </w:rPr>
        <w:t>of routing of consignment</w:t>
      </w:r>
      <w:r w:rsidRPr="00FF19B1">
        <w:rPr>
          <w:lang w:val="en-IE"/>
        </w:rPr>
        <w:t xml:space="preserve">. </w:t>
      </w:r>
      <w:r w:rsidR="00212AF7" w:rsidRPr="00FF19B1">
        <w:rPr>
          <w:lang w:val="en-IE"/>
        </w:rPr>
        <w:t>The</w:t>
      </w:r>
      <w:r w:rsidRPr="00FF19B1">
        <w:rPr>
          <w:lang w:val="en-IE"/>
        </w:rPr>
        <w:t xml:space="preserve"> </w:t>
      </w:r>
      <w:r w:rsidR="00FD52E0" w:rsidRPr="00FF19B1">
        <w:rPr>
          <w:lang w:val="en-IE"/>
        </w:rPr>
        <w:t xml:space="preserve">deviation </w:t>
      </w:r>
      <w:r w:rsidR="00C93C81" w:rsidRPr="00FF19B1">
        <w:rPr>
          <w:lang w:val="en-IE"/>
        </w:rPr>
        <w:t>of the transit movement</w:t>
      </w:r>
      <w:r w:rsidRPr="00FF19B1">
        <w:rPr>
          <w:lang w:val="en-IE"/>
        </w:rPr>
        <w:t xml:space="preserve"> </w:t>
      </w:r>
      <w:r w:rsidR="00FD52E0" w:rsidRPr="00FF19B1">
        <w:rPr>
          <w:lang w:val="en-IE"/>
        </w:rPr>
        <w:t>from</w:t>
      </w:r>
      <w:r w:rsidRPr="00FF19B1">
        <w:rPr>
          <w:lang w:val="en-IE"/>
        </w:rPr>
        <w:t xml:space="preserve"> </w:t>
      </w:r>
      <w:r w:rsidR="00025B53" w:rsidRPr="00FF19B1">
        <w:rPr>
          <w:lang w:val="en-IE"/>
        </w:rPr>
        <w:t>its</w:t>
      </w:r>
      <w:r w:rsidRPr="00FF19B1">
        <w:rPr>
          <w:lang w:val="en-IE"/>
        </w:rPr>
        <w:t xml:space="preserve"> binding itinerary </w:t>
      </w:r>
      <w:r w:rsidR="002C1C73" w:rsidRPr="00FF19B1">
        <w:rPr>
          <w:lang w:val="en-IE"/>
        </w:rPr>
        <w:t>must be</w:t>
      </w:r>
      <w:r w:rsidRPr="00FF19B1">
        <w:rPr>
          <w:lang w:val="en-IE"/>
        </w:rPr>
        <w:t xml:space="preserve"> treated as an incident (as per Article</w:t>
      </w:r>
      <w:r w:rsidR="00E52531" w:rsidRPr="00FF19B1">
        <w:rPr>
          <w:lang w:val="en-IE"/>
        </w:rPr>
        <w:t xml:space="preserve"> </w:t>
      </w:r>
      <w:r w:rsidR="00DA7F01" w:rsidRPr="00FF19B1">
        <w:rPr>
          <w:lang w:val="en-IE"/>
        </w:rPr>
        <w:t xml:space="preserve">305 </w:t>
      </w:r>
      <w:r w:rsidR="00E52531" w:rsidRPr="00FF19B1">
        <w:rPr>
          <w:lang w:val="en-IE"/>
        </w:rPr>
        <w:t xml:space="preserve">(1a) </w:t>
      </w:r>
      <w:r w:rsidR="00DA7F01" w:rsidRPr="00FF19B1">
        <w:rPr>
          <w:lang w:val="en-IE"/>
        </w:rPr>
        <w:t>UCC IA</w:t>
      </w:r>
      <w:r w:rsidRPr="00FF19B1">
        <w:rPr>
          <w:lang w:val="en-IE"/>
        </w:rPr>
        <w:t>).</w:t>
      </w:r>
    </w:p>
    <w:p w14:paraId="460F16FC" w14:textId="335FEA97" w:rsidR="00816155" w:rsidRPr="00FF19B1" w:rsidRDefault="00BA130A" w:rsidP="00A13B11">
      <w:pPr>
        <w:rPr>
          <w:lang w:val="en-IE"/>
        </w:rPr>
      </w:pPr>
      <w:r w:rsidRPr="00FF19B1">
        <w:rPr>
          <w:lang w:val="en-IE"/>
        </w:rPr>
        <w:t>This scenario examines the situation</w:t>
      </w:r>
      <w:r w:rsidR="00A13B11" w:rsidRPr="00FF19B1">
        <w:rPr>
          <w:lang w:val="en-IE"/>
        </w:rPr>
        <w:t xml:space="preserve"> that </w:t>
      </w:r>
      <w:r w:rsidR="00153CB1" w:rsidRPr="00FF19B1">
        <w:rPr>
          <w:lang w:val="en-IE"/>
        </w:rPr>
        <w:t xml:space="preserve">a transit movement contains </w:t>
      </w:r>
      <w:r w:rsidR="00CB5048" w:rsidRPr="00FF19B1">
        <w:rPr>
          <w:lang w:val="en-IE"/>
        </w:rPr>
        <w:t xml:space="preserve">binding </w:t>
      </w:r>
      <w:r w:rsidR="00DF5DDB" w:rsidRPr="00FF19B1">
        <w:rPr>
          <w:lang w:val="en-IE"/>
        </w:rPr>
        <w:t>itinerary,</w:t>
      </w:r>
      <w:r w:rsidR="00CB5048" w:rsidRPr="00FF19B1">
        <w:rPr>
          <w:lang w:val="en-IE"/>
        </w:rPr>
        <w:t xml:space="preserve"> </w:t>
      </w:r>
      <w:r w:rsidR="00725A53" w:rsidRPr="00FF19B1">
        <w:rPr>
          <w:lang w:val="en-IE"/>
        </w:rPr>
        <w:t>and the</w:t>
      </w:r>
      <w:r w:rsidR="00A13B11" w:rsidRPr="00FF19B1">
        <w:rPr>
          <w:lang w:val="en-IE"/>
        </w:rPr>
        <w:t xml:space="preserve"> carrier arrives at an Actual Office of Transit </w:t>
      </w:r>
      <w:r w:rsidR="00C65303" w:rsidRPr="00FF19B1">
        <w:rPr>
          <w:lang w:val="en-IE"/>
        </w:rPr>
        <w:t>that</w:t>
      </w:r>
      <w:r w:rsidR="0033743B" w:rsidRPr="00FF19B1">
        <w:rPr>
          <w:lang w:val="en-IE"/>
        </w:rPr>
        <w:t xml:space="preserve"> </w:t>
      </w:r>
      <w:r w:rsidR="00A13B11" w:rsidRPr="00FF19B1">
        <w:rPr>
          <w:lang w:val="en-IE"/>
        </w:rPr>
        <w:t>does not have the transit record available in advance.</w:t>
      </w:r>
      <w:r w:rsidR="00DD472E" w:rsidRPr="00FF19B1">
        <w:rPr>
          <w:lang w:val="en-IE"/>
        </w:rPr>
        <w:t xml:space="preserve"> </w:t>
      </w:r>
      <w:r w:rsidR="007F72B1" w:rsidRPr="00FF19B1">
        <w:rPr>
          <w:lang w:val="en-IE"/>
        </w:rPr>
        <w:t>As</w:t>
      </w:r>
      <w:r w:rsidR="004B43A3" w:rsidRPr="00FF19B1">
        <w:rPr>
          <w:lang w:val="en-IE"/>
        </w:rPr>
        <w:t xml:space="preserve"> a result </w:t>
      </w:r>
      <w:r w:rsidR="007C73CD" w:rsidRPr="00FF19B1">
        <w:rPr>
          <w:lang w:val="en-IE"/>
        </w:rPr>
        <w:t xml:space="preserve">of no other information available, </w:t>
      </w:r>
      <w:r w:rsidR="00154B2D" w:rsidRPr="00FF19B1">
        <w:rPr>
          <w:lang w:val="en-IE"/>
        </w:rPr>
        <w:t xml:space="preserve">diversion </w:t>
      </w:r>
      <w:r w:rsidR="00A13B11" w:rsidRPr="00FF19B1">
        <w:rPr>
          <w:lang w:val="en-IE"/>
        </w:rPr>
        <w:t xml:space="preserve">is </w:t>
      </w:r>
      <w:r w:rsidR="00263AC5" w:rsidRPr="00FF19B1">
        <w:rPr>
          <w:lang w:val="en-IE"/>
        </w:rPr>
        <w:t xml:space="preserve">initially </w:t>
      </w:r>
      <w:r w:rsidR="00A13B11" w:rsidRPr="00FF19B1">
        <w:rPr>
          <w:lang w:val="en-IE"/>
        </w:rPr>
        <w:t xml:space="preserve">requested </w:t>
      </w:r>
      <w:r w:rsidR="00775B35" w:rsidRPr="00FF19B1">
        <w:rPr>
          <w:lang w:val="en-IE"/>
        </w:rPr>
        <w:t>by</w:t>
      </w:r>
      <w:r w:rsidR="00871AC4" w:rsidRPr="00FF19B1">
        <w:rPr>
          <w:lang w:val="en-IE"/>
        </w:rPr>
        <w:t xml:space="preserve"> </w:t>
      </w:r>
      <w:r w:rsidR="00F52592" w:rsidRPr="00FF19B1">
        <w:rPr>
          <w:lang w:val="en-IE"/>
        </w:rPr>
        <w:t>this</w:t>
      </w:r>
      <w:r w:rsidR="00472480" w:rsidRPr="00FF19B1">
        <w:rPr>
          <w:lang w:val="en-IE"/>
        </w:rPr>
        <w:t xml:space="preserve"> Actual</w:t>
      </w:r>
      <w:r w:rsidR="00871AC4" w:rsidRPr="00FF19B1">
        <w:rPr>
          <w:lang w:val="en-IE"/>
        </w:rPr>
        <w:t xml:space="preserve"> </w:t>
      </w:r>
      <w:r w:rsidR="00D51F13" w:rsidRPr="00FF19B1">
        <w:rPr>
          <w:lang w:val="en-IE"/>
        </w:rPr>
        <w:t>Office</w:t>
      </w:r>
      <w:r w:rsidR="00472480" w:rsidRPr="00FF19B1">
        <w:rPr>
          <w:lang w:val="en-IE"/>
        </w:rPr>
        <w:t xml:space="preserve"> of Transit</w:t>
      </w:r>
      <w:r w:rsidR="005F466C" w:rsidRPr="00FF19B1">
        <w:rPr>
          <w:lang w:val="en-IE"/>
        </w:rPr>
        <w:t>,</w:t>
      </w:r>
      <w:r w:rsidR="00D51F13" w:rsidRPr="00FF19B1">
        <w:rPr>
          <w:lang w:val="en-IE"/>
        </w:rPr>
        <w:t xml:space="preserve"> whose country does not belong to th</w:t>
      </w:r>
      <w:r w:rsidR="00026775" w:rsidRPr="00FF19B1">
        <w:rPr>
          <w:lang w:val="en-IE"/>
        </w:rPr>
        <w:t>e</w:t>
      </w:r>
      <w:r w:rsidR="00D51F13" w:rsidRPr="00FF19B1">
        <w:rPr>
          <w:lang w:val="en-IE"/>
        </w:rPr>
        <w:t xml:space="preserve"> list of countries </w:t>
      </w:r>
      <w:r w:rsidR="00F5455C" w:rsidRPr="00FF19B1">
        <w:rPr>
          <w:lang w:val="en-IE"/>
        </w:rPr>
        <w:t>of the</w:t>
      </w:r>
      <w:r w:rsidR="00D51F13" w:rsidRPr="00FF19B1">
        <w:rPr>
          <w:lang w:val="en-IE"/>
        </w:rPr>
        <w:t xml:space="preserve"> Binding </w:t>
      </w:r>
      <w:r w:rsidR="00A53BCE" w:rsidRPr="00FF19B1">
        <w:rPr>
          <w:lang w:val="en-IE"/>
        </w:rPr>
        <w:t>Itinerary</w:t>
      </w:r>
      <w:r w:rsidR="005B1383" w:rsidRPr="00FF19B1">
        <w:rPr>
          <w:lang w:val="en-IE"/>
        </w:rPr>
        <w:t xml:space="preserve"> declared for the transit movement</w:t>
      </w:r>
      <w:r w:rsidR="00065591" w:rsidRPr="00FF19B1">
        <w:rPr>
          <w:lang w:val="en-IE"/>
        </w:rPr>
        <w:t>. A</w:t>
      </w:r>
      <w:r w:rsidR="00375F1B" w:rsidRPr="00FF19B1">
        <w:rPr>
          <w:lang w:val="en-IE"/>
        </w:rPr>
        <w:t>lso</w:t>
      </w:r>
      <w:r w:rsidR="00A12D45" w:rsidRPr="00FF19B1">
        <w:rPr>
          <w:lang w:val="en-IE"/>
        </w:rPr>
        <w:t>,</w:t>
      </w:r>
      <w:r w:rsidR="00375F1B" w:rsidRPr="00FF19B1">
        <w:rPr>
          <w:lang w:val="en-IE"/>
        </w:rPr>
        <w:t xml:space="preserve"> </w:t>
      </w:r>
      <w:r w:rsidR="00065591" w:rsidRPr="00FF19B1">
        <w:rPr>
          <w:lang w:val="en-IE"/>
        </w:rPr>
        <w:t>there is no previous</w:t>
      </w:r>
      <w:r w:rsidR="00F37C08" w:rsidRPr="00FF19B1">
        <w:rPr>
          <w:lang w:val="en-IE"/>
        </w:rPr>
        <w:t xml:space="preserve"> registration of an</w:t>
      </w:r>
      <w:r w:rsidR="00AF4328" w:rsidRPr="00FF19B1">
        <w:rPr>
          <w:lang w:val="en-IE"/>
        </w:rPr>
        <w:t>y</w:t>
      </w:r>
      <w:r w:rsidR="00F37C08" w:rsidRPr="00FF19B1">
        <w:rPr>
          <w:lang w:val="en-IE"/>
        </w:rPr>
        <w:t xml:space="preserve"> Incident for the </w:t>
      </w:r>
      <w:r w:rsidR="003E7CF0" w:rsidRPr="00FF19B1">
        <w:rPr>
          <w:lang w:val="en-IE"/>
        </w:rPr>
        <w:t>deviation from</w:t>
      </w:r>
      <w:r w:rsidR="00F37C08" w:rsidRPr="00FF19B1">
        <w:rPr>
          <w:lang w:val="en-IE"/>
        </w:rPr>
        <w:t xml:space="preserve"> the Binding Itinerary</w:t>
      </w:r>
      <w:r w:rsidR="002512B2" w:rsidRPr="00FF19B1">
        <w:rPr>
          <w:lang w:val="en-IE"/>
        </w:rPr>
        <w:t xml:space="preserve"> to this country</w:t>
      </w:r>
      <w:r w:rsidR="001440E3" w:rsidRPr="00FF19B1">
        <w:rPr>
          <w:lang w:val="en-IE"/>
        </w:rPr>
        <w:t>.</w:t>
      </w:r>
      <w:r w:rsidR="00F37C08" w:rsidRPr="00FF19B1">
        <w:rPr>
          <w:lang w:val="en-IE"/>
        </w:rPr>
        <w:t xml:space="preserve"> </w:t>
      </w:r>
      <w:r w:rsidR="005A65EF" w:rsidRPr="00FF19B1">
        <w:rPr>
          <w:lang w:val="en-IE"/>
        </w:rPr>
        <w:t>Under the above ci</w:t>
      </w:r>
      <w:r w:rsidR="00880BAC" w:rsidRPr="00FF19B1">
        <w:rPr>
          <w:lang w:val="en-IE"/>
        </w:rPr>
        <w:t>rcumstances,</w:t>
      </w:r>
      <w:r w:rsidR="00A53BCE" w:rsidRPr="00FF19B1">
        <w:rPr>
          <w:lang w:val="en-IE"/>
        </w:rPr>
        <w:t xml:space="preserve"> the Office of Departure reject</w:t>
      </w:r>
      <w:r w:rsidR="002512B2" w:rsidRPr="00FF19B1">
        <w:rPr>
          <w:lang w:val="en-IE"/>
        </w:rPr>
        <w:t>s</w:t>
      </w:r>
      <w:r w:rsidR="005146F9" w:rsidRPr="00FF19B1">
        <w:rPr>
          <w:lang w:val="en-IE"/>
        </w:rPr>
        <w:t xml:space="preserve"> the diversion </w:t>
      </w:r>
      <w:r w:rsidR="00E8716F" w:rsidRPr="00FF19B1">
        <w:rPr>
          <w:lang w:val="en-IE"/>
        </w:rPr>
        <w:t>to</w:t>
      </w:r>
      <w:r w:rsidR="005146F9" w:rsidRPr="00FF19B1">
        <w:rPr>
          <w:lang w:val="en-IE"/>
        </w:rPr>
        <w:t xml:space="preserve"> this </w:t>
      </w:r>
      <w:r w:rsidR="00871AC4" w:rsidRPr="00FF19B1">
        <w:rPr>
          <w:lang w:val="en-IE"/>
        </w:rPr>
        <w:t>Actual Office of Transit</w:t>
      </w:r>
      <w:r w:rsidR="00A13B11" w:rsidRPr="00FF19B1">
        <w:rPr>
          <w:lang w:val="en-IE"/>
        </w:rPr>
        <w:t>.</w:t>
      </w:r>
      <w:r w:rsidR="00BD782E" w:rsidRPr="00FF19B1">
        <w:rPr>
          <w:lang w:val="en-IE"/>
        </w:rPr>
        <w:t xml:space="preserve"> </w:t>
      </w:r>
    </w:p>
    <w:p w14:paraId="610C7799" w14:textId="073731A2" w:rsidR="00A13B11" w:rsidRPr="00FF19B1" w:rsidRDefault="00BD782E" w:rsidP="00A13B11">
      <w:pPr>
        <w:rPr>
          <w:lang w:val="en-IE"/>
        </w:rPr>
      </w:pPr>
      <w:r w:rsidRPr="00FF19B1">
        <w:rPr>
          <w:lang w:val="en-IE"/>
        </w:rPr>
        <w:t xml:space="preserve">Nevertheless, </w:t>
      </w:r>
      <w:r w:rsidR="003B750F" w:rsidRPr="00FF19B1">
        <w:rPr>
          <w:lang w:val="en-IE"/>
        </w:rPr>
        <w:t>when</w:t>
      </w:r>
      <w:r w:rsidRPr="00FF19B1">
        <w:rPr>
          <w:lang w:val="en-IE"/>
        </w:rPr>
        <w:t xml:space="preserve"> the Office of Departure</w:t>
      </w:r>
      <w:r w:rsidR="00F27AE9" w:rsidRPr="00FF19B1">
        <w:rPr>
          <w:lang w:val="en-IE"/>
        </w:rPr>
        <w:t xml:space="preserve"> </w:t>
      </w:r>
      <w:r w:rsidR="00B17D7B" w:rsidRPr="00FF19B1">
        <w:rPr>
          <w:lang w:val="en-IE"/>
        </w:rPr>
        <w:t xml:space="preserve">has </w:t>
      </w:r>
      <w:r w:rsidR="00D3583E" w:rsidRPr="00FF19B1">
        <w:rPr>
          <w:lang w:val="en-IE"/>
        </w:rPr>
        <w:t>receive</w:t>
      </w:r>
      <w:r w:rsidR="00B17D7B" w:rsidRPr="00FF19B1">
        <w:rPr>
          <w:lang w:val="en-IE"/>
        </w:rPr>
        <w:t>d</w:t>
      </w:r>
      <w:r w:rsidR="00D3583E" w:rsidRPr="00FF19B1">
        <w:rPr>
          <w:lang w:val="en-IE"/>
        </w:rPr>
        <w:t xml:space="preserve"> an Incident for the </w:t>
      </w:r>
      <w:r w:rsidR="00654AE2" w:rsidRPr="00FF19B1">
        <w:rPr>
          <w:lang w:val="en-IE"/>
        </w:rPr>
        <w:t xml:space="preserve">deviation </w:t>
      </w:r>
      <w:r w:rsidR="00E12E2D" w:rsidRPr="00FF19B1">
        <w:rPr>
          <w:lang w:val="en-IE"/>
        </w:rPr>
        <w:t>from</w:t>
      </w:r>
      <w:r w:rsidR="00654AE2" w:rsidRPr="00FF19B1">
        <w:rPr>
          <w:lang w:val="en-IE"/>
        </w:rPr>
        <w:t xml:space="preserve"> the Binding Itinerary to </w:t>
      </w:r>
      <w:r w:rsidR="0024365F" w:rsidRPr="00FF19B1">
        <w:rPr>
          <w:lang w:val="en-IE"/>
        </w:rPr>
        <w:t>a</w:t>
      </w:r>
      <w:r w:rsidR="00654AE2" w:rsidRPr="00FF19B1">
        <w:rPr>
          <w:lang w:val="en-IE"/>
        </w:rPr>
        <w:t xml:space="preserve"> </w:t>
      </w:r>
      <w:r w:rsidR="007651D2" w:rsidRPr="00FF19B1">
        <w:rPr>
          <w:lang w:val="en-IE"/>
        </w:rPr>
        <w:t xml:space="preserve">specific </w:t>
      </w:r>
      <w:r w:rsidR="00654AE2" w:rsidRPr="00FF19B1">
        <w:rPr>
          <w:lang w:val="en-IE"/>
        </w:rPr>
        <w:t xml:space="preserve">country, </w:t>
      </w:r>
      <w:r w:rsidR="00E54114" w:rsidRPr="00FF19B1">
        <w:rPr>
          <w:lang w:val="en-IE"/>
        </w:rPr>
        <w:t>prior to any</w:t>
      </w:r>
      <w:r w:rsidR="00654AE2" w:rsidRPr="00FF19B1">
        <w:rPr>
          <w:lang w:val="en-IE"/>
        </w:rPr>
        <w:t xml:space="preserve"> diversion </w:t>
      </w:r>
      <w:r w:rsidR="00E54114" w:rsidRPr="00FF19B1">
        <w:rPr>
          <w:lang w:val="en-IE"/>
        </w:rPr>
        <w:t>request</w:t>
      </w:r>
      <w:r w:rsidR="0055747A" w:rsidRPr="00FF19B1">
        <w:rPr>
          <w:lang w:val="en-IE"/>
        </w:rPr>
        <w:t xml:space="preserve"> </w:t>
      </w:r>
      <w:r w:rsidR="0051225F" w:rsidRPr="00FF19B1">
        <w:rPr>
          <w:lang w:val="en-IE"/>
        </w:rPr>
        <w:t xml:space="preserve">sent </w:t>
      </w:r>
      <w:r w:rsidR="0055747A" w:rsidRPr="00FF19B1">
        <w:rPr>
          <w:lang w:val="en-IE"/>
        </w:rPr>
        <w:t xml:space="preserve">by </w:t>
      </w:r>
      <w:r w:rsidR="008F4A97" w:rsidRPr="00FF19B1">
        <w:rPr>
          <w:lang w:val="en-IE"/>
        </w:rPr>
        <w:t>any</w:t>
      </w:r>
      <w:r w:rsidR="0055747A" w:rsidRPr="00FF19B1">
        <w:rPr>
          <w:lang w:val="en-IE"/>
        </w:rPr>
        <w:t xml:space="preserve"> </w:t>
      </w:r>
      <w:r w:rsidR="00C3780E" w:rsidRPr="00FF19B1">
        <w:rPr>
          <w:lang w:val="en-IE"/>
        </w:rPr>
        <w:t xml:space="preserve">Actual </w:t>
      </w:r>
      <w:r w:rsidR="0055747A" w:rsidRPr="00FF19B1">
        <w:rPr>
          <w:lang w:val="en-IE"/>
        </w:rPr>
        <w:t xml:space="preserve">Office </w:t>
      </w:r>
      <w:r w:rsidR="00C3780E" w:rsidRPr="00FF19B1">
        <w:rPr>
          <w:lang w:val="en-IE"/>
        </w:rPr>
        <w:t xml:space="preserve">of Transit </w:t>
      </w:r>
      <w:r w:rsidR="0055747A" w:rsidRPr="00FF19B1">
        <w:rPr>
          <w:lang w:val="en-IE"/>
        </w:rPr>
        <w:t xml:space="preserve">that belongs to this </w:t>
      </w:r>
      <w:r w:rsidR="009654FE" w:rsidRPr="00FF19B1">
        <w:rPr>
          <w:lang w:val="en-IE"/>
        </w:rPr>
        <w:t xml:space="preserve">specific </w:t>
      </w:r>
      <w:r w:rsidR="0055747A" w:rsidRPr="00FF19B1">
        <w:rPr>
          <w:lang w:val="en-IE"/>
        </w:rPr>
        <w:t>country</w:t>
      </w:r>
      <w:r w:rsidR="00654AE2" w:rsidRPr="00FF19B1">
        <w:rPr>
          <w:lang w:val="en-IE"/>
        </w:rPr>
        <w:t xml:space="preserve">, then the Office of Departure will </w:t>
      </w:r>
      <w:r w:rsidR="00350CD2" w:rsidRPr="00FF19B1">
        <w:rPr>
          <w:lang w:val="en-IE"/>
        </w:rPr>
        <w:t>respond with a positive</w:t>
      </w:r>
      <w:r w:rsidR="00654AE2" w:rsidRPr="00FF19B1">
        <w:rPr>
          <w:lang w:val="en-IE"/>
        </w:rPr>
        <w:t xml:space="preserve"> diversion </w:t>
      </w:r>
      <w:r w:rsidR="00350CD2" w:rsidRPr="00FF19B1">
        <w:rPr>
          <w:lang w:val="en-IE"/>
        </w:rPr>
        <w:t xml:space="preserve">transit record </w:t>
      </w:r>
      <w:r w:rsidR="00654AE2" w:rsidRPr="00FF19B1">
        <w:rPr>
          <w:lang w:val="en-IE"/>
        </w:rPr>
        <w:t xml:space="preserve">to </w:t>
      </w:r>
      <w:r w:rsidR="00B97FB2" w:rsidRPr="00FF19B1">
        <w:rPr>
          <w:lang w:val="en-IE"/>
        </w:rPr>
        <w:t>the</w:t>
      </w:r>
      <w:r w:rsidR="00654AE2" w:rsidRPr="00FF19B1">
        <w:rPr>
          <w:lang w:val="en-IE"/>
        </w:rPr>
        <w:t xml:space="preserve"> </w:t>
      </w:r>
      <w:r w:rsidR="0082472F" w:rsidRPr="00FF19B1">
        <w:rPr>
          <w:lang w:val="en-IE"/>
        </w:rPr>
        <w:t>Actual Office of Transit</w:t>
      </w:r>
      <w:r w:rsidR="00654AE2" w:rsidRPr="00FF19B1">
        <w:rPr>
          <w:lang w:val="en-IE"/>
        </w:rPr>
        <w:t>.</w:t>
      </w:r>
    </w:p>
    <w:p w14:paraId="16FEE0DC" w14:textId="1E0202C3" w:rsidR="00FA6BF5" w:rsidRPr="00FF19B1" w:rsidRDefault="00FA6BF5" w:rsidP="00A13B11">
      <w:pPr>
        <w:rPr>
          <w:lang w:val="en-IE"/>
        </w:rPr>
      </w:pPr>
      <w:r w:rsidRPr="00FF19B1">
        <w:rPr>
          <w:lang w:val="en-IE"/>
        </w:rPr>
        <w:t xml:space="preserve">In principle, the </w:t>
      </w:r>
      <w:r w:rsidR="00004C86" w:rsidRPr="00FF19B1">
        <w:rPr>
          <w:lang w:val="en-IE"/>
        </w:rPr>
        <w:t xml:space="preserve">same functionality applies for </w:t>
      </w:r>
      <w:r w:rsidR="00374918" w:rsidRPr="00FF19B1">
        <w:rPr>
          <w:lang w:val="en-IE"/>
        </w:rPr>
        <w:t xml:space="preserve">the </w:t>
      </w:r>
      <w:r w:rsidR="00004C86" w:rsidRPr="00FF19B1">
        <w:rPr>
          <w:lang w:val="en-IE"/>
        </w:rPr>
        <w:t xml:space="preserve">other </w:t>
      </w:r>
      <w:r w:rsidR="00CF30FA" w:rsidRPr="00FF19B1">
        <w:rPr>
          <w:lang w:val="en-IE"/>
        </w:rPr>
        <w:t>O</w:t>
      </w:r>
      <w:r w:rsidR="00004C86" w:rsidRPr="00FF19B1">
        <w:rPr>
          <w:lang w:val="en-IE"/>
        </w:rPr>
        <w:t>ffice</w:t>
      </w:r>
      <w:r w:rsidR="006B5CD9" w:rsidRPr="00FF19B1">
        <w:rPr>
          <w:lang w:val="en-IE"/>
        </w:rPr>
        <w:t xml:space="preserve"> </w:t>
      </w:r>
      <w:r w:rsidR="00CF30FA" w:rsidRPr="00FF19B1">
        <w:rPr>
          <w:lang w:val="en-IE"/>
        </w:rPr>
        <w:t>R</w:t>
      </w:r>
      <w:r w:rsidR="006B5CD9" w:rsidRPr="00FF19B1">
        <w:rPr>
          <w:lang w:val="en-IE"/>
        </w:rPr>
        <w:t>oles</w:t>
      </w:r>
      <w:r w:rsidR="00004C86" w:rsidRPr="00FF19B1">
        <w:rPr>
          <w:lang w:val="en-IE"/>
        </w:rPr>
        <w:t xml:space="preserve"> acting as Actual Office of Exit for Transit and Actual Office of Destination</w:t>
      </w:r>
      <w:r w:rsidR="00287AF3" w:rsidRPr="00FF19B1">
        <w:rPr>
          <w:lang w:val="en-IE"/>
        </w:rPr>
        <w:t xml:space="preserve"> for the transit movement</w:t>
      </w:r>
      <w:r w:rsidR="00004C86" w:rsidRPr="00FF19B1">
        <w:rPr>
          <w:lang w:val="en-IE"/>
        </w:rPr>
        <w:t xml:space="preserve">. </w:t>
      </w:r>
      <w:r w:rsidR="000C0336" w:rsidRPr="00FF19B1">
        <w:rPr>
          <w:lang w:val="en-IE"/>
        </w:rPr>
        <w:t>Essentially</w:t>
      </w:r>
      <w:r w:rsidR="0047739A" w:rsidRPr="00FF19B1">
        <w:rPr>
          <w:lang w:val="en-IE"/>
        </w:rPr>
        <w:t xml:space="preserve">, </w:t>
      </w:r>
      <w:r w:rsidR="000C0336" w:rsidRPr="00FF19B1">
        <w:rPr>
          <w:lang w:val="en-IE"/>
        </w:rPr>
        <w:t>t</w:t>
      </w:r>
      <w:r w:rsidR="00004C86" w:rsidRPr="00FF19B1">
        <w:rPr>
          <w:lang w:val="en-IE"/>
        </w:rPr>
        <w:t xml:space="preserve">his means that diversion to </w:t>
      </w:r>
      <w:r w:rsidR="00D61BC8" w:rsidRPr="00FF19B1">
        <w:rPr>
          <w:lang w:val="en-IE"/>
        </w:rPr>
        <w:t>an</w:t>
      </w:r>
      <w:r w:rsidR="00FB371C" w:rsidRPr="00FF19B1">
        <w:rPr>
          <w:lang w:val="en-IE"/>
        </w:rPr>
        <w:t>y</w:t>
      </w:r>
      <w:r w:rsidR="00287AF3" w:rsidRPr="00FF19B1">
        <w:rPr>
          <w:lang w:val="en-IE"/>
        </w:rPr>
        <w:t xml:space="preserve"> Office, whose countr</w:t>
      </w:r>
      <w:r w:rsidR="00D61BC8" w:rsidRPr="00FF19B1">
        <w:rPr>
          <w:lang w:val="en-IE"/>
        </w:rPr>
        <w:t>y</w:t>
      </w:r>
      <w:r w:rsidR="00287AF3" w:rsidRPr="00FF19B1">
        <w:rPr>
          <w:lang w:val="en-IE"/>
        </w:rPr>
        <w:t xml:space="preserve"> </w:t>
      </w:r>
      <w:r w:rsidR="00D61BC8" w:rsidRPr="00FF19B1">
        <w:rPr>
          <w:lang w:val="en-IE"/>
        </w:rPr>
        <w:t>is</w:t>
      </w:r>
      <w:r w:rsidR="00287AF3" w:rsidRPr="00FF19B1">
        <w:rPr>
          <w:lang w:val="en-IE"/>
        </w:rPr>
        <w:t xml:space="preserve"> not listed in the bindi</w:t>
      </w:r>
      <w:r w:rsidR="00374918" w:rsidRPr="00FF19B1">
        <w:rPr>
          <w:lang w:val="en-IE"/>
        </w:rPr>
        <w:t>ng itinerary of the transit movement, will be rejected by the Office of Departure as long as there is no registered incident</w:t>
      </w:r>
      <w:r w:rsidR="003A597A" w:rsidRPr="00FF19B1">
        <w:rPr>
          <w:lang w:val="en-IE"/>
        </w:rPr>
        <w:t xml:space="preserve"> for the deviation </w:t>
      </w:r>
      <w:r w:rsidR="00303592" w:rsidRPr="00FF19B1">
        <w:rPr>
          <w:lang w:val="en-IE"/>
        </w:rPr>
        <w:t xml:space="preserve">from </w:t>
      </w:r>
      <w:r w:rsidR="003A597A" w:rsidRPr="00FF19B1">
        <w:rPr>
          <w:lang w:val="en-IE"/>
        </w:rPr>
        <w:t>the binding itinerary</w:t>
      </w:r>
      <w:r w:rsidR="00374918" w:rsidRPr="00FF19B1">
        <w:rPr>
          <w:lang w:val="en-IE"/>
        </w:rPr>
        <w:t>.</w:t>
      </w:r>
      <w:r w:rsidR="00F41AFB" w:rsidRPr="00FF19B1">
        <w:rPr>
          <w:lang w:val="en-IE"/>
        </w:rPr>
        <w:t xml:space="preserve"> </w:t>
      </w:r>
      <w:r w:rsidR="00E90283" w:rsidRPr="00FF19B1">
        <w:rPr>
          <w:lang w:val="en-IE"/>
        </w:rPr>
        <w:t>Nonetheless,</w:t>
      </w:r>
      <w:r w:rsidR="00F41AFB" w:rsidRPr="00FF19B1">
        <w:rPr>
          <w:lang w:val="en-IE"/>
        </w:rPr>
        <w:t xml:space="preserve"> diversion will be accepted to </w:t>
      </w:r>
      <w:r w:rsidR="00FD7A3D" w:rsidRPr="00FF19B1">
        <w:rPr>
          <w:lang w:val="en-IE"/>
        </w:rPr>
        <w:t xml:space="preserve">such </w:t>
      </w:r>
      <w:r w:rsidR="004E4692" w:rsidRPr="00FF19B1">
        <w:rPr>
          <w:lang w:val="en-IE"/>
        </w:rPr>
        <w:t>an</w:t>
      </w:r>
      <w:r w:rsidR="00F41AFB" w:rsidRPr="00FF19B1">
        <w:rPr>
          <w:lang w:val="en-IE"/>
        </w:rPr>
        <w:t xml:space="preserve"> Office after the Office of Departure</w:t>
      </w:r>
      <w:r w:rsidR="00513461" w:rsidRPr="00FF19B1">
        <w:rPr>
          <w:lang w:val="en-IE"/>
        </w:rPr>
        <w:t xml:space="preserve"> </w:t>
      </w:r>
      <w:r w:rsidR="008527A2" w:rsidRPr="00FF19B1">
        <w:rPr>
          <w:lang w:val="en-IE"/>
        </w:rPr>
        <w:t xml:space="preserve">has </w:t>
      </w:r>
      <w:r w:rsidR="00513461" w:rsidRPr="00FF19B1">
        <w:rPr>
          <w:lang w:val="en-IE"/>
        </w:rPr>
        <w:t>receive</w:t>
      </w:r>
      <w:r w:rsidR="008527A2" w:rsidRPr="00FF19B1">
        <w:rPr>
          <w:lang w:val="en-IE"/>
        </w:rPr>
        <w:t>d</w:t>
      </w:r>
      <w:r w:rsidR="00513461" w:rsidRPr="00FF19B1">
        <w:rPr>
          <w:lang w:val="en-IE"/>
        </w:rPr>
        <w:t xml:space="preserve"> </w:t>
      </w:r>
      <w:r w:rsidR="00633A47" w:rsidRPr="00FF19B1">
        <w:rPr>
          <w:lang w:val="en-IE"/>
        </w:rPr>
        <w:t xml:space="preserve">an incident </w:t>
      </w:r>
      <w:r w:rsidR="00513461" w:rsidRPr="00FF19B1">
        <w:rPr>
          <w:lang w:val="en-IE"/>
        </w:rPr>
        <w:t xml:space="preserve">for the non-conformity </w:t>
      </w:r>
      <w:r w:rsidR="00633A47" w:rsidRPr="00FF19B1">
        <w:rPr>
          <w:lang w:val="en-IE"/>
        </w:rPr>
        <w:t>to</w:t>
      </w:r>
      <w:r w:rsidR="00513461" w:rsidRPr="00FF19B1">
        <w:rPr>
          <w:lang w:val="en-IE"/>
        </w:rPr>
        <w:t xml:space="preserve"> the Binding Itinerary</w:t>
      </w:r>
      <w:r w:rsidR="00320B8B" w:rsidRPr="00FF19B1">
        <w:rPr>
          <w:lang w:val="en-IE"/>
        </w:rPr>
        <w:t xml:space="preserve"> from an Office </w:t>
      </w:r>
      <w:r w:rsidR="00995738" w:rsidRPr="00FF19B1">
        <w:rPr>
          <w:lang w:val="en-IE"/>
        </w:rPr>
        <w:t>of Incident Registration</w:t>
      </w:r>
      <w:r w:rsidR="0096183F" w:rsidRPr="00FF19B1">
        <w:rPr>
          <w:lang w:val="en-IE"/>
        </w:rPr>
        <w:t xml:space="preserve"> that belongs to the </w:t>
      </w:r>
      <w:r w:rsidR="00786780" w:rsidRPr="00FF19B1">
        <w:rPr>
          <w:lang w:val="en-IE"/>
        </w:rPr>
        <w:t>related</w:t>
      </w:r>
      <w:r w:rsidR="00BF4691" w:rsidRPr="00FF19B1">
        <w:rPr>
          <w:lang w:val="en-IE"/>
        </w:rPr>
        <w:t xml:space="preserve"> </w:t>
      </w:r>
      <w:r w:rsidR="0096183F" w:rsidRPr="00FF19B1">
        <w:rPr>
          <w:lang w:val="en-IE"/>
        </w:rPr>
        <w:t xml:space="preserve">country where diversion </w:t>
      </w:r>
      <w:r w:rsidR="001654EE" w:rsidRPr="00FF19B1">
        <w:rPr>
          <w:lang w:val="en-IE"/>
        </w:rPr>
        <w:t>is to be</w:t>
      </w:r>
      <w:r w:rsidR="006C3F76" w:rsidRPr="00FF19B1">
        <w:rPr>
          <w:lang w:val="en-IE"/>
        </w:rPr>
        <w:t xml:space="preserve"> </w:t>
      </w:r>
      <w:r w:rsidR="0096183F" w:rsidRPr="00FF19B1">
        <w:rPr>
          <w:lang w:val="en-IE"/>
        </w:rPr>
        <w:t>requested</w:t>
      </w:r>
      <w:r w:rsidR="00513461" w:rsidRPr="00FF19B1">
        <w:rPr>
          <w:lang w:val="en-IE"/>
        </w:rPr>
        <w:t>.</w:t>
      </w:r>
    </w:p>
    <w:p w14:paraId="36550498" w14:textId="7192B594" w:rsidR="00A13B11" w:rsidRPr="00FF19B1" w:rsidRDefault="00A13B11" w:rsidP="00A13B11">
      <w:pPr>
        <w:rPr>
          <w:lang w:val="en-IE"/>
        </w:rPr>
      </w:pPr>
      <w:r w:rsidRPr="00FF19B1">
        <w:rPr>
          <w:lang w:val="en-IE"/>
        </w:rPr>
        <w:t>The scenario starts after</w:t>
      </w:r>
      <w:r w:rsidR="004503E2" w:rsidRPr="00FF19B1">
        <w:rPr>
          <w:rStyle w:val="LinksChar"/>
          <w:lang w:val="en-IE"/>
        </w:rPr>
        <w:t xml:space="preserve"> </w:t>
      </w:r>
      <w:r w:rsidR="00D67D2C" w:rsidRPr="00FF19B1">
        <w:rPr>
          <w:rStyle w:val="LinksChar"/>
          <w:lang w:val="en-IE"/>
        </w:rPr>
        <w:fldChar w:fldCharType="begin"/>
      </w:r>
      <w:r w:rsidR="00D67D2C" w:rsidRPr="00FF19B1">
        <w:rPr>
          <w:rStyle w:val="LinksChar"/>
          <w:lang w:val="en-IE"/>
        </w:rPr>
        <w:instrText xml:space="preserve"> REF Step_13_T_TRA_CFL_M_001 \h  \* MERGEFORMAT </w:instrText>
      </w:r>
      <w:r w:rsidR="00D67D2C" w:rsidRPr="00FF19B1">
        <w:rPr>
          <w:rStyle w:val="LinksChar"/>
          <w:lang w:val="en-IE"/>
        </w:rPr>
      </w:r>
      <w:r w:rsidR="00D67D2C" w:rsidRPr="00FF19B1">
        <w:rPr>
          <w:rStyle w:val="LinksChar"/>
          <w:lang w:val="en-IE"/>
        </w:rPr>
        <w:fldChar w:fldCharType="separate"/>
      </w:r>
      <w:r w:rsidR="003911F1" w:rsidRPr="003911F1">
        <w:rPr>
          <w:rStyle w:val="LinksChar"/>
          <w:bCs/>
          <w:lang w:val="en-IE"/>
        </w:rPr>
        <w:t>[Step 13]</w:t>
      </w:r>
      <w:r w:rsidR="00D67D2C" w:rsidRPr="00FF19B1">
        <w:rPr>
          <w:rStyle w:val="LinksChar"/>
          <w:lang w:val="en-IE"/>
        </w:rPr>
        <w:fldChar w:fldCharType="end"/>
      </w:r>
      <w:r w:rsidR="00D67D2C" w:rsidRPr="00FF19B1">
        <w:rPr>
          <w:lang w:val="en-IE"/>
        </w:rPr>
        <w:t xml:space="preserve"> </w:t>
      </w:r>
      <w:r w:rsidRPr="00FF19B1">
        <w:rPr>
          <w:lang w:val="en-IE"/>
        </w:rPr>
        <w:t xml:space="preserve">of the </w:t>
      </w:r>
      <w:r w:rsidR="00F979AB" w:rsidRPr="00FF19B1">
        <w:rPr>
          <w:rStyle w:val="LinksChar"/>
          <w:lang w:val="en-IE"/>
        </w:rPr>
        <w:fldChar w:fldCharType="begin"/>
      </w:r>
      <w:r w:rsidR="00F979AB" w:rsidRPr="00FF19B1">
        <w:rPr>
          <w:rStyle w:val="LinksChar"/>
          <w:lang w:val="en-IE"/>
        </w:rPr>
        <w:instrText xml:space="preserve"> REF _Ref15637738 \h  \* MERGEFORMAT </w:instrText>
      </w:r>
      <w:r w:rsidR="00F979AB" w:rsidRPr="00FF19B1">
        <w:rPr>
          <w:rStyle w:val="LinksChar"/>
          <w:lang w:val="en-IE"/>
        </w:rPr>
      </w:r>
      <w:r w:rsidR="00F979AB" w:rsidRPr="00FF19B1">
        <w:rPr>
          <w:rStyle w:val="LinksChar"/>
          <w:lang w:val="en-IE"/>
        </w:rPr>
        <w:fldChar w:fldCharType="separate"/>
      </w:r>
      <w:r w:rsidR="003911F1" w:rsidRPr="003911F1">
        <w:rPr>
          <w:rStyle w:val="LinksChar"/>
          <w:lang w:val="en-IE"/>
        </w:rPr>
        <w:t>T-TRA-CFL-M-001-Standard Transit Procedure (overview)</w:t>
      </w:r>
      <w:r w:rsidR="00F979AB" w:rsidRPr="00FF19B1">
        <w:rPr>
          <w:rStyle w:val="LinksChar"/>
          <w:lang w:val="en-IE"/>
        </w:rPr>
        <w:fldChar w:fldCharType="end"/>
      </w:r>
      <w:r w:rsidRPr="00FF19B1">
        <w:rPr>
          <w:lang w:val="en-IE"/>
        </w:rPr>
        <w:t>.</w:t>
      </w:r>
    </w:p>
    <w:p w14:paraId="13BABD36" w14:textId="7BD00E47" w:rsidR="00FB2A73" w:rsidRPr="00FF19B1" w:rsidRDefault="003F5B52" w:rsidP="00A13B11">
      <w:pPr>
        <w:rPr>
          <w:lang w:val="en-IE"/>
        </w:rPr>
      </w:pPr>
      <w:r w:rsidRPr="00FF19B1">
        <w:rPr>
          <w:lang w:val="en-IE"/>
        </w:rPr>
        <w:t>The transit movement is declared with binding itinerary and</w:t>
      </w:r>
      <w:r w:rsidR="00FB2A73" w:rsidRPr="00FF19B1">
        <w:rPr>
          <w:lang w:val="en-IE"/>
        </w:rPr>
        <w:t xml:space="preserve"> arrives at a</w:t>
      </w:r>
      <w:r w:rsidR="00F22DF7" w:rsidRPr="00FF19B1">
        <w:rPr>
          <w:lang w:val="en-IE"/>
        </w:rPr>
        <w:t xml:space="preserve">n Actual </w:t>
      </w:r>
      <w:r w:rsidR="00FB2A73" w:rsidRPr="00FF19B1">
        <w:rPr>
          <w:lang w:val="en-IE"/>
        </w:rPr>
        <w:t xml:space="preserve">Transit Office, </w:t>
      </w:r>
      <w:r w:rsidRPr="00FF19B1">
        <w:rPr>
          <w:lang w:val="en-IE"/>
        </w:rPr>
        <w:t>where</w:t>
      </w:r>
      <w:r w:rsidR="00FB2A73" w:rsidRPr="00FF19B1">
        <w:rPr>
          <w:lang w:val="en-IE"/>
        </w:rPr>
        <w:t xml:space="preserve"> the transit record is not available</w:t>
      </w:r>
      <w:r w:rsidR="005F3087" w:rsidRPr="00FF19B1">
        <w:rPr>
          <w:lang w:val="en-IE"/>
        </w:rPr>
        <w:t xml:space="preserve"> </w:t>
      </w:r>
      <w:r w:rsidR="00717813" w:rsidRPr="00FF19B1">
        <w:rPr>
          <w:lang w:val="en-IE"/>
        </w:rPr>
        <w:t>(neither available at that Actual Office of Transit nor nationally available through the ‘Anticipated Transit Record’ C_ATR_SND (IE050))</w:t>
      </w:r>
      <w:r w:rsidR="00FB2A73" w:rsidRPr="00FF19B1">
        <w:rPr>
          <w:lang w:val="en-IE"/>
        </w:rPr>
        <w:t xml:space="preserve">. </w:t>
      </w:r>
      <w:r w:rsidR="00027AD2" w:rsidRPr="00FF19B1">
        <w:rPr>
          <w:lang w:val="en-IE"/>
        </w:rPr>
        <w:t>Additionally,</w:t>
      </w:r>
      <w:r w:rsidR="00910986" w:rsidRPr="00FF19B1">
        <w:rPr>
          <w:lang w:val="en-IE"/>
        </w:rPr>
        <w:t xml:space="preserve"> </w:t>
      </w:r>
      <w:r w:rsidR="00570D8F" w:rsidRPr="00FF19B1">
        <w:rPr>
          <w:lang w:val="en-IE"/>
        </w:rPr>
        <w:t xml:space="preserve">as per declaration data, </w:t>
      </w:r>
      <w:r w:rsidR="00910986" w:rsidRPr="00FF19B1">
        <w:rPr>
          <w:lang w:val="en-IE"/>
        </w:rPr>
        <w:t>the country</w:t>
      </w:r>
      <w:r w:rsidR="00A824DB" w:rsidRPr="00FF19B1">
        <w:rPr>
          <w:lang w:val="en-IE"/>
        </w:rPr>
        <w:t xml:space="preserve"> of this </w:t>
      </w:r>
      <w:r w:rsidR="002038D3" w:rsidRPr="00FF19B1">
        <w:rPr>
          <w:lang w:val="en-IE"/>
        </w:rPr>
        <w:t xml:space="preserve">Actual </w:t>
      </w:r>
      <w:r w:rsidR="00A824DB" w:rsidRPr="00FF19B1">
        <w:rPr>
          <w:lang w:val="en-IE"/>
        </w:rPr>
        <w:t>Transit Office is not listed</w:t>
      </w:r>
      <w:r w:rsidR="00691DB5" w:rsidRPr="00FF19B1">
        <w:rPr>
          <w:lang w:val="en-IE"/>
        </w:rPr>
        <w:t xml:space="preserve"> </w:t>
      </w:r>
      <w:r w:rsidR="00DA0DF9" w:rsidRPr="00FF19B1">
        <w:rPr>
          <w:lang w:val="en-IE"/>
        </w:rPr>
        <w:t>in</w:t>
      </w:r>
      <w:r w:rsidR="00691DB5" w:rsidRPr="00FF19B1">
        <w:rPr>
          <w:lang w:val="en-IE"/>
        </w:rPr>
        <w:t xml:space="preserve">to the countries of routing of </w:t>
      </w:r>
      <w:r w:rsidR="00C41128" w:rsidRPr="00FF19B1">
        <w:rPr>
          <w:lang w:val="en-IE"/>
        </w:rPr>
        <w:t>consignment</w:t>
      </w:r>
      <w:r w:rsidR="00E10E87" w:rsidRPr="00FF19B1">
        <w:rPr>
          <w:lang w:val="en-IE"/>
        </w:rPr>
        <w:t xml:space="preserve"> </w:t>
      </w:r>
      <w:r w:rsidR="00725A53" w:rsidRPr="00FF19B1">
        <w:rPr>
          <w:lang w:val="en-IE"/>
        </w:rPr>
        <w:t>and the</w:t>
      </w:r>
      <w:r w:rsidR="00E10E87" w:rsidRPr="00FF19B1">
        <w:rPr>
          <w:lang w:val="en-IE"/>
        </w:rPr>
        <w:t xml:space="preserve"> flag ‘Binding </w:t>
      </w:r>
      <w:r w:rsidR="00553CE5" w:rsidRPr="00FF19B1">
        <w:rPr>
          <w:lang w:val="en-IE"/>
        </w:rPr>
        <w:t>Itinerary</w:t>
      </w:r>
      <w:r w:rsidR="00E10E87" w:rsidRPr="00FF19B1">
        <w:rPr>
          <w:lang w:val="en-IE"/>
        </w:rPr>
        <w:t>’</w:t>
      </w:r>
      <w:r w:rsidR="00553CE5" w:rsidRPr="00FF19B1">
        <w:rPr>
          <w:lang w:val="en-IE"/>
        </w:rPr>
        <w:t xml:space="preserve"> is equal to ‘1-Yes’)</w:t>
      </w:r>
      <w:r w:rsidR="00691DB5" w:rsidRPr="00FF19B1">
        <w:rPr>
          <w:lang w:val="en-IE"/>
        </w:rPr>
        <w:t>.</w:t>
      </w:r>
    </w:p>
    <w:p w14:paraId="691903AD" w14:textId="5854DF67" w:rsidR="008001A4" w:rsidRPr="00FF19B1" w:rsidRDefault="008001A4" w:rsidP="008001A4">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EXC-A-008 \r 1</w:instrText>
      </w:r>
      <w:r w:rsidR="00FE254C" w:rsidRPr="00FF19B1">
        <w:rPr>
          <w:b/>
          <w:highlight w:val="green"/>
          <w:lang w:val="en-IE"/>
        </w:rPr>
        <w:instrText>4</w:instrText>
      </w:r>
      <w:r w:rsidRPr="00FF19B1">
        <w:rPr>
          <w:b/>
          <w:highlight w:val="green"/>
          <w:lang w:val="en-IE"/>
        </w:rPr>
        <w:instrText xml:space="preserve"> </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r w:rsidRPr="00FF19B1">
        <w:rPr>
          <w:highlight w:val="green"/>
          <w:lang w:val="en-IE"/>
        </w:rPr>
        <w:t xml:space="preserve"> </w:t>
      </w:r>
      <w:r w:rsidR="00FE254C" w:rsidRPr="00FF19B1">
        <w:rPr>
          <w:highlight w:val="green"/>
          <w:lang w:val="en-IE"/>
        </w:rPr>
        <w:t xml:space="preserve">Upon arrival at the Office of Transit, the Holder of the Transit Procedure sends the </w:t>
      </w:r>
      <w:r w:rsidR="005C263E" w:rsidRPr="00FF19B1">
        <w:rPr>
          <w:highlight w:val="green"/>
          <w:lang w:val="en-IE"/>
        </w:rPr>
        <w:t>‘</w:t>
      </w:r>
      <w:r w:rsidR="00FE254C" w:rsidRPr="00FF19B1">
        <w:rPr>
          <w:highlight w:val="green"/>
          <w:lang w:val="en-IE"/>
        </w:rPr>
        <w:t>Presentation Notification at Office of Transit</w:t>
      </w:r>
      <w:r w:rsidR="005C263E" w:rsidRPr="00FF19B1">
        <w:rPr>
          <w:highlight w:val="green"/>
          <w:lang w:val="en-IE"/>
        </w:rPr>
        <w:t>’</w:t>
      </w:r>
      <w:r w:rsidR="00FE254C" w:rsidRPr="00FF19B1">
        <w:rPr>
          <w:highlight w:val="green"/>
          <w:lang w:val="en-IE"/>
        </w:rPr>
        <w:t xml:space="preserve"> E_TRA_PRE_NOT (IE117), which signifies the presentation of goods to customs. The state of the transit movement at the Office of Transit is set to </w:t>
      </w:r>
      <w:hyperlink w:anchor="_Office_of_Transit" w:history="1">
        <w:r w:rsidR="00FE254C" w:rsidRPr="00FF19B1">
          <w:rPr>
            <w:rStyle w:val="Hyperlink"/>
            <w:highlight w:val="green"/>
            <w:lang w:val="en-IE"/>
          </w:rPr>
          <w:t>Arrival accepted at the OoTra</w:t>
        </w:r>
      </w:hyperlink>
      <w:r w:rsidR="00FE254C" w:rsidRPr="00FF19B1">
        <w:rPr>
          <w:highlight w:val="green"/>
          <w:lang w:val="en-IE"/>
        </w:rPr>
        <w:t xml:space="preserve">. For more details for the message exchanges between the Holder of the Transit Procedure and the Office of Transit, please refer to section </w:t>
      </w:r>
      <w:r w:rsidR="00FE254C" w:rsidRPr="00FF19B1">
        <w:rPr>
          <w:highlight w:val="green"/>
          <w:lang w:val="en-IE"/>
        </w:rPr>
        <w:fldChar w:fldCharType="begin"/>
      </w:r>
      <w:r w:rsidR="00FE254C" w:rsidRPr="00FF19B1">
        <w:rPr>
          <w:highlight w:val="green"/>
          <w:lang w:val="en-IE"/>
        </w:rPr>
        <w:instrText xml:space="preserve"> REF _Ref114936443 \r \h </w:instrText>
      </w:r>
      <w:r w:rsidR="00FE254C" w:rsidRPr="00FF19B1">
        <w:rPr>
          <w:highlight w:val="green"/>
          <w:lang w:val="en-IE"/>
        </w:rPr>
      </w:r>
      <w:r w:rsidR="00FE254C" w:rsidRPr="00FF19B1">
        <w:rPr>
          <w:highlight w:val="green"/>
          <w:lang w:val="en-IE"/>
        </w:rPr>
        <w:fldChar w:fldCharType="separate"/>
      </w:r>
      <w:r w:rsidR="003911F1">
        <w:rPr>
          <w:highlight w:val="green"/>
          <w:lang w:val="en-IE"/>
        </w:rPr>
        <w:t>III.I.2</w:t>
      </w:r>
      <w:r w:rsidR="00FE254C" w:rsidRPr="00FF19B1">
        <w:rPr>
          <w:highlight w:val="green"/>
          <w:lang w:val="en-IE"/>
        </w:rPr>
        <w:fldChar w:fldCharType="end"/>
      </w:r>
      <w:r w:rsidR="00FE254C" w:rsidRPr="00FF19B1">
        <w:rPr>
          <w:highlight w:val="green"/>
          <w:lang w:val="en-IE"/>
        </w:rPr>
        <w:t>.</w:t>
      </w:r>
    </w:p>
    <w:p w14:paraId="769E1727" w14:textId="0E7E8EDD" w:rsidR="00A13B11" w:rsidRPr="00FF19B1" w:rsidRDefault="00A13B11" w:rsidP="00A13B11">
      <w:pPr>
        <w:rPr>
          <w:lang w:val="en-IE"/>
        </w:rPr>
      </w:pPr>
      <w:r w:rsidRPr="00FF19B1">
        <w:rPr>
          <w:b/>
          <w:lang w:val="en-IE"/>
        </w:rPr>
        <w:t xml:space="preserve">[Step </w:t>
      </w:r>
      <w:r w:rsidRPr="00FF19B1">
        <w:rPr>
          <w:b/>
          <w:lang w:val="en-IE"/>
        </w:rPr>
        <w:fldChar w:fldCharType="begin"/>
      </w:r>
      <w:r w:rsidRPr="00FF19B1">
        <w:rPr>
          <w:b/>
          <w:lang w:val="en-IE"/>
        </w:rPr>
        <w:instrText xml:space="preserve"> seq EXC-A-008 \r </w:instrText>
      </w:r>
      <w:r w:rsidR="00D67D2C" w:rsidRPr="00FF19B1">
        <w:rPr>
          <w:b/>
          <w:lang w:val="en-IE"/>
        </w:rPr>
        <w:instrText>1</w:instrText>
      </w:r>
      <w:r w:rsidR="00916524" w:rsidRPr="00FF19B1">
        <w:rPr>
          <w:b/>
          <w:lang w:val="en-IE"/>
        </w:rPr>
        <w:instrText>5</w:instrText>
      </w:r>
      <w:r w:rsidRPr="00FF19B1">
        <w:rPr>
          <w:b/>
          <w:lang w:val="en-IE"/>
        </w:rPr>
        <w:instrText xml:space="preserve">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r w:rsidR="00963840" w:rsidRPr="00FF19B1">
        <w:rPr>
          <w:lang w:val="en-IE"/>
        </w:rPr>
        <w:t xml:space="preserve"> </w:t>
      </w:r>
      <w:r w:rsidR="00D270ED" w:rsidRPr="00FF19B1">
        <w:rPr>
          <w:lang w:val="en-IE"/>
        </w:rPr>
        <w:t>Since</w:t>
      </w:r>
      <w:r w:rsidRPr="00FF19B1">
        <w:rPr>
          <w:lang w:val="en-IE"/>
        </w:rPr>
        <w:t xml:space="preserve"> </w:t>
      </w:r>
      <w:r w:rsidR="00123640" w:rsidRPr="00FF19B1">
        <w:rPr>
          <w:lang w:val="en-IE"/>
        </w:rPr>
        <w:t xml:space="preserve">the </w:t>
      </w:r>
      <w:r w:rsidRPr="00FF19B1">
        <w:rPr>
          <w:lang w:val="en-IE"/>
        </w:rPr>
        <w:t xml:space="preserve">Actual Office of Transit </w:t>
      </w:r>
      <w:r w:rsidR="00D270ED" w:rsidRPr="00FF19B1">
        <w:rPr>
          <w:lang w:val="en-IE"/>
        </w:rPr>
        <w:t>does not locate the MRN</w:t>
      </w:r>
      <w:r w:rsidR="00C83EDC" w:rsidRPr="00FF19B1">
        <w:rPr>
          <w:lang w:val="en-IE"/>
        </w:rPr>
        <w:t xml:space="preserve"> nationally</w:t>
      </w:r>
      <w:r w:rsidR="00D270ED" w:rsidRPr="00FF19B1">
        <w:rPr>
          <w:lang w:val="en-IE"/>
        </w:rPr>
        <w:t xml:space="preserve">, it </w:t>
      </w:r>
      <w:r w:rsidRPr="00FF19B1">
        <w:rPr>
          <w:lang w:val="en-IE"/>
        </w:rPr>
        <w:t xml:space="preserve">requests </w:t>
      </w:r>
      <w:r w:rsidR="00433C48" w:rsidRPr="00FF19B1">
        <w:rPr>
          <w:lang w:val="en-IE"/>
        </w:rPr>
        <w:t xml:space="preserve">the transit record </w:t>
      </w:r>
      <w:r w:rsidR="00AC096A" w:rsidRPr="00FF19B1">
        <w:rPr>
          <w:lang w:val="en-IE"/>
        </w:rPr>
        <w:t xml:space="preserve">for </w:t>
      </w:r>
      <w:r w:rsidR="00433C48" w:rsidRPr="00FF19B1">
        <w:rPr>
          <w:lang w:val="en-IE"/>
        </w:rPr>
        <w:t xml:space="preserve">the </w:t>
      </w:r>
      <w:r w:rsidR="00AC096A" w:rsidRPr="00FF19B1">
        <w:rPr>
          <w:lang w:val="en-IE"/>
        </w:rPr>
        <w:t>diversion</w:t>
      </w:r>
      <w:r w:rsidR="00433C48" w:rsidRPr="00FF19B1">
        <w:rPr>
          <w:lang w:val="en-IE"/>
        </w:rPr>
        <w:t xml:space="preserve"> of the transit movement</w:t>
      </w:r>
      <w:r w:rsidRPr="00FF19B1">
        <w:rPr>
          <w:lang w:val="en-IE"/>
        </w:rPr>
        <w:t xml:space="preserve"> from the Office of Departure by sending the ‘Anticipated Transit Record Request’ C_ATR_REQ (IE114). The state of the </w:t>
      </w:r>
      <w:r w:rsidRPr="00FF19B1">
        <w:rPr>
          <w:lang w:val="en-IE"/>
        </w:rPr>
        <w:lastRenderedPageBreak/>
        <w:t xml:space="preserve">movement at this Actual Office of Transit is set to </w:t>
      </w:r>
      <w:hyperlink w:anchor="_Office_of_Transit" w:history="1">
        <w:r w:rsidRPr="00FF19B1">
          <w:rPr>
            <w:rStyle w:val="Hyperlink"/>
            <w:lang w:val="en-IE"/>
          </w:rPr>
          <w:t>ATR Requested</w:t>
        </w:r>
      </w:hyperlink>
      <w:r w:rsidRPr="00FF19B1">
        <w:rPr>
          <w:lang w:val="en-IE"/>
        </w:rPr>
        <w:t xml:space="preserve">, while the state of the movement at the Office of Departure remains to </w:t>
      </w:r>
      <w:hyperlink w:anchor="_Office_of_Departure_1" w:history="1">
        <w:r w:rsidRPr="00FF19B1">
          <w:rPr>
            <w:rStyle w:val="Hyperlink"/>
            <w:lang w:val="en-IE"/>
          </w:rPr>
          <w:t>Movement released</w:t>
        </w:r>
      </w:hyperlink>
      <w:r w:rsidRPr="00FF19B1">
        <w:rPr>
          <w:lang w:val="en-IE"/>
        </w:rPr>
        <w:t>.</w:t>
      </w:r>
    </w:p>
    <w:p w14:paraId="6216C252" w14:textId="5D124529" w:rsidR="00A37B01" w:rsidRPr="00FF19B1" w:rsidRDefault="00A37B01" w:rsidP="00A13B11">
      <w:pPr>
        <w:rPr>
          <w:lang w:val="en-IE"/>
        </w:rPr>
      </w:pPr>
      <w:r w:rsidRPr="00FF19B1">
        <w:rPr>
          <w:lang w:val="en-IE"/>
        </w:rPr>
        <w:t>Upon reception of the ‘Anticipated Transit Record Request’ C_ATR_REQ (IE114)</w:t>
      </w:r>
      <w:r w:rsidR="00C05BE1" w:rsidRPr="00FF19B1">
        <w:rPr>
          <w:lang w:val="en-IE"/>
        </w:rPr>
        <w:t xml:space="preserve"> message</w:t>
      </w:r>
      <w:r w:rsidRPr="00FF19B1">
        <w:rPr>
          <w:lang w:val="en-IE"/>
        </w:rPr>
        <w:t>, t</w:t>
      </w:r>
      <w:r w:rsidR="00A13B11" w:rsidRPr="00FF19B1">
        <w:rPr>
          <w:lang w:val="en-IE"/>
        </w:rPr>
        <w:t xml:space="preserve">he Office of Departure locates the MRN and </w:t>
      </w:r>
      <w:r w:rsidR="000A4BEA" w:rsidRPr="00FF19B1">
        <w:rPr>
          <w:lang w:val="en-IE"/>
        </w:rPr>
        <w:t xml:space="preserve">based on declaration data </w:t>
      </w:r>
      <w:r w:rsidR="007614EA" w:rsidRPr="00FF19B1">
        <w:rPr>
          <w:lang w:val="en-IE"/>
        </w:rPr>
        <w:t>veri</w:t>
      </w:r>
      <w:r w:rsidR="00432889" w:rsidRPr="00FF19B1">
        <w:rPr>
          <w:lang w:val="en-IE"/>
        </w:rPr>
        <w:t>fies that</w:t>
      </w:r>
      <w:r w:rsidR="00097645" w:rsidRPr="00FF19B1">
        <w:rPr>
          <w:lang w:val="en-IE"/>
        </w:rPr>
        <w:t xml:space="preserve"> the movement is </w:t>
      </w:r>
      <w:r w:rsidR="0050634D" w:rsidRPr="00FF19B1">
        <w:rPr>
          <w:lang w:val="en-IE"/>
        </w:rPr>
        <w:t>declared with binding itinerary and that the diversion request</w:t>
      </w:r>
      <w:r w:rsidR="00016B32" w:rsidRPr="00FF19B1">
        <w:rPr>
          <w:lang w:val="en-IE"/>
        </w:rPr>
        <w:t xml:space="preserve"> </w:t>
      </w:r>
      <w:r w:rsidR="00487672" w:rsidRPr="00FF19B1">
        <w:rPr>
          <w:lang w:val="en-IE"/>
        </w:rPr>
        <w:t xml:space="preserve">came </w:t>
      </w:r>
      <w:r w:rsidR="00016B32" w:rsidRPr="00FF19B1">
        <w:rPr>
          <w:lang w:val="en-IE"/>
        </w:rPr>
        <w:t xml:space="preserve">from </w:t>
      </w:r>
      <w:r w:rsidR="00487672" w:rsidRPr="00FF19B1">
        <w:rPr>
          <w:lang w:val="en-IE"/>
        </w:rPr>
        <w:t>a</w:t>
      </w:r>
      <w:r w:rsidR="00016B32" w:rsidRPr="00FF19B1">
        <w:rPr>
          <w:lang w:val="en-IE"/>
        </w:rPr>
        <w:t xml:space="preserve"> country </w:t>
      </w:r>
      <w:r w:rsidR="00487672" w:rsidRPr="00FF19B1">
        <w:rPr>
          <w:lang w:val="en-IE"/>
        </w:rPr>
        <w:t xml:space="preserve">that </w:t>
      </w:r>
      <w:r w:rsidR="00016B32" w:rsidRPr="00FF19B1">
        <w:rPr>
          <w:lang w:val="en-IE"/>
        </w:rPr>
        <w:t xml:space="preserve">is not listed into the </w:t>
      </w:r>
      <w:r w:rsidR="00C05BE1" w:rsidRPr="00FF19B1">
        <w:rPr>
          <w:lang w:val="en-IE"/>
        </w:rPr>
        <w:t>binding itinerary of the movement.</w:t>
      </w:r>
      <w:r w:rsidR="00487672" w:rsidRPr="00FF19B1">
        <w:rPr>
          <w:lang w:val="en-IE"/>
        </w:rPr>
        <w:t xml:space="preserve"> Additionally, the Office of Departure </w:t>
      </w:r>
      <w:r w:rsidR="002F0D8D" w:rsidRPr="00FF19B1">
        <w:rPr>
          <w:lang w:val="en-IE"/>
        </w:rPr>
        <w:t>does NOT find relevant</w:t>
      </w:r>
      <w:r w:rsidR="00963840" w:rsidRPr="00FF19B1">
        <w:rPr>
          <w:lang w:val="en-IE"/>
        </w:rPr>
        <w:t xml:space="preserve"> </w:t>
      </w:r>
      <w:r w:rsidR="00487672" w:rsidRPr="00FF19B1">
        <w:rPr>
          <w:lang w:val="en-IE"/>
        </w:rPr>
        <w:t xml:space="preserve">incident </w:t>
      </w:r>
      <w:r w:rsidR="00AC4893" w:rsidRPr="00FF19B1">
        <w:rPr>
          <w:lang w:val="en-IE"/>
        </w:rPr>
        <w:t xml:space="preserve">registered </w:t>
      </w:r>
      <w:r w:rsidR="00487672" w:rsidRPr="00FF19B1">
        <w:rPr>
          <w:lang w:val="en-IE"/>
        </w:rPr>
        <w:t xml:space="preserve">for the deviation from </w:t>
      </w:r>
      <w:r w:rsidR="00E84FE3" w:rsidRPr="00FF19B1">
        <w:rPr>
          <w:lang w:val="en-IE"/>
        </w:rPr>
        <w:t>the binding itinerary to this specific country.</w:t>
      </w:r>
    </w:p>
    <w:p w14:paraId="29EB2E80" w14:textId="0A8F8F70" w:rsidR="00A13B11" w:rsidRPr="00FF19B1" w:rsidRDefault="009E73E5" w:rsidP="00A13B11">
      <w:pPr>
        <w:rPr>
          <w:lang w:val="en-IE"/>
        </w:rPr>
      </w:pPr>
      <w:r w:rsidRPr="00FF19B1">
        <w:rPr>
          <w:b/>
          <w:lang w:val="en-IE"/>
        </w:rPr>
        <w:t xml:space="preserve">[Step </w:t>
      </w:r>
      <w:r w:rsidRPr="00FF19B1">
        <w:rPr>
          <w:b/>
          <w:lang w:val="en-IE"/>
        </w:rPr>
        <w:fldChar w:fldCharType="begin"/>
      </w:r>
      <w:r w:rsidRPr="00FF19B1">
        <w:rPr>
          <w:b/>
          <w:lang w:val="en-IE"/>
        </w:rPr>
        <w:instrText xml:space="preserve"> seq EXC-A-008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 xml:space="preserve">] </w:t>
      </w:r>
      <w:r w:rsidRPr="00FF19B1">
        <w:rPr>
          <w:lang w:val="en-IE"/>
        </w:rPr>
        <w:t xml:space="preserve">Due to </w:t>
      </w:r>
      <w:r w:rsidR="0052106E" w:rsidRPr="00FF19B1">
        <w:rPr>
          <w:lang w:val="en-IE"/>
        </w:rPr>
        <w:t xml:space="preserve">deviation from the Binding Itinerary </w:t>
      </w:r>
      <w:r w:rsidR="00725A53" w:rsidRPr="00FF19B1">
        <w:rPr>
          <w:lang w:val="en-IE"/>
        </w:rPr>
        <w:t>and the</w:t>
      </w:r>
      <w:r w:rsidR="0052106E" w:rsidRPr="00FF19B1">
        <w:rPr>
          <w:lang w:val="en-IE"/>
        </w:rPr>
        <w:t xml:space="preserve"> fact that there is no registered incident for this </w:t>
      </w:r>
      <w:r w:rsidR="00A246CA" w:rsidRPr="00FF19B1">
        <w:rPr>
          <w:lang w:val="en-IE"/>
        </w:rPr>
        <w:t>deviation</w:t>
      </w:r>
      <w:r w:rsidR="0052106E" w:rsidRPr="00FF19B1">
        <w:rPr>
          <w:lang w:val="en-IE"/>
        </w:rPr>
        <w:t xml:space="preserve">, the Office of Departure </w:t>
      </w:r>
      <w:r w:rsidR="00A13B11" w:rsidRPr="00FF19B1">
        <w:rPr>
          <w:lang w:val="en-IE"/>
        </w:rPr>
        <w:t xml:space="preserve">responds with a </w:t>
      </w:r>
      <w:r w:rsidR="00A246CA" w:rsidRPr="00FF19B1">
        <w:rPr>
          <w:lang w:val="en-IE"/>
        </w:rPr>
        <w:t>negative</w:t>
      </w:r>
      <w:r w:rsidR="00A13B11" w:rsidRPr="00FF19B1">
        <w:rPr>
          <w:lang w:val="en-IE"/>
        </w:rPr>
        <w:t xml:space="preserve"> ‘Anticipated Transit Record Response’ C_ATR_RSP (IE115) to the requesting Actual Office of Transit. The state of the movement at this Actual Office of Transit is set to </w:t>
      </w:r>
      <w:hyperlink w:anchor="_Office_of_Transit" w:history="1">
        <w:r w:rsidR="00A13B11" w:rsidRPr="00FF19B1">
          <w:rPr>
            <w:rStyle w:val="Hyperlink"/>
            <w:lang w:val="en-IE"/>
          </w:rPr>
          <w:t xml:space="preserve">ATR </w:t>
        </w:r>
        <w:r w:rsidR="005F5A3D" w:rsidRPr="00FF19B1">
          <w:rPr>
            <w:rStyle w:val="Hyperlink"/>
            <w:lang w:val="en-IE"/>
          </w:rPr>
          <w:t>Rejected</w:t>
        </w:r>
      </w:hyperlink>
      <w:r w:rsidR="00A13B11" w:rsidRPr="00FF19B1">
        <w:rPr>
          <w:lang w:val="en-IE"/>
        </w:rPr>
        <w:t xml:space="preserve">, while the state of the movement at the Office of Departure remains to </w:t>
      </w:r>
      <w:hyperlink w:anchor="_Office_of_Departure_1" w:history="1">
        <w:r w:rsidR="00A13B11" w:rsidRPr="00FF19B1">
          <w:rPr>
            <w:rStyle w:val="Hyperlink"/>
            <w:lang w:val="en-IE"/>
          </w:rPr>
          <w:t>Movement released</w:t>
        </w:r>
      </w:hyperlink>
      <w:r w:rsidR="00A13B11" w:rsidRPr="00FF19B1">
        <w:rPr>
          <w:lang w:val="en-IE"/>
        </w:rPr>
        <w:t>.</w:t>
      </w:r>
    </w:p>
    <w:p w14:paraId="3E63BDBD" w14:textId="28668614" w:rsidR="00A13B11" w:rsidRPr="00FF19B1" w:rsidRDefault="00A13B11" w:rsidP="00A13B11">
      <w:pPr>
        <w:rPr>
          <w:lang w:val="en-IE"/>
        </w:rPr>
      </w:pPr>
      <w:r w:rsidRPr="00FF19B1">
        <w:rPr>
          <w:lang w:val="en-IE"/>
        </w:rPr>
        <w:t xml:space="preserve">After </w:t>
      </w:r>
      <w:r w:rsidR="001541BC" w:rsidRPr="00FF19B1">
        <w:rPr>
          <w:lang w:val="en-IE"/>
        </w:rPr>
        <w:t>examining</w:t>
      </w:r>
      <w:r w:rsidR="00570978" w:rsidRPr="00FF19B1">
        <w:rPr>
          <w:lang w:val="en-IE"/>
        </w:rPr>
        <w:t xml:space="preserve"> the rejection reason of the </w:t>
      </w:r>
      <w:r w:rsidR="00C26F91" w:rsidRPr="00FF19B1">
        <w:rPr>
          <w:lang w:val="en-IE"/>
        </w:rPr>
        <w:t>negative ‘</w:t>
      </w:r>
      <w:r w:rsidRPr="00FF19B1">
        <w:rPr>
          <w:lang w:val="en-IE"/>
        </w:rPr>
        <w:t>Anticipated Transit Record Response’ C_ATR_RSP (IE115), the Actual Office of Transit reali</w:t>
      </w:r>
      <w:r w:rsidR="00CF05BB" w:rsidRPr="00FF19B1">
        <w:rPr>
          <w:lang w:val="en-IE"/>
        </w:rPr>
        <w:t>s</w:t>
      </w:r>
      <w:r w:rsidRPr="00FF19B1">
        <w:rPr>
          <w:lang w:val="en-IE"/>
        </w:rPr>
        <w:t xml:space="preserve">es that the movement </w:t>
      </w:r>
      <w:r w:rsidR="000E4CFC" w:rsidRPr="00FF19B1">
        <w:rPr>
          <w:lang w:val="en-IE"/>
        </w:rPr>
        <w:t>has deviated from</w:t>
      </w:r>
      <w:r w:rsidRPr="00FF19B1">
        <w:rPr>
          <w:lang w:val="en-IE"/>
        </w:rPr>
        <w:t xml:space="preserve"> its binding it</w:t>
      </w:r>
      <w:r w:rsidR="000E4CFC" w:rsidRPr="00FF19B1">
        <w:rPr>
          <w:lang w:val="en-IE"/>
        </w:rPr>
        <w:t>inerary</w:t>
      </w:r>
      <w:r w:rsidRPr="00FF19B1">
        <w:rPr>
          <w:lang w:val="en-IE"/>
        </w:rPr>
        <w:t xml:space="preserve">. Thus, </w:t>
      </w:r>
      <w:r w:rsidR="0010529A" w:rsidRPr="00FF19B1">
        <w:rPr>
          <w:lang w:val="en-IE"/>
        </w:rPr>
        <w:t xml:space="preserve">following agreement with the carrier </w:t>
      </w:r>
      <w:r w:rsidR="00725A53" w:rsidRPr="00FF19B1">
        <w:rPr>
          <w:lang w:val="en-IE"/>
        </w:rPr>
        <w:t>and the</w:t>
      </w:r>
      <w:r w:rsidR="000E4CFC" w:rsidRPr="00FF19B1">
        <w:rPr>
          <w:lang w:val="en-IE"/>
        </w:rPr>
        <w:t xml:space="preserve"> current circumstances </w:t>
      </w:r>
      <w:r w:rsidR="0010529A" w:rsidRPr="00FF19B1">
        <w:rPr>
          <w:lang w:val="en-IE"/>
        </w:rPr>
        <w:t xml:space="preserve">of the </w:t>
      </w:r>
      <w:r w:rsidR="000E4CFC" w:rsidRPr="00FF19B1">
        <w:rPr>
          <w:lang w:val="en-IE"/>
        </w:rPr>
        <w:t xml:space="preserve">transit </w:t>
      </w:r>
      <w:r w:rsidR="0010529A" w:rsidRPr="00FF19B1">
        <w:rPr>
          <w:lang w:val="en-IE"/>
        </w:rPr>
        <w:t>movem</w:t>
      </w:r>
      <w:r w:rsidR="002E6A7F" w:rsidRPr="00FF19B1">
        <w:rPr>
          <w:lang w:val="en-IE"/>
        </w:rPr>
        <w:t>ent</w:t>
      </w:r>
      <w:r w:rsidR="009A076C" w:rsidRPr="00FF19B1">
        <w:rPr>
          <w:lang w:val="en-IE"/>
        </w:rPr>
        <w:t xml:space="preserve"> to continue its journey to this country</w:t>
      </w:r>
      <w:r w:rsidR="0010529A" w:rsidRPr="00FF19B1">
        <w:rPr>
          <w:lang w:val="en-IE"/>
        </w:rPr>
        <w:t xml:space="preserve">, this </w:t>
      </w:r>
      <w:r w:rsidR="00AA3F5E" w:rsidRPr="00FF19B1">
        <w:rPr>
          <w:lang w:val="en-IE"/>
        </w:rPr>
        <w:t xml:space="preserve">Customs </w:t>
      </w:r>
      <w:r w:rsidR="0010529A" w:rsidRPr="00FF19B1">
        <w:rPr>
          <w:lang w:val="en-IE"/>
        </w:rPr>
        <w:t>Office</w:t>
      </w:r>
      <w:r w:rsidRPr="00FF19B1">
        <w:rPr>
          <w:lang w:val="en-IE"/>
        </w:rPr>
        <w:t xml:space="preserve"> </w:t>
      </w:r>
      <w:r w:rsidR="002E6A7F" w:rsidRPr="00FF19B1">
        <w:rPr>
          <w:lang w:val="en-IE"/>
        </w:rPr>
        <w:t xml:space="preserve">now </w:t>
      </w:r>
      <w:r w:rsidRPr="00FF19B1">
        <w:rPr>
          <w:lang w:val="en-IE"/>
        </w:rPr>
        <w:t xml:space="preserve">becomes Office of Incident Registration </w:t>
      </w:r>
      <w:r w:rsidR="0010529A" w:rsidRPr="00FF19B1">
        <w:rPr>
          <w:lang w:val="en-IE"/>
        </w:rPr>
        <w:t>to</w:t>
      </w:r>
      <w:r w:rsidRPr="00FF19B1">
        <w:rPr>
          <w:lang w:val="en-IE"/>
        </w:rPr>
        <w:t xml:space="preserve"> register </w:t>
      </w:r>
      <w:r w:rsidR="000E4CFC" w:rsidRPr="00FF19B1">
        <w:rPr>
          <w:lang w:val="en-IE"/>
        </w:rPr>
        <w:t>an</w:t>
      </w:r>
      <w:r w:rsidRPr="00FF19B1">
        <w:rPr>
          <w:lang w:val="en-IE"/>
        </w:rPr>
        <w:t xml:space="preserve"> incident</w:t>
      </w:r>
      <w:r w:rsidR="00AA3F5E" w:rsidRPr="00FF19B1">
        <w:rPr>
          <w:lang w:val="en-IE"/>
        </w:rPr>
        <w:t xml:space="preserve"> for the deviation from the binding itinerary</w:t>
      </w:r>
      <w:r w:rsidRPr="00FF19B1">
        <w:rPr>
          <w:lang w:val="en-IE"/>
        </w:rPr>
        <w:t>.</w:t>
      </w:r>
    </w:p>
    <w:p w14:paraId="1EC97056" w14:textId="60D0A7F6" w:rsidR="00270FC5" w:rsidRPr="00FF19B1" w:rsidRDefault="00270FC5" w:rsidP="00A13B11">
      <w:pPr>
        <w:rPr>
          <w:i/>
          <w:lang w:val="en-IE"/>
        </w:rPr>
      </w:pPr>
      <w:r w:rsidRPr="00FF19B1">
        <w:rPr>
          <w:i/>
          <w:lang w:val="en-IE"/>
        </w:rPr>
        <w:t>NOTE: In case it was decided</w:t>
      </w:r>
      <w:r w:rsidR="005722F1" w:rsidRPr="00FF19B1">
        <w:rPr>
          <w:i/>
          <w:lang w:val="en-IE"/>
        </w:rPr>
        <w:t xml:space="preserve"> the </w:t>
      </w:r>
      <w:r w:rsidR="003F3EAF" w:rsidRPr="00FF19B1">
        <w:rPr>
          <w:i/>
          <w:lang w:val="en-IE"/>
        </w:rPr>
        <w:t xml:space="preserve">transit </w:t>
      </w:r>
      <w:r w:rsidR="005722F1" w:rsidRPr="00FF19B1">
        <w:rPr>
          <w:i/>
          <w:lang w:val="en-IE"/>
        </w:rPr>
        <w:t>movement to turn back</w:t>
      </w:r>
      <w:r w:rsidR="00641D66" w:rsidRPr="00FF19B1">
        <w:rPr>
          <w:i/>
          <w:lang w:val="en-IE"/>
        </w:rPr>
        <w:t xml:space="preserve"> </w:t>
      </w:r>
      <w:r w:rsidR="00AF4957" w:rsidRPr="00FF19B1">
        <w:rPr>
          <w:i/>
          <w:lang w:val="en-IE"/>
        </w:rPr>
        <w:t xml:space="preserve">and </w:t>
      </w:r>
      <w:r w:rsidR="00DF3DA3" w:rsidRPr="00FF19B1">
        <w:rPr>
          <w:i/>
          <w:lang w:val="en-IE"/>
        </w:rPr>
        <w:t xml:space="preserve">follow </w:t>
      </w:r>
      <w:r w:rsidR="00537795" w:rsidRPr="00FF19B1">
        <w:rPr>
          <w:i/>
          <w:lang w:val="en-IE"/>
        </w:rPr>
        <w:t>its binding itinerary, there is no need to register an incident.</w:t>
      </w:r>
    </w:p>
    <w:p w14:paraId="1372E251" w14:textId="4D2253F0" w:rsidR="00A13B11" w:rsidRPr="00FF19B1" w:rsidRDefault="00A13B11" w:rsidP="00A13B11">
      <w:pPr>
        <w:rPr>
          <w:lang w:val="en-IE"/>
        </w:rPr>
      </w:pPr>
      <w:r w:rsidRPr="00FF19B1">
        <w:rPr>
          <w:b/>
          <w:lang w:val="en-IE"/>
        </w:rPr>
        <w:t xml:space="preserve">[Step </w:t>
      </w:r>
      <w:r w:rsidRPr="00FF19B1">
        <w:rPr>
          <w:b/>
          <w:lang w:val="en-IE"/>
        </w:rPr>
        <w:fldChar w:fldCharType="begin"/>
      </w:r>
      <w:r w:rsidRPr="00FF19B1">
        <w:rPr>
          <w:b/>
          <w:lang w:val="en-IE"/>
        </w:rPr>
        <w:instrText xml:space="preserve"> seq EXC-A-008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 xml:space="preserve">] </w:t>
      </w:r>
      <w:r w:rsidR="00AA3F5E" w:rsidRPr="00FF19B1">
        <w:rPr>
          <w:lang w:val="en-IE"/>
        </w:rPr>
        <w:t>The</w:t>
      </w:r>
      <w:r w:rsidRPr="00FF19B1">
        <w:rPr>
          <w:lang w:val="en-IE"/>
        </w:rPr>
        <w:t xml:space="preserve"> Office of Incident Registration request</w:t>
      </w:r>
      <w:r w:rsidR="00AA3F5E" w:rsidRPr="00FF19B1">
        <w:rPr>
          <w:lang w:val="en-IE"/>
        </w:rPr>
        <w:t>s</w:t>
      </w:r>
      <w:r w:rsidRPr="00FF19B1">
        <w:rPr>
          <w:lang w:val="en-IE"/>
        </w:rPr>
        <w:t xml:space="preserve"> the movement information from the Office of Departure by sending the ‘Movement Query’ C_MVT_QUE (IE027) message in order to be informed about the latest status and details of the transit movement by the Office of Departure.</w:t>
      </w:r>
    </w:p>
    <w:p w14:paraId="3960EB0F" w14:textId="10DE8123" w:rsidR="00A13B11" w:rsidRPr="00FF19B1" w:rsidRDefault="00A13B11" w:rsidP="00A13B11">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EXC-A-008 </w:instrText>
      </w:r>
      <w:r w:rsidRPr="00FF19B1">
        <w:rPr>
          <w:b/>
          <w:highlight w:val="green"/>
          <w:lang w:val="en-IE"/>
        </w:rPr>
        <w:fldChar w:fldCharType="separate"/>
      </w:r>
      <w:r w:rsidR="003911F1">
        <w:rPr>
          <w:b/>
          <w:noProof/>
          <w:highlight w:val="green"/>
          <w:lang w:val="en-IE"/>
        </w:rPr>
        <w:t>18</w:t>
      </w:r>
      <w:r w:rsidRPr="00FF19B1">
        <w:rPr>
          <w:b/>
          <w:highlight w:val="green"/>
          <w:lang w:val="en-IE"/>
        </w:rPr>
        <w:fldChar w:fldCharType="end"/>
      </w:r>
      <w:r w:rsidRPr="00FF19B1">
        <w:rPr>
          <w:b/>
          <w:highlight w:val="green"/>
          <w:lang w:val="en-IE"/>
        </w:rPr>
        <w:t xml:space="preserve">] </w:t>
      </w:r>
      <w:r w:rsidRPr="00FF19B1">
        <w:rPr>
          <w:highlight w:val="green"/>
          <w:lang w:val="en-IE"/>
        </w:rPr>
        <w:t xml:space="preserve">The Office of Departure replies to the Office of Incident Registration with the ‘Response to Movement Query’ C_MVT_RSP (IE038) message containing the latest status </w:t>
      </w:r>
      <w:r w:rsidR="00725A53" w:rsidRPr="00FF19B1">
        <w:rPr>
          <w:highlight w:val="green"/>
          <w:lang w:val="en-IE"/>
        </w:rPr>
        <w:t>and the</w:t>
      </w:r>
      <w:r w:rsidRPr="00FF19B1">
        <w:rPr>
          <w:highlight w:val="green"/>
          <w:lang w:val="en-IE"/>
        </w:rPr>
        <w:t xml:space="preserve"> details of the transit movement.</w:t>
      </w:r>
      <w:r w:rsidR="00845279" w:rsidRPr="00FF19B1">
        <w:rPr>
          <w:highlight w:val="green"/>
          <w:lang w:val="en-IE"/>
        </w:rPr>
        <w:t xml:space="preserve"> Only when the Office of </w:t>
      </w:r>
      <w:r w:rsidR="00C24194" w:rsidRPr="00FF19B1">
        <w:rPr>
          <w:highlight w:val="green"/>
          <w:lang w:val="en-IE"/>
        </w:rPr>
        <w:t>Incident Registration</w:t>
      </w:r>
      <w:r w:rsidR="00845279" w:rsidRPr="00FF19B1">
        <w:rPr>
          <w:highlight w:val="green"/>
          <w:lang w:val="en-IE"/>
        </w:rPr>
        <w:t xml:space="preserve"> is a Contracting Party of the Security Area, any ENS MRN(s) included in the Transit Declaration data by the Holder of the Transit Procedure are contained under the DG ‘CONSIGNMENT-PREVIOUS DOCUMENT’.</w:t>
      </w:r>
    </w:p>
    <w:p w14:paraId="562669AD" w14:textId="03DB3A0F" w:rsidR="00A13B11" w:rsidRPr="00FF19B1" w:rsidRDefault="00A13B11" w:rsidP="00A13B11">
      <w:pPr>
        <w:rPr>
          <w:lang w:val="en-IE"/>
        </w:rPr>
      </w:pPr>
      <w:r w:rsidRPr="00FF19B1">
        <w:rPr>
          <w:lang w:val="en-IE"/>
        </w:rPr>
        <w:t>Upon reception of the ‘Response to Movement Query’ C_MVT_RSP (IE038) message, the Office of Incident Registration reviews the past incident information of the transit movement (in case it exists) and decides that the movement can continue its journey.</w:t>
      </w:r>
    </w:p>
    <w:p w14:paraId="3102AF41" w14:textId="29EEEA21" w:rsidR="00492058" w:rsidRPr="00FF19B1" w:rsidRDefault="00492058" w:rsidP="00A13B11">
      <w:pPr>
        <w:rPr>
          <w:i/>
          <w:lang w:val="en-IE"/>
        </w:rPr>
      </w:pPr>
      <w:r w:rsidRPr="00FF19B1">
        <w:rPr>
          <w:i/>
          <w:lang w:val="en-IE"/>
        </w:rPr>
        <w:t xml:space="preserve">NOTE: </w:t>
      </w:r>
      <w:r w:rsidR="00CC3410" w:rsidRPr="00FF19B1">
        <w:rPr>
          <w:i/>
          <w:lang w:val="en-IE"/>
        </w:rPr>
        <w:t>The</w:t>
      </w:r>
      <w:r w:rsidRPr="00FF19B1">
        <w:rPr>
          <w:i/>
          <w:lang w:val="en-IE"/>
        </w:rPr>
        <w:t xml:space="preserve"> Office of Incident Registration could stop the movement and would become Actual Office of Destination.</w:t>
      </w:r>
    </w:p>
    <w:p w14:paraId="1AB0F9C7" w14:textId="60359CC9" w:rsidR="00A13B11" w:rsidRPr="00FF19B1" w:rsidRDefault="00A13B11" w:rsidP="00A13B11">
      <w:pPr>
        <w:rPr>
          <w:lang w:val="en-IE"/>
        </w:rPr>
      </w:pPr>
      <w:r w:rsidRPr="00FF19B1">
        <w:rPr>
          <w:b/>
          <w:lang w:val="en-IE"/>
        </w:rPr>
        <w:t xml:space="preserve">[Step </w:t>
      </w:r>
      <w:r w:rsidRPr="00FF19B1">
        <w:rPr>
          <w:b/>
          <w:lang w:val="en-IE"/>
        </w:rPr>
        <w:fldChar w:fldCharType="begin"/>
      </w:r>
      <w:r w:rsidRPr="00FF19B1">
        <w:rPr>
          <w:b/>
          <w:lang w:val="en-IE"/>
        </w:rPr>
        <w:instrText xml:space="preserve"> seq EXC-A-008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Pr="00FF19B1">
        <w:rPr>
          <w:lang w:val="en-IE"/>
        </w:rPr>
        <w:t xml:space="preserve">The Office of Incident Registration registers the incident </w:t>
      </w:r>
      <w:r w:rsidR="00725A53" w:rsidRPr="00FF19B1">
        <w:rPr>
          <w:lang w:val="en-IE"/>
        </w:rPr>
        <w:t>and the</w:t>
      </w:r>
      <w:r w:rsidRPr="00FF19B1">
        <w:rPr>
          <w:lang w:val="en-IE"/>
        </w:rPr>
        <w:t>n sends the ‘Incident Notification’ C_INC_NOT (IE180) message to the Office of Departure</w:t>
      </w:r>
      <w:r w:rsidR="00C83E2F" w:rsidRPr="00FF19B1">
        <w:rPr>
          <w:lang w:val="en-IE"/>
        </w:rPr>
        <w:t xml:space="preserve"> (i.e. the Incident Code </w:t>
      </w:r>
      <w:r w:rsidR="00C83E2F" w:rsidRPr="00FF19B1">
        <w:rPr>
          <w:i/>
          <w:lang w:val="en-IE"/>
        </w:rPr>
        <w:t>‘1-</w:t>
      </w:r>
      <w:r w:rsidR="00C96566" w:rsidRPr="00FF19B1">
        <w:rPr>
          <w:i/>
          <w:lang w:val="en-IE"/>
        </w:rPr>
        <w:t xml:space="preserve">The carrier is obliged to deviate from the </w:t>
      </w:r>
      <w:r w:rsidR="003B4A18" w:rsidRPr="00FF19B1">
        <w:rPr>
          <w:i/>
          <w:lang w:val="en-IE"/>
        </w:rPr>
        <w:t>itinerary‘</w:t>
      </w:r>
      <w:r w:rsidR="00B43125" w:rsidRPr="00FF19B1">
        <w:rPr>
          <w:i/>
          <w:lang w:val="en-IE"/>
        </w:rPr>
        <w:t xml:space="preserve"> </w:t>
      </w:r>
      <w:r w:rsidR="003B4A18" w:rsidRPr="00FF19B1">
        <w:rPr>
          <w:lang w:val="en-IE"/>
        </w:rPr>
        <w:t>is</w:t>
      </w:r>
      <w:r w:rsidR="00C83E2F" w:rsidRPr="00FF19B1">
        <w:rPr>
          <w:lang w:val="en-IE"/>
        </w:rPr>
        <w:t xml:space="preserve"> included into th</w:t>
      </w:r>
      <w:r w:rsidR="00076753" w:rsidRPr="00FF19B1">
        <w:rPr>
          <w:lang w:val="en-IE"/>
        </w:rPr>
        <w:t>is</w:t>
      </w:r>
      <w:r w:rsidR="00C83E2F" w:rsidRPr="00FF19B1">
        <w:rPr>
          <w:lang w:val="en-IE"/>
        </w:rPr>
        <w:t xml:space="preserve"> </w:t>
      </w:r>
      <w:r w:rsidR="00C96566" w:rsidRPr="00FF19B1">
        <w:rPr>
          <w:lang w:val="en-IE"/>
        </w:rPr>
        <w:t>message)</w:t>
      </w:r>
      <w:r w:rsidRPr="00FF19B1">
        <w:rPr>
          <w:lang w:val="en-IE"/>
        </w:rPr>
        <w:t>.</w:t>
      </w:r>
    </w:p>
    <w:p w14:paraId="5261F9A6" w14:textId="091D94AF" w:rsidR="005616E5" w:rsidRPr="00FF19B1" w:rsidRDefault="005616E5" w:rsidP="00A13B11">
      <w:pPr>
        <w:rPr>
          <w:lang w:val="en-IE"/>
        </w:rPr>
      </w:pPr>
      <w:r w:rsidRPr="00FF19B1">
        <w:rPr>
          <w:lang w:val="en-IE"/>
        </w:rPr>
        <w:t xml:space="preserve">The state of the movement at the Office of Incident Registration is set to </w:t>
      </w:r>
      <w:hyperlink w:anchor="_Office_of_Incident" w:history="1">
        <w:r w:rsidR="00A52D79" w:rsidRPr="00FF19B1">
          <w:rPr>
            <w:rStyle w:val="Hyperlink"/>
            <w:lang w:val="en-IE"/>
          </w:rPr>
          <w:t>Incident registered</w:t>
        </w:r>
      </w:hyperlink>
      <w:r w:rsidR="00A52D79" w:rsidRPr="00FF19B1">
        <w:rPr>
          <w:lang w:val="en-IE"/>
        </w:rPr>
        <w:t>.</w:t>
      </w:r>
    </w:p>
    <w:p w14:paraId="62D3E0A5" w14:textId="0FE69848" w:rsidR="005616E5" w:rsidRPr="00FF19B1" w:rsidRDefault="00A13B11" w:rsidP="00A13B11">
      <w:pPr>
        <w:rPr>
          <w:lang w:val="en-IE"/>
        </w:rPr>
      </w:pPr>
      <w:r w:rsidRPr="00FF19B1">
        <w:rPr>
          <w:lang w:val="en-IE"/>
        </w:rPr>
        <w:lastRenderedPageBreak/>
        <w:t xml:space="preserve">Upon reception of the ‘Incident Notification’ C_INC_NOT (IE180) message, the </w:t>
      </w:r>
      <w:r w:rsidRPr="00FF19B1">
        <w:rPr>
          <w:b/>
          <w:lang w:val="en-IE"/>
        </w:rPr>
        <w:t xml:space="preserve">[Step </w:t>
      </w:r>
      <w:r w:rsidRPr="00FF19B1">
        <w:rPr>
          <w:b/>
          <w:lang w:val="en-IE"/>
        </w:rPr>
        <w:fldChar w:fldCharType="begin"/>
      </w:r>
      <w:r w:rsidRPr="00FF19B1">
        <w:rPr>
          <w:b/>
          <w:lang w:val="en-IE"/>
        </w:rPr>
        <w:instrText xml:space="preserve"> seq EXC-A-008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 xml:space="preserve">] </w:t>
      </w:r>
      <w:r w:rsidRPr="00FF19B1">
        <w:rPr>
          <w:lang w:val="en-IE"/>
        </w:rPr>
        <w:t xml:space="preserve">Office of Departure forwards the incident information to the Holder of the Transit Procedure through the ‘Forwarded Incident Notification To ED’ E_INC_NOT (IE182) message and to the </w:t>
      </w:r>
      <w:r w:rsidRPr="00FF19B1">
        <w:rPr>
          <w:b/>
          <w:lang w:val="en-IE"/>
        </w:rPr>
        <w:t xml:space="preserve">[Step </w:t>
      </w:r>
      <w:r w:rsidRPr="00FF19B1">
        <w:rPr>
          <w:b/>
          <w:lang w:val="en-IE"/>
        </w:rPr>
        <w:fldChar w:fldCharType="begin"/>
      </w:r>
      <w:r w:rsidRPr="00FF19B1">
        <w:rPr>
          <w:b/>
          <w:lang w:val="en-IE"/>
        </w:rPr>
        <w:instrText xml:space="preserve"> seq EXC-A-008 </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 xml:space="preserve">], Step </w:t>
      </w:r>
      <w:bookmarkStart w:id="1993" w:name="_Hlk25577194"/>
      <w:r w:rsidRPr="00FF19B1">
        <w:rPr>
          <w:b/>
          <w:lang w:val="en-IE"/>
        </w:rPr>
        <w:fldChar w:fldCharType="begin"/>
      </w:r>
      <w:r w:rsidRPr="00FF19B1">
        <w:rPr>
          <w:b/>
          <w:lang w:val="en-IE"/>
        </w:rPr>
        <w:instrText xml:space="preserve"> seq EXC-A-008 </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w:t>
      </w:r>
      <w:bookmarkEnd w:id="1993"/>
      <w:r w:rsidRPr="00FF19B1">
        <w:rPr>
          <w:b/>
          <w:lang w:val="en-IE"/>
        </w:rPr>
        <w:t xml:space="preserve"> </w:t>
      </w:r>
      <w:r w:rsidRPr="00FF19B1">
        <w:rPr>
          <w:lang w:val="en-IE"/>
        </w:rPr>
        <w:t>and</w:t>
      </w:r>
      <w:r w:rsidRPr="00FF19B1">
        <w:rPr>
          <w:b/>
          <w:lang w:val="en-IE"/>
        </w:rPr>
        <w:t xml:space="preserve"> [Step </w:t>
      </w:r>
      <w:r w:rsidRPr="00FF19B1">
        <w:rPr>
          <w:b/>
          <w:lang w:val="en-IE"/>
        </w:rPr>
        <w:fldChar w:fldCharType="begin"/>
      </w:r>
      <w:r w:rsidRPr="00FF19B1">
        <w:rPr>
          <w:b/>
          <w:lang w:val="en-IE"/>
        </w:rPr>
        <w:instrText xml:space="preserve"> seq EXC-A-008 </w:instrText>
      </w:r>
      <w:r w:rsidRPr="00FF19B1">
        <w:rPr>
          <w:b/>
          <w:lang w:val="en-IE"/>
        </w:rPr>
        <w:fldChar w:fldCharType="separate"/>
      </w:r>
      <w:r w:rsidR="003911F1">
        <w:rPr>
          <w:b/>
          <w:noProof/>
          <w:lang w:val="en-IE"/>
        </w:rPr>
        <w:t>23</w:t>
      </w:r>
      <w:r w:rsidRPr="00FF19B1">
        <w:rPr>
          <w:b/>
          <w:lang w:val="en-IE"/>
        </w:rPr>
        <w:fldChar w:fldCharType="end"/>
      </w:r>
      <w:r w:rsidRPr="00FF19B1">
        <w:rPr>
          <w:b/>
          <w:lang w:val="en-IE"/>
        </w:rPr>
        <w:t xml:space="preserve">] </w:t>
      </w:r>
      <w:r w:rsidRPr="00FF19B1">
        <w:rPr>
          <w:lang w:val="en-IE"/>
        </w:rPr>
        <w:t>involved Offices (i.e. Exit for Transit / Transit / Destination) through the ‘</w:t>
      </w:r>
      <w:r w:rsidR="001044E8" w:rsidRPr="00FF19B1">
        <w:rPr>
          <w:lang w:val="en-IE"/>
        </w:rPr>
        <w:t>Forwarded Incident Notification to CD</w:t>
      </w:r>
      <w:r w:rsidRPr="00FF19B1">
        <w:rPr>
          <w:lang w:val="en-IE"/>
        </w:rPr>
        <w:t xml:space="preserve">’ C_INC_FWD (IE181) message. </w:t>
      </w:r>
      <w:r w:rsidR="00EE194F" w:rsidRPr="00FF19B1">
        <w:rPr>
          <w:lang w:val="en-IE"/>
        </w:rPr>
        <w:t>Additionally, if a National Administration has more than one (1) involved Customs Offices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w:t>
      </w:r>
    </w:p>
    <w:p w14:paraId="325C6837" w14:textId="585D889B" w:rsidR="00076753" w:rsidRPr="00FF19B1" w:rsidRDefault="00A13B11" w:rsidP="00A13B11">
      <w:pPr>
        <w:rPr>
          <w:lang w:val="en-IE"/>
        </w:rPr>
      </w:pPr>
      <w:r w:rsidRPr="00FF19B1">
        <w:rPr>
          <w:lang w:val="en-IE"/>
        </w:rPr>
        <w:t xml:space="preserve">After registration of the incident information, </w:t>
      </w:r>
      <w:r w:rsidR="00076753" w:rsidRPr="00FF19B1">
        <w:rPr>
          <w:lang w:val="en-IE"/>
        </w:rPr>
        <w:t xml:space="preserve">the </w:t>
      </w:r>
      <w:r w:rsidR="005616E5" w:rsidRPr="00FF19B1">
        <w:rPr>
          <w:lang w:val="en-IE"/>
        </w:rPr>
        <w:t>Office of Incident Registration decides</w:t>
      </w:r>
      <w:r w:rsidR="00676C12" w:rsidRPr="00FF19B1">
        <w:rPr>
          <w:lang w:val="en-IE"/>
        </w:rPr>
        <w:t xml:space="preserve"> that the movement can continue its journey to this country that is not listed</w:t>
      </w:r>
      <w:r w:rsidR="000E17EF" w:rsidRPr="00FF19B1">
        <w:rPr>
          <w:lang w:val="en-IE"/>
        </w:rPr>
        <w:t xml:space="preserve"> into its binding itinerary.</w:t>
      </w:r>
    </w:p>
    <w:p w14:paraId="2021A112" w14:textId="1546AE13" w:rsidR="00676C12" w:rsidRPr="00FF19B1" w:rsidRDefault="00676C12" w:rsidP="00A13B11">
      <w:pPr>
        <w:rPr>
          <w:lang w:val="en-IE"/>
        </w:rPr>
      </w:pPr>
      <w:r w:rsidRPr="00FF19B1">
        <w:rPr>
          <w:b/>
          <w:lang w:val="en-IE"/>
        </w:rPr>
        <w:t xml:space="preserve">[Step </w:t>
      </w:r>
      <w:r w:rsidRPr="00FF19B1">
        <w:rPr>
          <w:b/>
          <w:lang w:val="en-IE"/>
        </w:rPr>
        <w:fldChar w:fldCharType="begin"/>
      </w:r>
      <w:r w:rsidRPr="00FF19B1">
        <w:rPr>
          <w:b/>
          <w:lang w:val="en-IE"/>
        </w:rPr>
        <w:instrText xml:space="preserve"> seq EXC-A-008 </w:instrText>
      </w:r>
      <w:r w:rsidRPr="00FF19B1">
        <w:rPr>
          <w:b/>
          <w:lang w:val="en-IE"/>
        </w:rPr>
        <w:fldChar w:fldCharType="separate"/>
      </w:r>
      <w:r w:rsidR="003911F1">
        <w:rPr>
          <w:b/>
          <w:noProof/>
          <w:lang w:val="en-IE"/>
        </w:rPr>
        <w:t>24</w:t>
      </w:r>
      <w:r w:rsidRPr="00FF19B1">
        <w:rPr>
          <w:b/>
          <w:lang w:val="en-IE"/>
        </w:rPr>
        <w:fldChar w:fldCharType="end"/>
      </w:r>
      <w:r w:rsidRPr="00FF19B1">
        <w:rPr>
          <w:b/>
          <w:lang w:val="en-IE"/>
        </w:rPr>
        <w:t>]</w:t>
      </w:r>
      <w:r w:rsidR="000E17EF" w:rsidRPr="00FF19B1">
        <w:rPr>
          <w:b/>
          <w:lang w:val="en-IE"/>
        </w:rPr>
        <w:t xml:space="preserve"> </w:t>
      </w:r>
      <w:r w:rsidR="000E17EF" w:rsidRPr="00FF19B1">
        <w:rPr>
          <w:lang w:val="en-IE"/>
        </w:rPr>
        <w:t xml:space="preserve">The Actual Office of Transit requests again </w:t>
      </w:r>
      <w:r w:rsidR="00477F78" w:rsidRPr="00FF19B1">
        <w:rPr>
          <w:lang w:val="en-IE"/>
        </w:rPr>
        <w:t>diversion</w:t>
      </w:r>
      <w:r w:rsidR="000E17EF" w:rsidRPr="00FF19B1">
        <w:rPr>
          <w:lang w:val="en-IE"/>
        </w:rPr>
        <w:t xml:space="preserve"> from the Office of Departure by sending the ‘Anticipated Transit Record Request’ C_ATR_REQ (IE114). The state of the movement at this Actual Office of Transit is set to </w:t>
      </w:r>
      <w:hyperlink w:anchor="_Office_of_Transit" w:history="1">
        <w:r w:rsidR="000E17EF" w:rsidRPr="00FF19B1">
          <w:rPr>
            <w:rStyle w:val="Hyperlink"/>
            <w:lang w:val="en-IE"/>
          </w:rPr>
          <w:t>ATR Requested</w:t>
        </w:r>
      </w:hyperlink>
      <w:r w:rsidR="000E17EF" w:rsidRPr="00FF19B1">
        <w:rPr>
          <w:lang w:val="en-IE"/>
        </w:rPr>
        <w:t xml:space="preserve">, while the state of the movement at the Office of Departure remains to </w:t>
      </w:r>
      <w:hyperlink w:anchor="_Office_of_Departure_1" w:history="1">
        <w:r w:rsidR="000E17EF" w:rsidRPr="00FF19B1">
          <w:rPr>
            <w:rStyle w:val="Hyperlink"/>
            <w:lang w:val="en-IE"/>
          </w:rPr>
          <w:t>Movement released</w:t>
        </w:r>
      </w:hyperlink>
      <w:r w:rsidR="000E17EF" w:rsidRPr="00FF19B1">
        <w:rPr>
          <w:lang w:val="en-IE"/>
        </w:rPr>
        <w:t>.</w:t>
      </w:r>
    </w:p>
    <w:p w14:paraId="6245817A" w14:textId="4D6C7970" w:rsidR="007830C6" w:rsidRPr="00FF19B1" w:rsidRDefault="007830C6" w:rsidP="00A13B11">
      <w:pPr>
        <w:rPr>
          <w:lang w:val="en-IE"/>
        </w:rPr>
      </w:pPr>
      <w:r w:rsidRPr="00FF19B1">
        <w:rPr>
          <w:lang w:val="en-IE"/>
        </w:rPr>
        <w:t xml:space="preserve">Upon reception of the ‘Anticipated Transit Record Request’ C_ATR_REQ (IE114) message, the Office of Departure locates the MRN and based on declaration data verifies that the movement is declared with binding itinerary and that the diversion request came from a country that is not listed into the binding itinerary of the movement. Additionally, the Office of Departure </w:t>
      </w:r>
      <w:r w:rsidR="000A35C8" w:rsidRPr="00FF19B1">
        <w:rPr>
          <w:lang w:val="en-IE"/>
        </w:rPr>
        <w:t>verifies this time that there is</w:t>
      </w:r>
      <w:r w:rsidRPr="00FF19B1">
        <w:rPr>
          <w:lang w:val="en-IE"/>
        </w:rPr>
        <w:t xml:space="preserve"> registered incident for the deviation from the binding itinerary to this specific country.</w:t>
      </w:r>
    </w:p>
    <w:p w14:paraId="4D42C415" w14:textId="72E29BE4" w:rsidR="008B7E9B" w:rsidRPr="00FF19B1" w:rsidRDefault="00ED26A8" w:rsidP="00A13B11">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EXC-A-008 </w:instrText>
      </w:r>
      <w:r w:rsidRPr="00FF19B1">
        <w:rPr>
          <w:b/>
          <w:highlight w:val="green"/>
          <w:lang w:val="en-IE"/>
        </w:rPr>
        <w:fldChar w:fldCharType="separate"/>
      </w:r>
      <w:r w:rsidR="003911F1">
        <w:rPr>
          <w:b/>
          <w:noProof/>
          <w:highlight w:val="green"/>
          <w:lang w:val="en-IE"/>
        </w:rPr>
        <w:t>25</w:t>
      </w:r>
      <w:r w:rsidRPr="00FF19B1">
        <w:rPr>
          <w:b/>
          <w:highlight w:val="green"/>
          <w:lang w:val="en-IE"/>
        </w:rPr>
        <w:fldChar w:fldCharType="end"/>
      </w:r>
      <w:r w:rsidRPr="00FF19B1">
        <w:rPr>
          <w:b/>
          <w:highlight w:val="green"/>
          <w:lang w:val="en-IE"/>
        </w:rPr>
        <w:t xml:space="preserve">] </w:t>
      </w:r>
      <w:r w:rsidR="00575565" w:rsidRPr="00FF19B1">
        <w:rPr>
          <w:highlight w:val="green"/>
          <w:lang w:val="en-IE"/>
        </w:rPr>
        <w:t>Consequently, t</w:t>
      </w:r>
      <w:r w:rsidRPr="00FF19B1">
        <w:rPr>
          <w:highlight w:val="green"/>
          <w:lang w:val="en-IE"/>
        </w:rPr>
        <w:t xml:space="preserve">he Office of Departure responds with a </w:t>
      </w:r>
      <w:r w:rsidR="00364685" w:rsidRPr="00FF19B1">
        <w:rPr>
          <w:highlight w:val="green"/>
          <w:lang w:val="en-IE"/>
        </w:rPr>
        <w:t>positive</w:t>
      </w:r>
      <w:r w:rsidRPr="00FF19B1">
        <w:rPr>
          <w:highlight w:val="green"/>
          <w:lang w:val="en-IE"/>
        </w:rPr>
        <w:t xml:space="preserve"> ‘Anticipated Transit Record Response’ C_ATR_RSP (IE115) to the requesting Actual Office of Transit.</w:t>
      </w:r>
      <w:r w:rsidR="004C33A8" w:rsidRPr="00FF19B1">
        <w:rPr>
          <w:highlight w:val="green"/>
          <w:lang w:val="en-IE"/>
        </w:rPr>
        <w:t xml:space="preserve"> Only when the Office of Transit is a Contracting Party of the Security Area, any ENS MRN(s) included in the Transit Declaration data by the Holder of the Transit Procedure are contained under the DG ‘CONSIGNMENT-PREVIOUS DOCUMENT’.</w:t>
      </w:r>
      <w:r w:rsidRPr="00FF19B1">
        <w:rPr>
          <w:highlight w:val="green"/>
          <w:lang w:val="en-IE"/>
        </w:rPr>
        <w:t xml:space="preserve"> The state of the movement at this Actual Office of Transit is set t</w:t>
      </w:r>
      <w:r w:rsidR="00277C20" w:rsidRPr="00FF19B1">
        <w:rPr>
          <w:highlight w:val="green"/>
          <w:lang w:val="en-IE"/>
        </w:rPr>
        <w:t xml:space="preserve">o </w:t>
      </w:r>
      <w:hyperlink w:anchor="_Office_of_Transit" w:history="1">
        <w:r w:rsidR="00277C20" w:rsidRPr="00FF19B1">
          <w:rPr>
            <w:rStyle w:val="Hyperlink"/>
            <w:highlight w:val="green"/>
            <w:lang w:val="en-IE"/>
          </w:rPr>
          <w:t>ATR created</w:t>
        </w:r>
      </w:hyperlink>
      <w:r w:rsidRPr="00FF19B1">
        <w:rPr>
          <w:highlight w:val="green"/>
          <w:lang w:val="en-IE"/>
        </w:rPr>
        <w:t xml:space="preserve">, while the state of the movement at the Office of Departure remains to </w:t>
      </w:r>
      <w:hyperlink w:anchor="_Office_of_Departure_1" w:history="1">
        <w:r w:rsidRPr="00FF19B1">
          <w:rPr>
            <w:rStyle w:val="Hyperlink"/>
            <w:highlight w:val="green"/>
            <w:lang w:val="en-IE"/>
          </w:rPr>
          <w:t>Movement released</w:t>
        </w:r>
      </w:hyperlink>
      <w:r w:rsidRPr="00FF19B1">
        <w:rPr>
          <w:highlight w:val="green"/>
          <w:lang w:val="en-IE"/>
        </w:rPr>
        <w:t>.</w:t>
      </w:r>
    </w:p>
    <w:p w14:paraId="2CC44D82" w14:textId="1FB6E49F" w:rsidR="00A13B11" w:rsidRPr="00FF19B1" w:rsidRDefault="00BB713C" w:rsidP="00A13B11">
      <w:pPr>
        <w:rPr>
          <w:lang w:val="en-IE"/>
        </w:rPr>
      </w:pPr>
      <w:r w:rsidRPr="00FF19B1">
        <w:rPr>
          <w:b/>
          <w:lang w:val="en-IE"/>
        </w:rPr>
        <w:t xml:space="preserve">[Step </w:t>
      </w:r>
      <w:r w:rsidRPr="00FF19B1">
        <w:rPr>
          <w:b/>
          <w:lang w:val="en-IE"/>
        </w:rPr>
        <w:fldChar w:fldCharType="begin"/>
      </w:r>
      <w:r w:rsidRPr="00FF19B1">
        <w:rPr>
          <w:b/>
          <w:lang w:val="en-IE"/>
        </w:rPr>
        <w:instrText xml:space="preserve"> seq EXC-A-008 </w:instrText>
      </w:r>
      <w:r w:rsidRPr="00FF19B1">
        <w:rPr>
          <w:b/>
          <w:lang w:val="en-IE"/>
        </w:rPr>
        <w:fldChar w:fldCharType="separate"/>
      </w:r>
      <w:r w:rsidR="003911F1">
        <w:rPr>
          <w:b/>
          <w:noProof/>
          <w:lang w:val="en-IE"/>
        </w:rPr>
        <w:t>26</w:t>
      </w:r>
      <w:r w:rsidRPr="00FF19B1">
        <w:rPr>
          <w:b/>
          <w:lang w:val="en-IE"/>
        </w:rPr>
        <w:fldChar w:fldCharType="end"/>
      </w:r>
      <w:r w:rsidRPr="00FF19B1">
        <w:rPr>
          <w:b/>
          <w:lang w:val="en-IE"/>
        </w:rPr>
        <w:t xml:space="preserve">] </w:t>
      </w:r>
      <w:r w:rsidRPr="00FF19B1">
        <w:rPr>
          <w:lang w:val="en-IE"/>
        </w:rPr>
        <w:t>T</w:t>
      </w:r>
      <w:r w:rsidR="00A13B11" w:rsidRPr="00FF19B1">
        <w:rPr>
          <w:lang w:val="en-IE"/>
        </w:rPr>
        <w:t xml:space="preserve">he Actual Office of Transit </w:t>
      </w:r>
      <w:r w:rsidR="00575565" w:rsidRPr="00FF19B1">
        <w:rPr>
          <w:lang w:val="en-IE"/>
        </w:rPr>
        <w:t xml:space="preserve">eventually </w:t>
      </w:r>
      <w:r w:rsidR="00A13B11" w:rsidRPr="00FF19B1">
        <w:rPr>
          <w:lang w:val="en-IE"/>
        </w:rPr>
        <w:t xml:space="preserve">allows the movement to cross its border. Therefore, the message ‘Notification Crossing Frontier’ C_NCF_NOT (IE118) is sent to the Office of Departure. The state of the movement at the Office of Transit is set to </w:t>
      </w:r>
      <w:hyperlink w:anchor="_Office_of_Transit" w:history="1">
        <w:r w:rsidR="00A13B11" w:rsidRPr="00FF19B1">
          <w:rPr>
            <w:rStyle w:val="Hyperlink"/>
            <w:lang w:val="en-IE"/>
          </w:rPr>
          <w:t>NCF registered</w:t>
        </w:r>
      </w:hyperlink>
      <w:r w:rsidR="00D85183" w:rsidRPr="00FF19B1">
        <w:rPr>
          <w:lang w:val="en-IE"/>
        </w:rPr>
        <w:t xml:space="preserve">, while the state of the movement at the Office of Departure remains to </w:t>
      </w:r>
      <w:hyperlink w:anchor="_Office_of_Departure_1" w:history="1">
        <w:r w:rsidR="00D85183" w:rsidRPr="00FF19B1">
          <w:rPr>
            <w:rStyle w:val="Hyperlink"/>
            <w:lang w:val="en-IE"/>
          </w:rPr>
          <w:t>Movement released</w:t>
        </w:r>
      </w:hyperlink>
      <w:r w:rsidR="00D85183" w:rsidRPr="00FF19B1">
        <w:rPr>
          <w:lang w:val="en-IE"/>
        </w:rPr>
        <w:t>.</w:t>
      </w:r>
    </w:p>
    <w:p w14:paraId="2172BF29" w14:textId="612425E0" w:rsidR="00CB233E" w:rsidRPr="00FF19B1" w:rsidRDefault="00A13B11" w:rsidP="0039445C">
      <w:pPr>
        <w:rPr>
          <w:i/>
          <w:lang w:val="en-IE"/>
        </w:rPr>
      </w:pPr>
      <w:r w:rsidRPr="00FF19B1">
        <w:rPr>
          <w:lang w:val="en-IE"/>
        </w:rPr>
        <w:t>The scenario continues from the</w:t>
      </w:r>
      <w:r w:rsidR="00706DC6" w:rsidRPr="00FF19B1">
        <w:rPr>
          <w:rStyle w:val="LinksChar"/>
          <w:lang w:val="en-IE"/>
        </w:rPr>
        <w:t xml:space="preserve"> </w:t>
      </w:r>
      <w:r w:rsidR="00706DC6" w:rsidRPr="00FF19B1">
        <w:rPr>
          <w:rStyle w:val="LinksChar"/>
          <w:lang w:val="en-IE"/>
        </w:rPr>
        <w:fldChar w:fldCharType="begin"/>
      </w:r>
      <w:r w:rsidR="00706DC6" w:rsidRPr="00FF19B1">
        <w:rPr>
          <w:rStyle w:val="LinksChar"/>
          <w:lang w:val="en-IE"/>
        </w:rPr>
        <w:instrText xml:space="preserve"> REF Step_17_T_TRA_TRT_A_002 \h </w:instrText>
      </w:r>
      <w:r w:rsidR="0034464B" w:rsidRPr="00FF19B1">
        <w:rPr>
          <w:rStyle w:val="LinksChar"/>
          <w:lang w:val="en-IE"/>
        </w:rPr>
        <w:instrText xml:space="preserve"> \* MERGEFORMAT </w:instrText>
      </w:r>
      <w:r w:rsidR="00706DC6" w:rsidRPr="00FF19B1">
        <w:rPr>
          <w:rStyle w:val="LinksChar"/>
          <w:lang w:val="en-IE"/>
        </w:rPr>
      </w:r>
      <w:r w:rsidR="00706DC6" w:rsidRPr="00FF19B1">
        <w:rPr>
          <w:rStyle w:val="LinksChar"/>
          <w:lang w:val="en-IE"/>
        </w:rPr>
        <w:fldChar w:fldCharType="separate"/>
      </w:r>
      <w:r w:rsidR="003911F1" w:rsidRPr="003911F1">
        <w:rPr>
          <w:rStyle w:val="LinksChar"/>
          <w:lang w:val="en-IE"/>
        </w:rPr>
        <w:t>[Step 18]</w:t>
      </w:r>
      <w:r w:rsidR="00706DC6" w:rsidRPr="00FF19B1">
        <w:rPr>
          <w:rStyle w:val="LinksChar"/>
          <w:lang w:val="en-IE"/>
        </w:rPr>
        <w:fldChar w:fldCharType="end"/>
      </w:r>
      <w:r w:rsidR="0025231B" w:rsidRPr="00FF19B1">
        <w:rPr>
          <w:lang w:val="en-IE"/>
        </w:rPr>
        <w:t xml:space="preserve"> of</w:t>
      </w:r>
      <w:r w:rsidR="0025231B" w:rsidRPr="00FF19B1">
        <w:rPr>
          <w:rStyle w:val="LinksChar"/>
          <w:lang w:val="en-IE"/>
        </w:rPr>
        <w:t xml:space="preserve"> </w:t>
      </w:r>
      <w:r w:rsidR="00706DC6" w:rsidRPr="00FF19B1">
        <w:rPr>
          <w:rStyle w:val="LinksChar"/>
          <w:lang w:val="en-IE"/>
        </w:rPr>
        <w:fldChar w:fldCharType="begin"/>
      </w:r>
      <w:r w:rsidR="00706DC6" w:rsidRPr="00FF19B1">
        <w:rPr>
          <w:rStyle w:val="LinksChar"/>
          <w:lang w:val="en-IE"/>
        </w:rPr>
        <w:instrText xml:space="preserve"> REF _Ref24450758 \h  \* MERGEFORMAT </w:instrText>
      </w:r>
      <w:r w:rsidR="00706DC6" w:rsidRPr="00FF19B1">
        <w:rPr>
          <w:rStyle w:val="LinksChar"/>
          <w:lang w:val="en-IE"/>
        </w:rPr>
      </w:r>
      <w:r w:rsidR="00706DC6" w:rsidRPr="00FF19B1">
        <w:rPr>
          <w:rStyle w:val="LinksChar"/>
          <w:lang w:val="en-IE"/>
        </w:rPr>
        <w:fldChar w:fldCharType="separate"/>
      </w:r>
      <w:r w:rsidR="003911F1" w:rsidRPr="003911F1">
        <w:rPr>
          <w:rStyle w:val="LinksChar"/>
          <w:lang w:val="en-IE"/>
        </w:rPr>
        <w:t>T-TRA-TRT-A-002-Diversion at Office of Transit accepted</w:t>
      </w:r>
      <w:r w:rsidR="00706DC6" w:rsidRPr="00FF19B1">
        <w:rPr>
          <w:rStyle w:val="LinksChar"/>
          <w:lang w:val="en-IE"/>
        </w:rPr>
        <w:fldChar w:fldCharType="end"/>
      </w:r>
      <w:r w:rsidR="00CB233E" w:rsidRPr="00FF19B1">
        <w:rPr>
          <w:i/>
          <w:lang w:val="en-IE"/>
        </w:rPr>
        <w:t xml:space="preserve">. </w:t>
      </w:r>
    </w:p>
    <w:p w14:paraId="0F5611D1" w14:textId="423C616F" w:rsidR="0039445C" w:rsidRPr="00FF19B1" w:rsidRDefault="00120687" w:rsidP="0039445C">
      <w:pPr>
        <w:rPr>
          <w:lang w:val="en-IE"/>
        </w:rPr>
      </w:pPr>
      <w:r w:rsidRPr="00FF19B1">
        <w:rPr>
          <w:i/>
          <w:lang w:val="en-IE"/>
        </w:rPr>
        <w:t>NOTE:</w:t>
      </w:r>
      <w:r w:rsidR="00963840" w:rsidRPr="00FF19B1">
        <w:rPr>
          <w:i/>
          <w:lang w:val="en-IE"/>
        </w:rPr>
        <w:t xml:space="preserve"> </w:t>
      </w:r>
      <w:r w:rsidRPr="00FF19B1">
        <w:rPr>
          <w:i/>
          <w:lang w:val="en-IE"/>
        </w:rPr>
        <w:t xml:space="preserve">In case the transit movement leaves this country and attempts to enter into another </w:t>
      </w:r>
      <w:r w:rsidR="00125FCD" w:rsidRPr="00FF19B1">
        <w:rPr>
          <w:i/>
          <w:lang w:val="en-IE"/>
        </w:rPr>
        <w:t>one</w:t>
      </w:r>
      <w:r w:rsidRPr="00FF19B1">
        <w:rPr>
          <w:i/>
          <w:lang w:val="en-IE"/>
        </w:rPr>
        <w:t xml:space="preserve"> that is also not listed into its binding itinerary then </w:t>
      </w:r>
      <w:r w:rsidR="00E83E12" w:rsidRPr="00FF19B1">
        <w:rPr>
          <w:i/>
          <w:lang w:val="en-IE"/>
        </w:rPr>
        <w:t xml:space="preserve">as per </w:t>
      </w:r>
      <w:r w:rsidRPr="00FF19B1">
        <w:rPr>
          <w:i/>
          <w:lang w:val="en-IE"/>
        </w:rPr>
        <w:t xml:space="preserve">the above scenario registration of an incident for the deviation from the binding itinerary is needed before </w:t>
      </w:r>
      <w:r w:rsidR="00125FCD" w:rsidRPr="00FF19B1">
        <w:rPr>
          <w:i/>
          <w:lang w:val="en-IE"/>
        </w:rPr>
        <w:t xml:space="preserve">any </w:t>
      </w:r>
      <w:r w:rsidRPr="00FF19B1">
        <w:rPr>
          <w:i/>
          <w:lang w:val="en-IE"/>
        </w:rPr>
        <w:t xml:space="preserve">diversion can be </w:t>
      </w:r>
      <w:r w:rsidR="003E05CB" w:rsidRPr="00FF19B1">
        <w:rPr>
          <w:i/>
          <w:lang w:val="en-IE"/>
        </w:rPr>
        <w:t>accepted</w:t>
      </w:r>
      <w:r w:rsidRPr="00FF19B1">
        <w:rPr>
          <w:i/>
          <w:lang w:val="en-IE"/>
        </w:rPr>
        <w:t>.</w:t>
      </w:r>
      <w:r w:rsidR="004C5CCB" w:rsidRPr="00FF19B1">
        <w:rPr>
          <w:i/>
          <w:lang w:val="en-IE"/>
        </w:rPr>
        <w:t xml:space="preserve"> </w:t>
      </w:r>
    </w:p>
    <w:p w14:paraId="0FEEB3A8" w14:textId="6709B2EE" w:rsidR="0006009B" w:rsidRPr="00FF19B1" w:rsidRDefault="00C76C2F" w:rsidP="00076B33">
      <w:pPr>
        <w:jc w:val="center"/>
        <w:rPr>
          <w:lang w:val="en-IE"/>
        </w:rPr>
      </w:pPr>
      <w:r w:rsidRPr="00FF19B1">
        <w:rPr>
          <w:noProof/>
          <w:lang w:val="en-IE"/>
        </w:rPr>
        <w:lastRenderedPageBreak/>
        <w:drawing>
          <wp:inline distT="0" distB="0" distL="0" distR="0" wp14:anchorId="5595E784" wp14:editId="1871CA44">
            <wp:extent cx="5566410" cy="7606665"/>
            <wp:effectExtent l="0" t="0" r="0" b="0"/>
            <wp:docPr id="630802490" name="Picture 6308024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5566410" cy="7606665"/>
                    </a:xfrm>
                    <a:prstGeom prst="rect">
                      <a:avLst/>
                    </a:prstGeom>
                    <a:noFill/>
                    <a:ln>
                      <a:noFill/>
                    </a:ln>
                  </pic:spPr>
                </pic:pic>
              </a:graphicData>
            </a:graphic>
          </wp:inline>
        </w:drawing>
      </w:r>
    </w:p>
    <w:p w14:paraId="3F31B598" w14:textId="09EFBF26" w:rsidR="00782FF9" w:rsidRPr="00FF19B1" w:rsidRDefault="0039445C" w:rsidP="00CD2D69">
      <w:pPr>
        <w:pStyle w:val="Caption"/>
        <w:rPr>
          <w:lang w:val="en-IE"/>
        </w:rPr>
      </w:pPr>
      <w:bookmarkStart w:id="1994" w:name="_Toc43942790"/>
      <w:bookmarkStart w:id="1995" w:name="_Toc69724502"/>
      <w:bookmarkStart w:id="1996" w:name="_Toc97296568"/>
      <w:bookmarkStart w:id="1997" w:name="_Toc172912816"/>
      <w:bookmarkStart w:id="1998" w:name="_Toc20226634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68</w:t>
      </w:r>
      <w:r w:rsidRPr="00FF19B1">
        <w:rPr>
          <w:lang w:val="en-IE"/>
        </w:rPr>
        <w:fldChar w:fldCharType="end"/>
      </w:r>
      <w:r w:rsidRPr="00FF19B1">
        <w:rPr>
          <w:lang w:val="en-IE"/>
        </w:rPr>
        <w:t xml:space="preserve">: </w:t>
      </w:r>
      <w:r w:rsidR="002A6187" w:rsidRPr="00FF19B1">
        <w:rPr>
          <w:lang w:val="en-IE"/>
        </w:rPr>
        <w:t>T-TRA-EXC-A-008-Deviation from the Binding Itinerary at Actual Office of Transit - Movement is allowed Diversion after registering the Incident</w:t>
      </w:r>
      <w:bookmarkEnd w:id="1994"/>
      <w:bookmarkEnd w:id="1995"/>
      <w:bookmarkEnd w:id="1996"/>
      <w:bookmarkEnd w:id="1997"/>
      <w:bookmarkEnd w:id="1998"/>
    </w:p>
    <w:p w14:paraId="6359CCAD" w14:textId="66447EB2" w:rsidR="00120687" w:rsidRPr="00FF19B1" w:rsidRDefault="00AC5A28" w:rsidP="00AC5A28">
      <w:pPr>
        <w:spacing w:before="0"/>
        <w:jc w:val="left"/>
        <w:rPr>
          <w:b/>
          <w:lang w:val="en-IE"/>
        </w:rPr>
      </w:pPr>
      <w:r w:rsidRPr="00FF19B1">
        <w:rPr>
          <w:lang w:val="en-IE"/>
        </w:rPr>
        <w:br w:type="page"/>
      </w:r>
    </w:p>
    <w:p w14:paraId="4C27EEA4" w14:textId="6F587835" w:rsidR="009C5E78" w:rsidRPr="00FF19B1" w:rsidRDefault="00B2571C" w:rsidP="006053D9">
      <w:pPr>
        <w:pStyle w:val="Heading4"/>
        <w:rPr>
          <w:lang w:val="en-IE"/>
        </w:rPr>
      </w:pPr>
      <w:bookmarkStart w:id="1999" w:name="_Toc43891280"/>
      <w:bookmarkStart w:id="2000" w:name="_Ref1477155"/>
      <w:bookmarkStart w:id="2001" w:name="_Ref1477197"/>
      <w:bookmarkStart w:id="2002" w:name="_Hlk117590352"/>
      <w:bookmarkStart w:id="2003" w:name="_Ref477338878"/>
      <w:bookmarkEnd w:id="1924"/>
      <w:bookmarkEnd w:id="1999"/>
      <w:r w:rsidRPr="00FF19B1">
        <w:rPr>
          <w:lang w:val="en-IE"/>
        </w:rPr>
        <w:lastRenderedPageBreak/>
        <w:t xml:space="preserve"> </w:t>
      </w:r>
      <w:bookmarkStart w:id="2004" w:name="_Ref19207275"/>
      <w:bookmarkStart w:id="2005" w:name="_Ref19207333"/>
      <w:bookmarkStart w:id="2006" w:name="_Toc45648794"/>
      <w:bookmarkStart w:id="2007" w:name="_Toc68274209"/>
      <w:bookmarkStart w:id="2008" w:name="_Toc68274432"/>
      <w:bookmarkStart w:id="2009" w:name="_Toc69205317"/>
      <w:bookmarkStart w:id="2010" w:name="_Toc69724346"/>
      <w:bookmarkStart w:id="2011" w:name="_Toc97296405"/>
      <w:r w:rsidR="009E45C2" w:rsidRPr="00FF19B1">
        <w:rPr>
          <w:lang w:val="en-IE"/>
        </w:rPr>
        <w:t>Export</w:t>
      </w:r>
      <w:r w:rsidR="009C5E78" w:rsidRPr="00FF19B1">
        <w:rPr>
          <w:lang w:val="en-IE"/>
        </w:rPr>
        <w:t xml:space="preserve"> Followed by </w:t>
      </w:r>
      <w:r w:rsidR="009E45C2" w:rsidRPr="00FF19B1">
        <w:rPr>
          <w:lang w:val="en-IE"/>
        </w:rPr>
        <w:t>Transit</w:t>
      </w:r>
      <w:bookmarkEnd w:id="2000"/>
      <w:bookmarkEnd w:id="2001"/>
      <w:r w:rsidR="00AB1DB2" w:rsidRPr="00FF19B1">
        <w:rPr>
          <w:lang w:val="en-IE"/>
        </w:rPr>
        <w:t xml:space="preserve"> (EFT)</w:t>
      </w:r>
      <w:bookmarkEnd w:id="2004"/>
      <w:bookmarkEnd w:id="2005"/>
      <w:bookmarkEnd w:id="2006"/>
      <w:bookmarkEnd w:id="2007"/>
      <w:bookmarkEnd w:id="2008"/>
      <w:bookmarkEnd w:id="2009"/>
      <w:bookmarkEnd w:id="2010"/>
      <w:bookmarkEnd w:id="2011"/>
      <w:r w:rsidR="00401923" w:rsidRPr="00FF19B1">
        <w:rPr>
          <w:lang w:val="en-IE"/>
        </w:rPr>
        <w:t xml:space="preserve"> - </w:t>
      </w:r>
      <w:r w:rsidR="00401923" w:rsidRPr="00FF19B1">
        <w:rPr>
          <w:highlight w:val="lightGray"/>
          <w:lang w:val="en-IE"/>
        </w:rPr>
        <w:t>NO CHANGE</w:t>
      </w:r>
    </w:p>
    <w:bookmarkEnd w:id="2002"/>
    <w:p w14:paraId="32FAF39A" w14:textId="2726ACD8" w:rsidR="007127E8" w:rsidRPr="00FF19B1" w:rsidRDefault="007127E8" w:rsidP="007127E8">
      <w:pPr>
        <w:rPr>
          <w:lang w:val="en-IE"/>
        </w:rPr>
      </w:pPr>
      <w:r w:rsidRPr="00FF19B1">
        <w:rPr>
          <w:lang w:val="en-IE"/>
        </w:rPr>
        <w:t>There are cases when transit has export as previous procedure. In that case, NCTS needs to interface with AES:</w:t>
      </w:r>
    </w:p>
    <w:p w14:paraId="6060359B" w14:textId="753D614D" w:rsidR="007127E8" w:rsidRPr="00FF19B1" w:rsidRDefault="007127E8" w:rsidP="00833A60">
      <w:pPr>
        <w:pStyle w:val="ListParagraph"/>
        <w:numPr>
          <w:ilvl w:val="0"/>
          <w:numId w:val="63"/>
        </w:numPr>
        <w:rPr>
          <w:lang w:val="en-IE"/>
        </w:rPr>
      </w:pPr>
      <w:r w:rsidRPr="00FF19B1">
        <w:rPr>
          <w:lang w:val="en-IE"/>
        </w:rPr>
        <w:t xml:space="preserve">When the goods are released for export </w:t>
      </w:r>
      <w:r w:rsidR="00725A53" w:rsidRPr="00FF19B1">
        <w:rPr>
          <w:lang w:val="en-IE"/>
        </w:rPr>
        <w:t>and the</w:t>
      </w:r>
      <w:r w:rsidRPr="00FF19B1">
        <w:rPr>
          <w:lang w:val="en-IE"/>
        </w:rPr>
        <w:t>n the external transit procedure follows</w:t>
      </w:r>
      <w:r w:rsidR="00D0455A" w:rsidRPr="00FF19B1">
        <w:rPr>
          <w:lang w:val="en-IE"/>
        </w:rPr>
        <w:t>, the</w:t>
      </w:r>
      <w:r w:rsidRPr="00FF19B1">
        <w:rPr>
          <w:lang w:val="en-IE"/>
        </w:rPr>
        <w:t xml:space="preserve"> </w:t>
      </w:r>
      <w:r w:rsidR="00AA15E2" w:rsidRPr="00FF19B1">
        <w:rPr>
          <w:lang w:val="en-IE"/>
        </w:rPr>
        <w:t>Customs</w:t>
      </w:r>
      <w:r w:rsidRPr="00FF19B1">
        <w:rPr>
          <w:lang w:val="en-IE"/>
        </w:rPr>
        <w:t xml:space="preserve"> </w:t>
      </w:r>
      <w:r w:rsidR="00FA4DDB" w:rsidRPr="00FF19B1">
        <w:rPr>
          <w:lang w:val="en-IE"/>
        </w:rPr>
        <w:t>Office of</w:t>
      </w:r>
      <w:r w:rsidRPr="00FF19B1">
        <w:rPr>
          <w:lang w:val="en-IE"/>
        </w:rPr>
        <w:t xml:space="preserve"> exit shall be the </w:t>
      </w:r>
      <w:r w:rsidR="00AA15E2" w:rsidRPr="00FF19B1">
        <w:rPr>
          <w:lang w:val="en-IE"/>
        </w:rPr>
        <w:t>Customs</w:t>
      </w:r>
      <w:r w:rsidRPr="00FF19B1">
        <w:rPr>
          <w:lang w:val="en-IE"/>
        </w:rPr>
        <w:t xml:space="preserve"> </w:t>
      </w:r>
      <w:r w:rsidR="00FA4DDB" w:rsidRPr="00FF19B1">
        <w:rPr>
          <w:lang w:val="en-IE"/>
        </w:rPr>
        <w:t>Office of</w:t>
      </w:r>
      <w:r w:rsidRPr="00FF19B1">
        <w:rPr>
          <w:lang w:val="en-IE"/>
        </w:rPr>
        <w:t xml:space="preserve"> departure of the transit operation (UCC IA Article 329)</w:t>
      </w:r>
      <w:r w:rsidR="00282113" w:rsidRPr="00FF19B1">
        <w:rPr>
          <w:rStyle w:val="FootnoteReference"/>
          <w:lang w:val="en-IE"/>
        </w:rPr>
        <w:footnoteReference w:id="31"/>
      </w:r>
      <w:r w:rsidRPr="00FF19B1">
        <w:rPr>
          <w:lang w:val="en-IE"/>
        </w:rPr>
        <w:t>;</w:t>
      </w:r>
    </w:p>
    <w:p w14:paraId="65F57344" w14:textId="3C75C2DE" w:rsidR="007127E8" w:rsidRPr="00FF19B1" w:rsidRDefault="007127E8" w:rsidP="00833A60">
      <w:pPr>
        <w:pStyle w:val="ListParagraph"/>
        <w:numPr>
          <w:ilvl w:val="0"/>
          <w:numId w:val="63"/>
        </w:numPr>
        <w:rPr>
          <w:lang w:val="en-IE"/>
        </w:rPr>
      </w:pPr>
      <w:r w:rsidRPr="00FF19B1">
        <w:rPr>
          <w:lang w:val="en-IE"/>
        </w:rPr>
        <w:t>In case of internal transit</w:t>
      </w:r>
      <w:r w:rsidR="00D0455A" w:rsidRPr="00FF19B1">
        <w:rPr>
          <w:lang w:val="en-IE"/>
        </w:rPr>
        <w:t>, the</w:t>
      </w:r>
      <w:r w:rsidRPr="00FF19B1">
        <w:rPr>
          <w:lang w:val="en-IE"/>
        </w:rPr>
        <w:t xml:space="preserve"> </w:t>
      </w:r>
      <w:r w:rsidR="000213DE" w:rsidRPr="00FF19B1">
        <w:rPr>
          <w:lang w:val="en-IE"/>
        </w:rPr>
        <w:t>Customs</w:t>
      </w:r>
      <w:r w:rsidRPr="00FF19B1">
        <w:rPr>
          <w:lang w:val="en-IE"/>
        </w:rPr>
        <w:t xml:space="preserve"> </w:t>
      </w:r>
      <w:r w:rsidR="00FA4DDB" w:rsidRPr="00FF19B1">
        <w:rPr>
          <w:lang w:val="en-IE"/>
        </w:rPr>
        <w:t>Office of</w:t>
      </w:r>
      <w:r w:rsidRPr="00FF19B1">
        <w:rPr>
          <w:lang w:val="en-IE"/>
        </w:rPr>
        <w:t xml:space="preserve"> exit shall be the </w:t>
      </w:r>
      <w:r w:rsidR="000213DE" w:rsidRPr="00FF19B1">
        <w:rPr>
          <w:lang w:val="en-IE"/>
        </w:rPr>
        <w:t>Customs</w:t>
      </w:r>
      <w:r w:rsidRPr="00FF19B1">
        <w:rPr>
          <w:lang w:val="en-IE"/>
        </w:rPr>
        <w:t xml:space="preserve"> </w:t>
      </w:r>
      <w:r w:rsidR="00FA4DDB" w:rsidRPr="00FF19B1">
        <w:rPr>
          <w:lang w:val="en-IE"/>
        </w:rPr>
        <w:t>Office of</w:t>
      </w:r>
      <w:r w:rsidRPr="00FF19B1">
        <w:rPr>
          <w:lang w:val="en-IE"/>
        </w:rPr>
        <w:t xml:space="preserve"> departure </w:t>
      </w:r>
      <w:r w:rsidR="00725A53" w:rsidRPr="00FF19B1">
        <w:rPr>
          <w:lang w:val="en-IE"/>
        </w:rPr>
        <w:t>and the</w:t>
      </w:r>
      <w:r w:rsidRPr="00FF19B1">
        <w:rPr>
          <w:lang w:val="en-IE"/>
        </w:rPr>
        <w:t xml:space="preserve"> </w:t>
      </w:r>
      <w:r w:rsidR="00FA4DDB" w:rsidRPr="00FF19B1">
        <w:rPr>
          <w:lang w:val="en-IE"/>
        </w:rPr>
        <w:t>Office of</w:t>
      </w:r>
      <w:r w:rsidRPr="00FF19B1">
        <w:rPr>
          <w:lang w:val="en-IE"/>
        </w:rPr>
        <w:t xml:space="preserve"> Destination is situated either: </w:t>
      </w:r>
    </w:p>
    <w:p w14:paraId="1453F07E" w14:textId="77777777" w:rsidR="007127E8" w:rsidRPr="00FF19B1" w:rsidRDefault="007127E8" w:rsidP="00833A60">
      <w:pPr>
        <w:pStyle w:val="ListParagraph"/>
        <w:numPr>
          <w:ilvl w:val="1"/>
          <w:numId w:val="63"/>
        </w:numPr>
        <w:rPr>
          <w:lang w:val="en-IE"/>
        </w:rPr>
      </w:pPr>
      <w:r w:rsidRPr="00FF19B1">
        <w:rPr>
          <w:lang w:val="en-IE"/>
        </w:rPr>
        <w:t xml:space="preserve">in a common transit country (UCC IA Article 329), or </w:t>
      </w:r>
    </w:p>
    <w:p w14:paraId="38B93689" w14:textId="24CF0B8C" w:rsidR="00F61E51" w:rsidRPr="00FF19B1" w:rsidRDefault="007127E8" w:rsidP="00833A60">
      <w:pPr>
        <w:pStyle w:val="ListParagraph"/>
        <w:numPr>
          <w:ilvl w:val="1"/>
          <w:numId w:val="63"/>
        </w:numPr>
        <w:rPr>
          <w:lang w:val="en-IE"/>
        </w:rPr>
      </w:pPr>
      <w:r w:rsidRPr="00FF19B1">
        <w:rPr>
          <w:lang w:val="en-IE"/>
        </w:rPr>
        <w:t xml:space="preserve">at the border of the customs territory of the Union </w:t>
      </w:r>
      <w:r w:rsidR="00725A53" w:rsidRPr="00FF19B1">
        <w:rPr>
          <w:lang w:val="en-IE"/>
        </w:rPr>
        <w:t>and the</w:t>
      </w:r>
      <w:r w:rsidRPr="00FF19B1">
        <w:rPr>
          <w:lang w:val="en-IE"/>
        </w:rPr>
        <w:t xml:space="preserve"> goods are taken out of that customs territory, after having passed through a country or territory outside the customs territory of Union (UCC IA Article 329).</w:t>
      </w:r>
    </w:p>
    <w:p w14:paraId="7F4BBD8A" w14:textId="0344D059" w:rsidR="006C5FCB" w:rsidRPr="00FF19B1" w:rsidRDefault="006C5FCB" w:rsidP="007127E8">
      <w:pPr>
        <w:rPr>
          <w:lang w:val="en-IE"/>
        </w:rPr>
      </w:pPr>
      <w:r w:rsidRPr="00FF19B1">
        <w:rPr>
          <w:lang w:val="en-IE"/>
        </w:rPr>
        <w:t>Additionally, when the transit declaration is pre-lodged (i.e. Additional Declaration Type is ‘D’)</w:t>
      </w:r>
      <w:r w:rsidR="007C0EFC" w:rsidRPr="00FF19B1">
        <w:rPr>
          <w:lang w:val="en-IE"/>
        </w:rPr>
        <w:t xml:space="preserve">, </w:t>
      </w:r>
      <w:r w:rsidR="00F2094E" w:rsidRPr="00FF19B1">
        <w:rPr>
          <w:lang w:val="en-IE"/>
        </w:rPr>
        <w:t xml:space="preserve">meaning </w:t>
      </w:r>
      <w:r w:rsidR="00A118F5" w:rsidRPr="00FF19B1">
        <w:rPr>
          <w:lang w:val="en-IE"/>
        </w:rPr>
        <w:t xml:space="preserve">that the goods are not presented </w:t>
      </w:r>
      <w:r w:rsidR="00E55499" w:rsidRPr="00FF19B1">
        <w:rPr>
          <w:lang w:val="en-IE"/>
        </w:rPr>
        <w:t xml:space="preserve">to the </w:t>
      </w:r>
      <w:r w:rsidR="00FA4DDB" w:rsidRPr="00FF19B1">
        <w:rPr>
          <w:lang w:val="en-IE"/>
        </w:rPr>
        <w:t>Office of</w:t>
      </w:r>
      <w:r w:rsidR="00E55499" w:rsidRPr="00FF19B1">
        <w:rPr>
          <w:lang w:val="en-IE"/>
        </w:rPr>
        <w:t xml:space="preserve"> Departure </w:t>
      </w:r>
      <w:r w:rsidR="00A118F5" w:rsidRPr="00FF19B1">
        <w:rPr>
          <w:lang w:val="en-IE"/>
        </w:rPr>
        <w:t xml:space="preserve">when the transit declaration is </w:t>
      </w:r>
      <w:r w:rsidR="000F1566" w:rsidRPr="00FF19B1">
        <w:rPr>
          <w:lang w:val="en-IE"/>
        </w:rPr>
        <w:t>captured</w:t>
      </w:r>
      <w:r w:rsidR="00D0455A" w:rsidRPr="00FF19B1">
        <w:rPr>
          <w:lang w:val="en-IE"/>
        </w:rPr>
        <w:t>, the</w:t>
      </w:r>
      <w:r w:rsidR="00A118F5" w:rsidRPr="00FF19B1">
        <w:rPr>
          <w:lang w:val="en-IE"/>
        </w:rPr>
        <w:t xml:space="preserve">n </w:t>
      </w:r>
      <w:r w:rsidR="007C0EFC" w:rsidRPr="00FF19B1">
        <w:rPr>
          <w:lang w:val="en-IE"/>
        </w:rPr>
        <w:t>it cannot be used for the export followed by transit scenario.</w:t>
      </w:r>
    </w:p>
    <w:p w14:paraId="5C797CD0" w14:textId="12FECDEC" w:rsidR="00F53579" w:rsidRPr="00FF19B1" w:rsidRDefault="00855186" w:rsidP="007127E8">
      <w:pPr>
        <w:rPr>
          <w:lang w:val="en-IE"/>
        </w:rPr>
      </w:pPr>
      <w:r w:rsidRPr="00FF19B1">
        <w:rPr>
          <w:lang w:val="en-IE"/>
        </w:rPr>
        <w:t xml:space="preserve">The export followed by transit scenario </w:t>
      </w:r>
      <w:r w:rsidR="00893930" w:rsidRPr="00FF19B1">
        <w:rPr>
          <w:lang w:val="en-IE"/>
        </w:rPr>
        <w:t>is</w:t>
      </w:r>
      <w:r w:rsidRPr="00FF19B1">
        <w:rPr>
          <w:lang w:val="en-IE"/>
        </w:rPr>
        <w:t xml:space="preserve"> triggered when </w:t>
      </w:r>
      <w:r w:rsidR="008D5A57" w:rsidRPr="00FF19B1">
        <w:rPr>
          <w:lang w:val="en-IE"/>
        </w:rPr>
        <w:t>at leas</w:t>
      </w:r>
      <w:r w:rsidR="0019447F" w:rsidRPr="00FF19B1">
        <w:rPr>
          <w:lang w:val="en-IE"/>
        </w:rPr>
        <w:t>t</w:t>
      </w:r>
      <w:r w:rsidR="008D5A57" w:rsidRPr="00FF19B1">
        <w:rPr>
          <w:lang w:val="en-IE"/>
        </w:rPr>
        <w:t xml:space="preserve"> </w:t>
      </w:r>
      <w:r w:rsidR="00893930" w:rsidRPr="00FF19B1">
        <w:rPr>
          <w:lang w:val="en-IE"/>
        </w:rPr>
        <w:t xml:space="preserve">one (1) </w:t>
      </w:r>
      <w:r w:rsidRPr="00FF19B1">
        <w:rPr>
          <w:lang w:val="en-IE"/>
        </w:rPr>
        <w:t xml:space="preserve">Export MRN </w:t>
      </w:r>
      <w:r w:rsidR="008D5A57" w:rsidRPr="00FF19B1">
        <w:rPr>
          <w:lang w:val="en-IE"/>
        </w:rPr>
        <w:t>is</w:t>
      </w:r>
      <w:r w:rsidRPr="00FF19B1">
        <w:rPr>
          <w:lang w:val="en-IE"/>
        </w:rPr>
        <w:t xml:space="preserve"> referenced </w:t>
      </w:r>
      <w:r w:rsidR="00772766" w:rsidRPr="00FF19B1">
        <w:rPr>
          <w:lang w:val="en-IE"/>
        </w:rPr>
        <w:t xml:space="preserve">in </w:t>
      </w:r>
      <w:r w:rsidRPr="00FF19B1">
        <w:rPr>
          <w:lang w:val="en-IE"/>
        </w:rPr>
        <w:t xml:space="preserve">the transit </w:t>
      </w:r>
      <w:r w:rsidR="00772766" w:rsidRPr="00FF19B1">
        <w:rPr>
          <w:lang w:val="en-IE"/>
        </w:rPr>
        <w:t>declaration</w:t>
      </w:r>
      <w:r w:rsidR="00DB730B" w:rsidRPr="00FF19B1">
        <w:rPr>
          <w:lang w:val="en-IE"/>
        </w:rPr>
        <w:t>.</w:t>
      </w:r>
      <w:r w:rsidR="002807FA" w:rsidRPr="00FF19B1">
        <w:rPr>
          <w:lang w:val="en-IE"/>
        </w:rPr>
        <w:t xml:space="preserve"> Specifically</w:t>
      </w:r>
      <w:r w:rsidR="00D0455A" w:rsidRPr="00FF19B1">
        <w:rPr>
          <w:lang w:val="en-IE"/>
        </w:rPr>
        <w:t>, the</w:t>
      </w:r>
      <w:r w:rsidR="002807FA" w:rsidRPr="00FF19B1">
        <w:rPr>
          <w:lang w:val="en-IE"/>
        </w:rPr>
        <w:t xml:space="preserve"> Export MRNs should be declared by the Holder of the Transit Procedure into the Previous </w:t>
      </w:r>
      <w:r w:rsidR="000A70CA" w:rsidRPr="00FF19B1">
        <w:rPr>
          <w:lang w:val="en-IE"/>
        </w:rPr>
        <w:t xml:space="preserve">Document data group under the House </w:t>
      </w:r>
      <w:r w:rsidR="00F80C68" w:rsidRPr="00FF19B1">
        <w:rPr>
          <w:lang w:val="en-IE"/>
        </w:rPr>
        <w:t>Consignment</w:t>
      </w:r>
      <w:r w:rsidR="000A70CA" w:rsidRPr="00FF19B1">
        <w:rPr>
          <w:lang w:val="en-IE"/>
        </w:rPr>
        <w:t xml:space="preserve"> data group</w:t>
      </w:r>
      <w:r w:rsidR="001C20F9" w:rsidRPr="00FF19B1">
        <w:rPr>
          <w:lang w:val="en-IE"/>
        </w:rPr>
        <w:t xml:space="preserve"> of the transit declaration</w:t>
      </w:r>
      <w:r w:rsidR="000A70CA" w:rsidRPr="00FF19B1">
        <w:rPr>
          <w:lang w:val="en-IE"/>
        </w:rPr>
        <w:t>.</w:t>
      </w:r>
    </w:p>
    <w:p w14:paraId="30059FAD" w14:textId="7A268E03" w:rsidR="00966F73" w:rsidRPr="00FF19B1" w:rsidRDefault="001C20F9" w:rsidP="007127E8">
      <w:pPr>
        <w:rPr>
          <w:lang w:val="en-IE"/>
        </w:rPr>
      </w:pPr>
      <w:r w:rsidRPr="00FF19B1">
        <w:rPr>
          <w:lang w:val="en-IE"/>
        </w:rPr>
        <w:t xml:space="preserve">It is emphasised that </w:t>
      </w:r>
      <w:r w:rsidR="005E7DA4" w:rsidRPr="00FF19B1">
        <w:rPr>
          <w:lang w:val="en-IE"/>
        </w:rPr>
        <w:t>e</w:t>
      </w:r>
      <w:r w:rsidR="000A70CA" w:rsidRPr="00FF19B1">
        <w:rPr>
          <w:lang w:val="en-IE"/>
        </w:rPr>
        <w:t xml:space="preserve">ach </w:t>
      </w:r>
      <w:r w:rsidR="00FB58C8" w:rsidRPr="00FF19B1">
        <w:rPr>
          <w:lang w:val="en-IE"/>
        </w:rPr>
        <w:t xml:space="preserve">House Consignment data group </w:t>
      </w:r>
      <w:r w:rsidR="002F7CBE" w:rsidRPr="00FF19B1">
        <w:rPr>
          <w:lang w:val="en-IE"/>
        </w:rPr>
        <w:t xml:space="preserve">into the </w:t>
      </w:r>
      <w:r w:rsidR="00DA775A" w:rsidRPr="00FF19B1">
        <w:rPr>
          <w:lang w:val="en-IE"/>
        </w:rPr>
        <w:t xml:space="preserve">transit </w:t>
      </w:r>
      <w:r w:rsidR="002F7CBE" w:rsidRPr="00FF19B1">
        <w:rPr>
          <w:lang w:val="en-IE"/>
        </w:rPr>
        <w:t xml:space="preserve">declaration </w:t>
      </w:r>
      <w:r w:rsidR="00FB58C8" w:rsidRPr="00FF19B1">
        <w:rPr>
          <w:lang w:val="en-IE"/>
        </w:rPr>
        <w:t xml:space="preserve">corresponds to the </w:t>
      </w:r>
      <w:r w:rsidR="00DC121B" w:rsidRPr="00FF19B1">
        <w:rPr>
          <w:lang w:val="en-IE"/>
        </w:rPr>
        <w:t xml:space="preserve">full </w:t>
      </w:r>
      <w:r w:rsidR="00FB58C8" w:rsidRPr="00FF19B1">
        <w:rPr>
          <w:lang w:val="en-IE"/>
        </w:rPr>
        <w:t xml:space="preserve">details of only </w:t>
      </w:r>
      <w:r w:rsidR="001C3116" w:rsidRPr="00FF19B1">
        <w:rPr>
          <w:lang w:val="en-IE"/>
        </w:rPr>
        <w:t xml:space="preserve">one </w:t>
      </w:r>
      <w:r w:rsidR="00FB58C8" w:rsidRPr="00FF19B1">
        <w:rPr>
          <w:lang w:val="en-IE"/>
        </w:rPr>
        <w:t>(1) Export</w:t>
      </w:r>
      <w:r w:rsidR="001C3116" w:rsidRPr="00FF19B1">
        <w:rPr>
          <w:lang w:val="en-IE"/>
        </w:rPr>
        <w:t xml:space="preserve"> Movement</w:t>
      </w:r>
      <w:r w:rsidR="008B7EDE" w:rsidRPr="00FF19B1">
        <w:rPr>
          <w:rStyle w:val="FootnoteReference"/>
          <w:lang w:val="en-IE"/>
        </w:rPr>
        <w:footnoteReference w:id="32"/>
      </w:r>
      <w:r w:rsidR="001C3116" w:rsidRPr="00FF19B1">
        <w:rPr>
          <w:lang w:val="en-IE"/>
        </w:rPr>
        <w:t>.</w:t>
      </w:r>
      <w:r w:rsidR="00C81F2B" w:rsidRPr="00FF19B1">
        <w:rPr>
          <w:lang w:val="en-IE"/>
        </w:rPr>
        <w:t xml:space="preserve"> </w:t>
      </w:r>
      <w:r w:rsidR="00D771CA" w:rsidRPr="00FF19B1">
        <w:rPr>
          <w:lang w:val="en-IE"/>
        </w:rPr>
        <w:t xml:space="preserve">Moreover, one (1) transit </w:t>
      </w:r>
      <w:r w:rsidR="00D771CA" w:rsidRPr="00FF19B1">
        <w:rPr>
          <w:lang w:val="en-IE"/>
        </w:rPr>
        <w:lastRenderedPageBreak/>
        <w:t>declaration can contain more than one (1) export MRNs, but one (1) export MRN cannot be referenced in more than one (1) transit declaration</w:t>
      </w:r>
      <w:r w:rsidR="00334F40" w:rsidRPr="00FF19B1">
        <w:rPr>
          <w:lang w:val="en-IE"/>
        </w:rPr>
        <w:t>.</w:t>
      </w:r>
      <w:r w:rsidR="006A4270" w:rsidRPr="00FF19B1">
        <w:rPr>
          <w:lang w:val="en-IE"/>
        </w:rPr>
        <w:t xml:space="preserve"> </w:t>
      </w:r>
    </w:p>
    <w:p w14:paraId="0A279855" w14:textId="77777777" w:rsidR="00164C86" w:rsidRPr="00FF19B1" w:rsidRDefault="00164C86" w:rsidP="00D17CA4">
      <w:pPr>
        <w:pStyle w:val="FootnoteText"/>
        <w:spacing w:before="0"/>
        <w:rPr>
          <w:rFonts w:ascii="Times New Roman" w:hAnsi="Times New Roman"/>
          <w:sz w:val="24"/>
          <w:szCs w:val="24"/>
          <w:lang w:val="en-IE"/>
        </w:rPr>
      </w:pPr>
    </w:p>
    <w:p w14:paraId="3D528F8A" w14:textId="6EB7815B" w:rsidR="00D17CA4" w:rsidRPr="00FF19B1" w:rsidRDefault="00D17CA4" w:rsidP="00D17CA4">
      <w:pPr>
        <w:pStyle w:val="FootnoteText"/>
        <w:spacing w:before="0"/>
        <w:rPr>
          <w:rFonts w:ascii="Times New Roman" w:hAnsi="Times New Roman"/>
          <w:sz w:val="24"/>
          <w:szCs w:val="24"/>
          <w:lang w:val="en-IE"/>
        </w:rPr>
      </w:pPr>
      <w:r w:rsidRPr="00FF19B1">
        <w:rPr>
          <w:rFonts w:ascii="Times New Roman" w:hAnsi="Times New Roman"/>
          <w:sz w:val="24"/>
          <w:szCs w:val="24"/>
          <w:lang w:val="en-IE"/>
        </w:rPr>
        <w:t xml:space="preserve">The validations to be performed as part of the cross-checking </w:t>
      </w:r>
      <w:r w:rsidR="00150BF7" w:rsidRPr="00FF19B1">
        <w:rPr>
          <w:rFonts w:ascii="Times New Roman" w:hAnsi="Times New Roman"/>
          <w:sz w:val="24"/>
          <w:szCs w:val="24"/>
          <w:lang w:val="en-IE"/>
        </w:rPr>
        <w:t>of the transit declaration against the e</w:t>
      </w:r>
      <w:r w:rsidR="00256535" w:rsidRPr="00FF19B1">
        <w:rPr>
          <w:rFonts w:ascii="Times New Roman" w:hAnsi="Times New Roman"/>
          <w:sz w:val="24"/>
          <w:szCs w:val="24"/>
          <w:lang w:val="en-IE"/>
        </w:rPr>
        <w:t xml:space="preserve">xport referenced data </w:t>
      </w:r>
      <w:r w:rsidRPr="00FF19B1">
        <w:rPr>
          <w:rFonts w:ascii="Times New Roman" w:hAnsi="Times New Roman"/>
          <w:sz w:val="24"/>
          <w:szCs w:val="24"/>
          <w:lang w:val="en-IE"/>
        </w:rPr>
        <w:t xml:space="preserve">that is </w:t>
      </w:r>
      <w:r w:rsidR="002D5EBA" w:rsidRPr="00FF19B1">
        <w:rPr>
          <w:rFonts w:ascii="Times New Roman" w:hAnsi="Times New Roman"/>
          <w:sz w:val="24"/>
          <w:szCs w:val="24"/>
          <w:lang w:val="en-IE"/>
        </w:rPr>
        <w:t>executed</w:t>
      </w:r>
      <w:r w:rsidRPr="00FF19B1">
        <w:rPr>
          <w:rFonts w:ascii="Times New Roman" w:hAnsi="Times New Roman"/>
          <w:sz w:val="24"/>
          <w:szCs w:val="24"/>
          <w:lang w:val="en-IE"/>
        </w:rPr>
        <w:t xml:space="preserve"> by the AES at the Office of Exit are classified according to their optionality (Minimum-Mandatory, Extended-Recommended, Excise-Specific), as follows:</w:t>
      </w:r>
    </w:p>
    <w:p w14:paraId="2EF98A9C" w14:textId="77777777" w:rsidR="00111DEC" w:rsidRPr="00FF19B1" w:rsidRDefault="00111DEC" w:rsidP="00D17CA4">
      <w:pPr>
        <w:pStyle w:val="FootnoteText"/>
        <w:spacing w:before="0"/>
        <w:rPr>
          <w:rFonts w:ascii="Times New Roman" w:hAnsi="Times New Roman"/>
          <w:sz w:val="24"/>
          <w:szCs w:val="24"/>
          <w:lang w:val="en-IE"/>
        </w:rPr>
      </w:pPr>
    </w:p>
    <w:p w14:paraId="235969F7" w14:textId="77777777" w:rsidR="00D17CA4" w:rsidRPr="00FF19B1" w:rsidRDefault="00D17CA4" w:rsidP="00833A60">
      <w:pPr>
        <w:pStyle w:val="FootnoteText"/>
        <w:numPr>
          <w:ilvl w:val="0"/>
          <w:numId w:val="105"/>
        </w:numPr>
        <w:spacing w:before="0"/>
        <w:rPr>
          <w:bCs/>
          <w:sz w:val="24"/>
          <w:szCs w:val="24"/>
          <w:lang w:val="en-IE" w:eastAsia="en-GB"/>
        </w:rPr>
      </w:pPr>
      <w:r w:rsidRPr="00FF19B1">
        <w:rPr>
          <w:bCs/>
          <w:sz w:val="24"/>
          <w:szCs w:val="24"/>
          <w:lang w:val="en-IE" w:eastAsia="en-GB"/>
        </w:rPr>
        <w:t>Minimum-Mandatory:</w:t>
      </w:r>
      <w:r w:rsidRPr="00FF19B1">
        <w:rPr>
          <w:sz w:val="24"/>
          <w:szCs w:val="24"/>
          <w:lang w:val="en-IE" w:eastAsia="en-GB"/>
        </w:rPr>
        <w:t xml:space="preserve"> MRN existence and appropriate state (at the Office of Exit);</w:t>
      </w:r>
    </w:p>
    <w:p w14:paraId="3842FCF3" w14:textId="6690D6FF" w:rsidR="00D17CA4" w:rsidRPr="00FF19B1" w:rsidRDefault="00D17CA4" w:rsidP="00833A60">
      <w:pPr>
        <w:pStyle w:val="FootnoteText"/>
        <w:numPr>
          <w:ilvl w:val="0"/>
          <w:numId w:val="105"/>
        </w:numPr>
        <w:spacing w:before="60"/>
        <w:rPr>
          <w:bCs/>
          <w:sz w:val="24"/>
          <w:szCs w:val="24"/>
          <w:lang w:val="en-IE" w:eastAsia="en-GB"/>
        </w:rPr>
      </w:pPr>
      <w:r w:rsidRPr="00FF19B1">
        <w:rPr>
          <w:bCs/>
          <w:sz w:val="24"/>
          <w:szCs w:val="24"/>
          <w:lang w:val="en-IE" w:eastAsia="en-GB"/>
        </w:rPr>
        <w:t xml:space="preserve">Extended-Recommended: </w:t>
      </w:r>
      <w:r w:rsidRPr="00FF19B1">
        <w:rPr>
          <w:rFonts w:eastAsiaTheme="minorEastAsia"/>
          <w:sz w:val="24"/>
          <w:szCs w:val="24"/>
          <w:lang w:val="en-IE"/>
        </w:rPr>
        <w:t xml:space="preserve">The same Commodity Code (between Transit Declaration and Export Declaration for the </w:t>
      </w:r>
      <w:r w:rsidR="0070676A" w:rsidRPr="00FF19B1">
        <w:rPr>
          <w:rFonts w:eastAsiaTheme="minorEastAsia"/>
          <w:sz w:val="24"/>
          <w:szCs w:val="24"/>
          <w:lang w:val="en-IE"/>
        </w:rPr>
        <w:t>referenced</w:t>
      </w:r>
      <w:r w:rsidRPr="00FF19B1">
        <w:rPr>
          <w:rFonts w:eastAsiaTheme="minorEastAsia"/>
          <w:sz w:val="24"/>
          <w:szCs w:val="24"/>
          <w:lang w:val="en-IE"/>
        </w:rPr>
        <w:t xml:space="preserve"> export MRN);</w:t>
      </w:r>
    </w:p>
    <w:p w14:paraId="046D19F1" w14:textId="275118BA" w:rsidR="00D17CA4" w:rsidRPr="00FF19B1" w:rsidRDefault="00D17CA4" w:rsidP="00833A60">
      <w:pPr>
        <w:pStyle w:val="FootnoteText"/>
        <w:numPr>
          <w:ilvl w:val="0"/>
          <w:numId w:val="105"/>
        </w:numPr>
        <w:spacing w:before="60"/>
        <w:rPr>
          <w:sz w:val="24"/>
          <w:szCs w:val="24"/>
          <w:lang w:val="en-IE"/>
        </w:rPr>
      </w:pPr>
      <w:r w:rsidRPr="00FF19B1">
        <w:rPr>
          <w:bCs/>
          <w:sz w:val="24"/>
          <w:szCs w:val="24"/>
          <w:lang w:val="en-IE" w:eastAsia="en-GB"/>
        </w:rPr>
        <w:t xml:space="preserve">Excise-Specific (in addition to the abovementioned checks): </w:t>
      </w:r>
    </w:p>
    <w:p w14:paraId="793FC137" w14:textId="77C0B798" w:rsidR="00093546" w:rsidRPr="00FF19B1" w:rsidRDefault="00093546" w:rsidP="00833A60">
      <w:pPr>
        <w:numPr>
          <w:ilvl w:val="1"/>
          <w:numId w:val="105"/>
        </w:numPr>
        <w:spacing w:before="0" w:line="252" w:lineRule="auto"/>
        <w:rPr>
          <w:iCs/>
          <w:szCs w:val="24"/>
          <w:lang w:val="en-IE"/>
        </w:rPr>
      </w:pPr>
      <w:r w:rsidRPr="00FF19B1">
        <w:rPr>
          <w:iCs/>
          <w:szCs w:val="24"/>
          <w:lang w:val="en-IE"/>
        </w:rPr>
        <w:t>ARC</w:t>
      </w:r>
      <w:r w:rsidR="005D1B88" w:rsidRPr="00FF19B1">
        <w:rPr>
          <w:rStyle w:val="FootnoteReference"/>
          <w:iCs/>
          <w:szCs w:val="24"/>
          <w:lang w:val="en-IE"/>
        </w:rPr>
        <w:footnoteReference w:id="33"/>
      </w:r>
      <w:r w:rsidRPr="00FF19B1">
        <w:rPr>
          <w:iCs/>
          <w:szCs w:val="24"/>
          <w:lang w:val="en-IE"/>
        </w:rPr>
        <w:t>;</w:t>
      </w:r>
    </w:p>
    <w:p w14:paraId="0BEAB305" w14:textId="0E8EDB5D" w:rsidR="00093546" w:rsidRPr="00FF19B1" w:rsidRDefault="00093546" w:rsidP="00833A60">
      <w:pPr>
        <w:numPr>
          <w:ilvl w:val="1"/>
          <w:numId w:val="105"/>
        </w:numPr>
        <w:spacing w:before="0" w:line="252" w:lineRule="auto"/>
        <w:rPr>
          <w:iCs/>
          <w:szCs w:val="24"/>
          <w:lang w:val="en-IE"/>
        </w:rPr>
      </w:pPr>
      <w:r w:rsidRPr="00FF19B1">
        <w:rPr>
          <w:iCs/>
          <w:szCs w:val="24"/>
          <w:lang w:val="en-IE"/>
        </w:rPr>
        <w:t>CN Code</w:t>
      </w:r>
      <w:r w:rsidR="00F909DF" w:rsidRPr="00FF19B1">
        <w:rPr>
          <w:iCs/>
          <w:szCs w:val="24"/>
          <w:lang w:val="en-IE"/>
        </w:rPr>
        <w:t xml:space="preserve"> (in case the </w:t>
      </w:r>
      <w:r w:rsidR="00DA775A" w:rsidRPr="00FF19B1">
        <w:rPr>
          <w:bCs/>
          <w:szCs w:val="24"/>
          <w:lang w:val="en-IE" w:eastAsia="en-GB"/>
        </w:rPr>
        <w:t>Extended-Recommended</w:t>
      </w:r>
      <w:r w:rsidR="00DA775A" w:rsidRPr="00FF19B1">
        <w:rPr>
          <w:iCs/>
          <w:szCs w:val="24"/>
          <w:lang w:val="en-IE"/>
        </w:rPr>
        <w:t xml:space="preserve"> </w:t>
      </w:r>
      <w:r w:rsidR="00F909DF" w:rsidRPr="00FF19B1">
        <w:rPr>
          <w:iCs/>
          <w:szCs w:val="24"/>
          <w:lang w:val="en-IE"/>
        </w:rPr>
        <w:t xml:space="preserve">check is not </w:t>
      </w:r>
      <w:r w:rsidR="00DA775A" w:rsidRPr="00FF19B1">
        <w:rPr>
          <w:iCs/>
          <w:szCs w:val="24"/>
          <w:lang w:val="en-IE"/>
        </w:rPr>
        <w:t>enabled</w:t>
      </w:r>
      <w:r w:rsidR="00F909DF" w:rsidRPr="00FF19B1">
        <w:rPr>
          <w:iCs/>
          <w:szCs w:val="24"/>
          <w:lang w:val="en-IE"/>
        </w:rPr>
        <w:t>)</w:t>
      </w:r>
      <w:r w:rsidRPr="00FF19B1">
        <w:rPr>
          <w:iCs/>
          <w:szCs w:val="24"/>
          <w:lang w:val="en-IE"/>
        </w:rPr>
        <w:t>;</w:t>
      </w:r>
    </w:p>
    <w:p w14:paraId="45E29052" w14:textId="5CBF9424" w:rsidR="00093546" w:rsidRPr="00FF19B1" w:rsidRDefault="00093546" w:rsidP="00833A60">
      <w:pPr>
        <w:numPr>
          <w:ilvl w:val="1"/>
          <w:numId w:val="105"/>
        </w:numPr>
        <w:spacing w:before="0" w:line="252" w:lineRule="auto"/>
        <w:rPr>
          <w:iCs/>
          <w:szCs w:val="24"/>
          <w:lang w:val="en-IE"/>
        </w:rPr>
      </w:pPr>
      <w:r w:rsidRPr="00FF19B1">
        <w:rPr>
          <w:iCs/>
          <w:szCs w:val="24"/>
          <w:lang w:val="en-IE"/>
        </w:rPr>
        <w:t>Net mass;</w:t>
      </w:r>
    </w:p>
    <w:p w14:paraId="1FC77AE6" w14:textId="3AE98DAD" w:rsidR="00093546" w:rsidRPr="00FF19B1" w:rsidRDefault="00093546" w:rsidP="00833A60">
      <w:pPr>
        <w:numPr>
          <w:ilvl w:val="1"/>
          <w:numId w:val="105"/>
        </w:numPr>
        <w:spacing w:before="0" w:line="252" w:lineRule="auto"/>
        <w:rPr>
          <w:szCs w:val="24"/>
          <w:lang w:val="en-IE"/>
        </w:rPr>
      </w:pPr>
      <w:r w:rsidRPr="00FF19B1">
        <w:rPr>
          <w:iCs/>
          <w:szCs w:val="24"/>
          <w:lang w:val="en-IE"/>
        </w:rPr>
        <w:t>Supplementary units</w:t>
      </w:r>
      <w:r w:rsidR="00D30976" w:rsidRPr="00FF19B1">
        <w:rPr>
          <w:iCs/>
          <w:szCs w:val="24"/>
          <w:lang w:val="en-IE"/>
        </w:rPr>
        <w:t xml:space="preserve"> (</w:t>
      </w:r>
      <w:r w:rsidR="00D02839" w:rsidRPr="00FF19B1">
        <w:rPr>
          <w:iCs/>
          <w:szCs w:val="24"/>
          <w:lang w:val="en-IE"/>
        </w:rPr>
        <w:t>note: t</w:t>
      </w:r>
      <w:r w:rsidR="005D4F3A" w:rsidRPr="00FF19B1">
        <w:rPr>
          <w:iCs/>
          <w:szCs w:val="24"/>
          <w:lang w:val="en-IE"/>
        </w:rPr>
        <w:t xml:space="preserve">he check of this data </w:t>
      </w:r>
      <w:r w:rsidR="00D02839" w:rsidRPr="00FF19B1">
        <w:rPr>
          <w:iCs/>
          <w:szCs w:val="24"/>
          <w:lang w:val="en-IE"/>
        </w:rPr>
        <w:t>item</w:t>
      </w:r>
      <w:r w:rsidR="005D4F3A" w:rsidRPr="00FF19B1">
        <w:rPr>
          <w:iCs/>
          <w:szCs w:val="24"/>
          <w:lang w:val="en-IE"/>
        </w:rPr>
        <w:t xml:space="preserve"> is not mandatory</w:t>
      </w:r>
      <w:r w:rsidR="00D30976" w:rsidRPr="00FF19B1">
        <w:rPr>
          <w:iCs/>
          <w:szCs w:val="24"/>
          <w:lang w:val="en-IE"/>
        </w:rPr>
        <w:t>)</w:t>
      </w:r>
      <w:r w:rsidRPr="00FF19B1">
        <w:rPr>
          <w:iCs/>
          <w:szCs w:val="24"/>
          <w:lang w:val="en-IE"/>
        </w:rPr>
        <w:t>.</w:t>
      </w:r>
    </w:p>
    <w:p w14:paraId="4A2B6FE1" w14:textId="2A3DDFE2" w:rsidR="00990C60" w:rsidRPr="00FF19B1" w:rsidRDefault="00C97C2A" w:rsidP="007127E8">
      <w:pPr>
        <w:rPr>
          <w:szCs w:val="24"/>
          <w:lang w:val="en-IE"/>
        </w:rPr>
      </w:pPr>
      <w:r w:rsidRPr="00FF19B1">
        <w:rPr>
          <w:szCs w:val="24"/>
          <w:lang w:val="en-IE"/>
        </w:rPr>
        <w:t>In case of export followed by transit of goods under duty suspension (excise goods), there is no direct check between EMCS and NCTS. The approach is to rely on the existing matching between EMCS and AES that was validated (before the goods were released for export).</w:t>
      </w:r>
    </w:p>
    <w:p w14:paraId="560E40A8" w14:textId="0300A0F4" w:rsidR="000D2064" w:rsidRPr="00FF19B1" w:rsidRDefault="00B6030D" w:rsidP="007127E8">
      <w:pPr>
        <w:rPr>
          <w:lang w:val="en-IE"/>
        </w:rPr>
      </w:pPr>
      <w:r w:rsidRPr="00FF19B1">
        <w:rPr>
          <w:lang w:val="en-IE"/>
        </w:rPr>
        <w:t>Furthermore</w:t>
      </w:r>
      <w:r w:rsidR="00AE1B2E" w:rsidRPr="00FF19B1">
        <w:rPr>
          <w:lang w:val="en-IE"/>
        </w:rPr>
        <w:t>, it is also validated that</w:t>
      </w:r>
      <w:r w:rsidR="001126E7" w:rsidRPr="00FF19B1">
        <w:rPr>
          <w:lang w:val="en-IE"/>
        </w:rPr>
        <w:t xml:space="preserve"> one (1) export MRN cannot be referenced in more than one (1) transit declaration.</w:t>
      </w:r>
      <w:r w:rsidR="000D2064" w:rsidRPr="00FF19B1">
        <w:rPr>
          <w:lang w:val="en-IE"/>
        </w:rPr>
        <w:t xml:space="preserve"> </w:t>
      </w:r>
    </w:p>
    <w:p w14:paraId="2B8FA5E5" w14:textId="2BEDA6C2" w:rsidR="00287DBB" w:rsidRPr="00FF19B1" w:rsidRDefault="00523DDB">
      <w:pPr>
        <w:rPr>
          <w:lang w:val="en-IE"/>
        </w:rPr>
      </w:pPr>
      <w:r w:rsidRPr="00FF19B1">
        <w:rPr>
          <w:lang w:val="en-IE"/>
        </w:rPr>
        <w:t xml:space="preserve">In case </w:t>
      </w:r>
      <w:r w:rsidR="000707C9" w:rsidRPr="00FF19B1">
        <w:rPr>
          <w:lang w:val="en-IE"/>
        </w:rPr>
        <w:t xml:space="preserve">that a transit declaration is lodged </w:t>
      </w:r>
      <w:r w:rsidR="00CB0011" w:rsidRPr="00FF19B1">
        <w:rPr>
          <w:lang w:val="en-IE"/>
        </w:rPr>
        <w:t>under simplified</w:t>
      </w:r>
      <w:r w:rsidR="006F3915" w:rsidRPr="00FF19B1">
        <w:rPr>
          <w:lang w:val="en-IE"/>
        </w:rPr>
        <w:t xml:space="preserve"> </w:t>
      </w:r>
      <w:r w:rsidR="00C33EFF" w:rsidRPr="00FF19B1">
        <w:rPr>
          <w:lang w:val="en-IE"/>
        </w:rPr>
        <w:t xml:space="preserve">procedure, </w:t>
      </w:r>
      <w:r w:rsidR="005A2794" w:rsidRPr="00FF19B1">
        <w:rPr>
          <w:lang w:val="en-IE"/>
        </w:rPr>
        <w:t>then additional</w:t>
      </w:r>
      <w:r w:rsidR="008C67F3" w:rsidRPr="00FF19B1">
        <w:rPr>
          <w:lang w:val="en-IE"/>
        </w:rPr>
        <w:t>ly to the above checks</w:t>
      </w:r>
      <w:r w:rsidR="00CB0011" w:rsidRPr="00FF19B1">
        <w:rPr>
          <w:lang w:val="en-IE"/>
        </w:rPr>
        <w:t xml:space="preserve">, </w:t>
      </w:r>
      <w:r w:rsidR="00287DBB" w:rsidRPr="00FF19B1">
        <w:rPr>
          <w:lang w:val="en-IE"/>
        </w:rPr>
        <w:t xml:space="preserve">the location of goods </w:t>
      </w:r>
      <w:r w:rsidR="00A85D6C" w:rsidRPr="00FF19B1">
        <w:rPr>
          <w:lang w:val="en-IE"/>
        </w:rPr>
        <w:t>declared in the transit declaration</w:t>
      </w:r>
      <w:r w:rsidR="00AA69F6" w:rsidRPr="00FF19B1">
        <w:rPr>
          <w:lang w:val="en-IE"/>
        </w:rPr>
        <w:t>/authorisation</w:t>
      </w:r>
      <w:r w:rsidR="0018732D" w:rsidRPr="00FF19B1">
        <w:rPr>
          <w:lang w:val="en-IE"/>
        </w:rPr>
        <w:t xml:space="preserve"> </w:t>
      </w:r>
      <w:r w:rsidR="00A02120" w:rsidRPr="00FF19B1">
        <w:rPr>
          <w:lang w:val="en-IE"/>
        </w:rPr>
        <w:t>(</w:t>
      </w:r>
      <w:r w:rsidR="0018732D" w:rsidRPr="00FF19B1">
        <w:rPr>
          <w:lang w:val="en-IE"/>
        </w:rPr>
        <w:t>ACR)</w:t>
      </w:r>
      <w:r w:rsidR="00A85D6C" w:rsidRPr="00FF19B1">
        <w:rPr>
          <w:lang w:val="en-IE"/>
        </w:rPr>
        <w:t xml:space="preserve"> is</w:t>
      </w:r>
      <w:r w:rsidR="007153CA" w:rsidRPr="00FF19B1">
        <w:rPr>
          <w:lang w:val="en-IE"/>
        </w:rPr>
        <w:t xml:space="preserve"> validated against the </w:t>
      </w:r>
      <w:r w:rsidR="00024096" w:rsidRPr="00FF19B1">
        <w:rPr>
          <w:lang w:val="en-IE"/>
        </w:rPr>
        <w:t xml:space="preserve">location data registered at </w:t>
      </w:r>
      <w:r w:rsidR="00287DBB" w:rsidRPr="00FF19B1">
        <w:rPr>
          <w:lang w:val="en-IE"/>
        </w:rPr>
        <w:t xml:space="preserve">the Office of Exit. </w:t>
      </w:r>
    </w:p>
    <w:p w14:paraId="0F2F89F9" w14:textId="3360D811" w:rsidR="007A57C5" w:rsidRPr="00FF19B1" w:rsidRDefault="00833722" w:rsidP="00833722">
      <w:pPr>
        <w:rPr>
          <w:lang w:val="en-IE"/>
        </w:rPr>
      </w:pPr>
      <w:r w:rsidRPr="00FF19B1">
        <w:rPr>
          <w:lang w:val="en-IE"/>
        </w:rPr>
        <w:t xml:space="preserve">The </w:t>
      </w:r>
      <w:r w:rsidR="00226848" w:rsidRPr="00FF19B1">
        <w:rPr>
          <w:lang w:val="en-IE"/>
        </w:rPr>
        <w:t>E</w:t>
      </w:r>
      <w:r w:rsidRPr="00FF19B1">
        <w:rPr>
          <w:lang w:val="en-IE"/>
        </w:rPr>
        <w:t xml:space="preserve">xport followed by </w:t>
      </w:r>
      <w:r w:rsidR="00226848" w:rsidRPr="00FF19B1">
        <w:rPr>
          <w:lang w:val="en-IE"/>
        </w:rPr>
        <w:t>T</w:t>
      </w:r>
      <w:r w:rsidRPr="00FF19B1">
        <w:rPr>
          <w:lang w:val="en-IE"/>
        </w:rPr>
        <w:t>ransit procedure is differentiated in case we have Internal Transit or External Transit</w:t>
      </w:r>
      <w:r w:rsidR="007A57C5" w:rsidRPr="00FF19B1">
        <w:rPr>
          <w:lang w:val="en-IE"/>
        </w:rPr>
        <w:t>:</w:t>
      </w:r>
    </w:p>
    <w:p w14:paraId="40AAB3B8" w14:textId="77777777" w:rsidR="007A57C5" w:rsidRPr="00FF19B1" w:rsidRDefault="00833722" w:rsidP="00833A60">
      <w:pPr>
        <w:pStyle w:val="ListParagraph"/>
        <w:numPr>
          <w:ilvl w:val="0"/>
          <w:numId w:val="108"/>
        </w:numPr>
        <w:rPr>
          <w:lang w:val="en-IE"/>
        </w:rPr>
      </w:pPr>
      <w:r w:rsidRPr="00FF19B1">
        <w:rPr>
          <w:lang w:val="en-IE"/>
        </w:rPr>
        <w:t xml:space="preserve">Under External Transit, the </w:t>
      </w:r>
      <w:r w:rsidR="00EF1168" w:rsidRPr="00FF19B1">
        <w:rPr>
          <w:lang w:val="en-IE"/>
        </w:rPr>
        <w:t xml:space="preserve">‘Destination Control Results to AES’ </w:t>
      </w:r>
      <w:r w:rsidR="00C600AA" w:rsidRPr="00FF19B1">
        <w:rPr>
          <w:lang w:val="en-IE"/>
        </w:rPr>
        <w:t>N_DES_CON (</w:t>
      </w:r>
      <w:r w:rsidRPr="00FF19B1">
        <w:rPr>
          <w:lang w:val="en-IE"/>
        </w:rPr>
        <w:t>IE042</w:t>
      </w:r>
      <w:r w:rsidR="00C600AA" w:rsidRPr="00FF19B1">
        <w:rPr>
          <w:lang w:val="en-IE"/>
        </w:rPr>
        <w:t>)</w:t>
      </w:r>
      <w:r w:rsidRPr="00FF19B1">
        <w:rPr>
          <w:lang w:val="en-IE"/>
        </w:rPr>
        <w:t xml:space="preserve"> (OoDep --&gt; OoExt) and subsequently the </w:t>
      </w:r>
      <w:r w:rsidR="00B753AA" w:rsidRPr="00FF19B1">
        <w:rPr>
          <w:lang w:val="en-IE"/>
        </w:rPr>
        <w:t>‘Exit Results’ C_EXT_RES (</w:t>
      </w:r>
      <w:r w:rsidRPr="00FF19B1">
        <w:rPr>
          <w:lang w:val="en-IE"/>
        </w:rPr>
        <w:t>IE518</w:t>
      </w:r>
      <w:r w:rsidR="00B753AA" w:rsidRPr="00FF19B1">
        <w:rPr>
          <w:lang w:val="en-IE"/>
        </w:rPr>
        <w:t>)</w:t>
      </w:r>
      <w:r w:rsidRPr="00FF19B1">
        <w:rPr>
          <w:lang w:val="en-IE"/>
        </w:rPr>
        <w:t xml:space="preserve"> (OoExt --&gt; OoExp) are sent when the movement is released for transit (i.e. when the </w:t>
      </w:r>
      <w:r w:rsidR="00730936" w:rsidRPr="00FF19B1">
        <w:rPr>
          <w:lang w:val="en-IE"/>
        </w:rPr>
        <w:t xml:space="preserve">‘Anticipated Arrival Record’ </w:t>
      </w:r>
      <w:r w:rsidR="002C79E7" w:rsidRPr="00FF19B1">
        <w:rPr>
          <w:lang w:val="en-IE"/>
        </w:rPr>
        <w:t>C_AAR_SND (</w:t>
      </w:r>
      <w:r w:rsidRPr="00FF19B1">
        <w:rPr>
          <w:lang w:val="en-IE"/>
        </w:rPr>
        <w:t>IE001</w:t>
      </w:r>
      <w:r w:rsidR="002C79E7" w:rsidRPr="00FF19B1">
        <w:rPr>
          <w:lang w:val="en-IE"/>
        </w:rPr>
        <w:t>)</w:t>
      </w:r>
      <w:r w:rsidRPr="00FF19B1">
        <w:rPr>
          <w:lang w:val="en-IE"/>
        </w:rPr>
        <w:t xml:space="preserve"> is sent)</w:t>
      </w:r>
      <w:r w:rsidR="007A57C5" w:rsidRPr="00FF19B1">
        <w:rPr>
          <w:lang w:val="en-IE"/>
        </w:rPr>
        <w:t>;</w:t>
      </w:r>
    </w:p>
    <w:p w14:paraId="27899C01" w14:textId="2FADFC09" w:rsidR="007A57C5" w:rsidRPr="00FF19B1" w:rsidRDefault="00833722" w:rsidP="007A57C5">
      <w:pPr>
        <w:pStyle w:val="ListParagraph"/>
        <w:rPr>
          <w:lang w:val="en-IE"/>
        </w:rPr>
      </w:pPr>
      <w:r w:rsidRPr="00FF19B1">
        <w:rPr>
          <w:lang w:val="en-IE"/>
        </w:rPr>
        <w:t xml:space="preserve"> </w:t>
      </w:r>
    </w:p>
    <w:p w14:paraId="009C83D0" w14:textId="13405F02" w:rsidR="00833722" w:rsidRPr="00FF19B1" w:rsidRDefault="00833722" w:rsidP="00833A60">
      <w:pPr>
        <w:pStyle w:val="ListParagraph"/>
        <w:numPr>
          <w:ilvl w:val="0"/>
          <w:numId w:val="108"/>
        </w:numPr>
        <w:rPr>
          <w:lang w:val="en-IE"/>
        </w:rPr>
      </w:pPr>
      <w:r w:rsidRPr="00FF19B1">
        <w:rPr>
          <w:lang w:val="en-IE"/>
        </w:rPr>
        <w:t xml:space="preserve">Under Internal Transit, the </w:t>
      </w:r>
      <w:r w:rsidR="00A02C66" w:rsidRPr="00FF19B1">
        <w:rPr>
          <w:lang w:val="en-IE"/>
        </w:rPr>
        <w:t>‘Destination Control Results to AES’ N_DES_CON (IE042)</w:t>
      </w:r>
      <w:r w:rsidRPr="00FF19B1">
        <w:rPr>
          <w:lang w:val="en-IE"/>
        </w:rPr>
        <w:t xml:space="preserve"> is sent after the </w:t>
      </w:r>
      <w:r w:rsidR="00584BA2" w:rsidRPr="00FF19B1">
        <w:rPr>
          <w:lang w:val="en-IE"/>
        </w:rPr>
        <w:t xml:space="preserve">‘Destination Control Results’ </w:t>
      </w:r>
      <w:r w:rsidR="00592E84" w:rsidRPr="00FF19B1">
        <w:rPr>
          <w:lang w:val="en-IE"/>
        </w:rPr>
        <w:t>C_DES_CON (</w:t>
      </w:r>
      <w:r w:rsidRPr="00FF19B1">
        <w:rPr>
          <w:lang w:val="en-IE"/>
        </w:rPr>
        <w:t>IE018</w:t>
      </w:r>
      <w:r w:rsidR="00592E84" w:rsidRPr="00FF19B1">
        <w:rPr>
          <w:lang w:val="en-IE"/>
        </w:rPr>
        <w:t>)</w:t>
      </w:r>
      <w:r w:rsidRPr="00FF19B1">
        <w:rPr>
          <w:lang w:val="en-IE"/>
        </w:rPr>
        <w:t xml:space="preserve"> (appropriate Office of Destination) or after the </w:t>
      </w:r>
      <w:r w:rsidR="008C533D" w:rsidRPr="00FF19B1">
        <w:rPr>
          <w:lang w:val="en-IE"/>
        </w:rPr>
        <w:t>‘Arrival Advice’ C_ARR_ADV (</w:t>
      </w:r>
      <w:r w:rsidRPr="00FF19B1">
        <w:rPr>
          <w:lang w:val="en-IE"/>
        </w:rPr>
        <w:t>IE006</w:t>
      </w:r>
      <w:r w:rsidR="008C533D" w:rsidRPr="00FF19B1">
        <w:rPr>
          <w:lang w:val="en-IE"/>
        </w:rPr>
        <w:t>)</w:t>
      </w:r>
      <w:r w:rsidRPr="00FF19B1">
        <w:rPr>
          <w:lang w:val="en-IE"/>
        </w:rPr>
        <w:t xml:space="preserve"> (inappropriate Office of Destination).</w:t>
      </w:r>
    </w:p>
    <w:p w14:paraId="00B56C17" w14:textId="23040906" w:rsidR="00833722" w:rsidRPr="00FF19B1" w:rsidRDefault="00833722" w:rsidP="00833722">
      <w:pPr>
        <w:rPr>
          <w:lang w:val="en-IE"/>
        </w:rPr>
      </w:pPr>
      <w:r w:rsidRPr="00FF19B1">
        <w:rPr>
          <w:lang w:val="en-IE"/>
        </w:rPr>
        <w:lastRenderedPageBreak/>
        <w:t xml:space="preserve">For the </w:t>
      </w:r>
      <w:r w:rsidR="00226848" w:rsidRPr="00FF19B1">
        <w:rPr>
          <w:lang w:val="en-IE"/>
        </w:rPr>
        <w:t>Export followed by Transit (</w:t>
      </w:r>
      <w:r w:rsidRPr="00FF19B1">
        <w:rPr>
          <w:lang w:val="en-IE"/>
        </w:rPr>
        <w:t>EF</w:t>
      </w:r>
      <w:r w:rsidR="0032769C" w:rsidRPr="00FF19B1">
        <w:rPr>
          <w:lang w:val="en-IE"/>
        </w:rPr>
        <w:t>B</w:t>
      </w:r>
      <w:r w:rsidRPr="00FF19B1">
        <w:rPr>
          <w:lang w:val="en-IE"/>
        </w:rPr>
        <w:t>T</w:t>
      </w:r>
      <w:r w:rsidR="00226848" w:rsidRPr="00FF19B1">
        <w:rPr>
          <w:lang w:val="en-IE"/>
        </w:rPr>
        <w:t>)</w:t>
      </w:r>
      <w:r w:rsidRPr="00FF19B1">
        <w:rPr>
          <w:lang w:val="en-IE"/>
        </w:rPr>
        <w:t xml:space="preserve"> process, it was decided not to change the NCTS procedures.</w:t>
      </w:r>
      <w:r w:rsidR="00963840" w:rsidRPr="00FF19B1">
        <w:rPr>
          <w:lang w:val="en-IE"/>
        </w:rPr>
        <w:t xml:space="preserve"> </w:t>
      </w:r>
      <w:r w:rsidRPr="00FF19B1">
        <w:rPr>
          <w:lang w:val="en-IE"/>
        </w:rPr>
        <w:t xml:space="preserve">Additionally, the Guarantees cover only the Transit operation </w:t>
      </w:r>
      <w:r w:rsidR="00A206E6" w:rsidRPr="00FF19B1">
        <w:rPr>
          <w:lang w:val="en-IE"/>
        </w:rPr>
        <w:t>but</w:t>
      </w:r>
      <w:r w:rsidRPr="00FF19B1">
        <w:rPr>
          <w:lang w:val="en-IE"/>
        </w:rPr>
        <w:t xml:space="preserve"> not the Export Operation, even though the exported goods are declared into the transit declaration.</w:t>
      </w:r>
    </w:p>
    <w:p w14:paraId="46467AE7" w14:textId="70023078" w:rsidR="00E975C3" w:rsidRPr="00FF19B1" w:rsidRDefault="009D1813" w:rsidP="00304663">
      <w:pPr>
        <w:rPr>
          <w:szCs w:val="24"/>
          <w:lang w:val="en-IE"/>
        </w:rPr>
      </w:pPr>
      <w:r w:rsidRPr="00FF19B1">
        <w:rPr>
          <w:i/>
          <w:iCs/>
          <w:lang w:val="en-IE"/>
        </w:rPr>
        <w:t>NOTE: In case of Export followed by Transit, if the export declaration includes EXS data, but the transit declaration does not include the EXS data (i.e. Transit Operation.Security = ‘0’ or ‘1’), then the ‘Anticipated Exit for Transit Record’ C_AXR_SND (IE160) message shall not be sent by the Office of Departure. In case an ‘Anticipated Exit for Transit Record Request’ C_AXR_REQ (IE164) message is received by the Office of Departure, it will be responded with a negative ‘Anticipated Exit for Transit Record Response’ (C_AXR_RSP) IE165 message by using rejection reason code ’</w:t>
      </w:r>
      <w:r w:rsidR="00F94AA4" w:rsidRPr="00FF19B1">
        <w:rPr>
          <w:i/>
          <w:iCs/>
          <w:lang w:val="en-IE"/>
        </w:rPr>
        <w:t>11</w:t>
      </w:r>
      <w:r w:rsidRPr="00FF19B1">
        <w:rPr>
          <w:i/>
          <w:iCs/>
          <w:lang w:val="en-IE"/>
        </w:rPr>
        <w:t xml:space="preserve"> - No EXS data included in the transit declaration’. The carrier will be invited to lodge an EXS at the Office of Exit for Transit, even if the EXS was lodged as part of the Export declaration(s). Nevertheless, if the Office of Exit for Transit is located in the country of the Office of Departure, there is no need for separate EXS (the information HOUSE CONSIGNMENT.Security indicator from export declaration = ‘2-EXS’ shall be re-used, if it</w:t>
      </w:r>
      <w:r w:rsidR="00F91658" w:rsidRPr="00FF19B1">
        <w:rPr>
          <w:i/>
          <w:iCs/>
          <w:lang w:val="en-IE"/>
        </w:rPr>
        <w:t xml:space="preserve"> is</w:t>
      </w:r>
      <w:r w:rsidRPr="00FF19B1">
        <w:rPr>
          <w:i/>
          <w:iCs/>
          <w:lang w:val="en-IE"/>
        </w:rPr>
        <w:t xml:space="preserve"> the case for all the House Consignments), taking into account that all the EXS data </w:t>
      </w:r>
      <w:r w:rsidR="00497A63" w:rsidRPr="00FF19B1">
        <w:rPr>
          <w:i/>
          <w:iCs/>
          <w:lang w:val="en-IE"/>
        </w:rPr>
        <w:t>are</w:t>
      </w:r>
      <w:r w:rsidRPr="00FF19B1">
        <w:rPr>
          <w:i/>
          <w:iCs/>
          <w:lang w:val="en-IE"/>
        </w:rPr>
        <w:t xml:space="preserve"> available in the Office of Exit (actual) that is located in the country of Office of Exit for Transit.</w:t>
      </w:r>
    </w:p>
    <w:p w14:paraId="22A586DB" w14:textId="019A5879" w:rsidR="0023598F" w:rsidRPr="00FF19B1" w:rsidRDefault="007127E8" w:rsidP="007127E8">
      <w:pPr>
        <w:rPr>
          <w:lang w:val="en-IE"/>
        </w:rPr>
      </w:pPr>
      <w:r w:rsidRPr="00FF19B1">
        <w:rPr>
          <w:lang w:val="en-IE"/>
        </w:rPr>
        <w:t>The below scenarios describe th</w:t>
      </w:r>
      <w:r w:rsidR="00A63D03" w:rsidRPr="00FF19B1">
        <w:rPr>
          <w:lang w:val="en-IE"/>
        </w:rPr>
        <w:t>e</w:t>
      </w:r>
      <w:r w:rsidRPr="00FF19B1">
        <w:rPr>
          <w:lang w:val="en-IE"/>
        </w:rPr>
        <w:t xml:space="preserve"> interface between NCTS and AES at the National Domain</w:t>
      </w:r>
      <w:r w:rsidR="00776ABB" w:rsidRPr="00FF19B1">
        <w:rPr>
          <w:lang w:val="en-IE"/>
        </w:rPr>
        <w:t>, taking place entirely within EU,</w:t>
      </w:r>
      <w:r w:rsidR="00531973" w:rsidRPr="00FF19B1">
        <w:rPr>
          <w:lang w:val="en-IE"/>
        </w:rPr>
        <w:t xml:space="preserve"> as end to end for both AES and NCTS sides</w:t>
      </w:r>
      <w:r w:rsidRPr="00FF19B1">
        <w:rPr>
          <w:lang w:val="en-IE"/>
        </w:rPr>
        <w:t>. However, only the NCTS part of the processes is elaborated.</w:t>
      </w:r>
    </w:p>
    <w:p w14:paraId="53275B7C" w14:textId="6B4F3901" w:rsidR="00CB4137" w:rsidRPr="00FF19B1" w:rsidRDefault="00B970AC" w:rsidP="00CB4137">
      <w:pPr>
        <w:keepNext/>
        <w:jc w:val="center"/>
        <w:rPr>
          <w:lang w:val="en-IE"/>
        </w:rPr>
      </w:pPr>
      <w:r w:rsidRPr="00FF19B1">
        <w:rPr>
          <w:noProof/>
          <w:lang w:val="en-IE"/>
        </w:rPr>
        <w:drawing>
          <wp:inline distT="0" distB="0" distL="0" distR="0" wp14:anchorId="594AD858" wp14:editId="286102C4">
            <wp:extent cx="5580380" cy="4222115"/>
            <wp:effectExtent l="0" t="0" r="0" b="6985"/>
            <wp:docPr id="1721692475" name="Picture 1721692475" descr="A picture containing time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692475" name="Picture 1721692475" descr="A picture containing timeline&#10;&#10;Description automatically generated"/>
                    <pic:cNvPicPr/>
                  </pic:nvPicPr>
                  <pic:blipFill>
                    <a:blip r:embed="rId146" cstate="print">
                      <a:extLst>
                        <a:ext uri="{28A0092B-C50C-407E-A947-70E740481C1C}">
                          <a14:useLocalDpi xmlns:a14="http://schemas.microsoft.com/office/drawing/2010/main" val="0"/>
                        </a:ext>
                      </a:extLst>
                    </a:blip>
                    <a:stretch>
                      <a:fillRect/>
                    </a:stretch>
                  </pic:blipFill>
                  <pic:spPr>
                    <a:xfrm>
                      <a:off x="0" y="0"/>
                      <a:ext cx="5580380" cy="4222115"/>
                    </a:xfrm>
                    <a:prstGeom prst="rect">
                      <a:avLst/>
                    </a:prstGeom>
                  </pic:spPr>
                </pic:pic>
              </a:graphicData>
            </a:graphic>
          </wp:inline>
        </w:drawing>
      </w:r>
    </w:p>
    <w:p w14:paraId="45AA0439" w14:textId="3EFAA029" w:rsidR="004D390A" w:rsidRPr="00FF19B1" w:rsidRDefault="00CB4137" w:rsidP="00CB4137">
      <w:pPr>
        <w:pStyle w:val="Caption"/>
        <w:rPr>
          <w:lang w:val="en-IE"/>
        </w:rPr>
      </w:pPr>
      <w:bookmarkStart w:id="2012" w:name="_Toc43942791"/>
      <w:bookmarkStart w:id="2013" w:name="_Toc69724503"/>
      <w:bookmarkStart w:id="2014" w:name="_Toc97296569"/>
      <w:bookmarkStart w:id="2015" w:name="_Toc172912817"/>
      <w:bookmarkStart w:id="2016" w:name="_Toc20226634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69</w:t>
      </w:r>
      <w:r w:rsidRPr="00FF19B1">
        <w:rPr>
          <w:lang w:val="en-IE"/>
        </w:rPr>
        <w:fldChar w:fldCharType="end"/>
      </w:r>
      <w:r w:rsidRPr="00FF19B1">
        <w:rPr>
          <w:lang w:val="en-IE"/>
        </w:rPr>
        <w:t>: Scenarios of Export followed by Transit</w:t>
      </w:r>
      <w:bookmarkEnd w:id="2012"/>
      <w:bookmarkEnd w:id="2013"/>
      <w:bookmarkEnd w:id="2014"/>
      <w:bookmarkEnd w:id="2015"/>
      <w:bookmarkEnd w:id="2016"/>
    </w:p>
    <w:p w14:paraId="77924AFA" w14:textId="77777777" w:rsidR="004D390A" w:rsidRPr="00FF19B1" w:rsidRDefault="004D390A">
      <w:pPr>
        <w:spacing w:before="0"/>
        <w:jc w:val="left"/>
        <w:rPr>
          <w:b/>
          <w:lang w:val="en-IE"/>
        </w:rPr>
      </w:pPr>
      <w:r w:rsidRPr="00FF19B1">
        <w:rPr>
          <w:lang w:val="en-IE"/>
        </w:rPr>
        <w:br w:type="page"/>
      </w:r>
    </w:p>
    <w:p w14:paraId="1827B2B7" w14:textId="67FC1547" w:rsidR="007D0984" w:rsidRPr="00FF19B1" w:rsidRDefault="007D0984" w:rsidP="007D0984">
      <w:pPr>
        <w:rPr>
          <w:b/>
          <w:bCs/>
          <w:u w:val="single"/>
          <w:lang w:val="en-IE"/>
        </w:rPr>
      </w:pPr>
      <w:r w:rsidRPr="00FF19B1">
        <w:rPr>
          <w:b/>
          <w:bCs/>
          <w:u w:val="single"/>
          <w:lang w:val="en-IE"/>
        </w:rPr>
        <w:lastRenderedPageBreak/>
        <w:t xml:space="preserve">Dispatch of the </w:t>
      </w:r>
      <w:r w:rsidR="002862F4" w:rsidRPr="00FF19B1">
        <w:rPr>
          <w:b/>
          <w:bCs/>
          <w:u w:val="single"/>
          <w:lang w:val="en-IE"/>
        </w:rPr>
        <w:t xml:space="preserve">Inter-Domain Linking </w:t>
      </w:r>
      <w:r w:rsidR="00C97572" w:rsidRPr="00FF19B1">
        <w:rPr>
          <w:b/>
          <w:bCs/>
          <w:u w:val="single"/>
          <w:lang w:val="en-IE"/>
        </w:rPr>
        <w:t>(</w:t>
      </w:r>
      <w:r w:rsidRPr="00FF19B1">
        <w:rPr>
          <w:b/>
          <w:bCs/>
          <w:u w:val="single"/>
          <w:lang w:val="en-IE"/>
        </w:rPr>
        <w:t>IE078</w:t>
      </w:r>
      <w:r w:rsidR="00C97572" w:rsidRPr="00FF19B1">
        <w:rPr>
          <w:b/>
          <w:bCs/>
          <w:u w:val="single"/>
          <w:lang w:val="en-IE"/>
        </w:rPr>
        <w:t>) message</w:t>
      </w:r>
      <w:r w:rsidRPr="00FF19B1">
        <w:rPr>
          <w:b/>
          <w:bCs/>
          <w:u w:val="single"/>
          <w:lang w:val="en-IE"/>
        </w:rPr>
        <w:t xml:space="preserve"> to CS/MIS2</w:t>
      </w:r>
    </w:p>
    <w:p w14:paraId="5BD4864E" w14:textId="44A6B7A2" w:rsidR="00A76DDA" w:rsidRPr="00FF19B1" w:rsidRDefault="00BE666D" w:rsidP="00BE666D">
      <w:pPr>
        <w:rPr>
          <w:szCs w:val="24"/>
          <w:lang w:val="en-IE"/>
        </w:rPr>
      </w:pPr>
      <w:r w:rsidRPr="00FF19B1">
        <w:rPr>
          <w:lang w:val="en-IE"/>
        </w:rPr>
        <w:t>When the transit movement includes one or more AES movements as previous procedure the Office of Departure also sends the 'Inter-Domain Linking' C_MRN_LNK (IE078) message to CS/MIS2</w:t>
      </w:r>
      <w:r w:rsidRPr="00FF19B1">
        <w:rPr>
          <w:rStyle w:val="FootnoteReference"/>
          <w:lang w:val="en-IE"/>
        </w:rPr>
        <w:footnoteReference w:id="34"/>
      </w:r>
      <w:r w:rsidR="00D3594B" w:rsidRPr="00FF19B1">
        <w:rPr>
          <w:lang w:val="en-IE"/>
        </w:rPr>
        <w:t>,</w:t>
      </w:r>
      <w:r w:rsidRPr="00FF19B1">
        <w:rPr>
          <w:lang w:val="en-IE"/>
        </w:rPr>
        <w:t xml:space="preserve"> </w:t>
      </w:r>
      <w:r w:rsidR="00D3594B" w:rsidRPr="00FF19B1">
        <w:rPr>
          <w:lang w:val="en-IE"/>
        </w:rPr>
        <w:t xml:space="preserve">according to the </w:t>
      </w:r>
      <w:r w:rsidR="00A76DDA" w:rsidRPr="00FF19B1">
        <w:rPr>
          <w:szCs w:val="24"/>
          <w:lang w:val="en-IE"/>
        </w:rPr>
        <w:t xml:space="preserve">following </w:t>
      </w:r>
      <w:r w:rsidR="00D3594B" w:rsidRPr="00FF19B1">
        <w:rPr>
          <w:szCs w:val="24"/>
          <w:lang w:val="en-IE"/>
        </w:rPr>
        <w:t>rules</w:t>
      </w:r>
      <w:r w:rsidR="00A76DDA" w:rsidRPr="00FF19B1">
        <w:rPr>
          <w:szCs w:val="24"/>
          <w:lang w:val="en-IE"/>
        </w:rPr>
        <w:t>:</w:t>
      </w:r>
    </w:p>
    <w:p w14:paraId="0971F51D" w14:textId="31132FD2" w:rsidR="00137120" w:rsidRPr="00FF19B1" w:rsidRDefault="729FAB76" w:rsidP="00833A60">
      <w:pPr>
        <w:pStyle w:val="ListParagraph"/>
        <w:numPr>
          <w:ilvl w:val="2"/>
          <w:numId w:val="124"/>
        </w:numPr>
        <w:ind w:left="360"/>
        <w:rPr>
          <w:szCs w:val="24"/>
          <w:lang w:val="en-IE"/>
        </w:rPr>
      </w:pPr>
      <w:r w:rsidRPr="00FF19B1">
        <w:rPr>
          <w:lang w:val="en-IE"/>
        </w:rPr>
        <w:t xml:space="preserve">in case </w:t>
      </w:r>
      <w:r w:rsidR="74AC813E" w:rsidRPr="00FF19B1">
        <w:rPr>
          <w:lang w:val="en-IE"/>
        </w:rPr>
        <w:t xml:space="preserve">of </w:t>
      </w:r>
      <w:r w:rsidR="74AC813E" w:rsidRPr="00FF19B1">
        <w:rPr>
          <w:u w:val="single"/>
          <w:lang w:val="en-IE"/>
        </w:rPr>
        <w:t>direct export</w:t>
      </w:r>
      <w:r w:rsidR="74AC813E" w:rsidRPr="00FF19B1">
        <w:rPr>
          <w:lang w:val="en-IE"/>
        </w:rPr>
        <w:t xml:space="preserve"> followed by </w:t>
      </w:r>
      <w:r w:rsidR="74AC813E" w:rsidRPr="00FF19B1">
        <w:rPr>
          <w:u w:val="single"/>
          <w:lang w:val="en-IE"/>
        </w:rPr>
        <w:t>national transit</w:t>
      </w:r>
      <w:r w:rsidR="74AC813E" w:rsidRPr="00FF19B1">
        <w:rPr>
          <w:lang w:val="en-IE"/>
        </w:rPr>
        <w:t xml:space="preserve">, the ‘Inter-Domain Linking’ C_MRN_LNK (IE078) shall </w:t>
      </w:r>
      <w:r w:rsidR="74AC813E" w:rsidRPr="00FF19B1">
        <w:rPr>
          <w:b/>
          <w:bCs/>
          <w:lang w:val="en-IE"/>
        </w:rPr>
        <w:t>not</w:t>
      </w:r>
      <w:r w:rsidR="74AC813E" w:rsidRPr="00FF19B1">
        <w:rPr>
          <w:lang w:val="en-IE"/>
        </w:rPr>
        <w:t xml:space="preserve"> be sent by the Office of Departure to CS/MIS2;</w:t>
      </w:r>
    </w:p>
    <w:p w14:paraId="302A50C1" w14:textId="3B812FEC" w:rsidR="00137120" w:rsidRPr="00FF19B1" w:rsidRDefault="74AC813E" w:rsidP="00833A60">
      <w:pPr>
        <w:pStyle w:val="ListParagraph"/>
        <w:numPr>
          <w:ilvl w:val="2"/>
          <w:numId w:val="124"/>
        </w:numPr>
        <w:ind w:left="360"/>
        <w:rPr>
          <w:szCs w:val="24"/>
          <w:lang w:val="en-IE"/>
        </w:rPr>
      </w:pPr>
      <w:r w:rsidRPr="00FF19B1">
        <w:rPr>
          <w:lang w:val="en-IE"/>
        </w:rPr>
        <w:t xml:space="preserve">in case of </w:t>
      </w:r>
      <w:r w:rsidRPr="00FF19B1">
        <w:rPr>
          <w:u w:val="single"/>
          <w:lang w:val="en-IE"/>
        </w:rPr>
        <w:t>indirect export</w:t>
      </w:r>
      <w:r w:rsidRPr="00FF19B1">
        <w:rPr>
          <w:lang w:val="en-IE"/>
        </w:rPr>
        <w:t xml:space="preserve"> followed by </w:t>
      </w:r>
      <w:r w:rsidRPr="00FF19B1">
        <w:rPr>
          <w:u w:val="single"/>
          <w:lang w:val="en-IE"/>
        </w:rPr>
        <w:t>national transit</w:t>
      </w:r>
      <w:r w:rsidRPr="00FF19B1">
        <w:rPr>
          <w:lang w:val="en-IE"/>
        </w:rPr>
        <w:t xml:space="preserve">, the ‘Inter-Domain Linking’ C_MRN_LNK (IE078) shall be sent by the Office of Departure to CS/MIS2 when the Country of Departure </w:t>
      </w:r>
      <w:r w:rsidRPr="00FF19B1">
        <w:rPr>
          <w:u w:val="single"/>
          <w:lang w:val="en-IE"/>
        </w:rPr>
        <w:t>implemented the CCN GW Loopback</w:t>
      </w:r>
      <w:r w:rsidRPr="00FF19B1">
        <w:rPr>
          <w:lang w:val="en-IE"/>
        </w:rPr>
        <w:t xml:space="preserve"> of national messages. It will be sent together with the (national) 'Anticipated Arrival Record' C_AAR_SND (</w:t>
      </w:r>
      <w:r w:rsidRPr="00FF19B1">
        <w:rPr>
          <w:b/>
          <w:bCs/>
          <w:lang w:val="en-IE"/>
        </w:rPr>
        <w:t>IE001</w:t>
      </w:r>
      <w:r w:rsidRPr="00FF19B1">
        <w:rPr>
          <w:lang w:val="en-IE"/>
        </w:rPr>
        <w:t>) exchanged over the National Domain with CCN GW Loopback mode);</w:t>
      </w:r>
    </w:p>
    <w:p w14:paraId="0F810B33" w14:textId="1C97712E" w:rsidR="00137120" w:rsidRPr="00FF19B1" w:rsidRDefault="74AC813E" w:rsidP="00833A60">
      <w:pPr>
        <w:pStyle w:val="ListParagraph"/>
        <w:numPr>
          <w:ilvl w:val="2"/>
          <w:numId w:val="124"/>
        </w:numPr>
        <w:ind w:left="360"/>
        <w:rPr>
          <w:szCs w:val="24"/>
          <w:lang w:val="en-IE"/>
        </w:rPr>
      </w:pPr>
      <w:r w:rsidRPr="00FF19B1">
        <w:rPr>
          <w:lang w:val="en-IE"/>
        </w:rPr>
        <w:t xml:space="preserve">in case of direct export followed by national transit that is </w:t>
      </w:r>
      <w:r w:rsidRPr="00FF19B1">
        <w:rPr>
          <w:u w:val="single"/>
          <w:lang w:val="en-IE"/>
        </w:rPr>
        <w:t>diverted</w:t>
      </w:r>
      <w:r w:rsidRPr="00FF19B1">
        <w:rPr>
          <w:lang w:val="en-IE"/>
        </w:rPr>
        <w:t xml:space="preserve"> and becomes an </w:t>
      </w:r>
      <w:r w:rsidRPr="00FF19B1">
        <w:rPr>
          <w:u w:val="single"/>
          <w:lang w:val="en-IE"/>
        </w:rPr>
        <w:t>international transit movement</w:t>
      </w:r>
      <w:r w:rsidRPr="00FF19B1">
        <w:rPr>
          <w:lang w:val="en-IE"/>
        </w:rPr>
        <w:t>, the ‘Inter-Domain Linking’ C_MRN_LNK (IE078) shall be sent by the Office of Departure to CS/MIS2</w:t>
      </w:r>
      <w:r w:rsidR="68486B10" w:rsidRPr="00FF19B1">
        <w:rPr>
          <w:lang w:val="en-IE"/>
        </w:rPr>
        <w:t>. It will be sent</w:t>
      </w:r>
      <w:r w:rsidRPr="00FF19B1">
        <w:rPr>
          <w:lang w:val="en-IE"/>
        </w:rPr>
        <w:t xml:space="preserve"> when the (positive) </w:t>
      </w:r>
      <w:r w:rsidR="68486B10" w:rsidRPr="00FF19B1">
        <w:rPr>
          <w:lang w:val="en-IE"/>
        </w:rPr>
        <w:t>‘Anticipated Transit Record Response’ C_ATR_RSP (</w:t>
      </w:r>
      <w:r w:rsidR="68486B10" w:rsidRPr="00FF19B1">
        <w:rPr>
          <w:b/>
          <w:bCs/>
          <w:lang w:val="en-IE"/>
        </w:rPr>
        <w:t>IE115</w:t>
      </w:r>
      <w:r w:rsidR="68486B10" w:rsidRPr="00FF19B1">
        <w:rPr>
          <w:lang w:val="en-IE"/>
        </w:rPr>
        <w:t xml:space="preserve">) </w:t>
      </w:r>
      <w:r w:rsidRPr="00FF19B1">
        <w:rPr>
          <w:lang w:val="en-IE"/>
        </w:rPr>
        <w:t xml:space="preserve">is </w:t>
      </w:r>
      <w:r w:rsidR="68486B10" w:rsidRPr="00FF19B1">
        <w:rPr>
          <w:lang w:val="en-IE"/>
        </w:rPr>
        <w:t xml:space="preserve">exchanged </w:t>
      </w:r>
      <w:r w:rsidRPr="00FF19B1">
        <w:rPr>
          <w:lang w:val="en-IE"/>
        </w:rPr>
        <w:t xml:space="preserve">(in case of diversion to another CTC Contracting Party) or the </w:t>
      </w:r>
      <w:r w:rsidR="68486B10" w:rsidRPr="00FF19B1">
        <w:rPr>
          <w:lang w:val="en-IE"/>
        </w:rPr>
        <w:t>‘Anticipated Arrival Record Response’ C_AAR_RSP (</w:t>
      </w:r>
      <w:r w:rsidR="68486B10" w:rsidRPr="00FF19B1">
        <w:rPr>
          <w:b/>
          <w:bCs/>
          <w:lang w:val="en-IE"/>
        </w:rPr>
        <w:t>IE003</w:t>
      </w:r>
      <w:r w:rsidR="68486B10" w:rsidRPr="00FF19B1">
        <w:rPr>
          <w:lang w:val="en-IE"/>
        </w:rPr>
        <w:t>)</w:t>
      </w:r>
      <w:r w:rsidRPr="00FF19B1">
        <w:rPr>
          <w:lang w:val="en-IE"/>
        </w:rPr>
        <w:t xml:space="preserve"> is sent (in case of diversion within EU);</w:t>
      </w:r>
    </w:p>
    <w:p w14:paraId="7C83ACDB" w14:textId="3EC44B24" w:rsidR="00D3594B" w:rsidRPr="00FF19B1" w:rsidRDefault="74AC813E" w:rsidP="00833A60">
      <w:pPr>
        <w:pStyle w:val="ListParagraph"/>
        <w:numPr>
          <w:ilvl w:val="2"/>
          <w:numId w:val="124"/>
        </w:numPr>
        <w:ind w:left="360"/>
        <w:rPr>
          <w:szCs w:val="24"/>
          <w:lang w:val="en-IE"/>
        </w:rPr>
      </w:pPr>
      <w:r w:rsidRPr="00FF19B1">
        <w:rPr>
          <w:lang w:val="en-IE"/>
        </w:rPr>
        <w:t>in case of direct or indirect export followed by international transit, the ‘Inter-Domain Linking’ C_MRN_LNK (IE078) shall be sent by the Office of Departure to CS/MIS2</w:t>
      </w:r>
      <w:r w:rsidR="68486B10" w:rsidRPr="00FF19B1">
        <w:rPr>
          <w:lang w:val="en-IE"/>
        </w:rPr>
        <w:t xml:space="preserve"> together with the 'Anticipated Arrival Record' C_AAR_SND (IE001) exchanged over the Common Domain.</w:t>
      </w:r>
    </w:p>
    <w:p w14:paraId="07881583" w14:textId="6C32ADEC" w:rsidR="00C9563D" w:rsidRPr="00FF19B1" w:rsidRDefault="00C9563D" w:rsidP="00C9563D">
      <w:pPr>
        <w:rPr>
          <w:szCs w:val="24"/>
          <w:lang w:val="en-IE"/>
        </w:rPr>
      </w:pPr>
      <w:r w:rsidRPr="00FF19B1">
        <w:rPr>
          <w:szCs w:val="24"/>
          <w:lang w:val="en-IE"/>
        </w:rPr>
        <w:t>S</w:t>
      </w:r>
      <w:r w:rsidR="00BE666D" w:rsidRPr="00FF19B1">
        <w:rPr>
          <w:szCs w:val="24"/>
          <w:lang w:val="en-IE"/>
        </w:rPr>
        <w:t xml:space="preserve">ee section II.4.6 of </w:t>
      </w:r>
      <w:r w:rsidR="00BE666D" w:rsidRPr="00FF19B1">
        <w:rPr>
          <w:lang w:val="en-IE"/>
        </w:rPr>
        <w:t>DDCOM [</w:t>
      </w:r>
      <w:r w:rsidR="00BE666D" w:rsidRPr="00FF19B1">
        <w:rPr>
          <w:lang w:val="en-IE"/>
        </w:rPr>
        <w:fldChar w:fldCharType="begin"/>
      </w:r>
      <w:r w:rsidR="00BE666D" w:rsidRPr="00FF19B1">
        <w:rPr>
          <w:lang w:val="en-IE"/>
        </w:rPr>
        <w:instrText xml:space="preserve"> REF A3 \h </w:instrText>
      </w:r>
      <w:r w:rsidR="00BE666D" w:rsidRPr="00FF19B1">
        <w:rPr>
          <w:lang w:val="en-IE"/>
        </w:rPr>
      </w:r>
      <w:r w:rsidR="00BE666D" w:rsidRPr="00FF19B1">
        <w:rPr>
          <w:lang w:val="en-IE"/>
        </w:rPr>
        <w:fldChar w:fldCharType="separate"/>
      </w:r>
      <w:r w:rsidR="003911F1" w:rsidRPr="00FF19B1">
        <w:rPr>
          <w:szCs w:val="24"/>
          <w:lang w:val="en-IE"/>
        </w:rPr>
        <w:t>A</w:t>
      </w:r>
      <w:r w:rsidR="003911F1">
        <w:rPr>
          <w:noProof/>
          <w:szCs w:val="24"/>
          <w:lang w:val="en-IE"/>
        </w:rPr>
        <w:t>3</w:t>
      </w:r>
      <w:r w:rsidR="00BE666D" w:rsidRPr="00FF19B1">
        <w:rPr>
          <w:lang w:val="en-IE"/>
        </w:rPr>
        <w:fldChar w:fldCharType="end"/>
      </w:r>
      <w:r w:rsidR="00BE666D" w:rsidRPr="00FF19B1">
        <w:rPr>
          <w:lang w:val="en-IE"/>
        </w:rPr>
        <w:t>]</w:t>
      </w:r>
      <w:r w:rsidRPr="00FF19B1">
        <w:rPr>
          <w:lang w:val="en-IE"/>
        </w:rPr>
        <w:t xml:space="preserve"> </w:t>
      </w:r>
      <w:r w:rsidRPr="00FF19B1">
        <w:rPr>
          <w:szCs w:val="24"/>
          <w:lang w:val="en-IE"/>
        </w:rPr>
        <w:t xml:space="preserve">for more information about </w:t>
      </w:r>
      <w:r w:rsidR="00BE666D" w:rsidRPr="00FF19B1">
        <w:rPr>
          <w:szCs w:val="24"/>
          <w:lang w:val="en-IE"/>
        </w:rPr>
        <w:t xml:space="preserve">the </w:t>
      </w:r>
      <w:r w:rsidRPr="00FF19B1">
        <w:rPr>
          <w:szCs w:val="24"/>
          <w:lang w:val="en-IE"/>
        </w:rPr>
        <w:t xml:space="preserve">sending of </w:t>
      </w:r>
      <w:r w:rsidR="00BE666D" w:rsidRPr="00FF19B1">
        <w:rPr>
          <w:szCs w:val="24"/>
          <w:lang w:val="en-IE"/>
        </w:rPr>
        <w:t>‘Inter-Domain Linking’ C_MRN_LNK (IE578) to CS/MIS2</w:t>
      </w:r>
      <w:r w:rsidRPr="00FF19B1">
        <w:rPr>
          <w:szCs w:val="24"/>
          <w:lang w:val="en-IE"/>
        </w:rPr>
        <w:t>.</w:t>
      </w:r>
      <w:r w:rsidR="00BE666D" w:rsidRPr="00FF19B1">
        <w:rPr>
          <w:szCs w:val="24"/>
          <w:lang w:val="en-IE"/>
        </w:rPr>
        <w:t xml:space="preserve"> </w:t>
      </w:r>
      <w:r w:rsidR="004A603F" w:rsidRPr="00FF19B1">
        <w:rPr>
          <w:szCs w:val="24"/>
          <w:lang w:val="en-IE"/>
        </w:rPr>
        <w:t xml:space="preserve">The link is automatically published on the website </w:t>
      </w:r>
      <w:hyperlink r:id="rId147" w:history="1">
        <w:r w:rsidR="004A603F" w:rsidRPr="00FF19B1">
          <w:rPr>
            <w:rStyle w:val="Hyperlink"/>
            <w:szCs w:val="24"/>
            <w:lang w:val="en-IE"/>
          </w:rPr>
          <w:t>DDS2 on europa.eu</w:t>
        </w:r>
      </w:hyperlink>
      <w:r w:rsidR="004A603F" w:rsidRPr="00FF19B1">
        <w:rPr>
          <w:szCs w:val="24"/>
          <w:lang w:val="en-IE"/>
        </w:rPr>
        <w:t>.</w:t>
      </w:r>
    </w:p>
    <w:p w14:paraId="43334F35" w14:textId="506BBCF8" w:rsidR="0020685B" w:rsidRPr="00FF19B1" w:rsidRDefault="00947D60" w:rsidP="0098738D">
      <w:pPr>
        <w:pStyle w:val="Heading5"/>
        <w:rPr>
          <w:lang w:val="en-IE"/>
        </w:rPr>
      </w:pPr>
      <w:bookmarkStart w:id="2017" w:name="_Toc45648795"/>
      <w:bookmarkStart w:id="2018" w:name="_Toc68274210"/>
      <w:r w:rsidRPr="00FF19B1">
        <w:rPr>
          <w:lang w:val="en-IE"/>
        </w:rPr>
        <w:t>Core Flow of the Export followed by Transit</w:t>
      </w:r>
      <w:bookmarkEnd w:id="2017"/>
      <w:bookmarkEnd w:id="2018"/>
      <w:r w:rsidR="00401923" w:rsidRPr="00FF19B1">
        <w:rPr>
          <w:lang w:val="en-IE"/>
        </w:rPr>
        <w:t xml:space="preserve"> - </w:t>
      </w:r>
      <w:r w:rsidR="00401923" w:rsidRPr="00FF19B1">
        <w:rPr>
          <w:iCs/>
          <w:highlight w:val="lightGray"/>
          <w:lang w:val="en-IE"/>
        </w:rPr>
        <w:t>NO CHANGE</w:t>
      </w:r>
    </w:p>
    <w:p w14:paraId="10E18CE4" w14:textId="13CE2ECF" w:rsidR="00CE06CD" w:rsidRPr="00FF19B1" w:rsidRDefault="006660F2" w:rsidP="00947D60">
      <w:pPr>
        <w:rPr>
          <w:lang w:val="en-IE"/>
        </w:rPr>
      </w:pPr>
      <w:r w:rsidRPr="00FF19B1">
        <w:rPr>
          <w:lang w:val="en-IE"/>
        </w:rPr>
        <w:t>The core flow scenarios present</w:t>
      </w:r>
      <w:r w:rsidR="00227E82" w:rsidRPr="00FF19B1">
        <w:rPr>
          <w:lang w:val="en-IE"/>
        </w:rPr>
        <w:t xml:space="preserve"> </w:t>
      </w:r>
      <w:r w:rsidR="004D2D64" w:rsidRPr="00FF19B1">
        <w:rPr>
          <w:lang w:val="en-IE"/>
        </w:rPr>
        <w:t xml:space="preserve">end to end </w:t>
      </w:r>
      <w:r w:rsidR="00700374" w:rsidRPr="00FF19B1">
        <w:rPr>
          <w:lang w:val="en-IE"/>
        </w:rPr>
        <w:t>both</w:t>
      </w:r>
      <w:r w:rsidR="004D2D64" w:rsidRPr="00FF19B1">
        <w:rPr>
          <w:lang w:val="en-IE"/>
        </w:rPr>
        <w:t xml:space="preserve"> NCTS and AES</w:t>
      </w:r>
      <w:r w:rsidR="00907CDC" w:rsidRPr="00FF19B1">
        <w:rPr>
          <w:lang w:val="en-IE"/>
        </w:rPr>
        <w:t xml:space="preserve"> sy</w:t>
      </w:r>
      <w:r w:rsidR="00185D45" w:rsidRPr="00FF19B1">
        <w:rPr>
          <w:lang w:val="en-IE"/>
        </w:rPr>
        <w:t>s</w:t>
      </w:r>
      <w:r w:rsidR="00907CDC" w:rsidRPr="00FF19B1">
        <w:rPr>
          <w:lang w:val="en-IE"/>
        </w:rPr>
        <w:t>tems</w:t>
      </w:r>
      <w:r w:rsidRPr="00FF19B1">
        <w:rPr>
          <w:lang w:val="en-IE"/>
        </w:rPr>
        <w:t>.</w:t>
      </w:r>
      <w:r w:rsidR="004D2D64" w:rsidRPr="00FF19B1">
        <w:rPr>
          <w:lang w:val="en-IE"/>
        </w:rPr>
        <w:t xml:space="preserve"> </w:t>
      </w:r>
      <w:r w:rsidR="00947D60" w:rsidRPr="00FF19B1">
        <w:rPr>
          <w:lang w:val="en-IE"/>
        </w:rPr>
        <w:t>When transit has export as previous procedure</w:t>
      </w:r>
      <w:r w:rsidR="00D0455A" w:rsidRPr="00FF19B1">
        <w:rPr>
          <w:lang w:val="en-IE"/>
        </w:rPr>
        <w:t>, the</w:t>
      </w:r>
      <w:r w:rsidR="002440D9" w:rsidRPr="00FF19B1">
        <w:rPr>
          <w:lang w:val="en-IE"/>
        </w:rPr>
        <w:t xml:space="preserve"> same Customs Office </w:t>
      </w:r>
      <w:r w:rsidR="005B66C9" w:rsidRPr="00FF19B1">
        <w:rPr>
          <w:lang w:val="en-IE"/>
        </w:rPr>
        <w:t>assumes</w:t>
      </w:r>
      <w:r w:rsidR="002C3B8A" w:rsidRPr="00FF19B1">
        <w:rPr>
          <w:lang w:val="en-IE"/>
        </w:rPr>
        <w:t xml:space="preserve"> two (2)</w:t>
      </w:r>
      <w:r w:rsidR="002440D9" w:rsidRPr="00FF19B1">
        <w:rPr>
          <w:lang w:val="en-IE"/>
        </w:rPr>
        <w:t xml:space="preserve"> role</w:t>
      </w:r>
      <w:r w:rsidR="002C3B8A" w:rsidRPr="00FF19B1">
        <w:rPr>
          <w:lang w:val="en-IE"/>
        </w:rPr>
        <w:t>s</w:t>
      </w:r>
      <w:r w:rsidR="005B66C9" w:rsidRPr="00FF19B1">
        <w:rPr>
          <w:lang w:val="en-IE"/>
        </w:rPr>
        <w:t>:</w:t>
      </w:r>
      <w:r w:rsidR="002440D9" w:rsidRPr="00FF19B1">
        <w:rPr>
          <w:lang w:val="en-IE"/>
        </w:rPr>
        <w:t xml:space="preserve"> </w:t>
      </w:r>
      <w:r w:rsidR="006074BE" w:rsidRPr="00FF19B1">
        <w:rPr>
          <w:lang w:val="en-IE"/>
        </w:rPr>
        <w:t>th</w:t>
      </w:r>
      <w:r w:rsidR="00DE70BB" w:rsidRPr="00FF19B1">
        <w:rPr>
          <w:lang w:val="en-IE"/>
        </w:rPr>
        <w:t>at of the</w:t>
      </w:r>
      <w:r w:rsidR="002440D9" w:rsidRPr="00FF19B1">
        <w:rPr>
          <w:lang w:val="en-IE"/>
        </w:rPr>
        <w:t xml:space="preserve"> Customs </w:t>
      </w:r>
      <w:r w:rsidR="00FA4DDB" w:rsidRPr="00FF19B1">
        <w:rPr>
          <w:lang w:val="en-IE"/>
        </w:rPr>
        <w:t>Office of</w:t>
      </w:r>
      <w:r w:rsidR="002440D9" w:rsidRPr="00FF19B1">
        <w:rPr>
          <w:lang w:val="en-IE"/>
        </w:rPr>
        <w:t xml:space="preserve"> Exit </w:t>
      </w:r>
      <w:r w:rsidR="006074BE" w:rsidRPr="00FF19B1">
        <w:rPr>
          <w:lang w:val="en-IE"/>
        </w:rPr>
        <w:t>and</w:t>
      </w:r>
      <w:r w:rsidR="002440D9" w:rsidRPr="00FF19B1">
        <w:rPr>
          <w:lang w:val="en-IE"/>
        </w:rPr>
        <w:t xml:space="preserve"> </w:t>
      </w:r>
      <w:r w:rsidR="004D37D8" w:rsidRPr="00FF19B1">
        <w:rPr>
          <w:lang w:val="en-IE"/>
        </w:rPr>
        <w:t xml:space="preserve">that </w:t>
      </w:r>
      <w:r w:rsidR="00DE70BB" w:rsidRPr="00FF19B1">
        <w:rPr>
          <w:lang w:val="en-IE"/>
        </w:rPr>
        <w:t xml:space="preserve">of </w:t>
      </w:r>
      <w:r w:rsidR="002440D9" w:rsidRPr="00FF19B1">
        <w:rPr>
          <w:lang w:val="en-IE"/>
        </w:rPr>
        <w:t xml:space="preserve">the Customs </w:t>
      </w:r>
      <w:r w:rsidR="00FA4DDB" w:rsidRPr="00FF19B1">
        <w:rPr>
          <w:lang w:val="en-IE"/>
        </w:rPr>
        <w:t>Office of</w:t>
      </w:r>
      <w:r w:rsidR="002440D9" w:rsidRPr="00FF19B1">
        <w:rPr>
          <w:lang w:val="en-IE"/>
        </w:rPr>
        <w:t xml:space="preserve"> Departure</w:t>
      </w:r>
      <w:r w:rsidR="00947D60" w:rsidRPr="00FF19B1">
        <w:rPr>
          <w:lang w:val="en-IE"/>
        </w:rPr>
        <w:t>. The core flow scenario presents the happy path with all the necessary message interactions that occur between NCTS and AES.</w:t>
      </w:r>
      <w:r w:rsidR="00781F99" w:rsidRPr="00FF19B1">
        <w:rPr>
          <w:lang w:val="en-IE"/>
        </w:rPr>
        <w:t xml:space="preserve"> </w:t>
      </w:r>
      <w:r w:rsidR="00947D60" w:rsidRPr="00FF19B1">
        <w:rPr>
          <w:lang w:val="en-IE"/>
        </w:rPr>
        <w:t>The subsequent scenarios focus on more speciali</w:t>
      </w:r>
      <w:r w:rsidR="0015516F" w:rsidRPr="00FF19B1">
        <w:rPr>
          <w:lang w:val="en-IE"/>
        </w:rPr>
        <w:t>s</w:t>
      </w:r>
      <w:r w:rsidR="00947D60" w:rsidRPr="00FF19B1">
        <w:rPr>
          <w:lang w:val="en-IE"/>
        </w:rPr>
        <w:t>ed cases of this interaction that are considered variations from the core flow.</w:t>
      </w:r>
    </w:p>
    <w:p w14:paraId="105C1342" w14:textId="6F868010" w:rsidR="00CE06CD" w:rsidRPr="00FF19B1" w:rsidRDefault="00CE06CD" w:rsidP="00947D60">
      <w:pPr>
        <w:rPr>
          <w:lang w:val="en-IE"/>
        </w:rPr>
      </w:pPr>
      <w:r w:rsidRPr="00FF19B1">
        <w:rPr>
          <w:lang w:val="en-IE"/>
        </w:rPr>
        <w:t>The external Union transit procedure (T1), applies mainly to the movement of non-Union goods. It suspends import duties, other charges and commercial policy measures until the goods reach their destination in the Union.</w:t>
      </w:r>
      <w:r w:rsidR="00585885" w:rsidRPr="00FF19B1">
        <w:rPr>
          <w:lang w:val="en-IE"/>
        </w:rPr>
        <w:t xml:space="preserve"> </w:t>
      </w:r>
      <w:bookmarkStart w:id="2019" w:name="_Hlk15395305"/>
      <w:r w:rsidRPr="00FF19B1">
        <w:rPr>
          <w:lang w:val="en-IE"/>
        </w:rPr>
        <w:t>It should be noted that the excise goods referenced in an export declaration as previous procedure can only continue with the external transit procedure for the purpose of the export followed by transit scenario.</w:t>
      </w:r>
      <w:bookmarkEnd w:id="2019"/>
    </w:p>
    <w:p w14:paraId="2D15CB35" w14:textId="26040DA9" w:rsidR="00216595" w:rsidRPr="00FF19B1" w:rsidRDefault="00CE06CD" w:rsidP="00947D60">
      <w:pPr>
        <w:rPr>
          <w:lang w:val="en-IE"/>
        </w:rPr>
      </w:pPr>
      <w:r w:rsidRPr="00FF19B1">
        <w:rPr>
          <w:lang w:val="en-IE"/>
        </w:rPr>
        <w:t>The internal Union transit procedure (T2) applies to Union goods where they are moved from one point to another within the customs territory of the Union and pass through a country or territory outside that territory without any change in their customs status</w:t>
      </w:r>
      <w:r w:rsidR="00EB7E23" w:rsidRPr="00FF19B1">
        <w:rPr>
          <w:lang w:val="en-IE"/>
        </w:rPr>
        <w:t>.</w:t>
      </w:r>
      <w:r w:rsidRPr="00FF19B1">
        <w:rPr>
          <w:lang w:val="en-IE"/>
        </w:rPr>
        <w:t xml:space="preserve"> Where the goods are moved from the Union to a common transit country and transit procedure </w:t>
      </w:r>
      <w:r w:rsidRPr="00FF19B1">
        <w:rPr>
          <w:lang w:val="en-IE"/>
        </w:rPr>
        <w:lastRenderedPageBreak/>
        <w:t>follows export procedure, internal Union transit procedure applies as well. This procedure is not used when the goods are carried entirely by sea or by air.</w:t>
      </w:r>
    </w:p>
    <w:p w14:paraId="40AA1E2C" w14:textId="5B9D4559" w:rsidR="00216595" w:rsidRPr="00FF19B1" w:rsidRDefault="008A6382" w:rsidP="00947D60">
      <w:pPr>
        <w:rPr>
          <w:lang w:val="en-IE"/>
        </w:rPr>
      </w:pPr>
      <w:r w:rsidRPr="00FF19B1">
        <w:rPr>
          <w:lang w:val="en-IE"/>
        </w:rPr>
        <w:t xml:space="preserve">Additionally, </w:t>
      </w:r>
      <w:r w:rsidR="002C6187" w:rsidRPr="00FF19B1">
        <w:rPr>
          <w:lang w:val="en-IE"/>
        </w:rPr>
        <w:t xml:space="preserve">for the export followed by transit scenario, </w:t>
      </w:r>
      <w:r w:rsidR="006E3B30" w:rsidRPr="00FF19B1">
        <w:rPr>
          <w:lang w:val="en-IE"/>
        </w:rPr>
        <w:t xml:space="preserve">when the transit </w:t>
      </w:r>
      <w:r w:rsidR="00216595" w:rsidRPr="00FF19B1">
        <w:rPr>
          <w:lang w:val="en-IE"/>
        </w:rPr>
        <w:t>declaration type</w:t>
      </w:r>
      <w:r w:rsidR="000D1837" w:rsidRPr="00FF19B1">
        <w:rPr>
          <w:lang w:val="en-IE"/>
        </w:rPr>
        <w:t xml:space="preserve"> (i.e. at the Transit Operation </w:t>
      </w:r>
      <w:r w:rsidR="00F17AFD" w:rsidRPr="00FF19B1">
        <w:rPr>
          <w:lang w:val="en-IE"/>
        </w:rPr>
        <w:t>data group</w:t>
      </w:r>
      <w:r w:rsidR="000D1837" w:rsidRPr="00FF19B1">
        <w:rPr>
          <w:lang w:val="en-IE"/>
        </w:rPr>
        <w:t>)</w:t>
      </w:r>
      <w:r w:rsidR="006E3B30" w:rsidRPr="00FF19B1">
        <w:rPr>
          <w:lang w:val="en-IE"/>
        </w:rPr>
        <w:t xml:space="preserve"> is any of</w:t>
      </w:r>
      <w:r w:rsidR="002B1C6B" w:rsidRPr="00FF19B1">
        <w:rPr>
          <w:lang w:val="en-IE"/>
        </w:rPr>
        <w:t xml:space="preserve"> T1 or TIR, the external </w:t>
      </w:r>
      <w:r w:rsidR="00415A89" w:rsidRPr="00FF19B1">
        <w:rPr>
          <w:lang w:val="en-IE"/>
        </w:rPr>
        <w:t>Union transit applies</w:t>
      </w:r>
      <w:r w:rsidRPr="00FF19B1">
        <w:rPr>
          <w:lang w:val="en-IE"/>
        </w:rPr>
        <w:t xml:space="preserve">, while for </w:t>
      </w:r>
      <w:r w:rsidR="00D051D6" w:rsidRPr="00FF19B1">
        <w:rPr>
          <w:lang w:val="en-IE"/>
        </w:rPr>
        <w:t xml:space="preserve">any of the transit </w:t>
      </w:r>
      <w:r w:rsidRPr="00FF19B1">
        <w:rPr>
          <w:lang w:val="en-IE"/>
        </w:rPr>
        <w:t>declaration type</w:t>
      </w:r>
      <w:r w:rsidR="002D6ECA" w:rsidRPr="00FF19B1">
        <w:rPr>
          <w:lang w:val="en-IE"/>
        </w:rPr>
        <w:t>s</w:t>
      </w:r>
      <w:r w:rsidRPr="00FF19B1">
        <w:rPr>
          <w:lang w:val="en-IE"/>
        </w:rPr>
        <w:t xml:space="preserve"> T2 or T2F, the internal Union Transit applies.</w:t>
      </w:r>
    </w:p>
    <w:p w14:paraId="4D56CFA8" w14:textId="6F84E7C7" w:rsidR="00410FDE" w:rsidRPr="00FF19B1" w:rsidRDefault="0069483C" w:rsidP="00947D60">
      <w:pPr>
        <w:rPr>
          <w:lang w:val="en-IE"/>
        </w:rPr>
      </w:pPr>
      <w:r w:rsidRPr="00FF19B1">
        <w:rPr>
          <w:lang w:val="en-IE"/>
        </w:rPr>
        <w:t>In contrast</w:t>
      </w:r>
      <w:r w:rsidR="00410FDE" w:rsidRPr="00FF19B1">
        <w:rPr>
          <w:lang w:val="en-IE"/>
        </w:rPr>
        <w:t xml:space="preserve">, </w:t>
      </w:r>
      <w:r w:rsidR="004F56E5" w:rsidRPr="00FF19B1">
        <w:rPr>
          <w:lang w:val="en-IE"/>
        </w:rPr>
        <w:t xml:space="preserve">when the transit declaration type (i.e. at the Transit Operation level) is </w:t>
      </w:r>
      <w:r w:rsidR="00967159" w:rsidRPr="00FF19B1">
        <w:rPr>
          <w:lang w:val="en-IE"/>
        </w:rPr>
        <w:t>T (</w:t>
      </w:r>
      <w:r w:rsidR="005E3EDA" w:rsidRPr="00FF19B1">
        <w:rPr>
          <w:lang w:val="en-IE"/>
        </w:rPr>
        <w:t xml:space="preserve">i.e. </w:t>
      </w:r>
      <w:r w:rsidR="00815FE1" w:rsidRPr="00FF19B1">
        <w:rPr>
          <w:lang w:val="en-IE"/>
        </w:rPr>
        <w:t>Mixed Consignment</w:t>
      </w:r>
      <w:r w:rsidR="005E76FF" w:rsidRPr="00FF19B1">
        <w:rPr>
          <w:lang w:val="en-IE"/>
        </w:rPr>
        <w:t>)</w:t>
      </w:r>
      <w:r w:rsidR="00815FE1" w:rsidRPr="00FF19B1">
        <w:rPr>
          <w:lang w:val="en-IE"/>
        </w:rPr>
        <w:t xml:space="preserve">, </w:t>
      </w:r>
      <w:r w:rsidR="00223D98" w:rsidRPr="00FF19B1">
        <w:rPr>
          <w:lang w:val="en-IE"/>
        </w:rPr>
        <w:t>one (1) of the following cases apply:</w:t>
      </w:r>
    </w:p>
    <w:p w14:paraId="50144AF5" w14:textId="2B7E3E8F" w:rsidR="00223D98" w:rsidRPr="00FF19B1" w:rsidRDefault="00A47B55" w:rsidP="00833A60">
      <w:pPr>
        <w:pStyle w:val="ListParagraph"/>
        <w:numPr>
          <w:ilvl w:val="0"/>
          <w:numId w:val="127"/>
        </w:numPr>
        <w:rPr>
          <w:lang w:val="en-IE"/>
        </w:rPr>
      </w:pPr>
      <w:r w:rsidRPr="00FF19B1">
        <w:rPr>
          <w:lang w:val="en-IE"/>
        </w:rPr>
        <w:t xml:space="preserve"> </w:t>
      </w:r>
      <w:r w:rsidR="00C95F9D" w:rsidRPr="00FF19B1">
        <w:rPr>
          <w:lang w:val="en-IE"/>
        </w:rPr>
        <w:t>if</w:t>
      </w:r>
      <w:r w:rsidRPr="00FF19B1">
        <w:rPr>
          <w:lang w:val="en-IE"/>
        </w:rPr>
        <w:t xml:space="preserve"> all Consignment Items of one House Consignment have the same declaration type ‘T1’, then the related Export MRN will follow the external Union Transit,</w:t>
      </w:r>
    </w:p>
    <w:p w14:paraId="2A115899" w14:textId="04AD2C8B" w:rsidR="00A47B55" w:rsidRPr="00FF19B1" w:rsidRDefault="00C95F9D" w:rsidP="00833A60">
      <w:pPr>
        <w:pStyle w:val="ListParagraph"/>
        <w:numPr>
          <w:ilvl w:val="0"/>
          <w:numId w:val="127"/>
        </w:numPr>
        <w:rPr>
          <w:lang w:val="en-IE"/>
        </w:rPr>
      </w:pPr>
      <w:r w:rsidRPr="00FF19B1">
        <w:rPr>
          <w:lang w:val="en-IE"/>
        </w:rPr>
        <w:t xml:space="preserve"> if all Consignment Items of one House Consignment have the same declaration type ‘T2’, then the related Export MRN will follow the internal Union Transit,</w:t>
      </w:r>
    </w:p>
    <w:p w14:paraId="5D4086E5" w14:textId="27EC3A4C" w:rsidR="00C95F9D" w:rsidRPr="00FF19B1" w:rsidRDefault="00C95F9D" w:rsidP="00833A60">
      <w:pPr>
        <w:pStyle w:val="ListParagraph"/>
        <w:numPr>
          <w:ilvl w:val="0"/>
          <w:numId w:val="127"/>
        </w:numPr>
        <w:rPr>
          <w:lang w:val="en-IE"/>
        </w:rPr>
      </w:pPr>
      <w:r w:rsidRPr="00FF19B1">
        <w:rPr>
          <w:lang w:val="en-IE"/>
        </w:rPr>
        <w:t xml:space="preserve"> </w:t>
      </w:r>
      <w:r w:rsidR="00980427" w:rsidRPr="00FF19B1">
        <w:rPr>
          <w:lang w:val="en-IE"/>
        </w:rPr>
        <w:t>if a House Consignment consists of multiple Consignment Items with a mix of declaration types ‘T1’ and (‘T2’ or ‘T2F’), then the related Export MRN will follow the external Union Transit.</w:t>
      </w:r>
    </w:p>
    <w:p w14:paraId="2C854123" w14:textId="7640920A" w:rsidR="00980427" w:rsidRPr="00FF19B1" w:rsidRDefault="00FB18BD" w:rsidP="00FB18BD">
      <w:pPr>
        <w:rPr>
          <w:lang w:val="en-IE"/>
        </w:rPr>
      </w:pPr>
      <w:r w:rsidRPr="00FF19B1">
        <w:rPr>
          <w:lang w:val="en-IE"/>
        </w:rPr>
        <w:t>Nevertheless, if one (1) Transit movement includes a mix of House Consignment data groups (i.e. as explained in points 1 and 2; or points 2 and 3 above), then the Export followed by Transit process will follow two different paths (the one defined for External Transit and the one defined for Internal Transit).</w:t>
      </w:r>
    </w:p>
    <w:p w14:paraId="7168F724" w14:textId="508AFE9A" w:rsidR="00855FFA" w:rsidRPr="00FF19B1" w:rsidRDefault="00C35E00" w:rsidP="00947D60">
      <w:pPr>
        <w:rPr>
          <w:szCs w:val="24"/>
          <w:lang w:val="en-IE"/>
        </w:rPr>
      </w:pPr>
      <w:r w:rsidRPr="00FF19B1">
        <w:rPr>
          <w:szCs w:val="24"/>
          <w:lang w:val="en-IE"/>
        </w:rPr>
        <w:t>The</w:t>
      </w:r>
      <w:r w:rsidR="00B431C1" w:rsidRPr="00FF19B1">
        <w:rPr>
          <w:szCs w:val="24"/>
          <w:lang w:val="en-IE"/>
        </w:rPr>
        <w:t xml:space="preserve"> core flow </w:t>
      </w:r>
      <w:r w:rsidR="00D67E97" w:rsidRPr="00FF19B1">
        <w:rPr>
          <w:szCs w:val="24"/>
          <w:lang w:val="en-IE"/>
        </w:rPr>
        <w:t>scenario</w:t>
      </w:r>
      <w:r w:rsidR="00B431C1" w:rsidRPr="00FF19B1">
        <w:rPr>
          <w:szCs w:val="24"/>
          <w:lang w:val="en-IE"/>
        </w:rPr>
        <w:t xml:space="preserve"> is divided to two sub-</w:t>
      </w:r>
      <w:r w:rsidR="00A70E58" w:rsidRPr="00FF19B1">
        <w:rPr>
          <w:szCs w:val="24"/>
          <w:lang w:val="en-IE"/>
        </w:rPr>
        <w:t>scenarios</w:t>
      </w:r>
      <w:r w:rsidR="00B431C1" w:rsidRPr="00FF19B1">
        <w:rPr>
          <w:szCs w:val="24"/>
          <w:lang w:val="en-IE"/>
        </w:rPr>
        <w:t xml:space="preserve"> based on the type of transit procedure that follow</w:t>
      </w:r>
      <w:r w:rsidR="00E75035" w:rsidRPr="00FF19B1">
        <w:rPr>
          <w:szCs w:val="24"/>
          <w:lang w:val="en-IE"/>
        </w:rPr>
        <w:t>s export</w:t>
      </w:r>
      <w:r w:rsidR="00B431C1" w:rsidRPr="00FF19B1">
        <w:rPr>
          <w:szCs w:val="24"/>
          <w:lang w:val="en-IE"/>
        </w:rPr>
        <w:t xml:space="preserve"> (i.e. Internal or External).</w:t>
      </w:r>
      <w:r w:rsidR="00CB45C0" w:rsidRPr="00FF19B1">
        <w:rPr>
          <w:szCs w:val="24"/>
          <w:lang w:val="en-IE"/>
        </w:rPr>
        <w:t xml:space="preserve"> The difference is that the </w:t>
      </w:r>
      <w:r w:rsidR="00720E10" w:rsidRPr="00FF19B1">
        <w:rPr>
          <w:szCs w:val="24"/>
          <w:lang w:val="en-IE"/>
        </w:rPr>
        <w:t>e</w:t>
      </w:r>
      <w:r w:rsidR="00CB45C0" w:rsidRPr="00FF19B1">
        <w:rPr>
          <w:szCs w:val="24"/>
          <w:lang w:val="en-IE"/>
        </w:rPr>
        <w:t xml:space="preserve">xport </w:t>
      </w:r>
      <w:r w:rsidR="00720E10" w:rsidRPr="00FF19B1">
        <w:rPr>
          <w:szCs w:val="24"/>
          <w:lang w:val="en-IE"/>
        </w:rPr>
        <w:t>m</w:t>
      </w:r>
      <w:r w:rsidR="00CB45C0" w:rsidRPr="00FF19B1">
        <w:rPr>
          <w:szCs w:val="24"/>
          <w:lang w:val="en-IE"/>
        </w:rPr>
        <w:t xml:space="preserve">ovement is closed </w:t>
      </w:r>
      <w:r w:rsidR="003D7337" w:rsidRPr="00FF19B1">
        <w:rPr>
          <w:szCs w:val="24"/>
          <w:lang w:val="en-IE"/>
        </w:rPr>
        <w:t xml:space="preserve">upon release for transit when the external transit procedure is involved, </w:t>
      </w:r>
      <w:r w:rsidR="004A7AD0" w:rsidRPr="00FF19B1">
        <w:rPr>
          <w:szCs w:val="24"/>
          <w:lang w:val="en-IE"/>
        </w:rPr>
        <w:t xml:space="preserve">but </w:t>
      </w:r>
      <w:r w:rsidR="00AB59FD" w:rsidRPr="00FF19B1">
        <w:rPr>
          <w:szCs w:val="24"/>
          <w:lang w:val="en-IE"/>
        </w:rPr>
        <w:t>when the internal transit procedure is involved</w:t>
      </w:r>
      <w:r w:rsidR="004A7AD0" w:rsidRPr="00FF19B1">
        <w:rPr>
          <w:szCs w:val="24"/>
          <w:lang w:val="en-IE"/>
        </w:rPr>
        <w:t>,</w:t>
      </w:r>
      <w:r w:rsidR="003D7337" w:rsidRPr="00FF19B1">
        <w:rPr>
          <w:szCs w:val="24"/>
          <w:lang w:val="en-IE"/>
        </w:rPr>
        <w:t xml:space="preserve"> the Export Movement </w:t>
      </w:r>
      <w:r w:rsidR="001A73BF" w:rsidRPr="00FF19B1">
        <w:rPr>
          <w:szCs w:val="24"/>
          <w:lang w:val="en-IE"/>
        </w:rPr>
        <w:t xml:space="preserve">is closed </w:t>
      </w:r>
      <w:r w:rsidR="00CB5B68" w:rsidRPr="00FF19B1">
        <w:rPr>
          <w:szCs w:val="24"/>
          <w:lang w:val="en-IE"/>
        </w:rPr>
        <w:t xml:space="preserve">either </w:t>
      </w:r>
      <w:r w:rsidR="001A73BF" w:rsidRPr="00FF19B1">
        <w:rPr>
          <w:szCs w:val="24"/>
          <w:lang w:val="en-IE"/>
        </w:rPr>
        <w:t>after the destination control results are received</w:t>
      </w:r>
      <w:r w:rsidR="00720E10" w:rsidRPr="00FF19B1">
        <w:rPr>
          <w:szCs w:val="24"/>
          <w:lang w:val="en-IE"/>
        </w:rPr>
        <w:t xml:space="preserve"> </w:t>
      </w:r>
      <w:r w:rsidR="004A7AD0" w:rsidRPr="00FF19B1">
        <w:rPr>
          <w:szCs w:val="24"/>
          <w:lang w:val="en-IE"/>
        </w:rPr>
        <w:t>from an</w:t>
      </w:r>
      <w:r w:rsidR="00CB5B68" w:rsidRPr="00FF19B1">
        <w:rPr>
          <w:szCs w:val="24"/>
          <w:lang w:val="en-IE"/>
        </w:rPr>
        <w:t xml:space="preserve"> </w:t>
      </w:r>
      <w:r w:rsidR="004A7AD0" w:rsidRPr="00FF19B1">
        <w:rPr>
          <w:szCs w:val="24"/>
          <w:lang w:val="en-IE"/>
        </w:rPr>
        <w:t>‘appropriate’</w:t>
      </w:r>
      <w:r w:rsidR="00CB5B68" w:rsidRPr="00FF19B1">
        <w:rPr>
          <w:szCs w:val="24"/>
          <w:lang w:val="en-IE"/>
        </w:rPr>
        <w:t xml:space="preserve"> </w:t>
      </w:r>
      <w:r w:rsidR="00FA4DDB" w:rsidRPr="00FF19B1">
        <w:rPr>
          <w:szCs w:val="24"/>
          <w:lang w:val="en-IE"/>
        </w:rPr>
        <w:t>Office of</w:t>
      </w:r>
      <w:r w:rsidR="00CB5B68" w:rsidRPr="00FF19B1">
        <w:rPr>
          <w:szCs w:val="24"/>
          <w:lang w:val="en-IE"/>
        </w:rPr>
        <w:t xml:space="preserve"> Destination </w:t>
      </w:r>
      <w:r w:rsidR="00E21B55" w:rsidRPr="00FF19B1">
        <w:rPr>
          <w:szCs w:val="24"/>
          <w:lang w:val="en-IE"/>
        </w:rPr>
        <w:t>or after the arrival advice</w:t>
      </w:r>
      <w:r w:rsidR="00311CE1" w:rsidRPr="00FF19B1">
        <w:rPr>
          <w:szCs w:val="24"/>
          <w:lang w:val="en-IE"/>
        </w:rPr>
        <w:t xml:space="preserve"> is received from a </w:t>
      </w:r>
      <w:r w:rsidR="00E861A1" w:rsidRPr="00FF19B1">
        <w:rPr>
          <w:szCs w:val="24"/>
          <w:lang w:val="en-IE"/>
        </w:rPr>
        <w:t>‘</w:t>
      </w:r>
      <w:r w:rsidR="00311CE1" w:rsidRPr="00FF19B1">
        <w:rPr>
          <w:szCs w:val="24"/>
          <w:lang w:val="en-IE"/>
        </w:rPr>
        <w:t>non-appropriate</w:t>
      </w:r>
      <w:r w:rsidR="00E861A1" w:rsidRPr="00FF19B1">
        <w:rPr>
          <w:szCs w:val="24"/>
          <w:lang w:val="en-IE"/>
        </w:rPr>
        <w:t>’</w:t>
      </w:r>
      <w:r w:rsidR="00311CE1" w:rsidRPr="00FF19B1">
        <w:rPr>
          <w:szCs w:val="24"/>
          <w:lang w:val="en-IE"/>
        </w:rPr>
        <w:t xml:space="preserve"> </w:t>
      </w:r>
      <w:r w:rsidR="00FA4DDB" w:rsidRPr="00FF19B1">
        <w:rPr>
          <w:szCs w:val="24"/>
          <w:lang w:val="en-IE"/>
        </w:rPr>
        <w:t>Office of</w:t>
      </w:r>
      <w:r w:rsidR="00311CE1" w:rsidRPr="00FF19B1">
        <w:rPr>
          <w:szCs w:val="24"/>
          <w:lang w:val="en-IE"/>
        </w:rPr>
        <w:t xml:space="preserve"> Destination</w:t>
      </w:r>
      <w:r w:rsidR="00720E10" w:rsidRPr="00FF19B1">
        <w:rPr>
          <w:szCs w:val="24"/>
          <w:lang w:val="en-IE"/>
        </w:rPr>
        <w:t>.</w:t>
      </w:r>
      <w:r w:rsidR="009C1C7B" w:rsidRPr="00FF19B1">
        <w:rPr>
          <w:szCs w:val="24"/>
          <w:lang w:val="en-IE"/>
        </w:rPr>
        <w:t xml:space="preserve"> The differentiat</w:t>
      </w:r>
      <w:r w:rsidR="00A206E6" w:rsidRPr="00FF19B1">
        <w:rPr>
          <w:szCs w:val="24"/>
          <w:lang w:val="en-IE"/>
        </w:rPr>
        <w:t>ion</w:t>
      </w:r>
      <w:r w:rsidR="009C1C7B" w:rsidRPr="00FF19B1">
        <w:rPr>
          <w:szCs w:val="24"/>
          <w:lang w:val="en-IE"/>
        </w:rPr>
        <w:t xml:space="preserve"> </w:t>
      </w:r>
      <w:r w:rsidR="00D829D1" w:rsidRPr="00FF19B1">
        <w:rPr>
          <w:szCs w:val="24"/>
          <w:lang w:val="en-IE"/>
        </w:rPr>
        <w:t>o</w:t>
      </w:r>
      <w:r w:rsidR="009C1C7B" w:rsidRPr="00FF19B1">
        <w:rPr>
          <w:szCs w:val="24"/>
          <w:lang w:val="en-IE"/>
        </w:rPr>
        <w:t xml:space="preserve">f the transit procedure </w:t>
      </w:r>
      <w:r w:rsidR="00D829D1" w:rsidRPr="00FF19B1">
        <w:rPr>
          <w:szCs w:val="24"/>
          <w:lang w:val="en-IE"/>
        </w:rPr>
        <w:t>whether being</w:t>
      </w:r>
      <w:r w:rsidR="009C1C7B" w:rsidRPr="00FF19B1">
        <w:rPr>
          <w:szCs w:val="24"/>
          <w:lang w:val="en-IE"/>
        </w:rPr>
        <w:t xml:space="preserve"> external or internal </w:t>
      </w:r>
      <w:r w:rsidR="00D829D1" w:rsidRPr="00FF19B1">
        <w:rPr>
          <w:szCs w:val="24"/>
          <w:lang w:val="en-IE"/>
        </w:rPr>
        <w:t xml:space="preserve">is </w:t>
      </w:r>
      <w:r w:rsidR="009C1C7B" w:rsidRPr="00FF19B1">
        <w:rPr>
          <w:szCs w:val="24"/>
          <w:lang w:val="en-IE"/>
        </w:rPr>
        <w:t>based on the declaration type.</w:t>
      </w:r>
    </w:p>
    <w:p w14:paraId="3A6E307D" w14:textId="724AAF30" w:rsidR="00C6291B" w:rsidRPr="00FF19B1" w:rsidRDefault="00253637" w:rsidP="00947D60">
      <w:pPr>
        <w:rPr>
          <w:lang w:val="en-IE"/>
        </w:rPr>
      </w:pPr>
      <w:r w:rsidRPr="00FF19B1">
        <w:rPr>
          <w:lang w:val="en-IE"/>
        </w:rPr>
        <w:t>That means</w:t>
      </w:r>
      <w:r w:rsidR="00C6291B" w:rsidRPr="00FF19B1">
        <w:rPr>
          <w:lang w:val="en-IE"/>
        </w:rPr>
        <w:t>, in case of internal transit</w:t>
      </w:r>
      <w:r w:rsidR="00D0455A" w:rsidRPr="00FF19B1">
        <w:rPr>
          <w:lang w:val="en-IE"/>
        </w:rPr>
        <w:t>, the</w:t>
      </w:r>
      <w:r w:rsidR="00C6291B" w:rsidRPr="00FF19B1">
        <w:rPr>
          <w:lang w:val="en-IE"/>
        </w:rPr>
        <w:t xml:space="preserve"> </w:t>
      </w:r>
      <w:r w:rsidR="00FA4DDB" w:rsidRPr="00FF19B1">
        <w:rPr>
          <w:lang w:val="en-IE"/>
        </w:rPr>
        <w:t>Office of</w:t>
      </w:r>
      <w:r w:rsidR="00C6291B" w:rsidRPr="00FF19B1">
        <w:rPr>
          <w:lang w:val="en-IE"/>
        </w:rPr>
        <w:t xml:space="preserve"> Departure validates the ‘appropriateness’ of the </w:t>
      </w:r>
      <w:r w:rsidR="00DF407C" w:rsidRPr="00FF19B1">
        <w:rPr>
          <w:lang w:val="en-IE"/>
        </w:rPr>
        <w:t xml:space="preserve">Declared </w:t>
      </w:r>
      <w:r w:rsidR="00FA4DDB" w:rsidRPr="00FF19B1">
        <w:rPr>
          <w:lang w:val="en-IE"/>
        </w:rPr>
        <w:t>Office of</w:t>
      </w:r>
      <w:r w:rsidR="000665B6" w:rsidRPr="00FF19B1">
        <w:rPr>
          <w:lang w:val="en-IE"/>
        </w:rPr>
        <w:t xml:space="preserve"> Destination </w:t>
      </w:r>
      <w:r w:rsidR="00CE06CD" w:rsidRPr="00FF19B1">
        <w:rPr>
          <w:lang w:val="en-IE"/>
        </w:rPr>
        <w:t>initially</w:t>
      </w:r>
      <w:r w:rsidR="004E6C08" w:rsidRPr="00FF19B1">
        <w:rPr>
          <w:lang w:val="en-IE"/>
        </w:rPr>
        <w:t xml:space="preserve"> </w:t>
      </w:r>
      <w:r w:rsidR="00DF407C" w:rsidRPr="00FF19B1">
        <w:rPr>
          <w:lang w:val="en-IE"/>
        </w:rPr>
        <w:t>during the validation process of the transit declaration.</w:t>
      </w:r>
      <w:r w:rsidR="00781F99" w:rsidRPr="00FF19B1">
        <w:rPr>
          <w:lang w:val="en-IE"/>
        </w:rPr>
        <w:t xml:space="preserve"> </w:t>
      </w:r>
      <w:r w:rsidR="002E3EB3" w:rsidRPr="00FF19B1">
        <w:rPr>
          <w:lang w:val="en-IE"/>
        </w:rPr>
        <w:t xml:space="preserve">An </w:t>
      </w:r>
      <w:r w:rsidR="001336C7" w:rsidRPr="00FF19B1">
        <w:rPr>
          <w:lang w:val="en-IE"/>
        </w:rPr>
        <w:t>‘</w:t>
      </w:r>
      <w:r w:rsidR="002E3EB3" w:rsidRPr="00FF19B1">
        <w:rPr>
          <w:lang w:val="en-IE"/>
        </w:rPr>
        <w:t>appropriate</w:t>
      </w:r>
      <w:r w:rsidR="001336C7" w:rsidRPr="00FF19B1">
        <w:rPr>
          <w:lang w:val="en-IE"/>
        </w:rPr>
        <w:t>’</w:t>
      </w:r>
      <w:r w:rsidR="002E3EB3" w:rsidRPr="00FF19B1">
        <w:rPr>
          <w:lang w:val="en-IE"/>
        </w:rPr>
        <w:t xml:space="preserve"> </w:t>
      </w:r>
      <w:r w:rsidR="00FA4DDB" w:rsidRPr="00FF19B1">
        <w:rPr>
          <w:lang w:val="en-IE"/>
        </w:rPr>
        <w:t>Office of</w:t>
      </w:r>
      <w:r w:rsidR="002E3EB3" w:rsidRPr="00FF19B1">
        <w:rPr>
          <w:lang w:val="en-IE"/>
        </w:rPr>
        <w:t xml:space="preserve"> Destination for the export movement purposes</w:t>
      </w:r>
      <w:r w:rsidR="00F70F41" w:rsidRPr="00FF19B1">
        <w:rPr>
          <w:lang w:val="en-IE"/>
        </w:rPr>
        <w:t xml:space="preserve"> (referenced in the transit declaration)</w:t>
      </w:r>
      <w:r w:rsidR="002E3EB3" w:rsidRPr="00FF19B1">
        <w:rPr>
          <w:lang w:val="en-IE"/>
        </w:rPr>
        <w:t xml:space="preserve"> is considered that Office that either possesses the role ‘EXT</w:t>
      </w:r>
      <w:r w:rsidR="00871DE2" w:rsidRPr="00FF19B1">
        <w:rPr>
          <w:lang w:val="en-IE"/>
        </w:rPr>
        <w:t>-</w:t>
      </w:r>
      <w:r w:rsidR="00FA4DDB" w:rsidRPr="00FF19B1">
        <w:rPr>
          <w:lang w:val="en-IE"/>
        </w:rPr>
        <w:t>Office of</w:t>
      </w:r>
      <w:r w:rsidR="00CE06CD" w:rsidRPr="00FF19B1">
        <w:rPr>
          <w:lang w:val="en-IE"/>
        </w:rPr>
        <w:t xml:space="preserve"> </w:t>
      </w:r>
      <w:r w:rsidR="00871DE2" w:rsidRPr="00FF19B1">
        <w:rPr>
          <w:lang w:val="en-IE"/>
        </w:rPr>
        <w:t>Exit</w:t>
      </w:r>
      <w:r w:rsidR="002E3EB3" w:rsidRPr="00FF19B1">
        <w:rPr>
          <w:lang w:val="en-IE"/>
        </w:rPr>
        <w:t>’ (</w:t>
      </w:r>
      <w:r w:rsidR="00760E3D" w:rsidRPr="00FF19B1">
        <w:rPr>
          <w:lang w:val="en-IE"/>
        </w:rPr>
        <w:t xml:space="preserve">i.e. </w:t>
      </w:r>
      <w:r w:rsidR="002E3EB3" w:rsidRPr="00FF19B1">
        <w:rPr>
          <w:lang w:val="en-IE"/>
        </w:rPr>
        <w:t>in addition to the role</w:t>
      </w:r>
      <w:r w:rsidR="00585885" w:rsidRPr="00FF19B1">
        <w:rPr>
          <w:lang w:val="en-IE"/>
        </w:rPr>
        <w:t xml:space="preserve"> </w:t>
      </w:r>
      <w:r w:rsidR="002E3EB3" w:rsidRPr="00FF19B1">
        <w:rPr>
          <w:lang w:val="en-IE"/>
        </w:rPr>
        <w:t>‘DES</w:t>
      </w:r>
      <w:r w:rsidR="00871DE2" w:rsidRPr="00FF19B1">
        <w:rPr>
          <w:lang w:val="en-IE"/>
        </w:rPr>
        <w:t>-</w:t>
      </w:r>
      <w:r w:rsidR="00FA4DDB" w:rsidRPr="00FF19B1">
        <w:rPr>
          <w:lang w:val="en-IE"/>
        </w:rPr>
        <w:t>Office of</w:t>
      </w:r>
      <w:r w:rsidR="00CE06CD" w:rsidRPr="00FF19B1">
        <w:rPr>
          <w:lang w:val="en-IE"/>
        </w:rPr>
        <w:t xml:space="preserve"> </w:t>
      </w:r>
      <w:r w:rsidR="00871DE2" w:rsidRPr="00FF19B1">
        <w:rPr>
          <w:lang w:val="en-IE"/>
        </w:rPr>
        <w:t>Destination</w:t>
      </w:r>
      <w:r w:rsidR="002E3EB3" w:rsidRPr="00FF19B1">
        <w:rPr>
          <w:lang w:val="en-IE"/>
        </w:rPr>
        <w:t>’) or is located into a non-EU country that operates in NCTS under the Common Transit Convention.</w:t>
      </w:r>
      <w:r w:rsidR="00781F99" w:rsidRPr="00FF19B1">
        <w:rPr>
          <w:lang w:val="en-IE"/>
        </w:rPr>
        <w:t xml:space="preserve"> </w:t>
      </w:r>
      <w:r w:rsidR="00EE69C0" w:rsidRPr="00FF19B1">
        <w:rPr>
          <w:lang w:val="en-IE"/>
        </w:rPr>
        <w:t>Therefore, a</w:t>
      </w:r>
      <w:r w:rsidR="004E6C08" w:rsidRPr="00FF19B1">
        <w:rPr>
          <w:lang w:val="en-IE"/>
        </w:rPr>
        <w:t xml:space="preserve"> second validation is also taking place </w:t>
      </w:r>
      <w:r w:rsidR="00DE60DB" w:rsidRPr="00FF19B1">
        <w:rPr>
          <w:lang w:val="en-IE"/>
        </w:rPr>
        <w:t xml:space="preserve">when the transit </w:t>
      </w:r>
      <w:r w:rsidR="00BE49A7" w:rsidRPr="00FF19B1">
        <w:rPr>
          <w:lang w:val="en-IE"/>
        </w:rPr>
        <w:t xml:space="preserve">movement </w:t>
      </w:r>
      <w:r w:rsidR="00654B27" w:rsidRPr="00FF19B1">
        <w:rPr>
          <w:lang w:val="en-IE"/>
        </w:rPr>
        <w:t>arrives at</w:t>
      </w:r>
      <w:r w:rsidR="00DE60DB" w:rsidRPr="00FF19B1">
        <w:rPr>
          <w:lang w:val="en-IE"/>
        </w:rPr>
        <w:t xml:space="preserve"> its final destination</w:t>
      </w:r>
      <w:r w:rsidR="00BE49A7" w:rsidRPr="00FF19B1">
        <w:rPr>
          <w:lang w:val="en-IE"/>
        </w:rPr>
        <w:t xml:space="preserve"> </w:t>
      </w:r>
      <w:r w:rsidR="009950DC" w:rsidRPr="00FF19B1">
        <w:rPr>
          <w:lang w:val="en-IE"/>
        </w:rPr>
        <w:t xml:space="preserve">(i.e. to the </w:t>
      </w:r>
      <w:r w:rsidR="0008051B" w:rsidRPr="00FF19B1">
        <w:rPr>
          <w:lang w:val="en-IE"/>
        </w:rPr>
        <w:t xml:space="preserve">Actual </w:t>
      </w:r>
      <w:r w:rsidR="009950DC" w:rsidRPr="00FF19B1">
        <w:rPr>
          <w:lang w:val="en-IE"/>
        </w:rPr>
        <w:t>Customs Office</w:t>
      </w:r>
      <w:r w:rsidR="00A73BAF" w:rsidRPr="00FF19B1">
        <w:rPr>
          <w:lang w:val="en-IE"/>
        </w:rPr>
        <w:t xml:space="preserve"> of Destination</w:t>
      </w:r>
      <w:r w:rsidR="009950DC" w:rsidRPr="00FF19B1">
        <w:rPr>
          <w:lang w:val="en-IE"/>
        </w:rPr>
        <w:t xml:space="preserve">) </w:t>
      </w:r>
      <w:r w:rsidR="00725A53" w:rsidRPr="00FF19B1">
        <w:rPr>
          <w:lang w:val="en-IE"/>
        </w:rPr>
        <w:t>and the</w:t>
      </w:r>
      <w:r w:rsidR="00BE49A7" w:rsidRPr="00FF19B1">
        <w:rPr>
          <w:lang w:val="en-IE"/>
        </w:rPr>
        <w:t xml:space="preserve"> arrival advice is received by the </w:t>
      </w:r>
      <w:r w:rsidR="00FA4DDB" w:rsidRPr="00FF19B1">
        <w:rPr>
          <w:lang w:val="en-IE"/>
        </w:rPr>
        <w:t>Office of</w:t>
      </w:r>
      <w:r w:rsidR="00BE49A7" w:rsidRPr="00FF19B1">
        <w:rPr>
          <w:lang w:val="en-IE"/>
        </w:rPr>
        <w:t xml:space="preserve"> Departure</w:t>
      </w:r>
      <w:r w:rsidR="00F96F01" w:rsidRPr="00FF19B1">
        <w:rPr>
          <w:lang w:val="en-IE"/>
        </w:rPr>
        <w:t>,</w:t>
      </w:r>
      <w:r w:rsidR="00781F99" w:rsidRPr="00FF19B1">
        <w:rPr>
          <w:lang w:val="en-IE"/>
        </w:rPr>
        <w:t xml:space="preserve"> </w:t>
      </w:r>
      <w:r w:rsidR="00F96F01" w:rsidRPr="00FF19B1">
        <w:rPr>
          <w:lang w:val="en-IE"/>
        </w:rPr>
        <w:t>which</w:t>
      </w:r>
      <w:r w:rsidR="000665B6" w:rsidRPr="00FF19B1">
        <w:rPr>
          <w:lang w:val="en-IE"/>
        </w:rPr>
        <w:t xml:space="preserve"> reports accordingly to the </w:t>
      </w:r>
      <w:r w:rsidR="00FA4DDB" w:rsidRPr="00FF19B1">
        <w:rPr>
          <w:lang w:val="en-IE"/>
        </w:rPr>
        <w:t>Office of</w:t>
      </w:r>
      <w:r w:rsidR="000665B6" w:rsidRPr="00FF19B1">
        <w:rPr>
          <w:lang w:val="en-IE"/>
        </w:rPr>
        <w:t xml:space="preserve"> Exit</w:t>
      </w:r>
      <w:r w:rsidR="00C44FB1" w:rsidRPr="00FF19B1">
        <w:rPr>
          <w:lang w:val="en-IE"/>
        </w:rPr>
        <w:t xml:space="preserve"> with the destination control results message</w:t>
      </w:r>
      <w:r w:rsidR="000665B6" w:rsidRPr="00FF19B1">
        <w:rPr>
          <w:lang w:val="en-IE"/>
        </w:rPr>
        <w:t>.</w:t>
      </w:r>
      <w:r w:rsidR="00781F99" w:rsidRPr="00FF19B1">
        <w:rPr>
          <w:lang w:val="en-IE"/>
        </w:rPr>
        <w:t xml:space="preserve"> </w:t>
      </w:r>
    </w:p>
    <w:p w14:paraId="44DDC127" w14:textId="59659EBC" w:rsidR="007547B9" w:rsidRPr="00FF19B1" w:rsidRDefault="007547B9" w:rsidP="00947D60">
      <w:pPr>
        <w:rPr>
          <w:lang w:val="en-IE"/>
        </w:rPr>
      </w:pPr>
      <w:r w:rsidRPr="00FF19B1">
        <w:rPr>
          <w:lang w:val="en-IE"/>
        </w:rPr>
        <w:t xml:space="preserve">Finally, </w:t>
      </w:r>
      <w:r w:rsidR="00B50849" w:rsidRPr="00FF19B1">
        <w:rPr>
          <w:lang w:val="en-IE"/>
        </w:rPr>
        <w:t xml:space="preserve">under the Export followed by Transit scenarios, Simplified Procedure is </w:t>
      </w:r>
      <w:r w:rsidR="007832C0" w:rsidRPr="00FF19B1">
        <w:rPr>
          <w:lang w:val="en-IE"/>
        </w:rPr>
        <w:t>applicable</w:t>
      </w:r>
      <w:r w:rsidR="00B50849" w:rsidRPr="00FF19B1">
        <w:rPr>
          <w:lang w:val="en-IE"/>
        </w:rPr>
        <w:t xml:space="preserve"> </w:t>
      </w:r>
      <w:r w:rsidR="007832C0" w:rsidRPr="00FF19B1">
        <w:rPr>
          <w:lang w:val="en-IE"/>
        </w:rPr>
        <w:t>for</w:t>
      </w:r>
      <w:r w:rsidR="00B50849" w:rsidRPr="00FF19B1">
        <w:rPr>
          <w:lang w:val="en-IE"/>
        </w:rPr>
        <w:t xml:space="preserve"> NCTS </w:t>
      </w:r>
      <w:r w:rsidR="007832C0" w:rsidRPr="00FF19B1">
        <w:rPr>
          <w:lang w:val="en-IE"/>
        </w:rPr>
        <w:t xml:space="preserve">only </w:t>
      </w:r>
      <w:r w:rsidR="00326FA6" w:rsidRPr="00FF19B1">
        <w:rPr>
          <w:lang w:val="en-IE"/>
        </w:rPr>
        <w:t>as long as the</w:t>
      </w:r>
      <w:r w:rsidR="00A30937" w:rsidRPr="00FF19B1">
        <w:rPr>
          <w:lang w:val="en-IE"/>
        </w:rPr>
        <w:t xml:space="preserve"> Authori</w:t>
      </w:r>
      <w:r w:rsidR="00DC15DE" w:rsidRPr="00FF19B1">
        <w:rPr>
          <w:lang w:val="en-IE"/>
        </w:rPr>
        <w:t>s</w:t>
      </w:r>
      <w:r w:rsidR="00A30937" w:rsidRPr="00FF19B1">
        <w:rPr>
          <w:lang w:val="en-IE"/>
        </w:rPr>
        <w:t>ed Consignor</w:t>
      </w:r>
      <w:r w:rsidR="00A85135" w:rsidRPr="00FF19B1">
        <w:rPr>
          <w:lang w:val="en-IE"/>
        </w:rPr>
        <w:t xml:space="preserve"> </w:t>
      </w:r>
      <w:r w:rsidR="006D0EC0" w:rsidRPr="00FF19B1">
        <w:rPr>
          <w:lang w:val="en-IE"/>
        </w:rPr>
        <w:t xml:space="preserve">possess </w:t>
      </w:r>
      <w:r w:rsidR="00326FA6" w:rsidRPr="00FF19B1">
        <w:rPr>
          <w:lang w:val="en-IE"/>
        </w:rPr>
        <w:t xml:space="preserve">the </w:t>
      </w:r>
      <w:r w:rsidR="006D0EC0" w:rsidRPr="00FF19B1">
        <w:rPr>
          <w:lang w:val="en-IE"/>
        </w:rPr>
        <w:t xml:space="preserve">relevant </w:t>
      </w:r>
      <w:r w:rsidR="00E93869" w:rsidRPr="00FF19B1">
        <w:rPr>
          <w:lang w:val="en-IE"/>
        </w:rPr>
        <w:t>Authori</w:t>
      </w:r>
      <w:r w:rsidR="00A109D3" w:rsidRPr="00FF19B1">
        <w:rPr>
          <w:lang w:val="en-IE"/>
        </w:rPr>
        <w:t>s</w:t>
      </w:r>
      <w:r w:rsidR="00E93869" w:rsidRPr="00FF19B1">
        <w:rPr>
          <w:lang w:val="en-IE"/>
        </w:rPr>
        <w:t>ation of Authori</w:t>
      </w:r>
      <w:r w:rsidR="00A109D3" w:rsidRPr="00FF19B1">
        <w:rPr>
          <w:lang w:val="en-IE"/>
        </w:rPr>
        <w:t>s</w:t>
      </w:r>
      <w:r w:rsidR="00E93869" w:rsidRPr="00FF19B1">
        <w:rPr>
          <w:lang w:val="en-IE"/>
        </w:rPr>
        <w:t>ed Consignor (ACR) for Simplified Procedure at the Office of Departure</w:t>
      </w:r>
      <w:r w:rsidR="003140FF" w:rsidRPr="00FF19B1">
        <w:rPr>
          <w:lang w:val="en-IE"/>
        </w:rPr>
        <w:t>.</w:t>
      </w:r>
      <w:r w:rsidR="00963840" w:rsidRPr="00FF19B1">
        <w:rPr>
          <w:lang w:val="en-IE"/>
        </w:rPr>
        <w:t xml:space="preserve"> </w:t>
      </w:r>
      <w:r w:rsidR="00F2331D" w:rsidRPr="00FF19B1">
        <w:rPr>
          <w:lang w:val="en-IE"/>
        </w:rPr>
        <w:t>This means that the goods of the transit movement can be placed</w:t>
      </w:r>
      <w:r w:rsidR="00E93869" w:rsidRPr="00FF19B1">
        <w:rPr>
          <w:lang w:val="en-IE"/>
        </w:rPr>
        <w:t xml:space="preserve"> </w:t>
      </w:r>
      <w:r w:rsidR="006D0EC0" w:rsidRPr="00FF19B1">
        <w:rPr>
          <w:lang w:val="en-IE"/>
        </w:rPr>
        <w:t xml:space="preserve">to a location as specified in the </w:t>
      </w:r>
      <w:r w:rsidR="003178AC" w:rsidRPr="00FF19B1">
        <w:rPr>
          <w:lang w:val="en-IE"/>
        </w:rPr>
        <w:t>pertinent</w:t>
      </w:r>
      <w:r w:rsidR="006D0EC0" w:rsidRPr="00FF19B1">
        <w:rPr>
          <w:lang w:val="en-IE"/>
        </w:rPr>
        <w:t xml:space="preserve"> Authori</w:t>
      </w:r>
      <w:r w:rsidR="00107D59" w:rsidRPr="00FF19B1">
        <w:rPr>
          <w:lang w:val="en-IE"/>
        </w:rPr>
        <w:t>s</w:t>
      </w:r>
      <w:r w:rsidR="006D0EC0" w:rsidRPr="00FF19B1">
        <w:rPr>
          <w:lang w:val="en-IE"/>
        </w:rPr>
        <w:t>ation</w:t>
      </w:r>
      <w:r w:rsidR="003140FF" w:rsidRPr="00FF19B1">
        <w:rPr>
          <w:lang w:val="en-IE"/>
        </w:rPr>
        <w:t>.</w:t>
      </w:r>
    </w:p>
    <w:p w14:paraId="440AFBDF" w14:textId="68E56FB9" w:rsidR="00C55B90" w:rsidRPr="00FF19B1" w:rsidRDefault="00E57FE0" w:rsidP="00947D60">
      <w:pPr>
        <w:rPr>
          <w:lang w:val="en-IE"/>
        </w:rPr>
      </w:pPr>
      <w:r w:rsidRPr="00FF19B1">
        <w:rPr>
          <w:lang w:val="en-IE"/>
        </w:rPr>
        <w:t>It is also clarified that a transit declaration in the export followed by transit scenarios can be also lodged using the reduced data set; however, the net mass data item must be present.</w:t>
      </w:r>
    </w:p>
    <w:p w14:paraId="51CF20D0" w14:textId="370F5D4D" w:rsidR="00E96ADF" w:rsidRPr="00FF19B1" w:rsidRDefault="00717BAD" w:rsidP="0098738D">
      <w:pPr>
        <w:pStyle w:val="Heading6"/>
        <w:rPr>
          <w:lang w:val="en-IE"/>
        </w:rPr>
      </w:pPr>
      <w:bookmarkStart w:id="2020" w:name="_T-TRA-EFT-M-001-Core_flow_of"/>
      <w:bookmarkStart w:id="2021" w:name="_Ref11927134"/>
      <w:bookmarkStart w:id="2022" w:name="_Toc45648796"/>
      <w:bookmarkStart w:id="2023" w:name="_Toc68274211"/>
      <w:bookmarkEnd w:id="2020"/>
      <w:r w:rsidRPr="00FF19B1">
        <w:rPr>
          <w:lang w:val="en-IE"/>
        </w:rPr>
        <w:lastRenderedPageBreak/>
        <w:t xml:space="preserve">T-TRA-EFT-M-001-Core </w:t>
      </w:r>
      <w:r w:rsidR="0003686F" w:rsidRPr="00FF19B1">
        <w:rPr>
          <w:lang w:val="en-IE"/>
        </w:rPr>
        <w:t>f</w:t>
      </w:r>
      <w:r w:rsidRPr="00FF19B1">
        <w:rPr>
          <w:lang w:val="en-IE"/>
        </w:rPr>
        <w:t xml:space="preserve">low of the </w:t>
      </w:r>
      <w:r w:rsidR="0003686F" w:rsidRPr="00FF19B1">
        <w:rPr>
          <w:lang w:val="en-IE"/>
        </w:rPr>
        <w:t>e</w:t>
      </w:r>
      <w:r w:rsidRPr="00FF19B1">
        <w:rPr>
          <w:lang w:val="en-IE"/>
        </w:rPr>
        <w:t xml:space="preserve">xport followed by </w:t>
      </w:r>
      <w:r w:rsidR="0003686F" w:rsidRPr="00FF19B1">
        <w:rPr>
          <w:lang w:val="en-IE"/>
        </w:rPr>
        <w:t>t</w:t>
      </w:r>
      <w:r w:rsidRPr="00FF19B1">
        <w:rPr>
          <w:lang w:val="en-IE"/>
        </w:rPr>
        <w:t>ransit -</w:t>
      </w:r>
      <w:r w:rsidR="00463F09" w:rsidRPr="00FF19B1">
        <w:rPr>
          <w:lang w:val="en-IE"/>
        </w:rPr>
        <w:t xml:space="preserve"> </w:t>
      </w:r>
      <w:r w:rsidRPr="00FF19B1">
        <w:rPr>
          <w:lang w:val="en-IE"/>
        </w:rPr>
        <w:t xml:space="preserve">External </w:t>
      </w:r>
      <w:r w:rsidR="0003686F" w:rsidRPr="00FF19B1">
        <w:rPr>
          <w:lang w:val="en-IE"/>
        </w:rPr>
        <w:t>t</w:t>
      </w:r>
      <w:r w:rsidRPr="00FF19B1">
        <w:rPr>
          <w:lang w:val="en-IE"/>
        </w:rPr>
        <w:t>ransit</w:t>
      </w:r>
      <w:bookmarkEnd w:id="2021"/>
      <w:bookmarkEnd w:id="2022"/>
      <w:bookmarkEnd w:id="2023"/>
      <w:r w:rsidR="00401923" w:rsidRPr="00FF19B1">
        <w:rPr>
          <w:lang w:val="en-IE"/>
        </w:rPr>
        <w:t xml:space="preserve"> - </w:t>
      </w:r>
      <w:r w:rsidR="0020432C" w:rsidRPr="00FF19B1">
        <w:rPr>
          <w:iCs/>
          <w:highlight w:val="green"/>
          <w:lang w:val="en-IE"/>
        </w:rPr>
        <w:t>UPDATED</w:t>
      </w:r>
    </w:p>
    <w:p w14:paraId="7C8D153B" w14:textId="2AC2C5FA" w:rsidR="00947D60" w:rsidRPr="00FF19B1" w:rsidRDefault="00947D60" w:rsidP="00947D60">
      <w:pPr>
        <w:rPr>
          <w:szCs w:val="24"/>
          <w:lang w:val="en-IE"/>
        </w:rPr>
      </w:pPr>
      <w:r w:rsidRPr="00FF19B1">
        <w:rPr>
          <w:szCs w:val="24"/>
          <w:lang w:val="en-IE"/>
        </w:rPr>
        <w:t xml:space="preserve">When external transit follows export, NCTS notifies AES with the </w:t>
      </w:r>
      <w:r w:rsidR="00C51D98" w:rsidRPr="00FF19B1">
        <w:rPr>
          <w:lang w:val="en-IE"/>
        </w:rPr>
        <w:t>‘Destination Control Results to AES’ N_DES_CON (IE042)</w:t>
      </w:r>
      <w:r w:rsidRPr="00FF19B1">
        <w:rPr>
          <w:szCs w:val="24"/>
          <w:lang w:val="en-IE"/>
        </w:rPr>
        <w:t xml:space="preserve"> message</w:t>
      </w:r>
      <w:r w:rsidR="00447D0F" w:rsidRPr="00FF19B1">
        <w:rPr>
          <w:szCs w:val="24"/>
          <w:lang w:val="en-IE"/>
        </w:rPr>
        <w:t xml:space="preserve"> </w:t>
      </w:r>
      <w:r w:rsidR="00CD0091" w:rsidRPr="00FF19B1">
        <w:rPr>
          <w:szCs w:val="24"/>
          <w:lang w:val="en-IE"/>
        </w:rPr>
        <w:t>at the time</w:t>
      </w:r>
      <w:r w:rsidR="00447D0F" w:rsidRPr="00FF19B1">
        <w:rPr>
          <w:szCs w:val="24"/>
          <w:lang w:val="en-IE"/>
        </w:rPr>
        <w:t xml:space="preserve"> the movement is released for transit</w:t>
      </w:r>
      <w:r w:rsidRPr="00FF19B1">
        <w:rPr>
          <w:szCs w:val="24"/>
          <w:lang w:val="en-IE"/>
        </w:rPr>
        <w:t>. When AES receives this message</w:t>
      </w:r>
      <w:r w:rsidR="00D0455A" w:rsidRPr="00FF19B1">
        <w:rPr>
          <w:szCs w:val="24"/>
          <w:lang w:val="en-IE"/>
        </w:rPr>
        <w:t>, the</w:t>
      </w:r>
      <w:r w:rsidRPr="00FF19B1">
        <w:rPr>
          <w:szCs w:val="24"/>
          <w:lang w:val="en-IE"/>
        </w:rPr>
        <w:t xml:space="preserve"> exit control results are directly communicated to the </w:t>
      </w:r>
      <w:r w:rsidR="00FA4DDB" w:rsidRPr="00FF19B1">
        <w:rPr>
          <w:szCs w:val="24"/>
          <w:lang w:val="en-IE"/>
        </w:rPr>
        <w:t>Office of</w:t>
      </w:r>
      <w:r w:rsidRPr="00FF19B1">
        <w:rPr>
          <w:szCs w:val="24"/>
          <w:lang w:val="en-IE"/>
        </w:rPr>
        <w:t xml:space="preserve"> Export with the ‘Exit Results’ C_EXT_RES (IE518) </w:t>
      </w:r>
      <w:r w:rsidR="00423356" w:rsidRPr="00FF19B1">
        <w:rPr>
          <w:szCs w:val="24"/>
          <w:lang w:val="en-IE"/>
        </w:rPr>
        <w:t xml:space="preserve">message </w:t>
      </w:r>
      <w:r w:rsidRPr="00FF19B1">
        <w:rPr>
          <w:szCs w:val="24"/>
          <w:lang w:val="en-IE"/>
        </w:rPr>
        <w:t xml:space="preserve">and that </w:t>
      </w:r>
      <w:r w:rsidR="00AE32D9" w:rsidRPr="00FF19B1">
        <w:rPr>
          <w:szCs w:val="24"/>
          <w:lang w:val="en-IE"/>
        </w:rPr>
        <w:t>finalise</w:t>
      </w:r>
      <w:r w:rsidRPr="00FF19B1">
        <w:rPr>
          <w:szCs w:val="24"/>
          <w:lang w:val="en-IE"/>
        </w:rPr>
        <w:t xml:space="preserve">s the export movement. However, even though any further interaction with AES is finished, </w:t>
      </w:r>
      <w:r w:rsidR="006D1389" w:rsidRPr="00FF19B1">
        <w:rPr>
          <w:szCs w:val="24"/>
          <w:lang w:val="en-IE"/>
        </w:rPr>
        <w:t>the transit procedure continues</w:t>
      </w:r>
      <w:r w:rsidR="009F4777" w:rsidRPr="00FF19B1">
        <w:rPr>
          <w:szCs w:val="24"/>
          <w:lang w:val="en-IE"/>
        </w:rPr>
        <w:t xml:space="preserve"> </w:t>
      </w:r>
      <w:r w:rsidRPr="00FF19B1">
        <w:rPr>
          <w:szCs w:val="24"/>
          <w:lang w:val="en-IE"/>
        </w:rPr>
        <w:t xml:space="preserve">until the ‘Destination </w:t>
      </w:r>
      <w:r w:rsidR="002F0FC6" w:rsidRPr="00FF19B1">
        <w:rPr>
          <w:szCs w:val="24"/>
          <w:lang w:val="en-IE"/>
        </w:rPr>
        <w:t>C</w:t>
      </w:r>
      <w:r w:rsidRPr="00FF19B1">
        <w:rPr>
          <w:szCs w:val="24"/>
          <w:lang w:val="en-IE"/>
        </w:rPr>
        <w:t xml:space="preserve">ontrol </w:t>
      </w:r>
      <w:r w:rsidR="002F0FC6" w:rsidRPr="00FF19B1">
        <w:rPr>
          <w:szCs w:val="24"/>
          <w:lang w:val="en-IE"/>
        </w:rPr>
        <w:t>R</w:t>
      </w:r>
      <w:r w:rsidRPr="00FF19B1">
        <w:rPr>
          <w:szCs w:val="24"/>
          <w:lang w:val="en-IE"/>
        </w:rPr>
        <w:t xml:space="preserve">esults’ C_DES_CON (IE018) message is </w:t>
      </w:r>
      <w:r w:rsidR="00D360D5" w:rsidRPr="00FF19B1">
        <w:rPr>
          <w:szCs w:val="24"/>
          <w:lang w:val="en-IE"/>
        </w:rPr>
        <w:t>sent</w:t>
      </w:r>
      <w:r w:rsidRPr="00FF19B1">
        <w:rPr>
          <w:szCs w:val="24"/>
          <w:lang w:val="en-IE"/>
        </w:rPr>
        <w:t xml:space="preserve"> </w:t>
      </w:r>
      <w:r w:rsidR="00D360D5" w:rsidRPr="00FF19B1">
        <w:rPr>
          <w:szCs w:val="24"/>
          <w:lang w:val="en-IE"/>
        </w:rPr>
        <w:t>to</w:t>
      </w:r>
      <w:r w:rsidRPr="00FF19B1">
        <w:rPr>
          <w:szCs w:val="24"/>
          <w:lang w:val="en-IE"/>
        </w:rPr>
        <w:t xml:space="preserve"> the </w:t>
      </w:r>
      <w:r w:rsidR="00FA4DDB" w:rsidRPr="00FF19B1">
        <w:rPr>
          <w:szCs w:val="24"/>
          <w:lang w:val="en-IE"/>
        </w:rPr>
        <w:t>Office of</w:t>
      </w:r>
      <w:r w:rsidRPr="00FF19B1">
        <w:rPr>
          <w:szCs w:val="24"/>
          <w:lang w:val="en-IE"/>
        </w:rPr>
        <w:t xml:space="preserve"> Departure</w:t>
      </w:r>
      <w:r w:rsidR="00D360D5" w:rsidRPr="00FF19B1">
        <w:rPr>
          <w:szCs w:val="24"/>
          <w:lang w:val="en-IE"/>
        </w:rPr>
        <w:t xml:space="preserve"> from the </w:t>
      </w:r>
      <w:r w:rsidR="00FA4DDB" w:rsidRPr="00FF19B1">
        <w:rPr>
          <w:szCs w:val="24"/>
          <w:lang w:val="en-IE"/>
        </w:rPr>
        <w:t>Office of</w:t>
      </w:r>
      <w:r w:rsidR="00D360D5" w:rsidRPr="00FF19B1">
        <w:rPr>
          <w:szCs w:val="24"/>
          <w:lang w:val="en-IE"/>
        </w:rPr>
        <w:t xml:space="preserve"> Destination</w:t>
      </w:r>
      <w:r w:rsidRPr="00FF19B1">
        <w:rPr>
          <w:szCs w:val="24"/>
          <w:lang w:val="en-IE"/>
        </w:rPr>
        <w:t xml:space="preserve">. </w:t>
      </w:r>
    </w:p>
    <w:p w14:paraId="4EFF9037" w14:textId="19419074" w:rsidR="00D80A52" w:rsidRPr="00FF19B1" w:rsidRDefault="00D80A52" w:rsidP="00947D60">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 xml:space="preserve">] </w:t>
      </w:r>
      <w:r w:rsidRPr="00FF19B1">
        <w:rPr>
          <w:lang w:val="en-IE"/>
        </w:rPr>
        <w:t xml:space="preserve">The Declarant or Representative submits an Export Declaration to the </w:t>
      </w:r>
      <w:r w:rsidR="00FA4DDB" w:rsidRPr="00FF19B1">
        <w:rPr>
          <w:lang w:val="en-IE"/>
        </w:rPr>
        <w:t>Office of</w:t>
      </w:r>
      <w:r w:rsidRPr="00FF19B1">
        <w:rPr>
          <w:lang w:val="en-IE"/>
        </w:rPr>
        <w:t xml:space="preserve"> Export with the ‘Export Declaration’ E_EXP_DAT (IE515) message.</w:t>
      </w:r>
    </w:p>
    <w:p w14:paraId="1E8902DC" w14:textId="1919A324" w:rsidR="00D80A52" w:rsidRPr="00FF19B1" w:rsidRDefault="000440A7" w:rsidP="00947D60">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2</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Export validates it </w:t>
      </w:r>
      <w:r w:rsidR="00875123" w:rsidRPr="00FF19B1">
        <w:rPr>
          <w:lang w:val="en-IE"/>
        </w:rPr>
        <w:t>(i.e. in terms of message</w:t>
      </w:r>
      <w:r w:rsidR="00D13E21" w:rsidRPr="00FF19B1">
        <w:rPr>
          <w:lang w:val="en-IE"/>
        </w:rPr>
        <w:t xml:space="preserve"> structure and R/Cs</w:t>
      </w:r>
      <w:r w:rsidR="00875123" w:rsidRPr="00FF19B1">
        <w:rPr>
          <w:lang w:val="en-IE"/>
        </w:rPr>
        <w:t xml:space="preserve">) </w:t>
      </w:r>
      <w:r w:rsidRPr="00FF19B1">
        <w:rPr>
          <w:lang w:val="en-IE"/>
        </w:rPr>
        <w:t>and</w:t>
      </w:r>
      <w:r w:rsidR="00D13E21" w:rsidRPr="00FF19B1">
        <w:rPr>
          <w:lang w:val="en-IE"/>
        </w:rPr>
        <w:t xml:space="preserve"> if valid, it</w:t>
      </w:r>
      <w:r w:rsidRPr="00FF19B1">
        <w:rPr>
          <w:lang w:val="en-IE"/>
        </w:rPr>
        <w:t xml:space="preserve"> accepts it. The ‘Export MRN Allocated’ E_MRN_EXP (IE528) message is sent to the Declarant or Representative.</w:t>
      </w:r>
    </w:p>
    <w:p w14:paraId="4454F120" w14:textId="312AE5C1" w:rsidR="000440A7" w:rsidRPr="00FF19B1" w:rsidRDefault="000440A7" w:rsidP="00947D60">
      <w:pPr>
        <w:rPr>
          <w:lang w:val="en-IE"/>
        </w:rPr>
      </w:pPr>
      <w:r w:rsidRPr="00FF19B1">
        <w:rPr>
          <w:lang w:val="en-IE"/>
        </w:rPr>
        <w:t xml:space="preserve">The </w:t>
      </w:r>
      <w:r w:rsidR="00FA4DDB" w:rsidRPr="00FF19B1">
        <w:rPr>
          <w:lang w:val="en-IE"/>
        </w:rPr>
        <w:t>Office of</w:t>
      </w:r>
      <w:r w:rsidRPr="00FF19B1">
        <w:rPr>
          <w:lang w:val="en-IE"/>
        </w:rPr>
        <w:t xml:space="preserve"> Export decides to release the export movement.</w:t>
      </w:r>
    </w:p>
    <w:p w14:paraId="3A0B2C0A" w14:textId="612712F7" w:rsidR="000440A7" w:rsidRPr="00FF19B1" w:rsidRDefault="000440A7" w:rsidP="00947D60">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3</w:t>
      </w:r>
      <w:r w:rsidRPr="00FF19B1">
        <w:rPr>
          <w:b/>
          <w:lang w:val="en-IE"/>
        </w:rPr>
        <w:fldChar w:fldCharType="end"/>
      </w:r>
      <w:r w:rsidRPr="00FF19B1">
        <w:rPr>
          <w:b/>
          <w:lang w:val="en-IE"/>
        </w:rPr>
        <w:t xml:space="preserve">] </w:t>
      </w:r>
      <w:r w:rsidRPr="00FF19B1">
        <w:rPr>
          <w:lang w:val="en-IE"/>
        </w:rPr>
        <w:t>In that case</w:t>
      </w:r>
      <w:r w:rsidR="00D0455A" w:rsidRPr="00FF19B1">
        <w:rPr>
          <w:lang w:val="en-IE"/>
        </w:rPr>
        <w:t>, the</w:t>
      </w:r>
      <w:r w:rsidRPr="00FF19B1">
        <w:rPr>
          <w:lang w:val="en-IE"/>
        </w:rPr>
        <w:t xml:space="preserve"> </w:t>
      </w:r>
      <w:r w:rsidR="00223ADD" w:rsidRPr="00FF19B1">
        <w:rPr>
          <w:lang w:val="en-IE"/>
        </w:rPr>
        <w:t xml:space="preserve">Office of Export sends the </w:t>
      </w:r>
      <w:r w:rsidRPr="00FF19B1">
        <w:rPr>
          <w:lang w:val="en-IE"/>
        </w:rPr>
        <w:t xml:space="preserve">‘Release for Export’ E_REL_EXP (IE529) </w:t>
      </w:r>
      <w:r w:rsidR="00830085" w:rsidRPr="00FF19B1">
        <w:rPr>
          <w:lang w:val="en-IE"/>
        </w:rPr>
        <w:t>message</w:t>
      </w:r>
      <w:r w:rsidRPr="00FF19B1">
        <w:rPr>
          <w:lang w:val="en-IE"/>
        </w:rPr>
        <w:t xml:space="preserve"> to the Declarant or Representative.</w:t>
      </w:r>
    </w:p>
    <w:p w14:paraId="165D402F" w14:textId="72442F5A" w:rsidR="000440A7" w:rsidRPr="00FF19B1" w:rsidRDefault="000440A7" w:rsidP="00947D60">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w:t>
      </w:r>
      <w:r w:rsidRPr="00FF19B1">
        <w:rPr>
          <w:lang w:val="en-IE"/>
        </w:rPr>
        <w:t xml:space="preserve"> The </w:t>
      </w:r>
      <w:r w:rsidR="00830085" w:rsidRPr="00FF19B1">
        <w:rPr>
          <w:lang w:val="en-IE"/>
        </w:rPr>
        <w:t xml:space="preserve">Office of Export also sends the </w:t>
      </w:r>
      <w:r w:rsidRPr="00FF19B1">
        <w:rPr>
          <w:lang w:val="en-IE"/>
        </w:rPr>
        <w:t xml:space="preserve">‘AER’ C_AER_SND (IE501) </w:t>
      </w:r>
      <w:r w:rsidR="00830085" w:rsidRPr="00FF19B1">
        <w:rPr>
          <w:lang w:val="en-IE"/>
        </w:rPr>
        <w:t>message</w:t>
      </w:r>
      <w:r w:rsidRPr="00FF19B1">
        <w:rPr>
          <w:lang w:val="en-IE"/>
        </w:rPr>
        <w:t xml:space="preserve"> to the </w:t>
      </w:r>
      <w:r w:rsidR="00FA4DDB" w:rsidRPr="00FF19B1">
        <w:rPr>
          <w:lang w:val="en-IE"/>
        </w:rPr>
        <w:t>Office of</w:t>
      </w:r>
      <w:r w:rsidRPr="00FF19B1">
        <w:rPr>
          <w:lang w:val="en-IE"/>
        </w:rPr>
        <w:t xml:space="preserve"> Exit.</w:t>
      </w:r>
    </w:p>
    <w:p w14:paraId="0B531F2F" w14:textId="67C4E019" w:rsidR="000440A7" w:rsidRPr="00FF19B1" w:rsidRDefault="00F17950" w:rsidP="00947D60">
      <w:pPr>
        <w:rPr>
          <w:lang w:val="en-IE"/>
        </w:rPr>
      </w:pPr>
      <w:r w:rsidRPr="00FF19B1">
        <w:rPr>
          <w:lang w:val="en-IE"/>
        </w:rPr>
        <w:t>After</w:t>
      </w:r>
      <w:r w:rsidR="00235875" w:rsidRPr="00FF19B1">
        <w:rPr>
          <w:lang w:val="en-IE"/>
        </w:rPr>
        <w:t xml:space="preserve"> t</w:t>
      </w:r>
      <w:r w:rsidR="00815761" w:rsidRPr="00FF19B1">
        <w:rPr>
          <w:lang w:val="en-IE"/>
        </w:rPr>
        <w:t>he ‘AER’ C_AER_SND (IE501) message is received</w:t>
      </w:r>
      <w:r w:rsidR="00CE3C73" w:rsidRPr="00FF19B1">
        <w:rPr>
          <w:lang w:val="en-IE"/>
        </w:rPr>
        <w:t xml:space="preserve"> by the Office of Exit</w:t>
      </w:r>
      <w:r w:rsidR="00235875" w:rsidRPr="00FF19B1">
        <w:rPr>
          <w:lang w:val="en-IE"/>
        </w:rPr>
        <w:t xml:space="preserve">, </w:t>
      </w:r>
      <w:r w:rsidR="00AF35F9" w:rsidRPr="00FF19B1">
        <w:rPr>
          <w:lang w:val="en-IE"/>
        </w:rPr>
        <w:t xml:space="preserve">the export movement arrives and thus </w:t>
      </w:r>
      <w:r w:rsidR="00C64FAF" w:rsidRPr="00FF19B1">
        <w:rPr>
          <w:lang w:val="en-IE"/>
        </w:rPr>
        <w:t>t</w:t>
      </w:r>
      <w:r w:rsidR="00815761" w:rsidRPr="00FF19B1">
        <w:rPr>
          <w:lang w:val="en-IE"/>
        </w:rPr>
        <w:t xml:space="preserve">he goods of the export movement </w:t>
      </w:r>
      <w:r w:rsidR="00897851" w:rsidRPr="00FF19B1">
        <w:rPr>
          <w:lang w:val="en-IE"/>
        </w:rPr>
        <w:t>are now located</w:t>
      </w:r>
      <w:r w:rsidR="00156FA6" w:rsidRPr="00FF19B1">
        <w:rPr>
          <w:lang w:val="en-IE"/>
        </w:rPr>
        <w:t xml:space="preserve"> at</w:t>
      </w:r>
      <w:r w:rsidR="00815761" w:rsidRPr="00FF19B1">
        <w:rPr>
          <w:lang w:val="en-IE"/>
        </w:rPr>
        <w:t xml:space="preserve"> the </w:t>
      </w:r>
      <w:r w:rsidR="00FA4DDB" w:rsidRPr="00FF19B1">
        <w:rPr>
          <w:lang w:val="en-IE"/>
        </w:rPr>
        <w:t>Office of</w:t>
      </w:r>
      <w:r w:rsidR="00815761" w:rsidRPr="00FF19B1">
        <w:rPr>
          <w:lang w:val="en-IE"/>
        </w:rPr>
        <w:t xml:space="preserve"> Exit</w:t>
      </w:r>
      <w:r w:rsidR="00AF35F9" w:rsidRPr="00FF19B1">
        <w:rPr>
          <w:lang w:val="en-IE"/>
        </w:rPr>
        <w:t>.</w:t>
      </w:r>
      <w:r w:rsidR="00815761" w:rsidRPr="00FF19B1">
        <w:rPr>
          <w:lang w:val="en-IE"/>
        </w:rPr>
        <w:t xml:space="preserve"> </w:t>
      </w:r>
      <w:r w:rsidR="00AF35F9" w:rsidRPr="00FF19B1">
        <w:rPr>
          <w:lang w:val="en-IE"/>
        </w:rPr>
        <w:t>However,</w:t>
      </w:r>
      <w:r w:rsidR="00815761" w:rsidRPr="00FF19B1">
        <w:rPr>
          <w:lang w:val="en-IE"/>
        </w:rPr>
        <w:t xml:space="preserve"> the Declarant or Representative decides that the physical exit of goods from the Union Territory will be </w:t>
      </w:r>
      <w:r w:rsidR="00CE06CD" w:rsidRPr="00FF19B1">
        <w:rPr>
          <w:lang w:val="en-IE"/>
        </w:rPr>
        <w:t xml:space="preserve">covered </w:t>
      </w:r>
      <w:r w:rsidR="00354687" w:rsidRPr="00FF19B1">
        <w:rPr>
          <w:lang w:val="en-IE"/>
        </w:rPr>
        <w:t>by</w:t>
      </w:r>
      <w:r w:rsidR="00C64FAF" w:rsidRPr="00FF19B1">
        <w:rPr>
          <w:lang w:val="en-IE"/>
        </w:rPr>
        <w:t xml:space="preserve"> the</w:t>
      </w:r>
      <w:r w:rsidR="00935E01" w:rsidRPr="00FF19B1">
        <w:rPr>
          <w:lang w:val="en-IE"/>
        </w:rPr>
        <w:t xml:space="preserve"> transit</w:t>
      </w:r>
      <w:r w:rsidR="00C64FAF" w:rsidRPr="00FF19B1">
        <w:rPr>
          <w:lang w:val="en-IE"/>
        </w:rPr>
        <w:t xml:space="preserve"> procedure</w:t>
      </w:r>
      <w:r w:rsidR="00815761" w:rsidRPr="00FF19B1">
        <w:rPr>
          <w:lang w:val="en-IE"/>
        </w:rPr>
        <w:t xml:space="preserve">. </w:t>
      </w:r>
    </w:p>
    <w:p w14:paraId="3C9D6C3D" w14:textId="01D117F7" w:rsidR="00815761" w:rsidRPr="00FF19B1" w:rsidRDefault="00815761" w:rsidP="00947D60">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Pr="00FF19B1">
        <w:rPr>
          <w:lang w:val="en-IE"/>
        </w:rPr>
        <w:t xml:space="preserve">The Holder of the Transit Procedure submits a transit declaration for external transit procedure by sending the ‘Declaration Data’ E_DEC_DAT (IE015) message to the </w:t>
      </w:r>
      <w:r w:rsidR="00FA4DDB" w:rsidRPr="00FF19B1">
        <w:rPr>
          <w:lang w:val="en-IE"/>
        </w:rPr>
        <w:t>Office of</w:t>
      </w:r>
      <w:r w:rsidRPr="00FF19B1">
        <w:rPr>
          <w:lang w:val="en-IE"/>
        </w:rPr>
        <w:t xml:space="preserve"> Departure that also possesses the role of </w:t>
      </w:r>
      <w:r w:rsidR="00FA4DDB" w:rsidRPr="00FF19B1">
        <w:rPr>
          <w:lang w:val="en-IE"/>
        </w:rPr>
        <w:t>Office of</w:t>
      </w:r>
      <w:r w:rsidRPr="00FF19B1">
        <w:rPr>
          <w:lang w:val="en-IE"/>
        </w:rPr>
        <w:t xml:space="preserve"> Exit.</w:t>
      </w:r>
      <w:r w:rsidR="00781F99" w:rsidRPr="00FF19B1">
        <w:rPr>
          <w:lang w:val="en-IE"/>
        </w:rPr>
        <w:t xml:space="preserve"> </w:t>
      </w:r>
      <w:r w:rsidRPr="00FF19B1">
        <w:rPr>
          <w:lang w:val="en-IE"/>
        </w:rPr>
        <w:t>Additionally</w:t>
      </w:r>
      <w:r w:rsidR="00D0455A" w:rsidRPr="00FF19B1">
        <w:rPr>
          <w:lang w:val="en-IE"/>
        </w:rPr>
        <w:t>, the</w:t>
      </w:r>
      <w:r w:rsidRPr="00FF19B1">
        <w:rPr>
          <w:lang w:val="en-IE"/>
        </w:rPr>
        <w:t xml:space="preserve"> transit declaration data contains references to Export MRNs in the previous documents.</w:t>
      </w:r>
    </w:p>
    <w:p w14:paraId="412525D2" w14:textId="4E4111C9" w:rsidR="00FE38F2" w:rsidRPr="00FF19B1" w:rsidRDefault="000C0F39" w:rsidP="00947D60">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If the transit declaration is valid in terms of syntactic and semantic validations (i.e. checks in message structure and R/Cs), the Office of Departure acknowledges the reception of the transit declaration with the ‘Positive Acknowledge’ E_POS_ACK (IE928) message. The state of the transit declaration at the Office of Departure is set to</w:t>
      </w:r>
      <w:r w:rsidR="00FE38F2" w:rsidRPr="00FF19B1">
        <w:rPr>
          <w:lang w:val="en-IE"/>
        </w:rPr>
        <w:t xml:space="preserve"> </w:t>
      </w:r>
      <w:r w:rsidR="00FE38F2" w:rsidRPr="00FF19B1">
        <w:rPr>
          <w:rStyle w:val="Hyperlink"/>
          <w:lang w:val="en-IE"/>
        </w:rPr>
        <w:t>Submitted</w:t>
      </w:r>
      <w:r w:rsidR="00FE38F2" w:rsidRPr="00FF19B1">
        <w:rPr>
          <w:lang w:val="en-IE"/>
        </w:rPr>
        <w:t>.</w:t>
      </w:r>
    </w:p>
    <w:p w14:paraId="1F6F02EE" w14:textId="05682D26" w:rsidR="00FE38F2" w:rsidRPr="00FF19B1" w:rsidRDefault="00FE38F2" w:rsidP="00947D60">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005E25DC" w:rsidRPr="00FF19B1">
        <w:rPr>
          <w:lang w:val="en-IE"/>
        </w:rPr>
        <w:t>The</w:t>
      </w:r>
      <w:r w:rsidRPr="00FF19B1">
        <w:rPr>
          <w:lang w:val="en-IE"/>
        </w:rPr>
        <w:t xml:space="preserve"> </w:t>
      </w:r>
      <w:r w:rsidR="00FA4DDB" w:rsidRPr="00FF19B1">
        <w:rPr>
          <w:lang w:val="en-IE"/>
        </w:rPr>
        <w:t>Office of</w:t>
      </w:r>
      <w:r w:rsidR="00A7098C" w:rsidRPr="00FF19B1">
        <w:rPr>
          <w:lang w:val="en-IE"/>
        </w:rPr>
        <w:t xml:space="preserve"> Departure sends the </w:t>
      </w:r>
      <w:r w:rsidRPr="00FF19B1">
        <w:rPr>
          <w:lang w:val="en-IE"/>
        </w:rPr>
        <w:t xml:space="preserve">‘Transit Presentation Notification’ </w:t>
      </w:r>
      <w:r w:rsidR="00B37F6D" w:rsidRPr="00FF19B1">
        <w:rPr>
          <w:lang w:val="en-IE"/>
        </w:rPr>
        <w:t>N_XFT_REQ</w:t>
      </w:r>
      <w:r w:rsidRPr="00FF19B1">
        <w:rPr>
          <w:lang w:val="en-IE"/>
        </w:rPr>
        <w:t xml:space="preserve"> (IE190) message to the </w:t>
      </w:r>
      <w:r w:rsidR="00FA4DDB" w:rsidRPr="00FF19B1">
        <w:rPr>
          <w:lang w:val="en-IE"/>
        </w:rPr>
        <w:t>Office of</w:t>
      </w:r>
      <w:r w:rsidRPr="00FF19B1">
        <w:rPr>
          <w:lang w:val="en-IE"/>
        </w:rPr>
        <w:t xml:space="preserve"> Exit </w:t>
      </w:r>
      <w:r w:rsidR="00935E01" w:rsidRPr="00FF19B1">
        <w:rPr>
          <w:lang w:val="en-IE"/>
        </w:rPr>
        <w:t xml:space="preserve">so as to perform </w:t>
      </w:r>
      <w:r w:rsidR="00465480" w:rsidRPr="00FF19B1">
        <w:rPr>
          <w:lang w:val="en-IE"/>
        </w:rPr>
        <w:t xml:space="preserve">the </w:t>
      </w:r>
      <w:r w:rsidR="00D43EE1" w:rsidRPr="00FF19B1">
        <w:rPr>
          <w:lang w:val="en-IE"/>
        </w:rPr>
        <w:t>cross-check</w:t>
      </w:r>
      <w:r w:rsidRPr="00FF19B1">
        <w:rPr>
          <w:lang w:val="en-IE"/>
        </w:rPr>
        <w:t xml:space="preserve"> </w:t>
      </w:r>
      <w:r w:rsidR="00935E01" w:rsidRPr="00FF19B1">
        <w:rPr>
          <w:lang w:val="en-IE"/>
        </w:rPr>
        <w:t>validation</w:t>
      </w:r>
      <w:r w:rsidR="0042745F" w:rsidRPr="00FF19B1">
        <w:rPr>
          <w:rStyle w:val="FootnoteReference"/>
          <w:lang w:val="en-IE"/>
        </w:rPr>
        <w:footnoteReference w:id="35"/>
      </w:r>
      <w:r w:rsidR="0055513C" w:rsidRPr="00FF19B1">
        <w:rPr>
          <w:lang w:val="en-IE"/>
        </w:rPr>
        <w:t xml:space="preserve">. This </w:t>
      </w:r>
      <w:r w:rsidR="0042745F" w:rsidRPr="00FF19B1">
        <w:rPr>
          <w:lang w:val="en-IE"/>
        </w:rPr>
        <w:t>validation</w:t>
      </w:r>
      <w:r w:rsidR="00E379E1" w:rsidRPr="00FF19B1">
        <w:rPr>
          <w:lang w:val="en-IE"/>
        </w:rPr>
        <w:t xml:space="preserve"> </w:t>
      </w:r>
      <w:r w:rsidR="0055513C" w:rsidRPr="00FF19B1">
        <w:rPr>
          <w:lang w:val="en-IE"/>
        </w:rPr>
        <w:t>comprises</w:t>
      </w:r>
      <w:r w:rsidR="00935E01" w:rsidRPr="00FF19B1">
        <w:rPr>
          <w:lang w:val="en-IE"/>
        </w:rPr>
        <w:t xml:space="preserve"> </w:t>
      </w:r>
      <w:r w:rsidR="0055513C" w:rsidRPr="00FF19B1">
        <w:rPr>
          <w:lang w:val="en-IE"/>
        </w:rPr>
        <w:t xml:space="preserve">the existence of the </w:t>
      </w:r>
      <w:r w:rsidR="00935E01" w:rsidRPr="00FF19B1">
        <w:rPr>
          <w:lang w:val="en-IE"/>
        </w:rPr>
        <w:t xml:space="preserve">declared export MRN along with the state appropriateness at the </w:t>
      </w:r>
      <w:r w:rsidR="00FA4DDB" w:rsidRPr="00FF19B1">
        <w:rPr>
          <w:lang w:val="en-IE"/>
        </w:rPr>
        <w:t>Office of</w:t>
      </w:r>
      <w:r w:rsidR="00935E01" w:rsidRPr="00FF19B1">
        <w:rPr>
          <w:lang w:val="en-IE"/>
        </w:rPr>
        <w:t xml:space="preserve"> Exit in the AES system</w:t>
      </w:r>
      <w:r w:rsidRPr="00FF19B1">
        <w:rPr>
          <w:lang w:val="en-IE"/>
        </w:rPr>
        <w:t>.</w:t>
      </w:r>
      <w:r w:rsidR="00D654CE" w:rsidRPr="00FF19B1">
        <w:rPr>
          <w:lang w:val="en-IE"/>
        </w:rPr>
        <w:t xml:space="preserve"> In case of Simplified Procedure, the </w:t>
      </w:r>
      <w:r w:rsidR="00566B22" w:rsidRPr="00FF19B1">
        <w:rPr>
          <w:lang w:val="en-IE"/>
        </w:rPr>
        <w:t xml:space="preserve">‘Transit Presentation Notification’ N_XFT_REQ (IE190) message also includes the </w:t>
      </w:r>
      <w:r w:rsidR="00566B22" w:rsidRPr="00FF19B1">
        <w:rPr>
          <w:lang w:val="en-IE"/>
        </w:rPr>
        <w:lastRenderedPageBreak/>
        <w:t xml:space="preserve">location of goods as specified in the </w:t>
      </w:r>
      <w:r w:rsidR="002F1FD2" w:rsidRPr="00FF19B1">
        <w:rPr>
          <w:lang w:val="en-IE"/>
        </w:rPr>
        <w:t>transit declaration/</w:t>
      </w:r>
      <w:r w:rsidR="00566B22" w:rsidRPr="00FF19B1">
        <w:rPr>
          <w:lang w:val="en-IE"/>
        </w:rPr>
        <w:t>Authori</w:t>
      </w:r>
      <w:r w:rsidR="00A109D3" w:rsidRPr="00FF19B1">
        <w:rPr>
          <w:lang w:val="en-IE"/>
        </w:rPr>
        <w:t>s</w:t>
      </w:r>
      <w:r w:rsidR="00566B22" w:rsidRPr="00FF19B1">
        <w:rPr>
          <w:lang w:val="en-IE"/>
        </w:rPr>
        <w:t>ation of Authori</w:t>
      </w:r>
      <w:r w:rsidR="00A109D3" w:rsidRPr="00FF19B1">
        <w:rPr>
          <w:lang w:val="en-IE"/>
        </w:rPr>
        <w:t>s</w:t>
      </w:r>
      <w:r w:rsidR="00566B22" w:rsidRPr="00FF19B1">
        <w:rPr>
          <w:lang w:val="en-IE"/>
        </w:rPr>
        <w:t>ed Consignor (ACR).</w:t>
      </w:r>
    </w:p>
    <w:p w14:paraId="68B30566" w14:textId="2D4CF3AE" w:rsidR="00FE38F2" w:rsidRPr="00FF19B1" w:rsidRDefault="00F718C5" w:rsidP="00947D60">
      <w:pPr>
        <w:rPr>
          <w:lang w:val="en-IE"/>
        </w:rPr>
      </w:pPr>
      <w:r w:rsidRPr="00FF19B1">
        <w:rPr>
          <w:lang w:val="en-IE"/>
        </w:rPr>
        <w:t>Upon reception of the ‘Transit Presentation Notification’ N_</w:t>
      </w:r>
      <w:r w:rsidR="001F4267" w:rsidRPr="00FF19B1">
        <w:rPr>
          <w:lang w:val="en-IE"/>
        </w:rPr>
        <w:t>XFT</w:t>
      </w:r>
      <w:r w:rsidRPr="00FF19B1">
        <w:rPr>
          <w:lang w:val="en-IE"/>
        </w:rPr>
        <w:t>_REQ (IE190) message</w:t>
      </w:r>
      <w:r w:rsidR="00D0455A" w:rsidRPr="00FF19B1">
        <w:rPr>
          <w:lang w:val="en-IE"/>
        </w:rPr>
        <w:t xml:space="preserve">, </w:t>
      </w:r>
      <w:r w:rsidR="00935E01" w:rsidRPr="00FF19B1">
        <w:rPr>
          <w:lang w:val="en-IE"/>
        </w:rPr>
        <w:t xml:space="preserve">in the AES system, </w:t>
      </w:r>
      <w:r w:rsidR="00D0455A" w:rsidRPr="00FF19B1">
        <w:rPr>
          <w:lang w:val="en-IE"/>
        </w:rPr>
        <w:t>the</w:t>
      </w:r>
      <w:r w:rsidRPr="00FF19B1">
        <w:rPr>
          <w:lang w:val="en-IE"/>
        </w:rPr>
        <w:t xml:space="preserve"> </w:t>
      </w:r>
      <w:r w:rsidR="00FA4DDB" w:rsidRPr="00FF19B1">
        <w:rPr>
          <w:lang w:val="en-IE"/>
        </w:rPr>
        <w:t>Office of</w:t>
      </w:r>
      <w:r w:rsidRPr="00FF19B1">
        <w:rPr>
          <w:lang w:val="en-IE"/>
        </w:rPr>
        <w:t xml:space="preserve"> Exit verifies that the Export MRNs exist and are in appropriate state (i.e. AER Created).</w:t>
      </w:r>
    </w:p>
    <w:p w14:paraId="7B74CBEA" w14:textId="65BA6DFC" w:rsidR="00F718C5" w:rsidRPr="00FF19B1" w:rsidRDefault="00F718C5" w:rsidP="00947D60">
      <w:pPr>
        <w:rPr>
          <w:lang w:val="en-IE"/>
        </w:rPr>
      </w:pPr>
      <w:bookmarkStart w:id="2024" w:name="Step_8_T_TRA_EFT_A_013"/>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w:t>
      </w:r>
      <w:bookmarkEnd w:id="2024"/>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Exit produces a positive ‘</w:t>
      </w:r>
      <w:r w:rsidR="003E351E" w:rsidRPr="00FF19B1">
        <w:rPr>
          <w:lang w:val="en-IE"/>
        </w:rPr>
        <w:t>Transit Presentation Notification Response</w:t>
      </w:r>
      <w:r w:rsidRPr="00FF19B1">
        <w:rPr>
          <w:lang w:val="en-IE"/>
        </w:rPr>
        <w:t xml:space="preserve">’ </w:t>
      </w:r>
      <w:r w:rsidR="00A47F1C" w:rsidRPr="00FF19B1">
        <w:rPr>
          <w:lang w:val="en-IE"/>
        </w:rPr>
        <w:t>N_XFT_RSP</w:t>
      </w:r>
      <w:r w:rsidRPr="00FF19B1">
        <w:rPr>
          <w:lang w:val="en-IE"/>
        </w:rPr>
        <w:t xml:space="preserve"> (IE191) message and sends it to the </w:t>
      </w:r>
      <w:r w:rsidR="00FA4DDB" w:rsidRPr="00FF19B1">
        <w:rPr>
          <w:lang w:val="en-IE"/>
        </w:rPr>
        <w:t>Office of</w:t>
      </w:r>
      <w:r w:rsidRPr="00FF19B1">
        <w:rPr>
          <w:lang w:val="en-IE"/>
        </w:rPr>
        <w:t xml:space="preserve"> Departure.</w:t>
      </w:r>
    </w:p>
    <w:p w14:paraId="1248CE5C" w14:textId="5523BFF2" w:rsidR="002F597C" w:rsidRPr="00FF19B1" w:rsidRDefault="002F597C" w:rsidP="00947D60">
      <w:pPr>
        <w:rPr>
          <w:lang w:val="en-IE"/>
        </w:rPr>
      </w:pPr>
      <w:bookmarkStart w:id="2025" w:name="Step_08_T_TRA_EFT_M_001"/>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w:t>
      </w:r>
      <w:bookmarkEnd w:id="2025"/>
      <w:r w:rsidRPr="00FF19B1">
        <w:rPr>
          <w:b/>
          <w:lang w:val="en-IE"/>
        </w:rPr>
        <w:t xml:space="preserve"> </w:t>
      </w:r>
      <w:r w:rsidRPr="00FF19B1">
        <w:rPr>
          <w:lang w:val="en-IE"/>
        </w:rPr>
        <w:t xml:space="preserve">Upon reception of </w:t>
      </w:r>
      <w:r w:rsidR="00C947F4" w:rsidRPr="00FF19B1">
        <w:rPr>
          <w:lang w:val="en-IE"/>
        </w:rPr>
        <w:t>the</w:t>
      </w:r>
      <w:r w:rsidRPr="00FF19B1">
        <w:rPr>
          <w:lang w:val="en-IE"/>
        </w:rPr>
        <w:t xml:space="preserve"> positive ‘</w:t>
      </w:r>
      <w:r w:rsidR="003E351E" w:rsidRPr="00FF19B1">
        <w:rPr>
          <w:lang w:val="en-IE"/>
        </w:rPr>
        <w:t>Transit Presentation Notification Response</w:t>
      </w:r>
      <w:r w:rsidRPr="00FF19B1">
        <w:rPr>
          <w:lang w:val="en-IE"/>
        </w:rPr>
        <w:t xml:space="preserve">’ </w:t>
      </w:r>
      <w:r w:rsidR="00A47F1C" w:rsidRPr="00FF19B1">
        <w:rPr>
          <w:lang w:val="en-IE"/>
        </w:rPr>
        <w:t>N_XFT_RSP</w:t>
      </w:r>
      <w:r w:rsidRPr="00FF19B1">
        <w:rPr>
          <w:lang w:val="en-IE"/>
        </w:rPr>
        <w:t xml:space="preserve"> (IE191) message</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w:t>
      </w:r>
      <w:r w:rsidR="001C2DFF" w:rsidRPr="00FF19B1">
        <w:rPr>
          <w:lang w:val="en-IE"/>
        </w:rPr>
        <w:t>verifies if the ARC reference number</w:t>
      </w:r>
      <w:r w:rsidR="00115BE8" w:rsidRPr="00FF19B1">
        <w:rPr>
          <w:lang w:val="en-IE"/>
        </w:rPr>
        <w:t>(s)</w:t>
      </w:r>
      <w:r w:rsidR="001C2DFF" w:rsidRPr="00FF19B1">
        <w:rPr>
          <w:lang w:val="en-IE"/>
        </w:rPr>
        <w:t xml:space="preserve"> (or the fallback e-AD reference number</w:t>
      </w:r>
      <w:r w:rsidR="00115BE8" w:rsidRPr="00FF19B1">
        <w:rPr>
          <w:lang w:val="en-IE"/>
        </w:rPr>
        <w:t>(s)</w:t>
      </w:r>
      <w:r w:rsidR="001C2DFF" w:rsidRPr="00FF19B1">
        <w:rPr>
          <w:lang w:val="en-IE"/>
        </w:rPr>
        <w:t>) received in the ‘Transit Presentation Notification Response’ N_XFT_RSP (IE191) is</w:t>
      </w:r>
      <w:r w:rsidR="009B5881" w:rsidRPr="00FF19B1">
        <w:rPr>
          <w:lang w:val="en-IE"/>
        </w:rPr>
        <w:t>/are</w:t>
      </w:r>
      <w:r w:rsidR="001C2DFF" w:rsidRPr="00FF19B1">
        <w:rPr>
          <w:lang w:val="en-IE"/>
        </w:rPr>
        <w:t xml:space="preserve"> also included in the ‘Declaration Data’ E_DEC_DAT (IE015).</w:t>
      </w:r>
      <w:r w:rsidR="00D86F0D" w:rsidRPr="00FF19B1">
        <w:rPr>
          <w:lang w:val="en-IE"/>
        </w:rPr>
        <w:t xml:space="preserve"> </w:t>
      </w:r>
      <w:r w:rsidR="007B511E" w:rsidRPr="00FF19B1">
        <w:rPr>
          <w:lang w:val="en-IE"/>
        </w:rPr>
        <w:t>After verifying that the ARC reference number</w:t>
      </w:r>
      <w:r w:rsidR="00BD4D13" w:rsidRPr="00FF19B1">
        <w:rPr>
          <w:lang w:val="en-IE"/>
        </w:rPr>
        <w:t>(s)</w:t>
      </w:r>
      <w:r w:rsidR="007B511E" w:rsidRPr="00FF19B1">
        <w:rPr>
          <w:lang w:val="en-IE"/>
        </w:rPr>
        <w:t xml:space="preserve"> (or fallback e-AD</w:t>
      </w:r>
      <w:r w:rsidR="00BD4D13" w:rsidRPr="00FF19B1">
        <w:rPr>
          <w:lang w:val="en-IE"/>
        </w:rPr>
        <w:t>(s)</w:t>
      </w:r>
      <w:r w:rsidR="007B511E" w:rsidRPr="00FF19B1">
        <w:rPr>
          <w:lang w:val="en-IE"/>
        </w:rPr>
        <w:t>) is</w:t>
      </w:r>
      <w:r w:rsidR="001E5F81" w:rsidRPr="00FF19B1">
        <w:rPr>
          <w:lang w:val="en-IE"/>
        </w:rPr>
        <w:t>/are</w:t>
      </w:r>
      <w:r w:rsidR="007B511E" w:rsidRPr="00FF19B1">
        <w:rPr>
          <w:lang w:val="en-IE"/>
        </w:rPr>
        <w:t xml:space="preserve"> included in the ‘Declaration Data’ E_DEC_DAT (IE015), the Office of Departure </w:t>
      </w:r>
      <w:r w:rsidR="006C0E6F" w:rsidRPr="00FF19B1">
        <w:rPr>
          <w:lang w:val="en-IE"/>
        </w:rPr>
        <w:t xml:space="preserve">accepts the transit declaration and </w:t>
      </w:r>
      <w:r w:rsidRPr="00FF19B1">
        <w:rPr>
          <w:lang w:val="en-IE"/>
        </w:rPr>
        <w:t>communicates the MRN to the Holder of the Transit Procedure with the ‘MRN Allocated’ E_MRN_ALL (IE028) message.</w:t>
      </w:r>
    </w:p>
    <w:p w14:paraId="47AA13A4" w14:textId="687D5943" w:rsidR="002F597C" w:rsidRPr="00FF19B1" w:rsidRDefault="00462CB1" w:rsidP="00947D60">
      <w:pPr>
        <w:rPr>
          <w:rStyle w:val="Hyperlink"/>
          <w:lang w:val="en-IE"/>
        </w:rPr>
      </w:pPr>
      <w:r w:rsidRPr="00FF19B1">
        <w:rPr>
          <w:lang w:val="en-IE"/>
        </w:rPr>
        <w:t>The state of the movement at</w:t>
      </w:r>
      <w:r w:rsidR="002F597C" w:rsidRPr="00FF19B1">
        <w:rPr>
          <w:lang w:val="en-IE"/>
        </w:rPr>
        <w:t xml:space="preserve"> the </w:t>
      </w:r>
      <w:r w:rsidR="00FA4DDB" w:rsidRPr="00FF19B1">
        <w:rPr>
          <w:lang w:val="en-IE"/>
        </w:rPr>
        <w:t>Office of</w:t>
      </w:r>
      <w:r w:rsidR="002F597C" w:rsidRPr="00FF19B1">
        <w:rPr>
          <w:lang w:val="en-IE"/>
        </w:rPr>
        <w:t xml:space="preserve"> Departure is set to </w:t>
      </w:r>
      <w:hyperlink w:anchor="_Office_of_Departure" w:history="1">
        <w:r w:rsidR="002F597C" w:rsidRPr="00FF19B1">
          <w:rPr>
            <w:rStyle w:val="Hyperlink"/>
            <w:lang w:val="en-IE"/>
          </w:rPr>
          <w:t>Accepted</w:t>
        </w:r>
      </w:hyperlink>
      <w:r w:rsidR="002F597C" w:rsidRPr="00FF19B1">
        <w:rPr>
          <w:rStyle w:val="Hyperlink"/>
          <w:lang w:val="en-IE"/>
        </w:rPr>
        <w:t>.</w:t>
      </w:r>
    </w:p>
    <w:p w14:paraId="32193C99" w14:textId="05E46C76" w:rsidR="002F597C" w:rsidRPr="00FF19B1" w:rsidRDefault="002F597C" w:rsidP="00947D60">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 xml:space="preserve">] </w:t>
      </w:r>
      <w:r w:rsidRPr="00FF19B1">
        <w:rPr>
          <w:lang w:val="en-IE"/>
        </w:rPr>
        <w:t>The ‘Transit Presentation Notification’ N_</w:t>
      </w:r>
      <w:r w:rsidR="001F4267" w:rsidRPr="00FF19B1">
        <w:rPr>
          <w:lang w:val="en-IE"/>
        </w:rPr>
        <w:t xml:space="preserve"> XFT</w:t>
      </w:r>
      <w:r w:rsidRPr="00FF19B1">
        <w:rPr>
          <w:lang w:val="en-IE"/>
        </w:rPr>
        <w:t xml:space="preserve">_REQ (IE190) message is sent again to the </w:t>
      </w:r>
      <w:r w:rsidR="00FA4DDB" w:rsidRPr="00FF19B1">
        <w:rPr>
          <w:lang w:val="en-IE"/>
        </w:rPr>
        <w:t>Office of</w:t>
      </w:r>
      <w:r w:rsidRPr="00FF19B1">
        <w:rPr>
          <w:lang w:val="en-IE"/>
        </w:rPr>
        <w:t xml:space="preserve"> Exit to allocate the trans</w:t>
      </w:r>
      <w:r w:rsidR="007E1D8E" w:rsidRPr="00FF19B1">
        <w:rPr>
          <w:lang w:val="en-IE"/>
        </w:rPr>
        <w:t>i</w:t>
      </w:r>
      <w:r w:rsidRPr="00FF19B1">
        <w:rPr>
          <w:lang w:val="en-IE"/>
        </w:rPr>
        <w:t>t MRN for the Export MRNs since the transit declaration has been accepted.</w:t>
      </w:r>
    </w:p>
    <w:p w14:paraId="0B13BD56" w14:textId="57DC47FD" w:rsidR="002F597C" w:rsidRPr="00FF19B1" w:rsidRDefault="002F597C" w:rsidP="00947D60">
      <w:pPr>
        <w:rPr>
          <w:lang w:val="en-IE"/>
        </w:rPr>
      </w:pPr>
      <w:r w:rsidRPr="00FF19B1">
        <w:rPr>
          <w:lang w:val="en-IE"/>
        </w:rPr>
        <w:t xml:space="preserve">While a response is expected from the </w:t>
      </w:r>
      <w:r w:rsidR="00FA4DDB" w:rsidRPr="00FF19B1">
        <w:rPr>
          <w:lang w:val="en-IE"/>
        </w:rPr>
        <w:t>Office of</w:t>
      </w:r>
      <w:r w:rsidRPr="00FF19B1">
        <w:rPr>
          <w:lang w:val="en-IE"/>
        </w:rPr>
        <w:t xml:space="preserve"> Exit</w:t>
      </w:r>
      <w:r w:rsidR="00D0455A" w:rsidRPr="00FF19B1">
        <w:rPr>
          <w:lang w:val="en-IE"/>
        </w:rPr>
        <w:t>, the</w:t>
      </w:r>
      <w:r w:rsidR="00462CB1" w:rsidRPr="00FF19B1">
        <w:rPr>
          <w:lang w:val="en-IE"/>
        </w:rPr>
        <w:t xml:space="preserve"> state of the movement at</w:t>
      </w:r>
      <w:r w:rsidRPr="00FF19B1">
        <w:rPr>
          <w:lang w:val="en-IE"/>
        </w:rPr>
        <w:t xml:space="preserve">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Pending response from AES</w:t>
        </w:r>
      </w:hyperlink>
      <w:r w:rsidRPr="00FF19B1">
        <w:rPr>
          <w:lang w:val="en-IE"/>
        </w:rPr>
        <w:t>.</w:t>
      </w:r>
    </w:p>
    <w:p w14:paraId="37466376" w14:textId="23729F73" w:rsidR="002F597C" w:rsidRPr="00FF19B1" w:rsidRDefault="002F597C" w:rsidP="00947D60">
      <w:pPr>
        <w:rPr>
          <w:lang w:val="en-IE"/>
        </w:rPr>
      </w:pPr>
      <w:r w:rsidRPr="00FF19B1">
        <w:rPr>
          <w:lang w:val="en-IE"/>
        </w:rPr>
        <w:t>Upon reception of the ‘Transit Presentation Notification’ N_</w:t>
      </w:r>
      <w:r w:rsidR="00A47F1C" w:rsidRPr="00FF19B1">
        <w:rPr>
          <w:lang w:val="en-IE"/>
        </w:rPr>
        <w:t xml:space="preserve"> XFT</w:t>
      </w:r>
      <w:r w:rsidRPr="00FF19B1">
        <w:rPr>
          <w:lang w:val="en-IE"/>
        </w:rPr>
        <w:t>_REQ (IE190) message</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allocates the Transit MRN for the specific Export MRNs </w:t>
      </w:r>
    </w:p>
    <w:p w14:paraId="215E672E" w14:textId="4D6E828A" w:rsidR="00494167" w:rsidRPr="00FF19B1" w:rsidRDefault="00494167" w:rsidP="00947D60">
      <w:pPr>
        <w:rPr>
          <w:lang w:val="en-IE"/>
        </w:rPr>
      </w:pPr>
      <w:bookmarkStart w:id="2026" w:name="Step_10_T_TRA_EFT_M_001"/>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w:t>
      </w:r>
      <w:bookmarkEnd w:id="2026"/>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w:t>
      </w:r>
      <w:r w:rsidR="00A50C01" w:rsidRPr="00FF19B1">
        <w:rPr>
          <w:lang w:val="en-IE"/>
        </w:rPr>
        <w:t>Exit</w:t>
      </w:r>
      <w:r w:rsidRPr="00FF19B1">
        <w:rPr>
          <w:lang w:val="en-IE"/>
        </w:rPr>
        <w:t xml:space="preserve"> replies back with </w:t>
      </w:r>
      <w:r w:rsidR="008E7CD8" w:rsidRPr="00FF19B1">
        <w:rPr>
          <w:lang w:val="en-IE"/>
        </w:rPr>
        <w:t>a positive</w:t>
      </w:r>
      <w:r w:rsidRPr="00FF19B1">
        <w:rPr>
          <w:lang w:val="en-IE"/>
        </w:rPr>
        <w:t xml:space="preserve"> ‘</w:t>
      </w:r>
      <w:r w:rsidR="003E351E" w:rsidRPr="00FF19B1">
        <w:rPr>
          <w:lang w:val="en-IE"/>
        </w:rPr>
        <w:t>Transit Presentation Notification Response</w:t>
      </w:r>
      <w:r w:rsidRPr="00FF19B1">
        <w:rPr>
          <w:lang w:val="en-IE"/>
        </w:rPr>
        <w:t xml:space="preserve">’ </w:t>
      </w:r>
      <w:r w:rsidR="00A47F1C" w:rsidRPr="00FF19B1">
        <w:rPr>
          <w:lang w:val="en-IE"/>
        </w:rPr>
        <w:t>N_XFT_RSP</w:t>
      </w:r>
      <w:r w:rsidRPr="00FF19B1">
        <w:rPr>
          <w:lang w:val="en-IE"/>
        </w:rPr>
        <w:t xml:space="preserve"> (IE191) message to </w:t>
      </w:r>
      <w:r w:rsidR="008E7CD8" w:rsidRPr="00FF19B1">
        <w:rPr>
          <w:lang w:val="en-IE"/>
        </w:rPr>
        <w:t>acknowledge</w:t>
      </w:r>
      <w:r w:rsidRPr="00FF19B1">
        <w:rPr>
          <w:lang w:val="en-IE"/>
        </w:rPr>
        <w:t xml:space="preserve"> the </w:t>
      </w:r>
      <w:r w:rsidR="008E7CD8" w:rsidRPr="00FF19B1">
        <w:rPr>
          <w:lang w:val="en-IE"/>
        </w:rPr>
        <w:t xml:space="preserve">successful </w:t>
      </w:r>
      <w:r w:rsidRPr="00FF19B1">
        <w:rPr>
          <w:lang w:val="en-IE"/>
        </w:rPr>
        <w:t>allocation of the Transit MRN with the Export MRN</w:t>
      </w:r>
      <w:r w:rsidR="005C4357" w:rsidRPr="00FF19B1">
        <w:rPr>
          <w:lang w:val="en-IE"/>
        </w:rPr>
        <w:t>(s)</w:t>
      </w:r>
      <w:r w:rsidRPr="00FF19B1">
        <w:rPr>
          <w:lang w:val="en-IE"/>
        </w:rPr>
        <w:t>.</w:t>
      </w:r>
    </w:p>
    <w:p w14:paraId="67E1C1C2" w14:textId="25B0D659" w:rsidR="00841551" w:rsidRPr="00FF19B1" w:rsidRDefault="00841551" w:rsidP="00947D60">
      <w:pPr>
        <w:rPr>
          <w:rStyle w:val="Hyperlink"/>
          <w:lang w:val="en-IE"/>
        </w:rPr>
      </w:pPr>
      <w:r w:rsidRPr="00FF19B1">
        <w:rPr>
          <w:lang w:val="en-IE"/>
        </w:rPr>
        <w:t>Upon reception of a positive ‘</w:t>
      </w:r>
      <w:r w:rsidR="003E351E" w:rsidRPr="00FF19B1">
        <w:rPr>
          <w:lang w:val="en-IE"/>
        </w:rPr>
        <w:t>Transit Presentation Notification Response</w:t>
      </w:r>
      <w:r w:rsidRPr="00FF19B1">
        <w:rPr>
          <w:lang w:val="en-IE"/>
        </w:rPr>
        <w:t xml:space="preserve">’ </w:t>
      </w:r>
      <w:r w:rsidR="00A47F1C" w:rsidRPr="00FF19B1">
        <w:rPr>
          <w:lang w:val="en-IE"/>
        </w:rPr>
        <w:t>N_XFT_RSP</w:t>
      </w:r>
      <w:r w:rsidRPr="00FF19B1">
        <w:rPr>
          <w:lang w:val="en-IE"/>
        </w:rPr>
        <w:t xml:space="preserve"> (IE191) message</w:t>
      </w:r>
      <w:r w:rsidR="00D0455A" w:rsidRPr="00FF19B1">
        <w:rPr>
          <w:lang w:val="en-IE"/>
        </w:rPr>
        <w:t>, the</w:t>
      </w:r>
      <w:r w:rsidRPr="00FF19B1">
        <w:rPr>
          <w:lang w:val="en-IE"/>
        </w:rPr>
        <w:t xml:space="preserve"> state is set back to </w:t>
      </w:r>
      <w:hyperlink w:anchor="_Office_of_Departure" w:history="1">
        <w:r w:rsidRPr="00FF19B1">
          <w:rPr>
            <w:rStyle w:val="Hyperlink"/>
            <w:lang w:val="en-IE"/>
          </w:rPr>
          <w:t>Accepted</w:t>
        </w:r>
      </w:hyperlink>
      <w:r w:rsidRPr="00FF19B1">
        <w:rPr>
          <w:rStyle w:val="Hyperlink"/>
          <w:lang w:val="en-IE"/>
        </w:rPr>
        <w:t>.</w:t>
      </w:r>
    </w:p>
    <w:p w14:paraId="1E4315C8" w14:textId="2345856C" w:rsidR="00AB3585" w:rsidRPr="00FF19B1" w:rsidRDefault="00013AAB" w:rsidP="00947D60">
      <w:pPr>
        <w:rPr>
          <w:lang w:val="en-IE"/>
        </w:rPr>
      </w:pPr>
      <w:r w:rsidRPr="00FF19B1">
        <w:rPr>
          <w:lang w:val="en-IE"/>
        </w:rPr>
        <w:t xml:space="preserve">Next, the risk analysis is performed into the transit movement. Following the completion of the risk analysis - in case of Simplified procedure - the timer </w:t>
      </w:r>
      <w:hyperlink w:anchor="T_Awaiting_Automatic_Release" w:history="1">
        <w:r w:rsidRPr="00FF19B1">
          <w:rPr>
            <w:rStyle w:val="Hyperlink"/>
            <w:lang w:val="en-IE"/>
          </w:rPr>
          <w:t>T_Awaiting_Automatic_Release</w:t>
        </w:r>
      </w:hyperlink>
      <w:r w:rsidRPr="00FF19B1">
        <w:rPr>
          <w:rStyle w:val="Hyperlink"/>
          <w:lang w:val="en-IE"/>
        </w:rPr>
        <w:t xml:space="preserve"> </w:t>
      </w:r>
      <w:r w:rsidRPr="00FF19B1">
        <w:rPr>
          <w:lang w:val="en-IE"/>
        </w:rPr>
        <w:t>is started when no risk is identified.</w:t>
      </w:r>
    </w:p>
    <w:p w14:paraId="4DA31013" w14:textId="0F637310" w:rsidR="0049009B" w:rsidRPr="00FF19B1" w:rsidRDefault="0049009B" w:rsidP="00947D60">
      <w:pPr>
        <w:rPr>
          <w:lang w:val="en-IE"/>
        </w:rPr>
      </w:pPr>
      <w:r w:rsidRPr="00FF19B1">
        <w:rPr>
          <w:lang w:val="en-IE"/>
        </w:rPr>
        <w:t xml:space="preserve">Following the </w:t>
      </w:r>
      <w:r w:rsidR="00841BC7" w:rsidRPr="00FF19B1">
        <w:rPr>
          <w:lang w:val="en-IE"/>
        </w:rPr>
        <w:t>successful allocation of the Transit MRN with the specific Export MRNs</w:t>
      </w:r>
      <w:r w:rsidR="006720DF" w:rsidRPr="00FF19B1">
        <w:rPr>
          <w:lang w:val="en-IE"/>
        </w:rPr>
        <w:t xml:space="preserve">, </w:t>
      </w:r>
      <w:r w:rsidR="00F42E93" w:rsidRPr="00FF19B1">
        <w:rPr>
          <w:lang w:val="en-IE"/>
        </w:rPr>
        <w:t>the completion of risk analysis</w:t>
      </w:r>
      <w:r w:rsidR="00841BC7" w:rsidRPr="00FF19B1">
        <w:rPr>
          <w:lang w:val="en-IE"/>
        </w:rPr>
        <w:t xml:space="preserve"> and </w:t>
      </w:r>
      <w:r w:rsidR="00935E01" w:rsidRPr="00FF19B1">
        <w:rPr>
          <w:lang w:val="en-IE"/>
        </w:rPr>
        <w:t>in case</w:t>
      </w:r>
      <w:r w:rsidRPr="00FF19B1">
        <w:rPr>
          <w:lang w:val="en-IE"/>
        </w:rPr>
        <w:t xml:space="preserve"> of </w:t>
      </w:r>
      <w:r w:rsidR="00935E01" w:rsidRPr="00FF19B1">
        <w:rPr>
          <w:lang w:val="en-IE"/>
        </w:rPr>
        <w:t xml:space="preserve">no </w:t>
      </w:r>
      <w:r w:rsidRPr="00FF19B1">
        <w:rPr>
          <w:lang w:val="en-IE"/>
        </w:rPr>
        <w:t>control</w:t>
      </w:r>
      <w:r w:rsidR="00935E01" w:rsidRPr="00FF19B1">
        <w:rPr>
          <w:lang w:val="en-IE"/>
        </w:rPr>
        <w:t xml:space="preserve"> or control with satisfactory control results</w:t>
      </w:r>
      <w:r w:rsidR="00D0455A" w:rsidRPr="00FF19B1">
        <w:rPr>
          <w:lang w:val="en-IE"/>
        </w:rPr>
        <w:t xml:space="preserve">, </w:t>
      </w:r>
      <w:r w:rsidR="00053AAD" w:rsidRPr="00FF19B1">
        <w:rPr>
          <w:lang w:val="en-IE"/>
        </w:rPr>
        <w:t xml:space="preserve">or in case of Simplified Procedure the timer </w:t>
      </w:r>
      <w:hyperlink w:anchor="T_Awaiting_Automatic_Release" w:history="1">
        <w:r w:rsidR="0022086B" w:rsidRPr="00FF19B1">
          <w:rPr>
            <w:rStyle w:val="Hyperlink"/>
            <w:lang w:val="en-IE"/>
          </w:rPr>
          <w:t>T_Awaiting_Automatic_Release</w:t>
        </w:r>
      </w:hyperlink>
      <w:r w:rsidR="00053AAD" w:rsidRPr="00FF19B1">
        <w:rPr>
          <w:lang w:val="en-IE"/>
        </w:rPr>
        <w:t xml:space="preserve"> has been previously initiated and expired (meaning no control), </w:t>
      </w:r>
      <w:r w:rsidR="00D0455A" w:rsidRPr="00FF19B1">
        <w:rPr>
          <w:lang w:val="en-IE"/>
        </w:rPr>
        <w:t>the</w:t>
      </w:r>
      <w:r w:rsidR="00462CB1" w:rsidRPr="00FF19B1">
        <w:rPr>
          <w:lang w:val="en-IE"/>
        </w:rPr>
        <w:t xml:space="preserve"> state of the movement at</w:t>
      </w:r>
      <w:r w:rsidRPr="00FF19B1">
        <w:rPr>
          <w:lang w:val="en-IE"/>
        </w:rPr>
        <w:t xml:space="preserve">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Under guarantee registration</w:t>
        </w:r>
      </w:hyperlink>
      <w:r w:rsidRPr="00FF19B1">
        <w:rPr>
          <w:lang w:val="en-IE"/>
        </w:rPr>
        <w:t>.</w:t>
      </w:r>
    </w:p>
    <w:p w14:paraId="122D7DF9" w14:textId="121CCDEB" w:rsidR="002F597C" w:rsidRPr="00FF19B1" w:rsidRDefault="001D4577" w:rsidP="00947D60">
      <w:pPr>
        <w:rPr>
          <w:lang w:val="en-IE"/>
        </w:rPr>
      </w:pPr>
      <w:r w:rsidRPr="00FF19B1">
        <w:rPr>
          <w:lang w:val="en-IE"/>
        </w:rPr>
        <w:t xml:space="preserve">The guarantee reference </w:t>
      </w:r>
      <w:r w:rsidR="00322190" w:rsidRPr="00FF19B1">
        <w:rPr>
          <w:lang w:val="en-IE"/>
        </w:rPr>
        <w:t xml:space="preserve">numbers </w:t>
      </w:r>
      <w:r w:rsidRPr="00FF19B1">
        <w:rPr>
          <w:lang w:val="en-IE"/>
        </w:rPr>
        <w:t xml:space="preserve">in the transit declaration </w:t>
      </w:r>
      <w:r w:rsidR="00322190" w:rsidRPr="00FF19B1">
        <w:rPr>
          <w:lang w:val="en-IE"/>
        </w:rPr>
        <w:t>maintai</w:t>
      </w:r>
      <w:r w:rsidR="00C159D9" w:rsidRPr="00FF19B1">
        <w:rPr>
          <w:lang w:val="en-IE"/>
        </w:rPr>
        <w:t>ned in</w:t>
      </w:r>
      <w:r w:rsidR="00322190" w:rsidRPr="00FF19B1">
        <w:rPr>
          <w:lang w:val="en-IE"/>
        </w:rPr>
        <w:t xml:space="preserve"> the Guarantee Management System (GMS)</w:t>
      </w:r>
      <w:r w:rsidR="00C159D9" w:rsidRPr="00FF19B1">
        <w:rPr>
          <w:lang w:val="en-IE"/>
        </w:rPr>
        <w:t xml:space="preserve"> are to </w:t>
      </w:r>
      <w:r w:rsidR="00F66F5C" w:rsidRPr="00FF19B1">
        <w:rPr>
          <w:lang w:val="en-IE"/>
        </w:rPr>
        <w:t xml:space="preserve">be </w:t>
      </w:r>
      <w:r w:rsidR="00C159D9" w:rsidRPr="00FF19B1">
        <w:rPr>
          <w:lang w:val="en-IE"/>
        </w:rPr>
        <w:t>registered.</w:t>
      </w:r>
    </w:p>
    <w:p w14:paraId="51B8E261" w14:textId="5210E925" w:rsidR="00124015" w:rsidRPr="00FF19B1" w:rsidRDefault="00C159D9" w:rsidP="00947D60">
      <w:pPr>
        <w:rPr>
          <w:lang w:val="en-IE"/>
        </w:rPr>
      </w:pPr>
      <w:bookmarkStart w:id="2027" w:name="Step_12_T_TRA_EFT_M_001"/>
      <w:r w:rsidRPr="00FF19B1">
        <w:rPr>
          <w:b/>
          <w:lang w:val="en-IE"/>
        </w:rPr>
        <w:lastRenderedPageBreak/>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w:t>
      </w:r>
      <w:bookmarkEnd w:id="2027"/>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Departure sends the </w:t>
      </w:r>
      <w:r w:rsidR="009A50B5" w:rsidRPr="00FF19B1">
        <w:rPr>
          <w:lang w:val="en-IE"/>
        </w:rPr>
        <w:t xml:space="preserve">‘Guarantee use’ </w:t>
      </w:r>
      <w:r w:rsidR="00124015" w:rsidRPr="00FF19B1">
        <w:rPr>
          <w:lang w:val="en-IE"/>
        </w:rPr>
        <w:t>C_GUA_USE</w:t>
      </w:r>
      <w:r w:rsidR="00781F99" w:rsidRPr="00FF19B1">
        <w:rPr>
          <w:lang w:val="en-IE"/>
        </w:rPr>
        <w:t xml:space="preserve"> </w:t>
      </w:r>
      <w:r w:rsidR="009A50B5" w:rsidRPr="00FF19B1">
        <w:rPr>
          <w:lang w:val="en-IE"/>
        </w:rPr>
        <w:t>(</w:t>
      </w:r>
      <w:r w:rsidRPr="00FF19B1">
        <w:rPr>
          <w:lang w:val="en-IE"/>
        </w:rPr>
        <w:t>IE203</w:t>
      </w:r>
      <w:r w:rsidR="009A50B5" w:rsidRPr="00FF19B1">
        <w:rPr>
          <w:lang w:val="en-IE"/>
        </w:rPr>
        <w:t>)</w:t>
      </w:r>
      <w:r w:rsidRPr="00FF19B1">
        <w:rPr>
          <w:lang w:val="en-IE"/>
        </w:rPr>
        <w:t xml:space="preserve"> message</w:t>
      </w:r>
      <w:r w:rsidR="00124015" w:rsidRPr="00FF19B1">
        <w:rPr>
          <w:lang w:val="en-IE"/>
        </w:rPr>
        <w:t xml:space="preserve"> to Guarantee Management System (GMS)</w:t>
      </w:r>
      <w:r w:rsidR="00F66F5C" w:rsidRPr="00FF19B1">
        <w:rPr>
          <w:lang w:val="en-IE"/>
        </w:rPr>
        <w:t>.</w:t>
      </w:r>
    </w:p>
    <w:p w14:paraId="5D59D085" w14:textId="6C7DCFEE" w:rsidR="00F66F5C" w:rsidRPr="00FF19B1" w:rsidRDefault="00F66F5C" w:rsidP="00F66F5C">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 xml:space="preserve">] </w:t>
      </w:r>
      <w:r w:rsidRPr="00FF19B1">
        <w:rPr>
          <w:lang w:val="en-IE"/>
        </w:rPr>
        <w:t xml:space="preserve">The Guarantee Management System (GMS) sends the ‘Guarantee </w:t>
      </w:r>
      <w:r w:rsidR="00841C21" w:rsidRPr="00FF19B1">
        <w:rPr>
          <w:lang w:val="en-IE"/>
        </w:rPr>
        <w:t>U</w:t>
      </w:r>
      <w:r w:rsidRPr="00FF19B1">
        <w:rPr>
          <w:lang w:val="en-IE"/>
        </w:rPr>
        <w:t>se</w:t>
      </w:r>
      <w:r w:rsidR="00841C21" w:rsidRPr="00FF19B1">
        <w:rPr>
          <w:lang w:val="en-IE"/>
        </w:rPr>
        <w:t xml:space="preserve"> Result</w:t>
      </w:r>
      <w:r w:rsidRPr="00FF19B1">
        <w:rPr>
          <w:lang w:val="en-IE"/>
        </w:rPr>
        <w:t>’ C_GUA_US</w:t>
      </w:r>
      <w:r w:rsidR="00101868" w:rsidRPr="00FF19B1">
        <w:rPr>
          <w:lang w:val="en-IE"/>
        </w:rPr>
        <w:t>R</w:t>
      </w:r>
      <w:r w:rsidR="00781F99" w:rsidRPr="00FF19B1">
        <w:rPr>
          <w:lang w:val="en-IE"/>
        </w:rPr>
        <w:t xml:space="preserve"> </w:t>
      </w:r>
      <w:r w:rsidRPr="00FF19B1">
        <w:rPr>
          <w:lang w:val="en-IE"/>
        </w:rPr>
        <w:t>(IE20</w:t>
      </w:r>
      <w:r w:rsidR="00841C21" w:rsidRPr="00FF19B1">
        <w:rPr>
          <w:lang w:val="en-IE"/>
        </w:rPr>
        <w:t>5</w:t>
      </w:r>
      <w:r w:rsidRPr="00FF19B1">
        <w:rPr>
          <w:lang w:val="en-IE"/>
        </w:rPr>
        <w:t xml:space="preserve">) message to </w:t>
      </w:r>
      <w:r w:rsidR="00FA4DDB" w:rsidRPr="00FF19B1">
        <w:rPr>
          <w:lang w:val="en-IE"/>
        </w:rPr>
        <w:t>Office of</w:t>
      </w:r>
      <w:r w:rsidR="00101868" w:rsidRPr="00FF19B1">
        <w:rPr>
          <w:lang w:val="en-IE"/>
        </w:rPr>
        <w:t xml:space="preserve"> Departure without an </w:t>
      </w:r>
      <w:r w:rsidR="000F6E2D" w:rsidRPr="00FF19B1">
        <w:rPr>
          <w:lang w:val="en-IE"/>
        </w:rPr>
        <w:t xml:space="preserve">Invalid Guarantee </w:t>
      </w:r>
      <w:r w:rsidR="00E51A7C" w:rsidRPr="00FF19B1">
        <w:rPr>
          <w:lang w:val="en-IE"/>
        </w:rPr>
        <w:t xml:space="preserve">Reason error </w:t>
      </w:r>
      <w:r w:rsidR="00101868" w:rsidRPr="00FF19B1">
        <w:rPr>
          <w:lang w:val="en-IE"/>
        </w:rPr>
        <w:t>code indicating that the guarantees are registered</w:t>
      </w:r>
      <w:r w:rsidRPr="00FF19B1">
        <w:rPr>
          <w:lang w:val="en-IE"/>
        </w:rPr>
        <w:t>.</w:t>
      </w:r>
    </w:p>
    <w:p w14:paraId="08D4B162" w14:textId="768D6AA4" w:rsidR="00101868" w:rsidRPr="00FF19B1" w:rsidRDefault="00101868" w:rsidP="00F66F5C">
      <w:pPr>
        <w:rPr>
          <w:lang w:val="en-IE"/>
        </w:rPr>
      </w:pPr>
      <w:r w:rsidRPr="00FF19B1">
        <w:rPr>
          <w:lang w:val="en-IE"/>
        </w:rPr>
        <w:t>When all guarantees are registered</w:t>
      </w:r>
      <w:r w:rsidR="00D0455A" w:rsidRPr="00FF19B1">
        <w:rPr>
          <w:lang w:val="en-IE"/>
        </w:rPr>
        <w:t>, the</w:t>
      </w:r>
      <w:r w:rsidR="00462CB1" w:rsidRPr="00FF19B1">
        <w:rPr>
          <w:lang w:val="en-IE"/>
        </w:rPr>
        <w:t xml:space="preserve"> state of the movement at</w:t>
      </w:r>
      <w:r w:rsidRPr="00FF19B1">
        <w:rPr>
          <w:lang w:val="en-IE"/>
        </w:rPr>
        <w:t xml:space="preserve">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Guarantee registered</w:t>
        </w:r>
      </w:hyperlink>
      <w:r w:rsidRPr="00FF19B1">
        <w:rPr>
          <w:lang w:val="en-IE"/>
        </w:rPr>
        <w:t>.</w:t>
      </w:r>
      <w:r w:rsidR="000D07A9" w:rsidRPr="00FF19B1">
        <w:rPr>
          <w:lang w:val="en-IE"/>
        </w:rPr>
        <w:t xml:space="preserve"> Next</w:t>
      </w:r>
      <w:r w:rsidR="00D0455A" w:rsidRPr="00FF19B1">
        <w:rPr>
          <w:lang w:val="en-IE"/>
        </w:rPr>
        <w:t>, the</w:t>
      </w:r>
      <w:r w:rsidR="000D07A9" w:rsidRPr="00FF19B1">
        <w:rPr>
          <w:lang w:val="en-IE"/>
        </w:rPr>
        <w:t xml:space="preserve"> </w:t>
      </w:r>
      <w:r w:rsidR="00FA4DDB" w:rsidRPr="00FF19B1">
        <w:rPr>
          <w:lang w:val="en-IE"/>
        </w:rPr>
        <w:t>Office of</w:t>
      </w:r>
      <w:r w:rsidR="000D07A9" w:rsidRPr="00FF19B1">
        <w:rPr>
          <w:lang w:val="en-IE"/>
        </w:rPr>
        <w:t xml:space="preserve"> Departure </w:t>
      </w:r>
      <w:r w:rsidR="00B41E17" w:rsidRPr="00FF19B1">
        <w:rPr>
          <w:lang w:val="en-IE"/>
        </w:rPr>
        <w:t>update the system with their decision</w:t>
      </w:r>
      <w:r w:rsidR="000D07A9" w:rsidRPr="00FF19B1">
        <w:rPr>
          <w:lang w:val="en-IE"/>
        </w:rPr>
        <w:t xml:space="preserve"> to release the movement.</w:t>
      </w:r>
      <w:r w:rsidR="00EE5C8C" w:rsidRPr="00FF19B1">
        <w:rPr>
          <w:lang w:val="en-IE"/>
        </w:rPr>
        <w:t xml:space="preserve"> </w:t>
      </w:r>
      <w:r w:rsidR="00DF6C12" w:rsidRPr="00FF19B1">
        <w:rPr>
          <w:lang w:val="en-IE"/>
        </w:rPr>
        <w:t>The state of the movement at</w:t>
      </w:r>
      <w:r w:rsidR="00EE5C8C" w:rsidRPr="00FF19B1">
        <w:rPr>
          <w:lang w:val="en-IE"/>
        </w:rPr>
        <w:t xml:space="preserve"> the </w:t>
      </w:r>
      <w:r w:rsidR="00FA4DDB" w:rsidRPr="00FF19B1">
        <w:rPr>
          <w:lang w:val="en-IE"/>
        </w:rPr>
        <w:t>Office of</w:t>
      </w:r>
      <w:r w:rsidR="00EE5C8C" w:rsidRPr="00FF19B1">
        <w:rPr>
          <w:lang w:val="en-IE"/>
        </w:rPr>
        <w:t xml:space="preserve"> Departure is se</w:t>
      </w:r>
      <w:r w:rsidR="00141909" w:rsidRPr="00FF19B1">
        <w:rPr>
          <w:lang w:val="en-IE"/>
        </w:rPr>
        <w:t>t</w:t>
      </w:r>
      <w:r w:rsidR="00EE5C8C" w:rsidRPr="00FF19B1">
        <w:rPr>
          <w:lang w:val="en-IE"/>
        </w:rPr>
        <w:t xml:space="preserve"> to </w:t>
      </w:r>
      <w:hyperlink w:anchor="_Office_of_Departure_1" w:history="1">
        <w:r w:rsidR="00EE5C8C" w:rsidRPr="00FF19B1">
          <w:rPr>
            <w:rStyle w:val="Hyperlink"/>
            <w:lang w:val="en-IE"/>
          </w:rPr>
          <w:t>Movement released</w:t>
        </w:r>
      </w:hyperlink>
      <w:r w:rsidR="00EE5C8C" w:rsidRPr="00FF19B1">
        <w:rPr>
          <w:lang w:val="en-IE"/>
        </w:rPr>
        <w:t>.</w:t>
      </w:r>
    </w:p>
    <w:p w14:paraId="434186C0" w14:textId="36D89270" w:rsidR="000D07A9" w:rsidRPr="00FF19B1" w:rsidRDefault="000D07A9" w:rsidP="00F66F5C">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w:t>
      </w:r>
      <w:r w:rsidR="00841BC7" w:rsidRPr="00FF19B1">
        <w:rPr>
          <w:b/>
          <w:lang w:val="en-IE"/>
        </w:rPr>
        <w:t xml:space="preserve"> </w:t>
      </w:r>
      <w:r w:rsidR="00FB4962" w:rsidRPr="00FF19B1">
        <w:rPr>
          <w:lang w:val="en-IE"/>
        </w:rPr>
        <w:t xml:space="preserve">The </w:t>
      </w:r>
      <w:r w:rsidR="00FA4DDB" w:rsidRPr="00FF19B1">
        <w:rPr>
          <w:lang w:val="en-IE"/>
        </w:rPr>
        <w:t>Office of</w:t>
      </w:r>
      <w:r w:rsidR="00814D44" w:rsidRPr="00FF19B1">
        <w:rPr>
          <w:lang w:val="en-IE"/>
        </w:rPr>
        <w:t xml:space="preserve"> Departure sends</w:t>
      </w:r>
      <w:r w:rsidR="00FB4962" w:rsidRPr="00FF19B1">
        <w:rPr>
          <w:lang w:val="en-IE"/>
        </w:rPr>
        <w:t xml:space="preserve"> the </w:t>
      </w:r>
      <w:r w:rsidR="003119ED" w:rsidRPr="00FF19B1">
        <w:rPr>
          <w:lang w:val="en-IE"/>
        </w:rPr>
        <w:t xml:space="preserve">‘Release for transit’ </w:t>
      </w:r>
      <w:r w:rsidR="00E40700" w:rsidRPr="00FF19B1">
        <w:rPr>
          <w:lang w:val="en-IE"/>
        </w:rPr>
        <w:t xml:space="preserve">E_REL_TRA </w:t>
      </w:r>
      <w:r w:rsidR="00FB4962" w:rsidRPr="00FF19B1">
        <w:rPr>
          <w:lang w:val="en-IE"/>
        </w:rPr>
        <w:t>(IE029) message</w:t>
      </w:r>
      <w:r w:rsidR="00814D44" w:rsidRPr="00FF19B1">
        <w:rPr>
          <w:lang w:val="en-IE"/>
        </w:rPr>
        <w:t xml:space="preserve"> to the </w:t>
      </w:r>
      <w:r w:rsidR="00FB4962" w:rsidRPr="00FF19B1">
        <w:rPr>
          <w:lang w:val="en-IE"/>
        </w:rPr>
        <w:t>Holder of the Transit Procedure.</w:t>
      </w:r>
    </w:p>
    <w:p w14:paraId="34E4EED7" w14:textId="399DCD0E" w:rsidR="00071CAB" w:rsidRPr="00FF19B1" w:rsidRDefault="00E40700" w:rsidP="00F66F5C">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corEFT1 </w:instrText>
      </w:r>
      <w:r w:rsidRPr="00FF19B1">
        <w:rPr>
          <w:b/>
          <w:highlight w:val="green"/>
          <w:lang w:val="en-IE"/>
        </w:rPr>
        <w:fldChar w:fldCharType="separate"/>
      </w:r>
      <w:r w:rsidR="003911F1">
        <w:rPr>
          <w:b/>
          <w:noProof/>
          <w:highlight w:val="green"/>
          <w:lang w:val="en-IE"/>
        </w:rPr>
        <w:t>15</w:t>
      </w:r>
      <w:r w:rsidRPr="00FF19B1">
        <w:rPr>
          <w:b/>
          <w:highlight w:val="green"/>
          <w:lang w:val="en-IE"/>
        </w:rPr>
        <w:fldChar w:fldCharType="end"/>
      </w:r>
      <w:r w:rsidRPr="00FF19B1">
        <w:rPr>
          <w:b/>
          <w:highlight w:val="green"/>
          <w:lang w:val="en-IE"/>
        </w:rPr>
        <w:t xml:space="preserve">] </w:t>
      </w:r>
      <w:r w:rsidRPr="00FF19B1">
        <w:rPr>
          <w:highlight w:val="green"/>
          <w:lang w:val="en-IE"/>
        </w:rPr>
        <w:t>The</w:t>
      </w:r>
      <w:r w:rsidR="00AF621C" w:rsidRPr="00FF19B1">
        <w:rPr>
          <w:highlight w:val="green"/>
          <w:lang w:val="en-IE"/>
        </w:rPr>
        <w:t xml:space="preserve"> </w:t>
      </w:r>
      <w:r w:rsidR="00FA4DDB" w:rsidRPr="00FF19B1">
        <w:rPr>
          <w:highlight w:val="green"/>
          <w:lang w:val="en-IE"/>
        </w:rPr>
        <w:t>Office of</w:t>
      </w:r>
      <w:r w:rsidR="00AF621C" w:rsidRPr="00FF19B1">
        <w:rPr>
          <w:highlight w:val="green"/>
          <w:lang w:val="en-IE"/>
        </w:rPr>
        <w:t xml:space="preserve"> </w:t>
      </w:r>
      <w:r w:rsidR="00935E01" w:rsidRPr="00FF19B1">
        <w:rPr>
          <w:highlight w:val="green"/>
          <w:lang w:val="en-IE"/>
        </w:rPr>
        <w:t>Departure</w:t>
      </w:r>
      <w:r w:rsidR="00AF621C" w:rsidRPr="00FF19B1">
        <w:rPr>
          <w:highlight w:val="green"/>
          <w:lang w:val="en-IE"/>
        </w:rPr>
        <w:t xml:space="preserve"> </w:t>
      </w:r>
      <w:r w:rsidR="005C023E" w:rsidRPr="00FF19B1">
        <w:rPr>
          <w:highlight w:val="green"/>
          <w:lang w:val="en-IE"/>
        </w:rPr>
        <w:t xml:space="preserve">also </w:t>
      </w:r>
      <w:r w:rsidR="00935E01" w:rsidRPr="00FF19B1">
        <w:rPr>
          <w:highlight w:val="green"/>
          <w:lang w:val="en-IE"/>
        </w:rPr>
        <w:t>sends</w:t>
      </w:r>
      <w:r w:rsidR="00AF621C" w:rsidRPr="00FF19B1">
        <w:rPr>
          <w:highlight w:val="green"/>
          <w:lang w:val="en-IE"/>
        </w:rPr>
        <w:t xml:space="preserve"> the ‘</w:t>
      </w:r>
      <w:r w:rsidR="001E3529" w:rsidRPr="00FF19B1">
        <w:rPr>
          <w:highlight w:val="green"/>
          <w:lang w:val="en-IE"/>
        </w:rPr>
        <w:t>Anticipated Arrival Record</w:t>
      </w:r>
      <w:r w:rsidR="00AF621C" w:rsidRPr="00FF19B1">
        <w:rPr>
          <w:highlight w:val="green"/>
          <w:lang w:val="en-IE"/>
        </w:rPr>
        <w:t xml:space="preserve">’ </w:t>
      </w:r>
      <w:r w:rsidR="00071CAB" w:rsidRPr="00FF19B1">
        <w:rPr>
          <w:highlight w:val="green"/>
          <w:lang w:val="en-IE"/>
        </w:rPr>
        <w:t xml:space="preserve">C_AAR_SND </w:t>
      </w:r>
      <w:r w:rsidR="00AF621C" w:rsidRPr="00FF19B1">
        <w:rPr>
          <w:highlight w:val="green"/>
          <w:lang w:val="en-IE"/>
        </w:rPr>
        <w:t>(IE001) message</w:t>
      </w:r>
      <w:r w:rsidR="00935E01" w:rsidRPr="00FF19B1">
        <w:rPr>
          <w:highlight w:val="green"/>
          <w:lang w:val="en-IE"/>
        </w:rPr>
        <w:t xml:space="preserve"> to the </w:t>
      </w:r>
      <w:r w:rsidR="00FA4DDB" w:rsidRPr="00FF19B1">
        <w:rPr>
          <w:highlight w:val="green"/>
          <w:lang w:val="en-IE"/>
        </w:rPr>
        <w:t>Office of</w:t>
      </w:r>
      <w:r w:rsidR="00935E01" w:rsidRPr="00FF19B1">
        <w:rPr>
          <w:highlight w:val="green"/>
          <w:lang w:val="en-IE"/>
        </w:rPr>
        <w:t xml:space="preserve"> Destination</w:t>
      </w:r>
      <w:r w:rsidR="00AF621C" w:rsidRPr="00FF19B1">
        <w:rPr>
          <w:highlight w:val="green"/>
          <w:lang w:val="en-IE"/>
        </w:rPr>
        <w:t>.</w:t>
      </w:r>
      <w:r w:rsidR="001E7276" w:rsidRPr="00FF19B1">
        <w:rPr>
          <w:highlight w:val="green"/>
          <w:lang w:val="en-IE"/>
        </w:rPr>
        <w:t xml:space="preserve"> </w:t>
      </w:r>
      <w:r w:rsidR="00B13675" w:rsidRPr="00FF19B1">
        <w:rPr>
          <w:highlight w:val="green"/>
          <w:lang w:val="en-IE"/>
        </w:rPr>
        <w:t>Only when</w:t>
      </w:r>
      <w:r w:rsidR="001E7276" w:rsidRPr="00FF19B1">
        <w:rPr>
          <w:highlight w:val="green"/>
          <w:lang w:val="en-IE"/>
        </w:rPr>
        <w:t xml:space="preserve"> the Office of Destination is a Contracting Party of the Security Area, any ENS MRN(s) included in the Transit Declaration data by the Holder of the Transit Procedure are contained under the DG ‘CONSIGNMENT-PREVIOUS DOCUMENT’.</w:t>
      </w:r>
    </w:p>
    <w:p w14:paraId="060DFE70" w14:textId="1C70AC99" w:rsidR="00E57ECC" w:rsidRPr="00FF19B1" w:rsidRDefault="00884848" w:rsidP="00884848">
      <w:pPr>
        <w:rPr>
          <w:lang w:val="en-IE"/>
        </w:rPr>
      </w:pPr>
      <w:r w:rsidRPr="00FF19B1">
        <w:rPr>
          <w:lang w:val="en-IE"/>
        </w:rPr>
        <w:t>Additionally, when an ‘Anticipated Arrival Record’ C_AAR_SND (IE001) is received, the Customs Office of Destination executes an automatic risk analysis on the received anticipated arrival record.</w:t>
      </w:r>
    </w:p>
    <w:p w14:paraId="54BD9A15" w14:textId="0DFF9AD8" w:rsidR="000B4B0D" w:rsidRPr="00FF19B1" w:rsidRDefault="000B4B0D" w:rsidP="00884848">
      <w:pPr>
        <w:rPr>
          <w:lang w:val="en-IE"/>
        </w:rPr>
      </w:pPr>
      <w:r w:rsidRPr="00FF19B1">
        <w:rPr>
          <w:lang w:val="en-IE"/>
        </w:rPr>
        <w:t>Risk analysis results from the Office of Departure are only communicated to other involved Offices that are located inside the Security Area.</w:t>
      </w:r>
    </w:p>
    <w:p w14:paraId="3A2F6B71" w14:textId="58C90942" w:rsidR="00071CAB" w:rsidRPr="00FF19B1" w:rsidRDefault="00071CAB" w:rsidP="00F66F5C">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 xml:space="preserve">] </w:t>
      </w:r>
      <w:r w:rsidR="00A52903" w:rsidRPr="00FF19B1">
        <w:rPr>
          <w:lang w:val="en-IE"/>
        </w:rPr>
        <w:t>T</w:t>
      </w:r>
      <w:r w:rsidRPr="00FF19B1">
        <w:rPr>
          <w:lang w:val="en-IE"/>
        </w:rPr>
        <w:t xml:space="preserve">he </w:t>
      </w:r>
      <w:r w:rsidR="00FA4DDB" w:rsidRPr="00FF19B1">
        <w:rPr>
          <w:lang w:val="en-IE"/>
        </w:rPr>
        <w:t>Office of</w:t>
      </w:r>
      <w:r w:rsidR="00935E01" w:rsidRPr="00FF19B1">
        <w:rPr>
          <w:lang w:val="en-IE"/>
        </w:rPr>
        <w:t xml:space="preserve"> Departure also sends the </w:t>
      </w:r>
      <w:r w:rsidR="000E545C" w:rsidRPr="00FF19B1">
        <w:rPr>
          <w:lang w:val="en-IE"/>
        </w:rPr>
        <w:t>‘Destination Control Results to AES’ N_DES_CON (IE042)</w:t>
      </w:r>
      <w:r w:rsidRPr="00FF19B1">
        <w:rPr>
          <w:lang w:val="en-IE"/>
        </w:rPr>
        <w:t xml:space="preserve"> message upon release for transit to the </w:t>
      </w:r>
      <w:r w:rsidR="00FA4DDB" w:rsidRPr="00FF19B1">
        <w:rPr>
          <w:lang w:val="en-IE"/>
        </w:rPr>
        <w:t>Office of</w:t>
      </w:r>
      <w:r w:rsidRPr="00FF19B1">
        <w:rPr>
          <w:lang w:val="en-IE"/>
        </w:rPr>
        <w:t xml:space="preserve"> Exit </w:t>
      </w:r>
      <w:r w:rsidR="00643C1A" w:rsidRPr="00FF19B1">
        <w:rPr>
          <w:lang w:val="en-IE"/>
        </w:rPr>
        <w:t xml:space="preserve">(i.e. to AES) </w:t>
      </w:r>
      <w:r w:rsidRPr="00FF19B1">
        <w:rPr>
          <w:lang w:val="en-IE"/>
        </w:rPr>
        <w:t>with control result code ‘</w:t>
      </w:r>
      <w:r w:rsidR="00221944" w:rsidRPr="00FF19B1">
        <w:rPr>
          <w:lang w:val="en-IE"/>
        </w:rPr>
        <w:t>A</w:t>
      </w:r>
      <w:r w:rsidR="00354687" w:rsidRPr="00FF19B1">
        <w:rPr>
          <w:lang w:val="en-IE"/>
        </w:rPr>
        <w:t>1</w:t>
      </w:r>
      <w:r w:rsidR="00221944" w:rsidRPr="00FF19B1">
        <w:rPr>
          <w:lang w:val="en-IE"/>
        </w:rPr>
        <w:t>’</w:t>
      </w:r>
      <w:r w:rsidR="00A52903" w:rsidRPr="00FF19B1">
        <w:rPr>
          <w:lang w:val="en-IE"/>
        </w:rPr>
        <w:t xml:space="preserve"> (i.e. the </w:t>
      </w:r>
      <w:r w:rsidR="00422C64" w:rsidRPr="00FF19B1">
        <w:rPr>
          <w:lang w:val="en-IE"/>
        </w:rPr>
        <w:t>‘Destination Control Results to AES’ N_DES_CON (IE042)</w:t>
      </w:r>
      <w:r w:rsidR="00A52903" w:rsidRPr="00FF19B1">
        <w:rPr>
          <w:lang w:val="en-IE"/>
        </w:rPr>
        <w:t xml:space="preserve"> is sent upon release for </w:t>
      </w:r>
      <w:r w:rsidR="00303868" w:rsidRPr="00FF19B1">
        <w:rPr>
          <w:lang w:val="en-IE"/>
        </w:rPr>
        <w:t>transit</w:t>
      </w:r>
      <w:r w:rsidR="00CA1A4B" w:rsidRPr="00FF19B1">
        <w:rPr>
          <w:lang w:val="en-IE"/>
        </w:rPr>
        <w:t xml:space="preserve"> when the transit movement is under the external transit procedure</w:t>
      </w:r>
      <w:r w:rsidR="00A52903" w:rsidRPr="00FF19B1">
        <w:rPr>
          <w:lang w:val="en-IE"/>
        </w:rPr>
        <w:t>)</w:t>
      </w:r>
      <w:r w:rsidRPr="00FF19B1">
        <w:rPr>
          <w:lang w:val="en-IE"/>
        </w:rPr>
        <w:t>.</w:t>
      </w:r>
    </w:p>
    <w:p w14:paraId="2ECC0165" w14:textId="2D724126" w:rsidR="00BD42F6" w:rsidRPr="00FF19B1" w:rsidRDefault="009A3005" w:rsidP="00F66F5C">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 xml:space="preserve">] </w:t>
      </w:r>
      <w:r w:rsidRPr="00FF19B1">
        <w:rPr>
          <w:lang w:val="en-IE"/>
        </w:rPr>
        <w:t>Upon reception of the ‘Destination Control Results to AES’ N_DES_CON (IE042) message</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prepares and sends the ‘Exit Results’ C_EXT_RES (IE518) to the </w:t>
      </w:r>
      <w:r w:rsidR="00FA4DDB" w:rsidRPr="00FF19B1">
        <w:rPr>
          <w:lang w:val="en-IE"/>
        </w:rPr>
        <w:t>Office of</w:t>
      </w:r>
      <w:r w:rsidRPr="00FF19B1">
        <w:rPr>
          <w:lang w:val="en-IE"/>
        </w:rPr>
        <w:t xml:space="preserve"> Export containing the same exit control result code ‘A1’.</w:t>
      </w:r>
    </w:p>
    <w:p w14:paraId="5F8B7951" w14:textId="10F2216E" w:rsidR="00014961" w:rsidRPr="00FF19B1" w:rsidRDefault="00383781" w:rsidP="00F66F5C">
      <w:pPr>
        <w:rPr>
          <w:lang w:val="en-IE"/>
        </w:rPr>
      </w:pPr>
      <w:r w:rsidRPr="00FF19B1">
        <w:rPr>
          <w:lang w:val="en-IE"/>
        </w:rPr>
        <w:t>Upon reception of the ‘Exit Results’ C_EXT_RES (IE518)</w:t>
      </w:r>
      <w:r w:rsidR="00D0455A" w:rsidRPr="00FF19B1">
        <w:rPr>
          <w:lang w:val="en-IE"/>
        </w:rPr>
        <w:t>, the</w:t>
      </w:r>
      <w:r w:rsidRPr="00FF19B1">
        <w:rPr>
          <w:lang w:val="en-IE"/>
        </w:rPr>
        <w:t xml:space="preserve"> movement is closed at the </w:t>
      </w:r>
      <w:r w:rsidR="00FA4DDB" w:rsidRPr="00FF19B1">
        <w:rPr>
          <w:lang w:val="en-IE"/>
        </w:rPr>
        <w:t>Office of</w:t>
      </w:r>
      <w:r w:rsidRPr="00FF19B1">
        <w:rPr>
          <w:lang w:val="en-IE"/>
        </w:rPr>
        <w:t xml:space="preserve"> Export.</w:t>
      </w:r>
    </w:p>
    <w:p w14:paraId="08BFDE65" w14:textId="35817E4B" w:rsidR="000B4B0D" w:rsidRPr="00FF19B1" w:rsidRDefault="00A87C66" w:rsidP="00F66F5C">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 xml:space="preserve">] </w:t>
      </w:r>
      <w:r w:rsidR="00FF5A18" w:rsidRPr="00FF19B1">
        <w:rPr>
          <w:lang w:val="en-IE"/>
        </w:rPr>
        <w:t xml:space="preserve">The </w:t>
      </w:r>
      <w:r w:rsidR="00FA4DDB" w:rsidRPr="00FF19B1">
        <w:rPr>
          <w:lang w:val="en-IE"/>
        </w:rPr>
        <w:t>Office of</w:t>
      </w:r>
      <w:r w:rsidR="00B44E9F" w:rsidRPr="00FF19B1">
        <w:rPr>
          <w:lang w:val="en-IE"/>
        </w:rPr>
        <w:t xml:space="preserve"> Export sends the </w:t>
      </w:r>
      <w:r w:rsidR="00600BB9" w:rsidRPr="00FF19B1">
        <w:rPr>
          <w:lang w:val="en-IE"/>
        </w:rPr>
        <w:t>‘Export Notification’ E_EXP_NTF (IE599)</w:t>
      </w:r>
      <w:r w:rsidR="00FF5A18" w:rsidRPr="00FF19B1">
        <w:rPr>
          <w:lang w:val="en-IE"/>
        </w:rPr>
        <w:t xml:space="preserve"> </w:t>
      </w:r>
      <w:r w:rsidR="00B44E9F" w:rsidRPr="00FF19B1">
        <w:rPr>
          <w:lang w:val="en-IE"/>
        </w:rPr>
        <w:t>message</w:t>
      </w:r>
      <w:r w:rsidR="00FF5A18" w:rsidRPr="00FF19B1">
        <w:rPr>
          <w:lang w:val="en-IE"/>
        </w:rPr>
        <w:t xml:space="preserve"> to the Declarant or Representative.</w:t>
      </w:r>
    </w:p>
    <w:p w14:paraId="43B07C11" w14:textId="21B08BE9" w:rsidR="00FF5A18" w:rsidRPr="00FF19B1" w:rsidRDefault="00FF5A18" w:rsidP="00F66F5C">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Pr="00FF19B1">
        <w:rPr>
          <w:lang w:val="en-IE"/>
        </w:rPr>
        <w:t>The</w:t>
      </w:r>
      <w:r w:rsidR="0000741B" w:rsidRPr="00FF19B1">
        <w:rPr>
          <w:lang w:val="en-IE"/>
        </w:rPr>
        <w:t xml:space="preserve"> timer </w:t>
      </w:r>
      <w:hyperlink w:anchor="T_Await_Arrival_Advice" w:history="1">
        <w:r w:rsidR="00E5390B" w:rsidRPr="00FF19B1">
          <w:rPr>
            <w:rStyle w:val="Hyperlink"/>
            <w:lang w:val="en-IE"/>
          </w:rPr>
          <w:t>T_Await_Arrival_Advice</w:t>
        </w:r>
      </w:hyperlink>
      <w:r w:rsidR="00E5390B" w:rsidRPr="00FF19B1">
        <w:rPr>
          <w:lang w:val="en-IE"/>
        </w:rPr>
        <w:t xml:space="preserve"> </w:t>
      </w:r>
      <w:r w:rsidR="0000741B" w:rsidRPr="00FF19B1">
        <w:rPr>
          <w:lang w:val="en-IE"/>
        </w:rPr>
        <w:t xml:space="preserve">at the </w:t>
      </w:r>
      <w:r w:rsidR="00FA4DDB" w:rsidRPr="00FF19B1">
        <w:rPr>
          <w:lang w:val="en-IE"/>
        </w:rPr>
        <w:t>Office of</w:t>
      </w:r>
      <w:r w:rsidR="0000741B" w:rsidRPr="00FF19B1">
        <w:rPr>
          <w:lang w:val="en-IE"/>
        </w:rPr>
        <w:t xml:space="preserve"> Departure starts.</w:t>
      </w:r>
    </w:p>
    <w:p w14:paraId="57714E5C" w14:textId="116082A3" w:rsidR="00E5390B" w:rsidRPr="00FF19B1" w:rsidRDefault="00E5390B" w:rsidP="00F66F5C">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 xml:space="preserve">] </w:t>
      </w:r>
      <w:r w:rsidRPr="00FF19B1">
        <w:rPr>
          <w:lang w:val="en-IE"/>
        </w:rPr>
        <w:t xml:space="preserve">The timer </w:t>
      </w:r>
      <w:hyperlink w:anchor="T_Await_Receipt_Control_Results" w:history="1">
        <w:r w:rsidR="00232D95" w:rsidRPr="00FF19B1">
          <w:rPr>
            <w:rStyle w:val="Hyperlink"/>
            <w:lang w:val="en-IE"/>
          </w:rPr>
          <w:t>T_Await_Receipt_Control_Results</w:t>
        </w:r>
      </w:hyperlink>
      <w:r w:rsidR="00232D95" w:rsidRPr="00FF19B1">
        <w:rPr>
          <w:lang w:val="en-IE"/>
        </w:rPr>
        <w:t xml:space="preserve"> </w:t>
      </w:r>
      <w:r w:rsidRPr="00FF19B1">
        <w:rPr>
          <w:lang w:val="en-IE"/>
        </w:rPr>
        <w:t xml:space="preserve">at the </w:t>
      </w:r>
      <w:r w:rsidR="00FA4DDB" w:rsidRPr="00FF19B1">
        <w:rPr>
          <w:lang w:val="en-IE"/>
        </w:rPr>
        <w:t>Office of</w:t>
      </w:r>
      <w:r w:rsidRPr="00FF19B1">
        <w:rPr>
          <w:lang w:val="en-IE"/>
        </w:rPr>
        <w:t xml:space="preserve"> Departure starts.</w:t>
      </w:r>
    </w:p>
    <w:p w14:paraId="7D28B289" w14:textId="5D8B8551" w:rsidR="00247014" w:rsidRPr="00FF19B1" w:rsidRDefault="00247014" w:rsidP="00F66F5C">
      <w:pPr>
        <w:rPr>
          <w:lang w:val="en-IE"/>
        </w:rPr>
      </w:pPr>
      <w:r w:rsidRPr="00FF19B1">
        <w:rPr>
          <w:b/>
          <w:lang w:val="en-IE"/>
        </w:rPr>
        <w:t xml:space="preserve">[Step </w:t>
      </w:r>
      <w:r w:rsidRPr="00FF19B1">
        <w:rPr>
          <w:b/>
          <w:lang w:val="en-IE"/>
        </w:rPr>
        <w:fldChar w:fldCharType="begin"/>
      </w:r>
      <w:r w:rsidRPr="00FF19B1">
        <w:rPr>
          <w:b/>
          <w:lang w:val="en-IE"/>
        </w:rPr>
        <w:instrText xml:space="preserve"> seq corEFT1 </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w:t>
      </w:r>
      <w:r w:rsidR="00781F99" w:rsidRPr="00FF19B1">
        <w:rPr>
          <w:b/>
          <w:lang w:val="en-IE"/>
        </w:rPr>
        <w:t xml:space="preserve"> </w:t>
      </w:r>
      <w:r w:rsidRPr="00FF19B1">
        <w:rPr>
          <w:lang w:val="en-IE"/>
        </w:rPr>
        <w:t xml:space="preserve">The timer </w:t>
      </w:r>
      <w:hyperlink w:anchor="T_Recovery_Recommended" w:history="1">
        <w:r w:rsidR="0026768E" w:rsidRPr="00FF19B1">
          <w:rPr>
            <w:rStyle w:val="Hyperlink"/>
            <w:lang w:val="en-IE"/>
          </w:rPr>
          <w:t>T_Recovery_Recommended</w:t>
        </w:r>
      </w:hyperlink>
      <w:r w:rsidR="0026768E" w:rsidRPr="00FF19B1">
        <w:rPr>
          <w:lang w:val="en-IE"/>
        </w:rPr>
        <w:t xml:space="preserve"> </w:t>
      </w:r>
      <w:r w:rsidRPr="00FF19B1">
        <w:rPr>
          <w:lang w:val="en-IE"/>
        </w:rPr>
        <w:t xml:space="preserve">at the </w:t>
      </w:r>
      <w:r w:rsidR="00FA4DDB" w:rsidRPr="00FF19B1">
        <w:rPr>
          <w:lang w:val="en-IE"/>
        </w:rPr>
        <w:t>Office of</w:t>
      </w:r>
      <w:r w:rsidRPr="00FF19B1">
        <w:rPr>
          <w:lang w:val="en-IE"/>
        </w:rPr>
        <w:t xml:space="preserve"> Departure starts.</w:t>
      </w:r>
    </w:p>
    <w:p w14:paraId="180F9831" w14:textId="237608AF" w:rsidR="00852C69" w:rsidRPr="00FF19B1" w:rsidRDefault="00D126B4" w:rsidP="00947D60">
      <w:pPr>
        <w:rPr>
          <w:lang w:val="en-IE"/>
        </w:rPr>
      </w:pPr>
      <w:r w:rsidRPr="00FF19B1">
        <w:rPr>
          <w:lang w:val="en-IE"/>
        </w:rPr>
        <w:lastRenderedPageBreak/>
        <w:t xml:space="preserve">The </w:t>
      </w:r>
      <w:r w:rsidR="008176EC" w:rsidRPr="00FF19B1">
        <w:rPr>
          <w:lang w:val="en-IE"/>
        </w:rPr>
        <w:t>business flow of the transit</w:t>
      </w:r>
      <w:r w:rsidRPr="00FF19B1">
        <w:rPr>
          <w:lang w:val="en-IE"/>
        </w:rPr>
        <w:t xml:space="preserve"> </w:t>
      </w:r>
      <w:r w:rsidR="008176EC" w:rsidRPr="00FF19B1">
        <w:rPr>
          <w:lang w:val="en-IE"/>
        </w:rPr>
        <w:t>procedure</w:t>
      </w:r>
      <w:r w:rsidR="003F2247" w:rsidRPr="00FF19B1">
        <w:rPr>
          <w:lang w:val="en-IE"/>
        </w:rPr>
        <w:t xml:space="preserve"> </w:t>
      </w:r>
      <w:r w:rsidR="00C52CD6" w:rsidRPr="00FF19B1">
        <w:rPr>
          <w:lang w:val="en-IE"/>
        </w:rPr>
        <w:t xml:space="preserve">continues </w:t>
      </w:r>
      <w:r w:rsidR="0065627C" w:rsidRPr="00FF19B1">
        <w:rPr>
          <w:lang w:val="en-IE"/>
        </w:rPr>
        <w:t xml:space="preserve">with the arrival of the transit movement at the final </w:t>
      </w:r>
      <w:r w:rsidR="00FA4DDB" w:rsidRPr="00FF19B1">
        <w:rPr>
          <w:lang w:val="en-IE"/>
        </w:rPr>
        <w:t>Office of</w:t>
      </w:r>
      <w:r w:rsidR="0065627C" w:rsidRPr="00FF19B1">
        <w:rPr>
          <w:lang w:val="en-IE"/>
        </w:rPr>
        <w:t xml:space="preserve"> Destination</w:t>
      </w:r>
      <w:r w:rsidR="00CE0F63" w:rsidRPr="00FF19B1">
        <w:rPr>
          <w:lang w:val="en-IE"/>
        </w:rPr>
        <w:t>, that is,</w:t>
      </w:r>
      <w:r w:rsidR="0065627C" w:rsidRPr="00FF19B1">
        <w:rPr>
          <w:lang w:val="en-IE"/>
        </w:rPr>
        <w:t xml:space="preserve"> </w:t>
      </w:r>
      <w:r w:rsidR="00350D71" w:rsidRPr="00FF19B1">
        <w:rPr>
          <w:lang w:val="en-IE"/>
        </w:rPr>
        <w:t>from</w:t>
      </w:r>
      <w:r w:rsidR="0010068E" w:rsidRPr="00FF19B1">
        <w:rPr>
          <w:lang w:val="en-IE"/>
        </w:rPr>
        <w:t xml:space="preserve"> </w:t>
      </w:r>
      <w:r w:rsidR="00BD3189" w:rsidRPr="00FF19B1">
        <w:rPr>
          <w:rStyle w:val="LinksChar"/>
          <w:lang w:val="en-IE"/>
        </w:rPr>
        <w:fldChar w:fldCharType="begin"/>
      </w:r>
      <w:r w:rsidR="00BD3189" w:rsidRPr="00FF19B1">
        <w:rPr>
          <w:rStyle w:val="LinksChar"/>
          <w:lang w:val="en-IE"/>
        </w:rPr>
        <w:instrText xml:space="preserve"> REF Step_15_T_TRA_CFL_M_001 \h  \* MERGEFORMAT </w:instrText>
      </w:r>
      <w:r w:rsidR="00BD3189" w:rsidRPr="00FF19B1">
        <w:rPr>
          <w:rStyle w:val="LinksChar"/>
          <w:lang w:val="en-IE"/>
        </w:rPr>
      </w:r>
      <w:r w:rsidR="00BD3189" w:rsidRPr="00FF19B1">
        <w:rPr>
          <w:rStyle w:val="LinksChar"/>
          <w:lang w:val="en-IE"/>
        </w:rPr>
        <w:fldChar w:fldCharType="separate"/>
      </w:r>
      <w:r w:rsidR="003911F1" w:rsidRPr="003911F1">
        <w:rPr>
          <w:rStyle w:val="LinksChar"/>
          <w:lang w:val="en-IE"/>
        </w:rPr>
        <w:t>[Step 16]</w:t>
      </w:r>
      <w:r w:rsidR="00BD3189" w:rsidRPr="00FF19B1">
        <w:rPr>
          <w:rStyle w:val="LinksChar"/>
          <w:lang w:val="en-IE"/>
        </w:rPr>
        <w:fldChar w:fldCharType="end"/>
      </w:r>
      <w:r w:rsidR="003F2247" w:rsidRPr="00FF19B1">
        <w:rPr>
          <w:lang w:val="en-IE"/>
        </w:rPr>
        <w:t xml:space="preserve"> of </w:t>
      </w:r>
      <w:r w:rsidR="00126D15" w:rsidRPr="00FF19B1">
        <w:rPr>
          <w:lang w:val="en-IE"/>
        </w:rPr>
        <w:t>the</w:t>
      </w:r>
      <w:r w:rsidR="004B0A24" w:rsidRPr="00FF19B1">
        <w:rPr>
          <w:lang w:val="en-IE"/>
        </w:rPr>
        <w:t xml:space="preserve"> </w:t>
      </w:r>
      <w:r w:rsidR="004B0A24" w:rsidRPr="00FF19B1">
        <w:rPr>
          <w:rStyle w:val="LinksChar"/>
          <w:lang w:val="en-IE"/>
        </w:rPr>
        <w:fldChar w:fldCharType="begin"/>
      </w:r>
      <w:r w:rsidR="004B0A24" w:rsidRPr="00FF19B1">
        <w:rPr>
          <w:rStyle w:val="LinksChar"/>
          <w:lang w:val="en-IE"/>
        </w:rPr>
        <w:instrText xml:space="preserve"> REF _Ref15638463 \h  \* MERGEFORMAT </w:instrText>
      </w:r>
      <w:r w:rsidR="004B0A24" w:rsidRPr="00FF19B1">
        <w:rPr>
          <w:rStyle w:val="LinksChar"/>
          <w:lang w:val="en-IE"/>
        </w:rPr>
      </w:r>
      <w:r w:rsidR="004B0A24" w:rsidRPr="00FF19B1">
        <w:rPr>
          <w:rStyle w:val="LinksChar"/>
          <w:lang w:val="en-IE"/>
        </w:rPr>
        <w:fldChar w:fldCharType="separate"/>
      </w:r>
      <w:r w:rsidR="003911F1" w:rsidRPr="003911F1">
        <w:rPr>
          <w:rStyle w:val="LinksChar"/>
          <w:lang w:val="en-IE"/>
        </w:rPr>
        <w:t>T-TRA-CFL-M-001-Standard Transit Procedure (overview)</w:t>
      </w:r>
      <w:r w:rsidR="004B0A24" w:rsidRPr="00FF19B1">
        <w:rPr>
          <w:rStyle w:val="LinksChar"/>
          <w:lang w:val="en-IE"/>
        </w:rPr>
        <w:fldChar w:fldCharType="end"/>
      </w:r>
      <w:r w:rsidR="003F2247" w:rsidRPr="00FF19B1">
        <w:rPr>
          <w:lang w:val="en-IE"/>
        </w:rPr>
        <w:t>.</w:t>
      </w:r>
    </w:p>
    <w:p w14:paraId="12C8EA33" w14:textId="32A4554A" w:rsidR="00A402D9" w:rsidRPr="00FF19B1" w:rsidRDefault="00A402D9" w:rsidP="00464AAA">
      <w:pPr>
        <w:rPr>
          <w:i/>
          <w:iCs/>
          <w:lang w:val="en-IE"/>
        </w:rPr>
      </w:pPr>
      <w:r w:rsidRPr="00FF19B1">
        <w:rPr>
          <w:i/>
          <w:iCs/>
          <w:lang w:val="en-IE"/>
        </w:rPr>
        <w:t xml:space="preserve">NOTE: </w:t>
      </w:r>
      <w:r w:rsidR="00464AAA" w:rsidRPr="00FF19B1">
        <w:rPr>
          <w:i/>
          <w:iCs/>
          <w:lang w:val="en-IE"/>
        </w:rPr>
        <w:t xml:space="preserve">The </w:t>
      </w:r>
      <w:r w:rsidR="00577CB3" w:rsidRPr="00FF19B1">
        <w:rPr>
          <w:i/>
          <w:iCs/>
          <w:lang w:val="en-IE"/>
        </w:rPr>
        <w:t xml:space="preserve">‘Functional NACK’ </w:t>
      </w:r>
      <w:r w:rsidR="002F5E58" w:rsidRPr="00FF19B1">
        <w:rPr>
          <w:i/>
          <w:iCs/>
          <w:lang w:val="en-IE"/>
        </w:rPr>
        <w:t>N</w:t>
      </w:r>
      <w:r w:rsidR="00577CB3" w:rsidRPr="00FF19B1">
        <w:rPr>
          <w:i/>
          <w:iCs/>
          <w:lang w:val="en-IE"/>
        </w:rPr>
        <w:t xml:space="preserve">_FUN_NCK (IE906) </w:t>
      </w:r>
      <w:r w:rsidR="00464AAA" w:rsidRPr="00FF19B1">
        <w:rPr>
          <w:i/>
          <w:iCs/>
          <w:lang w:val="en-IE"/>
        </w:rPr>
        <w:t>(as defined in DDNTA Appendix Q2) is used to report Business Validation Errors (e.g. R/Cs violation) for the Export followed by Transit national messages (i.e. IE190/IE191/IE040/IE042/IE048).</w:t>
      </w:r>
      <w:r w:rsidR="003010FD" w:rsidRPr="00FF19B1">
        <w:rPr>
          <w:i/>
          <w:iCs/>
          <w:lang w:val="en-IE"/>
        </w:rPr>
        <w:t xml:space="preserve"> </w:t>
      </w:r>
      <w:r w:rsidR="00464AAA" w:rsidRPr="00FF19B1">
        <w:rPr>
          <w:i/>
          <w:iCs/>
          <w:lang w:val="en-IE"/>
        </w:rPr>
        <w:t xml:space="preserve">The </w:t>
      </w:r>
      <w:r w:rsidR="000A0B2F" w:rsidRPr="00FF19B1">
        <w:rPr>
          <w:i/>
          <w:iCs/>
          <w:lang w:val="en-IE"/>
        </w:rPr>
        <w:t xml:space="preserve">‘XML NACK’ </w:t>
      </w:r>
      <w:r w:rsidR="008702A6" w:rsidRPr="00FF19B1">
        <w:rPr>
          <w:i/>
          <w:iCs/>
          <w:lang w:val="en-IE"/>
        </w:rPr>
        <w:t>N</w:t>
      </w:r>
      <w:r w:rsidR="000A0B2F" w:rsidRPr="00FF19B1">
        <w:rPr>
          <w:i/>
          <w:iCs/>
          <w:lang w:val="en-IE"/>
        </w:rPr>
        <w:t xml:space="preserve">_XML_NCK (IE917) </w:t>
      </w:r>
      <w:r w:rsidR="00464AAA" w:rsidRPr="00FF19B1">
        <w:rPr>
          <w:i/>
          <w:iCs/>
          <w:lang w:val="en-IE"/>
        </w:rPr>
        <w:t>will be used in general to reject External Domain and National Domain messages for syntactic validation errors (i.e. XSD errors)</w:t>
      </w:r>
      <w:r w:rsidRPr="00FF19B1">
        <w:rPr>
          <w:i/>
          <w:iCs/>
          <w:lang w:val="en-IE"/>
        </w:rPr>
        <w:t>.</w:t>
      </w:r>
    </w:p>
    <w:p w14:paraId="4B746E12" w14:textId="2E9E506E" w:rsidR="00947D60" w:rsidRPr="00FF19B1" w:rsidRDefault="00462743" w:rsidP="00947D60">
      <w:pPr>
        <w:rPr>
          <w:lang w:val="en-IE"/>
        </w:rPr>
      </w:pPr>
      <w:r w:rsidRPr="00FF19B1">
        <w:rPr>
          <w:noProof/>
          <w:lang w:val="en-IE" w:eastAsia="en-IE"/>
        </w:rPr>
        <w:lastRenderedPageBreak/>
        <w:drawing>
          <wp:inline distT="0" distB="0" distL="0" distR="0" wp14:anchorId="6FBE65BB" wp14:editId="78A02828">
            <wp:extent cx="6001404" cy="7564582"/>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48" cstate="print">
                      <a:extLst>
                        <a:ext uri="{28A0092B-C50C-407E-A947-70E740481C1C}">
                          <a14:useLocalDpi xmlns:a14="http://schemas.microsoft.com/office/drawing/2010/main" val="0"/>
                        </a:ext>
                      </a:extLst>
                    </a:blip>
                    <a:srcRect/>
                    <a:stretch>
                      <a:fillRect/>
                    </a:stretch>
                  </pic:blipFill>
                  <pic:spPr bwMode="auto">
                    <a:xfrm>
                      <a:off x="0" y="0"/>
                      <a:ext cx="6024387" cy="7593551"/>
                    </a:xfrm>
                    <a:prstGeom prst="rect">
                      <a:avLst/>
                    </a:prstGeom>
                    <a:noFill/>
                    <a:ln>
                      <a:noFill/>
                    </a:ln>
                  </pic:spPr>
                </pic:pic>
              </a:graphicData>
            </a:graphic>
          </wp:inline>
        </w:drawing>
      </w:r>
    </w:p>
    <w:p w14:paraId="34ABCE2C" w14:textId="119B30E0" w:rsidR="001C5EA6" w:rsidRPr="00FF19B1" w:rsidRDefault="00A564E4" w:rsidP="00643C1A">
      <w:pPr>
        <w:pStyle w:val="Caption"/>
        <w:rPr>
          <w:lang w:val="en-IE"/>
        </w:rPr>
      </w:pPr>
      <w:bookmarkStart w:id="2028" w:name="_Toc43942792"/>
      <w:bookmarkStart w:id="2029" w:name="_Toc69724504"/>
      <w:bookmarkStart w:id="2030" w:name="_Toc97296570"/>
      <w:bookmarkStart w:id="2031" w:name="_Toc172912818"/>
      <w:bookmarkStart w:id="2032" w:name="_Toc20226634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70</w:t>
      </w:r>
      <w:r w:rsidRPr="00FF19B1">
        <w:rPr>
          <w:lang w:val="en-IE"/>
        </w:rPr>
        <w:fldChar w:fldCharType="end"/>
      </w:r>
      <w:r w:rsidRPr="00FF19B1">
        <w:rPr>
          <w:lang w:val="en-IE"/>
        </w:rPr>
        <w:t xml:space="preserve">: </w:t>
      </w:r>
      <w:r w:rsidR="0003686F" w:rsidRPr="00FF19B1">
        <w:rPr>
          <w:lang w:val="en-IE"/>
        </w:rPr>
        <w:t>T-TRA-EFT-M-001-Core flow of the export followed by transit -External transit</w:t>
      </w:r>
      <w:bookmarkEnd w:id="2028"/>
      <w:bookmarkEnd w:id="2029"/>
      <w:bookmarkEnd w:id="2030"/>
      <w:bookmarkEnd w:id="2031"/>
      <w:bookmarkEnd w:id="2032"/>
    </w:p>
    <w:p w14:paraId="6CD3742F" w14:textId="4C061048" w:rsidR="002D5371" w:rsidRPr="00FF19B1" w:rsidRDefault="001C5EA6">
      <w:pPr>
        <w:spacing w:before="0"/>
        <w:jc w:val="left"/>
        <w:rPr>
          <w:b/>
          <w:lang w:val="en-IE"/>
        </w:rPr>
      </w:pPr>
      <w:r w:rsidRPr="00FF19B1">
        <w:rPr>
          <w:lang w:val="en-IE"/>
        </w:rPr>
        <w:br w:type="page"/>
      </w:r>
    </w:p>
    <w:p w14:paraId="4F25DF8A" w14:textId="2BF619AD" w:rsidR="00852C69" w:rsidRPr="00FF19B1" w:rsidRDefault="008B74BF" w:rsidP="0098738D">
      <w:pPr>
        <w:pStyle w:val="Heading6"/>
        <w:rPr>
          <w:lang w:val="en-IE"/>
        </w:rPr>
      </w:pPr>
      <w:bookmarkStart w:id="2033" w:name="_Toc43891284"/>
      <w:bookmarkStart w:id="2034" w:name="_T-TRA-EFT-M-002-Core_flow_of"/>
      <w:bookmarkStart w:id="2035" w:name="_Ref15643237"/>
      <w:bookmarkStart w:id="2036" w:name="_Ref15643303"/>
      <w:bookmarkStart w:id="2037" w:name="_Ref15643365"/>
      <w:bookmarkStart w:id="2038" w:name="_Ref15645802"/>
      <w:bookmarkStart w:id="2039" w:name="_Ref15645901"/>
      <w:bookmarkStart w:id="2040" w:name="_Ref15645971"/>
      <w:bookmarkStart w:id="2041" w:name="_Ref15646042"/>
      <w:bookmarkStart w:id="2042" w:name="_Ref15646134"/>
      <w:bookmarkStart w:id="2043" w:name="_Toc45648797"/>
      <w:bookmarkStart w:id="2044" w:name="_Toc68274212"/>
      <w:bookmarkEnd w:id="2033"/>
      <w:bookmarkEnd w:id="2034"/>
      <w:r w:rsidRPr="00FF19B1">
        <w:rPr>
          <w:lang w:val="en-IE"/>
        </w:rPr>
        <w:lastRenderedPageBreak/>
        <w:t xml:space="preserve">T-TRA-EFT-M-002-Core </w:t>
      </w:r>
      <w:r w:rsidR="00997BD3" w:rsidRPr="00FF19B1">
        <w:rPr>
          <w:lang w:val="en-IE"/>
        </w:rPr>
        <w:t>f</w:t>
      </w:r>
      <w:r w:rsidRPr="00FF19B1">
        <w:rPr>
          <w:lang w:val="en-IE"/>
        </w:rPr>
        <w:t xml:space="preserve">low of the </w:t>
      </w:r>
      <w:r w:rsidR="00997BD3" w:rsidRPr="00FF19B1">
        <w:rPr>
          <w:lang w:val="en-IE"/>
        </w:rPr>
        <w:t>e</w:t>
      </w:r>
      <w:r w:rsidRPr="00FF19B1">
        <w:rPr>
          <w:lang w:val="en-IE"/>
        </w:rPr>
        <w:t xml:space="preserve">xport followed by </w:t>
      </w:r>
      <w:r w:rsidR="00997BD3" w:rsidRPr="00FF19B1">
        <w:rPr>
          <w:lang w:val="en-IE"/>
        </w:rPr>
        <w:t>t</w:t>
      </w:r>
      <w:r w:rsidRPr="00FF19B1">
        <w:rPr>
          <w:lang w:val="en-IE"/>
        </w:rPr>
        <w:t xml:space="preserve">ransit - Internal </w:t>
      </w:r>
      <w:r w:rsidR="00997BD3" w:rsidRPr="00FF19B1">
        <w:rPr>
          <w:lang w:val="en-IE"/>
        </w:rPr>
        <w:t>t</w:t>
      </w:r>
      <w:r w:rsidRPr="00FF19B1">
        <w:rPr>
          <w:lang w:val="en-IE"/>
        </w:rPr>
        <w:t>ransit</w:t>
      </w:r>
      <w:r w:rsidR="00F440E0" w:rsidRPr="00FF19B1">
        <w:rPr>
          <w:lang w:val="en-IE"/>
        </w:rPr>
        <w:t xml:space="preserve"> (Appropriate </w:t>
      </w:r>
      <w:r w:rsidR="00FA4DDB" w:rsidRPr="00FF19B1">
        <w:rPr>
          <w:lang w:val="en-IE"/>
        </w:rPr>
        <w:t>Office of</w:t>
      </w:r>
      <w:r w:rsidR="00F440E0" w:rsidRPr="00FF19B1">
        <w:rPr>
          <w:lang w:val="en-IE"/>
        </w:rPr>
        <w:t xml:space="preserve"> Destination)</w:t>
      </w:r>
      <w:bookmarkEnd w:id="2035"/>
      <w:bookmarkEnd w:id="2036"/>
      <w:bookmarkEnd w:id="2037"/>
      <w:bookmarkEnd w:id="2038"/>
      <w:bookmarkEnd w:id="2039"/>
      <w:bookmarkEnd w:id="2040"/>
      <w:bookmarkEnd w:id="2041"/>
      <w:bookmarkEnd w:id="2042"/>
      <w:bookmarkEnd w:id="2043"/>
      <w:bookmarkEnd w:id="2044"/>
      <w:r w:rsidR="00B954F0" w:rsidRPr="00FF19B1">
        <w:rPr>
          <w:lang w:val="en-IE"/>
        </w:rPr>
        <w:t xml:space="preserve"> - </w:t>
      </w:r>
      <w:r w:rsidR="00AE04F2" w:rsidRPr="00FF19B1">
        <w:rPr>
          <w:iCs/>
          <w:highlight w:val="green"/>
          <w:lang w:val="en-IE"/>
        </w:rPr>
        <w:t>UPDATED</w:t>
      </w:r>
    </w:p>
    <w:p w14:paraId="0D83B374" w14:textId="161D52BA" w:rsidR="00FC1FD0" w:rsidRPr="00FF19B1" w:rsidRDefault="00E226E5" w:rsidP="00A65B0A">
      <w:pPr>
        <w:rPr>
          <w:szCs w:val="24"/>
          <w:lang w:val="en-IE"/>
        </w:rPr>
      </w:pPr>
      <w:r w:rsidRPr="00FF19B1">
        <w:rPr>
          <w:szCs w:val="24"/>
          <w:lang w:val="en-IE"/>
        </w:rPr>
        <w:t>This scenario applies only for internal transit</w:t>
      </w:r>
      <w:r w:rsidR="00606EF7" w:rsidRPr="00FF19B1">
        <w:rPr>
          <w:szCs w:val="24"/>
          <w:lang w:val="en-IE"/>
        </w:rPr>
        <w:t xml:space="preserve"> and examines the case that the transit movement ends its journey to a final destination that is considered an ‘appropriate’ </w:t>
      </w:r>
      <w:r w:rsidR="00FA4DDB" w:rsidRPr="00FF19B1">
        <w:rPr>
          <w:szCs w:val="24"/>
          <w:lang w:val="en-IE"/>
        </w:rPr>
        <w:t>Office of</w:t>
      </w:r>
      <w:r w:rsidR="00606EF7" w:rsidRPr="00FF19B1">
        <w:rPr>
          <w:szCs w:val="24"/>
          <w:lang w:val="en-IE"/>
        </w:rPr>
        <w:t xml:space="preserve"> Destination.</w:t>
      </w:r>
      <w:r w:rsidR="002E53BA" w:rsidRPr="00FF19B1">
        <w:rPr>
          <w:szCs w:val="24"/>
          <w:lang w:val="en-IE"/>
        </w:rPr>
        <w:t xml:space="preserve"> </w:t>
      </w:r>
      <w:r w:rsidR="00E46CD8" w:rsidRPr="00FF19B1">
        <w:rPr>
          <w:szCs w:val="24"/>
          <w:lang w:val="en-IE"/>
        </w:rPr>
        <w:t xml:space="preserve">An </w:t>
      </w:r>
      <w:r w:rsidR="00314892" w:rsidRPr="00FF19B1">
        <w:rPr>
          <w:szCs w:val="24"/>
          <w:lang w:val="en-IE"/>
        </w:rPr>
        <w:t>‘</w:t>
      </w:r>
      <w:r w:rsidR="00E46CD8" w:rsidRPr="00FF19B1">
        <w:rPr>
          <w:szCs w:val="24"/>
          <w:lang w:val="en-IE"/>
        </w:rPr>
        <w:t>appropriate</w:t>
      </w:r>
      <w:r w:rsidR="00314892" w:rsidRPr="00FF19B1">
        <w:rPr>
          <w:szCs w:val="24"/>
          <w:lang w:val="en-IE"/>
        </w:rPr>
        <w:t>’</w:t>
      </w:r>
      <w:r w:rsidR="00E46CD8" w:rsidRPr="00FF19B1">
        <w:rPr>
          <w:szCs w:val="24"/>
          <w:lang w:val="en-IE"/>
        </w:rPr>
        <w:t xml:space="preserve"> </w:t>
      </w:r>
      <w:r w:rsidR="00FA4DDB" w:rsidRPr="00FF19B1">
        <w:rPr>
          <w:szCs w:val="24"/>
          <w:lang w:val="en-IE"/>
        </w:rPr>
        <w:t>Office of</w:t>
      </w:r>
      <w:r w:rsidR="00E46CD8" w:rsidRPr="00FF19B1">
        <w:rPr>
          <w:szCs w:val="24"/>
          <w:lang w:val="en-IE"/>
        </w:rPr>
        <w:t xml:space="preserve"> Destination is considered that Office </w:t>
      </w:r>
      <w:r w:rsidR="00585096" w:rsidRPr="00FF19B1">
        <w:rPr>
          <w:szCs w:val="24"/>
          <w:lang w:val="en-IE"/>
        </w:rPr>
        <w:t xml:space="preserve">that </w:t>
      </w:r>
      <w:r w:rsidR="00A6646E" w:rsidRPr="00FF19B1">
        <w:rPr>
          <w:szCs w:val="24"/>
          <w:lang w:val="en-IE"/>
        </w:rPr>
        <w:t>either</w:t>
      </w:r>
      <w:r w:rsidR="00E46CD8" w:rsidRPr="00FF19B1">
        <w:rPr>
          <w:szCs w:val="24"/>
          <w:lang w:val="en-IE"/>
        </w:rPr>
        <w:t>:</w:t>
      </w:r>
    </w:p>
    <w:p w14:paraId="27C76984" w14:textId="30443A7D" w:rsidR="00E46CD8" w:rsidRPr="00FF19B1" w:rsidRDefault="005F13C2" w:rsidP="00833A60">
      <w:pPr>
        <w:pStyle w:val="ListParagraph"/>
        <w:numPr>
          <w:ilvl w:val="0"/>
          <w:numId w:val="82"/>
        </w:numPr>
        <w:rPr>
          <w:szCs w:val="24"/>
          <w:lang w:val="en-IE"/>
        </w:rPr>
      </w:pPr>
      <w:r w:rsidRPr="00FF19B1">
        <w:rPr>
          <w:szCs w:val="24"/>
          <w:lang w:val="en-IE"/>
        </w:rPr>
        <w:t>Belongs to an EU MS and has the role ‘EXT-</w:t>
      </w:r>
      <w:r w:rsidR="00FA4DDB" w:rsidRPr="00FF19B1">
        <w:rPr>
          <w:szCs w:val="24"/>
          <w:lang w:val="en-IE"/>
        </w:rPr>
        <w:t>Office of</w:t>
      </w:r>
      <w:r w:rsidRPr="00FF19B1">
        <w:rPr>
          <w:szCs w:val="24"/>
          <w:lang w:val="en-IE"/>
        </w:rPr>
        <w:t xml:space="preserve"> Exit’; or</w:t>
      </w:r>
    </w:p>
    <w:p w14:paraId="10E3876C" w14:textId="74677E74" w:rsidR="005F13C2" w:rsidRPr="00FF19B1" w:rsidRDefault="005F13C2" w:rsidP="00833A60">
      <w:pPr>
        <w:pStyle w:val="ListParagraph"/>
        <w:numPr>
          <w:ilvl w:val="0"/>
          <w:numId w:val="82"/>
        </w:numPr>
        <w:rPr>
          <w:szCs w:val="24"/>
          <w:lang w:val="en-IE"/>
        </w:rPr>
      </w:pPr>
      <w:r w:rsidRPr="00FF19B1">
        <w:rPr>
          <w:szCs w:val="24"/>
          <w:lang w:val="en-IE"/>
        </w:rPr>
        <w:t xml:space="preserve">Belongs to </w:t>
      </w:r>
      <w:r w:rsidR="00314892" w:rsidRPr="00FF19B1">
        <w:rPr>
          <w:szCs w:val="24"/>
          <w:lang w:val="en-IE"/>
        </w:rPr>
        <w:t xml:space="preserve">a </w:t>
      </w:r>
      <w:r w:rsidR="00EB7E23" w:rsidRPr="00FF19B1">
        <w:rPr>
          <w:szCs w:val="24"/>
          <w:lang w:val="en-IE"/>
        </w:rPr>
        <w:t>Common</w:t>
      </w:r>
      <w:r w:rsidRPr="00FF19B1">
        <w:rPr>
          <w:szCs w:val="24"/>
          <w:lang w:val="en-IE"/>
        </w:rPr>
        <w:t xml:space="preserve"> Transit Convention </w:t>
      </w:r>
      <w:r w:rsidR="00314892" w:rsidRPr="00FF19B1">
        <w:rPr>
          <w:szCs w:val="24"/>
          <w:lang w:val="en-IE"/>
        </w:rPr>
        <w:t>c</w:t>
      </w:r>
      <w:r w:rsidRPr="00FF19B1">
        <w:rPr>
          <w:szCs w:val="24"/>
          <w:lang w:val="en-IE"/>
        </w:rPr>
        <w:t>ountry (i.e. that operates in NCTS).</w:t>
      </w:r>
    </w:p>
    <w:p w14:paraId="29BA6742" w14:textId="2AB3F89F" w:rsidR="002A2DC6" w:rsidRPr="00FF19B1" w:rsidRDefault="002A2DC6" w:rsidP="002A2DC6">
      <w:pPr>
        <w:rPr>
          <w:szCs w:val="24"/>
          <w:lang w:val="en-IE"/>
        </w:rPr>
      </w:pPr>
      <w:r w:rsidRPr="00FF19B1">
        <w:rPr>
          <w:szCs w:val="24"/>
          <w:lang w:val="en-IE"/>
        </w:rPr>
        <w:t xml:space="preserve">The ‘appropriateness’ of the </w:t>
      </w:r>
      <w:r w:rsidR="00FA4DDB" w:rsidRPr="00FF19B1">
        <w:rPr>
          <w:szCs w:val="24"/>
          <w:lang w:val="en-IE"/>
        </w:rPr>
        <w:t>Office of</w:t>
      </w:r>
      <w:r w:rsidRPr="00FF19B1">
        <w:rPr>
          <w:szCs w:val="24"/>
          <w:lang w:val="en-IE"/>
        </w:rPr>
        <w:t xml:space="preserve"> Destination is checked by the </w:t>
      </w:r>
      <w:r w:rsidR="00FA4DDB" w:rsidRPr="00FF19B1">
        <w:rPr>
          <w:szCs w:val="24"/>
          <w:lang w:val="en-IE"/>
        </w:rPr>
        <w:t>Office of</w:t>
      </w:r>
      <w:r w:rsidRPr="00FF19B1">
        <w:rPr>
          <w:szCs w:val="24"/>
          <w:lang w:val="en-IE"/>
        </w:rPr>
        <w:t xml:space="preserve"> Departure</w:t>
      </w:r>
      <w:r w:rsidR="00826A2E" w:rsidRPr="00FF19B1">
        <w:rPr>
          <w:szCs w:val="24"/>
          <w:lang w:val="en-IE"/>
        </w:rPr>
        <w:t xml:space="preserve"> twice</w:t>
      </w:r>
      <w:r w:rsidRPr="00FF19B1">
        <w:rPr>
          <w:szCs w:val="24"/>
          <w:lang w:val="en-IE"/>
        </w:rPr>
        <w:t>:</w:t>
      </w:r>
    </w:p>
    <w:p w14:paraId="3E619C16" w14:textId="6A8C4D83" w:rsidR="002A2DC6" w:rsidRPr="00FF19B1" w:rsidRDefault="00C04DEC" w:rsidP="00833A60">
      <w:pPr>
        <w:pStyle w:val="ListParagraph"/>
        <w:numPr>
          <w:ilvl w:val="0"/>
          <w:numId w:val="83"/>
        </w:numPr>
        <w:rPr>
          <w:szCs w:val="24"/>
          <w:lang w:val="en-IE"/>
        </w:rPr>
      </w:pPr>
      <w:r w:rsidRPr="00FF19B1">
        <w:rPr>
          <w:szCs w:val="24"/>
          <w:lang w:val="en-IE"/>
        </w:rPr>
        <w:t>Firstly,</w:t>
      </w:r>
      <w:r w:rsidR="00653CE1" w:rsidRPr="00FF19B1">
        <w:rPr>
          <w:szCs w:val="24"/>
          <w:lang w:val="en-IE"/>
        </w:rPr>
        <w:t xml:space="preserve"> during the validation of the transit declaration but before the allocation of the MRN to the transit movement, and</w:t>
      </w:r>
    </w:p>
    <w:p w14:paraId="5FF897D9" w14:textId="46F60AA6" w:rsidR="00653CE1" w:rsidRPr="00FF19B1" w:rsidRDefault="00C04DEC" w:rsidP="00833A60">
      <w:pPr>
        <w:pStyle w:val="ListParagraph"/>
        <w:numPr>
          <w:ilvl w:val="0"/>
          <w:numId w:val="83"/>
        </w:numPr>
        <w:rPr>
          <w:szCs w:val="24"/>
          <w:lang w:val="en-IE"/>
        </w:rPr>
      </w:pPr>
      <w:r w:rsidRPr="00FF19B1">
        <w:rPr>
          <w:szCs w:val="24"/>
          <w:lang w:val="en-IE"/>
        </w:rPr>
        <w:t xml:space="preserve">Lastly, when the </w:t>
      </w:r>
      <w:r w:rsidR="00FA4DDB" w:rsidRPr="00FF19B1">
        <w:rPr>
          <w:szCs w:val="24"/>
          <w:lang w:val="en-IE"/>
        </w:rPr>
        <w:t>Office of</w:t>
      </w:r>
      <w:r w:rsidR="00DE2E15" w:rsidRPr="00FF19B1">
        <w:rPr>
          <w:szCs w:val="24"/>
          <w:lang w:val="en-IE"/>
        </w:rPr>
        <w:t xml:space="preserve"> De</w:t>
      </w:r>
      <w:r w:rsidR="00AF7E2E" w:rsidRPr="00FF19B1">
        <w:rPr>
          <w:szCs w:val="24"/>
          <w:lang w:val="en-IE"/>
        </w:rPr>
        <w:t>parture</w:t>
      </w:r>
      <w:r w:rsidR="00DE2E15" w:rsidRPr="00FF19B1">
        <w:rPr>
          <w:szCs w:val="24"/>
          <w:lang w:val="en-IE"/>
        </w:rPr>
        <w:t xml:space="preserve"> </w:t>
      </w:r>
      <w:r w:rsidR="00AF7E2E" w:rsidRPr="00FF19B1">
        <w:rPr>
          <w:szCs w:val="24"/>
          <w:lang w:val="en-IE"/>
        </w:rPr>
        <w:t>receives</w:t>
      </w:r>
      <w:r w:rsidR="00DE2E15" w:rsidRPr="00FF19B1">
        <w:rPr>
          <w:szCs w:val="24"/>
          <w:lang w:val="en-IE"/>
        </w:rPr>
        <w:t xml:space="preserve"> the </w:t>
      </w:r>
      <w:r w:rsidRPr="00FF19B1">
        <w:rPr>
          <w:szCs w:val="24"/>
          <w:lang w:val="en-IE"/>
        </w:rPr>
        <w:t xml:space="preserve">‘Arrival Advice’ C_ARR_ADV (IE006) message </w:t>
      </w:r>
      <w:r w:rsidR="00AF7E2E" w:rsidRPr="00FF19B1">
        <w:rPr>
          <w:szCs w:val="24"/>
          <w:lang w:val="en-IE"/>
        </w:rPr>
        <w:t>from</w:t>
      </w:r>
      <w:r w:rsidR="00DE2E15" w:rsidRPr="00FF19B1">
        <w:rPr>
          <w:szCs w:val="24"/>
          <w:lang w:val="en-IE"/>
        </w:rPr>
        <w:t xml:space="preserve"> the </w:t>
      </w:r>
      <w:r w:rsidR="00FA4DDB" w:rsidRPr="00FF19B1">
        <w:rPr>
          <w:szCs w:val="24"/>
          <w:lang w:val="en-IE"/>
        </w:rPr>
        <w:t>Office of</w:t>
      </w:r>
      <w:r w:rsidR="00DE2E15" w:rsidRPr="00FF19B1">
        <w:rPr>
          <w:szCs w:val="24"/>
          <w:lang w:val="en-IE"/>
        </w:rPr>
        <w:t xml:space="preserve"> De</w:t>
      </w:r>
      <w:r w:rsidR="00AF7E2E" w:rsidRPr="00FF19B1">
        <w:rPr>
          <w:szCs w:val="24"/>
          <w:lang w:val="en-IE"/>
        </w:rPr>
        <w:t>stination</w:t>
      </w:r>
      <w:r w:rsidR="009126F0" w:rsidRPr="00FF19B1">
        <w:rPr>
          <w:szCs w:val="24"/>
          <w:lang w:val="en-IE"/>
        </w:rPr>
        <w:t>.</w:t>
      </w:r>
    </w:p>
    <w:p w14:paraId="05320904" w14:textId="4CDBEB61" w:rsidR="00A65B0A" w:rsidRPr="00FF19B1" w:rsidRDefault="00706C46" w:rsidP="00A65B0A">
      <w:pPr>
        <w:rPr>
          <w:szCs w:val="24"/>
          <w:lang w:val="en-IE"/>
        </w:rPr>
      </w:pPr>
      <w:r w:rsidRPr="00FF19B1">
        <w:rPr>
          <w:szCs w:val="24"/>
          <w:lang w:val="en-IE"/>
        </w:rPr>
        <w:t xml:space="preserve">The reason that the ‘appropriateness’ </w:t>
      </w:r>
      <w:r w:rsidR="00174D4A" w:rsidRPr="00FF19B1">
        <w:rPr>
          <w:szCs w:val="24"/>
          <w:lang w:val="en-IE"/>
        </w:rPr>
        <w:t xml:space="preserve">of the </w:t>
      </w:r>
      <w:r w:rsidR="00FA4DDB" w:rsidRPr="00FF19B1">
        <w:rPr>
          <w:szCs w:val="24"/>
          <w:lang w:val="en-IE"/>
        </w:rPr>
        <w:t>Office of</w:t>
      </w:r>
      <w:r w:rsidR="00174D4A" w:rsidRPr="00FF19B1">
        <w:rPr>
          <w:szCs w:val="24"/>
          <w:lang w:val="en-IE"/>
        </w:rPr>
        <w:t xml:space="preserve"> Destination </w:t>
      </w:r>
      <w:r w:rsidRPr="00FF19B1">
        <w:rPr>
          <w:szCs w:val="24"/>
          <w:lang w:val="en-IE"/>
        </w:rPr>
        <w:t xml:space="preserve">is checked by the </w:t>
      </w:r>
      <w:r w:rsidR="00FA4DDB" w:rsidRPr="00FF19B1">
        <w:rPr>
          <w:szCs w:val="24"/>
          <w:lang w:val="en-IE"/>
        </w:rPr>
        <w:t>Office of</w:t>
      </w:r>
      <w:r w:rsidRPr="00FF19B1">
        <w:rPr>
          <w:szCs w:val="24"/>
          <w:lang w:val="en-IE"/>
        </w:rPr>
        <w:t xml:space="preserve"> Departure is </w:t>
      </w:r>
      <w:r w:rsidR="00810893" w:rsidRPr="00FF19B1">
        <w:rPr>
          <w:szCs w:val="24"/>
          <w:lang w:val="en-IE"/>
        </w:rPr>
        <w:t xml:space="preserve">to </w:t>
      </w:r>
      <w:r w:rsidR="00060996" w:rsidRPr="00FF19B1">
        <w:rPr>
          <w:szCs w:val="24"/>
          <w:lang w:val="en-IE"/>
        </w:rPr>
        <w:t xml:space="preserve">suitably </w:t>
      </w:r>
      <w:r w:rsidR="005D5DEE" w:rsidRPr="00FF19B1">
        <w:rPr>
          <w:szCs w:val="24"/>
          <w:lang w:val="en-IE"/>
        </w:rPr>
        <w:t>inform the AES system with the</w:t>
      </w:r>
      <w:r w:rsidR="00810893" w:rsidRPr="00FF19B1">
        <w:rPr>
          <w:szCs w:val="24"/>
          <w:lang w:val="en-IE"/>
        </w:rPr>
        <w:t xml:space="preserve"> </w:t>
      </w:r>
      <w:r w:rsidR="0001261A" w:rsidRPr="00FF19B1">
        <w:rPr>
          <w:lang w:val="en-IE"/>
        </w:rPr>
        <w:t>‘Destination Control Results to AES’ N_DES_CON (IE042)</w:t>
      </w:r>
      <w:r w:rsidR="00810893" w:rsidRPr="00FF19B1">
        <w:rPr>
          <w:szCs w:val="24"/>
          <w:lang w:val="en-IE"/>
        </w:rPr>
        <w:t xml:space="preserve"> </w:t>
      </w:r>
      <w:r w:rsidR="00C46C71" w:rsidRPr="00FF19B1">
        <w:rPr>
          <w:szCs w:val="24"/>
          <w:lang w:val="en-IE"/>
        </w:rPr>
        <w:t xml:space="preserve">message </w:t>
      </w:r>
      <w:r w:rsidR="00930D30" w:rsidRPr="00FF19B1">
        <w:rPr>
          <w:szCs w:val="24"/>
          <w:lang w:val="en-IE"/>
        </w:rPr>
        <w:t xml:space="preserve">so as </w:t>
      </w:r>
      <w:r w:rsidR="00990FC8" w:rsidRPr="00FF19B1">
        <w:rPr>
          <w:szCs w:val="24"/>
          <w:lang w:val="en-IE"/>
        </w:rPr>
        <w:t>proper</w:t>
      </w:r>
      <w:r w:rsidR="00930D30" w:rsidRPr="00FF19B1">
        <w:rPr>
          <w:szCs w:val="24"/>
          <w:lang w:val="en-IE"/>
        </w:rPr>
        <w:t xml:space="preserve"> actions are taken in AES to </w:t>
      </w:r>
      <w:r w:rsidR="00AE32D9" w:rsidRPr="00FF19B1">
        <w:rPr>
          <w:szCs w:val="24"/>
          <w:lang w:val="en-IE"/>
        </w:rPr>
        <w:t>finalise</w:t>
      </w:r>
      <w:r w:rsidR="00930D30" w:rsidRPr="00FF19B1">
        <w:rPr>
          <w:szCs w:val="24"/>
          <w:lang w:val="en-IE"/>
        </w:rPr>
        <w:t xml:space="preserve"> the export movement.</w:t>
      </w:r>
    </w:p>
    <w:p w14:paraId="30A0D3BA" w14:textId="1A772B08" w:rsidR="00070243" w:rsidRPr="00FF19B1" w:rsidRDefault="00070243" w:rsidP="00A65B0A">
      <w:pPr>
        <w:rPr>
          <w:szCs w:val="24"/>
          <w:lang w:val="en-IE"/>
        </w:rPr>
      </w:pPr>
      <w:r w:rsidRPr="00FF19B1">
        <w:rPr>
          <w:szCs w:val="24"/>
          <w:lang w:val="en-IE"/>
        </w:rPr>
        <w:t xml:space="preserve">This scenario depicts the case that the Holder of the Transit Procedure submits the ‘Declaration Data’ E_DEC_DAT (IE015) message to the Office of Departure that contains an appropriate Declared Office of Destination, </w:t>
      </w:r>
      <w:r w:rsidR="00725A53" w:rsidRPr="00FF19B1">
        <w:rPr>
          <w:szCs w:val="24"/>
          <w:lang w:val="en-IE"/>
        </w:rPr>
        <w:t>and the</w:t>
      </w:r>
      <w:r w:rsidRPr="00FF19B1">
        <w:rPr>
          <w:szCs w:val="24"/>
          <w:lang w:val="en-IE"/>
        </w:rPr>
        <w:t xml:space="preserve"> transit movement arrives </w:t>
      </w:r>
      <w:r w:rsidR="00BE5455" w:rsidRPr="00FF19B1">
        <w:rPr>
          <w:szCs w:val="24"/>
          <w:lang w:val="en-IE"/>
        </w:rPr>
        <w:t>at</w:t>
      </w:r>
      <w:r w:rsidRPr="00FF19B1">
        <w:rPr>
          <w:szCs w:val="24"/>
          <w:lang w:val="en-IE"/>
        </w:rPr>
        <w:t xml:space="preserve"> </w:t>
      </w:r>
      <w:r w:rsidR="00854D4C" w:rsidRPr="00FF19B1">
        <w:rPr>
          <w:szCs w:val="24"/>
          <w:lang w:val="en-IE"/>
        </w:rPr>
        <w:t>this</w:t>
      </w:r>
      <w:r w:rsidRPr="00FF19B1">
        <w:rPr>
          <w:szCs w:val="24"/>
          <w:lang w:val="en-IE"/>
        </w:rPr>
        <w:t xml:space="preserve"> </w:t>
      </w:r>
      <w:r w:rsidR="00854D4C" w:rsidRPr="00FF19B1">
        <w:rPr>
          <w:szCs w:val="24"/>
          <w:lang w:val="en-IE"/>
        </w:rPr>
        <w:t>Declared</w:t>
      </w:r>
      <w:r w:rsidRPr="00FF19B1">
        <w:rPr>
          <w:szCs w:val="24"/>
          <w:lang w:val="en-IE"/>
        </w:rPr>
        <w:t xml:space="preserve"> Office of Destination.</w:t>
      </w:r>
    </w:p>
    <w:p w14:paraId="74CB573B" w14:textId="0E76BFB5" w:rsidR="00012B76" w:rsidRPr="00FF19B1" w:rsidRDefault="00012B76"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w:instrText>
      </w:r>
      <w:r w:rsidR="004E18AA" w:rsidRPr="00FF19B1">
        <w:rPr>
          <w:b/>
          <w:lang w:val="en-IE"/>
        </w:rPr>
        <w:instrText>2</w:instrText>
      </w:r>
      <w:r w:rsidRPr="00FF19B1">
        <w:rPr>
          <w:b/>
          <w:lang w:val="en-IE"/>
        </w:rPr>
        <w:instrText xml:space="preserve"> </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 xml:space="preserve">] </w:t>
      </w:r>
      <w:r w:rsidRPr="00FF19B1">
        <w:rPr>
          <w:lang w:val="en-IE"/>
        </w:rPr>
        <w:t xml:space="preserve">The Declarant or Representative submits an Export Declaration to the </w:t>
      </w:r>
      <w:r w:rsidR="00FA4DDB" w:rsidRPr="00FF19B1">
        <w:rPr>
          <w:lang w:val="en-IE"/>
        </w:rPr>
        <w:t>Office of</w:t>
      </w:r>
      <w:r w:rsidRPr="00FF19B1">
        <w:rPr>
          <w:lang w:val="en-IE"/>
        </w:rPr>
        <w:t xml:space="preserve"> Export with the ‘Export Declaration’ E_EXP_DAT (IE515) message.</w:t>
      </w:r>
    </w:p>
    <w:p w14:paraId="37DE5F88" w14:textId="693DE5AE" w:rsidR="00012B76" w:rsidRPr="00FF19B1" w:rsidRDefault="00012B76"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w:instrText>
      </w:r>
      <w:r w:rsidR="00353548" w:rsidRPr="00FF19B1">
        <w:rPr>
          <w:b/>
          <w:lang w:val="en-IE"/>
        </w:rPr>
        <w:instrText>2</w:instrText>
      </w:r>
      <w:r w:rsidRPr="00FF19B1">
        <w:rPr>
          <w:b/>
          <w:lang w:val="en-IE"/>
        </w:rPr>
        <w:instrText xml:space="preserve"> </w:instrText>
      </w:r>
      <w:r w:rsidRPr="00FF19B1">
        <w:rPr>
          <w:b/>
          <w:lang w:val="en-IE"/>
        </w:rPr>
        <w:fldChar w:fldCharType="separate"/>
      </w:r>
      <w:r w:rsidR="003911F1">
        <w:rPr>
          <w:b/>
          <w:noProof/>
          <w:lang w:val="en-IE"/>
        </w:rPr>
        <w:t>2</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Export validates it </w:t>
      </w:r>
      <w:r w:rsidR="00EF6200" w:rsidRPr="00FF19B1">
        <w:rPr>
          <w:lang w:val="en-IE"/>
        </w:rPr>
        <w:t xml:space="preserve">(i.e. in terms of message structure and R/Cs) </w:t>
      </w:r>
      <w:r w:rsidRPr="00FF19B1">
        <w:rPr>
          <w:lang w:val="en-IE"/>
        </w:rPr>
        <w:t>and accepts it. The</w:t>
      </w:r>
      <w:r w:rsidR="00005907" w:rsidRPr="00FF19B1">
        <w:rPr>
          <w:lang w:val="en-IE"/>
        </w:rPr>
        <w:t xml:space="preserve">refore, </w:t>
      </w:r>
      <w:r w:rsidR="00CE40B6" w:rsidRPr="00FF19B1">
        <w:rPr>
          <w:lang w:val="en-IE"/>
        </w:rPr>
        <w:t xml:space="preserve">the </w:t>
      </w:r>
      <w:r w:rsidR="00FA4DDB" w:rsidRPr="00FF19B1">
        <w:rPr>
          <w:lang w:val="en-IE"/>
        </w:rPr>
        <w:t>Office of</w:t>
      </w:r>
      <w:r w:rsidR="00CE40B6" w:rsidRPr="00FF19B1">
        <w:rPr>
          <w:lang w:val="en-IE"/>
        </w:rPr>
        <w:t xml:space="preserve"> Export</w:t>
      </w:r>
      <w:r w:rsidR="00005907" w:rsidRPr="00FF19B1">
        <w:rPr>
          <w:lang w:val="en-IE"/>
        </w:rPr>
        <w:t xml:space="preserve"> </w:t>
      </w:r>
      <w:r w:rsidR="00CE40B6" w:rsidRPr="00FF19B1">
        <w:rPr>
          <w:lang w:val="en-IE"/>
        </w:rPr>
        <w:t>dispatches</w:t>
      </w:r>
      <w:r w:rsidR="00005907" w:rsidRPr="00FF19B1">
        <w:rPr>
          <w:lang w:val="en-IE"/>
        </w:rPr>
        <w:t xml:space="preserve"> the</w:t>
      </w:r>
      <w:r w:rsidRPr="00FF19B1">
        <w:rPr>
          <w:lang w:val="en-IE"/>
        </w:rPr>
        <w:t xml:space="preserve"> ‘Export MRN Allocated’ E_MRN_EXP (IE528) message to the Declarant or Representative.</w:t>
      </w:r>
    </w:p>
    <w:p w14:paraId="6903A9DD" w14:textId="74837F31" w:rsidR="00012B76" w:rsidRPr="00FF19B1" w:rsidRDefault="00012B76" w:rsidP="00012B76">
      <w:pPr>
        <w:rPr>
          <w:lang w:val="en-IE"/>
        </w:rPr>
      </w:pPr>
      <w:r w:rsidRPr="00FF19B1">
        <w:rPr>
          <w:lang w:val="en-IE"/>
        </w:rPr>
        <w:t xml:space="preserve">The </w:t>
      </w:r>
      <w:r w:rsidR="00FA4DDB" w:rsidRPr="00FF19B1">
        <w:rPr>
          <w:lang w:val="en-IE"/>
        </w:rPr>
        <w:t>Office of</w:t>
      </w:r>
      <w:r w:rsidRPr="00FF19B1">
        <w:rPr>
          <w:lang w:val="en-IE"/>
        </w:rPr>
        <w:t xml:space="preserve"> Export decides to release the export movement.</w:t>
      </w:r>
    </w:p>
    <w:p w14:paraId="4C986BBC" w14:textId="72B0B4DA" w:rsidR="00012B76" w:rsidRPr="00FF19B1" w:rsidRDefault="00353548"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3</w:t>
      </w:r>
      <w:r w:rsidRPr="00FF19B1">
        <w:rPr>
          <w:b/>
          <w:lang w:val="en-IE"/>
        </w:rPr>
        <w:fldChar w:fldCharType="end"/>
      </w:r>
      <w:r w:rsidRPr="00FF19B1">
        <w:rPr>
          <w:b/>
          <w:lang w:val="en-IE"/>
        </w:rPr>
        <w:t>]</w:t>
      </w:r>
      <w:r w:rsidR="00012B76" w:rsidRPr="00FF19B1">
        <w:rPr>
          <w:b/>
          <w:lang w:val="en-IE"/>
        </w:rPr>
        <w:t xml:space="preserve"> </w:t>
      </w:r>
      <w:r w:rsidR="00012B76" w:rsidRPr="00FF19B1">
        <w:rPr>
          <w:lang w:val="en-IE"/>
        </w:rPr>
        <w:t>In that case</w:t>
      </w:r>
      <w:r w:rsidR="00D0455A" w:rsidRPr="00FF19B1">
        <w:rPr>
          <w:lang w:val="en-IE"/>
        </w:rPr>
        <w:t>, the</w:t>
      </w:r>
      <w:r w:rsidR="00012B76" w:rsidRPr="00FF19B1">
        <w:rPr>
          <w:lang w:val="en-IE"/>
        </w:rPr>
        <w:t xml:space="preserve"> </w:t>
      </w:r>
      <w:r w:rsidR="00FA4DDB" w:rsidRPr="00FF19B1">
        <w:rPr>
          <w:lang w:val="en-IE"/>
        </w:rPr>
        <w:t>Office of</w:t>
      </w:r>
      <w:r w:rsidR="003E506A" w:rsidRPr="00FF19B1">
        <w:rPr>
          <w:lang w:val="en-IE"/>
        </w:rPr>
        <w:t xml:space="preserve"> Export sends the </w:t>
      </w:r>
      <w:r w:rsidR="00012B76" w:rsidRPr="00FF19B1">
        <w:rPr>
          <w:lang w:val="en-IE"/>
        </w:rPr>
        <w:t xml:space="preserve">‘Release for Export’ E_REL_EXP (IE529) </w:t>
      </w:r>
      <w:r w:rsidR="003E506A" w:rsidRPr="00FF19B1">
        <w:rPr>
          <w:lang w:val="en-IE"/>
        </w:rPr>
        <w:t>message</w:t>
      </w:r>
      <w:r w:rsidR="00012B76" w:rsidRPr="00FF19B1">
        <w:rPr>
          <w:lang w:val="en-IE"/>
        </w:rPr>
        <w:t xml:space="preserve"> to the Declarant or Representative.</w:t>
      </w:r>
    </w:p>
    <w:p w14:paraId="0E69ED15" w14:textId="0CEDADE1" w:rsidR="00012B76" w:rsidRPr="00FF19B1" w:rsidRDefault="00353548"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w:t>
      </w:r>
      <w:r w:rsidR="00781F99" w:rsidRPr="00FF19B1">
        <w:rPr>
          <w:lang w:val="en-IE"/>
        </w:rPr>
        <w:t xml:space="preserve"> </w:t>
      </w:r>
      <w:r w:rsidR="00012B76" w:rsidRPr="00FF19B1">
        <w:rPr>
          <w:lang w:val="en-IE"/>
        </w:rPr>
        <w:t xml:space="preserve">The </w:t>
      </w:r>
      <w:r w:rsidR="00FA4DDB" w:rsidRPr="00FF19B1">
        <w:rPr>
          <w:lang w:val="en-IE"/>
        </w:rPr>
        <w:t>Office of</w:t>
      </w:r>
      <w:r w:rsidR="005A38D1" w:rsidRPr="00FF19B1">
        <w:rPr>
          <w:lang w:val="en-IE"/>
        </w:rPr>
        <w:t xml:space="preserve"> Export also sends the </w:t>
      </w:r>
      <w:r w:rsidR="00012B76" w:rsidRPr="00FF19B1">
        <w:rPr>
          <w:lang w:val="en-IE"/>
        </w:rPr>
        <w:t xml:space="preserve">‘AER’ C_AER_SND (IE501) to the </w:t>
      </w:r>
      <w:r w:rsidR="00FA4DDB" w:rsidRPr="00FF19B1">
        <w:rPr>
          <w:lang w:val="en-IE"/>
        </w:rPr>
        <w:t>Office of</w:t>
      </w:r>
      <w:r w:rsidR="00012B76" w:rsidRPr="00FF19B1">
        <w:rPr>
          <w:lang w:val="en-IE"/>
        </w:rPr>
        <w:t xml:space="preserve"> Exit.</w:t>
      </w:r>
    </w:p>
    <w:p w14:paraId="10B8F3AE" w14:textId="7A2C4C29" w:rsidR="00012B76" w:rsidRPr="00FF19B1" w:rsidRDefault="000C2409" w:rsidP="00012B76">
      <w:pPr>
        <w:rPr>
          <w:lang w:val="en-IE"/>
        </w:rPr>
      </w:pPr>
      <w:r w:rsidRPr="00FF19B1">
        <w:rPr>
          <w:lang w:val="en-IE"/>
        </w:rPr>
        <w:t>After the ‘AER’ C_AER_SND (IE501) message is received by the Office of Exit, the export movement arrives and thus the goods of the export movement are now located at the Office of Exit. However, the Declarant or Representative decides that the physical exit of goods from the Union Territory will be covered by the transit procedure.</w:t>
      </w:r>
      <w:r w:rsidR="00012B76" w:rsidRPr="00FF19B1">
        <w:rPr>
          <w:lang w:val="en-IE"/>
        </w:rPr>
        <w:t xml:space="preserve"> </w:t>
      </w:r>
    </w:p>
    <w:p w14:paraId="226924C4" w14:textId="1012FDDB" w:rsidR="00012B76" w:rsidRPr="00FF19B1" w:rsidRDefault="00353548"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w:t>
      </w:r>
      <w:r w:rsidR="00012B76" w:rsidRPr="00FF19B1">
        <w:rPr>
          <w:b/>
          <w:lang w:val="en-IE"/>
        </w:rPr>
        <w:t xml:space="preserve"> </w:t>
      </w:r>
      <w:r w:rsidR="00012B76" w:rsidRPr="00FF19B1">
        <w:rPr>
          <w:lang w:val="en-IE"/>
        </w:rPr>
        <w:t xml:space="preserve">The Holder of the Transit Procedure submits a transit declaration for </w:t>
      </w:r>
      <w:r w:rsidR="00EE5411" w:rsidRPr="00FF19B1">
        <w:rPr>
          <w:lang w:val="en-IE"/>
        </w:rPr>
        <w:t>internal</w:t>
      </w:r>
      <w:r w:rsidR="00012B76" w:rsidRPr="00FF19B1">
        <w:rPr>
          <w:lang w:val="en-IE"/>
        </w:rPr>
        <w:t xml:space="preserve"> transit procedure by sending the ‘Declaration Data’ E_DEC_DAT (IE015) message to the </w:t>
      </w:r>
      <w:r w:rsidR="00FA4DDB" w:rsidRPr="00FF19B1">
        <w:rPr>
          <w:lang w:val="en-IE"/>
        </w:rPr>
        <w:t>Office of</w:t>
      </w:r>
      <w:r w:rsidR="00012B76" w:rsidRPr="00FF19B1">
        <w:rPr>
          <w:lang w:val="en-IE"/>
        </w:rPr>
        <w:t xml:space="preserve"> Departure that also possesses the role of </w:t>
      </w:r>
      <w:r w:rsidR="00FA4DDB" w:rsidRPr="00FF19B1">
        <w:rPr>
          <w:lang w:val="en-IE"/>
        </w:rPr>
        <w:t>Office of</w:t>
      </w:r>
      <w:r w:rsidR="00012B76" w:rsidRPr="00FF19B1">
        <w:rPr>
          <w:lang w:val="en-IE"/>
        </w:rPr>
        <w:t xml:space="preserve"> Exit.</w:t>
      </w:r>
      <w:r w:rsidR="00781F99" w:rsidRPr="00FF19B1">
        <w:rPr>
          <w:lang w:val="en-IE"/>
        </w:rPr>
        <w:t xml:space="preserve"> </w:t>
      </w:r>
      <w:r w:rsidR="00012B76" w:rsidRPr="00FF19B1">
        <w:rPr>
          <w:lang w:val="en-IE"/>
        </w:rPr>
        <w:t>Additionally</w:t>
      </w:r>
      <w:r w:rsidR="00D0455A" w:rsidRPr="00FF19B1">
        <w:rPr>
          <w:lang w:val="en-IE"/>
        </w:rPr>
        <w:t>, the</w:t>
      </w:r>
      <w:r w:rsidR="00012B76" w:rsidRPr="00FF19B1">
        <w:rPr>
          <w:lang w:val="en-IE"/>
        </w:rPr>
        <w:t xml:space="preserve"> transit declaration data contains references to Export MRNs in the previous documents.</w:t>
      </w:r>
    </w:p>
    <w:p w14:paraId="78A32C3F" w14:textId="1128C425" w:rsidR="001A27DD" w:rsidRPr="00FF19B1" w:rsidRDefault="00012B76" w:rsidP="00012B76">
      <w:pPr>
        <w:rPr>
          <w:lang w:val="en-IE"/>
        </w:rPr>
      </w:pPr>
      <w:r w:rsidRPr="00FF19B1">
        <w:rPr>
          <w:lang w:val="en-IE"/>
        </w:rPr>
        <w:lastRenderedPageBreak/>
        <w:t xml:space="preserve">The </w:t>
      </w:r>
      <w:r w:rsidR="00FA4DDB" w:rsidRPr="00FF19B1">
        <w:rPr>
          <w:lang w:val="en-IE"/>
        </w:rPr>
        <w:t>Office of</w:t>
      </w:r>
      <w:r w:rsidRPr="00FF19B1">
        <w:rPr>
          <w:lang w:val="en-IE"/>
        </w:rPr>
        <w:t xml:space="preserve"> Departure performs all necessary validations </w:t>
      </w:r>
      <w:r w:rsidR="00643C1A" w:rsidRPr="00FF19B1">
        <w:rPr>
          <w:lang w:val="en-IE"/>
        </w:rPr>
        <w:t>in terms of</w:t>
      </w:r>
      <w:r w:rsidR="001A27DD" w:rsidRPr="00FF19B1">
        <w:rPr>
          <w:lang w:val="en-IE"/>
        </w:rPr>
        <w:t>:</w:t>
      </w:r>
      <w:r w:rsidRPr="00FF19B1">
        <w:rPr>
          <w:lang w:val="en-IE"/>
        </w:rPr>
        <w:t xml:space="preserve"> </w:t>
      </w:r>
    </w:p>
    <w:p w14:paraId="2B821856" w14:textId="2E054399" w:rsidR="000B5E29" w:rsidRPr="00FF19B1" w:rsidRDefault="009812B6" w:rsidP="00833A60">
      <w:pPr>
        <w:pStyle w:val="ListParagraph"/>
        <w:numPr>
          <w:ilvl w:val="0"/>
          <w:numId w:val="84"/>
        </w:numPr>
        <w:rPr>
          <w:lang w:val="en-IE"/>
        </w:rPr>
      </w:pPr>
      <w:r w:rsidRPr="00FF19B1">
        <w:rPr>
          <w:lang w:val="en-IE"/>
        </w:rPr>
        <w:t>M</w:t>
      </w:r>
      <w:r w:rsidR="00643C1A" w:rsidRPr="00FF19B1">
        <w:rPr>
          <w:lang w:val="en-IE"/>
        </w:rPr>
        <w:t>essage structure</w:t>
      </w:r>
      <w:r w:rsidR="00F22F60" w:rsidRPr="00FF19B1">
        <w:rPr>
          <w:lang w:val="en-IE"/>
        </w:rPr>
        <w:t xml:space="preserve">, </w:t>
      </w:r>
      <w:r w:rsidR="00643C1A" w:rsidRPr="00FF19B1">
        <w:rPr>
          <w:lang w:val="en-IE"/>
        </w:rPr>
        <w:t>R/Cs</w:t>
      </w:r>
      <w:r w:rsidR="007F498B" w:rsidRPr="00FF19B1">
        <w:rPr>
          <w:lang w:val="en-IE"/>
        </w:rPr>
        <w:t>,</w:t>
      </w:r>
      <w:r w:rsidR="00643C1A" w:rsidRPr="00FF19B1">
        <w:rPr>
          <w:lang w:val="en-IE"/>
        </w:rPr>
        <w:t xml:space="preserve"> and </w:t>
      </w:r>
    </w:p>
    <w:p w14:paraId="3C350B61" w14:textId="0A7CD2E5" w:rsidR="000E4AE5" w:rsidRPr="00FF19B1" w:rsidRDefault="009812B6" w:rsidP="00833A60">
      <w:pPr>
        <w:pStyle w:val="ListParagraph"/>
        <w:numPr>
          <w:ilvl w:val="0"/>
          <w:numId w:val="84"/>
        </w:numPr>
        <w:rPr>
          <w:lang w:val="en-IE"/>
        </w:rPr>
      </w:pPr>
      <w:r w:rsidRPr="00FF19B1">
        <w:rPr>
          <w:lang w:val="en-IE"/>
        </w:rPr>
        <w:t>‘</w:t>
      </w:r>
      <w:r w:rsidR="000E4AE5" w:rsidRPr="00FF19B1">
        <w:rPr>
          <w:lang w:val="en-IE"/>
        </w:rPr>
        <w:t>A</w:t>
      </w:r>
      <w:r w:rsidRPr="00FF19B1">
        <w:rPr>
          <w:lang w:val="en-IE"/>
        </w:rPr>
        <w:t>ppropriateness’</w:t>
      </w:r>
      <w:r w:rsidR="00EB4B83" w:rsidRPr="00FF19B1">
        <w:rPr>
          <w:lang w:val="en-IE"/>
        </w:rPr>
        <w:t xml:space="preserve"> of the </w:t>
      </w:r>
      <w:r w:rsidR="00FA4DDB" w:rsidRPr="00FF19B1">
        <w:rPr>
          <w:lang w:val="en-IE"/>
        </w:rPr>
        <w:t>Office of</w:t>
      </w:r>
      <w:r w:rsidR="00EB4B83" w:rsidRPr="00FF19B1">
        <w:rPr>
          <w:lang w:val="en-IE"/>
        </w:rPr>
        <w:t xml:space="preserve"> </w:t>
      </w:r>
      <w:r w:rsidR="007A441C" w:rsidRPr="00FF19B1">
        <w:rPr>
          <w:lang w:val="en-IE"/>
        </w:rPr>
        <w:t>Destination since</w:t>
      </w:r>
      <w:r w:rsidR="003B65F1" w:rsidRPr="00FF19B1">
        <w:rPr>
          <w:lang w:val="en-IE"/>
        </w:rPr>
        <w:t xml:space="preserve"> the transit movement is under internal transit</w:t>
      </w:r>
      <w:r w:rsidR="000E4AE5" w:rsidRPr="00FF19B1">
        <w:rPr>
          <w:lang w:val="en-IE"/>
        </w:rPr>
        <w:t xml:space="preserve"> </w:t>
      </w:r>
      <w:r w:rsidR="00E84AE6" w:rsidRPr="00FF19B1">
        <w:rPr>
          <w:lang w:val="en-IE"/>
        </w:rPr>
        <w:t xml:space="preserve">- i.e. </w:t>
      </w:r>
      <w:r w:rsidR="00AD04EC" w:rsidRPr="00FF19B1">
        <w:rPr>
          <w:lang w:val="en-IE"/>
        </w:rPr>
        <w:t xml:space="preserve">the </w:t>
      </w:r>
      <w:r w:rsidR="00FA4DDB" w:rsidRPr="00FF19B1">
        <w:rPr>
          <w:lang w:val="en-IE"/>
        </w:rPr>
        <w:t>Office of</w:t>
      </w:r>
      <w:r w:rsidR="0010486E" w:rsidRPr="00FF19B1">
        <w:rPr>
          <w:lang w:val="en-IE"/>
        </w:rPr>
        <w:t xml:space="preserve"> Destination </w:t>
      </w:r>
      <w:r w:rsidR="00C93D0F" w:rsidRPr="00FF19B1">
        <w:rPr>
          <w:lang w:val="en-IE"/>
        </w:rPr>
        <w:t xml:space="preserve">either </w:t>
      </w:r>
      <w:r w:rsidR="00AD04EC" w:rsidRPr="00FF19B1">
        <w:rPr>
          <w:lang w:val="en-IE"/>
        </w:rPr>
        <w:t>belong</w:t>
      </w:r>
      <w:r w:rsidR="0010486E" w:rsidRPr="00FF19B1">
        <w:rPr>
          <w:lang w:val="en-IE"/>
        </w:rPr>
        <w:t xml:space="preserve">s to an </w:t>
      </w:r>
      <w:r w:rsidR="005577A6" w:rsidRPr="00FF19B1">
        <w:rPr>
          <w:lang w:val="en-IE"/>
        </w:rPr>
        <w:t>EU MS and</w:t>
      </w:r>
      <w:r w:rsidR="0010486E" w:rsidRPr="00FF19B1">
        <w:rPr>
          <w:lang w:val="en-IE"/>
        </w:rPr>
        <w:t xml:space="preserve"> possesses the role ‘EXT</w:t>
      </w:r>
      <w:r w:rsidR="009B49AE" w:rsidRPr="00FF19B1">
        <w:rPr>
          <w:lang w:val="en-IE"/>
        </w:rPr>
        <w:t>-</w:t>
      </w:r>
      <w:r w:rsidR="00FA4DDB" w:rsidRPr="00FF19B1">
        <w:rPr>
          <w:lang w:val="en-IE"/>
        </w:rPr>
        <w:t>Office of</w:t>
      </w:r>
      <w:r w:rsidR="009B49AE" w:rsidRPr="00FF19B1">
        <w:rPr>
          <w:lang w:val="en-IE"/>
        </w:rPr>
        <w:t xml:space="preserve"> Exit</w:t>
      </w:r>
      <w:r w:rsidR="0010486E" w:rsidRPr="00FF19B1">
        <w:rPr>
          <w:lang w:val="en-IE"/>
        </w:rPr>
        <w:t xml:space="preserve">’ or the </w:t>
      </w:r>
      <w:r w:rsidR="00FA4DDB" w:rsidRPr="00FF19B1">
        <w:rPr>
          <w:lang w:val="en-IE"/>
        </w:rPr>
        <w:t>Office of</w:t>
      </w:r>
      <w:r w:rsidR="00BB1C46" w:rsidRPr="00FF19B1">
        <w:rPr>
          <w:lang w:val="en-IE"/>
        </w:rPr>
        <w:t xml:space="preserve"> Destination belongs to a CTC</w:t>
      </w:r>
      <w:r w:rsidR="00F22F60" w:rsidRPr="00FF19B1">
        <w:rPr>
          <w:lang w:val="en-IE"/>
        </w:rPr>
        <w:t xml:space="preserve"> country</w:t>
      </w:r>
      <w:r w:rsidR="007F498B" w:rsidRPr="00FF19B1">
        <w:rPr>
          <w:lang w:val="en-IE"/>
        </w:rPr>
        <w:t xml:space="preserve">. </w:t>
      </w:r>
      <w:r w:rsidR="007546FF" w:rsidRPr="00FF19B1">
        <w:rPr>
          <w:lang w:val="en-IE"/>
        </w:rPr>
        <w:t>That mean</w:t>
      </w:r>
      <w:r w:rsidR="007C1487" w:rsidRPr="00FF19B1">
        <w:rPr>
          <w:lang w:val="en-IE"/>
        </w:rPr>
        <w:t>s</w:t>
      </w:r>
      <w:r w:rsidR="007546FF" w:rsidRPr="00FF19B1">
        <w:rPr>
          <w:lang w:val="en-IE"/>
        </w:rPr>
        <w:t xml:space="preserve"> i</w:t>
      </w:r>
      <w:r w:rsidR="007F498B" w:rsidRPr="00FF19B1">
        <w:rPr>
          <w:lang w:val="en-IE"/>
        </w:rPr>
        <w:t xml:space="preserve">f any of above is valid, then the </w:t>
      </w:r>
      <w:r w:rsidR="00FA4DDB" w:rsidRPr="00FF19B1">
        <w:rPr>
          <w:lang w:val="en-IE"/>
        </w:rPr>
        <w:t>Office of</w:t>
      </w:r>
      <w:r w:rsidR="007F498B" w:rsidRPr="00FF19B1">
        <w:rPr>
          <w:lang w:val="en-IE"/>
        </w:rPr>
        <w:t xml:space="preserve"> Destination</w:t>
      </w:r>
      <w:r w:rsidR="000A1077" w:rsidRPr="00FF19B1">
        <w:rPr>
          <w:lang w:val="en-IE"/>
        </w:rPr>
        <w:t xml:space="preserve"> is considered ‘appropriate’</w:t>
      </w:r>
      <w:r w:rsidR="00BB1C46" w:rsidRPr="00FF19B1">
        <w:rPr>
          <w:lang w:val="en-IE"/>
        </w:rPr>
        <w:t>.</w:t>
      </w:r>
      <w:r w:rsidR="00781F99" w:rsidRPr="00FF19B1">
        <w:rPr>
          <w:lang w:val="en-IE"/>
        </w:rPr>
        <w:t xml:space="preserve"> </w:t>
      </w:r>
    </w:p>
    <w:p w14:paraId="434F91B3" w14:textId="455CFED2" w:rsidR="00012B76" w:rsidRPr="00FF19B1" w:rsidRDefault="000E4AE5" w:rsidP="00012B76">
      <w:pPr>
        <w:rPr>
          <w:lang w:val="en-IE"/>
        </w:rPr>
      </w:pPr>
      <w:r w:rsidRPr="00FF19B1">
        <w:rPr>
          <w:lang w:val="en-IE"/>
        </w:rPr>
        <w:t xml:space="preserve">If </w:t>
      </w:r>
      <w:r w:rsidR="00D759D3" w:rsidRPr="00FF19B1">
        <w:rPr>
          <w:lang w:val="en-IE"/>
        </w:rPr>
        <w:t>all the</w:t>
      </w:r>
      <w:r w:rsidRPr="00FF19B1">
        <w:rPr>
          <w:lang w:val="en-IE"/>
        </w:rPr>
        <w:t xml:space="preserve"> above </w:t>
      </w:r>
      <w:r w:rsidR="00A34CF1" w:rsidRPr="00FF19B1">
        <w:rPr>
          <w:lang w:val="en-IE"/>
        </w:rPr>
        <w:t xml:space="preserve">validation </w:t>
      </w:r>
      <w:r w:rsidRPr="00FF19B1">
        <w:rPr>
          <w:lang w:val="en-IE"/>
        </w:rPr>
        <w:t>checks are successful</w:t>
      </w:r>
      <w:r w:rsidR="00D0455A" w:rsidRPr="00FF19B1">
        <w:rPr>
          <w:lang w:val="en-IE"/>
        </w:rPr>
        <w:t xml:space="preserve">, </w:t>
      </w:r>
      <w:r w:rsidR="00D71165" w:rsidRPr="00FF19B1">
        <w:rPr>
          <w:lang w:val="en-IE"/>
        </w:rPr>
        <w:t xml:space="preserve">the Office of Departure acknowledges the reception of the transit declaration with the ‘Positive Acknowledge’ E_POS_ACK (IE928) message. The </w:t>
      </w:r>
      <w:r w:rsidR="00204B4B" w:rsidRPr="00FF19B1">
        <w:rPr>
          <w:lang w:val="en-IE"/>
        </w:rPr>
        <w:t xml:space="preserve">transit declaration </w:t>
      </w:r>
      <w:r w:rsidR="00E20D0A" w:rsidRPr="00FF19B1">
        <w:rPr>
          <w:lang w:val="en-IE"/>
        </w:rPr>
        <w:t>is</w:t>
      </w:r>
      <w:r w:rsidR="00012B76" w:rsidRPr="00FF19B1">
        <w:rPr>
          <w:lang w:val="en-IE"/>
        </w:rPr>
        <w:t xml:space="preserve"> set to</w:t>
      </w:r>
      <w:r w:rsidR="00E20D0A" w:rsidRPr="00FF19B1">
        <w:rPr>
          <w:lang w:val="en-IE"/>
        </w:rPr>
        <w:t xml:space="preserve"> the status</w:t>
      </w:r>
      <w:r w:rsidR="00012B76" w:rsidRPr="00FF19B1">
        <w:rPr>
          <w:lang w:val="en-IE"/>
        </w:rPr>
        <w:t xml:space="preserve"> </w:t>
      </w:r>
      <w:r w:rsidR="00012B76" w:rsidRPr="00FF19B1">
        <w:rPr>
          <w:rStyle w:val="Hyperlink"/>
          <w:lang w:val="en-IE"/>
        </w:rPr>
        <w:t>Submitted</w:t>
      </w:r>
      <w:r w:rsidR="00605778" w:rsidRPr="00FF19B1">
        <w:rPr>
          <w:lang w:val="en-IE"/>
        </w:rPr>
        <w:t xml:space="preserve"> (i.e. otherwise it is rejected).</w:t>
      </w:r>
    </w:p>
    <w:p w14:paraId="3C72A263" w14:textId="24890795" w:rsidR="00012B76" w:rsidRPr="00FF19B1" w:rsidRDefault="00353548"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w:t>
      </w:r>
      <w:r w:rsidR="00012B76" w:rsidRPr="00FF19B1">
        <w:rPr>
          <w:b/>
          <w:lang w:val="en-IE"/>
        </w:rPr>
        <w:t xml:space="preserve"> </w:t>
      </w:r>
      <w:r w:rsidR="00012B76" w:rsidRPr="00FF19B1">
        <w:rPr>
          <w:lang w:val="en-IE"/>
        </w:rPr>
        <w:t xml:space="preserve">The </w:t>
      </w:r>
      <w:r w:rsidR="00FA4DDB" w:rsidRPr="00FF19B1">
        <w:rPr>
          <w:lang w:val="en-IE"/>
        </w:rPr>
        <w:t>Office of</w:t>
      </w:r>
      <w:r w:rsidR="00012B76" w:rsidRPr="00FF19B1">
        <w:rPr>
          <w:lang w:val="en-IE"/>
        </w:rPr>
        <w:t xml:space="preserve"> Departure sends the ‘Transit Presentation Notification’ </w:t>
      </w:r>
      <w:r w:rsidR="00A47F1C" w:rsidRPr="00FF19B1">
        <w:rPr>
          <w:lang w:val="en-IE"/>
        </w:rPr>
        <w:t>N_XFT_REQ</w:t>
      </w:r>
      <w:r w:rsidR="00012B76" w:rsidRPr="00FF19B1">
        <w:rPr>
          <w:lang w:val="en-IE"/>
        </w:rPr>
        <w:t xml:space="preserve"> (IE190) message to the </w:t>
      </w:r>
      <w:r w:rsidR="00FA4DDB" w:rsidRPr="00FF19B1">
        <w:rPr>
          <w:lang w:val="en-IE"/>
        </w:rPr>
        <w:t>Office of</w:t>
      </w:r>
      <w:r w:rsidR="00012B76" w:rsidRPr="00FF19B1">
        <w:rPr>
          <w:lang w:val="en-IE"/>
        </w:rPr>
        <w:t xml:space="preserve"> Exit as an initial cross-check </w:t>
      </w:r>
      <w:r w:rsidR="007A331B" w:rsidRPr="00FF19B1">
        <w:rPr>
          <w:lang w:val="en-IE"/>
        </w:rPr>
        <w:t>so as to perform an initial validation</w:t>
      </w:r>
      <w:r w:rsidR="00B6706A" w:rsidRPr="00FF19B1">
        <w:rPr>
          <w:lang w:val="en-IE"/>
        </w:rPr>
        <w:t>. This initial validation comprises</w:t>
      </w:r>
      <w:r w:rsidR="007A331B" w:rsidRPr="00FF19B1">
        <w:rPr>
          <w:lang w:val="en-IE"/>
        </w:rPr>
        <w:t xml:space="preserve"> </w:t>
      </w:r>
      <w:r w:rsidR="00B6706A" w:rsidRPr="00FF19B1">
        <w:rPr>
          <w:lang w:val="en-IE"/>
        </w:rPr>
        <w:t xml:space="preserve">the existence of the </w:t>
      </w:r>
      <w:r w:rsidR="007A331B" w:rsidRPr="00FF19B1">
        <w:rPr>
          <w:lang w:val="en-IE"/>
        </w:rPr>
        <w:t xml:space="preserve">declared export MRN along with the state appropriateness at the </w:t>
      </w:r>
      <w:r w:rsidR="00FA4DDB" w:rsidRPr="00FF19B1">
        <w:rPr>
          <w:lang w:val="en-IE"/>
        </w:rPr>
        <w:t>Office of</w:t>
      </w:r>
      <w:r w:rsidR="007A331B" w:rsidRPr="00FF19B1">
        <w:rPr>
          <w:lang w:val="en-IE"/>
        </w:rPr>
        <w:t xml:space="preserve"> Exit in the AES system</w:t>
      </w:r>
      <w:r w:rsidR="00B604C2" w:rsidRPr="00FF19B1">
        <w:rPr>
          <w:rStyle w:val="FootnoteReference"/>
          <w:lang w:val="en-IE"/>
        </w:rPr>
        <w:footnoteReference w:id="36"/>
      </w:r>
      <w:r w:rsidR="00012B76" w:rsidRPr="00FF19B1">
        <w:rPr>
          <w:lang w:val="en-IE"/>
        </w:rPr>
        <w:t>.</w:t>
      </w:r>
      <w:r w:rsidR="009D3445" w:rsidRPr="00FF19B1">
        <w:rPr>
          <w:lang w:val="en-IE"/>
        </w:rPr>
        <w:t xml:space="preserve"> </w:t>
      </w:r>
      <w:r w:rsidR="008E33FC" w:rsidRPr="00FF19B1">
        <w:rPr>
          <w:lang w:val="en-IE"/>
        </w:rPr>
        <w:t>In case of Simplified Procedure, the ‘Transit Presentation Notification’ N_XFT_REQ (IE190) message also includes the location of goods as specified in the Authori</w:t>
      </w:r>
      <w:r w:rsidR="00A109D3" w:rsidRPr="00FF19B1">
        <w:rPr>
          <w:lang w:val="en-IE"/>
        </w:rPr>
        <w:t>s</w:t>
      </w:r>
      <w:r w:rsidR="008E33FC" w:rsidRPr="00FF19B1">
        <w:rPr>
          <w:lang w:val="en-IE"/>
        </w:rPr>
        <w:t>ation of Authori</w:t>
      </w:r>
      <w:r w:rsidR="00A109D3" w:rsidRPr="00FF19B1">
        <w:rPr>
          <w:lang w:val="en-IE"/>
        </w:rPr>
        <w:t>s</w:t>
      </w:r>
      <w:r w:rsidR="008E33FC" w:rsidRPr="00FF19B1">
        <w:rPr>
          <w:lang w:val="en-IE"/>
        </w:rPr>
        <w:t>ed Consignor (ACR).</w:t>
      </w:r>
    </w:p>
    <w:p w14:paraId="67D8FFFF" w14:textId="00348E0E" w:rsidR="00012B76" w:rsidRPr="00FF19B1" w:rsidRDefault="00012B76" w:rsidP="00012B76">
      <w:pPr>
        <w:rPr>
          <w:lang w:val="en-IE"/>
        </w:rPr>
      </w:pPr>
      <w:r w:rsidRPr="00FF19B1">
        <w:rPr>
          <w:lang w:val="en-IE"/>
        </w:rPr>
        <w:t xml:space="preserve">Upon reception of the ‘Transit Presentation Notification’ </w:t>
      </w:r>
      <w:r w:rsidR="00A47F1C" w:rsidRPr="00FF19B1">
        <w:rPr>
          <w:lang w:val="en-IE"/>
        </w:rPr>
        <w:t>N_XFT_REQ</w:t>
      </w:r>
      <w:r w:rsidRPr="00FF19B1">
        <w:rPr>
          <w:lang w:val="en-IE"/>
        </w:rPr>
        <w:t xml:space="preserve"> (IE190) message</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verifies that the Export MRNs exist and are in appropriate state (i.e. AER Created).</w:t>
      </w:r>
    </w:p>
    <w:p w14:paraId="041D690A" w14:textId="3E7AC108" w:rsidR="00012B76" w:rsidRPr="00FF19B1" w:rsidRDefault="005A35E1" w:rsidP="00012B76">
      <w:pPr>
        <w:rPr>
          <w:lang w:val="en-IE"/>
        </w:rPr>
      </w:pPr>
      <w:r w:rsidRPr="00FF19B1" w:rsidDel="005A35E1">
        <w:rPr>
          <w:i/>
          <w:lang w:val="en-IE"/>
        </w:rPr>
        <w:t xml:space="preserve"> </w:t>
      </w:r>
      <w:r w:rsidR="00353548" w:rsidRPr="00FF19B1">
        <w:rPr>
          <w:b/>
          <w:lang w:val="en-IE"/>
        </w:rPr>
        <w:t xml:space="preserve">[Step </w:t>
      </w:r>
      <w:r w:rsidR="00353548" w:rsidRPr="00FF19B1">
        <w:rPr>
          <w:b/>
          <w:lang w:val="en-IE"/>
        </w:rPr>
        <w:fldChar w:fldCharType="begin"/>
      </w:r>
      <w:r w:rsidR="00353548" w:rsidRPr="00FF19B1">
        <w:rPr>
          <w:b/>
          <w:lang w:val="en-IE"/>
        </w:rPr>
        <w:instrText xml:space="preserve"> seq corEFT2 </w:instrText>
      </w:r>
      <w:r w:rsidR="00353548" w:rsidRPr="00FF19B1">
        <w:rPr>
          <w:b/>
          <w:lang w:val="en-IE"/>
        </w:rPr>
        <w:fldChar w:fldCharType="separate"/>
      </w:r>
      <w:r w:rsidR="003911F1">
        <w:rPr>
          <w:b/>
          <w:noProof/>
          <w:lang w:val="en-IE"/>
        </w:rPr>
        <w:t>7</w:t>
      </w:r>
      <w:r w:rsidR="00353548" w:rsidRPr="00FF19B1">
        <w:rPr>
          <w:b/>
          <w:lang w:val="en-IE"/>
        </w:rPr>
        <w:fldChar w:fldCharType="end"/>
      </w:r>
      <w:r w:rsidR="00353548" w:rsidRPr="00FF19B1">
        <w:rPr>
          <w:b/>
          <w:lang w:val="en-IE"/>
        </w:rPr>
        <w:t>]</w:t>
      </w:r>
      <w:r w:rsidR="00012B76" w:rsidRPr="00FF19B1">
        <w:rPr>
          <w:b/>
          <w:lang w:val="en-IE"/>
        </w:rPr>
        <w:t xml:space="preserve"> </w:t>
      </w:r>
      <w:r w:rsidR="00012B76" w:rsidRPr="00FF19B1">
        <w:rPr>
          <w:lang w:val="en-IE"/>
        </w:rPr>
        <w:t xml:space="preserve">The </w:t>
      </w:r>
      <w:r w:rsidR="00FA4DDB" w:rsidRPr="00FF19B1">
        <w:rPr>
          <w:lang w:val="en-IE"/>
        </w:rPr>
        <w:t>Office of</w:t>
      </w:r>
      <w:r w:rsidR="00012B76" w:rsidRPr="00FF19B1">
        <w:rPr>
          <w:lang w:val="en-IE"/>
        </w:rPr>
        <w:t xml:space="preserve"> Exit produces a positive ‘</w:t>
      </w:r>
      <w:r w:rsidR="000378CE" w:rsidRPr="00FF19B1">
        <w:rPr>
          <w:lang w:val="en-IE"/>
        </w:rPr>
        <w:t>Transit Presentation Notification Response</w:t>
      </w:r>
      <w:r w:rsidR="00012B76" w:rsidRPr="00FF19B1">
        <w:rPr>
          <w:lang w:val="en-IE"/>
        </w:rPr>
        <w:t xml:space="preserve">’ </w:t>
      </w:r>
      <w:r w:rsidR="00A47F1C" w:rsidRPr="00FF19B1">
        <w:rPr>
          <w:lang w:val="en-IE"/>
        </w:rPr>
        <w:t>N_XFT_RSP</w:t>
      </w:r>
      <w:r w:rsidR="00012B76" w:rsidRPr="00FF19B1">
        <w:rPr>
          <w:lang w:val="en-IE"/>
        </w:rPr>
        <w:t xml:space="preserve"> (IE191) message and sends it to the </w:t>
      </w:r>
      <w:r w:rsidR="00FA4DDB" w:rsidRPr="00FF19B1">
        <w:rPr>
          <w:lang w:val="en-IE"/>
        </w:rPr>
        <w:t>Office of</w:t>
      </w:r>
      <w:r w:rsidR="00012B76" w:rsidRPr="00FF19B1">
        <w:rPr>
          <w:lang w:val="en-IE"/>
        </w:rPr>
        <w:t xml:space="preserve"> Departure.</w:t>
      </w:r>
    </w:p>
    <w:p w14:paraId="7753601F" w14:textId="3088F17A" w:rsidR="00012B76" w:rsidRPr="00FF19B1" w:rsidRDefault="00353548" w:rsidP="00012B76">
      <w:pPr>
        <w:rPr>
          <w:lang w:val="en-IE"/>
        </w:rPr>
      </w:pPr>
      <w:bookmarkStart w:id="2045" w:name="Step_08_T_TRA_EFT_M_002"/>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w:t>
      </w:r>
      <w:bookmarkEnd w:id="2045"/>
      <w:r w:rsidR="00012B76" w:rsidRPr="00FF19B1">
        <w:rPr>
          <w:b/>
          <w:lang w:val="en-IE"/>
        </w:rPr>
        <w:t xml:space="preserve"> </w:t>
      </w:r>
      <w:r w:rsidR="00012B76" w:rsidRPr="00FF19B1">
        <w:rPr>
          <w:lang w:val="en-IE"/>
        </w:rPr>
        <w:t xml:space="preserve">Upon reception of </w:t>
      </w:r>
      <w:r w:rsidR="00EC20E8" w:rsidRPr="00FF19B1">
        <w:rPr>
          <w:lang w:val="en-IE"/>
        </w:rPr>
        <w:t>the</w:t>
      </w:r>
      <w:r w:rsidR="00012B76" w:rsidRPr="00FF19B1">
        <w:rPr>
          <w:lang w:val="en-IE"/>
        </w:rPr>
        <w:t xml:space="preserve"> positive ‘</w:t>
      </w:r>
      <w:r w:rsidR="000378CE" w:rsidRPr="00FF19B1">
        <w:rPr>
          <w:lang w:val="en-IE"/>
        </w:rPr>
        <w:t>Transit Presentation Notification Response</w:t>
      </w:r>
      <w:r w:rsidR="00012B76" w:rsidRPr="00FF19B1">
        <w:rPr>
          <w:lang w:val="en-IE"/>
        </w:rPr>
        <w:t xml:space="preserve">’ </w:t>
      </w:r>
      <w:r w:rsidR="00A47F1C" w:rsidRPr="00FF19B1">
        <w:rPr>
          <w:lang w:val="en-IE"/>
        </w:rPr>
        <w:t>N_XFT_RSP</w:t>
      </w:r>
      <w:r w:rsidR="00012B76" w:rsidRPr="00FF19B1">
        <w:rPr>
          <w:lang w:val="en-IE"/>
        </w:rPr>
        <w:t xml:space="preserve"> (IE191) message</w:t>
      </w:r>
      <w:r w:rsidR="00D0455A" w:rsidRPr="00FF19B1">
        <w:rPr>
          <w:lang w:val="en-IE"/>
        </w:rPr>
        <w:t>, the</w:t>
      </w:r>
      <w:r w:rsidR="00012B76" w:rsidRPr="00FF19B1">
        <w:rPr>
          <w:lang w:val="en-IE"/>
        </w:rPr>
        <w:t xml:space="preserve"> </w:t>
      </w:r>
      <w:r w:rsidR="00FA4DDB" w:rsidRPr="00FF19B1">
        <w:rPr>
          <w:lang w:val="en-IE"/>
        </w:rPr>
        <w:t>Office of</w:t>
      </w:r>
      <w:r w:rsidR="00012B76" w:rsidRPr="00FF19B1">
        <w:rPr>
          <w:lang w:val="en-IE"/>
        </w:rPr>
        <w:t xml:space="preserve"> Departure </w:t>
      </w:r>
      <w:r w:rsidR="00341520" w:rsidRPr="00FF19B1">
        <w:rPr>
          <w:lang w:val="en-IE"/>
        </w:rPr>
        <w:t xml:space="preserve">accepts the transit declaration and </w:t>
      </w:r>
      <w:r w:rsidR="00012B76" w:rsidRPr="00FF19B1">
        <w:rPr>
          <w:lang w:val="en-IE"/>
        </w:rPr>
        <w:t>communicates the MRN to the Holder of the Transit Procedure with the ‘MRN Allocated’ E_MRN_ALL (IE028) message.</w:t>
      </w:r>
    </w:p>
    <w:p w14:paraId="549B8E01" w14:textId="605C147C" w:rsidR="00012B76" w:rsidRPr="00FF19B1" w:rsidRDefault="00462CB1" w:rsidP="00012B76">
      <w:pPr>
        <w:rPr>
          <w:rStyle w:val="Hyperlink"/>
          <w:lang w:val="en-IE"/>
        </w:rPr>
      </w:pPr>
      <w:r w:rsidRPr="00FF19B1">
        <w:rPr>
          <w:lang w:val="en-IE"/>
        </w:rPr>
        <w:t>The state of the movement at</w:t>
      </w:r>
      <w:r w:rsidR="00012B76" w:rsidRPr="00FF19B1">
        <w:rPr>
          <w:lang w:val="en-IE"/>
        </w:rPr>
        <w:t xml:space="preserve"> the </w:t>
      </w:r>
      <w:r w:rsidR="00FA4DDB" w:rsidRPr="00FF19B1">
        <w:rPr>
          <w:lang w:val="en-IE"/>
        </w:rPr>
        <w:t>Office of</w:t>
      </w:r>
      <w:r w:rsidR="00012B76" w:rsidRPr="00FF19B1">
        <w:rPr>
          <w:lang w:val="en-IE"/>
        </w:rPr>
        <w:t xml:space="preserve"> Departure is set to </w:t>
      </w:r>
      <w:hyperlink w:anchor="_Office_of_Departure" w:history="1">
        <w:r w:rsidR="00012B76" w:rsidRPr="00FF19B1">
          <w:rPr>
            <w:rStyle w:val="Hyperlink"/>
            <w:lang w:val="en-IE"/>
          </w:rPr>
          <w:t>Accepted</w:t>
        </w:r>
      </w:hyperlink>
      <w:r w:rsidR="00012B76" w:rsidRPr="00FF19B1">
        <w:rPr>
          <w:rStyle w:val="Hyperlink"/>
          <w:lang w:val="en-IE"/>
        </w:rPr>
        <w:t>.</w:t>
      </w:r>
    </w:p>
    <w:p w14:paraId="6EA3A93B" w14:textId="1781D959" w:rsidR="00012B76" w:rsidRPr="00FF19B1" w:rsidRDefault="00353548"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w:t>
      </w:r>
      <w:r w:rsidR="00012B76" w:rsidRPr="00FF19B1">
        <w:rPr>
          <w:b/>
          <w:lang w:val="en-IE"/>
        </w:rPr>
        <w:t xml:space="preserve"> </w:t>
      </w:r>
      <w:r w:rsidR="00012B76" w:rsidRPr="00FF19B1">
        <w:rPr>
          <w:lang w:val="en-IE"/>
        </w:rPr>
        <w:t xml:space="preserve">The </w:t>
      </w:r>
      <w:r w:rsidR="00FA4DDB" w:rsidRPr="00FF19B1">
        <w:rPr>
          <w:lang w:val="en-IE"/>
        </w:rPr>
        <w:t>Office of</w:t>
      </w:r>
      <w:r w:rsidR="00BC1AE9" w:rsidRPr="00FF19B1">
        <w:rPr>
          <w:lang w:val="en-IE"/>
        </w:rPr>
        <w:t xml:space="preserve"> Departure sends again the </w:t>
      </w:r>
      <w:r w:rsidR="00012B76" w:rsidRPr="00FF19B1">
        <w:rPr>
          <w:lang w:val="en-IE"/>
        </w:rPr>
        <w:t xml:space="preserve">‘Transit Presentation Notification’ </w:t>
      </w:r>
      <w:r w:rsidR="00A47F1C" w:rsidRPr="00FF19B1">
        <w:rPr>
          <w:lang w:val="en-IE"/>
        </w:rPr>
        <w:t>N_XFT_REQ</w:t>
      </w:r>
      <w:r w:rsidR="00012B76" w:rsidRPr="00FF19B1">
        <w:rPr>
          <w:lang w:val="en-IE"/>
        </w:rPr>
        <w:t xml:space="preserve"> (IE190) message to the </w:t>
      </w:r>
      <w:r w:rsidR="00FA4DDB" w:rsidRPr="00FF19B1">
        <w:rPr>
          <w:lang w:val="en-IE"/>
        </w:rPr>
        <w:t>Office of</w:t>
      </w:r>
      <w:r w:rsidR="00012B76" w:rsidRPr="00FF19B1">
        <w:rPr>
          <w:lang w:val="en-IE"/>
        </w:rPr>
        <w:t xml:space="preserve"> Exit to allocate the trans</w:t>
      </w:r>
      <w:r w:rsidR="000111C4" w:rsidRPr="00FF19B1">
        <w:rPr>
          <w:lang w:val="en-IE"/>
        </w:rPr>
        <w:t>i</w:t>
      </w:r>
      <w:r w:rsidR="00012B76" w:rsidRPr="00FF19B1">
        <w:rPr>
          <w:lang w:val="en-IE"/>
        </w:rPr>
        <w:t xml:space="preserve">t MRN for the Export MRNs since the transit declaration </w:t>
      </w:r>
      <w:r w:rsidR="00BC1AE9" w:rsidRPr="00FF19B1">
        <w:rPr>
          <w:lang w:val="en-IE"/>
        </w:rPr>
        <w:t>is</w:t>
      </w:r>
      <w:r w:rsidR="00012B76" w:rsidRPr="00FF19B1">
        <w:rPr>
          <w:lang w:val="en-IE"/>
        </w:rPr>
        <w:t xml:space="preserve"> accepted.</w:t>
      </w:r>
    </w:p>
    <w:p w14:paraId="17A039B7" w14:textId="19683010" w:rsidR="00012B76" w:rsidRPr="00FF19B1" w:rsidRDefault="00012B76" w:rsidP="00012B76">
      <w:pPr>
        <w:rPr>
          <w:lang w:val="en-IE"/>
        </w:rPr>
      </w:pPr>
      <w:r w:rsidRPr="00FF19B1">
        <w:rPr>
          <w:lang w:val="en-IE"/>
        </w:rPr>
        <w:t xml:space="preserve">While a response is expected from the </w:t>
      </w:r>
      <w:r w:rsidR="00FA4DDB" w:rsidRPr="00FF19B1">
        <w:rPr>
          <w:lang w:val="en-IE"/>
        </w:rPr>
        <w:t>Office of</w:t>
      </w:r>
      <w:r w:rsidRPr="00FF19B1">
        <w:rPr>
          <w:lang w:val="en-IE"/>
        </w:rPr>
        <w:t xml:space="preserve"> Exit</w:t>
      </w:r>
      <w:r w:rsidR="00D0455A" w:rsidRPr="00FF19B1">
        <w:rPr>
          <w:lang w:val="en-IE"/>
        </w:rPr>
        <w:t>, the</w:t>
      </w:r>
      <w:r w:rsidR="00462CB1" w:rsidRPr="00FF19B1">
        <w:rPr>
          <w:lang w:val="en-IE"/>
        </w:rPr>
        <w:t xml:space="preserve"> state of the movement at</w:t>
      </w:r>
      <w:r w:rsidRPr="00FF19B1">
        <w:rPr>
          <w:lang w:val="en-IE"/>
        </w:rPr>
        <w:t xml:space="preserve">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Pending response from AES</w:t>
        </w:r>
      </w:hyperlink>
      <w:r w:rsidRPr="00FF19B1">
        <w:rPr>
          <w:lang w:val="en-IE"/>
        </w:rPr>
        <w:t>.</w:t>
      </w:r>
    </w:p>
    <w:p w14:paraId="78D2EFED" w14:textId="5F07D43A" w:rsidR="00012B76" w:rsidRPr="00FF19B1" w:rsidRDefault="00012B76" w:rsidP="00012B76">
      <w:pPr>
        <w:rPr>
          <w:lang w:val="en-IE"/>
        </w:rPr>
      </w:pPr>
      <w:r w:rsidRPr="00FF19B1">
        <w:rPr>
          <w:lang w:val="en-IE"/>
        </w:rPr>
        <w:t xml:space="preserve">Upon reception of the ‘Transit Presentation Notification’ </w:t>
      </w:r>
      <w:r w:rsidR="00A47F1C" w:rsidRPr="00FF19B1">
        <w:rPr>
          <w:lang w:val="en-IE"/>
        </w:rPr>
        <w:t>N_XFT_REQ</w:t>
      </w:r>
      <w:r w:rsidRPr="00FF19B1">
        <w:rPr>
          <w:lang w:val="en-IE"/>
        </w:rPr>
        <w:t xml:space="preserve"> (IE190) message</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allocates the Transit MRN for the specific Export MRNs</w:t>
      </w:r>
      <w:r w:rsidR="00840EA0" w:rsidRPr="00FF19B1">
        <w:rPr>
          <w:lang w:val="en-IE"/>
        </w:rPr>
        <w:t>.</w:t>
      </w:r>
      <w:r w:rsidRPr="00FF19B1">
        <w:rPr>
          <w:lang w:val="en-IE"/>
        </w:rPr>
        <w:t xml:space="preserve"> </w:t>
      </w:r>
    </w:p>
    <w:p w14:paraId="4F4B5E1E" w14:textId="0AA976AB" w:rsidR="00012B76" w:rsidRPr="00FF19B1" w:rsidRDefault="00353548" w:rsidP="00012B76">
      <w:pPr>
        <w:rPr>
          <w:lang w:val="en-IE"/>
        </w:rPr>
      </w:pPr>
      <w:bookmarkStart w:id="2046" w:name="Step_10_T_TRA_EFT_M_002"/>
      <w:r w:rsidRPr="00FF19B1">
        <w:rPr>
          <w:b/>
          <w:lang w:val="en-IE"/>
        </w:rPr>
        <w:lastRenderedPageBreak/>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w:t>
      </w:r>
      <w:bookmarkEnd w:id="2046"/>
      <w:r w:rsidR="00012B76" w:rsidRPr="00FF19B1">
        <w:rPr>
          <w:b/>
          <w:lang w:val="en-IE"/>
        </w:rPr>
        <w:t xml:space="preserve"> </w:t>
      </w:r>
      <w:r w:rsidR="00012B76" w:rsidRPr="00FF19B1">
        <w:rPr>
          <w:lang w:val="en-IE"/>
        </w:rPr>
        <w:t xml:space="preserve">The </w:t>
      </w:r>
      <w:r w:rsidR="00FA4DDB" w:rsidRPr="00FF19B1">
        <w:rPr>
          <w:lang w:val="en-IE"/>
        </w:rPr>
        <w:t>Office of</w:t>
      </w:r>
      <w:r w:rsidR="00012B76" w:rsidRPr="00FF19B1">
        <w:rPr>
          <w:lang w:val="en-IE"/>
        </w:rPr>
        <w:t xml:space="preserve"> </w:t>
      </w:r>
      <w:r w:rsidR="00A50C01" w:rsidRPr="00FF19B1">
        <w:rPr>
          <w:lang w:val="en-IE"/>
        </w:rPr>
        <w:t>Exit</w:t>
      </w:r>
      <w:r w:rsidR="00012B76" w:rsidRPr="00FF19B1">
        <w:rPr>
          <w:lang w:val="en-IE"/>
        </w:rPr>
        <w:t xml:space="preserve"> replies back with a positive ‘</w:t>
      </w:r>
      <w:r w:rsidR="000378CE" w:rsidRPr="00FF19B1">
        <w:rPr>
          <w:lang w:val="en-IE"/>
        </w:rPr>
        <w:t>Transit Presentation Notification Response</w:t>
      </w:r>
      <w:r w:rsidR="00012B76" w:rsidRPr="00FF19B1">
        <w:rPr>
          <w:lang w:val="en-IE"/>
        </w:rPr>
        <w:t xml:space="preserve">’ </w:t>
      </w:r>
      <w:r w:rsidR="00A47F1C" w:rsidRPr="00FF19B1">
        <w:rPr>
          <w:lang w:val="en-IE"/>
        </w:rPr>
        <w:t>N_XFT_RSP</w:t>
      </w:r>
      <w:r w:rsidR="00012B76" w:rsidRPr="00FF19B1">
        <w:rPr>
          <w:lang w:val="en-IE"/>
        </w:rPr>
        <w:t xml:space="preserve"> (IE191) message to acknowledge the successful allocation of the Transit MRN with the Export MRN(s).</w:t>
      </w:r>
    </w:p>
    <w:p w14:paraId="19668B07" w14:textId="60EB3C92" w:rsidR="00012B76" w:rsidRPr="00FF19B1" w:rsidRDefault="00012B76" w:rsidP="00012B76">
      <w:pPr>
        <w:rPr>
          <w:rStyle w:val="Hyperlink"/>
          <w:lang w:val="en-IE"/>
        </w:rPr>
      </w:pPr>
      <w:r w:rsidRPr="00FF19B1">
        <w:rPr>
          <w:lang w:val="en-IE"/>
        </w:rPr>
        <w:t>Upon reception of a positive ‘</w:t>
      </w:r>
      <w:r w:rsidR="000378CE" w:rsidRPr="00FF19B1">
        <w:rPr>
          <w:lang w:val="en-IE"/>
        </w:rPr>
        <w:t>Transit Presentation Notification Response</w:t>
      </w:r>
      <w:r w:rsidRPr="00FF19B1">
        <w:rPr>
          <w:lang w:val="en-IE"/>
        </w:rPr>
        <w:t xml:space="preserve">’ </w:t>
      </w:r>
      <w:r w:rsidR="00A47F1C" w:rsidRPr="00FF19B1">
        <w:rPr>
          <w:lang w:val="en-IE"/>
        </w:rPr>
        <w:t>N_XFT_RSP</w:t>
      </w:r>
      <w:r w:rsidRPr="00FF19B1">
        <w:rPr>
          <w:lang w:val="en-IE"/>
        </w:rPr>
        <w:t xml:space="preserve"> (IE191) message</w:t>
      </w:r>
      <w:r w:rsidR="00D0455A" w:rsidRPr="00FF19B1">
        <w:rPr>
          <w:lang w:val="en-IE"/>
        </w:rPr>
        <w:t>, the</w:t>
      </w:r>
      <w:r w:rsidRPr="00FF19B1">
        <w:rPr>
          <w:lang w:val="en-IE"/>
        </w:rPr>
        <w:t xml:space="preserve"> state </w:t>
      </w:r>
      <w:r w:rsidR="00BC69C2" w:rsidRPr="00FF19B1">
        <w:rPr>
          <w:lang w:val="en-IE"/>
        </w:rPr>
        <w:t xml:space="preserve">of the movement </w:t>
      </w:r>
      <w:r w:rsidR="00DC62A2" w:rsidRPr="00FF19B1">
        <w:rPr>
          <w:lang w:val="en-IE"/>
        </w:rPr>
        <w:t xml:space="preserve">at the </w:t>
      </w:r>
      <w:r w:rsidR="00FA4DDB" w:rsidRPr="00FF19B1">
        <w:rPr>
          <w:lang w:val="en-IE"/>
        </w:rPr>
        <w:t>Office of</w:t>
      </w:r>
      <w:r w:rsidR="00DC62A2" w:rsidRPr="00FF19B1">
        <w:rPr>
          <w:lang w:val="en-IE"/>
        </w:rPr>
        <w:t xml:space="preserve"> Departure </w:t>
      </w:r>
      <w:r w:rsidRPr="00FF19B1">
        <w:rPr>
          <w:lang w:val="en-IE"/>
        </w:rPr>
        <w:t xml:space="preserve">is set back to </w:t>
      </w:r>
      <w:hyperlink w:anchor="_Office_of_Departure" w:history="1">
        <w:r w:rsidRPr="00FF19B1">
          <w:rPr>
            <w:rStyle w:val="Hyperlink"/>
            <w:lang w:val="en-IE"/>
          </w:rPr>
          <w:t>Accepted</w:t>
        </w:r>
      </w:hyperlink>
      <w:r w:rsidRPr="00FF19B1">
        <w:rPr>
          <w:rStyle w:val="Hyperlink"/>
          <w:lang w:val="en-IE"/>
        </w:rPr>
        <w:t>.</w:t>
      </w:r>
    </w:p>
    <w:p w14:paraId="60008E93" w14:textId="27F5C570" w:rsidR="001B48AA" w:rsidRPr="00FF19B1" w:rsidRDefault="001B48AA" w:rsidP="00012B76">
      <w:pPr>
        <w:rPr>
          <w:rStyle w:val="Hyperlink"/>
          <w:lang w:val="en-IE"/>
        </w:rPr>
      </w:pPr>
      <w:r w:rsidRPr="00FF19B1">
        <w:rPr>
          <w:lang w:val="en-IE"/>
        </w:rPr>
        <w:t xml:space="preserve">Next, the risk analysis is performed into the transit movement. Following the completion of the risk analysis - in case of Simplified procedure - the timer </w:t>
      </w:r>
      <w:hyperlink w:anchor="T_Awaiting_Automatic_Release" w:history="1">
        <w:r w:rsidRPr="00FF19B1">
          <w:rPr>
            <w:rStyle w:val="Hyperlink"/>
            <w:lang w:val="en-IE"/>
          </w:rPr>
          <w:t>T_Awaiting_Automatic_Release</w:t>
        </w:r>
      </w:hyperlink>
      <w:r w:rsidRPr="00FF19B1">
        <w:rPr>
          <w:rStyle w:val="Hyperlink"/>
          <w:lang w:val="en-IE"/>
        </w:rPr>
        <w:t xml:space="preserve"> </w:t>
      </w:r>
      <w:r w:rsidRPr="00FF19B1">
        <w:rPr>
          <w:lang w:val="en-IE"/>
        </w:rPr>
        <w:t>is started when no risk is identified.</w:t>
      </w:r>
    </w:p>
    <w:p w14:paraId="0DF05520" w14:textId="36ED634D" w:rsidR="00012B76" w:rsidRPr="00FF19B1" w:rsidRDefault="00012B76" w:rsidP="00012B76">
      <w:pPr>
        <w:rPr>
          <w:lang w:val="en-IE"/>
        </w:rPr>
      </w:pPr>
      <w:r w:rsidRPr="00FF19B1">
        <w:rPr>
          <w:lang w:val="en-IE"/>
        </w:rPr>
        <w:t>Following the successful allocation of the Transit MRN with the specific Export MRNs</w:t>
      </w:r>
      <w:r w:rsidR="00100065" w:rsidRPr="00FF19B1">
        <w:rPr>
          <w:lang w:val="en-IE"/>
        </w:rPr>
        <w:t>, the completion of risk analysis</w:t>
      </w:r>
      <w:r w:rsidRPr="00FF19B1">
        <w:rPr>
          <w:lang w:val="en-IE"/>
        </w:rPr>
        <w:t xml:space="preserve"> and </w:t>
      </w:r>
      <w:r w:rsidR="001A5982" w:rsidRPr="00FF19B1">
        <w:rPr>
          <w:lang w:val="en-IE"/>
        </w:rPr>
        <w:t>no</w:t>
      </w:r>
      <w:r w:rsidRPr="00FF19B1">
        <w:rPr>
          <w:lang w:val="en-IE"/>
        </w:rPr>
        <w:t xml:space="preserve"> control</w:t>
      </w:r>
      <w:r w:rsidR="001A5982" w:rsidRPr="00FF19B1">
        <w:rPr>
          <w:lang w:val="en-IE"/>
        </w:rPr>
        <w:t xml:space="preserve"> or control with successful control results</w:t>
      </w:r>
      <w:r w:rsidR="00D0455A" w:rsidRPr="00FF19B1">
        <w:rPr>
          <w:lang w:val="en-IE"/>
        </w:rPr>
        <w:t xml:space="preserve">, </w:t>
      </w:r>
      <w:r w:rsidR="00A65D30" w:rsidRPr="00FF19B1">
        <w:rPr>
          <w:lang w:val="en-IE"/>
        </w:rPr>
        <w:t xml:space="preserve">or in case of Simplified Procedure the timer </w:t>
      </w:r>
      <w:hyperlink w:anchor="T_Awaiting_Automatic_Release" w:history="1">
        <w:r w:rsidR="00A65D30" w:rsidRPr="00FF19B1">
          <w:rPr>
            <w:rStyle w:val="Hyperlink"/>
            <w:lang w:val="en-IE"/>
          </w:rPr>
          <w:t>T_Awaiting_Automatic_Release</w:t>
        </w:r>
      </w:hyperlink>
      <w:r w:rsidR="00A65D30" w:rsidRPr="00FF19B1">
        <w:rPr>
          <w:lang w:val="en-IE"/>
        </w:rPr>
        <w:t xml:space="preserve"> has been previously initiated and expired (meaning no control), </w:t>
      </w:r>
      <w:r w:rsidR="00D0455A" w:rsidRPr="00FF19B1">
        <w:rPr>
          <w:lang w:val="en-IE"/>
        </w:rPr>
        <w:t>the</w:t>
      </w:r>
      <w:r w:rsidR="00462CB1" w:rsidRPr="00FF19B1">
        <w:rPr>
          <w:lang w:val="en-IE"/>
        </w:rPr>
        <w:t xml:space="preserve"> state of the movement at</w:t>
      </w:r>
      <w:r w:rsidRPr="00FF19B1">
        <w:rPr>
          <w:lang w:val="en-IE"/>
        </w:rPr>
        <w:t xml:space="preserve">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Under guarantee registration</w:t>
        </w:r>
      </w:hyperlink>
      <w:r w:rsidRPr="00FF19B1">
        <w:rPr>
          <w:lang w:val="en-IE"/>
        </w:rPr>
        <w:t>.</w:t>
      </w:r>
    </w:p>
    <w:p w14:paraId="57FE6E56" w14:textId="77777777" w:rsidR="00012B76" w:rsidRPr="00FF19B1" w:rsidRDefault="00012B76" w:rsidP="00012B76">
      <w:pPr>
        <w:rPr>
          <w:lang w:val="en-IE"/>
        </w:rPr>
      </w:pPr>
      <w:r w:rsidRPr="00FF19B1">
        <w:rPr>
          <w:lang w:val="en-IE"/>
        </w:rPr>
        <w:t>The guarantee reference numbers in the transit declaration maintained in the Guarantee Management System (GMS) are to be registered.</w:t>
      </w:r>
    </w:p>
    <w:p w14:paraId="56DBBE8B" w14:textId="2C9C171E" w:rsidR="00012B76" w:rsidRPr="00FF19B1" w:rsidRDefault="00353548"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w:t>
      </w:r>
      <w:r w:rsidR="00012B76" w:rsidRPr="00FF19B1">
        <w:rPr>
          <w:b/>
          <w:lang w:val="en-IE"/>
        </w:rPr>
        <w:t xml:space="preserve"> </w:t>
      </w:r>
      <w:r w:rsidR="00012B76" w:rsidRPr="00FF19B1">
        <w:rPr>
          <w:lang w:val="en-IE"/>
        </w:rPr>
        <w:t xml:space="preserve">The </w:t>
      </w:r>
      <w:r w:rsidR="00FA4DDB" w:rsidRPr="00FF19B1">
        <w:rPr>
          <w:lang w:val="en-IE"/>
        </w:rPr>
        <w:t>Office of</w:t>
      </w:r>
      <w:r w:rsidR="00012B76" w:rsidRPr="00FF19B1">
        <w:rPr>
          <w:lang w:val="en-IE"/>
        </w:rPr>
        <w:t xml:space="preserve"> Departure sends the ‘Guarantee use’ C_GUA_USE</w:t>
      </w:r>
      <w:r w:rsidR="00781F99" w:rsidRPr="00FF19B1">
        <w:rPr>
          <w:lang w:val="en-IE"/>
        </w:rPr>
        <w:t xml:space="preserve"> </w:t>
      </w:r>
      <w:r w:rsidR="00012B76" w:rsidRPr="00FF19B1">
        <w:rPr>
          <w:lang w:val="en-IE"/>
        </w:rPr>
        <w:t>(IE203) message to Guarantee Management System (GMS).</w:t>
      </w:r>
    </w:p>
    <w:p w14:paraId="4729CA84" w14:textId="70206A8E" w:rsidR="00012B76" w:rsidRPr="00FF19B1" w:rsidRDefault="00353548"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w:t>
      </w:r>
      <w:r w:rsidR="00012B76" w:rsidRPr="00FF19B1">
        <w:rPr>
          <w:b/>
          <w:lang w:val="en-IE"/>
        </w:rPr>
        <w:t xml:space="preserve"> </w:t>
      </w:r>
      <w:r w:rsidR="00012B76" w:rsidRPr="00FF19B1">
        <w:rPr>
          <w:lang w:val="en-IE"/>
        </w:rPr>
        <w:t>The Guarantee Management System (GMS) sends the ‘Guarantee Use Result’ C_GUA_USR</w:t>
      </w:r>
      <w:r w:rsidR="00781F99" w:rsidRPr="00FF19B1">
        <w:rPr>
          <w:lang w:val="en-IE"/>
        </w:rPr>
        <w:t xml:space="preserve"> </w:t>
      </w:r>
      <w:r w:rsidR="00012B76" w:rsidRPr="00FF19B1">
        <w:rPr>
          <w:lang w:val="en-IE"/>
        </w:rPr>
        <w:t xml:space="preserve">(IE205) message to </w:t>
      </w:r>
      <w:r w:rsidR="00FA4DDB" w:rsidRPr="00FF19B1">
        <w:rPr>
          <w:lang w:val="en-IE"/>
        </w:rPr>
        <w:t>Office of</w:t>
      </w:r>
      <w:r w:rsidR="00012B76" w:rsidRPr="00FF19B1">
        <w:rPr>
          <w:lang w:val="en-IE"/>
        </w:rPr>
        <w:t xml:space="preserve"> Departure without an </w:t>
      </w:r>
      <w:r w:rsidR="00BB3F5F" w:rsidRPr="00FF19B1">
        <w:rPr>
          <w:lang w:val="en-IE"/>
        </w:rPr>
        <w:t>I</w:t>
      </w:r>
      <w:r w:rsidR="00012B76" w:rsidRPr="00FF19B1">
        <w:rPr>
          <w:lang w:val="en-IE"/>
        </w:rPr>
        <w:t xml:space="preserve">nvalid </w:t>
      </w:r>
      <w:r w:rsidR="00BB3F5F" w:rsidRPr="00FF19B1">
        <w:rPr>
          <w:lang w:val="en-IE"/>
        </w:rPr>
        <w:t xml:space="preserve">Guarantee Reason error </w:t>
      </w:r>
      <w:r w:rsidR="00012B76" w:rsidRPr="00FF19B1">
        <w:rPr>
          <w:lang w:val="en-IE"/>
        </w:rPr>
        <w:t>code indicating that the guarantees are registered.</w:t>
      </w:r>
    </w:p>
    <w:p w14:paraId="294AF2A3" w14:textId="3D0C8641" w:rsidR="00012B76" w:rsidRPr="00FF19B1" w:rsidRDefault="00012B76" w:rsidP="00012B76">
      <w:pPr>
        <w:rPr>
          <w:lang w:val="en-IE"/>
        </w:rPr>
      </w:pPr>
      <w:r w:rsidRPr="00FF19B1">
        <w:rPr>
          <w:lang w:val="en-IE"/>
        </w:rPr>
        <w:t>When all guarantees are registered</w:t>
      </w:r>
      <w:r w:rsidR="00D0455A" w:rsidRPr="00FF19B1">
        <w:rPr>
          <w:lang w:val="en-IE"/>
        </w:rPr>
        <w:t>, the</w:t>
      </w:r>
      <w:r w:rsidR="00462CB1" w:rsidRPr="00FF19B1">
        <w:rPr>
          <w:lang w:val="en-IE"/>
        </w:rPr>
        <w:t xml:space="preserve"> state of the movement at</w:t>
      </w:r>
      <w:r w:rsidRPr="00FF19B1">
        <w:rPr>
          <w:lang w:val="en-IE"/>
        </w:rPr>
        <w:t xml:space="preserve"> the </w:t>
      </w:r>
      <w:r w:rsidR="00FA4DDB" w:rsidRPr="00FF19B1">
        <w:rPr>
          <w:lang w:val="en-IE"/>
        </w:rPr>
        <w:t>Office of</w:t>
      </w:r>
      <w:r w:rsidRPr="00FF19B1">
        <w:rPr>
          <w:lang w:val="en-IE"/>
        </w:rPr>
        <w:t xml:space="preserve"> Departure is set to </w:t>
      </w:r>
      <w:hyperlink w:anchor="_Office_of_Departure" w:history="1">
        <w:r w:rsidRPr="00FF19B1">
          <w:rPr>
            <w:rStyle w:val="Hyperlink"/>
            <w:lang w:val="en-IE"/>
          </w:rPr>
          <w:t>Guarantee registered</w:t>
        </w:r>
      </w:hyperlink>
      <w:r w:rsidRPr="00FF19B1">
        <w:rPr>
          <w:lang w:val="en-IE"/>
        </w:rPr>
        <w:t>. Next</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w:t>
      </w:r>
      <w:r w:rsidR="00E34936" w:rsidRPr="00FF19B1">
        <w:rPr>
          <w:lang w:val="en-IE"/>
        </w:rPr>
        <w:t>update the system with their decision</w:t>
      </w:r>
      <w:r w:rsidRPr="00FF19B1">
        <w:rPr>
          <w:lang w:val="en-IE"/>
        </w:rPr>
        <w:t xml:space="preserve"> to release the movement.</w:t>
      </w:r>
      <w:r w:rsidR="008D66B9" w:rsidRPr="00FF19B1">
        <w:rPr>
          <w:lang w:val="en-IE"/>
        </w:rPr>
        <w:t xml:space="preserve"> </w:t>
      </w:r>
      <w:r w:rsidR="00DF6C12" w:rsidRPr="00FF19B1">
        <w:rPr>
          <w:lang w:val="en-IE"/>
        </w:rPr>
        <w:t>The state of the movement at</w:t>
      </w:r>
      <w:r w:rsidR="008D66B9" w:rsidRPr="00FF19B1">
        <w:rPr>
          <w:lang w:val="en-IE"/>
        </w:rPr>
        <w:t xml:space="preserve"> the </w:t>
      </w:r>
      <w:r w:rsidR="00FA4DDB" w:rsidRPr="00FF19B1">
        <w:rPr>
          <w:lang w:val="en-IE"/>
        </w:rPr>
        <w:t>Office of</w:t>
      </w:r>
      <w:r w:rsidR="008D66B9" w:rsidRPr="00FF19B1">
        <w:rPr>
          <w:lang w:val="en-IE"/>
        </w:rPr>
        <w:t xml:space="preserve"> Departure is se</w:t>
      </w:r>
      <w:r w:rsidR="00013446" w:rsidRPr="00FF19B1">
        <w:rPr>
          <w:lang w:val="en-IE"/>
        </w:rPr>
        <w:t>t</w:t>
      </w:r>
      <w:r w:rsidR="008D66B9" w:rsidRPr="00FF19B1">
        <w:rPr>
          <w:lang w:val="en-IE"/>
        </w:rPr>
        <w:t xml:space="preserve"> to </w:t>
      </w:r>
      <w:hyperlink w:anchor="_Office_of_Departure_1" w:history="1">
        <w:r w:rsidR="008D66B9" w:rsidRPr="00FF19B1">
          <w:rPr>
            <w:rStyle w:val="Hyperlink"/>
            <w:lang w:val="en-IE"/>
          </w:rPr>
          <w:t>Movement released</w:t>
        </w:r>
      </w:hyperlink>
      <w:r w:rsidR="008D66B9" w:rsidRPr="00FF19B1">
        <w:rPr>
          <w:lang w:val="en-IE"/>
        </w:rPr>
        <w:t>.</w:t>
      </w:r>
    </w:p>
    <w:p w14:paraId="3B4B1209" w14:textId="17184796" w:rsidR="00012B76" w:rsidRPr="00FF19B1" w:rsidRDefault="00353548"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w:t>
      </w:r>
      <w:r w:rsidR="00012B76" w:rsidRPr="00FF19B1">
        <w:rPr>
          <w:b/>
          <w:lang w:val="en-IE"/>
        </w:rPr>
        <w:t xml:space="preserve"> </w:t>
      </w:r>
      <w:r w:rsidR="00012B76" w:rsidRPr="00FF19B1">
        <w:rPr>
          <w:lang w:val="en-IE"/>
        </w:rPr>
        <w:t xml:space="preserve">The </w:t>
      </w:r>
      <w:r w:rsidR="00FA4DDB" w:rsidRPr="00FF19B1">
        <w:rPr>
          <w:lang w:val="en-IE"/>
        </w:rPr>
        <w:t>Office of</w:t>
      </w:r>
      <w:r w:rsidR="00192BDB" w:rsidRPr="00FF19B1">
        <w:rPr>
          <w:lang w:val="en-IE"/>
        </w:rPr>
        <w:t xml:space="preserve"> Departure sends</w:t>
      </w:r>
      <w:r w:rsidR="00012B76" w:rsidRPr="00FF19B1">
        <w:rPr>
          <w:lang w:val="en-IE"/>
        </w:rPr>
        <w:t xml:space="preserve"> the ‘Release for </w:t>
      </w:r>
      <w:r w:rsidR="00DE087D" w:rsidRPr="00FF19B1">
        <w:rPr>
          <w:lang w:val="en-IE"/>
        </w:rPr>
        <w:t>T</w:t>
      </w:r>
      <w:r w:rsidR="00012B76" w:rsidRPr="00FF19B1">
        <w:rPr>
          <w:lang w:val="en-IE"/>
        </w:rPr>
        <w:t>ransit’ E_REL_TRA (IE029) message</w:t>
      </w:r>
      <w:r w:rsidR="00192BDB" w:rsidRPr="00FF19B1">
        <w:rPr>
          <w:lang w:val="en-IE"/>
        </w:rPr>
        <w:t xml:space="preserve"> to the Holder of the Transit Procedure</w:t>
      </w:r>
      <w:r w:rsidR="00012B76" w:rsidRPr="00FF19B1">
        <w:rPr>
          <w:lang w:val="en-IE"/>
        </w:rPr>
        <w:t>.</w:t>
      </w:r>
    </w:p>
    <w:p w14:paraId="49FFAD4C" w14:textId="38A6224F" w:rsidR="00012B76" w:rsidRPr="00FF19B1" w:rsidRDefault="00353548" w:rsidP="00012B76">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corEFT2 </w:instrText>
      </w:r>
      <w:r w:rsidRPr="00FF19B1">
        <w:rPr>
          <w:b/>
          <w:highlight w:val="green"/>
          <w:lang w:val="en-IE"/>
        </w:rPr>
        <w:fldChar w:fldCharType="separate"/>
      </w:r>
      <w:r w:rsidR="003911F1">
        <w:rPr>
          <w:b/>
          <w:noProof/>
          <w:highlight w:val="green"/>
          <w:lang w:val="en-IE"/>
        </w:rPr>
        <w:t>14</w:t>
      </w:r>
      <w:r w:rsidRPr="00FF19B1">
        <w:rPr>
          <w:b/>
          <w:highlight w:val="green"/>
          <w:lang w:val="en-IE"/>
        </w:rPr>
        <w:fldChar w:fldCharType="end"/>
      </w:r>
      <w:r w:rsidRPr="00FF19B1">
        <w:rPr>
          <w:b/>
          <w:highlight w:val="green"/>
          <w:lang w:val="en-IE"/>
        </w:rPr>
        <w:t>]</w:t>
      </w:r>
      <w:r w:rsidR="00012B76" w:rsidRPr="00FF19B1">
        <w:rPr>
          <w:b/>
          <w:highlight w:val="green"/>
          <w:lang w:val="en-IE"/>
        </w:rPr>
        <w:t xml:space="preserve"> </w:t>
      </w:r>
      <w:r w:rsidR="00012B76" w:rsidRPr="00FF19B1">
        <w:rPr>
          <w:highlight w:val="green"/>
          <w:lang w:val="en-IE"/>
        </w:rPr>
        <w:t xml:space="preserve">The </w:t>
      </w:r>
      <w:r w:rsidR="00FA4DDB" w:rsidRPr="00FF19B1">
        <w:rPr>
          <w:highlight w:val="green"/>
          <w:lang w:val="en-IE"/>
        </w:rPr>
        <w:t>Office of</w:t>
      </w:r>
      <w:r w:rsidR="00012B76" w:rsidRPr="00FF19B1">
        <w:rPr>
          <w:highlight w:val="green"/>
          <w:lang w:val="en-IE"/>
        </w:rPr>
        <w:t xml:space="preserve"> </w:t>
      </w:r>
      <w:r w:rsidR="000C4BBF" w:rsidRPr="00FF19B1">
        <w:rPr>
          <w:highlight w:val="green"/>
          <w:lang w:val="en-IE"/>
        </w:rPr>
        <w:t xml:space="preserve">Departure </w:t>
      </w:r>
      <w:r w:rsidR="00224F7F" w:rsidRPr="00FF19B1">
        <w:rPr>
          <w:highlight w:val="green"/>
          <w:lang w:val="en-IE"/>
        </w:rPr>
        <w:t xml:space="preserve">also </w:t>
      </w:r>
      <w:r w:rsidR="00012B76" w:rsidRPr="00FF19B1">
        <w:rPr>
          <w:highlight w:val="green"/>
          <w:lang w:val="en-IE"/>
        </w:rPr>
        <w:t>sen</w:t>
      </w:r>
      <w:r w:rsidR="000C4BBF" w:rsidRPr="00FF19B1">
        <w:rPr>
          <w:highlight w:val="green"/>
          <w:lang w:val="en-IE"/>
        </w:rPr>
        <w:t>ds</w:t>
      </w:r>
      <w:r w:rsidR="00012B76" w:rsidRPr="00FF19B1">
        <w:rPr>
          <w:highlight w:val="green"/>
          <w:lang w:val="en-IE"/>
        </w:rPr>
        <w:t xml:space="preserve"> the ‘</w:t>
      </w:r>
      <w:r w:rsidR="00384A2E" w:rsidRPr="00FF19B1">
        <w:rPr>
          <w:highlight w:val="green"/>
          <w:lang w:val="en-IE"/>
        </w:rPr>
        <w:t>Anticipated Arrival Record</w:t>
      </w:r>
      <w:r w:rsidR="00012B76" w:rsidRPr="00FF19B1">
        <w:rPr>
          <w:highlight w:val="green"/>
          <w:lang w:val="en-IE"/>
        </w:rPr>
        <w:t>’ C_AAR_SND (IE001) message</w:t>
      </w:r>
      <w:r w:rsidR="000C4BBF" w:rsidRPr="00FF19B1">
        <w:rPr>
          <w:highlight w:val="green"/>
          <w:lang w:val="en-IE"/>
        </w:rPr>
        <w:t xml:space="preserve"> to the </w:t>
      </w:r>
      <w:r w:rsidR="00FA4DDB" w:rsidRPr="00FF19B1">
        <w:rPr>
          <w:highlight w:val="green"/>
          <w:lang w:val="en-IE"/>
        </w:rPr>
        <w:t>Office of</w:t>
      </w:r>
      <w:r w:rsidR="000C4BBF" w:rsidRPr="00FF19B1">
        <w:rPr>
          <w:highlight w:val="green"/>
          <w:lang w:val="en-IE"/>
        </w:rPr>
        <w:t xml:space="preserve"> Destination</w:t>
      </w:r>
      <w:r w:rsidR="00012B76" w:rsidRPr="00FF19B1">
        <w:rPr>
          <w:highlight w:val="green"/>
          <w:lang w:val="en-IE"/>
        </w:rPr>
        <w:t>.</w:t>
      </w:r>
      <w:r w:rsidR="006F7DB6" w:rsidRPr="00FF19B1">
        <w:rPr>
          <w:highlight w:val="green"/>
          <w:lang w:val="en-IE"/>
        </w:rPr>
        <w:t xml:space="preserve"> </w:t>
      </w:r>
      <w:r w:rsidR="00B13675" w:rsidRPr="00FF19B1">
        <w:rPr>
          <w:highlight w:val="green"/>
          <w:lang w:val="en-IE"/>
        </w:rPr>
        <w:t>Only when</w:t>
      </w:r>
      <w:r w:rsidR="001E7276" w:rsidRPr="00FF19B1">
        <w:rPr>
          <w:highlight w:val="green"/>
          <w:lang w:val="en-IE"/>
        </w:rPr>
        <w:t xml:space="preserve"> the Office of Destination is a Contracting Party of the Security Area, any ENS MRN(s) included in the Transit Declaration data by the Holder of the Transit Procedure are contained under the DG ‘CONSIGNMENT-PREVIOUS DOCUMENT’. </w:t>
      </w:r>
      <w:r w:rsidR="00D32CF1" w:rsidRPr="00FF19B1">
        <w:rPr>
          <w:highlight w:val="green"/>
          <w:lang w:val="en-IE"/>
        </w:rPr>
        <w:t xml:space="preserve">The state of the movement at the </w:t>
      </w:r>
      <w:r w:rsidR="00FA4DDB" w:rsidRPr="00FF19B1">
        <w:rPr>
          <w:highlight w:val="green"/>
          <w:lang w:val="en-IE"/>
        </w:rPr>
        <w:t>Office of</w:t>
      </w:r>
      <w:r w:rsidR="00D32CF1" w:rsidRPr="00FF19B1">
        <w:rPr>
          <w:highlight w:val="green"/>
          <w:lang w:val="en-IE"/>
        </w:rPr>
        <w:t xml:space="preserve"> Destination is set to </w:t>
      </w:r>
      <w:hyperlink w:anchor="_Office_of_Destination" w:history="1">
        <w:r w:rsidR="00D32CF1" w:rsidRPr="00FF19B1">
          <w:rPr>
            <w:rStyle w:val="Hyperlink"/>
            <w:highlight w:val="green"/>
            <w:lang w:val="en-IE"/>
          </w:rPr>
          <w:t>AAR created</w:t>
        </w:r>
      </w:hyperlink>
      <w:r w:rsidR="00D32CF1" w:rsidRPr="00FF19B1">
        <w:rPr>
          <w:highlight w:val="green"/>
          <w:lang w:val="en-IE"/>
        </w:rPr>
        <w:t>.</w:t>
      </w:r>
    </w:p>
    <w:p w14:paraId="58699D4B" w14:textId="04247260" w:rsidR="00B14459" w:rsidRPr="00FF19B1" w:rsidRDefault="008701C9" w:rsidP="00012B76">
      <w:pPr>
        <w:rPr>
          <w:lang w:val="en-IE"/>
        </w:rPr>
      </w:pPr>
      <w:r w:rsidRPr="00FF19B1">
        <w:rPr>
          <w:lang w:val="en-IE"/>
        </w:rPr>
        <w:t>Additionally, when an ‘Anticipated Arrival Record’ C_AAR_SND (IE001) is received, the Customs Office of Destination executes an automatic risk analysis on the received anticipated arrival record.</w:t>
      </w:r>
    </w:p>
    <w:p w14:paraId="70A82821" w14:textId="19D023D2" w:rsidR="00012B76" w:rsidRPr="00FF19B1" w:rsidRDefault="00785C57" w:rsidP="00012B76">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corEFT2 </w:instrText>
      </w:r>
      <w:r w:rsidRPr="00FF19B1">
        <w:rPr>
          <w:b/>
          <w:highlight w:val="green"/>
          <w:lang w:val="en-IE"/>
        </w:rPr>
        <w:fldChar w:fldCharType="separate"/>
      </w:r>
      <w:r w:rsidR="003911F1">
        <w:rPr>
          <w:b/>
          <w:noProof/>
          <w:highlight w:val="green"/>
          <w:lang w:val="en-IE"/>
        </w:rPr>
        <w:t>15</w:t>
      </w:r>
      <w:r w:rsidRPr="00FF19B1">
        <w:rPr>
          <w:b/>
          <w:highlight w:val="green"/>
          <w:lang w:val="en-IE"/>
        </w:rPr>
        <w:fldChar w:fldCharType="end"/>
      </w:r>
      <w:r w:rsidRPr="00FF19B1">
        <w:rPr>
          <w:b/>
          <w:highlight w:val="green"/>
          <w:lang w:val="en-IE"/>
        </w:rPr>
        <w:t xml:space="preserve">] </w:t>
      </w:r>
      <w:r w:rsidRPr="00FF19B1">
        <w:rPr>
          <w:highlight w:val="green"/>
          <w:lang w:val="en-IE"/>
        </w:rPr>
        <w:t xml:space="preserve">The </w:t>
      </w:r>
      <w:r w:rsidR="00FA4DDB" w:rsidRPr="00FF19B1">
        <w:rPr>
          <w:highlight w:val="green"/>
          <w:lang w:val="en-IE"/>
        </w:rPr>
        <w:t>Office of</w:t>
      </w:r>
      <w:r w:rsidRPr="00FF19B1">
        <w:rPr>
          <w:highlight w:val="green"/>
          <w:lang w:val="en-IE"/>
        </w:rPr>
        <w:t xml:space="preserve"> </w:t>
      </w:r>
      <w:r w:rsidR="00B41474" w:rsidRPr="00FF19B1">
        <w:rPr>
          <w:highlight w:val="green"/>
          <w:lang w:val="en-IE"/>
        </w:rPr>
        <w:t xml:space="preserve">Departure </w:t>
      </w:r>
      <w:r w:rsidR="00224F7F" w:rsidRPr="00FF19B1">
        <w:rPr>
          <w:highlight w:val="green"/>
          <w:lang w:val="en-IE"/>
        </w:rPr>
        <w:t xml:space="preserve">also </w:t>
      </w:r>
      <w:r w:rsidR="00B41474" w:rsidRPr="00FF19B1">
        <w:rPr>
          <w:highlight w:val="green"/>
          <w:lang w:val="en-IE"/>
        </w:rPr>
        <w:t>sends</w:t>
      </w:r>
      <w:r w:rsidRPr="00FF19B1">
        <w:rPr>
          <w:highlight w:val="green"/>
          <w:lang w:val="en-IE"/>
        </w:rPr>
        <w:t xml:space="preserve"> the </w:t>
      </w:r>
      <w:r w:rsidR="00E13083" w:rsidRPr="00FF19B1">
        <w:rPr>
          <w:highlight w:val="green"/>
          <w:lang w:val="en-IE"/>
        </w:rPr>
        <w:t>‘</w:t>
      </w:r>
      <w:r w:rsidR="00EA583E" w:rsidRPr="00FF19B1">
        <w:rPr>
          <w:highlight w:val="green"/>
          <w:lang w:val="en-IE"/>
        </w:rPr>
        <w:t xml:space="preserve">Anticipated Exit </w:t>
      </w:r>
      <w:r w:rsidR="0005183E" w:rsidRPr="00FF19B1">
        <w:rPr>
          <w:highlight w:val="green"/>
          <w:lang w:val="en-IE"/>
        </w:rPr>
        <w:t>for</w:t>
      </w:r>
      <w:r w:rsidR="00EA583E" w:rsidRPr="00FF19B1">
        <w:rPr>
          <w:highlight w:val="green"/>
          <w:lang w:val="en-IE"/>
        </w:rPr>
        <w:t xml:space="preserve"> Transit Record</w:t>
      </w:r>
      <w:r w:rsidR="00E13083" w:rsidRPr="00FF19B1">
        <w:rPr>
          <w:highlight w:val="green"/>
          <w:lang w:val="en-IE"/>
        </w:rPr>
        <w:t>’</w:t>
      </w:r>
      <w:r w:rsidR="006F174A" w:rsidRPr="00FF19B1">
        <w:rPr>
          <w:highlight w:val="green"/>
          <w:lang w:val="en-IE"/>
        </w:rPr>
        <w:t xml:space="preserve"> C_AXR_SND </w:t>
      </w:r>
      <w:r w:rsidRPr="00FF19B1">
        <w:rPr>
          <w:highlight w:val="green"/>
          <w:lang w:val="en-IE"/>
        </w:rPr>
        <w:t>(IE160) message</w:t>
      </w:r>
      <w:r w:rsidR="00B41474" w:rsidRPr="00FF19B1">
        <w:rPr>
          <w:highlight w:val="green"/>
          <w:lang w:val="en-IE"/>
        </w:rPr>
        <w:t xml:space="preserve"> to the </w:t>
      </w:r>
      <w:r w:rsidR="00FA4DDB" w:rsidRPr="00FF19B1">
        <w:rPr>
          <w:highlight w:val="green"/>
          <w:lang w:val="en-IE"/>
        </w:rPr>
        <w:t>Office of</w:t>
      </w:r>
      <w:r w:rsidR="00B41474" w:rsidRPr="00FF19B1">
        <w:rPr>
          <w:highlight w:val="green"/>
          <w:lang w:val="en-IE"/>
        </w:rPr>
        <w:t xml:space="preserve"> Exit for Transit</w:t>
      </w:r>
      <w:r w:rsidRPr="00FF19B1">
        <w:rPr>
          <w:highlight w:val="green"/>
          <w:lang w:val="en-IE"/>
        </w:rPr>
        <w:t>.</w:t>
      </w:r>
      <w:r w:rsidR="00D32CF1" w:rsidRPr="00FF19B1">
        <w:rPr>
          <w:highlight w:val="green"/>
          <w:lang w:val="en-IE"/>
        </w:rPr>
        <w:t xml:space="preserve"> </w:t>
      </w:r>
      <w:r w:rsidR="00F83FA2" w:rsidRPr="00FF19B1">
        <w:rPr>
          <w:highlight w:val="green"/>
          <w:lang w:val="en-IE"/>
        </w:rPr>
        <w:t xml:space="preserve">No ENS MRN(s) of any ENS filing(s) will be included since these ENS MRNs are of no use to the Office of Exit for Transit. </w:t>
      </w:r>
      <w:r w:rsidR="00D32CF1" w:rsidRPr="00FF19B1">
        <w:rPr>
          <w:highlight w:val="green"/>
          <w:lang w:val="en-IE"/>
        </w:rPr>
        <w:t xml:space="preserve">The state of the movement at the </w:t>
      </w:r>
      <w:r w:rsidR="00FA4DDB" w:rsidRPr="00FF19B1">
        <w:rPr>
          <w:highlight w:val="green"/>
          <w:lang w:val="en-IE"/>
        </w:rPr>
        <w:t>Office of</w:t>
      </w:r>
      <w:r w:rsidR="00D32CF1" w:rsidRPr="00FF19B1">
        <w:rPr>
          <w:highlight w:val="green"/>
          <w:lang w:val="en-IE"/>
        </w:rPr>
        <w:t xml:space="preserve"> Exit for Transit is set to </w:t>
      </w:r>
      <w:hyperlink w:anchor="_Office_of_Exit" w:history="1">
        <w:r w:rsidR="00D32CF1" w:rsidRPr="00FF19B1">
          <w:rPr>
            <w:rStyle w:val="Hyperlink"/>
            <w:highlight w:val="green"/>
            <w:lang w:val="en-IE"/>
          </w:rPr>
          <w:t>AXR created</w:t>
        </w:r>
      </w:hyperlink>
      <w:r w:rsidR="00D32CF1" w:rsidRPr="00FF19B1">
        <w:rPr>
          <w:highlight w:val="green"/>
          <w:lang w:val="en-IE"/>
        </w:rPr>
        <w:t>.</w:t>
      </w:r>
    </w:p>
    <w:p w14:paraId="1CDA0CEE" w14:textId="039E5402" w:rsidR="008701C9" w:rsidRPr="00FF19B1" w:rsidRDefault="00436938" w:rsidP="00012B76">
      <w:pPr>
        <w:rPr>
          <w:lang w:val="en-IE"/>
        </w:rPr>
      </w:pPr>
      <w:r w:rsidRPr="00FF19B1">
        <w:rPr>
          <w:lang w:val="en-IE"/>
        </w:rPr>
        <w:lastRenderedPageBreak/>
        <w:t>It should be noted</w:t>
      </w:r>
      <w:r w:rsidR="00420472" w:rsidRPr="00FF19B1">
        <w:rPr>
          <w:lang w:val="en-IE"/>
        </w:rPr>
        <w:t xml:space="preserve"> that</w:t>
      </w:r>
      <w:r w:rsidR="008701C9" w:rsidRPr="00FF19B1">
        <w:rPr>
          <w:lang w:val="en-IE"/>
        </w:rPr>
        <w:t xml:space="preserve"> when an ‘Anticipated Exit for Transit Record’ C_AXR_SND (IE160) is received, the Office of Exit for Transit executes an automatic risk analysis on the received anticipated </w:t>
      </w:r>
      <w:r w:rsidR="00B63D83" w:rsidRPr="00FF19B1">
        <w:rPr>
          <w:lang w:val="en-IE"/>
        </w:rPr>
        <w:t>exit for trans</w:t>
      </w:r>
      <w:r w:rsidR="00A573D9" w:rsidRPr="00FF19B1">
        <w:rPr>
          <w:lang w:val="en-IE"/>
        </w:rPr>
        <w:t>it</w:t>
      </w:r>
      <w:r w:rsidR="008701C9" w:rsidRPr="00FF19B1">
        <w:rPr>
          <w:lang w:val="en-IE"/>
        </w:rPr>
        <w:t xml:space="preserve"> record.</w:t>
      </w:r>
    </w:p>
    <w:p w14:paraId="05DECF94" w14:textId="153BDAF9" w:rsidR="006F174A" w:rsidRPr="00FF19B1" w:rsidRDefault="006F174A" w:rsidP="00012B76">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corEFT2 </w:instrText>
      </w:r>
      <w:r w:rsidRPr="00FF19B1">
        <w:rPr>
          <w:b/>
          <w:highlight w:val="green"/>
          <w:lang w:val="en-IE"/>
        </w:rPr>
        <w:fldChar w:fldCharType="separate"/>
      </w:r>
      <w:r w:rsidR="003911F1">
        <w:rPr>
          <w:b/>
          <w:noProof/>
          <w:highlight w:val="green"/>
          <w:lang w:val="en-IE"/>
        </w:rPr>
        <w:t>16</w:t>
      </w:r>
      <w:r w:rsidRPr="00FF19B1">
        <w:rPr>
          <w:b/>
          <w:highlight w:val="green"/>
          <w:lang w:val="en-IE"/>
        </w:rPr>
        <w:fldChar w:fldCharType="end"/>
      </w:r>
      <w:r w:rsidRPr="00FF19B1">
        <w:rPr>
          <w:b/>
          <w:highlight w:val="green"/>
          <w:lang w:val="en-IE"/>
        </w:rPr>
        <w:t xml:space="preserve">] </w:t>
      </w:r>
      <w:r w:rsidRPr="00FF19B1">
        <w:rPr>
          <w:highlight w:val="green"/>
          <w:lang w:val="en-IE"/>
        </w:rPr>
        <w:t xml:space="preserve">The </w:t>
      </w:r>
      <w:r w:rsidR="00FA4DDB" w:rsidRPr="00FF19B1">
        <w:rPr>
          <w:highlight w:val="green"/>
          <w:lang w:val="en-IE"/>
        </w:rPr>
        <w:t>Office of</w:t>
      </w:r>
      <w:r w:rsidRPr="00FF19B1">
        <w:rPr>
          <w:highlight w:val="green"/>
          <w:lang w:val="en-IE"/>
        </w:rPr>
        <w:t xml:space="preserve"> </w:t>
      </w:r>
      <w:r w:rsidR="00224F7F" w:rsidRPr="00FF19B1">
        <w:rPr>
          <w:highlight w:val="green"/>
          <w:lang w:val="en-IE"/>
        </w:rPr>
        <w:t>Departure also sends</w:t>
      </w:r>
      <w:r w:rsidRPr="00FF19B1">
        <w:rPr>
          <w:highlight w:val="green"/>
          <w:lang w:val="en-IE"/>
        </w:rPr>
        <w:t xml:space="preserve"> the ‘</w:t>
      </w:r>
      <w:r w:rsidR="001E7493" w:rsidRPr="00FF19B1">
        <w:rPr>
          <w:highlight w:val="green"/>
          <w:lang w:val="en-IE"/>
        </w:rPr>
        <w:t>Anticipated Transit Record</w:t>
      </w:r>
      <w:r w:rsidRPr="00FF19B1">
        <w:rPr>
          <w:highlight w:val="green"/>
          <w:lang w:val="en-IE"/>
        </w:rPr>
        <w:t>’ C_ATR_SND</w:t>
      </w:r>
      <w:r w:rsidR="00781F99" w:rsidRPr="00FF19B1">
        <w:rPr>
          <w:highlight w:val="green"/>
          <w:lang w:val="en-IE"/>
        </w:rPr>
        <w:t xml:space="preserve"> </w:t>
      </w:r>
      <w:r w:rsidRPr="00FF19B1">
        <w:rPr>
          <w:highlight w:val="green"/>
          <w:lang w:val="en-IE"/>
        </w:rPr>
        <w:t>(IE050) message</w:t>
      </w:r>
      <w:r w:rsidR="00C54F05" w:rsidRPr="00FF19B1">
        <w:rPr>
          <w:highlight w:val="green"/>
          <w:lang w:val="en-IE"/>
        </w:rPr>
        <w:t xml:space="preserve"> to the </w:t>
      </w:r>
      <w:r w:rsidR="00FA4DDB" w:rsidRPr="00FF19B1">
        <w:rPr>
          <w:highlight w:val="green"/>
          <w:lang w:val="en-IE"/>
        </w:rPr>
        <w:t>Office of</w:t>
      </w:r>
      <w:r w:rsidRPr="00FF19B1">
        <w:rPr>
          <w:highlight w:val="green"/>
          <w:lang w:val="en-IE"/>
        </w:rPr>
        <w:t xml:space="preserve"> Transit.</w:t>
      </w:r>
      <w:r w:rsidR="00D32CF1" w:rsidRPr="00FF19B1">
        <w:rPr>
          <w:highlight w:val="green"/>
          <w:lang w:val="en-IE"/>
        </w:rPr>
        <w:t xml:space="preserve"> </w:t>
      </w:r>
      <w:r w:rsidR="004C33A8" w:rsidRPr="00FF19B1">
        <w:rPr>
          <w:highlight w:val="green"/>
          <w:lang w:val="en-IE"/>
        </w:rPr>
        <w:t xml:space="preserve">Only when the Office of Transit is a Contracting Party of the Security Area, any ENS MRN(s) included in the Transit Declaration data by the Holder of the Transit Procedure are contained under the DG ‘CONSIGNMENT-PREVIOUS DOCUMENT’. </w:t>
      </w:r>
      <w:r w:rsidR="00D32CF1" w:rsidRPr="00FF19B1">
        <w:rPr>
          <w:highlight w:val="green"/>
          <w:lang w:val="en-IE"/>
        </w:rPr>
        <w:t xml:space="preserve">The state of the movement at the Office Transit is set to </w:t>
      </w:r>
      <w:hyperlink w:anchor="_Office_of_Transit" w:history="1">
        <w:r w:rsidR="00D32CF1" w:rsidRPr="00FF19B1">
          <w:rPr>
            <w:rStyle w:val="Hyperlink"/>
            <w:highlight w:val="green"/>
            <w:lang w:val="en-IE"/>
          </w:rPr>
          <w:t>ATR created</w:t>
        </w:r>
      </w:hyperlink>
      <w:r w:rsidR="00D32CF1" w:rsidRPr="00FF19B1">
        <w:rPr>
          <w:highlight w:val="green"/>
          <w:lang w:val="en-IE"/>
        </w:rPr>
        <w:t>.</w:t>
      </w:r>
    </w:p>
    <w:p w14:paraId="38FEE6A1" w14:textId="1CDB5079" w:rsidR="00A573D9" w:rsidRPr="00FF19B1" w:rsidRDefault="00420472" w:rsidP="00012B76">
      <w:pPr>
        <w:rPr>
          <w:lang w:val="en-IE"/>
        </w:rPr>
      </w:pPr>
      <w:r w:rsidRPr="00FF19B1">
        <w:rPr>
          <w:lang w:val="en-IE"/>
        </w:rPr>
        <w:t>It should be noted that</w:t>
      </w:r>
      <w:r w:rsidR="00A573D9" w:rsidRPr="00FF19B1">
        <w:rPr>
          <w:lang w:val="en-IE"/>
        </w:rPr>
        <w:t xml:space="preserve"> when an ‘Anticipated Transit Record’ C_ATR_SND (IE050) is received, the Office of Transit executes an automatic risk analysis on the received anticipated transit record.</w:t>
      </w:r>
    </w:p>
    <w:p w14:paraId="3FEC6D22" w14:textId="7B067F4C" w:rsidR="005F620B" w:rsidRPr="00FF19B1" w:rsidRDefault="00A17282" w:rsidP="00012B76">
      <w:pPr>
        <w:rPr>
          <w:lang w:val="en-IE"/>
        </w:rPr>
      </w:pPr>
      <w:r w:rsidRPr="00FF19B1">
        <w:rPr>
          <w:lang w:val="en-IE"/>
        </w:rPr>
        <w:t>Risk analysis results from the Office of Departure are only communicated to other involved Offices that are located inside the Security Area.</w:t>
      </w:r>
    </w:p>
    <w:p w14:paraId="416A8A1F" w14:textId="6973525E" w:rsidR="006443C5" w:rsidRPr="00FF19B1" w:rsidRDefault="000B7E2A" w:rsidP="006443C5">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w:t>
      </w:r>
      <w:r w:rsidR="006443C5" w:rsidRPr="00FF19B1">
        <w:rPr>
          <w:b/>
          <w:lang w:val="en-IE"/>
        </w:rPr>
        <w:t xml:space="preserve"> </w:t>
      </w:r>
      <w:r w:rsidR="006443C5" w:rsidRPr="00FF19B1">
        <w:rPr>
          <w:lang w:val="en-IE"/>
        </w:rPr>
        <w:t xml:space="preserve">The timer </w:t>
      </w:r>
      <w:hyperlink w:anchor="T_Await_Arrival_Advice" w:history="1">
        <w:r w:rsidR="006443C5" w:rsidRPr="00FF19B1">
          <w:rPr>
            <w:rStyle w:val="Hyperlink"/>
            <w:lang w:val="en-IE"/>
          </w:rPr>
          <w:t>T_Await_Arrival_Advice</w:t>
        </w:r>
      </w:hyperlink>
      <w:r w:rsidR="006443C5" w:rsidRPr="00FF19B1">
        <w:rPr>
          <w:lang w:val="en-IE"/>
        </w:rPr>
        <w:t xml:space="preserve"> at the </w:t>
      </w:r>
      <w:r w:rsidR="00FA4DDB" w:rsidRPr="00FF19B1">
        <w:rPr>
          <w:lang w:val="en-IE"/>
        </w:rPr>
        <w:t>Office of</w:t>
      </w:r>
      <w:r w:rsidR="006443C5" w:rsidRPr="00FF19B1">
        <w:rPr>
          <w:lang w:val="en-IE"/>
        </w:rPr>
        <w:t xml:space="preserve"> Departure starts.</w:t>
      </w:r>
    </w:p>
    <w:p w14:paraId="2F41B016" w14:textId="1281F9F4" w:rsidR="006443C5" w:rsidRPr="00FF19B1" w:rsidRDefault="000B7E2A" w:rsidP="006443C5">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w:t>
      </w:r>
      <w:r w:rsidR="006443C5" w:rsidRPr="00FF19B1">
        <w:rPr>
          <w:b/>
          <w:lang w:val="en-IE"/>
        </w:rPr>
        <w:t xml:space="preserve"> </w:t>
      </w:r>
      <w:r w:rsidR="006443C5" w:rsidRPr="00FF19B1">
        <w:rPr>
          <w:lang w:val="en-IE"/>
        </w:rPr>
        <w:t xml:space="preserve">The timer </w:t>
      </w:r>
      <w:hyperlink w:anchor="T_Await_Receipt_Control_Results" w:history="1">
        <w:r w:rsidR="00C056E4" w:rsidRPr="00FF19B1">
          <w:rPr>
            <w:rStyle w:val="Hyperlink"/>
            <w:lang w:val="en-IE"/>
          </w:rPr>
          <w:t>T_Await_Receipt_Control_Results</w:t>
        </w:r>
      </w:hyperlink>
      <w:r w:rsidR="00C056E4" w:rsidRPr="00FF19B1">
        <w:rPr>
          <w:lang w:val="en-IE"/>
        </w:rPr>
        <w:t xml:space="preserve"> </w:t>
      </w:r>
      <w:r w:rsidR="006443C5" w:rsidRPr="00FF19B1">
        <w:rPr>
          <w:lang w:val="en-IE"/>
        </w:rPr>
        <w:t xml:space="preserve">at the </w:t>
      </w:r>
      <w:r w:rsidR="00FA4DDB" w:rsidRPr="00FF19B1">
        <w:rPr>
          <w:lang w:val="en-IE"/>
        </w:rPr>
        <w:t>Office of</w:t>
      </w:r>
      <w:r w:rsidR="006443C5" w:rsidRPr="00FF19B1">
        <w:rPr>
          <w:lang w:val="en-IE"/>
        </w:rPr>
        <w:t xml:space="preserve"> Departure starts.</w:t>
      </w:r>
    </w:p>
    <w:p w14:paraId="60F0DAD5" w14:textId="11075907" w:rsidR="00725257" w:rsidRPr="00FF19B1" w:rsidRDefault="00725257" w:rsidP="00012B76">
      <w:pPr>
        <w:rPr>
          <w:lang w:val="en-IE"/>
        </w:rPr>
      </w:pPr>
      <w:bookmarkStart w:id="2047" w:name="Step_18_T_TRA_EFT_M_002"/>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w:t>
      </w:r>
      <w:bookmarkEnd w:id="2047"/>
      <w:r w:rsidR="00781F99" w:rsidRPr="00FF19B1">
        <w:rPr>
          <w:b/>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at the </w:t>
      </w:r>
      <w:r w:rsidR="00FA4DDB" w:rsidRPr="00FF19B1">
        <w:rPr>
          <w:lang w:val="en-IE"/>
        </w:rPr>
        <w:t>Office of</w:t>
      </w:r>
      <w:r w:rsidRPr="00FF19B1">
        <w:rPr>
          <w:lang w:val="en-IE"/>
        </w:rPr>
        <w:t xml:space="preserve"> Departure starts.</w:t>
      </w:r>
    </w:p>
    <w:p w14:paraId="6BFFCAC1" w14:textId="2F4AACDB" w:rsidR="00290667" w:rsidRPr="00FF19B1" w:rsidRDefault="006C5235"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 xml:space="preserve">] </w:t>
      </w:r>
      <w:r w:rsidRPr="00FF19B1">
        <w:rPr>
          <w:lang w:val="en-IE"/>
        </w:rPr>
        <w:t>After release for transit</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for Transit notifies the </w:t>
      </w:r>
      <w:r w:rsidR="00FA4DDB" w:rsidRPr="00FF19B1">
        <w:rPr>
          <w:lang w:val="en-IE"/>
        </w:rPr>
        <w:t>Office of</w:t>
      </w:r>
      <w:r w:rsidRPr="00FF19B1">
        <w:rPr>
          <w:lang w:val="en-IE"/>
        </w:rPr>
        <w:t xml:space="preserve"> Departure with the message </w:t>
      </w:r>
      <w:r w:rsidR="00C07CE3" w:rsidRPr="00FF19B1">
        <w:rPr>
          <w:lang w:val="en-IE"/>
        </w:rPr>
        <w:t xml:space="preserve">‘Notification Leaving Security </w:t>
      </w:r>
      <w:r w:rsidR="00F80C68" w:rsidRPr="00FF19B1">
        <w:rPr>
          <w:lang w:val="en-IE"/>
        </w:rPr>
        <w:t>Area</w:t>
      </w:r>
      <w:r w:rsidR="00C07CE3" w:rsidRPr="00FF19B1">
        <w:rPr>
          <w:lang w:val="en-IE"/>
        </w:rPr>
        <w:t xml:space="preserve">’ C_LSA_NOT </w:t>
      </w:r>
      <w:r w:rsidRPr="00FF19B1">
        <w:rPr>
          <w:lang w:val="en-IE"/>
        </w:rPr>
        <w:t>(IE16</w:t>
      </w:r>
      <w:r w:rsidR="00C07CE3" w:rsidRPr="00FF19B1">
        <w:rPr>
          <w:lang w:val="en-IE"/>
        </w:rPr>
        <w:t>8</w:t>
      </w:r>
      <w:r w:rsidRPr="00FF19B1">
        <w:rPr>
          <w:lang w:val="en-IE"/>
        </w:rPr>
        <w:t xml:space="preserve">) indicating that the movement </w:t>
      </w:r>
      <w:r w:rsidR="00265323" w:rsidRPr="00FF19B1">
        <w:rPr>
          <w:lang w:val="en-IE"/>
        </w:rPr>
        <w:t>left the Security Area</w:t>
      </w:r>
      <w:r w:rsidRPr="00FF19B1">
        <w:rPr>
          <w:lang w:val="en-IE"/>
        </w:rPr>
        <w:t>.</w:t>
      </w:r>
    </w:p>
    <w:p w14:paraId="4E751416" w14:textId="18B7C658" w:rsidR="00DD3CA5" w:rsidRPr="00FF19B1" w:rsidRDefault="00DD3CA5" w:rsidP="00012B76">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Movement left the Security Area</w:t>
        </w:r>
      </w:hyperlink>
      <w:r w:rsidRPr="00FF19B1">
        <w:rPr>
          <w:lang w:val="en-IE"/>
        </w:rPr>
        <w:t>.</w:t>
      </w:r>
      <w:r w:rsidR="00585885" w:rsidRPr="00FF19B1">
        <w:rPr>
          <w:lang w:val="en-IE"/>
        </w:rPr>
        <w:t xml:space="preserve"> </w:t>
      </w:r>
      <w:r w:rsidRPr="00FF19B1">
        <w:rPr>
          <w:lang w:val="en-IE"/>
        </w:rPr>
        <w:t xml:space="preserve">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48BEDD85" w14:textId="75C62468" w:rsidR="00FF1EFA" w:rsidRPr="00FF19B1" w:rsidRDefault="00FF1EFA" w:rsidP="00012B76">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corEFT2 </w:instrText>
      </w:r>
      <w:r w:rsidRPr="00FF19B1">
        <w:rPr>
          <w:b/>
          <w:highlight w:val="green"/>
          <w:lang w:val="en-IE"/>
        </w:rPr>
        <w:fldChar w:fldCharType="separate"/>
      </w:r>
      <w:r w:rsidR="003911F1">
        <w:rPr>
          <w:b/>
          <w:noProof/>
          <w:highlight w:val="green"/>
          <w:lang w:val="en-IE"/>
        </w:rPr>
        <w:t>21</w:t>
      </w:r>
      <w:r w:rsidRPr="00FF19B1">
        <w:rPr>
          <w:b/>
          <w:highlight w:val="green"/>
          <w:lang w:val="en-IE"/>
        </w:rPr>
        <w:fldChar w:fldCharType="end"/>
      </w:r>
      <w:r w:rsidRPr="00FF19B1">
        <w:rPr>
          <w:b/>
          <w:highlight w:val="green"/>
          <w:lang w:val="en-IE"/>
        </w:rPr>
        <w:t xml:space="preserve">] </w:t>
      </w:r>
      <w:r w:rsidRPr="00FF19B1">
        <w:rPr>
          <w:highlight w:val="green"/>
          <w:lang w:val="en-IE"/>
        </w:rPr>
        <w:t xml:space="preserve">Upon arrival at the Office of Transit, the Holder of the Transit Procedure sends the </w:t>
      </w:r>
      <w:r w:rsidR="00144ECD" w:rsidRPr="00FF19B1">
        <w:rPr>
          <w:highlight w:val="green"/>
          <w:lang w:val="en-IE"/>
        </w:rPr>
        <w:t>‘</w:t>
      </w:r>
      <w:r w:rsidR="003E34DD" w:rsidRPr="00FF19B1">
        <w:rPr>
          <w:highlight w:val="green"/>
          <w:lang w:val="en-IE"/>
        </w:rPr>
        <w:t>Presentation</w:t>
      </w:r>
      <w:r w:rsidRPr="00FF19B1">
        <w:rPr>
          <w:highlight w:val="green"/>
          <w:lang w:val="en-IE"/>
        </w:rPr>
        <w:t xml:space="preserve"> Notification at Office of Transit</w:t>
      </w:r>
      <w:r w:rsidR="00144ECD" w:rsidRPr="00FF19B1">
        <w:rPr>
          <w:highlight w:val="green"/>
          <w:lang w:val="en-IE"/>
        </w:rPr>
        <w:t>’</w:t>
      </w:r>
      <w:r w:rsidRPr="00FF19B1">
        <w:rPr>
          <w:highlight w:val="green"/>
          <w:lang w:val="en-IE"/>
        </w:rPr>
        <w:t xml:space="preserve"> E_TRA_</w:t>
      </w:r>
      <w:r w:rsidR="003E34DD" w:rsidRPr="00FF19B1">
        <w:rPr>
          <w:highlight w:val="green"/>
          <w:lang w:val="en-IE"/>
        </w:rPr>
        <w:t>PRE</w:t>
      </w:r>
      <w:r w:rsidRPr="00FF19B1">
        <w:rPr>
          <w:highlight w:val="green"/>
          <w:lang w:val="en-IE"/>
        </w:rPr>
        <w:t xml:space="preserve">_NOT (IE117), which signifies the presentation of goods to customs. The state of the transit movement at the Office of Transit is set to </w:t>
      </w:r>
      <w:hyperlink w:anchor="_Office_of_Transit" w:history="1">
        <w:r w:rsidRPr="00FF19B1">
          <w:rPr>
            <w:rStyle w:val="Hyperlink"/>
            <w:highlight w:val="green"/>
            <w:lang w:val="en-IE"/>
          </w:rPr>
          <w:t>Arrival accepted at the OoTra</w:t>
        </w:r>
      </w:hyperlink>
      <w:r w:rsidRPr="00FF19B1">
        <w:rPr>
          <w:highlight w:val="green"/>
          <w:lang w:val="en-IE"/>
        </w:rPr>
        <w:t>.</w:t>
      </w:r>
      <w:r w:rsidR="00810D91" w:rsidRPr="00FF19B1">
        <w:rPr>
          <w:highlight w:val="green"/>
          <w:lang w:val="en-IE"/>
        </w:rPr>
        <w:t xml:space="preserve"> </w:t>
      </w:r>
      <w:r w:rsidR="00C07278" w:rsidRPr="00FF19B1">
        <w:rPr>
          <w:highlight w:val="green"/>
          <w:lang w:val="en-IE"/>
        </w:rPr>
        <w:t xml:space="preserve">For more details for the message exchanges between the Holder of the Transit Procedure and the Office of Transit, please refer to section </w:t>
      </w:r>
      <w:r w:rsidR="00C07278" w:rsidRPr="00FF19B1">
        <w:rPr>
          <w:highlight w:val="green"/>
          <w:lang w:val="en-IE"/>
        </w:rPr>
        <w:fldChar w:fldCharType="begin"/>
      </w:r>
      <w:r w:rsidR="00C07278" w:rsidRPr="00FF19B1">
        <w:rPr>
          <w:highlight w:val="green"/>
          <w:lang w:val="en-IE"/>
        </w:rPr>
        <w:instrText xml:space="preserve"> REF _Ref114936443 \r \h </w:instrText>
      </w:r>
      <w:r w:rsidR="00C07278" w:rsidRPr="00FF19B1">
        <w:rPr>
          <w:highlight w:val="green"/>
          <w:lang w:val="en-IE"/>
        </w:rPr>
      </w:r>
      <w:r w:rsidR="00C07278" w:rsidRPr="00FF19B1">
        <w:rPr>
          <w:highlight w:val="green"/>
          <w:lang w:val="en-IE"/>
        </w:rPr>
        <w:fldChar w:fldCharType="separate"/>
      </w:r>
      <w:r w:rsidR="003911F1">
        <w:rPr>
          <w:highlight w:val="green"/>
          <w:lang w:val="en-IE"/>
        </w:rPr>
        <w:t>III.I.2</w:t>
      </w:r>
      <w:r w:rsidR="00C07278" w:rsidRPr="00FF19B1">
        <w:rPr>
          <w:highlight w:val="green"/>
          <w:lang w:val="en-IE"/>
        </w:rPr>
        <w:fldChar w:fldCharType="end"/>
      </w:r>
      <w:r w:rsidR="00810D91" w:rsidRPr="00FF19B1">
        <w:rPr>
          <w:highlight w:val="green"/>
          <w:lang w:val="en-IE"/>
        </w:rPr>
        <w:t>.</w:t>
      </w:r>
    </w:p>
    <w:p w14:paraId="56209457" w14:textId="4C5B0270" w:rsidR="00C07CE3" w:rsidRPr="00FF19B1" w:rsidRDefault="00C07CE3" w:rsidP="00012B76">
      <w:pPr>
        <w:rPr>
          <w:lang w:val="en-IE"/>
        </w:rPr>
      </w:pPr>
      <w:bookmarkStart w:id="2048" w:name="Step_20_T_TRA_EFT_M_002"/>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w:t>
      </w:r>
      <w:bookmarkEnd w:id="2048"/>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Transit notifies the </w:t>
      </w:r>
      <w:r w:rsidR="00FA4DDB" w:rsidRPr="00FF19B1">
        <w:rPr>
          <w:lang w:val="en-IE"/>
        </w:rPr>
        <w:t>Office of</w:t>
      </w:r>
      <w:r w:rsidRPr="00FF19B1">
        <w:rPr>
          <w:lang w:val="en-IE"/>
        </w:rPr>
        <w:t xml:space="preserve"> Departure with the message ‘</w:t>
      </w:r>
      <w:r w:rsidR="00744778" w:rsidRPr="00FF19B1">
        <w:rPr>
          <w:lang w:val="en-IE"/>
        </w:rPr>
        <w:t>Notification Crossing Frontier</w:t>
      </w:r>
      <w:r w:rsidRPr="00FF19B1">
        <w:rPr>
          <w:lang w:val="en-IE"/>
        </w:rPr>
        <w:t>’ C_</w:t>
      </w:r>
      <w:r w:rsidR="00E45A04" w:rsidRPr="00FF19B1">
        <w:rPr>
          <w:lang w:val="en-IE"/>
        </w:rPr>
        <w:t>NCF</w:t>
      </w:r>
      <w:r w:rsidRPr="00FF19B1">
        <w:rPr>
          <w:lang w:val="en-IE"/>
        </w:rPr>
        <w:t>_NOT (IE1</w:t>
      </w:r>
      <w:r w:rsidR="00E45A04" w:rsidRPr="00FF19B1">
        <w:rPr>
          <w:lang w:val="en-IE"/>
        </w:rPr>
        <w:t>1</w:t>
      </w:r>
      <w:r w:rsidRPr="00FF19B1">
        <w:rPr>
          <w:lang w:val="en-IE"/>
        </w:rPr>
        <w:t xml:space="preserve">8) indicating that the movement </w:t>
      </w:r>
      <w:r w:rsidR="00FF1EFA" w:rsidRPr="00FF19B1">
        <w:rPr>
          <w:lang w:val="en-IE"/>
        </w:rPr>
        <w:t>is allowed</w:t>
      </w:r>
      <w:r w:rsidRPr="00FF19B1">
        <w:rPr>
          <w:lang w:val="en-IE"/>
        </w:rPr>
        <w:t xml:space="preserve"> </w:t>
      </w:r>
      <w:r w:rsidR="00FF1EFA" w:rsidRPr="00FF19B1">
        <w:rPr>
          <w:lang w:val="en-IE"/>
        </w:rPr>
        <w:t xml:space="preserve">to </w:t>
      </w:r>
      <w:r w:rsidR="00E45A04" w:rsidRPr="00FF19B1">
        <w:rPr>
          <w:lang w:val="en-IE"/>
        </w:rPr>
        <w:t>cross the borders</w:t>
      </w:r>
      <w:r w:rsidRPr="00FF19B1">
        <w:rPr>
          <w:lang w:val="en-IE"/>
        </w:rPr>
        <w:t xml:space="preserve"> </w:t>
      </w:r>
      <w:r w:rsidR="00E45A04" w:rsidRPr="00FF19B1">
        <w:rPr>
          <w:lang w:val="en-IE"/>
        </w:rPr>
        <w:t>of</w:t>
      </w:r>
      <w:r w:rsidRPr="00FF19B1">
        <w:rPr>
          <w:lang w:val="en-IE"/>
        </w:rPr>
        <w:t xml:space="preserve"> this </w:t>
      </w:r>
      <w:r w:rsidR="00154B74" w:rsidRPr="00FF19B1">
        <w:rPr>
          <w:lang w:val="en-IE"/>
        </w:rPr>
        <w:t>Office</w:t>
      </w:r>
      <w:r w:rsidRPr="00FF19B1">
        <w:rPr>
          <w:lang w:val="en-IE"/>
        </w:rPr>
        <w:t>.</w:t>
      </w:r>
    </w:p>
    <w:p w14:paraId="6E8FA148" w14:textId="45259424" w:rsidR="002D2162" w:rsidRPr="00FF19B1" w:rsidRDefault="002D2162" w:rsidP="00012B76">
      <w:pPr>
        <w:rPr>
          <w:lang w:val="en-IE"/>
        </w:rPr>
      </w:pPr>
      <w:r w:rsidRPr="00FF19B1">
        <w:rPr>
          <w:lang w:val="en-IE"/>
        </w:rPr>
        <w:t xml:space="preserve">The state of the movement 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NCF registered</w:t>
        </w:r>
      </w:hyperlink>
      <w:r w:rsidRPr="00FF19B1">
        <w:rPr>
          <w:lang w:val="en-IE"/>
        </w:rPr>
        <w:t>.</w:t>
      </w:r>
      <w:r w:rsidR="00585885" w:rsidRPr="00FF19B1">
        <w:rPr>
          <w:lang w:val="en-IE"/>
        </w:rPr>
        <w:t xml:space="preserve"> </w:t>
      </w:r>
      <w:r w:rsidRPr="00FF19B1">
        <w:rPr>
          <w:lang w:val="en-IE"/>
        </w:rPr>
        <w:t xml:space="preserve">The state of the movement at the </w:t>
      </w:r>
      <w:r w:rsidR="00FA4DDB" w:rsidRPr="00FF19B1">
        <w:rPr>
          <w:lang w:val="en-IE"/>
        </w:rPr>
        <w:t>Office of</w:t>
      </w:r>
      <w:r w:rsidRPr="00FF19B1">
        <w:rPr>
          <w:lang w:val="en-IE"/>
        </w:rPr>
        <w:t xml:space="preserve"> Departure remains </w:t>
      </w:r>
      <w:hyperlink w:anchor="_Office_of_Departure_1" w:history="1">
        <w:r w:rsidRPr="00FF19B1">
          <w:rPr>
            <w:rStyle w:val="Hyperlink"/>
            <w:lang w:val="en-IE"/>
          </w:rPr>
          <w:t>Movement released</w:t>
        </w:r>
      </w:hyperlink>
      <w:r w:rsidRPr="00FF19B1">
        <w:rPr>
          <w:lang w:val="en-IE"/>
        </w:rPr>
        <w:t>.</w:t>
      </w:r>
    </w:p>
    <w:p w14:paraId="7B9C3645" w14:textId="7F26FE75" w:rsidR="00E246C5" w:rsidRPr="00FF19B1" w:rsidRDefault="00AC50F3"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23</w:t>
      </w:r>
      <w:r w:rsidRPr="00FF19B1">
        <w:rPr>
          <w:b/>
          <w:lang w:val="en-IE"/>
        </w:rPr>
        <w:fldChar w:fldCharType="end"/>
      </w:r>
      <w:r w:rsidRPr="00FF19B1">
        <w:rPr>
          <w:b/>
          <w:lang w:val="en-IE"/>
        </w:rPr>
        <w:t xml:space="preserve">] </w:t>
      </w:r>
      <w:r w:rsidRPr="00FF19B1">
        <w:rPr>
          <w:lang w:val="en-IE"/>
        </w:rPr>
        <w:t xml:space="preserve">The Trader at Destination sends the </w:t>
      </w:r>
      <w:r w:rsidR="00A34B66" w:rsidRPr="00FF19B1">
        <w:rPr>
          <w:lang w:val="en-IE"/>
        </w:rPr>
        <w:t xml:space="preserve">‘Arrival Notification’ </w:t>
      </w:r>
      <w:r w:rsidR="00E246C5" w:rsidRPr="00FF19B1">
        <w:rPr>
          <w:lang w:val="en-IE"/>
        </w:rPr>
        <w:t xml:space="preserve">E_ARR_NOT </w:t>
      </w:r>
      <w:r w:rsidRPr="00FF19B1">
        <w:rPr>
          <w:lang w:val="en-IE"/>
        </w:rPr>
        <w:t xml:space="preserve">(IE007) message </w:t>
      </w:r>
      <w:r w:rsidR="00723E73" w:rsidRPr="00FF19B1">
        <w:rPr>
          <w:lang w:val="en-IE"/>
        </w:rPr>
        <w:t xml:space="preserve">to notify the </w:t>
      </w:r>
      <w:r w:rsidR="00FA4DDB" w:rsidRPr="00FF19B1">
        <w:rPr>
          <w:lang w:val="en-IE"/>
        </w:rPr>
        <w:t>Office of</w:t>
      </w:r>
      <w:r w:rsidR="00723E73" w:rsidRPr="00FF19B1">
        <w:rPr>
          <w:lang w:val="en-IE"/>
        </w:rPr>
        <w:t xml:space="preserve"> Destination that the movement has arrived</w:t>
      </w:r>
      <w:r w:rsidR="00112A10" w:rsidRPr="00FF19B1">
        <w:rPr>
          <w:lang w:val="en-IE"/>
        </w:rPr>
        <w:t xml:space="preserve"> </w:t>
      </w:r>
      <w:r w:rsidR="007E5BF2" w:rsidRPr="00FF19B1">
        <w:rPr>
          <w:lang w:val="en-IE"/>
        </w:rPr>
        <w:t>at</w:t>
      </w:r>
      <w:r w:rsidR="00112A10" w:rsidRPr="00FF19B1">
        <w:rPr>
          <w:lang w:val="en-IE"/>
        </w:rPr>
        <w:t xml:space="preserve"> the </w:t>
      </w:r>
      <w:r w:rsidR="00FA4DDB" w:rsidRPr="00FF19B1">
        <w:rPr>
          <w:lang w:val="en-IE"/>
        </w:rPr>
        <w:t>Office of</w:t>
      </w:r>
      <w:r w:rsidR="00112A10" w:rsidRPr="00FF19B1">
        <w:rPr>
          <w:lang w:val="en-IE"/>
        </w:rPr>
        <w:t xml:space="preserve"> Destination</w:t>
      </w:r>
      <w:r w:rsidR="00723E73" w:rsidRPr="00FF19B1">
        <w:rPr>
          <w:lang w:val="en-IE"/>
        </w:rPr>
        <w:t>.</w:t>
      </w:r>
    </w:p>
    <w:p w14:paraId="17D9D2AB" w14:textId="09D1C5C9" w:rsidR="005B7530" w:rsidRPr="00FF19B1" w:rsidRDefault="005B7530" w:rsidP="00012B76">
      <w:pPr>
        <w:rPr>
          <w:lang w:val="en-IE"/>
        </w:rPr>
      </w:pPr>
      <w:r w:rsidRPr="00FF19B1">
        <w:rPr>
          <w:lang w:val="en-IE"/>
        </w:rPr>
        <w:t>Additionally, based on the information in the ‘Arrival Notification’ E_ARR_NOT (IE007) message, risk analysis is performed into the transit movement. The Office of Destination will also independently execute their own risk analysis (</w:t>
      </w:r>
      <w:r w:rsidR="00D43EE1" w:rsidRPr="00FF19B1">
        <w:rPr>
          <w:lang w:val="en-IE"/>
        </w:rPr>
        <w:t>considering</w:t>
      </w:r>
      <w:r w:rsidRPr="00FF19B1">
        <w:rPr>
          <w:lang w:val="en-IE"/>
        </w:rPr>
        <w:t xml:space="preserve"> the risk results that may </w:t>
      </w:r>
      <w:r w:rsidRPr="00FF19B1">
        <w:rPr>
          <w:lang w:val="en-IE"/>
        </w:rPr>
        <w:lastRenderedPageBreak/>
        <w:t>have already been communicated by the Office of Departure located in Security Area plus any other individual risk assessment performed based on the ‘Anticipated Arrival Record’ C_AAR_SND (IE001) prior to the arrival of the movement</w:t>
      </w:r>
      <w:r w:rsidR="007A441C" w:rsidRPr="00FF19B1">
        <w:rPr>
          <w:lang w:val="en-IE"/>
        </w:rPr>
        <w:t>) when</w:t>
      </w:r>
      <w:r w:rsidRPr="00FF19B1">
        <w:rPr>
          <w:lang w:val="en-IE"/>
        </w:rPr>
        <w:t xml:space="preserve"> the goods are presented.</w:t>
      </w:r>
    </w:p>
    <w:p w14:paraId="3BFFCF45" w14:textId="6E5F5058" w:rsidR="00363E6E" w:rsidRPr="00FF19B1" w:rsidRDefault="00363E6E" w:rsidP="00012B76">
      <w:pPr>
        <w:rPr>
          <w:lang w:val="en-IE"/>
        </w:rPr>
      </w:pPr>
      <w:r w:rsidRPr="00FF19B1">
        <w:rPr>
          <w:lang w:val="en-IE"/>
        </w:rPr>
        <w:t xml:space="preserve">The </w:t>
      </w:r>
      <w:r w:rsidR="00FA4DDB" w:rsidRPr="00FF19B1">
        <w:rPr>
          <w:lang w:val="en-IE"/>
        </w:rPr>
        <w:t>Office of</w:t>
      </w:r>
      <w:r w:rsidRPr="00FF19B1">
        <w:rPr>
          <w:lang w:val="en-IE"/>
        </w:rPr>
        <w:t xml:space="preserve"> Destination </w:t>
      </w:r>
      <w:r w:rsidR="007A441C" w:rsidRPr="00FF19B1">
        <w:rPr>
          <w:lang w:val="en-IE"/>
        </w:rPr>
        <w:t>successfully validates</w:t>
      </w:r>
      <w:r w:rsidRPr="00FF19B1">
        <w:rPr>
          <w:lang w:val="en-IE"/>
        </w:rPr>
        <w:t xml:space="preserve"> this message </w:t>
      </w:r>
      <w:r w:rsidR="00057ED0" w:rsidRPr="00FF19B1">
        <w:rPr>
          <w:lang w:val="en-IE"/>
        </w:rPr>
        <w:t xml:space="preserve">(i.e. in terms of message structure and R/Cs) </w:t>
      </w:r>
      <w:r w:rsidR="00725A53" w:rsidRPr="00FF19B1">
        <w:rPr>
          <w:lang w:val="en-IE"/>
        </w:rPr>
        <w:t>and the</w:t>
      </w:r>
      <w:r w:rsidRPr="00FF19B1">
        <w:rPr>
          <w:lang w:val="en-IE"/>
        </w:rPr>
        <w:t xml:space="preserve"> state is set to </w:t>
      </w:r>
      <w:hyperlink w:anchor="_Office_of_Destination" w:history="1">
        <w:r w:rsidRPr="00FF19B1">
          <w:rPr>
            <w:rStyle w:val="Hyperlink"/>
            <w:lang w:val="en-IE"/>
          </w:rPr>
          <w:t>Arrival accepted</w:t>
        </w:r>
      </w:hyperlink>
      <w:r w:rsidRPr="00FF19B1">
        <w:rPr>
          <w:lang w:val="en-IE"/>
        </w:rPr>
        <w:t>.</w:t>
      </w:r>
      <w:r w:rsidR="00781F99" w:rsidRPr="00FF19B1">
        <w:rPr>
          <w:lang w:val="en-IE"/>
        </w:rPr>
        <w:t xml:space="preserve"> </w:t>
      </w:r>
    </w:p>
    <w:p w14:paraId="2D99E5FA" w14:textId="1F9E1B67" w:rsidR="00363E6E" w:rsidRPr="00FF19B1" w:rsidRDefault="00FA4BCC"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24</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00FC2FD4" w:rsidRPr="00FF19B1">
        <w:rPr>
          <w:lang w:val="en-IE"/>
        </w:rPr>
        <w:t xml:space="preserve"> Destination sends the </w:t>
      </w:r>
      <w:r w:rsidR="009A2D80" w:rsidRPr="00FF19B1">
        <w:rPr>
          <w:lang w:val="en-IE"/>
        </w:rPr>
        <w:t xml:space="preserve">‘Arrival Advice’ </w:t>
      </w:r>
      <w:r w:rsidR="004A7C63" w:rsidRPr="00FF19B1">
        <w:rPr>
          <w:lang w:val="en-IE"/>
        </w:rPr>
        <w:t>C</w:t>
      </w:r>
      <w:r w:rsidR="000D78BB" w:rsidRPr="00FF19B1">
        <w:rPr>
          <w:lang w:val="en-IE"/>
        </w:rPr>
        <w:t>_ARR_</w:t>
      </w:r>
      <w:r w:rsidR="004A7C63" w:rsidRPr="00FF19B1">
        <w:rPr>
          <w:lang w:val="en-IE"/>
        </w:rPr>
        <w:t>ADV</w:t>
      </w:r>
      <w:r w:rsidR="000D78BB" w:rsidRPr="00FF19B1">
        <w:rPr>
          <w:lang w:val="en-IE"/>
        </w:rPr>
        <w:t xml:space="preserve"> </w:t>
      </w:r>
      <w:r w:rsidRPr="00FF19B1">
        <w:rPr>
          <w:lang w:val="en-IE"/>
        </w:rPr>
        <w:t xml:space="preserve">(IE006) </w:t>
      </w:r>
      <w:r w:rsidR="00FC2FD4" w:rsidRPr="00FF19B1">
        <w:rPr>
          <w:lang w:val="en-IE"/>
        </w:rPr>
        <w:t>message</w:t>
      </w:r>
      <w:r w:rsidRPr="00FF19B1">
        <w:rPr>
          <w:lang w:val="en-IE"/>
        </w:rPr>
        <w:t xml:space="preserve"> to </w:t>
      </w:r>
      <w:r w:rsidR="004A7C63" w:rsidRPr="00FF19B1">
        <w:rPr>
          <w:lang w:val="en-IE"/>
        </w:rPr>
        <w:t xml:space="preserve">notify </w:t>
      </w:r>
      <w:r w:rsidRPr="00FF19B1">
        <w:rPr>
          <w:lang w:val="en-IE"/>
        </w:rPr>
        <w:t xml:space="preserve">the </w:t>
      </w:r>
      <w:r w:rsidR="00FA4DDB" w:rsidRPr="00FF19B1">
        <w:rPr>
          <w:lang w:val="en-IE"/>
        </w:rPr>
        <w:t>Office of</w:t>
      </w:r>
      <w:r w:rsidRPr="00FF19B1">
        <w:rPr>
          <w:lang w:val="en-IE"/>
        </w:rPr>
        <w:t xml:space="preserve"> Departure</w:t>
      </w:r>
      <w:r w:rsidR="004A7C63" w:rsidRPr="00FF19B1">
        <w:rPr>
          <w:lang w:val="en-IE"/>
        </w:rPr>
        <w:t xml:space="preserve"> that the movement has arrived </w:t>
      </w:r>
      <w:r w:rsidR="0003269F" w:rsidRPr="00FF19B1">
        <w:rPr>
          <w:lang w:val="en-IE"/>
        </w:rPr>
        <w:t xml:space="preserve">at </w:t>
      </w:r>
      <w:r w:rsidR="004A7C63" w:rsidRPr="00FF19B1">
        <w:rPr>
          <w:lang w:val="en-IE"/>
        </w:rPr>
        <w:t>its final destination</w:t>
      </w:r>
      <w:r w:rsidRPr="00FF19B1">
        <w:rPr>
          <w:lang w:val="en-IE"/>
        </w:rPr>
        <w:t>.</w:t>
      </w:r>
      <w:r w:rsidR="00781F99" w:rsidRPr="00FF19B1">
        <w:rPr>
          <w:lang w:val="en-IE"/>
        </w:rPr>
        <w:t xml:space="preserve"> </w:t>
      </w:r>
    </w:p>
    <w:p w14:paraId="4FA79064" w14:textId="12BEE858" w:rsidR="005B6EA6" w:rsidRPr="00FF19B1" w:rsidRDefault="00462CB1" w:rsidP="00012B76">
      <w:pPr>
        <w:rPr>
          <w:lang w:val="en-IE"/>
        </w:rPr>
      </w:pPr>
      <w:r w:rsidRPr="00FF19B1">
        <w:rPr>
          <w:lang w:val="en-IE"/>
        </w:rPr>
        <w:t>The state of the movement at</w:t>
      </w:r>
      <w:r w:rsidR="004A7C63" w:rsidRPr="00FF19B1">
        <w:rPr>
          <w:lang w:val="en-IE"/>
        </w:rPr>
        <w:t xml:space="preserve"> the </w:t>
      </w:r>
      <w:r w:rsidR="00FA4DDB" w:rsidRPr="00FF19B1">
        <w:rPr>
          <w:lang w:val="en-IE"/>
        </w:rPr>
        <w:t>Office of</w:t>
      </w:r>
      <w:r w:rsidR="004A7C63" w:rsidRPr="00FF19B1">
        <w:rPr>
          <w:lang w:val="en-IE"/>
        </w:rPr>
        <w:t xml:space="preserve"> Departure is set to </w:t>
      </w:r>
      <w:hyperlink w:anchor="_Office_of_Departure_1" w:history="1">
        <w:r w:rsidR="004A7C63" w:rsidRPr="00FF19B1">
          <w:rPr>
            <w:rStyle w:val="Hyperlink"/>
            <w:lang w:val="en-IE"/>
          </w:rPr>
          <w:t>Arrived</w:t>
        </w:r>
      </w:hyperlink>
      <w:r w:rsidR="004A7C63" w:rsidRPr="00FF19B1">
        <w:rPr>
          <w:lang w:val="en-IE"/>
        </w:rPr>
        <w:t>.</w:t>
      </w:r>
      <w:r w:rsidR="00781F99" w:rsidRPr="00FF19B1">
        <w:rPr>
          <w:lang w:val="en-IE"/>
        </w:rPr>
        <w:t xml:space="preserve"> </w:t>
      </w:r>
    </w:p>
    <w:p w14:paraId="0370919A" w14:textId="5382CFFE" w:rsidR="00904F9E" w:rsidRPr="00FF19B1" w:rsidRDefault="00E55F5A" w:rsidP="00012B76">
      <w:pPr>
        <w:rPr>
          <w:lang w:val="en-IE"/>
        </w:rPr>
      </w:pPr>
      <w:bookmarkStart w:id="2049" w:name="Step_24_EFT_M_002"/>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25</w:t>
      </w:r>
      <w:r w:rsidRPr="00FF19B1">
        <w:rPr>
          <w:b/>
          <w:lang w:val="en-IE"/>
        </w:rPr>
        <w:fldChar w:fldCharType="end"/>
      </w:r>
      <w:r w:rsidRPr="00FF19B1">
        <w:rPr>
          <w:b/>
          <w:lang w:val="en-IE"/>
        </w:rPr>
        <w:t>]</w:t>
      </w:r>
      <w:bookmarkEnd w:id="2049"/>
      <w:r w:rsidRPr="00FF19B1">
        <w:rPr>
          <w:b/>
          <w:lang w:val="en-IE"/>
        </w:rPr>
        <w:t xml:space="preserve"> </w:t>
      </w:r>
      <w:r w:rsidRPr="00FF19B1">
        <w:rPr>
          <w:lang w:val="en-IE"/>
        </w:rPr>
        <w:t xml:space="preserve">The timer </w:t>
      </w:r>
      <w:hyperlink w:anchor="T_Await_Arrival_Advice" w:history="1">
        <w:r w:rsidRPr="00FF19B1">
          <w:rPr>
            <w:rStyle w:val="Hyperlink"/>
            <w:lang w:val="en-IE"/>
          </w:rPr>
          <w:t>T_Await_Arrival_Advice</w:t>
        </w:r>
      </w:hyperlink>
      <w:r w:rsidRPr="00FF19B1">
        <w:rPr>
          <w:lang w:val="en-IE"/>
        </w:rPr>
        <w:t xml:space="preserve"> at the </w:t>
      </w:r>
      <w:r w:rsidR="00FA4DDB" w:rsidRPr="00FF19B1">
        <w:rPr>
          <w:lang w:val="en-IE"/>
        </w:rPr>
        <w:t>Office of</w:t>
      </w:r>
      <w:r w:rsidRPr="00FF19B1">
        <w:rPr>
          <w:lang w:val="en-IE"/>
        </w:rPr>
        <w:t xml:space="preserve"> Departure stops.</w:t>
      </w:r>
    </w:p>
    <w:p w14:paraId="0B429ED9" w14:textId="3A09DECB" w:rsidR="00904F9E" w:rsidRPr="00FF19B1" w:rsidRDefault="00904F9E" w:rsidP="00012B76">
      <w:pPr>
        <w:rPr>
          <w:lang w:val="en-IE"/>
        </w:rPr>
      </w:pPr>
      <w:r w:rsidRPr="00FF19B1">
        <w:rPr>
          <w:lang w:val="en-IE"/>
        </w:rPr>
        <w:t xml:space="preserve">Upon reception of this message, the Office of Departure validates that the Office of Destination is appropriate (i.e. possesses either the role ‘EXT-Office of Exit’ or belongs to a CTC country). This </w:t>
      </w:r>
      <w:r w:rsidR="00617536" w:rsidRPr="00FF19B1">
        <w:rPr>
          <w:lang w:val="en-IE"/>
        </w:rPr>
        <w:t>is a signal for</w:t>
      </w:r>
      <w:r w:rsidRPr="00FF19B1">
        <w:rPr>
          <w:lang w:val="en-IE"/>
        </w:rPr>
        <w:t xml:space="preserve"> the Office of Departure </w:t>
      </w:r>
      <w:r w:rsidR="00617536" w:rsidRPr="00FF19B1">
        <w:rPr>
          <w:lang w:val="en-IE"/>
        </w:rPr>
        <w:t xml:space="preserve">to </w:t>
      </w:r>
      <w:r w:rsidRPr="00FF19B1">
        <w:rPr>
          <w:lang w:val="en-IE"/>
        </w:rPr>
        <w:t xml:space="preserve">wait for the </w:t>
      </w:r>
      <w:r w:rsidR="00A03594" w:rsidRPr="00FF19B1">
        <w:rPr>
          <w:lang w:val="en-IE"/>
        </w:rPr>
        <w:t>‘Destination Control Results’ C_DES_CON (IE018)</w:t>
      </w:r>
      <w:r w:rsidRPr="00FF19B1">
        <w:rPr>
          <w:lang w:val="en-IE"/>
        </w:rPr>
        <w:t xml:space="preserve"> message</w:t>
      </w:r>
      <w:r w:rsidR="00B5509E" w:rsidRPr="00FF19B1">
        <w:rPr>
          <w:lang w:val="en-IE"/>
        </w:rPr>
        <w:t xml:space="preserve"> </w:t>
      </w:r>
      <w:r w:rsidR="00617536" w:rsidRPr="00FF19B1">
        <w:rPr>
          <w:lang w:val="en-IE"/>
        </w:rPr>
        <w:t>before</w:t>
      </w:r>
      <w:r w:rsidR="00B5509E" w:rsidRPr="00FF19B1">
        <w:rPr>
          <w:lang w:val="en-IE"/>
        </w:rPr>
        <w:t xml:space="preserve"> communicat</w:t>
      </w:r>
      <w:r w:rsidR="00617536" w:rsidRPr="00FF19B1">
        <w:rPr>
          <w:lang w:val="en-IE"/>
        </w:rPr>
        <w:t>ing</w:t>
      </w:r>
      <w:r w:rsidR="00B5509E" w:rsidRPr="00FF19B1">
        <w:rPr>
          <w:lang w:val="en-IE"/>
        </w:rPr>
        <w:t xml:space="preserve"> with the Office of Exit (i.e. with the </w:t>
      </w:r>
      <w:r w:rsidR="00757C4C" w:rsidRPr="00FF19B1">
        <w:rPr>
          <w:lang w:val="en-IE"/>
        </w:rPr>
        <w:t>‘Destination Control Results to AES’ N_DES_CON (IE042)</w:t>
      </w:r>
      <w:r w:rsidR="00B5509E" w:rsidRPr="00FF19B1">
        <w:rPr>
          <w:lang w:val="en-IE"/>
        </w:rPr>
        <w:t xml:space="preserve"> message).</w:t>
      </w:r>
    </w:p>
    <w:p w14:paraId="2386B5F3" w14:textId="10B8799A" w:rsidR="00DE3834" w:rsidRPr="00FF19B1" w:rsidRDefault="001D2832" w:rsidP="00012B76">
      <w:pPr>
        <w:rPr>
          <w:lang w:val="en-IE"/>
        </w:rPr>
      </w:pPr>
      <w:r w:rsidRPr="00FF19B1">
        <w:rPr>
          <w:lang w:val="en-IE"/>
        </w:rPr>
        <w:t xml:space="preserve">Following </w:t>
      </w:r>
      <w:r w:rsidR="00033307" w:rsidRPr="00FF19B1">
        <w:rPr>
          <w:lang w:val="en-IE"/>
        </w:rPr>
        <w:t>no</w:t>
      </w:r>
      <w:r w:rsidRPr="00FF19B1">
        <w:rPr>
          <w:lang w:val="en-IE"/>
        </w:rPr>
        <w:t xml:space="preserve"> control </w:t>
      </w:r>
      <w:r w:rsidR="00033307" w:rsidRPr="00FF19B1">
        <w:rPr>
          <w:lang w:val="en-IE"/>
        </w:rPr>
        <w:t>or control with satisfactory control results</w:t>
      </w:r>
      <w:r w:rsidRPr="00FF19B1">
        <w:rPr>
          <w:lang w:val="en-IE"/>
        </w:rPr>
        <w:t xml:space="preserve"> at the </w:t>
      </w:r>
      <w:r w:rsidR="00FA4DDB" w:rsidRPr="00FF19B1">
        <w:rPr>
          <w:lang w:val="en-IE"/>
        </w:rPr>
        <w:t>Office of</w:t>
      </w:r>
      <w:r w:rsidRPr="00FF19B1">
        <w:rPr>
          <w:lang w:val="en-IE"/>
        </w:rPr>
        <w:t xml:space="preserve"> Destination</w:t>
      </w:r>
      <w:r w:rsidR="00D0455A" w:rsidRPr="00FF19B1">
        <w:rPr>
          <w:lang w:val="en-IE"/>
        </w:rPr>
        <w:t>, the</w:t>
      </w:r>
      <w:r w:rsidRPr="00FF19B1">
        <w:rPr>
          <w:lang w:val="en-IE"/>
        </w:rPr>
        <w:t xml:space="preserve"> goods are finally released. </w:t>
      </w:r>
      <w:r w:rsidR="00DF6C12" w:rsidRPr="00FF19B1">
        <w:rPr>
          <w:lang w:val="en-IE"/>
        </w:rPr>
        <w:t>The state of the movement at</w:t>
      </w:r>
      <w:r w:rsidRPr="00FF19B1">
        <w:rPr>
          <w:lang w:val="en-IE"/>
        </w:rPr>
        <w:t xml:space="preserve">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Goods released</w:t>
        </w:r>
      </w:hyperlink>
      <w:r w:rsidRPr="00FF19B1">
        <w:rPr>
          <w:lang w:val="en-IE"/>
        </w:rPr>
        <w:t>.</w:t>
      </w:r>
    </w:p>
    <w:p w14:paraId="115D31E9" w14:textId="21608CDF" w:rsidR="003F160C" w:rsidRPr="00FF19B1" w:rsidRDefault="00B17667"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26</w:t>
      </w:r>
      <w:r w:rsidRPr="00FF19B1">
        <w:rPr>
          <w:b/>
          <w:lang w:val="en-IE"/>
        </w:rPr>
        <w:fldChar w:fldCharType="end"/>
      </w:r>
      <w:r w:rsidR="003F160C" w:rsidRPr="00FF19B1">
        <w:rPr>
          <w:b/>
          <w:lang w:val="en-IE"/>
        </w:rPr>
        <w:t xml:space="preserve">] </w:t>
      </w:r>
      <w:r w:rsidR="003F160C" w:rsidRPr="00FF19B1">
        <w:rPr>
          <w:lang w:val="en-IE"/>
        </w:rPr>
        <w:t xml:space="preserve">The </w:t>
      </w:r>
      <w:r w:rsidR="00FA4DDB" w:rsidRPr="00FF19B1">
        <w:rPr>
          <w:lang w:val="en-IE"/>
        </w:rPr>
        <w:t>Office of</w:t>
      </w:r>
      <w:r w:rsidR="003F160C" w:rsidRPr="00FF19B1">
        <w:rPr>
          <w:lang w:val="en-IE"/>
        </w:rPr>
        <w:t xml:space="preserve"> Destination notifies the Tra</w:t>
      </w:r>
      <w:bookmarkStart w:id="2050" w:name="_Hlt19191633"/>
      <w:bookmarkEnd w:id="2050"/>
      <w:r w:rsidR="003F160C" w:rsidRPr="00FF19B1">
        <w:rPr>
          <w:lang w:val="en-IE"/>
        </w:rPr>
        <w:t>der at Destination with the ‘Goods Release Notification’ E_GDS_REL (IE025) message</w:t>
      </w:r>
      <w:r w:rsidR="0027490B" w:rsidRPr="00FF19B1">
        <w:rPr>
          <w:lang w:val="en-IE"/>
        </w:rPr>
        <w:t xml:space="preserve"> (i.e. “Release Indicator” flag is equal to </w:t>
      </w:r>
      <w:r w:rsidR="0027490B" w:rsidRPr="00FF19B1">
        <w:rPr>
          <w:i/>
          <w:lang w:val="en-IE"/>
        </w:rPr>
        <w:t>“1-</w:t>
      </w:r>
      <w:r w:rsidR="00B76F76" w:rsidRPr="00FF19B1">
        <w:rPr>
          <w:i/>
          <w:lang w:val="en-IE"/>
        </w:rPr>
        <w:t>Full release of goods (as per declaration) - Movement closed</w:t>
      </w:r>
      <w:r w:rsidR="0027490B" w:rsidRPr="00FF19B1">
        <w:rPr>
          <w:i/>
          <w:lang w:val="en-IE"/>
        </w:rPr>
        <w:t>”</w:t>
      </w:r>
      <w:r w:rsidR="0027490B" w:rsidRPr="00FF19B1">
        <w:rPr>
          <w:lang w:val="en-IE"/>
        </w:rPr>
        <w:t>)</w:t>
      </w:r>
      <w:r w:rsidR="003F160C" w:rsidRPr="00FF19B1">
        <w:rPr>
          <w:lang w:val="en-IE"/>
        </w:rPr>
        <w:t>.</w:t>
      </w:r>
    </w:p>
    <w:p w14:paraId="7472B1C2" w14:textId="47A8CF1A" w:rsidR="00CB3358" w:rsidRPr="00FF19B1" w:rsidRDefault="00CB3358"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27</w:t>
      </w:r>
      <w:r w:rsidRPr="00FF19B1">
        <w:rPr>
          <w:b/>
          <w:lang w:val="en-IE"/>
        </w:rPr>
        <w:fldChar w:fldCharType="end"/>
      </w:r>
      <w:r w:rsidR="00B17667" w:rsidRPr="00FF19B1">
        <w:rPr>
          <w:b/>
          <w:lang w:val="en-IE"/>
        </w:rPr>
        <w:t xml:space="preserve">] </w:t>
      </w:r>
      <w:r w:rsidR="00B17667" w:rsidRPr="00FF19B1">
        <w:rPr>
          <w:lang w:val="en-IE"/>
        </w:rPr>
        <w:t xml:space="preserve">The </w:t>
      </w:r>
      <w:r w:rsidR="00FA4DDB" w:rsidRPr="00FF19B1">
        <w:rPr>
          <w:lang w:val="en-IE"/>
        </w:rPr>
        <w:t>Office of</w:t>
      </w:r>
      <w:r w:rsidR="004F032D" w:rsidRPr="00FF19B1">
        <w:rPr>
          <w:lang w:val="en-IE"/>
        </w:rPr>
        <w:t xml:space="preserve"> Destination sends the </w:t>
      </w:r>
      <w:r w:rsidR="00971735" w:rsidRPr="00FF19B1">
        <w:rPr>
          <w:lang w:val="en-IE"/>
        </w:rPr>
        <w:t xml:space="preserve">‘Destination </w:t>
      </w:r>
      <w:r w:rsidR="003B6283" w:rsidRPr="00FF19B1">
        <w:rPr>
          <w:lang w:val="en-IE"/>
        </w:rPr>
        <w:t>Control Results</w:t>
      </w:r>
      <w:r w:rsidR="00971735" w:rsidRPr="00FF19B1">
        <w:rPr>
          <w:lang w:val="en-IE"/>
        </w:rPr>
        <w:t xml:space="preserve">’ </w:t>
      </w:r>
      <w:r w:rsidR="002974CF" w:rsidRPr="00FF19B1">
        <w:rPr>
          <w:lang w:val="en-IE"/>
        </w:rPr>
        <w:t>C_DES_CON (</w:t>
      </w:r>
      <w:r w:rsidR="00B17667" w:rsidRPr="00FF19B1">
        <w:rPr>
          <w:lang w:val="en-IE"/>
        </w:rPr>
        <w:t>IE018</w:t>
      </w:r>
      <w:r w:rsidR="002974CF" w:rsidRPr="00FF19B1">
        <w:rPr>
          <w:lang w:val="en-IE"/>
        </w:rPr>
        <w:t>)</w:t>
      </w:r>
      <w:r w:rsidR="00B17667" w:rsidRPr="00FF19B1">
        <w:rPr>
          <w:lang w:val="en-IE"/>
        </w:rPr>
        <w:t xml:space="preserve"> </w:t>
      </w:r>
      <w:r w:rsidR="004F032D" w:rsidRPr="00FF19B1">
        <w:rPr>
          <w:lang w:val="en-IE"/>
        </w:rPr>
        <w:t>message</w:t>
      </w:r>
      <w:r w:rsidR="00B17667" w:rsidRPr="00FF19B1">
        <w:rPr>
          <w:lang w:val="en-IE"/>
        </w:rPr>
        <w:t xml:space="preserve"> to the </w:t>
      </w:r>
      <w:r w:rsidR="00FA4DDB" w:rsidRPr="00FF19B1">
        <w:rPr>
          <w:lang w:val="en-IE"/>
        </w:rPr>
        <w:t>Office of</w:t>
      </w:r>
      <w:r w:rsidR="00B17667" w:rsidRPr="00FF19B1">
        <w:rPr>
          <w:lang w:val="en-IE"/>
        </w:rPr>
        <w:t xml:space="preserve"> Departure with </w:t>
      </w:r>
      <w:r w:rsidR="006E6643" w:rsidRPr="00FF19B1">
        <w:rPr>
          <w:lang w:val="en-IE"/>
        </w:rPr>
        <w:t xml:space="preserve">satisfactory </w:t>
      </w:r>
      <w:r w:rsidR="00B17667" w:rsidRPr="00FF19B1">
        <w:rPr>
          <w:lang w:val="en-IE"/>
        </w:rPr>
        <w:t xml:space="preserve">control results </w:t>
      </w:r>
      <w:r w:rsidR="006E6643" w:rsidRPr="00FF19B1">
        <w:rPr>
          <w:lang w:val="en-IE"/>
        </w:rPr>
        <w:t>(i.e.</w:t>
      </w:r>
      <w:r w:rsidR="00B17667" w:rsidRPr="00FF19B1">
        <w:rPr>
          <w:lang w:val="en-IE"/>
        </w:rPr>
        <w:t xml:space="preserve"> ‘A</w:t>
      </w:r>
      <w:r w:rsidR="006E6643" w:rsidRPr="00FF19B1">
        <w:rPr>
          <w:lang w:val="en-IE"/>
        </w:rPr>
        <w:t>1</w:t>
      </w:r>
      <w:r w:rsidR="00B17667" w:rsidRPr="00FF19B1">
        <w:rPr>
          <w:lang w:val="en-IE"/>
        </w:rPr>
        <w:t>’</w:t>
      </w:r>
      <w:r w:rsidR="006E6643" w:rsidRPr="00FF19B1">
        <w:rPr>
          <w:lang w:val="en-IE"/>
        </w:rPr>
        <w:t xml:space="preserve"> or ‘A2’ or ‘A5’)</w:t>
      </w:r>
      <w:r w:rsidR="00B17667" w:rsidRPr="00FF19B1">
        <w:rPr>
          <w:lang w:val="en-IE"/>
        </w:rPr>
        <w:t>.</w:t>
      </w:r>
    </w:p>
    <w:p w14:paraId="02D380A5" w14:textId="42AB0345" w:rsidR="00DD11B1" w:rsidRPr="00FF19B1" w:rsidRDefault="00DD11B1"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28</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Departure sends the ‘Write-Off Notification’ E_WRT_NOT (IE045) message to the Holder of the Transit Procedure.</w:t>
      </w:r>
    </w:p>
    <w:p w14:paraId="40D679AF" w14:textId="37C89D05" w:rsidR="00BA2C07" w:rsidRPr="00FF19B1" w:rsidRDefault="00BA2C07" w:rsidP="00012B76">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29</w:t>
      </w:r>
      <w:r w:rsidRPr="00FF19B1">
        <w:rPr>
          <w:b/>
          <w:lang w:val="en-IE"/>
        </w:rPr>
        <w:fldChar w:fldCharType="end"/>
      </w:r>
      <w:r w:rsidRPr="00FF19B1">
        <w:rPr>
          <w:b/>
          <w:lang w:val="en-IE"/>
        </w:rPr>
        <w:t xml:space="preserve">] </w:t>
      </w:r>
      <w:r w:rsidR="00A0463C" w:rsidRPr="00FF19B1">
        <w:rPr>
          <w:lang w:val="en-IE"/>
        </w:rPr>
        <w:t>The</w:t>
      </w:r>
      <w:r w:rsidRPr="00FF19B1">
        <w:rPr>
          <w:lang w:val="en-IE"/>
        </w:rPr>
        <w:t xml:space="preserve"> </w:t>
      </w:r>
      <w:r w:rsidR="00FA4DDB" w:rsidRPr="00FF19B1">
        <w:rPr>
          <w:lang w:val="en-IE"/>
        </w:rPr>
        <w:t>Office of</w:t>
      </w:r>
      <w:r w:rsidRPr="00FF19B1">
        <w:rPr>
          <w:lang w:val="en-IE"/>
        </w:rPr>
        <w:t xml:space="preserve"> Departure sends the ‘Guarantee Use Cancellation’ C_GUA_CAN (IE204) message to the Guarantee Management System(s) to release the guarantee(s).</w:t>
      </w:r>
    </w:p>
    <w:p w14:paraId="3B1D65DF" w14:textId="3E4B6046" w:rsidR="00FC6D4B" w:rsidRPr="00FF19B1" w:rsidRDefault="00B54D37" w:rsidP="00FC6D4B">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30</w:t>
      </w:r>
      <w:r w:rsidRPr="00FF19B1">
        <w:rPr>
          <w:b/>
          <w:lang w:val="en-IE"/>
        </w:rPr>
        <w:fldChar w:fldCharType="end"/>
      </w:r>
      <w:r w:rsidR="00FC6D4B" w:rsidRPr="00FF19B1">
        <w:rPr>
          <w:b/>
          <w:lang w:val="en-IE"/>
        </w:rPr>
        <w:t xml:space="preserve">] </w:t>
      </w:r>
      <w:r w:rsidR="00FC6D4B" w:rsidRPr="00FF19B1">
        <w:rPr>
          <w:lang w:val="en-IE"/>
        </w:rPr>
        <w:t xml:space="preserve">The </w:t>
      </w:r>
      <w:r w:rsidR="00FA4DDB" w:rsidRPr="00FF19B1">
        <w:rPr>
          <w:lang w:val="en-IE"/>
        </w:rPr>
        <w:t>Office of</w:t>
      </w:r>
      <w:r w:rsidR="00FC6D4B" w:rsidRPr="00FF19B1">
        <w:rPr>
          <w:lang w:val="en-IE"/>
        </w:rPr>
        <w:t xml:space="preserve"> Departure sends the ‘Destination Control Results to AES’ N_DES_CON (IE042) message to the </w:t>
      </w:r>
      <w:r w:rsidR="00FA4DDB" w:rsidRPr="00FF19B1">
        <w:rPr>
          <w:lang w:val="en-IE"/>
        </w:rPr>
        <w:t>Office of</w:t>
      </w:r>
      <w:r w:rsidR="00FC6D4B" w:rsidRPr="00FF19B1">
        <w:rPr>
          <w:lang w:val="en-IE"/>
        </w:rPr>
        <w:t xml:space="preserve"> Exit with the </w:t>
      </w:r>
      <w:r w:rsidR="00ED2A90" w:rsidRPr="00FF19B1">
        <w:rPr>
          <w:lang w:val="en-IE"/>
        </w:rPr>
        <w:t>relevant</w:t>
      </w:r>
      <w:r w:rsidR="00FC6D4B" w:rsidRPr="00FF19B1">
        <w:rPr>
          <w:lang w:val="en-IE"/>
        </w:rPr>
        <w:t xml:space="preserve"> control result code </w:t>
      </w:r>
      <w:r w:rsidR="00561DAC" w:rsidRPr="00FF19B1">
        <w:rPr>
          <w:lang w:val="en-IE"/>
        </w:rPr>
        <w:t xml:space="preserve">per Export MRN </w:t>
      </w:r>
      <w:r w:rsidR="00431BCC" w:rsidRPr="00FF19B1">
        <w:rPr>
          <w:lang w:val="en-IE"/>
        </w:rPr>
        <w:t>that corresponds to the control result code</w:t>
      </w:r>
      <w:r w:rsidR="00FC6D4B" w:rsidRPr="00FF19B1">
        <w:rPr>
          <w:lang w:val="en-IE"/>
        </w:rPr>
        <w:t xml:space="preserve"> included into the message ‘Destination Control Results’ C_DES_CON (IE018)</w:t>
      </w:r>
      <w:r w:rsidR="00FE3E70" w:rsidRPr="00FF19B1">
        <w:rPr>
          <w:lang w:val="en-IE"/>
        </w:rPr>
        <w:t xml:space="preserve"> </w:t>
      </w:r>
      <w:r w:rsidR="00EA7704" w:rsidRPr="00FF19B1">
        <w:rPr>
          <w:lang w:val="en-IE"/>
        </w:rPr>
        <w:t xml:space="preserve">(i.e. please refer to the </w:t>
      </w:r>
      <w:r w:rsidR="00EA7704" w:rsidRPr="00FF19B1">
        <w:rPr>
          <w:rStyle w:val="LinksChar"/>
          <w:lang w:val="en-IE"/>
        </w:rPr>
        <w:fldChar w:fldCharType="begin"/>
      </w:r>
      <w:r w:rsidR="00EA7704" w:rsidRPr="00FF19B1">
        <w:rPr>
          <w:rStyle w:val="LinksChar"/>
          <w:lang w:val="en-IE"/>
        </w:rPr>
        <w:instrText xml:space="preserve"> REF _Ref27048151 \h  \* MERGEFORMAT </w:instrText>
      </w:r>
      <w:r w:rsidR="00EA7704" w:rsidRPr="00FF19B1">
        <w:rPr>
          <w:rStyle w:val="LinksChar"/>
          <w:lang w:val="en-IE"/>
        </w:rPr>
      </w:r>
      <w:r w:rsidR="00EA7704" w:rsidRPr="00FF19B1">
        <w:rPr>
          <w:rStyle w:val="LinksChar"/>
          <w:lang w:val="en-IE"/>
        </w:rPr>
        <w:fldChar w:fldCharType="separate"/>
      </w:r>
      <w:r w:rsidR="003911F1" w:rsidRPr="003911F1">
        <w:rPr>
          <w:rStyle w:val="LinksChar"/>
          <w:lang w:val="en-IE"/>
        </w:rPr>
        <w:t>Table 9: Export followed by Transit – Correlation of Control Result Codes between the IE018 and IE042 messages</w:t>
      </w:r>
      <w:r w:rsidR="00EA7704" w:rsidRPr="00FF19B1">
        <w:rPr>
          <w:rStyle w:val="LinksChar"/>
          <w:lang w:val="en-IE"/>
        </w:rPr>
        <w:fldChar w:fldCharType="end"/>
      </w:r>
      <w:r w:rsidR="00EA7704" w:rsidRPr="00FF19B1">
        <w:rPr>
          <w:lang w:val="en-IE"/>
        </w:rPr>
        <w:t xml:space="preserve"> for the association of the control result codes between the </w:t>
      </w:r>
      <w:r w:rsidR="00EE5416" w:rsidRPr="00FF19B1">
        <w:rPr>
          <w:lang w:val="en-IE"/>
        </w:rPr>
        <w:t>‘Destination Control Results’ C_DES_CON (IE018)</w:t>
      </w:r>
      <w:r w:rsidR="00EA7704" w:rsidRPr="00FF19B1">
        <w:rPr>
          <w:lang w:val="en-IE"/>
        </w:rPr>
        <w:t xml:space="preserve"> </w:t>
      </w:r>
      <w:r w:rsidR="00725A53" w:rsidRPr="00FF19B1">
        <w:rPr>
          <w:lang w:val="en-IE"/>
        </w:rPr>
        <w:t>and the</w:t>
      </w:r>
      <w:r w:rsidR="00EA7704" w:rsidRPr="00FF19B1">
        <w:rPr>
          <w:lang w:val="en-IE"/>
        </w:rPr>
        <w:t xml:space="preserve"> </w:t>
      </w:r>
      <w:r w:rsidR="00EE5416" w:rsidRPr="00FF19B1">
        <w:rPr>
          <w:lang w:val="en-IE"/>
        </w:rPr>
        <w:t>‘Destination Control Results to AES’ N_DES_CON (IE042) messages</w:t>
      </w:r>
      <w:r w:rsidR="00EA7704" w:rsidRPr="00FF19B1">
        <w:rPr>
          <w:lang w:val="en-IE"/>
        </w:rPr>
        <w:t>)</w:t>
      </w:r>
      <w:r w:rsidR="00C544A1" w:rsidRPr="00FF19B1">
        <w:rPr>
          <w:lang w:val="en-IE"/>
        </w:rPr>
        <w:t>.</w:t>
      </w:r>
      <w:r w:rsidR="00331BEA" w:rsidRPr="00FF19B1">
        <w:rPr>
          <w:lang w:val="en-IE"/>
        </w:rPr>
        <w:t xml:space="preserve"> As per </w:t>
      </w:r>
      <w:r w:rsidR="001E6F64" w:rsidRPr="00FF19B1">
        <w:rPr>
          <w:lang w:val="en-IE"/>
        </w:rPr>
        <w:t xml:space="preserve">assumption of this </w:t>
      </w:r>
      <w:r w:rsidR="00331BEA" w:rsidRPr="00FF19B1">
        <w:rPr>
          <w:lang w:val="en-IE"/>
        </w:rPr>
        <w:t xml:space="preserve">scenario, the </w:t>
      </w:r>
      <w:r w:rsidR="001E6F64" w:rsidRPr="00FF19B1">
        <w:rPr>
          <w:lang w:val="en-IE"/>
        </w:rPr>
        <w:t>‘Destination Control Results’ C_DES_CON (IE018)</w:t>
      </w:r>
      <w:r w:rsidR="00331BEA" w:rsidRPr="00FF19B1">
        <w:rPr>
          <w:lang w:val="en-IE"/>
        </w:rPr>
        <w:t xml:space="preserve"> contains a satisfactory control result code (i.e. ‘A1’ or ‘A2’ or ‘</w:t>
      </w:r>
      <w:r w:rsidR="001E6F64" w:rsidRPr="00FF19B1">
        <w:rPr>
          <w:lang w:val="en-IE"/>
        </w:rPr>
        <w:t>A5</w:t>
      </w:r>
      <w:r w:rsidR="00331BEA" w:rsidRPr="00FF19B1">
        <w:rPr>
          <w:lang w:val="en-IE"/>
        </w:rPr>
        <w:t>’).</w:t>
      </w:r>
    </w:p>
    <w:p w14:paraId="438823F9" w14:textId="56477FF8" w:rsidR="00B97E93" w:rsidRPr="00FF19B1" w:rsidRDefault="00920991" w:rsidP="00B97E93">
      <w:pPr>
        <w:rPr>
          <w:lang w:val="en-IE"/>
        </w:rPr>
      </w:pPr>
      <w:r w:rsidRPr="00FF19B1">
        <w:rPr>
          <w:lang w:val="en-IE"/>
        </w:rPr>
        <w:t>The</w:t>
      </w:r>
      <w:r w:rsidR="00C33BFD" w:rsidRPr="00FF19B1">
        <w:rPr>
          <w:lang w:val="en-IE"/>
        </w:rPr>
        <w:t xml:space="preserve"> state of the movement at the </w:t>
      </w:r>
      <w:r w:rsidR="00FA4DDB" w:rsidRPr="00FF19B1">
        <w:rPr>
          <w:lang w:val="en-IE"/>
        </w:rPr>
        <w:t>Office of</w:t>
      </w:r>
      <w:r w:rsidR="00C33BFD" w:rsidRPr="00FF19B1">
        <w:rPr>
          <w:lang w:val="en-IE"/>
        </w:rPr>
        <w:t xml:space="preserve"> Departure is set to </w:t>
      </w:r>
      <w:hyperlink w:anchor="_Office_of_Departure_1" w:history="1">
        <w:r w:rsidR="00C33BFD" w:rsidRPr="00FF19B1">
          <w:rPr>
            <w:rStyle w:val="Hyperlink"/>
            <w:lang w:val="en-IE"/>
          </w:rPr>
          <w:t>Movement written off</w:t>
        </w:r>
      </w:hyperlink>
      <w:r w:rsidR="00C33BFD" w:rsidRPr="00FF19B1">
        <w:rPr>
          <w:lang w:val="en-IE"/>
        </w:rPr>
        <w:t>.</w:t>
      </w:r>
    </w:p>
    <w:p w14:paraId="71D9DD46" w14:textId="16F1F61B" w:rsidR="00FC6D4B" w:rsidRPr="00FF19B1" w:rsidRDefault="0062329F" w:rsidP="00FC6D4B">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31</w:t>
      </w:r>
      <w:r w:rsidRPr="00FF19B1">
        <w:rPr>
          <w:b/>
          <w:lang w:val="en-IE"/>
        </w:rPr>
        <w:fldChar w:fldCharType="end"/>
      </w:r>
      <w:r w:rsidR="00FC6D4B" w:rsidRPr="00FF19B1">
        <w:rPr>
          <w:b/>
          <w:lang w:val="en-IE"/>
        </w:rPr>
        <w:t xml:space="preserve">] </w:t>
      </w:r>
      <w:r w:rsidR="00FC6D4B" w:rsidRPr="00FF19B1">
        <w:rPr>
          <w:lang w:val="en-IE"/>
        </w:rPr>
        <w:t xml:space="preserve">Upon reception of the ‘Destination Control Results to AES’ N_DES_CON (IE042) message, the </w:t>
      </w:r>
      <w:r w:rsidR="00FA4DDB" w:rsidRPr="00FF19B1">
        <w:rPr>
          <w:lang w:val="en-IE"/>
        </w:rPr>
        <w:t>Office of</w:t>
      </w:r>
      <w:r w:rsidR="00FC6D4B" w:rsidRPr="00FF19B1">
        <w:rPr>
          <w:lang w:val="en-IE"/>
        </w:rPr>
        <w:t xml:space="preserve"> Exit prepares and sends the ‘Exit Results’ C_EXT_RES (IE518) </w:t>
      </w:r>
      <w:r w:rsidR="001F7BD3" w:rsidRPr="00FF19B1">
        <w:rPr>
          <w:lang w:val="en-IE"/>
        </w:rPr>
        <w:t xml:space="preserve">for each Export MRN </w:t>
      </w:r>
      <w:r w:rsidR="00FC6D4B" w:rsidRPr="00FF19B1">
        <w:rPr>
          <w:lang w:val="en-IE"/>
        </w:rPr>
        <w:t xml:space="preserve">to the </w:t>
      </w:r>
      <w:r w:rsidR="00FA4DDB" w:rsidRPr="00FF19B1">
        <w:rPr>
          <w:lang w:val="en-IE"/>
        </w:rPr>
        <w:t>Office of</w:t>
      </w:r>
      <w:r w:rsidR="00FC6D4B" w:rsidRPr="00FF19B1">
        <w:rPr>
          <w:lang w:val="en-IE"/>
        </w:rPr>
        <w:t xml:space="preserve"> Export containing the </w:t>
      </w:r>
      <w:r w:rsidR="00ED2A90" w:rsidRPr="00FF19B1">
        <w:rPr>
          <w:lang w:val="en-IE"/>
        </w:rPr>
        <w:t>same</w:t>
      </w:r>
      <w:r w:rsidR="00FC6D4B" w:rsidRPr="00FF19B1">
        <w:rPr>
          <w:lang w:val="en-IE"/>
        </w:rPr>
        <w:t xml:space="preserve"> exit control result code as the one included in the ‘Destination Control Results to AES’ N_DES_CON (IE042) message.</w:t>
      </w:r>
    </w:p>
    <w:p w14:paraId="0564D3F5" w14:textId="1E83BB28" w:rsidR="00FC6D4B" w:rsidRPr="00FF19B1" w:rsidRDefault="00FC6D4B" w:rsidP="00FC6D4B">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32</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Export notifies the Declarant or Representative with the ‘Export Notification’ E_EXT_NTF (IE599) message.</w:t>
      </w:r>
    </w:p>
    <w:p w14:paraId="7B19FD41" w14:textId="7697AF2A" w:rsidR="00B37CE8" w:rsidRPr="00FF19B1" w:rsidRDefault="00B37CE8" w:rsidP="00B37CE8">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33</w:t>
      </w:r>
      <w:r w:rsidRPr="00FF19B1">
        <w:rPr>
          <w:b/>
          <w:lang w:val="en-IE"/>
        </w:rPr>
        <w:fldChar w:fldCharType="end"/>
      </w:r>
      <w:r w:rsidRPr="00FF19B1">
        <w:rPr>
          <w:b/>
          <w:lang w:val="en-IE"/>
        </w:rPr>
        <w:t xml:space="preserve">] </w:t>
      </w:r>
      <w:r w:rsidRPr="00FF19B1">
        <w:rPr>
          <w:lang w:val="en-IE"/>
        </w:rPr>
        <w:t xml:space="preserve">The timer </w:t>
      </w:r>
      <w:hyperlink w:anchor="T_Await_Receipt_Control_Results" w:history="1">
        <w:r w:rsidRPr="00FF19B1">
          <w:rPr>
            <w:rStyle w:val="Hyperlink"/>
            <w:lang w:val="en-IE"/>
          </w:rPr>
          <w:t>T_Await_Receipt_Control_Results</w:t>
        </w:r>
      </w:hyperlink>
      <w:r w:rsidRPr="00FF19B1">
        <w:rPr>
          <w:lang w:val="en-IE"/>
        </w:rPr>
        <w:t xml:space="preserve"> at the </w:t>
      </w:r>
      <w:r w:rsidR="00FA4DDB" w:rsidRPr="00FF19B1">
        <w:rPr>
          <w:lang w:val="en-IE"/>
        </w:rPr>
        <w:t>Office of</w:t>
      </w:r>
      <w:r w:rsidRPr="00FF19B1">
        <w:rPr>
          <w:lang w:val="en-IE"/>
        </w:rPr>
        <w:t xml:space="preserve"> Departure stops.</w:t>
      </w:r>
    </w:p>
    <w:p w14:paraId="43FD99E4" w14:textId="79FE160F" w:rsidR="00B37CE8" w:rsidRPr="00FF19B1" w:rsidRDefault="00B37CE8" w:rsidP="00B37CE8">
      <w:pPr>
        <w:rPr>
          <w:lang w:val="en-IE"/>
        </w:rPr>
      </w:pPr>
      <w:r w:rsidRPr="00FF19B1">
        <w:rPr>
          <w:b/>
          <w:lang w:val="en-IE"/>
        </w:rPr>
        <w:t xml:space="preserve">[Step </w:t>
      </w:r>
      <w:r w:rsidRPr="00FF19B1">
        <w:rPr>
          <w:b/>
          <w:lang w:val="en-IE"/>
        </w:rPr>
        <w:fldChar w:fldCharType="begin"/>
      </w:r>
      <w:r w:rsidRPr="00FF19B1">
        <w:rPr>
          <w:b/>
          <w:lang w:val="en-IE"/>
        </w:rPr>
        <w:instrText xml:space="preserve"> seq corEFT2 </w:instrText>
      </w:r>
      <w:r w:rsidRPr="00FF19B1">
        <w:rPr>
          <w:b/>
          <w:lang w:val="en-IE"/>
        </w:rPr>
        <w:fldChar w:fldCharType="separate"/>
      </w:r>
      <w:r w:rsidR="003911F1">
        <w:rPr>
          <w:b/>
          <w:noProof/>
          <w:lang w:val="en-IE"/>
        </w:rPr>
        <w:t>34</w:t>
      </w:r>
      <w:r w:rsidRPr="00FF19B1">
        <w:rPr>
          <w:b/>
          <w:lang w:val="en-IE"/>
        </w:rPr>
        <w:fldChar w:fldCharType="end"/>
      </w:r>
      <w:r w:rsidRPr="00FF19B1">
        <w:rPr>
          <w:b/>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at the </w:t>
      </w:r>
      <w:r w:rsidR="00FA4DDB" w:rsidRPr="00FF19B1">
        <w:rPr>
          <w:lang w:val="en-IE"/>
        </w:rPr>
        <w:t>Office of</w:t>
      </w:r>
      <w:r w:rsidRPr="00FF19B1">
        <w:rPr>
          <w:lang w:val="en-IE"/>
        </w:rPr>
        <w:t xml:space="preserve"> Departure stops.</w:t>
      </w:r>
    </w:p>
    <w:p w14:paraId="6B9095F9" w14:textId="76E8F60D" w:rsidR="00A65B0A" w:rsidRPr="00FF19B1" w:rsidRDefault="00920991" w:rsidP="00A65B0A">
      <w:pPr>
        <w:rPr>
          <w:lang w:val="en-IE"/>
        </w:rPr>
      </w:pPr>
      <w:r w:rsidRPr="00FF19B1">
        <w:rPr>
          <w:lang w:val="en-IE"/>
        </w:rPr>
        <w:t xml:space="preserve">The business flow of the transit procedure </w:t>
      </w:r>
      <w:r w:rsidR="009C2E12" w:rsidRPr="00FF19B1">
        <w:rPr>
          <w:lang w:val="en-IE"/>
        </w:rPr>
        <w:t>ends here</w:t>
      </w:r>
      <w:r w:rsidR="00126D15" w:rsidRPr="00FF19B1">
        <w:rPr>
          <w:lang w:val="en-IE"/>
        </w:rPr>
        <w:t>.</w:t>
      </w:r>
    </w:p>
    <w:p w14:paraId="6FB6FF6C" w14:textId="77777777" w:rsidR="007F3397" w:rsidRPr="00FF19B1" w:rsidRDefault="00DE6950" w:rsidP="00A65B0A">
      <w:pPr>
        <w:rPr>
          <w:i/>
          <w:lang w:val="en-IE"/>
        </w:rPr>
      </w:pPr>
      <w:r w:rsidRPr="00FF19B1">
        <w:rPr>
          <w:i/>
          <w:lang w:val="en-IE"/>
        </w:rPr>
        <w:t>NOTE</w:t>
      </w:r>
      <w:r w:rsidR="007F3397" w:rsidRPr="00FF19B1">
        <w:rPr>
          <w:i/>
          <w:lang w:val="en-IE"/>
        </w:rPr>
        <w:t>S</w:t>
      </w:r>
      <w:r w:rsidRPr="00FF19B1">
        <w:rPr>
          <w:i/>
          <w:lang w:val="en-IE"/>
        </w:rPr>
        <w:t>:</w:t>
      </w:r>
    </w:p>
    <w:p w14:paraId="4137C0C4" w14:textId="76646232" w:rsidR="007F3397" w:rsidRPr="00FF19B1" w:rsidRDefault="00DE6950" w:rsidP="00A65B0A">
      <w:pPr>
        <w:rPr>
          <w:i/>
          <w:lang w:val="en-IE"/>
        </w:rPr>
      </w:pPr>
      <w:r w:rsidRPr="00FF19B1">
        <w:rPr>
          <w:i/>
          <w:lang w:val="en-IE"/>
        </w:rPr>
        <w:t>In case of diversion at Destination, the ‘Arrival Advice’ C_ARR_ADV (IE006) message could be sent by an Office of Destination that is either 'appropriate' or 'not appropriate'.</w:t>
      </w:r>
      <w:r w:rsidR="00963840" w:rsidRPr="00FF19B1">
        <w:rPr>
          <w:i/>
          <w:lang w:val="en-IE"/>
        </w:rPr>
        <w:t xml:space="preserve"> </w:t>
      </w:r>
      <w:r w:rsidRPr="00FF19B1">
        <w:rPr>
          <w:i/>
          <w:lang w:val="en-IE"/>
        </w:rPr>
        <w:t>The Office of Exit will be informed accordingly</w:t>
      </w:r>
      <w:r w:rsidR="003955A2" w:rsidRPr="00FF19B1">
        <w:rPr>
          <w:i/>
          <w:lang w:val="en-IE"/>
        </w:rPr>
        <w:t xml:space="preserve"> with the ‘Destination Control Results to AES’ N_DES_CON (IE042) message</w:t>
      </w:r>
      <w:r w:rsidR="008C3D05" w:rsidRPr="00FF19B1">
        <w:rPr>
          <w:i/>
          <w:lang w:val="en-IE"/>
        </w:rPr>
        <w:t xml:space="preserve"> after the </w:t>
      </w:r>
      <w:r w:rsidR="00E36AB6" w:rsidRPr="00FF19B1">
        <w:rPr>
          <w:i/>
          <w:lang w:val="en-IE"/>
        </w:rPr>
        <w:t>‘Arrival Advice’ C_ARR_ADV (IE006) message in case of inappropriate Office of Destination or after the ‘Destination Control Results’ C_DES_CON (IE018) message in case of appropriate Office of Destination</w:t>
      </w:r>
      <w:r w:rsidRPr="00FF19B1">
        <w:rPr>
          <w:i/>
          <w:lang w:val="en-IE"/>
        </w:rPr>
        <w:t>.</w:t>
      </w:r>
    </w:p>
    <w:p w14:paraId="6E64EF02" w14:textId="7D5A24E1" w:rsidR="007F3397" w:rsidRPr="00FF19B1" w:rsidRDefault="00AF27B1" w:rsidP="00A65B0A">
      <w:pPr>
        <w:rPr>
          <w:i/>
          <w:lang w:val="en-IE"/>
        </w:rPr>
      </w:pPr>
      <w:r w:rsidRPr="00FF19B1">
        <w:rPr>
          <w:i/>
          <w:iCs/>
          <w:lang w:val="en-IE"/>
        </w:rPr>
        <w:t xml:space="preserve">The ‘Functional NACK’ </w:t>
      </w:r>
      <w:r w:rsidR="002F5E58" w:rsidRPr="00FF19B1">
        <w:rPr>
          <w:i/>
          <w:iCs/>
          <w:lang w:val="en-IE"/>
        </w:rPr>
        <w:t>N</w:t>
      </w:r>
      <w:r w:rsidRPr="00FF19B1">
        <w:rPr>
          <w:i/>
          <w:iCs/>
          <w:lang w:val="en-IE"/>
        </w:rPr>
        <w:t xml:space="preserve">_FUN_NCK (IE906) (as defined in DDNTA Appendix Q2) is used to report Business Validation Errors (e.g. R/Cs violation) for the Export followed by Transit national messages (i.e. IE190/IE191/IE040/IE042/IE048). The ‘XML NACK’ </w:t>
      </w:r>
      <w:r w:rsidR="008702A6" w:rsidRPr="00FF19B1">
        <w:rPr>
          <w:i/>
          <w:iCs/>
          <w:lang w:val="en-IE"/>
        </w:rPr>
        <w:t>N</w:t>
      </w:r>
      <w:r w:rsidRPr="00FF19B1">
        <w:rPr>
          <w:i/>
          <w:iCs/>
          <w:lang w:val="en-IE"/>
        </w:rPr>
        <w:t>_XML_NCK (IE917) will be used in general to reject External Domain and National Domain messages for syntactic validation errors (i.e. XSD errors)</w:t>
      </w:r>
      <w:r w:rsidR="007F3397" w:rsidRPr="00FF19B1">
        <w:rPr>
          <w:i/>
          <w:iCs/>
          <w:lang w:val="en-IE"/>
        </w:rPr>
        <w:t>.</w:t>
      </w:r>
    </w:p>
    <w:p w14:paraId="24D66227" w14:textId="50AF8B76" w:rsidR="00E103E4" w:rsidRPr="00FF19B1" w:rsidRDefault="00DD760D" w:rsidP="001F60C9">
      <w:pPr>
        <w:jc w:val="center"/>
        <w:rPr>
          <w:lang w:val="en-IE"/>
        </w:rPr>
      </w:pPr>
      <w:r w:rsidRPr="00FF19B1">
        <w:rPr>
          <w:noProof/>
          <w:lang w:val="en-IE"/>
        </w:rPr>
        <w:lastRenderedPageBreak/>
        <w:drawing>
          <wp:inline distT="0" distB="0" distL="0" distR="0" wp14:anchorId="75B7123C" wp14:editId="257E6990">
            <wp:extent cx="5566410" cy="5576570"/>
            <wp:effectExtent l="0" t="0" r="0" b="0"/>
            <wp:docPr id="1721692433" name="Picture 1721692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149" cstate="print">
                      <a:extLst>
                        <a:ext uri="{28A0092B-C50C-407E-A947-70E740481C1C}">
                          <a14:useLocalDpi xmlns:a14="http://schemas.microsoft.com/office/drawing/2010/main" val="0"/>
                        </a:ext>
                      </a:extLst>
                    </a:blip>
                    <a:srcRect/>
                    <a:stretch>
                      <a:fillRect/>
                    </a:stretch>
                  </pic:blipFill>
                  <pic:spPr bwMode="auto">
                    <a:xfrm>
                      <a:off x="0" y="0"/>
                      <a:ext cx="5566410" cy="5576570"/>
                    </a:xfrm>
                    <a:prstGeom prst="rect">
                      <a:avLst/>
                    </a:prstGeom>
                    <a:noFill/>
                    <a:ln>
                      <a:noFill/>
                    </a:ln>
                  </pic:spPr>
                </pic:pic>
              </a:graphicData>
            </a:graphic>
          </wp:inline>
        </w:drawing>
      </w:r>
    </w:p>
    <w:p w14:paraId="76C0322B" w14:textId="2E26AF93" w:rsidR="000A129D" w:rsidRPr="00FF19B1" w:rsidRDefault="00EC3084" w:rsidP="00C14CCD">
      <w:pPr>
        <w:pStyle w:val="Caption"/>
        <w:rPr>
          <w:lang w:val="en-IE"/>
        </w:rPr>
      </w:pPr>
      <w:bookmarkStart w:id="2051" w:name="_Toc43942793"/>
      <w:bookmarkStart w:id="2052" w:name="_Toc69724505"/>
      <w:bookmarkStart w:id="2053" w:name="_Toc97296571"/>
      <w:bookmarkStart w:id="2054" w:name="_Toc172912819"/>
      <w:bookmarkStart w:id="2055" w:name="_Toc20226634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71</w:t>
      </w:r>
      <w:r w:rsidRPr="00FF19B1">
        <w:rPr>
          <w:lang w:val="en-IE"/>
        </w:rPr>
        <w:fldChar w:fldCharType="end"/>
      </w:r>
      <w:r w:rsidRPr="00FF19B1">
        <w:rPr>
          <w:lang w:val="en-IE"/>
        </w:rPr>
        <w:t xml:space="preserve">: </w:t>
      </w:r>
      <w:r w:rsidR="00C075D5" w:rsidRPr="00FF19B1">
        <w:rPr>
          <w:lang w:val="en-IE"/>
        </w:rPr>
        <w:t xml:space="preserve">T-TRA-EFT-M-002-Core Flow of the </w:t>
      </w:r>
      <w:r w:rsidR="00997BD3" w:rsidRPr="00FF19B1">
        <w:rPr>
          <w:lang w:val="en-IE"/>
        </w:rPr>
        <w:t>e</w:t>
      </w:r>
      <w:r w:rsidR="00C075D5" w:rsidRPr="00FF19B1">
        <w:rPr>
          <w:lang w:val="en-IE"/>
        </w:rPr>
        <w:t xml:space="preserve">xport followed by Transit - Internal </w:t>
      </w:r>
      <w:r w:rsidR="00997BD3" w:rsidRPr="00FF19B1">
        <w:rPr>
          <w:lang w:val="en-IE"/>
        </w:rPr>
        <w:t>t</w:t>
      </w:r>
      <w:r w:rsidR="00C075D5" w:rsidRPr="00FF19B1">
        <w:rPr>
          <w:lang w:val="en-IE"/>
        </w:rPr>
        <w:t>ransit</w:t>
      </w:r>
      <w:r w:rsidR="00F61EFA" w:rsidRPr="00FF19B1">
        <w:rPr>
          <w:lang w:val="en-IE"/>
        </w:rPr>
        <w:t xml:space="preserve"> (Appropriate </w:t>
      </w:r>
      <w:r w:rsidR="00FA4DDB" w:rsidRPr="00FF19B1">
        <w:rPr>
          <w:lang w:val="en-IE"/>
        </w:rPr>
        <w:t>Office of</w:t>
      </w:r>
      <w:r w:rsidR="00F61EFA" w:rsidRPr="00FF19B1">
        <w:rPr>
          <w:lang w:val="en-IE"/>
        </w:rPr>
        <w:t xml:space="preserve"> Destination)</w:t>
      </w:r>
      <w:bookmarkEnd w:id="2051"/>
      <w:bookmarkEnd w:id="2052"/>
      <w:bookmarkEnd w:id="2053"/>
      <w:bookmarkEnd w:id="2054"/>
      <w:bookmarkEnd w:id="2055"/>
    </w:p>
    <w:p w14:paraId="3A1B2937" w14:textId="77777777" w:rsidR="000A129D" w:rsidRPr="00FF19B1" w:rsidRDefault="000A129D">
      <w:pPr>
        <w:spacing w:before="0"/>
        <w:jc w:val="left"/>
        <w:rPr>
          <w:b/>
          <w:lang w:val="en-IE"/>
        </w:rPr>
      </w:pPr>
      <w:r w:rsidRPr="00FF19B1">
        <w:rPr>
          <w:lang w:val="en-IE"/>
        </w:rPr>
        <w:br w:type="page"/>
      </w:r>
    </w:p>
    <w:p w14:paraId="76B168AA" w14:textId="637B14D5" w:rsidR="00036D37" w:rsidRPr="00FF19B1" w:rsidRDefault="00036D37" w:rsidP="0098738D">
      <w:pPr>
        <w:pStyle w:val="Heading6"/>
        <w:rPr>
          <w:lang w:val="en-IE"/>
        </w:rPr>
      </w:pPr>
      <w:bookmarkStart w:id="2056" w:name="_Toc43891286"/>
      <w:bookmarkStart w:id="2057" w:name="_T-TRA-EFT-M-003-Core_flow_of"/>
      <w:bookmarkStart w:id="2058" w:name="_Ref15646068"/>
      <w:bookmarkStart w:id="2059" w:name="_Ref15646158"/>
      <w:bookmarkStart w:id="2060" w:name="_Toc45648798"/>
      <w:bookmarkStart w:id="2061" w:name="_Toc68274213"/>
      <w:bookmarkEnd w:id="2056"/>
      <w:bookmarkEnd w:id="2057"/>
      <w:r w:rsidRPr="00FF19B1">
        <w:rPr>
          <w:lang w:val="en-IE"/>
        </w:rPr>
        <w:lastRenderedPageBreak/>
        <w:t>T-TRA-EFT-M-0</w:t>
      </w:r>
      <w:r w:rsidR="00FC1B0C" w:rsidRPr="00FF19B1">
        <w:rPr>
          <w:lang w:val="en-IE"/>
        </w:rPr>
        <w:t>03</w:t>
      </w:r>
      <w:r w:rsidRPr="00FF19B1">
        <w:rPr>
          <w:lang w:val="en-IE"/>
        </w:rPr>
        <w:t>-Core flow of the export followed by transit - Internal transit (</w:t>
      </w:r>
      <w:r w:rsidR="00D160F4" w:rsidRPr="00FF19B1">
        <w:rPr>
          <w:lang w:val="en-IE"/>
        </w:rPr>
        <w:t>Ina</w:t>
      </w:r>
      <w:r w:rsidRPr="00FF19B1">
        <w:rPr>
          <w:lang w:val="en-IE"/>
        </w:rPr>
        <w:t xml:space="preserve">ppropriate </w:t>
      </w:r>
      <w:r w:rsidR="00FA4DDB" w:rsidRPr="00FF19B1">
        <w:rPr>
          <w:lang w:val="en-IE"/>
        </w:rPr>
        <w:t>Office of</w:t>
      </w:r>
      <w:r w:rsidRPr="00FF19B1">
        <w:rPr>
          <w:lang w:val="en-IE"/>
        </w:rPr>
        <w:t xml:space="preserve"> Destination)</w:t>
      </w:r>
      <w:bookmarkEnd w:id="2058"/>
      <w:bookmarkEnd w:id="2059"/>
      <w:bookmarkEnd w:id="2060"/>
      <w:bookmarkEnd w:id="2061"/>
      <w:r w:rsidR="00C248E0" w:rsidRPr="00FF19B1">
        <w:rPr>
          <w:lang w:val="en-IE"/>
        </w:rPr>
        <w:t xml:space="preserve"> - </w:t>
      </w:r>
      <w:r w:rsidR="0020432C" w:rsidRPr="00FF19B1">
        <w:rPr>
          <w:iCs/>
          <w:highlight w:val="green"/>
          <w:lang w:val="en-IE"/>
        </w:rPr>
        <w:t>UPDATED</w:t>
      </w:r>
    </w:p>
    <w:p w14:paraId="0AD72D74" w14:textId="3E2F63E1" w:rsidR="00EF3B05" w:rsidRPr="00FF19B1" w:rsidRDefault="00EF3B05" w:rsidP="00EF3B05">
      <w:pPr>
        <w:rPr>
          <w:szCs w:val="24"/>
          <w:lang w:val="en-IE"/>
        </w:rPr>
      </w:pPr>
      <w:r w:rsidRPr="00FF19B1">
        <w:rPr>
          <w:szCs w:val="24"/>
          <w:lang w:val="en-IE"/>
        </w:rPr>
        <w:t xml:space="preserve">This scenario applies only for internal transit and examines the case that the transit movement ends its journey to a final destination that is considered a ‘non-appropriate’ </w:t>
      </w:r>
      <w:r w:rsidR="00FA4DDB" w:rsidRPr="00FF19B1">
        <w:rPr>
          <w:szCs w:val="24"/>
          <w:lang w:val="en-IE"/>
        </w:rPr>
        <w:t>Office of</w:t>
      </w:r>
      <w:r w:rsidRPr="00FF19B1">
        <w:rPr>
          <w:szCs w:val="24"/>
          <w:lang w:val="en-IE"/>
        </w:rPr>
        <w:t xml:space="preserve"> Destination. An ‘appropriate’ </w:t>
      </w:r>
      <w:r w:rsidR="00FA4DDB" w:rsidRPr="00FF19B1">
        <w:rPr>
          <w:szCs w:val="24"/>
          <w:lang w:val="en-IE"/>
        </w:rPr>
        <w:t>Office of</w:t>
      </w:r>
      <w:r w:rsidRPr="00FF19B1">
        <w:rPr>
          <w:szCs w:val="24"/>
          <w:lang w:val="en-IE"/>
        </w:rPr>
        <w:t xml:space="preserve"> Destination is considered that Office that either:</w:t>
      </w:r>
    </w:p>
    <w:p w14:paraId="7BF76206" w14:textId="11C55D18" w:rsidR="00EF3B05" w:rsidRPr="00FF19B1" w:rsidRDefault="00EF3B05" w:rsidP="00833A60">
      <w:pPr>
        <w:pStyle w:val="ListParagraph"/>
        <w:numPr>
          <w:ilvl w:val="0"/>
          <w:numId w:val="82"/>
        </w:numPr>
        <w:rPr>
          <w:szCs w:val="24"/>
          <w:lang w:val="en-IE"/>
        </w:rPr>
      </w:pPr>
      <w:r w:rsidRPr="00FF19B1">
        <w:rPr>
          <w:szCs w:val="24"/>
          <w:lang w:val="en-IE"/>
        </w:rPr>
        <w:t>Belongs to an EU MS and has the role ‘EXT-</w:t>
      </w:r>
      <w:r w:rsidR="00FA4DDB" w:rsidRPr="00FF19B1">
        <w:rPr>
          <w:szCs w:val="24"/>
          <w:lang w:val="en-IE"/>
        </w:rPr>
        <w:t>Office of</w:t>
      </w:r>
      <w:r w:rsidRPr="00FF19B1">
        <w:rPr>
          <w:szCs w:val="24"/>
          <w:lang w:val="en-IE"/>
        </w:rPr>
        <w:t xml:space="preserve"> Exit’; or</w:t>
      </w:r>
    </w:p>
    <w:p w14:paraId="5C788ACC" w14:textId="535D525C" w:rsidR="00EF3B05" w:rsidRPr="00FF19B1" w:rsidRDefault="00EF3B05" w:rsidP="00833A60">
      <w:pPr>
        <w:pStyle w:val="ListParagraph"/>
        <w:numPr>
          <w:ilvl w:val="0"/>
          <w:numId w:val="82"/>
        </w:numPr>
        <w:rPr>
          <w:szCs w:val="24"/>
          <w:lang w:val="en-IE"/>
        </w:rPr>
      </w:pPr>
      <w:r w:rsidRPr="00FF19B1">
        <w:rPr>
          <w:szCs w:val="24"/>
          <w:lang w:val="en-IE"/>
        </w:rPr>
        <w:t xml:space="preserve">Belongs to a </w:t>
      </w:r>
      <w:r w:rsidR="007E5BF2" w:rsidRPr="00FF19B1">
        <w:rPr>
          <w:szCs w:val="24"/>
          <w:lang w:val="en-IE"/>
        </w:rPr>
        <w:t>Common</w:t>
      </w:r>
      <w:r w:rsidRPr="00FF19B1">
        <w:rPr>
          <w:szCs w:val="24"/>
          <w:lang w:val="en-IE"/>
        </w:rPr>
        <w:t xml:space="preserve"> Transit Convention country (i.e. that operates in NCTS).</w:t>
      </w:r>
    </w:p>
    <w:p w14:paraId="17718F73" w14:textId="62FEFE89" w:rsidR="00EF3B05" w:rsidRPr="00FF19B1" w:rsidRDefault="00EF3B05" w:rsidP="00EF3B05">
      <w:pPr>
        <w:rPr>
          <w:szCs w:val="24"/>
          <w:lang w:val="en-IE"/>
        </w:rPr>
      </w:pPr>
      <w:r w:rsidRPr="00FF19B1">
        <w:rPr>
          <w:szCs w:val="24"/>
          <w:lang w:val="en-IE"/>
        </w:rPr>
        <w:t xml:space="preserve">The ‘appropriateness’ of the </w:t>
      </w:r>
      <w:r w:rsidR="00FA4DDB" w:rsidRPr="00FF19B1">
        <w:rPr>
          <w:szCs w:val="24"/>
          <w:lang w:val="en-IE"/>
        </w:rPr>
        <w:t>Office of</w:t>
      </w:r>
      <w:r w:rsidRPr="00FF19B1">
        <w:rPr>
          <w:szCs w:val="24"/>
          <w:lang w:val="en-IE"/>
        </w:rPr>
        <w:t xml:space="preserve"> Destination is checked by the </w:t>
      </w:r>
      <w:r w:rsidR="00FA4DDB" w:rsidRPr="00FF19B1">
        <w:rPr>
          <w:szCs w:val="24"/>
          <w:lang w:val="en-IE"/>
        </w:rPr>
        <w:t>Office of</w:t>
      </w:r>
      <w:r w:rsidRPr="00FF19B1">
        <w:rPr>
          <w:szCs w:val="24"/>
          <w:lang w:val="en-IE"/>
        </w:rPr>
        <w:t xml:space="preserve"> Departure:</w:t>
      </w:r>
    </w:p>
    <w:p w14:paraId="7A98F25C" w14:textId="77777777" w:rsidR="00EF3B05" w:rsidRPr="00FF19B1" w:rsidRDefault="00EF3B05" w:rsidP="00833A60">
      <w:pPr>
        <w:pStyle w:val="ListParagraph"/>
        <w:numPr>
          <w:ilvl w:val="0"/>
          <w:numId w:val="83"/>
        </w:numPr>
        <w:rPr>
          <w:szCs w:val="24"/>
          <w:lang w:val="en-IE"/>
        </w:rPr>
      </w:pPr>
      <w:r w:rsidRPr="00FF19B1">
        <w:rPr>
          <w:szCs w:val="24"/>
          <w:lang w:val="en-IE"/>
        </w:rPr>
        <w:t>Firstly, during the validation of the transit declaration but before the allocation of the MRN to the transit movement, and</w:t>
      </w:r>
    </w:p>
    <w:p w14:paraId="5896AD7B" w14:textId="77BFCAF9" w:rsidR="00EF3B05" w:rsidRPr="00FF19B1" w:rsidRDefault="00EF3B05" w:rsidP="00833A60">
      <w:pPr>
        <w:pStyle w:val="ListParagraph"/>
        <w:numPr>
          <w:ilvl w:val="0"/>
          <w:numId w:val="83"/>
        </w:numPr>
        <w:rPr>
          <w:szCs w:val="24"/>
          <w:lang w:val="en-IE"/>
        </w:rPr>
      </w:pPr>
      <w:r w:rsidRPr="00FF19B1">
        <w:rPr>
          <w:szCs w:val="24"/>
          <w:lang w:val="en-IE"/>
        </w:rPr>
        <w:t xml:space="preserve">Lastly, when the </w:t>
      </w:r>
      <w:r w:rsidR="00FA4DDB" w:rsidRPr="00FF19B1">
        <w:rPr>
          <w:szCs w:val="24"/>
          <w:lang w:val="en-IE"/>
        </w:rPr>
        <w:t>Office of</w:t>
      </w:r>
      <w:r w:rsidRPr="00FF19B1">
        <w:rPr>
          <w:szCs w:val="24"/>
          <w:lang w:val="en-IE"/>
        </w:rPr>
        <w:t xml:space="preserve"> Departure receives the ‘Arrival Advice’ C_ARR_ADV (IE006) message from the </w:t>
      </w:r>
      <w:r w:rsidR="00FA4DDB" w:rsidRPr="00FF19B1">
        <w:rPr>
          <w:szCs w:val="24"/>
          <w:lang w:val="en-IE"/>
        </w:rPr>
        <w:t>Office of</w:t>
      </w:r>
      <w:r w:rsidRPr="00FF19B1">
        <w:rPr>
          <w:szCs w:val="24"/>
          <w:lang w:val="en-IE"/>
        </w:rPr>
        <w:t xml:space="preserve"> Destination.</w:t>
      </w:r>
    </w:p>
    <w:p w14:paraId="5F9BE959" w14:textId="0D471D4E" w:rsidR="00BE02BB" w:rsidRPr="00FF19B1" w:rsidRDefault="00EF3B05" w:rsidP="00F04E4D">
      <w:pPr>
        <w:rPr>
          <w:szCs w:val="24"/>
          <w:lang w:val="en-IE"/>
        </w:rPr>
      </w:pPr>
      <w:r w:rsidRPr="00FF19B1">
        <w:rPr>
          <w:szCs w:val="24"/>
          <w:lang w:val="en-IE"/>
        </w:rPr>
        <w:t xml:space="preserve">The reason that the ‘appropriateness’ of the </w:t>
      </w:r>
      <w:r w:rsidR="00FA4DDB" w:rsidRPr="00FF19B1">
        <w:rPr>
          <w:szCs w:val="24"/>
          <w:lang w:val="en-IE"/>
        </w:rPr>
        <w:t>Office of</w:t>
      </w:r>
      <w:r w:rsidRPr="00FF19B1">
        <w:rPr>
          <w:szCs w:val="24"/>
          <w:lang w:val="en-IE"/>
        </w:rPr>
        <w:t xml:space="preserve"> Destination is checked by the </w:t>
      </w:r>
      <w:r w:rsidR="00FA4DDB" w:rsidRPr="00FF19B1">
        <w:rPr>
          <w:szCs w:val="24"/>
          <w:lang w:val="en-IE"/>
        </w:rPr>
        <w:t>Office of</w:t>
      </w:r>
      <w:r w:rsidRPr="00FF19B1">
        <w:rPr>
          <w:szCs w:val="24"/>
          <w:lang w:val="en-IE"/>
        </w:rPr>
        <w:t xml:space="preserve"> Departure is to suitably inform the AES system with the </w:t>
      </w:r>
      <w:r w:rsidRPr="00FF19B1">
        <w:rPr>
          <w:lang w:val="en-IE"/>
        </w:rPr>
        <w:t>‘Destination Control Results to AES’ N_DES_CON (IE042)</w:t>
      </w:r>
      <w:r w:rsidRPr="00FF19B1">
        <w:rPr>
          <w:szCs w:val="24"/>
          <w:lang w:val="en-IE"/>
        </w:rPr>
        <w:t xml:space="preserve"> message </w:t>
      </w:r>
      <w:r w:rsidR="0046101E" w:rsidRPr="00FF19B1">
        <w:rPr>
          <w:szCs w:val="24"/>
          <w:lang w:val="en-IE"/>
        </w:rPr>
        <w:t xml:space="preserve">so as proper actions are taken in AES to </w:t>
      </w:r>
      <w:r w:rsidR="00AE32D9" w:rsidRPr="00FF19B1">
        <w:rPr>
          <w:szCs w:val="24"/>
          <w:lang w:val="en-IE"/>
        </w:rPr>
        <w:t>finalise</w:t>
      </w:r>
      <w:r w:rsidR="0046101E" w:rsidRPr="00FF19B1">
        <w:rPr>
          <w:szCs w:val="24"/>
          <w:lang w:val="en-IE"/>
        </w:rPr>
        <w:t xml:space="preserve"> the export movement</w:t>
      </w:r>
      <w:r w:rsidRPr="00FF19B1">
        <w:rPr>
          <w:szCs w:val="24"/>
          <w:lang w:val="en-IE"/>
        </w:rPr>
        <w:t>.</w:t>
      </w:r>
    </w:p>
    <w:p w14:paraId="6FBE9CEC" w14:textId="33FC8EDF" w:rsidR="00036D37" w:rsidRPr="00FF19B1" w:rsidRDefault="00BE02BB" w:rsidP="00F04E4D">
      <w:pPr>
        <w:rPr>
          <w:szCs w:val="24"/>
          <w:lang w:val="en-IE"/>
        </w:rPr>
      </w:pPr>
      <w:r w:rsidRPr="00FF19B1">
        <w:rPr>
          <w:szCs w:val="24"/>
          <w:lang w:val="en-IE"/>
        </w:rPr>
        <w:t>This scenario depicts</w:t>
      </w:r>
      <w:r w:rsidR="00781F99" w:rsidRPr="00FF19B1">
        <w:rPr>
          <w:szCs w:val="24"/>
          <w:lang w:val="en-IE"/>
        </w:rPr>
        <w:t xml:space="preserve"> </w:t>
      </w:r>
      <w:r w:rsidRPr="00FF19B1">
        <w:rPr>
          <w:szCs w:val="24"/>
          <w:lang w:val="en-IE"/>
        </w:rPr>
        <w:t xml:space="preserve">the case that the </w:t>
      </w:r>
      <w:r w:rsidR="00252E63" w:rsidRPr="00FF19B1">
        <w:rPr>
          <w:szCs w:val="24"/>
          <w:lang w:val="en-IE"/>
        </w:rPr>
        <w:t xml:space="preserve">Holder of the Transit Procedure submits </w:t>
      </w:r>
      <w:r w:rsidR="009D61B0" w:rsidRPr="00FF19B1">
        <w:rPr>
          <w:szCs w:val="24"/>
          <w:lang w:val="en-IE"/>
        </w:rPr>
        <w:t xml:space="preserve">the </w:t>
      </w:r>
      <w:r w:rsidR="00420DED" w:rsidRPr="00FF19B1">
        <w:rPr>
          <w:szCs w:val="24"/>
          <w:lang w:val="en-IE"/>
        </w:rPr>
        <w:t>‘Declaration Data’ E_DEC_DAT (</w:t>
      </w:r>
      <w:r w:rsidRPr="00FF19B1">
        <w:rPr>
          <w:szCs w:val="24"/>
          <w:lang w:val="en-IE"/>
        </w:rPr>
        <w:t>IE015</w:t>
      </w:r>
      <w:r w:rsidR="00420DED" w:rsidRPr="00FF19B1">
        <w:rPr>
          <w:szCs w:val="24"/>
          <w:lang w:val="en-IE"/>
        </w:rPr>
        <w:t>)</w:t>
      </w:r>
      <w:r w:rsidRPr="00FF19B1">
        <w:rPr>
          <w:szCs w:val="24"/>
          <w:lang w:val="en-IE"/>
        </w:rPr>
        <w:t xml:space="preserve"> </w:t>
      </w:r>
      <w:r w:rsidR="009D61B0" w:rsidRPr="00FF19B1">
        <w:rPr>
          <w:szCs w:val="24"/>
          <w:lang w:val="en-IE"/>
        </w:rPr>
        <w:t xml:space="preserve">message </w:t>
      </w:r>
      <w:r w:rsidR="00BF70EA" w:rsidRPr="00FF19B1">
        <w:rPr>
          <w:szCs w:val="24"/>
          <w:lang w:val="en-IE"/>
        </w:rPr>
        <w:t xml:space="preserve">to the Office of Departure that </w:t>
      </w:r>
      <w:r w:rsidR="00457559" w:rsidRPr="00FF19B1">
        <w:rPr>
          <w:szCs w:val="24"/>
          <w:lang w:val="en-IE"/>
        </w:rPr>
        <w:t xml:space="preserve">even though it </w:t>
      </w:r>
      <w:r w:rsidRPr="00FF19B1">
        <w:rPr>
          <w:szCs w:val="24"/>
          <w:lang w:val="en-IE"/>
        </w:rPr>
        <w:t xml:space="preserve">contains an appropriate Declared Office of Destination, the transit movement arrives to an </w:t>
      </w:r>
      <w:r w:rsidR="00252E63" w:rsidRPr="00FF19B1">
        <w:rPr>
          <w:szCs w:val="24"/>
          <w:lang w:val="en-IE"/>
        </w:rPr>
        <w:t xml:space="preserve">inappropriate </w:t>
      </w:r>
      <w:r w:rsidR="00BF70EA" w:rsidRPr="00FF19B1">
        <w:rPr>
          <w:szCs w:val="24"/>
          <w:lang w:val="en-IE"/>
        </w:rPr>
        <w:t xml:space="preserve">Actual </w:t>
      </w:r>
      <w:r w:rsidR="00252E63" w:rsidRPr="00FF19B1">
        <w:rPr>
          <w:szCs w:val="24"/>
          <w:lang w:val="en-IE"/>
        </w:rPr>
        <w:t>Office of Destination.</w:t>
      </w:r>
      <w:r w:rsidRPr="00FF19B1">
        <w:rPr>
          <w:szCs w:val="24"/>
          <w:lang w:val="en-IE"/>
        </w:rPr>
        <w:t xml:space="preserve"> </w:t>
      </w:r>
    </w:p>
    <w:p w14:paraId="361FF3E6" w14:textId="5DC8E59D" w:rsidR="00036D37" w:rsidRPr="00FF19B1" w:rsidRDefault="00CE1EE7" w:rsidP="00036D37">
      <w:pPr>
        <w:rPr>
          <w:lang w:val="en-IE"/>
        </w:rPr>
      </w:pPr>
      <w:r w:rsidRPr="00FF19B1">
        <w:rPr>
          <w:lang w:val="en-IE"/>
        </w:rPr>
        <w:t xml:space="preserve">The scenario starts after </w:t>
      </w:r>
      <w:r w:rsidR="007C27EE" w:rsidRPr="00FF19B1">
        <w:rPr>
          <w:rStyle w:val="LinksChar"/>
          <w:lang w:val="en-IE"/>
        </w:rPr>
        <w:fldChar w:fldCharType="begin"/>
      </w:r>
      <w:r w:rsidR="007C27EE" w:rsidRPr="00FF19B1">
        <w:rPr>
          <w:rStyle w:val="LinksChar"/>
          <w:lang w:val="en-IE"/>
        </w:rPr>
        <w:instrText xml:space="preserve"> REF Step_20_T_TRA_EFT_M_002 \h  \* MERGEFORMAT </w:instrText>
      </w:r>
      <w:r w:rsidR="007C27EE" w:rsidRPr="00FF19B1">
        <w:rPr>
          <w:rStyle w:val="LinksChar"/>
          <w:lang w:val="en-IE"/>
        </w:rPr>
      </w:r>
      <w:r w:rsidR="007C27EE" w:rsidRPr="00FF19B1">
        <w:rPr>
          <w:rStyle w:val="LinksChar"/>
          <w:lang w:val="en-IE"/>
        </w:rPr>
        <w:fldChar w:fldCharType="separate"/>
      </w:r>
      <w:r w:rsidR="003911F1" w:rsidRPr="003911F1">
        <w:rPr>
          <w:rStyle w:val="LinksChar"/>
          <w:lang w:val="en-IE"/>
        </w:rPr>
        <w:t>[Step 22]</w:t>
      </w:r>
      <w:r w:rsidR="007C27EE" w:rsidRPr="00FF19B1">
        <w:rPr>
          <w:rStyle w:val="LinksChar"/>
          <w:lang w:val="en-IE"/>
        </w:rPr>
        <w:fldChar w:fldCharType="end"/>
      </w:r>
      <w:r w:rsidR="007C27EE" w:rsidRPr="00FF19B1">
        <w:rPr>
          <w:lang w:val="en-IE"/>
        </w:rPr>
        <w:t xml:space="preserve"> </w:t>
      </w:r>
      <w:r w:rsidRPr="00FF19B1">
        <w:rPr>
          <w:lang w:val="en-IE"/>
        </w:rPr>
        <w:t xml:space="preserve">of the </w:t>
      </w:r>
      <w:r w:rsidR="007C27EE" w:rsidRPr="00FF19B1">
        <w:rPr>
          <w:rStyle w:val="LinksChar"/>
          <w:lang w:val="en-IE"/>
        </w:rPr>
        <w:fldChar w:fldCharType="begin"/>
      </w:r>
      <w:r w:rsidR="007C27EE" w:rsidRPr="00FF19B1">
        <w:rPr>
          <w:rStyle w:val="LinksChar"/>
          <w:lang w:val="en-IE"/>
        </w:rPr>
        <w:instrText xml:space="preserve"> REF _Ref15643237 \h  \* MERGEFORMAT </w:instrText>
      </w:r>
      <w:r w:rsidR="007C27EE" w:rsidRPr="00FF19B1">
        <w:rPr>
          <w:rStyle w:val="LinksChar"/>
          <w:lang w:val="en-IE"/>
        </w:rPr>
      </w:r>
      <w:r w:rsidR="007C27EE"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007C27EE" w:rsidRPr="00FF19B1">
        <w:rPr>
          <w:rStyle w:val="LinksChar"/>
          <w:lang w:val="en-IE"/>
        </w:rPr>
        <w:fldChar w:fldCharType="end"/>
      </w:r>
      <w:r w:rsidRPr="00FF19B1">
        <w:rPr>
          <w:lang w:val="en-IE"/>
        </w:rPr>
        <w:t>.</w:t>
      </w:r>
    </w:p>
    <w:p w14:paraId="37DC5D9A" w14:textId="30BEFE84" w:rsidR="00A463CD" w:rsidRPr="00FF19B1" w:rsidRDefault="004C1966" w:rsidP="00036D37">
      <w:pPr>
        <w:rPr>
          <w:lang w:val="en-IE"/>
        </w:rPr>
      </w:pPr>
      <w:r w:rsidRPr="00FF19B1">
        <w:rPr>
          <w:b/>
          <w:lang w:val="en-IE"/>
        </w:rPr>
        <w:t xml:space="preserve">[Step </w:t>
      </w:r>
      <w:r w:rsidRPr="00FF19B1">
        <w:rPr>
          <w:b/>
          <w:lang w:val="en-IE"/>
        </w:rPr>
        <w:fldChar w:fldCharType="begin"/>
      </w:r>
      <w:r w:rsidRPr="00FF19B1">
        <w:rPr>
          <w:b/>
          <w:lang w:val="en-IE"/>
        </w:rPr>
        <w:instrText xml:space="preserve"> seq corEFT3 </w:instrText>
      </w:r>
      <w:r w:rsidR="001E0B7E" w:rsidRPr="00FF19B1">
        <w:rPr>
          <w:b/>
          <w:lang w:val="en-IE"/>
        </w:rPr>
        <w:instrText>\r22</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w:t>
      </w:r>
      <w:r w:rsidR="00036D37" w:rsidRPr="00FF19B1">
        <w:rPr>
          <w:b/>
          <w:lang w:val="en-IE"/>
        </w:rPr>
        <w:t xml:space="preserve"> </w:t>
      </w:r>
      <w:r w:rsidR="00D47354" w:rsidRPr="00FF19B1">
        <w:rPr>
          <w:lang w:val="en-IE"/>
        </w:rPr>
        <w:t xml:space="preserve">The movement arrives at destination. The Trader at Destination sends the ‘Arrival Notification’ E_ARR_NOT (IE007) message to </w:t>
      </w:r>
      <w:r w:rsidR="00A22902" w:rsidRPr="00FF19B1">
        <w:rPr>
          <w:lang w:val="en-IE"/>
        </w:rPr>
        <w:t>an</w:t>
      </w:r>
      <w:r w:rsidR="00D47354" w:rsidRPr="00FF19B1">
        <w:rPr>
          <w:lang w:val="en-IE"/>
        </w:rPr>
        <w:t xml:space="preserve"> Actual </w:t>
      </w:r>
      <w:r w:rsidR="00FA4DDB" w:rsidRPr="00FF19B1">
        <w:rPr>
          <w:lang w:val="en-IE"/>
        </w:rPr>
        <w:t>Office of</w:t>
      </w:r>
      <w:r w:rsidR="00D47354" w:rsidRPr="00FF19B1">
        <w:rPr>
          <w:lang w:val="en-IE"/>
        </w:rPr>
        <w:t xml:space="preserve"> Destination </w:t>
      </w:r>
      <w:r w:rsidR="006014D2" w:rsidRPr="00FF19B1">
        <w:rPr>
          <w:lang w:val="en-IE"/>
        </w:rPr>
        <w:t>to</w:t>
      </w:r>
      <w:r w:rsidR="00D47354" w:rsidRPr="00FF19B1">
        <w:rPr>
          <w:lang w:val="en-IE"/>
        </w:rPr>
        <w:t xml:space="preserve"> notif</w:t>
      </w:r>
      <w:r w:rsidR="006014D2" w:rsidRPr="00FF19B1">
        <w:rPr>
          <w:lang w:val="en-IE"/>
        </w:rPr>
        <w:t>y</w:t>
      </w:r>
      <w:r w:rsidR="00D47354" w:rsidRPr="00FF19B1">
        <w:rPr>
          <w:lang w:val="en-IE"/>
        </w:rPr>
        <w:t xml:space="preserve"> </w:t>
      </w:r>
      <w:r w:rsidR="006014D2" w:rsidRPr="00FF19B1">
        <w:rPr>
          <w:lang w:val="en-IE"/>
        </w:rPr>
        <w:t xml:space="preserve">for the arrival of </w:t>
      </w:r>
      <w:r w:rsidR="00D47354" w:rsidRPr="00FF19B1">
        <w:rPr>
          <w:lang w:val="en-IE"/>
        </w:rPr>
        <w:t>the movement</w:t>
      </w:r>
      <w:r w:rsidR="00902188" w:rsidRPr="00FF19B1">
        <w:rPr>
          <w:lang w:val="en-IE"/>
        </w:rPr>
        <w:t xml:space="preserve">, </w:t>
      </w:r>
      <w:r w:rsidR="00710073" w:rsidRPr="00FF19B1">
        <w:rPr>
          <w:lang w:val="en-IE"/>
        </w:rPr>
        <w:t>but no</w:t>
      </w:r>
      <w:r w:rsidR="00F330C7" w:rsidRPr="00FF19B1">
        <w:rPr>
          <w:lang w:val="en-IE"/>
        </w:rPr>
        <w:t xml:space="preserve"> </w:t>
      </w:r>
      <w:r w:rsidR="00AE0598" w:rsidRPr="00FF19B1">
        <w:rPr>
          <w:lang w:val="en-IE"/>
        </w:rPr>
        <w:t>‘Anticipated Arrival Record’ C_AAR_SND (</w:t>
      </w:r>
      <w:r w:rsidR="00F330C7" w:rsidRPr="00FF19B1">
        <w:rPr>
          <w:lang w:val="en-IE"/>
        </w:rPr>
        <w:t>IE001</w:t>
      </w:r>
      <w:r w:rsidR="00AE0598" w:rsidRPr="00FF19B1">
        <w:rPr>
          <w:lang w:val="en-IE"/>
        </w:rPr>
        <w:t>)</w:t>
      </w:r>
      <w:r w:rsidR="00F330C7" w:rsidRPr="00FF19B1">
        <w:rPr>
          <w:lang w:val="en-IE"/>
        </w:rPr>
        <w:t xml:space="preserve"> message</w:t>
      </w:r>
      <w:r w:rsidR="00E83015" w:rsidRPr="00FF19B1">
        <w:rPr>
          <w:lang w:val="en-IE"/>
        </w:rPr>
        <w:t xml:space="preserve"> </w:t>
      </w:r>
      <w:r w:rsidR="00710073" w:rsidRPr="00FF19B1">
        <w:rPr>
          <w:lang w:val="en-IE"/>
        </w:rPr>
        <w:t xml:space="preserve">has been received </w:t>
      </w:r>
      <w:r w:rsidR="00E83015" w:rsidRPr="00FF19B1">
        <w:rPr>
          <w:lang w:val="en-IE"/>
        </w:rPr>
        <w:t>for this transit MRN</w:t>
      </w:r>
      <w:r w:rsidR="007F7C07" w:rsidRPr="00FF19B1">
        <w:rPr>
          <w:lang w:val="en-IE"/>
        </w:rPr>
        <w:t xml:space="preserve">. </w:t>
      </w:r>
    </w:p>
    <w:p w14:paraId="6187A69D" w14:textId="1686F282" w:rsidR="00036D37" w:rsidRPr="00FF19B1" w:rsidRDefault="00A463CD" w:rsidP="00036D37">
      <w:pPr>
        <w:rPr>
          <w:lang w:val="en-IE"/>
        </w:rPr>
      </w:pPr>
      <w:r w:rsidRPr="00FF19B1">
        <w:rPr>
          <w:b/>
          <w:lang w:val="en-IE"/>
        </w:rPr>
        <w:t xml:space="preserve">[Step </w:t>
      </w:r>
      <w:r w:rsidRPr="00FF19B1">
        <w:rPr>
          <w:b/>
          <w:lang w:val="en-IE"/>
        </w:rPr>
        <w:fldChar w:fldCharType="begin"/>
      </w:r>
      <w:r w:rsidRPr="00FF19B1">
        <w:rPr>
          <w:b/>
          <w:lang w:val="en-IE"/>
        </w:rPr>
        <w:instrText xml:space="preserve"> seq corEFT3 </w:instrText>
      </w:r>
      <w:r w:rsidRPr="00FF19B1">
        <w:rPr>
          <w:b/>
          <w:lang w:val="en-IE"/>
        </w:rPr>
        <w:fldChar w:fldCharType="separate"/>
      </w:r>
      <w:r w:rsidR="003911F1">
        <w:rPr>
          <w:b/>
          <w:noProof/>
          <w:lang w:val="en-IE"/>
        </w:rPr>
        <w:t>23</w:t>
      </w:r>
      <w:r w:rsidRPr="00FF19B1">
        <w:rPr>
          <w:b/>
          <w:lang w:val="en-IE"/>
        </w:rPr>
        <w:fldChar w:fldCharType="end"/>
      </w:r>
      <w:r w:rsidRPr="00FF19B1">
        <w:rPr>
          <w:b/>
          <w:lang w:val="en-IE"/>
        </w:rPr>
        <w:t>]</w:t>
      </w:r>
      <w:r w:rsidR="00781F99" w:rsidRPr="00FF19B1">
        <w:rPr>
          <w:b/>
          <w:lang w:val="en-IE"/>
        </w:rPr>
        <w:t xml:space="preserve"> </w:t>
      </w:r>
      <w:r w:rsidR="002957C6" w:rsidRPr="00FF19B1">
        <w:rPr>
          <w:lang w:val="en-IE"/>
        </w:rPr>
        <w:t>Since</w:t>
      </w:r>
      <w:r w:rsidR="00CD7585" w:rsidRPr="00FF19B1">
        <w:rPr>
          <w:lang w:val="en-IE"/>
        </w:rPr>
        <w:t xml:space="preserve"> the ‘Anticipated Arrival Record’ is not available nationally, </w:t>
      </w:r>
      <w:r w:rsidR="001C22D7" w:rsidRPr="00FF19B1">
        <w:rPr>
          <w:lang w:val="en-IE"/>
        </w:rPr>
        <w:t>the Office of Destination</w:t>
      </w:r>
      <w:r w:rsidR="00CD7585" w:rsidRPr="00FF19B1">
        <w:rPr>
          <w:lang w:val="en-IE"/>
        </w:rPr>
        <w:t xml:space="preserve"> </w:t>
      </w:r>
      <w:r w:rsidR="00807439" w:rsidRPr="00FF19B1">
        <w:rPr>
          <w:lang w:val="en-IE"/>
        </w:rPr>
        <w:t xml:space="preserve">prepares and sends the </w:t>
      </w:r>
      <w:r w:rsidR="00094CD6" w:rsidRPr="00FF19B1">
        <w:rPr>
          <w:lang w:val="en-IE"/>
        </w:rPr>
        <w:t xml:space="preserve">‘Anticipated Arrival Record Request’ </w:t>
      </w:r>
      <w:r w:rsidR="000867CD" w:rsidRPr="00FF19B1">
        <w:rPr>
          <w:lang w:val="en-IE"/>
        </w:rPr>
        <w:t xml:space="preserve">C_AAR_REQ </w:t>
      </w:r>
      <w:r w:rsidR="00094CD6" w:rsidRPr="00FF19B1">
        <w:rPr>
          <w:lang w:val="en-IE"/>
        </w:rPr>
        <w:t>(</w:t>
      </w:r>
      <w:r w:rsidR="00807439" w:rsidRPr="00FF19B1">
        <w:rPr>
          <w:lang w:val="en-IE"/>
        </w:rPr>
        <w:t>IE002</w:t>
      </w:r>
      <w:r w:rsidR="00094CD6" w:rsidRPr="00FF19B1">
        <w:rPr>
          <w:lang w:val="en-IE"/>
        </w:rPr>
        <w:t>)</w:t>
      </w:r>
      <w:r w:rsidR="00807439" w:rsidRPr="00FF19B1">
        <w:rPr>
          <w:lang w:val="en-IE"/>
        </w:rPr>
        <w:t xml:space="preserve"> message to the </w:t>
      </w:r>
      <w:r w:rsidR="00FA4DDB" w:rsidRPr="00FF19B1">
        <w:rPr>
          <w:lang w:val="en-IE"/>
        </w:rPr>
        <w:t>Office of</w:t>
      </w:r>
      <w:r w:rsidR="00807439" w:rsidRPr="00FF19B1">
        <w:rPr>
          <w:lang w:val="en-IE"/>
        </w:rPr>
        <w:t xml:space="preserve"> Departure.</w:t>
      </w:r>
      <w:r w:rsidR="003668A3" w:rsidRPr="00FF19B1">
        <w:rPr>
          <w:lang w:val="en-IE"/>
        </w:rPr>
        <w:t xml:space="preserve"> </w:t>
      </w:r>
      <w:r w:rsidR="00DF6C12" w:rsidRPr="00FF19B1">
        <w:rPr>
          <w:lang w:val="en-IE"/>
        </w:rPr>
        <w:t>The state of the movement at</w:t>
      </w:r>
      <w:r w:rsidR="0080251A" w:rsidRPr="00FF19B1">
        <w:rPr>
          <w:lang w:val="en-IE"/>
        </w:rPr>
        <w:t xml:space="preserve"> the </w:t>
      </w:r>
      <w:r w:rsidR="00FA4DDB" w:rsidRPr="00FF19B1">
        <w:rPr>
          <w:lang w:val="en-IE"/>
        </w:rPr>
        <w:t>Office of</w:t>
      </w:r>
      <w:r w:rsidR="00036D37" w:rsidRPr="00FF19B1">
        <w:rPr>
          <w:lang w:val="en-IE"/>
        </w:rPr>
        <w:t xml:space="preserve"> Destination is set to</w:t>
      </w:r>
      <w:r w:rsidR="000867CD" w:rsidRPr="00FF19B1">
        <w:rPr>
          <w:rStyle w:val="Hyperlink"/>
          <w:u w:val="none"/>
          <w:lang w:val="en-IE"/>
        </w:rPr>
        <w:t xml:space="preserve"> </w:t>
      </w:r>
      <w:hyperlink w:anchor="_Office_of_Destination" w:history="1">
        <w:r w:rsidR="000867CD" w:rsidRPr="00FF19B1">
          <w:rPr>
            <w:rStyle w:val="Hyperlink"/>
            <w:lang w:val="en-IE"/>
          </w:rPr>
          <w:t>AAR Requested</w:t>
        </w:r>
      </w:hyperlink>
      <w:r w:rsidR="00036D37" w:rsidRPr="00FF19B1">
        <w:rPr>
          <w:lang w:val="en-IE"/>
        </w:rPr>
        <w:t>.</w:t>
      </w:r>
      <w:r w:rsidR="00781F99" w:rsidRPr="00FF19B1">
        <w:rPr>
          <w:lang w:val="en-IE"/>
        </w:rPr>
        <w:t xml:space="preserve"> </w:t>
      </w:r>
    </w:p>
    <w:p w14:paraId="2E673488" w14:textId="1D66EAC0" w:rsidR="00DB1813" w:rsidRPr="00FF19B1" w:rsidRDefault="00DB1813" w:rsidP="00036D37">
      <w:pPr>
        <w:rPr>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corEFT3 </w:instrText>
      </w:r>
      <w:r w:rsidRPr="00FF19B1">
        <w:rPr>
          <w:b/>
          <w:highlight w:val="green"/>
          <w:lang w:val="en-IE"/>
        </w:rPr>
        <w:fldChar w:fldCharType="separate"/>
      </w:r>
      <w:r w:rsidR="003911F1">
        <w:rPr>
          <w:b/>
          <w:noProof/>
          <w:highlight w:val="green"/>
          <w:lang w:val="en-IE"/>
        </w:rPr>
        <w:t>24</w:t>
      </w:r>
      <w:r w:rsidRPr="00FF19B1">
        <w:rPr>
          <w:b/>
          <w:highlight w:val="green"/>
          <w:lang w:val="en-IE"/>
        </w:rPr>
        <w:fldChar w:fldCharType="end"/>
      </w:r>
      <w:r w:rsidRPr="00FF19B1">
        <w:rPr>
          <w:b/>
          <w:highlight w:val="green"/>
          <w:lang w:val="en-IE"/>
        </w:rPr>
        <w:t xml:space="preserve">] </w:t>
      </w:r>
      <w:r w:rsidRPr="00FF19B1">
        <w:rPr>
          <w:highlight w:val="green"/>
          <w:lang w:val="en-IE"/>
        </w:rPr>
        <w:t xml:space="preserve">The </w:t>
      </w:r>
      <w:r w:rsidR="00FA4DDB" w:rsidRPr="00FF19B1">
        <w:rPr>
          <w:highlight w:val="green"/>
          <w:lang w:val="en-IE"/>
        </w:rPr>
        <w:t>Office of</w:t>
      </w:r>
      <w:r w:rsidRPr="00FF19B1">
        <w:rPr>
          <w:highlight w:val="green"/>
          <w:lang w:val="en-IE"/>
        </w:rPr>
        <w:t xml:space="preserve"> Departure validates successfully the ‘Anticipated Arrival Record Request’ C_AAR_REQ (IE002) message and sends back to the </w:t>
      </w:r>
      <w:r w:rsidR="00FA4DDB" w:rsidRPr="00FF19B1">
        <w:rPr>
          <w:highlight w:val="green"/>
          <w:lang w:val="en-IE"/>
        </w:rPr>
        <w:t>Office of</w:t>
      </w:r>
      <w:r w:rsidRPr="00FF19B1">
        <w:rPr>
          <w:highlight w:val="green"/>
          <w:lang w:val="en-IE"/>
        </w:rPr>
        <w:t xml:space="preserve"> Destination the </w:t>
      </w:r>
      <w:r w:rsidR="002765F1" w:rsidRPr="00FF19B1">
        <w:rPr>
          <w:highlight w:val="green"/>
          <w:lang w:val="en-IE"/>
        </w:rPr>
        <w:t>‘Anticipated Arrival Record Response’ C_AAR_RSP (</w:t>
      </w:r>
      <w:r w:rsidRPr="00FF19B1">
        <w:rPr>
          <w:highlight w:val="green"/>
          <w:lang w:val="en-IE"/>
        </w:rPr>
        <w:t>IE003</w:t>
      </w:r>
      <w:r w:rsidR="002765F1" w:rsidRPr="00FF19B1">
        <w:rPr>
          <w:highlight w:val="green"/>
          <w:lang w:val="en-IE"/>
        </w:rPr>
        <w:t>)</w:t>
      </w:r>
      <w:r w:rsidRPr="00FF19B1">
        <w:rPr>
          <w:highlight w:val="green"/>
          <w:lang w:val="en-IE"/>
        </w:rPr>
        <w:t xml:space="preserve"> message</w:t>
      </w:r>
      <w:r w:rsidR="001C5DE8" w:rsidRPr="00FF19B1">
        <w:rPr>
          <w:highlight w:val="green"/>
          <w:lang w:val="en-IE"/>
        </w:rPr>
        <w:t xml:space="preserve"> (positive)</w:t>
      </w:r>
      <w:r w:rsidRPr="00FF19B1">
        <w:rPr>
          <w:highlight w:val="green"/>
          <w:lang w:val="en-IE"/>
        </w:rPr>
        <w:t>.</w:t>
      </w:r>
      <w:r w:rsidR="001C5DE8" w:rsidRPr="00FF19B1">
        <w:rPr>
          <w:highlight w:val="green"/>
          <w:lang w:val="en-IE"/>
        </w:rPr>
        <w:t xml:space="preserve"> </w:t>
      </w:r>
      <w:r w:rsidR="004C33A8" w:rsidRPr="00FF19B1">
        <w:rPr>
          <w:highlight w:val="green"/>
          <w:lang w:val="en-IE"/>
        </w:rPr>
        <w:t>Only when the Office of Destination is a Contracting Party of the Security Area, any ENS MRN(s) included in the Transit Declaration data by the Holder of the Transit Procedure are contained under the DG ‘CONSIGNMENT-PREVIOUS DOCUMENT’.</w:t>
      </w:r>
    </w:p>
    <w:p w14:paraId="55B4830F" w14:textId="6B3ADAD0" w:rsidR="00ED771A" w:rsidRPr="00FF19B1" w:rsidRDefault="00ED771A" w:rsidP="00ED771A">
      <w:pPr>
        <w:rPr>
          <w:lang w:val="en-IE"/>
        </w:rPr>
      </w:pPr>
      <w:r w:rsidRPr="00FF19B1">
        <w:rPr>
          <w:lang w:val="en-IE"/>
        </w:rPr>
        <w:t>Additionally, when a positive ‘Anticipated Arrival Record Response’ C_AAR_RSP (IE003) is received, the Office of Destination executes an automatic risk analysis on the received anticipated arrival record.</w:t>
      </w:r>
    </w:p>
    <w:p w14:paraId="0F31E7B3" w14:textId="537403BE" w:rsidR="00ED771A" w:rsidRPr="00FF19B1" w:rsidRDefault="00ED771A" w:rsidP="00ED771A">
      <w:pPr>
        <w:rPr>
          <w:lang w:val="en-IE"/>
        </w:rPr>
      </w:pPr>
      <w:r w:rsidRPr="00FF19B1">
        <w:rPr>
          <w:lang w:val="en-IE"/>
        </w:rPr>
        <w:lastRenderedPageBreak/>
        <w:t>Risk analysis results from the Office of Departure are only communicated to other involved Offices that are located inside the Security Area.</w:t>
      </w:r>
    </w:p>
    <w:p w14:paraId="561DE0B8" w14:textId="4C3B3D3C" w:rsidR="006C0FDF" w:rsidRPr="00FF19B1" w:rsidRDefault="004C1966" w:rsidP="006C0FDF">
      <w:pPr>
        <w:rPr>
          <w:lang w:val="en-IE"/>
        </w:rPr>
      </w:pPr>
      <w:r w:rsidRPr="00FF19B1">
        <w:rPr>
          <w:b/>
          <w:lang w:val="en-IE"/>
        </w:rPr>
        <w:t>[Step</w:t>
      </w:r>
      <w:r w:rsidR="001E0B7E" w:rsidRPr="00FF19B1">
        <w:rPr>
          <w:b/>
          <w:lang w:val="en-IE"/>
        </w:rPr>
        <w:t xml:space="preserve"> </w:t>
      </w:r>
      <w:r w:rsidRPr="00FF19B1">
        <w:rPr>
          <w:b/>
          <w:lang w:val="en-IE"/>
        </w:rPr>
        <w:fldChar w:fldCharType="begin"/>
      </w:r>
      <w:r w:rsidRPr="00FF19B1">
        <w:rPr>
          <w:b/>
          <w:lang w:val="en-IE"/>
        </w:rPr>
        <w:instrText xml:space="preserve"> seq corEFT3 </w:instrText>
      </w:r>
      <w:r w:rsidRPr="00FF19B1">
        <w:rPr>
          <w:b/>
          <w:lang w:val="en-IE"/>
        </w:rPr>
        <w:fldChar w:fldCharType="separate"/>
      </w:r>
      <w:r w:rsidR="003911F1">
        <w:rPr>
          <w:b/>
          <w:noProof/>
          <w:lang w:val="en-IE"/>
        </w:rPr>
        <w:t>25</w:t>
      </w:r>
      <w:r w:rsidRPr="00FF19B1">
        <w:rPr>
          <w:b/>
          <w:lang w:val="en-IE"/>
        </w:rPr>
        <w:fldChar w:fldCharType="end"/>
      </w:r>
      <w:r w:rsidRPr="00FF19B1">
        <w:rPr>
          <w:b/>
          <w:lang w:val="en-IE"/>
        </w:rPr>
        <w:t>]</w:t>
      </w:r>
      <w:r w:rsidR="00036D37" w:rsidRPr="00FF19B1">
        <w:rPr>
          <w:b/>
          <w:lang w:val="en-IE"/>
        </w:rPr>
        <w:t xml:space="preserve"> </w:t>
      </w:r>
      <w:r w:rsidR="003875D8" w:rsidRPr="00FF19B1">
        <w:rPr>
          <w:lang w:val="en-IE"/>
        </w:rPr>
        <w:t>Successively</w:t>
      </w:r>
      <w:r w:rsidR="00A15F30" w:rsidRPr="00FF19B1">
        <w:rPr>
          <w:lang w:val="en-IE"/>
        </w:rPr>
        <w:t>, t</w:t>
      </w:r>
      <w:r w:rsidR="00036D37" w:rsidRPr="00FF19B1">
        <w:rPr>
          <w:lang w:val="en-IE"/>
        </w:rPr>
        <w:t xml:space="preserve">he </w:t>
      </w:r>
      <w:r w:rsidR="00FA4DDB" w:rsidRPr="00FF19B1">
        <w:rPr>
          <w:lang w:val="en-IE"/>
        </w:rPr>
        <w:t>Office of</w:t>
      </w:r>
      <w:r w:rsidR="00366472" w:rsidRPr="00FF19B1">
        <w:rPr>
          <w:lang w:val="en-IE"/>
        </w:rPr>
        <w:t xml:space="preserve"> Destination sends the </w:t>
      </w:r>
      <w:r w:rsidR="00036D37" w:rsidRPr="00FF19B1">
        <w:rPr>
          <w:lang w:val="en-IE"/>
        </w:rPr>
        <w:t xml:space="preserve">‘Arrival Advice’ C_ARR_ADV (IE006) </w:t>
      </w:r>
      <w:r w:rsidR="00366472" w:rsidRPr="00FF19B1">
        <w:rPr>
          <w:lang w:val="en-IE"/>
        </w:rPr>
        <w:t>message to</w:t>
      </w:r>
      <w:r w:rsidR="00036D37" w:rsidRPr="00FF19B1">
        <w:rPr>
          <w:lang w:val="en-IE"/>
        </w:rPr>
        <w:t xml:space="preserve"> the </w:t>
      </w:r>
      <w:r w:rsidR="00FA4DDB" w:rsidRPr="00FF19B1">
        <w:rPr>
          <w:lang w:val="en-IE"/>
        </w:rPr>
        <w:t>Office of</w:t>
      </w:r>
      <w:r w:rsidR="00036D37" w:rsidRPr="00FF19B1">
        <w:rPr>
          <w:lang w:val="en-IE"/>
        </w:rPr>
        <w:t xml:space="preserve"> Departure that the movement has arrived at its final destination.</w:t>
      </w:r>
      <w:r w:rsidR="00781F99" w:rsidRPr="00FF19B1">
        <w:rPr>
          <w:lang w:val="en-IE"/>
        </w:rPr>
        <w:t xml:space="preserve"> </w:t>
      </w:r>
      <w:r w:rsidR="00462CB1" w:rsidRPr="00FF19B1">
        <w:rPr>
          <w:lang w:val="en-IE"/>
        </w:rPr>
        <w:t>The state of the movement at</w:t>
      </w:r>
      <w:r w:rsidR="00036D37" w:rsidRPr="00FF19B1">
        <w:rPr>
          <w:lang w:val="en-IE"/>
        </w:rPr>
        <w:t xml:space="preserve"> the </w:t>
      </w:r>
      <w:r w:rsidR="00FA4DDB" w:rsidRPr="00FF19B1">
        <w:rPr>
          <w:lang w:val="en-IE"/>
        </w:rPr>
        <w:t>Office of</w:t>
      </w:r>
      <w:r w:rsidR="00036D37" w:rsidRPr="00FF19B1">
        <w:rPr>
          <w:lang w:val="en-IE"/>
        </w:rPr>
        <w:t xml:space="preserve"> Departure is set </w:t>
      </w:r>
      <w:r w:rsidR="00036D37" w:rsidRPr="00FF19B1">
        <w:rPr>
          <w:u w:val="single"/>
          <w:lang w:val="en-IE"/>
        </w:rPr>
        <w:t xml:space="preserve">to </w:t>
      </w:r>
      <w:hyperlink w:anchor="_Office_of_Departure_1" w:history="1">
        <w:r w:rsidR="00036D37" w:rsidRPr="00FF19B1">
          <w:rPr>
            <w:rStyle w:val="Hyperlink"/>
            <w:lang w:val="en-IE"/>
          </w:rPr>
          <w:t>Arrived</w:t>
        </w:r>
      </w:hyperlink>
      <w:r w:rsidR="00BA3A15" w:rsidRPr="00FF19B1">
        <w:rPr>
          <w:lang w:val="en-IE"/>
        </w:rPr>
        <w:t>,</w:t>
      </w:r>
      <w:r w:rsidR="006C0FDF" w:rsidRPr="00FF19B1">
        <w:rPr>
          <w:lang w:val="en-IE"/>
        </w:rPr>
        <w:t xml:space="preserve"> while </w:t>
      </w:r>
      <w:r w:rsidR="00924DD8" w:rsidRPr="00FF19B1">
        <w:rPr>
          <w:lang w:val="en-IE"/>
        </w:rPr>
        <w:t>t</w:t>
      </w:r>
      <w:r w:rsidR="00DF6C12" w:rsidRPr="00FF19B1">
        <w:rPr>
          <w:lang w:val="en-IE"/>
        </w:rPr>
        <w:t>he state of the movement at</w:t>
      </w:r>
      <w:r w:rsidR="006C0FDF" w:rsidRPr="00FF19B1">
        <w:rPr>
          <w:lang w:val="en-IE"/>
        </w:rPr>
        <w:t xml:space="preserve"> the </w:t>
      </w:r>
      <w:r w:rsidR="00FA4DDB" w:rsidRPr="00FF19B1">
        <w:rPr>
          <w:lang w:val="en-IE"/>
        </w:rPr>
        <w:t>Office of</w:t>
      </w:r>
      <w:r w:rsidR="006C0FDF" w:rsidRPr="00FF19B1">
        <w:rPr>
          <w:lang w:val="en-IE"/>
        </w:rPr>
        <w:t xml:space="preserve"> Destination is set t</w:t>
      </w:r>
      <w:r w:rsidR="004F23FF" w:rsidRPr="00FF19B1">
        <w:rPr>
          <w:lang w:val="en-IE"/>
        </w:rPr>
        <w:t xml:space="preserve">o </w:t>
      </w:r>
      <w:hyperlink w:anchor="_Office_of_Destination" w:history="1">
        <w:r w:rsidR="004F23FF" w:rsidRPr="00FF19B1">
          <w:rPr>
            <w:rStyle w:val="Hyperlink"/>
            <w:lang w:val="en-IE"/>
          </w:rPr>
          <w:t>Arrival accepted</w:t>
        </w:r>
      </w:hyperlink>
      <w:r w:rsidR="006C0FDF" w:rsidRPr="00FF19B1">
        <w:rPr>
          <w:lang w:val="en-IE"/>
        </w:rPr>
        <w:t>.</w:t>
      </w:r>
    </w:p>
    <w:p w14:paraId="75469B69" w14:textId="14A25B9F" w:rsidR="00036D37" w:rsidRPr="00FF19B1" w:rsidRDefault="00935712" w:rsidP="00036D37">
      <w:pPr>
        <w:rPr>
          <w:lang w:val="en-IE"/>
        </w:rPr>
      </w:pPr>
      <w:r w:rsidRPr="00FF19B1">
        <w:rPr>
          <w:lang w:val="en-IE"/>
        </w:rPr>
        <w:t>U</w:t>
      </w:r>
      <w:r w:rsidR="00443C98" w:rsidRPr="00FF19B1">
        <w:rPr>
          <w:lang w:val="en-IE"/>
        </w:rPr>
        <w:t xml:space="preserve">pon reception of </w:t>
      </w:r>
      <w:r w:rsidR="00144091" w:rsidRPr="00FF19B1">
        <w:rPr>
          <w:lang w:val="en-IE"/>
        </w:rPr>
        <w:t>the ‘Arrival Advice’ C_ARR_ADV (IE006)</w:t>
      </w:r>
      <w:r w:rsidR="00443C98" w:rsidRPr="00FF19B1">
        <w:rPr>
          <w:lang w:val="en-IE"/>
        </w:rPr>
        <w:t xml:space="preserve"> message</w:t>
      </w:r>
      <w:r w:rsidR="00D0455A" w:rsidRPr="00FF19B1">
        <w:rPr>
          <w:lang w:val="en-IE"/>
        </w:rPr>
        <w:t>, the</w:t>
      </w:r>
      <w:r w:rsidR="00443C98" w:rsidRPr="00FF19B1">
        <w:rPr>
          <w:lang w:val="en-IE"/>
        </w:rPr>
        <w:t xml:space="preserve"> </w:t>
      </w:r>
      <w:r w:rsidR="00FA4DDB" w:rsidRPr="00FF19B1">
        <w:rPr>
          <w:lang w:val="en-IE"/>
        </w:rPr>
        <w:t>Office of</w:t>
      </w:r>
      <w:r w:rsidR="00443C98" w:rsidRPr="00FF19B1">
        <w:rPr>
          <w:lang w:val="en-IE"/>
        </w:rPr>
        <w:t xml:space="preserve"> Departure validates that </w:t>
      </w:r>
      <w:r w:rsidR="00443C98" w:rsidRPr="00FF19B1">
        <w:rPr>
          <w:b/>
          <w:u w:val="single"/>
          <w:lang w:val="en-IE"/>
        </w:rPr>
        <w:t xml:space="preserve">the </w:t>
      </w:r>
      <w:r w:rsidR="00FA4DDB" w:rsidRPr="00FF19B1">
        <w:rPr>
          <w:b/>
          <w:u w:val="single"/>
          <w:lang w:val="en-IE"/>
        </w:rPr>
        <w:t>Office of</w:t>
      </w:r>
      <w:r w:rsidR="00443C98" w:rsidRPr="00FF19B1">
        <w:rPr>
          <w:b/>
          <w:u w:val="single"/>
          <w:lang w:val="en-IE"/>
        </w:rPr>
        <w:t xml:space="preserve"> Destination is </w:t>
      </w:r>
      <w:r w:rsidR="00144091" w:rsidRPr="00FF19B1">
        <w:rPr>
          <w:b/>
          <w:u w:val="single"/>
          <w:lang w:val="en-IE"/>
        </w:rPr>
        <w:t xml:space="preserve">NOT </w:t>
      </w:r>
      <w:r w:rsidR="00443C98" w:rsidRPr="00FF19B1">
        <w:rPr>
          <w:b/>
          <w:u w:val="single"/>
          <w:lang w:val="en-IE"/>
        </w:rPr>
        <w:t>appropriate</w:t>
      </w:r>
      <w:r w:rsidR="00443C98" w:rsidRPr="00FF19B1">
        <w:rPr>
          <w:lang w:val="en-IE"/>
        </w:rPr>
        <w:t xml:space="preserve"> (i.e. </w:t>
      </w:r>
      <w:r w:rsidR="00144091" w:rsidRPr="00FF19B1">
        <w:rPr>
          <w:lang w:val="en-IE"/>
        </w:rPr>
        <w:t>it does n</w:t>
      </w:r>
      <w:r w:rsidR="00F34B7F" w:rsidRPr="00FF19B1">
        <w:rPr>
          <w:lang w:val="en-IE"/>
        </w:rPr>
        <w:t>either</w:t>
      </w:r>
      <w:r w:rsidR="00144091" w:rsidRPr="00FF19B1">
        <w:rPr>
          <w:lang w:val="en-IE"/>
        </w:rPr>
        <w:t xml:space="preserve"> </w:t>
      </w:r>
      <w:r w:rsidR="00443C98" w:rsidRPr="00FF19B1">
        <w:rPr>
          <w:lang w:val="en-IE"/>
        </w:rPr>
        <w:t>possess the role ‘EXT</w:t>
      </w:r>
      <w:r w:rsidR="00924DD8" w:rsidRPr="00FF19B1">
        <w:rPr>
          <w:lang w:val="en-IE"/>
        </w:rPr>
        <w:t>-</w:t>
      </w:r>
      <w:r w:rsidR="00FA4DDB" w:rsidRPr="00FF19B1">
        <w:rPr>
          <w:lang w:val="en-IE"/>
        </w:rPr>
        <w:t>Office of</w:t>
      </w:r>
      <w:r w:rsidR="00924DD8" w:rsidRPr="00FF19B1">
        <w:rPr>
          <w:lang w:val="en-IE"/>
        </w:rPr>
        <w:t xml:space="preserve"> Exit</w:t>
      </w:r>
      <w:r w:rsidR="00443C98" w:rsidRPr="00FF19B1">
        <w:rPr>
          <w:lang w:val="en-IE"/>
        </w:rPr>
        <w:t xml:space="preserve">’ </w:t>
      </w:r>
      <w:r w:rsidR="00F34B7F" w:rsidRPr="00FF19B1">
        <w:rPr>
          <w:lang w:val="en-IE"/>
        </w:rPr>
        <w:t>nor</w:t>
      </w:r>
      <w:r w:rsidR="00443C98" w:rsidRPr="00FF19B1">
        <w:rPr>
          <w:lang w:val="en-IE"/>
        </w:rPr>
        <w:t xml:space="preserve"> </w:t>
      </w:r>
      <w:r w:rsidR="005C1710" w:rsidRPr="00FF19B1">
        <w:rPr>
          <w:lang w:val="en-IE"/>
        </w:rPr>
        <w:t>is</w:t>
      </w:r>
      <w:r w:rsidR="00144091" w:rsidRPr="00FF19B1">
        <w:rPr>
          <w:lang w:val="en-IE"/>
        </w:rPr>
        <w:t xml:space="preserve"> </w:t>
      </w:r>
      <w:r w:rsidR="00924DD8" w:rsidRPr="00FF19B1">
        <w:rPr>
          <w:lang w:val="en-IE"/>
        </w:rPr>
        <w:t xml:space="preserve">it </w:t>
      </w:r>
      <w:r w:rsidR="005C1710" w:rsidRPr="00FF19B1">
        <w:rPr>
          <w:lang w:val="en-IE"/>
        </w:rPr>
        <w:t>located</w:t>
      </w:r>
      <w:r w:rsidR="00443C98" w:rsidRPr="00FF19B1">
        <w:rPr>
          <w:lang w:val="en-IE"/>
        </w:rPr>
        <w:t xml:space="preserve"> to a CTC</w:t>
      </w:r>
      <w:r w:rsidR="00E2513D" w:rsidRPr="00FF19B1">
        <w:rPr>
          <w:lang w:val="en-IE"/>
        </w:rPr>
        <w:t xml:space="preserve"> country</w:t>
      </w:r>
      <w:r w:rsidR="00443C98" w:rsidRPr="00FF19B1">
        <w:rPr>
          <w:lang w:val="en-IE"/>
        </w:rPr>
        <w:t>).</w:t>
      </w:r>
    </w:p>
    <w:p w14:paraId="5434A287" w14:textId="1887A30E" w:rsidR="00466F2B" w:rsidRPr="00FF19B1" w:rsidRDefault="00EA2444" w:rsidP="00036D37">
      <w:pPr>
        <w:rPr>
          <w:lang w:val="en-IE"/>
        </w:rPr>
      </w:pPr>
      <w:r w:rsidRPr="00FF19B1">
        <w:rPr>
          <w:b/>
          <w:lang w:val="en-IE"/>
        </w:rPr>
        <w:t xml:space="preserve">[Step </w:t>
      </w:r>
      <w:r w:rsidRPr="00FF19B1">
        <w:rPr>
          <w:b/>
          <w:lang w:val="en-IE"/>
        </w:rPr>
        <w:fldChar w:fldCharType="begin"/>
      </w:r>
      <w:r w:rsidRPr="00FF19B1">
        <w:rPr>
          <w:b/>
          <w:lang w:val="en-IE"/>
        </w:rPr>
        <w:instrText xml:space="preserve"> seq corEFT3 </w:instrText>
      </w:r>
      <w:r w:rsidRPr="00FF19B1">
        <w:rPr>
          <w:b/>
          <w:lang w:val="en-IE"/>
        </w:rPr>
        <w:fldChar w:fldCharType="separate"/>
      </w:r>
      <w:r w:rsidR="003911F1">
        <w:rPr>
          <w:b/>
          <w:noProof/>
          <w:lang w:val="en-IE"/>
        </w:rPr>
        <w:t>26</w:t>
      </w:r>
      <w:r w:rsidRPr="00FF19B1">
        <w:rPr>
          <w:b/>
          <w:lang w:val="en-IE"/>
        </w:rPr>
        <w:fldChar w:fldCharType="end"/>
      </w:r>
      <w:r w:rsidRPr="00FF19B1">
        <w:rPr>
          <w:b/>
          <w:lang w:val="en-IE"/>
        </w:rPr>
        <w:t xml:space="preserve">] </w:t>
      </w:r>
      <w:r w:rsidR="001B5C13" w:rsidRPr="00FF19B1">
        <w:rPr>
          <w:lang w:val="en-IE"/>
        </w:rPr>
        <w:t>Consequently, t</w:t>
      </w:r>
      <w:r w:rsidRPr="00FF19B1">
        <w:rPr>
          <w:lang w:val="en-IE"/>
        </w:rPr>
        <w:t xml:space="preserve">he </w:t>
      </w:r>
      <w:r w:rsidR="00FA4DDB" w:rsidRPr="00FF19B1">
        <w:rPr>
          <w:lang w:val="en-IE"/>
        </w:rPr>
        <w:t>Office of</w:t>
      </w:r>
      <w:r w:rsidR="00092604" w:rsidRPr="00FF19B1">
        <w:rPr>
          <w:lang w:val="en-IE"/>
        </w:rPr>
        <w:t xml:space="preserve"> Departure sends the </w:t>
      </w:r>
      <w:r w:rsidRPr="00FF19B1">
        <w:rPr>
          <w:lang w:val="en-IE"/>
        </w:rPr>
        <w:t xml:space="preserve">‘Destination Control Results to AES’ N_DES_CON (IE042) message to the </w:t>
      </w:r>
      <w:r w:rsidR="00FA4DDB" w:rsidRPr="00FF19B1">
        <w:rPr>
          <w:lang w:val="en-IE"/>
        </w:rPr>
        <w:t>Office of</w:t>
      </w:r>
      <w:r w:rsidRPr="00FF19B1">
        <w:rPr>
          <w:lang w:val="en-IE"/>
        </w:rPr>
        <w:t xml:space="preserve"> Exit with </w:t>
      </w:r>
      <w:r w:rsidR="00E97B4C" w:rsidRPr="00FF19B1">
        <w:rPr>
          <w:lang w:val="en-IE"/>
        </w:rPr>
        <w:t xml:space="preserve">control result code ‘B2’ (please refer to the </w:t>
      </w:r>
      <w:r w:rsidR="00A9389F" w:rsidRPr="00FF19B1">
        <w:rPr>
          <w:rStyle w:val="LinksChar"/>
          <w:lang w:val="en-IE"/>
        </w:rPr>
        <w:fldChar w:fldCharType="begin"/>
      </w:r>
      <w:r w:rsidR="00A9389F" w:rsidRPr="00FF19B1">
        <w:rPr>
          <w:rStyle w:val="LinksChar"/>
          <w:lang w:val="en-IE"/>
        </w:rPr>
        <w:instrText xml:space="preserve"> REF _Ref43377467 \h </w:instrText>
      </w:r>
      <w:r w:rsidR="008841D8" w:rsidRPr="00FF19B1">
        <w:rPr>
          <w:rStyle w:val="LinksChar"/>
          <w:lang w:val="en-IE"/>
        </w:rPr>
        <w:instrText xml:space="preserve"> \* MERGEFORMAT </w:instrText>
      </w:r>
      <w:r w:rsidR="00A9389F" w:rsidRPr="00FF19B1">
        <w:rPr>
          <w:rStyle w:val="LinksChar"/>
          <w:lang w:val="en-IE"/>
        </w:rPr>
      </w:r>
      <w:r w:rsidR="00A9389F" w:rsidRPr="00FF19B1">
        <w:rPr>
          <w:rStyle w:val="LinksChar"/>
          <w:lang w:val="en-IE"/>
        </w:rPr>
        <w:fldChar w:fldCharType="separate"/>
      </w:r>
      <w:r w:rsidR="003911F1" w:rsidRPr="003911F1">
        <w:rPr>
          <w:rStyle w:val="LinksChar"/>
          <w:lang w:val="en-IE"/>
        </w:rPr>
        <w:t>Table 9: Export followed by Transit – Correlation of Control Result Codes between the IE018 and IE042 messages</w:t>
      </w:r>
      <w:r w:rsidR="00A9389F" w:rsidRPr="00FF19B1">
        <w:rPr>
          <w:rStyle w:val="LinksChar"/>
          <w:lang w:val="en-IE"/>
        </w:rPr>
        <w:fldChar w:fldCharType="end"/>
      </w:r>
      <w:r w:rsidR="000B56C7" w:rsidRPr="00FF19B1">
        <w:rPr>
          <w:lang w:val="en-IE"/>
        </w:rPr>
        <w:t xml:space="preserve"> </w:t>
      </w:r>
      <w:r w:rsidR="00E97B4C" w:rsidRPr="00FF19B1">
        <w:rPr>
          <w:lang w:val="en-IE"/>
        </w:rPr>
        <w:t>for the association of the control result codes between the ‘Destination Control Results’ C_DES_CON (IE018) and the ‘Destination Control Results to AES’ N_DES_CON (IE042) messages)</w:t>
      </w:r>
      <w:r w:rsidRPr="00FF19B1">
        <w:rPr>
          <w:lang w:val="en-IE"/>
        </w:rPr>
        <w:t>.</w:t>
      </w:r>
    </w:p>
    <w:p w14:paraId="4E0BC6EB" w14:textId="284C72B2" w:rsidR="0057117B" w:rsidRPr="00FF19B1" w:rsidRDefault="0057117B" w:rsidP="0057117B">
      <w:pPr>
        <w:rPr>
          <w:lang w:val="en-IE"/>
        </w:rPr>
      </w:pPr>
      <w:r w:rsidRPr="00FF19B1">
        <w:rPr>
          <w:b/>
          <w:lang w:val="en-IE"/>
        </w:rPr>
        <w:t xml:space="preserve">[Step </w:t>
      </w:r>
      <w:r w:rsidRPr="00FF19B1">
        <w:rPr>
          <w:b/>
          <w:lang w:val="en-IE"/>
        </w:rPr>
        <w:fldChar w:fldCharType="begin"/>
      </w:r>
      <w:r w:rsidRPr="00FF19B1">
        <w:rPr>
          <w:b/>
          <w:lang w:val="en-IE"/>
        </w:rPr>
        <w:instrText xml:space="preserve"> seq corEFT3 </w:instrText>
      </w:r>
      <w:r w:rsidRPr="00FF19B1">
        <w:rPr>
          <w:b/>
          <w:lang w:val="en-IE"/>
        </w:rPr>
        <w:fldChar w:fldCharType="separate"/>
      </w:r>
      <w:r w:rsidR="003911F1">
        <w:rPr>
          <w:b/>
          <w:noProof/>
          <w:lang w:val="en-IE"/>
        </w:rPr>
        <w:t>27</w:t>
      </w:r>
      <w:r w:rsidRPr="00FF19B1">
        <w:rPr>
          <w:b/>
          <w:lang w:val="en-IE"/>
        </w:rPr>
        <w:fldChar w:fldCharType="end"/>
      </w:r>
      <w:r w:rsidRPr="00FF19B1">
        <w:rPr>
          <w:b/>
          <w:lang w:val="en-IE"/>
        </w:rPr>
        <w:t xml:space="preserve">] </w:t>
      </w:r>
      <w:r w:rsidRPr="00FF19B1">
        <w:rPr>
          <w:lang w:val="en-IE"/>
        </w:rPr>
        <w:t>Upon reception of the ‘Destination Control Results to AES’ N_DES_CON (IE042) message</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prepares and sends the ‘Exit Results’ C_EXT_RES (IE518) </w:t>
      </w:r>
      <w:r w:rsidR="003E565A" w:rsidRPr="00FF19B1">
        <w:rPr>
          <w:lang w:val="en-IE"/>
        </w:rPr>
        <w:t xml:space="preserve">per Export MRN </w:t>
      </w:r>
      <w:r w:rsidRPr="00FF19B1">
        <w:rPr>
          <w:lang w:val="en-IE"/>
        </w:rPr>
        <w:t>to the Office</w:t>
      </w:r>
      <w:r w:rsidR="00224E6C" w:rsidRPr="00FF19B1">
        <w:rPr>
          <w:lang w:val="en-IE"/>
        </w:rPr>
        <w:t>(s)</w:t>
      </w:r>
      <w:r w:rsidRPr="00FF19B1">
        <w:rPr>
          <w:lang w:val="en-IE"/>
        </w:rPr>
        <w:t xml:space="preserve"> of Export containing the exit control result code</w:t>
      </w:r>
      <w:r w:rsidR="003F326A" w:rsidRPr="00FF19B1">
        <w:rPr>
          <w:lang w:val="en-IE"/>
        </w:rPr>
        <w:t xml:space="preserve"> ‘B2’ to notify </w:t>
      </w:r>
      <w:r w:rsidR="005520F4" w:rsidRPr="00FF19B1">
        <w:rPr>
          <w:lang w:val="en-IE"/>
        </w:rPr>
        <w:t xml:space="preserve">for further action </w:t>
      </w:r>
      <w:r w:rsidR="003F326A" w:rsidRPr="00FF19B1">
        <w:rPr>
          <w:lang w:val="en-IE"/>
        </w:rPr>
        <w:t>the Office</w:t>
      </w:r>
      <w:r w:rsidR="00224E6C" w:rsidRPr="00FF19B1">
        <w:rPr>
          <w:lang w:val="en-IE"/>
        </w:rPr>
        <w:t>(s)</w:t>
      </w:r>
      <w:r w:rsidR="003F326A" w:rsidRPr="00FF19B1">
        <w:rPr>
          <w:lang w:val="en-IE"/>
        </w:rPr>
        <w:t xml:space="preserve"> of Export about the </w:t>
      </w:r>
      <w:r w:rsidR="00391C57" w:rsidRPr="00FF19B1">
        <w:rPr>
          <w:lang w:val="en-IE"/>
        </w:rPr>
        <w:t>‘</w:t>
      </w:r>
      <w:r w:rsidR="003F326A" w:rsidRPr="00FF19B1">
        <w:rPr>
          <w:lang w:val="en-IE"/>
        </w:rPr>
        <w:t>inappropriate</w:t>
      </w:r>
      <w:r w:rsidR="005520F4" w:rsidRPr="00FF19B1">
        <w:rPr>
          <w:lang w:val="en-IE"/>
        </w:rPr>
        <w:t>ness</w:t>
      </w:r>
      <w:r w:rsidR="00391C57" w:rsidRPr="00FF19B1">
        <w:rPr>
          <w:lang w:val="en-IE"/>
        </w:rPr>
        <w:t>’</w:t>
      </w:r>
      <w:r w:rsidR="003F326A" w:rsidRPr="00FF19B1">
        <w:rPr>
          <w:lang w:val="en-IE"/>
        </w:rPr>
        <w:t xml:space="preserve"> </w:t>
      </w:r>
      <w:r w:rsidR="005520F4" w:rsidRPr="00FF19B1">
        <w:rPr>
          <w:lang w:val="en-IE"/>
        </w:rPr>
        <w:t xml:space="preserve">of the </w:t>
      </w:r>
      <w:r w:rsidR="00FA4DDB" w:rsidRPr="00FF19B1">
        <w:rPr>
          <w:lang w:val="en-IE"/>
        </w:rPr>
        <w:t>Office of</w:t>
      </w:r>
      <w:r w:rsidR="003F326A" w:rsidRPr="00FF19B1">
        <w:rPr>
          <w:lang w:val="en-IE"/>
        </w:rPr>
        <w:t xml:space="preserve"> Destination</w:t>
      </w:r>
      <w:r w:rsidRPr="00FF19B1">
        <w:rPr>
          <w:lang w:val="en-IE"/>
        </w:rPr>
        <w:t>.</w:t>
      </w:r>
    </w:p>
    <w:p w14:paraId="754EEC4B" w14:textId="47ECD2C5" w:rsidR="00665C70" w:rsidRPr="00FF19B1" w:rsidRDefault="00665C70" w:rsidP="00665C70">
      <w:pPr>
        <w:rPr>
          <w:i/>
          <w:lang w:val="en-IE"/>
        </w:rPr>
      </w:pPr>
      <w:r w:rsidRPr="00FF19B1">
        <w:rPr>
          <w:i/>
          <w:lang w:val="en-IE"/>
        </w:rPr>
        <w:t xml:space="preserve">NOTE: When the Office of Destination is inappropriate, the </w:t>
      </w:r>
      <w:r w:rsidR="0080483B" w:rsidRPr="00FF19B1">
        <w:rPr>
          <w:i/>
          <w:lang w:val="en-IE"/>
        </w:rPr>
        <w:t>‘Destination Control Results to AES’ N_DES_CON (</w:t>
      </w:r>
      <w:r w:rsidRPr="00FF19B1">
        <w:rPr>
          <w:i/>
          <w:lang w:val="en-IE"/>
        </w:rPr>
        <w:t>IE042</w:t>
      </w:r>
      <w:r w:rsidR="0080483B" w:rsidRPr="00FF19B1">
        <w:rPr>
          <w:i/>
          <w:lang w:val="en-IE"/>
        </w:rPr>
        <w:t>)</w:t>
      </w:r>
      <w:r w:rsidRPr="00FF19B1">
        <w:rPr>
          <w:i/>
          <w:lang w:val="en-IE"/>
        </w:rPr>
        <w:t xml:space="preserve"> is sent to the Office of Exit after the reception of </w:t>
      </w:r>
      <w:r w:rsidR="0080483B" w:rsidRPr="00FF19B1">
        <w:rPr>
          <w:i/>
          <w:lang w:val="en-IE"/>
        </w:rPr>
        <w:t>‘Arrival Advice’ C_ARR_ADV (</w:t>
      </w:r>
      <w:r w:rsidRPr="00FF19B1">
        <w:rPr>
          <w:i/>
          <w:lang w:val="en-IE"/>
        </w:rPr>
        <w:t>IE006</w:t>
      </w:r>
      <w:r w:rsidR="0080483B" w:rsidRPr="00FF19B1">
        <w:rPr>
          <w:i/>
          <w:lang w:val="en-IE"/>
        </w:rPr>
        <w:t>)</w:t>
      </w:r>
      <w:r w:rsidRPr="00FF19B1">
        <w:rPr>
          <w:i/>
          <w:lang w:val="en-IE"/>
        </w:rPr>
        <w:t xml:space="preserve"> from this inappropriate Office of Destination </w:t>
      </w:r>
      <w:r w:rsidR="00034091" w:rsidRPr="00FF19B1">
        <w:rPr>
          <w:i/>
          <w:lang w:val="en-IE"/>
        </w:rPr>
        <w:t>[</w:t>
      </w:r>
      <w:r w:rsidRPr="00FF19B1">
        <w:rPr>
          <w:i/>
          <w:lang w:val="en-IE"/>
        </w:rPr>
        <w:t xml:space="preserve">i.e. not after the </w:t>
      </w:r>
      <w:r w:rsidR="00263603" w:rsidRPr="00FF19B1">
        <w:rPr>
          <w:i/>
          <w:lang w:val="en-IE"/>
        </w:rPr>
        <w:t>‘Destination Control Results’ C_DES_CON (</w:t>
      </w:r>
      <w:r w:rsidRPr="00FF19B1">
        <w:rPr>
          <w:i/>
          <w:lang w:val="en-IE"/>
        </w:rPr>
        <w:t>IE018)</w:t>
      </w:r>
      <w:r w:rsidR="00034091" w:rsidRPr="00FF19B1">
        <w:rPr>
          <w:i/>
          <w:lang w:val="en-IE"/>
        </w:rPr>
        <w:t>]</w:t>
      </w:r>
      <w:r w:rsidRPr="00FF19B1">
        <w:rPr>
          <w:i/>
          <w:lang w:val="en-IE"/>
        </w:rPr>
        <w:t>.</w:t>
      </w:r>
      <w:r w:rsidR="00963840" w:rsidRPr="00FF19B1">
        <w:rPr>
          <w:i/>
          <w:lang w:val="en-IE"/>
        </w:rPr>
        <w:t xml:space="preserve"> </w:t>
      </w:r>
      <w:r w:rsidRPr="00FF19B1">
        <w:rPr>
          <w:i/>
          <w:lang w:val="en-IE"/>
        </w:rPr>
        <w:t xml:space="preserve">In this case, the </w:t>
      </w:r>
      <w:r w:rsidR="008D6619" w:rsidRPr="00FF19B1">
        <w:rPr>
          <w:i/>
          <w:lang w:val="en-IE"/>
        </w:rPr>
        <w:t>Destination Control Results to AES’ N_DES_CON (IE042)</w:t>
      </w:r>
      <w:r w:rsidRPr="00FF19B1">
        <w:rPr>
          <w:i/>
          <w:lang w:val="en-IE"/>
        </w:rPr>
        <w:t xml:space="preserve"> is sent to the O</w:t>
      </w:r>
      <w:r w:rsidR="008D6619" w:rsidRPr="00FF19B1">
        <w:rPr>
          <w:i/>
          <w:lang w:val="en-IE"/>
        </w:rPr>
        <w:t>ffice of Exit</w:t>
      </w:r>
      <w:r w:rsidRPr="00FF19B1">
        <w:rPr>
          <w:i/>
          <w:lang w:val="en-IE"/>
        </w:rPr>
        <w:t xml:space="preserve"> with</w:t>
      </w:r>
      <w:r w:rsidR="000D37C2" w:rsidRPr="00FF19B1">
        <w:rPr>
          <w:i/>
          <w:lang w:val="en-IE"/>
        </w:rPr>
        <w:t xml:space="preserve"> </w:t>
      </w:r>
      <w:r w:rsidR="000D37C2" w:rsidRPr="00FF19B1">
        <w:rPr>
          <w:i/>
          <w:iCs/>
          <w:lang w:val="en-IE"/>
        </w:rPr>
        <w:t>control result code ‘B2’</w:t>
      </w:r>
      <w:r w:rsidRPr="00FF19B1">
        <w:rPr>
          <w:i/>
          <w:lang w:val="en-IE"/>
        </w:rPr>
        <w:t xml:space="preserve">. When the </w:t>
      </w:r>
      <w:r w:rsidR="008D6619" w:rsidRPr="00FF19B1">
        <w:rPr>
          <w:i/>
          <w:lang w:val="en-IE"/>
        </w:rPr>
        <w:t xml:space="preserve">Office of Exit </w:t>
      </w:r>
      <w:r w:rsidRPr="00FF19B1">
        <w:rPr>
          <w:i/>
          <w:lang w:val="en-IE"/>
        </w:rPr>
        <w:t xml:space="preserve">receives the </w:t>
      </w:r>
      <w:r w:rsidR="008D6619" w:rsidRPr="00FF19B1">
        <w:rPr>
          <w:i/>
          <w:lang w:val="en-IE"/>
        </w:rPr>
        <w:t>‘Destination Control Results to AES’ N_DES_CON (IE042)</w:t>
      </w:r>
      <w:r w:rsidRPr="00FF19B1">
        <w:rPr>
          <w:i/>
          <w:lang w:val="en-IE"/>
        </w:rPr>
        <w:t xml:space="preserve">, then it sends the </w:t>
      </w:r>
      <w:r w:rsidR="00286F86" w:rsidRPr="00FF19B1">
        <w:rPr>
          <w:i/>
          <w:lang w:val="en-IE"/>
        </w:rPr>
        <w:t xml:space="preserve">‘Exit Results’ </w:t>
      </w:r>
      <w:r w:rsidR="00D859AA" w:rsidRPr="00FF19B1">
        <w:rPr>
          <w:i/>
          <w:lang w:val="en-IE"/>
        </w:rPr>
        <w:t xml:space="preserve">C_EXT_RES </w:t>
      </w:r>
      <w:r w:rsidR="00936056" w:rsidRPr="00FF19B1">
        <w:rPr>
          <w:i/>
          <w:lang w:val="en-IE"/>
        </w:rPr>
        <w:t>(</w:t>
      </w:r>
      <w:r w:rsidRPr="00FF19B1">
        <w:rPr>
          <w:i/>
          <w:lang w:val="en-IE"/>
        </w:rPr>
        <w:t>IE518</w:t>
      </w:r>
      <w:r w:rsidR="00936056" w:rsidRPr="00FF19B1">
        <w:rPr>
          <w:i/>
          <w:lang w:val="en-IE"/>
        </w:rPr>
        <w:t>)</w:t>
      </w:r>
      <w:r w:rsidRPr="00FF19B1">
        <w:rPr>
          <w:i/>
          <w:lang w:val="en-IE"/>
        </w:rPr>
        <w:t xml:space="preserve"> with control result code 'B2' to the </w:t>
      </w:r>
      <w:r w:rsidR="009E3D74" w:rsidRPr="00FF19B1">
        <w:rPr>
          <w:i/>
          <w:lang w:val="en-IE"/>
        </w:rPr>
        <w:t>Office of Export</w:t>
      </w:r>
      <w:r w:rsidRPr="00FF19B1">
        <w:rPr>
          <w:i/>
          <w:lang w:val="en-IE"/>
        </w:rPr>
        <w:t>.</w:t>
      </w:r>
    </w:p>
    <w:p w14:paraId="06DD0810" w14:textId="6FCBFD91" w:rsidR="00665C70" w:rsidRPr="00FF19B1" w:rsidRDefault="00665C70" w:rsidP="00665C70">
      <w:pPr>
        <w:rPr>
          <w:lang w:val="en-IE"/>
        </w:rPr>
      </w:pPr>
      <w:r w:rsidRPr="00FF19B1">
        <w:rPr>
          <w:i/>
          <w:lang w:val="en-IE"/>
        </w:rPr>
        <w:t>Please note that the control result code 'B2' is applicable only for AES and not for NCTS.</w:t>
      </w:r>
    </w:p>
    <w:p w14:paraId="1D27B3F9" w14:textId="77C33FB7" w:rsidR="0057117B" w:rsidRPr="00FF19B1" w:rsidRDefault="0057117B" w:rsidP="0057117B">
      <w:pPr>
        <w:rPr>
          <w:lang w:val="en-IE"/>
        </w:rPr>
      </w:pPr>
      <w:r w:rsidRPr="00FF19B1">
        <w:rPr>
          <w:b/>
          <w:lang w:val="en-IE"/>
        </w:rPr>
        <w:t xml:space="preserve">[Step </w:t>
      </w:r>
      <w:r w:rsidRPr="00FF19B1">
        <w:rPr>
          <w:b/>
          <w:lang w:val="en-IE"/>
        </w:rPr>
        <w:fldChar w:fldCharType="begin"/>
      </w:r>
      <w:r w:rsidRPr="00FF19B1">
        <w:rPr>
          <w:b/>
          <w:lang w:val="en-IE"/>
        </w:rPr>
        <w:instrText xml:space="preserve"> seq corEFT3 </w:instrText>
      </w:r>
      <w:r w:rsidRPr="00FF19B1">
        <w:rPr>
          <w:b/>
          <w:lang w:val="en-IE"/>
        </w:rPr>
        <w:fldChar w:fldCharType="separate"/>
      </w:r>
      <w:r w:rsidR="003911F1">
        <w:rPr>
          <w:b/>
          <w:noProof/>
          <w:lang w:val="en-IE"/>
        </w:rPr>
        <w:t>28</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00DB4273" w:rsidRPr="00FF19B1">
        <w:rPr>
          <w:lang w:val="en-IE"/>
        </w:rPr>
        <w:t xml:space="preserve"> Export sends the </w:t>
      </w:r>
      <w:r w:rsidRPr="00FF19B1">
        <w:rPr>
          <w:lang w:val="en-IE"/>
        </w:rPr>
        <w:t>‘Export Notification’ E_EXT_NTF (IE599) message to the Declarant or Representative.</w:t>
      </w:r>
    </w:p>
    <w:p w14:paraId="57F4AAF1" w14:textId="257777E0" w:rsidR="0031547D" w:rsidRPr="00FF19B1" w:rsidRDefault="0031547D" w:rsidP="0057117B">
      <w:pPr>
        <w:rPr>
          <w:lang w:val="en-IE"/>
        </w:rPr>
      </w:pPr>
      <w:r w:rsidRPr="00FF19B1">
        <w:rPr>
          <w:b/>
          <w:lang w:val="en-IE"/>
        </w:rPr>
        <w:t xml:space="preserve">[Step </w:t>
      </w:r>
      <w:r w:rsidRPr="00FF19B1">
        <w:rPr>
          <w:b/>
          <w:lang w:val="en-IE"/>
        </w:rPr>
        <w:fldChar w:fldCharType="begin"/>
      </w:r>
      <w:r w:rsidRPr="00FF19B1">
        <w:rPr>
          <w:b/>
          <w:lang w:val="en-IE"/>
        </w:rPr>
        <w:instrText xml:space="preserve"> seq corEFT3 </w:instrText>
      </w:r>
      <w:r w:rsidRPr="00FF19B1">
        <w:rPr>
          <w:b/>
          <w:lang w:val="en-IE"/>
        </w:rPr>
        <w:fldChar w:fldCharType="separate"/>
      </w:r>
      <w:r w:rsidR="003911F1">
        <w:rPr>
          <w:b/>
          <w:noProof/>
          <w:lang w:val="en-IE"/>
        </w:rPr>
        <w:t>29</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Departure notifies the Declared </w:t>
      </w:r>
      <w:r w:rsidR="00FA4DDB" w:rsidRPr="00FF19B1">
        <w:rPr>
          <w:lang w:val="en-IE"/>
        </w:rPr>
        <w:t>Office of</w:t>
      </w:r>
      <w:r w:rsidRPr="00FF19B1">
        <w:rPr>
          <w:lang w:val="en-IE"/>
        </w:rPr>
        <w:t xml:space="preserve"> Destination with the </w:t>
      </w:r>
      <w:r w:rsidR="0000228A" w:rsidRPr="00FF19B1">
        <w:rPr>
          <w:lang w:val="en-IE"/>
        </w:rPr>
        <w:t>‘Forwarded Arrival Advice’ C_FWD_ARR (</w:t>
      </w:r>
      <w:r w:rsidRPr="00FF19B1">
        <w:rPr>
          <w:lang w:val="en-IE"/>
        </w:rPr>
        <w:t>IE024</w:t>
      </w:r>
      <w:r w:rsidR="0000228A" w:rsidRPr="00FF19B1">
        <w:rPr>
          <w:lang w:val="en-IE"/>
        </w:rPr>
        <w:t>)</w:t>
      </w:r>
      <w:r w:rsidRPr="00FF19B1">
        <w:rPr>
          <w:lang w:val="en-IE"/>
        </w:rPr>
        <w:t xml:space="preserve"> message</w:t>
      </w:r>
      <w:r w:rsidR="005D6C2B" w:rsidRPr="00FF19B1">
        <w:rPr>
          <w:lang w:val="en-IE"/>
        </w:rPr>
        <w:t xml:space="preserve"> only in case the Declared Office of Destination does not belong to the same National Administration from where the ‘Arrival Advice’ C_ARR_ADV (IE006) has been received</w:t>
      </w:r>
      <w:r w:rsidRPr="00FF19B1">
        <w:rPr>
          <w:lang w:val="en-IE"/>
        </w:rPr>
        <w:t>.</w:t>
      </w:r>
      <w:r w:rsidR="0000228A" w:rsidRPr="00FF19B1">
        <w:rPr>
          <w:lang w:val="en-IE"/>
        </w:rPr>
        <w:t xml:space="preserve"> </w:t>
      </w:r>
      <w:r w:rsidR="00DF6C12" w:rsidRPr="00FF19B1">
        <w:rPr>
          <w:lang w:val="en-IE"/>
        </w:rPr>
        <w:t>The state of the movement at</w:t>
      </w:r>
      <w:r w:rsidR="0000228A" w:rsidRPr="00FF19B1">
        <w:rPr>
          <w:lang w:val="en-IE"/>
        </w:rPr>
        <w:t xml:space="preserve"> the Declared </w:t>
      </w:r>
      <w:r w:rsidR="00FA4DDB" w:rsidRPr="00FF19B1">
        <w:rPr>
          <w:lang w:val="en-IE"/>
        </w:rPr>
        <w:t>Office of</w:t>
      </w:r>
      <w:r w:rsidR="0000228A" w:rsidRPr="00FF19B1">
        <w:rPr>
          <w:lang w:val="en-IE"/>
        </w:rPr>
        <w:t xml:space="preserve"> Destination is set to </w:t>
      </w:r>
      <w:hyperlink w:anchor="_Office_of_Destination" w:history="1">
        <w:r w:rsidR="0000228A" w:rsidRPr="00FF19B1">
          <w:rPr>
            <w:rStyle w:val="Hyperlink"/>
            <w:lang w:val="en-IE"/>
          </w:rPr>
          <w:t>Arrived</w:t>
        </w:r>
      </w:hyperlink>
      <w:r w:rsidR="0000228A" w:rsidRPr="00FF19B1">
        <w:rPr>
          <w:lang w:val="en-IE"/>
        </w:rPr>
        <w:t>.</w:t>
      </w:r>
    </w:p>
    <w:p w14:paraId="530FEA91" w14:textId="23E1907C" w:rsidR="005E67C9" w:rsidRPr="00FF19B1" w:rsidRDefault="00AC3CCA" w:rsidP="0057117B">
      <w:pPr>
        <w:rPr>
          <w:lang w:val="en-IE"/>
        </w:rPr>
      </w:pPr>
      <w:r w:rsidRPr="00FF19B1">
        <w:rPr>
          <w:lang w:val="en-IE"/>
        </w:rPr>
        <w:t>The business flow of the transit procedure continues from</w:t>
      </w:r>
      <w:r w:rsidR="00BF28F0" w:rsidRPr="00FF19B1">
        <w:rPr>
          <w:lang w:val="en-IE"/>
        </w:rPr>
        <w:t xml:space="preserve"> </w:t>
      </w:r>
      <w:r w:rsidR="0029707F" w:rsidRPr="00FF19B1">
        <w:rPr>
          <w:rStyle w:val="LinksChar"/>
          <w:lang w:val="en-IE"/>
        </w:rPr>
        <w:fldChar w:fldCharType="begin"/>
      </w:r>
      <w:r w:rsidR="0029707F" w:rsidRPr="00FF19B1">
        <w:rPr>
          <w:rStyle w:val="LinksChar"/>
          <w:lang w:val="en-IE"/>
        </w:rPr>
        <w:instrText xml:space="preserve"> REF Step_17_T_TRA_CFL_M_001 \h  \* MERGEFORMAT </w:instrText>
      </w:r>
      <w:r w:rsidR="0029707F" w:rsidRPr="00FF19B1">
        <w:rPr>
          <w:rStyle w:val="LinksChar"/>
          <w:lang w:val="en-IE"/>
        </w:rPr>
      </w:r>
      <w:r w:rsidR="0029707F" w:rsidRPr="00FF19B1">
        <w:rPr>
          <w:rStyle w:val="LinksChar"/>
          <w:lang w:val="en-IE"/>
        </w:rPr>
        <w:fldChar w:fldCharType="separate"/>
      </w:r>
      <w:r w:rsidR="003911F1" w:rsidRPr="003911F1">
        <w:rPr>
          <w:rStyle w:val="LinksChar"/>
          <w:lang w:val="en-IE"/>
        </w:rPr>
        <w:t>[Step 18]</w:t>
      </w:r>
      <w:r w:rsidR="0029707F" w:rsidRPr="00FF19B1">
        <w:rPr>
          <w:rStyle w:val="LinksChar"/>
          <w:lang w:val="en-IE"/>
        </w:rPr>
        <w:fldChar w:fldCharType="end"/>
      </w:r>
      <w:r w:rsidRPr="00FF19B1">
        <w:rPr>
          <w:lang w:val="en-IE"/>
        </w:rPr>
        <w:t xml:space="preserve"> of the</w:t>
      </w:r>
      <w:r w:rsidR="00AA0169" w:rsidRPr="00FF19B1">
        <w:rPr>
          <w:lang w:val="en-IE"/>
        </w:rPr>
        <w:t xml:space="preserve"> </w:t>
      </w:r>
      <w:r w:rsidR="00AA0169" w:rsidRPr="00FF19B1">
        <w:rPr>
          <w:rStyle w:val="LinksChar"/>
          <w:lang w:val="en-IE"/>
        </w:rPr>
        <w:fldChar w:fldCharType="begin"/>
      </w:r>
      <w:r w:rsidR="00AA0169" w:rsidRPr="00FF19B1">
        <w:rPr>
          <w:rStyle w:val="LinksChar"/>
          <w:lang w:val="en-IE"/>
        </w:rPr>
        <w:instrText xml:space="preserve"> REF _Ref15638463 \h  \* MERGEFORMAT </w:instrText>
      </w:r>
      <w:r w:rsidR="00AA0169" w:rsidRPr="00FF19B1">
        <w:rPr>
          <w:rStyle w:val="LinksChar"/>
          <w:lang w:val="en-IE"/>
        </w:rPr>
      </w:r>
      <w:r w:rsidR="00AA0169" w:rsidRPr="00FF19B1">
        <w:rPr>
          <w:rStyle w:val="LinksChar"/>
          <w:lang w:val="en-IE"/>
        </w:rPr>
        <w:fldChar w:fldCharType="separate"/>
      </w:r>
      <w:r w:rsidR="003911F1" w:rsidRPr="003911F1">
        <w:rPr>
          <w:rStyle w:val="LinksChar"/>
          <w:lang w:val="en-IE"/>
        </w:rPr>
        <w:t>T-TRA-CFL-M-001-Standard Transit Procedure (overview)</w:t>
      </w:r>
      <w:r w:rsidR="00AA0169" w:rsidRPr="00FF19B1">
        <w:rPr>
          <w:rStyle w:val="LinksChar"/>
          <w:lang w:val="en-IE"/>
        </w:rPr>
        <w:fldChar w:fldCharType="end"/>
      </w:r>
      <w:r w:rsidR="006F20AA" w:rsidRPr="00FF19B1">
        <w:rPr>
          <w:lang w:val="en-IE"/>
        </w:rPr>
        <w:t>.</w:t>
      </w:r>
    </w:p>
    <w:p w14:paraId="19CB710B" w14:textId="40CFD5BA" w:rsidR="00ED28CB" w:rsidRPr="00FF19B1" w:rsidRDefault="00D05C30" w:rsidP="00ED28CB">
      <w:pPr>
        <w:rPr>
          <w:lang w:val="en-IE"/>
        </w:rPr>
      </w:pPr>
      <w:r w:rsidRPr="00FF19B1">
        <w:rPr>
          <w:i/>
          <w:iCs/>
          <w:lang w:val="en-IE"/>
        </w:rPr>
        <w:t xml:space="preserve">NOTE: </w:t>
      </w:r>
      <w:r w:rsidR="00AF27B1" w:rsidRPr="00FF19B1">
        <w:rPr>
          <w:i/>
          <w:iCs/>
          <w:lang w:val="en-IE"/>
        </w:rPr>
        <w:t xml:space="preserve">The ‘Functional NACK’ </w:t>
      </w:r>
      <w:r w:rsidR="002F5E58" w:rsidRPr="00FF19B1">
        <w:rPr>
          <w:i/>
          <w:iCs/>
          <w:lang w:val="en-IE"/>
        </w:rPr>
        <w:t>N</w:t>
      </w:r>
      <w:r w:rsidR="00AF27B1" w:rsidRPr="00FF19B1">
        <w:rPr>
          <w:i/>
          <w:iCs/>
          <w:lang w:val="en-IE"/>
        </w:rPr>
        <w:t xml:space="preserve">_FUN_NCK (IE906) (as defined in DDNTA Appendix Q2) is used to report Business Validation Errors (e.g. R/Cs violation) for the Export followed by Transit national messages (i.e. IE190/IE191/IE040/IE042/IE048). The ‘XML NACK’ </w:t>
      </w:r>
      <w:r w:rsidR="008702A6" w:rsidRPr="00FF19B1">
        <w:rPr>
          <w:i/>
          <w:iCs/>
          <w:lang w:val="en-IE"/>
        </w:rPr>
        <w:lastRenderedPageBreak/>
        <w:t>N</w:t>
      </w:r>
      <w:r w:rsidR="00AF27B1" w:rsidRPr="00FF19B1">
        <w:rPr>
          <w:i/>
          <w:iCs/>
          <w:lang w:val="en-IE"/>
        </w:rPr>
        <w:t>_XML_NCK (IE917) will be used in general to reject External Domain and National Domain messages for syntactic validation errors (i.e. XSD errors)</w:t>
      </w:r>
      <w:r w:rsidRPr="00FF19B1">
        <w:rPr>
          <w:i/>
          <w:iCs/>
          <w:lang w:val="en-IE"/>
        </w:rPr>
        <w:t>.</w:t>
      </w:r>
    </w:p>
    <w:p w14:paraId="23BE648A" w14:textId="237766A3" w:rsidR="00036D37" w:rsidRPr="00FF19B1" w:rsidRDefault="00FB621F" w:rsidP="00036D37">
      <w:pPr>
        <w:jc w:val="center"/>
        <w:rPr>
          <w:lang w:val="en-IE"/>
        </w:rPr>
      </w:pPr>
      <w:r w:rsidRPr="00FF19B1">
        <w:rPr>
          <w:noProof/>
          <w:lang w:val="en-IE"/>
        </w:rPr>
        <w:drawing>
          <wp:inline distT="0" distB="0" distL="0" distR="0" wp14:anchorId="4D5C9F22" wp14:editId="10930B8E">
            <wp:extent cx="5566410" cy="6316980"/>
            <wp:effectExtent l="0" t="0" r="0" b="7620"/>
            <wp:docPr id="1675" name="Picture 16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50" cstate="print">
                      <a:extLst>
                        <a:ext uri="{28A0092B-C50C-407E-A947-70E740481C1C}">
                          <a14:useLocalDpi xmlns:a14="http://schemas.microsoft.com/office/drawing/2010/main" val="0"/>
                        </a:ext>
                      </a:extLst>
                    </a:blip>
                    <a:srcRect/>
                    <a:stretch>
                      <a:fillRect/>
                    </a:stretch>
                  </pic:blipFill>
                  <pic:spPr bwMode="auto">
                    <a:xfrm>
                      <a:off x="0" y="0"/>
                      <a:ext cx="5566410" cy="6316980"/>
                    </a:xfrm>
                    <a:prstGeom prst="rect">
                      <a:avLst/>
                    </a:prstGeom>
                    <a:noFill/>
                    <a:ln>
                      <a:noFill/>
                    </a:ln>
                  </pic:spPr>
                </pic:pic>
              </a:graphicData>
            </a:graphic>
          </wp:inline>
        </w:drawing>
      </w:r>
    </w:p>
    <w:p w14:paraId="5CB57CFC" w14:textId="2C06616D" w:rsidR="00036D37" w:rsidRPr="00FF19B1" w:rsidRDefault="00036D37" w:rsidP="00F145F5">
      <w:pPr>
        <w:pStyle w:val="Caption"/>
        <w:rPr>
          <w:lang w:val="en-IE"/>
        </w:rPr>
      </w:pPr>
      <w:bookmarkStart w:id="2062" w:name="_Toc43942794"/>
      <w:bookmarkStart w:id="2063" w:name="_Toc69724506"/>
      <w:bookmarkStart w:id="2064" w:name="_Toc97296572"/>
      <w:bookmarkStart w:id="2065" w:name="_Toc172912820"/>
      <w:bookmarkStart w:id="2066" w:name="_Toc20226634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72</w:t>
      </w:r>
      <w:r w:rsidRPr="00FF19B1">
        <w:rPr>
          <w:lang w:val="en-IE"/>
        </w:rPr>
        <w:fldChar w:fldCharType="end"/>
      </w:r>
      <w:r w:rsidRPr="00FF19B1">
        <w:rPr>
          <w:lang w:val="en-IE"/>
        </w:rPr>
        <w:t>: T-TRA-EFT-M-0</w:t>
      </w:r>
      <w:r w:rsidR="00FC1B0C" w:rsidRPr="00FF19B1">
        <w:rPr>
          <w:lang w:val="en-IE"/>
        </w:rPr>
        <w:t>03</w:t>
      </w:r>
      <w:r w:rsidRPr="00FF19B1">
        <w:rPr>
          <w:lang w:val="en-IE"/>
        </w:rPr>
        <w:t>-Core Flow of the export followed by Transit - Internal transit (</w:t>
      </w:r>
      <w:r w:rsidR="00F145F5" w:rsidRPr="00FF19B1">
        <w:rPr>
          <w:lang w:val="en-IE"/>
        </w:rPr>
        <w:t>Ina</w:t>
      </w:r>
      <w:r w:rsidRPr="00FF19B1">
        <w:rPr>
          <w:lang w:val="en-IE"/>
        </w:rPr>
        <w:t xml:space="preserve">ppropriate </w:t>
      </w:r>
      <w:r w:rsidR="00FA4DDB" w:rsidRPr="00FF19B1">
        <w:rPr>
          <w:lang w:val="en-IE"/>
        </w:rPr>
        <w:t>Office of</w:t>
      </w:r>
      <w:r w:rsidRPr="00FF19B1">
        <w:rPr>
          <w:lang w:val="en-IE"/>
        </w:rPr>
        <w:t xml:space="preserve"> Destination)</w:t>
      </w:r>
      <w:bookmarkEnd w:id="2062"/>
      <w:bookmarkEnd w:id="2063"/>
      <w:bookmarkEnd w:id="2064"/>
      <w:bookmarkEnd w:id="2065"/>
      <w:bookmarkEnd w:id="2066"/>
    </w:p>
    <w:p w14:paraId="47EF77B0" w14:textId="77777777" w:rsidR="00376C6A" w:rsidRPr="00FF19B1" w:rsidRDefault="00376C6A">
      <w:pPr>
        <w:spacing w:before="0"/>
        <w:jc w:val="left"/>
        <w:rPr>
          <w:b/>
          <w:lang w:val="en-IE"/>
        </w:rPr>
      </w:pPr>
      <w:r w:rsidRPr="00FF19B1">
        <w:rPr>
          <w:lang w:val="en-IE"/>
        </w:rPr>
        <w:br w:type="page"/>
      </w:r>
    </w:p>
    <w:p w14:paraId="0344F034" w14:textId="3069BC37" w:rsidR="003B7185" w:rsidRPr="00FF19B1" w:rsidRDefault="00B03793" w:rsidP="0098738D">
      <w:pPr>
        <w:pStyle w:val="Heading5"/>
        <w:rPr>
          <w:lang w:val="en-IE"/>
        </w:rPr>
      </w:pPr>
      <w:bookmarkStart w:id="2067" w:name="_Toc45648799"/>
      <w:bookmarkStart w:id="2068" w:name="_Toc68274214"/>
      <w:r w:rsidRPr="00FF19B1">
        <w:rPr>
          <w:lang w:val="en-IE"/>
        </w:rPr>
        <w:lastRenderedPageBreak/>
        <w:t>Lodgement of Transit Declaration having Export as Previous Procedure</w:t>
      </w:r>
      <w:bookmarkEnd w:id="2067"/>
      <w:bookmarkEnd w:id="2068"/>
      <w:r w:rsidRPr="00FF19B1">
        <w:rPr>
          <w:lang w:val="en-IE"/>
        </w:rPr>
        <w:t xml:space="preserve"> </w:t>
      </w:r>
      <w:r w:rsidR="00C248E0" w:rsidRPr="00FF19B1">
        <w:rPr>
          <w:lang w:val="en-IE"/>
        </w:rPr>
        <w:t xml:space="preserve">- </w:t>
      </w:r>
      <w:r w:rsidR="00C248E0" w:rsidRPr="00FF19B1">
        <w:rPr>
          <w:iCs/>
          <w:highlight w:val="lightGray"/>
          <w:lang w:val="en-IE"/>
        </w:rPr>
        <w:t>NO CHANGE</w:t>
      </w:r>
    </w:p>
    <w:p w14:paraId="28F94DB9" w14:textId="1678ACEB" w:rsidR="00E37277" w:rsidRPr="00FF19B1" w:rsidRDefault="00CF049C">
      <w:pPr>
        <w:rPr>
          <w:lang w:val="en-IE"/>
        </w:rPr>
      </w:pPr>
      <w:r w:rsidRPr="00FF19B1">
        <w:rPr>
          <w:lang w:val="en-IE"/>
        </w:rPr>
        <w:t>This section describes the lodgement of the Transit Declaration having Export as Previous Procedure</w:t>
      </w:r>
      <w:r w:rsidR="00C56C20" w:rsidRPr="00FF19B1">
        <w:rPr>
          <w:lang w:val="en-IE"/>
        </w:rPr>
        <w:t>, but</w:t>
      </w:r>
      <w:r w:rsidRPr="00FF19B1">
        <w:rPr>
          <w:lang w:val="en-IE"/>
        </w:rPr>
        <w:t xml:space="preserve"> </w:t>
      </w:r>
      <w:r w:rsidR="00C56C20" w:rsidRPr="00FF19B1">
        <w:rPr>
          <w:lang w:val="en-IE"/>
        </w:rPr>
        <w:t>it</w:t>
      </w:r>
      <w:r w:rsidRPr="00FF19B1">
        <w:rPr>
          <w:lang w:val="en-IE"/>
        </w:rPr>
        <w:t xml:space="preserve"> describes what happens when:</w:t>
      </w:r>
      <w:r w:rsidR="00230E15" w:rsidRPr="00FF19B1">
        <w:rPr>
          <w:lang w:val="en-IE"/>
        </w:rPr>
        <w:t xml:space="preserve"> </w:t>
      </w:r>
    </w:p>
    <w:p w14:paraId="774AE06E" w14:textId="5868656A" w:rsidR="00CF049C" w:rsidRPr="00FF19B1" w:rsidRDefault="00CF049C" w:rsidP="00833A60">
      <w:pPr>
        <w:pStyle w:val="ListParagraph"/>
        <w:numPr>
          <w:ilvl w:val="0"/>
          <w:numId w:val="96"/>
        </w:numPr>
        <w:rPr>
          <w:lang w:val="en-IE"/>
        </w:rPr>
      </w:pPr>
      <w:r w:rsidRPr="00FF19B1">
        <w:rPr>
          <w:lang w:val="en-IE"/>
        </w:rPr>
        <w:t xml:space="preserve">One (1) or more of the Export MRNs declared in the Transit Declaration </w:t>
      </w:r>
      <w:r w:rsidR="00C56C20" w:rsidRPr="00FF19B1">
        <w:rPr>
          <w:lang w:val="en-IE"/>
        </w:rPr>
        <w:t xml:space="preserve">exists, but it is not in appropriate status at the </w:t>
      </w:r>
      <w:r w:rsidR="00FA4DDB" w:rsidRPr="00FF19B1">
        <w:rPr>
          <w:lang w:val="en-IE"/>
        </w:rPr>
        <w:t>Office of</w:t>
      </w:r>
      <w:r w:rsidR="00C56C20" w:rsidRPr="00FF19B1">
        <w:rPr>
          <w:lang w:val="en-IE"/>
        </w:rPr>
        <w:t xml:space="preserve"> Exit; or</w:t>
      </w:r>
    </w:p>
    <w:p w14:paraId="6515FA4E" w14:textId="10737B93" w:rsidR="00B03793" w:rsidRPr="00FF19B1" w:rsidRDefault="00C56C20" w:rsidP="00833A60">
      <w:pPr>
        <w:pStyle w:val="ListParagraph"/>
        <w:numPr>
          <w:ilvl w:val="0"/>
          <w:numId w:val="96"/>
        </w:numPr>
        <w:rPr>
          <w:lang w:val="en-IE"/>
        </w:rPr>
      </w:pPr>
      <w:r w:rsidRPr="00FF19B1">
        <w:rPr>
          <w:lang w:val="en-IE"/>
        </w:rPr>
        <w:t xml:space="preserve">One (1) or more of the Export MRNs declared in the Transit Declaration does not exist at the </w:t>
      </w:r>
      <w:r w:rsidR="00FA4DDB" w:rsidRPr="00FF19B1">
        <w:rPr>
          <w:lang w:val="en-IE"/>
        </w:rPr>
        <w:t>Office of</w:t>
      </w:r>
      <w:r w:rsidRPr="00FF19B1">
        <w:rPr>
          <w:lang w:val="en-IE"/>
        </w:rPr>
        <w:t xml:space="preserve"> Exit</w:t>
      </w:r>
      <w:r w:rsidR="006B16EF" w:rsidRPr="00FF19B1">
        <w:rPr>
          <w:lang w:val="en-IE"/>
        </w:rPr>
        <w:t>.</w:t>
      </w:r>
    </w:p>
    <w:p w14:paraId="1730823E" w14:textId="0E75C2AB" w:rsidR="003B7185" w:rsidRPr="00FF19B1" w:rsidRDefault="00E64F82" w:rsidP="0098738D">
      <w:pPr>
        <w:pStyle w:val="Heading6"/>
        <w:rPr>
          <w:lang w:val="en-IE"/>
        </w:rPr>
      </w:pPr>
      <w:bookmarkStart w:id="2069" w:name="_Toc45648800"/>
      <w:bookmarkStart w:id="2070" w:name="_Toc68274215"/>
      <w:r w:rsidRPr="00FF19B1">
        <w:rPr>
          <w:lang w:val="en-IE"/>
        </w:rPr>
        <w:t>T-TRA-EFT-</w:t>
      </w:r>
      <w:r w:rsidR="003B3DAA" w:rsidRPr="00FF19B1">
        <w:rPr>
          <w:lang w:val="en-IE"/>
        </w:rPr>
        <w:t>E</w:t>
      </w:r>
      <w:r w:rsidRPr="00FF19B1">
        <w:rPr>
          <w:lang w:val="en-IE"/>
        </w:rPr>
        <w:t>-00</w:t>
      </w:r>
      <w:r w:rsidR="00CB6D15" w:rsidRPr="00FF19B1">
        <w:rPr>
          <w:lang w:val="en-IE"/>
        </w:rPr>
        <w:t>4</w:t>
      </w:r>
      <w:r w:rsidRPr="00FF19B1">
        <w:rPr>
          <w:lang w:val="en-IE"/>
        </w:rPr>
        <w:t xml:space="preserve">-Lodgement of </w:t>
      </w:r>
      <w:r w:rsidR="00A13466" w:rsidRPr="00FF19B1">
        <w:rPr>
          <w:lang w:val="en-IE"/>
        </w:rPr>
        <w:t>t</w:t>
      </w:r>
      <w:r w:rsidRPr="00FF19B1">
        <w:rPr>
          <w:lang w:val="en-IE"/>
        </w:rPr>
        <w:t xml:space="preserve">ransit </w:t>
      </w:r>
      <w:r w:rsidR="00A13466" w:rsidRPr="00FF19B1">
        <w:rPr>
          <w:lang w:val="en-IE"/>
        </w:rPr>
        <w:t>d</w:t>
      </w:r>
      <w:r w:rsidRPr="00FF19B1">
        <w:rPr>
          <w:lang w:val="en-IE"/>
        </w:rPr>
        <w:t xml:space="preserve">eclaration having </w:t>
      </w:r>
      <w:r w:rsidR="00A13466" w:rsidRPr="00FF19B1">
        <w:rPr>
          <w:lang w:val="en-IE"/>
        </w:rPr>
        <w:t>e</w:t>
      </w:r>
      <w:r w:rsidRPr="00FF19B1">
        <w:rPr>
          <w:lang w:val="en-IE"/>
        </w:rPr>
        <w:t xml:space="preserve">xport as </w:t>
      </w:r>
      <w:r w:rsidR="00A13466" w:rsidRPr="00FF19B1">
        <w:rPr>
          <w:lang w:val="en-IE"/>
        </w:rPr>
        <w:t>p</w:t>
      </w:r>
      <w:r w:rsidRPr="00FF19B1">
        <w:rPr>
          <w:lang w:val="en-IE"/>
        </w:rPr>
        <w:t xml:space="preserve">revious </w:t>
      </w:r>
      <w:r w:rsidR="00A13466" w:rsidRPr="00FF19B1">
        <w:rPr>
          <w:lang w:val="en-IE"/>
        </w:rPr>
        <w:t>p</w:t>
      </w:r>
      <w:r w:rsidRPr="00FF19B1">
        <w:rPr>
          <w:lang w:val="en-IE"/>
        </w:rPr>
        <w:t>rocedure</w:t>
      </w:r>
      <w:r w:rsidR="00A13466" w:rsidRPr="00FF19B1">
        <w:rPr>
          <w:lang w:val="en-IE"/>
        </w:rPr>
        <w:t xml:space="preserve"> -</w:t>
      </w:r>
      <w:r w:rsidRPr="00FF19B1">
        <w:rPr>
          <w:lang w:val="en-IE"/>
        </w:rPr>
        <w:t xml:space="preserve"> Negative response from </w:t>
      </w:r>
      <w:r w:rsidR="00FA4DDB" w:rsidRPr="00FF19B1">
        <w:rPr>
          <w:lang w:val="en-IE"/>
        </w:rPr>
        <w:t>Office of</w:t>
      </w:r>
      <w:r w:rsidRPr="00FF19B1">
        <w:rPr>
          <w:lang w:val="en-IE"/>
        </w:rPr>
        <w:t xml:space="preserve"> Exit (before acceptance)</w:t>
      </w:r>
      <w:bookmarkEnd w:id="2069"/>
      <w:bookmarkEnd w:id="2070"/>
      <w:r w:rsidR="00C248E0" w:rsidRPr="00FF19B1">
        <w:rPr>
          <w:lang w:val="en-IE"/>
        </w:rPr>
        <w:t xml:space="preserve"> - </w:t>
      </w:r>
      <w:r w:rsidR="00C248E0" w:rsidRPr="00FF19B1">
        <w:rPr>
          <w:iCs/>
          <w:highlight w:val="lightGray"/>
          <w:lang w:val="en-IE"/>
        </w:rPr>
        <w:t>NO CHANGE</w:t>
      </w:r>
    </w:p>
    <w:p w14:paraId="38E910E3" w14:textId="7FE602D0" w:rsidR="00814B97" w:rsidRPr="00FF19B1" w:rsidRDefault="00705321" w:rsidP="00357D9C">
      <w:pPr>
        <w:rPr>
          <w:lang w:val="en-IE"/>
        </w:rPr>
      </w:pPr>
      <w:r w:rsidRPr="00FF19B1">
        <w:rPr>
          <w:lang w:val="en-IE"/>
        </w:rPr>
        <w:t xml:space="preserve">This scenario describes the case when </w:t>
      </w:r>
      <w:r w:rsidR="006B73AE" w:rsidRPr="00FF19B1">
        <w:rPr>
          <w:lang w:val="en-IE"/>
        </w:rPr>
        <w:t xml:space="preserve">the </w:t>
      </w:r>
      <w:r w:rsidR="00FA4DDB" w:rsidRPr="00FF19B1">
        <w:rPr>
          <w:lang w:val="en-IE"/>
        </w:rPr>
        <w:t>Office of</w:t>
      </w:r>
      <w:r w:rsidR="006B73AE" w:rsidRPr="00FF19B1">
        <w:rPr>
          <w:lang w:val="en-IE"/>
        </w:rPr>
        <w:t xml:space="preserve"> Departure performs </w:t>
      </w:r>
      <w:r w:rsidR="00A20AEF" w:rsidRPr="00FF19B1">
        <w:rPr>
          <w:lang w:val="en-IE"/>
        </w:rPr>
        <w:t>an</w:t>
      </w:r>
      <w:r w:rsidRPr="00FF19B1">
        <w:rPr>
          <w:lang w:val="en-IE"/>
        </w:rPr>
        <w:t xml:space="preserve"> initial cross check of </w:t>
      </w:r>
      <w:r w:rsidR="00235245" w:rsidRPr="00FF19B1">
        <w:rPr>
          <w:lang w:val="en-IE"/>
        </w:rPr>
        <w:t>every</w:t>
      </w:r>
      <w:r w:rsidRPr="00FF19B1">
        <w:rPr>
          <w:lang w:val="en-IE"/>
        </w:rPr>
        <w:t xml:space="preserve"> Export MRN </w:t>
      </w:r>
      <w:r w:rsidR="005152E8" w:rsidRPr="00FF19B1">
        <w:rPr>
          <w:lang w:val="en-IE"/>
        </w:rPr>
        <w:t xml:space="preserve">referenced in the transit declaration </w:t>
      </w:r>
      <w:r w:rsidRPr="00FF19B1">
        <w:rPr>
          <w:lang w:val="en-IE"/>
        </w:rPr>
        <w:t xml:space="preserve">by sending the ‘Transit Presentation Notification’ </w:t>
      </w:r>
      <w:r w:rsidR="00A47F1C" w:rsidRPr="00FF19B1">
        <w:rPr>
          <w:lang w:val="en-IE"/>
        </w:rPr>
        <w:t>N_XFT_REQ</w:t>
      </w:r>
      <w:r w:rsidRPr="00FF19B1">
        <w:rPr>
          <w:lang w:val="en-IE"/>
        </w:rPr>
        <w:t xml:space="preserve"> (IE190) message to the </w:t>
      </w:r>
      <w:r w:rsidR="00FA4DDB" w:rsidRPr="00FF19B1">
        <w:rPr>
          <w:lang w:val="en-IE"/>
        </w:rPr>
        <w:t>Office of</w:t>
      </w:r>
      <w:r w:rsidRPr="00FF19B1">
        <w:rPr>
          <w:lang w:val="en-IE"/>
        </w:rPr>
        <w:t xml:space="preserve"> Exit</w:t>
      </w:r>
      <w:r w:rsidR="00675A49" w:rsidRPr="00FF19B1">
        <w:rPr>
          <w:lang w:val="en-IE"/>
        </w:rPr>
        <w:t xml:space="preserve"> for validation purposes</w:t>
      </w:r>
      <w:r w:rsidRPr="00FF19B1">
        <w:rPr>
          <w:lang w:val="en-IE"/>
        </w:rPr>
        <w:t>.</w:t>
      </w:r>
      <w:r w:rsidR="00781F99" w:rsidRPr="00FF19B1">
        <w:rPr>
          <w:lang w:val="en-IE"/>
        </w:rPr>
        <w:t xml:space="preserve"> </w:t>
      </w:r>
      <w:r w:rsidRPr="00FF19B1">
        <w:rPr>
          <w:lang w:val="en-IE"/>
        </w:rPr>
        <w:t>However</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w:t>
      </w:r>
      <w:r w:rsidR="00A92333" w:rsidRPr="00FF19B1">
        <w:rPr>
          <w:lang w:val="en-IE"/>
        </w:rPr>
        <w:t>responds with</w:t>
      </w:r>
      <w:r w:rsidRPr="00FF19B1">
        <w:rPr>
          <w:lang w:val="en-IE"/>
        </w:rPr>
        <w:t xml:space="preserve"> a negative ‘</w:t>
      </w:r>
      <w:r w:rsidR="000A1662" w:rsidRPr="00FF19B1">
        <w:rPr>
          <w:lang w:val="en-IE"/>
        </w:rPr>
        <w:t>Transit Presentation Notification Response</w:t>
      </w:r>
      <w:r w:rsidRPr="00FF19B1">
        <w:rPr>
          <w:lang w:val="en-IE"/>
        </w:rPr>
        <w:t xml:space="preserve">’ </w:t>
      </w:r>
      <w:r w:rsidR="00A47F1C" w:rsidRPr="00FF19B1">
        <w:rPr>
          <w:lang w:val="en-IE"/>
        </w:rPr>
        <w:t>N_XFT_RSP</w:t>
      </w:r>
      <w:r w:rsidRPr="00FF19B1">
        <w:rPr>
          <w:lang w:val="en-IE"/>
        </w:rPr>
        <w:t xml:space="preserve"> (IE191) message</w:t>
      </w:r>
      <w:r w:rsidR="00235245" w:rsidRPr="00FF19B1">
        <w:rPr>
          <w:lang w:val="en-IE"/>
        </w:rPr>
        <w:t xml:space="preserve">, </w:t>
      </w:r>
      <w:r w:rsidR="00122E60" w:rsidRPr="00FF19B1">
        <w:rPr>
          <w:lang w:val="en-IE"/>
        </w:rPr>
        <w:t>due to the fact that</w:t>
      </w:r>
      <w:r w:rsidR="00235245" w:rsidRPr="00FF19B1">
        <w:rPr>
          <w:lang w:val="en-IE"/>
        </w:rPr>
        <w:t xml:space="preserve"> one or more Export</w:t>
      </w:r>
      <w:r w:rsidR="006A2DA1" w:rsidRPr="00FF19B1">
        <w:rPr>
          <w:lang w:val="en-IE"/>
        </w:rPr>
        <w:t xml:space="preserve"> MRN(s) prove</w:t>
      </w:r>
      <w:r w:rsidR="00814B97" w:rsidRPr="00FF19B1">
        <w:rPr>
          <w:lang w:val="en-IE"/>
        </w:rPr>
        <w:t>(s)</w:t>
      </w:r>
      <w:r w:rsidR="006A2DA1" w:rsidRPr="00FF19B1">
        <w:rPr>
          <w:lang w:val="en-IE"/>
        </w:rPr>
        <w:t xml:space="preserve"> to be problematic</w:t>
      </w:r>
      <w:r w:rsidRPr="00FF19B1">
        <w:rPr>
          <w:lang w:val="en-IE"/>
        </w:rPr>
        <w:t>.</w:t>
      </w:r>
      <w:r w:rsidR="00781F99" w:rsidRPr="00FF19B1">
        <w:rPr>
          <w:lang w:val="en-IE"/>
        </w:rPr>
        <w:t xml:space="preserve"> </w:t>
      </w:r>
      <w:r w:rsidRPr="00FF19B1">
        <w:rPr>
          <w:lang w:val="en-IE"/>
        </w:rPr>
        <w:t>In that case</w:t>
      </w:r>
      <w:r w:rsidR="00D0455A" w:rsidRPr="00FF19B1">
        <w:rPr>
          <w:lang w:val="en-IE"/>
        </w:rPr>
        <w:t>, the</w:t>
      </w:r>
      <w:r w:rsidRPr="00FF19B1">
        <w:rPr>
          <w:lang w:val="en-IE"/>
        </w:rPr>
        <w:t xml:space="preserve"> process stops</w:t>
      </w:r>
      <w:r w:rsidR="00274083" w:rsidRPr="00FF19B1">
        <w:rPr>
          <w:lang w:val="en-IE"/>
        </w:rPr>
        <w:t xml:space="preserve"> in </w:t>
      </w:r>
      <w:r w:rsidR="003B4A18" w:rsidRPr="00FF19B1">
        <w:rPr>
          <w:lang w:val="en-IE"/>
        </w:rPr>
        <w:t>NCTS,</w:t>
      </w:r>
      <w:r w:rsidRPr="00FF19B1">
        <w:rPr>
          <w:lang w:val="en-IE"/>
        </w:rPr>
        <w:t xml:space="preserve"> </w:t>
      </w:r>
      <w:r w:rsidR="00725A53" w:rsidRPr="00FF19B1">
        <w:rPr>
          <w:lang w:val="en-IE"/>
        </w:rPr>
        <w:t>and the</w:t>
      </w:r>
      <w:r w:rsidRPr="00FF19B1">
        <w:rPr>
          <w:lang w:val="en-IE"/>
        </w:rPr>
        <w:t xml:space="preserve"> transit declaration is rejected by sending the ‘</w:t>
      </w:r>
      <w:r w:rsidR="00FA4DDB" w:rsidRPr="00FF19B1">
        <w:rPr>
          <w:lang w:val="en-IE"/>
        </w:rPr>
        <w:t>Rejection from</w:t>
      </w:r>
      <w:r w:rsidR="0083744E" w:rsidRPr="00FF19B1">
        <w:rPr>
          <w:lang w:val="en-IE"/>
        </w:rPr>
        <w:t xml:space="preserve"> </w:t>
      </w:r>
      <w:r w:rsidR="00FA4DDB" w:rsidRPr="00FF19B1">
        <w:rPr>
          <w:lang w:val="en-IE"/>
        </w:rPr>
        <w:t>Office of</w:t>
      </w:r>
      <w:r w:rsidR="0083744E" w:rsidRPr="00FF19B1">
        <w:rPr>
          <w:lang w:val="en-IE"/>
        </w:rPr>
        <w:t xml:space="preserve"> Departure</w:t>
      </w:r>
      <w:r w:rsidRPr="00FF19B1">
        <w:rPr>
          <w:lang w:val="en-IE"/>
        </w:rPr>
        <w:t>’ E_</w:t>
      </w:r>
      <w:r w:rsidR="00B141E1" w:rsidRPr="00FF19B1">
        <w:rPr>
          <w:lang w:val="en-IE"/>
        </w:rPr>
        <w:t>DEP</w:t>
      </w:r>
      <w:r w:rsidRPr="00FF19B1">
        <w:rPr>
          <w:lang w:val="en-IE"/>
        </w:rPr>
        <w:t>_REJ (IE0</w:t>
      </w:r>
      <w:r w:rsidR="00B141E1" w:rsidRPr="00FF19B1">
        <w:rPr>
          <w:lang w:val="en-IE"/>
        </w:rPr>
        <w:t>5</w:t>
      </w:r>
      <w:r w:rsidRPr="00FF19B1">
        <w:rPr>
          <w:lang w:val="en-IE"/>
        </w:rPr>
        <w:t>6) message to the Holder of the Transit Procedure</w:t>
      </w:r>
      <w:r w:rsidR="000510B0" w:rsidRPr="00FF19B1">
        <w:rPr>
          <w:lang w:val="en-IE"/>
        </w:rPr>
        <w:t xml:space="preserve"> (please refer to Table 33 of DDCOM [</w:t>
      </w:r>
      <w:r w:rsidR="00E1405C" w:rsidRPr="00FF19B1">
        <w:rPr>
          <w:lang w:val="en-IE"/>
        </w:rPr>
        <w:fldChar w:fldCharType="begin"/>
      </w:r>
      <w:r w:rsidR="00E1405C" w:rsidRPr="00FF19B1">
        <w:rPr>
          <w:lang w:val="en-IE"/>
        </w:rPr>
        <w:instrText xml:space="preserve"> REF  DDCOM \h </w:instrText>
      </w:r>
      <w:r w:rsidR="00E1405C" w:rsidRPr="00FF19B1">
        <w:rPr>
          <w:lang w:val="en-IE"/>
        </w:rPr>
      </w:r>
      <w:r w:rsidR="00E1405C" w:rsidRPr="00FF19B1">
        <w:rPr>
          <w:lang w:val="en-IE"/>
        </w:rPr>
        <w:fldChar w:fldCharType="separate"/>
      </w:r>
      <w:r w:rsidR="003911F1" w:rsidRPr="00FF19B1">
        <w:rPr>
          <w:szCs w:val="24"/>
          <w:lang w:val="en-IE"/>
        </w:rPr>
        <w:t>A</w:t>
      </w:r>
      <w:r w:rsidR="003911F1">
        <w:rPr>
          <w:noProof/>
          <w:szCs w:val="24"/>
          <w:lang w:val="en-IE"/>
        </w:rPr>
        <w:t>3</w:t>
      </w:r>
      <w:r w:rsidR="00E1405C" w:rsidRPr="00FF19B1">
        <w:rPr>
          <w:lang w:val="en-IE"/>
        </w:rPr>
        <w:fldChar w:fldCharType="end"/>
      </w:r>
      <w:r w:rsidR="000510B0" w:rsidRPr="00FF19B1">
        <w:rPr>
          <w:lang w:val="en-IE"/>
        </w:rPr>
        <w:t>] for applicable Functional Error Codes)</w:t>
      </w:r>
      <w:r w:rsidRPr="00FF19B1">
        <w:rPr>
          <w:lang w:val="en-IE"/>
        </w:rPr>
        <w:t xml:space="preserve">. </w:t>
      </w:r>
    </w:p>
    <w:p w14:paraId="3B013A53" w14:textId="253F5413" w:rsidR="00357D9C" w:rsidRPr="00FF19B1" w:rsidRDefault="00814B97" w:rsidP="00357D9C">
      <w:pPr>
        <w:rPr>
          <w:lang w:val="en-IE"/>
        </w:rPr>
      </w:pPr>
      <w:r w:rsidRPr="00FF19B1">
        <w:rPr>
          <w:lang w:val="en-IE"/>
        </w:rPr>
        <w:t xml:space="preserve">The rejection of the transit declaration </w:t>
      </w:r>
      <w:r w:rsidR="008662F6" w:rsidRPr="00FF19B1">
        <w:rPr>
          <w:lang w:val="en-IE"/>
        </w:rPr>
        <w:t>produces</w:t>
      </w:r>
      <w:r w:rsidRPr="00FF19B1">
        <w:rPr>
          <w:lang w:val="en-IE"/>
        </w:rPr>
        <w:t xml:space="preserve"> n</w:t>
      </w:r>
      <w:r w:rsidR="00705321" w:rsidRPr="00FF19B1">
        <w:rPr>
          <w:lang w:val="en-IE"/>
        </w:rPr>
        <w:t xml:space="preserve">o </w:t>
      </w:r>
      <w:r w:rsidR="00BF33CE" w:rsidRPr="00FF19B1">
        <w:rPr>
          <w:lang w:val="en-IE"/>
        </w:rPr>
        <w:t xml:space="preserve">message </w:t>
      </w:r>
      <w:r w:rsidR="00705321" w:rsidRPr="00FF19B1">
        <w:rPr>
          <w:lang w:val="en-IE"/>
        </w:rPr>
        <w:t xml:space="preserve">notification to the </w:t>
      </w:r>
      <w:r w:rsidR="00FA4DDB" w:rsidRPr="00FF19B1">
        <w:rPr>
          <w:lang w:val="en-IE"/>
        </w:rPr>
        <w:t>Office of</w:t>
      </w:r>
      <w:r w:rsidR="00705321" w:rsidRPr="00FF19B1">
        <w:rPr>
          <w:lang w:val="en-IE"/>
        </w:rPr>
        <w:t xml:space="preserve"> Exit.</w:t>
      </w:r>
      <w:r w:rsidR="00E54C5E" w:rsidRPr="00FF19B1">
        <w:rPr>
          <w:lang w:val="en-IE"/>
        </w:rPr>
        <w:t xml:space="preserve"> </w:t>
      </w:r>
    </w:p>
    <w:p w14:paraId="4FCDE172" w14:textId="411108E1" w:rsidR="00A64354" w:rsidRPr="00FF19B1" w:rsidRDefault="00A64354" w:rsidP="00357D9C">
      <w:pPr>
        <w:rPr>
          <w:lang w:val="en-IE"/>
        </w:rPr>
      </w:pPr>
      <w:r w:rsidRPr="00FF19B1">
        <w:rPr>
          <w:b/>
          <w:lang w:val="en-IE"/>
        </w:rPr>
        <w:t xml:space="preserve">[Step </w:t>
      </w:r>
      <w:r w:rsidRPr="00FF19B1">
        <w:rPr>
          <w:b/>
          <w:lang w:val="en-IE"/>
        </w:rPr>
        <w:fldChar w:fldCharType="begin"/>
      </w:r>
      <w:r w:rsidRPr="00FF19B1">
        <w:rPr>
          <w:b/>
          <w:lang w:val="en-IE"/>
        </w:rPr>
        <w:instrText xml:space="preserve"> seq Lodg1 </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 xml:space="preserve">] </w:t>
      </w:r>
      <w:r w:rsidRPr="00FF19B1">
        <w:rPr>
          <w:lang w:val="en-IE"/>
        </w:rPr>
        <w:t xml:space="preserve">The Declarant or Representative submits an Export Declaration to the </w:t>
      </w:r>
      <w:r w:rsidR="00FA4DDB" w:rsidRPr="00FF19B1">
        <w:rPr>
          <w:lang w:val="en-IE"/>
        </w:rPr>
        <w:t>Office of</w:t>
      </w:r>
      <w:r w:rsidRPr="00FF19B1">
        <w:rPr>
          <w:lang w:val="en-IE"/>
        </w:rPr>
        <w:t xml:space="preserve"> Export with the ‘Export Declaration’ E_EXP_DAT (IE515) message.</w:t>
      </w:r>
    </w:p>
    <w:p w14:paraId="74A0D36F" w14:textId="061D1178" w:rsidR="00A64354" w:rsidRPr="00FF19B1" w:rsidRDefault="00C27C07" w:rsidP="00357D9C">
      <w:pPr>
        <w:rPr>
          <w:lang w:val="en-IE"/>
        </w:rPr>
      </w:pPr>
      <w:r w:rsidRPr="00FF19B1">
        <w:rPr>
          <w:b/>
          <w:lang w:val="en-IE"/>
        </w:rPr>
        <w:t xml:space="preserve">[Step </w:t>
      </w:r>
      <w:r w:rsidRPr="00FF19B1">
        <w:rPr>
          <w:b/>
          <w:lang w:val="en-IE"/>
        </w:rPr>
        <w:fldChar w:fldCharType="begin"/>
      </w:r>
      <w:r w:rsidRPr="00FF19B1">
        <w:rPr>
          <w:b/>
          <w:lang w:val="en-IE"/>
        </w:rPr>
        <w:instrText xml:space="preserve"> seq Lodg1 </w:instrText>
      </w:r>
      <w:r w:rsidRPr="00FF19B1">
        <w:rPr>
          <w:b/>
          <w:lang w:val="en-IE"/>
        </w:rPr>
        <w:fldChar w:fldCharType="separate"/>
      </w:r>
      <w:r w:rsidR="003911F1">
        <w:rPr>
          <w:b/>
          <w:noProof/>
          <w:lang w:val="en-IE"/>
        </w:rPr>
        <w:t>2</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Export validates it </w:t>
      </w:r>
      <w:r w:rsidR="00B35631" w:rsidRPr="00FF19B1">
        <w:rPr>
          <w:lang w:val="en-IE"/>
        </w:rPr>
        <w:t xml:space="preserve">(i.e. </w:t>
      </w:r>
      <w:r w:rsidR="006A2DA1" w:rsidRPr="00FF19B1">
        <w:rPr>
          <w:lang w:val="en-IE"/>
        </w:rPr>
        <w:t>in terms of message struc</w:t>
      </w:r>
      <w:r w:rsidR="00B35631" w:rsidRPr="00FF19B1">
        <w:rPr>
          <w:lang w:val="en-IE"/>
        </w:rPr>
        <w:t xml:space="preserve">ture and R/Cs) successfully </w:t>
      </w:r>
      <w:r w:rsidRPr="00FF19B1">
        <w:rPr>
          <w:lang w:val="en-IE"/>
        </w:rPr>
        <w:t xml:space="preserve">and </w:t>
      </w:r>
      <w:r w:rsidR="00B35631" w:rsidRPr="00FF19B1">
        <w:rPr>
          <w:lang w:val="en-IE"/>
        </w:rPr>
        <w:t xml:space="preserve">thus the export movement </w:t>
      </w:r>
      <w:r w:rsidR="00C650D8" w:rsidRPr="00FF19B1">
        <w:rPr>
          <w:lang w:val="en-IE"/>
        </w:rPr>
        <w:t xml:space="preserve">is </w:t>
      </w:r>
      <w:r w:rsidRPr="00FF19B1">
        <w:rPr>
          <w:lang w:val="en-IE"/>
        </w:rPr>
        <w:t>accept</w:t>
      </w:r>
      <w:r w:rsidR="00C650D8" w:rsidRPr="00FF19B1">
        <w:rPr>
          <w:lang w:val="en-IE"/>
        </w:rPr>
        <w:t>ed</w:t>
      </w:r>
      <w:r w:rsidRPr="00FF19B1">
        <w:rPr>
          <w:lang w:val="en-IE"/>
        </w:rPr>
        <w:t xml:space="preserve">. </w:t>
      </w:r>
      <w:r w:rsidR="00400E44" w:rsidRPr="00FF19B1">
        <w:rPr>
          <w:lang w:val="en-IE"/>
        </w:rPr>
        <w:t>So, t</w:t>
      </w:r>
      <w:r w:rsidRPr="00FF19B1">
        <w:rPr>
          <w:lang w:val="en-IE"/>
        </w:rPr>
        <w:t xml:space="preserve">he </w:t>
      </w:r>
      <w:r w:rsidR="00FA4DDB" w:rsidRPr="00FF19B1">
        <w:rPr>
          <w:lang w:val="en-IE"/>
        </w:rPr>
        <w:t>Office of</w:t>
      </w:r>
      <w:r w:rsidR="00B35631" w:rsidRPr="00FF19B1">
        <w:rPr>
          <w:lang w:val="en-IE"/>
        </w:rPr>
        <w:t xml:space="preserve"> Export sends the </w:t>
      </w:r>
      <w:r w:rsidRPr="00FF19B1">
        <w:rPr>
          <w:lang w:val="en-IE"/>
        </w:rPr>
        <w:t>‘Export MRN Allocated’ E_MRN_EXP (IE528) message to the Declarant or Representative.</w:t>
      </w:r>
    </w:p>
    <w:p w14:paraId="5A8D7DA9" w14:textId="16EA6CBB" w:rsidR="00C27C07" w:rsidRPr="00FF19B1" w:rsidRDefault="00C27C07" w:rsidP="00357D9C">
      <w:pPr>
        <w:rPr>
          <w:lang w:val="en-IE"/>
        </w:rPr>
      </w:pPr>
      <w:r w:rsidRPr="00FF19B1">
        <w:rPr>
          <w:lang w:val="en-IE"/>
        </w:rPr>
        <w:t xml:space="preserve">The </w:t>
      </w:r>
      <w:r w:rsidR="00FA4DDB" w:rsidRPr="00FF19B1">
        <w:rPr>
          <w:lang w:val="en-IE"/>
        </w:rPr>
        <w:t>Office of</w:t>
      </w:r>
      <w:r w:rsidRPr="00FF19B1">
        <w:rPr>
          <w:lang w:val="en-IE"/>
        </w:rPr>
        <w:t xml:space="preserve"> Export decides to release the export movement.</w:t>
      </w:r>
    </w:p>
    <w:p w14:paraId="61FC62B4" w14:textId="71C87027" w:rsidR="00C27C07" w:rsidRPr="00FF19B1" w:rsidRDefault="00C27C07" w:rsidP="00357D9C">
      <w:pPr>
        <w:rPr>
          <w:lang w:val="en-IE"/>
        </w:rPr>
      </w:pPr>
      <w:r w:rsidRPr="00FF19B1">
        <w:rPr>
          <w:b/>
          <w:lang w:val="en-IE"/>
        </w:rPr>
        <w:t xml:space="preserve">[Step </w:t>
      </w:r>
      <w:r w:rsidRPr="00FF19B1">
        <w:rPr>
          <w:b/>
          <w:lang w:val="en-IE"/>
        </w:rPr>
        <w:fldChar w:fldCharType="begin"/>
      </w:r>
      <w:r w:rsidRPr="00FF19B1">
        <w:rPr>
          <w:b/>
          <w:lang w:val="en-IE"/>
        </w:rPr>
        <w:instrText xml:space="preserve"> seq Lodg1 </w:instrText>
      </w:r>
      <w:r w:rsidRPr="00FF19B1">
        <w:rPr>
          <w:b/>
          <w:lang w:val="en-IE"/>
        </w:rPr>
        <w:fldChar w:fldCharType="separate"/>
      </w:r>
      <w:r w:rsidR="003911F1">
        <w:rPr>
          <w:b/>
          <w:noProof/>
          <w:lang w:val="en-IE"/>
        </w:rPr>
        <w:t>3</w:t>
      </w:r>
      <w:r w:rsidRPr="00FF19B1">
        <w:rPr>
          <w:b/>
          <w:lang w:val="en-IE"/>
        </w:rPr>
        <w:fldChar w:fldCharType="end"/>
      </w:r>
      <w:r w:rsidRPr="00FF19B1">
        <w:rPr>
          <w:b/>
          <w:lang w:val="en-IE"/>
        </w:rPr>
        <w:t xml:space="preserve">] </w:t>
      </w:r>
      <w:r w:rsidRPr="00FF19B1">
        <w:rPr>
          <w:lang w:val="en-IE"/>
        </w:rPr>
        <w:t xml:space="preserve">The </w:t>
      </w:r>
      <w:r w:rsidR="003A1832" w:rsidRPr="00FF19B1">
        <w:rPr>
          <w:lang w:val="en-IE"/>
        </w:rPr>
        <w:t xml:space="preserve">Office of </w:t>
      </w:r>
      <w:r w:rsidR="0087447A" w:rsidRPr="00FF19B1">
        <w:rPr>
          <w:lang w:val="en-IE"/>
        </w:rPr>
        <w:t xml:space="preserve">Export </w:t>
      </w:r>
      <w:r w:rsidR="003A1832" w:rsidRPr="00FF19B1">
        <w:rPr>
          <w:lang w:val="en-IE"/>
        </w:rPr>
        <w:t xml:space="preserve">sends the </w:t>
      </w:r>
      <w:r w:rsidRPr="00FF19B1">
        <w:rPr>
          <w:lang w:val="en-IE"/>
        </w:rPr>
        <w:t>‘Release for Export’ E_REL_EXP (IE529) message to the Declarant or Representative.</w:t>
      </w:r>
    </w:p>
    <w:p w14:paraId="42712CD5" w14:textId="1B533605" w:rsidR="00B52BE6" w:rsidRPr="00FF19B1" w:rsidRDefault="00C27C07" w:rsidP="00357D9C">
      <w:pPr>
        <w:rPr>
          <w:lang w:val="en-IE"/>
        </w:rPr>
      </w:pPr>
      <w:r w:rsidRPr="00FF19B1">
        <w:rPr>
          <w:b/>
          <w:lang w:val="en-IE"/>
        </w:rPr>
        <w:t xml:space="preserve">[Step </w:t>
      </w:r>
      <w:r w:rsidRPr="00FF19B1">
        <w:rPr>
          <w:b/>
          <w:lang w:val="en-IE"/>
        </w:rPr>
        <w:fldChar w:fldCharType="begin"/>
      </w:r>
      <w:r w:rsidRPr="00FF19B1">
        <w:rPr>
          <w:b/>
          <w:lang w:val="en-IE"/>
        </w:rPr>
        <w:instrText xml:space="preserve"> seq Lodg1 </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00023061" w:rsidRPr="00FF19B1">
        <w:rPr>
          <w:lang w:val="en-IE"/>
        </w:rPr>
        <w:t>Moreover, t</w:t>
      </w:r>
      <w:r w:rsidR="00610BAA" w:rsidRPr="00FF19B1">
        <w:rPr>
          <w:lang w:val="en-IE"/>
        </w:rPr>
        <w:t>he</w:t>
      </w:r>
      <w:r w:rsidR="00610BAA" w:rsidRPr="00FF19B1">
        <w:rPr>
          <w:b/>
          <w:lang w:val="en-IE"/>
        </w:rPr>
        <w:t xml:space="preserve"> </w:t>
      </w:r>
      <w:r w:rsidR="00023061" w:rsidRPr="00FF19B1">
        <w:rPr>
          <w:lang w:val="en-IE"/>
        </w:rPr>
        <w:t xml:space="preserve">Office of Export sends the </w:t>
      </w:r>
      <w:r w:rsidRPr="00FF19B1">
        <w:rPr>
          <w:lang w:val="en-IE"/>
        </w:rPr>
        <w:t xml:space="preserve">‘AER’ C_AER_SND (IE501) </w:t>
      </w:r>
      <w:r w:rsidR="00610BAA" w:rsidRPr="00FF19B1">
        <w:rPr>
          <w:lang w:val="en-IE"/>
        </w:rPr>
        <w:t xml:space="preserve">message </w:t>
      </w:r>
      <w:r w:rsidRPr="00FF19B1">
        <w:rPr>
          <w:lang w:val="en-IE"/>
        </w:rPr>
        <w:t xml:space="preserve">to the </w:t>
      </w:r>
      <w:r w:rsidR="00FA4DDB" w:rsidRPr="00FF19B1">
        <w:rPr>
          <w:lang w:val="en-IE"/>
        </w:rPr>
        <w:t>Office of</w:t>
      </w:r>
      <w:r w:rsidRPr="00FF19B1">
        <w:rPr>
          <w:lang w:val="en-IE"/>
        </w:rPr>
        <w:t xml:space="preserve"> Exit.</w:t>
      </w:r>
    </w:p>
    <w:p w14:paraId="78995E1E" w14:textId="4B7CF374" w:rsidR="008148C3" w:rsidRPr="00FF19B1" w:rsidRDefault="007A25EA" w:rsidP="00357D9C">
      <w:pPr>
        <w:rPr>
          <w:lang w:val="en-IE"/>
        </w:rPr>
      </w:pPr>
      <w:r w:rsidRPr="00FF19B1">
        <w:rPr>
          <w:lang w:val="en-IE"/>
        </w:rPr>
        <w:t>After the ‘AER’ C_AER_SND (IE501) message is received by the Office of Exit, the export movement arrives and thus the goods of the export movement are now located at the Office of Exit. However, the Declarant or Representative decides that the physical exit of goods from the Union Territory will be covered by the transit procedure.</w:t>
      </w:r>
      <w:r w:rsidR="001119DA" w:rsidRPr="00FF19B1">
        <w:rPr>
          <w:lang w:val="en-IE"/>
        </w:rPr>
        <w:t xml:space="preserve"> </w:t>
      </w:r>
    </w:p>
    <w:p w14:paraId="09CCC33F" w14:textId="1F1A2F90" w:rsidR="00A85E10" w:rsidRPr="00FF19B1" w:rsidRDefault="00A85E10" w:rsidP="00357D9C">
      <w:pPr>
        <w:rPr>
          <w:lang w:val="en-IE"/>
        </w:rPr>
      </w:pPr>
      <w:r w:rsidRPr="00FF19B1">
        <w:rPr>
          <w:b/>
          <w:lang w:val="en-IE"/>
        </w:rPr>
        <w:t xml:space="preserve">[Step </w:t>
      </w:r>
      <w:r w:rsidRPr="00FF19B1">
        <w:rPr>
          <w:b/>
          <w:lang w:val="en-IE"/>
        </w:rPr>
        <w:fldChar w:fldCharType="begin"/>
      </w:r>
      <w:r w:rsidRPr="00FF19B1">
        <w:rPr>
          <w:b/>
          <w:lang w:val="en-IE"/>
        </w:rPr>
        <w:instrText xml:space="preserve"> seq Lodg1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00895757" w:rsidRPr="00FF19B1">
        <w:rPr>
          <w:lang w:val="en-IE"/>
        </w:rPr>
        <w:t xml:space="preserve">The Holder of the Transit Procedure submits a transit declaration by sending the ‘Declaration Data’ E_DEC_DAT (IE015) message to the </w:t>
      </w:r>
      <w:r w:rsidR="00FA4DDB" w:rsidRPr="00FF19B1">
        <w:rPr>
          <w:lang w:val="en-IE"/>
        </w:rPr>
        <w:t>Office of</w:t>
      </w:r>
      <w:r w:rsidR="00895757" w:rsidRPr="00FF19B1">
        <w:rPr>
          <w:lang w:val="en-IE"/>
        </w:rPr>
        <w:t xml:space="preserve"> Departure</w:t>
      </w:r>
      <w:r w:rsidR="00A3018E" w:rsidRPr="00FF19B1">
        <w:rPr>
          <w:lang w:val="en-IE"/>
        </w:rPr>
        <w:t xml:space="preserve"> (i.e. for internal or external transit procedure)</w:t>
      </w:r>
      <w:r w:rsidR="00895757" w:rsidRPr="00FF19B1">
        <w:rPr>
          <w:lang w:val="en-IE"/>
        </w:rPr>
        <w:t xml:space="preserve"> that also possesses the role of </w:t>
      </w:r>
      <w:r w:rsidR="00FA4DDB" w:rsidRPr="00FF19B1">
        <w:rPr>
          <w:lang w:val="en-IE"/>
        </w:rPr>
        <w:t>Office of</w:t>
      </w:r>
      <w:r w:rsidR="00895757" w:rsidRPr="00FF19B1">
        <w:rPr>
          <w:lang w:val="en-IE"/>
        </w:rPr>
        <w:t xml:space="preserve"> Exit.</w:t>
      </w:r>
      <w:r w:rsidR="00781F99" w:rsidRPr="00FF19B1">
        <w:rPr>
          <w:lang w:val="en-IE"/>
        </w:rPr>
        <w:t xml:space="preserve"> </w:t>
      </w:r>
      <w:r w:rsidR="00895757" w:rsidRPr="00FF19B1">
        <w:rPr>
          <w:lang w:val="en-IE"/>
        </w:rPr>
        <w:lastRenderedPageBreak/>
        <w:t>Additionally</w:t>
      </w:r>
      <w:r w:rsidR="00D0455A" w:rsidRPr="00FF19B1">
        <w:rPr>
          <w:lang w:val="en-IE"/>
        </w:rPr>
        <w:t>, the</w:t>
      </w:r>
      <w:r w:rsidR="00895757" w:rsidRPr="00FF19B1">
        <w:rPr>
          <w:lang w:val="en-IE"/>
        </w:rPr>
        <w:t xml:space="preserve"> transit declaration data contains references to Export MRNs in the previous documents</w:t>
      </w:r>
      <w:r w:rsidR="004F44FF" w:rsidRPr="00FF19B1">
        <w:rPr>
          <w:lang w:val="en-IE"/>
        </w:rPr>
        <w:t xml:space="preserve"> (i.e. under the House Consignment </w:t>
      </w:r>
      <w:r w:rsidR="00F61C1D" w:rsidRPr="00FF19B1">
        <w:rPr>
          <w:lang w:val="en-IE"/>
        </w:rPr>
        <w:t>d</w:t>
      </w:r>
      <w:r w:rsidR="004F44FF" w:rsidRPr="00FF19B1">
        <w:rPr>
          <w:lang w:val="en-IE"/>
        </w:rPr>
        <w:t xml:space="preserve">ata </w:t>
      </w:r>
      <w:r w:rsidR="00F61C1D" w:rsidRPr="00FF19B1">
        <w:rPr>
          <w:lang w:val="en-IE"/>
        </w:rPr>
        <w:t>g</w:t>
      </w:r>
      <w:r w:rsidR="004F44FF" w:rsidRPr="00FF19B1">
        <w:rPr>
          <w:lang w:val="en-IE"/>
        </w:rPr>
        <w:t>roup)</w:t>
      </w:r>
      <w:r w:rsidR="00895757" w:rsidRPr="00FF19B1">
        <w:rPr>
          <w:lang w:val="en-IE"/>
        </w:rPr>
        <w:t>.</w:t>
      </w:r>
    </w:p>
    <w:p w14:paraId="46AE067A" w14:textId="5F3C9F9D" w:rsidR="00831367" w:rsidRPr="00FF19B1" w:rsidRDefault="009A4CD4" w:rsidP="00357D9C">
      <w:pPr>
        <w:rPr>
          <w:lang w:val="en-IE"/>
        </w:rPr>
      </w:pPr>
      <w:r w:rsidRPr="00FF19B1">
        <w:rPr>
          <w:b/>
          <w:lang w:val="en-IE"/>
        </w:rPr>
        <w:t xml:space="preserve">[Step </w:t>
      </w:r>
      <w:r w:rsidRPr="00FF19B1">
        <w:rPr>
          <w:b/>
          <w:lang w:val="en-IE"/>
        </w:rPr>
        <w:fldChar w:fldCharType="begin"/>
      </w:r>
      <w:r w:rsidRPr="00FF19B1">
        <w:rPr>
          <w:b/>
          <w:lang w:val="en-IE"/>
        </w:rPr>
        <w:instrText xml:space="preserve"> seq Lodg1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00831367" w:rsidRPr="00FF19B1">
        <w:rPr>
          <w:lang w:val="en-IE"/>
        </w:rPr>
        <w:t xml:space="preserve">The </w:t>
      </w:r>
      <w:r w:rsidR="00FA4DDB" w:rsidRPr="00FF19B1">
        <w:rPr>
          <w:lang w:val="en-IE"/>
        </w:rPr>
        <w:t>Office of</w:t>
      </w:r>
      <w:r w:rsidR="00831367" w:rsidRPr="00FF19B1">
        <w:rPr>
          <w:lang w:val="en-IE"/>
        </w:rPr>
        <w:t xml:space="preserve"> Departure performs first all necessary validations </w:t>
      </w:r>
      <w:r w:rsidR="008B684C" w:rsidRPr="00FF19B1">
        <w:rPr>
          <w:lang w:val="en-IE"/>
        </w:rPr>
        <w:t xml:space="preserve">in terms of message </w:t>
      </w:r>
      <w:r w:rsidR="00AE3FC4" w:rsidRPr="00FF19B1">
        <w:rPr>
          <w:lang w:val="en-IE"/>
        </w:rPr>
        <w:t>structure</w:t>
      </w:r>
      <w:r w:rsidR="008B684C" w:rsidRPr="00FF19B1">
        <w:rPr>
          <w:lang w:val="en-IE"/>
        </w:rPr>
        <w:t xml:space="preserve"> and R/Cs</w:t>
      </w:r>
      <w:r w:rsidR="00901771" w:rsidRPr="00FF19B1">
        <w:rPr>
          <w:lang w:val="en-IE"/>
        </w:rPr>
        <w:t>. In case of internal transit, the appropriateness of the Declared Office of Destination is also validated.</w:t>
      </w:r>
      <w:r w:rsidR="008B684C" w:rsidRPr="00FF19B1">
        <w:rPr>
          <w:lang w:val="en-IE"/>
        </w:rPr>
        <w:t xml:space="preserve"> </w:t>
      </w:r>
      <w:r w:rsidR="00901771" w:rsidRPr="00FF19B1">
        <w:rPr>
          <w:lang w:val="en-IE"/>
        </w:rPr>
        <w:t>If</w:t>
      </w:r>
      <w:r w:rsidR="00831367" w:rsidRPr="00FF19B1">
        <w:rPr>
          <w:lang w:val="en-IE"/>
        </w:rPr>
        <w:t xml:space="preserve"> everything is valid, </w:t>
      </w:r>
      <w:r w:rsidR="0040041F" w:rsidRPr="00FF19B1">
        <w:rPr>
          <w:lang w:val="en-IE"/>
        </w:rPr>
        <w:t>the Office of Departure acknowledges the reception of the transit declaration with the ‘Positive Acknowledge’ E_POS_ACK (IE928) message</w:t>
      </w:r>
      <w:r w:rsidR="00DF3D06" w:rsidRPr="00FF19B1">
        <w:rPr>
          <w:lang w:val="en-IE"/>
        </w:rPr>
        <w:t xml:space="preserve">. The </w:t>
      </w:r>
      <w:r w:rsidR="00831367" w:rsidRPr="00FF19B1">
        <w:rPr>
          <w:lang w:val="en-IE"/>
        </w:rPr>
        <w:t xml:space="preserve">state of the </w:t>
      </w:r>
      <w:r w:rsidR="00A37F52" w:rsidRPr="00FF19B1">
        <w:rPr>
          <w:lang w:val="en-IE"/>
        </w:rPr>
        <w:t xml:space="preserve">movement at the </w:t>
      </w:r>
      <w:r w:rsidR="00FA4DDB" w:rsidRPr="00FF19B1">
        <w:rPr>
          <w:lang w:val="en-IE"/>
        </w:rPr>
        <w:t>Office of</w:t>
      </w:r>
      <w:r w:rsidR="00A37F52" w:rsidRPr="00FF19B1">
        <w:rPr>
          <w:lang w:val="en-IE"/>
        </w:rPr>
        <w:t xml:space="preserve"> Departure</w:t>
      </w:r>
      <w:r w:rsidR="00831367" w:rsidRPr="00FF19B1">
        <w:rPr>
          <w:lang w:val="en-IE"/>
        </w:rPr>
        <w:t xml:space="preserve"> </w:t>
      </w:r>
      <w:r w:rsidR="00901771" w:rsidRPr="00FF19B1">
        <w:rPr>
          <w:lang w:val="en-IE"/>
        </w:rPr>
        <w:t xml:space="preserve">is set </w:t>
      </w:r>
      <w:r w:rsidR="00831367" w:rsidRPr="00FF19B1">
        <w:rPr>
          <w:lang w:val="en-IE"/>
        </w:rPr>
        <w:t xml:space="preserve">to </w:t>
      </w:r>
      <w:r w:rsidR="00831367" w:rsidRPr="00FF19B1">
        <w:rPr>
          <w:rStyle w:val="Hyperlink"/>
          <w:lang w:val="en-IE"/>
        </w:rPr>
        <w:t>Submitted</w:t>
      </w:r>
      <w:r w:rsidR="00831367" w:rsidRPr="00FF19B1">
        <w:rPr>
          <w:lang w:val="en-IE"/>
        </w:rPr>
        <w:t>.</w:t>
      </w:r>
    </w:p>
    <w:p w14:paraId="6FCDE5A9" w14:textId="0778B05A" w:rsidR="00895757" w:rsidRPr="00FF19B1" w:rsidRDefault="003426FA" w:rsidP="00357D9C">
      <w:pPr>
        <w:rPr>
          <w:lang w:val="en-IE"/>
        </w:rPr>
      </w:pPr>
      <w:r w:rsidRPr="00FF19B1">
        <w:rPr>
          <w:b/>
          <w:lang w:val="en-IE"/>
        </w:rPr>
        <w:t xml:space="preserve">[Step </w:t>
      </w:r>
      <w:r w:rsidRPr="00FF19B1">
        <w:rPr>
          <w:b/>
          <w:lang w:val="en-IE"/>
        </w:rPr>
        <w:fldChar w:fldCharType="begin"/>
      </w:r>
      <w:r w:rsidRPr="00FF19B1">
        <w:rPr>
          <w:b/>
          <w:lang w:val="en-IE"/>
        </w:rPr>
        <w:instrText xml:space="preserve"> seq Lodg1 </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00767D94" w:rsidRPr="00FF19B1">
        <w:rPr>
          <w:lang w:val="en-IE"/>
        </w:rPr>
        <w:t xml:space="preserve">The </w:t>
      </w:r>
      <w:r w:rsidR="00FA4DDB" w:rsidRPr="00FF19B1">
        <w:rPr>
          <w:lang w:val="en-IE"/>
        </w:rPr>
        <w:t>Office of</w:t>
      </w:r>
      <w:r w:rsidR="00767D94" w:rsidRPr="00FF19B1">
        <w:rPr>
          <w:lang w:val="en-IE"/>
        </w:rPr>
        <w:t xml:space="preserve"> Departure sends the ‘Transit Presentation Notification’ N_XFT_REQ (IE190) message to the </w:t>
      </w:r>
      <w:r w:rsidR="00FA4DDB" w:rsidRPr="00FF19B1">
        <w:rPr>
          <w:lang w:val="en-IE"/>
        </w:rPr>
        <w:t>Office of</w:t>
      </w:r>
      <w:r w:rsidR="00767D94" w:rsidRPr="00FF19B1">
        <w:rPr>
          <w:lang w:val="en-IE"/>
        </w:rPr>
        <w:t xml:space="preserve"> Exit as an initial cross-check so as to perform an initial validation. This initial validation comprises the existence of the declared export MRN along with the state appropriateness at the </w:t>
      </w:r>
      <w:r w:rsidR="00FA4DDB" w:rsidRPr="00FF19B1">
        <w:rPr>
          <w:lang w:val="en-IE"/>
        </w:rPr>
        <w:t>Office of</w:t>
      </w:r>
      <w:r w:rsidR="00767D94" w:rsidRPr="00FF19B1">
        <w:rPr>
          <w:lang w:val="en-IE"/>
        </w:rPr>
        <w:t xml:space="preserve"> Exit in the AES system</w:t>
      </w:r>
      <w:r w:rsidR="00767D94" w:rsidRPr="00FF19B1">
        <w:rPr>
          <w:rStyle w:val="FootnoteReference"/>
          <w:lang w:val="en-IE"/>
        </w:rPr>
        <w:footnoteReference w:id="37"/>
      </w:r>
      <w:r w:rsidR="00767D94" w:rsidRPr="00FF19B1">
        <w:rPr>
          <w:lang w:val="en-IE"/>
        </w:rPr>
        <w:t>.</w:t>
      </w:r>
      <w:r w:rsidR="00732427" w:rsidRPr="00FF19B1">
        <w:rPr>
          <w:lang w:val="en-IE"/>
        </w:rPr>
        <w:t xml:space="preserve"> </w:t>
      </w:r>
    </w:p>
    <w:p w14:paraId="47ECEFAB" w14:textId="2C49EF7E" w:rsidR="003426FA" w:rsidRPr="00FF19B1" w:rsidRDefault="00C13F3B" w:rsidP="00357D9C">
      <w:pPr>
        <w:rPr>
          <w:lang w:val="en-IE"/>
        </w:rPr>
      </w:pPr>
      <w:r w:rsidRPr="00FF19B1">
        <w:rPr>
          <w:lang w:val="en-IE"/>
        </w:rPr>
        <w:t>However, u</w:t>
      </w:r>
      <w:r w:rsidR="003426FA" w:rsidRPr="00FF19B1">
        <w:rPr>
          <w:lang w:val="en-IE"/>
        </w:rPr>
        <w:t>pon reception of the</w:t>
      </w:r>
      <w:r w:rsidR="00A729CC" w:rsidRPr="00FF19B1">
        <w:rPr>
          <w:lang w:val="en-IE"/>
        </w:rPr>
        <w:t xml:space="preserve"> </w:t>
      </w:r>
      <w:r w:rsidR="003426FA" w:rsidRPr="00FF19B1">
        <w:rPr>
          <w:lang w:val="en-IE"/>
        </w:rPr>
        <w:t xml:space="preserve">‘Transit Presentation Notification’ </w:t>
      </w:r>
      <w:r w:rsidR="00A47F1C" w:rsidRPr="00FF19B1">
        <w:rPr>
          <w:lang w:val="en-IE"/>
        </w:rPr>
        <w:t>N_XFT_REQ</w:t>
      </w:r>
      <w:r w:rsidR="003426FA" w:rsidRPr="00FF19B1">
        <w:rPr>
          <w:lang w:val="en-IE"/>
        </w:rPr>
        <w:t xml:space="preserve"> (IE190) message</w:t>
      </w:r>
      <w:r w:rsidR="00D0455A" w:rsidRPr="00FF19B1">
        <w:rPr>
          <w:lang w:val="en-IE"/>
        </w:rPr>
        <w:t>, the</w:t>
      </w:r>
      <w:r w:rsidR="003426FA" w:rsidRPr="00FF19B1">
        <w:rPr>
          <w:lang w:val="en-IE"/>
        </w:rPr>
        <w:t xml:space="preserve"> </w:t>
      </w:r>
      <w:r w:rsidR="00FA4DDB" w:rsidRPr="00FF19B1">
        <w:rPr>
          <w:lang w:val="en-IE"/>
        </w:rPr>
        <w:t>Office of</w:t>
      </w:r>
      <w:r w:rsidR="003426FA" w:rsidRPr="00FF19B1">
        <w:rPr>
          <w:lang w:val="en-IE"/>
        </w:rPr>
        <w:t xml:space="preserve"> Exit does not verify </w:t>
      </w:r>
      <w:r w:rsidRPr="00FF19B1">
        <w:rPr>
          <w:lang w:val="en-IE"/>
        </w:rPr>
        <w:t xml:space="preserve">one or more </w:t>
      </w:r>
      <w:r w:rsidR="004309F3" w:rsidRPr="00FF19B1">
        <w:rPr>
          <w:lang w:val="en-IE"/>
        </w:rPr>
        <w:t xml:space="preserve">or all </w:t>
      </w:r>
      <w:r w:rsidRPr="00FF19B1">
        <w:rPr>
          <w:lang w:val="en-IE"/>
        </w:rPr>
        <w:t>of the</w:t>
      </w:r>
      <w:r w:rsidR="003426FA" w:rsidRPr="00FF19B1">
        <w:rPr>
          <w:lang w:val="en-IE"/>
        </w:rPr>
        <w:t xml:space="preserve"> Export MRNs (e.g. they are not in ‘AER Created’ state).</w:t>
      </w:r>
    </w:p>
    <w:p w14:paraId="4015945F" w14:textId="1E046E2F" w:rsidR="001119DA" w:rsidRPr="00FF19B1" w:rsidRDefault="00B43540" w:rsidP="00357D9C">
      <w:pPr>
        <w:rPr>
          <w:lang w:val="en-IE"/>
        </w:rPr>
      </w:pPr>
      <w:r w:rsidRPr="00FF19B1">
        <w:rPr>
          <w:b/>
          <w:lang w:val="en-IE"/>
        </w:rPr>
        <w:t xml:space="preserve">[Step </w:t>
      </w:r>
      <w:r w:rsidRPr="00FF19B1">
        <w:rPr>
          <w:b/>
          <w:lang w:val="en-IE"/>
        </w:rPr>
        <w:fldChar w:fldCharType="begin"/>
      </w:r>
      <w:r w:rsidRPr="00FF19B1">
        <w:rPr>
          <w:b/>
          <w:lang w:val="en-IE"/>
        </w:rPr>
        <w:instrText xml:space="preserve"> seq Lodg1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Exit </w:t>
      </w:r>
      <w:r w:rsidR="006D2E4F" w:rsidRPr="00FF19B1">
        <w:rPr>
          <w:lang w:val="en-IE"/>
        </w:rPr>
        <w:t>replies</w:t>
      </w:r>
      <w:r w:rsidRPr="00FF19B1">
        <w:rPr>
          <w:lang w:val="en-IE"/>
        </w:rPr>
        <w:t xml:space="preserve"> </w:t>
      </w:r>
      <w:r w:rsidR="00292D2F" w:rsidRPr="00FF19B1">
        <w:rPr>
          <w:lang w:val="en-IE"/>
        </w:rPr>
        <w:t xml:space="preserve">with </w:t>
      </w:r>
      <w:r w:rsidRPr="00FF19B1">
        <w:rPr>
          <w:lang w:val="en-IE"/>
        </w:rPr>
        <w:t>a negative ‘</w:t>
      </w:r>
      <w:r w:rsidR="003B1E9F" w:rsidRPr="00FF19B1">
        <w:rPr>
          <w:lang w:val="en-IE"/>
        </w:rPr>
        <w:t>Transit Presentation Notification Response</w:t>
      </w:r>
      <w:r w:rsidRPr="00FF19B1">
        <w:rPr>
          <w:lang w:val="en-IE"/>
        </w:rPr>
        <w:t xml:space="preserve">’ </w:t>
      </w:r>
      <w:r w:rsidR="00A47F1C" w:rsidRPr="00FF19B1">
        <w:rPr>
          <w:lang w:val="en-IE"/>
        </w:rPr>
        <w:t>N_XFT_RSP</w:t>
      </w:r>
      <w:r w:rsidRPr="00FF19B1">
        <w:rPr>
          <w:lang w:val="en-IE"/>
        </w:rPr>
        <w:t xml:space="preserve"> (IE191) message and sends it to the </w:t>
      </w:r>
      <w:r w:rsidR="00FA4DDB" w:rsidRPr="00FF19B1">
        <w:rPr>
          <w:lang w:val="en-IE"/>
        </w:rPr>
        <w:t>Office of</w:t>
      </w:r>
      <w:r w:rsidRPr="00FF19B1">
        <w:rPr>
          <w:lang w:val="en-IE"/>
        </w:rPr>
        <w:t xml:space="preserve"> Departure.</w:t>
      </w:r>
    </w:p>
    <w:p w14:paraId="31BDA80A" w14:textId="0A76094E" w:rsidR="0092353B" w:rsidRPr="00FF19B1" w:rsidRDefault="00B43540" w:rsidP="00357D9C">
      <w:pPr>
        <w:rPr>
          <w:lang w:val="en-IE"/>
        </w:rPr>
      </w:pPr>
      <w:r w:rsidRPr="00FF19B1">
        <w:rPr>
          <w:b/>
          <w:lang w:val="en-IE"/>
        </w:rPr>
        <w:t xml:space="preserve">[Step </w:t>
      </w:r>
      <w:r w:rsidRPr="00FF19B1">
        <w:rPr>
          <w:b/>
          <w:lang w:val="en-IE"/>
        </w:rPr>
        <w:fldChar w:fldCharType="begin"/>
      </w:r>
      <w:r w:rsidRPr="00FF19B1">
        <w:rPr>
          <w:b/>
          <w:lang w:val="en-IE"/>
        </w:rPr>
        <w:instrText xml:space="preserve"> seq Lodg1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 xml:space="preserve">] </w:t>
      </w:r>
      <w:r w:rsidR="000934CB" w:rsidRPr="00FF19B1">
        <w:rPr>
          <w:lang w:val="en-IE"/>
        </w:rPr>
        <w:t xml:space="preserve">Upon reception of </w:t>
      </w:r>
      <w:r w:rsidR="001016BB" w:rsidRPr="00FF19B1">
        <w:rPr>
          <w:lang w:val="en-IE"/>
        </w:rPr>
        <w:t>the</w:t>
      </w:r>
      <w:r w:rsidR="000934CB" w:rsidRPr="00FF19B1">
        <w:rPr>
          <w:lang w:val="en-IE"/>
        </w:rPr>
        <w:t xml:space="preserve"> negative ‘</w:t>
      </w:r>
      <w:r w:rsidR="003B1E9F" w:rsidRPr="00FF19B1">
        <w:rPr>
          <w:lang w:val="en-IE"/>
        </w:rPr>
        <w:t>Transit Presentation Notification Response</w:t>
      </w:r>
      <w:r w:rsidR="000934CB" w:rsidRPr="00FF19B1">
        <w:rPr>
          <w:lang w:val="en-IE"/>
        </w:rPr>
        <w:t xml:space="preserve">’ </w:t>
      </w:r>
      <w:r w:rsidR="00A47F1C" w:rsidRPr="00FF19B1">
        <w:rPr>
          <w:lang w:val="en-IE"/>
        </w:rPr>
        <w:t>N_XFT_RSP</w:t>
      </w:r>
      <w:r w:rsidR="000934CB" w:rsidRPr="00FF19B1">
        <w:rPr>
          <w:lang w:val="en-IE"/>
        </w:rPr>
        <w:t xml:space="preserve"> (IE191) message</w:t>
      </w:r>
      <w:r w:rsidR="00D0455A" w:rsidRPr="00FF19B1">
        <w:rPr>
          <w:lang w:val="en-IE"/>
        </w:rPr>
        <w:t>, the</w:t>
      </w:r>
      <w:r w:rsidR="000934CB" w:rsidRPr="00FF19B1">
        <w:rPr>
          <w:lang w:val="en-IE"/>
        </w:rPr>
        <w:t xml:space="preserve"> </w:t>
      </w:r>
      <w:r w:rsidR="00FA4DDB" w:rsidRPr="00FF19B1">
        <w:rPr>
          <w:lang w:val="en-IE"/>
        </w:rPr>
        <w:t>Office of</w:t>
      </w:r>
      <w:r w:rsidR="000934CB" w:rsidRPr="00FF19B1">
        <w:rPr>
          <w:lang w:val="en-IE"/>
        </w:rPr>
        <w:t xml:space="preserve"> Departure rejects the Transit Declaration and </w:t>
      </w:r>
      <w:r w:rsidR="00270A98" w:rsidRPr="00FF19B1">
        <w:rPr>
          <w:lang w:val="en-IE"/>
        </w:rPr>
        <w:t xml:space="preserve">notifies </w:t>
      </w:r>
      <w:r w:rsidR="000934CB" w:rsidRPr="00FF19B1">
        <w:rPr>
          <w:lang w:val="en-IE"/>
        </w:rPr>
        <w:t xml:space="preserve">the </w:t>
      </w:r>
      <w:r w:rsidR="00270A98" w:rsidRPr="00FF19B1">
        <w:rPr>
          <w:lang w:val="en-IE"/>
        </w:rPr>
        <w:t xml:space="preserve">Holder of the Transit Procedure </w:t>
      </w:r>
      <w:r w:rsidR="0022273D" w:rsidRPr="00FF19B1">
        <w:rPr>
          <w:lang w:val="en-IE"/>
        </w:rPr>
        <w:t xml:space="preserve">with the </w:t>
      </w:r>
      <w:r w:rsidR="000934CB" w:rsidRPr="00FF19B1">
        <w:rPr>
          <w:lang w:val="en-IE"/>
        </w:rPr>
        <w:t>‘</w:t>
      </w:r>
      <w:r w:rsidR="00FA4DDB" w:rsidRPr="00FF19B1">
        <w:rPr>
          <w:lang w:val="en-IE"/>
        </w:rPr>
        <w:t>Rejection from</w:t>
      </w:r>
      <w:r w:rsidR="009937B5" w:rsidRPr="00FF19B1">
        <w:rPr>
          <w:lang w:val="en-IE"/>
        </w:rPr>
        <w:t xml:space="preserve"> </w:t>
      </w:r>
      <w:r w:rsidR="00FA4DDB" w:rsidRPr="00FF19B1">
        <w:rPr>
          <w:lang w:val="en-IE"/>
        </w:rPr>
        <w:t>Office of</w:t>
      </w:r>
      <w:r w:rsidR="009937B5" w:rsidRPr="00FF19B1">
        <w:rPr>
          <w:lang w:val="en-IE"/>
        </w:rPr>
        <w:t xml:space="preserve"> Departure</w:t>
      </w:r>
      <w:r w:rsidR="000934CB" w:rsidRPr="00FF19B1">
        <w:rPr>
          <w:lang w:val="en-IE"/>
        </w:rPr>
        <w:t>’ E_</w:t>
      </w:r>
      <w:r w:rsidR="009937B5" w:rsidRPr="00FF19B1">
        <w:rPr>
          <w:lang w:val="en-IE"/>
        </w:rPr>
        <w:t>DEP</w:t>
      </w:r>
      <w:r w:rsidR="000934CB" w:rsidRPr="00FF19B1">
        <w:rPr>
          <w:lang w:val="en-IE"/>
        </w:rPr>
        <w:t>_REJ (IE0</w:t>
      </w:r>
      <w:r w:rsidR="009937B5" w:rsidRPr="00FF19B1">
        <w:rPr>
          <w:lang w:val="en-IE"/>
        </w:rPr>
        <w:t>5</w:t>
      </w:r>
      <w:r w:rsidR="000934CB" w:rsidRPr="00FF19B1">
        <w:rPr>
          <w:lang w:val="en-IE"/>
        </w:rPr>
        <w:t>6) message.</w:t>
      </w:r>
      <w:r w:rsidR="004E516B" w:rsidRPr="00FF19B1">
        <w:rPr>
          <w:lang w:val="en-IE"/>
        </w:rPr>
        <w:t xml:space="preserve"> </w:t>
      </w:r>
      <w:r w:rsidR="000934CB" w:rsidRPr="00FF19B1">
        <w:rPr>
          <w:lang w:val="en-IE"/>
        </w:rPr>
        <w:t xml:space="preserve">The state is set to </w:t>
      </w:r>
      <w:hyperlink w:anchor="_Office_of_Departure" w:history="1">
        <w:r w:rsidR="000934CB" w:rsidRPr="00FF19B1">
          <w:rPr>
            <w:rStyle w:val="Hyperlink"/>
            <w:lang w:val="en-IE"/>
          </w:rPr>
          <w:t>Rejected</w:t>
        </w:r>
      </w:hyperlink>
      <w:r w:rsidR="000934CB" w:rsidRPr="00FF19B1">
        <w:rPr>
          <w:lang w:val="en-IE"/>
        </w:rPr>
        <w:t>.</w:t>
      </w:r>
      <w:r w:rsidR="00A80BF2" w:rsidRPr="00FF19B1">
        <w:rPr>
          <w:lang w:val="en-IE"/>
        </w:rPr>
        <w:t xml:space="preserve"> This status is final</w:t>
      </w:r>
      <w:r w:rsidR="000510B0" w:rsidRPr="00FF19B1">
        <w:rPr>
          <w:lang w:val="en-IE"/>
        </w:rPr>
        <w:t xml:space="preserve"> (please refer to Table 33 of DDCOM [</w:t>
      </w:r>
      <w:r w:rsidR="00E1405C" w:rsidRPr="00FF19B1">
        <w:rPr>
          <w:lang w:val="en-IE"/>
        </w:rPr>
        <w:fldChar w:fldCharType="begin"/>
      </w:r>
      <w:r w:rsidR="00E1405C" w:rsidRPr="00FF19B1">
        <w:rPr>
          <w:lang w:val="en-IE"/>
        </w:rPr>
        <w:instrText xml:space="preserve"> REF  DDCOM \h </w:instrText>
      </w:r>
      <w:r w:rsidR="00E1405C" w:rsidRPr="00FF19B1">
        <w:rPr>
          <w:lang w:val="en-IE"/>
        </w:rPr>
      </w:r>
      <w:r w:rsidR="00E1405C" w:rsidRPr="00FF19B1">
        <w:rPr>
          <w:lang w:val="en-IE"/>
        </w:rPr>
        <w:fldChar w:fldCharType="separate"/>
      </w:r>
      <w:r w:rsidR="003911F1" w:rsidRPr="00FF19B1">
        <w:rPr>
          <w:szCs w:val="24"/>
          <w:lang w:val="en-IE"/>
        </w:rPr>
        <w:t>A</w:t>
      </w:r>
      <w:r w:rsidR="003911F1">
        <w:rPr>
          <w:noProof/>
          <w:szCs w:val="24"/>
          <w:lang w:val="en-IE"/>
        </w:rPr>
        <w:t>3</w:t>
      </w:r>
      <w:r w:rsidR="00E1405C" w:rsidRPr="00FF19B1">
        <w:rPr>
          <w:lang w:val="en-IE"/>
        </w:rPr>
        <w:fldChar w:fldCharType="end"/>
      </w:r>
      <w:r w:rsidR="000510B0" w:rsidRPr="00FF19B1">
        <w:rPr>
          <w:lang w:val="en-IE"/>
        </w:rPr>
        <w:t>] for applicable Functional Error Codes)</w:t>
      </w:r>
      <w:r w:rsidR="00A80BF2" w:rsidRPr="00FF19B1">
        <w:rPr>
          <w:lang w:val="en-IE"/>
        </w:rPr>
        <w:t>.</w:t>
      </w:r>
    </w:p>
    <w:p w14:paraId="4CE0FDED" w14:textId="42A93F41" w:rsidR="00A80BF2" w:rsidRPr="00FF19B1" w:rsidRDefault="00A80BF2" w:rsidP="00357D9C">
      <w:pPr>
        <w:rPr>
          <w:lang w:val="en-IE"/>
        </w:rPr>
      </w:pPr>
      <w:r w:rsidRPr="00FF19B1">
        <w:rPr>
          <w:lang w:val="en-IE"/>
        </w:rPr>
        <w:t xml:space="preserve">The business flow of the transit procedure </w:t>
      </w:r>
      <w:r w:rsidR="00D852DF" w:rsidRPr="00FF19B1">
        <w:rPr>
          <w:lang w:val="en-IE"/>
        </w:rPr>
        <w:t>ends here</w:t>
      </w:r>
      <w:r w:rsidR="0023743C" w:rsidRPr="00FF19B1">
        <w:rPr>
          <w:lang w:val="en-IE"/>
        </w:rPr>
        <w:t>.</w:t>
      </w:r>
      <w:r w:rsidR="00585885" w:rsidRPr="00FF19B1">
        <w:rPr>
          <w:lang w:val="en-IE"/>
        </w:rPr>
        <w:t xml:space="preserve"> </w:t>
      </w:r>
      <w:r w:rsidR="00B462E3" w:rsidRPr="00FF19B1">
        <w:rPr>
          <w:lang w:val="en-IE"/>
        </w:rPr>
        <w:t xml:space="preserve">The export movement can continue </w:t>
      </w:r>
      <w:r w:rsidR="00C57012" w:rsidRPr="00FF19B1">
        <w:rPr>
          <w:lang w:val="en-IE"/>
        </w:rPr>
        <w:t xml:space="preserve">as previous procedure in </w:t>
      </w:r>
      <w:r w:rsidR="00B462E3" w:rsidRPr="00FF19B1">
        <w:rPr>
          <w:lang w:val="en-IE"/>
        </w:rPr>
        <w:t xml:space="preserve">another </w:t>
      </w:r>
      <w:r w:rsidR="00C57012" w:rsidRPr="00FF19B1">
        <w:rPr>
          <w:lang w:val="en-IE"/>
        </w:rPr>
        <w:t xml:space="preserve">new </w:t>
      </w:r>
      <w:r w:rsidR="00B462E3" w:rsidRPr="00FF19B1">
        <w:rPr>
          <w:lang w:val="en-IE"/>
        </w:rPr>
        <w:t>transit</w:t>
      </w:r>
      <w:r w:rsidR="00C57012" w:rsidRPr="00FF19B1">
        <w:rPr>
          <w:lang w:val="en-IE"/>
        </w:rPr>
        <w:t xml:space="preserve"> declaration or proceed with </w:t>
      </w:r>
      <w:r w:rsidR="0015399E" w:rsidRPr="00FF19B1">
        <w:rPr>
          <w:lang w:val="en-IE"/>
        </w:rPr>
        <w:t>another</w:t>
      </w:r>
      <w:r w:rsidR="00C57012" w:rsidRPr="00FF19B1">
        <w:rPr>
          <w:lang w:val="en-IE"/>
        </w:rPr>
        <w:t xml:space="preserve"> </w:t>
      </w:r>
      <w:r w:rsidR="0015399E" w:rsidRPr="00FF19B1">
        <w:rPr>
          <w:lang w:val="en-IE"/>
        </w:rPr>
        <w:t xml:space="preserve">Office </w:t>
      </w:r>
      <w:r w:rsidR="00520C71" w:rsidRPr="00FF19B1">
        <w:rPr>
          <w:lang w:val="en-IE"/>
        </w:rPr>
        <w:t>Exit</w:t>
      </w:r>
      <w:r w:rsidR="0015399E" w:rsidRPr="00FF19B1">
        <w:rPr>
          <w:lang w:val="en-IE"/>
        </w:rPr>
        <w:t xml:space="preserve"> business process</w:t>
      </w:r>
      <w:r w:rsidR="00566DA1" w:rsidRPr="00FF19B1">
        <w:rPr>
          <w:lang w:val="en-IE"/>
        </w:rPr>
        <w:t>.</w:t>
      </w:r>
    </w:p>
    <w:p w14:paraId="7F3109E2" w14:textId="51259FDD" w:rsidR="00D057F5" w:rsidRPr="00FF19B1" w:rsidRDefault="00917A1A" w:rsidP="00426BCE">
      <w:pPr>
        <w:jc w:val="center"/>
        <w:rPr>
          <w:lang w:val="en-IE"/>
        </w:rPr>
      </w:pPr>
      <w:r w:rsidRPr="00FF19B1">
        <w:rPr>
          <w:noProof/>
          <w:lang w:val="en-IE" w:eastAsia="en-IE"/>
        </w:rPr>
        <w:drawing>
          <wp:inline distT="0" distB="0" distL="0" distR="0" wp14:anchorId="79297CE3" wp14:editId="35CC87EE">
            <wp:extent cx="3246107" cy="2506980"/>
            <wp:effectExtent l="0" t="0" r="0" b="0"/>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51" cstate="print">
                      <a:extLst>
                        <a:ext uri="{28A0092B-C50C-407E-A947-70E740481C1C}">
                          <a14:useLocalDpi xmlns:a14="http://schemas.microsoft.com/office/drawing/2010/main" val="0"/>
                        </a:ext>
                      </a:extLst>
                    </a:blip>
                    <a:srcRect/>
                    <a:stretch>
                      <a:fillRect/>
                    </a:stretch>
                  </pic:blipFill>
                  <pic:spPr bwMode="auto">
                    <a:xfrm>
                      <a:off x="0" y="0"/>
                      <a:ext cx="3286545" cy="2538210"/>
                    </a:xfrm>
                    <a:prstGeom prst="rect">
                      <a:avLst/>
                    </a:prstGeom>
                    <a:noFill/>
                    <a:ln>
                      <a:noFill/>
                    </a:ln>
                  </pic:spPr>
                </pic:pic>
              </a:graphicData>
            </a:graphic>
          </wp:inline>
        </w:drawing>
      </w:r>
    </w:p>
    <w:p w14:paraId="02FD290F" w14:textId="5FD45B6C" w:rsidR="00B13175" w:rsidRPr="00FF19B1" w:rsidRDefault="00B70113" w:rsidP="00012925">
      <w:pPr>
        <w:pStyle w:val="Caption"/>
        <w:rPr>
          <w:lang w:val="en-IE"/>
        </w:rPr>
      </w:pPr>
      <w:bookmarkStart w:id="2071" w:name="_Toc43942795"/>
      <w:bookmarkStart w:id="2072" w:name="_Toc69724507"/>
      <w:bookmarkStart w:id="2073" w:name="_Toc97296573"/>
      <w:bookmarkStart w:id="2074" w:name="_Toc172912821"/>
      <w:bookmarkStart w:id="2075" w:name="_Toc20226634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73</w:t>
      </w:r>
      <w:r w:rsidRPr="00FF19B1">
        <w:rPr>
          <w:lang w:val="en-IE"/>
        </w:rPr>
        <w:fldChar w:fldCharType="end"/>
      </w:r>
      <w:r w:rsidRPr="00FF19B1">
        <w:rPr>
          <w:lang w:val="en-IE"/>
        </w:rPr>
        <w:t xml:space="preserve">: </w:t>
      </w:r>
      <w:r w:rsidR="00534188" w:rsidRPr="00FF19B1">
        <w:rPr>
          <w:lang w:val="en-IE"/>
        </w:rPr>
        <w:t>T-TRA-EFT-</w:t>
      </w:r>
      <w:r w:rsidR="003B3DAA" w:rsidRPr="00FF19B1">
        <w:rPr>
          <w:lang w:val="en-IE"/>
        </w:rPr>
        <w:t>E</w:t>
      </w:r>
      <w:r w:rsidR="00534188" w:rsidRPr="00FF19B1">
        <w:rPr>
          <w:lang w:val="en-IE"/>
        </w:rPr>
        <w:t>-00</w:t>
      </w:r>
      <w:r w:rsidR="007166E1" w:rsidRPr="00FF19B1">
        <w:rPr>
          <w:lang w:val="en-IE"/>
        </w:rPr>
        <w:t>4</w:t>
      </w:r>
      <w:r w:rsidR="00534188" w:rsidRPr="00FF19B1">
        <w:rPr>
          <w:lang w:val="en-IE"/>
        </w:rPr>
        <w:t xml:space="preserve">-Lodgement of transit declaration having export as previous procedure - Negative response from </w:t>
      </w:r>
      <w:r w:rsidR="00FA4DDB" w:rsidRPr="00FF19B1">
        <w:rPr>
          <w:lang w:val="en-IE"/>
        </w:rPr>
        <w:t>Office of</w:t>
      </w:r>
      <w:r w:rsidR="00534188" w:rsidRPr="00FF19B1">
        <w:rPr>
          <w:lang w:val="en-IE"/>
        </w:rPr>
        <w:t xml:space="preserve"> Exit (before acceptance)</w:t>
      </w:r>
      <w:bookmarkEnd w:id="2071"/>
      <w:bookmarkEnd w:id="2072"/>
      <w:bookmarkEnd w:id="2073"/>
      <w:bookmarkEnd w:id="2074"/>
      <w:bookmarkEnd w:id="2075"/>
    </w:p>
    <w:p w14:paraId="36FEE741" w14:textId="0CFD9C38" w:rsidR="0039004E" w:rsidRPr="00FF19B1" w:rsidRDefault="004F6872" w:rsidP="0098738D">
      <w:pPr>
        <w:pStyle w:val="Heading6"/>
        <w:rPr>
          <w:lang w:val="en-IE"/>
        </w:rPr>
      </w:pPr>
      <w:bookmarkStart w:id="2076" w:name="_Toc45648801"/>
      <w:bookmarkStart w:id="2077" w:name="_Toc68274216"/>
      <w:r w:rsidRPr="00FF19B1">
        <w:rPr>
          <w:lang w:val="en-IE"/>
        </w:rPr>
        <w:lastRenderedPageBreak/>
        <w:t>T-TRA-EFT-A-00</w:t>
      </w:r>
      <w:r w:rsidR="00863DBD" w:rsidRPr="00FF19B1">
        <w:rPr>
          <w:lang w:val="en-IE"/>
        </w:rPr>
        <w:t>5</w:t>
      </w:r>
      <w:r w:rsidRPr="00FF19B1">
        <w:rPr>
          <w:lang w:val="en-IE"/>
        </w:rPr>
        <w:t>-Lodgement of Transit Declaration having Export as Previous Procedure</w:t>
      </w:r>
      <w:r w:rsidR="00883BDA" w:rsidRPr="00FF19B1">
        <w:rPr>
          <w:lang w:val="en-IE"/>
        </w:rPr>
        <w:t xml:space="preserve"> - </w:t>
      </w:r>
      <w:r w:rsidRPr="00FF19B1">
        <w:rPr>
          <w:lang w:val="en-IE"/>
        </w:rPr>
        <w:t>Unknown Export MRN and Positive IE503 (before acceptance)</w:t>
      </w:r>
      <w:bookmarkEnd w:id="2076"/>
      <w:bookmarkEnd w:id="2077"/>
      <w:r w:rsidR="00BC5CDD" w:rsidRPr="00FF19B1">
        <w:rPr>
          <w:lang w:val="en-IE"/>
        </w:rPr>
        <w:t xml:space="preserve"> - </w:t>
      </w:r>
      <w:r w:rsidR="00BC5CDD" w:rsidRPr="00FF19B1">
        <w:rPr>
          <w:iCs/>
          <w:highlight w:val="lightGray"/>
          <w:lang w:val="en-IE"/>
        </w:rPr>
        <w:t>NO CHANGE</w:t>
      </w:r>
    </w:p>
    <w:p w14:paraId="6FC55559" w14:textId="1E5BAB2E" w:rsidR="00E04CCB" w:rsidRPr="00FF19B1" w:rsidRDefault="007F7C07" w:rsidP="00445159">
      <w:pPr>
        <w:rPr>
          <w:lang w:val="en-IE"/>
        </w:rPr>
      </w:pPr>
      <w:r w:rsidRPr="00FF19B1">
        <w:rPr>
          <w:lang w:val="en-IE"/>
        </w:rPr>
        <w:t xml:space="preserve">The </w:t>
      </w:r>
      <w:r w:rsidR="00BC2AD9" w:rsidRPr="00FF19B1">
        <w:rPr>
          <w:lang w:val="en-IE"/>
        </w:rPr>
        <w:t xml:space="preserve">Holder of the Transit procedure </w:t>
      </w:r>
      <w:r w:rsidR="00D17DBE" w:rsidRPr="00FF19B1">
        <w:rPr>
          <w:lang w:val="en-IE"/>
        </w:rPr>
        <w:t xml:space="preserve">lodges a </w:t>
      </w:r>
      <w:r w:rsidRPr="00FF19B1">
        <w:rPr>
          <w:lang w:val="en-IE"/>
        </w:rPr>
        <w:t xml:space="preserve">transit declaration </w:t>
      </w:r>
      <w:r w:rsidR="00D17DBE" w:rsidRPr="00FF19B1">
        <w:rPr>
          <w:lang w:val="en-IE"/>
        </w:rPr>
        <w:t>at the</w:t>
      </w:r>
      <w:r w:rsidRPr="00FF19B1">
        <w:rPr>
          <w:lang w:val="en-IE"/>
        </w:rPr>
        <w:t xml:space="preserve"> </w:t>
      </w:r>
      <w:r w:rsidR="00FA4DDB" w:rsidRPr="00FF19B1">
        <w:rPr>
          <w:lang w:val="en-IE"/>
        </w:rPr>
        <w:t>Office of</w:t>
      </w:r>
      <w:r w:rsidRPr="00FF19B1">
        <w:rPr>
          <w:lang w:val="en-IE"/>
        </w:rPr>
        <w:t xml:space="preserve"> Departure </w:t>
      </w:r>
      <w:r w:rsidR="00BA21F4" w:rsidRPr="00FF19B1">
        <w:rPr>
          <w:lang w:val="en-IE"/>
        </w:rPr>
        <w:t>that references Export MRNs in the previous documents</w:t>
      </w:r>
      <w:r w:rsidR="00E11DEA" w:rsidRPr="00FF19B1">
        <w:rPr>
          <w:lang w:val="en-IE"/>
        </w:rPr>
        <w:t xml:space="preserve"> (under House Consignment data group)</w:t>
      </w:r>
      <w:r w:rsidR="00BA21F4" w:rsidRPr="00FF19B1">
        <w:rPr>
          <w:lang w:val="en-IE"/>
        </w:rPr>
        <w:t>.</w:t>
      </w:r>
      <w:r w:rsidR="00585885" w:rsidRPr="00FF19B1">
        <w:rPr>
          <w:lang w:val="en-IE"/>
        </w:rPr>
        <w:t xml:space="preserve"> </w:t>
      </w:r>
      <w:r w:rsidR="002354B5" w:rsidRPr="00FF19B1">
        <w:rPr>
          <w:lang w:val="en-IE"/>
        </w:rPr>
        <w:t xml:space="preserve">However, upon submission of the transit declaration, the Holder of the Transit procedure </w:t>
      </w:r>
      <w:r w:rsidRPr="00FF19B1">
        <w:rPr>
          <w:lang w:val="en-IE"/>
        </w:rPr>
        <w:t>assume</w:t>
      </w:r>
      <w:r w:rsidR="00EE4C0A" w:rsidRPr="00FF19B1">
        <w:rPr>
          <w:lang w:val="en-IE"/>
        </w:rPr>
        <w:t>d</w:t>
      </w:r>
      <w:r w:rsidRPr="00FF19B1">
        <w:rPr>
          <w:lang w:val="en-IE"/>
        </w:rPr>
        <w:t xml:space="preserve"> that the</w:t>
      </w:r>
      <w:r w:rsidR="006774A8" w:rsidRPr="00FF19B1">
        <w:rPr>
          <w:lang w:val="en-IE"/>
        </w:rPr>
        <w:t xml:space="preserve">se </w:t>
      </w:r>
      <w:r w:rsidRPr="00FF19B1">
        <w:rPr>
          <w:lang w:val="en-IE"/>
        </w:rPr>
        <w:t>Export MRN</w:t>
      </w:r>
      <w:r w:rsidR="00BA21F4" w:rsidRPr="00FF19B1">
        <w:rPr>
          <w:lang w:val="en-IE"/>
        </w:rPr>
        <w:t>s</w:t>
      </w:r>
      <w:r w:rsidRPr="00FF19B1">
        <w:rPr>
          <w:lang w:val="en-IE"/>
        </w:rPr>
        <w:t xml:space="preserve"> </w:t>
      </w:r>
      <w:r w:rsidR="00BA21F4" w:rsidRPr="00FF19B1">
        <w:rPr>
          <w:lang w:val="en-IE"/>
        </w:rPr>
        <w:t>are</w:t>
      </w:r>
      <w:r w:rsidRPr="00FF19B1">
        <w:rPr>
          <w:lang w:val="en-IE"/>
        </w:rPr>
        <w:t xml:space="preserve"> </w:t>
      </w:r>
      <w:r w:rsidR="006774A8" w:rsidRPr="00FF19B1">
        <w:rPr>
          <w:lang w:val="en-IE"/>
        </w:rPr>
        <w:t>known</w:t>
      </w:r>
      <w:r w:rsidR="0034058A" w:rsidRPr="00FF19B1">
        <w:rPr>
          <w:lang w:val="en-IE"/>
        </w:rPr>
        <w:t xml:space="preserve"> at</w:t>
      </w:r>
      <w:r w:rsidRPr="00FF19B1">
        <w:rPr>
          <w:lang w:val="en-IE"/>
        </w:rPr>
        <w:t xml:space="preserve"> this </w:t>
      </w:r>
      <w:r w:rsidR="00154B74" w:rsidRPr="00FF19B1">
        <w:rPr>
          <w:lang w:val="en-IE"/>
        </w:rPr>
        <w:t>Office</w:t>
      </w:r>
      <w:r w:rsidRPr="00FF19B1">
        <w:rPr>
          <w:lang w:val="en-IE"/>
        </w:rPr>
        <w:t xml:space="preserve"> that is also </w:t>
      </w:r>
      <w:r w:rsidR="00FA4DDB" w:rsidRPr="00FF19B1">
        <w:rPr>
          <w:lang w:val="en-IE"/>
        </w:rPr>
        <w:t>Office of</w:t>
      </w:r>
      <w:r w:rsidRPr="00FF19B1">
        <w:rPr>
          <w:lang w:val="en-IE"/>
        </w:rPr>
        <w:t xml:space="preserve"> Exit. </w:t>
      </w:r>
      <w:r w:rsidR="00AE3FC4" w:rsidRPr="00FF19B1">
        <w:rPr>
          <w:lang w:val="en-IE"/>
        </w:rPr>
        <w:t>But</w:t>
      </w:r>
      <w:r w:rsidRPr="00FF19B1">
        <w:rPr>
          <w:lang w:val="en-IE"/>
        </w:rPr>
        <w:t xml:space="preserve"> this is not the </w:t>
      </w:r>
      <w:r w:rsidR="003B4A18" w:rsidRPr="00FF19B1">
        <w:rPr>
          <w:lang w:val="en-IE"/>
        </w:rPr>
        <w:t>case,</w:t>
      </w:r>
      <w:r w:rsidR="00B272DE" w:rsidRPr="00FF19B1">
        <w:rPr>
          <w:lang w:val="en-IE"/>
        </w:rPr>
        <w:t xml:space="preserve"> and t</w:t>
      </w:r>
      <w:r w:rsidR="00445159" w:rsidRPr="00FF19B1">
        <w:rPr>
          <w:lang w:val="en-IE"/>
        </w:rPr>
        <w:t xml:space="preserve">his scenario describes the </w:t>
      </w:r>
      <w:r w:rsidRPr="00FF19B1">
        <w:rPr>
          <w:lang w:val="en-IE"/>
        </w:rPr>
        <w:t>situation</w:t>
      </w:r>
      <w:r w:rsidR="008760B5" w:rsidRPr="00FF19B1">
        <w:rPr>
          <w:lang w:val="en-IE"/>
        </w:rPr>
        <w:t xml:space="preserve"> </w:t>
      </w:r>
      <w:r w:rsidR="00195F1A" w:rsidRPr="00FF19B1">
        <w:rPr>
          <w:lang w:val="en-IE"/>
        </w:rPr>
        <w:t>in which</w:t>
      </w:r>
      <w:r w:rsidR="0003452D" w:rsidRPr="00FF19B1">
        <w:rPr>
          <w:lang w:val="en-IE"/>
        </w:rPr>
        <w:t xml:space="preserve"> </w:t>
      </w:r>
      <w:r w:rsidR="00F02209" w:rsidRPr="00FF19B1">
        <w:rPr>
          <w:lang w:val="en-IE"/>
        </w:rPr>
        <w:t>the Export MRN</w:t>
      </w:r>
      <w:r w:rsidR="0003452D" w:rsidRPr="00FF19B1">
        <w:rPr>
          <w:lang w:val="en-IE"/>
        </w:rPr>
        <w:t xml:space="preserve"> is</w:t>
      </w:r>
      <w:r w:rsidR="008760B5" w:rsidRPr="00FF19B1">
        <w:rPr>
          <w:lang w:val="en-IE"/>
        </w:rPr>
        <w:t xml:space="preserve"> </w:t>
      </w:r>
      <w:r w:rsidR="0003452D" w:rsidRPr="00FF19B1">
        <w:rPr>
          <w:lang w:val="en-IE"/>
        </w:rPr>
        <w:t>u</w:t>
      </w:r>
      <w:r w:rsidR="008760B5" w:rsidRPr="00FF19B1">
        <w:rPr>
          <w:lang w:val="en-IE"/>
        </w:rPr>
        <w:t>nknown</w:t>
      </w:r>
      <w:r w:rsidR="00B272DE" w:rsidRPr="00FF19B1">
        <w:rPr>
          <w:lang w:val="en-IE"/>
        </w:rPr>
        <w:t xml:space="preserve"> at this Actual </w:t>
      </w:r>
      <w:r w:rsidR="00FA4DDB" w:rsidRPr="00FF19B1">
        <w:rPr>
          <w:lang w:val="en-IE"/>
        </w:rPr>
        <w:t>Office of</w:t>
      </w:r>
      <w:r w:rsidR="00B272DE" w:rsidRPr="00FF19B1">
        <w:rPr>
          <w:lang w:val="en-IE"/>
        </w:rPr>
        <w:t xml:space="preserve"> Exit</w:t>
      </w:r>
      <w:r w:rsidR="003F295E" w:rsidRPr="00FF19B1">
        <w:rPr>
          <w:lang w:val="en-IE"/>
        </w:rPr>
        <w:t xml:space="preserve"> (i.e. </w:t>
      </w:r>
      <w:r w:rsidR="006F409E" w:rsidRPr="00FF19B1">
        <w:rPr>
          <w:lang w:val="en-IE"/>
        </w:rPr>
        <w:t xml:space="preserve">the Office of Exit has received </w:t>
      </w:r>
      <w:r w:rsidR="003F295E" w:rsidRPr="00FF19B1">
        <w:rPr>
          <w:lang w:val="en-IE"/>
        </w:rPr>
        <w:t xml:space="preserve">no </w:t>
      </w:r>
      <w:r w:rsidR="00D033C2" w:rsidRPr="00FF19B1">
        <w:rPr>
          <w:szCs w:val="24"/>
          <w:lang w:val="en-IE"/>
        </w:rPr>
        <w:t>‘AER’ C_AER_SND (IE501)</w:t>
      </w:r>
      <w:r w:rsidR="003F295E" w:rsidRPr="00FF19B1">
        <w:rPr>
          <w:lang w:val="en-IE"/>
        </w:rPr>
        <w:t xml:space="preserve"> for these Export MRNs)</w:t>
      </w:r>
      <w:r w:rsidR="00B272DE" w:rsidRPr="00FF19B1">
        <w:rPr>
          <w:lang w:val="en-IE"/>
        </w:rPr>
        <w:t>.</w:t>
      </w:r>
    </w:p>
    <w:p w14:paraId="31DB28E7" w14:textId="344EA594" w:rsidR="00445159" w:rsidRPr="00FF19B1" w:rsidRDefault="00D033C2" w:rsidP="00445159">
      <w:pPr>
        <w:rPr>
          <w:lang w:val="en-IE"/>
        </w:rPr>
      </w:pPr>
      <w:r w:rsidRPr="00FF19B1">
        <w:rPr>
          <w:lang w:val="en-IE"/>
        </w:rPr>
        <w:t>At first</w:t>
      </w:r>
      <w:r w:rsidR="00BA3A15" w:rsidRPr="00FF19B1">
        <w:rPr>
          <w:lang w:val="en-IE"/>
        </w:rPr>
        <w:t>,</w:t>
      </w:r>
      <w:r w:rsidR="00445159" w:rsidRPr="00FF19B1">
        <w:rPr>
          <w:lang w:val="en-IE"/>
        </w:rPr>
        <w:t xml:space="preserve"> the </w:t>
      </w:r>
      <w:r w:rsidR="00FA4DDB" w:rsidRPr="00FF19B1">
        <w:rPr>
          <w:lang w:val="en-IE"/>
        </w:rPr>
        <w:t>Office of</w:t>
      </w:r>
      <w:r w:rsidR="00445159" w:rsidRPr="00FF19B1">
        <w:rPr>
          <w:lang w:val="en-IE"/>
        </w:rPr>
        <w:t xml:space="preserve"> Departure </w:t>
      </w:r>
      <w:r w:rsidR="00E83E21" w:rsidRPr="00FF19B1">
        <w:rPr>
          <w:lang w:val="en-IE"/>
        </w:rPr>
        <w:t>checks the validity</w:t>
      </w:r>
      <w:r w:rsidR="00445159" w:rsidRPr="00FF19B1">
        <w:rPr>
          <w:lang w:val="en-IE"/>
        </w:rPr>
        <w:t xml:space="preserve"> of the Export MRNs referenced in the transit declaration by sending the ‘Transit Presentation Notification’ </w:t>
      </w:r>
      <w:r w:rsidR="00A47F1C" w:rsidRPr="00FF19B1">
        <w:rPr>
          <w:lang w:val="en-IE"/>
        </w:rPr>
        <w:t>N_XFT_REQ</w:t>
      </w:r>
      <w:r w:rsidR="00445159" w:rsidRPr="00FF19B1">
        <w:rPr>
          <w:lang w:val="en-IE"/>
        </w:rPr>
        <w:t xml:space="preserve"> (IE190) message to the </w:t>
      </w:r>
      <w:r w:rsidR="00FA4DDB" w:rsidRPr="00FF19B1">
        <w:rPr>
          <w:lang w:val="en-IE"/>
        </w:rPr>
        <w:t>Office of</w:t>
      </w:r>
      <w:r w:rsidR="00445159" w:rsidRPr="00FF19B1">
        <w:rPr>
          <w:lang w:val="en-IE"/>
        </w:rPr>
        <w:t xml:space="preserve"> Exit for validation purposes.</w:t>
      </w:r>
      <w:r w:rsidR="00781F99" w:rsidRPr="00FF19B1">
        <w:rPr>
          <w:lang w:val="en-IE"/>
        </w:rPr>
        <w:t xml:space="preserve"> </w:t>
      </w:r>
      <w:r w:rsidR="00445159" w:rsidRPr="00FF19B1">
        <w:rPr>
          <w:lang w:val="en-IE"/>
        </w:rPr>
        <w:t>However</w:t>
      </w:r>
      <w:r w:rsidR="00D0455A" w:rsidRPr="00FF19B1">
        <w:rPr>
          <w:lang w:val="en-IE"/>
        </w:rPr>
        <w:t xml:space="preserve">, </w:t>
      </w:r>
      <w:r w:rsidR="00C145A8" w:rsidRPr="00FF19B1">
        <w:rPr>
          <w:lang w:val="en-IE"/>
        </w:rPr>
        <w:t xml:space="preserve">since </w:t>
      </w:r>
      <w:r w:rsidR="00D0455A" w:rsidRPr="00FF19B1">
        <w:rPr>
          <w:lang w:val="en-IE"/>
        </w:rPr>
        <w:t>the</w:t>
      </w:r>
      <w:r w:rsidR="00445159" w:rsidRPr="00FF19B1">
        <w:rPr>
          <w:lang w:val="en-IE"/>
        </w:rPr>
        <w:t>se Export MRNs are unknown</w:t>
      </w:r>
      <w:r w:rsidR="00AC4CBD" w:rsidRPr="00FF19B1">
        <w:rPr>
          <w:lang w:val="en-IE"/>
        </w:rPr>
        <w:t xml:space="preserve"> </w:t>
      </w:r>
      <w:r w:rsidR="00EF0E40" w:rsidRPr="00FF19B1">
        <w:rPr>
          <w:lang w:val="en-IE"/>
        </w:rPr>
        <w:t xml:space="preserve">meaning that </w:t>
      </w:r>
      <w:r w:rsidR="00AC4CBD" w:rsidRPr="00FF19B1">
        <w:rPr>
          <w:lang w:val="en-IE"/>
        </w:rPr>
        <w:t xml:space="preserve">no </w:t>
      </w:r>
      <w:r w:rsidR="00EF0E40" w:rsidRPr="00FF19B1">
        <w:rPr>
          <w:szCs w:val="24"/>
          <w:lang w:val="en-IE"/>
        </w:rPr>
        <w:t>‘AER’ C_AER_SND (IE501) message has been received</w:t>
      </w:r>
      <w:r w:rsidR="00D0455A" w:rsidRPr="00FF19B1">
        <w:rPr>
          <w:lang w:val="en-IE"/>
        </w:rPr>
        <w:t>, the</w:t>
      </w:r>
      <w:r w:rsidR="00445159" w:rsidRPr="00FF19B1">
        <w:rPr>
          <w:lang w:val="en-IE"/>
        </w:rPr>
        <w:t xml:space="preserve"> </w:t>
      </w:r>
      <w:r w:rsidR="00FA4DDB" w:rsidRPr="00FF19B1">
        <w:rPr>
          <w:lang w:val="en-IE"/>
        </w:rPr>
        <w:t>Office of</w:t>
      </w:r>
      <w:r w:rsidR="00445159" w:rsidRPr="00FF19B1">
        <w:rPr>
          <w:lang w:val="en-IE"/>
        </w:rPr>
        <w:t xml:space="preserve"> Exit sends the ‘Declaration Request Export’ C_EXP_REQ (IE502) to the relevant Office(s) of Export for each of these unknown Export MRNs.</w:t>
      </w:r>
    </w:p>
    <w:p w14:paraId="03D8FE07" w14:textId="1A377228" w:rsidR="0039004E" w:rsidRPr="00FF19B1" w:rsidRDefault="00D60B41" w:rsidP="00445159">
      <w:pPr>
        <w:rPr>
          <w:lang w:val="en-IE"/>
        </w:rPr>
      </w:pPr>
      <w:r w:rsidRPr="00FF19B1">
        <w:rPr>
          <w:lang w:val="en-IE"/>
        </w:rPr>
        <w:t xml:space="preserve">When </w:t>
      </w:r>
      <w:r w:rsidR="00EB6FB0" w:rsidRPr="00FF19B1">
        <w:rPr>
          <w:lang w:val="en-IE"/>
        </w:rPr>
        <w:t>all the</w:t>
      </w:r>
      <w:r w:rsidRPr="00FF19B1">
        <w:rPr>
          <w:lang w:val="en-IE"/>
        </w:rPr>
        <w:t xml:space="preserve"> </w:t>
      </w:r>
      <w:r w:rsidR="00445159" w:rsidRPr="00FF19B1">
        <w:rPr>
          <w:lang w:val="en-IE"/>
        </w:rPr>
        <w:t>‘AER Response’ C_AER_RSP</w:t>
      </w:r>
      <w:r w:rsidR="00781F99" w:rsidRPr="00FF19B1">
        <w:rPr>
          <w:lang w:val="en-IE"/>
        </w:rPr>
        <w:t xml:space="preserve"> </w:t>
      </w:r>
      <w:r w:rsidR="00445159" w:rsidRPr="00FF19B1">
        <w:rPr>
          <w:lang w:val="en-IE"/>
        </w:rPr>
        <w:t xml:space="preserve">(IE503) </w:t>
      </w:r>
      <w:r w:rsidR="00B46B4F" w:rsidRPr="00FF19B1">
        <w:rPr>
          <w:lang w:val="en-IE"/>
        </w:rPr>
        <w:t xml:space="preserve">messages </w:t>
      </w:r>
      <w:r w:rsidR="00445159" w:rsidRPr="00FF19B1">
        <w:rPr>
          <w:lang w:val="en-IE"/>
        </w:rPr>
        <w:t xml:space="preserve">from each relevant </w:t>
      </w:r>
      <w:r w:rsidR="00FA4DDB" w:rsidRPr="00FF19B1">
        <w:rPr>
          <w:lang w:val="en-IE"/>
        </w:rPr>
        <w:t>Office of</w:t>
      </w:r>
      <w:r w:rsidR="00445159" w:rsidRPr="00FF19B1">
        <w:rPr>
          <w:lang w:val="en-IE"/>
        </w:rPr>
        <w:t xml:space="preserve"> Export</w:t>
      </w:r>
      <w:r w:rsidR="00EB6FB0" w:rsidRPr="00FF19B1">
        <w:rPr>
          <w:lang w:val="en-IE"/>
        </w:rPr>
        <w:t xml:space="preserve"> are received </w:t>
      </w:r>
      <w:r w:rsidR="00E80F96" w:rsidRPr="00FF19B1">
        <w:rPr>
          <w:lang w:val="en-IE"/>
        </w:rPr>
        <w:t>that</w:t>
      </w:r>
      <w:r w:rsidR="00B46B4F" w:rsidRPr="00FF19B1">
        <w:rPr>
          <w:lang w:val="en-IE"/>
        </w:rPr>
        <w:t xml:space="preserve"> do not contain </w:t>
      </w:r>
      <w:r w:rsidR="00D5419A" w:rsidRPr="00FF19B1">
        <w:rPr>
          <w:lang w:val="en-IE"/>
        </w:rPr>
        <w:t xml:space="preserve">request </w:t>
      </w:r>
      <w:r w:rsidR="00B46B4F" w:rsidRPr="00FF19B1">
        <w:rPr>
          <w:lang w:val="en-IE"/>
        </w:rPr>
        <w:t xml:space="preserve">rejection </w:t>
      </w:r>
      <w:r w:rsidR="00D5419A" w:rsidRPr="00FF19B1">
        <w:rPr>
          <w:lang w:val="en-IE"/>
        </w:rPr>
        <w:t xml:space="preserve">reason </w:t>
      </w:r>
      <w:r w:rsidR="00B46B4F" w:rsidRPr="00FF19B1">
        <w:rPr>
          <w:lang w:val="en-IE"/>
        </w:rPr>
        <w:t xml:space="preserve">code (i.e. </w:t>
      </w:r>
      <w:r w:rsidR="00EB6FB0" w:rsidRPr="00FF19B1">
        <w:rPr>
          <w:lang w:val="en-IE"/>
        </w:rPr>
        <w:t>all positive</w:t>
      </w:r>
      <w:r w:rsidR="00B46B4F" w:rsidRPr="00FF19B1">
        <w:rPr>
          <w:lang w:val="en-IE"/>
        </w:rPr>
        <w:t>)</w:t>
      </w:r>
      <w:r w:rsidR="00D0455A" w:rsidRPr="00FF19B1">
        <w:rPr>
          <w:lang w:val="en-IE"/>
        </w:rPr>
        <w:t>, the</w:t>
      </w:r>
      <w:r w:rsidR="00445159" w:rsidRPr="00FF19B1">
        <w:rPr>
          <w:lang w:val="en-IE"/>
        </w:rPr>
        <w:t xml:space="preserve"> </w:t>
      </w:r>
      <w:r w:rsidR="00FA4DDB" w:rsidRPr="00FF19B1">
        <w:rPr>
          <w:lang w:val="en-IE"/>
        </w:rPr>
        <w:t>Office of</w:t>
      </w:r>
      <w:r w:rsidR="00445159" w:rsidRPr="00FF19B1">
        <w:rPr>
          <w:lang w:val="en-IE"/>
        </w:rPr>
        <w:t xml:space="preserve"> Exit prepares and sends a </w:t>
      </w:r>
      <w:r w:rsidR="001A600F" w:rsidRPr="00FF19B1">
        <w:rPr>
          <w:lang w:val="en-IE"/>
        </w:rPr>
        <w:t xml:space="preserve">unified response with the </w:t>
      </w:r>
      <w:r w:rsidR="00445159" w:rsidRPr="00FF19B1">
        <w:rPr>
          <w:lang w:val="en-IE"/>
        </w:rPr>
        <w:t>‘</w:t>
      </w:r>
      <w:r w:rsidR="003B1E9F" w:rsidRPr="00FF19B1">
        <w:rPr>
          <w:lang w:val="en-IE"/>
        </w:rPr>
        <w:t>Transit Presentation Notification Response</w:t>
      </w:r>
      <w:r w:rsidR="00445159" w:rsidRPr="00FF19B1">
        <w:rPr>
          <w:lang w:val="en-IE"/>
        </w:rPr>
        <w:t xml:space="preserve">’ </w:t>
      </w:r>
      <w:r w:rsidR="00A47F1C" w:rsidRPr="00FF19B1">
        <w:rPr>
          <w:lang w:val="en-IE"/>
        </w:rPr>
        <w:t>N_XFT_RSP</w:t>
      </w:r>
      <w:r w:rsidR="00445159" w:rsidRPr="00FF19B1">
        <w:rPr>
          <w:lang w:val="en-IE"/>
        </w:rPr>
        <w:t xml:space="preserve"> (IE191) message to the </w:t>
      </w:r>
      <w:r w:rsidR="00FA4DDB" w:rsidRPr="00FF19B1">
        <w:rPr>
          <w:lang w:val="en-IE"/>
        </w:rPr>
        <w:t>Office of</w:t>
      </w:r>
      <w:r w:rsidR="00445159" w:rsidRPr="00FF19B1">
        <w:rPr>
          <w:lang w:val="en-IE"/>
        </w:rPr>
        <w:t xml:space="preserve"> Departure.</w:t>
      </w:r>
      <w:r w:rsidR="00781F99" w:rsidRPr="00FF19B1">
        <w:rPr>
          <w:lang w:val="en-IE"/>
        </w:rPr>
        <w:t xml:space="preserve"> </w:t>
      </w:r>
      <w:r w:rsidR="002727A0" w:rsidRPr="00FF19B1">
        <w:rPr>
          <w:lang w:val="en-IE"/>
        </w:rPr>
        <w:t>The</w:t>
      </w:r>
      <w:r w:rsidR="00445159" w:rsidRPr="00FF19B1">
        <w:rPr>
          <w:lang w:val="en-IE"/>
        </w:rPr>
        <w:t xml:space="preserve"> process continues by having the </w:t>
      </w:r>
      <w:r w:rsidR="00FA4DDB" w:rsidRPr="00FF19B1">
        <w:rPr>
          <w:lang w:val="en-IE"/>
        </w:rPr>
        <w:t>Office of</w:t>
      </w:r>
      <w:r w:rsidR="00445159" w:rsidRPr="00FF19B1">
        <w:rPr>
          <w:lang w:val="en-IE"/>
        </w:rPr>
        <w:t xml:space="preserve"> Departure allocate the Export MRNs with the Transit MRN (by exchanging </w:t>
      </w:r>
      <w:r w:rsidR="00BC7856" w:rsidRPr="00FF19B1">
        <w:rPr>
          <w:lang w:val="en-IE"/>
        </w:rPr>
        <w:t xml:space="preserve">again </w:t>
      </w:r>
      <w:r w:rsidR="00445159" w:rsidRPr="00FF19B1">
        <w:rPr>
          <w:lang w:val="en-IE"/>
        </w:rPr>
        <w:t xml:space="preserve">the IE190/IE191 messages with the </w:t>
      </w:r>
      <w:r w:rsidR="00FA4DDB" w:rsidRPr="00FF19B1">
        <w:rPr>
          <w:lang w:val="en-IE"/>
        </w:rPr>
        <w:t>Office of</w:t>
      </w:r>
      <w:r w:rsidR="00445159" w:rsidRPr="00FF19B1">
        <w:rPr>
          <w:lang w:val="en-IE"/>
        </w:rPr>
        <w:t xml:space="preserve"> Exit)</w:t>
      </w:r>
      <w:r w:rsidR="00D14460" w:rsidRPr="00FF19B1">
        <w:rPr>
          <w:lang w:val="en-IE"/>
        </w:rPr>
        <w:t xml:space="preserve">. If positive response is received again from AES, the Transit </w:t>
      </w:r>
      <w:r w:rsidR="0046389F" w:rsidRPr="00FF19B1">
        <w:rPr>
          <w:lang w:val="en-IE"/>
        </w:rPr>
        <w:t>movement</w:t>
      </w:r>
      <w:r w:rsidR="00D14460" w:rsidRPr="00FF19B1">
        <w:rPr>
          <w:lang w:val="en-IE"/>
        </w:rPr>
        <w:t xml:space="preserve"> is accepted </w:t>
      </w:r>
      <w:r w:rsidR="00605162" w:rsidRPr="00FF19B1">
        <w:rPr>
          <w:lang w:val="en-IE"/>
        </w:rPr>
        <w:t xml:space="preserve">(i.e. </w:t>
      </w:r>
      <w:r w:rsidR="00835B70" w:rsidRPr="00FF19B1">
        <w:rPr>
          <w:lang w:val="en-IE"/>
        </w:rPr>
        <w:t xml:space="preserve">transit </w:t>
      </w:r>
      <w:r w:rsidR="00605162" w:rsidRPr="00FF19B1">
        <w:rPr>
          <w:lang w:val="en-IE"/>
        </w:rPr>
        <w:t xml:space="preserve">MRN is </w:t>
      </w:r>
      <w:r w:rsidR="00835B70" w:rsidRPr="00FF19B1">
        <w:rPr>
          <w:lang w:val="en-IE"/>
        </w:rPr>
        <w:t xml:space="preserve">allocated and </w:t>
      </w:r>
      <w:r w:rsidR="00605162" w:rsidRPr="00FF19B1">
        <w:rPr>
          <w:lang w:val="en-IE"/>
        </w:rPr>
        <w:t>sent to the Holder of the Transit Procedure</w:t>
      </w:r>
      <w:r w:rsidR="003B4A18" w:rsidRPr="00FF19B1">
        <w:rPr>
          <w:lang w:val="en-IE"/>
        </w:rPr>
        <w:t>),</w:t>
      </w:r>
      <w:r w:rsidR="00605162" w:rsidRPr="00FF19B1">
        <w:rPr>
          <w:lang w:val="en-IE"/>
        </w:rPr>
        <w:t xml:space="preserve"> </w:t>
      </w:r>
      <w:r w:rsidR="00725A53" w:rsidRPr="00FF19B1">
        <w:rPr>
          <w:lang w:val="en-IE"/>
        </w:rPr>
        <w:t>and the</w:t>
      </w:r>
      <w:r w:rsidR="00445159" w:rsidRPr="00FF19B1">
        <w:rPr>
          <w:lang w:val="en-IE"/>
        </w:rPr>
        <w:t xml:space="preserve"> normal </w:t>
      </w:r>
      <w:r w:rsidR="00D25868" w:rsidRPr="00FF19B1">
        <w:rPr>
          <w:lang w:val="en-IE"/>
        </w:rPr>
        <w:t xml:space="preserve">transit </w:t>
      </w:r>
      <w:r w:rsidR="00445159" w:rsidRPr="00FF19B1">
        <w:rPr>
          <w:lang w:val="en-IE"/>
        </w:rPr>
        <w:t>business process</w:t>
      </w:r>
      <w:r w:rsidR="00D25868" w:rsidRPr="00FF19B1">
        <w:rPr>
          <w:lang w:val="en-IE"/>
        </w:rPr>
        <w:t xml:space="preserve"> follows</w:t>
      </w:r>
      <w:r w:rsidR="00445159" w:rsidRPr="00FF19B1">
        <w:rPr>
          <w:lang w:val="en-IE"/>
        </w:rPr>
        <w:t>.</w:t>
      </w:r>
    </w:p>
    <w:p w14:paraId="41306742" w14:textId="2F749036" w:rsidR="006F76DD" w:rsidRPr="00FF19B1" w:rsidRDefault="006F76DD"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1</w:t>
      </w:r>
      <w:r w:rsidRPr="00FF19B1">
        <w:rPr>
          <w:b/>
          <w:szCs w:val="24"/>
          <w:lang w:val="en-IE"/>
        </w:rPr>
        <w:fldChar w:fldCharType="end"/>
      </w:r>
      <w:r w:rsidRPr="00FF19B1">
        <w:rPr>
          <w:b/>
          <w:szCs w:val="24"/>
          <w:lang w:val="en-IE"/>
        </w:rPr>
        <w:t xml:space="preserve">] </w:t>
      </w:r>
      <w:r w:rsidRPr="00FF19B1">
        <w:rPr>
          <w:szCs w:val="24"/>
          <w:lang w:val="en-IE"/>
        </w:rPr>
        <w:t xml:space="preserve">The Declarant or Representative submits an Export Declaration to the </w:t>
      </w:r>
      <w:r w:rsidR="00FA4DDB" w:rsidRPr="00FF19B1">
        <w:rPr>
          <w:szCs w:val="24"/>
          <w:lang w:val="en-IE"/>
        </w:rPr>
        <w:t>Office of</w:t>
      </w:r>
      <w:r w:rsidRPr="00FF19B1">
        <w:rPr>
          <w:szCs w:val="24"/>
          <w:lang w:val="en-IE"/>
        </w:rPr>
        <w:t xml:space="preserve"> Export with the ‘Export Declaration’ E_EXP_DAT (IE515) message.</w:t>
      </w:r>
    </w:p>
    <w:p w14:paraId="5BBAACF1" w14:textId="4CCE08C3" w:rsidR="00061BF0" w:rsidRPr="00FF19B1" w:rsidRDefault="00061BF0"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2</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szCs w:val="24"/>
          <w:lang w:val="en-IE"/>
        </w:rPr>
        <w:t>Office of</w:t>
      </w:r>
      <w:r w:rsidRPr="00FF19B1">
        <w:rPr>
          <w:szCs w:val="24"/>
          <w:lang w:val="en-IE"/>
        </w:rPr>
        <w:t xml:space="preserve"> Export validates </w:t>
      </w:r>
      <w:r w:rsidR="00FF0146" w:rsidRPr="00FF19B1">
        <w:rPr>
          <w:szCs w:val="24"/>
          <w:lang w:val="en-IE"/>
        </w:rPr>
        <w:t>the ‘Export Declaration’ E_EXP_DAT (IE515)</w:t>
      </w:r>
      <w:r w:rsidRPr="00FF19B1">
        <w:rPr>
          <w:szCs w:val="24"/>
          <w:lang w:val="en-IE"/>
        </w:rPr>
        <w:t xml:space="preserve"> </w:t>
      </w:r>
      <w:r w:rsidR="00BC7856" w:rsidRPr="00FF19B1">
        <w:rPr>
          <w:szCs w:val="24"/>
          <w:lang w:val="en-IE"/>
        </w:rPr>
        <w:t xml:space="preserve">in terms of message structure and R/Cs </w:t>
      </w:r>
      <w:r w:rsidRPr="00FF19B1">
        <w:rPr>
          <w:szCs w:val="24"/>
          <w:lang w:val="en-IE"/>
        </w:rPr>
        <w:t xml:space="preserve">and </w:t>
      </w:r>
      <w:r w:rsidR="00954D0B" w:rsidRPr="00FF19B1">
        <w:rPr>
          <w:szCs w:val="24"/>
          <w:lang w:val="en-IE"/>
        </w:rPr>
        <w:t>if successful</w:t>
      </w:r>
      <w:r w:rsidR="00A909A2" w:rsidRPr="00FF19B1">
        <w:rPr>
          <w:szCs w:val="24"/>
          <w:lang w:val="en-IE"/>
        </w:rPr>
        <w:t xml:space="preserve">, </w:t>
      </w:r>
      <w:r w:rsidRPr="00FF19B1">
        <w:rPr>
          <w:szCs w:val="24"/>
          <w:lang w:val="en-IE"/>
        </w:rPr>
        <w:t xml:space="preserve">accepts it. The </w:t>
      </w:r>
      <w:r w:rsidR="00FA4DDB" w:rsidRPr="00FF19B1">
        <w:rPr>
          <w:szCs w:val="24"/>
          <w:lang w:val="en-IE"/>
        </w:rPr>
        <w:t>Office of</w:t>
      </w:r>
      <w:r w:rsidR="00C47B9F" w:rsidRPr="00FF19B1">
        <w:rPr>
          <w:szCs w:val="24"/>
          <w:lang w:val="en-IE"/>
        </w:rPr>
        <w:t xml:space="preserve"> Ex</w:t>
      </w:r>
      <w:r w:rsidR="0067593F" w:rsidRPr="00FF19B1">
        <w:rPr>
          <w:szCs w:val="24"/>
          <w:lang w:val="en-IE"/>
        </w:rPr>
        <w:t xml:space="preserve">port sends the </w:t>
      </w:r>
      <w:r w:rsidRPr="00FF19B1">
        <w:rPr>
          <w:szCs w:val="24"/>
          <w:lang w:val="en-IE"/>
        </w:rPr>
        <w:t xml:space="preserve">‘Export MRN Allocated’ E_MRN_EXP (IE528) </w:t>
      </w:r>
      <w:r w:rsidR="0067593F" w:rsidRPr="00FF19B1">
        <w:rPr>
          <w:szCs w:val="24"/>
          <w:lang w:val="en-IE"/>
        </w:rPr>
        <w:t>message</w:t>
      </w:r>
      <w:r w:rsidRPr="00FF19B1">
        <w:rPr>
          <w:szCs w:val="24"/>
          <w:lang w:val="en-IE"/>
        </w:rPr>
        <w:t xml:space="preserve"> to the Declarant or Representative.</w:t>
      </w:r>
    </w:p>
    <w:p w14:paraId="05035A80" w14:textId="3C77680C" w:rsidR="00061BF0" w:rsidRPr="00FF19B1" w:rsidRDefault="00061BF0" w:rsidP="00445159">
      <w:pPr>
        <w:rPr>
          <w:szCs w:val="24"/>
          <w:lang w:val="en-IE"/>
        </w:rPr>
      </w:pPr>
      <w:r w:rsidRPr="00FF19B1">
        <w:rPr>
          <w:szCs w:val="24"/>
          <w:lang w:val="en-IE"/>
        </w:rPr>
        <w:t xml:space="preserve">The </w:t>
      </w:r>
      <w:r w:rsidR="00FA4DDB" w:rsidRPr="00FF19B1">
        <w:rPr>
          <w:szCs w:val="24"/>
          <w:lang w:val="en-IE"/>
        </w:rPr>
        <w:t>Office of</w:t>
      </w:r>
      <w:r w:rsidRPr="00FF19B1">
        <w:rPr>
          <w:szCs w:val="24"/>
          <w:lang w:val="en-IE"/>
        </w:rPr>
        <w:t xml:space="preserve"> Export decides to release the export movement.</w:t>
      </w:r>
    </w:p>
    <w:p w14:paraId="2D68438A" w14:textId="1D374F50" w:rsidR="00061BF0" w:rsidRPr="00FF19B1" w:rsidRDefault="00061BF0"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3</w:t>
      </w:r>
      <w:r w:rsidRPr="00FF19B1">
        <w:rPr>
          <w:b/>
          <w:szCs w:val="24"/>
          <w:lang w:val="en-IE"/>
        </w:rPr>
        <w:fldChar w:fldCharType="end"/>
      </w:r>
      <w:r w:rsidRPr="00FF19B1">
        <w:rPr>
          <w:b/>
          <w:szCs w:val="24"/>
          <w:lang w:val="en-IE"/>
        </w:rPr>
        <w:t>]</w:t>
      </w:r>
      <w:r w:rsidRPr="00FF19B1">
        <w:rPr>
          <w:szCs w:val="24"/>
          <w:lang w:val="en-IE"/>
        </w:rPr>
        <w:t xml:space="preserve"> </w:t>
      </w:r>
      <w:r w:rsidR="002C25AC" w:rsidRPr="00FF19B1">
        <w:rPr>
          <w:szCs w:val="24"/>
          <w:lang w:val="en-IE"/>
        </w:rPr>
        <w:t>For each Export MRN, t</w:t>
      </w:r>
      <w:r w:rsidRPr="00FF19B1">
        <w:rPr>
          <w:szCs w:val="24"/>
          <w:lang w:val="en-IE"/>
        </w:rPr>
        <w:t xml:space="preserve">he </w:t>
      </w:r>
      <w:r w:rsidR="00FA4DDB" w:rsidRPr="00FF19B1">
        <w:rPr>
          <w:szCs w:val="24"/>
          <w:lang w:val="en-IE"/>
        </w:rPr>
        <w:t>Office of</w:t>
      </w:r>
      <w:r w:rsidR="002C25AC" w:rsidRPr="00FF19B1">
        <w:rPr>
          <w:szCs w:val="24"/>
          <w:lang w:val="en-IE"/>
        </w:rPr>
        <w:t xml:space="preserve"> Export sends the </w:t>
      </w:r>
      <w:r w:rsidRPr="00FF19B1">
        <w:rPr>
          <w:szCs w:val="24"/>
          <w:lang w:val="en-IE"/>
        </w:rPr>
        <w:t xml:space="preserve">‘Release for Export’ E_REL_EXP (IE529) </w:t>
      </w:r>
      <w:r w:rsidR="002C25AC" w:rsidRPr="00FF19B1">
        <w:rPr>
          <w:szCs w:val="24"/>
          <w:lang w:val="en-IE"/>
        </w:rPr>
        <w:t>message</w:t>
      </w:r>
      <w:r w:rsidRPr="00FF19B1">
        <w:rPr>
          <w:szCs w:val="24"/>
          <w:lang w:val="en-IE"/>
        </w:rPr>
        <w:t xml:space="preserve"> to the Declarant or Representative;</w:t>
      </w:r>
    </w:p>
    <w:p w14:paraId="3C450304" w14:textId="54A5EF0B" w:rsidR="00061BF0" w:rsidRPr="00FF19B1" w:rsidRDefault="00061BF0"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4</w:t>
      </w:r>
      <w:r w:rsidRPr="00FF19B1">
        <w:rPr>
          <w:b/>
          <w:szCs w:val="24"/>
          <w:lang w:val="en-IE"/>
        </w:rPr>
        <w:fldChar w:fldCharType="end"/>
      </w:r>
      <w:r w:rsidRPr="00FF19B1">
        <w:rPr>
          <w:b/>
          <w:szCs w:val="24"/>
          <w:lang w:val="en-IE"/>
        </w:rPr>
        <w:t>]</w:t>
      </w:r>
      <w:r w:rsidRPr="00FF19B1">
        <w:rPr>
          <w:szCs w:val="24"/>
          <w:lang w:val="en-IE"/>
        </w:rPr>
        <w:t xml:space="preserve"> </w:t>
      </w:r>
      <w:r w:rsidR="005F6067" w:rsidRPr="00FF19B1">
        <w:rPr>
          <w:szCs w:val="24"/>
          <w:lang w:val="en-IE"/>
        </w:rPr>
        <w:t xml:space="preserve">The message </w:t>
      </w:r>
      <w:r w:rsidRPr="00FF19B1">
        <w:rPr>
          <w:szCs w:val="24"/>
          <w:lang w:val="en-IE"/>
        </w:rPr>
        <w:t xml:space="preserve">‘AER’ C_AER_SND (IE501) </w:t>
      </w:r>
      <w:r w:rsidR="005F6067" w:rsidRPr="00FF19B1">
        <w:rPr>
          <w:szCs w:val="24"/>
          <w:lang w:val="en-IE"/>
        </w:rPr>
        <w:t xml:space="preserve">is </w:t>
      </w:r>
      <w:r w:rsidR="002C25AC" w:rsidRPr="00FF19B1">
        <w:rPr>
          <w:szCs w:val="24"/>
          <w:lang w:val="en-IE"/>
        </w:rPr>
        <w:t xml:space="preserve">also </w:t>
      </w:r>
      <w:r w:rsidR="005F6067" w:rsidRPr="00FF19B1">
        <w:rPr>
          <w:szCs w:val="24"/>
          <w:lang w:val="en-IE"/>
        </w:rPr>
        <w:t xml:space="preserve">sent </w:t>
      </w:r>
      <w:r w:rsidRPr="00FF19B1">
        <w:rPr>
          <w:szCs w:val="24"/>
          <w:lang w:val="en-IE"/>
        </w:rPr>
        <w:t xml:space="preserve">to the </w:t>
      </w:r>
      <w:r w:rsidR="00FA4DDB" w:rsidRPr="00FF19B1">
        <w:rPr>
          <w:szCs w:val="24"/>
          <w:lang w:val="en-IE"/>
        </w:rPr>
        <w:t>Office of</w:t>
      </w:r>
      <w:r w:rsidRPr="00FF19B1">
        <w:rPr>
          <w:szCs w:val="24"/>
          <w:lang w:val="en-IE"/>
        </w:rPr>
        <w:t xml:space="preserve"> Exit</w:t>
      </w:r>
      <w:r w:rsidR="005A6403" w:rsidRPr="00FF19B1">
        <w:rPr>
          <w:szCs w:val="24"/>
          <w:lang w:val="en-IE"/>
        </w:rPr>
        <w:t xml:space="preserve"> for each Export MRN</w:t>
      </w:r>
      <w:r w:rsidRPr="00FF19B1">
        <w:rPr>
          <w:szCs w:val="24"/>
          <w:lang w:val="en-IE"/>
        </w:rPr>
        <w:t>.</w:t>
      </w:r>
    </w:p>
    <w:p w14:paraId="3751C3F3" w14:textId="622B8933" w:rsidR="006E4C2E" w:rsidRPr="00FF19B1" w:rsidRDefault="000460A0" w:rsidP="00445159">
      <w:pPr>
        <w:rPr>
          <w:szCs w:val="24"/>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T-TRA-EFT-A-004</w:instrText>
      </w:r>
      <w:r w:rsidRPr="00FF19B1">
        <w:rPr>
          <w:b/>
          <w:lang w:val="en-IE"/>
        </w:rPr>
        <w:instrText xml:space="preserve">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00901800" w:rsidRPr="00FF19B1">
        <w:rPr>
          <w:lang w:val="en-IE"/>
        </w:rPr>
        <w:t>The Holder of the Transit Procedure submits a transit declaration by sending the ‘Declaration Data’ E_DEC_DAT (IE015) message to the Office of Departure that also possesses the role of Office of Exit. Additionally, the transit declaration data contains references to Export MRNs in the previous documents (i.e. under the House Consignment data group)</w:t>
      </w:r>
      <w:r w:rsidRPr="00FF19B1">
        <w:rPr>
          <w:lang w:val="en-IE"/>
        </w:rPr>
        <w:t>.</w:t>
      </w:r>
    </w:p>
    <w:p w14:paraId="077E04E8" w14:textId="70D5824B" w:rsidR="005F6067" w:rsidRPr="00FF19B1" w:rsidRDefault="00616498" w:rsidP="00445159">
      <w:pPr>
        <w:rPr>
          <w:szCs w:val="24"/>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w:instrText>
      </w:r>
      <w:r w:rsidRPr="00FF19B1">
        <w:rPr>
          <w:lang w:val="en-IE"/>
        </w:rPr>
        <w:instrText>T-TRA-EFT-A-004</w:instrText>
      </w:r>
      <w:r w:rsidRPr="00FF19B1">
        <w:rPr>
          <w:b/>
          <w:lang w:val="en-IE"/>
        </w:rPr>
        <w:instrText xml:space="preserve"> </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007F7EB7" w:rsidRPr="00FF19B1">
        <w:rPr>
          <w:lang w:val="en-IE"/>
        </w:rPr>
        <w:t xml:space="preserve">The Office of Departure performs first all necessary validations in terms of message structure and R/Cs. In case of internal transit, the appropriateness of the Declared Office of Destination is also validated. If everything is valid, </w:t>
      </w:r>
      <w:r w:rsidR="00AD1DB9" w:rsidRPr="00FF19B1">
        <w:rPr>
          <w:lang w:val="en-IE"/>
        </w:rPr>
        <w:t xml:space="preserve">the Office of Departure acknowledges the reception of the transit declaration with the ‘Positive Acknowledge’ E_POS_ACK (IE928) message. The </w:t>
      </w:r>
      <w:r w:rsidR="007F7EB7" w:rsidRPr="00FF19B1">
        <w:rPr>
          <w:lang w:val="en-IE"/>
        </w:rPr>
        <w:t xml:space="preserve">state of the movement at the Office of Departure is set to </w:t>
      </w:r>
      <w:r w:rsidR="007F7EB7" w:rsidRPr="00FF19B1">
        <w:rPr>
          <w:rStyle w:val="Hyperlink"/>
          <w:lang w:val="en-IE"/>
        </w:rPr>
        <w:t>Submitted</w:t>
      </w:r>
      <w:r w:rsidR="007F7EB7" w:rsidRPr="00FF19B1">
        <w:rPr>
          <w:lang w:val="en-IE"/>
        </w:rPr>
        <w:t>.</w:t>
      </w:r>
    </w:p>
    <w:p w14:paraId="65FC9B56" w14:textId="40F39B68" w:rsidR="005F6067" w:rsidRPr="00FF19B1" w:rsidRDefault="005F6067"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7</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szCs w:val="24"/>
          <w:lang w:val="en-IE"/>
        </w:rPr>
        <w:t>Office of</w:t>
      </w:r>
      <w:r w:rsidR="003432DA" w:rsidRPr="00FF19B1">
        <w:rPr>
          <w:szCs w:val="24"/>
          <w:lang w:val="en-IE"/>
        </w:rPr>
        <w:t xml:space="preserve"> Departure sends the </w:t>
      </w:r>
      <w:r w:rsidRPr="00FF19B1">
        <w:rPr>
          <w:szCs w:val="24"/>
          <w:lang w:val="en-IE"/>
        </w:rPr>
        <w:t xml:space="preserve">‘Transit Presentation Notification’ </w:t>
      </w:r>
      <w:r w:rsidR="00A47F1C" w:rsidRPr="00FF19B1">
        <w:rPr>
          <w:szCs w:val="24"/>
          <w:lang w:val="en-IE"/>
        </w:rPr>
        <w:t>N_XFT_REQ</w:t>
      </w:r>
      <w:r w:rsidRPr="00FF19B1">
        <w:rPr>
          <w:szCs w:val="24"/>
          <w:lang w:val="en-IE"/>
        </w:rPr>
        <w:t xml:space="preserve"> (IE190) message to the </w:t>
      </w:r>
      <w:r w:rsidR="00FA4DDB" w:rsidRPr="00FF19B1">
        <w:rPr>
          <w:szCs w:val="24"/>
          <w:lang w:val="en-IE"/>
        </w:rPr>
        <w:t>Office of</w:t>
      </w:r>
      <w:r w:rsidRPr="00FF19B1">
        <w:rPr>
          <w:szCs w:val="24"/>
          <w:lang w:val="en-IE"/>
        </w:rPr>
        <w:t xml:space="preserve"> Exit </w:t>
      </w:r>
      <w:r w:rsidR="006C6C25" w:rsidRPr="00FF19B1">
        <w:rPr>
          <w:lang w:val="en-IE"/>
        </w:rPr>
        <w:t xml:space="preserve">as an initial cross-check so as to perform an initial validation. This initial validation comprises the existence of the declared export MRN along with the state appropriateness at the </w:t>
      </w:r>
      <w:r w:rsidR="00FA4DDB" w:rsidRPr="00FF19B1">
        <w:rPr>
          <w:lang w:val="en-IE"/>
        </w:rPr>
        <w:t>Office of</w:t>
      </w:r>
      <w:r w:rsidR="006C6C25" w:rsidRPr="00FF19B1">
        <w:rPr>
          <w:lang w:val="en-IE"/>
        </w:rPr>
        <w:t xml:space="preserve"> Exit in the AES system</w:t>
      </w:r>
      <w:r w:rsidR="006C6C25" w:rsidRPr="00FF19B1">
        <w:rPr>
          <w:rStyle w:val="FootnoteReference"/>
          <w:lang w:val="en-IE"/>
        </w:rPr>
        <w:footnoteReference w:id="38"/>
      </w:r>
      <w:r w:rsidR="006C6C25" w:rsidRPr="00FF19B1">
        <w:rPr>
          <w:lang w:val="en-IE"/>
        </w:rPr>
        <w:t>.</w:t>
      </w:r>
    </w:p>
    <w:p w14:paraId="37C750AC" w14:textId="6EA3BCA1" w:rsidR="009019F7" w:rsidRPr="00FF19B1" w:rsidRDefault="00CF655A" w:rsidP="00445159">
      <w:pPr>
        <w:rPr>
          <w:szCs w:val="24"/>
          <w:lang w:val="en-IE"/>
        </w:rPr>
      </w:pPr>
      <w:r w:rsidRPr="00FF19B1">
        <w:rPr>
          <w:szCs w:val="24"/>
          <w:lang w:val="en-IE"/>
        </w:rPr>
        <w:t>However, u</w:t>
      </w:r>
      <w:r w:rsidR="009019F7" w:rsidRPr="00FF19B1">
        <w:rPr>
          <w:szCs w:val="24"/>
          <w:lang w:val="en-IE"/>
        </w:rPr>
        <w:t xml:space="preserve">pon reception of the ‘Transit Presentation Notification’ </w:t>
      </w:r>
      <w:r w:rsidR="00A47F1C" w:rsidRPr="00FF19B1">
        <w:rPr>
          <w:szCs w:val="24"/>
          <w:lang w:val="en-IE"/>
        </w:rPr>
        <w:t>N_XFT_REQ</w:t>
      </w:r>
      <w:r w:rsidR="009019F7" w:rsidRPr="00FF19B1">
        <w:rPr>
          <w:szCs w:val="24"/>
          <w:lang w:val="en-IE"/>
        </w:rPr>
        <w:t xml:space="preserve"> (IE190) message</w:t>
      </w:r>
      <w:r w:rsidR="00D0455A" w:rsidRPr="00FF19B1">
        <w:rPr>
          <w:szCs w:val="24"/>
          <w:lang w:val="en-IE"/>
        </w:rPr>
        <w:t>, the</w:t>
      </w:r>
      <w:r w:rsidR="009019F7" w:rsidRPr="00FF19B1">
        <w:rPr>
          <w:szCs w:val="24"/>
          <w:lang w:val="en-IE"/>
        </w:rPr>
        <w:t xml:space="preserve"> </w:t>
      </w:r>
      <w:r w:rsidR="00FA4DDB" w:rsidRPr="00FF19B1">
        <w:rPr>
          <w:szCs w:val="24"/>
          <w:lang w:val="en-IE"/>
        </w:rPr>
        <w:t>Office of</w:t>
      </w:r>
      <w:r w:rsidR="009019F7" w:rsidRPr="00FF19B1">
        <w:rPr>
          <w:szCs w:val="24"/>
          <w:lang w:val="en-IE"/>
        </w:rPr>
        <w:t xml:space="preserve"> Exit does not locate </w:t>
      </w:r>
      <w:r w:rsidRPr="00FF19B1">
        <w:rPr>
          <w:szCs w:val="24"/>
          <w:lang w:val="en-IE"/>
        </w:rPr>
        <w:t>one or more</w:t>
      </w:r>
      <w:r w:rsidR="009019F7" w:rsidRPr="00FF19B1">
        <w:rPr>
          <w:szCs w:val="24"/>
          <w:lang w:val="en-IE"/>
        </w:rPr>
        <w:t xml:space="preserve"> Export MRN(s) (i.e. they are unknown to this </w:t>
      </w:r>
      <w:r w:rsidR="00FA4DDB" w:rsidRPr="00FF19B1">
        <w:rPr>
          <w:szCs w:val="24"/>
          <w:lang w:val="en-IE"/>
        </w:rPr>
        <w:t>Office of</w:t>
      </w:r>
      <w:r w:rsidR="009019F7" w:rsidRPr="00FF19B1">
        <w:rPr>
          <w:szCs w:val="24"/>
          <w:lang w:val="en-IE"/>
        </w:rPr>
        <w:t xml:space="preserve"> Exit</w:t>
      </w:r>
      <w:r w:rsidR="0007367A" w:rsidRPr="00FF19B1">
        <w:rPr>
          <w:szCs w:val="24"/>
          <w:lang w:val="en-IE"/>
        </w:rPr>
        <w:t xml:space="preserve"> </w:t>
      </w:r>
      <w:r w:rsidR="0007367A" w:rsidRPr="00FF19B1">
        <w:rPr>
          <w:lang w:val="en-IE"/>
        </w:rPr>
        <w:t xml:space="preserve">meaning that no </w:t>
      </w:r>
      <w:r w:rsidR="0007367A" w:rsidRPr="00FF19B1">
        <w:rPr>
          <w:szCs w:val="24"/>
          <w:lang w:val="en-IE"/>
        </w:rPr>
        <w:t>‘AER’ C_AER_SND (IE501) message has been received</w:t>
      </w:r>
      <w:r w:rsidR="00F6241B" w:rsidRPr="00FF19B1">
        <w:rPr>
          <w:szCs w:val="24"/>
          <w:lang w:val="en-IE"/>
        </w:rPr>
        <w:t xml:space="preserve"> for these Export MRNs</w:t>
      </w:r>
      <w:r w:rsidR="009019F7" w:rsidRPr="00FF19B1">
        <w:rPr>
          <w:szCs w:val="24"/>
          <w:lang w:val="en-IE"/>
        </w:rPr>
        <w:t>).</w:t>
      </w:r>
    </w:p>
    <w:p w14:paraId="33CE8414" w14:textId="29CF1522" w:rsidR="005506B6" w:rsidRPr="00FF19B1" w:rsidRDefault="008474D5"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8</w:t>
      </w:r>
      <w:r w:rsidRPr="00FF19B1">
        <w:rPr>
          <w:b/>
          <w:szCs w:val="24"/>
          <w:lang w:val="en-IE"/>
        </w:rPr>
        <w:fldChar w:fldCharType="end"/>
      </w:r>
      <w:r w:rsidRPr="00FF19B1">
        <w:rPr>
          <w:b/>
          <w:szCs w:val="24"/>
          <w:lang w:val="en-IE"/>
        </w:rPr>
        <w:t>]</w:t>
      </w:r>
      <w:r w:rsidR="009019F7" w:rsidRPr="00FF19B1">
        <w:rPr>
          <w:b/>
          <w:szCs w:val="24"/>
          <w:lang w:val="en-IE"/>
        </w:rPr>
        <w:t xml:space="preserve"> </w:t>
      </w:r>
      <w:r w:rsidR="00F6241B" w:rsidRPr="00FF19B1">
        <w:rPr>
          <w:szCs w:val="24"/>
          <w:lang w:val="en-IE"/>
        </w:rPr>
        <w:t>As a result, t</w:t>
      </w:r>
      <w:r w:rsidR="009019F7" w:rsidRPr="00FF19B1">
        <w:rPr>
          <w:szCs w:val="24"/>
          <w:lang w:val="en-IE"/>
        </w:rPr>
        <w:t xml:space="preserve">he </w:t>
      </w:r>
      <w:r w:rsidR="00FA4DDB" w:rsidRPr="00FF19B1">
        <w:rPr>
          <w:szCs w:val="24"/>
          <w:lang w:val="en-IE"/>
        </w:rPr>
        <w:t>Office of</w:t>
      </w:r>
      <w:r w:rsidR="009019F7" w:rsidRPr="00FF19B1">
        <w:rPr>
          <w:szCs w:val="24"/>
          <w:lang w:val="en-IE"/>
        </w:rPr>
        <w:t xml:space="preserve"> Exit sends the ‘Declaration Request Export’ C_EXP_REQ (IE502) message to the Office(s) of Export (i.e. one separate message for each </w:t>
      </w:r>
      <w:r w:rsidR="00485CAA" w:rsidRPr="00FF19B1">
        <w:rPr>
          <w:szCs w:val="24"/>
          <w:lang w:val="en-IE"/>
        </w:rPr>
        <w:t xml:space="preserve">unknown </w:t>
      </w:r>
      <w:r w:rsidR="009019F7" w:rsidRPr="00FF19B1">
        <w:rPr>
          <w:szCs w:val="24"/>
          <w:lang w:val="en-IE"/>
        </w:rPr>
        <w:t>Export MRN).</w:t>
      </w:r>
    </w:p>
    <w:p w14:paraId="34042E6A" w14:textId="7BDFAD7F" w:rsidR="00372B9F" w:rsidRPr="00FF19B1" w:rsidRDefault="00372B9F"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9</w:t>
      </w:r>
      <w:r w:rsidRPr="00FF19B1">
        <w:rPr>
          <w:b/>
          <w:szCs w:val="24"/>
          <w:lang w:val="en-IE"/>
        </w:rPr>
        <w:fldChar w:fldCharType="end"/>
      </w:r>
      <w:r w:rsidRPr="00FF19B1">
        <w:rPr>
          <w:b/>
          <w:szCs w:val="24"/>
          <w:lang w:val="en-IE"/>
        </w:rPr>
        <w:t xml:space="preserve">] </w:t>
      </w:r>
      <w:r w:rsidRPr="00FF19B1">
        <w:rPr>
          <w:szCs w:val="24"/>
          <w:lang w:val="en-IE"/>
        </w:rPr>
        <w:t>Upon reception of the ‘Declaration Request Export’ C_EXP_REQ (IE502) message</w:t>
      </w:r>
      <w:r w:rsidR="00D0455A" w:rsidRPr="00FF19B1">
        <w:rPr>
          <w:szCs w:val="24"/>
          <w:lang w:val="en-IE"/>
        </w:rPr>
        <w:t>, the</w:t>
      </w:r>
      <w:r w:rsidRPr="00FF19B1">
        <w:rPr>
          <w:szCs w:val="24"/>
          <w:lang w:val="en-IE"/>
        </w:rPr>
        <w:t xml:space="preserve"> </w:t>
      </w:r>
      <w:r w:rsidR="00FA4DDB" w:rsidRPr="00FF19B1">
        <w:rPr>
          <w:szCs w:val="24"/>
          <w:lang w:val="en-IE"/>
        </w:rPr>
        <w:t>Office of</w:t>
      </w:r>
      <w:r w:rsidRPr="00FF19B1">
        <w:rPr>
          <w:szCs w:val="24"/>
          <w:lang w:val="en-IE"/>
        </w:rPr>
        <w:t xml:space="preserve"> Export retrieves the MRN and sends a positive ‘AER Response’ C_AER_RSP</w:t>
      </w:r>
      <w:r w:rsidR="00781F99" w:rsidRPr="00FF19B1">
        <w:rPr>
          <w:szCs w:val="24"/>
          <w:lang w:val="en-IE"/>
        </w:rPr>
        <w:t xml:space="preserve"> </w:t>
      </w:r>
      <w:r w:rsidRPr="00FF19B1">
        <w:rPr>
          <w:szCs w:val="24"/>
          <w:lang w:val="en-IE"/>
        </w:rPr>
        <w:t>(IE503)</w:t>
      </w:r>
      <w:r w:rsidR="00854C02" w:rsidRPr="00FF19B1">
        <w:rPr>
          <w:rStyle w:val="FootnoteReference"/>
          <w:szCs w:val="24"/>
          <w:lang w:val="en-IE"/>
        </w:rPr>
        <w:footnoteReference w:id="39"/>
      </w:r>
      <w:r w:rsidRPr="00FF19B1">
        <w:rPr>
          <w:szCs w:val="24"/>
          <w:lang w:val="en-IE"/>
        </w:rPr>
        <w:t xml:space="preserve"> back to the </w:t>
      </w:r>
      <w:r w:rsidR="00FA4DDB" w:rsidRPr="00FF19B1">
        <w:rPr>
          <w:szCs w:val="24"/>
          <w:lang w:val="en-IE"/>
        </w:rPr>
        <w:t>Office of</w:t>
      </w:r>
      <w:r w:rsidRPr="00FF19B1">
        <w:rPr>
          <w:szCs w:val="24"/>
          <w:lang w:val="en-IE"/>
        </w:rPr>
        <w:t xml:space="preserve"> Exit.</w:t>
      </w:r>
    </w:p>
    <w:p w14:paraId="309280D5" w14:textId="2C7E9839" w:rsidR="00372B9F" w:rsidRPr="00FF19B1" w:rsidRDefault="00372B9F"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10</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szCs w:val="24"/>
          <w:lang w:val="en-IE"/>
        </w:rPr>
        <w:t>Office of</w:t>
      </w:r>
      <w:r w:rsidRPr="00FF19B1">
        <w:rPr>
          <w:szCs w:val="24"/>
          <w:lang w:val="en-IE"/>
        </w:rPr>
        <w:t xml:space="preserve"> Export also notifies the Declared </w:t>
      </w:r>
      <w:r w:rsidR="00FA4DDB" w:rsidRPr="00FF19B1">
        <w:rPr>
          <w:szCs w:val="24"/>
          <w:lang w:val="en-IE"/>
        </w:rPr>
        <w:t>Office of</w:t>
      </w:r>
      <w:r w:rsidRPr="00FF19B1">
        <w:rPr>
          <w:szCs w:val="24"/>
          <w:lang w:val="en-IE"/>
        </w:rPr>
        <w:t xml:space="preserve"> Exit with the ‘Forwarded Arrival Advice’ C_ARR_FWD (IE524) message.</w:t>
      </w:r>
    </w:p>
    <w:p w14:paraId="2382FC94" w14:textId="699C3837" w:rsidR="00372B9F" w:rsidRPr="00FF19B1" w:rsidRDefault="00D63CAE" w:rsidP="00445159">
      <w:pPr>
        <w:rPr>
          <w:szCs w:val="24"/>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11</w:t>
      </w:r>
      <w:r w:rsidRPr="00FF19B1">
        <w:rPr>
          <w:b/>
          <w:szCs w:val="24"/>
          <w:lang w:val="en-IE"/>
        </w:rPr>
        <w:fldChar w:fldCharType="end"/>
      </w:r>
      <w:r w:rsidRPr="00FF19B1">
        <w:rPr>
          <w:b/>
          <w:szCs w:val="24"/>
          <w:lang w:val="en-IE"/>
        </w:rPr>
        <w:t xml:space="preserve">] </w:t>
      </w:r>
      <w:r w:rsidR="00351232" w:rsidRPr="00FF19B1">
        <w:rPr>
          <w:szCs w:val="24"/>
          <w:lang w:val="en-IE"/>
        </w:rPr>
        <w:t>Provided that all checks in AES are successful and a</w:t>
      </w:r>
      <w:r w:rsidRPr="00FF19B1">
        <w:rPr>
          <w:szCs w:val="24"/>
          <w:lang w:val="en-IE"/>
        </w:rPr>
        <w:t xml:space="preserve">fter the </w:t>
      </w:r>
      <w:r w:rsidR="00FA4DDB" w:rsidRPr="00FF19B1">
        <w:rPr>
          <w:szCs w:val="24"/>
          <w:lang w:val="en-IE"/>
        </w:rPr>
        <w:t>Office of</w:t>
      </w:r>
      <w:r w:rsidRPr="00FF19B1">
        <w:rPr>
          <w:szCs w:val="24"/>
          <w:lang w:val="en-IE"/>
        </w:rPr>
        <w:t xml:space="preserve"> Exit collects all positive ‘AER Response’ C_AER_RSP</w:t>
      </w:r>
      <w:r w:rsidR="00781F99" w:rsidRPr="00FF19B1">
        <w:rPr>
          <w:szCs w:val="24"/>
          <w:lang w:val="en-IE"/>
        </w:rPr>
        <w:t xml:space="preserve"> </w:t>
      </w:r>
      <w:r w:rsidRPr="00FF19B1">
        <w:rPr>
          <w:szCs w:val="24"/>
          <w:lang w:val="en-IE"/>
        </w:rPr>
        <w:t xml:space="preserve">(IE503) messages </w:t>
      </w:r>
      <w:r w:rsidR="00F7581D" w:rsidRPr="00FF19B1">
        <w:rPr>
          <w:szCs w:val="24"/>
          <w:lang w:val="en-IE"/>
        </w:rPr>
        <w:t>for the unknown Export MRN(s)</w:t>
      </w:r>
      <w:r w:rsidR="00585885" w:rsidRPr="00FF19B1">
        <w:rPr>
          <w:szCs w:val="24"/>
          <w:lang w:val="en-IE"/>
        </w:rPr>
        <w:t xml:space="preserve"> </w:t>
      </w:r>
      <w:r w:rsidRPr="00FF19B1">
        <w:rPr>
          <w:szCs w:val="24"/>
          <w:lang w:val="en-IE"/>
        </w:rPr>
        <w:t xml:space="preserve">from the Office(s) of Export, it produces one </w:t>
      </w:r>
      <w:r w:rsidR="00F80C68" w:rsidRPr="00FF19B1">
        <w:rPr>
          <w:szCs w:val="24"/>
          <w:lang w:val="en-IE"/>
        </w:rPr>
        <w:t>positive</w:t>
      </w:r>
      <w:r w:rsidRPr="00FF19B1">
        <w:rPr>
          <w:szCs w:val="24"/>
          <w:lang w:val="en-IE"/>
        </w:rPr>
        <w:t xml:space="preserve"> ‘</w:t>
      </w:r>
      <w:r w:rsidR="00935872" w:rsidRPr="00FF19B1">
        <w:rPr>
          <w:szCs w:val="24"/>
          <w:lang w:val="en-IE"/>
        </w:rPr>
        <w:t>Transit Presentation Notification Response</w:t>
      </w:r>
      <w:r w:rsidRPr="00FF19B1">
        <w:rPr>
          <w:szCs w:val="24"/>
          <w:lang w:val="en-IE"/>
        </w:rPr>
        <w:t xml:space="preserve">’ </w:t>
      </w:r>
      <w:r w:rsidR="00A47F1C" w:rsidRPr="00FF19B1">
        <w:rPr>
          <w:szCs w:val="24"/>
          <w:lang w:val="en-IE"/>
        </w:rPr>
        <w:t>N_XFT_RSP</w:t>
      </w:r>
      <w:r w:rsidRPr="00FF19B1">
        <w:rPr>
          <w:szCs w:val="24"/>
          <w:lang w:val="en-IE"/>
        </w:rPr>
        <w:t xml:space="preserve"> (IE191) message and sends it to the </w:t>
      </w:r>
      <w:r w:rsidR="00FA4DDB" w:rsidRPr="00FF19B1">
        <w:rPr>
          <w:szCs w:val="24"/>
          <w:lang w:val="en-IE"/>
        </w:rPr>
        <w:t>Office of</w:t>
      </w:r>
      <w:r w:rsidRPr="00FF19B1">
        <w:rPr>
          <w:szCs w:val="24"/>
          <w:lang w:val="en-IE"/>
        </w:rPr>
        <w:t xml:space="preserve"> Departure.</w:t>
      </w:r>
    </w:p>
    <w:p w14:paraId="60681299" w14:textId="1E02E8A9" w:rsidR="00F0226E" w:rsidRPr="00FF19B1" w:rsidRDefault="00F0226E"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12</w:t>
      </w:r>
      <w:r w:rsidRPr="00FF19B1">
        <w:rPr>
          <w:b/>
          <w:szCs w:val="24"/>
          <w:lang w:val="en-IE"/>
        </w:rPr>
        <w:fldChar w:fldCharType="end"/>
      </w:r>
      <w:r w:rsidRPr="00FF19B1">
        <w:rPr>
          <w:b/>
          <w:szCs w:val="24"/>
          <w:lang w:val="en-IE"/>
        </w:rPr>
        <w:t xml:space="preserve">] </w:t>
      </w:r>
      <w:r w:rsidRPr="00FF19B1">
        <w:rPr>
          <w:szCs w:val="24"/>
          <w:lang w:val="en-IE"/>
        </w:rPr>
        <w:t>Upon reception of the positive ‘</w:t>
      </w:r>
      <w:r w:rsidR="00935872" w:rsidRPr="00FF19B1">
        <w:rPr>
          <w:szCs w:val="24"/>
          <w:lang w:val="en-IE"/>
        </w:rPr>
        <w:t>Transit Presentation Notification Response</w:t>
      </w:r>
      <w:r w:rsidRPr="00FF19B1">
        <w:rPr>
          <w:szCs w:val="24"/>
          <w:lang w:val="en-IE"/>
        </w:rPr>
        <w:t xml:space="preserve">’ </w:t>
      </w:r>
      <w:r w:rsidR="00A47F1C" w:rsidRPr="00FF19B1">
        <w:rPr>
          <w:szCs w:val="24"/>
          <w:lang w:val="en-IE"/>
        </w:rPr>
        <w:t>N_XFT_RSP</w:t>
      </w:r>
      <w:r w:rsidRPr="00FF19B1">
        <w:rPr>
          <w:szCs w:val="24"/>
          <w:lang w:val="en-IE"/>
        </w:rPr>
        <w:t xml:space="preserve"> (IE191) message</w:t>
      </w:r>
      <w:r w:rsidR="00D0455A" w:rsidRPr="00FF19B1">
        <w:rPr>
          <w:szCs w:val="24"/>
          <w:lang w:val="en-IE"/>
        </w:rPr>
        <w:t xml:space="preserve">, </w:t>
      </w:r>
      <w:r w:rsidR="00C65DC5" w:rsidRPr="00FF19B1">
        <w:rPr>
          <w:szCs w:val="24"/>
          <w:lang w:val="en-IE"/>
        </w:rPr>
        <w:t xml:space="preserve">and in case of external transit </w:t>
      </w:r>
      <w:r w:rsidR="00D0455A" w:rsidRPr="00FF19B1">
        <w:rPr>
          <w:szCs w:val="24"/>
          <w:lang w:val="en-IE"/>
        </w:rPr>
        <w:t>the</w:t>
      </w:r>
      <w:r w:rsidRPr="00FF19B1">
        <w:rPr>
          <w:szCs w:val="24"/>
          <w:lang w:val="en-IE"/>
        </w:rPr>
        <w:t xml:space="preserve"> </w:t>
      </w:r>
      <w:r w:rsidR="00FA4DDB" w:rsidRPr="00FF19B1">
        <w:rPr>
          <w:szCs w:val="24"/>
          <w:lang w:val="en-IE"/>
        </w:rPr>
        <w:t>Office of</w:t>
      </w:r>
      <w:r w:rsidRPr="00FF19B1">
        <w:rPr>
          <w:szCs w:val="24"/>
          <w:lang w:val="en-IE"/>
        </w:rPr>
        <w:t xml:space="preserve"> Departure</w:t>
      </w:r>
      <w:r w:rsidR="00045781" w:rsidRPr="00FF19B1">
        <w:rPr>
          <w:szCs w:val="24"/>
          <w:lang w:val="en-IE"/>
        </w:rPr>
        <w:t xml:space="preserve"> verifies if the ARC reference number</w:t>
      </w:r>
      <w:r w:rsidR="008B01D4" w:rsidRPr="00FF19B1">
        <w:rPr>
          <w:szCs w:val="24"/>
          <w:lang w:val="en-IE"/>
        </w:rPr>
        <w:t>(s)</w:t>
      </w:r>
      <w:r w:rsidR="00045781" w:rsidRPr="00FF19B1">
        <w:rPr>
          <w:szCs w:val="24"/>
          <w:lang w:val="en-IE"/>
        </w:rPr>
        <w:t xml:space="preserve"> (or the fallback e-AD reference number</w:t>
      </w:r>
      <w:r w:rsidR="008B01D4" w:rsidRPr="00FF19B1">
        <w:rPr>
          <w:szCs w:val="24"/>
          <w:lang w:val="en-IE"/>
        </w:rPr>
        <w:t>(s)</w:t>
      </w:r>
      <w:r w:rsidR="00045781" w:rsidRPr="00FF19B1">
        <w:rPr>
          <w:szCs w:val="24"/>
          <w:lang w:val="en-IE"/>
        </w:rPr>
        <w:t>) received in the ‘Transit Presentation Notification Response’ N_XFT_RSP (IE191) is</w:t>
      </w:r>
      <w:r w:rsidR="00555164" w:rsidRPr="00FF19B1">
        <w:rPr>
          <w:szCs w:val="24"/>
          <w:lang w:val="en-IE"/>
        </w:rPr>
        <w:t>/are</w:t>
      </w:r>
      <w:r w:rsidR="00045781" w:rsidRPr="00FF19B1">
        <w:rPr>
          <w:szCs w:val="24"/>
          <w:lang w:val="en-IE"/>
        </w:rPr>
        <w:t xml:space="preserve"> also included in the ‘Declaration Data’ E_DEC_DAT (IE015). No such check is performed in case of internal transit.</w:t>
      </w:r>
      <w:r w:rsidR="00EC776E" w:rsidRPr="00FF19B1">
        <w:rPr>
          <w:szCs w:val="24"/>
          <w:lang w:val="en-IE"/>
        </w:rPr>
        <w:t xml:space="preserve"> </w:t>
      </w:r>
      <w:r w:rsidR="00045781" w:rsidRPr="00FF19B1">
        <w:rPr>
          <w:szCs w:val="24"/>
          <w:lang w:val="en-IE"/>
        </w:rPr>
        <w:t xml:space="preserve">Therefore, if all validations are passed, the Office of Departure </w:t>
      </w:r>
      <w:r w:rsidRPr="00FF19B1">
        <w:rPr>
          <w:szCs w:val="24"/>
          <w:lang w:val="en-IE"/>
        </w:rPr>
        <w:t xml:space="preserve">accepts the Transit Declaration and </w:t>
      </w:r>
      <w:r w:rsidR="00C10527" w:rsidRPr="00FF19B1">
        <w:rPr>
          <w:szCs w:val="24"/>
          <w:lang w:val="en-IE"/>
        </w:rPr>
        <w:t xml:space="preserve">sends </w:t>
      </w:r>
      <w:r w:rsidRPr="00FF19B1">
        <w:rPr>
          <w:szCs w:val="24"/>
          <w:lang w:val="en-IE"/>
        </w:rPr>
        <w:t>the ‘MRN Allocated’ E_MRN_ALL (IE028) message to the Holder of the Transit Procedure.</w:t>
      </w:r>
      <w:r w:rsidR="00EA7776" w:rsidRPr="00FF19B1">
        <w:rPr>
          <w:szCs w:val="24"/>
          <w:lang w:val="en-IE"/>
        </w:rPr>
        <w:t xml:space="preserve"> </w:t>
      </w:r>
      <w:r w:rsidRPr="00FF19B1">
        <w:rPr>
          <w:szCs w:val="24"/>
          <w:lang w:val="en-IE"/>
        </w:rPr>
        <w:t xml:space="preserve">The state </w:t>
      </w:r>
      <w:r w:rsidR="00EA7776" w:rsidRPr="00FF19B1">
        <w:rPr>
          <w:szCs w:val="24"/>
          <w:lang w:val="en-IE"/>
        </w:rPr>
        <w:t xml:space="preserve">of the transit movement at the Office of Departure </w:t>
      </w:r>
      <w:r w:rsidRPr="00FF19B1">
        <w:rPr>
          <w:szCs w:val="24"/>
          <w:lang w:val="en-IE"/>
        </w:rPr>
        <w:t xml:space="preserve">is set to </w:t>
      </w:r>
      <w:hyperlink w:anchor="_Office_of_Departure" w:history="1">
        <w:r w:rsidRPr="00FF19B1">
          <w:rPr>
            <w:rStyle w:val="Hyperlink"/>
            <w:szCs w:val="24"/>
            <w:lang w:val="en-IE"/>
          </w:rPr>
          <w:t>Accepted</w:t>
        </w:r>
      </w:hyperlink>
      <w:r w:rsidRPr="00FF19B1">
        <w:rPr>
          <w:szCs w:val="24"/>
          <w:lang w:val="en-IE"/>
        </w:rPr>
        <w:t>.</w:t>
      </w:r>
    </w:p>
    <w:p w14:paraId="35D60CAB" w14:textId="6B27AA89" w:rsidR="00F0226E" w:rsidRPr="00FF19B1" w:rsidRDefault="00306312"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 xml:space="preserve">] </w:t>
      </w:r>
      <w:r w:rsidR="00CF110A" w:rsidRPr="00FF19B1">
        <w:rPr>
          <w:szCs w:val="24"/>
          <w:lang w:val="en-IE"/>
        </w:rPr>
        <w:t xml:space="preserve">The </w:t>
      </w:r>
      <w:r w:rsidR="00FA4DDB" w:rsidRPr="00FF19B1">
        <w:rPr>
          <w:szCs w:val="24"/>
          <w:lang w:val="en-IE"/>
        </w:rPr>
        <w:t>Office of</w:t>
      </w:r>
      <w:r w:rsidR="00072CA1" w:rsidRPr="00FF19B1">
        <w:rPr>
          <w:szCs w:val="24"/>
          <w:lang w:val="en-IE"/>
        </w:rPr>
        <w:t xml:space="preserve"> Departure sends </w:t>
      </w:r>
      <w:r w:rsidR="008C1DDD" w:rsidRPr="00FF19B1">
        <w:rPr>
          <w:szCs w:val="24"/>
          <w:lang w:val="en-IE"/>
        </w:rPr>
        <w:t xml:space="preserve">again </w:t>
      </w:r>
      <w:r w:rsidR="00072CA1" w:rsidRPr="00FF19B1">
        <w:rPr>
          <w:szCs w:val="24"/>
          <w:lang w:val="en-IE"/>
        </w:rPr>
        <w:t xml:space="preserve">the </w:t>
      </w:r>
      <w:r w:rsidR="00CF110A" w:rsidRPr="00FF19B1">
        <w:rPr>
          <w:szCs w:val="24"/>
          <w:lang w:val="en-IE"/>
        </w:rPr>
        <w:t xml:space="preserve">‘Transit Presentation Notification’ </w:t>
      </w:r>
      <w:r w:rsidR="00A47F1C" w:rsidRPr="00FF19B1">
        <w:rPr>
          <w:szCs w:val="24"/>
          <w:lang w:val="en-IE"/>
        </w:rPr>
        <w:t>N_XFT_REQ</w:t>
      </w:r>
      <w:r w:rsidR="00CF110A" w:rsidRPr="00FF19B1">
        <w:rPr>
          <w:szCs w:val="24"/>
          <w:lang w:val="en-IE"/>
        </w:rPr>
        <w:t xml:space="preserve"> (IE190) message to the </w:t>
      </w:r>
      <w:r w:rsidR="00FA4DDB" w:rsidRPr="00FF19B1">
        <w:rPr>
          <w:szCs w:val="24"/>
          <w:lang w:val="en-IE"/>
        </w:rPr>
        <w:t>Office of</w:t>
      </w:r>
      <w:r w:rsidR="00CF110A" w:rsidRPr="00FF19B1">
        <w:rPr>
          <w:szCs w:val="24"/>
          <w:lang w:val="en-IE"/>
        </w:rPr>
        <w:t xml:space="preserve"> Exit to allocate the </w:t>
      </w:r>
      <w:r w:rsidR="00F80C68" w:rsidRPr="00FF19B1">
        <w:rPr>
          <w:szCs w:val="24"/>
          <w:lang w:val="en-IE"/>
        </w:rPr>
        <w:t>transit</w:t>
      </w:r>
      <w:r w:rsidR="00CF110A" w:rsidRPr="00FF19B1">
        <w:rPr>
          <w:szCs w:val="24"/>
          <w:lang w:val="en-IE"/>
        </w:rPr>
        <w:t xml:space="preserve"> MRN for the Export MRNs since the transit declaration has been accepted.</w:t>
      </w:r>
    </w:p>
    <w:p w14:paraId="5BAA45D7" w14:textId="6D8BDED6" w:rsidR="00306312" w:rsidRPr="00FF19B1" w:rsidRDefault="00966E5F" w:rsidP="00445159">
      <w:pPr>
        <w:rPr>
          <w:szCs w:val="24"/>
          <w:lang w:val="en-IE"/>
        </w:rPr>
      </w:pPr>
      <w:r w:rsidRPr="00FF19B1">
        <w:rPr>
          <w:szCs w:val="24"/>
          <w:lang w:val="en-IE"/>
        </w:rPr>
        <w:t xml:space="preserve">While a response is expected from the </w:t>
      </w:r>
      <w:r w:rsidR="00FA4DDB" w:rsidRPr="00FF19B1">
        <w:rPr>
          <w:szCs w:val="24"/>
          <w:lang w:val="en-IE"/>
        </w:rPr>
        <w:t>Office of</w:t>
      </w:r>
      <w:r w:rsidRPr="00FF19B1">
        <w:rPr>
          <w:szCs w:val="24"/>
          <w:lang w:val="en-IE"/>
        </w:rPr>
        <w:t xml:space="preserve"> Exit</w:t>
      </w:r>
      <w:r w:rsidR="00D0455A" w:rsidRPr="00FF19B1">
        <w:rPr>
          <w:szCs w:val="24"/>
          <w:lang w:val="en-IE"/>
        </w:rPr>
        <w:t>, the</w:t>
      </w:r>
      <w:r w:rsidR="00462CB1" w:rsidRPr="00FF19B1">
        <w:rPr>
          <w:szCs w:val="24"/>
          <w:lang w:val="en-IE"/>
        </w:rPr>
        <w:t xml:space="preserve"> state of the movement at</w:t>
      </w:r>
      <w:r w:rsidRPr="00FF19B1">
        <w:rPr>
          <w:szCs w:val="24"/>
          <w:lang w:val="en-IE"/>
        </w:rPr>
        <w:t xml:space="preserve"> the </w:t>
      </w:r>
      <w:r w:rsidR="00FA4DDB" w:rsidRPr="00FF19B1">
        <w:rPr>
          <w:szCs w:val="24"/>
          <w:lang w:val="en-IE"/>
        </w:rPr>
        <w:t>Office of</w:t>
      </w:r>
      <w:r w:rsidRPr="00FF19B1">
        <w:rPr>
          <w:szCs w:val="24"/>
          <w:lang w:val="en-IE"/>
        </w:rPr>
        <w:t xml:space="preserve"> Departure is set to </w:t>
      </w:r>
      <w:hyperlink w:anchor="_Office_of_Departure" w:history="1">
        <w:r w:rsidRPr="00FF19B1">
          <w:rPr>
            <w:rStyle w:val="Hyperlink"/>
            <w:szCs w:val="24"/>
            <w:lang w:val="en-IE"/>
          </w:rPr>
          <w:t>Pending response from AES</w:t>
        </w:r>
      </w:hyperlink>
      <w:r w:rsidRPr="00FF19B1">
        <w:rPr>
          <w:szCs w:val="24"/>
          <w:lang w:val="en-IE"/>
        </w:rPr>
        <w:t>.</w:t>
      </w:r>
    </w:p>
    <w:p w14:paraId="184F4E09" w14:textId="2C989AAD" w:rsidR="00966E5F" w:rsidRPr="00FF19B1" w:rsidRDefault="0000631A" w:rsidP="00445159">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T-TRA-EFT-A-004</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966E5F" w:rsidRPr="00FF19B1">
        <w:rPr>
          <w:szCs w:val="24"/>
          <w:lang w:val="en-IE"/>
        </w:rPr>
        <w:t xml:space="preserve">Upon reception of the ‘Transit Presentation Notification’ </w:t>
      </w:r>
      <w:r w:rsidR="00A47F1C" w:rsidRPr="00FF19B1">
        <w:rPr>
          <w:szCs w:val="24"/>
          <w:lang w:val="en-IE"/>
        </w:rPr>
        <w:t>N_XFT_REQ</w:t>
      </w:r>
      <w:r w:rsidR="00966E5F" w:rsidRPr="00FF19B1">
        <w:rPr>
          <w:szCs w:val="24"/>
          <w:lang w:val="en-IE"/>
        </w:rPr>
        <w:t xml:space="preserve"> (IE190) message</w:t>
      </w:r>
      <w:r w:rsidR="00D0455A" w:rsidRPr="00FF19B1">
        <w:rPr>
          <w:szCs w:val="24"/>
          <w:lang w:val="en-IE"/>
        </w:rPr>
        <w:t>, the</w:t>
      </w:r>
      <w:r w:rsidR="00966E5F" w:rsidRPr="00FF19B1">
        <w:rPr>
          <w:szCs w:val="24"/>
          <w:lang w:val="en-IE"/>
        </w:rPr>
        <w:t xml:space="preserve"> </w:t>
      </w:r>
      <w:r w:rsidR="00FA4DDB" w:rsidRPr="00FF19B1">
        <w:rPr>
          <w:szCs w:val="24"/>
          <w:lang w:val="en-IE"/>
        </w:rPr>
        <w:t>Office of</w:t>
      </w:r>
      <w:r w:rsidR="00966E5F" w:rsidRPr="00FF19B1">
        <w:rPr>
          <w:szCs w:val="24"/>
          <w:lang w:val="en-IE"/>
        </w:rPr>
        <w:t xml:space="preserve"> Exit allocates the Transit MRN for the specific Export MRNs and replies back to the </w:t>
      </w:r>
      <w:r w:rsidR="00FA4DDB" w:rsidRPr="00FF19B1">
        <w:rPr>
          <w:szCs w:val="24"/>
          <w:lang w:val="en-IE"/>
        </w:rPr>
        <w:t>Office of</w:t>
      </w:r>
      <w:r w:rsidR="00966E5F" w:rsidRPr="00FF19B1">
        <w:rPr>
          <w:szCs w:val="24"/>
          <w:lang w:val="en-IE"/>
        </w:rPr>
        <w:t xml:space="preserve"> Departure with the ‘</w:t>
      </w:r>
      <w:r w:rsidR="00935872" w:rsidRPr="00FF19B1">
        <w:rPr>
          <w:szCs w:val="24"/>
          <w:lang w:val="en-IE"/>
        </w:rPr>
        <w:t>Transit Presentation Notification Response</w:t>
      </w:r>
      <w:r w:rsidR="00966E5F" w:rsidRPr="00FF19B1">
        <w:rPr>
          <w:szCs w:val="24"/>
          <w:lang w:val="en-IE"/>
        </w:rPr>
        <w:t xml:space="preserve">’ </w:t>
      </w:r>
      <w:r w:rsidR="00A47F1C" w:rsidRPr="00FF19B1">
        <w:rPr>
          <w:szCs w:val="24"/>
          <w:lang w:val="en-IE"/>
        </w:rPr>
        <w:t>N_XFT_RSP</w:t>
      </w:r>
      <w:r w:rsidR="00966E5F" w:rsidRPr="00FF19B1">
        <w:rPr>
          <w:szCs w:val="24"/>
          <w:lang w:val="en-IE"/>
        </w:rPr>
        <w:t xml:space="preserve"> (IE191) message to verify that the allocation of the Transit MRN with the Export MRN</w:t>
      </w:r>
      <w:r w:rsidR="00FE229E" w:rsidRPr="00FF19B1">
        <w:rPr>
          <w:szCs w:val="24"/>
          <w:lang w:val="en-IE"/>
        </w:rPr>
        <w:t>(</w:t>
      </w:r>
      <w:r w:rsidR="002918B5" w:rsidRPr="00FF19B1">
        <w:rPr>
          <w:szCs w:val="24"/>
          <w:lang w:val="en-IE"/>
        </w:rPr>
        <w:t>s</w:t>
      </w:r>
      <w:r w:rsidR="00FE229E" w:rsidRPr="00FF19B1">
        <w:rPr>
          <w:szCs w:val="24"/>
          <w:lang w:val="en-IE"/>
        </w:rPr>
        <w:t>)</w:t>
      </w:r>
      <w:r w:rsidR="00966E5F" w:rsidRPr="00FF19B1">
        <w:rPr>
          <w:szCs w:val="24"/>
          <w:lang w:val="en-IE"/>
        </w:rPr>
        <w:t xml:space="preserve"> is successful.</w:t>
      </w:r>
    </w:p>
    <w:p w14:paraId="48C7801F" w14:textId="277F234F" w:rsidR="0000631A" w:rsidRPr="00FF19B1" w:rsidRDefault="0000631A" w:rsidP="00445159">
      <w:pPr>
        <w:rPr>
          <w:szCs w:val="24"/>
          <w:lang w:val="en-IE"/>
        </w:rPr>
      </w:pPr>
      <w:r w:rsidRPr="00FF19B1">
        <w:rPr>
          <w:szCs w:val="24"/>
          <w:lang w:val="en-IE"/>
        </w:rPr>
        <w:t xml:space="preserve">Upon reception of </w:t>
      </w:r>
      <w:r w:rsidR="008358E6" w:rsidRPr="00FF19B1">
        <w:rPr>
          <w:szCs w:val="24"/>
          <w:lang w:val="en-IE"/>
        </w:rPr>
        <w:t>the</w:t>
      </w:r>
      <w:r w:rsidRPr="00FF19B1">
        <w:rPr>
          <w:szCs w:val="24"/>
          <w:lang w:val="en-IE"/>
        </w:rPr>
        <w:t xml:space="preserve"> positive ‘</w:t>
      </w:r>
      <w:r w:rsidR="00935872" w:rsidRPr="00FF19B1">
        <w:rPr>
          <w:szCs w:val="24"/>
          <w:lang w:val="en-IE"/>
        </w:rPr>
        <w:t>Transit Presentation Notification Response</w:t>
      </w:r>
      <w:r w:rsidRPr="00FF19B1">
        <w:rPr>
          <w:szCs w:val="24"/>
          <w:lang w:val="en-IE"/>
        </w:rPr>
        <w:t xml:space="preserve">’ </w:t>
      </w:r>
      <w:r w:rsidR="00A47F1C" w:rsidRPr="00FF19B1">
        <w:rPr>
          <w:szCs w:val="24"/>
          <w:lang w:val="en-IE"/>
        </w:rPr>
        <w:t>N_XFT_RSP</w:t>
      </w:r>
      <w:r w:rsidRPr="00FF19B1">
        <w:rPr>
          <w:szCs w:val="24"/>
          <w:lang w:val="en-IE"/>
        </w:rPr>
        <w:t xml:space="preserve"> (IE191) message</w:t>
      </w:r>
      <w:r w:rsidR="00D0455A" w:rsidRPr="00FF19B1">
        <w:rPr>
          <w:szCs w:val="24"/>
          <w:lang w:val="en-IE"/>
        </w:rPr>
        <w:t>, the</w:t>
      </w:r>
      <w:r w:rsidRPr="00FF19B1">
        <w:rPr>
          <w:szCs w:val="24"/>
          <w:lang w:val="en-IE"/>
        </w:rPr>
        <w:t xml:space="preserve"> state </w:t>
      </w:r>
      <w:r w:rsidR="008C1DDD" w:rsidRPr="00FF19B1">
        <w:rPr>
          <w:szCs w:val="24"/>
          <w:lang w:val="en-IE"/>
        </w:rPr>
        <w:t xml:space="preserve">of the movement at the </w:t>
      </w:r>
      <w:r w:rsidR="00FA4DDB" w:rsidRPr="00FF19B1">
        <w:rPr>
          <w:szCs w:val="24"/>
          <w:lang w:val="en-IE"/>
        </w:rPr>
        <w:t>Office of</w:t>
      </w:r>
      <w:r w:rsidR="008C1DDD" w:rsidRPr="00FF19B1">
        <w:rPr>
          <w:szCs w:val="24"/>
          <w:lang w:val="en-IE"/>
        </w:rPr>
        <w:t xml:space="preserve"> Departure </w:t>
      </w:r>
      <w:r w:rsidRPr="00FF19B1">
        <w:rPr>
          <w:szCs w:val="24"/>
          <w:lang w:val="en-IE"/>
        </w:rPr>
        <w:t xml:space="preserve">is set back to </w:t>
      </w:r>
      <w:hyperlink w:anchor="_Office_of_Departure" w:history="1">
        <w:r w:rsidRPr="00FF19B1">
          <w:rPr>
            <w:rStyle w:val="Hyperlink"/>
            <w:szCs w:val="24"/>
            <w:lang w:val="en-IE"/>
          </w:rPr>
          <w:t>Accepted</w:t>
        </w:r>
      </w:hyperlink>
      <w:r w:rsidRPr="00FF19B1">
        <w:rPr>
          <w:szCs w:val="24"/>
          <w:lang w:val="en-IE"/>
        </w:rPr>
        <w:t>.</w:t>
      </w:r>
    </w:p>
    <w:p w14:paraId="334E7BF7" w14:textId="75BAA88B" w:rsidR="000C5E22" w:rsidRPr="00FF19B1" w:rsidRDefault="005F73A4" w:rsidP="000C5E22">
      <w:pPr>
        <w:rPr>
          <w:lang w:val="en-IE"/>
        </w:rPr>
      </w:pPr>
      <w:r w:rsidRPr="00FF19B1">
        <w:rPr>
          <w:szCs w:val="24"/>
          <w:lang w:val="en-IE"/>
        </w:rPr>
        <w:t xml:space="preserve">The process continues </w:t>
      </w:r>
      <w:r w:rsidR="00D4604D" w:rsidRPr="00FF19B1">
        <w:rPr>
          <w:szCs w:val="24"/>
          <w:lang w:val="en-IE"/>
        </w:rPr>
        <w:t>after</w:t>
      </w:r>
      <w:r w:rsidR="006106D8" w:rsidRPr="00FF19B1">
        <w:rPr>
          <w:szCs w:val="24"/>
          <w:lang w:val="en-IE"/>
        </w:rPr>
        <w:t xml:space="preserve"> </w:t>
      </w:r>
      <w:r w:rsidR="006106D8" w:rsidRPr="00FF19B1">
        <w:rPr>
          <w:rStyle w:val="LinksChar"/>
          <w:lang w:val="en-IE"/>
        </w:rPr>
        <w:fldChar w:fldCharType="begin"/>
      </w:r>
      <w:r w:rsidR="006106D8" w:rsidRPr="00FF19B1">
        <w:rPr>
          <w:rStyle w:val="LinksChar"/>
          <w:lang w:val="en-IE"/>
        </w:rPr>
        <w:instrText xml:space="preserve"> REF Step_03_T_TRA_CFL_M_001 \h  \* MERGEFORMAT </w:instrText>
      </w:r>
      <w:r w:rsidR="006106D8" w:rsidRPr="00FF19B1">
        <w:rPr>
          <w:rStyle w:val="LinksChar"/>
          <w:lang w:val="en-IE"/>
        </w:rPr>
      </w:r>
      <w:r w:rsidR="006106D8" w:rsidRPr="00FF19B1">
        <w:rPr>
          <w:rStyle w:val="LinksChar"/>
          <w:lang w:val="en-IE"/>
        </w:rPr>
        <w:fldChar w:fldCharType="separate"/>
      </w:r>
      <w:r w:rsidR="003911F1" w:rsidRPr="003911F1">
        <w:rPr>
          <w:rStyle w:val="LinksChar"/>
          <w:lang w:val="en-IE"/>
        </w:rPr>
        <w:t>[Step 3]</w:t>
      </w:r>
      <w:r w:rsidR="006106D8" w:rsidRPr="00FF19B1">
        <w:rPr>
          <w:rStyle w:val="LinksChar"/>
          <w:lang w:val="en-IE"/>
        </w:rPr>
        <w:fldChar w:fldCharType="end"/>
      </w:r>
      <w:r w:rsidRPr="00FF19B1">
        <w:rPr>
          <w:szCs w:val="24"/>
          <w:lang w:val="en-IE"/>
        </w:rPr>
        <w:t xml:space="preserve"> of</w:t>
      </w:r>
      <w:r w:rsidR="0000464C" w:rsidRPr="00FF19B1">
        <w:rPr>
          <w:szCs w:val="24"/>
          <w:lang w:val="en-IE"/>
        </w:rPr>
        <w:t xml:space="preserve"> </w:t>
      </w:r>
      <w:r w:rsidR="0000464C" w:rsidRPr="00FF19B1">
        <w:rPr>
          <w:rStyle w:val="LinksChar"/>
          <w:lang w:val="en-IE"/>
        </w:rPr>
        <w:fldChar w:fldCharType="begin"/>
      </w:r>
      <w:r w:rsidR="0000464C" w:rsidRPr="00FF19B1">
        <w:rPr>
          <w:rStyle w:val="LinksChar"/>
          <w:lang w:val="en-IE"/>
        </w:rPr>
        <w:instrText xml:space="preserve"> REF _Ref15638463 \h  \* MERGEFORMAT </w:instrText>
      </w:r>
      <w:r w:rsidR="0000464C" w:rsidRPr="00FF19B1">
        <w:rPr>
          <w:rStyle w:val="LinksChar"/>
          <w:lang w:val="en-IE"/>
        </w:rPr>
      </w:r>
      <w:r w:rsidR="0000464C" w:rsidRPr="00FF19B1">
        <w:rPr>
          <w:rStyle w:val="LinksChar"/>
          <w:lang w:val="en-IE"/>
        </w:rPr>
        <w:fldChar w:fldCharType="separate"/>
      </w:r>
      <w:r w:rsidR="003911F1" w:rsidRPr="003911F1">
        <w:rPr>
          <w:rStyle w:val="LinksChar"/>
          <w:lang w:val="en-IE"/>
        </w:rPr>
        <w:t>T-TRA-CFL-M-001-Standard Transit Procedure (overview)</w:t>
      </w:r>
      <w:r w:rsidR="0000464C" w:rsidRPr="00FF19B1">
        <w:rPr>
          <w:rStyle w:val="LinksChar"/>
          <w:lang w:val="en-IE"/>
        </w:rPr>
        <w:fldChar w:fldCharType="end"/>
      </w:r>
      <w:r w:rsidRPr="00FF19B1">
        <w:rPr>
          <w:lang w:val="en-IE"/>
        </w:rPr>
        <w:t>.</w:t>
      </w:r>
    </w:p>
    <w:p w14:paraId="688B1C80" w14:textId="63523E3E" w:rsidR="00065453" w:rsidRPr="00FF19B1" w:rsidRDefault="00065453" w:rsidP="000C5E22">
      <w:pPr>
        <w:rPr>
          <w:szCs w:val="24"/>
          <w:lang w:val="en-IE"/>
        </w:rPr>
      </w:pPr>
      <w:r w:rsidRPr="00FF19B1">
        <w:rPr>
          <w:i/>
          <w:szCs w:val="24"/>
          <w:lang w:val="en-IE"/>
        </w:rPr>
        <w:t xml:space="preserve">NOTE: As an exceptional case, it should be considered </w:t>
      </w:r>
      <w:r w:rsidR="00CF566D" w:rsidRPr="00FF19B1">
        <w:rPr>
          <w:i/>
          <w:szCs w:val="24"/>
          <w:lang w:val="en-IE"/>
        </w:rPr>
        <w:t>i</w:t>
      </w:r>
      <w:r w:rsidRPr="00FF19B1">
        <w:rPr>
          <w:i/>
          <w:szCs w:val="24"/>
          <w:lang w:val="en-IE"/>
        </w:rPr>
        <w:t>f any Export MRN though is known but found invalid, a negative ‘Transit Presentation Notification Response’ N_XFT_RSP (IE191) message is sent to the Office of Departure.</w:t>
      </w:r>
    </w:p>
    <w:p w14:paraId="3695F9BC" w14:textId="3BC1CA35" w:rsidR="008B6EF4" w:rsidRPr="00FF19B1" w:rsidRDefault="00642FA9" w:rsidP="001F60C9">
      <w:pPr>
        <w:jc w:val="center"/>
        <w:rPr>
          <w:lang w:val="en-IE"/>
        </w:rPr>
      </w:pPr>
      <w:r w:rsidRPr="00FF19B1">
        <w:rPr>
          <w:noProof/>
          <w:lang w:val="en-IE" w:eastAsia="en-IE"/>
        </w:rPr>
        <w:lastRenderedPageBreak/>
        <w:drawing>
          <wp:inline distT="0" distB="0" distL="0" distR="0" wp14:anchorId="1AA7696B" wp14:editId="143A26E5">
            <wp:extent cx="5580380" cy="3552825"/>
            <wp:effectExtent l="0" t="0" r="1270" b="9525"/>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52" cstate="print">
                      <a:extLst>
                        <a:ext uri="{28A0092B-C50C-407E-A947-70E740481C1C}">
                          <a14:useLocalDpi xmlns:a14="http://schemas.microsoft.com/office/drawing/2010/main" val="0"/>
                        </a:ext>
                      </a:extLst>
                    </a:blip>
                    <a:srcRect/>
                    <a:stretch>
                      <a:fillRect/>
                    </a:stretch>
                  </pic:blipFill>
                  <pic:spPr bwMode="auto">
                    <a:xfrm>
                      <a:off x="0" y="0"/>
                      <a:ext cx="5580380" cy="3552825"/>
                    </a:xfrm>
                    <a:prstGeom prst="rect">
                      <a:avLst/>
                    </a:prstGeom>
                    <a:noFill/>
                    <a:ln>
                      <a:noFill/>
                    </a:ln>
                  </pic:spPr>
                </pic:pic>
              </a:graphicData>
            </a:graphic>
          </wp:inline>
        </w:drawing>
      </w:r>
    </w:p>
    <w:p w14:paraId="0F8A2665" w14:textId="08FEA2E4" w:rsidR="00782FF9" w:rsidRPr="00FF19B1" w:rsidRDefault="00B70113" w:rsidP="00DE2DCC">
      <w:pPr>
        <w:pStyle w:val="Caption"/>
        <w:rPr>
          <w:lang w:val="en-IE"/>
        </w:rPr>
      </w:pPr>
      <w:bookmarkStart w:id="2078" w:name="_Toc43942796"/>
      <w:bookmarkStart w:id="2079" w:name="_Toc69724508"/>
      <w:bookmarkStart w:id="2080" w:name="_Toc97296574"/>
      <w:bookmarkStart w:id="2081" w:name="_Toc172912822"/>
      <w:bookmarkStart w:id="2082" w:name="_Toc20226635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74</w:t>
      </w:r>
      <w:r w:rsidRPr="00FF19B1">
        <w:rPr>
          <w:lang w:val="en-IE"/>
        </w:rPr>
        <w:fldChar w:fldCharType="end"/>
      </w:r>
      <w:r w:rsidRPr="00FF19B1">
        <w:rPr>
          <w:lang w:val="en-IE"/>
        </w:rPr>
        <w:t xml:space="preserve">: </w:t>
      </w:r>
      <w:r w:rsidR="005316FA" w:rsidRPr="00FF19B1">
        <w:rPr>
          <w:lang w:val="en-IE"/>
        </w:rPr>
        <w:t>T-TRA-EFT-A-00</w:t>
      </w:r>
      <w:r w:rsidR="00863DBD" w:rsidRPr="00FF19B1">
        <w:rPr>
          <w:lang w:val="en-IE"/>
        </w:rPr>
        <w:t>5</w:t>
      </w:r>
      <w:r w:rsidR="005316FA" w:rsidRPr="00FF19B1">
        <w:rPr>
          <w:lang w:val="en-IE"/>
        </w:rPr>
        <w:t>-Lodgement of Transit Declaration having Export as Previous Procedure, Unknown Export MRN and Positive IE503 (before acceptance)</w:t>
      </w:r>
      <w:bookmarkEnd w:id="2078"/>
      <w:bookmarkEnd w:id="2079"/>
      <w:bookmarkEnd w:id="2080"/>
      <w:bookmarkEnd w:id="2081"/>
      <w:bookmarkEnd w:id="2082"/>
    </w:p>
    <w:p w14:paraId="54AAE8AE" w14:textId="04C93719" w:rsidR="003318F2" w:rsidRPr="00FF19B1" w:rsidRDefault="005639B5" w:rsidP="0098738D">
      <w:pPr>
        <w:pStyle w:val="Heading6"/>
        <w:rPr>
          <w:lang w:val="en-IE"/>
        </w:rPr>
      </w:pPr>
      <w:bookmarkStart w:id="2083" w:name="_Ref95816646"/>
      <w:r w:rsidRPr="00FF19B1">
        <w:rPr>
          <w:lang w:val="en-IE"/>
        </w:rPr>
        <w:t>T-TRA-EFT-A-013-Lodgement of transit declaration having export as previous procedure (external transit) - ARC Reference Number (or fallback e-AD reference number) as exists in Export Declaration data does not match with Transit Declaration Data</w:t>
      </w:r>
      <w:bookmarkEnd w:id="2083"/>
      <w:r w:rsidR="0031619B" w:rsidRPr="00FF19B1">
        <w:rPr>
          <w:lang w:val="en-IE"/>
        </w:rPr>
        <w:t xml:space="preserve"> - </w:t>
      </w:r>
      <w:r w:rsidR="0031619B" w:rsidRPr="00FF19B1">
        <w:rPr>
          <w:iCs/>
          <w:highlight w:val="lightGray"/>
          <w:lang w:val="en-IE"/>
        </w:rPr>
        <w:t>NO CHANGE</w:t>
      </w:r>
    </w:p>
    <w:p w14:paraId="0E948A3D" w14:textId="6AAEE3AD" w:rsidR="006F0235" w:rsidRPr="00FF19B1" w:rsidRDefault="003318F2" w:rsidP="003318F2">
      <w:pPr>
        <w:rPr>
          <w:lang w:val="en-IE"/>
        </w:rPr>
      </w:pPr>
      <w:r w:rsidRPr="00FF19B1">
        <w:rPr>
          <w:lang w:val="en-IE"/>
        </w:rPr>
        <w:t>The Holder of the Transit procedure lodges a transit declaration at the Office of Departure that references Export MRNs in the previous documents (under House Consignment data group). However,</w:t>
      </w:r>
      <w:r w:rsidR="001F44E4" w:rsidRPr="00FF19B1">
        <w:rPr>
          <w:lang w:val="en-IE"/>
        </w:rPr>
        <w:t xml:space="preserve"> </w:t>
      </w:r>
      <w:r w:rsidR="00507F81" w:rsidRPr="00FF19B1">
        <w:rPr>
          <w:lang w:val="en-IE"/>
        </w:rPr>
        <w:t>no,</w:t>
      </w:r>
      <w:r w:rsidR="006F42D6" w:rsidRPr="00FF19B1">
        <w:rPr>
          <w:lang w:val="en-IE"/>
        </w:rPr>
        <w:t xml:space="preserve"> or different</w:t>
      </w:r>
      <w:r w:rsidRPr="00FF19B1">
        <w:rPr>
          <w:lang w:val="en-IE"/>
        </w:rPr>
        <w:t xml:space="preserve"> </w:t>
      </w:r>
      <w:r w:rsidR="001F44E4" w:rsidRPr="00FF19B1">
        <w:rPr>
          <w:lang w:val="en-IE"/>
        </w:rPr>
        <w:t>ARC reference number</w:t>
      </w:r>
      <w:r w:rsidR="00E91819" w:rsidRPr="00FF19B1">
        <w:rPr>
          <w:lang w:val="en-IE"/>
        </w:rPr>
        <w:t>(s)</w:t>
      </w:r>
      <w:r w:rsidR="001F44E4" w:rsidRPr="00FF19B1">
        <w:rPr>
          <w:lang w:val="en-IE"/>
        </w:rPr>
        <w:t xml:space="preserve"> (or the fallback e-AD reference number</w:t>
      </w:r>
      <w:r w:rsidR="00E74AF1" w:rsidRPr="00FF19B1">
        <w:rPr>
          <w:lang w:val="en-IE"/>
        </w:rPr>
        <w:t>(s)</w:t>
      </w:r>
      <w:r w:rsidR="001F44E4" w:rsidRPr="00FF19B1">
        <w:rPr>
          <w:lang w:val="en-IE"/>
        </w:rPr>
        <w:t>)</w:t>
      </w:r>
      <w:r w:rsidRPr="00FF19B1">
        <w:rPr>
          <w:lang w:val="en-IE"/>
        </w:rPr>
        <w:t xml:space="preserve"> </w:t>
      </w:r>
      <w:r w:rsidR="006F42D6" w:rsidRPr="00FF19B1">
        <w:rPr>
          <w:szCs w:val="24"/>
          <w:lang w:val="en-IE"/>
        </w:rPr>
        <w:t>is</w:t>
      </w:r>
      <w:r w:rsidR="00A82E75" w:rsidRPr="00FF19B1">
        <w:rPr>
          <w:szCs w:val="24"/>
          <w:lang w:val="en-IE"/>
        </w:rPr>
        <w:t>/are</w:t>
      </w:r>
      <w:r w:rsidR="006F42D6" w:rsidRPr="00FF19B1">
        <w:rPr>
          <w:szCs w:val="24"/>
          <w:lang w:val="en-IE"/>
        </w:rPr>
        <w:t xml:space="preserve"> provided in the ‘Declaration Data’ E_DEC_DAT (IE015) </w:t>
      </w:r>
      <w:r w:rsidR="00C5147B" w:rsidRPr="00FF19B1">
        <w:rPr>
          <w:szCs w:val="24"/>
          <w:lang w:val="en-IE"/>
        </w:rPr>
        <w:t xml:space="preserve">(under the DG </w:t>
      </w:r>
      <w:r w:rsidR="00861252" w:rsidRPr="00FF19B1">
        <w:rPr>
          <w:szCs w:val="24"/>
          <w:lang w:val="en-IE"/>
        </w:rPr>
        <w:t>HOUSE CONSIGNMENT-</w:t>
      </w:r>
      <w:r w:rsidR="0097105D" w:rsidRPr="00FF19B1">
        <w:rPr>
          <w:szCs w:val="24"/>
          <w:lang w:val="en-IE"/>
        </w:rPr>
        <w:t>CONSIGNMENT ITEM-</w:t>
      </w:r>
      <w:r w:rsidR="00861252" w:rsidRPr="00FF19B1">
        <w:rPr>
          <w:szCs w:val="24"/>
          <w:lang w:val="en-IE"/>
        </w:rPr>
        <w:t>ADDITIONAL REFERENCE</w:t>
      </w:r>
      <w:r w:rsidR="00C5147B" w:rsidRPr="00FF19B1">
        <w:rPr>
          <w:szCs w:val="24"/>
          <w:lang w:val="en-IE"/>
        </w:rPr>
        <w:t xml:space="preserve">) </w:t>
      </w:r>
      <w:r w:rsidR="006F42D6" w:rsidRPr="00FF19B1">
        <w:rPr>
          <w:szCs w:val="24"/>
          <w:lang w:val="en-IE"/>
        </w:rPr>
        <w:t>compared to the ARC Reference number</w:t>
      </w:r>
      <w:r w:rsidR="00E74AF1" w:rsidRPr="00FF19B1">
        <w:rPr>
          <w:szCs w:val="24"/>
          <w:lang w:val="en-IE"/>
        </w:rPr>
        <w:t>(s)</w:t>
      </w:r>
      <w:r w:rsidR="006F42D6" w:rsidRPr="00FF19B1">
        <w:rPr>
          <w:szCs w:val="24"/>
          <w:lang w:val="en-IE"/>
        </w:rPr>
        <w:t xml:space="preserve"> included in the </w:t>
      </w:r>
      <w:r w:rsidR="000512F8" w:rsidRPr="00FF19B1">
        <w:rPr>
          <w:szCs w:val="24"/>
          <w:lang w:val="en-IE"/>
        </w:rPr>
        <w:t>Export Declaration</w:t>
      </w:r>
      <w:r w:rsidRPr="00FF19B1">
        <w:rPr>
          <w:lang w:val="en-IE"/>
        </w:rPr>
        <w:t>.</w:t>
      </w:r>
      <w:r w:rsidR="009D4AC4" w:rsidRPr="00FF19B1">
        <w:rPr>
          <w:lang w:val="en-IE"/>
        </w:rPr>
        <w:t xml:space="preserve"> Therefore, this scenario examines this case</w:t>
      </w:r>
      <w:r w:rsidR="005C0199" w:rsidRPr="00FF19B1">
        <w:rPr>
          <w:lang w:val="en-IE"/>
        </w:rPr>
        <w:t xml:space="preserve"> where the transit movement is accepted but it is </w:t>
      </w:r>
      <w:r w:rsidR="006F734A" w:rsidRPr="00FF19B1">
        <w:rPr>
          <w:lang w:val="en-IE"/>
        </w:rPr>
        <w:t xml:space="preserve">automatically </w:t>
      </w:r>
      <w:r w:rsidR="005C0199" w:rsidRPr="00FF19B1">
        <w:rPr>
          <w:lang w:val="en-IE"/>
        </w:rPr>
        <w:t>se</w:t>
      </w:r>
      <w:r w:rsidR="00344F11" w:rsidRPr="00FF19B1">
        <w:rPr>
          <w:lang w:val="en-IE"/>
        </w:rPr>
        <w:t>t under control due to the minor discrepancy in the ARC reference number(s)</w:t>
      </w:r>
      <w:r w:rsidR="00B631BE" w:rsidRPr="00FF19B1">
        <w:rPr>
          <w:lang w:val="en-IE"/>
        </w:rPr>
        <w:t xml:space="preserve"> between the Transit and Export Declarations</w:t>
      </w:r>
      <w:r w:rsidR="00344F11" w:rsidRPr="00FF19B1">
        <w:rPr>
          <w:lang w:val="en-IE"/>
        </w:rPr>
        <w:t>.</w:t>
      </w:r>
    </w:p>
    <w:p w14:paraId="3271A53E" w14:textId="2D936928" w:rsidR="00610352" w:rsidRPr="00FF19B1" w:rsidRDefault="004A5EF9" w:rsidP="003318F2">
      <w:pPr>
        <w:rPr>
          <w:lang w:val="en-IE"/>
        </w:rPr>
      </w:pPr>
      <w:r w:rsidRPr="00FF19B1">
        <w:rPr>
          <w:lang w:val="en-IE"/>
        </w:rPr>
        <w:t xml:space="preserve">This scenario starts after </w:t>
      </w:r>
      <w:r w:rsidR="00091E46" w:rsidRPr="00FF19B1">
        <w:rPr>
          <w:rStyle w:val="LinksChar"/>
          <w:lang w:val="en-IE"/>
        </w:rPr>
        <w:fldChar w:fldCharType="begin"/>
      </w:r>
      <w:r w:rsidR="00091E46" w:rsidRPr="00FF19B1">
        <w:rPr>
          <w:rStyle w:val="LinksChar"/>
          <w:lang w:val="en-IE"/>
        </w:rPr>
        <w:instrText xml:space="preserve"> REF Step_8_T_TRA_EFT_A_013 \h </w:instrText>
      </w:r>
      <w:r w:rsidR="00066461" w:rsidRPr="00FF19B1">
        <w:rPr>
          <w:rStyle w:val="LinksChar"/>
          <w:lang w:val="en-IE"/>
        </w:rPr>
        <w:instrText xml:space="preserve"> \* MERGEFORMAT </w:instrText>
      </w:r>
      <w:r w:rsidR="00091E46" w:rsidRPr="00FF19B1">
        <w:rPr>
          <w:rStyle w:val="LinksChar"/>
          <w:lang w:val="en-IE"/>
        </w:rPr>
      </w:r>
      <w:r w:rsidR="00091E46" w:rsidRPr="00FF19B1">
        <w:rPr>
          <w:rStyle w:val="LinksChar"/>
          <w:lang w:val="en-IE"/>
        </w:rPr>
        <w:fldChar w:fldCharType="separate"/>
      </w:r>
      <w:r w:rsidR="003911F1" w:rsidRPr="003911F1">
        <w:rPr>
          <w:rStyle w:val="LinksChar"/>
          <w:lang w:val="en-IE"/>
        </w:rPr>
        <w:t>[Step 8]</w:t>
      </w:r>
      <w:r w:rsidR="00091E46" w:rsidRPr="00FF19B1">
        <w:rPr>
          <w:rStyle w:val="LinksChar"/>
          <w:lang w:val="en-IE"/>
        </w:rPr>
        <w:fldChar w:fldCharType="end"/>
      </w:r>
      <w:r w:rsidRPr="00FF19B1">
        <w:rPr>
          <w:lang w:val="en-IE"/>
        </w:rPr>
        <w:t xml:space="preserve"> of</w:t>
      </w:r>
      <w:r w:rsidR="00E71865" w:rsidRPr="00FF19B1">
        <w:rPr>
          <w:rStyle w:val="LinksChar"/>
          <w:lang w:val="en-IE"/>
        </w:rPr>
        <w:t xml:space="preserve"> </w:t>
      </w:r>
      <w:r w:rsidR="00C26C83" w:rsidRPr="00FF19B1">
        <w:rPr>
          <w:rStyle w:val="LinksChar"/>
          <w:lang w:val="en-IE"/>
        </w:rPr>
        <w:fldChar w:fldCharType="begin"/>
      </w:r>
      <w:r w:rsidR="00C26C83" w:rsidRPr="00FF19B1">
        <w:rPr>
          <w:rStyle w:val="LinksChar"/>
          <w:lang w:val="en-IE"/>
        </w:rPr>
        <w:instrText xml:space="preserve"> REF _Ref11927134 \h  \* MERGEFORMAT </w:instrText>
      </w:r>
      <w:r w:rsidR="00C26C83" w:rsidRPr="00FF19B1">
        <w:rPr>
          <w:rStyle w:val="LinksChar"/>
          <w:lang w:val="en-IE"/>
        </w:rPr>
      </w:r>
      <w:r w:rsidR="00C26C83" w:rsidRPr="00FF19B1">
        <w:rPr>
          <w:rStyle w:val="LinksChar"/>
          <w:lang w:val="en-IE"/>
        </w:rPr>
        <w:fldChar w:fldCharType="separate"/>
      </w:r>
      <w:r w:rsidR="003911F1" w:rsidRPr="003911F1">
        <w:rPr>
          <w:rStyle w:val="LinksChar"/>
          <w:lang w:val="en-IE"/>
        </w:rPr>
        <w:t>T-TRA-EFT-M-001-Core flow of the export followed by transit - External transit</w:t>
      </w:r>
      <w:r w:rsidR="00C26C83" w:rsidRPr="00FF19B1">
        <w:rPr>
          <w:rStyle w:val="LinksChar"/>
          <w:lang w:val="en-IE"/>
        </w:rPr>
        <w:fldChar w:fldCharType="end"/>
      </w:r>
      <w:r w:rsidRPr="00FF19B1">
        <w:rPr>
          <w:lang w:val="en-IE"/>
        </w:rPr>
        <w:t>.</w:t>
      </w:r>
    </w:p>
    <w:p w14:paraId="566F13D8" w14:textId="2F910AD8" w:rsidR="001F1F16" w:rsidRPr="00FF19B1" w:rsidRDefault="0048769E" w:rsidP="001F1F16">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C64E2D" w:rsidRPr="00FF19B1">
        <w:rPr>
          <w:b/>
          <w:lang w:val="en-IE"/>
        </w:rPr>
        <w:instrText>EFT</w:instrText>
      </w:r>
      <w:r w:rsidRPr="00FF19B1">
        <w:rPr>
          <w:b/>
          <w:lang w:val="en-IE"/>
        </w:rPr>
        <w:instrText>-A-0</w:instrText>
      </w:r>
      <w:r w:rsidR="00C64E2D" w:rsidRPr="00FF19B1">
        <w:rPr>
          <w:b/>
          <w:lang w:val="en-IE"/>
        </w:rPr>
        <w:instrText>1</w:instrText>
      </w:r>
      <w:r w:rsidRPr="00FF19B1">
        <w:rPr>
          <w:b/>
          <w:lang w:val="en-IE"/>
        </w:rPr>
        <w:instrText>3 \r</w:instrText>
      </w:r>
      <w:r w:rsidR="00C64E2D" w:rsidRPr="00FF19B1">
        <w:rPr>
          <w:b/>
          <w:lang w:val="en-IE"/>
        </w:rPr>
        <w:instrText>9</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w:t>
      </w:r>
      <w:r w:rsidR="00C64E2D" w:rsidRPr="00FF19B1">
        <w:rPr>
          <w:b/>
          <w:lang w:val="en-IE"/>
        </w:rPr>
        <w:t xml:space="preserve"> </w:t>
      </w:r>
      <w:r w:rsidR="001F1F16" w:rsidRPr="00FF19B1">
        <w:rPr>
          <w:lang w:val="en-IE"/>
        </w:rPr>
        <w:t xml:space="preserve">Upon reception of the positive ‘Transit Presentation Notification Response’ N_XFT_RSP (IE191) message, the Office of Departure </w:t>
      </w:r>
      <w:r w:rsidR="00375945" w:rsidRPr="00FF19B1">
        <w:rPr>
          <w:lang w:val="en-IE"/>
        </w:rPr>
        <w:t xml:space="preserve">does not </w:t>
      </w:r>
      <w:r w:rsidR="001F1F16" w:rsidRPr="00FF19B1">
        <w:rPr>
          <w:lang w:val="en-IE"/>
        </w:rPr>
        <w:t>verif</w:t>
      </w:r>
      <w:r w:rsidR="00375945" w:rsidRPr="00FF19B1">
        <w:rPr>
          <w:lang w:val="en-IE"/>
        </w:rPr>
        <w:t>y</w:t>
      </w:r>
      <w:r w:rsidR="001F1F16" w:rsidRPr="00FF19B1">
        <w:rPr>
          <w:lang w:val="en-IE"/>
        </w:rPr>
        <w:t xml:space="preserve"> </w:t>
      </w:r>
      <w:r w:rsidR="00CB2A9F" w:rsidRPr="00FF19B1">
        <w:rPr>
          <w:lang w:val="en-IE"/>
        </w:rPr>
        <w:t>some or all of the</w:t>
      </w:r>
      <w:r w:rsidR="001F1F16" w:rsidRPr="00FF19B1">
        <w:rPr>
          <w:lang w:val="en-IE"/>
        </w:rPr>
        <w:t xml:space="preserve"> ARC reference number</w:t>
      </w:r>
      <w:r w:rsidR="00315A4A" w:rsidRPr="00FF19B1">
        <w:rPr>
          <w:lang w:val="en-IE"/>
        </w:rPr>
        <w:t>(s)</w:t>
      </w:r>
      <w:r w:rsidR="001F1F16" w:rsidRPr="00FF19B1">
        <w:rPr>
          <w:lang w:val="en-IE"/>
        </w:rPr>
        <w:t xml:space="preserve"> (or the fallback e-AD reference number</w:t>
      </w:r>
      <w:r w:rsidR="00315A4A" w:rsidRPr="00FF19B1">
        <w:rPr>
          <w:lang w:val="en-IE"/>
        </w:rPr>
        <w:t>(s)</w:t>
      </w:r>
      <w:r w:rsidR="001F1F16" w:rsidRPr="00FF19B1">
        <w:rPr>
          <w:lang w:val="en-IE"/>
        </w:rPr>
        <w:t xml:space="preserve">) received in the ‘Transit Presentation Notification Response’ N_XFT_RSP (IE191) </w:t>
      </w:r>
      <w:r w:rsidR="00092DDE" w:rsidRPr="00FF19B1">
        <w:rPr>
          <w:lang w:val="en-IE"/>
        </w:rPr>
        <w:t>with those</w:t>
      </w:r>
      <w:r w:rsidR="001F1F16" w:rsidRPr="00FF19B1">
        <w:rPr>
          <w:lang w:val="en-IE"/>
        </w:rPr>
        <w:t xml:space="preserve"> included in the ‘Declaration Data’ E_DEC_DAT (IE015)</w:t>
      </w:r>
      <w:r w:rsidR="00203C61" w:rsidRPr="00FF19B1">
        <w:rPr>
          <w:lang w:val="en-IE"/>
        </w:rPr>
        <w:t xml:space="preserve"> [under the </w:t>
      </w:r>
      <w:r w:rsidR="00203C61" w:rsidRPr="00FF19B1">
        <w:rPr>
          <w:szCs w:val="24"/>
          <w:lang w:val="en-IE"/>
        </w:rPr>
        <w:t>under the DG HOUSE CONSIGNMENT-CONSIGNMENT ITEM-ADDITIONAL REFERENCE</w:t>
      </w:r>
      <w:r w:rsidR="00203C61" w:rsidRPr="00FF19B1">
        <w:rPr>
          <w:lang w:val="en-IE"/>
        </w:rPr>
        <w:t>]</w:t>
      </w:r>
      <w:r w:rsidR="001F1F16" w:rsidRPr="00FF19B1">
        <w:rPr>
          <w:lang w:val="en-IE"/>
        </w:rPr>
        <w:t xml:space="preserve">. </w:t>
      </w:r>
      <w:r w:rsidR="00203C61" w:rsidRPr="00FF19B1">
        <w:rPr>
          <w:lang w:val="en-IE"/>
        </w:rPr>
        <w:t>Nevertheless</w:t>
      </w:r>
      <w:r w:rsidR="001F1F16" w:rsidRPr="00FF19B1">
        <w:rPr>
          <w:lang w:val="en-IE"/>
        </w:rPr>
        <w:t>, the Office of Departure accepts the transit declaration and communicates the MRN to the Holder of the Transit Procedure with the ‘MRN Allocated’ E_MRN_ALL (IE028) message.</w:t>
      </w:r>
    </w:p>
    <w:p w14:paraId="56944C10" w14:textId="1F3F4EA8" w:rsidR="002C1F07" w:rsidRPr="00FF19B1" w:rsidRDefault="001F1F16" w:rsidP="001F1F16">
      <w:pPr>
        <w:rPr>
          <w:lang w:val="en-IE"/>
        </w:rPr>
      </w:pPr>
      <w:r w:rsidRPr="00FF19B1">
        <w:rPr>
          <w:lang w:val="en-IE"/>
        </w:rPr>
        <w:t xml:space="preserve">The state of the movement at the Office of Departure is set to </w:t>
      </w:r>
      <w:hyperlink w:anchor="_Office_of_Departure" w:history="1">
        <w:r w:rsidRPr="00FF19B1">
          <w:rPr>
            <w:rStyle w:val="Hyperlink"/>
            <w:lang w:val="en-IE"/>
          </w:rPr>
          <w:t>Accepted</w:t>
        </w:r>
      </w:hyperlink>
      <w:r w:rsidRPr="00FF19B1">
        <w:rPr>
          <w:rStyle w:val="Hyperlink"/>
          <w:lang w:val="en-IE"/>
        </w:rPr>
        <w:t>.</w:t>
      </w:r>
    </w:p>
    <w:p w14:paraId="310E5270" w14:textId="102AC7A3" w:rsidR="00E62F2A" w:rsidRPr="00FF19B1" w:rsidRDefault="00E62F2A" w:rsidP="00E62F2A">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w:instrText>
      </w:r>
      <w:r w:rsidR="00276921" w:rsidRPr="00FF19B1">
        <w:rPr>
          <w:b/>
          <w:lang w:val="en-IE"/>
        </w:rPr>
        <w:instrText>EFT-A-013</w:instrText>
      </w:r>
      <w:r w:rsidRPr="00FF19B1">
        <w:rPr>
          <w:b/>
          <w:lang w:val="en-IE"/>
        </w:rPr>
        <w:instrText xml:space="preserve">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 xml:space="preserve">] </w:t>
      </w:r>
      <w:r w:rsidRPr="00FF19B1">
        <w:rPr>
          <w:lang w:val="en-IE"/>
        </w:rPr>
        <w:t>The ‘Transit Presentation Notification’ N_ XFT_REQ (IE190) message is sent again to the Office of Exit to allocate the transit MRN for the Export MRNs since the transit declaration has been accepted.</w:t>
      </w:r>
    </w:p>
    <w:p w14:paraId="0D7D6543" w14:textId="3A3991AC" w:rsidR="00E62F2A" w:rsidRPr="00FF19B1" w:rsidRDefault="00E62F2A" w:rsidP="00E62F2A">
      <w:pPr>
        <w:rPr>
          <w:lang w:val="en-IE"/>
        </w:rPr>
      </w:pPr>
      <w:r w:rsidRPr="00FF19B1">
        <w:rPr>
          <w:lang w:val="en-IE"/>
        </w:rPr>
        <w:t xml:space="preserve">While a response is expected from the Office of Exit, the state of the movement at the Office of Departure is set to </w:t>
      </w:r>
      <w:hyperlink w:anchor="_Office_of_Departure" w:history="1">
        <w:r w:rsidRPr="00FF19B1">
          <w:rPr>
            <w:rStyle w:val="Hyperlink"/>
            <w:lang w:val="en-IE"/>
          </w:rPr>
          <w:t>Pending response from AES</w:t>
        </w:r>
      </w:hyperlink>
      <w:r w:rsidRPr="00FF19B1">
        <w:rPr>
          <w:lang w:val="en-IE"/>
        </w:rPr>
        <w:t>.</w:t>
      </w:r>
    </w:p>
    <w:p w14:paraId="1EA27543" w14:textId="77777777" w:rsidR="00E62F2A" w:rsidRPr="00FF19B1" w:rsidRDefault="00E62F2A" w:rsidP="00E62F2A">
      <w:pPr>
        <w:rPr>
          <w:lang w:val="en-IE"/>
        </w:rPr>
      </w:pPr>
      <w:r w:rsidRPr="00FF19B1">
        <w:rPr>
          <w:lang w:val="en-IE"/>
        </w:rPr>
        <w:t xml:space="preserve">Upon reception of the ‘Transit Presentation Notification’ N_ XFT_REQ (IE190) message, the Office of Exit allocates the Transit MRN for the specific Export MRNs </w:t>
      </w:r>
    </w:p>
    <w:p w14:paraId="59794E79" w14:textId="3D43902D" w:rsidR="00E62F2A" w:rsidRPr="00FF19B1" w:rsidRDefault="00E62F2A" w:rsidP="00E62F2A">
      <w:pPr>
        <w:rPr>
          <w:lang w:val="en-IE"/>
        </w:rPr>
      </w:pPr>
      <w:bookmarkStart w:id="2084" w:name="Step_11_T_TRA_EFT_A_013"/>
      <w:r w:rsidRPr="00FF19B1">
        <w:rPr>
          <w:b/>
          <w:lang w:val="en-IE"/>
        </w:rPr>
        <w:t xml:space="preserve">[Step </w:t>
      </w:r>
      <w:r w:rsidRPr="00FF19B1">
        <w:rPr>
          <w:b/>
          <w:lang w:val="en-IE"/>
        </w:rPr>
        <w:fldChar w:fldCharType="begin"/>
      </w:r>
      <w:r w:rsidRPr="00FF19B1">
        <w:rPr>
          <w:b/>
          <w:lang w:val="en-IE"/>
        </w:rPr>
        <w:instrText xml:space="preserve"> seq </w:instrText>
      </w:r>
      <w:r w:rsidR="00276921" w:rsidRPr="00FF19B1">
        <w:rPr>
          <w:b/>
          <w:lang w:val="en-IE"/>
        </w:rPr>
        <w:instrText>EFT-A-013</w:instrText>
      </w:r>
      <w:r w:rsidRPr="00FF19B1">
        <w:rPr>
          <w:b/>
          <w:lang w:val="en-IE"/>
        </w:rPr>
        <w:instrText xml:space="preserve">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w:t>
      </w:r>
      <w:bookmarkEnd w:id="2084"/>
      <w:r w:rsidRPr="00FF19B1">
        <w:rPr>
          <w:b/>
          <w:lang w:val="en-IE"/>
        </w:rPr>
        <w:t xml:space="preserve"> </w:t>
      </w:r>
      <w:r w:rsidRPr="00FF19B1">
        <w:rPr>
          <w:lang w:val="en-IE"/>
        </w:rPr>
        <w:t>The Office of Exit replies back with a positive ‘Transit Presentation Notification Response’ N_XFT_RSP (IE191) message to acknowledge the successful allocation of the Transit MRN with the Export MRN(s).</w:t>
      </w:r>
    </w:p>
    <w:p w14:paraId="1DC46E92" w14:textId="6E1E17C4" w:rsidR="00E62F2A" w:rsidRPr="00FF19B1" w:rsidRDefault="00E62F2A" w:rsidP="00E62F2A">
      <w:pPr>
        <w:rPr>
          <w:rStyle w:val="Hyperlink"/>
          <w:lang w:val="en-IE"/>
        </w:rPr>
      </w:pPr>
      <w:r w:rsidRPr="00FF19B1">
        <w:rPr>
          <w:lang w:val="en-IE"/>
        </w:rPr>
        <w:t xml:space="preserve">Upon reception of a positive ‘Transit Presentation Notification Response’ N_XFT_RSP (IE191) message, the state is set back to </w:t>
      </w:r>
      <w:hyperlink w:anchor="_Office_of_Departure" w:history="1">
        <w:r w:rsidRPr="00FF19B1">
          <w:rPr>
            <w:rStyle w:val="Hyperlink"/>
            <w:lang w:val="en-IE"/>
          </w:rPr>
          <w:t>Accepted</w:t>
        </w:r>
      </w:hyperlink>
      <w:r w:rsidRPr="00FF19B1">
        <w:rPr>
          <w:rStyle w:val="Hyperlink"/>
          <w:lang w:val="en-IE"/>
        </w:rPr>
        <w:t>.</w:t>
      </w:r>
    </w:p>
    <w:p w14:paraId="22F499CE" w14:textId="18ABFFBD" w:rsidR="009114AA" w:rsidRPr="00FF19B1" w:rsidRDefault="00E62F2A" w:rsidP="00E62F2A">
      <w:pPr>
        <w:rPr>
          <w:lang w:val="en-IE"/>
        </w:rPr>
      </w:pPr>
      <w:r w:rsidRPr="00FF19B1">
        <w:rPr>
          <w:lang w:val="en-IE"/>
        </w:rPr>
        <w:t>Next, the risk analysis is performed into the transit movement</w:t>
      </w:r>
      <w:r w:rsidR="005F5122" w:rsidRPr="00FF19B1">
        <w:rPr>
          <w:lang w:val="en-IE"/>
        </w:rPr>
        <w:t>.</w:t>
      </w:r>
      <w:r w:rsidR="00D50A76" w:rsidRPr="00FF19B1">
        <w:rPr>
          <w:lang w:val="en-IE"/>
        </w:rPr>
        <w:t xml:space="preserve"> </w:t>
      </w:r>
      <w:r w:rsidRPr="00FF19B1">
        <w:rPr>
          <w:lang w:val="en-IE"/>
        </w:rPr>
        <w:t xml:space="preserve">Following the completion of risk analysis </w:t>
      </w:r>
      <w:r w:rsidR="00624BB2" w:rsidRPr="00FF19B1">
        <w:rPr>
          <w:lang w:val="en-IE"/>
        </w:rPr>
        <w:t xml:space="preserve">but since no or different ARC reference number(s) (or the fallback e-AD reference number(s)) </w:t>
      </w:r>
      <w:r w:rsidR="00624BB2" w:rsidRPr="00FF19B1">
        <w:rPr>
          <w:szCs w:val="24"/>
          <w:lang w:val="en-IE"/>
        </w:rPr>
        <w:t>is/are provided in the ‘Declaration Data’ E_DEC_DAT (IE015) (under the DG HOUSE CONSIGNMENT-CONSIGNMENT ITEM-ADDITIONAL REFERENCE) compared to the ARC Reference number(s) included in the Export Declaration</w:t>
      </w:r>
      <w:r w:rsidRPr="00FF19B1">
        <w:rPr>
          <w:lang w:val="en-IE"/>
        </w:rPr>
        <w:t xml:space="preserve">, the state of the movement at the Office of Departure is </w:t>
      </w:r>
      <w:r w:rsidR="0047767A" w:rsidRPr="00FF19B1">
        <w:rPr>
          <w:lang w:val="en-IE"/>
        </w:rPr>
        <w:t xml:space="preserve">automatically </w:t>
      </w:r>
      <w:r w:rsidRPr="00FF19B1">
        <w:rPr>
          <w:lang w:val="en-IE"/>
        </w:rPr>
        <w:t xml:space="preserve">set to </w:t>
      </w:r>
      <w:hyperlink w:anchor="_Office_of_Departure" w:history="1">
        <w:r w:rsidRPr="00FF19B1">
          <w:rPr>
            <w:rStyle w:val="Hyperlink"/>
            <w:lang w:val="en-IE"/>
          </w:rPr>
          <w:t xml:space="preserve">Under </w:t>
        </w:r>
        <w:r w:rsidR="00061AC7" w:rsidRPr="00FF19B1">
          <w:rPr>
            <w:rStyle w:val="Hyperlink"/>
            <w:lang w:val="en-IE"/>
          </w:rPr>
          <w:t>Control</w:t>
        </w:r>
      </w:hyperlink>
      <w:r w:rsidRPr="00FF19B1">
        <w:rPr>
          <w:lang w:val="en-IE"/>
        </w:rPr>
        <w:t>.</w:t>
      </w:r>
    </w:p>
    <w:p w14:paraId="103AC2C6" w14:textId="2D0B7FCA" w:rsidR="00D50A76" w:rsidRPr="00FF19B1" w:rsidRDefault="000F0262" w:rsidP="00E62F2A">
      <w:pPr>
        <w:rPr>
          <w:lang w:val="en-IE"/>
        </w:rPr>
      </w:pPr>
      <w:r w:rsidRPr="00FF19B1">
        <w:rPr>
          <w:lang w:val="en-IE"/>
        </w:rPr>
        <w:t>It should be noted that</w:t>
      </w:r>
      <w:r w:rsidR="000A0226" w:rsidRPr="00FF19B1">
        <w:rPr>
          <w:lang w:val="en-IE"/>
        </w:rPr>
        <w:t xml:space="preserve"> </w:t>
      </w:r>
      <w:r w:rsidRPr="00FF19B1">
        <w:rPr>
          <w:lang w:val="en-IE"/>
        </w:rPr>
        <w:t>control is performed to the transit movement by taking into consideration the results of the risk analysis.</w:t>
      </w:r>
      <w:r w:rsidR="0017090E" w:rsidRPr="00FF19B1">
        <w:rPr>
          <w:lang w:val="en-IE"/>
        </w:rPr>
        <w:t xml:space="preserve"> </w:t>
      </w:r>
      <w:r w:rsidR="00D50A76" w:rsidRPr="00FF19B1">
        <w:rPr>
          <w:lang w:val="en-IE"/>
        </w:rPr>
        <w:t>In case of Simplified Procedure</w:t>
      </w:r>
      <w:r w:rsidR="002D05AD" w:rsidRPr="00FF19B1">
        <w:rPr>
          <w:lang w:val="en-IE"/>
        </w:rPr>
        <w:t>,</w:t>
      </w:r>
      <w:r w:rsidR="00D50A76" w:rsidRPr="00FF19B1">
        <w:rPr>
          <w:lang w:val="en-IE"/>
        </w:rPr>
        <w:t xml:space="preserve"> the timer </w:t>
      </w:r>
      <w:hyperlink w:anchor="T_Awaiting_Automatic_Release" w:history="1">
        <w:r w:rsidR="00D50A76" w:rsidRPr="00FF19B1">
          <w:rPr>
            <w:rStyle w:val="Hyperlink"/>
            <w:lang w:val="en-IE"/>
          </w:rPr>
          <w:t>T_Awaiting_Automatic_Release</w:t>
        </w:r>
      </w:hyperlink>
      <w:r w:rsidR="00D50A76" w:rsidRPr="00FF19B1">
        <w:rPr>
          <w:lang w:val="en-IE"/>
        </w:rPr>
        <w:t xml:space="preserve"> </w:t>
      </w:r>
      <w:r w:rsidR="00992D08" w:rsidRPr="00FF19B1">
        <w:rPr>
          <w:lang w:val="en-IE"/>
        </w:rPr>
        <w:t xml:space="preserve">is </w:t>
      </w:r>
      <w:r w:rsidR="00096C94" w:rsidRPr="00FF19B1">
        <w:rPr>
          <w:lang w:val="en-IE"/>
        </w:rPr>
        <w:t>not</w:t>
      </w:r>
      <w:r w:rsidR="00D50A76" w:rsidRPr="00FF19B1">
        <w:rPr>
          <w:lang w:val="en-IE"/>
        </w:rPr>
        <w:t xml:space="preserve"> initiated </w:t>
      </w:r>
      <w:r w:rsidR="00F05918" w:rsidRPr="00FF19B1">
        <w:rPr>
          <w:lang w:val="en-IE"/>
        </w:rPr>
        <w:t xml:space="preserve">(even in case of no risk) </w:t>
      </w:r>
      <w:r w:rsidR="00096C94" w:rsidRPr="00FF19B1">
        <w:rPr>
          <w:lang w:val="en-IE"/>
        </w:rPr>
        <w:t xml:space="preserve">since </w:t>
      </w:r>
      <w:r w:rsidR="000752F1" w:rsidRPr="00FF19B1">
        <w:rPr>
          <w:lang w:val="en-IE"/>
        </w:rPr>
        <w:t xml:space="preserve">anyways </w:t>
      </w:r>
      <w:r w:rsidR="00096C94" w:rsidRPr="00FF19B1">
        <w:rPr>
          <w:lang w:val="en-IE"/>
        </w:rPr>
        <w:t>the movement is to be controlled.</w:t>
      </w:r>
    </w:p>
    <w:p w14:paraId="78BBD708" w14:textId="43BF9AE3" w:rsidR="00FE00D5" w:rsidRPr="00FF19B1" w:rsidRDefault="00FE00D5" w:rsidP="00FE00D5">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00B45830" w:rsidRPr="00FF19B1">
        <w:rPr>
          <w:b/>
          <w:lang w:val="en-IE"/>
        </w:rPr>
        <w:instrText>EFT-A-013</w:instrText>
      </w:r>
      <w:r w:rsidRPr="00FF19B1">
        <w:rPr>
          <w:b/>
          <w:lang w:val="en-IE"/>
        </w:rPr>
        <w:instrText xml:space="preserve"> </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 xml:space="preserve">] </w:t>
      </w:r>
      <w:r w:rsidRPr="00FF19B1">
        <w:rPr>
          <w:lang w:val="en-IE"/>
        </w:rPr>
        <w:t xml:space="preserve">The Office of Departure sends the ‘Control Decision Notification’ E_CTR_DEC (IE060) message to the Holder of the Transit Procedure in order to notify about the upcoming control activities (having the data element TRANSIT OPERATION-Notification type = ‘0-Decision to Control (and requested documents if needed)’). This message is sent in both cases of Normal and Simplified Procedures. The state of the movement at the Office of Departure is set to </w:t>
      </w:r>
      <w:hyperlink w:anchor="_Office_of_Departure" w:history="1">
        <w:r w:rsidRPr="00FF19B1">
          <w:rPr>
            <w:rStyle w:val="Hyperlink"/>
            <w:lang w:val="en-IE"/>
          </w:rPr>
          <w:t>Under control</w:t>
        </w:r>
      </w:hyperlink>
      <w:r w:rsidRPr="00FF19B1">
        <w:rPr>
          <w:lang w:val="en-IE"/>
        </w:rPr>
        <w:t>.</w:t>
      </w:r>
    </w:p>
    <w:p w14:paraId="59353BD3" w14:textId="7CBF0BCC" w:rsidR="00FE00D5" w:rsidRPr="00FF19B1" w:rsidRDefault="00B45830" w:rsidP="00FE00D5">
      <w:pPr>
        <w:rPr>
          <w:b/>
          <w:lang w:val="en-IE"/>
        </w:rPr>
      </w:pPr>
      <w:r w:rsidRPr="00FF19B1">
        <w:rPr>
          <w:b/>
          <w:lang w:val="en-IE"/>
        </w:rPr>
        <w:t xml:space="preserve">[Step </w:t>
      </w:r>
      <w:r w:rsidRPr="00FF19B1">
        <w:rPr>
          <w:b/>
          <w:lang w:val="en-IE"/>
        </w:rPr>
        <w:fldChar w:fldCharType="begin"/>
      </w:r>
      <w:r w:rsidRPr="00FF19B1">
        <w:rPr>
          <w:b/>
          <w:lang w:val="en-IE"/>
        </w:rPr>
        <w:instrText xml:space="preserve"> seq  EFT-A-013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w:t>
      </w:r>
      <w:r w:rsidR="00FE00D5" w:rsidRPr="00FF19B1">
        <w:rPr>
          <w:b/>
          <w:lang w:val="en-IE"/>
        </w:rPr>
        <w:t xml:space="preserve"> </w:t>
      </w:r>
      <w:r w:rsidR="00FE00D5" w:rsidRPr="00FF19B1">
        <w:rPr>
          <w:lang w:val="en-IE"/>
        </w:rPr>
        <w:t xml:space="preserve">After the control is finished, the results are registered by means of the ‘Departure Control Results’ N_DEP_CON (IE017). The results of the control activity indicate minor discrepancies </w:t>
      </w:r>
      <w:r w:rsidR="0080753E" w:rsidRPr="00FF19B1">
        <w:rPr>
          <w:lang w:val="en-IE"/>
        </w:rPr>
        <w:t>due to the d</w:t>
      </w:r>
      <w:r w:rsidR="00125A23" w:rsidRPr="00FF19B1">
        <w:rPr>
          <w:lang w:val="en-IE"/>
        </w:rPr>
        <w:t>ifference in ARC reference number(s) (or the fallback e-AD reference number(s)) between the Export and the Transit Declarations. Therefore,</w:t>
      </w:r>
      <w:r w:rsidR="00FE00D5" w:rsidRPr="00FF19B1">
        <w:rPr>
          <w:lang w:val="en-IE"/>
        </w:rPr>
        <w:t xml:space="preserve"> advice is needed from the Holder of the Transit Procedure. However, the Holder of the Transit Procedure does not provide their advice immediately. For this reason, the status of the movement at the Office of Departure is set to </w:t>
      </w:r>
      <w:hyperlink w:anchor="_Office_of_Departure" w:history="1">
        <w:r w:rsidR="00FE00D5" w:rsidRPr="00FF19B1">
          <w:rPr>
            <w:rStyle w:val="Hyperlink"/>
            <w:lang w:val="en-IE"/>
          </w:rPr>
          <w:t>Under release request</w:t>
        </w:r>
      </w:hyperlink>
      <w:r w:rsidR="00FE00D5" w:rsidRPr="00FF19B1">
        <w:rPr>
          <w:lang w:val="en-IE"/>
        </w:rPr>
        <w:t>.</w:t>
      </w:r>
    </w:p>
    <w:p w14:paraId="6A44F979" w14:textId="22C046EF" w:rsidR="00FE00D5" w:rsidRPr="00FF19B1" w:rsidRDefault="00B45830" w:rsidP="00FE00D5">
      <w:pPr>
        <w:rPr>
          <w:lang w:val="en-IE"/>
        </w:rPr>
      </w:pPr>
      <w:r w:rsidRPr="00FF19B1">
        <w:rPr>
          <w:b/>
          <w:lang w:val="en-IE"/>
        </w:rPr>
        <w:t xml:space="preserve">[Step </w:t>
      </w:r>
      <w:r w:rsidRPr="00FF19B1">
        <w:rPr>
          <w:b/>
          <w:lang w:val="en-IE"/>
        </w:rPr>
        <w:fldChar w:fldCharType="begin"/>
      </w:r>
      <w:r w:rsidRPr="00FF19B1">
        <w:rPr>
          <w:b/>
          <w:lang w:val="en-IE"/>
        </w:rPr>
        <w:instrText xml:space="preserve"> seq  EFT-A-013 </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w:t>
      </w:r>
      <w:r w:rsidR="00FE00D5" w:rsidRPr="00FF19B1">
        <w:rPr>
          <w:b/>
          <w:lang w:val="en-IE"/>
        </w:rPr>
        <w:t xml:space="preserve"> </w:t>
      </w:r>
      <w:r w:rsidR="00FE00D5" w:rsidRPr="00FF19B1">
        <w:rPr>
          <w:lang w:val="en-IE"/>
        </w:rPr>
        <w:t xml:space="preserve">The timer </w:t>
      </w:r>
      <w:hyperlink w:anchor="T_Declaration_Awaiting_Release_Request" w:history="1">
        <w:r w:rsidR="00FE00D5" w:rsidRPr="00FF19B1">
          <w:rPr>
            <w:rStyle w:val="Hyperlink"/>
            <w:lang w:val="en-IE"/>
          </w:rPr>
          <w:t>T_Declaration_Awaiting_Release_Request</w:t>
        </w:r>
      </w:hyperlink>
      <w:r w:rsidR="00FE00D5" w:rsidRPr="00FF19B1">
        <w:rPr>
          <w:lang w:val="en-IE"/>
        </w:rPr>
        <w:t xml:space="preserve"> starts.</w:t>
      </w:r>
    </w:p>
    <w:p w14:paraId="73237F67" w14:textId="284E0A9E" w:rsidR="00FE00D5" w:rsidRPr="00FF19B1" w:rsidRDefault="00B45830" w:rsidP="00FE00D5">
      <w:pPr>
        <w:rPr>
          <w:lang w:val="en-IE"/>
        </w:rPr>
      </w:pPr>
      <w:r w:rsidRPr="00FF19B1">
        <w:rPr>
          <w:b/>
          <w:lang w:val="en-IE"/>
        </w:rPr>
        <w:t xml:space="preserve">[Step </w:t>
      </w:r>
      <w:r w:rsidRPr="00FF19B1">
        <w:rPr>
          <w:b/>
          <w:lang w:val="en-IE"/>
        </w:rPr>
        <w:fldChar w:fldCharType="begin"/>
      </w:r>
      <w:r w:rsidRPr="00FF19B1">
        <w:rPr>
          <w:b/>
          <w:lang w:val="en-IE"/>
        </w:rPr>
        <w:instrText xml:space="preserve"> seq  EFT-A-013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w:t>
      </w:r>
      <w:r w:rsidR="00FE00D5" w:rsidRPr="00FF19B1">
        <w:rPr>
          <w:b/>
          <w:lang w:val="en-IE"/>
        </w:rPr>
        <w:t xml:space="preserve"> </w:t>
      </w:r>
      <w:r w:rsidR="00FE00D5" w:rsidRPr="00FF19B1">
        <w:rPr>
          <w:lang w:val="en-IE"/>
        </w:rPr>
        <w:t>The Holder of the Transit Procedure sends the ‘Request of Release’ E_REQ_REL (IE054), containing the flag ‘Release Request’ set to “</w:t>
      </w:r>
      <w:r w:rsidR="00531395" w:rsidRPr="00FF19B1">
        <w:rPr>
          <w:lang w:val="en-IE"/>
        </w:rPr>
        <w:t>1</w:t>
      </w:r>
      <w:r w:rsidR="00FE00D5" w:rsidRPr="00FF19B1">
        <w:rPr>
          <w:lang w:val="en-IE"/>
        </w:rPr>
        <w:t>-</w:t>
      </w:r>
      <w:r w:rsidR="00531395" w:rsidRPr="00FF19B1">
        <w:rPr>
          <w:lang w:val="en-IE"/>
        </w:rPr>
        <w:t>Yes</w:t>
      </w:r>
      <w:r w:rsidR="00FE00D5" w:rsidRPr="00FF19B1">
        <w:rPr>
          <w:lang w:val="en-IE"/>
        </w:rPr>
        <w:t>”, to the Office of Departure</w:t>
      </w:r>
      <w:r w:rsidR="00B5092C" w:rsidRPr="00FF19B1">
        <w:rPr>
          <w:lang w:val="en-IE"/>
        </w:rPr>
        <w:t xml:space="preserve"> meaning that the Holder of the Transit Procedure does not oppose the minor discrepancies</w:t>
      </w:r>
      <w:r w:rsidR="00E15016" w:rsidRPr="00FF19B1">
        <w:rPr>
          <w:lang w:val="en-IE"/>
        </w:rPr>
        <w:t xml:space="preserve"> in the ARC reference numbers to be aligned in the transit declaration with those of the export declaration</w:t>
      </w:r>
      <w:r w:rsidR="00FE00D5" w:rsidRPr="00FF19B1">
        <w:rPr>
          <w:lang w:val="en-IE"/>
        </w:rPr>
        <w:t>.</w:t>
      </w:r>
    </w:p>
    <w:p w14:paraId="51BF1347" w14:textId="3AE871BD" w:rsidR="00F062A6" w:rsidRPr="00FF19B1" w:rsidRDefault="00F062A6" w:rsidP="00FE00D5">
      <w:pPr>
        <w:rPr>
          <w:i/>
          <w:iCs/>
          <w:lang w:val="en-IE"/>
        </w:rPr>
      </w:pPr>
      <w:r w:rsidRPr="00FF19B1">
        <w:rPr>
          <w:i/>
          <w:iCs/>
          <w:lang w:val="en-IE"/>
        </w:rPr>
        <w:lastRenderedPageBreak/>
        <w:t>NOTE: In case the Holder of the Transit Procedure</w:t>
      </w:r>
      <w:r w:rsidR="002C1C51" w:rsidRPr="00FF19B1">
        <w:rPr>
          <w:i/>
          <w:iCs/>
          <w:lang w:val="en-IE"/>
        </w:rPr>
        <w:t xml:space="preserve"> opposes the minor discrepancies </w:t>
      </w:r>
      <w:r w:rsidR="00CE1CCB" w:rsidRPr="00FF19B1">
        <w:rPr>
          <w:i/>
          <w:iCs/>
          <w:lang w:val="en-IE"/>
        </w:rPr>
        <w:t xml:space="preserve">due to no or different ARC reference number(s) between the Transit and Export Declarations, </w:t>
      </w:r>
      <w:r w:rsidR="002C1C51" w:rsidRPr="00FF19B1">
        <w:rPr>
          <w:i/>
          <w:iCs/>
          <w:lang w:val="en-IE"/>
        </w:rPr>
        <w:t>please refer to the scenario</w:t>
      </w:r>
      <w:r w:rsidRPr="00FF19B1">
        <w:rPr>
          <w:i/>
          <w:iCs/>
          <w:lang w:val="en-IE"/>
        </w:rPr>
        <w:t xml:space="preserve"> </w:t>
      </w:r>
      <w:r w:rsidR="00965401" w:rsidRPr="00FF19B1">
        <w:rPr>
          <w:rStyle w:val="LinksChar"/>
          <w:lang w:val="en-IE"/>
        </w:rPr>
        <w:fldChar w:fldCharType="begin"/>
      </w:r>
      <w:r w:rsidR="00965401" w:rsidRPr="00FF19B1">
        <w:rPr>
          <w:rStyle w:val="LinksChar"/>
          <w:lang w:val="en-IE"/>
        </w:rPr>
        <w:instrText xml:space="preserve"> REF _Ref15638823 \h  \* MERGEFORMAT </w:instrText>
      </w:r>
      <w:r w:rsidR="00965401" w:rsidRPr="00FF19B1">
        <w:rPr>
          <w:rStyle w:val="LinksChar"/>
          <w:lang w:val="en-IE"/>
        </w:rPr>
      </w:r>
      <w:r w:rsidR="00965401" w:rsidRPr="00FF19B1">
        <w:rPr>
          <w:rStyle w:val="LinksChar"/>
          <w:lang w:val="en-IE"/>
        </w:rPr>
        <w:fldChar w:fldCharType="separate"/>
      </w:r>
      <w:r w:rsidR="003911F1" w:rsidRPr="003911F1">
        <w:rPr>
          <w:rStyle w:val="LinksChar"/>
          <w:lang w:val="en-IE"/>
        </w:rPr>
        <w:t>T-TRA-DEP-A-008-Negative release request</w:t>
      </w:r>
      <w:r w:rsidR="00965401" w:rsidRPr="00FF19B1">
        <w:rPr>
          <w:rStyle w:val="LinksChar"/>
          <w:lang w:val="en-IE"/>
        </w:rPr>
        <w:fldChar w:fldCharType="end"/>
      </w:r>
      <w:r w:rsidR="002C1C51" w:rsidRPr="00FF19B1">
        <w:rPr>
          <w:i/>
          <w:iCs/>
          <w:lang w:val="en-IE"/>
        </w:rPr>
        <w:t xml:space="preserve">, where the case that the Office of Departure does not allow the transit movement to </w:t>
      </w:r>
      <w:r w:rsidR="00A610DB" w:rsidRPr="00FF19B1">
        <w:rPr>
          <w:i/>
          <w:iCs/>
          <w:lang w:val="en-IE"/>
        </w:rPr>
        <w:t>be released for transit</w:t>
      </w:r>
      <w:r w:rsidR="0013581F" w:rsidRPr="00FF19B1">
        <w:rPr>
          <w:i/>
          <w:iCs/>
          <w:lang w:val="en-IE"/>
        </w:rPr>
        <w:t xml:space="preserve"> is also described</w:t>
      </w:r>
      <w:r w:rsidR="00A610DB" w:rsidRPr="00FF19B1">
        <w:rPr>
          <w:i/>
          <w:iCs/>
          <w:lang w:val="en-IE"/>
        </w:rPr>
        <w:t>.</w:t>
      </w:r>
    </w:p>
    <w:p w14:paraId="3A135A62" w14:textId="3D06FDA7" w:rsidR="00010961" w:rsidRPr="00FF19B1" w:rsidRDefault="00B45830" w:rsidP="00FE00D5">
      <w:pPr>
        <w:rPr>
          <w:lang w:val="en-IE"/>
        </w:rPr>
      </w:pPr>
      <w:r w:rsidRPr="00FF19B1">
        <w:rPr>
          <w:b/>
          <w:lang w:val="en-IE"/>
        </w:rPr>
        <w:t xml:space="preserve">[Step </w:t>
      </w:r>
      <w:r w:rsidRPr="00FF19B1">
        <w:rPr>
          <w:b/>
          <w:lang w:val="en-IE"/>
        </w:rPr>
        <w:fldChar w:fldCharType="begin"/>
      </w:r>
      <w:r w:rsidRPr="00FF19B1">
        <w:rPr>
          <w:b/>
          <w:lang w:val="en-IE"/>
        </w:rPr>
        <w:instrText xml:space="preserve"> seq  EFT-A-013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w:t>
      </w:r>
      <w:r w:rsidR="00FE00D5" w:rsidRPr="00FF19B1">
        <w:rPr>
          <w:b/>
          <w:lang w:val="en-IE"/>
        </w:rPr>
        <w:t xml:space="preserve"> </w:t>
      </w:r>
      <w:r w:rsidR="00FE00D5" w:rsidRPr="00FF19B1">
        <w:rPr>
          <w:lang w:val="en-IE"/>
        </w:rPr>
        <w:t xml:space="preserve">The timer </w:t>
      </w:r>
      <w:hyperlink w:anchor="T_Declaration_Awaiting_Release_Request" w:history="1">
        <w:r w:rsidR="00FE00D5" w:rsidRPr="00FF19B1">
          <w:rPr>
            <w:rStyle w:val="Hyperlink"/>
            <w:lang w:val="en-IE"/>
          </w:rPr>
          <w:t>T_Declaration_Awaiting_Release_Request</w:t>
        </w:r>
      </w:hyperlink>
      <w:r w:rsidR="00FE00D5" w:rsidRPr="00FF19B1">
        <w:rPr>
          <w:lang w:val="en-IE"/>
        </w:rPr>
        <w:t xml:space="preserve"> stops.</w:t>
      </w:r>
    </w:p>
    <w:p w14:paraId="7083A714" w14:textId="272775D1" w:rsidR="00010961" w:rsidRPr="00FF19B1" w:rsidRDefault="00010961" w:rsidP="00FE00D5">
      <w:pPr>
        <w:rPr>
          <w:lang w:val="en-IE"/>
        </w:rPr>
      </w:pPr>
      <w:r w:rsidRPr="00FF19B1">
        <w:rPr>
          <w:lang w:val="en-IE"/>
        </w:rPr>
        <w:t xml:space="preserve">The state of the movement at the Office of Departure is set to </w:t>
      </w:r>
      <w:hyperlink w:anchor="_Office_of_Departure" w:history="1">
        <w:r w:rsidRPr="00FF19B1">
          <w:rPr>
            <w:rStyle w:val="Hyperlink"/>
            <w:lang w:val="en-IE"/>
          </w:rPr>
          <w:t>Under guarantee registration</w:t>
        </w:r>
      </w:hyperlink>
      <w:r w:rsidRPr="00FF19B1">
        <w:rPr>
          <w:lang w:val="en-IE"/>
        </w:rPr>
        <w:t>.</w:t>
      </w:r>
    </w:p>
    <w:p w14:paraId="62B9D77B" w14:textId="1DF19AD7" w:rsidR="00096C94" w:rsidRPr="00FF19B1" w:rsidRDefault="001071A8" w:rsidP="00E62F2A">
      <w:pPr>
        <w:rPr>
          <w:lang w:val="en-IE"/>
        </w:rPr>
      </w:pPr>
      <w:r w:rsidRPr="00FF19B1">
        <w:rPr>
          <w:lang w:val="en-IE"/>
        </w:rPr>
        <w:t xml:space="preserve">The transit procedure continues after </w:t>
      </w:r>
      <w:r w:rsidRPr="00FF19B1">
        <w:rPr>
          <w:rStyle w:val="LinksChar"/>
          <w:lang w:val="en-IE"/>
        </w:rPr>
        <w:fldChar w:fldCharType="begin"/>
      </w:r>
      <w:r w:rsidRPr="00FF19B1">
        <w:rPr>
          <w:rStyle w:val="LinksChar"/>
          <w:lang w:val="en-IE"/>
        </w:rPr>
        <w:instrText xml:space="preserve"> REF Step_12_T_TRA_EFT_M_001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12]</w:t>
      </w:r>
      <w:r w:rsidRPr="00FF19B1">
        <w:rPr>
          <w:rStyle w:val="LinksChar"/>
          <w:lang w:val="en-IE"/>
        </w:rPr>
        <w:fldChar w:fldCharType="end"/>
      </w:r>
      <w:r w:rsidRPr="00FF19B1">
        <w:rPr>
          <w:lang w:val="en-IE"/>
        </w:rPr>
        <w:t xml:space="preserve"> of the </w:t>
      </w:r>
      <w:r w:rsidR="008F3ABA" w:rsidRPr="00FF19B1">
        <w:rPr>
          <w:rStyle w:val="LinksChar"/>
          <w:lang w:val="en-IE"/>
        </w:rPr>
        <w:fldChar w:fldCharType="begin"/>
      </w:r>
      <w:r w:rsidR="008F3ABA" w:rsidRPr="00FF19B1">
        <w:rPr>
          <w:rStyle w:val="LinksChar"/>
          <w:lang w:val="en-IE"/>
        </w:rPr>
        <w:instrText xml:space="preserve"> REF _Ref11927134 \h  \* MERGEFORMAT </w:instrText>
      </w:r>
      <w:r w:rsidR="008F3ABA" w:rsidRPr="00FF19B1">
        <w:rPr>
          <w:rStyle w:val="LinksChar"/>
          <w:lang w:val="en-IE"/>
        </w:rPr>
      </w:r>
      <w:r w:rsidR="008F3ABA" w:rsidRPr="00FF19B1">
        <w:rPr>
          <w:rStyle w:val="LinksChar"/>
          <w:lang w:val="en-IE"/>
        </w:rPr>
        <w:fldChar w:fldCharType="separate"/>
      </w:r>
      <w:r w:rsidR="003911F1" w:rsidRPr="003911F1">
        <w:rPr>
          <w:rStyle w:val="LinksChar"/>
          <w:lang w:val="en-IE"/>
        </w:rPr>
        <w:t>T-TRA-EFT-M-001-Core flow of the export followed by transit - External transit</w:t>
      </w:r>
      <w:r w:rsidR="008F3ABA" w:rsidRPr="00FF19B1">
        <w:rPr>
          <w:rStyle w:val="LinksChar"/>
          <w:lang w:val="en-IE"/>
        </w:rPr>
        <w:fldChar w:fldCharType="end"/>
      </w:r>
      <w:r w:rsidRPr="00FF19B1">
        <w:rPr>
          <w:lang w:val="en-IE"/>
        </w:rPr>
        <w:t>.</w:t>
      </w:r>
    </w:p>
    <w:p w14:paraId="1ECDC2B8" w14:textId="3D1B77D6" w:rsidR="009114AA" w:rsidRPr="00FF19B1" w:rsidRDefault="002C5573" w:rsidP="003318F2">
      <w:pPr>
        <w:rPr>
          <w:lang w:val="en-IE"/>
        </w:rPr>
      </w:pPr>
      <w:r w:rsidRPr="00FF19B1">
        <w:rPr>
          <w:noProof/>
          <w:lang w:val="en-IE"/>
        </w:rPr>
        <w:lastRenderedPageBreak/>
        <w:drawing>
          <wp:inline distT="0" distB="0" distL="0" distR="0" wp14:anchorId="369AB851" wp14:editId="79B770E4">
            <wp:extent cx="4807528" cy="7465674"/>
            <wp:effectExtent l="0" t="0" r="0" b="0"/>
            <wp:docPr id="1721692468" name="Picture 17216924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53" cstate="print">
                      <a:extLst>
                        <a:ext uri="{28A0092B-C50C-407E-A947-70E740481C1C}">
                          <a14:useLocalDpi xmlns:a14="http://schemas.microsoft.com/office/drawing/2010/main" val="0"/>
                        </a:ext>
                      </a:extLst>
                    </a:blip>
                    <a:srcRect/>
                    <a:stretch>
                      <a:fillRect/>
                    </a:stretch>
                  </pic:blipFill>
                  <pic:spPr bwMode="auto">
                    <a:xfrm>
                      <a:off x="0" y="0"/>
                      <a:ext cx="4820785" cy="7486260"/>
                    </a:xfrm>
                    <a:prstGeom prst="rect">
                      <a:avLst/>
                    </a:prstGeom>
                    <a:noFill/>
                    <a:ln>
                      <a:noFill/>
                    </a:ln>
                  </pic:spPr>
                </pic:pic>
              </a:graphicData>
            </a:graphic>
          </wp:inline>
        </w:drawing>
      </w:r>
    </w:p>
    <w:p w14:paraId="56BFFB0B" w14:textId="236D0152" w:rsidR="004B4BE2" w:rsidRPr="00FF19B1" w:rsidRDefault="00610352" w:rsidP="00610352">
      <w:pPr>
        <w:pStyle w:val="Caption"/>
        <w:rPr>
          <w:lang w:val="en-IE"/>
        </w:rPr>
      </w:pPr>
      <w:bookmarkStart w:id="2085" w:name="_Toc97296575"/>
      <w:bookmarkStart w:id="2086" w:name="_Toc172912823"/>
      <w:bookmarkStart w:id="2087" w:name="_Toc20226635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75</w:t>
      </w:r>
      <w:r w:rsidRPr="00FF19B1">
        <w:rPr>
          <w:lang w:val="en-IE"/>
        </w:rPr>
        <w:fldChar w:fldCharType="end"/>
      </w:r>
      <w:r w:rsidRPr="00FF19B1">
        <w:rPr>
          <w:lang w:val="en-IE"/>
        </w:rPr>
        <w:t xml:space="preserve">: </w:t>
      </w:r>
      <w:r w:rsidR="009114AA" w:rsidRPr="00FF19B1">
        <w:rPr>
          <w:lang w:val="en-IE"/>
        </w:rPr>
        <w:t>T-TRA-EFT-A-013-Lodgement of transit declaration having export as previous procedure (external transit) - ARC Reference Number (or fallback e-AD reference number) as exists in Export Declaration data does not match with Transit Declaration Data</w:t>
      </w:r>
      <w:bookmarkEnd w:id="2085"/>
      <w:bookmarkEnd w:id="2086"/>
      <w:bookmarkEnd w:id="2087"/>
    </w:p>
    <w:p w14:paraId="45CBC1BD" w14:textId="15F8C445" w:rsidR="009C104D" w:rsidRPr="00FF19B1" w:rsidRDefault="009C104D">
      <w:pPr>
        <w:spacing w:before="0"/>
        <w:jc w:val="left"/>
        <w:rPr>
          <w:lang w:val="en-IE"/>
        </w:rPr>
      </w:pPr>
      <w:r w:rsidRPr="00FF19B1">
        <w:rPr>
          <w:lang w:val="en-IE"/>
        </w:rPr>
        <w:br w:type="page"/>
      </w:r>
    </w:p>
    <w:p w14:paraId="48B318FB" w14:textId="7E915984" w:rsidR="000C5E22" w:rsidRPr="00FF19B1" w:rsidRDefault="00301555" w:rsidP="0098738D">
      <w:pPr>
        <w:pStyle w:val="Heading5"/>
        <w:rPr>
          <w:lang w:val="en-IE"/>
        </w:rPr>
      </w:pPr>
      <w:bookmarkStart w:id="2088" w:name="_Toc45648802"/>
      <w:bookmarkStart w:id="2089" w:name="_Toc68274217"/>
      <w:r w:rsidRPr="00FF19B1">
        <w:rPr>
          <w:lang w:val="en-IE"/>
        </w:rPr>
        <w:lastRenderedPageBreak/>
        <w:t xml:space="preserve">Amendment of </w:t>
      </w:r>
      <w:r w:rsidR="002C1830" w:rsidRPr="00FF19B1">
        <w:rPr>
          <w:lang w:val="en-IE"/>
        </w:rPr>
        <w:t>the T</w:t>
      </w:r>
      <w:r w:rsidRPr="00FF19B1">
        <w:rPr>
          <w:lang w:val="en-IE"/>
        </w:rPr>
        <w:t xml:space="preserve">ransit </w:t>
      </w:r>
      <w:r w:rsidR="00E2799D" w:rsidRPr="00FF19B1">
        <w:rPr>
          <w:lang w:val="en-IE"/>
        </w:rPr>
        <w:t>D</w:t>
      </w:r>
      <w:r w:rsidRPr="00FF19B1">
        <w:rPr>
          <w:lang w:val="en-IE"/>
        </w:rPr>
        <w:t xml:space="preserve">eclaration for the </w:t>
      </w:r>
      <w:r w:rsidR="003D0936" w:rsidRPr="00FF19B1">
        <w:rPr>
          <w:lang w:val="en-IE"/>
        </w:rPr>
        <w:t>E</w:t>
      </w:r>
      <w:r w:rsidRPr="00FF19B1">
        <w:rPr>
          <w:lang w:val="en-IE"/>
        </w:rPr>
        <w:t xml:space="preserve">xport </w:t>
      </w:r>
      <w:r w:rsidR="003D0936" w:rsidRPr="00FF19B1">
        <w:rPr>
          <w:lang w:val="en-IE"/>
        </w:rPr>
        <w:t>F</w:t>
      </w:r>
      <w:r w:rsidRPr="00FF19B1">
        <w:rPr>
          <w:lang w:val="en-IE"/>
        </w:rPr>
        <w:t xml:space="preserve">ollowed by </w:t>
      </w:r>
      <w:r w:rsidR="0037180A" w:rsidRPr="00FF19B1">
        <w:rPr>
          <w:lang w:val="en-IE"/>
        </w:rPr>
        <w:t>T</w:t>
      </w:r>
      <w:r w:rsidRPr="00FF19B1">
        <w:rPr>
          <w:lang w:val="en-IE"/>
        </w:rPr>
        <w:t>ransit</w:t>
      </w:r>
      <w:bookmarkEnd w:id="2088"/>
      <w:bookmarkEnd w:id="2089"/>
      <w:r w:rsidR="009C104D" w:rsidRPr="00FF19B1">
        <w:rPr>
          <w:lang w:val="en-IE"/>
        </w:rPr>
        <w:t xml:space="preserve"> - </w:t>
      </w:r>
      <w:r w:rsidR="009C104D" w:rsidRPr="00FF19B1">
        <w:rPr>
          <w:iCs/>
          <w:highlight w:val="lightGray"/>
          <w:lang w:val="en-IE"/>
        </w:rPr>
        <w:t>NO CHANGE</w:t>
      </w:r>
    </w:p>
    <w:p w14:paraId="1419A080" w14:textId="33CF84E8" w:rsidR="00DD2BD9" w:rsidRPr="00FF19B1" w:rsidRDefault="00983FC1" w:rsidP="00983FC1">
      <w:pPr>
        <w:rPr>
          <w:szCs w:val="24"/>
          <w:lang w:val="en-IE"/>
        </w:rPr>
      </w:pPr>
      <w:r w:rsidRPr="00FF19B1">
        <w:rPr>
          <w:szCs w:val="24"/>
          <w:lang w:val="en-IE"/>
        </w:rPr>
        <w:t>Th</w:t>
      </w:r>
      <w:r w:rsidR="004C1FC9" w:rsidRPr="00FF19B1">
        <w:rPr>
          <w:szCs w:val="24"/>
          <w:lang w:val="en-IE"/>
        </w:rPr>
        <w:t>e</w:t>
      </w:r>
      <w:r w:rsidRPr="00FF19B1">
        <w:rPr>
          <w:szCs w:val="24"/>
          <w:lang w:val="en-IE"/>
        </w:rPr>
        <w:t xml:space="preserve"> below scenarios describe </w:t>
      </w:r>
      <w:r w:rsidR="003E1CD1" w:rsidRPr="00FF19B1">
        <w:rPr>
          <w:szCs w:val="24"/>
          <w:lang w:val="en-IE"/>
        </w:rPr>
        <w:t>what happens</w:t>
      </w:r>
      <w:r w:rsidRPr="00FF19B1">
        <w:rPr>
          <w:szCs w:val="24"/>
          <w:lang w:val="en-IE"/>
        </w:rPr>
        <w:t xml:space="preserve"> when </w:t>
      </w:r>
      <w:r w:rsidR="00782FA4" w:rsidRPr="00FF19B1">
        <w:rPr>
          <w:szCs w:val="24"/>
          <w:lang w:val="en-IE"/>
        </w:rPr>
        <w:t xml:space="preserve">the Holder of the Transit Procedure requests </w:t>
      </w:r>
      <w:r w:rsidRPr="00FF19B1">
        <w:rPr>
          <w:szCs w:val="24"/>
          <w:lang w:val="en-IE"/>
        </w:rPr>
        <w:t>amendment of the transit declaration</w:t>
      </w:r>
      <w:r w:rsidR="00585885" w:rsidRPr="00FF19B1">
        <w:rPr>
          <w:szCs w:val="24"/>
          <w:lang w:val="en-IE"/>
        </w:rPr>
        <w:t xml:space="preserve"> </w:t>
      </w:r>
      <w:r w:rsidRPr="00FF19B1">
        <w:rPr>
          <w:szCs w:val="24"/>
          <w:lang w:val="en-IE"/>
        </w:rPr>
        <w:t>having export as previous procedure</w:t>
      </w:r>
      <w:r w:rsidR="00F0362E" w:rsidRPr="00FF19B1">
        <w:rPr>
          <w:szCs w:val="24"/>
          <w:lang w:val="en-IE"/>
        </w:rPr>
        <w:t xml:space="preserve"> (i.e. after its acceptance)</w:t>
      </w:r>
      <w:r w:rsidRPr="00FF19B1">
        <w:rPr>
          <w:szCs w:val="24"/>
          <w:lang w:val="en-IE"/>
        </w:rPr>
        <w:t xml:space="preserve">. </w:t>
      </w:r>
      <w:r w:rsidR="00421C9B" w:rsidRPr="00FF19B1">
        <w:rPr>
          <w:szCs w:val="24"/>
          <w:lang w:val="en-IE"/>
        </w:rPr>
        <w:t>Only</w:t>
      </w:r>
      <w:r w:rsidRPr="00FF19B1">
        <w:rPr>
          <w:szCs w:val="24"/>
          <w:lang w:val="en-IE"/>
        </w:rPr>
        <w:t xml:space="preserve"> if changes into the previous documents </w:t>
      </w:r>
      <w:r w:rsidR="006B4814" w:rsidRPr="00FF19B1">
        <w:rPr>
          <w:szCs w:val="24"/>
          <w:lang w:val="en-IE"/>
        </w:rPr>
        <w:t xml:space="preserve">(i.e. under the House Consignment data group) </w:t>
      </w:r>
      <w:r w:rsidRPr="00FF19B1">
        <w:rPr>
          <w:szCs w:val="24"/>
          <w:lang w:val="en-IE"/>
        </w:rPr>
        <w:t xml:space="preserve">of the transit declaration exist </w:t>
      </w:r>
      <w:r w:rsidR="00637F9F" w:rsidRPr="00FF19B1">
        <w:rPr>
          <w:szCs w:val="24"/>
          <w:lang w:val="en-IE"/>
        </w:rPr>
        <w:t xml:space="preserve">(i.e. </w:t>
      </w:r>
      <w:r w:rsidR="003312A7" w:rsidRPr="00FF19B1">
        <w:rPr>
          <w:szCs w:val="24"/>
          <w:lang w:val="en-IE"/>
        </w:rPr>
        <w:t>add</w:t>
      </w:r>
      <w:r w:rsidR="00423671" w:rsidRPr="00FF19B1">
        <w:rPr>
          <w:szCs w:val="24"/>
          <w:lang w:val="en-IE"/>
        </w:rPr>
        <w:t>ed</w:t>
      </w:r>
      <w:r w:rsidR="003312A7" w:rsidRPr="00FF19B1">
        <w:rPr>
          <w:szCs w:val="24"/>
          <w:lang w:val="en-IE"/>
        </w:rPr>
        <w:t>/update</w:t>
      </w:r>
      <w:r w:rsidR="00423671" w:rsidRPr="00FF19B1">
        <w:rPr>
          <w:szCs w:val="24"/>
          <w:lang w:val="en-IE"/>
        </w:rPr>
        <w:t>d/removed</w:t>
      </w:r>
      <w:r w:rsidR="00CE6862" w:rsidRPr="00FF19B1">
        <w:rPr>
          <w:szCs w:val="24"/>
          <w:lang w:val="en-IE"/>
        </w:rPr>
        <w:t xml:space="preserve"> Export MRNs</w:t>
      </w:r>
      <w:r w:rsidR="00637F9F" w:rsidRPr="00FF19B1">
        <w:rPr>
          <w:szCs w:val="24"/>
          <w:lang w:val="en-IE"/>
        </w:rPr>
        <w:t xml:space="preserve">) </w:t>
      </w:r>
      <w:r w:rsidRPr="00FF19B1">
        <w:rPr>
          <w:szCs w:val="24"/>
          <w:lang w:val="en-IE"/>
        </w:rPr>
        <w:t>and provided that the amendment request from the Holder of the Transit Procedure is valid</w:t>
      </w:r>
      <w:r w:rsidR="00BB7E74" w:rsidRPr="00FF19B1">
        <w:rPr>
          <w:szCs w:val="24"/>
          <w:lang w:val="en-IE"/>
        </w:rPr>
        <w:t xml:space="preserve"> (i.e. in terms of message structure and R/Cs)</w:t>
      </w:r>
      <w:r w:rsidR="00D0455A" w:rsidRPr="00FF19B1">
        <w:rPr>
          <w:szCs w:val="24"/>
          <w:lang w:val="en-IE"/>
        </w:rPr>
        <w:t xml:space="preserve">, </w:t>
      </w:r>
      <w:r w:rsidR="003837CF" w:rsidRPr="00FF19B1">
        <w:rPr>
          <w:szCs w:val="24"/>
          <w:lang w:val="en-IE"/>
        </w:rPr>
        <w:t xml:space="preserve">then </w:t>
      </w:r>
      <w:r w:rsidR="00D0455A" w:rsidRPr="00FF19B1">
        <w:rPr>
          <w:szCs w:val="24"/>
          <w:lang w:val="en-IE"/>
        </w:rPr>
        <w:t>the</w:t>
      </w:r>
      <w:r w:rsidRPr="00FF19B1">
        <w:rPr>
          <w:szCs w:val="24"/>
          <w:lang w:val="en-IE"/>
        </w:rPr>
        <w:t xml:space="preserve"> </w:t>
      </w:r>
      <w:r w:rsidR="00FA4DDB" w:rsidRPr="00FF19B1">
        <w:rPr>
          <w:szCs w:val="24"/>
          <w:lang w:val="en-IE"/>
        </w:rPr>
        <w:t>Office of</w:t>
      </w:r>
      <w:r w:rsidRPr="00FF19B1">
        <w:rPr>
          <w:szCs w:val="24"/>
          <w:lang w:val="en-IE"/>
        </w:rPr>
        <w:t xml:space="preserve"> Departure contacts the </w:t>
      </w:r>
      <w:r w:rsidR="00FA4DDB" w:rsidRPr="00FF19B1">
        <w:rPr>
          <w:szCs w:val="24"/>
          <w:lang w:val="en-IE"/>
        </w:rPr>
        <w:t>Office of</w:t>
      </w:r>
      <w:r w:rsidRPr="00FF19B1">
        <w:rPr>
          <w:szCs w:val="24"/>
          <w:lang w:val="en-IE"/>
        </w:rPr>
        <w:t xml:space="preserve"> Exit to </w:t>
      </w:r>
      <w:r w:rsidR="00500299" w:rsidRPr="00FF19B1">
        <w:rPr>
          <w:szCs w:val="24"/>
          <w:lang w:val="en-IE"/>
        </w:rPr>
        <w:t xml:space="preserve">allocate or </w:t>
      </w:r>
      <w:r w:rsidR="002C3D65" w:rsidRPr="00FF19B1">
        <w:rPr>
          <w:szCs w:val="24"/>
          <w:lang w:val="en-IE"/>
        </w:rPr>
        <w:t>de-allocate</w:t>
      </w:r>
      <w:r w:rsidR="00500299" w:rsidRPr="00FF19B1">
        <w:rPr>
          <w:szCs w:val="24"/>
          <w:lang w:val="en-IE"/>
        </w:rPr>
        <w:t xml:space="preserve"> </w:t>
      </w:r>
      <w:r w:rsidR="00BD1BC5" w:rsidRPr="00FF19B1">
        <w:rPr>
          <w:szCs w:val="24"/>
          <w:lang w:val="en-IE"/>
        </w:rPr>
        <w:t xml:space="preserve">these </w:t>
      </w:r>
      <w:r w:rsidRPr="00FF19B1">
        <w:rPr>
          <w:szCs w:val="24"/>
          <w:lang w:val="en-IE"/>
        </w:rPr>
        <w:t xml:space="preserve">Export MRNs. </w:t>
      </w:r>
    </w:p>
    <w:p w14:paraId="0DDF2286" w14:textId="4B9FB742" w:rsidR="00782FF9" w:rsidRPr="00FF19B1" w:rsidRDefault="00E43F4D" w:rsidP="00983FC1">
      <w:pPr>
        <w:rPr>
          <w:szCs w:val="24"/>
          <w:lang w:val="en-IE"/>
        </w:rPr>
      </w:pPr>
      <w:r w:rsidRPr="00FF19B1">
        <w:rPr>
          <w:szCs w:val="24"/>
          <w:lang w:val="en-IE"/>
        </w:rPr>
        <w:t xml:space="preserve">In case Export MRNs are deleted or added (but at least one (1) Export MRN is present in the transit data) through amendment, this </w:t>
      </w:r>
      <w:r w:rsidR="00983FC1" w:rsidRPr="00FF19B1">
        <w:rPr>
          <w:szCs w:val="24"/>
          <w:lang w:val="en-IE"/>
        </w:rPr>
        <w:t xml:space="preserve">check is conducted </w:t>
      </w:r>
      <w:r w:rsidR="00186E2D" w:rsidRPr="00FF19B1">
        <w:rPr>
          <w:szCs w:val="24"/>
          <w:lang w:val="en-IE"/>
        </w:rPr>
        <w:t xml:space="preserve">by the </w:t>
      </w:r>
      <w:r w:rsidR="00FA4DDB" w:rsidRPr="00FF19B1">
        <w:rPr>
          <w:szCs w:val="24"/>
          <w:lang w:val="en-IE"/>
        </w:rPr>
        <w:t>Office of</w:t>
      </w:r>
      <w:r w:rsidR="00186E2D" w:rsidRPr="00FF19B1">
        <w:rPr>
          <w:szCs w:val="24"/>
          <w:lang w:val="en-IE"/>
        </w:rPr>
        <w:t xml:space="preserve"> Departure </w:t>
      </w:r>
      <w:r w:rsidR="00983FC1" w:rsidRPr="00FF19B1">
        <w:rPr>
          <w:szCs w:val="24"/>
          <w:lang w:val="en-IE"/>
        </w:rPr>
        <w:t xml:space="preserve">with the ‘Transit Presentation Notification’ </w:t>
      </w:r>
      <w:r w:rsidR="00A47F1C" w:rsidRPr="00FF19B1">
        <w:rPr>
          <w:szCs w:val="24"/>
          <w:lang w:val="en-IE"/>
        </w:rPr>
        <w:t>N_XFT_REQ</w:t>
      </w:r>
      <w:r w:rsidR="00983FC1" w:rsidRPr="00FF19B1">
        <w:rPr>
          <w:szCs w:val="24"/>
          <w:lang w:val="en-IE"/>
        </w:rPr>
        <w:t xml:space="preserve"> (IE190) message. If positive ‘</w:t>
      </w:r>
      <w:r w:rsidR="00935872" w:rsidRPr="00FF19B1">
        <w:rPr>
          <w:szCs w:val="24"/>
          <w:lang w:val="en-IE"/>
        </w:rPr>
        <w:t>Transit Presentation Notification Response</w:t>
      </w:r>
      <w:r w:rsidR="00983FC1" w:rsidRPr="00FF19B1">
        <w:rPr>
          <w:szCs w:val="24"/>
          <w:lang w:val="en-IE"/>
        </w:rPr>
        <w:t xml:space="preserve">’ </w:t>
      </w:r>
      <w:r w:rsidR="00A47F1C" w:rsidRPr="00FF19B1">
        <w:rPr>
          <w:szCs w:val="24"/>
          <w:lang w:val="en-IE"/>
        </w:rPr>
        <w:t>N_XFT_RSP</w:t>
      </w:r>
      <w:r w:rsidR="00983FC1" w:rsidRPr="00FF19B1">
        <w:rPr>
          <w:szCs w:val="24"/>
          <w:lang w:val="en-IE"/>
        </w:rPr>
        <w:t xml:space="preserve"> (IE191) is returned from the </w:t>
      </w:r>
      <w:r w:rsidR="00FA4DDB" w:rsidRPr="00FF19B1">
        <w:rPr>
          <w:szCs w:val="24"/>
          <w:lang w:val="en-IE"/>
        </w:rPr>
        <w:t>Office of</w:t>
      </w:r>
      <w:r w:rsidR="00983FC1" w:rsidRPr="00FF19B1">
        <w:rPr>
          <w:szCs w:val="24"/>
          <w:lang w:val="en-IE"/>
        </w:rPr>
        <w:t xml:space="preserve"> Exit</w:t>
      </w:r>
      <w:r w:rsidR="00D0455A" w:rsidRPr="00FF19B1">
        <w:rPr>
          <w:szCs w:val="24"/>
          <w:lang w:val="en-IE"/>
        </w:rPr>
        <w:t>, the</w:t>
      </w:r>
      <w:r w:rsidR="00983FC1" w:rsidRPr="00FF19B1">
        <w:rPr>
          <w:szCs w:val="24"/>
          <w:lang w:val="en-IE"/>
        </w:rPr>
        <w:t xml:space="preserve">n the transit declaration continues its normal processing </w:t>
      </w:r>
      <w:r w:rsidR="00884369" w:rsidRPr="00FF19B1">
        <w:rPr>
          <w:szCs w:val="24"/>
          <w:lang w:val="en-IE"/>
        </w:rPr>
        <w:t>with</w:t>
      </w:r>
      <w:r w:rsidR="00983FC1" w:rsidRPr="00FF19B1">
        <w:rPr>
          <w:szCs w:val="24"/>
          <w:lang w:val="en-IE"/>
        </w:rPr>
        <w:t xml:space="preserve"> the amended data.</w:t>
      </w:r>
      <w:r w:rsidR="00781F99" w:rsidRPr="00FF19B1">
        <w:rPr>
          <w:szCs w:val="24"/>
          <w:lang w:val="en-IE"/>
        </w:rPr>
        <w:t xml:space="preserve"> </w:t>
      </w:r>
      <w:r w:rsidR="00983FC1" w:rsidRPr="00FF19B1">
        <w:rPr>
          <w:szCs w:val="24"/>
          <w:lang w:val="en-IE"/>
        </w:rPr>
        <w:t>However, if negative ‘</w:t>
      </w:r>
      <w:r w:rsidR="00935872" w:rsidRPr="00FF19B1">
        <w:rPr>
          <w:szCs w:val="24"/>
          <w:lang w:val="en-IE"/>
        </w:rPr>
        <w:t>Transit Presentation Notification Response</w:t>
      </w:r>
      <w:r w:rsidR="00983FC1" w:rsidRPr="00FF19B1">
        <w:rPr>
          <w:szCs w:val="24"/>
          <w:lang w:val="en-IE"/>
        </w:rPr>
        <w:t xml:space="preserve">’ </w:t>
      </w:r>
      <w:r w:rsidR="00A47F1C" w:rsidRPr="00FF19B1">
        <w:rPr>
          <w:szCs w:val="24"/>
          <w:lang w:val="en-IE"/>
        </w:rPr>
        <w:t>N_XFT_RSP</w:t>
      </w:r>
      <w:r w:rsidR="00983FC1" w:rsidRPr="00FF19B1">
        <w:rPr>
          <w:szCs w:val="24"/>
          <w:lang w:val="en-IE"/>
        </w:rPr>
        <w:t xml:space="preserve"> (IE191) is returned from the </w:t>
      </w:r>
      <w:r w:rsidR="00FA4DDB" w:rsidRPr="00FF19B1">
        <w:rPr>
          <w:szCs w:val="24"/>
          <w:lang w:val="en-IE"/>
        </w:rPr>
        <w:t>Office of</w:t>
      </w:r>
      <w:r w:rsidR="00983FC1" w:rsidRPr="00FF19B1">
        <w:rPr>
          <w:szCs w:val="24"/>
          <w:lang w:val="en-IE"/>
        </w:rPr>
        <w:t xml:space="preserve"> Exit</w:t>
      </w:r>
      <w:r w:rsidR="00D0455A" w:rsidRPr="00FF19B1">
        <w:rPr>
          <w:szCs w:val="24"/>
          <w:lang w:val="en-IE"/>
        </w:rPr>
        <w:t>, the</w:t>
      </w:r>
      <w:r w:rsidR="00983FC1" w:rsidRPr="00FF19B1">
        <w:rPr>
          <w:szCs w:val="24"/>
          <w:lang w:val="en-IE"/>
        </w:rPr>
        <w:t>n the Holder of the Transit Procedure is no</w:t>
      </w:r>
      <w:r w:rsidR="003E7677" w:rsidRPr="00FF19B1">
        <w:rPr>
          <w:szCs w:val="24"/>
          <w:lang w:val="en-IE"/>
        </w:rPr>
        <w:t>tif</w:t>
      </w:r>
      <w:r w:rsidR="00983FC1" w:rsidRPr="00FF19B1">
        <w:rPr>
          <w:szCs w:val="24"/>
          <w:lang w:val="en-IE"/>
        </w:rPr>
        <w:t xml:space="preserve">ied with the ‘Notification to </w:t>
      </w:r>
      <w:r w:rsidR="00C848E6" w:rsidRPr="00FF19B1">
        <w:rPr>
          <w:szCs w:val="24"/>
          <w:lang w:val="en-IE"/>
        </w:rPr>
        <w:t>A</w:t>
      </w:r>
      <w:r w:rsidR="00983FC1" w:rsidRPr="00FF19B1">
        <w:rPr>
          <w:szCs w:val="24"/>
          <w:lang w:val="en-IE"/>
        </w:rPr>
        <w:t>mend Declaration’ E_AMD_NOT (IE022) message to submit an updated amendment request</w:t>
      </w:r>
      <w:r w:rsidR="004C3437" w:rsidRPr="00FF19B1">
        <w:rPr>
          <w:szCs w:val="24"/>
          <w:lang w:val="en-IE"/>
        </w:rPr>
        <w:t xml:space="preserve"> (i.e. this is </w:t>
      </w:r>
      <w:r w:rsidR="002F431D" w:rsidRPr="00FF19B1">
        <w:rPr>
          <w:szCs w:val="24"/>
          <w:lang w:val="en-IE"/>
        </w:rPr>
        <w:t xml:space="preserve">a </w:t>
      </w:r>
      <w:r w:rsidR="004C3437" w:rsidRPr="00FF19B1">
        <w:rPr>
          <w:szCs w:val="24"/>
          <w:lang w:val="en-IE"/>
        </w:rPr>
        <w:t>mandatory</w:t>
      </w:r>
      <w:r w:rsidR="002F431D" w:rsidRPr="00FF19B1">
        <w:rPr>
          <w:szCs w:val="24"/>
          <w:lang w:val="en-IE"/>
        </w:rPr>
        <w:t xml:space="preserve"> prerequisite for the transit </w:t>
      </w:r>
      <w:r w:rsidR="003B4A18" w:rsidRPr="00FF19B1">
        <w:rPr>
          <w:szCs w:val="24"/>
          <w:lang w:val="en-IE"/>
        </w:rPr>
        <w:t>movement)</w:t>
      </w:r>
      <w:r w:rsidR="00983FC1" w:rsidRPr="00FF19B1">
        <w:rPr>
          <w:szCs w:val="24"/>
          <w:lang w:val="en-IE"/>
        </w:rPr>
        <w:t>.</w:t>
      </w:r>
      <w:r w:rsidR="00781F99" w:rsidRPr="00FF19B1">
        <w:rPr>
          <w:szCs w:val="24"/>
          <w:lang w:val="en-IE"/>
        </w:rPr>
        <w:t xml:space="preserve"> </w:t>
      </w:r>
      <w:r w:rsidR="00983FC1" w:rsidRPr="00FF19B1">
        <w:rPr>
          <w:szCs w:val="24"/>
          <w:lang w:val="en-IE"/>
        </w:rPr>
        <w:t>The process can</w:t>
      </w:r>
      <w:r w:rsidR="008F0F32" w:rsidRPr="00FF19B1">
        <w:rPr>
          <w:szCs w:val="24"/>
          <w:lang w:val="en-IE"/>
        </w:rPr>
        <w:t xml:space="preserve"> only</w:t>
      </w:r>
      <w:r w:rsidR="00983FC1" w:rsidRPr="00FF19B1">
        <w:rPr>
          <w:szCs w:val="24"/>
          <w:lang w:val="en-IE"/>
        </w:rPr>
        <w:t xml:space="preserve"> continue if </w:t>
      </w:r>
      <w:r w:rsidR="00407B5D" w:rsidRPr="00FF19B1">
        <w:rPr>
          <w:szCs w:val="24"/>
          <w:lang w:val="en-IE"/>
        </w:rPr>
        <w:t xml:space="preserve">the amended data on the </w:t>
      </w:r>
      <w:r w:rsidR="00720EC0" w:rsidRPr="00FF19B1">
        <w:rPr>
          <w:szCs w:val="24"/>
          <w:lang w:val="en-IE"/>
        </w:rPr>
        <w:t xml:space="preserve">‘problematic’ </w:t>
      </w:r>
      <w:r w:rsidR="00407B5D" w:rsidRPr="00FF19B1">
        <w:rPr>
          <w:szCs w:val="24"/>
          <w:lang w:val="en-IE"/>
        </w:rPr>
        <w:t>Export MRNs</w:t>
      </w:r>
      <w:r w:rsidR="004D68A7" w:rsidRPr="00FF19B1">
        <w:rPr>
          <w:szCs w:val="24"/>
          <w:lang w:val="en-IE"/>
        </w:rPr>
        <w:t xml:space="preserve"> is</w:t>
      </w:r>
      <w:r w:rsidR="00983FC1" w:rsidRPr="00FF19B1">
        <w:rPr>
          <w:szCs w:val="24"/>
          <w:lang w:val="en-IE"/>
        </w:rPr>
        <w:t xml:space="preserve"> validated </w:t>
      </w:r>
      <w:r w:rsidR="00720EC0" w:rsidRPr="00FF19B1">
        <w:rPr>
          <w:szCs w:val="24"/>
          <w:lang w:val="en-IE"/>
        </w:rPr>
        <w:t xml:space="preserve">successfully </w:t>
      </w:r>
      <w:r w:rsidR="00983FC1" w:rsidRPr="00FF19B1">
        <w:rPr>
          <w:szCs w:val="24"/>
          <w:lang w:val="en-IE"/>
        </w:rPr>
        <w:t xml:space="preserve">from AES </w:t>
      </w:r>
      <w:r w:rsidR="00720EC0" w:rsidRPr="00FF19B1">
        <w:rPr>
          <w:szCs w:val="24"/>
          <w:lang w:val="en-IE"/>
        </w:rPr>
        <w:t xml:space="preserve">this time, </w:t>
      </w:r>
      <w:r w:rsidR="00CB006C" w:rsidRPr="00FF19B1">
        <w:rPr>
          <w:szCs w:val="24"/>
          <w:lang w:val="en-IE"/>
        </w:rPr>
        <w:t>meaning that</w:t>
      </w:r>
      <w:r w:rsidR="004D68A7" w:rsidRPr="00FF19B1">
        <w:rPr>
          <w:szCs w:val="24"/>
          <w:lang w:val="en-IE"/>
        </w:rPr>
        <w:t xml:space="preserve"> the </w:t>
      </w:r>
      <w:r w:rsidR="00FA4DDB" w:rsidRPr="00FF19B1">
        <w:rPr>
          <w:szCs w:val="24"/>
          <w:lang w:val="en-IE"/>
        </w:rPr>
        <w:t>Office of</w:t>
      </w:r>
      <w:r w:rsidR="004D68A7" w:rsidRPr="00FF19B1">
        <w:rPr>
          <w:szCs w:val="24"/>
          <w:lang w:val="en-IE"/>
        </w:rPr>
        <w:t xml:space="preserve"> Departure </w:t>
      </w:r>
      <w:r w:rsidR="00CB006C" w:rsidRPr="00FF19B1">
        <w:rPr>
          <w:szCs w:val="24"/>
          <w:lang w:val="en-IE"/>
        </w:rPr>
        <w:t xml:space="preserve">has </w:t>
      </w:r>
      <w:r w:rsidR="004D68A7" w:rsidRPr="00FF19B1">
        <w:rPr>
          <w:szCs w:val="24"/>
          <w:lang w:val="en-IE"/>
        </w:rPr>
        <w:t>receive</w:t>
      </w:r>
      <w:r w:rsidR="00CB006C" w:rsidRPr="00FF19B1">
        <w:rPr>
          <w:szCs w:val="24"/>
          <w:lang w:val="en-IE"/>
        </w:rPr>
        <w:t>d</w:t>
      </w:r>
      <w:r w:rsidR="00983FC1" w:rsidRPr="00FF19B1">
        <w:rPr>
          <w:szCs w:val="24"/>
          <w:lang w:val="en-IE"/>
        </w:rPr>
        <w:t xml:space="preserve"> </w:t>
      </w:r>
      <w:r w:rsidR="00CB006C" w:rsidRPr="00FF19B1">
        <w:rPr>
          <w:szCs w:val="24"/>
          <w:lang w:val="en-IE"/>
        </w:rPr>
        <w:t>a</w:t>
      </w:r>
      <w:r w:rsidR="005E560B" w:rsidRPr="00FF19B1">
        <w:rPr>
          <w:szCs w:val="24"/>
          <w:lang w:val="en-IE"/>
        </w:rPr>
        <w:t xml:space="preserve"> positive</w:t>
      </w:r>
      <w:r w:rsidR="00983FC1" w:rsidRPr="00FF19B1">
        <w:rPr>
          <w:szCs w:val="24"/>
          <w:lang w:val="en-IE"/>
        </w:rPr>
        <w:t xml:space="preserve"> ‘</w:t>
      </w:r>
      <w:r w:rsidR="00935872" w:rsidRPr="00FF19B1">
        <w:rPr>
          <w:szCs w:val="24"/>
          <w:lang w:val="en-IE"/>
        </w:rPr>
        <w:t>Transit Presentation Notification Response</w:t>
      </w:r>
      <w:r w:rsidR="00983FC1" w:rsidRPr="00FF19B1">
        <w:rPr>
          <w:szCs w:val="24"/>
          <w:lang w:val="en-IE"/>
        </w:rPr>
        <w:t xml:space="preserve">’ </w:t>
      </w:r>
      <w:r w:rsidR="00A47F1C" w:rsidRPr="00FF19B1">
        <w:rPr>
          <w:szCs w:val="24"/>
          <w:lang w:val="en-IE"/>
        </w:rPr>
        <w:t>N_XFT_RSP</w:t>
      </w:r>
      <w:r w:rsidR="00983FC1" w:rsidRPr="00FF19B1">
        <w:rPr>
          <w:szCs w:val="24"/>
          <w:lang w:val="en-IE"/>
        </w:rPr>
        <w:t xml:space="preserve"> (IE191) message.</w:t>
      </w:r>
    </w:p>
    <w:p w14:paraId="5F45E685" w14:textId="11C706F0" w:rsidR="006F0235" w:rsidRPr="00FF19B1" w:rsidRDefault="00210F1E" w:rsidP="00983FC1">
      <w:pPr>
        <w:rPr>
          <w:szCs w:val="24"/>
          <w:lang w:val="en-IE"/>
        </w:rPr>
      </w:pPr>
      <w:r w:rsidRPr="00FF19B1">
        <w:rPr>
          <w:szCs w:val="24"/>
          <w:lang w:val="en-IE"/>
        </w:rPr>
        <w:t>In case all Export MRNs are deleted through amendment, then the Office of Departure contacts the Office of Exit to de-allocate the Export MRNs from the Transit MRN through the ‘Transit Invalidation Notification to AES’ N_INV_TRA (IE040) message. In that case, the Office of Departure continues its normal business flow with</w:t>
      </w:r>
      <w:r w:rsidR="005E37A0" w:rsidRPr="00FF19B1">
        <w:rPr>
          <w:szCs w:val="24"/>
          <w:lang w:val="en-IE"/>
        </w:rPr>
        <w:t>out</w:t>
      </w:r>
      <w:r w:rsidRPr="00FF19B1">
        <w:rPr>
          <w:szCs w:val="24"/>
          <w:lang w:val="en-IE"/>
        </w:rPr>
        <w:t xml:space="preserve"> having any Export MRNs as previous procedure.</w:t>
      </w:r>
    </w:p>
    <w:p w14:paraId="05B927AA" w14:textId="2A75A4D0" w:rsidR="00B90F95" w:rsidRPr="00FF19B1" w:rsidRDefault="00B90F95" w:rsidP="0098738D">
      <w:pPr>
        <w:pStyle w:val="Heading6"/>
        <w:rPr>
          <w:lang w:val="en-IE"/>
        </w:rPr>
      </w:pPr>
      <w:bookmarkStart w:id="2090" w:name="_T-TRA-EFT-A-005-Amendment_of_transi"/>
      <w:bookmarkStart w:id="2091" w:name="_Hlk15398613"/>
      <w:bookmarkStart w:id="2092" w:name="_Toc45648803"/>
      <w:bookmarkStart w:id="2093" w:name="_Toc68274218"/>
      <w:bookmarkEnd w:id="2090"/>
      <w:r w:rsidRPr="00FF19B1">
        <w:rPr>
          <w:lang w:val="en-IE"/>
        </w:rPr>
        <w:t>T-TRA-EFT-A-00</w:t>
      </w:r>
      <w:r w:rsidR="001C7632" w:rsidRPr="00FF19B1">
        <w:rPr>
          <w:lang w:val="en-IE"/>
        </w:rPr>
        <w:t>6</w:t>
      </w:r>
      <w:r w:rsidRPr="00FF19B1">
        <w:rPr>
          <w:lang w:val="en-IE"/>
        </w:rPr>
        <w:t xml:space="preserve">-Amendment of transit declaration having export as previous procedure – </w:t>
      </w:r>
      <w:r w:rsidR="007F7C07" w:rsidRPr="00FF19B1">
        <w:rPr>
          <w:lang w:val="en-IE"/>
        </w:rPr>
        <w:t>Positive Response from</w:t>
      </w:r>
      <w:r w:rsidRPr="00FF19B1">
        <w:rPr>
          <w:lang w:val="en-IE"/>
        </w:rPr>
        <w:t xml:space="preserve"> </w:t>
      </w:r>
      <w:r w:rsidR="007F7C07" w:rsidRPr="00FF19B1">
        <w:rPr>
          <w:lang w:val="en-IE"/>
        </w:rPr>
        <w:t>AES</w:t>
      </w:r>
      <w:bookmarkEnd w:id="2091"/>
      <w:bookmarkEnd w:id="2092"/>
      <w:bookmarkEnd w:id="2093"/>
      <w:r w:rsidR="009C104D" w:rsidRPr="00FF19B1">
        <w:rPr>
          <w:lang w:val="en-IE"/>
        </w:rPr>
        <w:t xml:space="preserve"> - </w:t>
      </w:r>
      <w:r w:rsidR="009C104D" w:rsidRPr="00FF19B1">
        <w:rPr>
          <w:iCs/>
          <w:highlight w:val="lightGray"/>
          <w:lang w:val="en-IE"/>
        </w:rPr>
        <w:t>NO CHANGE</w:t>
      </w:r>
    </w:p>
    <w:p w14:paraId="6A1ABAFF" w14:textId="17932E49" w:rsidR="00B90F95" w:rsidRPr="00FF19B1" w:rsidRDefault="00596C97" w:rsidP="00B90F95">
      <w:pPr>
        <w:rPr>
          <w:szCs w:val="24"/>
          <w:lang w:val="en-IE"/>
        </w:rPr>
      </w:pPr>
      <w:r w:rsidRPr="00FF19B1">
        <w:rPr>
          <w:szCs w:val="24"/>
          <w:lang w:val="en-IE"/>
        </w:rPr>
        <w:t xml:space="preserve">This scenario examines what happens when </w:t>
      </w:r>
      <w:r w:rsidR="00E147D9" w:rsidRPr="00FF19B1">
        <w:rPr>
          <w:szCs w:val="24"/>
          <w:lang w:val="en-IE"/>
        </w:rPr>
        <w:t xml:space="preserve">the </w:t>
      </w:r>
      <w:r w:rsidR="00FA4DDB" w:rsidRPr="00FF19B1">
        <w:rPr>
          <w:szCs w:val="24"/>
          <w:lang w:val="en-IE"/>
        </w:rPr>
        <w:t>Office of</w:t>
      </w:r>
      <w:r w:rsidR="00E147D9" w:rsidRPr="00FF19B1">
        <w:rPr>
          <w:szCs w:val="24"/>
          <w:lang w:val="en-IE"/>
        </w:rPr>
        <w:t xml:space="preserve"> Exit </w:t>
      </w:r>
      <w:r w:rsidR="0014758C" w:rsidRPr="00FF19B1">
        <w:rPr>
          <w:szCs w:val="24"/>
          <w:lang w:val="en-IE"/>
        </w:rPr>
        <w:t>replies with</w:t>
      </w:r>
      <w:r w:rsidRPr="00FF19B1">
        <w:rPr>
          <w:szCs w:val="24"/>
          <w:lang w:val="en-IE"/>
        </w:rPr>
        <w:t xml:space="preserve"> positive response </w:t>
      </w:r>
      <w:r w:rsidR="00057E0D" w:rsidRPr="00FF19B1">
        <w:rPr>
          <w:szCs w:val="24"/>
          <w:lang w:val="en-IE"/>
        </w:rPr>
        <w:t xml:space="preserve">to the </w:t>
      </w:r>
      <w:r w:rsidR="00FA4DDB" w:rsidRPr="00FF19B1">
        <w:rPr>
          <w:szCs w:val="24"/>
          <w:lang w:val="en-IE"/>
        </w:rPr>
        <w:t>Office of</w:t>
      </w:r>
      <w:r w:rsidR="00057E0D" w:rsidRPr="00FF19B1">
        <w:rPr>
          <w:szCs w:val="24"/>
          <w:lang w:val="en-IE"/>
        </w:rPr>
        <w:t xml:space="preserve"> Departure</w:t>
      </w:r>
      <w:r w:rsidRPr="00FF19B1">
        <w:rPr>
          <w:szCs w:val="24"/>
          <w:lang w:val="en-IE"/>
        </w:rPr>
        <w:t xml:space="preserve"> </w:t>
      </w:r>
      <w:r w:rsidR="00057E0D" w:rsidRPr="00FF19B1">
        <w:rPr>
          <w:szCs w:val="24"/>
          <w:lang w:val="en-IE"/>
        </w:rPr>
        <w:t>following</w:t>
      </w:r>
      <w:r w:rsidRPr="00FF19B1">
        <w:rPr>
          <w:szCs w:val="24"/>
          <w:lang w:val="en-IE"/>
        </w:rPr>
        <w:t xml:space="preserve"> amendment </w:t>
      </w:r>
      <w:r w:rsidR="008A2D0C" w:rsidRPr="00FF19B1">
        <w:rPr>
          <w:szCs w:val="24"/>
          <w:lang w:val="en-IE"/>
        </w:rPr>
        <w:t xml:space="preserve">of the </w:t>
      </w:r>
      <w:r w:rsidR="00694F98" w:rsidRPr="00FF19B1">
        <w:rPr>
          <w:szCs w:val="24"/>
          <w:lang w:val="en-IE"/>
        </w:rPr>
        <w:t>transit declaration</w:t>
      </w:r>
      <w:r w:rsidR="00A630E9" w:rsidRPr="00FF19B1">
        <w:rPr>
          <w:szCs w:val="24"/>
          <w:lang w:val="en-IE"/>
        </w:rPr>
        <w:t xml:space="preserve"> altering</w:t>
      </w:r>
      <w:r w:rsidRPr="00FF19B1">
        <w:rPr>
          <w:szCs w:val="24"/>
          <w:lang w:val="en-IE"/>
        </w:rPr>
        <w:t xml:space="preserve"> Export MRNs referenced in the transit declaration</w:t>
      </w:r>
      <w:r w:rsidR="002C1CF3" w:rsidRPr="00FF19B1">
        <w:rPr>
          <w:szCs w:val="24"/>
          <w:lang w:val="en-IE"/>
        </w:rPr>
        <w:t xml:space="preserve"> (i.e. after </w:t>
      </w:r>
      <w:r w:rsidR="00CB7C39" w:rsidRPr="00FF19B1">
        <w:rPr>
          <w:szCs w:val="24"/>
          <w:lang w:val="en-IE"/>
        </w:rPr>
        <w:t xml:space="preserve">valid </w:t>
      </w:r>
      <w:r w:rsidR="002C1CF3" w:rsidRPr="00FF19B1">
        <w:rPr>
          <w:szCs w:val="24"/>
          <w:lang w:val="en-IE"/>
        </w:rPr>
        <w:t>amendment request submitted by the Holder of the Transit Procedure)</w:t>
      </w:r>
      <w:r w:rsidR="00A411DE" w:rsidRPr="00FF19B1">
        <w:rPr>
          <w:szCs w:val="24"/>
          <w:lang w:val="en-IE"/>
        </w:rPr>
        <w:t xml:space="preserve"> or when due to amendment of the transit declaration, the Office of Exit receives an invalidation notification to de-allocate all Export MRNs.</w:t>
      </w:r>
    </w:p>
    <w:p w14:paraId="3E1F12E9" w14:textId="22C383EE" w:rsidR="00CB7C39" w:rsidRPr="00FF19B1" w:rsidRDefault="0020692D" w:rsidP="00B90F95">
      <w:pPr>
        <w:rPr>
          <w:szCs w:val="24"/>
          <w:lang w:val="en-IE"/>
        </w:rPr>
      </w:pPr>
      <w:r w:rsidRPr="00FF19B1">
        <w:rPr>
          <w:szCs w:val="24"/>
          <w:lang w:val="en-IE"/>
        </w:rPr>
        <w:t>This scenario starts</w:t>
      </w:r>
      <w:r w:rsidR="002145BA" w:rsidRPr="00FF19B1">
        <w:rPr>
          <w:szCs w:val="24"/>
          <w:lang w:val="en-IE"/>
        </w:rPr>
        <w:t xml:space="preserve"> either</w:t>
      </w:r>
      <w:r w:rsidR="00CB7C39" w:rsidRPr="00FF19B1">
        <w:rPr>
          <w:szCs w:val="24"/>
          <w:lang w:val="en-IE"/>
        </w:rPr>
        <w:t>:</w:t>
      </w:r>
      <w:r w:rsidRPr="00FF19B1">
        <w:rPr>
          <w:szCs w:val="24"/>
          <w:lang w:val="en-IE"/>
        </w:rPr>
        <w:t xml:space="preserve"> </w:t>
      </w:r>
    </w:p>
    <w:p w14:paraId="749B75DD" w14:textId="554E312C" w:rsidR="00CB7C39" w:rsidRPr="00FF19B1" w:rsidRDefault="00CB7C39" w:rsidP="00833A60">
      <w:pPr>
        <w:pStyle w:val="ListParagraph"/>
        <w:numPr>
          <w:ilvl w:val="0"/>
          <w:numId w:val="90"/>
        </w:numPr>
        <w:rPr>
          <w:szCs w:val="24"/>
          <w:lang w:val="en-IE"/>
        </w:rPr>
      </w:pPr>
      <w:r w:rsidRPr="00FF19B1">
        <w:rPr>
          <w:szCs w:val="24"/>
          <w:lang w:val="en-IE"/>
        </w:rPr>
        <w:t>A</w:t>
      </w:r>
      <w:r w:rsidR="00E96972" w:rsidRPr="00FF19B1">
        <w:rPr>
          <w:szCs w:val="24"/>
          <w:lang w:val="en-IE"/>
        </w:rPr>
        <w:t>fter</w:t>
      </w:r>
      <w:r w:rsidR="0087581E" w:rsidRPr="00FF19B1">
        <w:rPr>
          <w:szCs w:val="24"/>
          <w:lang w:val="en-IE"/>
        </w:rPr>
        <w:t xml:space="preserve"> </w:t>
      </w:r>
      <w:r w:rsidR="003A3670" w:rsidRPr="00FF19B1">
        <w:rPr>
          <w:rStyle w:val="LinksChar"/>
          <w:lang w:val="en-IE"/>
        </w:rPr>
        <w:fldChar w:fldCharType="begin"/>
      </w:r>
      <w:r w:rsidR="003A3670" w:rsidRPr="00FF19B1">
        <w:rPr>
          <w:rStyle w:val="LinksChar"/>
          <w:lang w:val="en-IE"/>
        </w:rPr>
        <w:instrText xml:space="preserve"> REF Step_10_T_TRA_EFT_M_001 \h  \* MERGEFORMAT </w:instrText>
      </w:r>
      <w:r w:rsidR="003A3670" w:rsidRPr="00FF19B1">
        <w:rPr>
          <w:rStyle w:val="LinksChar"/>
          <w:lang w:val="en-IE"/>
        </w:rPr>
      </w:r>
      <w:r w:rsidR="003A3670" w:rsidRPr="00FF19B1">
        <w:rPr>
          <w:rStyle w:val="LinksChar"/>
          <w:lang w:val="en-IE"/>
        </w:rPr>
        <w:fldChar w:fldCharType="separate"/>
      </w:r>
      <w:r w:rsidR="003911F1" w:rsidRPr="003911F1">
        <w:rPr>
          <w:rStyle w:val="LinksChar"/>
          <w:lang w:val="en-IE"/>
        </w:rPr>
        <w:t>[Step 11]</w:t>
      </w:r>
      <w:r w:rsidR="003A3670" w:rsidRPr="00FF19B1">
        <w:rPr>
          <w:rStyle w:val="LinksChar"/>
          <w:lang w:val="en-IE"/>
        </w:rPr>
        <w:fldChar w:fldCharType="end"/>
      </w:r>
      <w:r w:rsidR="00E96972" w:rsidRPr="00FF19B1">
        <w:rPr>
          <w:szCs w:val="24"/>
          <w:lang w:val="en-IE"/>
        </w:rPr>
        <w:t xml:space="preserve"> </w:t>
      </w:r>
      <w:r w:rsidR="0020692D" w:rsidRPr="00FF19B1">
        <w:rPr>
          <w:szCs w:val="24"/>
          <w:lang w:val="en-IE"/>
        </w:rPr>
        <w:t>of</w:t>
      </w:r>
      <w:r w:rsidR="001E2CBF" w:rsidRPr="00FF19B1">
        <w:rPr>
          <w:szCs w:val="24"/>
          <w:lang w:val="en-IE"/>
        </w:rPr>
        <w:t xml:space="preserve"> </w:t>
      </w:r>
      <w:r w:rsidR="00072076" w:rsidRPr="00FF19B1">
        <w:rPr>
          <w:rStyle w:val="LinksChar"/>
          <w:lang w:val="en-IE"/>
        </w:rPr>
        <w:fldChar w:fldCharType="begin"/>
      </w:r>
      <w:r w:rsidR="00072076" w:rsidRPr="00FF19B1">
        <w:rPr>
          <w:rStyle w:val="LinksChar"/>
          <w:lang w:val="en-IE"/>
        </w:rPr>
        <w:instrText xml:space="preserve"> REF _Ref11927134 \h </w:instrText>
      </w:r>
      <w:r w:rsidR="00615603" w:rsidRPr="00FF19B1">
        <w:rPr>
          <w:rStyle w:val="LinksChar"/>
          <w:lang w:val="en-IE"/>
        </w:rPr>
        <w:instrText xml:space="preserve"> \* MERGEFORMAT </w:instrText>
      </w:r>
      <w:r w:rsidR="00072076" w:rsidRPr="00FF19B1">
        <w:rPr>
          <w:rStyle w:val="LinksChar"/>
          <w:lang w:val="en-IE"/>
        </w:rPr>
      </w:r>
      <w:r w:rsidR="00072076" w:rsidRPr="00FF19B1">
        <w:rPr>
          <w:rStyle w:val="LinksChar"/>
          <w:lang w:val="en-IE"/>
        </w:rPr>
        <w:fldChar w:fldCharType="separate"/>
      </w:r>
      <w:r w:rsidR="003911F1" w:rsidRPr="003911F1">
        <w:rPr>
          <w:rStyle w:val="LinksChar"/>
          <w:lang w:val="en-IE"/>
        </w:rPr>
        <w:t>T-TRA-EFT-M-001-Core flow of the export followed by transit - External transit</w:t>
      </w:r>
      <w:r w:rsidR="00072076" w:rsidRPr="00FF19B1">
        <w:rPr>
          <w:rStyle w:val="LinksChar"/>
          <w:lang w:val="en-IE"/>
        </w:rPr>
        <w:fldChar w:fldCharType="end"/>
      </w:r>
      <w:r w:rsidR="0020692D" w:rsidRPr="00FF19B1">
        <w:rPr>
          <w:szCs w:val="24"/>
          <w:lang w:val="en-IE"/>
        </w:rPr>
        <w:t xml:space="preserve"> in case of external transit</w:t>
      </w:r>
      <w:r w:rsidRPr="00FF19B1">
        <w:rPr>
          <w:szCs w:val="24"/>
          <w:lang w:val="en-IE"/>
        </w:rPr>
        <w:t>;</w:t>
      </w:r>
      <w:r w:rsidR="0020692D" w:rsidRPr="00FF19B1">
        <w:rPr>
          <w:szCs w:val="24"/>
          <w:lang w:val="en-IE"/>
        </w:rPr>
        <w:t xml:space="preserve"> or</w:t>
      </w:r>
      <w:r w:rsidR="003A3670" w:rsidRPr="00FF19B1">
        <w:rPr>
          <w:szCs w:val="24"/>
          <w:lang w:val="en-IE"/>
        </w:rPr>
        <w:t xml:space="preserve"> </w:t>
      </w:r>
    </w:p>
    <w:p w14:paraId="67D053AC" w14:textId="2CECE500" w:rsidR="00CB7C39" w:rsidRPr="00FF19B1" w:rsidRDefault="00CB7C39" w:rsidP="00833A60">
      <w:pPr>
        <w:pStyle w:val="ListParagraph"/>
        <w:numPr>
          <w:ilvl w:val="0"/>
          <w:numId w:val="90"/>
        </w:numPr>
        <w:rPr>
          <w:szCs w:val="24"/>
          <w:lang w:val="en-IE"/>
        </w:rPr>
      </w:pPr>
      <w:r w:rsidRPr="00FF19B1">
        <w:rPr>
          <w:szCs w:val="24"/>
          <w:lang w:val="en-IE"/>
        </w:rPr>
        <w:t xml:space="preserve">After </w:t>
      </w:r>
      <w:r w:rsidR="003A3670" w:rsidRPr="00FF19B1">
        <w:rPr>
          <w:rStyle w:val="LinksChar"/>
          <w:lang w:val="en-IE"/>
        </w:rPr>
        <w:fldChar w:fldCharType="begin"/>
      </w:r>
      <w:r w:rsidR="003A3670" w:rsidRPr="00FF19B1">
        <w:rPr>
          <w:rStyle w:val="LinksChar"/>
          <w:lang w:val="en-IE"/>
        </w:rPr>
        <w:instrText xml:space="preserve"> REF Step_10_T_TRA_EFT_M_002 \h  \* MERGEFORMAT </w:instrText>
      </w:r>
      <w:r w:rsidR="003A3670" w:rsidRPr="00FF19B1">
        <w:rPr>
          <w:rStyle w:val="LinksChar"/>
          <w:lang w:val="en-IE"/>
        </w:rPr>
      </w:r>
      <w:r w:rsidR="003A3670" w:rsidRPr="00FF19B1">
        <w:rPr>
          <w:rStyle w:val="LinksChar"/>
          <w:lang w:val="en-IE"/>
        </w:rPr>
        <w:fldChar w:fldCharType="separate"/>
      </w:r>
      <w:r w:rsidR="003911F1" w:rsidRPr="003911F1">
        <w:rPr>
          <w:rStyle w:val="LinksChar"/>
          <w:lang w:val="en-IE"/>
        </w:rPr>
        <w:t>[Step 10]</w:t>
      </w:r>
      <w:r w:rsidR="003A3670" w:rsidRPr="00FF19B1">
        <w:rPr>
          <w:rStyle w:val="LinksChar"/>
          <w:lang w:val="en-IE"/>
        </w:rPr>
        <w:fldChar w:fldCharType="end"/>
      </w:r>
      <w:r w:rsidR="0020692D" w:rsidRPr="00FF19B1">
        <w:rPr>
          <w:szCs w:val="24"/>
          <w:lang w:val="en-IE"/>
        </w:rPr>
        <w:t xml:space="preserve"> of</w:t>
      </w:r>
      <w:r w:rsidR="00615603" w:rsidRPr="00FF19B1">
        <w:rPr>
          <w:szCs w:val="24"/>
          <w:lang w:val="en-IE"/>
        </w:rPr>
        <w:t xml:space="preserve"> </w:t>
      </w:r>
      <w:r w:rsidR="00615603" w:rsidRPr="00FF19B1">
        <w:rPr>
          <w:rStyle w:val="LinksChar"/>
          <w:lang w:val="en-IE"/>
        </w:rPr>
        <w:fldChar w:fldCharType="begin"/>
      </w:r>
      <w:r w:rsidR="00615603" w:rsidRPr="00FF19B1">
        <w:rPr>
          <w:rStyle w:val="LinksChar"/>
          <w:lang w:val="en-IE"/>
        </w:rPr>
        <w:instrText xml:space="preserve"> REF _Ref15643237 \h  \* MERGEFORMAT </w:instrText>
      </w:r>
      <w:r w:rsidR="00615603" w:rsidRPr="00FF19B1">
        <w:rPr>
          <w:rStyle w:val="LinksChar"/>
          <w:lang w:val="en-IE"/>
        </w:rPr>
      </w:r>
      <w:r w:rsidR="00615603"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00615603" w:rsidRPr="00FF19B1">
        <w:rPr>
          <w:rStyle w:val="LinksChar"/>
          <w:lang w:val="en-IE"/>
        </w:rPr>
        <w:fldChar w:fldCharType="end"/>
      </w:r>
      <w:r w:rsidR="0020692D" w:rsidRPr="00FF19B1">
        <w:rPr>
          <w:szCs w:val="24"/>
          <w:lang w:val="en-IE"/>
        </w:rPr>
        <w:t xml:space="preserve"> in case of internal transit</w:t>
      </w:r>
      <w:r w:rsidR="00C97C3C" w:rsidRPr="00FF19B1">
        <w:rPr>
          <w:szCs w:val="24"/>
          <w:lang w:val="en-IE"/>
        </w:rPr>
        <w:t xml:space="preserve"> with </w:t>
      </w:r>
      <w:r w:rsidR="00D34560" w:rsidRPr="00FF19B1">
        <w:rPr>
          <w:szCs w:val="24"/>
          <w:lang w:val="en-IE"/>
        </w:rPr>
        <w:t>‘</w:t>
      </w:r>
      <w:r w:rsidR="00C97C3C" w:rsidRPr="00FF19B1">
        <w:rPr>
          <w:szCs w:val="24"/>
          <w:lang w:val="en-IE"/>
        </w:rPr>
        <w:t>appropriate</w:t>
      </w:r>
      <w:r w:rsidR="00D34560" w:rsidRPr="00FF19B1">
        <w:rPr>
          <w:szCs w:val="24"/>
          <w:lang w:val="en-IE"/>
        </w:rPr>
        <w:t>’</w:t>
      </w:r>
      <w:r w:rsidR="00C97C3C" w:rsidRPr="00FF19B1">
        <w:rPr>
          <w:szCs w:val="24"/>
          <w:lang w:val="en-IE"/>
        </w:rPr>
        <w:t xml:space="preserve"> </w:t>
      </w:r>
      <w:r w:rsidR="00FA4DDB" w:rsidRPr="00FF19B1">
        <w:rPr>
          <w:szCs w:val="24"/>
          <w:lang w:val="en-IE"/>
        </w:rPr>
        <w:t>Office of</w:t>
      </w:r>
      <w:r w:rsidR="00C97C3C" w:rsidRPr="00FF19B1">
        <w:rPr>
          <w:szCs w:val="24"/>
          <w:lang w:val="en-IE"/>
        </w:rPr>
        <w:t xml:space="preserve"> Destination</w:t>
      </w:r>
      <w:r w:rsidR="00C71F1F" w:rsidRPr="00FF19B1">
        <w:rPr>
          <w:szCs w:val="24"/>
          <w:lang w:val="en-IE"/>
        </w:rPr>
        <w:t>.</w:t>
      </w:r>
    </w:p>
    <w:p w14:paraId="5C12B772" w14:textId="28B04999" w:rsidR="00AB123B" w:rsidRPr="00FF19B1" w:rsidRDefault="00AB123B" w:rsidP="00B90F95">
      <w:pPr>
        <w:rPr>
          <w:szCs w:val="24"/>
          <w:lang w:val="en-IE"/>
        </w:rPr>
      </w:pPr>
      <w:r w:rsidRPr="00FF19B1">
        <w:rPr>
          <w:szCs w:val="24"/>
          <w:lang w:val="en-IE"/>
        </w:rPr>
        <w:t xml:space="preserve">The state </w:t>
      </w:r>
      <w:r w:rsidR="0064077C" w:rsidRPr="00FF19B1">
        <w:rPr>
          <w:szCs w:val="24"/>
          <w:lang w:val="en-IE"/>
        </w:rPr>
        <w:t xml:space="preserve">of the transit movement at the Office of Departure </w:t>
      </w:r>
      <w:r w:rsidRPr="00FF19B1">
        <w:rPr>
          <w:szCs w:val="24"/>
          <w:lang w:val="en-IE"/>
        </w:rPr>
        <w:t xml:space="preserve">is under </w:t>
      </w:r>
      <w:hyperlink w:anchor="_Office_of_Departure" w:history="1">
        <w:r w:rsidRPr="00FF19B1">
          <w:rPr>
            <w:rStyle w:val="Hyperlink"/>
            <w:szCs w:val="24"/>
            <w:lang w:val="en-IE"/>
          </w:rPr>
          <w:t>Accepted</w:t>
        </w:r>
      </w:hyperlink>
      <w:r w:rsidRPr="00FF19B1">
        <w:rPr>
          <w:szCs w:val="24"/>
          <w:lang w:val="en-IE"/>
        </w:rPr>
        <w:t>.</w:t>
      </w:r>
    </w:p>
    <w:p w14:paraId="44F8B778" w14:textId="5D86271F" w:rsidR="008242B0" w:rsidRPr="00FF19B1" w:rsidRDefault="008242B0" w:rsidP="00B90F95">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w:instrText>
      </w:r>
      <w:r w:rsidR="00217C2C" w:rsidRPr="00FF19B1">
        <w:rPr>
          <w:lang w:val="en-IE"/>
        </w:rPr>
        <w:instrText>6</w:instrText>
      </w:r>
      <w:r w:rsidRPr="00FF19B1">
        <w:rPr>
          <w:lang w:val="en-IE"/>
        </w:rPr>
        <w:instrText xml:space="preserve"> \r</w:instrText>
      </w:r>
      <w:r w:rsidR="004E4EA3" w:rsidRPr="00FF19B1">
        <w:rPr>
          <w:lang w:val="en-IE"/>
        </w:rPr>
        <w:instrText>11</w:instrText>
      </w:r>
      <w:r w:rsidRPr="00FF19B1">
        <w:rPr>
          <w:b/>
          <w:szCs w:val="24"/>
          <w:lang w:val="en-IE"/>
        </w:rPr>
        <w:fldChar w:fldCharType="separate"/>
      </w:r>
      <w:r w:rsidR="003911F1">
        <w:rPr>
          <w:b/>
          <w:noProof/>
          <w:szCs w:val="24"/>
          <w:lang w:val="en-IE"/>
        </w:rPr>
        <w:t>11</w:t>
      </w:r>
      <w:r w:rsidRPr="00FF19B1">
        <w:rPr>
          <w:b/>
          <w:szCs w:val="24"/>
          <w:lang w:val="en-IE"/>
        </w:rPr>
        <w:fldChar w:fldCharType="end"/>
      </w:r>
      <w:r w:rsidRPr="00FF19B1">
        <w:rPr>
          <w:b/>
          <w:szCs w:val="24"/>
          <w:lang w:val="en-IE"/>
        </w:rPr>
        <w:t>]</w:t>
      </w:r>
      <w:r w:rsidR="00AB123B" w:rsidRPr="00FF19B1">
        <w:rPr>
          <w:b/>
          <w:szCs w:val="24"/>
          <w:lang w:val="en-IE"/>
        </w:rPr>
        <w:t xml:space="preserve"> </w:t>
      </w:r>
      <w:r w:rsidR="00AB123B" w:rsidRPr="00FF19B1">
        <w:rPr>
          <w:szCs w:val="24"/>
          <w:lang w:val="en-IE"/>
        </w:rPr>
        <w:t>The Holder of the Transit Procedure submits a ‘Declaration Amendment’ E_DEC_AMD (IE013) message</w:t>
      </w:r>
      <w:r w:rsidR="0010568A" w:rsidRPr="00FF19B1">
        <w:rPr>
          <w:szCs w:val="24"/>
          <w:lang w:val="en-IE"/>
        </w:rPr>
        <w:t xml:space="preserve"> to the </w:t>
      </w:r>
      <w:r w:rsidR="00FA4DDB" w:rsidRPr="00FF19B1">
        <w:rPr>
          <w:szCs w:val="24"/>
          <w:lang w:val="en-IE"/>
        </w:rPr>
        <w:t>Office of</w:t>
      </w:r>
      <w:r w:rsidR="0010568A" w:rsidRPr="00FF19B1">
        <w:rPr>
          <w:szCs w:val="24"/>
          <w:lang w:val="en-IE"/>
        </w:rPr>
        <w:t xml:space="preserve"> Departure</w:t>
      </w:r>
      <w:r w:rsidR="00AB123B" w:rsidRPr="00FF19B1">
        <w:rPr>
          <w:szCs w:val="24"/>
          <w:lang w:val="en-IE"/>
        </w:rPr>
        <w:t>.</w:t>
      </w:r>
    </w:p>
    <w:p w14:paraId="2C8C861E" w14:textId="1C17B11A" w:rsidR="00065DCC" w:rsidRPr="00FF19B1" w:rsidRDefault="00BE5425" w:rsidP="00B90F95">
      <w:pPr>
        <w:rPr>
          <w:szCs w:val="24"/>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w:instrText>
      </w:r>
      <w:r w:rsidR="00217C2C" w:rsidRPr="00FF19B1">
        <w:rPr>
          <w:lang w:val="en-IE"/>
        </w:rPr>
        <w:instrText>6</w:instrText>
      </w:r>
      <w:r w:rsidRPr="00FF19B1">
        <w:rPr>
          <w:b/>
          <w:szCs w:val="24"/>
          <w:lang w:val="en-IE"/>
        </w:rPr>
        <w:fldChar w:fldCharType="separate"/>
      </w:r>
      <w:r w:rsidR="003911F1">
        <w:rPr>
          <w:b/>
          <w:noProof/>
          <w:szCs w:val="24"/>
          <w:lang w:val="en-IE"/>
        </w:rPr>
        <w:t>12</w:t>
      </w:r>
      <w:r w:rsidRPr="00FF19B1">
        <w:rPr>
          <w:b/>
          <w:szCs w:val="24"/>
          <w:lang w:val="en-IE"/>
        </w:rPr>
        <w:fldChar w:fldCharType="end"/>
      </w:r>
      <w:r w:rsidRPr="00FF19B1">
        <w:rPr>
          <w:b/>
          <w:szCs w:val="24"/>
          <w:lang w:val="en-IE"/>
        </w:rPr>
        <w:t>]</w:t>
      </w:r>
      <w:r w:rsidR="00770487" w:rsidRPr="00FF19B1">
        <w:rPr>
          <w:b/>
          <w:szCs w:val="24"/>
          <w:lang w:val="en-IE"/>
        </w:rPr>
        <w:t xml:space="preserve"> </w:t>
      </w:r>
      <w:r w:rsidR="00770487" w:rsidRPr="00FF19B1">
        <w:rPr>
          <w:szCs w:val="24"/>
          <w:lang w:val="en-IE"/>
        </w:rPr>
        <w:t xml:space="preserve">The </w:t>
      </w:r>
      <w:r w:rsidR="00FA4DDB" w:rsidRPr="00FF19B1">
        <w:rPr>
          <w:szCs w:val="24"/>
          <w:lang w:val="en-IE"/>
        </w:rPr>
        <w:t>Office of</w:t>
      </w:r>
      <w:r w:rsidR="00770487" w:rsidRPr="00FF19B1">
        <w:rPr>
          <w:szCs w:val="24"/>
          <w:lang w:val="en-IE"/>
        </w:rPr>
        <w:t xml:space="preserve"> Departure validates the amendment request </w:t>
      </w:r>
      <w:r w:rsidR="00CA2A73" w:rsidRPr="00FF19B1">
        <w:rPr>
          <w:szCs w:val="24"/>
          <w:lang w:val="en-IE"/>
        </w:rPr>
        <w:t>sent by</w:t>
      </w:r>
      <w:r w:rsidR="00770487" w:rsidRPr="00FF19B1">
        <w:rPr>
          <w:szCs w:val="24"/>
          <w:lang w:val="en-IE"/>
        </w:rPr>
        <w:t xml:space="preserve"> the Holder of the Transit Procedure</w:t>
      </w:r>
      <w:r w:rsidR="0010568A" w:rsidRPr="00FF19B1">
        <w:rPr>
          <w:szCs w:val="24"/>
          <w:lang w:val="en-IE"/>
        </w:rPr>
        <w:t xml:space="preserve"> (i.e. in terms of message structure and R/Cs)</w:t>
      </w:r>
      <w:r w:rsidR="00770487" w:rsidRPr="00FF19B1">
        <w:rPr>
          <w:szCs w:val="24"/>
          <w:lang w:val="en-IE"/>
        </w:rPr>
        <w:t xml:space="preserve"> and </w:t>
      </w:r>
      <w:r w:rsidR="0010568A" w:rsidRPr="00FF19B1">
        <w:rPr>
          <w:szCs w:val="24"/>
          <w:lang w:val="en-IE"/>
        </w:rPr>
        <w:t xml:space="preserve">if </w:t>
      </w:r>
      <w:r w:rsidR="00AF4670" w:rsidRPr="00FF19B1">
        <w:rPr>
          <w:szCs w:val="24"/>
          <w:lang w:val="en-IE"/>
        </w:rPr>
        <w:t>valid</w:t>
      </w:r>
      <w:r w:rsidR="006B4CBE" w:rsidRPr="00FF19B1">
        <w:rPr>
          <w:szCs w:val="24"/>
          <w:lang w:val="en-IE"/>
        </w:rPr>
        <w:t xml:space="preserve">, </w:t>
      </w:r>
      <w:r w:rsidR="00770487" w:rsidRPr="00FF19B1">
        <w:rPr>
          <w:szCs w:val="24"/>
          <w:lang w:val="en-IE"/>
        </w:rPr>
        <w:t xml:space="preserve">communicates </w:t>
      </w:r>
      <w:r w:rsidR="0010568A" w:rsidRPr="00FF19B1">
        <w:rPr>
          <w:szCs w:val="24"/>
          <w:lang w:val="en-IE"/>
        </w:rPr>
        <w:t>the</w:t>
      </w:r>
      <w:r w:rsidR="00770487" w:rsidRPr="00FF19B1">
        <w:rPr>
          <w:szCs w:val="24"/>
          <w:lang w:val="en-IE"/>
        </w:rPr>
        <w:t xml:space="preserve"> acceptance with the ‘Amendment Acceptance’ E_AMD_ACC (IE004) message.</w:t>
      </w:r>
      <w:r w:rsidR="00AB1028" w:rsidRPr="00FF19B1">
        <w:rPr>
          <w:szCs w:val="24"/>
          <w:lang w:val="en-IE"/>
        </w:rPr>
        <w:t xml:space="preserve"> </w:t>
      </w:r>
    </w:p>
    <w:p w14:paraId="13F6E40B" w14:textId="3684EDF9" w:rsidR="00BE5425" w:rsidRPr="00FF19B1" w:rsidRDefault="00AB1028" w:rsidP="00B90F95">
      <w:pPr>
        <w:rPr>
          <w:szCs w:val="24"/>
          <w:lang w:val="en-IE"/>
        </w:rPr>
      </w:pPr>
      <w:r w:rsidRPr="00FF19B1">
        <w:rPr>
          <w:szCs w:val="24"/>
          <w:lang w:val="en-IE"/>
        </w:rPr>
        <w:t xml:space="preserve">The state </w:t>
      </w:r>
      <w:r w:rsidR="00430A17" w:rsidRPr="00FF19B1">
        <w:rPr>
          <w:szCs w:val="24"/>
          <w:lang w:val="en-IE"/>
        </w:rPr>
        <w:t xml:space="preserve">of the transit movement at the Office of Departure </w:t>
      </w:r>
      <w:r w:rsidR="00E20F67" w:rsidRPr="00FF19B1">
        <w:rPr>
          <w:szCs w:val="24"/>
          <w:lang w:val="en-IE"/>
        </w:rPr>
        <w:t>remains</w:t>
      </w:r>
      <w:r w:rsidR="00736704" w:rsidRPr="00FF19B1">
        <w:rPr>
          <w:szCs w:val="24"/>
          <w:lang w:val="en-IE"/>
        </w:rPr>
        <w:t xml:space="preserve"> </w:t>
      </w:r>
      <w:r w:rsidRPr="00FF19B1">
        <w:rPr>
          <w:szCs w:val="24"/>
          <w:lang w:val="en-IE"/>
        </w:rPr>
        <w:t xml:space="preserve">under </w:t>
      </w:r>
      <w:hyperlink w:anchor="_Office_of_Departure" w:history="1">
        <w:r w:rsidRPr="00FF19B1">
          <w:rPr>
            <w:rStyle w:val="Hyperlink"/>
            <w:szCs w:val="24"/>
            <w:lang w:val="en-IE"/>
          </w:rPr>
          <w:t>Accepted</w:t>
        </w:r>
      </w:hyperlink>
      <w:r w:rsidRPr="00FF19B1">
        <w:rPr>
          <w:szCs w:val="24"/>
          <w:lang w:val="en-IE"/>
        </w:rPr>
        <w:t>.</w:t>
      </w:r>
    </w:p>
    <w:p w14:paraId="3A96ED1E" w14:textId="6DCA166C" w:rsidR="00D73B61" w:rsidRPr="00FF19B1" w:rsidRDefault="00770487" w:rsidP="00D73B61">
      <w:pPr>
        <w:rPr>
          <w:szCs w:val="24"/>
          <w:lang w:val="en-IE"/>
        </w:rPr>
      </w:pPr>
      <w:r w:rsidRPr="00FF19B1">
        <w:rPr>
          <w:szCs w:val="24"/>
          <w:lang w:val="en-IE"/>
        </w:rPr>
        <w:t xml:space="preserve">The </w:t>
      </w:r>
      <w:r w:rsidR="00FA4DDB" w:rsidRPr="00FF19B1">
        <w:rPr>
          <w:szCs w:val="24"/>
          <w:lang w:val="en-IE"/>
        </w:rPr>
        <w:t>Office of</w:t>
      </w:r>
      <w:r w:rsidRPr="00FF19B1">
        <w:rPr>
          <w:szCs w:val="24"/>
          <w:lang w:val="en-IE"/>
        </w:rPr>
        <w:t xml:space="preserve"> Departure verifies that changes </w:t>
      </w:r>
      <w:r w:rsidR="0093643E" w:rsidRPr="00FF19B1">
        <w:rPr>
          <w:szCs w:val="24"/>
          <w:lang w:val="en-IE"/>
        </w:rPr>
        <w:t xml:space="preserve">are </w:t>
      </w:r>
      <w:r w:rsidR="001065C5" w:rsidRPr="00FF19B1">
        <w:rPr>
          <w:szCs w:val="24"/>
          <w:lang w:val="en-IE"/>
        </w:rPr>
        <w:t>made into</w:t>
      </w:r>
      <w:r w:rsidRPr="00FF19B1">
        <w:rPr>
          <w:szCs w:val="24"/>
          <w:lang w:val="en-IE"/>
        </w:rPr>
        <w:t xml:space="preserve"> the Export MRNs </w:t>
      </w:r>
      <w:r w:rsidR="001065C5" w:rsidRPr="00FF19B1">
        <w:rPr>
          <w:szCs w:val="24"/>
          <w:lang w:val="en-IE"/>
        </w:rPr>
        <w:t>under</w:t>
      </w:r>
      <w:r w:rsidRPr="00FF19B1">
        <w:rPr>
          <w:szCs w:val="24"/>
          <w:lang w:val="en-IE"/>
        </w:rPr>
        <w:t xml:space="preserve"> the Previous Document data group(s) due to the </w:t>
      </w:r>
      <w:r w:rsidR="00187857" w:rsidRPr="00FF19B1">
        <w:rPr>
          <w:szCs w:val="24"/>
          <w:lang w:val="en-IE"/>
        </w:rPr>
        <w:t xml:space="preserve">submitted </w:t>
      </w:r>
      <w:r w:rsidRPr="00FF19B1">
        <w:rPr>
          <w:szCs w:val="24"/>
          <w:lang w:val="en-IE"/>
        </w:rPr>
        <w:t xml:space="preserve">amendment </w:t>
      </w:r>
      <w:r w:rsidR="00FA5312" w:rsidRPr="00FF19B1">
        <w:rPr>
          <w:szCs w:val="24"/>
          <w:lang w:val="en-IE"/>
        </w:rPr>
        <w:t>requested by</w:t>
      </w:r>
      <w:r w:rsidRPr="00FF19B1">
        <w:rPr>
          <w:szCs w:val="24"/>
          <w:lang w:val="en-IE"/>
        </w:rPr>
        <w:t xml:space="preserve"> the Holder of the Transit Procedure</w:t>
      </w:r>
      <w:r w:rsidR="009C0760" w:rsidRPr="00FF19B1">
        <w:rPr>
          <w:szCs w:val="24"/>
          <w:lang w:val="en-IE"/>
        </w:rPr>
        <w:t xml:space="preserve"> (i.e. added/updated/deleted Export MRNs)</w:t>
      </w:r>
      <w:r w:rsidR="00D73B61" w:rsidRPr="00FF19B1">
        <w:rPr>
          <w:szCs w:val="24"/>
          <w:lang w:val="en-IE"/>
        </w:rPr>
        <w:t>.</w:t>
      </w:r>
    </w:p>
    <w:p w14:paraId="7CCB0D70" w14:textId="13C80192" w:rsidR="00674024" w:rsidRPr="00FF19B1" w:rsidRDefault="00674024" w:rsidP="00D73B61">
      <w:pPr>
        <w:rPr>
          <w:b/>
          <w:bCs/>
          <w:szCs w:val="24"/>
          <w:lang w:val="en-IE"/>
        </w:rPr>
      </w:pPr>
      <w:r w:rsidRPr="00FF19B1">
        <w:rPr>
          <w:b/>
          <w:bCs/>
          <w:szCs w:val="24"/>
          <w:lang w:val="en-IE"/>
        </w:rPr>
        <w:t>CASE A</w:t>
      </w:r>
      <w:r w:rsidR="00E716DB" w:rsidRPr="00FF19B1">
        <w:rPr>
          <w:b/>
          <w:bCs/>
          <w:szCs w:val="24"/>
          <w:lang w:val="en-IE"/>
        </w:rPr>
        <w:t>:</w:t>
      </w:r>
      <w:r w:rsidR="00C218A7" w:rsidRPr="00FF19B1">
        <w:rPr>
          <w:b/>
          <w:bCs/>
          <w:szCs w:val="24"/>
          <w:lang w:val="en-IE"/>
        </w:rPr>
        <w:t xml:space="preserve"> At least one (1) Export MRN is present after amendment</w:t>
      </w:r>
    </w:p>
    <w:p w14:paraId="53B08B6C" w14:textId="55430721" w:rsidR="00770487" w:rsidRPr="00FF19B1" w:rsidRDefault="00177221" w:rsidP="00D73B61">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w:instrText>
      </w:r>
      <w:r w:rsidR="009761A7" w:rsidRPr="00FF19B1">
        <w:rPr>
          <w:lang w:val="en-IE"/>
        </w:rPr>
        <w:instrText>6</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E2E2F" w:rsidRPr="00FF19B1">
        <w:rPr>
          <w:b/>
          <w:szCs w:val="24"/>
          <w:lang w:val="en-IE"/>
        </w:rPr>
        <w:t xml:space="preserve"> </w:t>
      </w:r>
      <w:r w:rsidR="007E2E2F" w:rsidRPr="00FF19B1">
        <w:rPr>
          <w:szCs w:val="24"/>
          <w:lang w:val="en-IE"/>
        </w:rPr>
        <w:t xml:space="preserve">Since changes </w:t>
      </w:r>
      <w:r w:rsidR="00B04F56" w:rsidRPr="00FF19B1">
        <w:rPr>
          <w:szCs w:val="24"/>
          <w:lang w:val="en-IE"/>
        </w:rPr>
        <w:t>have been made</w:t>
      </w:r>
      <w:r w:rsidR="007E2E2F" w:rsidRPr="00FF19B1">
        <w:rPr>
          <w:szCs w:val="24"/>
          <w:lang w:val="en-IE"/>
        </w:rPr>
        <w:t xml:space="preserve"> in the Export MRNs</w:t>
      </w:r>
      <w:r w:rsidR="00D42CF2" w:rsidRPr="00FF19B1">
        <w:rPr>
          <w:szCs w:val="24"/>
          <w:lang w:val="en-IE"/>
        </w:rPr>
        <w:t xml:space="preserve">, </w:t>
      </w:r>
      <w:r w:rsidR="00216FE7" w:rsidRPr="00FF19B1">
        <w:rPr>
          <w:szCs w:val="24"/>
          <w:lang w:val="en-IE"/>
        </w:rPr>
        <w:t xml:space="preserve">but at least one (1) Export MRN still remains present in the transit declaration after amendment of the transit declaration, </w:t>
      </w:r>
      <w:r w:rsidR="00D42CF2" w:rsidRPr="00FF19B1">
        <w:rPr>
          <w:szCs w:val="24"/>
          <w:lang w:val="en-IE"/>
        </w:rPr>
        <w:t>t</w:t>
      </w:r>
      <w:r w:rsidR="00770487" w:rsidRPr="00FF19B1">
        <w:rPr>
          <w:szCs w:val="24"/>
          <w:lang w:val="en-IE"/>
        </w:rPr>
        <w:t xml:space="preserve">he </w:t>
      </w:r>
      <w:r w:rsidR="00FA4DDB" w:rsidRPr="00FF19B1">
        <w:rPr>
          <w:szCs w:val="24"/>
          <w:lang w:val="en-IE"/>
        </w:rPr>
        <w:t>Office of</w:t>
      </w:r>
      <w:r w:rsidR="00770487" w:rsidRPr="00FF19B1">
        <w:rPr>
          <w:szCs w:val="24"/>
          <w:lang w:val="en-IE"/>
        </w:rPr>
        <w:t xml:space="preserve"> Departure sends to the </w:t>
      </w:r>
      <w:r w:rsidR="00FA4DDB" w:rsidRPr="00FF19B1">
        <w:rPr>
          <w:szCs w:val="24"/>
          <w:lang w:val="en-IE"/>
        </w:rPr>
        <w:t>Office of</w:t>
      </w:r>
      <w:r w:rsidR="00770487" w:rsidRPr="00FF19B1">
        <w:rPr>
          <w:szCs w:val="24"/>
          <w:lang w:val="en-IE"/>
        </w:rPr>
        <w:t xml:space="preserve"> Exit the ‘Transit Presentation Notification’ </w:t>
      </w:r>
      <w:r w:rsidR="00A47F1C" w:rsidRPr="00FF19B1">
        <w:rPr>
          <w:szCs w:val="24"/>
          <w:lang w:val="en-IE"/>
        </w:rPr>
        <w:t>N_XFT_REQ</w:t>
      </w:r>
      <w:r w:rsidR="00770487" w:rsidRPr="00FF19B1">
        <w:rPr>
          <w:szCs w:val="24"/>
          <w:lang w:val="en-IE"/>
        </w:rPr>
        <w:t xml:space="preserve"> (IE190) message </w:t>
      </w:r>
      <w:r w:rsidR="001A096D" w:rsidRPr="00FF19B1">
        <w:rPr>
          <w:szCs w:val="24"/>
          <w:lang w:val="en-IE"/>
        </w:rPr>
        <w:t>(</w:t>
      </w:r>
      <w:r w:rsidR="00481C8A" w:rsidRPr="00FF19B1">
        <w:rPr>
          <w:szCs w:val="24"/>
          <w:lang w:val="en-IE"/>
        </w:rPr>
        <w:t xml:space="preserve">i.e. </w:t>
      </w:r>
      <w:r w:rsidR="006F0173" w:rsidRPr="00FF19B1">
        <w:rPr>
          <w:szCs w:val="24"/>
          <w:lang w:val="en-IE"/>
        </w:rPr>
        <w:t xml:space="preserve">the </w:t>
      </w:r>
      <w:r w:rsidR="007E2E2F" w:rsidRPr="00FF19B1">
        <w:rPr>
          <w:szCs w:val="24"/>
          <w:lang w:val="en-IE"/>
        </w:rPr>
        <w:t xml:space="preserve">value of the </w:t>
      </w:r>
      <w:r w:rsidR="006F0173" w:rsidRPr="00FF19B1">
        <w:rPr>
          <w:szCs w:val="24"/>
          <w:lang w:val="en-IE"/>
        </w:rPr>
        <w:t>‘</w:t>
      </w:r>
      <w:r w:rsidR="001402D9" w:rsidRPr="00FF19B1">
        <w:rPr>
          <w:szCs w:val="24"/>
          <w:lang w:val="en-IE"/>
        </w:rPr>
        <w:t>AES communication purpose’</w:t>
      </w:r>
      <w:r w:rsidR="00D372D8" w:rsidRPr="00FF19B1">
        <w:rPr>
          <w:szCs w:val="24"/>
          <w:lang w:val="en-IE"/>
        </w:rPr>
        <w:t xml:space="preserve"> </w:t>
      </w:r>
      <w:r w:rsidR="00D77C58" w:rsidRPr="00FF19B1">
        <w:rPr>
          <w:szCs w:val="24"/>
          <w:lang w:val="en-IE"/>
        </w:rPr>
        <w:t>data element indicates</w:t>
      </w:r>
      <w:r w:rsidR="00D372D8" w:rsidRPr="00FF19B1">
        <w:rPr>
          <w:szCs w:val="24"/>
          <w:lang w:val="en-IE"/>
        </w:rPr>
        <w:t xml:space="preserve"> ‘Amendment of Export MRNs referenced in Transit Declaration’</w:t>
      </w:r>
      <w:r w:rsidR="001A096D" w:rsidRPr="00FF19B1">
        <w:rPr>
          <w:szCs w:val="24"/>
          <w:lang w:val="en-IE"/>
        </w:rPr>
        <w:t>)</w:t>
      </w:r>
      <w:r w:rsidR="00E94445" w:rsidRPr="00FF19B1">
        <w:rPr>
          <w:szCs w:val="24"/>
          <w:lang w:val="en-IE"/>
        </w:rPr>
        <w:t xml:space="preserve"> – please refer to </w:t>
      </w:r>
      <w:r w:rsidR="000D60D2" w:rsidRPr="00FF19B1">
        <w:rPr>
          <w:szCs w:val="24"/>
          <w:lang w:val="en-IE"/>
        </w:rPr>
        <w:fldChar w:fldCharType="begin"/>
      </w:r>
      <w:r w:rsidR="000D60D2" w:rsidRPr="00FF19B1">
        <w:rPr>
          <w:szCs w:val="24"/>
          <w:lang w:val="en-IE"/>
        </w:rPr>
        <w:instrText xml:space="preserve"> REF _Ref93311053 \h </w:instrText>
      </w:r>
      <w:r w:rsidR="000D60D2" w:rsidRPr="00FF19B1">
        <w:rPr>
          <w:szCs w:val="24"/>
          <w:lang w:val="en-IE"/>
        </w:rPr>
      </w:r>
      <w:r w:rsidR="000D60D2" w:rsidRPr="00FF19B1">
        <w:rPr>
          <w:szCs w:val="24"/>
          <w:lang w:val="en-IE"/>
        </w:rPr>
        <w:fldChar w:fldCharType="separate"/>
      </w:r>
      <w:r w:rsidR="003911F1" w:rsidRPr="00FF19B1">
        <w:rPr>
          <w:lang w:val="en-IE"/>
        </w:rPr>
        <w:t xml:space="preserve">Figure </w:t>
      </w:r>
      <w:r w:rsidR="003911F1">
        <w:rPr>
          <w:noProof/>
          <w:lang w:val="en-IE"/>
        </w:rPr>
        <w:t>76</w:t>
      </w:r>
      <w:r w:rsidR="000D60D2" w:rsidRPr="00FF19B1">
        <w:rPr>
          <w:szCs w:val="24"/>
          <w:lang w:val="en-IE"/>
        </w:rPr>
        <w:fldChar w:fldCharType="end"/>
      </w:r>
      <w:r w:rsidR="00481C8A" w:rsidRPr="00FF19B1">
        <w:rPr>
          <w:szCs w:val="24"/>
          <w:lang w:val="en-IE"/>
        </w:rPr>
        <w:t>.</w:t>
      </w:r>
      <w:r w:rsidR="00E91F1A" w:rsidRPr="00FF19B1" w:rsidDel="005B2C98">
        <w:rPr>
          <w:szCs w:val="24"/>
          <w:lang w:val="en-IE"/>
        </w:rPr>
        <w:t xml:space="preserve"> </w:t>
      </w:r>
    </w:p>
    <w:p w14:paraId="614A92C4" w14:textId="5BDE3EA0" w:rsidR="00177221" w:rsidRPr="00FF19B1" w:rsidRDefault="00177221" w:rsidP="00B90F95">
      <w:pPr>
        <w:rPr>
          <w:szCs w:val="24"/>
          <w:lang w:val="en-IE"/>
        </w:rPr>
      </w:pPr>
      <w:r w:rsidRPr="00FF19B1">
        <w:rPr>
          <w:szCs w:val="24"/>
          <w:lang w:val="en-IE"/>
        </w:rPr>
        <w:t xml:space="preserve">The state </w:t>
      </w:r>
      <w:r w:rsidR="00546650" w:rsidRPr="00FF19B1">
        <w:rPr>
          <w:szCs w:val="24"/>
          <w:lang w:val="en-IE"/>
        </w:rPr>
        <w:t xml:space="preserve">of the transit movement at the Office of Departure </w:t>
      </w:r>
      <w:r w:rsidRPr="00FF19B1">
        <w:rPr>
          <w:szCs w:val="24"/>
          <w:lang w:val="en-IE"/>
        </w:rPr>
        <w:t xml:space="preserve">is set to </w:t>
      </w:r>
      <w:hyperlink w:anchor="_Office_of_Departure" w:history="1">
        <w:r w:rsidRPr="00FF19B1">
          <w:rPr>
            <w:rStyle w:val="Hyperlink"/>
            <w:szCs w:val="24"/>
            <w:lang w:val="en-IE"/>
          </w:rPr>
          <w:t>Pending response from AES</w:t>
        </w:r>
      </w:hyperlink>
      <w:r w:rsidRPr="00FF19B1">
        <w:rPr>
          <w:szCs w:val="24"/>
          <w:lang w:val="en-IE"/>
        </w:rPr>
        <w:t>.</w:t>
      </w:r>
    </w:p>
    <w:p w14:paraId="69EF2171" w14:textId="3D5F9FDE" w:rsidR="00177221" w:rsidRPr="00FF19B1" w:rsidRDefault="00DB6875" w:rsidP="00B90F95">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w:instrText>
      </w:r>
      <w:r w:rsidR="009761A7" w:rsidRPr="00FF19B1">
        <w:rPr>
          <w:lang w:val="en-IE"/>
        </w:rPr>
        <w:instrText>6</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szCs w:val="24"/>
          <w:lang w:val="en-IE"/>
        </w:rPr>
        <w:t>Office of</w:t>
      </w:r>
      <w:r w:rsidRPr="00FF19B1">
        <w:rPr>
          <w:szCs w:val="24"/>
          <w:lang w:val="en-IE"/>
        </w:rPr>
        <w:t xml:space="preserve"> Exit prepares and sends a positive ‘</w:t>
      </w:r>
      <w:r w:rsidR="00935872" w:rsidRPr="00FF19B1">
        <w:rPr>
          <w:szCs w:val="24"/>
          <w:lang w:val="en-IE"/>
        </w:rPr>
        <w:t>Transit Presentation Notification Response</w:t>
      </w:r>
      <w:r w:rsidRPr="00FF19B1">
        <w:rPr>
          <w:szCs w:val="24"/>
          <w:lang w:val="en-IE"/>
        </w:rPr>
        <w:t xml:space="preserve">’ </w:t>
      </w:r>
      <w:r w:rsidR="00A47F1C" w:rsidRPr="00FF19B1">
        <w:rPr>
          <w:szCs w:val="24"/>
          <w:lang w:val="en-IE"/>
        </w:rPr>
        <w:t>N_XFT_RSP</w:t>
      </w:r>
      <w:r w:rsidRPr="00FF19B1">
        <w:rPr>
          <w:szCs w:val="24"/>
          <w:lang w:val="en-IE"/>
        </w:rPr>
        <w:t xml:space="preserve"> (IE191) to the </w:t>
      </w:r>
      <w:r w:rsidR="00FA4DDB" w:rsidRPr="00FF19B1">
        <w:rPr>
          <w:szCs w:val="24"/>
          <w:lang w:val="en-IE"/>
        </w:rPr>
        <w:t>Office of</w:t>
      </w:r>
      <w:r w:rsidRPr="00FF19B1">
        <w:rPr>
          <w:szCs w:val="24"/>
          <w:lang w:val="en-IE"/>
        </w:rPr>
        <w:t xml:space="preserve"> Departure.</w:t>
      </w:r>
    </w:p>
    <w:p w14:paraId="64AB0382" w14:textId="5C6F5FFD" w:rsidR="00C45660" w:rsidRPr="00FF19B1" w:rsidRDefault="00C45660" w:rsidP="00B90F95">
      <w:pPr>
        <w:rPr>
          <w:szCs w:val="24"/>
          <w:lang w:val="en-IE"/>
        </w:rPr>
      </w:pPr>
      <w:r w:rsidRPr="00FF19B1">
        <w:rPr>
          <w:szCs w:val="24"/>
          <w:lang w:val="en-IE"/>
        </w:rPr>
        <w:t xml:space="preserve">The state is set back to </w:t>
      </w:r>
      <w:hyperlink w:anchor="_Office_of_Departure" w:history="1">
        <w:r w:rsidRPr="00FF19B1">
          <w:rPr>
            <w:rStyle w:val="Hyperlink"/>
            <w:szCs w:val="24"/>
            <w:lang w:val="en-IE"/>
          </w:rPr>
          <w:t>Accepted</w:t>
        </w:r>
      </w:hyperlink>
      <w:r w:rsidRPr="00FF19B1">
        <w:rPr>
          <w:szCs w:val="24"/>
          <w:lang w:val="en-IE"/>
        </w:rPr>
        <w:t>.</w:t>
      </w:r>
    </w:p>
    <w:p w14:paraId="2FE68FCD" w14:textId="0B03DA20" w:rsidR="00B90F95" w:rsidRPr="00FF19B1" w:rsidRDefault="00076B34" w:rsidP="00B90F95">
      <w:pPr>
        <w:rPr>
          <w:szCs w:val="24"/>
          <w:lang w:val="en-IE"/>
        </w:rPr>
      </w:pPr>
      <w:r w:rsidRPr="00FF19B1">
        <w:rPr>
          <w:szCs w:val="24"/>
          <w:lang w:val="en-IE"/>
        </w:rPr>
        <w:t>The process continues</w:t>
      </w:r>
      <w:r w:rsidR="00234C1D" w:rsidRPr="00FF19B1">
        <w:rPr>
          <w:szCs w:val="24"/>
          <w:lang w:val="en-IE"/>
        </w:rPr>
        <w:t xml:space="preserve"> regularly </w:t>
      </w:r>
      <w:r w:rsidR="00D85B0E" w:rsidRPr="00FF19B1">
        <w:rPr>
          <w:szCs w:val="24"/>
          <w:lang w:val="en-IE"/>
        </w:rPr>
        <w:t>from the same step after</w:t>
      </w:r>
      <w:r w:rsidR="00234C1D" w:rsidRPr="00FF19B1">
        <w:rPr>
          <w:szCs w:val="24"/>
          <w:lang w:val="en-IE"/>
        </w:rPr>
        <w:t xml:space="preserve"> the acceptance of the transit movement</w:t>
      </w:r>
      <w:r w:rsidR="00801F85" w:rsidRPr="00FF19B1">
        <w:rPr>
          <w:szCs w:val="24"/>
          <w:lang w:val="en-IE"/>
        </w:rPr>
        <w:t>:</w:t>
      </w:r>
      <w:r w:rsidRPr="00FF19B1">
        <w:rPr>
          <w:szCs w:val="24"/>
          <w:lang w:val="en-IE"/>
        </w:rPr>
        <w:t xml:space="preserve"> </w:t>
      </w:r>
    </w:p>
    <w:p w14:paraId="1E2E3403" w14:textId="32354013" w:rsidR="00801F85" w:rsidRPr="00FF19B1" w:rsidRDefault="00801F85" w:rsidP="00833A60">
      <w:pPr>
        <w:pStyle w:val="ListParagraph"/>
        <w:numPr>
          <w:ilvl w:val="0"/>
          <w:numId w:val="90"/>
        </w:numPr>
        <w:rPr>
          <w:szCs w:val="24"/>
          <w:lang w:val="en-IE"/>
        </w:rPr>
      </w:pPr>
      <w:r w:rsidRPr="00FF19B1">
        <w:rPr>
          <w:szCs w:val="24"/>
          <w:lang w:val="en-IE"/>
        </w:rPr>
        <w:t xml:space="preserve">After </w:t>
      </w:r>
      <w:r w:rsidRPr="00FF19B1">
        <w:rPr>
          <w:rStyle w:val="LinksChar"/>
          <w:lang w:val="en-IE"/>
        </w:rPr>
        <w:fldChar w:fldCharType="begin"/>
      </w:r>
      <w:r w:rsidRPr="00FF19B1">
        <w:rPr>
          <w:rStyle w:val="LinksChar"/>
          <w:lang w:val="en-IE"/>
        </w:rPr>
        <w:instrText xml:space="preserve"> REF Step_10_T_TRA_EFT_M_001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11]</w:t>
      </w:r>
      <w:r w:rsidRPr="00FF19B1">
        <w:rPr>
          <w:rStyle w:val="LinksChar"/>
          <w:lang w:val="en-IE"/>
        </w:rPr>
        <w:fldChar w:fldCharType="end"/>
      </w:r>
      <w:r w:rsidRPr="00FF19B1">
        <w:rPr>
          <w:szCs w:val="24"/>
          <w:lang w:val="en-IE"/>
        </w:rPr>
        <w:t xml:space="preserve"> of </w:t>
      </w:r>
      <w:r w:rsidRPr="00FF19B1">
        <w:rPr>
          <w:rStyle w:val="LinksChar"/>
          <w:lang w:val="en-IE"/>
        </w:rPr>
        <w:fldChar w:fldCharType="begin"/>
      </w:r>
      <w:r w:rsidRPr="00FF19B1">
        <w:rPr>
          <w:rStyle w:val="LinksChar"/>
          <w:lang w:val="en-IE"/>
        </w:rPr>
        <w:instrText xml:space="preserve"> REF _Ref11927134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T-TRA-EFT-M-001-Core flow of the export followed by transit - External transit</w:t>
      </w:r>
      <w:r w:rsidRPr="00FF19B1">
        <w:rPr>
          <w:rStyle w:val="LinksChar"/>
          <w:lang w:val="en-IE"/>
        </w:rPr>
        <w:fldChar w:fldCharType="end"/>
      </w:r>
      <w:r w:rsidRPr="00FF19B1">
        <w:rPr>
          <w:szCs w:val="24"/>
          <w:lang w:val="en-IE"/>
        </w:rPr>
        <w:t xml:space="preserve"> in case of external transit; or </w:t>
      </w:r>
    </w:p>
    <w:p w14:paraId="27701192" w14:textId="2EAA6EE2" w:rsidR="00B0170D" w:rsidRPr="00FF19B1" w:rsidRDefault="00801F85" w:rsidP="00833A60">
      <w:pPr>
        <w:pStyle w:val="ListParagraph"/>
        <w:numPr>
          <w:ilvl w:val="0"/>
          <w:numId w:val="90"/>
        </w:numPr>
        <w:rPr>
          <w:szCs w:val="24"/>
          <w:lang w:val="en-IE"/>
        </w:rPr>
      </w:pPr>
      <w:r w:rsidRPr="00FF19B1">
        <w:rPr>
          <w:szCs w:val="24"/>
          <w:lang w:val="en-IE"/>
        </w:rPr>
        <w:t xml:space="preserve">After </w:t>
      </w:r>
      <w:r w:rsidRPr="00FF19B1">
        <w:rPr>
          <w:rStyle w:val="LinksChar"/>
          <w:lang w:val="en-IE"/>
        </w:rPr>
        <w:fldChar w:fldCharType="begin"/>
      </w:r>
      <w:r w:rsidRPr="00FF19B1">
        <w:rPr>
          <w:rStyle w:val="LinksChar"/>
          <w:lang w:val="en-IE"/>
        </w:rPr>
        <w:instrText xml:space="preserve"> REF Step_10_T_TRA_EFT_M_002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10]</w:t>
      </w:r>
      <w:r w:rsidRPr="00FF19B1">
        <w:rPr>
          <w:rStyle w:val="LinksChar"/>
          <w:lang w:val="en-IE"/>
        </w:rPr>
        <w:fldChar w:fldCharType="end"/>
      </w:r>
      <w:r w:rsidRPr="00FF19B1">
        <w:rPr>
          <w:szCs w:val="24"/>
          <w:lang w:val="en-IE"/>
        </w:rPr>
        <w:t xml:space="preserve"> of </w:t>
      </w:r>
      <w:r w:rsidRPr="00FF19B1">
        <w:rPr>
          <w:rStyle w:val="LinksChar"/>
          <w:lang w:val="en-IE"/>
        </w:rPr>
        <w:fldChar w:fldCharType="begin"/>
      </w:r>
      <w:r w:rsidRPr="00FF19B1">
        <w:rPr>
          <w:rStyle w:val="LinksChar"/>
          <w:lang w:val="en-IE"/>
        </w:rPr>
        <w:instrText xml:space="preserve"> REF _Ref15643237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Pr="00FF19B1">
        <w:rPr>
          <w:rStyle w:val="LinksChar"/>
          <w:lang w:val="en-IE"/>
        </w:rPr>
        <w:fldChar w:fldCharType="end"/>
      </w:r>
      <w:r w:rsidRPr="00FF19B1">
        <w:rPr>
          <w:szCs w:val="24"/>
          <w:lang w:val="en-IE"/>
        </w:rPr>
        <w:t xml:space="preserve"> in case of internal transit with ‘appropriate’ </w:t>
      </w:r>
      <w:r w:rsidR="00FA4DDB" w:rsidRPr="00FF19B1">
        <w:rPr>
          <w:szCs w:val="24"/>
          <w:lang w:val="en-IE"/>
        </w:rPr>
        <w:t>Office of</w:t>
      </w:r>
      <w:r w:rsidRPr="00FF19B1">
        <w:rPr>
          <w:szCs w:val="24"/>
          <w:lang w:val="en-IE"/>
        </w:rPr>
        <w:t xml:space="preserve"> Destination.</w:t>
      </w:r>
    </w:p>
    <w:p w14:paraId="739B5DAC" w14:textId="7BEA042D" w:rsidR="00F91BF4" w:rsidRPr="00FF19B1" w:rsidRDefault="00F91BF4" w:rsidP="00F91BF4">
      <w:pPr>
        <w:rPr>
          <w:b/>
          <w:bCs/>
          <w:szCs w:val="24"/>
          <w:lang w:val="en-IE"/>
        </w:rPr>
      </w:pPr>
      <w:r w:rsidRPr="00FF19B1">
        <w:rPr>
          <w:b/>
          <w:bCs/>
          <w:szCs w:val="24"/>
          <w:lang w:val="en-IE"/>
        </w:rPr>
        <w:t>CASE B:</w:t>
      </w:r>
      <w:r w:rsidR="00F410C9" w:rsidRPr="00FF19B1">
        <w:rPr>
          <w:b/>
          <w:bCs/>
          <w:szCs w:val="24"/>
          <w:lang w:val="en-IE"/>
        </w:rPr>
        <w:t xml:space="preserve"> No Export MRN is present after amendment</w:t>
      </w:r>
    </w:p>
    <w:p w14:paraId="07E8D786" w14:textId="7F0F2886" w:rsidR="00F91BF4" w:rsidRPr="00FF19B1" w:rsidRDefault="00322FCC" w:rsidP="00F91BF4">
      <w:pPr>
        <w:rPr>
          <w:color w:val="FF0000"/>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w:instrText>
      </w:r>
      <w:r w:rsidR="009761A7" w:rsidRPr="00FF19B1">
        <w:rPr>
          <w:lang w:val="en-IE"/>
        </w:rPr>
        <w:instrText>6</w:instrText>
      </w:r>
      <w:r w:rsidR="006E6754" w:rsidRPr="00FF19B1">
        <w:rPr>
          <w:lang w:val="en-IE"/>
        </w:rPr>
        <w:instrText>_CaseB \r13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F9661C" w:rsidRPr="00FF19B1">
        <w:rPr>
          <w:b/>
          <w:szCs w:val="24"/>
          <w:lang w:val="en-IE"/>
        </w:rPr>
        <w:t xml:space="preserve"> </w:t>
      </w:r>
      <w:r w:rsidR="00C31493" w:rsidRPr="00FF19B1">
        <w:rPr>
          <w:szCs w:val="24"/>
          <w:lang w:val="en-IE"/>
        </w:rPr>
        <w:t>In case changes have been made in the Export MRNs by removing all Export MRNs from the transit declaration after amendment, the Office of Departure sends to the Office of Exit the ‘Transit Invalidation Notification to AES’ N_INV_TRA (IE040) message</w:t>
      </w:r>
      <w:r w:rsidR="00EC776E" w:rsidRPr="00FF19B1">
        <w:rPr>
          <w:szCs w:val="24"/>
          <w:lang w:val="en-IE"/>
        </w:rPr>
        <w:t xml:space="preserve"> </w:t>
      </w:r>
      <w:r w:rsidR="00406F28" w:rsidRPr="00FF19B1">
        <w:rPr>
          <w:szCs w:val="24"/>
          <w:lang w:val="en-IE"/>
        </w:rPr>
        <w:t xml:space="preserve">- </w:t>
      </w:r>
      <w:r w:rsidR="00C31493" w:rsidRPr="00FF19B1">
        <w:rPr>
          <w:szCs w:val="24"/>
          <w:lang w:val="en-IE"/>
        </w:rPr>
        <w:t xml:space="preserve">please refer to </w:t>
      </w:r>
      <w:r w:rsidR="00406F28" w:rsidRPr="00FF19B1">
        <w:rPr>
          <w:szCs w:val="24"/>
          <w:lang w:val="en-IE"/>
        </w:rPr>
        <w:fldChar w:fldCharType="begin"/>
      </w:r>
      <w:r w:rsidR="00406F28" w:rsidRPr="00FF19B1">
        <w:rPr>
          <w:szCs w:val="24"/>
          <w:lang w:val="en-IE"/>
        </w:rPr>
        <w:instrText xml:space="preserve"> REF _Ref93310990 \h </w:instrText>
      </w:r>
      <w:r w:rsidR="00406F28" w:rsidRPr="00FF19B1">
        <w:rPr>
          <w:szCs w:val="24"/>
          <w:lang w:val="en-IE"/>
        </w:rPr>
      </w:r>
      <w:r w:rsidR="00406F28" w:rsidRPr="00FF19B1">
        <w:rPr>
          <w:szCs w:val="24"/>
          <w:lang w:val="en-IE"/>
        </w:rPr>
        <w:fldChar w:fldCharType="separate"/>
      </w:r>
      <w:r w:rsidR="003911F1" w:rsidRPr="00FF19B1">
        <w:rPr>
          <w:lang w:val="en-IE"/>
        </w:rPr>
        <w:t xml:space="preserve">Figure </w:t>
      </w:r>
      <w:r w:rsidR="003911F1">
        <w:rPr>
          <w:noProof/>
          <w:lang w:val="en-IE"/>
        </w:rPr>
        <w:t>77</w:t>
      </w:r>
      <w:r w:rsidR="00406F28" w:rsidRPr="00FF19B1">
        <w:rPr>
          <w:szCs w:val="24"/>
          <w:lang w:val="en-IE"/>
        </w:rPr>
        <w:fldChar w:fldCharType="end"/>
      </w:r>
      <w:r w:rsidR="00C31493" w:rsidRPr="00FF19B1">
        <w:rPr>
          <w:szCs w:val="24"/>
          <w:lang w:val="en-IE"/>
        </w:rPr>
        <w:t>.</w:t>
      </w:r>
    </w:p>
    <w:p w14:paraId="53D79FFB" w14:textId="1BB738BF" w:rsidR="000250C8" w:rsidRPr="00FF19B1" w:rsidRDefault="000250C8" w:rsidP="000250C8">
      <w:pPr>
        <w:ind w:right="758"/>
        <w:rPr>
          <w:color w:val="FF0000"/>
          <w:lang w:val="en-IE"/>
        </w:rPr>
      </w:pPr>
      <w:r w:rsidRPr="00FF19B1">
        <w:rPr>
          <w:szCs w:val="24"/>
          <w:lang w:val="en-IE"/>
        </w:rPr>
        <w:t>The state is set back to</w:t>
      </w:r>
      <w:r w:rsidRPr="00FF19B1">
        <w:rPr>
          <w:color w:val="FF0000"/>
          <w:lang w:val="en-IE"/>
        </w:rPr>
        <w:t xml:space="preserve"> </w:t>
      </w:r>
      <w:hyperlink w:anchor="_Office_of_Departure" w:history="1">
        <w:r w:rsidRPr="00FF19B1">
          <w:rPr>
            <w:rStyle w:val="LinksChar"/>
            <w:lang w:val="en-IE"/>
          </w:rPr>
          <w:t>Accepted</w:t>
        </w:r>
      </w:hyperlink>
      <w:r w:rsidRPr="00FF19B1">
        <w:rPr>
          <w:color w:val="FF0000"/>
          <w:lang w:val="en-IE"/>
        </w:rPr>
        <w:t>.</w:t>
      </w:r>
    </w:p>
    <w:p w14:paraId="19B80799" w14:textId="5FFCACF2" w:rsidR="000D2FE2" w:rsidRPr="00FF19B1" w:rsidRDefault="000250C8" w:rsidP="000250C8">
      <w:pPr>
        <w:rPr>
          <w:i/>
          <w:szCs w:val="24"/>
          <w:lang w:val="en-IE"/>
        </w:rPr>
      </w:pPr>
      <w:r w:rsidRPr="00FF19B1">
        <w:rPr>
          <w:szCs w:val="24"/>
          <w:lang w:val="en-IE"/>
        </w:rPr>
        <w:t xml:space="preserve">The process continues regularly for the transit movement without having Export MRNs as previous procedure(s) after </w:t>
      </w:r>
      <w:r w:rsidR="00534198" w:rsidRPr="00FF19B1">
        <w:rPr>
          <w:rStyle w:val="LinksChar"/>
          <w:lang w:val="en-IE"/>
        </w:rPr>
        <w:fldChar w:fldCharType="begin"/>
      </w:r>
      <w:r w:rsidR="00534198" w:rsidRPr="00FF19B1">
        <w:rPr>
          <w:rStyle w:val="LinksChar"/>
          <w:lang w:val="en-IE"/>
        </w:rPr>
        <w:instrText xml:space="preserve"> REF Step_7_DEP_A_014 \h  \* MERGEFORMAT </w:instrText>
      </w:r>
      <w:r w:rsidR="00534198" w:rsidRPr="00FF19B1">
        <w:rPr>
          <w:rStyle w:val="LinksChar"/>
          <w:lang w:val="en-IE"/>
        </w:rPr>
      </w:r>
      <w:r w:rsidR="00534198" w:rsidRPr="00FF19B1">
        <w:rPr>
          <w:rStyle w:val="LinksChar"/>
          <w:lang w:val="en-IE"/>
        </w:rPr>
        <w:fldChar w:fldCharType="separate"/>
      </w:r>
      <w:r w:rsidR="003911F1" w:rsidRPr="003911F1">
        <w:rPr>
          <w:rStyle w:val="LinksChar"/>
          <w:lang w:val="en-IE"/>
        </w:rPr>
        <w:t>[Step 7]</w:t>
      </w:r>
      <w:r w:rsidR="00534198" w:rsidRPr="00FF19B1">
        <w:rPr>
          <w:rStyle w:val="LinksChar"/>
          <w:lang w:val="en-IE"/>
        </w:rPr>
        <w:fldChar w:fldCharType="end"/>
      </w:r>
      <w:r w:rsidRPr="00FF19B1">
        <w:rPr>
          <w:szCs w:val="24"/>
          <w:lang w:val="en-IE"/>
        </w:rPr>
        <w:t xml:space="preserve"> of </w:t>
      </w:r>
      <w:r w:rsidR="00993EEB" w:rsidRPr="00FF19B1">
        <w:rPr>
          <w:rStyle w:val="LinksChar"/>
          <w:lang w:val="en-IE"/>
        </w:rPr>
        <w:fldChar w:fldCharType="begin"/>
      </w:r>
      <w:r w:rsidR="00993EEB" w:rsidRPr="00FF19B1">
        <w:rPr>
          <w:rStyle w:val="LinksChar"/>
          <w:lang w:val="en-IE"/>
        </w:rPr>
        <w:instrText xml:space="preserve"> REF _Ref15638426 \h </w:instrText>
      </w:r>
      <w:r w:rsidR="009046B3" w:rsidRPr="00FF19B1">
        <w:rPr>
          <w:rStyle w:val="LinksChar"/>
          <w:lang w:val="en-IE"/>
        </w:rPr>
        <w:instrText xml:space="preserve"> \* MERGEFORMAT </w:instrText>
      </w:r>
      <w:r w:rsidR="00993EEB" w:rsidRPr="00FF19B1">
        <w:rPr>
          <w:rStyle w:val="LinksChar"/>
          <w:lang w:val="en-IE"/>
        </w:rPr>
      </w:r>
      <w:r w:rsidR="00993EEB" w:rsidRPr="00FF19B1">
        <w:rPr>
          <w:rStyle w:val="LinksChar"/>
          <w:lang w:val="en-IE"/>
        </w:rPr>
        <w:fldChar w:fldCharType="separate"/>
      </w:r>
      <w:r w:rsidR="003911F1" w:rsidRPr="003911F1">
        <w:rPr>
          <w:rStyle w:val="LinksChar"/>
          <w:lang w:val="en-IE"/>
        </w:rPr>
        <w:t>T-TRA-DEP-A-014-Declaration amendment accepted</w:t>
      </w:r>
      <w:r w:rsidR="00993EEB" w:rsidRPr="00FF19B1">
        <w:rPr>
          <w:rStyle w:val="LinksChar"/>
          <w:lang w:val="en-IE"/>
        </w:rPr>
        <w:fldChar w:fldCharType="end"/>
      </w:r>
      <w:r w:rsidRPr="00FF19B1">
        <w:rPr>
          <w:i/>
          <w:szCs w:val="24"/>
          <w:lang w:val="en-IE"/>
        </w:rPr>
        <w:t>.</w:t>
      </w:r>
    </w:p>
    <w:p w14:paraId="04EC0722" w14:textId="4FF51547" w:rsidR="007078B5" w:rsidRPr="00FF19B1" w:rsidRDefault="009A6462" w:rsidP="000250C8">
      <w:pPr>
        <w:rPr>
          <w:i/>
          <w:iCs/>
          <w:szCs w:val="24"/>
          <w:lang w:val="en-IE"/>
        </w:rPr>
      </w:pPr>
      <w:r w:rsidRPr="00FF19B1">
        <w:rPr>
          <w:i/>
          <w:iCs/>
          <w:szCs w:val="24"/>
          <w:lang w:val="en-IE"/>
        </w:rPr>
        <w:t xml:space="preserve">NOTE: In case of amendment of a transit declaration (external transit only), and when excise goods are involved, the Office of Departure shall verify that the ARC reference </w:t>
      </w:r>
      <w:r w:rsidRPr="00FF19B1">
        <w:rPr>
          <w:i/>
          <w:iCs/>
          <w:szCs w:val="24"/>
          <w:lang w:val="en-IE"/>
        </w:rPr>
        <w:lastRenderedPageBreak/>
        <w:t>number</w:t>
      </w:r>
      <w:r w:rsidR="00C04378" w:rsidRPr="00FF19B1">
        <w:rPr>
          <w:i/>
          <w:iCs/>
          <w:szCs w:val="24"/>
          <w:lang w:val="en-IE"/>
        </w:rPr>
        <w:t>(s)</w:t>
      </w:r>
      <w:r w:rsidRPr="00FF19B1">
        <w:rPr>
          <w:i/>
          <w:iCs/>
          <w:szCs w:val="24"/>
          <w:lang w:val="en-IE"/>
        </w:rPr>
        <w:t xml:space="preserve"> (or the fallback e-AD</w:t>
      </w:r>
      <w:r w:rsidR="009E566E" w:rsidRPr="00FF19B1">
        <w:rPr>
          <w:i/>
          <w:iCs/>
          <w:szCs w:val="24"/>
          <w:lang w:val="en-IE"/>
        </w:rPr>
        <w:t>(s)</w:t>
      </w:r>
      <w:r w:rsidRPr="00FF19B1">
        <w:rPr>
          <w:i/>
          <w:iCs/>
          <w:szCs w:val="24"/>
          <w:lang w:val="en-IE"/>
        </w:rPr>
        <w:t>) received in the ‘Transit Presentation Notification Response’ N_XFT_RSP (IE191) is</w:t>
      </w:r>
      <w:r w:rsidR="009E566E" w:rsidRPr="00FF19B1">
        <w:rPr>
          <w:i/>
          <w:iCs/>
          <w:szCs w:val="24"/>
          <w:lang w:val="en-IE"/>
        </w:rPr>
        <w:t>/are</w:t>
      </w:r>
      <w:r w:rsidRPr="00FF19B1">
        <w:rPr>
          <w:i/>
          <w:iCs/>
          <w:szCs w:val="24"/>
          <w:lang w:val="en-IE"/>
        </w:rPr>
        <w:t xml:space="preserve"> also included in the ‘Declaration Amendment’ E_DEC_AMD (IE013). If not, then the state of the transit declaration shall be set </w:t>
      </w:r>
      <w:hyperlink w:anchor="_Office_of_Departure" w:history="1">
        <w:r w:rsidRPr="00FF19B1">
          <w:rPr>
            <w:rStyle w:val="Hyperlink"/>
            <w:i/>
            <w:iCs/>
            <w:szCs w:val="24"/>
            <w:lang w:val="en-IE"/>
          </w:rPr>
          <w:t>Under Control</w:t>
        </w:r>
      </w:hyperlink>
      <w:r w:rsidRPr="00FF19B1">
        <w:rPr>
          <w:i/>
          <w:iCs/>
          <w:szCs w:val="24"/>
          <w:lang w:val="en-IE"/>
        </w:rPr>
        <w:t xml:space="preserve">. In the latter case, the business flow of the transit procedure continues with </w:t>
      </w:r>
      <w:r w:rsidR="00854906" w:rsidRPr="00FF19B1">
        <w:rPr>
          <w:rStyle w:val="LinksChar"/>
          <w:lang w:val="en-IE"/>
        </w:rPr>
        <w:fldChar w:fldCharType="begin"/>
      </w:r>
      <w:r w:rsidR="00854906" w:rsidRPr="00FF19B1">
        <w:rPr>
          <w:rStyle w:val="LinksChar"/>
          <w:lang w:val="en-IE"/>
        </w:rPr>
        <w:instrText xml:space="preserve"> REF Step_11_T_TRA_EFT_A_013 \h  \* MERGEFORMAT </w:instrText>
      </w:r>
      <w:r w:rsidR="00854906" w:rsidRPr="00FF19B1">
        <w:rPr>
          <w:rStyle w:val="LinksChar"/>
          <w:lang w:val="en-IE"/>
        </w:rPr>
      </w:r>
      <w:r w:rsidR="00854906" w:rsidRPr="00FF19B1">
        <w:rPr>
          <w:rStyle w:val="LinksChar"/>
          <w:lang w:val="en-IE"/>
        </w:rPr>
        <w:fldChar w:fldCharType="separate"/>
      </w:r>
      <w:r w:rsidR="003911F1" w:rsidRPr="003911F1">
        <w:rPr>
          <w:rStyle w:val="LinksChar"/>
          <w:lang w:val="en-IE"/>
        </w:rPr>
        <w:t>[Step 11]</w:t>
      </w:r>
      <w:r w:rsidR="00854906" w:rsidRPr="00FF19B1">
        <w:rPr>
          <w:rStyle w:val="LinksChar"/>
          <w:lang w:val="en-IE"/>
        </w:rPr>
        <w:fldChar w:fldCharType="end"/>
      </w:r>
      <w:r w:rsidRPr="00FF19B1">
        <w:rPr>
          <w:rStyle w:val="LinksChar"/>
          <w:i w:val="0"/>
          <w:lang w:val="en-IE"/>
        </w:rPr>
        <w:t xml:space="preserve"> </w:t>
      </w:r>
      <w:r w:rsidRPr="00FF19B1">
        <w:rPr>
          <w:iCs/>
          <w:szCs w:val="24"/>
          <w:lang w:val="en-IE"/>
        </w:rPr>
        <w:t>of</w:t>
      </w:r>
      <w:r w:rsidRPr="00FF19B1">
        <w:rPr>
          <w:i/>
          <w:iCs/>
          <w:szCs w:val="24"/>
          <w:lang w:val="en-IE"/>
        </w:rPr>
        <w:t xml:space="preserve"> the </w:t>
      </w:r>
      <w:r w:rsidR="00E9316C" w:rsidRPr="00FF19B1">
        <w:rPr>
          <w:rStyle w:val="LinksChar"/>
          <w:lang w:val="en-IE"/>
        </w:rPr>
        <w:fldChar w:fldCharType="begin"/>
      </w:r>
      <w:r w:rsidR="00E9316C" w:rsidRPr="00FF19B1">
        <w:rPr>
          <w:rStyle w:val="LinksChar"/>
          <w:lang w:val="en-IE"/>
        </w:rPr>
        <w:instrText xml:space="preserve"> REF _Ref95816646 \h  \* MERGEFORMAT </w:instrText>
      </w:r>
      <w:r w:rsidR="00E9316C" w:rsidRPr="00FF19B1">
        <w:rPr>
          <w:rStyle w:val="LinksChar"/>
          <w:lang w:val="en-IE"/>
        </w:rPr>
      </w:r>
      <w:r w:rsidR="00E9316C" w:rsidRPr="00FF19B1">
        <w:rPr>
          <w:rStyle w:val="LinksChar"/>
          <w:lang w:val="en-IE"/>
        </w:rPr>
        <w:fldChar w:fldCharType="separate"/>
      </w:r>
      <w:r w:rsidR="003911F1" w:rsidRPr="003911F1">
        <w:rPr>
          <w:rStyle w:val="LinksChar"/>
          <w:lang w:val="en-IE"/>
        </w:rPr>
        <w:t>T-TRA-EFT-A-013-Lodgement of transit declaration having export as previous procedure (external transit) - ARC Reference Number (or fallback e-AD reference number) as exists in Export Declaration data does not match with Transit Declaration Data</w:t>
      </w:r>
      <w:r w:rsidR="00E9316C" w:rsidRPr="00FF19B1">
        <w:rPr>
          <w:rStyle w:val="LinksChar"/>
          <w:lang w:val="en-IE"/>
        </w:rPr>
        <w:fldChar w:fldCharType="end"/>
      </w:r>
      <w:r w:rsidRPr="00FF19B1">
        <w:rPr>
          <w:i/>
          <w:iCs/>
          <w:szCs w:val="24"/>
          <w:lang w:val="en-IE"/>
        </w:rPr>
        <w:t>.</w:t>
      </w:r>
    </w:p>
    <w:p w14:paraId="72F0853C" w14:textId="0A737BAF" w:rsidR="00B90F95" w:rsidRPr="00FF19B1" w:rsidRDefault="00A61C13" w:rsidP="00B0170D">
      <w:pPr>
        <w:jc w:val="center"/>
        <w:rPr>
          <w:lang w:val="en-IE"/>
        </w:rPr>
      </w:pPr>
      <w:r w:rsidRPr="00FF19B1">
        <w:rPr>
          <w:noProof/>
          <w:lang w:val="en-IE"/>
        </w:rPr>
        <w:drawing>
          <wp:inline distT="0" distB="0" distL="0" distR="0" wp14:anchorId="2082C541" wp14:editId="12047414">
            <wp:extent cx="4387850" cy="4320444"/>
            <wp:effectExtent l="0" t="0" r="0" b="0"/>
            <wp:docPr id="1721692460" name="Picture 17216924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54" cstate="print">
                      <a:extLst>
                        <a:ext uri="{28A0092B-C50C-407E-A947-70E740481C1C}">
                          <a14:useLocalDpi xmlns:a14="http://schemas.microsoft.com/office/drawing/2010/main" val="0"/>
                        </a:ext>
                      </a:extLst>
                    </a:blip>
                    <a:srcRect/>
                    <a:stretch>
                      <a:fillRect/>
                    </a:stretch>
                  </pic:blipFill>
                  <pic:spPr bwMode="auto">
                    <a:xfrm>
                      <a:off x="0" y="0"/>
                      <a:ext cx="4394691" cy="4327180"/>
                    </a:xfrm>
                    <a:prstGeom prst="rect">
                      <a:avLst/>
                    </a:prstGeom>
                    <a:noFill/>
                    <a:ln>
                      <a:noFill/>
                    </a:ln>
                  </pic:spPr>
                </pic:pic>
              </a:graphicData>
            </a:graphic>
          </wp:inline>
        </w:drawing>
      </w:r>
    </w:p>
    <w:p w14:paraId="631DAA8F" w14:textId="6EAB08C5" w:rsidR="00FE3889" w:rsidRPr="00FF19B1" w:rsidRDefault="00B90F95" w:rsidP="00B13175">
      <w:pPr>
        <w:pStyle w:val="Caption"/>
        <w:rPr>
          <w:lang w:val="en-IE"/>
        </w:rPr>
      </w:pPr>
      <w:bookmarkStart w:id="2094" w:name="_Ref93311053"/>
      <w:bookmarkStart w:id="2095" w:name="_Toc43942797"/>
      <w:bookmarkStart w:id="2096" w:name="_Toc69724509"/>
      <w:bookmarkStart w:id="2097" w:name="_Toc97296576"/>
      <w:bookmarkStart w:id="2098" w:name="_Toc172912824"/>
      <w:bookmarkStart w:id="2099" w:name="_Toc20226635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76</w:t>
      </w:r>
      <w:r w:rsidRPr="00FF19B1">
        <w:rPr>
          <w:lang w:val="en-IE"/>
        </w:rPr>
        <w:fldChar w:fldCharType="end"/>
      </w:r>
      <w:bookmarkEnd w:id="2094"/>
      <w:r w:rsidRPr="00FF19B1">
        <w:rPr>
          <w:lang w:val="en-IE"/>
        </w:rPr>
        <w:t>: T-TRA-EFT-A-00</w:t>
      </w:r>
      <w:r w:rsidR="001C7632" w:rsidRPr="00FF19B1">
        <w:rPr>
          <w:lang w:val="en-IE"/>
        </w:rPr>
        <w:t>6</w:t>
      </w:r>
      <w:r w:rsidRPr="00FF19B1">
        <w:rPr>
          <w:lang w:val="en-IE"/>
        </w:rPr>
        <w:t xml:space="preserve">-Amendment of transit declaration having export as previous procedure – </w:t>
      </w:r>
      <w:r w:rsidR="004A4B67" w:rsidRPr="00FF19B1">
        <w:rPr>
          <w:lang w:val="en-IE"/>
        </w:rPr>
        <w:t>Positive Response from AES</w:t>
      </w:r>
      <w:bookmarkEnd w:id="2095"/>
      <w:bookmarkEnd w:id="2096"/>
      <w:r w:rsidR="0000273D" w:rsidRPr="00FF19B1">
        <w:rPr>
          <w:lang w:val="en-IE"/>
        </w:rPr>
        <w:t xml:space="preserve"> (Case A)</w:t>
      </w:r>
      <w:bookmarkEnd w:id="2097"/>
      <w:bookmarkEnd w:id="2098"/>
      <w:bookmarkEnd w:id="2099"/>
    </w:p>
    <w:p w14:paraId="05880B85" w14:textId="66B3F626" w:rsidR="00871235" w:rsidRPr="00FF19B1" w:rsidRDefault="00036986" w:rsidP="00B13175">
      <w:pPr>
        <w:pStyle w:val="Caption"/>
        <w:rPr>
          <w:lang w:val="en-IE"/>
        </w:rPr>
      </w:pPr>
      <w:r w:rsidRPr="00FF19B1">
        <w:rPr>
          <w:noProof/>
          <w:lang w:val="en-IE"/>
        </w:rPr>
        <w:lastRenderedPageBreak/>
        <w:drawing>
          <wp:inline distT="0" distB="0" distL="0" distR="0" wp14:anchorId="6F60EF34" wp14:editId="394A9BA4">
            <wp:extent cx="4311650" cy="4010404"/>
            <wp:effectExtent l="0" t="0" r="0" b="9525"/>
            <wp:docPr id="1721692464" name="Picture 1721692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55" cstate="print">
                      <a:extLst>
                        <a:ext uri="{28A0092B-C50C-407E-A947-70E740481C1C}">
                          <a14:useLocalDpi xmlns:a14="http://schemas.microsoft.com/office/drawing/2010/main" val="0"/>
                        </a:ext>
                      </a:extLst>
                    </a:blip>
                    <a:srcRect/>
                    <a:stretch>
                      <a:fillRect/>
                    </a:stretch>
                  </pic:blipFill>
                  <pic:spPr bwMode="auto">
                    <a:xfrm>
                      <a:off x="0" y="0"/>
                      <a:ext cx="4319399" cy="4017612"/>
                    </a:xfrm>
                    <a:prstGeom prst="rect">
                      <a:avLst/>
                    </a:prstGeom>
                    <a:noFill/>
                    <a:ln>
                      <a:noFill/>
                    </a:ln>
                  </pic:spPr>
                </pic:pic>
              </a:graphicData>
            </a:graphic>
          </wp:inline>
        </w:drawing>
      </w:r>
    </w:p>
    <w:p w14:paraId="4DBB83C3" w14:textId="19E61DB9" w:rsidR="00E84D92" w:rsidRPr="00FF19B1" w:rsidRDefault="00FE3889" w:rsidP="00B13175">
      <w:pPr>
        <w:pStyle w:val="Caption"/>
        <w:rPr>
          <w:b w:val="0"/>
          <w:lang w:val="en-IE"/>
        </w:rPr>
      </w:pPr>
      <w:bookmarkStart w:id="2100" w:name="_Ref93310990"/>
      <w:bookmarkStart w:id="2101" w:name="_Toc97296577"/>
      <w:bookmarkStart w:id="2102" w:name="_Toc172912825"/>
      <w:bookmarkStart w:id="2103" w:name="_Toc20226635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77</w:t>
      </w:r>
      <w:r w:rsidRPr="00FF19B1">
        <w:rPr>
          <w:lang w:val="en-IE"/>
        </w:rPr>
        <w:fldChar w:fldCharType="end"/>
      </w:r>
      <w:bookmarkEnd w:id="2100"/>
      <w:r w:rsidRPr="00FF19B1">
        <w:rPr>
          <w:lang w:val="en-IE"/>
        </w:rPr>
        <w:t>: T-TRA-EFT-A-006-Amendment of transit declaration having export as previous procedure – Positive Response from AES (Case B)</w:t>
      </w:r>
      <w:bookmarkEnd w:id="2101"/>
      <w:bookmarkEnd w:id="2102"/>
      <w:bookmarkEnd w:id="2103"/>
    </w:p>
    <w:p w14:paraId="3D9B2C90" w14:textId="474A067A" w:rsidR="000C5E22" w:rsidRPr="00FF19B1" w:rsidRDefault="000C5E22" w:rsidP="0098738D">
      <w:pPr>
        <w:pStyle w:val="Heading6"/>
        <w:rPr>
          <w:lang w:val="en-IE"/>
        </w:rPr>
      </w:pPr>
      <w:bookmarkStart w:id="2104" w:name="_Toc43891293"/>
      <w:bookmarkStart w:id="2105" w:name="_Hlk15398776"/>
      <w:bookmarkStart w:id="2106" w:name="_Toc45648804"/>
      <w:bookmarkStart w:id="2107" w:name="_Toc68274219"/>
      <w:bookmarkEnd w:id="2104"/>
      <w:r w:rsidRPr="00FF19B1">
        <w:rPr>
          <w:lang w:val="en-IE"/>
        </w:rPr>
        <w:t>T-TRA-EFT-</w:t>
      </w:r>
      <w:r w:rsidR="00363D7D" w:rsidRPr="00FF19B1">
        <w:rPr>
          <w:lang w:val="en-IE"/>
        </w:rPr>
        <w:t>E</w:t>
      </w:r>
      <w:r w:rsidRPr="00FF19B1">
        <w:rPr>
          <w:lang w:val="en-IE"/>
        </w:rPr>
        <w:t>-00</w:t>
      </w:r>
      <w:r w:rsidR="00073EAA" w:rsidRPr="00FF19B1">
        <w:rPr>
          <w:lang w:val="en-IE"/>
        </w:rPr>
        <w:t>7</w:t>
      </w:r>
      <w:r w:rsidRPr="00FF19B1">
        <w:rPr>
          <w:lang w:val="en-IE"/>
        </w:rPr>
        <w:t>-Amendment of transit declaration having export as previous procedure</w:t>
      </w:r>
      <w:r w:rsidR="006E10A5" w:rsidRPr="00FF19B1">
        <w:rPr>
          <w:lang w:val="en-IE"/>
        </w:rPr>
        <w:t xml:space="preserve"> – </w:t>
      </w:r>
      <w:r w:rsidR="004A4B67" w:rsidRPr="00FF19B1">
        <w:rPr>
          <w:lang w:val="en-IE"/>
        </w:rPr>
        <w:t>Negative Response from AES</w:t>
      </w:r>
      <w:bookmarkEnd w:id="2105"/>
      <w:bookmarkEnd w:id="2106"/>
      <w:bookmarkEnd w:id="2107"/>
      <w:r w:rsidR="00E92673" w:rsidRPr="00FF19B1">
        <w:rPr>
          <w:lang w:val="en-IE"/>
        </w:rPr>
        <w:t xml:space="preserve"> - </w:t>
      </w:r>
      <w:r w:rsidR="00E92673" w:rsidRPr="00FF19B1">
        <w:rPr>
          <w:iCs/>
          <w:highlight w:val="lightGray"/>
          <w:lang w:val="en-IE"/>
        </w:rPr>
        <w:t>NO CHANGE</w:t>
      </w:r>
    </w:p>
    <w:p w14:paraId="4C861E99" w14:textId="2B9919CF" w:rsidR="002A2B44" w:rsidRPr="00FF19B1" w:rsidRDefault="002A2B44" w:rsidP="002A2B44">
      <w:pPr>
        <w:rPr>
          <w:szCs w:val="24"/>
          <w:lang w:val="en-IE"/>
        </w:rPr>
      </w:pPr>
      <w:r w:rsidRPr="00FF19B1">
        <w:rPr>
          <w:szCs w:val="24"/>
          <w:lang w:val="en-IE"/>
        </w:rPr>
        <w:t>This scenario examines what happens when a negative response is returned from the Office of Exit due to the amendment of the Export MRNs referenced in the transit declaration as requested by the Holder of the Transit Procedure. In that case, the Office of Departure notifies the Holder of the Transit Procedure with the ‘Notification to Amend Declaration’ E_AMD_NOT (IE022) message to submit an updated amendment request. This is a mandatory next step for the Holder of the Transit Procedure.</w:t>
      </w:r>
    </w:p>
    <w:p w14:paraId="15AB8B39" w14:textId="10FB542A" w:rsidR="002A2B44" w:rsidRPr="00FF19B1" w:rsidRDefault="002A2B44" w:rsidP="002A2B44">
      <w:pPr>
        <w:rPr>
          <w:szCs w:val="24"/>
          <w:lang w:val="en-IE"/>
        </w:rPr>
      </w:pPr>
      <w:r w:rsidRPr="00FF19B1">
        <w:rPr>
          <w:szCs w:val="24"/>
          <w:lang w:val="en-IE"/>
        </w:rPr>
        <w:t>This scenario starts either:</w:t>
      </w:r>
    </w:p>
    <w:p w14:paraId="7108C68C" w14:textId="2B0A2702" w:rsidR="002A2B44" w:rsidRPr="00FF19B1" w:rsidRDefault="002A2B44" w:rsidP="00833A60">
      <w:pPr>
        <w:pStyle w:val="ListParagraph"/>
        <w:numPr>
          <w:ilvl w:val="0"/>
          <w:numId w:val="90"/>
        </w:numPr>
        <w:rPr>
          <w:szCs w:val="24"/>
          <w:lang w:val="en-IE"/>
        </w:rPr>
      </w:pPr>
      <w:r w:rsidRPr="00FF19B1">
        <w:rPr>
          <w:szCs w:val="24"/>
          <w:lang w:val="en-IE"/>
        </w:rPr>
        <w:t xml:space="preserve">After </w:t>
      </w:r>
      <w:r w:rsidRPr="00FF19B1">
        <w:rPr>
          <w:rStyle w:val="LinksChar"/>
          <w:lang w:val="en-IE"/>
        </w:rPr>
        <w:fldChar w:fldCharType="begin"/>
      </w:r>
      <w:r w:rsidRPr="00FF19B1">
        <w:rPr>
          <w:rStyle w:val="LinksChar"/>
          <w:lang w:val="en-IE"/>
        </w:rPr>
        <w:instrText xml:space="preserve"> REF Step_10_T_TRA_EFT_M_001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11]</w:t>
      </w:r>
      <w:r w:rsidRPr="00FF19B1">
        <w:rPr>
          <w:rStyle w:val="LinksChar"/>
          <w:lang w:val="en-IE"/>
        </w:rPr>
        <w:fldChar w:fldCharType="end"/>
      </w:r>
      <w:r w:rsidRPr="00FF19B1">
        <w:rPr>
          <w:szCs w:val="24"/>
          <w:lang w:val="en-IE"/>
        </w:rPr>
        <w:t xml:space="preserve"> of </w:t>
      </w:r>
      <w:r w:rsidRPr="00FF19B1">
        <w:rPr>
          <w:rStyle w:val="LinksChar"/>
          <w:lang w:val="en-IE"/>
        </w:rPr>
        <w:fldChar w:fldCharType="begin"/>
      </w:r>
      <w:r w:rsidRPr="00FF19B1">
        <w:rPr>
          <w:rStyle w:val="LinksChar"/>
          <w:lang w:val="en-IE"/>
        </w:rPr>
        <w:instrText xml:space="preserve"> REF _Ref11927134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T-TRA-EFT-M-001-Core flow of the export followed by transit - External transit</w:t>
      </w:r>
      <w:r w:rsidRPr="00FF19B1">
        <w:rPr>
          <w:rStyle w:val="LinksChar"/>
          <w:lang w:val="en-IE"/>
        </w:rPr>
        <w:fldChar w:fldCharType="end"/>
      </w:r>
      <w:r w:rsidRPr="00FF19B1">
        <w:rPr>
          <w:szCs w:val="24"/>
          <w:lang w:val="en-IE"/>
        </w:rPr>
        <w:t xml:space="preserve"> in case of external transit; or </w:t>
      </w:r>
    </w:p>
    <w:p w14:paraId="286A350F" w14:textId="643215C8" w:rsidR="002A2B44" w:rsidRPr="00FF19B1" w:rsidRDefault="002A2B44" w:rsidP="00833A60">
      <w:pPr>
        <w:pStyle w:val="ListParagraph"/>
        <w:numPr>
          <w:ilvl w:val="0"/>
          <w:numId w:val="90"/>
        </w:numPr>
        <w:rPr>
          <w:szCs w:val="24"/>
          <w:lang w:val="en-IE"/>
        </w:rPr>
      </w:pPr>
      <w:r w:rsidRPr="00FF19B1">
        <w:rPr>
          <w:szCs w:val="24"/>
          <w:lang w:val="en-IE"/>
        </w:rPr>
        <w:t xml:space="preserve">After </w:t>
      </w:r>
      <w:r w:rsidRPr="00FF19B1">
        <w:rPr>
          <w:rStyle w:val="LinksChar"/>
          <w:lang w:val="en-IE"/>
        </w:rPr>
        <w:fldChar w:fldCharType="begin"/>
      </w:r>
      <w:r w:rsidRPr="00FF19B1">
        <w:rPr>
          <w:rStyle w:val="LinksChar"/>
          <w:lang w:val="en-IE"/>
        </w:rPr>
        <w:instrText xml:space="preserve"> REF Step_10_T_TRA_EFT_M_002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10]</w:t>
      </w:r>
      <w:r w:rsidRPr="00FF19B1">
        <w:rPr>
          <w:rStyle w:val="LinksChar"/>
          <w:lang w:val="en-IE"/>
        </w:rPr>
        <w:fldChar w:fldCharType="end"/>
      </w:r>
      <w:r w:rsidRPr="00FF19B1">
        <w:rPr>
          <w:szCs w:val="24"/>
          <w:lang w:val="en-IE"/>
        </w:rPr>
        <w:t xml:space="preserve"> of </w:t>
      </w:r>
      <w:r w:rsidRPr="00FF19B1">
        <w:rPr>
          <w:rStyle w:val="LinksChar"/>
          <w:lang w:val="en-IE"/>
        </w:rPr>
        <w:fldChar w:fldCharType="begin"/>
      </w:r>
      <w:r w:rsidRPr="00FF19B1">
        <w:rPr>
          <w:rStyle w:val="LinksChar"/>
          <w:lang w:val="en-IE"/>
        </w:rPr>
        <w:instrText xml:space="preserve"> REF _Ref15643237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Pr="00FF19B1">
        <w:rPr>
          <w:rStyle w:val="LinksChar"/>
          <w:lang w:val="en-IE"/>
        </w:rPr>
        <w:fldChar w:fldCharType="end"/>
      </w:r>
      <w:r w:rsidRPr="00FF19B1">
        <w:rPr>
          <w:szCs w:val="24"/>
          <w:lang w:val="en-IE"/>
        </w:rPr>
        <w:t xml:space="preserve"> in case of internal transit with ‘appropriate’ Office of Destination.</w:t>
      </w:r>
    </w:p>
    <w:p w14:paraId="0D824ED4" w14:textId="23C6F553" w:rsidR="002A2B44" w:rsidRPr="00FF19B1" w:rsidRDefault="00D65093" w:rsidP="002A2B44">
      <w:pPr>
        <w:rPr>
          <w:szCs w:val="24"/>
          <w:lang w:val="en-IE"/>
        </w:rPr>
      </w:pPr>
      <w:r w:rsidRPr="00FF19B1">
        <w:rPr>
          <w:szCs w:val="24"/>
          <w:lang w:val="en-IE"/>
        </w:rPr>
        <w:t>The state of the transit movement at the Office of Departure</w:t>
      </w:r>
      <w:r w:rsidR="002A2B44" w:rsidRPr="00FF19B1">
        <w:rPr>
          <w:szCs w:val="24"/>
          <w:lang w:val="en-IE"/>
        </w:rPr>
        <w:t xml:space="preserve"> is under </w:t>
      </w:r>
      <w:hyperlink w:anchor="_Office_of_Departure" w:history="1">
        <w:r w:rsidR="002A2B44" w:rsidRPr="00FF19B1">
          <w:rPr>
            <w:rStyle w:val="Hyperlink"/>
            <w:szCs w:val="24"/>
            <w:lang w:val="en-IE"/>
          </w:rPr>
          <w:t>Accepted</w:t>
        </w:r>
      </w:hyperlink>
      <w:r w:rsidR="002A2B44" w:rsidRPr="00FF19B1">
        <w:rPr>
          <w:szCs w:val="24"/>
          <w:lang w:val="en-IE"/>
        </w:rPr>
        <w:t>.</w:t>
      </w:r>
    </w:p>
    <w:p w14:paraId="1104CA65" w14:textId="29CF45B5" w:rsidR="002A2B44" w:rsidRPr="00FF19B1" w:rsidRDefault="002A2B44" w:rsidP="002A2B44">
      <w:pPr>
        <w:rPr>
          <w:szCs w:val="24"/>
          <w:lang w:val="en-IE"/>
        </w:rPr>
      </w:pPr>
      <w:bookmarkStart w:id="2108" w:name="Step_09_T_TRA_EFT_A_005"/>
      <w:bookmarkStart w:id="2109" w:name="Step_11_T_TRA_EFT_E_007"/>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TRA-EFT-A-007 \r 11</w:instrText>
      </w:r>
      <w:r w:rsidRPr="00FF19B1">
        <w:rPr>
          <w:b/>
          <w:szCs w:val="24"/>
          <w:lang w:val="en-IE"/>
        </w:rPr>
        <w:fldChar w:fldCharType="separate"/>
      </w:r>
      <w:r w:rsidR="003911F1">
        <w:rPr>
          <w:b/>
          <w:noProof/>
          <w:szCs w:val="24"/>
          <w:lang w:val="en-IE"/>
        </w:rPr>
        <w:t>11</w:t>
      </w:r>
      <w:r w:rsidRPr="00FF19B1">
        <w:rPr>
          <w:b/>
          <w:szCs w:val="24"/>
          <w:lang w:val="en-IE"/>
        </w:rPr>
        <w:fldChar w:fldCharType="end"/>
      </w:r>
      <w:r w:rsidRPr="00FF19B1">
        <w:rPr>
          <w:b/>
          <w:szCs w:val="24"/>
          <w:lang w:val="en-IE"/>
        </w:rPr>
        <w:t>]</w:t>
      </w:r>
      <w:bookmarkEnd w:id="2108"/>
      <w:bookmarkEnd w:id="2109"/>
      <w:r w:rsidRPr="00FF19B1">
        <w:rPr>
          <w:b/>
          <w:szCs w:val="24"/>
          <w:lang w:val="en-IE"/>
        </w:rPr>
        <w:t xml:space="preserve"> </w:t>
      </w:r>
      <w:r w:rsidRPr="00FF19B1">
        <w:rPr>
          <w:szCs w:val="24"/>
          <w:lang w:val="en-IE"/>
        </w:rPr>
        <w:t>The Holder of the Transit Procedure submits a ‘Declaration Amendment’ E_DEC_AMD (IE013) message to the Office of Departure.</w:t>
      </w:r>
    </w:p>
    <w:p w14:paraId="14F6C9B5" w14:textId="3BB7C19E" w:rsidR="002A2B44" w:rsidRPr="00FF19B1" w:rsidRDefault="002A2B44" w:rsidP="002A2B44">
      <w:pPr>
        <w:rPr>
          <w:szCs w:val="24"/>
          <w:lang w:val="en-IE"/>
        </w:rPr>
      </w:pPr>
      <w:bookmarkStart w:id="2110" w:name="_Hlk6692304"/>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TRA-EFT-A-007</w:instrText>
      </w:r>
      <w:r w:rsidRPr="00FF19B1">
        <w:rPr>
          <w:b/>
          <w:szCs w:val="24"/>
          <w:lang w:val="en-IE"/>
        </w:rPr>
        <w:fldChar w:fldCharType="separate"/>
      </w:r>
      <w:r w:rsidR="003911F1">
        <w:rPr>
          <w:b/>
          <w:noProof/>
          <w:szCs w:val="24"/>
          <w:lang w:val="en-IE"/>
        </w:rPr>
        <w:t>12</w:t>
      </w:r>
      <w:r w:rsidRPr="00FF19B1">
        <w:rPr>
          <w:b/>
          <w:szCs w:val="24"/>
          <w:lang w:val="en-IE"/>
        </w:rPr>
        <w:fldChar w:fldCharType="end"/>
      </w:r>
      <w:r w:rsidRPr="00FF19B1">
        <w:rPr>
          <w:b/>
          <w:szCs w:val="24"/>
          <w:lang w:val="en-IE"/>
        </w:rPr>
        <w:t>]</w:t>
      </w:r>
      <w:bookmarkEnd w:id="2110"/>
      <w:r w:rsidRPr="00FF19B1">
        <w:rPr>
          <w:b/>
          <w:szCs w:val="24"/>
          <w:lang w:val="en-IE"/>
        </w:rPr>
        <w:t xml:space="preserve"> </w:t>
      </w:r>
      <w:r w:rsidRPr="00FF19B1">
        <w:rPr>
          <w:szCs w:val="24"/>
          <w:lang w:val="en-IE"/>
        </w:rPr>
        <w:t>The Office of Departure validates (i.e. in terms of message structure and R/Cs) the amendment request sent by the Holder of the Transit Procedure and communicates its acceptance with the ‘Amendment Acceptance’ E_AMD_ACC (IE004) message.</w:t>
      </w:r>
    </w:p>
    <w:p w14:paraId="3FA34595" w14:textId="67E73DC3" w:rsidR="002A2B44" w:rsidRPr="00FF19B1" w:rsidRDefault="002A2B44" w:rsidP="002A2B44">
      <w:pPr>
        <w:rPr>
          <w:i/>
          <w:szCs w:val="24"/>
          <w:lang w:val="en-IE"/>
        </w:rPr>
      </w:pPr>
      <w:r w:rsidRPr="00FF19B1">
        <w:rPr>
          <w:i/>
          <w:szCs w:val="24"/>
          <w:lang w:val="en-IE"/>
        </w:rPr>
        <w:t xml:space="preserve">NOTE: In the event that the Office of Departure does not validate </w:t>
      </w:r>
      <w:r w:rsidR="008F229C" w:rsidRPr="00FF19B1">
        <w:rPr>
          <w:i/>
          <w:szCs w:val="24"/>
          <w:lang w:val="en-IE"/>
        </w:rPr>
        <w:t xml:space="preserve">successfully </w:t>
      </w:r>
      <w:r w:rsidRPr="00FF19B1">
        <w:rPr>
          <w:i/>
          <w:szCs w:val="24"/>
          <w:lang w:val="en-IE"/>
        </w:rPr>
        <w:t>(i.e. in terms of message structure and R/Cs) the amendment request sent by the Holder of the Transit Procedure, it communicates its rejection with the ‘Rejection from Office of Departure’ E_DEP_REJ (IE056) message (please refer to Table 33 of DDCOM [</w:t>
      </w:r>
      <w:r w:rsidRPr="00FF19B1">
        <w:rPr>
          <w:i/>
          <w:szCs w:val="24"/>
          <w:lang w:val="en-IE"/>
        </w:rPr>
        <w:fldChar w:fldCharType="begin"/>
      </w:r>
      <w:r w:rsidRPr="00FF19B1">
        <w:rPr>
          <w:i/>
          <w:szCs w:val="24"/>
          <w:lang w:val="en-IE"/>
        </w:rPr>
        <w:instrText xml:space="preserve"> REF  DDCOM \h  \* MERGEFORMAT </w:instrText>
      </w:r>
      <w:r w:rsidRPr="00FF19B1">
        <w:rPr>
          <w:i/>
          <w:szCs w:val="24"/>
          <w:lang w:val="en-IE"/>
        </w:rPr>
      </w:r>
      <w:r w:rsidRPr="00FF19B1">
        <w:rPr>
          <w:i/>
          <w:szCs w:val="24"/>
          <w:lang w:val="en-IE"/>
        </w:rPr>
        <w:fldChar w:fldCharType="separate"/>
      </w:r>
      <w:r w:rsidR="003911F1" w:rsidRPr="00FF19B1">
        <w:rPr>
          <w:szCs w:val="24"/>
          <w:lang w:val="en-IE"/>
        </w:rPr>
        <w:t>A</w:t>
      </w:r>
      <w:r w:rsidR="003911F1">
        <w:rPr>
          <w:szCs w:val="24"/>
          <w:lang w:val="en-IE"/>
        </w:rPr>
        <w:t>3</w:t>
      </w:r>
      <w:r w:rsidRPr="00FF19B1">
        <w:rPr>
          <w:i/>
          <w:szCs w:val="24"/>
          <w:lang w:val="en-IE"/>
        </w:rPr>
        <w:fldChar w:fldCharType="end"/>
      </w:r>
      <w:r w:rsidRPr="00FF19B1">
        <w:rPr>
          <w:i/>
          <w:szCs w:val="24"/>
          <w:lang w:val="en-IE"/>
        </w:rPr>
        <w:t xml:space="preserve">] for applicable Functional Error Codes). The state remains </w:t>
      </w:r>
      <w:hyperlink w:anchor="_Office_of_Departure" w:history="1">
        <w:r w:rsidRPr="00FF19B1">
          <w:rPr>
            <w:rStyle w:val="Hyperlink"/>
            <w:i/>
            <w:szCs w:val="24"/>
            <w:lang w:val="en-IE"/>
          </w:rPr>
          <w:t>Accepted</w:t>
        </w:r>
      </w:hyperlink>
      <w:r w:rsidRPr="00FF19B1">
        <w:rPr>
          <w:i/>
          <w:szCs w:val="24"/>
          <w:lang w:val="en-IE"/>
        </w:rPr>
        <w:t xml:space="preserve"> and a new amendment request is needed by the Holder of the Transit Procedure.</w:t>
      </w:r>
    </w:p>
    <w:p w14:paraId="55B2611A" w14:textId="2D866A92" w:rsidR="002A2B44" w:rsidRPr="00FF19B1" w:rsidRDefault="00D81520" w:rsidP="002A2B44">
      <w:pPr>
        <w:rPr>
          <w:szCs w:val="24"/>
          <w:lang w:val="en-IE"/>
        </w:rPr>
      </w:pPr>
      <w:r w:rsidRPr="00FF19B1">
        <w:rPr>
          <w:szCs w:val="24"/>
          <w:lang w:val="en-IE"/>
        </w:rPr>
        <w:t>The state of the transit movement at the Office of Departure</w:t>
      </w:r>
      <w:r w:rsidR="002A2B44" w:rsidRPr="00FF19B1">
        <w:rPr>
          <w:szCs w:val="24"/>
          <w:lang w:val="en-IE"/>
        </w:rPr>
        <w:t xml:space="preserve"> is still under </w:t>
      </w:r>
      <w:hyperlink w:anchor="_Office_of_Departure" w:history="1">
        <w:r w:rsidR="002A2B44" w:rsidRPr="00FF19B1">
          <w:rPr>
            <w:rStyle w:val="Hyperlink"/>
            <w:szCs w:val="24"/>
            <w:lang w:val="en-IE"/>
          </w:rPr>
          <w:t>Accepted</w:t>
        </w:r>
      </w:hyperlink>
      <w:r w:rsidR="002A2B44" w:rsidRPr="00FF19B1">
        <w:rPr>
          <w:szCs w:val="24"/>
          <w:lang w:val="en-IE"/>
        </w:rPr>
        <w:t>.</w:t>
      </w:r>
    </w:p>
    <w:p w14:paraId="5AA4E005" w14:textId="29E40D98" w:rsidR="002A2B44" w:rsidRPr="00FF19B1" w:rsidRDefault="002A2B44" w:rsidP="002A2B44">
      <w:pPr>
        <w:rPr>
          <w:szCs w:val="24"/>
          <w:lang w:val="en-IE"/>
        </w:rPr>
      </w:pPr>
      <w:r w:rsidRPr="00FF19B1">
        <w:rPr>
          <w:szCs w:val="24"/>
          <w:lang w:val="en-IE"/>
        </w:rPr>
        <w:t>The Office of Departure verifies that changes to the Export MRNs exist to the Previous Document data group(s) due to the amendment from the Holder of the Transit Procedure (i.e. added/updated/deleted Export MRNs).</w:t>
      </w:r>
    </w:p>
    <w:p w14:paraId="29CA86AD" w14:textId="0ADDEF6B" w:rsidR="00E53259" w:rsidRPr="00FF19B1" w:rsidRDefault="002A2B44" w:rsidP="002A2B44">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TRA-EFT-A-007</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 xml:space="preserve">] </w:t>
      </w:r>
      <w:r w:rsidRPr="00FF19B1">
        <w:rPr>
          <w:szCs w:val="24"/>
          <w:lang w:val="en-IE"/>
        </w:rPr>
        <w:t xml:space="preserve">Since changes have been made in the Export MRNs, the Office of Departure sends to the Office of Exit the ‘Transit Presentation Notification’ N_XFT_REQ (IE190) message (i.e. the value of the ‘AES communication purpose’ data element indicates ‘Amendment of Export MRNs referenced in Transit Declaration’). </w:t>
      </w:r>
    </w:p>
    <w:p w14:paraId="474EE163" w14:textId="4C76D60C" w:rsidR="002A2B44" w:rsidRPr="00FF19B1" w:rsidRDefault="00B101B9" w:rsidP="002A2B44">
      <w:pPr>
        <w:rPr>
          <w:szCs w:val="24"/>
          <w:lang w:val="en-IE"/>
        </w:rPr>
      </w:pPr>
      <w:r w:rsidRPr="00FF19B1">
        <w:rPr>
          <w:szCs w:val="24"/>
          <w:lang w:val="en-IE"/>
        </w:rPr>
        <w:t xml:space="preserve">It should be stressed that the ‘Transit Presentation Notification’ N_XFT_REQ (IE190) message </w:t>
      </w:r>
      <w:r w:rsidRPr="00FF19B1">
        <w:rPr>
          <w:szCs w:val="24"/>
          <w:u w:val="single"/>
          <w:lang w:val="en-IE"/>
        </w:rPr>
        <w:t>contains all the Export MRNs</w:t>
      </w:r>
      <w:r w:rsidRPr="00FF19B1">
        <w:rPr>
          <w:szCs w:val="24"/>
          <w:lang w:val="en-IE"/>
        </w:rPr>
        <w:t xml:space="preserve"> </w:t>
      </w:r>
      <w:r w:rsidRPr="00FF19B1">
        <w:rPr>
          <w:szCs w:val="24"/>
          <w:u w:val="single"/>
          <w:lang w:val="en-IE"/>
        </w:rPr>
        <w:t>present into the Previous Documents of the transit declaration (i.e. under the House Consignment data group) after the amendment</w:t>
      </w:r>
      <w:r w:rsidRPr="00FF19B1">
        <w:rPr>
          <w:szCs w:val="24"/>
          <w:lang w:val="en-IE"/>
        </w:rPr>
        <w:t>.</w:t>
      </w:r>
    </w:p>
    <w:p w14:paraId="38297A5E" w14:textId="7501622B" w:rsidR="002A2B44" w:rsidRPr="00FF19B1" w:rsidRDefault="00B101B9" w:rsidP="002A2B44">
      <w:pPr>
        <w:rPr>
          <w:szCs w:val="24"/>
          <w:lang w:val="en-IE"/>
        </w:rPr>
      </w:pPr>
      <w:r w:rsidRPr="00FF19B1">
        <w:rPr>
          <w:szCs w:val="24"/>
          <w:lang w:val="en-IE"/>
        </w:rPr>
        <w:t>The state of the transit movement at the Office of Departure</w:t>
      </w:r>
      <w:r w:rsidR="002A2B44" w:rsidRPr="00FF19B1">
        <w:rPr>
          <w:szCs w:val="24"/>
          <w:lang w:val="en-IE"/>
        </w:rPr>
        <w:t xml:space="preserve"> is set to </w:t>
      </w:r>
      <w:hyperlink w:anchor="_Office_of_Departure" w:history="1">
        <w:r w:rsidR="002A2B44" w:rsidRPr="00FF19B1">
          <w:rPr>
            <w:rStyle w:val="Hyperlink"/>
            <w:szCs w:val="24"/>
            <w:lang w:val="en-IE"/>
          </w:rPr>
          <w:t>Pending response from AES</w:t>
        </w:r>
      </w:hyperlink>
      <w:r w:rsidR="002A2B44" w:rsidRPr="00FF19B1">
        <w:rPr>
          <w:szCs w:val="24"/>
          <w:lang w:val="en-IE"/>
        </w:rPr>
        <w:t>.</w:t>
      </w:r>
    </w:p>
    <w:p w14:paraId="2A48351A" w14:textId="6965AF2D" w:rsidR="002A2B44" w:rsidRPr="00FF19B1" w:rsidRDefault="002A2B44" w:rsidP="002A2B44">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TRA-EFT-A-007</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szCs w:val="24"/>
          <w:lang w:val="en-IE"/>
        </w:rPr>
        <w:t>However,</w:t>
      </w:r>
      <w:r w:rsidRPr="00FF19B1">
        <w:rPr>
          <w:b/>
          <w:szCs w:val="24"/>
          <w:lang w:val="en-IE"/>
        </w:rPr>
        <w:t xml:space="preserve"> </w:t>
      </w:r>
      <w:r w:rsidRPr="00FF19B1">
        <w:rPr>
          <w:szCs w:val="24"/>
          <w:lang w:val="en-IE"/>
        </w:rPr>
        <w:t xml:space="preserve">the Office of Exit does not </w:t>
      </w:r>
      <w:r w:rsidR="007A441C" w:rsidRPr="00FF19B1">
        <w:rPr>
          <w:szCs w:val="24"/>
          <w:lang w:val="en-IE"/>
        </w:rPr>
        <w:t>successfully validate</w:t>
      </w:r>
      <w:r w:rsidRPr="00FF19B1">
        <w:rPr>
          <w:szCs w:val="24"/>
          <w:lang w:val="en-IE"/>
        </w:rPr>
        <w:t xml:space="preserve"> the amendment</w:t>
      </w:r>
      <w:r w:rsidR="00E24324" w:rsidRPr="00FF19B1">
        <w:rPr>
          <w:szCs w:val="24"/>
          <w:lang w:val="en-IE"/>
        </w:rPr>
        <w:t xml:space="preserve"> request sent by the Holder of the Transit</w:t>
      </w:r>
      <w:r w:rsidR="005D1B70" w:rsidRPr="00FF19B1">
        <w:rPr>
          <w:szCs w:val="24"/>
          <w:lang w:val="en-IE"/>
        </w:rPr>
        <w:t xml:space="preserve"> (e.g. </w:t>
      </w:r>
      <w:r w:rsidRPr="00FF19B1">
        <w:rPr>
          <w:szCs w:val="24"/>
          <w:lang w:val="en-IE"/>
        </w:rPr>
        <w:t>the Export MRNs are under an inappropriate status at the Office of Exit</w:t>
      </w:r>
      <w:r w:rsidR="005D1B70" w:rsidRPr="00FF19B1">
        <w:rPr>
          <w:szCs w:val="24"/>
          <w:lang w:val="en-IE"/>
        </w:rPr>
        <w:t>)</w:t>
      </w:r>
      <w:r w:rsidRPr="00FF19B1">
        <w:rPr>
          <w:szCs w:val="24"/>
          <w:lang w:val="en-IE"/>
        </w:rPr>
        <w:t xml:space="preserve"> and prepares and sends a negative ‘Transit Presentation Notification Response’ N_XFT_RSP (IE191) to the Office of Departure.</w:t>
      </w:r>
    </w:p>
    <w:p w14:paraId="2F29EED4" w14:textId="77F340A5" w:rsidR="002A2B44" w:rsidRPr="00FF19B1" w:rsidRDefault="002A2B44" w:rsidP="002A2B44">
      <w:pPr>
        <w:rPr>
          <w:szCs w:val="24"/>
          <w:lang w:val="en-IE"/>
        </w:rPr>
      </w:pPr>
      <w:r w:rsidRPr="00FF19B1">
        <w:rPr>
          <w:szCs w:val="24"/>
          <w:lang w:val="en-IE"/>
        </w:rPr>
        <w:t xml:space="preserve">The state of the movement at the Office of Departure is set to </w:t>
      </w:r>
      <w:hyperlink w:anchor="_Office_of_Departure" w:history="1">
        <w:r w:rsidRPr="00FF19B1">
          <w:rPr>
            <w:rStyle w:val="Hyperlink"/>
            <w:szCs w:val="24"/>
            <w:lang w:val="en-IE"/>
          </w:rPr>
          <w:t>Under amendment request</w:t>
        </w:r>
      </w:hyperlink>
      <w:r w:rsidRPr="00FF19B1">
        <w:rPr>
          <w:rStyle w:val="Hyperlink"/>
          <w:szCs w:val="24"/>
          <w:lang w:val="en-IE"/>
        </w:rPr>
        <w:t xml:space="preserve"> due to EF</w:t>
      </w:r>
      <w:r w:rsidR="00DD15D5" w:rsidRPr="00FF19B1">
        <w:rPr>
          <w:rStyle w:val="Hyperlink"/>
          <w:szCs w:val="24"/>
          <w:lang w:val="en-IE"/>
        </w:rPr>
        <w:t>B</w:t>
      </w:r>
      <w:r w:rsidRPr="00FF19B1">
        <w:rPr>
          <w:rStyle w:val="Hyperlink"/>
          <w:szCs w:val="24"/>
          <w:lang w:val="en-IE"/>
        </w:rPr>
        <w:t>T</w:t>
      </w:r>
      <w:r w:rsidRPr="00FF19B1">
        <w:rPr>
          <w:szCs w:val="24"/>
          <w:lang w:val="en-IE"/>
        </w:rPr>
        <w:t>.</w:t>
      </w:r>
    </w:p>
    <w:p w14:paraId="76BC0052" w14:textId="421B7073" w:rsidR="002A2B44" w:rsidRPr="00FF19B1" w:rsidRDefault="002A2B44" w:rsidP="002A2B44">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TRA-EFT-A-007</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szCs w:val="24"/>
          <w:lang w:val="en-IE"/>
        </w:rPr>
        <w:t>Upon reception of the negative ‘Transit Presentation Notification Response’ N_XFT_RSP (IE191), the Office of Departure notifies the Holder of the Transit Procedure with the ‘Notification to Amend Declaration’ E_AMD_NOT (IE022) message.</w:t>
      </w:r>
    </w:p>
    <w:p w14:paraId="25654AAB" w14:textId="23EFA125" w:rsidR="002A2B44" w:rsidRPr="00FF19B1" w:rsidRDefault="002A2B44" w:rsidP="002A2B44">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TRA-EFT-A-007</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szCs w:val="24"/>
          <w:lang w:val="en-IE"/>
        </w:rPr>
        <w:t>The</w:t>
      </w:r>
      <w:r w:rsidRPr="00FF19B1">
        <w:rPr>
          <w:b/>
          <w:szCs w:val="24"/>
          <w:lang w:val="en-IE"/>
        </w:rPr>
        <w:t xml:space="preserve"> </w:t>
      </w:r>
      <w:r w:rsidRPr="00FF19B1">
        <w:rPr>
          <w:szCs w:val="24"/>
          <w:lang w:val="en-IE"/>
        </w:rPr>
        <w:t xml:space="preserve">timer </w:t>
      </w:r>
      <w:hyperlink w:anchor="T_Declaration_Awaiting_Amendment_Export" w:history="1">
        <w:r w:rsidRPr="00FF19B1">
          <w:rPr>
            <w:rStyle w:val="Hyperlink"/>
            <w:szCs w:val="24"/>
            <w:lang w:val="en-IE"/>
          </w:rPr>
          <w:t>T_Declaration_Awaiting_Amendment_Export</w:t>
        </w:r>
      </w:hyperlink>
      <w:r w:rsidRPr="00FF19B1">
        <w:rPr>
          <w:szCs w:val="24"/>
          <w:lang w:val="en-IE"/>
        </w:rPr>
        <w:t xml:space="preserve"> at the Office of Departure starts.</w:t>
      </w:r>
    </w:p>
    <w:p w14:paraId="39EE45C8" w14:textId="351C2E5C" w:rsidR="002A2B44" w:rsidRPr="00FF19B1" w:rsidRDefault="002A2B44" w:rsidP="002A2B44">
      <w:pPr>
        <w:rPr>
          <w:i/>
          <w:szCs w:val="24"/>
          <w:lang w:val="en-IE"/>
        </w:rPr>
      </w:pPr>
      <w:r w:rsidRPr="00FF19B1">
        <w:rPr>
          <w:i/>
          <w:szCs w:val="24"/>
          <w:lang w:val="en-IE"/>
        </w:rPr>
        <w:t xml:space="preserve">NOTE: That means the Holder of the Transit Procedure must re-submit a valid amendment request in order AES to get contacted again while the timer is running. If the Holder of Transit Procedure does not submit such an amendment request by the expiration of the </w:t>
      </w:r>
      <w:r w:rsidRPr="00FF19B1">
        <w:rPr>
          <w:szCs w:val="24"/>
          <w:lang w:val="en-IE"/>
        </w:rPr>
        <w:t xml:space="preserve">timer </w:t>
      </w:r>
      <w:hyperlink w:anchor="T_Declaration_Awaiting_Amendment_Export" w:history="1">
        <w:r w:rsidRPr="00FF19B1">
          <w:rPr>
            <w:rStyle w:val="Hyperlink"/>
            <w:szCs w:val="24"/>
            <w:lang w:val="en-IE"/>
          </w:rPr>
          <w:t>T_Declaration_Awaiting_Amendment_Export</w:t>
        </w:r>
      </w:hyperlink>
      <w:r w:rsidRPr="00FF19B1">
        <w:rPr>
          <w:i/>
          <w:szCs w:val="24"/>
          <w:lang w:val="en-IE"/>
        </w:rPr>
        <w:t xml:space="preserve">, the status of the transit declaration will be set to </w:t>
      </w:r>
      <w:hyperlink w:anchor="_Office_of_Departure" w:history="1">
        <w:r w:rsidRPr="00FF19B1">
          <w:rPr>
            <w:rStyle w:val="Hyperlink"/>
            <w:i/>
            <w:szCs w:val="24"/>
            <w:lang w:val="en-IE"/>
          </w:rPr>
          <w:t>Not released for transit</w:t>
        </w:r>
      </w:hyperlink>
      <w:r w:rsidRPr="00FF19B1">
        <w:rPr>
          <w:i/>
          <w:szCs w:val="24"/>
          <w:lang w:val="en-IE"/>
        </w:rPr>
        <w:t>.</w:t>
      </w:r>
    </w:p>
    <w:p w14:paraId="04F7E453" w14:textId="66FE2CEB" w:rsidR="002A2B44" w:rsidRPr="00FF19B1" w:rsidRDefault="002A2B44" w:rsidP="002A2B44">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TRA-EFT-A-007</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Pr="00FF19B1">
        <w:rPr>
          <w:szCs w:val="24"/>
          <w:lang w:val="en-IE"/>
        </w:rPr>
        <w:t>The Holder of the Transit Procedure submits another ‘Declaration Amendment’ E_DEC_AMD (IE013) message to the Office of Departure.</w:t>
      </w:r>
    </w:p>
    <w:p w14:paraId="34FEEF63" w14:textId="7A6D70A0" w:rsidR="002A2B44" w:rsidRPr="00FF19B1" w:rsidRDefault="002A2B44" w:rsidP="002A2B44">
      <w:pPr>
        <w:rPr>
          <w:szCs w:val="24"/>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TRA-EFT-A-007</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szCs w:val="24"/>
          <w:lang w:val="en-IE"/>
        </w:rPr>
        <w:t>The Office of Departure validates (i.e. in terms of message structure and R/Cs) the amendment request sent by the Holder of the Transit Procedure and communicates its acceptance with the ‘Amendment Acceptance’ E_AMD_ACC (IE004) message.</w:t>
      </w:r>
    </w:p>
    <w:p w14:paraId="33327B63" w14:textId="6EBFFB97" w:rsidR="002A2B44" w:rsidRPr="00FF19B1" w:rsidRDefault="002A2B44" w:rsidP="002A2B44">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TRA-EFT-A-007</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szCs w:val="24"/>
          <w:lang w:val="en-IE"/>
        </w:rPr>
        <w:t>The</w:t>
      </w:r>
      <w:r w:rsidRPr="00FF19B1">
        <w:rPr>
          <w:b/>
          <w:szCs w:val="24"/>
          <w:lang w:val="en-IE"/>
        </w:rPr>
        <w:t xml:space="preserve"> </w:t>
      </w:r>
      <w:r w:rsidRPr="00FF19B1">
        <w:rPr>
          <w:szCs w:val="24"/>
          <w:lang w:val="en-IE"/>
        </w:rPr>
        <w:t xml:space="preserve">timer </w:t>
      </w:r>
      <w:hyperlink w:anchor="T_Declaration_Awaiting_Amendment_Export" w:history="1">
        <w:r w:rsidRPr="00FF19B1">
          <w:rPr>
            <w:rStyle w:val="Hyperlink"/>
            <w:szCs w:val="24"/>
            <w:lang w:val="en-IE"/>
          </w:rPr>
          <w:t>T_Declaration_Awaiting_Amendment_Export</w:t>
        </w:r>
      </w:hyperlink>
      <w:r w:rsidRPr="00FF19B1">
        <w:rPr>
          <w:szCs w:val="24"/>
          <w:lang w:val="en-IE"/>
        </w:rPr>
        <w:t xml:space="preserve"> at the Office of Departure stops.</w:t>
      </w:r>
    </w:p>
    <w:p w14:paraId="0A8B879A" w14:textId="116C4EC2" w:rsidR="002A2B44" w:rsidRPr="00FF19B1" w:rsidRDefault="002A2B44" w:rsidP="002A2B44">
      <w:pPr>
        <w:rPr>
          <w:szCs w:val="24"/>
          <w:lang w:val="en-IE"/>
        </w:rPr>
      </w:pPr>
      <w:r w:rsidRPr="00FF19B1">
        <w:rPr>
          <w:szCs w:val="24"/>
          <w:lang w:val="en-IE"/>
        </w:rPr>
        <w:t xml:space="preserve">However, if negative ‘Transit presentation notification response’ N_XFT_RSP (IE191) message is received from AES following the second valid amendment, the Holder needs to submit again a new ‘Declaration Amendment’ E_DEC_AMD (IE013) message. The previously submitted Transit Declaration continues to be active (i.e. not in final state), while a valid amendment is expected to get a positive response from AES with a ‘Transit presentation notification response’ N_XFT_RSP (IE191) message and that triggers the change of the state to </w:t>
      </w:r>
      <w:hyperlink w:anchor="_Office_of_Departure" w:history="1">
        <w:r w:rsidRPr="00FF19B1">
          <w:rPr>
            <w:rStyle w:val="Hyperlink"/>
            <w:szCs w:val="24"/>
            <w:lang w:val="en-IE"/>
          </w:rPr>
          <w:t>Under amendment request</w:t>
        </w:r>
      </w:hyperlink>
      <w:r w:rsidRPr="00FF19B1">
        <w:rPr>
          <w:rStyle w:val="Hyperlink"/>
          <w:szCs w:val="24"/>
          <w:lang w:val="en-IE"/>
        </w:rPr>
        <w:t xml:space="preserve"> due to EF</w:t>
      </w:r>
      <w:r w:rsidR="00DD15D5" w:rsidRPr="00FF19B1">
        <w:rPr>
          <w:rStyle w:val="Hyperlink"/>
          <w:szCs w:val="24"/>
          <w:lang w:val="en-IE"/>
        </w:rPr>
        <w:t>B</w:t>
      </w:r>
      <w:r w:rsidRPr="00FF19B1">
        <w:rPr>
          <w:rStyle w:val="Hyperlink"/>
          <w:szCs w:val="24"/>
          <w:lang w:val="en-IE"/>
        </w:rPr>
        <w:t>T</w:t>
      </w:r>
      <w:r w:rsidRPr="00FF19B1">
        <w:rPr>
          <w:szCs w:val="24"/>
          <w:lang w:val="en-IE"/>
        </w:rPr>
        <w:t xml:space="preserve"> </w:t>
      </w:r>
      <w:r w:rsidR="00725A53" w:rsidRPr="00FF19B1">
        <w:rPr>
          <w:szCs w:val="24"/>
          <w:lang w:val="en-IE"/>
        </w:rPr>
        <w:t>and the</w:t>
      </w:r>
      <w:r w:rsidRPr="00FF19B1">
        <w:rPr>
          <w:b/>
          <w:szCs w:val="24"/>
          <w:lang w:val="en-IE"/>
        </w:rPr>
        <w:t xml:space="preserve"> </w:t>
      </w:r>
      <w:r w:rsidRPr="00FF19B1">
        <w:rPr>
          <w:szCs w:val="24"/>
          <w:lang w:val="en-IE"/>
        </w:rPr>
        <w:t xml:space="preserve">timer </w:t>
      </w:r>
      <w:hyperlink w:anchor="T_Declaration_Awaiting_Amendment_Export" w:history="1">
        <w:r w:rsidRPr="00FF19B1">
          <w:rPr>
            <w:rStyle w:val="Hyperlink"/>
            <w:szCs w:val="24"/>
            <w:lang w:val="en-IE"/>
          </w:rPr>
          <w:t>T_Declaration_Awaiting_Amendment_Export</w:t>
        </w:r>
      </w:hyperlink>
      <w:r w:rsidRPr="00FF19B1">
        <w:rPr>
          <w:szCs w:val="24"/>
          <w:lang w:val="en-IE"/>
        </w:rPr>
        <w:t xml:space="preserve"> at the Office of Departure restarts. The process repeats from </w:t>
      </w:r>
      <w:r w:rsidRPr="00FF19B1">
        <w:rPr>
          <w:rStyle w:val="LinksChar"/>
          <w:lang w:val="en-IE"/>
        </w:rPr>
        <w:fldChar w:fldCharType="begin"/>
      </w:r>
      <w:r w:rsidRPr="00FF19B1">
        <w:rPr>
          <w:rStyle w:val="LinksChar"/>
          <w:lang w:val="en-IE"/>
        </w:rPr>
        <w:instrText xml:space="preserve"> REF Step_11_T_TRA_EFT_E_007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11]</w:t>
      </w:r>
      <w:r w:rsidRPr="00FF19B1">
        <w:rPr>
          <w:rStyle w:val="LinksChar"/>
          <w:lang w:val="en-IE"/>
        </w:rPr>
        <w:fldChar w:fldCharType="end"/>
      </w:r>
      <w:r w:rsidRPr="00FF19B1">
        <w:rPr>
          <w:szCs w:val="24"/>
          <w:lang w:val="en-IE"/>
        </w:rPr>
        <w:t xml:space="preserve"> above. </w:t>
      </w:r>
    </w:p>
    <w:p w14:paraId="306B56F9" w14:textId="1FC94E5E" w:rsidR="002A2B44" w:rsidRPr="00FF19B1" w:rsidRDefault="002A2B44" w:rsidP="002A2B44">
      <w:pPr>
        <w:rPr>
          <w:szCs w:val="24"/>
          <w:lang w:val="en-IE"/>
        </w:rPr>
      </w:pPr>
      <w:r w:rsidRPr="00FF19B1">
        <w:rPr>
          <w:szCs w:val="24"/>
          <w:lang w:val="en-IE"/>
        </w:rPr>
        <w:t>But if, the Office of Exit eventually sends a positive ‘Transit presentation notification response’ N_XFT_RSP (IE191) message, the process continues regularly from the same step after the acceptance of the transit movement:</w:t>
      </w:r>
    </w:p>
    <w:p w14:paraId="20F44E39" w14:textId="4503B4A7" w:rsidR="002A2B44" w:rsidRPr="00FF19B1" w:rsidRDefault="002A2B44" w:rsidP="00833A60">
      <w:pPr>
        <w:pStyle w:val="ListParagraph"/>
        <w:numPr>
          <w:ilvl w:val="0"/>
          <w:numId w:val="90"/>
        </w:numPr>
        <w:rPr>
          <w:szCs w:val="24"/>
          <w:lang w:val="en-IE"/>
        </w:rPr>
      </w:pPr>
      <w:r w:rsidRPr="00FF19B1">
        <w:rPr>
          <w:szCs w:val="24"/>
          <w:lang w:val="en-IE"/>
        </w:rPr>
        <w:t xml:space="preserve">After </w:t>
      </w:r>
      <w:r w:rsidRPr="00FF19B1">
        <w:rPr>
          <w:rStyle w:val="LinksChar"/>
          <w:lang w:val="en-IE"/>
        </w:rPr>
        <w:fldChar w:fldCharType="begin"/>
      </w:r>
      <w:r w:rsidRPr="00FF19B1">
        <w:rPr>
          <w:rStyle w:val="LinksChar"/>
          <w:lang w:val="en-IE"/>
        </w:rPr>
        <w:instrText xml:space="preserve"> REF Step_10_T_TRA_EFT_M_001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11]</w:t>
      </w:r>
      <w:r w:rsidRPr="00FF19B1">
        <w:rPr>
          <w:rStyle w:val="LinksChar"/>
          <w:lang w:val="en-IE"/>
        </w:rPr>
        <w:fldChar w:fldCharType="end"/>
      </w:r>
      <w:r w:rsidRPr="00FF19B1">
        <w:rPr>
          <w:szCs w:val="24"/>
          <w:lang w:val="en-IE"/>
        </w:rPr>
        <w:t xml:space="preserve"> of </w:t>
      </w:r>
      <w:r w:rsidRPr="00FF19B1">
        <w:rPr>
          <w:rStyle w:val="LinksChar"/>
          <w:lang w:val="en-IE"/>
        </w:rPr>
        <w:fldChar w:fldCharType="begin"/>
      </w:r>
      <w:r w:rsidRPr="00FF19B1">
        <w:rPr>
          <w:rStyle w:val="LinksChar"/>
          <w:lang w:val="en-IE"/>
        </w:rPr>
        <w:instrText xml:space="preserve"> REF _Ref11927134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T-TRA-EFT-M-001-Core flow of the export followed by transit - External transit</w:t>
      </w:r>
      <w:r w:rsidRPr="00FF19B1">
        <w:rPr>
          <w:rStyle w:val="LinksChar"/>
          <w:lang w:val="en-IE"/>
        </w:rPr>
        <w:fldChar w:fldCharType="end"/>
      </w:r>
      <w:r w:rsidRPr="00FF19B1">
        <w:rPr>
          <w:szCs w:val="24"/>
          <w:lang w:val="en-IE"/>
        </w:rPr>
        <w:t xml:space="preserve"> in case of external transit; or </w:t>
      </w:r>
    </w:p>
    <w:p w14:paraId="5A1FBDAE" w14:textId="5B01F5CD" w:rsidR="002A2B44" w:rsidRPr="00FF19B1" w:rsidRDefault="002A2B44" w:rsidP="00833A60">
      <w:pPr>
        <w:pStyle w:val="ListParagraph"/>
        <w:numPr>
          <w:ilvl w:val="0"/>
          <w:numId w:val="90"/>
        </w:numPr>
        <w:rPr>
          <w:szCs w:val="24"/>
          <w:lang w:val="en-IE"/>
        </w:rPr>
      </w:pPr>
      <w:r w:rsidRPr="00FF19B1">
        <w:rPr>
          <w:szCs w:val="24"/>
          <w:lang w:val="en-IE"/>
        </w:rPr>
        <w:t xml:space="preserve">After </w:t>
      </w:r>
      <w:r w:rsidRPr="00FF19B1">
        <w:rPr>
          <w:rStyle w:val="LinksChar"/>
          <w:lang w:val="en-IE"/>
        </w:rPr>
        <w:fldChar w:fldCharType="begin"/>
      </w:r>
      <w:r w:rsidRPr="00FF19B1">
        <w:rPr>
          <w:rStyle w:val="LinksChar"/>
          <w:lang w:val="en-IE"/>
        </w:rPr>
        <w:instrText xml:space="preserve"> REF Step_10_T_TRA_EFT_M_002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10]</w:t>
      </w:r>
      <w:r w:rsidRPr="00FF19B1">
        <w:rPr>
          <w:rStyle w:val="LinksChar"/>
          <w:lang w:val="en-IE"/>
        </w:rPr>
        <w:fldChar w:fldCharType="end"/>
      </w:r>
      <w:r w:rsidRPr="00FF19B1">
        <w:rPr>
          <w:szCs w:val="24"/>
          <w:lang w:val="en-IE"/>
        </w:rPr>
        <w:t xml:space="preserve"> of </w:t>
      </w:r>
      <w:r w:rsidRPr="00FF19B1">
        <w:rPr>
          <w:rStyle w:val="LinksChar"/>
          <w:lang w:val="en-IE"/>
        </w:rPr>
        <w:fldChar w:fldCharType="begin"/>
      </w:r>
      <w:r w:rsidRPr="00FF19B1">
        <w:rPr>
          <w:rStyle w:val="LinksChar"/>
          <w:lang w:val="en-IE"/>
        </w:rPr>
        <w:instrText xml:space="preserve"> REF _Ref15643237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Pr="00FF19B1">
        <w:rPr>
          <w:rStyle w:val="LinksChar"/>
          <w:lang w:val="en-IE"/>
        </w:rPr>
        <w:fldChar w:fldCharType="end"/>
      </w:r>
      <w:r w:rsidRPr="00FF19B1">
        <w:rPr>
          <w:szCs w:val="24"/>
          <w:lang w:val="en-IE"/>
        </w:rPr>
        <w:t xml:space="preserve"> in case of internal transit with ‘appropriate’ Office of Destination.</w:t>
      </w:r>
    </w:p>
    <w:p w14:paraId="13C3C2A0" w14:textId="5B76E146" w:rsidR="00D66F72" w:rsidRPr="00FF19B1" w:rsidRDefault="002A2B44" w:rsidP="00EB41BA">
      <w:pPr>
        <w:rPr>
          <w:szCs w:val="24"/>
          <w:lang w:val="en-IE"/>
        </w:rPr>
      </w:pPr>
      <w:r w:rsidRPr="00FF19B1">
        <w:rPr>
          <w:i/>
          <w:szCs w:val="24"/>
          <w:lang w:val="en-IE"/>
        </w:rPr>
        <w:t xml:space="preserve">NOTE: When the Office of Exit receives the ‘Transit Presentation Notification’ N_XFT_REQ (IE190) message (i.e. due to the amendment of the transit declaration), </w:t>
      </w:r>
      <w:r w:rsidR="00725A53" w:rsidRPr="00FF19B1">
        <w:rPr>
          <w:i/>
          <w:szCs w:val="24"/>
          <w:lang w:val="en-IE"/>
        </w:rPr>
        <w:t>and the</w:t>
      </w:r>
      <w:r w:rsidRPr="00FF19B1">
        <w:rPr>
          <w:i/>
          <w:szCs w:val="24"/>
          <w:lang w:val="en-IE"/>
        </w:rPr>
        <w:t xml:space="preserve"> Export MRNs are unknown</w:t>
      </w:r>
      <w:r w:rsidR="00EA674E" w:rsidRPr="00FF19B1">
        <w:rPr>
          <w:i/>
          <w:szCs w:val="24"/>
          <w:lang w:val="en-IE"/>
        </w:rPr>
        <w:t xml:space="preserve"> (i.e. no </w:t>
      </w:r>
      <w:r w:rsidR="00AC0E8E" w:rsidRPr="00FF19B1">
        <w:rPr>
          <w:lang w:val="en-IE"/>
        </w:rPr>
        <w:t>‘AER’ C_AER_SND (IE501)</w:t>
      </w:r>
      <w:r w:rsidR="00EA674E" w:rsidRPr="00FF19B1">
        <w:rPr>
          <w:i/>
          <w:szCs w:val="24"/>
          <w:lang w:val="en-IE"/>
        </w:rPr>
        <w:t xml:space="preserve"> exists for these Export MRNs)</w:t>
      </w:r>
      <w:r w:rsidRPr="00FF19B1">
        <w:rPr>
          <w:i/>
          <w:szCs w:val="24"/>
          <w:lang w:val="en-IE"/>
        </w:rPr>
        <w:t>, the Office of Exit sends the ‘Declaration Request Export’ C_EXP_REQ</w:t>
      </w:r>
      <w:r w:rsidR="00BB6D2D" w:rsidRPr="00FF19B1">
        <w:rPr>
          <w:i/>
          <w:szCs w:val="24"/>
          <w:lang w:val="en-IE"/>
        </w:rPr>
        <w:t xml:space="preserve"> </w:t>
      </w:r>
      <w:r w:rsidRPr="00FF19B1">
        <w:rPr>
          <w:i/>
          <w:szCs w:val="24"/>
          <w:lang w:val="en-IE"/>
        </w:rPr>
        <w:t>(IE502) message to the Office of Export for each unknown Export MRN. If all the ‘AER Response’ C_AER_RSP (IE503) messages, received by each Office of Export, are positive</w:t>
      </w:r>
      <w:r w:rsidR="008B6C1C" w:rsidRPr="00FF19B1">
        <w:rPr>
          <w:i/>
          <w:szCs w:val="24"/>
          <w:lang w:val="en-IE"/>
        </w:rPr>
        <w:t xml:space="preserve"> (i.e. they do not contain request rejection reason code)</w:t>
      </w:r>
      <w:r w:rsidRPr="00FF19B1">
        <w:rPr>
          <w:i/>
          <w:szCs w:val="24"/>
          <w:lang w:val="en-IE"/>
        </w:rPr>
        <w:t>, the Office of Exit sends to the Office of Departure a positive ‘Transit Presentation Notification Response’ N_XFT_RSP (IE191) message, otherwise a negative ‘Transit Presentation Notification Response’ N_XFT_RSP (IE191) message.</w:t>
      </w:r>
    </w:p>
    <w:p w14:paraId="516E7CF6" w14:textId="7A19FB8E" w:rsidR="00763F84" w:rsidRPr="00FF19B1" w:rsidRDefault="005E3535" w:rsidP="00423354">
      <w:pPr>
        <w:jc w:val="center"/>
        <w:rPr>
          <w:lang w:val="en-IE"/>
        </w:rPr>
      </w:pPr>
      <w:r w:rsidRPr="00FF19B1">
        <w:rPr>
          <w:noProof/>
          <w:lang w:val="en-IE" w:eastAsia="en-IE"/>
        </w:rPr>
        <w:lastRenderedPageBreak/>
        <w:drawing>
          <wp:inline distT="0" distB="0" distL="0" distR="0" wp14:anchorId="6E55917F" wp14:editId="15B8E6A3">
            <wp:extent cx="4838752" cy="6508750"/>
            <wp:effectExtent l="0" t="0" r="0" b="635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6" cstate="print">
                      <a:extLst>
                        <a:ext uri="{28A0092B-C50C-407E-A947-70E740481C1C}">
                          <a14:useLocalDpi xmlns:a14="http://schemas.microsoft.com/office/drawing/2010/main" val="0"/>
                        </a:ext>
                      </a:extLst>
                    </a:blip>
                    <a:srcRect/>
                    <a:stretch>
                      <a:fillRect/>
                    </a:stretch>
                  </pic:blipFill>
                  <pic:spPr bwMode="auto">
                    <a:xfrm>
                      <a:off x="0" y="0"/>
                      <a:ext cx="4842494" cy="6513784"/>
                    </a:xfrm>
                    <a:prstGeom prst="rect">
                      <a:avLst/>
                    </a:prstGeom>
                    <a:noFill/>
                    <a:ln>
                      <a:noFill/>
                    </a:ln>
                  </pic:spPr>
                </pic:pic>
              </a:graphicData>
            </a:graphic>
          </wp:inline>
        </w:drawing>
      </w:r>
    </w:p>
    <w:p w14:paraId="70376139" w14:textId="55EE5940" w:rsidR="00B13175" w:rsidRPr="00FF19B1" w:rsidRDefault="001A0A0A" w:rsidP="00873D2D">
      <w:pPr>
        <w:pStyle w:val="Caption"/>
        <w:rPr>
          <w:lang w:val="en-IE"/>
        </w:rPr>
      </w:pPr>
      <w:bookmarkStart w:id="2111" w:name="_Toc43942798"/>
      <w:bookmarkStart w:id="2112" w:name="_Toc69724510"/>
      <w:bookmarkStart w:id="2113" w:name="_Toc97296578"/>
      <w:bookmarkStart w:id="2114" w:name="_Toc172912826"/>
      <w:bookmarkStart w:id="2115" w:name="_Toc20226635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78</w:t>
      </w:r>
      <w:r w:rsidRPr="00FF19B1">
        <w:rPr>
          <w:lang w:val="en-IE"/>
        </w:rPr>
        <w:fldChar w:fldCharType="end"/>
      </w:r>
      <w:r w:rsidRPr="00FF19B1">
        <w:rPr>
          <w:lang w:val="en-IE"/>
        </w:rPr>
        <w:t>: T-TRA-EFT-</w:t>
      </w:r>
      <w:r w:rsidR="00363D7D" w:rsidRPr="00FF19B1">
        <w:rPr>
          <w:lang w:val="en-IE"/>
        </w:rPr>
        <w:t>E</w:t>
      </w:r>
      <w:r w:rsidRPr="00FF19B1">
        <w:rPr>
          <w:lang w:val="en-IE"/>
        </w:rPr>
        <w:t>-00</w:t>
      </w:r>
      <w:r w:rsidR="00073EAA" w:rsidRPr="00FF19B1">
        <w:rPr>
          <w:lang w:val="en-IE"/>
        </w:rPr>
        <w:t>7</w:t>
      </w:r>
      <w:r w:rsidRPr="00FF19B1">
        <w:rPr>
          <w:lang w:val="en-IE"/>
        </w:rPr>
        <w:t>-Amendment of transit declaration having export as previous procedure</w:t>
      </w:r>
      <w:r w:rsidR="006102DC" w:rsidRPr="00FF19B1">
        <w:rPr>
          <w:lang w:val="en-IE"/>
        </w:rPr>
        <w:t xml:space="preserve"> – </w:t>
      </w:r>
      <w:r w:rsidR="004A4B67" w:rsidRPr="00FF19B1">
        <w:rPr>
          <w:lang w:val="en-IE"/>
        </w:rPr>
        <w:t>Negative Response</w:t>
      </w:r>
      <w:r w:rsidR="00E70DEF" w:rsidRPr="00FF19B1">
        <w:rPr>
          <w:lang w:val="en-IE"/>
        </w:rPr>
        <w:t xml:space="preserve"> from </w:t>
      </w:r>
      <w:r w:rsidR="004A4B67" w:rsidRPr="00FF19B1">
        <w:rPr>
          <w:lang w:val="en-IE"/>
        </w:rPr>
        <w:t>AES</w:t>
      </w:r>
      <w:bookmarkEnd w:id="2111"/>
      <w:bookmarkEnd w:id="2112"/>
      <w:bookmarkEnd w:id="2113"/>
      <w:bookmarkEnd w:id="2114"/>
      <w:bookmarkEnd w:id="2115"/>
    </w:p>
    <w:p w14:paraId="51E33A35" w14:textId="1E541E46" w:rsidR="00F52BCC" w:rsidRPr="00FF19B1" w:rsidRDefault="00F52BCC" w:rsidP="0098738D">
      <w:pPr>
        <w:pStyle w:val="Heading5"/>
        <w:rPr>
          <w:lang w:val="en-IE"/>
        </w:rPr>
      </w:pPr>
      <w:bookmarkStart w:id="2116" w:name="_Toc45648805"/>
      <w:bookmarkStart w:id="2117" w:name="_Toc68274220"/>
      <w:r w:rsidRPr="00FF19B1">
        <w:rPr>
          <w:lang w:val="en-IE"/>
        </w:rPr>
        <w:t>Example business scenarios of allocation and amendment of the Export MRNs referenced in the transit Movement</w:t>
      </w:r>
      <w:bookmarkEnd w:id="2116"/>
      <w:bookmarkEnd w:id="2117"/>
      <w:r w:rsidR="007437F8" w:rsidRPr="00FF19B1">
        <w:rPr>
          <w:lang w:val="en-IE"/>
        </w:rPr>
        <w:t xml:space="preserve"> - </w:t>
      </w:r>
      <w:r w:rsidR="007437F8" w:rsidRPr="00FF19B1">
        <w:rPr>
          <w:iCs/>
          <w:highlight w:val="lightGray"/>
          <w:lang w:val="en-IE"/>
        </w:rPr>
        <w:t>NO CHANGE</w:t>
      </w:r>
    </w:p>
    <w:p w14:paraId="153CD827" w14:textId="5D56E815" w:rsidR="00F52BCC" w:rsidRPr="00FF19B1" w:rsidRDefault="00F52BCC" w:rsidP="00F52BCC">
      <w:pPr>
        <w:rPr>
          <w:szCs w:val="24"/>
          <w:lang w:val="en-IE" w:eastAsia="en-GB"/>
        </w:rPr>
      </w:pPr>
      <w:r w:rsidRPr="00FF19B1">
        <w:rPr>
          <w:szCs w:val="24"/>
          <w:lang w:val="en-IE"/>
        </w:rPr>
        <w:t xml:space="preserve">The following section is strongly recommended for implementation by the National Customs Applications of NCTS and AES. It outlines the interface details that take place between AES and NCTS with two (2) short business scenarios. It presents step by step and in tabular format what </w:t>
      </w:r>
      <w:r w:rsidR="009303B9" w:rsidRPr="00FF19B1">
        <w:rPr>
          <w:szCs w:val="24"/>
          <w:lang w:val="en-IE"/>
        </w:rPr>
        <w:t xml:space="preserve">kind of </w:t>
      </w:r>
      <w:r w:rsidRPr="00FF19B1">
        <w:rPr>
          <w:szCs w:val="24"/>
          <w:lang w:val="en-IE"/>
        </w:rPr>
        <w:t xml:space="preserve">information is exchanged between NCTS and AES and how it is processed afterwards, </w:t>
      </w:r>
      <w:r w:rsidR="00BE6C64" w:rsidRPr="00FF19B1">
        <w:rPr>
          <w:szCs w:val="24"/>
          <w:lang w:val="en-IE"/>
        </w:rPr>
        <w:t xml:space="preserve">so as to illustrate how the allocation and/or the de-allocation between the Transit MRN with the Export MRNs occurs during the Acceptance </w:t>
      </w:r>
      <w:r w:rsidR="00725A53" w:rsidRPr="00FF19B1">
        <w:rPr>
          <w:szCs w:val="24"/>
          <w:lang w:val="en-IE"/>
        </w:rPr>
        <w:t>and the</w:t>
      </w:r>
      <w:r w:rsidR="00BE6C64" w:rsidRPr="00FF19B1">
        <w:rPr>
          <w:szCs w:val="24"/>
          <w:lang w:val="en-IE"/>
        </w:rPr>
        <w:t xml:space="preserve"> Amendment of the Transit Declaration.</w:t>
      </w:r>
      <w:r w:rsidRPr="00FF19B1">
        <w:rPr>
          <w:szCs w:val="24"/>
          <w:lang w:val="en-IE"/>
        </w:rPr>
        <w:t xml:space="preserve"> </w:t>
      </w:r>
    </w:p>
    <w:p w14:paraId="5A3CFBED" w14:textId="5A86A903" w:rsidR="00F52BCC" w:rsidRPr="00FF19B1" w:rsidRDefault="00F52BCC" w:rsidP="0098738D">
      <w:pPr>
        <w:pStyle w:val="Heading6"/>
        <w:rPr>
          <w:lang w:val="en-IE"/>
        </w:rPr>
      </w:pPr>
      <w:bookmarkStart w:id="2118" w:name="_Toc45648806"/>
      <w:bookmarkStart w:id="2119" w:name="_Toc68274221"/>
      <w:r w:rsidRPr="00FF19B1">
        <w:rPr>
          <w:lang w:val="en-IE"/>
        </w:rPr>
        <w:lastRenderedPageBreak/>
        <w:t>Scenario A - Initial Cross-Check &amp; Allocation of the Export MRNs with the Transit Declaration</w:t>
      </w:r>
      <w:bookmarkEnd w:id="2118"/>
      <w:bookmarkEnd w:id="2119"/>
      <w:r w:rsidR="009D25C9" w:rsidRPr="00FF19B1">
        <w:rPr>
          <w:lang w:val="en-IE"/>
        </w:rPr>
        <w:t xml:space="preserve"> - </w:t>
      </w:r>
      <w:r w:rsidR="009D25C9" w:rsidRPr="00FF19B1">
        <w:rPr>
          <w:iCs/>
          <w:highlight w:val="lightGray"/>
          <w:lang w:val="en-IE"/>
        </w:rPr>
        <w:t>NO CHANGE</w:t>
      </w:r>
    </w:p>
    <w:p w14:paraId="70998FEE" w14:textId="492FB689" w:rsidR="00F52BCC" w:rsidRPr="00FF19B1" w:rsidRDefault="00F52BCC" w:rsidP="00F52BCC">
      <w:pPr>
        <w:rPr>
          <w:szCs w:val="24"/>
          <w:lang w:val="en-IE"/>
        </w:rPr>
      </w:pPr>
      <w:r w:rsidRPr="00FF19B1">
        <w:rPr>
          <w:szCs w:val="24"/>
          <w:lang w:val="en-IE"/>
        </w:rPr>
        <w:t xml:space="preserve">The Holder of the Transit Procedure submits a transit declaration with the ‘Declaration Data’ E_DEC_DAT (IE015) message to the </w:t>
      </w:r>
      <w:r w:rsidR="00FA4DDB" w:rsidRPr="00FF19B1">
        <w:rPr>
          <w:szCs w:val="24"/>
          <w:lang w:val="en-IE"/>
        </w:rPr>
        <w:t>Office of</w:t>
      </w:r>
      <w:r w:rsidRPr="00FF19B1">
        <w:rPr>
          <w:szCs w:val="24"/>
          <w:lang w:val="en-IE"/>
        </w:rPr>
        <w:t xml:space="preserve"> Departure that references three (3) Export MRNs into the Previous Documents data group (declaring one (1) Export MRN into the Previous Document data group per House Consignment data group). After all validations of the ‘Declaration Data’ E_DEC_DAT (IE015) message are complete and successful, the dispatch of the ‘Transit Presentation Notification’ N_XFT_REQ (IE190) message from the </w:t>
      </w:r>
      <w:r w:rsidR="00FA4DDB" w:rsidRPr="00FF19B1">
        <w:rPr>
          <w:szCs w:val="24"/>
          <w:lang w:val="en-IE"/>
        </w:rPr>
        <w:t>Office of</w:t>
      </w:r>
      <w:r w:rsidRPr="00FF19B1">
        <w:rPr>
          <w:szCs w:val="24"/>
          <w:lang w:val="en-IE"/>
        </w:rPr>
        <w:t xml:space="preserve"> Departure to the </w:t>
      </w:r>
      <w:r w:rsidR="00FA4DDB" w:rsidRPr="00FF19B1">
        <w:rPr>
          <w:szCs w:val="24"/>
          <w:lang w:val="en-IE"/>
        </w:rPr>
        <w:t>Office of</w:t>
      </w:r>
      <w:r w:rsidRPr="00FF19B1">
        <w:rPr>
          <w:szCs w:val="24"/>
          <w:lang w:val="en-IE"/>
        </w:rPr>
        <w:t xml:space="preserve"> Exit is triggered to validate these Export MRNs. </w:t>
      </w:r>
    </w:p>
    <w:p w14:paraId="4E339FB0" w14:textId="56111BB4" w:rsidR="006D0F21" w:rsidRPr="00FF19B1" w:rsidRDefault="00F52BCC" w:rsidP="00F52BCC">
      <w:pPr>
        <w:rPr>
          <w:szCs w:val="24"/>
          <w:lang w:val="en-IE"/>
        </w:rPr>
      </w:pPr>
      <w:r w:rsidRPr="00FF19B1">
        <w:rPr>
          <w:szCs w:val="24"/>
          <w:lang w:val="en-IE"/>
        </w:rPr>
        <w:t xml:space="preserve">The information entered in the initial ‘Transit Presentation Notification’ N_XFT_REQ (IE190) message has the following basic association between the MRNs of the Export Movements </w:t>
      </w:r>
      <w:r w:rsidR="009E331E" w:rsidRPr="00FF19B1">
        <w:rPr>
          <w:szCs w:val="24"/>
          <w:lang w:val="en-IE"/>
        </w:rPr>
        <w:t xml:space="preserve">(including the House Consignment instances) </w:t>
      </w:r>
      <w:r w:rsidR="00725A53" w:rsidRPr="00FF19B1">
        <w:rPr>
          <w:szCs w:val="24"/>
          <w:lang w:val="en-IE"/>
        </w:rPr>
        <w:t>and the</w:t>
      </w:r>
      <w:r w:rsidRPr="00FF19B1">
        <w:rPr>
          <w:szCs w:val="24"/>
          <w:lang w:val="en-IE"/>
        </w:rPr>
        <w:t xml:space="preserve"> LRN of the transit declaration:</w:t>
      </w:r>
    </w:p>
    <w:p w14:paraId="793F9025" w14:textId="77777777" w:rsidR="006D0F21" w:rsidRPr="00FF19B1" w:rsidRDefault="006D0F21" w:rsidP="00F52BCC">
      <w:pPr>
        <w:rPr>
          <w:szCs w:val="24"/>
          <w:lang w:val="en-IE"/>
        </w:rPr>
      </w:pPr>
    </w:p>
    <w:tbl>
      <w:tblPr>
        <w:tblW w:w="0" w:type="auto"/>
        <w:jc w:val="center"/>
        <w:tblCellMar>
          <w:left w:w="0" w:type="dxa"/>
          <w:right w:w="0" w:type="dxa"/>
        </w:tblCellMar>
        <w:tblLook w:val="04A0" w:firstRow="1" w:lastRow="0" w:firstColumn="1" w:lastColumn="0" w:noHBand="0" w:noVBand="1"/>
      </w:tblPr>
      <w:tblGrid>
        <w:gridCol w:w="1413"/>
        <w:gridCol w:w="1412"/>
        <w:gridCol w:w="1412"/>
      </w:tblGrid>
      <w:tr w:rsidR="00EB4824" w:rsidRPr="00FF19B1" w14:paraId="5113692D" w14:textId="77777777">
        <w:trPr>
          <w:jc w:val="center"/>
        </w:trPr>
        <w:tc>
          <w:tcPr>
            <w:tcW w:w="2825"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09900A15" w14:textId="329ECD64" w:rsidR="00EB4824" w:rsidRPr="00FF19B1" w:rsidRDefault="00EB4824" w:rsidP="00782FF9">
            <w:pPr>
              <w:spacing w:before="0"/>
              <w:jc w:val="center"/>
              <w:rPr>
                <w:b/>
                <w:szCs w:val="24"/>
                <w:lang w:val="en-IE"/>
              </w:rPr>
            </w:pPr>
            <w:r w:rsidRPr="00FF19B1">
              <w:rPr>
                <w:b/>
                <w:szCs w:val="24"/>
                <w:lang w:val="en-IE"/>
              </w:rPr>
              <w:t>Transit</w:t>
            </w:r>
          </w:p>
        </w:tc>
        <w:tc>
          <w:tcPr>
            <w:tcW w:w="141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6D0AC423" w14:textId="15AF850D" w:rsidR="00EB4824" w:rsidRPr="00FF19B1" w:rsidRDefault="00EB4824" w:rsidP="00782FF9">
            <w:pPr>
              <w:spacing w:before="0"/>
              <w:jc w:val="center"/>
              <w:rPr>
                <w:b/>
                <w:szCs w:val="24"/>
                <w:lang w:val="en-IE"/>
              </w:rPr>
            </w:pPr>
            <w:r w:rsidRPr="00FF19B1">
              <w:rPr>
                <w:b/>
                <w:szCs w:val="24"/>
                <w:lang w:val="en-IE"/>
              </w:rPr>
              <w:t>Export</w:t>
            </w:r>
          </w:p>
        </w:tc>
      </w:tr>
      <w:tr w:rsidR="00BF6373" w:rsidRPr="00FF19B1" w14:paraId="1A8CC1B9" w14:textId="77777777" w:rsidTr="00A36C36">
        <w:trPr>
          <w:jc w:val="center"/>
        </w:trPr>
        <w:tc>
          <w:tcPr>
            <w:tcW w:w="1413" w:type="dxa"/>
            <w:vMerge w:val="restart"/>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70B6C3ED" w14:textId="77777777" w:rsidR="00BF6373" w:rsidRPr="00FF19B1" w:rsidRDefault="00BF6373" w:rsidP="00782FF9">
            <w:pPr>
              <w:spacing w:before="0"/>
              <w:jc w:val="center"/>
              <w:rPr>
                <w:szCs w:val="24"/>
                <w:lang w:val="en-IE"/>
              </w:rPr>
            </w:pPr>
            <w:r w:rsidRPr="00FF19B1">
              <w:rPr>
                <w:szCs w:val="24"/>
                <w:lang w:val="en-IE"/>
              </w:rPr>
              <w:t>LRN</w:t>
            </w:r>
          </w:p>
        </w:tc>
        <w:tc>
          <w:tcPr>
            <w:tcW w:w="1412" w:type="dxa"/>
            <w:tcBorders>
              <w:top w:val="single" w:sz="8" w:space="0" w:color="auto"/>
              <w:left w:val="nil"/>
              <w:bottom w:val="single" w:sz="8" w:space="0" w:color="auto"/>
              <w:right w:val="single" w:sz="8" w:space="0" w:color="auto"/>
            </w:tcBorders>
          </w:tcPr>
          <w:p w14:paraId="62534C3E" w14:textId="4B8EBEAE" w:rsidR="00BF6373" w:rsidRPr="00FF19B1" w:rsidRDefault="000B74E4" w:rsidP="00782FF9">
            <w:pPr>
              <w:spacing w:before="0"/>
              <w:jc w:val="center"/>
              <w:rPr>
                <w:szCs w:val="24"/>
                <w:lang w:val="en-IE"/>
              </w:rPr>
            </w:pPr>
            <w:r w:rsidRPr="00FF19B1">
              <w:rPr>
                <w:szCs w:val="24"/>
                <w:lang w:val="en-IE"/>
              </w:rPr>
              <w:t>HC#1</w:t>
            </w:r>
          </w:p>
        </w:tc>
        <w:tc>
          <w:tcPr>
            <w:tcW w:w="141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E876079" w14:textId="07FBCF7B" w:rsidR="00BF6373" w:rsidRPr="00FF19B1" w:rsidRDefault="00BF6373" w:rsidP="00782FF9">
            <w:pPr>
              <w:spacing w:before="0"/>
              <w:jc w:val="center"/>
              <w:rPr>
                <w:szCs w:val="24"/>
                <w:lang w:val="en-IE"/>
              </w:rPr>
            </w:pPr>
            <w:r w:rsidRPr="00FF19B1">
              <w:rPr>
                <w:szCs w:val="24"/>
                <w:lang w:val="en-IE"/>
              </w:rPr>
              <w:t>MRN</w:t>
            </w:r>
            <w:r w:rsidRPr="00FF19B1">
              <w:rPr>
                <w:szCs w:val="24"/>
                <w:vertAlign w:val="subscript"/>
                <w:lang w:val="en-IE"/>
              </w:rPr>
              <w:t>1</w:t>
            </w:r>
          </w:p>
        </w:tc>
      </w:tr>
      <w:tr w:rsidR="00BF6373" w:rsidRPr="00FF19B1" w14:paraId="240BE006" w14:textId="77777777" w:rsidTr="00A36C36">
        <w:trPr>
          <w:jc w:val="center"/>
        </w:trPr>
        <w:tc>
          <w:tcPr>
            <w:tcW w:w="1413"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24F09FCA" w14:textId="77777777" w:rsidR="00BF6373" w:rsidRPr="00FF19B1" w:rsidRDefault="00BF6373" w:rsidP="00782FF9">
            <w:pPr>
              <w:spacing w:before="0"/>
              <w:jc w:val="center"/>
              <w:rPr>
                <w:rFonts w:eastAsiaTheme="minorHAnsi"/>
                <w:szCs w:val="24"/>
                <w:vertAlign w:val="subscript"/>
                <w:lang w:val="en-IE"/>
              </w:rPr>
            </w:pPr>
          </w:p>
        </w:tc>
        <w:tc>
          <w:tcPr>
            <w:tcW w:w="1412" w:type="dxa"/>
            <w:tcBorders>
              <w:top w:val="single" w:sz="8" w:space="0" w:color="auto"/>
              <w:left w:val="nil"/>
              <w:bottom w:val="single" w:sz="8" w:space="0" w:color="auto"/>
              <w:right w:val="single" w:sz="8" w:space="0" w:color="auto"/>
            </w:tcBorders>
          </w:tcPr>
          <w:p w14:paraId="6A7C3742" w14:textId="3AFE5902" w:rsidR="00BF6373" w:rsidRPr="00FF19B1" w:rsidRDefault="00B17DB8" w:rsidP="00782FF9">
            <w:pPr>
              <w:spacing w:before="0"/>
              <w:jc w:val="center"/>
              <w:rPr>
                <w:szCs w:val="24"/>
                <w:lang w:val="en-IE"/>
              </w:rPr>
            </w:pPr>
            <w:r w:rsidRPr="00FF19B1">
              <w:rPr>
                <w:szCs w:val="24"/>
                <w:lang w:val="en-IE"/>
              </w:rPr>
              <w:t>HC#3</w:t>
            </w:r>
          </w:p>
        </w:tc>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E2ECA18" w14:textId="70A7A545" w:rsidR="00BF6373" w:rsidRPr="00FF19B1" w:rsidRDefault="00BF6373" w:rsidP="00782FF9">
            <w:pPr>
              <w:spacing w:before="0"/>
              <w:jc w:val="center"/>
              <w:rPr>
                <w:szCs w:val="24"/>
                <w:lang w:val="en-IE"/>
              </w:rPr>
            </w:pPr>
            <w:r w:rsidRPr="00FF19B1">
              <w:rPr>
                <w:szCs w:val="24"/>
                <w:lang w:val="en-IE"/>
              </w:rPr>
              <w:t>MRN</w:t>
            </w:r>
            <w:r w:rsidRPr="00FF19B1">
              <w:rPr>
                <w:szCs w:val="24"/>
                <w:vertAlign w:val="subscript"/>
                <w:lang w:val="en-IE"/>
              </w:rPr>
              <w:t>2</w:t>
            </w:r>
          </w:p>
        </w:tc>
      </w:tr>
      <w:tr w:rsidR="00BF6373" w:rsidRPr="00FF19B1" w14:paraId="26F10991" w14:textId="77777777" w:rsidTr="00A36C36">
        <w:trPr>
          <w:jc w:val="center"/>
        </w:trPr>
        <w:tc>
          <w:tcPr>
            <w:tcW w:w="1413"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769E0FD5" w14:textId="77777777" w:rsidR="00BF6373" w:rsidRPr="00FF19B1" w:rsidRDefault="00BF6373" w:rsidP="00782FF9">
            <w:pPr>
              <w:spacing w:before="0"/>
              <w:jc w:val="center"/>
              <w:rPr>
                <w:rFonts w:eastAsiaTheme="minorHAnsi"/>
                <w:szCs w:val="24"/>
                <w:vertAlign w:val="subscript"/>
                <w:lang w:val="en-IE"/>
              </w:rPr>
            </w:pPr>
          </w:p>
        </w:tc>
        <w:tc>
          <w:tcPr>
            <w:tcW w:w="1412" w:type="dxa"/>
            <w:tcBorders>
              <w:top w:val="single" w:sz="8" w:space="0" w:color="auto"/>
              <w:left w:val="nil"/>
              <w:bottom w:val="single" w:sz="8" w:space="0" w:color="auto"/>
              <w:right w:val="single" w:sz="8" w:space="0" w:color="auto"/>
            </w:tcBorders>
          </w:tcPr>
          <w:p w14:paraId="53601944" w14:textId="10F634D7" w:rsidR="00BF6373" w:rsidRPr="00FF19B1" w:rsidRDefault="00B17DB8" w:rsidP="00782FF9">
            <w:pPr>
              <w:spacing w:before="0"/>
              <w:jc w:val="center"/>
              <w:rPr>
                <w:szCs w:val="24"/>
                <w:lang w:val="en-IE"/>
              </w:rPr>
            </w:pPr>
            <w:r w:rsidRPr="00FF19B1">
              <w:rPr>
                <w:szCs w:val="24"/>
                <w:lang w:val="en-IE"/>
              </w:rPr>
              <w:t>HC#5</w:t>
            </w:r>
          </w:p>
        </w:tc>
        <w:tc>
          <w:tcPr>
            <w:tcW w:w="141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8D24D6D" w14:textId="63446EEB" w:rsidR="00BF6373" w:rsidRPr="00FF19B1" w:rsidRDefault="00BF6373" w:rsidP="00782FF9">
            <w:pPr>
              <w:spacing w:before="0"/>
              <w:jc w:val="center"/>
              <w:rPr>
                <w:szCs w:val="24"/>
                <w:lang w:val="en-IE"/>
              </w:rPr>
            </w:pPr>
            <w:r w:rsidRPr="00FF19B1">
              <w:rPr>
                <w:szCs w:val="24"/>
                <w:lang w:val="en-IE"/>
              </w:rPr>
              <w:t>MRN</w:t>
            </w:r>
            <w:r w:rsidRPr="00FF19B1">
              <w:rPr>
                <w:szCs w:val="24"/>
                <w:vertAlign w:val="subscript"/>
                <w:lang w:val="en-IE"/>
              </w:rPr>
              <w:t>3</w:t>
            </w:r>
          </w:p>
        </w:tc>
      </w:tr>
    </w:tbl>
    <w:p w14:paraId="06219942" w14:textId="41D5E261" w:rsidR="000F211F" w:rsidRPr="00FF19B1" w:rsidRDefault="000F211F" w:rsidP="006D0F21">
      <w:pPr>
        <w:rPr>
          <w:szCs w:val="24"/>
          <w:lang w:val="en-IE"/>
        </w:rPr>
      </w:pPr>
      <w:r w:rsidRPr="00FF19B1">
        <w:rPr>
          <w:szCs w:val="24"/>
          <w:lang w:val="en-IE"/>
        </w:rPr>
        <w:t>NOTE: Only those House Consignment (HC) instances from the Transit Declaration Data that include Export MRNs are declared in the 'Transit Presentation Notification' N_XFT_REQ (IE190) message.</w:t>
      </w:r>
    </w:p>
    <w:p w14:paraId="777BE359" w14:textId="29A6FC16" w:rsidR="00782FF9" w:rsidRPr="00FF19B1" w:rsidRDefault="00F52BCC" w:rsidP="006D0F21">
      <w:pPr>
        <w:rPr>
          <w:szCs w:val="24"/>
          <w:lang w:val="en-IE"/>
        </w:rPr>
      </w:pPr>
      <w:r w:rsidRPr="00FF19B1">
        <w:rPr>
          <w:szCs w:val="24"/>
          <w:lang w:val="en-IE"/>
        </w:rPr>
        <w:t xml:space="preserve">Upon reception of the ‘Transit Presentation Notification’ N_XFT_REQ (IE190) message, the Export MRNs are validated successfully in AES (OoExt), but nothing is stored in the </w:t>
      </w:r>
      <w:r w:rsidR="00FA4DDB" w:rsidRPr="00FF19B1">
        <w:rPr>
          <w:szCs w:val="24"/>
          <w:lang w:val="en-IE"/>
        </w:rPr>
        <w:t>Office of</w:t>
      </w:r>
      <w:r w:rsidRPr="00FF19B1">
        <w:rPr>
          <w:szCs w:val="24"/>
          <w:lang w:val="en-IE"/>
        </w:rPr>
        <w:t xml:space="preserve"> Exit yet:</w:t>
      </w:r>
    </w:p>
    <w:p w14:paraId="5D8C8B74" w14:textId="77777777" w:rsidR="006D0F21" w:rsidRPr="00FF19B1" w:rsidRDefault="006D0F21" w:rsidP="006D0F21">
      <w:pPr>
        <w:rPr>
          <w:szCs w:val="24"/>
          <w:lang w:val="en-IE"/>
        </w:rPr>
      </w:pPr>
    </w:p>
    <w:tbl>
      <w:tblPr>
        <w:tblW w:w="0" w:type="auto"/>
        <w:jc w:val="center"/>
        <w:tblCellMar>
          <w:left w:w="0" w:type="dxa"/>
          <w:right w:w="0" w:type="dxa"/>
        </w:tblCellMar>
        <w:tblLook w:val="04A0" w:firstRow="1" w:lastRow="0" w:firstColumn="1" w:lastColumn="0" w:noHBand="0" w:noVBand="1"/>
      </w:tblPr>
      <w:tblGrid>
        <w:gridCol w:w="1266"/>
        <w:gridCol w:w="1418"/>
        <w:gridCol w:w="1418"/>
        <w:gridCol w:w="2409"/>
      </w:tblGrid>
      <w:tr w:rsidR="009C77B1" w:rsidRPr="00FF19B1" w14:paraId="6BDCF73C" w14:textId="77777777">
        <w:trPr>
          <w:jc w:val="center"/>
        </w:trPr>
        <w:tc>
          <w:tcPr>
            <w:tcW w:w="2684"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6DF98C8A" w14:textId="71FE183F" w:rsidR="009C77B1" w:rsidRPr="00FF19B1" w:rsidRDefault="009C77B1" w:rsidP="00782FF9">
            <w:pPr>
              <w:spacing w:before="0"/>
              <w:jc w:val="center"/>
              <w:rPr>
                <w:b/>
                <w:szCs w:val="24"/>
                <w:lang w:val="en-IE"/>
              </w:rPr>
            </w:pPr>
            <w:r w:rsidRPr="00FF19B1">
              <w:rPr>
                <w:b/>
                <w:szCs w:val="24"/>
                <w:lang w:val="en-IE"/>
              </w:rPr>
              <w:t>Transit</w:t>
            </w:r>
          </w:p>
        </w:tc>
        <w:tc>
          <w:tcPr>
            <w:tcW w:w="141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14:paraId="45F9723F" w14:textId="0A36A8E2" w:rsidR="009C77B1" w:rsidRPr="00FF19B1" w:rsidRDefault="009C77B1" w:rsidP="00782FF9">
            <w:pPr>
              <w:spacing w:before="0"/>
              <w:jc w:val="center"/>
              <w:rPr>
                <w:b/>
                <w:szCs w:val="24"/>
                <w:lang w:val="en-IE"/>
              </w:rPr>
            </w:pPr>
            <w:r w:rsidRPr="00FF19B1">
              <w:rPr>
                <w:b/>
                <w:szCs w:val="24"/>
                <w:lang w:val="en-IE"/>
              </w:rPr>
              <w:t>Export</w:t>
            </w:r>
          </w:p>
        </w:tc>
        <w:tc>
          <w:tcPr>
            <w:tcW w:w="2409" w:type="dxa"/>
            <w:tcBorders>
              <w:top w:val="single" w:sz="8" w:space="0" w:color="auto"/>
              <w:left w:val="nil"/>
              <w:bottom w:val="single" w:sz="8" w:space="0" w:color="auto"/>
              <w:right w:val="single" w:sz="8" w:space="0" w:color="auto"/>
            </w:tcBorders>
          </w:tcPr>
          <w:p w14:paraId="0DA0C61D" w14:textId="77777777" w:rsidR="009C77B1" w:rsidRPr="00FF19B1" w:rsidRDefault="009C77B1" w:rsidP="00782FF9">
            <w:pPr>
              <w:spacing w:before="0"/>
              <w:jc w:val="center"/>
              <w:rPr>
                <w:b/>
                <w:szCs w:val="24"/>
                <w:lang w:val="en-IE"/>
              </w:rPr>
            </w:pPr>
            <w:r w:rsidRPr="00FF19B1">
              <w:rPr>
                <w:b/>
                <w:szCs w:val="24"/>
                <w:lang w:val="en-IE"/>
              </w:rPr>
              <w:t>Assessment of AES per Export MRN</w:t>
            </w:r>
          </w:p>
        </w:tc>
      </w:tr>
      <w:tr w:rsidR="009C77B1" w:rsidRPr="00FF19B1" w14:paraId="1B3AE963" w14:textId="77777777" w:rsidTr="00A36C36">
        <w:trPr>
          <w:jc w:val="center"/>
        </w:trPr>
        <w:tc>
          <w:tcPr>
            <w:tcW w:w="1266" w:type="dxa"/>
            <w:vMerge w:val="restart"/>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1705BB8D" w14:textId="77777777" w:rsidR="009C77B1" w:rsidRPr="00FF19B1" w:rsidRDefault="009C77B1" w:rsidP="009C77B1">
            <w:pPr>
              <w:spacing w:before="0"/>
              <w:jc w:val="center"/>
              <w:rPr>
                <w:szCs w:val="24"/>
                <w:lang w:val="en-IE"/>
              </w:rPr>
            </w:pPr>
            <w:r w:rsidRPr="00FF19B1">
              <w:rPr>
                <w:szCs w:val="24"/>
                <w:lang w:val="en-IE"/>
              </w:rPr>
              <w:t>LRN</w:t>
            </w:r>
          </w:p>
        </w:tc>
        <w:tc>
          <w:tcPr>
            <w:tcW w:w="1418" w:type="dxa"/>
            <w:tcBorders>
              <w:top w:val="single" w:sz="8" w:space="0" w:color="auto"/>
              <w:left w:val="nil"/>
              <w:bottom w:val="single" w:sz="8" w:space="0" w:color="auto"/>
              <w:right w:val="single" w:sz="8" w:space="0" w:color="auto"/>
            </w:tcBorders>
          </w:tcPr>
          <w:p w14:paraId="3112DA79" w14:textId="739A17F1" w:rsidR="009C77B1" w:rsidRPr="00FF19B1" w:rsidRDefault="009C77B1" w:rsidP="009C77B1">
            <w:pPr>
              <w:spacing w:before="0"/>
              <w:jc w:val="center"/>
              <w:rPr>
                <w:szCs w:val="24"/>
                <w:lang w:val="en-IE"/>
              </w:rPr>
            </w:pPr>
            <w:r w:rsidRPr="00FF19B1">
              <w:rPr>
                <w:szCs w:val="24"/>
                <w:lang w:val="en-IE"/>
              </w:rPr>
              <w:t>HC#1</w:t>
            </w:r>
          </w:p>
        </w:tc>
        <w:tc>
          <w:tcPr>
            <w:tcW w:w="141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1F8C259" w14:textId="43265836" w:rsidR="009C77B1" w:rsidRPr="00FF19B1" w:rsidRDefault="009C77B1" w:rsidP="009C77B1">
            <w:pPr>
              <w:spacing w:before="0"/>
              <w:jc w:val="center"/>
              <w:rPr>
                <w:szCs w:val="24"/>
                <w:lang w:val="en-IE"/>
              </w:rPr>
            </w:pPr>
            <w:r w:rsidRPr="00FF19B1">
              <w:rPr>
                <w:szCs w:val="24"/>
                <w:lang w:val="en-IE"/>
              </w:rPr>
              <w:t>MRN</w:t>
            </w:r>
            <w:r w:rsidRPr="00FF19B1">
              <w:rPr>
                <w:szCs w:val="24"/>
                <w:vertAlign w:val="subscript"/>
                <w:lang w:val="en-IE"/>
              </w:rPr>
              <w:t>1</w:t>
            </w:r>
          </w:p>
        </w:tc>
        <w:tc>
          <w:tcPr>
            <w:tcW w:w="2409" w:type="dxa"/>
            <w:tcBorders>
              <w:top w:val="single" w:sz="8" w:space="0" w:color="auto"/>
              <w:left w:val="nil"/>
              <w:bottom w:val="single" w:sz="8" w:space="0" w:color="auto"/>
              <w:right w:val="single" w:sz="8" w:space="0" w:color="auto"/>
            </w:tcBorders>
          </w:tcPr>
          <w:p w14:paraId="4F44BE07" w14:textId="77777777" w:rsidR="009C77B1" w:rsidRPr="00FF19B1" w:rsidRDefault="009C77B1" w:rsidP="009C77B1">
            <w:pPr>
              <w:spacing w:before="0"/>
              <w:jc w:val="center"/>
              <w:rPr>
                <w:szCs w:val="24"/>
                <w:lang w:val="en-IE"/>
              </w:rPr>
            </w:pPr>
            <w:r w:rsidRPr="00FF19B1">
              <w:rPr>
                <w:szCs w:val="24"/>
                <w:lang w:val="en-IE"/>
              </w:rPr>
              <w:t>Valid</w:t>
            </w:r>
          </w:p>
        </w:tc>
      </w:tr>
      <w:tr w:rsidR="009C77B1" w:rsidRPr="00FF19B1" w14:paraId="74A911F1" w14:textId="77777777" w:rsidTr="00A36C36">
        <w:trPr>
          <w:jc w:val="center"/>
        </w:trPr>
        <w:tc>
          <w:tcPr>
            <w:tcW w:w="1266"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3E184272" w14:textId="77777777" w:rsidR="009C77B1" w:rsidRPr="00FF19B1" w:rsidRDefault="009C77B1" w:rsidP="009C77B1">
            <w:pPr>
              <w:spacing w:before="0"/>
              <w:jc w:val="center"/>
              <w:rPr>
                <w:rFonts w:eastAsiaTheme="minorHAnsi"/>
                <w:szCs w:val="24"/>
                <w:vertAlign w:val="subscript"/>
                <w:lang w:val="en-IE"/>
              </w:rPr>
            </w:pPr>
          </w:p>
        </w:tc>
        <w:tc>
          <w:tcPr>
            <w:tcW w:w="1418" w:type="dxa"/>
            <w:tcBorders>
              <w:top w:val="single" w:sz="8" w:space="0" w:color="auto"/>
              <w:left w:val="nil"/>
              <w:bottom w:val="single" w:sz="8" w:space="0" w:color="auto"/>
              <w:right w:val="single" w:sz="8" w:space="0" w:color="auto"/>
            </w:tcBorders>
          </w:tcPr>
          <w:p w14:paraId="002AB86C" w14:textId="79957CB9" w:rsidR="009C77B1" w:rsidRPr="00FF19B1" w:rsidRDefault="009C77B1" w:rsidP="009C77B1">
            <w:pPr>
              <w:spacing w:before="0"/>
              <w:jc w:val="center"/>
              <w:rPr>
                <w:szCs w:val="24"/>
                <w:lang w:val="en-IE"/>
              </w:rPr>
            </w:pPr>
            <w:r w:rsidRPr="00FF19B1">
              <w:rPr>
                <w:szCs w:val="24"/>
                <w:lang w:val="en-IE"/>
              </w:rPr>
              <w:t>HC#3</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3B9F431" w14:textId="65BF8A54" w:rsidR="009C77B1" w:rsidRPr="00FF19B1" w:rsidRDefault="009C77B1" w:rsidP="009C77B1">
            <w:pPr>
              <w:spacing w:before="0"/>
              <w:jc w:val="center"/>
              <w:rPr>
                <w:szCs w:val="24"/>
                <w:lang w:val="en-IE"/>
              </w:rPr>
            </w:pPr>
            <w:r w:rsidRPr="00FF19B1">
              <w:rPr>
                <w:szCs w:val="24"/>
                <w:lang w:val="en-IE"/>
              </w:rPr>
              <w:t>MRN</w:t>
            </w:r>
            <w:r w:rsidRPr="00FF19B1">
              <w:rPr>
                <w:szCs w:val="24"/>
                <w:vertAlign w:val="subscript"/>
                <w:lang w:val="en-IE"/>
              </w:rPr>
              <w:t>2</w:t>
            </w:r>
          </w:p>
        </w:tc>
        <w:tc>
          <w:tcPr>
            <w:tcW w:w="2409" w:type="dxa"/>
            <w:tcBorders>
              <w:top w:val="nil"/>
              <w:left w:val="nil"/>
              <w:bottom w:val="single" w:sz="8" w:space="0" w:color="auto"/>
              <w:right w:val="single" w:sz="8" w:space="0" w:color="auto"/>
            </w:tcBorders>
          </w:tcPr>
          <w:p w14:paraId="4FD9E167" w14:textId="77777777" w:rsidR="009C77B1" w:rsidRPr="00FF19B1" w:rsidRDefault="009C77B1" w:rsidP="009C77B1">
            <w:pPr>
              <w:spacing w:before="0"/>
              <w:jc w:val="center"/>
              <w:rPr>
                <w:szCs w:val="24"/>
                <w:lang w:val="en-IE"/>
              </w:rPr>
            </w:pPr>
            <w:r w:rsidRPr="00FF19B1">
              <w:rPr>
                <w:szCs w:val="24"/>
                <w:lang w:val="en-IE"/>
              </w:rPr>
              <w:t>Valid</w:t>
            </w:r>
          </w:p>
        </w:tc>
      </w:tr>
      <w:tr w:rsidR="009C77B1" w:rsidRPr="00FF19B1" w14:paraId="5FA709EC" w14:textId="77777777" w:rsidTr="00A36C36">
        <w:trPr>
          <w:jc w:val="center"/>
        </w:trPr>
        <w:tc>
          <w:tcPr>
            <w:tcW w:w="1266"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15224F7A" w14:textId="77777777" w:rsidR="009C77B1" w:rsidRPr="00FF19B1" w:rsidRDefault="009C77B1" w:rsidP="009C77B1">
            <w:pPr>
              <w:spacing w:before="0"/>
              <w:jc w:val="center"/>
              <w:rPr>
                <w:rFonts w:eastAsiaTheme="minorHAnsi"/>
                <w:szCs w:val="24"/>
                <w:vertAlign w:val="subscript"/>
                <w:lang w:val="en-IE"/>
              </w:rPr>
            </w:pPr>
          </w:p>
        </w:tc>
        <w:tc>
          <w:tcPr>
            <w:tcW w:w="1418" w:type="dxa"/>
            <w:tcBorders>
              <w:top w:val="single" w:sz="8" w:space="0" w:color="auto"/>
              <w:left w:val="nil"/>
              <w:bottom w:val="single" w:sz="8" w:space="0" w:color="auto"/>
              <w:right w:val="single" w:sz="8" w:space="0" w:color="auto"/>
            </w:tcBorders>
          </w:tcPr>
          <w:p w14:paraId="0E2B3BA3" w14:textId="76DEAEEE" w:rsidR="009C77B1" w:rsidRPr="00FF19B1" w:rsidRDefault="009C77B1" w:rsidP="009C77B1">
            <w:pPr>
              <w:spacing w:before="0"/>
              <w:jc w:val="center"/>
              <w:rPr>
                <w:szCs w:val="24"/>
                <w:lang w:val="en-IE"/>
              </w:rPr>
            </w:pPr>
            <w:r w:rsidRPr="00FF19B1">
              <w:rPr>
                <w:szCs w:val="24"/>
                <w:lang w:val="en-IE"/>
              </w:rPr>
              <w:t>HC#5</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04FB7C9" w14:textId="09C964C3" w:rsidR="009C77B1" w:rsidRPr="00FF19B1" w:rsidRDefault="009C77B1" w:rsidP="009C77B1">
            <w:pPr>
              <w:spacing w:before="0"/>
              <w:jc w:val="center"/>
              <w:rPr>
                <w:szCs w:val="24"/>
                <w:lang w:val="en-IE"/>
              </w:rPr>
            </w:pPr>
            <w:r w:rsidRPr="00FF19B1">
              <w:rPr>
                <w:szCs w:val="24"/>
                <w:lang w:val="en-IE"/>
              </w:rPr>
              <w:t>MRN</w:t>
            </w:r>
            <w:r w:rsidRPr="00FF19B1">
              <w:rPr>
                <w:szCs w:val="24"/>
                <w:vertAlign w:val="subscript"/>
                <w:lang w:val="en-IE"/>
              </w:rPr>
              <w:t>3</w:t>
            </w:r>
          </w:p>
        </w:tc>
        <w:tc>
          <w:tcPr>
            <w:tcW w:w="2409" w:type="dxa"/>
            <w:tcBorders>
              <w:top w:val="nil"/>
              <w:left w:val="nil"/>
              <w:bottom w:val="single" w:sz="8" w:space="0" w:color="auto"/>
              <w:right w:val="single" w:sz="8" w:space="0" w:color="auto"/>
            </w:tcBorders>
          </w:tcPr>
          <w:p w14:paraId="6D4A8A42" w14:textId="77777777" w:rsidR="009C77B1" w:rsidRPr="00FF19B1" w:rsidRDefault="009C77B1" w:rsidP="009C77B1">
            <w:pPr>
              <w:spacing w:before="0"/>
              <w:jc w:val="center"/>
              <w:rPr>
                <w:szCs w:val="24"/>
                <w:lang w:val="en-IE"/>
              </w:rPr>
            </w:pPr>
            <w:r w:rsidRPr="00FF19B1">
              <w:rPr>
                <w:szCs w:val="24"/>
                <w:lang w:val="en-IE"/>
              </w:rPr>
              <w:t>Valid</w:t>
            </w:r>
          </w:p>
        </w:tc>
      </w:tr>
    </w:tbl>
    <w:p w14:paraId="0BA4D129" w14:textId="77777777" w:rsidR="00782FF9" w:rsidRPr="00FF19B1" w:rsidRDefault="00782FF9" w:rsidP="00782FF9">
      <w:pPr>
        <w:spacing w:before="0"/>
        <w:rPr>
          <w:szCs w:val="24"/>
          <w:lang w:val="en-IE"/>
        </w:rPr>
      </w:pPr>
    </w:p>
    <w:p w14:paraId="26349DFE" w14:textId="77595BB4" w:rsidR="00D718D6" w:rsidRPr="00FF19B1" w:rsidRDefault="00F52BCC" w:rsidP="00782FF9">
      <w:pPr>
        <w:spacing w:before="0"/>
        <w:rPr>
          <w:szCs w:val="24"/>
          <w:lang w:val="en-IE"/>
        </w:rPr>
      </w:pPr>
      <w:r w:rsidRPr="00FF19B1">
        <w:rPr>
          <w:szCs w:val="24"/>
          <w:lang w:val="en-IE"/>
        </w:rPr>
        <w:t xml:space="preserve">The </w:t>
      </w:r>
      <w:r w:rsidR="00FA4DDB" w:rsidRPr="00FF19B1">
        <w:rPr>
          <w:szCs w:val="24"/>
          <w:lang w:val="en-IE"/>
        </w:rPr>
        <w:t>Office of</w:t>
      </w:r>
      <w:r w:rsidRPr="00FF19B1">
        <w:rPr>
          <w:szCs w:val="24"/>
          <w:lang w:val="en-IE"/>
        </w:rPr>
        <w:t xml:space="preserve"> Exit responds with the ‘Transit Presentation Notification Response’ N_XFT_RSP (IE191) (Positive) message to inform the </w:t>
      </w:r>
      <w:r w:rsidR="00FA4DDB" w:rsidRPr="00FF19B1">
        <w:rPr>
          <w:szCs w:val="24"/>
          <w:lang w:val="en-IE"/>
        </w:rPr>
        <w:t>Office of</w:t>
      </w:r>
      <w:r w:rsidRPr="00FF19B1">
        <w:rPr>
          <w:szCs w:val="24"/>
          <w:lang w:val="en-IE"/>
        </w:rPr>
        <w:t xml:space="preserve"> Departure of the successful validation. In that case, the Transit Declaration can be accepted at the </w:t>
      </w:r>
      <w:r w:rsidR="00FA4DDB" w:rsidRPr="00FF19B1">
        <w:rPr>
          <w:szCs w:val="24"/>
          <w:lang w:val="en-IE"/>
        </w:rPr>
        <w:t>Office of</w:t>
      </w:r>
      <w:r w:rsidRPr="00FF19B1">
        <w:rPr>
          <w:szCs w:val="24"/>
          <w:lang w:val="en-IE"/>
        </w:rPr>
        <w:t xml:space="preserve"> Departure </w:t>
      </w:r>
      <w:r w:rsidR="00725A53" w:rsidRPr="00FF19B1">
        <w:rPr>
          <w:szCs w:val="24"/>
          <w:lang w:val="en-IE"/>
        </w:rPr>
        <w:t>and the</w:t>
      </w:r>
      <w:r w:rsidRPr="00FF19B1">
        <w:rPr>
          <w:szCs w:val="24"/>
          <w:lang w:val="en-IE"/>
        </w:rPr>
        <w:t xml:space="preserve"> </w:t>
      </w:r>
      <w:r w:rsidR="00D22734" w:rsidRPr="00FF19B1">
        <w:rPr>
          <w:szCs w:val="24"/>
          <w:lang w:val="en-IE"/>
        </w:rPr>
        <w:t xml:space="preserve">Office of Departure sends the </w:t>
      </w:r>
      <w:r w:rsidRPr="00FF19B1">
        <w:rPr>
          <w:szCs w:val="24"/>
          <w:lang w:val="en-IE"/>
        </w:rPr>
        <w:t xml:space="preserve">‘MRN Allocated’ E_MRN_ALL (IE028) message to the Holder of the Transit Procedure containing the MRN of the transit movement. Then, the </w:t>
      </w:r>
      <w:r w:rsidR="00FA4DDB" w:rsidRPr="00FF19B1">
        <w:rPr>
          <w:szCs w:val="24"/>
          <w:lang w:val="en-IE"/>
        </w:rPr>
        <w:t>Office of</w:t>
      </w:r>
      <w:r w:rsidRPr="00FF19B1">
        <w:rPr>
          <w:szCs w:val="24"/>
          <w:lang w:val="en-IE"/>
        </w:rPr>
        <w:t xml:space="preserve"> Departure sends again the ‘Transit Presentation Notification’ N_XFT_REQ (IE190) message, but with the transit MRN this time instead of the LRN. The new ‘Transit Presentation Notification’ N_XFT_REQ (IE190) message now contains the allocation request per Export MRN:</w:t>
      </w:r>
    </w:p>
    <w:p w14:paraId="3A1FF9FC" w14:textId="77777777" w:rsidR="00D718D6" w:rsidRPr="00FF19B1" w:rsidRDefault="00D718D6">
      <w:pPr>
        <w:spacing w:before="0"/>
        <w:jc w:val="left"/>
        <w:rPr>
          <w:szCs w:val="24"/>
          <w:lang w:val="en-IE"/>
        </w:rPr>
      </w:pPr>
      <w:r w:rsidRPr="00FF19B1">
        <w:rPr>
          <w:szCs w:val="24"/>
          <w:lang w:val="en-IE"/>
        </w:rPr>
        <w:br w:type="page"/>
      </w:r>
    </w:p>
    <w:p w14:paraId="2F5BFF2E" w14:textId="77777777" w:rsidR="00F52BCC" w:rsidRPr="00FF19B1" w:rsidRDefault="00F52BCC" w:rsidP="00782FF9">
      <w:pPr>
        <w:spacing w:before="0"/>
        <w:rPr>
          <w:szCs w:val="24"/>
          <w:lang w:val="en-IE"/>
        </w:rPr>
      </w:pPr>
    </w:p>
    <w:p w14:paraId="3D7CFD79" w14:textId="77777777" w:rsidR="00782FF9" w:rsidRPr="00FF19B1" w:rsidRDefault="00782FF9" w:rsidP="00782FF9">
      <w:pPr>
        <w:spacing w:before="0"/>
        <w:rPr>
          <w:szCs w:val="24"/>
          <w:lang w:val="en-IE"/>
        </w:rPr>
      </w:pPr>
    </w:p>
    <w:tbl>
      <w:tblPr>
        <w:tblW w:w="0" w:type="auto"/>
        <w:jc w:val="center"/>
        <w:tblCellMar>
          <w:left w:w="0" w:type="dxa"/>
          <w:right w:w="0" w:type="dxa"/>
        </w:tblCellMar>
        <w:tblLook w:val="04A0" w:firstRow="1" w:lastRow="0" w:firstColumn="1" w:lastColumn="0" w:noHBand="0" w:noVBand="1"/>
      </w:tblPr>
      <w:tblGrid>
        <w:gridCol w:w="1266"/>
        <w:gridCol w:w="1418"/>
        <w:gridCol w:w="1418"/>
        <w:gridCol w:w="2409"/>
      </w:tblGrid>
      <w:tr w:rsidR="00502863" w:rsidRPr="00FF19B1" w14:paraId="1F645E49" w14:textId="77777777">
        <w:trPr>
          <w:jc w:val="center"/>
        </w:trPr>
        <w:tc>
          <w:tcPr>
            <w:tcW w:w="2684"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D1BA570" w14:textId="17CAFD01" w:rsidR="00502863" w:rsidRPr="00FF19B1" w:rsidRDefault="00502863" w:rsidP="00782FF9">
            <w:pPr>
              <w:spacing w:before="0"/>
              <w:jc w:val="center"/>
              <w:rPr>
                <w:b/>
                <w:szCs w:val="24"/>
                <w:lang w:val="en-IE"/>
              </w:rPr>
            </w:pPr>
            <w:r w:rsidRPr="00FF19B1">
              <w:rPr>
                <w:b/>
                <w:szCs w:val="24"/>
                <w:lang w:val="en-IE"/>
              </w:rPr>
              <w:t>Transit</w:t>
            </w:r>
          </w:p>
        </w:tc>
        <w:tc>
          <w:tcPr>
            <w:tcW w:w="141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045C5E88" w14:textId="0E5E9235" w:rsidR="00502863" w:rsidRPr="00FF19B1" w:rsidRDefault="00502863" w:rsidP="00782FF9">
            <w:pPr>
              <w:spacing w:before="0"/>
              <w:jc w:val="center"/>
              <w:rPr>
                <w:b/>
                <w:szCs w:val="24"/>
                <w:lang w:val="en-IE"/>
              </w:rPr>
            </w:pPr>
            <w:r w:rsidRPr="00FF19B1">
              <w:rPr>
                <w:b/>
                <w:szCs w:val="24"/>
                <w:lang w:val="en-IE"/>
              </w:rPr>
              <w:t>Export</w:t>
            </w:r>
          </w:p>
        </w:tc>
        <w:tc>
          <w:tcPr>
            <w:tcW w:w="2409" w:type="dxa"/>
            <w:tcBorders>
              <w:top w:val="single" w:sz="8" w:space="0" w:color="auto"/>
              <w:left w:val="nil"/>
              <w:bottom w:val="single" w:sz="8" w:space="0" w:color="auto"/>
              <w:right w:val="single" w:sz="8" w:space="0" w:color="auto"/>
            </w:tcBorders>
          </w:tcPr>
          <w:p w14:paraId="66A33CE7" w14:textId="77777777" w:rsidR="00502863" w:rsidRPr="00FF19B1" w:rsidRDefault="00502863" w:rsidP="00782FF9">
            <w:pPr>
              <w:spacing w:before="0"/>
              <w:jc w:val="center"/>
              <w:rPr>
                <w:b/>
                <w:szCs w:val="24"/>
                <w:lang w:val="en-IE"/>
              </w:rPr>
            </w:pPr>
            <w:r w:rsidRPr="00FF19B1">
              <w:rPr>
                <w:b/>
                <w:szCs w:val="24"/>
                <w:lang w:val="en-IE"/>
              </w:rPr>
              <w:t>Request from NCTS</w:t>
            </w:r>
          </w:p>
        </w:tc>
      </w:tr>
      <w:tr w:rsidR="00C36E9D" w:rsidRPr="00FF19B1" w14:paraId="4C1C7EB4" w14:textId="77777777" w:rsidTr="00A36C36">
        <w:trPr>
          <w:jc w:val="center"/>
        </w:trPr>
        <w:tc>
          <w:tcPr>
            <w:tcW w:w="1266" w:type="dxa"/>
            <w:vMerge w:val="restart"/>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6881CD5D" w14:textId="77777777" w:rsidR="00C36E9D" w:rsidRPr="00FF19B1" w:rsidRDefault="00C36E9D" w:rsidP="00C36E9D">
            <w:pPr>
              <w:spacing w:before="0"/>
              <w:jc w:val="center"/>
              <w:rPr>
                <w:szCs w:val="24"/>
                <w:lang w:val="en-IE"/>
              </w:rPr>
            </w:pPr>
            <w:r w:rsidRPr="00FF19B1">
              <w:rPr>
                <w:szCs w:val="24"/>
                <w:lang w:val="en-IE"/>
              </w:rPr>
              <w:t>MRN</w:t>
            </w:r>
          </w:p>
        </w:tc>
        <w:tc>
          <w:tcPr>
            <w:tcW w:w="1418" w:type="dxa"/>
            <w:tcBorders>
              <w:top w:val="single" w:sz="8" w:space="0" w:color="auto"/>
              <w:left w:val="nil"/>
              <w:bottom w:val="single" w:sz="8" w:space="0" w:color="auto"/>
              <w:right w:val="single" w:sz="8" w:space="0" w:color="auto"/>
            </w:tcBorders>
          </w:tcPr>
          <w:p w14:paraId="4E32E09C" w14:textId="70557FA4" w:rsidR="00C36E9D" w:rsidRPr="00FF19B1" w:rsidRDefault="00C36E9D" w:rsidP="00C36E9D">
            <w:pPr>
              <w:spacing w:before="0"/>
              <w:jc w:val="center"/>
              <w:rPr>
                <w:szCs w:val="24"/>
                <w:lang w:val="en-IE"/>
              </w:rPr>
            </w:pPr>
            <w:r w:rsidRPr="00FF19B1">
              <w:rPr>
                <w:szCs w:val="24"/>
                <w:lang w:val="en-IE"/>
              </w:rPr>
              <w:t>HC#1</w:t>
            </w:r>
          </w:p>
        </w:tc>
        <w:tc>
          <w:tcPr>
            <w:tcW w:w="141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6B0677D" w14:textId="7763E41B" w:rsidR="00C36E9D" w:rsidRPr="00FF19B1" w:rsidRDefault="00C36E9D" w:rsidP="00C36E9D">
            <w:pPr>
              <w:spacing w:before="0"/>
              <w:jc w:val="center"/>
              <w:rPr>
                <w:szCs w:val="24"/>
                <w:lang w:val="en-IE"/>
              </w:rPr>
            </w:pPr>
            <w:r w:rsidRPr="00FF19B1">
              <w:rPr>
                <w:szCs w:val="24"/>
                <w:lang w:val="en-IE"/>
              </w:rPr>
              <w:t>MRN</w:t>
            </w:r>
            <w:r w:rsidRPr="00FF19B1">
              <w:rPr>
                <w:szCs w:val="24"/>
                <w:vertAlign w:val="subscript"/>
                <w:lang w:val="en-IE"/>
              </w:rPr>
              <w:t>1</w:t>
            </w:r>
          </w:p>
        </w:tc>
        <w:tc>
          <w:tcPr>
            <w:tcW w:w="2409" w:type="dxa"/>
            <w:tcBorders>
              <w:top w:val="single" w:sz="8" w:space="0" w:color="auto"/>
              <w:left w:val="nil"/>
              <w:bottom w:val="single" w:sz="8" w:space="0" w:color="auto"/>
              <w:right w:val="single" w:sz="8" w:space="0" w:color="auto"/>
            </w:tcBorders>
          </w:tcPr>
          <w:p w14:paraId="487F062B" w14:textId="77777777" w:rsidR="00C36E9D" w:rsidRPr="00FF19B1" w:rsidRDefault="00C36E9D" w:rsidP="00C36E9D">
            <w:pPr>
              <w:spacing w:before="0"/>
              <w:jc w:val="center"/>
              <w:rPr>
                <w:szCs w:val="24"/>
                <w:lang w:val="en-IE"/>
              </w:rPr>
            </w:pPr>
            <w:r w:rsidRPr="00FF19B1">
              <w:rPr>
                <w:szCs w:val="24"/>
                <w:lang w:val="en-IE"/>
              </w:rPr>
              <w:t>Allocation request</w:t>
            </w:r>
          </w:p>
        </w:tc>
      </w:tr>
      <w:tr w:rsidR="00C36E9D" w:rsidRPr="00FF19B1" w14:paraId="022FB5BD" w14:textId="77777777" w:rsidTr="00A36C36">
        <w:trPr>
          <w:jc w:val="center"/>
        </w:trPr>
        <w:tc>
          <w:tcPr>
            <w:tcW w:w="1266"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7C35AC7C" w14:textId="77777777" w:rsidR="00C36E9D" w:rsidRPr="00FF19B1" w:rsidRDefault="00C36E9D" w:rsidP="00C36E9D">
            <w:pPr>
              <w:spacing w:before="0"/>
              <w:jc w:val="center"/>
              <w:rPr>
                <w:szCs w:val="24"/>
                <w:lang w:val="en-IE"/>
              </w:rPr>
            </w:pPr>
          </w:p>
        </w:tc>
        <w:tc>
          <w:tcPr>
            <w:tcW w:w="1418" w:type="dxa"/>
            <w:tcBorders>
              <w:top w:val="single" w:sz="8" w:space="0" w:color="auto"/>
              <w:left w:val="nil"/>
              <w:bottom w:val="single" w:sz="8" w:space="0" w:color="auto"/>
              <w:right w:val="single" w:sz="8" w:space="0" w:color="auto"/>
            </w:tcBorders>
          </w:tcPr>
          <w:p w14:paraId="72317160" w14:textId="1B0EBA88" w:rsidR="00C36E9D" w:rsidRPr="00FF19B1" w:rsidRDefault="00C36E9D" w:rsidP="00C36E9D">
            <w:pPr>
              <w:spacing w:before="0"/>
              <w:jc w:val="center"/>
              <w:rPr>
                <w:szCs w:val="24"/>
                <w:lang w:val="en-IE"/>
              </w:rPr>
            </w:pPr>
            <w:r w:rsidRPr="00FF19B1">
              <w:rPr>
                <w:szCs w:val="24"/>
                <w:lang w:val="en-IE"/>
              </w:rPr>
              <w:t>HC#3</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226FCDF" w14:textId="6B4FDF2B" w:rsidR="00C36E9D" w:rsidRPr="00FF19B1" w:rsidRDefault="00C36E9D" w:rsidP="00C36E9D">
            <w:pPr>
              <w:spacing w:before="0"/>
              <w:jc w:val="center"/>
              <w:rPr>
                <w:szCs w:val="24"/>
                <w:lang w:val="en-IE"/>
              </w:rPr>
            </w:pPr>
            <w:r w:rsidRPr="00FF19B1">
              <w:rPr>
                <w:szCs w:val="24"/>
                <w:lang w:val="en-IE"/>
              </w:rPr>
              <w:t>MRN</w:t>
            </w:r>
            <w:r w:rsidRPr="00FF19B1">
              <w:rPr>
                <w:szCs w:val="24"/>
                <w:vertAlign w:val="subscript"/>
                <w:lang w:val="en-IE"/>
              </w:rPr>
              <w:t>2</w:t>
            </w:r>
          </w:p>
        </w:tc>
        <w:tc>
          <w:tcPr>
            <w:tcW w:w="2409" w:type="dxa"/>
            <w:tcBorders>
              <w:top w:val="nil"/>
              <w:left w:val="nil"/>
              <w:bottom w:val="single" w:sz="8" w:space="0" w:color="auto"/>
              <w:right w:val="single" w:sz="8" w:space="0" w:color="auto"/>
            </w:tcBorders>
          </w:tcPr>
          <w:p w14:paraId="1CBFB92D" w14:textId="77777777" w:rsidR="00C36E9D" w:rsidRPr="00FF19B1" w:rsidRDefault="00C36E9D" w:rsidP="00C36E9D">
            <w:pPr>
              <w:spacing w:before="0"/>
              <w:jc w:val="center"/>
              <w:rPr>
                <w:szCs w:val="24"/>
                <w:lang w:val="en-IE"/>
              </w:rPr>
            </w:pPr>
            <w:r w:rsidRPr="00FF19B1">
              <w:rPr>
                <w:szCs w:val="24"/>
                <w:lang w:val="en-IE"/>
              </w:rPr>
              <w:t>Allocation request</w:t>
            </w:r>
          </w:p>
        </w:tc>
      </w:tr>
      <w:tr w:rsidR="00C36E9D" w:rsidRPr="00FF19B1" w14:paraId="4BB7288F" w14:textId="77777777" w:rsidTr="00A36C36">
        <w:trPr>
          <w:jc w:val="center"/>
        </w:trPr>
        <w:tc>
          <w:tcPr>
            <w:tcW w:w="1266"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7B5BC496" w14:textId="77777777" w:rsidR="00C36E9D" w:rsidRPr="00FF19B1" w:rsidRDefault="00C36E9D" w:rsidP="00C36E9D">
            <w:pPr>
              <w:spacing w:before="0"/>
              <w:jc w:val="center"/>
              <w:rPr>
                <w:szCs w:val="24"/>
                <w:lang w:val="en-IE"/>
              </w:rPr>
            </w:pPr>
          </w:p>
        </w:tc>
        <w:tc>
          <w:tcPr>
            <w:tcW w:w="1418" w:type="dxa"/>
            <w:tcBorders>
              <w:top w:val="single" w:sz="8" w:space="0" w:color="auto"/>
              <w:left w:val="nil"/>
              <w:bottom w:val="single" w:sz="8" w:space="0" w:color="auto"/>
              <w:right w:val="single" w:sz="8" w:space="0" w:color="auto"/>
            </w:tcBorders>
          </w:tcPr>
          <w:p w14:paraId="4D447B06" w14:textId="1F16A1F0" w:rsidR="00C36E9D" w:rsidRPr="00FF19B1" w:rsidRDefault="00C36E9D" w:rsidP="00C36E9D">
            <w:pPr>
              <w:spacing w:before="0"/>
              <w:jc w:val="center"/>
              <w:rPr>
                <w:szCs w:val="24"/>
                <w:lang w:val="en-IE"/>
              </w:rPr>
            </w:pPr>
            <w:r w:rsidRPr="00FF19B1">
              <w:rPr>
                <w:szCs w:val="24"/>
                <w:lang w:val="en-IE"/>
              </w:rPr>
              <w:t>HC#5</w:t>
            </w:r>
          </w:p>
        </w:tc>
        <w:tc>
          <w:tcPr>
            <w:tcW w:w="141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919FCA" w14:textId="38E53C3B" w:rsidR="00C36E9D" w:rsidRPr="00FF19B1" w:rsidRDefault="00C36E9D" w:rsidP="00C36E9D">
            <w:pPr>
              <w:spacing w:before="0"/>
              <w:jc w:val="center"/>
              <w:rPr>
                <w:szCs w:val="24"/>
                <w:lang w:val="en-IE"/>
              </w:rPr>
            </w:pPr>
            <w:r w:rsidRPr="00FF19B1">
              <w:rPr>
                <w:szCs w:val="24"/>
                <w:lang w:val="en-IE"/>
              </w:rPr>
              <w:t>MRN</w:t>
            </w:r>
            <w:r w:rsidRPr="00FF19B1">
              <w:rPr>
                <w:szCs w:val="24"/>
                <w:vertAlign w:val="subscript"/>
                <w:lang w:val="en-IE"/>
              </w:rPr>
              <w:t>3</w:t>
            </w:r>
          </w:p>
        </w:tc>
        <w:tc>
          <w:tcPr>
            <w:tcW w:w="2409" w:type="dxa"/>
            <w:tcBorders>
              <w:top w:val="nil"/>
              <w:left w:val="nil"/>
              <w:bottom w:val="single" w:sz="8" w:space="0" w:color="auto"/>
              <w:right w:val="single" w:sz="8" w:space="0" w:color="auto"/>
            </w:tcBorders>
          </w:tcPr>
          <w:p w14:paraId="0FABC527" w14:textId="77777777" w:rsidR="00C36E9D" w:rsidRPr="00FF19B1" w:rsidRDefault="00C36E9D" w:rsidP="00C36E9D">
            <w:pPr>
              <w:spacing w:before="0"/>
              <w:jc w:val="center"/>
              <w:rPr>
                <w:szCs w:val="24"/>
                <w:lang w:val="en-IE"/>
              </w:rPr>
            </w:pPr>
            <w:r w:rsidRPr="00FF19B1">
              <w:rPr>
                <w:szCs w:val="24"/>
                <w:lang w:val="en-IE"/>
              </w:rPr>
              <w:t>Allocation request</w:t>
            </w:r>
          </w:p>
        </w:tc>
      </w:tr>
    </w:tbl>
    <w:p w14:paraId="4C9BC30D" w14:textId="21E4F91D" w:rsidR="00F52BCC" w:rsidRPr="00FF19B1" w:rsidRDefault="00F52BCC" w:rsidP="00F52BCC">
      <w:pPr>
        <w:rPr>
          <w:szCs w:val="24"/>
          <w:lang w:val="en-IE"/>
        </w:rPr>
      </w:pPr>
      <w:r w:rsidRPr="00FF19B1">
        <w:rPr>
          <w:szCs w:val="24"/>
          <w:lang w:val="en-IE"/>
        </w:rPr>
        <w:t xml:space="preserve">Upon reception of the ‘Transit Presentation Notification’ N_XFT_REQ (IE190) message, the </w:t>
      </w:r>
      <w:r w:rsidR="00FA4DDB" w:rsidRPr="00FF19B1">
        <w:rPr>
          <w:szCs w:val="24"/>
          <w:lang w:val="en-IE"/>
        </w:rPr>
        <w:t>Office of</w:t>
      </w:r>
      <w:r w:rsidRPr="00FF19B1">
        <w:rPr>
          <w:szCs w:val="24"/>
          <w:lang w:val="en-IE"/>
        </w:rPr>
        <w:t xml:space="preserve"> Exit accepts the allocation requests of the Export MRNs with the Transit MRN </w:t>
      </w:r>
      <w:r w:rsidR="00725A53" w:rsidRPr="00FF19B1">
        <w:rPr>
          <w:szCs w:val="24"/>
          <w:lang w:val="en-IE"/>
        </w:rPr>
        <w:t>and the</w:t>
      </w:r>
      <w:r w:rsidRPr="00FF19B1">
        <w:rPr>
          <w:szCs w:val="24"/>
          <w:lang w:val="en-IE"/>
        </w:rPr>
        <w:t xml:space="preserve"> information is now stored at the </w:t>
      </w:r>
      <w:r w:rsidR="00FA4DDB" w:rsidRPr="00FF19B1">
        <w:rPr>
          <w:szCs w:val="24"/>
          <w:lang w:val="en-IE"/>
        </w:rPr>
        <w:t>Office of</w:t>
      </w:r>
      <w:r w:rsidRPr="00FF19B1">
        <w:rPr>
          <w:szCs w:val="24"/>
          <w:lang w:val="en-IE"/>
        </w:rPr>
        <w:t xml:space="preserve"> Exit internally as follows:</w:t>
      </w:r>
    </w:p>
    <w:p w14:paraId="0E96A00B" w14:textId="77777777" w:rsidR="00F52BCC" w:rsidRPr="00FF19B1" w:rsidRDefault="00F52BCC" w:rsidP="00782FF9">
      <w:pPr>
        <w:spacing w:before="0"/>
        <w:rPr>
          <w:szCs w:val="24"/>
          <w:lang w:val="en-IE"/>
        </w:rPr>
      </w:pPr>
    </w:p>
    <w:tbl>
      <w:tblPr>
        <w:tblW w:w="0" w:type="auto"/>
        <w:jc w:val="center"/>
        <w:tblCellMar>
          <w:left w:w="0" w:type="dxa"/>
          <w:right w:w="0" w:type="dxa"/>
        </w:tblCellMar>
        <w:tblLook w:val="04A0" w:firstRow="1" w:lastRow="0" w:firstColumn="1" w:lastColumn="0" w:noHBand="0" w:noVBand="1"/>
      </w:tblPr>
      <w:tblGrid>
        <w:gridCol w:w="978"/>
        <w:gridCol w:w="1105"/>
        <w:gridCol w:w="1233"/>
        <w:gridCol w:w="2590"/>
        <w:gridCol w:w="2840"/>
      </w:tblGrid>
      <w:tr w:rsidR="00C01CF5" w:rsidRPr="00FF19B1" w14:paraId="7008D8B6" w14:textId="77777777">
        <w:trPr>
          <w:jc w:val="center"/>
        </w:trPr>
        <w:tc>
          <w:tcPr>
            <w:tcW w:w="2083"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62F0AA7" w14:textId="5F91F605" w:rsidR="00C01CF5" w:rsidRPr="00FF19B1" w:rsidRDefault="00C01CF5" w:rsidP="00782FF9">
            <w:pPr>
              <w:spacing w:before="0"/>
              <w:jc w:val="center"/>
              <w:rPr>
                <w:b/>
                <w:szCs w:val="24"/>
                <w:lang w:val="en-IE"/>
              </w:rPr>
            </w:pPr>
            <w:r w:rsidRPr="00FF19B1">
              <w:rPr>
                <w:b/>
                <w:szCs w:val="24"/>
                <w:lang w:val="en-IE"/>
              </w:rPr>
              <w:t>Transit</w:t>
            </w:r>
          </w:p>
        </w:tc>
        <w:tc>
          <w:tcPr>
            <w:tcW w:w="12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A5ED814" w14:textId="37496832" w:rsidR="00C01CF5" w:rsidRPr="00FF19B1" w:rsidRDefault="00C01CF5" w:rsidP="00782FF9">
            <w:pPr>
              <w:spacing w:before="0"/>
              <w:jc w:val="center"/>
              <w:rPr>
                <w:b/>
                <w:szCs w:val="24"/>
                <w:lang w:val="en-IE"/>
              </w:rPr>
            </w:pPr>
            <w:r w:rsidRPr="00FF19B1">
              <w:rPr>
                <w:b/>
                <w:szCs w:val="24"/>
                <w:lang w:val="en-IE"/>
              </w:rPr>
              <w:t>Export</w:t>
            </w:r>
          </w:p>
        </w:tc>
        <w:tc>
          <w:tcPr>
            <w:tcW w:w="2590" w:type="dxa"/>
            <w:tcBorders>
              <w:top w:val="single" w:sz="8" w:space="0" w:color="auto"/>
              <w:left w:val="nil"/>
              <w:bottom w:val="single" w:sz="8" w:space="0" w:color="auto"/>
              <w:right w:val="single" w:sz="8" w:space="0" w:color="auto"/>
            </w:tcBorders>
          </w:tcPr>
          <w:p w14:paraId="439433E2" w14:textId="77777777" w:rsidR="00C01CF5" w:rsidRPr="00FF19B1" w:rsidRDefault="00C01CF5" w:rsidP="00782FF9">
            <w:pPr>
              <w:spacing w:before="0"/>
              <w:jc w:val="center"/>
              <w:rPr>
                <w:b/>
                <w:szCs w:val="24"/>
                <w:lang w:val="en-IE"/>
              </w:rPr>
            </w:pPr>
            <w:r w:rsidRPr="00FF19B1">
              <w:rPr>
                <w:b/>
                <w:szCs w:val="24"/>
                <w:lang w:val="en-IE"/>
              </w:rPr>
              <w:t>Allocation Status in AES</w:t>
            </w:r>
          </w:p>
        </w:tc>
        <w:tc>
          <w:tcPr>
            <w:tcW w:w="2840" w:type="dxa"/>
            <w:tcBorders>
              <w:top w:val="single" w:sz="8" w:space="0" w:color="auto"/>
              <w:left w:val="nil"/>
              <w:bottom w:val="single" w:sz="8" w:space="0" w:color="auto"/>
              <w:right w:val="single" w:sz="8" w:space="0" w:color="auto"/>
            </w:tcBorders>
          </w:tcPr>
          <w:p w14:paraId="27973CEB" w14:textId="77777777" w:rsidR="00C01CF5" w:rsidRPr="00FF19B1" w:rsidRDefault="00C01CF5" w:rsidP="00782FF9">
            <w:pPr>
              <w:spacing w:before="0"/>
              <w:jc w:val="center"/>
              <w:rPr>
                <w:b/>
                <w:szCs w:val="24"/>
                <w:lang w:val="en-IE"/>
              </w:rPr>
            </w:pPr>
            <w:r w:rsidRPr="00FF19B1">
              <w:rPr>
                <w:b/>
                <w:szCs w:val="24"/>
                <w:lang w:val="en-IE"/>
              </w:rPr>
              <w:t>Movement Status in AES</w:t>
            </w:r>
          </w:p>
        </w:tc>
      </w:tr>
      <w:tr w:rsidR="00C01CF5" w:rsidRPr="00FF19B1" w14:paraId="37595A04" w14:textId="77777777" w:rsidTr="00A36C36">
        <w:trPr>
          <w:jc w:val="center"/>
        </w:trPr>
        <w:tc>
          <w:tcPr>
            <w:tcW w:w="978" w:type="dxa"/>
            <w:vMerge w:val="restart"/>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1E6EBA0D" w14:textId="77777777" w:rsidR="00C01CF5" w:rsidRPr="00FF19B1" w:rsidRDefault="00C01CF5" w:rsidP="00C01CF5">
            <w:pPr>
              <w:spacing w:before="0"/>
              <w:jc w:val="center"/>
              <w:rPr>
                <w:szCs w:val="24"/>
                <w:lang w:val="en-IE"/>
              </w:rPr>
            </w:pPr>
            <w:r w:rsidRPr="00FF19B1">
              <w:rPr>
                <w:szCs w:val="24"/>
                <w:lang w:val="en-IE"/>
              </w:rPr>
              <w:t>MRN</w:t>
            </w:r>
          </w:p>
        </w:tc>
        <w:tc>
          <w:tcPr>
            <w:tcW w:w="1105" w:type="dxa"/>
            <w:tcBorders>
              <w:top w:val="single" w:sz="8" w:space="0" w:color="auto"/>
              <w:left w:val="nil"/>
              <w:bottom w:val="single" w:sz="8" w:space="0" w:color="auto"/>
              <w:right w:val="single" w:sz="8" w:space="0" w:color="auto"/>
            </w:tcBorders>
          </w:tcPr>
          <w:p w14:paraId="6A3E1259" w14:textId="286A666A" w:rsidR="00C01CF5" w:rsidRPr="00FF19B1" w:rsidRDefault="00C01CF5" w:rsidP="00C01CF5">
            <w:pPr>
              <w:spacing w:before="0"/>
              <w:jc w:val="center"/>
              <w:rPr>
                <w:szCs w:val="24"/>
                <w:lang w:val="en-IE"/>
              </w:rPr>
            </w:pPr>
            <w:r w:rsidRPr="00FF19B1">
              <w:rPr>
                <w:szCs w:val="24"/>
                <w:lang w:val="en-IE"/>
              </w:rPr>
              <w:t>HC#1</w:t>
            </w:r>
          </w:p>
        </w:tc>
        <w:tc>
          <w:tcPr>
            <w:tcW w:w="123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18E448FC" w14:textId="56F759D5" w:rsidR="00C01CF5" w:rsidRPr="00FF19B1" w:rsidRDefault="00C01CF5" w:rsidP="00C01CF5">
            <w:pPr>
              <w:spacing w:before="0"/>
              <w:jc w:val="center"/>
              <w:rPr>
                <w:szCs w:val="24"/>
                <w:lang w:val="en-IE"/>
              </w:rPr>
            </w:pPr>
            <w:r w:rsidRPr="00FF19B1">
              <w:rPr>
                <w:szCs w:val="24"/>
                <w:lang w:val="en-IE"/>
              </w:rPr>
              <w:t>MRN</w:t>
            </w:r>
            <w:r w:rsidRPr="00FF19B1">
              <w:rPr>
                <w:szCs w:val="24"/>
                <w:vertAlign w:val="subscript"/>
                <w:lang w:val="en-IE"/>
              </w:rPr>
              <w:t>1</w:t>
            </w:r>
          </w:p>
        </w:tc>
        <w:tc>
          <w:tcPr>
            <w:tcW w:w="2590" w:type="dxa"/>
            <w:tcBorders>
              <w:top w:val="single" w:sz="8" w:space="0" w:color="auto"/>
              <w:left w:val="nil"/>
              <w:bottom w:val="single" w:sz="8" w:space="0" w:color="auto"/>
              <w:right w:val="single" w:sz="8" w:space="0" w:color="auto"/>
            </w:tcBorders>
          </w:tcPr>
          <w:p w14:paraId="08D0B13C" w14:textId="77777777" w:rsidR="00C01CF5" w:rsidRPr="00FF19B1" w:rsidRDefault="00C01CF5" w:rsidP="00C01CF5">
            <w:pPr>
              <w:spacing w:before="0"/>
              <w:jc w:val="center"/>
              <w:rPr>
                <w:szCs w:val="24"/>
                <w:lang w:val="en-IE"/>
              </w:rPr>
            </w:pPr>
            <w:r w:rsidRPr="00FF19B1">
              <w:rPr>
                <w:szCs w:val="24"/>
                <w:lang w:val="en-IE"/>
              </w:rPr>
              <w:t>Allocated</w:t>
            </w:r>
          </w:p>
        </w:tc>
        <w:tc>
          <w:tcPr>
            <w:tcW w:w="2840" w:type="dxa"/>
            <w:tcBorders>
              <w:top w:val="single" w:sz="8" w:space="0" w:color="auto"/>
              <w:left w:val="nil"/>
              <w:bottom w:val="single" w:sz="8" w:space="0" w:color="auto"/>
              <w:right w:val="single" w:sz="8" w:space="0" w:color="auto"/>
            </w:tcBorders>
          </w:tcPr>
          <w:p w14:paraId="492BFB6D" w14:textId="77777777" w:rsidR="00C01CF5" w:rsidRPr="00FF19B1" w:rsidRDefault="00C01CF5" w:rsidP="00C01CF5">
            <w:pPr>
              <w:spacing w:before="0"/>
              <w:jc w:val="center"/>
              <w:rPr>
                <w:szCs w:val="24"/>
                <w:lang w:val="en-IE"/>
              </w:rPr>
            </w:pPr>
            <w:r w:rsidRPr="00FF19B1">
              <w:rPr>
                <w:szCs w:val="24"/>
                <w:lang w:val="en-IE"/>
              </w:rPr>
              <w:t>Goods presented for transit</w:t>
            </w:r>
          </w:p>
        </w:tc>
      </w:tr>
      <w:tr w:rsidR="00C01CF5" w:rsidRPr="00FF19B1" w14:paraId="098E1680" w14:textId="77777777" w:rsidTr="00A36C36">
        <w:trPr>
          <w:jc w:val="center"/>
        </w:trPr>
        <w:tc>
          <w:tcPr>
            <w:tcW w:w="978"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79DF27FD" w14:textId="77777777" w:rsidR="00C01CF5" w:rsidRPr="00FF19B1" w:rsidRDefault="00C01CF5" w:rsidP="00C01CF5">
            <w:pPr>
              <w:spacing w:before="0"/>
              <w:jc w:val="center"/>
              <w:rPr>
                <w:rFonts w:eastAsiaTheme="minorHAnsi"/>
                <w:szCs w:val="24"/>
                <w:vertAlign w:val="subscript"/>
                <w:lang w:val="en-IE"/>
              </w:rPr>
            </w:pPr>
          </w:p>
        </w:tc>
        <w:tc>
          <w:tcPr>
            <w:tcW w:w="1105" w:type="dxa"/>
            <w:tcBorders>
              <w:top w:val="single" w:sz="8" w:space="0" w:color="auto"/>
              <w:left w:val="nil"/>
              <w:bottom w:val="single" w:sz="8" w:space="0" w:color="auto"/>
              <w:right w:val="single" w:sz="8" w:space="0" w:color="auto"/>
            </w:tcBorders>
          </w:tcPr>
          <w:p w14:paraId="449BE8AC" w14:textId="14E7AFFA" w:rsidR="00C01CF5" w:rsidRPr="00FF19B1" w:rsidRDefault="00C01CF5" w:rsidP="00C01CF5">
            <w:pPr>
              <w:spacing w:before="0"/>
              <w:jc w:val="center"/>
              <w:rPr>
                <w:szCs w:val="24"/>
                <w:lang w:val="en-IE"/>
              </w:rPr>
            </w:pPr>
            <w:r w:rsidRPr="00FF19B1">
              <w:rPr>
                <w:szCs w:val="24"/>
                <w:lang w:val="en-IE"/>
              </w:rPr>
              <w:t>HC#3</w:t>
            </w:r>
          </w:p>
        </w:tc>
        <w:tc>
          <w:tcPr>
            <w:tcW w:w="12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10DFB44" w14:textId="4FBA9967" w:rsidR="00C01CF5" w:rsidRPr="00FF19B1" w:rsidRDefault="00C01CF5" w:rsidP="00C01CF5">
            <w:pPr>
              <w:spacing w:before="0"/>
              <w:jc w:val="center"/>
              <w:rPr>
                <w:szCs w:val="24"/>
                <w:lang w:val="en-IE"/>
              </w:rPr>
            </w:pPr>
            <w:r w:rsidRPr="00FF19B1">
              <w:rPr>
                <w:szCs w:val="24"/>
                <w:lang w:val="en-IE"/>
              </w:rPr>
              <w:t>MRN</w:t>
            </w:r>
            <w:r w:rsidRPr="00FF19B1">
              <w:rPr>
                <w:szCs w:val="24"/>
                <w:vertAlign w:val="subscript"/>
                <w:lang w:val="en-IE"/>
              </w:rPr>
              <w:t>2</w:t>
            </w:r>
          </w:p>
        </w:tc>
        <w:tc>
          <w:tcPr>
            <w:tcW w:w="2590" w:type="dxa"/>
            <w:tcBorders>
              <w:top w:val="nil"/>
              <w:left w:val="nil"/>
              <w:bottom w:val="single" w:sz="8" w:space="0" w:color="auto"/>
              <w:right w:val="single" w:sz="8" w:space="0" w:color="auto"/>
            </w:tcBorders>
          </w:tcPr>
          <w:p w14:paraId="106D17FA" w14:textId="77777777" w:rsidR="00C01CF5" w:rsidRPr="00FF19B1" w:rsidRDefault="00C01CF5" w:rsidP="00C01CF5">
            <w:pPr>
              <w:spacing w:before="0"/>
              <w:jc w:val="center"/>
              <w:rPr>
                <w:szCs w:val="24"/>
                <w:lang w:val="en-IE"/>
              </w:rPr>
            </w:pPr>
            <w:r w:rsidRPr="00FF19B1">
              <w:rPr>
                <w:szCs w:val="24"/>
                <w:lang w:val="en-IE"/>
              </w:rPr>
              <w:t>Allocated</w:t>
            </w:r>
          </w:p>
        </w:tc>
        <w:tc>
          <w:tcPr>
            <w:tcW w:w="2840" w:type="dxa"/>
            <w:tcBorders>
              <w:top w:val="nil"/>
              <w:left w:val="nil"/>
              <w:bottom w:val="single" w:sz="8" w:space="0" w:color="auto"/>
              <w:right w:val="single" w:sz="8" w:space="0" w:color="auto"/>
            </w:tcBorders>
          </w:tcPr>
          <w:p w14:paraId="443D951B" w14:textId="77777777" w:rsidR="00C01CF5" w:rsidRPr="00FF19B1" w:rsidRDefault="00C01CF5" w:rsidP="00C01CF5">
            <w:pPr>
              <w:spacing w:before="0"/>
              <w:jc w:val="center"/>
              <w:rPr>
                <w:szCs w:val="24"/>
                <w:lang w:val="en-IE"/>
              </w:rPr>
            </w:pPr>
            <w:r w:rsidRPr="00FF19B1">
              <w:rPr>
                <w:szCs w:val="24"/>
                <w:lang w:val="en-IE"/>
              </w:rPr>
              <w:t>Goods presented for transit</w:t>
            </w:r>
          </w:p>
        </w:tc>
      </w:tr>
      <w:tr w:rsidR="00C01CF5" w:rsidRPr="00FF19B1" w14:paraId="015AC58C" w14:textId="77777777" w:rsidTr="00A36C36">
        <w:trPr>
          <w:jc w:val="center"/>
        </w:trPr>
        <w:tc>
          <w:tcPr>
            <w:tcW w:w="978"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2B01D4AA" w14:textId="77777777" w:rsidR="00C01CF5" w:rsidRPr="00FF19B1" w:rsidRDefault="00C01CF5" w:rsidP="00C01CF5">
            <w:pPr>
              <w:spacing w:before="0"/>
              <w:jc w:val="center"/>
              <w:rPr>
                <w:rFonts w:eastAsiaTheme="minorHAnsi"/>
                <w:szCs w:val="24"/>
                <w:vertAlign w:val="subscript"/>
                <w:lang w:val="en-IE"/>
              </w:rPr>
            </w:pPr>
          </w:p>
        </w:tc>
        <w:tc>
          <w:tcPr>
            <w:tcW w:w="1105" w:type="dxa"/>
            <w:tcBorders>
              <w:top w:val="single" w:sz="8" w:space="0" w:color="auto"/>
              <w:left w:val="nil"/>
              <w:bottom w:val="single" w:sz="8" w:space="0" w:color="auto"/>
              <w:right w:val="single" w:sz="8" w:space="0" w:color="auto"/>
            </w:tcBorders>
          </w:tcPr>
          <w:p w14:paraId="0C9640E0" w14:textId="1756B788" w:rsidR="00C01CF5" w:rsidRPr="00FF19B1" w:rsidRDefault="00C01CF5" w:rsidP="00C01CF5">
            <w:pPr>
              <w:spacing w:before="0"/>
              <w:jc w:val="center"/>
              <w:rPr>
                <w:szCs w:val="24"/>
                <w:lang w:val="en-IE"/>
              </w:rPr>
            </w:pPr>
            <w:r w:rsidRPr="00FF19B1">
              <w:rPr>
                <w:szCs w:val="24"/>
                <w:lang w:val="en-IE"/>
              </w:rPr>
              <w:t>HC#5</w:t>
            </w:r>
          </w:p>
        </w:tc>
        <w:tc>
          <w:tcPr>
            <w:tcW w:w="12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0483F06" w14:textId="05B1AF14" w:rsidR="00C01CF5" w:rsidRPr="00FF19B1" w:rsidRDefault="00C01CF5" w:rsidP="00C01CF5">
            <w:pPr>
              <w:spacing w:before="0"/>
              <w:jc w:val="center"/>
              <w:rPr>
                <w:szCs w:val="24"/>
                <w:lang w:val="en-IE"/>
              </w:rPr>
            </w:pPr>
            <w:r w:rsidRPr="00FF19B1">
              <w:rPr>
                <w:szCs w:val="24"/>
                <w:lang w:val="en-IE"/>
              </w:rPr>
              <w:t>MRN</w:t>
            </w:r>
            <w:r w:rsidRPr="00FF19B1">
              <w:rPr>
                <w:szCs w:val="24"/>
                <w:vertAlign w:val="subscript"/>
                <w:lang w:val="en-IE"/>
              </w:rPr>
              <w:t>3</w:t>
            </w:r>
          </w:p>
        </w:tc>
        <w:tc>
          <w:tcPr>
            <w:tcW w:w="2590" w:type="dxa"/>
            <w:tcBorders>
              <w:top w:val="nil"/>
              <w:left w:val="nil"/>
              <w:bottom w:val="single" w:sz="8" w:space="0" w:color="auto"/>
              <w:right w:val="single" w:sz="8" w:space="0" w:color="auto"/>
            </w:tcBorders>
          </w:tcPr>
          <w:p w14:paraId="6EA684AC" w14:textId="77777777" w:rsidR="00C01CF5" w:rsidRPr="00FF19B1" w:rsidRDefault="00C01CF5" w:rsidP="00C01CF5">
            <w:pPr>
              <w:spacing w:before="0"/>
              <w:jc w:val="center"/>
              <w:rPr>
                <w:szCs w:val="24"/>
                <w:lang w:val="en-IE"/>
              </w:rPr>
            </w:pPr>
            <w:r w:rsidRPr="00FF19B1">
              <w:rPr>
                <w:szCs w:val="24"/>
                <w:lang w:val="en-IE"/>
              </w:rPr>
              <w:t>Allocated</w:t>
            </w:r>
          </w:p>
        </w:tc>
        <w:tc>
          <w:tcPr>
            <w:tcW w:w="2840" w:type="dxa"/>
            <w:tcBorders>
              <w:top w:val="nil"/>
              <w:left w:val="nil"/>
              <w:bottom w:val="single" w:sz="8" w:space="0" w:color="auto"/>
              <w:right w:val="single" w:sz="8" w:space="0" w:color="auto"/>
            </w:tcBorders>
          </w:tcPr>
          <w:p w14:paraId="053C9CDF" w14:textId="77777777" w:rsidR="00C01CF5" w:rsidRPr="00FF19B1" w:rsidRDefault="00C01CF5" w:rsidP="00C01CF5">
            <w:pPr>
              <w:spacing w:before="0"/>
              <w:jc w:val="center"/>
              <w:rPr>
                <w:szCs w:val="24"/>
                <w:lang w:val="en-IE"/>
              </w:rPr>
            </w:pPr>
            <w:r w:rsidRPr="00FF19B1">
              <w:rPr>
                <w:szCs w:val="24"/>
                <w:lang w:val="en-IE"/>
              </w:rPr>
              <w:t>Goods presented for transit</w:t>
            </w:r>
          </w:p>
        </w:tc>
      </w:tr>
    </w:tbl>
    <w:p w14:paraId="1259379F" w14:textId="0DE4D455" w:rsidR="00F52BCC" w:rsidRPr="00FF19B1" w:rsidRDefault="00F52BCC" w:rsidP="0098738D">
      <w:pPr>
        <w:pStyle w:val="Heading6"/>
        <w:rPr>
          <w:lang w:val="en-IE"/>
        </w:rPr>
      </w:pPr>
      <w:bookmarkStart w:id="2120" w:name="_Toc45648807"/>
      <w:bookmarkStart w:id="2121" w:name="_Toc68274222"/>
      <w:r w:rsidRPr="00FF19B1">
        <w:rPr>
          <w:lang w:val="en-IE"/>
        </w:rPr>
        <w:t>Scenario B: Amendment of the Transit Declaration that references Export MRNs</w:t>
      </w:r>
      <w:bookmarkEnd w:id="2120"/>
      <w:bookmarkEnd w:id="2121"/>
      <w:r w:rsidR="009D25C9" w:rsidRPr="00FF19B1">
        <w:rPr>
          <w:lang w:val="en-IE"/>
        </w:rPr>
        <w:t xml:space="preserve"> - </w:t>
      </w:r>
      <w:r w:rsidR="009D25C9" w:rsidRPr="00FF19B1">
        <w:rPr>
          <w:iCs/>
          <w:highlight w:val="lightGray"/>
          <w:lang w:val="en-IE"/>
        </w:rPr>
        <w:t>NO CHANGE</w:t>
      </w:r>
    </w:p>
    <w:p w14:paraId="03B7853D" w14:textId="17450886" w:rsidR="00F52BCC" w:rsidRPr="00FF19B1" w:rsidRDefault="00F52BCC" w:rsidP="00F52BCC">
      <w:pPr>
        <w:rPr>
          <w:szCs w:val="24"/>
          <w:lang w:val="en-IE"/>
        </w:rPr>
      </w:pPr>
      <w:r w:rsidRPr="00FF19B1">
        <w:rPr>
          <w:szCs w:val="24"/>
          <w:lang w:val="en-IE"/>
        </w:rPr>
        <w:t xml:space="preserve">As a continuation of the previous Scenario A, the Holder of the Transit Procedure decides to submit an amendment request for the transit declaration with the ‘Declaration Amendment’ E_DEC_AMD (IE013) message, which is accepted by the </w:t>
      </w:r>
      <w:r w:rsidR="00FA4DDB" w:rsidRPr="00FF19B1">
        <w:rPr>
          <w:szCs w:val="24"/>
          <w:lang w:val="en-IE"/>
        </w:rPr>
        <w:t>Office of</w:t>
      </w:r>
      <w:r w:rsidRPr="00FF19B1">
        <w:rPr>
          <w:szCs w:val="24"/>
          <w:lang w:val="en-IE"/>
        </w:rPr>
        <w:t xml:space="preserve"> Departure. Consequently, the ‘Amendment acceptance’ E_AMD_ACC (IE004) message is sent to the Holder of the Transit Procedure. Due to the amendment of the transit declaration, the Export MRNs are now represented as follows in the transit declaration:</w:t>
      </w:r>
    </w:p>
    <w:p w14:paraId="327F3629" w14:textId="77777777" w:rsidR="00F52BCC" w:rsidRPr="00FF19B1" w:rsidRDefault="00F52BCC" w:rsidP="00782FF9">
      <w:pPr>
        <w:spacing w:before="0"/>
        <w:rPr>
          <w:szCs w:val="24"/>
          <w:lang w:val="en-IE"/>
        </w:rPr>
      </w:pPr>
    </w:p>
    <w:tbl>
      <w:tblPr>
        <w:tblW w:w="0" w:type="auto"/>
        <w:jc w:val="center"/>
        <w:tblCellMar>
          <w:left w:w="0" w:type="dxa"/>
          <w:right w:w="0" w:type="dxa"/>
        </w:tblCellMar>
        <w:tblLook w:val="04A0" w:firstRow="1" w:lastRow="0" w:firstColumn="1" w:lastColumn="0" w:noHBand="0" w:noVBand="1"/>
      </w:tblPr>
      <w:tblGrid>
        <w:gridCol w:w="1554"/>
        <w:gridCol w:w="1413"/>
        <w:gridCol w:w="1413"/>
      </w:tblGrid>
      <w:tr w:rsidR="001854C3" w:rsidRPr="00FF19B1" w14:paraId="600FEB58" w14:textId="77777777">
        <w:trPr>
          <w:jc w:val="center"/>
        </w:trPr>
        <w:tc>
          <w:tcPr>
            <w:tcW w:w="2967"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123D7325" w14:textId="258EFE95" w:rsidR="001854C3" w:rsidRPr="00FF19B1" w:rsidRDefault="001854C3" w:rsidP="00782FF9">
            <w:pPr>
              <w:spacing w:before="0"/>
              <w:jc w:val="center"/>
              <w:rPr>
                <w:b/>
                <w:szCs w:val="24"/>
                <w:lang w:val="en-IE"/>
              </w:rPr>
            </w:pPr>
            <w:r w:rsidRPr="00FF19B1">
              <w:rPr>
                <w:b/>
                <w:szCs w:val="24"/>
                <w:lang w:val="en-IE"/>
              </w:rPr>
              <w:t>Transit</w:t>
            </w:r>
          </w:p>
        </w:tc>
        <w:tc>
          <w:tcPr>
            <w:tcW w:w="141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DEE751F" w14:textId="3DAF8992" w:rsidR="001854C3" w:rsidRPr="00FF19B1" w:rsidRDefault="001854C3" w:rsidP="00782FF9">
            <w:pPr>
              <w:spacing w:before="0"/>
              <w:jc w:val="center"/>
              <w:rPr>
                <w:b/>
                <w:szCs w:val="24"/>
                <w:lang w:val="en-IE"/>
              </w:rPr>
            </w:pPr>
            <w:r w:rsidRPr="00FF19B1">
              <w:rPr>
                <w:b/>
                <w:szCs w:val="24"/>
                <w:lang w:val="en-IE"/>
              </w:rPr>
              <w:t>Export</w:t>
            </w:r>
          </w:p>
        </w:tc>
      </w:tr>
      <w:tr w:rsidR="00AD35C0" w:rsidRPr="00FF19B1" w14:paraId="726CC3F0" w14:textId="77777777" w:rsidTr="00A36C36">
        <w:trPr>
          <w:jc w:val="center"/>
        </w:trPr>
        <w:tc>
          <w:tcPr>
            <w:tcW w:w="1554" w:type="dxa"/>
            <w:vMerge w:val="restart"/>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5DC47AF0" w14:textId="1BB83ABB" w:rsidR="00AD35C0" w:rsidRPr="00FF19B1" w:rsidRDefault="00AD35C0" w:rsidP="00AD35C0">
            <w:pPr>
              <w:spacing w:before="0"/>
              <w:jc w:val="center"/>
              <w:rPr>
                <w:szCs w:val="24"/>
                <w:lang w:val="en-IE"/>
              </w:rPr>
            </w:pPr>
            <w:r w:rsidRPr="00FF19B1">
              <w:rPr>
                <w:szCs w:val="24"/>
                <w:lang w:val="en-IE"/>
              </w:rPr>
              <w:t>MRN</w:t>
            </w:r>
          </w:p>
        </w:tc>
        <w:tc>
          <w:tcPr>
            <w:tcW w:w="1413" w:type="dxa"/>
            <w:tcBorders>
              <w:top w:val="single" w:sz="8" w:space="0" w:color="auto"/>
              <w:left w:val="nil"/>
              <w:bottom w:val="single" w:sz="8" w:space="0" w:color="auto"/>
              <w:right w:val="single" w:sz="8" w:space="0" w:color="auto"/>
            </w:tcBorders>
          </w:tcPr>
          <w:p w14:paraId="60CE37A9" w14:textId="5806B60D" w:rsidR="00AD35C0" w:rsidRPr="00FF19B1" w:rsidRDefault="00AD35C0" w:rsidP="00AD35C0">
            <w:pPr>
              <w:spacing w:before="0"/>
              <w:jc w:val="center"/>
              <w:rPr>
                <w:szCs w:val="24"/>
                <w:lang w:val="en-IE"/>
              </w:rPr>
            </w:pPr>
            <w:r w:rsidRPr="00FF19B1">
              <w:rPr>
                <w:szCs w:val="24"/>
                <w:lang w:val="en-IE"/>
              </w:rPr>
              <w:t>HC#1</w:t>
            </w:r>
          </w:p>
        </w:tc>
        <w:tc>
          <w:tcPr>
            <w:tcW w:w="1413"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5AD3F93" w14:textId="7F0E4085" w:rsidR="00AD35C0" w:rsidRPr="00FF19B1" w:rsidRDefault="00AD35C0" w:rsidP="00AD35C0">
            <w:pPr>
              <w:spacing w:before="0"/>
              <w:jc w:val="center"/>
              <w:rPr>
                <w:szCs w:val="24"/>
                <w:lang w:val="en-IE"/>
              </w:rPr>
            </w:pPr>
            <w:r w:rsidRPr="00FF19B1">
              <w:rPr>
                <w:szCs w:val="24"/>
                <w:lang w:val="en-IE"/>
              </w:rPr>
              <w:t>MRN</w:t>
            </w:r>
            <w:r w:rsidRPr="00FF19B1">
              <w:rPr>
                <w:szCs w:val="24"/>
                <w:vertAlign w:val="subscript"/>
                <w:lang w:val="en-IE"/>
              </w:rPr>
              <w:t>1</w:t>
            </w:r>
          </w:p>
        </w:tc>
      </w:tr>
      <w:tr w:rsidR="00AD35C0" w:rsidRPr="00FF19B1" w14:paraId="258BFFBE" w14:textId="77777777" w:rsidTr="00A36C36">
        <w:trPr>
          <w:jc w:val="center"/>
        </w:trPr>
        <w:tc>
          <w:tcPr>
            <w:tcW w:w="1554"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51A5D0B6" w14:textId="77777777" w:rsidR="00AD35C0" w:rsidRPr="00FF19B1" w:rsidRDefault="00AD35C0" w:rsidP="00AD35C0">
            <w:pPr>
              <w:spacing w:before="0"/>
              <w:jc w:val="center"/>
              <w:rPr>
                <w:rFonts w:eastAsiaTheme="minorHAnsi"/>
                <w:szCs w:val="24"/>
                <w:vertAlign w:val="subscript"/>
                <w:lang w:val="en-IE"/>
              </w:rPr>
            </w:pPr>
          </w:p>
        </w:tc>
        <w:tc>
          <w:tcPr>
            <w:tcW w:w="1413" w:type="dxa"/>
            <w:tcBorders>
              <w:top w:val="single" w:sz="8" w:space="0" w:color="auto"/>
              <w:left w:val="nil"/>
              <w:bottom w:val="single" w:sz="8" w:space="0" w:color="auto"/>
              <w:right w:val="single" w:sz="8" w:space="0" w:color="auto"/>
            </w:tcBorders>
          </w:tcPr>
          <w:p w14:paraId="5472BF93" w14:textId="1482F6DA" w:rsidR="00AD35C0" w:rsidRPr="00FF19B1" w:rsidRDefault="00AD35C0" w:rsidP="00AD35C0">
            <w:pPr>
              <w:spacing w:before="0"/>
              <w:jc w:val="center"/>
              <w:rPr>
                <w:szCs w:val="24"/>
                <w:lang w:val="en-IE"/>
              </w:rPr>
            </w:pPr>
            <w:r w:rsidRPr="00FF19B1">
              <w:rPr>
                <w:szCs w:val="24"/>
                <w:lang w:val="en-IE"/>
              </w:rPr>
              <w:t>HC#3</w:t>
            </w:r>
          </w:p>
        </w:tc>
        <w:tc>
          <w:tcPr>
            <w:tcW w:w="14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144C024" w14:textId="62CFAED3" w:rsidR="00AD35C0" w:rsidRPr="00FF19B1" w:rsidRDefault="00AD35C0" w:rsidP="00AD35C0">
            <w:pPr>
              <w:spacing w:before="0"/>
              <w:jc w:val="center"/>
              <w:rPr>
                <w:szCs w:val="24"/>
                <w:lang w:val="en-IE"/>
              </w:rPr>
            </w:pPr>
            <w:r w:rsidRPr="00FF19B1">
              <w:rPr>
                <w:szCs w:val="24"/>
                <w:lang w:val="en-IE"/>
              </w:rPr>
              <w:t>MRN</w:t>
            </w:r>
            <w:r w:rsidRPr="00FF19B1">
              <w:rPr>
                <w:szCs w:val="24"/>
                <w:vertAlign w:val="subscript"/>
                <w:lang w:val="en-IE"/>
              </w:rPr>
              <w:t>2</w:t>
            </w:r>
          </w:p>
        </w:tc>
      </w:tr>
      <w:tr w:rsidR="00AD35C0" w:rsidRPr="00FF19B1" w14:paraId="3509406C" w14:textId="77777777" w:rsidTr="00A36C36">
        <w:trPr>
          <w:jc w:val="center"/>
        </w:trPr>
        <w:tc>
          <w:tcPr>
            <w:tcW w:w="1554"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06DEEDA0" w14:textId="77777777" w:rsidR="00AD35C0" w:rsidRPr="00FF19B1" w:rsidRDefault="00AD35C0" w:rsidP="00AD35C0">
            <w:pPr>
              <w:spacing w:before="0"/>
              <w:jc w:val="center"/>
              <w:rPr>
                <w:rFonts w:eastAsiaTheme="minorHAnsi"/>
                <w:szCs w:val="24"/>
                <w:vertAlign w:val="subscript"/>
                <w:lang w:val="en-IE"/>
              </w:rPr>
            </w:pPr>
          </w:p>
        </w:tc>
        <w:tc>
          <w:tcPr>
            <w:tcW w:w="1413" w:type="dxa"/>
            <w:tcBorders>
              <w:top w:val="single" w:sz="8" w:space="0" w:color="auto"/>
              <w:left w:val="nil"/>
              <w:bottom w:val="single" w:sz="8" w:space="0" w:color="auto"/>
              <w:right w:val="single" w:sz="8" w:space="0" w:color="auto"/>
            </w:tcBorders>
          </w:tcPr>
          <w:p w14:paraId="7C2945B1" w14:textId="7F44D2C5" w:rsidR="00AD35C0" w:rsidRPr="00FF19B1" w:rsidRDefault="00AD35C0" w:rsidP="00AD35C0">
            <w:pPr>
              <w:spacing w:before="0"/>
              <w:jc w:val="center"/>
              <w:rPr>
                <w:szCs w:val="24"/>
                <w:highlight w:val="cyan"/>
                <w:lang w:val="en-IE"/>
              </w:rPr>
            </w:pPr>
            <w:r w:rsidRPr="00FF19B1">
              <w:rPr>
                <w:szCs w:val="24"/>
                <w:lang w:val="en-IE"/>
              </w:rPr>
              <w:t>HC#5</w:t>
            </w:r>
          </w:p>
        </w:tc>
        <w:tc>
          <w:tcPr>
            <w:tcW w:w="141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14EBF2F" w14:textId="3E8E824B" w:rsidR="00AD35C0" w:rsidRPr="00FF19B1" w:rsidRDefault="00AD35C0" w:rsidP="00AD35C0">
            <w:pPr>
              <w:spacing w:before="0"/>
              <w:jc w:val="center"/>
              <w:rPr>
                <w:szCs w:val="24"/>
                <w:lang w:val="en-IE"/>
              </w:rPr>
            </w:pPr>
            <w:r w:rsidRPr="00FF19B1">
              <w:rPr>
                <w:szCs w:val="24"/>
                <w:highlight w:val="cyan"/>
                <w:lang w:val="en-IE"/>
              </w:rPr>
              <w:t>MRN</w:t>
            </w:r>
            <w:r w:rsidRPr="00FF19B1">
              <w:rPr>
                <w:szCs w:val="24"/>
                <w:highlight w:val="cyan"/>
                <w:vertAlign w:val="subscript"/>
                <w:lang w:val="en-IE"/>
              </w:rPr>
              <w:t>4</w:t>
            </w:r>
            <w:r w:rsidRPr="00FF19B1">
              <w:rPr>
                <w:szCs w:val="24"/>
                <w:highlight w:val="cyan"/>
                <w:lang w:val="en-IE"/>
              </w:rPr>
              <w:t>*</w:t>
            </w:r>
          </w:p>
        </w:tc>
      </w:tr>
    </w:tbl>
    <w:p w14:paraId="3EF93A9D" w14:textId="3B4E114B" w:rsidR="00F52BCC" w:rsidRPr="00FF19B1" w:rsidRDefault="00F52BCC" w:rsidP="00782FF9">
      <w:pPr>
        <w:ind w:left="1440"/>
        <w:rPr>
          <w:rFonts w:eastAsiaTheme="minorHAnsi"/>
          <w:sz w:val="32"/>
          <w:szCs w:val="24"/>
          <w:lang w:val="en-IE"/>
        </w:rPr>
      </w:pPr>
      <w:r w:rsidRPr="00FF19B1">
        <w:rPr>
          <w:sz w:val="22"/>
          <w:szCs w:val="24"/>
          <w:lang w:val="en-IE"/>
        </w:rPr>
        <w:t>*</w:t>
      </w:r>
      <w:r w:rsidR="00782FF9" w:rsidRPr="00FF19B1">
        <w:rPr>
          <w:sz w:val="22"/>
          <w:szCs w:val="24"/>
          <w:lang w:val="en-IE"/>
        </w:rPr>
        <w:t xml:space="preserve"> </w:t>
      </w:r>
      <w:r w:rsidRPr="00FF19B1">
        <w:rPr>
          <w:sz w:val="22"/>
          <w:szCs w:val="24"/>
          <w:lang w:val="en-IE"/>
        </w:rPr>
        <w:t>The new Export MRN</w:t>
      </w:r>
      <w:r w:rsidRPr="00FF19B1">
        <w:rPr>
          <w:sz w:val="22"/>
          <w:szCs w:val="24"/>
          <w:vertAlign w:val="subscript"/>
          <w:lang w:val="en-IE"/>
        </w:rPr>
        <w:t>4</w:t>
      </w:r>
      <w:r w:rsidRPr="00FF19B1">
        <w:rPr>
          <w:sz w:val="22"/>
          <w:szCs w:val="24"/>
          <w:lang w:val="en-IE"/>
        </w:rPr>
        <w:t xml:space="preserve"> entered is depicted in turquoise, </w:t>
      </w:r>
      <w:r w:rsidR="00782FF9" w:rsidRPr="00FF19B1">
        <w:rPr>
          <w:sz w:val="22"/>
          <w:szCs w:val="24"/>
          <w:lang w:val="en-IE"/>
        </w:rPr>
        <w:t xml:space="preserve">and </w:t>
      </w:r>
      <w:r w:rsidRPr="00FF19B1">
        <w:rPr>
          <w:sz w:val="22"/>
          <w:szCs w:val="24"/>
          <w:lang w:val="en-IE"/>
        </w:rPr>
        <w:t>the MRN</w:t>
      </w:r>
      <w:r w:rsidRPr="00FF19B1">
        <w:rPr>
          <w:sz w:val="22"/>
          <w:szCs w:val="24"/>
          <w:vertAlign w:val="subscript"/>
          <w:lang w:val="en-IE"/>
        </w:rPr>
        <w:t>3</w:t>
      </w:r>
      <w:r w:rsidRPr="00FF19B1">
        <w:rPr>
          <w:sz w:val="22"/>
          <w:szCs w:val="24"/>
          <w:lang w:val="en-IE"/>
        </w:rPr>
        <w:t xml:space="preserve"> is not depicted since it has been removed following amendment by the Holder of the Transit Procedure.</w:t>
      </w:r>
      <w:r w:rsidR="00D61B3A" w:rsidRPr="00FF19B1">
        <w:rPr>
          <w:sz w:val="22"/>
          <w:szCs w:val="24"/>
          <w:lang w:val="en-IE"/>
        </w:rPr>
        <w:t xml:space="preserve"> This means that the data of the fifth instance of the House Consignment have been replaced with the export data of a new Export MRN.</w:t>
      </w:r>
    </w:p>
    <w:p w14:paraId="7A4A6888" w14:textId="7B52B7B8" w:rsidR="00F52BCC" w:rsidRPr="00FF19B1" w:rsidRDefault="00F52BCC" w:rsidP="00F52BCC">
      <w:pPr>
        <w:rPr>
          <w:szCs w:val="24"/>
          <w:vertAlign w:val="subscript"/>
          <w:lang w:val="en-IE"/>
        </w:rPr>
      </w:pPr>
      <w:r w:rsidRPr="00FF19B1">
        <w:rPr>
          <w:szCs w:val="24"/>
          <w:lang w:val="en-IE"/>
        </w:rPr>
        <w:t xml:space="preserve">Since two (2) changes (i.e. addition and deletion) have been performed in the Export MRNs referenced in the transit declaration, the </w:t>
      </w:r>
      <w:r w:rsidR="00FA4DDB" w:rsidRPr="00FF19B1">
        <w:rPr>
          <w:szCs w:val="24"/>
          <w:lang w:val="en-IE"/>
        </w:rPr>
        <w:t>Office of</w:t>
      </w:r>
      <w:r w:rsidRPr="00FF19B1">
        <w:rPr>
          <w:szCs w:val="24"/>
          <w:lang w:val="en-IE"/>
        </w:rPr>
        <w:t xml:space="preserve"> Departure sends the ‘Transit Presentation Notification’ N_XFT_REQ (IE190) message with the above export </w:t>
      </w:r>
      <w:r w:rsidR="00EB47C7" w:rsidRPr="00FF19B1">
        <w:rPr>
          <w:szCs w:val="24"/>
          <w:lang w:val="en-IE"/>
        </w:rPr>
        <w:t>M</w:t>
      </w:r>
      <w:r w:rsidR="009B26A2" w:rsidRPr="00FF19B1">
        <w:rPr>
          <w:szCs w:val="24"/>
          <w:lang w:val="en-IE"/>
        </w:rPr>
        <w:t xml:space="preserve">aster </w:t>
      </w:r>
      <w:r w:rsidR="00EB47C7" w:rsidRPr="00FF19B1">
        <w:rPr>
          <w:szCs w:val="24"/>
          <w:lang w:val="en-IE"/>
        </w:rPr>
        <w:t>R</w:t>
      </w:r>
      <w:r w:rsidRPr="00FF19B1">
        <w:rPr>
          <w:szCs w:val="24"/>
          <w:lang w:val="en-IE"/>
        </w:rPr>
        <w:t xml:space="preserve">eference </w:t>
      </w:r>
      <w:r w:rsidR="00EB47C7" w:rsidRPr="00FF19B1">
        <w:rPr>
          <w:szCs w:val="24"/>
          <w:lang w:val="en-IE"/>
        </w:rPr>
        <w:t>N</w:t>
      </w:r>
      <w:r w:rsidRPr="00FF19B1">
        <w:rPr>
          <w:szCs w:val="24"/>
          <w:lang w:val="en-IE"/>
        </w:rPr>
        <w:t>umbers: MRN</w:t>
      </w:r>
      <w:r w:rsidRPr="00FF19B1">
        <w:rPr>
          <w:szCs w:val="24"/>
          <w:vertAlign w:val="subscript"/>
          <w:lang w:val="en-IE"/>
        </w:rPr>
        <w:t xml:space="preserve">1, </w:t>
      </w:r>
      <w:r w:rsidRPr="00FF19B1">
        <w:rPr>
          <w:szCs w:val="24"/>
          <w:lang w:val="en-IE"/>
        </w:rPr>
        <w:t>MRN</w:t>
      </w:r>
      <w:r w:rsidRPr="00FF19B1">
        <w:rPr>
          <w:szCs w:val="24"/>
          <w:vertAlign w:val="subscript"/>
          <w:lang w:val="en-IE"/>
        </w:rPr>
        <w:t xml:space="preserve">2, </w:t>
      </w:r>
      <w:r w:rsidRPr="00FF19B1">
        <w:rPr>
          <w:szCs w:val="24"/>
          <w:lang w:val="en-IE"/>
        </w:rPr>
        <w:t>MRN</w:t>
      </w:r>
      <w:r w:rsidRPr="00FF19B1">
        <w:rPr>
          <w:szCs w:val="24"/>
          <w:vertAlign w:val="subscript"/>
          <w:lang w:val="en-IE"/>
        </w:rPr>
        <w:t>4.</w:t>
      </w:r>
    </w:p>
    <w:p w14:paraId="13991EE6" w14:textId="6A8F898A" w:rsidR="00F52BCC" w:rsidRPr="00FF19B1" w:rsidRDefault="00F52BCC" w:rsidP="00F52BCC">
      <w:pPr>
        <w:rPr>
          <w:szCs w:val="24"/>
          <w:lang w:val="en-IE"/>
        </w:rPr>
      </w:pPr>
      <w:r w:rsidRPr="00FF19B1">
        <w:rPr>
          <w:szCs w:val="24"/>
          <w:lang w:val="en-IE"/>
        </w:rPr>
        <w:t xml:space="preserve">Upon reception of the ‘Transit Presentation Notification’ N_XFT_REQ (IE190) message, </w:t>
      </w:r>
      <w:r w:rsidRPr="00FF19B1">
        <w:rPr>
          <w:szCs w:val="24"/>
          <w:u w:val="single"/>
          <w:lang w:val="en-IE"/>
        </w:rPr>
        <w:t xml:space="preserve">the </w:t>
      </w:r>
      <w:r w:rsidR="00FA4DDB" w:rsidRPr="00FF19B1">
        <w:rPr>
          <w:szCs w:val="24"/>
          <w:u w:val="single"/>
          <w:lang w:val="en-IE"/>
        </w:rPr>
        <w:t>Office of</w:t>
      </w:r>
      <w:r w:rsidRPr="00FF19B1">
        <w:rPr>
          <w:szCs w:val="24"/>
          <w:u w:val="single"/>
          <w:lang w:val="en-IE"/>
        </w:rPr>
        <w:t xml:space="preserve"> Exit examines the contents of this message and compares it with the latest allocations table of the Export MRNs with the Transit MRN</w:t>
      </w:r>
      <w:r w:rsidRPr="00FF19B1">
        <w:rPr>
          <w:szCs w:val="24"/>
          <w:lang w:val="en-IE"/>
        </w:rPr>
        <w:t>, which has been the following based on Scenario A above:</w:t>
      </w:r>
    </w:p>
    <w:p w14:paraId="19C923A4" w14:textId="77777777" w:rsidR="00F52BCC" w:rsidRPr="00FF19B1" w:rsidRDefault="00F52BCC" w:rsidP="00782FF9">
      <w:pPr>
        <w:spacing w:before="0"/>
        <w:rPr>
          <w:szCs w:val="24"/>
          <w:lang w:val="en-IE"/>
        </w:rPr>
      </w:pPr>
    </w:p>
    <w:tbl>
      <w:tblPr>
        <w:tblW w:w="0" w:type="auto"/>
        <w:jc w:val="center"/>
        <w:tblCellMar>
          <w:left w:w="0" w:type="dxa"/>
          <w:right w:w="0" w:type="dxa"/>
        </w:tblCellMar>
        <w:tblLook w:val="04A0" w:firstRow="1" w:lastRow="0" w:firstColumn="1" w:lastColumn="0" w:noHBand="0" w:noVBand="1"/>
      </w:tblPr>
      <w:tblGrid>
        <w:gridCol w:w="977"/>
        <w:gridCol w:w="883"/>
        <w:gridCol w:w="936"/>
        <w:gridCol w:w="2669"/>
        <w:gridCol w:w="3281"/>
      </w:tblGrid>
      <w:tr w:rsidR="009A20F7" w:rsidRPr="00FF19B1" w14:paraId="4C2B7E96" w14:textId="77777777">
        <w:trPr>
          <w:trHeight w:val="277"/>
          <w:jc w:val="center"/>
        </w:trPr>
        <w:tc>
          <w:tcPr>
            <w:tcW w:w="186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3EAA95C7" w14:textId="3A876AA2" w:rsidR="009A20F7" w:rsidRPr="00FF19B1" w:rsidRDefault="009A20F7" w:rsidP="00110E5C">
            <w:pPr>
              <w:spacing w:before="0"/>
              <w:jc w:val="center"/>
              <w:rPr>
                <w:b/>
                <w:szCs w:val="24"/>
                <w:lang w:val="en-IE"/>
              </w:rPr>
            </w:pPr>
            <w:r w:rsidRPr="00FF19B1">
              <w:rPr>
                <w:b/>
                <w:szCs w:val="24"/>
                <w:lang w:val="en-IE"/>
              </w:rPr>
              <w:t>Transit</w:t>
            </w:r>
          </w:p>
        </w:tc>
        <w:tc>
          <w:tcPr>
            <w:tcW w:w="93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4ADD3DFE" w14:textId="78FDE0EB" w:rsidR="009A20F7" w:rsidRPr="00FF19B1" w:rsidRDefault="009A20F7" w:rsidP="00110E5C">
            <w:pPr>
              <w:spacing w:before="0"/>
              <w:jc w:val="center"/>
              <w:rPr>
                <w:szCs w:val="24"/>
                <w:lang w:val="en-IE"/>
              </w:rPr>
            </w:pPr>
            <w:r w:rsidRPr="00FF19B1">
              <w:rPr>
                <w:b/>
                <w:szCs w:val="24"/>
                <w:lang w:val="en-IE"/>
              </w:rPr>
              <w:t>Export</w:t>
            </w:r>
          </w:p>
        </w:tc>
        <w:tc>
          <w:tcPr>
            <w:tcW w:w="266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4A01ECE" w14:textId="77777777" w:rsidR="009A20F7" w:rsidRPr="00FF19B1" w:rsidRDefault="009A20F7" w:rsidP="00110E5C">
            <w:pPr>
              <w:spacing w:before="0"/>
              <w:jc w:val="center"/>
              <w:rPr>
                <w:b/>
                <w:szCs w:val="24"/>
                <w:lang w:val="en-IE"/>
              </w:rPr>
            </w:pPr>
            <w:r w:rsidRPr="00FF19B1">
              <w:rPr>
                <w:b/>
                <w:szCs w:val="24"/>
                <w:lang w:val="en-IE"/>
              </w:rPr>
              <w:t>Allocation status in AES</w:t>
            </w:r>
          </w:p>
        </w:tc>
        <w:tc>
          <w:tcPr>
            <w:tcW w:w="328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2DCA7D09" w14:textId="77777777" w:rsidR="009A20F7" w:rsidRPr="00FF19B1" w:rsidRDefault="009A20F7" w:rsidP="00110E5C">
            <w:pPr>
              <w:spacing w:before="0"/>
              <w:jc w:val="center"/>
              <w:rPr>
                <w:b/>
                <w:szCs w:val="24"/>
                <w:lang w:val="en-IE"/>
              </w:rPr>
            </w:pPr>
            <w:r w:rsidRPr="00FF19B1">
              <w:rPr>
                <w:b/>
                <w:szCs w:val="24"/>
                <w:lang w:val="en-IE"/>
              </w:rPr>
              <w:t>Movement Status in AES</w:t>
            </w:r>
          </w:p>
        </w:tc>
      </w:tr>
      <w:tr w:rsidR="009A20F7" w:rsidRPr="00FF19B1" w14:paraId="320511CA" w14:textId="77777777" w:rsidTr="00A36C36">
        <w:trPr>
          <w:trHeight w:val="408"/>
          <w:jc w:val="center"/>
        </w:trPr>
        <w:tc>
          <w:tcPr>
            <w:tcW w:w="977" w:type="dxa"/>
            <w:vMerge w:val="restart"/>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BA422CC" w14:textId="77777777" w:rsidR="009A20F7" w:rsidRPr="00FF19B1" w:rsidRDefault="009A20F7" w:rsidP="009A20F7">
            <w:pPr>
              <w:spacing w:before="0"/>
              <w:jc w:val="center"/>
              <w:rPr>
                <w:szCs w:val="24"/>
                <w:vertAlign w:val="subscript"/>
                <w:lang w:val="en-IE"/>
              </w:rPr>
            </w:pPr>
            <w:r w:rsidRPr="00FF19B1">
              <w:rPr>
                <w:szCs w:val="24"/>
                <w:lang w:val="en-IE"/>
              </w:rPr>
              <w:t>MRN</w:t>
            </w:r>
          </w:p>
        </w:tc>
        <w:tc>
          <w:tcPr>
            <w:tcW w:w="883" w:type="dxa"/>
            <w:tcBorders>
              <w:top w:val="single" w:sz="8" w:space="0" w:color="auto"/>
              <w:left w:val="nil"/>
              <w:bottom w:val="single" w:sz="8" w:space="0" w:color="auto"/>
              <w:right w:val="single" w:sz="8" w:space="0" w:color="auto"/>
            </w:tcBorders>
          </w:tcPr>
          <w:p w14:paraId="54AE520E" w14:textId="7F784D8F" w:rsidR="009A20F7" w:rsidRPr="00FF19B1" w:rsidRDefault="009A20F7" w:rsidP="009A20F7">
            <w:pPr>
              <w:spacing w:before="0"/>
              <w:jc w:val="center"/>
              <w:rPr>
                <w:szCs w:val="24"/>
                <w:lang w:val="en-IE"/>
              </w:rPr>
            </w:pPr>
            <w:r w:rsidRPr="00FF19B1">
              <w:rPr>
                <w:szCs w:val="24"/>
                <w:lang w:val="en-IE"/>
              </w:rPr>
              <w:t>HC#1</w:t>
            </w:r>
          </w:p>
        </w:tc>
        <w:tc>
          <w:tcPr>
            <w:tcW w:w="93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2D7D1F0" w14:textId="4734EE7F" w:rsidR="009A20F7" w:rsidRPr="00FF19B1" w:rsidRDefault="009A20F7" w:rsidP="009A20F7">
            <w:pPr>
              <w:spacing w:before="0"/>
              <w:jc w:val="center"/>
              <w:rPr>
                <w:szCs w:val="24"/>
                <w:lang w:val="en-IE"/>
              </w:rPr>
            </w:pPr>
            <w:r w:rsidRPr="00FF19B1">
              <w:rPr>
                <w:szCs w:val="24"/>
                <w:lang w:val="en-IE"/>
              </w:rPr>
              <w:t>MRN</w:t>
            </w:r>
            <w:r w:rsidRPr="00FF19B1">
              <w:rPr>
                <w:szCs w:val="24"/>
                <w:vertAlign w:val="subscript"/>
                <w:lang w:val="en-IE"/>
              </w:rPr>
              <w:t>1</w:t>
            </w:r>
          </w:p>
        </w:tc>
        <w:tc>
          <w:tcPr>
            <w:tcW w:w="266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C9DB842" w14:textId="77777777" w:rsidR="009A20F7" w:rsidRPr="00FF19B1" w:rsidRDefault="009A20F7" w:rsidP="009A20F7">
            <w:pPr>
              <w:spacing w:before="0"/>
              <w:jc w:val="center"/>
              <w:rPr>
                <w:szCs w:val="24"/>
                <w:lang w:val="en-IE"/>
              </w:rPr>
            </w:pPr>
            <w:r w:rsidRPr="00FF19B1">
              <w:rPr>
                <w:szCs w:val="24"/>
                <w:lang w:val="en-IE"/>
              </w:rPr>
              <w:t>Allocated</w:t>
            </w:r>
          </w:p>
        </w:tc>
        <w:tc>
          <w:tcPr>
            <w:tcW w:w="328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9B28E2C" w14:textId="77777777" w:rsidR="009A20F7" w:rsidRPr="00FF19B1" w:rsidRDefault="009A20F7" w:rsidP="009A20F7">
            <w:pPr>
              <w:spacing w:before="0"/>
              <w:jc w:val="center"/>
              <w:rPr>
                <w:szCs w:val="24"/>
                <w:lang w:val="en-IE"/>
              </w:rPr>
            </w:pPr>
            <w:r w:rsidRPr="00FF19B1">
              <w:rPr>
                <w:szCs w:val="24"/>
                <w:lang w:val="en-IE"/>
              </w:rPr>
              <w:t>Goods presented for Transit</w:t>
            </w:r>
          </w:p>
        </w:tc>
      </w:tr>
      <w:tr w:rsidR="009A20F7" w:rsidRPr="00FF19B1" w14:paraId="5F4DE9E6" w14:textId="77777777" w:rsidTr="00A36C36">
        <w:trPr>
          <w:trHeight w:val="400"/>
          <w:jc w:val="center"/>
        </w:trPr>
        <w:tc>
          <w:tcPr>
            <w:tcW w:w="977"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07884A21" w14:textId="77777777" w:rsidR="009A20F7" w:rsidRPr="00FF19B1" w:rsidRDefault="009A20F7" w:rsidP="009A20F7">
            <w:pPr>
              <w:spacing w:before="0"/>
              <w:jc w:val="center"/>
              <w:rPr>
                <w:rFonts w:eastAsiaTheme="minorHAnsi"/>
                <w:szCs w:val="24"/>
                <w:vertAlign w:val="subscript"/>
                <w:lang w:val="en-IE"/>
              </w:rPr>
            </w:pPr>
          </w:p>
        </w:tc>
        <w:tc>
          <w:tcPr>
            <w:tcW w:w="883" w:type="dxa"/>
            <w:tcBorders>
              <w:top w:val="single" w:sz="8" w:space="0" w:color="auto"/>
              <w:left w:val="nil"/>
              <w:bottom w:val="single" w:sz="8" w:space="0" w:color="auto"/>
              <w:right w:val="single" w:sz="8" w:space="0" w:color="auto"/>
            </w:tcBorders>
          </w:tcPr>
          <w:p w14:paraId="48AD41A6" w14:textId="454464FB" w:rsidR="009A20F7" w:rsidRPr="00FF19B1" w:rsidRDefault="009A20F7" w:rsidP="009A20F7">
            <w:pPr>
              <w:spacing w:before="0"/>
              <w:jc w:val="center"/>
              <w:rPr>
                <w:szCs w:val="24"/>
                <w:lang w:val="en-IE"/>
              </w:rPr>
            </w:pPr>
            <w:r w:rsidRPr="00FF19B1">
              <w:rPr>
                <w:szCs w:val="24"/>
                <w:lang w:val="en-IE"/>
              </w:rPr>
              <w:t>HC#3</w:t>
            </w:r>
          </w:p>
        </w:tc>
        <w:tc>
          <w:tcPr>
            <w:tcW w:w="9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2907C01" w14:textId="68D18376" w:rsidR="009A20F7" w:rsidRPr="00FF19B1" w:rsidRDefault="009A20F7" w:rsidP="009A20F7">
            <w:pPr>
              <w:spacing w:before="0"/>
              <w:jc w:val="center"/>
              <w:rPr>
                <w:szCs w:val="24"/>
                <w:lang w:val="en-IE"/>
              </w:rPr>
            </w:pPr>
            <w:r w:rsidRPr="00FF19B1">
              <w:rPr>
                <w:szCs w:val="24"/>
                <w:lang w:val="en-IE"/>
              </w:rPr>
              <w:t>MRN</w:t>
            </w:r>
            <w:r w:rsidRPr="00FF19B1">
              <w:rPr>
                <w:szCs w:val="24"/>
                <w:vertAlign w:val="subscript"/>
                <w:lang w:val="en-IE"/>
              </w:rPr>
              <w:t>2</w:t>
            </w:r>
          </w:p>
        </w:tc>
        <w:tc>
          <w:tcPr>
            <w:tcW w:w="2669" w:type="dxa"/>
            <w:tcBorders>
              <w:top w:val="nil"/>
              <w:left w:val="nil"/>
              <w:bottom w:val="single" w:sz="8" w:space="0" w:color="auto"/>
              <w:right w:val="single" w:sz="8" w:space="0" w:color="auto"/>
            </w:tcBorders>
            <w:tcMar>
              <w:top w:w="0" w:type="dxa"/>
              <w:left w:w="108" w:type="dxa"/>
              <w:bottom w:w="0" w:type="dxa"/>
              <w:right w:w="108" w:type="dxa"/>
            </w:tcMar>
            <w:hideMark/>
          </w:tcPr>
          <w:p w14:paraId="4BF1E5B0" w14:textId="77777777" w:rsidR="009A20F7" w:rsidRPr="00FF19B1" w:rsidRDefault="009A20F7" w:rsidP="009A20F7">
            <w:pPr>
              <w:spacing w:before="0"/>
              <w:jc w:val="center"/>
              <w:rPr>
                <w:szCs w:val="24"/>
                <w:lang w:val="en-IE"/>
              </w:rPr>
            </w:pPr>
            <w:r w:rsidRPr="00FF19B1">
              <w:rPr>
                <w:szCs w:val="24"/>
                <w:lang w:val="en-IE"/>
              </w:rPr>
              <w:t>Allocated</w:t>
            </w:r>
          </w:p>
        </w:tc>
        <w:tc>
          <w:tcPr>
            <w:tcW w:w="3281" w:type="dxa"/>
            <w:tcBorders>
              <w:top w:val="nil"/>
              <w:left w:val="nil"/>
              <w:bottom w:val="single" w:sz="8" w:space="0" w:color="auto"/>
              <w:right w:val="single" w:sz="8" w:space="0" w:color="auto"/>
            </w:tcBorders>
            <w:tcMar>
              <w:top w:w="0" w:type="dxa"/>
              <w:left w:w="108" w:type="dxa"/>
              <w:bottom w:w="0" w:type="dxa"/>
              <w:right w:w="108" w:type="dxa"/>
            </w:tcMar>
            <w:hideMark/>
          </w:tcPr>
          <w:p w14:paraId="1A057B0A" w14:textId="77777777" w:rsidR="009A20F7" w:rsidRPr="00FF19B1" w:rsidRDefault="009A20F7" w:rsidP="009A20F7">
            <w:pPr>
              <w:spacing w:before="0"/>
              <w:jc w:val="center"/>
              <w:rPr>
                <w:szCs w:val="24"/>
                <w:lang w:val="en-IE"/>
              </w:rPr>
            </w:pPr>
            <w:r w:rsidRPr="00FF19B1">
              <w:rPr>
                <w:szCs w:val="24"/>
                <w:lang w:val="en-IE"/>
              </w:rPr>
              <w:t>Goods presented for Transit</w:t>
            </w:r>
          </w:p>
        </w:tc>
      </w:tr>
      <w:tr w:rsidR="009A20F7" w:rsidRPr="00FF19B1" w14:paraId="7F160731" w14:textId="77777777" w:rsidTr="00A36C36">
        <w:trPr>
          <w:trHeight w:val="407"/>
          <w:jc w:val="center"/>
        </w:trPr>
        <w:tc>
          <w:tcPr>
            <w:tcW w:w="977"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4B131065" w14:textId="77777777" w:rsidR="009A20F7" w:rsidRPr="00FF19B1" w:rsidRDefault="009A20F7" w:rsidP="009A20F7">
            <w:pPr>
              <w:spacing w:before="0"/>
              <w:jc w:val="center"/>
              <w:rPr>
                <w:rFonts w:eastAsiaTheme="minorHAnsi"/>
                <w:szCs w:val="24"/>
                <w:vertAlign w:val="subscript"/>
                <w:lang w:val="en-IE"/>
              </w:rPr>
            </w:pPr>
          </w:p>
        </w:tc>
        <w:tc>
          <w:tcPr>
            <w:tcW w:w="883" w:type="dxa"/>
            <w:tcBorders>
              <w:top w:val="single" w:sz="8" w:space="0" w:color="auto"/>
              <w:left w:val="nil"/>
              <w:bottom w:val="single" w:sz="8" w:space="0" w:color="auto"/>
              <w:right w:val="single" w:sz="8" w:space="0" w:color="auto"/>
            </w:tcBorders>
          </w:tcPr>
          <w:p w14:paraId="212A1EA0" w14:textId="6BE2B8BD" w:rsidR="009A20F7" w:rsidRPr="00FF19B1" w:rsidRDefault="009A20F7" w:rsidP="009A20F7">
            <w:pPr>
              <w:spacing w:before="0"/>
              <w:jc w:val="center"/>
              <w:rPr>
                <w:szCs w:val="24"/>
                <w:lang w:val="en-IE"/>
              </w:rPr>
            </w:pPr>
            <w:r w:rsidRPr="00FF19B1">
              <w:rPr>
                <w:szCs w:val="24"/>
                <w:lang w:val="en-IE"/>
              </w:rPr>
              <w:t>HC#5</w:t>
            </w:r>
          </w:p>
        </w:tc>
        <w:tc>
          <w:tcPr>
            <w:tcW w:w="936"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568C57D" w14:textId="768D2DFC" w:rsidR="009A20F7" w:rsidRPr="00FF19B1" w:rsidRDefault="009A20F7" w:rsidP="009A20F7">
            <w:pPr>
              <w:spacing w:before="0"/>
              <w:jc w:val="center"/>
              <w:rPr>
                <w:szCs w:val="24"/>
                <w:lang w:val="en-IE"/>
              </w:rPr>
            </w:pPr>
            <w:r w:rsidRPr="00FF19B1">
              <w:rPr>
                <w:szCs w:val="24"/>
                <w:lang w:val="en-IE"/>
              </w:rPr>
              <w:t>MRN</w:t>
            </w:r>
            <w:r w:rsidRPr="00FF19B1">
              <w:rPr>
                <w:szCs w:val="24"/>
                <w:vertAlign w:val="subscript"/>
                <w:lang w:val="en-IE"/>
              </w:rPr>
              <w:t>3</w:t>
            </w:r>
          </w:p>
        </w:tc>
        <w:tc>
          <w:tcPr>
            <w:tcW w:w="2669" w:type="dxa"/>
            <w:tcBorders>
              <w:top w:val="nil"/>
              <w:left w:val="nil"/>
              <w:bottom w:val="single" w:sz="8" w:space="0" w:color="auto"/>
              <w:right w:val="single" w:sz="8" w:space="0" w:color="auto"/>
            </w:tcBorders>
            <w:tcMar>
              <w:top w:w="0" w:type="dxa"/>
              <w:left w:w="108" w:type="dxa"/>
              <w:bottom w:w="0" w:type="dxa"/>
              <w:right w:w="108" w:type="dxa"/>
            </w:tcMar>
            <w:hideMark/>
          </w:tcPr>
          <w:p w14:paraId="0F6D1B3D" w14:textId="77777777" w:rsidR="009A20F7" w:rsidRPr="00FF19B1" w:rsidRDefault="009A20F7" w:rsidP="009A20F7">
            <w:pPr>
              <w:spacing w:before="0"/>
              <w:jc w:val="center"/>
              <w:rPr>
                <w:szCs w:val="24"/>
                <w:lang w:val="en-IE"/>
              </w:rPr>
            </w:pPr>
            <w:r w:rsidRPr="00FF19B1">
              <w:rPr>
                <w:szCs w:val="24"/>
                <w:lang w:val="en-IE"/>
              </w:rPr>
              <w:t>Allocated</w:t>
            </w:r>
          </w:p>
        </w:tc>
        <w:tc>
          <w:tcPr>
            <w:tcW w:w="3281" w:type="dxa"/>
            <w:tcBorders>
              <w:top w:val="nil"/>
              <w:left w:val="nil"/>
              <w:bottom w:val="single" w:sz="8" w:space="0" w:color="auto"/>
              <w:right w:val="single" w:sz="8" w:space="0" w:color="auto"/>
            </w:tcBorders>
            <w:tcMar>
              <w:top w:w="0" w:type="dxa"/>
              <w:left w:w="108" w:type="dxa"/>
              <w:bottom w:w="0" w:type="dxa"/>
              <w:right w:w="108" w:type="dxa"/>
            </w:tcMar>
            <w:hideMark/>
          </w:tcPr>
          <w:p w14:paraId="67BAA9EE" w14:textId="77777777" w:rsidR="009A20F7" w:rsidRPr="00FF19B1" w:rsidRDefault="009A20F7" w:rsidP="009A20F7">
            <w:pPr>
              <w:spacing w:before="0"/>
              <w:jc w:val="center"/>
              <w:rPr>
                <w:szCs w:val="24"/>
                <w:lang w:val="en-IE"/>
              </w:rPr>
            </w:pPr>
            <w:r w:rsidRPr="00FF19B1">
              <w:rPr>
                <w:szCs w:val="24"/>
                <w:lang w:val="en-IE"/>
              </w:rPr>
              <w:t>Goods presented for Transit</w:t>
            </w:r>
          </w:p>
        </w:tc>
      </w:tr>
    </w:tbl>
    <w:p w14:paraId="0B1EED0C" w14:textId="515ACF37" w:rsidR="00F52BCC" w:rsidRPr="00FF19B1" w:rsidRDefault="00F52BCC" w:rsidP="00F52BCC">
      <w:pPr>
        <w:rPr>
          <w:szCs w:val="24"/>
          <w:lang w:val="en-IE"/>
        </w:rPr>
      </w:pPr>
      <w:r w:rsidRPr="00FF19B1">
        <w:rPr>
          <w:szCs w:val="24"/>
          <w:lang w:val="en-IE"/>
        </w:rPr>
        <w:t xml:space="preserve">Following this change, the </w:t>
      </w:r>
      <w:r w:rsidR="00FA4DDB" w:rsidRPr="00FF19B1">
        <w:rPr>
          <w:szCs w:val="24"/>
          <w:lang w:val="en-IE"/>
        </w:rPr>
        <w:t>Office of</w:t>
      </w:r>
      <w:r w:rsidRPr="00FF19B1">
        <w:rPr>
          <w:szCs w:val="24"/>
          <w:lang w:val="en-IE"/>
        </w:rPr>
        <w:t xml:space="preserve"> Exit performs the following changes in the allocations table:</w:t>
      </w:r>
    </w:p>
    <w:tbl>
      <w:tblPr>
        <w:tblW w:w="0" w:type="auto"/>
        <w:jc w:val="center"/>
        <w:tblCellMar>
          <w:left w:w="0" w:type="dxa"/>
          <w:right w:w="0" w:type="dxa"/>
        </w:tblCellMar>
        <w:tblLook w:val="04A0" w:firstRow="1" w:lastRow="0" w:firstColumn="1" w:lastColumn="0" w:noHBand="0" w:noVBand="1"/>
      </w:tblPr>
      <w:tblGrid>
        <w:gridCol w:w="1107"/>
        <w:gridCol w:w="963"/>
        <w:gridCol w:w="1100"/>
        <w:gridCol w:w="2600"/>
        <w:gridCol w:w="2976"/>
      </w:tblGrid>
      <w:tr w:rsidR="007B5162" w:rsidRPr="00FF19B1" w14:paraId="4F8195B5" w14:textId="77777777">
        <w:trPr>
          <w:trHeight w:val="258"/>
          <w:jc w:val="center"/>
        </w:trPr>
        <w:tc>
          <w:tcPr>
            <w:tcW w:w="2070"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5697A723" w14:textId="0CA0E61C" w:rsidR="007B5162" w:rsidRPr="00FF19B1" w:rsidRDefault="007B5162" w:rsidP="00110E5C">
            <w:pPr>
              <w:spacing w:before="0"/>
              <w:jc w:val="center"/>
              <w:rPr>
                <w:b/>
                <w:szCs w:val="24"/>
                <w:lang w:val="en-IE"/>
              </w:rPr>
            </w:pPr>
            <w:r w:rsidRPr="00FF19B1">
              <w:rPr>
                <w:b/>
                <w:szCs w:val="24"/>
                <w:lang w:val="en-IE"/>
              </w:rPr>
              <w:t>Transit</w:t>
            </w:r>
          </w:p>
        </w:tc>
        <w:tc>
          <w:tcPr>
            <w:tcW w:w="110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A49D2E0" w14:textId="0F6CA8E2" w:rsidR="007B5162" w:rsidRPr="00FF19B1" w:rsidRDefault="007B5162" w:rsidP="00110E5C">
            <w:pPr>
              <w:spacing w:before="0"/>
              <w:jc w:val="center"/>
              <w:rPr>
                <w:szCs w:val="24"/>
                <w:lang w:val="en-IE"/>
              </w:rPr>
            </w:pPr>
            <w:r w:rsidRPr="00FF19B1">
              <w:rPr>
                <w:b/>
                <w:szCs w:val="24"/>
                <w:lang w:val="en-IE"/>
              </w:rPr>
              <w:t>Export</w:t>
            </w:r>
          </w:p>
        </w:tc>
        <w:tc>
          <w:tcPr>
            <w:tcW w:w="2600"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7D2BD7AD" w14:textId="77777777" w:rsidR="007B5162" w:rsidRPr="00FF19B1" w:rsidRDefault="007B5162" w:rsidP="00110E5C">
            <w:pPr>
              <w:spacing w:before="0"/>
              <w:jc w:val="center"/>
              <w:rPr>
                <w:b/>
                <w:szCs w:val="24"/>
                <w:lang w:val="en-IE"/>
              </w:rPr>
            </w:pPr>
            <w:r w:rsidRPr="00FF19B1">
              <w:rPr>
                <w:b/>
                <w:szCs w:val="24"/>
                <w:lang w:val="en-IE"/>
              </w:rPr>
              <w:t>Allocation status in AES</w:t>
            </w:r>
          </w:p>
        </w:tc>
        <w:tc>
          <w:tcPr>
            <w:tcW w:w="2976"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5FE153E" w14:textId="77777777" w:rsidR="007B5162" w:rsidRPr="00FF19B1" w:rsidRDefault="007B5162" w:rsidP="00110E5C">
            <w:pPr>
              <w:spacing w:before="0"/>
              <w:jc w:val="center"/>
              <w:rPr>
                <w:b/>
                <w:szCs w:val="24"/>
                <w:lang w:val="en-IE"/>
              </w:rPr>
            </w:pPr>
            <w:r w:rsidRPr="00FF19B1">
              <w:rPr>
                <w:b/>
                <w:szCs w:val="24"/>
                <w:lang w:val="en-IE"/>
              </w:rPr>
              <w:t>Movement Status in AES</w:t>
            </w:r>
          </w:p>
        </w:tc>
      </w:tr>
      <w:tr w:rsidR="00F67FD8" w:rsidRPr="00FF19B1" w14:paraId="2997BF9C" w14:textId="77777777" w:rsidTr="007B5162">
        <w:trPr>
          <w:trHeight w:val="389"/>
          <w:jc w:val="center"/>
        </w:trPr>
        <w:tc>
          <w:tcPr>
            <w:tcW w:w="1107" w:type="dxa"/>
            <w:vMerge w:val="restart"/>
            <w:tcBorders>
              <w:top w:val="single" w:sz="8" w:space="0" w:color="auto"/>
              <w:left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395924B5" w14:textId="77777777" w:rsidR="007B5162" w:rsidRPr="00FF19B1" w:rsidRDefault="007B5162" w:rsidP="007B5162">
            <w:pPr>
              <w:spacing w:before="0"/>
              <w:jc w:val="center"/>
              <w:rPr>
                <w:szCs w:val="24"/>
                <w:vertAlign w:val="subscript"/>
                <w:lang w:val="en-IE"/>
              </w:rPr>
            </w:pPr>
            <w:r w:rsidRPr="00FF19B1">
              <w:rPr>
                <w:szCs w:val="24"/>
                <w:lang w:val="en-IE"/>
              </w:rPr>
              <w:t>MRN</w:t>
            </w:r>
          </w:p>
        </w:tc>
        <w:tc>
          <w:tcPr>
            <w:tcW w:w="963" w:type="dxa"/>
            <w:tcBorders>
              <w:top w:val="single" w:sz="8" w:space="0" w:color="auto"/>
              <w:left w:val="nil"/>
              <w:bottom w:val="single" w:sz="8" w:space="0" w:color="auto"/>
              <w:right w:val="single" w:sz="8" w:space="0" w:color="auto"/>
            </w:tcBorders>
          </w:tcPr>
          <w:p w14:paraId="5D1B8250" w14:textId="6F44AD1C" w:rsidR="007B5162" w:rsidRPr="00FF19B1" w:rsidRDefault="007B5162" w:rsidP="007B5162">
            <w:pPr>
              <w:spacing w:before="0"/>
              <w:jc w:val="center"/>
              <w:rPr>
                <w:szCs w:val="24"/>
                <w:lang w:val="en-IE"/>
              </w:rPr>
            </w:pPr>
            <w:r w:rsidRPr="00FF19B1">
              <w:rPr>
                <w:szCs w:val="24"/>
                <w:lang w:val="en-IE"/>
              </w:rPr>
              <w:t>HC#1</w:t>
            </w:r>
          </w:p>
        </w:tc>
        <w:tc>
          <w:tcPr>
            <w:tcW w:w="11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BE2196F" w14:textId="510F9031" w:rsidR="007B5162" w:rsidRPr="00FF19B1" w:rsidRDefault="007B5162" w:rsidP="007B5162">
            <w:pPr>
              <w:spacing w:before="0"/>
              <w:jc w:val="center"/>
              <w:rPr>
                <w:szCs w:val="24"/>
                <w:lang w:val="en-IE"/>
              </w:rPr>
            </w:pPr>
            <w:r w:rsidRPr="00FF19B1">
              <w:rPr>
                <w:szCs w:val="24"/>
                <w:lang w:val="en-IE"/>
              </w:rPr>
              <w:t>MRN</w:t>
            </w:r>
            <w:r w:rsidRPr="00FF19B1">
              <w:rPr>
                <w:szCs w:val="24"/>
                <w:vertAlign w:val="subscript"/>
                <w:lang w:val="en-IE"/>
              </w:rPr>
              <w:t>1</w:t>
            </w:r>
          </w:p>
        </w:tc>
        <w:tc>
          <w:tcPr>
            <w:tcW w:w="26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BF67D76" w14:textId="77777777" w:rsidR="007B5162" w:rsidRPr="00FF19B1" w:rsidRDefault="007B5162" w:rsidP="007B5162">
            <w:pPr>
              <w:spacing w:before="0"/>
              <w:jc w:val="center"/>
              <w:rPr>
                <w:szCs w:val="24"/>
                <w:lang w:val="en-IE"/>
              </w:rPr>
            </w:pPr>
            <w:r w:rsidRPr="00FF19B1">
              <w:rPr>
                <w:szCs w:val="24"/>
                <w:lang w:val="en-IE"/>
              </w:rPr>
              <w:t>Allocated</w:t>
            </w:r>
          </w:p>
        </w:tc>
        <w:tc>
          <w:tcPr>
            <w:tcW w:w="29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A37CBF1" w14:textId="77777777" w:rsidR="007B5162" w:rsidRPr="00FF19B1" w:rsidRDefault="007B5162" w:rsidP="007B5162">
            <w:pPr>
              <w:spacing w:before="0"/>
              <w:jc w:val="center"/>
              <w:rPr>
                <w:szCs w:val="24"/>
                <w:lang w:val="en-IE"/>
              </w:rPr>
            </w:pPr>
            <w:r w:rsidRPr="00FF19B1">
              <w:rPr>
                <w:szCs w:val="24"/>
                <w:lang w:val="en-IE"/>
              </w:rPr>
              <w:t>Goods presented for Transit</w:t>
            </w:r>
          </w:p>
        </w:tc>
      </w:tr>
      <w:tr w:rsidR="007B5162" w:rsidRPr="00FF19B1" w14:paraId="6DDB6513" w14:textId="77777777" w:rsidTr="00A36C36">
        <w:trPr>
          <w:trHeight w:val="409"/>
          <w:jc w:val="center"/>
        </w:trPr>
        <w:tc>
          <w:tcPr>
            <w:tcW w:w="1107" w:type="dxa"/>
            <w:vMerge/>
            <w:tcBorders>
              <w:top w:val="single" w:sz="6" w:space="0" w:color="auto"/>
              <w:left w:val="single" w:sz="8" w:space="0" w:color="auto"/>
              <w:right w:val="single" w:sz="8" w:space="0" w:color="auto"/>
            </w:tcBorders>
            <w:shd w:val="clear" w:color="auto" w:fill="FFFFFF" w:themeFill="background1"/>
            <w:vAlign w:val="center"/>
            <w:hideMark/>
          </w:tcPr>
          <w:p w14:paraId="3D9E7C18" w14:textId="77777777" w:rsidR="007B5162" w:rsidRPr="00FF19B1" w:rsidRDefault="007B5162" w:rsidP="007B5162">
            <w:pPr>
              <w:spacing w:before="0"/>
              <w:jc w:val="center"/>
              <w:rPr>
                <w:rFonts w:eastAsiaTheme="minorHAnsi"/>
                <w:szCs w:val="24"/>
                <w:vertAlign w:val="subscript"/>
                <w:lang w:val="en-IE"/>
              </w:rPr>
            </w:pPr>
          </w:p>
        </w:tc>
        <w:tc>
          <w:tcPr>
            <w:tcW w:w="963" w:type="dxa"/>
            <w:tcBorders>
              <w:top w:val="single" w:sz="8" w:space="0" w:color="auto"/>
              <w:left w:val="nil"/>
              <w:bottom w:val="single" w:sz="8" w:space="0" w:color="auto"/>
              <w:right w:val="single" w:sz="8" w:space="0" w:color="auto"/>
            </w:tcBorders>
          </w:tcPr>
          <w:p w14:paraId="5719B3E9" w14:textId="38B207A1" w:rsidR="007B5162" w:rsidRPr="00FF19B1" w:rsidRDefault="007B5162" w:rsidP="007B5162">
            <w:pPr>
              <w:spacing w:before="0"/>
              <w:jc w:val="center"/>
              <w:rPr>
                <w:szCs w:val="24"/>
                <w:lang w:val="en-IE"/>
              </w:rPr>
            </w:pPr>
            <w:r w:rsidRPr="00FF19B1">
              <w:rPr>
                <w:szCs w:val="24"/>
                <w:lang w:val="en-IE"/>
              </w:rPr>
              <w:t>HC#3</w:t>
            </w:r>
          </w:p>
        </w:tc>
        <w:tc>
          <w:tcPr>
            <w:tcW w:w="11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040B75F2" w14:textId="4CD9B5A1" w:rsidR="007B5162" w:rsidRPr="00FF19B1" w:rsidRDefault="007B5162" w:rsidP="007B5162">
            <w:pPr>
              <w:spacing w:before="0"/>
              <w:jc w:val="center"/>
              <w:rPr>
                <w:szCs w:val="24"/>
                <w:lang w:val="en-IE"/>
              </w:rPr>
            </w:pPr>
            <w:r w:rsidRPr="00FF19B1">
              <w:rPr>
                <w:szCs w:val="24"/>
                <w:lang w:val="en-IE"/>
              </w:rPr>
              <w:t>MRN</w:t>
            </w:r>
            <w:r w:rsidRPr="00FF19B1">
              <w:rPr>
                <w:szCs w:val="24"/>
                <w:vertAlign w:val="subscript"/>
                <w:lang w:val="en-IE"/>
              </w:rPr>
              <w:t>2</w:t>
            </w:r>
          </w:p>
        </w:tc>
        <w:tc>
          <w:tcPr>
            <w:tcW w:w="26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6B8747E" w14:textId="77777777" w:rsidR="007B5162" w:rsidRPr="00FF19B1" w:rsidRDefault="007B5162" w:rsidP="007B5162">
            <w:pPr>
              <w:spacing w:before="0"/>
              <w:jc w:val="center"/>
              <w:rPr>
                <w:szCs w:val="24"/>
                <w:lang w:val="en-IE"/>
              </w:rPr>
            </w:pPr>
            <w:r w:rsidRPr="00FF19B1">
              <w:rPr>
                <w:szCs w:val="24"/>
                <w:lang w:val="en-IE"/>
              </w:rPr>
              <w:t>Allocated</w:t>
            </w:r>
          </w:p>
        </w:tc>
        <w:tc>
          <w:tcPr>
            <w:tcW w:w="29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2D59ECBA" w14:textId="77777777" w:rsidR="007B5162" w:rsidRPr="00FF19B1" w:rsidRDefault="007B5162" w:rsidP="007B5162">
            <w:pPr>
              <w:spacing w:before="0"/>
              <w:jc w:val="center"/>
              <w:rPr>
                <w:szCs w:val="24"/>
                <w:lang w:val="en-IE"/>
              </w:rPr>
            </w:pPr>
            <w:r w:rsidRPr="00FF19B1">
              <w:rPr>
                <w:szCs w:val="24"/>
                <w:lang w:val="en-IE"/>
              </w:rPr>
              <w:t>Goods presented for Transit</w:t>
            </w:r>
          </w:p>
        </w:tc>
      </w:tr>
      <w:tr w:rsidR="00922DC0" w:rsidRPr="00FF19B1" w14:paraId="0B09C99C" w14:textId="77777777">
        <w:trPr>
          <w:trHeight w:val="401"/>
          <w:jc w:val="center"/>
        </w:trPr>
        <w:tc>
          <w:tcPr>
            <w:tcW w:w="1107" w:type="dxa"/>
            <w:vMerge/>
            <w:tcBorders>
              <w:top w:val="single" w:sz="6" w:space="0" w:color="auto"/>
              <w:left w:val="single" w:sz="8" w:space="0" w:color="auto"/>
              <w:right w:val="single" w:sz="8" w:space="0" w:color="auto"/>
            </w:tcBorders>
            <w:shd w:val="clear" w:color="auto" w:fill="FFFFFF" w:themeFill="background1"/>
            <w:vAlign w:val="center"/>
            <w:hideMark/>
          </w:tcPr>
          <w:p w14:paraId="14C16B03" w14:textId="77777777" w:rsidR="00922DC0" w:rsidRPr="00FF19B1" w:rsidRDefault="00922DC0" w:rsidP="007B5162">
            <w:pPr>
              <w:spacing w:before="0"/>
              <w:jc w:val="center"/>
              <w:rPr>
                <w:rFonts w:eastAsiaTheme="minorHAnsi"/>
                <w:szCs w:val="24"/>
                <w:vertAlign w:val="subscript"/>
                <w:lang w:val="en-IE"/>
              </w:rPr>
            </w:pPr>
          </w:p>
        </w:tc>
        <w:tc>
          <w:tcPr>
            <w:tcW w:w="963" w:type="dxa"/>
            <w:vMerge w:val="restart"/>
            <w:tcBorders>
              <w:top w:val="single" w:sz="8" w:space="0" w:color="auto"/>
              <w:left w:val="nil"/>
              <w:right w:val="single" w:sz="8" w:space="0" w:color="auto"/>
            </w:tcBorders>
          </w:tcPr>
          <w:p w14:paraId="7B01C0D1" w14:textId="20DB7A17" w:rsidR="00922DC0" w:rsidRPr="00FF19B1" w:rsidRDefault="00922DC0" w:rsidP="007B5162">
            <w:pPr>
              <w:spacing w:before="0"/>
              <w:jc w:val="center"/>
              <w:rPr>
                <w:color w:val="C00000"/>
                <w:szCs w:val="24"/>
                <w:lang w:val="en-IE"/>
              </w:rPr>
            </w:pPr>
            <w:r w:rsidRPr="00FF19B1">
              <w:rPr>
                <w:szCs w:val="24"/>
                <w:lang w:val="en-IE"/>
              </w:rPr>
              <w:t>HC#5</w:t>
            </w:r>
          </w:p>
        </w:tc>
        <w:tc>
          <w:tcPr>
            <w:tcW w:w="11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5B331526" w14:textId="33C0802B" w:rsidR="00922DC0" w:rsidRPr="00FF19B1" w:rsidRDefault="00922DC0" w:rsidP="007B5162">
            <w:pPr>
              <w:spacing w:before="0"/>
              <w:jc w:val="center"/>
              <w:rPr>
                <w:color w:val="C00000"/>
                <w:szCs w:val="24"/>
                <w:lang w:val="en-IE"/>
              </w:rPr>
            </w:pPr>
            <w:r w:rsidRPr="00FF19B1">
              <w:rPr>
                <w:color w:val="C00000"/>
                <w:szCs w:val="24"/>
                <w:lang w:val="en-IE"/>
              </w:rPr>
              <w:t>MRN</w:t>
            </w:r>
            <w:r w:rsidRPr="00FF19B1">
              <w:rPr>
                <w:color w:val="C00000"/>
                <w:szCs w:val="24"/>
                <w:vertAlign w:val="subscript"/>
                <w:lang w:val="en-IE"/>
              </w:rPr>
              <w:t>3</w:t>
            </w:r>
          </w:p>
        </w:tc>
        <w:tc>
          <w:tcPr>
            <w:tcW w:w="260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1BF4272" w14:textId="77777777" w:rsidR="00922DC0" w:rsidRPr="00FF19B1" w:rsidRDefault="00922DC0" w:rsidP="007B5162">
            <w:pPr>
              <w:spacing w:before="0"/>
              <w:jc w:val="center"/>
              <w:rPr>
                <w:color w:val="C00000"/>
                <w:szCs w:val="24"/>
                <w:lang w:val="en-IE"/>
              </w:rPr>
            </w:pPr>
            <w:r w:rsidRPr="00FF19B1">
              <w:rPr>
                <w:color w:val="C00000"/>
                <w:szCs w:val="24"/>
                <w:lang w:val="en-IE"/>
              </w:rPr>
              <w:t>De-allocated</w:t>
            </w:r>
          </w:p>
        </w:tc>
        <w:tc>
          <w:tcPr>
            <w:tcW w:w="297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316501FB" w14:textId="77777777" w:rsidR="00922DC0" w:rsidRPr="00FF19B1" w:rsidRDefault="00922DC0" w:rsidP="007B5162">
            <w:pPr>
              <w:spacing w:before="0"/>
              <w:jc w:val="center"/>
              <w:rPr>
                <w:color w:val="C00000"/>
                <w:szCs w:val="24"/>
                <w:lang w:val="en-IE"/>
              </w:rPr>
            </w:pPr>
            <w:r w:rsidRPr="00FF19B1">
              <w:rPr>
                <w:color w:val="C00000"/>
                <w:szCs w:val="24"/>
                <w:lang w:val="en-IE"/>
              </w:rPr>
              <w:t>AER Created</w:t>
            </w:r>
          </w:p>
        </w:tc>
      </w:tr>
      <w:tr w:rsidR="00922DC0" w:rsidRPr="00FF19B1" w14:paraId="1FB75291" w14:textId="77777777">
        <w:trPr>
          <w:trHeight w:val="412"/>
          <w:jc w:val="center"/>
        </w:trPr>
        <w:tc>
          <w:tcPr>
            <w:tcW w:w="1107" w:type="dxa"/>
            <w:tcBorders>
              <w:left w:val="single" w:sz="8" w:space="0" w:color="auto"/>
              <w:bottom w:val="single" w:sz="8" w:space="0" w:color="auto"/>
              <w:right w:val="single" w:sz="8" w:space="0" w:color="auto"/>
            </w:tcBorders>
            <w:shd w:val="clear" w:color="auto" w:fill="FFFFFF" w:themeFill="background1"/>
            <w:vAlign w:val="center"/>
          </w:tcPr>
          <w:p w14:paraId="11882DD5" w14:textId="77777777" w:rsidR="00922DC0" w:rsidRPr="00FF19B1" w:rsidRDefault="00922DC0" w:rsidP="007B5162">
            <w:pPr>
              <w:spacing w:before="0"/>
              <w:jc w:val="center"/>
              <w:rPr>
                <w:rFonts w:eastAsiaTheme="minorHAnsi"/>
                <w:szCs w:val="24"/>
                <w:vertAlign w:val="subscript"/>
                <w:lang w:val="en-IE"/>
              </w:rPr>
            </w:pPr>
          </w:p>
        </w:tc>
        <w:tc>
          <w:tcPr>
            <w:tcW w:w="963" w:type="dxa"/>
            <w:vMerge/>
            <w:tcBorders>
              <w:left w:val="single" w:sz="8" w:space="0" w:color="auto"/>
              <w:bottom w:val="single" w:sz="8" w:space="0" w:color="auto"/>
              <w:right w:val="single" w:sz="8" w:space="0" w:color="auto"/>
            </w:tcBorders>
          </w:tcPr>
          <w:p w14:paraId="52306DA3" w14:textId="77777777" w:rsidR="00922DC0" w:rsidRPr="00FF19B1" w:rsidRDefault="00922DC0" w:rsidP="007B5162">
            <w:pPr>
              <w:spacing w:before="0"/>
              <w:jc w:val="center"/>
              <w:rPr>
                <w:szCs w:val="24"/>
                <w:lang w:val="en-IE"/>
              </w:rPr>
            </w:pPr>
          </w:p>
        </w:tc>
        <w:tc>
          <w:tcPr>
            <w:tcW w:w="11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3052F4C9" w14:textId="0A17E81E" w:rsidR="00922DC0" w:rsidRPr="00FF19B1" w:rsidRDefault="00922DC0" w:rsidP="007B5162">
            <w:pPr>
              <w:spacing w:before="0"/>
              <w:jc w:val="center"/>
              <w:rPr>
                <w:szCs w:val="24"/>
                <w:lang w:val="en-IE"/>
              </w:rPr>
            </w:pPr>
            <w:r w:rsidRPr="00FF19B1">
              <w:rPr>
                <w:szCs w:val="24"/>
                <w:lang w:val="en-IE"/>
              </w:rPr>
              <w:t>MRN4</w:t>
            </w:r>
          </w:p>
        </w:tc>
        <w:tc>
          <w:tcPr>
            <w:tcW w:w="260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79858388" w14:textId="77777777" w:rsidR="00922DC0" w:rsidRPr="00FF19B1" w:rsidRDefault="00922DC0" w:rsidP="007B5162">
            <w:pPr>
              <w:spacing w:before="0"/>
              <w:jc w:val="center"/>
              <w:rPr>
                <w:szCs w:val="24"/>
                <w:lang w:val="en-IE"/>
              </w:rPr>
            </w:pPr>
            <w:r w:rsidRPr="00FF19B1">
              <w:rPr>
                <w:szCs w:val="24"/>
                <w:lang w:val="en-IE"/>
              </w:rPr>
              <w:t>Allocated</w:t>
            </w:r>
          </w:p>
        </w:tc>
        <w:tc>
          <w:tcPr>
            <w:tcW w:w="2976"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1213E14F" w14:textId="77777777" w:rsidR="00922DC0" w:rsidRPr="00FF19B1" w:rsidRDefault="00922DC0" w:rsidP="007B5162">
            <w:pPr>
              <w:spacing w:before="0"/>
              <w:jc w:val="center"/>
              <w:rPr>
                <w:szCs w:val="24"/>
                <w:lang w:val="en-IE"/>
              </w:rPr>
            </w:pPr>
            <w:r w:rsidRPr="00FF19B1">
              <w:rPr>
                <w:szCs w:val="24"/>
                <w:lang w:val="en-IE"/>
              </w:rPr>
              <w:t>Goods presented for Transit</w:t>
            </w:r>
          </w:p>
        </w:tc>
      </w:tr>
    </w:tbl>
    <w:p w14:paraId="56E7475C" w14:textId="6E684E5F" w:rsidR="00F52BCC" w:rsidRPr="00FF19B1" w:rsidRDefault="00F52BCC" w:rsidP="00F52BCC">
      <w:pPr>
        <w:rPr>
          <w:szCs w:val="24"/>
          <w:lang w:val="en-IE"/>
        </w:rPr>
      </w:pPr>
      <w:r w:rsidRPr="00FF19B1">
        <w:rPr>
          <w:szCs w:val="24"/>
          <w:lang w:val="en-IE"/>
        </w:rPr>
        <w:t xml:space="preserve">Accordingly, the </w:t>
      </w:r>
      <w:r w:rsidR="00FA4DDB" w:rsidRPr="00FF19B1">
        <w:rPr>
          <w:szCs w:val="24"/>
          <w:lang w:val="en-IE"/>
        </w:rPr>
        <w:t>Office of</w:t>
      </w:r>
      <w:r w:rsidRPr="00FF19B1">
        <w:rPr>
          <w:szCs w:val="24"/>
          <w:lang w:val="en-IE"/>
        </w:rPr>
        <w:t xml:space="preserve"> Exit returns a ‘Transit Presentation Notification Response’ N_XFT_RSP (IE191) (Positive) message to inform the </w:t>
      </w:r>
      <w:r w:rsidR="00FA4DDB" w:rsidRPr="00FF19B1">
        <w:rPr>
          <w:szCs w:val="24"/>
          <w:lang w:val="en-IE"/>
        </w:rPr>
        <w:t>Office of</w:t>
      </w:r>
      <w:r w:rsidRPr="00FF19B1">
        <w:rPr>
          <w:szCs w:val="24"/>
          <w:lang w:val="en-IE"/>
        </w:rPr>
        <w:t xml:space="preserve"> Departure of the successful validation of the amendment of the Export MRNs referenced in the transit declaration (i.e. MRN</w:t>
      </w:r>
      <w:r w:rsidRPr="00FF19B1">
        <w:rPr>
          <w:szCs w:val="24"/>
          <w:vertAlign w:val="subscript"/>
          <w:lang w:val="en-IE"/>
        </w:rPr>
        <w:t xml:space="preserve">1, </w:t>
      </w:r>
      <w:r w:rsidRPr="00FF19B1">
        <w:rPr>
          <w:szCs w:val="24"/>
          <w:lang w:val="en-IE"/>
        </w:rPr>
        <w:t>MRN</w:t>
      </w:r>
      <w:r w:rsidRPr="00FF19B1">
        <w:rPr>
          <w:szCs w:val="24"/>
          <w:vertAlign w:val="subscript"/>
          <w:lang w:val="en-IE"/>
        </w:rPr>
        <w:t xml:space="preserve">2, </w:t>
      </w:r>
      <w:r w:rsidRPr="00FF19B1">
        <w:rPr>
          <w:szCs w:val="24"/>
          <w:lang w:val="en-IE"/>
        </w:rPr>
        <w:t>MRN</w:t>
      </w:r>
      <w:r w:rsidRPr="00FF19B1">
        <w:rPr>
          <w:szCs w:val="24"/>
          <w:vertAlign w:val="subscript"/>
          <w:lang w:val="en-IE"/>
        </w:rPr>
        <w:t>4</w:t>
      </w:r>
      <w:r w:rsidRPr="00FF19B1">
        <w:rPr>
          <w:szCs w:val="24"/>
          <w:lang w:val="en-IE"/>
        </w:rPr>
        <w:t>).</w:t>
      </w:r>
    </w:p>
    <w:p w14:paraId="01A98797" w14:textId="204D1D19" w:rsidR="000A129D" w:rsidRPr="00FF19B1" w:rsidRDefault="002E28A4" w:rsidP="00F52BCC">
      <w:pPr>
        <w:rPr>
          <w:i/>
          <w:szCs w:val="24"/>
          <w:lang w:val="en-IE"/>
        </w:rPr>
      </w:pPr>
      <w:r w:rsidRPr="00FF19B1">
        <w:rPr>
          <w:i/>
          <w:szCs w:val="24"/>
          <w:lang w:val="en-IE"/>
        </w:rPr>
        <w:t>NOTE: No</w:t>
      </w:r>
      <w:r w:rsidR="00F52BCC" w:rsidRPr="00FF19B1">
        <w:rPr>
          <w:i/>
          <w:szCs w:val="24"/>
          <w:lang w:val="en-IE"/>
        </w:rPr>
        <w:t xml:space="preserve"> interaction between NCTS and AES takes place after the initial allocation of the Transit MRN in the </w:t>
      </w:r>
      <w:r w:rsidR="00FA4DDB" w:rsidRPr="00FF19B1">
        <w:rPr>
          <w:i/>
          <w:szCs w:val="24"/>
          <w:lang w:val="en-IE"/>
        </w:rPr>
        <w:t>Office of</w:t>
      </w:r>
      <w:r w:rsidR="00F52BCC" w:rsidRPr="00FF19B1">
        <w:rPr>
          <w:i/>
          <w:szCs w:val="24"/>
          <w:lang w:val="en-IE"/>
        </w:rPr>
        <w:t xml:space="preserve"> Exit in case the amendment of the transit declaration has no changes in the Export MRNs.</w:t>
      </w:r>
    </w:p>
    <w:p w14:paraId="69565701" w14:textId="02811E25" w:rsidR="00716BCD" w:rsidRPr="00FF19B1" w:rsidRDefault="00716BCD">
      <w:pPr>
        <w:spacing w:before="0"/>
        <w:jc w:val="left"/>
        <w:rPr>
          <w:szCs w:val="24"/>
          <w:lang w:val="en-IE"/>
        </w:rPr>
      </w:pPr>
    </w:p>
    <w:p w14:paraId="544DB6EC" w14:textId="7FB3D965" w:rsidR="00B0043A" w:rsidRPr="00FF19B1" w:rsidRDefault="00B0043A" w:rsidP="00B0043A">
      <w:pPr>
        <w:spacing w:before="0"/>
        <w:jc w:val="left"/>
        <w:rPr>
          <w:szCs w:val="24"/>
          <w:lang w:val="en-IE"/>
        </w:rPr>
      </w:pPr>
      <w:r w:rsidRPr="00FF19B1">
        <w:rPr>
          <w:szCs w:val="24"/>
          <w:lang w:val="en-IE"/>
        </w:rPr>
        <w:t>However, assum</w:t>
      </w:r>
      <w:r w:rsidR="0037303E" w:rsidRPr="00FF19B1">
        <w:rPr>
          <w:szCs w:val="24"/>
          <w:lang w:val="en-IE"/>
        </w:rPr>
        <w:t>ing</w:t>
      </w:r>
      <w:r w:rsidRPr="00FF19B1">
        <w:rPr>
          <w:szCs w:val="24"/>
          <w:lang w:val="en-IE"/>
        </w:rPr>
        <w:t xml:space="preserve"> that the initial allocation table at the Office of Departure and the Office of Exit is the following:</w:t>
      </w:r>
    </w:p>
    <w:p w14:paraId="446F6349" w14:textId="77777777" w:rsidR="00B0043A" w:rsidRPr="00FF19B1" w:rsidRDefault="00B0043A" w:rsidP="00B0043A">
      <w:pPr>
        <w:spacing w:before="0"/>
        <w:jc w:val="left"/>
        <w:rPr>
          <w:szCs w:val="24"/>
          <w:lang w:val="en-IE"/>
        </w:rPr>
      </w:pPr>
    </w:p>
    <w:tbl>
      <w:tblPr>
        <w:tblW w:w="8746" w:type="dxa"/>
        <w:jc w:val="center"/>
        <w:tblCellMar>
          <w:left w:w="0" w:type="dxa"/>
          <w:right w:w="0" w:type="dxa"/>
        </w:tblCellMar>
        <w:tblLook w:val="04A0" w:firstRow="1" w:lastRow="0" w:firstColumn="1" w:lastColumn="0" w:noHBand="0" w:noVBand="1"/>
      </w:tblPr>
      <w:tblGrid>
        <w:gridCol w:w="1438"/>
        <w:gridCol w:w="1068"/>
        <w:gridCol w:w="1410"/>
        <w:gridCol w:w="2338"/>
        <w:gridCol w:w="2492"/>
      </w:tblGrid>
      <w:tr w:rsidR="00EB1104" w:rsidRPr="00FF19B1" w14:paraId="3B71DD4B" w14:textId="77777777">
        <w:trPr>
          <w:jc w:val="center"/>
        </w:trPr>
        <w:tc>
          <w:tcPr>
            <w:tcW w:w="2396"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76C87EC4" w14:textId="4537F5F4" w:rsidR="00EB1104" w:rsidRPr="00FF19B1" w:rsidRDefault="00EB1104" w:rsidP="00144A42">
            <w:pPr>
              <w:ind w:right="474"/>
              <w:rPr>
                <w:b/>
                <w:lang w:val="en-IE"/>
              </w:rPr>
            </w:pPr>
            <w:r w:rsidRPr="00FF19B1">
              <w:rPr>
                <w:b/>
                <w:lang w:val="en-IE"/>
              </w:rPr>
              <w:t>Transit</w:t>
            </w:r>
          </w:p>
        </w:tc>
        <w:tc>
          <w:tcPr>
            <w:tcW w:w="14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4F6EF648" w14:textId="5A4DD3F0" w:rsidR="00EB1104" w:rsidRPr="00FF19B1" w:rsidRDefault="00EB1104" w:rsidP="00144A42">
            <w:pPr>
              <w:ind w:right="474"/>
              <w:rPr>
                <w:b/>
                <w:lang w:val="en-IE"/>
              </w:rPr>
            </w:pPr>
            <w:r w:rsidRPr="00FF19B1">
              <w:rPr>
                <w:b/>
                <w:lang w:val="en-IE"/>
              </w:rPr>
              <w:t>Export</w:t>
            </w:r>
          </w:p>
        </w:tc>
        <w:tc>
          <w:tcPr>
            <w:tcW w:w="2389" w:type="dxa"/>
            <w:tcBorders>
              <w:top w:val="single" w:sz="8" w:space="0" w:color="auto"/>
              <w:left w:val="nil"/>
              <w:bottom w:val="single" w:sz="8" w:space="0" w:color="auto"/>
              <w:right w:val="single" w:sz="8" w:space="0" w:color="auto"/>
            </w:tcBorders>
          </w:tcPr>
          <w:p w14:paraId="6EEB1494" w14:textId="77777777" w:rsidR="00EB1104" w:rsidRPr="00FF19B1" w:rsidRDefault="00EB1104" w:rsidP="00144A42">
            <w:pPr>
              <w:ind w:right="474"/>
              <w:rPr>
                <w:b/>
                <w:lang w:val="en-IE"/>
              </w:rPr>
            </w:pPr>
            <w:r w:rsidRPr="00FF19B1">
              <w:rPr>
                <w:b/>
                <w:lang w:val="en-IE"/>
              </w:rPr>
              <w:t>Allocation Status in AES</w:t>
            </w:r>
          </w:p>
        </w:tc>
        <w:tc>
          <w:tcPr>
            <w:tcW w:w="2551" w:type="dxa"/>
            <w:tcBorders>
              <w:top w:val="single" w:sz="8" w:space="0" w:color="auto"/>
              <w:left w:val="nil"/>
              <w:bottom w:val="single" w:sz="8" w:space="0" w:color="auto"/>
              <w:right w:val="single" w:sz="8" w:space="0" w:color="auto"/>
            </w:tcBorders>
          </w:tcPr>
          <w:p w14:paraId="4B81539F" w14:textId="77777777" w:rsidR="00EB1104" w:rsidRPr="00FF19B1" w:rsidRDefault="00EB1104" w:rsidP="00144A42">
            <w:pPr>
              <w:ind w:right="474"/>
              <w:rPr>
                <w:b/>
                <w:lang w:val="en-IE"/>
              </w:rPr>
            </w:pPr>
            <w:r w:rsidRPr="00FF19B1">
              <w:rPr>
                <w:b/>
                <w:lang w:val="en-IE"/>
              </w:rPr>
              <w:t>Movement Status in AES</w:t>
            </w:r>
          </w:p>
        </w:tc>
      </w:tr>
      <w:tr w:rsidR="00EB1104" w:rsidRPr="00FF19B1" w14:paraId="66E130B8" w14:textId="77777777" w:rsidTr="00A36C36">
        <w:trPr>
          <w:jc w:val="center"/>
        </w:trPr>
        <w:tc>
          <w:tcPr>
            <w:tcW w:w="1451" w:type="dxa"/>
            <w:vMerge w:val="restart"/>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1A435A9E" w14:textId="77777777" w:rsidR="00EB1104" w:rsidRPr="00FF19B1" w:rsidRDefault="00EB1104" w:rsidP="00EB1104">
            <w:pPr>
              <w:ind w:right="474"/>
              <w:jc w:val="center"/>
              <w:rPr>
                <w:lang w:val="en-IE"/>
              </w:rPr>
            </w:pPr>
            <w:r w:rsidRPr="00FF19B1">
              <w:rPr>
                <w:lang w:val="en-IE"/>
              </w:rPr>
              <w:t>MRN</w:t>
            </w:r>
          </w:p>
        </w:tc>
        <w:tc>
          <w:tcPr>
            <w:tcW w:w="945" w:type="dxa"/>
            <w:tcBorders>
              <w:top w:val="single" w:sz="8" w:space="0" w:color="auto"/>
              <w:left w:val="nil"/>
              <w:bottom w:val="single" w:sz="8" w:space="0" w:color="auto"/>
              <w:right w:val="single" w:sz="8" w:space="0" w:color="auto"/>
            </w:tcBorders>
          </w:tcPr>
          <w:p w14:paraId="4334D49F" w14:textId="7DA431E6" w:rsidR="00EB1104" w:rsidRPr="00FF19B1" w:rsidRDefault="00EB1104" w:rsidP="00EB1104">
            <w:pPr>
              <w:ind w:right="474"/>
              <w:rPr>
                <w:lang w:val="en-IE"/>
              </w:rPr>
            </w:pPr>
            <w:r w:rsidRPr="00FF19B1">
              <w:rPr>
                <w:szCs w:val="24"/>
                <w:lang w:val="en-IE"/>
              </w:rPr>
              <w:t>HC#1</w:t>
            </w:r>
          </w:p>
        </w:tc>
        <w:tc>
          <w:tcPr>
            <w:tcW w:w="14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24F8271B" w14:textId="30763DFD" w:rsidR="00EB1104" w:rsidRPr="00FF19B1" w:rsidRDefault="00EB1104" w:rsidP="00EB1104">
            <w:pPr>
              <w:ind w:right="474"/>
              <w:rPr>
                <w:lang w:val="en-IE"/>
              </w:rPr>
            </w:pPr>
            <w:r w:rsidRPr="00FF19B1">
              <w:rPr>
                <w:lang w:val="en-IE"/>
              </w:rPr>
              <w:t>MRN</w:t>
            </w:r>
            <w:r w:rsidRPr="00FF19B1">
              <w:rPr>
                <w:vertAlign w:val="subscript"/>
                <w:lang w:val="en-IE"/>
              </w:rPr>
              <w:t>1</w:t>
            </w:r>
          </w:p>
        </w:tc>
        <w:tc>
          <w:tcPr>
            <w:tcW w:w="2389" w:type="dxa"/>
            <w:tcBorders>
              <w:top w:val="single" w:sz="8" w:space="0" w:color="auto"/>
              <w:left w:val="nil"/>
              <w:bottom w:val="single" w:sz="8" w:space="0" w:color="auto"/>
              <w:right w:val="single" w:sz="8" w:space="0" w:color="auto"/>
            </w:tcBorders>
          </w:tcPr>
          <w:p w14:paraId="5F010A21" w14:textId="77777777" w:rsidR="00EB1104" w:rsidRPr="00FF19B1" w:rsidRDefault="00EB1104" w:rsidP="00EB1104">
            <w:pPr>
              <w:ind w:right="474"/>
              <w:rPr>
                <w:lang w:val="en-IE"/>
              </w:rPr>
            </w:pPr>
            <w:r w:rsidRPr="00FF19B1">
              <w:rPr>
                <w:lang w:val="en-IE"/>
              </w:rPr>
              <w:t>Allocated</w:t>
            </w:r>
          </w:p>
        </w:tc>
        <w:tc>
          <w:tcPr>
            <w:tcW w:w="2551" w:type="dxa"/>
            <w:tcBorders>
              <w:top w:val="single" w:sz="8" w:space="0" w:color="auto"/>
              <w:left w:val="nil"/>
              <w:bottom w:val="single" w:sz="8" w:space="0" w:color="auto"/>
              <w:right w:val="single" w:sz="8" w:space="0" w:color="auto"/>
            </w:tcBorders>
          </w:tcPr>
          <w:p w14:paraId="45EE6D3A" w14:textId="77777777" w:rsidR="00EB1104" w:rsidRPr="00FF19B1" w:rsidRDefault="00EB1104" w:rsidP="00EB1104">
            <w:pPr>
              <w:ind w:right="474"/>
              <w:rPr>
                <w:lang w:val="en-IE"/>
              </w:rPr>
            </w:pPr>
            <w:r w:rsidRPr="00FF19B1">
              <w:rPr>
                <w:lang w:val="en-IE"/>
              </w:rPr>
              <w:t>Goods presented for transit</w:t>
            </w:r>
          </w:p>
        </w:tc>
      </w:tr>
      <w:tr w:rsidR="00EB1104" w:rsidRPr="00FF19B1" w14:paraId="5FD600DC" w14:textId="77777777" w:rsidTr="00A36C36">
        <w:trPr>
          <w:jc w:val="center"/>
        </w:trPr>
        <w:tc>
          <w:tcPr>
            <w:tcW w:w="1451"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6816FD33" w14:textId="77777777" w:rsidR="00EB1104" w:rsidRPr="00FF19B1" w:rsidRDefault="00EB1104" w:rsidP="00EB1104">
            <w:pPr>
              <w:ind w:right="474"/>
              <w:rPr>
                <w:rFonts w:eastAsiaTheme="minorHAnsi"/>
                <w:vertAlign w:val="subscript"/>
                <w:lang w:val="en-IE"/>
              </w:rPr>
            </w:pPr>
          </w:p>
        </w:tc>
        <w:tc>
          <w:tcPr>
            <w:tcW w:w="945" w:type="dxa"/>
            <w:tcBorders>
              <w:top w:val="single" w:sz="8" w:space="0" w:color="auto"/>
              <w:left w:val="nil"/>
              <w:bottom w:val="single" w:sz="8" w:space="0" w:color="auto"/>
              <w:right w:val="single" w:sz="8" w:space="0" w:color="auto"/>
            </w:tcBorders>
          </w:tcPr>
          <w:p w14:paraId="6B7BF2A1" w14:textId="1F1B2FEE" w:rsidR="00EB1104" w:rsidRPr="00FF19B1" w:rsidRDefault="00EB1104" w:rsidP="00EB1104">
            <w:pPr>
              <w:ind w:right="474"/>
              <w:rPr>
                <w:lang w:val="en-IE"/>
              </w:rPr>
            </w:pPr>
            <w:r w:rsidRPr="00FF19B1">
              <w:rPr>
                <w:szCs w:val="24"/>
                <w:lang w:val="en-IE"/>
              </w:rPr>
              <w:t>HC#3</w:t>
            </w:r>
          </w:p>
        </w:tc>
        <w:tc>
          <w:tcPr>
            <w:tcW w:w="14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54FC7F1E" w14:textId="7B6EFA0E" w:rsidR="00EB1104" w:rsidRPr="00FF19B1" w:rsidRDefault="00EB1104" w:rsidP="00EB1104">
            <w:pPr>
              <w:ind w:right="474"/>
              <w:rPr>
                <w:lang w:val="en-IE"/>
              </w:rPr>
            </w:pPr>
            <w:r w:rsidRPr="00FF19B1">
              <w:rPr>
                <w:lang w:val="en-IE"/>
              </w:rPr>
              <w:t>MRN</w:t>
            </w:r>
            <w:r w:rsidRPr="00FF19B1">
              <w:rPr>
                <w:vertAlign w:val="subscript"/>
                <w:lang w:val="en-IE"/>
              </w:rPr>
              <w:t>2</w:t>
            </w:r>
          </w:p>
        </w:tc>
        <w:tc>
          <w:tcPr>
            <w:tcW w:w="2389" w:type="dxa"/>
            <w:tcBorders>
              <w:top w:val="nil"/>
              <w:left w:val="nil"/>
              <w:bottom w:val="single" w:sz="8" w:space="0" w:color="auto"/>
              <w:right w:val="single" w:sz="8" w:space="0" w:color="auto"/>
            </w:tcBorders>
          </w:tcPr>
          <w:p w14:paraId="75A589D2" w14:textId="77777777" w:rsidR="00EB1104" w:rsidRPr="00FF19B1" w:rsidRDefault="00EB1104" w:rsidP="00EB1104">
            <w:pPr>
              <w:ind w:right="474"/>
              <w:rPr>
                <w:lang w:val="en-IE"/>
              </w:rPr>
            </w:pPr>
            <w:r w:rsidRPr="00FF19B1">
              <w:rPr>
                <w:lang w:val="en-IE"/>
              </w:rPr>
              <w:t>Allocated</w:t>
            </w:r>
          </w:p>
        </w:tc>
        <w:tc>
          <w:tcPr>
            <w:tcW w:w="2551" w:type="dxa"/>
            <w:tcBorders>
              <w:top w:val="nil"/>
              <w:left w:val="nil"/>
              <w:bottom w:val="single" w:sz="8" w:space="0" w:color="auto"/>
              <w:right w:val="single" w:sz="8" w:space="0" w:color="auto"/>
            </w:tcBorders>
          </w:tcPr>
          <w:p w14:paraId="6AA53B04" w14:textId="77777777" w:rsidR="00EB1104" w:rsidRPr="00FF19B1" w:rsidRDefault="00EB1104" w:rsidP="00EB1104">
            <w:pPr>
              <w:ind w:right="474"/>
              <w:rPr>
                <w:lang w:val="en-IE"/>
              </w:rPr>
            </w:pPr>
            <w:r w:rsidRPr="00FF19B1">
              <w:rPr>
                <w:lang w:val="en-IE"/>
              </w:rPr>
              <w:t>Goods presented for transit</w:t>
            </w:r>
          </w:p>
        </w:tc>
      </w:tr>
      <w:tr w:rsidR="00EB1104" w:rsidRPr="00FF19B1" w14:paraId="65822A44" w14:textId="77777777" w:rsidTr="00A36C36">
        <w:trPr>
          <w:jc w:val="center"/>
        </w:trPr>
        <w:tc>
          <w:tcPr>
            <w:tcW w:w="1451"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2FEBF427" w14:textId="77777777" w:rsidR="00EB1104" w:rsidRPr="00FF19B1" w:rsidRDefault="00EB1104" w:rsidP="00EB1104">
            <w:pPr>
              <w:ind w:right="474"/>
              <w:rPr>
                <w:rFonts w:eastAsiaTheme="minorHAnsi"/>
                <w:vertAlign w:val="subscript"/>
                <w:lang w:val="en-IE"/>
              </w:rPr>
            </w:pPr>
          </w:p>
        </w:tc>
        <w:tc>
          <w:tcPr>
            <w:tcW w:w="945" w:type="dxa"/>
            <w:tcBorders>
              <w:top w:val="single" w:sz="8" w:space="0" w:color="auto"/>
              <w:left w:val="nil"/>
              <w:bottom w:val="single" w:sz="8" w:space="0" w:color="auto"/>
              <w:right w:val="single" w:sz="8" w:space="0" w:color="auto"/>
            </w:tcBorders>
          </w:tcPr>
          <w:p w14:paraId="358F585E" w14:textId="710A7C2C" w:rsidR="00EB1104" w:rsidRPr="00FF19B1" w:rsidRDefault="00EB1104" w:rsidP="00EB1104">
            <w:pPr>
              <w:ind w:right="474"/>
              <w:rPr>
                <w:lang w:val="en-IE"/>
              </w:rPr>
            </w:pPr>
            <w:r w:rsidRPr="00FF19B1">
              <w:rPr>
                <w:szCs w:val="24"/>
                <w:lang w:val="en-IE"/>
              </w:rPr>
              <w:t>HC#5</w:t>
            </w:r>
          </w:p>
        </w:tc>
        <w:tc>
          <w:tcPr>
            <w:tcW w:w="14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0A025C28" w14:textId="56E8A1AD" w:rsidR="00EB1104" w:rsidRPr="00FF19B1" w:rsidRDefault="00EB1104" w:rsidP="00EB1104">
            <w:pPr>
              <w:ind w:right="474"/>
              <w:rPr>
                <w:lang w:val="en-IE"/>
              </w:rPr>
            </w:pPr>
            <w:r w:rsidRPr="00FF19B1">
              <w:rPr>
                <w:lang w:val="en-IE"/>
              </w:rPr>
              <w:t>MRN</w:t>
            </w:r>
            <w:r w:rsidRPr="00FF19B1">
              <w:rPr>
                <w:vertAlign w:val="subscript"/>
                <w:lang w:val="en-IE"/>
              </w:rPr>
              <w:t>3</w:t>
            </w:r>
          </w:p>
        </w:tc>
        <w:tc>
          <w:tcPr>
            <w:tcW w:w="2389" w:type="dxa"/>
            <w:tcBorders>
              <w:top w:val="nil"/>
              <w:left w:val="nil"/>
              <w:bottom w:val="single" w:sz="8" w:space="0" w:color="auto"/>
              <w:right w:val="single" w:sz="8" w:space="0" w:color="auto"/>
            </w:tcBorders>
          </w:tcPr>
          <w:p w14:paraId="179611CC" w14:textId="77777777" w:rsidR="00EB1104" w:rsidRPr="00FF19B1" w:rsidRDefault="00EB1104" w:rsidP="00EB1104">
            <w:pPr>
              <w:ind w:right="474"/>
              <w:rPr>
                <w:lang w:val="en-IE"/>
              </w:rPr>
            </w:pPr>
            <w:r w:rsidRPr="00FF19B1">
              <w:rPr>
                <w:lang w:val="en-IE"/>
              </w:rPr>
              <w:t>Allocated</w:t>
            </w:r>
          </w:p>
        </w:tc>
        <w:tc>
          <w:tcPr>
            <w:tcW w:w="2551" w:type="dxa"/>
            <w:tcBorders>
              <w:top w:val="nil"/>
              <w:left w:val="nil"/>
              <w:bottom w:val="single" w:sz="8" w:space="0" w:color="auto"/>
              <w:right w:val="single" w:sz="8" w:space="0" w:color="auto"/>
            </w:tcBorders>
          </w:tcPr>
          <w:p w14:paraId="7335797A" w14:textId="77777777" w:rsidR="00EB1104" w:rsidRPr="00FF19B1" w:rsidRDefault="00EB1104" w:rsidP="00EB1104">
            <w:pPr>
              <w:ind w:right="474"/>
              <w:rPr>
                <w:lang w:val="en-IE"/>
              </w:rPr>
            </w:pPr>
            <w:r w:rsidRPr="00FF19B1">
              <w:rPr>
                <w:lang w:val="en-IE"/>
              </w:rPr>
              <w:t>Goods presented for transit</w:t>
            </w:r>
          </w:p>
        </w:tc>
      </w:tr>
    </w:tbl>
    <w:p w14:paraId="4D9C50BD" w14:textId="77777777" w:rsidR="00B0043A" w:rsidRPr="00FF19B1" w:rsidRDefault="00B0043A" w:rsidP="00B0043A">
      <w:pPr>
        <w:spacing w:before="0"/>
        <w:jc w:val="left"/>
        <w:rPr>
          <w:szCs w:val="24"/>
          <w:lang w:val="en-IE"/>
        </w:rPr>
      </w:pPr>
    </w:p>
    <w:p w14:paraId="00D23AEE" w14:textId="670E44F9" w:rsidR="00B0043A" w:rsidRPr="00FF19B1" w:rsidRDefault="00B0043A" w:rsidP="00B0043A">
      <w:pPr>
        <w:ind w:right="474"/>
        <w:rPr>
          <w:szCs w:val="24"/>
          <w:lang w:val="en-IE"/>
        </w:rPr>
      </w:pPr>
      <w:r w:rsidRPr="00FF19B1">
        <w:rPr>
          <w:szCs w:val="24"/>
          <w:lang w:val="en-IE"/>
        </w:rPr>
        <w:t>The Holder of the Transit Procedure decides to submit an amendment request for the transit declaration with the ‘Declaration Amendment’ E_DEC_AMD (IE013) message, which is accepted by the Office of Departure. Consequently, the ‘Amendment acceptance’ E_AMD_ACC (IE004) message is sent to the Holder of the Transit Procedure. Due to the amendment of the transit declaration, all Export MRNs are now deleted from the transit declaration. In that case, the Office of Departure sends the ‘Transit Invalidation Notification to AES’ N_INV_TRA (IE040) message.</w:t>
      </w:r>
    </w:p>
    <w:p w14:paraId="1C2B6EE4" w14:textId="77777777" w:rsidR="00B0043A" w:rsidRPr="00FF19B1" w:rsidRDefault="00B0043A" w:rsidP="00D718D6">
      <w:pPr>
        <w:ind w:right="474"/>
        <w:rPr>
          <w:szCs w:val="24"/>
          <w:lang w:val="en-IE"/>
        </w:rPr>
      </w:pPr>
    </w:p>
    <w:p w14:paraId="4949DDAC" w14:textId="77777777" w:rsidR="00B0043A" w:rsidRPr="00FF19B1" w:rsidRDefault="00B0043A" w:rsidP="00B0043A">
      <w:pPr>
        <w:spacing w:before="0"/>
        <w:jc w:val="left"/>
        <w:rPr>
          <w:szCs w:val="24"/>
          <w:lang w:val="en-IE"/>
        </w:rPr>
      </w:pPr>
      <w:r w:rsidRPr="00FF19B1">
        <w:rPr>
          <w:szCs w:val="24"/>
          <w:lang w:val="en-IE"/>
        </w:rPr>
        <w:lastRenderedPageBreak/>
        <w:t>Following this change, the Office of Exit performs the following changes in the allocations table:</w:t>
      </w:r>
    </w:p>
    <w:p w14:paraId="01E8E184" w14:textId="77777777" w:rsidR="00A574D9" w:rsidRPr="00FF19B1" w:rsidRDefault="00A574D9" w:rsidP="00B0043A">
      <w:pPr>
        <w:spacing w:before="0"/>
        <w:jc w:val="left"/>
        <w:rPr>
          <w:szCs w:val="24"/>
          <w:lang w:val="en-IE"/>
        </w:rPr>
      </w:pPr>
    </w:p>
    <w:p w14:paraId="1580815F" w14:textId="77777777" w:rsidR="00A574D9" w:rsidRPr="00FF19B1" w:rsidRDefault="00A574D9" w:rsidP="00B0043A">
      <w:pPr>
        <w:spacing w:before="0"/>
        <w:jc w:val="left"/>
        <w:rPr>
          <w:szCs w:val="24"/>
          <w:lang w:val="en-IE"/>
        </w:rPr>
      </w:pPr>
    </w:p>
    <w:p w14:paraId="31C9E158" w14:textId="77777777" w:rsidR="00B0043A" w:rsidRPr="00FF19B1" w:rsidRDefault="00B0043A" w:rsidP="00B0043A">
      <w:pPr>
        <w:spacing w:before="0"/>
        <w:jc w:val="left"/>
        <w:rPr>
          <w:color w:val="FF0000"/>
          <w:lang w:val="en-IE"/>
        </w:rPr>
      </w:pPr>
    </w:p>
    <w:tbl>
      <w:tblPr>
        <w:tblW w:w="9268" w:type="dxa"/>
        <w:jc w:val="center"/>
        <w:tblCellMar>
          <w:left w:w="0" w:type="dxa"/>
          <w:right w:w="0" w:type="dxa"/>
        </w:tblCellMar>
        <w:tblLook w:val="04A0" w:firstRow="1" w:lastRow="0" w:firstColumn="1" w:lastColumn="0" w:noHBand="0" w:noVBand="1"/>
      </w:tblPr>
      <w:tblGrid>
        <w:gridCol w:w="1451"/>
        <w:gridCol w:w="987"/>
        <w:gridCol w:w="1410"/>
        <w:gridCol w:w="2651"/>
        <w:gridCol w:w="2769"/>
      </w:tblGrid>
      <w:tr w:rsidR="00365D59" w:rsidRPr="00FF19B1" w14:paraId="4AD180FE" w14:textId="77777777" w:rsidTr="00365D59">
        <w:trPr>
          <w:trHeight w:val="258"/>
          <w:jc w:val="center"/>
        </w:trPr>
        <w:tc>
          <w:tcPr>
            <w:tcW w:w="2438" w:type="dxa"/>
            <w:gridSpan w:val="2"/>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tcPr>
          <w:p w14:paraId="66B0E8A1" w14:textId="4782E625" w:rsidR="00365D59" w:rsidRPr="00FF19B1" w:rsidRDefault="00365D59" w:rsidP="00144A42">
            <w:pPr>
              <w:ind w:right="474"/>
              <w:rPr>
                <w:b/>
                <w:lang w:val="en-IE"/>
              </w:rPr>
            </w:pPr>
            <w:r w:rsidRPr="00FF19B1">
              <w:rPr>
                <w:b/>
                <w:lang w:val="en-IE"/>
              </w:rPr>
              <w:t>Transit</w:t>
            </w:r>
          </w:p>
        </w:tc>
        <w:tc>
          <w:tcPr>
            <w:tcW w:w="14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tcPr>
          <w:p w14:paraId="5242689F" w14:textId="13094BE2" w:rsidR="00365D59" w:rsidRPr="00FF19B1" w:rsidRDefault="00365D59" w:rsidP="00144A42">
            <w:pPr>
              <w:ind w:right="474"/>
              <w:rPr>
                <w:b/>
                <w:lang w:val="en-IE"/>
              </w:rPr>
            </w:pPr>
            <w:r w:rsidRPr="00FF19B1">
              <w:rPr>
                <w:b/>
                <w:lang w:val="en-IE"/>
              </w:rPr>
              <w:t>Export</w:t>
            </w:r>
          </w:p>
        </w:tc>
        <w:tc>
          <w:tcPr>
            <w:tcW w:w="2651"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58B47992" w14:textId="77777777" w:rsidR="00365D59" w:rsidRPr="00FF19B1" w:rsidRDefault="00365D59" w:rsidP="00144A42">
            <w:pPr>
              <w:ind w:right="474"/>
              <w:rPr>
                <w:b/>
                <w:lang w:val="en-IE"/>
              </w:rPr>
            </w:pPr>
            <w:r w:rsidRPr="00FF19B1">
              <w:rPr>
                <w:b/>
                <w:lang w:val="en-IE"/>
              </w:rPr>
              <w:t>Allocation status in AES</w:t>
            </w:r>
          </w:p>
        </w:tc>
        <w:tc>
          <w:tcPr>
            <w:tcW w:w="2769" w:type="dxa"/>
            <w:tcBorders>
              <w:top w:val="single" w:sz="8" w:space="0" w:color="auto"/>
              <w:left w:val="nil"/>
              <w:bottom w:val="single" w:sz="8" w:space="0" w:color="auto"/>
              <w:right w:val="single" w:sz="8" w:space="0" w:color="auto"/>
            </w:tcBorders>
            <w:tcMar>
              <w:top w:w="0" w:type="dxa"/>
              <w:left w:w="108" w:type="dxa"/>
              <w:bottom w:w="0" w:type="dxa"/>
              <w:right w:w="108" w:type="dxa"/>
            </w:tcMar>
          </w:tcPr>
          <w:p w14:paraId="1EA8BFC4" w14:textId="77777777" w:rsidR="00365D59" w:rsidRPr="00FF19B1" w:rsidRDefault="00365D59" w:rsidP="00144A42">
            <w:pPr>
              <w:ind w:right="474"/>
              <w:rPr>
                <w:b/>
                <w:lang w:val="en-IE"/>
              </w:rPr>
            </w:pPr>
            <w:r w:rsidRPr="00FF19B1">
              <w:rPr>
                <w:b/>
                <w:lang w:val="en-IE"/>
              </w:rPr>
              <w:t>Movement Status in AES</w:t>
            </w:r>
          </w:p>
        </w:tc>
      </w:tr>
      <w:tr w:rsidR="00365D59" w:rsidRPr="00FF19B1" w14:paraId="524A05D5" w14:textId="77777777" w:rsidTr="00A36C36">
        <w:trPr>
          <w:trHeight w:val="389"/>
          <w:jc w:val="center"/>
        </w:trPr>
        <w:tc>
          <w:tcPr>
            <w:tcW w:w="1451" w:type="dxa"/>
            <w:vMerge w:val="restart"/>
            <w:tcBorders>
              <w:top w:val="single" w:sz="8" w:space="0" w:color="auto"/>
              <w:left w:val="single" w:sz="8" w:space="0" w:color="auto"/>
              <w:bottom w:val="single" w:sz="8" w:space="0" w:color="auto"/>
              <w:right w:val="single" w:sz="8" w:space="0" w:color="auto"/>
            </w:tcBorders>
            <w:shd w:val="clear" w:color="auto" w:fill="FFFFFF" w:themeFill="background1"/>
            <w:tcMar>
              <w:top w:w="0" w:type="dxa"/>
              <w:left w:w="108" w:type="dxa"/>
              <w:bottom w:w="0" w:type="dxa"/>
              <w:right w:w="108" w:type="dxa"/>
            </w:tcMar>
            <w:vAlign w:val="center"/>
            <w:hideMark/>
          </w:tcPr>
          <w:p w14:paraId="624E725A" w14:textId="77777777" w:rsidR="00365D59" w:rsidRPr="00FF19B1" w:rsidRDefault="00365D59" w:rsidP="00365D59">
            <w:pPr>
              <w:ind w:right="474"/>
              <w:jc w:val="center"/>
              <w:rPr>
                <w:lang w:val="en-IE"/>
              </w:rPr>
            </w:pPr>
            <w:r w:rsidRPr="00FF19B1">
              <w:rPr>
                <w:lang w:val="en-IE"/>
              </w:rPr>
              <w:t>MRN</w:t>
            </w:r>
          </w:p>
        </w:tc>
        <w:tc>
          <w:tcPr>
            <w:tcW w:w="987" w:type="dxa"/>
            <w:tcBorders>
              <w:top w:val="single" w:sz="8" w:space="0" w:color="auto"/>
              <w:left w:val="nil"/>
              <w:bottom w:val="single" w:sz="8" w:space="0" w:color="auto"/>
              <w:right w:val="single" w:sz="8" w:space="0" w:color="auto"/>
            </w:tcBorders>
          </w:tcPr>
          <w:p w14:paraId="26C830FA" w14:textId="008331E2" w:rsidR="00365D59" w:rsidRPr="00FF19B1" w:rsidRDefault="00365D59" w:rsidP="00365D59">
            <w:pPr>
              <w:spacing w:before="0"/>
              <w:jc w:val="center"/>
              <w:rPr>
                <w:color w:val="C00000"/>
                <w:szCs w:val="24"/>
                <w:lang w:val="en-IE"/>
              </w:rPr>
            </w:pPr>
            <w:r w:rsidRPr="00FF19B1">
              <w:rPr>
                <w:szCs w:val="24"/>
                <w:lang w:val="en-IE"/>
              </w:rPr>
              <w:t>HC#1</w:t>
            </w:r>
          </w:p>
        </w:tc>
        <w:tc>
          <w:tcPr>
            <w:tcW w:w="14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685DDFA" w14:textId="77417F93" w:rsidR="00365D59" w:rsidRPr="00FF19B1" w:rsidRDefault="00365D59" w:rsidP="00365D59">
            <w:pPr>
              <w:spacing w:before="0"/>
              <w:jc w:val="center"/>
              <w:rPr>
                <w:color w:val="C00000"/>
                <w:szCs w:val="24"/>
                <w:lang w:val="en-IE"/>
              </w:rPr>
            </w:pPr>
            <w:r w:rsidRPr="00FF19B1">
              <w:rPr>
                <w:color w:val="C00000"/>
                <w:szCs w:val="24"/>
                <w:lang w:val="en-IE"/>
              </w:rPr>
              <w:t>MRN1</w:t>
            </w:r>
          </w:p>
        </w:tc>
        <w:tc>
          <w:tcPr>
            <w:tcW w:w="26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08A1C69F" w14:textId="77777777" w:rsidR="00365D59" w:rsidRPr="00FF19B1" w:rsidRDefault="00365D59" w:rsidP="00365D59">
            <w:pPr>
              <w:spacing w:before="0"/>
              <w:jc w:val="center"/>
              <w:rPr>
                <w:color w:val="C00000"/>
                <w:szCs w:val="24"/>
                <w:lang w:val="en-IE"/>
              </w:rPr>
            </w:pPr>
            <w:r w:rsidRPr="00FF19B1">
              <w:rPr>
                <w:color w:val="C00000"/>
                <w:szCs w:val="24"/>
                <w:lang w:val="en-IE"/>
              </w:rPr>
              <w:t>De-allocated</w:t>
            </w:r>
          </w:p>
        </w:tc>
        <w:tc>
          <w:tcPr>
            <w:tcW w:w="276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414D6C8C" w14:textId="77777777" w:rsidR="00365D59" w:rsidRPr="00FF19B1" w:rsidRDefault="00365D59" w:rsidP="00365D59">
            <w:pPr>
              <w:spacing w:before="0"/>
              <w:jc w:val="center"/>
              <w:rPr>
                <w:color w:val="C00000"/>
                <w:szCs w:val="24"/>
                <w:lang w:val="en-IE"/>
              </w:rPr>
            </w:pPr>
            <w:r w:rsidRPr="00FF19B1">
              <w:rPr>
                <w:color w:val="C00000"/>
                <w:szCs w:val="24"/>
                <w:lang w:val="en-IE"/>
              </w:rPr>
              <w:t>AER Created</w:t>
            </w:r>
          </w:p>
        </w:tc>
      </w:tr>
      <w:tr w:rsidR="00365D59" w:rsidRPr="00FF19B1" w14:paraId="3AEEF949" w14:textId="77777777" w:rsidTr="00A36C36">
        <w:trPr>
          <w:trHeight w:val="409"/>
          <w:jc w:val="center"/>
        </w:trPr>
        <w:tc>
          <w:tcPr>
            <w:tcW w:w="1451"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7CCEA773" w14:textId="77777777" w:rsidR="00365D59" w:rsidRPr="00FF19B1" w:rsidRDefault="00365D59" w:rsidP="00365D59">
            <w:pPr>
              <w:ind w:right="474"/>
              <w:rPr>
                <w:rFonts w:eastAsiaTheme="minorHAnsi"/>
                <w:color w:val="FF0000"/>
                <w:vertAlign w:val="subscript"/>
                <w:lang w:val="en-IE"/>
              </w:rPr>
            </w:pPr>
          </w:p>
        </w:tc>
        <w:tc>
          <w:tcPr>
            <w:tcW w:w="987" w:type="dxa"/>
            <w:tcBorders>
              <w:top w:val="single" w:sz="8" w:space="0" w:color="auto"/>
              <w:left w:val="nil"/>
              <w:bottom w:val="single" w:sz="8" w:space="0" w:color="auto"/>
              <w:right w:val="single" w:sz="8" w:space="0" w:color="auto"/>
            </w:tcBorders>
          </w:tcPr>
          <w:p w14:paraId="2F2AF6AF" w14:textId="441D574F" w:rsidR="00365D59" w:rsidRPr="00FF19B1" w:rsidRDefault="00365D59" w:rsidP="00365D59">
            <w:pPr>
              <w:spacing w:before="0"/>
              <w:jc w:val="center"/>
              <w:rPr>
                <w:color w:val="C00000"/>
                <w:szCs w:val="24"/>
                <w:lang w:val="en-IE"/>
              </w:rPr>
            </w:pPr>
            <w:r w:rsidRPr="00FF19B1">
              <w:rPr>
                <w:szCs w:val="24"/>
                <w:lang w:val="en-IE"/>
              </w:rPr>
              <w:t>HC#3</w:t>
            </w:r>
          </w:p>
        </w:tc>
        <w:tc>
          <w:tcPr>
            <w:tcW w:w="1410"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1EFAD646" w14:textId="7376C9DC" w:rsidR="00365D59" w:rsidRPr="00FF19B1" w:rsidRDefault="00365D59" w:rsidP="00365D59">
            <w:pPr>
              <w:spacing w:before="0"/>
              <w:jc w:val="center"/>
              <w:rPr>
                <w:color w:val="C00000"/>
                <w:szCs w:val="24"/>
                <w:lang w:val="en-IE"/>
              </w:rPr>
            </w:pPr>
            <w:r w:rsidRPr="00FF19B1">
              <w:rPr>
                <w:color w:val="C00000"/>
                <w:szCs w:val="24"/>
                <w:lang w:val="en-IE"/>
              </w:rPr>
              <w:t>MRN2</w:t>
            </w:r>
          </w:p>
        </w:tc>
        <w:tc>
          <w:tcPr>
            <w:tcW w:w="2651" w:type="dxa"/>
            <w:tcBorders>
              <w:top w:val="nil"/>
              <w:left w:val="nil"/>
              <w:bottom w:val="single" w:sz="8" w:space="0" w:color="auto"/>
              <w:right w:val="single" w:sz="8" w:space="0" w:color="auto"/>
            </w:tcBorders>
            <w:tcMar>
              <w:top w:w="0" w:type="dxa"/>
              <w:left w:w="108" w:type="dxa"/>
              <w:bottom w:w="0" w:type="dxa"/>
              <w:right w:w="108" w:type="dxa"/>
            </w:tcMar>
            <w:hideMark/>
          </w:tcPr>
          <w:p w14:paraId="17FAF9B3" w14:textId="77777777" w:rsidR="00365D59" w:rsidRPr="00FF19B1" w:rsidRDefault="00365D59" w:rsidP="00365D59">
            <w:pPr>
              <w:spacing w:before="0"/>
              <w:jc w:val="center"/>
              <w:rPr>
                <w:color w:val="C00000"/>
                <w:szCs w:val="24"/>
                <w:lang w:val="en-IE"/>
              </w:rPr>
            </w:pPr>
            <w:r w:rsidRPr="00FF19B1">
              <w:rPr>
                <w:color w:val="C00000"/>
                <w:szCs w:val="24"/>
                <w:lang w:val="en-IE"/>
              </w:rPr>
              <w:t>De-allocated</w:t>
            </w:r>
          </w:p>
        </w:tc>
        <w:tc>
          <w:tcPr>
            <w:tcW w:w="2769" w:type="dxa"/>
            <w:tcBorders>
              <w:top w:val="nil"/>
              <w:left w:val="nil"/>
              <w:bottom w:val="single" w:sz="8" w:space="0" w:color="auto"/>
              <w:right w:val="single" w:sz="8" w:space="0" w:color="auto"/>
            </w:tcBorders>
            <w:tcMar>
              <w:top w:w="0" w:type="dxa"/>
              <w:left w:w="108" w:type="dxa"/>
              <w:bottom w:w="0" w:type="dxa"/>
              <w:right w:w="108" w:type="dxa"/>
            </w:tcMar>
            <w:hideMark/>
          </w:tcPr>
          <w:p w14:paraId="1249F955" w14:textId="77777777" w:rsidR="00365D59" w:rsidRPr="00FF19B1" w:rsidRDefault="00365D59" w:rsidP="00365D59">
            <w:pPr>
              <w:spacing w:before="0"/>
              <w:jc w:val="center"/>
              <w:rPr>
                <w:color w:val="C00000"/>
                <w:szCs w:val="24"/>
                <w:lang w:val="en-IE"/>
              </w:rPr>
            </w:pPr>
            <w:r w:rsidRPr="00FF19B1">
              <w:rPr>
                <w:color w:val="C00000"/>
                <w:szCs w:val="24"/>
                <w:lang w:val="en-IE"/>
              </w:rPr>
              <w:t>AER Created</w:t>
            </w:r>
          </w:p>
        </w:tc>
      </w:tr>
      <w:tr w:rsidR="00365D59" w:rsidRPr="00FF19B1" w14:paraId="0459ED21" w14:textId="77777777" w:rsidTr="00A36C36">
        <w:trPr>
          <w:trHeight w:val="401"/>
          <w:jc w:val="center"/>
        </w:trPr>
        <w:tc>
          <w:tcPr>
            <w:tcW w:w="1451" w:type="dxa"/>
            <w:vMerge/>
            <w:tcBorders>
              <w:top w:val="single" w:sz="8" w:space="0" w:color="auto"/>
              <w:left w:val="single" w:sz="8" w:space="0" w:color="auto"/>
              <w:bottom w:val="single" w:sz="8" w:space="0" w:color="auto"/>
              <w:right w:val="single" w:sz="8" w:space="0" w:color="auto"/>
            </w:tcBorders>
            <w:shd w:val="clear" w:color="auto" w:fill="FFFFFF" w:themeFill="background1"/>
            <w:vAlign w:val="center"/>
            <w:hideMark/>
          </w:tcPr>
          <w:p w14:paraId="7CDE4354" w14:textId="77777777" w:rsidR="00365D59" w:rsidRPr="00FF19B1" w:rsidRDefault="00365D59" w:rsidP="00365D59">
            <w:pPr>
              <w:ind w:right="474"/>
              <w:rPr>
                <w:rFonts w:eastAsiaTheme="minorHAnsi"/>
                <w:color w:val="FF0000"/>
                <w:vertAlign w:val="subscript"/>
                <w:lang w:val="en-IE"/>
              </w:rPr>
            </w:pPr>
          </w:p>
        </w:tc>
        <w:tc>
          <w:tcPr>
            <w:tcW w:w="987" w:type="dxa"/>
            <w:tcBorders>
              <w:top w:val="single" w:sz="8" w:space="0" w:color="auto"/>
              <w:left w:val="nil"/>
              <w:bottom w:val="single" w:sz="8" w:space="0" w:color="auto"/>
              <w:right w:val="single" w:sz="8" w:space="0" w:color="auto"/>
            </w:tcBorders>
          </w:tcPr>
          <w:p w14:paraId="6B88CC4A" w14:textId="34AB51FC" w:rsidR="00365D59" w:rsidRPr="00FF19B1" w:rsidRDefault="00365D59" w:rsidP="00365D59">
            <w:pPr>
              <w:spacing w:before="0"/>
              <w:jc w:val="center"/>
              <w:rPr>
                <w:color w:val="C00000"/>
                <w:szCs w:val="24"/>
                <w:lang w:val="en-IE"/>
              </w:rPr>
            </w:pPr>
            <w:r w:rsidRPr="00FF19B1">
              <w:rPr>
                <w:szCs w:val="24"/>
                <w:lang w:val="en-IE"/>
              </w:rPr>
              <w:t>HC#5</w:t>
            </w:r>
          </w:p>
        </w:tc>
        <w:tc>
          <w:tcPr>
            <w:tcW w:w="1410"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75C9D73D" w14:textId="4BC8A5AD" w:rsidR="00365D59" w:rsidRPr="00FF19B1" w:rsidRDefault="00365D59" w:rsidP="00365D59">
            <w:pPr>
              <w:spacing w:before="0"/>
              <w:jc w:val="center"/>
              <w:rPr>
                <w:color w:val="C00000"/>
                <w:szCs w:val="24"/>
                <w:lang w:val="en-IE"/>
              </w:rPr>
            </w:pPr>
            <w:r w:rsidRPr="00FF19B1">
              <w:rPr>
                <w:color w:val="C00000"/>
                <w:szCs w:val="24"/>
                <w:lang w:val="en-IE"/>
              </w:rPr>
              <w:t>MRN3</w:t>
            </w:r>
          </w:p>
        </w:tc>
        <w:tc>
          <w:tcPr>
            <w:tcW w:w="265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5B532463" w14:textId="77777777" w:rsidR="00365D59" w:rsidRPr="00FF19B1" w:rsidRDefault="00365D59" w:rsidP="00365D59">
            <w:pPr>
              <w:spacing w:before="0"/>
              <w:jc w:val="center"/>
              <w:rPr>
                <w:color w:val="C00000"/>
                <w:szCs w:val="24"/>
                <w:lang w:val="en-IE"/>
              </w:rPr>
            </w:pPr>
            <w:r w:rsidRPr="00FF19B1">
              <w:rPr>
                <w:color w:val="C00000"/>
                <w:szCs w:val="24"/>
                <w:lang w:val="en-IE"/>
              </w:rPr>
              <w:t>De-allocated</w:t>
            </w:r>
          </w:p>
        </w:tc>
        <w:tc>
          <w:tcPr>
            <w:tcW w:w="276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1FA7D317" w14:textId="77777777" w:rsidR="00365D59" w:rsidRPr="00FF19B1" w:rsidRDefault="00365D59" w:rsidP="00365D59">
            <w:pPr>
              <w:spacing w:before="0"/>
              <w:jc w:val="center"/>
              <w:rPr>
                <w:color w:val="C00000"/>
                <w:szCs w:val="24"/>
                <w:lang w:val="en-IE"/>
              </w:rPr>
            </w:pPr>
            <w:r w:rsidRPr="00FF19B1">
              <w:rPr>
                <w:color w:val="C00000"/>
                <w:szCs w:val="24"/>
                <w:lang w:val="en-IE"/>
              </w:rPr>
              <w:t>AER Created</w:t>
            </w:r>
          </w:p>
        </w:tc>
      </w:tr>
    </w:tbl>
    <w:p w14:paraId="42A966DD" w14:textId="67342CAB" w:rsidR="000A129D" w:rsidRPr="00FF19B1" w:rsidRDefault="000A129D" w:rsidP="008F6DB3">
      <w:pPr>
        <w:spacing w:before="0"/>
        <w:jc w:val="left"/>
        <w:rPr>
          <w:szCs w:val="24"/>
          <w:lang w:val="en-IE"/>
        </w:rPr>
      </w:pPr>
    </w:p>
    <w:p w14:paraId="24100C40" w14:textId="5E72D630" w:rsidR="00322987" w:rsidRPr="00FF19B1" w:rsidRDefault="00322987" w:rsidP="0098738D">
      <w:pPr>
        <w:pStyle w:val="Heading5"/>
        <w:rPr>
          <w:lang w:val="en-IE"/>
        </w:rPr>
      </w:pPr>
      <w:bookmarkStart w:id="2122" w:name="_Toc43891298"/>
      <w:bookmarkStart w:id="2123" w:name="_Toc45648808"/>
      <w:bookmarkStart w:id="2124" w:name="_Toc68274223"/>
      <w:bookmarkEnd w:id="2122"/>
      <w:r w:rsidRPr="00FF19B1">
        <w:rPr>
          <w:lang w:val="en-IE"/>
        </w:rPr>
        <w:t xml:space="preserve">Export followed by Transit – Destination Control Results are received from the </w:t>
      </w:r>
      <w:r w:rsidR="00FA4DDB" w:rsidRPr="00FF19B1">
        <w:rPr>
          <w:lang w:val="en-IE"/>
        </w:rPr>
        <w:t>Office of</w:t>
      </w:r>
      <w:r w:rsidRPr="00FF19B1">
        <w:rPr>
          <w:lang w:val="en-IE"/>
        </w:rPr>
        <w:t xml:space="preserve"> Destination</w:t>
      </w:r>
      <w:bookmarkEnd w:id="2123"/>
      <w:bookmarkEnd w:id="2124"/>
      <w:r w:rsidR="009D25C9" w:rsidRPr="00FF19B1">
        <w:rPr>
          <w:lang w:val="en-IE"/>
        </w:rPr>
        <w:t xml:space="preserve"> - </w:t>
      </w:r>
      <w:r w:rsidR="009D25C9" w:rsidRPr="00FF19B1">
        <w:rPr>
          <w:iCs/>
          <w:highlight w:val="lightGray"/>
          <w:lang w:val="en-IE"/>
        </w:rPr>
        <w:t>NO CHANGE</w:t>
      </w:r>
    </w:p>
    <w:p w14:paraId="16B2A767" w14:textId="39AAD7BA" w:rsidR="00322987" w:rsidRPr="00FF19B1" w:rsidRDefault="00322987" w:rsidP="00322987">
      <w:pPr>
        <w:rPr>
          <w:lang w:val="en-IE"/>
        </w:rPr>
      </w:pPr>
      <w:r w:rsidRPr="00FF19B1">
        <w:rPr>
          <w:lang w:val="en-IE"/>
        </w:rPr>
        <w:t xml:space="preserve">The below scenarios describe various cases when the destination control results are received with major discrepancies and what happens when they are resolved and when they are not resolved into the NCTS. Additionally, what happens when the movement is manually discharged by the Officer at Departure, because alternative proof has been provided by the Holder of the Transit Procedure instead of </w:t>
      </w:r>
      <w:r w:rsidR="00FB2829" w:rsidRPr="00FF19B1">
        <w:rPr>
          <w:lang w:val="en-IE"/>
        </w:rPr>
        <w:t xml:space="preserve">receiving </w:t>
      </w:r>
      <w:r w:rsidRPr="00FF19B1">
        <w:rPr>
          <w:lang w:val="en-IE"/>
        </w:rPr>
        <w:t>destination control results</w:t>
      </w:r>
      <w:r w:rsidR="00FB2829" w:rsidRPr="00FF19B1">
        <w:rPr>
          <w:lang w:val="en-IE"/>
        </w:rPr>
        <w:t xml:space="preserve"> from the Office of Destination</w:t>
      </w:r>
      <w:r w:rsidRPr="00FF19B1">
        <w:rPr>
          <w:lang w:val="en-IE"/>
        </w:rPr>
        <w:t xml:space="preserve">. </w:t>
      </w:r>
      <w:r w:rsidRPr="00FF19B1">
        <w:rPr>
          <w:u w:val="single"/>
          <w:lang w:val="en-IE"/>
        </w:rPr>
        <w:t xml:space="preserve">All </w:t>
      </w:r>
      <w:r w:rsidR="000E0634" w:rsidRPr="00FF19B1">
        <w:rPr>
          <w:u w:val="single"/>
          <w:lang w:val="en-IE"/>
        </w:rPr>
        <w:t>scenarios in this sub-section</w:t>
      </w:r>
      <w:r w:rsidRPr="00FF19B1">
        <w:rPr>
          <w:u w:val="single"/>
          <w:lang w:val="en-IE"/>
        </w:rPr>
        <w:t xml:space="preserve"> apply only for internal transit</w:t>
      </w:r>
      <w:r w:rsidRPr="00FF19B1">
        <w:rPr>
          <w:lang w:val="en-IE"/>
        </w:rPr>
        <w:t xml:space="preserve"> as deviations from the core flow scenario</w:t>
      </w:r>
      <w:r w:rsidR="00341DE2" w:rsidRPr="00FF19B1">
        <w:rPr>
          <w:lang w:val="en-IE"/>
        </w:rPr>
        <w:t xml:space="preserve"> </w:t>
      </w:r>
      <w:r w:rsidR="00AC22B0" w:rsidRPr="00FF19B1">
        <w:rPr>
          <w:rStyle w:val="LinksChar"/>
          <w:lang w:val="en-IE"/>
        </w:rPr>
        <w:fldChar w:fldCharType="begin"/>
      </w:r>
      <w:r w:rsidR="00AC22B0" w:rsidRPr="00FF19B1">
        <w:rPr>
          <w:rStyle w:val="LinksChar"/>
          <w:lang w:val="en-IE"/>
        </w:rPr>
        <w:instrText xml:space="preserve"> REF _Ref15643365 \h  \* MERGEFORMAT </w:instrText>
      </w:r>
      <w:r w:rsidR="00AC22B0" w:rsidRPr="00FF19B1">
        <w:rPr>
          <w:rStyle w:val="LinksChar"/>
          <w:lang w:val="en-IE"/>
        </w:rPr>
      </w:r>
      <w:r w:rsidR="00AC22B0"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00AC22B0" w:rsidRPr="00FF19B1">
        <w:rPr>
          <w:rStyle w:val="LinksChar"/>
          <w:lang w:val="en-IE"/>
        </w:rPr>
        <w:fldChar w:fldCharType="end"/>
      </w:r>
      <w:r w:rsidRPr="00FF19B1">
        <w:rPr>
          <w:lang w:val="en-IE"/>
        </w:rPr>
        <w:t xml:space="preserve"> of the export followed by transit. </w:t>
      </w:r>
    </w:p>
    <w:p w14:paraId="5ECCDE14" w14:textId="61B4EBC1" w:rsidR="00322987" w:rsidRPr="00FF19B1" w:rsidRDefault="00322987" w:rsidP="00322987">
      <w:pPr>
        <w:rPr>
          <w:lang w:val="en-IE"/>
        </w:rPr>
      </w:pPr>
      <w:r w:rsidRPr="00FF19B1">
        <w:rPr>
          <w:lang w:val="en-IE"/>
        </w:rPr>
        <w:t>Specifically, the</w:t>
      </w:r>
      <w:r w:rsidR="00622ADC" w:rsidRPr="00FF19B1">
        <w:rPr>
          <w:lang w:val="en-IE"/>
        </w:rPr>
        <w:t xml:space="preserve"> </w:t>
      </w:r>
      <w:r w:rsidR="00400468" w:rsidRPr="00FF19B1">
        <w:rPr>
          <w:rStyle w:val="LinksChar"/>
          <w:lang w:val="en-IE"/>
        </w:rPr>
        <w:fldChar w:fldCharType="begin"/>
      </w:r>
      <w:r w:rsidR="00400468" w:rsidRPr="00FF19B1">
        <w:rPr>
          <w:rStyle w:val="LinksChar"/>
          <w:lang w:val="en-IE"/>
        </w:rPr>
        <w:instrText xml:space="preserve"> REF _Ref15645530 \h  \* MERGEFORMAT </w:instrText>
      </w:r>
      <w:r w:rsidR="00400468" w:rsidRPr="00FF19B1">
        <w:rPr>
          <w:rStyle w:val="LinksChar"/>
          <w:lang w:val="en-IE"/>
        </w:rPr>
      </w:r>
      <w:r w:rsidR="00400468" w:rsidRPr="00FF19B1">
        <w:rPr>
          <w:rStyle w:val="LinksChar"/>
          <w:lang w:val="en-IE"/>
        </w:rPr>
        <w:fldChar w:fldCharType="separate"/>
      </w:r>
      <w:r w:rsidR="003911F1" w:rsidRPr="003911F1">
        <w:rPr>
          <w:rStyle w:val="LinksChar"/>
          <w:lang w:val="en-IE"/>
        </w:rPr>
        <w:t>T-TRA-EFT-A-010-Transit movement having export as previous procedure - Control results from destination indicate major discrepancies - Dispatch of control results information to Office of</w:t>
      </w:r>
      <w:r w:rsidR="003911F1" w:rsidRPr="00FF19B1">
        <w:rPr>
          <w:lang w:val="en-IE"/>
        </w:rPr>
        <w:t xml:space="preserve"> Exit</w:t>
      </w:r>
      <w:r w:rsidR="00400468" w:rsidRPr="00FF19B1">
        <w:rPr>
          <w:rStyle w:val="LinksChar"/>
          <w:lang w:val="en-IE"/>
        </w:rPr>
        <w:fldChar w:fldCharType="end"/>
      </w:r>
      <w:r w:rsidRPr="00FF19B1">
        <w:rPr>
          <w:lang w:val="en-IE"/>
        </w:rPr>
        <w:t xml:space="preserve"> scenario examines what happens when control results are sent by the </w:t>
      </w:r>
      <w:r w:rsidR="00FA4DDB" w:rsidRPr="00FF19B1">
        <w:rPr>
          <w:lang w:val="en-IE"/>
        </w:rPr>
        <w:t>Office of</w:t>
      </w:r>
      <w:r w:rsidRPr="00FF19B1">
        <w:rPr>
          <w:lang w:val="en-IE"/>
        </w:rPr>
        <w:t xml:space="preserve"> Destination </w:t>
      </w:r>
      <w:r w:rsidR="00725A53" w:rsidRPr="00FF19B1">
        <w:rPr>
          <w:lang w:val="en-IE"/>
        </w:rPr>
        <w:t>and the</w:t>
      </w:r>
      <w:r w:rsidR="00A64DF6" w:rsidRPr="00FF19B1">
        <w:rPr>
          <w:lang w:val="en-IE"/>
        </w:rPr>
        <w:t>se control results</w:t>
      </w:r>
      <w:r w:rsidRPr="00FF19B1">
        <w:rPr>
          <w:lang w:val="en-IE"/>
        </w:rPr>
        <w:t xml:space="preserve"> contain major discrepancies. The scenario</w:t>
      </w:r>
      <w:r w:rsidR="00400468" w:rsidRPr="00FF19B1">
        <w:rPr>
          <w:lang w:val="en-IE"/>
        </w:rPr>
        <w:t xml:space="preserve"> </w:t>
      </w:r>
      <w:r w:rsidR="00400468" w:rsidRPr="00FF19B1">
        <w:rPr>
          <w:rStyle w:val="LinksChar"/>
          <w:lang w:val="en-IE"/>
        </w:rPr>
        <w:fldChar w:fldCharType="begin"/>
      </w:r>
      <w:r w:rsidR="00400468" w:rsidRPr="00FF19B1">
        <w:rPr>
          <w:rStyle w:val="LinksChar"/>
          <w:lang w:val="en-IE"/>
        </w:rPr>
        <w:instrText xml:space="preserve"> REF _Ref15645568 \h  \* MERGEFORMAT </w:instrText>
      </w:r>
      <w:r w:rsidR="00400468" w:rsidRPr="00FF19B1">
        <w:rPr>
          <w:rStyle w:val="LinksChar"/>
          <w:lang w:val="en-IE"/>
        </w:rPr>
      </w:r>
      <w:r w:rsidR="00400468" w:rsidRPr="00FF19B1">
        <w:rPr>
          <w:rStyle w:val="LinksChar"/>
          <w:lang w:val="en-IE"/>
        </w:rPr>
        <w:fldChar w:fldCharType="separate"/>
      </w:r>
      <w:r w:rsidR="003911F1" w:rsidRPr="003911F1">
        <w:rPr>
          <w:rStyle w:val="LinksChar"/>
          <w:lang w:val="en-IE"/>
        </w:rPr>
        <w:t>T-TRA-EFT-A-011-Transit movement having export as previous procedure - Departure notifies Office of Exit for the initiation of Recovery</w:t>
      </w:r>
      <w:r w:rsidR="00400468" w:rsidRPr="00FF19B1">
        <w:rPr>
          <w:rStyle w:val="LinksChar"/>
          <w:lang w:val="en-IE"/>
        </w:rPr>
        <w:fldChar w:fldCharType="end"/>
      </w:r>
      <w:r w:rsidRPr="00FF19B1">
        <w:rPr>
          <w:lang w:val="en-IE"/>
        </w:rPr>
        <w:t xml:space="preserve"> examines the case that the major discrepancies into the destination control results are not resolved and as a result </w:t>
      </w:r>
      <w:r w:rsidR="00585885" w:rsidRPr="00FF19B1">
        <w:rPr>
          <w:lang w:val="en-IE"/>
        </w:rPr>
        <w:t>Recovery</w:t>
      </w:r>
      <w:r w:rsidRPr="00FF19B1">
        <w:rPr>
          <w:lang w:val="en-IE"/>
        </w:rPr>
        <w:t xml:space="preserve"> is initiated for the transit movement. Finally, the scenario</w:t>
      </w:r>
      <w:r w:rsidR="00817738" w:rsidRPr="00FF19B1">
        <w:rPr>
          <w:lang w:val="en-IE"/>
        </w:rPr>
        <w:t xml:space="preserve"> </w:t>
      </w:r>
      <w:r w:rsidR="00817738" w:rsidRPr="00FF19B1">
        <w:rPr>
          <w:rStyle w:val="LinksChar"/>
          <w:lang w:val="en-IE"/>
        </w:rPr>
        <w:fldChar w:fldCharType="begin"/>
      </w:r>
      <w:r w:rsidR="00817738" w:rsidRPr="00FF19B1">
        <w:rPr>
          <w:rStyle w:val="LinksChar"/>
          <w:lang w:val="en-IE"/>
        </w:rPr>
        <w:instrText xml:space="preserve"> REF _Ref15645647 \h  \* MERGEFORMAT </w:instrText>
      </w:r>
      <w:r w:rsidR="00817738" w:rsidRPr="00FF19B1">
        <w:rPr>
          <w:rStyle w:val="LinksChar"/>
          <w:lang w:val="en-IE"/>
        </w:rPr>
      </w:r>
      <w:r w:rsidR="00817738" w:rsidRPr="00FF19B1">
        <w:rPr>
          <w:rStyle w:val="LinksChar"/>
          <w:lang w:val="en-IE"/>
        </w:rPr>
        <w:fldChar w:fldCharType="separate"/>
      </w:r>
      <w:r w:rsidR="003911F1" w:rsidRPr="003911F1">
        <w:rPr>
          <w:rStyle w:val="LinksChar"/>
          <w:lang w:val="en-IE"/>
        </w:rPr>
        <w:t>T-TRA-EFT-A-012-Manual closure at Departure based on alternative proof - Export is previous procedure</w:t>
      </w:r>
      <w:r w:rsidR="00817738" w:rsidRPr="00FF19B1">
        <w:rPr>
          <w:rStyle w:val="LinksChar"/>
          <w:lang w:val="en-IE"/>
        </w:rPr>
        <w:fldChar w:fldCharType="end"/>
      </w:r>
      <w:r w:rsidRPr="00FF19B1">
        <w:rPr>
          <w:lang w:val="en-IE"/>
        </w:rPr>
        <w:t xml:space="preserve"> examines what happens when the transit movement is written off manually when alternative proof is presented by the Holder of the Transit Procedure.</w:t>
      </w:r>
    </w:p>
    <w:p w14:paraId="12F01315" w14:textId="5FBF0541" w:rsidR="00DF4650" w:rsidRPr="00FF19B1" w:rsidRDefault="008D7E06" w:rsidP="008D7E06">
      <w:pPr>
        <w:rPr>
          <w:lang w:val="en-IE"/>
        </w:rPr>
      </w:pPr>
      <w:r w:rsidRPr="00FF19B1">
        <w:rPr>
          <w:lang w:val="en-IE"/>
        </w:rPr>
        <w:t xml:space="preserve">The following </w:t>
      </w:r>
      <w:r w:rsidR="0059608A" w:rsidRPr="00FF19B1">
        <w:rPr>
          <w:lang w:val="en-IE"/>
        </w:rPr>
        <w:fldChar w:fldCharType="begin"/>
      </w:r>
      <w:r w:rsidR="0059608A" w:rsidRPr="00FF19B1">
        <w:rPr>
          <w:lang w:val="en-IE"/>
        </w:rPr>
        <w:instrText xml:space="preserve"> REF _Ref25936912 \h </w:instrText>
      </w:r>
      <w:r w:rsidR="0059608A" w:rsidRPr="00FF19B1">
        <w:rPr>
          <w:lang w:val="en-IE"/>
        </w:rPr>
      </w:r>
      <w:r w:rsidR="0059608A" w:rsidRPr="00FF19B1">
        <w:rPr>
          <w:lang w:val="en-IE"/>
        </w:rPr>
        <w:fldChar w:fldCharType="separate"/>
      </w:r>
      <w:r w:rsidR="003911F1" w:rsidRPr="00FF19B1">
        <w:rPr>
          <w:lang w:val="en-IE"/>
        </w:rPr>
        <w:t xml:space="preserve">Table </w:t>
      </w:r>
      <w:r w:rsidR="003911F1">
        <w:rPr>
          <w:noProof/>
          <w:lang w:val="en-IE"/>
        </w:rPr>
        <w:t>9</w:t>
      </w:r>
      <w:r w:rsidR="0059608A" w:rsidRPr="00FF19B1">
        <w:rPr>
          <w:lang w:val="en-IE"/>
        </w:rPr>
        <w:fldChar w:fldCharType="end"/>
      </w:r>
      <w:r w:rsidRPr="00FF19B1">
        <w:rPr>
          <w:lang w:val="en-IE"/>
        </w:rPr>
        <w:t xml:space="preserve"> illustrates the </w:t>
      </w:r>
      <w:r w:rsidR="004A0D29" w:rsidRPr="00FF19B1">
        <w:rPr>
          <w:lang w:val="en-IE"/>
        </w:rPr>
        <w:t>mapping</w:t>
      </w:r>
      <w:r w:rsidRPr="00FF19B1">
        <w:rPr>
          <w:lang w:val="en-IE"/>
        </w:rPr>
        <w:t xml:space="preserve"> of each Control Results Code </w:t>
      </w:r>
      <w:r w:rsidR="0086513B" w:rsidRPr="00FF19B1">
        <w:rPr>
          <w:lang w:val="en-IE"/>
        </w:rPr>
        <w:t>included into</w:t>
      </w:r>
      <w:r w:rsidRPr="00FF19B1">
        <w:rPr>
          <w:lang w:val="en-IE"/>
        </w:rPr>
        <w:t xml:space="preserve"> the ‘Destination Control Results’ C_DES_CON (IE018) message with the </w:t>
      </w:r>
      <w:r w:rsidR="0086513B" w:rsidRPr="00FF19B1">
        <w:rPr>
          <w:lang w:val="en-IE"/>
        </w:rPr>
        <w:t xml:space="preserve">relevant </w:t>
      </w:r>
      <w:r w:rsidRPr="00FF19B1">
        <w:rPr>
          <w:lang w:val="en-IE"/>
        </w:rPr>
        <w:t xml:space="preserve">Control Result Code </w:t>
      </w:r>
      <w:r w:rsidR="0086513B" w:rsidRPr="00FF19B1">
        <w:rPr>
          <w:lang w:val="en-IE"/>
        </w:rPr>
        <w:t>included into</w:t>
      </w:r>
      <w:r w:rsidRPr="00FF19B1">
        <w:rPr>
          <w:lang w:val="en-IE"/>
        </w:rPr>
        <w:t xml:space="preserve"> the </w:t>
      </w:r>
      <w:r w:rsidRPr="00FF19B1">
        <w:rPr>
          <w:szCs w:val="24"/>
          <w:lang w:val="en-IE"/>
        </w:rPr>
        <w:t>‘Destination Control Results to AES’ N_DES_CON (IE042)</w:t>
      </w:r>
      <w:r w:rsidRPr="00FF19B1">
        <w:rPr>
          <w:lang w:val="en-IE"/>
        </w:rPr>
        <w:t xml:space="preserve"> message.</w:t>
      </w:r>
    </w:p>
    <w:p w14:paraId="4C60FE05" w14:textId="77777777" w:rsidR="00A207B2" w:rsidRPr="00FF19B1" w:rsidRDefault="00A207B2" w:rsidP="008D7E06">
      <w:pPr>
        <w:rPr>
          <w:lang w:val="en-IE"/>
        </w:rPr>
      </w:pPr>
    </w:p>
    <w:p w14:paraId="50A315C6" w14:textId="77777777" w:rsidR="00F00B27" w:rsidRPr="00FF19B1" w:rsidRDefault="00F00B27" w:rsidP="008D7E06">
      <w:pPr>
        <w:rPr>
          <w:lang w:val="en-IE"/>
        </w:rPr>
      </w:pPr>
    </w:p>
    <w:tbl>
      <w:tblPr>
        <w:tblStyle w:val="TableGrid"/>
        <w:tblW w:w="9467" w:type="dxa"/>
        <w:tblLook w:val="04A0" w:firstRow="1" w:lastRow="0" w:firstColumn="1" w:lastColumn="0" w:noHBand="0" w:noVBand="1"/>
      </w:tblPr>
      <w:tblGrid>
        <w:gridCol w:w="3539"/>
        <w:gridCol w:w="5928"/>
      </w:tblGrid>
      <w:tr w:rsidR="008D7E06" w:rsidRPr="00FF19B1" w14:paraId="3BAAA78F" w14:textId="77777777" w:rsidTr="008115F3">
        <w:trPr>
          <w:trHeight w:val="786"/>
          <w:tblHeader/>
        </w:trPr>
        <w:tc>
          <w:tcPr>
            <w:tcW w:w="3539" w:type="dxa"/>
            <w:shd w:val="clear" w:color="auto" w:fill="D6E3BC" w:themeFill="accent3" w:themeFillTint="66"/>
          </w:tcPr>
          <w:p w14:paraId="3EFAD3C3" w14:textId="77777777" w:rsidR="008D7E06" w:rsidRPr="00FF19B1" w:rsidRDefault="008D7E06" w:rsidP="00B13175">
            <w:pPr>
              <w:spacing w:before="60"/>
              <w:jc w:val="center"/>
              <w:rPr>
                <w:lang w:val="en-IE"/>
              </w:rPr>
            </w:pPr>
            <w:r w:rsidRPr="00FF19B1">
              <w:rPr>
                <w:lang w:val="en-IE"/>
              </w:rPr>
              <w:lastRenderedPageBreak/>
              <w:t>Control Result Code in the IE018</w:t>
            </w:r>
          </w:p>
          <w:p w14:paraId="379ABDF3" w14:textId="129AC263" w:rsidR="008D7E06" w:rsidRPr="00FF19B1" w:rsidRDefault="008D7E06" w:rsidP="00B13175">
            <w:pPr>
              <w:spacing w:before="60"/>
              <w:jc w:val="center"/>
              <w:rPr>
                <w:lang w:val="en-IE"/>
              </w:rPr>
            </w:pPr>
            <w:r w:rsidRPr="00FF19B1">
              <w:rPr>
                <w:lang w:val="en-IE"/>
              </w:rPr>
              <w:t>(OoDe</w:t>
            </w:r>
            <w:r w:rsidR="00871791" w:rsidRPr="00FF19B1">
              <w:rPr>
                <w:lang w:val="en-IE"/>
              </w:rPr>
              <w:t>s</w:t>
            </w:r>
            <w:r w:rsidRPr="00FF19B1">
              <w:rPr>
                <w:lang w:val="en-IE"/>
              </w:rPr>
              <w:t xml:space="preserve"> </w:t>
            </w:r>
            <w:r w:rsidRPr="00FF19B1">
              <w:rPr>
                <w:rFonts w:ascii="Wingdings" w:eastAsia="Wingdings" w:hAnsi="Wingdings" w:cs="Wingdings"/>
                <w:lang w:val="en-IE"/>
              </w:rPr>
              <w:t></w:t>
            </w:r>
            <w:r w:rsidRPr="00FF19B1">
              <w:rPr>
                <w:lang w:val="en-IE"/>
              </w:rPr>
              <w:t xml:space="preserve"> OoDep)</w:t>
            </w:r>
          </w:p>
        </w:tc>
        <w:tc>
          <w:tcPr>
            <w:tcW w:w="5928" w:type="dxa"/>
            <w:shd w:val="clear" w:color="auto" w:fill="D6E3BC" w:themeFill="accent3" w:themeFillTint="66"/>
          </w:tcPr>
          <w:p w14:paraId="4675F283" w14:textId="77777777" w:rsidR="008D7E06" w:rsidRPr="00FF19B1" w:rsidRDefault="008D7E06" w:rsidP="00B13175">
            <w:pPr>
              <w:spacing w:before="60"/>
              <w:jc w:val="center"/>
              <w:rPr>
                <w:lang w:val="en-IE"/>
              </w:rPr>
            </w:pPr>
            <w:r w:rsidRPr="00FF19B1">
              <w:rPr>
                <w:lang w:val="en-IE"/>
              </w:rPr>
              <w:t>Control Result Code in the IE042</w:t>
            </w:r>
          </w:p>
          <w:p w14:paraId="35E56042" w14:textId="77777777" w:rsidR="008D7E06" w:rsidRPr="00FF19B1" w:rsidRDefault="008D7E06" w:rsidP="00B13175">
            <w:pPr>
              <w:spacing w:before="60"/>
              <w:jc w:val="center"/>
              <w:rPr>
                <w:lang w:val="en-IE"/>
              </w:rPr>
            </w:pPr>
            <w:r w:rsidRPr="00FF19B1">
              <w:rPr>
                <w:lang w:val="en-IE"/>
              </w:rPr>
              <w:t xml:space="preserve">(OoDep </w:t>
            </w:r>
            <w:r w:rsidRPr="00FF19B1">
              <w:rPr>
                <w:rFonts w:ascii="Wingdings" w:eastAsia="Wingdings" w:hAnsi="Wingdings" w:cs="Wingdings"/>
                <w:lang w:val="en-IE"/>
              </w:rPr>
              <w:t></w:t>
            </w:r>
            <w:r w:rsidRPr="00FF19B1">
              <w:rPr>
                <w:lang w:val="en-IE"/>
              </w:rPr>
              <w:t xml:space="preserve"> OoExt)</w:t>
            </w:r>
          </w:p>
        </w:tc>
      </w:tr>
      <w:tr w:rsidR="008D7E06" w:rsidRPr="00FF19B1" w14:paraId="57D1530A" w14:textId="77777777" w:rsidTr="008115F3">
        <w:trPr>
          <w:trHeight w:val="393"/>
        </w:trPr>
        <w:tc>
          <w:tcPr>
            <w:tcW w:w="3539" w:type="dxa"/>
          </w:tcPr>
          <w:p w14:paraId="1CEADBCA" w14:textId="77777777" w:rsidR="008D7E06" w:rsidRPr="00FF19B1" w:rsidRDefault="008D7E06" w:rsidP="00F81A59">
            <w:pPr>
              <w:jc w:val="center"/>
              <w:rPr>
                <w:lang w:val="en-IE"/>
              </w:rPr>
            </w:pPr>
            <w:r w:rsidRPr="00FF19B1">
              <w:rPr>
                <w:lang w:val="en-IE"/>
              </w:rPr>
              <w:t>A1</w:t>
            </w:r>
          </w:p>
        </w:tc>
        <w:tc>
          <w:tcPr>
            <w:tcW w:w="5928" w:type="dxa"/>
          </w:tcPr>
          <w:p w14:paraId="78FE88C1" w14:textId="77777777" w:rsidR="008D7E06" w:rsidRPr="00FF19B1" w:rsidRDefault="008D7E06" w:rsidP="00F81A59">
            <w:pPr>
              <w:jc w:val="center"/>
              <w:rPr>
                <w:lang w:val="en-IE"/>
              </w:rPr>
            </w:pPr>
            <w:r w:rsidRPr="00FF19B1">
              <w:rPr>
                <w:lang w:val="en-IE"/>
              </w:rPr>
              <w:t>A1</w:t>
            </w:r>
          </w:p>
        </w:tc>
      </w:tr>
      <w:tr w:rsidR="008D7E06" w:rsidRPr="00FF19B1" w14:paraId="6BB10F08" w14:textId="77777777" w:rsidTr="008115F3">
        <w:trPr>
          <w:trHeight w:val="393"/>
        </w:trPr>
        <w:tc>
          <w:tcPr>
            <w:tcW w:w="3539" w:type="dxa"/>
          </w:tcPr>
          <w:p w14:paraId="146B9B73" w14:textId="77777777" w:rsidR="008D7E06" w:rsidRPr="00FF19B1" w:rsidRDefault="008D7E06" w:rsidP="00F81A59">
            <w:pPr>
              <w:jc w:val="center"/>
              <w:rPr>
                <w:lang w:val="en-IE"/>
              </w:rPr>
            </w:pPr>
            <w:r w:rsidRPr="00FF19B1">
              <w:rPr>
                <w:lang w:val="en-IE"/>
              </w:rPr>
              <w:t xml:space="preserve">N/A </w:t>
            </w:r>
          </w:p>
        </w:tc>
        <w:tc>
          <w:tcPr>
            <w:tcW w:w="5928" w:type="dxa"/>
          </w:tcPr>
          <w:p w14:paraId="7F374511" w14:textId="24EBEBB2" w:rsidR="008D7E06" w:rsidRPr="00FF19B1" w:rsidRDefault="008D7E06" w:rsidP="00F81A59">
            <w:pPr>
              <w:jc w:val="center"/>
              <w:rPr>
                <w:lang w:val="en-IE"/>
              </w:rPr>
            </w:pPr>
            <w:r w:rsidRPr="00FF19B1">
              <w:rPr>
                <w:lang w:val="en-IE"/>
              </w:rPr>
              <w:t>B2</w:t>
            </w:r>
            <w:r w:rsidR="0086513B" w:rsidRPr="00FF19B1">
              <w:rPr>
                <w:rStyle w:val="FootnoteReference"/>
                <w:lang w:val="en-IE"/>
              </w:rPr>
              <w:footnoteReference w:id="40"/>
            </w:r>
          </w:p>
          <w:p w14:paraId="0661A985" w14:textId="6F981D04" w:rsidR="008D7E06" w:rsidRPr="00FF19B1" w:rsidRDefault="008D7E06" w:rsidP="00F81A59">
            <w:pPr>
              <w:rPr>
                <w:lang w:val="en-IE"/>
              </w:rPr>
            </w:pPr>
            <w:r w:rsidRPr="00FF19B1">
              <w:rPr>
                <w:i/>
                <w:sz w:val="20"/>
                <w:lang w:val="en-IE"/>
              </w:rPr>
              <w:t xml:space="preserve">NOTE: The Office of Departure sends the </w:t>
            </w:r>
            <w:r w:rsidR="00D5320B" w:rsidRPr="00FF19B1">
              <w:rPr>
                <w:i/>
                <w:sz w:val="20"/>
                <w:lang w:val="en-IE"/>
              </w:rPr>
              <w:t>‘Destination Control Results To AES’ N_DES_CON (IE042) message</w:t>
            </w:r>
            <w:r w:rsidRPr="00FF19B1">
              <w:rPr>
                <w:i/>
                <w:sz w:val="20"/>
                <w:lang w:val="en-IE"/>
              </w:rPr>
              <w:t xml:space="preserve"> to the Office of Exit after the reception of the </w:t>
            </w:r>
            <w:r w:rsidR="008C3E5E" w:rsidRPr="00FF19B1">
              <w:rPr>
                <w:i/>
                <w:sz w:val="20"/>
                <w:lang w:val="en-IE"/>
              </w:rPr>
              <w:t>‘Arrival Advice’ C_ARR_ADV (</w:t>
            </w:r>
            <w:r w:rsidRPr="00FF19B1">
              <w:rPr>
                <w:i/>
                <w:sz w:val="20"/>
                <w:lang w:val="en-IE"/>
              </w:rPr>
              <w:t>IE006</w:t>
            </w:r>
            <w:r w:rsidR="008C3E5E" w:rsidRPr="00FF19B1">
              <w:rPr>
                <w:i/>
                <w:sz w:val="20"/>
                <w:lang w:val="en-IE"/>
              </w:rPr>
              <w:t>) message</w:t>
            </w:r>
            <w:r w:rsidRPr="00FF19B1">
              <w:rPr>
                <w:i/>
                <w:sz w:val="20"/>
                <w:lang w:val="en-IE"/>
              </w:rPr>
              <w:t xml:space="preserve">, when </w:t>
            </w:r>
            <w:r w:rsidR="003E176B" w:rsidRPr="00FF19B1">
              <w:rPr>
                <w:i/>
                <w:sz w:val="20"/>
                <w:lang w:val="en-IE"/>
              </w:rPr>
              <w:t xml:space="preserve">it validates that </w:t>
            </w:r>
            <w:r w:rsidRPr="00FF19B1">
              <w:rPr>
                <w:i/>
                <w:sz w:val="20"/>
                <w:lang w:val="en-IE"/>
              </w:rPr>
              <w:t>the Actual Office of Destination is inappropriate</w:t>
            </w:r>
            <w:r w:rsidR="00F06ED6" w:rsidRPr="00FF19B1">
              <w:rPr>
                <w:i/>
                <w:sz w:val="20"/>
                <w:lang w:val="en-IE"/>
              </w:rPr>
              <w:t xml:space="preserve">. </w:t>
            </w:r>
            <w:r w:rsidR="00BF0F49" w:rsidRPr="00FF19B1">
              <w:rPr>
                <w:i/>
                <w:sz w:val="20"/>
                <w:lang w:val="en-IE"/>
              </w:rPr>
              <w:t xml:space="preserve">For more details, </w:t>
            </w:r>
            <w:r w:rsidR="002F764C" w:rsidRPr="00FF19B1">
              <w:rPr>
                <w:i/>
                <w:sz w:val="20"/>
                <w:lang w:val="en-IE"/>
              </w:rPr>
              <w:t xml:space="preserve">please refer to the scenario </w:t>
            </w:r>
            <w:r w:rsidR="007F473E" w:rsidRPr="00FF19B1">
              <w:rPr>
                <w:i/>
                <w:sz w:val="20"/>
                <w:lang w:val="en-IE"/>
              </w:rPr>
              <w:fldChar w:fldCharType="begin"/>
            </w:r>
            <w:r w:rsidR="007F473E" w:rsidRPr="00FF19B1">
              <w:rPr>
                <w:i/>
                <w:sz w:val="20"/>
                <w:lang w:val="en-IE"/>
              </w:rPr>
              <w:instrText xml:space="preserve"> REF _Ref15646068 \h </w:instrText>
            </w:r>
            <w:r w:rsidR="00014470" w:rsidRPr="00FF19B1">
              <w:rPr>
                <w:i/>
                <w:sz w:val="20"/>
                <w:lang w:val="en-IE"/>
              </w:rPr>
              <w:instrText xml:space="preserve"> \* MERGEFORMAT </w:instrText>
            </w:r>
            <w:r w:rsidR="007F473E" w:rsidRPr="00FF19B1">
              <w:rPr>
                <w:i/>
                <w:sz w:val="20"/>
                <w:lang w:val="en-IE"/>
              </w:rPr>
            </w:r>
            <w:r w:rsidR="007F473E" w:rsidRPr="00FF19B1">
              <w:rPr>
                <w:i/>
                <w:sz w:val="20"/>
                <w:lang w:val="en-IE"/>
              </w:rPr>
              <w:fldChar w:fldCharType="separate"/>
            </w:r>
            <w:r w:rsidR="003911F1" w:rsidRPr="003911F1">
              <w:rPr>
                <w:rStyle w:val="LinksChar"/>
                <w:sz w:val="20"/>
                <w:lang w:val="en-IE"/>
              </w:rPr>
              <w:t>T-TRA-EFT-M-003-Core flow of the export followed by transit - Internal transit (Inappropriate Office of Destination</w:t>
            </w:r>
            <w:r w:rsidR="003911F1" w:rsidRPr="003911F1">
              <w:rPr>
                <w:i/>
                <w:sz w:val="20"/>
                <w:lang w:val="en-IE"/>
              </w:rPr>
              <w:t>)</w:t>
            </w:r>
            <w:r w:rsidR="007F473E" w:rsidRPr="00FF19B1">
              <w:rPr>
                <w:i/>
                <w:sz w:val="20"/>
                <w:lang w:val="en-IE"/>
              </w:rPr>
              <w:fldChar w:fldCharType="end"/>
            </w:r>
            <w:r w:rsidRPr="00FF19B1">
              <w:rPr>
                <w:i/>
                <w:sz w:val="20"/>
                <w:lang w:val="en-IE"/>
              </w:rPr>
              <w:t>.</w:t>
            </w:r>
          </w:p>
        </w:tc>
      </w:tr>
      <w:tr w:rsidR="008D7E06" w:rsidRPr="00FF19B1" w14:paraId="460C6BDF" w14:textId="77777777" w:rsidTr="008115F3">
        <w:trPr>
          <w:trHeight w:val="393"/>
        </w:trPr>
        <w:tc>
          <w:tcPr>
            <w:tcW w:w="3539" w:type="dxa"/>
          </w:tcPr>
          <w:p w14:paraId="029A9D32" w14:textId="77777777" w:rsidR="008D7E06" w:rsidRPr="00FF19B1" w:rsidRDefault="008D7E06" w:rsidP="00F81A59">
            <w:pPr>
              <w:jc w:val="center"/>
              <w:rPr>
                <w:lang w:val="en-IE"/>
              </w:rPr>
            </w:pPr>
            <w:r w:rsidRPr="00FF19B1">
              <w:rPr>
                <w:lang w:val="en-IE"/>
              </w:rPr>
              <w:t>A2</w:t>
            </w:r>
          </w:p>
        </w:tc>
        <w:tc>
          <w:tcPr>
            <w:tcW w:w="5928" w:type="dxa"/>
          </w:tcPr>
          <w:p w14:paraId="008D413D" w14:textId="54290A6C" w:rsidR="008D7E06" w:rsidRPr="00FF19B1" w:rsidRDefault="00010648" w:rsidP="00F81A59">
            <w:pPr>
              <w:jc w:val="center"/>
              <w:rPr>
                <w:lang w:val="en-IE"/>
              </w:rPr>
            </w:pPr>
            <w:r w:rsidRPr="00FF19B1">
              <w:rPr>
                <w:lang w:val="en-IE"/>
              </w:rPr>
              <w:t>A2</w:t>
            </w:r>
          </w:p>
        </w:tc>
      </w:tr>
      <w:tr w:rsidR="008D7E06" w:rsidRPr="00FF19B1" w14:paraId="69D772AF" w14:textId="77777777" w:rsidTr="008115F3">
        <w:trPr>
          <w:trHeight w:val="393"/>
        </w:trPr>
        <w:tc>
          <w:tcPr>
            <w:tcW w:w="3539" w:type="dxa"/>
          </w:tcPr>
          <w:p w14:paraId="65932903" w14:textId="77777777" w:rsidR="008D7E06" w:rsidRPr="00FF19B1" w:rsidRDefault="008D7E06" w:rsidP="00F81A59">
            <w:pPr>
              <w:jc w:val="center"/>
              <w:rPr>
                <w:lang w:val="en-IE"/>
              </w:rPr>
            </w:pPr>
            <w:r w:rsidRPr="00FF19B1">
              <w:rPr>
                <w:lang w:val="en-IE"/>
              </w:rPr>
              <w:t>B1</w:t>
            </w:r>
          </w:p>
        </w:tc>
        <w:tc>
          <w:tcPr>
            <w:tcW w:w="5928" w:type="dxa"/>
          </w:tcPr>
          <w:p w14:paraId="1ED21767" w14:textId="77777777" w:rsidR="008D7E06" w:rsidRPr="00FF19B1" w:rsidRDefault="008D7E06" w:rsidP="00F81A59">
            <w:pPr>
              <w:jc w:val="center"/>
              <w:rPr>
                <w:lang w:val="en-IE"/>
              </w:rPr>
            </w:pPr>
            <w:r w:rsidRPr="00FF19B1">
              <w:rPr>
                <w:lang w:val="en-IE"/>
              </w:rPr>
              <w:t>B3</w:t>
            </w:r>
            <w:r w:rsidR="0086513B" w:rsidRPr="00FF19B1">
              <w:rPr>
                <w:rStyle w:val="FootnoteReference"/>
                <w:lang w:val="en-IE"/>
              </w:rPr>
              <w:footnoteReference w:id="41"/>
            </w:r>
          </w:p>
          <w:p w14:paraId="52EBC3FA" w14:textId="0F21A895" w:rsidR="003B00E5" w:rsidRPr="00FF19B1" w:rsidRDefault="008C51A0" w:rsidP="003B00E5">
            <w:pPr>
              <w:rPr>
                <w:i/>
                <w:sz w:val="20"/>
                <w:lang w:val="en-IE"/>
              </w:rPr>
            </w:pPr>
            <w:r w:rsidRPr="00FF19B1">
              <w:rPr>
                <w:i/>
                <w:sz w:val="20"/>
                <w:lang w:val="en-IE"/>
              </w:rPr>
              <w:t xml:space="preserve">NOTE: The Office of Departure sends the </w:t>
            </w:r>
            <w:r w:rsidR="007D180A" w:rsidRPr="00FF19B1">
              <w:rPr>
                <w:i/>
                <w:sz w:val="20"/>
                <w:lang w:val="en-IE"/>
              </w:rPr>
              <w:t>‘Destination Control Results To AES’ N_DES_CON (IE042) message</w:t>
            </w:r>
            <w:r w:rsidRPr="00FF19B1">
              <w:rPr>
                <w:i/>
                <w:sz w:val="20"/>
                <w:lang w:val="en-IE"/>
              </w:rPr>
              <w:t xml:space="preserve"> </w:t>
            </w:r>
            <w:r w:rsidR="00797519" w:rsidRPr="00FF19B1">
              <w:rPr>
                <w:i/>
                <w:sz w:val="20"/>
                <w:lang w:val="en-IE"/>
              </w:rPr>
              <w:t>indicating destination control result</w:t>
            </w:r>
            <w:r w:rsidR="00BE3145" w:rsidRPr="00FF19B1">
              <w:rPr>
                <w:i/>
                <w:sz w:val="20"/>
                <w:lang w:val="en-IE"/>
              </w:rPr>
              <w:t xml:space="preserve"> code</w:t>
            </w:r>
            <w:r w:rsidR="00797519" w:rsidRPr="00FF19B1">
              <w:rPr>
                <w:i/>
                <w:sz w:val="20"/>
                <w:lang w:val="en-IE"/>
              </w:rPr>
              <w:t xml:space="preserve"> ‘B3’ </w:t>
            </w:r>
            <w:r w:rsidR="00BE3145" w:rsidRPr="00FF19B1">
              <w:rPr>
                <w:i/>
                <w:sz w:val="20"/>
                <w:lang w:val="en-IE"/>
              </w:rPr>
              <w:t xml:space="preserve">per Export MRN </w:t>
            </w:r>
            <w:r w:rsidR="00797519" w:rsidRPr="00FF19B1">
              <w:rPr>
                <w:i/>
                <w:sz w:val="20"/>
                <w:lang w:val="en-IE"/>
              </w:rPr>
              <w:t xml:space="preserve">when the </w:t>
            </w:r>
            <w:r w:rsidR="0022797C" w:rsidRPr="00FF19B1">
              <w:rPr>
                <w:i/>
                <w:sz w:val="20"/>
                <w:lang w:val="en-IE"/>
              </w:rPr>
              <w:t xml:space="preserve">‘Destination Control Results’ </w:t>
            </w:r>
            <w:r w:rsidR="00E76BED" w:rsidRPr="00FF19B1">
              <w:rPr>
                <w:i/>
                <w:sz w:val="20"/>
                <w:lang w:val="en-IE"/>
              </w:rPr>
              <w:t xml:space="preserve">C_DES_CON </w:t>
            </w:r>
            <w:r w:rsidR="004226BC" w:rsidRPr="00FF19B1">
              <w:rPr>
                <w:i/>
                <w:sz w:val="20"/>
                <w:lang w:val="en-IE"/>
              </w:rPr>
              <w:t>(</w:t>
            </w:r>
            <w:r w:rsidR="008464E1" w:rsidRPr="00FF19B1">
              <w:rPr>
                <w:i/>
                <w:sz w:val="20"/>
                <w:lang w:val="en-IE"/>
              </w:rPr>
              <w:t>IE018</w:t>
            </w:r>
            <w:r w:rsidR="004226BC" w:rsidRPr="00FF19B1">
              <w:rPr>
                <w:i/>
                <w:sz w:val="20"/>
                <w:lang w:val="en-IE"/>
              </w:rPr>
              <w:t>)</w:t>
            </w:r>
            <w:r w:rsidR="008464E1" w:rsidRPr="00FF19B1">
              <w:rPr>
                <w:i/>
                <w:sz w:val="20"/>
                <w:lang w:val="en-IE"/>
              </w:rPr>
              <w:t xml:space="preserve"> message contains </w:t>
            </w:r>
            <w:r w:rsidR="00044270" w:rsidRPr="00FF19B1">
              <w:rPr>
                <w:i/>
                <w:sz w:val="20"/>
                <w:lang w:val="en-IE"/>
              </w:rPr>
              <w:t>the unsatisfactory control result code ‘B1’</w:t>
            </w:r>
            <w:r w:rsidR="009B4994" w:rsidRPr="00FF19B1">
              <w:rPr>
                <w:i/>
                <w:sz w:val="20"/>
                <w:lang w:val="en-IE"/>
              </w:rPr>
              <w:t xml:space="preserve"> (i.e. the </w:t>
            </w:r>
            <w:r w:rsidR="00797519" w:rsidRPr="00FF19B1">
              <w:rPr>
                <w:i/>
                <w:sz w:val="20"/>
                <w:lang w:val="en-IE"/>
              </w:rPr>
              <w:t xml:space="preserve">respective </w:t>
            </w:r>
            <w:r w:rsidR="00B30861" w:rsidRPr="00FF19B1">
              <w:rPr>
                <w:i/>
                <w:sz w:val="20"/>
                <w:lang w:val="en-IE"/>
              </w:rPr>
              <w:t>H</w:t>
            </w:r>
            <w:r w:rsidR="00797519" w:rsidRPr="00FF19B1">
              <w:rPr>
                <w:i/>
                <w:sz w:val="20"/>
                <w:lang w:val="en-IE"/>
              </w:rPr>
              <w:t xml:space="preserve">ouse </w:t>
            </w:r>
            <w:r w:rsidR="00007B9A" w:rsidRPr="00FF19B1">
              <w:rPr>
                <w:i/>
                <w:sz w:val="20"/>
                <w:lang w:val="en-IE"/>
              </w:rPr>
              <w:t xml:space="preserve">consignment </w:t>
            </w:r>
            <w:r w:rsidR="000A7C24" w:rsidRPr="00FF19B1">
              <w:rPr>
                <w:i/>
                <w:sz w:val="20"/>
                <w:lang w:val="en-IE"/>
              </w:rPr>
              <w:t>(</w:t>
            </w:r>
            <w:r w:rsidR="001E26E7" w:rsidRPr="00FF19B1">
              <w:rPr>
                <w:i/>
                <w:sz w:val="20"/>
                <w:lang w:val="en-IE"/>
              </w:rPr>
              <w:t xml:space="preserve">or the </w:t>
            </w:r>
            <w:r w:rsidR="00B30861" w:rsidRPr="00FF19B1">
              <w:rPr>
                <w:i/>
                <w:sz w:val="20"/>
                <w:lang w:val="en-IE"/>
              </w:rPr>
              <w:t>incorporated</w:t>
            </w:r>
            <w:r w:rsidR="00E90B9E" w:rsidRPr="00FF19B1">
              <w:rPr>
                <w:i/>
                <w:sz w:val="20"/>
                <w:lang w:val="en-IE"/>
              </w:rPr>
              <w:t xml:space="preserve"> Consignment items</w:t>
            </w:r>
            <w:r w:rsidR="00B30861" w:rsidRPr="00FF19B1">
              <w:rPr>
                <w:i/>
                <w:sz w:val="20"/>
                <w:lang w:val="en-IE"/>
              </w:rPr>
              <w:t xml:space="preserve"> in this House consignment</w:t>
            </w:r>
            <w:r w:rsidR="00B16B82" w:rsidRPr="00FF19B1">
              <w:rPr>
                <w:i/>
                <w:sz w:val="20"/>
                <w:lang w:val="en-IE"/>
              </w:rPr>
              <w:t>)</w:t>
            </w:r>
            <w:r w:rsidR="00E90B9E" w:rsidRPr="00FF19B1">
              <w:rPr>
                <w:i/>
                <w:sz w:val="20"/>
                <w:lang w:val="en-IE"/>
              </w:rPr>
              <w:t xml:space="preserve"> </w:t>
            </w:r>
            <w:r w:rsidR="00007B9A" w:rsidRPr="00FF19B1">
              <w:rPr>
                <w:i/>
                <w:sz w:val="20"/>
                <w:lang w:val="en-IE"/>
              </w:rPr>
              <w:t xml:space="preserve">that corresponds to the reported </w:t>
            </w:r>
            <w:r w:rsidR="00E56C98" w:rsidRPr="00FF19B1">
              <w:rPr>
                <w:i/>
                <w:sz w:val="20"/>
                <w:lang w:val="en-IE"/>
              </w:rPr>
              <w:t>Export MR</w:t>
            </w:r>
            <w:r w:rsidR="001E26E7" w:rsidRPr="00FF19B1">
              <w:rPr>
                <w:i/>
                <w:sz w:val="20"/>
                <w:lang w:val="en-IE"/>
              </w:rPr>
              <w:t>N has</w:t>
            </w:r>
            <w:r w:rsidR="007A5330" w:rsidRPr="00FF19B1">
              <w:rPr>
                <w:i/>
                <w:sz w:val="20"/>
                <w:lang w:val="en-IE"/>
              </w:rPr>
              <w:t>/have</w:t>
            </w:r>
            <w:r w:rsidR="001E26E7" w:rsidRPr="00FF19B1">
              <w:rPr>
                <w:i/>
                <w:sz w:val="20"/>
                <w:lang w:val="en-IE"/>
              </w:rPr>
              <w:t xml:space="preserve"> been reported with major discrepancies</w:t>
            </w:r>
            <w:r w:rsidR="006D576A" w:rsidRPr="00FF19B1">
              <w:rPr>
                <w:i/>
                <w:sz w:val="20"/>
                <w:lang w:val="en-IE"/>
              </w:rPr>
              <w:t xml:space="preserve"> in the destination control results</w:t>
            </w:r>
            <w:r w:rsidR="009B4994" w:rsidRPr="00FF19B1">
              <w:rPr>
                <w:i/>
                <w:sz w:val="20"/>
                <w:lang w:val="en-IE"/>
              </w:rPr>
              <w:t>)</w:t>
            </w:r>
            <w:r w:rsidR="00F05698" w:rsidRPr="00FF19B1">
              <w:rPr>
                <w:i/>
                <w:sz w:val="20"/>
                <w:lang w:val="en-IE"/>
              </w:rPr>
              <w:t>.</w:t>
            </w:r>
            <w:r w:rsidR="001B1B6B" w:rsidRPr="00FF19B1">
              <w:rPr>
                <w:i/>
                <w:sz w:val="20"/>
                <w:lang w:val="en-IE"/>
              </w:rPr>
              <w:t xml:space="preserve"> For the AES system</w:t>
            </w:r>
            <w:r w:rsidR="00E96C2B" w:rsidRPr="00FF19B1">
              <w:rPr>
                <w:i/>
                <w:sz w:val="20"/>
                <w:lang w:val="en-IE"/>
              </w:rPr>
              <w:t>,</w:t>
            </w:r>
            <w:r w:rsidR="001B1B6B" w:rsidRPr="00FF19B1">
              <w:rPr>
                <w:i/>
                <w:sz w:val="20"/>
                <w:lang w:val="en-IE"/>
              </w:rPr>
              <w:t xml:space="preserve"> </w:t>
            </w:r>
            <w:r w:rsidR="003B00E5" w:rsidRPr="00FF19B1">
              <w:rPr>
                <w:i/>
                <w:sz w:val="20"/>
                <w:lang w:val="en-IE"/>
              </w:rPr>
              <w:t xml:space="preserve">the ‘B3’ </w:t>
            </w:r>
            <w:r w:rsidR="00EE3647" w:rsidRPr="00FF19B1">
              <w:rPr>
                <w:i/>
                <w:sz w:val="20"/>
                <w:lang w:val="en-IE"/>
              </w:rPr>
              <w:t xml:space="preserve">control results </w:t>
            </w:r>
            <w:r w:rsidR="003B00E5" w:rsidRPr="00FF19B1">
              <w:rPr>
                <w:i/>
                <w:sz w:val="20"/>
                <w:lang w:val="en-IE"/>
              </w:rPr>
              <w:t>code will indicate that control results at destination were unsatisfactory which subsequently means that:</w:t>
            </w:r>
          </w:p>
          <w:p w14:paraId="541DF4E8" w14:textId="7A2D9862" w:rsidR="008D7E06" w:rsidRPr="00FF19B1" w:rsidRDefault="003B00E5" w:rsidP="00833A60">
            <w:pPr>
              <w:pStyle w:val="ListParagraph"/>
              <w:numPr>
                <w:ilvl w:val="0"/>
                <w:numId w:val="114"/>
              </w:numPr>
              <w:rPr>
                <w:i/>
                <w:sz w:val="20"/>
                <w:lang w:val="en-IE"/>
              </w:rPr>
            </w:pPr>
            <w:r w:rsidRPr="00FF19B1">
              <w:rPr>
                <w:i/>
                <w:sz w:val="20"/>
                <w:lang w:val="en-IE"/>
              </w:rPr>
              <w:t xml:space="preserve">the process at the </w:t>
            </w:r>
            <w:r w:rsidR="00C945A9" w:rsidRPr="00FF19B1">
              <w:rPr>
                <w:i/>
                <w:sz w:val="20"/>
                <w:lang w:val="en-IE"/>
              </w:rPr>
              <w:t xml:space="preserve">Office of Exit </w:t>
            </w:r>
            <w:r w:rsidRPr="00FF19B1">
              <w:rPr>
                <w:i/>
                <w:sz w:val="20"/>
                <w:lang w:val="en-IE"/>
              </w:rPr>
              <w:t>will trigger the transition to the final state ‘Handled elsewhere’;</w:t>
            </w:r>
          </w:p>
          <w:p w14:paraId="59995179" w14:textId="47EFAB5C" w:rsidR="008D7E06" w:rsidRPr="00FF19B1" w:rsidRDefault="00362926" w:rsidP="00833A60">
            <w:pPr>
              <w:pStyle w:val="ListParagraph"/>
              <w:numPr>
                <w:ilvl w:val="0"/>
                <w:numId w:val="114"/>
              </w:numPr>
              <w:rPr>
                <w:lang w:val="en-IE"/>
              </w:rPr>
            </w:pPr>
            <w:r w:rsidRPr="00FF19B1">
              <w:rPr>
                <w:i/>
                <w:sz w:val="20"/>
                <w:lang w:val="en-IE"/>
              </w:rPr>
              <w:t xml:space="preserve">The Office of Exit will send </w:t>
            </w:r>
            <w:r w:rsidR="004B78DF" w:rsidRPr="00FF19B1">
              <w:rPr>
                <w:i/>
                <w:sz w:val="20"/>
                <w:lang w:val="en-IE"/>
              </w:rPr>
              <w:t xml:space="preserve">the </w:t>
            </w:r>
            <w:r w:rsidR="000C6EB7" w:rsidRPr="00FF19B1">
              <w:rPr>
                <w:i/>
                <w:sz w:val="20"/>
                <w:lang w:val="en-IE"/>
              </w:rPr>
              <w:t xml:space="preserve">‘Exit Results’ </w:t>
            </w:r>
            <w:r w:rsidR="00753B71" w:rsidRPr="00FF19B1">
              <w:rPr>
                <w:i/>
                <w:sz w:val="20"/>
                <w:lang w:val="en-IE"/>
              </w:rPr>
              <w:t xml:space="preserve">C_EXT_RES </w:t>
            </w:r>
            <w:r w:rsidR="000C6EB7" w:rsidRPr="00FF19B1">
              <w:rPr>
                <w:i/>
                <w:sz w:val="20"/>
                <w:lang w:val="en-IE"/>
              </w:rPr>
              <w:t>(</w:t>
            </w:r>
            <w:r w:rsidR="000D0B5B" w:rsidRPr="00FF19B1">
              <w:rPr>
                <w:i/>
                <w:sz w:val="20"/>
                <w:lang w:val="en-IE"/>
              </w:rPr>
              <w:t>IE518</w:t>
            </w:r>
            <w:r w:rsidR="00753B71" w:rsidRPr="00FF19B1">
              <w:rPr>
                <w:i/>
                <w:sz w:val="20"/>
                <w:lang w:val="en-IE"/>
              </w:rPr>
              <w:t>)</w:t>
            </w:r>
            <w:r w:rsidR="000D0B5B" w:rsidRPr="00FF19B1">
              <w:rPr>
                <w:i/>
                <w:sz w:val="20"/>
                <w:lang w:val="en-IE"/>
              </w:rPr>
              <w:t xml:space="preserve"> </w:t>
            </w:r>
            <w:r w:rsidR="00753B71" w:rsidRPr="00FF19B1">
              <w:rPr>
                <w:i/>
                <w:sz w:val="20"/>
                <w:lang w:val="en-IE"/>
              </w:rPr>
              <w:t xml:space="preserve">message </w:t>
            </w:r>
            <w:r w:rsidR="000D0B5B" w:rsidRPr="00FF19B1">
              <w:rPr>
                <w:i/>
                <w:sz w:val="20"/>
                <w:lang w:val="en-IE"/>
              </w:rPr>
              <w:t xml:space="preserve">with </w:t>
            </w:r>
            <w:r w:rsidR="00D95DB2" w:rsidRPr="00FF19B1">
              <w:rPr>
                <w:i/>
                <w:sz w:val="20"/>
                <w:lang w:val="en-IE"/>
              </w:rPr>
              <w:t>‘</w:t>
            </w:r>
            <w:r w:rsidR="000D0B5B" w:rsidRPr="00FF19B1">
              <w:rPr>
                <w:i/>
                <w:sz w:val="20"/>
                <w:lang w:val="en-IE"/>
              </w:rPr>
              <w:t>B3</w:t>
            </w:r>
            <w:r w:rsidR="00D95DB2" w:rsidRPr="00FF19B1">
              <w:rPr>
                <w:i/>
                <w:sz w:val="20"/>
                <w:lang w:val="en-IE"/>
              </w:rPr>
              <w:t>’</w:t>
            </w:r>
            <w:r w:rsidR="000D0B5B" w:rsidRPr="00FF19B1">
              <w:rPr>
                <w:i/>
                <w:sz w:val="20"/>
                <w:lang w:val="en-IE"/>
              </w:rPr>
              <w:t xml:space="preserve"> </w:t>
            </w:r>
            <w:r w:rsidR="00D95DB2" w:rsidRPr="00FF19B1">
              <w:rPr>
                <w:i/>
                <w:sz w:val="20"/>
                <w:lang w:val="en-IE"/>
              </w:rPr>
              <w:t xml:space="preserve">control </w:t>
            </w:r>
            <w:r w:rsidR="000D0B5B" w:rsidRPr="00FF19B1">
              <w:rPr>
                <w:i/>
                <w:sz w:val="20"/>
                <w:lang w:val="en-IE"/>
              </w:rPr>
              <w:t xml:space="preserve">results code to </w:t>
            </w:r>
            <w:r w:rsidR="00237711" w:rsidRPr="00FF19B1">
              <w:rPr>
                <w:i/>
                <w:sz w:val="20"/>
                <w:lang w:val="en-IE"/>
              </w:rPr>
              <w:t xml:space="preserve">the </w:t>
            </w:r>
            <w:r w:rsidR="00C945A9" w:rsidRPr="00FF19B1">
              <w:rPr>
                <w:i/>
                <w:sz w:val="20"/>
                <w:lang w:val="en-IE"/>
              </w:rPr>
              <w:t xml:space="preserve">Office of Export </w:t>
            </w:r>
            <w:r w:rsidR="000D0B5B" w:rsidRPr="00FF19B1">
              <w:rPr>
                <w:i/>
                <w:sz w:val="20"/>
                <w:lang w:val="en-IE"/>
              </w:rPr>
              <w:t xml:space="preserve">to indicate that the export operation has to be continued </w:t>
            </w:r>
            <w:r w:rsidR="00797AE5" w:rsidRPr="00FF19B1">
              <w:rPr>
                <w:i/>
                <w:sz w:val="20"/>
                <w:lang w:val="en-IE"/>
              </w:rPr>
              <w:t xml:space="preserve">by </w:t>
            </w:r>
            <w:r w:rsidR="000D0B5B" w:rsidRPr="00FF19B1">
              <w:rPr>
                <w:i/>
                <w:sz w:val="20"/>
                <w:lang w:val="en-IE"/>
              </w:rPr>
              <w:t xml:space="preserve">the </w:t>
            </w:r>
            <w:r w:rsidR="00364701" w:rsidRPr="00FF19B1">
              <w:rPr>
                <w:i/>
                <w:sz w:val="20"/>
                <w:lang w:val="en-IE"/>
              </w:rPr>
              <w:t xml:space="preserve">Office of Export </w:t>
            </w:r>
            <w:r w:rsidR="004226BC" w:rsidRPr="00FF19B1">
              <w:rPr>
                <w:i/>
                <w:sz w:val="20"/>
                <w:lang w:val="en-IE"/>
              </w:rPr>
              <w:t>with</w:t>
            </w:r>
            <w:r w:rsidR="000D0B5B" w:rsidRPr="00FF19B1">
              <w:rPr>
                <w:i/>
                <w:sz w:val="20"/>
                <w:lang w:val="en-IE"/>
              </w:rPr>
              <w:t xml:space="preserve"> the Alternative </w:t>
            </w:r>
            <w:r w:rsidR="00364701" w:rsidRPr="00FF19B1">
              <w:rPr>
                <w:i/>
                <w:sz w:val="20"/>
                <w:lang w:val="en-IE"/>
              </w:rPr>
              <w:t xml:space="preserve">Evidence </w:t>
            </w:r>
            <w:r w:rsidR="000D0B5B" w:rsidRPr="00FF19B1">
              <w:rPr>
                <w:i/>
                <w:sz w:val="20"/>
                <w:lang w:val="en-IE"/>
              </w:rPr>
              <w:t>process</w:t>
            </w:r>
            <w:r w:rsidR="004B78DF" w:rsidRPr="00FF19B1">
              <w:rPr>
                <w:i/>
                <w:sz w:val="20"/>
                <w:lang w:val="en-IE"/>
              </w:rPr>
              <w:t xml:space="preserve"> (similarly to the case of Non-Appropriate Office of Destination)</w:t>
            </w:r>
            <w:r w:rsidR="000D0B5B" w:rsidRPr="00FF19B1">
              <w:rPr>
                <w:i/>
                <w:sz w:val="20"/>
                <w:lang w:val="en-IE"/>
              </w:rPr>
              <w:t>.</w:t>
            </w:r>
          </w:p>
        </w:tc>
      </w:tr>
      <w:tr w:rsidR="008D7E06" w:rsidRPr="00FF19B1" w14:paraId="3EC9FDF4" w14:textId="77777777" w:rsidTr="008115F3">
        <w:trPr>
          <w:trHeight w:val="393"/>
        </w:trPr>
        <w:tc>
          <w:tcPr>
            <w:tcW w:w="3539" w:type="dxa"/>
          </w:tcPr>
          <w:p w14:paraId="09579AB7" w14:textId="77777777" w:rsidR="008D7E06" w:rsidRPr="00FF19B1" w:rsidRDefault="008D7E06" w:rsidP="00F81A59">
            <w:pPr>
              <w:jc w:val="center"/>
              <w:rPr>
                <w:lang w:val="en-IE"/>
              </w:rPr>
            </w:pPr>
            <w:r w:rsidRPr="00FF19B1">
              <w:rPr>
                <w:lang w:val="en-IE"/>
              </w:rPr>
              <w:t>A5</w:t>
            </w:r>
          </w:p>
        </w:tc>
        <w:tc>
          <w:tcPr>
            <w:tcW w:w="5928" w:type="dxa"/>
          </w:tcPr>
          <w:p w14:paraId="54BF0259" w14:textId="04767259" w:rsidR="008D7E06" w:rsidRPr="00FF19B1" w:rsidRDefault="008D7E06" w:rsidP="00DD78F3">
            <w:pPr>
              <w:jc w:val="center"/>
              <w:rPr>
                <w:lang w:val="en-IE"/>
              </w:rPr>
            </w:pPr>
            <w:r w:rsidRPr="00FF19B1">
              <w:rPr>
                <w:lang w:val="en-IE"/>
              </w:rPr>
              <w:t>A</w:t>
            </w:r>
            <w:r w:rsidR="009F3F02" w:rsidRPr="00FF19B1">
              <w:rPr>
                <w:lang w:val="en-IE"/>
              </w:rPr>
              <w:t>4</w:t>
            </w:r>
          </w:p>
        </w:tc>
      </w:tr>
    </w:tbl>
    <w:p w14:paraId="169372F9" w14:textId="5646EAE7" w:rsidR="00110E5C" w:rsidRPr="00FF19B1" w:rsidRDefault="00025388" w:rsidP="00DC4D9E">
      <w:pPr>
        <w:pStyle w:val="Caption"/>
        <w:rPr>
          <w:lang w:val="en-IE"/>
        </w:rPr>
      </w:pPr>
      <w:bookmarkStart w:id="2125" w:name="_Ref25936912"/>
      <w:bookmarkStart w:id="2126" w:name="_Ref27048151"/>
      <w:bookmarkStart w:id="2127" w:name="_Ref43113304"/>
      <w:bookmarkStart w:id="2128" w:name="_Ref43377467"/>
      <w:bookmarkStart w:id="2129" w:name="_Toc45648979"/>
      <w:bookmarkStart w:id="2130" w:name="_Toc69724401"/>
      <w:bookmarkStart w:id="2131" w:name="_Toc97296467"/>
      <w:bookmarkStart w:id="2132" w:name="_Toc103867276"/>
      <w:bookmarkStart w:id="2133" w:name="_Toc172912727"/>
      <w:bookmarkStart w:id="2134" w:name="_Toc202266254"/>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9</w:t>
      </w:r>
      <w:r w:rsidRPr="00FF19B1">
        <w:rPr>
          <w:lang w:val="en-IE"/>
        </w:rPr>
        <w:fldChar w:fldCharType="end"/>
      </w:r>
      <w:bookmarkEnd w:id="2125"/>
      <w:r w:rsidRPr="00FF19B1">
        <w:rPr>
          <w:lang w:val="en-IE"/>
        </w:rPr>
        <w:t xml:space="preserve">: Export followed by Transit </w:t>
      </w:r>
      <w:r w:rsidR="00231D4A" w:rsidRPr="00FF19B1">
        <w:rPr>
          <w:lang w:val="en-IE"/>
        </w:rPr>
        <w:t>–</w:t>
      </w:r>
      <w:r w:rsidRPr="00FF19B1">
        <w:rPr>
          <w:lang w:val="en-IE"/>
        </w:rPr>
        <w:t xml:space="preserve"> </w:t>
      </w:r>
      <w:r w:rsidR="00231D4A" w:rsidRPr="00FF19B1">
        <w:rPr>
          <w:lang w:val="en-IE"/>
        </w:rPr>
        <w:t>Correlation of Control Result Codes between the IE018 and IE042 messages</w:t>
      </w:r>
      <w:bookmarkEnd w:id="2126"/>
      <w:bookmarkEnd w:id="2127"/>
      <w:bookmarkEnd w:id="2128"/>
      <w:bookmarkEnd w:id="2129"/>
      <w:bookmarkEnd w:id="2130"/>
      <w:bookmarkEnd w:id="2131"/>
      <w:bookmarkEnd w:id="2132"/>
      <w:bookmarkEnd w:id="2133"/>
      <w:bookmarkEnd w:id="2134"/>
    </w:p>
    <w:p w14:paraId="74707FED" w14:textId="57FCEF62" w:rsidR="00322987" w:rsidRPr="00FF19B1" w:rsidRDefault="00322987" w:rsidP="0098738D">
      <w:pPr>
        <w:pStyle w:val="Heading6"/>
        <w:rPr>
          <w:lang w:val="en-IE"/>
        </w:rPr>
      </w:pPr>
      <w:bookmarkStart w:id="2135" w:name="_T-TRA-EFT-A-010-Transit_movement_ha_1"/>
      <w:bookmarkStart w:id="2136" w:name="_Ref15645530"/>
      <w:bookmarkStart w:id="2137" w:name="_Ref15645850"/>
      <w:bookmarkStart w:id="2138" w:name="_Toc45648809"/>
      <w:bookmarkStart w:id="2139" w:name="_Toc68274224"/>
      <w:bookmarkEnd w:id="2135"/>
      <w:r w:rsidRPr="00FF19B1">
        <w:rPr>
          <w:lang w:val="en-IE"/>
        </w:rPr>
        <w:t>T-TRA-EFT-A-010</w:t>
      </w:r>
      <w:bookmarkStart w:id="2140" w:name="_Hlk15581741"/>
      <w:r w:rsidRPr="00FF19B1">
        <w:rPr>
          <w:lang w:val="en-IE"/>
        </w:rPr>
        <w:t xml:space="preserve">-Transit movement having export as previous procedure - Control results from destination indicate </w:t>
      </w:r>
      <w:r w:rsidR="001F5D2A" w:rsidRPr="00FF19B1">
        <w:rPr>
          <w:lang w:val="en-IE"/>
        </w:rPr>
        <w:t xml:space="preserve">major </w:t>
      </w:r>
      <w:r w:rsidRPr="00FF19B1">
        <w:rPr>
          <w:lang w:val="en-IE"/>
        </w:rPr>
        <w:t xml:space="preserve">discrepancies - Dispatch of control results information to </w:t>
      </w:r>
      <w:r w:rsidR="00FA4DDB" w:rsidRPr="00FF19B1">
        <w:rPr>
          <w:lang w:val="en-IE"/>
        </w:rPr>
        <w:t>Office of</w:t>
      </w:r>
      <w:r w:rsidRPr="00FF19B1">
        <w:rPr>
          <w:lang w:val="en-IE"/>
        </w:rPr>
        <w:t xml:space="preserve"> Exit</w:t>
      </w:r>
      <w:bookmarkEnd w:id="2136"/>
      <w:bookmarkEnd w:id="2137"/>
      <w:bookmarkEnd w:id="2138"/>
      <w:bookmarkEnd w:id="2139"/>
      <w:bookmarkEnd w:id="2140"/>
      <w:r w:rsidRPr="00FF19B1">
        <w:rPr>
          <w:lang w:val="en-IE"/>
        </w:rPr>
        <w:t xml:space="preserve"> </w:t>
      </w:r>
      <w:r w:rsidR="00920818" w:rsidRPr="00FF19B1">
        <w:rPr>
          <w:lang w:val="en-IE"/>
        </w:rPr>
        <w:t xml:space="preserve">- </w:t>
      </w:r>
      <w:r w:rsidR="00920818" w:rsidRPr="00FF19B1">
        <w:rPr>
          <w:iCs/>
          <w:highlight w:val="lightGray"/>
          <w:lang w:val="en-IE"/>
        </w:rPr>
        <w:t>NO CHANGE</w:t>
      </w:r>
    </w:p>
    <w:p w14:paraId="1AE89F0F" w14:textId="2E9598B2" w:rsidR="00322987" w:rsidRPr="00FF19B1" w:rsidRDefault="00322987" w:rsidP="00322987">
      <w:pPr>
        <w:rPr>
          <w:lang w:val="en-IE"/>
        </w:rPr>
      </w:pPr>
      <w:r w:rsidRPr="00FF19B1">
        <w:rPr>
          <w:lang w:val="en-IE"/>
        </w:rPr>
        <w:t xml:space="preserve">This scenario applies for internal transit, but not for external transit. </w:t>
      </w:r>
      <w:r w:rsidR="00A5499B" w:rsidRPr="00FF19B1">
        <w:rPr>
          <w:lang w:val="en-IE"/>
        </w:rPr>
        <w:t>It describes what happens when major discrepancies are reported in the destination control results</w:t>
      </w:r>
      <w:r w:rsidR="004957DC" w:rsidRPr="00FF19B1">
        <w:rPr>
          <w:lang w:val="en-IE"/>
        </w:rPr>
        <w:t xml:space="preserve"> </w:t>
      </w:r>
      <w:r w:rsidR="00725A53" w:rsidRPr="00FF19B1">
        <w:rPr>
          <w:lang w:val="en-IE"/>
        </w:rPr>
        <w:t>and the</w:t>
      </w:r>
      <w:r w:rsidR="004957DC" w:rsidRPr="00FF19B1">
        <w:rPr>
          <w:lang w:val="en-IE"/>
        </w:rPr>
        <w:t xml:space="preserve"> relevant notification that is sent subsequently to the Office of Exit</w:t>
      </w:r>
      <w:r w:rsidR="00A5499B" w:rsidRPr="00FF19B1">
        <w:rPr>
          <w:lang w:val="en-IE"/>
        </w:rPr>
        <w:t>.</w:t>
      </w:r>
    </w:p>
    <w:p w14:paraId="52592306" w14:textId="30681CF7" w:rsidR="00A12911" w:rsidRPr="00FF19B1" w:rsidRDefault="00A12911" w:rsidP="00A12911">
      <w:pPr>
        <w:rPr>
          <w:lang w:val="en-IE"/>
        </w:rPr>
      </w:pPr>
      <w:r w:rsidRPr="00FF19B1">
        <w:rPr>
          <w:lang w:val="en-IE"/>
        </w:rPr>
        <w:lastRenderedPageBreak/>
        <w:t xml:space="preserve">In the initial declaration data, the Export MRNs are declared per House Consignment. When the movement arrives and control is finished, the </w:t>
      </w:r>
      <w:r w:rsidR="00FA4DDB" w:rsidRPr="00FF19B1">
        <w:rPr>
          <w:lang w:val="en-IE"/>
        </w:rPr>
        <w:t>Office of</w:t>
      </w:r>
      <w:r w:rsidRPr="00FF19B1">
        <w:rPr>
          <w:lang w:val="en-IE"/>
        </w:rPr>
        <w:t xml:space="preserve"> Destination report their control results to the </w:t>
      </w:r>
      <w:r w:rsidR="00FA4DDB" w:rsidRPr="00FF19B1">
        <w:rPr>
          <w:lang w:val="en-IE"/>
        </w:rPr>
        <w:t>Office of</w:t>
      </w:r>
      <w:r w:rsidRPr="00FF19B1">
        <w:rPr>
          <w:lang w:val="en-IE"/>
        </w:rPr>
        <w:t xml:space="preserve"> Departure with the ‘Destination Control Results’ C_DES_CON (IE018) message, which includes control results information for the entire transit movement.</w:t>
      </w:r>
    </w:p>
    <w:p w14:paraId="40A18195" w14:textId="5E9E3251" w:rsidR="00A12911" w:rsidRPr="00FF19B1" w:rsidRDefault="00A12911" w:rsidP="00A12911">
      <w:pPr>
        <w:rPr>
          <w:lang w:val="en-IE"/>
        </w:rPr>
      </w:pPr>
      <w:r w:rsidRPr="00FF19B1">
        <w:rPr>
          <w:lang w:val="en-IE"/>
        </w:rPr>
        <w:t xml:space="preserve">If the control result code </w:t>
      </w:r>
      <w:r w:rsidR="00C85C85" w:rsidRPr="00FF19B1">
        <w:rPr>
          <w:lang w:val="en-IE"/>
        </w:rPr>
        <w:t>i</w:t>
      </w:r>
      <w:r w:rsidR="00015B69" w:rsidRPr="00FF19B1">
        <w:rPr>
          <w:lang w:val="en-IE"/>
        </w:rPr>
        <w:t xml:space="preserve">ndicates </w:t>
      </w:r>
      <w:r w:rsidR="00C85C85" w:rsidRPr="00FF19B1">
        <w:rPr>
          <w:lang w:val="en-IE"/>
        </w:rPr>
        <w:t xml:space="preserve">Satisfactory </w:t>
      </w:r>
      <w:r w:rsidR="00015B69" w:rsidRPr="00FF19B1">
        <w:rPr>
          <w:lang w:val="en-IE"/>
        </w:rPr>
        <w:t>Control Results (i.e. ‘</w:t>
      </w:r>
      <w:r w:rsidR="00C85C85" w:rsidRPr="00FF19B1">
        <w:rPr>
          <w:lang w:val="en-IE"/>
        </w:rPr>
        <w:t>A1</w:t>
      </w:r>
      <w:r w:rsidR="00015B69" w:rsidRPr="00FF19B1">
        <w:rPr>
          <w:lang w:val="en-IE"/>
        </w:rPr>
        <w:t>’</w:t>
      </w:r>
      <w:r w:rsidR="00C85C85" w:rsidRPr="00FF19B1">
        <w:rPr>
          <w:lang w:val="en-IE"/>
        </w:rPr>
        <w:t xml:space="preserve"> or </w:t>
      </w:r>
      <w:r w:rsidR="00015B69" w:rsidRPr="00FF19B1">
        <w:rPr>
          <w:lang w:val="en-IE"/>
        </w:rPr>
        <w:t>‘</w:t>
      </w:r>
      <w:r w:rsidR="00C85C85" w:rsidRPr="00FF19B1">
        <w:rPr>
          <w:lang w:val="en-IE"/>
        </w:rPr>
        <w:t>A2</w:t>
      </w:r>
      <w:r w:rsidR="00015B69" w:rsidRPr="00FF19B1">
        <w:rPr>
          <w:lang w:val="en-IE"/>
        </w:rPr>
        <w:t>’)</w:t>
      </w:r>
      <w:r w:rsidRPr="00FF19B1">
        <w:rPr>
          <w:lang w:val="en-IE"/>
        </w:rPr>
        <w:t>, the control result code for a specific House Consignment that contains an Export MRN can take the following value in the ‘Destination Control Results to AES’ N_DES_CON (IE042) message:</w:t>
      </w:r>
    </w:p>
    <w:p w14:paraId="0EF51A42" w14:textId="090FC0BE" w:rsidR="00A12911" w:rsidRPr="00FF19B1" w:rsidRDefault="00A12911" w:rsidP="00833A60">
      <w:pPr>
        <w:pStyle w:val="ListParagraph"/>
        <w:numPr>
          <w:ilvl w:val="0"/>
          <w:numId w:val="88"/>
        </w:numPr>
        <w:rPr>
          <w:lang w:val="en-IE"/>
        </w:rPr>
      </w:pPr>
      <w:r w:rsidRPr="00FF19B1">
        <w:rPr>
          <w:lang w:val="en-IE"/>
        </w:rPr>
        <w:t>If the control result code is ‘A1’ in the ‘Destination Control Results’ C_DES_CON (IE018),</w:t>
      </w:r>
      <w:r w:rsidR="00585885" w:rsidRPr="00FF19B1">
        <w:rPr>
          <w:lang w:val="en-IE"/>
        </w:rPr>
        <w:t xml:space="preserve"> </w:t>
      </w:r>
      <w:r w:rsidRPr="00FF19B1">
        <w:rPr>
          <w:lang w:val="en-IE"/>
        </w:rPr>
        <w:t>then every control result code per House Consignment shall only be ‘A1’ (i.e. no other control result codes are allowed);</w:t>
      </w:r>
      <w:r w:rsidR="004C1DEC" w:rsidRPr="00FF19B1">
        <w:rPr>
          <w:lang w:val="en-IE"/>
        </w:rPr>
        <w:t xml:space="preserve"> OR</w:t>
      </w:r>
    </w:p>
    <w:p w14:paraId="6BFD0361" w14:textId="6CE5211F" w:rsidR="00A12911" w:rsidRPr="00FF19B1" w:rsidRDefault="00A12911" w:rsidP="00833A60">
      <w:pPr>
        <w:pStyle w:val="ListParagraph"/>
        <w:numPr>
          <w:ilvl w:val="0"/>
          <w:numId w:val="88"/>
        </w:numPr>
        <w:rPr>
          <w:lang w:val="en-IE"/>
        </w:rPr>
      </w:pPr>
      <w:r w:rsidRPr="00FF19B1">
        <w:rPr>
          <w:lang w:val="en-IE"/>
        </w:rPr>
        <w:t>If the control result code is ‘A2’ in the ‘Destination Control Results’ C_DES_CON (IE018),</w:t>
      </w:r>
      <w:r w:rsidR="00585885" w:rsidRPr="00FF19B1">
        <w:rPr>
          <w:lang w:val="en-IE"/>
        </w:rPr>
        <w:t xml:space="preserve"> </w:t>
      </w:r>
      <w:r w:rsidRPr="00FF19B1">
        <w:rPr>
          <w:lang w:val="en-IE"/>
        </w:rPr>
        <w:t>then every control result code per House Consignment shall only be ‘</w:t>
      </w:r>
      <w:r w:rsidR="00A50858" w:rsidRPr="00FF19B1">
        <w:rPr>
          <w:lang w:val="en-IE"/>
        </w:rPr>
        <w:t xml:space="preserve">A2’ </w:t>
      </w:r>
      <w:r w:rsidRPr="00FF19B1">
        <w:rPr>
          <w:lang w:val="en-IE"/>
        </w:rPr>
        <w:t>(i.e. no other control result codes are allowed)</w:t>
      </w:r>
      <w:r w:rsidR="0089440F" w:rsidRPr="00FF19B1">
        <w:rPr>
          <w:lang w:val="en-IE"/>
        </w:rPr>
        <w:t>.</w:t>
      </w:r>
    </w:p>
    <w:p w14:paraId="5CC01BE2" w14:textId="513E958D" w:rsidR="00A12911" w:rsidRPr="00FF19B1" w:rsidRDefault="00A12911" w:rsidP="00A12911">
      <w:pPr>
        <w:rPr>
          <w:lang w:val="en-IE"/>
        </w:rPr>
      </w:pPr>
      <w:r w:rsidRPr="00FF19B1">
        <w:rPr>
          <w:lang w:val="en-IE"/>
        </w:rPr>
        <w:t xml:space="preserve">Nevertheless, if the control result code </w:t>
      </w:r>
      <w:r w:rsidR="00DC2279" w:rsidRPr="00FF19B1">
        <w:rPr>
          <w:lang w:val="en-IE"/>
        </w:rPr>
        <w:t>indicates minor</w:t>
      </w:r>
      <w:r w:rsidR="005A6FF5" w:rsidRPr="00FF19B1">
        <w:rPr>
          <w:lang w:val="en-IE"/>
        </w:rPr>
        <w:t>/</w:t>
      </w:r>
      <w:r w:rsidR="00DC2279" w:rsidRPr="00FF19B1">
        <w:rPr>
          <w:lang w:val="en-IE"/>
        </w:rPr>
        <w:t>major discrepancies</w:t>
      </w:r>
      <w:r w:rsidR="00963840" w:rsidRPr="00FF19B1">
        <w:rPr>
          <w:lang w:val="en-IE"/>
        </w:rPr>
        <w:t xml:space="preserve"> </w:t>
      </w:r>
      <w:r w:rsidR="00DC2279" w:rsidRPr="00FF19B1">
        <w:rPr>
          <w:lang w:val="en-IE"/>
        </w:rPr>
        <w:t xml:space="preserve">(i.e. </w:t>
      </w:r>
      <w:r w:rsidRPr="00FF19B1">
        <w:rPr>
          <w:lang w:val="en-IE"/>
        </w:rPr>
        <w:t>‘</w:t>
      </w:r>
      <w:r w:rsidR="0089440F" w:rsidRPr="00FF19B1">
        <w:rPr>
          <w:lang w:val="en-IE"/>
        </w:rPr>
        <w:t>A5</w:t>
      </w:r>
      <w:r w:rsidRPr="00FF19B1">
        <w:rPr>
          <w:lang w:val="en-IE"/>
        </w:rPr>
        <w:t>’</w:t>
      </w:r>
      <w:r w:rsidR="0089440F" w:rsidRPr="00FF19B1">
        <w:rPr>
          <w:lang w:val="en-IE"/>
        </w:rPr>
        <w:t xml:space="preserve"> or ‘</w:t>
      </w:r>
      <w:r w:rsidRPr="00FF19B1">
        <w:rPr>
          <w:lang w:val="en-IE"/>
        </w:rPr>
        <w:t>B1’</w:t>
      </w:r>
      <w:r w:rsidR="00DC2279" w:rsidRPr="00FF19B1">
        <w:rPr>
          <w:lang w:val="en-IE"/>
        </w:rPr>
        <w:t>)</w:t>
      </w:r>
      <w:r w:rsidRPr="00FF19B1">
        <w:rPr>
          <w:lang w:val="en-IE"/>
        </w:rPr>
        <w:t>, the control result code for a specific House Consignment that contains an Export MRN can take the following value in the ‘Destination Control Results to AES’ N_DES_CON (IE042) message:</w:t>
      </w:r>
    </w:p>
    <w:p w14:paraId="5A426395" w14:textId="338820EF" w:rsidR="00A12911" w:rsidRPr="00FF19B1" w:rsidRDefault="00A12911" w:rsidP="00833A60">
      <w:pPr>
        <w:pStyle w:val="ListParagraph"/>
        <w:numPr>
          <w:ilvl w:val="0"/>
          <w:numId w:val="89"/>
        </w:numPr>
        <w:rPr>
          <w:lang w:val="en-IE"/>
        </w:rPr>
      </w:pPr>
      <w:r w:rsidRPr="00FF19B1">
        <w:rPr>
          <w:lang w:val="en-IE"/>
        </w:rPr>
        <w:t xml:space="preserve">If discrepancies are </w:t>
      </w:r>
      <w:r w:rsidR="00255A98" w:rsidRPr="00FF19B1">
        <w:rPr>
          <w:lang w:val="en-IE"/>
        </w:rPr>
        <w:t>only</w:t>
      </w:r>
      <w:r w:rsidRPr="00FF19B1">
        <w:rPr>
          <w:lang w:val="en-IE"/>
        </w:rPr>
        <w:t xml:space="preserve"> reported for specific House Consignment</w:t>
      </w:r>
      <w:r w:rsidR="000C291E" w:rsidRPr="00FF19B1">
        <w:rPr>
          <w:lang w:val="en-IE"/>
        </w:rPr>
        <w:t>(s)</w:t>
      </w:r>
      <w:r w:rsidRPr="00FF19B1">
        <w:rPr>
          <w:lang w:val="en-IE"/>
        </w:rPr>
        <w:t xml:space="preserve"> that contain</w:t>
      </w:r>
      <w:r w:rsidR="000C291E" w:rsidRPr="00FF19B1">
        <w:rPr>
          <w:lang w:val="en-IE"/>
        </w:rPr>
        <w:t>(</w:t>
      </w:r>
      <w:r w:rsidRPr="00FF19B1">
        <w:rPr>
          <w:lang w:val="en-IE"/>
        </w:rPr>
        <w:t>s</w:t>
      </w:r>
      <w:r w:rsidR="000C291E" w:rsidRPr="00FF19B1">
        <w:rPr>
          <w:lang w:val="en-IE"/>
        </w:rPr>
        <w:t>)</w:t>
      </w:r>
      <w:r w:rsidRPr="00FF19B1">
        <w:rPr>
          <w:lang w:val="en-IE"/>
        </w:rPr>
        <w:t xml:space="preserve"> </w:t>
      </w:r>
      <w:r w:rsidR="00DB67A8" w:rsidRPr="00FF19B1">
        <w:rPr>
          <w:lang w:val="en-IE"/>
        </w:rPr>
        <w:t>an</w:t>
      </w:r>
      <w:r w:rsidRPr="00FF19B1">
        <w:rPr>
          <w:lang w:val="en-IE"/>
        </w:rPr>
        <w:t xml:space="preserve"> Export MRN in the ‘Destination Control Results’ C_DES_CON (IE018), then the control result code for the specific House Consignment</w:t>
      </w:r>
      <w:r w:rsidR="00F024B2" w:rsidRPr="00FF19B1">
        <w:rPr>
          <w:lang w:val="en-IE"/>
        </w:rPr>
        <w:t>(s)</w:t>
      </w:r>
      <w:r w:rsidRPr="00FF19B1">
        <w:rPr>
          <w:lang w:val="en-IE"/>
        </w:rPr>
        <w:t xml:space="preserve"> shall only be ‘</w:t>
      </w:r>
      <w:r w:rsidR="0089440F" w:rsidRPr="00FF19B1">
        <w:rPr>
          <w:lang w:val="en-IE"/>
        </w:rPr>
        <w:t>A</w:t>
      </w:r>
      <w:r w:rsidR="00A434BC" w:rsidRPr="00FF19B1">
        <w:rPr>
          <w:lang w:val="en-IE"/>
        </w:rPr>
        <w:t>4</w:t>
      </w:r>
      <w:r w:rsidR="0089440F" w:rsidRPr="00FF19B1">
        <w:rPr>
          <w:lang w:val="en-IE"/>
        </w:rPr>
        <w:t xml:space="preserve">’ or </w:t>
      </w:r>
      <w:r w:rsidRPr="00FF19B1">
        <w:rPr>
          <w:lang w:val="en-IE"/>
        </w:rPr>
        <w:t>‘</w:t>
      </w:r>
      <w:r w:rsidR="002C6E02" w:rsidRPr="00FF19B1">
        <w:rPr>
          <w:lang w:val="en-IE"/>
        </w:rPr>
        <w:t>B3’</w:t>
      </w:r>
      <w:r w:rsidR="00DB67A8" w:rsidRPr="00FF19B1">
        <w:rPr>
          <w:lang w:val="en-IE"/>
        </w:rPr>
        <w:t>.</w:t>
      </w:r>
      <w:r w:rsidR="00585885" w:rsidRPr="00FF19B1">
        <w:rPr>
          <w:lang w:val="en-IE"/>
        </w:rPr>
        <w:t xml:space="preserve"> </w:t>
      </w:r>
      <w:r w:rsidR="00DB67A8" w:rsidRPr="00FF19B1">
        <w:rPr>
          <w:lang w:val="en-IE"/>
        </w:rPr>
        <w:t>For all the other House Consignments (that do not report discrepancies), the control result code will be ‘A1’</w:t>
      </w:r>
      <w:r w:rsidRPr="00FF19B1">
        <w:rPr>
          <w:lang w:val="en-IE"/>
        </w:rPr>
        <w:t xml:space="preserve"> (i.e. no other control result codes are allowed);</w:t>
      </w:r>
      <w:r w:rsidR="00D033C4" w:rsidRPr="00FF19B1">
        <w:rPr>
          <w:lang w:val="en-IE"/>
        </w:rPr>
        <w:t xml:space="preserve"> OR</w:t>
      </w:r>
    </w:p>
    <w:p w14:paraId="692AD4F1" w14:textId="0B70EFAE" w:rsidR="00322987" w:rsidRPr="00FF19B1" w:rsidRDefault="00A12911" w:rsidP="00833A60">
      <w:pPr>
        <w:pStyle w:val="ListParagraph"/>
        <w:numPr>
          <w:ilvl w:val="0"/>
          <w:numId w:val="89"/>
        </w:numPr>
        <w:rPr>
          <w:lang w:val="en-IE"/>
        </w:rPr>
      </w:pPr>
      <w:r w:rsidRPr="00FF19B1">
        <w:rPr>
          <w:lang w:val="en-IE"/>
        </w:rPr>
        <w:t xml:space="preserve">If discrepancies are reported for </w:t>
      </w:r>
      <w:r w:rsidR="009E5323" w:rsidRPr="00FF19B1">
        <w:rPr>
          <w:lang w:val="en-IE"/>
        </w:rPr>
        <w:t>the entire transit declaration</w:t>
      </w:r>
      <w:r w:rsidRPr="00FF19B1">
        <w:rPr>
          <w:lang w:val="en-IE"/>
        </w:rPr>
        <w:t xml:space="preserve"> in the ‘Destination Control Results’ C_DES_CON (IE018), </w:t>
      </w:r>
      <w:r w:rsidR="009E5323" w:rsidRPr="00FF19B1">
        <w:rPr>
          <w:lang w:val="en-IE"/>
        </w:rPr>
        <w:t>(e.g.</w:t>
      </w:r>
      <w:r w:rsidRPr="00FF19B1">
        <w:rPr>
          <w:lang w:val="en-IE"/>
        </w:rPr>
        <w:t xml:space="preserve"> the data element ‘Other things to report’ is filled in</w:t>
      </w:r>
      <w:r w:rsidR="009E5323" w:rsidRPr="00FF19B1">
        <w:rPr>
          <w:lang w:val="en-IE"/>
        </w:rPr>
        <w:t>)</w:t>
      </w:r>
      <w:r w:rsidRPr="00FF19B1">
        <w:rPr>
          <w:lang w:val="en-IE"/>
        </w:rPr>
        <w:t xml:space="preserve"> then the control result code for all House Consignments that contain an Export MRN shall only be ‘</w:t>
      </w:r>
      <w:r w:rsidR="00693941" w:rsidRPr="00FF19B1">
        <w:rPr>
          <w:lang w:val="en-IE"/>
        </w:rPr>
        <w:t>A</w:t>
      </w:r>
      <w:r w:rsidR="00A81F84" w:rsidRPr="00FF19B1">
        <w:rPr>
          <w:lang w:val="en-IE"/>
        </w:rPr>
        <w:t>4</w:t>
      </w:r>
      <w:r w:rsidR="00693941" w:rsidRPr="00FF19B1">
        <w:rPr>
          <w:lang w:val="en-IE"/>
        </w:rPr>
        <w:t xml:space="preserve">’ or </w:t>
      </w:r>
      <w:r w:rsidRPr="00FF19B1">
        <w:rPr>
          <w:lang w:val="en-IE"/>
        </w:rPr>
        <w:t>‘</w:t>
      </w:r>
      <w:r w:rsidR="009430F8" w:rsidRPr="00FF19B1">
        <w:rPr>
          <w:lang w:val="en-IE"/>
        </w:rPr>
        <w:t xml:space="preserve">B3’ </w:t>
      </w:r>
      <w:r w:rsidRPr="00FF19B1">
        <w:rPr>
          <w:lang w:val="en-IE"/>
        </w:rPr>
        <w:t>(i.e. no other control result codes are allowed).</w:t>
      </w:r>
    </w:p>
    <w:p w14:paraId="7492A472" w14:textId="33523666" w:rsidR="008500A7" w:rsidRPr="00FF19B1" w:rsidRDefault="00322987" w:rsidP="00322987">
      <w:pPr>
        <w:rPr>
          <w:lang w:val="en-IE"/>
        </w:rPr>
      </w:pPr>
      <w:r w:rsidRPr="00FF19B1">
        <w:rPr>
          <w:lang w:val="en-IE"/>
        </w:rPr>
        <w:t xml:space="preserve">A </w:t>
      </w:r>
      <w:r w:rsidR="00B3304D" w:rsidRPr="00FF19B1">
        <w:rPr>
          <w:lang w:val="en-IE"/>
        </w:rPr>
        <w:t xml:space="preserve">single </w:t>
      </w:r>
      <w:r w:rsidRPr="00FF19B1">
        <w:rPr>
          <w:szCs w:val="24"/>
          <w:lang w:val="en-IE"/>
        </w:rPr>
        <w:t>‘Destination Control Results to AES’ N_DES_CON (IE042)</w:t>
      </w:r>
      <w:r w:rsidRPr="00FF19B1">
        <w:rPr>
          <w:lang w:val="en-IE"/>
        </w:rPr>
        <w:t xml:space="preserve"> message is generated and sent to the </w:t>
      </w:r>
      <w:r w:rsidR="00FA4DDB" w:rsidRPr="00FF19B1">
        <w:rPr>
          <w:lang w:val="en-IE"/>
        </w:rPr>
        <w:t>Office of</w:t>
      </w:r>
      <w:r w:rsidRPr="00FF19B1">
        <w:rPr>
          <w:lang w:val="en-IE"/>
        </w:rPr>
        <w:t xml:space="preserve"> Exit that contains an appropriate control result code per Export MRN. Upon reception of the </w:t>
      </w:r>
      <w:r w:rsidRPr="00FF19B1">
        <w:rPr>
          <w:szCs w:val="24"/>
          <w:lang w:val="en-IE"/>
        </w:rPr>
        <w:t>‘Destination Control Results to AES’ N_DES_CON (IE042)</w:t>
      </w:r>
      <w:r w:rsidRPr="00FF19B1">
        <w:rPr>
          <w:lang w:val="en-IE"/>
        </w:rPr>
        <w:t xml:space="preserve"> message, the </w:t>
      </w:r>
      <w:r w:rsidR="00FA4DDB" w:rsidRPr="00FF19B1">
        <w:rPr>
          <w:lang w:val="en-IE"/>
        </w:rPr>
        <w:t>Office of</w:t>
      </w:r>
      <w:r w:rsidRPr="00FF19B1">
        <w:rPr>
          <w:lang w:val="en-IE"/>
        </w:rPr>
        <w:t xml:space="preserve"> Exit generates and sends a dedicated ‘Exit Results’ C_EXT_RES (IE518) message per Export MRN to the </w:t>
      </w:r>
      <w:r w:rsidR="00FA4DDB" w:rsidRPr="00FF19B1">
        <w:rPr>
          <w:lang w:val="en-IE"/>
        </w:rPr>
        <w:t>Office of</w:t>
      </w:r>
      <w:r w:rsidRPr="00FF19B1">
        <w:rPr>
          <w:lang w:val="en-IE"/>
        </w:rPr>
        <w:t xml:space="preserve"> Export.</w:t>
      </w:r>
      <w:r w:rsidR="00B16A41" w:rsidRPr="00FF19B1">
        <w:rPr>
          <w:lang w:val="en-IE"/>
        </w:rPr>
        <w:t xml:space="preserve"> </w:t>
      </w:r>
      <w:r w:rsidR="002C1C6B" w:rsidRPr="00FF19B1">
        <w:rPr>
          <w:lang w:val="en-IE"/>
        </w:rPr>
        <w:t>Alternatively</w:t>
      </w:r>
      <w:r w:rsidRPr="00FF19B1">
        <w:rPr>
          <w:lang w:val="en-IE"/>
        </w:rPr>
        <w:t xml:space="preserve">, if the </w:t>
      </w:r>
      <w:r w:rsidR="00FA4DDB" w:rsidRPr="00FF19B1">
        <w:rPr>
          <w:lang w:val="en-IE"/>
        </w:rPr>
        <w:t>Office of</w:t>
      </w:r>
      <w:r w:rsidRPr="00FF19B1">
        <w:rPr>
          <w:lang w:val="en-IE"/>
        </w:rPr>
        <w:t xml:space="preserve"> Departure does not receive the ‘Destination Control Results’ C_DES_CON (IE018) message, and </w:t>
      </w:r>
      <w:r w:rsidR="00585885" w:rsidRPr="00FF19B1">
        <w:rPr>
          <w:lang w:val="en-IE"/>
        </w:rPr>
        <w:t>Recovery</w:t>
      </w:r>
      <w:r w:rsidRPr="00FF19B1">
        <w:rPr>
          <w:lang w:val="en-IE"/>
        </w:rPr>
        <w:t xml:space="preserve"> is initiated, then the </w:t>
      </w:r>
      <w:r w:rsidR="00FA4DDB" w:rsidRPr="00FF19B1">
        <w:rPr>
          <w:lang w:val="en-IE"/>
        </w:rPr>
        <w:t>Office of</w:t>
      </w:r>
      <w:r w:rsidRPr="00FF19B1">
        <w:rPr>
          <w:lang w:val="en-IE"/>
        </w:rPr>
        <w:t xml:space="preserve"> Exit will be notified for the </w:t>
      </w:r>
      <w:r w:rsidR="00585885" w:rsidRPr="00FF19B1">
        <w:rPr>
          <w:lang w:val="en-IE"/>
        </w:rPr>
        <w:t>Recovery</w:t>
      </w:r>
      <w:r w:rsidRPr="00FF19B1">
        <w:rPr>
          <w:lang w:val="en-IE"/>
        </w:rPr>
        <w:t xml:space="preserve"> initiation process in NCTS with the ‘Recovery Communication</w:t>
      </w:r>
      <w:r w:rsidR="00725D17" w:rsidRPr="00FF19B1">
        <w:rPr>
          <w:lang w:val="en-IE"/>
        </w:rPr>
        <w:t xml:space="preserve"> to AES</w:t>
      </w:r>
      <w:r w:rsidRPr="00FF19B1">
        <w:rPr>
          <w:lang w:val="en-IE"/>
        </w:rPr>
        <w:t>’ N_REC_COM (IE048) message.</w:t>
      </w:r>
    </w:p>
    <w:p w14:paraId="235F9BB1" w14:textId="28CFAFE6" w:rsidR="00322987" w:rsidRPr="00FF19B1" w:rsidRDefault="008D7E06" w:rsidP="00322987">
      <w:pPr>
        <w:rPr>
          <w:lang w:val="en-IE"/>
        </w:rPr>
      </w:pPr>
      <w:r w:rsidRPr="00FF19B1">
        <w:rPr>
          <w:lang w:val="en-IE"/>
        </w:rPr>
        <w:t>In case</w:t>
      </w:r>
      <w:r w:rsidR="00322987" w:rsidRPr="00FF19B1">
        <w:rPr>
          <w:lang w:val="en-IE"/>
        </w:rPr>
        <w:t xml:space="preserve"> the </w:t>
      </w:r>
      <w:r w:rsidR="00FA4DDB" w:rsidRPr="00FF19B1">
        <w:rPr>
          <w:lang w:val="en-IE"/>
        </w:rPr>
        <w:t>Office of</w:t>
      </w:r>
      <w:r w:rsidR="00322987" w:rsidRPr="00FF19B1">
        <w:rPr>
          <w:lang w:val="en-IE"/>
        </w:rPr>
        <w:t xml:space="preserve"> Departure does not receive the ‘Destination Control Results’ C_DES_CON (IE018) message, </w:t>
      </w:r>
      <w:r w:rsidR="00892FAC" w:rsidRPr="00FF19B1">
        <w:rPr>
          <w:lang w:val="en-IE"/>
        </w:rPr>
        <w:t>but instead</w:t>
      </w:r>
      <w:r w:rsidR="00322987" w:rsidRPr="00FF19B1">
        <w:rPr>
          <w:lang w:val="en-IE"/>
        </w:rPr>
        <w:t xml:space="preserve"> </w:t>
      </w:r>
      <w:r w:rsidR="00585885" w:rsidRPr="00FF19B1">
        <w:rPr>
          <w:lang w:val="en-IE"/>
        </w:rPr>
        <w:t>Recovery</w:t>
      </w:r>
      <w:r w:rsidR="00322987" w:rsidRPr="00FF19B1">
        <w:rPr>
          <w:lang w:val="en-IE"/>
        </w:rPr>
        <w:t xml:space="preserve"> is initiated, then the </w:t>
      </w:r>
      <w:r w:rsidR="00FA4DDB" w:rsidRPr="00FF19B1">
        <w:rPr>
          <w:lang w:val="en-IE"/>
        </w:rPr>
        <w:t>Office of</w:t>
      </w:r>
      <w:r w:rsidR="00322987" w:rsidRPr="00FF19B1">
        <w:rPr>
          <w:lang w:val="en-IE"/>
        </w:rPr>
        <w:t xml:space="preserve"> Exit will be notified for the </w:t>
      </w:r>
      <w:r w:rsidR="00585885" w:rsidRPr="00FF19B1">
        <w:rPr>
          <w:lang w:val="en-IE"/>
        </w:rPr>
        <w:t>Recovery</w:t>
      </w:r>
      <w:r w:rsidR="00322987" w:rsidRPr="00FF19B1">
        <w:rPr>
          <w:lang w:val="en-IE"/>
        </w:rPr>
        <w:t xml:space="preserve"> initiation process in NCTS with the ‘Recovery Communication</w:t>
      </w:r>
      <w:r w:rsidR="00725D17" w:rsidRPr="00FF19B1">
        <w:rPr>
          <w:lang w:val="en-IE"/>
        </w:rPr>
        <w:t xml:space="preserve"> to AES</w:t>
      </w:r>
      <w:r w:rsidR="00322987" w:rsidRPr="00FF19B1">
        <w:rPr>
          <w:lang w:val="en-IE"/>
        </w:rPr>
        <w:t>’ N_REC_COM (IE048) message</w:t>
      </w:r>
      <w:r w:rsidR="002205E2" w:rsidRPr="00FF19B1">
        <w:rPr>
          <w:lang w:val="en-IE"/>
        </w:rPr>
        <w:t xml:space="preserve"> and that concludes any further communica</w:t>
      </w:r>
      <w:r w:rsidR="00922398" w:rsidRPr="00FF19B1">
        <w:rPr>
          <w:lang w:val="en-IE"/>
        </w:rPr>
        <w:t>tion between NCTS and AES</w:t>
      </w:r>
      <w:r w:rsidR="006A1F8F" w:rsidRPr="00FF19B1">
        <w:rPr>
          <w:lang w:val="en-IE"/>
        </w:rPr>
        <w:t xml:space="preserve"> (i.e. the outcome of recovery </w:t>
      </w:r>
      <w:r w:rsidR="00082872" w:rsidRPr="00FF19B1">
        <w:rPr>
          <w:lang w:val="en-IE"/>
        </w:rPr>
        <w:t xml:space="preserve">performed for the transit movement </w:t>
      </w:r>
      <w:r w:rsidR="006A1F8F" w:rsidRPr="00FF19B1">
        <w:rPr>
          <w:lang w:val="en-IE"/>
        </w:rPr>
        <w:t xml:space="preserve">and its completion </w:t>
      </w:r>
      <w:r w:rsidR="00114047" w:rsidRPr="00FF19B1">
        <w:rPr>
          <w:lang w:val="en-IE"/>
        </w:rPr>
        <w:t xml:space="preserve">do not concern </w:t>
      </w:r>
      <w:r w:rsidR="00235858" w:rsidRPr="00FF19B1">
        <w:rPr>
          <w:lang w:val="en-IE"/>
        </w:rPr>
        <w:t>the export movement</w:t>
      </w:r>
      <w:r w:rsidR="007A7ADF" w:rsidRPr="00FF19B1">
        <w:rPr>
          <w:lang w:val="en-IE"/>
        </w:rPr>
        <w:t>).</w:t>
      </w:r>
      <w:r w:rsidR="001B0C1A" w:rsidRPr="00FF19B1">
        <w:rPr>
          <w:lang w:val="en-IE"/>
        </w:rPr>
        <w:t xml:space="preserve"> For more details, please refer to the scenario </w:t>
      </w:r>
      <w:r w:rsidR="001B0C1A" w:rsidRPr="00FF19B1">
        <w:rPr>
          <w:rStyle w:val="LinksChar"/>
          <w:lang w:val="en-IE"/>
        </w:rPr>
        <w:fldChar w:fldCharType="begin"/>
      </w:r>
      <w:r w:rsidR="001B0C1A" w:rsidRPr="00FF19B1">
        <w:rPr>
          <w:rStyle w:val="LinksChar"/>
          <w:lang w:val="en-IE"/>
        </w:rPr>
        <w:instrText xml:space="preserve"> REF _Ref15639914 \h  \* MERGEFORMAT </w:instrText>
      </w:r>
      <w:r w:rsidR="001B0C1A" w:rsidRPr="00FF19B1">
        <w:rPr>
          <w:rStyle w:val="LinksChar"/>
          <w:lang w:val="en-IE"/>
        </w:rPr>
      </w:r>
      <w:r w:rsidR="001B0C1A" w:rsidRPr="00FF19B1">
        <w:rPr>
          <w:rStyle w:val="LinksChar"/>
          <w:lang w:val="en-IE"/>
        </w:rPr>
        <w:fldChar w:fldCharType="separate"/>
      </w:r>
      <w:r w:rsidR="003911F1" w:rsidRPr="003911F1">
        <w:rPr>
          <w:rStyle w:val="LinksChar"/>
          <w:lang w:val="en-IE"/>
        </w:rPr>
        <w:t>T-TRA-EFT-A-011-Transit movement having export as previous procedure - Departure notifies Office of Exit for the initiation of Recovery</w:t>
      </w:r>
      <w:r w:rsidR="001B0C1A" w:rsidRPr="00FF19B1">
        <w:rPr>
          <w:rStyle w:val="LinksChar"/>
          <w:lang w:val="en-IE"/>
        </w:rPr>
        <w:fldChar w:fldCharType="end"/>
      </w:r>
      <w:r w:rsidR="001B0C1A" w:rsidRPr="00FF19B1">
        <w:rPr>
          <w:lang w:val="en-IE"/>
        </w:rPr>
        <w:t>.</w:t>
      </w:r>
    </w:p>
    <w:p w14:paraId="25E4A52D" w14:textId="235D2933" w:rsidR="00322987" w:rsidRPr="00FF19B1" w:rsidRDefault="00EF57D7" w:rsidP="00322987">
      <w:pPr>
        <w:rPr>
          <w:lang w:val="en-IE"/>
        </w:rPr>
      </w:pPr>
      <w:r w:rsidRPr="00FF19B1">
        <w:rPr>
          <w:lang w:val="en-IE"/>
        </w:rPr>
        <w:lastRenderedPageBreak/>
        <w:t>Likewise</w:t>
      </w:r>
      <w:r w:rsidR="00322987" w:rsidRPr="00FF19B1">
        <w:rPr>
          <w:lang w:val="en-IE"/>
        </w:rPr>
        <w:t xml:space="preserve">, after the </w:t>
      </w:r>
      <w:r w:rsidR="00FA4DDB" w:rsidRPr="00FF19B1">
        <w:rPr>
          <w:lang w:val="en-IE"/>
        </w:rPr>
        <w:t>Office of</w:t>
      </w:r>
      <w:r w:rsidR="00322987" w:rsidRPr="00FF19B1">
        <w:rPr>
          <w:lang w:val="en-IE"/>
        </w:rPr>
        <w:t xml:space="preserve"> Departure dispatches the </w:t>
      </w:r>
      <w:r w:rsidR="00322987" w:rsidRPr="00FF19B1">
        <w:rPr>
          <w:szCs w:val="24"/>
          <w:lang w:val="en-IE"/>
        </w:rPr>
        <w:t xml:space="preserve">‘Destination Control Results to AES’ N_DES_CON (IE042) </w:t>
      </w:r>
      <w:r w:rsidR="00322987" w:rsidRPr="00FF19B1">
        <w:rPr>
          <w:lang w:val="en-IE"/>
        </w:rPr>
        <w:t xml:space="preserve">message, the </w:t>
      </w:r>
      <w:r w:rsidR="00FA4DDB" w:rsidRPr="00FF19B1">
        <w:rPr>
          <w:lang w:val="en-IE"/>
        </w:rPr>
        <w:t>Office of</w:t>
      </w:r>
      <w:r w:rsidR="00322987" w:rsidRPr="00FF19B1">
        <w:rPr>
          <w:lang w:val="en-IE"/>
        </w:rPr>
        <w:t xml:space="preserve"> Exit cannot receive afterwards the ‘Recovery Communication</w:t>
      </w:r>
      <w:r w:rsidR="00725D17" w:rsidRPr="00FF19B1">
        <w:rPr>
          <w:lang w:val="en-IE"/>
        </w:rPr>
        <w:t xml:space="preserve"> to AES</w:t>
      </w:r>
      <w:r w:rsidR="00322987" w:rsidRPr="00FF19B1">
        <w:rPr>
          <w:lang w:val="en-IE"/>
        </w:rPr>
        <w:t xml:space="preserve">’ N_REC_COM (IE048) message in case </w:t>
      </w:r>
      <w:r w:rsidR="00585885" w:rsidRPr="00FF19B1">
        <w:rPr>
          <w:lang w:val="en-IE"/>
        </w:rPr>
        <w:t>Recovery</w:t>
      </w:r>
      <w:r w:rsidR="00322987" w:rsidRPr="00FF19B1">
        <w:rPr>
          <w:lang w:val="en-IE"/>
        </w:rPr>
        <w:t xml:space="preserve"> is initiated for the transit movement</w:t>
      </w:r>
      <w:r w:rsidR="00E07C0F" w:rsidRPr="00FF19B1">
        <w:rPr>
          <w:lang w:val="en-IE"/>
        </w:rPr>
        <w:t xml:space="preserve"> (e.g. due to major discrepancies in the destination control results)</w:t>
      </w:r>
      <w:r w:rsidR="00322987" w:rsidRPr="00FF19B1">
        <w:rPr>
          <w:lang w:val="en-IE"/>
        </w:rPr>
        <w:t>. Th</w:t>
      </w:r>
      <w:r w:rsidR="00CB1E06" w:rsidRPr="00FF19B1">
        <w:rPr>
          <w:lang w:val="en-IE"/>
        </w:rPr>
        <w:t>is</w:t>
      </w:r>
      <w:r w:rsidR="00322987" w:rsidRPr="00FF19B1">
        <w:rPr>
          <w:lang w:val="en-IE"/>
        </w:rPr>
        <w:t xml:space="preserve"> </w:t>
      </w:r>
      <w:r w:rsidR="00CB1E06" w:rsidRPr="00FF19B1">
        <w:rPr>
          <w:lang w:val="en-IE"/>
        </w:rPr>
        <w:t xml:space="preserve">happens because the </w:t>
      </w:r>
      <w:r w:rsidR="00322987" w:rsidRPr="00FF19B1">
        <w:rPr>
          <w:lang w:val="en-IE"/>
        </w:rPr>
        <w:t xml:space="preserve">export movement is </w:t>
      </w:r>
      <w:r w:rsidR="00AE32D9" w:rsidRPr="00FF19B1">
        <w:rPr>
          <w:lang w:val="en-IE"/>
        </w:rPr>
        <w:t>finalise</w:t>
      </w:r>
      <w:r w:rsidR="00322987" w:rsidRPr="00FF19B1">
        <w:rPr>
          <w:lang w:val="en-IE"/>
        </w:rPr>
        <w:t xml:space="preserve">d for the </w:t>
      </w:r>
      <w:r w:rsidR="00FA4DDB" w:rsidRPr="00FF19B1">
        <w:rPr>
          <w:lang w:val="en-IE"/>
        </w:rPr>
        <w:t>Office of</w:t>
      </w:r>
      <w:r w:rsidR="00322987" w:rsidRPr="00FF19B1">
        <w:rPr>
          <w:lang w:val="en-IE"/>
        </w:rPr>
        <w:t xml:space="preserve"> Departure after the </w:t>
      </w:r>
      <w:r w:rsidR="00322987" w:rsidRPr="00FF19B1">
        <w:rPr>
          <w:szCs w:val="24"/>
          <w:lang w:val="en-IE"/>
        </w:rPr>
        <w:t>‘Destination Control Results to AES’ N_DES_CON (</w:t>
      </w:r>
      <w:r w:rsidR="00322987" w:rsidRPr="00FF19B1">
        <w:rPr>
          <w:lang w:val="en-IE"/>
        </w:rPr>
        <w:t>IE042</w:t>
      </w:r>
      <w:r w:rsidR="00322987" w:rsidRPr="00FF19B1">
        <w:rPr>
          <w:szCs w:val="24"/>
          <w:lang w:val="en-IE"/>
        </w:rPr>
        <w:t>)</w:t>
      </w:r>
      <w:r w:rsidR="00322987" w:rsidRPr="00FF19B1">
        <w:rPr>
          <w:lang w:val="en-IE"/>
        </w:rPr>
        <w:t xml:space="preserve"> message is sent. </w:t>
      </w:r>
    </w:p>
    <w:p w14:paraId="4FA17AF3" w14:textId="0388588B" w:rsidR="00322987" w:rsidRPr="00FF19B1" w:rsidRDefault="00322987" w:rsidP="00322987">
      <w:pPr>
        <w:rPr>
          <w:szCs w:val="24"/>
          <w:lang w:val="en-IE"/>
        </w:rPr>
      </w:pPr>
      <w:r w:rsidRPr="00FF19B1">
        <w:rPr>
          <w:szCs w:val="24"/>
          <w:lang w:val="en-IE"/>
        </w:rPr>
        <w:t xml:space="preserve">This scenario starts </w:t>
      </w:r>
      <w:r w:rsidR="00742A57" w:rsidRPr="00FF19B1">
        <w:rPr>
          <w:szCs w:val="24"/>
          <w:lang w:val="en-IE"/>
        </w:rPr>
        <w:t>after</w:t>
      </w:r>
      <w:r w:rsidR="00CC5F54" w:rsidRPr="00FF19B1">
        <w:rPr>
          <w:szCs w:val="24"/>
          <w:lang w:val="en-IE"/>
        </w:rPr>
        <w:t xml:space="preserve"> </w:t>
      </w:r>
      <w:r w:rsidR="00742A57" w:rsidRPr="00FF19B1">
        <w:rPr>
          <w:rStyle w:val="LinksChar"/>
          <w:lang w:val="en-IE"/>
        </w:rPr>
        <w:fldChar w:fldCharType="begin"/>
      </w:r>
      <w:r w:rsidR="00742A57" w:rsidRPr="00FF19B1">
        <w:rPr>
          <w:rStyle w:val="LinksChar"/>
          <w:lang w:val="en-IE"/>
        </w:rPr>
        <w:instrText xml:space="preserve"> REF Step_24_EFT_M_002 \h  \* MERGEFORMAT </w:instrText>
      </w:r>
      <w:r w:rsidR="00742A57" w:rsidRPr="00FF19B1">
        <w:rPr>
          <w:rStyle w:val="LinksChar"/>
          <w:lang w:val="en-IE"/>
        </w:rPr>
      </w:r>
      <w:r w:rsidR="00742A57" w:rsidRPr="00FF19B1">
        <w:rPr>
          <w:rStyle w:val="LinksChar"/>
          <w:lang w:val="en-IE"/>
        </w:rPr>
        <w:fldChar w:fldCharType="separate"/>
      </w:r>
      <w:r w:rsidR="003911F1" w:rsidRPr="003911F1">
        <w:rPr>
          <w:rStyle w:val="LinksChar"/>
          <w:lang w:val="en-IE"/>
        </w:rPr>
        <w:t>[Step 25]</w:t>
      </w:r>
      <w:r w:rsidR="00742A57" w:rsidRPr="00FF19B1">
        <w:rPr>
          <w:rStyle w:val="LinksChar"/>
          <w:lang w:val="en-IE"/>
        </w:rPr>
        <w:fldChar w:fldCharType="end"/>
      </w:r>
      <w:r w:rsidRPr="00FF19B1">
        <w:rPr>
          <w:rStyle w:val="LinksChar"/>
          <w:lang w:val="en-IE"/>
        </w:rPr>
        <w:t xml:space="preserve"> </w:t>
      </w:r>
      <w:r w:rsidRPr="00FF19B1">
        <w:rPr>
          <w:szCs w:val="24"/>
          <w:lang w:val="en-IE"/>
        </w:rPr>
        <w:t>of</w:t>
      </w:r>
      <w:r w:rsidR="00E541A8" w:rsidRPr="00FF19B1">
        <w:rPr>
          <w:szCs w:val="24"/>
          <w:lang w:val="en-IE"/>
        </w:rPr>
        <w:t xml:space="preserve"> </w:t>
      </w:r>
      <w:r w:rsidR="00E541A8" w:rsidRPr="00FF19B1">
        <w:rPr>
          <w:rStyle w:val="LinksChar"/>
          <w:lang w:val="en-IE"/>
        </w:rPr>
        <w:fldChar w:fldCharType="begin"/>
      </w:r>
      <w:r w:rsidR="00E541A8" w:rsidRPr="00FF19B1">
        <w:rPr>
          <w:rStyle w:val="LinksChar"/>
          <w:lang w:val="en-IE"/>
        </w:rPr>
        <w:instrText xml:space="preserve"> REF _Ref15645802 \h  \* MERGEFORMAT </w:instrText>
      </w:r>
      <w:r w:rsidR="00E541A8" w:rsidRPr="00FF19B1">
        <w:rPr>
          <w:rStyle w:val="LinksChar"/>
          <w:lang w:val="en-IE"/>
        </w:rPr>
      </w:r>
      <w:r w:rsidR="00E541A8"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00E541A8" w:rsidRPr="00FF19B1">
        <w:rPr>
          <w:rStyle w:val="LinksChar"/>
          <w:lang w:val="en-IE"/>
        </w:rPr>
        <w:fldChar w:fldCharType="end"/>
      </w:r>
      <w:r w:rsidRPr="00FF19B1">
        <w:rPr>
          <w:szCs w:val="24"/>
          <w:lang w:val="en-IE"/>
        </w:rPr>
        <w:t>.</w:t>
      </w:r>
    </w:p>
    <w:p w14:paraId="58038D12" w14:textId="15EEC4AE" w:rsidR="003D5F3F" w:rsidRPr="00FF19B1" w:rsidRDefault="003D5F3F" w:rsidP="00322987">
      <w:pPr>
        <w:rPr>
          <w:szCs w:val="24"/>
          <w:lang w:val="en-IE"/>
        </w:rPr>
      </w:pPr>
      <w:r w:rsidRPr="00FF19B1">
        <w:rPr>
          <w:lang w:val="en-IE"/>
        </w:rPr>
        <w:t xml:space="preserve">Following control </w:t>
      </w:r>
      <w:r w:rsidR="00040E32" w:rsidRPr="00FF19B1">
        <w:rPr>
          <w:lang w:val="en-IE"/>
        </w:rPr>
        <w:t>by</w:t>
      </w:r>
      <w:r w:rsidR="006C0AAA" w:rsidRPr="00FF19B1">
        <w:rPr>
          <w:lang w:val="en-IE"/>
        </w:rPr>
        <w:t xml:space="preserve"> the Office of Destination</w:t>
      </w:r>
      <w:r w:rsidR="00040E32" w:rsidRPr="00FF19B1">
        <w:rPr>
          <w:lang w:val="en-IE"/>
        </w:rPr>
        <w:t>, un</w:t>
      </w:r>
      <w:r w:rsidRPr="00FF19B1">
        <w:rPr>
          <w:lang w:val="en-IE"/>
        </w:rPr>
        <w:t>satisfactory control results</w:t>
      </w:r>
      <w:r w:rsidR="00040E32" w:rsidRPr="00FF19B1">
        <w:rPr>
          <w:lang w:val="en-IE"/>
        </w:rPr>
        <w:t xml:space="preserve"> are reported into the transit</w:t>
      </w:r>
      <w:r w:rsidRPr="00FF19B1">
        <w:rPr>
          <w:lang w:val="en-IE"/>
        </w:rPr>
        <w:t xml:space="preserve"> movement</w:t>
      </w:r>
      <w:r w:rsidR="00F27522" w:rsidRPr="00FF19B1">
        <w:rPr>
          <w:lang w:val="en-IE"/>
        </w:rPr>
        <w:t xml:space="preserve"> that contains Export MRN(s) as previous documents</w:t>
      </w:r>
      <w:r w:rsidR="00A51C1F" w:rsidRPr="00FF19B1">
        <w:rPr>
          <w:lang w:val="en-IE"/>
        </w:rPr>
        <w:t>.</w:t>
      </w:r>
      <w:r w:rsidRPr="00FF19B1">
        <w:rPr>
          <w:lang w:val="en-IE"/>
        </w:rPr>
        <w:t xml:space="preserve"> </w:t>
      </w:r>
    </w:p>
    <w:p w14:paraId="56FB9F07" w14:textId="08D694F8" w:rsidR="004015B5" w:rsidRPr="00FF19B1" w:rsidRDefault="00322987" w:rsidP="004015B5">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EFT-A-0</w:instrText>
      </w:r>
      <w:r w:rsidR="00292F11" w:rsidRPr="00FF19B1">
        <w:rPr>
          <w:lang w:val="en-IE"/>
        </w:rPr>
        <w:instrText>10</w:instrText>
      </w:r>
      <w:r w:rsidRPr="00FF19B1">
        <w:rPr>
          <w:b/>
          <w:lang w:val="en-IE"/>
        </w:rPr>
        <w:instrText xml:space="preserve"> \r </w:instrText>
      </w:r>
      <w:r w:rsidR="00742A57" w:rsidRPr="00FF19B1">
        <w:rPr>
          <w:b/>
          <w:lang w:val="en-IE"/>
        </w:rPr>
        <w:instrText>25</w:instrText>
      </w:r>
      <w:r w:rsidRPr="00FF19B1">
        <w:rPr>
          <w:b/>
          <w:lang w:val="en-IE"/>
        </w:rPr>
        <w:fldChar w:fldCharType="separate"/>
      </w:r>
      <w:r w:rsidR="003911F1">
        <w:rPr>
          <w:b/>
          <w:noProof/>
          <w:lang w:val="en-IE"/>
        </w:rPr>
        <w:t>25</w:t>
      </w:r>
      <w:r w:rsidRPr="00FF19B1">
        <w:rPr>
          <w:b/>
          <w:lang w:val="en-IE"/>
        </w:rPr>
        <w:fldChar w:fldCharType="end"/>
      </w:r>
      <w:r w:rsidRPr="00FF19B1">
        <w:rPr>
          <w:b/>
          <w:lang w:val="en-IE"/>
        </w:rPr>
        <w:t xml:space="preserve">] </w:t>
      </w:r>
      <w:r w:rsidRPr="00FF19B1">
        <w:rPr>
          <w:lang w:val="en-IE"/>
        </w:rPr>
        <w:t xml:space="preserve">The </w:t>
      </w:r>
      <w:r w:rsidR="00FA4DDB" w:rsidRPr="00FF19B1">
        <w:rPr>
          <w:lang w:val="en-IE"/>
        </w:rPr>
        <w:t>Office of</w:t>
      </w:r>
      <w:r w:rsidRPr="00FF19B1">
        <w:rPr>
          <w:lang w:val="en-IE"/>
        </w:rPr>
        <w:t xml:space="preserve"> Destination </w:t>
      </w:r>
      <w:r w:rsidR="004015B5" w:rsidRPr="00FF19B1">
        <w:rPr>
          <w:lang w:val="en-IE"/>
        </w:rPr>
        <w:t xml:space="preserve">sends the ‘Goods Release Notification’ E_GDS_REL (IE025) message to the Trader at Destination in order to notify them that the transit procedure has not ended correctly at the Office of Destination due to the existence of major discrepancies in the destination’s control results (i.e. Release indicator is NOT equal to </w:t>
      </w:r>
      <w:r w:rsidR="004015B5" w:rsidRPr="00FF19B1">
        <w:rPr>
          <w:i/>
          <w:lang w:val="en-IE"/>
        </w:rPr>
        <w:t xml:space="preserve">‘1- </w:t>
      </w:r>
      <w:r w:rsidR="00BB3772" w:rsidRPr="00FF19B1">
        <w:rPr>
          <w:i/>
          <w:lang w:val="en-IE"/>
        </w:rPr>
        <w:t>Full release of goods (as per declaration) - Movement closed</w:t>
      </w:r>
      <w:r w:rsidR="004015B5" w:rsidRPr="00FF19B1">
        <w:rPr>
          <w:i/>
          <w:lang w:val="en-IE"/>
        </w:rPr>
        <w:t>’</w:t>
      </w:r>
      <w:r w:rsidR="004015B5" w:rsidRPr="00FF19B1">
        <w:rPr>
          <w:lang w:val="en-IE"/>
        </w:rPr>
        <w:t>).</w:t>
      </w:r>
      <w:r w:rsidR="00963840" w:rsidRPr="00FF19B1">
        <w:rPr>
          <w:lang w:val="en-IE"/>
        </w:rPr>
        <w:t xml:space="preserve"> </w:t>
      </w:r>
    </w:p>
    <w:p w14:paraId="00F6A0AF" w14:textId="04541306" w:rsidR="00322987" w:rsidRPr="00FF19B1" w:rsidRDefault="004015B5" w:rsidP="00322987">
      <w:pPr>
        <w:rPr>
          <w:lang w:val="en-IE"/>
        </w:rPr>
      </w:pPr>
      <w:r w:rsidRPr="00FF19B1">
        <w:rPr>
          <w:lang w:val="en-IE"/>
        </w:rPr>
        <w:t xml:space="preserve">However, the Office of Destination that sends the first ‘Goods Release Notification’ E_GDS_REL (IE025) message may indicate those consignment items (i.e. type and quantity) of the transit movement that can be </w:t>
      </w:r>
      <w:r w:rsidR="00607550" w:rsidRPr="00FF19B1">
        <w:rPr>
          <w:lang w:val="en-IE"/>
        </w:rPr>
        <w:t xml:space="preserve">partially </w:t>
      </w:r>
      <w:r w:rsidRPr="00FF19B1">
        <w:rPr>
          <w:lang w:val="en-IE"/>
        </w:rPr>
        <w:t xml:space="preserve">released (i.e. Release indicator is set to </w:t>
      </w:r>
      <w:r w:rsidRPr="00FF19B1">
        <w:rPr>
          <w:i/>
          <w:lang w:val="en-IE"/>
        </w:rPr>
        <w:t>‘</w:t>
      </w:r>
      <w:r w:rsidR="00BB3772" w:rsidRPr="00FF19B1">
        <w:rPr>
          <w:i/>
          <w:lang w:val="en-IE"/>
        </w:rPr>
        <w:t>2</w:t>
      </w:r>
      <w:r w:rsidRPr="00FF19B1">
        <w:rPr>
          <w:i/>
          <w:lang w:val="en-IE"/>
        </w:rPr>
        <w:t>- Partial release of goods’</w:t>
      </w:r>
      <w:r w:rsidRPr="00FF19B1">
        <w:rPr>
          <w:lang w:val="en-IE"/>
        </w:rPr>
        <w:t>).</w:t>
      </w:r>
      <w:r w:rsidR="00963840" w:rsidRPr="00FF19B1">
        <w:rPr>
          <w:lang w:val="en-IE"/>
        </w:rPr>
        <w:t xml:space="preserve"> </w:t>
      </w:r>
      <w:r w:rsidRPr="00FF19B1">
        <w:rPr>
          <w:lang w:val="en-IE"/>
        </w:rPr>
        <w:t xml:space="preserve">Alternatively, the Office of Destination may indicate in the first ‘Goods Release Notification’ E_GDS_REL (IE025) message that not any consignment item (i.e. type and quantity) of the transit movement can be released to the next procedure (i.e. Release indicator is set to </w:t>
      </w:r>
      <w:r w:rsidRPr="00FF19B1">
        <w:rPr>
          <w:i/>
          <w:lang w:val="en-IE"/>
        </w:rPr>
        <w:t>‘4- No release’</w:t>
      </w:r>
      <w:r w:rsidRPr="00FF19B1">
        <w:rPr>
          <w:lang w:val="en-IE"/>
        </w:rPr>
        <w:t>).</w:t>
      </w:r>
    </w:p>
    <w:p w14:paraId="107F1C57" w14:textId="28456CD0" w:rsidR="00322987" w:rsidRPr="00FF19B1" w:rsidRDefault="00322987" w:rsidP="00322987">
      <w:pPr>
        <w:rPr>
          <w:b/>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EFT-A-0</w:instrText>
      </w:r>
      <w:r w:rsidR="00292F11" w:rsidRPr="00FF19B1">
        <w:rPr>
          <w:lang w:val="en-IE"/>
        </w:rPr>
        <w:instrText>10</w:instrText>
      </w:r>
      <w:r w:rsidRPr="00FF19B1">
        <w:rPr>
          <w:b/>
          <w:lang w:val="en-IE"/>
        </w:rPr>
        <w:fldChar w:fldCharType="separate"/>
      </w:r>
      <w:r w:rsidR="003911F1">
        <w:rPr>
          <w:b/>
          <w:noProof/>
          <w:lang w:val="en-IE"/>
        </w:rPr>
        <w:t>26</w:t>
      </w:r>
      <w:r w:rsidRPr="00FF19B1">
        <w:rPr>
          <w:b/>
          <w:lang w:val="en-IE"/>
        </w:rPr>
        <w:fldChar w:fldCharType="end"/>
      </w:r>
      <w:r w:rsidRPr="00FF19B1">
        <w:rPr>
          <w:b/>
          <w:lang w:val="en-IE"/>
        </w:rPr>
        <w:t xml:space="preserve">] </w:t>
      </w:r>
      <w:r w:rsidRPr="00FF19B1">
        <w:rPr>
          <w:lang w:val="en-IE"/>
        </w:rPr>
        <w:t xml:space="preserve">The message ‘Destination Control Results’ C_DES_CON (IE018) is sent to the </w:t>
      </w:r>
      <w:r w:rsidR="00FA4DDB" w:rsidRPr="00FF19B1">
        <w:rPr>
          <w:lang w:val="en-IE"/>
        </w:rPr>
        <w:t>Office of</w:t>
      </w:r>
      <w:r w:rsidRPr="00FF19B1">
        <w:rPr>
          <w:lang w:val="en-IE"/>
        </w:rPr>
        <w:t xml:space="preserve"> Departure with control results code that indicates major discrepancies ‘B1’.</w:t>
      </w:r>
    </w:p>
    <w:p w14:paraId="776EE303" w14:textId="245DD594" w:rsidR="00322987" w:rsidRPr="00FF19B1" w:rsidRDefault="00322987" w:rsidP="00322987">
      <w:pPr>
        <w:rPr>
          <w:color w:val="0000FF"/>
          <w:szCs w:val="24"/>
          <w:u w:val="single"/>
          <w:lang w:val="en-IE"/>
        </w:rPr>
      </w:pPr>
      <w:r w:rsidRPr="00FF19B1">
        <w:rPr>
          <w:lang w:val="en-IE"/>
        </w:rPr>
        <w:t xml:space="preserve">The state of the movement at the </w:t>
      </w:r>
      <w:r w:rsidR="00FA4DDB" w:rsidRPr="00FF19B1">
        <w:rPr>
          <w:lang w:val="en-IE"/>
        </w:rPr>
        <w:t>Office of</w:t>
      </w:r>
      <w:r w:rsidRPr="00FF19B1">
        <w:rPr>
          <w:lang w:val="en-IE"/>
        </w:rPr>
        <w:t xml:space="preserve"> Departure is set to </w:t>
      </w:r>
      <w:hyperlink w:anchor="_Office_of_Departure_1" w:history="1">
        <w:r w:rsidRPr="00FF19B1">
          <w:rPr>
            <w:rStyle w:val="Hyperlink"/>
            <w:szCs w:val="24"/>
            <w:lang w:val="en-IE"/>
          </w:rPr>
          <w:t>Movement under resolution</w:t>
        </w:r>
      </w:hyperlink>
      <w:r w:rsidRPr="00FF19B1">
        <w:rPr>
          <w:rStyle w:val="Hyperlink"/>
          <w:szCs w:val="24"/>
          <w:u w:val="none"/>
          <w:lang w:val="en-IE"/>
        </w:rPr>
        <w:t xml:space="preserve"> </w:t>
      </w:r>
      <w:r w:rsidRPr="00FF19B1">
        <w:rPr>
          <w:lang w:val="en-IE"/>
        </w:rPr>
        <w:t xml:space="preserve">and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Waiting for discrepancies resolution</w:t>
        </w:r>
      </w:hyperlink>
      <w:r w:rsidRPr="00FF19B1">
        <w:rPr>
          <w:lang w:val="en-IE"/>
        </w:rPr>
        <w:t>.</w:t>
      </w:r>
    </w:p>
    <w:p w14:paraId="7407D246" w14:textId="713EF5D4" w:rsidR="00322987" w:rsidRPr="00FF19B1" w:rsidRDefault="00322987" w:rsidP="00322987">
      <w:pPr>
        <w:rPr>
          <w:lang w:val="en-IE"/>
        </w:rPr>
      </w:pPr>
      <w:r w:rsidRPr="00FF19B1">
        <w:rPr>
          <w:b/>
          <w:lang w:val="en-IE"/>
        </w:rPr>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27</w:t>
      </w:r>
      <w:r w:rsidR="00292F11" w:rsidRPr="00FF19B1">
        <w:rPr>
          <w:b/>
          <w:lang w:val="en-IE"/>
        </w:rPr>
        <w:fldChar w:fldCharType="end"/>
      </w:r>
      <w:r w:rsidRPr="00FF19B1">
        <w:rPr>
          <w:b/>
          <w:lang w:val="en-IE"/>
        </w:rPr>
        <w:t xml:space="preserve">] </w:t>
      </w:r>
      <w:r w:rsidRPr="00FF19B1">
        <w:rPr>
          <w:lang w:val="en-IE"/>
        </w:rPr>
        <w:t>The Holder of the Transit Procedure is notified with the ‘Discrepancies’ E_DIS_SND (IE019) message that there are major discrepancies in the destination control results.</w:t>
      </w:r>
    </w:p>
    <w:p w14:paraId="52D8F7E0" w14:textId="4BCCF35E" w:rsidR="00DB60F7" w:rsidRPr="00FF19B1" w:rsidRDefault="00322987" w:rsidP="00322987">
      <w:pPr>
        <w:rPr>
          <w:lang w:val="en-IE"/>
        </w:rPr>
      </w:pPr>
      <w:r w:rsidRPr="00FF19B1">
        <w:rPr>
          <w:b/>
          <w:lang w:val="en-IE"/>
        </w:rPr>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28</w:t>
      </w:r>
      <w:r w:rsidR="00292F11" w:rsidRPr="00FF19B1">
        <w:rPr>
          <w:b/>
          <w:lang w:val="en-IE"/>
        </w:rPr>
        <w:fldChar w:fldCharType="end"/>
      </w:r>
      <w:r w:rsidRPr="00FF19B1">
        <w:rPr>
          <w:b/>
          <w:lang w:val="en-IE"/>
        </w:rPr>
        <w:t xml:space="preserve">] </w:t>
      </w:r>
      <w:r w:rsidR="000D5966" w:rsidRPr="00FF19B1">
        <w:rPr>
          <w:lang w:val="en-IE"/>
        </w:rPr>
        <w:t>Upon reception of the ‘Destination Control Results’ C_DES_CON (IE018)</w:t>
      </w:r>
      <w:r w:rsidR="0081106C" w:rsidRPr="00FF19B1">
        <w:rPr>
          <w:lang w:val="en-IE"/>
        </w:rPr>
        <w:t xml:space="preserve"> message, t</w:t>
      </w:r>
      <w:r w:rsidR="000D5966" w:rsidRPr="00FF19B1">
        <w:rPr>
          <w:lang w:val="en-IE"/>
        </w:rPr>
        <w:t xml:space="preserve">he timer </w:t>
      </w:r>
      <w:hyperlink w:anchor="T_Await_Receipt_Control_Results" w:history="1">
        <w:r w:rsidR="0081106C" w:rsidRPr="00FF19B1">
          <w:rPr>
            <w:rStyle w:val="Hyperlink"/>
            <w:lang w:val="en-IE"/>
          </w:rPr>
          <w:t>T_Await_Receipt_Control_Results</w:t>
        </w:r>
      </w:hyperlink>
      <w:r w:rsidR="0081106C" w:rsidRPr="00FF19B1">
        <w:rPr>
          <w:lang w:val="en-IE"/>
        </w:rPr>
        <w:t xml:space="preserve"> </w:t>
      </w:r>
      <w:r w:rsidR="000D5966" w:rsidRPr="00FF19B1">
        <w:rPr>
          <w:lang w:val="en-IE"/>
        </w:rPr>
        <w:t>at the Office of Departure stops.</w:t>
      </w:r>
    </w:p>
    <w:p w14:paraId="789A5A13" w14:textId="17005478" w:rsidR="00DB60F7" w:rsidRPr="00FF19B1" w:rsidRDefault="00DB60F7" w:rsidP="00322987">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EFT-A-010</w:instrText>
      </w:r>
      <w:r w:rsidRPr="00FF19B1">
        <w:rPr>
          <w:b/>
          <w:lang w:val="en-IE"/>
        </w:rPr>
        <w:fldChar w:fldCharType="separate"/>
      </w:r>
      <w:r w:rsidR="003911F1">
        <w:rPr>
          <w:b/>
          <w:noProof/>
          <w:lang w:val="en-IE"/>
        </w:rPr>
        <w:t>29</w:t>
      </w:r>
      <w:r w:rsidRPr="00FF19B1">
        <w:rPr>
          <w:b/>
          <w:lang w:val="en-IE"/>
        </w:rPr>
        <w:fldChar w:fldCharType="end"/>
      </w:r>
      <w:r w:rsidRPr="00FF19B1">
        <w:rPr>
          <w:b/>
          <w:lang w:val="en-IE"/>
        </w:rPr>
        <w:t>]</w:t>
      </w:r>
      <w:r w:rsidR="0081106C" w:rsidRPr="00FF19B1">
        <w:rPr>
          <w:b/>
          <w:lang w:val="en-IE"/>
        </w:rPr>
        <w:t xml:space="preserve"> </w:t>
      </w:r>
      <w:r w:rsidR="0081106C" w:rsidRPr="00FF19B1">
        <w:rPr>
          <w:lang w:val="en-IE"/>
        </w:rPr>
        <w:t>Since the destination control results indi</w:t>
      </w:r>
      <w:r w:rsidR="005E4975" w:rsidRPr="00FF19B1">
        <w:rPr>
          <w:lang w:val="en-IE"/>
        </w:rPr>
        <w:t xml:space="preserve">cate major discrepancies (i.e. Control result code ‘B1’), the timer </w:t>
      </w:r>
      <w:hyperlink w:anchor="T_Discrepancies_Resolution" w:history="1">
        <w:r w:rsidR="00195842" w:rsidRPr="00FF19B1">
          <w:rPr>
            <w:rStyle w:val="Hyperlink"/>
            <w:lang w:val="en-IE"/>
          </w:rPr>
          <w:t>T_Discrepancies_Resolution</w:t>
        </w:r>
      </w:hyperlink>
      <w:r w:rsidR="00195842" w:rsidRPr="00FF19B1">
        <w:rPr>
          <w:lang w:val="en-IE"/>
        </w:rPr>
        <w:t xml:space="preserve"> </w:t>
      </w:r>
      <w:r w:rsidR="005E4975" w:rsidRPr="00FF19B1">
        <w:rPr>
          <w:lang w:val="en-IE"/>
        </w:rPr>
        <w:t>at the Office of Departure starts.</w:t>
      </w:r>
    </w:p>
    <w:p w14:paraId="6B1ACA7A" w14:textId="7D5DE0BB" w:rsidR="00322987" w:rsidRPr="00FF19B1" w:rsidRDefault="00322987" w:rsidP="00322987">
      <w:pPr>
        <w:rPr>
          <w:szCs w:val="24"/>
          <w:lang w:val="en-IE"/>
        </w:rPr>
      </w:pPr>
      <w:r w:rsidRPr="00FF19B1">
        <w:rPr>
          <w:b/>
          <w:lang w:val="en-IE"/>
        </w:rPr>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30</w:t>
      </w:r>
      <w:r w:rsidR="00292F11" w:rsidRPr="00FF19B1">
        <w:rPr>
          <w:b/>
          <w:lang w:val="en-IE"/>
        </w:rPr>
        <w:fldChar w:fldCharType="end"/>
      </w:r>
      <w:r w:rsidRPr="00FF19B1">
        <w:rPr>
          <w:b/>
          <w:lang w:val="en-IE"/>
        </w:rPr>
        <w:t xml:space="preserve">] </w:t>
      </w:r>
      <w:r w:rsidRPr="00FF19B1">
        <w:rPr>
          <w:szCs w:val="24"/>
          <w:lang w:val="en-IE"/>
        </w:rPr>
        <w:t xml:space="preserve">The message ‘Destination Control Results to AES’ N_DES_CON (IE042) is sent to the </w:t>
      </w:r>
      <w:r w:rsidR="00FA4DDB" w:rsidRPr="00FF19B1">
        <w:rPr>
          <w:szCs w:val="24"/>
          <w:lang w:val="en-IE"/>
        </w:rPr>
        <w:t>Office of</w:t>
      </w:r>
      <w:r w:rsidRPr="00FF19B1">
        <w:rPr>
          <w:szCs w:val="24"/>
          <w:lang w:val="en-IE"/>
        </w:rPr>
        <w:t xml:space="preserve"> Exit.</w:t>
      </w:r>
    </w:p>
    <w:p w14:paraId="7DD69EAE" w14:textId="6E98C274" w:rsidR="00322987" w:rsidRPr="00FF19B1" w:rsidRDefault="00322987" w:rsidP="00322987">
      <w:pPr>
        <w:rPr>
          <w:lang w:val="en-IE"/>
        </w:rPr>
      </w:pPr>
      <w:r w:rsidRPr="00FF19B1">
        <w:rPr>
          <w:b/>
          <w:lang w:val="en-IE"/>
        </w:rPr>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31</w:t>
      </w:r>
      <w:r w:rsidR="00292F11" w:rsidRPr="00FF19B1">
        <w:rPr>
          <w:b/>
          <w:lang w:val="en-IE"/>
        </w:rPr>
        <w:fldChar w:fldCharType="end"/>
      </w:r>
      <w:r w:rsidRPr="00FF19B1">
        <w:rPr>
          <w:b/>
          <w:lang w:val="en-IE"/>
        </w:rPr>
        <w:t xml:space="preserve">] </w:t>
      </w:r>
      <w:r w:rsidRPr="00FF19B1">
        <w:rPr>
          <w:szCs w:val="24"/>
          <w:lang w:val="en-IE"/>
        </w:rPr>
        <w:t xml:space="preserve">Upon reception of the ‘Destination Control Results to AES’ N_DES_CON (IE042), the </w:t>
      </w:r>
      <w:r w:rsidR="00FA4DDB" w:rsidRPr="00FF19B1">
        <w:rPr>
          <w:szCs w:val="24"/>
          <w:lang w:val="en-IE"/>
        </w:rPr>
        <w:t>Office of</w:t>
      </w:r>
      <w:r w:rsidRPr="00FF19B1">
        <w:rPr>
          <w:szCs w:val="24"/>
          <w:lang w:val="en-IE"/>
        </w:rPr>
        <w:t xml:space="preserve"> Exit prepares and sends one ‘Exit Results’ C_EXT_RES (IE518) message per Export MRN to the Office(s) of Export with either exit control result code ‘</w:t>
      </w:r>
      <w:r w:rsidR="000E3DD1" w:rsidRPr="00FF19B1">
        <w:rPr>
          <w:szCs w:val="24"/>
          <w:lang w:val="en-IE"/>
        </w:rPr>
        <w:t>B3’</w:t>
      </w:r>
      <w:r w:rsidRPr="00FF19B1">
        <w:rPr>
          <w:szCs w:val="24"/>
          <w:lang w:val="en-IE"/>
        </w:rPr>
        <w:t xml:space="preserve"> (if the discrepancies in the ‘Destination Control Results’ C_DES_CON (IE018) message concern the whole transit movement or if they concern the explicit House Consignment that contains the export movement) or exit control result code ‘A1’ (if the discrepancies in the </w:t>
      </w:r>
      <w:r w:rsidRPr="00FF19B1">
        <w:rPr>
          <w:szCs w:val="24"/>
          <w:lang w:val="en-IE"/>
        </w:rPr>
        <w:lastRenderedPageBreak/>
        <w:t>‘Destination Control Results’ C_DES_CON (IE018) message do not concern discrepancies for the specific House Consignment that contains the export movement).</w:t>
      </w:r>
    </w:p>
    <w:p w14:paraId="2261310C" w14:textId="63E100D3" w:rsidR="00F52F00" w:rsidRPr="00FF19B1" w:rsidRDefault="00322987" w:rsidP="00322987">
      <w:pPr>
        <w:rPr>
          <w:szCs w:val="24"/>
          <w:lang w:val="en-IE"/>
        </w:rPr>
      </w:pPr>
      <w:r w:rsidRPr="00FF19B1">
        <w:rPr>
          <w:szCs w:val="24"/>
          <w:lang w:val="en-IE"/>
        </w:rPr>
        <w:t xml:space="preserve">The dispatch of the ‘Destination Control Results to AES’ N_DES_CON (IE042) message to the </w:t>
      </w:r>
      <w:r w:rsidR="00FA4DDB" w:rsidRPr="00FF19B1">
        <w:rPr>
          <w:szCs w:val="24"/>
          <w:lang w:val="en-IE"/>
        </w:rPr>
        <w:t>Office of</w:t>
      </w:r>
      <w:r w:rsidRPr="00FF19B1">
        <w:rPr>
          <w:szCs w:val="24"/>
          <w:lang w:val="en-IE"/>
        </w:rPr>
        <w:t xml:space="preserve"> Exit closes any further interaction between NCTS and AES. However, the transit movement continues as described in the below steps.</w:t>
      </w:r>
    </w:p>
    <w:p w14:paraId="70E18A29" w14:textId="7DC6C9AE" w:rsidR="003C07B5" w:rsidRPr="00FF19B1" w:rsidRDefault="003C07B5" w:rsidP="003C07B5">
      <w:pPr>
        <w:rPr>
          <w:i/>
          <w:szCs w:val="24"/>
          <w:lang w:val="en-IE"/>
        </w:rPr>
      </w:pPr>
      <w:r w:rsidRPr="00FF19B1">
        <w:rPr>
          <w:i/>
          <w:szCs w:val="24"/>
          <w:lang w:val="en-IE"/>
        </w:rPr>
        <w:t xml:space="preserve">NOTE: When the </w:t>
      </w:r>
      <w:r w:rsidR="000F5B3E" w:rsidRPr="00FF19B1">
        <w:rPr>
          <w:i/>
          <w:szCs w:val="24"/>
          <w:lang w:val="en-IE"/>
        </w:rPr>
        <w:t xml:space="preserve">Office of Destination sends the </w:t>
      </w:r>
      <w:r w:rsidR="00771DB7" w:rsidRPr="00FF19B1">
        <w:rPr>
          <w:i/>
          <w:szCs w:val="24"/>
          <w:lang w:val="en-IE"/>
        </w:rPr>
        <w:t>‘Destination Control Results’ C_DES_CON (</w:t>
      </w:r>
      <w:r w:rsidRPr="00FF19B1">
        <w:rPr>
          <w:i/>
          <w:szCs w:val="24"/>
          <w:lang w:val="en-IE"/>
        </w:rPr>
        <w:t>IE018</w:t>
      </w:r>
      <w:r w:rsidR="00771DB7" w:rsidRPr="00FF19B1">
        <w:rPr>
          <w:i/>
          <w:szCs w:val="24"/>
          <w:lang w:val="en-IE"/>
        </w:rPr>
        <w:t>)</w:t>
      </w:r>
      <w:r w:rsidRPr="00FF19B1">
        <w:rPr>
          <w:i/>
          <w:szCs w:val="24"/>
          <w:lang w:val="en-IE"/>
        </w:rPr>
        <w:t xml:space="preserve"> to </w:t>
      </w:r>
      <w:r w:rsidR="00A71C4C" w:rsidRPr="00FF19B1">
        <w:rPr>
          <w:i/>
          <w:szCs w:val="24"/>
          <w:lang w:val="en-IE"/>
        </w:rPr>
        <w:t>the Office of Departure</w:t>
      </w:r>
      <w:r w:rsidRPr="00FF19B1">
        <w:rPr>
          <w:i/>
          <w:szCs w:val="24"/>
          <w:lang w:val="en-IE"/>
        </w:rPr>
        <w:t xml:space="preserve"> with </w:t>
      </w:r>
      <w:r w:rsidR="00A71C4C" w:rsidRPr="00FF19B1">
        <w:rPr>
          <w:i/>
          <w:szCs w:val="24"/>
          <w:lang w:val="en-IE"/>
        </w:rPr>
        <w:t xml:space="preserve">control result code </w:t>
      </w:r>
      <w:r w:rsidR="001024D3" w:rsidRPr="00FF19B1">
        <w:rPr>
          <w:i/>
          <w:szCs w:val="24"/>
          <w:lang w:val="en-IE"/>
        </w:rPr>
        <w:t>‘</w:t>
      </w:r>
      <w:r w:rsidRPr="00FF19B1">
        <w:rPr>
          <w:i/>
          <w:szCs w:val="24"/>
          <w:lang w:val="en-IE"/>
        </w:rPr>
        <w:t>B1</w:t>
      </w:r>
      <w:r w:rsidR="001024D3" w:rsidRPr="00FF19B1">
        <w:rPr>
          <w:i/>
          <w:szCs w:val="24"/>
          <w:lang w:val="en-IE"/>
        </w:rPr>
        <w:t>-Major Discrepancies’,</w:t>
      </w:r>
      <w:r w:rsidR="00963840" w:rsidRPr="00FF19B1">
        <w:rPr>
          <w:i/>
          <w:szCs w:val="24"/>
          <w:lang w:val="en-IE"/>
        </w:rPr>
        <w:t xml:space="preserve"> </w:t>
      </w:r>
      <w:r w:rsidRPr="00FF19B1">
        <w:rPr>
          <w:i/>
          <w:szCs w:val="24"/>
          <w:lang w:val="en-IE"/>
        </w:rPr>
        <w:t xml:space="preserve">then the </w:t>
      </w:r>
      <w:r w:rsidR="009A25A7" w:rsidRPr="00FF19B1">
        <w:rPr>
          <w:i/>
          <w:szCs w:val="24"/>
          <w:lang w:val="en-IE"/>
        </w:rPr>
        <w:t>‘Destination Control Results to AES’ N_DES_CON (</w:t>
      </w:r>
      <w:r w:rsidRPr="00FF19B1">
        <w:rPr>
          <w:i/>
          <w:szCs w:val="24"/>
          <w:lang w:val="en-IE"/>
        </w:rPr>
        <w:t>IE042</w:t>
      </w:r>
      <w:r w:rsidR="009A25A7" w:rsidRPr="00FF19B1">
        <w:rPr>
          <w:i/>
          <w:szCs w:val="24"/>
          <w:lang w:val="en-IE"/>
        </w:rPr>
        <w:t>)</w:t>
      </w:r>
      <w:r w:rsidRPr="00FF19B1">
        <w:rPr>
          <w:i/>
          <w:szCs w:val="24"/>
          <w:lang w:val="en-IE"/>
        </w:rPr>
        <w:t xml:space="preserve"> that is </w:t>
      </w:r>
      <w:r w:rsidR="00336742" w:rsidRPr="00FF19B1">
        <w:rPr>
          <w:i/>
          <w:szCs w:val="24"/>
          <w:lang w:val="en-IE"/>
        </w:rPr>
        <w:t>subsequently</w:t>
      </w:r>
      <w:r w:rsidR="00BE1D32" w:rsidRPr="00FF19B1">
        <w:rPr>
          <w:i/>
          <w:szCs w:val="24"/>
          <w:lang w:val="en-IE"/>
        </w:rPr>
        <w:t xml:space="preserve"> </w:t>
      </w:r>
      <w:r w:rsidRPr="00FF19B1">
        <w:rPr>
          <w:i/>
          <w:szCs w:val="24"/>
          <w:lang w:val="en-IE"/>
        </w:rPr>
        <w:t xml:space="preserve">sent by </w:t>
      </w:r>
      <w:r w:rsidR="00BE1D32" w:rsidRPr="00FF19B1">
        <w:rPr>
          <w:i/>
          <w:szCs w:val="24"/>
          <w:lang w:val="en-IE"/>
        </w:rPr>
        <w:t>the Office of Departure</w:t>
      </w:r>
      <w:r w:rsidRPr="00FF19B1">
        <w:rPr>
          <w:i/>
          <w:szCs w:val="24"/>
          <w:lang w:val="en-IE"/>
        </w:rPr>
        <w:t xml:space="preserve"> to </w:t>
      </w:r>
      <w:r w:rsidR="00BE1D32" w:rsidRPr="00FF19B1">
        <w:rPr>
          <w:i/>
          <w:szCs w:val="24"/>
          <w:lang w:val="en-IE"/>
        </w:rPr>
        <w:t>the Office of Exit</w:t>
      </w:r>
      <w:r w:rsidRPr="00FF19B1">
        <w:rPr>
          <w:i/>
          <w:szCs w:val="24"/>
          <w:lang w:val="en-IE"/>
        </w:rPr>
        <w:t xml:space="preserve"> will report the control result code </w:t>
      </w:r>
      <w:r w:rsidR="00025B3E" w:rsidRPr="00FF19B1">
        <w:rPr>
          <w:i/>
          <w:szCs w:val="24"/>
          <w:lang w:val="en-IE"/>
        </w:rPr>
        <w:t>‘</w:t>
      </w:r>
      <w:r w:rsidRPr="00FF19B1">
        <w:rPr>
          <w:i/>
          <w:szCs w:val="24"/>
          <w:lang w:val="en-IE"/>
        </w:rPr>
        <w:t>B3</w:t>
      </w:r>
      <w:r w:rsidR="00025B3E" w:rsidRPr="00FF19B1">
        <w:rPr>
          <w:i/>
          <w:szCs w:val="24"/>
          <w:lang w:val="en-IE"/>
        </w:rPr>
        <w:t>’</w:t>
      </w:r>
      <w:r w:rsidRPr="00FF19B1">
        <w:rPr>
          <w:i/>
          <w:szCs w:val="24"/>
          <w:lang w:val="en-IE"/>
        </w:rPr>
        <w:t xml:space="preserve"> </w:t>
      </w:r>
      <w:r w:rsidR="00BC53B2" w:rsidRPr="00FF19B1">
        <w:rPr>
          <w:i/>
          <w:szCs w:val="24"/>
          <w:lang w:val="en-IE"/>
        </w:rPr>
        <w:t xml:space="preserve">only </w:t>
      </w:r>
      <w:r w:rsidRPr="00FF19B1">
        <w:rPr>
          <w:i/>
          <w:szCs w:val="24"/>
          <w:lang w:val="en-IE"/>
        </w:rPr>
        <w:t>for th</w:t>
      </w:r>
      <w:r w:rsidR="007F605E" w:rsidRPr="00FF19B1">
        <w:rPr>
          <w:i/>
          <w:szCs w:val="24"/>
          <w:lang w:val="en-IE"/>
        </w:rPr>
        <w:t>e</w:t>
      </w:r>
      <w:r w:rsidRPr="00FF19B1">
        <w:rPr>
          <w:i/>
          <w:szCs w:val="24"/>
          <w:lang w:val="en-IE"/>
        </w:rPr>
        <w:t xml:space="preserve"> </w:t>
      </w:r>
      <w:r w:rsidR="007F605E" w:rsidRPr="00FF19B1">
        <w:rPr>
          <w:i/>
          <w:szCs w:val="24"/>
          <w:lang w:val="en-IE"/>
        </w:rPr>
        <w:t>E</w:t>
      </w:r>
      <w:r w:rsidRPr="00FF19B1">
        <w:rPr>
          <w:i/>
          <w:szCs w:val="24"/>
          <w:lang w:val="en-IE"/>
        </w:rPr>
        <w:t>xport MRN</w:t>
      </w:r>
      <w:r w:rsidR="007F605E" w:rsidRPr="00FF19B1">
        <w:rPr>
          <w:i/>
          <w:szCs w:val="24"/>
          <w:lang w:val="en-IE"/>
        </w:rPr>
        <w:t>(</w:t>
      </w:r>
      <w:r w:rsidRPr="00FF19B1">
        <w:rPr>
          <w:i/>
          <w:szCs w:val="24"/>
          <w:lang w:val="en-IE"/>
        </w:rPr>
        <w:t>s</w:t>
      </w:r>
      <w:r w:rsidR="007F605E" w:rsidRPr="00FF19B1">
        <w:rPr>
          <w:i/>
          <w:szCs w:val="24"/>
          <w:lang w:val="en-IE"/>
        </w:rPr>
        <w:t>)</w:t>
      </w:r>
      <w:r w:rsidRPr="00FF19B1">
        <w:rPr>
          <w:i/>
          <w:szCs w:val="24"/>
          <w:lang w:val="en-IE"/>
        </w:rPr>
        <w:t xml:space="preserve"> reported with major discrepancies in the destination control results</w:t>
      </w:r>
      <w:r w:rsidR="0013634A" w:rsidRPr="00FF19B1">
        <w:rPr>
          <w:i/>
          <w:szCs w:val="24"/>
          <w:lang w:val="en-IE"/>
        </w:rPr>
        <w:t xml:space="preserve"> of the transit movement</w:t>
      </w:r>
      <w:r w:rsidRPr="00FF19B1">
        <w:rPr>
          <w:i/>
          <w:szCs w:val="24"/>
          <w:lang w:val="en-IE"/>
        </w:rPr>
        <w:t xml:space="preserve">. The </w:t>
      </w:r>
      <w:r w:rsidR="001C3204" w:rsidRPr="00FF19B1">
        <w:rPr>
          <w:i/>
          <w:szCs w:val="24"/>
          <w:lang w:val="en-IE"/>
        </w:rPr>
        <w:t xml:space="preserve">significance of the </w:t>
      </w:r>
      <w:r w:rsidR="007F605E" w:rsidRPr="00FF19B1">
        <w:rPr>
          <w:i/>
          <w:szCs w:val="24"/>
          <w:lang w:val="en-IE"/>
        </w:rPr>
        <w:t>control result code ‘</w:t>
      </w:r>
      <w:r w:rsidRPr="00FF19B1">
        <w:rPr>
          <w:i/>
          <w:szCs w:val="24"/>
          <w:lang w:val="en-IE"/>
        </w:rPr>
        <w:t>B3</w:t>
      </w:r>
      <w:r w:rsidR="007F605E" w:rsidRPr="00FF19B1">
        <w:rPr>
          <w:i/>
          <w:szCs w:val="24"/>
          <w:lang w:val="en-IE"/>
        </w:rPr>
        <w:t>’</w:t>
      </w:r>
      <w:r w:rsidRPr="00FF19B1">
        <w:rPr>
          <w:i/>
          <w:szCs w:val="24"/>
          <w:lang w:val="en-IE"/>
        </w:rPr>
        <w:t xml:space="preserve"> </w:t>
      </w:r>
      <w:r w:rsidR="001C3204" w:rsidRPr="00FF19B1">
        <w:rPr>
          <w:i/>
          <w:szCs w:val="24"/>
          <w:lang w:val="en-IE"/>
        </w:rPr>
        <w:t>is</w:t>
      </w:r>
      <w:r w:rsidR="00D26C00" w:rsidRPr="00FF19B1">
        <w:rPr>
          <w:i/>
          <w:szCs w:val="24"/>
          <w:lang w:val="en-IE"/>
        </w:rPr>
        <w:t xml:space="preserve"> the following for AES</w:t>
      </w:r>
      <w:r w:rsidRPr="00FF19B1">
        <w:rPr>
          <w:i/>
          <w:szCs w:val="24"/>
          <w:lang w:val="en-IE"/>
        </w:rPr>
        <w:t>:</w:t>
      </w:r>
    </w:p>
    <w:p w14:paraId="177E338B" w14:textId="6E3A4088" w:rsidR="003C07B5" w:rsidRPr="00FF19B1" w:rsidRDefault="003C07B5" w:rsidP="00833A60">
      <w:pPr>
        <w:pStyle w:val="ListParagraph"/>
        <w:numPr>
          <w:ilvl w:val="0"/>
          <w:numId w:val="112"/>
        </w:numPr>
        <w:rPr>
          <w:i/>
          <w:szCs w:val="24"/>
          <w:lang w:val="en-IE"/>
        </w:rPr>
      </w:pPr>
      <w:r w:rsidRPr="00FF19B1">
        <w:rPr>
          <w:i/>
          <w:szCs w:val="24"/>
          <w:lang w:val="en-IE"/>
        </w:rPr>
        <w:t xml:space="preserve">the </w:t>
      </w:r>
      <w:r w:rsidR="00D26C00" w:rsidRPr="00FF19B1">
        <w:rPr>
          <w:i/>
          <w:szCs w:val="24"/>
          <w:lang w:val="en-IE"/>
        </w:rPr>
        <w:t>status of the movement</w:t>
      </w:r>
      <w:r w:rsidRPr="00FF19B1">
        <w:rPr>
          <w:i/>
          <w:szCs w:val="24"/>
          <w:lang w:val="en-IE"/>
        </w:rPr>
        <w:t xml:space="preserve"> at the </w:t>
      </w:r>
      <w:r w:rsidR="00D26C00" w:rsidRPr="00FF19B1">
        <w:rPr>
          <w:i/>
          <w:szCs w:val="24"/>
          <w:lang w:val="en-IE"/>
        </w:rPr>
        <w:t>Office of Exit</w:t>
      </w:r>
      <w:r w:rsidRPr="00FF19B1">
        <w:rPr>
          <w:i/>
          <w:szCs w:val="24"/>
          <w:lang w:val="en-IE"/>
        </w:rPr>
        <w:t xml:space="preserve"> will </w:t>
      </w:r>
      <w:r w:rsidR="00AD3984" w:rsidRPr="00FF19B1">
        <w:rPr>
          <w:i/>
          <w:szCs w:val="24"/>
          <w:lang w:val="en-IE"/>
        </w:rPr>
        <w:t>be set</w:t>
      </w:r>
      <w:r w:rsidRPr="00FF19B1">
        <w:rPr>
          <w:i/>
          <w:szCs w:val="24"/>
          <w:lang w:val="en-IE"/>
        </w:rPr>
        <w:t xml:space="preserve"> to the final state ‘Handled elsewhere’;</w:t>
      </w:r>
    </w:p>
    <w:p w14:paraId="53E9D1A0" w14:textId="58F747B3" w:rsidR="003C07B5" w:rsidRPr="00FF19B1" w:rsidRDefault="00AD3984" w:rsidP="00833A60">
      <w:pPr>
        <w:pStyle w:val="ListParagraph"/>
        <w:numPr>
          <w:ilvl w:val="0"/>
          <w:numId w:val="112"/>
        </w:numPr>
        <w:rPr>
          <w:szCs w:val="24"/>
          <w:lang w:val="en-IE"/>
        </w:rPr>
      </w:pPr>
      <w:r w:rsidRPr="00FF19B1">
        <w:rPr>
          <w:i/>
          <w:szCs w:val="24"/>
          <w:lang w:val="en-IE"/>
        </w:rPr>
        <w:t>the Office of Exit will send</w:t>
      </w:r>
      <w:r w:rsidR="003C07B5" w:rsidRPr="00FF19B1">
        <w:rPr>
          <w:i/>
          <w:szCs w:val="24"/>
          <w:lang w:val="en-IE"/>
        </w:rPr>
        <w:t xml:space="preserve"> </w:t>
      </w:r>
      <w:r w:rsidR="00ED42A2" w:rsidRPr="00FF19B1">
        <w:rPr>
          <w:i/>
          <w:szCs w:val="24"/>
          <w:lang w:val="en-IE"/>
        </w:rPr>
        <w:t>the</w:t>
      </w:r>
      <w:r w:rsidR="003C07B5" w:rsidRPr="00FF19B1">
        <w:rPr>
          <w:i/>
          <w:szCs w:val="24"/>
          <w:lang w:val="en-IE"/>
        </w:rPr>
        <w:t xml:space="preserve"> </w:t>
      </w:r>
      <w:r w:rsidR="00ED42A2" w:rsidRPr="00FF19B1">
        <w:rPr>
          <w:i/>
          <w:szCs w:val="24"/>
          <w:lang w:val="en-IE"/>
        </w:rPr>
        <w:t xml:space="preserve">‘Exit Results’ </w:t>
      </w:r>
      <w:r w:rsidR="00B62B67" w:rsidRPr="00FF19B1">
        <w:rPr>
          <w:i/>
          <w:szCs w:val="24"/>
          <w:lang w:val="en-IE"/>
        </w:rPr>
        <w:t>C_EXT_RES (</w:t>
      </w:r>
      <w:r w:rsidR="003C07B5" w:rsidRPr="00FF19B1">
        <w:rPr>
          <w:i/>
          <w:szCs w:val="24"/>
          <w:lang w:val="en-IE"/>
        </w:rPr>
        <w:t>IE518</w:t>
      </w:r>
      <w:r w:rsidR="00B62B67" w:rsidRPr="00FF19B1">
        <w:rPr>
          <w:i/>
          <w:szCs w:val="24"/>
          <w:lang w:val="en-IE"/>
        </w:rPr>
        <w:t>)</w:t>
      </w:r>
      <w:r w:rsidR="003C07B5" w:rsidRPr="00FF19B1">
        <w:rPr>
          <w:i/>
          <w:szCs w:val="24"/>
          <w:lang w:val="en-IE"/>
        </w:rPr>
        <w:t xml:space="preserve"> </w:t>
      </w:r>
      <w:r w:rsidRPr="00FF19B1">
        <w:rPr>
          <w:i/>
          <w:szCs w:val="24"/>
          <w:lang w:val="en-IE"/>
        </w:rPr>
        <w:t>to the Office of Export that contains</w:t>
      </w:r>
      <w:r w:rsidR="003C07B5" w:rsidRPr="00FF19B1">
        <w:rPr>
          <w:i/>
          <w:szCs w:val="24"/>
          <w:lang w:val="en-IE"/>
        </w:rPr>
        <w:t xml:space="preserve"> </w:t>
      </w:r>
      <w:r w:rsidRPr="00FF19B1">
        <w:rPr>
          <w:i/>
          <w:szCs w:val="24"/>
          <w:lang w:val="en-IE"/>
        </w:rPr>
        <w:t>control</w:t>
      </w:r>
      <w:r w:rsidR="003C07B5" w:rsidRPr="00FF19B1">
        <w:rPr>
          <w:i/>
          <w:szCs w:val="24"/>
          <w:lang w:val="en-IE"/>
        </w:rPr>
        <w:t xml:space="preserve"> results code </w:t>
      </w:r>
      <w:r w:rsidRPr="00FF19B1">
        <w:rPr>
          <w:i/>
          <w:szCs w:val="24"/>
          <w:lang w:val="en-IE"/>
        </w:rPr>
        <w:t>‘B3’</w:t>
      </w:r>
      <w:r w:rsidR="00F061D9" w:rsidRPr="00FF19B1">
        <w:rPr>
          <w:i/>
          <w:szCs w:val="24"/>
          <w:lang w:val="en-IE"/>
        </w:rPr>
        <w:t>,</w:t>
      </w:r>
      <w:r w:rsidRPr="00FF19B1">
        <w:rPr>
          <w:i/>
          <w:szCs w:val="24"/>
          <w:lang w:val="en-IE"/>
        </w:rPr>
        <w:t xml:space="preserve"> </w:t>
      </w:r>
      <w:r w:rsidR="003C07B5" w:rsidRPr="00FF19B1">
        <w:rPr>
          <w:i/>
          <w:szCs w:val="24"/>
          <w:lang w:val="en-IE"/>
        </w:rPr>
        <w:t>indicat</w:t>
      </w:r>
      <w:r w:rsidR="007A78E3" w:rsidRPr="00FF19B1">
        <w:rPr>
          <w:i/>
          <w:szCs w:val="24"/>
          <w:lang w:val="en-IE"/>
        </w:rPr>
        <w:t>ing</w:t>
      </w:r>
      <w:r w:rsidR="003C07B5" w:rsidRPr="00FF19B1">
        <w:rPr>
          <w:i/>
          <w:szCs w:val="24"/>
          <w:lang w:val="en-IE"/>
        </w:rPr>
        <w:t xml:space="preserve"> that the export operation has to be continued in the </w:t>
      </w:r>
      <w:r w:rsidR="007A78E3" w:rsidRPr="00FF19B1">
        <w:rPr>
          <w:i/>
          <w:szCs w:val="24"/>
          <w:lang w:val="en-IE"/>
        </w:rPr>
        <w:t>Office of Export</w:t>
      </w:r>
      <w:r w:rsidR="003C07B5" w:rsidRPr="00FF19B1">
        <w:rPr>
          <w:i/>
          <w:szCs w:val="24"/>
          <w:lang w:val="en-IE"/>
        </w:rPr>
        <w:t xml:space="preserve"> by triggering the Alternative evidence process.</w:t>
      </w:r>
    </w:p>
    <w:p w14:paraId="0B3DD9B8" w14:textId="4DEC066A" w:rsidR="006A4479" w:rsidRPr="00FF19B1" w:rsidRDefault="00322987" w:rsidP="00322987">
      <w:pPr>
        <w:rPr>
          <w:szCs w:val="24"/>
          <w:lang w:val="en-IE"/>
        </w:rPr>
      </w:pPr>
      <w:r w:rsidRPr="00FF19B1">
        <w:rPr>
          <w:b/>
          <w:lang w:val="en-IE"/>
        </w:rPr>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32</w:t>
      </w:r>
      <w:r w:rsidR="00292F11" w:rsidRPr="00FF19B1">
        <w:rPr>
          <w:b/>
          <w:lang w:val="en-IE"/>
        </w:rPr>
        <w:fldChar w:fldCharType="end"/>
      </w:r>
      <w:r w:rsidRPr="00FF19B1">
        <w:rPr>
          <w:b/>
          <w:lang w:val="en-IE"/>
        </w:rPr>
        <w:t xml:space="preserve">] </w:t>
      </w:r>
      <w:r w:rsidRPr="00FF19B1">
        <w:rPr>
          <w:szCs w:val="24"/>
          <w:lang w:val="en-IE"/>
        </w:rPr>
        <w:t xml:space="preserve">At some point afterwards, </w:t>
      </w:r>
      <w:r w:rsidR="00192E5F" w:rsidRPr="00FF19B1">
        <w:rPr>
          <w:szCs w:val="24"/>
          <w:lang w:val="en-IE"/>
        </w:rPr>
        <w:t xml:space="preserve">this scenario assumes that </w:t>
      </w:r>
      <w:r w:rsidRPr="00FF19B1">
        <w:rPr>
          <w:szCs w:val="24"/>
          <w:lang w:val="en-IE"/>
        </w:rPr>
        <w:t xml:space="preserve">the </w:t>
      </w:r>
      <w:r w:rsidR="00FA4DDB" w:rsidRPr="00FF19B1">
        <w:rPr>
          <w:szCs w:val="24"/>
          <w:lang w:val="en-IE"/>
        </w:rPr>
        <w:t>Office of</w:t>
      </w:r>
      <w:r w:rsidRPr="00FF19B1">
        <w:rPr>
          <w:szCs w:val="24"/>
          <w:lang w:val="en-IE"/>
        </w:rPr>
        <w:t xml:space="preserve"> Departure resolves the </w:t>
      </w:r>
      <w:r w:rsidR="003A1141" w:rsidRPr="00FF19B1">
        <w:rPr>
          <w:szCs w:val="24"/>
          <w:lang w:val="en-IE"/>
        </w:rPr>
        <w:t xml:space="preserve">major </w:t>
      </w:r>
      <w:r w:rsidRPr="00FF19B1">
        <w:rPr>
          <w:szCs w:val="24"/>
          <w:lang w:val="en-IE"/>
        </w:rPr>
        <w:t xml:space="preserve">discrepancies of the destination control results </w:t>
      </w:r>
      <w:r w:rsidR="00725A53" w:rsidRPr="00FF19B1">
        <w:rPr>
          <w:szCs w:val="24"/>
          <w:lang w:val="en-IE"/>
        </w:rPr>
        <w:t>and the</w:t>
      </w:r>
      <w:r w:rsidRPr="00FF19B1">
        <w:rPr>
          <w:szCs w:val="24"/>
          <w:lang w:val="en-IE"/>
        </w:rPr>
        <w:t xml:space="preserve"> message ‘</w:t>
      </w:r>
      <w:r w:rsidR="00096FDD" w:rsidRPr="00FF19B1">
        <w:rPr>
          <w:szCs w:val="24"/>
          <w:lang w:val="en-IE"/>
        </w:rPr>
        <w:t>Discrepancies Solved Notification</w:t>
      </w:r>
      <w:r w:rsidR="00F3649C" w:rsidRPr="00FF19B1">
        <w:rPr>
          <w:szCs w:val="24"/>
          <w:lang w:val="en-IE"/>
        </w:rPr>
        <w:t>’ C_DIS_NOT (IE049)</w:t>
      </w:r>
      <w:r w:rsidR="00F3649C" w:rsidRPr="00FF19B1" w:rsidDel="00F3649C">
        <w:rPr>
          <w:szCs w:val="24"/>
          <w:lang w:val="en-IE"/>
        </w:rPr>
        <w:t xml:space="preserve"> </w:t>
      </w:r>
      <w:r w:rsidRPr="00FF19B1">
        <w:rPr>
          <w:szCs w:val="24"/>
          <w:lang w:val="en-IE"/>
        </w:rPr>
        <w:t xml:space="preserve">is sent to the </w:t>
      </w:r>
      <w:r w:rsidR="00FA4DDB" w:rsidRPr="00FF19B1">
        <w:rPr>
          <w:szCs w:val="24"/>
          <w:lang w:val="en-IE"/>
        </w:rPr>
        <w:t>Office of</w:t>
      </w:r>
      <w:r w:rsidRPr="00FF19B1">
        <w:rPr>
          <w:szCs w:val="24"/>
          <w:lang w:val="en-IE"/>
        </w:rPr>
        <w:t xml:space="preserve"> Destination</w:t>
      </w:r>
      <w:r w:rsidR="00256B74" w:rsidRPr="00FF19B1">
        <w:rPr>
          <w:szCs w:val="24"/>
          <w:lang w:val="en-IE"/>
        </w:rPr>
        <w:t xml:space="preserve"> </w:t>
      </w:r>
      <w:r w:rsidR="00256B74" w:rsidRPr="00FF19B1">
        <w:rPr>
          <w:lang w:val="en-IE"/>
        </w:rPr>
        <w:t xml:space="preserve">having the flag ‘Discrepancies resolved’ equal to </w:t>
      </w:r>
      <w:r w:rsidR="00256B74" w:rsidRPr="00FF19B1">
        <w:rPr>
          <w:i/>
          <w:lang w:val="en-IE"/>
        </w:rPr>
        <w:t>‘1-</w:t>
      </w:r>
      <w:r w:rsidR="00FE372B" w:rsidRPr="00FF19B1">
        <w:rPr>
          <w:lang w:val="en-IE"/>
        </w:rPr>
        <w:t xml:space="preserve"> </w:t>
      </w:r>
      <w:r w:rsidR="00FE372B" w:rsidRPr="00FF19B1">
        <w:rPr>
          <w:i/>
          <w:lang w:val="en-IE"/>
        </w:rPr>
        <w:t>Discrepancies resolved at departure, movement written-off</w:t>
      </w:r>
      <w:r w:rsidR="00256B74" w:rsidRPr="00FF19B1">
        <w:rPr>
          <w:i/>
          <w:lang w:val="en-IE"/>
        </w:rPr>
        <w:t>’</w:t>
      </w:r>
      <w:r w:rsidRPr="00FF19B1">
        <w:rPr>
          <w:szCs w:val="24"/>
          <w:lang w:val="en-IE"/>
        </w:rPr>
        <w:t>.</w:t>
      </w:r>
      <w:r w:rsidR="00963840" w:rsidRPr="00FF19B1">
        <w:rPr>
          <w:szCs w:val="24"/>
          <w:lang w:val="en-IE"/>
        </w:rPr>
        <w:t xml:space="preserve"> </w:t>
      </w:r>
    </w:p>
    <w:p w14:paraId="7E7C0FCD" w14:textId="220BA02D" w:rsidR="005A4C7F" w:rsidRPr="00FF19B1" w:rsidRDefault="005A4C7F" w:rsidP="00322987">
      <w:pPr>
        <w:rPr>
          <w:szCs w:val="24"/>
          <w:lang w:val="en-IE"/>
        </w:rPr>
      </w:pPr>
      <w:r w:rsidRPr="00FF19B1">
        <w:rPr>
          <w:szCs w:val="24"/>
          <w:lang w:val="en-IE"/>
        </w:rPr>
        <w:t xml:space="preserve">Please refer to the </w:t>
      </w:r>
      <w:r w:rsidR="003B2450" w:rsidRPr="00FF19B1">
        <w:rPr>
          <w:szCs w:val="24"/>
          <w:lang w:val="en-IE"/>
        </w:rPr>
        <w:t>sub</w:t>
      </w:r>
      <w:r w:rsidR="00891180" w:rsidRPr="00FF19B1">
        <w:rPr>
          <w:szCs w:val="24"/>
          <w:lang w:val="en-IE"/>
        </w:rPr>
        <w:t xml:space="preserve">-section </w:t>
      </w:r>
      <w:r w:rsidR="006A4479" w:rsidRPr="00FF19B1">
        <w:rPr>
          <w:szCs w:val="24"/>
          <w:lang w:val="en-IE"/>
        </w:rPr>
        <w:fldChar w:fldCharType="begin"/>
      </w:r>
      <w:r w:rsidR="006A4479" w:rsidRPr="00FF19B1">
        <w:rPr>
          <w:szCs w:val="24"/>
          <w:lang w:val="en-IE"/>
        </w:rPr>
        <w:instrText xml:space="preserve"> REF _Ref26390547 \r \h </w:instrText>
      </w:r>
      <w:r w:rsidR="006A4479" w:rsidRPr="00FF19B1">
        <w:rPr>
          <w:szCs w:val="24"/>
          <w:lang w:val="en-IE"/>
        </w:rPr>
      </w:r>
      <w:r w:rsidR="006A4479" w:rsidRPr="00FF19B1">
        <w:rPr>
          <w:szCs w:val="24"/>
          <w:lang w:val="en-IE"/>
        </w:rPr>
        <w:fldChar w:fldCharType="separate"/>
      </w:r>
      <w:r w:rsidR="003911F1">
        <w:rPr>
          <w:szCs w:val="24"/>
          <w:lang w:val="en-IE"/>
        </w:rPr>
        <w:t>III.II.5.4.7</w:t>
      </w:r>
      <w:r w:rsidR="006A4479" w:rsidRPr="00FF19B1">
        <w:rPr>
          <w:szCs w:val="24"/>
          <w:lang w:val="en-IE"/>
        </w:rPr>
        <w:fldChar w:fldCharType="end"/>
      </w:r>
      <w:r w:rsidR="006A4479" w:rsidRPr="00FF19B1">
        <w:rPr>
          <w:szCs w:val="24"/>
          <w:lang w:val="en-IE"/>
        </w:rPr>
        <w:t xml:space="preserve"> </w:t>
      </w:r>
      <w:r w:rsidR="00891180" w:rsidRPr="00FF19B1">
        <w:rPr>
          <w:szCs w:val="24"/>
          <w:lang w:val="en-IE"/>
        </w:rPr>
        <w:t xml:space="preserve">for more </w:t>
      </w:r>
      <w:r w:rsidR="00DD74F7" w:rsidRPr="00FF19B1">
        <w:rPr>
          <w:szCs w:val="24"/>
          <w:lang w:val="en-IE"/>
        </w:rPr>
        <w:t>scenarios that describe the resolution of major discrepancies in the destination control results</w:t>
      </w:r>
      <w:r w:rsidRPr="00FF19B1">
        <w:rPr>
          <w:szCs w:val="24"/>
          <w:lang w:val="en-IE"/>
        </w:rPr>
        <w:t>.</w:t>
      </w:r>
    </w:p>
    <w:p w14:paraId="3A3909F1" w14:textId="2278FA41" w:rsidR="00322987" w:rsidRPr="00FF19B1" w:rsidRDefault="00322987" w:rsidP="00322987">
      <w:pPr>
        <w:rPr>
          <w:szCs w:val="24"/>
          <w:lang w:val="en-IE"/>
        </w:rPr>
      </w:pPr>
      <w:r w:rsidRPr="00FF19B1">
        <w:rPr>
          <w:lang w:val="en-IE"/>
        </w:rPr>
        <w:t xml:space="preserve">The state of the movement at the </w:t>
      </w:r>
      <w:r w:rsidR="00FA4DDB" w:rsidRPr="00FF19B1">
        <w:rPr>
          <w:lang w:val="en-IE"/>
        </w:rPr>
        <w:t>Office of</w:t>
      </w:r>
      <w:r w:rsidRPr="00FF19B1">
        <w:rPr>
          <w:lang w:val="en-IE"/>
        </w:rPr>
        <w:t xml:space="preserve"> Departure is set to </w:t>
      </w:r>
      <w:hyperlink w:anchor="_Office_of_Departure_1" w:history="1">
        <w:r w:rsidRPr="00FF19B1">
          <w:rPr>
            <w:rStyle w:val="Hyperlink"/>
            <w:lang w:val="en-IE"/>
          </w:rPr>
          <w:t>Movement written off</w:t>
        </w:r>
      </w:hyperlink>
      <w:r w:rsidRPr="00FF19B1">
        <w:rPr>
          <w:lang w:val="en-IE"/>
        </w:rPr>
        <w:t xml:space="preserve"> and 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Goods released</w:t>
        </w:r>
      </w:hyperlink>
      <w:r w:rsidRPr="00FF19B1">
        <w:rPr>
          <w:lang w:val="en-IE"/>
        </w:rPr>
        <w:t>.</w:t>
      </w:r>
    </w:p>
    <w:p w14:paraId="68FF285C" w14:textId="0905E67E" w:rsidR="006A4479" w:rsidRPr="00FF19B1" w:rsidRDefault="00322987" w:rsidP="006A4479">
      <w:pPr>
        <w:rPr>
          <w:lang w:val="en-IE"/>
        </w:rPr>
      </w:pPr>
      <w:r w:rsidRPr="00FF19B1">
        <w:rPr>
          <w:b/>
          <w:lang w:val="en-IE"/>
        </w:rPr>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33</w:t>
      </w:r>
      <w:r w:rsidR="00292F11" w:rsidRPr="00FF19B1">
        <w:rPr>
          <w:b/>
          <w:lang w:val="en-IE"/>
        </w:rPr>
        <w:fldChar w:fldCharType="end"/>
      </w:r>
      <w:r w:rsidRPr="00FF19B1">
        <w:rPr>
          <w:b/>
          <w:lang w:val="en-IE"/>
        </w:rPr>
        <w:t>]</w:t>
      </w:r>
      <w:r w:rsidR="00963840" w:rsidRPr="00FF19B1">
        <w:rPr>
          <w:b/>
          <w:lang w:val="en-IE"/>
        </w:rPr>
        <w:t xml:space="preserve"> </w:t>
      </w:r>
      <w:r w:rsidR="006A4479" w:rsidRPr="00FF19B1">
        <w:rPr>
          <w:lang w:val="en-IE"/>
        </w:rPr>
        <w:t xml:space="preserve">The Office of Destination sends the ‘Goods Release Notification’ E_GDS_REL (IE025) message to the Trader at Destination in order to notify them that the transit procedure has ended successfully, and for instance all the goods can be released from transit (i.e. Release indicator is equal to </w:t>
      </w:r>
      <w:r w:rsidR="006A4479" w:rsidRPr="00FF19B1">
        <w:rPr>
          <w:i/>
          <w:lang w:val="en-IE"/>
        </w:rPr>
        <w:t xml:space="preserve">‘1- </w:t>
      </w:r>
      <w:r w:rsidR="001935E6" w:rsidRPr="00FF19B1">
        <w:rPr>
          <w:i/>
          <w:lang w:val="en-IE"/>
        </w:rPr>
        <w:t>Full release of goods (as per declaration) - Movement closed</w:t>
      </w:r>
      <w:r w:rsidR="006A4479" w:rsidRPr="00FF19B1">
        <w:rPr>
          <w:i/>
          <w:lang w:val="en-IE"/>
        </w:rPr>
        <w:t>’</w:t>
      </w:r>
      <w:r w:rsidR="006A4479" w:rsidRPr="00FF19B1">
        <w:rPr>
          <w:lang w:val="en-IE"/>
        </w:rPr>
        <w:t>).</w:t>
      </w:r>
    </w:p>
    <w:p w14:paraId="393F3DE4" w14:textId="11834A8B" w:rsidR="00322987" w:rsidRPr="00FF19B1" w:rsidRDefault="006A4479" w:rsidP="00322987">
      <w:pPr>
        <w:rPr>
          <w:lang w:val="en-IE"/>
        </w:rPr>
      </w:pPr>
      <w:r w:rsidRPr="00FF19B1">
        <w:rPr>
          <w:i/>
          <w:lang w:val="en-IE"/>
        </w:rPr>
        <w:t>NOTE: Alternatively, in case there are consignment items that cannot be justified as released from the transit procedure when the transit movement is closed, the Office of Destination may send the ‘Goods Release Notification’ E_GDS_REL (IE025) message specifying only those goods that are released from Transit, by having the Release indicator equal to ‘</w:t>
      </w:r>
      <w:r w:rsidRPr="00FF19B1">
        <w:rPr>
          <w:b/>
          <w:i/>
          <w:lang w:val="en-IE"/>
        </w:rPr>
        <w:t>3-</w:t>
      </w:r>
      <w:r w:rsidR="009138EF" w:rsidRPr="00FF19B1">
        <w:rPr>
          <w:b/>
          <w:i/>
          <w:lang w:val="en-IE"/>
        </w:rPr>
        <w:t>Partial release of goods - Movement closed’</w:t>
      </w:r>
      <w:r w:rsidRPr="00FF19B1">
        <w:rPr>
          <w:b/>
          <w:i/>
          <w:lang w:val="en-IE"/>
        </w:rPr>
        <w:t xml:space="preserve"> --- CONSINMENT DATA Group will be used to indicate the goods that are partially released and Movement is closed’</w:t>
      </w:r>
      <w:r w:rsidR="00322987" w:rsidRPr="00FF19B1">
        <w:rPr>
          <w:i/>
          <w:lang w:val="en-IE"/>
        </w:rPr>
        <w:t>.</w:t>
      </w:r>
    </w:p>
    <w:p w14:paraId="4A36176A" w14:textId="32A6C2B2" w:rsidR="00322987" w:rsidRPr="00FF19B1" w:rsidRDefault="00322987" w:rsidP="00322987">
      <w:pPr>
        <w:rPr>
          <w:szCs w:val="24"/>
          <w:lang w:val="en-IE"/>
        </w:rPr>
      </w:pPr>
      <w:r w:rsidRPr="00FF19B1">
        <w:rPr>
          <w:b/>
          <w:lang w:val="en-IE"/>
        </w:rPr>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34</w:t>
      </w:r>
      <w:r w:rsidR="00292F11" w:rsidRPr="00FF19B1">
        <w:rPr>
          <w:b/>
          <w:lang w:val="en-IE"/>
        </w:rPr>
        <w:fldChar w:fldCharType="end"/>
      </w:r>
      <w:r w:rsidRPr="00FF19B1">
        <w:rPr>
          <w:b/>
          <w:lang w:val="en-IE"/>
        </w:rPr>
        <w:t xml:space="preserve">] </w:t>
      </w:r>
      <w:r w:rsidRPr="00FF19B1">
        <w:rPr>
          <w:szCs w:val="24"/>
          <w:lang w:val="en-IE"/>
        </w:rPr>
        <w:t xml:space="preserve">The Holder of </w:t>
      </w:r>
      <w:r w:rsidR="008D22F4" w:rsidRPr="00FF19B1">
        <w:rPr>
          <w:szCs w:val="24"/>
          <w:lang w:val="en-IE"/>
        </w:rPr>
        <w:t xml:space="preserve">the </w:t>
      </w:r>
      <w:r w:rsidRPr="00FF19B1">
        <w:rPr>
          <w:szCs w:val="24"/>
          <w:lang w:val="en-IE"/>
        </w:rPr>
        <w:t xml:space="preserve">Transit Procedure is notified with the </w:t>
      </w:r>
      <w:r w:rsidRPr="00FF19B1">
        <w:rPr>
          <w:lang w:val="en-IE"/>
        </w:rPr>
        <w:t>‘Write-Off Notification’ E_WRT_NOT (IE045)</w:t>
      </w:r>
      <w:r w:rsidRPr="00FF19B1">
        <w:rPr>
          <w:szCs w:val="24"/>
          <w:lang w:val="en-IE"/>
        </w:rPr>
        <w:t xml:space="preserve"> message.</w:t>
      </w:r>
    </w:p>
    <w:p w14:paraId="182D1135" w14:textId="74DEB9AC" w:rsidR="00322987" w:rsidRPr="00FF19B1" w:rsidRDefault="00322987" w:rsidP="00322987">
      <w:pPr>
        <w:rPr>
          <w:lang w:val="en-IE"/>
        </w:rPr>
      </w:pPr>
      <w:r w:rsidRPr="00FF19B1">
        <w:rPr>
          <w:b/>
          <w:lang w:val="en-IE"/>
        </w:rPr>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35</w:t>
      </w:r>
      <w:r w:rsidR="00292F11" w:rsidRPr="00FF19B1">
        <w:rPr>
          <w:b/>
          <w:lang w:val="en-IE"/>
        </w:rPr>
        <w:fldChar w:fldCharType="end"/>
      </w:r>
      <w:r w:rsidRPr="00FF19B1">
        <w:rPr>
          <w:b/>
          <w:lang w:val="en-IE"/>
        </w:rPr>
        <w:t xml:space="preserve">] </w:t>
      </w:r>
      <w:r w:rsidRPr="00FF19B1">
        <w:rPr>
          <w:lang w:val="en-IE"/>
        </w:rPr>
        <w:t>The ‘Guarantee Use Cancellation’ C_GUA_CAN (IE204) message is sent to the Guarantee Management System (GMS) to release the guarantee(s).</w:t>
      </w:r>
    </w:p>
    <w:p w14:paraId="13F9CD9D" w14:textId="716EA82F" w:rsidR="00322987" w:rsidRPr="00FF19B1" w:rsidRDefault="00322987" w:rsidP="00322987">
      <w:pPr>
        <w:rPr>
          <w:lang w:val="en-IE"/>
        </w:rPr>
      </w:pPr>
      <w:r w:rsidRPr="00FF19B1">
        <w:rPr>
          <w:b/>
          <w:lang w:val="en-IE"/>
        </w:rPr>
        <w:lastRenderedPageBreak/>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36</w:t>
      </w:r>
      <w:r w:rsidR="00292F11" w:rsidRPr="00FF19B1">
        <w:rPr>
          <w:b/>
          <w:lang w:val="en-IE"/>
        </w:rPr>
        <w:fldChar w:fldCharType="end"/>
      </w:r>
      <w:r w:rsidRPr="00FF19B1">
        <w:rPr>
          <w:b/>
          <w:lang w:val="en-IE"/>
        </w:rPr>
        <w:t xml:space="preserve">] </w:t>
      </w:r>
      <w:r w:rsidR="009800BF" w:rsidRPr="00FF19B1">
        <w:rPr>
          <w:lang w:val="en-IE"/>
        </w:rPr>
        <w:t xml:space="preserve">Since the major discrepancies in the destination control results are resolved, the timer </w:t>
      </w:r>
      <w:hyperlink w:anchor="T_Discrepancies_Resolution" w:history="1">
        <w:r w:rsidR="009800BF" w:rsidRPr="00FF19B1">
          <w:rPr>
            <w:rStyle w:val="Hyperlink"/>
            <w:lang w:val="en-IE"/>
          </w:rPr>
          <w:t>T_Discrepancies_Resolution</w:t>
        </w:r>
      </w:hyperlink>
      <w:r w:rsidR="009800BF" w:rsidRPr="00FF19B1">
        <w:rPr>
          <w:lang w:val="en-IE"/>
        </w:rPr>
        <w:t xml:space="preserve"> at the Office of Departure stops.</w:t>
      </w:r>
    </w:p>
    <w:p w14:paraId="7151ABB7" w14:textId="0178E42C" w:rsidR="00322987" w:rsidRPr="00FF19B1" w:rsidRDefault="00322987" w:rsidP="00322987">
      <w:pPr>
        <w:rPr>
          <w:lang w:val="en-IE"/>
        </w:rPr>
      </w:pPr>
      <w:r w:rsidRPr="00FF19B1">
        <w:rPr>
          <w:b/>
          <w:lang w:val="en-IE"/>
        </w:rPr>
        <w:t xml:space="preserve">[Step </w:t>
      </w:r>
      <w:r w:rsidR="00292F11" w:rsidRPr="00FF19B1">
        <w:rPr>
          <w:b/>
          <w:lang w:val="en-IE"/>
        </w:rPr>
        <w:fldChar w:fldCharType="begin"/>
      </w:r>
      <w:r w:rsidR="00292F11" w:rsidRPr="00FF19B1">
        <w:rPr>
          <w:b/>
          <w:lang w:val="en-IE"/>
        </w:rPr>
        <w:instrText xml:space="preserve"> seq </w:instrText>
      </w:r>
      <w:r w:rsidR="00292F11" w:rsidRPr="00FF19B1">
        <w:rPr>
          <w:lang w:val="en-IE"/>
        </w:rPr>
        <w:instrText>EFT-A-010</w:instrText>
      </w:r>
      <w:r w:rsidR="00292F11" w:rsidRPr="00FF19B1">
        <w:rPr>
          <w:b/>
          <w:lang w:val="en-IE"/>
        </w:rPr>
        <w:fldChar w:fldCharType="separate"/>
      </w:r>
      <w:r w:rsidR="003911F1">
        <w:rPr>
          <w:b/>
          <w:noProof/>
          <w:lang w:val="en-IE"/>
        </w:rPr>
        <w:t>37</w:t>
      </w:r>
      <w:r w:rsidR="00292F11" w:rsidRPr="00FF19B1">
        <w:rPr>
          <w:b/>
          <w:lang w:val="en-IE"/>
        </w:rPr>
        <w:fldChar w:fldCharType="end"/>
      </w:r>
      <w:r w:rsidRPr="00FF19B1">
        <w:rPr>
          <w:b/>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at the </w:t>
      </w:r>
      <w:r w:rsidR="00FA4DDB" w:rsidRPr="00FF19B1">
        <w:rPr>
          <w:lang w:val="en-IE"/>
        </w:rPr>
        <w:t>Office of</w:t>
      </w:r>
      <w:r w:rsidRPr="00FF19B1">
        <w:rPr>
          <w:lang w:val="en-IE"/>
        </w:rPr>
        <w:t xml:space="preserve"> Departure stops.</w:t>
      </w:r>
    </w:p>
    <w:p w14:paraId="653587B6" w14:textId="5C358CA3" w:rsidR="00322987" w:rsidRPr="00FF19B1" w:rsidRDefault="0033113C" w:rsidP="00322987">
      <w:pPr>
        <w:rPr>
          <w:lang w:val="en-IE"/>
        </w:rPr>
      </w:pPr>
      <w:r w:rsidRPr="00FF19B1">
        <w:rPr>
          <w:lang w:val="en-IE"/>
        </w:rPr>
        <w:t>The business process of the transit procedure ends here</w:t>
      </w:r>
      <w:r w:rsidR="00727EF5" w:rsidRPr="00FF19B1">
        <w:rPr>
          <w:lang w:val="en-IE"/>
        </w:rPr>
        <w:t>.</w:t>
      </w:r>
    </w:p>
    <w:p w14:paraId="3CF29196" w14:textId="047D19C1" w:rsidR="00BB5496" w:rsidRPr="00FF19B1" w:rsidRDefault="0037527A" w:rsidP="0037527A">
      <w:pPr>
        <w:jc w:val="center"/>
        <w:rPr>
          <w:lang w:val="en-IE"/>
        </w:rPr>
      </w:pPr>
      <w:r w:rsidRPr="00FF19B1">
        <w:rPr>
          <w:noProof/>
          <w:lang w:val="en-IE"/>
        </w:rPr>
        <w:drawing>
          <wp:inline distT="0" distB="0" distL="0" distR="0" wp14:anchorId="0EE33AEB" wp14:editId="3235F7A8">
            <wp:extent cx="4905585" cy="6628079"/>
            <wp:effectExtent l="0" t="0" r="0" b="1905"/>
            <wp:docPr id="1677" name="Picture 16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57" cstate="print">
                      <a:extLst>
                        <a:ext uri="{28A0092B-C50C-407E-A947-70E740481C1C}">
                          <a14:useLocalDpi xmlns:a14="http://schemas.microsoft.com/office/drawing/2010/main" val="0"/>
                        </a:ext>
                      </a:extLst>
                    </a:blip>
                    <a:srcRect/>
                    <a:stretch>
                      <a:fillRect/>
                    </a:stretch>
                  </pic:blipFill>
                  <pic:spPr bwMode="auto">
                    <a:xfrm>
                      <a:off x="0" y="0"/>
                      <a:ext cx="4908624" cy="6632185"/>
                    </a:xfrm>
                    <a:prstGeom prst="rect">
                      <a:avLst/>
                    </a:prstGeom>
                    <a:noFill/>
                    <a:ln>
                      <a:noFill/>
                    </a:ln>
                  </pic:spPr>
                </pic:pic>
              </a:graphicData>
            </a:graphic>
          </wp:inline>
        </w:drawing>
      </w:r>
    </w:p>
    <w:p w14:paraId="51A43140" w14:textId="4BD9F192" w:rsidR="00322987" w:rsidRPr="00FF19B1" w:rsidRDefault="00322987" w:rsidP="00322987">
      <w:pPr>
        <w:pStyle w:val="Caption"/>
        <w:rPr>
          <w:lang w:val="en-IE"/>
        </w:rPr>
      </w:pPr>
      <w:bookmarkStart w:id="2141" w:name="_Ref15639816"/>
      <w:bookmarkStart w:id="2142" w:name="_Toc43942799"/>
      <w:bookmarkStart w:id="2143" w:name="_Toc69724511"/>
      <w:bookmarkStart w:id="2144" w:name="_Toc97296579"/>
      <w:bookmarkStart w:id="2145" w:name="_Toc172912827"/>
      <w:bookmarkStart w:id="2146" w:name="_Toc20226635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79</w:t>
      </w:r>
      <w:r w:rsidRPr="00FF19B1">
        <w:rPr>
          <w:lang w:val="en-IE"/>
        </w:rPr>
        <w:fldChar w:fldCharType="end"/>
      </w:r>
      <w:r w:rsidRPr="00FF19B1">
        <w:rPr>
          <w:lang w:val="en-IE"/>
        </w:rPr>
        <w:t xml:space="preserve">: T-TRA-EFT-A-010-Transit movement having export as previous procedure - Control results from destination indicate </w:t>
      </w:r>
      <w:r w:rsidR="00152DFC" w:rsidRPr="00FF19B1">
        <w:rPr>
          <w:lang w:val="en-IE"/>
        </w:rPr>
        <w:t xml:space="preserve">major </w:t>
      </w:r>
      <w:r w:rsidRPr="00FF19B1">
        <w:rPr>
          <w:lang w:val="en-IE"/>
        </w:rPr>
        <w:t xml:space="preserve">discrepancies - Dispatch of control results information to </w:t>
      </w:r>
      <w:r w:rsidR="00FA4DDB" w:rsidRPr="00FF19B1">
        <w:rPr>
          <w:lang w:val="en-IE"/>
        </w:rPr>
        <w:t>Office of</w:t>
      </w:r>
      <w:r w:rsidRPr="00FF19B1">
        <w:rPr>
          <w:lang w:val="en-IE"/>
        </w:rPr>
        <w:t xml:space="preserve"> Exit after resolution of discrepancies</w:t>
      </w:r>
      <w:bookmarkEnd w:id="2141"/>
      <w:bookmarkEnd w:id="2142"/>
      <w:bookmarkEnd w:id="2143"/>
      <w:bookmarkEnd w:id="2144"/>
      <w:bookmarkEnd w:id="2145"/>
      <w:bookmarkEnd w:id="2146"/>
    </w:p>
    <w:p w14:paraId="4E20D37C" w14:textId="77777777" w:rsidR="00256B74" w:rsidRPr="00FF19B1" w:rsidRDefault="00256B74">
      <w:pPr>
        <w:spacing w:before="0"/>
        <w:jc w:val="left"/>
        <w:rPr>
          <w:b/>
          <w:lang w:val="en-IE"/>
        </w:rPr>
      </w:pPr>
      <w:r w:rsidRPr="00FF19B1">
        <w:rPr>
          <w:lang w:val="en-IE"/>
        </w:rPr>
        <w:br w:type="page"/>
      </w:r>
    </w:p>
    <w:p w14:paraId="28EACB6B" w14:textId="0DA3547B" w:rsidR="00322987" w:rsidRPr="00FF19B1" w:rsidRDefault="00322987" w:rsidP="0098738D">
      <w:pPr>
        <w:pStyle w:val="Heading6"/>
        <w:rPr>
          <w:lang w:val="en-IE"/>
        </w:rPr>
      </w:pPr>
      <w:bookmarkStart w:id="2147" w:name="_Toc43891301"/>
      <w:bookmarkStart w:id="2148" w:name="_Toc43891302"/>
      <w:bookmarkStart w:id="2149" w:name="_Hlt15639948"/>
      <w:bookmarkStart w:id="2150" w:name="_Ref15639914"/>
      <w:bookmarkStart w:id="2151" w:name="_Ref15645568"/>
      <w:bookmarkStart w:id="2152" w:name="_Toc45648810"/>
      <w:bookmarkStart w:id="2153" w:name="_Toc68274225"/>
      <w:bookmarkEnd w:id="2147"/>
      <w:bookmarkEnd w:id="2148"/>
      <w:bookmarkEnd w:id="2149"/>
      <w:r w:rsidRPr="00FF19B1">
        <w:rPr>
          <w:lang w:val="en-IE"/>
        </w:rPr>
        <w:lastRenderedPageBreak/>
        <w:t xml:space="preserve">T-TRA-EFT-A-011-Transit movement having export as previous procedure - Departure notifies </w:t>
      </w:r>
      <w:r w:rsidR="00FA4DDB" w:rsidRPr="00FF19B1">
        <w:rPr>
          <w:lang w:val="en-IE"/>
        </w:rPr>
        <w:t>Office of</w:t>
      </w:r>
      <w:r w:rsidRPr="00FF19B1">
        <w:rPr>
          <w:lang w:val="en-IE"/>
        </w:rPr>
        <w:t xml:space="preserve"> Exit for the initiation of </w:t>
      </w:r>
      <w:r w:rsidR="00585885" w:rsidRPr="00FF19B1">
        <w:rPr>
          <w:lang w:val="en-IE"/>
        </w:rPr>
        <w:t>Recovery</w:t>
      </w:r>
      <w:bookmarkEnd w:id="2150"/>
      <w:bookmarkEnd w:id="2151"/>
      <w:bookmarkEnd w:id="2152"/>
      <w:bookmarkEnd w:id="2153"/>
      <w:r w:rsidR="006A0E06" w:rsidRPr="00FF19B1">
        <w:rPr>
          <w:lang w:val="en-IE"/>
        </w:rPr>
        <w:t xml:space="preserve"> - </w:t>
      </w:r>
      <w:r w:rsidR="006A0E06" w:rsidRPr="00FF19B1">
        <w:rPr>
          <w:iCs/>
          <w:highlight w:val="lightGray"/>
          <w:lang w:val="en-IE"/>
        </w:rPr>
        <w:t>NO CHANGE</w:t>
      </w:r>
    </w:p>
    <w:p w14:paraId="528A9EB6" w14:textId="605B7BE5" w:rsidR="00322987" w:rsidRPr="00FF19B1" w:rsidRDefault="00322987" w:rsidP="00322987">
      <w:pPr>
        <w:rPr>
          <w:lang w:val="en-IE"/>
        </w:rPr>
      </w:pPr>
      <w:r w:rsidRPr="00FF19B1">
        <w:rPr>
          <w:lang w:val="en-IE"/>
        </w:rPr>
        <w:t xml:space="preserve">This scenario describes the case that </w:t>
      </w:r>
      <w:r w:rsidR="00447EE0" w:rsidRPr="00FF19B1">
        <w:rPr>
          <w:lang w:val="en-IE"/>
        </w:rPr>
        <w:t>R</w:t>
      </w:r>
      <w:r w:rsidRPr="00FF19B1">
        <w:rPr>
          <w:lang w:val="en-IE"/>
        </w:rPr>
        <w:t xml:space="preserve">ecovery is initiated for the transit movement having export as previous procedure and only applies for </w:t>
      </w:r>
      <w:r w:rsidR="00ED6042" w:rsidRPr="00FF19B1">
        <w:rPr>
          <w:lang w:val="en-IE"/>
        </w:rPr>
        <w:t>I</w:t>
      </w:r>
      <w:r w:rsidRPr="00FF19B1">
        <w:rPr>
          <w:lang w:val="en-IE"/>
        </w:rPr>
        <w:t xml:space="preserve">nternal </w:t>
      </w:r>
      <w:r w:rsidR="00ED6042" w:rsidRPr="00FF19B1">
        <w:rPr>
          <w:lang w:val="en-IE"/>
        </w:rPr>
        <w:t>T</w:t>
      </w:r>
      <w:r w:rsidRPr="00FF19B1">
        <w:rPr>
          <w:lang w:val="en-IE"/>
        </w:rPr>
        <w:t xml:space="preserve">ransit. </w:t>
      </w:r>
    </w:p>
    <w:p w14:paraId="2AF799F7" w14:textId="729A7FAE" w:rsidR="00322987" w:rsidRPr="00FF19B1" w:rsidRDefault="00322987" w:rsidP="00322987">
      <w:pPr>
        <w:rPr>
          <w:lang w:val="en-IE"/>
        </w:rPr>
      </w:pPr>
      <w:r w:rsidRPr="00FF19B1">
        <w:rPr>
          <w:lang w:val="en-IE"/>
        </w:rPr>
        <w:t xml:space="preserve">The Competent Authority of Recovery at Departure notifies for the </w:t>
      </w:r>
      <w:r w:rsidR="00585885" w:rsidRPr="00FF19B1">
        <w:rPr>
          <w:lang w:val="en-IE"/>
        </w:rPr>
        <w:t>Recovery</w:t>
      </w:r>
      <w:r w:rsidRPr="00FF19B1">
        <w:rPr>
          <w:lang w:val="en-IE"/>
        </w:rPr>
        <w:t xml:space="preserve"> initiation all the involved </w:t>
      </w:r>
      <w:r w:rsidR="00154B74" w:rsidRPr="00FF19B1">
        <w:rPr>
          <w:lang w:val="en-IE"/>
        </w:rPr>
        <w:t>Office</w:t>
      </w:r>
      <w:r w:rsidRPr="00FF19B1">
        <w:rPr>
          <w:lang w:val="en-IE"/>
        </w:rPr>
        <w:t xml:space="preserve">s (related to the transit movement) with the ‘Recovery Communication’ C_REC_COM (IE063) message, the Holder of the Transit Procedure with the ‘Recovery Notification’ E_REC_NOT (IE035) message and </w:t>
      </w:r>
      <w:r w:rsidR="001A5165" w:rsidRPr="00FF19B1">
        <w:rPr>
          <w:lang w:val="en-IE"/>
        </w:rPr>
        <w:t xml:space="preserve">finally </w:t>
      </w:r>
      <w:r w:rsidRPr="00FF19B1">
        <w:rPr>
          <w:lang w:val="en-IE"/>
        </w:rPr>
        <w:t xml:space="preserve">the </w:t>
      </w:r>
      <w:r w:rsidR="00FA4DDB" w:rsidRPr="00FF19B1">
        <w:rPr>
          <w:lang w:val="en-IE"/>
        </w:rPr>
        <w:t>Office of</w:t>
      </w:r>
      <w:r w:rsidRPr="00FF19B1">
        <w:rPr>
          <w:lang w:val="en-IE"/>
        </w:rPr>
        <w:t xml:space="preserve"> Exit with the message ‘Recovery Communication</w:t>
      </w:r>
      <w:r w:rsidR="00725D17" w:rsidRPr="00FF19B1">
        <w:rPr>
          <w:lang w:val="en-IE"/>
        </w:rPr>
        <w:t xml:space="preserve"> to AES</w:t>
      </w:r>
      <w:r w:rsidRPr="00FF19B1">
        <w:rPr>
          <w:lang w:val="en-IE"/>
        </w:rPr>
        <w:t>’ N_REC_COM (IE048).</w:t>
      </w:r>
    </w:p>
    <w:p w14:paraId="0D640125" w14:textId="432C79DA" w:rsidR="008D6393" w:rsidRPr="00FF19B1" w:rsidRDefault="00322987" w:rsidP="00322987">
      <w:pPr>
        <w:rPr>
          <w:lang w:val="en-IE"/>
        </w:rPr>
      </w:pPr>
      <w:r w:rsidRPr="00FF19B1">
        <w:rPr>
          <w:lang w:val="en-IE"/>
        </w:rPr>
        <w:t xml:space="preserve">It is also highly likely that </w:t>
      </w:r>
      <w:r w:rsidR="00585885" w:rsidRPr="00FF19B1">
        <w:rPr>
          <w:lang w:val="en-IE"/>
        </w:rPr>
        <w:t>Recovery</w:t>
      </w:r>
      <w:r w:rsidRPr="00FF19B1">
        <w:rPr>
          <w:lang w:val="en-IE"/>
        </w:rPr>
        <w:t xml:space="preserve"> may be initiated in NCTS due to major discrepancies in the destination control results (i.e. </w:t>
      </w:r>
      <w:r w:rsidR="00737157" w:rsidRPr="00FF19B1">
        <w:rPr>
          <w:lang w:val="en-IE"/>
        </w:rPr>
        <w:t xml:space="preserve">due to their </w:t>
      </w:r>
      <w:r w:rsidRPr="00FF19B1">
        <w:rPr>
          <w:lang w:val="en-IE"/>
        </w:rPr>
        <w:t>non-resolution). For this case, NCTS shall not notify AES with the ‘Recovery Communication</w:t>
      </w:r>
      <w:r w:rsidR="00725D17" w:rsidRPr="00FF19B1">
        <w:rPr>
          <w:lang w:val="en-IE"/>
        </w:rPr>
        <w:t xml:space="preserve"> to AES</w:t>
      </w:r>
      <w:r w:rsidRPr="00FF19B1">
        <w:rPr>
          <w:lang w:val="en-IE"/>
        </w:rPr>
        <w:t>’ N_REC_COM (IE048) message.</w:t>
      </w:r>
      <w:r w:rsidR="00585885" w:rsidRPr="00FF19B1">
        <w:rPr>
          <w:lang w:val="en-IE"/>
        </w:rPr>
        <w:t xml:space="preserve"> </w:t>
      </w:r>
      <w:r w:rsidRPr="00FF19B1">
        <w:rPr>
          <w:lang w:val="en-IE"/>
        </w:rPr>
        <w:t xml:space="preserve">The reason is when the </w:t>
      </w:r>
      <w:r w:rsidR="00FA4DDB" w:rsidRPr="00FF19B1">
        <w:rPr>
          <w:lang w:val="en-IE"/>
        </w:rPr>
        <w:t>Office of</w:t>
      </w:r>
      <w:r w:rsidRPr="00FF19B1">
        <w:rPr>
          <w:lang w:val="en-IE"/>
        </w:rPr>
        <w:t xml:space="preserve"> Destination sends the ‘Destination Control Results’ C_DES_CON (IE018) message to the </w:t>
      </w:r>
      <w:r w:rsidR="00FA4DDB" w:rsidRPr="00FF19B1">
        <w:rPr>
          <w:lang w:val="en-IE"/>
        </w:rPr>
        <w:t>Office of</w:t>
      </w:r>
      <w:r w:rsidRPr="00FF19B1">
        <w:rPr>
          <w:lang w:val="en-IE"/>
        </w:rPr>
        <w:t xml:space="preserve"> Departure with unsatisfactory control results (i.e. control result code ‘B1’), the </w:t>
      </w:r>
      <w:r w:rsidR="00FA4DDB" w:rsidRPr="00FF19B1">
        <w:rPr>
          <w:lang w:val="en-IE"/>
        </w:rPr>
        <w:t>Office of</w:t>
      </w:r>
      <w:r w:rsidRPr="00FF19B1">
        <w:rPr>
          <w:lang w:val="en-IE"/>
        </w:rPr>
        <w:t xml:space="preserve"> Departure at that moment sends the ‘Destination Control Results’ N_DES_CON (IE042) message with control result code ‘</w:t>
      </w:r>
      <w:r w:rsidR="0089736C" w:rsidRPr="00FF19B1">
        <w:rPr>
          <w:lang w:val="en-IE"/>
        </w:rPr>
        <w:t xml:space="preserve">B3’ </w:t>
      </w:r>
      <w:r w:rsidRPr="00FF19B1">
        <w:rPr>
          <w:lang w:val="en-IE"/>
        </w:rPr>
        <w:t xml:space="preserve">to AES. </w:t>
      </w:r>
      <w:r w:rsidR="007A441C" w:rsidRPr="00FF19B1">
        <w:rPr>
          <w:lang w:val="en-IE"/>
        </w:rPr>
        <w:t>But</w:t>
      </w:r>
      <w:r w:rsidRPr="00FF19B1">
        <w:rPr>
          <w:lang w:val="en-IE"/>
        </w:rPr>
        <w:t xml:space="preserve"> the dispatch of the ‘Destination Control Results’ N_DES_CON (IE042) message basically closes any further interaction between NCTS and AES and thus it is not applicable to notify AES for the </w:t>
      </w:r>
      <w:r w:rsidR="00BA3A15" w:rsidRPr="00FF19B1">
        <w:rPr>
          <w:lang w:val="en-IE"/>
        </w:rPr>
        <w:t>initiation</w:t>
      </w:r>
      <w:r w:rsidRPr="00FF19B1">
        <w:rPr>
          <w:lang w:val="en-IE"/>
        </w:rPr>
        <w:t xml:space="preserve"> of </w:t>
      </w:r>
      <w:r w:rsidR="00585885" w:rsidRPr="00FF19B1">
        <w:rPr>
          <w:lang w:val="en-IE"/>
        </w:rPr>
        <w:t>Recovery</w:t>
      </w:r>
      <w:r w:rsidRPr="00FF19B1">
        <w:rPr>
          <w:lang w:val="en-IE"/>
        </w:rPr>
        <w:t xml:space="preserve"> in NCTS. </w:t>
      </w:r>
      <w:r w:rsidR="00A0429B" w:rsidRPr="00FF19B1">
        <w:rPr>
          <w:lang w:val="en-IE"/>
        </w:rPr>
        <w:t>For more details, p</w:t>
      </w:r>
      <w:r w:rsidRPr="00FF19B1">
        <w:rPr>
          <w:lang w:val="en-IE"/>
        </w:rPr>
        <w:t>lease also refer to the</w:t>
      </w:r>
      <w:r w:rsidR="00337D82" w:rsidRPr="00FF19B1">
        <w:rPr>
          <w:lang w:val="en-IE"/>
        </w:rPr>
        <w:t xml:space="preserve"> </w:t>
      </w:r>
      <w:r w:rsidR="00337D82" w:rsidRPr="00FF19B1">
        <w:rPr>
          <w:rStyle w:val="LinksChar"/>
          <w:lang w:val="en-IE"/>
        </w:rPr>
        <w:fldChar w:fldCharType="begin"/>
      </w:r>
      <w:r w:rsidR="00337D82" w:rsidRPr="00FF19B1">
        <w:rPr>
          <w:rStyle w:val="LinksChar"/>
          <w:lang w:val="en-IE"/>
        </w:rPr>
        <w:instrText xml:space="preserve"> REF _Ref15645850 \h  \* MERGEFORMAT </w:instrText>
      </w:r>
      <w:r w:rsidR="00337D82" w:rsidRPr="00FF19B1">
        <w:rPr>
          <w:rStyle w:val="LinksChar"/>
          <w:lang w:val="en-IE"/>
        </w:rPr>
      </w:r>
      <w:r w:rsidR="00337D82" w:rsidRPr="00FF19B1">
        <w:rPr>
          <w:rStyle w:val="LinksChar"/>
          <w:lang w:val="en-IE"/>
        </w:rPr>
        <w:fldChar w:fldCharType="separate"/>
      </w:r>
      <w:r w:rsidR="003911F1" w:rsidRPr="003911F1">
        <w:rPr>
          <w:rStyle w:val="LinksChar"/>
          <w:lang w:val="en-IE"/>
        </w:rPr>
        <w:t>T-TRA-EFT-A-010-Transit movement having export as previous procedure - Control results from destination indicate major discrepancies - Dispatch of control results information to Office of Exit</w:t>
      </w:r>
      <w:r w:rsidR="00337D82" w:rsidRPr="00FF19B1">
        <w:rPr>
          <w:rStyle w:val="LinksChar"/>
          <w:lang w:val="en-IE"/>
        </w:rPr>
        <w:fldChar w:fldCharType="end"/>
      </w:r>
      <w:r w:rsidRPr="00FF19B1">
        <w:rPr>
          <w:rStyle w:val="LinksChar"/>
          <w:lang w:val="en-IE"/>
        </w:rPr>
        <w:t xml:space="preserve"> scenario</w:t>
      </w:r>
      <w:r w:rsidRPr="00FF19B1">
        <w:rPr>
          <w:lang w:val="en-IE"/>
        </w:rPr>
        <w:t xml:space="preserve">. </w:t>
      </w:r>
    </w:p>
    <w:p w14:paraId="6330E786" w14:textId="688956F4" w:rsidR="00322987" w:rsidRPr="00FF19B1" w:rsidRDefault="00322987" w:rsidP="00322987">
      <w:pPr>
        <w:rPr>
          <w:szCs w:val="24"/>
          <w:lang w:val="en-IE"/>
        </w:rPr>
      </w:pPr>
      <w:r w:rsidRPr="00FF19B1">
        <w:rPr>
          <w:szCs w:val="24"/>
          <w:lang w:val="en-IE"/>
        </w:rPr>
        <w:t xml:space="preserve">This scenario </w:t>
      </w:r>
      <w:r w:rsidR="00B00CC5" w:rsidRPr="00FF19B1">
        <w:rPr>
          <w:szCs w:val="24"/>
          <w:lang w:val="en-IE"/>
        </w:rPr>
        <w:t xml:space="preserve">examines the case that Recovery is initiated </w:t>
      </w:r>
      <w:r w:rsidR="007F7445" w:rsidRPr="00FF19B1">
        <w:rPr>
          <w:szCs w:val="24"/>
          <w:lang w:val="en-IE"/>
        </w:rPr>
        <w:t>in case that</w:t>
      </w:r>
      <w:r w:rsidR="00B00CC5" w:rsidRPr="00FF19B1">
        <w:rPr>
          <w:szCs w:val="24"/>
          <w:lang w:val="en-IE"/>
        </w:rPr>
        <w:t xml:space="preserve"> </w:t>
      </w:r>
      <w:r w:rsidR="007F7445" w:rsidRPr="00FF19B1">
        <w:rPr>
          <w:szCs w:val="24"/>
          <w:lang w:val="en-IE"/>
        </w:rPr>
        <w:t>no</w:t>
      </w:r>
      <w:r w:rsidR="00B00CC5" w:rsidRPr="00FF19B1">
        <w:rPr>
          <w:szCs w:val="24"/>
          <w:lang w:val="en-IE"/>
        </w:rPr>
        <w:t xml:space="preserve"> </w:t>
      </w:r>
      <w:r w:rsidR="00A516C1" w:rsidRPr="00FF19B1">
        <w:rPr>
          <w:lang w:val="en-IE"/>
        </w:rPr>
        <w:t>‘Destination Control Results’ C_DES_CON (IE018)</w:t>
      </w:r>
      <w:r w:rsidR="00B00CC5" w:rsidRPr="00FF19B1">
        <w:rPr>
          <w:szCs w:val="24"/>
          <w:lang w:val="en-IE"/>
        </w:rPr>
        <w:t xml:space="preserve"> </w:t>
      </w:r>
      <w:r w:rsidR="007F7445" w:rsidRPr="00FF19B1">
        <w:rPr>
          <w:szCs w:val="24"/>
          <w:lang w:val="en-IE"/>
        </w:rPr>
        <w:t xml:space="preserve">has been received and </w:t>
      </w:r>
      <w:r w:rsidRPr="00FF19B1">
        <w:rPr>
          <w:szCs w:val="24"/>
          <w:lang w:val="en-IE"/>
        </w:rPr>
        <w:t>starts from</w:t>
      </w:r>
      <w:r w:rsidR="00FF0A34" w:rsidRPr="00FF19B1">
        <w:rPr>
          <w:szCs w:val="24"/>
          <w:lang w:val="en-IE"/>
        </w:rPr>
        <w:t xml:space="preserve"> </w:t>
      </w:r>
      <w:r w:rsidR="00FF0A34" w:rsidRPr="00FF19B1">
        <w:rPr>
          <w:rStyle w:val="LinksChar"/>
          <w:lang w:val="en-IE"/>
        </w:rPr>
        <w:fldChar w:fldCharType="begin"/>
      </w:r>
      <w:r w:rsidR="00FF0A34" w:rsidRPr="00FF19B1">
        <w:rPr>
          <w:rStyle w:val="LinksChar"/>
          <w:lang w:val="en-IE"/>
        </w:rPr>
        <w:instrText xml:space="preserve"> REF Step_20_T_TRA_EFT_M_002 \h  \* MERGEFORMAT </w:instrText>
      </w:r>
      <w:r w:rsidR="00FF0A34" w:rsidRPr="00FF19B1">
        <w:rPr>
          <w:rStyle w:val="LinksChar"/>
          <w:lang w:val="en-IE"/>
        </w:rPr>
      </w:r>
      <w:r w:rsidR="00FF0A34" w:rsidRPr="00FF19B1">
        <w:rPr>
          <w:rStyle w:val="LinksChar"/>
          <w:lang w:val="en-IE"/>
        </w:rPr>
        <w:fldChar w:fldCharType="separate"/>
      </w:r>
      <w:r w:rsidR="003911F1" w:rsidRPr="003911F1">
        <w:rPr>
          <w:rStyle w:val="LinksChar"/>
          <w:lang w:val="en-IE"/>
        </w:rPr>
        <w:t>[Step 22]</w:t>
      </w:r>
      <w:r w:rsidR="00FF0A34" w:rsidRPr="00FF19B1">
        <w:rPr>
          <w:rStyle w:val="LinksChar"/>
          <w:lang w:val="en-IE"/>
        </w:rPr>
        <w:fldChar w:fldCharType="end"/>
      </w:r>
      <w:r w:rsidRPr="00FF19B1">
        <w:rPr>
          <w:szCs w:val="24"/>
          <w:lang w:val="en-IE"/>
        </w:rPr>
        <w:t xml:space="preserve"> of</w:t>
      </w:r>
      <w:r w:rsidR="00337D82" w:rsidRPr="00FF19B1">
        <w:rPr>
          <w:szCs w:val="24"/>
          <w:lang w:val="en-IE"/>
        </w:rPr>
        <w:t xml:space="preserve"> </w:t>
      </w:r>
      <w:r w:rsidR="00C9779D" w:rsidRPr="00FF19B1">
        <w:rPr>
          <w:rStyle w:val="LinksChar"/>
          <w:lang w:val="en-IE"/>
        </w:rPr>
        <w:fldChar w:fldCharType="begin"/>
      </w:r>
      <w:r w:rsidR="00C9779D" w:rsidRPr="00FF19B1">
        <w:rPr>
          <w:rStyle w:val="LinksChar"/>
          <w:lang w:val="en-IE"/>
        </w:rPr>
        <w:instrText xml:space="preserve"> REF _Ref15645901 \h  \* MERGEFORMAT </w:instrText>
      </w:r>
      <w:r w:rsidR="00C9779D" w:rsidRPr="00FF19B1">
        <w:rPr>
          <w:rStyle w:val="LinksChar"/>
          <w:lang w:val="en-IE"/>
        </w:rPr>
      </w:r>
      <w:r w:rsidR="00C9779D"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00C9779D" w:rsidRPr="00FF19B1">
        <w:rPr>
          <w:rStyle w:val="LinksChar"/>
          <w:lang w:val="en-IE"/>
        </w:rPr>
        <w:fldChar w:fldCharType="end"/>
      </w:r>
      <w:r w:rsidRPr="00FF19B1">
        <w:rPr>
          <w:szCs w:val="24"/>
          <w:lang w:val="en-IE"/>
        </w:rPr>
        <w:t>.</w:t>
      </w:r>
    </w:p>
    <w:p w14:paraId="32C1547B" w14:textId="7788412B" w:rsidR="00BF2E17" w:rsidRPr="00FF19B1" w:rsidRDefault="00322987" w:rsidP="00BF2E17">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EFT-A-01</w:instrText>
      </w:r>
      <w:r w:rsidR="000A2367" w:rsidRPr="00FF19B1">
        <w:rPr>
          <w:lang w:val="en-IE"/>
        </w:rPr>
        <w:instrText>1</w:instrText>
      </w:r>
      <w:r w:rsidRPr="00FF19B1">
        <w:rPr>
          <w:b/>
          <w:lang w:val="en-IE"/>
        </w:rPr>
        <w:instrText xml:space="preserve"> \r 2</w:instrText>
      </w:r>
      <w:r w:rsidR="000A2367" w:rsidRPr="00FF19B1">
        <w:rPr>
          <w:b/>
          <w:lang w:val="en-IE"/>
        </w:rPr>
        <w:instrText>3</w:instrText>
      </w:r>
      <w:r w:rsidRPr="00FF19B1">
        <w:rPr>
          <w:b/>
          <w:lang w:val="en-IE"/>
        </w:rPr>
        <w:fldChar w:fldCharType="separate"/>
      </w:r>
      <w:r w:rsidR="003911F1">
        <w:rPr>
          <w:b/>
          <w:noProof/>
          <w:lang w:val="en-IE"/>
        </w:rPr>
        <w:t>23</w:t>
      </w:r>
      <w:r w:rsidRPr="00FF19B1">
        <w:rPr>
          <w:b/>
          <w:lang w:val="en-IE"/>
        </w:rPr>
        <w:fldChar w:fldCharType="end"/>
      </w:r>
      <w:r w:rsidRPr="00FF19B1">
        <w:rPr>
          <w:b/>
          <w:lang w:val="en-IE"/>
        </w:rPr>
        <w:t xml:space="preserve">] </w:t>
      </w:r>
      <w:r w:rsidR="008E2C76" w:rsidRPr="00FF19B1">
        <w:rPr>
          <w:lang w:val="en-IE"/>
        </w:rPr>
        <w:t xml:space="preserve">The timer </w:t>
      </w:r>
      <w:hyperlink w:anchor="T_Time_to_Start_Enquiry" w:history="1">
        <w:r w:rsidR="008E6CAD" w:rsidRPr="00FF19B1">
          <w:rPr>
            <w:rStyle w:val="Hyperlink"/>
            <w:lang w:val="en-IE"/>
          </w:rPr>
          <w:t>T_Time_to_Start_Enquiry</w:t>
        </w:r>
      </w:hyperlink>
      <w:r w:rsidR="008E6CAD" w:rsidRPr="00FF19B1">
        <w:rPr>
          <w:lang w:val="en-IE"/>
        </w:rPr>
        <w:t xml:space="preserve"> </w:t>
      </w:r>
      <w:r w:rsidR="008E2C76" w:rsidRPr="00FF19B1">
        <w:rPr>
          <w:lang w:val="en-IE"/>
        </w:rPr>
        <w:t>expire</w:t>
      </w:r>
      <w:r w:rsidR="00A94C1E" w:rsidRPr="00FF19B1">
        <w:rPr>
          <w:lang w:val="en-IE"/>
        </w:rPr>
        <w:t>s</w:t>
      </w:r>
      <w:r w:rsidR="008E2C76" w:rsidRPr="00FF19B1">
        <w:rPr>
          <w:lang w:val="en-IE"/>
        </w:rPr>
        <w:t xml:space="preserve"> and no </w:t>
      </w:r>
      <w:r w:rsidR="00983AD5" w:rsidRPr="00FF19B1">
        <w:rPr>
          <w:lang w:val="en-IE"/>
        </w:rPr>
        <w:t>‘Arrival Advice’ C_ARR_ADV (</w:t>
      </w:r>
      <w:r w:rsidR="008E2C76" w:rsidRPr="00FF19B1">
        <w:rPr>
          <w:lang w:val="en-IE"/>
        </w:rPr>
        <w:t>IE006</w:t>
      </w:r>
      <w:r w:rsidR="00983AD5" w:rsidRPr="00FF19B1">
        <w:rPr>
          <w:lang w:val="en-IE"/>
        </w:rPr>
        <w:t>)</w:t>
      </w:r>
      <w:r w:rsidR="008E2C76" w:rsidRPr="00FF19B1">
        <w:rPr>
          <w:lang w:val="en-IE"/>
        </w:rPr>
        <w:t xml:space="preserve"> and </w:t>
      </w:r>
      <w:r w:rsidR="00A94C1E" w:rsidRPr="00FF19B1">
        <w:rPr>
          <w:lang w:val="en-IE"/>
        </w:rPr>
        <w:t xml:space="preserve">also </w:t>
      </w:r>
      <w:r w:rsidR="00D02750" w:rsidRPr="00FF19B1">
        <w:rPr>
          <w:lang w:val="en-IE"/>
        </w:rPr>
        <w:t>no ‘Destination Control Results’ C_DES_CON (</w:t>
      </w:r>
      <w:r w:rsidR="008E2C76" w:rsidRPr="00FF19B1">
        <w:rPr>
          <w:lang w:val="en-IE"/>
        </w:rPr>
        <w:t>IE018</w:t>
      </w:r>
      <w:r w:rsidR="00D02750" w:rsidRPr="00FF19B1">
        <w:rPr>
          <w:lang w:val="en-IE"/>
        </w:rPr>
        <w:t>)</w:t>
      </w:r>
      <w:r w:rsidR="008E2C76" w:rsidRPr="00FF19B1">
        <w:rPr>
          <w:lang w:val="en-IE"/>
        </w:rPr>
        <w:t xml:space="preserve"> have been received for the transit movement.</w:t>
      </w:r>
      <w:r w:rsidR="00BF2E17" w:rsidRPr="00FF19B1">
        <w:rPr>
          <w:lang w:val="en-IE"/>
        </w:rPr>
        <w:t xml:space="preserve"> The state at the Office of Departure is set to </w:t>
      </w:r>
      <w:hyperlink w:anchor="_Office_of_Departure_1" w:history="1">
        <w:r w:rsidR="00BF2E17" w:rsidRPr="00FF19B1">
          <w:rPr>
            <w:rStyle w:val="Hyperlink"/>
            <w:lang w:val="en-IE"/>
          </w:rPr>
          <w:t>Enquiry recommended</w:t>
        </w:r>
      </w:hyperlink>
      <w:r w:rsidR="00BF2E17" w:rsidRPr="00FF19B1">
        <w:rPr>
          <w:lang w:val="en-IE"/>
        </w:rPr>
        <w:t>.</w:t>
      </w:r>
    </w:p>
    <w:p w14:paraId="36968F49" w14:textId="41C46B63" w:rsidR="000A2367" w:rsidRPr="00FF19B1" w:rsidRDefault="00BF2E17" w:rsidP="00322987">
      <w:pPr>
        <w:rPr>
          <w:lang w:val="en-IE"/>
        </w:rPr>
      </w:pPr>
      <w:r w:rsidRPr="00FF19B1">
        <w:rPr>
          <w:lang w:val="en-IE"/>
        </w:rPr>
        <w:t xml:space="preserve">Consequently, </w:t>
      </w:r>
      <w:r w:rsidR="000A2367"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24</w:t>
      </w:r>
      <w:r w:rsidR="000A2367" w:rsidRPr="00FF19B1">
        <w:rPr>
          <w:b/>
          <w:lang w:val="en-IE"/>
        </w:rPr>
        <w:fldChar w:fldCharType="end"/>
      </w:r>
      <w:r w:rsidR="000A2367" w:rsidRPr="00FF19B1">
        <w:rPr>
          <w:b/>
          <w:lang w:val="en-IE"/>
        </w:rPr>
        <w:t>]</w:t>
      </w:r>
      <w:r w:rsidRPr="00FF19B1">
        <w:rPr>
          <w:b/>
          <w:lang w:val="en-IE"/>
        </w:rPr>
        <w:t xml:space="preserve"> </w:t>
      </w:r>
      <w:r w:rsidRPr="00FF19B1">
        <w:rPr>
          <w:lang w:val="en-IE"/>
        </w:rPr>
        <w:t>the ‘Status Request’ C_STD_REQ (IE094) message is sent to the Office of Destination. In the ‘Status Request’ C_STD_REQ (IE094) message, the state anterior to the Enquiry states (“Movement Released” and “Arrived”) is placed. In this way, the Office of Destination will always know which of the messages, ‘Arrival Advice’ C_ARR_ADV (IE006) or/and ‘Destination Control Results’ C_DES_CON (IE018) needs to be sent to the Office of Departure.</w:t>
      </w:r>
      <w:r w:rsidR="00A94C1E" w:rsidRPr="00FF19B1">
        <w:rPr>
          <w:lang w:val="en-IE"/>
        </w:rPr>
        <w:t xml:space="preserve"> </w:t>
      </w:r>
    </w:p>
    <w:p w14:paraId="64963796" w14:textId="0ACD2DA0" w:rsidR="000A2367" w:rsidRPr="00FF19B1" w:rsidRDefault="000A2367" w:rsidP="00322987">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EFT-A-011</w:instrText>
      </w:r>
      <w:r w:rsidRPr="00FF19B1">
        <w:rPr>
          <w:b/>
          <w:lang w:val="en-IE"/>
        </w:rPr>
        <w:fldChar w:fldCharType="separate"/>
      </w:r>
      <w:r w:rsidR="003911F1">
        <w:rPr>
          <w:b/>
          <w:noProof/>
          <w:lang w:val="en-IE"/>
        </w:rPr>
        <w:t>25</w:t>
      </w:r>
      <w:r w:rsidRPr="00FF19B1">
        <w:rPr>
          <w:b/>
          <w:lang w:val="en-IE"/>
        </w:rPr>
        <w:fldChar w:fldCharType="end"/>
      </w:r>
      <w:r w:rsidRPr="00FF19B1">
        <w:rPr>
          <w:b/>
          <w:lang w:val="en-IE"/>
        </w:rPr>
        <w:t>]</w:t>
      </w:r>
      <w:r w:rsidR="00BF2E17" w:rsidRPr="00FF19B1">
        <w:rPr>
          <w:b/>
          <w:lang w:val="en-IE"/>
        </w:rPr>
        <w:t xml:space="preserve"> </w:t>
      </w:r>
      <w:r w:rsidR="00BF2E17" w:rsidRPr="00FF19B1">
        <w:rPr>
          <w:lang w:val="en-IE"/>
        </w:rPr>
        <w:t>The Office of Destination responds with the ‘Status Response’ C_STD_RSP (IE095) message to the Office of Departure. But, no ‘Arrival Advice’ C_ARR_ADV (IE006) or/and ‘Destination Control Results’ C_DES_CON (IE018) are sent to the Office of Departure.</w:t>
      </w:r>
    </w:p>
    <w:p w14:paraId="708753B2" w14:textId="70DDBA78" w:rsidR="00A234E9" w:rsidRPr="00FF19B1" w:rsidRDefault="00D944CC" w:rsidP="00322987">
      <w:pPr>
        <w:rPr>
          <w:b/>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EFT-A-01</w:instrText>
      </w:r>
      <w:r w:rsidR="000A2367" w:rsidRPr="00FF19B1">
        <w:rPr>
          <w:lang w:val="en-IE"/>
        </w:rPr>
        <w:instrText>1</w:instrText>
      </w:r>
      <w:r w:rsidRPr="00FF19B1">
        <w:rPr>
          <w:b/>
          <w:lang w:val="en-IE"/>
        </w:rPr>
        <w:fldChar w:fldCharType="separate"/>
      </w:r>
      <w:r w:rsidR="003911F1">
        <w:rPr>
          <w:b/>
          <w:noProof/>
          <w:lang w:val="en-IE"/>
        </w:rPr>
        <w:t>26</w:t>
      </w:r>
      <w:r w:rsidRPr="00FF19B1">
        <w:rPr>
          <w:b/>
          <w:lang w:val="en-IE"/>
        </w:rPr>
        <w:fldChar w:fldCharType="end"/>
      </w:r>
      <w:r w:rsidRPr="00FF19B1">
        <w:rPr>
          <w:b/>
          <w:lang w:val="en-IE"/>
        </w:rPr>
        <w:t xml:space="preserve">] </w:t>
      </w:r>
      <w:r w:rsidR="00A234E9" w:rsidRPr="00FF19B1">
        <w:rPr>
          <w:lang w:val="en-IE"/>
        </w:rPr>
        <w:t xml:space="preserve">The timer </w:t>
      </w:r>
      <w:hyperlink w:anchor="T_Recovery_Recommended" w:history="1">
        <w:r w:rsidR="00A234E9" w:rsidRPr="00FF19B1">
          <w:rPr>
            <w:rStyle w:val="Hyperlink"/>
            <w:lang w:val="en-IE"/>
          </w:rPr>
          <w:t>T_Recovery_Recommended</w:t>
        </w:r>
      </w:hyperlink>
      <w:r w:rsidR="00A234E9" w:rsidRPr="00FF19B1">
        <w:rPr>
          <w:lang w:val="en-IE"/>
        </w:rPr>
        <w:t xml:space="preserve"> at the Office of Departure expire</w:t>
      </w:r>
      <w:r w:rsidRPr="00FF19B1">
        <w:rPr>
          <w:lang w:val="en-IE"/>
        </w:rPr>
        <w:t>s</w:t>
      </w:r>
      <w:r w:rsidR="00EF5B6B" w:rsidRPr="00FF19B1">
        <w:rPr>
          <w:lang w:val="en-IE"/>
        </w:rPr>
        <w:t xml:space="preserve"> and that means Recovery must be started</w:t>
      </w:r>
      <w:r w:rsidR="00A234E9" w:rsidRPr="00FF19B1">
        <w:rPr>
          <w:lang w:val="en-IE"/>
        </w:rPr>
        <w:t>.</w:t>
      </w:r>
    </w:p>
    <w:p w14:paraId="53D29F84" w14:textId="6BDD231C" w:rsidR="00C22DE0" w:rsidRPr="00FF19B1" w:rsidRDefault="00C22DE0" w:rsidP="00322987">
      <w:pPr>
        <w:rPr>
          <w:b/>
          <w:lang w:val="en-IE"/>
        </w:rPr>
      </w:pPr>
      <w:r w:rsidRPr="00FF19B1">
        <w:rPr>
          <w:szCs w:val="24"/>
          <w:lang w:val="en-IE"/>
        </w:rPr>
        <w:lastRenderedPageBreak/>
        <w:t xml:space="preserve">Recovery is decided to be performed by the Competent Authority of Recovery at Departure. The status </w:t>
      </w:r>
      <w:r w:rsidR="007E4628" w:rsidRPr="00FF19B1">
        <w:rPr>
          <w:szCs w:val="24"/>
          <w:lang w:val="en-IE"/>
        </w:rPr>
        <w:t xml:space="preserve">of the transit movement at the Competent Authority of Recovery at Departure </w:t>
      </w:r>
      <w:r w:rsidRPr="00FF19B1">
        <w:rPr>
          <w:szCs w:val="24"/>
          <w:lang w:val="en-IE"/>
        </w:rPr>
        <w:t xml:space="preserve">is set to </w:t>
      </w:r>
      <w:hyperlink w:anchor="_Office_of_Departure_1" w:history="1">
        <w:r w:rsidRPr="00FF19B1">
          <w:rPr>
            <w:rStyle w:val="Hyperlink"/>
            <w:szCs w:val="24"/>
            <w:lang w:val="en-IE"/>
          </w:rPr>
          <w:t>Under recovery procedure</w:t>
        </w:r>
      </w:hyperlink>
      <w:r w:rsidRPr="00FF19B1">
        <w:rPr>
          <w:szCs w:val="24"/>
          <w:lang w:val="en-IE"/>
        </w:rPr>
        <w:t>.</w:t>
      </w:r>
    </w:p>
    <w:p w14:paraId="2DC3966A" w14:textId="2345F1CF" w:rsidR="00322987" w:rsidRPr="00FF19B1" w:rsidRDefault="00322987" w:rsidP="00322987">
      <w:pPr>
        <w:rPr>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27</w:t>
      </w:r>
      <w:r w:rsidR="000A2367" w:rsidRPr="00FF19B1">
        <w:rPr>
          <w:b/>
          <w:lang w:val="en-IE"/>
        </w:rPr>
        <w:fldChar w:fldCharType="end"/>
      </w:r>
      <w:r w:rsidRPr="00FF19B1">
        <w:rPr>
          <w:b/>
          <w:lang w:val="en-IE"/>
        </w:rPr>
        <w:t xml:space="preserve">] </w:t>
      </w:r>
      <w:r w:rsidRPr="00FF19B1">
        <w:rPr>
          <w:lang w:val="en-IE"/>
        </w:rPr>
        <w:t xml:space="preserve">The </w:t>
      </w:r>
      <w:r w:rsidR="00BE3E4B" w:rsidRPr="00FF19B1">
        <w:rPr>
          <w:szCs w:val="24"/>
          <w:lang w:val="en-IE"/>
        </w:rPr>
        <w:t>Competent Authority</w:t>
      </w:r>
      <w:r w:rsidR="00F520DE" w:rsidRPr="00FF19B1">
        <w:rPr>
          <w:szCs w:val="24"/>
          <w:lang w:val="en-IE"/>
        </w:rPr>
        <w:t xml:space="preserve"> </w:t>
      </w:r>
      <w:r w:rsidR="00BE3E4B" w:rsidRPr="00FF19B1">
        <w:rPr>
          <w:szCs w:val="24"/>
          <w:lang w:val="en-IE"/>
        </w:rPr>
        <w:t>of Recovery at Departure</w:t>
      </w:r>
      <w:r w:rsidR="00BE3E4B" w:rsidRPr="00FF19B1">
        <w:rPr>
          <w:lang w:val="en-IE"/>
        </w:rPr>
        <w:t xml:space="preserve"> sends the </w:t>
      </w:r>
      <w:r w:rsidRPr="00FF19B1">
        <w:rPr>
          <w:lang w:val="en-IE"/>
        </w:rPr>
        <w:t>‘Recovery Notification’ E_REC_NOT (IE035) message to the Holder of the Transit Procedure.</w:t>
      </w:r>
    </w:p>
    <w:p w14:paraId="436E1FF9" w14:textId="1E7A09A1" w:rsidR="00322987" w:rsidRPr="00FF19B1" w:rsidRDefault="00322987" w:rsidP="00322987">
      <w:pPr>
        <w:rPr>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28</w:t>
      </w:r>
      <w:r w:rsidR="000A2367" w:rsidRPr="00FF19B1">
        <w:rPr>
          <w:b/>
          <w:lang w:val="en-IE"/>
        </w:rPr>
        <w:fldChar w:fldCharType="end"/>
      </w:r>
      <w:r w:rsidRPr="00FF19B1">
        <w:rPr>
          <w:b/>
          <w:lang w:val="en-IE"/>
        </w:rPr>
        <w:t xml:space="preserve">] </w:t>
      </w:r>
      <w:r w:rsidRPr="00FF19B1">
        <w:rPr>
          <w:lang w:val="en-IE"/>
        </w:rPr>
        <w:t xml:space="preserve">The ‘Recovery Communication’ C_REC_COM (IE063) message is sent to the </w:t>
      </w:r>
      <w:r w:rsidR="00FA4DDB" w:rsidRPr="00FF19B1">
        <w:rPr>
          <w:lang w:val="en-IE"/>
        </w:rPr>
        <w:t>Office of</w:t>
      </w:r>
      <w:r w:rsidRPr="00FF19B1">
        <w:rPr>
          <w:lang w:val="en-IE"/>
        </w:rPr>
        <w:t xml:space="preserve"> Exit for Transit. </w:t>
      </w:r>
      <w:r w:rsidRPr="00FF19B1">
        <w:rPr>
          <w:szCs w:val="24"/>
          <w:lang w:val="en-IE"/>
        </w:rPr>
        <w:t xml:space="preserve">The status is set to </w:t>
      </w:r>
      <w:hyperlink w:anchor="_Office_of_Departure_2" w:history="1">
        <w:r w:rsidR="001F44F0" w:rsidRPr="00FF19B1">
          <w:rPr>
            <w:rStyle w:val="Hyperlink"/>
            <w:szCs w:val="24"/>
            <w:lang w:val="en-IE"/>
          </w:rPr>
          <w:t>Under recovery procedure</w:t>
        </w:r>
      </w:hyperlink>
      <w:r w:rsidRPr="00FF19B1">
        <w:rPr>
          <w:szCs w:val="24"/>
          <w:lang w:val="en-IE"/>
        </w:rPr>
        <w:t>.</w:t>
      </w:r>
    </w:p>
    <w:p w14:paraId="72CD6786" w14:textId="2F4E8B64" w:rsidR="00322987" w:rsidRPr="00FF19B1" w:rsidRDefault="00322987" w:rsidP="00322987">
      <w:pPr>
        <w:rPr>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29</w:t>
      </w:r>
      <w:r w:rsidR="000A2367" w:rsidRPr="00FF19B1">
        <w:rPr>
          <w:b/>
          <w:lang w:val="en-IE"/>
        </w:rPr>
        <w:fldChar w:fldCharType="end"/>
      </w:r>
      <w:r w:rsidRPr="00FF19B1">
        <w:rPr>
          <w:b/>
          <w:lang w:val="en-IE"/>
        </w:rPr>
        <w:t xml:space="preserve">] </w:t>
      </w:r>
      <w:r w:rsidRPr="00FF19B1">
        <w:rPr>
          <w:lang w:val="en-IE"/>
        </w:rPr>
        <w:t xml:space="preserve">The ‘Recovery Communication’ C_REC_COM (IE063) message is sent to the </w:t>
      </w:r>
      <w:r w:rsidR="00FA4DDB" w:rsidRPr="00FF19B1">
        <w:rPr>
          <w:lang w:val="en-IE"/>
        </w:rPr>
        <w:t>Office of</w:t>
      </w:r>
      <w:r w:rsidRPr="00FF19B1">
        <w:rPr>
          <w:lang w:val="en-IE"/>
        </w:rPr>
        <w:t xml:space="preserve"> Transit. </w:t>
      </w:r>
      <w:r w:rsidRPr="00FF19B1">
        <w:rPr>
          <w:szCs w:val="24"/>
          <w:lang w:val="en-IE"/>
        </w:rPr>
        <w:t xml:space="preserve">The status is set to </w:t>
      </w:r>
      <w:hyperlink w:anchor="_Office_of_Transit" w:history="1">
        <w:r w:rsidR="001F44F0" w:rsidRPr="00FF19B1">
          <w:rPr>
            <w:rStyle w:val="Hyperlink"/>
            <w:szCs w:val="24"/>
            <w:lang w:val="en-IE"/>
          </w:rPr>
          <w:t>Under recovery procedure</w:t>
        </w:r>
      </w:hyperlink>
      <w:r w:rsidRPr="00FF19B1">
        <w:rPr>
          <w:szCs w:val="24"/>
          <w:lang w:val="en-IE"/>
        </w:rPr>
        <w:t>.</w:t>
      </w:r>
    </w:p>
    <w:p w14:paraId="4D09783D" w14:textId="6ABA15C0" w:rsidR="00322987" w:rsidRPr="00FF19B1" w:rsidRDefault="00322987" w:rsidP="00322987">
      <w:pPr>
        <w:rPr>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30</w:t>
      </w:r>
      <w:r w:rsidR="000A2367" w:rsidRPr="00FF19B1">
        <w:rPr>
          <w:b/>
          <w:lang w:val="en-IE"/>
        </w:rPr>
        <w:fldChar w:fldCharType="end"/>
      </w:r>
      <w:r w:rsidRPr="00FF19B1">
        <w:rPr>
          <w:b/>
          <w:lang w:val="en-IE"/>
        </w:rPr>
        <w:t xml:space="preserve">] </w:t>
      </w:r>
      <w:r w:rsidRPr="00FF19B1">
        <w:rPr>
          <w:lang w:val="en-IE"/>
        </w:rPr>
        <w:t xml:space="preserve">The ‘Recovery Communication’ C_REC_COM (IE063) message is sent to the </w:t>
      </w:r>
      <w:r w:rsidR="00FA4DDB" w:rsidRPr="00FF19B1">
        <w:rPr>
          <w:lang w:val="en-IE"/>
        </w:rPr>
        <w:t>Office of</w:t>
      </w:r>
      <w:r w:rsidRPr="00FF19B1">
        <w:rPr>
          <w:lang w:val="en-IE"/>
        </w:rPr>
        <w:t xml:space="preserve"> Destination. </w:t>
      </w:r>
      <w:r w:rsidRPr="00FF19B1">
        <w:rPr>
          <w:szCs w:val="24"/>
          <w:lang w:val="en-IE"/>
        </w:rPr>
        <w:t xml:space="preserve">The status is set to </w:t>
      </w:r>
      <w:hyperlink w:anchor="_Office_of_Destination" w:history="1">
        <w:r w:rsidR="001F44F0" w:rsidRPr="00FF19B1">
          <w:rPr>
            <w:rStyle w:val="Hyperlink"/>
            <w:szCs w:val="24"/>
            <w:lang w:val="en-IE"/>
          </w:rPr>
          <w:t>Under recovery procedure</w:t>
        </w:r>
      </w:hyperlink>
      <w:r w:rsidRPr="00FF19B1">
        <w:rPr>
          <w:szCs w:val="24"/>
          <w:lang w:val="en-IE"/>
        </w:rPr>
        <w:t>.</w:t>
      </w:r>
    </w:p>
    <w:p w14:paraId="7F56A009" w14:textId="024C11F1" w:rsidR="00322987" w:rsidRPr="00FF19B1" w:rsidRDefault="00322987" w:rsidP="00322987">
      <w:pPr>
        <w:rPr>
          <w:szCs w:val="24"/>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31</w:t>
      </w:r>
      <w:r w:rsidR="000A2367" w:rsidRPr="00FF19B1">
        <w:rPr>
          <w:b/>
          <w:lang w:val="en-IE"/>
        </w:rPr>
        <w:fldChar w:fldCharType="end"/>
      </w:r>
      <w:r w:rsidR="000A2367" w:rsidRPr="00FF19B1">
        <w:rPr>
          <w:b/>
          <w:lang w:val="en-IE"/>
        </w:rPr>
        <w:t>]</w:t>
      </w:r>
      <w:r w:rsidRPr="00FF19B1">
        <w:rPr>
          <w:lang w:val="en-IE"/>
        </w:rPr>
        <w:t xml:space="preserve">The </w:t>
      </w:r>
      <w:r w:rsidRPr="00FF19B1">
        <w:rPr>
          <w:szCs w:val="24"/>
          <w:lang w:val="en-IE"/>
        </w:rPr>
        <w:t>message ‘Recovery Communication</w:t>
      </w:r>
      <w:r w:rsidR="00725D17" w:rsidRPr="00FF19B1">
        <w:rPr>
          <w:szCs w:val="24"/>
          <w:lang w:val="en-IE"/>
        </w:rPr>
        <w:t xml:space="preserve"> to AES</w:t>
      </w:r>
      <w:r w:rsidRPr="00FF19B1">
        <w:rPr>
          <w:szCs w:val="24"/>
          <w:lang w:val="en-IE"/>
        </w:rPr>
        <w:t xml:space="preserve">’ N_REC_COM (IE048) is sent to the </w:t>
      </w:r>
      <w:r w:rsidR="00FA4DDB" w:rsidRPr="00FF19B1">
        <w:rPr>
          <w:szCs w:val="24"/>
          <w:lang w:val="en-IE"/>
        </w:rPr>
        <w:t>Office of</w:t>
      </w:r>
      <w:r w:rsidRPr="00FF19B1">
        <w:rPr>
          <w:szCs w:val="24"/>
          <w:lang w:val="en-IE"/>
        </w:rPr>
        <w:t xml:space="preserve"> Exit.</w:t>
      </w:r>
    </w:p>
    <w:p w14:paraId="1E0A5B53" w14:textId="5FA32963" w:rsidR="00E30A31" w:rsidRPr="00FF19B1" w:rsidRDefault="00322987" w:rsidP="00E30A31">
      <w:pPr>
        <w:rPr>
          <w:szCs w:val="24"/>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32</w:t>
      </w:r>
      <w:r w:rsidR="000A2367" w:rsidRPr="00FF19B1">
        <w:rPr>
          <w:b/>
          <w:lang w:val="en-IE"/>
        </w:rPr>
        <w:fldChar w:fldCharType="end"/>
      </w:r>
      <w:r w:rsidRPr="00FF19B1">
        <w:rPr>
          <w:b/>
          <w:lang w:val="en-IE"/>
        </w:rPr>
        <w:t xml:space="preserve">] </w:t>
      </w:r>
      <w:r w:rsidRPr="00FF19B1">
        <w:rPr>
          <w:szCs w:val="24"/>
          <w:lang w:val="en-IE"/>
        </w:rPr>
        <w:t>Upon reception of the ‘Recovery Communication</w:t>
      </w:r>
      <w:r w:rsidR="00725D17" w:rsidRPr="00FF19B1">
        <w:rPr>
          <w:szCs w:val="24"/>
          <w:lang w:val="en-IE"/>
        </w:rPr>
        <w:t xml:space="preserve"> to AES</w:t>
      </w:r>
      <w:r w:rsidRPr="00FF19B1">
        <w:rPr>
          <w:szCs w:val="24"/>
          <w:lang w:val="en-IE"/>
        </w:rPr>
        <w:t xml:space="preserve">’ N_REC_COM (IE048) message, the </w:t>
      </w:r>
      <w:r w:rsidR="00FA4DDB" w:rsidRPr="00FF19B1">
        <w:rPr>
          <w:szCs w:val="24"/>
          <w:lang w:val="en-IE"/>
        </w:rPr>
        <w:t>Office of</w:t>
      </w:r>
      <w:r w:rsidRPr="00FF19B1">
        <w:rPr>
          <w:szCs w:val="24"/>
          <w:lang w:val="en-IE"/>
        </w:rPr>
        <w:t xml:space="preserve"> Exit sends the ‘Exit Results’ C_EXT_RES (IE518) message with a negative exit control result code (i.e. ‘B1’).</w:t>
      </w:r>
    </w:p>
    <w:p w14:paraId="0E5E47C3" w14:textId="23EA7E27" w:rsidR="00E30A31" w:rsidRPr="00FF19B1" w:rsidRDefault="00E30A31" w:rsidP="00E30A31">
      <w:pPr>
        <w:rPr>
          <w:lang w:val="en-IE"/>
        </w:rPr>
      </w:pPr>
      <w:r w:rsidRPr="00FF19B1">
        <w:rPr>
          <w:lang w:val="en-IE"/>
        </w:rPr>
        <w:t xml:space="preserve">The state of the movement at the Competent Authority of Recovery at Departure is set to </w:t>
      </w:r>
      <w:hyperlink w:anchor="_Office_of_Departure_2" w:history="1">
        <w:r w:rsidRPr="00FF19B1">
          <w:rPr>
            <w:rStyle w:val="Hyperlink"/>
            <w:lang w:val="en-IE"/>
          </w:rPr>
          <w:t>Under recovery procedure</w:t>
        </w:r>
      </w:hyperlink>
      <w:r w:rsidRPr="00FF19B1">
        <w:rPr>
          <w:lang w:val="en-IE"/>
        </w:rPr>
        <w:t xml:space="preserve">. Likewise, the state of the movement at the Office of Exit for Transit is set to </w:t>
      </w:r>
      <w:hyperlink w:anchor="_Office_of_Exit" w:history="1">
        <w:r w:rsidRPr="00FF19B1">
          <w:rPr>
            <w:rStyle w:val="Hyperlink"/>
            <w:lang w:val="en-IE"/>
          </w:rPr>
          <w:t>Under recovery procedure</w:t>
        </w:r>
      </w:hyperlink>
      <w:r w:rsidRPr="00FF19B1">
        <w:rPr>
          <w:rStyle w:val="Hyperlink"/>
          <w:lang w:val="en-IE"/>
        </w:rPr>
        <w:t xml:space="preserve"> </w:t>
      </w:r>
      <w:r w:rsidRPr="00FF19B1">
        <w:rPr>
          <w:lang w:val="en-IE"/>
        </w:rPr>
        <w:t xml:space="preserve">the state of the movement at the Office of Transit is set to </w:t>
      </w:r>
      <w:hyperlink w:anchor="_Office_of_Exit" w:history="1">
        <w:r w:rsidRPr="00FF19B1">
          <w:rPr>
            <w:rStyle w:val="Hyperlink"/>
            <w:lang w:val="en-IE"/>
          </w:rPr>
          <w:t>Under recovery procedure</w:t>
        </w:r>
      </w:hyperlink>
      <w:r w:rsidRPr="00FF19B1">
        <w:rPr>
          <w:rStyle w:val="Hyperlink"/>
          <w:lang w:val="en-IE"/>
        </w:rPr>
        <w:t xml:space="preserve"> </w:t>
      </w:r>
      <w:r w:rsidR="00725A53" w:rsidRPr="00FF19B1">
        <w:rPr>
          <w:lang w:val="en-IE"/>
        </w:rPr>
        <w:t>and the</w:t>
      </w:r>
      <w:r w:rsidRPr="00FF19B1">
        <w:rPr>
          <w:lang w:val="en-IE"/>
        </w:rPr>
        <w:t xml:space="preserve"> state of the movement at the Office of Destination is set to </w:t>
      </w:r>
      <w:hyperlink w:anchor="_Office_of_Destination" w:history="1">
        <w:r w:rsidRPr="00FF19B1">
          <w:rPr>
            <w:rStyle w:val="Hyperlink"/>
            <w:lang w:val="en-IE"/>
          </w:rPr>
          <w:t>Under recovery procedure</w:t>
        </w:r>
      </w:hyperlink>
      <w:r w:rsidRPr="00FF19B1" w:rsidDel="005776A5">
        <w:rPr>
          <w:lang w:val="en-IE"/>
        </w:rPr>
        <w:t>.</w:t>
      </w:r>
    </w:p>
    <w:p w14:paraId="51F3B7B1" w14:textId="77777777" w:rsidR="00E30A31" w:rsidRPr="00FF19B1" w:rsidRDefault="00E30A31" w:rsidP="00E30A31">
      <w:pPr>
        <w:rPr>
          <w:lang w:val="en-IE"/>
        </w:rPr>
      </w:pPr>
      <w:r w:rsidRPr="00FF19B1">
        <w:rPr>
          <w:lang w:val="en-IE"/>
        </w:rPr>
        <w:t xml:space="preserve">The Competent Authority of Recovery at Departure completes Recovery and sends to those Offices that have previously received the ‘Recovery Communication’ C_REC_COM (IE063) message: </w:t>
      </w:r>
    </w:p>
    <w:p w14:paraId="0DDACF74" w14:textId="38AA99ED" w:rsidR="00E30A31" w:rsidRPr="00FF19B1" w:rsidRDefault="00FE2D43" w:rsidP="00833A60">
      <w:pPr>
        <w:pStyle w:val="ListParagraph"/>
        <w:numPr>
          <w:ilvl w:val="0"/>
          <w:numId w:val="70"/>
        </w:numPr>
        <w:rPr>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33</w:t>
      </w:r>
      <w:r w:rsidR="000A2367" w:rsidRPr="00FF19B1">
        <w:rPr>
          <w:b/>
          <w:lang w:val="en-IE"/>
        </w:rPr>
        <w:fldChar w:fldCharType="end"/>
      </w:r>
      <w:r w:rsidRPr="00FF19B1">
        <w:rPr>
          <w:b/>
          <w:lang w:val="en-IE"/>
        </w:rPr>
        <w:t>]</w:t>
      </w:r>
      <w:r w:rsidR="00E30A31" w:rsidRPr="00FF19B1">
        <w:rPr>
          <w:b/>
          <w:szCs w:val="24"/>
          <w:lang w:val="en-IE"/>
        </w:rPr>
        <w:t xml:space="preserve"> </w:t>
      </w:r>
      <w:r w:rsidR="00E30A31" w:rsidRPr="00FF19B1">
        <w:rPr>
          <w:color w:val="000000"/>
          <w:szCs w:val="24"/>
          <w:lang w:val="en-IE"/>
        </w:rPr>
        <w:t xml:space="preserve">The </w:t>
      </w:r>
      <w:r w:rsidR="00E30A31" w:rsidRPr="00FF19B1">
        <w:rPr>
          <w:lang w:val="en-IE"/>
        </w:rPr>
        <w:t>‘Recovery Dispatch Notification’ C_REC_DIS (IE152)</w:t>
      </w:r>
      <w:r w:rsidR="00E30A31" w:rsidRPr="00FF19B1">
        <w:rPr>
          <w:color w:val="000000"/>
          <w:szCs w:val="24"/>
          <w:lang w:val="en-IE"/>
        </w:rPr>
        <w:t xml:space="preserve"> message to the Office(s) of Transit;</w:t>
      </w:r>
    </w:p>
    <w:p w14:paraId="1E5559ED" w14:textId="3D97FF7A" w:rsidR="00E30A31" w:rsidRPr="00FF19B1" w:rsidRDefault="00FE2D43" w:rsidP="00833A60">
      <w:pPr>
        <w:pStyle w:val="ListParagraph"/>
        <w:numPr>
          <w:ilvl w:val="0"/>
          <w:numId w:val="70"/>
        </w:numPr>
        <w:rPr>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34</w:t>
      </w:r>
      <w:r w:rsidR="000A2367" w:rsidRPr="00FF19B1">
        <w:rPr>
          <w:b/>
          <w:lang w:val="en-IE"/>
        </w:rPr>
        <w:fldChar w:fldCharType="end"/>
      </w:r>
      <w:r w:rsidRPr="00FF19B1">
        <w:rPr>
          <w:b/>
          <w:lang w:val="en-IE"/>
        </w:rPr>
        <w:t>]</w:t>
      </w:r>
      <w:r w:rsidR="00E30A31" w:rsidRPr="00FF19B1">
        <w:rPr>
          <w:b/>
          <w:szCs w:val="24"/>
          <w:lang w:val="en-IE"/>
        </w:rPr>
        <w:t xml:space="preserve"> </w:t>
      </w:r>
      <w:r w:rsidR="00E30A31" w:rsidRPr="00FF19B1">
        <w:rPr>
          <w:color w:val="000000"/>
          <w:szCs w:val="24"/>
          <w:lang w:val="en-IE"/>
        </w:rPr>
        <w:t xml:space="preserve">The </w:t>
      </w:r>
      <w:r w:rsidR="00E30A31" w:rsidRPr="00FF19B1">
        <w:rPr>
          <w:lang w:val="en-IE"/>
        </w:rPr>
        <w:t>‘Recovery Dispatch Notification’ C_REC_DIS (IE152)</w:t>
      </w:r>
      <w:r w:rsidR="00E30A31" w:rsidRPr="00FF19B1">
        <w:rPr>
          <w:color w:val="000000"/>
          <w:szCs w:val="24"/>
          <w:lang w:val="en-IE"/>
        </w:rPr>
        <w:t xml:space="preserve"> message to the Office(s) of Destination;</w:t>
      </w:r>
    </w:p>
    <w:p w14:paraId="4B67A932" w14:textId="69506455" w:rsidR="00E30A31" w:rsidRPr="00FF19B1" w:rsidRDefault="00FE2D43" w:rsidP="00833A60">
      <w:pPr>
        <w:pStyle w:val="ListParagraph"/>
        <w:numPr>
          <w:ilvl w:val="0"/>
          <w:numId w:val="70"/>
        </w:numPr>
        <w:rPr>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35</w:t>
      </w:r>
      <w:r w:rsidR="000A2367" w:rsidRPr="00FF19B1">
        <w:rPr>
          <w:b/>
          <w:lang w:val="en-IE"/>
        </w:rPr>
        <w:fldChar w:fldCharType="end"/>
      </w:r>
      <w:r w:rsidRPr="00FF19B1">
        <w:rPr>
          <w:b/>
          <w:lang w:val="en-IE"/>
        </w:rPr>
        <w:t>]</w:t>
      </w:r>
      <w:r w:rsidR="00E30A31" w:rsidRPr="00FF19B1">
        <w:rPr>
          <w:b/>
          <w:szCs w:val="24"/>
          <w:lang w:val="en-IE"/>
        </w:rPr>
        <w:t xml:space="preserve"> </w:t>
      </w:r>
      <w:r w:rsidR="00E30A31" w:rsidRPr="00FF19B1">
        <w:rPr>
          <w:color w:val="000000"/>
          <w:szCs w:val="24"/>
          <w:lang w:val="en-IE"/>
        </w:rPr>
        <w:t xml:space="preserve">The </w:t>
      </w:r>
      <w:r w:rsidR="00E30A31" w:rsidRPr="00FF19B1">
        <w:rPr>
          <w:lang w:val="en-IE"/>
        </w:rPr>
        <w:t>‘Recovery Dispatch Notification’ C_REC_DIS (IE152)</w:t>
      </w:r>
      <w:r w:rsidR="00E30A31" w:rsidRPr="00FF19B1">
        <w:rPr>
          <w:color w:val="000000"/>
          <w:szCs w:val="24"/>
          <w:lang w:val="en-IE"/>
        </w:rPr>
        <w:t xml:space="preserve"> message to the Office(s) of Exit for Transit.</w:t>
      </w:r>
    </w:p>
    <w:p w14:paraId="62D2C3AB" w14:textId="6767F278" w:rsidR="00E30A31" w:rsidRPr="00FF19B1" w:rsidRDefault="00390C8F" w:rsidP="00E30A31">
      <w:pPr>
        <w:rPr>
          <w:lang w:val="en-IE"/>
        </w:rPr>
      </w:pPr>
      <w:r w:rsidRPr="00FF19B1">
        <w:rPr>
          <w:b/>
          <w:lang w:val="en-IE"/>
        </w:rPr>
        <w:t xml:space="preserve">[Step </w:t>
      </w:r>
      <w:r w:rsidR="000A2367" w:rsidRPr="00FF19B1">
        <w:rPr>
          <w:b/>
          <w:lang w:val="en-IE"/>
        </w:rPr>
        <w:fldChar w:fldCharType="begin"/>
      </w:r>
      <w:r w:rsidR="000A2367" w:rsidRPr="00FF19B1">
        <w:rPr>
          <w:b/>
          <w:lang w:val="en-IE"/>
        </w:rPr>
        <w:instrText xml:space="preserve"> seq </w:instrText>
      </w:r>
      <w:r w:rsidR="000A2367" w:rsidRPr="00FF19B1">
        <w:rPr>
          <w:lang w:val="en-IE"/>
        </w:rPr>
        <w:instrText>EFT-A-011</w:instrText>
      </w:r>
      <w:r w:rsidR="000A2367" w:rsidRPr="00FF19B1">
        <w:rPr>
          <w:b/>
          <w:lang w:val="en-IE"/>
        </w:rPr>
        <w:fldChar w:fldCharType="separate"/>
      </w:r>
      <w:r w:rsidR="003911F1">
        <w:rPr>
          <w:b/>
          <w:noProof/>
          <w:lang w:val="en-IE"/>
        </w:rPr>
        <w:t>36</w:t>
      </w:r>
      <w:r w:rsidR="000A2367" w:rsidRPr="00FF19B1">
        <w:rPr>
          <w:b/>
          <w:lang w:val="en-IE"/>
        </w:rPr>
        <w:fldChar w:fldCharType="end"/>
      </w:r>
      <w:r w:rsidRPr="00FF19B1">
        <w:rPr>
          <w:b/>
          <w:lang w:val="en-IE"/>
        </w:rPr>
        <w:t>]</w:t>
      </w:r>
      <w:r w:rsidR="00E30A31" w:rsidRPr="00FF19B1">
        <w:rPr>
          <w:b/>
          <w:szCs w:val="24"/>
          <w:lang w:val="en-IE"/>
        </w:rPr>
        <w:t xml:space="preserve"> </w:t>
      </w:r>
      <w:r w:rsidR="00E30A31" w:rsidRPr="00FF19B1">
        <w:rPr>
          <w:szCs w:val="24"/>
          <w:lang w:val="en-IE"/>
        </w:rPr>
        <w:t>Finally, the ‘Write-off Notification’ E_WRT_NOT (IE045) message is sent to the Holder of the Transit Procedure.</w:t>
      </w:r>
    </w:p>
    <w:p w14:paraId="4AA97586" w14:textId="7FAC3FB8" w:rsidR="00E30A31" w:rsidRPr="00FF19B1" w:rsidRDefault="00E30A31" w:rsidP="00E30A31">
      <w:pPr>
        <w:rPr>
          <w:color w:val="000000"/>
          <w:szCs w:val="24"/>
          <w:lang w:val="en-IE"/>
        </w:rPr>
      </w:pPr>
      <w:r w:rsidRPr="00FF19B1">
        <w:rPr>
          <w:lang w:val="en-IE"/>
        </w:rPr>
        <w:t xml:space="preserve">The state of the movement at the Office of Departure is set to </w:t>
      </w:r>
      <w:hyperlink w:anchor="_Office_of_Departure_2" w:history="1">
        <w:r w:rsidRPr="00FF19B1">
          <w:rPr>
            <w:rStyle w:val="Hyperlink"/>
            <w:lang w:val="en-IE"/>
          </w:rPr>
          <w:t>Movement written off</w:t>
        </w:r>
      </w:hyperlink>
      <w:r w:rsidRPr="00FF19B1">
        <w:rPr>
          <w:lang w:val="en-IE"/>
        </w:rPr>
        <w:t xml:space="preserve">. </w:t>
      </w:r>
      <w:r w:rsidRPr="00FF19B1">
        <w:rPr>
          <w:color w:val="000000"/>
          <w:szCs w:val="24"/>
          <w:lang w:val="en-IE"/>
        </w:rPr>
        <w:t xml:space="preserve">The state of the movement at the Office of Exit for Transit is set to </w:t>
      </w:r>
      <w:hyperlink w:anchor="_Office_of_Exit" w:history="1">
        <w:r w:rsidRPr="00FF19B1">
          <w:rPr>
            <w:rStyle w:val="Hyperlink"/>
            <w:szCs w:val="24"/>
            <w:lang w:val="en-IE"/>
          </w:rPr>
          <w:t>Recovery completed</w:t>
        </w:r>
      </w:hyperlink>
      <w:r w:rsidRPr="00FF19B1">
        <w:rPr>
          <w:color w:val="000000"/>
          <w:szCs w:val="24"/>
          <w:lang w:val="en-IE"/>
        </w:rPr>
        <w:t>, the state of the movement at</w:t>
      </w:r>
      <w:r w:rsidRPr="00FF19B1">
        <w:rPr>
          <w:lang w:val="en-IE"/>
        </w:rPr>
        <w:t xml:space="preserve"> the Office of Transit is set to </w:t>
      </w:r>
      <w:hyperlink w:anchor="_Office_of_Exit" w:history="1">
        <w:r w:rsidRPr="00FF19B1">
          <w:rPr>
            <w:rStyle w:val="Hyperlink"/>
            <w:szCs w:val="24"/>
            <w:lang w:val="en-IE"/>
          </w:rPr>
          <w:t>Recovery completed</w:t>
        </w:r>
      </w:hyperlink>
      <w:r w:rsidRPr="00FF19B1">
        <w:rPr>
          <w:lang w:val="en-IE"/>
        </w:rPr>
        <w:t xml:space="preserve"> </w:t>
      </w:r>
      <w:r w:rsidR="00725A53" w:rsidRPr="00FF19B1">
        <w:rPr>
          <w:lang w:val="en-IE"/>
        </w:rPr>
        <w:t>and the</w:t>
      </w:r>
      <w:r w:rsidRPr="00FF19B1">
        <w:rPr>
          <w:lang w:val="en-IE"/>
        </w:rPr>
        <w:t xml:space="preserve"> state of the movement at</w:t>
      </w:r>
      <w:r w:rsidRPr="00FF19B1">
        <w:rPr>
          <w:color w:val="000000"/>
          <w:szCs w:val="24"/>
          <w:lang w:val="en-IE"/>
        </w:rPr>
        <w:t xml:space="preserve"> the Office of Destination is set to </w:t>
      </w:r>
      <w:hyperlink w:anchor="_Office_of_Destination" w:history="1">
        <w:r w:rsidRPr="00FF19B1">
          <w:rPr>
            <w:rStyle w:val="Hyperlink"/>
            <w:szCs w:val="24"/>
            <w:lang w:val="en-IE"/>
          </w:rPr>
          <w:t>Recovery completed</w:t>
        </w:r>
      </w:hyperlink>
      <w:r w:rsidRPr="00FF19B1">
        <w:rPr>
          <w:color w:val="000000"/>
          <w:szCs w:val="24"/>
          <w:lang w:val="en-IE"/>
        </w:rPr>
        <w:t>.</w:t>
      </w:r>
    </w:p>
    <w:p w14:paraId="185D885D" w14:textId="620E7FED" w:rsidR="00E30A31" w:rsidRPr="00FF19B1" w:rsidRDefault="00E30A31" w:rsidP="00E30A31">
      <w:pPr>
        <w:rPr>
          <w:szCs w:val="24"/>
          <w:lang w:val="en-IE"/>
        </w:rPr>
      </w:pPr>
      <w:r w:rsidRPr="00FF19B1">
        <w:rPr>
          <w:color w:val="000000"/>
          <w:szCs w:val="24"/>
          <w:lang w:val="en-IE"/>
        </w:rPr>
        <w:t>The business process of the transit procedure ends here.</w:t>
      </w:r>
    </w:p>
    <w:p w14:paraId="6069C039" w14:textId="6AEBB71A" w:rsidR="00322987" w:rsidRPr="00FF19B1" w:rsidRDefault="000A2367" w:rsidP="00324DA5">
      <w:pPr>
        <w:jc w:val="center"/>
        <w:rPr>
          <w:lang w:val="en-IE"/>
        </w:rPr>
      </w:pPr>
      <w:r w:rsidRPr="00FF19B1">
        <w:rPr>
          <w:noProof/>
          <w:lang w:val="en-IE"/>
        </w:rPr>
        <w:lastRenderedPageBreak/>
        <w:drawing>
          <wp:inline distT="0" distB="0" distL="0" distR="0" wp14:anchorId="5E7BD667" wp14:editId="376E549B">
            <wp:extent cx="5566410" cy="7158355"/>
            <wp:effectExtent l="0" t="0" r="0" b="0"/>
            <wp:docPr id="630802494" name="Picture 630802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58" cstate="print">
                      <a:extLst>
                        <a:ext uri="{28A0092B-C50C-407E-A947-70E740481C1C}">
                          <a14:useLocalDpi xmlns:a14="http://schemas.microsoft.com/office/drawing/2010/main" val="0"/>
                        </a:ext>
                      </a:extLst>
                    </a:blip>
                    <a:srcRect/>
                    <a:stretch>
                      <a:fillRect/>
                    </a:stretch>
                  </pic:blipFill>
                  <pic:spPr bwMode="auto">
                    <a:xfrm>
                      <a:off x="0" y="0"/>
                      <a:ext cx="5566410" cy="7158355"/>
                    </a:xfrm>
                    <a:prstGeom prst="rect">
                      <a:avLst/>
                    </a:prstGeom>
                    <a:noFill/>
                    <a:ln>
                      <a:noFill/>
                    </a:ln>
                  </pic:spPr>
                </pic:pic>
              </a:graphicData>
            </a:graphic>
          </wp:inline>
        </w:drawing>
      </w:r>
    </w:p>
    <w:p w14:paraId="59A86D74" w14:textId="4BCFE3D9" w:rsidR="008115F3" w:rsidRPr="00FF19B1" w:rsidRDefault="00322987" w:rsidP="00384C9A">
      <w:pPr>
        <w:pStyle w:val="Caption"/>
        <w:rPr>
          <w:lang w:val="en-IE"/>
        </w:rPr>
      </w:pPr>
      <w:bookmarkStart w:id="2154" w:name="_Toc43942800"/>
      <w:bookmarkStart w:id="2155" w:name="_Toc69724512"/>
      <w:bookmarkStart w:id="2156" w:name="_Toc97296580"/>
      <w:bookmarkStart w:id="2157" w:name="_Toc172912828"/>
      <w:bookmarkStart w:id="2158" w:name="_Toc20226635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80</w:t>
      </w:r>
      <w:r w:rsidRPr="00FF19B1">
        <w:rPr>
          <w:lang w:val="en-IE"/>
        </w:rPr>
        <w:fldChar w:fldCharType="end"/>
      </w:r>
      <w:r w:rsidRPr="00FF19B1">
        <w:rPr>
          <w:lang w:val="en-IE"/>
        </w:rPr>
        <w:t xml:space="preserve">: T-TRA-EFT-A-011-Transit movement having export as previous procedure - Departure notifies </w:t>
      </w:r>
      <w:r w:rsidR="00FA4DDB" w:rsidRPr="00FF19B1">
        <w:rPr>
          <w:lang w:val="en-IE"/>
        </w:rPr>
        <w:t>Office of</w:t>
      </w:r>
      <w:r w:rsidRPr="00FF19B1">
        <w:rPr>
          <w:lang w:val="en-IE"/>
        </w:rPr>
        <w:t xml:space="preserve"> Exit for the initiation of </w:t>
      </w:r>
      <w:r w:rsidR="00585885" w:rsidRPr="00FF19B1">
        <w:rPr>
          <w:lang w:val="en-IE"/>
        </w:rPr>
        <w:t>Recovery</w:t>
      </w:r>
      <w:bookmarkEnd w:id="2154"/>
      <w:bookmarkEnd w:id="2155"/>
      <w:bookmarkEnd w:id="2156"/>
      <w:bookmarkEnd w:id="2157"/>
      <w:bookmarkEnd w:id="2158"/>
    </w:p>
    <w:p w14:paraId="248F8025" w14:textId="0AAEB97A" w:rsidR="00322987" w:rsidRPr="00FF19B1" w:rsidRDefault="00322987" w:rsidP="0098738D">
      <w:pPr>
        <w:pStyle w:val="Heading6"/>
        <w:rPr>
          <w:lang w:val="en-IE"/>
        </w:rPr>
      </w:pPr>
      <w:bookmarkStart w:id="2159" w:name="_Ref15645647"/>
      <w:bookmarkStart w:id="2160" w:name="_Toc45648811"/>
      <w:bookmarkStart w:id="2161" w:name="_Toc68274226"/>
      <w:r w:rsidRPr="00FF19B1">
        <w:rPr>
          <w:lang w:val="en-IE"/>
        </w:rPr>
        <w:t>T-TRA-EFT-A-012-Manual closure at Departure based on alternative proof - Export is previous procedure</w:t>
      </w:r>
      <w:bookmarkEnd w:id="2159"/>
      <w:bookmarkEnd w:id="2160"/>
      <w:bookmarkEnd w:id="2161"/>
      <w:r w:rsidR="00343C59" w:rsidRPr="00FF19B1">
        <w:rPr>
          <w:lang w:val="en-IE"/>
        </w:rPr>
        <w:t xml:space="preserve"> - </w:t>
      </w:r>
      <w:r w:rsidR="00343C59" w:rsidRPr="00FF19B1">
        <w:rPr>
          <w:iCs/>
          <w:highlight w:val="lightGray"/>
          <w:lang w:val="en-IE"/>
        </w:rPr>
        <w:t>NO CHANGE</w:t>
      </w:r>
    </w:p>
    <w:p w14:paraId="3033D878" w14:textId="152487B4" w:rsidR="00322987" w:rsidRPr="00FF19B1" w:rsidRDefault="00322987" w:rsidP="00322987">
      <w:pPr>
        <w:rPr>
          <w:lang w:val="en-IE"/>
        </w:rPr>
      </w:pPr>
      <w:r w:rsidRPr="00FF19B1">
        <w:rPr>
          <w:lang w:val="en-IE"/>
        </w:rPr>
        <w:t xml:space="preserve">This scenario describes the case that the transit movement that includes references of Export MRNs in its previous documents is released for transit. However, no ‘Arrival Advice’ C_ARR_ADV (IE006) and ‘Destination Control Results’ C_DES_CON (IE018) messages have been received from the </w:t>
      </w:r>
      <w:r w:rsidR="00FA4DDB" w:rsidRPr="00FF19B1">
        <w:rPr>
          <w:lang w:val="en-IE"/>
        </w:rPr>
        <w:t>Office of</w:t>
      </w:r>
      <w:r w:rsidRPr="00FF19B1">
        <w:rPr>
          <w:lang w:val="en-IE"/>
        </w:rPr>
        <w:t xml:space="preserve"> Destination yet. The Holder of </w:t>
      </w:r>
      <w:r w:rsidR="008D22F4" w:rsidRPr="00FF19B1">
        <w:rPr>
          <w:lang w:val="en-IE"/>
        </w:rPr>
        <w:t>the</w:t>
      </w:r>
      <w:r w:rsidRPr="00FF19B1">
        <w:rPr>
          <w:lang w:val="en-IE"/>
        </w:rPr>
        <w:t xml:space="preserve"> Transit Procedure </w:t>
      </w:r>
      <w:r w:rsidRPr="00FF19B1">
        <w:rPr>
          <w:lang w:val="en-IE"/>
        </w:rPr>
        <w:lastRenderedPageBreak/>
        <w:t xml:space="preserve">presents alternative proof to the </w:t>
      </w:r>
      <w:r w:rsidR="00FA4DDB" w:rsidRPr="00FF19B1">
        <w:rPr>
          <w:lang w:val="en-IE"/>
        </w:rPr>
        <w:t>Office of</w:t>
      </w:r>
      <w:r w:rsidRPr="00FF19B1">
        <w:rPr>
          <w:lang w:val="en-IE"/>
        </w:rPr>
        <w:t xml:space="preserve"> Departure that the movement has arrived at its final destination. Next, the </w:t>
      </w:r>
      <w:r w:rsidR="00FA4DDB" w:rsidRPr="00FF19B1">
        <w:rPr>
          <w:lang w:val="en-IE"/>
        </w:rPr>
        <w:t>Office of</w:t>
      </w:r>
      <w:r w:rsidRPr="00FF19B1">
        <w:rPr>
          <w:lang w:val="en-IE"/>
        </w:rPr>
        <w:t xml:space="preserve"> Departure manually writes</w:t>
      </w:r>
      <w:r w:rsidRPr="00FF19B1" w:rsidDel="009776ED">
        <w:rPr>
          <w:lang w:val="en-IE"/>
        </w:rPr>
        <w:t xml:space="preserve"> </w:t>
      </w:r>
      <w:r w:rsidRPr="00FF19B1">
        <w:rPr>
          <w:lang w:val="en-IE"/>
        </w:rPr>
        <w:t xml:space="preserve">the transit movement off </w:t>
      </w:r>
      <w:r w:rsidR="00725A53" w:rsidRPr="00FF19B1">
        <w:rPr>
          <w:lang w:val="en-IE"/>
        </w:rPr>
        <w:t>and the</w:t>
      </w:r>
      <w:r w:rsidRPr="00FF19B1">
        <w:rPr>
          <w:lang w:val="en-IE"/>
        </w:rPr>
        <w:t xml:space="preserve"> message ‘Destination Control Results to AES’ N_DES_CON (IE042) is sent to the </w:t>
      </w:r>
      <w:r w:rsidR="00FA4DDB" w:rsidRPr="00FF19B1">
        <w:rPr>
          <w:lang w:val="en-IE"/>
        </w:rPr>
        <w:t>Office of</w:t>
      </w:r>
      <w:r w:rsidRPr="00FF19B1">
        <w:rPr>
          <w:lang w:val="en-IE"/>
        </w:rPr>
        <w:t xml:space="preserve"> Exit containing the control result code of type ‘A</w:t>
      </w:r>
      <w:r w:rsidR="00185062" w:rsidRPr="00FF19B1">
        <w:rPr>
          <w:lang w:val="en-IE"/>
        </w:rPr>
        <w:t>1</w:t>
      </w:r>
      <w:r w:rsidRPr="00FF19B1">
        <w:rPr>
          <w:lang w:val="en-IE"/>
        </w:rPr>
        <w:t>’.</w:t>
      </w:r>
    </w:p>
    <w:p w14:paraId="500442F1" w14:textId="5BBF1DBF" w:rsidR="00322987" w:rsidRPr="00FF19B1" w:rsidRDefault="00322987" w:rsidP="00322987">
      <w:pPr>
        <w:rPr>
          <w:szCs w:val="24"/>
          <w:lang w:val="en-IE"/>
        </w:rPr>
      </w:pPr>
      <w:r w:rsidRPr="00FF19B1">
        <w:rPr>
          <w:szCs w:val="24"/>
          <w:lang w:val="en-IE"/>
        </w:rPr>
        <w:t>This scenario continues from</w:t>
      </w:r>
      <w:r w:rsidR="00FF0A34" w:rsidRPr="00FF19B1">
        <w:rPr>
          <w:szCs w:val="24"/>
          <w:lang w:val="en-IE"/>
        </w:rPr>
        <w:t xml:space="preserve"> </w:t>
      </w:r>
      <w:r w:rsidR="00FF0A34" w:rsidRPr="00FF19B1">
        <w:rPr>
          <w:rStyle w:val="LinksChar"/>
          <w:lang w:val="en-IE"/>
        </w:rPr>
        <w:fldChar w:fldCharType="begin"/>
      </w:r>
      <w:r w:rsidR="00FF0A34" w:rsidRPr="00FF19B1">
        <w:rPr>
          <w:rStyle w:val="LinksChar"/>
          <w:lang w:val="en-IE"/>
        </w:rPr>
        <w:instrText xml:space="preserve"> REF Step_18_T_TRA_EFT_M_002 \h  \* MERGEFORMAT </w:instrText>
      </w:r>
      <w:r w:rsidR="00FF0A34" w:rsidRPr="00FF19B1">
        <w:rPr>
          <w:rStyle w:val="LinksChar"/>
          <w:lang w:val="en-IE"/>
        </w:rPr>
      </w:r>
      <w:r w:rsidR="00FF0A34" w:rsidRPr="00FF19B1">
        <w:rPr>
          <w:rStyle w:val="LinksChar"/>
          <w:lang w:val="en-IE"/>
        </w:rPr>
        <w:fldChar w:fldCharType="separate"/>
      </w:r>
      <w:r w:rsidR="003911F1" w:rsidRPr="003911F1">
        <w:rPr>
          <w:rStyle w:val="LinksChar"/>
          <w:lang w:val="en-IE"/>
        </w:rPr>
        <w:t>[Step 19]</w:t>
      </w:r>
      <w:r w:rsidR="00FF0A34" w:rsidRPr="00FF19B1">
        <w:rPr>
          <w:rStyle w:val="LinksChar"/>
          <w:lang w:val="en-IE"/>
        </w:rPr>
        <w:fldChar w:fldCharType="end"/>
      </w:r>
      <w:r w:rsidRPr="00FF19B1">
        <w:rPr>
          <w:szCs w:val="24"/>
          <w:lang w:val="en-IE"/>
        </w:rPr>
        <w:t xml:space="preserve"> of</w:t>
      </w:r>
      <w:r w:rsidR="008C30E1" w:rsidRPr="00FF19B1">
        <w:rPr>
          <w:szCs w:val="24"/>
          <w:lang w:val="en-IE"/>
        </w:rPr>
        <w:t xml:space="preserve"> </w:t>
      </w:r>
      <w:r w:rsidR="008C30E1" w:rsidRPr="00FF19B1">
        <w:rPr>
          <w:rStyle w:val="LinksChar"/>
          <w:lang w:val="en-IE"/>
        </w:rPr>
        <w:fldChar w:fldCharType="begin"/>
      </w:r>
      <w:r w:rsidR="008C30E1" w:rsidRPr="00FF19B1">
        <w:rPr>
          <w:rStyle w:val="LinksChar"/>
          <w:lang w:val="en-IE"/>
        </w:rPr>
        <w:instrText xml:space="preserve"> REF _Ref15645971 \h  \* MERGEFORMAT </w:instrText>
      </w:r>
      <w:r w:rsidR="008C30E1" w:rsidRPr="00FF19B1">
        <w:rPr>
          <w:rStyle w:val="LinksChar"/>
          <w:lang w:val="en-IE"/>
        </w:rPr>
      </w:r>
      <w:r w:rsidR="008C30E1"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008C30E1" w:rsidRPr="00FF19B1">
        <w:rPr>
          <w:rStyle w:val="LinksChar"/>
          <w:lang w:val="en-IE"/>
        </w:rPr>
        <w:fldChar w:fldCharType="end"/>
      </w:r>
      <w:r w:rsidRPr="00FF19B1">
        <w:rPr>
          <w:szCs w:val="24"/>
          <w:lang w:val="en-IE"/>
        </w:rPr>
        <w:t xml:space="preserve"> in case of internal transit.</w:t>
      </w:r>
    </w:p>
    <w:p w14:paraId="4E88FF1A" w14:textId="5E831DA5" w:rsidR="00B2115B" w:rsidRPr="00FF19B1" w:rsidRDefault="00322987" w:rsidP="00B2115B">
      <w:pPr>
        <w:rPr>
          <w:lang w:val="en-IE"/>
        </w:rPr>
      </w:pPr>
      <w:r w:rsidRPr="00FF19B1">
        <w:rPr>
          <w:lang w:val="en-IE"/>
        </w:rPr>
        <w:t xml:space="preserve">No ‘Arrival Advice’ C_ARR_ADV (IE006) and ‘Destination Control Results’ C_DES_CON (IE018) messages have been received from the </w:t>
      </w:r>
      <w:r w:rsidR="00FA4DDB" w:rsidRPr="00FF19B1">
        <w:rPr>
          <w:lang w:val="en-IE"/>
        </w:rPr>
        <w:t>Office of</w:t>
      </w:r>
      <w:r w:rsidRPr="00FF19B1">
        <w:rPr>
          <w:lang w:val="en-IE"/>
        </w:rPr>
        <w:t xml:space="preserve"> Destination yet, </w:t>
      </w:r>
      <w:r w:rsidR="00725A53" w:rsidRPr="00FF19B1">
        <w:rPr>
          <w:lang w:val="en-IE"/>
        </w:rPr>
        <w:t>and the</w:t>
      </w:r>
      <w:r w:rsidRPr="00FF19B1">
        <w:rPr>
          <w:lang w:val="en-IE"/>
        </w:rPr>
        <w:t xml:space="preserve"> Holder of the Transit Procedure presents alternative proof that proves that the movement has arrived at the final destination.</w:t>
      </w:r>
    </w:p>
    <w:p w14:paraId="23307457" w14:textId="681FBF62" w:rsidR="00622693" w:rsidRPr="00FF19B1" w:rsidRDefault="00322987" w:rsidP="00322987">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TRA-</w:instrText>
      </w:r>
      <w:r w:rsidRPr="00FF19B1">
        <w:rPr>
          <w:lang w:val="en-IE"/>
        </w:rPr>
        <w:instrText>EFT-A-011 \r 19</w:instrText>
      </w:r>
      <w:r w:rsidRPr="00FF19B1">
        <w:rPr>
          <w:b/>
          <w:szCs w:val="24"/>
          <w:lang w:val="en-IE"/>
        </w:rPr>
        <w:instrText xml:space="preserve"> </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00622693" w:rsidRPr="00FF19B1">
        <w:rPr>
          <w:b/>
          <w:szCs w:val="24"/>
          <w:lang w:val="en-IE"/>
        </w:rPr>
        <w:t>]</w:t>
      </w:r>
      <w:r w:rsidR="00622693" w:rsidRPr="00FF19B1">
        <w:rPr>
          <w:szCs w:val="24"/>
          <w:lang w:val="en-IE"/>
        </w:rPr>
        <w:t xml:space="preserve"> </w:t>
      </w:r>
      <w:r w:rsidR="008B5B56" w:rsidRPr="00FF19B1">
        <w:rPr>
          <w:szCs w:val="24"/>
          <w:lang w:val="en-IE"/>
        </w:rPr>
        <w:t>By examining the alternative proof</w:t>
      </w:r>
      <w:r w:rsidR="00B07869" w:rsidRPr="00FF19B1">
        <w:rPr>
          <w:szCs w:val="24"/>
          <w:lang w:val="en-IE"/>
        </w:rPr>
        <w:t>, t</w:t>
      </w:r>
      <w:r w:rsidR="00904CB8" w:rsidRPr="00FF19B1">
        <w:rPr>
          <w:szCs w:val="24"/>
          <w:lang w:val="en-IE"/>
        </w:rPr>
        <w:t xml:space="preserve">he Office of Departure decides to </w:t>
      </w:r>
      <w:r w:rsidR="0027382B" w:rsidRPr="00FF19B1">
        <w:rPr>
          <w:szCs w:val="24"/>
          <w:lang w:val="en-IE"/>
        </w:rPr>
        <w:t xml:space="preserve">manually </w:t>
      </w:r>
      <w:r w:rsidR="00904CB8" w:rsidRPr="00FF19B1">
        <w:rPr>
          <w:szCs w:val="24"/>
          <w:lang w:val="en-IE"/>
        </w:rPr>
        <w:t xml:space="preserve">write off the </w:t>
      </w:r>
      <w:r w:rsidR="00D5607E" w:rsidRPr="00FF19B1">
        <w:rPr>
          <w:szCs w:val="24"/>
          <w:lang w:val="en-IE"/>
        </w:rPr>
        <w:t>movement,</w:t>
      </w:r>
      <w:r w:rsidR="00904CB8" w:rsidRPr="00FF19B1">
        <w:rPr>
          <w:szCs w:val="24"/>
          <w:lang w:val="en-IE"/>
        </w:rPr>
        <w:t xml:space="preserve"> so it </w:t>
      </w:r>
      <w:r w:rsidR="00583E16" w:rsidRPr="00FF19B1">
        <w:rPr>
          <w:szCs w:val="24"/>
          <w:lang w:val="en-IE"/>
        </w:rPr>
        <w:t>send</w:t>
      </w:r>
      <w:r w:rsidR="00A26022" w:rsidRPr="00FF19B1">
        <w:rPr>
          <w:szCs w:val="24"/>
          <w:lang w:val="en-IE"/>
        </w:rPr>
        <w:t>s</w:t>
      </w:r>
      <w:r w:rsidR="00583E16" w:rsidRPr="00FF19B1">
        <w:rPr>
          <w:szCs w:val="24"/>
          <w:lang w:val="en-IE"/>
        </w:rPr>
        <w:t xml:space="preserve"> </w:t>
      </w:r>
      <w:r w:rsidR="00A26022" w:rsidRPr="00FF19B1">
        <w:rPr>
          <w:szCs w:val="24"/>
          <w:lang w:val="en-IE"/>
        </w:rPr>
        <w:t>the ‘Write-off Notification’ E_WRT_NOT (IE045) message to the Holder of the Transit Procedure.</w:t>
      </w:r>
    </w:p>
    <w:p w14:paraId="78AF6355" w14:textId="3FDCB4C3" w:rsidR="00322987" w:rsidRPr="00FF19B1" w:rsidRDefault="00322987" w:rsidP="00322987">
      <w:pPr>
        <w:rPr>
          <w:szCs w:val="24"/>
          <w:lang w:val="en-IE"/>
        </w:rPr>
      </w:pPr>
      <w:r w:rsidRPr="00FF19B1">
        <w:rPr>
          <w:b/>
          <w:szCs w:val="24"/>
          <w:lang w:val="en-IE"/>
        </w:rPr>
        <w:t xml:space="preserve">[Step </w:t>
      </w:r>
      <w:r w:rsidR="00622693" w:rsidRPr="00FF19B1">
        <w:rPr>
          <w:b/>
          <w:szCs w:val="24"/>
          <w:lang w:val="en-IE"/>
        </w:rPr>
        <w:fldChar w:fldCharType="begin"/>
      </w:r>
      <w:r w:rsidR="00622693" w:rsidRPr="00FF19B1">
        <w:rPr>
          <w:b/>
          <w:szCs w:val="24"/>
          <w:lang w:val="en-IE"/>
        </w:rPr>
        <w:instrText xml:space="preserve"> seq TRA-</w:instrText>
      </w:r>
      <w:r w:rsidR="00622693" w:rsidRPr="00FF19B1">
        <w:rPr>
          <w:lang w:val="en-IE"/>
        </w:rPr>
        <w:instrText>EFT-A-011</w:instrText>
      </w:r>
      <w:r w:rsidR="00622693" w:rsidRPr="00FF19B1">
        <w:rPr>
          <w:b/>
          <w:szCs w:val="24"/>
          <w:lang w:val="en-IE"/>
        </w:rPr>
        <w:fldChar w:fldCharType="separate"/>
      </w:r>
      <w:r w:rsidR="003911F1">
        <w:rPr>
          <w:b/>
          <w:noProof/>
          <w:szCs w:val="24"/>
          <w:lang w:val="en-IE"/>
        </w:rPr>
        <w:t>20</w:t>
      </w:r>
      <w:r w:rsidR="00622693"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szCs w:val="24"/>
          <w:lang w:val="en-IE"/>
        </w:rPr>
        <w:t>Office of</w:t>
      </w:r>
      <w:r w:rsidRPr="00FF19B1">
        <w:rPr>
          <w:szCs w:val="24"/>
          <w:lang w:val="en-IE"/>
        </w:rPr>
        <w:t xml:space="preserve"> Departure sends the ‘Forwarded Arrival Advice’ C_FWD_ARR (IE024) message to the </w:t>
      </w:r>
      <w:r w:rsidR="00FA4DDB" w:rsidRPr="00FF19B1">
        <w:rPr>
          <w:szCs w:val="24"/>
          <w:lang w:val="en-IE"/>
        </w:rPr>
        <w:t>Office of</w:t>
      </w:r>
      <w:r w:rsidRPr="00FF19B1">
        <w:rPr>
          <w:szCs w:val="24"/>
          <w:lang w:val="en-IE"/>
        </w:rPr>
        <w:t xml:space="preserve"> Exit for Transit. The state of the movement at the </w:t>
      </w:r>
      <w:r w:rsidR="00FA4DDB" w:rsidRPr="00FF19B1">
        <w:rPr>
          <w:szCs w:val="24"/>
          <w:lang w:val="en-IE"/>
        </w:rPr>
        <w:t>Office of</w:t>
      </w:r>
      <w:r w:rsidRPr="00FF19B1">
        <w:rPr>
          <w:szCs w:val="24"/>
          <w:lang w:val="en-IE"/>
        </w:rPr>
        <w:t xml:space="preserve"> Exit for Transit is set to </w:t>
      </w:r>
      <w:hyperlink w:anchor="_Office_of_Exit" w:history="1">
        <w:r w:rsidRPr="00FF19B1">
          <w:rPr>
            <w:rStyle w:val="Hyperlink"/>
            <w:szCs w:val="24"/>
            <w:lang w:val="en-IE"/>
          </w:rPr>
          <w:t>Arrived</w:t>
        </w:r>
      </w:hyperlink>
      <w:r w:rsidRPr="00FF19B1">
        <w:rPr>
          <w:szCs w:val="24"/>
          <w:lang w:val="en-IE"/>
        </w:rPr>
        <w:t>.</w:t>
      </w:r>
    </w:p>
    <w:p w14:paraId="7B829A61" w14:textId="181AF077" w:rsidR="00322987" w:rsidRPr="00FF19B1" w:rsidRDefault="00322987" w:rsidP="00322987">
      <w:pPr>
        <w:rPr>
          <w:szCs w:val="24"/>
          <w:lang w:val="en-IE"/>
        </w:rPr>
      </w:pPr>
      <w:r w:rsidRPr="00FF19B1">
        <w:rPr>
          <w:b/>
          <w:szCs w:val="24"/>
          <w:lang w:val="en-IE"/>
        </w:rPr>
        <w:t xml:space="preserve">[Step </w:t>
      </w:r>
      <w:bookmarkStart w:id="2162" w:name="_Hlk24460279"/>
      <w:r w:rsidRPr="00FF19B1">
        <w:rPr>
          <w:b/>
          <w:szCs w:val="24"/>
          <w:lang w:val="en-IE"/>
        </w:rPr>
        <w:fldChar w:fldCharType="begin"/>
      </w:r>
      <w:r w:rsidRPr="00FF19B1">
        <w:rPr>
          <w:b/>
          <w:szCs w:val="24"/>
          <w:lang w:val="en-IE"/>
        </w:rPr>
        <w:instrText xml:space="preserve"> seq TRA-</w:instrText>
      </w:r>
      <w:r w:rsidRPr="00FF19B1">
        <w:rPr>
          <w:lang w:val="en-IE"/>
        </w:rPr>
        <w:instrText>EFT-A-011</w:instrText>
      </w:r>
      <w:r w:rsidRPr="00FF19B1">
        <w:rPr>
          <w:b/>
          <w:szCs w:val="24"/>
          <w:lang w:val="en-IE"/>
        </w:rPr>
        <w:fldChar w:fldCharType="separate"/>
      </w:r>
      <w:r w:rsidR="003911F1">
        <w:rPr>
          <w:b/>
          <w:noProof/>
          <w:szCs w:val="24"/>
          <w:lang w:val="en-IE"/>
        </w:rPr>
        <w:t>21</w:t>
      </w:r>
      <w:r w:rsidRPr="00FF19B1">
        <w:rPr>
          <w:b/>
          <w:szCs w:val="24"/>
          <w:lang w:val="en-IE"/>
        </w:rPr>
        <w:fldChar w:fldCharType="end"/>
      </w:r>
      <w:bookmarkEnd w:id="2162"/>
      <w:r w:rsidRPr="00FF19B1">
        <w:rPr>
          <w:b/>
          <w:szCs w:val="24"/>
          <w:lang w:val="en-IE"/>
        </w:rPr>
        <w:t xml:space="preserve">] </w:t>
      </w:r>
      <w:r w:rsidRPr="00FF19B1">
        <w:rPr>
          <w:szCs w:val="24"/>
          <w:lang w:val="en-IE"/>
        </w:rPr>
        <w:t xml:space="preserve">The </w:t>
      </w:r>
      <w:r w:rsidR="00FA4DDB" w:rsidRPr="00FF19B1">
        <w:rPr>
          <w:szCs w:val="24"/>
          <w:lang w:val="en-IE"/>
        </w:rPr>
        <w:t>Office of</w:t>
      </w:r>
      <w:r w:rsidRPr="00FF19B1">
        <w:rPr>
          <w:szCs w:val="24"/>
          <w:lang w:val="en-IE"/>
        </w:rPr>
        <w:t xml:space="preserve"> Departure sends the ‘Forwarded Arrival Advice’ C_FWD_ARR (IE024) message to the </w:t>
      </w:r>
      <w:r w:rsidR="00FA4DDB" w:rsidRPr="00FF19B1">
        <w:rPr>
          <w:szCs w:val="24"/>
          <w:lang w:val="en-IE"/>
        </w:rPr>
        <w:t>Office of</w:t>
      </w:r>
      <w:r w:rsidRPr="00FF19B1">
        <w:rPr>
          <w:szCs w:val="24"/>
          <w:lang w:val="en-IE"/>
        </w:rPr>
        <w:t xml:space="preserve"> Transit. The state of the movement at the </w:t>
      </w:r>
      <w:r w:rsidR="00FA4DDB" w:rsidRPr="00FF19B1">
        <w:rPr>
          <w:szCs w:val="24"/>
          <w:lang w:val="en-IE"/>
        </w:rPr>
        <w:t>Office of</w:t>
      </w:r>
      <w:r w:rsidRPr="00FF19B1">
        <w:rPr>
          <w:szCs w:val="24"/>
          <w:lang w:val="en-IE"/>
        </w:rPr>
        <w:t xml:space="preserve"> Transit is set to </w:t>
      </w:r>
      <w:hyperlink w:anchor="_Office_of_Transit" w:history="1">
        <w:r w:rsidRPr="00FF19B1">
          <w:rPr>
            <w:rStyle w:val="Hyperlink"/>
            <w:szCs w:val="24"/>
            <w:lang w:val="en-IE"/>
          </w:rPr>
          <w:t>Arrived</w:t>
        </w:r>
      </w:hyperlink>
      <w:r w:rsidRPr="00FF19B1">
        <w:rPr>
          <w:szCs w:val="24"/>
          <w:lang w:val="en-IE"/>
        </w:rPr>
        <w:t>.</w:t>
      </w:r>
    </w:p>
    <w:p w14:paraId="5C6967A8" w14:textId="5F4F97B5" w:rsidR="00322987" w:rsidRPr="00FF19B1" w:rsidRDefault="00322987" w:rsidP="00322987">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TRA-</w:instrText>
      </w:r>
      <w:r w:rsidRPr="00FF19B1">
        <w:rPr>
          <w:lang w:val="en-IE"/>
        </w:rPr>
        <w:instrText>EFT-A-011</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szCs w:val="24"/>
          <w:lang w:val="en-IE"/>
        </w:rPr>
        <w:t>Office of</w:t>
      </w:r>
      <w:r w:rsidRPr="00FF19B1">
        <w:rPr>
          <w:szCs w:val="24"/>
          <w:lang w:val="en-IE"/>
        </w:rPr>
        <w:t xml:space="preserve"> Departure sends the ‘Forwarded Arrival Advice’ C_FWD_ARR (IE024) message to the </w:t>
      </w:r>
      <w:r w:rsidR="00FA4DDB" w:rsidRPr="00FF19B1">
        <w:rPr>
          <w:szCs w:val="24"/>
          <w:lang w:val="en-IE"/>
        </w:rPr>
        <w:t>Office of</w:t>
      </w:r>
      <w:r w:rsidRPr="00FF19B1">
        <w:rPr>
          <w:szCs w:val="24"/>
          <w:lang w:val="en-IE"/>
        </w:rPr>
        <w:t xml:space="preserve"> Destination. The state of the movement at the </w:t>
      </w:r>
      <w:r w:rsidR="00FA4DDB" w:rsidRPr="00FF19B1">
        <w:rPr>
          <w:szCs w:val="24"/>
          <w:lang w:val="en-IE"/>
        </w:rPr>
        <w:t>Office of</w:t>
      </w:r>
      <w:r w:rsidRPr="00FF19B1">
        <w:rPr>
          <w:szCs w:val="24"/>
          <w:lang w:val="en-IE"/>
        </w:rPr>
        <w:t xml:space="preserve"> Destination is set to </w:t>
      </w:r>
      <w:hyperlink w:anchor="_Office_of_Destination" w:history="1">
        <w:r w:rsidRPr="00FF19B1">
          <w:rPr>
            <w:rStyle w:val="Hyperlink"/>
            <w:szCs w:val="24"/>
            <w:lang w:val="en-IE"/>
          </w:rPr>
          <w:t>Arrived</w:t>
        </w:r>
      </w:hyperlink>
      <w:r w:rsidRPr="00FF19B1">
        <w:rPr>
          <w:szCs w:val="24"/>
          <w:lang w:val="en-IE"/>
        </w:rPr>
        <w:t>.</w:t>
      </w:r>
    </w:p>
    <w:p w14:paraId="52BA91F0" w14:textId="2A272AEA" w:rsidR="00322987" w:rsidRPr="00FF19B1" w:rsidRDefault="00322987" w:rsidP="00322987">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TRA-</w:instrText>
      </w:r>
      <w:r w:rsidRPr="00FF19B1">
        <w:rPr>
          <w:lang w:val="en-IE"/>
        </w:rPr>
        <w:instrText>EFT-A-011</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Pr="00FF19B1">
        <w:rPr>
          <w:szCs w:val="24"/>
          <w:lang w:val="en-IE"/>
        </w:rPr>
        <w:t>The ‘Guarantee Use Cancellation’ C_GUA_CAN (IE204) message is sent to GMS to release the guarantee.</w:t>
      </w:r>
    </w:p>
    <w:p w14:paraId="5A7D9255" w14:textId="4C17D480" w:rsidR="00322987" w:rsidRPr="00FF19B1" w:rsidRDefault="00322987" w:rsidP="00322987">
      <w:pPr>
        <w:rPr>
          <w:lang w:val="en-IE"/>
        </w:rPr>
      </w:pPr>
      <w:r w:rsidRPr="00FF19B1">
        <w:rPr>
          <w:lang w:val="en-IE"/>
        </w:rPr>
        <w:t xml:space="preserve">The </w:t>
      </w:r>
      <w:r w:rsidR="00FA4DDB" w:rsidRPr="00FF19B1">
        <w:rPr>
          <w:lang w:val="en-IE"/>
        </w:rPr>
        <w:t>Office of</w:t>
      </w:r>
      <w:r w:rsidRPr="00FF19B1">
        <w:rPr>
          <w:lang w:val="en-IE"/>
        </w:rPr>
        <w:t xml:space="preserve"> Departure validates whether the </w:t>
      </w:r>
      <w:r w:rsidR="00FA4DDB" w:rsidRPr="00FF19B1">
        <w:rPr>
          <w:lang w:val="en-IE"/>
        </w:rPr>
        <w:t>Office of</w:t>
      </w:r>
      <w:r w:rsidRPr="00FF19B1">
        <w:rPr>
          <w:lang w:val="en-IE"/>
        </w:rPr>
        <w:t xml:space="preserve"> Destination (Actual) presented in alternative evidence is appropriate or not (i.e. whether it possesses the role ‘EXT’ or is located to a CTC country).</w:t>
      </w:r>
    </w:p>
    <w:p w14:paraId="1E63A12B" w14:textId="7166AEC0" w:rsidR="00322987" w:rsidRPr="00FF19B1" w:rsidRDefault="00322987" w:rsidP="00322987">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TRA-</w:instrText>
      </w:r>
      <w:r w:rsidRPr="00FF19B1">
        <w:rPr>
          <w:lang w:val="en-IE"/>
        </w:rPr>
        <w:instrText>EFT-A-011</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lang w:val="en-IE"/>
        </w:rPr>
        <w:t>Office of</w:t>
      </w:r>
      <w:r w:rsidRPr="00FF19B1">
        <w:rPr>
          <w:lang w:val="en-IE"/>
        </w:rPr>
        <w:t xml:space="preserve"> Departure sends the ‘Destination Control Results to AES’ N_DES_CON (IE042) message to the </w:t>
      </w:r>
      <w:r w:rsidR="00FA4DDB" w:rsidRPr="00FF19B1">
        <w:rPr>
          <w:lang w:val="en-IE"/>
        </w:rPr>
        <w:t>Office of</w:t>
      </w:r>
      <w:r w:rsidRPr="00FF19B1">
        <w:rPr>
          <w:lang w:val="en-IE"/>
        </w:rPr>
        <w:t xml:space="preserve"> Exit with control result code ‘A</w:t>
      </w:r>
      <w:r w:rsidR="007164D3" w:rsidRPr="00FF19B1">
        <w:rPr>
          <w:lang w:val="en-IE"/>
        </w:rPr>
        <w:t>1</w:t>
      </w:r>
      <w:r w:rsidRPr="00FF19B1">
        <w:rPr>
          <w:lang w:val="en-IE"/>
        </w:rPr>
        <w:t xml:space="preserve">’ per Export MRN if it is considered ‘appropriate’ or control result code </w:t>
      </w:r>
      <w:r w:rsidR="006E554A" w:rsidRPr="00FF19B1">
        <w:rPr>
          <w:lang w:val="en-IE"/>
        </w:rPr>
        <w:t>‘B2’</w:t>
      </w:r>
      <w:r w:rsidRPr="00FF19B1">
        <w:rPr>
          <w:lang w:val="en-IE"/>
        </w:rPr>
        <w:t xml:space="preserve"> per Export MRN if it is considered ‘inappropriate’.</w:t>
      </w:r>
    </w:p>
    <w:p w14:paraId="6F2AC3BD" w14:textId="55F5B9DE" w:rsidR="00322987" w:rsidRPr="00FF19B1" w:rsidRDefault="00322987" w:rsidP="00322987">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TRA-</w:instrText>
      </w:r>
      <w:r w:rsidRPr="00FF19B1">
        <w:rPr>
          <w:lang w:val="en-IE"/>
        </w:rPr>
        <w:instrText>EFT-A-011</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Pr="00FF19B1">
        <w:rPr>
          <w:lang w:val="en-IE"/>
        </w:rPr>
        <w:t xml:space="preserve">Upon reception of the ‘Destination Control Results to AES’ N_DES_CON (IE042), the </w:t>
      </w:r>
      <w:r w:rsidR="00FA4DDB" w:rsidRPr="00FF19B1">
        <w:rPr>
          <w:lang w:val="en-IE"/>
        </w:rPr>
        <w:t>Office of</w:t>
      </w:r>
      <w:r w:rsidRPr="00FF19B1">
        <w:rPr>
          <w:lang w:val="en-IE"/>
        </w:rPr>
        <w:t xml:space="preserve"> Exit prepares and sends the ‘Exit Results’ C_EXT_RES (IE518) message per Export MRN to the Office Export containing the same exit control result code ‘A</w:t>
      </w:r>
      <w:r w:rsidR="00DB339A" w:rsidRPr="00FF19B1">
        <w:rPr>
          <w:lang w:val="en-IE"/>
        </w:rPr>
        <w:t>1</w:t>
      </w:r>
      <w:r w:rsidRPr="00FF19B1">
        <w:rPr>
          <w:lang w:val="en-IE"/>
        </w:rPr>
        <w:t xml:space="preserve">’ if such code has been included into the ‘Destination Control Results to AES’ N_DES_CON (IE042) by the </w:t>
      </w:r>
      <w:r w:rsidR="00FA4DDB" w:rsidRPr="00FF19B1">
        <w:rPr>
          <w:lang w:val="en-IE"/>
        </w:rPr>
        <w:t>Office of</w:t>
      </w:r>
      <w:r w:rsidRPr="00FF19B1">
        <w:rPr>
          <w:lang w:val="en-IE"/>
        </w:rPr>
        <w:t xml:space="preserve"> Departure (i.e. due to appropriate </w:t>
      </w:r>
      <w:r w:rsidR="00FA4DDB" w:rsidRPr="00FF19B1">
        <w:rPr>
          <w:lang w:val="en-IE"/>
        </w:rPr>
        <w:t>Office of</w:t>
      </w:r>
      <w:r w:rsidRPr="00FF19B1">
        <w:rPr>
          <w:lang w:val="en-IE"/>
        </w:rPr>
        <w:t xml:space="preserve"> Destination) or with exit control result code ‘B2’ per Export MRN if control result code </w:t>
      </w:r>
      <w:r w:rsidR="006E554A" w:rsidRPr="00FF19B1">
        <w:rPr>
          <w:lang w:val="en-IE"/>
        </w:rPr>
        <w:t xml:space="preserve">‘B2’ </w:t>
      </w:r>
      <w:r w:rsidRPr="00FF19B1">
        <w:rPr>
          <w:lang w:val="en-IE"/>
        </w:rPr>
        <w:t xml:space="preserve">has been included into the ‘Destination Control Results to AES’ N_DES_CON (IE042) by the </w:t>
      </w:r>
      <w:r w:rsidR="00FA4DDB" w:rsidRPr="00FF19B1">
        <w:rPr>
          <w:lang w:val="en-IE"/>
        </w:rPr>
        <w:t>Office of</w:t>
      </w:r>
      <w:r w:rsidRPr="00FF19B1">
        <w:rPr>
          <w:lang w:val="en-IE"/>
        </w:rPr>
        <w:t xml:space="preserve"> Departure (i.e. due to inappropriate </w:t>
      </w:r>
      <w:r w:rsidR="00FA4DDB" w:rsidRPr="00FF19B1">
        <w:rPr>
          <w:lang w:val="en-IE"/>
        </w:rPr>
        <w:t>Office of</w:t>
      </w:r>
      <w:r w:rsidRPr="00FF19B1">
        <w:rPr>
          <w:lang w:val="en-IE"/>
        </w:rPr>
        <w:t xml:space="preserve"> Destination).</w:t>
      </w:r>
    </w:p>
    <w:p w14:paraId="56A410AF" w14:textId="43C33DF8" w:rsidR="00322987" w:rsidRPr="00FF19B1" w:rsidRDefault="00322987" w:rsidP="00322987">
      <w:pPr>
        <w:rPr>
          <w:szCs w:val="24"/>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TRA-</w:instrText>
      </w:r>
      <w:r w:rsidRPr="00FF19B1">
        <w:rPr>
          <w:lang w:val="en-IE"/>
        </w:rPr>
        <w:instrText>EFT-A-011</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szCs w:val="24"/>
          <w:lang w:val="en-IE"/>
        </w:rPr>
        <w:t>Office of</w:t>
      </w:r>
      <w:r w:rsidRPr="00FF19B1">
        <w:rPr>
          <w:szCs w:val="24"/>
          <w:lang w:val="en-IE"/>
        </w:rPr>
        <w:t xml:space="preserve"> Export notifies the Declarant or Representative with the ‘Export Notification’ E_EXP_NTF (IE599) message.</w:t>
      </w:r>
    </w:p>
    <w:p w14:paraId="6F21007C" w14:textId="41F117B7" w:rsidR="00322987" w:rsidRPr="00FF19B1" w:rsidRDefault="00322987" w:rsidP="00322987">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TRA-</w:instrText>
      </w:r>
      <w:r w:rsidRPr="00FF19B1">
        <w:rPr>
          <w:lang w:val="en-IE"/>
        </w:rPr>
        <w:instrText>EFT-A-011</w:instrText>
      </w:r>
      <w:r w:rsidRPr="00FF19B1">
        <w:rPr>
          <w:b/>
          <w:szCs w:val="24"/>
          <w:lang w:val="en-IE"/>
        </w:rPr>
        <w:fldChar w:fldCharType="separate"/>
      </w:r>
      <w:r w:rsidR="003911F1">
        <w:rPr>
          <w:b/>
          <w:noProof/>
          <w:szCs w:val="24"/>
          <w:lang w:val="en-IE"/>
        </w:rPr>
        <w:t>27</w:t>
      </w:r>
      <w:r w:rsidRPr="00FF19B1">
        <w:rPr>
          <w:b/>
          <w:szCs w:val="24"/>
          <w:lang w:val="en-IE"/>
        </w:rPr>
        <w:fldChar w:fldCharType="end"/>
      </w:r>
      <w:r w:rsidRPr="00FF19B1">
        <w:rPr>
          <w:b/>
          <w:szCs w:val="24"/>
          <w:lang w:val="en-IE"/>
        </w:rPr>
        <w:t xml:space="preserve">] </w:t>
      </w:r>
      <w:r w:rsidRPr="00FF19B1">
        <w:rPr>
          <w:szCs w:val="24"/>
          <w:lang w:val="en-IE"/>
        </w:rPr>
        <w:t xml:space="preserve">The </w:t>
      </w:r>
      <w:r w:rsidRPr="00FF19B1">
        <w:rPr>
          <w:lang w:val="en-IE"/>
        </w:rPr>
        <w:t xml:space="preserve">timer </w:t>
      </w:r>
      <w:hyperlink w:anchor="T_Time_to_Start_Enquiry" w:history="1">
        <w:r w:rsidRPr="00FF19B1">
          <w:rPr>
            <w:rStyle w:val="Hyperlink"/>
            <w:lang w:val="en-IE"/>
          </w:rPr>
          <w:t>T_Time_to_Start_Enquiry</w:t>
        </w:r>
      </w:hyperlink>
      <w:r w:rsidRPr="00FF19B1">
        <w:rPr>
          <w:lang w:val="en-IE"/>
        </w:rPr>
        <w:t xml:space="preserve"> that concerns the arrival of the expected control results from Destination stops.</w:t>
      </w:r>
    </w:p>
    <w:p w14:paraId="601C7900" w14:textId="6005BCBA" w:rsidR="00322987" w:rsidRPr="00FF19B1" w:rsidRDefault="00322987" w:rsidP="00322987">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TRA-</w:instrText>
      </w:r>
      <w:r w:rsidRPr="00FF19B1">
        <w:rPr>
          <w:lang w:val="en-IE"/>
        </w:rPr>
        <w:instrText>EFT-A-011</w:instrText>
      </w:r>
      <w:r w:rsidRPr="00FF19B1">
        <w:rPr>
          <w:b/>
          <w:szCs w:val="24"/>
          <w:lang w:val="en-IE"/>
        </w:rPr>
        <w:fldChar w:fldCharType="separate"/>
      </w:r>
      <w:r w:rsidR="003911F1">
        <w:rPr>
          <w:b/>
          <w:noProof/>
          <w:szCs w:val="24"/>
          <w:lang w:val="en-IE"/>
        </w:rPr>
        <w:t>28</w:t>
      </w:r>
      <w:r w:rsidRPr="00FF19B1">
        <w:rPr>
          <w:b/>
          <w:szCs w:val="24"/>
          <w:lang w:val="en-IE"/>
        </w:rPr>
        <w:fldChar w:fldCharType="end"/>
      </w:r>
      <w:r w:rsidRPr="00FF19B1">
        <w:rPr>
          <w:b/>
          <w:szCs w:val="24"/>
          <w:lang w:val="en-IE"/>
        </w:rPr>
        <w:t xml:space="preserve">] </w:t>
      </w:r>
      <w:r w:rsidRPr="00FF19B1">
        <w:rPr>
          <w:szCs w:val="24"/>
          <w:lang w:val="en-IE"/>
        </w:rPr>
        <w:t xml:space="preserve">The </w:t>
      </w:r>
      <w:r w:rsidRPr="00FF19B1">
        <w:rPr>
          <w:lang w:val="en-IE"/>
        </w:rPr>
        <w:t xml:space="preserve">timer </w:t>
      </w:r>
      <w:hyperlink w:anchor="T_Recovery_Recommended" w:history="1">
        <w:r w:rsidRPr="00FF19B1">
          <w:rPr>
            <w:rStyle w:val="Hyperlink"/>
            <w:lang w:val="en-IE"/>
          </w:rPr>
          <w:t>T_Recovery_Recommended</w:t>
        </w:r>
      </w:hyperlink>
      <w:r w:rsidRPr="00FF19B1">
        <w:rPr>
          <w:lang w:val="en-IE"/>
        </w:rPr>
        <w:t xml:space="preserve"> at the </w:t>
      </w:r>
      <w:r w:rsidR="00FA4DDB" w:rsidRPr="00FF19B1">
        <w:rPr>
          <w:lang w:val="en-IE"/>
        </w:rPr>
        <w:t>Office of</w:t>
      </w:r>
      <w:r w:rsidRPr="00FF19B1">
        <w:rPr>
          <w:lang w:val="en-IE"/>
        </w:rPr>
        <w:t xml:space="preserve"> Departure stops.</w:t>
      </w:r>
    </w:p>
    <w:p w14:paraId="6DF2282B" w14:textId="7E89E4ED" w:rsidR="00AC468C" w:rsidRPr="00FF19B1" w:rsidRDefault="00AC468C" w:rsidP="00322987">
      <w:pPr>
        <w:rPr>
          <w:lang w:val="en-IE"/>
        </w:rPr>
      </w:pPr>
      <w:r w:rsidRPr="00FF19B1">
        <w:rPr>
          <w:color w:val="000000"/>
          <w:szCs w:val="24"/>
          <w:lang w:val="en-IE"/>
        </w:rPr>
        <w:t>The business process of the transit procedure ends here.</w:t>
      </w:r>
    </w:p>
    <w:p w14:paraId="3F5ADAD4" w14:textId="74A5E5EE" w:rsidR="00322987" w:rsidRPr="00FF19B1" w:rsidRDefault="00387223" w:rsidP="00322987">
      <w:pPr>
        <w:rPr>
          <w:lang w:val="en-IE"/>
        </w:rPr>
      </w:pPr>
      <w:r w:rsidRPr="00FF19B1">
        <w:rPr>
          <w:noProof/>
          <w:lang w:val="en-IE" w:eastAsia="en-IE"/>
        </w:rPr>
        <w:drawing>
          <wp:inline distT="0" distB="0" distL="0" distR="0" wp14:anchorId="5EEC018C" wp14:editId="00C43B15">
            <wp:extent cx="5312780" cy="6566615"/>
            <wp:effectExtent l="0" t="0" r="2540" b="0"/>
            <wp:docPr id="1662" name="Picture 16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9" cstate="print">
                      <a:extLst>
                        <a:ext uri="{28A0092B-C50C-407E-A947-70E740481C1C}">
                          <a14:useLocalDpi xmlns:a14="http://schemas.microsoft.com/office/drawing/2010/main" val="0"/>
                        </a:ext>
                      </a:extLst>
                    </a:blip>
                    <a:srcRect/>
                    <a:stretch>
                      <a:fillRect/>
                    </a:stretch>
                  </pic:blipFill>
                  <pic:spPr bwMode="auto">
                    <a:xfrm>
                      <a:off x="0" y="0"/>
                      <a:ext cx="5314916" cy="6569255"/>
                    </a:xfrm>
                    <a:prstGeom prst="rect">
                      <a:avLst/>
                    </a:prstGeom>
                    <a:noFill/>
                    <a:ln>
                      <a:noFill/>
                    </a:ln>
                  </pic:spPr>
                </pic:pic>
              </a:graphicData>
            </a:graphic>
          </wp:inline>
        </w:drawing>
      </w:r>
    </w:p>
    <w:p w14:paraId="434A8054" w14:textId="2411E628" w:rsidR="00FA7CCF" w:rsidRPr="00FF19B1" w:rsidRDefault="00322987" w:rsidP="00322987">
      <w:pPr>
        <w:pStyle w:val="Caption"/>
        <w:rPr>
          <w:lang w:val="en-IE"/>
        </w:rPr>
      </w:pPr>
      <w:bookmarkStart w:id="2163" w:name="_Toc43942801"/>
      <w:bookmarkStart w:id="2164" w:name="_Toc69724513"/>
      <w:bookmarkStart w:id="2165" w:name="_Toc97296581"/>
      <w:bookmarkStart w:id="2166" w:name="_Toc172912829"/>
      <w:bookmarkStart w:id="2167" w:name="_Toc20226635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81</w:t>
      </w:r>
      <w:r w:rsidRPr="00FF19B1">
        <w:rPr>
          <w:lang w:val="en-IE"/>
        </w:rPr>
        <w:fldChar w:fldCharType="end"/>
      </w:r>
      <w:r w:rsidRPr="00FF19B1">
        <w:rPr>
          <w:lang w:val="en-IE"/>
        </w:rPr>
        <w:t>: T-TRA-EFT-A-012-Manual closure at Departure based on alternative proof - Export is previous procedure</w:t>
      </w:r>
      <w:bookmarkEnd w:id="2163"/>
      <w:bookmarkEnd w:id="2164"/>
      <w:bookmarkEnd w:id="2165"/>
      <w:bookmarkEnd w:id="2166"/>
      <w:bookmarkEnd w:id="2167"/>
    </w:p>
    <w:p w14:paraId="15009D79" w14:textId="2F340762" w:rsidR="00FA7CCF" w:rsidRPr="00FF19B1" w:rsidRDefault="00FA7CCF">
      <w:pPr>
        <w:spacing w:before="0"/>
        <w:jc w:val="left"/>
        <w:rPr>
          <w:b/>
          <w:lang w:val="en-IE"/>
        </w:rPr>
      </w:pPr>
    </w:p>
    <w:p w14:paraId="69223E04" w14:textId="10799A8A" w:rsidR="0039004E" w:rsidRPr="00FF19B1" w:rsidRDefault="005403D4" w:rsidP="0098738D">
      <w:pPr>
        <w:pStyle w:val="Heading5"/>
        <w:rPr>
          <w:lang w:val="en-IE"/>
        </w:rPr>
      </w:pPr>
      <w:bookmarkStart w:id="2168" w:name="_Toc43891305"/>
      <w:bookmarkStart w:id="2169" w:name="_Toc45648812"/>
      <w:bookmarkStart w:id="2170" w:name="_Toc68274227"/>
      <w:bookmarkEnd w:id="2168"/>
      <w:r w:rsidRPr="00FF19B1">
        <w:rPr>
          <w:lang w:val="en-IE"/>
        </w:rPr>
        <w:lastRenderedPageBreak/>
        <w:t>Transit Movement ha</w:t>
      </w:r>
      <w:r w:rsidR="002F4171" w:rsidRPr="00FF19B1">
        <w:rPr>
          <w:lang w:val="en-IE"/>
        </w:rPr>
        <w:t xml:space="preserve">ving Export as Previous Procedure is invalidated or </w:t>
      </w:r>
      <w:r w:rsidR="009964F1" w:rsidRPr="00FF19B1">
        <w:rPr>
          <w:lang w:val="en-IE"/>
        </w:rPr>
        <w:t>not released for transit</w:t>
      </w:r>
      <w:bookmarkEnd w:id="2169"/>
      <w:bookmarkEnd w:id="2170"/>
      <w:r w:rsidR="00343C59" w:rsidRPr="00FF19B1">
        <w:rPr>
          <w:lang w:val="en-IE"/>
        </w:rPr>
        <w:t xml:space="preserve"> - </w:t>
      </w:r>
      <w:r w:rsidR="00343C59" w:rsidRPr="00FF19B1">
        <w:rPr>
          <w:iCs/>
          <w:highlight w:val="lightGray"/>
          <w:lang w:val="en-IE"/>
        </w:rPr>
        <w:t>NO CHANGE</w:t>
      </w:r>
    </w:p>
    <w:p w14:paraId="1504554A" w14:textId="530E1D8C" w:rsidR="004C1FC9" w:rsidRPr="00FF19B1" w:rsidRDefault="004C1FC9" w:rsidP="00591D39">
      <w:pPr>
        <w:rPr>
          <w:szCs w:val="24"/>
          <w:lang w:val="en-IE"/>
        </w:rPr>
      </w:pPr>
      <w:r w:rsidRPr="00FF19B1">
        <w:rPr>
          <w:szCs w:val="24"/>
          <w:lang w:val="en-IE"/>
        </w:rPr>
        <w:t xml:space="preserve">The below scenarios describe what happens when the transit </w:t>
      </w:r>
      <w:r w:rsidR="00622C8D" w:rsidRPr="00FF19B1">
        <w:rPr>
          <w:szCs w:val="24"/>
          <w:lang w:val="en-IE"/>
        </w:rPr>
        <w:t>declaration</w:t>
      </w:r>
      <w:r w:rsidRPr="00FF19B1">
        <w:rPr>
          <w:szCs w:val="24"/>
          <w:lang w:val="en-IE"/>
        </w:rPr>
        <w:t xml:space="preserve"> having</w:t>
      </w:r>
      <w:r w:rsidR="00B970CD" w:rsidRPr="00FF19B1">
        <w:rPr>
          <w:szCs w:val="24"/>
          <w:lang w:val="en-IE"/>
        </w:rPr>
        <w:t xml:space="preserve"> Export MRNs as previous documents is invalidated by the Holder of the Transit Procedure </w:t>
      </w:r>
      <w:r w:rsidR="00B702BA" w:rsidRPr="00FF19B1">
        <w:rPr>
          <w:szCs w:val="24"/>
          <w:lang w:val="en-IE"/>
        </w:rPr>
        <w:t xml:space="preserve">(accepted by </w:t>
      </w:r>
      <w:r w:rsidR="00FA4DDB" w:rsidRPr="00FF19B1">
        <w:rPr>
          <w:szCs w:val="24"/>
          <w:lang w:val="en-IE"/>
        </w:rPr>
        <w:t>Office of</w:t>
      </w:r>
      <w:r w:rsidR="00B702BA" w:rsidRPr="00FF19B1">
        <w:rPr>
          <w:szCs w:val="24"/>
          <w:lang w:val="en-IE"/>
        </w:rPr>
        <w:t xml:space="preserve"> Departure</w:t>
      </w:r>
      <w:r w:rsidR="00D3757F" w:rsidRPr="00FF19B1">
        <w:rPr>
          <w:szCs w:val="24"/>
          <w:lang w:val="en-IE"/>
        </w:rPr>
        <w:t>),</w:t>
      </w:r>
      <w:r w:rsidR="00B702BA" w:rsidRPr="00FF19B1">
        <w:rPr>
          <w:szCs w:val="24"/>
          <w:lang w:val="en-IE"/>
        </w:rPr>
        <w:t xml:space="preserve"> </w:t>
      </w:r>
      <w:r w:rsidR="00B970CD" w:rsidRPr="00FF19B1">
        <w:rPr>
          <w:szCs w:val="24"/>
          <w:lang w:val="en-IE"/>
        </w:rPr>
        <w:t xml:space="preserve">or </w:t>
      </w:r>
      <w:r w:rsidR="000D5F8C" w:rsidRPr="00FF19B1">
        <w:rPr>
          <w:szCs w:val="24"/>
          <w:lang w:val="en-IE"/>
        </w:rPr>
        <w:t xml:space="preserve">the transit movement </w:t>
      </w:r>
      <w:r w:rsidR="00B970CD" w:rsidRPr="00FF19B1">
        <w:rPr>
          <w:szCs w:val="24"/>
          <w:lang w:val="en-IE"/>
        </w:rPr>
        <w:t>is not released for transit.</w:t>
      </w:r>
    </w:p>
    <w:p w14:paraId="330C254E" w14:textId="3B5F2EEB" w:rsidR="00100EDD" w:rsidRPr="00FF19B1" w:rsidRDefault="00100EDD" w:rsidP="00591D39">
      <w:pPr>
        <w:rPr>
          <w:lang w:val="en-IE"/>
        </w:rPr>
      </w:pPr>
      <w:r w:rsidRPr="00FF19B1">
        <w:rPr>
          <w:lang w:val="en-IE"/>
        </w:rPr>
        <w:t>It should be noted that no invalidation of the transit movement is allowed</w:t>
      </w:r>
      <w:r w:rsidR="00ED0E09" w:rsidRPr="00FF19B1">
        <w:rPr>
          <w:lang w:val="en-IE"/>
        </w:rPr>
        <w:t xml:space="preserve"> when the movement has already been released for transit. This constraint is only valid when the </w:t>
      </w:r>
      <w:r w:rsidR="00CF0278" w:rsidRPr="00FF19B1">
        <w:rPr>
          <w:lang w:val="en-IE"/>
        </w:rPr>
        <w:t>transit movement contains Export MRNs in its previous documents.</w:t>
      </w:r>
    </w:p>
    <w:p w14:paraId="0444DD27" w14:textId="266C1561" w:rsidR="008115F3" w:rsidRPr="00FF19B1" w:rsidRDefault="00CF0278" w:rsidP="00591D39">
      <w:pPr>
        <w:rPr>
          <w:lang w:val="en-IE"/>
        </w:rPr>
      </w:pPr>
      <w:r w:rsidRPr="00FF19B1">
        <w:rPr>
          <w:lang w:val="en-IE"/>
        </w:rPr>
        <w:t xml:space="preserve">Upon </w:t>
      </w:r>
      <w:r w:rsidR="00951C12" w:rsidRPr="00FF19B1">
        <w:rPr>
          <w:lang w:val="en-IE"/>
        </w:rPr>
        <w:t xml:space="preserve">decision is taken by the </w:t>
      </w:r>
      <w:r w:rsidR="00FA4DDB" w:rsidRPr="00FF19B1">
        <w:rPr>
          <w:lang w:val="en-IE"/>
        </w:rPr>
        <w:t>Office of</w:t>
      </w:r>
      <w:r w:rsidR="00951C12" w:rsidRPr="00FF19B1">
        <w:rPr>
          <w:lang w:val="en-IE"/>
        </w:rPr>
        <w:t xml:space="preserve"> Departure to accept the invalidation </w:t>
      </w:r>
      <w:r w:rsidR="002C4010" w:rsidRPr="00FF19B1">
        <w:rPr>
          <w:lang w:val="en-IE"/>
        </w:rPr>
        <w:t xml:space="preserve">request </w:t>
      </w:r>
      <w:r w:rsidR="00A25933" w:rsidRPr="00FF19B1">
        <w:rPr>
          <w:lang w:val="en-IE"/>
        </w:rPr>
        <w:t>submitted</w:t>
      </w:r>
      <w:r w:rsidR="000F5D90" w:rsidRPr="00FF19B1">
        <w:rPr>
          <w:lang w:val="en-IE"/>
        </w:rPr>
        <w:t xml:space="preserve"> </w:t>
      </w:r>
      <w:r w:rsidR="002C4010" w:rsidRPr="00FF19B1">
        <w:rPr>
          <w:lang w:val="en-IE"/>
        </w:rPr>
        <w:t>by the Holde</w:t>
      </w:r>
      <w:r w:rsidR="000F5D90" w:rsidRPr="00FF19B1">
        <w:rPr>
          <w:lang w:val="en-IE"/>
        </w:rPr>
        <w:t>r</w:t>
      </w:r>
      <w:r w:rsidR="002C4010" w:rsidRPr="00FF19B1">
        <w:rPr>
          <w:lang w:val="en-IE"/>
        </w:rPr>
        <w:t xml:space="preserve"> of the Transit Procedure </w:t>
      </w:r>
      <w:r w:rsidR="00951C12" w:rsidRPr="00FF19B1">
        <w:rPr>
          <w:lang w:val="en-IE"/>
        </w:rPr>
        <w:t>or no</w:t>
      </w:r>
      <w:r w:rsidR="002C4010" w:rsidRPr="00FF19B1">
        <w:rPr>
          <w:lang w:val="en-IE"/>
        </w:rPr>
        <w:t xml:space="preserve">t </w:t>
      </w:r>
      <w:r w:rsidR="00A70602" w:rsidRPr="00FF19B1">
        <w:rPr>
          <w:lang w:val="en-IE"/>
        </w:rPr>
        <w:t xml:space="preserve">to </w:t>
      </w:r>
      <w:r w:rsidR="002C4010" w:rsidRPr="00FF19B1">
        <w:rPr>
          <w:lang w:val="en-IE"/>
        </w:rPr>
        <w:t>release the transit declaration</w:t>
      </w:r>
      <w:r w:rsidR="00D0455A" w:rsidRPr="00FF19B1">
        <w:rPr>
          <w:lang w:val="en-IE"/>
        </w:rPr>
        <w:t>, the</w:t>
      </w:r>
      <w:r w:rsidR="002C4010" w:rsidRPr="00FF19B1">
        <w:rPr>
          <w:lang w:val="en-IE"/>
        </w:rPr>
        <w:t xml:space="preserve"> </w:t>
      </w:r>
      <w:r w:rsidR="00F13DEA" w:rsidRPr="00FF19B1">
        <w:rPr>
          <w:lang w:val="en-IE"/>
        </w:rPr>
        <w:t xml:space="preserve">‘Transit </w:t>
      </w:r>
      <w:r w:rsidR="00B24AED" w:rsidRPr="00FF19B1">
        <w:rPr>
          <w:lang w:val="en-IE"/>
        </w:rPr>
        <w:t>Invalidation</w:t>
      </w:r>
      <w:r w:rsidR="00F13DEA" w:rsidRPr="00FF19B1">
        <w:rPr>
          <w:lang w:val="en-IE"/>
        </w:rPr>
        <w:t xml:space="preserve"> Notification to AES’ </w:t>
      </w:r>
      <w:r w:rsidR="00B6777E" w:rsidRPr="00FF19B1">
        <w:rPr>
          <w:lang w:val="en-IE"/>
        </w:rPr>
        <w:t>N_</w:t>
      </w:r>
      <w:r w:rsidR="00B24AED" w:rsidRPr="00FF19B1">
        <w:rPr>
          <w:lang w:val="en-IE"/>
        </w:rPr>
        <w:t>INV</w:t>
      </w:r>
      <w:r w:rsidR="00B6777E" w:rsidRPr="00FF19B1">
        <w:rPr>
          <w:lang w:val="en-IE"/>
        </w:rPr>
        <w:t xml:space="preserve">_TRA </w:t>
      </w:r>
      <w:r w:rsidR="00A03433" w:rsidRPr="00FF19B1">
        <w:rPr>
          <w:lang w:val="en-IE"/>
        </w:rPr>
        <w:t>(</w:t>
      </w:r>
      <w:r w:rsidR="002C4010" w:rsidRPr="00FF19B1">
        <w:rPr>
          <w:lang w:val="en-IE"/>
        </w:rPr>
        <w:t>IE040</w:t>
      </w:r>
      <w:r w:rsidR="00A03433" w:rsidRPr="00FF19B1">
        <w:rPr>
          <w:lang w:val="en-IE"/>
        </w:rPr>
        <w:t>)</w:t>
      </w:r>
      <w:r w:rsidR="002C4010" w:rsidRPr="00FF19B1">
        <w:rPr>
          <w:lang w:val="en-IE"/>
        </w:rPr>
        <w:t xml:space="preserve"> </w:t>
      </w:r>
      <w:r w:rsidR="00BB08B6" w:rsidRPr="00FF19B1">
        <w:rPr>
          <w:lang w:val="en-IE"/>
        </w:rPr>
        <w:t xml:space="preserve">message </w:t>
      </w:r>
      <w:r w:rsidR="002C4010" w:rsidRPr="00FF19B1">
        <w:rPr>
          <w:lang w:val="en-IE"/>
        </w:rPr>
        <w:t xml:space="preserve">is sent by the </w:t>
      </w:r>
      <w:r w:rsidR="00FA4DDB" w:rsidRPr="00FF19B1">
        <w:rPr>
          <w:lang w:val="en-IE"/>
        </w:rPr>
        <w:t>Office of</w:t>
      </w:r>
      <w:r w:rsidR="002C4010" w:rsidRPr="00FF19B1">
        <w:rPr>
          <w:lang w:val="en-IE"/>
        </w:rPr>
        <w:t xml:space="preserve"> Departure to the </w:t>
      </w:r>
      <w:r w:rsidR="00FA4DDB" w:rsidRPr="00FF19B1">
        <w:rPr>
          <w:lang w:val="en-IE"/>
        </w:rPr>
        <w:t>Office of</w:t>
      </w:r>
      <w:r w:rsidR="002C4010" w:rsidRPr="00FF19B1">
        <w:rPr>
          <w:lang w:val="en-IE"/>
        </w:rPr>
        <w:t xml:space="preserve"> Exit.</w:t>
      </w:r>
      <w:r w:rsidR="00781F99" w:rsidRPr="00FF19B1">
        <w:rPr>
          <w:lang w:val="en-IE"/>
        </w:rPr>
        <w:t xml:space="preserve"> </w:t>
      </w:r>
      <w:r w:rsidR="002F2B41" w:rsidRPr="00FF19B1">
        <w:rPr>
          <w:lang w:val="en-IE"/>
        </w:rPr>
        <w:t>Subsequently</w:t>
      </w:r>
      <w:r w:rsidR="00D0455A" w:rsidRPr="00FF19B1">
        <w:rPr>
          <w:lang w:val="en-IE"/>
        </w:rPr>
        <w:t>, the</w:t>
      </w:r>
      <w:r w:rsidR="00597A00" w:rsidRPr="00FF19B1">
        <w:rPr>
          <w:lang w:val="en-IE"/>
        </w:rPr>
        <w:t xml:space="preserve"> </w:t>
      </w:r>
      <w:r w:rsidR="00FA4DDB" w:rsidRPr="00FF19B1">
        <w:rPr>
          <w:lang w:val="en-IE"/>
        </w:rPr>
        <w:t>Office of</w:t>
      </w:r>
      <w:r w:rsidR="00597A00" w:rsidRPr="00FF19B1">
        <w:rPr>
          <w:lang w:val="en-IE"/>
        </w:rPr>
        <w:t xml:space="preserve"> Exit de-associates the Export MRNs from the </w:t>
      </w:r>
      <w:r w:rsidR="00EC47B9" w:rsidRPr="00FF19B1">
        <w:rPr>
          <w:lang w:val="en-IE"/>
        </w:rPr>
        <w:t>T</w:t>
      </w:r>
      <w:r w:rsidR="00597A00" w:rsidRPr="00FF19B1">
        <w:rPr>
          <w:lang w:val="en-IE"/>
        </w:rPr>
        <w:t>ransit MRN</w:t>
      </w:r>
      <w:r w:rsidR="008E5FD6" w:rsidRPr="00FF19B1">
        <w:rPr>
          <w:lang w:val="en-IE"/>
        </w:rPr>
        <w:t>.</w:t>
      </w:r>
      <w:r w:rsidR="00781F99" w:rsidRPr="00FF19B1">
        <w:rPr>
          <w:lang w:val="en-IE"/>
        </w:rPr>
        <w:t xml:space="preserve"> </w:t>
      </w:r>
      <w:r w:rsidR="008E5FD6" w:rsidRPr="00FF19B1">
        <w:rPr>
          <w:lang w:val="en-IE"/>
        </w:rPr>
        <w:t xml:space="preserve">This means that the Export MRNs </w:t>
      </w:r>
      <w:r w:rsidR="00F92894" w:rsidRPr="00FF19B1">
        <w:rPr>
          <w:lang w:val="en-IE"/>
        </w:rPr>
        <w:t xml:space="preserve">at the </w:t>
      </w:r>
      <w:r w:rsidR="00FA4DDB" w:rsidRPr="00FF19B1">
        <w:rPr>
          <w:lang w:val="en-IE"/>
        </w:rPr>
        <w:t>Office of</w:t>
      </w:r>
      <w:r w:rsidR="00F92894" w:rsidRPr="00FF19B1">
        <w:rPr>
          <w:lang w:val="en-IE"/>
        </w:rPr>
        <w:t xml:space="preserve"> Exit </w:t>
      </w:r>
      <w:r w:rsidR="008E5FD6" w:rsidRPr="00FF19B1">
        <w:rPr>
          <w:lang w:val="en-IE"/>
        </w:rPr>
        <w:t xml:space="preserve">can follow a different process </w:t>
      </w:r>
      <w:r w:rsidR="004B3BCD" w:rsidRPr="00FF19B1">
        <w:rPr>
          <w:lang w:val="en-IE"/>
        </w:rPr>
        <w:t>or be referenced into another transit declaration.</w:t>
      </w:r>
    </w:p>
    <w:p w14:paraId="520DE950" w14:textId="54FA049C" w:rsidR="009964F1" w:rsidRPr="00FF19B1" w:rsidRDefault="00DC0294" w:rsidP="0098738D">
      <w:pPr>
        <w:pStyle w:val="Heading6"/>
        <w:rPr>
          <w:lang w:val="en-IE"/>
        </w:rPr>
      </w:pPr>
      <w:bookmarkStart w:id="2171" w:name="_Toc45648813"/>
      <w:bookmarkStart w:id="2172" w:name="_Toc68274228"/>
      <w:r w:rsidRPr="00FF19B1">
        <w:rPr>
          <w:lang w:val="en-IE"/>
        </w:rPr>
        <w:t>T-TRA-EFT-A-00</w:t>
      </w:r>
      <w:r w:rsidR="00B0396D" w:rsidRPr="00FF19B1">
        <w:rPr>
          <w:lang w:val="en-IE"/>
        </w:rPr>
        <w:t>8</w:t>
      </w:r>
      <w:r w:rsidRPr="00FF19B1">
        <w:rPr>
          <w:lang w:val="en-IE"/>
        </w:rPr>
        <w:t xml:space="preserve">-Invalidation of </w:t>
      </w:r>
      <w:r w:rsidR="00353F0C" w:rsidRPr="00FF19B1">
        <w:rPr>
          <w:lang w:val="en-IE"/>
        </w:rPr>
        <w:t>t</w:t>
      </w:r>
      <w:r w:rsidRPr="00FF19B1">
        <w:rPr>
          <w:lang w:val="en-IE"/>
        </w:rPr>
        <w:t xml:space="preserve">ransit </w:t>
      </w:r>
      <w:r w:rsidR="00353F0C" w:rsidRPr="00FF19B1">
        <w:rPr>
          <w:lang w:val="en-IE"/>
        </w:rPr>
        <w:t>d</w:t>
      </w:r>
      <w:r w:rsidRPr="00FF19B1">
        <w:rPr>
          <w:lang w:val="en-IE"/>
        </w:rPr>
        <w:t xml:space="preserve">eclaration having </w:t>
      </w:r>
      <w:r w:rsidR="00353F0C" w:rsidRPr="00FF19B1">
        <w:rPr>
          <w:lang w:val="en-IE"/>
        </w:rPr>
        <w:t>e</w:t>
      </w:r>
      <w:r w:rsidRPr="00FF19B1">
        <w:rPr>
          <w:lang w:val="en-IE"/>
        </w:rPr>
        <w:t xml:space="preserve">xport as </w:t>
      </w:r>
      <w:r w:rsidR="00353F0C" w:rsidRPr="00FF19B1">
        <w:rPr>
          <w:lang w:val="en-IE"/>
        </w:rPr>
        <w:t>p</w:t>
      </w:r>
      <w:r w:rsidRPr="00FF19B1">
        <w:rPr>
          <w:lang w:val="en-IE"/>
        </w:rPr>
        <w:t xml:space="preserve">revious </w:t>
      </w:r>
      <w:r w:rsidR="00353F0C" w:rsidRPr="00FF19B1">
        <w:rPr>
          <w:lang w:val="en-IE"/>
        </w:rPr>
        <w:t>p</w:t>
      </w:r>
      <w:r w:rsidRPr="00FF19B1">
        <w:rPr>
          <w:lang w:val="en-IE"/>
        </w:rPr>
        <w:t>rocedure</w:t>
      </w:r>
      <w:r w:rsidR="00353F0C" w:rsidRPr="00FF19B1">
        <w:rPr>
          <w:lang w:val="en-IE"/>
        </w:rPr>
        <w:t xml:space="preserve"> -</w:t>
      </w:r>
      <w:r w:rsidRPr="00FF19B1">
        <w:rPr>
          <w:lang w:val="en-IE"/>
        </w:rPr>
        <w:t xml:space="preserve"> Before </w:t>
      </w:r>
      <w:r w:rsidR="00353F0C" w:rsidRPr="00FF19B1">
        <w:rPr>
          <w:lang w:val="en-IE"/>
        </w:rPr>
        <w:t>r</w:t>
      </w:r>
      <w:r w:rsidRPr="00FF19B1">
        <w:rPr>
          <w:lang w:val="en-IE"/>
        </w:rPr>
        <w:t xml:space="preserve">elease for </w:t>
      </w:r>
      <w:r w:rsidR="00353F0C" w:rsidRPr="00FF19B1">
        <w:rPr>
          <w:lang w:val="en-IE"/>
        </w:rPr>
        <w:t>t</w:t>
      </w:r>
      <w:r w:rsidRPr="00FF19B1">
        <w:rPr>
          <w:lang w:val="en-IE"/>
        </w:rPr>
        <w:t>ransit</w:t>
      </w:r>
      <w:bookmarkEnd w:id="2171"/>
      <w:bookmarkEnd w:id="2172"/>
      <w:r w:rsidR="000419F0" w:rsidRPr="00FF19B1">
        <w:rPr>
          <w:lang w:val="en-IE"/>
        </w:rPr>
        <w:t xml:space="preserve"> - </w:t>
      </w:r>
      <w:r w:rsidR="000419F0" w:rsidRPr="00FF19B1">
        <w:rPr>
          <w:iCs/>
          <w:highlight w:val="lightGray"/>
          <w:lang w:val="en-IE"/>
        </w:rPr>
        <w:t>NO CHANGE</w:t>
      </w:r>
    </w:p>
    <w:p w14:paraId="14BEFFCE" w14:textId="7257F2A9" w:rsidR="00681370" w:rsidRPr="00FF19B1" w:rsidRDefault="00681370" w:rsidP="00681370">
      <w:pPr>
        <w:rPr>
          <w:lang w:val="en-IE"/>
        </w:rPr>
      </w:pPr>
      <w:r w:rsidRPr="00FF19B1">
        <w:rPr>
          <w:lang w:val="en-IE"/>
        </w:rPr>
        <w:t xml:space="preserve">This scenario describes what happens when the transit declaration that references </w:t>
      </w:r>
      <w:r w:rsidR="001644CE" w:rsidRPr="00FF19B1">
        <w:rPr>
          <w:lang w:val="en-IE"/>
        </w:rPr>
        <w:t>Export MRNs into its previous documents is invalidated following request from the Holder of the Transit Procedure.</w:t>
      </w:r>
      <w:r w:rsidR="004A4B67" w:rsidRPr="00FF19B1">
        <w:rPr>
          <w:lang w:val="en-IE"/>
        </w:rPr>
        <w:t xml:space="preserve"> However, invalidation is not allowed when the declaration is under </w:t>
      </w:r>
      <w:r w:rsidR="00C67891" w:rsidRPr="00FF19B1">
        <w:rPr>
          <w:lang w:val="en-IE"/>
        </w:rPr>
        <w:t xml:space="preserve">the status </w:t>
      </w:r>
      <w:hyperlink w:anchor="_Office_of_Departure" w:history="1">
        <w:r w:rsidR="00C67891" w:rsidRPr="00FF19B1">
          <w:rPr>
            <w:rStyle w:val="Hyperlink"/>
            <w:lang w:val="en-IE"/>
          </w:rPr>
          <w:t>U</w:t>
        </w:r>
        <w:r w:rsidR="004A4B67" w:rsidRPr="00FF19B1">
          <w:rPr>
            <w:rStyle w:val="Hyperlink"/>
            <w:lang w:val="en-IE"/>
          </w:rPr>
          <w:t>nder control</w:t>
        </w:r>
      </w:hyperlink>
      <w:r w:rsidR="004A4B67" w:rsidRPr="00FF19B1">
        <w:rPr>
          <w:lang w:val="en-IE"/>
        </w:rPr>
        <w:t xml:space="preserve">. </w:t>
      </w:r>
    </w:p>
    <w:p w14:paraId="41BAA354" w14:textId="6292FA06" w:rsidR="00404D71" w:rsidRPr="00FF19B1" w:rsidRDefault="00404D71" w:rsidP="00404D71">
      <w:pPr>
        <w:rPr>
          <w:szCs w:val="24"/>
          <w:lang w:val="en-IE"/>
        </w:rPr>
      </w:pPr>
      <w:r w:rsidRPr="00FF19B1">
        <w:rPr>
          <w:szCs w:val="24"/>
          <w:lang w:val="en-IE"/>
        </w:rPr>
        <w:t>This scenario starts from</w:t>
      </w:r>
      <w:r w:rsidR="000A19BC" w:rsidRPr="00FF19B1">
        <w:rPr>
          <w:szCs w:val="24"/>
          <w:lang w:val="en-IE"/>
        </w:rPr>
        <w:t xml:space="preserve"> </w:t>
      </w:r>
      <w:r w:rsidR="003B14BB" w:rsidRPr="00FF19B1">
        <w:rPr>
          <w:rStyle w:val="LinksChar"/>
          <w:lang w:val="en-IE"/>
        </w:rPr>
        <w:fldChar w:fldCharType="begin"/>
      </w:r>
      <w:r w:rsidR="003B14BB" w:rsidRPr="00FF19B1">
        <w:rPr>
          <w:rStyle w:val="LinksChar"/>
          <w:lang w:val="en-IE"/>
        </w:rPr>
        <w:instrText xml:space="preserve"> REF Step_10_T_TRA_EFT_M_001 \h  \* MERGEFORMAT </w:instrText>
      </w:r>
      <w:r w:rsidR="003B14BB" w:rsidRPr="00FF19B1">
        <w:rPr>
          <w:rStyle w:val="LinksChar"/>
          <w:lang w:val="en-IE"/>
        </w:rPr>
      </w:r>
      <w:r w:rsidR="003B14BB" w:rsidRPr="00FF19B1">
        <w:rPr>
          <w:rStyle w:val="LinksChar"/>
          <w:lang w:val="en-IE"/>
        </w:rPr>
        <w:fldChar w:fldCharType="separate"/>
      </w:r>
      <w:r w:rsidR="003911F1" w:rsidRPr="003911F1">
        <w:rPr>
          <w:rStyle w:val="LinksChar"/>
          <w:lang w:val="en-IE"/>
        </w:rPr>
        <w:t>[Step 11]</w:t>
      </w:r>
      <w:r w:rsidR="003B14BB" w:rsidRPr="00FF19B1">
        <w:rPr>
          <w:rStyle w:val="LinksChar"/>
          <w:lang w:val="en-IE"/>
        </w:rPr>
        <w:fldChar w:fldCharType="end"/>
      </w:r>
      <w:r w:rsidR="00461E20" w:rsidRPr="00FF19B1">
        <w:rPr>
          <w:szCs w:val="24"/>
          <w:lang w:val="en-IE"/>
        </w:rPr>
        <w:t xml:space="preserve"> </w:t>
      </w:r>
      <w:r w:rsidRPr="00FF19B1">
        <w:rPr>
          <w:szCs w:val="24"/>
          <w:lang w:val="en-IE"/>
        </w:rPr>
        <w:t>of</w:t>
      </w:r>
      <w:r w:rsidR="002B5F3C" w:rsidRPr="00FF19B1">
        <w:rPr>
          <w:szCs w:val="24"/>
          <w:lang w:val="en-IE"/>
        </w:rPr>
        <w:t xml:space="preserve"> </w:t>
      </w:r>
      <w:r w:rsidR="002B5F3C" w:rsidRPr="00FF19B1">
        <w:rPr>
          <w:rStyle w:val="LinksChar"/>
          <w:lang w:val="en-IE"/>
        </w:rPr>
        <w:fldChar w:fldCharType="begin"/>
      </w:r>
      <w:r w:rsidR="002B5F3C" w:rsidRPr="00FF19B1">
        <w:rPr>
          <w:rStyle w:val="LinksChar"/>
          <w:lang w:val="en-IE"/>
        </w:rPr>
        <w:instrText xml:space="preserve"> REF _Ref11927134 \h  \* MERGEFORMAT </w:instrText>
      </w:r>
      <w:r w:rsidR="002B5F3C" w:rsidRPr="00FF19B1">
        <w:rPr>
          <w:rStyle w:val="LinksChar"/>
          <w:lang w:val="en-IE"/>
        </w:rPr>
      </w:r>
      <w:r w:rsidR="002B5F3C" w:rsidRPr="00FF19B1">
        <w:rPr>
          <w:rStyle w:val="LinksChar"/>
          <w:lang w:val="en-IE"/>
        </w:rPr>
        <w:fldChar w:fldCharType="separate"/>
      </w:r>
      <w:r w:rsidR="003911F1" w:rsidRPr="003911F1">
        <w:rPr>
          <w:rStyle w:val="LinksChar"/>
          <w:lang w:val="en-IE"/>
        </w:rPr>
        <w:t>T-TRA-EFT-M-001-Core flow of the export followed by transit - External transit</w:t>
      </w:r>
      <w:r w:rsidR="002B5F3C" w:rsidRPr="00FF19B1">
        <w:rPr>
          <w:rStyle w:val="LinksChar"/>
          <w:lang w:val="en-IE"/>
        </w:rPr>
        <w:fldChar w:fldCharType="end"/>
      </w:r>
      <w:r w:rsidR="005F794D" w:rsidRPr="00FF19B1">
        <w:rPr>
          <w:szCs w:val="24"/>
          <w:lang w:val="en-IE"/>
        </w:rPr>
        <w:t xml:space="preserve"> </w:t>
      </w:r>
      <w:r w:rsidRPr="00FF19B1">
        <w:rPr>
          <w:szCs w:val="24"/>
          <w:lang w:val="en-IE"/>
        </w:rPr>
        <w:t>in case of external transit or</w:t>
      </w:r>
      <w:r w:rsidR="003B14BB" w:rsidRPr="00FF19B1">
        <w:rPr>
          <w:szCs w:val="24"/>
          <w:lang w:val="en-IE"/>
        </w:rPr>
        <w:t xml:space="preserve"> </w:t>
      </w:r>
      <w:r w:rsidR="003B14BB" w:rsidRPr="00FF19B1">
        <w:rPr>
          <w:rStyle w:val="LinksChar"/>
          <w:lang w:val="en-IE"/>
        </w:rPr>
        <w:fldChar w:fldCharType="begin"/>
      </w:r>
      <w:r w:rsidR="003B14BB" w:rsidRPr="00FF19B1">
        <w:rPr>
          <w:rStyle w:val="LinksChar"/>
          <w:lang w:val="en-IE"/>
        </w:rPr>
        <w:instrText xml:space="preserve"> REF Step_10_T_TRA_EFT_M_002 \h  \* MERGEFORMAT </w:instrText>
      </w:r>
      <w:r w:rsidR="003B14BB" w:rsidRPr="00FF19B1">
        <w:rPr>
          <w:rStyle w:val="LinksChar"/>
          <w:lang w:val="en-IE"/>
        </w:rPr>
      </w:r>
      <w:r w:rsidR="003B14BB" w:rsidRPr="00FF19B1">
        <w:rPr>
          <w:rStyle w:val="LinksChar"/>
          <w:lang w:val="en-IE"/>
        </w:rPr>
        <w:fldChar w:fldCharType="separate"/>
      </w:r>
      <w:r w:rsidR="003911F1" w:rsidRPr="003911F1">
        <w:rPr>
          <w:rStyle w:val="LinksChar"/>
          <w:lang w:val="en-IE"/>
        </w:rPr>
        <w:t>[Step 10]</w:t>
      </w:r>
      <w:r w:rsidR="003B14BB" w:rsidRPr="00FF19B1">
        <w:rPr>
          <w:rStyle w:val="LinksChar"/>
          <w:lang w:val="en-IE"/>
        </w:rPr>
        <w:fldChar w:fldCharType="end"/>
      </w:r>
      <w:r w:rsidRPr="00FF19B1">
        <w:rPr>
          <w:szCs w:val="24"/>
          <w:lang w:val="en-IE"/>
        </w:rPr>
        <w:t xml:space="preserve"> of</w:t>
      </w:r>
      <w:r w:rsidR="002B5F3C" w:rsidRPr="00FF19B1">
        <w:rPr>
          <w:szCs w:val="24"/>
          <w:lang w:val="en-IE"/>
        </w:rPr>
        <w:t xml:space="preserve"> </w:t>
      </w:r>
      <w:r w:rsidR="00920C46" w:rsidRPr="00FF19B1">
        <w:rPr>
          <w:rStyle w:val="LinksChar"/>
          <w:lang w:val="en-IE"/>
        </w:rPr>
        <w:fldChar w:fldCharType="begin"/>
      </w:r>
      <w:r w:rsidR="00920C46" w:rsidRPr="00FF19B1">
        <w:rPr>
          <w:rStyle w:val="LinksChar"/>
          <w:lang w:val="en-IE"/>
        </w:rPr>
        <w:instrText xml:space="preserve"> REF _Ref15646042 \h  \* MERGEFORMAT </w:instrText>
      </w:r>
      <w:r w:rsidR="00920C46" w:rsidRPr="00FF19B1">
        <w:rPr>
          <w:rStyle w:val="LinksChar"/>
          <w:lang w:val="en-IE"/>
        </w:rPr>
      </w:r>
      <w:r w:rsidR="00920C46"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00920C46" w:rsidRPr="00FF19B1">
        <w:rPr>
          <w:rStyle w:val="LinksChar"/>
          <w:lang w:val="en-IE"/>
        </w:rPr>
        <w:fldChar w:fldCharType="end"/>
      </w:r>
      <w:r w:rsidR="00943F68" w:rsidRPr="00FF19B1">
        <w:rPr>
          <w:szCs w:val="24"/>
          <w:lang w:val="en-IE"/>
        </w:rPr>
        <w:t xml:space="preserve"> </w:t>
      </w:r>
      <w:r w:rsidRPr="00FF19B1">
        <w:rPr>
          <w:szCs w:val="24"/>
          <w:lang w:val="en-IE"/>
        </w:rPr>
        <w:t>in case of internal transit</w:t>
      </w:r>
      <w:r w:rsidR="00943F68" w:rsidRPr="00FF19B1">
        <w:rPr>
          <w:szCs w:val="24"/>
          <w:lang w:val="en-IE"/>
        </w:rPr>
        <w:t xml:space="preserve"> (i.e. with appropriate</w:t>
      </w:r>
      <w:r w:rsidR="00BF227C" w:rsidRPr="00FF19B1">
        <w:rPr>
          <w:szCs w:val="24"/>
          <w:lang w:val="en-IE"/>
        </w:rPr>
        <w:t xml:space="preserve"> </w:t>
      </w:r>
      <w:r w:rsidR="00FA4DDB" w:rsidRPr="00FF19B1">
        <w:rPr>
          <w:szCs w:val="24"/>
          <w:lang w:val="en-IE"/>
        </w:rPr>
        <w:t>Office of</w:t>
      </w:r>
      <w:r w:rsidR="00BF227C" w:rsidRPr="00FF19B1">
        <w:rPr>
          <w:szCs w:val="24"/>
          <w:lang w:val="en-IE"/>
        </w:rPr>
        <w:t xml:space="preserve"> Destination)</w:t>
      </w:r>
      <w:r w:rsidRPr="00FF19B1">
        <w:rPr>
          <w:szCs w:val="24"/>
          <w:lang w:val="en-IE"/>
        </w:rPr>
        <w:t>.</w:t>
      </w:r>
    </w:p>
    <w:p w14:paraId="3018A08A" w14:textId="6F63242D" w:rsidR="00404D71" w:rsidRPr="00FF19B1" w:rsidRDefault="00404D71" w:rsidP="00404D71">
      <w:pPr>
        <w:rPr>
          <w:szCs w:val="24"/>
          <w:lang w:val="en-IE"/>
        </w:rPr>
      </w:pPr>
      <w:r w:rsidRPr="00FF19B1">
        <w:rPr>
          <w:szCs w:val="24"/>
          <w:lang w:val="en-IE"/>
        </w:rPr>
        <w:t xml:space="preserve">The state </w:t>
      </w:r>
      <w:r w:rsidR="00C11373" w:rsidRPr="00FF19B1">
        <w:rPr>
          <w:szCs w:val="24"/>
          <w:lang w:val="en-IE"/>
        </w:rPr>
        <w:t>of the transit movement at the Office of Depart</w:t>
      </w:r>
      <w:r w:rsidR="00D85482" w:rsidRPr="00FF19B1">
        <w:rPr>
          <w:szCs w:val="24"/>
          <w:lang w:val="en-IE"/>
        </w:rPr>
        <w:t xml:space="preserve">ure </w:t>
      </w:r>
      <w:r w:rsidRPr="00FF19B1">
        <w:rPr>
          <w:szCs w:val="24"/>
          <w:lang w:val="en-IE"/>
        </w:rPr>
        <w:t xml:space="preserve">is under </w:t>
      </w:r>
      <w:hyperlink w:anchor="_Office_of_Departure" w:history="1">
        <w:r w:rsidRPr="00FF19B1">
          <w:rPr>
            <w:rStyle w:val="Hyperlink"/>
            <w:szCs w:val="24"/>
            <w:lang w:val="en-IE"/>
          </w:rPr>
          <w:t>Accepted</w:t>
        </w:r>
      </w:hyperlink>
      <w:r w:rsidRPr="00FF19B1">
        <w:rPr>
          <w:szCs w:val="24"/>
          <w:lang w:val="en-IE"/>
        </w:rPr>
        <w:t>.</w:t>
      </w:r>
    </w:p>
    <w:p w14:paraId="7F459E91" w14:textId="6A13FE00" w:rsidR="006D14C5" w:rsidRPr="00FF19B1" w:rsidRDefault="00600A71" w:rsidP="00681370">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EFT-A-007</w:instrText>
      </w:r>
      <w:r w:rsidRPr="00FF19B1">
        <w:rPr>
          <w:b/>
          <w:szCs w:val="24"/>
          <w:lang w:val="en-IE"/>
        </w:rPr>
        <w:instrText xml:space="preserve"> </w:instrText>
      </w:r>
      <w:r w:rsidR="00F24930" w:rsidRPr="00FF19B1">
        <w:rPr>
          <w:b/>
          <w:szCs w:val="24"/>
          <w:lang w:val="en-IE"/>
        </w:rPr>
        <w:instrText xml:space="preserve">\r </w:instrText>
      </w:r>
      <w:r w:rsidR="00426326" w:rsidRPr="00FF19B1">
        <w:rPr>
          <w:b/>
          <w:szCs w:val="24"/>
          <w:lang w:val="en-IE"/>
        </w:rPr>
        <w:instrText>11</w:instrText>
      </w:r>
      <w:r w:rsidRPr="00FF19B1">
        <w:rPr>
          <w:b/>
          <w:szCs w:val="24"/>
          <w:lang w:val="en-IE"/>
        </w:rPr>
        <w:fldChar w:fldCharType="separate"/>
      </w:r>
      <w:r w:rsidR="003911F1">
        <w:rPr>
          <w:b/>
          <w:noProof/>
          <w:szCs w:val="24"/>
          <w:lang w:val="en-IE"/>
        </w:rPr>
        <w:t>11</w:t>
      </w:r>
      <w:r w:rsidRPr="00FF19B1">
        <w:rPr>
          <w:b/>
          <w:szCs w:val="24"/>
          <w:lang w:val="en-IE"/>
        </w:rPr>
        <w:fldChar w:fldCharType="end"/>
      </w:r>
      <w:r w:rsidRPr="00FF19B1">
        <w:rPr>
          <w:b/>
          <w:szCs w:val="24"/>
          <w:lang w:val="en-IE"/>
        </w:rPr>
        <w:t>]</w:t>
      </w:r>
      <w:r w:rsidR="00F24930" w:rsidRPr="00FF19B1">
        <w:rPr>
          <w:b/>
          <w:szCs w:val="24"/>
          <w:lang w:val="en-IE"/>
        </w:rPr>
        <w:t xml:space="preserve"> </w:t>
      </w:r>
      <w:r w:rsidR="00465B7D" w:rsidRPr="00FF19B1">
        <w:rPr>
          <w:szCs w:val="24"/>
          <w:lang w:val="en-IE"/>
        </w:rPr>
        <w:t xml:space="preserve">The Holder of the Transit Procedure submits a ‘Declaration </w:t>
      </w:r>
      <w:r w:rsidR="00E76FF9" w:rsidRPr="00FF19B1">
        <w:rPr>
          <w:szCs w:val="24"/>
          <w:lang w:val="en-IE"/>
        </w:rPr>
        <w:t>Invalidation</w:t>
      </w:r>
      <w:r w:rsidR="00465B7D" w:rsidRPr="00FF19B1">
        <w:rPr>
          <w:szCs w:val="24"/>
          <w:lang w:val="en-IE"/>
        </w:rPr>
        <w:t xml:space="preserve"> </w:t>
      </w:r>
      <w:r w:rsidR="00E76FF9" w:rsidRPr="00FF19B1">
        <w:rPr>
          <w:szCs w:val="24"/>
          <w:lang w:val="en-IE"/>
        </w:rPr>
        <w:t>R</w:t>
      </w:r>
      <w:r w:rsidR="00465B7D" w:rsidRPr="00FF19B1">
        <w:rPr>
          <w:szCs w:val="24"/>
          <w:lang w:val="en-IE"/>
        </w:rPr>
        <w:t>equest’ E_DEC_</w:t>
      </w:r>
      <w:r w:rsidR="00E76FF9" w:rsidRPr="00FF19B1">
        <w:rPr>
          <w:szCs w:val="24"/>
          <w:lang w:val="en-IE"/>
        </w:rPr>
        <w:t>INV</w:t>
      </w:r>
      <w:r w:rsidR="00465B7D" w:rsidRPr="00FF19B1">
        <w:rPr>
          <w:szCs w:val="24"/>
          <w:lang w:val="en-IE"/>
        </w:rPr>
        <w:t xml:space="preserve"> (IE014) message.</w:t>
      </w:r>
    </w:p>
    <w:p w14:paraId="6F5D8CB1" w14:textId="30120329" w:rsidR="00465B7D" w:rsidRPr="00FF19B1" w:rsidRDefault="00465B7D" w:rsidP="00681370">
      <w:pPr>
        <w:rPr>
          <w:szCs w:val="24"/>
          <w:lang w:val="en-IE"/>
        </w:rPr>
      </w:pPr>
      <w:r w:rsidRPr="00FF19B1">
        <w:rPr>
          <w:szCs w:val="24"/>
          <w:lang w:val="en-IE"/>
        </w:rPr>
        <w:t xml:space="preserve">The </w:t>
      </w:r>
      <w:r w:rsidR="00FA4DDB" w:rsidRPr="00FF19B1">
        <w:rPr>
          <w:szCs w:val="24"/>
          <w:lang w:val="en-IE"/>
        </w:rPr>
        <w:t>Office of</w:t>
      </w:r>
      <w:r w:rsidRPr="00FF19B1">
        <w:rPr>
          <w:szCs w:val="24"/>
          <w:lang w:val="en-IE"/>
        </w:rPr>
        <w:t xml:space="preserve"> Departure examines the invalidation request submitted by the Holder of the Transit Procedure and decides to accept it.</w:t>
      </w:r>
    </w:p>
    <w:p w14:paraId="45087B29" w14:textId="37EECB63" w:rsidR="00465B7D" w:rsidRPr="00FF19B1" w:rsidRDefault="00462CB1" w:rsidP="00681370">
      <w:pPr>
        <w:rPr>
          <w:szCs w:val="24"/>
          <w:lang w:val="en-IE"/>
        </w:rPr>
      </w:pPr>
      <w:r w:rsidRPr="00FF19B1">
        <w:rPr>
          <w:szCs w:val="24"/>
          <w:lang w:val="en-IE"/>
        </w:rPr>
        <w:t>The state of the movement at</w:t>
      </w:r>
      <w:r w:rsidR="00465B7D" w:rsidRPr="00FF19B1">
        <w:rPr>
          <w:szCs w:val="24"/>
          <w:lang w:val="en-IE"/>
        </w:rPr>
        <w:t xml:space="preserve"> the </w:t>
      </w:r>
      <w:r w:rsidR="00FA4DDB" w:rsidRPr="00FF19B1">
        <w:rPr>
          <w:szCs w:val="24"/>
          <w:lang w:val="en-IE"/>
        </w:rPr>
        <w:t>Office of</w:t>
      </w:r>
      <w:r w:rsidR="00465B7D" w:rsidRPr="00FF19B1">
        <w:rPr>
          <w:szCs w:val="24"/>
          <w:lang w:val="en-IE"/>
        </w:rPr>
        <w:t xml:space="preserve"> Departure is set to </w:t>
      </w:r>
      <w:hyperlink w:anchor="_Invalidation_at_Office" w:history="1">
        <w:r w:rsidR="00465B7D" w:rsidRPr="00FF19B1">
          <w:rPr>
            <w:rStyle w:val="Hyperlink"/>
            <w:szCs w:val="24"/>
            <w:lang w:val="en-IE"/>
          </w:rPr>
          <w:t>Invalidated</w:t>
        </w:r>
      </w:hyperlink>
      <w:r w:rsidR="00465B7D" w:rsidRPr="00FF19B1">
        <w:rPr>
          <w:szCs w:val="24"/>
          <w:lang w:val="en-IE"/>
        </w:rPr>
        <w:t>.</w:t>
      </w:r>
    </w:p>
    <w:p w14:paraId="209E0003" w14:textId="68206BED" w:rsidR="00EA279C" w:rsidRPr="00FF19B1" w:rsidRDefault="00AE30D4" w:rsidP="00681370">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EFT-A-007</w:instrText>
      </w:r>
      <w:r w:rsidRPr="00FF19B1">
        <w:rPr>
          <w:b/>
          <w:szCs w:val="24"/>
          <w:lang w:val="en-IE"/>
        </w:rPr>
        <w:fldChar w:fldCharType="separate"/>
      </w:r>
      <w:r w:rsidR="003911F1">
        <w:rPr>
          <w:b/>
          <w:noProof/>
          <w:szCs w:val="24"/>
          <w:lang w:val="en-IE"/>
        </w:rPr>
        <w:t>12</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szCs w:val="24"/>
          <w:lang w:val="en-IE"/>
        </w:rPr>
        <w:t>Office of</w:t>
      </w:r>
      <w:r w:rsidRPr="00FF19B1">
        <w:rPr>
          <w:szCs w:val="24"/>
          <w:lang w:val="en-IE"/>
        </w:rPr>
        <w:t xml:space="preserve"> Departure prepares and sends to the Holder of the Transit Procedure the </w:t>
      </w:r>
      <w:r w:rsidR="00806D21" w:rsidRPr="00FF19B1">
        <w:rPr>
          <w:lang w:val="en-IE"/>
        </w:rPr>
        <w:t>‘Invalidation Decision’ E_INV_DEC (IE009)</w:t>
      </w:r>
      <w:r w:rsidRPr="00FF19B1">
        <w:rPr>
          <w:szCs w:val="24"/>
          <w:lang w:val="en-IE"/>
        </w:rPr>
        <w:t xml:space="preserve"> message.</w:t>
      </w:r>
    </w:p>
    <w:p w14:paraId="056AB3CB" w14:textId="330E664E" w:rsidR="00465B7D" w:rsidRPr="00FF19B1" w:rsidRDefault="00465B7D" w:rsidP="0068137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EFT-A-007</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FA4DDB" w:rsidRPr="00FF19B1">
        <w:rPr>
          <w:szCs w:val="24"/>
          <w:lang w:val="en-IE"/>
        </w:rPr>
        <w:t>Office of</w:t>
      </w:r>
      <w:r w:rsidRPr="00FF19B1">
        <w:rPr>
          <w:szCs w:val="24"/>
          <w:lang w:val="en-IE"/>
        </w:rPr>
        <w:t xml:space="preserve"> Departure prepares and sends to the </w:t>
      </w:r>
      <w:r w:rsidR="00FA4DDB" w:rsidRPr="00FF19B1">
        <w:rPr>
          <w:szCs w:val="24"/>
          <w:lang w:val="en-IE"/>
        </w:rPr>
        <w:t>Office of</w:t>
      </w:r>
      <w:r w:rsidRPr="00FF19B1">
        <w:rPr>
          <w:szCs w:val="24"/>
          <w:lang w:val="en-IE"/>
        </w:rPr>
        <w:t xml:space="preserve"> Exit the message </w:t>
      </w:r>
      <w:r w:rsidRPr="00FF19B1">
        <w:rPr>
          <w:lang w:val="en-IE"/>
        </w:rPr>
        <w:t xml:space="preserve">‘Transit </w:t>
      </w:r>
      <w:r w:rsidR="00706F94" w:rsidRPr="00FF19B1">
        <w:rPr>
          <w:lang w:val="en-IE"/>
        </w:rPr>
        <w:t>Invalidation</w:t>
      </w:r>
      <w:r w:rsidRPr="00FF19B1">
        <w:rPr>
          <w:lang w:val="en-IE"/>
        </w:rPr>
        <w:t xml:space="preserve"> Notification to AES’ N_</w:t>
      </w:r>
      <w:r w:rsidR="00706F94" w:rsidRPr="00FF19B1">
        <w:rPr>
          <w:lang w:val="en-IE"/>
        </w:rPr>
        <w:t>INV</w:t>
      </w:r>
      <w:r w:rsidRPr="00FF19B1">
        <w:rPr>
          <w:lang w:val="en-IE"/>
        </w:rPr>
        <w:t>_TRA (IE040).</w:t>
      </w:r>
    </w:p>
    <w:p w14:paraId="192B79BF" w14:textId="334E532E" w:rsidR="003000CD" w:rsidRPr="00FF19B1" w:rsidRDefault="008940ED" w:rsidP="00681370">
      <w:pPr>
        <w:rPr>
          <w:lang w:val="en-IE"/>
        </w:rPr>
      </w:pPr>
      <w:r w:rsidRPr="00FF19B1">
        <w:rPr>
          <w:lang w:val="en-IE"/>
        </w:rPr>
        <w:t xml:space="preserve">Upon reception of the ‘Transit </w:t>
      </w:r>
      <w:r w:rsidR="00706F94" w:rsidRPr="00FF19B1">
        <w:rPr>
          <w:lang w:val="en-IE"/>
        </w:rPr>
        <w:t>Invalidation</w:t>
      </w:r>
      <w:r w:rsidRPr="00FF19B1">
        <w:rPr>
          <w:lang w:val="en-IE"/>
        </w:rPr>
        <w:t xml:space="preserve"> Notification to AES’ N_</w:t>
      </w:r>
      <w:r w:rsidR="00706F94" w:rsidRPr="00FF19B1">
        <w:rPr>
          <w:lang w:val="en-IE"/>
        </w:rPr>
        <w:t>INV</w:t>
      </w:r>
      <w:r w:rsidRPr="00FF19B1">
        <w:rPr>
          <w:lang w:val="en-IE"/>
        </w:rPr>
        <w:t>_TRA (IE040) message</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de-associates the Transit MRN from the Export MRNs. That way</w:t>
      </w:r>
      <w:r w:rsidR="00D0455A" w:rsidRPr="00FF19B1">
        <w:rPr>
          <w:lang w:val="en-IE"/>
        </w:rPr>
        <w:t>, the</w:t>
      </w:r>
      <w:r w:rsidRPr="00FF19B1">
        <w:rPr>
          <w:lang w:val="en-IE"/>
        </w:rPr>
        <w:t xml:space="preserve"> Export MRNs </w:t>
      </w:r>
      <w:r w:rsidR="00597C5A" w:rsidRPr="00FF19B1">
        <w:rPr>
          <w:lang w:val="en-IE"/>
        </w:rPr>
        <w:t xml:space="preserve">become </w:t>
      </w:r>
      <w:r w:rsidRPr="00FF19B1">
        <w:rPr>
          <w:lang w:val="en-IE"/>
        </w:rPr>
        <w:t>available for another procedure.</w:t>
      </w:r>
    </w:p>
    <w:p w14:paraId="5ED9E3E6" w14:textId="282C407B" w:rsidR="003E3623" w:rsidRPr="00FF19B1" w:rsidRDefault="003E3623" w:rsidP="00681370">
      <w:pPr>
        <w:rPr>
          <w:lang w:val="en-IE"/>
        </w:rPr>
      </w:pPr>
      <w:r w:rsidRPr="00FF19B1">
        <w:rPr>
          <w:color w:val="000000"/>
          <w:szCs w:val="24"/>
          <w:lang w:val="en-IE"/>
        </w:rPr>
        <w:t>The business process of the transit procedure ends here.</w:t>
      </w:r>
    </w:p>
    <w:p w14:paraId="54FF8E1F" w14:textId="5995CEE4" w:rsidR="004447A1" w:rsidRPr="00FF19B1" w:rsidRDefault="00313C2A" w:rsidP="00591D39">
      <w:pPr>
        <w:rPr>
          <w:lang w:val="en-IE"/>
        </w:rPr>
      </w:pPr>
      <w:r w:rsidRPr="00FF19B1">
        <w:rPr>
          <w:noProof/>
          <w:lang w:val="en-IE" w:eastAsia="en-IE"/>
        </w:rPr>
        <w:lastRenderedPageBreak/>
        <w:drawing>
          <wp:inline distT="0" distB="0" distL="0" distR="0" wp14:anchorId="21AF0F62" wp14:editId="5B3DF523">
            <wp:extent cx="5580380" cy="4276725"/>
            <wp:effectExtent l="0" t="0" r="1270" b="0"/>
            <wp:docPr id="6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60" cstate="print">
                      <a:extLst>
                        <a:ext uri="{28A0092B-C50C-407E-A947-70E740481C1C}">
                          <a14:useLocalDpi xmlns:a14="http://schemas.microsoft.com/office/drawing/2010/main" val="0"/>
                        </a:ext>
                      </a:extLst>
                    </a:blip>
                    <a:srcRect/>
                    <a:stretch>
                      <a:fillRect/>
                    </a:stretch>
                  </pic:blipFill>
                  <pic:spPr bwMode="auto">
                    <a:xfrm>
                      <a:off x="0" y="0"/>
                      <a:ext cx="5580380" cy="4276725"/>
                    </a:xfrm>
                    <a:prstGeom prst="rect">
                      <a:avLst/>
                    </a:prstGeom>
                    <a:noFill/>
                    <a:ln>
                      <a:noFill/>
                    </a:ln>
                  </pic:spPr>
                </pic:pic>
              </a:graphicData>
            </a:graphic>
          </wp:inline>
        </w:drawing>
      </w:r>
    </w:p>
    <w:p w14:paraId="0F6EFFD4" w14:textId="4027B583" w:rsidR="008115F3" w:rsidRPr="00FF19B1" w:rsidRDefault="001C1BFE" w:rsidP="00E3156E">
      <w:pPr>
        <w:pStyle w:val="Caption"/>
        <w:rPr>
          <w:lang w:val="en-IE"/>
        </w:rPr>
      </w:pPr>
      <w:bookmarkStart w:id="2173" w:name="_Toc43942802"/>
      <w:bookmarkStart w:id="2174" w:name="_Toc69724514"/>
      <w:bookmarkStart w:id="2175" w:name="_Toc97296582"/>
      <w:bookmarkStart w:id="2176" w:name="_Toc172912830"/>
      <w:bookmarkStart w:id="2177" w:name="_Toc20226635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82</w:t>
      </w:r>
      <w:r w:rsidRPr="00FF19B1">
        <w:rPr>
          <w:lang w:val="en-IE"/>
        </w:rPr>
        <w:fldChar w:fldCharType="end"/>
      </w:r>
      <w:r w:rsidRPr="00FF19B1">
        <w:rPr>
          <w:lang w:val="en-IE"/>
        </w:rPr>
        <w:t xml:space="preserve">: </w:t>
      </w:r>
      <w:r w:rsidR="00353F0C" w:rsidRPr="00FF19B1">
        <w:rPr>
          <w:lang w:val="en-IE"/>
        </w:rPr>
        <w:t>T-TRA-EFT-A-00</w:t>
      </w:r>
      <w:r w:rsidR="00B0396D" w:rsidRPr="00FF19B1">
        <w:rPr>
          <w:lang w:val="en-IE"/>
        </w:rPr>
        <w:t>8</w:t>
      </w:r>
      <w:r w:rsidR="00353F0C" w:rsidRPr="00FF19B1">
        <w:rPr>
          <w:lang w:val="en-IE"/>
        </w:rPr>
        <w:t>-Invalidation of transit declaration having export as previous procedure - Before release for transit</w:t>
      </w:r>
      <w:bookmarkEnd w:id="2173"/>
      <w:bookmarkEnd w:id="2174"/>
      <w:bookmarkEnd w:id="2175"/>
      <w:bookmarkEnd w:id="2176"/>
      <w:bookmarkEnd w:id="2177"/>
    </w:p>
    <w:p w14:paraId="152FCA04" w14:textId="33D8E65B" w:rsidR="008C6001" w:rsidRPr="00FF19B1" w:rsidRDefault="00C75F39" w:rsidP="0098738D">
      <w:pPr>
        <w:pStyle w:val="Heading6"/>
        <w:rPr>
          <w:lang w:val="en-IE"/>
        </w:rPr>
      </w:pPr>
      <w:bookmarkStart w:id="2178" w:name="_Toc45648814"/>
      <w:bookmarkStart w:id="2179" w:name="_Toc68274229"/>
      <w:r w:rsidRPr="00FF19B1">
        <w:rPr>
          <w:lang w:val="en-IE"/>
        </w:rPr>
        <w:t>T-TRA-EFT-A-00</w:t>
      </w:r>
      <w:r w:rsidR="00B16390" w:rsidRPr="00FF19B1">
        <w:rPr>
          <w:lang w:val="en-IE"/>
        </w:rPr>
        <w:t>9</w:t>
      </w:r>
      <w:r w:rsidRPr="00FF19B1">
        <w:rPr>
          <w:lang w:val="en-IE"/>
        </w:rPr>
        <w:t xml:space="preserve">-Transit </w:t>
      </w:r>
      <w:r w:rsidR="00DD1E12" w:rsidRPr="00FF19B1">
        <w:rPr>
          <w:lang w:val="en-IE"/>
        </w:rPr>
        <w:t>m</w:t>
      </w:r>
      <w:r w:rsidRPr="00FF19B1">
        <w:rPr>
          <w:lang w:val="en-IE"/>
        </w:rPr>
        <w:t xml:space="preserve">ovement having </w:t>
      </w:r>
      <w:r w:rsidR="00DD1E12" w:rsidRPr="00FF19B1">
        <w:rPr>
          <w:lang w:val="en-IE"/>
        </w:rPr>
        <w:t>e</w:t>
      </w:r>
      <w:r w:rsidRPr="00FF19B1">
        <w:rPr>
          <w:lang w:val="en-IE"/>
        </w:rPr>
        <w:t xml:space="preserve">xport as </w:t>
      </w:r>
      <w:r w:rsidR="00DD1E12" w:rsidRPr="00FF19B1">
        <w:rPr>
          <w:lang w:val="en-IE"/>
        </w:rPr>
        <w:t>p</w:t>
      </w:r>
      <w:r w:rsidRPr="00FF19B1">
        <w:rPr>
          <w:lang w:val="en-IE"/>
        </w:rPr>
        <w:t xml:space="preserve">revious </w:t>
      </w:r>
      <w:r w:rsidR="00DD1E12" w:rsidRPr="00FF19B1">
        <w:rPr>
          <w:lang w:val="en-IE"/>
        </w:rPr>
        <w:t>p</w:t>
      </w:r>
      <w:r w:rsidRPr="00FF19B1">
        <w:rPr>
          <w:lang w:val="en-IE"/>
        </w:rPr>
        <w:t xml:space="preserve">rocedure is not </w:t>
      </w:r>
      <w:r w:rsidR="00542178" w:rsidRPr="00FF19B1">
        <w:rPr>
          <w:lang w:val="en-IE"/>
        </w:rPr>
        <w:t>r</w:t>
      </w:r>
      <w:r w:rsidRPr="00FF19B1">
        <w:rPr>
          <w:lang w:val="en-IE"/>
        </w:rPr>
        <w:t xml:space="preserve">eleased for </w:t>
      </w:r>
      <w:r w:rsidR="00542178" w:rsidRPr="00FF19B1">
        <w:rPr>
          <w:lang w:val="en-IE"/>
        </w:rPr>
        <w:t>t</w:t>
      </w:r>
      <w:r w:rsidRPr="00FF19B1">
        <w:rPr>
          <w:lang w:val="en-IE"/>
        </w:rPr>
        <w:t>ransit</w:t>
      </w:r>
      <w:bookmarkEnd w:id="2178"/>
      <w:bookmarkEnd w:id="2179"/>
      <w:r w:rsidR="000419F0" w:rsidRPr="00FF19B1">
        <w:rPr>
          <w:lang w:val="en-IE"/>
        </w:rPr>
        <w:t xml:space="preserve"> - </w:t>
      </w:r>
      <w:r w:rsidR="000419F0" w:rsidRPr="00FF19B1">
        <w:rPr>
          <w:iCs/>
          <w:highlight w:val="lightGray"/>
          <w:lang w:val="en-IE"/>
        </w:rPr>
        <w:t>NO CHANGE</w:t>
      </w:r>
    </w:p>
    <w:p w14:paraId="0B17AFF4" w14:textId="2E7E3DF1" w:rsidR="00DD1E12" w:rsidRPr="00FF19B1" w:rsidRDefault="00922EF7" w:rsidP="00DD1E12">
      <w:pPr>
        <w:rPr>
          <w:lang w:val="en-IE"/>
        </w:rPr>
      </w:pPr>
      <w:r w:rsidRPr="00FF19B1">
        <w:rPr>
          <w:lang w:val="en-IE"/>
        </w:rPr>
        <w:t>This scenario describes what happens when the transit declaration that references Export MRNs into its previous documents is not released for transit. In that case</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is notified with the ‘Transit </w:t>
      </w:r>
      <w:r w:rsidR="00327FE3" w:rsidRPr="00FF19B1">
        <w:rPr>
          <w:lang w:val="en-IE"/>
        </w:rPr>
        <w:t>Invalidation</w:t>
      </w:r>
      <w:r w:rsidRPr="00FF19B1">
        <w:rPr>
          <w:lang w:val="en-IE"/>
        </w:rPr>
        <w:t xml:space="preserve"> Notification to AES’ N_</w:t>
      </w:r>
      <w:r w:rsidR="00327FE3" w:rsidRPr="00FF19B1">
        <w:rPr>
          <w:lang w:val="en-IE"/>
        </w:rPr>
        <w:t>INV</w:t>
      </w:r>
      <w:r w:rsidRPr="00FF19B1">
        <w:rPr>
          <w:lang w:val="en-IE"/>
        </w:rPr>
        <w:t>_TRA (IE040) message to de-associate the Transit MRN for the Export MRNs.</w:t>
      </w:r>
      <w:r w:rsidR="00636EF8" w:rsidRPr="00FF19B1">
        <w:rPr>
          <w:lang w:val="en-IE"/>
        </w:rPr>
        <w:t xml:space="preserve"> The transit movement is closed, but the Export MRNs </w:t>
      </w:r>
      <w:r w:rsidR="0063447E" w:rsidRPr="00FF19B1">
        <w:rPr>
          <w:lang w:val="en-IE"/>
        </w:rPr>
        <w:t xml:space="preserve">are </w:t>
      </w:r>
      <w:r w:rsidR="00235726" w:rsidRPr="00FF19B1">
        <w:rPr>
          <w:lang w:val="en-IE"/>
        </w:rPr>
        <w:t>available</w:t>
      </w:r>
      <w:r w:rsidR="0063447E" w:rsidRPr="00FF19B1">
        <w:rPr>
          <w:lang w:val="en-IE"/>
        </w:rPr>
        <w:t xml:space="preserve"> for</w:t>
      </w:r>
      <w:r w:rsidR="00636EF8" w:rsidRPr="00FF19B1">
        <w:rPr>
          <w:lang w:val="en-IE"/>
        </w:rPr>
        <w:t xml:space="preserve"> a different</w:t>
      </w:r>
      <w:r w:rsidR="0063447E" w:rsidRPr="00FF19B1">
        <w:rPr>
          <w:lang w:val="en-IE"/>
        </w:rPr>
        <w:t xml:space="preserve"> process such as </w:t>
      </w:r>
      <w:r w:rsidR="00847C1E" w:rsidRPr="00FF19B1">
        <w:rPr>
          <w:lang w:val="en-IE"/>
        </w:rPr>
        <w:t xml:space="preserve">submission of </w:t>
      </w:r>
      <w:r w:rsidR="0063447E" w:rsidRPr="00FF19B1">
        <w:rPr>
          <w:lang w:val="en-IE"/>
        </w:rPr>
        <w:t xml:space="preserve">an </w:t>
      </w:r>
      <w:r w:rsidR="00847C1E" w:rsidRPr="00FF19B1">
        <w:rPr>
          <w:lang w:val="en-IE"/>
        </w:rPr>
        <w:t>‘</w:t>
      </w:r>
      <w:r w:rsidR="00D85942" w:rsidRPr="00FF19B1">
        <w:rPr>
          <w:lang w:val="en-IE"/>
        </w:rPr>
        <w:t>Arrival at Exit</w:t>
      </w:r>
      <w:r w:rsidR="00847C1E" w:rsidRPr="00FF19B1">
        <w:rPr>
          <w:lang w:val="en-IE"/>
        </w:rPr>
        <w:t xml:space="preserve">’ </w:t>
      </w:r>
      <w:r w:rsidR="00CA619A" w:rsidRPr="00FF19B1">
        <w:rPr>
          <w:lang w:val="en-IE"/>
        </w:rPr>
        <w:t xml:space="preserve">E_ARR_EXT </w:t>
      </w:r>
      <w:r w:rsidR="00D85942" w:rsidRPr="00FF19B1">
        <w:rPr>
          <w:lang w:val="en-IE"/>
        </w:rPr>
        <w:t>(</w:t>
      </w:r>
      <w:r w:rsidR="0063447E" w:rsidRPr="00FF19B1">
        <w:rPr>
          <w:lang w:val="en-IE"/>
        </w:rPr>
        <w:t>IE50</w:t>
      </w:r>
      <w:r w:rsidR="00847C1E" w:rsidRPr="00FF19B1">
        <w:rPr>
          <w:lang w:val="en-IE"/>
        </w:rPr>
        <w:t>7</w:t>
      </w:r>
      <w:r w:rsidR="00D85942" w:rsidRPr="00FF19B1">
        <w:rPr>
          <w:lang w:val="en-IE"/>
        </w:rPr>
        <w:t>)</w:t>
      </w:r>
      <w:r w:rsidR="00847C1E" w:rsidRPr="00FF19B1">
        <w:rPr>
          <w:lang w:val="en-IE"/>
        </w:rPr>
        <w:t xml:space="preserve"> from the Declarant </w:t>
      </w:r>
      <w:r w:rsidR="00320135" w:rsidRPr="00FF19B1">
        <w:rPr>
          <w:lang w:val="en-IE"/>
        </w:rPr>
        <w:t xml:space="preserve">or Representative </w:t>
      </w:r>
      <w:r w:rsidR="00847C1E" w:rsidRPr="00FF19B1">
        <w:rPr>
          <w:lang w:val="en-IE"/>
        </w:rPr>
        <w:t xml:space="preserve">into this </w:t>
      </w:r>
      <w:r w:rsidR="00FA4DDB" w:rsidRPr="00FF19B1">
        <w:rPr>
          <w:lang w:val="en-IE"/>
        </w:rPr>
        <w:t>Office of</w:t>
      </w:r>
      <w:r w:rsidR="00847C1E" w:rsidRPr="00FF19B1">
        <w:rPr>
          <w:lang w:val="en-IE"/>
        </w:rPr>
        <w:t xml:space="preserve"> Exit or </w:t>
      </w:r>
      <w:r w:rsidR="00D85942" w:rsidRPr="00FF19B1">
        <w:rPr>
          <w:lang w:val="en-IE"/>
        </w:rPr>
        <w:t xml:space="preserve">be referenced into </w:t>
      </w:r>
      <w:r w:rsidR="00847C1E" w:rsidRPr="00FF19B1">
        <w:rPr>
          <w:lang w:val="en-IE"/>
        </w:rPr>
        <w:t>a different transit declaration.</w:t>
      </w:r>
    </w:p>
    <w:p w14:paraId="04E8ABC0" w14:textId="20672BD0" w:rsidR="00597C5A" w:rsidRPr="00FF19B1" w:rsidRDefault="00597C5A" w:rsidP="00597C5A">
      <w:pPr>
        <w:rPr>
          <w:szCs w:val="24"/>
          <w:lang w:val="en-IE"/>
        </w:rPr>
      </w:pPr>
      <w:r w:rsidRPr="00FF19B1">
        <w:rPr>
          <w:szCs w:val="24"/>
          <w:lang w:val="en-IE"/>
        </w:rPr>
        <w:t>This scenario starts from</w:t>
      </w:r>
      <w:r w:rsidR="001331EC" w:rsidRPr="00FF19B1">
        <w:rPr>
          <w:szCs w:val="24"/>
          <w:lang w:val="en-IE"/>
        </w:rPr>
        <w:t xml:space="preserve"> </w:t>
      </w:r>
      <w:r w:rsidR="001331EC" w:rsidRPr="00FF19B1">
        <w:rPr>
          <w:rStyle w:val="LinksChar"/>
          <w:lang w:val="en-IE"/>
        </w:rPr>
        <w:fldChar w:fldCharType="begin"/>
      </w:r>
      <w:r w:rsidR="001331EC" w:rsidRPr="00FF19B1">
        <w:rPr>
          <w:rStyle w:val="LinksChar"/>
          <w:lang w:val="en-IE"/>
        </w:rPr>
        <w:instrText xml:space="preserve"> REF Step_10_T_TRA_EFT_M_001 \h  \* MERGEFORMAT </w:instrText>
      </w:r>
      <w:r w:rsidR="001331EC" w:rsidRPr="00FF19B1">
        <w:rPr>
          <w:rStyle w:val="LinksChar"/>
          <w:lang w:val="en-IE"/>
        </w:rPr>
      </w:r>
      <w:r w:rsidR="001331EC" w:rsidRPr="00FF19B1">
        <w:rPr>
          <w:rStyle w:val="LinksChar"/>
          <w:lang w:val="en-IE"/>
        </w:rPr>
        <w:fldChar w:fldCharType="separate"/>
      </w:r>
      <w:r w:rsidR="003911F1" w:rsidRPr="003911F1">
        <w:rPr>
          <w:rStyle w:val="LinksChar"/>
          <w:lang w:val="en-IE"/>
        </w:rPr>
        <w:t>[Step 11]</w:t>
      </w:r>
      <w:r w:rsidR="001331EC" w:rsidRPr="00FF19B1">
        <w:rPr>
          <w:rStyle w:val="LinksChar"/>
          <w:lang w:val="en-IE"/>
        </w:rPr>
        <w:fldChar w:fldCharType="end"/>
      </w:r>
      <w:r w:rsidRPr="00FF19B1">
        <w:rPr>
          <w:szCs w:val="24"/>
          <w:lang w:val="en-IE"/>
        </w:rPr>
        <w:t xml:space="preserve"> of</w:t>
      </w:r>
      <w:r w:rsidR="00F162F4" w:rsidRPr="00FF19B1">
        <w:rPr>
          <w:szCs w:val="24"/>
          <w:lang w:val="en-IE"/>
        </w:rPr>
        <w:t xml:space="preserve"> </w:t>
      </w:r>
      <w:r w:rsidR="00F162F4" w:rsidRPr="00FF19B1">
        <w:rPr>
          <w:rStyle w:val="LinksChar"/>
          <w:lang w:val="en-IE"/>
        </w:rPr>
        <w:fldChar w:fldCharType="begin"/>
      </w:r>
      <w:r w:rsidR="00F162F4" w:rsidRPr="00FF19B1">
        <w:rPr>
          <w:rStyle w:val="LinksChar"/>
          <w:lang w:val="en-IE"/>
        </w:rPr>
        <w:instrText xml:space="preserve"> REF _Ref11927134 \h  \* MERGEFORMAT </w:instrText>
      </w:r>
      <w:r w:rsidR="00F162F4" w:rsidRPr="00FF19B1">
        <w:rPr>
          <w:rStyle w:val="LinksChar"/>
          <w:lang w:val="en-IE"/>
        </w:rPr>
      </w:r>
      <w:r w:rsidR="00F162F4" w:rsidRPr="00FF19B1">
        <w:rPr>
          <w:rStyle w:val="LinksChar"/>
          <w:lang w:val="en-IE"/>
        </w:rPr>
        <w:fldChar w:fldCharType="separate"/>
      </w:r>
      <w:r w:rsidR="003911F1" w:rsidRPr="003911F1">
        <w:rPr>
          <w:rStyle w:val="LinksChar"/>
          <w:lang w:val="en-IE"/>
        </w:rPr>
        <w:t>T-TRA-EFT-M-001-Core flow of the export followed by transit - External transit</w:t>
      </w:r>
      <w:r w:rsidR="00F162F4" w:rsidRPr="00FF19B1">
        <w:rPr>
          <w:rStyle w:val="LinksChar"/>
          <w:lang w:val="en-IE"/>
        </w:rPr>
        <w:fldChar w:fldCharType="end"/>
      </w:r>
      <w:r w:rsidRPr="00FF19B1">
        <w:rPr>
          <w:szCs w:val="24"/>
          <w:lang w:val="en-IE"/>
        </w:rPr>
        <w:t xml:space="preserve"> in case of external transit or</w:t>
      </w:r>
      <w:r w:rsidR="001331EC" w:rsidRPr="00FF19B1">
        <w:rPr>
          <w:szCs w:val="24"/>
          <w:lang w:val="en-IE"/>
        </w:rPr>
        <w:t xml:space="preserve"> </w:t>
      </w:r>
      <w:r w:rsidR="001331EC" w:rsidRPr="00FF19B1">
        <w:rPr>
          <w:rStyle w:val="LinksChar"/>
          <w:lang w:val="en-IE"/>
        </w:rPr>
        <w:fldChar w:fldCharType="begin"/>
      </w:r>
      <w:r w:rsidR="001331EC" w:rsidRPr="00FF19B1">
        <w:rPr>
          <w:rStyle w:val="LinksChar"/>
          <w:lang w:val="en-IE"/>
        </w:rPr>
        <w:instrText xml:space="preserve"> REF Step_10_T_TRA_EFT_M_002 \h  \* MERGEFORMAT </w:instrText>
      </w:r>
      <w:r w:rsidR="001331EC" w:rsidRPr="00FF19B1">
        <w:rPr>
          <w:rStyle w:val="LinksChar"/>
          <w:lang w:val="en-IE"/>
        </w:rPr>
      </w:r>
      <w:r w:rsidR="001331EC" w:rsidRPr="00FF19B1">
        <w:rPr>
          <w:rStyle w:val="LinksChar"/>
          <w:lang w:val="en-IE"/>
        </w:rPr>
        <w:fldChar w:fldCharType="separate"/>
      </w:r>
      <w:r w:rsidR="003911F1" w:rsidRPr="003911F1">
        <w:rPr>
          <w:rStyle w:val="LinksChar"/>
          <w:lang w:val="en-IE"/>
        </w:rPr>
        <w:t>[Step 10]</w:t>
      </w:r>
      <w:r w:rsidR="001331EC" w:rsidRPr="00FF19B1">
        <w:rPr>
          <w:rStyle w:val="LinksChar"/>
          <w:lang w:val="en-IE"/>
        </w:rPr>
        <w:fldChar w:fldCharType="end"/>
      </w:r>
      <w:r w:rsidRPr="00FF19B1">
        <w:rPr>
          <w:szCs w:val="24"/>
          <w:lang w:val="en-IE"/>
        </w:rPr>
        <w:t xml:space="preserve"> of</w:t>
      </w:r>
      <w:r w:rsidR="00F162F4" w:rsidRPr="00FF19B1">
        <w:rPr>
          <w:szCs w:val="24"/>
          <w:lang w:val="en-IE"/>
        </w:rPr>
        <w:t xml:space="preserve"> </w:t>
      </w:r>
      <w:r w:rsidR="008230AB" w:rsidRPr="00FF19B1">
        <w:rPr>
          <w:rStyle w:val="LinksChar"/>
          <w:lang w:val="en-IE"/>
        </w:rPr>
        <w:fldChar w:fldCharType="begin"/>
      </w:r>
      <w:r w:rsidR="008230AB" w:rsidRPr="00FF19B1">
        <w:rPr>
          <w:rStyle w:val="LinksChar"/>
          <w:lang w:val="en-IE"/>
        </w:rPr>
        <w:instrText xml:space="preserve"> REF _Ref15646134 \h  \* MERGEFORMAT </w:instrText>
      </w:r>
      <w:r w:rsidR="008230AB" w:rsidRPr="00FF19B1">
        <w:rPr>
          <w:rStyle w:val="LinksChar"/>
          <w:lang w:val="en-IE"/>
        </w:rPr>
      </w:r>
      <w:r w:rsidR="008230AB" w:rsidRPr="00FF19B1">
        <w:rPr>
          <w:rStyle w:val="LinksChar"/>
          <w:lang w:val="en-IE"/>
        </w:rPr>
        <w:fldChar w:fldCharType="separate"/>
      </w:r>
      <w:r w:rsidR="003911F1" w:rsidRPr="003911F1">
        <w:rPr>
          <w:rStyle w:val="LinksChar"/>
          <w:lang w:val="en-IE"/>
        </w:rPr>
        <w:t>T-TRA-EFT-M-002-Core flow of the export followed by transit - Internal transit (Appropriate Office of Destination)</w:t>
      </w:r>
      <w:r w:rsidR="008230AB" w:rsidRPr="00FF19B1">
        <w:rPr>
          <w:rStyle w:val="LinksChar"/>
          <w:lang w:val="en-IE"/>
        </w:rPr>
        <w:fldChar w:fldCharType="end"/>
      </w:r>
      <w:r w:rsidRPr="00FF19B1">
        <w:rPr>
          <w:szCs w:val="24"/>
          <w:lang w:val="en-IE"/>
        </w:rPr>
        <w:t xml:space="preserve"> </w:t>
      </w:r>
      <w:r w:rsidR="00A17B47" w:rsidRPr="00FF19B1">
        <w:rPr>
          <w:szCs w:val="24"/>
          <w:lang w:val="en-IE"/>
        </w:rPr>
        <w:t xml:space="preserve">in case of internal transit (i.e. with appropriate </w:t>
      </w:r>
      <w:r w:rsidR="00FA4DDB" w:rsidRPr="00FF19B1">
        <w:rPr>
          <w:szCs w:val="24"/>
          <w:lang w:val="en-IE"/>
        </w:rPr>
        <w:t>Office of</w:t>
      </w:r>
      <w:r w:rsidR="00A17B47" w:rsidRPr="00FF19B1">
        <w:rPr>
          <w:szCs w:val="24"/>
          <w:lang w:val="en-IE"/>
        </w:rPr>
        <w:t xml:space="preserve"> Destination).</w:t>
      </w:r>
    </w:p>
    <w:p w14:paraId="738E1A9A" w14:textId="19981B82" w:rsidR="00597C5A" w:rsidRPr="00FF19B1" w:rsidRDefault="00597C5A" w:rsidP="00597C5A">
      <w:pPr>
        <w:rPr>
          <w:szCs w:val="24"/>
          <w:lang w:val="en-IE"/>
        </w:rPr>
      </w:pPr>
      <w:r w:rsidRPr="00FF19B1">
        <w:rPr>
          <w:szCs w:val="24"/>
          <w:lang w:val="en-IE"/>
        </w:rPr>
        <w:t xml:space="preserve">The state </w:t>
      </w:r>
      <w:r w:rsidR="00982F9B" w:rsidRPr="00FF19B1">
        <w:rPr>
          <w:szCs w:val="24"/>
          <w:lang w:val="en-IE"/>
        </w:rPr>
        <w:t xml:space="preserve">of the transit movement at the Office of Departure </w:t>
      </w:r>
      <w:r w:rsidRPr="00FF19B1">
        <w:rPr>
          <w:szCs w:val="24"/>
          <w:lang w:val="en-IE"/>
        </w:rPr>
        <w:t xml:space="preserve">is under </w:t>
      </w:r>
      <w:hyperlink w:anchor="_Office_of_Departure" w:history="1">
        <w:r w:rsidRPr="00FF19B1">
          <w:rPr>
            <w:rStyle w:val="Hyperlink"/>
            <w:szCs w:val="24"/>
            <w:lang w:val="en-IE"/>
          </w:rPr>
          <w:t>Accepted</w:t>
        </w:r>
      </w:hyperlink>
      <w:r w:rsidRPr="00FF19B1">
        <w:rPr>
          <w:szCs w:val="24"/>
          <w:lang w:val="en-IE"/>
        </w:rPr>
        <w:t>.</w:t>
      </w:r>
    </w:p>
    <w:p w14:paraId="233BDEDD" w14:textId="49C02941" w:rsidR="004B7A36" w:rsidRPr="00FF19B1" w:rsidRDefault="004B7A36" w:rsidP="00597C5A">
      <w:pPr>
        <w:rPr>
          <w:szCs w:val="24"/>
          <w:lang w:val="en-IE"/>
        </w:rPr>
      </w:pPr>
      <w:r w:rsidRPr="00FF19B1">
        <w:rPr>
          <w:szCs w:val="24"/>
          <w:lang w:val="en-IE"/>
        </w:rPr>
        <w:t xml:space="preserve">The </w:t>
      </w:r>
      <w:r w:rsidR="00FA4DDB" w:rsidRPr="00FF19B1">
        <w:rPr>
          <w:szCs w:val="24"/>
          <w:lang w:val="en-IE"/>
        </w:rPr>
        <w:t>Office of</w:t>
      </w:r>
      <w:r w:rsidRPr="00FF19B1">
        <w:rPr>
          <w:szCs w:val="24"/>
          <w:lang w:val="en-IE"/>
        </w:rPr>
        <w:t xml:space="preserve"> Departure decides not to release the transit movement for transit. </w:t>
      </w:r>
      <w:r w:rsidR="00462CB1" w:rsidRPr="00FF19B1">
        <w:rPr>
          <w:szCs w:val="24"/>
          <w:lang w:val="en-IE"/>
        </w:rPr>
        <w:t>The state at</w:t>
      </w:r>
      <w:r w:rsidRPr="00FF19B1">
        <w:rPr>
          <w:szCs w:val="24"/>
          <w:lang w:val="en-IE"/>
        </w:rPr>
        <w:t xml:space="preserve"> the </w:t>
      </w:r>
      <w:r w:rsidR="00FA4DDB" w:rsidRPr="00FF19B1">
        <w:rPr>
          <w:szCs w:val="24"/>
          <w:lang w:val="en-IE"/>
        </w:rPr>
        <w:t>Office of</w:t>
      </w:r>
      <w:r w:rsidRPr="00FF19B1">
        <w:rPr>
          <w:szCs w:val="24"/>
          <w:lang w:val="en-IE"/>
        </w:rPr>
        <w:t xml:space="preserve"> Departure is set to </w:t>
      </w:r>
      <w:hyperlink w:anchor="_Office_of_Departure" w:history="1">
        <w:r w:rsidRPr="00FF19B1">
          <w:rPr>
            <w:rStyle w:val="Hyperlink"/>
            <w:szCs w:val="24"/>
            <w:lang w:val="en-IE"/>
          </w:rPr>
          <w:t>Not released for transit</w:t>
        </w:r>
      </w:hyperlink>
      <w:r w:rsidRPr="00FF19B1">
        <w:rPr>
          <w:szCs w:val="24"/>
          <w:lang w:val="en-IE"/>
        </w:rPr>
        <w:t>.</w:t>
      </w:r>
    </w:p>
    <w:p w14:paraId="59E3FC5F" w14:textId="2F7EA44C" w:rsidR="00611DFA" w:rsidRPr="00FF19B1" w:rsidRDefault="00C34CFC" w:rsidP="00597C5A">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EFT-A-008</w:instrText>
      </w:r>
      <w:r w:rsidRPr="00FF19B1">
        <w:rPr>
          <w:b/>
          <w:szCs w:val="24"/>
          <w:lang w:val="en-IE"/>
        </w:rPr>
        <w:instrText xml:space="preserve"> \r 11</w:instrText>
      </w:r>
      <w:r w:rsidRPr="00FF19B1">
        <w:rPr>
          <w:b/>
          <w:szCs w:val="24"/>
          <w:lang w:val="en-IE"/>
        </w:rPr>
        <w:fldChar w:fldCharType="separate"/>
      </w:r>
      <w:r w:rsidR="003911F1">
        <w:rPr>
          <w:b/>
          <w:noProof/>
          <w:szCs w:val="24"/>
          <w:lang w:val="en-IE"/>
        </w:rPr>
        <w:t>11</w:t>
      </w:r>
      <w:r w:rsidRPr="00FF19B1">
        <w:rPr>
          <w:b/>
          <w:szCs w:val="24"/>
          <w:lang w:val="en-IE"/>
        </w:rPr>
        <w:fldChar w:fldCharType="end"/>
      </w:r>
      <w:r w:rsidRPr="00FF19B1">
        <w:rPr>
          <w:b/>
          <w:szCs w:val="24"/>
          <w:lang w:val="en-IE"/>
        </w:rPr>
        <w:t>]</w:t>
      </w:r>
      <w:r w:rsidR="00611DFA" w:rsidRPr="00FF19B1">
        <w:rPr>
          <w:szCs w:val="24"/>
          <w:lang w:val="en-IE"/>
        </w:rPr>
        <w:t xml:space="preserve">The </w:t>
      </w:r>
      <w:r w:rsidR="0077518A" w:rsidRPr="00FF19B1">
        <w:rPr>
          <w:szCs w:val="24"/>
          <w:lang w:val="en-IE"/>
        </w:rPr>
        <w:t xml:space="preserve">Office of Departure sends the </w:t>
      </w:r>
      <w:r w:rsidR="00611DFA" w:rsidRPr="00FF19B1">
        <w:rPr>
          <w:szCs w:val="24"/>
          <w:lang w:val="en-IE"/>
        </w:rPr>
        <w:t xml:space="preserve">‘No Release for Transit’ E_REL_NOT (IE051) </w:t>
      </w:r>
      <w:r w:rsidR="0077518A" w:rsidRPr="00FF19B1">
        <w:rPr>
          <w:szCs w:val="24"/>
          <w:lang w:val="en-IE"/>
        </w:rPr>
        <w:t>message</w:t>
      </w:r>
      <w:r w:rsidR="00611DFA" w:rsidRPr="00FF19B1">
        <w:rPr>
          <w:szCs w:val="24"/>
          <w:lang w:val="en-IE"/>
        </w:rPr>
        <w:t xml:space="preserve"> to the Holder of the Transit Procedure.</w:t>
      </w:r>
    </w:p>
    <w:p w14:paraId="35405D63" w14:textId="2CDF8F9B" w:rsidR="00672095" w:rsidRPr="00FF19B1" w:rsidRDefault="00B67D22" w:rsidP="00597C5A">
      <w:pPr>
        <w:rPr>
          <w:szCs w:val="24"/>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lang w:val="en-IE"/>
        </w:rPr>
        <w:instrText>EFT-A-008</w:instrText>
      </w:r>
      <w:r w:rsidRPr="00FF19B1">
        <w:rPr>
          <w:b/>
          <w:szCs w:val="24"/>
          <w:lang w:val="en-IE"/>
        </w:rPr>
        <w:fldChar w:fldCharType="separate"/>
      </w:r>
      <w:r w:rsidR="003911F1">
        <w:rPr>
          <w:b/>
          <w:noProof/>
          <w:szCs w:val="24"/>
          <w:lang w:val="en-IE"/>
        </w:rPr>
        <w:t>12</w:t>
      </w:r>
      <w:r w:rsidRPr="00FF19B1">
        <w:rPr>
          <w:b/>
          <w:szCs w:val="24"/>
          <w:lang w:val="en-IE"/>
        </w:rPr>
        <w:fldChar w:fldCharType="end"/>
      </w:r>
      <w:r w:rsidRPr="00FF19B1">
        <w:rPr>
          <w:b/>
          <w:szCs w:val="24"/>
          <w:lang w:val="en-IE"/>
        </w:rPr>
        <w:t>]</w:t>
      </w:r>
      <w:r w:rsidR="00672095" w:rsidRPr="00FF19B1">
        <w:rPr>
          <w:b/>
          <w:szCs w:val="24"/>
          <w:lang w:val="en-IE"/>
        </w:rPr>
        <w:t xml:space="preserve"> </w:t>
      </w:r>
      <w:r w:rsidR="0058238B" w:rsidRPr="00FF19B1">
        <w:rPr>
          <w:szCs w:val="24"/>
          <w:lang w:val="en-IE"/>
        </w:rPr>
        <w:t>Additionally, t</w:t>
      </w:r>
      <w:r w:rsidR="00672095" w:rsidRPr="00FF19B1">
        <w:rPr>
          <w:szCs w:val="24"/>
          <w:lang w:val="en-IE"/>
        </w:rPr>
        <w:t xml:space="preserve">he </w:t>
      </w:r>
      <w:r w:rsidR="00FA4DDB" w:rsidRPr="00FF19B1">
        <w:rPr>
          <w:szCs w:val="24"/>
          <w:lang w:val="en-IE"/>
        </w:rPr>
        <w:t>Office of</w:t>
      </w:r>
      <w:r w:rsidR="00672095" w:rsidRPr="00FF19B1">
        <w:rPr>
          <w:szCs w:val="24"/>
          <w:lang w:val="en-IE"/>
        </w:rPr>
        <w:t xml:space="preserve"> Departure prepares and sends to the </w:t>
      </w:r>
      <w:r w:rsidR="00FA4DDB" w:rsidRPr="00FF19B1">
        <w:rPr>
          <w:szCs w:val="24"/>
          <w:lang w:val="en-IE"/>
        </w:rPr>
        <w:t>Office of</w:t>
      </w:r>
      <w:r w:rsidR="00672095" w:rsidRPr="00FF19B1">
        <w:rPr>
          <w:szCs w:val="24"/>
          <w:lang w:val="en-IE"/>
        </w:rPr>
        <w:t xml:space="preserve"> Exit the </w:t>
      </w:r>
      <w:r w:rsidR="00672095" w:rsidRPr="00FF19B1">
        <w:rPr>
          <w:lang w:val="en-IE"/>
        </w:rPr>
        <w:t xml:space="preserve">‘Transit </w:t>
      </w:r>
      <w:r w:rsidR="00B76D1B" w:rsidRPr="00FF19B1">
        <w:rPr>
          <w:lang w:val="en-IE"/>
        </w:rPr>
        <w:t>Invalidation</w:t>
      </w:r>
      <w:r w:rsidR="00672095" w:rsidRPr="00FF19B1">
        <w:rPr>
          <w:lang w:val="en-IE"/>
        </w:rPr>
        <w:t xml:space="preserve"> Notification to AES’ N_</w:t>
      </w:r>
      <w:r w:rsidR="00B76D1B" w:rsidRPr="00FF19B1">
        <w:rPr>
          <w:lang w:val="en-IE"/>
        </w:rPr>
        <w:t>INV</w:t>
      </w:r>
      <w:r w:rsidR="00672095" w:rsidRPr="00FF19B1">
        <w:rPr>
          <w:lang w:val="en-IE"/>
        </w:rPr>
        <w:t>_TRA (IE040)</w:t>
      </w:r>
      <w:r w:rsidR="00E309B4" w:rsidRPr="00FF19B1">
        <w:rPr>
          <w:lang w:val="en-IE"/>
        </w:rPr>
        <w:t xml:space="preserve"> </w:t>
      </w:r>
      <w:r w:rsidR="00E309B4" w:rsidRPr="00FF19B1">
        <w:rPr>
          <w:szCs w:val="24"/>
          <w:lang w:val="en-IE"/>
        </w:rPr>
        <w:t>message</w:t>
      </w:r>
      <w:r w:rsidR="00672095" w:rsidRPr="00FF19B1">
        <w:rPr>
          <w:lang w:val="en-IE"/>
        </w:rPr>
        <w:t>.</w:t>
      </w:r>
    </w:p>
    <w:p w14:paraId="690A09D6" w14:textId="356BF7B8" w:rsidR="008F6044" w:rsidRPr="00FF19B1" w:rsidRDefault="00672095" w:rsidP="00DD1E12">
      <w:pPr>
        <w:rPr>
          <w:lang w:val="en-IE"/>
        </w:rPr>
      </w:pPr>
      <w:r w:rsidRPr="00FF19B1">
        <w:rPr>
          <w:szCs w:val="24"/>
          <w:lang w:val="en-IE"/>
        </w:rPr>
        <w:t xml:space="preserve">Upon reception of the </w:t>
      </w:r>
      <w:r w:rsidRPr="00FF19B1">
        <w:rPr>
          <w:lang w:val="en-IE"/>
        </w:rPr>
        <w:t xml:space="preserve">‘Transit </w:t>
      </w:r>
      <w:r w:rsidR="00B76D1B" w:rsidRPr="00FF19B1">
        <w:rPr>
          <w:lang w:val="en-IE"/>
        </w:rPr>
        <w:t>Invalidation</w:t>
      </w:r>
      <w:r w:rsidRPr="00FF19B1">
        <w:rPr>
          <w:lang w:val="en-IE"/>
        </w:rPr>
        <w:t xml:space="preserve"> Notification to AES’ N_</w:t>
      </w:r>
      <w:r w:rsidR="00B76D1B" w:rsidRPr="00FF19B1">
        <w:rPr>
          <w:lang w:val="en-IE"/>
        </w:rPr>
        <w:t>INV</w:t>
      </w:r>
      <w:r w:rsidRPr="00FF19B1">
        <w:rPr>
          <w:lang w:val="en-IE"/>
        </w:rPr>
        <w:t>_TRA (IE040)</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Exit de-associates the Transit MRN from the Export MRNs.</w:t>
      </w:r>
      <w:r w:rsidR="00781F99" w:rsidRPr="00FF19B1">
        <w:rPr>
          <w:lang w:val="en-IE"/>
        </w:rPr>
        <w:t xml:space="preserve"> </w:t>
      </w:r>
      <w:r w:rsidRPr="00FF19B1">
        <w:rPr>
          <w:lang w:val="en-IE"/>
        </w:rPr>
        <w:t>These export movements are now available for another process.</w:t>
      </w:r>
    </w:p>
    <w:p w14:paraId="0A0B1A33" w14:textId="7C8580B1" w:rsidR="00806D3A" w:rsidRPr="00FF19B1" w:rsidRDefault="00806D3A" w:rsidP="00DD1E12">
      <w:pPr>
        <w:rPr>
          <w:lang w:val="en-IE"/>
        </w:rPr>
      </w:pPr>
      <w:r w:rsidRPr="00FF19B1">
        <w:rPr>
          <w:color w:val="000000"/>
          <w:szCs w:val="24"/>
          <w:lang w:val="en-IE"/>
        </w:rPr>
        <w:t>The business process of the transit procedure ends here.</w:t>
      </w:r>
    </w:p>
    <w:p w14:paraId="2779E53C" w14:textId="7797D87B" w:rsidR="00922EF7" w:rsidRPr="00FF19B1" w:rsidRDefault="00CB6D22" w:rsidP="00DD1E12">
      <w:pPr>
        <w:rPr>
          <w:lang w:val="en-IE"/>
        </w:rPr>
      </w:pPr>
      <w:r w:rsidRPr="00FF19B1">
        <w:rPr>
          <w:noProof/>
          <w:lang w:val="en-IE" w:eastAsia="en-IE"/>
        </w:rPr>
        <w:drawing>
          <wp:inline distT="0" distB="0" distL="0" distR="0" wp14:anchorId="673EE731" wp14:editId="6C726355">
            <wp:extent cx="5580380" cy="4140200"/>
            <wp:effectExtent l="0" t="0" r="1270"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61" cstate="print">
                      <a:extLst>
                        <a:ext uri="{28A0092B-C50C-407E-A947-70E740481C1C}">
                          <a14:useLocalDpi xmlns:a14="http://schemas.microsoft.com/office/drawing/2010/main" val="0"/>
                        </a:ext>
                      </a:extLst>
                    </a:blip>
                    <a:srcRect/>
                    <a:stretch>
                      <a:fillRect/>
                    </a:stretch>
                  </pic:blipFill>
                  <pic:spPr bwMode="auto">
                    <a:xfrm>
                      <a:off x="0" y="0"/>
                      <a:ext cx="5580380" cy="4140200"/>
                    </a:xfrm>
                    <a:prstGeom prst="rect">
                      <a:avLst/>
                    </a:prstGeom>
                    <a:noFill/>
                    <a:ln>
                      <a:noFill/>
                    </a:ln>
                  </pic:spPr>
                </pic:pic>
              </a:graphicData>
            </a:graphic>
          </wp:inline>
        </w:drawing>
      </w:r>
    </w:p>
    <w:p w14:paraId="5913861E" w14:textId="3787E5EC" w:rsidR="00B0170D" w:rsidRPr="00FF19B1" w:rsidRDefault="00542178" w:rsidP="00ED2D89">
      <w:pPr>
        <w:pStyle w:val="Caption"/>
        <w:rPr>
          <w:lang w:val="en-IE"/>
        </w:rPr>
      </w:pPr>
      <w:bookmarkStart w:id="2180" w:name="_Toc43942803"/>
      <w:bookmarkStart w:id="2181" w:name="_Toc69724515"/>
      <w:bookmarkStart w:id="2182" w:name="_Toc97296583"/>
      <w:bookmarkStart w:id="2183" w:name="_Toc172912831"/>
      <w:bookmarkStart w:id="2184" w:name="_Toc20226635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83</w:t>
      </w:r>
      <w:r w:rsidRPr="00FF19B1">
        <w:rPr>
          <w:lang w:val="en-IE"/>
        </w:rPr>
        <w:fldChar w:fldCharType="end"/>
      </w:r>
      <w:r w:rsidRPr="00FF19B1">
        <w:rPr>
          <w:lang w:val="en-IE"/>
        </w:rPr>
        <w:t>: T-TRA-EFT-A-00</w:t>
      </w:r>
      <w:r w:rsidR="008B78C1" w:rsidRPr="00FF19B1">
        <w:rPr>
          <w:lang w:val="en-IE"/>
        </w:rPr>
        <w:t>9</w:t>
      </w:r>
      <w:r w:rsidRPr="00FF19B1">
        <w:rPr>
          <w:lang w:val="en-IE"/>
        </w:rPr>
        <w:t>-Transit movement having export as previous procedure is not released for transit</w:t>
      </w:r>
      <w:bookmarkEnd w:id="2180"/>
      <w:bookmarkEnd w:id="2181"/>
      <w:bookmarkEnd w:id="2182"/>
      <w:bookmarkEnd w:id="2183"/>
      <w:bookmarkEnd w:id="2184"/>
    </w:p>
    <w:p w14:paraId="6FC82B8E" w14:textId="20871E8E" w:rsidR="00BA4136" w:rsidRPr="00FF19B1" w:rsidRDefault="00BA4136" w:rsidP="00BA4136">
      <w:pPr>
        <w:spacing w:before="0"/>
        <w:jc w:val="left"/>
        <w:rPr>
          <w:lang w:val="en-IE"/>
        </w:rPr>
      </w:pPr>
      <w:bookmarkStart w:id="2185" w:name="_T-TRA-EFT-A-010-Transit_movement_ha"/>
      <w:bookmarkStart w:id="2186" w:name="_T-TRA-EFT-A-011-Transit_movement_ha"/>
      <w:bookmarkStart w:id="2187" w:name="_T-TRA-EFT-A-012-Manual_closure_at"/>
      <w:bookmarkEnd w:id="2185"/>
      <w:bookmarkEnd w:id="2186"/>
      <w:bookmarkEnd w:id="2187"/>
      <w:r w:rsidRPr="00FF19B1">
        <w:rPr>
          <w:lang w:val="en-IE"/>
        </w:rPr>
        <w:br w:type="page"/>
      </w:r>
    </w:p>
    <w:p w14:paraId="67CC17BF" w14:textId="47846AEB" w:rsidR="00494EFB" w:rsidRPr="00FF19B1" w:rsidRDefault="00A501CA" w:rsidP="00E361E3">
      <w:pPr>
        <w:pStyle w:val="Heading2"/>
        <w:rPr>
          <w:lang w:val="en-IE"/>
        </w:rPr>
      </w:pPr>
      <w:bookmarkStart w:id="2188" w:name="_Toc43891309"/>
      <w:bookmarkStart w:id="2189" w:name="_NCTS_Combined_Transit"/>
      <w:bookmarkStart w:id="2190" w:name="_Ref100378764"/>
      <w:bookmarkStart w:id="2191" w:name="_Toc172912670"/>
      <w:bookmarkStart w:id="2192" w:name="_Toc202266204"/>
      <w:bookmarkEnd w:id="2003"/>
      <w:bookmarkEnd w:id="2188"/>
      <w:bookmarkEnd w:id="2189"/>
      <w:r w:rsidRPr="00FF19B1">
        <w:rPr>
          <w:lang w:val="en-IE"/>
        </w:rPr>
        <w:lastRenderedPageBreak/>
        <w:t xml:space="preserve">NCTS </w:t>
      </w:r>
      <w:r w:rsidR="009575A6" w:rsidRPr="00FF19B1">
        <w:rPr>
          <w:lang w:val="en-IE"/>
        </w:rPr>
        <w:t xml:space="preserve">Combined </w:t>
      </w:r>
      <w:r w:rsidRPr="00FF19B1">
        <w:rPr>
          <w:lang w:val="en-IE"/>
        </w:rPr>
        <w:t>Transit &amp; ENS</w:t>
      </w:r>
      <w:r w:rsidR="00494EFB" w:rsidRPr="00FF19B1">
        <w:rPr>
          <w:lang w:val="en-IE"/>
        </w:rPr>
        <w:t xml:space="preserve"> </w:t>
      </w:r>
      <w:r w:rsidR="009575A6" w:rsidRPr="00FF19B1">
        <w:rPr>
          <w:lang w:val="en-IE"/>
        </w:rPr>
        <w:t xml:space="preserve">Declaration </w:t>
      </w:r>
      <w:r w:rsidR="00494EFB" w:rsidRPr="00FF19B1">
        <w:rPr>
          <w:lang w:val="en-IE"/>
        </w:rPr>
        <w:t>(</w:t>
      </w:r>
      <w:r w:rsidR="00C11DAD" w:rsidRPr="00FF19B1">
        <w:rPr>
          <w:lang w:val="en-IE"/>
        </w:rPr>
        <w:t>TRAENS</w:t>
      </w:r>
      <w:r w:rsidR="00494EFB" w:rsidRPr="00FF19B1">
        <w:rPr>
          <w:lang w:val="en-IE"/>
        </w:rPr>
        <w:t>)</w:t>
      </w:r>
      <w:bookmarkEnd w:id="2190"/>
      <w:bookmarkEnd w:id="2191"/>
      <w:bookmarkEnd w:id="2192"/>
    </w:p>
    <w:p w14:paraId="6D0A1D4B" w14:textId="76449129" w:rsidR="00875F13" w:rsidRPr="00FF19B1" w:rsidRDefault="00875F13" w:rsidP="00E72B0A">
      <w:pPr>
        <w:pStyle w:val="Heading3"/>
        <w:rPr>
          <w:lang w:val="en-IE"/>
        </w:rPr>
      </w:pPr>
      <w:bookmarkStart w:id="2193" w:name="_Toc172912671"/>
      <w:bookmarkStart w:id="2194" w:name="_Toc202266205"/>
      <w:r w:rsidRPr="00FF19B1">
        <w:rPr>
          <w:lang w:val="en-IE"/>
        </w:rPr>
        <w:t>Introduction</w:t>
      </w:r>
      <w:bookmarkEnd w:id="2193"/>
      <w:bookmarkEnd w:id="2194"/>
    </w:p>
    <w:p w14:paraId="3F81C3DC" w14:textId="05E40F83" w:rsidR="00875F13" w:rsidRPr="00FF19B1" w:rsidRDefault="00875F13" w:rsidP="006053D9">
      <w:pPr>
        <w:pStyle w:val="Heading4"/>
        <w:rPr>
          <w:lang w:val="en-IE"/>
        </w:rPr>
      </w:pPr>
      <w:r w:rsidRPr="00FF19B1">
        <w:rPr>
          <w:lang w:val="en-IE"/>
        </w:rPr>
        <w:t>Overview</w:t>
      </w:r>
      <w:r w:rsidR="006F4197" w:rsidRPr="00FF19B1">
        <w:rPr>
          <w:lang w:val="en-IE"/>
        </w:rPr>
        <w:t xml:space="preserve"> - </w:t>
      </w:r>
      <w:r w:rsidR="006F4197" w:rsidRPr="00FF19B1">
        <w:rPr>
          <w:highlight w:val="cyan"/>
          <w:lang w:val="en-IE"/>
        </w:rPr>
        <w:t>NEW</w:t>
      </w:r>
    </w:p>
    <w:p w14:paraId="055992AC" w14:textId="13719C38" w:rsidR="00D3766E" w:rsidRPr="00FF19B1" w:rsidRDefault="00D3766E" w:rsidP="00D3766E">
      <w:pPr>
        <w:rPr>
          <w:lang w:val="en-IE"/>
        </w:rPr>
      </w:pPr>
      <w:r w:rsidRPr="00FF19B1">
        <w:rPr>
          <w:lang w:val="en-IE"/>
        </w:rPr>
        <w:t>The section introduces detailed specification of the message exchange protocols foreseen for the business processes: “</w:t>
      </w:r>
      <w:r w:rsidR="00FE2605" w:rsidRPr="00FF19B1">
        <w:rPr>
          <w:lang w:val="en-IE"/>
        </w:rPr>
        <w:t>Combined Transit &amp; ENS Declaration”</w:t>
      </w:r>
      <w:r w:rsidRPr="00FF19B1">
        <w:rPr>
          <w:lang w:val="en-IE"/>
        </w:rPr>
        <w:t xml:space="preserve">. It contains the </w:t>
      </w:r>
      <w:r w:rsidRPr="00FF19B1">
        <w:rPr>
          <w:i/>
          <w:lang w:val="en-IE"/>
        </w:rPr>
        <w:t>Information Exchanges</w:t>
      </w:r>
      <w:r w:rsidRPr="00FF19B1">
        <w:rPr>
          <w:lang w:val="en-IE"/>
        </w:rPr>
        <w:t xml:space="preserve"> and time sequence diagrams of “</w:t>
      </w:r>
      <w:r w:rsidR="00FE2605" w:rsidRPr="00FF19B1">
        <w:rPr>
          <w:lang w:val="en-IE"/>
        </w:rPr>
        <w:t>Combined Transit &amp; ENS Declaration”</w:t>
      </w:r>
      <w:r w:rsidRPr="00FF19B1">
        <w:rPr>
          <w:lang w:val="en-IE"/>
        </w:rPr>
        <w:t xml:space="preserve"> for NCTS-P6</w:t>
      </w:r>
      <w:r w:rsidR="00DF1906" w:rsidRPr="00FF19B1">
        <w:rPr>
          <w:lang w:val="en-IE"/>
        </w:rPr>
        <w:t xml:space="preserve">. </w:t>
      </w:r>
      <w:r w:rsidR="00FE2605" w:rsidRPr="00FF19B1">
        <w:rPr>
          <w:lang w:val="en-IE"/>
        </w:rPr>
        <w:t>These message</w:t>
      </w:r>
      <w:r w:rsidR="00D77B8D" w:rsidRPr="00FF19B1">
        <w:rPr>
          <w:lang w:val="en-IE"/>
        </w:rPr>
        <w:t xml:space="preserve"> exchanges</w:t>
      </w:r>
      <w:r w:rsidR="00FE2605" w:rsidRPr="00FF19B1">
        <w:rPr>
          <w:lang w:val="en-IE"/>
        </w:rPr>
        <w:t xml:space="preserve"> are only applicable for Opt-In NAs that handle transit declarations with ENS Particulars and interface with </w:t>
      </w:r>
      <w:r w:rsidR="00E8288C" w:rsidRPr="00FF19B1">
        <w:rPr>
          <w:lang w:val="en-IE"/>
        </w:rPr>
        <w:t>ICS2-CR</w:t>
      </w:r>
      <w:r w:rsidR="00FE2605" w:rsidRPr="00FF19B1">
        <w:rPr>
          <w:lang w:val="en-IE"/>
        </w:rPr>
        <w:t xml:space="preserve"> through the Transit ENS Data Processing Bridge</w:t>
      </w:r>
      <w:r w:rsidR="00E456AA" w:rsidRPr="00FF19B1">
        <w:rPr>
          <w:lang w:val="en-IE"/>
        </w:rPr>
        <w:t xml:space="preserve"> (TED)</w:t>
      </w:r>
      <w:r w:rsidR="00FE2605" w:rsidRPr="00FF19B1">
        <w:rPr>
          <w:lang w:val="en-IE"/>
        </w:rPr>
        <w:t>.</w:t>
      </w:r>
    </w:p>
    <w:p w14:paraId="29322F9E" w14:textId="0CCCB314" w:rsidR="00D3766E" w:rsidRPr="00FF19B1" w:rsidRDefault="00D3766E" w:rsidP="00D3766E">
      <w:pPr>
        <w:rPr>
          <w:lang w:val="en-IE"/>
        </w:rPr>
      </w:pPr>
      <w:r w:rsidRPr="00FF19B1">
        <w:rPr>
          <w:lang w:val="en-IE"/>
        </w:rPr>
        <w:t xml:space="preserve">The </w:t>
      </w:r>
      <w:r w:rsidRPr="00FF19B1">
        <w:rPr>
          <w:i/>
          <w:lang w:val="en-IE"/>
        </w:rPr>
        <w:t>Information Exchanges</w:t>
      </w:r>
      <w:r w:rsidRPr="00FF19B1">
        <w:rPr>
          <w:lang w:val="en-IE"/>
        </w:rPr>
        <w:t xml:space="preserve"> to be supported and the different parties involved are summarised in </w:t>
      </w:r>
      <w:r w:rsidR="00FE2605" w:rsidRPr="00FF19B1">
        <w:rPr>
          <w:lang w:val="en-IE"/>
        </w:rPr>
        <w:fldChar w:fldCharType="begin"/>
      </w:r>
      <w:r w:rsidR="00FE2605" w:rsidRPr="00FF19B1">
        <w:rPr>
          <w:lang w:val="en-IE"/>
        </w:rPr>
        <w:instrText xml:space="preserve"> REF _Ref100755488 \h </w:instrText>
      </w:r>
      <w:r w:rsidR="00437477" w:rsidRPr="00FF19B1">
        <w:rPr>
          <w:lang w:val="en-IE"/>
        </w:rPr>
        <w:instrText xml:space="preserve"> \* MERGEFORMAT </w:instrText>
      </w:r>
      <w:r w:rsidR="00FE2605" w:rsidRPr="00FF19B1">
        <w:rPr>
          <w:lang w:val="en-IE"/>
        </w:rPr>
      </w:r>
      <w:r w:rsidR="00FE2605" w:rsidRPr="00FF19B1">
        <w:rPr>
          <w:lang w:val="en-IE"/>
        </w:rPr>
        <w:fldChar w:fldCharType="separate"/>
      </w:r>
      <w:r w:rsidR="003911F1" w:rsidRPr="00FF19B1">
        <w:rPr>
          <w:lang w:val="en-IE"/>
        </w:rPr>
        <w:t xml:space="preserve">Figure </w:t>
      </w:r>
      <w:r w:rsidR="003911F1">
        <w:rPr>
          <w:noProof/>
          <w:lang w:val="en-IE"/>
        </w:rPr>
        <w:t>84</w:t>
      </w:r>
      <w:r w:rsidR="00FE2605" w:rsidRPr="00FF19B1">
        <w:rPr>
          <w:lang w:val="en-IE"/>
        </w:rPr>
        <w:fldChar w:fldCharType="end"/>
      </w:r>
      <w:r w:rsidRPr="00FF19B1">
        <w:rPr>
          <w:lang w:val="en-IE"/>
        </w:rPr>
        <w:t xml:space="preserve"> below. </w:t>
      </w:r>
      <w:r w:rsidR="00026126" w:rsidRPr="00FF19B1">
        <w:rPr>
          <w:lang w:val="en-IE"/>
        </w:rPr>
        <w:t xml:space="preserve">Essentially, </w:t>
      </w:r>
      <w:r w:rsidR="00026126" w:rsidRPr="00FF19B1">
        <w:rPr>
          <w:lang w:val="en-IE"/>
        </w:rPr>
        <w:fldChar w:fldCharType="begin"/>
      </w:r>
      <w:r w:rsidR="00026126" w:rsidRPr="00FF19B1">
        <w:rPr>
          <w:lang w:val="en-IE"/>
        </w:rPr>
        <w:instrText xml:space="preserve"> REF _Ref100755488 \h </w:instrText>
      </w:r>
      <w:r w:rsidR="006F4197" w:rsidRPr="00FF19B1">
        <w:rPr>
          <w:lang w:val="en-IE"/>
        </w:rPr>
        <w:instrText xml:space="preserve"> \* MERGEFORMAT </w:instrText>
      </w:r>
      <w:r w:rsidR="00026126" w:rsidRPr="00FF19B1">
        <w:rPr>
          <w:lang w:val="en-IE"/>
        </w:rPr>
      </w:r>
      <w:r w:rsidR="00026126" w:rsidRPr="00FF19B1">
        <w:rPr>
          <w:lang w:val="en-IE"/>
        </w:rPr>
        <w:fldChar w:fldCharType="separate"/>
      </w:r>
      <w:r w:rsidR="003911F1" w:rsidRPr="00FF19B1">
        <w:rPr>
          <w:lang w:val="en-IE"/>
        </w:rPr>
        <w:t xml:space="preserve">Figure </w:t>
      </w:r>
      <w:r w:rsidR="003911F1">
        <w:rPr>
          <w:noProof/>
          <w:lang w:val="en-IE"/>
        </w:rPr>
        <w:t>84</w:t>
      </w:r>
      <w:r w:rsidR="00026126" w:rsidRPr="00FF19B1">
        <w:rPr>
          <w:lang w:val="en-IE"/>
        </w:rPr>
        <w:fldChar w:fldCharType="end"/>
      </w:r>
      <w:r w:rsidR="00026126" w:rsidRPr="00FF19B1">
        <w:rPr>
          <w:lang w:val="en-IE"/>
        </w:rPr>
        <w:t xml:space="preserve"> </w:t>
      </w:r>
      <w:r w:rsidR="008544DA" w:rsidRPr="00FF19B1">
        <w:rPr>
          <w:lang w:val="en-IE"/>
        </w:rPr>
        <w:t>adds</w:t>
      </w:r>
      <w:r w:rsidR="00765E24" w:rsidRPr="00FF19B1">
        <w:rPr>
          <w:lang w:val="en-IE"/>
        </w:rPr>
        <w:t xml:space="preserve"> ieCA/TED</w:t>
      </w:r>
      <w:r w:rsidR="008544DA" w:rsidRPr="00FF19B1">
        <w:rPr>
          <w:lang w:val="en-IE"/>
        </w:rPr>
        <w:t xml:space="preserve"> Processing Bridge </w:t>
      </w:r>
      <w:r w:rsidR="001E0F89" w:rsidRPr="00FF19B1">
        <w:rPr>
          <w:lang w:val="en-IE"/>
        </w:rPr>
        <w:t xml:space="preserve">to show the complete picture </w:t>
      </w:r>
      <w:r w:rsidR="00777010" w:rsidRPr="00FF19B1">
        <w:rPr>
          <w:lang w:val="en-IE"/>
        </w:rPr>
        <w:t xml:space="preserve">with all </w:t>
      </w:r>
      <w:r w:rsidR="00723EB9" w:rsidRPr="00FF19B1">
        <w:rPr>
          <w:lang w:val="en-IE"/>
        </w:rPr>
        <w:t xml:space="preserve">message exchanges </w:t>
      </w:r>
      <w:r w:rsidR="008544DA" w:rsidRPr="00FF19B1">
        <w:rPr>
          <w:lang w:val="en-IE"/>
        </w:rPr>
        <w:t xml:space="preserve">for the Opt-In NAs that handle </w:t>
      </w:r>
      <w:r w:rsidR="005074EA" w:rsidRPr="00FF19B1">
        <w:rPr>
          <w:lang w:val="en-IE"/>
        </w:rPr>
        <w:t>t</w:t>
      </w:r>
      <w:r w:rsidR="00267DCB" w:rsidRPr="00FF19B1">
        <w:rPr>
          <w:lang w:val="en-IE"/>
        </w:rPr>
        <w:t xml:space="preserve">ransit </w:t>
      </w:r>
      <w:r w:rsidR="005074EA" w:rsidRPr="00FF19B1">
        <w:rPr>
          <w:lang w:val="en-IE"/>
        </w:rPr>
        <w:t>d</w:t>
      </w:r>
      <w:r w:rsidR="00267DCB" w:rsidRPr="00FF19B1">
        <w:rPr>
          <w:lang w:val="en-IE"/>
        </w:rPr>
        <w:t>eclarations with ENS Particulars</w:t>
      </w:r>
      <w:r w:rsidR="001B45AB" w:rsidRPr="00FF19B1">
        <w:rPr>
          <w:lang w:val="en-IE"/>
        </w:rPr>
        <w:t>.</w:t>
      </w:r>
      <w:r w:rsidR="00AF7DFD" w:rsidRPr="00FF19B1">
        <w:rPr>
          <w:lang w:val="en-IE"/>
        </w:rPr>
        <w:t xml:space="preserve"> </w:t>
      </w:r>
      <w:r w:rsidR="00236463" w:rsidRPr="00FF19B1">
        <w:rPr>
          <w:lang w:val="en-IE"/>
        </w:rPr>
        <w:t xml:space="preserve">Even though in this section </w:t>
      </w:r>
      <w:r w:rsidR="00236463" w:rsidRPr="00FF19B1">
        <w:rPr>
          <w:lang w:val="en-IE"/>
        </w:rPr>
        <w:fldChar w:fldCharType="begin"/>
      </w:r>
      <w:r w:rsidR="00236463" w:rsidRPr="00FF19B1">
        <w:rPr>
          <w:lang w:val="en-IE"/>
        </w:rPr>
        <w:instrText xml:space="preserve"> REF _Ref100378764 \r \h </w:instrText>
      </w:r>
      <w:r w:rsidR="006F4197" w:rsidRPr="00FF19B1">
        <w:rPr>
          <w:lang w:val="en-IE"/>
        </w:rPr>
        <w:instrText xml:space="preserve"> \* MERGEFORMAT </w:instrText>
      </w:r>
      <w:r w:rsidR="00236463" w:rsidRPr="00FF19B1">
        <w:rPr>
          <w:lang w:val="en-IE"/>
        </w:rPr>
      </w:r>
      <w:r w:rsidR="00236463" w:rsidRPr="00FF19B1">
        <w:rPr>
          <w:lang w:val="en-IE"/>
        </w:rPr>
        <w:fldChar w:fldCharType="separate"/>
      </w:r>
      <w:r w:rsidR="003911F1">
        <w:rPr>
          <w:lang w:val="en-IE"/>
        </w:rPr>
        <w:t>III.III</w:t>
      </w:r>
      <w:r w:rsidR="00236463" w:rsidRPr="00FF19B1">
        <w:rPr>
          <w:lang w:val="en-IE"/>
        </w:rPr>
        <w:fldChar w:fldCharType="end"/>
      </w:r>
      <w:r w:rsidR="00236463" w:rsidRPr="00FF19B1">
        <w:rPr>
          <w:lang w:val="en-IE"/>
        </w:rPr>
        <w:t xml:space="preserve">, business scenarios </w:t>
      </w:r>
      <w:r w:rsidR="005C7604" w:rsidRPr="00FF19B1">
        <w:rPr>
          <w:lang w:val="en-IE"/>
        </w:rPr>
        <w:t>focus</w:t>
      </w:r>
      <w:r w:rsidR="00236463" w:rsidRPr="00FF19B1">
        <w:rPr>
          <w:lang w:val="en-IE"/>
        </w:rPr>
        <w:t xml:space="preserve"> </w:t>
      </w:r>
      <w:r w:rsidR="005C7604" w:rsidRPr="00FF19B1">
        <w:rPr>
          <w:lang w:val="en-IE"/>
        </w:rPr>
        <w:t>on</w:t>
      </w:r>
      <w:r w:rsidR="00236463" w:rsidRPr="00FF19B1">
        <w:rPr>
          <w:lang w:val="en-IE"/>
        </w:rPr>
        <w:t xml:space="preserve"> transit processes that handle ENS formalities (only for the Opt-In NAs), </w:t>
      </w:r>
      <w:r w:rsidR="00236463" w:rsidRPr="00FF19B1">
        <w:rPr>
          <w:lang w:val="en-IE"/>
        </w:rPr>
        <w:fldChar w:fldCharType="begin"/>
      </w:r>
      <w:r w:rsidR="00236463" w:rsidRPr="00FF19B1">
        <w:rPr>
          <w:lang w:val="en-IE"/>
        </w:rPr>
        <w:instrText xml:space="preserve"> REF _Ref100755488 \h </w:instrText>
      </w:r>
      <w:r w:rsidR="006F4197" w:rsidRPr="00FF19B1">
        <w:rPr>
          <w:lang w:val="en-IE"/>
        </w:rPr>
        <w:instrText xml:space="preserve"> \* MERGEFORMAT </w:instrText>
      </w:r>
      <w:r w:rsidR="00236463" w:rsidRPr="00FF19B1">
        <w:rPr>
          <w:lang w:val="en-IE"/>
        </w:rPr>
      </w:r>
      <w:r w:rsidR="00236463" w:rsidRPr="00FF19B1">
        <w:rPr>
          <w:lang w:val="en-IE"/>
        </w:rPr>
        <w:fldChar w:fldCharType="separate"/>
      </w:r>
      <w:r w:rsidR="003911F1" w:rsidRPr="00FF19B1">
        <w:rPr>
          <w:lang w:val="en-IE"/>
        </w:rPr>
        <w:t xml:space="preserve">Figure </w:t>
      </w:r>
      <w:r w:rsidR="003911F1">
        <w:rPr>
          <w:noProof/>
          <w:lang w:val="en-IE"/>
        </w:rPr>
        <w:t>84</w:t>
      </w:r>
      <w:r w:rsidR="00236463" w:rsidRPr="00FF19B1">
        <w:rPr>
          <w:lang w:val="en-IE"/>
        </w:rPr>
        <w:fldChar w:fldCharType="end"/>
      </w:r>
      <w:r w:rsidR="00236463" w:rsidRPr="00FF19B1">
        <w:rPr>
          <w:lang w:val="en-IE"/>
        </w:rPr>
        <w:t xml:space="preserve"> displays all message</w:t>
      </w:r>
      <w:r w:rsidR="00E84376" w:rsidRPr="00FF19B1">
        <w:rPr>
          <w:lang w:val="en-IE"/>
        </w:rPr>
        <w:t xml:space="preserve"> e</w:t>
      </w:r>
      <w:r w:rsidR="00EE0088" w:rsidRPr="00FF19B1">
        <w:rPr>
          <w:lang w:val="en-IE"/>
        </w:rPr>
        <w:t xml:space="preserve">xchanges with </w:t>
      </w:r>
      <w:r w:rsidR="008E14C7" w:rsidRPr="00FF19B1">
        <w:rPr>
          <w:lang w:val="en-IE"/>
        </w:rPr>
        <w:t>all</w:t>
      </w:r>
      <w:r w:rsidR="00EE0088" w:rsidRPr="00FF19B1">
        <w:rPr>
          <w:lang w:val="en-IE"/>
        </w:rPr>
        <w:t xml:space="preserve"> actors</w:t>
      </w:r>
      <w:r w:rsidR="00236463" w:rsidRPr="00FF19B1">
        <w:rPr>
          <w:lang w:val="en-IE"/>
        </w:rPr>
        <w:t xml:space="preserve"> that concern the full lifecycle of the transit movement and as described in the remaining section </w:t>
      </w:r>
      <w:r w:rsidR="00236463" w:rsidRPr="00FF19B1">
        <w:rPr>
          <w:lang w:val="en-IE"/>
        </w:rPr>
        <w:fldChar w:fldCharType="begin"/>
      </w:r>
      <w:r w:rsidR="00236463" w:rsidRPr="00FF19B1">
        <w:rPr>
          <w:lang w:val="en-IE"/>
        </w:rPr>
        <w:instrText xml:space="preserve"> REF _Ref100672452 \r \h </w:instrText>
      </w:r>
      <w:r w:rsidR="006F4197" w:rsidRPr="00FF19B1">
        <w:rPr>
          <w:lang w:val="en-IE"/>
        </w:rPr>
        <w:instrText xml:space="preserve"> \* MERGEFORMAT </w:instrText>
      </w:r>
      <w:r w:rsidR="00236463" w:rsidRPr="00FF19B1">
        <w:rPr>
          <w:lang w:val="en-IE"/>
        </w:rPr>
      </w:r>
      <w:r w:rsidR="00236463" w:rsidRPr="00FF19B1">
        <w:rPr>
          <w:lang w:val="en-IE"/>
        </w:rPr>
        <w:fldChar w:fldCharType="separate"/>
      </w:r>
      <w:r w:rsidR="003911F1">
        <w:rPr>
          <w:lang w:val="en-IE"/>
        </w:rPr>
        <w:t>III</w:t>
      </w:r>
      <w:r w:rsidR="00236463" w:rsidRPr="00FF19B1">
        <w:rPr>
          <w:lang w:val="en-IE"/>
        </w:rPr>
        <w:fldChar w:fldCharType="end"/>
      </w:r>
      <w:r w:rsidR="00236463" w:rsidRPr="00FF19B1">
        <w:rPr>
          <w:lang w:val="en-IE"/>
        </w:rPr>
        <w:t xml:space="preserve">. </w:t>
      </w:r>
      <w:r w:rsidR="001B45AB" w:rsidRPr="00FF19B1">
        <w:rPr>
          <w:lang w:val="en-IE"/>
        </w:rPr>
        <w:t>In contrast,</w:t>
      </w:r>
      <w:r w:rsidR="00267DCB" w:rsidRPr="00FF19B1">
        <w:rPr>
          <w:lang w:val="en-IE"/>
        </w:rPr>
        <w:t xml:space="preserve"> </w:t>
      </w:r>
      <w:r w:rsidR="009F0522" w:rsidRPr="00FF19B1">
        <w:rPr>
          <w:lang w:val="en-IE"/>
        </w:rPr>
        <w:fldChar w:fldCharType="begin"/>
      </w:r>
      <w:r w:rsidR="009F0522" w:rsidRPr="00FF19B1">
        <w:rPr>
          <w:lang w:val="en-IE"/>
        </w:rPr>
        <w:instrText xml:space="preserve"> REF _Ref100758604 \h </w:instrText>
      </w:r>
      <w:r w:rsidR="00437477" w:rsidRPr="00FF19B1">
        <w:rPr>
          <w:lang w:val="en-IE"/>
        </w:rPr>
        <w:instrText xml:space="preserve"> \* MERGEFORMAT </w:instrText>
      </w:r>
      <w:r w:rsidR="009F0522" w:rsidRPr="00FF19B1">
        <w:rPr>
          <w:lang w:val="en-IE"/>
        </w:rPr>
      </w:r>
      <w:r w:rsidR="009F0522" w:rsidRPr="00FF19B1">
        <w:rPr>
          <w:lang w:val="en-IE"/>
        </w:rPr>
        <w:fldChar w:fldCharType="separate"/>
      </w:r>
      <w:r w:rsidR="003911F1" w:rsidRPr="00FF19B1">
        <w:rPr>
          <w:lang w:val="en-IE"/>
        </w:rPr>
        <w:t xml:space="preserve">Figure </w:t>
      </w:r>
      <w:r w:rsidR="003911F1">
        <w:rPr>
          <w:noProof/>
          <w:lang w:val="en-IE"/>
        </w:rPr>
        <w:t>6</w:t>
      </w:r>
      <w:r w:rsidR="009F0522" w:rsidRPr="00FF19B1">
        <w:rPr>
          <w:lang w:val="en-IE"/>
        </w:rPr>
        <w:fldChar w:fldCharType="end"/>
      </w:r>
      <w:r w:rsidR="009F0522" w:rsidRPr="00FF19B1">
        <w:rPr>
          <w:lang w:val="en-IE"/>
        </w:rPr>
        <w:t xml:space="preserve"> </w:t>
      </w:r>
      <w:r w:rsidR="00372C52" w:rsidRPr="00FF19B1">
        <w:rPr>
          <w:lang w:val="en-IE"/>
        </w:rPr>
        <w:t xml:space="preserve">displays </w:t>
      </w:r>
      <w:r w:rsidR="00737A0F" w:rsidRPr="00FF19B1">
        <w:rPr>
          <w:lang w:val="en-IE"/>
        </w:rPr>
        <w:t xml:space="preserve">message exchanges </w:t>
      </w:r>
      <w:r w:rsidR="00060AC3" w:rsidRPr="00FF19B1">
        <w:rPr>
          <w:lang w:val="en-IE"/>
        </w:rPr>
        <w:t>that han</w:t>
      </w:r>
      <w:r w:rsidR="00E007C4" w:rsidRPr="00FF19B1">
        <w:rPr>
          <w:lang w:val="en-IE"/>
        </w:rPr>
        <w:t>dle</w:t>
      </w:r>
      <w:r w:rsidR="00737A0F" w:rsidRPr="00FF19B1">
        <w:rPr>
          <w:lang w:val="en-IE"/>
        </w:rPr>
        <w:t xml:space="preserve"> </w:t>
      </w:r>
      <w:r w:rsidR="008E14C7" w:rsidRPr="00FF19B1">
        <w:rPr>
          <w:lang w:val="en-IE"/>
        </w:rPr>
        <w:t xml:space="preserve">the full lifecycle of </w:t>
      </w:r>
      <w:r w:rsidR="00267DCB" w:rsidRPr="00FF19B1">
        <w:rPr>
          <w:lang w:val="en-IE"/>
        </w:rPr>
        <w:t xml:space="preserve">transit declarations without ENS Particulars </w:t>
      </w:r>
      <w:r w:rsidR="00A604BF" w:rsidRPr="00FF19B1">
        <w:rPr>
          <w:lang w:val="en-IE"/>
        </w:rPr>
        <w:t>applicable for both</w:t>
      </w:r>
      <w:r w:rsidR="00267DCB" w:rsidRPr="00FF19B1">
        <w:rPr>
          <w:lang w:val="en-IE"/>
        </w:rPr>
        <w:t xml:space="preserve"> Opt-In and Opt-Out NAs.</w:t>
      </w:r>
      <w:r w:rsidR="008544DA" w:rsidRPr="00FF19B1">
        <w:rPr>
          <w:lang w:val="en-IE"/>
        </w:rPr>
        <w:t xml:space="preserve"> </w:t>
      </w:r>
    </w:p>
    <w:p w14:paraId="34164318" w14:textId="725A56D9" w:rsidR="0096568C" w:rsidRPr="00FF19B1" w:rsidRDefault="0096568C" w:rsidP="00D3766E">
      <w:pPr>
        <w:rPr>
          <w:lang w:val="en-IE"/>
        </w:rPr>
      </w:pPr>
      <w:r w:rsidRPr="00FF19B1">
        <w:rPr>
          <w:lang w:val="en-IE"/>
        </w:rPr>
        <w:t>This diagram highlights in which Domain the different exchanges are to be foreseen. A prefix of “C_” denotes exchanges in the Common Domain (between National Administrations), while a prefix of “E_” denotes exchanges in the External Domain (between National Administrations and Traders). A prefix of “N_” stands for exchanges that are purely local to a National Administration (National Domain): these mean local data capture</w:t>
      </w:r>
      <w:r w:rsidR="00AE32D9" w:rsidRPr="00FF19B1">
        <w:rPr>
          <w:lang w:val="en-IE"/>
        </w:rPr>
        <w:t>d</w:t>
      </w:r>
      <w:r w:rsidRPr="00FF19B1">
        <w:rPr>
          <w:lang w:val="en-IE"/>
        </w:rPr>
        <w:t xml:space="preserve"> in a National Administration.</w:t>
      </w:r>
      <w:r w:rsidR="005358E1" w:rsidRPr="00FF19B1">
        <w:rPr>
          <w:lang w:val="en-IE"/>
        </w:rPr>
        <w:t xml:space="preserve"> The communication between the </w:t>
      </w:r>
      <w:r w:rsidR="00DF3680" w:rsidRPr="00FF19B1">
        <w:rPr>
          <w:lang w:val="en-IE"/>
        </w:rPr>
        <w:t>National Administrations</w:t>
      </w:r>
      <w:r w:rsidR="005358E1" w:rsidRPr="00FF19B1">
        <w:rPr>
          <w:lang w:val="en-IE"/>
        </w:rPr>
        <w:t xml:space="preserve"> and</w:t>
      </w:r>
      <w:r w:rsidR="00765E24" w:rsidRPr="00FF19B1">
        <w:rPr>
          <w:lang w:val="en-IE"/>
        </w:rPr>
        <w:t xml:space="preserve"> ieCA/TED</w:t>
      </w:r>
      <w:r w:rsidR="005358E1" w:rsidRPr="00FF19B1">
        <w:rPr>
          <w:lang w:val="en-IE"/>
        </w:rPr>
        <w:t xml:space="preserve"> Proce</w:t>
      </w:r>
      <w:r w:rsidR="002364CE" w:rsidRPr="00FF19B1">
        <w:rPr>
          <w:lang w:val="en-IE"/>
        </w:rPr>
        <w:t xml:space="preserve">ssing Bridge </w:t>
      </w:r>
      <w:r w:rsidR="00E3026E" w:rsidRPr="00FF19B1">
        <w:rPr>
          <w:lang w:val="en-IE"/>
        </w:rPr>
        <w:t>take</w:t>
      </w:r>
      <w:r w:rsidR="00A20353" w:rsidRPr="00FF19B1">
        <w:rPr>
          <w:lang w:val="en-IE"/>
        </w:rPr>
        <w:t>s</w:t>
      </w:r>
      <w:r w:rsidR="00E3026E" w:rsidRPr="00FF19B1">
        <w:rPr>
          <w:lang w:val="en-IE"/>
        </w:rPr>
        <w:t xml:space="preserve"> place in the Common Domain</w:t>
      </w:r>
      <w:r w:rsidR="00DF3680" w:rsidRPr="00FF19B1">
        <w:rPr>
          <w:lang w:val="en-IE"/>
        </w:rPr>
        <w:t xml:space="preserve"> and hence all applicable messages from/to the</w:t>
      </w:r>
      <w:r w:rsidR="00765E24" w:rsidRPr="00FF19B1">
        <w:rPr>
          <w:lang w:val="en-IE"/>
        </w:rPr>
        <w:t xml:space="preserve"> ieCA/TED</w:t>
      </w:r>
      <w:r w:rsidR="00DF3680" w:rsidRPr="00FF19B1">
        <w:rPr>
          <w:lang w:val="en-IE"/>
        </w:rPr>
        <w:t xml:space="preserve"> Processing Bridge have the prefix ”C”</w:t>
      </w:r>
      <w:r w:rsidR="001D6FDC" w:rsidRPr="00FF19B1">
        <w:rPr>
          <w:rStyle w:val="FootnoteReference"/>
          <w:lang w:val="en-IE"/>
        </w:rPr>
        <w:footnoteReference w:id="42"/>
      </w:r>
      <w:r w:rsidR="00E3026E" w:rsidRPr="00FF19B1">
        <w:rPr>
          <w:lang w:val="en-IE"/>
        </w:rPr>
        <w:t>.</w:t>
      </w:r>
    </w:p>
    <w:p w14:paraId="20B5B5EF" w14:textId="48FD5FD7" w:rsidR="00DB3B67" w:rsidRPr="00FF19B1" w:rsidRDefault="00DB3B67" w:rsidP="00D3766E">
      <w:pPr>
        <w:rPr>
          <w:lang w:val="en-IE"/>
        </w:rPr>
      </w:pPr>
      <w:r w:rsidRPr="00FF19B1">
        <w:rPr>
          <w:lang w:val="en-IE"/>
        </w:rPr>
        <w:t xml:space="preserve">Please note that </w:t>
      </w:r>
      <w:r w:rsidR="000C50D4" w:rsidRPr="00FF19B1">
        <w:rPr>
          <w:lang w:val="en-IE"/>
        </w:rPr>
        <w:fldChar w:fldCharType="begin"/>
      </w:r>
      <w:r w:rsidR="000C50D4" w:rsidRPr="00FF19B1">
        <w:rPr>
          <w:lang w:val="en-IE"/>
        </w:rPr>
        <w:instrText xml:space="preserve"> REF _Ref100755488 \h </w:instrText>
      </w:r>
      <w:r w:rsidR="000C50D4" w:rsidRPr="00FF19B1">
        <w:rPr>
          <w:lang w:val="en-IE"/>
        </w:rPr>
      </w:r>
      <w:r w:rsidR="000C50D4" w:rsidRPr="00FF19B1">
        <w:rPr>
          <w:lang w:val="en-IE"/>
        </w:rPr>
        <w:fldChar w:fldCharType="separate"/>
      </w:r>
      <w:r w:rsidR="003911F1" w:rsidRPr="00FF19B1">
        <w:rPr>
          <w:lang w:val="en-IE"/>
        </w:rPr>
        <w:t xml:space="preserve">Figure </w:t>
      </w:r>
      <w:r w:rsidR="003911F1">
        <w:rPr>
          <w:noProof/>
          <w:lang w:val="en-IE"/>
        </w:rPr>
        <w:t>84</w:t>
      </w:r>
      <w:r w:rsidR="000C50D4" w:rsidRPr="00FF19B1">
        <w:rPr>
          <w:lang w:val="en-IE"/>
        </w:rPr>
        <w:fldChar w:fldCharType="end"/>
      </w:r>
      <w:r w:rsidR="000C50D4" w:rsidRPr="00FF19B1">
        <w:rPr>
          <w:lang w:val="en-IE"/>
        </w:rPr>
        <w:t xml:space="preserve"> </w:t>
      </w:r>
      <w:r w:rsidRPr="00FF19B1">
        <w:rPr>
          <w:lang w:val="en-IE"/>
        </w:rPr>
        <w:t xml:space="preserve">is not a time sequence diagram; it only summarises the different possible sources and destinations for the various </w:t>
      </w:r>
      <w:r w:rsidRPr="00FF19B1">
        <w:rPr>
          <w:i/>
          <w:lang w:val="en-IE"/>
        </w:rPr>
        <w:t>Information Exchanges</w:t>
      </w:r>
      <w:r w:rsidR="003D1B97" w:rsidRPr="00FF19B1">
        <w:rPr>
          <w:i/>
          <w:lang w:val="en-IE"/>
        </w:rPr>
        <w:t xml:space="preserve"> </w:t>
      </w:r>
      <w:r w:rsidR="008639BA" w:rsidRPr="00FF19B1">
        <w:rPr>
          <w:iCs/>
          <w:lang w:val="en-IE"/>
        </w:rPr>
        <w:t>as described</w:t>
      </w:r>
      <w:r w:rsidR="008639BA" w:rsidRPr="00FF19B1">
        <w:rPr>
          <w:i/>
          <w:lang w:val="en-IE"/>
        </w:rPr>
        <w:t xml:space="preserve"> </w:t>
      </w:r>
      <w:r w:rsidR="003D1B97" w:rsidRPr="00FF19B1">
        <w:rPr>
          <w:iCs/>
          <w:lang w:val="en-IE"/>
        </w:rPr>
        <w:t>in</w:t>
      </w:r>
      <w:r w:rsidR="008639BA" w:rsidRPr="00FF19B1">
        <w:rPr>
          <w:iCs/>
          <w:lang w:val="en-IE"/>
        </w:rPr>
        <w:t xml:space="preserve"> the business scenarios of</w:t>
      </w:r>
      <w:r w:rsidR="003D1B97" w:rsidRPr="00FF19B1">
        <w:rPr>
          <w:iCs/>
          <w:lang w:val="en-IE"/>
        </w:rPr>
        <w:t xml:space="preserve"> sections</w:t>
      </w:r>
      <w:r w:rsidR="003D1B97" w:rsidRPr="00FF19B1">
        <w:rPr>
          <w:i/>
          <w:lang w:val="en-IE"/>
        </w:rPr>
        <w:t xml:space="preserve"> </w:t>
      </w:r>
      <w:r w:rsidR="003D1B97" w:rsidRPr="00FF19B1">
        <w:rPr>
          <w:lang w:val="en-IE"/>
        </w:rPr>
        <w:fldChar w:fldCharType="begin"/>
      </w:r>
      <w:r w:rsidR="003D1B97" w:rsidRPr="00FF19B1">
        <w:rPr>
          <w:lang w:val="en-IE"/>
        </w:rPr>
        <w:instrText xml:space="preserve"> REF _Ref100672452 \r \h </w:instrText>
      </w:r>
      <w:r w:rsidR="003D1B97" w:rsidRPr="00FF19B1">
        <w:rPr>
          <w:lang w:val="en-IE"/>
        </w:rPr>
      </w:r>
      <w:r w:rsidR="003D1B97" w:rsidRPr="00FF19B1">
        <w:rPr>
          <w:lang w:val="en-IE"/>
        </w:rPr>
        <w:fldChar w:fldCharType="separate"/>
      </w:r>
      <w:r w:rsidR="003911F1">
        <w:rPr>
          <w:lang w:val="en-IE"/>
        </w:rPr>
        <w:t>III</w:t>
      </w:r>
      <w:r w:rsidR="003D1B97" w:rsidRPr="00FF19B1">
        <w:rPr>
          <w:lang w:val="en-IE"/>
        </w:rPr>
        <w:fldChar w:fldCharType="end"/>
      </w:r>
      <w:r w:rsidR="003D1B97" w:rsidRPr="00FF19B1">
        <w:rPr>
          <w:lang w:val="en-IE"/>
        </w:rPr>
        <w:t xml:space="preserve"> and </w:t>
      </w:r>
      <w:r w:rsidR="003D1B97" w:rsidRPr="00FF19B1">
        <w:rPr>
          <w:lang w:val="en-IE"/>
        </w:rPr>
        <w:fldChar w:fldCharType="begin"/>
      </w:r>
      <w:r w:rsidR="003D1B97" w:rsidRPr="00FF19B1">
        <w:rPr>
          <w:lang w:val="en-IE"/>
        </w:rPr>
        <w:instrText xml:space="preserve"> REF _Ref100378764 \r \h </w:instrText>
      </w:r>
      <w:r w:rsidR="003D1B97" w:rsidRPr="00FF19B1">
        <w:rPr>
          <w:lang w:val="en-IE"/>
        </w:rPr>
      </w:r>
      <w:r w:rsidR="003D1B97" w:rsidRPr="00FF19B1">
        <w:rPr>
          <w:lang w:val="en-IE"/>
        </w:rPr>
        <w:fldChar w:fldCharType="separate"/>
      </w:r>
      <w:r w:rsidR="003911F1">
        <w:rPr>
          <w:lang w:val="en-IE"/>
        </w:rPr>
        <w:t>III.III</w:t>
      </w:r>
      <w:r w:rsidR="003D1B97" w:rsidRPr="00FF19B1">
        <w:rPr>
          <w:lang w:val="en-IE"/>
        </w:rPr>
        <w:fldChar w:fldCharType="end"/>
      </w:r>
      <w:r w:rsidRPr="00FF19B1">
        <w:rPr>
          <w:lang w:val="en-IE"/>
        </w:rPr>
        <w:t>.</w:t>
      </w:r>
    </w:p>
    <w:p w14:paraId="63E22902" w14:textId="36382F53" w:rsidR="000A50BC" w:rsidRPr="00FF19B1" w:rsidRDefault="00205FF5" w:rsidP="00780790">
      <w:pPr>
        <w:jc w:val="center"/>
        <w:rPr>
          <w:lang w:val="en-IE"/>
        </w:rPr>
      </w:pPr>
      <w:r w:rsidRPr="00FF19B1">
        <w:rPr>
          <w:lang w:val="en-IE"/>
        </w:rPr>
        <w:object w:dxaOrig="22980" w:dyaOrig="27348" w14:anchorId="6D51D26F">
          <v:shape id="_x0000_i1027" type="#_x0000_t75" style="width:438.6pt;height:517.95pt" o:ole="">
            <v:imagedata r:id="rId162" o:title=""/>
          </v:shape>
          <o:OLEObject Type="Embed" ProgID="Visio.Drawing.15" ShapeID="_x0000_i1027" DrawAspect="Content" ObjectID="_1812926180" r:id="rId163"/>
        </w:object>
      </w:r>
    </w:p>
    <w:p w14:paraId="040CAD4A" w14:textId="24AFAA75" w:rsidR="001D6FDC" w:rsidRPr="00FF19B1" w:rsidRDefault="00A7389E" w:rsidP="000A72BE">
      <w:pPr>
        <w:pStyle w:val="Caption"/>
        <w:rPr>
          <w:lang w:val="en-IE"/>
        </w:rPr>
      </w:pPr>
      <w:bookmarkStart w:id="2195" w:name="_Ref100755488"/>
      <w:bookmarkStart w:id="2196" w:name="_Toc172912832"/>
      <w:bookmarkStart w:id="2197" w:name="_Toc20226636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84</w:t>
      </w:r>
      <w:r w:rsidRPr="00FF19B1">
        <w:rPr>
          <w:lang w:val="en-IE"/>
        </w:rPr>
        <w:fldChar w:fldCharType="end"/>
      </w:r>
      <w:bookmarkEnd w:id="2195"/>
      <w:r w:rsidRPr="00FF19B1">
        <w:rPr>
          <w:lang w:val="en-IE"/>
        </w:rPr>
        <w:t xml:space="preserve">: Overview of Information Exchange </w:t>
      </w:r>
      <w:r w:rsidR="00020C31" w:rsidRPr="00FF19B1">
        <w:rPr>
          <w:lang w:val="en-IE"/>
        </w:rPr>
        <w:t>for Opt-In NAs that</w:t>
      </w:r>
      <w:r w:rsidR="00546AD4" w:rsidRPr="00FF19B1">
        <w:rPr>
          <w:lang w:val="en-IE"/>
        </w:rPr>
        <w:t xml:space="preserve"> handle transit declarations with </w:t>
      </w:r>
      <w:r w:rsidR="005440E6" w:rsidRPr="00FF19B1">
        <w:rPr>
          <w:lang w:val="en-IE"/>
        </w:rPr>
        <w:t>ENS</w:t>
      </w:r>
      <w:r w:rsidR="00061948" w:rsidRPr="00FF19B1">
        <w:rPr>
          <w:lang w:val="en-IE"/>
        </w:rPr>
        <w:t xml:space="preserve"> </w:t>
      </w:r>
      <w:r w:rsidR="00546AD4" w:rsidRPr="00FF19B1">
        <w:rPr>
          <w:lang w:val="en-IE"/>
        </w:rPr>
        <w:t>Particulars (for road/rail)</w:t>
      </w:r>
      <w:bookmarkEnd w:id="2196"/>
      <w:bookmarkEnd w:id="2197"/>
    </w:p>
    <w:p w14:paraId="66458804" w14:textId="34BA8E0C" w:rsidR="00EA5062" w:rsidRPr="00FF19B1" w:rsidRDefault="00EA5062" w:rsidP="0098738D">
      <w:pPr>
        <w:pStyle w:val="Heading5"/>
        <w:rPr>
          <w:lang w:val="en-IE"/>
        </w:rPr>
      </w:pPr>
      <w:r w:rsidRPr="00FF19B1">
        <w:rPr>
          <w:lang w:val="en-IE"/>
        </w:rPr>
        <w:t>Customs Office of First Entry</w:t>
      </w:r>
      <w:r w:rsidR="00D3766E" w:rsidRPr="00FF19B1">
        <w:rPr>
          <w:lang w:val="en-IE"/>
        </w:rPr>
        <w:t xml:space="preserve"> (COFE)</w:t>
      </w:r>
      <w:r w:rsidR="00437477" w:rsidRPr="00FF19B1">
        <w:rPr>
          <w:lang w:val="en-IE"/>
        </w:rPr>
        <w:t xml:space="preserve"> - </w:t>
      </w:r>
      <w:r w:rsidR="00437477" w:rsidRPr="00FF19B1">
        <w:rPr>
          <w:iCs/>
          <w:highlight w:val="cyan"/>
          <w:lang w:val="en-IE"/>
        </w:rPr>
        <w:t>NEW</w:t>
      </w:r>
    </w:p>
    <w:p w14:paraId="0D383F2E" w14:textId="2CC5CF70" w:rsidR="005C3DFA" w:rsidRPr="00FF19B1" w:rsidRDefault="0005208B" w:rsidP="005C3DFA">
      <w:pPr>
        <w:rPr>
          <w:szCs w:val="24"/>
          <w:lang w:val="en-IE"/>
        </w:rPr>
      </w:pPr>
      <w:r w:rsidRPr="00FF19B1">
        <w:rPr>
          <w:szCs w:val="24"/>
          <w:lang w:val="en-IE"/>
        </w:rPr>
        <w:t>The Customs Office of First Entry (COFE) is the office where the goods enter the Security Area</w:t>
      </w:r>
      <w:r w:rsidR="005C3DFA" w:rsidRPr="00FF19B1">
        <w:rPr>
          <w:szCs w:val="24"/>
          <w:lang w:val="en-IE"/>
        </w:rPr>
        <w:t xml:space="preserve">. This </w:t>
      </w:r>
      <w:r w:rsidR="00FD2641" w:rsidRPr="00FF19B1">
        <w:rPr>
          <w:szCs w:val="24"/>
          <w:lang w:val="en-IE"/>
        </w:rPr>
        <w:t>o</w:t>
      </w:r>
      <w:r w:rsidR="005C3DFA" w:rsidRPr="00FF19B1">
        <w:rPr>
          <w:szCs w:val="24"/>
          <w:lang w:val="en-IE"/>
        </w:rPr>
        <w:t xml:space="preserve">ffice has the legal responsibility to ensure that risk analysis is carried out and </w:t>
      </w:r>
      <w:r w:rsidR="00AE32D9" w:rsidRPr="00FF19B1">
        <w:rPr>
          <w:szCs w:val="24"/>
          <w:lang w:val="en-IE"/>
        </w:rPr>
        <w:t>finalise</w:t>
      </w:r>
      <w:r w:rsidR="005C3DFA" w:rsidRPr="00FF19B1">
        <w:rPr>
          <w:szCs w:val="24"/>
          <w:lang w:val="en-IE"/>
        </w:rPr>
        <w:t>d primarily for security and safety purposes before the consignment is allowed to enter the Security Area</w:t>
      </w:r>
      <w:r w:rsidR="002D3BDD" w:rsidRPr="00FF19B1">
        <w:rPr>
          <w:rStyle w:val="FootnoteReference"/>
          <w:szCs w:val="24"/>
          <w:lang w:val="en-IE"/>
        </w:rPr>
        <w:footnoteReference w:id="43"/>
      </w:r>
      <w:r w:rsidR="005C3DFA" w:rsidRPr="00FF19B1">
        <w:rPr>
          <w:szCs w:val="24"/>
          <w:lang w:val="en-IE"/>
        </w:rPr>
        <w:t>.</w:t>
      </w:r>
    </w:p>
    <w:p w14:paraId="2CD9284B" w14:textId="7D3706B5" w:rsidR="000041D2" w:rsidRPr="00FF19B1" w:rsidRDefault="005C3DFA" w:rsidP="000041D2">
      <w:pPr>
        <w:rPr>
          <w:lang w:val="en-IE"/>
        </w:rPr>
      </w:pPr>
      <w:r w:rsidRPr="00FF19B1">
        <w:rPr>
          <w:szCs w:val="24"/>
          <w:lang w:val="en-IE"/>
        </w:rPr>
        <w:lastRenderedPageBreak/>
        <w:t xml:space="preserve">In terms of NCTS, the Customs Office of First Entry can be also the Office of Departure </w:t>
      </w:r>
      <w:r w:rsidR="002D3BDD" w:rsidRPr="00FF19B1">
        <w:rPr>
          <w:szCs w:val="24"/>
          <w:lang w:val="en-IE"/>
        </w:rPr>
        <w:t>and/</w:t>
      </w:r>
      <w:r w:rsidRPr="00FF19B1">
        <w:rPr>
          <w:szCs w:val="24"/>
          <w:lang w:val="en-IE"/>
        </w:rPr>
        <w:t>or the Office of Transit if the</w:t>
      </w:r>
      <w:r w:rsidR="000D5F07" w:rsidRPr="00FF19B1">
        <w:rPr>
          <w:szCs w:val="24"/>
          <w:lang w:val="en-IE"/>
        </w:rPr>
        <w:t>se offices</w:t>
      </w:r>
      <w:r w:rsidRPr="00FF19B1">
        <w:rPr>
          <w:szCs w:val="24"/>
          <w:lang w:val="en-IE"/>
        </w:rPr>
        <w:t xml:space="preserve"> are located at the border </w:t>
      </w:r>
      <w:r w:rsidR="00AC017C" w:rsidRPr="00FF19B1">
        <w:rPr>
          <w:szCs w:val="24"/>
          <w:lang w:val="en-IE"/>
        </w:rPr>
        <w:t>where the consignment enter</w:t>
      </w:r>
      <w:r w:rsidR="00694FDF" w:rsidRPr="00FF19B1">
        <w:rPr>
          <w:szCs w:val="24"/>
          <w:lang w:val="en-IE"/>
        </w:rPr>
        <w:t>s</w:t>
      </w:r>
      <w:r w:rsidRPr="00FF19B1">
        <w:rPr>
          <w:szCs w:val="24"/>
          <w:lang w:val="en-IE"/>
        </w:rPr>
        <w:t xml:space="preserve"> the Security Area.</w:t>
      </w:r>
    </w:p>
    <w:p w14:paraId="49FA9BAE" w14:textId="5C6B73EF" w:rsidR="00EA5062" w:rsidRPr="00FF19B1" w:rsidRDefault="00765E24" w:rsidP="0098738D">
      <w:pPr>
        <w:pStyle w:val="Heading5"/>
        <w:rPr>
          <w:lang w:val="en-IE"/>
        </w:rPr>
      </w:pPr>
      <w:r w:rsidRPr="00FF19B1">
        <w:rPr>
          <w:lang w:val="en-IE"/>
        </w:rPr>
        <w:t xml:space="preserve"> ieCA/TED</w:t>
      </w:r>
      <w:r w:rsidR="00EA5062" w:rsidRPr="00FF19B1">
        <w:rPr>
          <w:lang w:val="en-IE"/>
        </w:rPr>
        <w:t xml:space="preserve"> Processing Bridge</w:t>
      </w:r>
      <w:r w:rsidR="00437477" w:rsidRPr="00FF19B1">
        <w:rPr>
          <w:lang w:val="en-IE"/>
        </w:rPr>
        <w:t xml:space="preserve"> - </w:t>
      </w:r>
      <w:r w:rsidR="00437477" w:rsidRPr="00FF19B1">
        <w:rPr>
          <w:iCs/>
          <w:highlight w:val="cyan"/>
          <w:lang w:val="en-IE"/>
        </w:rPr>
        <w:t>NEW</w:t>
      </w:r>
    </w:p>
    <w:p w14:paraId="0B6BDE3A" w14:textId="477EF122" w:rsidR="00635C1B" w:rsidRPr="00FF19B1" w:rsidRDefault="00635C1B" w:rsidP="00635C1B">
      <w:pPr>
        <w:rPr>
          <w:lang w:val="en-IE"/>
        </w:rPr>
      </w:pPr>
      <w:r w:rsidRPr="00FF19B1">
        <w:rPr>
          <w:lang w:val="en-IE"/>
        </w:rPr>
        <w:t xml:space="preserve">It is an application operating in the Common Domain that </w:t>
      </w:r>
      <w:r w:rsidR="00F85E61" w:rsidRPr="00FF19B1">
        <w:rPr>
          <w:lang w:val="en-IE"/>
        </w:rPr>
        <w:t>is</w:t>
      </w:r>
      <w:r w:rsidRPr="00FF19B1">
        <w:rPr>
          <w:lang w:val="en-IE"/>
        </w:rPr>
        <w:t xml:space="preserve"> used by the Opt-</w:t>
      </w:r>
      <w:r w:rsidR="007021B9" w:rsidRPr="00FF19B1">
        <w:rPr>
          <w:lang w:val="en-IE"/>
        </w:rPr>
        <w:t>In</w:t>
      </w:r>
      <w:r w:rsidRPr="00FF19B1">
        <w:rPr>
          <w:lang w:val="en-IE"/>
        </w:rPr>
        <w:t xml:space="preserve"> NAs (EU MS and CTC) to interconnect with the </w:t>
      </w:r>
      <w:r w:rsidR="00E8288C" w:rsidRPr="00FF19B1">
        <w:rPr>
          <w:lang w:val="en-IE"/>
        </w:rPr>
        <w:t>ICS2-CR</w:t>
      </w:r>
      <w:r w:rsidRPr="00FF19B1">
        <w:rPr>
          <w:lang w:val="en-IE"/>
        </w:rPr>
        <w:t>.</w:t>
      </w:r>
      <w:r w:rsidR="00765E24" w:rsidRPr="00FF19B1">
        <w:rPr>
          <w:lang w:val="en-IE"/>
        </w:rPr>
        <w:t xml:space="preserve"> ieCA/TED</w:t>
      </w:r>
      <w:r w:rsidRPr="00FF19B1">
        <w:rPr>
          <w:lang w:val="en-IE"/>
        </w:rPr>
        <w:t xml:space="preserve"> Processing Bridge </w:t>
      </w:r>
      <w:r w:rsidR="00744485" w:rsidRPr="00FF19B1">
        <w:rPr>
          <w:lang w:val="en-IE"/>
        </w:rPr>
        <w:t xml:space="preserve">(TED) </w:t>
      </w:r>
      <w:r w:rsidRPr="00FF19B1">
        <w:rPr>
          <w:lang w:val="en-IE"/>
        </w:rPr>
        <w:t>file</w:t>
      </w:r>
      <w:r w:rsidR="00F85E61" w:rsidRPr="00FF19B1">
        <w:rPr>
          <w:lang w:val="en-IE"/>
        </w:rPr>
        <w:t>s</w:t>
      </w:r>
      <w:r w:rsidRPr="00FF19B1">
        <w:rPr>
          <w:lang w:val="en-IE"/>
        </w:rPr>
        <w:t xml:space="preserve"> an ENS by extracting it from the transit declaration</w:t>
      </w:r>
      <w:r w:rsidR="000B3C52" w:rsidRPr="00FF19B1">
        <w:rPr>
          <w:lang w:val="en-IE"/>
        </w:rPr>
        <w:t xml:space="preserve"> that is sent</w:t>
      </w:r>
      <w:r w:rsidR="00744485" w:rsidRPr="00FF19B1">
        <w:rPr>
          <w:lang w:val="en-IE"/>
        </w:rPr>
        <w:t xml:space="preserve"> to it by the National Transit Application</w:t>
      </w:r>
      <w:r w:rsidR="00B23593" w:rsidRPr="00FF19B1">
        <w:rPr>
          <w:lang w:val="en-IE"/>
        </w:rPr>
        <w:t xml:space="preserve"> (NTA)</w:t>
      </w:r>
      <w:r w:rsidRPr="00FF19B1">
        <w:rPr>
          <w:lang w:val="en-IE"/>
        </w:rPr>
        <w:t>. Additionally,</w:t>
      </w:r>
      <w:r w:rsidR="00765E24" w:rsidRPr="00FF19B1">
        <w:rPr>
          <w:lang w:val="en-IE"/>
        </w:rPr>
        <w:t xml:space="preserve"> ieCA/TED</w:t>
      </w:r>
      <w:r w:rsidRPr="00FF19B1">
        <w:rPr>
          <w:lang w:val="en-IE"/>
        </w:rPr>
        <w:t xml:space="preserve"> Processing Bridge</w:t>
      </w:r>
      <w:r w:rsidR="00F85E61" w:rsidRPr="00FF19B1">
        <w:rPr>
          <w:lang w:val="en-IE"/>
        </w:rPr>
        <w:t xml:space="preserve"> (TED)</w:t>
      </w:r>
      <w:r w:rsidRPr="00FF19B1">
        <w:rPr>
          <w:lang w:val="en-IE"/>
        </w:rPr>
        <w:t xml:space="preserve"> </w:t>
      </w:r>
      <w:r w:rsidR="00F85E61" w:rsidRPr="00FF19B1">
        <w:rPr>
          <w:lang w:val="en-IE"/>
        </w:rPr>
        <w:t>is</w:t>
      </w:r>
      <w:r w:rsidRPr="00FF19B1">
        <w:rPr>
          <w:lang w:val="en-IE"/>
        </w:rPr>
        <w:t xml:space="preserve"> the common interface with </w:t>
      </w:r>
      <w:r w:rsidR="00E8288C" w:rsidRPr="00FF19B1">
        <w:rPr>
          <w:lang w:val="en-IE"/>
        </w:rPr>
        <w:t>ICS2-CR</w:t>
      </w:r>
      <w:r w:rsidR="00D27BB4" w:rsidRPr="00FF19B1">
        <w:rPr>
          <w:lang w:val="en-IE"/>
        </w:rPr>
        <w:t>,</w:t>
      </w:r>
      <w:r w:rsidRPr="00FF19B1">
        <w:rPr>
          <w:lang w:val="en-IE"/>
        </w:rPr>
        <w:t xml:space="preserve"> ensuring that the ENS and </w:t>
      </w:r>
      <w:r w:rsidR="00981C8B" w:rsidRPr="00FF19B1">
        <w:rPr>
          <w:lang w:val="en-IE"/>
        </w:rPr>
        <w:t>T</w:t>
      </w:r>
      <w:r w:rsidRPr="00FF19B1">
        <w:rPr>
          <w:lang w:val="en-IE"/>
        </w:rPr>
        <w:t xml:space="preserve">ransit lifecycles remain at all </w:t>
      </w:r>
      <w:r w:rsidR="0050262B" w:rsidRPr="00FF19B1">
        <w:rPr>
          <w:lang w:val="en-IE"/>
        </w:rPr>
        <w:t>times</w:t>
      </w:r>
      <w:r w:rsidRPr="00FF19B1">
        <w:rPr>
          <w:lang w:val="en-IE"/>
        </w:rPr>
        <w:t xml:space="preserve"> synchronised </w:t>
      </w:r>
      <w:r w:rsidR="00157170" w:rsidRPr="00FF19B1">
        <w:rPr>
          <w:lang w:val="en-IE"/>
        </w:rPr>
        <w:t xml:space="preserve">(please refer to </w:t>
      </w:r>
      <w:r w:rsidR="00F85E61" w:rsidRPr="00FF19B1">
        <w:rPr>
          <w:lang w:val="en-IE"/>
        </w:rPr>
        <w:t xml:space="preserve">the </w:t>
      </w:r>
      <w:r w:rsidR="003757D4" w:rsidRPr="00FF19B1">
        <w:rPr>
          <w:lang w:val="en-IE"/>
        </w:rPr>
        <w:t>Vision Document of the NCTS</w:t>
      </w:r>
      <w:r w:rsidR="007158E5" w:rsidRPr="00FF19B1">
        <w:rPr>
          <w:lang w:val="en-IE"/>
        </w:rPr>
        <w:t>-</w:t>
      </w:r>
      <w:r w:rsidR="003757D4" w:rsidRPr="00FF19B1">
        <w:rPr>
          <w:lang w:val="en-IE"/>
        </w:rPr>
        <w:t>P6 [</w:t>
      </w:r>
      <w:r w:rsidR="003757D4" w:rsidRPr="00FF19B1">
        <w:rPr>
          <w:lang w:val="en-IE"/>
        </w:rPr>
        <w:fldChar w:fldCharType="begin"/>
      </w:r>
      <w:r w:rsidR="003757D4" w:rsidRPr="00FF19B1">
        <w:rPr>
          <w:lang w:val="en-IE"/>
        </w:rPr>
        <w:instrText xml:space="preserve"> REF R9 \h </w:instrText>
      </w:r>
      <w:r w:rsidR="00500DC8" w:rsidRPr="00FF19B1">
        <w:rPr>
          <w:lang w:val="en-IE"/>
        </w:rPr>
        <w:instrText xml:space="preserve"> \* MERGEFORMAT </w:instrText>
      </w:r>
      <w:r w:rsidR="003757D4" w:rsidRPr="00FF19B1">
        <w:rPr>
          <w:lang w:val="en-IE"/>
        </w:rPr>
      </w:r>
      <w:r w:rsidR="003757D4" w:rsidRPr="00FF19B1">
        <w:rPr>
          <w:lang w:val="en-IE"/>
        </w:rPr>
        <w:fldChar w:fldCharType="separate"/>
      </w:r>
      <w:r w:rsidR="003911F1" w:rsidRPr="00FF19B1">
        <w:rPr>
          <w:szCs w:val="24"/>
          <w:lang w:val="en-IE"/>
        </w:rPr>
        <w:t>R</w:t>
      </w:r>
      <w:r w:rsidR="003911F1">
        <w:rPr>
          <w:szCs w:val="24"/>
          <w:lang w:val="en-IE"/>
        </w:rPr>
        <w:t>8</w:t>
      </w:r>
      <w:r w:rsidR="003757D4" w:rsidRPr="00FF19B1">
        <w:rPr>
          <w:lang w:val="en-IE"/>
        </w:rPr>
        <w:fldChar w:fldCharType="end"/>
      </w:r>
      <w:r w:rsidR="003757D4" w:rsidRPr="00FF19B1">
        <w:rPr>
          <w:lang w:val="en-IE"/>
        </w:rPr>
        <w:t>]</w:t>
      </w:r>
      <w:r w:rsidR="00157170" w:rsidRPr="00FF19B1">
        <w:rPr>
          <w:lang w:val="en-IE"/>
        </w:rPr>
        <w:t>)</w:t>
      </w:r>
      <w:r w:rsidRPr="00FF19B1">
        <w:rPr>
          <w:lang w:val="en-IE"/>
        </w:rPr>
        <w:t>.</w:t>
      </w:r>
    </w:p>
    <w:p w14:paraId="2C06C673" w14:textId="6D0BF7FA" w:rsidR="003F3758" w:rsidRPr="00FF19B1" w:rsidRDefault="003F3758" w:rsidP="003F3758">
      <w:pPr>
        <w:rPr>
          <w:lang w:val="en-IE"/>
        </w:rPr>
      </w:pPr>
      <w:r w:rsidRPr="00FF19B1">
        <w:rPr>
          <w:lang w:val="en-IE"/>
        </w:rPr>
        <w:t>The NTA of the Office of Departure shall send the combined declaration data to</w:t>
      </w:r>
      <w:r w:rsidR="00765E24" w:rsidRPr="00FF19B1">
        <w:rPr>
          <w:lang w:val="en-IE"/>
        </w:rPr>
        <w:t xml:space="preserve"> ieCA/TED</w:t>
      </w:r>
      <w:r w:rsidRPr="00FF19B1">
        <w:rPr>
          <w:lang w:val="en-IE"/>
        </w:rPr>
        <w:t xml:space="preserve"> when the complete ENS particulars, necessary for an ENS filing, are fully provided by the Holder of the Transit Procedure. The Holder of the Transit Procedure shall have three </w:t>
      </w:r>
      <w:r w:rsidR="002C605D" w:rsidRPr="00FF19B1">
        <w:rPr>
          <w:lang w:val="en-IE"/>
        </w:rPr>
        <w:t xml:space="preserve">(3) </w:t>
      </w:r>
      <w:r w:rsidRPr="00FF19B1">
        <w:rPr>
          <w:lang w:val="en-IE"/>
        </w:rPr>
        <w:t>options to provide those ENS particulars:</w:t>
      </w:r>
    </w:p>
    <w:p w14:paraId="1AF7EFD6" w14:textId="740C9EB7" w:rsidR="003F3758" w:rsidRPr="00FF19B1" w:rsidRDefault="00FF60C8" w:rsidP="00833A60">
      <w:pPr>
        <w:pStyle w:val="ListParagraph"/>
        <w:numPr>
          <w:ilvl w:val="0"/>
          <w:numId w:val="142"/>
        </w:numPr>
        <w:rPr>
          <w:lang w:val="en-IE"/>
        </w:rPr>
      </w:pPr>
      <w:r w:rsidRPr="00FF19B1">
        <w:rPr>
          <w:lang w:val="en-IE"/>
        </w:rPr>
        <w:t>With the ‘Declaration Data’ E_DEC_DAT (IEA15) message that contains the full transit declaration data</w:t>
      </w:r>
      <w:r w:rsidR="003F3758" w:rsidRPr="00FF19B1">
        <w:rPr>
          <w:lang w:val="en-IE"/>
        </w:rPr>
        <w:t>;</w:t>
      </w:r>
    </w:p>
    <w:p w14:paraId="34B8B837" w14:textId="69B10D1B" w:rsidR="003F3758" w:rsidRPr="00FF19B1" w:rsidRDefault="00F461F8" w:rsidP="00833A60">
      <w:pPr>
        <w:pStyle w:val="ListParagraph"/>
        <w:numPr>
          <w:ilvl w:val="0"/>
          <w:numId w:val="142"/>
        </w:numPr>
        <w:rPr>
          <w:lang w:val="en-IE"/>
        </w:rPr>
      </w:pPr>
      <w:r w:rsidRPr="00FF19B1">
        <w:rPr>
          <w:lang w:val="en-IE"/>
        </w:rPr>
        <w:t>With the ‘Declaration Amendment’ E_DEC_AMD (IEA13) message that contains the full transit declaration data as a continuation of the initial ‘Declaration Data’ E_DEC_DAT (IEA15) message</w:t>
      </w:r>
      <w:r w:rsidR="003F3758" w:rsidRPr="00FF19B1">
        <w:rPr>
          <w:lang w:val="en-IE"/>
        </w:rPr>
        <w:t>;</w:t>
      </w:r>
    </w:p>
    <w:p w14:paraId="2D7FD6CB" w14:textId="57A3AF4D" w:rsidR="003F3758" w:rsidRPr="00FF19B1" w:rsidRDefault="00F461F8" w:rsidP="00833A60">
      <w:pPr>
        <w:pStyle w:val="ListParagraph"/>
        <w:numPr>
          <w:ilvl w:val="0"/>
          <w:numId w:val="142"/>
        </w:numPr>
        <w:rPr>
          <w:lang w:val="en-IE"/>
        </w:rPr>
      </w:pPr>
      <w:r w:rsidRPr="00FF19B1">
        <w:rPr>
          <w:lang w:val="en-IE"/>
        </w:rPr>
        <w:t>With the ‘Presentation Notification for the Pre-Lodged Declaration’ E_PRE_NOT (IE170) message that complements the initial ‘Declaration Data’ E_DEC_DAT (IEA15) message and/or ‘Declaration Amendment’ E_DEC_AMD (IEA13) message</w:t>
      </w:r>
      <w:r w:rsidR="003F3758" w:rsidRPr="00FF19B1">
        <w:rPr>
          <w:lang w:val="en-IE"/>
        </w:rPr>
        <w:t>.</w:t>
      </w:r>
    </w:p>
    <w:p w14:paraId="693A41F3" w14:textId="77777777" w:rsidR="00FD65DB" w:rsidRPr="00FF19B1" w:rsidRDefault="00FD65DB" w:rsidP="00FD65DB">
      <w:pPr>
        <w:spacing w:before="0"/>
        <w:rPr>
          <w:lang w:val="en-IE"/>
        </w:rPr>
      </w:pPr>
    </w:p>
    <w:p w14:paraId="3D88FC48" w14:textId="3C720FAA" w:rsidR="00FD65DB" w:rsidRPr="00FF19B1" w:rsidRDefault="00FD65DB" w:rsidP="00FD65DB">
      <w:pPr>
        <w:spacing w:before="0"/>
        <w:rPr>
          <w:i/>
          <w:iCs/>
          <w:lang w:val="en-IE"/>
        </w:rPr>
      </w:pPr>
      <w:r w:rsidRPr="00FF19B1">
        <w:rPr>
          <w:i/>
          <w:iCs/>
          <w:highlight w:val="cyan"/>
          <w:lang w:val="en-IE"/>
        </w:rPr>
        <w:t>NOTE: It should be noted that the first two (2) of the aforementioned options allow for the consideration of all ENS data from the transit declaration with ENS particulars, whilst the third option (with the IE170) only allows for the consideration of limited ENS data.</w:t>
      </w:r>
    </w:p>
    <w:p w14:paraId="78D55ABC" w14:textId="371A7E83" w:rsidR="00500DC8" w:rsidRPr="00FF19B1" w:rsidRDefault="00500DC8" w:rsidP="003F3758">
      <w:pPr>
        <w:rPr>
          <w:lang w:val="en-IE"/>
        </w:rPr>
      </w:pPr>
      <w:r w:rsidRPr="00FF19B1">
        <w:rPr>
          <w:lang w:val="en-IE"/>
        </w:rPr>
        <w:t>In</w:t>
      </w:r>
      <w:r w:rsidR="003F3758" w:rsidRPr="00FF19B1">
        <w:rPr>
          <w:lang w:val="en-IE"/>
        </w:rPr>
        <w:t xml:space="preserve"> the case when the Office of Transit is the Customs Office of First Entry (COFE), the Office of Departure </w:t>
      </w:r>
      <w:r w:rsidR="00DD5001" w:rsidRPr="00FF19B1">
        <w:rPr>
          <w:lang w:val="en-IE"/>
        </w:rPr>
        <w:t xml:space="preserve">(of an Opt-In NA) </w:t>
      </w:r>
      <w:r w:rsidR="003F3758" w:rsidRPr="00FF19B1">
        <w:rPr>
          <w:lang w:val="en-IE"/>
        </w:rPr>
        <w:t>will send the ENS particulars to</w:t>
      </w:r>
      <w:r w:rsidR="00765E24" w:rsidRPr="00FF19B1">
        <w:rPr>
          <w:lang w:val="en-IE"/>
        </w:rPr>
        <w:t xml:space="preserve"> ieCA/TED</w:t>
      </w:r>
      <w:r w:rsidR="003F3758" w:rsidRPr="00FF19B1">
        <w:rPr>
          <w:lang w:val="en-IE"/>
        </w:rPr>
        <w:t xml:space="preserve"> for the actual ENS registration</w:t>
      </w:r>
      <w:r w:rsidRPr="00FF19B1">
        <w:rPr>
          <w:lang w:val="en-IE"/>
        </w:rPr>
        <w:t>.</w:t>
      </w:r>
    </w:p>
    <w:p w14:paraId="2EDC58BA" w14:textId="5A425F55" w:rsidR="00533F74" w:rsidRPr="00FF19B1" w:rsidRDefault="003B008F" w:rsidP="003F3758">
      <w:pPr>
        <w:rPr>
          <w:lang w:val="en-IE"/>
        </w:rPr>
      </w:pPr>
      <w:r w:rsidRPr="00FF19B1">
        <w:rPr>
          <w:lang w:val="en-IE"/>
        </w:rPr>
        <w:t xml:space="preserve">TED bridges the National Transit Application </w:t>
      </w:r>
      <w:r w:rsidR="00533F74" w:rsidRPr="00FF19B1">
        <w:rPr>
          <w:lang w:val="en-IE"/>
        </w:rPr>
        <w:t xml:space="preserve">(NTA) </w:t>
      </w:r>
      <w:r w:rsidRPr="00FF19B1">
        <w:rPr>
          <w:lang w:val="en-IE"/>
        </w:rPr>
        <w:t xml:space="preserve">with the </w:t>
      </w:r>
      <w:r w:rsidR="00E8288C" w:rsidRPr="00FF19B1">
        <w:rPr>
          <w:lang w:val="en-IE"/>
        </w:rPr>
        <w:t>ICS2-CR</w:t>
      </w:r>
      <w:r w:rsidRPr="00FF19B1">
        <w:rPr>
          <w:lang w:val="en-IE"/>
        </w:rPr>
        <w:t xml:space="preserve"> but does not bridge the Trader Interface of a National Application with </w:t>
      </w:r>
      <w:r w:rsidR="00E8288C" w:rsidRPr="00FF19B1">
        <w:rPr>
          <w:lang w:val="en-IE"/>
        </w:rPr>
        <w:t>ICS2-CR</w:t>
      </w:r>
      <w:r w:rsidRPr="00FF19B1">
        <w:rPr>
          <w:lang w:val="en-IE"/>
        </w:rPr>
        <w:t xml:space="preserve"> as it does not perform any message exchanges directly with Trade. </w:t>
      </w:r>
    </w:p>
    <w:p w14:paraId="45E014E5" w14:textId="722EC9A3" w:rsidR="00EA1847" w:rsidRPr="00FF19B1" w:rsidRDefault="00256F6F" w:rsidP="003D3520">
      <w:pPr>
        <w:rPr>
          <w:lang w:val="en-IE"/>
        </w:rPr>
      </w:pPr>
      <w:r w:rsidRPr="00FF19B1">
        <w:rPr>
          <w:lang w:val="en-IE"/>
        </w:rPr>
        <w:t>The mandate of</w:t>
      </w:r>
      <w:r w:rsidR="00765E24" w:rsidRPr="00FF19B1">
        <w:rPr>
          <w:lang w:val="en-IE"/>
        </w:rPr>
        <w:t xml:space="preserve"> ieCA/TED</w:t>
      </w:r>
      <w:r w:rsidRPr="00FF19B1">
        <w:rPr>
          <w:lang w:val="en-IE"/>
        </w:rPr>
        <w:t xml:space="preserve"> in NCTS</w:t>
      </w:r>
      <w:r w:rsidR="001C0507" w:rsidRPr="00FF19B1">
        <w:rPr>
          <w:lang w:val="en-IE"/>
        </w:rPr>
        <w:t>-</w:t>
      </w:r>
      <w:r w:rsidRPr="00FF19B1">
        <w:rPr>
          <w:lang w:val="en-IE"/>
        </w:rPr>
        <w:t xml:space="preserve">P6 is just to implement the interface between the National Transit Application (NTA) and </w:t>
      </w:r>
      <w:r w:rsidR="00E8288C" w:rsidRPr="00FF19B1">
        <w:rPr>
          <w:lang w:val="en-IE"/>
        </w:rPr>
        <w:t>ICS2-CR</w:t>
      </w:r>
      <w:r w:rsidRPr="00FF19B1">
        <w:rPr>
          <w:lang w:val="en-IE"/>
        </w:rPr>
        <w:t xml:space="preserv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lang w:val="en-IE"/>
        </w:rPr>
        <w:t>ICS2-CR</w:t>
      </w:r>
      <w:r w:rsidRPr="00FF19B1">
        <w:rPr>
          <w:lang w:val="en-IE"/>
        </w:rPr>
        <w:t xml:space="preserve">, handling of the communication between </w:t>
      </w:r>
      <w:r w:rsidR="00E8288C" w:rsidRPr="00FF19B1">
        <w:rPr>
          <w:lang w:val="en-IE"/>
        </w:rPr>
        <w:t>ICS2-CR</w:t>
      </w:r>
      <w:r w:rsidRPr="00FF19B1">
        <w:rPr>
          <w:lang w:val="en-IE"/>
        </w:rPr>
        <w:t xml:space="preserve"> and the trader, including the referral process. Presentation and control processes for entry formalities are handled at national level between the NTA and ICS2 NES (not through</w:t>
      </w:r>
      <w:r w:rsidR="00765E24" w:rsidRPr="00FF19B1">
        <w:rPr>
          <w:lang w:val="en-IE"/>
        </w:rPr>
        <w:t xml:space="preserve"> ieCA/TED</w:t>
      </w:r>
      <w:r w:rsidRPr="00FF19B1">
        <w:rPr>
          <w:lang w:val="en-IE"/>
        </w:rPr>
        <w:t>).</w:t>
      </w:r>
      <w:r w:rsidR="00FA2583" w:rsidRPr="00FF19B1">
        <w:rPr>
          <w:lang w:val="en-IE"/>
        </w:rPr>
        <w:t xml:space="preserve"> NTA will send the ‘Presentation Notification ENS’ C_PRE_NOT_ENS (IE117) to</w:t>
      </w:r>
      <w:r w:rsidR="00765E24" w:rsidRPr="00FF19B1">
        <w:rPr>
          <w:lang w:val="en-IE"/>
        </w:rPr>
        <w:t xml:space="preserve"> ieCA/TED</w:t>
      </w:r>
      <w:r w:rsidR="00FA2583" w:rsidRPr="00FF19B1">
        <w:rPr>
          <w:lang w:val="en-IE"/>
        </w:rPr>
        <w:t>, but</w:t>
      </w:r>
      <w:r w:rsidR="00765E24" w:rsidRPr="00FF19B1">
        <w:rPr>
          <w:lang w:val="en-IE"/>
        </w:rPr>
        <w:t xml:space="preserve"> ieCA/TED</w:t>
      </w:r>
      <w:r w:rsidR="00FA2583" w:rsidRPr="00FF19B1">
        <w:rPr>
          <w:lang w:val="en-IE"/>
        </w:rPr>
        <w:t xml:space="preserve"> will not forward this message to </w:t>
      </w:r>
      <w:r w:rsidR="00E8288C" w:rsidRPr="00FF19B1">
        <w:rPr>
          <w:lang w:val="en-IE"/>
        </w:rPr>
        <w:t>ICS2-CR</w:t>
      </w:r>
      <w:r w:rsidR="00FA2583" w:rsidRPr="00FF19B1">
        <w:rPr>
          <w:lang w:val="en-IE"/>
        </w:rPr>
        <w:t xml:space="preserve"> (i.e. presentation notification to </w:t>
      </w:r>
      <w:r w:rsidR="00E8288C" w:rsidRPr="00FF19B1">
        <w:rPr>
          <w:lang w:val="en-IE"/>
        </w:rPr>
        <w:t>ICS2-CR</w:t>
      </w:r>
      <w:r w:rsidR="00FA2583" w:rsidRPr="00FF19B1">
        <w:rPr>
          <w:lang w:val="en-IE"/>
        </w:rPr>
        <w:t xml:space="preserve"> will be handled between NTA and NES). This is due to the fact that</w:t>
      </w:r>
      <w:r w:rsidR="00765E24" w:rsidRPr="00FF19B1">
        <w:rPr>
          <w:lang w:val="en-IE"/>
        </w:rPr>
        <w:t xml:space="preserve"> ieCA/TED</w:t>
      </w:r>
      <w:r w:rsidR="00FA2583" w:rsidRPr="00FF19B1">
        <w:rPr>
          <w:lang w:val="en-IE"/>
        </w:rPr>
        <w:t xml:space="preserve"> maintains an internal state machine and thus requires </w:t>
      </w:r>
      <w:r w:rsidR="00FA2583" w:rsidRPr="00FF19B1">
        <w:rPr>
          <w:lang w:val="en-IE"/>
        </w:rPr>
        <w:lastRenderedPageBreak/>
        <w:t>this presentation message from NTA in order to update the status of this particular ENS to "Presented”.</w:t>
      </w:r>
    </w:p>
    <w:p w14:paraId="7BCB6C14" w14:textId="2E4661B8" w:rsidR="003B008F" w:rsidRPr="00FF19B1" w:rsidRDefault="00EA1847" w:rsidP="0098738D">
      <w:pPr>
        <w:pStyle w:val="Heading5"/>
        <w:rPr>
          <w:lang w:val="en-IE"/>
        </w:rPr>
      </w:pPr>
      <w:bookmarkStart w:id="2198" w:name="_Ref114821358"/>
      <w:r w:rsidRPr="00FF19B1">
        <w:rPr>
          <w:lang w:val="en-IE"/>
        </w:rPr>
        <w:t>Dispatch of the Presentation Notification to</w:t>
      </w:r>
      <w:r w:rsidR="00765E24" w:rsidRPr="00FF19B1">
        <w:rPr>
          <w:lang w:val="en-IE"/>
        </w:rPr>
        <w:t xml:space="preserve"> ieCA/TED</w:t>
      </w:r>
      <w:r w:rsidRPr="00FF19B1">
        <w:rPr>
          <w:lang w:val="en-IE"/>
        </w:rPr>
        <w:t xml:space="preserve"> – </w:t>
      </w:r>
      <w:r w:rsidRPr="00FF19B1">
        <w:rPr>
          <w:highlight w:val="cyan"/>
          <w:lang w:val="en-IE"/>
        </w:rPr>
        <w:t>NEW</w:t>
      </w:r>
      <w:bookmarkEnd w:id="2198"/>
    </w:p>
    <w:p w14:paraId="4608D6E6" w14:textId="1129C510" w:rsidR="00EA1847" w:rsidRPr="00FF19B1" w:rsidRDefault="005E265D" w:rsidP="00EA1847">
      <w:pPr>
        <w:spacing w:before="100" w:beforeAutospacing="1" w:after="100" w:afterAutospacing="1"/>
        <w:rPr>
          <w:highlight w:val="cyan"/>
          <w:lang w:val="en-IE"/>
        </w:rPr>
      </w:pPr>
      <w:r w:rsidRPr="00FF19B1">
        <w:rPr>
          <w:highlight w:val="cyan"/>
          <w:lang w:val="en-IE"/>
        </w:rPr>
        <w:t xml:space="preserve">In the subsequent paragraphs in all business scenarios and Time Sequence Diagrams that explain the overall process of Transit and Entry formalities, </w:t>
      </w:r>
      <w:r w:rsidR="00D84FDF" w:rsidRPr="00FF19B1">
        <w:rPr>
          <w:highlight w:val="cyan"/>
          <w:lang w:val="en-IE"/>
        </w:rPr>
        <w:t>according to Articles 127, 130, 171 and 139 (4) of UCC [</w:t>
      </w:r>
      <w:r w:rsidR="00D84FDF" w:rsidRPr="00FF19B1">
        <w:rPr>
          <w:highlight w:val="cyan"/>
          <w:lang w:val="en-IE"/>
        </w:rPr>
        <w:fldChar w:fldCharType="begin"/>
      </w:r>
      <w:r w:rsidR="00D84FDF" w:rsidRPr="00FF19B1">
        <w:rPr>
          <w:highlight w:val="cyan"/>
          <w:lang w:val="en-IE"/>
        </w:rPr>
        <w:instrText xml:space="preserve"> REF A10 \h  \* MERGEFORMAT </w:instrText>
      </w:r>
      <w:r w:rsidR="00D84FDF" w:rsidRPr="00FF19B1">
        <w:rPr>
          <w:highlight w:val="cyan"/>
          <w:lang w:val="en-IE"/>
        </w:rPr>
      </w:r>
      <w:r w:rsidR="00D84FDF" w:rsidRPr="00FF19B1">
        <w:rPr>
          <w:highlight w:val="cyan"/>
          <w:lang w:val="en-IE"/>
        </w:rPr>
        <w:fldChar w:fldCharType="separate"/>
      </w:r>
      <w:r w:rsidR="003911F1" w:rsidRPr="003911F1">
        <w:rPr>
          <w:szCs w:val="24"/>
          <w:highlight w:val="cyan"/>
          <w:lang w:val="en-IE"/>
        </w:rPr>
        <w:t>A10</w:t>
      </w:r>
      <w:r w:rsidR="00D84FDF" w:rsidRPr="00FF19B1">
        <w:rPr>
          <w:highlight w:val="cyan"/>
          <w:lang w:val="en-IE"/>
        </w:rPr>
        <w:fldChar w:fldCharType="end"/>
      </w:r>
      <w:r w:rsidR="00D84FDF" w:rsidRPr="00FF19B1">
        <w:rPr>
          <w:highlight w:val="cyan"/>
          <w:lang w:val="en-IE"/>
        </w:rPr>
        <w:t xml:space="preserve">], </w:t>
      </w:r>
      <w:r w:rsidRPr="00FF19B1">
        <w:rPr>
          <w:highlight w:val="cyan"/>
          <w:lang w:val="en-IE"/>
        </w:rPr>
        <w:t xml:space="preserve">for the part where presentation and arrival step is taking place in the Customs </w:t>
      </w:r>
      <w:r w:rsidR="0035173B" w:rsidRPr="00FF19B1">
        <w:rPr>
          <w:highlight w:val="cyan"/>
          <w:lang w:val="en-IE"/>
        </w:rPr>
        <w:t>O</w:t>
      </w:r>
      <w:r w:rsidRPr="00FF19B1">
        <w:rPr>
          <w:highlight w:val="cyan"/>
          <w:lang w:val="en-IE"/>
        </w:rPr>
        <w:t>ffices in their dual role as Office of Departure or Office of Transit and Customs Office of First Entry, this step should be implemented as explained here:</w:t>
      </w:r>
      <w:r w:rsidR="00EA1847" w:rsidRPr="00FF19B1">
        <w:rPr>
          <w:highlight w:val="cyan"/>
          <w:lang w:val="en-IE"/>
        </w:rPr>
        <w:t xml:space="preserve"> </w:t>
      </w:r>
    </w:p>
    <w:p w14:paraId="5C291DEE" w14:textId="6DFE8C81" w:rsidR="00EA1847" w:rsidRPr="00FF19B1" w:rsidRDefault="001E387B" w:rsidP="00833A60">
      <w:pPr>
        <w:pStyle w:val="ListParagraph"/>
        <w:numPr>
          <w:ilvl w:val="0"/>
          <w:numId w:val="168"/>
        </w:numPr>
        <w:spacing w:before="100" w:beforeAutospacing="1" w:after="100" w:afterAutospacing="1"/>
        <w:contextualSpacing w:val="0"/>
        <w:rPr>
          <w:highlight w:val="cyan"/>
          <w:lang w:val="en-IE"/>
        </w:rPr>
      </w:pPr>
      <w:r w:rsidRPr="00FF19B1">
        <w:rPr>
          <w:highlight w:val="cyan"/>
          <w:lang w:val="en-IE"/>
        </w:rPr>
        <w:t>The exchange of the ‘Presentation Notification for the Pre-lodged Declaration’ E_PRE_NOT (IE170) message from the Holder of the Transit Procedure to the Office of Departure that plays - or not - the role of Customs Office of First Entry (COFE), with the message content being communicated via ICS2-NES or via NCTS-P6/TED to ICS2-CR</w:t>
      </w:r>
      <w:r w:rsidR="00EA1847" w:rsidRPr="00FF19B1">
        <w:rPr>
          <w:highlight w:val="cyan"/>
          <w:lang w:val="en-IE"/>
        </w:rPr>
        <w:t>;</w:t>
      </w:r>
    </w:p>
    <w:p w14:paraId="306E0E46" w14:textId="771D5983" w:rsidR="00EA1847" w:rsidRPr="00FF19B1" w:rsidRDefault="001E387B" w:rsidP="00833A60">
      <w:pPr>
        <w:pStyle w:val="ListParagraph"/>
        <w:numPr>
          <w:ilvl w:val="0"/>
          <w:numId w:val="168"/>
        </w:numPr>
        <w:spacing w:before="100" w:beforeAutospacing="1" w:after="100" w:afterAutospacing="1"/>
        <w:contextualSpacing w:val="0"/>
        <w:rPr>
          <w:highlight w:val="cyan"/>
          <w:lang w:val="en-IE"/>
        </w:rPr>
      </w:pPr>
      <w:r w:rsidRPr="00FF19B1">
        <w:rPr>
          <w:highlight w:val="cyan"/>
          <w:lang w:val="en-IE"/>
        </w:rPr>
        <w:t xml:space="preserve">The exchange of the ‘Presentation Notification at Office of Transit’ E_TRA_PRE_NOT (IE117) message from the Holder of the Transit Procedure / Carrier to the Office of Transit that plays </w:t>
      </w:r>
      <w:r w:rsidR="005726DE" w:rsidRPr="00FF19B1">
        <w:rPr>
          <w:highlight w:val="cyan"/>
          <w:lang w:val="en-IE"/>
        </w:rPr>
        <w:t xml:space="preserve">- or not - </w:t>
      </w:r>
      <w:r w:rsidRPr="00FF19B1">
        <w:rPr>
          <w:highlight w:val="cyan"/>
          <w:lang w:val="en-IE"/>
        </w:rPr>
        <w:t xml:space="preserve">the role </w:t>
      </w:r>
      <w:r w:rsidR="005726DE" w:rsidRPr="00FF19B1">
        <w:rPr>
          <w:highlight w:val="cyan"/>
          <w:lang w:val="en-IE"/>
        </w:rPr>
        <w:t xml:space="preserve">of </w:t>
      </w:r>
      <w:r w:rsidRPr="00FF19B1">
        <w:rPr>
          <w:highlight w:val="cyan"/>
          <w:lang w:val="en-IE"/>
        </w:rPr>
        <w:t>Customs Office of First Entry (COFE) to ICS2 NES/</w:t>
      </w:r>
      <w:r w:rsidR="00E8288C" w:rsidRPr="00FF19B1">
        <w:rPr>
          <w:highlight w:val="cyan"/>
          <w:lang w:val="en-IE"/>
        </w:rPr>
        <w:t>ICS2-CR</w:t>
      </w:r>
      <w:r w:rsidRPr="00FF19B1">
        <w:rPr>
          <w:highlight w:val="cyan"/>
          <w:lang w:val="en-IE"/>
        </w:rPr>
        <w:t>, with the message content being communicated via ICS2-NES to ICS2-CR and to NCTS-P6/TED</w:t>
      </w:r>
      <w:r w:rsidR="00EA1847" w:rsidRPr="00FF19B1">
        <w:rPr>
          <w:highlight w:val="cyan"/>
          <w:lang w:val="en-IE"/>
        </w:rPr>
        <w:t xml:space="preserve">. </w:t>
      </w:r>
    </w:p>
    <w:p w14:paraId="231537E9" w14:textId="4031B99D" w:rsidR="00EA1847" w:rsidRPr="00FF19B1" w:rsidRDefault="00EA1847" w:rsidP="00EA1847">
      <w:pPr>
        <w:spacing w:before="100" w:beforeAutospacing="1" w:after="100" w:afterAutospacing="1"/>
        <w:rPr>
          <w:rFonts w:eastAsiaTheme="minorHAnsi"/>
          <w:highlight w:val="cyan"/>
          <w:lang w:val="en-IE"/>
        </w:rPr>
      </w:pPr>
      <w:r w:rsidRPr="00FF19B1">
        <w:rPr>
          <w:highlight w:val="cyan"/>
          <w:lang w:val="en-IE"/>
        </w:rPr>
        <w:t>As defined in the UCC legal provisions and implemented under the NCTS-P5 formally adopted FSS and TSS (functional and technical specifications) and the applied operational model, the presentation and arrival processes are integral part of NCTS for all types of Transit declarations.</w:t>
      </w:r>
    </w:p>
    <w:p w14:paraId="000EB8BF" w14:textId="7CCB90F2" w:rsidR="00EA1847" w:rsidRPr="00FF19B1" w:rsidRDefault="00EA1847" w:rsidP="00EA1847">
      <w:pPr>
        <w:spacing w:before="100" w:beforeAutospacing="1" w:after="100" w:afterAutospacing="1"/>
        <w:rPr>
          <w:highlight w:val="cyan"/>
          <w:lang w:val="en-IE"/>
        </w:rPr>
      </w:pPr>
      <w:r w:rsidRPr="00FF19B1">
        <w:rPr>
          <w:highlight w:val="cyan"/>
          <w:lang w:val="en-IE"/>
        </w:rPr>
        <w:t xml:space="preserve">Based on the above, the following two (2) actions are strongly recommended to the </w:t>
      </w:r>
      <w:r w:rsidR="00B20E09" w:rsidRPr="00FF19B1">
        <w:rPr>
          <w:highlight w:val="cyan"/>
          <w:lang w:val="en-IE"/>
        </w:rPr>
        <w:t>Security Area contracting parties</w:t>
      </w:r>
      <w:r w:rsidRPr="00FF19B1">
        <w:rPr>
          <w:highlight w:val="cyan"/>
          <w:lang w:val="en-IE"/>
        </w:rPr>
        <w:t xml:space="preserve"> to serve this purpose when the Holder of the Transit Procedure sends the presentation notification (IE170/IE117) to the National Transit Application (NTA):</w:t>
      </w:r>
    </w:p>
    <w:p w14:paraId="6B3F7881" w14:textId="3105F044" w:rsidR="00250406" w:rsidRPr="00FF19B1" w:rsidRDefault="00EA1847" w:rsidP="00833A60">
      <w:pPr>
        <w:pStyle w:val="ListParagraph"/>
        <w:numPr>
          <w:ilvl w:val="0"/>
          <w:numId w:val="169"/>
        </w:numPr>
        <w:spacing w:before="100" w:beforeAutospacing="1" w:after="100" w:afterAutospacing="1"/>
        <w:contextualSpacing w:val="0"/>
        <w:rPr>
          <w:highlight w:val="cyan"/>
          <w:lang w:val="en-IE"/>
        </w:rPr>
      </w:pPr>
      <w:r w:rsidRPr="00FF19B1">
        <w:rPr>
          <w:highlight w:val="cyan"/>
          <w:lang w:val="en-IE"/>
        </w:rPr>
        <w:t xml:space="preserve">National Transit Application (NTA) will perform the respective synchronisation and reconciliation with the National Entry System (NES) internally at national level without requesting two (2) separate presentation messages from the trader or changing the currently applied presentation processes for customs transit declarations specified under UCC NCTS-P5, complying with Articles 127, 130, 139 (4) and 171 UCC and Article 304 UCC IA. </w:t>
      </w:r>
      <w:r w:rsidRPr="00FF19B1">
        <w:rPr>
          <w:b/>
          <w:bCs/>
          <w:highlight w:val="cyan"/>
          <w:lang w:val="en-IE"/>
        </w:rPr>
        <w:t>The NAs must respect the data requirements of ICS2 for the presentation message to NES</w:t>
      </w:r>
      <w:r w:rsidRPr="00FF19B1">
        <w:rPr>
          <w:highlight w:val="cyan"/>
          <w:lang w:val="en-IE"/>
        </w:rPr>
        <w:t>;</w:t>
      </w:r>
    </w:p>
    <w:p w14:paraId="5CD63A8D" w14:textId="4A40F23C" w:rsidR="00BD2859" w:rsidRPr="00FF19B1" w:rsidRDefault="00EA1847" w:rsidP="00833A60">
      <w:pPr>
        <w:pStyle w:val="ListParagraph"/>
        <w:numPr>
          <w:ilvl w:val="0"/>
          <w:numId w:val="169"/>
        </w:numPr>
        <w:spacing w:before="100" w:beforeAutospacing="1" w:after="100" w:afterAutospacing="1"/>
        <w:contextualSpacing w:val="0"/>
        <w:rPr>
          <w:highlight w:val="cyan"/>
          <w:lang w:val="en-IE"/>
        </w:rPr>
      </w:pPr>
      <w:r w:rsidRPr="00FF19B1">
        <w:rPr>
          <w:highlight w:val="cyan"/>
          <w:lang w:val="en-IE"/>
        </w:rPr>
        <w:t>NTA will send to</w:t>
      </w:r>
      <w:r w:rsidR="00765E24" w:rsidRPr="00FF19B1">
        <w:rPr>
          <w:highlight w:val="cyan"/>
          <w:lang w:val="en-IE"/>
        </w:rPr>
        <w:t xml:space="preserve"> ieCA/TED</w:t>
      </w:r>
      <w:r w:rsidRPr="00FF19B1">
        <w:rPr>
          <w:highlight w:val="cyan"/>
          <w:lang w:val="en-IE"/>
        </w:rPr>
        <w:t xml:space="preserve"> the ‘Presentation Notification ENS’ C_PRE_NOT_ENS (IE117) for informational purposes by having the flag ‘Dispatch to </w:t>
      </w:r>
      <w:r w:rsidR="00E8288C" w:rsidRPr="00FF19B1">
        <w:rPr>
          <w:highlight w:val="cyan"/>
          <w:lang w:val="en-IE"/>
        </w:rPr>
        <w:t>ICS2-CR</w:t>
      </w:r>
      <w:r w:rsidRPr="00FF19B1">
        <w:rPr>
          <w:highlight w:val="cyan"/>
          <w:lang w:val="en-IE"/>
        </w:rPr>
        <w:t xml:space="preserve"> Indicator’ of the ‘Presentation Notification ENS’ C_PRE_NOT_ENS (IE117) message equal to "0-No".</w:t>
      </w:r>
    </w:p>
    <w:p w14:paraId="25F83F4D" w14:textId="77777777" w:rsidR="00BD2859" w:rsidRPr="00FF19B1" w:rsidRDefault="00BD2859">
      <w:pPr>
        <w:spacing w:before="0"/>
        <w:jc w:val="left"/>
        <w:rPr>
          <w:highlight w:val="cyan"/>
          <w:lang w:val="en-IE"/>
        </w:rPr>
      </w:pPr>
      <w:r w:rsidRPr="00FF19B1">
        <w:rPr>
          <w:highlight w:val="cyan"/>
          <w:lang w:val="en-IE"/>
        </w:rPr>
        <w:br w:type="page"/>
      </w:r>
    </w:p>
    <w:p w14:paraId="471DEC58" w14:textId="45F3EBF8" w:rsidR="005963DE" w:rsidRPr="00FF19B1" w:rsidRDefault="005963DE" w:rsidP="0098738D">
      <w:pPr>
        <w:pStyle w:val="Heading5"/>
        <w:rPr>
          <w:lang w:val="en-IE"/>
        </w:rPr>
      </w:pPr>
      <w:r w:rsidRPr="00FF19B1">
        <w:rPr>
          <w:lang w:val="en-IE"/>
        </w:rPr>
        <w:lastRenderedPageBreak/>
        <w:t xml:space="preserve">Generation of </w:t>
      </w:r>
      <w:r w:rsidR="004975AC" w:rsidRPr="00FF19B1">
        <w:rPr>
          <w:lang w:val="en-IE"/>
        </w:rPr>
        <w:t xml:space="preserve">the </w:t>
      </w:r>
      <w:r w:rsidRPr="00FF19B1">
        <w:rPr>
          <w:lang w:val="en-IE"/>
        </w:rPr>
        <w:t xml:space="preserve">ENS MRN – </w:t>
      </w:r>
      <w:r w:rsidRPr="00FF19B1">
        <w:rPr>
          <w:highlight w:val="cyan"/>
          <w:lang w:val="en-IE"/>
        </w:rPr>
        <w:t>NEW</w:t>
      </w:r>
    </w:p>
    <w:p w14:paraId="5CE72783" w14:textId="16D23F7E" w:rsidR="005963DE" w:rsidRPr="00FF19B1" w:rsidRDefault="005963DE" w:rsidP="005963DE">
      <w:pPr>
        <w:rPr>
          <w:lang w:val="en-IE"/>
        </w:rPr>
      </w:pPr>
      <w:r w:rsidRPr="00FF19B1">
        <w:rPr>
          <w:highlight w:val="cyan"/>
          <w:lang w:val="en-IE"/>
        </w:rPr>
        <w:t>The</w:t>
      </w:r>
      <w:r w:rsidR="00765E24" w:rsidRPr="00FF19B1">
        <w:rPr>
          <w:highlight w:val="cyan"/>
          <w:lang w:val="en-IE"/>
        </w:rPr>
        <w:t xml:space="preserve"> ieCA/TED</w:t>
      </w:r>
      <w:r w:rsidRPr="00FF19B1">
        <w:rPr>
          <w:highlight w:val="cyan"/>
          <w:lang w:val="en-IE"/>
        </w:rPr>
        <w:t xml:space="preserve"> Processing Bridge (TED) produces the ENS MRN. The country code of the Customs Office of First Entry (COFE), that may be an Office of Departure or an Office of Transit, is part of this ENS MRN.</w:t>
      </w:r>
      <w:r w:rsidR="00765E24" w:rsidRPr="00FF19B1">
        <w:rPr>
          <w:highlight w:val="cyan"/>
          <w:lang w:val="en-IE"/>
        </w:rPr>
        <w:t xml:space="preserve"> ieCA/TED</w:t>
      </w:r>
      <w:r w:rsidRPr="00FF19B1">
        <w:rPr>
          <w:highlight w:val="cyan"/>
          <w:lang w:val="en-IE"/>
        </w:rPr>
        <w:t xml:space="preserve"> Processing Bridge (TED) then transmits the ENS MRN to the Office of Departure using the ‘Positive Acknowledge ENS’ C_POS_ACK_ENS (IE928) message (Common Domain message). When the transit declaration is accepted, the Office of Departure takes this ENS MRN and the Transit MRN and sends them both to the Holder of the Transit Procedure with the ‘MRN Allocated’ E_MRN_ALL (IE028) message.</w:t>
      </w:r>
    </w:p>
    <w:p w14:paraId="441301A6" w14:textId="77777777" w:rsidR="00500DC8" w:rsidRPr="00FF19B1" w:rsidRDefault="00500DC8">
      <w:pPr>
        <w:spacing w:before="0"/>
        <w:jc w:val="left"/>
        <w:rPr>
          <w:highlight w:val="yellow"/>
          <w:lang w:val="en-IE"/>
        </w:rPr>
      </w:pPr>
      <w:r w:rsidRPr="00FF19B1">
        <w:rPr>
          <w:highlight w:val="yellow"/>
          <w:lang w:val="en-IE"/>
        </w:rPr>
        <w:br w:type="page"/>
      </w:r>
    </w:p>
    <w:p w14:paraId="631FDE6D" w14:textId="202F3886" w:rsidR="0099195E" w:rsidRPr="00FF19B1" w:rsidRDefault="00EA5062" w:rsidP="005C325E">
      <w:pPr>
        <w:pStyle w:val="Heading3"/>
        <w:rPr>
          <w:i w:val="0"/>
          <w:iCs/>
          <w:lang w:val="en-IE"/>
        </w:rPr>
      </w:pPr>
      <w:bookmarkStart w:id="2199" w:name="_Toc172912672"/>
      <w:bookmarkStart w:id="2200" w:name="_Toc202266206"/>
      <w:r w:rsidRPr="00FF19B1">
        <w:rPr>
          <w:lang w:val="en-IE"/>
        </w:rPr>
        <w:lastRenderedPageBreak/>
        <w:t>Time Sequence Diagrams</w:t>
      </w:r>
      <w:r w:rsidR="00A30C17" w:rsidRPr="00FF19B1">
        <w:rPr>
          <w:lang w:val="en-IE"/>
        </w:rPr>
        <w:t xml:space="preserve"> </w:t>
      </w:r>
      <w:r w:rsidR="007E6457" w:rsidRPr="00FF19B1">
        <w:rPr>
          <w:lang w:val="en-IE"/>
        </w:rPr>
        <w:t>–</w:t>
      </w:r>
      <w:r w:rsidR="00A30C17" w:rsidRPr="00FF19B1">
        <w:rPr>
          <w:lang w:val="en-IE"/>
        </w:rPr>
        <w:t xml:space="preserve"> </w:t>
      </w:r>
      <w:r w:rsidR="00A30C17" w:rsidRPr="00FF19B1">
        <w:rPr>
          <w:i w:val="0"/>
          <w:iCs/>
          <w:highlight w:val="cyan"/>
          <w:lang w:val="en-IE"/>
        </w:rPr>
        <w:t>NEW</w:t>
      </w:r>
      <w:bookmarkEnd w:id="2199"/>
      <w:bookmarkEnd w:id="2200"/>
    </w:p>
    <w:p w14:paraId="06E28644" w14:textId="77052691" w:rsidR="005C325E" w:rsidRPr="00FF19B1" w:rsidRDefault="00AE15C4" w:rsidP="00EA38E9">
      <w:pPr>
        <w:jc w:val="center"/>
        <w:rPr>
          <w:lang w:val="en-IE"/>
        </w:rPr>
      </w:pPr>
      <w:r w:rsidRPr="00FF19B1">
        <w:rPr>
          <w:noProof/>
          <w:lang w:val="en-IE"/>
        </w:rPr>
        <w:drawing>
          <wp:inline distT="0" distB="0" distL="0" distR="0" wp14:anchorId="1BA57998" wp14:editId="2C4C4652">
            <wp:extent cx="5566410" cy="2834005"/>
            <wp:effectExtent l="0" t="0" r="0" b="4445"/>
            <wp:docPr id="1721692422" name="Picture 1721692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4"/>
                    <a:stretch>
                      <a:fillRect/>
                    </a:stretch>
                  </pic:blipFill>
                  <pic:spPr>
                    <a:xfrm>
                      <a:off x="0" y="0"/>
                      <a:ext cx="5566410" cy="2834005"/>
                    </a:xfrm>
                    <a:prstGeom prst="rect">
                      <a:avLst/>
                    </a:prstGeom>
                  </pic:spPr>
                </pic:pic>
              </a:graphicData>
            </a:graphic>
          </wp:inline>
        </w:drawing>
      </w:r>
    </w:p>
    <w:p w14:paraId="493D5ADC" w14:textId="0B65487D" w:rsidR="0080183D" w:rsidRPr="00FF19B1" w:rsidRDefault="0076271C" w:rsidP="0099554F">
      <w:pPr>
        <w:pStyle w:val="Caption"/>
        <w:rPr>
          <w:lang w:val="en-IE"/>
        </w:rPr>
      </w:pPr>
      <w:bookmarkStart w:id="2201" w:name="_Toc172912833"/>
      <w:bookmarkStart w:id="2202" w:name="_Toc20226636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85</w:t>
      </w:r>
      <w:r w:rsidRPr="00FF19B1">
        <w:rPr>
          <w:lang w:val="en-IE"/>
        </w:rPr>
        <w:fldChar w:fldCharType="end"/>
      </w:r>
      <w:r w:rsidR="00876B4E" w:rsidRPr="00FF19B1">
        <w:rPr>
          <w:lang w:val="en-IE"/>
        </w:rPr>
        <w:t xml:space="preserve">: </w:t>
      </w:r>
      <w:r w:rsidR="009E37E8" w:rsidRPr="00FF19B1">
        <w:rPr>
          <w:lang w:val="en-IE"/>
        </w:rPr>
        <w:t>NCTS Combined Transit &amp; ENS Declaration Scenario groups (L2)</w:t>
      </w:r>
      <w:bookmarkEnd w:id="2201"/>
      <w:bookmarkEnd w:id="2202"/>
    </w:p>
    <w:p w14:paraId="3DD13B0F" w14:textId="77777777" w:rsidR="0080183D" w:rsidRPr="00FF19B1" w:rsidRDefault="0080183D">
      <w:pPr>
        <w:spacing w:before="0"/>
        <w:jc w:val="left"/>
        <w:rPr>
          <w:b/>
          <w:lang w:val="en-IE"/>
        </w:rPr>
      </w:pPr>
      <w:r w:rsidRPr="00FF19B1">
        <w:rPr>
          <w:lang w:val="en-IE"/>
        </w:rPr>
        <w:br w:type="page"/>
      </w:r>
    </w:p>
    <w:p w14:paraId="48A9E51A" w14:textId="7477C8AC" w:rsidR="00AA1EED" w:rsidRPr="00FF19B1" w:rsidRDefault="00AA1EED" w:rsidP="006053D9">
      <w:pPr>
        <w:pStyle w:val="Heading4"/>
        <w:rPr>
          <w:lang w:val="en-IE"/>
        </w:rPr>
      </w:pPr>
      <w:r w:rsidRPr="00FF19B1">
        <w:rPr>
          <w:lang w:val="en-IE"/>
        </w:rPr>
        <w:lastRenderedPageBreak/>
        <w:t xml:space="preserve">Office of Departure </w:t>
      </w:r>
      <w:r w:rsidR="008D7C20" w:rsidRPr="00FF19B1">
        <w:rPr>
          <w:lang w:val="en-IE"/>
        </w:rPr>
        <w:t>I</w:t>
      </w:r>
      <w:r w:rsidRPr="00FF19B1">
        <w:rPr>
          <w:lang w:val="en-IE"/>
        </w:rPr>
        <w:t>s Customs Office of First Entry (COFE)</w:t>
      </w:r>
      <w:r w:rsidR="00AE42AB" w:rsidRPr="00FF19B1">
        <w:rPr>
          <w:lang w:val="en-IE"/>
        </w:rPr>
        <w:t xml:space="preserve"> </w:t>
      </w:r>
      <w:r w:rsidR="00961649" w:rsidRPr="00FF19B1">
        <w:rPr>
          <w:lang w:val="en-IE"/>
        </w:rPr>
        <w:t>–</w:t>
      </w:r>
      <w:r w:rsidR="00AE42AB" w:rsidRPr="00FF19B1">
        <w:rPr>
          <w:lang w:val="en-IE"/>
        </w:rPr>
        <w:t xml:space="preserve"> </w:t>
      </w:r>
      <w:r w:rsidR="00AE42AB" w:rsidRPr="00FF19B1">
        <w:rPr>
          <w:highlight w:val="cyan"/>
          <w:lang w:val="en-IE"/>
        </w:rPr>
        <w:t>NEW</w:t>
      </w:r>
      <w:r w:rsidR="00961649" w:rsidRPr="00FF19B1">
        <w:rPr>
          <w:lang w:val="en-IE"/>
        </w:rPr>
        <w:t xml:space="preserve"> </w:t>
      </w:r>
    </w:p>
    <w:p w14:paraId="2D0979EC" w14:textId="198AC778" w:rsidR="00E110D5" w:rsidRPr="00FF19B1" w:rsidRDefault="00E110D5" w:rsidP="00E110D5">
      <w:pPr>
        <w:rPr>
          <w:lang w:val="en-IE"/>
        </w:rPr>
      </w:pPr>
      <w:r w:rsidRPr="00FF19B1">
        <w:rPr>
          <w:lang w:val="en-IE"/>
        </w:rPr>
        <w:t xml:space="preserve">The scenarios under this section apply in those cases when an Office of Departure executes </w:t>
      </w:r>
      <w:r w:rsidR="009F4D17" w:rsidRPr="00FF19B1">
        <w:rPr>
          <w:lang w:val="en-IE"/>
        </w:rPr>
        <w:t>the</w:t>
      </w:r>
      <w:r w:rsidRPr="00FF19B1">
        <w:rPr>
          <w:lang w:val="en-IE"/>
        </w:rPr>
        <w:t xml:space="preserve"> role of </w:t>
      </w:r>
      <w:r w:rsidR="009F4D17" w:rsidRPr="00FF19B1">
        <w:rPr>
          <w:lang w:val="en-IE"/>
        </w:rPr>
        <w:t>a</w:t>
      </w:r>
      <w:r w:rsidRPr="00FF19B1">
        <w:rPr>
          <w:lang w:val="en-IE"/>
        </w:rPr>
        <w:t xml:space="preserve"> Customs Office of First Entry and is located in an EU MS at the EU border (with a third country or a CTC country) or </w:t>
      </w:r>
      <w:r w:rsidR="00DA1579" w:rsidRPr="00FF19B1">
        <w:rPr>
          <w:lang w:val="en-IE"/>
        </w:rPr>
        <w:t xml:space="preserve">in </w:t>
      </w:r>
      <w:r w:rsidRPr="00FF19B1">
        <w:rPr>
          <w:lang w:val="en-IE"/>
        </w:rPr>
        <w:t>NO (border with RU).</w:t>
      </w:r>
    </w:p>
    <w:p w14:paraId="38C6F438" w14:textId="4EB63521" w:rsidR="00AA1EED" w:rsidRPr="00FF19B1" w:rsidRDefault="00AA1EED" w:rsidP="00AA1EED">
      <w:pPr>
        <w:rPr>
          <w:lang w:val="en-IE"/>
        </w:rPr>
      </w:pPr>
      <w:r w:rsidRPr="00FF19B1">
        <w:rPr>
          <w:lang w:val="en-IE"/>
        </w:rPr>
        <w:t>There are three</w:t>
      </w:r>
      <w:r w:rsidR="009E2789" w:rsidRPr="00FF19B1">
        <w:rPr>
          <w:lang w:val="en-IE"/>
        </w:rPr>
        <w:t xml:space="preserve"> (3)</w:t>
      </w:r>
      <w:r w:rsidRPr="00FF19B1">
        <w:rPr>
          <w:lang w:val="en-IE"/>
        </w:rPr>
        <w:t xml:space="preserve"> mandatory conditions that enable a combined declaration at an Office of Departure, which is </w:t>
      </w:r>
      <w:r w:rsidR="002D1BB3" w:rsidRPr="00FF19B1">
        <w:rPr>
          <w:lang w:val="en-IE"/>
        </w:rPr>
        <w:t>also</w:t>
      </w:r>
      <w:r w:rsidRPr="00FF19B1">
        <w:rPr>
          <w:lang w:val="en-IE"/>
        </w:rPr>
        <w:t xml:space="preserve"> Customs Office of First Entry</w:t>
      </w:r>
      <w:r w:rsidR="002D1BB3" w:rsidRPr="00FF19B1">
        <w:rPr>
          <w:lang w:val="en-IE"/>
        </w:rPr>
        <w:t xml:space="preserve"> (COFE)</w:t>
      </w:r>
      <w:r w:rsidR="0034433B" w:rsidRPr="00FF19B1">
        <w:rPr>
          <w:lang w:val="en-IE"/>
        </w:rPr>
        <w:t>:</w:t>
      </w:r>
    </w:p>
    <w:p w14:paraId="4393DB5D" w14:textId="77777777" w:rsidR="00AA1EED" w:rsidRPr="00FF19B1" w:rsidRDefault="00AA1EED" w:rsidP="00833A60">
      <w:pPr>
        <w:pStyle w:val="ListParagraph"/>
        <w:numPr>
          <w:ilvl w:val="0"/>
          <w:numId w:val="138"/>
        </w:numPr>
        <w:rPr>
          <w:lang w:val="en-IE"/>
        </w:rPr>
      </w:pPr>
      <w:r w:rsidRPr="00FF19B1">
        <w:rPr>
          <w:lang w:val="en-IE"/>
        </w:rPr>
        <w:t>The NA of the Office of Departure must be technically ready to accept combined declarations from an EO;</w:t>
      </w:r>
    </w:p>
    <w:p w14:paraId="1A536284" w14:textId="77777777" w:rsidR="00AA1EED" w:rsidRPr="00FF19B1" w:rsidRDefault="00AA1EED" w:rsidP="00833A60">
      <w:pPr>
        <w:pStyle w:val="ListParagraph"/>
        <w:numPr>
          <w:ilvl w:val="0"/>
          <w:numId w:val="138"/>
        </w:numPr>
        <w:rPr>
          <w:lang w:val="en-IE"/>
        </w:rPr>
      </w:pPr>
      <w:r w:rsidRPr="00FF19B1">
        <w:rPr>
          <w:lang w:val="en-IE"/>
        </w:rPr>
        <w:t>The NA of the Office of Departure must have interface with the ‘Transit ENS Processing Bridge’;</w:t>
      </w:r>
    </w:p>
    <w:p w14:paraId="0BF732BB" w14:textId="019CFB5A" w:rsidR="00AA1EED" w:rsidRPr="00FF19B1" w:rsidRDefault="00AA1EED" w:rsidP="00833A60">
      <w:pPr>
        <w:pStyle w:val="ListParagraph"/>
        <w:numPr>
          <w:ilvl w:val="0"/>
          <w:numId w:val="138"/>
        </w:numPr>
        <w:rPr>
          <w:lang w:val="en-IE"/>
        </w:rPr>
      </w:pPr>
      <w:r w:rsidRPr="00FF19B1">
        <w:rPr>
          <w:lang w:val="en-IE"/>
        </w:rPr>
        <w:t>The NA of the Office of Departure, which is the Customs Office of First Entry, must accept combined declarations, as per Article 130</w:t>
      </w:r>
      <w:r w:rsidR="005D4A24" w:rsidRPr="00FF19B1">
        <w:rPr>
          <w:lang w:val="en-IE"/>
        </w:rPr>
        <w:t xml:space="preserve"> </w:t>
      </w:r>
      <w:r w:rsidRPr="00FF19B1">
        <w:rPr>
          <w:lang w:val="en-IE"/>
        </w:rPr>
        <w:t>(1) of the UCC.</w:t>
      </w:r>
    </w:p>
    <w:p w14:paraId="75F71607" w14:textId="61985DE6" w:rsidR="00AA1EED" w:rsidRPr="00FF19B1" w:rsidRDefault="008D7C20" w:rsidP="0098738D">
      <w:pPr>
        <w:pStyle w:val="Heading5"/>
        <w:rPr>
          <w:lang w:val="en-IE"/>
        </w:rPr>
      </w:pPr>
      <w:r w:rsidRPr="00FF19B1">
        <w:rPr>
          <w:lang w:val="en-IE"/>
        </w:rPr>
        <w:t>Core Flow At Office Of Departure, Which Is Customs Office Of First Entry (CFL-DEPCOFE)</w:t>
      </w:r>
      <w:r w:rsidR="00CE4837" w:rsidRPr="00FF19B1">
        <w:rPr>
          <w:lang w:val="en-IE"/>
        </w:rPr>
        <w:t xml:space="preserve"> </w:t>
      </w:r>
      <w:r w:rsidR="00961649" w:rsidRPr="00FF19B1">
        <w:rPr>
          <w:iCs/>
          <w:lang w:val="en-IE"/>
        </w:rPr>
        <w:t>–</w:t>
      </w:r>
      <w:r w:rsidR="00CE4837" w:rsidRPr="00FF19B1">
        <w:rPr>
          <w:iCs/>
          <w:lang w:val="en-IE"/>
        </w:rPr>
        <w:t xml:space="preserve"> </w:t>
      </w:r>
      <w:r w:rsidR="00CE4837" w:rsidRPr="00FF19B1">
        <w:rPr>
          <w:iCs/>
          <w:highlight w:val="cyan"/>
          <w:lang w:val="en-IE"/>
        </w:rPr>
        <w:t>NEW</w:t>
      </w:r>
      <w:r w:rsidR="00961649" w:rsidRPr="00FF19B1">
        <w:rPr>
          <w:iCs/>
          <w:lang w:val="en-IE"/>
        </w:rPr>
        <w:t xml:space="preserve"> </w:t>
      </w:r>
    </w:p>
    <w:p w14:paraId="7F2AFB0F" w14:textId="4211B90B" w:rsidR="008B2D92" w:rsidRPr="00FF19B1" w:rsidRDefault="00AE15C4" w:rsidP="00AE4608">
      <w:pPr>
        <w:pStyle w:val="Caption"/>
        <w:rPr>
          <w:lang w:val="en-IE"/>
        </w:rPr>
      </w:pPr>
      <w:r w:rsidRPr="00FF19B1">
        <w:rPr>
          <w:noProof/>
          <w:lang w:val="en-IE"/>
        </w:rPr>
        <w:drawing>
          <wp:inline distT="0" distB="0" distL="0" distR="0" wp14:anchorId="3CF4A181" wp14:editId="5E7FC894">
            <wp:extent cx="5181600" cy="3253740"/>
            <wp:effectExtent l="0" t="0" r="0" b="3810"/>
            <wp:docPr id="1721692423" name="Picture 1721692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5"/>
                    <a:stretch>
                      <a:fillRect/>
                    </a:stretch>
                  </pic:blipFill>
                  <pic:spPr>
                    <a:xfrm>
                      <a:off x="0" y="0"/>
                      <a:ext cx="5181600" cy="3253740"/>
                    </a:xfrm>
                    <a:prstGeom prst="rect">
                      <a:avLst/>
                    </a:prstGeom>
                  </pic:spPr>
                </pic:pic>
              </a:graphicData>
            </a:graphic>
          </wp:inline>
        </w:drawing>
      </w:r>
    </w:p>
    <w:p w14:paraId="6E666F1C" w14:textId="17969F29" w:rsidR="00507585" w:rsidRPr="00FF19B1" w:rsidRDefault="00AE4608" w:rsidP="00AE4608">
      <w:pPr>
        <w:pStyle w:val="Caption"/>
        <w:rPr>
          <w:lang w:val="en-IE"/>
        </w:rPr>
      </w:pPr>
      <w:bookmarkStart w:id="2203" w:name="_Toc172912834"/>
      <w:bookmarkStart w:id="2204" w:name="_Toc20226636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86</w:t>
      </w:r>
      <w:r w:rsidRPr="00FF19B1">
        <w:rPr>
          <w:lang w:val="en-IE"/>
        </w:rPr>
        <w:fldChar w:fldCharType="end"/>
      </w:r>
      <w:r w:rsidRPr="00FF19B1">
        <w:rPr>
          <w:lang w:val="en-IE"/>
        </w:rPr>
        <w:t>: Core Flow Scenario (CFL-DEPCOFE)</w:t>
      </w:r>
      <w:bookmarkEnd w:id="2203"/>
      <w:bookmarkEnd w:id="2204"/>
    </w:p>
    <w:p w14:paraId="1926B840" w14:textId="53415CDC" w:rsidR="008D7C20" w:rsidRPr="00FF19B1" w:rsidRDefault="008D7C20" w:rsidP="0098738D">
      <w:pPr>
        <w:pStyle w:val="Heading6"/>
        <w:rPr>
          <w:lang w:val="en-IE"/>
        </w:rPr>
      </w:pPr>
      <w:r w:rsidRPr="00FF19B1">
        <w:rPr>
          <w:lang w:val="en-IE"/>
        </w:rPr>
        <w:t>Standard Declaration (Exceptional Scenario)</w:t>
      </w:r>
    </w:p>
    <w:p w14:paraId="0D9441AA" w14:textId="150577B7" w:rsidR="008D7C20" w:rsidRPr="00FF19B1" w:rsidRDefault="008D7C20" w:rsidP="00961649">
      <w:pPr>
        <w:pStyle w:val="Heading7"/>
        <w:tabs>
          <w:tab w:val="num" w:pos="1560"/>
        </w:tabs>
        <w:ind w:left="1616" w:hanging="1616"/>
        <w:rPr>
          <w:lang w:val="en-IE"/>
        </w:rPr>
      </w:pPr>
      <w:r w:rsidRPr="00FF19B1">
        <w:rPr>
          <w:lang w:val="en-IE"/>
        </w:rPr>
        <w:t>T-TRAENS-CFL-DEPCOFE-M-001-Lodging A Standard Combined Declaration Upon Presentation Of Goods At Office Of Departure</w:t>
      </w:r>
      <w:r w:rsidR="00E83F70" w:rsidRPr="00FF19B1">
        <w:rPr>
          <w:lang w:val="en-IE"/>
        </w:rPr>
        <w:t xml:space="preserve"> (COFE)</w:t>
      </w:r>
      <w:r w:rsidR="00CE4837" w:rsidRPr="00FF19B1">
        <w:rPr>
          <w:lang w:val="en-IE"/>
        </w:rPr>
        <w:t xml:space="preserve"> </w:t>
      </w:r>
      <w:r w:rsidR="00961649" w:rsidRPr="00FF19B1">
        <w:rPr>
          <w:lang w:val="en-IE"/>
        </w:rPr>
        <w:t>–</w:t>
      </w:r>
      <w:r w:rsidR="00CE4837" w:rsidRPr="00FF19B1">
        <w:rPr>
          <w:lang w:val="en-IE"/>
        </w:rPr>
        <w:t xml:space="preserve"> </w:t>
      </w:r>
      <w:r w:rsidR="00CE4837" w:rsidRPr="00FF19B1">
        <w:rPr>
          <w:i w:val="0"/>
          <w:iCs/>
          <w:highlight w:val="cyan"/>
          <w:lang w:val="en-IE"/>
        </w:rPr>
        <w:t>NEW</w:t>
      </w:r>
      <w:r w:rsidR="00961649" w:rsidRPr="00FF19B1">
        <w:rPr>
          <w:i w:val="0"/>
          <w:iCs/>
          <w:lang w:val="en-IE"/>
        </w:rPr>
        <w:t xml:space="preserve"> </w:t>
      </w:r>
    </w:p>
    <w:p w14:paraId="723AC650" w14:textId="7F6A1000" w:rsidR="00F703C0" w:rsidRPr="00FF19B1" w:rsidRDefault="00F703C0" w:rsidP="00F703C0">
      <w:pPr>
        <w:rPr>
          <w:lang w:val="en-IE"/>
        </w:rPr>
      </w:pPr>
      <w:r w:rsidRPr="00FF19B1">
        <w:rPr>
          <w:lang w:val="en-IE"/>
        </w:rPr>
        <w:t xml:space="preserve">This exceptional scenario outlines the overview of the transit procedure when the Office of Departure is COFE </w:t>
      </w:r>
      <w:r w:rsidR="00AE07E7" w:rsidRPr="00FF19B1">
        <w:rPr>
          <w:lang w:val="en-IE"/>
        </w:rPr>
        <w:t>and</w:t>
      </w:r>
      <w:r w:rsidRPr="00FF19B1">
        <w:rPr>
          <w:lang w:val="en-IE"/>
        </w:rPr>
        <w:t xml:space="preserve"> the Holder of the Transit Procedure lodges a standard transit declaration </w:t>
      </w:r>
      <w:r w:rsidR="00FF5663" w:rsidRPr="00FF19B1">
        <w:rPr>
          <w:lang w:val="en-IE"/>
        </w:rPr>
        <w:t xml:space="preserve">containing ENS particulars </w:t>
      </w:r>
      <w:r w:rsidR="004A4CC1" w:rsidRPr="00FF19B1">
        <w:rPr>
          <w:lang w:val="en-IE"/>
        </w:rPr>
        <w:t>(i.e. the value of the ‘Additional Declaration Type’ is equal to “A” in the ‘Declaration Data’ E_DEC_DAT (IEA15) message</w:t>
      </w:r>
      <w:r w:rsidR="00291287" w:rsidRPr="00FF19B1">
        <w:rPr>
          <w:lang w:val="en-IE"/>
        </w:rPr>
        <w:t>, the Security indicator is equal to '1-ENS' or '3-ENS &amp; EXS'</w:t>
      </w:r>
      <w:r w:rsidR="0010764A" w:rsidRPr="00FF19B1">
        <w:rPr>
          <w:lang w:val="en-IE"/>
        </w:rPr>
        <w:t xml:space="preserve"> and no controls are decided for Entry and for Transit purposes</w:t>
      </w:r>
      <w:r w:rsidR="004A4CC1" w:rsidRPr="00FF19B1">
        <w:rPr>
          <w:lang w:val="en-IE"/>
        </w:rPr>
        <w:t>)</w:t>
      </w:r>
      <w:r w:rsidRPr="00FF19B1">
        <w:rPr>
          <w:lang w:val="en-IE"/>
        </w:rPr>
        <w:t xml:space="preserve">. </w:t>
      </w:r>
    </w:p>
    <w:p w14:paraId="271D1C73" w14:textId="4D465E43" w:rsidR="00F703C0" w:rsidRPr="00FF19B1" w:rsidRDefault="00F703C0" w:rsidP="00F703C0">
      <w:pPr>
        <w:rPr>
          <w:lang w:val="en-IE"/>
        </w:rPr>
      </w:pPr>
      <w:r w:rsidRPr="00FF19B1">
        <w:rPr>
          <w:lang w:val="en-IE"/>
        </w:rPr>
        <w:lastRenderedPageBreak/>
        <w:t xml:space="preserve">The Holder of the Transit Procedure is not prohibited to lodge a standard </w:t>
      </w:r>
      <w:r w:rsidR="00FF5663" w:rsidRPr="00FF19B1">
        <w:rPr>
          <w:lang w:val="en-IE"/>
        </w:rPr>
        <w:t xml:space="preserve">transit </w:t>
      </w:r>
      <w:r w:rsidRPr="00FF19B1">
        <w:rPr>
          <w:lang w:val="en-IE"/>
        </w:rPr>
        <w:t>declaration at the Office of Departure-COFE</w:t>
      </w:r>
      <w:r w:rsidR="009D79E5" w:rsidRPr="00FF19B1">
        <w:rPr>
          <w:lang w:val="en-IE"/>
        </w:rPr>
        <w:t xml:space="preserve"> (with ENS particulars)</w:t>
      </w:r>
      <w:r w:rsidRPr="00FF19B1">
        <w:rPr>
          <w:lang w:val="en-IE"/>
        </w:rPr>
        <w:t xml:space="preserve">. </w:t>
      </w:r>
      <w:r w:rsidRPr="00FF19B1">
        <w:rPr>
          <w:b/>
          <w:u w:val="single"/>
          <w:lang w:val="en-IE"/>
        </w:rPr>
        <w:t xml:space="preserve">However, it must be well noted that lodging a standard </w:t>
      </w:r>
      <w:r w:rsidR="00FF7621" w:rsidRPr="00FF19B1">
        <w:rPr>
          <w:b/>
          <w:bCs/>
          <w:u w:val="single"/>
          <w:lang w:val="en-IE"/>
        </w:rPr>
        <w:t xml:space="preserve">transit </w:t>
      </w:r>
      <w:r w:rsidRPr="00FF19B1">
        <w:rPr>
          <w:b/>
          <w:u w:val="single"/>
          <w:lang w:val="en-IE"/>
        </w:rPr>
        <w:t xml:space="preserve">declaration </w:t>
      </w:r>
      <w:r w:rsidR="00712468" w:rsidRPr="00FF19B1">
        <w:rPr>
          <w:b/>
          <w:u w:val="single"/>
          <w:lang w:val="en-IE"/>
        </w:rPr>
        <w:t xml:space="preserve">with ENS particulars </w:t>
      </w:r>
      <w:r w:rsidRPr="00FF19B1">
        <w:rPr>
          <w:b/>
          <w:u w:val="single"/>
          <w:lang w:val="en-IE"/>
        </w:rPr>
        <w:t xml:space="preserve">at the Office of Departure-COFE </w:t>
      </w:r>
      <w:r w:rsidR="005212C3" w:rsidRPr="00FF19B1">
        <w:rPr>
          <w:b/>
          <w:u w:val="single"/>
          <w:lang w:val="en-IE"/>
        </w:rPr>
        <w:t>does</w:t>
      </w:r>
      <w:r w:rsidRPr="00FF19B1">
        <w:rPr>
          <w:b/>
          <w:u w:val="single"/>
          <w:lang w:val="en-IE"/>
        </w:rPr>
        <w:t xml:space="preserve"> not comply with the </w:t>
      </w:r>
      <w:r w:rsidR="003F3AA4" w:rsidRPr="00FF19B1">
        <w:rPr>
          <w:b/>
          <w:u w:val="single"/>
          <w:lang w:val="en-IE"/>
        </w:rPr>
        <w:t xml:space="preserve">legal provisions as regards to the </w:t>
      </w:r>
      <w:r w:rsidRPr="00FF19B1">
        <w:rPr>
          <w:b/>
          <w:u w:val="single"/>
          <w:lang w:val="en-IE"/>
        </w:rPr>
        <w:t>time-limits for the entry formalities defined by the UCC</w:t>
      </w:r>
      <w:r w:rsidR="006D512B" w:rsidRPr="00FF19B1">
        <w:rPr>
          <w:rStyle w:val="FootnoteReference"/>
          <w:b/>
          <w:u w:val="single"/>
          <w:lang w:val="en-IE"/>
        </w:rPr>
        <w:footnoteReference w:id="44"/>
      </w:r>
      <w:r w:rsidR="00DC6817" w:rsidRPr="00FF19B1">
        <w:rPr>
          <w:b/>
          <w:bCs/>
          <w:u w:val="single"/>
          <w:lang w:val="en-IE"/>
        </w:rPr>
        <w:t xml:space="preserve">, since the goods are presented at COFE and then the ENS filing is sent to </w:t>
      </w:r>
      <w:r w:rsidR="00E8288C" w:rsidRPr="00FF19B1">
        <w:rPr>
          <w:b/>
          <w:bCs/>
          <w:u w:val="single"/>
          <w:lang w:val="en-IE"/>
        </w:rPr>
        <w:t>ICS2-CR</w:t>
      </w:r>
      <w:r w:rsidR="00671C85" w:rsidRPr="00FF19B1">
        <w:rPr>
          <w:b/>
          <w:bCs/>
          <w:u w:val="single"/>
          <w:lang w:val="en-IE"/>
        </w:rPr>
        <w:t xml:space="preserve"> (through</w:t>
      </w:r>
      <w:r w:rsidR="00765E24" w:rsidRPr="00FF19B1">
        <w:rPr>
          <w:b/>
          <w:bCs/>
          <w:u w:val="single"/>
          <w:lang w:val="en-IE"/>
        </w:rPr>
        <w:t xml:space="preserve"> ieCA/TED</w:t>
      </w:r>
      <w:r w:rsidR="00671C85" w:rsidRPr="00FF19B1">
        <w:rPr>
          <w:b/>
          <w:bCs/>
          <w:u w:val="single"/>
          <w:lang w:val="en-IE"/>
        </w:rPr>
        <w:t>)</w:t>
      </w:r>
      <w:r w:rsidRPr="00FF19B1">
        <w:rPr>
          <w:lang w:val="en-IE"/>
        </w:rPr>
        <w:t>.</w:t>
      </w:r>
    </w:p>
    <w:p w14:paraId="27ED6CDC" w14:textId="198C1BF3" w:rsidR="000C0B18" w:rsidRPr="00FF19B1" w:rsidRDefault="000C0B18" w:rsidP="000C0B18">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ENS-CFL-DEPCOFE-M-001</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1</w:t>
      </w:r>
      <w:r w:rsidRPr="00FF19B1">
        <w:rPr>
          <w:b/>
          <w:bCs/>
          <w:highlight w:val="cyan"/>
          <w:lang w:val="en-IE"/>
        </w:rPr>
        <w:fldChar w:fldCharType="end"/>
      </w:r>
      <w:r w:rsidRPr="00FF19B1">
        <w:rPr>
          <w:b/>
          <w:bCs/>
          <w:highlight w:val="cyan"/>
          <w:lang w:val="en-IE"/>
        </w:rPr>
        <w:t>]</w:t>
      </w:r>
      <w:r w:rsidRPr="00FF19B1">
        <w:rPr>
          <w:highlight w:val="cyan"/>
          <w:lang w:val="en-IE"/>
        </w:rPr>
        <w:t xml:space="preserve"> The Holder of the Transit Procedure submits the ‘Declaration Data’ E_DEC_DAT (IEA15) message to the Office of Departure with ‘Additional Declaration Type’ equal to </w:t>
      </w:r>
      <w:r w:rsidR="00A90D81" w:rsidRPr="00FF19B1">
        <w:rPr>
          <w:highlight w:val="cyan"/>
          <w:lang w:val="en-IE"/>
        </w:rPr>
        <w:t>“</w:t>
      </w:r>
      <w:r w:rsidRPr="00FF19B1">
        <w:rPr>
          <w:highlight w:val="cyan"/>
          <w:lang w:val="en-IE"/>
        </w:rPr>
        <w:t>A</w:t>
      </w:r>
      <w:r w:rsidR="00A90D81" w:rsidRPr="00FF19B1">
        <w:rPr>
          <w:highlight w:val="cyan"/>
          <w:lang w:val="en-IE"/>
        </w:rPr>
        <w:t>”</w:t>
      </w:r>
      <w:r w:rsidRPr="00FF19B1">
        <w:rPr>
          <w:highlight w:val="cyan"/>
          <w:lang w:val="en-IE"/>
        </w:rPr>
        <w:t xml:space="preserve"> (i.e. standard transit declaration</w:t>
      </w:r>
      <w:r w:rsidR="0042727E" w:rsidRPr="00FF19B1">
        <w:rPr>
          <w:highlight w:val="cyan"/>
          <w:lang w:val="en-IE"/>
        </w:rPr>
        <w:t xml:space="preserve"> with ENS particulars</w:t>
      </w:r>
      <w:r w:rsidRPr="00FF19B1">
        <w:rPr>
          <w:highlight w:val="cyan"/>
          <w:lang w:val="en-IE"/>
        </w:rPr>
        <w:t>).</w:t>
      </w:r>
    </w:p>
    <w:p w14:paraId="5A75E91F" w14:textId="6C700090" w:rsidR="000C0B18" w:rsidRPr="00FF19B1" w:rsidRDefault="006443C0" w:rsidP="000C0B18">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ENS-CFL-DEPCOFE-M-001</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2</w:t>
      </w:r>
      <w:r w:rsidRPr="00FF19B1">
        <w:rPr>
          <w:b/>
          <w:bCs/>
          <w:highlight w:val="cyan"/>
          <w:lang w:val="en-IE"/>
        </w:rPr>
        <w:fldChar w:fldCharType="end"/>
      </w:r>
      <w:r w:rsidRPr="00FF19B1">
        <w:rPr>
          <w:b/>
          <w:bCs/>
          <w:highlight w:val="cyan"/>
          <w:lang w:val="en-IE"/>
        </w:rPr>
        <w:t xml:space="preserve">] </w:t>
      </w:r>
      <w:r w:rsidR="000C0B18" w:rsidRPr="00FF19B1">
        <w:rPr>
          <w:highlight w:val="cyan"/>
          <w:lang w:val="en-IE"/>
        </w:rPr>
        <w:t xml:space="preserve">The Office of Departure validates this message successfully (i.e. in terms of message structure and R/Cs). Additionally, the Office of Departure generates the MRN, but it is not communicated to the Holder of the Transit Procedure until the acceptance of the combined declaration. Since the </w:t>
      </w:r>
      <w:r w:rsidRPr="00FF19B1">
        <w:rPr>
          <w:highlight w:val="cyan"/>
          <w:lang w:val="en-IE"/>
        </w:rPr>
        <w:t>transit declaration data are valid</w:t>
      </w:r>
      <w:r w:rsidR="000C0B18" w:rsidRPr="00FF19B1">
        <w:rPr>
          <w:highlight w:val="cyan"/>
          <w:lang w:val="en-IE"/>
        </w:rPr>
        <w:t>, the Office of Departure sends the ‘Declaration Data ENS’ C_DEC_DAT_ENS (IEA15) message to</w:t>
      </w:r>
      <w:r w:rsidR="00765E24" w:rsidRPr="00FF19B1">
        <w:rPr>
          <w:highlight w:val="cyan"/>
          <w:lang w:val="en-IE"/>
        </w:rPr>
        <w:t xml:space="preserve"> ieCA/TED</w:t>
      </w:r>
      <w:r w:rsidR="000C0B18" w:rsidRPr="00FF19B1">
        <w:rPr>
          <w:highlight w:val="cyan"/>
          <w:lang w:val="en-IE"/>
        </w:rPr>
        <w:t>.</w:t>
      </w:r>
    </w:p>
    <w:p w14:paraId="787D22C0" w14:textId="6CD4BAE8" w:rsidR="000C0B18" w:rsidRPr="00FF19B1" w:rsidRDefault="000C0B18" w:rsidP="000C0B18">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ENS-CFL-DEPCOFE-M-001</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3</w:t>
      </w:r>
      <w:r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‘Positive Acknowledge ENS’ C_POS_ACK_ENS (IE928) message from</w:t>
      </w:r>
      <w:r w:rsidR="00765E24" w:rsidRPr="00FF19B1">
        <w:rPr>
          <w:highlight w:val="cyan"/>
          <w:lang w:val="en-IE"/>
        </w:rPr>
        <w:t xml:space="preserve"> ieCA/TED</w:t>
      </w:r>
      <w:r w:rsidRPr="00FF19B1">
        <w:rPr>
          <w:highlight w:val="cyan"/>
          <w:lang w:val="en-IE"/>
        </w:rPr>
        <w:t xml:space="preserve">. </w:t>
      </w:r>
      <w:r w:rsidR="002C54ED" w:rsidRPr="00FF19B1">
        <w:rPr>
          <w:highlight w:val="cyan"/>
          <w:lang w:val="en-IE"/>
        </w:rPr>
        <w:t>This message signifies a successful ENS registration by</w:t>
      </w:r>
      <w:r w:rsidR="00765E24" w:rsidRPr="00FF19B1">
        <w:rPr>
          <w:highlight w:val="cyan"/>
          <w:lang w:val="en-IE"/>
        </w:rPr>
        <w:t xml:space="preserve"> ieCA/TED</w:t>
      </w:r>
      <w:r w:rsidR="002C54ED" w:rsidRPr="00FF19B1">
        <w:rPr>
          <w:highlight w:val="cyan"/>
          <w:lang w:val="en-IE"/>
        </w:rPr>
        <w:t xml:space="preserve"> and acceptance at </w:t>
      </w:r>
      <w:r w:rsidR="00E8288C" w:rsidRPr="00FF19B1">
        <w:rPr>
          <w:highlight w:val="cyan"/>
          <w:lang w:val="en-IE"/>
        </w:rPr>
        <w:t>ICS2-CR</w:t>
      </w:r>
      <w:r w:rsidRPr="00FF19B1">
        <w:rPr>
          <w:highlight w:val="cyan"/>
          <w:lang w:val="en-IE"/>
        </w:rPr>
        <w:t>.</w:t>
      </w:r>
    </w:p>
    <w:p w14:paraId="73AB0D71" w14:textId="575FD696" w:rsidR="000C0B18" w:rsidRPr="00FF19B1" w:rsidRDefault="000C0B18" w:rsidP="000C0B18">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ENS-CFL-DEPCOFE-M-001</w:instrText>
      </w:r>
      <w:r w:rsidRPr="00FF19B1">
        <w:rPr>
          <w:b/>
          <w:bCs/>
          <w:lang w:val="en-IE"/>
        </w:rPr>
        <w:instrText xml:space="preserve"> </w:instrText>
      </w:r>
      <w:r w:rsidRPr="00FF19B1">
        <w:rPr>
          <w:b/>
          <w:bCs/>
          <w:lang w:val="en-IE"/>
        </w:rPr>
        <w:fldChar w:fldCharType="separate"/>
      </w:r>
      <w:r w:rsidR="003911F1">
        <w:rPr>
          <w:b/>
          <w:bCs/>
          <w:noProof/>
          <w:lang w:val="en-IE"/>
        </w:rPr>
        <w:t>4</w:t>
      </w:r>
      <w:r w:rsidRPr="00FF19B1">
        <w:rPr>
          <w:b/>
          <w:bCs/>
          <w:lang w:val="en-IE"/>
        </w:rPr>
        <w:fldChar w:fldCharType="end"/>
      </w:r>
      <w:r w:rsidRPr="00FF19B1">
        <w:rPr>
          <w:b/>
          <w:bCs/>
          <w:lang w:val="en-IE"/>
        </w:rPr>
        <w:t>]</w:t>
      </w:r>
      <w:r w:rsidRPr="00FF19B1">
        <w:rPr>
          <w:lang w:val="en-IE"/>
        </w:rPr>
        <w:t xml:space="preserve"> The Office of Departure sends the ‘Positive Acknowledge’ E_POS_ACK (IE928) message to the Holder of</w:t>
      </w:r>
      <w:r w:rsidR="004718BF" w:rsidRPr="00FF19B1">
        <w:rPr>
          <w:lang w:val="en-IE"/>
        </w:rPr>
        <w:t xml:space="preserve"> the</w:t>
      </w:r>
      <w:r w:rsidRPr="00FF19B1">
        <w:rPr>
          <w:lang w:val="en-IE"/>
        </w:rPr>
        <w:t xml:space="preserve"> Transit Procedure. With this message, the Holder of the Transit Procedure is informed of the ENS MRN as well as of its registration date and time.</w:t>
      </w:r>
    </w:p>
    <w:p w14:paraId="4A7B2EA6" w14:textId="046347A4" w:rsidR="000C0B18" w:rsidRPr="00FF19B1" w:rsidRDefault="000C0B18" w:rsidP="000C0B18">
      <w:pPr>
        <w:rPr>
          <w:lang w:val="en-IE"/>
        </w:rPr>
      </w:pPr>
      <w:r w:rsidRPr="00FF19B1">
        <w:rPr>
          <w:lang w:val="en-IE"/>
        </w:rPr>
        <w:t>The state of the movement at the Office of Departure is set to</w:t>
      </w:r>
      <w:r w:rsidR="00892D01" w:rsidRPr="00FF19B1">
        <w:rPr>
          <w:lang w:val="en-IE"/>
        </w:rPr>
        <w:t xml:space="preserve"> </w:t>
      </w:r>
      <w:hyperlink w:anchor="_Office_of_Departure" w:history="1">
        <w:r w:rsidR="00892D01" w:rsidRPr="00FF19B1">
          <w:rPr>
            <w:rStyle w:val="Hyperlink"/>
            <w:lang w:val="en-IE"/>
          </w:rPr>
          <w:t>Submitted</w:t>
        </w:r>
      </w:hyperlink>
      <w:r w:rsidRPr="00FF19B1">
        <w:rPr>
          <w:lang w:val="en-IE"/>
        </w:rPr>
        <w:t>.</w:t>
      </w:r>
    </w:p>
    <w:p w14:paraId="101C8366" w14:textId="3B08B406" w:rsidR="000C0B18" w:rsidRPr="00FF19B1" w:rsidRDefault="000C0B18" w:rsidP="000C0B18">
      <w:pPr>
        <w:rPr>
          <w:rStyle w:val="Hyperlink"/>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Pr="00FF19B1">
        <w:rPr>
          <w:lang w:val="en-IE"/>
        </w:rPr>
        <w:t xml:space="preserve">As a following step, the Office of Departure communicates the MRNs (transit and ENS) to the Holder of the Transit Procedure with the ‘MRN Allocated’ E_MRN_ALL (IE028) message. The state of the movement at the Office of Departure is set to </w:t>
      </w:r>
      <w:hyperlink w:anchor="_Office_of_Departure" w:history="1">
        <w:r w:rsidRPr="00FF19B1">
          <w:rPr>
            <w:rStyle w:val="Hyperlink"/>
            <w:lang w:val="en-IE"/>
          </w:rPr>
          <w:t>Accepted</w:t>
        </w:r>
      </w:hyperlink>
      <w:r w:rsidRPr="00FF19B1">
        <w:rPr>
          <w:rStyle w:val="Hyperlink"/>
          <w:lang w:val="en-IE"/>
        </w:rPr>
        <w:t>.</w:t>
      </w:r>
    </w:p>
    <w:p w14:paraId="30E9A4D7" w14:textId="77777777" w:rsidR="000C0B18" w:rsidRPr="00FF19B1" w:rsidRDefault="000C0B18" w:rsidP="000C0B18">
      <w:pPr>
        <w:rPr>
          <w:i/>
          <w:lang w:val="en-IE"/>
        </w:rPr>
      </w:pPr>
      <w:r w:rsidRPr="00FF19B1">
        <w:rPr>
          <w:i/>
          <w:lang w:val="en-IE"/>
        </w:rPr>
        <w:t>NOTE: Possible business variations of this core flow scenario after the ‘MRN Allocated’ E_MRN_ALL (IE028) message is sent to the Holder of the Transit Procedure may include either the next steps of the core flow OR any of the following:</w:t>
      </w:r>
    </w:p>
    <w:p w14:paraId="0E659C35" w14:textId="2BB16DD2" w:rsidR="000C0B18" w:rsidRPr="00FF19B1" w:rsidRDefault="000C0B18" w:rsidP="00833A60">
      <w:pPr>
        <w:pStyle w:val="ListParagraph"/>
        <w:numPr>
          <w:ilvl w:val="0"/>
          <w:numId w:val="73"/>
        </w:numPr>
        <w:rPr>
          <w:rStyle w:val="LinksChar"/>
          <w:color w:val="auto"/>
          <w:u w:val="none"/>
          <w:lang w:val="en-IE"/>
        </w:rPr>
      </w:pPr>
      <w:r w:rsidRPr="00FF19B1">
        <w:rPr>
          <w:i/>
          <w:lang w:val="en-IE"/>
        </w:rPr>
        <w:t xml:space="preserve">The timer </w:t>
      </w:r>
      <w:hyperlink w:anchor="T_Awaiting_Automatic_Release" w:history="1">
        <w:r w:rsidRPr="00FF19B1">
          <w:rPr>
            <w:rStyle w:val="Hyperlink"/>
            <w:i/>
            <w:lang w:val="en-IE"/>
          </w:rPr>
          <w:t>T_Awaiting_Automatic_Release</w:t>
        </w:r>
      </w:hyperlink>
      <w:r w:rsidRPr="00FF19B1">
        <w:rPr>
          <w:i/>
          <w:lang w:val="en-IE"/>
        </w:rPr>
        <w:t xml:space="preserve"> is </w:t>
      </w:r>
      <w:r w:rsidR="00B5016B" w:rsidRPr="00FF19B1">
        <w:rPr>
          <w:i/>
          <w:lang w:val="en-IE"/>
        </w:rPr>
        <w:t xml:space="preserve">NOT </w:t>
      </w:r>
      <w:r w:rsidRPr="00FF19B1">
        <w:rPr>
          <w:i/>
          <w:lang w:val="en-IE"/>
        </w:rPr>
        <w:t>started in case of Simplified Procedure</w:t>
      </w:r>
      <w:r w:rsidR="00BA19B7" w:rsidRPr="00FF19B1">
        <w:rPr>
          <w:i/>
          <w:lang w:val="en-IE"/>
        </w:rPr>
        <w:t xml:space="preserve"> since the </w:t>
      </w:r>
      <w:r w:rsidR="0036355F" w:rsidRPr="00FF19B1">
        <w:rPr>
          <w:i/>
          <w:lang w:val="en-IE"/>
        </w:rPr>
        <w:t>r</w:t>
      </w:r>
      <w:r w:rsidR="00BA19B7" w:rsidRPr="00FF19B1">
        <w:rPr>
          <w:i/>
          <w:lang w:val="en-IE"/>
        </w:rPr>
        <w:t xml:space="preserve">isk </w:t>
      </w:r>
      <w:r w:rsidR="0036355F" w:rsidRPr="00FF19B1">
        <w:rPr>
          <w:i/>
          <w:lang w:val="en-IE"/>
        </w:rPr>
        <w:t>a</w:t>
      </w:r>
      <w:r w:rsidR="00BA19B7" w:rsidRPr="00FF19B1">
        <w:rPr>
          <w:i/>
          <w:lang w:val="en-IE"/>
        </w:rPr>
        <w:t xml:space="preserve">ssessment </w:t>
      </w:r>
      <w:r w:rsidR="0036355F" w:rsidRPr="00FF19B1">
        <w:rPr>
          <w:i/>
          <w:lang w:val="en-IE"/>
        </w:rPr>
        <w:t xml:space="preserve">procedure </w:t>
      </w:r>
      <w:r w:rsidR="00BA19B7" w:rsidRPr="00FF19B1">
        <w:rPr>
          <w:i/>
          <w:lang w:val="en-IE"/>
        </w:rPr>
        <w:t>is in progress at the ICS2 side</w:t>
      </w:r>
      <w:r w:rsidR="002A5B16" w:rsidRPr="00FF19B1">
        <w:rPr>
          <w:i/>
          <w:lang w:val="en-IE"/>
        </w:rPr>
        <w:t>.</w:t>
      </w:r>
      <w:r w:rsidRPr="00FF19B1">
        <w:rPr>
          <w:i/>
          <w:lang w:val="en-IE"/>
        </w:rPr>
        <w:t xml:space="preserve"> </w:t>
      </w:r>
      <w:r w:rsidR="002A5B16" w:rsidRPr="00FF19B1">
        <w:rPr>
          <w:i/>
          <w:lang w:val="en-IE"/>
        </w:rPr>
        <w:t>In case</w:t>
      </w:r>
      <w:r w:rsidRPr="00FF19B1">
        <w:rPr>
          <w:i/>
          <w:lang w:val="en-IE"/>
        </w:rPr>
        <w:t xml:space="preserve"> </w:t>
      </w:r>
      <w:r w:rsidR="00CB1A6B" w:rsidRPr="00FF19B1">
        <w:rPr>
          <w:i/>
          <w:lang w:val="en-IE"/>
        </w:rPr>
        <w:t xml:space="preserve">risk assessment is complete and </w:t>
      </w:r>
      <w:r w:rsidRPr="00FF19B1">
        <w:rPr>
          <w:i/>
          <w:lang w:val="en-IE"/>
        </w:rPr>
        <w:t>no risk</w:t>
      </w:r>
      <w:r w:rsidR="00BA19B7" w:rsidRPr="00FF19B1">
        <w:rPr>
          <w:i/>
          <w:lang w:val="en-IE"/>
        </w:rPr>
        <w:t xml:space="preserve"> (</w:t>
      </w:r>
      <w:r w:rsidR="00CB1A6B" w:rsidRPr="00FF19B1">
        <w:rPr>
          <w:i/>
          <w:lang w:val="en-IE"/>
        </w:rPr>
        <w:t xml:space="preserve">both for </w:t>
      </w:r>
      <w:r w:rsidR="00BA19B7" w:rsidRPr="00FF19B1">
        <w:rPr>
          <w:i/>
          <w:lang w:val="en-IE"/>
        </w:rPr>
        <w:t>transit and ENS)</w:t>
      </w:r>
      <w:r w:rsidRPr="00FF19B1">
        <w:rPr>
          <w:i/>
          <w:lang w:val="en-IE"/>
        </w:rPr>
        <w:t xml:space="preserve"> is identified</w:t>
      </w:r>
      <w:r w:rsidR="00B92B92" w:rsidRPr="00FF19B1">
        <w:rPr>
          <w:i/>
          <w:lang w:val="en-IE"/>
        </w:rPr>
        <w:t xml:space="preserve">, </w:t>
      </w:r>
      <w:r w:rsidRPr="00FF19B1">
        <w:rPr>
          <w:i/>
          <w:lang w:val="en-IE"/>
        </w:rPr>
        <w:t xml:space="preserve">the </w:t>
      </w:r>
      <w:r w:rsidR="00B92B92" w:rsidRPr="00FF19B1">
        <w:rPr>
          <w:i/>
          <w:lang w:val="en-IE"/>
        </w:rPr>
        <w:t xml:space="preserve">business process of the </w:t>
      </w:r>
      <w:r w:rsidRPr="00FF19B1">
        <w:rPr>
          <w:i/>
          <w:lang w:val="en-IE"/>
        </w:rPr>
        <w:t xml:space="preserve">transit movement </w:t>
      </w:r>
      <w:r w:rsidR="00B92B92" w:rsidRPr="00FF19B1">
        <w:rPr>
          <w:i/>
          <w:lang w:val="en-IE"/>
        </w:rPr>
        <w:t>continues with the guarantee registration</w:t>
      </w:r>
      <w:r w:rsidR="0036355F" w:rsidRPr="00FF19B1">
        <w:rPr>
          <w:i/>
          <w:lang w:val="en-IE"/>
        </w:rPr>
        <w:t xml:space="preserve"> </w:t>
      </w:r>
      <w:r w:rsidRPr="00FF19B1">
        <w:rPr>
          <w:i/>
          <w:lang w:val="en-IE"/>
        </w:rPr>
        <w:t>– please refer to scenario</w:t>
      </w:r>
      <w:r w:rsidR="002A5B16" w:rsidRPr="00FF19B1">
        <w:rPr>
          <w:i/>
          <w:lang w:val="en-IE"/>
        </w:rPr>
        <w:t xml:space="preserve"> after </w:t>
      </w:r>
      <w:r w:rsidR="00BA19B7" w:rsidRPr="00FF19B1">
        <w:rPr>
          <w:rStyle w:val="LinksChar"/>
          <w:lang w:val="en-IE"/>
        </w:rPr>
        <w:fldChar w:fldCharType="begin"/>
      </w:r>
      <w:r w:rsidR="00BA19B7" w:rsidRPr="00FF19B1">
        <w:rPr>
          <w:rStyle w:val="LinksChar"/>
          <w:lang w:val="en-IE"/>
        </w:rPr>
        <w:instrText xml:space="preserve"> REF Step_05_T_TRA_DEP_A_001 \h  \* MERGEFORMAT </w:instrText>
      </w:r>
      <w:r w:rsidR="00BA19B7" w:rsidRPr="00FF19B1">
        <w:rPr>
          <w:rStyle w:val="LinksChar"/>
          <w:lang w:val="en-IE"/>
        </w:rPr>
      </w:r>
      <w:r w:rsidR="00BA19B7" w:rsidRPr="00FF19B1">
        <w:rPr>
          <w:rStyle w:val="LinksChar"/>
          <w:lang w:val="en-IE"/>
        </w:rPr>
        <w:fldChar w:fldCharType="separate"/>
      </w:r>
      <w:r w:rsidR="003911F1" w:rsidRPr="003911F1">
        <w:rPr>
          <w:rStyle w:val="LinksChar"/>
          <w:lang w:val="en-IE"/>
        </w:rPr>
        <w:t>[Step 5]</w:t>
      </w:r>
      <w:r w:rsidR="00BA19B7" w:rsidRPr="00FF19B1">
        <w:rPr>
          <w:rStyle w:val="LinksChar"/>
          <w:lang w:val="en-IE"/>
        </w:rPr>
        <w:fldChar w:fldCharType="end"/>
      </w:r>
      <w:r w:rsidR="00BA19B7" w:rsidRPr="00FF19B1">
        <w:rPr>
          <w:i/>
          <w:lang w:val="en-IE"/>
        </w:rPr>
        <w:t xml:space="preserve"> </w:t>
      </w:r>
      <w:r w:rsidR="002A5B16" w:rsidRPr="00FF19B1">
        <w:rPr>
          <w:i/>
          <w:lang w:val="en-IE"/>
        </w:rPr>
        <w:t xml:space="preserve">of the </w:t>
      </w:r>
      <w:r w:rsidRPr="00FF19B1">
        <w:rPr>
          <w:rStyle w:val="LinksChar"/>
          <w:lang w:val="en-IE"/>
        </w:rPr>
        <w:fldChar w:fldCharType="begin"/>
      </w:r>
      <w:r w:rsidRPr="00FF19B1">
        <w:rPr>
          <w:rStyle w:val="LinksChar"/>
          <w:lang w:val="en-IE"/>
        </w:rPr>
        <w:instrText xml:space="preserve"> REF _Ref525048719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T-TRA-DEP-A-001-Simplified procedure at departure</w:t>
      </w:r>
      <w:r w:rsidRPr="00FF19B1">
        <w:rPr>
          <w:rStyle w:val="LinksChar"/>
          <w:lang w:val="en-IE"/>
        </w:rPr>
        <w:fldChar w:fldCharType="end"/>
      </w:r>
      <w:r w:rsidRPr="00FF19B1">
        <w:rPr>
          <w:rStyle w:val="LinksChar"/>
          <w:color w:val="auto"/>
          <w:u w:val="none"/>
          <w:lang w:val="en-IE"/>
        </w:rPr>
        <w:t>;</w:t>
      </w:r>
    </w:p>
    <w:p w14:paraId="6B265765" w14:textId="1E852308" w:rsidR="000C0B18" w:rsidRPr="00FF19B1" w:rsidRDefault="000C0B18" w:rsidP="00833A60">
      <w:pPr>
        <w:pStyle w:val="ListParagraph"/>
        <w:numPr>
          <w:ilvl w:val="0"/>
          <w:numId w:val="73"/>
        </w:numPr>
        <w:rPr>
          <w:lang w:val="en-IE"/>
        </w:rPr>
      </w:pPr>
      <w:r w:rsidRPr="00FF19B1">
        <w:rPr>
          <w:i/>
          <w:lang w:val="en-IE"/>
        </w:rPr>
        <w:t>The Office of Departure-COFE decides to control the transit movement– please refer to the scenarios:</w:t>
      </w:r>
      <w:r w:rsidRPr="00FF19B1">
        <w:rPr>
          <w:rStyle w:val="LinksChar"/>
          <w:lang w:val="en-IE"/>
        </w:rPr>
        <w:fldChar w:fldCharType="begin"/>
      </w:r>
      <w:r w:rsidRPr="00FF19B1">
        <w:rPr>
          <w:rStyle w:val="LinksChar"/>
          <w:lang w:val="en-IE"/>
        </w:rPr>
        <w:instrText xml:space="preserve"> REF _Ref101256610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T-TRAENS-DEPCOFE-A-008-Control Is Decided At Departure Due to ENS Formalities - With Release For Transit</w:t>
      </w:r>
      <w:r w:rsidRPr="00FF19B1">
        <w:rPr>
          <w:rStyle w:val="LinksChar"/>
          <w:lang w:val="en-IE"/>
        </w:rPr>
        <w:fldChar w:fldCharType="end"/>
      </w:r>
      <w:r w:rsidRPr="00FF19B1">
        <w:rPr>
          <w:lang w:val="en-IE"/>
        </w:rPr>
        <w:t xml:space="preserve"> &amp;</w:t>
      </w:r>
      <w:r w:rsidRPr="00FF19B1">
        <w:rPr>
          <w:rStyle w:val="LinksChar"/>
          <w:lang w:val="en-IE"/>
        </w:rPr>
        <w:fldChar w:fldCharType="begin"/>
      </w:r>
      <w:r w:rsidRPr="00FF19B1">
        <w:rPr>
          <w:rStyle w:val="LinksChar"/>
          <w:lang w:val="en-IE"/>
        </w:rPr>
        <w:instrText xml:space="preserve"> REF _Ref101256646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T-TRAENS-DEPCOFE-A-009- Control Is Decided At Departure Due to ENS Formalities - With No Release For Transit</w:t>
      </w:r>
      <w:r w:rsidRPr="00FF19B1">
        <w:rPr>
          <w:rStyle w:val="LinksChar"/>
          <w:lang w:val="en-IE"/>
        </w:rPr>
        <w:fldChar w:fldCharType="end"/>
      </w:r>
      <w:r w:rsidRPr="00FF19B1">
        <w:rPr>
          <w:lang w:val="en-IE"/>
        </w:rPr>
        <w:t>.</w:t>
      </w:r>
    </w:p>
    <w:p w14:paraId="4532217A" w14:textId="41422A68" w:rsidR="004C5F36" w:rsidRPr="00FF19B1" w:rsidRDefault="004C5F36" w:rsidP="000C0B18">
      <w:pPr>
        <w:rPr>
          <w:i/>
          <w:iCs/>
          <w:lang w:val="en-IE"/>
        </w:rPr>
      </w:pPr>
      <w:r w:rsidRPr="00FF19B1">
        <w:rPr>
          <w:i/>
          <w:iCs/>
          <w:highlight w:val="cyan"/>
          <w:lang w:val="en-IE"/>
        </w:rPr>
        <w:lastRenderedPageBreak/>
        <w:t>NOTE: The Contracting Parties of the Security Area should always check the ENS control recommendations and then combine the controls for transit with those for entry.</w:t>
      </w:r>
    </w:p>
    <w:p w14:paraId="38047DA9" w14:textId="58EE1901" w:rsidR="004C5F36" w:rsidRPr="00FF19B1" w:rsidRDefault="000C0B18" w:rsidP="000C0B18">
      <w:pPr>
        <w:rPr>
          <w:i/>
          <w:iCs/>
          <w:lang w:val="en-IE"/>
        </w:rPr>
      </w:pPr>
      <w:r w:rsidRPr="00FF19B1">
        <w:rPr>
          <w:i/>
          <w:iCs/>
          <w:lang w:val="en-IE"/>
        </w:rPr>
        <w:t xml:space="preserve">NOTE: </w:t>
      </w:r>
      <w:r w:rsidR="00EB76DA" w:rsidRPr="00FF19B1">
        <w:rPr>
          <w:i/>
          <w:iCs/>
          <w:lang w:val="en-IE"/>
        </w:rPr>
        <w:t>It</w:t>
      </w:r>
      <w:r w:rsidRPr="00FF19B1">
        <w:rPr>
          <w:i/>
          <w:iCs/>
          <w:lang w:val="en-IE"/>
        </w:rPr>
        <w:t xml:space="preserve"> is a national matter, which national applications are used to record control decision and results. It must be, however, ensured that the information is available to smoothly perform both entry and transit formalities.</w:t>
      </w:r>
    </w:p>
    <w:p w14:paraId="7983CF0A" w14:textId="41B1F221" w:rsidR="000C0B18" w:rsidRPr="00FF19B1" w:rsidRDefault="00E93B30" w:rsidP="000C0B18">
      <w:pPr>
        <w:rPr>
          <w:lang w:val="en-IE"/>
        </w:rPr>
      </w:pPr>
      <w:r w:rsidRPr="00FF19B1">
        <w:rPr>
          <w:lang w:val="en-IE"/>
        </w:rPr>
        <w:t>Transit formalities continue when either control results are registered or there is a decision for ‘No control’ for Transit and for Safety and Security purposes</w:t>
      </w:r>
      <w:r w:rsidR="004F3406" w:rsidRPr="00FF19B1">
        <w:rPr>
          <w:lang w:val="en-IE"/>
        </w:rPr>
        <w:t>.</w:t>
      </w:r>
    </w:p>
    <w:p w14:paraId="487957F8" w14:textId="5F3B184C" w:rsidR="004F3406" w:rsidRPr="00FF19B1" w:rsidRDefault="004F3406" w:rsidP="004F3406">
      <w:pPr>
        <w:rPr>
          <w:lang w:val="en-IE"/>
        </w:rPr>
      </w:pPr>
      <w:r w:rsidRPr="00FF19B1">
        <w:rPr>
          <w:b/>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ENS-CFL-DEPCOFE-M-001</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6</w:t>
      </w:r>
      <w:r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‘Assessment Complete Notification</w:t>
      </w:r>
      <w:r w:rsidR="003C7DC8" w:rsidRPr="00FF19B1">
        <w:rPr>
          <w:highlight w:val="cyan"/>
          <w:lang w:val="en-IE"/>
        </w:rPr>
        <w:t xml:space="preserve"> ENS</w:t>
      </w:r>
      <w:r w:rsidRPr="00FF19B1">
        <w:rPr>
          <w:highlight w:val="cyan"/>
          <w:lang w:val="en-IE"/>
        </w:rPr>
        <w:t>’ C_ASS_NOT_ENS (IEA93) from</w:t>
      </w:r>
      <w:r w:rsidR="00765E24" w:rsidRPr="00FF19B1">
        <w:rPr>
          <w:highlight w:val="cyan"/>
          <w:lang w:val="en-IE"/>
        </w:rPr>
        <w:t xml:space="preserve"> ieCA/TED</w:t>
      </w:r>
      <w:r w:rsidRPr="00FF19B1">
        <w:rPr>
          <w:highlight w:val="cyan"/>
          <w:lang w:val="en-IE"/>
        </w:rPr>
        <w:t>, which signifies that the S&amp;S risk assessment is complete at ICS2 side.</w:t>
      </w:r>
    </w:p>
    <w:p w14:paraId="1EF8548E" w14:textId="4B8BECFF" w:rsidR="00823F98" w:rsidRPr="00FF19B1" w:rsidRDefault="00823F98" w:rsidP="004F3406">
      <w:pPr>
        <w:rPr>
          <w:i/>
          <w:iCs/>
          <w:lang w:val="en-IE"/>
        </w:rPr>
      </w:pPr>
      <w:r w:rsidRPr="00FF19B1">
        <w:rPr>
          <w:i/>
          <w:iCs/>
          <w:highlight w:val="cyan"/>
          <w:lang w:val="en-IE"/>
        </w:rPr>
        <w:t>NOTE: The immediate forwarding by</w:t>
      </w:r>
      <w:r w:rsidR="00765E24" w:rsidRPr="00FF19B1">
        <w:rPr>
          <w:i/>
          <w:iCs/>
          <w:highlight w:val="cyan"/>
          <w:lang w:val="en-IE"/>
        </w:rPr>
        <w:t xml:space="preserve"> ieCA/TED</w:t>
      </w:r>
      <w:r w:rsidRPr="00FF19B1">
        <w:rPr>
          <w:i/>
          <w:iCs/>
          <w:highlight w:val="cyan"/>
          <w:lang w:val="en-IE"/>
        </w:rPr>
        <w:t xml:space="preserve"> to Holder of the Transit Procedure of the ‘Assessment Complete Notification</w:t>
      </w:r>
      <w:r w:rsidR="003C7DC8" w:rsidRPr="00FF19B1">
        <w:rPr>
          <w:i/>
          <w:iCs/>
          <w:highlight w:val="cyan"/>
          <w:lang w:val="en-IE"/>
        </w:rPr>
        <w:t xml:space="preserve"> ENS</w:t>
      </w:r>
      <w:r w:rsidRPr="00FF19B1">
        <w:rPr>
          <w:i/>
          <w:iCs/>
          <w:highlight w:val="cyan"/>
          <w:lang w:val="en-IE"/>
        </w:rPr>
        <w:t xml:space="preserve">’ C_ASS_NOT_ENS (IEA93) based on info from ICS2, may give to the Holder of the Transit Procedure the wrong impression that all risk assessment is </w:t>
      </w:r>
      <w:r w:rsidR="00D3757F" w:rsidRPr="00FF19B1">
        <w:rPr>
          <w:i/>
          <w:iCs/>
          <w:highlight w:val="cyan"/>
          <w:lang w:val="en-IE"/>
        </w:rPr>
        <w:t>completed,</w:t>
      </w:r>
      <w:r w:rsidRPr="00FF19B1">
        <w:rPr>
          <w:i/>
          <w:iCs/>
          <w:highlight w:val="cyan"/>
          <w:lang w:val="en-IE"/>
        </w:rPr>
        <w:t xml:space="preserve"> and no control may follow. This may not be true, since NCTS also performs the transit-related risk analysis and the decision to control is based on the union of S&amp;S risks and transit risks.</w:t>
      </w:r>
    </w:p>
    <w:p w14:paraId="48AA4DD9" w14:textId="16A4109C" w:rsidR="004F3406" w:rsidRPr="00FF19B1" w:rsidRDefault="004F3406" w:rsidP="004F3406">
      <w:pPr>
        <w:rPr>
          <w:lang w:val="en-IE"/>
        </w:rPr>
      </w:pPr>
      <w:r w:rsidRPr="00FF19B1">
        <w:rPr>
          <w:b/>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ENS-CFL-DEPCOFE-M-001</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7</w:t>
      </w:r>
      <w:r w:rsidRPr="00FF19B1">
        <w:rPr>
          <w:b/>
          <w:bCs/>
          <w:highlight w:val="cyan"/>
          <w:lang w:val="en-IE"/>
        </w:rPr>
        <w:fldChar w:fldCharType="end"/>
      </w:r>
      <w:r w:rsidRPr="00FF19B1">
        <w:rPr>
          <w:b/>
          <w:bCs/>
          <w:highlight w:val="cyan"/>
          <w:lang w:val="en-IE"/>
        </w:rPr>
        <w:t>]</w:t>
      </w:r>
      <w:r w:rsidRPr="00FF19B1">
        <w:rPr>
          <w:highlight w:val="cyan"/>
          <w:lang w:val="en-IE"/>
        </w:rPr>
        <w:t xml:space="preserve"> </w:t>
      </w:r>
      <w:r w:rsidR="002F4FF8" w:rsidRPr="00FF19B1">
        <w:rPr>
          <w:highlight w:val="cyan"/>
          <w:lang w:val="en-IE"/>
        </w:rPr>
        <w:t>The Office of Departure sends the ‘Presentation Notification ENS’ C_PRE_NOT_ENS (IE117) message for informational purposes to</w:t>
      </w:r>
      <w:r w:rsidR="00765E24" w:rsidRPr="00FF19B1">
        <w:rPr>
          <w:highlight w:val="cyan"/>
          <w:lang w:val="en-IE"/>
        </w:rPr>
        <w:t xml:space="preserve"> ieCA/TED</w:t>
      </w:r>
      <w:r w:rsidR="002F4FF8" w:rsidRPr="00FF19B1">
        <w:rPr>
          <w:highlight w:val="cyan"/>
          <w:lang w:val="en-IE"/>
        </w:rPr>
        <w:t xml:space="preserve"> (i.e. to ensure that</w:t>
      </w:r>
      <w:r w:rsidR="00765E24" w:rsidRPr="00FF19B1">
        <w:rPr>
          <w:highlight w:val="cyan"/>
          <w:lang w:val="en-IE"/>
        </w:rPr>
        <w:t xml:space="preserve"> ieCA/TED</w:t>
      </w:r>
      <w:r w:rsidR="002F4FF8" w:rsidRPr="00FF19B1">
        <w:rPr>
          <w:highlight w:val="cyan"/>
          <w:lang w:val="en-IE"/>
        </w:rPr>
        <w:t xml:space="preserve"> keeps synchroni</w:t>
      </w:r>
      <w:r w:rsidR="003748D1" w:rsidRPr="00FF19B1">
        <w:rPr>
          <w:highlight w:val="cyan"/>
          <w:lang w:val="en-IE"/>
        </w:rPr>
        <w:t>s</w:t>
      </w:r>
      <w:r w:rsidR="002F4FF8" w:rsidRPr="00FF19B1">
        <w:rPr>
          <w:highlight w:val="cyan"/>
          <w:lang w:val="en-IE"/>
        </w:rPr>
        <w:t xml:space="preserve">ed the Transit and Entry processes) by having the “Dispatch to </w:t>
      </w:r>
      <w:r w:rsidR="00E8288C" w:rsidRPr="00FF19B1">
        <w:rPr>
          <w:highlight w:val="cyan"/>
          <w:lang w:val="en-IE"/>
        </w:rPr>
        <w:t>ICS2-CR</w:t>
      </w:r>
      <w:r w:rsidR="002F4FF8" w:rsidRPr="00FF19B1">
        <w:rPr>
          <w:highlight w:val="cyan"/>
          <w:lang w:val="en-IE"/>
        </w:rPr>
        <w:t xml:space="preserve"> Indicator” flag equal to “0-No”</w:t>
      </w:r>
      <w:r w:rsidR="006C2382" w:rsidRPr="00FF19B1">
        <w:rPr>
          <w:highlight w:val="cyan"/>
          <w:lang w:val="en-IE"/>
        </w:rPr>
        <w:t>.</w:t>
      </w:r>
      <w:r w:rsidR="00EE44AF" w:rsidRPr="00FF19B1">
        <w:rPr>
          <w:highlight w:val="cyan"/>
          <w:lang w:val="en-IE"/>
        </w:rPr>
        <w:t xml:space="preserve"> This message contains the information on the presentation of the goods to customs. For more details regarding the presentation formalities between NTA and NES please refer to subsection </w:t>
      </w:r>
      <w:r w:rsidR="00EE44AF" w:rsidRPr="00FF19B1">
        <w:rPr>
          <w:highlight w:val="cyan"/>
          <w:lang w:val="en-IE"/>
        </w:rPr>
        <w:fldChar w:fldCharType="begin"/>
      </w:r>
      <w:r w:rsidR="00EE44AF" w:rsidRPr="00FF19B1">
        <w:rPr>
          <w:highlight w:val="cyan"/>
          <w:lang w:val="en-IE"/>
        </w:rPr>
        <w:instrText xml:space="preserve"> REF _Ref114821358 \w \h  \* MERGEFORMAT </w:instrText>
      </w:r>
      <w:r w:rsidR="00EE44AF" w:rsidRPr="00FF19B1">
        <w:rPr>
          <w:highlight w:val="cyan"/>
          <w:lang w:val="en-IE"/>
        </w:rPr>
      </w:r>
      <w:r w:rsidR="00EE44AF" w:rsidRPr="00FF19B1">
        <w:rPr>
          <w:highlight w:val="cyan"/>
          <w:lang w:val="en-IE"/>
        </w:rPr>
        <w:fldChar w:fldCharType="separate"/>
      </w:r>
      <w:r w:rsidR="003911F1">
        <w:rPr>
          <w:highlight w:val="cyan"/>
          <w:lang w:val="en-IE"/>
        </w:rPr>
        <w:t>III.III.1.1.3</w:t>
      </w:r>
      <w:r w:rsidR="00EE44AF" w:rsidRPr="00FF19B1">
        <w:rPr>
          <w:highlight w:val="cyan"/>
          <w:lang w:val="en-IE"/>
        </w:rPr>
        <w:fldChar w:fldCharType="end"/>
      </w:r>
      <w:r w:rsidR="00EE44AF" w:rsidRPr="00FF19B1">
        <w:rPr>
          <w:highlight w:val="cyan"/>
          <w:lang w:val="en-IE"/>
        </w:rPr>
        <w:t xml:space="preserve"> - </w:t>
      </w:r>
      <w:r w:rsidR="00EE44AF" w:rsidRPr="00FF19B1">
        <w:rPr>
          <w:highlight w:val="cyan"/>
          <w:lang w:val="en-IE"/>
        </w:rPr>
        <w:fldChar w:fldCharType="begin"/>
      </w:r>
      <w:r w:rsidR="00EE44AF" w:rsidRPr="00FF19B1">
        <w:rPr>
          <w:highlight w:val="cyan"/>
          <w:lang w:val="en-IE"/>
        </w:rPr>
        <w:instrText xml:space="preserve"> REF _Ref114821358 \h  \* MERGEFORMAT </w:instrText>
      </w:r>
      <w:r w:rsidR="00EE44AF" w:rsidRPr="00FF19B1">
        <w:rPr>
          <w:highlight w:val="cyan"/>
          <w:lang w:val="en-IE"/>
        </w:rPr>
      </w:r>
      <w:r w:rsidR="00EE44AF" w:rsidRPr="00FF19B1">
        <w:rPr>
          <w:highlight w:val="cyan"/>
          <w:lang w:val="en-IE"/>
        </w:rPr>
        <w:fldChar w:fldCharType="separate"/>
      </w:r>
      <w:r w:rsidR="003911F1" w:rsidRPr="00FF19B1">
        <w:rPr>
          <w:lang w:val="en-IE"/>
        </w:rPr>
        <w:t xml:space="preserve">Dispatch of the Presentation Notification to ieCA/TED – </w:t>
      </w:r>
      <w:r w:rsidR="003911F1" w:rsidRPr="00FF19B1">
        <w:rPr>
          <w:highlight w:val="cyan"/>
          <w:lang w:val="en-IE"/>
        </w:rPr>
        <w:t>NEW</w:t>
      </w:r>
      <w:r w:rsidR="00EE44AF" w:rsidRPr="00FF19B1">
        <w:rPr>
          <w:highlight w:val="cyan"/>
          <w:lang w:val="en-IE"/>
        </w:rPr>
        <w:fldChar w:fldCharType="end"/>
      </w:r>
      <w:r w:rsidR="00EE44AF" w:rsidRPr="00FF19B1">
        <w:rPr>
          <w:highlight w:val="cyan"/>
          <w:lang w:val="en-IE"/>
        </w:rPr>
        <w:t>.</w:t>
      </w:r>
    </w:p>
    <w:p w14:paraId="67DCCBDB" w14:textId="4A755830" w:rsidR="00777833" w:rsidRPr="00FF19B1" w:rsidRDefault="00777833" w:rsidP="004F3406">
      <w:pPr>
        <w:rPr>
          <w:i/>
          <w:iCs/>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50AAA92B" w14:textId="77777777" w:rsidR="000C0B18" w:rsidRPr="00FF19B1" w:rsidRDefault="000C0B18" w:rsidP="000C0B18">
      <w:pPr>
        <w:rPr>
          <w:rStyle w:val="Hyperlink"/>
          <w:color w:val="auto"/>
          <w:u w:val="none"/>
          <w:lang w:val="en-IE"/>
        </w:rPr>
      </w:pPr>
      <w:r w:rsidRPr="00FF19B1">
        <w:rPr>
          <w:lang w:val="en-IE"/>
        </w:rPr>
        <w:t xml:space="preserve">The state of the movement at the Office of Departure is set to </w:t>
      </w:r>
      <w:r w:rsidRPr="00FF19B1">
        <w:rPr>
          <w:rStyle w:val="Hyperlink"/>
          <w:lang w:val="en-IE"/>
        </w:rPr>
        <w:t>Guarantee under registration.</w:t>
      </w:r>
    </w:p>
    <w:p w14:paraId="3E28BE3F" w14:textId="2BAED5FC" w:rsidR="000C0B18" w:rsidRPr="00FF19B1" w:rsidRDefault="000C0B18" w:rsidP="000C0B18">
      <w:pPr>
        <w:rPr>
          <w:lang w:val="en-IE"/>
        </w:rPr>
      </w:pPr>
      <w:r w:rsidRPr="00FF19B1">
        <w:rPr>
          <w:lang w:val="en-IE"/>
        </w:rPr>
        <w:t xml:space="preserve">The Customs Officer at Departure accepts all the guarantee types </w:t>
      </w:r>
      <w:r w:rsidR="00AA77F5" w:rsidRPr="00FF19B1">
        <w:rPr>
          <w:lang w:val="en-IE"/>
        </w:rPr>
        <w:t>‘3’, ‘5’, ‘8’, ‘A’, ‘B’, 'C', ‘J’ or 'R'</w:t>
      </w:r>
      <w:r w:rsidRPr="00FF19B1">
        <w:rPr>
          <w:lang w:val="en-IE"/>
        </w:rPr>
        <w:t xml:space="preserve"> that are related with the given MRN (see also Section </w:t>
      </w:r>
      <w:r w:rsidRPr="00FF19B1">
        <w:rPr>
          <w:lang w:val="en-IE"/>
        </w:rPr>
        <w:fldChar w:fldCharType="begin"/>
      </w:r>
      <w:r w:rsidRPr="00FF19B1">
        <w:rPr>
          <w:lang w:val="en-IE"/>
        </w:rPr>
        <w:instrText xml:space="preserve"> REF _Ref43280248 \r \h </w:instrText>
      </w:r>
      <w:r w:rsidRPr="00FF19B1">
        <w:rPr>
          <w:lang w:val="en-IE"/>
        </w:rPr>
      </w:r>
      <w:r w:rsidRPr="00FF19B1">
        <w:rPr>
          <w:lang w:val="en-IE"/>
        </w:rPr>
        <w:fldChar w:fldCharType="separate"/>
      </w:r>
      <w:r w:rsidR="003911F1">
        <w:rPr>
          <w:lang w:val="en-IE"/>
        </w:rPr>
        <w:t>III.IV.1.4</w:t>
      </w:r>
      <w:r w:rsidRPr="00FF19B1">
        <w:rPr>
          <w:lang w:val="en-IE"/>
        </w:rPr>
        <w:fldChar w:fldCharType="end"/>
      </w:r>
      <w:r w:rsidRPr="00FF19B1">
        <w:rPr>
          <w:lang w:val="en-IE"/>
        </w:rPr>
        <w:t xml:space="preserve"> – Guarantee Types). Additionally, if the movement contains guarantee types </w:t>
      </w:r>
      <w:r w:rsidR="00EA03EE" w:rsidRPr="00FF19B1">
        <w:rPr>
          <w:lang w:val="en-IE"/>
        </w:rPr>
        <w:t>‘0’, ‘1’, ‘2’, ‘4’ or ‘9’</w:t>
      </w:r>
      <w:r w:rsidRPr="00FF19B1">
        <w:rPr>
          <w:lang w:val="en-IE"/>
        </w:rPr>
        <w:t xml:space="preserve"> for the given movement (MRN), the Customs Officer accepts the reference amount</w:t>
      </w:r>
      <w:r w:rsidRPr="00FF19B1">
        <w:rPr>
          <w:rStyle w:val="FootnoteReference"/>
          <w:lang w:val="en-IE"/>
        </w:rPr>
        <w:footnoteReference w:id="45"/>
      </w:r>
      <w:r w:rsidRPr="00FF19B1">
        <w:rPr>
          <w:lang w:val="en-IE"/>
        </w:rPr>
        <w:t xml:space="preserve"> to be used for that transit movement.</w:t>
      </w:r>
    </w:p>
    <w:p w14:paraId="3C1758BE" w14:textId="458784DC"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 xml:space="preserve">] </w:t>
      </w:r>
      <w:r w:rsidRPr="00FF19B1">
        <w:rPr>
          <w:lang w:val="en-IE"/>
        </w:rPr>
        <w:t>The Office of Departure sends the ‘Guarantee Use’ C_GUA_USE (IE203) message to the Guarantee Management System(s) to register the guarantee(s) managed by the Office of Guarantee (i.e. ‘0’, ‘1’, ‘2’, ‘4’ and ‘9’).</w:t>
      </w:r>
    </w:p>
    <w:p w14:paraId="66B45367" w14:textId="66E0A4D2" w:rsidR="000C0B18" w:rsidRPr="00FF19B1" w:rsidRDefault="000C0B18" w:rsidP="000C0B18">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 xml:space="preserve">] </w:t>
      </w:r>
      <w:r w:rsidRPr="00FF19B1">
        <w:rPr>
          <w:lang w:val="en-IE"/>
        </w:rPr>
        <w:t xml:space="preserve">Provided that the ‘Guarantee Use Result’ C_GUA_USR (IE205) message(s) received from Guarantee Management System(s) do not contain an Invalid Guarantee Reason, the state of the transit declaration at the Office of Departure is set to </w:t>
      </w:r>
      <w:hyperlink w:anchor="_Office_of_Departure" w:history="1">
        <w:r w:rsidRPr="00FF19B1">
          <w:rPr>
            <w:rStyle w:val="Hyperlink"/>
            <w:lang w:val="en-IE"/>
          </w:rPr>
          <w:t>Guarantee registered</w:t>
        </w:r>
      </w:hyperlink>
      <w:r w:rsidRPr="00FF19B1">
        <w:rPr>
          <w:lang w:val="en-IE"/>
        </w:rPr>
        <w:t>.</w:t>
      </w:r>
    </w:p>
    <w:p w14:paraId="2EF08337" w14:textId="51CAD425" w:rsidR="000C0B18" w:rsidRPr="00FF19B1" w:rsidRDefault="000C0B18" w:rsidP="000C0B18">
      <w:pPr>
        <w:rPr>
          <w:lang w:val="en-IE"/>
        </w:rPr>
      </w:pPr>
      <w:r w:rsidRPr="00FF19B1">
        <w:rPr>
          <w:lang w:val="en-IE"/>
        </w:rPr>
        <w:t>The Office of Departure decide</w:t>
      </w:r>
      <w:r w:rsidR="00EB76DA" w:rsidRPr="00FF19B1">
        <w:rPr>
          <w:lang w:val="en-IE"/>
        </w:rPr>
        <w:t>s</w:t>
      </w:r>
      <w:r w:rsidRPr="00FF19B1">
        <w:rPr>
          <w:lang w:val="en-IE"/>
        </w:rPr>
        <w:t xml:space="preserve"> to release the movement. The state of the transit declaration at the Office of Departure is set to </w:t>
      </w:r>
      <w:hyperlink w:anchor="_Office_of_Departure" w:history="1">
        <w:r w:rsidRPr="00FF19B1">
          <w:rPr>
            <w:rStyle w:val="Hyperlink"/>
            <w:lang w:val="en-IE"/>
          </w:rPr>
          <w:t>Movement released</w:t>
        </w:r>
      </w:hyperlink>
      <w:r w:rsidRPr="00FF19B1">
        <w:rPr>
          <w:lang w:val="en-IE"/>
        </w:rPr>
        <w:t>.</w:t>
      </w:r>
    </w:p>
    <w:p w14:paraId="5BE6A4ED" w14:textId="0DF9A18E" w:rsidR="000C0B18" w:rsidRPr="00FF19B1" w:rsidRDefault="000C0B18" w:rsidP="000C0B18">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ENS-CFL-DEPCOFE-M-001</w:instrText>
      </w:r>
      <w:r w:rsidRPr="00FF19B1">
        <w:rPr>
          <w:b/>
          <w:highlight w:val="cyan"/>
          <w:lang w:val="en-IE"/>
        </w:rPr>
        <w:instrText xml:space="preserve"> </w:instrText>
      </w:r>
      <w:r w:rsidRPr="00FF19B1">
        <w:rPr>
          <w:b/>
          <w:highlight w:val="cyan"/>
          <w:lang w:val="en-IE"/>
        </w:rPr>
        <w:fldChar w:fldCharType="separate"/>
      </w:r>
      <w:r w:rsidR="003911F1">
        <w:rPr>
          <w:b/>
          <w:noProof/>
          <w:highlight w:val="cyan"/>
          <w:lang w:val="en-IE"/>
        </w:rPr>
        <w:t>10</w:t>
      </w:r>
      <w:r w:rsidRPr="00FF19B1">
        <w:rPr>
          <w:b/>
          <w:highlight w:val="cyan"/>
          <w:lang w:val="en-IE"/>
        </w:rPr>
        <w:fldChar w:fldCharType="end"/>
      </w:r>
      <w:r w:rsidRPr="00FF19B1">
        <w:rPr>
          <w:b/>
          <w:highlight w:val="cyan"/>
          <w:lang w:val="en-IE"/>
        </w:rPr>
        <w:t xml:space="preserve">] </w:t>
      </w:r>
      <w:r w:rsidRPr="00FF19B1">
        <w:rPr>
          <w:highlight w:val="cyan"/>
          <w:lang w:val="en-IE"/>
        </w:rPr>
        <w:t>The Office of Departure sends the ‘Release for Transit’ E_REL_TRA (IEA29) message to the Holder of the Transit Procedure.</w:t>
      </w:r>
    </w:p>
    <w:p w14:paraId="2470AF4B" w14:textId="65AE0DAC" w:rsidR="003029B8" w:rsidRPr="00FF19B1" w:rsidRDefault="000C0B18" w:rsidP="000C0B18">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ENS-CFL-DEPCOFE-M-001</w:instrText>
      </w:r>
      <w:r w:rsidRPr="00FF19B1">
        <w:rPr>
          <w:b/>
          <w:highlight w:val="cyan"/>
          <w:lang w:val="en-IE"/>
        </w:rPr>
        <w:instrText xml:space="preserve"> </w:instrText>
      </w:r>
      <w:r w:rsidRPr="00FF19B1">
        <w:rPr>
          <w:b/>
          <w:highlight w:val="cyan"/>
          <w:lang w:val="en-IE"/>
        </w:rPr>
        <w:fldChar w:fldCharType="separate"/>
      </w:r>
      <w:r w:rsidR="003911F1">
        <w:rPr>
          <w:b/>
          <w:noProof/>
          <w:highlight w:val="cyan"/>
          <w:lang w:val="en-IE"/>
        </w:rPr>
        <w:t>11</w:t>
      </w:r>
      <w:r w:rsidRPr="00FF19B1">
        <w:rPr>
          <w:b/>
          <w:highlight w:val="cyan"/>
          <w:lang w:val="en-IE"/>
        </w:rPr>
        <w:fldChar w:fldCharType="end"/>
      </w:r>
      <w:r w:rsidRPr="00FF19B1">
        <w:rPr>
          <w:b/>
          <w:highlight w:val="cyan"/>
          <w:lang w:val="en-IE"/>
        </w:rPr>
        <w:t xml:space="preserve">] </w:t>
      </w:r>
      <w:r w:rsidR="003029B8" w:rsidRPr="00FF19B1">
        <w:rPr>
          <w:highlight w:val="cyan"/>
          <w:lang w:val="en-IE"/>
        </w:rPr>
        <w:t>The Office of Departure sends the ‘Anticipated Arrival Record’ C_AAR_SND (IE001) message to the Office of Destination. In case the Office of Destination belongs to a Contracting Party of the Security Area, only then it includes the ENS MRN(s) of the ENS filing(s) under the DG ‘CONSIGNMENT-PREVIOUS DOCUMENT’</w:t>
      </w:r>
      <w:r w:rsidRPr="00FF19B1">
        <w:rPr>
          <w:lang w:val="en-IE"/>
        </w:rPr>
        <w:t xml:space="preserve">. </w:t>
      </w:r>
    </w:p>
    <w:p w14:paraId="3A521108" w14:textId="4C2AE3C4" w:rsidR="000C0B18" w:rsidRPr="00FF19B1" w:rsidRDefault="000C0B18" w:rsidP="000C0B18">
      <w:pPr>
        <w:rPr>
          <w:lang w:val="en-IE"/>
        </w:rPr>
      </w:pPr>
      <w:r w:rsidRPr="00FF19B1">
        <w:rPr>
          <w:lang w:val="en-IE"/>
        </w:rPr>
        <w:t xml:space="preserve">When the ‘Anticipated Arrival Record’ C_AAR_SND (IE001) </w:t>
      </w:r>
      <w:r w:rsidR="00EB76DA" w:rsidRPr="00FF19B1">
        <w:rPr>
          <w:lang w:val="en-IE"/>
        </w:rPr>
        <w:t xml:space="preserve">message </w:t>
      </w:r>
      <w:r w:rsidRPr="00FF19B1">
        <w:rPr>
          <w:lang w:val="en-IE"/>
        </w:rPr>
        <w:t>is received, the Customs Office of Destination executes an automatic risk analysis on the received anticipated arrival record.</w:t>
      </w:r>
    </w:p>
    <w:p w14:paraId="79644030" w14:textId="3EEB76C0"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 xml:space="preserve">] </w:t>
      </w:r>
      <w:r w:rsidRPr="00FF19B1">
        <w:rPr>
          <w:lang w:val="en-IE"/>
        </w:rPr>
        <w:t xml:space="preserve">The </w:t>
      </w:r>
      <w:hyperlink w:anchor="T_Await_Arrival_Advice" w:history="1">
        <w:r w:rsidRPr="00FF19B1">
          <w:rPr>
            <w:rStyle w:val="Hyperlink"/>
            <w:lang w:val="en-IE"/>
          </w:rPr>
          <w:t>T_Await_Arrival_Advice</w:t>
        </w:r>
      </w:hyperlink>
      <w:r w:rsidRPr="00FF19B1">
        <w:rPr>
          <w:lang w:val="en-IE"/>
        </w:rPr>
        <w:t xml:space="preserve"> timer at the Office of Departure starts.</w:t>
      </w:r>
    </w:p>
    <w:p w14:paraId="15FF5AF0" w14:textId="6FD98481"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 xml:space="preserve">] </w:t>
      </w:r>
      <w:r w:rsidRPr="00FF19B1">
        <w:rPr>
          <w:lang w:val="en-IE"/>
        </w:rPr>
        <w:t xml:space="preserve">The </w:t>
      </w:r>
      <w:hyperlink w:anchor="T_Await_Receipt_Control_Results" w:history="1">
        <w:r w:rsidRPr="00FF19B1">
          <w:rPr>
            <w:rStyle w:val="Hyperlink"/>
            <w:lang w:val="en-IE"/>
          </w:rPr>
          <w:t>T_Await_Receipt_Control_Results</w:t>
        </w:r>
      </w:hyperlink>
      <w:r w:rsidRPr="00FF19B1">
        <w:rPr>
          <w:lang w:val="en-IE"/>
        </w:rPr>
        <w:t xml:space="preserve"> timer at the Office of Departure starts.</w:t>
      </w:r>
    </w:p>
    <w:p w14:paraId="00507971" w14:textId="25E56BB8"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 xml:space="preserve">] </w:t>
      </w:r>
      <w:r w:rsidRPr="00FF19B1">
        <w:rPr>
          <w:lang w:val="en-IE"/>
        </w:rPr>
        <w:t xml:space="preserve">The </w:t>
      </w:r>
      <w:hyperlink w:anchor="T_Recovery_Recommended" w:history="1">
        <w:r w:rsidRPr="00FF19B1">
          <w:rPr>
            <w:rStyle w:val="Hyperlink"/>
            <w:lang w:val="en-IE"/>
          </w:rPr>
          <w:t>T_Recovery_Recommended</w:t>
        </w:r>
      </w:hyperlink>
      <w:r w:rsidRPr="00FF19B1">
        <w:rPr>
          <w:lang w:val="en-IE"/>
        </w:rPr>
        <w:t xml:space="preserve"> timer at the Office of Departure starts.</w:t>
      </w:r>
    </w:p>
    <w:p w14:paraId="2A4F85C5" w14:textId="6BF90D08"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 xml:space="preserve">] </w:t>
      </w:r>
      <w:r w:rsidRPr="00FF19B1">
        <w:rPr>
          <w:lang w:val="en-IE"/>
        </w:rPr>
        <w:t>Upon arrival of the movement at the Office of Destination, the Trader at Destination announces it by submitting the ‘Arrival Notification’ E_ARR_NOT (IE007) message.</w:t>
      </w:r>
    </w:p>
    <w:p w14:paraId="47CBA65E" w14:textId="6249076B"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 xml:space="preserve">] </w:t>
      </w:r>
      <w:r w:rsidRPr="00FF19B1">
        <w:rPr>
          <w:lang w:val="en-IE"/>
        </w:rPr>
        <w:t>Provided that the message is valid, the Office of Destination checks whether the arrival notification has been submitted under normal or simplified procedure. Subsequently, the Office of Destination sends the ‘Arrival Advice’ C_ARR_ADV (IE006) message to the Office of Departure. Additionally, based on the information in the ‘Arrival Notification’ E_ARR_NOT (IE007), risk analysis is performed into the transit movement. The Office of Destination will also independently execute their own risk analysis (considering the risk results that may have already been communicated by the Office of Departure located in Security Area plus any other individual risk assessment performed based on the ‘Anticipated Arrival Record’ C_AAR_SND (IE001) prior to the arrival of the movement) when the goods are presented.</w:t>
      </w:r>
    </w:p>
    <w:p w14:paraId="6ABA372B" w14:textId="30E6032B" w:rsidR="000C0B18" w:rsidRPr="00FF19B1" w:rsidRDefault="000C0B18" w:rsidP="000C0B18">
      <w:pPr>
        <w:rPr>
          <w:lang w:val="en-IE"/>
        </w:rPr>
      </w:pPr>
      <w:r w:rsidRPr="00FF19B1">
        <w:rPr>
          <w:lang w:val="en-IE"/>
        </w:rPr>
        <w:t xml:space="preserve">The state of the movement at the Office of Destination is set to </w:t>
      </w:r>
      <w:hyperlink w:anchor="_Office_of_Destination" w:history="1">
        <w:r w:rsidRPr="00FF19B1">
          <w:rPr>
            <w:rStyle w:val="Hyperlink"/>
            <w:lang w:val="en-IE"/>
          </w:rPr>
          <w:t>Arrival accepted</w:t>
        </w:r>
      </w:hyperlink>
      <w:r w:rsidRPr="00FF19B1">
        <w:rPr>
          <w:lang w:val="en-IE"/>
        </w:rPr>
        <w:t>.</w:t>
      </w:r>
    </w:p>
    <w:p w14:paraId="04E3505B" w14:textId="0F00F648" w:rsidR="000C0B18" w:rsidRPr="00FF19B1" w:rsidRDefault="000C0B18" w:rsidP="000C0B18">
      <w:pPr>
        <w:rPr>
          <w:b/>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 xml:space="preserve">] </w:t>
      </w:r>
      <w:r w:rsidRPr="00FF19B1">
        <w:rPr>
          <w:lang w:val="en-IE"/>
        </w:rPr>
        <w:t xml:space="preserve">Upon reception of the ‘Arrival Advice’ C_ARR_ADV (IE006) at the Office of Departure, the timer </w:t>
      </w:r>
      <w:hyperlink w:anchor="T_Await_Arrival_Advice" w:history="1">
        <w:r w:rsidRPr="00FF19B1">
          <w:rPr>
            <w:rStyle w:val="Hyperlink"/>
            <w:lang w:val="en-IE"/>
          </w:rPr>
          <w:t>T_Await_Arrival_Advice</w:t>
        </w:r>
      </w:hyperlink>
      <w:r w:rsidRPr="00FF19B1">
        <w:rPr>
          <w:lang w:val="en-IE"/>
        </w:rPr>
        <w:t xml:space="preserve"> stops. The state of the movement at the Office of Departure is set to </w:t>
      </w:r>
      <w:hyperlink w:anchor="_Office_of_Departure_1" w:history="1">
        <w:r w:rsidRPr="00FF19B1">
          <w:rPr>
            <w:rStyle w:val="Hyperlink"/>
            <w:lang w:val="en-IE"/>
          </w:rPr>
          <w:t>Arrived</w:t>
        </w:r>
      </w:hyperlink>
      <w:r w:rsidRPr="00FF19B1">
        <w:rPr>
          <w:lang w:val="en-IE"/>
        </w:rPr>
        <w:t>.</w:t>
      </w:r>
    </w:p>
    <w:p w14:paraId="1F8E5D78" w14:textId="7669C9B8"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 xml:space="preserve">] </w:t>
      </w:r>
      <w:r w:rsidRPr="00FF19B1">
        <w:rPr>
          <w:lang w:val="en-IE"/>
        </w:rPr>
        <w:t>In case Guarantee types ‘0’ or ‘1’ have been used for this transit movement, the Office of Departure sends the ‘Credit Reference Amount’ C_GUA_CRE (IE209) message to the Guarantee Management System(s).</w:t>
      </w:r>
    </w:p>
    <w:p w14:paraId="33A49717" w14:textId="0700C252" w:rsidR="000C0B18" w:rsidRPr="00FF19B1" w:rsidRDefault="000C0B18" w:rsidP="000C0B18">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Pr="00FF19B1">
        <w:rPr>
          <w:lang w:val="en-IE"/>
        </w:rPr>
        <w:t xml:space="preserve">The goods are released from transit. The Office of Destination sends the ‘Goods Released Notification’ E_GDS_REL (IE025) message to the Trader at Destination (i.e. “Release Indicator” flag is equal to </w:t>
      </w:r>
      <w:r w:rsidRPr="00FF19B1">
        <w:rPr>
          <w:i/>
          <w:lang w:val="en-IE"/>
        </w:rPr>
        <w:t xml:space="preserve">“1-Full release of goods (as per declaration) </w:t>
      </w:r>
      <w:r w:rsidR="00EA4DFB" w:rsidRPr="00FF19B1">
        <w:rPr>
          <w:i/>
          <w:lang w:val="en-IE"/>
        </w:rPr>
        <w:t>–</w:t>
      </w:r>
      <w:r w:rsidRPr="00FF19B1">
        <w:rPr>
          <w:i/>
          <w:lang w:val="en-IE"/>
        </w:rPr>
        <w:t xml:space="preserve"> Movement closed”</w:t>
      </w:r>
      <w:r w:rsidRPr="00FF19B1">
        <w:rPr>
          <w:lang w:val="en-IE"/>
        </w:rPr>
        <w:t>).</w:t>
      </w:r>
    </w:p>
    <w:p w14:paraId="4C4526AB" w14:textId="76A7D092"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 xml:space="preserve">] </w:t>
      </w:r>
      <w:r w:rsidRPr="00FF19B1">
        <w:rPr>
          <w:lang w:val="en-IE"/>
        </w:rPr>
        <w:t xml:space="preserve">The Office of Destination sends message ‘Destination Control Results’ C_DES_CON (IE018) to the Office of Departure with control result code that indicates satisfactory control results (i.e. ‘A1’ or ‘A2’ or ‘A5’). The state of the movement at the Office of Destination is set to </w:t>
      </w:r>
      <w:hyperlink w:anchor="_Office_of_Destination" w:history="1">
        <w:r w:rsidRPr="00FF19B1">
          <w:rPr>
            <w:rStyle w:val="Hyperlink"/>
            <w:lang w:val="en-IE"/>
          </w:rPr>
          <w:t>Goods released</w:t>
        </w:r>
      </w:hyperlink>
      <w:r w:rsidRPr="00FF19B1">
        <w:rPr>
          <w:lang w:val="en-IE"/>
        </w:rPr>
        <w:t>.</w:t>
      </w:r>
    </w:p>
    <w:p w14:paraId="13E95BBF" w14:textId="302F3807" w:rsidR="000C0B18" w:rsidRPr="00FF19B1" w:rsidRDefault="000C0B18" w:rsidP="000C0B18">
      <w:pPr>
        <w:rPr>
          <w:lang w:val="en-IE"/>
        </w:rPr>
      </w:pPr>
      <w:r w:rsidRPr="00FF19B1">
        <w:rPr>
          <w:lang w:val="en-IE"/>
        </w:rPr>
        <w:t xml:space="preserve">Upon reception of the ‘Destination Control Results’ C_DES_CON (IE018) message with satisfactory control result code (i.e. ‘A1’ or ‘A2’ or ‘A5’), the state of the movement at the Office of Departure is set to </w:t>
      </w:r>
      <w:hyperlink w:anchor="_Office_of_Departure_1" w:history="1">
        <w:r w:rsidRPr="00FF19B1">
          <w:rPr>
            <w:rStyle w:val="Hyperlink"/>
            <w:lang w:val="en-IE"/>
          </w:rPr>
          <w:t>Movement written off</w:t>
        </w:r>
      </w:hyperlink>
      <w:r w:rsidRPr="00FF19B1">
        <w:rPr>
          <w:lang w:val="en-IE"/>
        </w:rPr>
        <w:t>.</w:t>
      </w:r>
    </w:p>
    <w:p w14:paraId="7A7157E5" w14:textId="5EC2B400"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 xml:space="preserve">] </w:t>
      </w:r>
      <w:r w:rsidRPr="00FF19B1">
        <w:rPr>
          <w:lang w:val="en-IE"/>
        </w:rPr>
        <w:t>The Office of Departure sends the ‘Write-Off Notification’ E_WRT_NOT (IE045) message to the Holder of the Transit Procedure.</w:t>
      </w:r>
    </w:p>
    <w:p w14:paraId="6945DE28" w14:textId="4BF32EB2"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 xml:space="preserve">] </w:t>
      </w:r>
      <w:r w:rsidRPr="00FF19B1">
        <w:rPr>
          <w:lang w:val="en-IE"/>
        </w:rPr>
        <w:t>Finally, the Office of Departure sends the ‘Guarantee Use Cancellation’ C_GUA_CAN (IE204) message to the Guarantee Management System(s) to release the guarantee(s).</w:t>
      </w:r>
    </w:p>
    <w:p w14:paraId="38688903" w14:textId="5361B13E"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23</w:t>
      </w:r>
      <w:r w:rsidRPr="00FF19B1">
        <w:rPr>
          <w:b/>
          <w:lang w:val="en-IE"/>
        </w:rPr>
        <w:fldChar w:fldCharType="end"/>
      </w:r>
      <w:r w:rsidRPr="00FF19B1">
        <w:rPr>
          <w:b/>
          <w:lang w:val="en-IE"/>
        </w:rPr>
        <w:t xml:space="preserve">] </w:t>
      </w:r>
      <w:r w:rsidRPr="00FF19B1">
        <w:rPr>
          <w:lang w:val="en-IE"/>
        </w:rPr>
        <w:t xml:space="preserve">The timer </w:t>
      </w:r>
      <w:hyperlink w:anchor="T_Await_Receipt_Control_Results" w:history="1">
        <w:r w:rsidRPr="00FF19B1">
          <w:rPr>
            <w:rStyle w:val="Hyperlink"/>
            <w:lang w:val="en-IE"/>
          </w:rPr>
          <w:t>T_Await_Receipt_Control_Results</w:t>
        </w:r>
      </w:hyperlink>
      <w:r w:rsidRPr="00FF19B1">
        <w:rPr>
          <w:lang w:val="en-IE"/>
        </w:rPr>
        <w:t xml:space="preserve"> at the Office of Departure stops.</w:t>
      </w:r>
    </w:p>
    <w:p w14:paraId="1D5D01D2" w14:textId="61605425" w:rsidR="000C0B18" w:rsidRPr="00FF19B1" w:rsidRDefault="000C0B18" w:rsidP="000C0B1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ENS-CFL-DEPCOFE-M-001</w:instrText>
      </w:r>
      <w:r w:rsidRPr="00FF19B1">
        <w:rPr>
          <w:b/>
          <w:lang w:val="en-IE"/>
        </w:rPr>
        <w:instrText xml:space="preserve"> </w:instrText>
      </w:r>
      <w:r w:rsidRPr="00FF19B1">
        <w:rPr>
          <w:b/>
          <w:lang w:val="en-IE"/>
        </w:rPr>
        <w:fldChar w:fldCharType="separate"/>
      </w:r>
      <w:r w:rsidR="003911F1">
        <w:rPr>
          <w:b/>
          <w:noProof/>
          <w:lang w:val="en-IE"/>
        </w:rPr>
        <w:t>24</w:t>
      </w:r>
      <w:r w:rsidRPr="00FF19B1">
        <w:rPr>
          <w:b/>
          <w:lang w:val="en-IE"/>
        </w:rPr>
        <w:fldChar w:fldCharType="end"/>
      </w:r>
      <w:r w:rsidRPr="00FF19B1">
        <w:rPr>
          <w:b/>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at the Office of Departure stops.</w:t>
      </w:r>
    </w:p>
    <w:p w14:paraId="050F55C5" w14:textId="141BA4F1" w:rsidR="005F2269" w:rsidRPr="00FF19B1" w:rsidRDefault="000C0B18" w:rsidP="00F703C0">
      <w:pPr>
        <w:rPr>
          <w:lang w:val="en-IE"/>
        </w:rPr>
      </w:pPr>
      <w:r w:rsidRPr="00FF19B1">
        <w:rPr>
          <w:lang w:val="en-IE"/>
        </w:rPr>
        <w:t>Upon completion of the above steps, the business flow of the transit procedure ends here.</w:t>
      </w:r>
    </w:p>
    <w:p w14:paraId="345D4C41" w14:textId="27E558D6" w:rsidR="00174E39" w:rsidRPr="00FF19B1" w:rsidRDefault="003E34DD" w:rsidP="003E34DD">
      <w:pPr>
        <w:jc w:val="center"/>
        <w:rPr>
          <w:lang w:val="en-IE"/>
        </w:rPr>
      </w:pPr>
      <w:r w:rsidRPr="00FF19B1">
        <w:rPr>
          <w:noProof/>
          <w:lang w:val="en-IE"/>
        </w:rPr>
        <w:lastRenderedPageBreak/>
        <w:drawing>
          <wp:inline distT="0" distB="0" distL="0" distR="0" wp14:anchorId="5FCD17D7" wp14:editId="2ACDD909">
            <wp:extent cx="5566410" cy="8003540"/>
            <wp:effectExtent l="0" t="0" r="0" b="0"/>
            <wp:docPr id="1721692416" name="Picture 1721692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6">
                      <a:extLst>
                        <a:ext uri="{28A0092B-C50C-407E-A947-70E740481C1C}">
                          <a14:useLocalDpi xmlns:a14="http://schemas.microsoft.com/office/drawing/2010/main" val="0"/>
                        </a:ext>
                      </a:extLst>
                    </a:blip>
                    <a:srcRect/>
                    <a:stretch>
                      <a:fillRect/>
                    </a:stretch>
                  </pic:blipFill>
                  <pic:spPr bwMode="auto">
                    <a:xfrm>
                      <a:off x="0" y="0"/>
                      <a:ext cx="5566410" cy="8003540"/>
                    </a:xfrm>
                    <a:prstGeom prst="rect">
                      <a:avLst/>
                    </a:prstGeom>
                    <a:noFill/>
                    <a:ln>
                      <a:noFill/>
                    </a:ln>
                  </pic:spPr>
                </pic:pic>
              </a:graphicData>
            </a:graphic>
          </wp:inline>
        </w:drawing>
      </w:r>
    </w:p>
    <w:p w14:paraId="6FEFA021" w14:textId="0F8CB44C" w:rsidR="00404A8E" w:rsidRPr="00FF19B1" w:rsidRDefault="00815D8A" w:rsidP="00815D8A">
      <w:pPr>
        <w:pStyle w:val="Caption"/>
        <w:rPr>
          <w:lang w:val="en-IE"/>
        </w:rPr>
      </w:pPr>
      <w:bookmarkStart w:id="2205" w:name="_Toc172912835"/>
      <w:bookmarkStart w:id="2206" w:name="_Toc20226636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87</w:t>
      </w:r>
      <w:r w:rsidRPr="00FF19B1">
        <w:rPr>
          <w:lang w:val="en-IE"/>
        </w:rPr>
        <w:fldChar w:fldCharType="end"/>
      </w:r>
      <w:r w:rsidRPr="00FF19B1">
        <w:rPr>
          <w:lang w:val="en-IE"/>
        </w:rPr>
        <w:t>: T-TRAENS-CFL-DEPCOFE-M-001-Lodging A Standard Combined Declaration Upon Presentation Of Goods At Office Of Departure</w:t>
      </w:r>
      <w:r w:rsidR="00E83F70" w:rsidRPr="00FF19B1">
        <w:rPr>
          <w:lang w:val="en-IE"/>
        </w:rPr>
        <w:t xml:space="preserve"> (COFE)</w:t>
      </w:r>
      <w:bookmarkEnd w:id="2205"/>
      <w:bookmarkEnd w:id="2206"/>
    </w:p>
    <w:p w14:paraId="4BFB6D6B" w14:textId="77777777" w:rsidR="00404A8E" w:rsidRPr="00FF19B1" w:rsidRDefault="00404A8E">
      <w:pPr>
        <w:spacing w:before="0"/>
        <w:jc w:val="left"/>
        <w:rPr>
          <w:b/>
          <w:lang w:val="en-IE"/>
        </w:rPr>
      </w:pPr>
      <w:r w:rsidRPr="00FF19B1">
        <w:rPr>
          <w:lang w:val="en-IE"/>
        </w:rPr>
        <w:br w:type="page"/>
      </w:r>
    </w:p>
    <w:p w14:paraId="2E9DC863" w14:textId="6B4C55F0" w:rsidR="008D7C20" w:rsidRPr="00FF19B1" w:rsidRDefault="008D7C20" w:rsidP="0098738D">
      <w:pPr>
        <w:pStyle w:val="Heading6"/>
        <w:rPr>
          <w:lang w:val="en-IE"/>
        </w:rPr>
      </w:pPr>
      <w:r w:rsidRPr="00FF19B1">
        <w:rPr>
          <w:lang w:val="en-IE"/>
        </w:rPr>
        <w:lastRenderedPageBreak/>
        <w:t>Declaration Lodged Prior To Presentation Of Goods</w:t>
      </w:r>
      <w:r w:rsidR="004B2DAE" w:rsidRPr="00FF19B1">
        <w:rPr>
          <w:lang w:val="en-IE"/>
        </w:rPr>
        <w:t xml:space="preserve"> </w:t>
      </w:r>
      <w:r w:rsidR="00961649" w:rsidRPr="00FF19B1">
        <w:rPr>
          <w:lang w:val="en-IE"/>
        </w:rPr>
        <w:t>–</w:t>
      </w:r>
      <w:r w:rsidR="004B2DAE" w:rsidRPr="00FF19B1">
        <w:rPr>
          <w:lang w:val="en-IE"/>
        </w:rPr>
        <w:t xml:space="preserve"> </w:t>
      </w:r>
      <w:r w:rsidR="004B2DAE" w:rsidRPr="00FF19B1">
        <w:rPr>
          <w:iCs/>
          <w:highlight w:val="cyan"/>
          <w:lang w:val="en-IE"/>
        </w:rPr>
        <w:t>NEW</w:t>
      </w:r>
      <w:r w:rsidR="00961649" w:rsidRPr="00FF19B1">
        <w:rPr>
          <w:iCs/>
          <w:lang w:val="en-IE"/>
        </w:rPr>
        <w:t xml:space="preserve"> </w:t>
      </w:r>
    </w:p>
    <w:p w14:paraId="699FBD8D" w14:textId="60C581A1" w:rsidR="008D7C20" w:rsidRPr="00FF19B1" w:rsidRDefault="008D7C20" w:rsidP="008D7C20">
      <w:pPr>
        <w:rPr>
          <w:lang w:val="en-IE"/>
        </w:rPr>
      </w:pPr>
      <w:r w:rsidRPr="00FF19B1">
        <w:rPr>
          <w:lang w:val="en-IE"/>
        </w:rPr>
        <w:t>Typically, a combined customs declaration shall be lodged prior to presentation of the goods to the Office of Departure (i.e. the value of the ‘Additional Declaration Type’ is equal to “D” in the ‘Declaration Data’ E_DEC_DAT (IEA15) message). A pre-lodged combined customs declaration allows for a timely ENS filing, respecting the time-limits defined by the UCC. At the same time, it provides flexibility in the submission of the ENS particulars: in order to provide complete ENS particulars, the EOs shall have a time-window, which starts with the submission of the ‘Declaration Data’ E_DEC_DAT (IEA15) message and ends with the submission of the ‘Presentation Notification for the Pre-Lodged Declaration’ E_PRE_NOT (IE170) message. More details about this flexibility can be found in the following sections.</w:t>
      </w:r>
    </w:p>
    <w:p w14:paraId="231500C8" w14:textId="6495D12A" w:rsidR="00AA1EED" w:rsidRPr="00FF19B1" w:rsidRDefault="00AA1EED" w:rsidP="00170872">
      <w:pPr>
        <w:pStyle w:val="Heading7"/>
        <w:tabs>
          <w:tab w:val="num" w:pos="1701"/>
        </w:tabs>
        <w:ind w:left="1077" w:hanging="1077"/>
        <w:rPr>
          <w:lang w:val="en-IE"/>
        </w:rPr>
      </w:pPr>
      <w:bookmarkStart w:id="2207" w:name="_T-TRAENS-CFL-DEPCOFE-M-001-Transit_"/>
      <w:bookmarkStart w:id="2208" w:name="_T-TRAENS-CFL-DEPCOFE-M-002-Transit_"/>
      <w:bookmarkStart w:id="2209" w:name="_Ref100927234"/>
      <w:bookmarkStart w:id="2210" w:name="_Ref109811300"/>
      <w:bookmarkEnd w:id="2207"/>
      <w:bookmarkEnd w:id="2208"/>
      <w:r w:rsidRPr="00FF19B1">
        <w:rPr>
          <w:lang w:val="en-IE"/>
        </w:rPr>
        <w:t>T-TRAENS-CFL-</w:t>
      </w:r>
      <w:r w:rsidR="000B4431" w:rsidRPr="00FF19B1">
        <w:rPr>
          <w:lang w:val="en-IE"/>
        </w:rPr>
        <w:t>DEPCOFE</w:t>
      </w:r>
      <w:r w:rsidR="004A7B09" w:rsidRPr="00FF19B1">
        <w:rPr>
          <w:lang w:val="en-IE"/>
        </w:rPr>
        <w:t>-</w:t>
      </w:r>
      <w:r w:rsidRPr="00FF19B1">
        <w:rPr>
          <w:lang w:val="en-IE"/>
        </w:rPr>
        <w:t>M-00</w:t>
      </w:r>
      <w:r w:rsidR="008D7C20" w:rsidRPr="00FF19B1">
        <w:rPr>
          <w:lang w:val="en-IE"/>
        </w:rPr>
        <w:t>2</w:t>
      </w:r>
      <w:r w:rsidRPr="00FF19B1">
        <w:rPr>
          <w:lang w:val="en-IE"/>
        </w:rPr>
        <w:t xml:space="preserve">-Transit Procedure </w:t>
      </w:r>
      <w:r w:rsidR="00B80204" w:rsidRPr="00FF19B1">
        <w:rPr>
          <w:lang w:val="en-IE"/>
        </w:rPr>
        <w:t>When</w:t>
      </w:r>
      <w:r w:rsidRPr="00FF19B1">
        <w:rPr>
          <w:lang w:val="en-IE"/>
        </w:rPr>
        <w:t xml:space="preserve"> Office Of Departure</w:t>
      </w:r>
      <w:r w:rsidR="00B80204" w:rsidRPr="00FF19B1">
        <w:rPr>
          <w:lang w:val="en-IE"/>
        </w:rPr>
        <w:t xml:space="preserve"> Is </w:t>
      </w:r>
      <w:r w:rsidRPr="00FF19B1">
        <w:rPr>
          <w:lang w:val="en-IE"/>
        </w:rPr>
        <w:t xml:space="preserve">COFE </w:t>
      </w:r>
      <w:r w:rsidR="00136F52" w:rsidRPr="00FF19B1">
        <w:rPr>
          <w:lang w:val="en-IE"/>
        </w:rPr>
        <w:t>–</w:t>
      </w:r>
      <w:r w:rsidRPr="00FF19B1">
        <w:rPr>
          <w:lang w:val="en-IE"/>
        </w:rPr>
        <w:t xml:space="preserve"> Combined Declaration Contains ENS Particulars (overview)</w:t>
      </w:r>
      <w:bookmarkEnd w:id="2209"/>
      <w:r w:rsidR="004B2DAE" w:rsidRPr="00FF19B1">
        <w:rPr>
          <w:lang w:val="en-IE"/>
        </w:rPr>
        <w:t xml:space="preserve"> </w:t>
      </w:r>
      <w:r w:rsidR="00961649" w:rsidRPr="00FF19B1">
        <w:rPr>
          <w:lang w:val="en-IE"/>
        </w:rPr>
        <w:t>–</w:t>
      </w:r>
      <w:r w:rsidR="004B2DAE" w:rsidRPr="00FF19B1">
        <w:rPr>
          <w:lang w:val="en-IE"/>
        </w:rPr>
        <w:t xml:space="preserve"> </w:t>
      </w:r>
      <w:r w:rsidR="004B2DAE" w:rsidRPr="00FF19B1">
        <w:rPr>
          <w:i w:val="0"/>
          <w:iCs/>
          <w:highlight w:val="cyan"/>
          <w:lang w:val="en-IE"/>
        </w:rPr>
        <w:t>NEW</w:t>
      </w:r>
      <w:bookmarkEnd w:id="2210"/>
      <w:r w:rsidR="00961649" w:rsidRPr="00FF19B1">
        <w:rPr>
          <w:i w:val="0"/>
          <w:iCs/>
          <w:lang w:val="en-IE"/>
        </w:rPr>
        <w:t xml:space="preserve"> </w:t>
      </w:r>
    </w:p>
    <w:p w14:paraId="77CBC468" w14:textId="2282CB55" w:rsidR="00AA1EED" w:rsidRPr="00FF19B1" w:rsidRDefault="003B65EE" w:rsidP="00AA1EED">
      <w:pPr>
        <w:rPr>
          <w:lang w:val="en-IE"/>
        </w:rPr>
      </w:pPr>
      <w:r w:rsidRPr="00FF19B1">
        <w:rPr>
          <w:lang w:val="en-IE"/>
        </w:rPr>
        <w:t>This scenario outlines the overview for a transit declaration with ENS particulars when the Office of Departure is Customs Office of First Entry (COFE) and no controls are decided for Transit and for Entry purposes.</w:t>
      </w:r>
    </w:p>
    <w:p w14:paraId="5F3ABC1F" w14:textId="69D6DE4E" w:rsidR="00AA1EED" w:rsidRPr="00FF19B1" w:rsidRDefault="00AA1EED" w:rsidP="00AA1EED">
      <w:pPr>
        <w:rPr>
          <w:lang w:val="en-IE"/>
        </w:rPr>
      </w:pPr>
      <w:r w:rsidRPr="00FF19B1">
        <w:rPr>
          <w:b/>
          <w:bCs/>
          <w:highlight w:val="cyan"/>
          <w:lang w:val="en-IE"/>
        </w:rPr>
        <w:t xml:space="preserve">[Step </w:t>
      </w:r>
      <w:r w:rsidR="00B52BBF" w:rsidRPr="00FF19B1">
        <w:rPr>
          <w:b/>
          <w:bCs/>
          <w:highlight w:val="cyan"/>
          <w:lang w:val="en-IE"/>
        </w:rPr>
        <w:fldChar w:fldCharType="begin"/>
      </w:r>
      <w:r w:rsidR="00B52BBF" w:rsidRPr="00FF19B1">
        <w:rPr>
          <w:b/>
          <w:bCs/>
          <w:highlight w:val="cyan"/>
          <w:lang w:val="en-IE"/>
        </w:rPr>
        <w:instrText xml:space="preserve"> seq </w:instrText>
      </w:r>
      <w:r w:rsidR="002D7A43" w:rsidRPr="00FF19B1">
        <w:rPr>
          <w:highlight w:val="cyan"/>
          <w:lang w:val="en-IE"/>
        </w:rPr>
        <w:instrText>ENS-CFL-DEPCOFE-M-00</w:instrText>
      </w:r>
      <w:r w:rsidR="000C0B18" w:rsidRPr="00FF19B1">
        <w:rPr>
          <w:highlight w:val="cyan"/>
          <w:lang w:val="en-IE"/>
        </w:rPr>
        <w:instrText>2</w:instrText>
      </w:r>
      <w:r w:rsidR="00B52BBF" w:rsidRPr="00FF19B1">
        <w:rPr>
          <w:b/>
          <w:bCs/>
          <w:highlight w:val="cyan"/>
          <w:lang w:val="en-IE"/>
        </w:rPr>
        <w:instrText xml:space="preserve"> </w:instrText>
      </w:r>
      <w:r w:rsidR="00B52BBF" w:rsidRPr="00FF19B1">
        <w:rPr>
          <w:b/>
          <w:bCs/>
          <w:highlight w:val="cyan"/>
          <w:lang w:val="en-IE"/>
        </w:rPr>
        <w:fldChar w:fldCharType="separate"/>
      </w:r>
      <w:r w:rsidR="003911F1">
        <w:rPr>
          <w:b/>
          <w:bCs/>
          <w:noProof/>
          <w:highlight w:val="cyan"/>
          <w:lang w:val="en-IE"/>
        </w:rPr>
        <w:t>1</w:t>
      </w:r>
      <w:r w:rsidR="00B52BBF" w:rsidRPr="00FF19B1">
        <w:rPr>
          <w:b/>
          <w:bCs/>
          <w:highlight w:val="cyan"/>
          <w:lang w:val="en-IE"/>
        </w:rPr>
        <w:fldChar w:fldCharType="end"/>
      </w:r>
      <w:r w:rsidRPr="00FF19B1">
        <w:rPr>
          <w:b/>
          <w:bCs/>
          <w:highlight w:val="cyan"/>
          <w:lang w:val="en-IE"/>
        </w:rPr>
        <w:t>]</w:t>
      </w:r>
      <w:r w:rsidRPr="00FF19B1">
        <w:rPr>
          <w:highlight w:val="cyan"/>
          <w:lang w:val="en-IE"/>
        </w:rPr>
        <w:t xml:space="preserve"> The Holder of the Transit Procedure submits the ‘Declaration Data’ E_DEC_DAT (IEA15) message to the Office of Departure with ‘Additional Declaration Type’ equal to </w:t>
      </w:r>
      <w:r w:rsidR="008E67F0" w:rsidRPr="00FF19B1">
        <w:rPr>
          <w:highlight w:val="cyan"/>
          <w:lang w:val="en-IE"/>
        </w:rPr>
        <w:t>“</w:t>
      </w:r>
      <w:r w:rsidRPr="00FF19B1">
        <w:rPr>
          <w:highlight w:val="cyan"/>
          <w:lang w:val="en-IE"/>
        </w:rPr>
        <w:t>D</w:t>
      </w:r>
      <w:r w:rsidR="008E67F0" w:rsidRPr="00FF19B1">
        <w:rPr>
          <w:highlight w:val="cyan"/>
          <w:lang w:val="en-IE"/>
        </w:rPr>
        <w:t>”</w:t>
      </w:r>
      <w:r w:rsidRPr="00FF19B1">
        <w:rPr>
          <w:highlight w:val="cyan"/>
          <w:lang w:val="en-IE"/>
        </w:rPr>
        <w:t>.</w:t>
      </w:r>
    </w:p>
    <w:p w14:paraId="6B4FD24B" w14:textId="7B329989" w:rsidR="00AA1EED" w:rsidRPr="00FF19B1" w:rsidRDefault="00AA1EED" w:rsidP="00AA1EED">
      <w:pPr>
        <w:rPr>
          <w:lang w:val="en-IE"/>
        </w:rPr>
      </w:pPr>
      <w:bookmarkStart w:id="2211" w:name="Step_2_T_TRAENS_CFL_DEPCOFE_M_002"/>
      <w:r w:rsidRPr="00FF19B1">
        <w:rPr>
          <w:b/>
          <w:bCs/>
          <w:highlight w:val="cyan"/>
          <w:lang w:val="en-IE"/>
        </w:rPr>
        <w:t xml:space="preserve">[Step </w:t>
      </w:r>
      <w:r w:rsidR="000C0B18" w:rsidRPr="00FF19B1">
        <w:rPr>
          <w:b/>
          <w:bCs/>
          <w:highlight w:val="cyan"/>
          <w:lang w:val="en-IE"/>
        </w:rPr>
        <w:fldChar w:fldCharType="begin"/>
      </w:r>
      <w:r w:rsidR="000C0B18" w:rsidRPr="00FF19B1">
        <w:rPr>
          <w:b/>
          <w:bCs/>
          <w:highlight w:val="cyan"/>
          <w:lang w:val="en-IE"/>
        </w:rPr>
        <w:instrText xml:space="preserve"> seq </w:instrText>
      </w:r>
      <w:r w:rsidR="000C0B18" w:rsidRPr="00FF19B1">
        <w:rPr>
          <w:highlight w:val="cyan"/>
          <w:lang w:val="en-IE"/>
        </w:rPr>
        <w:instrText>ENS-CFL-DEPCOFE-M-002</w:instrText>
      </w:r>
      <w:r w:rsidR="000C0B18" w:rsidRPr="00FF19B1">
        <w:rPr>
          <w:b/>
          <w:bCs/>
          <w:highlight w:val="cyan"/>
          <w:lang w:val="en-IE"/>
        </w:rPr>
        <w:instrText xml:space="preserve"> </w:instrText>
      </w:r>
      <w:r w:rsidR="000C0B18" w:rsidRPr="00FF19B1">
        <w:rPr>
          <w:b/>
          <w:bCs/>
          <w:highlight w:val="cyan"/>
          <w:lang w:val="en-IE"/>
        </w:rPr>
        <w:fldChar w:fldCharType="separate"/>
      </w:r>
      <w:r w:rsidR="003911F1">
        <w:rPr>
          <w:b/>
          <w:bCs/>
          <w:noProof/>
          <w:highlight w:val="cyan"/>
          <w:lang w:val="en-IE"/>
        </w:rPr>
        <w:t>2</w:t>
      </w:r>
      <w:r w:rsidR="000C0B18" w:rsidRPr="00FF19B1">
        <w:rPr>
          <w:b/>
          <w:bCs/>
          <w:highlight w:val="cyan"/>
          <w:lang w:val="en-IE"/>
        </w:rPr>
        <w:fldChar w:fldCharType="end"/>
      </w:r>
      <w:r w:rsidRPr="00FF19B1">
        <w:rPr>
          <w:b/>
          <w:bCs/>
          <w:highlight w:val="cyan"/>
          <w:lang w:val="en-IE"/>
        </w:rPr>
        <w:t>]</w:t>
      </w:r>
      <w:bookmarkEnd w:id="2211"/>
      <w:r w:rsidRPr="00FF19B1">
        <w:rPr>
          <w:highlight w:val="cyan"/>
          <w:lang w:val="en-IE"/>
        </w:rPr>
        <w:t xml:space="preserve"> The Office of Departure validates this message successfully (i.e. in terms of message structure and R/Cs) and checks if the ENS particulars are complete. Additionally, the Office of Departure generates the MRN, but it is not communicated to the Holder of the Transit Procedure until the acceptance of the combined declaration. Since the ENS particulars are found complete, the Office of Departure sends the ‘Declaration Data ENS’ C_DEC_DAT</w:t>
      </w:r>
      <w:r w:rsidR="00EA38E9" w:rsidRPr="00FF19B1">
        <w:rPr>
          <w:highlight w:val="cyan"/>
          <w:lang w:val="en-IE"/>
        </w:rPr>
        <w:t>_ENS</w:t>
      </w:r>
      <w:r w:rsidRPr="00FF19B1">
        <w:rPr>
          <w:highlight w:val="cyan"/>
          <w:lang w:val="en-IE"/>
        </w:rPr>
        <w:t xml:space="preserve"> (IEA15) message to</w:t>
      </w:r>
      <w:r w:rsidR="00765E24" w:rsidRPr="00FF19B1">
        <w:rPr>
          <w:highlight w:val="cyan"/>
          <w:lang w:val="en-IE"/>
        </w:rPr>
        <w:t xml:space="preserve"> ieCA/TED</w:t>
      </w:r>
      <w:r w:rsidRPr="00FF19B1">
        <w:rPr>
          <w:highlight w:val="cyan"/>
          <w:lang w:val="en-IE"/>
        </w:rPr>
        <w:t>.</w:t>
      </w:r>
    </w:p>
    <w:p w14:paraId="704369B3" w14:textId="29E8F2EF" w:rsidR="00AA1EED" w:rsidRPr="00FF19B1" w:rsidRDefault="00AA1EED" w:rsidP="00AA1EED">
      <w:pPr>
        <w:rPr>
          <w:lang w:val="en-IE"/>
        </w:rPr>
      </w:pPr>
      <w:r w:rsidRPr="00FF19B1">
        <w:rPr>
          <w:b/>
          <w:bCs/>
          <w:highlight w:val="cyan"/>
          <w:lang w:val="en-IE"/>
        </w:rPr>
        <w:t xml:space="preserve">[Step </w:t>
      </w:r>
      <w:r w:rsidR="000C0B18" w:rsidRPr="00FF19B1">
        <w:rPr>
          <w:b/>
          <w:bCs/>
          <w:highlight w:val="cyan"/>
          <w:lang w:val="en-IE"/>
        </w:rPr>
        <w:fldChar w:fldCharType="begin"/>
      </w:r>
      <w:r w:rsidR="000C0B18" w:rsidRPr="00FF19B1">
        <w:rPr>
          <w:b/>
          <w:bCs/>
          <w:highlight w:val="cyan"/>
          <w:lang w:val="en-IE"/>
        </w:rPr>
        <w:instrText xml:space="preserve"> seq </w:instrText>
      </w:r>
      <w:r w:rsidR="000C0B18" w:rsidRPr="00FF19B1">
        <w:rPr>
          <w:highlight w:val="cyan"/>
          <w:lang w:val="en-IE"/>
        </w:rPr>
        <w:instrText>ENS-CFL-DEPCOFE-M-002</w:instrText>
      </w:r>
      <w:r w:rsidR="000C0B18" w:rsidRPr="00FF19B1">
        <w:rPr>
          <w:b/>
          <w:bCs/>
          <w:highlight w:val="cyan"/>
          <w:lang w:val="en-IE"/>
        </w:rPr>
        <w:instrText xml:space="preserve"> </w:instrText>
      </w:r>
      <w:r w:rsidR="000C0B18" w:rsidRPr="00FF19B1">
        <w:rPr>
          <w:b/>
          <w:bCs/>
          <w:highlight w:val="cyan"/>
          <w:lang w:val="en-IE"/>
        </w:rPr>
        <w:fldChar w:fldCharType="separate"/>
      </w:r>
      <w:r w:rsidR="003911F1">
        <w:rPr>
          <w:b/>
          <w:bCs/>
          <w:noProof/>
          <w:highlight w:val="cyan"/>
          <w:lang w:val="en-IE"/>
        </w:rPr>
        <w:t>3</w:t>
      </w:r>
      <w:r w:rsidR="000C0B18"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‘Positive Acknowledge ENS’ C_POS_ACK_ENS (IE928) message from</w:t>
      </w:r>
      <w:r w:rsidR="00765E24" w:rsidRPr="00FF19B1">
        <w:rPr>
          <w:highlight w:val="cyan"/>
          <w:lang w:val="en-IE"/>
        </w:rPr>
        <w:t xml:space="preserve"> ieCA/TED</w:t>
      </w:r>
      <w:r w:rsidRPr="00FF19B1">
        <w:rPr>
          <w:highlight w:val="cyan"/>
          <w:lang w:val="en-IE"/>
        </w:rPr>
        <w:t xml:space="preserve">. </w:t>
      </w:r>
      <w:r w:rsidR="002C54ED" w:rsidRPr="00FF19B1">
        <w:rPr>
          <w:highlight w:val="cyan"/>
          <w:lang w:val="en-IE"/>
        </w:rPr>
        <w:t>This message signifies a successful ENS registration by</w:t>
      </w:r>
      <w:r w:rsidR="00765E24" w:rsidRPr="00FF19B1">
        <w:rPr>
          <w:highlight w:val="cyan"/>
          <w:lang w:val="en-IE"/>
        </w:rPr>
        <w:t xml:space="preserve"> ieCA/TED</w:t>
      </w:r>
      <w:r w:rsidR="002C54ED" w:rsidRPr="00FF19B1">
        <w:rPr>
          <w:highlight w:val="cyan"/>
          <w:lang w:val="en-IE"/>
        </w:rPr>
        <w:t xml:space="preserve"> and acceptance at </w:t>
      </w:r>
      <w:r w:rsidR="00E8288C" w:rsidRPr="00FF19B1">
        <w:rPr>
          <w:highlight w:val="cyan"/>
          <w:lang w:val="en-IE"/>
        </w:rPr>
        <w:t>ICS2-CR</w:t>
      </w:r>
      <w:r w:rsidRPr="00FF19B1">
        <w:rPr>
          <w:highlight w:val="cyan"/>
          <w:lang w:val="en-IE"/>
        </w:rPr>
        <w:t>.</w:t>
      </w:r>
    </w:p>
    <w:p w14:paraId="653AEBF1" w14:textId="23C5C4C5" w:rsidR="00AA1EED" w:rsidRPr="00FF19B1" w:rsidRDefault="00AA1EED" w:rsidP="00AA1EED">
      <w:pPr>
        <w:rPr>
          <w:lang w:val="en-IE"/>
        </w:rPr>
      </w:pPr>
      <w:r w:rsidRPr="00FF19B1">
        <w:rPr>
          <w:b/>
          <w:bCs/>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4</w:t>
      </w:r>
      <w:r w:rsidR="000C0B18" w:rsidRPr="00FF19B1">
        <w:rPr>
          <w:b/>
          <w:bCs/>
          <w:lang w:val="en-IE"/>
        </w:rPr>
        <w:fldChar w:fldCharType="end"/>
      </w:r>
      <w:r w:rsidRPr="00FF19B1">
        <w:rPr>
          <w:b/>
          <w:bCs/>
          <w:lang w:val="en-IE"/>
        </w:rPr>
        <w:t>]</w:t>
      </w:r>
      <w:r w:rsidRPr="00FF19B1">
        <w:rPr>
          <w:lang w:val="en-IE"/>
        </w:rPr>
        <w:t xml:space="preserve"> The Office of Departure sends the ‘Positive Acknowledge’ E_POS_ACK (IE928) message to the Holder of </w:t>
      </w:r>
      <w:r w:rsidR="004718BF" w:rsidRPr="00FF19B1">
        <w:rPr>
          <w:lang w:val="en-IE"/>
        </w:rPr>
        <w:t xml:space="preserve">the </w:t>
      </w:r>
      <w:r w:rsidRPr="00FF19B1">
        <w:rPr>
          <w:lang w:val="en-IE"/>
        </w:rPr>
        <w:t>Transit Procedure. With this message, the Holder of the Transit Procedure is informed of the ENS MRN as well as of its registration date and time.</w:t>
      </w:r>
    </w:p>
    <w:p w14:paraId="7864FBE9" w14:textId="57DF42B0" w:rsidR="00461FF5" w:rsidRPr="00FF19B1" w:rsidRDefault="00461FF5" w:rsidP="00B52BBF">
      <w:pPr>
        <w:rPr>
          <w:lang w:val="en-IE"/>
        </w:rPr>
      </w:pPr>
      <w:r w:rsidRPr="00FF19B1">
        <w:rPr>
          <w:lang w:val="en-IE"/>
        </w:rPr>
        <w:t xml:space="preserve">The state of the movement at the Office of Departure is set to </w:t>
      </w:r>
      <w:hyperlink w:anchor="_Office_of_Departure" w:history="1">
        <w:r w:rsidRPr="00FF19B1">
          <w:rPr>
            <w:rStyle w:val="Hyperlink"/>
            <w:lang w:val="en-IE"/>
          </w:rPr>
          <w:t>Pre-Lodged</w:t>
        </w:r>
      </w:hyperlink>
      <w:r w:rsidRPr="00FF19B1">
        <w:rPr>
          <w:lang w:val="en-IE"/>
        </w:rPr>
        <w:t>.</w:t>
      </w:r>
    </w:p>
    <w:p w14:paraId="207A5664" w14:textId="15EF4178" w:rsidR="00AA1EED" w:rsidRPr="00FF19B1" w:rsidRDefault="00AA1EED" w:rsidP="00AA1EED">
      <w:pPr>
        <w:rPr>
          <w:lang w:val="en-IE"/>
        </w:rPr>
      </w:pPr>
      <w:bookmarkStart w:id="2212" w:name="Step_5_TRAENS_CFL_DEPCOFE_M_002"/>
      <w:r w:rsidRPr="00FF19B1">
        <w:rPr>
          <w:b/>
          <w:bCs/>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5</w:t>
      </w:r>
      <w:r w:rsidR="000C0B18" w:rsidRPr="00FF19B1">
        <w:rPr>
          <w:b/>
          <w:bCs/>
          <w:lang w:val="en-IE"/>
        </w:rPr>
        <w:fldChar w:fldCharType="end"/>
      </w:r>
      <w:r w:rsidRPr="00FF19B1">
        <w:rPr>
          <w:b/>
          <w:bCs/>
          <w:lang w:val="en-IE"/>
        </w:rPr>
        <w:t>]</w:t>
      </w:r>
      <w:bookmarkEnd w:id="2212"/>
      <w:r w:rsidRPr="00FF19B1">
        <w:rPr>
          <w:lang w:val="en-IE"/>
        </w:rPr>
        <w:t xml:space="preserve"> The timer </w:t>
      </w:r>
      <w:hyperlink w:anchor="T_Await_Presentation_Notification" w:history="1">
        <w:r w:rsidRPr="00FF19B1">
          <w:rPr>
            <w:rStyle w:val="Hyperlink"/>
            <w:lang w:val="en-IE"/>
          </w:rPr>
          <w:t>T_Await_Presentation_Notification</w:t>
        </w:r>
      </w:hyperlink>
      <w:r w:rsidRPr="00FF19B1">
        <w:rPr>
          <w:lang w:val="en-IE"/>
        </w:rPr>
        <w:t xml:space="preserve"> starts. This timer sets the deadline by when the goods have to be presented to the Office of Departure.</w:t>
      </w:r>
    </w:p>
    <w:p w14:paraId="7BE0B74B" w14:textId="5CC42EB2" w:rsidR="00C11BD2" w:rsidRPr="00FF19B1" w:rsidRDefault="00AA1EED" w:rsidP="00AA1EED">
      <w:pPr>
        <w:rPr>
          <w:lang w:val="en-IE"/>
        </w:rPr>
      </w:pPr>
      <w:bookmarkStart w:id="2213" w:name="Step_6_T_TRAENS_CFL_DEPCOFE_M_002"/>
      <w:r w:rsidRPr="00FF19B1">
        <w:rPr>
          <w:b/>
          <w:highlight w:val="cyan"/>
          <w:lang w:val="en-IE"/>
        </w:rPr>
        <w:t xml:space="preserve">[Step </w:t>
      </w:r>
      <w:r w:rsidR="000C0B18" w:rsidRPr="00FF19B1">
        <w:rPr>
          <w:b/>
          <w:bCs/>
          <w:highlight w:val="cyan"/>
          <w:lang w:val="en-IE"/>
        </w:rPr>
        <w:fldChar w:fldCharType="begin"/>
      </w:r>
      <w:r w:rsidR="000C0B18" w:rsidRPr="00FF19B1">
        <w:rPr>
          <w:b/>
          <w:bCs/>
          <w:highlight w:val="cyan"/>
          <w:lang w:val="en-IE"/>
        </w:rPr>
        <w:instrText xml:space="preserve"> seq </w:instrText>
      </w:r>
      <w:r w:rsidR="000C0B18" w:rsidRPr="00FF19B1">
        <w:rPr>
          <w:highlight w:val="cyan"/>
          <w:lang w:val="en-IE"/>
        </w:rPr>
        <w:instrText>ENS-CFL-DEPCOFE-M-002</w:instrText>
      </w:r>
      <w:r w:rsidR="000C0B18" w:rsidRPr="00FF19B1">
        <w:rPr>
          <w:b/>
          <w:bCs/>
          <w:highlight w:val="cyan"/>
          <w:lang w:val="en-IE"/>
        </w:rPr>
        <w:instrText xml:space="preserve"> </w:instrText>
      </w:r>
      <w:r w:rsidR="000C0B18" w:rsidRPr="00FF19B1">
        <w:rPr>
          <w:b/>
          <w:bCs/>
          <w:highlight w:val="cyan"/>
          <w:lang w:val="en-IE"/>
        </w:rPr>
        <w:fldChar w:fldCharType="separate"/>
      </w:r>
      <w:r w:rsidR="003911F1">
        <w:rPr>
          <w:b/>
          <w:bCs/>
          <w:noProof/>
          <w:highlight w:val="cyan"/>
          <w:lang w:val="en-IE"/>
        </w:rPr>
        <w:t>6</w:t>
      </w:r>
      <w:r w:rsidR="000C0B18" w:rsidRPr="00FF19B1">
        <w:rPr>
          <w:b/>
          <w:bCs/>
          <w:highlight w:val="cyan"/>
          <w:lang w:val="en-IE"/>
        </w:rPr>
        <w:fldChar w:fldCharType="end"/>
      </w:r>
      <w:r w:rsidR="00464D3A" w:rsidRPr="00FF19B1">
        <w:rPr>
          <w:b/>
          <w:bCs/>
          <w:highlight w:val="cyan"/>
          <w:lang w:val="en-IE"/>
        </w:rPr>
        <w:t>]</w:t>
      </w:r>
      <w:bookmarkEnd w:id="2213"/>
      <w:r w:rsidRPr="00FF19B1">
        <w:rPr>
          <w:highlight w:val="cyan"/>
          <w:lang w:val="en-IE"/>
        </w:rPr>
        <w:t xml:space="preserve"> </w:t>
      </w:r>
      <w:r w:rsidR="00186368" w:rsidRPr="00FF19B1">
        <w:rPr>
          <w:highlight w:val="cyan"/>
          <w:lang w:val="en-IE"/>
        </w:rPr>
        <w:t>The Office of Departure receives the ‘Assessment Complete Notification</w:t>
      </w:r>
      <w:r w:rsidR="003C7DC8" w:rsidRPr="00FF19B1">
        <w:rPr>
          <w:highlight w:val="cyan"/>
          <w:lang w:val="en-IE"/>
        </w:rPr>
        <w:t xml:space="preserve"> ENS</w:t>
      </w:r>
      <w:r w:rsidR="00186368" w:rsidRPr="00FF19B1">
        <w:rPr>
          <w:highlight w:val="cyan"/>
          <w:lang w:val="en-IE"/>
        </w:rPr>
        <w:t>’ C_ASS_NOT_ENS (IEA93) from</w:t>
      </w:r>
      <w:r w:rsidR="00765E24" w:rsidRPr="00FF19B1">
        <w:rPr>
          <w:highlight w:val="cyan"/>
          <w:lang w:val="en-IE"/>
        </w:rPr>
        <w:t xml:space="preserve"> ieCA/TED</w:t>
      </w:r>
      <w:r w:rsidR="00186368" w:rsidRPr="00FF19B1">
        <w:rPr>
          <w:highlight w:val="cyan"/>
          <w:lang w:val="en-IE"/>
        </w:rPr>
        <w:t>, which signifies that the S&amp;S risk assessment is complete at ICS2 side.</w:t>
      </w:r>
    </w:p>
    <w:p w14:paraId="1DBA9C56" w14:textId="3EED89A5" w:rsidR="00F02782" w:rsidRPr="00FF19B1" w:rsidRDefault="00F02782" w:rsidP="00AA1EED">
      <w:pPr>
        <w:rPr>
          <w:i/>
          <w:iCs/>
          <w:lang w:val="en-IE"/>
        </w:rPr>
      </w:pPr>
      <w:r w:rsidRPr="00FF19B1">
        <w:rPr>
          <w:i/>
          <w:iCs/>
          <w:highlight w:val="cyan"/>
          <w:lang w:val="en-IE"/>
        </w:rPr>
        <w:t>NOTE: The ‘Assessment Complete Notification</w:t>
      </w:r>
      <w:r w:rsidR="003C7DC8" w:rsidRPr="00FF19B1">
        <w:rPr>
          <w:i/>
          <w:iCs/>
          <w:highlight w:val="cyan"/>
          <w:lang w:val="en-IE"/>
        </w:rPr>
        <w:t xml:space="preserve"> ENS</w:t>
      </w:r>
      <w:r w:rsidRPr="00FF19B1">
        <w:rPr>
          <w:i/>
          <w:iCs/>
          <w:highlight w:val="cyan"/>
          <w:lang w:val="en-IE"/>
        </w:rPr>
        <w:t>’ C_ASS_NOT_ENS (IEA93) message is sent by</w:t>
      </w:r>
      <w:r w:rsidR="00765E24" w:rsidRPr="00FF19B1">
        <w:rPr>
          <w:i/>
          <w:iCs/>
          <w:highlight w:val="cyan"/>
          <w:lang w:val="en-IE"/>
        </w:rPr>
        <w:t xml:space="preserve"> ieCA/TED</w:t>
      </w:r>
      <w:r w:rsidRPr="00FF19B1">
        <w:rPr>
          <w:i/>
          <w:iCs/>
          <w:highlight w:val="cyan"/>
          <w:lang w:val="en-IE"/>
        </w:rPr>
        <w:t xml:space="preserve"> for information to the Customs Office of First Entry (being Office of Departure) to proceed with the Transit Formalities in terms of control decisions (that </w:t>
      </w:r>
      <w:r w:rsidRPr="00FF19B1">
        <w:rPr>
          <w:i/>
          <w:iCs/>
          <w:highlight w:val="cyan"/>
          <w:lang w:val="en-IE"/>
        </w:rPr>
        <w:lastRenderedPageBreak/>
        <w:t>consolidates ENS and Transit risk results and control decisions). The ‘Presentation Notification for the Pre-Lodged Declaration’ E_PRE_NOT (IE170) message from the Trader is not dependent on whether the Risk Assessment is completed in ICS2. In the event that risk assessment is not completed, the presentation notification is still received and processed.</w:t>
      </w:r>
    </w:p>
    <w:p w14:paraId="39E017C1" w14:textId="08CA4806" w:rsidR="00823F98" w:rsidRPr="00FF19B1" w:rsidRDefault="00823F98" w:rsidP="00AA1EED">
      <w:pPr>
        <w:rPr>
          <w:i/>
          <w:iCs/>
          <w:lang w:val="en-IE"/>
        </w:rPr>
      </w:pPr>
      <w:r w:rsidRPr="00FF19B1">
        <w:rPr>
          <w:i/>
          <w:iCs/>
          <w:highlight w:val="cyan"/>
          <w:lang w:val="en-IE"/>
        </w:rPr>
        <w:t>NOTE: The immediate forwarding by</w:t>
      </w:r>
      <w:r w:rsidR="00765E24" w:rsidRPr="00FF19B1">
        <w:rPr>
          <w:i/>
          <w:iCs/>
          <w:highlight w:val="cyan"/>
          <w:lang w:val="en-IE"/>
        </w:rPr>
        <w:t xml:space="preserve"> ieCA/TED</w:t>
      </w:r>
      <w:r w:rsidRPr="00FF19B1">
        <w:rPr>
          <w:i/>
          <w:iCs/>
          <w:highlight w:val="cyan"/>
          <w:lang w:val="en-IE"/>
        </w:rPr>
        <w:t xml:space="preserve"> to Holder of the Transit Procedure of the ‘Assessment Complete Notification</w:t>
      </w:r>
      <w:r w:rsidR="003C7DC8" w:rsidRPr="00FF19B1">
        <w:rPr>
          <w:i/>
          <w:iCs/>
          <w:highlight w:val="cyan"/>
          <w:lang w:val="en-IE"/>
        </w:rPr>
        <w:t xml:space="preserve"> ENS</w:t>
      </w:r>
      <w:r w:rsidRPr="00FF19B1">
        <w:rPr>
          <w:i/>
          <w:iCs/>
          <w:highlight w:val="cyan"/>
          <w:lang w:val="en-IE"/>
        </w:rPr>
        <w:t>’ C_ASS_NOT_ENS (IEA93) based on info from ICS2, may give to the Holder of the Transit Procedure the wrong impression that all risk assessment is completed and no control may follow. This may not be true, since NCTS also performs the transit-related risk analysis and the decision to control is based on the union of S&amp;S risks and transit risks.</w:t>
      </w:r>
    </w:p>
    <w:p w14:paraId="10463565" w14:textId="547AB13E" w:rsidR="00AA1EED" w:rsidRPr="00FF19B1" w:rsidRDefault="00AA1EED" w:rsidP="00AA1EED">
      <w:pPr>
        <w:rPr>
          <w:lang w:val="en-IE"/>
        </w:rPr>
      </w:pPr>
      <w:bookmarkStart w:id="2214" w:name="Step_7_T_TRAENS_CFL_DEPCOFE_M_002"/>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7</w:t>
      </w:r>
      <w:r w:rsidR="000C0B18" w:rsidRPr="00FF19B1">
        <w:rPr>
          <w:b/>
          <w:bCs/>
          <w:lang w:val="en-IE"/>
        </w:rPr>
        <w:fldChar w:fldCharType="end"/>
      </w:r>
      <w:r w:rsidR="00464D3A" w:rsidRPr="00FF19B1">
        <w:rPr>
          <w:b/>
          <w:bCs/>
          <w:lang w:val="en-IE"/>
        </w:rPr>
        <w:t>]</w:t>
      </w:r>
      <w:r w:rsidRPr="00FF19B1">
        <w:rPr>
          <w:lang w:val="en-IE"/>
        </w:rPr>
        <w:t xml:space="preserve"> </w:t>
      </w:r>
      <w:bookmarkEnd w:id="2214"/>
      <w:r w:rsidR="00186368" w:rsidRPr="00FF19B1">
        <w:rPr>
          <w:lang w:val="en-IE"/>
        </w:rPr>
        <w:t xml:space="preserve">While the timer </w:t>
      </w:r>
      <w:hyperlink w:anchor="T_Await_Presentation_Notification" w:history="1">
        <w:r w:rsidR="00186368" w:rsidRPr="00FF19B1">
          <w:rPr>
            <w:rStyle w:val="Hyperlink"/>
            <w:lang w:val="en-IE"/>
          </w:rPr>
          <w:t>T_Await_Presentation_Notification</w:t>
        </w:r>
      </w:hyperlink>
      <w:r w:rsidR="00186368" w:rsidRPr="00FF19B1">
        <w:rPr>
          <w:lang w:val="en-IE"/>
        </w:rPr>
        <w:t xml:space="preserve"> is running, the Office of Departure receives a valid ‘Presentation Notification for the Pre-Lodged Declaration’ E_PRE_NOT (IE170) message from the Holder of the Transit Procedure.</w:t>
      </w:r>
    </w:p>
    <w:p w14:paraId="707B0B8D" w14:textId="33015426" w:rsidR="00AA1EED" w:rsidRPr="00FF19B1" w:rsidRDefault="00AA1EED" w:rsidP="00AA1EED">
      <w:pPr>
        <w:rPr>
          <w:lang w:val="en-IE"/>
        </w:rPr>
      </w:pPr>
      <w:bookmarkStart w:id="2215" w:name="Step_8_T_TRAENS_CFL_DEPCOFE_M_002"/>
      <w:r w:rsidRPr="00FF19B1">
        <w:rPr>
          <w:b/>
          <w:lang w:val="en-IE"/>
        </w:rPr>
        <w:t xml:space="preserve">[Step </w:t>
      </w:r>
      <w:r w:rsidR="000C0B18" w:rsidRPr="00FF19B1">
        <w:rPr>
          <w:b/>
          <w:lang w:val="en-IE"/>
        </w:rPr>
        <w:fldChar w:fldCharType="begin"/>
      </w:r>
      <w:r w:rsidR="000C0B18" w:rsidRPr="00FF19B1">
        <w:rPr>
          <w:b/>
          <w:lang w:val="en-IE"/>
        </w:rPr>
        <w:instrText xml:space="preserve"> seq </w:instrText>
      </w:r>
      <w:r w:rsidR="000C0B18" w:rsidRPr="00FF19B1">
        <w:rPr>
          <w:lang w:val="en-IE"/>
        </w:rPr>
        <w:instrText>ENS-CFL-DEPCOFE-M-002</w:instrText>
      </w:r>
      <w:r w:rsidR="000C0B18" w:rsidRPr="00FF19B1">
        <w:rPr>
          <w:b/>
          <w:lang w:val="en-IE"/>
        </w:rPr>
        <w:instrText xml:space="preserve"> </w:instrText>
      </w:r>
      <w:r w:rsidR="000C0B18" w:rsidRPr="00FF19B1">
        <w:rPr>
          <w:b/>
          <w:lang w:val="en-IE"/>
        </w:rPr>
        <w:fldChar w:fldCharType="separate"/>
      </w:r>
      <w:r w:rsidR="003911F1">
        <w:rPr>
          <w:b/>
          <w:noProof/>
          <w:lang w:val="en-IE"/>
        </w:rPr>
        <w:t>8</w:t>
      </w:r>
      <w:r w:rsidR="000C0B18" w:rsidRPr="00FF19B1">
        <w:rPr>
          <w:b/>
          <w:lang w:val="en-IE"/>
        </w:rPr>
        <w:fldChar w:fldCharType="end"/>
      </w:r>
      <w:r w:rsidR="009B2FFF" w:rsidRPr="00FF19B1">
        <w:rPr>
          <w:b/>
          <w:lang w:val="en-IE"/>
        </w:rPr>
        <w:t>]</w:t>
      </w:r>
      <w:r w:rsidRPr="00FF19B1">
        <w:rPr>
          <w:lang w:val="en-IE"/>
        </w:rPr>
        <w:t xml:space="preserve"> </w:t>
      </w:r>
      <w:bookmarkEnd w:id="2215"/>
      <w:r w:rsidR="00186368" w:rsidRPr="00FF19B1">
        <w:rPr>
          <w:lang w:val="en-IE"/>
        </w:rPr>
        <w:t xml:space="preserve">The Office of Departure validates successfully the ‘Presentation Notification for the Pre-Lodged Declaration’ E_PRE_NOT (IE170) message and the timer </w:t>
      </w:r>
      <w:hyperlink w:anchor="T_Await_Presentation_Notification" w:history="1">
        <w:r w:rsidR="00186368" w:rsidRPr="00FF19B1">
          <w:rPr>
            <w:rStyle w:val="Hyperlink"/>
            <w:lang w:val="en-IE"/>
          </w:rPr>
          <w:t>T_Await_Presentation_Notification</w:t>
        </w:r>
      </w:hyperlink>
      <w:r w:rsidR="00186368" w:rsidRPr="00FF19B1">
        <w:rPr>
          <w:lang w:val="en-IE"/>
        </w:rPr>
        <w:t xml:space="preserve"> stops. In addition, based on the information contained in the ‘Presentation Notification for the Pre-Lodged Declaration’ E_PRE_NOT (IE170) message, the Office of Departure re-validates the Transit Declaration information (considering the ‘Declaration Data’ E_DEC_DAT (IEA15) and any latest ‘Declaration Amendment’ E_DEC_AMD (IEA13)) and ensures the validity of the reference data.</w:t>
      </w:r>
    </w:p>
    <w:p w14:paraId="1E867146" w14:textId="68236E95" w:rsidR="00C11BD2" w:rsidRPr="00FF19B1" w:rsidRDefault="00C11BD2" w:rsidP="00AA1EED">
      <w:pPr>
        <w:rPr>
          <w:i/>
          <w:iCs/>
          <w:lang w:val="en-IE"/>
        </w:rPr>
      </w:pPr>
      <w:r w:rsidRPr="00FF19B1">
        <w:rPr>
          <w:i/>
          <w:iCs/>
          <w:highlight w:val="cyan"/>
          <w:lang w:val="en-IE"/>
        </w:rPr>
        <w:t xml:space="preserve">NOTE: </w:t>
      </w:r>
      <w:r w:rsidR="00564CEE" w:rsidRPr="00FF19B1">
        <w:rPr>
          <w:i/>
          <w:iCs/>
          <w:highlight w:val="cyan"/>
          <w:lang w:val="en-IE"/>
        </w:rPr>
        <w:t xml:space="preserve">The </w:t>
      </w:r>
      <w:r w:rsidR="002520CF" w:rsidRPr="00FF19B1">
        <w:rPr>
          <w:i/>
          <w:iCs/>
          <w:highlight w:val="cyan"/>
          <w:lang w:val="en-IE"/>
        </w:rPr>
        <w:t>‘</w:t>
      </w:r>
      <w:r w:rsidR="00564CEE" w:rsidRPr="00FF19B1">
        <w:rPr>
          <w:i/>
          <w:iCs/>
          <w:highlight w:val="cyan"/>
          <w:lang w:val="en-IE"/>
        </w:rPr>
        <w:t>Assessment Complete Notification</w:t>
      </w:r>
      <w:r w:rsidR="00636995" w:rsidRPr="00FF19B1">
        <w:rPr>
          <w:i/>
          <w:iCs/>
          <w:highlight w:val="cyan"/>
          <w:lang w:val="en-IE"/>
        </w:rPr>
        <w:t xml:space="preserve"> ENS</w:t>
      </w:r>
      <w:r w:rsidR="002520CF" w:rsidRPr="00FF19B1">
        <w:rPr>
          <w:i/>
          <w:iCs/>
          <w:highlight w:val="cyan"/>
          <w:lang w:val="en-IE"/>
        </w:rPr>
        <w:t>’</w:t>
      </w:r>
      <w:r w:rsidR="00564CEE" w:rsidRPr="00FF19B1">
        <w:rPr>
          <w:i/>
          <w:iCs/>
          <w:highlight w:val="cyan"/>
          <w:lang w:val="en-IE"/>
        </w:rPr>
        <w:t xml:space="preserve"> C</w:t>
      </w:r>
      <w:r w:rsidR="00A47720" w:rsidRPr="00FF19B1">
        <w:rPr>
          <w:i/>
          <w:iCs/>
          <w:highlight w:val="cyan"/>
          <w:lang w:val="en-IE"/>
        </w:rPr>
        <w:t>_</w:t>
      </w:r>
      <w:r w:rsidR="00564CEE" w:rsidRPr="00FF19B1">
        <w:rPr>
          <w:i/>
          <w:iCs/>
          <w:highlight w:val="cyan"/>
          <w:lang w:val="en-IE"/>
        </w:rPr>
        <w:t>ASS</w:t>
      </w:r>
      <w:r w:rsidR="00A47720" w:rsidRPr="00FF19B1">
        <w:rPr>
          <w:i/>
          <w:iCs/>
          <w:highlight w:val="cyan"/>
          <w:lang w:val="en-IE"/>
        </w:rPr>
        <w:t>_</w:t>
      </w:r>
      <w:r w:rsidR="00564CEE" w:rsidRPr="00FF19B1">
        <w:rPr>
          <w:i/>
          <w:iCs/>
          <w:highlight w:val="cyan"/>
          <w:lang w:val="en-IE"/>
        </w:rPr>
        <w:t>NOT</w:t>
      </w:r>
      <w:r w:rsidR="00A47720" w:rsidRPr="00FF19B1">
        <w:rPr>
          <w:i/>
          <w:iCs/>
          <w:highlight w:val="cyan"/>
          <w:lang w:val="en-IE"/>
        </w:rPr>
        <w:t>_</w:t>
      </w:r>
      <w:r w:rsidR="00564CEE" w:rsidRPr="00FF19B1">
        <w:rPr>
          <w:i/>
          <w:iCs/>
          <w:highlight w:val="cyan"/>
          <w:lang w:val="en-IE"/>
        </w:rPr>
        <w:t xml:space="preserve">ENS (IEA93) from </w:t>
      </w:r>
      <w:r w:rsidR="00E8288C" w:rsidRPr="00FF19B1">
        <w:rPr>
          <w:i/>
          <w:iCs/>
          <w:highlight w:val="cyan"/>
          <w:lang w:val="en-IE"/>
        </w:rPr>
        <w:t>ICS2-CR</w:t>
      </w:r>
      <w:r w:rsidR="00564CEE" w:rsidRPr="00FF19B1">
        <w:rPr>
          <w:i/>
          <w:iCs/>
          <w:highlight w:val="cyan"/>
          <w:lang w:val="en-IE"/>
        </w:rPr>
        <w:t xml:space="preserve"> is not a prerequisite in order to receive the </w:t>
      </w:r>
      <w:r w:rsidR="00144ECD" w:rsidRPr="00FF19B1">
        <w:rPr>
          <w:i/>
          <w:iCs/>
          <w:highlight w:val="cyan"/>
          <w:lang w:val="en-IE"/>
        </w:rPr>
        <w:t>‘</w:t>
      </w:r>
      <w:r w:rsidR="00564CEE" w:rsidRPr="00FF19B1">
        <w:rPr>
          <w:i/>
          <w:iCs/>
          <w:highlight w:val="cyan"/>
          <w:lang w:val="en-IE"/>
        </w:rPr>
        <w:t>Presentation Notification for the Pre-Lodged Declaration</w:t>
      </w:r>
      <w:r w:rsidR="00144ECD" w:rsidRPr="00FF19B1">
        <w:rPr>
          <w:i/>
          <w:iCs/>
          <w:highlight w:val="cyan"/>
          <w:lang w:val="en-IE"/>
        </w:rPr>
        <w:t>’</w:t>
      </w:r>
      <w:r w:rsidR="00564CEE" w:rsidRPr="00FF19B1">
        <w:rPr>
          <w:i/>
          <w:iCs/>
          <w:highlight w:val="cyan"/>
          <w:lang w:val="en-IE"/>
        </w:rPr>
        <w:t xml:space="preserve"> E</w:t>
      </w:r>
      <w:r w:rsidR="007C6546" w:rsidRPr="00FF19B1">
        <w:rPr>
          <w:i/>
          <w:iCs/>
          <w:highlight w:val="cyan"/>
          <w:lang w:val="en-IE"/>
        </w:rPr>
        <w:t>_</w:t>
      </w:r>
      <w:r w:rsidR="00564CEE" w:rsidRPr="00FF19B1">
        <w:rPr>
          <w:i/>
          <w:iCs/>
          <w:highlight w:val="cyan"/>
          <w:lang w:val="en-IE"/>
        </w:rPr>
        <w:t>PRE</w:t>
      </w:r>
      <w:r w:rsidR="007C6546" w:rsidRPr="00FF19B1">
        <w:rPr>
          <w:i/>
          <w:iCs/>
          <w:highlight w:val="cyan"/>
          <w:lang w:val="en-IE"/>
        </w:rPr>
        <w:t>_</w:t>
      </w:r>
      <w:r w:rsidR="00564CEE" w:rsidRPr="00FF19B1">
        <w:rPr>
          <w:i/>
          <w:iCs/>
          <w:highlight w:val="cyan"/>
          <w:lang w:val="en-IE"/>
        </w:rPr>
        <w:t xml:space="preserve">NOT (IE170) message, which </w:t>
      </w:r>
      <w:r w:rsidR="00BE56BA" w:rsidRPr="00FF19B1">
        <w:rPr>
          <w:i/>
          <w:iCs/>
          <w:highlight w:val="cyan"/>
          <w:lang w:val="en-IE"/>
        </w:rPr>
        <w:t>is</w:t>
      </w:r>
      <w:r w:rsidR="00564CEE" w:rsidRPr="00FF19B1">
        <w:rPr>
          <w:i/>
          <w:iCs/>
          <w:highlight w:val="cyan"/>
          <w:lang w:val="en-IE"/>
        </w:rPr>
        <w:t xml:space="preserve"> sent by the Holder of the Transit Procedure</w:t>
      </w:r>
      <w:r w:rsidRPr="00FF19B1">
        <w:rPr>
          <w:i/>
          <w:iCs/>
          <w:highlight w:val="cyan"/>
          <w:lang w:val="en-IE"/>
        </w:rPr>
        <w:t>. As soon as the ‘Presentation Notification for the Pre-Lodged Declaration’ E_PRE_NOT (IE170) message is received, it is processed in NCTS, and if it is found valid, it is forwarded to</w:t>
      </w:r>
      <w:r w:rsidR="00765E24" w:rsidRPr="00FF19B1">
        <w:rPr>
          <w:i/>
          <w:iCs/>
          <w:highlight w:val="cyan"/>
          <w:lang w:val="en-IE"/>
        </w:rPr>
        <w:t xml:space="preserve"> ieCA/TED</w:t>
      </w:r>
      <w:r w:rsidRPr="00FF19B1">
        <w:rPr>
          <w:i/>
          <w:iCs/>
          <w:highlight w:val="cyan"/>
          <w:lang w:val="en-IE"/>
        </w:rPr>
        <w:t xml:space="preserve"> via the ‘Presentation Notification ENS’ C_PRE_NOT_ENS (IE117) message.</w:t>
      </w:r>
    </w:p>
    <w:p w14:paraId="3B771257" w14:textId="3CB53196" w:rsidR="00AA1EED" w:rsidRPr="00FF19B1" w:rsidRDefault="00AA1EED" w:rsidP="00AA1EED">
      <w:pPr>
        <w:rPr>
          <w:lang w:val="en-IE"/>
        </w:rPr>
      </w:pPr>
      <w:bookmarkStart w:id="2216" w:name="Step_09_T_TRAENS_CFL_DEPCOFE_M_002"/>
      <w:r w:rsidRPr="00FF19B1">
        <w:rPr>
          <w:b/>
          <w:highlight w:val="cyan"/>
          <w:lang w:val="en-IE"/>
        </w:rPr>
        <w:t xml:space="preserve">[Step </w:t>
      </w:r>
      <w:r w:rsidR="000C0B18" w:rsidRPr="00FF19B1">
        <w:rPr>
          <w:b/>
          <w:bCs/>
          <w:highlight w:val="cyan"/>
          <w:lang w:val="en-IE"/>
        </w:rPr>
        <w:fldChar w:fldCharType="begin"/>
      </w:r>
      <w:r w:rsidR="000C0B18" w:rsidRPr="00FF19B1">
        <w:rPr>
          <w:b/>
          <w:bCs/>
          <w:highlight w:val="cyan"/>
          <w:lang w:val="en-IE"/>
        </w:rPr>
        <w:instrText xml:space="preserve"> seq </w:instrText>
      </w:r>
      <w:r w:rsidR="000C0B18" w:rsidRPr="00FF19B1">
        <w:rPr>
          <w:highlight w:val="cyan"/>
          <w:lang w:val="en-IE"/>
        </w:rPr>
        <w:instrText>ENS-CFL-DEPCOFE-M-002</w:instrText>
      </w:r>
      <w:r w:rsidR="000C0B18" w:rsidRPr="00FF19B1">
        <w:rPr>
          <w:b/>
          <w:bCs/>
          <w:highlight w:val="cyan"/>
          <w:lang w:val="en-IE"/>
        </w:rPr>
        <w:instrText xml:space="preserve"> </w:instrText>
      </w:r>
      <w:r w:rsidR="000C0B18" w:rsidRPr="00FF19B1">
        <w:rPr>
          <w:b/>
          <w:bCs/>
          <w:highlight w:val="cyan"/>
          <w:lang w:val="en-IE"/>
        </w:rPr>
        <w:fldChar w:fldCharType="separate"/>
      </w:r>
      <w:r w:rsidR="003911F1">
        <w:rPr>
          <w:b/>
          <w:bCs/>
          <w:noProof/>
          <w:highlight w:val="cyan"/>
          <w:lang w:val="en-IE"/>
        </w:rPr>
        <w:t>9</w:t>
      </w:r>
      <w:r w:rsidR="000C0B18" w:rsidRPr="00FF19B1">
        <w:rPr>
          <w:b/>
          <w:bCs/>
          <w:highlight w:val="cyan"/>
          <w:lang w:val="en-IE"/>
        </w:rPr>
        <w:fldChar w:fldCharType="end"/>
      </w:r>
      <w:r w:rsidR="000774F7" w:rsidRPr="00FF19B1">
        <w:rPr>
          <w:b/>
          <w:bCs/>
          <w:highlight w:val="cyan"/>
          <w:lang w:val="en-IE"/>
        </w:rPr>
        <w:t>]</w:t>
      </w:r>
      <w:bookmarkEnd w:id="2216"/>
      <w:r w:rsidRPr="00FF19B1">
        <w:rPr>
          <w:highlight w:val="cyan"/>
          <w:lang w:val="en-IE"/>
        </w:rPr>
        <w:t xml:space="preserve"> </w:t>
      </w:r>
      <w:r w:rsidR="002F4FF8" w:rsidRPr="00FF19B1">
        <w:rPr>
          <w:highlight w:val="cyan"/>
          <w:lang w:val="en-IE"/>
        </w:rPr>
        <w:t>The Office of Departure sends the ‘Presentation Notification ENS’ C_PRE_NOT_ENS (IE117) message for informational purposes to</w:t>
      </w:r>
      <w:r w:rsidR="00765E24" w:rsidRPr="00FF19B1">
        <w:rPr>
          <w:highlight w:val="cyan"/>
          <w:lang w:val="en-IE"/>
        </w:rPr>
        <w:t xml:space="preserve"> ieCA/TED</w:t>
      </w:r>
      <w:r w:rsidR="002F4FF8" w:rsidRPr="00FF19B1">
        <w:rPr>
          <w:highlight w:val="cyan"/>
          <w:lang w:val="en-IE"/>
        </w:rPr>
        <w:t xml:space="preserve"> (i.e. to ensure that</w:t>
      </w:r>
      <w:r w:rsidR="00765E24" w:rsidRPr="00FF19B1">
        <w:rPr>
          <w:highlight w:val="cyan"/>
          <w:lang w:val="en-IE"/>
        </w:rPr>
        <w:t xml:space="preserve"> ieCA/TED</w:t>
      </w:r>
      <w:r w:rsidR="002F4FF8" w:rsidRPr="00FF19B1">
        <w:rPr>
          <w:highlight w:val="cyan"/>
          <w:lang w:val="en-IE"/>
        </w:rPr>
        <w:t xml:space="preserve"> keeps synchroni</w:t>
      </w:r>
      <w:r w:rsidR="003748D1" w:rsidRPr="00FF19B1">
        <w:rPr>
          <w:highlight w:val="cyan"/>
          <w:lang w:val="en-IE"/>
        </w:rPr>
        <w:t>s</w:t>
      </w:r>
      <w:r w:rsidR="002F4FF8" w:rsidRPr="00FF19B1">
        <w:rPr>
          <w:highlight w:val="cyan"/>
          <w:lang w:val="en-IE"/>
        </w:rPr>
        <w:t xml:space="preserve">ed the Transit and Entry processes) by having the “Dispatch to </w:t>
      </w:r>
      <w:r w:rsidR="00E8288C" w:rsidRPr="00FF19B1">
        <w:rPr>
          <w:highlight w:val="cyan"/>
          <w:lang w:val="en-IE"/>
        </w:rPr>
        <w:t>ICS2-CR</w:t>
      </w:r>
      <w:r w:rsidR="002F4FF8" w:rsidRPr="00FF19B1">
        <w:rPr>
          <w:highlight w:val="cyan"/>
          <w:lang w:val="en-IE"/>
        </w:rPr>
        <w:t xml:space="preserve"> Indicator” flag equal to “0-No”</w:t>
      </w:r>
      <w:r w:rsidR="00A457A6" w:rsidRPr="00FF19B1">
        <w:rPr>
          <w:highlight w:val="cyan"/>
          <w:lang w:val="en-IE"/>
        </w:rPr>
        <w:t>. This message contains the information on the presentation of the goods to customs.</w:t>
      </w:r>
      <w:r w:rsidR="006C2382" w:rsidRPr="00FF19B1">
        <w:rPr>
          <w:highlight w:val="cyan"/>
          <w:lang w:val="en-IE"/>
        </w:rPr>
        <w:t xml:space="preserve"> For more details regarding the 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2063F595" w14:textId="212B0660" w:rsidR="00FE2A49" w:rsidRPr="00FF19B1" w:rsidRDefault="00FE2A49" w:rsidP="00AA1EED">
      <w:pPr>
        <w:rPr>
          <w:i/>
          <w:iCs/>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03A8E241" w14:textId="760444E2" w:rsidR="001A08D0" w:rsidRPr="00FF19B1" w:rsidRDefault="001A08D0" w:rsidP="00AA1EED">
      <w:pPr>
        <w:rPr>
          <w:lang w:val="en-IE"/>
        </w:rPr>
      </w:pPr>
      <w:r w:rsidRPr="00FF19B1">
        <w:rPr>
          <w:i/>
          <w:iCs/>
          <w:highlight w:val="cyan"/>
          <w:lang w:val="en-IE"/>
        </w:rPr>
        <w:t>NOTE: In ICS2, if goods are presented, the ENS cannot be amended. Similarly, the transit declaration cannot be amended in NCTS once goods are presented to the Customs Office of First Entry (COFE).</w:t>
      </w:r>
    </w:p>
    <w:p w14:paraId="62075FA8" w14:textId="3441E6C4" w:rsidR="00AA1EED" w:rsidRPr="00FF19B1" w:rsidRDefault="00AA1EED" w:rsidP="00AA1EED">
      <w:pPr>
        <w:rPr>
          <w:rStyle w:val="Hyperlink"/>
          <w:lang w:val="en-IE"/>
        </w:rPr>
      </w:pPr>
      <w:bookmarkStart w:id="2217" w:name="Step_10_TRAENS_CFL_DEPCOFE_M_002"/>
      <w:bookmarkStart w:id="2218" w:name="Step_10_T_TRAENS_CFL_DEPCOFE_M_002"/>
      <w:r w:rsidRPr="00FF19B1">
        <w:rPr>
          <w:b/>
          <w:lang w:val="en-IE"/>
        </w:rPr>
        <w:lastRenderedPageBreak/>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10</w:t>
      </w:r>
      <w:r w:rsidR="000C0B18" w:rsidRPr="00FF19B1">
        <w:rPr>
          <w:b/>
          <w:bCs/>
          <w:lang w:val="en-IE"/>
        </w:rPr>
        <w:fldChar w:fldCharType="end"/>
      </w:r>
      <w:r w:rsidR="00364AB3" w:rsidRPr="00FF19B1">
        <w:rPr>
          <w:b/>
          <w:lang w:val="en-IE"/>
        </w:rPr>
        <w:t>]</w:t>
      </w:r>
      <w:bookmarkEnd w:id="2217"/>
      <w:bookmarkEnd w:id="2218"/>
      <w:r w:rsidRPr="00FF19B1">
        <w:rPr>
          <w:b/>
          <w:lang w:val="en-IE"/>
        </w:rPr>
        <w:t xml:space="preserve"> </w:t>
      </w:r>
      <w:r w:rsidRPr="00FF19B1">
        <w:rPr>
          <w:lang w:val="en-IE"/>
        </w:rPr>
        <w:t xml:space="preserve">As a following step, the Office of Departure communicates the MRNs (transit and ENS) to the Holder of the Transit Procedure with the ‘MRN Allocated’ E_MRN_ALL (IE028) message. The state of the movement at the Office of Departure is set to </w:t>
      </w:r>
      <w:hyperlink w:anchor="_Office_of_Departure" w:history="1">
        <w:r w:rsidRPr="00FF19B1">
          <w:rPr>
            <w:rStyle w:val="Hyperlink"/>
            <w:lang w:val="en-IE"/>
          </w:rPr>
          <w:t>Accepted</w:t>
        </w:r>
      </w:hyperlink>
      <w:r w:rsidRPr="00FF19B1">
        <w:rPr>
          <w:rStyle w:val="Hyperlink"/>
          <w:lang w:val="en-IE"/>
        </w:rPr>
        <w:t>.</w:t>
      </w:r>
    </w:p>
    <w:p w14:paraId="4FED97E2" w14:textId="77777777" w:rsidR="00AA1EED" w:rsidRPr="00FF19B1" w:rsidRDefault="00AA1EED" w:rsidP="00AA1EED">
      <w:pPr>
        <w:rPr>
          <w:i/>
          <w:lang w:val="en-IE"/>
        </w:rPr>
      </w:pPr>
      <w:r w:rsidRPr="00FF19B1">
        <w:rPr>
          <w:i/>
          <w:lang w:val="en-IE"/>
        </w:rPr>
        <w:t>NOTE: Possible business variations of this core flow scenario after the ‘MRN Allocated’ E_MRN_ALL (IE028) message is sent to the Holder of the Transit Procedure may include either the next steps of the core flow OR any of the following:</w:t>
      </w:r>
    </w:p>
    <w:p w14:paraId="68E8897F" w14:textId="670EE83B" w:rsidR="00AA1EED" w:rsidRPr="00FF19B1" w:rsidRDefault="00AA1EED" w:rsidP="00833A60">
      <w:pPr>
        <w:pStyle w:val="ListParagraph"/>
        <w:numPr>
          <w:ilvl w:val="0"/>
          <w:numId w:val="73"/>
        </w:numPr>
        <w:rPr>
          <w:rStyle w:val="LinksChar"/>
          <w:color w:val="auto"/>
          <w:u w:val="none"/>
          <w:lang w:val="en-IE"/>
        </w:rPr>
      </w:pPr>
      <w:r w:rsidRPr="00FF19B1">
        <w:rPr>
          <w:i/>
          <w:lang w:val="en-IE"/>
        </w:rPr>
        <w:t xml:space="preserve">The timer </w:t>
      </w:r>
      <w:hyperlink w:anchor="T_Awaiting_Automatic_Release" w:history="1">
        <w:r w:rsidRPr="00FF19B1">
          <w:rPr>
            <w:rStyle w:val="Hyperlink"/>
            <w:i/>
            <w:lang w:val="en-IE"/>
          </w:rPr>
          <w:t>T_Awaiting_Automatic_Release</w:t>
        </w:r>
      </w:hyperlink>
      <w:r w:rsidRPr="00FF19B1">
        <w:rPr>
          <w:i/>
          <w:lang w:val="en-IE"/>
        </w:rPr>
        <w:t xml:space="preserve"> is started (or restarted in case of valid amendment) in case of Simplified Procedure and no risk is identified to the transit movement – please refer to scenario </w:t>
      </w:r>
      <w:r w:rsidRPr="00FF19B1">
        <w:rPr>
          <w:rStyle w:val="LinksChar"/>
          <w:lang w:val="en-IE"/>
        </w:rPr>
        <w:fldChar w:fldCharType="begin"/>
      </w:r>
      <w:r w:rsidRPr="00FF19B1">
        <w:rPr>
          <w:rStyle w:val="LinksChar"/>
          <w:lang w:val="en-IE"/>
        </w:rPr>
        <w:instrText xml:space="preserve"> REF _Ref525048719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T-TRA-DEP-A-001-Simplified procedure at departure</w:t>
      </w:r>
      <w:r w:rsidRPr="00FF19B1">
        <w:rPr>
          <w:rStyle w:val="LinksChar"/>
          <w:lang w:val="en-IE"/>
        </w:rPr>
        <w:fldChar w:fldCharType="end"/>
      </w:r>
      <w:r w:rsidRPr="00FF19B1">
        <w:rPr>
          <w:rStyle w:val="LinksChar"/>
          <w:color w:val="auto"/>
          <w:u w:val="none"/>
          <w:lang w:val="en-IE"/>
        </w:rPr>
        <w:t>;</w:t>
      </w:r>
    </w:p>
    <w:p w14:paraId="3BEFC985" w14:textId="519A9208" w:rsidR="00AA1EED" w:rsidRPr="00FF19B1" w:rsidRDefault="00CD4097" w:rsidP="00833A60">
      <w:pPr>
        <w:pStyle w:val="ListParagraph"/>
        <w:numPr>
          <w:ilvl w:val="0"/>
          <w:numId w:val="73"/>
        </w:numPr>
        <w:rPr>
          <w:lang w:val="en-IE"/>
        </w:rPr>
      </w:pPr>
      <w:r w:rsidRPr="00FF19B1">
        <w:rPr>
          <w:i/>
          <w:lang w:val="en-IE"/>
        </w:rPr>
        <w:t>The Office of Departure</w:t>
      </w:r>
      <w:r w:rsidR="0041790E" w:rsidRPr="00FF19B1">
        <w:rPr>
          <w:i/>
          <w:lang w:val="en-IE"/>
        </w:rPr>
        <w:t>-COFE</w:t>
      </w:r>
      <w:r w:rsidRPr="00FF19B1">
        <w:rPr>
          <w:i/>
          <w:lang w:val="en-IE"/>
        </w:rPr>
        <w:t xml:space="preserve"> decides to control the transit movement– please refer to the scenarios:</w:t>
      </w:r>
      <w:r w:rsidR="00B822A3" w:rsidRPr="00FF19B1">
        <w:rPr>
          <w:rStyle w:val="LinksChar"/>
          <w:lang w:val="en-IE"/>
        </w:rPr>
        <w:fldChar w:fldCharType="begin"/>
      </w:r>
      <w:r w:rsidR="00B822A3" w:rsidRPr="00FF19B1">
        <w:rPr>
          <w:rStyle w:val="LinksChar"/>
          <w:lang w:val="en-IE"/>
        </w:rPr>
        <w:instrText xml:space="preserve"> REF _Ref101256610 \h  \* MERGEFORMAT </w:instrText>
      </w:r>
      <w:r w:rsidR="00B822A3" w:rsidRPr="00FF19B1">
        <w:rPr>
          <w:rStyle w:val="LinksChar"/>
          <w:lang w:val="en-IE"/>
        </w:rPr>
      </w:r>
      <w:r w:rsidR="00B822A3" w:rsidRPr="00FF19B1">
        <w:rPr>
          <w:rStyle w:val="LinksChar"/>
          <w:lang w:val="en-IE"/>
        </w:rPr>
        <w:fldChar w:fldCharType="separate"/>
      </w:r>
      <w:r w:rsidR="003911F1" w:rsidRPr="003911F1">
        <w:rPr>
          <w:rStyle w:val="LinksChar"/>
          <w:lang w:val="en-IE"/>
        </w:rPr>
        <w:t>T-TRAENS-DEPCOFE-A-008-Control Is Decided At Departure Due to ENS Formalities - With Release For Transit</w:t>
      </w:r>
      <w:r w:rsidR="00B822A3" w:rsidRPr="00FF19B1">
        <w:rPr>
          <w:rStyle w:val="LinksChar"/>
          <w:lang w:val="en-IE"/>
        </w:rPr>
        <w:fldChar w:fldCharType="end"/>
      </w:r>
      <w:r w:rsidRPr="00FF19B1">
        <w:rPr>
          <w:lang w:val="en-IE"/>
        </w:rPr>
        <w:t xml:space="preserve"> &amp;</w:t>
      </w:r>
      <w:r w:rsidR="00B822A3" w:rsidRPr="00FF19B1">
        <w:rPr>
          <w:rStyle w:val="LinksChar"/>
          <w:lang w:val="en-IE"/>
        </w:rPr>
        <w:fldChar w:fldCharType="begin"/>
      </w:r>
      <w:r w:rsidR="00B822A3" w:rsidRPr="00FF19B1">
        <w:rPr>
          <w:rStyle w:val="LinksChar"/>
          <w:lang w:val="en-IE"/>
        </w:rPr>
        <w:instrText xml:space="preserve"> REF _Ref101256646 \h  \* MERGEFORMAT </w:instrText>
      </w:r>
      <w:r w:rsidR="00B822A3" w:rsidRPr="00FF19B1">
        <w:rPr>
          <w:rStyle w:val="LinksChar"/>
          <w:lang w:val="en-IE"/>
        </w:rPr>
      </w:r>
      <w:r w:rsidR="00B822A3" w:rsidRPr="00FF19B1">
        <w:rPr>
          <w:rStyle w:val="LinksChar"/>
          <w:lang w:val="en-IE"/>
        </w:rPr>
        <w:fldChar w:fldCharType="separate"/>
      </w:r>
      <w:r w:rsidR="003911F1" w:rsidRPr="003911F1">
        <w:rPr>
          <w:rStyle w:val="LinksChar"/>
          <w:lang w:val="en-IE"/>
        </w:rPr>
        <w:t>T-TRAENS-DEPCOFE-A-009- Control Is Decided At Departure Due to ENS Formalities - With No Release For Transit</w:t>
      </w:r>
      <w:r w:rsidR="00B822A3" w:rsidRPr="00FF19B1">
        <w:rPr>
          <w:rStyle w:val="LinksChar"/>
          <w:lang w:val="en-IE"/>
        </w:rPr>
        <w:fldChar w:fldCharType="end"/>
      </w:r>
      <w:r w:rsidR="00B822A3" w:rsidRPr="00FF19B1">
        <w:rPr>
          <w:lang w:val="en-IE"/>
        </w:rPr>
        <w:t>.</w:t>
      </w:r>
    </w:p>
    <w:p w14:paraId="4FEF1BDA" w14:textId="55616649" w:rsidR="00726A94" w:rsidRPr="00FF19B1" w:rsidRDefault="0037082A" w:rsidP="00CD4097">
      <w:pPr>
        <w:rPr>
          <w:i/>
          <w:iCs/>
          <w:lang w:val="en-IE"/>
        </w:rPr>
      </w:pPr>
      <w:r w:rsidRPr="00FF19B1">
        <w:rPr>
          <w:i/>
          <w:iCs/>
          <w:lang w:val="en-IE"/>
        </w:rPr>
        <w:t xml:space="preserve">NOTE: </w:t>
      </w:r>
      <w:r w:rsidR="000A6119" w:rsidRPr="00FF19B1">
        <w:rPr>
          <w:i/>
          <w:iCs/>
          <w:lang w:val="en-IE"/>
        </w:rPr>
        <w:t xml:space="preserve">It </w:t>
      </w:r>
      <w:r w:rsidRPr="00FF19B1">
        <w:rPr>
          <w:i/>
          <w:iCs/>
          <w:lang w:val="en-IE"/>
        </w:rPr>
        <w:t>is a national matter, which national applications are used to record control decision and results. It must be, however, ensured that the information is available to smoothly perform both entry and transit formalities.</w:t>
      </w:r>
    </w:p>
    <w:p w14:paraId="7912BADF" w14:textId="180F72FE" w:rsidR="00AA1EED" w:rsidRPr="00FF19B1" w:rsidRDefault="00AA1EED" w:rsidP="00AA1EED">
      <w:pPr>
        <w:rPr>
          <w:rStyle w:val="Hyperlink"/>
          <w:color w:val="auto"/>
          <w:u w:val="none"/>
          <w:lang w:val="en-IE"/>
        </w:rPr>
      </w:pPr>
      <w:r w:rsidRPr="00FF19B1">
        <w:rPr>
          <w:lang w:val="en-IE"/>
        </w:rPr>
        <w:t xml:space="preserve">The state of the movement at the Office of Departure is set to </w:t>
      </w:r>
      <w:r w:rsidRPr="00FF19B1">
        <w:rPr>
          <w:rStyle w:val="Hyperlink"/>
          <w:lang w:val="en-IE"/>
        </w:rPr>
        <w:t>Guarantee under registration.</w:t>
      </w:r>
    </w:p>
    <w:p w14:paraId="5E97E8C2" w14:textId="2468E118" w:rsidR="00AA1EED" w:rsidRPr="00FF19B1" w:rsidRDefault="00AA1EED" w:rsidP="00AA1EED">
      <w:pPr>
        <w:rPr>
          <w:lang w:val="en-IE"/>
        </w:rPr>
      </w:pPr>
      <w:r w:rsidRPr="00FF19B1">
        <w:rPr>
          <w:lang w:val="en-IE"/>
        </w:rPr>
        <w:t xml:space="preserve">The Customs Officer at Departure accepts all the guarantee types </w:t>
      </w:r>
      <w:r w:rsidR="00106BC8" w:rsidRPr="00FF19B1">
        <w:rPr>
          <w:lang w:val="en-IE"/>
        </w:rPr>
        <w:t>‘3’, ‘5’, ‘8’, ‘A’, ‘B’, 'C', ‘J’ or 'R'</w:t>
      </w:r>
      <w:r w:rsidRPr="00FF19B1">
        <w:rPr>
          <w:lang w:val="en-IE"/>
        </w:rPr>
        <w:t xml:space="preserve"> that are related with the given MRN (see also Section </w:t>
      </w:r>
      <w:r w:rsidRPr="00FF19B1">
        <w:rPr>
          <w:lang w:val="en-IE"/>
        </w:rPr>
        <w:fldChar w:fldCharType="begin"/>
      </w:r>
      <w:r w:rsidRPr="00FF19B1">
        <w:rPr>
          <w:lang w:val="en-IE"/>
        </w:rPr>
        <w:instrText xml:space="preserve"> REF _Ref43280248 \r \h </w:instrText>
      </w:r>
      <w:r w:rsidRPr="00FF19B1">
        <w:rPr>
          <w:lang w:val="en-IE"/>
        </w:rPr>
      </w:r>
      <w:r w:rsidRPr="00FF19B1">
        <w:rPr>
          <w:lang w:val="en-IE"/>
        </w:rPr>
        <w:fldChar w:fldCharType="separate"/>
      </w:r>
      <w:r w:rsidR="003911F1">
        <w:rPr>
          <w:lang w:val="en-IE"/>
        </w:rPr>
        <w:t>III.IV.1.4</w:t>
      </w:r>
      <w:r w:rsidRPr="00FF19B1">
        <w:rPr>
          <w:lang w:val="en-IE"/>
        </w:rPr>
        <w:fldChar w:fldCharType="end"/>
      </w:r>
      <w:r w:rsidRPr="00FF19B1">
        <w:rPr>
          <w:lang w:val="en-IE"/>
        </w:rPr>
        <w:t xml:space="preserve"> – Guarantee Types). Additionally, if the movement contains guarantee types </w:t>
      </w:r>
      <w:r w:rsidR="00834854" w:rsidRPr="00FF19B1">
        <w:rPr>
          <w:lang w:val="en-IE"/>
        </w:rPr>
        <w:t>‘</w:t>
      </w:r>
      <w:r w:rsidRPr="00FF19B1">
        <w:rPr>
          <w:lang w:val="en-IE"/>
        </w:rPr>
        <w:t>0</w:t>
      </w:r>
      <w:r w:rsidR="00834854" w:rsidRPr="00FF19B1">
        <w:rPr>
          <w:lang w:val="en-IE"/>
        </w:rPr>
        <w:t>’</w:t>
      </w:r>
      <w:r w:rsidRPr="00FF19B1">
        <w:rPr>
          <w:lang w:val="en-IE"/>
        </w:rPr>
        <w:t xml:space="preserve">, </w:t>
      </w:r>
      <w:r w:rsidR="00834854" w:rsidRPr="00FF19B1">
        <w:rPr>
          <w:lang w:val="en-IE"/>
        </w:rPr>
        <w:t>‘</w:t>
      </w:r>
      <w:r w:rsidRPr="00FF19B1">
        <w:rPr>
          <w:lang w:val="en-IE"/>
        </w:rPr>
        <w:t>1</w:t>
      </w:r>
      <w:r w:rsidR="00834854" w:rsidRPr="00FF19B1">
        <w:rPr>
          <w:lang w:val="en-IE"/>
        </w:rPr>
        <w:t>’</w:t>
      </w:r>
      <w:r w:rsidRPr="00FF19B1">
        <w:rPr>
          <w:lang w:val="en-IE"/>
        </w:rPr>
        <w:t xml:space="preserve">, </w:t>
      </w:r>
      <w:r w:rsidR="00834854" w:rsidRPr="00FF19B1">
        <w:rPr>
          <w:lang w:val="en-IE"/>
        </w:rPr>
        <w:t>‘</w:t>
      </w:r>
      <w:r w:rsidRPr="00FF19B1">
        <w:rPr>
          <w:lang w:val="en-IE"/>
        </w:rPr>
        <w:t>2</w:t>
      </w:r>
      <w:r w:rsidR="00834854" w:rsidRPr="00FF19B1">
        <w:rPr>
          <w:lang w:val="en-IE"/>
        </w:rPr>
        <w:t>’</w:t>
      </w:r>
      <w:r w:rsidRPr="00FF19B1">
        <w:rPr>
          <w:lang w:val="en-IE"/>
        </w:rPr>
        <w:t xml:space="preserve">, </w:t>
      </w:r>
      <w:r w:rsidR="00834854" w:rsidRPr="00FF19B1">
        <w:rPr>
          <w:lang w:val="en-IE"/>
        </w:rPr>
        <w:t>‘</w:t>
      </w:r>
      <w:r w:rsidRPr="00FF19B1">
        <w:rPr>
          <w:lang w:val="en-IE"/>
        </w:rPr>
        <w:t>4</w:t>
      </w:r>
      <w:r w:rsidR="00834854" w:rsidRPr="00FF19B1">
        <w:rPr>
          <w:lang w:val="en-IE"/>
        </w:rPr>
        <w:t>’</w:t>
      </w:r>
      <w:r w:rsidRPr="00FF19B1">
        <w:rPr>
          <w:lang w:val="en-IE"/>
        </w:rPr>
        <w:t xml:space="preserve"> or </w:t>
      </w:r>
      <w:r w:rsidR="00834854" w:rsidRPr="00FF19B1">
        <w:rPr>
          <w:lang w:val="en-IE"/>
        </w:rPr>
        <w:t>‘</w:t>
      </w:r>
      <w:r w:rsidRPr="00FF19B1">
        <w:rPr>
          <w:lang w:val="en-IE"/>
        </w:rPr>
        <w:t>9</w:t>
      </w:r>
      <w:r w:rsidR="00834854" w:rsidRPr="00FF19B1">
        <w:rPr>
          <w:lang w:val="en-IE"/>
        </w:rPr>
        <w:t>’</w:t>
      </w:r>
      <w:r w:rsidRPr="00FF19B1">
        <w:rPr>
          <w:lang w:val="en-IE"/>
        </w:rPr>
        <w:t xml:space="preserve"> for the given movement (MRN), the Customs Officer accepts the reference amount</w:t>
      </w:r>
      <w:r w:rsidRPr="00FF19B1">
        <w:rPr>
          <w:rStyle w:val="FootnoteReference"/>
          <w:lang w:val="en-IE"/>
        </w:rPr>
        <w:footnoteReference w:id="46"/>
      </w:r>
      <w:r w:rsidRPr="00FF19B1">
        <w:rPr>
          <w:lang w:val="en-IE"/>
        </w:rPr>
        <w:t xml:space="preserve"> to be used for that transit movement.</w:t>
      </w:r>
    </w:p>
    <w:p w14:paraId="04C93C1D" w14:textId="40F6BB3B" w:rsidR="00AA1EED" w:rsidRPr="00FF19B1" w:rsidRDefault="00AA1EED" w:rsidP="00AA1EED">
      <w:pPr>
        <w:rPr>
          <w:lang w:val="en-IE"/>
        </w:rPr>
      </w:pPr>
      <w:bookmarkStart w:id="2219" w:name="Step_11_T_TRAENS_CFL_DEPCOFE_M_002"/>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11</w:t>
      </w:r>
      <w:r w:rsidR="000C0B18" w:rsidRPr="00FF19B1">
        <w:rPr>
          <w:b/>
          <w:bCs/>
          <w:lang w:val="en-IE"/>
        </w:rPr>
        <w:fldChar w:fldCharType="end"/>
      </w:r>
      <w:r w:rsidR="00CD4097" w:rsidRPr="00FF19B1">
        <w:rPr>
          <w:b/>
          <w:lang w:val="en-IE"/>
        </w:rPr>
        <w:t>]</w:t>
      </w:r>
      <w:bookmarkEnd w:id="2219"/>
      <w:r w:rsidRPr="00FF19B1">
        <w:rPr>
          <w:b/>
          <w:lang w:val="en-IE"/>
        </w:rPr>
        <w:t xml:space="preserve"> </w:t>
      </w:r>
      <w:r w:rsidRPr="00FF19B1">
        <w:rPr>
          <w:lang w:val="en-IE"/>
        </w:rPr>
        <w:t xml:space="preserve">The </w:t>
      </w:r>
      <w:r w:rsidR="00550542" w:rsidRPr="00FF19B1">
        <w:rPr>
          <w:lang w:val="en-IE"/>
        </w:rPr>
        <w:t xml:space="preserve">Office of Departure sends the </w:t>
      </w:r>
      <w:r w:rsidRPr="00FF19B1">
        <w:rPr>
          <w:lang w:val="en-IE"/>
        </w:rPr>
        <w:t>‘Guarantee Use’ C_GUA_USE (IE203) message to the Guarantee Management System(s) to register the guarantee(s) managed by the Office of Guarantee (i.e. ‘0’, ‘1’, ‘2’, ‘4’ and ‘9’).</w:t>
      </w:r>
    </w:p>
    <w:p w14:paraId="3713CBA6" w14:textId="576881B9" w:rsidR="00AA1EED" w:rsidRPr="00FF19B1" w:rsidRDefault="00AA1EED" w:rsidP="00AA1EED">
      <w:pPr>
        <w:rPr>
          <w:lang w:val="en-IE"/>
        </w:rPr>
      </w:pPr>
      <w:bookmarkStart w:id="2220" w:name="Step_12_T_TRAENS_CFL_DEPCOFE_M_003"/>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12</w:t>
      </w:r>
      <w:r w:rsidR="000C0B18" w:rsidRPr="00FF19B1">
        <w:rPr>
          <w:b/>
          <w:bCs/>
          <w:lang w:val="en-IE"/>
        </w:rPr>
        <w:fldChar w:fldCharType="end"/>
      </w:r>
      <w:r w:rsidR="00CD4097" w:rsidRPr="00FF19B1">
        <w:rPr>
          <w:b/>
          <w:lang w:val="en-IE"/>
        </w:rPr>
        <w:t>]</w:t>
      </w:r>
      <w:bookmarkEnd w:id="2220"/>
      <w:r w:rsidRPr="00FF19B1">
        <w:rPr>
          <w:b/>
          <w:lang w:val="en-IE"/>
        </w:rPr>
        <w:t xml:space="preserve"> </w:t>
      </w:r>
      <w:r w:rsidRPr="00FF19B1">
        <w:rPr>
          <w:lang w:val="en-IE"/>
        </w:rPr>
        <w:t xml:space="preserve">Provided that the ‘Guarantee Use Result’ C_GUA_USR (IE205) message(s) received from Guarantee Management System(s) do not contain an Invalid Guarantee Reason, the state of the transit declaration at the Office of Departure is set to </w:t>
      </w:r>
      <w:hyperlink w:anchor="_Office_of_Departure" w:history="1">
        <w:r w:rsidRPr="00FF19B1">
          <w:rPr>
            <w:rStyle w:val="Hyperlink"/>
            <w:lang w:val="en-IE"/>
          </w:rPr>
          <w:t>Guarantee registered</w:t>
        </w:r>
      </w:hyperlink>
      <w:r w:rsidRPr="00FF19B1">
        <w:rPr>
          <w:lang w:val="en-IE"/>
        </w:rPr>
        <w:t>.</w:t>
      </w:r>
    </w:p>
    <w:p w14:paraId="0D78721B" w14:textId="414C4FCC" w:rsidR="00AA1EED" w:rsidRPr="00FF19B1" w:rsidRDefault="00AA1EED" w:rsidP="00AA1EED">
      <w:pPr>
        <w:rPr>
          <w:lang w:val="en-IE"/>
        </w:rPr>
      </w:pPr>
      <w:r w:rsidRPr="00FF19B1">
        <w:rPr>
          <w:lang w:val="en-IE"/>
        </w:rPr>
        <w:t>The Office of Departure decide</w:t>
      </w:r>
      <w:r w:rsidR="00151CEA" w:rsidRPr="00FF19B1">
        <w:rPr>
          <w:lang w:val="en-IE"/>
        </w:rPr>
        <w:t>s</w:t>
      </w:r>
      <w:r w:rsidRPr="00FF19B1">
        <w:rPr>
          <w:lang w:val="en-IE"/>
        </w:rPr>
        <w:t xml:space="preserve"> to release the movement. The state of the transit declaration at the Office of Departure is set to </w:t>
      </w:r>
      <w:hyperlink w:anchor="_Office_of_Departure" w:history="1">
        <w:r w:rsidRPr="00FF19B1">
          <w:rPr>
            <w:rStyle w:val="Hyperlink"/>
            <w:lang w:val="en-IE"/>
          </w:rPr>
          <w:t>Movement released</w:t>
        </w:r>
      </w:hyperlink>
      <w:r w:rsidRPr="00FF19B1">
        <w:rPr>
          <w:lang w:val="en-IE"/>
        </w:rPr>
        <w:t>.</w:t>
      </w:r>
    </w:p>
    <w:p w14:paraId="60BE1E45" w14:textId="0888EFC6" w:rsidR="00AA1EED" w:rsidRPr="00FF19B1" w:rsidRDefault="00AA1EED" w:rsidP="00AA1EED">
      <w:pPr>
        <w:rPr>
          <w:lang w:val="en-IE"/>
        </w:rPr>
      </w:pPr>
      <w:r w:rsidRPr="00FF19B1">
        <w:rPr>
          <w:b/>
          <w:highlight w:val="cyan"/>
          <w:lang w:val="en-IE"/>
        </w:rPr>
        <w:t xml:space="preserve">[Step </w:t>
      </w:r>
      <w:r w:rsidR="000C0B18" w:rsidRPr="00FF19B1">
        <w:rPr>
          <w:b/>
          <w:bCs/>
          <w:highlight w:val="cyan"/>
          <w:lang w:val="en-IE"/>
        </w:rPr>
        <w:fldChar w:fldCharType="begin"/>
      </w:r>
      <w:r w:rsidR="000C0B18" w:rsidRPr="00FF19B1">
        <w:rPr>
          <w:b/>
          <w:bCs/>
          <w:highlight w:val="cyan"/>
          <w:lang w:val="en-IE"/>
        </w:rPr>
        <w:instrText xml:space="preserve"> seq </w:instrText>
      </w:r>
      <w:r w:rsidR="000C0B18" w:rsidRPr="00FF19B1">
        <w:rPr>
          <w:highlight w:val="cyan"/>
          <w:lang w:val="en-IE"/>
        </w:rPr>
        <w:instrText>ENS-CFL-DEPCOFE-M-002</w:instrText>
      </w:r>
      <w:r w:rsidR="000C0B18" w:rsidRPr="00FF19B1">
        <w:rPr>
          <w:b/>
          <w:bCs/>
          <w:highlight w:val="cyan"/>
          <w:lang w:val="en-IE"/>
        </w:rPr>
        <w:instrText xml:space="preserve"> </w:instrText>
      </w:r>
      <w:r w:rsidR="000C0B18" w:rsidRPr="00FF19B1">
        <w:rPr>
          <w:b/>
          <w:bCs/>
          <w:highlight w:val="cyan"/>
          <w:lang w:val="en-IE"/>
        </w:rPr>
        <w:fldChar w:fldCharType="separate"/>
      </w:r>
      <w:r w:rsidR="003911F1">
        <w:rPr>
          <w:b/>
          <w:bCs/>
          <w:noProof/>
          <w:highlight w:val="cyan"/>
          <w:lang w:val="en-IE"/>
        </w:rPr>
        <w:t>13</w:t>
      </w:r>
      <w:r w:rsidR="000C0B18" w:rsidRPr="00FF19B1">
        <w:rPr>
          <w:b/>
          <w:bCs/>
          <w:highlight w:val="cyan"/>
          <w:lang w:val="en-IE"/>
        </w:rPr>
        <w:fldChar w:fldCharType="end"/>
      </w:r>
      <w:r w:rsidR="00CD4097" w:rsidRPr="00FF19B1">
        <w:rPr>
          <w:b/>
          <w:highlight w:val="cyan"/>
          <w:lang w:val="en-IE"/>
        </w:rPr>
        <w:t>]</w:t>
      </w:r>
      <w:r w:rsidRPr="00FF19B1">
        <w:rPr>
          <w:b/>
          <w:highlight w:val="cyan"/>
          <w:lang w:val="en-IE"/>
        </w:rPr>
        <w:t xml:space="preserve"> </w:t>
      </w:r>
      <w:r w:rsidRPr="00FF19B1">
        <w:rPr>
          <w:highlight w:val="cyan"/>
          <w:lang w:val="en-IE"/>
        </w:rPr>
        <w:t xml:space="preserve">The </w:t>
      </w:r>
      <w:r w:rsidR="00550542" w:rsidRPr="00FF19B1">
        <w:rPr>
          <w:highlight w:val="cyan"/>
          <w:lang w:val="en-IE"/>
        </w:rPr>
        <w:t xml:space="preserve">Office of Departure sends the </w:t>
      </w:r>
      <w:r w:rsidRPr="00FF19B1">
        <w:rPr>
          <w:highlight w:val="cyan"/>
          <w:lang w:val="en-IE"/>
        </w:rPr>
        <w:t>‘Release for Transit’ E_REL_TRA (</w:t>
      </w:r>
      <w:r w:rsidR="00CD4097" w:rsidRPr="00FF19B1">
        <w:rPr>
          <w:highlight w:val="cyan"/>
          <w:lang w:val="en-IE"/>
        </w:rPr>
        <w:t>IE</w:t>
      </w:r>
      <w:r w:rsidR="0003511A" w:rsidRPr="00FF19B1">
        <w:rPr>
          <w:highlight w:val="cyan"/>
          <w:lang w:val="en-IE"/>
        </w:rPr>
        <w:t>A</w:t>
      </w:r>
      <w:r w:rsidR="00CD4097" w:rsidRPr="00FF19B1">
        <w:rPr>
          <w:highlight w:val="cyan"/>
          <w:lang w:val="en-IE"/>
        </w:rPr>
        <w:t>29</w:t>
      </w:r>
      <w:r w:rsidRPr="00FF19B1">
        <w:rPr>
          <w:highlight w:val="cyan"/>
          <w:lang w:val="en-IE"/>
        </w:rPr>
        <w:t xml:space="preserve">) message to </w:t>
      </w:r>
      <w:r w:rsidR="00550542" w:rsidRPr="00FF19B1">
        <w:rPr>
          <w:highlight w:val="cyan"/>
          <w:lang w:val="en-IE"/>
        </w:rPr>
        <w:t>the</w:t>
      </w:r>
      <w:r w:rsidRPr="00FF19B1">
        <w:rPr>
          <w:highlight w:val="cyan"/>
          <w:lang w:val="en-IE"/>
        </w:rPr>
        <w:t xml:space="preserve"> Holder of the Transit Procedure.</w:t>
      </w:r>
    </w:p>
    <w:p w14:paraId="693570BF" w14:textId="5FB71B48" w:rsidR="00CA5272" w:rsidRPr="00FF19B1" w:rsidRDefault="00AA1EED" w:rsidP="00AA1EED">
      <w:pPr>
        <w:rPr>
          <w:lang w:val="en-IE"/>
        </w:rPr>
      </w:pPr>
      <w:r w:rsidRPr="00FF19B1">
        <w:rPr>
          <w:b/>
          <w:highlight w:val="cyan"/>
          <w:lang w:val="en-IE"/>
        </w:rPr>
        <w:t xml:space="preserve">[Step </w:t>
      </w:r>
      <w:r w:rsidR="000C0B18" w:rsidRPr="00FF19B1">
        <w:rPr>
          <w:b/>
          <w:bCs/>
          <w:highlight w:val="cyan"/>
          <w:lang w:val="en-IE"/>
        </w:rPr>
        <w:fldChar w:fldCharType="begin"/>
      </w:r>
      <w:r w:rsidR="000C0B18" w:rsidRPr="00FF19B1">
        <w:rPr>
          <w:b/>
          <w:bCs/>
          <w:highlight w:val="cyan"/>
          <w:lang w:val="en-IE"/>
        </w:rPr>
        <w:instrText xml:space="preserve"> seq </w:instrText>
      </w:r>
      <w:r w:rsidR="000C0B18" w:rsidRPr="00FF19B1">
        <w:rPr>
          <w:highlight w:val="cyan"/>
          <w:lang w:val="en-IE"/>
        </w:rPr>
        <w:instrText>ENS-CFL-DEPCOFE-M-002</w:instrText>
      </w:r>
      <w:r w:rsidR="000C0B18" w:rsidRPr="00FF19B1">
        <w:rPr>
          <w:b/>
          <w:bCs/>
          <w:highlight w:val="cyan"/>
          <w:lang w:val="en-IE"/>
        </w:rPr>
        <w:instrText xml:space="preserve"> </w:instrText>
      </w:r>
      <w:r w:rsidR="000C0B18" w:rsidRPr="00FF19B1">
        <w:rPr>
          <w:b/>
          <w:bCs/>
          <w:highlight w:val="cyan"/>
          <w:lang w:val="en-IE"/>
        </w:rPr>
        <w:fldChar w:fldCharType="separate"/>
      </w:r>
      <w:r w:rsidR="003911F1">
        <w:rPr>
          <w:b/>
          <w:bCs/>
          <w:noProof/>
          <w:highlight w:val="cyan"/>
          <w:lang w:val="en-IE"/>
        </w:rPr>
        <w:t>14</w:t>
      </w:r>
      <w:r w:rsidR="000C0B18" w:rsidRPr="00FF19B1">
        <w:rPr>
          <w:b/>
          <w:bCs/>
          <w:highlight w:val="cyan"/>
          <w:lang w:val="en-IE"/>
        </w:rPr>
        <w:fldChar w:fldCharType="end"/>
      </w:r>
      <w:r w:rsidR="00840A65" w:rsidRPr="00FF19B1">
        <w:rPr>
          <w:b/>
          <w:highlight w:val="cyan"/>
          <w:lang w:val="en-IE"/>
        </w:rPr>
        <w:t>]</w:t>
      </w:r>
      <w:r w:rsidRPr="00FF19B1">
        <w:rPr>
          <w:b/>
          <w:highlight w:val="cyan"/>
          <w:lang w:val="en-IE"/>
        </w:rPr>
        <w:t xml:space="preserve"> </w:t>
      </w:r>
      <w:r w:rsidR="003203B9" w:rsidRPr="00FF19B1">
        <w:rPr>
          <w:highlight w:val="cyan"/>
          <w:lang w:val="en-IE"/>
        </w:rPr>
        <w:t xml:space="preserve">The Office of Departure sends the ‘Anticipated Arrival Record’ C_AAR_SND (IE001) message to the Office of Destination. In case the Office of Destination belongs to a </w:t>
      </w:r>
      <w:r w:rsidR="003203B9" w:rsidRPr="00FF19B1">
        <w:rPr>
          <w:highlight w:val="cyan"/>
          <w:lang w:val="en-IE"/>
        </w:rPr>
        <w:lastRenderedPageBreak/>
        <w:t>Contracting Party of the Security Area, only then it includes the ENS MRN(s) of the ENS filing(s) under the DG ‘CONSIGNMENT-PREVIOUS DOCUMENT’</w:t>
      </w:r>
      <w:r w:rsidRPr="00FF19B1">
        <w:rPr>
          <w:highlight w:val="cyan"/>
          <w:lang w:val="en-IE"/>
        </w:rPr>
        <w:t>.</w:t>
      </w:r>
      <w:r w:rsidR="00502014" w:rsidRPr="00FF19B1">
        <w:rPr>
          <w:lang w:val="en-IE"/>
        </w:rPr>
        <w:t xml:space="preserve"> </w:t>
      </w:r>
    </w:p>
    <w:p w14:paraId="188BAA27" w14:textId="2DAD3776" w:rsidR="00AA1EED" w:rsidRPr="00FF19B1" w:rsidRDefault="00502014" w:rsidP="00AA1EED">
      <w:pPr>
        <w:rPr>
          <w:lang w:val="en-IE"/>
        </w:rPr>
      </w:pPr>
      <w:r w:rsidRPr="00FF19B1">
        <w:rPr>
          <w:lang w:val="en-IE"/>
        </w:rPr>
        <w:t>W</w:t>
      </w:r>
      <w:r w:rsidR="00CD4097" w:rsidRPr="00FF19B1">
        <w:rPr>
          <w:lang w:val="en-IE"/>
        </w:rPr>
        <w:t xml:space="preserve">hen </w:t>
      </w:r>
      <w:r w:rsidRPr="00FF19B1">
        <w:rPr>
          <w:lang w:val="en-IE"/>
        </w:rPr>
        <w:t>the</w:t>
      </w:r>
      <w:r w:rsidR="00AA1EED" w:rsidRPr="00FF19B1">
        <w:rPr>
          <w:lang w:val="en-IE"/>
        </w:rPr>
        <w:t xml:space="preserve"> ‘Anticipated Arrival Record’ C_AAR_SND (IE001) is received, the Customs Office of Destination executes an automatic risk analysis on the received anticipated arrival record.</w:t>
      </w:r>
    </w:p>
    <w:p w14:paraId="6B972EA0" w14:textId="708EA838" w:rsidR="00AA1EED" w:rsidRPr="00FF19B1" w:rsidRDefault="00AA1EED" w:rsidP="00AA1EED">
      <w:pPr>
        <w:rPr>
          <w:lang w:val="en-IE"/>
        </w:rPr>
      </w:pPr>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15</w:t>
      </w:r>
      <w:r w:rsidR="000C0B18" w:rsidRPr="00FF19B1">
        <w:rPr>
          <w:b/>
          <w:bCs/>
          <w:lang w:val="en-IE"/>
        </w:rPr>
        <w:fldChar w:fldCharType="end"/>
      </w:r>
      <w:r w:rsidR="00840A65" w:rsidRPr="00FF19B1">
        <w:rPr>
          <w:b/>
          <w:lang w:val="en-IE"/>
        </w:rPr>
        <w:t>]</w:t>
      </w:r>
      <w:r w:rsidRPr="00FF19B1">
        <w:rPr>
          <w:b/>
          <w:lang w:val="en-IE"/>
        </w:rPr>
        <w:t xml:space="preserve"> </w:t>
      </w:r>
      <w:r w:rsidRPr="00FF19B1">
        <w:rPr>
          <w:lang w:val="en-IE"/>
        </w:rPr>
        <w:t xml:space="preserve">The </w:t>
      </w:r>
      <w:hyperlink w:anchor="T_Await_Arrival_Advice" w:history="1">
        <w:r w:rsidRPr="00FF19B1">
          <w:rPr>
            <w:rStyle w:val="Hyperlink"/>
            <w:lang w:val="en-IE"/>
          </w:rPr>
          <w:t>T_Await_Arrival_Advice</w:t>
        </w:r>
      </w:hyperlink>
      <w:r w:rsidRPr="00FF19B1">
        <w:rPr>
          <w:lang w:val="en-IE"/>
        </w:rPr>
        <w:t xml:space="preserve"> timer </w:t>
      </w:r>
      <w:r w:rsidR="00550542" w:rsidRPr="00FF19B1">
        <w:rPr>
          <w:lang w:val="en-IE"/>
        </w:rPr>
        <w:t xml:space="preserve">at the Office of Departure </w:t>
      </w:r>
      <w:r w:rsidRPr="00FF19B1">
        <w:rPr>
          <w:lang w:val="en-IE"/>
        </w:rPr>
        <w:t>starts.</w:t>
      </w:r>
    </w:p>
    <w:p w14:paraId="21E4A5D7" w14:textId="268A2279" w:rsidR="00AA1EED" w:rsidRPr="00FF19B1" w:rsidRDefault="00AA1EED" w:rsidP="00AA1EED">
      <w:pPr>
        <w:rPr>
          <w:lang w:val="en-IE"/>
        </w:rPr>
      </w:pPr>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16</w:t>
      </w:r>
      <w:r w:rsidR="000C0B18" w:rsidRPr="00FF19B1">
        <w:rPr>
          <w:b/>
          <w:bCs/>
          <w:lang w:val="en-IE"/>
        </w:rPr>
        <w:fldChar w:fldCharType="end"/>
      </w:r>
      <w:r w:rsidR="00840A65" w:rsidRPr="00FF19B1">
        <w:rPr>
          <w:b/>
          <w:lang w:val="en-IE"/>
        </w:rPr>
        <w:t>]</w:t>
      </w:r>
      <w:r w:rsidRPr="00FF19B1">
        <w:rPr>
          <w:b/>
          <w:lang w:val="en-IE"/>
        </w:rPr>
        <w:t xml:space="preserve"> </w:t>
      </w:r>
      <w:r w:rsidRPr="00FF19B1">
        <w:rPr>
          <w:lang w:val="en-IE"/>
        </w:rPr>
        <w:t xml:space="preserve">The </w:t>
      </w:r>
      <w:hyperlink w:anchor="T_Await_Receipt_Control_Results" w:history="1">
        <w:r w:rsidRPr="00FF19B1">
          <w:rPr>
            <w:rStyle w:val="Hyperlink"/>
            <w:lang w:val="en-IE"/>
          </w:rPr>
          <w:t>T_Await_Receipt_Control_Results</w:t>
        </w:r>
      </w:hyperlink>
      <w:r w:rsidRPr="00FF19B1">
        <w:rPr>
          <w:lang w:val="en-IE"/>
        </w:rPr>
        <w:t xml:space="preserve"> timer </w:t>
      </w:r>
      <w:r w:rsidR="00550542" w:rsidRPr="00FF19B1">
        <w:rPr>
          <w:lang w:val="en-IE"/>
        </w:rPr>
        <w:t xml:space="preserve">at the Office of Departure </w:t>
      </w:r>
      <w:r w:rsidRPr="00FF19B1">
        <w:rPr>
          <w:lang w:val="en-IE"/>
        </w:rPr>
        <w:t>starts.</w:t>
      </w:r>
    </w:p>
    <w:p w14:paraId="5BBAEA5E" w14:textId="28407BAC" w:rsidR="00AA1EED" w:rsidRPr="00FF19B1" w:rsidRDefault="00AA1EED" w:rsidP="00AA1EED">
      <w:pPr>
        <w:rPr>
          <w:lang w:val="en-IE"/>
        </w:rPr>
      </w:pPr>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17</w:t>
      </w:r>
      <w:r w:rsidR="000C0B18" w:rsidRPr="00FF19B1">
        <w:rPr>
          <w:b/>
          <w:bCs/>
          <w:lang w:val="en-IE"/>
        </w:rPr>
        <w:fldChar w:fldCharType="end"/>
      </w:r>
      <w:r w:rsidR="00840A65" w:rsidRPr="00FF19B1">
        <w:rPr>
          <w:b/>
          <w:lang w:val="en-IE"/>
        </w:rPr>
        <w:t>]</w:t>
      </w:r>
      <w:r w:rsidRPr="00FF19B1">
        <w:rPr>
          <w:b/>
          <w:lang w:val="en-IE"/>
        </w:rPr>
        <w:t xml:space="preserve"> </w:t>
      </w:r>
      <w:r w:rsidRPr="00FF19B1">
        <w:rPr>
          <w:lang w:val="en-IE"/>
        </w:rPr>
        <w:t xml:space="preserve">The </w:t>
      </w:r>
      <w:hyperlink w:anchor="T_Recovery_Recommended" w:history="1">
        <w:r w:rsidRPr="00FF19B1">
          <w:rPr>
            <w:rStyle w:val="Hyperlink"/>
            <w:lang w:val="en-IE"/>
          </w:rPr>
          <w:t>T_Recovery_Recommended</w:t>
        </w:r>
      </w:hyperlink>
      <w:r w:rsidRPr="00FF19B1">
        <w:rPr>
          <w:lang w:val="en-IE"/>
        </w:rPr>
        <w:t xml:space="preserve"> timer </w:t>
      </w:r>
      <w:r w:rsidR="00550542" w:rsidRPr="00FF19B1">
        <w:rPr>
          <w:lang w:val="en-IE"/>
        </w:rPr>
        <w:t xml:space="preserve">at the Office of Departure </w:t>
      </w:r>
      <w:r w:rsidRPr="00FF19B1">
        <w:rPr>
          <w:lang w:val="en-IE"/>
        </w:rPr>
        <w:t>starts.</w:t>
      </w:r>
    </w:p>
    <w:p w14:paraId="409EBF37" w14:textId="2E53D4B2" w:rsidR="00AA1EED" w:rsidRPr="00FF19B1" w:rsidRDefault="00AA1EED" w:rsidP="00AA1EED">
      <w:pPr>
        <w:rPr>
          <w:lang w:val="en-IE"/>
        </w:rPr>
      </w:pPr>
      <w:bookmarkStart w:id="2221" w:name="Step_18_T_TRAENS_CFL_DEPCOFE"/>
      <w:bookmarkStart w:id="2222" w:name="Step_18_T_TRAENS_CFL_DEPCOFE_M_003"/>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18</w:t>
      </w:r>
      <w:r w:rsidR="000C0B18" w:rsidRPr="00FF19B1">
        <w:rPr>
          <w:b/>
          <w:bCs/>
          <w:lang w:val="en-IE"/>
        </w:rPr>
        <w:fldChar w:fldCharType="end"/>
      </w:r>
      <w:r w:rsidR="007018A9" w:rsidRPr="00FF19B1">
        <w:rPr>
          <w:b/>
          <w:lang w:val="en-IE"/>
        </w:rPr>
        <w:t>]</w:t>
      </w:r>
      <w:bookmarkEnd w:id="2221"/>
      <w:bookmarkEnd w:id="2222"/>
      <w:r w:rsidRPr="00FF19B1">
        <w:rPr>
          <w:b/>
          <w:lang w:val="en-IE"/>
        </w:rPr>
        <w:t xml:space="preserve"> </w:t>
      </w:r>
      <w:r w:rsidRPr="00FF19B1">
        <w:rPr>
          <w:lang w:val="en-IE"/>
        </w:rPr>
        <w:t>Upon arrival of the movement at the Office of Destination, the Trader at Destination announces it by submitting the ‘Arrival Notification’ E_ARR_NOT (IE007) message.</w:t>
      </w:r>
    </w:p>
    <w:p w14:paraId="251A8A7B" w14:textId="4505F06D" w:rsidR="00AA1EED" w:rsidRPr="00FF19B1" w:rsidRDefault="00AA1EED" w:rsidP="00AA1EED">
      <w:pPr>
        <w:rPr>
          <w:lang w:val="en-IE"/>
        </w:rPr>
      </w:pPr>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19</w:t>
      </w:r>
      <w:r w:rsidR="000C0B18" w:rsidRPr="00FF19B1">
        <w:rPr>
          <w:b/>
          <w:bCs/>
          <w:lang w:val="en-IE"/>
        </w:rPr>
        <w:fldChar w:fldCharType="end"/>
      </w:r>
      <w:r w:rsidR="00CD4097" w:rsidRPr="00FF19B1">
        <w:rPr>
          <w:b/>
          <w:lang w:val="en-IE"/>
        </w:rPr>
        <w:t>]</w:t>
      </w:r>
      <w:r w:rsidRPr="00FF19B1">
        <w:rPr>
          <w:b/>
          <w:lang w:val="en-IE"/>
        </w:rPr>
        <w:t xml:space="preserve"> </w:t>
      </w:r>
      <w:r w:rsidRPr="00FF19B1">
        <w:rPr>
          <w:lang w:val="en-IE"/>
        </w:rPr>
        <w:t xml:space="preserve">Provided that the message is valid, the Office of Destination checks whether the arrival notification has been submitted under normal or simplified procedure. Subsequently, </w:t>
      </w:r>
      <w:r w:rsidR="00550542" w:rsidRPr="00FF19B1">
        <w:rPr>
          <w:lang w:val="en-IE"/>
        </w:rPr>
        <w:t>the Office of Destination sends</w:t>
      </w:r>
      <w:r w:rsidRPr="00FF19B1">
        <w:rPr>
          <w:lang w:val="en-IE"/>
        </w:rPr>
        <w:t xml:space="preserve"> the ‘Arrival Advice’ C_ARR_ADV (IE006) message to the Office of Departure. Additionally, based on the information in the ‘Arrival Notification’ E_ARR_NOT (IE007)</w:t>
      </w:r>
      <w:r w:rsidR="00235B67" w:rsidRPr="00FF19B1">
        <w:rPr>
          <w:lang w:val="en-IE"/>
        </w:rPr>
        <w:t xml:space="preserve"> message</w:t>
      </w:r>
      <w:r w:rsidRPr="00FF19B1">
        <w:rPr>
          <w:lang w:val="en-IE"/>
        </w:rPr>
        <w:t>, risk analysis is performed into the transit movement. The Office of Destination will also independently execute their own risk analysis (considering the risk results that may have already been communicated by the Office of Departure located in Security Area plus any other individual risk assessment performed based on the ‘Anticipated Arrival Record’ C_AAR_SND (IE001)</w:t>
      </w:r>
      <w:r w:rsidR="00235B67" w:rsidRPr="00FF19B1">
        <w:rPr>
          <w:lang w:val="en-IE"/>
        </w:rPr>
        <w:t xml:space="preserve"> message</w:t>
      </w:r>
      <w:r w:rsidRPr="00FF19B1">
        <w:rPr>
          <w:lang w:val="en-IE"/>
        </w:rPr>
        <w:t xml:space="preserve"> prior to the arrival of the movement</w:t>
      </w:r>
      <w:r w:rsidR="00BE1A40" w:rsidRPr="00FF19B1">
        <w:rPr>
          <w:lang w:val="en-IE"/>
        </w:rPr>
        <w:t>) when</w:t>
      </w:r>
      <w:r w:rsidRPr="00FF19B1">
        <w:rPr>
          <w:lang w:val="en-IE"/>
        </w:rPr>
        <w:t xml:space="preserve"> the goods are presented.</w:t>
      </w:r>
    </w:p>
    <w:p w14:paraId="063F60F0" w14:textId="2982C003" w:rsidR="00AA1EED" w:rsidRPr="00FF19B1" w:rsidRDefault="00AA1EED" w:rsidP="00AA1EED">
      <w:pPr>
        <w:rPr>
          <w:lang w:val="en-IE"/>
        </w:rPr>
      </w:pPr>
      <w:r w:rsidRPr="00FF19B1">
        <w:rPr>
          <w:lang w:val="en-IE"/>
        </w:rPr>
        <w:t xml:space="preserve">The state of the movement at the Office of Destination is set to </w:t>
      </w:r>
      <w:hyperlink w:anchor="_Office_of_Destination" w:history="1">
        <w:r w:rsidRPr="00FF19B1">
          <w:rPr>
            <w:rStyle w:val="Hyperlink"/>
            <w:lang w:val="en-IE"/>
          </w:rPr>
          <w:t>Arrival accepted</w:t>
        </w:r>
      </w:hyperlink>
      <w:r w:rsidRPr="00FF19B1">
        <w:rPr>
          <w:lang w:val="en-IE"/>
        </w:rPr>
        <w:t>.</w:t>
      </w:r>
    </w:p>
    <w:p w14:paraId="487678E8" w14:textId="6AE79BC0" w:rsidR="00AA1EED" w:rsidRPr="00FF19B1" w:rsidRDefault="00AA1EED" w:rsidP="00AA1EED">
      <w:pPr>
        <w:rPr>
          <w:b/>
          <w:lang w:val="en-IE"/>
        </w:rPr>
      </w:pPr>
      <w:bookmarkStart w:id="2223" w:name="Step_20_T_TRAENS_CFL_DEPCOFE_M_002"/>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20</w:t>
      </w:r>
      <w:r w:rsidR="000C0B18" w:rsidRPr="00FF19B1">
        <w:rPr>
          <w:b/>
          <w:bCs/>
          <w:lang w:val="en-IE"/>
        </w:rPr>
        <w:fldChar w:fldCharType="end"/>
      </w:r>
      <w:r w:rsidR="00CD4097" w:rsidRPr="00FF19B1">
        <w:rPr>
          <w:b/>
          <w:lang w:val="en-IE"/>
        </w:rPr>
        <w:t>]</w:t>
      </w:r>
      <w:r w:rsidRPr="00FF19B1">
        <w:rPr>
          <w:b/>
          <w:lang w:val="en-IE"/>
        </w:rPr>
        <w:t xml:space="preserve"> </w:t>
      </w:r>
      <w:bookmarkEnd w:id="2223"/>
      <w:r w:rsidRPr="00FF19B1">
        <w:rPr>
          <w:lang w:val="en-IE"/>
        </w:rPr>
        <w:t xml:space="preserve">Upon reception of the ‘Arrival Advice’ C_ARR_ADV (IE006) at the Office of Departure, the timer </w:t>
      </w:r>
      <w:hyperlink w:anchor="T_Await_Arrival_Advice" w:history="1">
        <w:r w:rsidRPr="00FF19B1">
          <w:rPr>
            <w:rStyle w:val="Hyperlink"/>
            <w:lang w:val="en-IE"/>
          </w:rPr>
          <w:t>T_Await_Arrival_Advice</w:t>
        </w:r>
      </w:hyperlink>
      <w:r w:rsidRPr="00FF19B1">
        <w:rPr>
          <w:lang w:val="en-IE"/>
        </w:rPr>
        <w:t xml:space="preserve"> stops. The state of the movement at the Office of Departure is set to </w:t>
      </w:r>
      <w:hyperlink w:anchor="_Office_of_Departure_1" w:history="1">
        <w:r w:rsidRPr="00FF19B1">
          <w:rPr>
            <w:rStyle w:val="Hyperlink"/>
            <w:lang w:val="en-IE"/>
          </w:rPr>
          <w:t>Arrived</w:t>
        </w:r>
      </w:hyperlink>
      <w:r w:rsidRPr="00FF19B1">
        <w:rPr>
          <w:lang w:val="en-IE"/>
        </w:rPr>
        <w:t>.</w:t>
      </w:r>
    </w:p>
    <w:p w14:paraId="04092C15" w14:textId="3A79F94A" w:rsidR="00AA1EED" w:rsidRPr="00FF19B1" w:rsidRDefault="00AA1EED" w:rsidP="00AA1EED">
      <w:pPr>
        <w:rPr>
          <w:lang w:val="en-IE"/>
        </w:rPr>
      </w:pPr>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21</w:t>
      </w:r>
      <w:r w:rsidR="000C0B18" w:rsidRPr="00FF19B1">
        <w:rPr>
          <w:b/>
          <w:bCs/>
          <w:lang w:val="en-IE"/>
        </w:rPr>
        <w:fldChar w:fldCharType="end"/>
      </w:r>
      <w:r w:rsidR="00CD4097" w:rsidRPr="00FF19B1">
        <w:rPr>
          <w:b/>
          <w:lang w:val="en-IE"/>
        </w:rPr>
        <w:t>]</w:t>
      </w:r>
      <w:r w:rsidRPr="00FF19B1">
        <w:rPr>
          <w:b/>
          <w:lang w:val="en-IE"/>
        </w:rPr>
        <w:t xml:space="preserve"> </w:t>
      </w:r>
      <w:r w:rsidRPr="00FF19B1">
        <w:rPr>
          <w:lang w:val="en-IE"/>
        </w:rPr>
        <w:t>In case Guarantee types ‘0’ or ‘1’ have been used for this transit movement, the Office of Departure sends the ‘Credit Reference Amount’ C_GUA_CRE (IE209) message to the Guarantee Management System(s).</w:t>
      </w:r>
    </w:p>
    <w:p w14:paraId="114A80DE" w14:textId="3B98F876" w:rsidR="00AA1EED" w:rsidRPr="00FF19B1" w:rsidRDefault="00AA1EED" w:rsidP="00AA1EED">
      <w:pPr>
        <w:rPr>
          <w:lang w:val="en-IE"/>
        </w:rPr>
      </w:pPr>
      <w:bookmarkStart w:id="2224" w:name="Step_22_T_TRAENS_CFL_DEPCOFE_M_002"/>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22</w:t>
      </w:r>
      <w:r w:rsidR="000C0B18" w:rsidRPr="00FF19B1">
        <w:rPr>
          <w:b/>
          <w:bCs/>
          <w:lang w:val="en-IE"/>
        </w:rPr>
        <w:fldChar w:fldCharType="end"/>
      </w:r>
      <w:r w:rsidR="00CD4097" w:rsidRPr="00FF19B1">
        <w:rPr>
          <w:b/>
          <w:lang w:val="en-IE"/>
        </w:rPr>
        <w:t>]</w:t>
      </w:r>
      <w:bookmarkEnd w:id="2224"/>
      <w:r w:rsidRPr="00FF19B1">
        <w:rPr>
          <w:b/>
          <w:lang w:val="en-IE"/>
        </w:rPr>
        <w:t xml:space="preserve"> </w:t>
      </w:r>
      <w:r w:rsidRPr="00FF19B1">
        <w:rPr>
          <w:lang w:val="en-IE"/>
        </w:rPr>
        <w:t xml:space="preserve">The goods are released from transit. The Office of Destination sends the ‘Goods Released Notification’ E_GDS_REL (IE025) message to the Trader at Destination (i.e. “Release Indicator” flag is equal to </w:t>
      </w:r>
      <w:r w:rsidRPr="00FF19B1">
        <w:rPr>
          <w:i/>
          <w:lang w:val="en-IE"/>
        </w:rPr>
        <w:t>“1-Full release of goods (as per declaration) - Movement closed”</w:t>
      </w:r>
      <w:r w:rsidRPr="00FF19B1">
        <w:rPr>
          <w:lang w:val="en-IE"/>
        </w:rPr>
        <w:t>).</w:t>
      </w:r>
    </w:p>
    <w:p w14:paraId="723E871B" w14:textId="3E156346" w:rsidR="00AA1EED" w:rsidRPr="00FF19B1" w:rsidRDefault="00AA1EED" w:rsidP="00AA1EED">
      <w:pPr>
        <w:rPr>
          <w:lang w:val="en-IE"/>
        </w:rPr>
      </w:pPr>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23</w:t>
      </w:r>
      <w:r w:rsidR="000C0B18" w:rsidRPr="00FF19B1">
        <w:rPr>
          <w:b/>
          <w:bCs/>
          <w:lang w:val="en-IE"/>
        </w:rPr>
        <w:fldChar w:fldCharType="end"/>
      </w:r>
      <w:r w:rsidR="00CD4097" w:rsidRPr="00FF19B1">
        <w:rPr>
          <w:b/>
          <w:lang w:val="en-IE"/>
        </w:rPr>
        <w:t>]</w:t>
      </w:r>
      <w:r w:rsidRPr="00FF19B1">
        <w:rPr>
          <w:b/>
          <w:lang w:val="en-IE"/>
        </w:rPr>
        <w:t xml:space="preserve"> </w:t>
      </w:r>
      <w:r w:rsidRPr="00FF19B1">
        <w:rPr>
          <w:lang w:val="en-IE"/>
        </w:rPr>
        <w:t xml:space="preserve">The </w:t>
      </w:r>
      <w:r w:rsidR="00161473" w:rsidRPr="00FF19B1">
        <w:rPr>
          <w:lang w:val="en-IE"/>
        </w:rPr>
        <w:t xml:space="preserve">Office of Destination sends </w:t>
      </w:r>
      <w:r w:rsidRPr="00FF19B1">
        <w:rPr>
          <w:lang w:val="en-IE"/>
        </w:rPr>
        <w:t xml:space="preserve">message ‘Destination Control Results’ C_DES_CON (IE018) to the Office of Departure with control result code that indicates satisfactory control results (i.e. ‘A1’ or ‘A2’ or ‘A5’). The state of the movement at the Office of Destination is set to </w:t>
      </w:r>
      <w:hyperlink w:anchor="_Office_of_Destination" w:history="1">
        <w:r w:rsidRPr="00FF19B1">
          <w:rPr>
            <w:rStyle w:val="Hyperlink"/>
            <w:lang w:val="en-IE"/>
          </w:rPr>
          <w:t>Goods released</w:t>
        </w:r>
      </w:hyperlink>
      <w:r w:rsidRPr="00FF19B1">
        <w:rPr>
          <w:lang w:val="en-IE"/>
        </w:rPr>
        <w:t>.</w:t>
      </w:r>
    </w:p>
    <w:p w14:paraId="63D21B6E" w14:textId="20848ADB" w:rsidR="00AA1EED" w:rsidRPr="00FF19B1" w:rsidRDefault="00AA1EED" w:rsidP="00AA1EED">
      <w:pPr>
        <w:rPr>
          <w:lang w:val="en-IE"/>
        </w:rPr>
      </w:pPr>
      <w:r w:rsidRPr="00FF19B1">
        <w:rPr>
          <w:lang w:val="en-IE"/>
        </w:rPr>
        <w:t xml:space="preserve">Upon reception of the ‘Destination Control Results’ C_DES_CON (IE018) message with satisfactory control result code (i.e. ‘A1’ or ‘A2’ or ‘A5’), the state of the movement at the Office of Departure is set to </w:t>
      </w:r>
      <w:hyperlink w:anchor="_Office_of_Departure_1" w:history="1">
        <w:r w:rsidRPr="00FF19B1">
          <w:rPr>
            <w:rStyle w:val="Hyperlink"/>
            <w:lang w:val="en-IE"/>
          </w:rPr>
          <w:t>Movement written off</w:t>
        </w:r>
      </w:hyperlink>
      <w:r w:rsidRPr="00FF19B1">
        <w:rPr>
          <w:lang w:val="en-IE"/>
        </w:rPr>
        <w:t>.</w:t>
      </w:r>
    </w:p>
    <w:p w14:paraId="0E733849" w14:textId="4E498B27" w:rsidR="00AA1EED" w:rsidRPr="00FF19B1" w:rsidRDefault="00AA1EED" w:rsidP="00AA1EED">
      <w:pPr>
        <w:rPr>
          <w:lang w:val="en-IE"/>
        </w:rPr>
      </w:pPr>
      <w:r w:rsidRPr="00FF19B1">
        <w:rPr>
          <w:b/>
          <w:lang w:val="en-IE"/>
        </w:rPr>
        <w:lastRenderedPageBreak/>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24</w:t>
      </w:r>
      <w:r w:rsidR="000C0B18" w:rsidRPr="00FF19B1">
        <w:rPr>
          <w:b/>
          <w:bCs/>
          <w:lang w:val="en-IE"/>
        </w:rPr>
        <w:fldChar w:fldCharType="end"/>
      </w:r>
      <w:r w:rsidR="00CD4097" w:rsidRPr="00FF19B1">
        <w:rPr>
          <w:b/>
          <w:lang w:val="en-IE"/>
        </w:rPr>
        <w:t>]</w:t>
      </w:r>
      <w:r w:rsidRPr="00FF19B1">
        <w:rPr>
          <w:b/>
          <w:lang w:val="en-IE"/>
        </w:rPr>
        <w:t xml:space="preserve"> </w:t>
      </w:r>
      <w:r w:rsidRPr="00FF19B1">
        <w:rPr>
          <w:lang w:val="en-IE"/>
        </w:rPr>
        <w:t>The Office of Departure sends the ‘Write-Off Notification’ E_WRT_NOT (IE045) message to the Holder of the Transit Procedure.</w:t>
      </w:r>
    </w:p>
    <w:p w14:paraId="7542FC84" w14:textId="315B977C" w:rsidR="00AA1EED" w:rsidRPr="00FF19B1" w:rsidRDefault="00AA1EED" w:rsidP="00AA1EED">
      <w:pPr>
        <w:rPr>
          <w:lang w:val="en-IE"/>
        </w:rPr>
      </w:pPr>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25</w:t>
      </w:r>
      <w:r w:rsidR="000C0B18" w:rsidRPr="00FF19B1">
        <w:rPr>
          <w:b/>
          <w:bCs/>
          <w:lang w:val="en-IE"/>
        </w:rPr>
        <w:fldChar w:fldCharType="end"/>
      </w:r>
      <w:r w:rsidR="00CD4097" w:rsidRPr="00FF19B1">
        <w:rPr>
          <w:b/>
          <w:lang w:val="en-IE"/>
        </w:rPr>
        <w:t>]</w:t>
      </w:r>
      <w:r w:rsidRPr="00FF19B1">
        <w:rPr>
          <w:b/>
          <w:lang w:val="en-IE"/>
        </w:rPr>
        <w:t xml:space="preserve"> </w:t>
      </w:r>
      <w:r w:rsidRPr="00FF19B1">
        <w:rPr>
          <w:lang w:val="en-IE"/>
        </w:rPr>
        <w:t>Finally, the Office of Departure sends the ‘Guarantee Use Cancellation’ C_GUA_CAN (IE204) message to the Guarantee Management System(s) to release the guarantee(s).</w:t>
      </w:r>
    </w:p>
    <w:p w14:paraId="25DE5668" w14:textId="2521FFDE" w:rsidR="00AA1EED" w:rsidRPr="00FF19B1" w:rsidRDefault="00AA1EED" w:rsidP="00AA1EED">
      <w:pPr>
        <w:rPr>
          <w:lang w:val="en-IE"/>
        </w:rPr>
      </w:pPr>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26</w:t>
      </w:r>
      <w:r w:rsidR="000C0B18" w:rsidRPr="00FF19B1">
        <w:rPr>
          <w:b/>
          <w:bCs/>
          <w:lang w:val="en-IE"/>
        </w:rPr>
        <w:fldChar w:fldCharType="end"/>
      </w:r>
      <w:r w:rsidR="00CD4097" w:rsidRPr="00FF19B1">
        <w:rPr>
          <w:b/>
          <w:lang w:val="en-IE"/>
        </w:rPr>
        <w:t>]</w:t>
      </w:r>
      <w:r w:rsidRPr="00FF19B1">
        <w:rPr>
          <w:b/>
          <w:lang w:val="en-IE"/>
        </w:rPr>
        <w:t xml:space="preserve"> </w:t>
      </w:r>
      <w:r w:rsidRPr="00FF19B1">
        <w:rPr>
          <w:lang w:val="en-IE"/>
        </w:rPr>
        <w:t xml:space="preserve">The timer </w:t>
      </w:r>
      <w:hyperlink w:anchor="T_Await_Receipt_Control_Results" w:history="1">
        <w:r w:rsidRPr="00FF19B1">
          <w:rPr>
            <w:rStyle w:val="Hyperlink"/>
            <w:lang w:val="en-IE"/>
          </w:rPr>
          <w:t>T_Await_Receipt_Control_Results</w:t>
        </w:r>
      </w:hyperlink>
      <w:r w:rsidRPr="00FF19B1">
        <w:rPr>
          <w:lang w:val="en-IE"/>
        </w:rPr>
        <w:t xml:space="preserve"> at the Office of Departure stops.</w:t>
      </w:r>
    </w:p>
    <w:p w14:paraId="6C602B21" w14:textId="52630B73" w:rsidR="00257232" w:rsidRPr="00FF19B1" w:rsidRDefault="00AA1EED" w:rsidP="00AA1EED">
      <w:pPr>
        <w:rPr>
          <w:lang w:val="en-IE"/>
        </w:rPr>
      </w:pPr>
      <w:r w:rsidRPr="00FF19B1">
        <w:rPr>
          <w:b/>
          <w:lang w:val="en-IE"/>
        </w:rPr>
        <w:t xml:space="preserve">[Step </w:t>
      </w:r>
      <w:r w:rsidR="000C0B18" w:rsidRPr="00FF19B1">
        <w:rPr>
          <w:b/>
          <w:bCs/>
          <w:lang w:val="en-IE"/>
        </w:rPr>
        <w:fldChar w:fldCharType="begin"/>
      </w:r>
      <w:r w:rsidR="000C0B18" w:rsidRPr="00FF19B1">
        <w:rPr>
          <w:b/>
          <w:bCs/>
          <w:lang w:val="en-IE"/>
        </w:rPr>
        <w:instrText xml:space="preserve"> seq </w:instrText>
      </w:r>
      <w:r w:rsidR="000C0B18" w:rsidRPr="00FF19B1">
        <w:rPr>
          <w:lang w:val="en-IE"/>
        </w:rPr>
        <w:instrText>ENS-CFL-DEPCOFE-M-002</w:instrText>
      </w:r>
      <w:r w:rsidR="000C0B18" w:rsidRPr="00FF19B1">
        <w:rPr>
          <w:b/>
          <w:bCs/>
          <w:lang w:val="en-IE"/>
        </w:rPr>
        <w:instrText xml:space="preserve"> </w:instrText>
      </w:r>
      <w:r w:rsidR="000C0B18" w:rsidRPr="00FF19B1">
        <w:rPr>
          <w:b/>
          <w:bCs/>
          <w:lang w:val="en-IE"/>
        </w:rPr>
        <w:fldChar w:fldCharType="separate"/>
      </w:r>
      <w:r w:rsidR="003911F1">
        <w:rPr>
          <w:b/>
          <w:bCs/>
          <w:noProof/>
          <w:lang w:val="en-IE"/>
        </w:rPr>
        <w:t>27</w:t>
      </w:r>
      <w:r w:rsidR="000C0B18" w:rsidRPr="00FF19B1">
        <w:rPr>
          <w:b/>
          <w:bCs/>
          <w:lang w:val="en-IE"/>
        </w:rPr>
        <w:fldChar w:fldCharType="end"/>
      </w:r>
      <w:r w:rsidR="00CD4097" w:rsidRPr="00FF19B1">
        <w:rPr>
          <w:b/>
          <w:lang w:val="en-IE"/>
        </w:rPr>
        <w:t>]</w:t>
      </w:r>
      <w:r w:rsidRPr="00FF19B1">
        <w:rPr>
          <w:b/>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at the Office of Departure stops.</w:t>
      </w:r>
    </w:p>
    <w:p w14:paraId="33A170DF" w14:textId="77777777" w:rsidR="00AA1EED" w:rsidRPr="00FF19B1" w:rsidRDefault="00AA1EED" w:rsidP="00AA1EED">
      <w:pPr>
        <w:rPr>
          <w:lang w:val="en-IE"/>
        </w:rPr>
      </w:pPr>
      <w:r w:rsidRPr="00FF19B1">
        <w:rPr>
          <w:lang w:val="en-IE"/>
        </w:rPr>
        <w:t>Upon completion of the above steps, the business flow of the transit procedure ends here.</w:t>
      </w:r>
    </w:p>
    <w:p w14:paraId="54107089" w14:textId="4FF51A0B" w:rsidR="00AA1EED" w:rsidRPr="00FF19B1" w:rsidRDefault="00AA1EED" w:rsidP="00AA1EED">
      <w:pPr>
        <w:keepNext/>
        <w:jc w:val="center"/>
        <w:rPr>
          <w:lang w:val="en-IE"/>
        </w:rPr>
      </w:pPr>
    </w:p>
    <w:p w14:paraId="5B2FFFD6" w14:textId="1A4B0357" w:rsidR="001E5F46" w:rsidRPr="00FF19B1" w:rsidRDefault="00186368" w:rsidP="00AA1EED">
      <w:pPr>
        <w:keepNext/>
        <w:jc w:val="center"/>
        <w:rPr>
          <w:lang w:val="en-IE"/>
        </w:rPr>
      </w:pPr>
      <w:r w:rsidRPr="00FF19B1">
        <w:rPr>
          <w:noProof/>
          <w:lang w:val="en-IE"/>
        </w:rPr>
        <w:drawing>
          <wp:inline distT="0" distB="0" distL="0" distR="0" wp14:anchorId="3442E8C2" wp14:editId="6A6136C0">
            <wp:extent cx="4909709" cy="7687733"/>
            <wp:effectExtent l="0" t="0" r="5715" b="0"/>
            <wp:docPr id="1721692436" name="Picture 1721692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7" cstate="print">
                      <a:extLst>
                        <a:ext uri="{28A0092B-C50C-407E-A947-70E740481C1C}">
                          <a14:useLocalDpi xmlns:a14="http://schemas.microsoft.com/office/drawing/2010/main" val="0"/>
                        </a:ext>
                      </a:extLst>
                    </a:blip>
                    <a:srcRect/>
                    <a:stretch>
                      <a:fillRect/>
                    </a:stretch>
                  </pic:blipFill>
                  <pic:spPr bwMode="auto">
                    <a:xfrm>
                      <a:off x="0" y="0"/>
                      <a:ext cx="4912213" cy="7691654"/>
                    </a:xfrm>
                    <a:prstGeom prst="rect">
                      <a:avLst/>
                    </a:prstGeom>
                    <a:noFill/>
                    <a:ln>
                      <a:noFill/>
                    </a:ln>
                  </pic:spPr>
                </pic:pic>
              </a:graphicData>
            </a:graphic>
          </wp:inline>
        </w:drawing>
      </w:r>
    </w:p>
    <w:p w14:paraId="15BA0C71" w14:textId="1EDA73F1" w:rsidR="006F338E" w:rsidRPr="00FF19B1" w:rsidRDefault="00AA1EED" w:rsidP="00AA1EED">
      <w:pPr>
        <w:pStyle w:val="Caption"/>
        <w:rPr>
          <w:lang w:val="en-IE"/>
        </w:rPr>
      </w:pPr>
      <w:bookmarkStart w:id="2225" w:name="_Toc172912836"/>
      <w:bookmarkStart w:id="2226" w:name="_Toc20226636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88</w:t>
      </w:r>
      <w:r w:rsidRPr="00FF19B1">
        <w:rPr>
          <w:lang w:val="en-IE"/>
        </w:rPr>
        <w:fldChar w:fldCharType="end"/>
      </w:r>
      <w:r w:rsidRPr="00FF19B1">
        <w:rPr>
          <w:lang w:val="en-IE"/>
        </w:rPr>
        <w:t>: T-TRAENS-CFL-</w:t>
      </w:r>
      <w:r w:rsidR="00390A9A" w:rsidRPr="00FF19B1">
        <w:rPr>
          <w:lang w:val="en-IE"/>
        </w:rPr>
        <w:t>DEPCOFE-</w:t>
      </w:r>
      <w:r w:rsidRPr="00FF19B1">
        <w:rPr>
          <w:lang w:val="en-IE"/>
        </w:rPr>
        <w:t>M-00</w:t>
      </w:r>
      <w:r w:rsidR="00EC4F7C" w:rsidRPr="00FF19B1">
        <w:rPr>
          <w:lang w:val="en-IE"/>
        </w:rPr>
        <w:t>2</w:t>
      </w:r>
      <w:r w:rsidRPr="00FF19B1">
        <w:rPr>
          <w:lang w:val="en-IE"/>
        </w:rPr>
        <w:t xml:space="preserve">-Transit Procedure </w:t>
      </w:r>
      <w:r w:rsidR="00390A9A" w:rsidRPr="00FF19B1">
        <w:rPr>
          <w:lang w:val="en-IE"/>
        </w:rPr>
        <w:t xml:space="preserve">When Office Of Departure Is COFE – Combined Declaration Contains ENS Particulars </w:t>
      </w:r>
      <w:r w:rsidRPr="00FF19B1">
        <w:rPr>
          <w:lang w:val="en-IE"/>
        </w:rPr>
        <w:t>(overview)</w:t>
      </w:r>
      <w:bookmarkEnd w:id="2225"/>
      <w:bookmarkEnd w:id="2226"/>
    </w:p>
    <w:p w14:paraId="3D19CE89" w14:textId="77777777" w:rsidR="006F338E" w:rsidRPr="00FF19B1" w:rsidRDefault="006F338E">
      <w:pPr>
        <w:spacing w:before="0"/>
        <w:jc w:val="left"/>
        <w:rPr>
          <w:b/>
          <w:lang w:val="en-IE"/>
        </w:rPr>
      </w:pPr>
      <w:r w:rsidRPr="00FF19B1">
        <w:rPr>
          <w:lang w:val="en-IE"/>
        </w:rPr>
        <w:br w:type="page"/>
      </w:r>
    </w:p>
    <w:p w14:paraId="56C13BED" w14:textId="72E97400" w:rsidR="00EC4F7C" w:rsidRPr="00FF19B1" w:rsidRDefault="00EC4F7C" w:rsidP="001F3C80">
      <w:pPr>
        <w:pStyle w:val="Heading7"/>
        <w:ind w:left="1622" w:hanging="1622"/>
        <w:rPr>
          <w:lang w:val="en-IE"/>
        </w:rPr>
      </w:pPr>
      <w:bookmarkStart w:id="2227" w:name="_T-TRAENS-CFL-DEPCOFE-M-003-Transit_"/>
      <w:bookmarkStart w:id="2228" w:name="_Ref109811249"/>
      <w:bookmarkEnd w:id="2227"/>
      <w:r w:rsidRPr="00FF19B1">
        <w:rPr>
          <w:lang w:val="en-IE"/>
        </w:rPr>
        <w:lastRenderedPageBreak/>
        <w:t xml:space="preserve">T-TRAENS-CFL-DEPCOFE-M-003-Transit Procedure Due </w:t>
      </w:r>
      <w:r w:rsidR="00CF2BFF" w:rsidRPr="00FF19B1">
        <w:rPr>
          <w:lang w:val="en-IE"/>
        </w:rPr>
        <w:t>T</w:t>
      </w:r>
      <w:r w:rsidRPr="00FF19B1">
        <w:rPr>
          <w:lang w:val="en-IE"/>
        </w:rPr>
        <w:t xml:space="preserve">o Re-entry </w:t>
      </w:r>
      <w:r w:rsidR="00113012" w:rsidRPr="00FF19B1">
        <w:rPr>
          <w:lang w:val="en-IE"/>
        </w:rPr>
        <w:t>A</w:t>
      </w:r>
      <w:r w:rsidRPr="00FF19B1">
        <w:rPr>
          <w:lang w:val="en-IE"/>
        </w:rPr>
        <w:t xml:space="preserve">t </w:t>
      </w:r>
      <w:r w:rsidR="00113012" w:rsidRPr="00FF19B1">
        <w:rPr>
          <w:lang w:val="en-IE"/>
        </w:rPr>
        <w:t>A</w:t>
      </w:r>
      <w:r w:rsidRPr="00FF19B1">
        <w:rPr>
          <w:lang w:val="en-IE"/>
        </w:rPr>
        <w:t xml:space="preserve">n Office </w:t>
      </w:r>
      <w:r w:rsidR="00CF2BFF" w:rsidRPr="00FF19B1">
        <w:rPr>
          <w:lang w:val="en-IE"/>
        </w:rPr>
        <w:t>O</w:t>
      </w:r>
      <w:r w:rsidRPr="00FF19B1">
        <w:rPr>
          <w:lang w:val="en-IE"/>
        </w:rPr>
        <w:t>f Transit (COFE)</w:t>
      </w:r>
      <w:r w:rsidR="00E25517" w:rsidRPr="00FF19B1">
        <w:rPr>
          <w:lang w:val="en-IE"/>
        </w:rPr>
        <w:t xml:space="preserve"> </w:t>
      </w:r>
      <w:r w:rsidR="00961649" w:rsidRPr="00FF19B1">
        <w:rPr>
          <w:lang w:val="en-IE"/>
        </w:rPr>
        <w:t>–</w:t>
      </w:r>
      <w:r w:rsidR="00E25517" w:rsidRPr="00FF19B1">
        <w:rPr>
          <w:lang w:val="en-IE"/>
        </w:rPr>
        <w:t xml:space="preserve"> </w:t>
      </w:r>
      <w:r w:rsidR="00E25517" w:rsidRPr="00FF19B1">
        <w:rPr>
          <w:highlight w:val="cyan"/>
          <w:lang w:val="en-IE"/>
        </w:rPr>
        <w:t>NEW</w:t>
      </w:r>
      <w:bookmarkEnd w:id="2228"/>
      <w:r w:rsidR="00961649" w:rsidRPr="00FF19B1">
        <w:rPr>
          <w:lang w:val="en-IE"/>
        </w:rPr>
        <w:t xml:space="preserve"> </w:t>
      </w:r>
    </w:p>
    <w:p w14:paraId="44EB5820" w14:textId="54FF6793" w:rsidR="00111DE5" w:rsidRPr="00FF19B1" w:rsidRDefault="0097795E" w:rsidP="00111DE5">
      <w:pPr>
        <w:rPr>
          <w:lang w:val="en-IE"/>
        </w:rPr>
      </w:pPr>
      <w:r w:rsidRPr="00FF19B1">
        <w:rPr>
          <w:lang w:val="en-IE"/>
        </w:rPr>
        <w:t>This scenario describes the case of re-entry at a second Customs Office of First Entry (COFE), that is an Office of Transit that belongs to an Opt-In NA of the Security Area</w:t>
      </w:r>
      <w:r w:rsidR="009E6D40" w:rsidRPr="00FF19B1">
        <w:rPr>
          <w:lang w:val="en-IE"/>
        </w:rPr>
        <w:t>.</w:t>
      </w:r>
    </w:p>
    <w:p w14:paraId="687F244C" w14:textId="21928DB8" w:rsidR="00EA0EE5" w:rsidRPr="00FF19B1" w:rsidRDefault="00111DE5" w:rsidP="00111DE5">
      <w:pPr>
        <w:rPr>
          <w:lang w:val="en-IE"/>
        </w:rPr>
      </w:pPr>
      <w:r w:rsidRPr="00FF19B1">
        <w:rPr>
          <w:lang w:val="en-IE"/>
        </w:rPr>
        <w:t xml:space="preserve">The scenario starts </w:t>
      </w:r>
      <w:r w:rsidR="00EA0EE5" w:rsidRPr="00FF19B1">
        <w:rPr>
          <w:lang w:val="en-IE"/>
        </w:rPr>
        <w:t>after</w:t>
      </w:r>
      <w:r w:rsidRPr="00FF19B1">
        <w:rPr>
          <w:lang w:val="en-IE"/>
        </w:rPr>
        <w:t xml:space="preserve"> </w:t>
      </w:r>
      <w:r w:rsidR="00EA0EE5" w:rsidRPr="00FF19B1">
        <w:rPr>
          <w:rStyle w:val="LinksChar"/>
          <w:lang w:val="en-IE"/>
        </w:rPr>
        <w:fldChar w:fldCharType="begin"/>
      </w:r>
      <w:r w:rsidR="00EA0EE5" w:rsidRPr="00FF19B1">
        <w:rPr>
          <w:rStyle w:val="LinksChar"/>
          <w:lang w:val="en-IE"/>
        </w:rPr>
        <w:instrText xml:space="preserve"> REF Step_12_T_TRAENS_CFL_DEPCOFE_M_003 \h  \* MERGEFORMAT </w:instrText>
      </w:r>
      <w:r w:rsidR="00EA0EE5" w:rsidRPr="00FF19B1">
        <w:rPr>
          <w:rStyle w:val="LinksChar"/>
          <w:lang w:val="en-IE"/>
        </w:rPr>
      </w:r>
      <w:r w:rsidR="00EA0EE5" w:rsidRPr="00FF19B1">
        <w:rPr>
          <w:rStyle w:val="LinksChar"/>
          <w:lang w:val="en-IE"/>
        </w:rPr>
        <w:fldChar w:fldCharType="separate"/>
      </w:r>
      <w:r w:rsidR="003911F1" w:rsidRPr="003911F1">
        <w:rPr>
          <w:rStyle w:val="LinksChar"/>
          <w:lang w:val="en-IE"/>
        </w:rPr>
        <w:t>[Step 12]</w:t>
      </w:r>
      <w:r w:rsidR="00EA0EE5" w:rsidRPr="00FF19B1">
        <w:rPr>
          <w:rStyle w:val="LinksChar"/>
          <w:lang w:val="en-IE"/>
        </w:rPr>
        <w:fldChar w:fldCharType="end"/>
      </w:r>
      <w:r w:rsidRPr="00FF19B1">
        <w:rPr>
          <w:lang w:val="en-IE"/>
        </w:rPr>
        <w:t xml:space="preserve"> of </w:t>
      </w:r>
      <w:hyperlink w:anchor="_T-TRAENS-CFL-DEPCOFE-M-001-Transit_" w:history="1">
        <w:r w:rsidR="00EA0EE5" w:rsidRPr="00FF19B1">
          <w:rPr>
            <w:rStyle w:val="Hyperlink"/>
            <w:lang w:val="en-IE"/>
          </w:rPr>
          <w:t>T-TRAENS-CFL-DEPCOFE-M-002-Transit Procedure When Office Of Departure Is COFE – Combined Declaration Contains ENS Particulars (overview)</w:t>
        </w:r>
      </w:hyperlink>
      <w:r w:rsidR="00EA0EE5" w:rsidRPr="00FF19B1">
        <w:rPr>
          <w:lang w:val="en-IE"/>
        </w:rPr>
        <w:t>.</w:t>
      </w:r>
    </w:p>
    <w:p w14:paraId="2799890A" w14:textId="747EE078" w:rsidR="00521C35" w:rsidRPr="00FF19B1" w:rsidRDefault="00521C35" w:rsidP="00111DE5">
      <w:pPr>
        <w:rPr>
          <w:lang w:val="en-IE"/>
        </w:rPr>
      </w:pPr>
      <w:r w:rsidRPr="00FF19B1">
        <w:rPr>
          <w:lang w:val="en-IE"/>
        </w:rPr>
        <w:t xml:space="preserve">The guarantee registration is completed and the Office of Departure decides to release the transit movement. The state at the Office of Departure is set to </w:t>
      </w:r>
      <w:hyperlink w:anchor="_Office_of_Departure_1" w:history="1">
        <w:r w:rsidRPr="00FF19B1">
          <w:rPr>
            <w:rStyle w:val="Hyperlink"/>
            <w:lang w:val="en-IE"/>
          </w:rPr>
          <w:t>Movement released</w:t>
        </w:r>
      </w:hyperlink>
      <w:r w:rsidRPr="00FF19B1">
        <w:rPr>
          <w:lang w:val="en-IE"/>
        </w:rPr>
        <w:t xml:space="preserve">. </w:t>
      </w:r>
    </w:p>
    <w:p w14:paraId="3F0E8CC1" w14:textId="366D45C3" w:rsidR="00521C35" w:rsidRPr="00FF19B1" w:rsidRDefault="007D1C64" w:rsidP="007D1C64">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 \r 13</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13</w:t>
      </w:r>
      <w:r w:rsidRPr="00FF19B1">
        <w:rPr>
          <w:b/>
          <w:bCs/>
          <w:highlight w:val="cyan"/>
          <w:lang w:val="en-IE"/>
        </w:rPr>
        <w:fldChar w:fldCharType="end"/>
      </w:r>
      <w:r w:rsidRPr="00FF19B1">
        <w:rPr>
          <w:b/>
          <w:bCs/>
          <w:highlight w:val="cyan"/>
          <w:lang w:val="en-IE"/>
        </w:rPr>
        <w:t xml:space="preserve">] </w:t>
      </w:r>
      <w:r w:rsidRPr="00FF19B1">
        <w:rPr>
          <w:highlight w:val="cyan"/>
          <w:lang w:val="en-IE"/>
        </w:rPr>
        <w:t>Since</w:t>
      </w:r>
      <w:r w:rsidR="00521C35" w:rsidRPr="00FF19B1">
        <w:rPr>
          <w:highlight w:val="cyan"/>
          <w:lang w:val="en-IE"/>
        </w:rPr>
        <w:t xml:space="preserve"> the re-entry indicator flag </w:t>
      </w:r>
      <w:r w:rsidR="00BE2E81" w:rsidRPr="00FF19B1">
        <w:rPr>
          <w:highlight w:val="cyan"/>
          <w:lang w:val="en-IE"/>
        </w:rPr>
        <w:t xml:space="preserve">in the declaration data </w:t>
      </w:r>
      <w:r w:rsidR="0029456E" w:rsidRPr="00FF19B1">
        <w:rPr>
          <w:highlight w:val="cyan"/>
          <w:lang w:val="en-IE"/>
        </w:rPr>
        <w:t xml:space="preserve">is </w:t>
      </w:r>
      <w:r w:rsidR="00521C35" w:rsidRPr="00FF19B1">
        <w:rPr>
          <w:highlight w:val="cyan"/>
          <w:lang w:val="en-IE"/>
        </w:rPr>
        <w:t xml:space="preserve">equal to </w:t>
      </w:r>
      <w:r w:rsidR="00A9130A" w:rsidRPr="00FF19B1">
        <w:rPr>
          <w:highlight w:val="cyan"/>
          <w:lang w:val="en-IE"/>
        </w:rPr>
        <w:t>“</w:t>
      </w:r>
      <w:r w:rsidR="00521C35" w:rsidRPr="00FF19B1">
        <w:rPr>
          <w:highlight w:val="cyan"/>
          <w:lang w:val="en-IE"/>
        </w:rPr>
        <w:t>Yes</w:t>
      </w:r>
      <w:r w:rsidR="00A9130A" w:rsidRPr="00FF19B1">
        <w:rPr>
          <w:highlight w:val="cyan"/>
          <w:lang w:val="en-IE"/>
        </w:rPr>
        <w:t>”</w:t>
      </w:r>
      <w:r w:rsidR="00521C35" w:rsidRPr="00FF19B1">
        <w:rPr>
          <w:highlight w:val="cyan"/>
          <w:lang w:val="en-IE"/>
        </w:rPr>
        <w:t xml:space="preserve"> for one (1) or more of the</w:t>
      </w:r>
      <w:r w:rsidRPr="00FF19B1">
        <w:rPr>
          <w:highlight w:val="cyan"/>
          <w:lang w:val="en-IE"/>
        </w:rPr>
        <w:t xml:space="preserve"> Declared Customs Office</w:t>
      </w:r>
      <w:r w:rsidR="00521C35" w:rsidRPr="00FF19B1">
        <w:rPr>
          <w:highlight w:val="cyan"/>
          <w:lang w:val="en-IE"/>
        </w:rPr>
        <w:t>(s)</w:t>
      </w:r>
      <w:r w:rsidRPr="00FF19B1">
        <w:rPr>
          <w:highlight w:val="cyan"/>
          <w:lang w:val="en-IE"/>
        </w:rPr>
        <w:t xml:space="preserve"> of Transit</w:t>
      </w:r>
      <w:r w:rsidR="00521C35" w:rsidRPr="00FF19B1">
        <w:rPr>
          <w:highlight w:val="cyan"/>
          <w:lang w:val="en-IE"/>
        </w:rPr>
        <w:t xml:space="preserve">, and before sending the </w:t>
      </w:r>
      <w:r w:rsidR="00767292" w:rsidRPr="00FF19B1">
        <w:rPr>
          <w:highlight w:val="cyan"/>
          <w:lang w:val="en-IE"/>
        </w:rPr>
        <w:t>Common Domain</w:t>
      </w:r>
      <w:r w:rsidR="00521C35" w:rsidRPr="00FF19B1">
        <w:rPr>
          <w:highlight w:val="cyan"/>
          <w:lang w:val="en-IE"/>
        </w:rPr>
        <w:t xml:space="preserve"> messages to the involved Offices</w:t>
      </w:r>
      <w:r w:rsidR="0029456E" w:rsidRPr="00FF19B1">
        <w:rPr>
          <w:highlight w:val="cyan"/>
          <w:lang w:val="en-IE"/>
        </w:rPr>
        <w:t xml:space="preserve"> (i.e. IE001 and IE050)</w:t>
      </w:r>
      <w:r w:rsidR="00521C35" w:rsidRPr="00FF19B1">
        <w:rPr>
          <w:highlight w:val="cyan"/>
          <w:lang w:val="en-IE"/>
        </w:rPr>
        <w:t>, the Office of Departure sends to</w:t>
      </w:r>
      <w:r w:rsidR="00765E24" w:rsidRPr="00FF19B1">
        <w:rPr>
          <w:highlight w:val="cyan"/>
          <w:lang w:val="en-IE"/>
        </w:rPr>
        <w:t xml:space="preserve"> ieCA/TED</w:t>
      </w:r>
      <w:r w:rsidR="00521C35" w:rsidRPr="00FF19B1">
        <w:rPr>
          <w:highlight w:val="cyan"/>
          <w:lang w:val="en-IE"/>
        </w:rPr>
        <w:t xml:space="preserve"> Processing Bridge the ‘Declaration Data ENS’ C_DEC_DAT_ENS (IEA15) </w:t>
      </w:r>
      <w:r w:rsidR="004E200E" w:rsidRPr="00FF19B1">
        <w:rPr>
          <w:highlight w:val="cyan"/>
          <w:lang w:val="en-IE"/>
        </w:rPr>
        <w:t xml:space="preserve">message </w:t>
      </w:r>
      <w:r w:rsidR="0029456E" w:rsidRPr="00FF19B1">
        <w:rPr>
          <w:highlight w:val="cyan"/>
          <w:lang w:val="en-IE"/>
        </w:rPr>
        <w:t>(i.e. only one (1) IEA15 message is sent to</w:t>
      </w:r>
      <w:r w:rsidR="00765E24" w:rsidRPr="00FF19B1">
        <w:rPr>
          <w:highlight w:val="cyan"/>
          <w:lang w:val="en-IE"/>
        </w:rPr>
        <w:t xml:space="preserve"> ieCA/TED</w:t>
      </w:r>
      <w:r w:rsidR="0029456E" w:rsidRPr="00FF19B1">
        <w:rPr>
          <w:highlight w:val="cyan"/>
          <w:lang w:val="en-IE"/>
        </w:rPr>
        <w:t xml:space="preserve"> regardless of the</w:t>
      </w:r>
      <w:r w:rsidR="00A9130A" w:rsidRPr="00FF19B1">
        <w:rPr>
          <w:highlight w:val="cyan"/>
          <w:lang w:val="en-IE"/>
        </w:rPr>
        <w:t xml:space="preserve"> needed</w:t>
      </w:r>
      <w:r w:rsidR="0029456E" w:rsidRPr="00FF19B1">
        <w:rPr>
          <w:highlight w:val="cyan"/>
          <w:lang w:val="en-IE"/>
        </w:rPr>
        <w:t xml:space="preserve"> number of the ENS filings for re-entry) </w:t>
      </w:r>
      <w:r w:rsidR="00521C35" w:rsidRPr="00FF19B1">
        <w:rPr>
          <w:highlight w:val="cyan"/>
          <w:lang w:val="en-IE"/>
        </w:rPr>
        <w:t xml:space="preserve">in order to register to </w:t>
      </w:r>
      <w:r w:rsidR="00E8288C" w:rsidRPr="00FF19B1">
        <w:rPr>
          <w:highlight w:val="cyan"/>
          <w:lang w:val="en-IE"/>
        </w:rPr>
        <w:t>ICS2-CR</w:t>
      </w:r>
      <w:r w:rsidR="00521C35" w:rsidRPr="00FF19B1">
        <w:rPr>
          <w:highlight w:val="cyan"/>
          <w:lang w:val="en-IE"/>
        </w:rPr>
        <w:t xml:space="preserve"> the ENS filing(s) of Re-entry.</w:t>
      </w:r>
    </w:p>
    <w:p w14:paraId="302405E3" w14:textId="17CC9EEF" w:rsidR="0029456E" w:rsidRPr="00FF19B1" w:rsidRDefault="0029456E" w:rsidP="007D1C64">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14</w:t>
      </w:r>
      <w:r w:rsidRPr="00FF19B1">
        <w:rPr>
          <w:b/>
          <w:bCs/>
          <w:highlight w:val="cyan"/>
          <w:lang w:val="en-IE"/>
        </w:rPr>
        <w:fldChar w:fldCharType="end"/>
      </w:r>
      <w:r w:rsidRPr="00FF19B1">
        <w:rPr>
          <w:b/>
          <w:bCs/>
          <w:highlight w:val="cyan"/>
          <w:lang w:val="en-IE"/>
        </w:rPr>
        <w:t>]</w:t>
      </w:r>
      <w:r w:rsidR="00765E24" w:rsidRPr="00FF19B1">
        <w:rPr>
          <w:b/>
          <w:bCs/>
          <w:highlight w:val="cyan"/>
          <w:lang w:val="en-IE"/>
        </w:rPr>
        <w:t xml:space="preserve"> ieCA/TED</w:t>
      </w:r>
      <w:r w:rsidRPr="00FF19B1">
        <w:rPr>
          <w:highlight w:val="cyan"/>
          <w:lang w:val="en-IE"/>
        </w:rPr>
        <w:t xml:space="preserve"> Processing Bridge performs the registration of the ENS filing(s) to </w:t>
      </w:r>
      <w:r w:rsidR="00E8288C" w:rsidRPr="00FF19B1">
        <w:rPr>
          <w:highlight w:val="cyan"/>
          <w:lang w:val="en-IE"/>
        </w:rPr>
        <w:t>ICS2-CR</w:t>
      </w:r>
      <w:r w:rsidRPr="00FF19B1">
        <w:rPr>
          <w:highlight w:val="cyan"/>
          <w:lang w:val="en-IE"/>
        </w:rPr>
        <w:t xml:space="preserve"> and based on the outcome</w:t>
      </w:r>
      <w:r w:rsidR="00C607DF" w:rsidRPr="00FF19B1">
        <w:rPr>
          <w:highlight w:val="cyan"/>
          <w:lang w:val="en-IE"/>
        </w:rPr>
        <w:t xml:space="preserve"> (success or failure)</w:t>
      </w:r>
      <w:r w:rsidRPr="00FF19B1">
        <w:rPr>
          <w:highlight w:val="cyan"/>
          <w:lang w:val="en-IE"/>
        </w:rPr>
        <w:t>,</w:t>
      </w:r>
      <w:r w:rsidR="00765E24" w:rsidRPr="00FF19B1">
        <w:rPr>
          <w:highlight w:val="cyan"/>
          <w:lang w:val="en-IE"/>
        </w:rPr>
        <w:t xml:space="preserve"> ieCA/TED</w:t>
      </w:r>
      <w:r w:rsidRPr="00FF19B1">
        <w:rPr>
          <w:highlight w:val="cyan"/>
          <w:lang w:val="en-IE"/>
        </w:rPr>
        <w:t xml:space="preserve"> returns </w:t>
      </w:r>
      <w:r w:rsidR="00B059BA" w:rsidRPr="00FF19B1">
        <w:rPr>
          <w:highlight w:val="cyan"/>
          <w:lang w:val="en-IE"/>
        </w:rPr>
        <w:t xml:space="preserve">a message </w:t>
      </w:r>
      <w:r w:rsidRPr="00FF19B1">
        <w:rPr>
          <w:highlight w:val="cyan"/>
          <w:lang w:val="en-IE"/>
        </w:rPr>
        <w:t>for each ENS filing (if more than one</w:t>
      </w:r>
      <w:r w:rsidR="003C4DC5" w:rsidRPr="00FF19B1">
        <w:rPr>
          <w:highlight w:val="cyan"/>
          <w:lang w:val="en-IE"/>
        </w:rPr>
        <w:t xml:space="preserve"> </w:t>
      </w:r>
      <w:r w:rsidRPr="00FF19B1">
        <w:rPr>
          <w:highlight w:val="cyan"/>
          <w:lang w:val="en-IE"/>
        </w:rPr>
        <w:t xml:space="preserve">(1) is performed) the </w:t>
      </w:r>
      <w:r w:rsidR="00C607DF" w:rsidRPr="00FF19B1">
        <w:rPr>
          <w:highlight w:val="cyan"/>
          <w:lang w:val="en-IE"/>
        </w:rPr>
        <w:t>‘Positive Acknowledge ENS’ C_POS_ACK_ENS (</w:t>
      </w:r>
      <w:r w:rsidRPr="00FF19B1">
        <w:rPr>
          <w:highlight w:val="cyan"/>
          <w:lang w:val="en-IE"/>
        </w:rPr>
        <w:t>IE928</w:t>
      </w:r>
      <w:r w:rsidR="00C607DF" w:rsidRPr="00FF19B1">
        <w:rPr>
          <w:highlight w:val="cyan"/>
          <w:lang w:val="en-IE"/>
        </w:rPr>
        <w:t>)</w:t>
      </w:r>
      <w:r w:rsidRPr="00FF19B1">
        <w:rPr>
          <w:highlight w:val="cyan"/>
          <w:lang w:val="en-IE"/>
        </w:rPr>
        <w:t xml:space="preserve"> message (signifying the successful registration of the ENS filing at </w:t>
      </w:r>
      <w:r w:rsidR="00E8288C" w:rsidRPr="00FF19B1">
        <w:rPr>
          <w:highlight w:val="cyan"/>
          <w:lang w:val="en-IE"/>
        </w:rPr>
        <w:t>ICS2-CR</w:t>
      </w:r>
      <w:r w:rsidRPr="00FF19B1">
        <w:rPr>
          <w:highlight w:val="cyan"/>
          <w:lang w:val="en-IE"/>
        </w:rPr>
        <w:t>).</w:t>
      </w:r>
    </w:p>
    <w:p w14:paraId="71A00DEF" w14:textId="2435B705" w:rsidR="0029456E" w:rsidRPr="00FF19B1" w:rsidRDefault="0029456E" w:rsidP="007D1C64">
      <w:pPr>
        <w:rPr>
          <w:i/>
          <w:iCs/>
          <w:highlight w:val="cyan"/>
          <w:lang w:val="en-IE"/>
        </w:rPr>
      </w:pPr>
      <w:r w:rsidRPr="00FF19B1">
        <w:rPr>
          <w:i/>
          <w:iCs/>
          <w:highlight w:val="cyan"/>
          <w:lang w:val="en-IE"/>
        </w:rPr>
        <w:t>NOTE:</w:t>
      </w:r>
      <w:r w:rsidR="00BC43DE" w:rsidRPr="00FF19B1">
        <w:rPr>
          <w:i/>
          <w:iCs/>
          <w:highlight w:val="cyan"/>
          <w:lang w:val="en-IE"/>
        </w:rPr>
        <w:t xml:space="preserve"> </w:t>
      </w:r>
      <w:r w:rsidRPr="00FF19B1">
        <w:rPr>
          <w:i/>
          <w:iCs/>
          <w:highlight w:val="cyan"/>
          <w:lang w:val="en-IE"/>
        </w:rPr>
        <w:t>Even though only one (1) ‘Declaration Data ENS’ C_DEC_DAT_ENS (IEA15) message is sent to</w:t>
      </w:r>
      <w:r w:rsidR="00765E24" w:rsidRPr="00FF19B1">
        <w:rPr>
          <w:i/>
          <w:iCs/>
          <w:highlight w:val="cyan"/>
          <w:lang w:val="en-IE"/>
        </w:rPr>
        <w:t xml:space="preserve"> ieCA/TED</w:t>
      </w:r>
      <w:r w:rsidRPr="00FF19B1">
        <w:rPr>
          <w:i/>
          <w:iCs/>
          <w:highlight w:val="cyan"/>
          <w:lang w:val="en-IE"/>
        </w:rPr>
        <w:t xml:space="preserve"> for the registration of the ENS filing(s),</w:t>
      </w:r>
      <w:r w:rsidR="00765E24" w:rsidRPr="00FF19B1">
        <w:rPr>
          <w:i/>
          <w:iCs/>
          <w:highlight w:val="cyan"/>
          <w:lang w:val="en-IE"/>
        </w:rPr>
        <w:t xml:space="preserve"> ieCA/TED</w:t>
      </w:r>
      <w:r w:rsidRPr="00FF19B1">
        <w:rPr>
          <w:i/>
          <w:iCs/>
          <w:highlight w:val="cyan"/>
          <w:lang w:val="en-IE"/>
        </w:rPr>
        <w:t xml:space="preserve"> returns</w:t>
      </w:r>
      <w:r w:rsidR="00437E53" w:rsidRPr="00FF19B1">
        <w:rPr>
          <w:i/>
          <w:iCs/>
          <w:highlight w:val="cyan"/>
          <w:lang w:val="en-IE"/>
        </w:rPr>
        <w:t xml:space="preserve"> for multiple Re-entry ENS filings (if more than one</w:t>
      </w:r>
      <w:r w:rsidR="003C4DC5" w:rsidRPr="00FF19B1">
        <w:rPr>
          <w:i/>
          <w:iCs/>
          <w:highlight w:val="cyan"/>
          <w:lang w:val="en-IE"/>
        </w:rPr>
        <w:t xml:space="preserve"> </w:t>
      </w:r>
      <w:r w:rsidR="00437E53" w:rsidRPr="00FF19B1">
        <w:rPr>
          <w:i/>
          <w:iCs/>
          <w:highlight w:val="cyan"/>
          <w:lang w:val="en-IE"/>
        </w:rPr>
        <w:t>(1) exist)</w:t>
      </w:r>
      <w:r w:rsidRPr="00FF19B1">
        <w:rPr>
          <w:i/>
          <w:iCs/>
          <w:highlight w:val="cyan"/>
          <w:lang w:val="en-IE"/>
        </w:rPr>
        <w:t xml:space="preserve"> multiple </w:t>
      </w:r>
      <w:r w:rsidR="00C607DF" w:rsidRPr="00FF19B1">
        <w:rPr>
          <w:highlight w:val="cyan"/>
          <w:lang w:val="en-IE"/>
        </w:rPr>
        <w:t>‘Positive Acknowledge ENS’ C_POS_ACK_ENS (IE928)</w:t>
      </w:r>
      <w:r w:rsidRPr="00FF19B1">
        <w:rPr>
          <w:i/>
          <w:iCs/>
          <w:highlight w:val="cyan"/>
          <w:lang w:val="en-IE"/>
        </w:rPr>
        <w:t xml:space="preserve"> or </w:t>
      </w:r>
      <w:r w:rsidR="00C607DF" w:rsidRPr="00FF19B1">
        <w:rPr>
          <w:i/>
          <w:iCs/>
          <w:highlight w:val="cyan"/>
          <w:lang w:val="en-IE"/>
        </w:rPr>
        <w:t>‘Rejection from Office of Departure ENS’ C_DEP_REJ_ENS (</w:t>
      </w:r>
      <w:r w:rsidRPr="00FF19B1">
        <w:rPr>
          <w:i/>
          <w:iCs/>
          <w:highlight w:val="cyan"/>
          <w:lang w:val="en-IE"/>
        </w:rPr>
        <w:t>IE056</w:t>
      </w:r>
      <w:r w:rsidR="00C607DF" w:rsidRPr="00FF19B1">
        <w:rPr>
          <w:i/>
          <w:iCs/>
          <w:highlight w:val="cyan"/>
          <w:lang w:val="en-IE"/>
        </w:rPr>
        <w:t>)</w:t>
      </w:r>
      <w:r w:rsidRPr="00FF19B1">
        <w:rPr>
          <w:i/>
          <w:iCs/>
          <w:highlight w:val="cyan"/>
          <w:lang w:val="en-IE"/>
        </w:rPr>
        <w:t xml:space="preserve"> messages to the Office of Departure depending on the registration outcome of each ENS filing at ICS2. </w:t>
      </w:r>
    </w:p>
    <w:p w14:paraId="3F6B49A9" w14:textId="3941A128" w:rsidR="00C607DF" w:rsidRPr="00FF19B1" w:rsidRDefault="00C607DF" w:rsidP="007D1C64">
      <w:pPr>
        <w:rPr>
          <w:i/>
          <w:iCs/>
          <w:highlight w:val="cyan"/>
          <w:lang w:val="en-IE"/>
        </w:rPr>
      </w:pPr>
      <w:r w:rsidRPr="00FF19B1">
        <w:rPr>
          <w:i/>
          <w:iCs/>
          <w:highlight w:val="cyan"/>
          <w:lang w:val="en-IE"/>
        </w:rPr>
        <w:t>NOTE:</w:t>
      </w:r>
      <w:r w:rsidR="00BC43DE" w:rsidRPr="00FF19B1">
        <w:rPr>
          <w:i/>
          <w:iCs/>
          <w:highlight w:val="cyan"/>
          <w:lang w:val="en-IE"/>
        </w:rPr>
        <w:t xml:space="preserve"> </w:t>
      </w:r>
      <w:r w:rsidR="001709BF" w:rsidRPr="00FF19B1">
        <w:rPr>
          <w:i/>
          <w:iCs/>
          <w:highlight w:val="cyan"/>
          <w:lang w:val="en-IE"/>
        </w:rPr>
        <w:t xml:space="preserve">Even if the rejection </w:t>
      </w:r>
      <w:r w:rsidR="001B748C" w:rsidRPr="00FF19B1">
        <w:rPr>
          <w:i/>
          <w:iCs/>
          <w:highlight w:val="cyan"/>
          <w:lang w:val="en-IE"/>
        </w:rPr>
        <w:t xml:space="preserve">‘Rejection from Office of Departure ENS’ C_DEP_REJ_ENS (IE056) </w:t>
      </w:r>
      <w:r w:rsidR="007D5A9F" w:rsidRPr="00FF19B1">
        <w:rPr>
          <w:i/>
          <w:iCs/>
          <w:highlight w:val="cyan"/>
          <w:lang w:val="en-IE"/>
        </w:rPr>
        <w:t xml:space="preserve">message </w:t>
      </w:r>
      <w:r w:rsidR="001709BF" w:rsidRPr="00FF19B1">
        <w:rPr>
          <w:i/>
          <w:iCs/>
          <w:highlight w:val="cyan"/>
          <w:lang w:val="en-IE"/>
        </w:rPr>
        <w:t xml:space="preserve">is received for </w:t>
      </w:r>
      <w:r w:rsidRPr="00FF19B1">
        <w:rPr>
          <w:i/>
          <w:iCs/>
          <w:highlight w:val="cyan"/>
          <w:lang w:val="en-IE"/>
        </w:rPr>
        <w:t>one or more ENS filings</w:t>
      </w:r>
      <w:r w:rsidR="001709BF" w:rsidRPr="00FF19B1">
        <w:rPr>
          <w:i/>
          <w:iCs/>
          <w:highlight w:val="cyan"/>
          <w:lang w:val="en-IE"/>
        </w:rPr>
        <w:t xml:space="preserve">, </w:t>
      </w:r>
      <w:r w:rsidRPr="00FF19B1">
        <w:rPr>
          <w:i/>
          <w:iCs/>
          <w:highlight w:val="cyan"/>
          <w:lang w:val="en-IE"/>
        </w:rPr>
        <w:t xml:space="preserve">the transit movement can still be released for transit. The Holder of the Transit Procedure will be informed for the unsuccessful ENS filing(s) and will have to submit new </w:t>
      </w:r>
      <w:r w:rsidR="00851345" w:rsidRPr="00FF19B1">
        <w:rPr>
          <w:i/>
          <w:iCs/>
          <w:highlight w:val="cyan"/>
          <w:lang w:val="en-IE"/>
        </w:rPr>
        <w:t xml:space="preserve">ones </w:t>
      </w:r>
      <w:r w:rsidRPr="00FF19B1">
        <w:rPr>
          <w:i/>
          <w:iCs/>
          <w:highlight w:val="cyan"/>
          <w:lang w:val="en-IE"/>
        </w:rPr>
        <w:t>outside NCTS</w:t>
      </w:r>
      <w:r w:rsidR="00BC43DE" w:rsidRPr="00FF19B1">
        <w:rPr>
          <w:i/>
          <w:iCs/>
          <w:highlight w:val="cyan"/>
          <w:lang w:val="en-IE"/>
        </w:rPr>
        <w:t xml:space="preserve"> (please refer to </w:t>
      </w:r>
      <w:r w:rsidR="004908A3" w:rsidRPr="00FF19B1">
        <w:rPr>
          <w:i/>
          <w:iCs/>
          <w:highlight w:val="cyan"/>
          <w:lang w:val="en-IE"/>
        </w:rPr>
        <w:t>the ‘Re-entry ENS MRN Allocated’ E_</w:t>
      </w:r>
      <w:r w:rsidR="0068156E" w:rsidRPr="00FF19B1">
        <w:rPr>
          <w:i/>
          <w:iCs/>
          <w:highlight w:val="cyan"/>
          <w:lang w:val="en-IE"/>
        </w:rPr>
        <w:t>MRN_ALL_ENS</w:t>
      </w:r>
      <w:r w:rsidR="004908A3" w:rsidRPr="00FF19B1">
        <w:rPr>
          <w:i/>
          <w:iCs/>
          <w:highlight w:val="cyan"/>
          <w:lang w:val="en-IE"/>
        </w:rPr>
        <w:t xml:space="preserve"> (IEA28) message</w:t>
      </w:r>
      <w:r w:rsidR="00BC43DE" w:rsidRPr="00FF19B1">
        <w:rPr>
          <w:i/>
          <w:iCs/>
          <w:highlight w:val="cyan"/>
          <w:lang w:val="en-IE"/>
        </w:rPr>
        <w:t xml:space="preserve"> below)</w:t>
      </w:r>
      <w:r w:rsidRPr="00FF19B1">
        <w:rPr>
          <w:i/>
          <w:iCs/>
          <w:highlight w:val="cyan"/>
          <w:lang w:val="en-IE"/>
        </w:rPr>
        <w:t xml:space="preserve">. </w:t>
      </w:r>
    </w:p>
    <w:p w14:paraId="4D67A4F7" w14:textId="5230F70C" w:rsidR="00C607DF" w:rsidRPr="00FF19B1" w:rsidRDefault="00C607DF" w:rsidP="007D1C64">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15</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Following the successful registration result </w:t>
      </w:r>
      <w:r w:rsidR="00BC43DE" w:rsidRPr="00FF19B1">
        <w:rPr>
          <w:highlight w:val="cyan"/>
          <w:lang w:val="en-IE"/>
        </w:rPr>
        <w:t xml:space="preserve">message(s) </w:t>
      </w:r>
      <w:r w:rsidRPr="00FF19B1">
        <w:rPr>
          <w:highlight w:val="cyan"/>
          <w:lang w:val="en-IE"/>
        </w:rPr>
        <w:t>for the ENS filing</w:t>
      </w:r>
      <w:r w:rsidR="00BC43DE" w:rsidRPr="00FF19B1">
        <w:rPr>
          <w:highlight w:val="cyan"/>
          <w:lang w:val="en-IE"/>
        </w:rPr>
        <w:t>(s)</w:t>
      </w:r>
      <w:r w:rsidRPr="00FF19B1">
        <w:rPr>
          <w:highlight w:val="cyan"/>
          <w:lang w:val="en-IE"/>
        </w:rPr>
        <w:t xml:space="preserve"> of re-entry with the ‘Positive Acknowledge ENS’ C_POS_ACK_ENS (IE928) message</w:t>
      </w:r>
      <w:r w:rsidR="00BC43DE" w:rsidRPr="00FF19B1">
        <w:rPr>
          <w:highlight w:val="cyan"/>
          <w:lang w:val="en-IE"/>
        </w:rPr>
        <w:t>(s) (or the unsuccessful with the ‘Rejection from Office of Departure ENS’ C_DEP_REJ_ENS (IE056) message)</w:t>
      </w:r>
      <w:r w:rsidRPr="00FF19B1">
        <w:rPr>
          <w:highlight w:val="cyan"/>
          <w:lang w:val="en-IE"/>
        </w:rPr>
        <w:t xml:space="preserve">, </w:t>
      </w:r>
      <w:r w:rsidR="00BC43DE" w:rsidRPr="00FF19B1">
        <w:rPr>
          <w:highlight w:val="cyan"/>
          <w:lang w:val="en-IE"/>
        </w:rPr>
        <w:t>t</w:t>
      </w:r>
      <w:r w:rsidRPr="00FF19B1">
        <w:rPr>
          <w:highlight w:val="cyan"/>
          <w:lang w:val="en-IE"/>
        </w:rPr>
        <w:t>he Office of Departure co</w:t>
      </w:r>
      <w:r w:rsidR="004E200E" w:rsidRPr="00FF19B1">
        <w:rPr>
          <w:highlight w:val="cyan"/>
          <w:lang w:val="en-IE"/>
        </w:rPr>
        <w:t>nsolidates the outcome from</w:t>
      </w:r>
      <w:r w:rsidR="00BC43DE" w:rsidRPr="00FF19B1">
        <w:rPr>
          <w:highlight w:val="cyan"/>
          <w:lang w:val="en-IE"/>
        </w:rPr>
        <w:t xml:space="preserve"> all the </w:t>
      </w:r>
      <w:r w:rsidR="004E200E" w:rsidRPr="00FF19B1">
        <w:rPr>
          <w:highlight w:val="cyan"/>
          <w:lang w:val="en-IE"/>
        </w:rPr>
        <w:t>reply</w:t>
      </w:r>
      <w:r w:rsidR="00BC43DE" w:rsidRPr="00FF19B1">
        <w:rPr>
          <w:highlight w:val="cyan"/>
          <w:lang w:val="en-IE"/>
        </w:rPr>
        <w:t xml:space="preserve"> messages into one (1) message by sending the ‘Re-entry ENS MRN Allocated’ E_</w:t>
      </w:r>
      <w:r w:rsidR="0068156E" w:rsidRPr="00FF19B1">
        <w:rPr>
          <w:highlight w:val="cyan"/>
          <w:lang w:val="en-IE"/>
        </w:rPr>
        <w:t>MRN_ALL_ENS</w:t>
      </w:r>
      <w:r w:rsidR="00BC43DE" w:rsidRPr="00FF19B1">
        <w:rPr>
          <w:highlight w:val="cyan"/>
          <w:lang w:val="en-IE"/>
        </w:rPr>
        <w:t xml:space="preserve"> (IEA28) message to the Holder of the Transit Procedure in order to provide a general report status of the ENS filings and whether any ENS filing</w:t>
      </w:r>
      <w:r w:rsidR="003C4DC5" w:rsidRPr="00FF19B1">
        <w:rPr>
          <w:highlight w:val="cyan"/>
          <w:lang w:val="en-IE"/>
        </w:rPr>
        <w:t>s</w:t>
      </w:r>
      <w:r w:rsidR="00BC43DE" w:rsidRPr="00FF19B1">
        <w:rPr>
          <w:highlight w:val="cyan"/>
          <w:lang w:val="en-IE"/>
        </w:rPr>
        <w:t xml:space="preserve"> need to be registered outside NCTS (</w:t>
      </w:r>
      <w:r w:rsidR="00AE4837" w:rsidRPr="00FF19B1">
        <w:rPr>
          <w:highlight w:val="cyan"/>
          <w:lang w:val="en-IE"/>
        </w:rPr>
        <w:t>in the event that</w:t>
      </w:r>
      <w:r w:rsidR="00BC43DE" w:rsidRPr="00FF19B1">
        <w:rPr>
          <w:highlight w:val="cyan"/>
          <w:lang w:val="en-IE"/>
        </w:rPr>
        <w:t xml:space="preserve"> its registration failed through</w:t>
      </w:r>
      <w:r w:rsidR="00765E24" w:rsidRPr="00FF19B1">
        <w:rPr>
          <w:highlight w:val="cyan"/>
          <w:lang w:val="en-IE"/>
        </w:rPr>
        <w:t xml:space="preserve"> ieCA/TED</w:t>
      </w:r>
      <w:r w:rsidR="00BC43DE" w:rsidRPr="00FF19B1">
        <w:rPr>
          <w:highlight w:val="cyan"/>
          <w:lang w:val="en-IE"/>
        </w:rPr>
        <w:t>).</w:t>
      </w:r>
    </w:p>
    <w:p w14:paraId="4554BC15" w14:textId="16C5F173" w:rsidR="004E200E" w:rsidRPr="00FF19B1" w:rsidRDefault="004E200E" w:rsidP="004E200E">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16</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 xml:space="preserve">The Office of Departure sends the ‘Release for Transit’ E_REL_TRA (IEA29) message to the Holder of the Transit Procedure </w:t>
      </w:r>
      <w:r w:rsidR="005E159D" w:rsidRPr="00FF19B1">
        <w:rPr>
          <w:highlight w:val="cyan"/>
          <w:lang w:val="en-IE"/>
        </w:rPr>
        <w:t>by also including the ENS MRN(s) of the Re-entry ENS filing(s) under the DG ‘CONSIGNMENT-</w:t>
      </w:r>
      <w:r w:rsidR="00C33CF6" w:rsidRPr="00FF19B1">
        <w:rPr>
          <w:highlight w:val="cyan"/>
          <w:lang w:val="en-IE"/>
        </w:rPr>
        <w:t>PREVIOUS DOCUMENT</w:t>
      </w:r>
      <w:r w:rsidR="005E159D" w:rsidRPr="00FF19B1">
        <w:rPr>
          <w:highlight w:val="cyan"/>
          <w:lang w:val="en-IE"/>
        </w:rPr>
        <w:t xml:space="preserve">’ as </w:t>
      </w:r>
      <w:r w:rsidR="005E159D" w:rsidRPr="00FF19B1">
        <w:rPr>
          <w:highlight w:val="cyan"/>
          <w:lang w:val="en-IE"/>
        </w:rPr>
        <w:lastRenderedPageBreak/>
        <w:t>returned from</w:t>
      </w:r>
      <w:r w:rsidR="00765E24" w:rsidRPr="00FF19B1">
        <w:rPr>
          <w:highlight w:val="cyan"/>
          <w:lang w:val="en-IE"/>
        </w:rPr>
        <w:t xml:space="preserve"> ieCA/TED</w:t>
      </w:r>
      <w:r w:rsidR="005E159D" w:rsidRPr="00FF19B1">
        <w:rPr>
          <w:highlight w:val="cyan"/>
          <w:lang w:val="en-IE"/>
        </w:rPr>
        <w:t xml:space="preserve"> through the ‘Positive Acknowledge ENS’ C_POS_ACK_ENS (IE928) message(s)</w:t>
      </w:r>
      <w:r w:rsidRPr="00FF19B1">
        <w:rPr>
          <w:highlight w:val="cyan"/>
          <w:lang w:val="en-IE"/>
        </w:rPr>
        <w:t>.</w:t>
      </w:r>
    </w:p>
    <w:p w14:paraId="5A53ADE3" w14:textId="397FBE85" w:rsidR="00E95BF0" w:rsidRPr="00FF19B1" w:rsidRDefault="004E200E" w:rsidP="00E95BF0">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17</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00D377A9" w:rsidRPr="00FF19B1">
        <w:rPr>
          <w:highlight w:val="cyan"/>
          <w:lang w:val="en-IE"/>
        </w:rPr>
        <w:t>The Office of Departure sends the ‘Anticipated Exit for Transit Record’ C_AXR_SND (IE160) message to the Office of Exit for Transit. No ENS MRN(s) of the ENS filing(s) will be included since these ENS MRNs are of no use to the Office of Exit for Transit</w:t>
      </w:r>
      <w:r w:rsidR="00E95BF0" w:rsidRPr="00FF19B1">
        <w:rPr>
          <w:highlight w:val="cyan"/>
          <w:lang w:val="en-IE"/>
        </w:rPr>
        <w:t>.</w:t>
      </w:r>
    </w:p>
    <w:p w14:paraId="5742C491" w14:textId="77777777" w:rsidR="00E95BF0" w:rsidRPr="00FF19B1" w:rsidRDefault="00E95BF0" w:rsidP="00E95BF0">
      <w:pPr>
        <w:rPr>
          <w:lang w:val="en-IE"/>
        </w:rPr>
      </w:pPr>
      <w:r w:rsidRPr="00FF19B1">
        <w:rPr>
          <w:lang w:val="en-IE"/>
        </w:rPr>
        <w:t>When the ‘Anticipated Exit for Transit Record’ C_AXR_SND (IE160) is received, the Customs Office of Exit for Transit executes an automatic risk analysis on the received anticipated arrival record.</w:t>
      </w:r>
    </w:p>
    <w:p w14:paraId="3F3E7678" w14:textId="2CAFAA03" w:rsidR="00E95BF0" w:rsidRPr="00FF19B1" w:rsidRDefault="00E95BF0" w:rsidP="00E95BF0">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Exit for Transit is set to </w:t>
      </w:r>
      <w:hyperlink w:anchor="_Office_of_Exit" w:history="1">
        <w:r w:rsidRPr="00FF19B1">
          <w:rPr>
            <w:rStyle w:val="Hyperlink"/>
            <w:lang w:val="en-IE"/>
          </w:rPr>
          <w:t>AXR Created</w:t>
        </w:r>
      </w:hyperlink>
      <w:r w:rsidRPr="00FF19B1">
        <w:rPr>
          <w:lang w:val="en-IE"/>
        </w:rPr>
        <w:t>.</w:t>
      </w:r>
    </w:p>
    <w:p w14:paraId="0F3E9C96" w14:textId="085D9BCE" w:rsidR="004E200E" w:rsidRPr="00FF19B1" w:rsidRDefault="004E200E" w:rsidP="004E200E">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18</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The Office of Departure sends the ‘Anticipated Arrival Record’ C_AAR_SND (IE001) message to the Office of Destination</w:t>
      </w:r>
      <w:r w:rsidR="0031498A" w:rsidRPr="00FF19B1">
        <w:rPr>
          <w:highlight w:val="cyan"/>
          <w:lang w:val="en-IE"/>
        </w:rPr>
        <w:t>. I</w:t>
      </w:r>
      <w:r w:rsidR="00141F12" w:rsidRPr="00FF19B1">
        <w:rPr>
          <w:highlight w:val="cyan"/>
          <w:lang w:val="en-IE"/>
        </w:rPr>
        <w:t>n case</w:t>
      </w:r>
      <w:r w:rsidR="0031498A" w:rsidRPr="00FF19B1">
        <w:rPr>
          <w:highlight w:val="cyan"/>
          <w:lang w:val="en-IE"/>
        </w:rPr>
        <w:t xml:space="preserve"> the Office of Destination belong</w:t>
      </w:r>
      <w:r w:rsidR="00141F12" w:rsidRPr="00FF19B1">
        <w:rPr>
          <w:highlight w:val="cyan"/>
          <w:lang w:val="en-IE"/>
        </w:rPr>
        <w:t>s</w:t>
      </w:r>
      <w:r w:rsidR="0031498A" w:rsidRPr="00FF19B1">
        <w:rPr>
          <w:highlight w:val="cyan"/>
          <w:lang w:val="en-IE"/>
        </w:rPr>
        <w:t xml:space="preserve"> </w:t>
      </w:r>
      <w:r w:rsidR="00141F12" w:rsidRPr="00FF19B1">
        <w:rPr>
          <w:highlight w:val="cyan"/>
          <w:lang w:val="en-IE"/>
        </w:rPr>
        <w:t>to a Contracting Party of the Security Area,</w:t>
      </w:r>
      <w:r w:rsidRPr="00FF19B1">
        <w:rPr>
          <w:highlight w:val="cyan"/>
          <w:lang w:val="en-IE"/>
        </w:rPr>
        <w:t xml:space="preserve"> </w:t>
      </w:r>
      <w:r w:rsidR="00141F12" w:rsidRPr="00FF19B1">
        <w:rPr>
          <w:highlight w:val="cyan"/>
          <w:lang w:val="en-IE"/>
        </w:rPr>
        <w:t xml:space="preserve">only then it </w:t>
      </w:r>
      <w:r w:rsidRPr="00FF19B1">
        <w:rPr>
          <w:highlight w:val="cyan"/>
          <w:lang w:val="en-IE"/>
        </w:rPr>
        <w:t>includ</w:t>
      </w:r>
      <w:r w:rsidR="00141F12" w:rsidRPr="00FF19B1">
        <w:rPr>
          <w:highlight w:val="cyan"/>
          <w:lang w:val="en-IE"/>
        </w:rPr>
        <w:t>es</w:t>
      </w:r>
      <w:r w:rsidRPr="00FF19B1">
        <w:rPr>
          <w:highlight w:val="cyan"/>
          <w:lang w:val="en-IE"/>
        </w:rPr>
        <w:t xml:space="preserve"> the ENS MRN</w:t>
      </w:r>
      <w:r w:rsidR="005E159D" w:rsidRPr="00FF19B1">
        <w:rPr>
          <w:highlight w:val="cyan"/>
          <w:lang w:val="en-IE"/>
        </w:rPr>
        <w:t>(</w:t>
      </w:r>
      <w:r w:rsidRPr="00FF19B1">
        <w:rPr>
          <w:highlight w:val="cyan"/>
          <w:lang w:val="en-IE"/>
        </w:rPr>
        <w:t>s</w:t>
      </w:r>
      <w:r w:rsidR="005E159D" w:rsidRPr="00FF19B1">
        <w:rPr>
          <w:highlight w:val="cyan"/>
          <w:lang w:val="en-IE"/>
        </w:rPr>
        <w:t>)</w:t>
      </w:r>
      <w:r w:rsidRPr="00FF19B1">
        <w:rPr>
          <w:highlight w:val="cyan"/>
          <w:lang w:val="en-IE"/>
        </w:rPr>
        <w:t xml:space="preserve"> of the ENS filing</w:t>
      </w:r>
      <w:r w:rsidR="005E159D" w:rsidRPr="00FF19B1">
        <w:rPr>
          <w:highlight w:val="cyan"/>
          <w:lang w:val="en-IE"/>
        </w:rPr>
        <w:t>(</w:t>
      </w:r>
      <w:r w:rsidRPr="00FF19B1">
        <w:rPr>
          <w:highlight w:val="cyan"/>
          <w:lang w:val="en-IE"/>
        </w:rPr>
        <w:t>s</w:t>
      </w:r>
      <w:r w:rsidR="005E159D" w:rsidRPr="00FF19B1">
        <w:rPr>
          <w:highlight w:val="cyan"/>
          <w:lang w:val="en-IE"/>
        </w:rPr>
        <w:t>)</w:t>
      </w:r>
      <w:r w:rsidRPr="00FF19B1">
        <w:rPr>
          <w:highlight w:val="cyan"/>
          <w:lang w:val="en-IE"/>
        </w:rPr>
        <w:t xml:space="preserve"> under the DG ‘CONSIGNMENT-</w:t>
      </w:r>
      <w:r w:rsidR="00C33CF6" w:rsidRPr="00FF19B1">
        <w:rPr>
          <w:highlight w:val="cyan"/>
          <w:lang w:val="en-IE"/>
        </w:rPr>
        <w:t>PREVIOUS DOCUMENT</w:t>
      </w:r>
      <w:r w:rsidRPr="00FF19B1">
        <w:rPr>
          <w:highlight w:val="cyan"/>
          <w:lang w:val="en-IE"/>
        </w:rPr>
        <w:t>’.</w:t>
      </w:r>
      <w:r w:rsidRPr="00FF19B1">
        <w:rPr>
          <w:lang w:val="en-IE"/>
        </w:rPr>
        <w:t xml:space="preserve"> </w:t>
      </w:r>
    </w:p>
    <w:p w14:paraId="5EC05954" w14:textId="7009DC37" w:rsidR="004E200E" w:rsidRPr="00FF19B1" w:rsidRDefault="004E200E" w:rsidP="004E200E">
      <w:pPr>
        <w:rPr>
          <w:lang w:val="en-IE"/>
        </w:rPr>
      </w:pPr>
      <w:r w:rsidRPr="00FF19B1">
        <w:rPr>
          <w:lang w:val="en-IE"/>
        </w:rPr>
        <w:t>When the ‘Anticipated Arrival Record’ C_AAR_SND (IE001) is received, the Customs Office of Destination executes an automatic risk analysis on the received anticipated arrival record.</w:t>
      </w:r>
    </w:p>
    <w:p w14:paraId="45520CE3" w14:textId="08305222" w:rsidR="004E200E" w:rsidRPr="00FF19B1" w:rsidRDefault="004E200E" w:rsidP="004E200E">
      <w:pPr>
        <w:rPr>
          <w:lang w:val="en-IE"/>
        </w:rPr>
      </w:pPr>
      <w:r w:rsidRPr="00FF19B1">
        <w:rPr>
          <w:lang w:val="en-IE"/>
        </w:rPr>
        <w:t xml:space="preserve">The state at the Office of Departure remains </w:t>
      </w:r>
      <w:hyperlink w:anchor="_Office_of_Departure_1" w:history="1">
        <w:r w:rsidR="00FA4B68" w:rsidRPr="00FF19B1">
          <w:rPr>
            <w:rStyle w:val="Hyperlink"/>
            <w:lang w:val="en-IE"/>
          </w:rPr>
          <w:t>Movement released</w:t>
        </w:r>
      </w:hyperlink>
      <w:r w:rsidRPr="00FF19B1">
        <w:rPr>
          <w:lang w:val="en-IE"/>
        </w:rPr>
        <w:t xml:space="preserve"> and the state at the Office of Destination is set to </w:t>
      </w:r>
      <w:hyperlink w:anchor="_Toc43891389" w:history="1">
        <w:r w:rsidRPr="00FF19B1">
          <w:rPr>
            <w:rStyle w:val="Hyperlink"/>
            <w:lang w:val="en-IE"/>
          </w:rPr>
          <w:t>AAR Created</w:t>
        </w:r>
      </w:hyperlink>
      <w:r w:rsidRPr="00FF19B1">
        <w:rPr>
          <w:lang w:val="en-IE"/>
        </w:rPr>
        <w:t>.</w:t>
      </w:r>
    </w:p>
    <w:p w14:paraId="4EB87C52" w14:textId="431F1064" w:rsidR="00FA4B68" w:rsidRPr="00FF19B1" w:rsidRDefault="00FA4B68" w:rsidP="004E200E">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19</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The Office of Departure sends the ‘Anticipated Transit Record’ C_ATR_SND (IE050) message to the Office of Transit</w:t>
      </w:r>
      <w:r w:rsidR="00E649FC" w:rsidRPr="00FF19B1">
        <w:rPr>
          <w:highlight w:val="cyan"/>
          <w:lang w:val="en-IE"/>
        </w:rPr>
        <w:t>.</w:t>
      </w:r>
      <w:r w:rsidRPr="00FF19B1">
        <w:rPr>
          <w:highlight w:val="cyan"/>
          <w:lang w:val="en-IE"/>
        </w:rPr>
        <w:t xml:space="preserve"> </w:t>
      </w:r>
      <w:r w:rsidR="00E649FC" w:rsidRPr="00FF19B1">
        <w:rPr>
          <w:highlight w:val="cyan"/>
          <w:lang w:val="en-IE"/>
        </w:rPr>
        <w:t>In case the Office of Transit belongs to a Contracting Party of the Security Area, only then it includes the ENS MRN(s) of the ENS filing(s) under the DG ‘CONSIGNMENT-PREVIOUS DOCUMENT’</w:t>
      </w:r>
      <w:r w:rsidRPr="00FF19B1">
        <w:rPr>
          <w:highlight w:val="cyan"/>
          <w:lang w:val="en-IE"/>
        </w:rPr>
        <w:t>.</w:t>
      </w:r>
    </w:p>
    <w:p w14:paraId="359A142C" w14:textId="22B7CD10" w:rsidR="00FA4B68" w:rsidRPr="00FF19B1" w:rsidRDefault="00FA4B68" w:rsidP="004E200E">
      <w:pPr>
        <w:rPr>
          <w:lang w:val="en-IE"/>
        </w:rPr>
      </w:pPr>
      <w:r w:rsidRPr="00FF19B1">
        <w:rPr>
          <w:lang w:val="en-IE"/>
        </w:rPr>
        <w:t xml:space="preserve">When the ‘Anticipated Transit Record’ C_ATR_SND (IE050) is received, the Customs Office of Transit executes an automatic risk analysis on the received anticipated </w:t>
      </w:r>
      <w:r w:rsidR="008278D7" w:rsidRPr="00FF19B1">
        <w:rPr>
          <w:lang w:val="en-IE"/>
        </w:rPr>
        <w:t>transit</w:t>
      </w:r>
      <w:r w:rsidRPr="00FF19B1">
        <w:rPr>
          <w:lang w:val="en-IE"/>
        </w:rPr>
        <w:t xml:space="preserve"> record.</w:t>
      </w:r>
    </w:p>
    <w:p w14:paraId="705FDD0B" w14:textId="2BDD30E6" w:rsidR="00FA4B68" w:rsidRPr="00FF19B1" w:rsidRDefault="00FA4B68" w:rsidP="004E200E">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Transit is set to </w:t>
      </w:r>
      <w:hyperlink w:anchor="_Office_of_Transit" w:history="1">
        <w:r w:rsidRPr="00FF19B1">
          <w:rPr>
            <w:rStyle w:val="Hyperlink"/>
            <w:lang w:val="en-IE"/>
          </w:rPr>
          <w:t>ATR Created</w:t>
        </w:r>
      </w:hyperlink>
      <w:r w:rsidRPr="00FF19B1">
        <w:rPr>
          <w:lang w:val="en-IE"/>
        </w:rPr>
        <w:t>.</w:t>
      </w:r>
    </w:p>
    <w:p w14:paraId="66B6954C" w14:textId="2752DADD" w:rsidR="00FA4B68" w:rsidRPr="00FF19B1" w:rsidRDefault="00FA4B68" w:rsidP="004E200E">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20</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The Office of Departure sends the ‘Anticipated Transit Record’ C_ATR_SND (IE050) message to the Office of Transit (COFE) by also including the ENS MRN(s) of the ENS filing(s) under the DG ‘CONSIGNMENT-</w:t>
      </w:r>
      <w:r w:rsidR="00C33CF6" w:rsidRPr="00FF19B1">
        <w:rPr>
          <w:highlight w:val="cyan"/>
          <w:lang w:val="en-IE"/>
        </w:rPr>
        <w:t>PREVIOUS DOCUMENT</w:t>
      </w:r>
      <w:r w:rsidRPr="00FF19B1">
        <w:rPr>
          <w:highlight w:val="cyan"/>
          <w:lang w:val="en-IE"/>
        </w:rPr>
        <w:t>’.</w:t>
      </w:r>
    </w:p>
    <w:p w14:paraId="14190486" w14:textId="0335D751" w:rsidR="00FA4B68" w:rsidRPr="00FF19B1" w:rsidRDefault="00FA4B68" w:rsidP="004E200E">
      <w:pPr>
        <w:rPr>
          <w:lang w:val="en-IE"/>
        </w:rPr>
      </w:pPr>
      <w:r w:rsidRPr="00FF19B1">
        <w:rPr>
          <w:lang w:val="en-IE"/>
        </w:rPr>
        <w:t xml:space="preserve">When the ‘Anticipated Transit Record’ C_ATR_SND (IE050) is received, the Customs Office of Transit (COFE) executes an automatic risk analysis on the received anticipated </w:t>
      </w:r>
      <w:r w:rsidR="008278D7" w:rsidRPr="00FF19B1">
        <w:rPr>
          <w:lang w:val="en-IE"/>
        </w:rPr>
        <w:t>transit</w:t>
      </w:r>
      <w:r w:rsidRPr="00FF19B1">
        <w:rPr>
          <w:lang w:val="en-IE"/>
        </w:rPr>
        <w:t xml:space="preserve"> record.</w:t>
      </w:r>
    </w:p>
    <w:p w14:paraId="3A21EFE4" w14:textId="24B14FD3" w:rsidR="00FA4B68" w:rsidRPr="00FF19B1" w:rsidRDefault="00FA4B68" w:rsidP="004E200E">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Transit (COFE) is set to </w:t>
      </w:r>
      <w:hyperlink w:anchor="_Office_of_Transit" w:history="1">
        <w:r w:rsidRPr="00FF19B1">
          <w:rPr>
            <w:rStyle w:val="Hyperlink"/>
            <w:lang w:val="en-IE"/>
          </w:rPr>
          <w:t>ATR Created</w:t>
        </w:r>
      </w:hyperlink>
      <w:r w:rsidRPr="00FF19B1">
        <w:rPr>
          <w:lang w:val="en-IE"/>
        </w:rPr>
        <w:t>.</w:t>
      </w:r>
    </w:p>
    <w:p w14:paraId="489F306E" w14:textId="7E37E36F" w:rsidR="001E4D87" w:rsidRPr="00FF19B1" w:rsidRDefault="001E4D87" w:rsidP="004E200E">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21</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Upon reception of the ‘Anticipated Transit Record’ C_ATR_SND (IE050) message, the Office of Transit verifies that </w:t>
      </w:r>
      <w:r w:rsidR="00EC7B37" w:rsidRPr="00FF19B1">
        <w:rPr>
          <w:highlight w:val="cyan"/>
          <w:lang w:val="en-IE"/>
        </w:rPr>
        <w:t xml:space="preserve">this message came from an Opt-In NA (by </w:t>
      </w:r>
      <w:r w:rsidR="00EC7B37" w:rsidRPr="00FF19B1">
        <w:rPr>
          <w:highlight w:val="cyan"/>
          <w:lang w:val="en-IE"/>
        </w:rPr>
        <w:lastRenderedPageBreak/>
        <w:t xml:space="preserve">checking the relevant CL). Additionally, it verifies that </w:t>
      </w:r>
      <w:r w:rsidRPr="00FF19B1">
        <w:rPr>
          <w:highlight w:val="cyan"/>
          <w:lang w:val="en-IE"/>
        </w:rPr>
        <w:t>an ENS MRN exists under DG ‘CONSIGNMENT-</w:t>
      </w:r>
      <w:r w:rsidR="00C33CF6" w:rsidRPr="00FF19B1">
        <w:rPr>
          <w:highlight w:val="cyan"/>
          <w:lang w:val="en-IE"/>
        </w:rPr>
        <w:t>PREVIOUS DOCUMENT</w:t>
      </w:r>
      <w:r w:rsidRPr="00FF19B1">
        <w:rPr>
          <w:highlight w:val="cyan"/>
          <w:lang w:val="en-IE"/>
        </w:rPr>
        <w:t xml:space="preserve">’ that contains the country code of this Office of Transit. </w:t>
      </w:r>
      <w:r w:rsidR="004E5339" w:rsidRPr="00FF19B1">
        <w:rPr>
          <w:highlight w:val="cyan"/>
          <w:lang w:val="en-IE"/>
        </w:rPr>
        <w:t xml:space="preserve">The </w:t>
      </w:r>
      <w:r w:rsidR="005C0A50" w:rsidRPr="00FF19B1">
        <w:rPr>
          <w:highlight w:val="cyan"/>
          <w:lang w:val="en-IE"/>
        </w:rPr>
        <w:t>C</w:t>
      </w:r>
      <w:r w:rsidR="004E5339" w:rsidRPr="00FF19B1">
        <w:rPr>
          <w:highlight w:val="cyan"/>
          <w:lang w:val="en-IE"/>
        </w:rPr>
        <w:t xml:space="preserve">ustoms </w:t>
      </w:r>
      <w:r w:rsidR="005C0A50" w:rsidRPr="00FF19B1">
        <w:rPr>
          <w:highlight w:val="cyan"/>
          <w:lang w:val="en-IE"/>
        </w:rPr>
        <w:t>O</w:t>
      </w:r>
      <w:r w:rsidR="004E5339" w:rsidRPr="00FF19B1">
        <w:rPr>
          <w:highlight w:val="cyan"/>
          <w:lang w:val="en-IE"/>
        </w:rPr>
        <w:t xml:space="preserve">fficer needs first to check the ENS in ICS2, the control recommendations, and complete the ENS formalities. In case control needs to be performed, then it has to be checked if it also needs to be done for transit. </w:t>
      </w:r>
      <w:r w:rsidR="004908A3" w:rsidRPr="00FF19B1">
        <w:rPr>
          <w:highlight w:val="cyan"/>
          <w:lang w:val="en-IE"/>
        </w:rPr>
        <w:t>Therefore, the Office of Transit sends the ‘Office of Entry Notification ENS’ C_OFE_NOT_ENS (IEA52)</w:t>
      </w:r>
      <w:r w:rsidR="00EF6406" w:rsidRPr="00FF19B1">
        <w:rPr>
          <w:highlight w:val="cyan"/>
          <w:lang w:val="en-IE"/>
        </w:rPr>
        <w:t xml:space="preserve"> message</w:t>
      </w:r>
      <w:r w:rsidR="004908A3" w:rsidRPr="00FF19B1">
        <w:rPr>
          <w:highlight w:val="cyan"/>
          <w:lang w:val="en-IE"/>
        </w:rPr>
        <w:t xml:space="preserve"> to</w:t>
      </w:r>
      <w:r w:rsidR="00765E24" w:rsidRPr="00FF19B1">
        <w:rPr>
          <w:highlight w:val="cyan"/>
          <w:lang w:val="en-IE"/>
        </w:rPr>
        <w:t xml:space="preserve"> ieCA/TED</w:t>
      </w:r>
      <w:r w:rsidR="004908A3" w:rsidRPr="00FF19B1">
        <w:rPr>
          <w:highlight w:val="cyan"/>
          <w:lang w:val="en-IE"/>
        </w:rPr>
        <w:t xml:space="preserve"> in order to retrieve all relevant notification messages that concern the COFE</w:t>
      </w:r>
      <w:r w:rsidR="0012295D" w:rsidRPr="00FF19B1">
        <w:rPr>
          <w:highlight w:val="cyan"/>
          <w:lang w:val="en-IE"/>
        </w:rPr>
        <w:t xml:space="preserve"> (which in this case </w:t>
      </w:r>
      <w:r w:rsidR="00AA12B1" w:rsidRPr="00FF19B1">
        <w:rPr>
          <w:highlight w:val="cyan"/>
          <w:lang w:val="en-IE"/>
        </w:rPr>
        <w:t xml:space="preserve">is </w:t>
      </w:r>
      <w:r w:rsidR="0012295D" w:rsidRPr="00FF19B1">
        <w:rPr>
          <w:highlight w:val="cyan"/>
          <w:lang w:val="en-IE"/>
        </w:rPr>
        <w:t>this Customs Office of Transit)</w:t>
      </w:r>
      <w:r w:rsidR="004908A3" w:rsidRPr="00FF19B1">
        <w:rPr>
          <w:highlight w:val="cyan"/>
          <w:lang w:val="en-IE"/>
        </w:rPr>
        <w:t>.</w:t>
      </w:r>
    </w:p>
    <w:p w14:paraId="0A4C0567" w14:textId="56A2D555" w:rsidR="00EC7B37" w:rsidRPr="00FF19B1" w:rsidRDefault="00EC7B37" w:rsidP="004E200E">
      <w:pPr>
        <w:rPr>
          <w:i/>
          <w:iCs/>
          <w:lang w:val="en-IE"/>
        </w:rPr>
      </w:pPr>
      <w:r w:rsidRPr="00FF19B1">
        <w:rPr>
          <w:i/>
          <w:iCs/>
          <w:highlight w:val="cyan"/>
          <w:lang w:val="en-IE"/>
        </w:rPr>
        <w:t>NOTE: In case</w:t>
      </w:r>
      <w:r w:rsidR="00765E24" w:rsidRPr="00FF19B1">
        <w:rPr>
          <w:i/>
          <w:iCs/>
          <w:highlight w:val="cyan"/>
          <w:lang w:val="en-IE"/>
        </w:rPr>
        <w:t xml:space="preserve"> ieCA/TED</w:t>
      </w:r>
      <w:r w:rsidRPr="00FF19B1">
        <w:rPr>
          <w:i/>
          <w:iCs/>
          <w:highlight w:val="cyan"/>
          <w:lang w:val="en-IE"/>
        </w:rPr>
        <w:t xml:space="preserve"> rejects the ‘Office of Entry Notification ENS’ C_OFE_NOT_ENS (IEA52) message, </w:t>
      </w:r>
      <w:r w:rsidR="009B0DCD" w:rsidRPr="00FF19B1">
        <w:rPr>
          <w:i/>
          <w:iCs/>
          <w:highlight w:val="cyan"/>
          <w:lang w:val="en-IE"/>
        </w:rPr>
        <w:t>the customs at the border to the Security Area need to make sure that the entry formalities are completed, i.e. the ENS is lodged, the risk assessment is complete and controls are performed</w:t>
      </w:r>
      <w:r w:rsidR="00390DB2" w:rsidRPr="00FF19B1">
        <w:rPr>
          <w:i/>
          <w:iCs/>
          <w:highlight w:val="cyan"/>
          <w:lang w:val="en-IE"/>
        </w:rPr>
        <w:t>,</w:t>
      </w:r>
      <w:r w:rsidR="009B0DCD" w:rsidRPr="00FF19B1">
        <w:rPr>
          <w:i/>
          <w:iCs/>
          <w:highlight w:val="cyan"/>
          <w:lang w:val="en-IE"/>
        </w:rPr>
        <w:t xml:space="preserve"> if recommended</w:t>
      </w:r>
      <w:r w:rsidRPr="00FF19B1">
        <w:rPr>
          <w:i/>
          <w:iCs/>
          <w:highlight w:val="cyan"/>
          <w:lang w:val="en-IE"/>
        </w:rPr>
        <w:t>.</w:t>
      </w:r>
      <w:r w:rsidRPr="00FF19B1">
        <w:rPr>
          <w:i/>
          <w:iCs/>
          <w:lang w:val="en-IE"/>
        </w:rPr>
        <w:t xml:space="preserve"> </w:t>
      </w:r>
    </w:p>
    <w:p w14:paraId="142FD458" w14:textId="111C07D1" w:rsidR="004E200E" w:rsidRPr="00FF19B1" w:rsidRDefault="004E200E" w:rsidP="004E200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ENS-CFL-DEPCOFE-M-003</w:instrText>
      </w:r>
      <w:r w:rsidRPr="00FF19B1">
        <w:rPr>
          <w:b/>
          <w:bCs/>
          <w:lang w:val="en-IE"/>
        </w:rPr>
        <w:fldChar w:fldCharType="separate"/>
      </w:r>
      <w:r w:rsidR="003911F1">
        <w:rPr>
          <w:b/>
          <w:bCs/>
          <w:noProof/>
          <w:lang w:val="en-IE"/>
        </w:rPr>
        <w:t>22</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The </w:t>
      </w:r>
      <w:hyperlink w:anchor="T_Await_Arrival_Advice" w:history="1">
        <w:r w:rsidRPr="00FF19B1">
          <w:rPr>
            <w:rStyle w:val="Hyperlink"/>
            <w:lang w:val="en-IE"/>
          </w:rPr>
          <w:t>T_Await_Arrival_Advice</w:t>
        </w:r>
      </w:hyperlink>
      <w:r w:rsidRPr="00FF19B1">
        <w:rPr>
          <w:lang w:val="en-IE"/>
        </w:rPr>
        <w:t xml:space="preserve"> timer at the Office of Departure starts.</w:t>
      </w:r>
    </w:p>
    <w:p w14:paraId="09F1EBDE" w14:textId="5A978183" w:rsidR="004E200E" w:rsidRPr="00FF19B1" w:rsidRDefault="004E200E" w:rsidP="004E200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ENS-CFL-DEPCOFE-M-003</w:instrText>
      </w:r>
      <w:r w:rsidRPr="00FF19B1">
        <w:rPr>
          <w:b/>
          <w:bCs/>
          <w:lang w:val="en-IE"/>
        </w:rPr>
        <w:fldChar w:fldCharType="separate"/>
      </w:r>
      <w:r w:rsidR="003911F1">
        <w:rPr>
          <w:b/>
          <w:bCs/>
          <w:noProof/>
          <w:lang w:val="en-IE"/>
        </w:rPr>
        <w:t>23</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The </w:t>
      </w:r>
      <w:hyperlink w:anchor="T_Await_Receipt_Control_Results" w:history="1">
        <w:r w:rsidRPr="00FF19B1">
          <w:rPr>
            <w:rStyle w:val="Hyperlink"/>
            <w:lang w:val="en-IE"/>
          </w:rPr>
          <w:t>T_Await_Receipt_Control_Results</w:t>
        </w:r>
      </w:hyperlink>
      <w:r w:rsidRPr="00FF19B1">
        <w:rPr>
          <w:lang w:val="en-IE"/>
        </w:rPr>
        <w:t xml:space="preserve"> timer at the Office of Departure starts.</w:t>
      </w:r>
    </w:p>
    <w:p w14:paraId="44EBB508" w14:textId="06009BBC" w:rsidR="004E200E" w:rsidRPr="00FF19B1" w:rsidRDefault="004E200E" w:rsidP="004E200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ENS-CFL-DEPCOFE-M-003</w:instrText>
      </w:r>
      <w:r w:rsidRPr="00FF19B1">
        <w:rPr>
          <w:b/>
          <w:bCs/>
          <w:lang w:val="en-IE"/>
        </w:rPr>
        <w:fldChar w:fldCharType="separate"/>
      </w:r>
      <w:r w:rsidR="003911F1">
        <w:rPr>
          <w:b/>
          <w:bCs/>
          <w:noProof/>
          <w:lang w:val="en-IE"/>
        </w:rPr>
        <w:t>24</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The </w:t>
      </w:r>
      <w:hyperlink w:anchor="T_Recovery_Recommended" w:history="1">
        <w:r w:rsidRPr="00FF19B1">
          <w:rPr>
            <w:rStyle w:val="Hyperlink"/>
            <w:lang w:val="en-IE"/>
          </w:rPr>
          <w:t>T_Recovery_Recommended</w:t>
        </w:r>
      </w:hyperlink>
      <w:r w:rsidRPr="00FF19B1">
        <w:rPr>
          <w:lang w:val="en-IE"/>
        </w:rPr>
        <w:t xml:space="preserve"> timer at the Office of Departure starts.</w:t>
      </w:r>
    </w:p>
    <w:p w14:paraId="7A534640" w14:textId="591472F1" w:rsidR="00E95BF0" w:rsidRPr="00FF19B1" w:rsidRDefault="006E5977" w:rsidP="004E200E">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ENS-CFL-DEPCOFE-M-003</w:instrText>
      </w:r>
      <w:r w:rsidRPr="00FF19B1">
        <w:rPr>
          <w:b/>
          <w:lang w:val="en-IE"/>
        </w:rPr>
        <w:fldChar w:fldCharType="separate"/>
      </w:r>
      <w:r w:rsidR="003911F1">
        <w:rPr>
          <w:b/>
          <w:noProof/>
          <w:lang w:val="en-IE"/>
        </w:rPr>
        <w:t>25</w:t>
      </w:r>
      <w:r w:rsidRPr="00FF19B1">
        <w:rPr>
          <w:b/>
          <w:lang w:val="en-IE"/>
        </w:rPr>
        <w:fldChar w:fldCharType="end"/>
      </w:r>
      <w:r w:rsidR="00E95BF0" w:rsidRPr="00FF19B1">
        <w:rPr>
          <w:b/>
          <w:lang w:val="en-IE"/>
        </w:rPr>
        <w:t>]</w:t>
      </w:r>
      <w:r w:rsidR="00E95BF0" w:rsidRPr="00FF19B1">
        <w:rPr>
          <w:b/>
          <w:bCs/>
          <w:lang w:val="en-IE"/>
        </w:rPr>
        <w:t xml:space="preserve"> </w:t>
      </w:r>
      <w:r w:rsidR="00E95BF0" w:rsidRPr="00FF19B1">
        <w:rPr>
          <w:lang w:val="en-IE"/>
        </w:rPr>
        <w:t xml:space="preserve">Office of Exit for Transit allows the transit movement to leave the Security Area and thus sends the ‘Notification Leaving Security Area’ C_LSA_NOT (IE168) to the Office of Departure. The state of the movement at the Office of Exit for Transit is set </w:t>
      </w:r>
      <w:r w:rsidR="00FF5195" w:rsidRPr="00FF19B1">
        <w:rPr>
          <w:lang w:val="en-IE"/>
        </w:rPr>
        <w:t xml:space="preserve">to </w:t>
      </w:r>
      <w:hyperlink w:anchor="_Office_of_Exit" w:history="1">
        <w:r w:rsidR="00FF5195" w:rsidRPr="00FF19B1">
          <w:rPr>
            <w:rStyle w:val="Hyperlink"/>
            <w:lang w:val="en-IE"/>
          </w:rPr>
          <w:t>Movement left the Security Area</w:t>
        </w:r>
      </w:hyperlink>
      <w:r w:rsidR="00FF5195" w:rsidRPr="00FF19B1">
        <w:rPr>
          <w:lang w:val="en-IE"/>
        </w:rPr>
        <w:t>.</w:t>
      </w:r>
    </w:p>
    <w:p w14:paraId="5BB34A90" w14:textId="67B735B8" w:rsidR="006E5977" w:rsidRPr="00FF19B1" w:rsidRDefault="006E5977" w:rsidP="004E200E">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26</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Upon arrival at the Office of Transit, the Holder of the Transit Procedure sends the </w:t>
      </w:r>
      <w:r w:rsidR="00AA12B1" w:rsidRPr="00FF19B1">
        <w:rPr>
          <w:highlight w:val="cyan"/>
          <w:lang w:val="en-IE"/>
        </w:rPr>
        <w:t>‘</w:t>
      </w:r>
      <w:r w:rsidR="001F02D9" w:rsidRPr="00FF19B1">
        <w:rPr>
          <w:highlight w:val="cyan"/>
          <w:lang w:val="en-IE"/>
        </w:rPr>
        <w:t>Presentation</w:t>
      </w:r>
      <w:r w:rsidRPr="00FF19B1">
        <w:rPr>
          <w:highlight w:val="cyan"/>
          <w:lang w:val="en-IE"/>
        </w:rPr>
        <w:t xml:space="preserve"> Notification at Office of Transit</w:t>
      </w:r>
      <w:r w:rsidR="00AA12B1" w:rsidRPr="00FF19B1">
        <w:rPr>
          <w:highlight w:val="cyan"/>
          <w:lang w:val="en-IE"/>
        </w:rPr>
        <w:t>’</w:t>
      </w:r>
      <w:r w:rsidRPr="00FF19B1">
        <w:rPr>
          <w:highlight w:val="cyan"/>
          <w:lang w:val="en-IE"/>
        </w:rPr>
        <w:t xml:space="preserve"> E_TRA_</w:t>
      </w:r>
      <w:r w:rsidR="001F02D9" w:rsidRPr="00FF19B1">
        <w:rPr>
          <w:highlight w:val="cyan"/>
          <w:lang w:val="en-IE"/>
        </w:rPr>
        <w:t>PRE</w:t>
      </w:r>
      <w:r w:rsidRPr="00FF19B1">
        <w:rPr>
          <w:highlight w:val="cyan"/>
          <w:lang w:val="en-IE"/>
        </w:rPr>
        <w:t>_NOT (IE117), which signifies the presentation of goods to customs at the Office of Transit (that is not COFE). The state of the transit movement at the Office of Transit is set to</w:t>
      </w:r>
      <w:r w:rsidR="00850E05" w:rsidRPr="00FF19B1">
        <w:rPr>
          <w:highlight w:val="cyan"/>
          <w:lang w:val="en-IE"/>
        </w:rPr>
        <w:t xml:space="preserve"> </w:t>
      </w:r>
      <w:hyperlink w:anchor="_Office_of_Transit" w:history="1">
        <w:r w:rsidR="00850E05" w:rsidRPr="00FF19B1">
          <w:rPr>
            <w:rStyle w:val="Hyperlink"/>
            <w:highlight w:val="cyan"/>
            <w:lang w:val="en-IE"/>
          </w:rPr>
          <w:t>Arrival accepted at the OoTra</w:t>
        </w:r>
      </w:hyperlink>
      <w:r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3B2727BC" w14:textId="3A38C64D" w:rsidR="00850E05" w:rsidRPr="00FF19B1" w:rsidRDefault="00850E05" w:rsidP="004E200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ENS-CFL-DEPCOFE-M-003</w:instrText>
      </w:r>
      <w:r w:rsidRPr="00FF19B1">
        <w:rPr>
          <w:b/>
          <w:bCs/>
          <w:lang w:val="en-IE"/>
        </w:rPr>
        <w:fldChar w:fldCharType="separate"/>
      </w:r>
      <w:r w:rsidR="003911F1">
        <w:rPr>
          <w:b/>
          <w:bCs/>
          <w:noProof/>
          <w:lang w:val="en-IE"/>
        </w:rPr>
        <w:t>27</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Office of Transit allows the transit movement to cross border and thus sends the ‘Notification Crossing Frontier’ C_NCF_NOT (IE118) to the Office of Departure. The state of the movement at the Office of Transit is set to </w:t>
      </w:r>
      <w:hyperlink w:anchor="_Office_of_Transit" w:history="1">
        <w:r w:rsidRPr="00FF19B1">
          <w:rPr>
            <w:rStyle w:val="Hyperlink"/>
            <w:lang w:val="en-IE"/>
          </w:rPr>
          <w:t>NCF registered</w:t>
        </w:r>
      </w:hyperlink>
      <w:r w:rsidRPr="00FF19B1">
        <w:rPr>
          <w:lang w:val="en-IE"/>
        </w:rPr>
        <w:t>.</w:t>
      </w:r>
    </w:p>
    <w:p w14:paraId="4340A081" w14:textId="69CF4903" w:rsidR="00850E05" w:rsidRPr="00FF19B1" w:rsidRDefault="00850E05" w:rsidP="004E200E">
      <w:pPr>
        <w:rPr>
          <w:lang w:val="en-IE"/>
        </w:rPr>
      </w:pPr>
      <w:bookmarkStart w:id="2229" w:name="Step_26_TRAENS_CFL_DEPCPFE_M_003"/>
      <w:bookmarkStart w:id="2230" w:name="Step_26_TRAENS_CFL_DEPCOFE_M_003"/>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28</w:t>
      </w:r>
      <w:r w:rsidRPr="00FF19B1">
        <w:rPr>
          <w:b/>
          <w:bCs/>
          <w:highlight w:val="cyan"/>
          <w:lang w:val="en-IE"/>
        </w:rPr>
        <w:fldChar w:fldCharType="end"/>
      </w:r>
      <w:r w:rsidRPr="00FF19B1">
        <w:rPr>
          <w:b/>
          <w:bCs/>
          <w:highlight w:val="cyan"/>
          <w:lang w:val="en-IE"/>
        </w:rPr>
        <w:t>]</w:t>
      </w:r>
      <w:bookmarkEnd w:id="2229"/>
      <w:r w:rsidRPr="00FF19B1">
        <w:rPr>
          <w:b/>
          <w:bCs/>
          <w:highlight w:val="cyan"/>
          <w:lang w:val="en-IE"/>
        </w:rPr>
        <w:t xml:space="preserve"> </w:t>
      </w:r>
      <w:bookmarkEnd w:id="2230"/>
      <w:r w:rsidRPr="00FF19B1">
        <w:rPr>
          <w:highlight w:val="cyan"/>
          <w:lang w:val="en-IE"/>
        </w:rPr>
        <w:t>Office of Transit-COFE receives the ‘Assessment Complete Notification</w:t>
      </w:r>
      <w:r w:rsidR="00636995" w:rsidRPr="00FF19B1">
        <w:rPr>
          <w:highlight w:val="cyan"/>
          <w:lang w:val="en-IE"/>
        </w:rPr>
        <w:t xml:space="preserve"> ENS</w:t>
      </w:r>
      <w:r w:rsidRPr="00FF19B1">
        <w:rPr>
          <w:highlight w:val="cyan"/>
          <w:lang w:val="en-IE"/>
        </w:rPr>
        <w:t>’ C_ASS_NOT_ENS (IEA93) from</w:t>
      </w:r>
      <w:r w:rsidR="00765E24" w:rsidRPr="00FF19B1">
        <w:rPr>
          <w:highlight w:val="cyan"/>
          <w:lang w:val="en-IE"/>
        </w:rPr>
        <w:t xml:space="preserve"> ieCA/TED</w:t>
      </w:r>
      <w:r w:rsidRPr="00FF19B1">
        <w:rPr>
          <w:highlight w:val="cyan"/>
          <w:lang w:val="en-IE"/>
        </w:rPr>
        <w:t>. This notification informs the Office of Transit-COFE that the Safety and Security risk assessment has been completed at ICS2.</w:t>
      </w:r>
    </w:p>
    <w:p w14:paraId="4FC09C8A" w14:textId="62F63EE8" w:rsidR="00850E05" w:rsidRPr="00FF19B1" w:rsidRDefault="00850E05" w:rsidP="004E200E">
      <w:pPr>
        <w:rPr>
          <w:highlight w:val="cyan"/>
          <w:lang w:val="en-IE"/>
        </w:rPr>
      </w:pPr>
      <w:bookmarkStart w:id="2231" w:name="Step_27_TRAENS_CFL_DEPCPFE_M_003"/>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29</w:t>
      </w:r>
      <w:r w:rsidRPr="00FF19B1">
        <w:rPr>
          <w:b/>
          <w:bCs/>
          <w:highlight w:val="cyan"/>
          <w:lang w:val="en-IE"/>
        </w:rPr>
        <w:fldChar w:fldCharType="end"/>
      </w:r>
      <w:r w:rsidRPr="00FF19B1">
        <w:rPr>
          <w:b/>
          <w:bCs/>
          <w:highlight w:val="cyan"/>
          <w:lang w:val="en-IE"/>
        </w:rPr>
        <w:t>]</w:t>
      </w:r>
      <w:bookmarkEnd w:id="2231"/>
      <w:r w:rsidRPr="00FF19B1">
        <w:rPr>
          <w:b/>
          <w:bCs/>
          <w:highlight w:val="cyan"/>
          <w:lang w:val="en-IE"/>
        </w:rPr>
        <w:t xml:space="preserve"> </w:t>
      </w:r>
      <w:r w:rsidRPr="00FF19B1">
        <w:rPr>
          <w:highlight w:val="cyan"/>
          <w:lang w:val="en-IE"/>
        </w:rPr>
        <w:t xml:space="preserve">Upon arrival at the Office of Transit-COFE, the Holder of the Transit Procedure sends the </w:t>
      </w:r>
      <w:r w:rsidR="00AA12B1" w:rsidRPr="00FF19B1">
        <w:rPr>
          <w:highlight w:val="cyan"/>
          <w:lang w:val="en-IE"/>
        </w:rPr>
        <w:t>‘</w:t>
      </w:r>
      <w:r w:rsidR="001F02D9" w:rsidRPr="00FF19B1">
        <w:rPr>
          <w:highlight w:val="cyan"/>
          <w:lang w:val="en-IE"/>
        </w:rPr>
        <w:t>Presentation</w:t>
      </w:r>
      <w:r w:rsidRPr="00FF19B1">
        <w:rPr>
          <w:highlight w:val="cyan"/>
          <w:lang w:val="en-IE"/>
        </w:rPr>
        <w:t xml:space="preserve"> Notification at Office of Transit</w:t>
      </w:r>
      <w:r w:rsidR="00AA12B1" w:rsidRPr="00FF19B1">
        <w:rPr>
          <w:highlight w:val="cyan"/>
          <w:lang w:val="en-IE"/>
        </w:rPr>
        <w:t>’</w:t>
      </w:r>
      <w:r w:rsidRPr="00FF19B1">
        <w:rPr>
          <w:highlight w:val="cyan"/>
          <w:lang w:val="en-IE"/>
        </w:rPr>
        <w:t xml:space="preserve"> E_TRA_</w:t>
      </w:r>
      <w:r w:rsidR="001F02D9" w:rsidRPr="00FF19B1">
        <w:rPr>
          <w:highlight w:val="cyan"/>
          <w:lang w:val="en-IE"/>
        </w:rPr>
        <w:t>PRE</w:t>
      </w:r>
      <w:r w:rsidRPr="00FF19B1">
        <w:rPr>
          <w:highlight w:val="cyan"/>
          <w:lang w:val="en-IE"/>
        </w:rPr>
        <w:t xml:space="preserve">_NOT (IE117), which signifies the presentation of goods to customs at the Office of Transit (COFE). The state of the transit movement at the Office of Transit is set to </w:t>
      </w:r>
      <w:hyperlink w:anchor="_Office_of_Transit" w:history="1">
        <w:r w:rsidRPr="00FF19B1">
          <w:rPr>
            <w:rStyle w:val="Hyperlink"/>
            <w:highlight w:val="cyan"/>
            <w:lang w:val="en-IE"/>
          </w:rPr>
          <w:t>Arrival accepted at the OoTra</w:t>
        </w:r>
      </w:hyperlink>
      <w:r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02F51FCB" w14:textId="5DB4BD93" w:rsidR="00850E05" w:rsidRPr="00FF19B1" w:rsidRDefault="00850E05" w:rsidP="004E200E">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ENS-CFL-DEPCOFE-M-003</w:instrText>
      </w:r>
      <w:r w:rsidRPr="00FF19B1">
        <w:rPr>
          <w:b/>
          <w:bCs/>
          <w:highlight w:val="cyan"/>
          <w:lang w:val="en-IE"/>
        </w:rPr>
        <w:fldChar w:fldCharType="separate"/>
      </w:r>
      <w:r w:rsidR="003911F1">
        <w:rPr>
          <w:b/>
          <w:bCs/>
          <w:noProof/>
          <w:highlight w:val="cyan"/>
          <w:lang w:val="en-IE"/>
        </w:rPr>
        <w:t>30</w:t>
      </w:r>
      <w:r w:rsidRPr="00FF19B1">
        <w:rPr>
          <w:b/>
          <w:bCs/>
          <w:highlight w:val="cyan"/>
          <w:lang w:val="en-IE"/>
        </w:rPr>
        <w:fldChar w:fldCharType="end"/>
      </w:r>
      <w:r w:rsidRPr="00FF19B1">
        <w:rPr>
          <w:b/>
          <w:bCs/>
          <w:highlight w:val="cyan"/>
          <w:lang w:val="en-IE"/>
        </w:rPr>
        <w:t>]</w:t>
      </w:r>
      <w:r w:rsidR="00F0174B" w:rsidRPr="00FF19B1">
        <w:rPr>
          <w:b/>
          <w:bCs/>
          <w:highlight w:val="cyan"/>
          <w:lang w:val="en-IE"/>
        </w:rPr>
        <w:t xml:space="preserve"> </w:t>
      </w:r>
      <w:r w:rsidRPr="00FF19B1">
        <w:rPr>
          <w:highlight w:val="cyan"/>
          <w:lang w:val="en-IE"/>
        </w:rPr>
        <w:t xml:space="preserve">Office of Transit-COFE </w:t>
      </w:r>
      <w:r w:rsidR="00253AE7" w:rsidRPr="00FF19B1">
        <w:rPr>
          <w:highlight w:val="cyan"/>
          <w:lang w:val="en-IE"/>
        </w:rPr>
        <w:t>sends the ‘Presentation Notification ENS’ C_PRE_NOT_ENS (IE117) message to</w:t>
      </w:r>
      <w:r w:rsidR="00765E24" w:rsidRPr="00FF19B1">
        <w:rPr>
          <w:highlight w:val="cyan"/>
          <w:lang w:val="en-IE"/>
        </w:rPr>
        <w:t xml:space="preserve"> ieCA/TED</w:t>
      </w:r>
      <w:r w:rsidR="00253AE7" w:rsidRPr="00FF19B1">
        <w:rPr>
          <w:highlight w:val="cyan"/>
          <w:lang w:val="en-IE"/>
        </w:rPr>
        <w:t xml:space="preserve"> (by having the “Dispatch to </w:t>
      </w:r>
      <w:r w:rsidR="00E8288C" w:rsidRPr="00FF19B1">
        <w:rPr>
          <w:highlight w:val="cyan"/>
          <w:lang w:val="en-IE"/>
        </w:rPr>
        <w:t>ICS2-CR</w:t>
      </w:r>
      <w:r w:rsidR="00253AE7" w:rsidRPr="00FF19B1">
        <w:rPr>
          <w:highlight w:val="cyan"/>
          <w:lang w:val="en-IE"/>
        </w:rPr>
        <w:t xml:space="preserve"> Indicator” flag equal to </w:t>
      </w:r>
      <w:r w:rsidR="000E0DE3" w:rsidRPr="00FF19B1">
        <w:rPr>
          <w:highlight w:val="cyan"/>
          <w:lang w:val="en-IE"/>
        </w:rPr>
        <w:t>“</w:t>
      </w:r>
      <w:r w:rsidR="00253AE7" w:rsidRPr="00FF19B1">
        <w:rPr>
          <w:highlight w:val="cyan"/>
          <w:lang w:val="en-IE"/>
        </w:rPr>
        <w:t>0-No</w:t>
      </w:r>
      <w:r w:rsidR="00C02D80" w:rsidRPr="00FF19B1">
        <w:rPr>
          <w:highlight w:val="cyan"/>
          <w:lang w:val="en-IE"/>
        </w:rPr>
        <w:t>”</w:t>
      </w:r>
      <w:r w:rsidR="00253AE7" w:rsidRPr="00FF19B1">
        <w:rPr>
          <w:highlight w:val="cyan"/>
          <w:lang w:val="en-IE"/>
        </w:rPr>
        <w:t>). This message contains the information on the presentation of the goods to customs.</w:t>
      </w:r>
      <w:r w:rsidR="006C2382" w:rsidRPr="00FF19B1">
        <w:rPr>
          <w:highlight w:val="cyan"/>
          <w:lang w:val="en-IE"/>
        </w:rPr>
        <w:t xml:space="preserve"> For more details regarding the presentation formalities between </w:t>
      </w:r>
      <w:r w:rsidR="006C2382" w:rsidRPr="00FF19B1">
        <w:rPr>
          <w:highlight w:val="cyan"/>
          <w:lang w:val="en-IE"/>
        </w:rPr>
        <w:lastRenderedPageBreak/>
        <w:t xml:space="preserve">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474D423B" w14:textId="68695E2C" w:rsidR="00FE2A49" w:rsidRPr="00FF19B1" w:rsidRDefault="00FE2A49" w:rsidP="004E200E">
      <w:pPr>
        <w:rPr>
          <w:highlight w:val="cyan"/>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r w:rsidR="007E4CA4" w:rsidRPr="00FF19B1">
        <w:rPr>
          <w:i/>
          <w:iCs/>
          <w:highlight w:val="cyan"/>
          <w:lang w:val="en-IE"/>
        </w:rPr>
        <w:t>.</w:t>
      </w:r>
    </w:p>
    <w:p w14:paraId="5F6860E4" w14:textId="01C5BDA2" w:rsidR="006E5977" w:rsidRPr="00FF19B1" w:rsidRDefault="006E5977" w:rsidP="006E5977">
      <w:pPr>
        <w:rPr>
          <w:lang w:val="en-IE"/>
        </w:rPr>
      </w:pPr>
      <w:r w:rsidRPr="00FF19B1">
        <w:rPr>
          <w:highlight w:val="cyan"/>
          <w:lang w:val="en-IE"/>
        </w:rPr>
        <w:t xml:space="preserve">Upon arrival of the consignment at the Office of Transit-COFE, the existence of MRN(s) (transit and ENS) of this movement </w:t>
      </w:r>
      <w:r w:rsidR="00AA12B1" w:rsidRPr="00FF19B1">
        <w:rPr>
          <w:highlight w:val="cyan"/>
          <w:lang w:val="en-IE"/>
        </w:rPr>
        <w:t>is</w:t>
      </w:r>
      <w:r w:rsidRPr="00FF19B1">
        <w:rPr>
          <w:highlight w:val="cyan"/>
          <w:lang w:val="en-IE"/>
        </w:rPr>
        <w:t xml:space="preserve"> automatically checked </w:t>
      </w:r>
      <w:r w:rsidR="00767292" w:rsidRPr="00FF19B1">
        <w:rPr>
          <w:highlight w:val="cyan"/>
          <w:lang w:val="en-IE"/>
        </w:rPr>
        <w:t>in the</w:t>
      </w:r>
      <w:r w:rsidRPr="00FF19B1">
        <w:rPr>
          <w:highlight w:val="cyan"/>
          <w:lang w:val="en-IE"/>
        </w:rPr>
        <w:t xml:space="preserve"> national database. The Office of Transit locates the movement, checks the risk results (consolidated risk analysis results of NCTS and ICS2) and the Safety and Security control recommendation of this movement, and decides to allow the movement to continue the journey under transit procedure.</w:t>
      </w:r>
    </w:p>
    <w:p w14:paraId="00F39DA1" w14:textId="29AA7D6C" w:rsidR="003E7BC9" w:rsidRPr="00FF19B1" w:rsidRDefault="006E5977" w:rsidP="006E5977">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ENS-CFL-DEPCOFE-M-003</w:instrText>
      </w:r>
      <w:r w:rsidRPr="00FF19B1">
        <w:rPr>
          <w:b/>
          <w:bCs/>
          <w:lang w:val="en-IE"/>
        </w:rPr>
        <w:fldChar w:fldCharType="separate"/>
      </w:r>
      <w:r w:rsidR="003911F1">
        <w:rPr>
          <w:b/>
          <w:bCs/>
          <w:noProof/>
          <w:lang w:val="en-IE"/>
        </w:rPr>
        <w:t>31</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Office of Transit-COFE sends the ‘Notification Crossing Frontier’ C_NCF_NOT (IE118) to the Office of Departure. The state of the movement at the Office of Transit is set to </w:t>
      </w:r>
      <w:hyperlink w:anchor="_Office_of_Transit" w:history="1">
        <w:r w:rsidRPr="00FF19B1">
          <w:rPr>
            <w:rStyle w:val="Hyperlink"/>
            <w:lang w:val="en-IE"/>
          </w:rPr>
          <w:t>NCF registered</w:t>
        </w:r>
      </w:hyperlink>
      <w:r w:rsidRPr="00FF19B1">
        <w:rPr>
          <w:lang w:val="en-IE"/>
        </w:rPr>
        <w:t>.</w:t>
      </w:r>
    </w:p>
    <w:p w14:paraId="084C4625" w14:textId="49CFC1AB" w:rsidR="00EC7B37" w:rsidRPr="00FF19B1" w:rsidRDefault="003E7BC9" w:rsidP="006E5977">
      <w:pPr>
        <w:rPr>
          <w:lang w:val="en-IE"/>
        </w:rPr>
      </w:pPr>
      <w:r w:rsidRPr="00FF19B1">
        <w:rPr>
          <w:lang w:val="en-IE"/>
        </w:rPr>
        <w:t xml:space="preserve">The transit procedure continues from </w:t>
      </w:r>
      <w:r w:rsidRPr="00FF19B1">
        <w:rPr>
          <w:rStyle w:val="LinksChar"/>
          <w:lang w:val="en-IE"/>
        </w:rPr>
        <w:fldChar w:fldCharType="begin"/>
      </w:r>
      <w:r w:rsidRPr="00FF19B1">
        <w:rPr>
          <w:rStyle w:val="LinksChar"/>
          <w:lang w:val="en-IE"/>
        </w:rPr>
        <w:instrText xml:space="preserve"> REF Step_18_T_TRAENS_CFL_DEPCOFE_M_003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18]</w:t>
      </w:r>
      <w:r w:rsidRPr="00FF19B1">
        <w:rPr>
          <w:rStyle w:val="LinksChar"/>
          <w:lang w:val="en-IE"/>
        </w:rPr>
        <w:fldChar w:fldCharType="end"/>
      </w:r>
      <w:r w:rsidRPr="00FF19B1">
        <w:rPr>
          <w:lang w:val="en-IE"/>
        </w:rPr>
        <w:t xml:space="preserve"> of </w:t>
      </w:r>
      <w:hyperlink w:anchor="_T-TRAENS-CFL-DEPCOFE-M-001-Transit_" w:history="1">
        <w:r w:rsidRPr="00FF19B1">
          <w:rPr>
            <w:rStyle w:val="Hyperlink"/>
            <w:lang w:val="en-IE"/>
          </w:rPr>
          <w:t>T-TRAENS-CFL-DEPCOFE-M-002-Transit Procedure When Office Of Departure Is COFE – Combined Declaration Contains ENS Particulars (overview)</w:t>
        </w:r>
      </w:hyperlink>
      <w:r w:rsidRPr="00FF19B1">
        <w:rPr>
          <w:lang w:val="en-IE"/>
        </w:rPr>
        <w:t>.</w:t>
      </w:r>
      <w:r w:rsidR="00712613" w:rsidRPr="00FF19B1">
        <w:rPr>
          <w:lang w:val="en-IE"/>
        </w:rPr>
        <w:t xml:space="preserve"> </w:t>
      </w:r>
    </w:p>
    <w:p w14:paraId="2C8E709A" w14:textId="2C75463A" w:rsidR="00AB3818" w:rsidRPr="00FF19B1" w:rsidRDefault="00E620A0" w:rsidP="00111DE5">
      <w:pPr>
        <w:jc w:val="center"/>
        <w:rPr>
          <w:lang w:val="en-IE"/>
        </w:rPr>
      </w:pPr>
      <w:r w:rsidRPr="00FF19B1">
        <w:rPr>
          <w:noProof/>
          <w:lang w:val="en-IE"/>
        </w:rPr>
        <w:lastRenderedPageBreak/>
        <w:drawing>
          <wp:inline distT="0" distB="0" distL="0" distR="0" wp14:anchorId="292D6BCA" wp14:editId="46C2182C">
            <wp:extent cx="5197134" cy="8467450"/>
            <wp:effectExtent l="0" t="0" r="3810" b="0"/>
            <wp:docPr id="1167076562" name="Picture 11670765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68" cstate="print">
                      <a:extLst>
                        <a:ext uri="{28A0092B-C50C-407E-A947-70E740481C1C}">
                          <a14:useLocalDpi xmlns:a14="http://schemas.microsoft.com/office/drawing/2010/main" val="0"/>
                        </a:ext>
                      </a:extLst>
                    </a:blip>
                    <a:srcRect/>
                    <a:stretch>
                      <a:fillRect/>
                    </a:stretch>
                  </pic:blipFill>
                  <pic:spPr bwMode="auto">
                    <a:xfrm>
                      <a:off x="0" y="0"/>
                      <a:ext cx="5198370" cy="8469464"/>
                    </a:xfrm>
                    <a:prstGeom prst="rect">
                      <a:avLst/>
                    </a:prstGeom>
                    <a:noFill/>
                    <a:ln>
                      <a:noFill/>
                    </a:ln>
                  </pic:spPr>
                </pic:pic>
              </a:graphicData>
            </a:graphic>
          </wp:inline>
        </w:drawing>
      </w:r>
    </w:p>
    <w:p w14:paraId="27A097C3" w14:textId="5F310D60" w:rsidR="00EC4F7C" w:rsidRPr="00FF19B1" w:rsidRDefault="00EC4F7C" w:rsidP="00EC4F7C">
      <w:pPr>
        <w:pStyle w:val="Caption"/>
        <w:rPr>
          <w:lang w:val="en-IE"/>
        </w:rPr>
      </w:pPr>
      <w:bookmarkStart w:id="2232" w:name="_Toc172912837"/>
      <w:bookmarkStart w:id="2233" w:name="_Toc20226636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89</w:t>
      </w:r>
      <w:r w:rsidRPr="00FF19B1">
        <w:rPr>
          <w:lang w:val="en-IE"/>
        </w:rPr>
        <w:fldChar w:fldCharType="end"/>
      </w:r>
      <w:r w:rsidRPr="00FF19B1">
        <w:rPr>
          <w:lang w:val="en-IE"/>
        </w:rPr>
        <w:t xml:space="preserve">: T-TRAENS-CFL-DEPCOFE-M-003-Transit Procedure Due </w:t>
      </w:r>
      <w:r w:rsidR="00CF2BFF" w:rsidRPr="00FF19B1">
        <w:rPr>
          <w:lang w:val="en-IE"/>
        </w:rPr>
        <w:t>T</w:t>
      </w:r>
      <w:r w:rsidRPr="00FF19B1">
        <w:rPr>
          <w:lang w:val="en-IE"/>
        </w:rPr>
        <w:t xml:space="preserve">o Re-entry </w:t>
      </w:r>
      <w:r w:rsidR="00F73C86" w:rsidRPr="00FF19B1">
        <w:rPr>
          <w:lang w:val="en-IE"/>
        </w:rPr>
        <w:t>A</w:t>
      </w:r>
      <w:r w:rsidRPr="00FF19B1">
        <w:rPr>
          <w:lang w:val="en-IE"/>
        </w:rPr>
        <w:t xml:space="preserve">t </w:t>
      </w:r>
      <w:r w:rsidR="00F73C86" w:rsidRPr="00FF19B1">
        <w:rPr>
          <w:lang w:val="en-IE"/>
        </w:rPr>
        <w:t>A</w:t>
      </w:r>
      <w:r w:rsidRPr="00FF19B1">
        <w:rPr>
          <w:lang w:val="en-IE"/>
        </w:rPr>
        <w:t xml:space="preserve">n Office </w:t>
      </w:r>
      <w:r w:rsidR="00CF2BFF" w:rsidRPr="00FF19B1">
        <w:rPr>
          <w:lang w:val="en-IE"/>
        </w:rPr>
        <w:t>O</w:t>
      </w:r>
      <w:r w:rsidRPr="00FF19B1">
        <w:rPr>
          <w:lang w:val="en-IE"/>
        </w:rPr>
        <w:t>f Transit (COFE)</w:t>
      </w:r>
      <w:bookmarkEnd w:id="2232"/>
      <w:bookmarkEnd w:id="2233"/>
    </w:p>
    <w:p w14:paraId="3A5601E7" w14:textId="3B8B6F28" w:rsidR="00AA1EED" w:rsidRPr="00FF19B1" w:rsidRDefault="00AA1EED" w:rsidP="0098738D">
      <w:pPr>
        <w:pStyle w:val="Heading5"/>
        <w:rPr>
          <w:lang w:val="en-IE"/>
        </w:rPr>
      </w:pPr>
      <w:r w:rsidRPr="00FF19B1">
        <w:rPr>
          <w:lang w:val="en-IE"/>
        </w:rPr>
        <w:lastRenderedPageBreak/>
        <w:t xml:space="preserve">Specific Scenarios </w:t>
      </w:r>
      <w:r w:rsidR="00425D77" w:rsidRPr="00FF19B1">
        <w:rPr>
          <w:lang w:val="en-IE"/>
        </w:rPr>
        <w:t>At</w:t>
      </w:r>
      <w:r w:rsidRPr="00FF19B1">
        <w:rPr>
          <w:lang w:val="en-IE"/>
        </w:rPr>
        <w:t xml:space="preserve"> Office </w:t>
      </w:r>
      <w:r w:rsidR="00425D77" w:rsidRPr="00FF19B1">
        <w:rPr>
          <w:lang w:val="en-IE"/>
        </w:rPr>
        <w:t>Of</w:t>
      </w:r>
      <w:r w:rsidRPr="00FF19B1">
        <w:rPr>
          <w:lang w:val="en-IE"/>
        </w:rPr>
        <w:t xml:space="preserve"> Departure</w:t>
      </w:r>
      <w:r w:rsidR="00A56662" w:rsidRPr="00FF19B1">
        <w:rPr>
          <w:lang w:val="en-IE"/>
        </w:rPr>
        <w:t xml:space="preserve">, Which Is </w:t>
      </w:r>
      <w:r w:rsidR="00153743" w:rsidRPr="00FF19B1">
        <w:rPr>
          <w:lang w:val="en-IE"/>
        </w:rPr>
        <w:t>Customs Office Of First Entry</w:t>
      </w:r>
      <w:r w:rsidRPr="00FF19B1">
        <w:rPr>
          <w:lang w:val="en-IE"/>
        </w:rPr>
        <w:t xml:space="preserve"> (DEP</w:t>
      </w:r>
      <w:r w:rsidR="00AB39CD" w:rsidRPr="00FF19B1">
        <w:rPr>
          <w:lang w:val="en-IE"/>
        </w:rPr>
        <w:t>COFE</w:t>
      </w:r>
      <w:r w:rsidRPr="00FF19B1">
        <w:rPr>
          <w:lang w:val="en-IE"/>
        </w:rPr>
        <w:t>)</w:t>
      </w:r>
      <w:r w:rsidR="004B2DAE" w:rsidRPr="00FF19B1">
        <w:rPr>
          <w:lang w:val="en-IE"/>
        </w:rPr>
        <w:t xml:space="preserve"> </w:t>
      </w:r>
      <w:r w:rsidR="00961649" w:rsidRPr="00FF19B1">
        <w:rPr>
          <w:lang w:val="en-IE"/>
        </w:rPr>
        <w:t>–</w:t>
      </w:r>
      <w:r w:rsidR="004B2DAE" w:rsidRPr="00FF19B1">
        <w:rPr>
          <w:lang w:val="en-IE"/>
        </w:rPr>
        <w:t xml:space="preserve"> </w:t>
      </w:r>
      <w:r w:rsidR="004B2DAE" w:rsidRPr="00FF19B1">
        <w:rPr>
          <w:iCs/>
          <w:highlight w:val="cyan"/>
          <w:lang w:val="en-IE"/>
        </w:rPr>
        <w:t>NEW</w:t>
      </w:r>
      <w:r w:rsidR="00961649" w:rsidRPr="00FF19B1">
        <w:rPr>
          <w:iCs/>
          <w:lang w:val="en-IE"/>
        </w:rPr>
        <w:t xml:space="preserve"> </w:t>
      </w:r>
    </w:p>
    <w:p w14:paraId="0610C7C2" w14:textId="3BD61522" w:rsidR="00B530B4" w:rsidRPr="00FF19B1" w:rsidRDefault="00B530B4" w:rsidP="00B530B4">
      <w:pPr>
        <w:rPr>
          <w:lang w:val="en-IE"/>
        </w:rPr>
      </w:pPr>
      <w:r w:rsidRPr="00FF19B1">
        <w:rPr>
          <w:lang w:val="en-IE"/>
        </w:rPr>
        <w:t xml:space="preserve">The following scenarios focus on the </w:t>
      </w:r>
      <w:r w:rsidR="00205FBB" w:rsidRPr="00FF19B1">
        <w:rPr>
          <w:lang w:val="en-IE"/>
        </w:rPr>
        <w:t xml:space="preserve">case where the Office of Departure is also Customs Office of </w:t>
      </w:r>
      <w:r w:rsidR="00AD1C88" w:rsidRPr="00FF19B1">
        <w:rPr>
          <w:lang w:val="en-IE"/>
        </w:rPr>
        <w:t>First Entry</w:t>
      </w:r>
      <w:r w:rsidR="00205FBB" w:rsidRPr="00FF19B1">
        <w:rPr>
          <w:lang w:val="en-IE"/>
        </w:rPr>
        <w:t xml:space="preserve">. </w:t>
      </w:r>
    </w:p>
    <w:p w14:paraId="31AB9751" w14:textId="00B78A36" w:rsidR="00205FBB" w:rsidRPr="00FF19B1" w:rsidRDefault="00981756" w:rsidP="008A24ED">
      <w:pPr>
        <w:jc w:val="center"/>
        <w:rPr>
          <w:lang w:val="en-IE"/>
        </w:rPr>
      </w:pPr>
      <w:r w:rsidRPr="00FF19B1">
        <w:rPr>
          <w:noProof/>
          <w:lang w:val="en-IE"/>
        </w:rPr>
        <w:drawing>
          <wp:inline distT="0" distB="0" distL="0" distR="0" wp14:anchorId="779E1E12" wp14:editId="3A1916EA">
            <wp:extent cx="5566410" cy="3291205"/>
            <wp:effectExtent l="0" t="0" r="0" b="4445"/>
            <wp:docPr id="2118225759" name="Picture 2118225759" descr="A diagram of a company&#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18225759" name="Picture 1" descr="A diagram of a company&#10;&#10;Description automatically generated"/>
                    <pic:cNvPicPr/>
                  </pic:nvPicPr>
                  <pic:blipFill>
                    <a:blip r:embed="rId169"/>
                    <a:stretch>
                      <a:fillRect/>
                    </a:stretch>
                  </pic:blipFill>
                  <pic:spPr>
                    <a:xfrm>
                      <a:off x="0" y="0"/>
                      <a:ext cx="5566410" cy="3291205"/>
                    </a:xfrm>
                    <a:prstGeom prst="rect">
                      <a:avLst/>
                    </a:prstGeom>
                  </pic:spPr>
                </pic:pic>
              </a:graphicData>
            </a:graphic>
          </wp:inline>
        </w:drawing>
      </w:r>
    </w:p>
    <w:p w14:paraId="165CB5FA" w14:textId="7AECFA3C" w:rsidR="00863904" w:rsidRPr="00FF19B1" w:rsidRDefault="00863904" w:rsidP="00863904">
      <w:pPr>
        <w:pStyle w:val="Caption"/>
        <w:rPr>
          <w:lang w:val="en-IE"/>
        </w:rPr>
      </w:pPr>
      <w:bookmarkStart w:id="2234" w:name="_Toc172912838"/>
      <w:bookmarkStart w:id="2235" w:name="_Toc20226636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90</w:t>
      </w:r>
      <w:r w:rsidRPr="00FF19B1">
        <w:rPr>
          <w:lang w:val="en-IE"/>
        </w:rPr>
        <w:fldChar w:fldCharType="end"/>
      </w:r>
      <w:r w:rsidRPr="00FF19B1">
        <w:rPr>
          <w:lang w:val="en-IE"/>
        </w:rPr>
        <w:t xml:space="preserve">: Office of </w:t>
      </w:r>
      <w:r w:rsidR="00193342" w:rsidRPr="00FF19B1">
        <w:rPr>
          <w:lang w:val="en-IE"/>
        </w:rPr>
        <w:t>Departure</w:t>
      </w:r>
      <w:r w:rsidRPr="00FF19B1">
        <w:rPr>
          <w:lang w:val="en-IE"/>
        </w:rPr>
        <w:t xml:space="preserve"> being also </w:t>
      </w:r>
      <w:r w:rsidR="00193342" w:rsidRPr="00FF19B1">
        <w:rPr>
          <w:lang w:val="en-IE"/>
        </w:rPr>
        <w:t>Customs Office</w:t>
      </w:r>
      <w:r w:rsidRPr="00FF19B1">
        <w:rPr>
          <w:lang w:val="en-IE"/>
        </w:rPr>
        <w:t xml:space="preserve"> of </w:t>
      </w:r>
      <w:r w:rsidR="00193342" w:rsidRPr="00FF19B1">
        <w:rPr>
          <w:lang w:val="en-IE"/>
        </w:rPr>
        <w:t>First Entry</w:t>
      </w:r>
      <w:r w:rsidRPr="00FF19B1">
        <w:rPr>
          <w:lang w:val="en-IE"/>
        </w:rPr>
        <w:t xml:space="preserve"> specific scenarios</w:t>
      </w:r>
      <w:bookmarkEnd w:id="2234"/>
      <w:bookmarkEnd w:id="2235"/>
    </w:p>
    <w:p w14:paraId="7D5BC328" w14:textId="445ACCE4" w:rsidR="00AF6349" w:rsidRPr="00FF19B1" w:rsidRDefault="00AF6349" w:rsidP="0098738D">
      <w:pPr>
        <w:pStyle w:val="Heading6"/>
        <w:rPr>
          <w:lang w:val="en-IE"/>
        </w:rPr>
      </w:pPr>
      <w:r w:rsidRPr="00FF19B1">
        <w:rPr>
          <w:lang w:val="en-IE"/>
        </w:rPr>
        <w:t>Declaration Lodged Prior To Presentation Of Goods</w:t>
      </w:r>
    </w:p>
    <w:p w14:paraId="3489191D" w14:textId="7BA666D3" w:rsidR="008D7C20" w:rsidRPr="00FF19B1" w:rsidRDefault="008D7C20" w:rsidP="00390DB2">
      <w:pPr>
        <w:pStyle w:val="Heading7"/>
        <w:tabs>
          <w:tab w:val="num" w:pos="1701"/>
        </w:tabs>
        <w:ind w:hanging="3885"/>
        <w:rPr>
          <w:lang w:val="en-IE"/>
        </w:rPr>
      </w:pPr>
      <w:bookmarkStart w:id="2236" w:name="_Ref101103131"/>
      <w:r w:rsidRPr="00FF19B1">
        <w:rPr>
          <w:lang w:val="en-IE"/>
        </w:rPr>
        <w:t>Controls At Office Of Departure-COFE</w:t>
      </w:r>
      <w:bookmarkEnd w:id="2236"/>
      <w:r w:rsidR="004B2DAE" w:rsidRPr="00FF19B1">
        <w:rPr>
          <w:lang w:val="en-IE"/>
        </w:rPr>
        <w:t xml:space="preserve"> </w:t>
      </w:r>
      <w:r w:rsidR="00961649" w:rsidRPr="00FF19B1">
        <w:rPr>
          <w:lang w:val="en-IE"/>
        </w:rPr>
        <w:t>–</w:t>
      </w:r>
      <w:r w:rsidR="004B2DAE" w:rsidRPr="00FF19B1">
        <w:rPr>
          <w:lang w:val="en-IE"/>
        </w:rPr>
        <w:t xml:space="preserve"> </w:t>
      </w:r>
      <w:r w:rsidR="004B2DAE" w:rsidRPr="00FF19B1">
        <w:rPr>
          <w:i w:val="0"/>
          <w:iCs/>
          <w:highlight w:val="cyan"/>
          <w:lang w:val="en-IE"/>
        </w:rPr>
        <w:t>NEW</w:t>
      </w:r>
      <w:r w:rsidR="00961649" w:rsidRPr="00FF19B1">
        <w:rPr>
          <w:i w:val="0"/>
          <w:iCs/>
          <w:lang w:val="en-IE"/>
        </w:rPr>
        <w:t xml:space="preserve"> </w:t>
      </w:r>
    </w:p>
    <w:p w14:paraId="0A952FA0" w14:textId="3FEBD43B" w:rsidR="008D7C20" w:rsidRPr="00FF19B1" w:rsidRDefault="008D7C20" w:rsidP="008D7C20">
      <w:pPr>
        <w:rPr>
          <w:lang w:val="en-IE"/>
        </w:rPr>
      </w:pPr>
      <w:r w:rsidRPr="00FF19B1">
        <w:rPr>
          <w:lang w:val="en-IE"/>
        </w:rPr>
        <w:t xml:space="preserve">This section describes the handling of controls at Office of Departure-COFE due to ENS formalities. These controls are triggered by the </w:t>
      </w:r>
      <w:r w:rsidR="00334C5B" w:rsidRPr="00FF19B1">
        <w:rPr>
          <w:lang w:val="en-IE"/>
        </w:rPr>
        <w:t xml:space="preserve">fact that the </w:t>
      </w:r>
      <w:r w:rsidRPr="00FF19B1">
        <w:rPr>
          <w:lang w:val="en-IE"/>
        </w:rPr>
        <w:t xml:space="preserve">AEOS Advanced Control Notification </w:t>
      </w:r>
      <w:r w:rsidR="00C35E80" w:rsidRPr="00FF19B1">
        <w:rPr>
          <w:lang w:val="en-IE"/>
        </w:rPr>
        <w:t xml:space="preserve">is </w:t>
      </w:r>
      <w:r w:rsidRPr="00FF19B1">
        <w:rPr>
          <w:lang w:val="en-IE"/>
        </w:rPr>
        <w:t>received from</w:t>
      </w:r>
      <w:r w:rsidR="00765E24" w:rsidRPr="00FF19B1">
        <w:rPr>
          <w:lang w:val="en-IE"/>
        </w:rPr>
        <w:t xml:space="preserve"> ieCA/TED</w:t>
      </w:r>
      <w:r w:rsidRPr="00FF19B1">
        <w:rPr>
          <w:lang w:val="en-IE"/>
        </w:rPr>
        <w:t xml:space="preserve"> Processing Bridge.</w:t>
      </w:r>
      <w:r w:rsidR="0091535B" w:rsidRPr="00FF19B1">
        <w:rPr>
          <w:lang w:val="en-IE"/>
        </w:rPr>
        <w:t xml:space="preserve"> Risk Analysis as well as control should verify if controls have been instructed for Entry formalities purposes and</w:t>
      </w:r>
      <w:r w:rsidR="00087FF7" w:rsidRPr="00FF19B1">
        <w:rPr>
          <w:lang w:val="en-IE"/>
        </w:rPr>
        <w:t>,</w:t>
      </w:r>
      <w:r w:rsidR="0091535B" w:rsidRPr="00FF19B1">
        <w:rPr>
          <w:lang w:val="en-IE"/>
        </w:rPr>
        <w:t xml:space="preserve"> if it is the case</w:t>
      </w:r>
      <w:r w:rsidR="00087FF7" w:rsidRPr="00FF19B1">
        <w:rPr>
          <w:lang w:val="en-IE"/>
        </w:rPr>
        <w:t>,</w:t>
      </w:r>
      <w:r w:rsidR="0091535B" w:rsidRPr="00FF19B1">
        <w:rPr>
          <w:lang w:val="en-IE"/>
        </w:rPr>
        <w:t xml:space="preserve"> to anticipate these controls.</w:t>
      </w:r>
    </w:p>
    <w:p w14:paraId="1850C88C" w14:textId="57664DDC" w:rsidR="00F17E69" w:rsidRPr="00FF19B1" w:rsidRDefault="00334C5B" w:rsidP="008D7C20">
      <w:pPr>
        <w:rPr>
          <w:lang w:val="en-IE"/>
        </w:rPr>
      </w:pPr>
      <w:r w:rsidRPr="00FF19B1">
        <w:rPr>
          <w:u w:val="single"/>
          <w:lang w:val="en-IE"/>
        </w:rPr>
        <w:t>The</w:t>
      </w:r>
      <w:r w:rsidR="008D7C20" w:rsidRPr="00FF19B1">
        <w:rPr>
          <w:u w:val="single"/>
          <w:lang w:val="en-IE"/>
        </w:rPr>
        <w:t xml:space="preserve"> Customs Office of Control</w:t>
      </w:r>
      <w:r w:rsidR="008D7C20" w:rsidRPr="00FF19B1">
        <w:rPr>
          <w:lang w:val="en-IE"/>
        </w:rPr>
        <w:t xml:space="preserve"> at the ‘Control Decision Notification ENS’ C_CTR_DEC_ENS (IE060) message received from</w:t>
      </w:r>
      <w:r w:rsidR="00765E24" w:rsidRPr="00FF19B1">
        <w:rPr>
          <w:lang w:val="en-IE"/>
        </w:rPr>
        <w:t xml:space="preserve"> ieCA/TED</w:t>
      </w:r>
      <w:r w:rsidR="008D7C20" w:rsidRPr="00FF19B1">
        <w:rPr>
          <w:lang w:val="en-IE"/>
        </w:rPr>
        <w:t xml:space="preserve"> Processing Bridge </w:t>
      </w:r>
      <w:r w:rsidR="008D7C20" w:rsidRPr="00FF19B1">
        <w:rPr>
          <w:u w:val="single"/>
          <w:lang w:val="en-IE"/>
        </w:rPr>
        <w:t xml:space="preserve">is </w:t>
      </w:r>
      <w:r w:rsidRPr="00FF19B1">
        <w:rPr>
          <w:u w:val="single"/>
          <w:lang w:val="en-IE"/>
        </w:rPr>
        <w:t xml:space="preserve">always </w:t>
      </w:r>
      <w:r w:rsidR="008D7C20" w:rsidRPr="00FF19B1">
        <w:rPr>
          <w:u w:val="single"/>
          <w:lang w:val="en-IE"/>
        </w:rPr>
        <w:t>equal to the Office of Departure-COFE</w:t>
      </w:r>
      <w:r w:rsidR="008D7C20" w:rsidRPr="00FF19B1">
        <w:rPr>
          <w:lang w:val="en-IE"/>
        </w:rPr>
        <w:t xml:space="preserve">, </w:t>
      </w:r>
      <w:r w:rsidR="00484333" w:rsidRPr="00FF19B1">
        <w:rPr>
          <w:lang w:val="en-IE"/>
        </w:rPr>
        <w:t>and thus</w:t>
      </w:r>
      <w:r w:rsidR="008D7C20" w:rsidRPr="00FF19B1">
        <w:rPr>
          <w:lang w:val="en-IE"/>
        </w:rPr>
        <w:t xml:space="preserve"> the status of the movement is set to </w:t>
      </w:r>
      <w:hyperlink w:anchor="_Office_of_Departure" w:history="1">
        <w:r w:rsidR="008D7C20" w:rsidRPr="00FF19B1">
          <w:rPr>
            <w:rStyle w:val="Hyperlink"/>
            <w:lang w:val="en-IE"/>
          </w:rPr>
          <w:t>Under control</w:t>
        </w:r>
      </w:hyperlink>
      <w:r w:rsidR="008D7C20" w:rsidRPr="00FF19B1">
        <w:rPr>
          <w:lang w:val="en-IE"/>
        </w:rPr>
        <w:t xml:space="preserve"> after acceptance of the declaration.</w:t>
      </w:r>
    </w:p>
    <w:p w14:paraId="66BE95A6" w14:textId="77777777" w:rsidR="00F17E69" w:rsidRPr="00FF19B1" w:rsidRDefault="00F17E69">
      <w:pPr>
        <w:spacing w:before="0"/>
        <w:jc w:val="left"/>
        <w:rPr>
          <w:lang w:val="en-IE"/>
        </w:rPr>
      </w:pPr>
      <w:r w:rsidRPr="00FF19B1">
        <w:rPr>
          <w:lang w:val="en-IE"/>
        </w:rPr>
        <w:br w:type="page"/>
      </w:r>
    </w:p>
    <w:p w14:paraId="6E2A57E8" w14:textId="4355ED6D" w:rsidR="008D7C20" w:rsidRPr="00FF19B1" w:rsidRDefault="008D7C20" w:rsidP="00F00B27">
      <w:pPr>
        <w:pStyle w:val="Heading8"/>
        <w:rPr>
          <w:lang w:val="en-IE"/>
        </w:rPr>
      </w:pPr>
      <w:bookmarkStart w:id="2237" w:name="_Ref101256610"/>
      <w:bookmarkStart w:id="2238" w:name="_Ref120526598"/>
      <w:r w:rsidRPr="00FF19B1">
        <w:rPr>
          <w:lang w:val="en-IE"/>
        </w:rPr>
        <w:lastRenderedPageBreak/>
        <w:t>T-TRAENS-DEPCOFE-A-008-Control Is Decided At Departure Due to ENS Formalities - With Release For Transit</w:t>
      </w:r>
      <w:bookmarkEnd w:id="2237"/>
      <w:r w:rsidR="004B2DAE" w:rsidRPr="00FF19B1">
        <w:rPr>
          <w:lang w:val="en-IE"/>
        </w:rPr>
        <w:t xml:space="preserve"> </w:t>
      </w:r>
      <w:r w:rsidR="00961649" w:rsidRPr="00FF19B1">
        <w:rPr>
          <w:lang w:val="en-IE"/>
        </w:rPr>
        <w:t>–</w:t>
      </w:r>
      <w:r w:rsidR="004B2DAE" w:rsidRPr="00FF19B1">
        <w:rPr>
          <w:lang w:val="en-IE"/>
        </w:rPr>
        <w:t xml:space="preserve"> </w:t>
      </w:r>
      <w:r w:rsidR="004B2DAE" w:rsidRPr="00FF19B1">
        <w:rPr>
          <w:iCs/>
          <w:highlight w:val="cyan"/>
          <w:lang w:val="en-IE"/>
        </w:rPr>
        <w:t>NEW</w:t>
      </w:r>
      <w:bookmarkEnd w:id="2238"/>
      <w:r w:rsidR="00961649" w:rsidRPr="00FF19B1">
        <w:rPr>
          <w:iCs/>
          <w:lang w:val="en-IE"/>
        </w:rPr>
        <w:t xml:space="preserve"> </w:t>
      </w:r>
    </w:p>
    <w:p w14:paraId="697B5032" w14:textId="11D8A0F4" w:rsidR="008D7C20" w:rsidRPr="00FF19B1" w:rsidRDefault="008D7C20" w:rsidP="008D7C20">
      <w:pPr>
        <w:rPr>
          <w:lang w:val="en-IE"/>
        </w:rPr>
      </w:pPr>
      <w:r w:rsidRPr="00FF19B1">
        <w:rPr>
          <w:lang w:val="en-IE"/>
        </w:rPr>
        <w:t>The scenario starts from</w:t>
      </w:r>
      <w:r w:rsidR="00C37253" w:rsidRPr="00FF19B1">
        <w:rPr>
          <w:lang w:val="en-IE"/>
        </w:rPr>
        <w:t xml:space="preserve"> </w:t>
      </w:r>
      <w:r w:rsidR="00C37253" w:rsidRPr="00FF19B1">
        <w:rPr>
          <w:rStyle w:val="LinksChar"/>
          <w:lang w:val="en-IE"/>
        </w:rPr>
        <w:fldChar w:fldCharType="begin"/>
      </w:r>
      <w:r w:rsidR="00C37253" w:rsidRPr="00FF19B1">
        <w:rPr>
          <w:rStyle w:val="LinksChar"/>
          <w:lang w:val="en-IE"/>
        </w:rPr>
        <w:instrText xml:space="preserve"> REF Step_5_TRAENS_CFL_DEPCOFE_M_002 \h  \* MERGEFORMAT </w:instrText>
      </w:r>
      <w:r w:rsidR="00C37253" w:rsidRPr="00FF19B1">
        <w:rPr>
          <w:rStyle w:val="LinksChar"/>
          <w:lang w:val="en-IE"/>
        </w:rPr>
      </w:r>
      <w:r w:rsidR="00C37253" w:rsidRPr="00FF19B1">
        <w:rPr>
          <w:rStyle w:val="LinksChar"/>
          <w:lang w:val="en-IE"/>
        </w:rPr>
        <w:fldChar w:fldCharType="separate"/>
      </w:r>
      <w:r w:rsidR="003911F1" w:rsidRPr="003911F1">
        <w:rPr>
          <w:rStyle w:val="LinksChar"/>
          <w:lang w:val="en-IE"/>
        </w:rPr>
        <w:t>[Step 5]</w:t>
      </w:r>
      <w:r w:rsidR="00C37253" w:rsidRPr="00FF19B1">
        <w:rPr>
          <w:rStyle w:val="LinksChar"/>
          <w:lang w:val="en-IE"/>
        </w:rPr>
        <w:fldChar w:fldCharType="end"/>
      </w:r>
      <w:r w:rsidRPr="00FF19B1">
        <w:rPr>
          <w:lang w:val="en-IE"/>
        </w:rPr>
        <w:t xml:space="preserve"> of </w:t>
      </w:r>
      <w:hyperlink w:anchor="_T-TRAENS-CFL-DEPCOFE-M-002-Transit_" w:history="1">
        <w:r w:rsidR="00C37253" w:rsidRPr="00FF19B1">
          <w:rPr>
            <w:rStyle w:val="Hyperlink"/>
            <w:lang w:val="en-IE"/>
          </w:rPr>
          <w:t>T-TRAENS-CFL-DEPCOFE-M-002-Transit Procedure When Office Of Departure Is COFE – Combined Declaration Contains ENS Particulars (overview)</w:t>
        </w:r>
      </w:hyperlink>
      <w:r w:rsidRPr="00FF19B1">
        <w:rPr>
          <w:lang w:val="en-IE"/>
        </w:rPr>
        <w:t>.</w:t>
      </w:r>
    </w:p>
    <w:p w14:paraId="3AC0842D" w14:textId="1F558CC7" w:rsidR="008D7C20" w:rsidRPr="00FF19B1" w:rsidRDefault="008D7C20" w:rsidP="008D7C20">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ENS-DEPCOFE-A-008 \r 6</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6</w:t>
      </w:r>
      <w:r w:rsidRPr="00FF19B1">
        <w:rPr>
          <w:b/>
          <w:bCs/>
          <w:highlight w:val="cyan"/>
          <w:lang w:val="en-IE"/>
        </w:rPr>
        <w:fldChar w:fldCharType="end"/>
      </w:r>
      <w:r w:rsidRPr="00FF19B1">
        <w:rPr>
          <w:b/>
          <w:bCs/>
          <w:highlight w:val="cyan"/>
          <w:lang w:val="en-IE"/>
        </w:rPr>
        <w:t>]</w:t>
      </w:r>
      <w:r w:rsidR="00765E24" w:rsidRPr="00FF19B1">
        <w:rPr>
          <w:b/>
          <w:bCs/>
          <w:highlight w:val="cyan"/>
          <w:lang w:val="en-IE"/>
        </w:rPr>
        <w:t xml:space="preserve"> ieCA/TED</w:t>
      </w:r>
      <w:r w:rsidRPr="00FF19B1">
        <w:rPr>
          <w:highlight w:val="cyan"/>
          <w:lang w:val="en-IE"/>
        </w:rPr>
        <w:t xml:space="preserve"> notifies the Office of Departure with the ‘Assessment Complete Notification</w:t>
      </w:r>
      <w:r w:rsidR="00636995" w:rsidRPr="00FF19B1">
        <w:rPr>
          <w:highlight w:val="cyan"/>
          <w:lang w:val="en-IE"/>
        </w:rPr>
        <w:t xml:space="preserve"> ENS</w:t>
      </w:r>
      <w:r w:rsidRPr="00FF19B1">
        <w:rPr>
          <w:highlight w:val="cyan"/>
          <w:lang w:val="en-IE"/>
        </w:rPr>
        <w:t xml:space="preserve">’ C_ASS_NOT_ENS (IEA93) message indicating to the Office of Departure-COFE that the risk assessment at ICS2 side is completed. The state of the movement at the Office of Departure remains </w:t>
      </w:r>
      <w:hyperlink w:anchor="_Office_of_Departure" w:history="1">
        <w:r w:rsidRPr="00FF19B1">
          <w:rPr>
            <w:rStyle w:val="Hyperlink"/>
            <w:highlight w:val="cyan"/>
            <w:lang w:val="en-IE"/>
          </w:rPr>
          <w:t>Pre-Lodged</w:t>
        </w:r>
      </w:hyperlink>
      <w:r w:rsidRPr="00FF19B1">
        <w:rPr>
          <w:highlight w:val="cyan"/>
          <w:lang w:val="en-IE"/>
        </w:rPr>
        <w:t>.</w:t>
      </w:r>
    </w:p>
    <w:p w14:paraId="3196AD19" w14:textId="6ED27FF4" w:rsidR="00823F98" w:rsidRPr="00FF19B1" w:rsidRDefault="00823F98" w:rsidP="008D7C20">
      <w:pPr>
        <w:rPr>
          <w:b/>
          <w:bCs/>
          <w:i/>
          <w:iCs/>
          <w:lang w:val="en-IE"/>
        </w:rPr>
      </w:pPr>
      <w:r w:rsidRPr="00FF19B1">
        <w:rPr>
          <w:i/>
          <w:iCs/>
          <w:highlight w:val="cyan"/>
          <w:lang w:val="en-IE"/>
        </w:rPr>
        <w:t>NOTE: The immediate forwarding by</w:t>
      </w:r>
      <w:r w:rsidR="00765E24" w:rsidRPr="00FF19B1">
        <w:rPr>
          <w:i/>
          <w:iCs/>
          <w:highlight w:val="cyan"/>
          <w:lang w:val="en-IE"/>
        </w:rPr>
        <w:t xml:space="preserve"> ieCA/TED</w:t>
      </w:r>
      <w:r w:rsidRPr="00FF19B1">
        <w:rPr>
          <w:i/>
          <w:iCs/>
          <w:highlight w:val="cyan"/>
          <w:lang w:val="en-IE"/>
        </w:rPr>
        <w:t xml:space="preserve"> to Holder of the Transit Procedure of the ‘Assessment Complete Notification</w:t>
      </w:r>
      <w:r w:rsidR="00636995" w:rsidRPr="00FF19B1">
        <w:rPr>
          <w:i/>
          <w:iCs/>
          <w:highlight w:val="cyan"/>
          <w:lang w:val="en-IE"/>
        </w:rPr>
        <w:t xml:space="preserve"> ENS</w:t>
      </w:r>
      <w:r w:rsidRPr="00FF19B1">
        <w:rPr>
          <w:i/>
          <w:iCs/>
          <w:highlight w:val="cyan"/>
          <w:lang w:val="en-IE"/>
        </w:rPr>
        <w:t>’ C_ASS_NOT_ENS (IEA93) based on info from ICS2, may give to the Holder of the Transit Procedure the wrong impression that all risk assessment is completed and no control may follow. This may not be true, since NCTS also performs the transit-related risk analysis and the decision to control is based on the union of S&amp;S risks and transit risks.</w:t>
      </w:r>
    </w:p>
    <w:p w14:paraId="70DEB837" w14:textId="02B7014F" w:rsidR="001A08D0" w:rsidRPr="00FF19B1" w:rsidRDefault="001A08D0" w:rsidP="008D7C20">
      <w:pPr>
        <w:rPr>
          <w:lang w:val="en-IE"/>
        </w:rPr>
      </w:pPr>
      <w:r w:rsidRPr="00FF19B1">
        <w:rPr>
          <w:i/>
          <w:iCs/>
          <w:highlight w:val="cyan"/>
          <w:lang w:val="en-IE"/>
        </w:rPr>
        <w:t>NOTE: The ‘Assessment Complete Notification</w:t>
      </w:r>
      <w:r w:rsidR="00636995" w:rsidRPr="00FF19B1">
        <w:rPr>
          <w:i/>
          <w:iCs/>
          <w:highlight w:val="cyan"/>
          <w:lang w:val="en-IE"/>
        </w:rPr>
        <w:t xml:space="preserve"> ENS</w:t>
      </w:r>
      <w:r w:rsidRPr="00FF19B1">
        <w:rPr>
          <w:i/>
          <w:iCs/>
          <w:highlight w:val="cyan"/>
          <w:lang w:val="en-IE"/>
        </w:rPr>
        <w:t>’ C_ASS_NOT_ENS (IEA93) message is sent by</w:t>
      </w:r>
      <w:r w:rsidR="00765E24" w:rsidRPr="00FF19B1">
        <w:rPr>
          <w:i/>
          <w:iCs/>
          <w:highlight w:val="cyan"/>
          <w:lang w:val="en-IE"/>
        </w:rPr>
        <w:t xml:space="preserve"> ieCA/TED</w:t>
      </w:r>
      <w:r w:rsidRPr="00FF19B1">
        <w:rPr>
          <w:i/>
          <w:iCs/>
          <w:highlight w:val="cyan"/>
          <w:lang w:val="en-IE"/>
        </w:rPr>
        <w:t xml:space="preserve"> for information to the Customs Office of First Entry (being Office of Departure) to proceed with the Transit Formalities in terms of control decisions (that consolidates ENS and Transit risk results and control decisions). The ‘Presentation Notification for the Pre-Lodged Declaration’ E_PRE_NOT (IE170) message from the Trader is not dependent on whether the Risk Assessment is completed in ICS2. In the event that risk assessment is not completed, the presentation notification is still received and processed.</w:t>
      </w:r>
    </w:p>
    <w:p w14:paraId="069B8F6A" w14:textId="01294580" w:rsidR="008D7C20" w:rsidRPr="00FF19B1" w:rsidRDefault="008D7C20" w:rsidP="008D7C20">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ENS-DEPCOFE-A-008</w:instrText>
      </w:r>
      <w:r w:rsidRPr="00FF19B1">
        <w:rPr>
          <w:b/>
          <w:bCs/>
          <w:highlight w:val="cyan"/>
          <w:lang w:val="en-IE"/>
        </w:rPr>
        <w:fldChar w:fldCharType="separate"/>
      </w:r>
      <w:r w:rsidR="003911F1">
        <w:rPr>
          <w:b/>
          <w:bCs/>
          <w:noProof/>
          <w:highlight w:val="cyan"/>
          <w:lang w:val="en-IE"/>
        </w:rPr>
        <w:t>7</w:t>
      </w:r>
      <w:r w:rsidRPr="00FF19B1">
        <w:rPr>
          <w:b/>
          <w:bCs/>
          <w:highlight w:val="cyan"/>
          <w:lang w:val="en-IE"/>
        </w:rPr>
        <w:fldChar w:fldCharType="end"/>
      </w:r>
      <w:r w:rsidRPr="00FF19B1">
        <w:rPr>
          <w:b/>
          <w:bCs/>
          <w:highlight w:val="cyan"/>
          <w:lang w:val="en-IE"/>
        </w:rPr>
        <w:t>]</w:t>
      </w:r>
      <w:r w:rsidR="00765E24" w:rsidRPr="00FF19B1">
        <w:rPr>
          <w:b/>
          <w:bCs/>
          <w:highlight w:val="cyan"/>
          <w:lang w:val="en-IE"/>
        </w:rPr>
        <w:t xml:space="preserve"> ieCA/TED</w:t>
      </w:r>
      <w:r w:rsidRPr="00FF19B1">
        <w:rPr>
          <w:highlight w:val="cyan"/>
          <w:lang w:val="en-IE"/>
        </w:rPr>
        <w:t xml:space="preserve"> also notifies the Office of Departure-COFE with the ‘Control Decision Notification ENS’ C_CTR_DEC_ENS (IE060) message. This is an AEOS Advanced Control Notification that comes from ICS2 side for an EO that is AEOS.</w:t>
      </w:r>
    </w:p>
    <w:p w14:paraId="18D9798D" w14:textId="6CE8E250" w:rsidR="008D7C20" w:rsidRPr="00FF19B1" w:rsidRDefault="008D7C20" w:rsidP="008D7C20">
      <w:pPr>
        <w:rPr>
          <w:lang w:val="en-IE"/>
        </w:rPr>
      </w:pPr>
      <w:r w:rsidRPr="00FF19B1">
        <w:rPr>
          <w:highlight w:val="cyan"/>
          <w:lang w:val="en-IE"/>
        </w:rPr>
        <w:t xml:space="preserve">The state of the movement at the Office of Departure is set to </w:t>
      </w:r>
      <w:hyperlink w:anchor="_Office_of_Departure" w:history="1">
        <w:r w:rsidRPr="00FF19B1">
          <w:rPr>
            <w:rStyle w:val="Hyperlink"/>
            <w:highlight w:val="cyan"/>
            <w:lang w:val="en-IE"/>
          </w:rPr>
          <w:t xml:space="preserve"> be controlled</w:t>
        </w:r>
      </w:hyperlink>
      <w:r w:rsidRPr="00FF19B1">
        <w:rPr>
          <w:highlight w:val="cyan"/>
          <w:lang w:val="en-IE"/>
        </w:rPr>
        <w:t xml:space="preserve">. </w:t>
      </w:r>
    </w:p>
    <w:p w14:paraId="6A18D7DC" w14:textId="0C09C391" w:rsidR="008D7C20" w:rsidRPr="00FF19B1" w:rsidRDefault="008D7C20" w:rsidP="008D7C20">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ENS-DEPCOFE-A-008</w:instrText>
      </w:r>
      <w:r w:rsidRPr="00FF19B1">
        <w:rPr>
          <w:b/>
          <w:bCs/>
          <w:highlight w:val="cyan"/>
          <w:lang w:val="en-IE"/>
        </w:rPr>
        <w:fldChar w:fldCharType="separate"/>
      </w:r>
      <w:r w:rsidR="003911F1">
        <w:rPr>
          <w:b/>
          <w:bCs/>
          <w:noProof/>
          <w:highlight w:val="cyan"/>
          <w:lang w:val="en-IE"/>
        </w:rPr>
        <w:t>8</w:t>
      </w:r>
      <w:r w:rsidRPr="00FF19B1">
        <w:rPr>
          <w:b/>
          <w:bCs/>
          <w:highlight w:val="cyan"/>
          <w:lang w:val="en-IE"/>
        </w:rPr>
        <w:fldChar w:fldCharType="end"/>
      </w:r>
      <w:r w:rsidRPr="00FF19B1">
        <w:rPr>
          <w:b/>
          <w:bCs/>
          <w:highlight w:val="cyan"/>
          <w:lang w:val="en-IE"/>
        </w:rPr>
        <w:t xml:space="preserve">] </w:t>
      </w:r>
      <w:r w:rsidRPr="00FF19B1">
        <w:rPr>
          <w:highlight w:val="cyan"/>
          <w:lang w:val="en-IE"/>
        </w:rPr>
        <w:t>The Office of Departure forwards the ‘Control Decision Notification’ E_CTR_DEC (IE060) message to notify the Holder of the Transit</w:t>
      </w:r>
      <w:r w:rsidR="00F86D0A" w:rsidRPr="00FF19B1">
        <w:rPr>
          <w:highlight w:val="cyan"/>
          <w:lang w:val="en-IE"/>
        </w:rPr>
        <w:t xml:space="preserve"> Procedure</w:t>
      </w:r>
      <w:r w:rsidRPr="00FF19B1">
        <w:rPr>
          <w:highlight w:val="cyan"/>
          <w:lang w:val="en-IE"/>
        </w:rPr>
        <w:t xml:space="preserve"> </w:t>
      </w:r>
      <w:r w:rsidR="0091552E" w:rsidRPr="00FF19B1">
        <w:rPr>
          <w:highlight w:val="cyan"/>
          <w:lang w:val="en-IE"/>
        </w:rPr>
        <w:t>(</w:t>
      </w:r>
      <w:r w:rsidRPr="00FF19B1">
        <w:rPr>
          <w:highlight w:val="cyan"/>
          <w:lang w:val="en-IE"/>
        </w:rPr>
        <w:t>that is AEOS</w:t>
      </w:r>
      <w:r w:rsidR="0091552E" w:rsidRPr="00FF19B1">
        <w:rPr>
          <w:highlight w:val="cyan"/>
          <w:lang w:val="en-IE"/>
        </w:rPr>
        <w:t>)</w:t>
      </w:r>
      <w:r w:rsidRPr="00FF19B1">
        <w:rPr>
          <w:highlight w:val="cyan"/>
          <w:lang w:val="en-IE"/>
        </w:rPr>
        <w:t xml:space="preserve"> about the advanced control notification from </w:t>
      </w:r>
      <w:r w:rsidR="0091552E" w:rsidRPr="00FF19B1">
        <w:rPr>
          <w:highlight w:val="cyan"/>
          <w:lang w:val="en-IE"/>
        </w:rPr>
        <w:t xml:space="preserve">the </w:t>
      </w:r>
      <w:r w:rsidRPr="00FF19B1">
        <w:rPr>
          <w:highlight w:val="cyan"/>
          <w:lang w:val="en-IE"/>
        </w:rPr>
        <w:t>ICS2 side.</w:t>
      </w:r>
      <w:r w:rsidR="007908ED" w:rsidRPr="00FF19B1">
        <w:rPr>
          <w:highlight w:val="cyan"/>
          <w:lang w:val="en-IE"/>
        </w:rPr>
        <w:t xml:space="preserve"> Under this state no further corrections are allowed by the Holder of the Transit Procedure to the transit declaration data.</w:t>
      </w:r>
    </w:p>
    <w:p w14:paraId="561DF141" w14:textId="3B3A2BDE" w:rsidR="008D7C20" w:rsidRPr="00FF19B1" w:rsidRDefault="008D7C20" w:rsidP="008D7C20">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ENS-DEPCOFE-A-008</w:instrText>
      </w:r>
      <w:r w:rsidRPr="00FF19B1">
        <w:rPr>
          <w:b/>
          <w:bCs/>
          <w:highlight w:val="cyan"/>
          <w:lang w:val="en-IE"/>
        </w:rPr>
        <w:fldChar w:fldCharType="separate"/>
      </w:r>
      <w:r w:rsidR="003911F1">
        <w:rPr>
          <w:b/>
          <w:bCs/>
          <w:noProof/>
          <w:highlight w:val="cyan"/>
          <w:lang w:val="en-IE"/>
        </w:rPr>
        <w:t>9</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The Office of Departure also sends the ‘Control Decision Notification’ E_CTR_DEC (IE060) message (having the data element TRANSIT OPERATION-Notification type = </w:t>
      </w:r>
      <w:r w:rsidR="00FA5DF3" w:rsidRPr="00FF19B1">
        <w:rPr>
          <w:highlight w:val="cyan"/>
          <w:lang w:val="en-IE"/>
        </w:rPr>
        <w:t>“</w:t>
      </w:r>
      <w:r w:rsidRPr="00FF19B1">
        <w:rPr>
          <w:highlight w:val="cyan"/>
          <w:lang w:val="en-IE"/>
        </w:rPr>
        <w:t>2-Intention to Control</w:t>
      </w:r>
      <w:r w:rsidR="00FA5DF3" w:rsidRPr="00FF19B1">
        <w:rPr>
          <w:highlight w:val="cyan"/>
          <w:lang w:val="en-IE"/>
        </w:rPr>
        <w:t>”</w:t>
      </w:r>
      <w:r w:rsidRPr="00FF19B1">
        <w:rPr>
          <w:highlight w:val="cyan"/>
          <w:lang w:val="en-IE"/>
        </w:rPr>
        <w:t>) to notify the Holder of the Transit</w:t>
      </w:r>
      <w:r w:rsidR="004B60C3" w:rsidRPr="00FF19B1">
        <w:rPr>
          <w:highlight w:val="cyan"/>
          <w:lang w:val="en-IE"/>
        </w:rPr>
        <w:t xml:space="preserve"> Procedure</w:t>
      </w:r>
      <w:r w:rsidRPr="00FF19B1">
        <w:rPr>
          <w:highlight w:val="cyan"/>
          <w:lang w:val="en-IE"/>
        </w:rPr>
        <w:t xml:space="preserve"> about the intention to control for pure transit reasons. The state of the movement at the Office of Departure remains </w:t>
      </w:r>
      <w:hyperlink w:anchor="_Office_of_Departure" w:history="1">
        <w:r w:rsidRPr="00FF19B1">
          <w:rPr>
            <w:rStyle w:val="Hyperlink"/>
            <w:highlight w:val="cyan"/>
            <w:lang w:val="en-IE"/>
          </w:rPr>
          <w:t>To be controlled</w:t>
        </w:r>
      </w:hyperlink>
      <w:r w:rsidRPr="00FF19B1">
        <w:rPr>
          <w:highlight w:val="cyan"/>
          <w:lang w:val="en-IE"/>
        </w:rPr>
        <w:t>.</w:t>
      </w:r>
    </w:p>
    <w:p w14:paraId="55BD3EC0" w14:textId="596085DC" w:rsidR="008D7C20" w:rsidRPr="00FF19B1" w:rsidRDefault="008D7C20" w:rsidP="008D7C20">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ENS-DEPCOFE-A-008</w:instrText>
      </w:r>
      <w:r w:rsidRPr="00FF19B1">
        <w:rPr>
          <w:b/>
          <w:bCs/>
          <w:lang w:val="en-IE"/>
        </w:rPr>
        <w:fldChar w:fldCharType="separate"/>
      </w:r>
      <w:r w:rsidR="003911F1">
        <w:rPr>
          <w:b/>
          <w:bCs/>
          <w:noProof/>
          <w:lang w:val="en-IE"/>
        </w:rPr>
        <w:t>10</w:t>
      </w:r>
      <w:r w:rsidRPr="00FF19B1">
        <w:rPr>
          <w:b/>
          <w:bCs/>
          <w:lang w:val="en-IE"/>
        </w:rPr>
        <w:fldChar w:fldCharType="end"/>
      </w:r>
      <w:r w:rsidRPr="00FF19B1">
        <w:rPr>
          <w:b/>
          <w:bCs/>
          <w:lang w:val="en-IE"/>
        </w:rPr>
        <w:t>]</w:t>
      </w:r>
      <w:r w:rsidRPr="00FF19B1">
        <w:rPr>
          <w:lang w:val="en-IE"/>
        </w:rPr>
        <w:t xml:space="preserve"> While the timer </w:t>
      </w:r>
      <w:hyperlink w:anchor="T_Await_Presentation_Notification" w:history="1">
        <w:r w:rsidRPr="00FF19B1">
          <w:rPr>
            <w:rStyle w:val="Hyperlink"/>
            <w:lang w:val="en-IE"/>
          </w:rPr>
          <w:t>T_Await_Presentation_Notification</w:t>
        </w:r>
      </w:hyperlink>
      <w:r w:rsidRPr="00FF19B1">
        <w:rPr>
          <w:lang w:val="en-IE"/>
        </w:rPr>
        <w:t xml:space="preserve"> is running, the Office of Departure receives a valid ‘Presentation Notification for the Pre-Lodged Declaration’ E_PRE_NOT (IE170) message from the Holder of the Transit Procedure.</w:t>
      </w:r>
    </w:p>
    <w:p w14:paraId="581D3A6B" w14:textId="72585E4D" w:rsidR="008D7C20" w:rsidRPr="00FF19B1" w:rsidRDefault="008D7C20" w:rsidP="008D7C20">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ENS-DEPCOFE-A-008</w:instrText>
      </w:r>
      <w:r w:rsidRPr="00FF19B1">
        <w:rPr>
          <w:b/>
          <w:bCs/>
          <w:lang w:val="en-IE"/>
        </w:rPr>
        <w:fldChar w:fldCharType="separate"/>
      </w:r>
      <w:r w:rsidR="003911F1">
        <w:rPr>
          <w:b/>
          <w:bCs/>
          <w:noProof/>
          <w:lang w:val="en-IE"/>
        </w:rPr>
        <w:t>11</w:t>
      </w:r>
      <w:r w:rsidRPr="00FF19B1">
        <w:rPr>
          <w:b/>
          <w:bCs/>
          <w:lang w:val="en-IE"/>
        </w:rPr>
        <w:fldChar w:fldCharType="end"/>
      </w:r>
      <w:r w:rsidRPr="00FF19B1">
        <w:rPr>
          <w:b/>
          <w:bCs/>
          <w:lang w:val="en-IE"/>
        </w:rPr>
        <w:t>]</w:t>
      </w:r>
      <w:r w:rsidRPr="00FF19B1">
        <w:rPr>
          <w:lang w:val="en-IE"/>
        </w:rPr>
        <w:t xml:space="preserve"> The Office of Departure validates successfully the ‘Presentation Notification for the Pre-Lodged Declaration’ E_PRE_NOT (IE170) message and the timer </w:t>
      </w:r>
      <w:hyperlink w:anchor="T_Await_Presentation_Notification" w:history="1">
        <w:r w:rsidRPr="00FF19B1">
          <w:rPr>
            <w:rStyle w:val="Hyperlink"/>
            <w:lang w:val="en-IE"/>
          </w:rPr>
          <w:t>T_Await_Presentation_Notification</w:t>
        </w:r>
      </w:hyperlink>
      <w:r w:rsidRPr="00FF19B1">
        <w:rPr>
          <w:lang w:val="en-IE"/>
        </w:rPr>
        <w:t xml:space="preserve"> stops. In addition, based on the information contained </w:t>
      </w:r>
      <w:r w:rsidRPr="00FF19B1">
        <w:rPr>
          <w:lang w:val="en-IE"/>
        </w:rPr>
        <w:lastRenderedPageBreak/>
        <w:t>in the ‘Presentation Notification for the Pre-Lodged Declaration’ E_PRE_NOT (IE170) message, the Office of Departure re-validates the Transit Declaration information (considering the ‘Declaration Data’ E_DEC_DAT (IEA15) and any latest ‘Declaration Amendment’ E_DEC_AMD (IEA13)) and ensures the validity of the reference data.</w:t>
      </w:r>
    </w:p>
    <w:p w14:paraId="06701054" w14:textId="0B1700F1" w:rsidR="00BE56BA" w:rsidRPr="00FF19B1" w:rsidRDefault="00BE56BA" w:rsidP="008D7C20">
      <w:pPr>
        <w:rPr>
          <w:lang w:val="en-IE"/>
        </w:rPr>
      </w:pPr>
      <w:r w:rsidRPr="00FF19B1">
        <w:rPr>
          <w:i/>
          <w:iCs/>
          <w:highlight w:val="cyan"/>
          <w:lang w:val="en-IE"/>
        </w:rPr>
        <w:t xml:space="preserve">NOTE: The </w:t>
      </w:r>
      <w:r w:rsidR="00636995" w:rsidRPr="00FF19B1">
        <w:rPr>
          <w:i/>
          <w:iCs/>
          <w:highlight w:val="cyan"/>
          <w:lang w:val="en-IE"/>
        </w:rPr>
        <w:t>‘</w:t>
      </w:r>
      <w:r w:rsidRPr="00FF19B1">
        <w:rPr>
          <w:i/>
          <w:iCs/>
          <w:highlight w:val="cyan"/>
          <w:lang w:val="en-IE"/>
        </w:rPr>
        <w:t>Assessment Complete Notification</w:t>
      </w:r>
      <w:r w:rsidR="00636995" w:rsidRPr="00FF19B1">
        <w:rPr>
          <w:i/>
          <w:iCs/>
          <w:highlight w:val="cyan"/>
          <w:lang w:val="en-IE"/>
        </w:rPr>
        <w:t xml:space="preserve"> ENS’</w:t>
      </w:r>
      <w:r w:rsidRPr="00FF19B1">
        <w:rPr>
          <w:i/>
          <w:iCs/>
          <w:highlight w:val="cyan"/>
          <w:lang w:val="en-IE"/>
        </w:rPr>
        <w:t xml:space="preserve"> C</w:t>
      </w:r>
      <w:r w:rsidR="00A47720" w:rsidRPr="00FF19B1">
        <w:rPr>
          <w:i/>
          <w:iCs/>
          <w:highlight w:val="cyan"/>
          <w:lang w:val="en-IE"/>
        </w:rPr>
        <w:t>_</w:t>
      </w:r>
      <w:r w:rsidRPr="00FF19B1">
        <w:rPr>
          <w:i/>
          <w:iCs/>
          <w:highlight w:val="cyan"/>
          <w:lang w:val="en-IE"/>
        </w:rPr>
        <w:t>ASS</w:t>
      </w:r>
      <w:r w:rsidR="00A47720" w:rsidRPr="00FF19B1">
        <w:rPr>
          <w:i/>
          <w:iCs/>
          <w:highlight w:val="cyan"/>
          <w:lang w:val="en-IE"/>
        </w:rPr>
        <w:t>_</w:t>
      </w:r>
      <w:r w:rsidRPr="00FF19B1">
        <w:rPr>
          <w:i/>
          <w:iCs/>
          <w:highlight w:val="cyan"/>
          <w:lang w:val="en-IE"/>
        </w:rPr>
        <w:t>NOT</w:t>
      </w:r>
      <w:r w:rsidR="00A47720" w:rsidRPr="00FF19B1">
        <w:rPr>
          <w:i/>
          <w:iCs/>
          <w:highlight w:val="cyan"/>
          <w:lang w:val="en-IE"/>
        </w:rPr>
        <w:t>_</w:t>
      </w:r>
      <w:r w:rsidRPr="00FF19B1">
        <w:rPr>
          <w:i/>
          <w:iCs/>
          <w:highlight w:val="cyan"/>
          <w:lang w:val="en-IE"/>
        </w:rPr>
        <w:t xml:space="preserve">ENS (IEA93) from </w:t>
      </w:r>
      <w:r w:rsidR="00E8288C" w:rsidRPr="00FF19B1">
        <w:rPr>
          <w:i/>
          <w:iCs/>
          <w:highlight w:val="cyan"/>
          <w:lang w:val="en-IE"/>
        </w:rPr>
        <w:t>ICS2-CR</w:t>
      </w:r>
      <w:r w:rsidRPr="00FF19B1">
        <w:rPr>
          <w:i/>
          <w:iCs/>
          <w:highlight w:val="cyan"/>
          <w:lang w:val="en-IE"/>
        </w:rPr>
        <w:t xml:space="preserve"> is not a prerequisite in order to receive the </w:t>
      </w:r>
      <w:r w:rsidR="00144ECD" w:rsidRPr="00FF19B1">
        <w:rPr>
          <w:i/>
          <w:iCs/>
          <w:highlight w:val="cyan"/>
          <w:lang w:val="en-IE"/>
        </w:rPr>
        <w:t>‘</w:t>
      </w:r>
      <w:r w:rsidRPr="00FF19B1">
        <w:rPr>
          <w:i/>
          <w:iCs/>
          <w:highlight w:val="cyan"/>
          <w:lang w:val="en-IE"/>
        </w:rPr>
        <w:t>Presentation Notification for the Pre-Lodged Declaration</w:t>
      </w:r>
      <w:r w:rsidR="00144ECD" w:rsidRPr="00FF19B1">
        <w:rPr>
          <w:i/>
          <w:iCs/>
          <w:highlight w:val="cyan"/>
          <w:lang w:val="en-IE"/>
        </w:rPr>
        <w:t>’</w:t>
      </w:r>
      <w:r w:rsidRPr="00FF19B1">
        <w:rPr>
          <w:i/>
          <w:iCs/>
          <w:highlight w:val="cyan"/>
          <w:lang w:val="en-IE"/>
        </w:rPr>
        <w:t xml:space="preserve"> E</w:t>
      </w:r>
      <w:r w:rsidR="00390DB2" w:rsidRPr="00FF19B1">
        <w:rPr>
          <w:i/>
          <w:iCs/>
          <w:highlight w:val="cyan"/>
          <w:lang w:val="en-IE"/>
        </w:rPr>
        <w:t>_</w:t>
      </w:r>
      <w:r w:rsidRPr="00FF19B1">
        <w:rPr>
          <w:i/>
          <w:iCs/>
          <w:highlight w:val="cyan"/>
          <w:lang w:val="en-IE"/>
        </w:rPr>
        <w:t>PRE</w:t>
      </w:r>
      <w:r w:rsidR="00390DB2" w:rsidRPr="00FF19B1">
        <w:rPr>
          <w:i/>
          <w:iCs/>
          <w:highlight w:val="cyan"/>
          <w:lang w:val="en-IE"/>
        </w:rPr>
        <w:t>_</w:t>
      </w:r>
      <w:r w:rsidRPr="00FF19B1">
        <w:rPr>
          <w:i/>
          <w:iCs/>
          <w:highlight w:val="cyan"/>
          <w:lang w:val="en-IE"/>
        </w:rPr>
        <w:t>NOT (IE170) message, which is sent by the Holder of the Transit Procedure. As soon as the ‘Presentation Notification for the Pre-Lodged Declaration’ E_PRE_NOT (IE170) message is received, it is processed in NCTS, and if it is found valid, it is forwarded to</w:t>
      </w:r>
      <w:r w:rsidR="00765E24" w:rsidRPr="00FF19B1">
        <w:rPr>
          <w:i/>
          <w:iCs/>
          <w:highlight w:val="cyan"/>
          <w:lang w:val="en-IE"/>
        </w:rPr>
        <w:t xml:space="preserve"> ieCA/TED</w:t>
      </w:r>
      <w:r w:rsidRPr="00FF19B1">
        <w:rPr>
          <w:i/>
          <w:iCs/>
          <w:highlight w:val="cyan"/>
          <w:lang w:val="en-IE"/>
        </w:rPr>
        <w:t xml:space="preserve"> via the ‘Presentation Notification ENS’ C_PRE_NOT_ENS (IE117) message.</w:t>
      </w:r>
    </w:p>
    <w:p w14:paraId="7456FF92" w14:textId="5F3DA529" w:rsidR="008D7C20" w:rsidRPr="00FF19B1" w:rsidRDefault="008D7C20" w:rsidP="008D7C20">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ENS-DEPCOFE-A-008</w:instrText>
      </w:r>
      <w:r w:rsidRPr="00FF19B1">
        <w:rPr>
          <w:b/>
          <w:bCs/>
          <w:highlight w:val="cyan"/>
          <w:lang w:val="en-IE"/>
        </w:rPr>
        <w:fldChar w:fldCharType="separate"/>
      </w:r>
      <w:r w:rsidR="003911F1">
        <w:rPr>
          <w:b/>
          <w:bCs/>
          <w:noProof/>
          <w:highlight w:val="cyan"/>
          <w:lang w:val="en-IE"/>
        </w:rPr>
        <w:t>12</w:t>
      </w:r>
      <w:r w:rsidRPr="00FF19B1">
        <w:rPr>
          <w:b/>
          <w:bCs/>
          <w:highlight w:val="cyan"/>
          <w:lang w:val="en-IE"/>
        </w:rPr>
        <w:fldChar w:fldCharType="end"/>
      </w:r>
      <w:r w:rsidRPr="00FF19B1">
        <w:rPr>
          <w:b/>
          <w:bCs/>
          <w:highlight w:val="cyan"/>
          <w:lang w:val="en-IE"/>
        </w:rPr>
        <w:t>]</w:t>
      </w:r>
      <w:r w:rsidRPr="00FF19B1">
        <w:rPr>
          <w:highlight w:val="cyan"/>
          <w:lang w:val="en-IE"/>
        </w:rPr>
        <w:t xml:space="preserve"> </w:t>
      </w:r>
      <w:r w:rsidR="002F4FF8" w:rsidRPr="00FF19B1">
        <w:rPr>
          <w:highlight w:val="cyan"/>
          <w:lang w:val="en-IE"/>
        </w:rPr>
        <w:t>The Office of Departure sends the ‘Presentation Notification ENS’ C_PRE_NOT_ENS (IE117) message for informational purposes to</w:t>
      </w:r>
      <w:r w:rsidR="00765E24" w:rsidRPr="00FF19B1">
        <w:rPr>
          <w:highlight w:val="cyan"/>
          <w:lang w:val="en-IE"/>
        </w:rPr>
        <w:t xml:space="preserve"> ieCA/TED</w:t>
      </w:r>
      <w:r w:rsidR="002F4FF8" w:rsidRPr="00FF19B1">
        <w:rPr>
          <w:highlight w:val="cyan"/>
          <w:lang w:val="en-IE"/>
        </w:rPr>
        <w:t xml:space="preserve"> (i.e. to ensure that</w:t>
      </w:r>
      <w:r w:rsidR="00765E24" w:rsidRPr="00FF19B1">
        <w:rPr>
          <w:highlight w:val="cyan"/>
          <w:lang w:val="en-IE"/>
        </w:rPr>
        <w:t xml:space="preserve"> ieCA/TED</w:t>
      </w:r>
      <w:r w:rsidR="002F4FF8" w:rsidRPr="00FF19B1">
        <w:rPr>
          <w:highlight w:val="cyan"/>
          <w:lang w:val="en-IE"/>
        </w:rPr>
        <w:t xml:space="preserve"> keeps synchroni</w:t>
      </w:r>
      <w:r w:rsidR="003748D1" w:rsidRPr="00FF19B1">
        <w:rPr>
          <w:highlight w:val="cyan"/>
          <w:lang w:val="en-IE"/>
        </w:rPr>
        <w:t>s</w:t>
      </w:r>
      <w:r w:rsidR="002F4FF8" w:rsidRPr="00FF19B1">
        <w:rPr>
          <w:highlight w:val="cyan"/>
          <w:lang w:val="en-IE"/>
        </w:rPr>
        <w:t xml:space="preserve">ed the Transit and Entry processes) by having the “Dispatch to </w:t>
      </w:r>
      <w:r w:rsidR="00E8288C" w:rsidRPr="00FF19B1">
        <w:rPr>
          <w:highlight w:val="cyan"/>
          <w:lang w:val="en-IE"/>
        </w:rPr>
        <w:t>ICS2-CR</w:t>
      </w:r>
      <w:r w:rsidR="002F4FF8" w:rsidRPr="00FF19B1">
        <w:rPr>
          <w:highlight w:val="cyan"/>
          <w:lang w:val="en-IE"/>
        </w:rPr>
        <w:t xml:space="preserve"> Indicator” flag equal to “0-No”</w:t>
      </w:r>
      <w:r w:rsidR="00B74705" w:rsidRPr="00FF19B1">
        <w:rPr>
          <w:highlight w:val="cyan"/>
          <w:lang w:val="en-IE"/>
        </w:rPr>
        <w:t>. This message contains the information on the presentation of the goods to customs.</w:t>
      </w:r>
      <w:r w:rsidR="006C2382" w:rsidRPr="00FF19B1">
        <w:rPr>
          <w:highlight w:val="cyan"/>
          <w:lang w:val="en-IE"/>
        </w:rPr>
        <w:t xml:space="preserve"> For more details regarding the 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45476070" w14:textId="7B474367" w:rsidR="0031498A" w:rsidRPr="00FF19B1" w:rsidRDefault="0031498A" w:rsidP="008D7C20">
      <w:pPr>
        <w:rPr>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48978909" w14:textId="2A5C358E" w:rsidR="008D7C20" w:rsidRPr="00FF19B1" w:rsidRDefault="008D7C20" w:rsidP="008D7C20">
      <w:pPr>
        <w:rPr>
          <w:rStyle w:val="Hyperlink"/>
          <w:lang w:val="en-IE"/>
        </w:rPr>
      </w:pPr>
      <w:bookmarkStart w:id="2239" w:name="Step_13_T_TRAENS_DEPCOFE_A_008"/>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ENS-DEPCOFE-A-008</w:instrText>
      </w:r>
      <w:r w:rsidRPr="00FF19B1">
        <w:rPr>
          <w:b/>
          <w:bCs/>
          <w:lang w:val="en-IE"/>
        </w:rPr>
        <w:fldChar w:fldCharType="separate"/>
      </w:r>
      <w:r w:rsidR="003911F1">
        <w:rPr>
          <w:b/>
          <w:bCs/>
          <w:noProof/>
          <w:lang w:val="en-IE"/>
        </w:rPr>
        <w:t>13</w:t>
      </w:r>
      <w:r w:rsidRPr="00FF19B1">
        <w:rPr>
          <w:b/>
          <w:bCs/>
          <w:lang w:val="en-IE"/>
        </w:rPr>
        <w:fldChar w:fldCharType="end"/>
      </w:r>
      <w:r w:rsidRPr="00FF19B1">
        <w:rPr>
          <w:b/>
          <w:bCs/>
          <w:lang w:val="en-IE"/>
        </w:rPr>
        <w:t>]</w:t>
      </w:r>
      <w:bookmarkEnd w:id="2239"/>
      <w:r w:rsidRPr="00FF19B1">
        <w:rPr>
          <w:b/>
          <w:lang w:val="en-IE"/>
        </w:rPr>
        <w:t xml:space="preserve"> </w:t>
      </w:r>
      <w:r w:rsidRPr="00FF19B1">
        <w:rPr>
          <w:lang w:val="en-IE"/>
        </w:rPr>
        <w:t xml:space="preserve">As a following step, the Office of Departure communicates the MRNs (transit and ENS) to the Holder of the Transit Procedure with the ‘MRN Allocated’ E_MRN_ALL (IE028) message. The state of the movement at the Office of Departure is set to </w:t>
      </w:r>
      <w:hyperlink w:anchor="_Office_of_Departure" w:history="1">
        <w:r w:rsidRPr="00FF19B1">
          <w:rPr>
            <w:rStyle w:val="Hyperlink"/>
            <w:lang w:val="en-IE"/>
          </w:rPr>
          <w:t>Accepted</w:t>
        </w:r>
      </w:hyperlink>
      <w:r w:rsidRPr="00FF19B1">
        <w:rPr>
          <w:rStyle w:val="Hyperlink"/>
          <w:lang w:val="en-IE"/>
        </w:rPr>
        <w:t>.</w:t>
      </w:r>
    </w:p>
    <w:p w14:paraId="787107FD" w14:textId="33F2A038" w:rsidR="008D7C20" w:rsidRPr="00FF19B1" w:rsidRDefault="008D7C20" w:rsidP="008D7C20">
      <w:pPr>
        <w:rPr>
          <w:lang w:val="en-IE"/>
        </w:rPr>
      </w:pPr>
      <w:r w:rsidRPr="00FF19B1">
        <w:rPr>
          <w:highlight w:val="cyan"/>
          <w:lang w:val="en-IE"/>
        </w:rPr>
        <w:t>After the acceptance of the transit declaration, risk analysis is performed to the transit movement. However, since the Customs Office of Control, which is contained in the ‘Control Decision Notification ENS’ C_CTR_DEC_ENS (IE060) message (received from</w:t>
      </w:r>
      <w:r w:rsidR="00765E24" w:rsidRPr="00FF19B1">
        <w:rPr>
          <w:highlight w:val="cyan"/>
          <w:lang w:val="en-IE"/>
        </w:rPr>
        <w:t xml:space="preserve"> ieCA/TED</w:t>
      </w:r>
      <w:r w:rsidRPr="00FF19B1">
        <w:rPr>
          <w:highlight w:val="cyan"/>
          <w:lang w:val="en-IE"/>
        </w:rPr>
        <w:t xml:space="preserve">), is </w:t>
      </w:r>
      <w:r w:rsidR="00C9223E" w:rsidRPr="00FF19B1">
        <w:rPr>
          <w:highlight w:val="cyan"/>
          <w:lang w:val="en-IE"/>
        </w:rPr>
        <w:t xml:space="preserve">ALWAYS </w:t>
      </w:r>
      <w:r w:rsidRPr="00FF19B1">
        <w:rPr>
          <w:highlight w:val="cyan"/>
          <w:lang w:val="en-IE"/>
        </w:rPr>
        <w:t xml:space="preserve">equal to the Office of Departure – COFE, the state of the transit movement is set to </w:t>
      </w:r>
      <w:hyperlink w:anchor="_Office_of_Departure" w:history="1">
        <w:r w:rsidRPr="00FF19B1">
          <w:rPr>
            <w:rStyle w:val="Hyperlink"/>
            <w:highlight w:val="cyan"/>
            <w:lang w:val="en-IE"/>
          </w:rPr>
          <w:t>Under control</w:t>
        </w:r>
      </w:hyperlink>
      <w:r w:rsidRPr="00FF19B1">
        <w:rPr>
          <w:highlight w:val="cyan"/>
          <w:lang w:val="en-IE"/>
        </w:rPr>
        <w:t xml:space="preserve">. </w:t>
      </w:r>
      <w:r w:rsidR="00890FB4" w:rsidRPr="00FF19B1">
        <w:rPr>
          <w:highlight w:val="cyan"/>
          <w:lang w:val="en-IE"/>
        </w:rPr>
        <w:t>In</w:t>
      </w:r>
      <w:r w:rsidRPr="00FF19B1">
        <w:rPr>
          <w:highlight w:val="cyan"/>
          <w:lang w:val="en-IE"/>
        </w:rPr>
        <w:t xml:space="preserve"> th</w:t>
      </w:r>
      <w:r w:rsidR="00890FB4" w:rsidRPr="00FF19B1">
        <w:rPr>
          <w:highlight w:val="cyan"/>
          <w:lang w:val="en-IE"/>
        </w:rPr>
        <w:t>ese</w:t>
      </w:r>
      <w:r w:rsidRPr="00FF19B1">
        <w:rPr>
          <w:highlight w:val="cyan"/>
          <w:lang w:val="en-IE"/>
        </w:rPr>
        <w:t xml:space="preserve"> circumstance</w:t>
      </w:r>
      <w:r w:rsidR="00890FB4" w:rsidRPr="00FF19B1">
        <w:rPr>
          <w:highlight w:val="cyan"/>
          <w:lang w:val="en-IE"/>
        </w:rPr>
        <w:t>s</w:t>
      </w:r>
      <w:r w:rsidRPr="00FF19B1">
        <w:rPr>
          <w:highlight w:val="cyan"/>
          <w:lang w:val="en-IE"/>
        </w:rPr>
        <w:t xml:space="preserve">, in case of simplified procedure the timer </w:t>
      </w:r>
      <w:hyperlink w:anchor="T_Awaiting_Automatic_Release" w:history="1">
        <w:r w:rsidRPr="00FF19B1">
          <w:rPr>
            <w:rStyle w:val="Hyperlink"/>
            <w:highlight w:val="cyan"/>
            <w:lang w:val="en-IE"/>
          </w:rPr>
          <w:t>T_Awaiting_Automatic_Release</w:t>
        </w:r>
      </w:hyperlink>
      <w:r w:rsidRPr="00FF19B1">
        <w:rPr>
          <w:highlight w:val="cyan"/>
          <w:lang w:val="en-IE"/>
        </w:rPr>
        <w:t xml:space="preserve"> is not started.</w:t>
      </w:r>
    </w:p>
    <w:p w14:paraId="57347774" w14:textId="636C3542" w:rsidR="007E572D" w:rsidRPr="00FF19B1" w:rsidRDefault="007E572D" w:rsidP="008D7C20">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ENS-DEPCOFE-A-008</w:instrText>
      </w:r>
      <w:r w:rsidRPr="00FF19B1">
        <w:rPr>
          <w:b/>
          <w:bCs/>
          <w:lang w:val="en-IE"/>
        </w:rPr>
        <w:fldChar w:fldCharType="separate"/>
      </w:r>
      <w:r w:rsidR="003911F1">
        <w:rPr>
          <w:b/>
          <w:bCs/>
          <w:noProof/>
          <w:lang w:val="en-IE"/>
        </w:rPr>
        <w:t>14</w:t>
      </w:r>
      <w:r w:rsidRPr="00FF19B1">
        <w:rPr>
          <w:b/>
          <w:bCs/>
          <w:lang w:val="en-IE"/>
        </w:rPr>
        <w:fldChar w:fldCharType="end"/>
      </w:r>
      <w:r w:rsidRPr="00FF19B1">
        <w:rPr>
          <w:b/>
          <w:bCs/>
          <w:lang w:val="en-IE"/>
        </w:rPr>
        <w:t xml:space="preserve">] </w:t>
      </w:r>
      <w:r w:rsidRPr="00FF19B1">
        <w:rPr>
          <w:lang w:val="en-IE"/>
        </w:rPr>
        <w:t xml:space="preserve">The Office of Departure notifies the Holder of </w:t>
      </w:r>
      <w:r w:rsidR="00645106" w:rsidRPr="00FF19B1">
        <w:rPr>
          <w:lang w:val="en-IE"/>
        </w:rPr>
        <w:t xml:space="preserve">the </w:t>
      </w:r>
      <w:r w:rsidRPr="00FF19B1">
        <w:rPr>
          <w:lang w:val="en-IE"/>
        </w:rPr>
        <w:t xml:space="preserve">Transit Procedure for the control with the ‘Control </w:t>
      </w:r>
      <w:r w:rsidR="00997A7F" w:rsidRPr="00FF19B1">
        <w:rPr>
          <w:lang w:val="en-IE"/>
        </w:rPr>
        <w:t>Decision Notification</w:t>
      </w:r>
      <w:r w:rsidRPr="00FF19B1">
        <w:rPr>
          <w:lang w:val="en-IE"/>
        </w:rPr>
        <w:t xml:space="preserve">’ </w:t>
      </w:r>
      <w:r w:rsidR="00997A7F" w:rsidRPr="00FF19B1">
        <w:rPr>
          <w:lang w:val="en-IE"/>
        </w:rPr>
        <w:t>E</w:t>
      </w:r>
      <w:r w:rsidRPr="00FF19B1">
        <w:rPr>
          <w:lang w:val="en-IE"/>
        </w:rPr>
        <w:t>_</w:t>
      </w:r>
      <w:r w:rsidR="00997A7F" w:rsidRPr="00FF19B1">
        <w:rPr>
          <w:lang w:val="en-IE"/>
        </w:rPr>
        <w:t>CTR</w:t>
      </w:r>
      <w:r w:rsidRPr="00FF19B1">
        <w:rPr>
          <w:lang w:val="en-IE"/>
        </w:rPr>
        <w:t>_</w:t>
      </w:r>
      <w:r w:rsidR="00997A7F" w:rsidRPr="00FF19B1">
        <w:rPr>
          <w:lang w:val="en-IE"/>
        </w:rPr>
        <w:t>DEC</w:t>
      </w:r>
      <w:r w:rsidRPr="00FF19B1">
        <w:rPr>
          <w:lang w:val="en-IE"/>
        </w:rPr>
        <w:t xml:space="preserve"> (IE0</w:t>
      </w:r>
      <w:r w:rsidR="00997A7F" w:rsidRPr="00FF19B1">
        <w:rPr>
          <w:lang w:val="en-IE"/>
        </w:rPr>
        <w:t>60</w:t>
      </w:r>
      <w:r w:rsidRPr="00FF19B1">
        <w:rPr>
          <w:lang w:val="en-IE"/>
        </w:rPr>
        <w:t>) message.</w:t>
      </w:r>
    </w:p>
    <w:p w14:paraId="234C806E" w14:textId="51905E37" w:rsidR="008D7C20" w:rsidRPr="00FF19B1" w:rsidRDefault="007E572D" w:rsidP="008D7C20">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ENS-DEPCOFE-A-008</w:instrText>
      </w:r>
      <w:r w:rsidRPr="00FF19B1">
        <w:rPr>
          <w:b/>
          <w:bCs/>
          <w:lang w:val="en-IE"/>
        </w:rPr>
        <w:fldChar w:fldCharType="separate"/>
      </w:r>
      <w:r w:rsidR="003911F1">
        <w:rPr>
          <w:b/>
          <w:bCs/>
          <w:noProof/>
          <w:lang w:val="en-IE"/>
        </w:rPr>
        <w:t>15</w:t>
      </w:r>
      <w:r w:rsidRPr="00FF19B1">
        <w:rPr>
          <w:b/>
          <w:bCs/>
          <w:lang w:val="en-IE"/>
        </w:rPr>
        <w:fldChar w:fldCharType="end"/>
      </w:r>
      <w:r w:rsidRPr="00FF19B1">
        <w:rPr>
          <w:b/>
          <w:bCs/>
          <w:lang w:val="en-IE"/>
        </w:rPr>
        <w:t xml:space="preserve">] </w:t>
      </w:r>
      <w:r w:rsidRPr="00FF19B1">
        <w:rPr>
          <w:lang w:val="en-IE"/>
        </w:rPr>
        <w:t>The Office of Departure records control results through the ‘Departure Control Results’ N_DEP_CON (IE017) message.</w:t>
      </w:r>
    </w:p>
    <w:p w14:paraId="48E7B7D4" w14:textId="77777777" w:rsidR="008D7C20" w:rsidRPr="00FF19B1" w:rsidRDefault="008D7C20" w:rsidP="008D7C20">
      <w:pPr>
        <w:rPr>
          <w:lang w:val="en-IE"/>
        </w:rPr>
      </w:pPr>
      <w:r w:rsidRPr="00FF19B1">
        <w:rPr>
          <w:lang w:val="en-IE"/>
        </w:rPr>
        <w:t>Depending on the outcome of the control at the Office of Departure, the transit movement can be released for transit or not released for transit:</w:t>
      </w:r>
    </w:p>
    <w:p w14:paraId="7C841EDF" w14:textId="070FC487" w:rsidR="008D7C20" w:rsidRPr="00FF19B1" w:rsidRDefault="008D7C20" w:rsidP="00833A60">
      <w:pPr>
        <w:pStyle w:val="ListParagraph"/>
        <w:numPr>
          <w:ilvl w:val="0"/>
          <w:numId w:val="148"/>
        </w:numPr>
        <w:rPr>
          <w:lang w:val="en-IE"/>
        </w:rPr>
      </w:pPr>
      <w:r w:rsidRPr="00FF19B1">
        <w:rPr>
          <w:lang w:val="en-IE"/>
        </w:rPr>
        <w:t xml:space="preserve">If the transit movement is released for transit, the scenario continues from </w:t>
      </w:r>
      <w:r w:rsidR="004B081B" w:rsidRPr="00FF19B1">
        <w:rPr>
          <w:rStyle w:val="LinksChar"/>
          <w:lang w:val="en-IE"/>
        </w:rPr>
        <w:fldChar w:fldCharType="begin"/>
      </w:r>
      <w:r w:rsidR="004B081B" w:rsidRPr="00FF19B1">
        <w:rPr>
          <w:rStyle w:val="LinksChar"/>
          <w:lang w:val="en-IE"/>
        </w:rPr>
        <w:instrText xml:space="preserve"> REF Step_11_T_TRAENS_CFL_DEPCOFE_M_002 \h  \* MERGEFORMAT </w:instrText>
      </w:r>
      <w:r w:rsidR="004B081B" w:rsidRPr="00FF19B1">
        <w:rPr>
          <w:rStyle w:val="LinksChar"/>
          <w:lang w:val="en-IE"/>
        </w:rPr>
      </w:r>
      <w:r w:rsidR="004B081B" w:rsidRPr="00FF19B1">
        <w:rPr>
          <w:rStyle w:val="LinksChar"/>
          <w:lang w:val="en-IE"/>
        </w:rPr>
        <w:fldChar w:fldCharType="separate"/>
      </w:r>
      <w:r w:rsidR="003911F1" w:rsidRPr="003911F1">
        <w:rPr>
          <w:rStyle w:val="LinksChar"/>
          <w:lang w:val="en-IE"/>
        </w:rPr>
        <w:t>[Step 11]</w:t>
      </w:r>
      <w:r w:rsidR="004B081B" w:rsidRPr="00FF19B1">
        <w:rPr>
          <w:rStyle w:val="LinksChar"/>
          <w:lang w:val="en-IE"/>
        </w:rPr>
        <w:fldChar w:fldCharType="end"/>
      </w:r>
      <w:r w:rsidRPr="00FF19B1">
        <w:rPr>
          <w:lang w:val="en-IE"/>
        </w:rPr>
        <w:t xml:space="preserve"> of</w:t>
      </w:r>
      <w:r w:rsidR="004B081B" w:rsidRPr="00FF19B1">
        <w:rPr>
          <w:lang w:val="en-IE"/>
        </w:rPr>
        <w:t xml:space="preserve"> </w:t>
      </w:r>
      <w:hyperlink w:anchor="_T-TRAENS-CFL-DEPCOFE-M-001-Transit_" w:history="1">
        <w:r w:rsidR="004B081B" w:rsidRPr="00FF19B1">
          <w:rPr>
            <w:rStyle w:val="Hyperlink"/>
            <w:lang w:val="en-IE"/>
          </w:rPr>
          <w:t>T-TRAENS-CFL-DEPCOFE-M-002-Transit Procedure When Office Of Departure Is COFE – Combined Declaration Contains ENS Particulars (overview)</w:t>
        </w:r>
      </w:hyperlink>
      <w:r w:rsidRPr="00FF19B1">
        <w:rPr>
          <w:lang w:val="en-IE"/>
        </w:rPr>
        <w:t>.</w:t>
      </w:r>
    </w:p>
    <w:p w14:paraId="73A14F90" w14:textId="52D1900F" w:rsidR="008D7C20" w:rsidRPr="00FF19B1" w:rsidRDefault="008D7C20" w:rsidP="00833A60">
      <w:pPr>
        <w:pStyle w:val="ListParagraph"/>
        <w:numPr>
          <w:ilvl w:val="0"/>
          <w:numId w:val="148"/>
        </w:numPr>
        <w:rPr>
          <w:lang w:val="en-IE"/>
        </w:rPr>
      </w:pPr>
      <w:r w:rsidRPr="00FF19B1">
        <w:rPr>
          <w:lang w:val="en-IE"/>
        </w:rPr>
        <w:lastRenderedPageBreak/>
        <w:t xml:space="preserve">If the transit movement is NOT released for transit, the scenario continues from </w:t>
      </w:r>
      <w:r w:rsidRPr="00FF19B1">
        <w:rPr>
          <w:rStyle w:val="LinksChar"/>
          <w:lang w:val="en-IE"/>
        </w:rPr>
        <w:fldChar w:fldCharType="begin"/>
      </w:r>
      <w:r w:rsidRPr="00FF19B1">
        <w:rPr>
          <w:rStyle w:val="LinksChar"/>
          <w:lang w:val="en-IE"/>
        </w:rPr>
        <w:instrText xml:space="preserve"> REF Step_12_TRAENS_DEPCOFE_A_009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16]</w:t>
      </w:r>
      <w:r w:rsidRPr="00FF19B1">
        <w:rPr>
          <w:rStyle w:val="LinksChar"/>
          <w:lang w:val="en-IE"/>
        </w:rPr>
        <w:fldChar w:fldCharType="end"/>
      </w:r>
      <w:r w:rsidRPr="00FF19B1">
        <w:rPr>
          <w:lang w:val="en-IE"/>
        </w:rPr>
        <w:t xml:space="preserve"> of </w:t>
      </w:r>
      <w:hyperlink w:anchor="_T-TRAENS-DEPCOFE-A-009-_Control_Is" w:history="1">
        <w:r w:rsidRPr="00FF19B1">
          <w:rPr>
            <w:rStyle w:val="Hyperlink"/>
            <w:lang w:val="en-IE"/>
          </w:rPr>
          <w:t>T-TRAENS-DEPCOFE-A-009- Control Is Decided At Departure Due to ENS Formalities - With No Release For Transit</w:t>
        </w:r>
      </w:hyperlink>
      <w:r w:rsidRPr="00FF19B1">
        <w:rPr>
          <w:lang w:val="en-IE"/>
        </w:rPr>
        <w:t>.</w:t>
      </w:r>
    </w:p>
    <w:p w14:paraId="0E763F93" w14:textId="7CE8E07C" w:rsidR="008D7C20" w:rsidRPr="00FF19B1" w:rsidRDefault="008F705B" w:rsidP="008D7C20">
      <w:pPr>
        <w:jc w:val="center"/>
        <w:rPr>
          <w:lang w:val="en-IE"/>
        </w:rPr>
      </w:pPr>
      <w:r w:rsidRPr="00FF19B1">
        <w:rPr>
          <w:noProof/>
          <w:lang w:val="en-IE"/>
        </w:rPr>
        <w:drawing>
          <wp:inline distT="0" distB="0" distL="0" distR="0" wp14:anchorId="427A8FCB" wp14:editId="5E5708FC">
            <wp:extent cx="5566410" cy="7123430"/>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0">
                      <a:extLst>
                        <a:ext uri="{28A0092B-C50C-407E-A947-70E740481C1C}">
                          <a14:useLocalDpi xmlns:a14="http://schemas.microsoft.com/office/drawing/2010/main" val="0"/>
                        </a:ext>
                      </a:extLst>
                    </a:blip>
                    <a:srcRect/>
                    <a:stretch>
                      <a:fillRect/>
                    </a:stretch>
                  </pic:blipFill>
                  <pic:spPr bwMode="auto">
                    <a:xfrm>
                      <a:off x="0" y="0"/>
                      <a:ext cx="5566410" cy="7123430"/>
                    </a:xfrm>
                    <a:prstGeom prst="rect">
                      <a:avLst/>
                    </a:prstGeom>
                    <a:noFill/>
                    <a:ln>
                      <a:noFill/>
                    </a:ln>
                  </pic:spPr>
                </pic:pic>
              </a:graphicData>
            </a:graphic>
          </wp:inline>
        </w:drawing>
      </w:r>
    </w:p>
    <w:p w14:paraId="2031D4BD" w14:textId="1E84FCEC" w:rsidR="00343481" w:rsidRPr="00FF19B1" w:rsidRDefault="008D7C20" w:rsidP="00B36932">
      <w:pPr>
        <w:pStyle w:val="Caption"/>
        <w:rPr>
          <w:lang w:val="en-IE"/>
        </w:rPr>
      </w:pPr>
      <w:bookmarkStart w:id="2240" w:name="_Toc172912839"/>
      <w:bookmarkStart w:id="2241" w:name="_Toc20226636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91</w:t>
      </w:r>
      <w:r w:rsidRPr="00FF19B1">
        <w:rPr>
          <w:lang w:val="en-IE"/>
        </w:rPr>
        <w:fldChar w:fldCharType="end"/>
      </w:r>
      <w:r w:rsidRPr="00FF19B1">
        <w:rPr>
          <w:lang w:val="en-IE"/>
        </w:rPr>
        <w:t>: T-TRAENS-DEPCOFE-A-008-Control Is Decided At Departure Due to ENS Formalities - With Release For Transit</w:t>
      </w:r>
      <w:bookmarkEnd w:id="2240"/>
      <w:bookmarkEnd w:id="2241"/>
    </w:p>
    <w:p w14:paraId="070D4D6A" w14:textId="61030A65" w:rsidR="00B36932" w:rsidRPr="00FF19B1" w:rsidRDefault="00F85382">
      <w:pPr>
        <w:spacing w:before="0"/>
        <w:jc w:val="left"/>
        <w:rPr>
          <w:lang w:val="en-IE"/>
        </w:rPr>
      </w:pPr>
      <w:r w:rsidRPr="00FF19B1">
        <w:rPr>
          <w:lang w:val="en-IE"/>
        </w:rPr>
        <w:br w:type="page"/>
      </w:r>
    </w:p>
    <w:p w14:paraId="38D4F594" w14:textId="4B4B8094" w:rsidR="008D7C20" w:rsidRPr="00FF19B1" w:rsidRDefault="008D7C20" w:rsidP="00F00B27">
      <w:pPr>
        <w:pStyle w:val="Heading8"/>
        <w:rPr>
          <w:lang w:val="en-IE"/>
        </w:rPr>
      </w:pPr>
      <w:bookmarkStart w:id="2242" w:name="_T-TRAENS-DEPCOFE-A-009-_Control_Is"/>
      <w:bookmarkStart w:id="2243" w:name="_Ref101256646"/>
      <w:bookmarkEnd w:id="2242"/>
      <w:r w:rsidRPr="00FF19B1">
        <w:rPr>
          <w:lang w:val="en-IE"/>
        </w:rPr>
        <w:lastRenderedPageBreak/>
        <w:t>T-TRAENS-DEPCOFE-A-009- Control Is Decided At Departure Due to ENS Formalities - With No Release For Transit</w:t>
      </w:r>
      <w:bookmarkEnd w:id="2243"/>
      <w:r w:rsidR="00F12C21" w:rsidRPr="00FF19B1">
        <w:rPr>
          <w:lang w:val="en-IE"/>
        </w:rPr>
        <w:t xml:space="preserve"> </w:t>
      </w:r>
      <w:r w:rsidR="00961649" w:rsidRPr="00FF19B1">
        <w:rPr>
          <w:lang w:val="en-IE"/>
        </w:rPr>
        <w:t>–</w:t>
      </w:r>
      <w:r w:rsidR="00F12C21" w:rsidRPr="00FF19B1">
        <w:rPr>
          <w:lang w:val="en-IE"/>
        </w:rPr>
        <w:t xml:space="preserve"> </w:t>
      </w:r>
      <w:r w:rsidR="00F12C21" w:rsidRPr="00FF19B1">
        <w:rPr>
          <w:iCs/>
          <w:highlight w:val="cyan"/>
          <w:lang w:val="en-IE"/>
        </w:rPr>
        <w:t>NEW</w:t>
      </w:r>
      <w:r w:rsidR="00961649" w:rsidRPr="00FF19B1">
        <w:rPr>
          <w:iCs/>
          <w:lang w:val="en-IE"/>
        </w:rPr>
        <w:t xml:space="preserve"> </w:t>
      </w:r>
    </w:p>
    <w:p w14:paraId="5CDDF08D" w14:textId="23688F45" w:rsidR="008D7C20" w:rsidRPr="00FF19B1" w:rsidRDefault="008D7C20" w:rsidP="008D7C20">
      <w:pPr>
        <w:rPr>
          <w:lang w:val="en-IE"/>
        </w:rPr>
      </w:pPr>
      <w:r w:rsidRPr="00FF19B1">
        <w:rPr>
          <w:lang w:val="en-IE"/>
        </w:rPr>
        <w:t xml:space="preserve">The scenario starts </w:t>
      </w:r>
      <w:r w:rsidR="00797924" w:rsidRPr="00FF19B1">
        <w:rPr>
          <w:lang w:val="en-IE"/>
        </w:rPr>
        <w:t xml:space="preserve">from </w:t>
      </w:r>
      <w:r w:rsidR="008B15ED" w:rsidRPr="00FF19B1">
        <w:rPr>
          <w:rStyle w:val="LinksChar"/>
          <w:lang w:val="en-IE"/>
        </w:rPr>
        <w:fldChar w:fldCharType="begin"/>
      </w:r>
      <w:r w:rsidR="008B15ED" w:rsidRPr="00FF19B1">
        <w:rPr>
          <w:rStyle w:val="LinksChar"/>
          <w:lang w:val="en-IE"/>
        </w:rPr>
        <w:instrText xml:space="preserve"> REF Step_13_T_TRAENS_DEPCOFE_A_008 \h  \* MERGEFORMAT </w:instrText>
      </w:r>
      <w:r w:rsidR="008B15ED" w:rsidRPr="00FF19B1">
        <w:rPr>
          <w:rStyle w:val="LinksChar"/>
          <w:lang w:val="en-IE"/>
        </w:rPr>
      </w:r>
      <w:r w:rsidR="008B15ED" w:rsidRPr="00FF19B1">
        <w:rPr>
          <w:rStyle w:val="LinksChar"/>
          <w:lang w:val="en-IE"/>
        </w:rPr>
        <w:fldChar w:fldCharType="separate"/>
      </w:r>
      <w:r w:rsidR="003911F1" w:rsidRPr="003911F1">
        <w:rPr>
          <w:rStyle w:val="LinksChar"/>
          <w:lang w:val="en-IE"/>
        </w:rPr>
        <w:t>[Step 13]</w:t>
      </w:r>
      <w:r w:rsidR="008B15ED" w:rsidRPr="00FF19B1">
        <w:rPr>
          <w:rStyle w:val="LinksChar"/>
          <w:lang w:val="en-IE"/>
        </w:rPr>
        <w:fldChar w:fldCharType="end"/>
      </w:r>
      <w:r w:rsidR="00C37253" w:rsidRPr="00FF19B1">
        <w:rPr>
          <w:lang w:val="en-IE"/>
        </w:rPr>
        <w:t xml:space="preserve"> </w:t>
      </w:r>
      <w:r w:rsidR="00797924" w:rsidRPr="00FF19B1">
        <w:rPr>
          <w:lang w:val="en-IE"/>
        </w:rPr>
        <w:t>of</w:t>
      </w:r>
      <w:r w:rsidR="0089107B" w:rsidRPr="00FF19B1">
        <w:rPr>
          <w:lang w:val="en-IE"/>
        </w:rPr>
        <w:t xml:space="preserve"> </w:t>
      </w:r>
      <w:r w:rsidR="0089107B" w:rsidRPr="00FF19B1">
        <w:rPr>
          <w:rStyle w:val="LinksChar"/>
          <w:lang w:val="en-IE"/>
        </w:rPr>
        <w:fldChar w:fldCharType="begin"/>
      </w:r>
      <w:r w:rsidR="0089107B" w:rsidRPr="00FF19B1">
        <w:rPr>
          <w:rStyle w:val="LinksChar"/>
          <w:lang w:val="en-IE"/>
        </w:rPr>
        <w:instrText xml:space="preserve"> REF _Ref120526598 \h  \* MERGEFORMAT </w:instrText>
      </w:r>
      <w:r w:rsidR="0089107B" w:rsidRPr="00FF19B1">
        <w:rPr>
          <w:rStyle w:val="LinksChar"/>
          <w:lang w:val="en-IE"/>
        </w:rPr>
      </w:r>
      <w:r w:rsidR="0089107B" w:rsidRPr="00FF19B1">
        <w:rPr>
          <w:rStyle w:val="LinksChar"/>
          <w:lang w:val="en-IE"/>
        </w:rPr>
        <w:fldChar w:fldCharType="separate"/>
      </w:r>
      <w:r w:rsidR="003911F1" w:rsidRPr="003911F1">
        <w:rPr>
          <w:rStyle w:val="LinksChar"/>
          <w:lang w:val="en-IE"/>
        </w:rPr>
        <w:t>T-TRAENS-DEPCOFE-A-008-Control Is Decided At Departure Due to ENS Formalities - With Release For Transit</w:t>
      </w:r>
      <w:r w:rsidR="003911F1" w:rsidRPr="00FF19B1">
        <w:rPr>
          <w:lang w:val="en-IE"/>
        </w:rPr>
        <w:t xml:space="preserve"> – </w:t>
      </w:r>
      <w:r w:rsidR="003911F1" w:rsidRPr="00FF19B1">
        <w:rPr>
          <w:iCs/>
          <w:highlight w:val="cyan"/>
          <w:lang w:val="en-IE"/>
        </w:rPr>
        <w:t>NEW</w:t>
      </w:r>
      <w:r w:rsidR="0089107B" w:rsidRPr="00FF19B1">
        <w:rPr>
          <w:rStyle w:val="LinksChar"/>
          <w:lang w:val="en-IE"/>
        </w:rPr>
        <w:fldChar w:fldCharType="end"/>
      </w:r>
      <w:r w:rsidRPr="00FF19B1">
        <w:rPr>
          <w:lang w:val="en-IE"/>
        </w:rPr>
        <w:t>.</w:t>
      </w:r>
    </w:p>
    <w:p w14:paraId="49623D7E" w14:textId="0EF5002B" w:rsidR="008D7C20" w:rsidRPr="00FF19B1" w:rsidRDefault="008D7C20" w:rsidP="008D7C20">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ENS-DEPCOFE-A-009 \r 1</w:instrText>
      </w:r>
      <w:r w:rsidR="008B15ED" w:rsidRPr="00FF19B1">
        <w:rPr>
          <w:highlight w:val="cyan"/>
          <w:lang w:val="en-IE"/>
        </w:rPr>
        <w:instrText>4</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14</w:t>
      </w:r>
      <w:r w:rsidRPr="00FF19B1">
        <w:rPr>
          <w:b/>
          <w:bCs/>
          <w:highlight w:val="cyan"/>
          <w:lang w:val="en-IE"/>
        </w:rPr>
        <w:fldChar w:fldCharType="end"/>
      </w:r>
      <w:r w:rsidRPr="00FF19B1">
        <w:rPr>
          <w:b/>
          <w:bCs/>
          <w:highlight w:val="cyan"/>
          <w:lang w:val="en-IE"/>
        </w:rPr>
        <w:t xml:space="preserve">] </w:t>
      </w:r>
      <w:r w:rsidRPr="00FF19B1">
        <w:rPr>
          <w:highlight w:val="cyan"/>
          <w:lang w:val="en-IE"/>
        </w:rPr>
        <w:t>During the pre-lodged declaration the ‘Control Decision Notification ENS’ C_CTR_DEC_ENS (IE060) message is received from</w:t>
      </w:r>
      <w:r w:rsidR="00765E24" w:rsidRPr="00FF19B1">
        <w:rPr>
          <w:highlight w:val="cyan"/>
          <w:lang w:val="en-IE"/>
        </w:rPr>
        <w:t xml:space="preserve"> ieCA/TED</w:t>
      </w:r>
      <w:r w:rsidRPr="00FF19B1">
        <w:rPr>
          <w:highlight w:val="cyan"/>
          <w:lang w:val="en-IE"/>
        </w:rPr>
        <w:t xml:space="preserve">. Since the Customs Office of Control is </w:t>
      </w:r>
      <w:r w:rsidR="004400B5" w:rsidRPr="00FF19B1">
        <w:rPr>
          <w:highlight w:val="cyan"/>
          <w:lang w:val="en-IE"/>
        </w:rPr>
        <w:t xml:space="preserve">ALWAYS </w:t>
      </w:r>
      <w:r w:rsidRPr="00FF19B1">
        <w:rPr>
          <w:highlight w:val="cyan"/>
          <w:lang w:val="en-IE"/>
        </w:rPr>
        <w:t xml:space="preserve">equal to the Office of Departure – COFE, the state of the transit movement is set to </w:t>
      </w:r>
      <w:hyperlink w:anchor="_Office_of_Departure" w:history="1">
        <w:r w:rsidRPr="00FF19B1">
          <w:rPr>
            <w:rStyle w:val="Hyperlink"/>
            <w:highlight w:val="cyan"/>
            <w:lang w:val="en-IE"/>
          </w:rPr>
          <w:t>Under control</w:t>
        </w:r>
      </w:hyperlink>
      <w:r w:rsidRPr="00FF19B1">
        <w:rPr>
          <w:highlight w:val="cyan"/>
          <w:lang w:val="en-IE"/>
        </w:rPr>
        <w:t xml:space="preserve">. Under this circumstance, in case of simplified procedure the timer </w:t>
      </w:r>
      <w:hyperlink w:anchor="T_Awaiting_Automatic_Release" w:history="1">
        <w:r w:rsidRPr="00FF19B1">
          <w:rPr>
            <w:rStyle w:val="Hyperlink"/>
            <w:highlight w:val="cyan"/>
            <w:lang w:val="en-IE"/>
          </w:rPr>
          <w:t>T_Awaiting_Automatic_Release</w:t>
        </w:r>
      </w:hyperlink>
      <w:r w:rsidRPr="00FF19B1">
        <w:rPr>
          <w:highlight w:val="cyan"/>
          <w:lang w:val="en-IE"/>
        </w:rPr>
        <w:t xml:space="preserve"> is not started.</w:t>
      </w:r>
    </w:p>
    <w:p w14:paraId="58DDF6AB" w14:textId="6AEDDE93" w:rsidR="008D7C20" w:rsidRPr="00FF19B1" w:rsidRDefault="008D7C20" w:rsidP="008D7C20">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ENS-DEPCOFE-A-009</w:instrText>
      </w:r>
      <w:r w:rsidRPr="00FF19B1">
        <w:rPr>
          <w:b/>
          <w:bCs/>
          <w:lang w:val="en-IE"/>
        </w:rPr>
        <w:fldChar w:fldCharType="separate"/>
      </w:r>
      <w:r w:rsidR="003911F1">
        <w:rPr>
          <w:b/>
          <w:bCs/>
          <w:noProof/>
          <w:lang w:val="en-IE"/>
        </w:rPr>
        <w:t>15</w:t>
      </w:r>
      <w:r w:rsidRPr="00FF19B1">
        <w:rPr>
          <w:b/>
          <w:bCs/>
          <w:lang w:val="en-IE"/>
        </w:rPr>
        <w:fldChar w:fldCharType="end"/>
      </w:r>
      <w:r w:rsidRPr="00FF19B1">
        <w:rPr>
          <w:b/>
          <w:bCs/>
          <w:lang w:val="en-IE"/>
        </w:rPr>
        <w:t xml:space="preserve">] </w:t>
      </w:r>
      <w:r w:rsidRPr="00FF19B1">
        <w:rPr>
          <w:lang w:val="en-IE"/>
        </w:rPr>
        <w:t>The Office of Departure records control results through the ‘Departure Control Results’ N_DEP_CON (IE017) message.</w:t>
      </w:r>
    </w:p>
    <w:p w14:paraId="564CED8A" w14:textId="77777777" w:rsidR="008D7C20" w:rsidRPr="00FF19B1" w:rsidRDefault="008D7C20" w:rsidP="008D7C20">
      <w:pPr>
        <w:rPr>
          <w:lang w:val="en-IE"/>
        </w:rPr>
      </w:pPr>
      <w:r w:rsidRPr="00FF19B1">
        <w:rPr>
          <w:lang w:val="en-IE"/>
        </w:rPr>
        <w:t>The Office of Departure completes control and finds either major discrepancies or identifies that the goods pose a threat to the safety and security. Therefore, the Office of Departure decides that the consignment cannot be released for transit.</w:t>
      </w:r>
    </w:p>
    <w:p w14:paraId="6041A4CB" w14:textId="467FC2F8" w:rsidR="008D7C20" w:rsidRPr="00FF19B1" w:rsidRDefault="008D7C20" w:rsidP="008D7C20">
      <w:pPr>
        <w:rPr>
          <w:lang w:val="en-IE"/>
        </w:rPr>
      </w:pPr>
      <w:bookmarkStart w:id="2244" w:name="Step_12_TRAENS_DEPCOFE_A_009"/>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ENS-DEPCOFE-A-009</w:instrText>
      </w:r>
      <w:r w:rsidRPr="00FF19B1">
        <w:rPr>
          <w:b/>
          <w:bCs/>
          <w:lang w:val="en-IE"/>
        </w:rPr>
        <w:fldChar w:fldCharType="separate"/>
      </w:r>
      <w:r w:rsidR="003911F1">
        <w:rPr>
          <w:b/>
          <w:bCs/>
          <w:noProof/>
          <w:lang w:val="en-IE"/>
        </w:rPr>
        <w:t>16</w:t>
      </w:r>
      <w:r w:rsidRPr="00FF19B1">
        <w:rPr>
          <w:b/>
          <w:bCs/>
          <w:lang w:val="en-IE"/>
        </w:rPr>
        <w:fldChar w:fldCharType="end"/>
      </w:r>
      <w:r w:rsidRPr="00FF19B1">
        <w:rPr>
          <w:b/>
          <w:bCs/>
          <w:lang w:val="en-IE"/>
        </w:rPr>
        <w:t>]</w:t>
      </w:r>
      <w:bookmarkEnd w:id="2244"/>
      <w:r w:rsidRPr="00FF19B1">
        <w:rPr>
          <w:lang w:val="en-IE"/>
        </w:rPr>
        <w:t xml:space="preserve"> The Office of Departure informs the Holder of the Transit Procedure by sending the ‘No Release for Transit’ E_REL_NOT (IE051) message. The state of the transit operation is set to </w:t>
      </w:r>
      <w:hyperlink w:anchor="_Office_of_Departure" w:history="1">
        <w:r w:rsidRPr="00FF19B1">
          <w:rPr>
            <w:rStyle w:val="Hyperlink"/>
            <w:lang w:val="en-IE"/>
          </w:rPr>
          <w:t>Not released for Transit</w:t>
        </w:r>
      </w:hyperlink>
      <w:r w:rsidRPr="00FF19B1">
        <w:rPr>
          <w:lang w:val="en-IE"/>
        </w:rPr>
        <w:t>. This is a final state.</w:t>
      </w:r>
    </w:p>
    <w:p w14:paraId="515BDB88" w14:textId="77777777" w:rsidR="008D7C20" w:rsidRPr="00FF19B1" w:rsidRDefault="008D7C20" w:rsidP="008D7C20">
      <w:pPr>
        <w:rPr>
          <w:lang w:val="en-IE"/>
        </w:rPr>
      </w:pPr>
      <w:r w:rsidRPr="00FF19B1">
        <w:rPr>
          <w:lang w:val="en-IE"/>
        </w:rPr>
        <w:t>The transit procedure ends here at the Office of Departure.</w:t>
      </w:r>
    </w:p>
    <w:p w14:paraId="4C01DDCD" w14:textId="57E16657" w:rsidR="008D7C20" w:rsidRPr="00FF19B1" w:rsidRDefault="00EB71B0" w:rsidP="008D7C20">
      <w:pPr>
        <w:rPr>
          <w:lang w:val="en-IE"/>
        </w:rPr>
      </w:pPr>
      <w:r w:rsidRPr="00FF19B1">
        <w:rPr>
          <w:noProof/>
          <w:lang w:val="en-IE"/>
        </w:rPr>
        <w:lastRenderedPageBreak/>
        <w:drawing>
          <wp:inline distT="0" distB="0" distL="0" distR="0" wp14:anchorId="0F8C2EC7" wp14:editId="559EB65A">
            <wp:extent cx="5566410" cy="7263765"/>
            <wp:effectExtent l="0" t="0" r="0" b="0"/>
            <wp:docPr id="63"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1">
                      <a:extLst>
                        <a:ext uri="{28A0092B-C50C-407E-A947-70E740481C1C}">
                          <a14:useLocalDpi xmlns:a14="http://schemas.microsoft.com/office/drawing/2010/main" val="0"/>
                        </a:ext>
                      </a:extLst>
                    </a:blip>
                    <a:srcRect/>
                    <a:stretch>
                      <a:fillRect/>
                    </a:stretch>
                  </pic:blipFill>
                  <pic:spPr bwMode="auto">
                    <a:xfrm>
                      <a:off x="0" y="0"/>
                      <a:ext cx="5566410" cy="7263765"/>
                    </a:xfrm>
                    <a:prstGeom prst="rect">
                      <a:avLst/>
                    </a:prstGeom>
                    <a:noFill/>
                    <a:ln>
                      <a:noFill/>
                    </a:ln>
                  </pic:spPr>
                </pic:pic>
              </a:graphicData>
            </a:graphic>
          </wp:inline>
        </w:drawing>
      </w:r>
    </w:p>
    <w:p w14:paraId="7EA6E2CD" w14:textId="6E2C2997" w:rsidR="008D7C20" w:rsidRPr="00FF19B1" w:rsidRDefault="008D7C20" w:rsidP="008D7C20">
      <w:pPr>
        <w:pStyle w:val="Caption"/>
        <w:rPr>
          <w:lang w:val="en-IE"/>
        </w:rPr>
      </w:pPr>
      <w:bookmarkStart w:id="2245" w:name="_Toc172912840"/>
      <w:bookmarkStart w:id="2246" w:name="_Toc20226636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92</w:t>
      </w:r>
      <w:r w:rsidRPr="00FF19B1">
        <w:rPr>
          <w:lang w:val="en-IE"/>
        </w:rPr>
        <w:fldChar w:fldCharType="end"/>
      </w:r>
      <w:r w:rsidRPr="00FF19B1">
        <w:rPr>
          <w:lang w:val="en-IE"/>
        </w:rPr>
        <w:t>: T-TRAENS-DEPCOFE-A-009- Control Is Decided At Departure Due to ENS Formalities - With No Release For Transit</w:t>
      </w:r>
      <w:bookmarkEnd w:id="2245"/>
      <w:bookmarkEnd w:id="2246"/>
    </w:p>
    <w:p w14:paraId="2CAB9D26" w14:textId="0D9A84D3" w:rsidR="00E674BE" w:rsidRPr="00FF19B1" w:rsidRDefault="00E674BE">
      <w:pPr>
        <w:spacing w:before="0"/>
        <w:jc w:val="left"/>
        <w:rPr>
          <w:lang w:val="en-IE"/>
        </w:rPr>
      </w:pPr>
      <w:r w:rsidRPr="00FF19B1">
        <w:rPr>
          <w:lang w:val="en-IE"/>
        </w:rPr>
        <w:br w:type="page"/>
      </w:r>
    </w:p>
    <w:p w14:paraId="2BF988B9" w14:textId="37DFF4AB" w:rsidR="00AF6349" w:rsidRPr="00FF19B1" w:rsidRDefault="00AF6349" w:rsidP="00961649">
      <w:pPr>
        <w:pStyle w:val="Heading7"/>
        <w:ind w:left="1559" w:hanging="1559"/>
        <w:rPr>
          <w:lang w:val="en-IE"/>
        </w:rPr>
      </w:pPr>
      <w:bookmarkStart w:id="2247" w:name="_Ref100930323"/>
      <w:r w:rsidRPr="00FF19B1">
        <w:rPr>
          <w:lang w:val="en-IE"/>
        </w:rPr>
        <w:lastRenderedPageBreak/>
        <w:t>T-TRAENS-DEPCOFE-A-003-Correction Of A Combined Declaration After A Successful ENS Filing</w:t>
      </w:r>
      <w:bookmarkEnd w:id="2247"/>
      <w:r w:rsidR="00AE5520" w:rsidRPr="00FF19B1">
        <w:rPr>
          <w:lang w:val="en-IE"/>
        </w:rPr>
        <w:t xml:space="preserve"> </w:t>
      </w:r>
      <w:r w:rsidR="00961649" w:rsidRPr="00FF19B1">
        <w:rPr>
          <w:lang w:val="en-IE"/>
        </w:rPr>
        <w:t>–</w:t>
      </w:r>
      <w:r w:rsidR="00AE5520" w:rsidRPr="00FF19B1">
        <w:rPr>
          <w:lang w:val="en-IE"/>
        </w:rPr>
        <w:t xml:space="preserve"> </w:t>
      </w:r>
      <w:r w:rsidR="00AE5520" w:rsidRPr="00FF19B1">
        <w:rPr>
          <w:i w:val="0"/>
          <w:iCs/>
          <w:highlight w:val="cyan"/>
          <w:lang w:val="en-IE"/>
        </w:rPr>
        <w:t>NEW</w:t>
      </w:r>
      <w:r w:rsidR="00961649" w:rsidRPr="00FF19B1">
        <w:rPr>
          <w:i w:val="0"/>
          <w:iCs/>
          <w:lang w:val="en-IE"/>
        </w:rPr>
        <w:t xml:space="preserve"> </w:t>
      </w:r>
    </w:p>
    <w:p w14:paraId="1EFEF8A7" w14:textId="5993FE30" w:rsidR="00AF6349" w:rsidRPr="00FF19B1" w:rsidRDefault="00AF6349" w:rsidP="00AF6349">
      <w:pPr>
        <w:rPr>
          <w:lang w:val="en-IE"/>
        </w:rPr>
      </w:pPr>
      <w:r w:rsidRPr="00FF19B1">
        <w:rPr>
          <w:lang w:val="en-IE"/>
        </w:rPr>
        <w:t xml:space="preserve">In this scenario, the Holder of the Transit Procedure decides to correct a </w:t>
      </w:r>
      <w:r w:rsidR="002D2775" w:rsidRPr="00FF19B1">
        <w:rPr>
          <w:lang w:val="en-IE"/>
        </w:rPr>
        <w:t xml:space="preserve">transit </w:t>
      </w:r>
      <w:r w:rsidRPr="00FF19B1">
        <w:rPr>
          <w:lang w:val="en-IE"/>
        </w:rPr>
        <w:t xml:space="preserve">declaration </w:t>
      </w:r>
      <w:r w:rsidR="008A1F89" w:rsidRPr="00FF19B1">
        <w:rPr>
          <w:lang w:val="en-IE"/>
        </w:rPr>
        <w:t xml:space="preserve">with ENS particulars </w:t>
      </w:r>
      <w:r w:rsidRPr="00FF19B1">
        <w:rPr>
          <w:lang w:val="en-IE"/>
        </w:rPr>
        <w:t xml:space="preserve">after </w:t>
      </w:r>
      <w:r w:rsidR="00FF08DA" w:rsidRPr="00FF19B1">
        <w:rPr>
          <w:lang w:val="en-IE"/>
        </w:rPr>
        <w:t>the</w:t>
      </w:r>
      <w:r w:rsidRPr="00FF19B1">
        <w:rPr>
          <w:lang w:val="en-IE"/>
        </w:rPr>
        <w:t xml:space="preserve"> successful </w:t>
      </w:r>
      <w:r w:rsidR="00FF08DA" w:rsidRPr="00FF19B1">
        <w:rPr>
          <w:lang w:val="en-IE"/>
        </w:rPr>
        <w:t xml:space="preserve">registration of the </w:t>
      </w:r>
      <w:r w:rsidRPr="00FF19B1">
        <w:rPr>
          <w:lang w:val="en-IE"/>
        </w:rPr>
        <w:t xml:space="preserve">ENS filing has already taken place. The correction request, submitted by the Holder of the Transit Procedure, pertains to the </w:t>
      </w:r>
      <w:r w:rsidR="0045025A" w:rsidRPr="00FF19B1">
        <w:rPr>
          <w:lang w:val="en-IE"/>
        </w:rPr>
        <w:t xml:space="preserve">modification of </w:t>
      </w:r>
      <w:r w:rsidRPr="00FF19B1">
        <w:rPr>
          <w:lang w:val="en-IE"/>
        </w:rPr>
        <w:t xml:space="preserve">ENS particulars and/or those </w:t>
      </w:r>
      <w:r w:rsidR="0045025A" w:rsidRPr="00FF19B1">
        <w:rPr>
          <w:lang w:val="en-IE"/>
        </w:rPr>
        <w:t xml:space="preserve">transit </w:t>
      </w:r>
      <w:r w:rsidRPr="00FF19B1">
        <w:rPr>
          <w:lang w:val="en-IE"/>
        </w:rPr>
        <w:t>declaration data items, which are shared between transit and ENS.</w:t>
      </w:r>
    </w:p>
    <w:p w14:paraId="3695D12C" w14:textId="58656500" w:rsidR="00AF6349" w:rsidRPr="00FF19B1" w:rsidRDefault="00AF6349" w:rsidP="00AF6349">
      <w:pPr>
        <w:rPr>
          <w:lang w:val="en-IE"/>
        </w:rPr>
      </w:pPr>
      <w:r w:rsidRPr="00FF19B1">
        <w:rPr>
          <w:lang w:val="en-IE"/>
        </w:rPr>
        <w:t xml:space="preserve">The scenario starts after </w:t>
      </w:r>
      <w:r w:rsidR="000F0200" w:rsidRPr="00FF19B1">
        <w:rPr>
          <w:rStyle w:val="LinksChar"/>
          <w:lang w:val="en-IE"/>
        </w:rPr>
        <w:fldChar w:fldCharType="begin"/>
      </w:r>
      <w:r w:rsidR="000F0200" w:rsidRPr="00FF19B1">
        <w:rPr>
          <w:rStyle w:val="LinksChar"/>
          <w:lang w:val="en-IE"/>
        </w:rPr>
        <w:instrText xml:space="preserve"> REF Step_5_TRAENS_CFL_DEPCOFE_M_002 \h </w:instrText>
      </w:r>
      <w:r w:rsidR="00AD5E0C" w:rsidRPr="00FF19B1">
        <w:rPr>
          <w:rStyle w:val="LinksChar"/>
          <w:lang w:val="en-IE"/>
        </w:rPr>
        <w:instrText xml:space="preserve"> \* MERGEFORMAT </w:instrText>
      </w:r>
      <w:r w:rsidR="000F0200" w:rsidRPr="00FF19B1">
        <w:rPr>
          <w:rStyle w:val="LinksChar"/>
          <w:lang w:val="en-IE"/>
        </w:rPr>
      </w:r>
      <w:r w:rsidR="000F0200" w:rsidRPr="00FF19B1">
        <w:rPr>
          <w:rStyle w:val="LinksChar"/>
          <w:lang w:val="en-IE"/>
        </w:rPr>
        <w:fldChar w:fldCharType="separate"/>
      </w:r>
      <w:r w:rsidR="003911F1" w:rsidRPr="003911F1">
        <w:rPr>
          <w:rStyle w:val="LinksChar"/>
          <w:lang w:val="en-IE"/>
        </w:rPr>
        <w:t>[Step 5]</w:t>
      </w:r>
      <w:r w:rsidR="000F0200"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_Ref100927234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Pr="00FF19B1">
        <w:rPr>
          <w:rStyle w:val="LinksChar"/>
          <w:lang w:val="en-IE"/>
        </w:rPr>
        <w:fldChar w:fldCharType="end"/>
      </w:r>
      <w:r w:rsidRPr="00FF19B1">
        <w:rPr>
          <w:lang w:val="en-IE"/>
        </w:rPr>
        <w:t>.</w:t>
      </w:r>
    </w:p>
    <w:p w14:paraId="201C7D1A" w14:textId="760A2276" w:rsidR="00BE17AE" w:rsidRPr="00FF19B1" w:rsidRDefault="00BE17AE" w:rsidP="00AF634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ENS-DEPCOFE-A-003 \r 6 </w:instrText>
      </w:r>
      <w:r w:rsidRPr="00FF19B1">
        <w:rPr>
          <w:b/>
          <w:bCs/>
          <w:highlight w:val="cyan"/>
          <w:lang w:val="en-IE"/>
        </w:rPr>
        <w:fldChar w:fldCharType="separate"/>
      </w:r>
      <w:r w:rsidR="003911F1">
        <w:rPr>
          <w:b/>
          <w:bCs/>
          <w:noProof/>
          <w:highlight w:val="cyan"/>
          <w:lang w:val="en-IE"/>
        </w:rPr>
        <w:t>6</w:t>
      </w:r>
      <w:r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‘Assessment Complete Notification</w:t>
      </w:r>
      <w:r w:rsidR="00636995" w:rsidRPr="00FF19B1">
        <w:rPr>
          <w:highlight w:val="cyan"/>
          <w:lang w:val="en-IE"/>
        </w:rPr>
        <w:t xml:space="preserve"> ENS</w:t>
      </w:r>
      <w:r w:rsidRPr="00FF19B1">
        <w:rPr>
          <w:highlight w:val="cyan"/>
          <w:lang w:val="en-IE"/>
        </w:rPr>
        <w:t>’ C_ASS_NOT_ENS (IEA93) from</w:t>
      </w:r>
      <w:r w:rsidR="00765E24" w:rsidRPr="00FF19B1">
        <w:rPr>
          <w:highlight w:val="cyan"/>
          <w:lang w:val="en-IE"/>
        </w:rPr>
        <w:t xml:space="preserve"> ieCA/TED</w:t>
      </w:r>
      <w:r w:rsidRPr="00FF19B1">
        <w:rPr>
          <w:highlight w:val="cyan"/>
          <w:lang w:val="en-IE"/>
        </w:rPr>
        <w:t>, which signifies that the S&amp;S risk assessment is complete at ICS2 side.</w:t>
      </w:r>
    </w:p>
    <w:p w14:paraId="2C8648CC" w14:textId="0BB3787A" w:rsidR="00AF6349" w:rsidRPr="00FF19B1" w:rsidRDefault="00BE17AE" w:rsidP="00AF634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ENS-DEPCOFE-A-003</w:instrText>
      </w:r>
      <w:r w:rsidRPr="00FF19B1">
        <w:rPr>
          <w:b/>
          <w:bCs/>
          <w:highlight w:val="cyan"/>
          <w:lang w:val="en-IE"/>
        </w:rPr>
        <w:fldChar w:fldCharType="separate"/>
      </w:r>
      <w:r w:rsidR="003911F1">
        <w:rPr>
          <w:b/>
          <w:bCs/>
          <w:noProof/>
          <w:highlight w:val="cyan"/>
          <w:lang w:val="en-IE"/>
        </w:rPr>
        <w:t>7</w:t>
      </w:r>
      <w:r w:rsidRPr="00FF19B1">
        <w:rPr>
          <w:b/>
          <w:bCs/>
          <w:highlight w:val="cyan"/>
          <w:lang w:val="en-IE"/>
        </w:rPr>
        <w:fldChar w:fldCharType="end"/>
      </w:r>
      <w:r w:rsidRPr="00FF19B1">
        <w:rPr>
          <w:b/>
          <w:bCs/>
          <w:highlight w:val="cyan"/>
          <w:lang w:val="en-IE"/>
        </w:rPr>
        <w:t xml:space="preserve">] </w:t>
      </w:r>
      <w:r w:rsidR="00AF6349" w:rsidRPr="00FF19B1">
        <w:rPr>
          <w:highlight w:val="cyan"/>
          <w:lang w:val="en-IE"/>
        </w:rPr>
        <w:t xml:space="preserve">The Holder of the Transit Procedure decides to correct the </w:t>
      </w:r>
      <w:r w:rsidR="00796C2D" w:rsidRPr="00FF19B1">
        <w:rPr>
          <w:highlight w:val="cyan"/>
          <w:lang w:val="en-IE"/>
        </w:rPr>
        <w:t xml:space="preserve">transit </w:t>
      </w:r>
      <w:r w:rsidR="00AF6349" w:rsidRPr="00FF19B1">
        <w:rPr>
          <w:highlight w:val="cyan"/>
          <w:lang w:val="en-IE"/>
        </w:rPr>
        <w:t xml:space="preserve">declaration </w:t>
      </w:r>
      <w:r w:rsidR="008A1F89" w:rsidRPr="00FF19B1">
        <w:rPr>
          <w:highlight w:val="cyan"/>
          <w:lang w:val="en-IE"/>
        </w:rPr>
        <w:t xml:space="preserve">with ENS particulars </w:t>
      </w:r>
      <w:r w:rsidR="00AF6349" w:rsidRPr="00FF19B1">
        <w:rPr>
          <w:highlight w:val="cyan"/>
          <w:lang w:val="en-IE"/>
        </w:rPr>
        <w:t>by submitting the ‘Declaration Amendment’ E_DEC_AMD (IEA13) message.</w:t>
      </w:r>
    </w:p>
    <w:p w14:paraId="36A37C59" w14:textId="47607D13" w:rsidR="00AF6349" w:rsidRPr="00FF19B1" w:rsidRDefault="00542DE7" w:rsidP="00AF6349">
      <w:pPr>
        <w:rPr>
          <w:lang w:val="en-IE"/>
        </w:rPr>
      </w:pPr>
      <w:bookmarkStart w:id="2248" w:name="Step_7_T_TRAENS_DEPCOFE_A_003"/>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ENS-DEPCOFE-A-003</w:instrText>
      </w:r>
      <w:r w:rsidRPr="00FF19B1">
        <w:rPr>
          <w:b/>
          <w:bCs/>
          <w:highlight w:val="cyan"/>
          <w:lang w:val="en-IE"/>
        </w:rPr>
        <w:fldChar w:fldCharType="separate"/>
      </w:r>
      <w:r w:rsidR="003911F1">
        <w:rPr>
          <w:b/>
          <w:bCs/>
          <w:noProof/>
          <w:highlight w:val="cyan"/>
          <w:lang w:val="en-IE"/>
        </w:rPr>
        <w:t>8</w:t>
      </w:r>
      <w:r w:rsidRPr="00FF19B1">
        <w:rPr>
          <w:b/>
          <w:bCs/>
          <w:highlight w:val="cyan"/>
          <w:lang w:val="en-IE"/>
        </w:rPr>
        <w:fldChar w:fldCharType="end"/>
      </w:r>
      <w:r w:rsidRPr="00FF19B1">
        <w:rPr>
          <w:b/>
          <w:bCs/>
          <w:highlight w:val="cyan"/>
          <w:lang w:val="en-IE"/>
        </w:rPr>
        <w:t>]</w:t>
      </w:r>
      <w:bookmarkEnd w:id="2248"/>
      <w:r w:rsidR="00AF6349" w:rsidRPr="00FF19B1">
        <w:rPr>
          <w:highlight w:val="cyan"/>
          <w:lang w:val="en-IE"/>
        </w:rPr>
        <w:t xml:space="preserve"> The Office of Departure identifies that the Holder of the Transit Procedure requested to correct those data items, which are ENS particulars or are shared between transit and ENS. Therefore, the Office of Departure sends the ‘Declaration Amendment ENS’ C_DEC_AMD_ENS (IEA13) message to</w:t>
      </w:r>
      <w:r w:rsidR="00765E24" w:rsidRPr="00FF19B1">
        <w:rPr>
          <w:highlight w:val="cyan"/>
          <w:lang w:val="en-IE"/>
        </w:rPr>
        <w:t xml:space="preserve"> ieCA/TED</w:t>
      </w:r>
      <w:r w:rsidR="00AF6349" w:rsidRPr="00FF19B1">
        <w:rPr>
          <w:highlight w:val="cyan"/>
          <w:lang w:val="en-IE"/>
        </w:rPr>
        <w:t>.</w:t>
      </w:r>
    </w:p>
    <w:p w14:paraId="38E62BB0" w14:textId="301D4978" w:rsidR="00AF6349" w:rsidRPr="00FF19B1" w:rsidRDefault="00AF6349" w:rsidP="00AF6349">
      <w:pPr>
        <w:rPr>
          <w:i/>
          <w:iCs/>
          <w:lang w:val="en-IE"/>
        </w:rPr>
      </w:pPr>
      <w:r w:rsidRPr="00FF19B1">
        <w:rPr>
          <w:i/>
          <w:iCs/>
          <w:highlight w:val="cyan"/>
          <w:lang w:val="en-IE"/>
        </w:rPr>
        <w:t xml:space="preserve">NOTE: </w:t>
      </w:r>
      <w:r w:rsidR="00C60F1E" w:rsidRPr="00FF19B1">
        <w:rPr>
          <w:i/>
          <w:iCs/>
          <w:highlight w:val="cyan"/>
          <w:lang w:val="en-IE"/>
        </w:rPr>
        <w:t>I</w:t>
      </w:r>
      <w:r w:rsidRPr="00FF19B1">
        <w:rPr>
          <w:i/>
          <w:iCs/>
          <w:highlight w:val="cyan"/>
          <w:lang w:val="en-IE"/>
        </w:rPr>
        <w:t xml:space="preserve">f after </w:t>
      </w:r>
      <w:r w:rsidR="006976BA" w:rsidRPr="00FF19B1">
        <w:rPr>
          <w:i/>
          <w:iCs/>
          <w:highlight w:val="cyan"/>
          <w:lang w:val="en-IE"/>
        </w:rPr>
        <w:t>the</w:t>
      </w:r>
      <w:r w:rsidRPr="00FF19B1">
        <w:rPr>
          <w:i/>
          <w:iCs/>
          <w:highlight w:val="cyan"/>
          <w:lang w:val="en-IE"/>
        </w:rPr>
        <w:t xml:space="preserve"> successful </w:t>
      </w:r>
      <w:r w:rsidR="006976BA" w:rsidRPr="00FF19B1">
        <w:rPr>
          <w:i/>
          <w:iCs/>
          <w:highlight w:val="cyan"/>
          <w:lang w:val="en-IE"/>
        </w:rPr>
        <w:t xml:space="preserve">registration of the </w:t>
      </w:r>
      <w:r w:rsidRPr="00FF19B1">
        <w:rPr>
          <w:i/>
          <w:iCs/>
          <w:highlight w:val="cyan"/>
          <w:lang w:val="en-IE"/>
        </w:rPr>
        <w:t>ENS filing the Holder of the Transit Procedure attempts to correct those data items, which are considered ‘unamendable ENS particulars’, then the correction request will be rejected</w:t>
      </w:r>
      <w:r w:rsidR="00B85192" w:rsidRPr="00FF19B1">
        <w:rPr>
          <w:i/>
          <w:iCs/>
          <w:highlight w:val="cyan"/>
          <w:lang w:val="en-IE"/>
        </w:rPr>
        <w:t xml:space="preserve"> by the </w:t>
      </w:r>
      <w:r w:rsidR="00E8288C" w:rsidRPr="00FF19B1">
        <w:rPr>
          <w:i/>
          <w:iCs/>
          <w:highlight w:val="cyan"/>
          <w:lang w:val="en-IE"/>
        </w:rPr>
        <w:t>ICS2-CR</w:t>
      </w:r>
      <w:r w:rsidRPr="00FF19B1">
        <w:rPr>
          <w:i/>
          <w:iCs/>
          <w:highlight w:val="cyan"/>
          <w:lang w:val="en-IE"/>
        </w:rPr>
        <w:t>.</w:t>
      </w:r>
    </w:p>
    <w:p w14:paraId="7126D21B" w14:textId="4C09B414" w:rsidR="00AF6349" w:rsidRPr="00FF19B1" w:rsidRDefault="00542DE7" w:rsidP="00AF634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ENS-DEPCOFE-A-003</w:instrText>
      </w:r>
      <w:r w:rsidRPr="00FF19B1">
        <w:rPr>
          <w:b/>
          <w:bCs/>
          <w:highlight w:val="cyan"/>
          <w:lang w:val="en-IE"/>
        </w:rPr>
        <w:fldChar w:fldCharType="separate"/>
      </w:r>
      <w:r w:rsidR="003911F1">
        <w:rPr>
          <w:b/>
          <w:bCs/>
          <w:noProof/>
          <w:highlight w:val="cyan"/>
          <w:lang w:val="en-IE"/>
        </w:rPr>
        <w:t>9</w:t>
      </w:r>
      <w:r w:rsidRPr="00FF19B1">
        <w:rPr>
          <w:b/>
          <w:bCs/>
          <w:highlight w:val="cyan"/>
          <w:lang w:val="en-IE"/>
        </w:rPr>
        <w:fldChar w:fldCharType="end"/>
      </w:r>
      <w:r w:rsidRPr="00FF19B1">
        <w:rPr>
          <w:b/>
          <w:bCs/>
          <w:highlight w:val="cyan"/>
          <w:lang w:val="en-IE"/>
        </w:rPr>
        <w:t>]</w:t>
      </w:r>
      <w:r w:rsidR="00AF6349" w:rsidRPr="00FF19B1">
        <w:rPr>
          <w:highlight w:val="cyan"/>
          <w:lang w:val="en-IE"/>
        </w:rPr>
        <w:t xml:space="preserve"> The Office of Departure receives the ‘Amendment Acceptance ENS’ C_AMD_ACC_ENS (IE004) message from</w:t>
      </w:r>
      <w:r w:rsidR="00765E24" w:rsidRPr="00FF19B1">
        <w:rPr>
          <w:highlight w:val="cyan"/>
          <w:lang w:val="en-IE"/>
        </w:rPr>
        <w:t xml:space="preserve"> ieCA/TED</w:t>
      </w:r>
      <w:r w:rsidR="00AF6349" w:rsidRPr="00FF19B1">
        <w:rPr>
          <w:highlight w:val="cyan"/>
          <w:lang w:val="en-IE"/>
        </w:rPr>
        <w:t xml:space="preserve">. This message signifies a successful ENS amendment at the </w:t>
      </w:r>
      <w:r w:rsidR="00E8288C" w:rsidRPr="00FF19B1">
        <w:rPr>
          <w:highlight w:val="cyan"/>
          <w:lang w:val="en-IE"/>
        </w:rPr>
        <w:t>ICS2-CR</w:t>
      </w:r>
      <w:r w:rsidR="00AF6349" w:rsidRPr="00FF19B1">
        <w:rPr>
          <w:highlight w:val="cyan"/>
          <w:lang w:val="en-IE"/>
        </w:rPr>
        <w:t>.</w:t>
      </w:r>
    </w:p>
    <w:p w14:paraId="7686FD8F" w14:textId="7D5B7128" w:rsidR="005C449A" w:rsidRPr="00FF19B1" w:rsidRDefault="001D5962" w:rsidP="00AF6349">
      <w:pPr>
        <w:rPr>
          <w:lang w:val="en-IE"/>
        </w:rPr>
      </w:pPr>
      <w:r w:rsidRPr="00FF19B1">
        <w:rPr>
          <w:i/>
          <w:iCs/>
          <w:highlight w:val="cyan"/>
          <w:lang w:val="en-IE"/>
        </w:rPr>
        <w:t>NOTE: In case the Office of Departure receives any of the messages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79574779" w14:textId="72FB4CF2" w:rsidR="00AF6349" w:rsidRPr="00FF19B1" w:rsidRDefault="00542DE7" w:rsidP="00AF6349">
      <w:pPr>
        <w:rPr>
          <w:lang w:val="en-IE"/>
        </w:rPr>
      </w:pPr>
      <w:bookmarkStart w:id="2249" w:name="Step_9_T_TRAENS_DEPCOFE_A_003"/>
      <w:r w:rsidRPr="00FF19B1">
        <w:rPr>
          <w:b/>
          <w:bCs/>
          <w:lang w:val="en-IE"/>
        </w:rPr>
        <w:t xml:space="preserve">[Step </w:t>
      </w:r>
      <w:r w:rsidRPr="00FF19B1">
        <w:rPr>
          <w:b/>
          <w:bCs/>
          <w:highlight w:val="yellow"/>
          <w:lang w:val="en-IE"/>
        </w:rPr>
        <w:fldChar w:fldCharType="begin"/>
      </w:r>
      <w:r w:rsidRPr="00FF19B1">
        <w:rPr>
          <w:b/>
          <w:bCs/>
          <w:highlight w:val="yellow"/>
          <w:lang w:val="en-IE"/>
        </w:rPr>
        <w:instrText xml:space="preserve"> </w:instrText>
      </w:r>
      <w:r w:rsidRPr="00FF19B1">
        <w:rPr>
          <w:b/>
          <w:bCs/>
          <w:lang w:val="en-IE"/>
        </w:rPr>
        <w:instrText>seq ENS-DEPCOFE-A-003</w:instrText>
      </w:r>
      <w:r w:rsidRPr="00FF19B1">
        <w:rPr>
          <w:b/>
          <w:bCs/>
          <w:highlight w:val="yellow"/>
          <w:lang w:val="en-IE"/>
        </w:rPr>
        <w:fldChar w:fldCharType="separate"/>
      </w:r>
      <w:r w:rsidR="003911F1">
        <w:rPr>
          <w:b/>
          <w:bCs/>
          <w:noProof/>
          <w:lang w:val="en-IE"/>
        </w:rPr>
        <w:t>10</w:t>
      </w:r>
      <w:r w:rsidRPr="00FF19B1">
        <w:rPr>
          <w:b/>
          <w:bCs/>
          <w:highlight w:val="yellow"/>
          <w:lang w:val="en-IE"/>
        </w:rPr>
        <w:fldChar w:fldCharType="end"/>
      </w:r>
      <w:r w:rsidRPr="00FF19B1">
        <w:rPr>
          <w:b/>
          <w:bCs/>
          <w:lang w:val="en-IE"/>
        </w:rPr>
        <w:t>]</w:t>
      </w:r>
      <w:bookmarkEnd w:id="2249"/>
      <w:r w:rsidR="00AF6349" w:rsidRPr="00FF19B1">
        <w:rPr>
          <w:lang w:val="en-IE"/>
        </w:rPr>
        <w:t xml:space="preserve"> The Office of Departure sends the ‘Amendment Acceptance’ E_AMD_ACC (IE004) message to the Holder of the Transit Procedure.</w:t>
      </w:r>
    </w:p>
    <w:p w14:paraId="41A41FEB" w14:textId="4ACADB10" w:rsidR="00041FCC" w:rsidRPr="00FF19B1" w:rsidRDefault="00542DE7" w:rsidP="00041FCC">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ENS-DEPCOFE-A-003</w:instrText>
      </w:r>
      <w:r w:rsidRPr="00FF19B1">
        <w:rPr>
          <w:b/>
          <w:highlight w:val="cyan"/>
          <w:lang w:val="en-IE"/>
        </w:rPr>
        <w:fldChar w:fldCharType="separate"/>
      </w:r>
      <w:r w:rsidR="003911F1">
        <w:rPr>
          <w:b/>
          <w:noProof/>
          <w:highlight w:val="cyan"/>
          <w:lang w:val="en-IE"/>
        </w:rPr>
        <w:t>11</w:t>
      </w:r>
      <w:r w:rsidRPr="00FF19B1">
        <w:rPr>
          <w:b/>
          <w:highlight w:val="cyan"/>
          <w:lang w:val="en-IE"/>
        </w:rPr>
        <w:fldChar w:fldCharType="end"/>
      </w:r>
      <w:r w:rsidRPr="00FF19B1">
        <w:rPr>
          <w:b/>
          <w:highlight w:val="cyan"/>
          <w:lang w:val="en-IE"/>
        </w:rPr>
        <w:t>]</w:t>
      </w:r>
      <w:r w:rsidR="00AF6349" w:rsidRPr="00FF19B1">
        <w:rPr>
          <w:highlight w:val="cyan"/>
          <w:lang w:val="en-IE"/>
        </w:rPr>
        <w:t xml:space="preserve"> </w:t>
      </w:r>
      <w:r w:rsidR="00041FCC" w:rsidRPr="00FF19B1">
        <w:rPr>
          <w:highlight w:val="cyan"/>
          <w:lang w:val="en-IE"/>
        </w:rPr>
        <w:t>The Office of Departure receives the ‘Assessment Complete Notification</w:t>
      </w:r>
      <w:r w:rsidR="00636995" w:rsidRPr="00FF19B1">
        <w:rPr>
          <w:highlight w:val="cyan"/>
          <w:lang w:val="en-IE"/>
        </w:rPr>
        <w:t xml:space="preserve"> ENS</w:t>
      </w:r>
      <w:r w:rsidR="00041FCC" w:rsidRPr="00FF19B1">
        <w:rPr>
          <w:highlight w:val="cyan"/>
          <w:lang w:val="en-IE"/>
        </w:rPr>
        <w:t>’ C_ASS_NOT_ENS (IEA93) from</w:t>
      </w:r>
      <w:r w:rsidR="00765E24" w:rsidRPr="00FF19B1">
        <w:rPr>
          <w:highlight w:val="cyan"/>
          <w:lang w:val="en-IE"/>
        </w:rPr>
        <w:t xml:space="preserve"> ieCA/TED</w:t>
      </w:r>
      <w:r w:rsidR="00041FCC" w:rsidRPr="00FF19B1">
        <w:rPr>
          <w:highlight w:val="cyan"/>
          <w:lang w:val="en-IE"/>
        </w:rPr>
        <w:t>, which signifies that the S&amp;S risk assessment after the amendment is complete at ICS2 side.</w:t>
      </w:r>
    </w:p>
    <w:p w14:paraId="599D9A4D" w14:textId="757D991D" w:rsidR="001A08D0" w:rsidRPr="00FF19B1" w:rsidRDefault="001A08D0" w:rsidP="00041FCC">
      <w:pPr>
        <w:rPr>
          <w:lang w:val="en-IE"/>
        </w:rPr>
      </w:pPr>
      <w:r w:rsidRPr="00FF19B1">
        <w:rPr>
          <w:i/>
          <w:iCs/>
          <w:highlight w:val="cyan"/>
          <w:lang w:val="en-IE"/>
        </w:rPr>
        <w:t>NOTE: The ‘Assessment Complete Notification</w:t>
      </w:r>
      <w:r w:rsidR="00636995" w:rsidRPr="00FF19B1">
        <w:rPr>
          <w:i/>
          <w:iCs/>
          <w:highlight w:val="cyan"/>
          <w:lang w:val="en-IE"/>
        </w:rPr>
        <w:t xml:space="preserve"> ENS</w:t>
      </w:r>
      <w:r w:rsidRPr="00FF19B1">
        <w:rPr>
          <w:i/>
          <w:iCs/>
          <w:highlight w:val="cyan"/>
          <w:lang w:val="en-IE"/>
        </w:rPr>
        <w:t>’ C_ASS_NOT_ENS (IEA93) message is sent by</w:t>
      </w:r>
      <w:r w:rsidR="00765E24" w:rsidRPr="00FF19B1">
        <w:rPr>
          <w:i/>
          <w:iCs/>
          <w:highlight w:val="cyan"/>
          <w:lang w:val="en-IE"/>
        </w:rPr>
        <w:t xml:space="preserve"> ieCA/TED</w:t>
      </w:r>
      <w:r w:rsidRPr="00FF19B1">
        <w:rPr>
          <w:i/>
          <w:iCs/>
          <w:highlight w:val="cyan"/>
          <w:lang w:val="en-IE"/>
        </w:rPr>
        <w:t xml:space="preserve"> for information to the Customs Office of First Entry (being Office of Departure) to proceed with the Transit Formalities in terms of control decisions (that consolidates ENS and Transit risk results and control decisions). The ‘Presentation Notification for the Pre-Lodged Declaration’ E_PRE_NOT (IE170) message from the </w:t>
      </w:r>
      <w:r w:rsidRPr="00FF19B1">
        <w:rPr>
          <w:i/>
          <w:iCs/>
          <w:highlight w:val="cyan"/>
          <w:lang w:val="en-IE"/>
        </w:rPr>
        <w:lastRenderedPageBreak/>
        <w:t>Trader is not dependent on whether the Risk Assessment is completed in ICS2. In the event that risk assessment is not completed, the presentation notification is still received and processed.</w:t>
      </w:r>
    </w:p>
    <w:p w14:paraId="245DDBEE" w14:textId="1751B392" w:rsidR="00AF6349" w:rsidRPr="00FF19B1" w:rsidRDefault="00542DE7" w:rsidP="00AF6349">
      <w:pPr>
        <w:rPr>
          <w:lang w:val="en-IE"/>
        </w:rPr>
      </w:pPr>
      <w:r w:rsidRPr="00FF19B1">
        <w:rPr>
          <w:b/>
          <w:bCs/>
          <w:lang w:val="en-IE"/>
        </w:rPr>
        <w:t xml:space="preserve">[Step </w:t>
      </w:r>
      <w:r w:rsidRPr="00FF19B1">
        <w:rPr>
          <w:b/>
          <w:bCs/>
          <w:highlight w:val="yellow"/>
          <w:lang w:val="en-IE"/>
        </w:rPr>
        <w:fldChar w:fldCharType="begin"/>
      </w:r>
      <w:r w:rsidRPr="00FF19B1">
        <w:rPr>
          <w:b/>
          <w:bCs/>
          <w:highlight w:val="yellow"/>
          <w:lang w:val="en-IE"/>
        </w:rPr>
        <w:instrText xml:space="preserve"> </w:instrText>
      </w:r>
      <w:r w:rsidRPr="00FF19B1">
        <w:rPr>
          <w:b/>
          <w:bCs/>
          <w:lang w:val="en-IE"/>
        </w:rPr>
        <w:instrText>seq ENS-DEPCOFE-A-003</w:instrText>
      </w:r>
      <w:r w:rsidRPr="00FF19B1">
        <w:rPr>
          <w:b/>
          <w:bCs/>
          <w:highlight w:val="yellow"/>
          <w:lang w:val="en-IE"/>
        </w:rPr>
        <w:fldChar w:fldCharType="separate"/>
      </w:r>
      <w:r w:rsidR="003911F1">
        <w:rPr>
          <w:b/>
          <w:bCs/>
          <w:noProof/>
          <w:lang w:val="en-IE"/>
        </w:rPr>
        <w:t>12</w:t>
      </w:r>
      <w:r w:rsidRPr="00FF19B1">
        <w:rPr>
          <w:b/>
          <w:bCs/>
          <w:highlight w:val="yellow"/>
          <w:lang w:val="en-IE"/>
        </w:rPr>
        <w:fldChar w:fldCharType="end"/>
      </w:r>
      <w:r w:rsidRPr="00FF19B1">
        <w:rPr>
          <w:b/>
          <w:bCs/>
          <w:lang w:val="en-IE"/>
        </w:rPr>
        <w:t>]</w:t>
      </w:r>
      <w:r w:rsidR="00AF6349" w:rsidRPr="00FF19B1">
        <w:rPr>
          <w:lang w:val="en-IE"/>
        </w:rPr>
        <w:t xml:space="preserve"> While the timer </w:t>
      </w:r>
      <w:hyperlink w:anchor="T_Await_Presentation_Notification" w:history="1">
        <w:r w:rsidR="00AF6349" w:rsidRPr="00FF19B1">
          <w:rPr>
            <w:rStyle w:val="Hyperlink"/>
            <w:lang w:val="en-IE"/>
          </w:rPr>
          <w:t>T_Await_Presentation_Notification</w:t>
        </w:r>
      </w:hyperlink>
      <w:r w:rsidR="00AF6349" w:rsidRPr="00FF19B1">
        <w:rPr>
          <w:lang w:val="en-IE"/>
        </w:rPr>
        <w:t xml:space="preserve"> is still running, the Holder of the Transit Procedure sends the ‘Presentation Notification for the Pre-Lodged Declaration’ E_PRE_NOT (IE170) message to the Office of Departure.</w:t>
      </w:r>
    </w:p>
    <w:p w14:paraId="3FCAED63" w14:textId="6CB4A613" w:rsidR="00AF6349" w:rsidRPr="00FF19B1" w:rsidRDefault="00AF6349" w:rsidP="00AF6349">
      <w:pPr>
        <w:rPr>
          <w:lang w:val="en-IE"/>
        </w:rPr>
      </w:pPr>
      <w:r w:rsidRPr="00FF19B1">
        <w:rPr>
          <w:lang w:val="en-IE"/>
        </w:rPr>
        <w:t xml:space="preserve">The ‘Presentation Notification for the Pre-Lodged Declaration’ E_PRE_NOT (IE170) message is valid (i.e. in terms of message structure and R/Cs). In addition, based on the information contained in the ‘Presentation Notification for the Pre-Lodged Declaration’ E_PRE_NOT (IE170) message, the Office of Departure re-validates the Transit Declaration </w:t>
      </w:r>
      <w:r w:rsidR="002F5465" w:rsidRPr="00FF19B1">
        <w:rPr>
          <w:lang w:val="en-IE"/>
        </w:rPr>
        <w:t>data</w:t>
      </w:r>
      <w:r w:rsidRPr="00FF19B1">
        <w:rPr>
          <w:lang w:val="en-IE"/>
        </w:rPr>
        <w:t xml:space="preserve"> (considering the ‘Declaration Data’ E_DEC_DAT (IEA15) and any latest ‘Declaration Amendment’ E_DEC_AMD (IEA13)) and ensures the validity of the reference data.</w:t>
      </w:r>
    </w:p>
    <w:p w14:paraId="69541618" w14:textId="211E7FC1" w:rsidR="00BE56BA" w:rsidRPr="00FF19B1" w:rsidRDefault="00BE56BA" w:rsidP="00AF6349">
      <w:pPr>
        <w:rPr>
          <w:lang w:val="en-IE"/>
        </w:rPr>
      </w:pPr>
      <w:r w:rsidRPr="00FF19B1">
        <w:rPr>
          <w:i/>
          <w:iCs/>
          <w:highlight w:val="cyan"/>
          <w:lang w:val="en-IE"/>
        </w:rPr>
        <w:t xml:space="preserve">NOTE: The </w:t>
      </w:r>
      <w:r w:rsidR="00E15510" w:rsidRPr="00FF19B1">
        <w:rPr>
          <w:i/>
          <w:iCs/>
          <w:highlight w:val="cyan"/>
          <w:lang w:val="en-IE"/>
        </w:rPr>
        <w:t>‘</w:t>
      </w:r>
      <w:r w:rsidRPr="00FF19B1">
        <w:rPr>
          <w:i/>
          <w:iCs/>
          <w:highlight w:val="cyan"/>
          <w:lang w:val="en-IE"/>
        </w:rPr>
        <w:t>Assessment Complete Notification</w:t>
      </w:r>
      <w:r w:rsidR="00636995" w:rsidRPr="00FF19B1">
        <w:rPr>
          <w:i/>
          <w:iCs/>
          <w:highlight w:val="cyan"/>
          <w:lang w:val="en-IE"/>
        </w:rPr>
        <w:t xml:space="preserve"> ENS</w:t>
      </w:r>
      <w:r w:rsidR="00E15510" w:rsidRPr="00FF19B1">
        <w:rPr>
          <w:i/>
          <w:iCs/>
          <w:highlight w:val="cyan"/>
          <w:lang w:val="en-IE"/>
        </w:rPr>
        <w:t>’</w:t>
      </w:r>
      <w:r w:rsidRPr="00FF19B1">
        <w:rPr>
          <w:i/>
          <w:iCs/>
          <w:highlight w:val="cyan"/>
          <w:lang w:val="en-IE"/>
        </w:rPr>
        <w:t xml:space="preserve"> C</w:t>
      </w:r>
      <w:r w:rsidR="00A47720" w:rsidRPr="00FF19B1">
        <w:rPr>
          <w:i/>
          <w:iCs/>
          <w:highlight w:val="cyan"/>
          <w:lang w:val="en-IE"/>
        </w:rPr>
        <w:t>_</w:t>
      </w:r>
      <w:r w:rsidRPr="00FF19B1">
        <w:rPr>
          <w:i/>
          <w:iCs/>
          <w:highlight w:val="cyan"/>
          <w:lang w:val="en-IE"/>
        </w:rPr>
        <w:t>ASS</w:t>
      </w:r>
      <w:r w:rsidR="00A47720" w:rsidRPr="00FF19B1">
        <w:rPr>
          <w:i/>
          <w:iCs/>
          <w:highlight w:val="cyan"/>
          <w:lang w:val="en-IE"/>
        </w:rPr>
        <w:t>_</w:t>
      </w:r>
      <w:r w:rsidRPr="00FF19B1">
        <w:rPr>
          <w:i/>
          <w:iCs/>
          <w:highlight w:val="cyan"/>
          <w:lang w:val="en-IE"/>
        </w:rPr>
        <w:t>NOT</w:t>
      </w:r>
      <w:r w:rsidR="00A47720" w:rsidRPr="00FF19B1">
        <w:rPr>
          <w:i/>
          <w:iCs/>
          <w:highlight w:val="cyan"/>
          <w:lang w:val="en-IE"/>
        </w:rPr>
        <w:t>_</w:t>
      </w:r>
      <w:r w:rsidRPr="00FF19B1">
        <w:rPr>
          <w:i/>
          <w:iCs/>
          <w:highlight w:val="cyan"/>
          <w:lang w:val="en-IE"/>
        </w:rPr>
        <w:t xml:space="preserve">ENS (IEA93) from </w:t>
      </w:r>
      <w:r w:rsidR="00E8288C" w:rsidRPr="00FF19B1">
        <w:rPr>
          <w:i/>
          <w:iCs/>
          <w:highlight w:val="cyan"/>
          <w:lang w:val="en-IE"/>
        </w:rPr>
        <w:t>ICS2-CR</w:t>
      </w:r>
      <w:r w:rsidRPr="00FF19B1">
        <w:rPr>
          <w:i/>
          <w:iCs/>
          <w:highlight w:val="cyan"/>
          <w:lang w:val="en-IE"/>
        </w:rPr>
        <w:t xml:space="preserve"> is not a prerequisite in order to receive the </w:t>
      </w:r>
      <w:r w:rsidR="00144ECD" w:rsidRPr="00FF19B1">
        <w:rPr>
          <w:i/>
          <w:iCs/>
          <w:highlight w:val="cyan"/>
          <w:lang w:val="en-IE"/>
        </w:rPr>
        <w:t>‘</w:t>
      </w:r>
      <w:r w:rsidRPr="00FF19B1">
        <w:rPr>
          <w:i/>
          <w:iCs/>
          <w:highlight w:val="cyan"/>
          <w:lang w:val="en-IE"/>
        </w:rPr>
        <w:t>Presentation Notification for the Pre-Lodged Declaration</w:t>
      </w:r>
      <w:r w:rsidR="00144ECD" w:rsidRPr="00FF19B1">
        <w:rPr>
          <w:i/>
          <w:iCs/>
          <w:highlight w:val="cyan"/>
          <w:lang w:val="en-IE"/>
        </w:rPr>
        <w:t>’</w:t>
      </w:r>
      <w:r w:rsidRPr="00FF19B1">
        <w:rPr>
          <w:i/>
          <w:iCs/>
          <w:highlight w:val="cyan"/>
          <w:lang w:val="en-IE"/>
        </w:rPr>
        <w:t xml:space="preserve"> E</w:t>
      </w:r>
      <w:r w:rsidR="00E15510" w:rsidRPr="00FF19B1">
        <w:rPr>
          <w:i/>
          <w:iCs/>
          <w:highlight w:val="cyan"/>
          <w:lang w:val="en-IE"/>
        </w:rPr>
        <w:t>_</w:t>
      </w:r>
      <w:r w:rsidRPr="00FF19B1">
        <w:rPr>
          <w:i/>
          <w:iCs/>
          <w:highlight w:val="cyan"/>
          <w:lang w:val="en-IE"/>
        </w:rPr>
        <w:t>PRE</w:t>
      </w:r>
      <w:r w:rsidR="00E15510" w:rsidRPr="00FF19B1">
        <w:rPr>
          <w:i/>
          <w:iCs/>
          <w:highlight w:val="cyan"/>
          <w:lang w:val="en-IE"/>
        </w:rPr>
        <w:t>_</w:t>
      </w:r>
      <w:r w:rsidRPr="00FF19B1">
        <w:rPr>
          <w:i/>
          <w:iCs/>
          <w:highlight w:val="cyan"/>
          <w:lang w:val="en-IE"/>
        </w:rPr>
        <w:t>NOT (IE170) message, which is sent by the Holder of the Transit Procedure. As soon as the ‘Presentation Notification for the Pre-Lodged Declaration’ E_PRE_NOT (IE170) message is received, it is processed in NCTS, and if it is found valid, it is forwarded to</w:t>
      </w:r>
      <w:r w:rsidR="00765E24" w:rsidRPr="00FF19B1">
        <w:rPr>
          <w:i/>
          <w:iCs/>
          <w:highlight w:val="cyan"/>
          <w:lang w:val="en-IE"/>
        </w:rPr>
        <w:t xml:space="preserve"> ieCA/TED</w:t>
      </w:r>
      <w:r w:rsidRPr="00FF19B1">
        <w:rPr>
          <w:i/>
          <w:iCs/>
          <w:highlight w:val="cyan"/>
          <w:lang w:val="en-IE"/>
        </w:rPr>
        <w:t xml:space="preserve"> via the ‘Presentation Notification ENS’ C_PRE_NOT_ENS (IE117) message.</w:t>
      </w:r>
    </w:p>
    <w:p w14:paraId="6701C415" w14:textId="4A4796D6" w:rsidR="00AF6349" w:rsidRPr="00FF19B1" w:rsidRDefault="00542DE7" w:rsidP="00AF6349">
      <w:pPr>
        <w:rPr>
          <w:lang w:val="en-IE"/>
        </w:rPr>
      </w:pPr>
      <w:r w:rsidRPr="00FF19B1">
        <w:rPr>
          <w:b/>
          <w:bCs/>
          <w:lang w:val="en-IE"/>
        </w:rPr>
        <w:t xml:space="preserve">[Step </w:t>
      </w:r>
      <w:r w:rsidRPr="00FF19B1">
        <w:rPr>
          <w:b/>
          <w:bCs/>
          <w:highlight w:val="yellow"/>
          <w:lang w:val="en-IE"/>
        </w:rPr>
        <w:fldChar w:fldCharType="begin"/>
      </w:r>
      <w:r w:rsidRPr="00FF19B1">
        <w:rPr>
          <w:b/>
          <w:bCs/>
          <w:highlight w:val="yellow"/>
          <w:lang w:val="en-IE"/>
        </w:rPr>
        <w:instrText xml:space="preserve"> </w:instrText>
      </w:r>
      <w:r w:rsidRPr="00FF19B1">
        <w:rPr>
          <w:b/>
          <w:bCs/>
          <w:lang w:val="en-IE"/>
        </w:rPr>
        <w:instrText>seq ENS-DEPCOFE-A-003</w:instrText>
      </w:r>
      <w:r w:rsidRPr="00FF19B1">
        <w:rPr>
          <w:b/>
          <w:bCs/>
          <w:highlight w:val="yellow"/>
          <w:lang w:val="en-IE"/>
        </w:rPr>
        <w:fldChar w:fldCharType="separate"/>
      </w:r>
      <w:r w:rsidR="003911F1">
        <w:rPr>
          <w:b/>
          <w:bCs/>
          <w:noProof/>
          <w:lang w:val="en-IE"/>
        </w:rPr>
        <w:t>13</w:t>
      </w:r>
      <w:r w:rsidRPr="00FF19B1">
        <w:rPr>
          <w:b/>
          <w:bCs/>
          <w:highlight w:val="yellow"/>
          <w:lang w:val="en-IE"/>
        </w:rPr>
        <w:fldChar w:fldCharType="end"/>
      </w:r>
      <w:r w:rsidRPr="00FF19B1">
        <w:rPr>
          <w:b/>
          <w:bCs/>
          <w:lang w:val="en-IE"/>
        </w:rPr>
        <w:t>]</w:t>
      </w:r>
      <w:r w:rsidR="00AF6349" w:rsidRPr="00FF19B1">
        <w:rPr>
          <w:lang w:val="en-IE"/>
        </w:rPr>
        <w:t xml:space="preserve"> The timer </w:t>
      </w:r>
      <w:hyperlink w:anchor="T_Await_Presentation_Notification" w:history="1">
        <w:r w:rsidR="00AF6349" w:rsidRPr="00FF19B1">
          <w:rPr>
            <w:rStyle w:val="Hyperlink"/>
            <w:lang w:val="en-IE"/>
          </w:rPr>
          <w:t>T_Await_Presentation_Notification</w:t>
        </w:r>
      </w:hyperlink>
      <w:r w:rsidR="00AF6349" w:rsidRPr="00FF19B1">
        <w:rPr>
          <w:lang w:val="en-IE"/>
        </w:rPr>
        <w:t xml:space="preserve"> stops.</w:t>
      </w:r>
    </w:p>
    <w:p w14:paraId="5C025892" w14:textId="1FD9B4DB" w:rsidR="00291F78" w:rsidRPr="00FF19B1" w:rsidRDefault="005C449A" w:rsidP="00AF6349">
      <w:pPr>
        <w:rPr>
          <w:lang w:val="en-IE"/>
        </w:rPr>
      </w:pPr>
      <w:r w:rsidRPr="00FF19B1">
        <w:rPr>
          <w:lang w:val="en-IE"/>
        </w:rPr>
        <w:t xml:space="preserve">The scenario continues from </w:t>
      </w:r>
      <w:r w:rsidR="00BB7116" w:rsidRPr="00FF19B1">
        <w:rPr>
          <w:rStyle w:val="LinksChar"/>
          <w:lang w:val="en-IE"/>
        </w:rPr>
        <w:fldChar w:fldCharType="begin"/>
      </w:r>
      <w:r w:rsidR="00BB7116" w:rsidRPr="00FF19B1">
        <w:rPr>
          <w:rStyle w:val="LinksChar"/>
          <w:lang w:val="en-IE"/>
        </w:rPr>
        <w:instrText xml:space="preserve"> REF Step_09_T_TRAENS_CFL_DEPCOFE_M_002 \h  \* MERGEFORMAT </w:instrText>
      </w:r>
      <w:r w:rsidR="00BB7116" w:rsidRPr="00FF19B1">
        <w:rPr>
          <w:rStyle w:val="LinksChar"/>
          <w:lang w:val="en-IE"/>
        </w:rPr>
      </w:r>
      <w:r w:rsidR="00BB7116" w:rsidRPr="00FF19B1">
        <w:rPr>
          <w:rStyle w:val="LinksChar"/>
          <w:lang w:val="en-IE"/>
        </w:rPr>
        <w:fldChar w:fldCharType="separate"/>
      </w:r>
      <w:r w:rsidR="003911F1" w:rsidRPr="003911F1">
        <w:rPr>
          <w:rStyle w:val="LinksChar"/>
          <w:lang w:val="en-IE"/>
        </w:rPr>
        <w:t>[Step 9]</w:t>
      </w:r>
      <w:r w:rsidR="00BB7116" w:rsidRPr="00FF19B1">
        <w:rPr>
          <w:rStyle w:val="LinksChar"/>
          <w:lang w:val="en-IE"/>
        </w:rPr>
        <w:fldChar w:fldCharType="end"/>
      </w:r>
      <w:r w:rsidR="00BB7116" w:rsidRPr="00FF19B1">
        <w:rPr>
          <w:lang w:val="en-IE"/>
        </w:rPr>
        <w:t xml:space="preserve"> </w:t>
      </w:r>
      <w:r w:rsidRPr="00FF19B1">
        <w:rPr>
          <w:lang w:val="en-IE"/>
        </w:rPr>
        <w:t xml:space="preserve">of the </w:t>
      </w:r>
      <w:r w:rsidRPr="00FF19B1">
        <w:rPr>
          <w:rStyle w:val="LinksChar"/>
          <w:lang w:val="en-IE"/>
        </w:rPr>
        <w:fldChar w:fldCharType="begin"/>
      </w:r>
      <w:r w:rsidRPr="00FF19B1">
        <w:rPr>
          <w:rStyle w:val="LinksChar"/>
          <w:lang w:val="en-IE"/>
        </w:rPr>
        <w:instrText xml:space="preserve"> REF _Ref100927234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Pr="00FF19B1">
        <w:rPr>
          <w:rStyle w:val="LinksChar"/>
          <w:lang w:val="en-IE"/>
        </w:rPr>
        <w:fldChar w:fldCharType="end"/>
      </w:r>
      <w:r w:rsidRPr="00FF19B1">
        <w:rPr>
          <w:lang w:val="en-IE"/>
        </w:rPr>
        <w:t>.</w:t>
      </w:r>
    </w:p>
    <w:p w14:paraId="33D06D65" w14:textId="5E0184BF" w:rsidR="00BB7116" w:rsidRPr="00FF19B1" w:rsidRDefault="00BB7116" w:rsidP="00BB7116">
      <w:pPr>
        <w:jc w:val="center"/>
        <w:rPr>
          <w:lang w:val="en-IE"/>
        </w:rPr>
      </w:pPr>
      <w:r w:rsidRPr="00FF19B1">
        <w:rPr>
          <w:noProof/>
          <w:lang w:val="en-IE"/>
        </w:rPr>
        <w:lastRenderedPageBreak/>
        <w:drawing>
          <wp:inline distT="0" distB="0" distL="0" distR="0" wp14:anchorId="7B4E710B" wp14:editId="6931579A">
            <wp:extent cx="3019425" cy="4986130"/>
            <wp:effectExtent l="0" t="0" r="0" b="5080"/>
            <wp:docPr id="630802445" name="Picture 6308024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2">
                      <a:extLst>
                        <a:ext uri="{28A0092B-C50C-407E-A947-70E740481C1C}">
                          <a14:useLocalDpi xmlns:a14="http://schemas.microsoft.com/office/drawing/2010/main" val="0"/>
                        </a:ext>
                      </a:extLst>
                    </a:blip>
                    <a:srcRect/>
                    <a:stretch>
                      <a:fillRect/>
                    </a:stretch>
                  </pic:blipFill>
                  <pic:spPr bwMode="auto">
                    <a:xfrm>
                      <a:off x="0" y="0"/>
                      <a:ext cx="3045890" cy="5029833"/>
                    </a:xfrm>
                    <a:prstGeom prst="rect">
                      <a:avLst/>
                    </a:prstGeom>
                    <a:noFill/>
                    <a:ln>
                      <a:noFill/>
                    </a:ln>
                  </pic:spPr>
                </pic:pic>
              </a:graphicData>
            </a:graphic>
          </wp:inline>
        </w:drawing>
      </w:r>
    </w:p>
    <w:p w14:paraId="7BE63F62" w14:textId="18DF773B" w:rsidR="00BB7116" w:rsidRPr="00FF19B1" w:rsidRDefault="00AF6349" w:rsidP="00AF6349">
      <w:pPr>
        <w:pStyle w:val="Caption"/>
        <w:rPr>
          <w:lang w:val="en-IE"/>
        </w:rPr>
      </w:pPr>
      <w:bookmarkStart w:id="2250" w:name="_Toc172912841"/>
      <w:bookmarkStart w:id="2251" w:name="_Toc20226636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93</w:t>
      </w:r>
      <w:r w:rsidRPr="00FF19B1">
        <w:rPr>
          <w:lang w:val="en-IE"/>
        </w:rPr>
        <w:fldChar w:fldCharType="end"/>
      </w:r>
      <w:r w:rsidRPr="00FF19B1">
        <w:rPr>
          <w:lang w:val="en-IE"/>
        </w:rPr>
        <w:t>: T-TRAENS-DEPCOFE-A-003-Correction Of A Combined Declaration After A Successful ENS Filing</w:t>
      </w:r>
      <w:bookmarkEnd w:id="2250"/>
      <w:bookmarkEnd w:id="2251"/>
    </w:p>
    <w:p w14:paraId="506F8F0A" w14:textId="77777777" w:rsidR="00BB7116" w:rsidRPr="00FF19B1" w:rsidRDefault="00BB7116">
      <w:pPr>
        <w:spacing w:before="0"/>
        <w:jc w:val="left"/>
        <w:rPr>
          <w:b/>
          <w:lang w:val="en-IE"/>
        </w:rPr>
      </w:pPr>
      <w:r w:rsidRPr="00FF19B1">
        <w:rPr>
          <w:lang w:val="en-IE"/>
        </w:rPr>
        <w:br w:type="page"/>
      </w:r>
    </w:p>
    <w:p w14:paraId="3D17EA46" w14:textId="12522866" w:rsidR="00C022EA" w:rsidRPr="00FF19B1" w:rsidRDefault="00C022EA" w:rsidP="005C449A">
      <w:pPr>
        <w:pStyle w:val="Heading7"/>
        <w:tabs>
          <w:tab w:val="num" w:pos="1701"/>
        </w:tabs>
        <w:ind w:left="2325"/>
        <w:rPr>
          <w:i w:val="0"/>
          <w:iCs/>
          <w:lang w:val="en-IE"/>
        </w:rPr>
      </w:pPr>
      <w:r w:rsidRPr="00FF19B1">
        <w:rPr>
          <w:lang w:val="en-IE"/>
        </w:rPr>
        <w:lastRenderedPageBreak/>
        <w:t xml:space="preserve">T-TRAENS-DEPCOFE-A-015- Correction Of A Combined Declaration After A Successful Presentation Notification – </w:t>
      </w:r>
      <w:r w:rsidRPr="00FF19B1">
        <w:rPr>
          <w:i w:val="0"/>
          <w:iCs/>
          <w:highlight w:val="cyan"/>
          <w:lang w:val="en-IE"/>
        </w:rPr>
        <w:t>NEW</w:t>
      </w:r>
      <w:r w:rsidRPr="00FF19B1">
        <w:rPr>
          <w:i w:val="0"/>
          <w:iCs/>
          <w:lang w:val="en-IE"/>
        </w:rPr>
        <w:t xml:space="preserve"> </w:t>
      </w:r>
    </w:p>
    <w:p w14:paraId="42980911" w14:textId="1ACA6EBC" w:rsidR="00C022EA" w:rsidRPr="00FF19B1" w:rsidRDefault="0069323E" w:rsidP="00C022EA">
      <w:pPr>
        <w:rPr>
          <w:lang w:val="en-IE"/>
        </w:rPr>
      </w:pPr>
      <w:r w:rsidRPr="00FF19B1">
        <w:rPr>
          <w:lang w:val="en-IE"/>
        </w:rPr>
        <w:t xml:space="preserve">In this scenario, </w:t>
      </w:r>
      <w:r w:rsidR="002C0EAB" w:rsidRPr="00FF19B1">
        <w:rPr>
          <w:lang w:val="en-IE"/>
        </w:rPr>
        <w:t>after</w:t>
      </w:r>
      <w:r w:rsidRPr="00FF19B1">
        <w:rPr>
          <w:lang w:val="en-IE"/>
        </w:rPr>
        <w:t xml:space="preserve"> the </w:t>
      </w:r>
      <w:r w:rsidR="00942494" w:rsidRPr="00FF19B1">
        <w:rPr>
          <w:lang w:val="en-IE"/>
        </w:rPr>
        <w:t xml:space="preserve">reception and the </w:t>
      </w:r>
      <w:r w:rsidR="002C0EAB" w:rsidRPr="00FF19B1">
        <w:rPr>
          <w:lang w:val="en-IE"/>
        </w:rPr>
        <w:t xml:space="preserve">successful </w:t>
      </w:r>
      <w:r w:rsidRPr="00FF19B1">
        <w:rPr>
          <w:lang w:val="en-IE"/>
        </w:rPr>
        <w:t>validation of the ‘Presentation Notification for the Pre-Lodged Declaration’ E_PRE_NOT (IE170) message, the Office of Departure identifie</w:t>
      </w:r>
      <w:r w:rsidR="00942494" w:rsidRPr="00FF19B1">
        <w:rPr>
          <w:lang w:val="en-IE"/>
        </w:rPr>
        <w:t>s</w:t>
      </w:r>
      <w:r w:rsidRPr="00FF19B1">
        <w:rPr>
          <w:lang w:val="en-IE"/>
        </w:rPr>
        <w:t xml:space="preserve"> that ENS particulars are changed.</w:t>
      </w:r>
      <w:r w:rsidR="00942494" w:rsidRPr="00FF19B1">
        <w:rPr>
          <w:lang w:val="en-IE"/>
        </w:rPr>
        <w:t xml:space="preserve"> Therefore, the Office of Departure sends the ENS amendment request to </w:t>
      </w:r>
      <w:r w:rsidR="00E8288C" w:rsidRPr="00FF19B1">
        <w:rPr>
          <w:lang w:val="en-IE"/>
        </w:rPr>
        <w:t>ICS2-CR</w:t>
      </w:r>
      <w:r w:rsidR="00942494" w:rsidRPr="00FF19B1">
        <w:rPr>
          <w:lang w:val="en-IE"/>
        </w:rPr>
        <w:t>.</w:t>
      </w:r>
    </w:p>
    <w:p w14:paraId="316F2152" w14:textId="3A224F6A" w:rsidR="00524188" w:rsidRPr="00FF19B1" w:rsidRDefault="0064179D" w:rsidP="00524188">
      <w:pPr>
        <w:rPr>
          <w:lang w:val="en-IE"/>
        </w:rPr>
      </w:pPr>
      <w:r w:rsidRPr="00FF19B1">
        <w:rPr>
          <w:lang w:val="en-IE"/>
        </w:rPr>
        <w:t>T</w:t>
      </w:r>
      <w:r w:rsidR="00C022EA" w:rsidRPr="00FF19B1">
        <w:rPr>
          <w:lang w:val="en-IE"/>
        </w:rPr>
        <w:t>he scenario starts after</w:t>
      </w:r>
      <w:r w:rsidR="00524188" w:rsidRPr="00FF19B1">
        <w:rPr>
          <w:lang w:val="en-IE"/>
        </w:rPr>
        <w:t xml:space="preserve"> </w:t>
      </w:r>
      <w:r w:rsidR="00524188" w:rsidRPr="00FF19B1">
        <w:rPr>
          <w:rStyle w:val="LinksChar"/>
          <w:lang w:val="en-IE"/>
        </w:rPr>
        <w:fldChar w:fldCharType="begin"/>
      </w:r>
      <w:r w:rsidR="00524188" w:rsidRPr="00FF19B1">
        <w:rPr>
          <w:rStyle w:val="LinksChar"/>
          <w:lang w:val="en-IE"/>
        </w:rPr>
        <w:instrText xml:space="preserve"> REF Step_5_TRAENS_CFL_DEPCOFE_M_002 \h  \* MERGEFORMAT </w:instrText>
      </w:r>
      <w:r w:rsidR="00524188" w:rsidRPr="00FF19B1">
        <w:rPr>
          <w:rStyle w:val="LinksChar"/>
          <w:lang w:val="en-IE"/>
        </w:rPr>
      </w:r>
      <w:r w:rsidR="00524188" w:rsidRPr="00FF19B1">
        <w:rPr>
          <w:rStyle w:val="LinksChar"/>
          <w:lang w:val="en-IE"/>
        </w:rPr>
        <w:fldChar w:fldCharType="separate"/>
      </w:r>
      <w:r w:rsidR="003911F1" w:rsidRPr="003911F1">
        <w:rPr>
          <w:rStyle w:val="LinksChar"/>
          <w:lang w:val="en-IE"/>
        </w:rPr>
        <w:t>[Step 5]</w:t>
      </w:r>
      <w:r w:rsidR="00524188" w:rsidRPr="00FF19B1">
        <w:rPr>
          <w:rStyle w:val="LinksChar"/>
          <w:lang w:val="en-IE"/>
        </w:rPr>
        <w:fldChar w:fldCharType="end"/>
      </w:r>
      <w:r w:rsidR="00524188" w:rsidRPr="00FF19B1">
        <w:rPr>
          <w:lang w:val="en-IE"/>
        </w:rPr>
        <w:t xml:space="preserve"> </w:t>
      </w:r>
      <w:r w:rsidR="00C022EA" w:rsidRPr="00FF19B1">
        <w:rPr>
          <w:lang w:val="en-IE"/>
        </w:rPr>
        <w:t xml:space="preserve">of the </w:t>
      </w:r>
      <w:r w:rsidR="00C022EA" w:rsidRPr="00FF19B1">
        <w:rPr>
          <w:rStyle w:val="LinksChar"/>
          <w:lang w:val="en-IE"/>
        </w:rPr>
        <w:fldChar w:fldCharType="begin"/>
      </w:r>
      <w:r w:rsidR="00C022EA" w:rsidRPr="00FF19B1">
        <w:rPr>
          <w:rStyle w:val="LinksChar"/>
          <w:lang w:val="en-IE"/>
        </w:rPr>
        <w:instrText xml:space="preserve"> REF _Ref100927234 \h  \* MERGEFORMAT </w:instrText>
      </w:r>
      <w:r w:rsidR="00C022EA" w:rsidRPr="00FF19B1">
        <w:rPr>
          <w:rStyle w:val="LinksChar"/>
          <w:lang w:val="en-IE"/>
        </w:rPr>
      </w:r>
      <w:r w:rsidR="00C022EA" w:rsidRPr="00FF19B1">
        <w:rPr>
          <w:rStyle w:val="LinksChar"/>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00C022EA" w:rsidRPr="00FF19B1">
        <w:rPr>
          <w:rStyle w:val="LinksChar"/>
          <w:lang w:val="en-IE"/>
        </w:rPr>
        <w:fldChar w:fldCharType="end"/>
      </w:r>
      <w:r w:rsidR="00C022EA" w:rsidRPr="00FF19B1">
        <w:rPr>
          <w:lang w:val="en-IE"/>
        </w:rPr>
        <w:t>.</w:t>
      </w:r>
    </w:p>
    <w:p w14:paraId="5DA0B6B4" w14:textId="20EF4F71" w:rsidR="00C022EA" w:rsidRPr="00FF19B1" w:rsidRDefault="00524188" w:rsidP="00C022EA">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ENS-DEPCOFE-A-015 \r 6 </w:instrText>
      </w:r>
      <w:r w:rsidRPr="00FF19B1">
        <w:rPr>
          <w:b/>
          <w:bCs/>
          <w:highlight w:val="cyan"/>
          <w:lang w:val="en-IE"/>
        </w:rPr>
        <w:fldChar w:fldCharType="separate"/>
      </w:r>
      <w:r w:rsidR="003911F1">
        <w:rPr>
          <w:b/>
          <w:bCs/>
          <w:noProof/>
          <w:highlight w:val="cyan"/>
          <w:lang w:val="en-IE"/>
        </w:rPr>
        <w:t>6</w:t>
      </w:r>
      <w:r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‘Assessment Complete Notification</w:t>
      </w:r>
      <w:r w:rsidR="00636995" w:rsidRPr="00FF19B1">
        <w:rPr>
          <w:highlight w:val="cyan"/>
          <w:lang w:val="en-IE"/>
        </w:rPr>
        <w:t xml:space="preserve"> ENS</w:t>
      </w:r>
      <w:r w:rsidRPr="00FF19B1">
        <w:rPr>
          <w:highlight w:val="cyan"/>
          <w:lang w:val="en-IE"/>
        </w:rPr>
        <w:t>’ C_ASS_NOT_ENS (IEA93) from</w:t>
      </w:r>
      <w:r w:rsidR="00765E24" w:rsidRPr="00FF19B1">
        <w:rPr>
          <w:highlight w:val="cyan"/>
          <w:lang w:val="en-IE"/>
        </w:rPr>
        <w:t xml:space="preserve"> ieCA/TED</w:t>
      </w:r>
      <w:r w:rsidRPr="00FF19B1">
        <w:rPr>
          <w:highlight w:val="cyan"/>
          <w:lang w:val="en-IE"/>
        </w:rPr>
        <w:t>, which signifies that the S&amp;S risk assessment is complete at ICS2 side.</w:t>
      </w:r>
      <w:r w:rsidR="0064179D" w:rsidRPr="00FF19B1">
        <w:rPr>
          <w:lang w:val="en-IE"/>
        </w:rPr>
        <w:t xml:space="preserve"> </w:t>
      </w:r>
    </w:p>
    <w:p w14:paraId="79B5EF29" w14:textId="185295CA" w:rsidR="001A08D0" w:rsidRPr="00FF19B1" w:rsidRDefault="001A08D0" w:rsidP="00C022EA">
      <w:pPr>
        <w:rPr>
          <w:lang w:val="en-IE"/>
        </w:rPr>
      </w:pPr>
      <w:r w:rsidRPr="00FF19B1">
        <w:rPr>
          <w:i/>
          <w:iCs/>
          <w:highlight w:val="cyan"/>
          <w:lang w:val="en-IE"/>
        </w:rPr>
        <w:t>NOTE: The ‘Assessment Complete Notification</w:t>
      </w:r>
      <w:r w:rsidR="00636995" w:rsidRPr="00FF19B1">
        <w:rPr>
          <w:i/>
          <w:iCs/>
          <w:highlight w:val="cyan"/>
          <w:lang w:val="en-IE"/>
        </w:rPr>
        <w:t xml:space="preserve"> ENS</w:t>
      </w:r>
      <w:r w:rsidRPr="00FF19B1">
        <w:rPr>
          <w:i/>
          <w:iCs/>
          <w:highlight w:val="cyan"/>
          <w:lang w:val="en-IE"/>
        </w:rPr>
        <w:t>’ C_ASS_NOT_ENS (IEA93) message is sent by</w:t>
      </w:r>
      <w:r w:rsidR="00765E24" w:rsidRPr="00FF19B1">
        <w:rPr>
          <w:i/>
          <w:iCs/>
          <w:highlight w:val="cyan"/>
          <w:lang w:val="en-IE"/>
        </w:rPr>
        <w:t xml:space="preserve"> ieCA/TED</w:t>
      </w:r>
      <w:r w:rsidRPr="00FF19B1">
        <w:rPr>
          <w:i/>
          <w:iCs/>
          <w:highlight w:val="cyan"/>
          <w:lang w:val="en-IE"/>
        </w:rPr>
        <w:t xml:space="preserve"> for information to the Customs Office of First Entry (being Office of Departure) to proceed with the Transit Formalities in terms of control decisions (that consolidates ENS and Transit risk results and control decisions). The ‘Presentation Notification for the Pre-Lodged Declaration’ E_PRE_NOT (IE170) message from the Trader is not dependent on whether the Risk Assessment is completed in ICS2. In the event that risk assessment is not completed, the presentation notification is still received and processed.</w:t>
      </w:r>
    </w:p>
    <w:p w14:paraId="2C53A372" w14:textId="54EF704D" w:rsidR="00524188" w:rsidRPr="00FF19B1" w:rsidRDefault="00CB6F0C" w:rsidP="00524188">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ENS-DEPCOFE-A-015 </w:instrText>
      </w:r>
      <w:r w:rsidRPr="00FF19B1">
        <w:rPr>
          <w:b/>
          <w:bCs/>
          <w:lang w:val="en-IE"/>
        </w:rPr>
        <w:fldChar w:fldCharType="separate"/>
      </w:r>
      <w:r w:rsidR="003911F1">
        <w:rPr>
          <w:b/>
          <w:bCs/>
          <w:noProof/>
          <w:lang w:val="en-IE"/>
        </w:rPr>
        <w:t>7</w:t>
      </w:r>
      <w:r w:rsidRPr="00FF19B1">
        <w:rPr>
          <w:b/>
          <w:bCs/>
          <w:lang w:val="en-IE"/>
        </w:rPr>
        <w:fldChar w:fldCharType="end"/>
      </w:r>
      <w:r w:rsidRPr="00FF19B1">
        <w:rPr>
          <w:b/>
          <w:bCs/>
          <w:lang w:val="en-IE"/>
        </w:rPr>
        <w:t>]</w:t>
      </w:r>
      <w:r w:rsidR="00524188" w:rsidRPr="00FF19B1">
        <w:rPr>
          <w:lang w:val="en-IE"/>
        </w:rPr>
        <w:t xml:space="preserve"> While the timer </w:t>
      </w:r>
      <w:hyperlink w:anchor="T_Await_Presentation_Notification" w:history="1">
        <w:r w:rsidR="00524188" w:rsidRPr="00FF19B1">
          <w:rPr>
            <w:rStyle w:val="Hyperlink"/>
            <w:lang w:val="en-IE"/>
          </w:rPr>
          <w:t>T_Await_Presentation_Notification</w:t>
        </w:r>
      </w:hyperlink>
      <w:r w:rsidR="00524188" w:rsidRPr="00FF19B1">
        <w:rPr>
          <w:lang w:val="en-IE"/>
        </w:rPr>
        <w:t xml:space="preserve"> is running, the Office of Departure receives a valid ‘Presentation Notification for the Pre-Lodged Declaration’ E_PRE_NOT (IE170) message from the Holder of the Transit Procedure.</w:t>
      </w:r>
      <w:r w:rsidR="006E0480" w:rsidRPr="00FF19B1">
        <w:rPr>
          <w:lang w:val="en-IE"/>
        </w:rPr>
        <w:t xml:space="preserve"> In addition, based on the information contained in the ‘Presentation Notification for the Pre-Lodged Declaration’ E_PRE_NOT (IE170) message, the Office of Departure re-validates the Transit Declaration information (considering the ‘Declaration Data’ E_DEC_DAT (IEA15) and any latest ‘Declaration Amendment’ E_DEC_AMD (IEA13)) and ensures the validity of the reference data.</w:t>
      </w:r>
    </w:p>
    <w:p w14:paraId="35F4F91A" w14:textId="17F30D44" w:rsidR="00BE56BA" w:rsidRPr="00FF19B1" w:rsidRDefault="00BE56BA" w:rsidP="00524188">
      <w:pPr>
        <w:rPr>
          <w:lang w:val="en-IE"/>
        </w:rPr>
      </w:pPr>
      <w:r w:rsidRPr="00FF19B1">
        <w:rPr>
          <w:i/>
          <w:iCs/>
          <w:highlight w:val="cyan"/>
          <w:lang w:val="en-IE"/>
        </w:rPr>
        <w:t xml:space="preserve">NOTE: The </w:t>
      </w:r>
      <w:r w:rsidR="001C66FC" w:rsidRPr="00FF19B1">
        <w:rPr>
          <w:i/>
          <w:iCs/>
          <w:highlight w:val="cyan"/>
          <w:lang w:val="en-IE"/>
        </w:rPr>
        <w:t>‘</w:t>
      </w:r>
      <w:r w:rsidRPr="00FF19B1">
        <w:rPr>
          <w:i/>
          <w:iCs/>
          <w:highlight w:val="cyan"/>
          <w:lang w:val="en-IE"/>
        </w:rPr>
        <w:t>Assessment Complete Notification</w:t>
      </w:r>
      <w:r w:rsidR="00636995" w:rsidRPr="00FF19B1">
        <w:rPr>
          <w:i/>
          <w:iCs/>
          <w:highlight w:val="cyan"/>
          <w:lang w:val="en-IE"/>
        </w:rPr>
        <w:t xml:space="preserve"> ENS</w:t>
      </w:r>
      <w:r w:rsidR="001C66FC" w:rsidRPr="00FF19B1">
        <w:rPr>
          <w:i/>
          <w:iCs/>
          <w:highlight w:val="cyan"/>
          <w:lang w:val="en-IE"/>
        </w:rPr>
        <w:t>’</w:t>
      </w:r>
      <w:r w:rsidRPr="00FF19B1">
        <w:rPr>
          <w:i/>
          <w:iCs/>
          <w:highlight w:val="cyan"/>
          <w:lang w:val="en-IE"/>
        </w:rPr>
        <w:t xml:space="preserve"> C</w:t>
      </w:r>
      <w:r w:rsidR="001C66FC" w:rsidRPr="00FF19B1">
        <w:rPr>
          <w:i/>
          <w:iCs/>
          <w:highlight w:val="cyan"/>
          <w:lang w:val="en-IE"/>
        </w:rPr>
        <w:t>_</w:t>
      </w:r>
      <w:r w:rsidRPr="00FF19B1">
        <w:rPr>
          <w:i/>
          <w:iCs/>
          <w:highlight w:val="cyan"/>
          <w:lang w:val="en-IE"/>
        </w:rPr>
        <w:t>ASS</w:t>
      </w:r>
      <w:r w:rsidR="001C66FC" w:rsidRPr="00FF19B1">
        <w:rPr>
          <w:i/>
          <w:iCs/>
          <w:highlight w:val="cyan"/>
          <w:lang w:val="en-IE"/>
        </w:rPr>
        <w:t>_</w:t>
      </w:r>
      <w:r w:rsidRPr="00FF19B1">
        <w:rPr>
          <w:i/>
          <w:iCs/>
          <w:highlight w:val="cyan"/>
          <w:lang w:val="en-IE"/>
        </w:rPr>
        <w:t>NOT</w:t>
      </w:r>
      <w:r w:rsidR="001C66FC" w:rsidRPr="00FF19B1">
        <w:rPr>
          <w:i/>
          <w:iCs/>
          <w:highlight w:val="cyan"/>
          <w:lang w:val="en-IE"/>
        </w:rPr>
        <w:t>_</w:t>
      </w:r>
      <w:r w:rsidRPr="00FF19B1">
        <w:rPr>
          <w:i/>
          <w:iCs/>
          <w:highlight w:val="cyan"/>
          <w:lang w:val="en-IE"/>
        </w:rPr>
        <w:t xml:space="preserve">ENS (IEA93) from </w:t>
      </w:r>
      <w:r w:rsidR="00E8288C" w:rsidRPr="00FF19B1">
        <w:rPr>
          <w:i/>
          <w:iCs/>
          <w:highlight w:val="cyan"/>
          <w:lang w:val="en-IE"/>
        </w:rPr>
        <w:t>ICS2-CR</w:t>
      </w:r>
      <w:r w:rsidRPr="00FF19B1">
        <w:rPr>
          <w:i/>
          <w:iCs/>
          <w:highlight w:val="cyan"/>
          <w:lang w:val="en-IE"/>
        </w:rPr>
        <w:t xml:space="preserve"> is not a prerequisite in order to receive the </w:t>
      </w:r>
      <w:r w:rsidR="00144ECD" w:rsidRPr="00FF19B1">
        <w:rPr>
          <w:i/>
          <w:iCs/>
          <w:highlight w:val="cyan"/>
          <w:lang w:val="en-IE"/>
        </w:rPr>
        <w:t>‘</w:t>
      </w:r>
      <w:r w:rsidRPr="00FF19B1">
        <w:rPr>
          <w:i/>
          <w:iCs/>
          <w:highlight w:val="cyan"/>
          <w:lang w:val="en-IE"/>
        </w:rPr>
        <w:t>Presentation Notification for the Pre-Lodged Declaration</w:t>
      </w:r>
      <w:r w:rsidR="00144ECD" w:rsidRPr="00FF19B1">
        <w:rPr>
          <w:i/>
          <w:iCs/>
          <w:highlight w:val="cyan"/>
          <w:lang w:val="en-IE"/>
        </w:rPr>
        <w:t>’</w:t>
      </w:r>
      <w:r w:rsidRPr="00FF19B1">
        <w:rPr>
          <w:i/>
          <w:iCs/>
          <w:highlight w:val="cyan"/>
          <w:lang w:val="en-IE"/>
        </w:rPr>
        <w:t xml:space="preserve"> E</w:t>
      </w:r>
      <w:r w:rsidR="007C6546" w:rsidRPr="00FF19B1">
        <w:rPr>
          <w:i/>
          <w:iCs/>
          <w:highlight w:val="cyan"/>
          <w:lang w:val="en-IE"/>
        </w:rPr>
        <w:t>_</w:t>
      </w:r>
      <w:r w:rsidRPr="00FF19B1">
        <w:rPr>
          <w:i/>
          <w:iCs/>
          <w:highlight w:val="cyan"/>
          <w:lang w:val="en-IE"/>
        </w:rPr>
        <w:t>PRE</w:t>
      </w:r>
      <w:r w:rsidR="007C6546" w:rsidRPr="00FF19B1">
        <w:rPr>
          <w:i/>
          <w:iCs/>
          <w:highlight w:val="cyan"/>
          <w:lang w:val="en-IE"/>
        </w:rPr>
        <w:t>_</w:t>
      </w:r>
      <w:r w:rsidRPr="00FF19B1">
        <w:rPr>
          <w:i/>
          <w:iCs/>
          <w:highlight w:val="cyan"/>
          <w:lang w:val="en-IE"/>
        </w:rPr>
        <w:t>NOT (IE170) message, which is sent by the Holder of the Transit Procedure. As soon as the ‘Presentation Notification for the Pre-Lodged Declaration’ E_PRE_NOT (IE170) message is received, it is processed in NCTS, and if it is found valid, it is forwarded to</w:t>
      </w:r>
      <w:r w:rsidR="00765E24" w:rsidRPr="00FF19B1">
        <w:rPr>
          <w:i/>
          <w:iCs/>
          <w:highlight w:val="cyan"/>
          <w:lang w:val="en-IE"/>
        </w:rPr>
        <w:t xml:space="preserve"> ieCA/TED</w:t>
      </w:r>
      <w:r w:rsidRPr="00FF19B1">
        <w:rPr>
          <w:i/>
          <w:iCs/>
          <w:highlight w:val="cyan"/>
          <w:lang w:val="en-IE"/>
        </w:rPr>
        <w:t xml:space="preserve"> via the ‘Presentation Notification ENS’ C_PRE_NOT_ENS (IE117) message.</w:t>
      </w:r>
    </w:p>
    <w:p w14:paraId="0BFE0D5F" w14:textId="18321B2F" w:rsidR="00524188" w:rsidRPr="00FF19B1" w:rsidRDefault="00CB6F0C" w:rsidP="00524188">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ENS-DEPCOFE-A-015 </w:instrText>
      </w:r>
      <w:r w:rsidRPr="00FF19B1">
        <w:rPr>
          <w:b/>
          <w:bCs/>
          <w:lang w:val="en-IE"/>
        </w:rPr>
        <w:fldChar w:fldCharType="separate"/>
      </w:r>
      <w:r w:rsidR="003911F1">
        <w:rPr>
          <w:b/>
          <w:bCs/>
          <w:noProof/>
          <w:lang w:val="en-IE"/>
        </w:rPr>
        <w:t>8</w:t>
      </w:r>
      <w:r w:rsidRPr="00FF19B1">
        <w:rPr>
          <w:b/>
          <w:bCs/>
          <w:lang w:val="en-IE"/>
        </w:rPr>
        <w:fldChar w:fldCharType="end"/>
      </w:r>
      <w:r w:rsidRPr="00FF19B1">
        <w:rPr>
          <w:b/>
          <w:bCs/>
          <w:lang w:val="en-IE"/>
        </w:rPr>
        <w:t>]</w:t>
      </w:r>
      <w:r w:rsidR="00524188" w:rsidRPr="00FF19B1">
        <w:rPr>
          <w:lang w:val="en-IE"/>
        </w:rPr>
        <w:t xml:space="preserve"> The Office of Departure validates successfully the ‘Presentation Notification for the Pre-Lodged Declaration’ E_PRE_NOT (IE170) message and the timer </w:t>
      </w:r>
      <w:hyperlink w:anchor="T_Await_Presentation_Notification" w:history="1">
        <w:r w:rsidR="00524188" w:rsidRPr="00FF19B1">
          <w:rPr>
            <w:rStyle w:val="Hyperlink"/>
            <w:lang w:val="en-IE"/>
          </w:rPr>
          <w:t>T_Await_Presentation_Notification</w:t>
        </w:r>
      </w:hyperlink>
      <w:r w:rsidR="00524188" w:rsidRPr="00FF19B1">
        <w:rPr>
          <w:lang w:val="en-IE"/>
        </w:rPr>
        <w:t xml:space="preserve"> stops. </w:t>
      </w:r>
    </w:p>
    <w:p w14:paraId="798DF5F2" w14:textId="047A185D" w:rsidR="00C022EA" w:rsidRPr="00FF19B1" w:rsidRDefault="00AE163F" w:rsidP="00C022EA">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ENS-DEPCOFE-A-015 </w:instrText>
      </w:r>
      <w:r w:rsidRPr="00FF19B1">
        <w:rPr>
          <w:b/>
          <w:bCs/>
          <w:highlight w:val="cyan"/>
          <w:lang w:val="en-IE"/>
        </w:rPr>
        <w:fldChar w:fldCharType="separate"/>
      </w:r>
      <w:r w:rsidR="003911F1">
        <w:rPr>
          <w:b/>
          <w:bCs/>
          <w:noProof/>
          <w:highlight w:val="cyan"/>
          <w:lang w:val="en-IE"/>
        </w:rPr>
        <w:t>9</w:t>
      </w:r>
      <w:r w:rsidRPr="00FF19B1">
        <w:rPr>
          <w:b/>
          <w:bCs/>
          <w:highlight w:val="cyan"/>
          <w:lang w:val="en-IE"/>
        </w:rPr>
        <w:fldChar w:fldCharType="end"/>
      </w:r>
      <w:r w:rsidRPr="00FF19B1">
        <w:rPr>
          <w:b/>
          <w:bCs/>
          <w:highlight w:val="cyan"/>
          <w:lang w:val="en-IE"/>
        </w:rPr>
        <w:t xml:space="preserve">] </w:t>
      </w:r>
      <w:r w:rsidR="0064179D" w:rsidRPr="00FF19B1">
        <w:rPr>
          <w:highlight w:val="cyan"/>
          <w:lang w:val="en-IE"/>
        </w:rPr>
        <w:t>The Office of Departure identifies that the ENS particulars are changed after</w:t>
      </w:r>
      <w:r w:rsidR="00606820" w:rsidRPr="00FF19B1">
        <w:rPr>
          <w:highlight w:val="cyan"/>
          <w:lang w:val="en-IE"/>
        </w:rPr>
        <w:t xml:space="preserve"> the </w:t>
      </w:r>
      <w:r w:rsidR="0064179D" w:rsidRPr="00FF19B1">
        <w:rPr>
          <w:highlight w:val="cyan"/>
          <w:lang w:val="en-IE"/>
        </w:rPr>
        <w:t>reception</w:t>
      </w:r>
      <w:r w:rsidR="00606820" w:rsidRPr="00FF19B1">
        <w:rPr>
          <w:highlight w:val="cyan"/>
          <w:lang w:val="en-IE"/>
        </w:rPr>
        <w:t xml:space="preserve"> of the ‘Presentation Notification for the Pre-Lodged Declaration’ E_PRE_NOT (IE170) message.</w:t>
      </w:r>
      <w:r w:rsidR="00FC3DF0" w:rsidRPr="00FF19B1">
        <w:rPr>
          <w:highlight w:val="cyan"/>
          <w:lang w:val="en-IE"/>
        </w:rPr>
        <w:t xml:space="preserve"> </w:t>
      </w:r>
      <w:r w:rsidR="00606820" w:rsidRPr="00FF19B1">
        <w:rPr>
          <w:highlight w:val="cyan"/>
          <w:lang w:val="en-IE"/>
        </w:rPr>
        <w:t>Therefore, the Office of Departure sends the ‘Declaration Amendment ENS’ C_DEC_AMD_ENS (IEA13) message to</w:t>
      </w:r>
      <w:r w:rsidR="00765E24" w:rsidRPr="00FF19B1">
        <w:rPr>
          <w:highlight w:val="cyan"/>
          <w:lang w:val="en-IE"/>
        </w:rPr>
        <w:t xml:space="preserve"> ieCA/TED</w:t>
      </w:r>
      <w:r w:rsidR="00606820" w:rsidRPr="00FF19B1">
        <w:rPr>
          <w:highlight w:val="cyan"/>
          <w:lang w:val="en-IE"/>
        </w:rPr>
        <w:t>.</w:t>
      </w:r>
    </w:p>
    <w:p w14:paraId="56214DF5" w14:textId="752C664C" w:rsidR="00C022EA" w:rsidRPr="00FF19B1" w:rsidRDefault="00BA248B" w:rsidP="00C022EA">
      <w:pPr>
        <w:rPr>
          <w:lang w:val="en-IE"/>
        </w:rPr>
      </w:pPr>
      <w:r w:rsidRPr="00FF19B1">
        <w:rPr>
          <w:b/>
          <w:bCs/>
          <w:highlight w:val="cyan"/>
          <w:lang w:val="en-IE"/>
        </w:rPr>
        <w:lastRenderedPageBreak/>
        <w:t xml:space="preserve">[Step </w:t>
      </w:r>
      <w:r w:rsidRPr="00FF19B1">
        <w:rPr>
          <w:b/>
          <w:bCs/>
          <w:highlight w:val="cyan"/>
          <w:lang w:val="en-IE"/>
        </w:rPr>
        <w:fldChar w:fldCharType="begin"/>
      </w:r>
      <w:r w:rsidRPr="00FF19B1">
        <w:rPr>
          <w:b/>
          <w:bCs/>
          <w:highlight w:val="cyan"/>
          <w:lang w:val="en-IE"/>
        </w:rPr>
        <w:instrText xml:space="preserve"> seq ENS-DEPCOFE-A-015 </w:instrText>
      </w:r>
      <w:r w:rsidRPr="00FF19B1">
        <w:rPr>
          <w:b/>
          <w:bCs/>
          <w:highlight w:val="cyan"/>
          <w:lang w:val="en-IE"/>
        </w:rPr>
        <w:fldChar w:fldCharType="separate"/>
      </w:r>
      <w:r w:rsidR="003911F1">
        <w:rPr>
          <w:b/>
          <w:bCs/>
          <w:noProof/>
          <w:highlight w:val="cyan"/>
          <w:lang w:val="en-IE"/>
        </w:rPr>
        <w:t>10</w:t>
      </w:r>
      <w:r w:rsidRPr="00FF19B1">
        <w:rPr>
          <w:b/>
          <w:bCs/>
          <w:highlight w:val="cyan"/>
          <w:lang w:val="en-IE"/>
        </w:rPr>
        <w:fldChar w:fldCharType="end"/>
      </w:r>
      <w:r w:rsidRPr="00FF19B1">
        <w:rPr>
          <w:b/>
          <w:bCs/>
          <w:highlight w:val="cyan"/>
          <w:lang w:val="en-IE"/>
        </w:rPr>
        <w:t>]</w:t>
      </w:r>
      <w:r w:rsidRPr="00FF19B1">
        <w:rPr>
          <w:highlight w:val="cyan"/>
          <w:lang w:val="en-IE"/>
        </w:rPr>
        <w:t xml:space="preserve"> </w:t>
      </w:r>
      <w:r w:rsidR="00606820" w:rsidRPr="00FF19B1">
        <w:rPr>
          <w:highlight w:val="cyan"/>
          <w:lang w:val="en-IE"/>
        </w:rPr>
        <w:t>The Office of Departure receives the ‘Amendment Acceptance ENS’ C_AMD_ACC_ENS (IE004) message from</w:t>
      </w:r>
      <w:r w:rsidR="00765E24" w:rsidRPr="00FF19B1">
        <w:rPr>
          <w:highlight w:val="cyan"/>
          <w:lang w:val="en-IE"/>
        </w:rPr>
        <w:t xml:space="preserve"> ieCA/TED</w:t>
      </w:r>
      <w:r w:rsidR="00606820" w:rsidRPr="00FF19B1">
        <w:rPr>
          <w:highlight w:val="cyan"/>
          <w:lang w:val="en-IE"/>
        </w:rPr>
        <w:t xml:space="preserve">. This message signifies a successful ENS amendment at </w:t>
      </w:r>
      <w:r w:rsidR="00E8288C" w:rsidRPr="00FF19B1">
        <w:rPr>
          <w:highlight w:val="cyan"/>
          <w:lang w:val="en-IE"/>
        </w:rPr>
        <w:t>ICS2-CR</w:t>
      </w:r>
      <w:r w:rsidR="00606820" w:rsidRPr="00FF19B1">
        <w:rPr>
          <w:highlight w:val="cyan"/>
          <w:lang w:val="en-IE"/>
        </w:rPr>
        <w:t>.</w:t>
      </w:r>
      <w:r w:rsidR="00AE163F" w:rsidRPr="00FF19B1">
        <w:rPr>
          <w:highlight w:val="cyan"/>
          <w:lang w:val="en-IE"/>
        </w:rPr>
        <w:t xml:space="preserve"> In addition, the Office of Departure re-validates the Transit Declaration information (considering the latest ‘Declaration Amendment’ E_DEC_AMD (IEA13)) and ensures the validity of the reference data.</w:t>
      </w:r>
    </w:p>
    <w:p w14:paraId="5BA65382" w14:textId="19E10FAE" w:rsidR="00606820" w:rsidRPr="00FF19B1" w:rsidRDefault="00606820" w:rsidP="00C022EA">
      <w:pPr>
        <w:rPr>
          <w:i/>
          <w:iCs/>
          <w:lang w:val="en-IE"/>
        </w:rPr>
      </w:pPr>
      <w:r w:rsidRPr="00FF19B1">
        <w:rPr>
          <w:i/>
          <w:iCs/>
          <w:highlight w:val="cyan"/>
          <w:lang w:val="en-IE"/>
        </w:rPr>
        <w:t>NOTE: The Office of Departure may receive the ‘Rejection from Office of Departure ENS’ C_DEP_REJ_ENS (IE056) message from</w:t>
      </w:r>
      <w:r w:rsidR="00765E24" w:rsidRPr="00FF19B1">
        <w:rPr>
          <w:i/>
          <w:iCs/>
          <w:highlight w:val="cyan"/>
          <w:lang w:val="en-IE"/>
        </w:rPr>
        <w:t xml:space="preserve"> ieCA/TED</w:t>
      </w:r>
      <w:r w:rsidRPr="00FF19B1">
        <w:rPr>
          <w:i/>
          <w:iCs/>
          <w:highlight w:val="cyan"/>
          <w:lang w:val="en-IE"/>
        </w:rPr>
        <w:t>. This message signifies ENS filing amendment failure. In such an event, the Office of Departure-COFE sends the ‘Rejection from Office of Departure’ E_DEP_REJ (IE056) message, which contains the rejection reason(s), to the Holder of the Transit Procedure.</w:t>
      </w:r>
      <w:r w:rsidR="00557D3A" w:rsidRPr="00FF19B1">
        <w:rPr>
          <w:i/>
          <w:iCs/>
          <w:highlight w:val="cyan"/>
          <w:lang w:val="en-IE"/>
        </w:rPr>
        <w:t xml:space="preserve"> This means that the transit declaration </w:t>
      </w:r>
      <w:r w:rsidR="008A1F89" w:rsidRPr="00FF19B1">
        <w:rPr>
          <w:i/>
          <w:iCs/>
          <w:highlight w:val="cyan"/>
          <w:lang w:val="en-IE"/>
        </w:rPr>
        <w:t xml:space="preserve">with ENS particulars </w:t>
      </w:r>
      <w:r w:rsidR="00557D3A" w:rsidRPr="00FF19B1">
        <w:rPr>
          <w:i/>
          <w:iCs/>
          <w:highlight w:val="cyan"/>
          <w:lang w:val="en-IE"/>
        </w:rPr>
        <w:t>is rejected</w:t>
      </w:r>
      <w:r w:rsidR="00267082" w:rsidRPr="00FF19B1">
        <w:rPr>
          <w:i/>
          <w:iCs/>
          <w:highlight w:val="cyan"/>
          <w:lang w:val="en-IE"/>
        </w:rPr>
        <w:t xml:space="preserve"> and the status of the transit declaration is set to </w:t>
      </w:r>
      <w:hyperlink w:anchor="_Office_of_Departure" w:history="1">
        <w:r w:rsidR="00267082" w:rsidRPr="00FF19B1">
          <w:rPr>
            <w:rStyle w:val="Hyperlink"/>
            <w:i/>
            <w:iCs/>
            <w:highlight w:val="cyan"/>
            <w:lang w:val="en-IE"/>
          </w:rPr>
          <w:t>Rejected</w:t>
        </w:r>
      </w:hyperlink>
      <w:r w:rsidR="00557D3A" w:rsidRPr="00FF19B1">
        <w:rPr>
          <w:i/>
          <w:iCs/>
          <w:highlight w:val="cyan"/>
          <w:lang w:val="en-IE"/>
        </w:rPr>
        <w:t>.</w:t>
      </w:r>
    </w:p>
    <w:p w14:paraId="31103180" w14:textId="62AB9CCD" w:rsidR="00291F78" w:rsidRPr="00FF19B1" w:rsidRDefault="00291F78" w:rsidP="00C022EA">
      <w:pPr>
        <w:rPr>
          <w:i/>
          <w:iCs/>
          <w:lang w:val="en-IE"/>
        </w:rPr>
      </w:pPr>
      <w:r w:rsidRPr="00FF19B1">
        <w:rPr>
          <w:i/>
          <w:iCs/>
          <w:highlight w:val="cyan"/>
          <w:lang w:val="en-IE"/>
        </w:rPr>
        <w:t>NOTE: In case the Office of Departure receives any of the messages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29B5FB55" w14:textId="0F9AA355" w:rsidR="00557D3A" w:rsidRPr="00FF19B1" w:rsidRDefault="001204CB" w:rsidP="00557D3A">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ENS-DEPCOFE-A-015 </w:instrText>
      </w:r>
      <w:r w:rsidRPr="00FF19B1">
        <w:rPr>
          <w:b/>
          <w:bCs/>
          <w:highlight w:val="cyan"/>
          <w:lang w:val="en-IE"/>
        </w:rPr>
        <w:fldChar w:fldCharType="separate"/>
      </w:r>
      <w:r w:rsidR="003911F1">
        <w:rPr>
          <w:b/>
          <w:bCs/>
          <w:noProof/>
          <w:highlight w:val="cyan"/>
          <w:lang w:val="en-IE"/>
        </w:rPr>
        <w:t>11</w:t>
      </w:r>
      <w:r w:rsidRPr="00FF19B1">
        <w:rPr>
          <w:b/>
          <w:bCs/>
          <w:highlight w:val="cyan"/>
          <w:lang w:val="en-IE"/>
        </w:rPr>
        <w:fldChar w:fldCharType="end"/>
      </w:r>
      <w:r w:rsidRPr="00FF19B1">
        <w:rPr>
          <w:b/>
          <w:bCs/>
          <w:highlight w:val="cyan"/>
          <w:lang w:val="en-IE"/>
        </w:rPr>
        <w:t>]</w:t>
      </w:r>
      <w:r w:rsidR="00557D3A" w:rsidRPr="00FF19B1">
        <w:rPr>
          <w:highlight w:val="cyan"/>
          <w:lang w:val="en-IE"/>
        </w:rPr>
        <w:t xml:space="preserve"> </w:t>
      </w:r>
      <w:r w:rsidR="002F4FF8" w:rsidRPr="00FF19B1">
        <w:rPr>
          <w:highlight w:val="cyan"/>
          <w:lang w:val="en-IE"/>
        </w:rPr>
        <w:t>The Office of Departure sends the ‘Presentation Notification ENS’ C_PRE_NOT_ENS (IE117) message for informational purposes to</w:t>
      </w:r>
      <w:r w:rsidR="00765E24" w:rsidRPr="00FF19B1">
        <w:rPr>
          <w:highlight w:val="cyan"/>
          <w:lang w:val="en-IE"/>
        </w:rPr>
        <w:t xml:space="preserve"> ieCA/TED</w:t>
      </w:r>
      <w:r w:rsidR="002F4FF8" w:rsidRPr="00FF19B1">
        <w:rPr>
          <w:highlight w:val="cyan"/>
          <w:lang w:val="en-IE"/>
        </w:rPr>
        <w:t xml:space="preserve"> (i.e. to ensure that</w:t>
      </w:r>
      <w:r w:rsidR="00765E24" w:rsidRPr="00FF19B1">
        <w:rPr>
          <w:highlight w:val="cyan"/>
          <w:lang w:val="en-IE"/>
        </w:rPr>
        <w:t xml:space="preserve"> ieCA/TED</w:t>
      </w:r>
      <w:r w:rsidR="002F4FF8" w:rsidRPr="00FF19B1">
        <w:rPr>
          <w:highlight w:val="cyan"/>
          <w:lang w:val="en-IE"/>
        </w:rPr>
        <w:t xml:space="preserve"> keeps synchroni</w:t>
      </w:r>
      <w:r w:rsidR="003748D1" w:rsidRPr="00FF19B1">
        <w:rPr>
          <w:highlight w:val="cyan"/>
          <w:lang w:val="en-IE"/>
        </w:rPr>
        <w:t>s</w:t>
      </w:r>
      <w:r w:rsidR="002F4FF8" w:rsidRPr="00FF19B1">
        <w:rPr>
          <w:highlight w:val="cyan"/>
          <w:lang w:val="en-IE"/>
        </w:rPr>
        <w:t xml:space="preserve">ed the Transit and Entry processes) by having the “Dispatch to </w:t>
      </w:r>
      <w:r w:rsidR="00E8288C" w:rsidRPr="00FF19B1">
        <w:rPr>
          <w:highlight w:val="cyan"/>
          <w:lang w:val="en-IE"/>
        </w:rPr>
        <w:t>ICS2-CR</w:t>
      </w:r>
      <w:r w:rsidR="002F4FF8" w:rsidRPr="00FF19B1">
        <w:rPr>
          <w:highlight w:val="cyan"/>
          <w:lang w:val="en-IE"/>
        </w:rPr>
        <w:t xml:space="preserve"> Indicator” flag equal to “0-No”</w:t>
      </w:r>
      <w:r w:rsidR="00557D3A" w:rsidRPr="00FF19B1">
        <w:rPr>
          <w:highlight w:val="cyan"/>
          <w:lang w:val="en-IE"/>
        </w:rPr>
        <w:t>. This message contains the information on the presentation of the goods to customs.</w:t>
      </w:r>
      <w:r w:rsidR="006C2382" w:rsidRPr="00FF19B1">
        <w:rPr>
          <w:highlight w:val="cyan"/>
          <w:lang w:val="en-IE"/>
        </w:rPr>
        <w:t xml:space="preserve"> For more details regarding the 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2C8AF2C5" w14:textId="54038329" w:rsidR="0031498A" w:rsidRPr="00FF19B1" w:rsidRDefault="0031498A" w:rsidP="00557D3A">
      <w:pPr>
        <w:rPr>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0CC6103F" w14:textId="58CC52C5" w:rsidR="00C022EA" w:rsidRPr="00FF19B1" w:rsidRDefault="00606820" w:rsidP="00C022EA">
      <w:pPr>
        <w:rPr>
          <w:i/>
          <w:iCs/>
          <w:lang w:val="en-IE"/>
        </w:rPr>
      </w:pPr>
      <w:r w:rsidRPr="00FF19B1">
        <w:rPr>
          <w:lang w:val="en-IE"/>
        </w:rPr>
        <w:t xml:space="preserve">The scenario continues from </w:t>
      </w:r>
      <w:r w:rsidR="00137DBE" w:rsidRPr="00FF19B1">
        <w:rPr>
          <w:rStyle w:val="LinksChar"/>
          <w:lang w:val="en-IE"/>
        </w:rPr>
        <w:fldChar w:fldCharType="begin"/>
      </w:r>
      <w:r w:rsidR="00137DBE" w:rsidRPr="00FF19B1">
        <w:rPr>
          <w:rStyle w:val="LinksChar"/>
          <w:lang w:val="en-IE"/>
        </w:rPr>
        <w:instrText xml:space="preserve"> REF Step_10_T_TRAENS_CFL_DEPCOFE_M_002 \h  \* MERGEFORMAT </w:instrText>
      </w:r>
      <w:r w:rsidR="00137DBE" w:rsidRPr="00FF19B1">
        <w:rPr>
          <w:rStyle w:val="LinksChar"/>
          <w:lang w:val="en-IE"/>
        </w:rPr>
      </w:r>
      <w:r w:rsidR="00137DBE" w:rsidRPr="00FF19B1">
        <w:rPr>
          <w:rStyle w:val="LinksChar"/>
          <w:lang w:val="en-IE"/>
        </w:rPr>
        <w:fldChar w:fldCharType="separate"/>
      </w:r>
      <w:r w:rsidR="003911F1" w:rsidRPr="003911F1">
        <w:rPr>
          <w:rStyle w:val="LinksChar"/>
          <w:lang w:val="en-IE"/>
        </w:rPr>
        <w:t>[Step 10]</w:t>
      </w:r>
      <w:r w:rsidR="00137DBE" w:rsidRPr="00FF19B1">
        <w:rPr>
          <w:rStyle w:val="LinksChar"/>
          <w:lang w:val="en-IE"/>
        </w:rPr>
        <w:fldChar w:fldCharType="end"/>
      </w:r>
      <w:r w:rsidR="00137DBE" w:rsidRPr="00FF19B1">
        <w:rPr>
          <w:lang w:val="en-IE"/>
        </w:rPr>
        <w:t xml:space="preserve"> </w:t>
      </w:r>
      <w:r w:rsidRPr="00FF19B1">
        <w:rPr>
          <w:lang w:val="en-IE"/>
        </w:rPr>
        <w:t xml:space="preserve">of the </w:t>
      </w:r>
      <w:r w:rsidRPr="00FF19B1">
        <w:rPr>
          <w:rStyle w:val="LinksChar"/>
          <w:lang w:val="en-IE"/>
        </w:rPr>
        <w:fldChar w:fldCharType="begin"/>
      </w:r>
      <w:r w:rsidRPr="00FF19B1">
        <w:rPr>
          <w:rStyle w:val="LinksChar"/>
          <w:lang w:val="en-IE"/>
        </w:rPr>
        <w:instrText xml:space="preserve"> REF _Ref100927234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Pr="00FF19B1">
        <w:rPr>
          <w:rStyle w:val="LinksChar"/>
          <w:lang w:val="en-IE"/>
        </w:rPr>
        <w:fldChar w:fldCharType="end"/>
      </w:r>
      <w:r w:rsidRPr="00FF19B1">
        <w:rPr>
          <w:lang w:val="en-IE"/>
        </w:rPr>
        <w:t>.</w:t>
      </w:r>
    </w:p>
    <w:p w14:paraId="18DB31DA" w14:textId="4EF4072B" w:rsidR="0069323E" w:rsidRPr="00FF19B1" w:rsidRDefault="006673C2" w:rsidP="0069323E">
      <w:pPr>
        <w:pStyle w:val="Caption"/>
        <w:rPr>
          <w:lang w:val="en-IE"/>
        </w:rPr>
      </w:pPr>
      <w:r w:rsidRPr="00FF19B1">
        <w:rPr>
          <w:noProof/>
          <w:lang w:val="en-IE"/>
        </w:rPr>
        <w:lastRenderedPageBreak/>
        <w:drawing>
          <wp:inline distT="0" distB="0" distL="0" distR="0" wp14:anchorId="7D2C1CDC" wp14:editId="742984D7">
            <wp:extent cx="5555615" cy="7038340"/>
            <wp:effectExtent l="0" t="0" r="6985" b="0"/>
            <wp:docPr id="1721692449" name="Picture 1721692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3">
                      <a:extLst>
                        <a:ext uri="{28A0092B-C50C-407E-A947-70E740481C1C}">
                          <a14:useLocalDpi xmlns:a14="http://schemas.microsoft.com/office/drawing/2010/main" val="0"/>
                        </a:ext>
                      </a:extLst>
                    </a:blip>
                    <a:srcRect/>
                    <a:stretch>
                      <a:fillRect/>
                    </a:stretch>
                  </pic:blipFill>
                  <pic:spPr bwMode="auto">
                    <a:xfrm>
                      <a:off x="0" y="0"/>
                      <a:ext cx="5555615" cy="7038340"/>
                    </a:xfrm>
                    <a:prstGeom prst="rect">
                      <a:avLst/>
                    </a:prstGeom>
                    <a:noFill/>
                    <a:ln>
                      <a:noFill/>
                    </a:ln>
                  </pic:spPr>
                </pic:pic>
              </a:graphicData>
            </a:graphic>
          </wp:inline>
        </w:drawing>
      </w:r>
    </w:p>
    <w:p w14:paraId="6B821427" w14:textId="1E50E4A0" w:rsidR="007F7F67" w:rsidRPr="00FF19B1" w:rsidRDefault="0069323E" w:rsidP="0069323E">
      <w:pPr>
        <w:pStyle w:val="Caption"/>
        <w:rPr>
          <w:lang w:val="en-IE"/>
        </w:rPr>
      </w:pPr>
      <w:bookmarkStart w:id="2252" w:name="_Toc172912842"/>
      <w:bookmarkStart w:id="2253" w:name="_Toc20226637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94</w:t>
      </w:r>
      <w:r w:rsidRPr="00FF19B1">
        <w:rPr>
          <w:lang w:val="en-IE"/>
        </w:rPr>
        <w:fldChar w:fldCharType="end"/>
      </w:r>
      <w:r w:rsidRPr="00FF19B1">
        <w:rPr>
          <w:lang w:val="en-IE"/>
        </w:rPr>
        <w:t>: T-TRAENS-DEPCOFE-A-015- Correction Of A Combined Declaration After A Successful Presentation Notification</w:t>
      </w:r>
      <w:bookmarkEnd w:id="2252"/>
      <w:bookmarkEnd w:id="2253"/>
    </w:p>
    <w:p w14:paraId="2DDE507C" w14:textId="77777777" w:rsidR="007F7F67" w:rsidRPr="00FF19B1" w:rsidRDefault="007F7F67">
      <w:pPr>
        <w:spacing w:before="0"/>
        <w:jc w:val="left"/>
        <w:rPr>
          <w:b/>
          <w:lang w:val="en-IE"/>
        </w:rPr>
      </w:pPr>
      <w:r w:rsidRPr="00FF19B1">
        <w:rPr>
          <w:lang w:val="en-IE"/>
        </w:rPr>
        <w:br w:type="page"/>
      </w:r>
    </w:p>
    <w:p w14:paraId="3CFB2375" w14:textId="07F68D20" w:rsidR="00AF6349" w:rsidRPr="00FF19B1" w:rsidRDefault="00AF6349" w:rsidP="00606820">
      <w:pPr>
        <w:pStyle w:val="Heading7"/>
        <w:tabs>
          <w:tab w:val="num" w:pos="1701"/>
        </w:tabs>
        <w:ind w:left="2325"/>
        <w:rPr>
          <w:lang w:val="en-IE"/>
        </w:rPr>
      </w:pPr>
      <w:r w:rsidRPr="00FF19B1">
        <w:rPr>
          <w:lang w:val="en-IE"/>
        </w:rPr>
        <w:lastRenderedPageBreak/>
        <w:t>T-TRAENS-DEPCOFE-E-004-Cancellation Of A Combined Declaration After A Successful ENS Filing</w:t>
      </w:r>
      <w:r w:rsidR="00D267C5" w:rsidRPr="00FF19B1">
        <w:rPr>
          <w:lang w:val="en-IE"/>
        </w:rPr>
        <w:t xml:space="preserve"> </w:t>
      </w:r>
      <w:r w:rsidR="00961649" w:rsidRPr="00FF19B1">
        <w:rPr>
          <w:lang w:val="en-IE"/>
        </w:rPr>
        <w:t>–</w:t>
      </w:r>
      <w:r w:rsidR="00D267C5" w:rsidRPr="00FF19B1">
        <w:rPr>
          <w:lang w:val="en-IE"/>
        </w:rPr>
        <w:t xml:space="preserve"> </w:t>
      </w:r>
      <w:r w:rsidR="00D267C5" w:rsidRPr="00FF19B1">
        <w:rPr>
          <w:i w:val="0"/>
          <w:iCs/>
          <w:highlight w:val="cyan"/>
          <w:lang w:val="en-IE"/>
        </w:rPr>
        <w:t>NEW</w:t>
      </w:r>
      <w:r w:rsidR="00961649" w:rsidRPr="00FF19B1">
        <w:rPr>
          <w:i w:val="0"/>
          <w:iCs/>
          <w:lang w:val="en-IE"/>
        </w:rPr>
        <w:t xml:space="preserve"> </w:t>
      </w:r>
    </w:p>
    <w:p w14:paraId="6B7AC9EE" w14:textId="04C6EED4" w:rsidR="0093139C" w:rsidRPr="00FF19B1" w:rsidRDefault="00AF6349" w:rsidP="00AF6349">
      <w:pPr>
        <w:rPr>
          <w:lang w:val="en-IE"/>
        </w:rPr>
      </w:pPr>
      <w:r w:rsidRPr="00FF19B1">
        <w:rPr>
          <w:lang w:val="en-IE"/>
        </w:rPr>
        <w:t xml:space="preserve">In this scenario, the Holder of the Transit Procedure decides to cancel a </w:t>
      </w:r>
      <w:r w:rsidR="00633C92" w:rsidRPr="00FF19B1">
        <w:rPr>
          <w:lang w:val="en-IE"/>
        </w:rPr>
        <w:t xml:space="preserve">transit </w:t>
      </w:r>
      <w:r w:rsidRPr="00FF19B1">
        <w:rPr>
          <w:lang w:val="en-IE"/>
        </w:rPr>
        <w:t xml:space="preserve">declaration </w:t>
      </w:r>
      <w:r w:rsidR="008A1F89" w:rsidRPr="00FF19B1">
        <w:rPr>
          <w:lang w:val="en-IE"/>
        </w:rPr>
        <w:t xml:space="preserve">with ENS particulars </w:t>
      </w:r>
      <w:r w:rsidRPr="00FF19B1">
        <w:rPr>
          <w:lang w:val="en-IE"/>
        </w:rPr>
        <w:t xml:space="preserve">after a successful ENS filing has already taken place. In such case, as the </w:t>
      </w:r>
      <w:r w:rsidR="00633C92" w:rsidRPr="00FF19B1">
        <w:rPr>
          <w:lang w:val="en-IE"/>
        </w:rPr>
        <w:t xml:space="preserve">transit </w:t>
      </w:r>
      <w:r w:rsidRPr="00FF19B1">
        <w:rPr>
          <w:lang w:val="en-IE"/>
        </w:rPr>
        <w:t xml:space="preserve">declaration </w:t>
      </w:r>
      <w:r w:rsidR="008A1F89" w:rsidRPr="00FF19B1">
        <w:rPr>
          <w:lang w:val="en-IE"/>
        </w:rPr>
        <w:t xml:space="preserve">with ENS particulars </w:t>
      </w:r>
      <w:r w:rsidRPr="00FF19B1">
        <w:rPr>
          <w:lang w:val="en-IE"/>
        </w:rPr>
        <w:t xml:space="preserve">is cancelled, the ENS filing shall </w:t>
      </w:r>
      <w:r w:rsidR="00B40E6B" w:rsidRPr="00FF19B1">
        <w:rPr>
          <w:lang w:val="en-IE"/>
        </w:rPr>
        <w:t xml:space="preserve">also </w:t>
      </w:r>
      <w:r w:rsidRPr="00FF19B1">
        <w:rPr>
          <w:lang w:val="en-IE"/>
        </w:rPr>
        <w:t>be invalidated.</w:t>
      </w:r>
      <w:r w:rsidR="0093139C" w:rsidRPr="00FF19B1">
        <w:rPr>
          <w:lang w:val="en-IE"/>
        </w:rPr>
        <w:t xml:space="preserve"> However, the cancellation of the pre-lodged declaration can happen any time before the presentation of the goods. </w:t>
      </w:r>
    </w:p>
    <w:p w14:paraId="5FDA4973" w14:textId="6D630119" w:rsidR="00AF6349" w:rsidRPr="00FF19B1" w:rsidRDefault="00AF6349" w:rsidP="00AF6349">
      <w:pPr>
        <w:rPr>
          <w:lang w:val="en-IE"/>
        </w:rPr>
      </w:pPr>
      <w:r w:rsidRPr="00FF19B1">
        <w:rPr>
          <w:lang w:val="en-IE"/>
        </w:rPr>
        <w:t xml:space="preserve">The scenario starts after </w:t>
      </w:r>
      <w:r w:rsidR="00542DE7" w:rsidRPr="00FF19B1">
        <w:rPr>
          <w:rStyle w:val="LinksChar"/>
          <w:lang w:val="en-IE"/>
        </w:rPr>
        <w:fldChar w:fldCharType="begin"/>
      </w:r>
      <w:r w:rsidR="00542DE7" w:rsidRPr="00FF19B1">
        <w:rPr>
          <w:rStyle w:val="LinksChar"/>
          <w:lang w:val="en-IE"/>
        </w:rPr>
        <w:instrText xml:space="preserve"> REF Step_5_TRAENS_CFL_DEPCOFE_M_002 \h </w:instrText>
      </w:r>
      <w:r w:rsidR="000C2E85" w:rsidRPr="00FF19B1">
        <w:rPr>
          <w:rStyle w:val="LinksChar"/>
          <w:lang w:val="en-IE"/>
        </w:rPr>
        <w:instrText xml:space="preserve"> \* MERGEFORMAT </w:instrText>
      </w:r>
      <w:r w:rsidR="00542DE7" w:rsidRPr="00FF19B1">
        <w:rPr>
          <w:rStyle w:val="LinksChar"/>
          <w:lang w:val="en-IE"/>
        </w:rPr>
      </w:r>
      <w:r w:rsidR="00542DE7" w:rsidRPr="00FF19B1">
        <w:rPr>
          <w:rStyle w:val="LinksChar"/>
          <w:lang w:val="en-IE"/>
        </w:rPr>
        <w:fldChar w:fldCharType="separate"/>
      </w:r>
      <w:r w:rsidR="003911F1" w:rsidRPr="003911F1">
        <w:rPr>
          <w:rStyle w:val="LinksChar"/>
          <w:lang w:val="en-IE"/>
        </w:rPr>
        <w:t>[Step 5]</w:t>
      </w:r>
      <w:r w:rsidR="00542DE7" w:rsidRPr="00FF19B1">
        <w:rPr>
          <w:rStyle w:val="LinksChar"/>
          <w:lang w:val="en-IE"/>
        </w:rPr>
        <w:fldChar w:fldCharType="end"/>
      </w:r>
      <w:r w:rsidRPr="00FF19B1">
        <w:rPr>
          <w:lang w:val="en-IE"/>
        </w:rPr>
        <w:t xml:space="preserve"> of the </w:t>
      </w:r>
      <w:r w:rsidRPr="00FF19B1">
        <w:rPr>
          <w:rStyle w:val="LinksChar"/>
          <w:lang w:val="en-IE"/>
        </w:rPr>
        <w:fldChar w:fldCharType="begin"/>
      </w:r>
      <w:r w:rsidRPr="00FF19B1">
        <w:rPr>
          <w:rStyle w:val="LinksChar"/>
          <w:lang w:val="en-IE"/>
        </w:rPr>
        <w:instrText xml:space="preserve"> REF _Ref100927234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Pr="00FF19B1">
        <w:rPr>
          <w:rStyle w:val="LinksChar"/>
          <w:lang w:val="en-IE"/>
        </w:rPr>
        <w:fldChar w:fldCharType="end"/>
      </w:r>
      <w:r w:rsidRPr="00FF19B1">
        <w:rPr>
          <w:lang w:val="en-IE"/>
        </w:rPr>
        <w:t>.</w:t>
      </w:r>
    </w:p>
    <w:p w14:paraId="54409BD0" w14:textId="24C97C3C" w:rsidR="00AF6349" w:rsidRPr="00FF19B1" w:rsidRDefault="00AF6349" w:rsidP="00AF6349">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ENS-DEP-E-004 \r 6</w:instrText>
      </w:r>
      <w:r w:rsidRPr="00FF19B1">
        <w:rPr>
          <w:b/>
          <w:bCs/>
          <w:lang w:val="en-IE"/>
        </w:rPr>
        <w:instrText xml:space="preserve"> </w:instrText>
      </w:r>
      <w:r w:rsidRPr="00FF19B1">
        <w:rPr>
          <w:b/>
          <w:bCs/>
          <w:lang w:val="en-IE"/>
        </w:rPr>
        <w:fldChar w:fldCharType="separate"/>
      </w:r>
      <w:r w:rsidR="003911F1">
        <w:rPr>
          <w:b/>
          <w:bCs/>
          <w:noProof/>
          <w:lang w:val="en-IE"/>
        </w:rPr>
        <w:t>6</w:t>
      </w:r>
      <w:r w:rsidRPr="00FF19B1">
        <w:rPr>
          <w:b/>
          <w:bCs/>
          <w:lang w:val="en-IE"/>
        </w:rPr>
        <w:fldChar w:fldCharType="end"/>
      </w:r>
      <w:r w:rsidRPr="00FF19B1">
        <w:rPr>
          <w:b/>
          <w:bCs/>
          <w:lang w:val="en-IE"/>
        </w:rPr>
        <w:t>]</w:t>
      </w:r>
      <w:r w:rsidRPr="00FF19B1">
        <w:rPr>
          <w:lang w:val="en-IE"/>
        </w:rPr>
        <w:t xml:space="preserve"> The Holder of the Transit Procedure decides to cancel the pre-lodged </w:t>
      </w:r>
      <w:r w:rsidR="00B40E6B" w:rsidRPr="00FF19B1">
        <w:rPr>
          <w:lang w:val="en-IE"/>
        </w:rPr>
        <w:t xml:space="preserve">transit </w:t>
      </w:r>
      <w:r w:rsidRPr="00FF19B1">
        <w:rPr>
          <w:lang w:val="en-IE"/>
        </w:rPr>
        <w:t xml:space="preserve">declaration </w:t>
      </w:r>
      <w:r w:rsidR="008A1F89" w:rsidRPr="00FF19B1">
        <w:rPr>
          <w:lang w:val="en-IE"/>
        </w:rPr>
        <w:t xml:space="preserve">with ENS particulars </w:t>
      </w:r>
      <w:r w:rsidRPr="00FF19B1">
        <w:rPr>
          <w:lang w:val="en-IE"/>
        </w:rPr>
        <w:t>by sending the ‘Declaration Invalidation Request’ E_DEC_INV (IE014) message to the Office of Departure.</w:t>
      </w:r>
    </w:p>
    <w:p w14:paraId="4DA66F00" w14:textId="556C6504" w:rsidR="00AF6349" w:rsidRPr="00FF19B1" w:rsidRDefault="00AF6349" w:rsidP="00AF634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ENS-DEP-E-004</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7</w:t>
      </w:r>
      <w:r w:rsidRPr="00FF19B1">
        <w:rPr>
          <w:b/>
          <w:bCs/>
          <w:highlight w:val="cyan"/>
          <w:lang w:val="en-IE"/>
        </w:rPr>
        <w:fldChar w:fldCharType="end"/>
      </w:r>
      <w:r w:rsidRPr="00FF19B1">
        <w:rPr>
          <w:b/>
          <w:bCs/>
          <w:highlight w:val="cyan"/>
          <w:lang w:val="en-IE"/>
        </w:rPr>
        <w:t>]</w:t>
      </w:r>
      <w:r w:rsidRPr="00FF19B1">
        <w:rPr>
          <w:highlight w:val="cyan"/>
          <w:lang w:val="en-IE"/>
        </w:rPr>
        <w:t xml:space="preserve"> </w:t>
      </w:r>
      <w:r w:rsidR="00194409" w:rsidRPr="00FF19B1">
        <w:rPr>
          <w:bCs/>
          <w:highlight w:val="cyan"/>
          <w:lang w:val="en-IE"/>
        </w:rPr>
        <w:t>Upon receipt of the</w:t>
      </w:r>
      <w:r w:rsidR="00194409" w:rsidRPr="00FF19B1">
        <w:rPr>
          <w:b/>
          <w:highlight w:val="cyan"/>
          <w:lang w:val="en-IE"/>
        </w:rPr>
        <w:t xml:space="preserve"> </w:t>
      </w:r>
      <w:r w:rsidR="001E6F50" w:rsidRPr="00FF19B1">
        <w:rPr>
          <w:highlight w:val="cyan"/>
          <w:lang w:val="en-IE"/>
        </w:rPr>
        <w:t>‘Declaration Invalidation Request’ E_DEC_INV (IE014)</w:t>
      </w:r>
      <w:r w:rsidR="00194409" w:rsidRPr="00FF19B1">
        <w:rPr>
          <w:highlight w:val="cyan"/>
          <w:lang w:val="en-IE"/>
        </w:rPr>
        <w:t xml:space="preserve"> message, the Office of Departure</w:t>
      </w:r>
      <w:r w:rsidR="001F4A06" w:rsidRPr="00FF19B1">
        <w:rPr>
          <w:highlight w:val="cyan"/>
          <w:lang w:val="en-IE"/>
        </w:rPr>
        <w:t>-COFE</w:t>
      </w:r>
      <w:r w:rsidR="00194409" w:rsidRPr="00FF19B1">
        <w:rPr>
          <w:highlight w:val="cyan"/>
          <w:lang w:val="en-IE"/>
        </w:rPr>
        <w:t xml:space="preserve"> validates the message (</w:t>
      </w:r>
      <w:r w:rsidR="004C7F39" w:rsidRPr="00FF19B1">
        <w:rPr>
          <w:highlight w:val="cyan"/>
          <w:lang w:val="en-IE"/>
        </w:rPr>
        <w:t xml:space="preserve">in terms of syntax and </w:t>
      </w:r>
      <w:r w:rsidR="00194409" w:rsidRPr="00FF19B1">
        <w:rPr>
          <w:highlight w:val="cyan"/>
          <w:lang w:val="en-IE"/>
        </w:rPr>
        <w:t>R/C) and in case it is valid sends the ‘Declaration Invalidation Request ENS’ C_DEC_INV_ENS (IE014) message to</w:t>
      </w:r>
      <w:r w:rsidR="00765E24" w:rsidRPr="00FF19B1">
        <w:rPr>
          <w:highlight w:val="cyan"/>
          <w:lang w:val="en-IE"/>
        </w:rPr>
        <w:t xml:space="preserve"> ieCA/TED</w:t>
      </w:r>
      <w:r w:rsidR="00194409" w:rsidRPr="00FF19B1">
        <w:rPr>
          <w:highlight w:val="cyan"/>
          <w:lang w:val="en-IE"/>
        </w:rPr>
        <w:t xml:space="preserve"> </w:t>
      </w:r>
      <w:r w:rsidR="00D003B8" w:rsidRPr="00FF19B1">
        <w:rPr>
          <w:highlight w:val="cyan"/>
          <w:lang w:val="en-IE"/>
        </w:rPr>
        <w:t xml:space="preserve">(by including the ENS MRN) </w:t>
      </w:r>
      <w:r w:rsidR="00194409" w:rsidRPr="00FF19B1">
        <w:rPr>
          <w:highlight w:val="cyan"/>
          <w:lang w:val="en-IE"/>
        </w:rPr>
        <w:t xml:space="preserve">so that the invalidation request is transferred to </w:t>
      </w:r>
      <w:r w:rsidR="00E8288C" w:rsidRPr="00FF19B1">
        <w:rPr>
          <w:highlight w:val="cyan"/>
          <w:lang w:val="en-IE"/>
        </w:rPr>
        <w:t>ICS2-CR</w:t>
      </w:r>
      <w:r w:rsidR="00194409" w:rsidRPr="00FF19B1">
        <w:rPr>
          <w:highlight w:val="cyan"/>
          <w:lang w:val="en-IE"/>
        </w:rPr>
        <w:t xml:space="preserve"> for the </w:t>
      </w:r>
      <w:r w:rsidR="00D003B8" w:rsidRPr="00FF19B1">
        <w:rPr>
          <w:highlight w:val="cyan"/>
          <w:lang w:val="en-IE"/>
        </w:rPr>
        <w:t>invalidation of the ENS filing</w:t>
      </w:r>
      <w:r w:rsidRPr="00FF19B1">
        <w:rPr>
          <w:highlight w:val="cyan"/>
          <w:lang w:val="en-IE"/>
        </w:rPr>
        <w:t>.</w:t>
      </w:r>
    </w:p>
    <w:p w14:paraId="3E068127" w14:textId="64EC5E0F" w:rsidR="00FC69C8" w:rsidRPr="00FF19B1" w:rsidRDefault="00FC69C8" w:rsidP="00AF634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ENS-DEP-E-004</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8</w:t>
      </w:r>
      <w:r w:rsidRPr="00FF19B1">
        <w:rPr>
          <w:b/>
          <w:bCs/>
          <w:highlight w:val="cyan"/>
          <w:lang w:val="en-IE"/>
        </w:rPr>
        <w:fldChar w:fldCharType="end"/>
      </w:r>
      <w:r w:rsidRPr="00FF19B1">
        <w:rPr>
          <w:b/>
          <w:bCs/>
          <w:highlight w:val="cyan"/>
          <w:lang w:val="en-IE"/>
        </w:rPr>
        <w:t>]</w:t>
      </w:r>
      <w:r w:rsidRPr="00FF19B1">
        <w:rPr>
          <w:highlight w:val="cyan"/>
          <w:lang w:val="en-IE"/>
        </w:rPr>
        <w:t xml:space="preserve"> Whenever</w:t>
      </w:r>
      <w:r w:rsidR="00765E24" w:rsidRPr="00FF19B1">
        <w:rPr>
          <w:highlight w:val="cyan"/>
          <w:lang w:val="en-IE"/>
        </w:rPr>
        <w:t xml:space="preserve"> ieCA/TED</w:t>
      </w:r>
      <w:r w:rsidRPr="00FF19B1">
        <w:rPr>
          <w:highlight w:val="cyan"/>
          <w:lang w:val="en-IE"/>
        </w:rPr>
        <w:t xml:space="preserve"> receives from </w:t>
      </w:r>
      <w:r w:rsidR="00E8288C" w:rsidRPr="00FF19B1">
        <w:rPr>
          <w:highlight w:val="cyan"/>
          <w:lang w:val="en-IE"/>
        </w:rPr>
        <w:t>ICS2-CR</w:t>
      </w:r>
      <w:r w:rsidRPr="00FF19B1">
        <w:rPr>
          <w:highlight w:val="cyan"/>
          <w:lang w:val="en-IE"/>
        </w:rPr>
        <w:t xml:space="preserve"> a notification about the positive outcome of the invalidation request, it sends the ‘Invalidation Decision ENS’ C_INV_DEC_ENS (IE009) message to the Office of Departure</w:t>
      </w:r>
      <w:r w:rsidR="001F4A06" w:rsidRPr="00FF19B1">
        <w:rPr>
          <w:highlight w:val="cyan"/>
          <w:lang w:val="en-IE"/>
        </w:rPr>
        <w:t>-COFE</w:t>
      </w:r>
      <w:r w:rsidRPr="00FF19B1">
        <w:rPr>
          <w:highlight w:val="cyan"/>
          <w:lang w:val="en-IE"/>
        </w:rPr>
        <w:t>.</w:t>
      </w:r>
    </w:p>
    <w:p w14:paraId="013AB3EF" w14:textId="106AD2DB" w:rsidR="00AF6349" w:rsidRPr="00FF19B1" w:rsidRDefault="00DA3A8E" w:rsidP="00AF6349">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ENS-DEP-E-004</w:instrText>
      </w:r>
      <w:r w:rsidRPr="00FF19B1">
        <w:rPr>
          <w:b/>
          <w:bCs/>
          <w:lang w:val="en-IE"/>
        </w:rPr>
        <w:instrText xml:space="preserve"> </w:instrText>
      </w:r>
      <w:r w:rsidRPr="00FF19B1">
        <w:rPr>
          <w:b/>
          <w:bCs/>
          <w:lang w:val="en-IE"/>
        </w:rPr>
        <w:fldChar w:fldCharType="separate"/>
      </w:r>
      <w:r w:rsidR="003911F1">
        <w:rPr>
          <w:b/>
          <w:bCs/>
          <w:noProof/>
          <w:lang w:val="en-IE"/>
        </w:rPr>
        <w:t>9</w:t>
      </w:r>
      <w:r w:rsidRPr="00FF19B1">
        <w:rPr>
          <w:b/>
          <w:bCs/>
          <w:lang w:val="en-IE"/>
        </w:rPr>
        <w:fldChar w:fldCharType="end"/>
      </w:r>
      <w:r w:rsidRPr="00FF19B1">
        <w:rPr>
          <w:b/>
          <w:bCs/>
          <w:lang w:val="en-IE"/>
        </w:rPr>
        <w:t>]</w:t>
      </w:r>
      <w:r w:rsidRPr="00FF19B1">
        <w:rPr>
          <w:lang w:val="en-IE"/>
        </w:rPr>
        <w:t xml:space="preserve"> </w:t>
      </w:r>
      <w:r w:rsidR="00E078C0" w:rsidRPr="00FF19B1">
        <w:rPr>
          <w:lang w:val="en-IE"/>
        </w:rPr>
        <w:t>Office of Departure</w:t>
      </w:r>
      <w:r w:rsidR="001F4A06" w:rsidRPr="00FF19B1">
        <w:rPr>
          <w:lang w:val="en-IE"/>
        </w:rPr>
        <w:t>-COFE</w:t>
      </w:r>
      <w:r w:rsidR="00E078C0" w:rsidRPr="00FF19B1">
        <w:rPr>
          <w:lang w:val="en-IE"/>
        </w:rPr>
        <w:t xml:space="preserve"> informs the Holder of the Transit Procedure about the </w:t>
      </w:r>
      <w:r w:rsidR="004C7F39" w:rsidRPr="00FF19B1">
        <w:rPr>
          <w:lang w:val="en-IE"/>
        </w:rPr>
        <w:t xml:space="preserve">positive </w:t>
      </w:r>
      <w:r w:rsidR="00E078C0" w:rsidRPr="00FF19B1">
        <w:rPr>
          <w:lang w:val="en-IE"/>
        </w:rPr>
        <w:t xml:space="preserve">result of </w:t>
      </w:r>
      <w:r w:rsidR="002A1140" w:rsidRPr="00FF19B1">
        <w:rPr>
          <w:lang w:val="en-IE"/>
        </w:rPr>
        <w:t>th</w:t>
      </w:r>
      <w:r w:rsidR="00A0395C" w:rsidRPr="00FF19B1">
        <w:rPr>
          <w:lang w:val="en-IE"/>
        </w:rPr>
        <w:t>eir</w:t>
      </w:r>
      <w:r w:rsidR="00E078C0" w:rsidRPr="00FF19B1">
        <w:rPr>
          <w:lang w:val="en-IE"/>
        </w:rPr>
        <w:t xml:space="preserve"> invalidation request with the ‘Invalidation Decision’ E_INV_DEC (IE009) message. </w:t>
      </w:r>
      <w:r w:rsidR="00EE04B1" w:rsidRPr="00FF19B1">
        <w:rPr>
          <w:lang w:val="en-IE"/>
        </w:rPr>
        <w:t>T</w:t>
      </w:r>
      <w:r w:rsidR="00E078C0" w:rsidRPr="00FF19B1">
        <w:rPr>
          <w:lang w:val="en-IE"/>
        </w:rPr>
        <w:t xml:space="preserve">he state of the </w:t>
      </w:r>
      <w:r w:rsidR="00A0395C" w:rsidRPr="00FF19B1">
        <w:rPr>
          <w:lang w:val="en-IE"/>
        </w:rPr>
        <w:t xml:space="preserve">transit </w:t>
      </w:r>
      <w:r w:rsidR="00E078C0" w:rsidRPr="00FF19B1">
        <w:rPr>
          <w:lang w:val="en-IE"/>
        </w:rPr>
        <w:t xml:space="preserve">movement at the Office of Departure is set to </w:t>
      </w:r>
      <w:hyperlink r:id="rId174" w:anchor="_Office_of_Departure" w:history="1">
        <w:r w:rsidR="00E078C0" w:rsidRPr="00FF19B1">
          <w:rPr>
            <w:rStyle w:val="Hyperlink"/>
            <w:lang w:val="en-IE"/>
          </w:rPr>
          <w:t>Cancelled</w:t>
        </w:r>
      </w:hyperlink>
      <w:r w:rsidR="00E078C0" w:rsidRPr="00FF19B1">
        <w:rPr>
          <w:lang w:val="en-IE"/>
        </w:rPr>
        <w:t>. This is a final state.</w:t>
      </w:r>
    </w:p>
    <w:p w14:paraId="13C1DAC5" w14:textId="6C284298" w:rsidR="00D92AB5" w:rsidRPr="00FF19B1" w:rsidRDefault="00D92AB5" w:rsidP="00AF6349">
      <w:pPr>
        <w:rPr>
          <w:i/>
          <w:iCs/>
          <w:lang w:val="en-IE"/>
        </w:rPr>
      </w:pPr>
      <w:r w:rsidRPr="00FF19B1">
        <w:rPr>
          <w:i/>
          <w:iCs/>
          <w:highlight w:val="cyan"/>
          <w:lang w:val="en-IE"/>
        </w:rPr>
        <w:t>NOTE: In case</w:t>
      </w:r>
      <w:r w:rsidR="00765E24" w:rsidRPr="00FF19B1">
        <w:rPr>
          <w:i/>
          <w:iCs/>
          <w:highlight w:val="cyan"/>
          <w:lang w:val="en-IE"/>
        </w:rPr>
        <w:t xml:space="preserve"> ieCA/TED</w:t>
      </w:r>
      <w:r w:rsidRPr="00FF19B1">
        <w:rPr>
          <w:i/>
          <w:iCs/>
          <w:highlight w:val="cyan"/>
          <w:lang w:val="en-IE"/>
        </w:rPr>
        <w:t xml:space="preserve"> receives from </w:t>
      </w:r>
      <w:r w:rsidR="00E8288C" w:rsidRPr="00FF19B1">
        <w:rPr>
          <w:i/>
          <w:iCs/>
          <w:highlight w:val="cyan"/>
          <w:lang w:val="en-IE"/>
        </w:rPr>
        <w:t>ICS2-CR</w:t>
      </w:r>
      <w:r w:rsidRPr="00FF19B1">
        <w:rPr>
          <w:i/>
          <w:iCs/>
          <w:highlight w:val="cyan"/>
          <w:lang w:val="en-IE"/>
        </w:rPr>
        <w:t xml:space="preserve"> a</w:t>
      </w:r>
      <w:r w:rsidR="009D09F8" w:rsidRPr="00FF19B1">
        <w:rPr>
          <w:i/>
          <w:iCs/>
          <w:highlight w:val="cyan"/>
          <w:lang w:val="en-IE"/>
        </w:rPr>
        <w:t>n error</w:t>
      </w:r>
      <w:r w:rsidRPr="00FF19B1">
        <w:rPr>
          <w:i/>
          <w:iCs/>
          <w:highlight w:val="cyan"/>
          <w:lang w:val="en-IE"/>
        </w:rPr>
        <w:t xml:space="preserve"> notification about the invalidation request</w:t>
      </w:r>
      <w:r w:rsidR="009D09F8" w:rsidRPr="00FF19B1">
        <w:rPr>
          <w:i/>
          <w:iCs/>
          <w:highlight w:val="cyan"/>
          <w:lang w:val="en-IE"/>
        </w:rPr>
        <w:t xml:space="preserve"> </w:t>
      </w:r>
      <w:r w:rsidR="00B40E6B" w:rsidRPr="00FF19B1">
        <w:rPr>
          <w:i/>
          <w:iCs/>
          <w:highlight w:val="cyan"/>
          <w:lang w:val="en-IE"/>
        </w:rPr>
        <w:t>(e.g. syntactic, semantic or lifecycle validation error)</w:t>
      </w:r>
      <w:r w:rsidRPr="00FF19B1">
        <w:rPr>
          <w:i/>
          <w:iCs/>
          <w:highlight w:val="cyan"/>
          <w:lang w:val="en-IE"/>
        </w:rPr>
        <w:t>,</w:t>
      </w:r>
      <w:r w:rsidR="00C912A6" w:rsidRPr="00FF19B1">
        <w:rPr>
          <w:i/>
          <w:iCs/>
          <w:highlight w:val="cyan"/>
          <w:lang w:val="en-IE"/>
        </w:rPr>
        <w:t xml:space="preserve"> </w:t>
      </w:r>
      <w:r w:rsidRPr="00FF19B1">
        <w:rPr>
          <w:i/>
          <w:iCs/>
          <w:highlight w:val="cyan"/>
          <w:lang w:val="en-IE"/>
        </w:rPr>
        <w:t>it sends the ‘Rejection from Office of Departure ENS’ C_DEP_REJ_ENS (IE056) message to the Office of Departure.</w:t>
      </w:r>
      <w:r w:rsidR="00B40E6B" w:rsidRPr="00FF19B1">
        <w:rPr>
          <w:i/>
          <w:iCs/>
          <w:highlight w:val="cyan"/>
          <w:lang w:val="en-IE"/>
        </w:rPr>
        <w:t xml:space="preserve"> In turn, the Office of Departure sends the </w:t>
      </w:r>
      <w:r w:rsidR="009D09F8" w:rsidRPr="00FF19B1">
        <w:rPr>
          <w:i/>
          <w:iCs/>
          <w:highlight w:val="cyan"/>
          <w:lang w:val="en-IE"/>
        </w:rPr>
        <w:t>‘</w:t>
      </w:r>
      <w:r w:rsidR="00B40E6B" w:rsidRPr="00FF19B1">
        <w:rPr>
          <w:i/>
          <w:iCs/>
          <w:highlight w:val="cyan"/>
          <w:lang w:val="en-IE"/>
        </w:rPr>
        <w:t>Rejection from Office of Departure</w:t>
      </w:r>
      <w:r w:rsidR="009D09F8" w:rsidRPr="00FF19B1">
        <w:rPr>
          <w:i/>
          <w:iCs/>
          <w:highlight w:val="cyan"/>
          <w:lang w:val="en-IE"/>
        </w:rPr>
        <w:t>’</w:t>
      </w:r>
      <w:r w:rsidR="00B40E6B" w:rsidRPr="00FF19B1">
        <w:rPr>
          <w:i/>
          <w:iCs/>
          <w:highlight w:val="cyan"/>
          <w:lang w:val="en-IE"/>
        </w:rPr>
        <w:t xml:space="preserve"> E_DEP_REJ (IE056) </w:t>
      </w:r>
      <w:r w:rsidR="001F4197" w:rsidRPr="00FF19B1">
        <w:rPr>
          <w:i/>
          <w:iCs/>
          <w:highlight w:val="cyan"/>
          <w:lang w:val="en-IE"/>
        </w:rPr>
        <w:t xml:space="preserve">message </w:t>
      </w:r>
      <w:r w:rsidR="00B40E6B" w:rsidRPr="00FF19B1">
        <w:rPr>
          <w:i/>
          <w:iCs/>
          <w:highlight w:val="cyan"/>
          <w:lang w:val="en-IE"/>
        </w:rPr>
        <w:t>to the Holder of the Transit Procedure (instead of the ‘Invalidation Decision’ E_INV_DEC (IE009) message)</w:t>
      </w:r>
      <w:r w:rsidR="009D09F8" w:rsidRPr="00FF19B1">
        <w:rPr>
          <w:i/>
          <w:iCs/>
          <w:highlight w:val="cyan"/>
          <w:lang w:val="en-IE"/>
        </w:rPr>
        <w:t xml:space="preserve"> and the state remains </w:t>
      </w:r>
      <w:hyperlink w:anchor="_Office_of_Departure" w:history="1">
        <w:r w:rsidR="009D09F8" w:rsidRPr="00FF19B1">
          <w:rPr>
            <w:rStyle w:val="Hyperlink"/>
            <w:i/>
            <w:iCs/>
            <w:highlight w:val="cyan"/>
            <w:lang w:val="en-IE"/>
          </w:rPr>
          <w:t>Pre-Lodged</w:t>
        </w:r>
      </w:hyperlink>
      <w:r w:rsidR="00B40E6B" w:rsidRPr="00FF19B1">
        <w:rPr>
          <w:i/>
          <w:iCs/>
          <w:highlight w:val="cyan"/>
          <w:lang w:val="en-IE"/>
        </w:rPr>
        <w:t>.</w:t>
      </w:r>
    </w:p>
    <w:p w14:paraId="44159198" w14:textId="2DF31EC6" w:rsidR="00AF6349" w:rsidRPr="00FF19B1" w:rsidRDefault="00AF6349" w:rsidP="00AF6349">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ENS-DEP-E-004</w:instrText>
      </w:r>
      <w:r w:rsidRPr="00FF19B1">
        <w:rPr>
          <w:b/>
          <w:lang w:val="en-IE"/>
        </w:rPr>
        <w:instrText xml:space="preserve"> </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w:t>
      </w:r>
      <w:r w:rsidRPr="00FF19B1">
        <w:rPr>
          <w:lang w:val="en-IE"/>
        </w:rPr>
        <w:t xml:space="preserve"> The timer </w:t>
      </w:r>
      <w:hyperlink w:anchor="T_Await_Presentation_Notification" w:history="1">
        <w:r w:rsidRPr="00FF19B1">
          <w:rPr>
            <w:rStyle w:val="Hyperlink"/>
            <w:lang w:val="en-IE"/>
          </w:rPr>
          <w:t>T_Await_Presentation_Notification</w:t>
        </w:r>
      </w:hyperlink>
      <w:r w:rsidRPr="00FF19B1">
        <w:rPr>
          <w:lang w:val="en-IE"/>
        </w:rPr>
        <w:t xml:space="preserve"> stops.</w:t>
      </w:r>
    </w:p>
    <w:p w14:paraId="37E996A6" w14:textId="6E65C190" w:rsidR="00A11705" w:rsidRPr="00FF19B1" w:rsidRDefault="00A11705" w:rsidP="00AF6349">
      <w:pPr>
        <w:rPr>
          <w:lang w:val="en-IE"/>
        </w:rPr>
      </w:pPr>
      <w:r w:rsidRPr="00FF19B1">
        <w:rPr>
          <w:lang w:val="en-IE"/>
        </w:rPr>
        <w:t>The transit procedure ends here.</w:t>
      </w:r>
    </w:p>
    <w:p w14:paraId="0A7F4FC9" w14:textId="359FFC4B" w:rsidR="00AF6349" w:rsidRPr="00FF19B1" w:rsidRDefault="00FC69C8" w:rsidP="00AF6349">
      <w:pPr>
        <w:keepNext/>
        <w:jc w:val="center"/>
        <w:rPr>
          <w:lang w:val="en-IE"/>
        </w:rPr>
      </w:pPr>
      <w:r w:rsidRPr="00FF19B1">
        <w:rPr>
          <w:noProof/>
          <w:lang w:val="en-IE"/>
        </w:rPr>
        <w:lastRenderedPageBreak/>
        <w:drawing>
          <wp:inline distT="0" distB="0" distL="0" distR="0" wp14:anchorId="31410C01" wp14:editId="1001F1A5">
            <wp:extent cx="5546090" cy="5442585"/>
            <wp:effectExtent l="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5">
                      <a:extLst>
                        <a:ext uri="{28A0092B-C50C-407E-A947-70E740481C1C}">
                          <a14:useLocalDpi xmlns:a14="http://schemas.microsoft.com/office/drawing/2010/main" val="0"/>
                        </a:ext>
                      </a:extLst>
                    </a:blip>
                    <a:srcRect/>
                    <a:stretch>
                      <a:fillRect/>
                    </a:stretch>
                  </pic:blipFill>
                  <pic:spPr bwMode="auto">
                    <a:xfrm>
                      <a:off x="0" y="0"/>
                      <a:ext cx="5546090" cy="5442585"/>
                    </a:xfrm>
                    <a:prstGeom prst="rect">
                      <a:avLst/>
                    </a:prstGeom>
                    <a:noFill/>
                    <a:ln>
                      <a:noFill/>
                    </a:ln>
                  </pic:spPr>
                </pic:pic>
              </a:graphicData>
            </a:graphic>
          </wp:inline>
        </w:drawing>
      </w:r>
    </w:p>
    <w:p w14:paraId="6671AABB" w14:textId="53F088FE" w:rsidR="003A1CCF" w:rsidRPr="00FF19B1" w:rsidRDefault="00AF6349" w:rsidP="00AF6349">
      <w:pPr>
        <w:pStyle w:val="Caption"/>
        <w:rPr>
          <w:lang w:val="en-IE"/>
        </w:rPr>
      </w:pPr>
      <w:bookmarkStart w:id="2254" w:name="_Toc172912843"/>
      <w:bookmarkStart w:id="2255" w:name="_Toc202266371"/>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95</w:t>
      </w:r>
      <w:r w:rsidR="00BA319B" w:rsidRPr="00FF19B1">
        <w:rPr>
          <w:lang w:val="en-IE"/>
        </w:rPr>
        <w:fldChar w:fldCharType="end"/>
      </w:r>
      <w:r w:rsidRPr="00FF19B1">
        <w:rPr>
          <w:lang w:val="en-IE"/>
        </w:rPr>
        <w:t>: T-TRAENS-DEPCOFE-E-004-Cancellation Of A Combined Declaration After A Successful ENS Filing</w:t>
      </w:r>
      <w:bookmarkEnd w:id="2254"/>
      <w:bookmarkEnd w:id="2255"/>
    </w:p>
    <w:p w14:paraId="53D1E07B" w14:textId="303B9B73" w:rsidR="00AA1EED" w:rsidRPr="00FF19B1" w:rsidRDefault="00AA1EED" w:rsidP="00606820">
      <w:pPr>
        <w:pStyle w:val="Heading7"/>
        <w:tabs>
          <w:tab w:val="num" w:pos="1701"/>
        </w:tabs>
        <w:ind w:left="2325"/>
        <w:rPr>
          <w:lang w:val="en-IE"/>
        </w:rPr>
      </w:pPr>
      <w:bookmarkStart w:id="2256" w:name="_Ref100927054"/>
      <w:r w:rsidRPr="00FF19B1">
        <w:rPr>
          <w:lang w:val="en-IE"/>
        </w:rPr>
        <w:t>T-TRAENS-</w:t>
      </w:r>
      <w:r w:rsidR="00732AE2" w:rsidRPr="00FF19B1">
        <w:rPr>
          <w:lang w:val="en-IE"/>
        </w:rPr>
        <w:t>DEP</w:t>
      </w:r>
      <w:r w:rsidR="0030126D" w:rsidRPr="00FF19B1">
        <w:rPr>
          <w:lang w:val="en-IE"/>
        </w:rPr>
        <w:t>COFE</w:t>
      </w:r>
      <w:r w:rsidRPr="00FF19B1">
        <w:rPr>
          <w:lang w:val="en-IE"/>
        </w:rPr>
        <w:t>-A-001-ENS Particulars Are Incomplete – Holder Of The Transit Procedure Submits Correction Request</w:t>
      </w:r>
      <w:bookmarkEnd w:id="2256"/>
      <w:r w:rsidR="00DB2B04" w:rsidRPr="00FF19B1">
        <w:rPr>
          <w:lang w:val="en-IE"/>
        </w:rPr>
        <w:t xml:space="preserve"> </w:t>
      </w:r>
      <w:r w:rsidR="00961649" w:rsidRPr="00FF19B1">
        <w:rPr>
          <w:lang w:val="en-IE"/>
        </w:rPr>
        <w:t>–</w:t>
      </w:r>
      <w:r w:rsidR="00DB2B04" w:rsidRPr="00FF19B1">
        <w:rPr>
          <w:lang w:val="en-IE"/>
        </w:rPr>
        <w:t xml:space="preserve"> </w:t>
      </w:r>
      <w:r w:rsidR="00DB2B04" w:rsidRPr="00FF19B1">
        <w:rPr>
          <w:i w:val="0"/>
          <w:iCs/>
          <w:highlight w:val="cyan"/>
          <w:lang w:val="en-IE"/>
        </w:rPr>
        <w:t>NEW</w:t>
      </w:r>
      <w:r w:rsidR="00961649" w:rsidRPr="00FF19B1">
        <w:rPr>
          <w:i w:val="0"/>
          <w:iCs/>
          <w:lang w:val="en-IE"/>
        </w:rPr>
        <w:t xml:space="preserve"> </w:t>
      </w:r>
    </w:p>
    <w:p w14:paraId="359DA933" w14:textId="06184F1D" w:rsidR="00AA1EED" w:rsidRPr="00FF19B1" w:rsidRDefault="00AA1EED" w:rsidP="00AA1EED">
      <w:pPr>
        <w:rPr>
          <w:lang w:val="en-IE"/>
        </w:rPr>
      </w:pPr>
      <w:r w:rsidRPr="00FF19B1">
        <w:rPr>
          <w:lang w:val="en-IE"/>
        </w:rPr>
        <w:t>In this scenario, the ENS particulars, submitted by the Holder of the Transit Procedure in the ‘Declaration Data’ E_DEC_DAT (IEA15) message, are incomplete. The NTA of the Office of Departure-COFE cannot initiate the ENS filing but has to wait till the Holder of the Transit Procedure submits the ENS particulars with the ‘Declaration Amendment’ E_DEC_AMD (IEA13) message.</w:t>
      </w:r>
    </w:p>
    <w:p w14:paraId="7C70CD2F" w14:textId="7EBFFD84" w:rsidR="00AA1EED" w:rsidRPr="00FF19B1" w:rsidRDefault="00AA1EED" w:rsidP="00AA1EED">
      <w:pPr>
        <w:rPr>
          <w:lang w:val="en-IE"/>
        </w:rPr>
      </w:pPr>
      <w:r w:rsidRPr="00FF19B1">
        <w:rPr>
          <w:b/>
          <w:bCs/>
          <w:highlight w:val="cyan"/>
          <w:lang w:val="en-IE"/>
        </w:rPr>
        <w:t xml:space="preserve">[Step </w:t>
      </w:r>
      <w:r w:rsidR="00A939D2" w:rsidRPr="00FF19B1">
        <w:rPr>
          <w:b/>
          <w:bCs/>
          <w:highlight w:val="cyan"/>
          <w:lang w:val="en-IE"/>
        </w:rPr>
        <w:fldChar w:fldCharType="begin"/>
      </w:r>
      <w:r w:rsidR="00A939D2" w:rsidRPr="00FF19B1">
        <w:rPr>
          <w:b/>
          <w:bCs/>
          <w:highlight w:val="cyan"/>
          <w:lang w:val="en-IE"/>
        </w:rPr>
        <w:instrText xml:space="preserve"> seq </w:instrText>
      </w:r>
      <w:r w:rsidR="003D2C44" w:rsidRPr="00FF19B1">
        <w:rPr>
          <w:highlight w:val="cyan"/>
          <w:lang w:val="en-IE"/>
        </w:rPr>
        <w:instrText>ENS-DEP</w:instrText>
      </w:r>
      <w:r w:rsidR="00161BA4" w:rsidRPr="00FF19B1">
        <w:rPr>
          <w:highlight w:val="cyan"/>
          <w:lang w:val="en-IE"/>
        </w:rPr>
        <w:instrText>COFE</w:instrText>
      </w:r>
      <w:r w:rsidR="003D2C44" w:rsidRPr="00FF19B1">
        <w:rPr>
          <w:highlight w:val="cyan"/>
          <w:lang w:val="en-IE"/>
        </w:rPr>
        <w:instrText>-A-001</w:instrText>
      </w:r>
      <w:r w:rsidR="00A939D2" w:rsidRPr="00FF19B1">
        <w:rPr>
          <w:b/>
          <w:bCs/>
          <w:highlight w:val="cyan"/>
          <w:lang w:val="en-IE"/>
        </w:rPr>
        <w:instrText xml:space="preserve"> </w:instrText>
      </w:r>
      <w:r w:rsidR="00A939D2" w:rsidRPr="00FF19B1">
        <w:rPr>
          <w:b/>
          <w:bCs/>
          <w:highlight w:val="cyan"/>
          <w:lang w:val="en-IE"/>
        </w:rPr>
        <w:fldChar w:fldCharType="separate"/>
      </w:r>
      <w:r w:rsidR="003911F1">
        <w:rPr>
          <w:b/>
          <w:bCs/>
          <w:noProof/>
          <w:highlight w:val="cyan"/>
          <w:lang w:val="en-IE"/>
        </w:rPr>
        <w:t>1</w:t>
      </w:r>
      <w:r w:rsidR="00A939D2" w:rsidRPr="00FF19B1">
        <w:rPr>
          <w:b/>
          <w:bCs/>
          <w:highlight w:val="cyan"/>
          <w:lang w:val="en-IE"/>
        </w:rPr>
        <w:fldChar w:fldCharType="end"/>
      </w:r>
      <w:r w:rsidRPr="00FF19B1">
        <w:rPr>
          <w:b/>
          <w:bCs/>
          <w:highlight w:val="cyan"/>
          <w:lang w:val="en-IE"/>
        </w:rPr>
        <w:t>]</w:t>
      </w:r>
      <w:r w:rsidRPr="00FF19B1">
        <w:rPr>
          <w:highlight w:val="cyan"/>
          <w:lang w:val="en-IE"/>
        </w:rPr>
        <w:t xml:space="preserve"> The Holder of the Transit Procedure submits the ‘Declaration Data’ E_DEC_DAT (IEA15) message to the Office of Departure with ‘Additional Declaration Type’ equal to ‘D’.</w:t>
      </w:r>
    </w:p>
    <w:p w14:paraId="0E7C851B" w14:textId="5799EFA4" w:rsidR="00AA1EED" w:rsidRPr="00FF19B1" w:rsidRDefault="00AA1EED" w:rsidP="00AA1EED">
      <w:pPr>
        <w:rPr>
          <w:lang w:val="en-IE"/>
        </w:rPr>
      </w:pPr>
      <w:r w:rsidRPr="00FF19B1">
        <w:rPr>
          <w:b/>
          <w:bCs/>
          <w:highlight w:val="cyan"/>
          <w:lang w:val="en-IE"/>
        </w:rPr>
        <w:t xml:space="preserve">[Step </w:t>
      </w:r>
      <w:r w:rsidR="00A939D2" w:rsidRPr="00FF19B1">
        <w:rPr>
          <w:b/>
          <w:bCs/>
          <w:highlight w:val="cyan"/>
          <w:lang w:val="en-IE"/>
        </w:rPr>
        <w:fldChar w:fldCharType="begin"/>
      </w:r>
      <w:r w:rsidR="00A939D2" w:rsidRPr="00FF19B1">
        <w:rPr>
          <w:b/>
          <w:bCs/>
          <w:highlight w:val="cyan"/>
          <w:lang w:val="en-IE"/>
        </w:rPr>
        <w:instrText xml:space="preserve"> seq </w:instrText>
      </w:r>
      <w:r w:rsidR="00161BA4" w:rsidRPr="00FF19B1">
        <w:rPr>
          <w:highlight w:val="cyan"/>
          <w:lang w:val="en-IE"/>
        </w:rPr>
        <w:instrText>ENS-DEPCOFE-A-001</w:instrText>
      </w:r>
      <w:r w:rsidR="00A939D2" w:rsidRPr="00FF19B1">
        <w:rPr>
          <w:b/>
          <w:bCs/>
          <w:highlight w:val="cyan"/>
          <w:lang w:val="en-IE"/>
        </w:rPr>
        <w:instrText xml:space="preserve"> </w:instrText>
      </w:r>
      <w:r w:rsidR="00A939D2" w:rsidRPr="00FF19B1">
        <w:rPr>
          <w:b/>
          <w:bCs/>
          <w:highlight w:val="cyan"/>
          <w:lang w:val="en-IE"/>
        </w:rPr>
        <w:fldChar w:fldCharType="separate"/>
      </w:r>
      <w:r w:rsidR="003911F1">
        <w:rPr>
          <w:b/>
          <w:bCs/>
          <w:noProof/>
          <w:highlight w:val="cyan"/>
          <w:lang w:val="en-IE"/>
        </w:rPr>
        <w:t>2</w:t>
      </w:r>
      <w:r w:rsidR="00A939D2"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validates this message successfully (i.e. in terms of message structure and R/Cs) and checks if the ENS particulars are complete</w:t>
      </w:r>
      <w:r w:rsidR="001E6424" w:rsidRPr="00FF19B1">
        <w:rPr>
          <w:highlight w:val="cyan"/>
          <w:lang w:val="en-IE"/>
        </w:rPr>
        <w:t>ly declared</w:t>
      </w:r>
      <w:r w:rsidRPr="00FF19B1">
        <w:rPr>
          <w:highlight w:val="cyan"/>
          <w:lang w:val="en-IE"/>
        </w:rPr>
        <w:t xml:space="preserve">. Since the ENS particulars are </w:t>
      </w:r>
      <w:r w:rsidR="001E6424" w:rsidRPr="00FF19B1">
        <w:rPr>
          <w:highlight w:val="cyan"/>
          <w:lang w:val="en-IE"/>
        </w:rPr>
        <w:t>declared</w:t>
      </w:r>
      <w:r w:rsidRPr="00FF19B1">
        <w:rPr>
          <w:highlight w:val="cyan"/>
          <w:lang w:val="en-IE"/>
        </w:rPr>
        <w:t xml:space="preserve"> incomplete</w:t>
      </w:r>
      <w:r w:rsidR="001E6424" w:rsidRPr="00FF19B1">
        <w:rPr>
          <w:highlight w:val="cyan"/>
          <w:lang w:val="en-IE"/>
        </w:rPr>
        <w:t>ly</w:t>
      </w:r>
      <w:r w:rsidRPr="00FF19B1">
        <w:rPr>
          <w:highlight w:val="cyan"/>
          <w:lang w:val="en-IE"/>
        </w:rPr>
        <w:t>, the Office of Departure sends the ‘</w:t>
      </w:r>
      <w:r w:rsidR="00C8127F" w:rsidRPr="00FF19B1">
        <w:rPr>
          <w:highlight w:val="cyan"/>
          <w:lang w:val="en-IE"/>
        </w:rPr>
        <w:t xml:space="preserve">ENS </w:t>
      </w:r>
      <w:r w:rsidRPr="00FF19B1">
        <w:rPr>
          <w:highlight w:val="cyan"/>
          <w:lang w:val="en-IE"/>
        </w:rPr>
        <w:lastRenderedPageBreak/>
        <w:t>Particulars Incomplete Notificatio</w:t>
      </w:r>
      <w:r w:rsidR="00C8127F" w:rsidRPr="00FF19B1">
        <w:rPr>
          <w:highlight w:val="cyan"/>
          <w:lang w:val="en-IE"/>
        </w:rPr>
        <w:t>n</w:t>
      </w:r>
      <w:r w:rsidRPr="00FF19B1">
        <w:rPr>
          <w:highlight w:val="cyan"/>
          <w:lang w:val="en-IE"/>
        </w:rPr>
        <w:t>’ E_</w:t>
      </w:r>
      <w:r w:rsidR="0068156E" w:rsidRPr="00FF19B1">
        <w:rPr>
          <w:highlight w:val="cyan"/>
          <w:lang w:val="en-IE"/>
        </w:rPr>
        <w:t>INC_NOT_ENS</w:t>
      </w:r>
      <w:r w:rsidRPr="00FF19B1">
        <w:rPr>
          <w:highlight w:val="cyan"/>
          <w:lang w:val="en-IE"/>
        </w:rPr>
        <w:t xml:space="preserve"> (IEA91) message to the Holder of the Transit Procedure.</w:t>
      </w:r>
    </w:p>
    <w:p w14:paraId="2FF56839" w14:textId="2A57D7C2" w:rsidR="00461FF5" w:rsidRPr="00FF19B1" w:rsidRDefault="00461FF5" w:rsidP="00D53E63">
      <w:pPr>
        <w:rPr>
          <w:lang w:val="en-IE"/>
        </w:rPr>
      </w:pPr>
      <w:r w:rsidRPr="00FF19B1">
        <w:rPr>
          <w:lang w:val="en-IE"/>
        </w:rPr>
        <w:t xml:space="preserve">The state of the movement at the Office of Departure is set to </w:t>
      </w:r>
      <w:hyperlink w:anchor="_Office_of_Departure" w:history="1">
        <w:r w:rsidRPr="00FF19B1">
          <w:rPr>
            <w:rStyle w:val="Hyperlink"/>
            <w:lang w:val="en-IE"/>
          </w:rPr>
          <w:t>Pre-Lodged</w:t>
        </w:r>
      </w:hyperlink>
      <w:r w:rsidRPr="00FF19B1">
        <w:rPr>
          <w:lang w:val="en-IE"/>
        </w:rPr>
        <w:t>.</w:t>
      </w:r>
    </w:p>
    <w:p w14:paraId="5A0B0831" w14:textId="46A2DE7B" w:rsidR="00AA1EED" w:rsidRPr="00FF19B1" w:rsidRDefault="00AA1EED" w:rsidP="00AA1EED">
      <w:pPr>
        <w:rPr>
          <w:lang w:val="en-IE"/>
        </w:rPr>
      </w:pPr>
      <w:bookmarkStart w:id="2257" w:name="Step_3_T_TRAENS_DEPCOFE_A_001"/>
      <w:r w:rsidRPr="00FF19B1">
        <w:rPr>
          <w:b/>
          <w:bCs/>
          <w:lang w:val="en-IE"/>
        </w:rPr>
        <w:t xml:space="preserve">[Step </w:t>
      </w:r>
      <w:r w:rsidR="00D36607" w:rsidRPr="00FF19B1">
        <w:rPr>
          <w:b/>
          <w:bCs/>
          <w:lang w:val="en-IE"/>
        </w:rPr>
        <w:fldChar w:fldCharType="begin"/>
      </w:r>
      <w:r w:rsidR="00D36607" w:rsidRPr="00FF19B1">
        <w:rPr>
          <w:b/>
          <w:bCs/>
          <w:lang w:val="en-IE"/>
        </w:rPr>
        <w:instrText xml:space="preserve"> seq </w:instrText>
      </w:r>
      <w:r w:rsidR="00161BA4" w:rsidRPr="00FF19B1">
        <w:rPr>
          <w:lang w:val="en-IE"/>
        </w:rPr>
        <w:instrText>ENS-DEPCOFE-A-001</w:instrText>
      </w:r>
      <w:r w:rsidR="00D36607" w:rsidRPr="00FF19B1">
        <w:rPr>
          <w:b/>
          <w:bCs/>
          <w:lang w:val="en-IE"/>
        </w:rPr>
        <w:instrText xml:space="preserve"> </w:instrText>
      </w:r>
      <w:r w:rsidR="00D36607" w:rsidRPr="00FF19B1">
        <w:rPr>
          <w:b/>
          <w:bCs/>
          <w:lang w:val="en-IE"/>
        </w:rPr>
        <w:fldChar w:fldCharType="separate"/>
      </w:r>
      <w:r w:rsidR="003911F1">
        <w:rPr>
          <w:b/>
          <w:bCs/>
          <w:noProof/>
          <w:lang w:val="en-IE"/>
        </w:rPr>
        <w:t>3</w:t>
      </w:r>
      <w:r w:rsidR="00D36607" w:rsidRPr="00FF19B1">
        <w:rPr>
          <w:b/>
          <w:bCs/>
          <w:lang w:val="en-IE"/>
        </w:rPr>
        <w:fldChar w:fldCharType="end"/>
      </w:r>
      <w:r w:rsidRPr="00FF19B1">
        <w:rPr>
          <w:b/>
          <w:bCs/>
          <w:lang w:val="en-IE"/>
        </w:rPr>
        <w:t>]</w:t>
      </w:r>
      <w:bookmarkEnd w:id="2257"/>
      <w:r w:rsidRPr="00FF19B1">
        <w:rPr>
          <w:lang w:val="en-IE"/>
        </w:rPr>
        <w:t xml:space="preserve"> The timer </w:t>
      </w:r>
      <w:hyperlink w:anchor="T_Await_Presentation_Notification" w:history="1">
        <w:r w:rsidRPr="00FF19B1">
          <w:rPr>
            <w:rStyle w:val="Hyperlink"/>
            <w:lang w:val="en-IE"/>
          </w:rPr>
          <w:t>T_Await_Presentation_Notification</w:t>
        </w:r>
      </w:hyperlink>
      <w:r w:rsidRPr="00FF19B1">
        <w:rPr>
          <w:lang w:val="en-IE"/>
        </w:rPr>
        <w:t xml:space="preserve"> starts. This timer sets the deadline by when the goods have to be presented to the Office of Departure.</w:t>
      </w:r>
    </w:p>
    <w:p w14:paraId="74462028" w14:textId="6E1A11B0" w:rsidR="00AA1EED" w:rsidRPr="00FF19B1" w:rsidRDefault="00AA1EED" w:rsidP="00AA1EED">
      <w:pPr>
        <w:rPr>
          <w:lang w:val="en-IE"/>
        </w:rPr>
      </w:pPr>
      <w:r w:rsidRPr="00FF19B1">
        <w:rPr>
          <w:b/>
          <w:bCs/>
          <w:highlight w:val="cyan"/>
          <w:lang w:val="en-IE"/>
        </w:rPr>
        <w:t xml:space="preserve">[Step </w:t>
      </w:r>
      <w:r w:rsidR="00BF0A77" w:rsidRPr="00FF19B1">
        <w:rPr>
          <w:b/>
          <w:bCs/>
          <w:highlight w:val="cyan"/>
          <w:lang w:val="en-IE"/>
        </w:rPr>
        <w:fldChar w:fldCharType="begin"/>
      </w:r>
      <w:r w:rsidR="00BF0A77" w:rsidRPr="00FF19B1">
        <w:rPr>
          <w:b/>
          <w:bCs/>
          <w:highlight w:val="cyan"/>
          <w:lang w:val="en-IE"/>
        </w:rPr>
        <w:instrText xml:space="preserve"> seq </w:instrText>
      </w:r>
      <w:r w:rsidR="00161BA4" w:rsidRPr="00FF19B1">
        <w:rPr>
          <w:highlight w:val="cyan"/>
          <w:lang w:val="en-IE"/>
        </w:rPr>
        <w:instrText>ENS-DEPCOFE-A-001</w:instrText>
      </w:r>
      <w:r w:rsidR="00BF0A77" w:rsidRPr="00FF19B1">
        <w:rPr>
          <w:highlight w:val="cyan"/>
          <w:lang w:val="en-IE"/>
        </w:rPr>
        <w:instrText xml:space="preserve"> </w:instrText>
      </w:r>
      <w:r w:rsidR="00BF0A77" w:rsidRPr="00FF19B1">
        <w:rPr>
          <w:b/>
          <w:bCs/>
          <w:highlight w:val="cyan"/>
          <w:lang w:val="en-IE"/>
        </w:rPr>
        <w:fldChar w:fldCharType="separate"/>
      </w:r>
      <w:r w:rsidR="003911F1">
        <w:rPr>
          <w:b/>
          <w:bCs/>
          <w:noProof/>
          <w:highlight w:val="cyan"/>
          <w:lang w:val="en-IE"/>
        </w:rPr>
        <w:t>4</w:t>
      </w:r>
      <w:r w:rsidR="00BF0A77" w:rsidRPr="00FF19B1">
        <w:rPr>
          <w:b/>
          <w:bCs/>
          <w:highlight w:val="cyan"/>
          <w:lang w:val="en-IE"/>
        </w:rPr>
        <w:fldChar w:fldCharType="end"/>
      </w:r>
      <w:r w:rsidRPr="00FF19B1">
        <w:rPr>
          <w:b/>
          <w:bCs/>
          <w:highlight w:val="cyan"/>
          <w:lang w:val="en-IE"/>
        </w:rPr>
        <w:t>]</w:t>
      </w:r>
      <w:r w:rsidRPr="00FF19B1">
        <w:rPr>
          <w:highlight w:val="cyan"/>
          <w:lang w:val="en-IE"/>
        </w:rPr>
        <w:t xml:space="preserve"> The Holder of the Transit Procedure decides to correct the combined declaration and provide the necessary ENS particulars by submitting the ‘Declaration Amendment’ E_DEC_AMD (IEA13) message</w:t>
      </w:r>
      <w:r w:rsidR="00C8127F" w:rsidRPr="00FF19B1">
        <w:rPr>
          <w:highlight w:val="cyan"/>
          <w:lang w:val="en-IE"/>
        </w:rPr>
        <w:t xml:space="preserve"> to the Office of Departure</w:t>
      </w:r>
      <w:r w:rsidRPr="00FF19B1">
        <w:rPr>
          <w:highlight w:val="cyan"/>
          <w:lang w:val="en-IE"/>
        </w:rPr>
        <w:t>.</w:t>
      </w:r>
    </w:p>
    <w:p w14:paraId="414C8F00" w14:textId="2F00C2B5" w:rsidR="00AA1EED" w:rsidRPr="00FF19B1" w:rsidRDefault="00AA1EED" w:rsidP="00AA1EED">
      <w:pPr>
        <w:rPr>
          <w:lang w:val="en-IE"/>
        </w:rPr>
      </w:pPr>
      <w:bookmarkStart w:id="2258" w:name="Step_5_TRAENS_DEPCOFE_A_001"/>
      <w:r w:rsidRPr="00FF19B1">
        <w:rPr>
          <w:b/>
          <w:bCs/>
          <w:highlight w:val="cyan"/>
          <w:lang w:val="en-IE"/>
        </w:rPr>
        <w:t xml:space="preserve">[Step </w:t>
      </w:r>
      <w:r w:rsidR="00BF0A77" w:rsidRPr="00FF19B1">
        <w:rPr>
          <w:b/>
          <w:bCs/>
          <w:highlight w:val="cyan"/>
          <w:lang w:val="en-IE"/>
        </w:rPr>
        <w:fldChar w:fldCharType="begin"/>
      </w:r>
      <w:r w:rsidR="00BF0A77" w:rsidRPr="00FF19B1">
        <w:rPr>
          <w:b/>
          <w:bCs/>
          <w:highlight w:val="cyan"/>
          <w:lang w:val="en-IE"/>
        </w:rPr>
        <w:instrText xml:space="preserve"> seq </w:instrText>
      </w:r>
      <w:r w:rsidR="00161BA4" w:rsidRPr="00FF19B1">
        <w:rPr>
          <w:highlight w:val="cyan"/>
          <w:lang w:val="en-IE"/>
        </w:rPr>
        <w:instrText>ENS-DEPCOFE-A-001</w:instrText>
      </w:r>
      <w:r w:rsidR="00BF0A77" w:rsidRPr="00FF19B1">
        <w:rPr>
          <w:highlight w:val="cyan"/>
          <w:lang w:val="en-IE"/>
        </w:rPr>
        <w:instrText xml:space="preserve"> </w:instrText>
      </w:r>
      <w:r w:rsidR="00BF0A77" w:rsidRPr="00FF19B1">
        <w:rPr>
          <w:b/>
          <w:bCs/>
          <w:highlight w:val="cyan"/>
          <w:lang w:val="en-IE"/>
        </w:rPr>
        <w:instrText xml:space="preserve"> </w:instrText>
      </w:r>
      <w:r w:rsidR="00BF0A77" w:rsidRPr="00FF19B1">
        <w:rPr>
          <w:b/>
          <w:bCs/>
          <w:highlight w:val="cyan"/>
          <w:lang w:val="en-IE"/>
        </w:rPr>
        <w:fldChar w:fldCharType="separate"/>
      </w:r>
      <w:r w:rsidR="003911F1">
        <w:rPr>
          <w:b/>
          <w:bCs/>
          <w:noProof/>
          <w:highlight w:val="cyan"/>
          <w:lang w:val="en-IE"/>
        </w:rPr>
        <w:t>5</w:t>
      </w:r>
      <w:r w:rsidR="00BF0A77" w:rsidRPr="00FF19B1">
        <w:rPr>
          <w:b/>
          <w:bCs/>
          <w:highlight w:val="cyan"/>
          <w:lang w:val="en-IE"/>
        </w:rPr>
        <w:fldChar w:fldCharType="end"/>
      </w:r>
      <w:r w:rsidRPr="00FF19B1">
        <w:rPr>
          <w:b/>
          <w:bCs/>
          <w:highlight w:val="cyan"/>
          <w:lang w:val="en-IE"/>
        </w:rPr>
        <w:t>]</w:t>
      </w:r>
      <w:bookmarkEnd w:id="2258"/>
      <w:r w:rsidRPr="00FF19B1">
        <w:rPr>
          <w:highlight w:val="cyan"/>
          <w:lang w:val="en-IE"/>
        </w:rPr>
        <w:t xml:space="preserve"> Upon reception of the ‘Declaration Amendment’ E_DEC_AMD (IEA13) message, the Office of Departure validates it successfully </w:t>
      </w:r>
      <w:r w:rsidR="00704FE3" w:rsidRPr="00FF19B1">
        <w:rPr>
          <w:highlight w:val="cyan"/>
          <w:lang w:val="en-IE"/>
        </w:rPr>
        <w:t>(</w:t>
      </w:r>
      <w:r w:rsidRPr="00FF19B1">
        <w:rPr>
          <w:highlight w:val="cyan"/>
          <w:lang w:val="en-IE"/>
        </w:rPr>
        <w:t>in terms of structure and R/C</w:t>
      </w:r>
      <w:r w:rsidR="00704FE3" w:rsidRPr="00FF19B1">
        <w:rPr>
          <w:highlight w:val="cyan"/>
          <w:lang w:val="en-IE"/>
        </w:rPr>
        <w:t>)</w:t>
      </w:r>
      <w:r w:rsidRPr="00FF19B1">
        <w:rPr>
          <w:highlight w:val="cyan"/>
          <w:lang w:val="en-IE"/>
        </w:rPr>
        <w:t xml:space="preserve"> and identifies that the ENS particulars are full and complete. The Office of Departure sends the ‘Declaration Data</w:t>
      </w:r>
      <w:r w:rsidR="00C30053" w:rsidRPr="00FF19B1">
        <w:rPr>
          <w:highlight w:val="cyan"/>
          <w:lang w:val="en-IE"/>
        </w:rPr>
        <w:t xml:space="preserve"> ENS</w:t>
      </w:r>
      <w:r w:rsidRPr="00FF19B1">
        <w:rPr>
          <w:highlight w:val="cyan"/>
          <w:lang w:val="en-IE"/>
        </w:rPr>
        <w:t xml:space="preserve">’ </w:t>
      </w:r>
      <w:r w:rsidR="00C30053" w:rsidRPr="00FF19B1">
        <w:rPr>
          <w:highlight w:val="cyan"/>
          <w:lang w:val="en-IE"/>
        </w:rPr>
        <w:t>C</w:t>
      </w:r>
      <w:r w:rsidRPr="00FF19B1">
        <w:rPr>
          <w:highlight w:val="cyan"/>
          <w:lang w:val="en-IE"/>
        </w:rPr>
        <w:t>_DEC_DAT_ENS (IEA15) message to</w:t>
      </w:r>
      <w:r w:rsidR="00765E24" w:rsidRPr="00FF19B1">
        <w:rPr>
          <w:highlight w:val="cyan"/>
          <w:lang w:val="en-IE"/>
        </w:rPr>
        <w:t xml:space="preserve"> ieCA/TED</w:t>
      </w:r>
      <w:r w:rsidRPr="00FF19B1">
        <w:rPr>
          <w:highlight w:val="cyan"/>
          <w:lang w:val="en-IE"/>
        </w:rPr>
        <w:t>.</w:t>
      </w:r>
    </w:p>
    <w:p w14:paraId="3116BF34" w14:textId="1B9CA977" w:rsidR="00AA1EED" w:rsidRPr="00FF19B1" w:rsidRDefault="00AA1EED" w:rsidP="00AA1EED">
      <w:pPr>
        <w:rPr>
          <w:lang w:val="en-IE"/>
        </w:rPr>
      </w:pPr>
      <w:r w:rsidRPr="00FF19B1">
        <w:rPr>
          <w:b/>
          <w:bCs/>
          <w:highlight w:val="cyan"/>
          <w:lang w:val="en-IE"/>
        </w:rPr>
        <w:t xml:space="preserve">[Step </w:t>
      </w:r>
      <w:r w:rsidR="00BF0A77" w:rsidRPr="00FF19B1">
        <w:rPr>
          <w:b/>
          <w:bCs/>
          <w:highlight w:val="cyan"/>
          <w:lang w:val="en-IE"/>
        </w:rPr>
        <w:fldChar w:fldCharType="begin"/>
      </w:r>
      <w:r w:rsidR="00BF0A77" w:rsidRPr="00FF19B1">
        <w:rPr>
          <w:b/>
          <w:bCs/>
          <w:highlight w:val="cyan"/>
          <w:lang w:val="en-IE"/>
        </w:rPr>
        <w:instrText xml:space="preserve"> seq </w:instrText>
      </w:r>
      <w:r w:rsidR="00161BA4" w:rsidRPr="00FF19B1">
        <w:rPr>
          <w:highlight w:val="cyan"/>
          <w:lang w:val="en-IE"/>
        </w:rPr>
        <w:instrText>ENS-DEPCOFE-A-001</w:instrText>
      </w:r>
      <w:r w:rsidR="00BF0A77" w:rsidRPr="00FF19B1">
        <w:rPr>
          <w:highlight w:val="cyan"/>
          <w:lang w:val="en-IE"/>
        </w:rPr>
        <w:instrText xml:space="preserve"> </w:instrText>
      </w:r>
      <w:r w:rsidR="00BF0A77" w:rsidRPr="00FF19B1">
        <w:rPr>
          <w:b/>
          <w:bCs/>
          <w:highlight w:val="cyan"/>
          <w:lang w:val="en-IE"/>
        </w:rPr>
        <w:instrText xml:space="preserve"> </w:instrText>
      </w:r>
      <w:r w:rsidR="00BF0A77" w:rsidRPr="00FF19B1">
        <w:rPr>
          <w:b/>
          <w:bCs/>
          <w:highlight w:val="cyan"/>
          <w:lang w:val="en-IE"/>
        </w:rPr>
        <w:fldChar w:fldCharType="separate"/>
      </w:r>
      <w:r w:rsidR="003911F1">
        <w:rPr>
          <w:b/>
          <w:bCs/>
          <w:noProof/>
          <w:highlight w:val="cyan"/>
          <w:lang w:val="en-IE"/>
        </w:rPr>
        <w:t>6</w:t>
      </w:r>
      <w:r w:rsidR="00BF0A77"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‘Positive Acknowledge ENS’ C_POS_ACK_ENS (IE928) message from</w:t>
      </w:r>
      <w:r w:rsidR="00765E24" w:rsidRPr="00FF19B1">
        <w:rPr>
          <w:highlight w:val="cyan"/>
          <w:lang w:val="en-IE"/>
        </w:rPr>
        <w:t xml:space="preserve"> ieCA/TED</w:t>
      </w:r>
      <w:r w:rsidRPr="00FF19B1">
        <w:rPr>
          <w:highlight w:val="cyan"/>
          <w:lang w:val="en-IE"/>
        </w:rPr>
        <w:t xml:space="preserve">. </w:t>
      </w:r>
      <w:r w:rsidR="002C54ED" w:rsidRPr="00FF19B1">
        <w:rPr>
          <w:highlight w:val="cyan"/>
          <w:lang w:val="en-IE"/>
        </w:rPr>
        <w:t>This message signifies a successful ENS registration by</w:t>
      </w:r>
      <w:r w:rsidR="00765E24" w:rsidRPr="00FF19B1">
        <w:rPr>
          <w:highlight w:val="cyan"/>
          <w:lang w:val="en-IE"/>
        </w:rPr>
        <w:t xml:space="preserve"> ieCA/TED</w:t>
      </w:r>
      <w:r w:rsidR="002C54ED" w:rsidRPr="00FF19B1">
        <w:rPr>
          <w:highlight w:val="cyan"/>
          <w:lang w:val="en-IE"/>
        </w:rPr>
        <w:t xml:space="preserve"> and acceptance at </w:t>
      </w:r>
      <w:r w:rsidR="00E8288C" w:rsidRPr="00FF19B1">
        <w:rPr>
          <w:highlight w:val="cyan"/>
          <w:lang w:val="en-IE"/>
        </w:rPr>
        <w:t>ICS2-CR</w:t>
      </w:r>
      <w:r w:rsidRPr="00FF19B1">
        <w:rPr>
          <w:highlight w:val="cyan"/>
          <w:lang w:val="en-IE"/>
        </w:rPr>
        <w:t>.</w:t>
      </w:r>
    </w:p>
    <w:p w14:paraId="50B1FD50" w14:textId="6AD90E90" w:rsidR="00AA1EED" w:rsidRPr="00FF19B1" w:rsidRDefault="00AA1EED" w:rsidP="00AA1EED">
      <w:pPr>
        <w:rPr>
          <w:lang w:val="en-IE"/>
        </w:rPr>
      </w:pPr>
      <w:r w:rsidRPr="00FF19B1">
        <w:rPr>
          <w:b/>
          <w:bCs/>
          <w:lang w:val="en-IE"/>
        </w:rPr>
        <w:t xml:space="preserve">[Step </w:t>
      </w:r>
      <w:r w:rsidR="00BF0A77" w:rsidRPr="00FF19B1">
        <w:rPr>
          <w:b/>
          <w:bCs/>
          <w:lang w:val="en-IE"/>
        </w:rPr>
        <w:fldChar w:fldCharType="begin"/>
      </w:r>
      <w:r w:rsidR="00BF0A77" w:rsidRPr="00FF19B1">
        <w:rPr>
          <w:b/>
          <w:bCs/>
          <w:lang w:val="en-IE"/>
        </w:rPr>
        <w:instrText xml:space="preserve"> seq </w:instrText>
      </w:r>
      <w:r w:rsidR="00161BA4" w:rsidRPr="00FF19B1">
        <w:rPr>
          <w:lang w:val="en-IE"/>
        </w:rPr>
        <w:instrText>ENS-DEPCOFE-A-001</w:instrText>
      </w:r>
      <w:r w:rsidR="00BF0A77" w:rsidRPr="00FF19B1">
        <w:rPr>
          <w:lang w:val="en-IE"/>
        </w:rPr>
        <w:instrText xml:space="preserve"> </w:instrText>
      </w:r>
      <w:r w:rsidR="00BF0A77" w:rsidRPr="00FF19B1">
        <w:rPr>
          <w:b/>
          <w:bCs/>
          <w:lang w:val="en-IE"/>
        </w:rPr>
        <w:instrText xml:space="preserve"> </w:instrText>
      </w:r>
      <w:r w:rsidR="00BF0A77" w:rsidRPr="00FF19B1">
        <w:rPr>
          <w:b/>
          <w:bCs/>
          <w:lang w:val="en-IE"/>
        </w:rPr>
        <w:fldChar w:fldCharType="separate"/>
      </w:r>
      <w:r w:rsidR="003911F1">
        <w:rPr>
          <w:b/>
          <w:bCs/>
          <w:noProof/>
          <w:lang w:val="en-IE"/>
        </w:rPr>
        <w:t>7</w:t>
      </w:r>
      <w:r w:rsidR="00BF0A77" w:rsidRPr="00FF19B1">
        <w:rPr>
          <w:b/>
          <w:bCs/>
          <w:lang w:val="en-IE"/>
        </w:rPr>
        <w:fldChar w:fldCharType="end"/>
      </w:r>
      <w:r w:rsidRPr="00FF19B1">
        <w:rPr>
          <w:b/>
          <w:bCs/>
          <w:lang w:val="en-IE"/>
        </w:rPr>
        <w:t>]</w:t>
      </w:r>
      <w:r w:rsidRPr="00FF19B1">
        <w:rPr>
          <w:lang w:val="en-IE"/>
        </w:rPr>
        <w:t xml:space="preserve"> The Office of Departure sends the ‘Positive Acknowledge’ E_POS_ACK (IE928) message to the Holder of</w:t>
      </w:r>
      <w:r w:rsidR="00645106" w:rsidRPr="00FF19B1">
        <w:rPr>
          <w:lang w:val="en-IE"/>
        </w:rPr>
        <w:t xml:space="preserve"> the</w:t>
      </w:r>
      <w:r w:rsidRPr="00FF19B1">
        <w:rPr>
          <w:lang w:val="en-IE"/>
        </w:rPr>
        <w:t xml:space="preserve"> Transit Procedure. With this message, the Holder of the Transit Procedure is informed of the ENS MRN as well as of its registration date and time.</w:t>
      </w:r>
    </w:p>
    <w:p w14:paraId="574FD495" w14:textId="6F3AD9F9" w:rsidR="00AA1EED" w:rsidRPr="00FF19B1" w:rsidRDefault="00AA1EED" w:rsidP="00AA1EED">
      <w:pPr>
        <w:rPr>
          <w:i/>
          <w:iCs/>
          <w:lang w:val="en-IE"/>
        </w:rPr>
      </w:pPr>
      <w:r w:rsidRPr="00FF19B1">
        <w:rPr>
          <w:i/>
          <w:iCs/>
          <w:lang w:val="en-IE"/>
        </w:rPr>
        <w:t xml:space="preserve">NOTE: </w:t>
      </w:r>
      <w:r w:rsidR="00573807" w:rsidRPr="00FF19B1">
        <w:rPr>
          <w:i/>
          <w:iCs/>
          <w:lang w:val="en-IE"/>
        </w:rPr>
        <w:t>A</w:t>
      </w:r>
      <w:r w:rsidRPr="00FF19B1">
        <w:rPr>
          <w:i/>
          <w:iCs/>
          <w:lang w:val="en-IE"/>
        </w:rPr>
        <w:t xml:space="preserve">fter </w:t>
      </w:r>
      <w:r w:rsidR="00EE2781" w:rsidRPr="00FF19B1">
        <w:rPr>
          <w:i/>
          <w:iCs/>
          <w:lang w:val="en-IE"/>
        </w:rPr>
        <w:t>a</w:t>
      </w:r>
      <w:r w:rsidRPr="00FF19B1">
        <w:rPr>
          <w:i/>
          <w:iCs/>
          <w:lang w:val="en-IE"/>
        </w:rPr>
        <w:t xml:space="preserve"> successful ENS filing and while the timer T_Await_Presentation_Notification is running, the Holder of the Transit Procedure may request to correct the combined declaration data, including the ENS particulars. In such case, the ‘Declaration Amendment’ E_DEC_AMD (IEA13) message will trigger an ENS amendment </w:t>
      </w:r>
      <w:r w:rsidR="00E258FA" w:rsidRPr="00FF19B1">
        <w:rPr>
          <w:i/>
          <w:iCs/>
          <w:lang w:val="en-IE"/>
        </w:rPr>
        <w:t xml:space="preserve">(if ENS particulars are to </w:t>
      </w:r>
      <w:r w:rsidR="00773E6E" w:rsidRPr="00FF19B1">
        <w:rPr>
          <w:i/>
          <w:iCs/>
          <w:lang w:val="en-IE"/>
        </w:rPr>
        <w:t xml:space="preserve">be </w:t>
      </w:r>
      <w:r w:rsidR="00E258FA" w:rsidRPr="00FF19B1">
        <w:rPr>
          <w:i/>
          <w:iCs/>
          <w:lang w:val="en-IE"/>
        </w:rPr>
        <w:t xml:space="preserve">updated) </w:t>
      </w:r>
      <w:r w:rsidRPr="00FF19B1">
        <w:rPr>
          <w:i/>
          <w:iCs/>
          <w:lang w:val="en-IE"/>
        </w:rPr>
        <w:t xml:space="preserve">and the process will be executed as per </w:t>
      </w:r>
      <w:r w:rsidR="00542DE7" w:rsidRPr="00FF19B1">
        <w:rPr>
          <w:rStyle w:val="LinksChar"/>
          <w:lang w:val="en-IE"/>
        </w:rPr>
        <w:fldChar w:fldCharType="begin"/>
      </w:r>
      <w:r w:rsidR="00542DE7" w:rsidRPr="00FF19B1">
        <w:rPr>
          <w:rStyle w:val="LinksChar"/>
          <w:lang w:val="en-IE"/>
        </w:rPr>
        <w:instrText xml:space="preserve"> REF Step_7_T_TRAENS_DEPCOFE_A_003 \h  \* MERGEFORMAT </w:instrText>
      </w:r>
      <w:r w:rsidR="00542DE7" w:rsidRPr="00FF19B1">
        <w:rPr>
          <w:rStyle w:val="LinksChar"/>
          <w:lang w:val="en-IE"/>
        </w:rPr>
      </w:r>
      <w:r w:rsidR="00542DE7" w:rsidRPr="00FF19B1">
        <w:rPr>
          <w:rStyle w:val="LinksChar"/>
          <w:lang w:val="en-IE"/>
        </w:rPr>
        <w:fldChar w:fldCharType="separate"/>
      </w:r>
      <w:r w:rsidR="003911F1" w:rsidRPr="003911F1">
        <w:rPr>
          <w:rStyle w:val="LinksChar"/>
          <w:lang w:val="en-IE"/>
        </w:rPr>
        <w:t>[Step 8</w:t>
      </w:r>
      <w:r w:rsidR="003911F1" w:rsidRPr="003911F1">
        <w:rPr>
          <w:b/>
          <w:bCs/>
          <w:lang w:val="en-IE"/>
        </w:rPr>
        <w:t>]</w:t>
      </w:r>
      <w:r w:rsidR="00542DE7" w:rsidRPr="00FF19B1">
        <w:rPr>
          <w:rStyle w:val="LinksChar"/>
          <w:lang w:val="en-IE"/>
        </w:rPr>
        <w:fldChar w:fldCharType="end"/>
      </w:r>
      <w:r w:rsidRPr="00FF19B1">
        <w:rPr>
          <w:i/>
          <w:iCs/>
          <w:lang w:val="en-IE"/>
        </w:rPr>
        <w:t xml:space="preserve"> –</w:t>
      </w:r>
      <w:r w:rsidR="00542DE7" w:rsidRPr="00FF19B1">
        <w:rPr>
          <w:rStyle w:val="LinksChar"/>
          <w:u w:val="none"/>
          <w:lang w:val="en-IE"/>
        </w:rPr>
        <w:t xml:space="preserve"> </w:t>
      </w:r>
      <w:r w:rsidR="00542DE7" w:rsidRPr="00FF19B1">
        <w:rPr>
          <w:rStyle w:val="LinksChar"/>
          <w:lang w:val="en-IE"/>
        </w:rPr>
        <w:fldChar w:fldCharType="begin"/>
      </w:r>
      <w:r w:rsidR="00542DE7" w:rsidRPr="00FF19B1">
        <w:rPr>
          <w:rStyle w:val="LinksChar"/>
          <w:lang w:val="en-IE"/>
        </w:rPr>
        <w:instrText xml:space="preserve"> REF Step_9_T_TRAENS_DEPCOFE_A_003 \h  \* MERGEFORMAT </w:instrText>
      </w:r>
      <w:r w:rsidR="00542DE7" w:rsidRPr="00FF19B1">
        <w:rPr>
          <w:rStyle w:val="LinksChar"/>
          <w:lang w:val="en-IE"/>
        </w:rPr>
      </w:r>
      <w:r w:rsidR="00542DE7" w:rsidRPr="00FF19B1">
        <w:rPr>
          <w:rStyle w:val="LinksChar"/>
          <w:lang w:val="en-IE"/>
        </w:rPr>
        <w:fldChar w:fldCharType="separate"/>
      </w:r>
      <w:r w:rsidR="003911F1" w:rsidRPr="003911F1">
        <w:rPr>
          <w:rStyle w:val="LinksChar"/>
          <w:lang w:val="en-IE"/>
        </w:rPr>
        <w:t>[Step 10</w:t>
      </w:r>
      <w:r w:rsidR="003911F1" w:rsidRPr="00FF19B1">
        <w:rPr>
          <w:b/>
          <w:bCs/>
          <w:lang w:val="en-IE"/>
        </w:rPr>
        <w:t>]</w:t>
      </w:r>
      <w:r w:rsidR="00542DE7" w:rsidRPr="00FF19B1">
        <w:rPr>
          <w:rStyle w:val="LinksChar"/>
          <w:lang w:val="en-IE"/>
        </w:rPr>
        <w:fldChar w:fldCharType="end"/>
      </w:r>
      <w:r w:rsidR="00542DE7" w:rsidRPr="00FF19B1">
        <w:rPr>
          <w:rStyle w:val="LinksChar"/>
          <w:u w:val="none"/>
          <w:lang w:val="en-IE"/>
        </w:rPr>
        <w:t xml:space="preserve"> </w:t>
      </w:r>
      <w:r w:rsidRPr="00FF19B1">
        <w:rPr>
          <w:i/>
          <w:iCs/>
          <w:lang w:val="en-IE"/>
        </w:rPr>
        <w:t>of the</w:t>
      </w:r>
      <w:r w:rsidR="00C96D08" w:rsidRPr="00FF19B1">
        <w:rPr>
          <w:rStyle w:val="LinksChar"/>
          <w:lang w:val="en-IE"/>
        </w:rPr>
        <w:fldChar w:fldCharType="begin"/>
      </w:r>
      <w:r w:rsidR="00C96D08" w:rsidRPr="00FF19B1">
        <w:rPr>
          <w:rStyle w:val="LinksChar"/>
          <w:lang w:val="en-IE"/>
        </w:rPr>
        <w:instrText xml:space="preserve"> REF _Ref100930323 \h  \* MERGEFORMAT </w:instrText>
      </w:r>
      <w:r w:rsidR="00C96D08" w:rsidRPr="00FF19B1">
        <w:rPr>
          <w:rStyle w:val="LinksChar"/>
          <w:lang w:val="en-IE"/>
        </w:rPr>
      </w:r>
      <w:r w:rsidR="00C96D08" w:rsidRPr="00FF19B1">
        <w:rPr>
          <w:rStyle w:val="LinksChar"/>
          <w:lang w:val="en-IE"/>
        </w:rPr>
        <w:fldChar w:fldCharType="separate"/>
      </w:r>
      <w:r w:rsidR="003911F1" w:rsidRPr="003911F1">
        <w:rPr>
          <w:rStyle w:val="LinksChar"/>
          <w:lang w:val="en-IE"/>
        </w:rPr>
        <w:t>T-TRAENS-DEPCOFE-A-003-Correction Of A Combined Declaration After A Successful ENS Filing</w:t>
      </w:r>
      <w:r w:rsidR="00C96D08" w:rsidRPr="00FF19B1">
        <w:rPr>
          <w:rStyle w:val="LinksChar"/>
          <w:lang w:val="en-IE"/>
        </w:rPr>
        <w:fldChar w:fldCharType="end"/>
      </w:r>
      <w:r w:rsidRPr="00FF19B1">
        <w:rPr>
          <w:i/>
          <w:iCs/>
          <w:lang w:val="en-IE"/>
        </w:rPr>
        <w:t>.</w:t>
      </w:r>
    </w:p>
    <w:p w14:paraId="1E749872" w14:textId="77777777" w:rsidR="00891009" w:rsidRPr="00FF19B1" w:rsidRDefault="00891009" w:rsidP="00891009">
      <w:pPr>
        <w:spacing w:before="0"/>
        <w:rPr>
          <w:i/>
          <w:iCs/>
          <w:lang w:val="en-IE"/>
        </w:rPr>
      </w:pPr>
    </w:p>
    <w:p w14:paraId="0D611139" w14:textId="50FDC746" w:rsidR="00891009" w:rsidRPr="00FF19B1" w:rsidRDefault="00891009" w:rsidP="00891009">
      <w:pPr>
        <w:spacing w:before="0"/>
        <w:rPr>
          <w:i/>
          <w:iCs/>
          <w:lang w:val="en-IE"/>
        </w:rPr>
      </w:pPr>
      <w:r w:rsidRPr="00FF19B1">
        <w:rPr>
          <w:i/>
          <w:iCs/>
          <w:highlight w:val="cyan"/>
          <w:lang w:val="en-IE"/>
        </w:rPr>
        <w:t xml:space="preserve">NOTE: The transit declaration with ENS particulars will be rejected if the ENS data are not full and the Holder of the Transit Procedure does not submit a correction request (i.e. </w:t>
      </w:r>
      <w:r w:rsidR="007D622E" w:rsidRPr="00FF19B1">
        <w:rPr>
          <w:i/>
          <w:iCs/>
          <w:highlight w:val="cyan"/>
          <w:lang w:val="en-IE"/>
        </w:rPr>
        <w:t>‘Declaration Amendment’ E_DEC_AMD (IEA13)</w:t>
      </w:r>
      <w:r w:rsidRPr="00FF19B1">
        <w:rPr>
          <w:i/>
          <w:iCs/>
          <w:highlight w:val="cyan"/>
          <w:lang w:val="en-IE"/>
        </w:rPr>
        <w:t xml:space="preserve">) prior to presenting the goods </w:t>
      </w:r>
      <w:r w:rsidR="00575BD7" w:rsidRPr="00FF19B1">
        <w:rPr>
          <w:i/>
          <w:iCs/>
          <w:highlight w:val="cyan"/>
          <w:lang w:val="en-IE"/>
        </w:rPr>
        <w:t>and before the expiration of the timer</w:t>
      </w:r>
      <w:r w:rsidR="005F2DA3" w:rsidRPr="00FF19B1">
        <w:rPr>
          <w:i/>
          <w:iCs/>
          <w:highlight w:val="cyan"/>
          <w:lang w:val="en-IE"/>
        </w:rPr>
        <w:t xml:space="preserve"> </w:t>
      </w:r>
      <w:hyperlink w:anchor="T_Await_Presentation_Notification" w:history="1">
        <w:r w:rsidR="005F2DA3" w:rsidRPr="00FF19B1">
          <w:rPr>
            <w:rStyle w:val="LinksChar"/>
            <w:highlight w:val="cyan"/>
            <w:lang w:val="en-IE"/>
          </w:rPr>
          <w:t>T_Await_Presentation_Notification</w:t>
        </w:r>
      </w:hyperlink>
      <w:r w:rsidR="00575BD7" w:rsidRPr="00FF19B1">
        <w:rPr>
          <w:i/>
          <w:iCs/>
          <w:highlight w:val="cyan"/>
          <w:lang w:val="en-IE"/>
        </w:rPr>
        <w:t>.</w:t>
      </w:r>
      <w:r w:rsidRPr="00FF19B1">
        <w:rPr>
          <w:i/>
          <w:iCs/>
          <w:highlight w:val="cyan"/>
          <w:lang w:val="en-IE"/>
        </w:rPr>
        <w:t>.</w:t>
      </w:r>
      <w:r w:rsidR="009D523D" w:rsidRPr="00FF19B1">
        <w:rPr>
          <w:i/>
          <w:iCs/>
          <w:highlight w:val="cyan"/>
          <w:lang w:val="en-IE"/>
        </w:rPr>
        <w:t xml:space="preserve"> </w:t>
      </w:r>
      <w:r w:rsidR="00477BD4" w:rsidRPr="00FF19B1">
        <w:rPr>
          <w:i/>
          <w:iCs/>
          <w:highlight w:val="cyan"/>
          <w:lang w:val="en-IE"/>
        </w:rPr>
        <w:t>It shall also be noted that the ‘Presentation Notification for the Pre-Lodged Declaration’ E_PRE_NOT (IE170) message is not accepted, and the combined transit declaration is rejected with the ‘Rejection from Office of Departure’ E_DEP_REJ (IE056) message when the Holder of the Transit Procedure sends a valid ‘Presentation Notification for the Pre-Lodged Declaration’ E_PRE_NOT (IE170) message without first sending a ‘Declaration Amendment’ E_DEC_AMD (IEA13) message (with all necessary ENS Particulars).</w:t>
      </w:r>
    </w:p>
    <w:p w14:paraId="2C9B2EE6" w14:textId="5F3538F7" w:rsidR="00AA1EED" w:rsidRPr="00FF19B1" w:rsidRDefault="00D00A8D" w:rsidP="00AA1EED">
      <w:pPr>
        <w:keepNext/>
        <w:jc w:val="center"/>
        <w:rPr>
          <w:lang w:val="en-IE"/>
        </w:rPr>
      </w:pPr>
      <w:r w:rsidRPr="00FF19B1">
        <w:rPr>
          <w:noProof/>
          <w:lang w:val="en-IE"/>
        </w:rPr>
        <w:lastRenderedPageBreak/>
        <w:drawing>
          <wp:inline distT="0" distB="0" distL="0" distR="0" wp14:anchorId="5A377316" wp14:editId="45F0B71D">
            <wp:extent cx="5554980" cy="3848100"/>
            <wp:effectExtent l="0" t="0" r="7620" b="0"/>
            <wp:docPr id="630802473" name="Picture 6308024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6">
                      <a:extLst>
                        <a:ext uri="{28A0092B-C50C-407E-A947-70E740481C1C}">
                          <a14:useLocalDpi xmlns:a14="http://schemas.microsoft.com/office/drawing/2010/main" val="0"/>
                        </a:ext>
                      </a:extLst>
                    </a:blip>
                    <a:srcRect/>
                    <a:stretch>
                      <a:fillRect/>
                    </a:stretch>
                  </pic:blipFill>
                  <pic:spPr bwMode="auto">
                    <a:xfrm>
                      <a:off x="0" y="0"/>
                      <a:ext cx="5554980" cy="3848100"/>
                    </a:xfrm>
                    <a:prstGeom prst="rect">
                      <a:avLst/>
                    </a:prstGeom>
                    <a:noFill/>
                    <a:ln>
                      <a:noFill/>
                    </a:ln>
                  </pic:spPr>
                </pic:pic>
              </a:graphicData>
            </a:graphic>
          </wp:inline>
        </w:drawing>
      </w:r>
    </w:p>
    <w:p w14:paraId="4965675F" w14:textId="380AD837" w:rsidR="00A150AA" w:rsidRPr="00FF19B1" w:rsidRDefault="00AA1EED" w:rsidP="00B51DEC">
      <w:pPr>
        <w:pStyle w:val="Caption"/>
        <w:rPr>
          <w:lang w:val="en-IE"/>
        </w:rPr>
      </w:pPr>
      <w:bookmarkStart w:id="2259" w:name="_Toc172912844"/>
      <w:bookmarkStart w:id="2260" w:name="_Toc202266372"/>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96</w:t>
      </w:r>
      <w:r w:rsidR="00BA319B" w:rsidRPr="00FF19B1">
        <w:rPr>
          <w:lang w:val="en-IE"/>
        </w:rPr>
        <w:fldChar w:fldCharType="end"/>
      </w:r>
      <w:r w:rsidRPr="00FF19B1">
        <w:rPr>
          <w:lang w:val="en-IE"/>
        </w:rPr>
        <w:t>: T-TRAENS-</w:t>
      </w:r>
      <w:r w:rsidR="00A939D2" w:rsidRPr="00FF19B1">
        <w:rPr>
          <w:lang w:val="en-IE"/>
        </w:rPr>
        <w:t>DEP</w:t>
      </w:r>
      <w:r w:rsidR="004D426B" w:rsidRPr="00FF19B1">
        <w:rPr>
          <w:lang w:val="en-IE"/>
        </w:rPr>
        <w:t>COFE</w:t>
      </w:r>
      <w:r w:rsidRPr="00FF19B1">
        <w:rPr>
          <w:lang w:val="en-IE"/>
        </w:rPr>
        <w:t>-A-001-ENS Particulars Are Incomplete – Holder Of The Transit Procedure Submits Correction Request</w:t>
      </w:r>
      <w:bookmarkEnd w:id="2259"/>
      <w:bookmarkEnd w:id="2260"/>
    </w:p>
    <w:p w14:paraId="04ECD267" w14:textId="323BD3A7" w:rsidR="008F2C29" w:rsidRPr="00FF19B1" w:rsidRDefault="008F2C29" w:rsidP="00606820">
      <w:pPr>
        <w:pStyle w:val="Heading7"/>
        <w:tabs>
          <w:tab w:val="num" w:pos="1701"/>
        </w:tabs>
        <w:ind w:left="2325"/>
        <w:rPr>
          <w:lang w:val="en-IE"/>
        </w:rPr>
      </w:pPr>
      <w:r w:rsidRPr="00FF19B1">
        <w:rPr>
          <w:lang w:val="en-IE"/>
        </w:rPr>
        <w:t>Re-entry - Mixed Itinerary with Opt-Out and Opt-In NAs</w:t>
      </w:r>
    </w:p>
    <w:p w14:paraId="60293F9A" w14:textId="08303CE6" w:rsidR="008F2C29" w:rsidRPr="00FF19B1" w:rsidRDefault="008F2C29" w:rsidP="00F00B27">
      <w:pPr>
        <w:pStyle w:val="Heading8"/>
        <w:rPr>
          <w:lang w:val="en-IE"/>
        </w:rPr>
      </w:pPr>
      <w:r w:rsidRPr="00FF19B1">
        <w:rPr>
          <w:lang w:val="en-IE"/>
        </w:rPr>
        <w:t>T-TRAENS-DEPCOFE-A-0</w:t>
      </w:r>
      <w:r w:rsidR="00CA77C4" w:rsidRPr="00FF19B1">
        <w:rPr>
          <w:lang w:val="en-IE"/>
        </w:rPr>
        <w:t>11</w:t>
      </w:r>
      <w:r w:rsidRPr="00FF19B1">
        <w:rPr>
          <w:lang w:val="en-IE"/>
        </w:rPr>
        <w:t xml:space="preserve">-Transit Procedure Due </w:t>
      </w:r>
      <w:r w:rsidR="0085538A" w:rsidRPr="00FF19B1">
        <w:rPr>
          <w:lang w:val="en-IE"/>
        </w:rPr>
        <w:t>T</w:t>
      </w:r>
      <w:r w:rsidRPr="00FF19B1">
        <w:rPr>
          <w:lang w:val="en-IE"/>
        </w:rPr>
        <w:t xml:space="preserve">o Re-entry </w:t>
      </w:r>
      <w:r w:rsidR="0085538A" w:rsidRPr="00FF19B1">
        <w:rPr>
          <w:lang w:val="en-IE"/>
        </w:rPr>
        <w:t>A</w:t>
      </w:r>
      <w:r w:rsidRPr="00FF19B1">
        <w:rPr>
          <w:lang w:val="en-IE"/>
        </w:rPr>
        <w:t xml:space="preserve">t </w:t>
      </w:r>
      <w:r w:rsidR="0085538A" w:rsidRPr="00FF19B1">
        <w:rPr>
          <w:lang w:val="en-IE"/>
        </w:rPr>
        <w:t>A</w:t>
      </w:r>
      <w:r w:rsidRPr="00FF19B1">
        <w:rPr>
          <w:lang w:val="en-IE"/>
        </w:rPr>
        <w:t xml:space="preserve">n Office </w:t>
      </w:r>
      <w:r w:rsidR="0085538A" w:rsidRPr="00FF19B1">
        <w:rPr>
          <w:lang w:val="en-IE"/>
        </w:rPr>
        <w:t>O</w:t>
      </w:r>
      <w:r w:rsidRPr="00FF19B1">
        <w:rPr>
          <w:lang w:val="en-IE"/>
        </w:rPr>
        <w:t>f Transit (COFE) of an Opt-Out NA</w:t>
      </w:r>
      <w:r w:rsidR="00773E6E" w:rsidRPr="00FF19B1">
        <w:rPr>
          <w:lang w:val="en-IE"/>
        </w:rPr>
        <w:t xml:space="preserve"> – </w:t>
      </w:r>
      <w:r w:rsidR="00773E6E" w:rsidRPr="00FF19B1">
        <w:rPr>
          <w:highlight w:val="cyan"/>
          <w:lang w:val="en-IE"/>
        </w:rPr>
        <w:t>NEW</w:t>
      </w:r>
      <w:r w:rsidR="00773E6E" w:rsidRPr="00FF19B1">
        <w:rPr>
          <w:lang w:val="en-IE"/>
        </w:rPr>
        <w:t xml:space="preserve"> </w:t>
      </w:r>
    </w:p>
    <w:p w14:paraId="6172882A" w14:textId="0E967EA5" w:rsidR="00DC5A8F" w:rsidRPr="00FF19B1" w:rsidRDefault="00DC5A8F" w:rsidP="00DC5A8F">
      <w:pPr>
        <w:rPr>
          <w:lang w:val="en-IE"/>
        </w:rPr>
      </w:pPr>
      <w:r w:rsidRPr="00FF19B1">
        <w:rPr>
          <w:lang w:val="en-IE"/>
        </w:rPr>
        <w:t xml:space="preserve">This scenario describes the case of re-entry at a second Customs Office of First Entry (COFE), which is an Office of Transit </w:t>
      </w:r>
      <w:r w:rsidR="001E33D6" w:rsidRPr="00FF19B1">
        <w:rPr>
          <w:lang w:val="en-IE"/>
        </w:rPr>
        <w:t>that</w:t>
      </w:r>
      <w:r w:rsidRPr="00FF19B1">
        <w:rPr>
          <w:lang w:val="en-IE"/>
        </w:rPr>
        <w:t xml:space="preserve"> belongs to an Opt-Out NA.</w:t>
      </w:r>
      <w:r w:rsidR="00210321" w:rsidRPr="00FF19B1">
        <w:rPr>
          <w:lang w:val="en-IE"/>
        </w:rPr>
        <w:t xml:space="preserve"> The first ENS filing </w:t>
      </w:r>
      <w:r w:rsidR="00637275" w:rsidRPr="00FF19B1">
        <w:rPr>
          <w:lang w:val="en-IE"/>
        </w:rPr>
        <w:t xml:space="preserve">at the </w:t>
      </w:r>
      <w:r w:rsidR="00210321" w:rsidRPr="00FF19B1">
        <w:rPr>
          <w:lang w:val="en-IE"/>
        </w:rPr>
        <w:t>Office of Departure</w:t>
      </w:r>
      <w:r w:rsidR="006A5BB5" w:rsidRPr="00FF19B1">
        <w:rPr>
          <w:lang w:val="en-IE"/>
        </w:rPr>
        <w:t xml:space="preserve"> (that belongs to an Opt-In NA</w:t>
      </w:r>
      <w:r w:rsidR="005326B5" w:rsidRPr="00FF19B1">
        <w:rPr>
          <w:lang w:val="en-IE"/>
        </w:rPr>
        <w:t xml:space="preserve">, </w:t>
      </w:r>
      <w:r w:rsidR="00637275" w:rsidRPr="00FF19B1">
        <w:rPr>
          <w:lang w:val="en-IE"/>
        </w:rPr>
        <w:t xml:space="preserve">which </w:t>
      </w:r>
      <w:r w:rsidR="00210321" w:rsidRPr="00FF19B1">
        <w:rPr>
          <w:lang w:val="en-IE"/>
        </w:rPr>
        <w:t>is COFE</w:t>
      </w:r>
      <w:r w:rsidR="005326B5" w:rsidRPr="00FF19B1">
        <w:rPr>
          <w:lang w:val="en-IE"/>
        </w:rPr>
        <w:t>)</w:t>
      </w:r>
      <w:r w:rsidR="00637275" w:rsidRPr="00FF19B1">
        <w:rPr>
          <w:lang w:val="en-IE"/>
        </w:rPr>
        <w:t>,</w:t>
      </w:r>
      <w:r w:rsidR="00210321" w:rsidRPr="00FF19B1">
        <w:rPr>
          <w:lang w:val="en-IE"/>
        </w:rPr>
        <w:t xml:space="preserve"> has already been performed</w:t>
      </w:r>
      <w:r w:rsidR="000A65C9" w:rsidRPr="00FF19B1">
        <w:rPr>
          <w:lang w:val="en-IE"/>
        </w:rPr>
        <w:t xml:space="preserve">, </w:t>
      </w:r>
      <w:r w:rsidR="004273AB" w:rsidRPr="00FF19B1">
        <w:rPr>
          <w:lang w:val="en-IE"/>
        </w:rPr>
        <w:t xml:space="preserve">and also </w:t>
      </w:r>
      <w:r w:rsidR="000A65C9" w:rsidRPr="00FF19B1">
        <w:rPr>
          <w:lang w:val="en-IE"/>
        </w:rPr>
        <w:t xml:space="preserve">the </w:t>
      </w:r>
      <w:r w:rsidR="00210321" w:rsidRPr="00FF19B1">
        <w:rPr>
          <w:lang w:val="en-IE"/>
        </w:rPr>
        <w:t>ENS formalities are completed.</w:t>
      </w:r>
    </w:p>
    <w:p w14:paraId="01DEA17B" w14:textId="464F1298" w:rsidR="00DC5A8F" w:rsidRPr="00FF19B1" w:rsidRDefault="00DC5A8F" w:rsidP="00DC5A8F">
      <w:pPr>
        <w:rPr>
          <w:lang w:val="en-IE"/>
        </w:rPr>
      </w:pPr>
      <w:r w:rsidRPr="00FF19B1">
        <w:rPr>
          <w:lang w:val="en-IE"/>
        </w:rPr>
        <w:t xml:space="preserve">The scenario starts after </w:t>
      </w:r>
      <w:r w:rsidRPr="00FF19B1">
        <w:rPr>
          <w:rStyle w:val="LinksChar"/>
          <w:lang w:val="en-IE"/>
        </w:rPr>
        <w:fldChar w:fldCharType="begin"/>
      </w:r>
      <w:r w:rsidRPr="00FF19B1">
        <w:rPr>
          <w:rStyle w:val="LinksChar"/>
          <w:lang w:val="en-IE"/>
        </w:rPr>
        <w:instrText xml:space="preserve"> REF Step_12_T_TRAENS_CFL_DEPCOFE_M_003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12]</w:t>
      </w:r>
      <w:r w:rsidRPr="00FF19B1">
        <w:rPr>
          <w:rStyle w:val="LinksChar"/>
          <w:lang w:val="en-IE"/>
        </w:rPr>
        <w:fldChar w:fldCharType="end"/>
      </w:r>
      <w:r w:rsidRPr="00FF19B1">
        <w:rPr>
          <w:lang w:val="en-IE"/>
        </w:rPr>
        <w:t xml:space="preserve"> of </w:t>
      </w:r>
      <w:hyperlink w:anchor="_T-TRAENS-CFL-DEPCOFE-M-001-Transit_" w:history="1">
        <w:r w:rsidRPr="00FF19B1">
          <w:rPr>
            <w:rStyle w:val="Hyperlink"/>
            <w:lang w:val="en-IE"/>
          </w:rPr>
          <w:t>T-TRAENS-CFL-DEPCOFE-M-002-Transit Procedure When Office Of Departure Is COFE – Combined Declaration Contains ENS Particulars (overview)</w:t>
        </w:r>
      </w:hyperlink>
      <w:r w:rsidRPr="00FF19B1">
        <w:rPr>
          <w:lang w:val="en-IE"/>
        </w:rPr>
        <w:t>.</w:t>
      </w:r>
    </w:p>
    <w:p w14:paraId="54E5A694" w14:textId="4926EDCA" w:rsidR="00DC5A8F" w:rsidRPr="00FF19B1" w:rsidRDefault="00DC5A8F" w:rsidP="00DC5A8F">
      <w:pPr>
        <w:rPr>
          <w:lang w:val="en-IE"/>
        </w:rPr>
      </w:pPr>
      <w:r w:rsidRPr="00FF19B1">
        <w:rPr>
          <w:lang w:val="en-IE"/>
        </w:rPr>
        <w:t xml:space="preserve">The guarantee registration is completed and the Office of Departure decides to release the transit movement. The state at the Office of Departure is set to </w:t>
      </w:r>
      <w:hyperlink w:anchor="_Office_of_Departure_1" w:history="1">
        <w:r w:rsidRPr="00FF19B1">
          <w:rPr>
            <w:rStyle w:val="Hyperlink"/>
            <w:lang w:val="en-IE"/>
          </w:rPr>
          <w:t>Movement released</w:t>
        </w:r>
      </w:hyperlink>
      <w:r w:rsidRPr="00FF19B1">
        <w:rPr>
          <w:lang w:val="en-IE"/>
        </w:rPr>
        <w:t xml:space="preserve">. </w:t>
      </w:r>
    </w:p>
    <w:p w14:paraId="5C06D100" w14:textId="58695955" w:rsidR="000A65C9" w:rsidRPr="00FF19B1" w:rsidRDefault="000A65C9" w:rsidP="00DC5A8F">
      <w:pPr>
        <w:rPr>
          <w:i/>
          <w:iCs/>
          <w:lang w:val="en-IE"/>
        </w:rPr>
      </w:pPr>
      <w:bookmarkStart w:id="2261" w:name="_Hlk112158996"/>
      <w:r w:rsidRPr="00FF19B1">
        <w:rPr>
          <w:i/>
          <w:iCs/>
          <w:lang w:val="en-IE"/>
        </w:rPr>
        <w:t>NOTE: Since the Office of Transit (COFE) belongs to an Opt-Out NA, no ENS filing is performed through</w:t>
      </w:r>
      <w:r w:rsidR="00765E24" w:rsidRPr="00FF19B1">
        <w:rPr>
          <w:i/>
          <w:iCs/>
          <w:lang w:val="en-IE"/>
        </w:rPr>
        <w:t xml:space="preserve"> ieCA/TED</w:t>
      </w:r>
      <w:r w:rsidRPr="00FF19B1">
        <w:rPr>
          <w:i/>
          <w:iCs/>
          <w:lang w:val="en-IE"/>
        </w:rPr>
        <w:t xml:space="preserve">. The Holder of the Transit Procedure shall submit the ENS filing </w:t>
      </w:r>
      <w:r w:rsidR="005326B5" w:rsidRPr="00FF19B1">
        <w:rPr>
          <w:i/>
          <w:iCs/>
          <w:lang w:val="en-IE"/>
        </w:rPr>
        <w:t xml:space="preserve">outside NCTS </w:t>
      </w:r>
      <w:r w:rsidRPr="00FF19B1">
        <w:rPr>
          <w:i/>
          <w:iCs/>
          <w:lang w:val="en-IE"/>
        </w:rPr>
        <w:t xml:space="preserve">for the re-entry </w:t>
      </w:r>
      <w:r w:rsidR="005326B5" w:rsidRPr="00FF19B1">
        <w:rPr>
          <w:i/>
          <w:iCs/>
          <w:lang w:val="en-IE"/>
        </w:rPr>
        <w:t>int</w:t>
      </w:r>
      <w:r w:rsidRPr="00FF19B1">
        <w:rPr>
          <w:i/>
          <w:iCs/>
          <w:lang w:val="en-IE"/>
        </w:rPr>
        <w:t xml:space="preserve">o the </w:t>
      </w:r>
      <w:r w:rsidR="005326B5" w:rsidRPr="00FF19B1">
        <w:rPr>
          <w:i/>
          <w:iCs/>
          <w:lang w:val="en-IE"/>
        </w:rPr>
        <w:t xml:space="preserve">Security Area through an </w:t>
      </w:r>
      <w:r w:rsidRPr="00FF19B1">
        <w:rPr>
          <w:i/>
          <w:iCs/>
          <w:lang w:val="en-IE"/>
        </w:rPr>
        <w:t>Opt-Out NA.</w:t>
      </w:r>
    </w:p>
    <w:bookmarkEnd w:id="2261"/>
    <w:p w14:paraId="6FC678D2" w14:textId="430C32B5" w:rsidR="00DC5A8F" w:rsidRPr="00FF19B1" w:rsidRDefault="00DC5A8F" w:rsidP="00DC5A8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w:instrText>
      </w:r>
      <w:r w:rsidR="00EE6E21" w:rsidRPr="00FF19B1">
        <w:rPr>
          <w:highlight w:val="cyan"/>
          <w:lang w:val="en-IE"/>
        </w:rPr>
        <w:instrText>A</w:instrText>
      </w:r>
      <w:r w:rsidRPr="00FF19B1">
        <w:rPr>
          <w:highlight w:val="cyan"/>
          <w:lang w:val="en-IE"/>
        </w:rPr>
        <w:instrText>-0</w:instrText>
      </w:r>
      <w:r w:rsidR="00EE6E21" w:rsidRPr="00FF19B1">
        <w:rPr>
          <w:highlight w:val="cyan"/>
          <w:lang w:val="en-IE"/>
        </w:rPr>
        <w:instrText>11 \r13</w:instrText>
      </w:r>
      <w:r w:rsidRPr="00FF19B1">
        <w:rPr>
          <w:b/>
          <w:bCs/>
          <w:highlight w:val="cyan"/>
          <w:lang w:val="en-IE"/>
        </w:rPr>
        <w:fldChar w:fldCharType="separate"/>
      </w:r>
      <w:r w:rsidR="003911F1">
        <w:rPr>
          <w:b/>
          <w:bCs/>
          <w:noProof/>
          <w:highlight w:val="cyan"/>
          <w:lang w:val="en-IE"/>
        </w:rPr>
        <w:t>13</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The Office of Departure sends the ‘Release for Transit’ E_REL_TRA (IEA29) message to the Holder of the Transit Procedure by also including the ENS MRN</w:t>
      </w:r>
      <w:r w:rsidR="00C03AD6" w:rsidRPr="00FF19B1">
        <w:rPr>
          <w:highlight w:val="cyan"/>
          <w:lang w:val="en-IE"/>
        </w:rPr>
        <w:t xml:space="preserve"> </w:t>
      </w:r>
      <w:r w:rsidRPr="00FF19B1">
        <w:rPr>
          <w:highlight w:val="cyan"/>
          <w:lang w:val="en-IE"/>
        </w:rPr>
        <w:t xml:space="preserve">of the </w:t>
      </w:r>
      <w:r w:rsidR="00EE6E21" w:rsidRPr="00FF19B1">
        <w:rPr>
          <w:highlight w:val="cyan"/>
          <w:lang w:val="en-IE"/>
        </w:rPr>
        <w:t xml:space="preserve">first </w:t>
      </w:r>
      <w:r w:rsidRPr="00FF19B1">
        <w:rPr>
          <w:highlight w:val="cyan"/>
          <w:lang w:val="en-IE"/>
        </w:rPr>
        <w:t>ENS filing</w:t>
      </w:r>
      <w:r w:rsidR="00C03AD6" w:rsidRPr="00FF19B1">
        <w:rPr>
          <w:highlight w:val="cyan"/>
          <w:lang w:val="en-IE"/>
        </w:rPr>
        <w:t xml:space="preserve"> (</w:t>
      </w:r>
      <w:r w:rsidR="004273AB" w:rsidRPr="00FF19B1">
        <w:rPr>
          <w:highlight w:val="cyan"/>
          <w:lang w:val="en-IE"/>
        </w:rPr>
        <w:t>where the Office of Departure is COFE</w:t>
      </w:r>
      <w:r w:rsidR="00C03AD6" w:rsidRPr="00FF19B1">
        <w:rPr>
          <w:highlight w:val="cyan"/>
          <w:lang w:val="en-IE"/>
        </w:rPr>
        <w:t xml:space="preserve">) </w:t>
      </w:r>
      <w:r w:rsidRPr="00FF19B1">
        <w:rPr>
          <w:highlight w:val="cyan"/>
          <w:lang w:val="en-IE"/>
        </w:rPr>
        <w:t>under the DG ‘CONSIGNMENT-</w:t>
      </w:r>
      <w:r w:rsidR="00C33CF6" w:rsidRPr="00FF19B1">
        <w:rPr>
          <w:highlight w:val="cyan"/>
          <w:lang w:val="en-IE"/>
        </w:rPr>
        <w:t>PREVIOUS DOCUMENT</w:t>
      </w:r>
      <w:r w:rsidRPr="00FF19B1">
        <w:rPr>
          <w:highlight w:val="cyan"/>
          <w:lang w:val="en-IE"/>
        </w:rPr>
        <w:t>’ as returned from</w:t>
      </w:r>
      <w:r w:rsidR="00765E24" w:rsidRPr="00FF19B1">
        <w:rPr>
          <w:highlight w:val="cyan"/>
          <w:lang w:val="en-IE"/>
        </w:rPr>
        <w:t xml:space="preserve"> ieCA/TED</w:t>
      </w:r>
      <w:r w:rsidRPr="00FF19B1">
        <w:rPr>
          <w:highlight w:val="cyan"/>
          <w:lang w:val="en-IE"/>
        </w:rPr>
        <w:t xml:space="preserve"> through the ‘Positive Acknowledge ENS’ C_POS_ACK_ENS (IE928) messag</w:t>
      </w:r>
      <w:r w:rsidR="00324460" w:rsidRPr="00FF19B1">
        <w:rPr>
          <w:highlight w:val="cyan"/>
          <w:lang w:val="en-IE"/>
        </w:rPr>
        <w:t>e</w:t>
      </w:r>
      <w:r w:rsidR="00AC148A" w:rsidRPr="00FF19B1">
        <w:rPr>
          <w:highlight w:val="cyan"/>
          <w:lang w:val="en-IE"/>
        </w:rPr>
        <w:t>)</w:t>
      </w:r>
      <w:r w:rsidRPr="00FF19B1">
        <w:rPr>
          <w:highlight w:val="cyan"/>
          <w:lang w:val="en-IE"/>
        </w:rPr>
        <w:t>.</w:t>
      </w:r>
    </w:p>
    <w:p w14:paraId="33EC0C7B" w14:textId="5BE586D6" w:rsidR="006E6099" w:rsidRPr="00FF19B1" w:rsidRDefault="00D501A8" w:rsidP="006E6099">
      <w:pPr>
        <w:rPr>
          <w:lang w:val="en-IE"/>
        </w:rPr>
      </w:pPr>
      <w:r w:rsidRPr="00FF19B1">
        <w:rPr>
          <w:b/>
          <w:bCs/>
          <w:highlight w:val="cyan"/>
          <w:lang w:val="en-IE"/>
        </w:rPr>
        <w:lastRenderedPageBreak/>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ENS-DEPCOFE-A-011</w:instrText>
      </w:r>
      <w:r w:rsidRPr="00FF19B1">
        <w:rPr>
          <w:b/>
          <w:bCs/>
          <w:highlight w:val="cyan"/>
          <w:lang w:val="en-IE"/>
        </w:rPr>
        <w:fldChar w:fldCharType="separate"/>
      </w:r>
      <w:r w:rsidR="003911F1">
        <w:rPr>
          <w:b/>
          <w:bCs/>
          <w:noProof/>
          <w:highlight w:val="cyan"/>
          <w:lang w:val="en-IE"/>
        </w:rPr>
        <w:t>14</w:t>
      </w:r>
      <w:r w:rsidRPr="00FF19B1">
        <w:rPr>
          <w:b/>
          <w:bCs/>
          <w:highlight w:val="cyan"/>
          <w:lang w:val="en-IE"/>
        </w:rPr>
        <w:fldChar w:fldCharType="end"/>
      </w:r>
      <w:r w:rsidRPr="00FF19B1">
        <w:rPr>
          <w:b/>
          <w:bCs/>
          <w:highlight w:val="cyan"/>
          <w:lang w:val="en-IE"/>
        </w:rPr>
        <w:t>]</w:t>
      </w:r>
      <w:r w:rsidR="00DC5A8F" w:rsidRPr="00FF19B1">
        <w:rPr>
          <w:b/>
          <w:highlight w:val="cyan"/>
          <w:lang w:val="en-IE"/>
        </w:rPr>
        <w:t xml:space="preserve"> </w:t>
      </w:r>
      <w:r w:rsidR="008A15F5" w:rsidRPr="00FF19B1">
        <w:rPr>
          <w:highlight w:val="cyan"/>
          <w:lang w:val="en-IE"/>
        </w:rPr>
        <w:t>The Office of Departure sends the ‘Anticipated Exit for Transit Record’ C_AXR_SND (IE160) message to the Office of Exit for Transit. No ENS MRN(s) of the ENS filing(s) will be included since these ENS MRNs are of no use to the Office of Exit for Transit</w:t>
      </w:r>
      <w:r w:rsidR="006E6099" w:rsidRPr="00FF19B1">
        <w:rPr>
          <w:highlight w:val="cyan"/>
          <w:lang w:val="en-IE"/>
        </w:rPr>
        <w:t>.</w:t>
      </w:r>
    </w:p>
    <w:p w14:paraId="01A790BF" w14:textId="28051B7E" w:rsidR="006E6099" w:rsidRPr="00FF19B1" w:rsidRDefault="006E6099" w:rsidP="006E6099">
      <w:pPr>
        <w:rPr>
          <w:lang w:val="en-IE"/>
        </w:rPr>
      </w:pPr>
      <w:r w:rsidRPr="00FF19B1">
        <w:rPr>
          <w:lang w:val="en-IE"/>
        </w:rPr>
        <w:t>When the ‘Anticipated Exit for Transit Record’ C_AXR_SND (IE160) is received, the Office of Exit for Transit executes an automatic risk analysis on the received anticipated arrival record.</w:t>
      </w:r>
    </w:p>
    <w:p w14:paraId="77C92A74" w14:textId="3B18149C" w:rsidR="006E6099" w:rsidRPr="00FF19B1" w:rsidRDefault="006E6099" w:rsidP="006E6099">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Exit for Transit is set to </w:t>
      </w:r>
      <w:hyperlink w:anchor="_Office_of_Exit" w:history="1">
        <w:r w:rsidRPr="00FF19B1">
          <w:rPr>
            <w:rStyle w:val="Hyperlink"/>
            <w:lang w:val="en-IE"/>
          </w:rPr>
          <w:t>AXR Created</w:t>
        </w:r>
      </w:hyperlink>
      <w:r w:rsidRPr="00FF19B1">
        <w:rPr>
          <w:lang w:val="en-IE"/>
        </w:rPr>
        <w:t>.</w:t>
      </w:r>
    </w:p>
    <w:p w14:paraId="2C15FE6F" w14:textId="3D2C9BC3" w:rsidR="00DC5A8F" w:rsidRPr="00FF19B1" w:rsidRDefault="00D501A8" w:rsidP="00DC5A8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ENS-DEPCOFE-A-011</w:instrText>
      </w:r>
      <w:r w:rsidRPr="00FF19B1">
        <w:rPr>
          <w:b/>
          <w:bCs/>
          <w:highlight w:val="cyan"/>
          <w:lang w:val="en-IE"/>
        </w:rPr>
        <w:fldChar w:fldCharType="separate"/>
      </w:r>
      <w:r w:rsidR="003911F1">
        <w:rPr>
          <w:b/>
          <w:bCs/>
          <w:noProof/>
          <w:highlight w:val="cyan"/>
          <w:lang w:val="en-IE"/>
        </w:rPr>
        <w:t>15</w:t>
      </w:r>
      <w:r w:rsidRPr="00FF19B1">
        <w:rPr>
          <w:b/>
          <w:bCs/>
          <w:highlight w:val="cyan"/>
          <w:lang w:val="en-IE"/>
        </w:rPr>
        <w:fldChar w:fldCharType="end"/>
      </w:r>
      <w:r w:rsidRPr="00FF19B1">
        <w:rPr>
          <w:b/>
          <w:bCs/>
          <w:highlight w:val="cyan"/>
          <w:lang w:val="en-IE"/>
        </w:rPr>
        <w:t>]</w:t>
      </w:r>
      <w:r w:rsidR="00DC5A8F" w:rsidRPr="00FF19B1">
        <w:rPr>
          <w:b/>
          <w:highlight w:val="cyan"/>
          <w:lang w:val="en-IE"/>
        </w:rPr>
        <w:t xml:space="preserve"> </w:t>
      </w:r>
      <w:r w:rsidR="008D0794" w:rsidRPr="00FF19B1">
        <w:rPr>
          <w:highlight w:val="cyan"/>
          <w:lang w:val="en-IE"/>
        </w:rPr>
        <w:t>The Office of Departure sends the ‘Anticipated Arrival Record’ C_AAR_SND (IE001) message to the Office of Destination. In case the Office of Destination belongs to a Contracting Party of the Security Area, only then it includes the ENS MRN(s) of the ENS filing(s) under the DG ‘CONSIGNMENT-PREVIOUS DOCUMENT’</w:t>
      </w:r>
      <w:r w:rsidR="00DC5A8F" w:rsidRPr="00FF19B1">
        <w:rPr>
          <w:highlight w:val="cyan"/>
          <w:lang w:val="en-IE"/>
        </w:rPr>
        <w:t>.</w:t>
      </w:r>
      <w:r w:rsidR="00DC5A8F" w:rsidRPr="00FF19B1">
        <w:rPr>
          <w:lang w:val="en-IE"/>
        </w:rPr>
        <w:t xml:space="preserve"> </w:t>
      </w:r>
    </w:p>
    <w:p w14:paraId="62CEC2C3" w14:textId="66FC77A7" w:rsidR="00DC5A8F" w:rsidRPr="00FF19B1" w:rsidRDefault="00DC5A8F" w:rsidP="00DC5A8F">
      <w:pPr>
        <w:rPr>
          <w:lang w:val="en-IE"/>
        </w:rPr>
      </w:pPr>
      <w:r w:rsidRPr="00FF19B1">
        <w:rPr>
          <w:lang w:val="en-IE"/>
        </w:rPr>
        <w:t>When the ‘Anticipated Arrival Record’ C_AAR_SND (IE001) is received, the Office of Destination executes an automatic risk analysis on the received anticipated arrival record.</w:t>
      </w:r>
    </w:p>
    <w:p w14:paraId="311295E5" w14:textId="5BF53DAE" w:rsidR="00DC5A8F" w:rsidRPr="00FF19B1" w:rsidRDefault="00DC5A8F" w:rsidP="00DC5A8F">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Destination is set to </w:t>
      </w:r>
      <w:hyperlink w:anchor="_Toc43891389" w:history="1">
        <w:r w:rsidRPr="00FF19B1">
          <w:rPr>
            <w:rStyle w:val="Hyperlink"/>
            <w:lang w:val="en-IE"/>
          </w:rPr>
          <w:t>AAR Created</w:t>
        </w:r>
      </w:hyperlink>
      <w:r w:rsidRPr="00FF19B1">
        <w:rPr>
          <w:lang w:val="en-IE"/>
        </w:rPr>
        <w:t>.</w:t>
      </w:r>
    </w:p>
    <w:p w14:paraId="310D50FA" w14:textId="54C0D42C" w:rsidR="00DC5A8F" w:rsidRPr="00FF19B1" w:rsidRDefault="003A799B" w:rsidP="00DC5A8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ENS-DEPCOFE-A-011</w:instrText>
      </w:r>
      <w:r w:rsidRPr="00FF19B1">
        <w:rPr>
          <w:b/>
          <w:bCs/>
          <w:highlight w:val="cyan"/>
          <w:lang w:val="en-IE"/>
        </w:rPr>
        <w:fldChar w:fldCharType="separate"/>
      </w:r>
      <w:r w:rsidR="003911F1">
        <w:rPr>
          <w:b/>
          <w:bCs/>
          <w:noProof/>
          <w:highlight w:val="cyan"/>
          <w:lang w:val="en-IE"/>
        </w:rPr>
        <w:t>16</w:t>
      </w:r>
      <w:r w:rsidRPr="00FF19B1">
        <w:rPr>
          <w:b/>
          <w:bCs/>
          <w:highlight w:val="cyan"/>
          <w:lang w:val="en-IE"/>
        </w:rPr>
        <w:fldChar w:fldCharType="end"/>
      </w:r>
      <w:r w:rsidRPr="00FF19B1">
        <w:rPr>
          <w:b/>
          <w:bCs/>
          <w:highlight w:val="cyan"/>
          <w:lang w:val="en-IE"/>
        </w:rPr>
        <w:t>]</w:t>
      </w:r>
      <w:r w:rsidR="00DC5A8F" w:rsidRPr="00FF19B1">
        <w:rPr>
          <w:b/>
          <w:highlight w:val="cyan"/>
          <w:lang w:val="en-IE"/>
        </w:rPr>
        <w:t xml:space="preserve"> </w:t>
      </w:r>
      <w:r w:rsidR="00DC5A8F" w:rsidRPr="00FF19B1">
        <w:rPr>
          <w:highlight w:val="cyan"/>
          <w:lang w:val="en-IE"/>
        </w:rPr>
        <w:t xml:space="preserve">The Office of Departure sends the ‘Anticipated Transit Record’ C_ATR_SND (IE050) message to the Office of Transit </w:t>
      </w:r>
      <w:r w:rsidR="00C03AD6" w:rsidRPr="00FF19B1">
        <w:rPr>
          <w:highlight w:val="cyan"/>
          <w:lang w:val="en-IE"/>
        </w:rPr>
        <w:t>(CTC)</w:t>
      </w:r>
      <w:r w:rsidR="00451620" w:rsidRPr="00FF19B1">
        <w:rPr>
          <w:highlight w:val="cyan"/>
          <w:lang w:val="en-IE"/>
        </w:rPr>
        <w:t>.</w:t>
      </w:r>
      <w:r w:rsidR="00C03AD6" w:rsidRPr="00FF19B1">
        <w:rPr>
          <w:highlight w:val="cyan"/>
          <w:lang w:val="en-IE"/>
        </w:rPr>
        <w:t xml:space="preserve"> </w:t>
      </w:r>
      <w:r w:rsidR="00451620" w:rsidRPr="00FF19B1">
        <w:rPr>
          <w:highlight w:val="cyan"/>
          <w:lang w:val="en-IE"/>
        </w:rPr>
        <w:t>It</w:t>
      </w:r>
      <w:r w:rsidR="00A341A6" w:rsidRPr="00FF19B1">
        <w:rPr>
          <w:highlight w:val="cyan"/>
          <w:lang w:val="en-IE"/>
        </w:rPr>
        <w:t xml:space="preserve"> includ</w:t>
      </w:r>
      <w:r w:rsidR="00451620" w:rsidRPr="00FF19B1">
        <w:rPr>
          <w:highlight w:val="cyan"/>
          <w:lang w:val="en-IE"/>
        </w:rPr>
        <w:t>es</w:t>
      </w:r>
      <w:r w:rsidR="00A341A6" w:rsidRPr="00FF19B1">
        <w:rPr>
          <w:highlight w:val="cyan"/>
          <w:lang w:val="en-IE"/>
        </w:rPr>
        <w:t xml:space="preserve"> the ENS MRN</w:t>
      </w:r>
      <w:r w:rsidR="00451620" w:rsidRPr="00FF19B1">
        <w:rPr>
          <w:highlight w:val="cyan"/>
          <w:lang w:val="en-IE"/>
        </w:rPr>
        <w:t>(s)</w:t>
      </w:r>
      <w:r w:rsidR="00A341A6" w:rsidRPr="00FF19B1">
        <w:rPr>
          <w:highlight w:val="cyan"/>
          <w:lang w:val="en-IE"/>
        </w:rPr>
        <w:t xml:space="preserve"> of the ENS filing</w:t>
      </w:r>
      <w:r w:rsidR="00451620" w:rsidRPr="00FF19B1">
        <w:rPr>
          <w:highlight w:val="cyan"/>
          <w:lang w:val="en-IE"/>
        </w:rPr>
        <w:t>(s)</w:t>
      </w:r>
      <w:r w:rsidR="00A341A6" w:rsidRPr="00FF19B1">
        <w:rPr>
          <w:highlight w:val="cyan"/>
          <w:lang w:val="en-IE"/>
        </w:rPr>
        <w:t xml:space="preserve"> under the DG ‘CONSIGNMENT-</w:t>
      </w:r>
      <w:r w:rsidR="00C33CF6" w:rsidRPr="00FF19B1">
        <w:rPr>
          <w:highlight w:val="cyan"/>
          <w:lang w:val="en-IE"/>
        </w:rPr>
        <w:t>PREVIOUS DOCUMENT</w:t>
      </w:r>
      <w:r w:rsidR="00A341A6" w:rsidRPr="00FF19B1">
        <w:rPr>
          <w:highlight w:val="cyan"/>
          <w:lang w:val="en-IE"/>
        </w:rPr>
        <w:t xml:space="preserve">’ </w:t>
      </w:r>
      <w:r w:rsidR="00451620" w:rsidRPr="00FF19B1">
        <w:rPr>
          <w:highlight w:val="cyan"/>
          <w:lang w:val="en-IE"/>
        </w:rPr>
        <w:t>only in case it belongs to the Security Area</w:t>
      </w:r>
      <w:r w:rsidR="00DC5A8F" w:rsidRPr="00FF19B1">
        <w:rPr>
          <w:highlight w:val="cyan"/>
          <w:lang w:val="en-IE"/>
        </w:rPr>
        <w:t>.</w:t>
      </w:r>
    </w:p>
    <w:p w14:paraId="66E8580A" w14:textId="39CA33CA" w:rsidR="00DC5A8F" w:rsidRPr="00FF19B1" w:rsidRDefault="00DC5A8F" w:rsidP="00DC5A8F">
      <w:pPr>
        <w:rPr>
          <w:lang w:val="en-IE"/>
        </w:rPr>
      </w:pPr>
      <w:r w:rsidRPr="00FF19B1">
        <w:rPr>
          <w:lang w:val="en-IE"/>
        </w:rPr>
        <w:t>When the ‘Anticipated Transit Record’ C_ATR_SND (IE050) is received, the Customs Office of Transit</w:t>
      </w:r>
      <w:r w:rsidR="00AA6FFD" w:rsidRPr="00FF19B1">
        <w:rPr>
          <w:lang w:val="en-IE"/>
        </w:rPr>
        <w:t xml:space="preserve"> (CTC)</w:t>
      </w:r>
      <w:r w:rsidRPr="00FF19B1">
        <w:rPr>
          <w:lang w:val="en-IE"/>
        </w:rPr>
        <w:t xml:space="preserve"> executes an automatic risk analysis on the received anticipated transit record.</w:t>
      </w:r>
    </w:p>
    <w:p w14:paraId="7A8673F0" w14:textId="7E140D37" w:rsidR="00DC5A8F" w:rsidRPr="00FF19B1" w:rsidRDefault="00DC5A8F" w:rsidP="00DC5A8F">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Customs Office of Transit </w:t>
      </w:r>
      <w:r w:rsidR="008848E1" w:rsidRPr="00FF19B1">
        <w:rPr>
          <w:lang w:val="en-IE"/>
        </w:rPr>
        <w:t xml:space="preserve">(CTC) </w:t>
      </w:r>
      <w:r w:rsidRPr="00FF19B1">
        <w:rPr>
          <w:lang w:val="en-IE"/>
        </w:rPr>
        <w:t xml:space="preserve">is set to </w:t>
      </w:r>
      <w:hyperlink w:anchor="_Office_of_Transit" w:history="1">
        <w:r w:rsidRPr="00FF19B1">
          <w:rPr>
            <w:rStyle w:val="Hyperlink"/>
            <w:lang w:val="en-IE"/>
          </w:rPr>
          <w:t>ATR Created</w:t>
        </w:r>
      </w:hyperlink>
      <w:r w:rsidRPr="00FF19B1">
        <w:rPr>
          <w:lang w:val="en-IE"/>
        </w:rPr>
        <w:t>.</w:t>
      </w:r>
    </w:p>
    <w:p w14:paraId="131AA524" w14:textId="6B62497D" w:rsidR="00DC5A8F" w:rsidRPr="00FF19B1" w:rsidRDefault="00C2345D" w:rsidP="00DC5A8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ENS-DEPCOFE-A-011</w:instrText>
      </w:r>
      <w:r w:rsidRPr="00FF19B1">
        <w:rPr>
          <w:b/>
          <w:bCs/>
          <w:highlight w:val="cyan"/>
          <w:lang w:val="en-IE"/>
        </w:rPr>
        <w:fldChar w:fldCharType="separate"/>
      </w:r>
      <w:r w:rsidR="003911F1">
        <w:rPr>
          <w:b/>
          <w:bCs/>
          <w:noProof/>
          <w:highlight w:val="cyan"/>
          <w:lang w:val="en-IE"/>
        </w:rPr>
        <w:t>17</w:t>
      </w:r>
      <w:r w:rsidRPr="00FF19B1">
        <w:rPr>
          <w:b/>
          <w:bCs/>
          <w:highlight w:val="cyan"/>
          <w:lang w:val="en-IE"/>
        </w:rPr>
        <w:fldChar w:fldCharType="end"/>
      </w:r>
      <w:r w:rsidRPr="00FF19B1">
        <w:rPr>
          <w:b/>
          <w:bCs/>
          <w:highlight w:val="cyan"/>
          <w:lang w:val="en-IE"/>
        </w:rPr>
        <w:t>]</w:t>
      </w:r>
      <w:r w:rsidR="00DC5A8F" w:rsidRPr="00FF19B1">
        <w:rPr>
          <w:b/>
          <w:highlight w:val="cyan"/>
          <w:lang w:val="en-IE"/>
        </w:rPr>
        <w:t xml:space="preserve"> </w:t>
      </w:r>
      <w:r w:rsidR="00DC5A8F" w:rsidRPr="00FF19B1">
        <w:rPr>
          <w:highlight w:val="cyan"/>
          <w:lang w:val="en-IE"/>
        </w:rPr>
        <w:t>The Office of Departure sends the ‘Anticipated Transit Record’ C_ATR_SND (IE050) message to the Office of Transit (COFE)</w:t>
      </w:r>
      <w:r w:rsidR="00FF22BC" w:rsidRPr="00FF19B1">
        <w:rPr>
          <w:highlight w:val="cyan"/>
          <w:lang w:val="en-IE"/>
        </w:rPr>
        <w:t xml:space="preserve">, that also belongs to an Opt-Out NA </w:t>
      </w:r>
      <w:r w:rsidR="00AE1AB2" w:rsidRPr="00FF19B1">
        <w:rPr>
          <w:highlight w:val="cyan"/>
          <w:lang w:val="en-IE"/>
        </w:rPr>
        <w:t>by also including the ENS MRN</w:t>
      </w:r>
      <w:r w:rsidR="00451620" w:rsidRPr="00FF19B1">
        <w:rPr>
          <w:highlight w:val="cyan"/>
          <w:lang w:val="en-IE"/>
        </w:rPr>
        <w:t xml:space="preserve">(s) </w:t>
      </w:r>
      <w:r w:rsidR="00AE1AB2" w:rsidRPr="00FF19B1">
        <w:rPr>
          <w:highlight w:val="cyan"/>
          <w:lang w:val="en-IE"/>
        </w:rPr>
        <w:t>of the ENS filing</w:t>
      </w:r>
      <w:r w:rsidR="00451620" w:rsidRPr="00FF19B1">
        <w:rPr>
          <w:highlight w:val="cyan"/>
          <w:lang w:val="en-IE"/>
        </w:rPr>
        <w:t xml:space="preserve">(s) </w:t>
      </w:r>
      <w:r w:rsidR="00AE1AB2" w:rsidRPr="00FF19B1">
        <w:rPr>
          <w:highlight w:val="cyan"/>
          <w:lang w:val="en-IE"/>
        </w:rPr>
        <w:t>under the DG ‘CONSIGNMENT-</w:t>
      </w:r>
      <w:r w:rsidR="00C33CF6" w:rsidRPr="00FF19B1">
        <w:rPr>
          <w:highlight w:val="cyan"/>
          <w:lang w:val="en-IE"/>
        </w:rPr>
        <w:t>PREVIOUS DOCUMENT</w:t>
      </w:r>
      <w:r w:rsidR="00AE1AB2" w:rsidRPr="00FF19B1">
        <w:rPr>
          <w:highlight w:val="cyan"/>
          <w:lang w:val="en-IE"/>
        </w:rPr>
        <w:t>’</w:t>
      </w:r>
      <w:r w:rsidR="00DC5A8F" w:rsidRPr="00FF19B1">
        <w:rPr>
          <w:highlight w:val="cyan"/>
          <w:lang w:val="en-IE"/>
        </w:rPr>
        <w:t>.</w:t>
      </w:r>
    </w:p>
    <w:p w14:paraId="003E1FBD" w14:textId="77777777" w:rsidR="00DC5A8F" w:rsidRPr="00FF19B1" w:rsidRDefault="00DC5A8F" w:rsidP="00DC5A8F">
      <w:pPr>
        <w:rPr>
          <w:lang w:val="en-IE"/>
        </w:rPr>
      </w:pPr>
      <w:r w:rsidRPr="00FF19B1">
        <w:rPr>
          <w:lang w:val="en-IE"/>
        </w:rPr>
        <w:t>When the ‘Anticipated Transit Record’ C_ATR_SND (IE050) is received, the Customs Office of Transit (COFE) executes an automatic risk analysis on the received anticipated transit record.</w:t>
      </w:r>
    </w:p>
    <w:p w14:paraId="6A5437FA" w14:textId="694A8D08" w:rsidR="00DC5A8F" w:rsidRPr="00FF19B1" w:rsidRDefault="00DC5A8F" w:rsidP="00DC5A8F">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Transit (COFE) is set to </w:t>
      </w:r>
      <w:hyperlink w:anchor="_Office_of_Transit" w:history="1">
        <w:r w:rsidRPr="00FF19B1">
          <w:rPr>
            <w:rStyle w:val="Hyperlink"/>
            <w:lang w:val="en-IE"/>
          </w:rPr>
          <w:t>ATR Created</w:t>
        </w:r>
      </w:hyperlink>
      <w:r w:rsidRPr="00FF19B1">
        <w:rPr>
          <w:lang w:val="en-IE"/>
        </w:rPr>
        <w:t>.</w:t>
      </w:r>
    </w:p>
    <w:p w14:paraId="3BF45301" w14:textId="7EFE68A9" w:rsidR="00DC5A8F" w:rsidRPr="00FF19B1" w:rsidRDefault="00C2345D" w:rsidP="00DC5A8F">
      <w:pPr>
        <w:rPr>
          <w:i/>
          <w:iCs/>
          <w:lang w:val="en-IE"/>
        </w:rPr>
      </w:pPr>
      <w:r w:rsidRPr="00FF19B1">
        <w:rPr>
          <w:i/>
          <w:iCs/>
          <w:highlight w:val="cyan"/>
          <w:lang w:val="en-IE"/>
        </w:rPr>
        <w:t xml:space="preserve">NOTE: </w:t>
      </w:r>
      <w:r w:rsidR="00DC5A8F" w:rsidRPr="00FF19B1">
        <w:rPr>
          <w:i/>
          <w:iCs/>
          <w:highlight w:val="cyan"/>
          <w:lang w:val="en-IE"/>
        </w:rPr>
        <w:t xml:space="preserve">Upon reception of the ‘Anticipated Transit Record’ C_ATR_SND (IE050) message, the Office of Transit </w:t>
      </w:r>
      <w:r w:rsidRPr="00FF19B1">
        <w:rPr>
          <w:i/>
          <w:iCs/>
          <w:highlight w:val="cyan"/>
          <w:lang w:val="en-IE"/>
        </w:rPr>
        <w:t>(COFE)</w:t>
      </w:r>
      <w:r w:rsidR="00BC312C" w:rsidRPr="00FF19B1">
        <w:rPr>
          <w:i/>
          <w:iCs/>
          <w:highlight w:val="cyan"/>
          <w:lang w:val="en-IE"/>
        </w:rPr>
        <w:t xml:space="preserve"> </w:t>
      </w:r>
      <w:r w:rsidRPr="00FF19B1">
        <w:rPr>
          <w:i/>
          <w:iCs/>
          <w:highlight w:val="cyan"/>
          <w:lang w:val="en-IE"/>
        </w:rPr>
        <w:t>does not</w:t>
      </w:r>
      <w:r w:rsidR="00DC5A8F" w:rsidRPr="00FF19B1">
        <w:rPr>
          <w:i/>
          <w:iCs/>
          <w:highlight w:val="cyan"/>
          <w:lang w:val="en-IE"/>
        </w:rPr>
        <w:t xml:space="preserve"> send the ‘Office of Entry Notification ENS’ C_OFE_NOT_ENS (IEA52)</w:t>
      </w:r>
      <w:r w:rsidR="00BC312C" w:rsidRPr="00FF19B1">
        <w:rPr>
          <w:i/>
          <w:iCs/>
          <w:highlight w:val="cyan"/>
          <w:lang w:val="en-IE"/>
        </w:rPr>
        <w:t xml:space="preserve"> to</w:t>
      </w:r>
      <w:r w:rsidR="00765E24" w:rsidRPr="00FF19B1">
        <w:rPr>
          <w:i/>
          <w:iCs/>
          <w:highlight w:val="cyan"/>
          <w:lang w:val="en-IE"/>
        </w:rPr>
        <w:t xml:space="preserve"> ieCA/TED</w:t>
      </w:r>
      <w:r w:rsidR="00BC312C" w:rsidRPr="00FF19B1">
        <w:rPr>
          <w:i/>
          <w:iCs/>
          <w:highlight w:val="cyan"/>
          <w:lang w:val="en-IE"/>
        </w:rPr>
        <w:t xml:space="preserve"> since it belongs to an Opt-Out NA</w:t>
      </w:r>
      <w:r w:rsidRPr="00FF19B1">
        <w:rPr>
          <w:i/>
          <w:iCs/>
          <w:highlight w:val="cyan"/>
          <w:lang w:val="en-IE"/>
        </w:rPr>
        <w:t>.</w:t>
      </w:r>
      <w:r w:rsidR="00A140A5" w:rsidRPr="00FF19B1">
        <w:rPr>
          <w:i/>
          <w:iCs/>
          <w:highlight w:val="cyan"/>
          <w:lang w:val="en-IE"/>
        </w:rPr>
        <w:t xml:space="preserve"> </w:t>
      </w:r>
      <w:r w:rsidR="00EC48DA" w:rsidRPr="00FF19B1">
        <w:rPr>
          <w:i/>
          <w:iCs/>
          <w:highlight w:val="cyan"/>
          <w:lang w:val="en-IE"/>
        </w:rPr>
        <w:t xml:space="preserve">The </w:t>
      </w:r>
      <w:r w:rsidR="004E6433" w:rsidRPr="00FF19B1">
        <w:rPr>
          <w:i/>
          <w:iCs/>
          <w:highlight w:val="cyan"/>
          <w:lang w:val="en-IE"/>
        </w:rPr>
        <w:t xml:space="preserve">customs at the border to the Security Area need to make sure that the entry formalities are completed, </w:t>
      </w:r>
      <w:r w:rsidR="004E6433" w:rsidRPr="00FF19B1">
        <w:rPr>
          <w:i/>
          <w:iCs/>
          <w:highlight w:val="cyan"/>
          <w:lang w:val="en-IE"/>
        </w:rPr>
        <w:lastRenderedPageBreak/>
        <w:t>i.e. the ENS is lodged, the risk assessment is complete and controls are performed if recommended</w:t>
      </w:r>
      <w:r w:rsidR="00A140A5" w:rsidRPr="00FF19B1">
        <w:rPr>
          <w:i/>
          <w:iCs/>
          <w:highlight w:val="cyan"/>
          <w:lang w:val="en-IE"/>
        </w:rPr>
        <w:t>.</w:t>
      </w:r>
    </w:p>
    <w:p w14:paraId="272125C8" w14:textId="01EDDF41" w:rsidR="00DC5A8F" w:rsidRPr="00FF19B1" w:rsidRDefault="00C2345D" w:rsidP="00DC5A8F">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ENS-DEPCOFE-A-011</w:instrText>
      </w:r>
      <w:r w:rsidRPr="00FF19B1">
        <w:rPr>
          <w:b/>
          <w:bCs/>
          <w:lang w:val="en-IE"/>
        </w:rPr>
        <w:fldChar w:fldCharType="separate"/>
      </w:r>
      <w:r w:rsidR="003911F1">
        <w:rPr>
          <w:b/>
          <w:bCs/>
          <w:noProof/>
          <w:lang w:val="en-IE"/>
        </w:rPr>
        <w:t>18</w:t>
      </w:r>
      <w:r w:rsidRPr="00FF19B1">
        <w:rPr>
          <w:b/>
          <w:bCs/>
          <w:lang w:val="en-IE"/>
        </w:rPr>
        <w:fldChar w:fldCharType="end"/>
      </w:r>
      <w:r w:rsidRPr="00FF19B1">
        <w:rPr>
          <w:b/>
          <w:bCs/>
          <w:lang w:val="en-IE"/>
        </w:rPr>
        <w:t>]</w:t>
      </w:r>
      <w:r w:rsidR="00DC5A8F" w:rsidRPr="00FF19B1">
        <w:rPr>
          <w:b/>
          <w:lang w:val="en-IE"/>
        </w:rPr>
        <w:t xml:space="preserve"> </w:t>
      </w:r>
      <w:r w:rsidR="00DC5A8F" w:rsidRPr="00FF19B1">
        <w:rPr>
          <w:lang w:val="en-IE"/>
        </w:rPr>
        <w:t xml:space="preserve">The </w:t>
      </w:r>
      <w:hyperlink w:anchor="T_Await_Arrival_Advice" w:history="1">
        <w:r w:rsidR="00DC5A8F" w:rsidRPr="00FF19B1">
          <w:rPr>
            <w:rStyle w:val="Hyperlink"/>
            <w:lang w:val="en-IE"/>
          </w:rPr>
          <w:t>T_Await_Arrival_Advice</w:t>
        </w:r>
      </w:hyperlink>
      <w:r w:rsidR="00DC5A8F" w:rsidRPr="00FF19B1">
        <w:rPr>
          <w:lang w:val="en-IE"/>
        </w:rPr>
        <w:t xml:space="preserve"> timer at the Office of Departure starts.</w:t>
      </w:r>
    </w:p>
    <w:p w14:paraId="3DB32A05" w14:textId="46C0E66C" w:rsidR="00DC5A8F" w:rsidRPr="00FF19B1" w:rsidRDefault="00C2345D" w:rsidP="00DC5A8F">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ENS-DEPCOFE-A-011</w:instrText>
      </w:r>
      <w:r w:rsidRPr="00FF19B1">
        <w:rPr>
          <w:b/>
          <w:bCs/>
          <w:lang w:val="en-IE"/>
        </w:rPr>
        <w:fldChar w:fldCharType="separate"/>
      </w:r>
      <w:r w:rsidR="003911F1">
        <w:rPr>
          <w:b/>
          <w:bCs/>
          <w:noProof/>
          <w:lang w:val="en-IE"/>
        </w:rPr>
        <w:t>19</w:t>
      </w:r>
      <w:r w:rsidRPr="00FF19B1">
        <w:rPr>
          <w:b/>
          <w:bCs/>
          <w:lang w:val="en-IE"/>
        </w:rPr>
        <w:fldChar w:fldCharType="end"/>
      </w:r>
      <w:r w:rsidRPr="00FF19B1">
        <w:rPr>
          <w:b/>
          <w:bCs/>
          <w:lang w:val="en-IE"/>
        </w:rPr>
        <w:t>]</w:t>
      </w:r>
      <w:r w:rsidR="00DC5A8F" w:rsidRPr="00FF19B1">
        <w:rPr>
          <w:b/>
          <w:lang w:val="en-IE"/>
        </w:rPr>
        <w:t xml:space="preserve"> </w:t>
      </w:r>
      <w:r w:rsidR="00DC5A8F" w:rsidRPr="00FF19B1">
        <w:rPr>
          <w:lang w:val="en-IE"/>
        </w:rPr>
        <w:t xml:space="preserve">The </w:t>
      </w:r>
      <w:hyperlink w:anchor="T_Await_Receipt_Control_Results" w:history="1">
        <w:r w:rsidR="00DC5A8F" w:rsidRPr="00FF19B1">
          <w:rPr>
            <w:rStyle w:val="Hyperlink"/>
            <w:lang w:val="en-IE"/>
          </w:rPr>
          <w:t>T_Await_Receipt_Control_Results</w:t>
        </w:r>
      </w:hyperlink>
      <w:r w:rsidR="00DC5A8F" w:rsidRPr="00FF19B1">
        <w:rPr>
          <w:lang w:val="en-IE"/>
        </w:rPr>
        <w:t xml:space="preserve"> timer at the Office of Departure starts.</w:t>
      </w:r>
    </w:p>
    <w:p w14:paraId="1D5FDCC8" w14:textId="543D50B2" w:rsidR="00DC5A8F" w:rsidRPr="00FF19B1" w:rsidRDefault="00C2345D" w:rsidP="00DC5A8F">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ENS-DEPCOFE-A-011</w:instrText>
      </w:r>
      <w:r w:rsidRPr="00FF19B1">
        <w:rPr>
          <w:b/>
          <w:bCs/>
          <w:lang w:val="en-IE"/>
        </w:rPr>
        <w:fldChar w:fldCharType="separate"/>
      </w:r>
      <w:r w:rsidR="003911F1">
        <w:rPr>
          <w:b/>
          <w:bCs/>
          <w:noProof/>
          <w:lang w:val="en-IE"/>
        </w:rPr>
        <w:t>20</w:t>
      </w:r>
      <w:r w:rsidRPr="00FF19B1">
        <w:rPr>
          <w:b/>
          <w:bCs/>
          <w:lang w:val="en-IE"/>
        </w:rPr>
        <w:fldChar w:fldCharType="end"/>
      </w:r>
      <w:r w:rsidRPr="00FF19B1">
        <w:rPr>
          <w:b/>
          <w:bCs/>
          <w:lang w:val="en-IE"/>
        </w:rPr>
        <w:t>]</w:t>
      </w:r>
      <w:r w:rsidR="00DC5A8F" w:rsidRPr="00FF19B1">
        <w:rPr>
          <w:b/>
          <w:lang w:val="en-IE"/>
        </w:rPr>
        <w:t xml:space="preserve"> </w:t>
      </w:r>
      <w:r w:rsidR="00DC5A8F" w:rsidRPr="00FF19B1">
        <w:rPr>
          <w:lang w:val="en-IE"/>
        </w:rPr>
        <w:t xml:space="preserve">The </w:t>
      </w:r>
      <w:hyperlink w:anchor="T_Recovery_Recommended" w:history="1">
        <w:r w:rsidR="00DC5A8F" w:rsidRPr="00FF19B1">
          <w:rPr>
            <w:rStyle w:val="Hyperlink"/>
            <w:lang w:val="en-IE"/>
          </w:rPr>
          <w:t>T_Recovery_Recommended</w:t>
        </w:r>
      </w:hyperlink>
      <w:r w:rsidR="00DC5A8F" w:rsidRPr="00FF19B1">
        <w:rPr>
          <w:lang w:val="en-IE"/>
        </w:rPr>
        <w:t xml:space="preserve"> timer at the Office of Departure starts.</w:t>
      </w:r>
    </w:p>
    <w:p w14:paraId="2AB513E2" w14:textId="6FE11588" w:rsidR="006E6099" w:rsidRPr="00FF19B1" w:rsidRDefault="00C2345D" w:rsidP="00DC5A8F">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ENS-DEPCOFE-A-011</w:instrText>
      </w:r>
      <w:r w:rsidRPr="00FF19B1">
        <w:rPr>
          <w:b/>
          <w:lang w:val="en-IE"/>
        </w:rPr>
        <w:fldChar w:fldCharType="separate"/>
      </w:r>
      <w:r w:rsidR="003911F1">
        <w:rPr>
          <w:b/>
          <w:noProof/>
          <w:lang w:val="en-IE"/>
        </w:rPr>
        <w:t>21</w:t>
      </w:r>
      <w:r w:rsidRPr="00FF19B1">
        <w:rPr>
          <w:b/>
          <w:lang w:val="en-IE"/>
        </w:rPr>
        <w:fldChar w:fldCharType="end"/>
      </w:r>
      <w:r w:rsidR="006E6099" w:rsidRPr="00FF19B1">
        <w:rPr>
          <w:b/>
          <w:bCs/>
          <w:lang w:val="en-IE"/>
        </w:rPr>
        <w:t xml:space="preserve">] </w:t>
      </w:r>
      <w:r w:rsidR="006E6099" w:rsidRPr="00FF19B1">
        <w:rPr>
          <w:lang w:val="en-IE"/>
        </w:rPr>
        <w:t xml:space="preserve">Office of Exit for Transit allows the transit movement to leave the Security Area and thus sends the ‘Notification Leaving Security Area’ C_LSA_NOT (IE168) to the Office of Departure. The state of the movement at the Office of Exit for Transit is set to </w:t>
      </w:r>
      <w:hyperlink w:anchor="_Office_of_Exit" w:history="1">
        <w:r w:rsidR="006E6099" w:rsidRPr="00FF19B1">
          <w:rPr>
            <w:rStyle w:val="Hyperlink"/>
            <w:lang w:val="en-IE"/>
          </w:rPr>
          <w:t>Movement left Security Area</w:t>
        </w:r>
      </w:hyperlink>
      <w:r w:rsidR="006E6099" w:rsidRPr="00FF19B1">
        <w:rPr>
          <w:lang w:val="en-IE"/>
        </w:rPr>
        <w:t>.</w:t>
      </w:r>
    </w:p>
    <w:p w14:paraId="01A5ABC4" w14:textId="0C01C179" w:rsidR="00DC5A8F" w:rsidRPr="00FF19B1" w:rsidRDefault="00C2345D" w:rsidP="00DC5A8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ENS-DEPCOFE-A-011</w:instrText>
      </w:r>
      <w:r w:rsidRPr="00FF19B1">
        <w:rPr>
          <w:b/>
          <w:bCs/>
          <w:highlight w:val="cyan"/>
          <w:lang w:val="en-IE"/>
        </w:rPr>
        <w:fldChar w:fldCharType="separate"/>
      </w:r>
      <w:r w:rsidR="003911F1">
        <w:rPr>
          <w:b/>
          <w:bCs/>
          <w:noProof/>
          <w:highlight w:val="cyan"/>
          <w:lang w:val="en-IE"/>
        </w:rPr>
        <w:t>22</w:t>
      </w:r>
      <w:r w:rsidRPr="00FF19B1">
        <w:rPr>
          <w:b/>
          <w:bCs/>
          <w:highlight w:val="cyan"/>
          <w:lang w:val="en-IE"/>
        </w:rPr>
        <w:fldChar w:fldCharType="end"/>
      </w:r>
      <w:r w:rsidRPr="00FF19B1">
        <w:rPr>
          <w:b/>
          <w:bCs/>
          <w:highlight w:val="cyan"/>
          <w:lang w:val="en-IE"/>
        </w:rPr>
        <w:t>]</w:t>
      </w:r>
      <w:r w:rsidR="00DC5A8F" w:rsidRPr="00FF19B1">
        <w:rPr>
          <w:b/>
          <w:bCs/>
          <w:highlight w:val="cyan"/>
          <w:lang w:val="en-IE"/>
        </w:rPr>
        <w:t xml:space="preserve"> </w:t>
      </w:r>
      <w:r w:rsidR="00DC5A8F" w:rsidRPr="00FF19B1">
        <w:rPr>
          <w:highlight w:val="cyan"/>
          <w:lang w:val="en-IE"/>
        </w:rPr>
        <w:t>Upon arrival at the Office of Transit</w:t>
      </w:r>
      <w:r w:rsidR="00434742" w:rsidRPr="00FF19B1">
        <w:rPr>
          <w:highlight w:val="cyan"/>
          <w:lang w:val="en-IE"/>
        </w:rPr>
        <w:t xml:space="preserve"> (CTC)</w:t>
      </w:r>
      <w:r w:rsidR="00DC5A8F" w:rsidRPr="00FF19B1">
        <w:rPr>
          <w:highlight w:val="cyan"/>
          <w:lang w:val="en-IE"/>
        </w:rPr>
        <w:t xml:space="preserve">, the Holder of the Transit Procedure sends the </w:t>
      </w:r>
      <w:r w:rsidR="008B2974" w:rsidRPr="00FF19B1">
        <w:rPr>
          <w:highlight w:val="cyan"/>
          <w:lang w:val="en-IE"/>
        </w:rPr>
        <w:t>‘</w:t>
      </w:r>
      <w:r w:rsidR="001F02D9" w:rsidRPr="00FF19B1">
        <w:rPr>
          <w:highlight w:val="cyan"/>
          <w:lang w:val="en-IE"/>
        </w:rPr>
        <w:t>Presentation</w:t>
      </w:r>
      <w:r w:rsidR="00DC5A8F" w:rsidRPr="00FF19B1">
        <w:rPr>
          <w:highlight w:val="cyan"/>
          <w:lang w:val="en-IE"/>
        </w:rPr>
        <w:t xml:space="preserve"> Notification at Office of Transit</w:t>
      </w:r>
      <w:r w:rsidR="008B2974" w:rsidRPr="00FF19B1">
        <w:rPr>
          <w:highlight w:val="cyan"/>
          <w:lang w:val="en-IE"/>
        </w:rPr>
        <w:t>’</w:t>
      </w:r>
      <w:r w:rsidR="00DC5A8F" w:rsidRPr="00FF19B1">
        <w:rPr>
          <w:highlight w:val="cyan"/>
          <w:lang w:val="en-IE"/>
        </w:rPr>
        <w:t xml:space="preserve"> E_TRA_</w:t>
      </w:r>
      <w:r w:rsidR="001F02D9" w:rsidRPr="00FF19B1">
        <w:rPr>
          <w:highlight w:val="cyan"/>
          <w:lang w:val="en-IE"/>
        </w:rPr>
        <w:t>PRE</w:t>
      </w:r>
      <w:r w:rsidR="00DC5A8F" w:rsidRPr="00FF19B1">
        <w:rPr>
          <w:highlight w:val="cyan"/>
          <w:lang w:val="en-IE"/>
        </w:rPr>
        <w:t xml:space="preserve">_NOT (IE117), which signifies the presentation of goods to customs at the Office of Transit (that is not COFE). The state of the transit movement at the Office of Transit is set to </w:t>
      </w:r>
      <w:hyperlink w:anchor="_Office_of_Transit" w:history="1">
        <w:r w:rsidR="00DC5A8F" w:rsidRPr="00FF19B1">
          <w:rPr>
            <w:rStyle w:val="Hyperlink"/>
            <w:highlight w:val="cyan"/>
            <w:lang w:val="en-IE"/>
          </w:rPr>
          <w:t>Arrival accepted at the OoTra</w:t>
        </w:r>
      </w:hyperlink>
      <w:r w:rsidR="00DC5A8F"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4BBB4024" w14:textId="3FFA8770" w:rsidR="00DC5A8F" w:rsidRPr="00FF19B1" w:rsidRDefault="00C2345D" w:rsidP="00DC5A8F">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ENS-DEPCOFE-A-011</w:instrText>
      </w:r>
      <w:r w:rsidRPr="00FF19B1">
        <w:rPr>
          <w:b/>
          <w:bCs/>
          <w:lang w:val="en-IE"/>
        </w:rPr>
        <w:fldChar w:fldCharType="separate"/>
      </w:r>
      <w:r w:rsidR="003911F1">
        <w:rPr>
          <w:b/>
          <w:bCs/>
          <w:noProof/>
          <w:lang w:val="en-IE"/>
        </w:rPr>
        <w:t>23</w:t>
      </w:r>
      <w:r w:rsidRPr="00FF19B1">
        <w:rPr>
          <w:b/>
          <w:bCs/>
          <w:lang w:val="en-IE"/>
        </w:rPr>
        <w:fldChar w:fldCharType="end"/>
      </w:r>
      <w:r w:rsidRPr="00FF19B1">
        <w:rPr>
          <w:b/>
          <w:bCs/>
          <w:lang w:val="en-IE"/>
        </w:rPr>
        <w:t>]</w:t>
      </w:r>
      <w:r w:rsidR="00DC5A8F" w:rsidRPr="00FF19B1">
        <w:rPr>
          <w:b/>
          <w:lang w:val="en-IE"/>
        </w:rPr>
        <w:t xml:space="preserve"> </w:t>
      </w:r>
      <w:r w:rsidR="00DC5A8F" w:rsidRPr="00FF19B1">
        <w:rPr>
          <w:lang w:val="en-IE"/>
        </w:rPr>
        <w:t xml:space="preserve">Office of Transit </w:t>
      </w:r>
      <w:r w:rsidR="00434742" w:rsidRPr="00FF19B1">
        <w:rPr>
          <w:lang w:val="en-IE"/>
        </w:rPr>
        <w:t xml:space="preserve">(CTC) </w:t>
      </w:r>
      <w:r w:rsidR="00DC5A8F" w:rsidRPr="00FF19B1">
        <w:rPr>
          <w:lang w:val="en-IE"/>
        </w:rPr>
        <w:t xml:space="preserve">allows the transit movement to cross border and thus sends the ‘Notification Crossing Frontier’ C_NCF_NOT (IE118) to the Office of Departure. The state of the movement at the Office of Transit </w:t>
      </w:r>
      <w:r w:rsidR="008B2974" w:rsidRPr="00FF19B1">
        <w:rPr>
          <w:lang w:val="en-IE"/>
        </w:rPr>
        <w:t xml:space="preserve">(CTC) </w:t>
      </w:r>
      <w:r w:rsidR="00DC5A8F" w:rsidRPr="00FF19B1">
        <w:rPr>
          <w:lang w:val="en-IE"/>
        </w:rPr>
        <w:t xml:space="preserve">is set to </w:t>
      </w:r>
      <w:hyperlink w:anchor="_Office_of_Transit" w:history="1">
        <w:r w:rsidR="00DC5A8F" w:rsidRPr="00FF19B1">
          <w:rPr>
            <w:rStyle w:val="Hyperlink"/>
            <w:lang w:val="en-IE"/>
          </w:rPr>
          <w:t>NCF registered</w:t>
        </w:r>
      </w:hyperlink>
      <w:r w:rsidR="00DC5A8F" w:rsidRPr="00FF19B1">
        <w:rPr>
          <w:lang w:val="en-IE"/>
        </w:rPr>
        <w:t>.</w:t>
      </w:r>
    </w:p>
    <w:p w14:paraId="1963E4DB" w14:textId="16E9D599" w:rsidR="00DC5A8F" w:rsidRPr="00FF19B1" w:rsidRDefault="00C2345D" w:rsidP="00DC5A8F">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ENS-DEPCOFE-A-011</w:instrText>
      </w:r>
      <w:r w:rsidRPr="00FF19B1">
        <w:rPr>
          <w:b/>
          <w:bCs/>
          <w:highlight w:val="cyan"/>
          <w:lang w:val="en-IE"/>
        </w:rPr>
        <w:fldChar w:fldCharType="separate"/>
      </w:r>
      <w:r w:rsidR="003911F1">
        <w:rPr>
          <w:b/>
          <w:bCs/>
          <w:noProof/>
          <w:highlight w:val="cyan"/>
          <w:lang w:val="en-IE"/>
        </w:rPr>
        <w:t>24</w:t>
      </w:r>
      <w:r w:rsidRPr="00FF19B1">
        <w:rPr>
          <w:b/>
          <w:bCs/>
          <w:highlight w:val="cyan"/>
          <w:lang w:val="en-IE"/>
        </w:rPr>
        <w:fldChar w:fldCharType="end"/>
      </w:r>
      <w:r w:rsidRPr="00FF19B1">
        <w:rPr>
          <w:b/>
          <w:bCs/>
          <w:highlight w:val="cyan"/>
          <w:lang w:val="en-IE"/>
        </w:rPr>
        <w:t>]</w:t>
      </w:r>
      <w:r w:rsidR="00DC5A8F" w:rsidRPr="00FF19B1">
        <w:rPr>
          <w:b/>
          <w:bCs/>
          <w:highlight w:val="cyan"/>
          <w:lang w:val="en-IE"/>
        </w:rPr>
        <w:t xml:space="preserve"> </w:t>
      </w:r>
      <w:r w:rsidR="00DC5A8F" w:rsidRPr="00FF19B1">
        <w:rPr>
          <w:highlight w:val="cyan"/>
          <w:lang w:val="en-IE"/>
        </w:rPr>
        <w:t>Upon arrival at the Office of Transit-COFE</w:t>
      </w:r>
      <w:r w:rsidR="00FA3E15" w:rsidRPr="00FF19B1">
        <w:rPr>
          <w:highlight w:val="cyan"/>
          <w:lang w:val="en-IE"/>
        </w:rPr>
        <w:t xml:space="preserve"> that belongs to the Opt-Out NA</w:t>
      </w:r>
      <w:r w:rsidR="00DC5A8F" w:rsidRPr="00FF19B1">
        <w:rPr>
          <w:highlight w:val="cyan"/>
          <w:lang w:val="en-IE"/>
        </w:rPr>
        <w:t xml:space="preserve">, the Holder of the Transit Procedure sends the </w:t>
      </w:r>
      <w:r w:rsidR="008B2974" w:rsidRPr="00FF19B1">
        <w:rPr>
          <w:highlight w:val="cyan"/>
          <w:lang w:val="en-IE"/>
        </w:rPr>
        <w:t>‘</w:t>
      </w:r>
      <w:r w:rsidR="001F02D9" w:rsidRPr="00FF19B1">
        <w:rPr>
          <w:highlight w:val="cyan"/>
          <w:lang w:val="en-IE"/>
        </w:rPr>
        <w:t>Presentation</w:t>
      </w:r>
      <w:r w:rsidR="00DC5A8F" w:rsidRPr="00FF19B1">
        <w:rPr>
          <w:highlight w:val="cyan"/>
          <w:lang w:val="en-IE"/>
        </w:rPr>
        <w:t xml:space="preserve"> Notification at Office of Transit</w:t>
      </w:r>
      <w:r w:rsidR="008B2974" w:rsidRPr="00FF19B1">
        <w:rPr>
          <w:highlight w:val="cyan"/>
          <w:lang w:val="en-IE"/>
        </w:rPr>
        <w:t>’</w:t>
      </w:r>
      <w:r w:rsidR="00DC5A8F" w:rsidRPr="00FF19B1">
        <w:rPr>
          <w:highlight w:val="cyan"/>
          <w:lang w:val="en-IE"/>
        </w:rPr>
        <w:t xml:space="preserve"> E_TRA_</w:t>
      </w:r>
      <w:r w:rsidR="001F02D9" w:rsidRPr="00FF19B1">
        <w:rPr>
          <w:highlight w:val="cyan"/>
          <w:lang w:val="en-IE"/>
        </w:rPr>
        <w:t>PRE</w:t>
      </w:r>
      <w:r w:rsidR="00DC5A8F" w:rsidRPr="00FF19B1">
        <w:rPr>
          <w:highlight w:val="cyan"/>
          <w:lang w:val="en-IE"/>
        </w:rPr>
        <w:t>_NOT (IE117), which signifies the presentation of goods to customs. The state of the transit movement at the Office of Transit</w:t>
      </w:r>
      <w:r w:rsidR="008B2974" w:rsidRPr="00FF19B1">
        <w:rPr>
          <w:highlight w:val="cyan"/>
          <w:lang w:val="en-IE"/>
        </w:rPr>
        <w:t>-COFE</w:t>
      </w:r>
      <w:r w:rsidR="00DC5A8F" w:rsidRPr="00FF19B1">
        <w:rPr>
          <w:highlight w:val="cyan"/>
          <w:lang w:val="en-IE"/>
        </w:rPr>
        <w:t xml:space="preserve"> is set to </w:t>
      </w:r>
      <w:hyperlink w:anchor="_Office_of_Transit" w:history="1">
        <w:r w:rsidR="00DC5A8F" w:rsidRPr="00FF19B1">
          <w:rPr>
            <w:rStyle w:val="Hyperlink"/>
            <w:highlight w:val="cyan"/>
            <w:lang w:val="en-IE"/>
          </w:rPr>
          <w:t>Arrival accepted at the OoTra</w:t>
        </w:r>
      </w:hyperlink>
      <w:r w:rsidR="00DC5A8F"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2A76911F" w14:textId="484DA573" w:rsidR="00FA3E15" w:rsidRPr="00FF19B1" w:rsidRDefault="00FA3E15" w:rsidP="00DC5A8F">
      <w:pPr>
        <w:rPr>
          <w:i/>
          <w:iCs/>
          <w:lang w:val="en-IE"/>
        </w:rPr>
      </w:pPr>
      <w:r w:rsidRPr="00FF19B1">
        <w:rPr>
          <w:i/>
          <w:iCs/>
          <w:lang w:val="en-IE"/>
        </w:rPr>
        <w:t xml:space="preserve">NOTE: The presentation notification to the </w:t>
      </w:r>
      <w:r w:rsidR="00E8288C" w:rsidRPr="00FF19B1">
        <w:rPr>
          <w:i/>
          <w:iCs/>
          <w:lang w:val="en-IE"/>
        </w:rPr>
        <w:t>ICS2-CR</w:t>
      </w:r>
      <w:r w:rsidRPr="00FF19B1">
        <w:rPr>
          <w:i/>
          <w:iCs/>
          <w:lang w:val="en-IE"/>
        </w:rPr>
        <w:t xml:space="preserve"> for the presentation of the goods at the Customs Office of First Entry (COFE) is performed outside NCTS </w:t>
      </w:r>
      <w:r w:rsidR="00BE694F" w:rsidRPr="00FF19B1">
        <w:rPr>
          <w:i/>
          <w:iCs/>
          <w:lang w:val="en-IE"/>
        </w:rPr>
        <w:t xml:space="preserve">since it belongs </w:t>
      </w:r>
      <w:r w:rsidRPr="00FF19B1">
        <w:rPr>
          <w:i/>
          <w:iCs/>
          <w:lang w:val="en-IE"/>
        </w:rPr>
        <w:t>to the Opt-Out NA.</w:t>
      </w:r>
    </w:p>
    <w:p w14:paraId="093C873E" w14:textId="3094A48F" w:rsidR="00DC5A8F" w:rsidRPr="00FF19B1" w:rsidRDefault="00DC5A8F" w:rsidP="00DC5A8F">
      <w:pPr>
        <w:rPr>
          <w:lang w:val="en-IE"/>
        </w:rPr>
      </w:pPr>
      <w:r w:rsidRPr="00FF19B1">
        <w:rPr>
          <w:highlight w:val="cyan"/>
          <w:lang w:val="en-IE"/>
        </w:rPr>
        <w:t xml:space="preserve">Upon arrival of the consignment at the Office of Transit-COFE, </w:t>
      </w:r>
      <w:r w:rsidR="00FA3E15" w:rsidRPr="00FF19B1">
        <w:rPr>
          <w:highlight w:val="cyan"/>
          <w:lang w:val="en-IE"/>
        </w:rPr>
        <w:t>that belongs to the Opt-Out NA, t</w:t>
      </w:r>
      <w:r w:rsidRPr="00FF19B1">
        <w:rPr>
          <w:highlight w:val="cyan"/>
          <w:lang w:val="en-IE"/>
        </w:rPr>
        <w:t>he Office of Transit</w:t>
      </w:r>
      <w:r w:rsidR="008B2974" w:rsidRPr="00FF19B1">
        <w:rPr>
          <w:highlight w:val="cyan"/>
          <w:lang w:val="en-IE"/>
        </w:rPr>
        <w:t>-COFE</w:t>
      </w:r>
      <w:r w:rsidRPr="00FF19B1">
        <w:rPr>
          <w:highlight w:val="cyan"/>
          <w:lang w:val="en-IE"/>
        </w:rPr>
        <w:t xml:space="preserve"> locates the movement, </w:t>
      </w:r>
      <w:r w:rsidR="00FA3E15" w:rsidRPr="00FF19B1">
        <w:rPr>
          <w:highlight w:val="cyan"/>
          <w:lang w:val="en-IE"/>
        </w:rPr>
        <w:t xml:space="preserve">and </w:t>
      </w:r>
      <w:r w:rsidRPr="00FF19B1">
        <w:rPr>
          <w:highlight w:val="cyan"/>
          <w:lang w:val="en-IE"/>
        </w:rPr>
        <w:t>checks the risk results (</w:t>
      </w:r>
      <w:r w:rsidR="00FA3E15" w:rsidRPr="00FF19B1">
        <w:rPr>
          <w:highlight w:val="cyan"/>
          <w:lang w:val="en-IE"/>
        </w:rPr>
        <w:t xml:space="preserve">from </w:t>
      </w:r>
      <w:r w:rsidRPr="00FF19B1">
        <w:rPr>
          <w:highlight w:val="cyan"/>
          <w:lang w:val="en-IE"/>
        </w:rPr>
        <w:t>NCTS and ICS2) and the Safety and Security control recommendation</w:t>
      </w:r>
      <w:r w:rsidR="008B2974" w:rsidRPr="00FF19B1">
        <w:rPr>
          <w:highlight w:val="cyan"/>
          <w:lang w:val="en-IE"/>
        </w:rPr>
        <w:t>s</w:t>
      </w:r>
      <w:r w:rsidRPr="00FF19B1">
        <w:rPr>
          <w:highlight w:val="cyan"/>
          <w:lang w:val="en-IE"/>
        </w:rPr>
        <w:t xml:space="preserve"> of this </w:t>
      </w:r>
      <w:r w:rsidR="00FA3E15" w:rsidRPr="00FF19B1">
        <w:rPr>
          <w:highlight w:val="cyan"/>
          <w:lang w:val="en-IE"/>
        </w:rPr>
        <w:t>movement and</w:t>
      </w:r>
      <w:r w:rsidRPr="00FF19B1">
        <w:rPr>
          <w:highlight w:val="cyan"/>
          <w:lang w:val="en-IE"/>
        </w:rPr>
        <w:t xml:space="preserve"> </w:t>
      </w:r>
      <w:r w:rsidR="00FA3E15" w:rsidRPr="00FF19B1">
        <w:rPr>
          <w:highlight w:val="cyan"/>
          <w:lang w:val="en-IE"/>
        </w:rPr>
        <w:t xml:space="preserve">then </w:t>
      </w:r>
      <w:r w:rsidRPr="00FF19B1">
        <w:rPr>
          <w:highlight w:val="cyan"/>
          <w:lang w:val="en-IE"/>
        </w:rPr>
        <w:t>decides to allow the movement to continue the journey under transit procedure.</w:t>
      </w:r>
    </w:p>
    <w:p w14:paraId="721D1B0E" w14:textId="4F4F0220" w:rsidR="00DC5A8F" w:rsidRPr="00FF19B1" w:rsidRDefault="00C2345D" w:rsidP="00DC5A8F">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ENS-DEPCOFE-A-011</w:instrText>
      </w:r>
      <w:r w:rsidRPr="00FF19B1">
        <w:rPr>
          <w:b/>
          <w:bCs/>
          <w:lang w:val="en-IE"/>
        </w:rPr>
        <w:fldChar w:fldCharType="separate"/>
      </w:r>
      <w:r w:rsidR="003911F1">
        <w:rPr>
          <w:b/>
          <w:bCs/>
          <w:noProof/>
          <w:lang w:val="en-IE"/>
        </w:rPr>
        <w:t>25</w:t>
      </w:r>
      <w:r w:rsidRPr="00FF19B1">
        <w:rPr>
          <w:b/>
          <w:bCs/>
          <w:lang w:val="en-IE"/>
        </w:rPr>
        <w:fldChar w:fldCharType="end"/>
      </w:r>
      <w:r w:rsidRPr="00FF19B1">
        <w:rPr>
          <w:b/>
          <w:bCs/>
          <w:lang w:val="en-IE"/>
        </w:rPr>
        <w:t>]</w:t>
      </w:r>
      <w:r w:rsidR="00DC5A8F" w:rsidRPr="00FF19B1">
        <w:rPr>
          <w:b/>
          <w:lang w:val="en-IE"/>
        </w:rPr>
        <w:t xml:space="preserve"> </w:t>
      </w:r>
      <w:r w:rsidR="00DC5A8F" w:rsidRPr="00FF19B1">
        <w:rPr>
          <w:lang w:val="en-IE"/>
        </w:rPr>
        <w:t xml:space="preserve">Office of Transit-COFE </w:t>
      </w:r>
      <w:r w:rsidR="00FA3E15" w:rsidRPr="00FF19B1">
        <w:rPr>
          <w:lang w:val="en-IE"/>
        </w:rPr>
        <w:t xml:space="preserve">(that belongs to the Opt-Out NA) </w:t>
      </w:r>
      <w:r w:rsidR="00DC5A8F" w:rsidRPr="00FF19B1">
        <w:rPr>
          <w:lang w:val="en-IE"/>
        </w:rPr>
        <w:t xml:space="preserve">sends the ‘Notification Crossing Frontier’ C_NCF_NOT (IE118) to the Office of Departure. The state of the movement at the Office of Transit is set to </w:t>
      </w:r>
      <w:hyperlink w:anchor="_Office_of_Transit" w:history="1">
        <w:r w:rsidR="00DC5A8F" w:rsidRPr="00FF19B1">
          <w:rPr>
            <w:rStyle w:val="Hyperlink"/>
            <w:lang w:val="en-IE"/>
          </w:rPr>
          <w:t>NCF registered</w:t>
        </w:r>
      </w:hyperlink>
      <w:r w:rsidR="00DC5A8F" w:rsidRPr="00FF19B1">
        <w:rPr>
          <w:lang w:val="en-IE"/>
        </w:rPr>
        <w:t>.</w:t>
      </w:r>
    </w:p>
    <w:p w14:paraId="6E5D4170" w14:textId="35401A69" w:rsidR="00CA77C4" w:rsidRPr="00FF19B1" w:rsidRDefault="00DC5A8F" w:rsidP="00DC5A8F">
      <w:pPr>
        <w:rPr>
          <w:lang w:val="en-IE"/>
        </w:rPr>
      </w:pPr>
      <w:r w:rsidRPr="00FF19B1">
        <w:rPr>
          <w:lang w:val="en-IE"/>
        </w:rPr>
        <w:t xml:space="preserve">The transit procedure continues from </w:t>
      </w:r>
      <w:r w:rsidRPr="00FF19B1">
        <w:rPr>
          <w:rStyle w:val="LinksChar"/>
          <w:lang w:val="en-IE"/>
        </w:rPr>
        <w:fldChar w:fldCharType="begin"/>
      </w:r>
      <w:r w:rsidRPr="00FF19B1">
        <w:rPr>
          <w:rStyle w:val="LinksChar"/>
          <w:lang w:val="en-IE"/>
        </w:rPr>
        <w:instrText xml:space="preserve"> REF Step_18_T_TRAENS_CFL_DEPCOFE_M_003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18]</w:t>
      </w:r>
      <w:r w:rsidRPr="00FF19B1">
        <w:rPr>
          <w:rStyle w:val="LinksChar"/>
          <w:lang w:val="en-IE"/>
        </w:rPr>
        <w:fldChar w:fldCharType="end"/>
      </w:r>
      <w:r w:rsidRPr="00FF19B1">
        <w:rPr>
          <w:lang w:val="en-IE"/>
        </w:rPr>
        <w:t xml:space="preserve"> of </w:t>
      </w:r>
      <w:hyperlink w:anchor="_T-TRAENS-CFL-DEPCOFE-M-001-Transit_" w:history="1">
        <w:r w:rsidRPr="00FF19B1">
          <w:rPr>
            <w:rStyle w:val="Hyperlink"/>
            <w:lang w:val="en-IE"/>
          </w:rPr>
          <w:t>T-TRAENS-CFL-DEPCOFE-M-002-Transit Procedure When Office Of Departure Is COFE – Combined Declaration Contains ENS Particulars (overview)</w:t>
        </w:r>
      </w:hyperlink>
      <w:r w:rsidRPr="00FF19B1">
        <w:rPr>
          <w:lang w:val="en-IE"/>
        </w:rPr>
        <w:t>.</w:t>
      </w:r>
    </w:p>
    <w:p w14:paraId="6E514A73" w14:textId="449FC166" w:rsidR="002E4017" w:rsidRPr="00FF19B1" w:rsidRDefault="00802E5D" w:rsidP="003E480D">
      <w:pPr>
        <w:jc w:val="center"/>
        <w:rPr>
          <w:lang w:val="en-IE"/>
        </w:rPr>
      </w:pPr>
      <w:r w:rsidRPr="00FF19B1">
        <w:rPr>
          <w:noProof/>
          <w:lang w:val="en-IE"/>
        </w:rPr>
        <w:lastRenderedPageBreak/>
        <w:drawing>
          <wp:inline distT="0" distB="0" distL="0" distR="0" wp14:anchorId="162F9D35" wp14:editId="5D6EF785">
            <wp:extent cx="5566410" cy="7809230"/>
            <wp:effectExtent l="0" t="0" r="0" b="1270"/>
            <wp:docPr id="1721692438" name="Picture 1721692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7" cstate="print">
                      <a:extLst>
                        <a:ext uri="{28A0092B-C50C-407E-A947-70E740481C1C}">
                          <a14:useLocalDpi xmlns:a14="http://schemas.microsoft.com/office/drawing/2010/main" val="0"/>
                        </a:ext>
                      </a:extLst>
                    </a:blip>
                    <a:srcRect/>
                    <a:stretch>
                      <a:fillRect/>
                    </a:stretch>
                  </pic:blipFill>
                  <pic:spPr bwMode="auto">
                    <a:xfrm>
                      <a:off x="0" y="0"/>
                      <a:ext cx="5566410" cy="7809230"/>
                    </a:xfrm>
                    <a:prstGeom prst="rect">
                      <a:avLst/>
                    </a:prstGeom>
                    <a:noFill/>
                    <a:ln>
                      <a:noFill/>
                    </a:ln>
                  </pic:spPr>
                </pic:pic>
              </a:graphicData>
            </a:graphic>
          </wp:inline>
        </w:drawing>
      </w:r>
    </w:p>
    <w:p w14:paraId="3F917D22" w14:textId="3894CCB4" w:rsidR="00CA77C4" w:rsidRPr="00FF19B1" w:rsidRDefault="00CA77C4" w:rsidP="00CA77C4">
      <w:pPr>
        <w:pStyle w:val="Caption"/>
        <w:rPr>
          <w:lang w:val="en-IE"/>
        </w:rPr>
      </w:pPr>
      <w:bookmarkStart w:id="2262" w:name="_Toc172912845"/>
      <w:bookmarkStart w:id="2263" w:name="_Toc202266373"/>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97</w:t>
      </w:r>
      <w:r w:rsidR="00BA319B" w:rsidRPr="00FF19B1">
        <w:rPr>
          <w:lang w:val="en-IE"/>
        </w:rPr>
        <w:fldChar w:fldCharType="end"/>
      </w:r>
      <w:r w:rsidRPr="00FF19B1">
        <w:rPr>
          <w:lang w:val="en-IE"/>
        </w:rPr>
        <w:t xml:space="preserve">: T-TRAENS-DEPCOFE-A-011-Transit Procedure Due </w:t>
      </w:r>
      <w:r w:rsidR="00DA0878" w:rsidRPr="00FF19B1">
        <w:rPr>
          <w:lang w:val="en-IE"/>
        </w:rPr>
        <w:t>T</w:t>
      </w:r>
      <w:r w:rsidRPr="00FF19B1">
        <w:rPr>
          <w:lang w:val="en-IE"/>
        </w:rPr>
        <w:t xml:space="preserve">o Re-entry </w:t>
      </w:r>
      <w:r w:rsidR="00DA0878" w:rsidRPr="00FF19B1">
        <w:rPr>
          <w:lang w:val="en-IE"/>
        </w:rPr>
        <w:t>A</w:t>
      </w:r>
      <w:r w:rsidRPr="00FF19B1">
        <w:rPr>
          <w:lang w:val="en-IE"/>
        </w:rPr>
        <w:t xml:space="preserve">t </w:t>
      </w:r>
      <w:r w:rsidR="00DA0878" w:rsidRPr="00FF19B1">
        <w:rPr>
          <w:lang w:val="en-IE"/>
        </w:rPr>
        <w:t>A</w:t>
      </w:r>
      <w:r w:rsidRPr="00FF19B1">
        <w:rPr>
          <w:lang w:val="en-IE"/>
        </w:rPr>
        <w:t xml:space="preserve">n Office </w:t>
      </w:r>
      <w:r w:rsidR="00DA0878" w:rsidRPr="00FF19B1">
        <w:rPr>
          <w:lang w:val="en-IE"/>
        </w:rPr>
        <w:t>O</w:t>
      </w:r>
      <w:r w:rsidRPr="00FF19B1">
        <w:rPr>
          <w:lang w:val="en-IE"/>
        </w:rPr>
        <w:t>f Transit (COFE) of an Opt-Out NA</w:t>
      </w:r>
      <w:bookmarkEnd w:id="2262"/>
      <w:bookmarkEnd w:id="2263"/>
    </w:p>
    <w:p w14:paraId="6837EBC1" w14:textId="77777777" w:rsidR="00824994" w:rsidRPr="00FF19B1" w:rsidRDefault="00824994">
      <w:pPr>
        <w:spacing w:before="0"/>
        <w:jc w:val="left"/>
        <w:rPr>
          <w:b/>
          <w:lang w:val="en-IE"/>
        </w:rPr>
      </w:pPr>
      <w:r w:rsidRPr="00FF19B1">
        <w:rPr>
          <w:lang w:val="en-IE"/>
        </w:rPr>
        <w:br w:type="page"/>
      </w:r>
    </w:p>
    <w:p w14:paraId="608C3C6A" w14:textId="09BC681C" w:rsidR="0028721B" w:rsidRPr="00FF19B1" w:rsidRDefault="0028721B" w:rsidP="00606820">
      <w:pPr>
        <w:pStyle w:val="Heading7"/>
        <w:tabs>
          <w:tab w:val="num" w:pos="1701"/>
        </w:tabs>
        <w:ind w:left="2325"/>
        <w:rPr>
          <w:lang w:val="en-IE"/>
        </w:rPr>
      </w:pPr>
      <w:r w:rsidRPr="00FF19B1">
        <w:rPr>
          <w:lang w:val="en-IE"/>
        </w:rPr>
        <w:lastRenderedPageBreak/>
        <w:t>Diversion</w:t>
      </w:r>
    </w:p>
    <w:p w14:paraId="1BF2A363" w14:textId="11FD1964" w:rsidR="0096179B" w:rsidRPr="00FF19B1" w:rsidRDefault="0096179B" w:rsidP="00F00B27">
      <w:pPr>
        <w:pStyle w:val="Heading8"/>
        <w:rPr>
          <w:lang w:val="en-IE"/>
        </w:rPr>
      </w:pPr>
      <w:r w:rsidRPr="00FF19B1">
        <w:rPr>
          <w:lang w:val="en-IE"/>
        </w:rPr>
        <w:t xml:space="preserve"> T-TRAENS-DEPCOFE-A-01</w:t>
      </w:r>
      <w:r w:rsidR="006D09FE" w:rsidRPr="00FF19B1">
        <w:rPr>
          <w:lang w:val="en-IE"/>
        </w:rPr>
        <w:t>0</w:t>
      </w:r>
      <w:r w:rsidRPr="00FF19B1">
        <w:rPr>
          <w:lang w:val="en-IE"/>
        </w:rPr>
        <w:t>-Diversion at OoTra-COFE</w:t>
      </w:r>
      <w:r w:rsidR="00FF1EFA" w:rsidRPr="00FF19B1">
        <w:rPr>
          <w:lang w:val="en-IE"/>
        </w:rPr>
        <w:t xml:space="preserve"> </w:t>
      </w:r>
      <w:r w:rsidR="00961649" w:rsidRPr="00FF19B1">
        <w:rPr>
          <w:lang w:val="en-IE"/>
        </w:rPr>
        <w:t>–</w:t>
      </w:r>
      <w:r w:rsidR="00FF1EFA" w:rsidRPr="00FF19B1">
        <w:rPr>
          <w:lang w:val="en-IE"/>
        </w:rPr>
        <w:t xml:space="preserve"> </w:t>
      </w:r>
      <w:r w:rsidR="00FF1EFA" w:rsidRPr="00FF19B1">
        <w:rPr>
          <w:highlight w:val="cyan"/>
          <w:lang w:val="en-IE"/>
        </w:rPr>
        <w:t>NEW</w:t>
      </w:r>
      <w:r w:rsidR="00961649" w:rsidRPr="00FF19B1">
        <w:rPr>
          <w:lang w:val="en-IE"/>
        </w:rPr>
        <w:t xml:space="preserve"> </w:t>
      </w:r>
    </w:p>
    <w:p w14:paraId="554F42EC" w14:textId="1833B3F8" w:rsidR="00D338EE" w:rsidRPr="00FF19B1" w:rsidRDefault="00D338EE" w:rsidP="00D338EE">
      <w:pPr>
        <w:rPr>
          <w:lang w:val="en-IE"/>
        </w:rPr>
      </w:pPr>
      <w:r w:rsidRPr="00FF19B1">
        <w:rPr>
          <w:lang w:val="en-IE"/>
        </w:rPr>
        <w:t xml:space="preserve">This scenario examines what happens when a </w:t>
      </w:r>
      <w:r w:rsidR="007F5D7F" w:rsidRPr="00FF19B1">
        <w:rPr>
          <w:lang w:val="en-IE"/>
        </w:rPr>
        <w:t xml:space="preserve">transit movement with ENS particulars diverts to </w:t>
      </w:r>
      <w:r w:rsidRPr="00FF19B1">
        <w:rPr>
          <w:lang w:val="en-IE"/>
        </w:rPr>
        <w:t>an Office of Transit – COFE that is unaware of the movement, but the diversion at the Actual Office of Transit – COFE is accepted.</w:t>
      </w:r>
    </w:p>
    <w:p w14:paraId="5CC73039" w14:textId="624EE775" w:rsidR="00D338EE" w:rsidRPr="00FF19B1" w:rsidRDefault="00D338EE" w:rsidP="00D338EE">
      <w:pPr>
        <w:rPr>
          <w:lang w:val="en-IE"/>
        </w:rPr>
      </w:pPr>
      <w:r w:rsidRPr="00FF19B1">
        <w:rPr>
          <w:color w:val="000000" w:themeColor="text1"/>
          <w:lang w:val="en-IE"/>
        </w:rPr>
        <w:t xml:space="preserve">The scenario starts after </w:t>
      </w:r>
      <w:r w:rsidRPr="00FF19B1">
        <w:rPr>
          <w:rStyle w:val="LinksChar"/>
          <w:lang w:val="en-IE"/>
        </w:rPr>
        <w:fldChar w:fldCharType="begin"/>
      </w:r>
      <w:r w:rsidRPr="00FF19B1">
        <w:rPr>
          <w:rStyle w:val="LinksChar"/>
          <w:lang w:val="en-IE"/>
        </w:rPr>
        <w:instrText xml:space="preserve"> REF Step_26_TRAENS_CFL_DEPCOFE_M_003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28]</w:t>
      </w:r>
      <w:r w:rsidR="003911F1" w:rsidRPr="003911F1">
        <w:rPr>
          <w:b/>
          <w:bCs/>
          <w:lang w:val="en-IE"/>
        </w:rPr>
        <w:t xml:space="preserve"> </w:t>
      </w:r>
      <w:r w:rsidRPr="00FF19B1">
        <w:rPr>
          <w:rStyle w:val="LinksChar"/>
          <w:lang w:val="en-IE"/>
        </w:rPr>
        <w:fldChar w:fldCharType="end"/>
      </w:r>
      <w:r w:rsidRPr="00FF19B1">
        <w:rPr>
          <w:color w:val="000000" w:themeColor="text1"/>
          <w:lang w:val="en-IE"/>
        </w:rPr>
        <w:t xml:space="preserve">of </w:t>
      </w:r>
      <w:r w:rsidRPr="00FF19B1">
        <w:rPr>
          <w:rStyle w:val="LinksChar"/>
          <w:lang w:val="en-IE"/>
        </w:rPr>
        <w:fldChar w:fldCharType="begin"/>
      </w:r>
      <w:r w:rsidRPr="00FF19B1">
        <w:rPr>
          <w:rStyle w:val="LinksChar"/>
          <w:lang w:val="en-IE"/>
        </w:rPr>
        <w:instrText xml:space="preserve"> REF _Ref109811249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T-TRAENS-CFL-DEPCOFE-M-003-Transit Procedure Due To Re-entry At An Office Of Transit (COFE</w:t>
      </w:r>
      <w:r w:rsidR="003911F1" w:rsidRPr="00FF19B1">
        <w:rPr>
          <w:lang w:val="en-IE"/>
        </w:rPr>
        <w:t xml:space="preserve">) – </w:t>
      </w:r>
      <w:r w:rsidR="003911F1" w:rsidRPr="00FF19B1">
        <w:rPr>
          <w:highlight w:val="cyan"/>
          <w:lang w:val="en-IE"/>
        </w:rPr>
        <w:t>NEW</w:t>
      </w:r>
      <w:r w:rsidRPr="00FF19B1">
        <w:rPr>
          <w:rStyle w:val="LinksChar"/>
          <w:lang w:val="en-IE"/>
        </w:rPr>
        <w:fldChar w:fldCharType="end"/>
      </w:r>
      <w:r w:rsidRPr="00FF19B1">
        <w:rPr>
          <w:color w:val="000000" w:themeColor="text1"/>
          <w:lang w:val="en-IE"/>
        </w:rPr>
        <w:t>.</w:t>
      </w:r>
    </w:p>
    <w:p w14:paraId="6091E866" w14:textId="0424FFE5" w:rsidR="00D338EE" w:rsidRPr="00FF19B1" w:rsidRDefault="00D338EE" w:rsidP="00D338EE">
      <w:pPr>
        <w:rPr>
          <w:lang w:val="en-IE"/>
        </w:rPr>
      </w:pPr>
      <w:r w:rsidRPr="00FF19B1">
        <w:rPr>
          <w:lang w:val="en-IE"/>
        </w:rPr>
        <w:t xml:space="preserve">The movement arrives at an </w:t>
      </w:r>
      <w:r w:rsidR="00A90BA1" w:rsidRPr="00FF19B1">
        <w:rPr>
          <w:lang w:val="en-IE"/>
        </w:rPr>
        <w:t>A</w:t>
      </w:r>
      <w:r w:rsidRPr="00FF19B1">
        <w:rPr>
          <w:lang w:val="en-IE"/>
        </w:rPr>
        <w:t>ctual (=current) Office of Transit - COFE that does not have any information for the transit movement (neither available at that Actual Office of Transit nor nationally available through the ‘Anticipated Transit Record’ C_ATR_SND (IE050)</w:t>
      </w:r>
      <w:r w:rsidR="008B2974" w:rsidRPr="00FF19B1">
        <w:rPr>
          <w:lang w:val="en-IE"/>
        </w:rPr>
        <w:t xml:space="preserve"> message</w:t>
      </w:r>
      <w:r w:rsidRPr="00FF19B1">
        <w:rPr>
          <w:lang w:val="en-IE"/>
        </w:rPr>
        <w:t>).</w:t>
      </w:r>
    </w:p>
    <w:p w14:paraId="588D8E42" w14:textId="57B337EC" w:rsidR="00D338EE" w:rsidRPr="00FF19B1" w:rsidRDefault="00D338EE" w:rsidP="00D338EE">
      <w:pPr>
        <w:pStyle w:val="BodyTextIndent"/>
        <w:keepNext/>
        <w:keepLines/>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w:instrText>
      </w:r>
      <w:r w:rsidR="006F14E5" w:rsidRPr="00FF19B1">
        <w:rPr>
          <w:highlight w:val="cyan"/>
          <w:lang w:val="en-IE"/>
        </w:rPr>
        <w:instrText>A</w:instrText>
      </w:r>
      <w:r w:rsidRPr="00FF19B1">
        <w:rPr>
          <w:highlight w:val="cyan"/>
          <w:lang w:val="en-IE"/>
        </w:rPr>
        <w:instrText>-0</w:instrText>
      </w:r>
      <w:r w:rsidR="006F14E5" w:rsidRPr="00FF19B1">
        <w:rPr>
          <w:highlight w:val="cyan"/>
          <w:lang w:val="en-IE"/>
        </w:rPr>
        <w:instrText>10</w:instrText>
      </w:r>
      <w:r w:rsidRPr="00FF19B1">
        <w:rPr>
          <w:highlight w:val="cyan"/>
          <w:lang w:val="en-IE"/>
        </w:rPr>
        <w:instrText>\r2</w:instrText>
      </w:r>
      <w:r w:rsidR="00A8039A" w:rsidRPr="00FF19B1">
        <w:rPr>
          <w:highlight w:val="cyan"/>
          <w:lang w:val="en-IE"/>
        </w:rPr>
        <w:instrText>9</w:instrText>
      </w:r>
      <w:r w:rsidRPr="00FF19B1">
        <w:rPr>
          <w:b/>
          <w:bCs/>
          <w:highlight w:val="cyan"/>
          <w:lang w:val="en-IE"/>
        </w:rPr>
        <w:fldChar w:fldCharType="separate"/>
      </w:r>
      <w:r w:rsidR="003911F1">
        <w:rPr>
          <w:b/>
          <w:bCs/>
          <w:noProof/>
          <w:highlight w:val="cyan"/>
          <w:lang w:val="en-IE"/>
        </w:rPr>
        <w:t>29</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Upon arrival at the </w:t>
      </w:r>
      <w:r w:rsidR="00E04965" w:rsidRPr="00FF19B1">
        <w:rPr>
          <w:highlight w:val="cyan"/>
          <w:lang w:val="en-IE"/>
        </w:rPr>
        <w:t xml:space="preserve">Actual </w:t>
      </w:r>
      <w:r w:rsidRPr="00FF19B1">
        <w:rPr>
          <w:highlight w:val="cyan"/>
          <w:lang w:val="en-IE"/>
        </w:rPr>
        <w:t xml:space="preserve">Office of Transit-COFE, the Holder of the Transit Procedure sends the </w:t>
      </w:r>
      <w:r w:rsidR="008B2974" w:rsidRPr="00FF19B1">
        <w:rPr>
          <w:highlight w:val="cyan"/>
          <w:lang w:val="en-IE"/>
        </w:rPr>
        <w:t>‘</w:t>
      </w:r>
      <w:r w:rsidRPr="00FF19B1">
        <w:rPr>
          <w:highlight w:val="cyan"/>
          <w:lang w:val="en-IE"/>
        </w:rPr>
        <w:t>Presentation Notification at Office of Transit</w:t>
      </w:r>
      <w:r w:rsidR="008B2974" w:rsidRPr="00FF19B1">
        <w:rPr>
          <w:highlight w:val="cyan"/>
          <w:lang w:val="en-IE"/>
        </w:rPr>
        <w:t>’</w:t>
      </w:r>
      <w:r w:rsidRPr="00FF19B1">
        <w:rPr>
          <w:highlight w:val="cyan"/>
          <w:lang w:val="en-IE"/>
        </w:rPr>
        <w:t xml:space="preserve"> E_TRA_PRE_NOT (IE117)</w:t>
      </w:r>
      <w:r w:rsidR="00EB0729" w:rsidRPr="00FF19B1">
        <w:rPr>
          <w:highlight w:val="cyan"/>
          <w:lang w:val="en-IE"/>
        </w:rPr>
        <w:t xml:space="preserve"> message</w:t>
      </w:r>
      <w:r w:rsidRPr="00FF19B1">
        <w:rPr>
          <w:highlight w:val="cyan"/>
          <w:lang w:val="en-IE"/>
        </w:rPr>
        <w:t xml:space="preserve">, which signifies the presentation of goods to customs at the </w:t>
      </w:r>
      <w:r w:rsidR="00E97499" w:rsidRPr="00FF19B1">
        <w:rPr>
          <w:highlight w:val="cyan"/>
          <w:lang w:val="en-IE"/>
        </w:rPr>
        <w:t xml:space="preserve">Actual </w:t>
      </w:r>
      <w:r w:rsidRPr="00FF19B1">
        <w:rPr>
          <w:highlight w:val="cyan"/>
          <w:lang w:val="en-IE"/>
        </w:rPr>
        <w:t>Office of Transit (COFE), which is the re- entry into the Security Area.</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5076C811" w14:textId="59EDEE61" w:rsidR="00D338EE" w:rsidRPr="00FF19B1" w:rsidRDefault="00D338EE" w:rsidP="00D338EE">
      <w:pPr>
        <w:pStyle w:val="BodyTextIndent"/>
        <w:keepNext/>
        <w:keepLines/>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w:instrText>
      </w:r>
      <w:r w:rsidR="00712808" w:rsidRPr="00FF19B1">
        <w:rPr>
          <w:lang w:val="en-IE"/>
        </w:rPr>
        <w:instrText>A</w:instrText>
      </w:r>
      <w:r w:rsidRPr="00FF19B1">
        <w:rPr>
          <w:lang w:val="en-IE"/>
        </w:rPr>
        <w:instrText>-0</w:instrText>
      </w:r>
      <w:r w:rsidR="00712808" w:rsidRPr="00FF19B1">
        <w:rPr>
          <w:lang w:val="en-IE"/>
        </w:rPr>
        <w:instrText>10</w:instrText>
      </w:r>
      <w:r w:rsidRPr="00FF19B1">
        <w:rPr>
          <w:b/>
          <w:bCs/>
          <w:lang w:val="en-IE"/>
        </w:rPr>
        <w:fldChar w:fldCharType="separate"/>
      </w:r>
      <w:r w:rsidR="003911F1">
        <w:rPr>
          <w:b/>
          <w:bCs/>
          <w:noProof/>
          <w:lang w:val="en-IE"/>
        </w:rPr>
        <w:t>30</w:t>
      </w:r>
      <w:r w:rsidRPr="00FF19B1">
        <w:rPr>
          <w:b/>
          <w:bCs/>
          <w:lang w:val="en-IE"/>
        </w:rPr>
        <w:fldChar w:fldCharType="end"/>
      </w:r>
      <w:r w:rsidRPr="00FF19B1">
        <w:rPr>
          <w:b/>
          <w:bCs/>
          <w:lang w:val="en-IE"/>
        </w:rPr>
        <w:t>]</w:t>
      </w:r>
      <w:r w:rsidRPr="00FF19B1">
        <w:rPr>
          <w:lang w:val="en-IE"/>
        </w:rPr>
        <w:t xml:space="preserve"> The </w:t>
      </w:r>
      <w:r w:rsidR="008760CF" w:rsidRPr="00FF19B1">
        <w:rPr>
          <w:lang w:val="en-IE"/>
        </w:rPr>
        <w:t>A</w:t>
      </w:r>
      <w:r w:rsidRPr="00FF19B1">
        <w:rPr>
          <w:lang w:val="en-IE"/>
        </w:rPr>
        <w:t>ctual Office of Transit</w:t>
      </w:r>
      <w:r w:rsidRPr="00FF19B1">
        <w:rPr>
          <w:b/>
          <w:bCs/>
          <w:lang w:val="en-IE"/>
        </w:rPr>
        <w:t xml:space="preserve"> </w:t>
      </w:r>
      <w:r w:rsidRPr="00FF19B1">
        <w:rPr>
          <w:lang w:val="en-IE"/>
        </w:rPr>
        <w:t>will then request the ‘A</w:t>
      </w:r>
      <w:r w:rsidR="00712808" w:rsidRPr="00FF19B1">
        <w:rPr>
          <w:lang w:val="en-IE"/>
        </w:rPr>
        <w:t xml:space="preserve">nticipated </w:t>
      </w:r>
      <w:r w:rsidRPr="00FF19B1">
        <w:rPr>
          <w:lang w:val="en-IE"/>
        </w:rPr>
        <w:t>T</w:t>
      </w:r>
      <w:r w:rsidR="00712808" w:rsidRPr="00FF19B1">
        <w:rPr>
          <w:lang w:val="en-IE"/>
        </w:rPr>
        <w:t xml:space="preserve">ransit </w:t>
      </w:r>
      <w:r w:rsidRPr="00FF19B1">
        <w:rPr>
          <w:lang w:val="en-IE"/>
        </w:rPr>
        <w:t>R</w:t>
      </w:r>
      <w:r w:rsidR="00712808" w:rsidRPr="00FF19B1">
        <w:rPr>
          <w:lang w:val="en-IE"/>
        </w:rPr>
        <w:t>ecord</w:t>
      </w:r>
      <w:r w:rsidRPr="00FF19B1">
        <w:rPr>
          <w:lang w:val="en-IE"/>
        </w:rPr>
        <w:t>’ from the Office of Departure with the ‘Anticipated Transit Record Request’ C_ATR_REQ (IE114)</w:t>
      </w:r>
      <w:r w:rsidR="007620CC" w:rsidRPr="00FF19B1">
        <w:rPr>
          <w:lang w:val="en-IE"/>
        </w:rPr>
        <w:t xml:space="preserve"> message</w:t>
      </w:r>
      <w:r w:rsidRPr="00FF19B1">
        <w:rPr>
          <w:lang w:val="en-IE"/>
        </w:rPr>
        <w:t>.</w:t>
      </w:r>
    </w:p>
    <w:p w14:paraId="77E619C7" w14:textId="08246456" w:rsidR="00D338EE" w:rsidRPr="00FF19B1" w:rsidRDefault="00D338EE" w:rsidP="00D338EE">
      <w:pPr>
        <w:rPr>
          <w:lang w:val="en-IE"/>
        </w:rPr>
      </w:pPr>
      <w:r w:rsidRPr="00FF19B1">
        <w:rPr>
          <w:lang w:val="en-IE"/>
        </w:rPr>
        <w:t xml:space="preserve">The state of the movement at the </w:t>
      </w:r>
      <w:r w:rsidR="00B27ED4" w:rsidRPr="00FF19B1">
        <w:rPr>
          <w:lang w:val="en-IE"/>
        </w:rPr>
        <w:t>A</w:t>
      </w:r>
      <w:r w:rsidRPr="00FF19B1">
        <w:rPr>
          <w:lang w:val="en-IE"/>
        </w:rPr>
        <w:t xml:space="preserve">ctual Office of Transit is set to </w:t>
      </w:r>
      <w:hyperlink w:anchor="_Office_of_Transit" w:history="1">
        <w:r w:rsidRPr="00FF19B1">
          <w:rPr>
            <w:rStyle w:val="Hyperlink"/>
            <w:lang w:val="en-IE"/>
          </w:rPr>
          <w:t>ATR requested</w:t>
        </w:r>
      </w:hyperlink>
      <w:r w:rsidRPr="00FF19B1">
        <w:rPr>
          <w:lang w:val="en-IE"/>
        </w:rPr>
        <w:t xml:space="preserve"> and the state of the movement at the Office of Departure remains </w:t>
      </w:r>
      <w:hyperlink w:anchor="_Office_of_Departure_1" w:history="1">
        <w:r w:rsidRPr="00FF19B1">
          <w:rPr>
            <w:rStyle w:val="Hyperlink"/>
            <w:lang w:val="en-IE"/>
          </w:rPr>
          <w:t>Movement released</w:t>
        </w:r>
      </w:hyperlink>
      <w:r w:rsidRPr="00FF19B1">
        <w:rPr>
          <w:lang w:val="en-IE"/>
        </w:rPr>
        <w:t>.</w:t>
      </w:r>
    </w:p>
    <w:p w14:paraId="5177CCD2" w14:textId="5FD530EA" w:rsidR="00D338EE" w:rsidRPr="00FF19B1" w:rsidRDefault="00D338EE" w:rsidP="00D338EE">
      <w:pPr>
        <w:rPr>
          <w:lang w:val="en-IE"/>
        </w:rPr>
      </w:pPr>
      <w:r w:rsidRPr="00FF19B1">
        <w:rPr>
          <w:b/>
          <w:bCs/>
          <w:highlight w:val="cyan"/>
          <w:lang w:val="en-IE"/>
        </w:rPr>
        <w:t xml:space="preserve">[Step </w:t>
      </w:r>
      <w:r w:rsidR="000026E2" w:rsidRPr="00FF19B1">
        <w:rPr>
          <w:b/>
          <w:bCs/>
          <w:highlight w:val="cyan"/>
          <w:lang w:val="en-IE"/>
        </w:rPr>
        <w:fldChar w:fldCharType="begin"/>
      </w:r>
      <w:r w:rsidR="000026E2" w:rsidRPr="00FF19B1">
        <w:rPr>
          <w:b/>
          <w:bCs/>
          <w:highlight w:val="cyan"/>
          <w:lang w:val="en-IE"/>
        </w:rPr>
        <w:instrText xml:space="preserve"> seq </w:instrText>
      </w:r>
      <w:r w:rsidR="000026E2" w:rsidRPr="00FF19B1">
        <w:rPr>
          <w:highlight w:val="cyan"/>
          <w:lang w:val="en-IE"/>
        </w:rPr>
        <w:instrText>ENS-DEPCOFE-A-010</w:instrText>
      </w:r>
      <w:r w:rsidR="000026E2" w:rsidRPr="00FF19B1">
        <w:rPr>
          <w:b/>
          <w:bCs/>
          <w:highlight w:val="cyan"/>
          <w:lang w:val="en-IE"/>
        </w:rPr>
        <w:fldChar w:fldCharType="separate"/>
      </w:r>
      <w:r w:rsidR="003911F1">
        <w:rPr>
          <w:b/>
          <w:bCs/>
          <w:noProof/>
          <w:highlight w:val="cyan"/>
          <w:lang w:val="en-IE"/>
        </w:rPr>
        <w:t>31</w:t>
      </w:r>
      <w:r w:rsidR="000026E2" w:rsidRPr="00FF19B1">
        <w:rPr>
          <w:b/>
          <w:bCs/>
          <w:highlight w:val="cyan"/>
          <w:lang w:val="en-IE"/>
        </w:rPr>
        <w:fldChar w:fldCharType="end"/>
      </w:r>
      <w:r w:rsidRPr="00FF19B1">
        <w:rPr>
          <w:b/>
          <w:bCs/>
          <w:highlight w:val="cyan"/>
          <w:lang w:val="en-IE"/>
        </w:rPr>
        <w:t>]</w:t>
      </w:r>
      <w:r w:rsidRPr="00FF19B1">
        <w:rPr>
          <w:highlight w:val="cyan"/>
          <w:lang w:val="en-IE"/>
        </w:rPr>
        <w:t xml:space="preserve"> Upon receipt of the ‘Anticipated Transit Record Request’ C_ATR_REQ (IE114)</w:t>
      </w:r>
      <w:r w:rsidR="00443774" w:rsidRPr="00FF19B1">
        <w:rPr>
          <w:highlight w:val="cyan"/>
          <w:lang w:val="en-IE"/>
        </w:rPr>
        <w:t xml:space="preserve"> message</w:t>
      </w:r>
      <w:r w:rsidRPr="00FF19B1">
        <w:rPr>
          <w:highlight w:val="cyan"/>
          <w:lang w:val="en-IE"/>
        </w:rPr>
        <w:t>, the Office of Departure replies by sending a positive ‘Anticipated Transit Record Response’ C_ATR_RSP (IE115)</w:t>
      </w:r>
      <w:r w:rsidR="00443774" w:rsidRPr="00FF19B1">
        <w:rPr>
          <w:highlight w:val="cyan"/>
          <w:lang w:val="en-IE"/>
        </w:rPr>
        <w:t xml:space="preserve"> message</w:t>
      </w:r>
      <w:r w:rsidRPr="00FF19B1">
        <w:rPr>
          <w:highlight w:val="cyan"/>
          <w:lang w:val="en-IE"/>
        </w:rPr>
        <w:t>.</w:t>
      </w:r>
      <w:r w:rsidR="00A46A34" w:rsidRPr="00FF19B1">
        <w:rPr>
          <w:highlight w:val="cyan"/>
          <w:lang w:val="en-IE"/>
        </w:rPr>
        <w:t xml:space="preserve"> </w:t>
      </w:r>
      <w:r w:rsidR="00FC13D0" w:rsidRPr="00FF19B1">
        <w:rPr>
          <w:highlight w:val="cyan"/>
          <w:lang w:val="en-IE"/>
        </w:rPr>
        <w:t>Only when the Office of Transit is a Contracting Party of the Security Area, any ENS MRN(s) included in the Transit Declaration data by the Holder of the Transit Procedure are contained under the DG ‘CONSIGNMENT-PREVIOUS DOCUMENT’.</w:t>
      </w:r>
    </w:p>
    <w:p w14:paraId="7BF972EC" w14:textId="410294FE" w:rsidR="00D338EE" w:rsidRPr="00FF19B1" w:rsidRDefault="00D338EE" w:rsidP="00D338EE">
      <w:pPr>
        <w:rPr>
          <w:rStyle w:val="Hyperlink"/>
          <w:highlight w:val="cyan"/>
          <w:lang w:val="en-IE"/>
        </w:rPr>
      </w:pPr>
      <w:r w:rsidRPr="00FF19B1">
        <w:rPr>
          <w:highlight w:val="cyan"/>
          <w:lang w:val="en-IE"/>
        </w:rPr>
        <w:t xml:space="preserve">The state of the movement at the Actual Office of Transit is set to </w:t>
      </w:r>
      <w:r w:rsidR="00712808" w:rsidRPr="00FF19B1">
        <w:rPr>
          <w:highlight w:val="cyan"/>
          <w:lang w:val="en-IE"/>
        </w:rPr>
        <w:t xml:space="preserve">the </w:t>
      </w:r>
      <w:hyperlink w:anchor="_Office_of_Transit" w:history="1">
        <w:r w:rsidR="00712808" w:rsidRPr="00FF19B1">
          <w:rPr>
            <w:rStyle w:val="Hyperlink"/>
            <w:highlight w:val="cyan"/>
            <w:lang w:val="en-IE"/>
          </w:rPr>
          <w:t>Arrival Accepted at OoTra</w:t>
        </w:r>
      </w:hyperlink>
      <w:r w:rsidR="00712808" w:rsidRPr="00FF19B1">
        <w:rPr>
          <w:highlight w:val="cyan"/>
          <w:lang w:val="en-IE"/>
        </w:rPr>
        <w:t>.</w:t>
      </w:r>
    </w:p>
    <w:p w14:paraId="2BBAB163" w14:textId="0C24710D" w:rsidR="00D338EE" w:rsidRPr="00FF19B1" w:rsidRDefault="00D338EE" w:rsidP="00D338EE">
      <w:pPr>
        <w:rPr>
          <w:highlight w:val="cyan"/>
          <w:lang w:val="en-IE"/>
        </w:rPr>
      </w:pPr>
      <w:bookmarkStart w:id="2264" w:name="_Hlk109752551"/>
      <w:r w:rsidRPr="00FF19B1">
        <w:rPr>
          <w:highlight w:val="cyan"/>
          <w:lang w:val="en-IE"/>
        </w:rPr>
        <w:t xml:space="preserve">Upon receipt of the </w:t>
      </w:r>
      <w:r w:rsidR="004B2D24" w:rsidRPr="00FF19B1">
        <w:rPr>
          <w:highlight w:val="cyan"/>
          <w:lang w:val="en-IE"/>
        </w:rPr>
        <w:t xml:space="preserve">positive </w:t>
      </w:r>
      <w:r w:rsidRPr="00FF19B1">
        <w:rPr>
          <w:highlight w:val="cyan"/>
          <w:lang w:val="en-IE"/>
        </w:rPr>
        <w:t xml:space="preserve">‘Anticipated Transit Record Response’ C_ATR_RSP (IE115) message at the </w:t>
      </w:r>
      <w:r w:rsidR="004B2D24" w:rsidRPr="00FF19B1">
        <w:rPr>
          <w:highlight w:val="cyan"/>
          <w:lang w:val="en-IE"/>
        </w:rPr>
        <w:t>A</w:t>
      </w:r>
      <w:r w:rsidRPr="00FF19B1">
        <w:rPr>
          <w:highlight w:val="cyan"/>
          <w:lang w:val="en-IE"/>
        </w:rPr>
        <w:t xml:space="preserve">ctual Office of Transit-COFE, the existence of MRN(s) (transit and ENS) of this movement are checked </w:t>
      </w:r>
      <w:r w:rsidR="00767292" w:rsidRPr="00FF19B1">
        <w:rPr>
          <w:highlight w:val="cyan"/>
          <w:lang w:val="en-IE"/>
        </w:rPr>
        <w:t>in the</w:t>
      </w:r>
      <w:r w:rsidRPr="00FF19B1">
        <w:rPr>
          <w:highlight w:val="cyan"/>
          <w:lang w:val="en-IE"/>
        </w:rPr>
        <w:t xml:space="preserve"> national database. The </w:t>
      </w:r>
      <w:r w:rsidR="00230710" w:rsidRPr="00FF19B1">
        <w:rPr>
          <w:highlight w:val="cyan"/>
          <w:lang w:val="en-IE"/>
        </w:rPr>
        <w:t>A</w:t>
      </w:r>
      <w:r w:rsidRPr="00FF19B1">
        <w:rPr>
          <w:highlight w:val="cyan"/>
          <w:lang w:val="en-IE"/>
        </w:rPr>
        <w:t>ctual Office of Transit locates the movement, checks the risk results (consolidated risk analysis results of NCTS and ICS2) and the Safety and Security control recommendation</w:t>
      </w:r>
      <w:r w:rsidR="00297353" w:rsidRPr="00FF19B1">
        <w:rPr>
          <w:highlight w:val="cyan"/>
          <w:lang w:val="en-IE"/>
        </w:rPr>
        <w:t>s</w:t>
      </w:r>
      <w:r w:rsidRPr="00FF19B1">
        <w:rPr>
          <w:highlight w:val="cyan"/>
          <w:lang w:val="en-IE"/>
        </w:rPr>
        <w:t xml:space="preserve"> of this movement, and decides to allow the movement to continue the journey under transit procedure.</w:t>
      </w:r>
    </w:p>
    <w:bookmarkEnd w:id="2264"/>
    <w:p w14:paraId="3433DAF0" w14:textId="2BB3AE5C" w:rsidR="00D338EE" w:rsidRPr="00FF19B1" w:rsidRDefault="00D338EE" w:rsidP="00D338EE">
      <w:pPr>
        <w:rPr>
          <w:lang w:val="en-IE"/>
        </w:rPr>
      </w:pPr>
      <w:r w:rsidRPr="00FF19B1">
        <w:rPr>
          <w:b/>
          <w:bCs/>
          <w:highlight w:val="cyan"/>
          <w:lang w:val="en-IE"/>
        </w:rPr>
        <w:t xml:space="preserve">[Step </w:t>
      </w:r>
      <w:r w:rsidR="000026E2" w:rsidRPr="00FF19B1">
        <w:rPr>
          <w:b/>
          <w:bCs/>
          <w:highlight w:val="cyan"/>
          <w:lang w:val="en-IE"/>
        </w:rPr>
        <w:fldChar w:fldCharType="begin"/>
      </w:r>
      <w:r w:rsidR="000026E2" w:rsidRPr="00FF19B1">
        <w:rPr>
          <w:b/>
          <w:bCs/>
          <w:highlight w:val="cyan"/>
          <w:lang w:val="en-IE"/>
        </w:rPr>
        <w:instrText xml:space="preserve"> seq </w:instrText>
      </w:r>
      <w:r w:rsidR="000026E2" w:rsidRPr="00FF19B1">
        <w:rPr>
          <w:highlight w:val="cyan"/>
          <w:lang w:val="en-IE"/>
        </w:rPr>
        <w:instrText>ENS-DEPCOFE-A-010</w:instrText>
      </w:r>
      <w:r w:rsidR="000026E2" w:rsidRPr="00FF19B1">
        <w:rPr>
          <w:b/>
          <w:bCs/>
          <w:highlight w:val="cyan"/>
          <w:lang w:val="en-IE"/>
        </w:rPr>
        <w:fldChar w:fldCharType="separate"/>
      </w:r>
      <w:r w:rsidR="003911F1">
        <w:rPr>
          <w:b/>
          <w:bCs/>
          <w:noProof/>
          <w:highlight w:val="cyan"/>
          <w:lang w:val="en-IE"/>
        </w:rPr>
        <w:t>32</w:t>
      </w:r>
      <w:r w:rsidR="000026E2" w:rsidRPr="00FF19B1">
        <w:rPr>
          <w:b/>
          <w:bCs/>
          <w:highlight w:val="cyan"/>
          <w:lang w:val="en-IE"/>
        </w:rPr>
        <w:fldChar w:fldCharType="end"/>
      </w:r>
      <w:r w:rsidRPr="00FF19B1">
        <w:rPr>
          <w:b/>
          <w:bCs/>
          <w:highlight w:val="cyan"/>
          <w:lang w:val="en-IE"/>
        </w:rPr>
        <w:t>]</w:t>
      </w:r>
      <w:r w:rsidRPr="00FF19B1">
        <w:rPr>
          <w:highlight w:val="cyan"/>
          <w:lang w:val="en-IE"/>
        </w:rPr>
        <w:t xml:space="preserve"> The </w:t>
      </w:r>
      <w:r w:rsidR="00AA284D" w:rsidRPr="00FF19B1">
        <w:rPr>
          <w:highlight w:val="cyan"/>
          <w:lang w:val="en-IE"/>
        </w:rPr>
        <w:t>A</w:t>
      </w:r>
      <w:r w:rsidRPr="00FF19B1">
        <w:rPr>
          <w:highlight w:val="cyan"/>
          <w:lang w:val="en-IE"/>
        </w:rPr>
        <w:t xml:space="preserve">ctual Office of Transit-COFE </w:t>
      </w:r>
      <w:r w:rsidR="00CB2591" w:rsidRPr="00FF19B1">
        <w:rPr>
          <w:highlight w:val="cyan"/>
          <w:lang w:val="en-IE"/>
        </w:rPr>
        <w:t>sends the ‘Presentation Notification ENS’ C_PRE_NOT_ENS (IE117) message to</w:t>
      </w:r>
      <w:r w:rsidR="00765E24" w:rsidRPr="00FF19B1">
        <w:rPr>
          <w:highlight w:val="cyan"/>
          <w:lang w:val="en-IE"/>
        </w:rPr>
        <w:t xml:space="preserve"> ieCA/TED</w:t>
      </w:r>
      <w:r w:rsidR="00CB2591" w:rsidRPr="00FF19B1">
        <w:rPr>
          <w:highlight w:val="cyan"/>
          <w:lang w:val="en-IE"/>
        </w:rPr>
        <w:t xml:space="preserve"> (by having the “Dispatch to </w:t>
      </w:r>
      <w:r w:rsidR="00E8288C" w:rsidRPr="00FF19B1">
        <w:rPr>
          <w:highlight w:val="cyan"/>
          <w:lang w:val="en-IE"/>
        </w:rPr>
        <w:t>ICS2-CR</w:t>
      </w:r>
      <w:r w:rsidR="00CB2591" w:rsidRPr="00FF19B1">
        <w:rPr>
          <w:highlight w:val="cyan"/>
          <w:lang w:val="en-IE"/>
        </w:rPr>
        <w:t xml:space="preserve"> Indicator” flag equal to </w:t>
      </w:r>
      <w:r w:rsidR="00297353" w:rsidRPr="00FF19B1">
        <w:rPr>
          <w:highlight w:val="cyan"/>
          <w:lang w:val="en-IE"/>
        </w:rPr>
        <w:t>“</w:t>
      </w:r>
      <w:r w:rsidR="00CB2591" w:rsidRPr="00FF19B1">
        <w:rPr>
          <w:highlight w:val="cyan"/>
          <w:lang w:val="en-IE"/>
        </w:rPr>
        <w:t>0-No</w:t>
      </w:r>
      <w:r w:rsidR="00297353" w:rsidRPr="00FF19B1">
        <w:rPr>
          <w:highlight w:val="cyan"/>
          <w:lang w:val="en-IE"/>
        </w:rPr>
        <w:t>”</w:t>
      </w:r>
      <w:r w:rsidR="00CB2591" w:rsidRPr="00FF19B1">
        <w:rPr>
          <w:highlight w:val="cyan"/>
          <w:lang w:val="en-IE"/>
        </w:rPr>
        <w:t>). This message contains the information on the presentation of the goods to customs.</w:t>
      </w:r>
      <w:r w:rsidR="006C2382" w:rsidRPr="00FF19B1">
        <w:rPr>
          <w:highlight w:val="cyan"/>
          <w:lang w:val="en-IE"/>
        </w:rPr>
        <w:t xml:space="preserve"> For more details regarding the presentation formalities between </w:t>
      </w:r>
      <w:r w:rsidR="006C2382" w:rsidRPr="00FF19B1">
        <w:rPr>
          <w:highlight w:val="cyan"/>
          <w:lang w:val="en-IE"/>
        </w:rPr>
        <w:lastRenderedPageBreak/>
        <w:t xml:space="preserve">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24D96066" w14:textId="70EBF5CD" w:rsidR="0031498A" w:rsidRPr="00FF19B1" w:rsidRDefault="0031498A" w:rsidP="00D338EE">
      <w:pPr>
        <w:rPr>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3B6F3EB2" w14:textId="1C7A9642" w:rsidR="001F6BA2" w:rsidRPr="00FF19B1" w:rsidRDefault="001F6BA2" w:rsidP="00D338EE">
      <w:pPr>
        <w:rPr>
          <w:i/>
          <w:iCs/>
          <w:lang w:val="en-IE"/>
        </w:rPr>
      </w:pPr>
      <w:r w:rsidRPr="00FF19B1">
        <w:rPr>
          <w:i/>
          <w:iCs/>
          <w:highlight w:val="cyan"/>
          <w:lang w:val="en-IE"/>
        </w:rPr>
        <w:t xml:space="preserve">NOTE: </w:t>
      </w:r>
      <w:r w:rsidR="00C60308" w:rsidRPr="00FF19B1">
        <w:rPr>
          <w:i/>
          <w:iCs/>
          <w:highlight w:val="cyan"/>
          <w:lang w:val="en-IE"/>
        </w:rPr>
        <w:t>When the Actual Office of Transit-COFE belongs to an Opt-Out NA,</w:t>
      </w:r>
      <w:r w:rsidR="00BD6DC2" w:rsidRPr="00FF19B1">
        <w:rPr>
          <w:i/>
          <w:iCs/>
          <w:highlight w:val="cyan"/>
          <w:lang w:val="en-IE"/>
        </w:rPr>
        <w:t xml:space="preserve"> </w:t>
      </w:r>
      <w:r w:rsidR="00C60308" w:rsidRPr="00FF19B1">
        <w:rPr>
          <w:i/>
          <w:iCs/>
          <w:highlight w:val="cyan"/>
          <w:lang w:val="en-IE"/>
        </w:rPr>
        <w:t>then it does not send the ‘Presentation Notification ENS’ C_PRE_NOT_ENS (IE117) message to</w:t>
      </w:r>
      <w:r w:rsidR="00765E24" w:rsidRPr="00FF19B1">
        <w:rPr>
          <w:i/>
          <w:iCs/>
          <w:highlight w:val="cyan"/>
          <w:lang w:val="en-IE"/>
        </w:rPr>
        <w:t xml:space="preserve"> ieCA/TED</w:t>
      </w:r>
      <w:r w:rsidRPr="00FF19B1">
        <w:rPr>
          <w:i/>
          <w:iCs/>
          <w:highlight w:val="cyan"/>
          <w:lang w:val="en-IE"/>
        </w:rPr>
        <w:t xml:space="preserve">. </w:t>
      </w:r>
    </w:p>
    <w:p w14:paraId="23A92A0A" w14:textId="31FE2B53" w:rsidR="00D338EE" w:rsidRPr="00FF19B1" w:rsidRDefault="00D338EE" w:rsidP="00D338EE">
      <w:pPr>
        <w:rPr>
          <w:lang w:val="en-IE"/>
        </w:rPr>
      </w:pPr>
      <w:r w:rsidRPr="00FF19B1">
        <w:rPr>
          <w:b/>
          <w:bCs/>
          <w:lang w:val="en-IE"/>
        </w:rPr>
        <w:t xml:space="preserve">[Step </w:t>
      </w:r>
      <w:r w:rsidR="000026E2" w:rsidRPr="00FF19B1">
        <w:rPr>
          <w:b/>
          <w:bCs/>
          <w:lang w:val="en-IE"/>
        </w:rPr>
        <w:fldChar w:fldCharType="begin"/>
      </w:r>
      <w:r w:rsidR="000026E2" w:rsidRPr="00FF19B1">
        <w:rPr>
          <w:b/>
          <w:bCs/>
          <w:lang w:val="en-IE"/>
        </w:rPr>
        <w:instrText xml:space="preserve"> seq </w:instrText>
      </w:r>
      <w:r w:rsidR="000026E2" w:rsidRPr="00FF19B1">
        <w:rPr>
          <w:lang w:val="en-IE"/>
        </w:rPr>
        <w:instrText>ENS-DEPCOFE-A-010</w:instrText>
      </w:r>
      <w:r w:rsidR="000026E2" w:rsidRPr="00FF19B1">
        <w:rPr>
          <w:b/>
          <w:bCs/>
          <w:lang w:val="en-IE"/>
        </w:rPr>
        <w:fldChar w:fldCharType="separate"/>
      </w:r>
      <w:r w:rsidR="003911F1">
        <w:rPr>
          <w:b/>
          <w:bCs/>
          <w:noProof/>
          <w:lang w:val="en-IE"/>
        </w:rPr>
        <w:t>33</w:t>
      </w:r>
      <w:r w:rsidR="000026E2" w:rsidRPr="00FF19B1">
        <w:rPr>
          <w:b/>
          <w:bCs/>
          <w:lang w:val="en-IE"/>
        </w:rPr>
        <w:fldChar w:fldCharType="end"/>
      </w:r>
      <w:r w:rsidRPr="00FF19B1">
        <w:rPr>
          <w:b/>
          <w:bCs/>
          <w:lang w:val="en-IE"/>
        </w:rPr>
        <w:t>]</w:t>
      </w:r>
      <w:r w:rsidRPr="00FF19B1">
        <w:rPr>
          <w:lang w:val="en-IE"/>
        </w:rPr>
        <w:t xml:space="preserve"> The consignment may cross the </w:t>
      </w:r>
      <w:r w:rsidR="009920F6" w:rsidRPr="00FF19B1">
        <w:rPr>
          <w:lang w:val="en-IE"/>
        </w:rPr>
        <w:t>A</w:t>
      </w:r>
      <w:r w:rsidRPr="00FF19B1">
        <w:rPr>
          <w:lang w:val="en-IE"/>
        </w:rPr>
        <w:t xml:space="preserve">ctual Office of Transit. The actual Office of Transit confirms this by sending the ‘Notification Crossing Frontier’ C_NCF_NOT (IE118) </w:t>
      </w:r>
      <w:r w:rsidR="00FD11AC" w:rsidRPr="00FF19B1">
        <w:rPr>
          <w:lang w:val="en-IE"/>
        </w:rPr>
        <w:t xml:space="preserve">message </w:t>
      </w:r>
      <w:r w:rsidRPr="00FF19B1">
        <w:rPr>
          <w:lang w:val="en-IE"/>
        </w:rPr>
        <w:t>to the Office of Departure.</w:t>
      </w:r>
    </w:p>
    <w:p w14:paraId="2BBE7FFA" w14:textId="4FC17760" w:rsidR="00D338EE" w:rsidRPr="00FF19B1" w:rsidRDefault="00D338EE" w:rsidP="00D338EE">
      <w:pPr>
        <w:rPr>
          <w:lang w:val="en-IE"/>
        </w:rPr>
      </w:pPr>
      <w:r w:rsidRPr="00FF19B1">
        <w:rPr>
          <w:lang w:val="en-IE"/>
        </w:rPr>
        <w:t xml:space="preserve">The state of the movement at the Actual Office of Transit is set to </w:t>
      </w:r>
      <w:hyperlink w:anchor="_Office_of_Transit" w:history="1">
        <w:r w:rsidRPr="00FF19B1">
          <w:rPr>
            <w:rStyle w:val="Hyperlink"/>
            <w:lang w:val="en-IE"/>
          </w:rPr>
          <w:t>NCF registered</w:t>
        </w:r>
      </w:hyperlink>
      <w:r w:rsidRPr="00FF19B1">
        <w:rPr>
          <w:lang w:val="en-IE"/>
        </w:rPr>
        <w:t xml:space="preserve">. This is a final state. The state of the movement at the Office of Departure remains </w:t>
      </w:r>
      <w:hyperlink w:anchor="_Office_of_Departure_1" w:history="1">
        <w:r w:rsidRPr="00FF19B1">
          <w:rPr>
            <w:rStyle w:val="Hyperlink"/>
            <w:lang w:val="en-IE"/>
          </w:rPr>
          <w:t>Movement released</w:t>
        </w:r>
      </w:hyperlink>
      <w:r w:rsidRPr="00FF19B1">
        <w:rPr>
          <w:lang w:val="en-IE"/>
        </w:rPr>
        <w:t>.</w:t>
      </w:r>
    </w:p>
    <w:p w14:paraId="46405217" w14:textId="2B489AD5" w:rsidR="00D338EE" w:rsidRPr="00FF19B1" w:rsidRDefault="00D338EE" w:rsidP="00D338EE">
      <w:pPr>
        <w:rPr>
          <w:lang w:val="en-IE"/>
        </w:rPr>
      </w:pPr>
      <w:r w:rsidRPr="00FF19B1">
        <w:rPr>
          <w:b/>
          <w:bCs/>
          <w:lang w:val="en-IE"/>
        </w:rPr>
        <w:t xml:space="preserve">[Step </w:t>
      </w:r>
      <w:r w:rsidR="000026E2" w:rsidRPr="00FF19B1">
        <w:rPr>
          <w:b/>
          <w:bCs/>
          <w:lang w:val="en-IE"/>
        </w:rPr>
        <w:fldChar w:fldCharType="begin"/>
      </w:r>
      <w:r w:rsidR="000026E2" w:rsidRPr="00FF19B1">
        <w:rPr>
          <w:b/>
          <w:bCs/>
          <w:lang w:val="en-IE"/>
        </w:rPr>
        <w:instrText xml:space="preserve"> seq </w:instrText>
      </w:r>
      <w:r w:rsidR="000026E2" w:rsidRPr="00FF19B1">
        <w:rPr>
          <w:lang w:val="en-IE"/>
        </w:rPr>
        <w:instrText>ENS-DEPCOFE-A-010</w:instrText>
      </w:r>
      <w:r w:rsidR="000026E2" w:rsidRPr="00FF19B1">
        <w:rPr>
          <w:b/>
          <w:bCs/>
          <w:lang w:val="en-IE"/>
        </w:rPr>
        <w:fldChar w:fldCharType="separate"/>
      </w:r>
      <w:r w:rsidR="003911F1">
        <w:rPr>
          <w:b/>
          <w:bCs/>
          <w:noProof/>
          <w:lang w:val="en-IE"/>
        </w:rPr>
        <w:t>34</w:t>
      </w:r>
      <w:r w:rsidR="000026E2" w:rsidRPr="00FF19B1">
        <w:rPr>
          <w:b/>
          <w:bCs/>
          <w:lang w:val="en-IE"/>
        </w:rPr>
        <w:fldChar w:fldCharType="end"/>
      </w:r>
      <w:r w:rsidRPr="00FF19B1">
        <w:rPr>
          <w:b/>
          <w:bCs/>
          <w:lang w:val="en-IE"/>
        </w:rPr>
        <w:t>]</w:t>
      </w:r>
      <w:r w:rsidRPr="00FF19B1">
        <w:rPr>
          <w:lang w:val="en-IE"/>
        </w:rPr>
        <w:t xml:space="preserve"> The movement arrives at the Declared Office of Destination and the Trader at Destination informs the Office of Destination of the arrival of the goods by sending a valid (i.e. in terms of message structure and R/Cs) ‘Arrival Notification’ E_ARR_NOT (IE007). Additionally, based on the information in the ‘Arrival Notification’ E_ARR_NOT (IE007) message, risk analysis is performed into the transit movement. The Office of Destination will also independently execute their own risk analysis (considering the risk results that may have already been communicated by the Office of Departure located in Security Area plus any other individual risk assessment performed based on the ‘Anticipated Arrival Record’ C_AAR_SND (IE001) prior to the arrival of the movement) when the goods are presented.</w:t>
      </w:r>
    </w:p>
    <w:p w14:paraId="2C9A2602" w14:textId="18F3CBEB" w:rsidR="00D338EE" w:rsidRPr="00FF19B1" w:rsidRDefault="00D338EE" w:rsidP="00D338EE">
      <w:pPr>
        <w:rPr>
          <w:lang w:val="en-IE"/>
        </w:rPr>
      </w:pPr>
      <w:r w:rsidRPr="00FF19B1">
        <w:rPr>
          <w:b/>
          <w:bCs/>
          <w:lang w:val="en-IE"/>
        </w:rPr>
        <w:t xml:space="preserve">[Step </w:t>
      </w:r>
      <w:r w:rsidR="000026E2" w:rsidRPr="00FF19B1">
        <w:rPr>
          <w:b/>
          <w:bCs/>
          <w:lang w:val="en-IE"/>
        </w:rPr>
        <w:fldChar w:fldCharType="begin"/>
      </w:r>
      <w:r w:rsidR="000026E2" w:rsidRPr="00FF19B1">
        <w:rPr>
          <w:b/>
          <w:bCs/>
          <w:lang w:val="en-IE"/>
        </w:rPr>
        <w:instrText xml:space="preserve"> seq </w:instrText>
      </w:r>
      <w:r w:rsidR="000026E2" w:rsidRPr="00FF19B1">
        <w:rPr>
          <w:lang w:val="en-IE"/>
        </w:rPr>
        <w:instrText>ENS-DEPCOFE-A-010</w:instrText>
      </w:r>
      <w:r w:rsidR="000026E2" w:rsidRPr="00FF19B1">
        <w:rPr>
          <w:b/>
          <w:bCs/>
          <w:lang w:val="en-IE"/>
        </w:rPr>
        <w:fldChar w:fldCharType="separate"/>
      </w:r>
      <w:r w:rsidR="003911F1">
        <w:rPr>
          <w:b/>
          <w:bCs/>
          <w:noProof/>
          <w:lang w:val="en-IE"/>
        </w:rPr>
        <w:t>35</w:t>
      </w:r>
      <w:r w:rsidR="000026E2" w:rsidRPr="00FF19B1">
        <w:rPr>
          <w:b/>
          <w:bCs/>
          <w:lang w:val="en-IE"/>
        </w:rPr>
        <w:fldChar w:fldCharType="end"/>
      </w:r>
      <w:r w:rsidRPr="00FF19B1">
        <w:rPr>
          <w:b/>
          <w:bCs/>
          <w:lang w:val="en-IE"/>
        </w:rPr>
        <w:t>]</w:t>
      </w:r>
      <w:r w:rsidRPr="00FF19B1">
        <w:rPr>
          <w:lang w:val="en-IE"/>
        </w:rPr>
        <w:t xml:space="preserve"> The ‘Arrival Advice’ C_ARR_ADV (IE006) is sent by the Office of Destination to the Office of Departure.</w:t>
      </w:r>
    </w:p>
    <w:p w14:paraId="30B0D28D" w14:textId="401ADB55" w:rsidR="00D338EE" w:rsidRPr="00FF19B1" w:rsidRDefault="00D338EE" w:rsidP="00D338EE">
      <w:pPr>
        <w:rPr>
          <w:lang w:val="en-IE"/>
        </w:rPr>
      </w:pPr>
      <w:r w:rsidRPr="00FF19B1">
        <w:rPr>
          <w:lang w:val="en-IE"/>
        </w:rPr>
        <w:t xml:space="preserve">The state of the movement at the Office of Destination is set to </w:t>
      </w:r>
      <w:hyperlink w:anchor="_Office_of_Destination" w:history="1">
        <w:r w:rsidRPr="00FF19B1">
          <w:rPr>
            <w:rStyle w:val="Hyperlink"/>
            <w:lang w:val="en-IE"/>
          </w:rPr>
          <w:t>Arrival accepted</w:t>
        </w:r>
      </w:hyperlink>
      <w:r w:rsidRPr="00FF19B1">
        <w:rPr>
          <w:lang w:val="en-IE"/>
        </w:rPr>
        <w:t xml:space="preserve"> and the state of the movement at the Office of Departure is set to </w:t>
      </w:r>
      <w:hyperlink w:anchor="_Office_of_Departure_1" w:history="1">
        <w:r w:rsidRPr="00FF19B1">
          <w:rPr>
            <w:rStyle w:val="Hyperlink"/>
            <w:lang w:val="en-IE"/>
          </w:rPr>
          <w:t>Arrived</w:t>
        </w:r>
      </w:hyperlink>
      <w:r w:rsidRPr="00FF19B1">
        <w:rPr>
          <w:lang w:val="en-IE"/>
        </w:rPr>
        <w:t>.</w:t>
      </w:r>
    </w:p>
    <w:p w14:paraId="0A8A2B11" w14:textId="23836585" w:rsidR="00D338EE" w:rsidRPr="00FF19B1" w:rsidRDefault="00D338EE" w:rsidP="00D338EE">
      <w:pPr>
        <w:rPr>
          <w:lang w:val="en-IE"/>
        </w:rPr>
      </w:pPr>
      <w:r w:rsidRPr="00FF19B1">
        <w:rPr>
          <w:b/>
          <w:bCs/>
          <w:lang w:val="en-IE"/>
        </w:rPr>
        <w:t xml:space="preserve">[Step </w:t>
      </w:r>
      <w:r w:rsidR="000026E2" w:rsidRPr="00FF19B1">
        <w:rPr>
          <w:b/>
          <w:bCs/>
          <w:lang w:val="en-IE"/>
        </w:rPr>
        <w:fldChar w:fldCharType="begin"/>
      </w:r>
      <w:r w:rsidR="000026E2" w:rsidRPr="00FF19B1">
        <w:rPr>
          <w:b/>
          <w:bCs/>
          <w:lang w:val="en-IE"/>
        </w:rPr>
        <w:instrText xml:space="preserve"> seq </w:instrText>
      </w:r>
      <w:r w:rsidR="000026E2" w:rsidRPr="00FF19B1">
        <w:rPr>
          <w:lang w:val="en-IE"/>
        </w:rPr>
        <w:instrText>ENS-DEPCOFE-A-010</w:instrText>
      </w:r>
      <w:r w:rsidR="000026E2" w:rsidRPr="00FF19B1">
        <w:rPr>
          <w:b/>
          <w:bCs/>
          <w:lang w:val="en-IE"/>
        </w:rPr>
        <w:fldChar w:fldCharType="separate"/>
      </w:r>
      <w:r w:rsidR="003911F1">
        <w:rPr>
          <w:b/>
          <w:bCs/>
          <w:noProof/>
          <w:lang w:val="en-IE"/>
        </w:rPr>
        <w:t>36</w:t>
      </w:r>
      <w:r w:rsidR="000026E2" w:rsidRPr="00FF19B1">
        <w:rPr>
          <w:b/>
          <w:bCs/>
          <w:lang w:val="en-IE"/>
        </w:rPr>
        <w:fldChar w:fldCharType="end"/>
      </w:r>
      <w:r w:rsidRPr="00FF19B1">
        <w:rPr>
          <w:b/>
          <w:bCs/>
          <w:lang w:val="en-IE"/>
        </w:rPr>
        <w:t>]</w:t>
      </w:r>
      <w:r w:rsidRPr="00FF19B1">
        <w:rPr>
          <w:lang w:val="en-IE"/>
        </w:rPr>
        <w:t xml:space="preserve"> The ‘Credit Reference Amount’ C_GUA_CRE (IE209) message is sent the Office of Guarantee in case guarantee types ‘0’ or ‘1’ are involved into the transit movement.</w:t>
      </w:r>
    </w:p>
    <w:p w14:paraId="5E38F19E" w14:textId="10D45750" w:rsidR="00D338EE" w:rsidRPr="00FF19B1" w:rsidRDefault="00D338EE" w:rsidP="00D338EE">
      <w:pPr>
        <w:rPr>
          <w:lang w:val="en-IE"/>
        </w:rPr>
      </w:pPr>
      <w:r w:rsidRPr="00FF19B1">
        <w:rPr>
          <w:b/>
          <w:bCs/>
          <w:lang w:val="en-IE"/>
        </w:rPr>
        <w:t xml:space="preserve">[Step </w:t>
      </w:r>
      <w:r w:rsidR="000026E2" w:rsidRPr="00FF19B1">
        <w:rPr>
          <w:b/>
          <w:bCs/>
          <w:lang w:val="en-IE"/>
        </w:rPr>
        <w:fldChar w:fldCharType="begin"/>
      </w:r>
      <w:r w:rsidR="000026E2" w:rsidRPr="00FF19B1">
        <w:rPr>
          <w:b/>
          <w:bCs/>
          <w:lang w:val="en-IE"/>
        </w:rPr>
        <w:instrText xml:space="preserve"> seq </w:instrText>
      </w:r>
      <w:r w:rsidR="000026E2" w:rsidRPr="00FF19B1">
        <w:rPr>
          <w:lang w:val="en-IE"/>
        </w:rPr>
        <w:instrText>ENS-DEPCOFE-A-010</w:instrText>
      </w:r>
      <w:r w:rsidR="000026E2" w:rsidRPr="00FF19B1">
        <w:rPr>
          <w:b/>
          <w:bCs/>
          <w:lang w:val="en-IE"/>
        </w:rPr>
        <w:fldChar w:fldCharType="separate"/>
      </w:r>
      <w:r w:rsidR="003911F1">
        <w:rPr>
          <w:b/>
          <w:bCs/>
          <w:noProof/>
          <w:lang w:val="en-IE"/>
        </w:rPr>
        <w:t>37</w:t>
      </w:r>
      <w:r w:rsidR="000026E2" w:rsidRPr="00FF19B1">
        <w:rPr>
          <w:b/>
          <w:bCs/>
          <w:lang w:val="en-IE"/>
        </w:rPr>
        <w:fldChar w:fldCharType="end"/>
      </w:r>
      <w:r w:rsidRPr="00FF19B1">
        <w:rPr>
          <w:b/>
          <w:bCs/>
          <w:lang w:val="en-IE"/>
        </w:rPr>
        <w:t>]</w:t>
      </w:r>
      <w:r w:rsidRPr="00FF19B1">
        <w:rPr>
          <w:lang w:val="en-IE"/>
        </w:rPr>
        <w:t xml:space="preserve"> The Office of Departure will send then the ‘Forwarded Arrival Advice’ C_FWD_ARR (IE024) to the Declared Office of Transit</w:t>
      </w:r>
      <w:r w:rsidR="00FD090C" w:rsidRPr="00FF19B1">
        <w:rPr>
          <w:lang w:val="en-IE"/>
        </w:rPr>
        <w:t>.</w:t>
      </w:r>
    </w:p>
    <w:p w14:paraId="721A9A07" w14:textId="01551400" w:rsidR="00290BD5" w:rsidRPr="00FF19B1" w:rsidRDefault="00290BD5" w:rsidP="00D338E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ENS-DEPCOFE-A-010</w:instrText>
      </w:r>
      <w:r w:rsidRPr="00FF19B1">
        <w:rPr>
          <w:b/>
          <w:bCs/>
          <w:lang w:val="en-IE"/>
        </w:rPr>
        <w:fldChar w:fldCharType="separate"/>
      </w:r>
      <w:r w:rsidR="003911F1">
        <w:rPr>
          <w:b/>
          <w:bCs/>
          <w:noProof/>
          <w:lang w:val="en-IE"/>
        </w:rPr>
        <w:t>38</w:t>
      </w:r>
      <w:r w:rsidRPr="00FF19B1">
        <w:rPr>
          <w:b/>
          <w:bCs/>
          <w:lang w:val="en-IE"/>
        </w:rPr>
        <w:fldChar w:fldCharType="end"/>
      </w:r>
      <w:r w:rsidRPr="00FF19B1">
        <w:rPr>
          <w:b/>
          <w:bCs/>
          <w:lang w:val="en-IE"/>
        </w:rPr>
        <w:t xml:space="preserve">] </w:t>
      </w:r>
      <w:r w:rsidRPr="00FF19B1">
        <w:rPr>
          <w:lang w:val="en-IE"/>
        </w:rPr>
        <w:t xml:space="preserve">Since the ‘Arrival Advice’ C_ARR_ADV (IE006) is received at the Office of Departure, the timer </w:t>
      </w:r>
      <w:hyperlink w:anchor="T_Await_Arrival_Advice" w:history="1">
        <w:r w:rsidRPr="00FF19B1">
          <w:rPr>
            <w:rStyle w:val="Hyperlink"/>
            <w:lang w:val="en-IE"/>
          </w:rPr>
          <w:t>T_Await_Arrival_Advice</w:t>
        </w:r>
      </w:hyperlink>
      <w:r w:rsidRPr="00FF19B1">
        <w:rPr>
          <w:lang w:val="en-IE"/>
        </w:rPr>
        <w:t xml:space="preserve"> stops. The state of the movement at the Office of Departure is set to </w:t>
      </w:r>
      <w:hyperlink w:anchor="_Office_of_Departure_1" w:history="1">
        <w:r w:rsidRPr="00FF19B1">
          <w:rPr>
            <w:rStyle w:val="Hyperlink"/>
            <w:lang w:val="en-IE"/>
          </w:rPr>
          <w:t>Arrived</w:t>
        </w:r>
      </w:hyperlink>
      <w:r w:rsidRPr="00FF19B1">
        <w:rPr>
          <w:lang w:val="en-IE"/>
        </w:rPr>
        <w:t>.</w:t>
      </w:r>
    </w:p>
    <w:p w14:paraId="370E2089" w14:textId="203C6D8F" w:rsidR="00FF52BA" w:rsidRPr="00FF19B1" w:rsidRDefault="00FF52BA" w:rsidP="00D338EE">
      <w:pPr>
        <w:rPr>
          <w:i/>
          <w:iCs/>
          <w:color w:val="000000" w:themeColor="text1"/>
          <w:lang w:val="en-IE"/>
        </w:rPr>
      </w:pPr>
      <w:r w:rsidRPr="00FF19B1">
        <w:rPr>
          <w:i/>
          <w:iCs/>
          <w:lang w:val="en-IE"/>
        </w:rPr>
        <w:t xml:space="preserve">NOTE: In case diversion happens to an Actual Office of Transit – COFE </w:t>
      </w:r>
      <w:r w:rsidR="007E06F1" w:rsidRPr="00FF19B1">
        <w:rPr>
          <w:i/>
          <w:iCs/>
          <w:lang w:val="en-IE"/>
        </w:rPr>
        <w:t>that</w:t>
      </w:r>
      <w:r w:rsidRPr="00FF19B1">
        <w:rPr>
          <w:i/>
          <w:iCs/>
          <w:lang w:val="en-IE"/>
        </w:rPr>
        <w:t xml:space="preserve"> belongs to an </w:t>
      </w:r>
      <w:r w:rsidR="00291727" w:rsidRPr="00FF19B1">
        <w:rPr>
          <w:i/>
          <w:iCs/>
          <w:lang w:val="en-IE"/>
        </w:rPr>
        <w:t>Opt</w:t>
      </w:r>
      <w:r w:rsidRPr="00FF19B1">
        <w:rPr>
          <w:i/>
          <w:iCs/>
          <w:lang w:val="en-IE"/>
        </w:rPr>
        <w:t>-</w:t>
      </w:r>
      <w:r w:rsidR="00291727" w:rsidRPr="00FF19B1">
        <w:rPr>
          <w:i/>
          <w:iCs/>
          <w:lang w:val="en-IE"/>
        </w:rPr>
        <w:t xml:space="preserve">Out </w:t>
      </w:r>
      <w:r w:rsidRPr="00FF19B1">
        <w:rPr>
          <w:i/>
          <w:iCs/>
          <w:lang w:val="en-IE"/>
        </w:rPr>
        <w:t>NA, the Holder of the Transit Procedure will not be required to submit a new ENS declaration.</w:t>
      </w:r>
    </w:p>
    <w:p w14:paraId="426378B2" w14:textId="4488C501" w:rsidR="0096179B" w:rsidRPr="00FF19B1" w:rsidRDefault="00D338EE" w:rsidP="0096179B">
      <w:pPr>
        <w:rPr>
          <w:lang w:val="en-IE"/>
        </w:rPr>
      </w:pPr>
      <w:r w:rsidRPr="00FF19B1">
        <w:rPr>
          <w:lang w:val="en-IE"/>
        </w:rPr>
        <w:lastRenderedPageBreak/>
        <w:t xml:space="preserve">The scenario continues from </w:t>
      </w:r>
      <w:r w:rsidR="00A326E0" w:rsidRPr="00FF19B1">
        <w:rPr>
          <w:rStyle w:val="LinksChar"/>
          <w:lang w:val="en-IE"/>
        </w:rPr>
        <w:fldChar w:fldCharType="begin"/>
      </w:r>
      <w:r w:rsidR="00A326E0" w:rsidRPr="00FF19B1">
        <w:rPr>
          <w:rStyle w:val="LinksChar"/>
          <w:lang w:val="en-IE"/>
        </w:rPr>
        <w:instrText xml:space="preserve"> REF Step_22_T_TRAENS_CFL_DEPCOFE_M_002 \h  \* MERGEFORMAT </w:instrText>
      </w:r>
      <w:r w:rsidR="00A326E0" w:rsidRPr="00FF19B1">
        <w:rPr>
          <w:rStyle w:val="LinksChar"/>
          <w:lang w:val="en-IE"/>
        </w:rPr>
      </w:r>
      <w:r w:rsidR="00A326E0" w:rsidRPr="00FF19B1">
        <w:rPr>
          <w:rStyle w:val="LinksChar"/>
          <w:lang w:val="en-IE"/>
        </w:rPr>
        <w:fldChar w:fldCharType="separate"/>
      </w:r>
      <w:r w:rsidR="003911F1" w:rsidRPr="003911F1">
        <w:rPr>
          <w:rStyle w:val="LinksChar"/>
          <w:lang w:val="en-IE"/>
        </w:rPr>
        <w:t>[Step 22]</w:t>
      </w:r>
      <w:r w:rsidR="00A326E0" w:rsidRPr="00FF19B1">
        <w:rPr>
          <w:rStyle w:val="LinksChar"/>
          <w:lang w:val="en-IE"/>
        </w:rPr>
        <w:fldChar w:fldCharType="end"/>
      </w:r>
      <w:r w:rsidR="00A326E0" w:rsidRPr="00FF19B1">
        <w:rPr>
          <w:lang w:val="en-IE"/>
        </w:rPr>
        <w:t xml:space="preserve"> of</w:t>
      </w:r>
      <w:r w:rsidRPr="00FF19B1">
        <w:rPr>
          <w:lang w:val="en-IE"/>
        </w:rPr>
        <w:t xml:space="preserve"> </w:t>
      </w:r>
      <w:r w:rsidRPr="00FF19B1">
        <w:rPr>
          <w:rStyle w:val="LinksChar"/>
          <w:lang w:val="en-IE"/>
        </w:rPr>
        <w:fldChar w:fldCharType="begin"/>
      </w:r>
      <w:r w:rsidRPr="00FF19B1">
        <w:rPr>
          <w:rStyle w:val="LinksChar"/>
          <w:lang w:val="en-IE"/>
        </w:rPr>
        <w:instrText xml:space="preserve"> REF _Ref109811300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003911F1" w:rsidRPr="00FF19B1">
        <w:rPr>
          <w:lang w:val="en-IE"/>
        </w:rPr>
        <w:t xml:space="preserve">) – </w:t>
      </w:r>
      <w:r w:rsidR="003911F1" w:rsidRPr="00FF19B1">
        <w:rPr>
          <w:iCs/>
          <w:highlight w:val="cyan"/>
          <w:lang w:val="en-IE"/>
        </w:rPr>
        <w:t>NEW</w:t>
      </w:r>
      <w:r w:rsidRPr="00FF19B1">
        <w:rPr>
          <w:rStyle w:val="LinksChar"/>
          <w:lang w:val="en-IE"/>
        </w:rPr>
        <w:fldChar w:fldCharType="end"/>
      </w:r>
      <w:r w:rsidRPr="00FF19B1">
        <w:rPr>
          <w:lang w:val="en-IE"/>
        </w:rPr>
        <w:t>.</w:t>
      </w:r>
    </w:p>
    <w:p w14:paraId="6EBD84C6" w14:textId="524429E9" w:rsidR="0096179B" w:rsidRPr="00FF19B1" w:rsidRDefault="00133162" w:rsidP="0096179B">
      <w:pPr>
        <w:jc w:val="center"/>
        <w:rPr>
          <w:lang w:val="en-IE"/>
        </w:rPr>
      </w:pPr>
      <w:r w:rsidRPr="00FF19B1">
        <w:rPr>
          <w:lang w:val="en-IE"/>
        </w:rPr>
        <w:t xml:space="preserve"> </w:t>
      </w:r>
      <w:r w:rsidR="00E620A0" w:rsidRPr="00FF19B1">
        <w:rPr>
          <w:noProof/>
          <w:lang w:val="en-IE"/>
        </w:rPr>
        <w:drawing>
          <wp:inline distT="0" distB="0" distL="0" distR="0" wp14:anchorId="2C2B7228" wp14:editId="494254CF">
            <wp:extent cx="5284452" cy="7785614"/>
            <wp:effectExtent l="0" t="0" r="0" b="6350"/>
            <wp:docPr id="787809343" name="Picture 7878093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78" cstate="print">
                      <a:extLst>
                        <a:ext uri="{28A0092B-C50C-407E-A947-70E740481C1C}">
                          <a14:useLocalDpi xmlns:a14="http://schemas.microsoft.com/office/drawing/2010/main" val="0"/>
                        </a:ext>
                      </a:extLst>
                    </a:blip>
                    <a:srcRect/>
                    <a:stretch>
                      <a:fillRect/>
                    </a:stretch>
                  </pic:blipFill>
                  <pic:spPr bwMode="auto">
                    <a:xfrm>
                      <a:off x="0" y="0"/>
                      <a:ext cx="5286748" cy="7788997"/>
                    </a:xfrm>
                    <a:prstGeom prst="rect">
                      <a:avLst/>
                    </a:prstGeom>
                    <a:noFill/>
                    <a:ln>
                      <a:noFill/>
                    </a:ln>
                  </pic:spPr>
                </pic:pic>
              </a:graphicData>
            </a:graphic>
          </wp:inline>
        </w:drawing>
      </w:r>
    </w:p>
    <w:p w14:paraId="1EEC9A28" w14:textId="7550ACC9" w:rsidR="00EC40C4" w:rsidRPr="00FF19B1" w:rsidRDefault="0096179B" w:rsidP="00EC40C4">
      <w:pPr>
        <w:pStyle w:val="Caption"/>
        <w:rPr>
          <w:lang w:val="en-IE"/>
        </w:rPr>
      </w:pPr>
      <w:bookmarkStart w:id="2265" w:name="_Toc172912846"/>
      <w:bookmarkStart w:id="2266" w:name="_Toc202266374"/>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98</w:t>
      </w:r>
      <w:r w:rsidR="00BA319B" w:rsidRPr="00FF19B1">
        <w:rPr>
          <w:lang w:val="en-IE"/>
        </w:rPr>
        <w:fldChar w:fldCharType="end"/>
      </w:r>
      <w:r w:rsidRPr="00FF19B1">
        <w:rPr>
          <w:lang w:val="en-IE"/>
        </w:rPr>
        <w:t>: T-TRAENS-DEPCOFE-A-01</w:t>
      </w:r>
      <w:r w:rsidR="00732379" w:rsidRPr="00FF19B1">
        <w:rPr>
          <w:lang w:val="en-IE"/>
        </w:rPr>
        <w:t>0</w:t>
      </w:r>
      <w:r w:rsidRPr="00FF19B1">
        <w:rPr>
          <w:lang w:val="en-IE"/>
        </w:rPr>
        <w:t>-Diversion at OoTra-COFE</w:t>
      </w:r>
      <w:bookmarkEnd w:id="2265"/>
      <w:bookmarkEnd w:id="2266"/>
    </w:p>
    <w:p w14:paraId="26665820" w14:textId="10BC6AE9" w:rsidR="0028721B" w:rsidRPr="00FF19B1" w:rsidRDefault="0028721B" w:rsidP="00EC40C4">
      <w:pPr>
        <w:spacing w:before="0"/>
        <w:jc w:val="left"/>
        <w:rPr>
          <w:b/>
          <w:lang w:val="en-IE"/>
        </w:rPr>
      </w:pPr>
    </w:p>
    <w:p w14:paraId="40DBB135" w14:textId="0E379D3F" w:rsidR="0027780C" w:rsidRPr="00FF19B1" w:rsidRDefault="0027780C" w:rsidP="00606820">
      <w:pPr>
        <w:pStyle w:val="Heading7"/>
        <w:tabs>
          <w:tab w:val="num" w:pos="1701"/>
        </w:tabs>
        <w:ind w:left="2325"/>
        <w:rPr>
          <w:lang w:val="en-IE"/>
        </w:rPr>
      </w:pPr>
      <w:r w:rsidRPr="00FF19B1">
        <w:rPr>
          <w:lang w:val="en-IE"/>
        </w:rPr>
        <w:t>Referrals</w:t>
      </w:r>
    </w:p>
    <w:p w14:paraId="069827D2" w14:textId="0E279059" w:rsidR="0027780C" w:rsidRPr="00FF19B1" w:rsidRDefault="0027780C" w:rsidP="00F00B27">
      <w:pPr>
        <w:pStyle w:val="Heading8"/>
        <w:rPr>
          <w:lang w:val="en-IE"/>
        </w:rPr>
      </w:pPr>
      <w:r w:rsidRPr="00FF19B1">
        <w:rPr>
          <w:lang w:val="en-IE"/>
        </w:rPr>
        <w:t xml:space="preserve">T-TRAENS-DEPCOFE-A-012-Transit Procedure </w:t>
      </w:r>
      <w:r w:rsidR="00294380" w:rsidRPr="00FF19B1">
        <w:rPr>
          <w:lang w:val="en-IE"/>
        </w:rPr>
        <w:t>D</w:t>
      </w:r>
      <w:r w:rsidRPr="00FF19B1">
        <w:rPr>
          <w:lang w:val="en-IE"/>
        </w:rPr>
        <w:t xml:space="preserve">ue </w:t>
      </w:r>
      <w:r w:rsidR="00294380" w:rsidRPr="00FF19B1">
        <w:rPr>
          <w:lang w:val="en-IE"/>
        </w:rPr>
        <w:t>T</w:t>
      </w:r>
      <w:r w:rsidRPr="00FF19B1">
        <w:rPr>
          <w:lang w:val="en-IE"/>
        </w:rPr>
        <w:t xml:space="preserve">o Referral (Request </w:t>
      </w:r>
      <w:r w:rsidR="00294380" w:rsidRPr="00FF19B1">
        <w:rPr>
          <w:lang w:val="en-IE"/>
        </w:rPr>
        <w:t>F</w:t>
      </w:r>
      <w:r w:rsidRPr="00FF19B1">
        <w:rPr>
          <w:lang w:val="en-IE"/>
        </w:rPr>
        <w:t xml:space="preserve">or Information) </w:t>
      </w:r>
      <w:r w:rsidR="00294380" w:rsidRPr="00FF19B1">
        <w:rPr>
          <w:lang w:val="en-IE"/>
        </w:rPr>
        <w:t>A</w:t>
      </w:r>
      <w:r w:rsidRPr="00FF19B1">
        <w:rPr>
          <w:lang w:val="en-IE"/>
        </w:rPr>
        <w:t xml:space="preserve">t </w:t>
      </w:r>
      <w:r w:rsidR="00294380" w:rsidRPr="00FF19B1">
        <w:rPr>
          <w:lang w:val="en-IE"/>
        </w:rPr>
        <w:t>T</w:t>
      </w:r>
      <w:r w:rsidRPr="00FF19B1">
        <w:rPr>
          <w:lang w:val="en-IE"/>
        </w:rPr>
        <w:t xml:space="preserve">he OoDep </w:t>
      </w:r>
      <w:r w:rsidR="00294380" w:rsidRPr="00FF19B1">
        <w:rPr>
          <w:lang w:val="en-IE"/>
        </w:rPr>
        <w:t>W</w:t>
      </w:r>
      <w:r w:rsidRPr="00FF19B1">
        <w:rPr>
          <w:lang w:val="en-IE"/>
        </w:rPr>
        <w:t xml:space="preserve">hich </w:t>
      </w:r>
      <w:r w:rsidR="00294380" w:rsidRPr="00FF19B1">
        <w:rPr>
          <w:lang w:val="en-IE"/>
        </w:rPr>
        <w:t>I</w:t>
      </w:r>
      <w:r w:rsidRPr="00FF19B1">
        <w:rPr>
          <w:lang w:val="en-IE"/>
        </w:rPr>
        <w:t>s COFE</w:t>
      </w:r>
      <w:r w:rsidR="00846467" w:rsidRPr="00FF19B1">
        <w:rPr>
          <w:lang w:val="en-IE"/>
        </w:rPr>
        <w:t xml:space="preserve"> </w:t>
      </w:r>
      <w:r w:rsidR="00961649" w:rsidRPr="00FF19B1">
        <w:rPr>
          <w:lang w:val="en-IE"/>
        </w:rPr>
        <w:t>–</w:t>
      </w:r>
      <w:r w:rsidR="00846467" w:rsidRPr="00FF19B1">
        <w:rPr>
          <w:lang w:val="en-IE"/>
        </w:rPr>
        <w:t xml:space="preserve"> </w:t>
      </w:r>
      <w:r w:rsidR="00846467" w:rsidRPr="00FF19B1">
        <w:rPr>
          <w:highlight w:val="cyan"/>
          <w:lang w:val="en-IE"/>
        </w:rPr>
        <w:t>NEW</w:t>
      </w:r>
      <w:r w:rsidR="00961649" w:rsidRPr="00FF19B1">
        <w:rPr>
          <w:lang w:val="en-IE"/>
        </w:rPr>
        <w:t xml:space="preserve"> </w:t>
      </w:r>
    </w:p>
    <w:p w14:paraId="213B8AF2" w14:textId="55B8B29B" w:rsidR="0027780C" w:rsidRPr="00FF19B1" w:rsidRDefault="0095319A" w:rsidP="0027780C">
      <w:pPr>
        <w:rPr>
          <w:lang w:val="en-IE"/>
        </w:rPr>
      </w:pPr>
      <w:r w:rsidRPr="00FF19B1">
        <w:rPr>
          <w:lang w:val="en-IE"/>
        </w:rPr>
        <w:t xml:space="preserve">This scenario describes the case of </w:t>
      </w:r>
      <w:r w:rsidR="00A85F89" w:rsidRPr="00FF19B1">
        <w:rPr>
          <w:lang w:val="en-IE"/>
        </w:rPr>
        <w:t>R</w:t>
      </w:r>
      <w:r w:rsidRPr="00FF19B1">
        <w:rPr>
          <w:lang w:val="en-IE"/>
        </w:rPr>
        <w:t>eferral when the Office of Departure is Customs Office of First Entry (COFE)</w:t>
      </w:r>
      <w:r w:rsidR="00A85F89" w:rsidRPr="00FF19B1">
        <w:rPr>
          <w:lang w:val="en-IE"/>
        </w:rPr>
        <w:t>.</w:t>
      </w:r>
      <w:r w:rsidRPr="00FF19B1">
        <w:rPr>
          <w:lang w:val="en-IE"/>
        </w:rPr>
        <w:t xml:space="preserve"> </w:t>
      </w:r>
      <w:r w:rsidR="00F9173E" w:rsidRPr="00FF19B1">
        <w:rPr>
          <w:lang w:val="en-IE"/>
        </w:rPr>
        <w:t>Specifically, a</w:t>
      </w:r>
      <w:r w:rsidRPr="00FF19B1">
        <w:rPr>
          <w:lang w:val="en-IE"/>
        </w:rPr>
        <w:t xml:space="preserve"> </w:t>
      </w:r>
      <w:r w:rsidR="00A85F89" w:rsidRPr="00FF19B1">
        <w:rPr>
          <w:lang w:val="en-IE"/>
        </w:rPr>
        <w:t>R</w:t>
      </w:r>
      <w:r w:rsidRPr="00FF19B1">
        <w:rPr>
          <w:lang w:val="en-IE"/>
        </w:rPr>
        <w:t xml:space="preserve">eferral </w:t>
      </w:r>
      <w:r w:rsidR="00A85F89" w:rsidRPr="00FF19B1">
        <w:rPr>
          <w:lang w:val="en-IE"/>
        </w:rPr>
        <w:t>R</w:t>
      </w:r>
      <w:r w:rsidRPr="00FF19B1">
        <w:rPr>
          <w:lang w:val="en-IE"/>
        </w:rPr>
        <w:t xml:space="preserve">equest is received from </w:t>
      </w:r>
      <w:r w:rsidR="00E8288C" w:rsidRPr="00FF19B1">
        <w:rPr>
          <w:lang w:val="en-IE"/>
        </w:rPr>
        <w:t>ICS2-CR</w:t>
      </w:r>
      <w:r w:rsidRPr="00FF19B1">
        <w:rPr>
          <w:lang w:val="en-IE"/>
        </w:rPr>
        <w:t xml:space="preserve"> (through</w:t>
      </w:r>
      <w:r w:rsidR="00765E24" w:rsidRPr="00FF19B1">
        <w:rPr>
          <w:lang w:val="en-IE"/>
        </w:rPr>
        <w:t xml:space="preserve"> ieCA/TED</w:t>
      </w:r>
      <w:r w:rsidRPr="00FF19B1">
        <w:rPr>
          <w:lang w:val="en-IE"/>
        </w:rPr>
        <w:t>) that requests information (RfI) from the Holder of the Transit Procedure</w:t>
      </w:r>
      <w:r w:rsidR="00A85F89" w:rsidRPr="00FF19B1">
        <w:rPr>
          <w:lang w:val="en-IE"/>
        </w:rPr>
        <w:t xml:space="preserve"> for risk mitigation purposes</w:t>
      </w:r>
      <w:r w:rsidRPr="00FF19B1">
        <w:rPr>
          <w:lang w:val="en-IE"/>
        </w:rPr>
        <w:t xml:space="preserve">. When the </w:t>
      </w:r>
      <w:r w:rsidR="00AD79ED" w:rsidRPr="00FF19B1">
        <w:rPr>
          <w:lang w:val="en-IE"/>
        </w:rPr>
        <w:t>R</w:t>
      </w:r>
      <w:r w:rsidRPr="00FF19B1">
        <w:rPr>
          <w:lang w:val="en-IE"/>
        </w:rPr>
        <w:t xml:space="preserve">eferral </w:t>
      </w:r>
      <w:r w:rsidR="00AD79ED" w:rsidRPr="00FF19B1">
        <w:rPr>
          <w:lang w:val="en-IE"/>
        </w:rPr>
        <w:t>R</w:t>
      </w:r>
      <w:r w:rsidRPr="00FF19B1">
        <w:rPr>
          <w:lang w:val="en-IE"/>
        </w:rPr>
        <w:t xml:space="preserve">equest is received, </w:t>
      </w:r>
      <w:r w:rsidR="00AD79ED" w:rsidRPr="00FF19B1">
        <w:rPr>
          <w:lang w:val="en-IE"/>
        </w:rPr>
        <w:t>the Office of Departure</w:t>
      </w:r>
      <w:r w:rsidRPr="00FF19B1">
        <w:rPr>
          <w:lang w:val="en-IE"/>
        </w:rPr>
        <w:t xml:space="preserve"> forward</w:t>
      </w:r>
      <w:r w:rsidR="00AD79ED" w:rsidRPr="00FF19B1">
        <w:rPr>
          <w:lang w:val="en-IE"/>
        </w:rPr>
        <w:t>s</w:t>
      </w:r>
      <w:r w:rsidRPr="00FF19B1">
        <w:rPr>
          <w:lang w:val="en-IE"/>
        </w:rPr>
        <w:t xml:space="preserve"> </w:t>
      </w:r>
      <w:r w:rsidR="00AD79ED" w:rsidRPr="00FF19B1">
        <w:rPr>
          <w:lang w:val="en-IE"/>
        </w:rPr>
        <w:t xml:space="preserve">it </w:t>
      </w:r>
      <w:r w:rsidRPr="00FF19B1">
        <w:rPr>
          <w:lang w:val="en-IE"/>
        </w:rPr>
        <w:t>to the Holder of the Transit Procedure</w:t>
      </w:r>
      <w:r w:rsidR="00C025A7" w:rsidRPr="00FF19B1">
        <w:rPr>
          <w:lang w:val="en-IE"/>
        </w:rPr>
        <w:t>.</w:t>
      </w:r>
      <w:r w:rsidRPr="00FF19B1">
        <w:rPr>
          <w:lang w:val="en-IE"/>
        </w:rPr>
        <w:t xml:space="preserve"> </w:t>
      </w:r>
      <w:r w:rsidR="00C025A7" w:rsidRPr="00FF19B1">
        <w:rPr>
          <w:lang w:val="en-IE"/>
        </w:rPr>
        <w:t xml:space="preserve">Subsequently, when the Holder of </w:t>
      </w:r>
      <w:r w:rsidR="00645106" w:rsidRPr="00FF19B1">
        <w:rPr>
          <w:lang w:val="en-IE"/>
        </w:rPr>
        <w:t xml:space="preserve">the </w:t>
      </w:r>
      <w:r w:rsidR="00C025A7" w:rsidRPr="00FF19B1">
        <w:rPr>
          <w:lang w:val="en-IE"/>
        </w:rPr>
        <w:t>Transit Procedure</w:t>
      </w:r>
      <w:r w:rsidRPr="00FF19B1">
        <w:rPr>
          <w:lang w:val="en-IE"/>
        </w:rPr>
        <w:t xml:space="preserve"> repl</w:t>
      </w:r>
      <w:r w:rsidR="00AD79ED" w:rsidRPr="00FF19B1">
        <w:rPr>
          <w:lang w:val="en-IE"/>
        </w:rPr>
        <w:t>ies</w:t>
      </w:r>
      <w:r w:rsidRPr="00FF19B1">
        <w:rPr>
          <w:lang w:val="en-IE"/>
        </w:rPr>
        <w:t xml:space="preserve"> with the Referral Response</w:t>
      </w:r>
      <w:r w:rsidR="00C025A7" w:rsidRPr="00FF19B1">
        <w:rPr>
          <w:lang w:val="en-IE"/>
        </w:rPr>
        <w:t>,</w:t>
      </w:r>
      <w:r w:rsidRPr="00FF19B1">
        <w:rPr>
          <w:lang w:val="en-IE"/>
        </w:rPr>
        <w:t xml:space="preserve"> the Office of Departure</w:t>
      </w:r>
      <w:r w:rsidR="00AD79ED" w:rsidRPr="00FF19B1">
        <w:rPr>
          <w:lang w:val="en-IE"/>
        </w:rPr>
        <w:t xml:space="preserve"> sends </w:t>
      </w:r>
      <w:r w:rsidRPr="00FF19B1">
        <w:rPr>
          <w:lang w:val="en-IE"/>
        </w:rPr>
        <w:t xml:space="preserve">it to </w:t>
      </w:r>
      <w:r w:rsidR="00E8288C" w:rsidRPr="00FF19B1">
        <w:rPr>
          <w:lang w:val="en-IE"/>
        </w:rPr>
        <w:t>ICS2-CR</w:t>
      </w:r>
      <w:r w:rsidRPr="00FF19B1">
        <w:rPr>
          <w:lang w:val="en-IE"/>
        </w:rPr>
        <w:t xml:space="preserve"> through</w:t>
      </w:r>
      <w:r w:rsidR="00765E24" w:rsidRPr="00FF19B1">
        <w:rPr>
          <w:lang w:val="en-IE"/>
        </w:rPr>
        <w:t xml:space="preserve"> ieCA/TED</w:t>
      </w:r>
      <w:r w:rsidRPr="00FF19B1">
        <w:rPr>
          <w:lang w:val="en-IE"/>
        </w:rPr>
        <w:t>.</w:t>
      </w:r>
    </w:p>
    <w:p w14:paraId="3047F53C" w14:textId="5BFF6B99" w:rsidR="006B4E5F" w:rsidRPr="00FF19B1" w:rsidRDefault="006B4E5F" w:rsidP="0027780C">
      <w:pPr>
        <w:rPr>
          <w:i/>
          <w:iCs/>
          <w:lang w:val="en-IE"/>
        </w:rPr>
      </w:pPr>
      <w:r w:rsidRPr="00FF19B1">
        <w:rPr>
          <w:i/>
          <w:iCs/>
          <w:highlight w:val="cyan"/>
          <w:lang w:val="en-IE"/>
        </w:rPr>
        <w:t>NOTE: To simplify the referral scenarios, they are described per single Customs Office of First Entry (COFE).</w:t>
      </w:r>
    </w:p>
    <w:p w14:paraId="160A44B6" w14:textId="0B97FA25" w:rsidR="00846467" w:rsidRPr="00FF19B1" w:rsidRDefault="00846467" w:rsidP="0027780C">
      <w:pPr>
        <w:rPr>
          <w:lang w:val="en-IE"/>
        </w:rPr>
      </w:pPr>
      <w:r w:rsidRPr="00FF19B1">
        <w:rPr>
          <w:lang w:val="en-IE"/>
        </w:rPr>
        <w:t xml:space="preserve">The scenario starts after </w:t>
      </w:r>
      <w:r w:rsidRPr="00FF19B1">
        <w:rPr>
          <w:rStyle w:val="LinksChar"/>
          <w:lang w:val="en-IE"/>
        </w:rPr>
        <w:fldChar w:fldCharType="begin"/>
      </w:r>
      <w:r w:rsidRPr="00FF19B1">
        <w:rPr>
          <w:rStyle w:val="LinksChar"/>
          <w:lang w:val="en-IE"/>
        </w:rPr>
        <w:instrText xml:space="preserve"> REF Step_5_TRAENS_CFL_DEPCOFE_M_002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5]</w:t>
      </w:r>
      <w:r w:rsidRPr="00FF19B1">
        <w:rPr>
          <w:rStyle w:val="LinksChar"/>
          <w:lang w:val="en-IE"/>
        </w:rPr>
        <w:fldChar w:fldCharType="end"/>
      </w:r>
      <w:r w:rsidRPr="00FF19B1">
        <w:rPr>
          <w:lang w:val="en-IE"/>
        </w:rPr>
        <w:t xml:space="preserve"> of </w:t>
      </w:r>
      <w:hyperlink w:anchor="_T-TRAENS-CFL-DEPCOFE-M-001-Transit_" w:history="1">
        <w:r w:rsidRPr="00FF19B1">
          <w:rPr>
            <w:rStyle w:val="Hyperlink"/>
            <w:lang w:val="en-IE"/>
          </w:rPr>
          <w:t>T-TRAENS-CFL-DEPCOFE-M-002-Transit Procedure When Office Of Departure Is COFE – Combined Declaration Contains ENS Particulars (overview)</w:t>
        </w:r>
      </w:hyperlink>
      <w:r w:rsidRPr="00FF19B1">
        <w:rPr>
          <w:lang w:val="en-IE"/>
        </w:rPr>
        <w:t>.</w:t>
      </w:r>
    </w:p>
    <w:p w14:paraId="11131DEF" w14:textId="799F1C67" w:rsidR="00846467" w:rsidRPr="00FF19B1" w:rsidRDefault="00846467" w:rsidP="0027780C">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ENS-DEPCOFE-A-012 \r6</w:instrText>
      </w:r>
      <w:r w:rsidRPr="00FF19B1">
        <w:rPr>
          <w:b/>
          <w:bCs/>
          <w:highlight w:val="cyan"/>
          <w:lang w:val="en-IE"/>
        </w:rPr>
        <w:fldChar w:fldCharType="separate"/>
      </w:r>
      <w:r w:rsidR="003911F1">
        <w:rPr>
          <w:b/>
          <w:bCs/>
          <w:noProof/>
          <w:highlight w:val="cyan"/>
          <w:lang w:val="en-IE"/>
        </w:rPr>
        <w:t>6</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Office of Departure-COFE receives the </w:t>
      </w:r>
      <w:r w:rsidR="00E5003A" w:rsidRPr="00FF19B1">
        <w:rPr>
          <w:highlight w:val="cyan"/>
          <w:lang w:val="en-IE"/>
        </w:rPr>
        <w:t>‘Referral Request</w:t>
      </w:r>
      <w:r w:rsidR="00C1260B" w:rsidRPr="00FF19B1">
        <w:rPr>
          <w:highlight w:val="cyan"/>
          <w:lang w:val="en-IE"/>
        </w:rPr>
        <w:t xml:space="preserve"> ENS</w:t>
      </w:r>
      <w:r w:rsidR="00E5003A" w:rsidRPr="00FF19B1">
        <w:rPr>
          <w:highlight w:val="cyan"/>
          <w:lang w:val="en-IE"/>
        </w:rPr>
        <w:t xml:space="preserve">’ </w:t>
      </w:r>
      <w:r w:rsidR="00C1260B" w:rsidRPr="00FF19B1">
        <w:rPr>
          <w:highlight w:val="cyan"/>
          <w:lang w:val="en-IE"/>
        </w:rPr>
        <w:t>C</w:t>
      </w:r>
      <w:r w:rsidR="00E5003A" w:rsidRPr="00FF19B1">
        <w:rPr>
          <w:highlight w:val="cyan"/>
          <w:lang w:val="en-IE"/>
        </w:rPr>
        <w:t>_REF_REQ</w:t>
      </w:r>
      <w:r w:rsidR="00C1260B" w:rsidRPr="00FF19B1">
        <w:rPr>
          <w:highlight w:val="cyan"/>
          <w:lang w:val="en-IE"/>
        </w:rPr>
        <w:t>_ENS</w:t>
      </w:r>
      <w:r w:rsidR="00E5003A" w:rsidRPr="00FF19B1">
        <w:rPr>
          <w:highlight w:val="cyan"/>
          <w:lang w:val="en-IE"/>
        </w:rPr>
        <w:t xml:space="preserve"> (</w:t>
      </w:r>
      <w:r w:rsidRPr="00FF19B1">
        <w:rPr>
          <w:highlight w:val="cyan"/>
          <w:lang w:val="en-IE"/>
        </w:rPr>
        <w:t>IEA70</w:t>
      </w:r>
      <w:r w:rsidR="00E5003A" w:rsidRPr="00FF19B1">
        <w:rPr>
          <w:highlight w:val="cyan"/>
          <w:lang w:val="en-IE"/>
        </w:rPr>
        <w:t>)</w:t>
      </w:r>
      <w:r w:rsidRPr="00FF19B1">
        <w:rPr>
          <w:highlight w:val="cyan"/>
          <w:lang w:val="en-IE"/>
        </w:rPr>
        <w:t xml:space="preserve"> </w:t>
      </w:r>
      <w:r w:rsidR="00E5003A" w:rsidRPr="00FF19B1">
        <w:rPr>
          <w:highlight w:val="cyan"/>
          <w:lang w:val="en-IE"/>
        </w:rPr>
        <w:t xml:space="preserve">message </w:t>
      </w:r>
      <w:r w:rsidRPr="00FF19B1">
        <w:rPr>
          <w:highlight w:val="cyan"/>
          <w:lang w:val="en-IE"/>
        </w:rPr>
        <w:t>from</w:t>
      </w:r>
      <w:r w:rsidR="00765E24" w:rsidRPr="00FF19B1">
        <w:rPr>
          <w:highlight w:val="cyan"/>
          <w:lang w:val="en-IE"/>
        </w:rPr>
        <w:t xml:space="preserve"> ieCA/TED</w:t>
      </w:r>
      <w:r w:rsidRPr="00FF19B1">
        <w:rPr>
          <w:highlight w:val="cyan"/>
          <w:lang w:val="en-IE"/>
        </w:rPr>
        <w:t xml:space="preserve"> (</w:t>
      </w:r>
      <w:r w:rsidR="00E5003A" w:rsidRPr="00FF19B1">
        <w:rPr>
          <w:highlight w:val="cyan"/>
          <w:lang w:val="en-IE"/>
        </w:rPr>
        <w:t>with ‘REFERRAL REQUEST DETAILS-Request Type = ‘</w:t>
      </w:r>
      <w:r w:rsidRPr="00FF19B1">
        <w:rPr>
          <w:highlight w:val="cyan"/>
          <w:lang w:val="en-IE"/>
        </w:rPr>
        <w:t>RfI</w:t>
      </w:r>
      <w:r w:rsidR="00E5003A" w:rsidRPr="00FF19B1">
        <w:rPr>
          <w:highlight w:val="cyan"/>
          <w:lang w:val="en-IE"/>
        </w:rPr>
        <w:t>’</w:t>
      </w:r>
      <w:r w:rsidRPr="00FF19B1">
        <w:rPr>
          <w:highlight w:val="cyan"/>
          <w:lang w:val="en-IE"/>
        </w:rPr>
        <w:t>)</w:t>
      </w:r>
      <w:r w:rsidR="00E5003A" w:rsidRPr="00FF19B1">
        <w:rPr>
          <w:highlight w:val="cyan"/>
          <w:lang w:val="en-IE"/>
        </w:rPr>
        <w:t>,</w:t>
      </w:r>
      <w:r w:rsidRPr="00FF19B1">
        <w:rPr>
          <w:highlight w:val="cyan"/>
          <w:lang w:val="en-IE"/>
        </w:rPr>
        <w:t xml:space="preserve"> which requests information from the Holder of the Transit Procedure.</w:t>
      </w:r>
    </w:p>
    <w:p w14:paraId="530169D6" w14:textId="5509D0E3" w:rsidR="00180BB8" w:rsidRPr="00FF19B1" w:rsidRDefault="00E5003A" w:rsidP="00457940">
      <w:pPr>
        <w:rPr>
          <w:lang w:val="en-IE"/>
        </w:rPr>
      </w:pPr>
      <w:r w:rsidRPr="00FF19B1">
        <w:rPr>
          <w:lang w:val="en-IE"/>
        </w:rPr>
        <w:t xml:space="preserve">The timer </w:t>
      </w:r>
      <w:r w:rsidR="001870AE" w:rsidRPr="00FF19B1">
        <w:rPr>
          <w:rStyle w:val="LinksChar"/>
          <w:i w:val="0"/>
          <w:iCs/>
          <w:lang w:val="en-IE"/>
        </w:rPr>
        <w:fldChar w:fldCharType="begin"/>
      </w:r>
      <w:r w:rsidR="001870AE" w:rsidRPr="00FF19B1">
        <w:rPr>
          <w:rStyle w:val="LinksChar"/>
          <w:i w:val="0"/>
          <w:iCs/>
          <w:lang w:val="en-IE"/>
        </w:rPr>
        <w:instrText xml:space="preserve"> REF T_Await_Presentation_Notification \h  \* MERGEFORMAT </w:instrText>
      </w:r>
      <w:r w:rsidR="001870AE" w:rsidRPr="00FF19B1">
        <w:rPr>
          <w:rStyle w:val="LinksChar"/>
          <w:i w:val="0"/>
          <w:iCs/>
          <w:lang w:val="en-IE"/>
        </w:rPr>
      </w:r>
      <w:r w:rsidR="001870AE" w:rsidRPr="00FF19B1">
        <w:rPr>
          <w:rStyle w:val="LinksChar"/>
          <w:i w:val="0"/>
          <w:iCs/>
          <w:lang w:val="en-IE"/>
        </w:rPr>
        <w:fldChar w:fldCharType="separate"/>
      </w:r>
      <w:r w:rsidR="003911F1" w:rsidRPr="003911F1">
        <w:rPr>
          <w:rStyle w:val="LinksChar"/>
          <w:i w:val="0"/>
          <w:iCs/>
          <w:lang w:val="en-IE"/>
        </w:rPr>
        <w:t>T_Await_Presentation_Notification</w:t>
      </w:r>
      <w:r w:rsidR="001870AE" w:rsidRPr="00FF19B1">
        <w:rPr>
          <w:rStyle w:val="LinksChar"/>
          <w:i w:val="0"/>
          <w:iCs/>
          <w:lang w:val="en-IE"/>
        </w:rPr>
        <w:fldChar w:fldCharType="end"/>
      </w:r>
      <w:r w:rsidR="001870AE" w:rsidRPr="00FF19B1">
        <w:rPr>
          <w:rStyle w:val="LinksChar"/>
          <w:lang w:val="en-IE"/>
        </w:rPr>
        <w:t xml:space="preserve"> </w:t>
      </w:r>
      <w:r w:rsidRPr="00FF19B1">
        <w:rPr>
          <w:lang w:val="en-IE"/>
        </w:rPr>
        <w:t xml:space="preserve">continues running and the state at the Office of Departure remains </w:t>
      </w:r>
      <w:hyperlink w:anchor="_Office_of_Departure" w:history="1">
        <w:r w:rsidRPr="00FF19B1">
          <w:rPr>
            <w:rStyle w:val="Hyperlink"/>
            <w:lang w:val="en-IE"/>
          </w:rPr>
          <w:t>Pre-Lodged</w:t>
        </w:r>
      </w:hyperlink>
      <w:r w:rsidRPr="00FF19B1">
        <w:rPr>
          <w:lang w:val="en-IE"/>
        </w:rPr>
        <w:t>.</w:t>
      </w:r>
    </w:p>
    <w:p w14:paraId="300C81CC" w14:textId="22E75D0E" w:rsidR="00E5003A" w:rsidRPr="00FF19B1" w:rsidRDefault="00E5003A" w:rsidP="0027780C">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ENS-DEPCOFE-A-012</w:instrText>
      </w:r>
      <w:r w:rsidRPr="00FF19B1">
        <w:rPr>
          <w:b/>
          <w:bCs/>
          <w:highlight w:val="cyan"/>
          <w:lang w:val="en-IE"/>
        </w:rPr>
        <w:fldChar w:fldCharType="separate"/>
      </w:r>
      <w:r w:rsidR="003911F1">
        <w:rPr>
          <w:b/>
          <w:bCs/>
          <w:noProof/>
          <w:highlight w:val="cyan"/>
          <w:lang w:val="en-IE"/>
        </w:rPr>
        <w:t>7</w:t>
      </w:r>
      <w:r w:rsidRPr="00FF19B1">
        <w:rPr>
          <w:b/>
          <w:bCs/>
          <w:highlight w:val="cyan"/>
          <w:lang w:val="en-IE"/>
        </w:rPr>
        <w:fldChar w:fldCharType="end"/>
      </w:r>
      <w:r w:rsidRPr="00FF19B1">
        <w:rPr>
          <w:b/>
          <w:bCs/>
          <w:highlight w:val="cyan"/>
          <w:lang w:val="en-IE"/>
        </w:rPr>
        <w:t xml:space="preserve">] </w:t>
      </w:r>
      <w:r w:rsidR="00180BB8" w:rsidRPr="00FF19B1">
        <w:rPr>
          <w:highlight w:val="cyan"/>
          <w:lang w:val="en-IE"/>
        </w:rPr>
        <w:t>Office of Departure</w:t>
      </w:r>
      <w:r w:rsidR="00457940" w:rsidRPr="00FF19B1">
        <w:rPr>
          <w:highlight w:val="cyan"/>
          <w:lang w:val="en-IE"/>
        </w:rPr>
        <w:t>-COFE</w:t>
      </w:r>
      <w:r w:rsidR="00180BB8" w:rsidRPr="00FF19B1">
        <w:rPr>
          <w:highlight w:val="cyan"/>
          <w:lang w:val="en-IE"/>
        </w:rPr>
        <w:t xml:space="preserve"> generates the </w:t>
      </w:r>
      <w:r w:rsidR="00C1260B" w:rsidRPr="00FF19B1">
        <w:rPr>
          <w:highlight w:val="cyan"/>
          <w:lang w:val="en-IE"/>
        </w:rPr>
        <w:t>‘Referral Request’ E_REF_REQ (</w:t>
      </w:r>
      <w:r w:rsidR="00180BB8" w:rsidRPr="00FF19B1">
        <w:rPr>
          <w:highlight w:val="cyan"/>
          <w:lang w:val="en-IE"/>
        </w:rPr>
        <w:t>IEA70</w:t>
      </w:r>
      <w:r w:rsidR="00C1260B" w:rsidRPr="00FF19B1">
        <w:rPr>
          <w:highlight w:val="cyan"/>
          <w:lang w:val="en-IE"/>
        </w:rPr>
        <w:t>)</w:t>
      </w:r>
      <w:r w:rsidR="00180BB8" w:rsidRPr="00FF19B1">
        <w:rPr>
          <w:highlight w:val="cyan"/>
          <w:lang w:val="en-IE"/>
        </w:rPr>
        <w:t xml:space="preserve"> message and sends it to the Holder of the Transit Procedure</w:t>
      </w:r>
      <w:r w:rsidR="00C1260B" w:rsidRPr="00FF19B1">
        <w:rPr>
          <w:highlight w:val="cyan"/>
          <w:lang w:val="en-IE"/>
        </w:rPr>
        <w:t xml:space="preserve"> (with ‘REFERRAL REQUEST DETAILS-Request Type = ‘RfI’)</w:t>
      </w:r>
      <w:r w:rsidR="00180BB8" w:rsidRPr="00FF19B1">
        <w:rPr>
          <w:highlight w:val="cyan"/>
          <w:lang w:val="en-IE"/>
        </w:rPr>
        <w:t>.</w:t>
      </w:r>
    </w:p>
    <w:p w14:paraId="47C0CD0D" w14:textId="3D23FB16" w:rsidR="00180BB8" w:rsidRPr="00FF19B1" w:rsidRDefault="00C1260B" w:rsidP="0027780C">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ENS-DEPCOFE-A-012</w:instrText>
      </w:r>
      <w:r w:rsidRPr="00FF19B1">
        <w:rPr>
          <w:b/>
          <w:bCs/>
          <w:highlight w:val="cyan"/>
          <w:lang w:val="en-IE"/>
        </w:rPr>
        <w:fldChar w:fldCharType="separate"/>
      </w:r>
      <w:r w:rsidR="003911F1">
        <w:rPr>
          <w:b/>
          <w:bCs/>
          <w:noProof/>
          <w:highlight w:val="cyan"/>
          <w:lang w:val="en-IE"/>
        </w:rPr>
        <w:t>8</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Holder of the Transit Procedure replies back </w:t>
      </w:r>
      <w:r w:rsidR="003F702E" w:rsidRPr="00FF19B1">
        <w:rPr>
          <w:highlight w:val="cyan"/>
          <w:lang w:val="en-IE"/>
        </w:rPr>
        <w:t>to the Office of Departure</w:t>
      </w:r>
      <w:r w:rsidR="00A836F7" w:rsidRPr="00FF19B1">
        <w:rPr>
          <w:highlight w:val="cyan"/>
          <w:lang w:val="en-IE"/>
        </w:rPr>
        <w:t>-COFE</w:t>
      </w:r>
      <w:r w:rsidR="003F702E" w:rsidRPr="00FF19B1">
        <w:rPr>
          <w:highlight w:val="cyan"/>
          <w:lang w:val="en-IE"/>
        </w:rPr>
        <w:t xml:space="preserve"> </w:t>
      </w:r>
      <w:r w:rsidRPr="00FF19B1">
        <w:rPr>
          <w:highlight w:val="cyan"/>
          <w:lang w:val="en-IE"/>
        </w:rPr>
        <w:t xml:space="preserve">with the </w:t>
      </w:r>
      <w:r w:rsidR="003F702E" w:rsidRPr="00FF19B1">
        <w:rPr>
          <w:highlight w:val="cyan"/>
          <w:lang w:val="en-IE"/>
        </w:rPr>
        <w:t>‘Referral Response’ E_REF_RSP (IEA71) message.</w:t>
      </w:r>
    </w:p>
    <w:p w14:paraId="34B2C88B" w14:textId="2CB27A12" w:rsidR="003F702E" w:rsidRPr="00FF19B1" w:rsidRDefault="003F702E" w:rsidP="0027780C">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ENS-DEPCOFE-A-012</w:instrText>
      </w:r>
      <w:r w:rsidRPr="00FF19B1">
        <w:rPr>
          <w:b/>
          <w:bCs/>
          <w:highlight w:val="cyan"/>
          <w:lang w:val="en-IE"/>
        </w:rPr>
        <w:fldChar w:fldCharType="separate"/>
      </w:r>
      <w:r w:rsidR="003911F1">
        <w:rPr>
          <w:b/>
          <w:bCs/>
          <w:noProof/>
          <w:highlight w:val="cyan"/>
          <w:lang w:val="en-IE"/>
        </w:rPr>
        <w:t>9</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Departure</w:t>
      </w:r>
      <w:r w:rsidR="00F471CF" w:rsidRPr="00FF19B1">
        <w:rPr>
          <w:highlight w:val="cyan"/>
          <w:lang w:val="en-IE"/>
        </w:rPr>
        <w:t>-COFE</w:t>
      </w:r>
      <w:r w:rsidRPr="00FF19B1">
        <w:rPr>
          <w:highlight w:val="cyan"/>
          <w:lang w:val="en-IE"/>
        </w:rPr>
        <w:t xml:space="preserve"> sends the ‘Referral Response ENS’ C_REF_RSP_ENS (IEA71) message to</w:t>
      </w:r>
      <w:r w:rsidR="00765E24" w:rsidRPr="00FF19B1">
        <w:rPr>
          <w:highlight w:val="cyan"/>
          <w:lang w:val="en-IE"/>
        </w:rPr>
        <w:t xml:space="preserve"> ieCA/TED</w:t>
      </w:r>
      <w:r w:rsidRPr="00FF19B1">
        <w:rPr>
          <w:highlight w:val="cyan"/>
          <w:lang w:val="en-IE"/>
        </w:rPr>
        <w:t>.</w:t>
      </w:r>
    </w:p>
    <w:p w14:paraId="303BF0B5" w14:textId="7D2757CC" w:rsidR="00816921" w:rsidRPr="00FF19B1" w:rsidRDefault="00816921" w:rsidP="0027780C">
      <w:pPr>
        <w:rPr>
          <w:lang w:val="en-IE"/>
        </w:rPr>
      </w:pPr>
      <w:r w:rsidRPr="00FF19B1">
        <w:rPr>
          <w:lang w:val="en-IE"/>
        </w:rPr>
        <w:t xml:space="preserve">The transit procedure continues after </w:t>
      </w:r>
      <w:r w:rsidRPr="00FF19B1">
        <w:rPr>
          <w:rStyle w:val="LinksChar"/>
          <w:lang w:val="en-IE"/>
        </w:rPr>
        <w:fldChar w:fldCharType="begin"/>
      </w:r>
      <w:r w:rsidRPr="00FF19B1">
        <w:rPr>
          <w:rStyle w:val="LinksChar"/>
          <w:lang w:val="en-IE"/>
        </w:rPr>
        <w:instrText xml:space="preserve"> REF Step_6_T_TRAENS_CFL_DEPCOFE_M_002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6]</w:t>
      </w:r>
      <w:r w:rsidRPr="00FF19B1">
        <w:rPr>
          <w:rStyle w:val="LinksChar"/>
          <w:lang w:val="en-IE"/>
        </w:rPr>
        <w:fldChar w:fldCharType="end"/>
      </w:r>
      <w:r w:rsidRPr="00FF19B1">
        <w:rPr>
          <w:lang w:val="en-IE"/>
        </w:rPr>
        <w:t xml:space="preserve"> of </w:t>
      </w:r>
      <w:hyperlink w:anchor="_T-TRAENS-CFL-DEPCOFE-M-001-Transit_" w:history="1">
        <w:r w:rsidRPr="00FF19B1">
          <w:rPr>
            <w:rStyle w:val="Hyperlink"/>
            <w:lang w:val="en-IE"/>
          </w:rPr>
          <w:t>T-TRAENS-CFL-DEPCOFE-M-002-Transit Procedure When Office Of Departure Is COFE – Combined Declaration Contains ENS Particulars (overview)</w:t>
        </w:r>
      </w:hyperlink>
      <w:r w:rsidRPr="00FF19B1">
        <w:rPr>
          <w:lang w:val="en-IE"/>
        </w:rPr>
        <w:t>.</w:t>
      </w:r>
    </w:p>
    <w:p w14:paraId="13E1C2F9" w14:textId="17181A26" w:rsidR="003F702E" w:rsidRPr="00FF19B1" w:rsidRDefault="003F702E" w:rsidP="0027780C">
      <w:pPr>
        <w:rPr>
          <w:i/>
          <w:iCs/>
          <w:lang w:val="en-IE"/>
        </w:rPr>
      </w:pPr>
      <w:r w:rsidRPr="00FF19B1">
        <w:rPr>
          <w:i/>
          <w:iCs/>
          <w:highlight w:val="cyan"/>
          <w:lang w:val="en-IE"/>
        </w:rPr>
        <w:t>NOTE: In case the ‘Referral Request Reference’ (included in the</w:t>
      </w:r>
      <w:r w:rsidR="00B65A81" w:rsidRPr="00FF19B1">
        <w:rPr>
          <w:i/>
          <w:iCs/>
          <w:highlight w:val="cyan"/>
          <w:lang w:val="en-IE"/>
        </w:rPr>
        <w:t xml:space="preserve"> </w:t>
      </w:r>
      <w:r w:rsidRPr="00FF19B1">
        <w:rPr>
          <w:i/>
          <w:iCs/>
          <w:highlight w:val="cyan"/>
          <w:lang w:val="en-IE"/>
        </w:rPr>
        <w:t>‘Referral Request’ E_REF_REQ (IEA70) message</w:t>
      </w:r>
      <w:r w:rsidR="00961D7F" w:rsidRPr="00FF19B1">
        <w:rPr>
          <w:i/>
          <w:iCs/>
          <w:highlight w:val="cyan"/>
          <w:lang w:val="en-IE"/>
        </w:rPr>
        <w:t xml:space="preserve"> as sent by the Office of Departure</w:t>
      </w:r>
      <w:r w:rsidRPr="00FF19B1">
        <w:rPr>
          <w:i/>
          <w:iCs/>
          <w:highlight w:val="cyan"/>
          <w:lang w:val="en-IE"/>
        </w:rPr>
        <w:t xml:space="preserve">) </w:t>
      </w:r>
      <w:r w:rsidR="002B784E" w:rsidRPr="00FF19B1">
        <w:rPr>
          <w:i/>
          <w:iCs/>
          <w:highlight w:val="cyan"/>
          <w:lang w:val="en-IE"/>
        </w:rPr>
        <w:t>is not the same as the one in the Referral Response E_REF_RSP (IEA71) message (sent by the Holder of the Transit Procedure) or it is empty, the Office of Departure shall reject</w:t>
      </w:r>
      <w:r w:rsidRPr="00FF19B1">
        <w:rPr>
          <w:i/>
          <w:iCs/>
          <w:highlight w:val="cyan"/>
          <w:lang w:val="en-IE"/>
        </w:rPr>
        <w:t xml:space="preserve"> the </w:t>
      </w:r>
      <w:r w:rsidR="006E59B1" w:rsidRPr="00FF19B1">
        <w:rPr>
          <w:i/>
          <w:iCs/>
          <w:highlight w:val="cyan"/>
          <w:lang w:val="en-IE"/>
        </w:rPr>
        <w:t>‘</w:t>
      </w:r>
      <w:r w:rsidR="00B65A81" w:rsidRPr="00FF19B1">
        <w:rPr>
          <w:i/>
          <w:iCs/>
          <w:highlight w:val="cyan"/>
          <w:lang w:val="en-IE"/>
        </w:rPr>
        <w:t xml:space="preserve">Referral Response’ E_REF_RSP (IEA71) </w:t>
      </w:r>
      <w:r w:rsidRPr="00FF19B1">
        <w:rPr>
          <w:i/>
          <w:iCs/>
          <w:highlight w:val="cyan"/>
          <w:lang w:val="en-IE"/>
        </w:rPr>
        <w:t xml:space="preserve">message with the </w:t>
      </w:r>
      <w:r w:rsidR="00B65A81" w:rsidRPr="00FF19B1">
        <w:rPr>
          <w:i/>
          <w:iCs/>
          <w:highlight w:val="cyan"/>
          <w:lang w:val="en-IE"/>
        </w:rPr>
        <w:t>‘</w:t>
      </w:r>
      <w:r w:rsidR="00020B5C" w:rsidRPr="00FF19B1">
        <w:rPr>
          <w:i/>
          <w:iCs/>
          <w:highlight w:val="cyan"/>
          <w:lang w:val="en-IE"/>
        </w:rPr>
        <w:t>Rejection from Office of Departure’ E_DEP_REJ (IE056</w:t>
      </w:r>
      <w:r w:rsidR="00B65A81" w:rsidRPr="00FF19B1">
        <w:rPr>
          <w:i/>
          <w:iCs/>
          <w:highlight w:val="cyan"/>
          <w:lang w:val="en-IE"/>
        </w:rPr>
        <w:t>)</w:t>
      </w:r>
      <w:r w:rsidRPr="00FF19B1">
        <w:rPr>
          <w:i/>
          <w:iCs/>
          <w:highlight w:val="cyan"/>
          <w:lang w:val="en-IE"/>
        </w:rPr>
        <w:t xml:space="preserve"> message.</w:t>
      </w:r>
    </w:p>
    <w:p w14:paraId="4FE32052" w14:textId="31172B3E" w:rsidR="002F3E9F" w:rsidRPr="00FF19B1" w:rsidRDefault="002F3E9F" w:rsidP="0027780C">
      <w:pPr>
        <w:rPr>
          <w:i/>
          <w:iCs/>
          <w:lang w:val="en-IE"/>
        </w:rPr>
      </w:pPr>
      <w:r w:rsidRPr="00FF19B1">
        <w:rPr>
          <w:i/>
          <w:iCs/>
          <w:highlight w:val="cyan"/>
          <w:lang w:val="en-IE"/>
        </w:rPr>
        <w:lastRenderedPageBreak/>
        <w:t xml:space="preserve">NOTE: In case the Office of Departure receives </w:t>
      </w:r>
      <w:r w:rsidR="0077731F" w:rsidRPr="00FF19B1">
        <w:rPr>
          <w:i/>
          <w:iCs/>
          <w:highlight w:val="cyan"/>
          <w:lang w:val="en-IE"/>
        </w:rPr>
        <w:t>the message</w:t>
      </w:r>
      <w:r w:rsidRPr="00FF19B1">
        <w:rPr>
          <w:i/>
          <w:iCs/>
          <w:highlight w:val="cyan"/>
          <w:lang w:val="en-IE"/>
        </w:rPr>
        <w:t xml:space="preserve"> </w:t>
      </w:r>
      <w:r w:rsidR="0077731F" w:rsidRPr="00FF19B1">
        <w:rPr>
          <w:i/>
          <w:iCs/>
          <w:highlight w:val="cyan"/>
          <w:lang w:val="en-IE"/>
        </w:rPr>
        <w:t>‘Functional NACK’ C_FUN_NCK (</w:t>
      </w:r>
      <w:r w:rsidRPr="00FF19B1">
        <w:rPr>
          <w:i/>
          <w:iCs/>
          <w:highlight w:val="cyan"/>
          <w:lang w:val="en-IE"/>
        </w:rPr>
        <w:t>IE906</w:t>
      </w:r>
      <w:r w:rsidR="0077731F" w:rsidRPr="00FF19B1">
        <w:rPr>
          <w:i/>
          <w:iCs/>
          <w:highlight w:val="cyan"/>
          <w:lang w:val="en-IE"/>
        </w:rPr>
        <w:t>)</w:t>
      </w:r>
      <w:r w:rsidRPr="00FF19B1">
        <w:rPr>
          <w:i/>
          <w:iCs/>
          <w:highlight w:val="cyan"/>
          <w:lang w:val="en-IE"/>
        </w:rPr>
        <w:t xml:space="preserve"> from</w:t>
      </w:r>
      <w:r w:rsidR="00765E24" w:rsidRPr="00FF19B1">
        <w:rPr>
          <w:i/>
          <w:iCs/>
          <w:highlight w:val="cyan"/>
          <w:lang w:val="en-IE"/>
        </w:rPr>
        <w:t xml:space="preserve"> ieCA/TED</w:t>
      </w:r>
      <w:r w:rsidRPr="00FF19B1">
        <w:rPr>
          <w:i/>
          <w:iCs/>
          <w:highlight w:val="cyan"/>
          <w:lang w:val="en-IE"/>
        </w:rPr>
        <w:t xml:space="preserve">, then it generates and sends the </w:t>
      </w:r>
      <w:r w:rsidR="0077731F" w:rsidRPr="00FF19B1">
        <w:rPr>
          <w:i/>
          <w:iCs/>
          <w:highlight w:val="cyan"/>
          <w:lang w:val="en-IE"/>
        </w:rPr>
        <w:t>‘Rejection from Office of Departure’ E_DEP_REJ (IE056)</w:t>
      </w:r>
      <w:r w:rsidRPr="00FF19B1">
        <w:rPr>
          <w:i/>
          <w:iCs/>
          <w:highlight w:val="cyan"/>
          <w:lang w:val="en-IE"/>
        </w:rPr>
        <w:t xml:space="preserve"> </w:t>
      </w:r>
      <w:r w:rsidR="0077731F" w:rsidRPr="00FF19B1">
        <w:rPr>
          <w:i/>
          <w:iCs/>
          <w:highlight w:val="cyan"/>
          <w:lang w:val="en-IE"/>
        </w:rPr>
        <w:t xml:space="preserve">message </w:t>
      </w:r>
      <w:r w:rsidRPr="00FF19B1">
        <w:rPr>
          <w:i/>
          <w:iCs/>
          <w:highlight w:val="cyan"/>
          <w:lang w:val="en-IE"/>
        </w:rPr>
        <w:t>to the Holder of the Transit Procedure by using the same error information.</w:t>
      </w:r>
    </w:p>
    <w:p w14:paraId="6E49C87B" w14:textId="3375380A" w:rsidR="006641C0" w:rsidRPr="00FF19B1" w:rsidRDefault="003B2991" w:rsidP="0027780C">
      <w:pPr>
        <w:rPr>
          <w:i/>
          <w:iCs/>
          <w:highlight w:val="cyan"/>
          <w:lang w:val="en-IE"/>
        </w:rPr>
      </w:pPr>
      <w:r w:rsidRPr="00FF19B1">
        <w:rPr>
          <w:i/>
          <w:iCs/>
          <w:highlight w:val="cyan"/>
          <w:lang w:val="en-IE"/>
        </w:rPr>
        <w:t xml:space="preserve">NOTE: The Holder of the Transit Procedure </w:t>
      </w:r>
      <w:r w:rsidR="00F9173E" w:rsidRPr="00FF19B1">
        <w:rPr>
          <w:i/>
          <w:iCs/>
          <w:highlight w:val="cyan"/>
          <w:lang w:val="en-IE"/>
        </w:rPr>
        <w:t xml:space="preserve">is required </w:t>
      </w:r>
      <w:r w:rsidR="00BF55CD" w:rsidRPr="00FF19B1">
        <w:rPr>
          <w:i/>
          <w:iCs/>
          <w:highlight w:val="cyan"/>
          <w:lang w:val="en-IE"/>
        </w:rPr>
        <w:t>as per legal provision</w:t>
      </w:r>
      <w:r w:rsidR="002A4E67" w:rsidRPr="00FF19B1">
        <w:rPr>
          <w:i/>
          <w:iCs/>
          <w:highlight w:val="cyan"/>
          <w:lang w:val="en-IE"/>
        </w:rPr>
        <w:t>s</w:t>
      </w:r>
      <w:r w:rsidR="00BF55CD" w:rsidRPr="00FF19B1">
        <w:rPr>
          <w:i/>
          <w:iCs/>
          <w:highlight w:val="cyan"/>
          <w:lang w:val="en-IE"/>
        </w:rPr>
        <w:t xml:space="preserve"> </w:t>
      </w:r>
      <w:r w:rsidR="00F9173E" w:rsidRPr="00FF19B1">
        <w:rPr>
          <w:i/>
          <w:iCs/>
          <w:highlight w:val="cyan"/>
          <w:lang w:val="en-IE"/>
        </w:rPr>
        <w:t>to</w:t>
      </w:r>
      <w:r w:rsidRPr="00FF19B1">
        <w:rPr>
          <w:i/>
          <w:iCs/>
          <w:highlight w:val="cyan"/>
          <w:lang w:val="en-IE"/>
        </w:rPr>
        <w:t xml:space="preserve"> reply with the </w:t>
      </w:r>
      <w:r w:rsidR="00846467" w:rsidRPr="00FF19B1">
        <w:rPr>
          <w:i/>
          <w:iCs/>
          <w:highlight w:val="cyan"/>
          <w:lang w:val="en-IE"/>
        </w:rPr>
        <w:t>‘Referral Response’ E_REF_RSP (IEA71)</w:t>
      </w:r>
      <w:r w:rsidRPr="00FF19B1">
        <w:rPr>
          <w:i/>
          <w:iCs/>
          <w:highlight w:val="cyan"/>
          <w:lang w:val="en-IE"/>
        </w:rPr>
        <w:t xml:space="preserve">. In case </w:t>
      </w:r>
      <w:r w:rsidR="00846467" w:rsidRPr="00FF19B1">
        <w:rPr>
          <w:i/>
          <w:iCs/>
          <w:highlight w:val="cyan"/>
          <w:lang w:val="en-IE"/>
        </w:rPr>
        <w:t>the referral response</w:t>
      </w:r>
      <w:r w:rsidRPr="00FF19B1">
        <w:rPr>
          <w:i/>
          <w:iCs/>
          <w:highlight w:val="cyan"/>
          <w:lang w:val="en-IE"/>
        </w:rPr>
        <w:t xml:space="preserve"> is </w:t>
      </w:r>
      <w:r w:rsidR="00846467" w:rsidRPr="00FF19B1">
        <w:rPr>
          <w:i/>
          <w:iCs/>
          <w:highlight w:val="cyan"/>
          <w:lang w:val="en-IE"/>
        </w:rPr>
        <w:t xml:space="preserve">not </w:t>
      </w:r>
      <w:r w:rsidRPr="00FF19B1">
        <w:rPr>
          <w:i/>
          <w:iCs/>
          <w:highlight w:val="cyan"/>
          <w:lang w:val="en-IE"/>
        </w:rPr>
        <w:t>received</w:t>
      </w:r>
      <w:r w:rsidR="006E5597" w:rsidRPr="00FF19B1">
        <w:rPr>
          <w:i/>
          <w:iCs/>
          <w:highlight w:val="cyan"/>
          <w:lang w:val="en-IE"/>
        </w:rPr>
        <w:t xml:space="preserve"> from the Holder of the Transit Procedure</w:t>
      </w:r>
      <w:r w:rsidRPr="00FF19B1">
        <w:rPr>
          <w:i/>
          <w:iCs/>
          <w:highlight w:val="cyan"/>
          <w:lang w:val="en-IE"/>
        </w:rPr>
        <w:t xml:space="preserve">, the Office of Departure </w:t>
      </w:r>
      <w:r w:rsidR="00846467" w:rsidRPr="00FF19B1">
        <w:rPr>
          <w:i/>
          <w:iCs/>
          <w:highlight w:val="cyan"/>
          <w:lang w:val="en-IE"/>
        </w:rPr>
        <w:t xml:space="preserve">(COFE) </w:t>
      </w:r>
      <w:r w:rsidRPr="00FF19B1">
        <w:rPr>
          <w:i/>
          <w:iCs/>
          <w:highlight w:val="cyan"/>
          <w:lang w:val="en-IE"/>
        </w:rPr>
        <w:t>checks the consolidated risk analysis results of NCTS and ICS2 and decide</w:t>
      </w:r>
      <w:r w:rsidR="0063586E" w:rsidRPr="00FF19B1">
        <w:rPr>
          <w:i/>
          <w:iCs/>
          <w:highlight w:val="cyan"/>
          <w:lang w:val="en-IE"/>
        </w:rPr>
        <w:t>s after acceptance</w:t>
      </w:r>
      <w:r w:rsidRPr="00FF19B1">
        <w:rPr>
          <w:i/>
          <w:iCs/>
          <w:highlight w:val="cyan"/>
          <w:lang w:val="en-IE"/>
        </w:rPr>
        <w:t xml:space="preserve"> </w:t>
      </w:r>
      <w:r w:rsidR="00535AA4" w:rsidRPr="00FF19B1">
        <w:rPr>
          <w:i/>
          <w:iCs/>
          <w:highlight w:val="cyan"/>
          <w:lang w:val="en-IE"/>
        </w:rPr>
        <w:t xml:space="preserve">of the transit declaration </w:t>
      </w:r>
      <w:r w:rsidR="00732BB0" w:rsidRPr="00FF19B1">
        <w:rPr>
          <w:i/>
          <w:iCs/>
          <w:highlight w:val="cyan"/>
          <w:lang w:val="en-IE"/>
        </w:rPr>
        <w:t xml:space="preserve">with ENS particulars </w:t>
      </w:r>
      <w:r w:rsidR="00ED2182" w:rsidRPr="00FF19B1">
        <w:rPr>
          <w:i/>
          <w:iCs/>
          <w:highlight w:val="cyan"/>
          <w:lang w:val="en-IE"/>
        </w:rPr>
        <w:t>to place</w:t>
      </w:r>
      <w:r w:rsidRPr="00FF19B1">
        <w:rPr>
          <w:i/>
          <w:iCs/>
          <w:highlight w:val="cyan"/>
          <w:lang w:val="en-IE"/>
        </w:rPr>
        <w:t xml:space="preserve"> the transit movement under control.</w:t>
      </w:r>
    </w:p>
    <w:p w14:paraId="46DFB895" w14:textId="79D46465" w:rsidR="0027780C" w:rsidRPr="00FF19B1" w:rsidRDefault="00BE3019" w:rsidP="0027780C">
      <w:pPr>
        <w:jc w:val="center"/>
        <w:rPr>
          <w:lang w:val="en-IE"/>
        </w:rPr>
      </w:pPr>
      <w:r w:rsidRPr="00FF19B1">
        <w:rPr>
          <w:lang w:val="en-IE"/>
        </w:rPr>
        <w:t xml:space="preserve"> </w:t>
      </w:r>
      <w:r w:rsidR="0022676C" w:rsidRPr="00FF19B1">
        <w:rPr>
          <w:noProof/>
          <w:lang w:val="en-IE"/>
        </w:rPr>
        <w:drawing>
          <wp:inline distT="0" distB="0" distL="0" distR="0" wp14:anchorId="1D7B431F" wp14:editId="3B77A99F">
            <wp:extent cx="3748375" cy="6395514"/>
            <wp:effectExtent l="0" t="0" r="5080" b="5715"/>
            <wp:docPr id="2053130860" name="Picture 20531308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79" cstate="print">
                      <a:extLst>
                        <a:ext uri="{28A0092B-C50C-407E-A947-70E740481C1C}">
                          <a14:useLocalDpi xmlns:a14="http://schemas.microsoft.com/office/drawing/2010/main" val="0"/>
                        </a:ext>
                      </a:extLst>
                    </a:blip>
                    <a:srcRect/>
                    <a:stretch>
                      <a:fillRect/>
                    </a:stretch>
                  </pic:blipFill>
                  <pic:spPr bwMode="auto">
                    <a:xfrm>
                      <a:off x="0" y="0"/>
                      <a:ext cx="3754011" cy="6405130"/>
                    </a:xfrm>
                    <a:prstGeom prst="rect">
                      <a:avLst/>
                    </a:prstGeom>
                    <a:noFill/>
                    <a:ln>
                      <a:noFill/>
                    </a:ln>
                  </pic:spPr>
                </pic:pic>
              </a:graphicData>
            </a:graphic>
          </wp:inline>
        </w:drawing>
      </w:r>
    </w:p>
    <w:p w14:paraId="159C9346" w14:textId="56FDE76B" w:rsidR="00060ACC" w:rsidRPr="00FF19B1" w:rsidRDefault="0027780C" w:rsidP="002A586C">
      <w:pPr>
        <w:pStyle w:val="Caption"/>
        <w:rPr>
          <w:lang w:val="en-IE"/>
        </w:rPr>
      </w:pPr>
      <w:bookmarkStart w:id="2267" w:name="_Toc172912847"/>
      <w:bookmarkStart w:id="2268" w:name="_Toc202266375"/>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99</w:t>
      </w:r>
      <w:r w:rsidR="00BA319B" w:rsidRPr="00FF19B1">
        <w:rPr>
          <w:lang w:val="en-IE"/>
        </w:rPr>
        <w:fldChar w:fldCharType="end"/>
      </w:r>
      <w:r w:rsidRPr="00FF19B1">
        <w:rPr>
          <w:lang w:val="en-IE"/>
        </w:rPr>
        <w:t xml:space="preserve">: T-TRAENS-DEPCOFE-A-012-Transit Procedure </w:t>
      </w:r>
      <w:r w:rsidR="000E2657" w:rsidRPr="00FF19B1">
        <w:rPr>
          <w:lang w:val="en-IE"/>
        </w:rPr>
        <w:t>D</w:t>
      </w:r>
      <w:r w:rsidRPr="00FF19B1">
        <w:rPr>
          <w:lang w:val="en-IE"/>
        </w:rPr>
        <w:t xml:space="preserve">ue </w:t>
      </w:r>
      <w:r w:rsidR="000E2657" w:rsidRPr="00FF19B1">
        <w:rPr>
          <w:lang w:val="en-IE"/>
        </w:rPr>
        <w:t>T</w:t>
      </w:r>
      <w:r w:rsidRPr="00FF19B1">
        <w:rPr>
          <w:lang w:val="en-IE"/>
        </w:rPr>
        <w:t xml:space="preserve">o Referral (Request </w:t>
      </w:r>
      <w:r w:rsidR="000E2657" w:rsidRPr="00FF19B1">
        <w:rPr>
          <w:lang w:val="en-IE"/>
        </w:rPr>
        <w:t>F</w:t>
      </w:r>
      <w:r w:rsidRPr="00FF19B1">
        <w:rPr>
          <w:lang w:val="en-IE"/>
        </w:rPr>
        <w:t xml:space="preserve">or Information) </w:t>
      </w:r>
      <w:r w:rsidR="000E2657" w:rsidRPr="00FF19B1">
        <w:rPr>
          <w:lang w:val="en-IE"/>
        </w:rPr>
        <w:t>A</w:t>
      </w:r>
      <w:r w:rsidRPr="00FF19B1">
        <w:rPr>
          <w:lang w:val="en-IE"/>
        </w:rPr>
        <w:t xml:space="preserve">t </w:t>
      </w:r>
      <w:r w:rsidR="000E2657" w:rsidRPr="00FF19B1">
        <w:rPr>
          <w:lang w:val="en-IE"/>
        </w:rPr>
        <w:t>T</w:t>
      </w:r>
      <w:r w:rsidRPr="00FF19B1">
        <w:rPr>
          <w:lang w:val="en-IE"/>
        </w:rPr>
        <w:t xml:space="preserve">he OoDep </w:t>
      </w:r>
      <w:r w:rsidR="000E2657" w:rsidRPr="00FF19B1">
        <w:rPr>
          <w:lang w:val="en-IE"/>
        </w:rPr>
        <w:t>W</w:t>
      </w:r>
      <w:r w:rsidRPr="00FF19B1">
        <w:rPr>
          <w:lang w:val="en-IE"/>
        </w:rPr>
        <w:t>hich is COFE</w:t>
      </w:r>
      <w:bookmarkEnd w:id="2267"/>
      <w:bookmarkEnd w:id="2268"/>
    </w:p>
    <w:p w14:paraId="07770EF1" w14:textId="00431315" w:rsidR="004D7FE6" w:rsidRPr="00FF19B1" w:rsidRDefault="00F34E1F" w:rsidP="00F00B27">
      <w:pPr>
        <w:pStyle w:val="Heading8"/>
        <w:rPr>
          <w:lang w:val="en-IE"/>
        </w:rPr>
      </w:pPr>
      <w:r w:rsidRPr="00FF19B1">
        <w:rPr>
          <w:lang w:val="en-IE"/>
        </w:rPr>
        <w:lastRenderedPageBreak/>
        <w:t xml:space="preserve"> </w:t>
      </w:r>
      <w:r w:rsidR="004D7FE6" w:rsidRPr="00FF19B1">
        <w:rPr>
          <w:lang w:val="en-IE"/>
        </w:rPr>
        <w:t xml:space="preserve">T-TRAENS-DEPCOFE-A-013-Transit Procedure </w:t>
      </w:r>
      <w:r w:rsidR="001C6468" w:rsidRPr="00FF19B1">
        <w:rPr>
          <w:lang w:val="en-IE"/>
        </w:rPr>
        <w:t>D</w:t>
      </w:r>
      <w:r w:rsidR="004D7FE6" w:rsidRPr="00FF19B1">
        <w:rPr>
          <w:lang w:val="en-IE"/>
        </w:rPr>
        <w:t xml:space="preserve">ue </w:t>
      </w:r>
      <w:r w:rsidR="001C6468" w:rsidRPr="00FF19B1">
        <w:rPr>
          <w:lang w:val="en-IE"/>
        </w:rPr>
        <w:t>T</w:t>
      </w:r>
      <w:r w:rsidR="004D7FE6" w:rsidRPr="00FF19B1">
        <w:rPr>
          <w:lang w:val="en-IE"/>
        </w:rPr>
        <w:t xml:space="preserve">o Referral (Request for Amendment) </w:t>
      </w:r>
      <w:r w:rsidR="001C6468" w:rsidRPr="00FF19B1">
        <w:rPr>
          <w:lang w:val="en-IE"/>
        </w:rPr>
        <w:t>A</w:t>
      </w:r>
      <w:r w:rsidR="004D7FE6" w:rsidRPr="00FF19B1">
        <w:rPr>
          <w:lang w:val="en-IE"/>
        </w:rPr>
        <w:t xml:space="preserve">t </w:t>
      </w:r>
      <w:r w:rsidR="001C6468" w:rsidRPr="00FF19B1">
        <w:rPr>
          <w:lang w:val="en-IE"/>
        </w:rPr>
        <w:t>T</w:t>
      </w:r>
      <w:r w:rsidR="004D7FE6" w:rsidRPr="00FF19B1">
        <w:rPr>
          <w:lang w:val="en-IE"/>
        </w:rPr>
        <w:t xml:space="preserve">he OoDep </w:t>
      </w:r>
      <w:r w:rsidR="001C6468" w:rsidRPr="00FF19B1">
        <w:rPr>
          <w:lang w:val="en-IE"/>
        </w:rPr>
        <w:t>W</w:t>
      </w:r>
      <w:r w:rsidR="004D7FE6" w:rsidRPr="00FF19B1">
        <w:rPr>
          <w:lang w:val="en-IE"/>
        </w:rPr>
        <w:t xml:space="preserve">hich </w:t>
      </w:r>
      <w:r w:rsidR="001C6468" w:rsidRPr="00FF19B1">
        <w:rPr>
          <w:lang w:val="en-IE"/>
        </w:rPr>
        <w:t>I</w:t>
      </w:r>
      <w:r w:rsidR="004D7FE6" w:rsidRPr="00FF19B1">
        <w:rPr>
          <w:lang w:val="en-IE"/>
        </w:rPr>
        <w:t xml:space="preserve">s COFE </w:t>
      </w:r>
      <w:r w:rsidR="00961649" w:rsidRPr="00FF19B1">
        <w:rPr>
          <w:lang w:val="en-IE"/>
        </w:rPr>
        <w:t>–</w:t>
      </w:r>
      <w:r w:rsidR="004D7FE6" w:rsidRPr="00FF19B1">
        <w:rPr>
          <w:lang w:val="en-IE"/>
        </w:rPr>
        <w:t xml:space="preserve"> </w:t>
      </w:r>
      <w:r w:rsidR="004D7FE6" w:rsidRPr="00FF19B1">
        <w:rPr>
          <w:highlight w:val="cyan"/>
          <w:lang w:val="en-IE"/>
        </w:rPr>
        <w:t>NEW</w:t>
      </w:r>
      <w:r w:rsidR="00961649" w:rsidRPr="00FF19B1">
        <w:rPr>
          <w:lang w:val="en-IE"/>
        </w:rPr>
        <w:t xml:space="preserve"> </w:t>
      </w:r>
    </w:p>
    <w:p w14:paraId="7D84E90C" w14:textId="4BD1C639" w:rsidR="004D7FE6" w:rsidRPr="00FF19B1" w:rsidRDefault="004D7FE6" w:rsidP="004D7FE6">
      <w:pPr>
        <w:rPr>
          <w:lang w:val="en-IE"/>
        </w:rPr>
      </w:pPr>
      <w:r w:rsidRPr="00FF19B1">
        <w:rPr>
          <w:lang w:val="en-IE"/>
        </w:rPr>
        <w:t xml:space="preserve">This scenario describes the case </w:t>
      </w:r>
      <w:r w:rsidR="00803DCE" w:rsidRPr="00FF19B1">
        <w:rPr>
          <w:lang w:val="en-IE"/>
        </w:rPr>
        <w:t>when</w:t>
      </w:r>
      <w:r w:rsidRPr="00FF19B1">
        <w:rPr>
          <w:lang w:val="en-IE"/>
        </w:rPr>
        <w:t xml:space="preserve"> a Referral Request is received from </w:t>
      </w:r>
      <w:r w:rsidR="00E8288C" w:rsidRPr="00FF19B1">
        <w:rPr>
          <w:lang w:val="en-IE"/>
        </w:rPr>
        <w:t>ICS2-CR</w:t>
      </w:r>
      <w:r w:rsidRPr="00FF19B1">
        <w:rPr>
          <w:lang w:val="en-IE"/>
        </w:rPr>
        <w:t xml:space="preserve"> (through</w:t>
      </w:r>
      <w:r w:rsidR="00765E24" w:rsidRPr="00FF19B1">
        <w:rPr>
          <w:lang w:val="en-IE"/>
        </w:rPr>
        <w:t xml:space="preserve"> ieCA/TED</w:t>
      </w:r>
      <w:r w:rsidRPr="00FF19B1">
        <w:rPr>
          <w:lang w:val="en-IE"/>
        </w:rPr>
        <w:t xml:space="preserve">) that requests </w:t>
      </w:r>
      <w:r w:rsidR="000948E2" w:rsidRPr="00FF19B1">
        <w:rPr>
          <w:lang w:val="en-IE"/>
        </w:rPr>
        <w:t>amendment of the ENS filing</w:t>
      </w:r>
      <w:r w:rsidRPr="00FF19B1">
        <w:rPr>
          <w:lang w:val="en-IE"/>
        </w:rPr>
        <w:t xml:space="preserve"> (</w:t>
      </w:r>
      <w:r w:rsidR="000948E2" w:rsidRPr="00FF19B1">
        <w:rPr>
          <w:lang w:val="en-IE"/>
        </w:rPr>
        <w:t>AMD</w:t>
      </w:r>
      <w:r w:rsidRPr="00FF19B1">
        <w:rPr>
          <w:lang w:val="en-IE"/>
        </w:rPr>
        <w:t xml:space="preserve">) </w:t>
      </w:r>
      <w:r w:rsidR="004A003A" w:rsidRPr="00FF19B1">
        <w:rPr>
          <w:lang w:val="en-IE"/>
        </w:rPr>
        <w:t>for</w:t>
      </w:r>
      <w:r w:rsidRPr="00FF19B1">
        <w:rPr>
          <w:lang w:val="en-IE"/>
        </w:rPr>
        <w:t xml:space="preserve"> risk mitigation purposes. When the Referral Request is received, the Office of Departure</w:t>
      </w:r>
      <w:r w:rsidR="000C15DB" w:rsidRPr="00FF19B1">
        <w:rPr>
          <w:lang w:val="en-IE"/>
        </w:rPr>
        <w:t>-COFE</w:t>
      </w:r>
      <w:r w:rsidRPr="00FF19B1">
        <w:rPr>
          <w:lang w:val="en-IE"/>
        </w:rPr>
        <w:t xml:space="preserve"> forwards it to the Holder of the Transit Procedure who </w:t>
      </w:r>
      <w:r w:rsidR="00132A15" w:rsidRPr="00FF19B1">
        <w:rPr>
          <w:lang w:val="en-IE"/>
        </w:rPr>
        <w:t xml:space="preserve">shall </w:t>
      </w:r>
      <w:r w:rsidRPr="00FF19B1">
        <w:rPr>
          <w:lang w:val="en-IE"/>
        </w:rPr>
        <w:t>repl</w:t>
      </w:r>
      <w:r w:rsidR="00132A15" w:rsidRPr="00FF19B1">
        <w:rPr>
          <w:lang w:val="en-IE"/>
        </w:rPr>
        <w:t>y</w:t>
      </w:r>
      <w:r w:rsidRPr="00FF19B1">
        <w:rPr>
          <w:lang w:val="en-IE"/>
        </w:rPr>
        <w:t xml:space="preserve"> with the </w:t>
      </w:r>
      <w:r w:rsidR="00C42986" w:rsidRPr="00FF19B1">
        <w:rPr>
          <w:lang w:val="en-IE"/>
        </w:rPr>
        <w:t>t</w:t>
      </w:r>
      <w:r w:rsidR="000948E2" w:rsidRPr="00FF19B1">
        <w:rPr>
          <w:lang w:val="en-IE"/>
        </w:rPr>
        <w:t xml:space="preserve">ransit </w:t>
      </w:r>
      <w:r w:rsidR="00C42986" w:rsidRPr="00FF19B1">
        <w:rPr>
          <w:lang w:val="en-IE"/>
        </w:rPr>
        <w:t>d</w:t>
      </w:r>
      <w:r w:rsidR="000948E2" w:rsidRPr="00FF19B1">
        <w:rPr>
          <w:lang w:val="en-IE"/>
        </w:rPr>
        <w:t xml:space="preserve">eclaration </w:t>
      </w:r>
      <w:r w:rsidR="00C42986" w:rsidRPr="00FF19B1">
        <w:rPr>
          <w:lang w:val="en-IE"/>
        </w:rPr>
        <w:t>a</w:t>
      </w:r>
      <w:r w:rsidR="000948E2" w:rsidRPr="00FF19B1">
        <w:rPr>
          <w:lang w:val="en-IE"/>
        </w:rPr>
        <w:t>mendment</w:t>
      </w:r>
      <w:r w:rsidR="00132A15" w:rsidRPr="00FF19B1">
        <w:rPr>
          <w:lang w:val="en-IE"/>
        </w:rPr>
        <w:t xml:space="preserve"> </w:t>
      </w:r>
      <w:r w:rsidR="00C42986" w:rsidRPr="00FF19B1">
        <w:rPr>
          <w:lang w:val="en-IE"/>
        </w:rPr>
        <w:t>r</w:t>
      </w:r>
      <w:r w:rsidR="00132A15" w:rsidRPr="00FF19B1">
        <w:rPr>
          <w:lang w:val="en-IE"/>
        </w:rPr>
        <w:t>equest</w:t>
      </w:r>
      <w:r w:rsidR="00EF2834" w:rsidRPr="00FF19B1">
        <w:rPr>
          <w:lang w:val="en-IE"/>
        </w:rPr>
        <w:t>.</w:t>
      </w:r>
      <w:r w:rsidRPr="00FF19B1">
        <w:rPr>
          <w:lang w:val="en-IE"/>
        </w:rPr>
        <w:t xml:space="preserve"> </w:t>
      </w:r>
      <w:r w:rsidR="00EF2834" w:rsidRPr="00FF19B1">
        <w:rPr>
          <w:lang w:val="en-IE"/>
        </w:rPr>
        <w:t>S</w:t>
      </w:r>
      <w:r w:rsidRPr="00FF19B1">
        <w:rPr>
          <w:lang w:val="en-IE"/>
        </w:rPr>
        <w:t>ubsequently</w:t>
      </w:r>
      <w:r w:rsidR="00EF2834" w:rsidRPr="00FF19B1">
        <w:rPr>
          <w:lang w:val="en-IE"/>
        </w:rPr>
        <w:t>, the Office of Departure</w:t>
      </w:r>
      <w:r w:rsidR="000C15DB" w:rsidRPr="00FF19B1">
        <w:rPr>
          <w:lang w:val="en-IE"/>
        </w:rPr>
        <w:t>-COFE</w:t>
      </w:r>
      <w:r w:rsidRPr="00FF19B1">
        <w:rPr>
          <w:lang w:val="en-IE"/>
        </w:rPr>
        <w:t xml:space="preserve"> </w:t>
      </w:r>
      <w:r w:rsidR="00803DCE" w:rsidRPr="00FF19B1">
        <w:rPr>
          <w:lang w:val="en-IE"/>
        </w:rPr>
        <w:t xml:space="preserve">forwards </w:t>
      </w:r>
      <w:r w:rsidR="001D5E6E" w:rsidRPr="00FF19B1">
        <w:rPr>
          <w:lang w:val="en-IE"/>
        </w:rPr>
        <w:t xml:space="preserve">this </w:t>
      </w:r>
      <w:r w:rsidR="00C42986" w:rsidRPr="00FF19B1">
        <w:rPr>
          <w:lang w:val="en-IE"/>
        </w:rPr>
        <w:t xml:space="preserve">transit </w:t>
      </w:r>
      <w:r w:rsidR="001D5E6E" w:rsidRPr="00FF19B1">
        <w:rPr>
          <w:lang w:val="en-IE"/>
        </w:rPr>
        <w:t>declaration amendment request</w:t>
      </w:r>
      <w:r w:rsidR="00803DCE" w:rsidRPr="00FF19B1">
        <w:rPr>
          <w:lang w:val="en-IE"/>
        </w:rPr>
        <w:t xml:space="preserve"> to</w:t>
      </w:r>
      <w:r w:rsidR="00765E24" w:rsidRPr="00FF19B1">
        <w:rPr>
          <w:lang w:val="en-IE"/>
        </w:rPr>
        <w:t xml:space="preserve"> ieCA/TED</w:t>
      </w:r>
      <w:r w:rsidR="00EF2834" w:rsidRPr="00FF19B1">
        <w:rPr>
          <w:lang w:val="en-IE"/>
        </w:rPr>
        <w:t>,</w:t>
      </w:r>
      <w:r w:rsidR="00803DCE" w:rsidRPr="00FF19B1">
        <w:rPr>
          <w:lang w:val="en-IE"/>
        </w:rPr>
        <w:t xml:space="preserve"> </w:t>
      </w:r>
      <w:r w:rsidR="00EF2834" w:rsidRPr="00FF19B1">
        <w:rPr>
          <w:lang w:val="en-IE"/>
        </w:rPr>
        <w:t>which</w:t>
      </w:r>
      <w:r w:rsidR="00803DCE" w:rsidRPr="00FF19B1">
        <w:rPr>
          <w:lang w:val="en-IE"/>
        </w:rPr>
        <w:t xml:space="preserve"> </w:t>
      </w:r>
      <w:r w:rsidRPr="00FF19B1">
        <w:rPr>
          <w:lang w:val="en-IE"/>
        </w:rPr>
        <w:t xml:space="preserve">sends </w:t>
      </w:r>
      <w:r w:rsidR="000948E2" w:rsidRPr="00FF19B1">
        <w:rPr>
          <w:lang w:val="en-IE"/>
        </w:rPr>
        <w:t>an amendment of the ENS filing</w:t>
      </w:r>
      <w:r w:rsidRPr="00FF19B1">
        <w:rPr>
          <w:lang w:val="en-IE"/>
        </w:rPr>
        <w:t xml:space="preserve"> to </w:t>
      </w:r>
      <w:r w:rsidR="00E8288C" w:rsidRPr="00FF19B1">
        <w:rPr>
          <w:lang w:val="en-IE"/>
        </w:rPr>
        <w:t>ICS2-CR</w:t>
      </w:r>
      <w:r w:rsidRPr="00FF19B1">
        <w:rPr>
          <w:lang w:val="en-IE"/>
        </w:rPr>
        <w:t>.</w:t>
      </w:r>
    </w:p>
    <w:p w14:paraId="52C25723" w14:textId="0495B641" w:rsidR="00912BFA" w:rsidRPr="00FF19B1" w:rsidRDefault="00912BFA" w:rsidP="004D7FE6">
      <w:pPr>
        <w:rPr>
          <w:lang w:val="en-IE"/>
        </w:rPr>
      </w:pPr>
      <w:r w:rsidRPr="00FF19B1">
        <w:rPr>
          <w:i/>
          <w:iCs/>
          <w:highlight w:val="cyan"/>
          <w:lang w:val="en-IE"/>
        </w:rPr>
        <w:t>NOTE: To simplify the referral scenarios, they are described per single Customs Office of First Entry (COFE).</w:t>
      </w:r>
    </w:p>
    <w:p w14:paraId="6EED65B8" w14:textId="7457310A" w:rsidR="004D7FE6" w:rsidRPr="00FF19B1" w:rsidRDefault="004D7FE6" w:rsidP="004D7FE6">
      <w:pPr>
        <w:rPr>
          <w:lang w:val="en-IE"/>
        </w:rPr>
      </w:pPr>
      <w:r w:rsidRPr="00FF19B1">
        <w:rPr>
          <w:lang w:val="en-IE"/>
        </w:rPr>
        <w:t xml:space="preserve">The scenario starts after </w:t>
      </w:r>
      <w:r w:rsidRPr="00FF19B1">
        <w:rPr>
          <w:rStyle w:val="LinksChar"/>
          <w:lang w:val="en-IE"/>
        </w:rPr>
        <w:fldChar w:fldCharType="begin"/>
      </w:r>
      <w:r w:rsidRPr="00FF19B1">
        <w:rPr>
          <w:rStyle w:val="LinksChar"/>
          <w:lang w:val="en-IE"/>
        </w:rPr>
        <w:instrText xml:space="preserve"> REF Step_5_TRAENS_CFL_DEPCOFE_M_002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5]</w:t>
      </w:r>
      <w:r w:rsidRPr="00FF19B1">
        <w:rPr>
          <w:rStyle w:val="LinksChar"/>
          <w:lang w:val="en-IE"/>
        </w:rPr>
        <w:fldChar w:fldCharType="end"/>
      </w:r>
      <w:r w:rsidRPr="00FF19B1">
        <w:rPr>
          <w:lang w:val="en-IE"/>
        </w:rPr>
        <w:t xml:space="preserve"> of </w:t>
      </w:r>
      <w:hyperlink w:anchor="_T-TRAENS-CFL-DEPCOFE-M-001-Transit_" w:history="1">
        <w:r w:rsidRPr="00FF19B1">
          <w:rPr>
            <w:rStyle w:val="Hyperlink"/>
            <w:lang w:val="en-IE"/>
          </w:rPr>
          <w:t>T-TRAENS-CFL-DEPCOFE-M-002-Transit Procedure When Office Of Departure Is COFE – Combined Declaration Contains ENS Particulars (overview)</w:t>
        </w:r>
      </w:hyperlink>
      <w:r w:rsidRPr="00FF19B1">
        <w:rPr>
          <w:lang w:val="en-IE"/>
        </w:rPr>
        <w:t>.</w:t>
      </w:r>
    </w:p>
    <w:p w14:paraId="2464477F" w14:textId="599AA5C5" w:rsidR="004D7FE6" w:rsidRPr="00FF19B1" w:rsidRDefault="004D7FE6" w:rsidP="004D7FE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w:instrText>
      </w:r>
      <w:r w:rsidR="00F81F44" w:rsidRPr="00FF19B1">
        <w:rPr>
          <w:highlight w:val="cyan"/>
          <w:lang w:val="en-IE"/>
        </w:rPr>
        <w:instrText>3</w:instrText>
      </w:r>
      <w:r w:rsidRPr="00FF19B1">
        <w:rPr>
          <w:highlight w:val="cyan"/>
          <w:lang w:val="en-IE"/>
        </w:rPr>
        <w:instrText xml:space="preserve"> \r6</w:instrText>
      </w:r>
      <w:r w:rsidRPr="00FF19B1">
        <w:rPr>
          <w:b/>
          <w:bCs/>
          <w:highlight w:val="cyan"/>
          <w:lang w:val="en-IE"/>
        </w:rPr>
        <w:fldChar w:fldCharType="separate"/>
      </w:r>
      <w:r w:rsidR="003911F1">
        <w:rPr>
          <w:b/>
          <w:bCs/>
          <w:noProof/>
          <w:highlight w:val="cyan"/>
          <w:lang w:val="en-IE"/>
        </w:rPr>
        <w:t>6</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Departure-COFE receives the ‘Referral Request ENS’ C_REF_REQ_ENS (IEA070) message from</w:t>
      </w:r>
      <w:r w:rsidR="00765E24" w:rsidRPr="00FF19B1">
        <w:rPr>
          <w:highlight w:val="cyan"/>
          <w:lang w:val="en-IE"/>
        </w:rPr>
        <w:t xml:space="preserve"> ieCA/TED</w:t>
      </w:r>
      <w:r w:rsidRPr="00FF19B1">
        <w:rPr>
          <w:highlight w:val="cyan"/>
          <w:lang w:val="en-IE"/>
        </w:rPr>
        <w:t xml:space="preserve"> (with ‘REFERRAL REQUEST DETAILS-Request Type = ‘</w:t>
      </w:r>
      <w:r w:rsidR="00803DCE" w:rsidRPr="00FF19B1">
        <w:rPr>
          <w:highlight w:val="cyan"/>
          <w:lang w:val="en-IE"/>
        </w:rPr>
        <w:t>AMD</w:t>
      </w:r>
      <w:r w:rsidRPr="00FF19B1">
        <w:rPr>
          <w:highlight w:val="cyan"/>
          <w:lang w:val="en-IE"/>
        </w:rPr>
        <w:t xml:space="preserve">’), which requests </w:t>
      </w:r>
      <w:r w:rsidR="00803DCE" w:rsidRPr="00FF19B1">
        <w:rPr>
          <w:highlight w:val="cyan"/>
          <w:lang w:val="en-IE"/>
        </w:rPr>
        <w:t>amendment of the ENS filing</w:t>
      </w:r>
      <w:r w:rsidRPr="00FF19B1">
        <w:rPr>
          <w:highlight w:val="cyan"/>
          <w:lang w:val="en-IE"/>
        </w:rPr>
        <w:t xml:space="preserve"> from the Holder of the Transit Procedure.</w:t>
      </w:r>
    </w:p>
    <w:p w14:paraId="0943B3AD" w14:textId="42D4BA2F" w:rsidR="004D7FE6" w:rsidRPr="00FF19B1" w:rsidRDefault="004D7FE6" w:rsidP="00FF2162">
      <w:pPr>
        <w:rPr>
          <w:lang w:val="en-IE"/>
        </w:rPr>
      </w:pPr>
      <w:r w:rsidRPr="00FF19B1">
        <w:rPr>
          <w:lang w:val="en-IE"/>
        </w:rPr>
        <w:t xml:space="preserve">The timer </w:t>
      </w:r>
      <w:r w:rsidRPr="00FF19B1">
        <w:rPr>
          <w:rStyle w:val="LinksChar"/>
          <w:i w:val="0"/>
          <w:iCs/>
          <w:lang w:val="en-IE"/>
        </w:rPr>
        <w:fldChar w:fldCharType="begin"/>
      </w:r>
      <w:r w:rsidRPr="00FF19B1">
        <w:rPr>
          <w:rStyle w:val="LinksChar"/>
          <w:i w:val="0"/>
          <w:iCs/>
          <w:lang w:val="en-IE"/>
        </w:rPr>
        <w:instrText xml:space="preserve"> REF T_Await_Presentation_Notification \h  \* MERGEFORMAT </w:instrText>
      </w:r>
      <w:r w:rsidRPr="00FF19B1">
        <w:rPr>
          <w:rStyle w:val="LinksChar"/>
          <w:i w:val="0"/>
          <w:iCs/>
          <w:lang w:val="en-IE"/>
        </w:rPr>
      </w:r>
      <w:r w:rsidRPr="00FF19B1">
        <w:rPr>
          <w:rStyle w:val="LinksChar"/>
          <w:i w:val="0"/>
          <w:iCs/>
          <w:lang w:val="en-IE"/>
        </w:rPr>
        <w:fldChar w:fldCharType="separate"/>
      </w:r>
      <w:r w:rsidR="003911F1" w:rsidRPr="003911F1">
        <w:rPr>
          <w:rStyle w:val="LinksChar"/>
          <w:i w:val="0"/>
          <w:iCs/>
          <w:lang w:val="en-IE"/>
        </w:rPr>
        <w:t>T_Await_Presentation_Notification</w:t>
      </w:r>
      <w:r w:rsidRPr="00FF19B1">
        <w:rPr>
          <w:rStyle w:val="LinksChar"/>
          <w:i w:val="0"/>
          <w:iCs/>
          <w:lang w:val="en-IE"/>
        </w:rPr>
        <w:fldChar w:fldCharType="end"/>
      </w:r>
      <w:r w:rsidRPr="00FF19B1">
        <w:rPr>
          <w:rStyle w:val="LinksChar"/>
          <w:lang w:val="en-IE"/>
        </w:rPr>
        <w:t xml:space="preserve"> </w:t>
      </w:r>
      <w:r w:rsidRPr="00FF19B1">
        <w:rPr>
          <w:lang w:val="en-IE"/>
        </w:rPr>
        <w:t xml:space="preserve">continues running and the state at the Office of Departure remains </w:t>
      </w:r>
      <w:hyperlink w:anchor="_Office_of_Departure" w:history="1">
        <w:r w:rsidRPr="00FF19B1">
          <w:rPr>
            <w:rStyle w:val="Hyperlink"/>
            <w:lang w:val="en-IE"/>
          </w:rPr>
          <w:t>Pre-Lodged</w:t>
        </w:r>
      </w:hyperlink>
      <w:r w:rsidRPr="00FF19B1">
        <w:rPr>
          <w:lang w:val="en-IE"/>
        </w:rPr>
        <w:t>.</w:t>
      </w:r>
    </w:p>
    <w:p w14:paraId="0550A12F" w14:textId="32B653E1" w:rsidR="004D7FE6" w:rsidRPr="00FF19B1" w:rsidRDefault="004D7FE6" w:rsidP="004D7FE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w:instrText>
      </w:r>
      <w:r w:rsidR="006C2F0E" w:rsidRPr="00FF19B1">
        <w:rPr>
          <w:highlight w:val="cyan"/>
          <w:lang w:val="en-IE"/>
        </w:rPr>
        <w:instrText>3</w:instrText>
      </w:r>
      <w:r w:rsidRPr="00FF19B1">
        <w:rPr>
          <w:b/>
          <w:bCs/>
          <w:highlight w:val="cyan"/>
          <w:lang w:val="en-IE"/>
        </w:rPr>
        <w:fldChar w:fldCharType="separate"/>
      </w:r>
      <w:r w:rsidR="003911F1">
        <w:rPr>
          <w:b/>
          <w:bCs/>
          <w:noProof/>
          <w:highlight w:val="cyan"/>
          <w:lang w:val="en-IE"/>
        </w:rPr>
        <w:t>7</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Departure</w:t>
      </w:r>
      <w:r w:rsidR="00FF2162" w:rsidRPr="00FF19B1">
        <w:rPr>
          <w:highlight w:val="cyan"/>
          <w:lang w:val="en-IE"/>
        </w:rPr>
        <w:t>-COFE</w:t>
      </w:r>
      <w:r w:rsidRPr="00FF19B1">
        <w:rPr>
          <w:highlight w:val="cyan"/>
          <w:lang w:val="en-IE"/>
        </w:rPr>
        <w:t xml:space="preserve"> </w:t>
      </w:r>
      <w:r w:rsidR="00FF2162" w:rsidRPr="00FF19B1">
        <w:rPr>
          <w:highlight w:val="cyan"/>
          <w:lang w:val="en-IE"/>
        </w:rPr>
        <w:t>sends</w:t>
      </w:r>
      <w:r w:rsidRPr="00FF19B1">
        <w:rPr>
          <w:highlight w:val="cyan"/>
          <w:lang w:val="en-IE"/>
        </w:rPr>
        <w:t xml:space="preserve"> the ‘Referral Request’ E_REF_REQ (IEA70) message to the Holder of the Transit Procedure (with ‘REFERRAL REQUEST DETAILS-Request Type = ‘</w:t>
      </w:r>
      <w:r w:rsidR="006C2F0E" w:rsidRPr="00FF19B1">
        <w:rPr>
          <w:highlight w:val="cyan"/>
          <w:lang w:val="en-IE"/>
        </w:rPr>
        <w:t>AMD</w:t>
      </w:r>
      <w:r w:rsidRPr="00FF19B1">
        <w:rPr>
          <w:highlight w:val="cyan"/>
          <w:lang w:val="en-IE"/>
        </w:rPr>
        <w:t>’).</w:t>
      </w:r>
    </w:p>
    <w:p w14:paraId="26F4DC72" w14:textId="3A4D421E" w:rsidR="00551267" w:rsidRPr="00FF19B1" w:rsidRDefault="004D7FE6" w:rsidP="004D7FE6">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w:instrText>
      </w:r>
      <w:r w:rsidR="006C2F0E" w:rsidRPr="00FF19B1">
        <w:rPr>
          <w:highlight w:val="cyan"/>
          <w:lang w:val="en-IE"/>
        </w:rPr>
        <w:instrText>3</w:instrText>
      </w:r>
      <w:r w:rsidRPr="00FF19B1">
        <w:rPr>
          <w:b/>
          <w:bCs/>
          <w:highlight w:val="cyan"/>
          <w:lang w:val="en-IE"/>
        </w:rPr>
        <w:fldChar w:fldCharType="separate"/>
      </w:r>
      <w:r w:rsidR="003911F1">
        <w:rPr>
          <w:b/>
          <w:bCs/>
          <w:noProof/>
          <w:highlight w:val="cyan"/>
          <w:lang w:val="en-IE"/>
        </w:rPr>
        <w:t>8</w:t>
      </w:r>
      <w:r w:rsidRPr="00FF19B1">
        <w:rPr>
          <w:b/>
          <w:bCs/>
          <w:highlight w:val="cyan"/>
          <w:lang w:val="en-IE"/>
        </w:rPr>
        <w:fldChar w:fldCharType="end"/>
      </w:r>
      <w:r w:rsidRPr="00FF19B1">
        <w:rPr>
          <w:b/>
          <w:bCs/>
          <w:highlight w:val="cyan"/>
          <w:lang w:val="en-IE"/>
        </w:rPr>
        <w:t xml:space="preserve">] </w:t>
      </w:r>
      <w:r w:rsidRPr="00FF19B1">
        <w:rPr>
          <w:highlight w:val="cyan"/>
          <w:lang w:val="en-IE"/>
        </w:rPr>
        <w:t>Holder of the Transit Procedure replies back to the Office of Departure with the ‘</w:t>
      </w:r>
      <w:r w:rsidR="00255A49" w:rsidRPr="00FF19B1">
        <w:rPr>
          <w:highlight w:val="cyan"/>
          <w:lang w:val="en-IE"/>
        </w:rPr>
        <w:t>Declaration Amendment</w:t>
      </w:r>
      <w:r w:rsidRPr="00FF19B1">
        <w:rPr>
          <w:highlight w:val="cyan"/>
          <w:lang w:val="en-IE"/>
        </w:rPr>
        <w:t>’ E_</w:t>
      </w:r>
      <w:r w:rsidR="00255A49" w:rsidRPr="00FF19B1">
        <w:rPr>
          <w:highlight w:val="cyan"/>
          <w:lang w:val="en-IE"/>
        </w:rPr>
        <w:t>DEC</w:t>
      </w:r>
      <w:r w:rsidRPr="00FF19B1">
        <w:rPr>
          <w:highlight w:val="cyan"/>
          <w:lang w:val="en-IE"/>
        </w:rPr>
        <w:t>_</w:t>
      </w:r>
      <w:r w:rsidR="00255A49" w:rsidRPr="00FF19B1">
        <w:rPr>
          <w:highlight w:val="cyan"/>
          <w:lang w:val="en-IE"/>
        </w:rPr>
        <w:t>AMD</w:t>
      </w:r>
      <w:r w:rsidRPr="00FF19B1">
        <w:rPr>
          <w:highlight w:val="cyan"/>
          <w:lang w:val="en-IE"/>
        </w:rPr>
        <w:t xml:space="preserve"> (IEA</w:t>
      </w:r>
      <w:r w:rsidR="00255A49" w:rsidRPr="00FF19B1">
        <w:rPr>
          <w:highlight w:val="cyan"/>
          <w:lang w:val="en-IE"/>
        </w:rPr>
        <w:t>13</w:t>
      </w:r>
      <w:r w:rsidRPr="00FF19B1">
        <w:rPr>
          <w:highlight w:val="cyan"/>
          <w:lang w:val="en-IE"/>
        </w:rPr>
        <w:t>) message</w:t>
      </w:r>
      <w:r w:rsidR="004774FF" w:rsidRPr="00FF19B1">
        <w:rPr>
          <w:highlight w:val="cyan"/>
          <w:lang w:val="en-IE"/>
        </w:rPr>
        <w:t xml:space="preserve"> by using the ‘Referral Request Reference’ that was included in the ‘Referral Request’ E_REF_REQ (IEA70) message</w:t>
      </w:r>
      <w:r w:rsidRPr="00FF19B1">
        <w:rPr>
          <w:highlight w:val="cyan"/>
          <w:lang w:val="en-IE"/>
        </w:rPr>
        <w:t>.</w:t>
      </w:r>
    </w:p>
    <w:p w14:paraId="22499EAB" w14:textId="0EAD1395" w:rsidR="004D7FE6" w:rsidRPr="00FF19B1" w:rsidRDefault="004D7FE6" w:rsidP="004D7FE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w:instrText>
      </w:r>
      <w:r w:rsidR="006C2F0E" w:rsidRPr="00FF19B1">
        <w:rPr>
          <w:highlight w:val="cyan"/>
          <w:lang w:val="en-IE"/>
        </w:rPr>
        <w:instrText>3</w:instrText>
      </w:r>
      <w:r w:rsidRPr="00FF19B1">
        <w:rPr>
          <w:b/>
          <w:bCs/>
          <w:highlight w:val="cyan"/>
          <w:lang w:val="en-IE"/>
        </w:rPr>
        <w:fldChar w:fldCharType="separate"/>
      </w:r>
      <w:r w:rsidR="003911F1">
        <w:rPr>
          <w:b/>
          <w:bCs/>
          <w:noProof/>
          <w:highlight w:val="cyan"/>
          <w:lang w:val="en-IE"/>
        </w:rPr>
        <w:t>9</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Departure</w:t>
      </w:r>
      <w:r w:rsidR="00FF2162" w:rsidRPr="00FF19B1">
        <w:rPr>
          <w:highlight w:val="cyan"/>
          <w:lang w:val="en-IE"/>
        </w:rPr>
        <w:t>-COFE</w:t>
      </w:r>
      <w:r w:rsidRPr="00FF19B1">
        <w:rPr>
          <w:highlight w:val="cyan"/>
          <w:lang w:val="en-IE"/>
        </w:rPr>
        <w:t xml:space="preserve"> </w:t>
      </w:r>
      <w:r w:rsidR="00255A49" w:rsidRPr="00FF19B1">
        <w:rPr>
          <w:highlight w:val="cyan"/>
          <w:lang w:val="en-IE"/>
        </w:rPr>
        <w:t>validates successfully the ‘Declaration Amendment’ E_DEC_AMD (IEA13) message (in terms of syntax and R/Cs)</w:t>
      </w:r>
      <w:r w:rsidR="00FF2162" w:rsidRPr="00FF19B1">
        <w:rPr>
          <w:highlight w:val="cyan"/>
          <w:lang w:val="en-IE"/>
        </w:rPr>
        <w:t xml:space="preserve"> </w:t>
      </w:r>
      <w:r w:rsidRPr="00FF19B1">
        <w:rPr>
          <w:highlight w:val="cyan"/>
          <w:lang w:val="en-IE"/>
        </w:rPr>
        <w:t>and sends the ‘</w:t>
      </w:r>
      <w:r w:rsidR="006E59B1" w:rsidRPr="00FF19B1">
        <w:rPr>
          <w:highlight w:val="cyan"/>
          <w:lang w:val="en-IE"/>
        </w:rPr>
        <w:t>Declaration Amendment</w:t>
      </w:r>
      <w:r w:rsidRPr="00FF19B1">
        <w:rPr>
          <w:highlight w:val="cyan"/>
          <w:lang w:val="en-IE"/>
        </w:rPr>
        <w:t xml:space="preserve"> ENS’ C_</w:t>
      </w:r>
      <w:r w:rsidR="006E59B1" w:rsidRPr="00FF19B1">
        <w:rPr>
          <w:highlight w:val="cyan"/>
          <w:lang w:val="en-IE"/>
        </w:rPr>
        <w:t>DEC</w:t>
      </w:r>
      <w:r w:rsidRPr="00FF19B1">
        <w:rPr>
          <w:highlight w:val="cyan"/>
          <w:lang w:val="en-IE"/>
        </w:rPr>
        <w:t>_</w:t>
      </w:r>
      <w:r w:rsidR="006E59B1" w:rsidRPr="00FF19B1">
        <w:rPr>
          <w:highlight w:val="cyan"/>
          <w:lang w:val="en-IE"/>
        </w:rPr>
        <w:t>AMD</w:t>
      </w:r>
      <w:r w:rsidRPr="00FF19B1">
        <w:rPr>
          <w:highlight w:val="cyan"/>
          <w:lang w:val="en-IE"/>
        </w:rPr>
        <w:t>_ENS (IEA</w:t>
      </w:r>
      <w:r w:rsidR="006E59B1" w:rsidRPr="00FF19B1">
        <w:rPr>
          <w:highlight w:val="cyan"/>
          <w:lang w:val="en-IE"/>
        </w:rPr>
        <w:t>13</w:t>
      </w:r>
      <w:r w:rsidRPr="00FF19B1">
        <w:rPr>
          <w:highlight w:val="cyan"/>
          <w:lang w:val="en-IE"/>
        </w:rPr>
        <w:t>) message to</w:t>
      </w:r>
      <w:r w:rsidR="00765E24" w:rsidRPr="00FF19B1">
        <w:rPr>
          <w:highlight w:val="cyan"/>
          <w:lang w:val="en-IE"/>
        </w:rPr>
        <w:t xml:space="preserve"> ieCA/TED</w:t>
      </w:r>
      <w:r w:rsidRPr="00FF19B1">
        <w:rPr>
          <w:highlight w:val="cyan"/>
          <w:lang w:val="en-IE"/>
        </w:rPr>
        <w:t>.</w:t>
      </w:r>
    </w:p>
    <w:p w14:paraId="39A1A171" w14:textId="236546E6" w:rsidR="006E59B1" w:rsidRPr="00FF19B1" w:rsidRDefault="006E59B1" w:rsidP="004D7FE6">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ENS-DEPCOFE-A-013</w:instrText>
      </w:r>
      <w:r w:rsidRPr="00FF19B1">
        <w:rPr>
          <w:b/>
          <w:bCs/>
          <w:highlight w:val="cyan"/>
          <w:lang w:val="en-IE"/>
        </w:rPr>
        <w:fldChar w:fldCharType="separate"/>
      </w:r>
      <w:r w:rsidR="003911F1">
        <w:rPr>
          <w:b/>
          <w:bCs/>
          <w:noProof/>
          <w:highlight w:val="cyan"/>
          <w:lang w:val="en-IE"/>
        </w:rPr>
        <w:t>10</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In case of successful ENS filing amendment in </w:t>
      </w:r>
      <w:r w:rsidR="00E8288C" w:rsidRPr="00FF19B1">
        <w:rPr>
          <w:highlight w:val="cyan"/>
          <w:lang w:val="en-IE"/>
        </w:rPr>
        <w:t>ICS2-CR</w:t>
      </w:r>
      <w:r w:rsidRPr="00FF19B1">
        <w:rPr>
          <w:highlight w:val="cyan"/>
          <w:lang w:val="en-IE"/>
        </w:rPr>
        <w:t>,</w:t>
      </w:r>
      <w:r w:rsidR="00765E24" w:rsidRPr="00FF19B1">
        <w:rPr>
          <w:highlight w:val="cyan"/>
          <w:lang w:val="en-IE"/>
        </w:rPr>
        <w:t xml:space="preserve"> ieCA/TED</w:t>
      </w:r>
      <w:r w:rsidRPr="00FF19B1">
        <w:rPr>
          <w:highlight w:val="cyan"/>
          <w:lang w:val="en-IE"/>
        </w:rPr>
        <w:t xml:space="preserve"> sends to the Office of Departure the ‘Amendment Acceptance ENS’ C_AMD_ACC_ENS (IE004) message.</w:t>
      </w:r>
    </w:p>
    <w:p w14:paraId="7100F476" w14:textId="452C14EC" w:rsidR="006E59B1" w:rsidRPr="00FF19B1" w:rsidRDefault="006E59B1" w:rsidP="004D7FE6">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ENS-DEPCOFE-A-013</w:instrText>
      </w:r>
      <w:r w:rsidRPr="00FF19B1">
        <w:rPr>
          <w:b/>
          <w:bCs/>
          <w:highlight w:val="cyan"/>
          <w:lang w:val="en-IE"/>
        </w:rPr>
        <w:fldChar w:fldCharType="separate"/>
      </w:r>
      <w:r w:rsidR="003911F1">
        <w:rPr>
          <w:b/>
          <w:bCs/>
          <w:noProof/>
          <w:highlight w:val="cyan"/>
          <w:lang w:val="en-IE"/>
        </w:rPr>
        <w:t>11</w:t>
      </w:r>
      <w:r w:rsidRPr="00FF19B1">
        <w:rPr>
          <w:b/>
          <w:bCs/>
          <w:highlight w:val="cyan"/>
          <w:lang w:val="en-IE"/>
        </w:rPr>
        <w:fldChar w:fldCharType="end"/>
      </w:r>
      <w:r w:rsidRPr="00FF19B1">
        <w:rPr>
          <w:b/>
          <w:bCs/>
          <w:highlight w:val="cyan"/>
          <w:lang w:val="en-IE"/>
        </w:rPr>
        <w:t xml:space="preserve">] </w:t>
      </w:r>
      <w:r w:rsidRPr="00FF19B1">
        <w:rPr>
          <w:highlight w:val="cyan"/>
          <w:lang w:val="en-IE"/>
        </w:rPr>
        <w:t>Upon reception of the ‘Amendment Acceptance ENS’ C_AMD_ACC_ENS (IE004) message from</w:t>
      </w:r>
      <w:r w:rsidR="00765E24" w:rsidRPr="00FF19B1">
        <w:rPr>
          <w:highlight w:val="cyan"/>
          <w:lang w:val="en-IE"/>
        </w:rPr>
        <w:t xml:space="preserve"> ieCA/TED</w:t>
      </w:r>
      <w:r w:rsidRPr="00FF19B1">
        <w:rPr>
          <w:highlight w:val="cyan"/>
          <w:lang w:val="en-IE"/>
        </w:rPr>
        <w:t>, the Office of Departure notifies the Holder of the Transit Procedure with the ‘Amendment Acceptance’ E_AMD_ACC (IE004) message.</w:t>
      </w:r>
    </w:p>
    <w:p w14:paraId="149384BD" w14:textId="7E6919FE" w:rsidR="00FF2162" w:rsidRPr="00FF19B1" w:rsidRDefault="00FF2162" w:rsidP="00FF2162">
      <w:pPr>
        <w:rPr>
          <w:i/>
          <w:iCs/>
          <w:lang w:val="en-IE"/>
        </w:rPr>
      </w:pPr>
      <w:r w:rsidRPr="00FF19B1">
        <w:rPr>
          <w:i/>
          <w:iCs/>
          <w:highlight w:val="cyan"/>
          <w:lang w:val="en-IE"/>
        </w:rPr>
        <w:t>NOTE: When the ‘Referral Request Reference’ (included in the ‘Referral Request’ E_REF_REQ (IEA70) message) is not the same as the one in the ‘Declaration Amendment’ E_DEC_AMD (IEA13) message (sent by the Holder of the Transit Procedure), the Office of Departure shall reject the ‘Declaration Amendment’ E_DEC_AMD (IEA13) message with the ‘Rejection from Office of Departure’ E_DEP_REJ (IE056) message.</w:t>
      </w:r>
      <w:r w:rsidRPr="00FF19B1">
        <w:rPr>
          <w:i/>
          <w:iCs/>
          <w:lang w:val="en-IE"/>
        </w:rPr>
        <w:t xml:space="preserve"> </w:t>
      </w:r>
    </w:p>
    <w:p w14:paraId="6C664E63" w14:textId="76BEBC37" w:rsidR="001C0087" w:rsidRPr="00FF19B1" w:rsidRDefault="001C0087" w:rsidP="00FF2162">
      <w:pPr>
        <w:rPr>
          <w:i/>
          <w:iCs/>
          <w:highlight w:val="cyan"/>
          <w:lang w:val="en-IE"/>
        </w:rPr>
      </w:pPr>
      <w:r w:rsidRPr="00FF19B1">
        <w:rPr>
          <w:i/>
          <w:iCs/>
          <w:highlight w:val="cyan"/>
          <w:lang w:val="en-IE"/>
        </w:rPr>
        <w:lastRenderedPageBreak/>
        <w:t>NOTE: The Office of Departure may receive the ‘Rejection from Office of Departure ENS’ C_DEP_REJ_ENS (IE056) message from</w:t>
      </w:r>
      <w:r w:rsidR="00765E24" w:rsidRPr="00FF19B1">
        <w:rPr>
          <w:i/>
          <w:iCs/>
          <w:highlight w:val="cyan"/>
          <w:lang w:val="en-IE"/>
        </w:rPr>
        <w:t xml:space="preserve"> ieCA/TED</w:t>
      </w:r>
      <w:r w:rsidRPr="00FF19B1">
        <w:rPr>
          <w:i/>
          <w:iCs/>
          <w:highlight w:val="cyan"/>
          <w:lang w:val="en-IE"/>
        </w:rPr>
        <w:t>. This message signifies the ENS filing amendment failure. In such an event, the Office of Departure-COFE sends the ‘Rejection from Office of Departure’ E_DEP_REJ (IE056) message, which contains rejection reason(s), to the Holder of the Transit Procedure.</w:t>
      </w:r>
      <w:r w:rsidR="00584D66" w:rsidRPr="00FF19B1">
        <w:rPr>
          <w:i/>
          <w:iCs/>
          <w:highlight w:val="cyan"/>
          <w:lang w:val="en-IE"/>
        </w:rPr>
        <w:t xml:space="preserve"> However, in case the Office of Departure receives the message ‘Functional NACK’ C_FUN_NCK (IE906) from</w:t>
      </w:r>
      <w:r w:rsidR="00765E24" w:rsidRPr="00FF19B1">
        <w:rPr>
          <w:i/>
          <w:iCs/>
          <w:highlight w:val="cyan"/>
          <w:lang w:val="en-IE"/>
        </w:rPr>
        <w:t xml:space="preserve"> ieCA/TED</w:t>
      </w:r>
      <w:r w:rsidR="00584D66" w:rsidRPr="00FF19B1">
        <w:rPr>
          <w:i/>
          <w:iCs/>
          <w:highlight w:val="cyan"/>
          <w:lang w:val="en-IE"/>
        </w:rPr>
        <w:t>, then it generates and sends the ‘Rejection from Office of Departure’ E_DEP_REJ (IE056) message to the Holder of the Transit Procedure by using the same error information.</w:t>
      </w:r>
    </w:p>
    <w:p w14:paraId="10D7618E" w14:textId="5B9008B3" w:rsidR="00090871" w:rsidRPr="00FF19B1" w:rsidRDefault="00090871" w:rsidP="00FF2162">
      <w:pPr>
        <w:rPr>
          <w:i/>
          <w:iCs/>
          <w:highlight w:val="cyan"/>
          <w:lang w:val="en-IE"/>
        </w:rPr>
      </w:pPr>
      <w:r w:rsidRPr="00FF19B1">
        <w:rPr>
          <w:i/>
          <w:iCs/>
          <w:highlight w:val="cyan"/>
          <w:lang w:val="en-IE"/>
        </w:rPr>
        <w:t>NOTE: The Holder of the Transit Procedure is required to reply with the ‘Declaration Amendment ENS’ C_DEC_AMD_ENS (IEA13). In case the declaration amendment is not received, the Office of Departure (COFE) checks the consolidated risk analysis results of NCTS and ICS2 and decides after acceptance to place the transit movement under control.</w:t>
      </w:r>
    </w:p>
    <w:p w14:paraId="40955F4B" w14:textId="082153DF" w:rsidR="004D7FE6" w:rsidRPr="00FF19B1" w:rsidRDefault="004D7FE6" w:rsidP="004D7FE6">
      <w:pPr>
        <w:rPr>
          <w:lang w:val="en-IE"/>
        </w:rPr>
      </w:pPr>
      <w:r w:rsidRPr="00FF19B1">
        <w:rPr>
          <w:lang w:val="en-IE"/>
        </w:rPr>
        <w:t xml:space="preserve">The transit procedure continues after </w:t>
      </w:r>
      <w:r w:rsidRPr="00FF19B1">
        <w:rPr>
          <w:rStyle w:val="LinksChar"/>
          <w:lang w:val="en-IE"/>
        </w:rPr>
        <w:fldChar w:fldCharType="begin"/>
      </w:r>
      <w:r w:rsidRPr="00FF19B1">
        <w:rPr>
          <w:rStyle w:val="LinksChar"/>
          <w:lang w:val="en-IE"/>
        </w:rPr>
        <w:instrText xml:space="preserve"> REF Step_6_T_TRAENS_CFL_DEPCOFE_M_002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6]</w:t>
      </w:r>
      <w:r w:rsidRPr="00FF19B1">
        <w:rPr>
          <w:rStyle w:val="LinksChar"/>
          <w:lang w:val="en-IE"/>
        </w:rPr>
        <w:fldChar w:fldCharType="end"/>
      </w:r>
      <w:r w:rsidRPr="00FF19B1">
        <w:rPr>
          <w:lang w:val="en-IE"/>
        </w:rPr>
        <w:t xml:space="preserve"> of </w:t>
      </w:r>
      <w:hyperlink w:anchor="_T-TRAENS-CFL-DEPCOFE-M-001-Transit_" w:history="1">
        <w:r w:rsidRPr="00FF19B1">
          <w:rPr>
            <w:rStyle w:val="Hyperlink"/>
            <w:lang w:val="en-IE"/>
          </w:rPr>
          <w:t>T-TRAENS-CFL-DEPCOFE-M-002-Transit Procedure When Office Of Departure Is COFE – Combined Declaration Contains ENS Particulars (overview)</w:t>
        </w:r>
      </w:hyperlink>
      <w:r w:rsidRPr="00FF19B1">
        <w:rPr>
          <w:lang w:val="en-IE"/>
        </w:rPr>
        <w:t>.</w:t>
      </w:r>
    </w:p>
    <w:p w14:paraId="3D759F08" w14:textId="5B23430C" w:rsidR="004D7FE6" w:rsidRPr="00FF19B1" w:rsidRDefault="006B551E" w:rsidP="004D7FE6">
      <w:pPr>
        <w:jc w:val="center"/>
        <w:rPr>
          <w:lang w:val="en-IE"/>
        </w:rPr>
      </w:pPr>
      <w:r w:rsidRPr="00FF19B1">
        <w:rPr>
          <w:lang w:val="en-IE"/>
        </w:rPr>
        <w:lastRenderedPageBreak/>
        <w:t xml:space="preserve"> </w:t>
      </w:r>
      <w:r w:rsidR="0022676C" w:rsidRPr="00FF19B1">
        <w:rPr>
          <w:noProof/>
          <w:lang w:val="en-IE"/>
        </w:rPr>
        <w:drawing>
          <wp:inline distT="0" distB="0" distL="0" distR="0" wp14:anchorId="2DAC6F97" wp14:editId="713EE65D">
            <wp:extent cx="4896428" cy="8493877"/>
            <wp:effectExtent l="0" t="0" r="0" b="0"/>
            <wp:docPr id="682924560" name="Picture 6829245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0" cstate="print">
                      <a:extLst>
                        <a:ext uri="{28A0092B-C50C-407E-A947-70E740481C1C}">
                          <a14:useLocalDpi xmlns:a14="http://schemas.microsoft.com/office/drawing/2010/main" val="0"/>
                        </a:ext>
                      </a:extLst>
                    </a:blip>
                    <a:srcRect/>
                    <a:stretch>
                      <a:fillRect/>
                    </a:stretch>
                  </pic:blipFill>
                  <pic:spPr bwMode="auto">
                    <a:xfrm>
                      <a:off x="0" y="0"/>
                      <a:ext cx="4898451" cy="8497387"/>
                    </a:xfrm>
                    <a:prstGeom prst="rect">
                      <a:avLst/>
                    </a:prstGeom>
                    <a:noFill/>
                    <a:ln>
                      <a:noFill/>
                    </a:ln>
                  </pic:spPr>
                </pic:pic>
              </a:graphicData>
            </a:graphic>
          </wp:inline>
        </w:drawing>
      </w:r>
    </w:p>
    <w:p w14:paraId="7A3740C5" w14:textId="32B82068" w:rsidR="00404A8E" w:rsidRPr="00FF19B1" w:rsidRDefault="004D7FE6" w:rsidP="004D7FE6">
      <w:pPr>
        <w:pStyle w:val="Caption"/>
        <w:rPr>
          <w:lang w:val="en-IE"/>
        </w:rPr>
      </w:pPr>
      <w:bookmarkStart w:id="2269" w:name="_Toc172912848"/>
      <w:bookmarkStart w:id="2270" w:name="_Toc202266376"/>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100</w:t>
      </w:r>
      <w:r w:rsidR="00BA319B" w:rsidRPr="00FF19B1">
        <w:rPr>
          <w:lang w:val="en-IE"/>
        </w:rPr>
        <w:fldChar w:fldCharType="end"/>
      </w:r>
      <w:r w:rsidRPr="00FF19B1">
        <w:rPr>
          <w:lang w:val="en-IE"/>
        </w:rPr>
        <w:t xml:space="preserve">: T-TRAENS-DEPCOFE-A-013-Transit Procedure </w:t>
      </w:r>
      <w:r w:rsidR="00800D05" w:rsidRPr="00FF19B1">
        <w:rPr>
          <w:lang w:val="en-IE"/>
        </w:rPr>
        <w:t>D</w:t>
      </w:r>
      <w:r w:rsidRPr="00FF19B1">
        <w:rPr>
          <w:lang w:val="en-IE"/>
        </w:rPr>
        <w:t xml:space="preserve">ue </w:t>
      </w:r>
      <w:r w:rsidR="00800D05" w:rsidRPr="00FF19B1">
        <w:rPr>
          <w:lang w:val="en-IE"/>
        </w:rPr>
        <w:t>T</w:t>
      </w:r>
      <w:r w:rsidRPr="00FF19B1">
        <w:rPr>
          <w:lang w:val="en-IE"/>
        </w:rPr>
        <w:t xml:space="preserve">o Referral (Request </w:t>
      </w:r>
      <w:r w:rsidR="00800D05" w:rsidRPr="00FF19B1">
        <w:rPr>
          <w:lang w:val="en-IE"/>
        </w:rPr>
        <w:t>F</w:t>
      </w:r>
      <w:r w:rsidRPr="00FF19B1">
        <w:rPr>
          <w:lang w:val="en-IE"/>
        </w:rPr>
        <w:t xml:space="preserve">or Amendment) </w:t>
      </w:r>
      <w:r w:rsidR="00800D05" w:rsidRPr="00FF19B1">
        <w:rPr>
          <w:lang w:val="en-IE"/>
        </w:rPr>
        <w:t>A</w:t>
      </w:r>
      <w:r w:rsidRPr="00FF19B1">
        <w:rPr>
          <w:lang w:val="en-IE"/>
        </w:rPr>
        <w:t xml:space="preserve">t </w:t>
      </w:r>
      <w:r w:rsidR="00800D05" w:rsidRPr="00FF19B1">
        <w:rPr>
          <w:lang w:val="en-IE"/>
        </w:rPr>
        <w:t>T</w:t>
      </w:r>
      <w:r w:rsidRPr="00FF19B1">
        <w:rPr>
          <w:lang w:val="en-IE"/>
        </w:rPr>
        <w:t xml:space="preserve">he OoDep </w:t>
      </w:r>
      <w:r w:rsidR="00800D05" w:rsidRPr="00FF19B1">
        <w:rPr>
          <w:lang w:val="en-IE"/>
        </w:rPr>
        <w:t>W</w:t>
      </w:r>
      <w:r w:rsidRPr="00FF19B1">
        <w:rPr>
          <w:lang w:val="en-IE"/>
        </w:rPr>
        <w:t xml:space="preserve">hich </w:t>
      </w:r>
      <w:r w:rsidR="00800D05" w:rsidRPr="00FF19B1">
        <w:rPr>
          <w:lang w:val="en-IE"/>
        </w:rPr>
        <w:t>I</w:t>
      </w:r>
      <w:r w:rsidRPr="00FF19B1">
        <w:rPr>
          <w:lang w:val="en-IE"/>
        </w:rPr>
        <w:t>s COFE</w:t>
      </w:r>
      <w:bookmarkEnd w:id="2269"/>
      <w:bookmarkEnd w:id="2270"/>
    </w:p>
    <w:p w14:paraId="661F7B60" w14:textId="15186138" w:rsidR="00404A8E" w:rsidRPr="00FF19B1" w:rsidRDefault="00404A8E">
      <w:pPr>
        <w:spacing w:before="0"/>
        <w:jc w:val="left"/>
        <w:rPr>
          <w:b/>
          <w:lang w:val="en-IE"/>
        </w:rPr>
      </w:pPr>
    </w:p>
    <w:p w14:paraId="1440486E" w14:textId="73BE7CFF" w:rsidR="00E54AA7" w:rsidRPr="00FF19B1" w:rsidRDefault="00E54AA7" w:rsidP="00170872">
      <w:pPr>
        <w:pStyle w:val="Heading7"/>
        <w:ind w:left="1888" w:hanging="1888"/>
        <w:rPr>
          <w:lang w:val="en-IE"/>
        </w:rPr>
      </w:pPr>
      <w:r w:rsidRPr="00FF19B1">
        <w:rPr>
          <w:lang w:val="en-IE"/>
        </w:rPr>
        <w:t>Incidents En-Route</w:t>
      </w:r>
    </w:p>
    <w:p w14:paraId="6DCE343A" w14:textId="63729656" w:rsidR="00E54AA7" w:rsidRPr="00FF19B1" w:rsidRDefault="00E54AA7" w:rsidP="00F00B27">
      <w:pPr>
        <w:pStyle w:val="Heading8"/>
        <w:rPr>
          <w:iCs/>
          <w:lang w:val="en-IE"/>
        </w:rPr>
      </w:pPr>
      <w:bookmarkStart w:id="2271" w:name="_Hlk108189807"/>
      <w:r w:rsidRPr="00FF19B1">
        <w:rPr>
          <w:lang w:val="en-IE"/>
        </w:rPr>
        <w:t xml:space="preserve"> T-TRAENS-DEPCOFE-A-014-Incidents En-Route </w:t>
      </w:r>
      <w:r w:rsidR="004152B8" w:rsidRPr="00FF19B1">
        <w:rPr>
          <w:lang w:val="en-IE"/>
        </w:rPr>
        <w:t>Before Reaching</w:t>
      </w:r>
      <w:r w:rsidRPr="00FF19B1">
        <w:rPr>
          <w:lang w:val="en-IE"/>
        </w:rPr>
        <w:t xml:space="preserve"> </w:t>
      </w:r>
      <w:r w:rsidR="004152B8" w:rsidRPr="00FF19B1">
        <w:rPr>
          <w:lang w:val="en-IE"/>
        </w:rPr>
        <w:t>The Office of Transit</w:t>
      </w:r>
      <w:r w:rsidRPr="00FF19B1">
        <w:rPr>
          <w:lang w:val="en-IE"/>
        </w:rPr>
        <w:t xml:space="preserve"> </w:t>
      </w:r>
      <w:r w:rsidR="004152B8" w:rsidRPr="00FF19B1">
        <w:rPr>
          <w:lang w:val="en-IE"/>
        </w:rPr>
        <w:t>(</w:t>
      </w:r>
      <w:r w:rsidRPr="00FF19B1">
        <w:rPr>
          <w:lang w:val="en-IE"/>
        </w:rPr>
        <w:t>COFE</w:t>
      </w:r>
      <w:r w:rsidR="004152B8" w:rsidRPr="00FF19B1">
        <w:rPr>
          <w:lang w:val="en-IE"/>
        </w:rPr>
        <w:t>)</w:t>
      </w:r>
      <w:r w:rsidRPr="00FF19B1">
        <w:rPr>
          <w:lang w:val="en-IE"/>
        </w:rPr>
        <w:t xml:space="preserve"> </w:t>
      </w:r>
      <w:bookmarkEnd w:id="2271"/>
      <w:r w:rsidRPr="00FF19B1">
        <w:rPr>
          <w:lang w:val="en-IE"/>
        </w:rPr>
        <w:t xml:space="preserve">– </w:t>
      </w:r>
      <w:r w:rsidRPr="00FF19B1">
        <w:rPr>
          <w:iCs/>
          <w:highlight w:val="cyan"/>
          <w:lang w:val="en-IE"/>
        </w:rPr>
        <w:t>NEW</w:t>
      </w:r>
    </w:p>
    <w:p w14:paraId="14326884" w14:textId="791DCF6D" w:rsidR="008F4B2F" w:rsidRPr="00FF19B1" w:rsidRDefault="00C455C7" w:rsidP="008F4B2F">
      <w:pPr>
        <w:rPr>
          <w:lang w:val="en-IE"/>
        </w:rPr>
      </w:pPr>
      <w:r w:rsidRPr="00FF19B1">
        <w:rPr>
          <w:lang w:val="en-IE"/>
        </w:rPr>
        <w:t>Before</w:t>
      </w:r>
      <w:r w:rsidR="008F4B2F" w:rsidRPr="00FF19B1">
        <w:rPr>
          <w:lang w:val="en-IE"/>
        </w:rPr>
        <w:t xml:space="preserve"> the consignment </w:t>
      </w:r>
      <w:r w:rsidRPr="00FF19B1">
        <w:rPr>
          <w:lang w:val="en-IE"/>
        </w:rPr>
        <w:t>reaches</w:t>
      </w:r>
      <w:r w:rsidR="008F4B2F" w:rsidRPr="00FF19B1">
        <w:rPr>
          <w:lang w:val="en-IE"/>
        </w:rPr>
        <w:t xml:space="preserve"> </w:t>
      </w:r>
      <w:r w:rsidR="008F4B2F" w:rsidRPr="00FF19B1">
        <w:rPr>
          <w:color w:val="000000" w:themeColor="text1"/>
          <w:lang w:val="en-IE"/>
        </w:rPr>
        <w:t>the Office of Transit</w:t>
      </w:r>
      <w:r w:rsidRPr="00FF19B1">
        <w:rPr>
          <w:color w:val="000000" w:themeColor="text1"/>
          <w:lang w:val="en-IE"/>
        </w:rPr>
        <w:t>-COFE,</w:t>
      </w:r>
      <w:r w:rsidR="008F4B2F" w:rsidRPr="00FF19B1">
        <w:rPr>
          <w:color w:val="000000" w:themeColor="text1"/>
          <w:lang w:val="en-IE"/>
        </w:rPr>
        <w:t xml:space="preserve"> </w:t>
      </w:r>
      <w:r w:rsidR="008F4B2F" w:rsidRPr="00FF19B1">
        <w:rPr>
          <w:lang w:val="en-IE"/>
        </w:rPr>
        <w:t xml:space="preserve">an Incident En-Route occurs. Without any undue delay after the incident, the carrier presents the goods together with the MRN of the transit declaration to the nearest </w:t>
      </w:r>
      <w:r w:rsidR="000213DE" w:rsidRPr="00FF19B1">
        <w:rPr>
          <w:lang w:val="en-IE"/>
        </w:rPr>
        <w:t>Customs</w:t>
      </w:r>
      <w:r w:rsidR="008F4B2F" w:rsidRPr="00FF19B1">
        <w:rPr>
          <w:lang w:val="en-IE"/>
        </w:rPr>
        <w:t xml:space="preserve"> Office of the National Administration in whose territory the means of transport is located at that time. This </w:t>
      </w:r>
      <w:r w:rsidR="00E60BBE" w:rsidRPr="00FF19B1">
        <w:rPr>
          <w:lang w:val="en-IE"/>
        </w:rPr>
        <w:t>C</w:t>
      </w:r>
      <w:r w:rsidR="008F4B2F" w:rsidRPr="00FF19B1">
        <w:rPr>
          <w:lang w:val="en-IE"/>
        </w:rPr>
        <w:t>ustoms Office is named Office of Incident Registration.</w:t>
      </w:r>
    </w:p>
    <w:p w14:paraId="6CE04DFE" w14:textId="477195B0" w:rsidR="008F4B2F" w:rsidRPr="00FF19B1" w:rsidRDefault="008F4B2F" w:rsidP="008F4B2F">
      <w:pPr>
        <w:rPr>
          <w:i/>
          <w:color w:val="0000FF"/>
          <w:u w:val="single"/>
          <w:lang w:val="en-IE"/>
        </w:rPr>
      </w:pPr>
      <w:r w:rsidRPr="00FF19B1">
        <w:rPr>
          <w:lang w:val="en-IE"/>
        </w:rPr>
        <w:t xml:space="preserve">This scenario starts after </w:t>
      </w:r>
      <w:r w:rsidR="00F17155" w:rsidRPr="00FF19B1">
        <w:rPr>
          <w:rStyle w:val="LinksChar"/>
          <w:lang w:val="en-IE"/>
        </w:rPr>
        <w:fldChar w:fldCharType="begin"/>
      </w:r>
      <w:r w:rsidR="00F17155" w:rsidRPr="00FF19B1">
        <w:rPr>
          <w:rStyle w:val="LinksChar"/>
          <w:lang w:val="en-IE"/>
        </w:rPr>
        <w:instrText xml:space="preserve"> REF Step_26_TRAENS_CFL_DEPCPFE_M_003 \h  \* MERGEFORMAT </w:instrText>
      </w:r>
      <w:r w:rsidR="00F17155" w:rsidRPr="00FF19B1">
        <w:rPr>
          <w:rStyle w:val="LinksChar"/>
          <w:lang w:val="en-IE"/>
        </w:rPr>
      </w:r>
      <w:r w:rsidR="00F17155" w:rsidRPr="00FF19B1">
        <w:rPr>
          <w:rStyle w:val="LinksChar"/>
          <w:lang w:val="en-IE"/>
        </w:rPr>
        <w:fldChar w:fldCharType="separate"/>
      </w:r>
      <w:r w:rsidR="003911F1" w:rsidRPr="003911F1">
        <w:rPr>
          <w:rStyle w:val="LinksChar"/>
          <w:lang w:val="en-IE"/>
        </w:rPr>
        <w:t>[Step 28]</w:t>
      </w:r>
      <w:r w:rsidR="00F17155" w:rsidRPr="00FF19B1">
        <w:rPr>
          <w:rStyle w:val="LinksChar"/>
          <w:lang w:val="en-IE"/>
        </w:rPr>
        <w:fldChar w:fldCharType="end"/>
      </w:r>
      <w:r w:rsidR="00B94159" w:rsidRPr="00FF19B1">
        <w:rPr>
          <w:rStyle w:val="LinksChar"/>
          <w:u w:val="none"/>
          <w:lang w:val="en-IE"/>
        </w:rPr>
        <w:t xml:space="preserve"> </w:t>
      </w:r>
      <w:r w:rsidRPr="00FF19B1">
        <w:rPr>
          <w:lang w:val="en-IE"/>
        </w:rPr>
        <w:t>of</w:t>
      </w:r>
      <w:r w:rsidR="00E60BBE" w:rsidRPr="00FF19B1">
        <w:rPr>
          <w:rStyle w:val="LinksChar"/>
          <w:u w:val="none"/>
          <w:lang w:val="en-IE"/>
        </w:rPr>
        <w:t xml:space="preserve"> </w:t>
      </w:r>
      <w:hyperlink w:anchor="_T-TRAENS-CFL-DEPCOFE-M-003-Transit_" w:history="1">
        <w:r w:rsidR="00E60BBE" w:rsidRPr="00FF19B1">
          <w:rPr>
            <w:rStyle w:val="Hyperlink"/>
            <w:lang w:val="en-IE"/>
          </w:rPr>
          <w:t>T-TRAENS-CFL-DEPCOFE-M-003-Transit Procedure Due To Re-entry At An Office Of Transit (COFE)</w:t>
        </w:r>
      </w:hyperlink>
      <w:r w:rsidRPr="00FF19B1">
        <w:rPr>
          <w:lang w:val="en-IE"/>
        </w:rPr>
        <w:t>.</w:t>
      </w:r>
    </w:p>
    <w:p w14:paraId="741CF265" w14:textId="68A4FABF" w:rsidR="008F4B2F" w:rsidRPr="00FF19B1" w:rsidRDefault="008F4B2F" w:rsidP="008F4B2F">
      <w:pPr>
        <w:rPr>
          <w:lang w:val="en-IE"/>
        </w:rPr>
      </w:pPr>
      <w:bookmarkStart w:id="2272" w:name="_Hlk108194269"/>
      <w:r w:rsidRPr="00FF19B1">
        <w:rPr>
          <w:b/>
          <w:bCs/>
          <w:lang w:val="en-IE"/>
        </w:rPr>
        <w:t xml:space="preserve">[Step </w:t>
      </w:r>
      <w:r w:rsidRPr="00FF19B1">
        <w:rPr>
          <w:b/>
          <w:bCs/>
          <w:lang w:val="en-IE"/>
        </w:rPr>
        <w:fldChar w:fldCharType="begin"/>
      </w:r>
      <w:r w:rsidRPr="00FF19B1">
        <w:rPr>
          <w:b/>
          <w:bCs/>
          <w:lang w:val="en-IE"/>
        </w:rPr>
        <w:instrText xml:space="preserve"> seq ENS-DEPCOFE-A-014 \r2</w:instrText>
      </w:r>
      <w:r w:rsidR="00B46BA6" w:rsidRPr="00FF19B1">
        <w:rPr>
          <w:b/>
          <w:bCs/>
          <w:lang w:val="en-IE"/>
        </w:rPr>
        <w:instrText>9</w:instrText>
      </w:r>
      <w:r w:rsidRPr="00FF19B1">
        <w:rPr>
          <w:b/>
          <w:bCs/>
          <w:lang w:val="en-IE"/>
        </w:rPr>
        <w:fldChar w:fldCharType="separate"/>
      </w:r>
      <w:r w:rsidR="003911F1">
        <w:rPr>
          <w:b/>
          <w:bCs/>
          <w:noProof/>
          <w:lang w:val="en-IE"/>
        </w:rPr>
        <w:t>29</w:t>
      </w:r>
      <w:r w:rsidRPr="00FF19B1">
        <w:rPr>
          <w:b/>
          <w:bCs/>
          <w:lang w:val="en-IE"/>
        </w:rPr>
        <w:fldChar w:fldCharType="end"/>
      </w:r>
      <w:r w:rsidRPr="00FF19B1">
        <w:rPr>
          <w:b/>
          <w:bCs/>
          <w:lang w:val="en-IE"/>
        </w:rPr>
        <w:t xml:space="preserve">] </w:t>
      </w:r>
      <w:bookmarkEnd w:id="2272"/>
      <w:r w:rsidRPr="00FF19B1">
        <w:rPr>
          <w:lang w:val="en-IE"/>
        </w:rPr>
        <w:t xml:space="preserve">Office of Incident Registration requests the movement information from the Office of Departure by sending the ‘Movement Query’ C_MVT_QUE (IE027) message in order to be informed about the latest status and details of the transit movement by the Office of Departure. </w:t>
      </w:r>
    </w:p>
    <w:p w14:paraId="158C06E7" w14:textId="22C2C1DB" w:rsidR="008F4B2F" w:rsidRPr="00FF19B1" w:rsidRDefault="008F4B2F" w:rsidP="008F4B2F">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ENS-DEPCOFE-A-014</w:instrText>
      </w:r>
      <w:r w:rsidRPr="00FF19B1">
        <w:rPr>
          <w:b/>
          <w:bCs/>
          <w:lang w:val="en-IE"/>
        </w:rPr>
        <w:fldChar w:fldCharType="separate"/>
      </w:r>
      <w:r w:rsidR="003911F1">
        <w:rPr>
          <w:b/>
          <w:bCs/>
          <w:noProof/>
          <w:lang w:val="en-IE"/>
        </w:rPr>
        <w:t>30</w:t>
      </w:r>
      <w:r w:rsidRPr="00FF19B1">
        <w:rPr>
          <w:b/>
          <w:bCs/>
          <w:lang w:val="en-IE"/>
        </w:rPr>
        <w:fldChar w:fldCharType="end"/>
      </w:r>
      <w:r w:rsidRPr="00FF19B1">
        <w:rPr>
          <w:b/>
          <w:bCs/>
          <w:lang w:val="en-IE"/>
        </w:rPr>
        <w:t xml:space="preserve">] </w:t>
      </w:r>
      <w:r w:rsidRPr="00FF19B1">
        <w:rPr>
          <w:lang w:val="en-IE"/>
        </w:rPr>
        <w:t>Office of Departure</w:t>
      </w:r>
      <w:r w:rsidR="00EE11A5" w:rsidRPr="00FF19B1">
        <w:rPr>
          <w:lang w:val="en-IE"/>
        </w:rPr>
        <w:t>-COFE</w:t>
      </w:r>
      <w:r w:rsidRPr="00FF19B1">
        <w:rPr>
          <w:lang w:val="en-IE"/>
        </w:rPr>
        <w:t xml:space="preserve"> locates the movement based on its MRN and replies with a ‘Response to Movement Query’ C_MVT_RSP (IE038) message that contains the full transit record with the latest status of the movement at the Office of Departure.</w:t>
      </w:r>
      <w:r w:rsidR="00845279" w:rsidRPr="00FF19B1">
        <w:rPr>
          <w:lang w:val="en-IE"/>
        </w:rPr>
        <w:t xml:space="preserve"> Only when the Office of Incident Registration is a Contracting Party of the Security Area, any ENS MRN(s) included in the Transit Declaration data by the Holder of the Transit Procedure are contained under the DG ‘CONSIGNMENT-PREVIOUS DOCUMENT’.</w:t>
      </w:r>
    </w:p>
    <w:p w14:paraId="37F18949" w14:textId="79116D1A" w:rsidR="008F4B2F" w:rsidRPr="00FF19B1" w:rsidRDefault="008F4B2F" w:rsidP="008F4B2F">
      <w:pPr>
        <w:rPr>
          <w:lang w:val="en-IE"/>
        </w:rPr>
      </w:pPr>
      <w:r w:rsidRPr="00FF19B1">
        <w:rPr>
          <w:lang w:val="en-IE"/>
        </w:rPr>
        <w:t>Risk analysis results are included into the ‘Response to Movement Query’ C_MVT_RSP (IE038) message from the Office of Departure</w:t>
      </w:r>
      <w:r w:rsidR="00EE11A5" w:rsidRPr="00FF19B1">
        <w:rPr>
          <w:lang w:val="en-IE"/>
        </w:rPr>
        <w:t>-COFE</w:t>
      </w:r>
      <w:r w:rsidRPr="00FF19B1">
        <w:rPr>
          <w:lang w:val="en-IE"/>
        </w:rPr>
        <w:t xml:space="preserve"> to other involved Offices </w:t>
      </w:r>
      <w:r w:rsidR="00EE11A5" w:rsidRPr="00FF19B1">
        <w:rPr>
          <w:lang w:val="en-IE"/>
        </w:rPr>
        <w:t>only when they</w:t>
      </w:r>
      <w:r w:rsidRPr="00FF19B1">
        <w:rPr>
          <w:lang w:val="en-IE"/>
        </w:rPr>
        <w:t xml:space="preserve"> are located inside the Security Area.</w:t>
      </w:r>
    </w:p>
    <w:p w14:paraId="482C864B" w14:textId="7C9701D9" w:rsidR="008F4B2F" w:rsidRPr="00FF19B1" w:rsidRDefault="008F4B2F" w:rsidP="008F4B2F">
      <w:pPr>
        <w:rPr>
          <w:lang w:val="en-IE"/>
        </w:rPr>
      </w:pPr>
      <w:r w:rsidRPr="00FF19B1">
        <w:rPr>
          <w:lang w:val="en-IE"/>
        </w:rPr>
        <w:t>Upon reception of the ‘Response to Movement Query’ C_MVT_RSP (IE038) message, the Office of Incident Registration reviews the details of the transit movement, its status at the Office of Departure</w:t>
      </w:r>
      <w:r w:rsidR="00885809" w:rsidRPr="00FF19B1">
        <w:rPr>
          <w:lang w:val="en-IE"/>
        </w:rPr>
        <w:t>-COFE</w:t>
      </w:r>
      <w:r w:rsidRPr="00FF19B1">
        <w:rPr>
          <w:lang w:val="en-IE"/>
        </w:rPr>
        <w:t xml:space="preserve">, and the previous incident information (if exists). Eventually, the Office of Incident Registration </w:t>
      </w:r>
      <w:r w:rsidR="00885809" w:rsidRPr="00FF19B1">
        <w:rPr>
          <w:lang w:val="en-IE"/>
        </w:rPr>
        <w:t xml:space="preserve">first </w:t>
      </w:r>
      <w:r w:rsidRPr="00FF19B1">
        <w:rPr>
          <w:lang w:val="en-IE"/>
        </w:rPr>
        <w:t xml:space="preserve">registers the current incident </w:t>
      </w:r>
      <w:r w:rsidRPr="00FF19B1">
        <w:rPr>
          <w:color w:val="000000" w:themeColor="text1"/>
          <w:lang w:val="en-IE"/>
        </w:rPr>
        <w:t>and afterwards decides that the movement can continue its journey.</w:t>
      </w:r>
    </w:p>
    <w:p w14:paraId="6F28BDBD" w14:textId="5408C7E6" w:rsidR="008F4B2F" w:rsidRPr="00FF19B1" w:rsidRDefault="008F4B2F" w:rsidP="008F4B2F">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ENS-DEPCOFE-A-014</w:instrText>
      </w:r>
      <w:r w:rsidRPr="00FF19B1">
        <w:rPr>
          <w:b/>
          <w:bCs/>
          <w:lang w:val="en-IE"/>
        </w:rPr>
        <w:fldChar w:fldCharType="separate"/>
      </w:r>
      <w:r w:rsidR="003911F1">
        <w:rPr>
          <w:b/>
          <w:bCs/>
          <w:noProof/>
          <w:lang w:val="en-IE"/>
        </w:rPr>
        <w:t>31</w:t>
      </w:r>
      <w:r w:rsidRPr="00FF19B1">
        <w:rPr>
          <w:b/>
          <w:bCs/>
          <w:lang w:val="en-IE"/>
        </w:rPr>
        <w:fldChar w:fldCharType="end"/>
      </w:r>
      <w:r w:rsidRPr="00FF19B1">
        <w:rPr>
          <w:b/>
          <w:bCs/>
          <w:lang w:val="en-IE"/>
        </w:rPr>
        <w:t xml:space="preserve">] </w:t>
      </w:r>
      <w:r w:rsidRPr="00FF19B1">
        <w:rPr>
          <w:bCs/>
          <w:lang w:val="en-IE"/>
        </w:rPr>
        <w:t>After reception of the ‘Response to Movement Query’ C_MVT_RSP (IE038) message, the Office of Incident Registration registers the Incident and sends the ‘Incident Notification’ C_INC_NOT (IE180) message to the Office of Departure.</w:t>
      </w:r>
    </w:p>
    <w:p w14:paraId="0903FB57" w14:textId="0F7DF221" w:rsidR="008F4B2F" w:rsidRPr="00FF19B1" w:rsidRDefault="008F4B2F" w:rsidP="008F4B2F">
      <w:pPr>
        <w:rPr>
          <w:lang w:val="en-IE"/>
        </w:rPr>
      </w:pPr>
      <w:r w:rsidRPr="00FF19B1">
        <w:rPr>
          <w:lang w:val="en-IE"/>
        </w:rPr>
        <w:t xml:space="preserve">The status at the Office of Incident Registration is set to </w:t>
      </w:r>
      <w:hyperlink w:anchor="_Office_of_Incident" w:history="1">
        <w:r w:rsidRPr="00FF19B1">
          <w:rPr>
            <w:rStyle w:val="Hyperlink"/>
            <w:lang w:val="en-IE"/>
          </w:rPr>
          <w:t>Incident registered</w:t>
        </w:r>
      </w:hyperlink>
      <w:r w:rsidRPr="00FF19B1">
        <w:rPr>
          <w:lang w:val="en-IE"/>
        </w:rPr>
        <w:t>.</w:t>
      </w:r>
    </w:p>
    <w:p w14:paraId="78CDFFDC" w14:textId="31BA7CBE" w:rsidR="008F4B2F" w:rsidRPr="00FF19B1" w:rsidRDefault="008F4B2F" w:rsidP="008F4B2F">
      <w:pPr>
        <w:rPr>
          <w:lang w:val="en-IE"/>
        </w:rPr>
      </w:pPr>
      <w:r w:rsidRPr="00FF19B1">
        <w:rPr>
          <w:lang w:val="en-IE"/>
        </w:rPr>
        <w:t xml:space="preserve">Upon reception of the ‘Incident Notification’ C_INC_NOT (IE180) message, the </w:t>
      </w:r>
      <w:r w:rsidRPr="00FF19B1">
        <w:rPr>
          <w:b/>
          <w:bCs/>
          <w:lang w:val="en-IE"/>
        </w:rPr>
        <w:t xml:space="preserve">[Step </w:t>
      </w:r>
      <w:r w:rsidRPr="00FF19B1">
        <w:rPr>
          <w:b/>
          <w:bCs/>
          <w:lang w:val="en-IE"/>
        </w:rPr>
        <w:fldChar w:fldCharType="begin"/>
      </w:r>
      <w:r w:rsidRPr="00FF19B1">
        <w:rPr>
          <w:b/>
          <w:bCs/>
          <w:lang w:val="en-IE"/>
        </w:rPr>
        <w:instrText xml:space="preserve"> seq ENS-DEPCOFE-A-014</w:instrText>
      </w:r>
      <w:r w:rsidRPr="00FF19B1">
        <w:rPr>
          <w:b/>
          <w:bCs/>
          <w:lang w:val="en-IE"/>
        </w:rPr>
        <w:fldChar w:fldCharType="separate"/>
      </w:r>
      <w:r w:rsidR="003911F1">
        <w:rPr>
          <w:b/>
          <w:bCs/>
          <w:noProof/>
          <w:lang w:val="en-IE"/>
        </w:rPr>
        <w:t>32</w:t>
      </w:r>
      <w:r w:rsidRPr="00FF19B1">
        <w:rPr>
          <w:b/>
          <w:bCs/>
          <w:lang w:val="en-IE"/>
        </w:rPr>
        <w:fldChar w:fldCharType="end"/>
      </w:r>
      <w:r w:rsidRPr="00FF19B1">
        <w:rPr>
          <w:b/>
          <w:bCs/>
          <w:lang w:val="en-IE"/>
        </w:rPr>
        <w:t xml:space="preserve">] </w:t>
      </w:r>
      <w:r w:rsidRPr="00FF19B1">
        <w:rPr>
          <w:lang w:val="en-IE"/>
        </w:rPr>
        <w:t>Office of Departure</w:t>
      </w:r>
      <w:r w:rsidR="00742F98" w:rsidRPr="00FF19B1">
        <w:rPr>
          <w:lang w:val="en-IE"/>
        </w:rPr>
        <w:t>-COFE</w:t>
      </w:r>
      <w:r w:rsidRPr="00FF19B1">
        <w:rPr>
          <w:lang w:val="en-IE"/>
        </w:rPr>
        <w:t xml:space="preserve"> forwards the incident information to the Holder of the Transit Procedure through the ‘Forwarded Incident Notification To ED’ E_INC_NOT (IE182) message and to the </w:t>
      </w:r>
      <w:r w:rsidRPr="00FF19B1">
        <w:rPr>
          <w:b/>
          <w:bCs/>
          <w:lang w:val="en-IE"/>
        </w:rPr>
        <w:t xml:space="preserve">[Step </w:t>
      </w:r>
      <w:r w:rsidRPr="00FF19B1">
        <w:rPr>
          <w:b/>
          <w:bCs/>
          <w:lang w:val="en-IE"/>
        </w:rPr>
        <w:fldChar w:fldCharType="begin"/>
      </w:r>
      <w:r w:rsidRPr="00FF19B1">
        <w:rPr>
          <w:b/>
          <w:bCs/>
          <w:lang w:val="en-IE"/>
        </w:rPr>
        <w:instrText xml:space="preserve"> seq ENS-DEPCOFE-A-014</w:instrText>
      </w:r>
      <w:r w:rsidRPr="00FF19B1">
        <w:rPr>
          <w:b/>
          <w:bCs/>
          <w:lang w:val="en-IE"/>
        </w:rPr>
        <w:fldChar w:fldCharType="separate"/>
      </w:r>
      <w:r w:rsidR="003911F1">
        <w:rPr>
          <w:b/>
          <w:bCs/>
          <w:noProof/>
          <w:lang w:val="en-IE"/>
        </w:rPr>
        <w:t>33</w:t>
      </w:r>
      <w:r w:rsidRPr="00FF19B1">
        <w:rPr>
          <w:b/>
          <w:bCs/>
          <w:lang w:val="en-IE"/>
        </w:rPr>
        <w:fldChar w:fldCharType="end"/>
      </w:r>
      <w:r w:rsidRPr="00FF19B1">
        <w:rPr>
          <w:b/>
          <w:bCs/>
          <w:lang w:val="en-IE"/>
        </w:rPr>
        <w:t>]</w:t>
      </w:r>
      <w:r w:rsidRPr="00FF19B1">
        <w:rPr>
          <w:b/>
          <w:lang w:val="en-IE"/>
        </w:rPr>
        <w:t xml:space="preserve">, </w:t>
      </w:r>
      <w:r w:rsidRPr="00FF19B1">
        <w:rPr>
          <w:b/>
          <w:bCs/>
          <w:lang w:val="en-IE"/>
        </w:rPr>
        <w:t xml:space="preserve">[Step </w:t>
      </w:r>
      <w:r w:rsidRPr="00FF19B1">
        <w:rPr>
          <w:b/>
          <w:bCs/>
          <w:lang w:val="en-IE"/>
        </w:rPr>
        <w:fldChar w:fldCharType="begin"/>
      </w:r>
      <w:r w:rsidRPr="00FF19B1">
        <w:rPr>
          <w:b/>
          <w:bCs/>
          <w:lang w:val="en-IE"/>
        </w:rPr>
        <w:instrText xml:space="preserve"> seq ENS-DEPCOFE-A-014</w:instrText>
      </w:r>
      <w:r w:rsidRPr="00FF19B1">
        <w:rPr>
          <w:b/>
          <w:bCs/>
          <w:lang w:val="en-IE"/>
        </w:rPr>
        <w:fldChar w:fldCharType="separate"/>
      </w:r>
      <w:r w:rsidR="003911F1">
        <w:rPr>
          <w:b/>
          <w:bCs/>
          <w:noProof/>
          <w:lang w:val="en-IE"/>
        </w:rPr>
        <w:t>34</w:t>
      </w:r>
      <w:r w:rsidRPr="00FF19B1">
        <w:rPr>
          <w:b/>
          <w:bCs/>
          <w:lang w:val="en-IE"/>
        </w:rPr>
        <w:fldChar w:fldCharType="end"/>
      </w:r>
      <w:r w:rsidRPr="00FF19B1">
        <w:rPr>
          <w:b/>
          <w:bCs/>
          <w:lang w:val="en-IE"/>
        </w:rPr>
        <w:t>]</w:t>
      </w:r>
      <w:r w:rsidRPr="00FF19B1">
        <w:rPr>
          <w:lang w:val="en-IE"/>
        </w:rPr>
        <w:t xml:space="preserve"> involved Offices (i.e. Office of Transit (COFE) / Office of Destination) through the ‘Forwarded Incident Notification to CD’ C_INC_FWD (IE181) message and with the precondition that none of these Offices has sent the ‘Incident Notification’ C_INC_NOT (IE180) message. </w:t>
      </w:r>
    </w:p>
    <w:p w14:paraId="11DD9129" w14:textId="77FCE62C" w:rsidR="008F4B2F" w:rsidRPr="00FF19B1" w:rsidRDefault="002B1429" w:rsidP="008F4B2F">
      <w:pPr>
        <w:rPr>
          <w:lang w:val="en-IE"/>
        </w:rPr>
      </w:pPr>
      <w:r w:rsidRPr="00FF19B1">
        <w:rPr>
          <w:highlight w:val="cyan"/>
          <w:lang w:val="en-IE"/>
        </w:rPr>
        <w:lastRenderedPageBreak/>
        <w:t xml:space="preserve">The </w:t>
      </w:r>
      <w:r w:rsidR="008F4B2F" w:rsidRPr="00FF19B1">
        <w:rPr>
          <w:highlight w:val="cyan"/>
          <w:lang w:val="en-IE"/>
        </w:rPr>
        <w:t>Office of Departure</w:t>
      </w:r>
      <w:r w:rsidR="00742F98" w:rsidRPr="00FF19B1">
        <w:rPr>
          <w:highlight w:val="cyan"/>
          <w:lang w:val="en-IE"/>
        </w:rPr>
        <w:t>-COFE</w:t>
      </w:r>
      <w:r w:rsidR="008F4B2F" w:rsidRPr="00FF19B1">
        <w:rPr>
          <w:highlight w:val="cyan"/>
          <w:lang w:val="en-IE"/>
        </w:rPr>
        <w:t xml:space="preserve"> checks from CS/RD2 </w:t>
      </w:r>
      <w:r w:rsidR="00E146AE" w:rsidRPr="00FF19B1">
        <w:rPr>
          <w:highlight w:val="cyan"/>
          <w:lang w:val="en-IE"/>
        </w:rPr>
        <w:t xml:space="preserve">and verifies that </w:t>
      </w:r>
      <w:r w:rsidR="00425EBB" w:rsidRPr="00FF19B1">
        <w:rPr>
          <w:highlight w:val="cyan"/>
          <w:lang w:val="en-IE"/>
        </w:rPr>
        <w:t xml:space="preserve">for </w:t>
      </w:r>
      <w:r w:rsidR="008F4B2F" w:rsidRPr="00FF19B1">
        <w:rPr>
          <w:highlight w:val="cyan"/>
          <w:lang w:val="en-IE"/>
        </w:rPr>
        <w:t>the specific incident code th</w:t>
      </w:r>
      <w:r w:rsidR="00425EBB" w:rsidRPr="00FF19B1">
        <w:rPr>
          <w:highlight w:val="cyan"/>
          <w:lang w:val="en-IE"/>
        </w:rPr>
        <w:t>ere is a</w:t>
      </w:r>
      <w:r w:rsidR="008F4B2F" w:rsidRPr="00FF19B1">
        <w:rPr>
          <w:highlight w:val="cyan"/>
          <w:lang w:val="en-IE"/>
        </w:rPr>
        <w:t xml:space="preserve"> related </w:t>
      </w:r>
      <w:r w:rsidR="00425EBB" w:rsidRPr="00FF19B1">
        <w:rPr>
          <w:highlight w:val="cyan"/>
          <w:lang w:val="en-IE"/>
        </w:rPr>
        <w:t>action that foresees</w:t>
      </w:r>
      <w:r w:rsidR="008F4B2F" w:rsidRPr="00FF19B1">
        <w:rPr>
          <w:highlight w:val="cyan"/>
          <w:lang w:val="en-IE"/>
        </w:rPr>
        <w:t xml:space="preserve"> “ENS Amendment”.</w:t>
      </w:r>
    </w:p>
    <w:p w14:paraId="7C169DA5" w14:textId="54169E33" w:rsidR="008F4B2F" w:rsidRPr="00FF19B1" w:rsidRDefault="008F4B2F" w:rsidP="008F4B2F">
      <w:pPr>
        <w:rPr>
          <w:i/>
          <w:iCs/>
          <w:lang w:val="en-IE"/>
        </w:rPr>
      </w:pPr>
      <w:r w:rsidRPr="00FF19B1">
        <w:rPr>
          <w:i/>
          <w:iCs/>
          <w:highlight w:val="cyan"/>
          <w:lang w:val="en-IE"/>
        </w:rPr>
        <w:t xml:space="preserve">NOTE: In case </w:t>
      </w:r>
      <w:r w:rsidR="00425EBB" w:rsidRPr="00FF19B1">
        <w:rPr>
          <w:i/>
          <w:iCs/>
          <w:highlight w:val="cyan"/>
          <w:lang w:val="en-IE"/>
        </w:rPr>
        <w:t>there is no related action</w:t>
      </w:r>
      <w:r w:rsidR="00804FE2" w:rsidRPr="00FF19B1">
        <w:rPr>
          <w:i/>
          <w:iCs/>
          <w:highlight w:val="cyan"/>
          <w:lang w:val="en-IE"/>
        </w:rPr>
        <w:t xml:space="preserve"> </w:t>
      </w:r>
      <w:r w:rsidRPr="00FF19B1">
        <w:rPr>
          <w:i/>
          <w:iCs/>
          <w:highlight w:val="cyan"/>
          <w:lang w:val="en-IE"/>
        </w:rPr>
        <w:t xml:space="preserve">for the specific incident code </w:t>
      </w:r>
      <w:r w:rsidR="00425EBB" w:rsidRPr="00FF19B1">
        <w:rPr>
          <w:i/>
          <w:iCs/>
          <w:highlight w:val="cyan"/>
          <w:lang w:val="en-IE"/>
        </w:rPr>
        <w:t>that foresees “ENS Amendment” in CS/RD2</w:t>
      </w:r>
      <w:r w:rsidRPr="00FF19B1">
        <w:rPr>
          <w:i/>
          <w:iCs/>
          <w:highlight w:val="cyan"/>
          <w:lang w:val="en-IE"/>
        </w:rPr>
        <w:t>, then no ENS Filing Amendment is performed.</w:t>
      </w:r>
    </w:p>
    <w:p w14:paraId="0AAAB549" w14:textId="547182B4" w:rsidR="008F4B2F" w:rsidRPr="00FF19B1" w:rsidRDefault="008F4B2F" w:rsidP="008F4B2F">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ENS-DEPCOFE-A-014</w:instrText>
      </w:r>
      <w:r w:rsidRPr="00FF19B1">
        <w:rPr>
          <w:b/>
          <w:bCs/>
          <w:lang w:val="en-IE"/>
        </w:rPr>
        <w:fldChar w:fldCharType="separate"/>
      </w:r>
      <w:r w:rsidR="003911F1">
        <w:rPr>
          <w:b/>
          <w:bCs/>
          <w:noProof/>
          <w:lang w:val="en-IE"/>
        </w:rPr>
        <w:t>35</w:t>
      </w:r>
      <w:r w:rsidRPr="00FF19B1">
        <w:rPr>
          <w:b/>
          <w:bCs/>
          <w:lang w:val="en-IE"/>
        </w:rPr>
        <w:fldChar w:fldCharType="end"/>
      </w:r>
      <w:r w:rsidRPr="00FF19B1">
        <w:rPr>
          <w:b/>
          <w:bCs/>
          <w:lang w:val="en-IE"/>
        </w:rPr>
        <w:t>]</w:t>
      </w:r>
      <w:r w:rsidRPr="00FF19B1">
        <w:rPr>
          <w:lang w:val="en-IE"/>
        </w:rPr>
        <w:t xml:space="preserve"> Office of Departure</w:t>
      </w:r>
      <w:r w:rsidR="00B04B33" w:rsidRPr="00FF19B1">
        <w:rPr>
          <w:lang w:val="en-IE"/>
        </w:rPr>
        <w:t>-COFE</w:t>
      </w:r>
      <w:r w:rsidRPr="00FF19B1">
        <w:rPr>
          <w:lang w:val="en-IE"/>
        </w:rPr>
        <w:t xml:space="preserve"> sends a ‘Declaration Amendment ENS’ C_DEC_AMD_ENS (IEA13) message to</w:t>
      </w:r>
      <w:r w:rsidR="00765E24" w:rsidRPr="00FF19B1">
        <w:rPr>
          <w:lang w:val="en-IE"/>
        </w:rPr>
        <w:t xml:space="preserve"> ieCA/TED</w:t>
      </w:r>
      <w:r w:rsidRPr="00FF19B1">
        <w:rPr>
          <w:lang w:val="en-IE"/>
        </w:rPr>
        <w:t xml:space="preserve"> containing the details for the consignment amended because of the incident as received from the Office of Incident Registration via the ‘Incident Notification’ C_INC_NOT (IE180) message</w:t>
      </w:r>
      <w:r w:rsidR="00F13DEB" w:rsidRPr="00FF19B1">
        <w:rPr>
          <w:lang w:val="en-IE"/>
        </w:rPr>
        <w:t>.</w:t>
      </w:r>
    </w:p>
    <w:p w14:paraId="51F96C30" w14:textId="7ADE57C2" w:rsidR="008F4B2F" w:rsidRPr="00FF19B1" w:rsidRDefault="008F4B2F" w:rsidP="008F4B2F">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ENS-DEPCOFE-A-014</w:instrText>
      </w:r>
      <w:r w:rsidRPr="00FF19B1">
        <w:rPr>
          <w:b/>
          <w:bCs/>
          <w:lang w:val="en-IE"/>
        </w:rPr>
        <w:fldChar w:fldCharType="separate"/>
      </w:r>
      <w:r w:rsidR="003911F1">
        <w:rPr>
          <w:b/>
          <w:bCs/>
          <w:noProof/>
          <w:lang w:val="en-IE"/>
        </w:rPr>
        <w:t>36</w:t>
      </w:r>
      <w:r w:rsidRPr="00FF19B1">
        <w:rPr>
          <w:b/>
          <w:bCs/>
          <w:lang w:val="en-IE"/>
        </w:rPr>
        <w:fldChar w:fldCharType="end"/>
      </w:r>
      <w:r w:rsidRPr="00FF19B1">
        <w:rPr>
          <w:b/>
          <w:bCs/>
          <w:lang w:val="en-IE"/>
        </w:rPr>
        <w:t xml:space="preserve">] </w:t>
      </w:r>
      <w:r w:rsidRPr="00FF19B1">
        <w:rPr>
          <w:lang w:val="en-IE"/>
        </w:rPr>
        <w:t>Office of Departure</w:t>
      </w:r>
      <w:r w:rsidR="00330CA8" w:rsidRPr="00FF19B1">
        <w:rPr>
          <w:lang w:val="en-IE"/>
        </w:rPr>
        <w:t>-COFE</w:t>
      </w:r>
      <w:r w:rsidRPr="00FF19B1">
        <w:rPr>
          <w:lang w:val="en-IE"/>
        </w:rPr>
        <w:t xml:space="preserve"> receives the ‘Amendment Acceptance ENS’ C_AMD_ACC_ENS (IE004) message from</w:t>
      </w:r>
      <w:r w:rsidR="00765E24" w:rsidRPr="00FF19B1">
        <w:rPr>
          <w:lang w:val="en-IE"/>
        </w:rPr>
        <w:t xml:space="preserve"> ieCA/TED</w:t>
      </w:r>
      <w:r w:rsidRPr="00FF19B1">
        <w:rPr>
          <w:lang w:val="en-IE"/>
        </w:rPr>
        <w:t xml:space="preserve">. This message signifies a successful ENS amendment at </w:t>
      </w:r>
      <w:r w:rsidR="00E8288C" w:rsidRPr="00FF19B1">
        <w:rPr>
          <w:lang w:val="en-IE"/>
        </w:rPr>
        <w:t>ICS2-CR</w:t>
      </w:r>
      <w:r w:rsidRPr="00FF19B1">
        <w:rPr>
          <w:lang w:val="en-IE"/>
        </w:rPr>
        <w:t>.</w:t>
      </w:r>
    </w:p>
    <w:p w14:paraId="68B84FE4" w14:textId="3C6DA60D" w:rsidR="008F4B2F" w:rsidRPr="00FF19B1" w:rsidRDefault="008F4B2F" w:rsidP="008F4B2F">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ENS-DEPCOFE-A-014</w:instrText>
      </w:r>
      <w:r w:rsidRPr="00FF19B1">
        <w:rPr>
          <w:b/>
          <w:highlight w:val="cyan"/>
          <w:lang w:val="en-IE"/>
        </w:rPr>
        <w:fldChar w:fldCharType="separate"/>
      </w:r>
      <w:r w:rsidR="003911F1">
        <w:rPr>
          <w:b/>
          <w:noProof/>
          <w:highlight w:val="cyan"/>
          <w:lang w:val="en-IE"/>
        </w:rPr>
        <w:t>37</w:t>
      </w:r>
      <w:r w:rsidRPr="00FF19B1">
        <w:rPr>
          <w:b/>
          <w:highlight w:val="cyan"/>
          <w:lang w:val="en-IE"/>
        </w:rPr>
        <w:fldChar w:fldCharType="end"/>
      </w:r>
      <w:r w:rsidRPr="00FF19B1">
        <w:rPr>
          <w:b/>
          <w:highlight w:val="cyan"/>
          <w:lang w:val="en-IE"/>
        </w:rPr>
        <w:t xml:space="preserve">] </w:t>
      </w:r>
      <w:r w:rsidRPr="00FF19B1">
        <w:rPr>
          <w:highlight w:val="cyan"/>
          <w:lang w:val="en-IE"/>
        </w:rPr>
        <w:t>After receiving the ‘Amendment Acceptance ENS’ C_AMD_ACC_ENS (IE004) message,</w:t>
      </w:r>
      <w:r w:rsidR="00765E24" w:rsidRPr="00FF19B1">
        <w:rPr>
          <w:highlight w:val="cyan"/>
          <w:lang w:val="en-IE"/>
        </w:rPr>
        <w:t xml:space="preserve"> ieCA/TED</w:t>
      </w:r>
      <w:r w:rsidRPr="00FF19B1">
        <w:rPr>
          <w:highlight w:val="cyan"/>
          <w:lang w:val="en-IE"/>
        </w:rPr>
        <w:t xml:space="preserve"> notifies </w:t>
      </w:r>
      <w:r w:rsidR="00384820" w:rsidRPr="00FF19B1">
        <w:rPr>
          <w:highlight w:val="cyan"/>
          <w:lang w:val="en-IE"/>
        </w:rPr>
        <w:t xml:space="preserve">again </w:t>
      </w:r>
      <w:r w:rsidRPr="00FF19B1">
        <w:rPr>
          <w:highlight w:val="cyan"/>
          <w:lang w:val="en-IE"/>
        </w:rPr>
        <w:t xml:space="preserve">the Office of Transit (COFE) about the </w:t>
      </w:r>
      <w:r w:rsidR="00F13DEB" w:rsidRPr="00FF19B1">
        <w:rPr>
          <w:highlight w:val="cyan"/>
          <w:lang w:val="en-IE"/>
        </w:rPr>
        <w:t xml:space="preserve">risk assessment </w:t>
      </w:r>
      <w:r w:rsidRPr="00FF19B1">
        <w:rPr>
          <w:highlight w:val="cyan"/>
          <w:lang w:val="en-IE"/>
        </w:rPr>
        <w:t>completion with the ‘Assessment Complete Notification</w:t>
      </w:r>
      <w:r w:rsidR="00636995" w:rsidRPr="00FF19B1">
        <w:rPr>
          <w:highlight w:val="cyan"/>
          <w:lang w:val="en-IE"/>
        </w:rPr>
        <w:t xml:space="preserve"> ENS</w:t>
      </w:r>
      <w:r w:rsidRPr="00FF19B1">
        <w:rPr>
          <w:highlight w:val="cyan"/>
          <w:lang w:val="en-IE"/>
        </w:rPr>
        <w:t>’ C_ASS_NOT_ENS (IEA93) message</w:t>
      </w:r>
      <w:r w:rsidR="00384820" w:rsidRPr="00FF19B1">
        <w:rPr>
          <w:highlight w:val="cyan"/>
          <w:lang w:val="en-IE"/>
        </w:rPr>
        <w:t xml:space="preserve"> that concerns the risk re-evaluation due to the amendment of the ENS filing that was caused due to incident</w:t>
      </w:r>
      <w:r w:rsidRPr="00FF19B1">
        <w:rPr>
          <w:highlight w:val="cyan"/>
          <w:lang w:val="en-IE"/>
        </w:rPr>
        <w:t>.</w:t>
      </w:r>
    </w:p>
    <w:p w14:paraId="7CE5D92A" w14:textId="1A65817E" w:rsidR="00424AB2" w:rsidRPr="00FF19B1" w:rsidRDefault="00424AB2" w:rsidP="008F4B2F">
      <w:pPr>
        <w:rPr>
          <w:lang w:val="en-IE"/>
        </w:rPr>
      </w:pPr>
      <w:r w:rsidRPr="00FF19B1">
        <w:rPr>
          <w:i/>
          <w:iCs/>
          <w:highlight w:val="cyan"/>
          <w:lang w:val="en-IE"/>
        </w:rPr>
        <w:t>NOTE: In case the Office of Departure receives any of the message</w:t>
      </w:r>
      <w:r w:rsidR="00FA3943" w:rsidRPr="00FF19B1">
        <w:rPr>
          <w:i/>
          <w:iCs/>
          <w:highlight w:val="cyan"/>
          <w:lang w:val="en-IE"/>
        </w:rPr>
        <w:t>s</w:t>
      </w:r>
      <w:r w:rsidRPr="00FF19B1">
        <w:rPr>
          <w:i/>
          <w:iCs/>
          <w:highlight w:val="cyan"/>
          <w:lang w:val="en-IE"/>
        </w:rPr>
        <w:t xml:space="preserve">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4B9460D5" w14:textId="797D78AB" w:rsidR="00E54AA7" w:rsidRPr="00FF19B1" w:rsidRDefault="008F4B2F" w:rsidP="00E54AA7">
      <w:pPr>
        <w:rPr>
          <w:lang w:val="en-IE"/>
        </w:rPr>
      </w:pPr>
      <w:r w:rsidRPr="00FF19B1">
        <w:rPr>
          <w:lang w:val="en-IE"/>
        </w:rPr>
        <w:t>The business flow of the transit procedure continues with</w:t>
      </w:r>
      <w:r w:rsidRPr="00FF19B1" w:rsidDel="00823B25">
        <w:rPr>
          <w:lang w:val="en-IE"/>
        </w:rPr>
        <w:t xml:space="preserve"> </w:t>
      </w:r>
      <w:r w:rsidR="009D52FD" w:rsidRPr="00FF19B1">
        <w:rPr>
          <w:rStyle w:val="LinksChar"/>
          <w:lang w:val="en-IE"/>
        </w:rPr>
        <w:fldChar w:fldCharType="begin"/>
      </w:r>
      <w:r w:rsidR="009D52FD" w:rsidRPr="00FF19B1">
        <w:rPr>
          <w:rStyle w:val="LinksChar"/>
          <w:lang w:val="en-IE"/>
        </w:rPr>
        <w:instrText xml:space="preserve"> REF Step_27_TRAENS_CFL_DEPCPFE_M_003 \h  \* MERGEFORMAT </w:instrText>
      </w:r>
      <w:r w:rsidR="009D52FD" w:rsidRPr="00FF19B1">
        <w:rPr>
          <w:rStyle w:val="LinksChar"/>
          <w:lang w:val="en-IE"/>
        </w:rPr>
      </w:r>
      <w:r w:rsidR="009D52FD" w:rsidRPr="00FF19B1">
        <w:rPr>
          <w:rStyle w:val="LinksChar"/>
          <w:lang w:val="en-IE"/>
        </w:rPr>
        <w:fldChar w:fldCharType="separate"/>
      </w:r>
      <w:r w:rsidR="003911F1" w:rsidRPr="003911F1">
        <w:rPr>
          <w:rStyle w:val="LinksChar"/>
          <w:lang w:val="en-IE"/>
        </w:rPr>
        <w:t>[Step 29]</w:t>
      </w:r>
      <w:r w:rsidR="009D52FD" w:rsidRPr="00FF19B1">
        <w:rPr>
          <w:rStyle w:val="LinksChar"/>
          <w:lang w:val="en-IE"/>
        </w:rPr>
        <w:fldChar w:fldCharType="end"/>
      </w:r>
      <w:r w:rsidR="009D52FD" w:rsidRPr="00FF19B1">
        <w:rPr>
          <w:rStyle w:val="LinksChar"/>
          <w:u w:val="none"/>
          <w:lang w:val="en-IE"/>
        </w:rPr>
        <w:t xml:space="preserve"> </w:t>
      </w:r>
      <w:r w:rsidRPr="00FF19B1">
        <w:rPr>
          <w:lang w:val="en-IE"/>
        </w:rPr>
        <w:t>from</w:t>
      </w:r>
      <w:r w:rsidRPr="00FF19B1">
        <w:rPr>
          <w:rStyle w:val="LinksChar"/>
          <w:i w:val="0"/>
          <w:iCs/>
          <w:u w:val="none"/>
          <w:lang w:val="en-IE"/>
        </w:rPr>
        <w:t xml:space="preserve"> </w:t>
      </w:r>
      <w:hyperlink w:anchor="_T-TRAENS-CFL-DEPCOFE-M-003-Transit_" w:history="1">
        <w:r w:rsidR="009D52FD" w:rsidRPr="00FF19B1">
          <w:rPr>
            <w:rStyle w:val="Hyperlink"/>
            <w:lang w:val="en-IE"/>
          </w:rPr>
          <w:t>T-TRAENS-CFL-DEPCOFE-M-003-Transit Procedure Due To Re-entry At An Office Of Transit (COFE)</w:t>
        </w:r>
      </w:hyperlink>
      <w:r w:rsidR="009D52FD" w:rsidRPr="00FF19B1">
        <w:rPr>
          <w:lang w:val="en-IE"/>
        </w:rPr>
        <w:t>.</w:t>
      </w:r>
    </w:p>
    <w:p w14:paraId="253D8141" w14:textId="4B3E600B" w:rsidR="00E54AA7" w:rsidRPr="00FF19B1" w:rsidRDefault="00560D3A" w:rsidP="00E54AA7">
      <w:pPr>
        <w:jc w:val="center"/>
        <w:rPr>
          <w:lang w:val="en-IE"/>
        </w:rPr>
      </w:pPr>
      <w:r w:rsidRPr="00FF19B1">
        <w:rPr>
          <w:lang w:val="en-IE"/>
        </w:rPr>
        <w:lastRenderedPageBreak/>
        <w:t xml:space="preserve"> </w:t>
      </w:r>
      <w:r w:rsidR="0022676C" w:rsidRPr="00FF19B1">
        <w:rPr>
          <w:noProof/>
          <w:lang w:val="en-IE"/>
        </w:rPr>
        <w:drawing>
          <wp:inline distT="0" distB="0" distL="0" distR="0" wp14:anchorId="13EB0B3E" wp14:editId="444FB50B">
            <wp:extent cx="4887819" cy="8347710"/>
            <wp:effectExtent l="0" t="0" r="8255" b="0"/>
            <wp:docPr id="250613188" name="Picture 250613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1" cstate="print">
                      <a:extLst>
                        <a:ext uri="{28A0092B-C50C-407E-A947-70E740481C1C}">
                          <a14:useLocalDpi xmlns:a14="http://schemas.microsoft.com/office/drawing/2010/main" val="0"/>
                        </a:ext>
                      </a:extLst>
                    </a:blip>
                    <a:srcRect/>
                    <a:stretch>
                      <a:fillRect/>
                    </a:stretch>
                  </pic:blipFill>
                  <pic:spPr bwMode="auto">
                    <a:xfrm>
                      <a:off x="0" y="0"/>
                      <a:ext cx="4888574" cy="8348999"/>
                    </a:xfrm>
                    <a:prstGeom prst="rect">
                      <a:avLst/>
                    </a:prstGeom>
                    <a:noFill/>
                    <a:ln>
                      <a:noFill/>
                    </a:ln>
                  </pic:spPr>
                </pic:pic>
              </a:graphicData>
            </a:graphic>
          </wp:inline>
        </w:drawing>
      </w:r>
    </w:p>
    <w:p w14:paraId="28B97166" w14:textId="48682BEF" w:rsidR="005A2A90" w:rsidRPr="00FF19B1" w:rsidRDefault="00E54AA7" w:rsidP="00E54AA7">
      <w:pPr>
        <w:pStyle w:val="Caption"/>
        <w:rPr>
          <w:lang w:val="en-IE"/>
        </w:rPr>
      </w:pPr>
      <w:bookmarkStart w:id="2273" w:name="_Toc172912849"/>
      <w:bookmarkStart w:id="2274" w:name="_Toc202266377"/>
      <w:r w:rsidRPr="00FF19B1">
        <w:rPr>
          <w:lang w:val="en-IE"/>
        </w:rPr>
        <w:t>Figure</w:t>
      </w:r>
      <w:r w:rsidR="00BA319B" w:rsidRPr="00FF19B1">
        <w:rPr>
          <w:lang w:val="en-IE"/>
        </w:rPr>
        <w:t xml:space="preserv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101</w:t>
      </w:r>
      <w:r w:rsidR="00BA319B" w:rsidRPr="00FF19B1">
        <w:rPr>
          <w:lang w:val="en-IE"/>
        </w:rPr>
        <w:fldChar w:fldCharType="end"/>
      </w:r>
      <w:r w:rsidRPr="00FF19B1">
        <w:rPr>
          <w:lang w:val="en-IE"/>
        </w:rPr>
        <w:t xml:space="preserve">: </w:t>
      </w:r>
      <w:r w:rsidR="004152B8" w:rsidRPr="00FF19B1">
        <w:rPr>
          <w:lang w:val="en-IE"/>
        </w:rPr>
        <w:t>T-TRAENS-DEPCOFE-A-014-Incidents En-Route Before Reaching The Office of Transit (COFE)</w:t>
      </w:r>
      <w:bookmarkEnd w:id="2273"/>
      <w:bookmarkEnd w:id="2274"/>
    </w:p>
    <w:p w14:paraId="6769B0C4" w14:textId="024C4EA0" w:rsidR="00AF6349" w:rsidRPr="00FF19B1" w:rsidRDefault="00AF6349" w:rsidP="00606820">
      <w:pPr>
        <w:pStyle w:val="Heading7"/>
        <w:tabs>
          <w:tab w:val="num" w:pos="1701"/>
        </w:tabs>
        <w:ind w:left="2325"/>
        <w:rPr>
          <w:lang w:val="en-IE"/>
        </w:rPr>
      </w:pPr>
      <w:r w:rsidRPr="00FF19B1">
        <w:rPr>
          <w:lang w:val="en-IE"/>
        </w:rPr>
        <w:lastRenderedPageBreak/>
        <w:t>Exceptional Scenario of ENS filing upon Presentation of the Goods at the Office of Departure - COFE</w:t>
      </w:r>
    </w:p>
    <w:p w14:paraId="57A0E647" w14:textId="5FF3185E" w:rsidR="00AA1EED" w:rsidRPr="00FF19B1" w:rsidRDefault="00AA1EED" w:rsidP="00CA77C4">
      <w:pPr>
        <w:pStyle w:val="Caption"/>
        <w:rPr>
          <w:lang w:val="en-IE"/>
        </w:rPr>
      </w:pPr>
    </w:p>
    <w:p w14:paraId="52AF287B" w14:textId="12FDE07D" w:rsidR="00AA1EED" w:rsidRPr="00FF19B1" w:rsidRDefault="00AA1EED" w:rsidP="00F00B27">
      <w:pPr>
        <w:pStyle w:val="Heading8"/>
        <w:rPr>
          <w:lang w:val="en-IE"/>
        </w:rPr>
      </w:pPr>
      <w:r w:rsidRPr="00FF19B1">
        <w:rPr>
          <w:lang w:val="en-IE"/>
        </w:rPr>
        <w:t>T-TRAENS-</w:t>
      </w:r>
      <w:r w:rsidR="00E6567C" w:rsidRPr="00FF19B1">
        <w:rPr>
          <w:lang w:val="en-IE"/>
        </w:rPr>
        <w:t>DEP</w:t>
      </w:r>
      <w:r w:rsidR="0030126D" w:rsidRPr="00FF19B1">
        <w:rPr>
          <w:lang w:val="en-IE"/>
        </w:rPr>
        <w:t>COFE</w:t>
      </w:r>
      <w:r w:rsidRPr="00FF19B1">
        <w:rPr>
          <w:lang w:val="en-IE"/>
        </w:rPr>
        <w:t>-E-005-Office of Departure Receives Rejection Message From</w:t>
      </w:r>
      <w:r w:rsidR="00765E24" w:rsidRPr="00FF19B1">
        <w:rPr>
          <w:lang w:val="en-IE"/>
        </w:rPr>
        <w:t xml:space="preserve"> ieCA/TED</w:t>
      </w:r>
      <w:r w:rsidRPr="00FF19B1">
        <w:rPr>
          <w:lang w:val="en-IE"/>
        </w:rPr>
        <w:t xml:space="preserve"> – ENS Filing Unsuccessful</w:t>
      </w:r>
      <w:r w:rsidR="000F0ACA" w:rsidRPr="00FF19B1">
        <w:rPr>
          <w:lang w:val="en-IE"/>
        </w:rPr>
        <w:t xml:space="preserve"> </w:t>
      </w:r>
      <w:r w:rsidR="008E2532" w:rsidRPr="00FF19B1">
        <w:rPr>
          <w:lang w:val="en-IE"/>
        </w:rPr>
        <w:t>–</w:t>
      </w:r>
      <w:r w:rsidR="000F0ACA" w:rsidRPr="00FF19B1">
        <w:rPr>
          <w:lang w:val="en-IE"/>
        </w:rPr>
        <w:t xml:space="preserve"> </w:t>
      </w:r>
      <w:r w:rsidR="000F0ACA" w:rsidRPr="00FF19B1">
        <w:rPr>
          <w:iCs/>
          <w:highlight w:val="cyan"/>
          <w:lang w:val="en-IE"/>
        </w:rPr>
        <w:t>NEW</w:t>
      </w:r>
    </w:p>
    <w:p w14:paraId="24B0C5BC" w14:textId="182CA5EF" w:rsidR="00AA1EED" w:rsidRPr="00FF19B1" w:rsidRDefault="00AA1EED" w:rsidP="00AA1EED">
      <w:pPr>
        <w:rPr>
          <w:lang w:val="en-IE"/>
        </w:rPr>
      </w:pPr>
      <w:r w:rsidRPr="00FF19B1">
        <w:rPr>
          <w:lang w:val="en-IE"/>
        </w:rPr>
        <w:t xml:space="preserve">This scenario defines a situation </w:t>
      </w:r>
      <w:r w:rsidR="00195F1A" w:rsidRPr="00FF19B1">
        <w:rPr>
          <w:lang w:val="en-IE"/>
        </w:rPr>
        <w:t>in which</w:t>
      </w:r>
      <w:r w:rsidRPr="00FF19B1">
        <w:rPr>
          <w:lang w:val="en-IE"/>
        </w:rPr>
        <w:t xml:space="preserve"> the Office of Departure</w:t>
      </w:r>
      <w:r w:rsidR="00AC6FB3" w:rsidRPr="00FF19B1">
        <w:rPr>
          <w:lang w:val="en-IE"/>
        </w:rPr>
        <w:t>-COFE</w:t>
      </w:r>
      <w:r w:rsidRPr="00FF19B1">
        <w:rPr>
          <w:lang w:val="en-IE"/>
        </w:rPr>
        <w:t xml:space="preserve"> receives a rejection/error message from</w:t>
      </w:r>
      <w:r w:rsidR="00765E24" w:rsidRPr="00FF19B1">
        <w:rPr>
          <w:lang w:val="en-IE"/>
        </w:rPr>
        <w:t xml:space="preserve"> ieCA/TED</w:t>
      </w:r>
      <w:r w:rsidRPr="00FF19B1">
        <w:rPr>
          <w:lang w:val="en-IE"/>
        </w:rPr>
        <w:t xml:space="preserve"> which signifies that the </w:t>
      </w:r>
      <w:r w:rsidR="00F66C5E" w:rsidRPr="00FF19B1">
        <w:rPr>
          <w:lang w:val="en-IE"/>
        </w:rPr>
        <w:t>acceptance</w:t>
      </w:r>
      <w:r w:rsidR="00E9053D" w:rsidRPr="00FF19B1">
        <w:rPr>
          <w:lang w:val="en-IE"/>
        </w:rPr>
        <w:t xml:space="preserve"> of the </w:t>
      </w:r>
      <w:r w:rsidRPr="00FF19B1">
        <w:rPr>
          <w:lang w:val="en-IE"/>
        </w:rPr>
        <w:t xml:space="preserve">ENS filing </w:t>
      </w:r>
      <w:r w:rsidR="00300A13" w:rsidRPr="00FF19B1">
        <w:rPr>
          <w:lang w:val="en-IE"/>
        </w:rPr>
        <w:t>ha</w:t>
      </w:r>
      <w:r w:rsidR="00E9053D" w:rsidRPr="00FF19B1">
        <w:rPr>
          <w:lang w:val="en-IE"/>
        </w:rPr>
        <w:t xml:space="preserve">s </w:t>
      </w:r>
      <w:r w:rsidRPr="00FF19B1">
        <w:rPr>
          <w:lang w:val="en-IE"/>
        </w:rPr>
        <w:t>failed</w:t>
      </w:r>
      <w:r w:rsidR="00E9053D" w:rsidRPr="00FF19B1">
        <w:rPr>
          <w:lang w:val="en-IE"/>
        </w:rPr>
        <w:t xml:space="preserve"> at </w:t>
      </w:r>
      <w:r w:rsidR="00E8288C" w:rsidRPr="00FF19B1">
        <w:rPr>
          <w:lang w:val="en-IE"/>
        </w:rPr>
        <w:t>ICS2-CR</w:t>
      </w:r>
      <w:r w:rsidRPr="00FF19B1">
        <w:rPr>
          <w:lang w:val="en-IE"/>
        </w:rPr>
        <w:t>.</w:t>
      </w:r>
    </w:p>
    <w:p w14:paraId="2C9E88FA" w14:textId="77777777" w:rsidR="00AA1EED" w:rsidRPr="00FF19B1" w:rsidRDefault="00AA1EED" w:rsidP="00AA1EED">
      <w:pPr>
        <w:rPr>
          <w:lang w:val="en-IE"/>
        </w:rPr>
      </w:pPr>
      <w:r w:rsidRPr="00FF19B1">
        <w:rPr>
          <w:lang w:val="en-IE"/>
        </w:rPr>
        <w:t>The scenario can start after:</w:t>
      </w:r>
    </w:p>
    <w:p w14:paraId="58F9A3D4" w14:textId="003C7854" w:rsidR="00AA1EED" w:rsidRPr="00FF19B1" w:rsidRDefault="00511F37" w:rsidP="00833A60">
      <w:pPr>
        <w:pStyle w:val="ListParagraph"/>
        <w:numPr>
          <w:ilvl w:val="0"/>
          <w:numId w:val="139"/>
        </w:numPr>
        <w:rPr>
          <w:lang w:val="en-IE"/>
        </w:rPr>
      </w:pPr>
      <w:r w:rsidRPr="00FF19B1">
        <w:rPr>
          <w:rStyle w:val="LinksChar"/>
          <w:lang w:val="en-IE"/>
        </w:rPr>
        <w:fldChar w:fldCharType="begin"/>
      </w:r>
      <w:r w:rsidRPr="00FF19B1">
        <w:rPr>
          <w:rStyle w:val="LinksChar"/>
          <w:lang w:val="en-IE"/>
        </w:rPr>
        <w:instrText xml:space="preserve"> REF Step_2_T_TRAENS_CFL_DEPCOFE_M_002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2]</w:t>
      </w:r>
      <w:r w:rsidRPr="00FF19B1">
        <w:rPr>
          <w:rStyle w:val="LinksChar"/>
          <w:lang w:val="en-IE"/>
        </w:rPr>
        <w:fldChar w:fldCharType="end"/>
      </w:r>
      <w:r w:rsidR="008D39FB" w:rsidRPr="00FF19B1">
        <w:rPr>
          <w:rStyle w:val="LinksChar"/>
          <w:lang w:val="en-IE"/>
        </w:rPr>
        <w:t xml:space="preserve"> </w:t>
      </w:r>
      <w:r w:rsidR="00FF7D01" w:rsidRPr="00FF19B1">
        <w:rPr>
          <w:lang w:val="en-IE"/>
        </w:rPr>
        <w:t xml:space="preserve">of the </w:t>
      </w:r>
      <w:r w:rsidR="000B6D29" w:rsidRPr="00FF19B1">
        <w:rPr>
          <w:rStyle w:val="LinksChar"/>
          <w:lang w:val="en-IE"/>
        </w:rPr>
        <w:fldChar w:fldCharType="begin"/>
      </w:r>
      <w:r w:rsidR="000B6D29" w:rsidRPr="00FF19B1">
        <w:rPr>
          <w:rStyle w:val="LinksChar"/>
          <w:lang w:val="en-IE"/>
        </w:rPr>
        <w:instrText xml:space="preserve"> REF _Ref100927234 \h  \* MERGEFORMAT </w:instrText>
      </w:r>
      <w:r w:rsidR="000B6D29" w:rsidRPr="00FF19B1">
        <w:rPr>
          <w:rStyle w:val="LinksChar"/>
          <w:lang w:val="en-IE"/>
        </w:rPr>
      </w:r>
      <w:r w:rsidR="000B6D29" w:rsidRPr="00FF19B1">
        <w:rPr>
          <w:rStyle w:val="LinksChar"/>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000B6D29" w:rsidRPr="00FF19B1">
        <w:rPr>
          <w:rStyle w:val="LinksChar"/>
          <w:lang w:val="en-IE"/>
        </w:rPr>
        <w:fldChar w:fldCharType="end"/>
      </w:r>
      <w:r w:rsidR="00366B2E" w:rsidRPr="00FF19B1">
        <w:rPr>
          <w:lang w:val="en-IE"/>
        </w:rPr>
        <w:t>;</w:t>
      </w:r>
      <w:r w:rsidR="00C31E4B" w:rsidRPr="00FF19B1">
        <w:rPr>
          <w:lang w:val="en-IE"/>
        </w:rPr>
        <w:t xml:space="preserve"> </w:t>
      </w:r>
      <w:r w:rsidR="000B6D29" w:rsidRPr="00FF19B1">
        <w:rPr>
          <w:lang w:val="en-IE"/>
        </w:rPr>
        <w:t>or</w:t>
      </w:r>
    </w:p>
    <w:p w14:paraId="7C0EE104" w14:textId="2A08FF25" w:rsidR="00AA1EED" w:rsidRPr="00FF19B1" w:rsidRDefault="00830D8B" w:rsidP="00833A60">
      <w:pPr>
        <w:pStyle w:val="ListParagraph"/>
        <w:numPr>
          <w:ilvl w:val="0"/>
          <w:numId w:val="139"/>
        </w:numPr>
        <w:rPr>
          <w:lang w:val="en-IE"/>
        </w:rPr>
      </w:pPr>
      <w:r w:rsidRPr="00FF19B1">
        <w:rPr>
          <w:rStyle w:val="LinksChar"/>
          <w:lang w:val="en-IE"/>
        </w:rPr>
        <w:fldChar w:fldCharType="begin"/>
      </w:r>
      <w:r w:rsidRPr="00FF19B1">
        <w:rPr>
          <w:rStyle w:val="LinksChar"/>
          <w:lang w:val="en-IE"/>
        </w:rPr>
        <w:instrText xml:space="preserve"> REF Step_5_TRAENS_DEPCOFE_A_001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5]</w:t>
      </w:r>
      <w:r w:rsidRPr="00FF19B1">
        <w:rPr>
          <w:rStyle w:val="LinksChar"/>
          <w:lang w:val="en-IE"/>
        </w:rPr>
        <w:fldChar w:fldCharType="end"/>
      </w:r>
      <w:r w:rsidR="00095D60" w:rsidRPr="00FF19B1">
        <w:rPr>
          <w:lang w:val="en-IE"/>
        </w:rPr>
        <w:t xml:space="preserve"> of the </w:t>
      </w:r>
      <w:r w:rsidR="000B6D29" w:rsidRPr="00FF19B1">
        <w:rPr>
          <w:rStyle w:val="LinksChar"/>
          <w:lang w:val="en-IE"/>
        </w:rPr>
        <w:fldChar w:fldCharType="begin"/>
      </w:r>
      <w:r w:rsidR="000B6D29" w:rsidRPr="00FF19B1">
        <w:rPr>
          <w:rStyle w:val="LinksChar"/>
          <w:lang w:val="en-IE"/>
        </w:rPr>
        <w:instrText xml:space="preserve"> REF _Ref100927054 \h  \* MERGEFORMAT </w:instrText>
      </w:r>
      <w:r w:rsidR="000B6D29" w:rsidRPr="00FF19B1">
        <w:rPr>
          <w:rStyle w:val="LinksChar"/>
          <w:lang w:val="en-IE"/>
        </w:rPr>
      </w:r>
      <w:r w:rsidR="000B6D29" w:rsidRPr="00FF19B1">
        <w:rPr>
          <w:rStyle w:val="LinksChar"/>
          <w:lang w:val="en-IE"/>
        </w:rPr>
        <w:fldChar w:fldCharType="separate"/>
      </w:r>
      <w:r w:rsidR="003911F1" w:rsidRPr="003911F1">
        <w:rPr>
          <w:rStyle w:val="LinksChar"/>
          <w:lang w:val="en-IE"/>
        </w:rPr>
        <w:t>T-TRAENS-DEPCOFE-A-001-ENS Particulars Are Incomplete – Holder Of The Transit Procedure Submits Correction Request</w:t>
      </w:r>
      <w:r w:rsidR="000B6D29" w:rsidRPr="00FF19B1">
        <w:rPr>
          <w:rStyle w:val="LinksChar"/>
          <w:lang w:val="en-IE"/>
        </w:rPr>
        <w:fldChar w:fldCharType="end"/>
      </w:r>
      <w:r w:rsidR="00712197" w:rsidRPr="00FF19B1">
        <w:rPr>
          <w:lang w:val="en-IE"/>
        </w:rPr>
        <w:t>.</w:t>
      </w:r>
    </w:p>
    <w:p w14:paraId="35BDC69C" w14:textId="56B21A92" w:rsidR="00AA1EED" w:rsidRPr="00FF19B1" w:rsidRDefault="00B24507" w:rsidP="00AA1EED">
      <w:pPr>
        <w:rPr>
          <w:lang w:val="en-IE"/>
        </w:rPr>
      </w:pPr>
      <w:r w:rsidRPr="00FF19B1">
        <w:rPr>
          <w:lang w:val="en-IE"/>
        </w:rPr>
        <w:t xml:space="preserve">For the purposes of clear scenario definition, the next step follows </w:t>
      </w:r>
      <w:r w:rsidR="00511F37" w:rsidRPr="00FF19B1">
        <w:rPr>
          <w:rStyle w:val="LinksChar"/>
          <w:lang w:val="en-IE"/>
        </w:rPr>
        <w:fldChar w:fldCharType="begin"/>
      </w:r>
      <w:r w:rsidR="00511F37" w:rsidRPr="00FF19B1">
        <w:rPr>
          <w:rStyle w:val="LinksChar"/>
          <w:lang w:val="en-IE"/>
        </w:rPr>
        <w:instrText xml:space="preserve"> REF Step_2_T_TRAENS_CFL_DEPCOFE_M_002 \h  \* MERGEFORMAT </w:instrText>
      </w:r>
      <w:r w:rsidR="00511F37" w:rsidRPr="00FF19B1">
        <w:rPr>
          <w:rStyle w:val="LinksChar"/>
          <w:lang w:val="en-IE"/>
        </w:rPr>
      </w:r>
      <w:r w:rsidR="00511F37" w:rsidRPr="00FF19B1">
        <w:rPr>
          <w:rStyle w:val="LinksChar"/>
          <w:lang w:val="en-IE"/>
        </w:rPr>
        <w:fldChar w:fldCharType="separate"/>
      </w:r>
      <w:r w:rsidR="003911F1" w:rsidRPr="003911F1">
        <w:rPr>
          <w:rStyle w:val="LinksChar"/>
          <w:lang w:val="en-IE"/>
        </w:rPr>
        <w:t>[Step 2]</w:t>
      </w:r>
      <w:r w:rsidR="00511F37" w:rsidRPr="00FF19B1">
        <w:rPr>
          <w:rStyle w:val="LinksChar"/>
          <w:lang w:val="en-IE"/>
        </w:rPr>
        <w:fldChar w:fldCharType="end"/>
      </w:r>
      <w:r w:rsidR="00830D8B" w:rsidRPr="00FF19B1">
        <w:rPr>
          <w:lang w:val="en-IE"/>
        </w:rPr>
        <w:t xml:space="preserve"> of the </w:t>
      </w:r>
      <w:r w:rsidR="00830D8B" w:rsidRPr="00FF19B1">
        <w:rPr>
          <w:rStyle w:val="LinksChar"/>
          <w:lang w:val="en-IE"/>
        </w:rPr>
        <w:fldChar w:fldCharType="begin"/>
      </w:r>
      <w:r w:rsidR="00830D8B" w:rsidRPr="00FF19B1">
        <w:rPr>
          <w:rStyle w:val="LinksChar"/>
          <w:lang w:val="en-IE"/>
        </w:rPr>
        <w:instrText xml:space="preserve"> REF _Ref100927234 \h  \* MERGEFORMAT </w:instrText>
      </w:r>
      <w:r w:rsidR="00830D8B" w:rsidRPr="00FF19B1">
        <w:rPr>
          <w:rStyle w:val="LinksChar"/>
          <w:lang w:val="en-IE"/>
        </w:rPr>
      </w:r>
      <w:r w:rsidR="00830D8B" w:rsidRPr="00FF19B1">
        <w:rPr>
          <w:rStyle w:val="LinksChar"/>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00830D8B" w:rsidRPr="00FF19B1">
        <w:rPr>
          <w:rStyle w:val="LinksChar"/>
          <w:lang w:val="en-IE"/>
        </w:rPr>
        <w:fldChar w:fldCharType="end"/>
      </w:r>
      <w:r w:rsidR="00714D90" w:rsidRPr="00FF19B1">
        <w:rPr>
          <w:lang w:val="en-IE"/>
        </w:rPr>
        <w:t>.</w:t>
      </w:r>
    </w:p>
    <w:p w14:paraId="4C790EF6" w14:textId="123453A4" w:rsidR="00AA1EED" w:rsidRPr="00FF19B1" w:rsidRDefault="00AA1EED" w:rsidP="00AA1EED">
      <w:pPr>
        <w:rPr>
          <w:lang w:val="en-IE"/>
        </w:rPr>
      </w:pPr>
      <w:r w:rsidRPr="00FF19B1">
        <w:rPr>
          <w:b/>
          <w:bCs/>
          <w:highlight w:val="cyan"/>
          <w:lang w:val="en-IE"/>
        </w:rPr>
        <w:t xml:space="preserve">[Step </w:t>
      </w:r>
      <w:r w:rsidR="00BB194D" w:rsidRPr="00FF19B1">
        <w:rPr>
          <w:b/>
          <w:bCs/>
          <w:highlight w:val="cyan"/>
          <w:lang w:val="en-IE"/>
        </w:rPr>
        <w:fldChar w:fldCharType="begin"/>
      </w:r>
      <w:r w:rsidR="00BB194D" w:rsidRPr="00FF19B1">
        <w:rPr>
          <w:b/>
          <w:bCs/>
          <w:highlight w:val="cyan"/>
          <w:lang w:val="en-IE"/>
        </w:rPr>
        <w:instrText xml:space="preserve"> seq </w:instrText>
      </w:r>
      <w:r w:rsidR="00BB194D" w:rsidRPr="00FF19B1">
        <w:rPr>
          <w:highlight w:val="cyan"/>
          <w:lang w:val="en-IE"/>
        </w:rPr>
        <w:instrText>ENS-DEP</w:instrText>
      </w:r>
      <w:r w:rsidR="005D278C" w:rsidRPr="00FF19B1">
        <w:rPr>
          <w:highlight w:val="cyan"/>
          <w:lang w:val="en-IE"/>
        </w:rPr>
        <w:instrText>COFE</w:instrText>
      </w:r>
      <w:r w:rsidR="00BB194D" w:rsidRPr="00FF19B1">
        <w:rPr>
          <w:highlight w:val="cyan"/>
          <w:lang w:val="en-IE"/>
        </w:rPr>
        <w:instrText>-E-005</w:instrText>
      </w:r>
      <w:r w:rsidR="00372A8E" w:rsidRPr="00FF19B1">
        <w:rPr>
          <w:highlight w:val="cyan"/>
          <w:lang w:val="en-IE"/>
        </w:rPr>
        <w:instrText xml:space="preserve"> \r 3</w:instrText>
      </w:r>
      <w:r w:rsidR="00BB194D" w:rsidRPr="00FF19B1">
        <w:rPr>
          <w:b/>
          <w:bCs/>
          <w:highlight w:val="cyan"/>
          <w:lang w:val="en-IE"/>
        </w:rPr>
        <w:instrText xml:space="preserve"> </w:instrText>
      </w:r>
      <w:r w:rsidR="00BB194D" w:rsidRPr="00FF19B1">
        <w:rPr>
          <w:b/>
          <w:bCs/>
          <w:highlight w:val="cyan"/>
          <w:lang w:val="en-IE"/>
        </w:rPr>
        <w:fldChar w:fldCharType="separate"/>
      </w:r>
      <w:r w:rsidR="003911F1">
        <w:rPr>
          <w:b/>
          <w:bCs/>
          <w:noProof/>
          <w:highlight w:val="cyan"/>
          <w:lang w:val="en-IE"/>
        </w:rPr>
        <w:t>3</w:t>
      </w:r>
      <w:r w:rsidR="00BB194D"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‘Rejection from Office of Departure ENS’ C_DEP_REJ_ENS (IE056) message from</w:t>
      </w:r>
      <w:r w:rsidR="00765E24" w:rsidRPr="00FF19B1">
        <w:rPr>
          <w:highlight w:val="cyan"/>
          <w:lang w:val="en-IE"/>
        </w:rPr>
        <w:t xml:space="preserve"> ieCA/TED</w:t>
      </w:r>
      <w:r w:rsidRPr="00FF19B1">
        <w:rPr>
          <w:highlight w:val="cyan"/>
          <w:lang w:val="en-IE"/>
        </w:rPr>
        <w:t xml:space="preserve">. This message signifies ENS </w:t>
      </w:r>
      <w:r w:rsidR="00BE21E8" w:rsidRPr="00FF19B1">
        <w:rPr>
          <w:highlight w:val="cyan"/>
          <w:lang w:val="en-IE"/>
        </w:rPr>
        <w:t xml:space="preserve">acceptance </w:t>
      </w:r>
      <w:r w:rsidRPr="00FF19B1">
        <w:rPr>
          <w:highlight w:val="cyan"/>
          <w:lang w:val="en-IE"/>
        </w:rPr>
        <w:t>failure.</w:t>
      </w:r>
    </w:p>
    <w:p w14:paraId="5B3FC75C" w14:textId="58606DB0" w:rsidR="00AA1EED" w:rsidRPr="00FF19B1" w:rsidRDefault="00AA1EED" w:rsidP="00AA1EED">
      <w:pPr>
        <w:rPr>
          <w:lang w:val="en-IE"/>
        </w:rPr>
      </w:pPr>
      <w:r w:rsidRPr="00FF19B1">
        <w:rPr>
          <w:b/>
          <w:bCs/>
          <w:lang w:val="en-IE"/>
        </w:rPr>
        <w:t xml:space="preserve">[Step </w:t>
      </w:r>
      <w:r w:rsidR="00FE048C" w:rsidRPr="00FF19B1">
        <w:rPr>
          <w:b/>
          <w:bCs/>
          <w:lang w:val="en-IE"/>
        </w:rPr>
        <w:fldChar w:fldCharType="begin"/>
      </w:r>
      <w:r w:rsidR="00FE048C" w:rsidRPr="00FF19B1">
        <w:rPr>
          <w:b/>
          <w:bCs/>
          <w:lang w:val="en-IE"/>
        </w:rPr>
        <w:instrText xml:space="preserve"> seq </w:instrText>
      </w:r>
      <w:r w:rsidR="00FE048C" w:rsidRPr="00FF19B1">
        <w:rPr>
          <w:lang w:val="en-IE"/>
        </w:rPr>
        <w:instrText>ENS-DEP</w:instrText>
      </w:r>
      <w:r w:rsidR="005D278C" w:rsidRPr="00FF19B1">
        <w:rPr>
          <w:lang w:val="en-IE"/>
        </w:rPr>
        <w:instrText>COFE</w:instrText>
      </w:r>
      <w:r w:rsidR="00FE048C" w:rsidRPr="00FF19B1">
        <w:rPr>
          <w:lang w:val="en-IE"/>
        </w:rPr>
        <w:instrText>-E-005</w:instrText>
      </w:r>
      <w:r w:rsidR="00FE048C" w:rsidRPr="00FF19B1">
        <w:rPr>
          <w:b/>
          <w:bCs/>
          <w:lang w:val="en-IE"/>
        </w:rPr>
        <w:instrText xml:space="preserve"> </w:instrText>
      </w:r>
      <w:r w:rsidR="00FE048C" w:rsidRPr="00FF19B1">
        <w:rPr>
          <w:b/>
          <w:bCs/>
          <w:lang w:val="en-IE"/>
        </w:rPr>
        <w:fldChar w:fldCharType="separate"/>
      </w:r>
      <w:r w:rsidR="003911F1">
        <w:rPr>
          <w:b/>
          <w:bCs/>
          <w:noProof/>
          <w:lang w:val="en-IE"/>
        </w:rPr>
        <w:t>4</w:t>
      </w:r>
      <w:r w:rsidR="00FE048C" w:rsidRPr="00FF19B1">
        <w:rPr>
          <w:b/>
          <w:bCs/>
          <w:lang w:val="en-IE"/>
        </w:rPr>
        <w:fldChar w:fldCharType="end"/>
      </w:r>
      <w:r w:rsidRPr="00FF19B1">
        <w:rPr>
          <w:b/>
          <w:bCs/>
          <w:lang w:val="en-IE"/>
        </w:rPr>
        <w:t>]</w:t>
      </w:r>
      <w:r w:rsidRPr="00FF19B1">
        <w:rPr>
          <w:lang w:val="en-IE"/>
        </w:rPr>
        <w:t xml:space="preserve"> The Office of Departure</w:t>
      </w:r>
      <w:r w:rsidR="002B1BFE" w:rsidRPr="00FF19B1">
        <w:rPr>
          <w:lang w:val="en-IE"/>
        </w:rPr>
        <w:t>-COFE</w:t>
      </w:r>
      <w:r w:rsidRPr="00FF19B1">
        <w:rPr>
          <w:lang w:val="en-IE"/>
        </w:rPr>
        <w:t xml:space="preserve"> sends the ‘Rejection from Office of Departure’ E_DEP_REJ (IE056) message, which contains rejection reason</w:t>
      </w:r>
      <w:r w:rsidR="002B1BFE" w:rsidRPr="00FF19B1">
        <w:rPr>
          <w:lang w:val="en-IE"/>
        </w:rPr>
        <w:t>(</w:t>
      </w:r>
      <w:r w:rsidRPr="00FF19B1">
        <w:rPr>
          <w:lang w:val="en-IE"/>
        </w:rPr>
        <w:t>s</w:t>
      </w:r>
      <w:r w:rsidR="002B1BFE" w:rsidRPr="00FF19B1">
        <w:rPr>
          <w:lang w:val="en-IE"/>
        </w:rPr>
        <w:t>)</w:t>
      </w:r>
      <w:r w:rsidR="0061722F" w:rsidRPr="00FF19B1">
        <w:rPr>
          <w:lang w:val="en-IE"/>
        </w:rPr>
        <w:t>, to the Holder of the Transit Procedure</w:t>
      </w:r>
      <w:r w:rsidRPr="00FF19B1">
        <w:rPr>
          <w:lang w:val="en-IE"/>
        </w:rPr>
        <w:t>.</w:t>
      </w:r>
    </w:p>
    <w:p w14:paraId="1E74DBBD" w14:textId="18E15198" w:rsidR="00461FF5" w:rsidRPr="00FF19B1" w:rsidRDefault="00461FF5" w:rsidP="00E2645F">
      <w:pPr>
        <w:rPr>
          <w:lang w:val="en-IE"/>
        </w:rPr>
      </w:pPr>
      <w:r w:rsidRPr="00FF19B1">
        <w:rPr>
          <w:lang w:val="en-IE"/>
        </w:rPr>
        <w:t xml:space="preserve">The state of the movement at the Office of Departure is set to </w:t>
      </w:r>
      <w:hyperlink w:anchor="_Office_of_Departure" w:history="1">
        <w:r w:rsidRPr="00FF19B1">
          <w:rPr>
            <w:rStyle w:val="Hyperlink"/>
            <w:lang w:val="en-IE"/>
          </w:rPr>
          <w:t>Rejected</w:t>
        </w:r>
      </w:hyperlink>
      <w:r w:rsidRPr="00FF19B1">
        <w:rPr>
          <w:lang w:val="en-IE"/>
        </w:rPr>
        <w:t>.</w:t>
      </w:r>
    </w:p>
    <w:p w14:paraId="38D00604" w14:textId="6F40C813" w:rsidR="00AA1EED" w:rsidRPr="00FF19B1" w:rsidRDefault="000E1B9A" w:rsidP="00AA1EED">
      <w:pPr>
        <w:keepNext/>
        <w:jc w:val="center"/>
        <w:rPr>
          <w:lang w:val="en-IE"/>
        </w:rPr>
      </w:pPr>
      <w:r w:rsidRPr="00FF19B1">
        <w:rPr>
          <w:noProof/>
          <w:lang w:val="en-IE"/>
        </w:rPr>
        <w:lastRenderedPageBreak/>
        <w:drawing>
          <wp:inline distT="0" distB="0" distL="0" distR="0" wp14:anchorId="4B0466E1" wp14:editId="7C5CA7C6">
            <wp:extent cx="5554980" cy="2910840"/>
            <wp:effectExtent l="0" t="0" r="7620" b="0"/>
            <wp:docPr id="630802480" name="Picture 6308024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82">
                      <a:extLst>
                        <a:ext uri="{28A0092B-C50C-407E-A947-70E740481C1C}">
                          <a14:useLocalDpi xmlns:a14="http://schemas.microsoft.com/office/drawing/2010/main" val="0"/>
                        </a:ext>
                      </a:extLst>
                    </a:blip>
                    <a:srcRect/>
                    <a:stretch>
                      <a:fillRect/>
                    </a:stretch>
                  </pic:blipFill>
                  <pic:spPr bwMode="auto">
                    <a:xfrm>
                      <a:off x="0" y="0"/>
                      <a:ext cx="5554980" cy="2910840"/>
                    </a:xfrm>
                    <a:prstGeom prst="rect">
                      <a:avLst/>
                    </a:prstGeom>
                    <a:noFill/>
                    <a:ln>
                      <a:noFill/>
                    </a:ln>
                  </pic:spPr>
                </pic:pic>
              </a:graphicData>
            </a:graphic>
          </wp:inline>
        </w:drawing>
      </w:r>
    </w:p>
    <w:p w14:paraId="142C35D3" w14:textId="60C39DBA" w:rsidR="00AA1EED" w:rsidRPr="00FF19B1" w:rsidRDefault="00AA1EED" w:rsidP="009662F0">
      <w:pPr>
        <w:pStyle w:val="Caption"/>
        <w:rPr>
          <w:lang w:val="en-IE"/>
        </w:rPr>
      </w:pPr>
      <w:bookmarkStart w:id="2275" w:name="_Toc172912850"/>
      <w:bookmarkStart w:id="2276" w:name="_Toc202266378"/>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102</w:t>
      </w:r>
      <w:r w:rsidR="00BA319B" w:rsidRPr="00FF19B1">
        <w:rPr>
          <w:lang w:val="en-IE"/>
        </w:rPr>
        <w:fldChar w:fldCharType="end"/>
      </w:r>
      <w:r w:rsidRPr="00FF19B1">
        <w:rPr>
          <w:lang w:val="en-IE"/>
        </w:rPr>
        <w:t>: T-TRAENS-</w:t>
      </w:r>
      <w:r w:rsidR="00F44156" w:rsidRPr="00FF19B1">
        <w:rPr>
          <w:lang w:val="en-IE"/>
        </w:rPr>
        <w:t>DEP</w:t>
      </w:r>
      <w:r w:rsidR="004D426B" w:rsidRPr="00FF19B1">
        <w:rPr>
          <w:lang w:val="en-IE"/>
        </w:rPr>
        <w:t>COFE</w:t>
      </w:r>
      <w:r w:rsidRPr="00FF19B1">
        <w:rPr>
          <w:lang w:val="en-IE"/>
        </w:rPr>
        <w:t>-E-005-Office of Departure Receives Rejection Message From</w:t>
      </w:r>
      <w:r w:rsidR="00765E24" w:rsidRPr="00FF19B1">
        <w:rPr>
          <w:lang w:val="en-IE"/>
        </w:rPr>
        <w:t xml:space="preserve"> ieCA/TED</w:t>
      </w:r>
      <w:r w:rsidRPr="00FF19B1">
        <w:rPr>
          <w:lang w:val="en-IE"/>
        </w:rPr>
        <w:t xml:space="preserve"> – ENS Filing Unsuccessful</w:t>
      </w:r>
      <w:bookmarkEnd w:id="2275"/>
      <w:bookmarkEnd w:id="2276"/>
    </w:p>
    <w:p w14:paraId="7F198B2F" w14:textId="661116A2" w:rsidR="00AA1EED" w:rsidRPr="00FF19B1" w:rsidRDefault="00AA1EED" w:rsidP="00F00B27">
      <w:pPr>
        <w:pStyle w:val="Heading8"/>
        <w:rPr>
          <w:lang w:val="en-IE"/>
        </w:rPr>
      </w:pPr>
      <w:r w:rsidRPr="00FF19B1">
        <w:rPr>
          <w:lang w:val="en-IE"/>
        </w:rPr>
        <w:t>T-TRAENS-</w:t>
      </w:r>
      <w:r w:rsidR="00474ABE" w:rsidRPr="00FF19B1">
        <w:rPr>
          <w:lang w:val="en-IE"/>
        </w:rPr>
        <w:t>DEP</w:t>
      </w:r>
      <w:r w:rsidR="0030126D" w:rsidRPr="00FF19B1">
        <w:rPr>
          <w:lang w:val="en-IE"/>
        </w:rPr>
        <w:t>COFE</w:t>
      </w:r>
      <w:r w:rsidRPr="00FF19B1">
        <w:rPr>
          <w:lang w:val="en-IE"/>
        </w:rPr>
        <w:t>-E-006-Rejection Of A Combined Declaration</w:t>
      </w:r>
      <w:r w:rsidR="00B77530" w:rsidRPr="00FF19B1">
        <w:rPr>
          <w:lang w:val="en-IE"/>
        </w:rPr>
        <w:t xml:space="preserve"> </w:t>
      </w:r>
      <w:r w:rsidR="008E2532" w:rsidRPr="00FF19B1">
        <w:rPr>
          <w:lang w:val="en-IE"/>
        </w:rPr>
        <w:t>–</w:t>
      </w:r>
      <w:r w:rsidR="00B77530" w:rsidRPr="00FF19B1">
        <w:rPr>
          <w:lang w:val="en-IE"/>
        </w:rPr>
        <w:t xml:space="preserve"> </w:t>
      </w:r>
      <w:r w:rsidR="00B77530" w:rsidRPr="00FF19B1">
        <w:rPr>
          <w:iCs/>
          <w:highlight w:val="cyan"/>
          <w:lang w:val="en-IE"/>
        </w:rPr>
        <w:t>NEW</w:t>
      </w:r>
    </w:p>
    <w:p w14:paraId="11FD785F" w14:textId="0C89800F" w:rsidR="00AA1EED" w:rsidRPr="00FF19B1" w:rsidRDefault="00AA1EED" w:rsidP="00AA1EED">
      <w:pPr>
        <w:rPr>
          <w:lang w:val="en-IE"/>
        </w:rPr>
      </w:pPr>
      <w:r w:rsidRPr="00FF19B1">
        <w:rPr>
          <w:b/>
          <w:highlight w:val="cyan"/>
          <w:lang w:val="en-IE"/>
        </w:rPr>
        <w:t xml:space="preserve">[Step </w:t>
      </w:r>
      <w:r w:rsidR="008A7F48" w:rsidRPr="00FF19B1">
        <w:rPr>
          <w:b/>
          <w:highlight w:val="cyan"/>
          <w:lang w:val="en-IE"/>
        </w:rPr>
        <w:fldChar w:fldCharType="begin"/>
      </w:r>
      <w:r w:rsidR="008A7F48" w:rsidRPr="00FF19B1">
        <w:rPr>
          <w:b/>
          <w:highlight w:val="cyan"/>
          <w:lang w:val="en-IE"/>
        </w:rPr>
        <w:instrText xml:space="preserve"> seq </w:instrText>
      </w:r>
      <w:r w:rsidR="008A7F48" w:rsidRPr="00FF19B1">
        <w:rPr>
          <w:highlight w:val="cyan"/>
          <w:lang w:val="en-IE"/>
        </w:rPr>
        <w:instrText>ENS-DEP</w:instrText>
      </w:r>
      <w:r w:rsidR="005D278C" w:rsidRPr="00FF19B1">
        <w:rPr>
          <w:highlight w:val="cyan"/>
          <w:lang w:val="en-IE"/>
        </w:rPr>
        <w:instrText>COFE</w:instrText>
      </w:r>
      <w:r w:rsidR="008A7F48" w:rsidRPr="00FF19B1">
        <w:rPr>
          <w:highlight w:val="cyan"/>
          <w:lang w:val="en-IE"/>
        </w:rPr>
        <w:instrText>-E-006</w:instrText>
      </w:r>
      <w:r w:rsidR="008A7F48" w:rsidRPr="00FF19B1">
        <w:rPr>
          <w:b/>
          <w:highlight w:val="cyan"/>
          <w:lang w:val="en-IE"/>
        </w:rPr>
        <w:instrText xml:space="preserve"> </w:instrText>
      </w:r>
      <w:r w:rsidR="008A7F48" w:rsidRPr="00FF19B1">
        <w:rPr>
          <w:b/>
          <w:highlight w:val="cyan"/>
          <w:lang w:val="en-IE"/>
        </w:rPr>
        <w:fldChar w:fldCharType="separate"/>
      </w:r>
      <w:r w:rsidR="003911F1">
        <w:rPr>
          <w:b/>
          <w:noProof/>
          <w:highlight w:val="cyan"/>
          <w:lang w:val="en-IE"/>
        </w:rPr>
        <w:t>1</w:t>
      </w:r>
      <w:r w:rsidR="008A7F48" w:rsidRPr="00FF19B1">
        <w:rPr>
          <w:b/>
          <w:highlight w:val="cyan"/>
          <w:lang w:val="en-IE"/>
        </w:rPr>
        <w:fldChar w:fldCharType="end"/>
      </w:r>
      <w:r w:rsidRPr="00FF19B1">
        <w:rPr>
          <w:b/>
          <w:highlight w:val="cyan"/>
          <w:lang w:val="en-IE"/>
        </w:rPr>
        <w:t>]</w:t>
      </w:r>
      <w:r w:rsidRPr="00FF19B1">
        <w:rPr>
          <w:highlight w:val="cyan"/>
          <w:lang w:val="en-IE"/>
        </w:rPr>
        <w:t xml:space="preserve"> This scenario</w:t>
      </w:r>
      <w:r w:rsidRPr="00FF19B1" w:rsidDel="00E8493E">
        <w:rPr>
          <w:highlight w:val="cyan"/>
          <w:lang w:val="en-IE"/>
        </w:rPr>
        <w:t xml:space="preserve"> </w:t>
      </w:r>
      <w:r w:rsidRPr="00FF19B1">
        <w:rPr>
          <w:highlight w:val="cyan"/>
          <w:lang w:val="en-IE"/>
        </w:rPr>
        <w:t xml:space="preserve">shows the case that the combined declaration, submitted by the Holder of the Transit Procedure to the Office of Departure with the ‘Declaration Data’ E_DEC_DAT (IEA15), is rejected. Before submission of the transit declaration, the state of the movement at the Office of Departure is </w:t>
      </w:r>
      <w:hyperlink w:anchor="_Office_of_Departure" w:history="1">
        <w:r w:rsidRPr="00FF19B1">
          <w:rPr>
            <w:rStyle w:val="Hyperlink"/>
            <w:highlight w:val="cyan"/>
            <w:lang w:val="en-IE"/>
          </w:rPr>
          <w:t>None</w:t>
        </w:r>
      </w:hyperlink>
      <w:r w:rsidRPr="00FF19B1">
        <w:rPr>
          <w:highlight w:val="cyan"/>
          <w:lang w:val="en-IE"/>
        </w:rPr>
        <w:t>.</w:t>
      </w:r>
    </w:p>
    <w:p w14:paraId="43FF9660" w14:textId="04208679" w:rsidR="00AA1EED" w:rsidRPr="00FF19B1" w:rsidRDefault="00AA1EED" w:rsidP="00AA1EED">
      <w:pPr>
        <w:rPr>
          <w:lang w:val="en-IE"/>
        </w:rPr>
      </w:pPr>
      <w:r w:rsidRPr="00FF19B1">
        <w:rPr>
          <w:b/>
          <w:lang w:val="en-IE"/>
        </w:rPr>
        <w:t xml:space="preserve">[Step </w:t>
      </w:r>
      <w:r w:rsidR="004027FF" w:rsidRPr="00FF19B1">
        <w:rPr>
          <w:b/>
          <w:lang w:val="en-IE"/>
        </w:rPr>
        <w:fldChar w:fldCharType="begin"/>
      </w:r>
      <w:r w:rsidR="004027FF" w:rsidRPr="00FF19B1">
        <w:rPr>
          <w:b/>
          <w:lang w:val="en-IE"/>
        </w:rPr>
        <w:instrText xml:space="preserve"> seq </w:instrText>
      </w:r>
      <w:r w:rsidR="004027FF" w:rsidRPr="00FF19B1">
        <w:rPr>
          <w:lang w:val="en-IE"/>
        </w:rPr>
        <w:instrText>ENS-DEP</w:instrText>
      </w:r>
      <w:r w:rsidR="005D278C" w:rsidRPr="00FF19B1">
        <w:rPr>
          <w:lang w:val="en-IE"/>
        </w:rPr>
        <w:instrText>COFE</w:instrText>
      </w:r>
      <w:r w:rsidR="004027FF" w:rsidRPr="00FF19B1">
        <w:rPr>
          <w:lang w:val="en-IE"/>
        </w:rPr>
        <w:instrText>-E-006</w:instrText>
      </w:r>
      <w:r w:rsidR="004027FF" w:rsidRPr="00FF19B1">
        <w:rPr>
          <w:b/>
          <w:lang w:val="en-IE"/>
        </w:rPr>
        <w:instrText xml:space="preserve"> </w:instrText>
      </w:r>
      <w:r w:rsidR="004027FF" w:rsidRPr="00FF19B1">
        <w:rPr>
          <w:b/>
          <w:lang w:val="en-IE"/>
        </w:rPr>
        <w:fldChar w:fldCharType="separate"/>
      </w:r>
      <w:r w:rsidR="003911F1">
        <w:rPr>
          <w:b/>
          <w:noProof/>
          <w:lang w:val="en-IE"/>
        </w:rPr>
        <w:t>2</w:t>
      </w:r>
      <w:r w:rsidR="004027FF" w:rsidRPr="00FF19B1">
        <w:rPr>
          <w:b/>
          <w:lang w:val="en-IE"/>
        </w:rPr>
        <w:fldChar w:fldCharType="end"/>
      </w:r>
      <w:r w:rsidRPr="00FF19B1">
        <w:rPr>
          <w:b/>
          <w:lang w:val="en-IE"/>
        </w:rPr>
        <w:t>]</w:t>
      </w:r>
      <w:r w:rsidRPr="00FF19B1">
        <w:rPr>
          <w:lang w:val="en-IE"/>
        </w:rPr>
        <w:t xml:space="preserve"> The Office of Departure validates the combined declaration data as invalid and thus rejects it by sending as response to the Holder of the Transit Procedure the ‘Rejection from Office of Departure’ E_DEP_REJ (IE056) message. The state of the movement at the Office of Departure is set to </w:t>
      </w:r>
      <w:hyperlink w:anchor="_Office_of_Departure" w:history="1">
        <w:r w:rsidRPr="00FF19B1">
          <w:rPr>
            <w:rStyle w:val="Hyperlink"/>
            <w:lang w:val="en-IE"/>
          </w:rPr>
          <w:t>Rejected</w:t>
        </w:r>
      </w:hyperlink>
      <w:r w:rsidRPr="00FF19B1">
        <w:rPr>
          <w:lang w:val="en-IE"/>
        </w:rPr>
        <w:t>. This is a final state (please refer to Table 33 of DDCOM [</w:t>
      </w:r>
      <w:r w:rsidRPr="00FF19B1">
        <w:rPr>
          <w:lang w:val="en-IE"/>
        </w:rPr>
        <w:fldChar w:fldCharType="begin"/>
      </w:r>
      <w:r w:rsidRPr="00FF19B1">
        <w:rPr>
          <w:lang w:val="en-IE"/>
        </w:rPr>
        <w:instrText xml:space="preserve"> REF  DDCOM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3</w:t>
      </w:r>
      <w:r w:rsidRPr="00FF19B1">
        <w:rPr>
          <w:lang w:val="en-IE"/>
        </w:rPr>
        <w:fldChar w:fldCharType="end"/>
      </w:r>
      <w:r w:rsidRPr="00FF19B1">
        <w:rPr>
          <w:lang w:val="en-IE"/>
        </w:rPr>
        <w:t>] for applicable Functional Error Codes).</w:t>
      </w:r>
    </w:p>
    <w:p w14:paraId="3F38ADC0" w14:textId="509404CE" w:rsidR="00AA1EED" w:rsidRPr="00FF19B1" w:rsidRDefault="00AA1EED" w:rsidP="00AA1EED">
      <w:pPr>
        <w:rPr>
          <w:i/>
          <w:lang w:val="en-IE"/>
        </w:rPr>
      </w:pPr>
      <w:r w:rsidRPr="00FF19B1">
        <w:rPr>
          <w:i/>
          <w:lang w:val="en-IE"/>
        </w:rPr>
        <w:t>NOTE: In addition to the reasons listed in</w:t>
      </w:r>
      <w:r w:rsidR="005A2372" w:rsidRPr="00FF19B1">
        <w:rPr>
          <w:rStyle w:val="LinksChar"/>
          <w:i w:val="0"/>
          <w:iCs/>
          <w:u w:val="none"/>
          <w:lang w:val="en-IE"/>
        </w:rPr>
        <w:t xml:space="preserve"> </w:t>
      </w:r>
      <w:r w:rsidR="00830D8B" w:rsidRPr="00FF19B1">
        <w:rPr>
          <w:rStyle w:val="LinksChar"/>
          <w:lang w:val="en-IE"/>
        </w:rPr>
        <w:fldChar w:fldCharType="begin"/>
      </w:r>
      <w:r w:rsidR="00830D8B" w:rsidRPr="00FF19B1">
        <w:rPr>
          <w:rStyle w:val="LinksChar"/>
          <w:lang w:val="en-IE"/>
        </w:rPr>
        <w:instrText xml:space="preserve"> REF _Ref100928852 \h  \* MERGEFORMAT </w:instrText>
      </w:r>
      <w:r w:rsidR="00830D8B" w:rsidRPr="00FF19B1">
        <w:rPr>
          <w:rStyle w:val="LinksChar"/>
          <w:lang w:val="en-IE"/>
        </w:rPr>
      </w:r>
      <w:r w:rsidR="00830D8B" w:rsidRPr="00FF19B1">
        <w:rPr>
          <w:rStyle w:val="LinksChar"/>
          <w:lang w:val="en-IE"/>
        </w:rPr>
        <w:fldChar w:fldCharType="separate"/>
      </w:r>
      <w:r w:rsidR="003911F1" w:rsidRPr="003911F1">
        <w:rPr>
          <w:rStyle w:val="LinksChar"/>
          <w:lang w:val="en-IE"/>
        </w:rPr>
        <w:t>T-TRA-DEP-E-012-Rejection of transit declaration</w:t>
      </w:r>
      <w:r w:rsidR="00830D8B" w:rsidRPr="00FF19B1">
        <w:rPr>
          <w:rStyle w:val="LinksChar"/>
          <w:lang w:val="en-IE"/>
        </w:rPr>
        <w:fldChar w:fldCharType="end"/>
      </w:r>
      <w:r w:rsidR="006859C7" w:rsidRPr="00FF19B1">
        <w:rPr>
          <w:i/>
          <w:lang w:val="en-IE"/>
        </w:rPr>
        <w:t>,</w:t>
      </w:r>
      <w:r w:rsidRPr="00FF19B1">
        <w:rPr>
          <w:i/>
          <w:lang w:val="en-IE"/>
        </w:rPr>
        <w:t xml:space="preserve"> the rejection of a combined declaration may happen due to any of the following reasons:</w:t>
      </w:r>
    </w:p>
    <w:p w14:paraId="7C6E8686" w14:textId="36C5C1D4" w:rsidR="00AA1EED" w:rsidRPr="00FF19B1" w:rsidRDefault="00AA1EED" w:rsidP="00833A60">
      <w:pPr>
        <w:pStyle w:val="ListParagraph"/>
        <w:numPr>
          <w:ilvl w:val="0"/>
          <w:numId w:val="140"/>
        </w:numPr>
        <w:rPr>
          <w:i/>
          <w:iCs/>
          <w:lang w:val="en-IE"/>
        </w:rPr>
      </w:pPr>
      <w:r w:rsidRPr="00FF19B1">
        <w:rPr>
          <w:i/>
          <w:iCs/>
          <w:lang w:val="en-IE"/>
        </w:rPr>
        <w:t xml:space="preserve">The Holder of the Transit Procedure submits a valid ‘Presentation Notification for the Pre-Lodged Declaration’ E_PRE_NOT (IE170) message, which contains full and complete ENS particulars. After a successful re-validation of the combined declaration data, an ENS filing is triggered, but the Office of Departure receives the ‘Rejection From </w:t>
      </w:r>
      <w:r w:rsidR="00D532A4" w:rsidRPr="00FF19B1">
        <w:rPr>
          <w:i/>
          <w:iCs/>
          <w:lang w:val="en-IE"/>
        </w:rPr>
        <w:t>Office Of Departure ENS</w:t>
      </w:r>
      <w:r w:rsidR="0036104A" w:rsidRPr="00FF19B1">
        <w:rPr>
          <w:i/>
          <w:iCs/>
          <w:lang w:val="en-IE"/>
        </w:rPr>
        <w:t>’</w:t>
      </w:r>
      <w:r w:rsidRPr="00FF19B1">
        <w:rPr>
          <w:i/>
          <w:iCs/>
          <w:lang w:val="en-IE"/>
        </w:rPr>
        <w:t xml:space="preserve"> C_DEP_REJ</w:t>
      </w:r>
      <w:r w:rsidR="00D532A4" w:rsidRPr="00FF19B1">
        <w:rPr>
          <w:i/>
          <w:iCs/>
          <w:lang w:val="en-IE"/>
        </w:rPr>
        <w:t>_ENS</w:t>
      </w:r>
      <w:r w:rsidRPr="00FF19B1">
        <w:rPr>
          <w:i/>
          <w:iCs/>
          <w:lang w:val="en-IE"/>
        </w:rPr>
        <w:t xml:space="preserve"> (IE056) message. As a consequence, the combined declaration is rejected and the Holder of the Transit Procedure is informed with the ‘Rejection from Office of Departure’ E_DEP_REJ (IE056).</w:t>
      </w:r>
    </w:p>
    <w:p w14:paraId="372BB279" w14:textId="0A273A09" w:rsidR="00AA1EED" w:rsidRPr="00FF19B1" w:rsidRDefault="00AA1EED" w:rsidP="00833A60">
      <w:pPr>
        <w:pStyle w:val="ListParagraph"/>
        <w:numPr>
          <w:ilvl w:val="0"/>
          <w:numId w:val="140"/>
        </w:numPr>
        <w:rPr>
          <w:i/>
          <w:iCs/>
          <w:lang w:val="en-IE"/>
        </w:rPr>
      </w:pPr>
      <w:r w:rsidRPr="00FF19B1">
        <w:rPr>
          <w:i/>
          <w:iCs/>
          <w:lang w:val="en-IE"/>
        </w:rPr>
        <w:t xml:space="preserve">The Holder of the Transit Procedure submits a valid ‘Presentation Notification for the Pre-Lodged Declaration’ E_PRE_NOT (IE170) message, which contains updated ENS particulars. After a successful re-validation of the combined declaration data, an ENS amendment is triggered, but the Office of Departure receives the ‘Rejection From </w:t>
      </w:r>
      <w:r w:rsidR="00D532A4" w:rsidRPr="00FF19B1">
        <w:rPr>
          <w:i/>
          <w:iCs/>
          <w:lang w:val="en-IE"/>
        </w:rPr>
        <w:t>Office Of Departure ENS’</w:t>
      </w:r>
      <w:r w:rsidRPr="00FF19B1">
        <w:rPr>
          <w:i/>
          <w:iCs/>
          <w:lang w:val="en-IE"/>
        </w:rPr>
        <w:t xml:space="preserve"> C_DEP_REJ</w:t>
      </w:r>
      <w:r w:rsidR="00D532A4" w:rsidRPr="00FF19B1">
        <w:rPr>
          <w:i/>
          <w:iCs/>
          <w:lang w:val="en-IE"/>
        </w:rPr>
        <w:t>_ENS</w:t>
      </w:r>
      <w:r w:rsidRPr="00FF19B1">
        <w:rPr>
          <w:i/>
          <w:iCs/>
          <w:lang w:val="en-IE"/>
        </w:rPr>
        <w:t xml:space="preserve"> (IE056) </w:t>
      </w:r>
      <w:r w:rsidRPr="00FF19B1">
        <w:rPr>
          <w:i/>
          <w:iCs/>
          <w:lang w:val="en-IE"/>
        </w:rPr>
        <w:lastRenderedPageBreak/>
        <w:t>message. As a consequence, the combined declaration is rejected and the Holder of the Transit Procedure is informed with the ‘Rejection from Office of Departure’ E_DEP_REJ (IE056).</w:t>
      </w:r>
    </w:p>
    <w:p w14:paraId="226AA619" w14:textId="6F02CC89" w:rsidR="00AA1EED" w:rsidRPr="00FF19B1" w:rsidRDefault="00AA1EED" w:rsidP="00833A60">
      <w:pPr>
        <w:pStyle w:val="ListParagraph"/>
        <w:numPr>
          <w:ilvl w:val="0"/>
          <w:numId w:val="140"/>
        </w:numPr>
        <w:rPr>
          <w:i/>
          <w:iCs/>
          <w:lang w:val="en-IE"/>
        </w:rPr>
      </w:pPr>
      <w:r w:rsidRPr="00FF19B1">
        <w:rPr>
          <w:i/>
          <w:iCs/>
          <w:lang w:val="en-IE"/>
        </w:rPr>
        <w:t>The Holder of the Transit Procedure submits a valid ‘Declaration Data’ E_DEC_DAT (IEA15), which contains full and complete ENS particulars. The Office of Departure-COFE sends the ‘Declaration Data</w:t>
      </w:r>
      <w:r w:rsidR="005E4D2D" w:rsidRPr="00FF19B1">
        <w:rPr>
          <w:i/>
          <w:iCs/>
          <w:lang w:val="en-IE"/>
        </w:rPr>
        <w:t xml:space="preserve"> ENS</w:t>
      </w:r>
      <w:r w:rsidRPr="00FF19B1">
        <w:rPr>
          <w:i/>
          <w:iCs/>
          <w:lang w:val="en-IE"/>
        </w:rPr>
        <w:t>’ C_DEC_DAT</w:t>
      </w:r>
      <w:r w:rsidR="0016648B" w:rsidRPr="00FF19B1">
        <w:rPr>
          <w:i/>
          <w:iCs/>
          <w:lang w:val="en-IE"/>
        </w:rPr>
        <w:t>_ENS</w:t>
      </w:r>
      <w:r w:rsidRPr="00FF19B1">
        <w:rPr>
          <w:i/>
          <w:iCs/>
          <w:lang w:val="en-IE"/>
        </w:rPr>
        <w:t xml:space="preserve"> (IEA15) message to</w:t>
      </w:r>
      <w:r w:rsidR="00765E24" w:rsidRPr="00FF19B1">
        <w:rPr>
          <w:i/>
          <w:iCs/>
          <w:lang w:val="en-IE"/>
        </w:rPr>
        <w:t xml:space="preserve"> ieCA/TED</w:t>
      </w:r>
      <w:r w:rsidRPr="00FF19B1">
        <w:rPr>
          <w:i/>
          <w:iCs/>
          <w:lang w:val="en-IE"/>
        </w:rPr>
        <w:t>, but</w:t>
      </w:r>
      <w:r w:rsidR="00765E24" w:rsidRPr="00FF19B1">
        <w:rPr>
          <w:i/>
          <w:iCs/>
          <w:lang w:val="en-IE"/>
        </w:rPr>
        <w:t xml:space="preserve"> ieCA/TED</w:t>
      </w:r>
      <w:r w:rsidRPr="00FF19B1">
        <w:rPr>
          <w:i/>
          <w:iCs/>
          <w:lang w:val="en-IE"/>
        </w:rPr>
        <w:t xml:space="preserve"> responds with the ‘Rejection From </w:t>
      </w:r>
      <w:r w:rsidR="00D532A4" w:rsidRPr="00FF19B1">
        <w:rPr>
          <w:i/>
          <w:iCs/>
          <w:lang w:val="en-IE"/>
        </w:rPr>
        <w:t>Office Of Departure ENS’</w:t>
      </w:r>
      <w:r w:rsidRPr="00FF19B1">
        <w:rPr>
          <w:i/>
          <w:iCs/>
          <w:lang w:val="en-IE"/>
        </w:rPr>
        <w:t xml:space="preserve"> C_DEP_REJ</w:t>
      </w:r>
      <w:r w:rsidR="00D532A4" w:rsidRPr="00FF19B1">
        <w:rPr>
          <w:i/>
          <w:iCs/>
          <w:lang w:val="en-IE"/>
        </w:rPr>
        <w:t>_ENS</w:t>
      </w:r>
      <w:r w:rsidRPr="00FF19B1">
        <w:rPr>
          <w:i/>
          <w:iCs/>
          <w:lang w:val="en-IE"/>
        </w:rPr>
        <w:t xml:space="preserve"> (IE056) message. As a consequence, the combined declaration is rejected and the Holder of the Transit Procedure is informed with the ‘Rejection from Office of Departure’ E_DEP_REJ (IE056).</w:t>
      </w:r>
    </w:p>
    <w:p w14:paraId="00B3D3A1" w14:textId="303184F8" w:rsidR="00D532A4" w:rsidRPr="00FF19B1" w:rsidRDefault="00D532A4" w:rsidP="00833A60">
      <w:pPr>
        <w:pStyle w:val="ListParagraph"/>
        <w:numPr>
          <w:ilvl w:val="0"/>
          <w:numId w:val="140"/>
        </w:numPr>
        <w:rPr>
          <w:i/>
          <w:iCs/>
          <w:lang w:val="en-IE"/>
        </w:rPr>
      </w:pPr>
      <w:r w:rsidRPr="00FF19B1">
        <w:rPr>
          <w:i/>
          <w:iCs/>
          <w:lang w:val="en-IE"/>
        </w:rPr>
        <w:t>The Holder of the Transit Procedure submits a valid ‘Declaration Amendment’ E_DEC_AMD (IEA13), which contains full and complete ENS particulars. The Office of Departure-COFE sends the ‘Declaration Data</w:t>
      </w:r>
      <w:r w:rsidR="00F0430F" w:rsidRPr="00FF19B1">
        <w:rPr>
          <w:i/>
          <w:iCs/>
          <w:lang w:val="en-IE"/>
        </w:rPr>
        <w:t xml:space="preserve"> ENS</w:t>
      </w:r>
      <w:r w:rsidRPr="00FF19B1">
        <w:rPr>
          <w:i/>
          <w:iCs/>
          <w:lang w:val="en-IE"/>
        </w:rPr>
        <w:t>’ C_DEC_DAT</w:t>
      </w:r>
      <w:r w:rsidR="00F0430F" w:rsidRPr="00FF19B1">
        <w:rPr>
          <w:i/>
          <w:iCs/>
          <w:lang w:val="en-IE"/>
        </w:rPr>
        <w:t>_ENS</w:t>
      </w:r>
      <w:r w:rsidRPr="00FF19B1">
        <w:rPr>
          <w:i/>
          <w:iCs/>
          <w:lang w:val="en-IE"/>
        </w:rPr>
        <w:t xml:space="preserve"> (IEA15) message to</w:t>
      </w:r>
      <w:r w:rsidR="00765E24" w:rsidRPr="00FF19B1">
        <w:rPr>
          <w:i/>
          <w:iCs/>
          <w:lang w:val="en-IE"/>
        </w:rPr>
        <w:t xml:space="preserve"> ieCA/TED</w:t>
      </w:r>
      <w:r w:rsidRPr="00FF19B1">
        <w:rPr>
          <w:i/>
          <w:iCs/>
          <w:lang w:val="en-IE"/>
        </w:rPr>
        <w:t>, but</w:t>
      </w:r>
      <w:r w:rsidR="00765E24" w:rsidRPr="00FF19B1">
        <w:rPr>
          <w:i/>
          <w:iCs/>
          <w:lang w:val="en-IE"/>
        </w:rPr>
        <w:t xml:space="preserve"> ieCA/TED</w:t>
      </w:r>
      <w:r w:rsidRPr="00FF19B1">
        <w:rPr>
          <w:i/>
          <w:iCs/>
          <w:lang w:val="en-IE"/>
        </w:rPr>
        <w:t xml:space="preserve"> responds with the ‘Rejection From Office Of Departure ENS’ C_DEP_REJ_ENS (IE056) message. As a consequence, the combined declaration is rejected and the Holder of the Transit Procedure is informed with the ‘Rejection from Office of Departure’ E_DEP_REJ (IE056).</w:t>
      </w:r>
    </w:p>
    <w:p w14:paraId="67B04CC0" w14:textId="717D4FE4" w:rsidR="00961636" w:rsidRPr="00FF19B1" w:rsidRDefault="00961636" w:rsidP="00961636">
      <w:pPr>
        <w:pStyle w:val="ListParagraph"/>
        <w:rPr>
          <w:i/>
          <w:iCs/>
          <w:lang w:val="en-IE"/>
        </w:rPr>
      </w:pPr>
    </w:p>
    <w:p w14:paraId="6F6EDE7A" w14:textId="4739DEFE" w:rsidR="00961636" w:rsidRPr="00FF19B1" w:rsidRDefault="00961636" w:rsidP="00961636">
      <w:pPr>
        <w:pStyle w:val="ListParagraph"/>
        <w:ind w:left="360"/>
        <w:rPr>
          <w:i/>
          <w:iCs/>
          <w:lang w:val="en-IE"/>
        </w:rPr>
      </w:pPr>
      <w:r w:rsidRPr="00FF19B1">
        <w:rPr>
          <w:i/>
          <w:iCs/>
          <w:highlight w:val="cyan"/>
          <w:lang w:val="en-IE"/>
        </w:rPr>
        <w:t>NOTE: In case the Office of Departure receives any of the message</w:t>
      </w:r>
      <w:r w:rsidR="000B2DF5" w:rsidRPr="00FF19B1">
        <w:rPr>
          <w:i/>
          <w:iCs/>
          <w:highlight w:val="cyan"/>
          <w:lang w:val="en-IE"/>
        </w:rPr>
        <w:t>s</w:t>
      </w:r>
      <w:r w:rsidRPr="00FF19B1">
        <w:rPr>
          <w:i/>
          <w:iCs/>
          <w:highlight w:val="cyan"/>
          <w:lang w:val="en-IE"/>
        </w:rPr>
        <w:t xml:space="preserve">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7072D443" w14:textId="3C295D8C" w:rsidR="00AA1EED" w:rsidRPr="00FF19B1" w:rsidRDefault="00A75063" w:rsidP="00AA1EED">
      <w:pPr>
        <w:keepNext/>
        <w:jc w:val="center"/>
        <w:rPr>
          <w:lang w:val="en-IE"/>
        </w:rPr>
      </w:pPr>
      <w:r w:rsidRPr="00FF19B1">
        <w:rPr>
          <w:noProof/>
          <w:lang w:val="en-IE"/>
        </w:rPr>
        <w:drawing>
          <wp:inline distT="0" distB="0" distL="0" distR="0" wp14:anchorId="0DD77869" wp14:editId="17911693">
            <wp:extent cx="3314700" cy="2110740"/>
            <wp:effectExtent l="0" t="0" r="0" b="0"/>
            <wp:docPr id="630802481" name="Picture 6308024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83">
                      <a:extLst>
                        <a:ext uri="{28A0092B-C50C-407E-A947-70E740481C1C}">
                          <a14:useLocalDpi xmlns:a14="http://schemas.microsoft.com/office/drawing/2010/main" val="0"/>
                        </a:ext>
                      </a:extLst>
                    </a:blip>
                    <a:srcRect/>
                    <a:stretch>
                      <a:fillRect/>
                    </a:stretch>
                  </pic:blipFill>
                  <pic:spPr bwMode="auto">
                    <a:xfrm>
                      <a:off x="0" y="0"/>
                      <a:ext cx="3314700" cy="2110740"/>
                    </a:xfrm>
                    <a:prstGeom prst="rect">
                      <a:avLst/>
                    </a:prstGeom>
                    <a:noFill/>
                    <a:ln>
                      <a:noFill/>
                    </a:ln>
                  </pic:spPr>
                </pic:pic>
              </a:graphicData>
            </a:graphic>
          </wp:inline>
        </w:drawing>
      </w:r>
    </w:p>
    <w:p w14:paraId="0045FD9D" w14:textId="0905F071" w:rsidR="00D138AE" w:rsidRPr="00FF19B1" w:rsidRDefault="00AA1EED" w:rsidP="00AA1EED">
      <w:pPr>
        <w:pStyle w:val="Caption"/>
        <w:rPr>
          <w:lang w:val="en-IE"/>
        </w:rPr>
      </w:pPr>
      <w:bookmarkStart w:id="2277" w:name="_Toc172912851"/>
      <w:bookmarkStart w:id="2278" w:name="_Toc202266379"/>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103</w:t>
      </w:r>
      <w:r w:rsidR="00BA319B" w:rsidRPr="00FF19B1">
        <w:rPr>
          <w:lang w:val="en-IE"/>
        </w:rPr>
        <w:fldChar w:fldCharType="end"/>
      </w:r>
      <w:r w:rsidRPr="00FF19B1">
        <w:rPr>
          <w:lang w:val="en-IE"/>
        </w:rPr>
        <w:t>: T-TRAENS-</w:t>
      </w:r>
      <w:r w:rsidR="00BA1E93" w:rsidRPr="00FF19B1">
        <w:rPr>
          <w:lang w:val="en-IE"/>
        </w:rPr>
        <w:t>DEP</w:t>
      </w:r>
      <w:r w:rsidR="004D426B" w:rsidRPr="00FF19B1">
        <w:rPr>
          <w:lang w:val="en-IE"/>
        </w:rPr>
        <w:t>COFE</w:t>
      </w:r>
      <w:r w:rsidRPr="00FF19B1">
        <w:rPr>
          <w:lang w:val="en-IE"/>
        </w:rPr>
        <w:t>-E-006-Rejection Of A Combined Declaration</w:t>
      </w:r>
      <w:bookmarkEnd w:id="2277"/>
      <w:bookmarkEnd w:id="2278"/>
    </w:p>
    <w:p w14:paraId="01921EA0" w14:textId="77777777" w:rsidR="00D138AE" w:rsidRPr="00FF19B1" w:rsidRDefault="00D138AE">
      <w:pPr>
        <w:spacing w:before="0"/>
        <w:jc w:val="left"/>
        <w:rPr>
          <w:b/>
          <w:lang w:val="en-IE"/>
        </w:rPr>
      </w:pPr>
      <w:r w:rsidRPr="00FF19B1">
        <w:rPr>
          <w:lang w:val="en-IE"/>
        </w:rPr>
        <w:br w:type="page"/>
      </w:r>
    </w:p>
    <w:p w14:paraId="2CA95C88" w14:textId="04131444" w:rsidR="007B7175" w:rsidRPr="00FF19B1" w:rsidRDefault="007B7175" w:rsidP="00F00B27">
      <w:pPr>
        <w:pStyle w:val="Heading8"/>
        <w:rPr>
          <w:lang w:val="en-IE"/>
        </w:rPr>
      </w:pPr>
      <w:r w:rsidRPr="00FF19B1">
        <w:rPr>
          <w:lang w:val="en-IE"/>
        </w:rPr>
        <w:lastRenderedPageBreak/>
        <w:t>T-TRAENS-DEPCOFE-E-007-Unsuccessful Re-Validation Of Pre-Lodged Combined Declaration Data</w:t>
      </w:r>
      <w:r w:rsidR="00EA38EF" w:rsidRPr="00FF19B1">
        <w:rPr>
          <w:lang w:val="en-IE"/>
        </w:rPr>
        <w:t xml:space="preserve"> </w:t>
      </w:r>
      <w:r w:rsidR="008E2532" w:rsidRPr="00FF19B1">
        <w:rPr>
          <w:lang w:val="en-IE"/>
        </w:rPr>
        <w:t>–</w:t>
      </w:r>
      <w:r w:rsidR="00EA38EF" w:rsidRPr="00FF19B1">
        <w:rPr>
          <w:lang w:val="en-IE"/>
        </w:rPr>
        <w:t xml:space="preserve"> </w:t>
      </w:r>
      <w:r w:rsidR="00EA38EF" w:rsidRPr="00FF19B1">
        <w:rPr>
          <w:iCs/>
          <w:highlight w:val="cyan"/>
          <w:lang w:val="en-IE"/>
        </w:rPr>
        <w:t>NEW</w:t>
      </w:r>
    </w:p>
    <w:p w14:paraId="33A18E1E" w14:textId="518D869F" w:rsidR="007B7175" w:rsidRPr="00FF19B1" w:rsidRDefault="00C90A15" w:rsidP="007B7175">
      <w:pPr>
        <w:rPr>
          <w:lang w:val="en-IE"/>
        </w:rPr>
      </w:pPr>
      <w:r w:rsidRPr="00FF19B1">
        <w:rPr>
          <w:lang w:val="en-IE"/>
        </w:rPr>
        <w:t>This scenario illustrates communication with</w:t>
      </w:r>
      <w:r w:rsidR="00765E24" w:rsidRPr="00FF19B1">
        <w:rPr>
          <w:lang w:val="en-IE"/>
        </w:rPr>
        <w:t xml:space="preserve"> ieCA/TED</w:t>
      </w:r>
      <w:r w:rsidRPr="00FF19B1">
        <w:rPr>
          <w:lang w:val="en-IE"/>
        </w:rPr>
        <w:t xml:space="preserve"> when the re</w:t>
      </w:r>
      <w:r w:rsidR="007E4AD7" w:rsidRPr="00FF19B1">
        <w:rPr>
          <w:lang w:val="en-IE"/>
        </w:rPr>
        <w:t>-</w:t>
      </w:r>
      <w:r w:rsidRPr="00FF19B1">
        <w:rPr>
          <w:lang w:val="en-IE"/>
        </w:rPr>
        <w:t>validation of the pre-lodged combined declaration data (IEA15+IEA13+IE170) fails after a successful ENS filing has previously taken place. If the re</w:t>
      </w:r>
      <w:r w:rsidR="007E4AD7" w:rsidRPr="00FF19B1">
        <w:rPr>
          <w:lang w:val="en-IE"/>
        </w:rPr>
        <w:t>-</w:t>
      </w:r>
      <w:r w:rsidRPr="00FF19B1">
        <w:rPr>
          <w:lang w:val="en-IE"/>
        </w:rPr>
        <w:t>validation of the pre-lodged combined declaration data (IEA15+IEA13+IE170) fails, the ENS will be invalidated.</w:t>
      </w:r>
    </w:p>
    <w:p w14:paraId="5E9CD0E8" w14:textId="55521FE8" w:rsidR="00C90A15" w:rsidRPr="00FF19B1" w:rsidRDefault="006C5DCF" w:rsidP="007B7175">
      <w:pPr>
        <w:rPr>
          <w:lang w:val="en-IE"/>
        </w:rPr>
      </w:pPr>
      <w:r w:rsidRPr="00FF19B1">
        <w:rPr>
          <w:lang w:val="en-IE"/>
        </w:rPr>
        <w:t xml:space="preserve">Scenario starts after </w:t>
      </w:r>
      <w:r w:rsidR="00062454" w:rsidRPr="00FF19B1">
        <w:rPr>
          <w:rStyle w:val="LinksChar"/>
          <w:lang w:val="en-IE"/>
        </w:rPr>
        <w:fldChar w:fldCharType="begin"/>
      </w:r>
      <w:r w:rsidR="00062454" w:rsidRPr="00FF19B1">
        <w:rPr>
          <w:rStyle w:val="LinksChar"/>
          <w:lang w:val="en-IE"/>
        </w:rPr>
        <w:instrText xml:space="preserve"> REF Step_6_T_TRAENS_CFL_DEPCOFE_M_002 \h  \* MERGEFORMAT </w:instrText>
      </w:r>
      <w:r w:rsidR="00062454" w:rsidRPr="00FF19B1">
        <w:rPr>
          <w:rStyle w:val="LinksChar"/>
          <w:lang w:val="en-IE"/>
        </w:rPr>
      </w:r>
      <w:r w:rsidR="00062454" w:rsidRPr="00FF19B1">
        <w:rPr>
          <w:rStyle w:val="LinksChar"/>
          <w:lang w:val="en-IE"/>
        </w:rPr>
        <w:fldChar w:fldCharType="separate"/>
      </w:r>
      <w:r w:rsidR="003911F1" w:rsidRPr="003911F1">
        <w:rPr>
          <w:rStyle w:val="LinksChar"/>
          <w:lang w:val="en-IE"/>
        </w:rPr>
        <w:t>[Step 6]</w:t>
      </w:r>
      <w:r w:rsidR="00062454" w:rsidRPr="00FF19B1">
        <w:rPr>
          <w:rStyle w:val="LinksChar"/>
          <w:lang w:val="en-IE"/>
        </w:rPr>
        <w:fldChar w:fldCharType="end"/>
      </w:r>
      <w:r w:rsidR="00062454" w:rsidRPr="00FF19B1">
        <w:rPr>
          <w:lang w:val="en-IE"/>
        </w:rPr>
        <w:t xml:space="preserve"> </w:t>
      </w:r>
      <w:r w:rsidRPr="00FF19B1">
        <w:rPr>
          <w:lang w:val="en-IE"/>
        </w:rPr>
        <w:t xml:space="preserve">of the </w:t>
      </w:r>
      <w:r w:rsidR="00830D8B" w:rsidRPr="00FF19B1">
        <w:rPr>
          <w:rStyle w:val="LinksChar"/>
          <w:highlight w:val="yellow"/>
          <w:lang w:val="en-IE"/>
        </w:rPr>
        <w:fldChar w:fldCharType="begin"/>
      </w:r>
      <w:r w:rsidR="00830D8B" w:rsidRPr="00FF19B1">
        <w:rPr>
          <w:rStyle w:val="LinksChar"/>
          <w:lang w:val="en-IE"/>
        </w:rPr>
        <w:instrText xml:space="preserve"> REF _Ref100927234 \h </w:instrText>
      </w:r>
      <w:r w:rsidR="00830D8B" w:rsidRPr="00FF19B1">
        <w:rPr>
          <w:rStyle w:val="LinksChar"/>
          <w:highlight w:val="yellow"/>
          <w:lang w:val="en-IE"/>
        </w:rPr>
        <w:instrText xml:space="preserve"> \* MERGEFORMAT </w:instrText>
      </w:r>
      <w:r w:rsidR="00830D8B" w:rsidRPr="00FF19B1">
        <w:rPr>
          <w:rStyle w:val="LinksChar"/>
          <w:highlight w:val="yellow"/>
          <w:lang w:val="en-IE"/>
        </w:rPr>
      </w:r>
      <w:r w:rsidR="00830D8B" w:rsidRPr="00FF19B1">
        <w:rPr>
          <w:rStyle w:val="LinksChar"/>
          <w:highlight w:val="yellow"/>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00830D8B" w:rsidRPr="00FF19B1">
        <w:rPr>
          <w:rStyle w:val="LinksChar"/>
          <w:highlight w:val="yellow"/>
          <w:lang w:val="en-IE"/>
        </w:rPr>
        <w:fldChar w:fldCharType="end"/>
      </w:r>
      <w:r w:rsidR="00A12CEB" w:rsidRPr="00FF19B1">
        <w:rPr>
          <w:lang w:val="en-IE"/>
        </w:rPr>
        <w:t>.</w:t>
      </w:r>
    </w:p>
    <w:p w14:paraId="1C788F2D" w14:textId="4B016183" w:rsidR="00A12CEB" w:rsidRPr="00FF19B1" w:rsidRDefault="00A12CEB" w:rsidP="007B7175">
      <w:pPr>
        <w:rPr>
          <w:lang w:val="en-IE"/>
        </w:rPr>
      </w:pPr>
      <w:r w:rsidRPr="00FF19B1">
        <w:rPr>
          <w:b/>
          <w:bCs/>
          <w:lang w:val="en-IE"/>
        </w:rPr>
        <w:t xml:space="preserve">[Step </w:t>
      </w:r>
      <w:r w:rsidR="00EC7357" w:rsidRPr="00FF19B1">
        <w:rPr>
          <w:b/>
          <w:bCs/>
          <w:lang w:val="en-IE"/>
        </w:rPr>
        <w:fldChar w:fldCharType="begin"/>
      </w:r>
      <w:r w:rsidR="00EC7357" w:rsidRPr="00FF19B1">
        <w:rPr>
          <w:b/>
          <w:bCs/>
          <w:lang w:val="en-IE"/>
        </w:rPr>
        <w:instrText xml:space="preserve"> seq </w:instrText>
      </w:r>
      <w:r w:rsidR="00EC7357" w:rsidRPr="00FF19B1">
        <w:rPr>
          <w:lang w:val="en-IE"/>
        </w:rPr>
        <w:instrText>ENS-DEPCOFE-E-007 \r7</w:instrText>
      </w:r>
      <w:r w:rsidR="00EC7357" w:rsidRPr="00FF19B1">
        <w:rPr>
          <w:b/>
          <w:bCs/>
          <w:lang w:val="en-IE"/>
        </w:rPr>
        <w:instrText xml:space="preserve"> </w:instrText>
      </w:r>
      <w:r w:rsidR="00EC7357" w:rsidRPr="00FF19B1">
        <w:rPr>
          <w:b/>
          <w:bCs/>
          <w:lang w:val="en-IE"/>
        </w:rPr>
        <w:fldChar w:fldCharType="separate"/>
      </w:r>
      <w:r w:rsidR="003911F1">
        <w:rPr>
          <w:b/>
          <w:bCs/>
          <w:noProof/>
          <w:lang w:val="en-IE"/>
        </w:rPr>
        <w:t>7</w:t>
      </w:r>
      <w:r w:rsidR="00EC7357" w:rsidRPr="00FF19B1">
        <w:rPr>
          <w:b/>
          <w:bCs/>
          <w:lang w:val="en-IE"/>
        </w:rPr>
        <w:fldChar w:fldCharType="end"/>
      </w:r>
      <w:r w:rsidRPr="00FF19B1">
        <w:rPr>
          <w:b/>
          <w:bCs/>
          <w:lang w:val="en-IE"/>
        </w:rPr>
        <w:t xml:space="preserve">] </w:t>
      </w:r>
      <w:r w:rsidRPr="00FF19B1">
        <w:rPr>
          <w:lang w:val="en-IE"/>
        </w:rPr>
        <w:t xml:space="preserve">The Office of Departure validates successfully the ‘Presentation Notification for the Pre-Lodged Declaration’ E_PRE_NOT (IE170) message and the timer </w:t>
      </w:r>
      <w:hyperlink w:anchor="T_Await_Presentation_Notification" w:history="1">
        <w:r w:rsidRPr="00FF19B1">
          <w:rPr>
            <w:rStyle w:val="Hyperlink"/>
            <w:lang w:val="en-IE"/>
          </w:rPr>
          <w:t>T_Await_Presentation_Notification</w:t>
        </w:r>
      </w:hyperlink>
      <w:r w:rsidRPr="00FF19B1">
        <w:rPr>
          <w:lang w:val="en-IE"/>
        </w:rPr>
        <w:t xml:space="preserve"> stops. In addition, based on the information contained in the ‘Presentation Notification for the Pre-Lodged Declaration’ E_PRE_NOT (IE170) message, the Office of Departure re-validates the combined declaration information (considering the ‘Declaration Data’ E_DEC_DAT (IEA15) and any latest ‘Declaration Amendment’ E_DEC_AMD (IEA13)) and checks the validity of the reference data.</w:t>
      </w:r>
    </w:p>
    <w:p w14:paraId="676C51B4" w14:textId="1167F3EB" w:rsidR="00A12CEB" w:rsidRPr="00FF19B1" w:rsidRDefault="00A12CEB" w:rsidP="007B7175">
      <w:pPr>
        <w:rPr>
          <w:lang w:val="en-IE"/>
        </w:rPr>
      </w:pPr>
      <w:r w:rsidRPr="00FF19B1">
        <w:rPr>
          <w:b/>
          <w:bCs/>
          <w:lang w:val="en-IE"/>
        </w:rPr>
        <w:t xml:space="preserve">[Step </w:t>
      </w:r>
      <w:r w:rsidR="00EC7357" w:rsidRPr="00FF19B1">
        <w:rPr>
          <w:b/>
          <w:bCs/>
          <w:lang w:val="en-IE"/>
        </w:rPr>
        <w:fldChar w:fldCharType="begin"/>
      </w:r>
      <w:r w:rsidR="00EC7357" w:rsidRPr="00FF19B1">
        <w:rPr>
          <w:b/>
          <w:bCs/>
          <w:lang w:val="en-IE"/>
        </w:rPr>
        <w:instrText xml:space="preserve"> seq </w:instrText>
      </w:r>
      <w:r w:rsidR="00EC7357" w:rsidRPr="00FF19B1">
        <w:rPr>
          <w:lang w:val="en-IE"/>
        </w:rPr>
        <w:instrText>ENS-DEPCOFE-E-007</w:instrText>
      </w:r>
      <w:r w:rsidR="00EC7357" w:rsidRPr="00FF19B1">
        <w:rPr>
          <w:b/>
          <w:bCs/>
          <w:lang w:val="en-IE"/>
        </w:rPr>
        <w:instrText xml:space="preserve"> </w:instrText>
      </w:r>
      <w:r w:rsidR="00EC7357" w:rsidRPr="00FF19B1">
        <w:rPr>
          <w:b/>
          <w:bCs/>
          <w:lang w:val="en-IE"/>
        </w:rPr>
        <w:fldChar w:fldCharType="separate"/>
      </w:r>
      <w:r w:rsidR="003911F1">
        <w:rPr>
          <w:b/>
          <w:bCs/>
          <w:noProof/>
          <w:lang w:val="en-IE"/>
        </w:rPr>
        <w:t>8</w:t>
      </w:r>
      <w:r w:rsidR="00EC7357" w:rsidRPr="00FF19B1">
        <w:rPr>
          <w:b/>
          <w:bCs/>
          <w:lang w:val="en-IE"/>
        </w:rPr>
        <w:fldChar w:fldCharType="end"/>
      </w:r>
      <w:r w:rsidRPr="00FF19B1">
        <w:rPr>
          <w:b/>
          <w:bCs/>
          <w:lang w:val="en-IE"/>
        </w:rPr>
        <w:t>]</w:t>
      </w:r>
      <w:r w:rsidRPr="00FF19B1">
        <w:rPr>
          <w:lang w:val="en-IE"/>
        </w:rPr>
        <w:t xml:space="preserve"> Office of Departure finds that the re-validation of the combined declaration data (IEA15+IEA13+IE170) fails and therefore sends the ‘Rejection from Office of Departure’ E_DEP_REJ (IE056) message to the Holder of the Transit Procedure.</w:t>
      </w:r>
      <w:r w:rsidR="00EC7357" w:rsidRPr="00FF19B1">
        <w:rPr>
          <w:lang w:val="en-IE"/>
        </w:rPr>
        <w:t xml:space="preserve"> The state of the movement at the Office of Departure is set to </w:t>
      </w:r>
      <w:hyperlink w:anchor="_Office_of_Departure" w:history="1">
        <w:r w:rsidR="00EC7357" w:rsidRPr="00FF19B1">
          <w:rPr>
            <w:rStyle w:val="Hyperlink"/>
            <w:lang w:val="en-IE"/>
          </w:rPr>
          <w:t>Rejected</w:t>
        </w:r>
      </w:hyperlink>
      <w:r w:rsidR="00EC7357" w:rsidRPr="00FF19B1">
        <w:rPr>
          <w:lang w:val="en-IE"/>
        </w:rPr>
        <w:t>. This is a final state at the Office of Departure.</w:t>
      </w:r>
    </w:p>
    <w:p w14:paraId="55133F1D" w14:textId="68EBA0B3" w:rsidR="00A240F8" w:rsidRPr="00FF19B1" w:rsidRDefault="00A240F8" w:rsidP="007B7175">
      <w:pPr>
        <w:rPr>
          <w:i/>
          <w:iCs/>
          <w:lang w:val="en-IE"/>
        </w:rPr>
      </w:pPr>
      <w:r w:rsidRPr="00FF19B1">
        <w:rPr>
          <w:i/>
          <w:iCs/>
          <w:highlight w:val="cyan"/>
          <w:lang w:val="en-IE"/>
        </w:rPr>
        <w:t>NOTE: In case the Office of Departure receives any of the message</w:t>
      </w:r>
      <w:r w:rsidR="00FC63ED" w:rsidRPr="00FF19B1">
        <w:rPr>
          <w:i/>
          <w:iCs/>
          <w:highlight w:val="cyan"/>
          <w:lang w:val="en-IE"/>
        </w:rPr>
        <w:t>s</w:t>
      </w:r>
      <w:r w:rsidRPr="00FF19B1">
        <w:rPr>
          <w:i/>
          <w:iCs/>
          <w:highlight w:val="cyan"/>
          <w:lang w:val="en-IE"/>
        </w:rPr>
        <w:t xml:space="preserve">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64A1B887" w14:textId="1685DDC4" w:rsidR="007A0702" w:rsidRPr="00FF19B1" w:rsidRDefault="00112152" w:rsidP="007A0702">
      <w:pPr>
        <w:keepNext/>
        <w:jc w:val="center"/>
        <w:rPr>
          <w:lang w:val="en-IE"/>
        </w:rPr>
      </w:pPr>
      <w:r w:rsidRPr="00FF19B1">
        <w:rPr>
          <w:noProof/>
          <w:lang w:val="en-IE"/>
        </w:rPr>
        <w:lastRenderedPageBreak/>
        <w:drawing>
          <wp:inline distT="0" distB="0" distL="0" distR="0" wp14:anchorId="465E9CED" wp14:editId="39531F8A">
            <wp:extent cx="5556250" cy="4908550"/>
            <wp:effectExtent l="0" t="0" r="0" b="0"/>
            <wp:docPr id="1721692443" name="Picture 1721692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84">
                      <a:extLst>
                        <a:ext uri="{28A0092B-C50C-407E-A947-70E740481C1C}">
                          <a14:useLocalDpi xmlns:a14="http://schemas.microsoft.com/office/drawing/2010/main" val="0"/>
                        </a:ext>
                      </a:extLst>
                    </a:blip>
                    <a:srcRect/>
                    <a:stretch>
                      <a:fillRect/>
                    </a:stretch>
                  </pic:blipFill>
                  <pic:spPr bwMode="auto">
                    <a:xfrm>
                      <a:off x="0" y="0"/>
                      <a:ext cx="5556250" cy="4908550"/>
                    </a:xfrm>
                    <a:prstGeom prst="rect">
                      <a:avLst/>
                    </a:prstGeom>
                    <a:noFill/>
                    <a:ln>
                      <a:noFill/>
                    </a:ln>
                  </pic:spPr>
                </pic:pic>
              </a:graphicData>
            </a:graphic>
          </wp:inline>
        </w:drawing>
      </w:r>
    </w:p>
    <w:p w14:paraId="1923F1C9" w14:textId="3D834906" w:rsidR="007A0702" w:rsidRPr="00FF19B1" w:rsidRDefault="007A0702" w:rsidP="00AA1510">
      <w:pPr>
        <w:pStyle w:val="Caption"/>
        <w:rPr>
          <w:lang w:val="en-IE"/>
        </w:rPr>
      </w:pPr>
      <w:bookmarkStart w:id="2279" w:name="_Toc172912852"/>
      <w:bookmarkStart w:id="2280" w:name="_Toc202266380"/>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104</w:t>
      </w:r>
      <w:r w:rsidR="00BA319B" w:rsidRPr="00FF19B1">
        <w:rPr>
          <w:lang w:val="en-IE"/>
        </w:rPr>
        <w:fldChar w:fldCharType="end"/>
      </w:r>
      <w:r w:rsidRPr="00FF19B1">
        <w:rPr>
          <w:lang w:val="en-IE"/>
        </w:rPr>
        <w:t>: T-TRAENS-DEPCOFE-E-007-Unsuccessful Re-Validation Of Pre-Lodged Combined Declaration Data</w:t>
      </w:r>
      <w:bookmarkEnd w:id="2279"/>
      <w:bookmarkEnd w:id="2280"/>
    </w:p>
    <w:p w14:paraId="476931DB" w14:textId="77777777" w:rsidR="0066107A" w:rsidRPr="00FF19B1" w:rsidRDefault="0066107A">
      <w:pPr>
        <w:spacing w:before="0"/>
        <w:jc w:val="left"/>
        <w:rPr>
          <w:b/>
          <w:lang w:val="en-IE"/>
        </w:rPr>
      </w:pPr>
      <w:r w:rsidRPr="00FF19B1">
        <w:rPr>
          <w:lang w:val="en-IE"/>
        </w:rPr>
        <w:br w:type="page"/>
      </w:r>
    </w:p>
    <w:p w14:paraId="2F9A07C2" w14:textId="473A0A73" w:rsidR="00B75E12" w:rsidRPr="00FF19B1" w:rsidRDefault="006D42E2" w:rsidP="006053D9">
      <w:pPr>
        <w:pStyle w:val="Heading4"/>
        <w:rPr>
          <w:lang w:val="en-IE"/>
        </w:rPr>
      </w:pPr>
      <w:r w:rsidRPr="00FF19B1">
        <w:rPr>
          <w:lang w:val="en-IE"/>
        </w:rPr>
        <w:lastRenderedPageBreak/>
        <w:t>Office Of Departure Is NOT Customs Office Of First Entry (COFE)</w:t>
      </w:r>
      <w:r w:rsidR="00C87E9B" w:rsidRPr="00FF19B1">
        <w:rPr>
          <w:lang w:val="en-IE"/>
        </w:rPr>
        <w:t xml:space="preserve"> </w:t>
      </w:r>
      <w:r w:rsidR="008E2532" w:rsidRPr="00FF19B1">
        <w:rPr>
          <w:lang w:val="en-IE"/>
        </w:rPr>
        <w:t>–</w:t>
      </w:r>
      <w:r w:rsidR="00C87E9B" w:rsidRPr="00FF19B1">
        <w:rPr>
          <w:lang w:val="en-IE"/>
        </w:rPr>
        <w:t xml:space="preserve"> </w:t>
      </w:r>
      <w:r w:rsidR="00C87E9B" w:rsidRPr="00FF19B1">
        <w:rPr>
          <w:highlight w:val="cyan"/>
          <w:lang w:val="en-IE"/>
        </w:rPr>
        <w:t>NEW</w:t>
      </w:r>
    </w:p>
    <w:p w14:paraId="0D6B0138" w14:textId="043AE975" w:rsidR="003F009A" w:rsidRPr="00FF19B1" w:rsidRDefault="003F009A" w:rsidP="003F009A">
      <w:pPr>
        <w:rPr>
          <w:lang w:val="en-IE"/>
        </w:rPr>
      </w:pPr>
      <w:r w:rsidRPr="00FF19B1">
        <w:rPr>
          <w:lang w:val="en-IE"/>
        </w:rPr>
        <w:t>The scenarios under this section apply in those cases when an Office of Departure does not execute a role of the Customs Office of First Entry and is located:</w:t>
      </w:r>
    </w:p>
    <w:p w14:paraId="5D1A7B90" w14:textId="2C118D76" w:rsidR="003F009A" w:rsidRPr="00FF19B1" w:rsidRDefault="003F009A" w:rsidP="00833A60">
      <w:pPr>
        <w:pStyle w:val="ListParagraph"/>
        <w:numPr>
          <w:ilvl w:val="0"/>
          <w:numId w:val="144"/>
        </w:numPr>
        <w:rPr>
          <w:lang w:val="en-IE"/>
        </w:rPr>
      </w:pPr>
      <w:r w:rsidRPr="00FF19B1">
        <w:rPr>
          <w:lang w:val="en-IE"/>
        </w:rPr>
        <w:t>In a CTC countr</w:t>
      </w:r>
      <w:r w:rsidR="009D7997" w:rsidRPr="00FF19B1">
        <w:rPr>
          <w:lang w:val="en-IE"/>
        </w:rPr>
        <w:t>y;</w:t>
      </w:r>
      <w:r w:rsidRPr="00FF19B1">
        <w:rPr>
          <w:lang w:val="en-IE"/>
        </w:rPr>
        <w:t xml:space="preserve"> or</w:t>
      </w:r>
    </w:p>
    <w:p w14:paraId="5C032252" w14:textId="77777777" w:rsidR="003F009A" w:rsidRPr="00FF19B1" w:rsidRDefault="003F009A" w:rsidP="00833A60">
      <w:pPr>
        <w:pStyle w:val="ListParagraph"/>
        <w:numPr>
          <w:ilvl w:val="0"/>
          <w:numId w:val="144"/>
        </w:numPr>
        <w:rPr>
          <w:lang w:val="en-IE"/>
        </w:rPr>
      </w:pPr>
      <w:r w:rsidRPr="00FF19B1">
        <w:rPr>
          <w:lang w:val="en-IE"/>
        </w:rPr>
        <w:t>In a MS (inland Office of Departure).</w:t>
      </w:r>
    </w:p>
    <w:p w14:paraId="6EF3D104" w14:textId="6CF3B63D" w:rsidR="003F009A" w:rsidRPr="00FF19B1" w:rsidRDefault="003F009A" w:rsidP="003F009A">
      <w:pPr>
        <w:rPr>
          <w:lang w:val="en-IE"/>
        </w:rPr>
      </w:pPr>
      <w:r w:rsidRPr="00FF19B1">
        <w:rPr>
          <w:lang w:val="en-IE"/>
        </w:rPr>
        <w:t xml:space="preserve">There are four mandatory conditions that enable a combined declaration at an Office of Departure, which is </w:t>
      </w:r>
      <w:r w:rsidR="00F905D1" w:rsidRPr="00FF19B1">
        <w:rPr>
          <w:lang w:val="en-IE"/>
        </w:rPr>
        <w:t>NOT</w:t>
      </w:r>
      <w:r w:rsidRPr="00FF19B1">
        <w:rPr>
          <w:lang w:val="en-IE"/>
        </w:rPr>
        <w:t xml:space="preserve"> Customs Office of First Entry</w:t>
      </w:r>
      <w:r w:rsidR="006B1FF9" w:rsidRPr="00FF19B1">
        <w:rPr>
          <w:lang w:val="en-IE"/>
        </w:rPr>
        <w:t xml:space="preserve"> (COFE)</w:t>
      </w:r>
      <w:r w:rsidRPr="00FF19B1">
        <w:rPr>
          <w:lang w:val="en-IE"/>
        </w:rPr>
        <w:t>:</w:t>
      </w:r>
    </w:p>
    <w:p w14:paraId="1AA67413" w14:textId="77777777" w:rsidR="003F009A" w:rsidRPr="00FF19B1" w:rsidRDefault="003F009A" w:rsidP="00833A60">
      <w:pPr>
        <w:pStyle w:val="ListParagraph"/>
        <w:numPr>
          <w:ilvl w:val="0"/>
          <w:numId w:val="141"/>
        </w:numPr>
        <w:rPr>
          <w:lang w:val="en-IE"/>
        </w:rPr>
      </w:pPr>
      <w:r w:rsidRPr="00FF19B1">
        <w:rPr>
          <w:lang w:val="en-IE"/>
        </w:rPr>
        <w:t>The NA of the Office of Departure must be technically ready to accept combined declarations from an EO;</w:t>
      </w:r>
    </w:p>
    <w:p w14:paraId="7EBFCCD9" w14:textId="4A533EC1" w:rsidR="003F009A" w:rsidRPr="00FF19B1" w:rsidRDefault="003F009A" w:rsidP="00833A60">
      <w:pPr>
        <w:pStyle w:val="ListParagraph"/>
        <w:numPr>
          <w:ilvl w:val="0"/>
          <w:numId w:val="141"/>
        </w:numPr>
        <w:rPr>
          <w:lang w:val="en-IE"/>
        </w:rPr>
      </w:pPr>
      <w:r w:rsidRPr="00FF19B1">
        <w:rPr>
          <w:lang w:val="en-IE"/>
        </w:rPr>
        <w:t>The NA of the Office of Departure must have interface with the ‘Transit ENS Processing Bridge’</w:t>
      </w:r>
      <w:r w:rsidR="00F9708E" w:rsidRPr="00FF19B1">
        <w:rPr>
          <w:lang w:val="en-IE"/>
        </w:rPr>
        <w:t xml:space="preserve"> (TED)</w:t>
      </w:r>
      <w:r w:rsidRPr="00FF19B1">
        <w:rPr>
          <w:lang w:val="en-IE"/>
        </w:rPr>
        <w:t>;</w:t>
      </w:r>
    </w:p>
    <w:p w14:paraId="1F2299C5" w14:textId="5062B12E" w:rsidR="003F009A" w:rsidRPr="00FF19B1" w:rsidRDefault="003F009A" w:rsidP="00833A60">
      <w:pPr>
        <w:pStyle w:val="ListParagraph"/>
        <w:numPr>
          <w:ilvl w:val="0"/>
          <w:numId w:val="141"/>
        </w:numPr>
        <w:rPr>
          <w:lang w:val="en-IE"/>
        </w:rPr>
      </w:pPr>
      <w:r w:rsidRPr="00FF19B1">
        <w:rPr>
          <w:lang w:val="en-IE"/>
        </w:rPr>
        <w:t>The NA of the Office of Transit, which is the Customs Office of First Entry, must accept combined declarations, as per Article 130</w:t>
      </w:r>
      <w:r w:rsidR="00831A15" w:rsidRPr="00FF19B1">
        <w:rPr>
          <w:lang w:val="en-IE"/>
        </w:rPr>
        <w:t xml:space="preserve"> </w:t>
      </w:r>
      <w:r w:rsidRPr="00FF19B1">
        <w:rPr>
          <w:lang w:val="en-IE"/>
        </w:rPr>
        <w:t>(1) of the UCC;</w:t>
      </w:r>
    </w:p>
    <w:p w14:paraId="0D71D4A4" w14:textId="77777777" w:rsidR="003F009A" w:rsidRPr="00FF19B1" w:rsidRDefault="003F009A" w:rsidP="00833A60">
      <w:pPr>
        <w:pStyle w:val="ListParagraph"/>
        <w:numPr>
          <w:ilvl w:val="0"/>
          <w:numId w:val="141"/>
        </w:numPr>
        <w:rPr>
          <w:lang w:val="en-IE"/>
        </w:rPr>
      </w:pPr>
      <w:r w:rsidRPr="00FF19B1">
        <w:rPr>
          <w:lang w:val="en-IE"/>
        </w:rPr>
        <w:t>The NA of the Office of Transit, which is the Customs Office of First Entry, must have interface with the ‘Transit ENS Processing Bridge’.</w:t>
      </w:r>
    </w:p>
    <w:p w14:paraId="0EAF3312" w14:textId="05FDF08C" w:rsidR="005D737B" w:rsidRPr="00FF19B1" w:rsidRDefault="00106068" w:rsidP="00D75F42">
      <w:pPr>
        <w:rPr>
          <w:lang w:val="en-IE"/>
        </w:rPr>
      </w:pPr>
      <w:r w:rsidRPr="00FF19B1">
        <w:rPr>
          <w:lang w:val="en-IE"/>
        </w:rPr>
        <w:t xml:space="preserve">The Office of Departure must cross-check if </w:t>
      </w:r>
      <w:r w:rsidR="00F9708E" w:rsidRPr="00FF19B1">
        <w:rPr>
          <w:lang w:val="en-IE"/>
        </w:rPr>
        <w:t>at least one (1) of the</w:t>
      </w:r>
      <w:r w:rsidRPr="00FF19B1">
        <w:rPr>
          <w:lang w:val="en-IE"/>
        </w:rPr>
        <w:t xml:space="preserve"> declared Customs Office</w:t>
      </w:r>
      <w:r w:rsidR="00F9708E" w:rsidRPr="00FF19B1">
        <w:rPr>
          <w:lang w:val="en-IE"/>
        </w:rPr>
        <w:t>s</w:t>
      </w:r>
      <w:r w:rsidRPr="00FF19B1">
        <w:rPr>
          <w:lang w:val="en-IE"/>
        </w:rPr>
        <w:t xml:space="preserve"> of First Entry (COFE) accepts transit declarations</w:t>
      </w:r>
      <w:r w:rsidR="00D85BBA" w:rsidRPr="00FF19B1">
        <w:rPr>
          <w:lang w:val="en-IE"/>
        </w:rPr>
        <w:t xml:space="preserve"> </w:t>
      </w:r>
      <w:r w:rsidR="00DC7E23" w:rsidRPr="00FF19B1">
        <w:rPr>
          <w:lang w:val="en-IE"/>
        </w:rPr>
        <w:t xml:space="preserve">with ENS particulars </w:t>
      </w:r>
      <w:r w:rsidR="00D85BBA" w:rsidRPr="00FF19B1">
        <w:rPr>
          <w:lang w:val="en-IE"/>
        </w:rPr>
        <w:t>(i.e. belongs to an Opt-In NA)</w:t>
      </w:r>
      <w:r w:rsidRPr="00FF19B1">
        <w:rPr>
          <w:lang w:val="en-IE"/>
        </w:rPr>
        <w:t xml:space="preserve">. If </w:t>
      </w:r>
      <w:r w:rsidR="00F9708E" w:rsidRPr="00FF19B1">
        <w:rPr>
          <w:lang w:val="en-IE"/>
        </w:rPr>
        <w:t xml:space="preserve">none of the declared </w:t>
      </w:r>
      <w:r w:rsidRPr="00FF19B1">
        <w:rPr>
          <w:lang w:val="en-IE"/>
        </w:rPr>
        <w:t>COFE accept</w:t>
      </w:r>
      <w:r w:rsidR="00180FAF" w:rsidRPr="00FF19B1">
        <w:rPr>
          <w:lang w:val="en-IE"/>
        </w:rPr>
        <w:t>s</w:t>
      </w:r>
      <w:r w:rsidRPr="00FF19B1">
        <w:rPr>
          <w:lang w:val="en-IE"/>
        </w:rPr>
        <w:t xml:space="preserve"> combined declarations</w:t>
      </w:r>
      <w:r w:rsidR="005273DA" w:rsidRPr="00FF19B1">
        <w:rPr>
          <w:lang w:val="en-IE"/>
        </w:rPr>
        <w:t>,</w:t>
      </w:r>
      <w:r w:rsidRPr="00FF19B1">
        <w:rPr>
          <w:lang w:val="en-IE"/>
        </w:rPr>
        <w:t xml:space="preserve"> then the ‘Declaration Data’ E_DEC_DAT (IEA15) message will be rejected</w:t>
      </w:r>
      <w:r w:rsidR="003F009A" w:rsidRPr="00FF19B1">
        <w:rPr>
          <w:lang w:val="en-IE"/>
        </w:rPr>
        <w:t>.</w:t>
      </w:r>
      <w:r w:rsidR="00D85BBA" w:rsidRPr="00FF19B1">
        <w:rPr>
          <w:lang w:val="en-IE"/>
        </w:rPr>
        <w:t xml:space="preserve"> Th</w:t>
      </w:r>
      <w:r w:rsidR="00AD4EAE" w:rsidRPr="00FF19B1">
        <w:rPr>
          <w:lang w:val="en-IE"/>
        </w:rPr>
        <w:t xml:space="preserve">is </w:t>
      </w:r>
      <w:r w:rsidR="00D85BBA" w:rsidRPr="00FF19B1">
        <w:rPr>
          <w:lang w:val="en-IE"/>
        </w:rPr>
        <w:t xml:space="preserve">means that the ‘Declaration Data’ E_DEC_DAT (IEA15) message can contain Declared Offices of Transit from Opt-In and Opt-Out NAs. </w:t>
      </w:r>
      <w:r w:rsidR="005D737B" w:rsidRPr="00FF19B1">
        <w:rPr>
          <w:lang w:val="en-IE"/>
        </w:rPr>
        <w:br w:type="page"/>
      </w:r>
    </w:p>
    <w:p w14:paraId="198F9963" w14:textId="44A18447" w:rsidR="00287215" w:rsidRPr="00FF19B1" w:rsidRDefault="0075708B" w:rsidP="0098738D">
      <w:pPr>
        <w:pStyle w:val="Heading5"/>
        <w:rPr>
          <w:lang w:val="en-IE"/>
        </w:rPr>
      </w:pPr>
      <w:r w:rsidRPr="00FF19B1">
        <w:rPr>
          <w:lang w:val="en-IE"/>
        </w:rPr>
        <w:lastRenderedPageBreak/>
        <w:t>Core Flow At Office Of Departure, Which Is NOT Customs Office Of First Entry</w:t>
      </w:r>
      <w:r w:rsidR="00B75E12" w:rsidRPr="00FF19B1">
        <w:rPr>
          <w:lang w:val="en-IE"/>
        </w:rPr>
        <w:t xml:space="preserve"> (CFL</w:t>
      </w:r>
      <w:r w:rsidR="00646EBE" w:rsidRPr="00FF19B1">
        <w:rPr>
          <w:lang w:val="en-IE"/>
        </w:rPr>
        <w:t>-</w:t>
      </w:r>
      <w:r w:rsidR="00642B07" w:rsidRPr="00FF19B1">
        <w:rPr>
          <w:lang w:val="en-IE"/>
        </w:rPr>
        <w:t>DEP</w:t>
      </w:r>
      <w:r w:rsidR="00B75E12" w:rsidRPr="00FF19B1">
        <w:rPr>
          <w:lang w:val="en-IE"/>
        </w:rPr>
        <w:t>)</w:t>
      </w:r>
      <w:r w:rsidR="00C87E9B" w:rsidRPr="00FF19B1">
        <w:rPr>
          <w:lang w:val="en-IE"/>
        </w:rPr>
        <w:t xml:space="preserve"> </w:t>
      </w:r>
      <w:r w:rsidR="008E2532" w:rsidRPr="00FF19B1">
        <w:rPr>
          <w:lang w:val="en-IE"/>
        </w:rPr>
        <w:t>–</w:t>
      </w:r>
      <w:r w:rsidR="00C87E9B" w:rsidRPr="00FF19B1">
        <w:rPr>
          <w:lang w:val="en-IE"/>
        </w:rPr>
        <w:t xml:space="preserve"> </w:t>
      </w:r>
      <w:r w:rsidR="00C87E9B" w:rsidRPr="00FF19B1">
        <w:rPr>
          <w:iCs/>
          <w:highlight w:val="cyan"/>
          <w:lang w:val="en-IE"/>
        </w:rPr>
        <w:t>NEW</w:t>
      </w:r>
      <w:r w:rsidR="008E2532" w:rsidRPr="00FF19B1">
        <w:rPr>
          <w:iCs/>
          <w:lang w:val="en-IE"/>
        </w:rPr>
        <w:t xml:space="preserve"> </w:t>
      </w:r>
    </w:p>
    <w:p w14:paraId="1E2D623B" w14:textId="5BBEDB81" w:rsidR="003F518E" w:rsidRPr="00FF19B1" w:rsidRDefault="00AE15C4" w:rsidP="00AE15C4">
      <w:pPr>
        <w:jc w:val="center"/>
        <w:rPr>
          <w:lang w:val="en-IE"/>
        </w:rPr>
      </w:pPr>
      <w:r w:rsidRPr="00FF19B1">
        <w:rPr>
          <w:noProof/>
          <w:lang w:val="en-IE"/>
        </w:rPr>
        <w:drawing>
          <wp:inline distT="0" distB="0" distL="0" distR="0" wp14:anchorId="43F7D096" wp14:editId="61188BF7">
            <wp:extent cx="5311140" cy="3368040"/>
            <wp:effectExtent l="0" t="0" r="3810" b="3810"/>
            <wp:docPr id="1721692424" name="Picture 1721692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5"/>
                    <a:stretch>
                      <a:fillRect/>
                    </a:stretch>
                  </pic:blipFill>
                  <pic:spPr>
                    <a:xfrm>
                      <a:off x="0" y="0"/>
                      <a:ext cx="5311140" cy="3368040"/>
                    </a:xfrm>
                    <a:prstGeom prst="rect">
                      <a:avLst/>
                    </a:prstGeom>
                  </pic:spPr>
                </pic:pic>
              </a:graphicData>
            </a:graphic>
          </wp:inline>
        </w:drawing>
      </w:r>
    </w:p>
    <w:p w14:paraId="5FA698D9" w14:textId="6FC4FF63" w:rsidR="00174E39" w:rsidRPr="00FF19B1" w:rsidRDefault="00CB4951" w:rsidP="00CB4951">
      <w:pPr>
        <w:pStyle w:val="Caption"/>
        <w:rPr>
          <w:lang w:val="en-IE"/>
        </w:rPr>
      </w:pPr>
      <w:bookmarkStart w:id="2281" w:name="_Toc172912853"/>
      <w:bookmarkStart w:id="2282" w:name="_Toc202266381"/>
      <w:r w:rsidRPr="00FF19B1">
        <w:rPr>
          <w:lang w:val="en-IE"/>
        </w:rPr>
        <w:t>Figure</w:t>
      </w:r>
      <w:r w:rsidR="00BA319B" w:rsidRPr="00FF19B1">
        <w:rPr>
          <w:lang w:val="en-IE"/>
        </w:rPr>
        <w:t xml:space="preserv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105</w:t>
      </w:r>
      <w:r w:rsidR="00BA319B" w:rsidRPr="00FF19B1">
        <w:rPr>
          <w:lang w:val="en-IE"/>
        </w:rPr>
        <w:fldChar w:fldCharType="end"/>
      </w:r>
      <w:r w:rsidRPr="00FF19B1">
        <w:rPr>
          <w:lang w:val="en-IE"/>
        </w:rPr>
        <w:t>: Core Flow OoTra = COFE (CFL-</w:t>
      </w:r>
      <w:r w:rsidR="00642B07" w:rsidRPr="00FF19B1">
        <w:rPr>
          <w:lang w:val="en-IE"/>
        </w:rPr>
        <w:t>DEP</w:t>
      </w:r>
      <w:r w:rsidRPr="00FF19B1">
        <w:rPr>
          <w:lang w:val="en-IE"/>
        </w:rPr>
        <w:t>) Scenario</w:t>
      </w:r>
      <w:bookmarkEnd w:id="2281"/>
      <w:bookmarkEnd w:id="2282"/>
    </w:p>
    <w:p w14:paraId="3FF15E2E" w14:textId="77777777" w:rsidR="00174E39" w:rsidRPr="00FF19B1" w:rsidRDefault="00174E39">
      <w:pPr>
        <w:spacing w:before="0"/>
        <w:jc w:val="left"/>
        <w:rPr>
          <w:b/>
          <w:lang w:val="en-IE"/>
        </w:rPr>
      </w:pPr>
      <w:r w:rsidRPr="00FF19B1">
        <w:rPr>
          <w:lang w:val="en-IE"/>
        </w:rPr>
        <w:br w:type="page"/>
      </w:r>
    </w:p>
    <w:p w14:paraId="0B7566B6" w14:textId="204E4A5C" w:rsidR="0015236F" w:rsidRPr="00FF19B1" w:rsidRDefault="0015236F" w:rsidP="0098738D">
      <w:pPr>
        <w:pStyle w:val="Heading6"/>
        <w:rPr>
          <w:lang w:val="en-IE"/>
        </w:rPr>
      </w:pPr>
      <w:r w:rsidRPr="00FF19B1">
        <w:rPr>
          <w:lang w:val="en-IE"/>
        </w:rPr>
        <w:lastRenderedPageBreak/>
        <w:t>Standard Declaration</w:t>
      </w:r>
    </w:p>
    <w:p w14:paraId="471BD801" w14:textId="471D1CBC" w:rsidR="0015236F" w:rsidRPr="00FF19B1" w:rsidRDefault="0015236F" w:rsidP="00606820">
      <w:pPr>
        <w:pStyle w:val="Heading7"/>
        <w:tabs>
          <w:tab w:val="clear" w:pos="2856"/>
          <w:tab w:val="left" w:pos="851"/>
        </w:tabs>
        <w:ind w:left="2325"/>
        <w:rPr>
          <w:lang w:val="en-IE"/>
        </w:rPr>
      </w:pPr>
      <w:r w:rsidRPr="00FF19B1">
        <w:rPr>
          <w:lang w:val="en-IE"/>
        </w:rPr>
        <w:t>T-TRAENS-</w:t>
      </w:r>
      <w:r w:rsidR="0009782A" w:rsidRPr="00FF19B1">
        <w:rPr>
          <w:lang w:val="en-IE"/>
        </w:rPr>
        <w:t>CFL-</w:t>
      </w:r>
      <w:r w:rsidRPr="00FF19B1">
        <w:rPr>
          <w:lang w:val="en-IE"/>
        </w:rPr>
        <w:t>DEP-</w:t>
      </w:r>
      <w:r w:rsidR="0009782A" w:rsidRPr="00FF19B1">
        <w:rPr>
          <w:lang w:val="en-IE"/>
        </w:rPr>
        <w:t>M</w:t>
      </w:r>
      <w:r w:rsidRPr="00FF19B1">
        <w:rPr>
          <w:lang w:val="en-IE"/>
        </w:rPr>
        <w:t>-00</w:t>
      </w:r>
      <w:r w:rsidR="0009782A" w:rsidRPr="00FF19B1">
        <w:rPr>
          <w:lang w:val="en-IE"/>
        </w:rPr>
        <w:t>1</w:t>
      </w:r>
      <w:r w:rsidRPr="00FF19B1">
        <w:rPr>
          <w:lang w:val="en-IE"/>
        </w:rPr>
        <w:t>-Lodging A Standard Combined Declaration Upon Presentation Of Goods At Office Of Departure</w:t>
      </w:r>
      <w:r w:rsidR="00C87E9B" w:rsidRPr="00FF19B1">
        <w:rPr>
          <w:lang w:val="en-IE"/>
        </w:rPr>
        <w:t xml:space="preserve"> </w:t>
      </w:r>
      <w:r w:rsidR="008E2532" w:rsidRPr="00FF19B1">
        <w:rPr>
          <w:lang w:val="en-IE"/>
        </w:rPr>
        <w:t>–</w:t>
      </w:r>
      <w:r w:rsidR="00C87E9B" w:rsidRPr="00FF19B1">
        <w:rPr>
          <w:lang w:val="en-IE"/>
        </w:rPr>
        <w:t xml:space="preserve"> </w:t>
      </w:r>
      <w:r w:rsidR="00C87E9B" w:rsidRPr="00FF19B1">
        <w:rPr>
          <w:i w:val="0"/>
          <w:iCs/>
          <w:highlight w:val="cyan"/>
          <w:lang w:val="en-IE"/>
        </w:rPr>
        <w:t>NEW</w:t>
      </w:r>
      <w:r w:rsidR="008E2532" w:rsidRPr="00FF19B1">
        <w:rPr>
          <w:i w:val="0"/>
          <w:iCs/>
          <w:lang w:val="en-IE"/>
        </w:rPr>
        <w:t xml:space="preserve"> </w:t>
      </w:r>
    </w:p>
    <w:p w14:paraId="123A7CDA" w14:textId="77777777" w:rsidR="0015236F" w:rsidRPr="00FF19B1" w:rsidRDefault="0015236F" w:rsidP="0015236F">
      <w:pPr>
        <w:rPr>
          <w:lang w:val="en-IE"/>
        </w:rPr>
      </w:pPr>
      <w:r w:rsidRPr="00FF19B1">
        <w:rPr>
          <w:lang w:val="en-IE"/>
        </w:rPr>
        <w:t>This scenario describes an alternative case when a standard combined declaration is lodged upon presentation of the goods at the Office of Departure.</w:t>
      </w:r>
    </w:p>
    <w:p w14:paraId="68D46C8B" w14:textId="05F7D9FF" w:rsidR="0015236F" w:rsidRPr="00FF19B1" w:rsidRDefault="0015236F" w:rsidP="0015236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w:instrText>
      </w:r>
      <w:r w:rsidR="00A6124E" w:rsidRPr="00FF19B1">
        <w:rPr>
          <w:highlight w:val="cyan"/>
          <w:lang w:val="en-IE"/>
        </w:rPr>
        <w:instrText>CFL-</w:instrText>
      </w:r>
      <w:r w:rsidRPr="00FF19B1">
        <w:rPr>
          <w:highlight w:val="cyan"/>
          <w:lang w:val="en-IE"/>
        </w:rPr>
        <w:instrText>DEP-</w:instrText>
      </w:r>
      <w:r w:rsidR="00A6124E" w:rsidRPr="00FF19B1">
        <w:rPr>
          <w:highlight w:val="cyan"/>
          <w:lang w:val="en-IE"/>
        </w:rPr>
        <w:instrText>M</w:instrText>
      </w:r>
      <w:r w:rsidRPr="00FF19B1">
        <w:rPr>
          <w:highlight w:val="cyan"/>
          <w:lang w:val="en-IE"/>
        </w:rPr>
        <w:instrText>-00</w:instrText>
      </w:r>
      <w:r w:rsidR="00A6124E" w:rsidRPr="00FF19B1">
        <w:rPr>
          <w:highlight w:val="cyan"/>
          <w:lang w:val="en-IE"/>
        </w:rPr>
        <w:instrText>1</w:instrText>
      </w:r>
      <w:r w:rsidRPr="00FF19B1">
        <w:rPr>
          <w:b/>
          <w:bCs/>
          <w:highlight w:val="cyan"/>
          <w:lang w:val="en-IE"/>
        </w:rPr>
        <w:fldChar w:fldCharType="separate"/>
      </w:r>
      <w:r w:rsidR="003911F1">
        <w:rPr>
          <w:b/>
          <w:bCs/>
          <w:noProof/>
          <w:highlight w:val="cyan"/>
          <w:lang w:val="en-IE"/>
        </w:rPr>
        <w:t>1</w:t>
      </w:r>
      <w:r w:rsidRPr="00FF19B1">
        <w:rPr>
          <w:b/>
          <w:bCs/>
          <w:highlight w:val="cyan"/>
          <w:lang w:val="en-IE"/>
        </w:rPr>
        <w:fldChar w:fldCharType="end"/>
      </w:r>
      <w:r w:rsidRPr="00FF19B1">
        <w:rPr>
          <w:b/>
          <w:bCs/>
          <w:highlight w:val="cyan"/>
          <w:lang w:val="en-IE"/>
        </w:rPr>
        <w:t xml:space="preserve">] </w:t>
      </w:r>
      <w:r w:rsidRPr="00FF19B1">
        <w:rPr>
          <w:highlight w:val="cyan"/>
          <w:lang w:val="en-IE"/>
        </w:rPr>
        <w:t>The Holder of the Transit Procedure submits the ‘Declaration Data’ E_DEC_DAT (IEA15) message to the Office of Departure with ‘Additional Declaration Type’ equal to ‘A’.</w:t>
      </w:r>
    </w:p>
    <w:p w14:paraId="3854F6ED" w14:textId="1DB0067C" w:rsidR="0015236F" w:rsidRPr="00FF19B1" w:rsidRDefault="00A6124E" w:rsidP="0015236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ENS-CFL-DEP-M-001</w:instrText>
      </w:r>
      <w:r w:rsidRPr="00FF19B1">
        <w:rPr>
          <w:b/>
          <w:bCs/>
          <w:highlight w:val="cyan"/>
          <w:lang w:val="en-IE"/>
        </w:rPr>
        <w:fldChar w:fldCharType="separate"/>
      </w:r>
      <w:r w:rsidR="003911F1">
        <w:rPr>
          <w:b/>
          <w:bCs/>
          <w:noProof/>
          <w:highlight w:val="cyan"/>
          <w:lang w:val="en-IE"/>
        </w:rPr>
        <w:t>2</w:t>
      </w:r>
      <w:r w:rsidRPr="00FF19B1">
        <w:rPr>
          <w:b/>
          <w:bCs/>
          <w:highlight w:val="cyan"/>
          <w:lang w:val="en-IE"/>
        </w:rPr>
        <w:fldChar w:fldCharType="end"/>
      </w:r>
      <w:r w:rsidRPr="00FF19B1">
        <w:rPr>
          <w:b/>
          <w:bCs/>
          <w:highlight w:val="cyan"/>
          <w:lang w:val="en-IE"/>
        </w:rPr>
        <w:t>]</w:t>
      </w:r>
      <w:r w:rsidR="0015236F" w:rsidRPr="00FF19B1">
        <w:rPr>
          <w:highlight w:val="cyan"/>
          <w:lang w:val="en-IE"/>
        </w:rPr>
        <w:t xml:space="preserve"> The Office of Departure validates this message successfully (i.e. in terms of message structure and R/Cs) and checks if the ENS particulars are complete. Additionally, the Office of Departure generates the MRN, but it is not communicated to the Holder of the Transit Procedure until the acceptance of the combined declaration. Since the ENS particulars are found complete, the Office of Departure sends the ‘Declaration Data ENS’ C_DEC_DAT_ENS (IEA15) message to</w:t>
      </w:r>
      <w:r w:rsidR="00765E24" w:rsidRPr="00FF19B1">
        <w:rPr>
          <w:highlight w:val="cyan"/>
          <w:lang w:val="en-IE"/>
        </w:rPr>
        <w:t xml:space="preserve"> ieCA/TED</w:t>
      </w:r>
      <w:r w:rsidR="0015236F" w:rsidRPr="00FF19B1">
        <w:rPr>
          <w:highlight w:val="cyan"/>
          <w:lang w:val="en-IE"/>
        </w:rPr>
        <w:t>.</w:t>
      </w:r>
    </w:p>
    <w:p w14:paraId="2E91A130" w14:textId="5A20E9B6" w:rsidR="0015236F" w:rsidRPr="00FF19B1" w:rsidRDefault="00A6124E" w:rsidP="0015236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ENS-CFL-DEP-M-001</w:instrText>
      </w:r>
      <w:r w:rsidRPr="00FF19B1">
        <w:rPr>
          <w:b/>
          <w:bCs/>
          <w:highlight w:val="cyan"/>
          <w:lang w:val="en-IE"/>
        </w:rPr>
        <w:fldChar w:fldCharType="separate"/>
      </w:r>
      <w:r w:rsidR="003911F1">
        <w:rPr>
          <w:b/>
          <w:bCs/>
          <w:noProof/>
          <w:highlight w:val="cyan"/>
          <w:lang w:val="en-IE"/>
        </w:rPr>
        <w:t>3</w:t>
      </w:r>
      <w:r w:rsidRPr="00FF19B1">
        <w:rPr>
          <w:b/>
          <w:bCs/>
          <w:highlight w:val="cyan"/>
          <w:lang w:val="en-IE"/>
        </w:rPr>
        <w:fldChar w:fldCharType="end"/>
      </w:r>
      <w:r w:rsidRPr="00FF19B1">
        <w:rPr>
          <w:b/>
          <w:bCs/>
          <w:highlight w:val="cyan"/>
          <w:lang w:val="en-IE"/>
        </w:rPr>
        <w:t>]</w:t>
      </w:r>
      <w:r w:rsidR="0015236F" w:rsidRPr="00FF19B1">
        <w:rPr>
          <w:highlight w:val="cyan"/>
          <w:lang w:val="en-IE"/>
        </w:rPr>
        <w:t xml:space="preserve"> The Office of Departure receives the ‘Positive Acknowledge ENS’ C_POS_ACK_ENS (IE928) message from</w:t>
      </w:r>
      <w:r w:rsidR="00765E24" w:rsidRPr="00FF19B1">
        <w:rPr>
          <w:highlight w:val="cyan"/>
          <w:lang w:val="en-IE"/>
        </w:rPr>
        <w:t xml:space="preserve"> ieCA/TED</w:t>
      </w:r>
      <w:r w:rsidR="0015236F" w:rsidRPr="00FF19B1">
        <w:rPr>
          <w:highlight w:val="cyan"/>
          <w:lang w:val="en-IE"/>
        </w:rPr>
        <w:t xml:space="preserve">. This message signifies a successful ENS filing at </w:t>
      </w:r>
      <w:r w:rsidR="00E8288C" w:rsidRPr="00FF19B1">
        <w:rPr>
          <w:highlight w:val="cyan"/>
          <w:lang w:val="en-IE"/>
        </w:rPr>
        <w:t>ICS2-CR</w:t>
      </w:r>
      <w:r w:rsidR="0015236F" w:rsidRPr="00FF19B1">
        <w:rPr>
          <w:highlight w:val="cyan"/>
          <w:lang w:val="en-IE"/>
        </w:rPr>
        <w:t>.</w:t>
      </w:r>
    </w:p>
    <w:p w14:paraId="23E18608" w14:textId="536BC5FD" w:rsidR="0015236F" w:rsidRPr="00FF19B1" w:rsidRDefault="00A6124E" w:rsidP="0015236F">
      <w:pPr>
        <w:rPr>
          <w:rStyle w:val="Hyperlink"/>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ENS-CFL-DEP-M-001</w:instrText>
      </w:r>
      <w:r w:rsidRPr="00FF19B1">
        <w:rPr>
          <w:b/>
          <w:bCs/>
          <w:lang w:val="en-IE"/>
        </w:rPr>
        <w:fldChar w:fldCharType="separate"/>
      </w:r>
      <w:r w:rsidR="003911F1">
        <w:rPr>
          <w:b/>
          <w:bCs/>
          <w:noProof/>
          <w:lang w:val="en-IE"/>
        </w:rPr>
        <w:t>4</w:t>
      </w:r>
      <w:r w:rsidRPr="00FF19B1">
        <w:rPr>
          <w:b/>
          <w:bCs/>
          <w:lang w:val="en-IE"/>
        </w:rPr>
        <w:fldChar w:fldCharType="end"/>
      </w:r>
      <w:r w:rsidRPr="00FF19B1">
        <w:rPr>
          <w:b/>
          <w:bCs/>
          <w:lang w:val="en-IE"/>
        </w:rPr>
        <w:t>]</w:t>
      </w:r>
      <w:r w:rsidR="0015236F" w:rsidRPr="00FF19B1">
        <w:rPr>
          <w:lang w:val="en-IE"/>
        </w:rPr>
        <w:t xml:space="preserve"> As a following step, the Office of Departure communicates the MRNs (transit and ENS) to the Holder of the Transit Procedure with the ‘MRN Allocated’ E_MRN_ALL (IE028) message. The state of the movement at the Office of Departure is set to </w:t>
      </w:r>
      <w:hyperlink w:anchor="_Office_of_Departure" w:history="1">
        <w:r w:rsidR="0015236F" w:rsidRPr="00FF19B1">
          <w:rPr>
            <w:rStyle w:val="Hyperlink"/>
            <w:lang w:val="en-IE"/>
          </w:rPr>
          <w:t>Accepted</w:t>
        </w:r>
      </w:hyperlink>
      <w:r w:rsidR="0015236F" w:rsidRPr="00FF19B1">
        <w:rPr>
          <w:rStyle w:val="Hyperlink"/>
          <w:lang w:val="en-IE"/>
        </w:rPr>
        <w:t>.</w:t>
      </w:r>
    </w:p>
    <w:p w14:paraId="1DDFA159" w14:textId="641111E5" w:rsidR="0015236F" w:rsidRPr="00FF19B1" w:rsidRDefault="0015236F" w:rsidP="0015236F">
      <w:pPr>
        <w:rPr>
          <w:lang w:val="en-IE"/>
        </w:rPr>
      </w:pPr>
      <w:r w:rsidRPr="00FF19B1">
        <w:rPr>
          <w:lang w:val="en-IE"/>
        </w:rPr>
        <w:t xml:space="preserve">The business flow continues as in </w:t>
      </w:r>
      <w:r w:rsidRPr="00FF19B1">
        <w:rPr>
          <w:rStyle w:val="LinksChar"/>
          <w:lang w:val="en-IE"/>
        </w:rPr>
        <w:fldChar w:fldCharType="begin"/>
      </w:r>
      <w:r w:rsidRPr="00FF19B1">
        <w:rPr>
          <w:rStyle w:val="LinksChar"/>
          <w:lang w:val="en-IE"/>
        </w:rPr>
        <w:instrText xml:space="preserve"> REF _Ref100930436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T-TRAENS-CFL-DEP-M-002-Transit Procedure When Office Of Transit Is COFE – Combined Declaration Contains ENS Particulars (overview)</w:t>
      </w:r>
      <w:r w:rsidRPr="00FF19B1">
        <w:rPr>
          <w:rStyle w:val="LinksChar"/>
          <w:lang w:val="en-IE"/>
        </w:rPr>
        <w:fldChar w:fldCharType="end"/>
      </w:r>
      <w:r w:rsidRPr="00FF19B1">
        <w:rPr>
          <w:lang w:val="en-IE"/>
        </w:rPr>
        <w:t xml:space="preserve"> after</w:t>
      </w:r>
      <w:r w:rsidR="005F2550" w:rsidRPr="00FF19B1">
        <w:rPr>
          <w:i/>
          <w:iCs/>
          <w:lang w:val="en-IE"/>
        </w:rPr>
        <w:t xml:space="preserve"> </w:t>
      </w:r>
      <w:r w:rsidR="005F2550" w:rsidRPr="00FF19B1">
        <w:rPr>
          <w:rStyle w:val="LinksChar"/>
          <w:lang w:val="en-IE"/>
        </w:rPr>
        <w:fldChar w:fldCharType="begin"/>
      </w:r>
      <w:r w:rsidR="005F2550" w:rsidRPr="00FF19B1">
        <w:rPr>
          <w:rStyle w:val="LinksChar"/>
          <w:lang w:val="en-IE"/>
        </w:rPr>
        <w:instrText xml:space="preserve"> REF Step_10_T_TRAENS_CFL_DEP_M_002 \h  \* MERGEFORMAT </w:instrText>
      </w:r>
      <w:r w:rsidR="005F2550" w:rsidRPr="00FF19B1">
        <w:rPr>
          <w:rStyle w:val="LinksChar"/>
          <w:lang w:val="en-IE"/>
        </w:rPr>
      </w:r>
      <w:r w:rsidR="005F2550" w:rsidRPr="00FF19B1">
        <w:rPr>
          <w:rStyle w:val="LinksChar"/>
          <w:lang w:val="en-IE"/>
        </w:rPr>
        <w:fldChar w:fldCharType="separate"/>
      </w:r>
      <w:r w:rsidR="003911F1" w:rsidRPr="003911F1">
        <w:rPr>
          <w:rStyle w:val="LinksChar"/>
          <w:lang w:val="en-IE"/>
        </w:rPr>
        <w:t>[Step 10]</w:t>
      </w:r>
      <w:r w:rsidR="005F2550" w:rsidRPr="00FF19B1">
        <w:rPr>
          <w:rStyle w:val="LinksChar"/>
          <w:lang w:val="en-IE"/>
        </w:rPr>
        <w:fldChar w:fldCharType="end"/>
      </w:r>
      <w:r w:rsidRPr="00FF19B1">
        <w:rPr>
          <w:lang w:val="en-IE"/>
        </w:rPr>
        <w:t>, taking into account possible business variations.</w:t>
      </w:r>
    </w:p>
    <w:p w14:paraId="273D8EE7" w14:textId="77777777" w:rsidR="0015236F" w:rsidRPr="00FF19B1" w:rsidRDefault="0015236F" w:rsidP="0015236F">
      <w:pPr>
        <w:keepNext/>
        <w:jc w:val="center"/>
        <w:rPr>
          <w:lang w:val="en-IE"/>
        </w:rPr>
      </w:pPr>
      <w:r w:rsidRPr="00FF19B1">
        <w:rPr>
          <w:noProof/>
          <w:lang w:val="en-IE"/>
        </w:rPr>
        <w:drawing>
          <wp:inline distT="0" distB="0" distL="0" distR="0" wp14:anchorId="36CFE498" wp14:editId="60816B9D">
            <wp:extent cx="4121150" cy="2200955"/>
            <wp:effectExtent l="0" t="0" r="0" b="0"/>
            <wp:docPr id="1652" name="Picture 16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6">
                      <a:extLst>
                        <a:ext uri="{28A0092B-C50C-407E-A947-70E740481C1C}">
                          <a14:useLocalDpi xmlns:a14="http://schemas.microsoft.com/office/drawing/2010/main" val="0"/>
                        </a:ext>
                      </a:extLst>
                    </a:blip>
                    <a:srcRect/>
                    <a:stretch>
                      <a:fillRect/>
                    </a:stretch>
                  </pic:blipFill>
                  <pic:spPr bwMode="auto">
                    <a:xfrm>
                      <a:off x="0" y="0"/>
                      <a:ext cx="4140180" cy="2211118"/>
                    </a:xfrm>
                    <a:prstGeom prst="rect">
                      <a:avLst/>
                    </a:prstGeom>
                    <a:noFill/>
                    <a:ln>
                      <a:noFill/>
                    </a:ln>
                  </pic:spPr>
                </pic:pic>
              </a:graphicData>
            </a:graphic>
          </wp:inline>
        </w:drawing>
      </w:r>
    </w:p>
    <w:p w14:paraId="67D20841" w14:textId="28A4F9FD" w:rsidR="0015236F" w:rsidRPr="00FF19B1" w:rsidRDefault="0015236F" w:rsidP="008E2532">
      <w:pPr>
        <w:pStyle w:val="Caption"/>
        <w:rPr>
          <w:lang w:val="en-IE"/>
        </w:rPr>
      </w:pPr>
      <w:bookmarkStart w:id="2283" w:name="_Toc172912854"/>
      <w:bookmarkStart w:id="2284" w:name="_Toc202266382"/>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106</w:t>
      </w:r>
      <w:r w:rsidR="00BA319B" w:rsidRPr="00FF19B1">
        <w:rPr>
          <w:lang w:val="en-IE"/>
        </w:rPr>
        <w:fldChar w:fldCharType="end"/>
      </w:r>
      <w:r w:rsidRPr="00FF19B1">
        <w:rPr>
          <w:lang w:val="en-IE"/>
        </w:rPr>
        <w:t>: T-TRAENS-</w:t>
      </w:r>
      <w:r w:rsidR="0009782A" w:rsidRPr="00FF19B1">
        <w:rPr>
          <w:lang w:val="en-IE"/>
        </w:rPr>
        <w:t>CFL-DEP</w:t>
      </w:r>
      <w:r w:rsidRPr="00FF19B1">
        <w:rPr>
          <w:lang w:val="en-IE"/>
        </w:rPr>
        <w:t>-</w:t>
      </w:r>
      <w:r w:rsidR="0009782A" w:rsidRPr="00FF19B1">
        <w:rPr>
          <w:lang w:val="en-IE"/>
        </w:rPr>
        <w:t>M</w:t>
      </w:r>
      <w:r w:rsidRPr="00FF19B1">
        <w:rPr>
          <w:lang w:val="en-IE"/>
        </w:rPr>
        <w:t>-00</w:t>
      </w:r>
      <w:r w:rsidR="0009782A" w:rsidRPr="00FF19B1">
        <w:rPr>
          <w:lang w:val="en-IE"/>
        </w:rPr>
        <w:t>1</w:t>
      </w:r>
      <w:r w:rsidRPr="00FF19B1">
        <w:rPr>
          <w:lang w:val="en-IE"/>
        </w:rPr>
        <w:t>-Lodging A Standard Combined Declaration Upon Presentation Of Goods At Office Of Departure</w:t>
      </w:r>
      <w:bookmarkEnd w:id="2283"/>
      <w:bookmarkEnd w:id="2284"/>
    </w:p>
    <w:p w14:paraId="745214E7" w14:textId="7318800B" w:rsidR="00581A7D" w:rsidRPr="00FF19B1" w:rsidRDefault="00581A7D" w:rsidP="0098738D">
      <w:pPr>
        <w:pStyle w:val="Heading6"/>
        <w:rPr>
          <w:lang w:val="en-IE"/>
        </w:rPr>
      </w:pPr>
      <w:r w:rsidRPr="00FF19B1">
        <w:rPr>
          <w:lang w:val="en-IE"/>
        </w:rPr>
        <w:br w:type="page"/>
      </w:r>
      <w:r w:rsidR="0015236F" w:rsidRPr="00FF19B1">
        <w:rPr>
          <w:lang w:val="en-IE"/>
        </w:rPr>
        <w:lastRenderedPageBreak/>
        <w:t>Declaration Lodged Prior To Presentation Of Goods</w:t>
      </w:r>
    </w:p>
    <w:p w14:paraId="5C030491" w14:textId="4E8EF378" w:rsidR="00541C56" w:rsidRPr="00FF19B1" w:rsidRDefault="00541C56" w:rsidP="00113B0F">
      <w:pPr>
        <w:pStyle w:val="Heading7"/>
        <w:tabs>
          <w:tab w:val="num" w:pos="1701"/>
        </w:tabs>
        <w:ind w:left="1191" w:hanging="1191"/>
        <w:rPr>
          <w:lang w:val="en-IE"/>
        </w:rPr>
      </w:pPr>
      <w:bookmarkStart w:id="2285" w:name="_T-TRAENS-CFL-TRACOFE-M-001-Transit_"/>
      <w:bookmarkStart w:id="2286" w:name="_T-TRAENS-CFL-DEP-M-002-Transit_Proc"/>
      <w:bookmarkStart w:id="2287" w:name="_Ref100930436"/>
      <w:bookmarkStart w:id="2288" w:name="_Ref109812163"/>
      <w:bookmarkEnd w:id="2285"/>
      <w:bookmarkEnd w:id="2286"/>
      <w:r w:rsidRPr="00FF19B1">
        <w:rPr>
          <w:lang w:val="en-IE"/>
        </w:rPr>
        <w:t>T-TRAENS-CFL</w:t>
      </w:r>
      <w:r w:rsidR="00E42FDD" w:rsidRPr="00FF19B1">
        <w:rPr>
          <w:lang w:val="en-IE"/>
        </w:rPr>
        <w:t>-</w:t>
      </w:r>
      <w:r w:rsidR="0015236F" w:rsidRPr="00FF19B1">
        <w:rPr>
          <w:lang w:val="en-IE"/>
        </w:rPr>
        <w:t>DEP</w:t>
      </w:r>
      <w:r w:rsidRPr="00FF19B1">
        <w:rPr>
          <w:lang w:val="en-IE"/>
        </w:rPr>
        <w:t>-M-00</w:t>
      </w:r>
      <w:r w:rsidR="0009782A" w:rsidRPr="00FF19B1">
        <w:rPr>
          <w:lang w:val="en-IE"/>
        </w:rPr>
        <w:t>2</w:t>
      </w:r>
      <w:r w:rsidRPr="00FF19B1">
        <w:rPr>
          <w:lang w:val="en-IE"/>
        </w:rPr>
        <w:t>-Transit Procedure</w:t>
      </w:r>
      <w:r w:rsidR="00B60A77" w:rsidRPr="00FF19B1">
        <w:rPr>
          <w:lang w:val="en-IE"/>
        </w:rPr>
        <w:t xml:space="preserve"> </w:t>
      </w:r>
      <w:r w:rsidR="00E52559" w:rsidRPr="00FF19B1">
        <w:rPr>
          <w:lang w:val="en-IE"/>
        </w:rPr>
        <w:t>When</w:t>
      </w:r>
      <w:r w:rsidRPr="00FF19B1">
        <w:rPr>
          <w:lang w:val="en-IE"/>
        </w:rPr>
        <w:t xml:space="preserve"> Office Of </w:t>
      </w:r>
      <w:r w:rsidR="003D3070" w:rsidRPr="00FF19B1">
        <w:rPr>
          <w:lang w:val="en-IE"/>
        </w:rPr>
        <w:t>Transit</w:t>
      </w:r>
      <w:r w:rsidR="00E52559" w:rsidRPr="00FF19B1">
        <w:rPr>
          <w:lang w:val="en-IE"/>
        </w:rPr>
        <w:t xml:space="preserve"> Is </w:t>
      </w:r>
      <w:r w:rsidRPr="00FF19B1">
        <w:rPr>
          <w:lang w:val="en-IE"/>
        </w:rPr>
        <w:t>COFE</w:t>
      </w:r>
      <w:r w:rsidR="00136F52" w:rsidRPr="00FF19B1">
        <w:rPr>
          <w:lang w:val="en-IE"/>
        </w:rPr>
        <w:t xml:space="preserve"> –</w:t>
      </w:r>
      <w:r w:rsidRPr="00FF19B1">
        <w:rPr>
          <w:lang w:val="en-IE"/>
        </w:rPr>
        <w:t xml:space="preserve"> Combined</w:t>
      </w:r>
      <w:r w:rsidR="00136F52" w:rsidRPr="00FF19B1">
        <w:rPr>
          <w:lang w:val="en-IE"/>
        </w:rPr>
        <w:t xml:space="preserve"> </w:t>
      </w:r>
      <w:r w:rsidRPr="00FF19B1">
        <w:rPr>
          <w:lang w:val="en-IE"/>
        </w:rPr>
        <w:t>Declaration Contains ENS Particulars (overview)</w:t>
      </w:r>
      <w:bookmarkEnd w:id="2287"/>
      <w:r w:rsidR="00F243D4" w:rsidRPr="00FF19B1">
        <w:rPr>
          <w:lang w:val="en-IE"/>
        </w:rPr>
        <w:t xml:space="preserve"> </w:t>
      </w:r>
      <w:r w:rsidR="008E2532" w:rsidRPr="00FF19B1">
        <w:rPr>
          <w:lang w:val="en-IE"/>
        </w:rPr>
        <w:t>–</w:t>
      </w:r>
      <w:r w:rsidR="00F243D4" w:rsidRPr="00FF19B1">
        <w:rPr>
          <w:lang w:val="en-IE"/>
        </w:rPr>
        <w:t xml:space="preserve"> </w:t>
      </w:r>
      <w:r w:rsidR="00F243D4" w:rsidRPr="00FF19B1">
        <w:rPr>
          <w:i w:val="0"/>
          <w:iCs/>
          <w:highlight w:val="cyan"/>
          <w:lang w:val="en-IE"/>
        </w:rPr>
        <w:t>NEW</w:t>
      </w:r>
      <w:bookmarkEnd w:id="2288"/>
      <w:r w:rsidR="008E2532" w:rsidRPr="00FF19B1">
        <w:rPr>
          <w:i w:val="0"/>
          <w:iCs/>
          <w:lang w:val="en-IE"/>
        </w:rPr>
        <w:t xml:space="preserve"> </w:t>
      </w:r>
    </w:p>
    <w:p w14:paraId="7AD30D28" w14:textId="5F0FAF5D" w:rsidR="00541C56" w:rsidRPr="00FF19B1" w:rsidRDefault="00541C56" w:rsidP="00541C56">
      <w:pPr>
        <w:rPr>
          <w:lang w:val="en-IE"/>
        </w:rPr>
      </w:pPr>
      <w:r w:rsidRPr="00FF19B1">
        <w:rPr>
          <w:lang w:val="en-IE"/>
        </w:rPr>
        <w:t xml:space="preserve">This scenario outlines the overview of the transit procedure </w:t>
      </w:r>
      <w:r w:rsidR="00426DB3" w:rsidRPr="00FF19B1">
        <w:rPr>
          <w:lang w:val="en-IE"/>
        </w:rPr>
        <w:t>when</w:t>
      </w:r>
      <w:r w:rsidRPr="00FF19B1">
        <w:rPr>
          <w:lang w:val="en-IE"/>
        </w:rPr>
        <w:t xml:space="preserve"> Office of </w:t>
      </w:r>
      <w:r w:rsidR="00426DB3" w:rsidRPr="00FF19B1">
        <w:rPr>
          <w:lang w:val="en-IE"/>
        </w:rPr>
        <w:t xml:space="preserve">Transit is </w:t>
      </w:r>
      <w:r w:rsidRPr="00FF19B1">
        <w:rPr>
          <w:lang w:val="en-IE"/>
        </w:rPr>
        <w:t>COFE.</w:t>
      </w:r>
    </w:p>
    <w:p w14:paraId="0DACB99C" w14:textId="7EEC51D2" w:rsidR="00541C56" w:rsidRPr="00FF19B1" w:rsidRDefault="00541C56" w:rsidP="00541C56">
      <w:pPr>
        <w:rPr>
          <w:lang w:val="en-IE"/>
        </w:rPr>
      </w:pPr>
      <w:r w:rsidRPr="00FF19B1">
        <w:rPr>
          <w:b/>
          <w:bCs/>
          <w:highlight w:val="cyan"/>
          <w:lang w:val="en-IE"/>
        </w:rPr>
        <w:t xml:space="preserve">[Step </w:t>
      </w:r>
      <w:r w:rsidR="009B3AD6" w:rsidRPr="00FF19B1">
        <w:rPr>
          <w:b/>
          <w:bCs/>
          <w:highlight w:val="cyan"/>
          <w:lang w:val="en-IE"/>
        </w:rPr>
        <w:fldChar w:fldCharType="begin"/>
      </w:r>
      <w:r w:rsidR="009B3AD6" w:rsidRPr="00FF19B1">
        <w:rPr>
          <w:b/>
          <w:bCs/>
          <w:highlight w:val="cyan"/>
          <w:lang w:val="en-IE"/>
        </w:rPr>
        <w:instrText xml:space="preserve"> seq </w:instrText>
      </w:r>
      <w:r w:rsidR="007E1D55" w:rsidRPr="00FF19B1">
        <w:rPr>
          <w:highlight w:val="cyan"/>
          <w:lang w:val="en-IE"/>
        </w:rPr>
        <w:instrText>ENS-CFL-</w:instrText>
      </w:r>
      <w:r w:rsidR="00A6124E" w:rsidRPr="00FF19B1">
        <w:rPr>
          <w:highlight w:val="cyan"/>
          <w:lang w:val="en-IE"/>
        </w:rPr>
        <w:instrText>DEP</w:instrText>
      </w:r>
      <w:r w:rsidR="007E1D55" w:rsidRPr="00FF19B1">
        <w:rPr>
          <w:highlight w:val="cyan"/>
          <w:lang w:val="en-IE"/>
        </w:rPr>
        <w:instrText>-M-00</w:instrText>
      </w:r>
      <w:r w:rsidR="00A6124E" w:rsidRPr="00FF19B1">
        <w:rPr>
          <w:highlight w:val="cyan"/>
          <w:lang w:val="en-IE"/>
        </w:rPr>
        <w:instrText>2</w:instrText>
      </w:r>
      <w:r w:rsidR="009B3AD6" w:rsidRPr="00FF19B1">
        <w:rPr>
          <w:b/>
          <w:bCs/>
          <w:highlight w:val="cyan"/>
          <w:lang w:val="en-IE"/>
        </w:rPr>
        <w:fldChar w:fldCharType="separate"/>
      </w:r>
      <w:r w:rsidR="003911F1">
        <w:rPr>
          <w:b/>
          <w:bCs/>
          <w:noProof/>
          <w:highlight w:val="cyan"/>
          <w:lang w:val="en-IE"/>
        </w:rPr>
        <w:t>1</w:t>
      </w:r>
      <w:r w:rsidR="009B3AD6" w:rsidRPr="00FF19B1">
        <w:rPr>
          <w:b/>
          <w:bCs/>
          <w:highlight w:val="cyan"/>
          <w:lang w:val="en-IE"/>
        </w:rPr>
        <w:fldChar w:fldCharType="end"/>
      </w:r>
      <w:r w:rsidRPr="00FF19B1">
        <w:rPr>
          <w:b/>
          <w:bCs/>
          <w:highlight w:val="cyan"/>
          <w:lang w:val="en-IE"/>
        </w:rPr>
        <w:t>]</w:t>
      </w:r>
      <w:r w:rsidRPr="00FF19B1">
        <w:rPr>
          <w:highlight w:val="cyan"/>
          <w:lang w:val="en-IE"/>
        </w:rPr>
        <w:t xml:space="preserve"> The Holder of the Transit Procedure submits the ‘Declaration Data’ E_DEC_DAT (IEA15) message to the Office of Departure with ‘Additional Declaration Type’ equal to ‘D’.</w:t>
      </w:r>
    </w:p>
    <w:p w14:paraId="365955BD" w14:textId="1FEC017E" w:rsidR="00541C56" w:rsidRPr="00FF19B1" w:rsidRDefault="00A6124E" w:rsidP="00541C56">
      <w:pPr>
        <w:rPr>
          <w:lang w:val="en-IE"/>
        </w:rPr>
      </w:pPr>
      <w:bookmarkStart w:id="2289" w:name="Step_2_T_TRAENS_CFL_DEP_M_002"/>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2</w:t>
      </w:r>
      <w:r w:rsidRPr="00FF19B1">
        <w:rPr>
          <w:b/>
          <w:bCs/>
          <w:highlight w:val="cyan"/>
          <w:lang w:val="en-IE"/>
        </w:rPr>
        <w:fldChar w:fldCharType="end"/>
      </w:r>
      <w:r w:rsidRPr="00FF19B1">
        <w:rPr>
          <w:b/>
          <w:bCs/>
          <w:highlight w:val="cyan"/>
          <w:lang w:val="en-IE"/>
        </w:rPr>
        <w:t>]</w:t>
      </w:r>
      <w:bookmarkEnd w:id="2289"/>
      <w:r w:rsidR="00541C56" w:rsidRPr="00FF19B1">
        <w:rPr>
          <w:highlight w:val="cyan"/>
          <w:lang w:val="en-IE"/>
        </w:rPr>
        <w:t xml:space="preserve"> The Office of Departure validates this message successfully (i.e. in terms of message structure and R/Cs) and checks if the ENS particulars are complete. Additionally, the Office of Departure generates the MRN, but it is not communicated to the Holder of the Transit Procedure until the acceptance of the combined declaration. Since the ENS particulars are found complete, the Office of Departure sends the ‘Declaration Data ENS’ C_DEC_DAT_ENS (IEA15) message to</w:t>
      </w:r>
      <w:r w:rsidR="00765E24" w:rsidRPr="00FF19B1">
        <w:rPr>
          <w:highlight w:val="cyan"/>
          <w:lang w:val="en-IE"/>
        </w:rPr>
        <w:t xml:space="preserve"> ieCA/TED</w:t>
      </w:r>
      <w:r w:rsidR="00844B78" w:rsidRPr="00FF19B1">
        <w:rPr>
          <w:highlight w:val="cyan"/>
          <w:lang w:val="en-IE"/>
        </w:rPr>
        <w:t xml:space="preserve"> for validation purposes</w:t>
      </w:r>
      <w:r w:rsidR="00541C56" w:rsidRPr="00FF19B1">
        <w:rPr>
          <w:highlight w:val="cyan"/>
          <w:lang w:val="en-IE"/>
        </w:rPr>
        <w:t>.</w:t>
      </w:r>
    </w:p>
    <w:p w14:paraId="1C3AF2C1" w14:textId="330D6388" w:rsidR="00541C56" w:rsidRPr="00FF19B1" w:rsidRDefault="00A6124E" w:rsidP="00541C5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3</w:t>
      </w:r>
      <w:r w:rsidRPr="00FF19B1">
        <w:rPr>
          <w:b/>
          <w:bCs/>
          <w:highlight w:val="cyan"/>
          <w:lang w:val="en-IE"/>
        </w:rPr>
        <w:fldChar w:fldCharType="end"/>
      </w:r>
      <w:r w:rsidRPr="00FF19B1">
        <w:rPr>
          <w:b/>
          <w:bCs/>
          <w:highlight w:val="cyan"/>
          <w:lang w:val="en-IE"/>
        </w:rPr>
        <w:t>]</w:t>
      </w:r>
      <w:r w:rsidR="00541C56" w:rsidRPr="00FF19B1">
        <w:rPr>
          <w:highlight w:val="cyan"/>
          <w:lang w:val="en-IE"/>
        </w:rPr>
        <w:t xml:space="preserve"> The Office of Departure receives the ‘Positive </w:t>
      </w:r>
      <w:r w:rsidR="00F4246E" w:rsidRPr="00FF19B1">
        <w:rPr>
          <w:highlight w:val="cyan"/>
          <w:lang w:val="en-IE"/>
        </w:rPr>
        <w:t>Validation</w:t>
      </w:r>
      <w:r w:rsidR="00541C56" w:rsidRPr="00FF19B1">
        <w:rPr>
          <w:highlight w:val="cyan"/>
          <w:lang w:val="en-IE"/>
        </w:rPr>
        <w:t xml:space="preserve"> ENS’ C_POS_</w:t>
      </w:r>
      <w:r w:rsidR="00F219FD" w:rsidRPr="00FF19B1">
        <w:rPr>
          <w:highlight w:val="cyan"/>
          <w:lang w:val="en-IE"/>
        </w:rPr>
        <w:t>VAL</w:t>
      </w:r>
      <w:r w:rsidR="00541C56" w:rsidRPr="00FF19B1">
        <w:rPr>
          <w:highlight w:val="cyan"/>
          <w:lang w:val="en-IE"/>
        </w:rPr>
        <w:t>_ENS (IE92</w:t>
      </w:r>
      <w:r w:rsidR="002D06D0" w:rsidRPr="00FF19B1">
        <w:rPr>
          <w:highlight w:val="cyan"/>
          <w:lang w:val="en-IE"/>
        </w:rPr>
        <w:t>7</w:t>
      </w:r>
      <w:r w:rsidR="00541C56" w:rsidRPr="00FF19B1">
        <w:rPr>
          <w:highlight w:val="cyan"/>
          <w:lang w:val="en-IE"/>
        </w:rPr>
        <w:t>) message from</w:t>
      </w:r>
      <w:r w:rsidR="00765E24" w:rsidRPr="00FF19B1">
        <w:rPr>
          <w:highlight w:val="cyan"/>
          <w:lang w:val="en-IE"/>
        </w:rPr>
        <w:t xml:space="preserve"> ieCA/TED</w:t>
      </w:r>
      <w:r w:rsidR="00541C56" w:rsidRPr="00FF19B1">
        <w:rPr>
          <w:highlight w:val="cyan"/>
          <w:lang w:val="en-IE"/>
        </w:rPr>
        <w:t xml:space="preserve">. This message signifies a successful ENS </w:t>
      </w:r>
      <w:r w:rsidR="002D06D0" w:rsidRPr="00FF19B1">
        <w:rPr>
          <w:highlight w:val="cyan"/>
          <w:lang w:val="en-IE"/>
        </w:rPr>
        <w:t>data validation</w:t>
      </w:r>
      <w:r w:rsidR="00541C56" w:rsidRPr="00FF19B1">
        <w:rPr>
          <w:highlight w:val="cyan"/>
          <w:lang w:val="en-IE"/>
        </w:rPr>
        <w:t xml:space="preserve"> at</w:t>
      </w:r>
      <w:r w:rsidR="00765E24" w:rsidRPr="00FF19B1">
        <w:rPr>
          <w:highlight w:val="cyan"/>
          <w:lang w:val="en-IE"/>
        </w:rPr>
        <w:t xml:space="preserve"> ieCA/TED</w:t>
      </w:r>
      <w:r w:rsidR="00541C56" w:rsidRPr="00FF19B1">
        <w:rPr>
          <w:highlight w:val="cyan"/>
          <w:lang w:val="en-IE"/>
        </w:rPr>
        <w:t>.</w:t>
      </w:r>
    </w:p>
    <w:p w14:paraId="1C7F8758" w14:textId="3AB23EFB" w:rsidR="00541C56" w:rsidRPr="00FF19B1" w:rsidRDefault="00A6124E"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4</w:t>
      </w:r>
      <w:r w:rsidRPr="00FF19B1">
        <w:rPr>
          <w:b/>
          <w:bCs/>
          <w:lang w:val="en-IE"/>
        </w:rPr>
        <w:fldChar w:fldCharType="end"/>
      </w:r>
      <w:r w:rsidRPr="00FF19B1">
        <w:rPr>
          <w:b/>
          <w:bCs/>
          <w:lang w:val="en-IE"/>
        </w:rPr>
        <w:t>]</w:t>
      </w:r>
      <w:r w:rsidR="00541C56" w:rsidRPr="00FF19B1">
        <w:rPr>
          <w:lang w:val="en-IE"/>
        </w:rPr>
        <w:t xml:space="preserve"> The Office of Departure sends the ‘Positive Acknowledge’ E_POS_ACK (IE928) message to the Holder of </w:t>
      </w:r>
      <w:r w:rsidR="00645106" w:rsidRPr="00FF19B1">
        <w:rPr>
          <w:lang w:val="en-IE"/>
        </w:rPr>
        <w:t xml:space="preserve">the </w:t>
      </w:r>
      <w:r w:rsidR="00541C56" w:rsidRPr="00FF19B1">
        <w:rPr>
          <w:lang w:val="en-IE"/>
        </w:rPr>
        <w:t xml:space="preserve">Transit Procedure. With this message, the Holder of the Transit Procedure is informed of the </w:t>
      </w:r>
      <w:r w:rsidR="00DC3CEE" w:rsidRPr="00FF19B1">
        <w:rPr>
          <w:lang w:val="en-IE"/>
        </w:rPr>
        <w:t xml:space="preserve">successful </w:t>
      </w:r>
      <w:r w:rsidR="00F424D6" w:rsidRPr="00FF19B1">
        <w:rPr>
          <w:lang w:val="en-IE"/>
        </w:rPr>
        <w:t xml:space="preserve">combined declaration data </w:t>
      </w:r>
      <w:r w:rsidR="00E00645" w:rsidRPr="00FF19B1">
        <w:rPr>
          <w:lang w:val="en-IE"/>
        </w:rPr>
        <w:t>validation</w:t>
      </w:r>
      <w:r w:rsidR="00541C56" w:rsidRPr="00FF19B1">
        <w:rPr>
          <w:lang w:val="en-IE"/>
        </w:rPr>
        <w:t>.</w:t>
      </w:r>
    </w:p>
    <w:p w14:paraId="240811EF" w14:textId="3344764E" w:rsidR="00461FF5" w:rsidRPr="00FF19B1" w:rsidRDefault="00461FF5" w:rsidP="00541C56">
      <w:pPr>
        <w:rPr>
          <w:lang w:val="en-IE"/>
        </w:rPr>
      </w:pPr>
      <w:r w:rsidRPr="00FF19B1">
        <w:rPr>
          <w:lang w:val="en-IE"/>
        </w:rPr>
        <w:t xml:space="preserve">The state of the movement at the Office of Departure is set to </w:t>
      </w:r>
      <w:hyperlink w:anchor="_Office_of_Departure" w:history="1">
        <w:r w:rsidRPr="00FF19B1">
          <w:rPr>
            <w:rStyle w:val="Hyperlink"/>
            <w:lang w:val="en-IE"/>
          </w:rPr>
          <w:t>Pre-Lodged</w:t>
        </w:r>
      </w:hyperlink>
      <w:r w:rsidRPr="00FF19B1">
        <w:rPr>
          <w:lang w:val="en-IE"/>
        </w:rPr>
        <w:t>.</w:t>
      </w:r>
    </w:p>
    <w:p w14:paraId="6377FB68" w14:textId="6819541E" w:rsidR="00541C56" w:rsidRPr="00FF19B1" w:rsidRDefault="00A6124E" w:rsidP="00541C56">
      <w:pPr>
        <w:rPr>
          <w:lang w:val="en-IE"/>
        </w:rPr>
      </w:pPr>
      <w:bookmarkStart w:id="2290" w:name="Step_5_T_TRAENS_CFL_DEP_M_002"/>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5</w:t>
      </w:r>
      <w:r w:rsidRPr="00FF19B1">
        <w:rPr>
          <w:b/>
          <w:bCs/>
          <w:lang w:val="en-IE"/>
        </w:rPr>
        <w:fldChar w:fldCharType="end"/>
      </w:r>
      <w:r w:rsidRPr="00FF19B1">
        <w:rPr>
          <w:b/>
          <w:bCs/>
          <w:lang w:val="en-IE"/>
        </w:rPr>
        <w:t>]</w:t>
      </w:r>
      <w:bookmarkEnd w:id="2290"/>
      <w:r w:rsidR="00541C56" w:rsidRPr="00FF19B1">
        <w:rPr>
          <w:lang w:val="en-IE"/>
        </w:rPr>
        <w:t xml:space="preserve"> The timer </w:t>
      </w:r>
      <w:hyperlink w:anchor="T_Await_Presentation_Notification" w:history="1">
        <w:r w:rsidR="00541C56" w:rsidRPr="00FF19B1">
          <w:rPr>
            <w:rStyle w:val="Hyperlink"/>
            <w:lang w:val="en-IE"/>
          </w:rPr>
          <w:t>T_Await_Presentation_Notification</w:t>
        </w:r>
      </w:hyperlink>
      <w:r w:rsidR="00541C56" w:rsidRPr="00FF19B1">
        <w:rPr>
          <w:lang w:val="en-IE"/>
        </w:rPr>
        <w:t xml:space="preserve"> </w:t>
      </w:r>
      <w:r w:rsidR="00E003B3" w:rsidRPr="00FF19B1">
        <w:rPr>
          <w:lang w:val="en-IE"/>
        </w:rPr>
        <w:t xml:space="preserve">at Office of Departure </w:t>
      </w:r>
      <w:r w:rsidR="00541C56" w:rsidRPr="00FF19B1">
        <w:rPr>
          <w:lang w:val="en-IE"/>
        </w:rPr>
        <w:t>starts. This timer sets the deadline by when the goods have to be presented to the Office of Departure.</w:t>
      </w:r>
    </w:p>
    <w:p w14:paraId="0CF4A6B7" w14:textId="24242E82" w:rsidR="00541C56" w:rsidRPr="00FF19B1" w:rsidRDefault="00A6124E"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6</w:t>
      </w:r>
      <w:r w:rsidRPr="00FF19B1">
        <w:rPr>
          <w:b/>
          <w:bCs/>
          <w:lang w:val="en-IE"/>
        </w:rPr>
        <w:fldChar w:fldCharType="end"/>
      </w:r>
      <w:r w:rsidRPr="00FF19B1">
        <w:rPr>
          <w:b/>
          <w:bCs/>
          <w:lang w:val="en-IE"/>
        </w:rPr>
        <w:t>]</w:t>
      </w:r>
      <w:r w:rsidR="00541C56" w:rsidRPr="00FF19B1">
        <w:rPr>
          <w:lang w:val="en-IE"/>
        </w:rPr>
        <w:t xml:space="preserve"> While the timer </w:t>
      </w:r>
      <w:hyperlink w:anchor="T_Await_Presentation_Notification" w:history="1">
        <w:r w:rsidR="00541C56" w:rsidRPr="00FF19B1">
          <w:rPr>
            <w:rStyle w:val="Hyperlink"/>
            <w:lang w:val="en-IE"/>
          </w:rPr>
          <w:t>T_Await_Presentation_Notification</w:t>
        </w:r>
      </w:hyperlink>
      <w:r w:rsidR="00541C56" w:rsidRPr="00FF19B1">
        <w:rPr>
          <w:lang w:val="en-IE"/>
        </w:rPr>
        <w:t xml:space="preserve"> is running, the Office of Departure receives a valid ‘Presentation Notification for the Pre-Lodged Declaration’ E_PRE_NOT (IE170) message from the Holder of the Transit Procedure.</w:t>
      </w:r>
    </w:p>
    <w:p w14:paraId="20AC7D78" w14:textId="26D3AA80" w:rsidR="00541C56" w:rsidRPr="00FF19B1" w:rsidRDefault="00A6124E" w:rsidP="00541C56">
      <w:pPr>
        <w:rPr>
          <w:lang w:val="en-IE"/>
        </w:rPr>
      </w:pPr>
      <w:bookmarkStart w:id="2291" w:name="Step_07_TRAENS_CFL_DEP_M_002"/>
      <w:bookmarkStart w:id="2292" w:name="Step_07_T_TRAENS_CFL_DEP_M_002"/>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7</w:t>
      </w:r>
      <w:r w:rsidRPr="00FF19B1">
        <w:rPr>
          <w:b/>
          <w:bCs/>
          <w:lang w:val="en-IE"/>
        </w:rPr>
        <w:fldChar w:fldCharType="end"/>
      </w:r>
      <w:r w:rsidRPr="00FF19B1">
        <w:rPr>
          <w:b/>
          <w:bCs/>
          <w:lang w:val="en-IE"/>
        </w:rPr>
        <w:t>]</w:t>
      </w:r>
      <w:bookmarkEnd w:id="2291"/>
      <w:bookmarkEnd w:id="2292"/>
      <w:r w:rsidR="00541C56" w:rsidRPr="00FF19B1">
        <w:rPr>
          <w:lang w:val="en-IE"/>
        </w:rPr>
        <w:t xml:space="preserve"> The Office of Departure validates successfully the ‘Presentation Notification for the Pre-Lodged Declaration’ E_PRE_NOT (IE170) message and the timer </w:t>
      </w:r>
      <w:hyperlink w:anchor="T_Await_Presentation_Notification" w:history="1">
        <w:r w:rsidR="00541C56" w:rsidRPr="00FF19B1">
          <w:rPr>
            <w:rStyle w:val="Hyperlink"/>
            <w:lang w:val="en-IE"/>
          </w:rPr>
          <w:t>T_Await_Presentation_Notification</w:t>
        </w:r>
      </w:hyperlink>
      <w:r w:rsidR="00541C56" w:rsidRPr="00FF19B1">
        <w:rPr>
          <w:lang w:val="en-IE"/>
        </w:rPr>
        <w:t xml:space="preserve"> stops. In addition, based on the information contained in the ‘Presentation Notification for the Pre-Lodged Declaration’ E_PRE_NOT (IE170) message, the Office of Departure re-validates the Transit Declaration information (considering the ‘Declaration Data’ E_DEC_DAT (IEA15) and any latest ‘Declaration Amendment’ E_DEC_AMD (IEA13)) and ensures the validity of the reference data.</w:t>
      </w:r>
    </w:p>
    <w:p w14:paraId="2AD6023A" w14:textId="4D18235B" w:rsidR="009B3AD6" w:rsidRPr="00FF19B1" w:rsidRDefault="00A6124E" w:rsidP="009B3AD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8</w:t>
      </w:r>
      <w:r w:rsidRPr="00FF19B1">
        <w:rPr>
          <w:b/>
          <w:bCs/>
          <w:highlight w:val="cyan"/>
          <w:lang w:val="en-IE"/>
        </w:rPr>
        <w:fldChar w:fldCharType="end"/>
      </w:r>
      <w:r w:rsidRPr="00FF19B1">
        <w:rPr>
          <w:b/>
          <w:bCs/>
          <w:highlight w:val="cyan"/>
          <w:lang w:val="en-IE"/>
        </w:rPr>
        <w:t>]</w:t>
      </w:r>
      <w:r w:rsidR="00541C56" w:rsidRPr="00FF19B1">
        <w:rPr>
          <w:highlight w:val="cyan"/>
          <w:lang w:val="en-IE"/>
        </w:rPr>
        <w:t xml:space="preserve"> </w:t>
      </w:r>
      <w:r w:rsidR="009B3AD6" w:rsidRPr="00FF19B1">
        <w:rPr>
          <w:highlight w:val="cyan"/>
          <w:lang w:val="en-IE"/>
        </w:rPr>
        <w:t>During the validation of the ‘Presentation Notification for the Pre-Lodged Declaration’ E_PRE_NOT (IE170) message, the Office of Departure identified that the ENS particulars are full and complete. Therefore, the Office of Departure sends the ‘Declaration Data ENS’ C_DEC_DAT_ENS (IEA15) message to</w:t>
      </w:r>
      <w:r w:rsidR="00765E24" w:rsidRPr="00FF19B1">
        <w:rPr>
          <w:highlight w:val="cyan"/>
          <w:lang w:val="en-IE"/>
        </w:rPr>
        <w:t xml:space="preserve"> ieCA/TED</w:t>
      </w:r>
      <w:r w:rsidR="009B3AD6" w:rsidRPr="00FF19B1">
        <w:rPr>
          <w:highlight w:val="cyan"/>
          <w:lang w:val="en-IE"/>
        </w:rPr>
        <w:t>.</w:t>
      </w:r>
    </w:p>
    <w:p w14:paraId="481F629B" w14:textId="59376DC5" w:rsidR="00541C56" w:rsidRPr="00FF19B1" w:rsidRDefault="00A6124E" w:rsidP="00541C5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9</w:t>
      </w:r>
      <w:r w:rsidRPr="00FF19B1">
        <w:rPr>
          <w:b/>
          <w:bCs/>
          <w:highlight w:val="cyan"/>
          <w:lang w:val="en-IE"/>
        </w:rPr>
        <w:fldChar w:fldCharType="end"/>
      </w:r>
      <w:r w:rsidRPr="00FF19B1">
        <w:rPr>
          <w:b/>
          <w:bCs/>
          <w:highlight w:val="cyan"/>
          <w:lang w:val="en-IE"/>
        </w:rPr>
        <w:t>]</w:t>
      </w:r>
      <w:r w:rsidR="009B3AD6" w:rsidRPr="00FF19B1">
        <w:rPr>
          <w:b/>
          <w:bCs/>
          <w:highlight w:val="cyan"/>
          <w:lang w:val="en-IE"/>
        </w:rPr>
        <w:t xml:space="preserve"> </w:t>
      </w:r>
      <w:r w:rsidR="009B3AD6" w:rsidRPr="00FF19B1">
        <w:rPr>
          <w:highlight w:val="cyan"/>
          <w:lang w:val="en-IE"/>
        </w:rPr>
        <w:t>The Office of Departure receives the ‘Positive Acknowledge ENS’ C_POS_ACK_ENS (IE928) message from</w:t>
      </w:r>
      <w:r w:rsidR="00765E24" w:rsidRPr="00FF19B1">
        <w:rPr>
          <w:highlight w:val="cyan"/>
          <w:lang w:val="en-IE"/>
        </w:rPr>
        <w:t xml:space="preserve"> ieCA/TED</w:t>
      </w:r>
      <w:r w:rsidR="009B3AD6" w:rsidRPr="00FF19B1">
        <w:rPr>
          <w:highlight w:val="cyan"/>
          <w:lang w:val="en-IE"/>
        </w:rPr>
        <w:t xml:space="preserve">. </w:t>
      </w:r>
      <w:r w:rsidR="002C54ED" w:rsidRPr="00FF19B1">
        <w:rPr>
          <w:highlight w:val="cyan"/>
          <w:lang w:val="en-IE"/>
        </w:rPr>
        <w:t>This message signifies a successful ENS registration by</w:t>
      </w:r>
      <w:r w:rsidR="00765E24" w:rsidRPr="00FF19B1">
        <w:rPr>
          <w:highlight w:val="cyan"/>
          <w:lang w:val="en-IE"/>
        </w:rPr>
        <w:t xml:space="preserve"> ieCA/TED</w:t>
      </w:r>
      <w:r w:rsidR="002C54ED" w:rsidRPr="00FF19B1">
        <w:rPr>
          <w:highlight w:val="cyan"/>
          <w:lang w:val="en-IE"/>
        </w:rPr>
        <w:t xml:space="preserve"> and acceptance at </w:t>
      </w:r>
      <w:r w:rsidR="00E8288C" w:rsidRPr="00FF19B1">
        <w:rPr>
          <w:highlight w:val="cyan"/>
          <w:lang w:val="en-IE"/>
        </w:rPr>
        <w:t>ICS2-CR</w:t>
      </w:r>
      <w:r w:rsidR="009B3AD6" w:rsidRPr="00FF19B1">
        <w:rPr>
          <w:highlight w:val="cyan"/>
          <w:lang w:val="en-IE"/>
        </w:rPr>
        <w:t>.</w:t>
      </w:r>
    </w:p>
    <w:p w14:paraId="7716A35B" w14:textId="057F0DC9" w:rsidR="00541C56" w:rsidRPr="00FF19B1" w:rsidRDefault="00A6124E" w:rsidP="00541C56">
      <w:pPr>
        <w:rPr>
          <w:rStyle w:val="Hyperlink"/>
          <w:lang w:val="en-IE"/>
        </w:rPr>
      </w:pPr>
      <w:bookmarkStart w:id="2293" w:name="Step_10_T_TRAENS_CFL_DEP_M_002"/>
      <w:r w:rsidRPr="00FF19B1">
        <w:rPr>
          <w:b/>
          <w:bCs/>
          <w:lang w:val="en-IE"/>
        </w:rPr>
        <w:lastRenderedPageBreak/>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10</w:t>
      </w:r>
      <w:r w:rsidRPr="00FF19B1">
        <w:rPr>
          <w:b/>
          <w:bCs/>
          <w:lang w:val="en-IE"/>
        </w:rPr>
        <w:fldChar w:fldCharType="end"/>
      </w:r>
      <w:r w:rsidRPr="00FF19B1">
        <w:rPr>
          <w:b/>
          <w:bCs/>
          <w:lang w:val="en-IE"/>
        </w:rPr>
        <w:t>]</w:t>
      </w:r>
      <w:bookmarkEnd w:id="2293"/>
      <w:r w:rsidR="00541C56" w:rsidRPr="00FF19B1">
        <w:rPr>
          <w:b/>
          <w:lang w:val="en-IE"/>
        </w:rPr>
        <w:t xml:space="preserve"> </w:t>
      </w:r>
      <w:r w:rsidR="00541C56" w:rsidRPr="00FF19B1">
        <w:rPr>
          <w:lang w:val="en-IE"/>
        </w:rPr>
        <w:t xml:space="preserve">As a following step, the Office of Departure communicates the MRNs (transit and ENS) to the Holder of the Transit Procedure with the ‘MRN Allocated’ E_MRN_ALL (IE028) message. The state of the movement at the Office of Departure is set to </w:t>
      </w:r>
      <w:hyperlink w:anchor="_Office_of_Departure" w:history="1">
        <w:r w:rsidR="00541C56" w:rsidRPr="00FF19B1">
          <w:rPr>
            <w:rStyle w:val="Hyperlink"/>
            <w:lang w:val="en-IE"/>
          </w:rPr>
          <w:t>Accepted</w:t>
        </w:r>
      </w:hyperlink>
      <w:r w:rsidR="00541C56" w:rsidRPr="00FF19B1">
        <w:rPr>
          <w:rStyle w:val="Hyperlink"/>
          <w:lang w:val="en-IE"/>
        </w:rPr>
        <w:t>.</w:t>
      </w:r>
    </w:p>
    <w:p w14:paraId="3A85CC1A" w14:textId="77777777" w:rsidR="00541C56" w:rsidRPr="00FF19B1" w:rsidRDefault="00541C56" w:rsidP="00541C56">
      <w:pPr>
        <w:rPr>
          <w:i/>
          <w:lang w:val="en-IE"/>
        </w:rPr>
      </w:pPr>
      <w:r w:rsidRPr="00FF19B1">
        <w:rPr>
          <w:i/>
          <w:lang w:val="en-IE"/>
        </w:rPr>
        <w:t>NOTE: Possible business variations of this core flow scenario after the ‘MRN Allocated’ E_MRN_ALL (IE028) message is sent to the Holder of the Transit Procedure may include either the next steps of the core flow OR any of the following:</w:t>
      </w:r>
    </w:p>
    <w:p w14:paraId="39F3C69B" w14:textId="6550E028" w:rsidR="00541C56" w:rsidRPr="00FF19B1" w:rsidRDefault="00541C56" w:rsidP="00833A60">
      <w:pPr>
        <w:pStyle w:val="ListParagraph"/>
        <w:numPr>
          <w:ilvl w:val="0"/>
          <w:numId w:val="73"/>
        </w:numPr>
        <w:rPr>
          <w:rStyle w:val="LinksChar"/>
          <w:color w:val="auto"/>
          <w:u w:val="none"/>
          <w:lang w:val="en-IE"/>
        </w:rPr>
      </w:pPr>
      <w:r w:rsidRPr="00FF19B1">
        <w:rPr>
          <w:i/>
          <w:lang w:val="en-IE"/>
        </w:rPr>
        <w:t xml:space="preserve">The timer </w:t>
      </w:r>
      <w:hyperlink w:anchor="T_Awaiting_Automatic_Release" w:history="1">
        <w:r w:rsidRPr="00FF19B1">
          <w:rPr>
            <w:rStyle w:val="Hyperlink"/>
            <w:i/>
            <w:lang w:val="en-IE"/>
          </w:rPr>
          <w:t>T_Awaiting_Automatic_Release</w:t>
        </w:r>
      </w:hyperlink>
      <w:r w:rsidRPr="00FF19B1">
        <w:rPr>
          <w:i/>
          <w:lang w:val="en-IE"/>
        </w:rPr>
        <w:t xml:space="preserve"> is started (or restarted in case of valid amendment) in case of Simplified Procedure and no risk is identified to the transit movement – please refer to scenario </w:t>
      </w:r>
      <w:r w:rsidRPr="00FF19B1">
        <w:rPr>
          <w:rStyle w:val="LinksChar"/>
          <w:lang w:val="en-IE"/>
        </w:rPr>
        <w:fldChar w:fldCharType="begin"/>
      </w:r>
      <w:r w:rsidRPr="00FF19B1">
        <w:rPr>
          <w:rStyle w:val="LinksChar"/>
          <w:lang w:val="en-IE"/>
        </w:rPr>
        <w:instrText xml:space="preserve"> REF _Ref525048719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T-TRA-DEP-A-001-Simplified procedure at departure</w:t>
      </w:r>
      <w:r w:rsidRPr="00FF19B1">
        <w:rPr>
          <w:rStyle w:val="LinksChar"/>
          <w:lang w:val="en-IE"/>
        </w:rPr>
        <w:fldChar w:fldCharType="end"/>
      </w:r>
      <w:r w:rsidRPr="00FF19B1">
        <w:rPr>
          <w:rStyle w:val="LinksChar"/>
          <w:color w:val="auto"/>
          <w:u w:val="none"/>
          <w:lang w:val="en-IE"/>
        </w:rPr>
        <w:t>;</w:t>
      </w:r>
    </w:p>
    <w:p w14:paraId="5816F4E2" w14:textId="1F873ED0" w:rsidR="00541C56" w:rsidRPr="00FF19B1" w:rsidRDefault="00541C56" w:rsidP="00833A60">
      <w:pPr>
        <w:pStyle w:val="ListParagraph"/>
        <w:numPr>
          <w:ilvl w:val="0"/>
          <w:numId w:val="73"/>
        </w:numPr>
        <w:rPr>
          <w:lang w:val="en-IE"/>
        </w:rPr>
      </w:pPr>
      <w:r w:rsidRPr="00FF19B1">
        <w:rPr>
          <w:i/>
          <w:lang w:val="en-IE"/>
        </w:rPr>
        <w:t>The Office of Departure decides to control the transit movement– please refer to the scenario</w:t>
      </w:r>
      <w:r w:rsidR="006607B6" w:rsidRPr="00FF19B1">
        <w:rPr>
          <w:i/>
          <w:lang w:val="en-IE"/>
        </w:rPr>
        <w:t xml:space="preserve">s in section </w:t>
      </w:r>
      <w:r w:rsidR="006607B6" w:rsidRPr="00FF19B1">
        <w:rPr>
          <w:i/>
          <w:lang w:val="en-IE"/>
        </w:rPr>
        <w:fldChar w:fldCharType="begin"/>
      </w:r>
      <w:r w:rsidR="006607B6" w:rsidRPr="00FF19B1">
        <w:rPr>
          <w:i/>
          <w:lang w:val="en-IE"/>
        </w:rPr>
        <w:instrText xml:space="preserve"> REF _Ref101103195 \r \h </w:instrText>
      </w:r>
      <w:r w:rsidR="006607B6" w:rsidRPr="00FF19B1">
        <w:rPr>
          <w:i/>
          <w:lang w:val="en-IE"/>
        </w:rPr>
      </w:r>
      <w:r w:rsidR="006607B6" w:rsidRPr="00FF19B1">
        <w:rPr>
          <w:i/>
          <w:lang w:val="en-IE"/>
        </w:rPr>
        <w:fldChar w:fldCharType="separate"/>
      </w:r>
      <w:r w:rsidR="003911F1">
        <w:rPr>
          <w:i/>
          <w:lang w:val="en-IE"/>
        </w:rPr>
        <w:t>III.III.2.2.2.1.1</w:t>
      </w:r>
      <w:r w:rsidR="006607B6" w:rsidRPr="00FF19B1">
        <w:rPr>
          <w:i/>
          <w:lang w:val="en-IE"/>
        </w:rPr>
        <w:fldChar w:fldCharType="end"/>
      </w:r>
      <w:r w:rsidR="006607B6" w:rsidRPr="00FF19B1">
        <w:rPr>
          <w:i/>
          <w:lang w:val="en-IE"/>
        </w:rPr>
        <w:t>.</w:t>
      </w:r>
    </w:p>
    <w:p w14:paraId="03BD745F" w14:textId="3B5388E9" w:rsidR="00541C56" w:rsidRPr="00FF19B1" w:rsidRDefault="00541C56" w:rsidP="00541C56">
      <w:pPr>
        <w:rPr>
          <w:rStyle w:val="Hyperlink"/>
          <w:lang w:val="en-IE"/>
        </w:rPr>
      </w:pPr>
      <w:r w:rsidRPr="00FF19B1">
        <w:rPr>
          <w:lang w:val="en-IE"/>
        </w:rPr>
        <w:t xml:space="preserve">Next, the Risk Analysis does not identify any risk for the transit movement. The Office of Departure decides not to control the </w:t>
      </w:r>
      <w:r w:rsidRPr="00FF19B1" w:rsidDel="008D536A">
        <w:rPr>
          <w:lang w:val="en-IE"/>
        </w:rPr>
        <w:t xml:space="preserve">movement. </w:t>
      </w:r>
      <w:r w:rsidRPr="00FF19B1">
        <w:rPr>
          <w:lang w:val="en-IE"/>
        </w:rPr>
        <w:t xml:space="preserve">The state of the movement at the Office of Departure is set to </w:t>
      </w:r>
      <w:r w:rsidRPr="00FF19B1">
        <w:rPr>
          <w:rStyle w:val="Hyperlink"/>
          <w:lang w:val="en-IE"/>
        </w:rPr>
        <w:t>Guarantee under registration.</w:t>
      </w:r>
    </w:p>
    <w:p w14:paraId="16261411" w14:textId="5E076903" w:rsidR="00541C56" w:rsidRPr="00FF19B1" w:rsidRDefault="00541C56" w:rsidP="00541C56">
      <w:pPr>
        <w:rPr>
          <w:lang w:val="en-IE"/>
        </w:rPr>
      </w:pPr>
      <w:r w:rsidRPr="00FF19B1">
        <w:rPr>
          <w:lang w:val="en-IE"/>
        </w:rPr>
        <w:t xml:space="preserve">The Customs Officer at Departure accepts all the guarantee types </w:t>
      </w:r>
      <w:r w:rsidR="00106BC8" w:rsidRPr="00FF19B1">
        <w:rPr>
          <w:lang w:val="en-IE"/>
        </w:rPr>
        <w:t>‘3’, ‘5’, ‘8’, ‘A’, ‘B’, 'C', ‘J’ or 'R'</w:t>
      </w:r>
      <w:r w:rsidRPr="00FF19B1">
        <w:rPr>
          <w:lang w:val="en-IE"/>
        </w:rPr>
        <w:t xml:space="preserve"> that are related with the given MRN (see also Section </w:t>
      </w:r>
      <w:r w:rsidRPr="00FF19B1">
        <w:rPr>
          <w:lang w:val="en-IE"/>
        </w:rPr>
        <w:fldChar w:fldCharType="begin"/>
      </w:r>
      <w:r w:rsidRPr="00FF19B1">
        <w:rPr>
          <w:lang w:val="en-IE"/>
        </w:rPr>
        <w:instrText xml:space="preserve"> REF _Ref43280248 \r \h </w:instrText>
      </w:r>
      <w:r w:rsidRPr="00FF19B1">
        <w:rPr>
          <w:lang w:val="en-IE"/>
        </w:rPr>
      </w:r>
      <w:r w:rsidRPr="00FF19B1">
        <w:rPr>
          <w:lang w:val="en-IE"/>
        </w:rPr>
        <w:fldChar w:fldCharType="separate"/>
      </w:r>
      <w:r w:rsidR="003911F1">
        <w:rPr>
          <w:lang w:val="en-IE"/>
        </w:rPr>
        <w:t>III.IV.1.4</w:t>
      </w:r>
      <w:r w:rsidRPr="00FF19B1">
        <w:rPr>
          <w:lang w:val="en-IE"/>
        </w:rPr>
        <w:fldChar w:fldCharType="end"/>
      </w:r>
      <w:r w:rsidRPr="00FF19B1">
        <w:rPr>
          <w:lang w:val="en-IE"/>
        </w:rPr>
        <w:t xml:space="preserve"> – Guarantee Types). Additionally, if the movement contains guarantee types </w:t>
      </w:r>
      <w:r w:rsidR="00E55D12" w:rsidRPr="00FF19B1">
        <w:rPr>
          <w:lang w:val="en-IE"/>
        </w:rPr>
        <w:t>‘</w:t>
      </w:r>
      <w:r w:rsidRPr="00FF19B1">
        <w:rPr>
          <w:lang w:val="en-IE"/>
        </w:rPr>
        <w:t>0</w:t>
      </w:r>
      <w:r w:rsidR="00E55D12" w:rsidRPr="00FF19B1">
        <w:rPr>
          <w:lang w:val="en-IE"/>
        </w:rPr>
        <w:t>’</w:t>
      </w:r>
      <w:r w:rsidRPr="00FF19B1">
        <w:rPr>
          <w:lang w:val="en-IE"/>
        </w:rPr>
        <w:t xml:space="preserve">, </w:t>
      </w:r>
      <w:r w:rsidR="00E55D12" w:rsidRPr="00FF19B1">
        <w:rPr>
          <w:lang w:val="en-IE"/>
        </w:rPr>
        <w:t>‘</w:t>
      </w:r>
      <w:r w:rsidRPr="00FF19B1">
        <w:rPr>
          <w:lang w:val="en-IE"/>
        </w:rPr>
        <w:t>1</w:t>
      </w:r>
      <w:r w:rsidR="00E55D12" w:rsidRPr="00FF19B1">
        <w:rPr>
          <w:lang w:val="en-IE"/>
        </w:rPr>
        <w:t>’</w:t>
      </w:r>
      <w:r w:rsidRPr="00FF19B1">
        <w:rPr>
          <w:lang w:val="en-IE"/>
        </w:rPr>
        <w:t xml:space="preserve">, </w:t>
      </w:r>
      <w:r w:rsidR="00E55D12" w:rsidRPr="00FF19B1">
        <w:rPr>
          <w:lang w:val="en-IE"/>
        </w:rPr>
        <w:t>‘</w:t>
      </w:r>
      <w:r w:rsidRPr="00FF19B1">
        <w:rPr>
          <w:lang w:val="en-IE"/>
        </w:rPr>
        <w:t>2</w:t>
      </w:r>
      <w:r w:rsidR="00E55D12" w:rsidRPr="00FF19B1">
        <w:rPr>
          <w:lang w:val="en-IE"/>
        </w:rPr>
        <w:t>’</w:t>
      </w:r>
      <w:r w:rsidRPr="00FF19B1">
        <w:rPr>
          <w:lang w:val="en-IE"/>
        </w:rPr>
        <w:t xml:space="preserve">, </w:t>
      </w:r>
      <w:r w:rsidR="00E55D12" w:rsidRPr="00FF19B1">
        <w:rPr>
          <w:lang w:val="en-IE"/>
        </w:rPr>
        <w:t>‘</w:t>
      </w:r>
      <w:r w:rsidRPr="00FF19B1">
        <w:rPr>
          <w:lang w:val="en-IE"/>
        </w:rPr>
        <w:t>4</w:t>
      </w:r>
      <w:r w:rsidR="00E55D12" w:rsidRPr="00FF19B1">
        <w:rPr>
          <w:lang w:val="en-IE"/>
        </w:rPr>
        <w:t>’</w:t>
      </w:r>
      <w:r w:rsidRPr="00FF19B1">
        <w:rPr>
          <w:lang w:val="en-IE"/>
        </w:rPr>
        <w:t xml:space="preserve"> or </w:t>
      </w:r>
      <w:r w:rsidR="00E55D12" w:rsidRPr="00FF19B1">
        <w:rPr>
          <w:lang w:val="en-IE"/>
        </w:rPr>
        <w:t>‘</w:t>
      </w:r>
      <w:r w:rsidRPr="00FF19B1">
        <w:rPr>
          <w:lang w:val="en-IE"/>
        </w:rPr>
        <w:t>9</w:t>
      </w:r>
      <w:r w:rsidR="00E55D12" w:rsidRPr="00FF19B1">
        <w:rPr>
          <w:lang w:val="en-IE"/>
        </w:rPr>
        <w:t>’</w:t>
      </w:r>
      <w:r w:rsidRPr="00FF19B1">
        <w:rPr>
          <w:lang w:val="en-IE"/>
        </w:rPr>
        <w:t xml:space="preserve"> for the given movement (MRN), the Customs Officer accepts the reference amount</w:t>
      </w:r>
      <w:r w:rsidRPr="00FF19B1">
        <w:rPr>
          <w:rStyle w:val="FootnoteReference"/>
          <w:lang w:val="en-IE"/>
        </w:rPr>
        <w:footnoteReference w:id="47"/>
      </w:r>
      <w:r w:rsidRPr="00FF19B1">
        <w:rPr>
          <w:lang w:val="en-IE"/>
        </w:rPr>
        <w:t xml:space="preserve"> to be used for that transit movement.</w:t>
      </w:r>
    </w:p>
    <w:p w14:paraId="4DDC8274" w14:textId="0DF0CEA0" w:rsidR="00541C56" w:rsidRPr="00FF19B1" w:rsidRDefault="00A6124E" w:rsidP="00541C56">
      <w:pPr>
        <w:rPr>
          <w:lang w:val="en-IE"/>
        </w:rPr>
      </w:pPr>
      <w:bookmarkStart w:id="2294" w:name="Step_11_T_TRAENS_CFL_DEP_M_002"/>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11</w:t>
      </w:r>
      <w:r w:rsidRPr="00FF19B1">
        <w:rPr>
          <w:b/>
          <w:bCs/>
          <w:lang w:val="en-IE"/>
        </w:rPr>
        <w:fldChar w:fldCharType="end"/>
      </w:r>
      <w:r w:rsidRPr="00FF19B1">
        <w:rPr>
          <w:b/>
          <w:bCs/>
          <w:lang w:val="en-IE"/>
        </w:rPr>
        <w:t>]</w:t>
      </w:r>
      <w:bookmarkEnd w:id="2294"/>
      <w:r w:rsidR="00541C56" w:rsidRPr="00FF19B1">
        <w:rPr>
          <w:b/>
          <w:lang w:val="en-IE"/>
        </w:rPr>
        <w:t xml:space="preserve"> </w:t>
      </w:r>
      <w:r w:rsidR="00541C56" w:rsidRPr="00FF19B1">
        <w:rPr>
          <w:lang w:val="en-IE"/>
        </w:rPr>
        <w:t xml:space="preserve">The </w:t>
      </w:r>
      <w:r w:rsidR="0097240E" w:rsidRPr="00FF19B1">
        <w:rPr>
          <w:lang w:val="en-IE"/>
        </w:rPr>
        <w:t>Office of Departure sends</w:t>
      </w:r>
      <w:r w:rsidR="00541C56" w:rsidRPr="00FF19B1">
        <w:rPr>
          <w:lang w:val="en-IE"/>
        </w:rPr>
        <w:t xml:space="preserve"> </w:t>
      </w:r>
      <w:r w:rsidR="00A32A0D" w:rsidRPr="00FF19B1">
        <w:rPr>
          <w:lang w:val="en-IE"/>
        </w:rPr>
        <w:t xml:space="preserve">the </w:t>
      </w:r>
      <w:r w:rsidR="00541C56" w:rsidRPr="00FF19B1">
        <w:rPr>
          <w:lang w:val="en-IE"/>
        </w:rPr>
        <w:t>‘Guarantee Use’ C_GUA_USE (IE203) message to the Guarantee Management System(s) to register the guarantee(s) managed by the Office of Guarantee (i.e. ‘0’, ‘1’, ‘2’, ‘4’ and ‘9’).</w:t>
      </w:r>
    </w:p>
    <w:p w14:paraId="1F857169" w14:textId="551B9ED1" w:rsidR="00541C56" w:rsidRPr="00FF19B1" w:rsidRDefault="00A6124E" w:rsidP="00541C56">
      <w:pPr>
        <w:rPr>
          <w:lang w:val="en-IE"/>
        </w:rPr>
      </w:pPr>
      <w:bookmarkStart w:id="2295" w:name="Step_12_T_TRAENS_CLF_DEP_M_002"/>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12</w:t>
      </w:r>
      <w:r w:rsidRPr="00FF19B1">
        <w:rPr>
          <w:b/>
          <w:bCs/>
          <w:lang w:val="en-IE"/>
        </w:rPr>
        <w:fldChar w:fldCharType="end"/>
      </w:r>
      <w:r w:rsidRPr="00FF19B1">
        <w:rPr>
          <w:b/>
          <w:bCs/>
          <w:lang w:val="en-IE"/>
        </w:rPr>
        <w:t>]</w:t>
      </w:r>
      <w:bookmarkEnd w:id="2295"/>
      <w:r w:rsidR="00541C56" w:rsidRPr="00FF19B1">
        <w:rPr>
          <w:b/>
          <w:lang w:val="en-IE"/>
        </w:rPr>
        <w:t xml:space="preserve"> </w:t>
      </w:r>
      <w:r w:rsidR="00541C56" w:rsidRPr="00FF19B1">
        <w:rPr>
          <w:lang w:val="en-IE"/>
        </w:rPr>
        <w:t xml:space="preserve">Provided that the ‘Guarantee Use Result’ C_GUA_USR (IE205) message(s) received from Guarantee Management System(s) do not contain an Invalid Guarantee Reason, the state of the transit declaration at the Office of Departure is set to </w:t>
      </w:r>
      <w:hyperlink w:anchor="_Office_of_Departure" w:history="1">
        <w:r w:rsidR="00541C56" w:rsidRPr="00FF19B1">
          <w:rPr>
            <w:rStyle w:val="Hyperlink"/>
            <w:lang w:val="en-IE"/>
          </w:rPr>
          <w:t>Guarantee registered</w:t>
        </w:r>
      </w:hyperlink>
      <w:r w:rsidR="00541C56" w:rsidRPr="00FF19B1">
        <w:rPr>
          <w:lang w:val="en-IE"/>
        </w:rPr>
        <w:t>.</w:t>
      </w:r>
    </w:p>
    <w:p w14:paraId="5D5C97BE" w14:textId="31B7B385" w:rsidR="00541C56" w:rsidRPr="00FF19B1" w:rsidRDefault="00541C56" w:rsidP="00541C56">
      <w:pPr>
        <w:rPr>
          <w:lang w:val="en-IE"/>
        </w:rPr>
      </w:pPr>
      <w:r w:rsidRPr="00FF19B1">
        <w:rPr>
          <w:lang w:val="en-IE"/>
        </w:rPr>
        <w:t>The Office of Departure decide</w:t>
      </w:r>
      <w:r w:rsidR="00F616EF" w:rsidRPr="00FF19B1">
        <w:rPr>
          <w:lang w:val="en-IE"/>
        </w:rPr>
        <w:t>s</w:t>
      </w:r>
      <w:r w:rsidRPr="00FF19B1">
        <w:rPr>
          <w:lang w:val="en-IE"/>
        </w:rPr>
        <w:t xml:space="preserve"> to release the movement. The state of the transit declaration at the Office of Departure is set to </w:t>
      </w:r>
      <w:hyperlink w:anchor="_Office_of_Departure" w:history="1">
        <w:r w:rsidRPr="00FF19B1">
          <w:rPr>
            <w:rStyle w:val="Hyperlink"/>
            <w:lang w:val="en-IE"/>
          </w:rPr>
          <w:t>Movement released</w:t>
        </w:r>
      </w:hyperlink>
      <w:r w:rsidRPr="00FF19B1">
        <w:rPr>
          <w:lang w:val="en-IE"/>
        </w:rPr>
        <w:t>.</w:t>
      </w:r>
    </w:p>
    <w:p w14:paraId="50A2AEEB" w14:textId="1FDBCA2A" w:rsidR="00FE0033" w:rsidRPr="00FF19B1" w:rsidRDefault="00A6124E" w:rsidP="00FE0033">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13</w:t>
      </w:r>
      <w:r w:rsidRPr="00FF19B1">
        <w:rPr>
          <w:b/>
          <w:bCs/>
          <w:highlight w:val="cyan"/>
          <w:lang w:val="en-IE"/>
        </w:rPr>
        <w:fldChar w:fldCharType="end"/>
      </w:r>
      <w:r w:rsidRPr="00FF19B1">
        <w:rPr>
          <w:b/>
          <w:bCs/>
          <w:highlight w:val="cyan"/>
          <w:lang w:val="en-IE"/>
        </w:rPr>
        <w:t>]</w:t>
      </w:r>
      <w:r w:rsidR="00541C56" w:rsidRPr="00FF19B1">
        <w:rPr>
          <w:b/>
          <w:highlight w:val="cyan"/>
          <w:lang w:val="en-IE"/>
        </w:rPr>
        <w:t xml:space="preserve"> </w:t>
      </w:r>
      <w:r w:rsidR="00541C56" w:rsidRPr="00FF19B1">
        <w:rPr>
          <w:highlight w:val="cyan"/>
          <w:lang w:val="en-IE"/>
        </w:rPr>
        <w:t xml:space="preserve">The </w:t>
      </w:r>
      <w:r w:rsidR="00F616EF" w:rsidRPr="00FF19B1">
        <w:rPr>
          <w:highlight w:val="cyan"/>
          <w:lang w:val="en-IE"/>
        </w:rPr>
        <w:t xml:space="preserve">Office of Departure sends </w:t>
      </w:r>
      <w:r w:rsidR="003D14D0" w:rsidRPr="00FF19B1">
        <w:rPr>
          <w:highlight w:val="cyan"/>
          <w:lang w:val="en-IE"/>
        </w:rPr>
        <w:t xml:space="preserve">the </w:t>
      </w:r>
      <w:r w:rsidR="00541C56" w:rsidRPr="00FF19B1">
        <w:rPr>
          <w:highlight w:val="cyan"/>
          <w:lang w:val="en-IE"/>
        </w:rPr>
        <w:t>‘Release for Transit’ E_REL_TRA (IE</w:t>
      </w:r>
      <w:r w:rsidR="00717D21" w:rsidRPr="00FF19B1">
        <w:rPr>
          <w:highlight w:val="cyan"/>
          <w:lang w:val="en-IE"/>
        </w:rPr>
        <w:t>A</w:t>
      </w:r>
      <w:r w:rsidR="00541C56" w:rsidRPr="00FF19B1">
        <w:rPr>
          <w:highlight w:val="cyan"/>
          <w:lang w:val="en-IE"/>
        </w:rPr>
        <w:t xml:space="preserve">29) message to </w:t>
      </w:r>
      <w:r w:rsidR="003D14D0" w:rsidRPr="00FF19B1">
        <w:rPr>
          <w:highlight w:val="cyan"/>
          <w:lang w:val="en-IE"/>
        </w:rPr>
        <w:t>the</w:t>
      </w:r>
      <w:r w:rsidR="00541C56" w:rsidRPr="00FF19B1">
        <w:rPr>
          <w:highlight w:val="cyan"/>
          <w:lang w:val="en-IE"/>
        </w:rPr>
        <w:t xml:space="preserve"> Holder of the Transit Procedure.</w:t>
      </w:r>
    </w:p>
    <w:p w14:paraId="39CA913C" w14:textId="4193712A" w:rsidR="00541C56" w:rsidRPr="00FF19B1" w:rsidRDefault="00A6124E" w:rsidP="00541C5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14</w:t>
      </w:r>
      <w:r w:rsidRPr="00FF19B1">
        <w:rPr>
          <w:b/>
          <w:bCs/>
          <w:highlight w:val="cyan"/>
          <w:lang w:val="en-IE"/>
        </w:rPr>
        <w:fldChar w:fldCharType="end"/>
      </w:r>
      <w:r w:rsidRPr="00FF19B1">
        <w:rPr>
          <w:b/>
          <w:bCs/>
          <w:highlight w:val="cyan"/>
          <w:lang w:val="en-IE"/>
        </w:rPr>
        <w:t>]</w:t>
      </w:r>
      <w:r w:rsidR="00541C56" w:rsidRPr="00FF19B1">
        <w:rPr>
          <w:b/>
          <w:highlight w:val="cyan"/>
          <w:lang w:val="en-IE"/>
        </w:rPr>
        <w:t xml:space="preserve"> </w:t>
      </w:r>
      <w:r w:rsidR="00541C56" w:rsidRPr="00FF19B1">
        <w:rPr>
          <w:highlight w:val="cyan"/>
          <w:lang w:val="en-IE"/>
        </w:rPr>
        <w:t xml:space="preserve">The </w:t>
      </w:r>
      <w:r w:rsidR="00F72977" w:rsidRPr="00FF19B1">
        <w:rPr>
          <w:highlight w:val="cyan"/>
          <w:lang w:val="en-IE"/>
        </w:rPr>
        <w:t xml:space="preserve">Office of Departure sends the </w:t>
      </w:r>
      <w:r w:rsidR="00541C56" w:rsidRPr="00FF19B1">
        <w:rPr>
          <w:highlight w:val="cyan"/>
          <w:lang w:val="en-IE"/>
        </w:rPr>
        <w:t xml:space="preserve">‘Anticipated Transit Record’ C_ATR_SND (IE050) message to </w:t>
      </w:r>
      <w:r w:rsidR="003641FC" w:rsidRPr="00FF19B1">
        <w:rPr>
          <w:highlight w:val="cyan"/>
          <w:lang w:val="en-IE"/>
        </w:rPr>
        <w:t>the</w:t>
      </w:r>
      <w:r w:rsidR="00541C56" w:rsidRPr="00FF19B1">
        <w:rPr>
          <w:highlight w:val="cyan"/>
          <w:lang w:val="en-IE"/>
        </w:rPr>
        <w:t xml:space="preserve"> Office of Transit</w:t>
      </w:r>
      <w:r w:rsidR="003641FC" w:rsidRPr="00FF19B1">
        <w:rPr>
          <w:highlight w:val="cyan"/>
          <w:lang w:val="en-IE"/>
        </w:rPr>
        <w:t>, which is also the Customs Office of First Entry (COFE)</w:t>
      </w:r>
      <w:r w:rsidR="00451620" w:rsidRPr="00FF19B1">
        <w:rPr>
          <w:highlight w:val="cyan"/>
          <w:lang w:val="en-IE"/>
        </w:rPr>
        <w:t xml:space="preserve"> by also including the ENS MRN(s) of the ENS filing(s) under the DG ‘CONSIGNMENT-PREVIOUS DOCUMENT’.</w:t>
      </w:r>
    </w:p>
    <w:p w14:paraId="2C03ED45" w14:textId="70BC0358" w:rsidR="003641FC" w:rsidRPr="00FF19B1" w:rsidRDefault="00A6124E" w:rsidP="00541C56">
      <w:pPr>
        <w:rPr>
          <w:lang w:val="en-IE"/>
        </w:rPr>
      </w:pPr>
      <w:bookmarkStart w:id="2296" w:name="Step_15_TRAENS_CFL_DEP_M_002"/>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15</w:t>
      </w:r>
      <w:r w:rsidRPr="00FF19B1">
        <w:rPr>
          <w:b/>
          <w:bCs/>
          <w:highlight w:val="cyan"/>
          <w:lang w:val="en-IE"/>
        </w:rPr>
        <w:fldChar w:fldCharType="end"/>
      </w:r>
      <w:r w:rsidRPr="00FF19B1">
        <w:rPr>
          <w:b/>
          <w:bCs/>
          <w:highlight w:val="cyan"/>
          <w:lang w:val="en-IE"/>
        </w:rPr>
        <w:t>]</w:t>
      </w:r>
      <w:bookmarkEnd w:id="2296"/>
      <w:r w:rsidR="003641FC" w:rsidRPr="00FF19B1">
        <w:rPr>
          <w:highlight w:val="cyan"/>
          <w:lang w:val="en-IE"/>
        </w:rPr>
        <w:t xml:space="preserve"> </w:t>
      </w:r>
      <w:r w:rsidR="00A140A5" w:rsidRPr="00FF19B1">
        <w:rPr>
          <w:highlight w:val="cyan"/>
          <w:lang w:val="en-IE"/>
        </w:rPr>
        <w:t>Upon reception of the ‘Anticipated Transit Record’ C_ATR_SND (IE050) message, the Office of Transit</w:t>
      </w:r>
      <w:r w:rsidR="00DF5DB7" w:rsidRPr="00FF19B1">
        <w:rPr>
          <w:highlight w:val="cyan"/>
          <w:lang w:val="en-IE"/>
        </w:rPr>
        <w:t>-COFE</w:t>
      </w:r>
      <w:r w:rsidR="00A140A5" w:rsidRPr="00FF19B1">
        <w:rPr>
          <w:highlight w:val="cyan"/>
          <w:lang w:val="en-IE"/>
        </w:rPr>
        <w:t xml:space="preserve"> verifies that this message came from an Opt-In NA (by checking the relevant CL). Additionally, it verifies that an ENS MRN exists under DG </w:t>
      </w:r>
      <w:r w:rsidR="00A140A5" w:rsidRPr="00FF19B1">
        <w:rPr>
          <w:highlight w:val="cyan"/>
          <w:lang w:val="en-IE"/>
        </w:rPr>
        <w:lastRenderedPageBreak/>
        <w:t xml:space="preserve">‘CONSIGNMENT-PREVIOUS DOCUMENT’ that contains the country code of this Customs Office of Transit. </w:t>
      </w:r>
      <w:r w:rsidR="004E5339" w:rsidRPr="00FF19B1">
        <w:rPr>
          <w:highlight w:val="cyan"/>
          <w:lang w:val="en-IE"/>
        </w:rPr>
        <w:t xml:space="preserve">The </w:t>
      </w:r>
      <w:r w:rsidR="00E11E5E" w:rsidRPr="00FF19B1">
        <w:rPr>
          <w:highlight w:val="cyan"/>
          <w:lang w:val="en-IE"/>
        </w:rPr>
        <w:t>C</w:t>
      </w:r>
      <w:r w:rsidR="004E5339" w:rsidRPr="00FF19B1">
        <w:rPr>
          <w:highlight w:val="cyan"/>
          <w:lang w:val="en-IE"/>
        </w:rPr>
        <w:t xml:space="preserve">ustoms </w:t>
      </w:r>
      <w:r w:rsidR="00E11E5E" w:rsidRPr="00FF19B1">
        <w:rPr>
          <w:highlight w:val="cyan"/>
          <w:lang w:val="en-IE"/>
        </w:rPr>
        <w:t>O</w:t>
      </w:r>
      <w:r w:rsidR="004E5339" w:rsidRPr="00FF19B1">
        <w:rPr>
          <w:highlight w:val="cyan"/>
          <w:lang w:val="en-IE"/>
        </w:rPr>
        <w:t xml:space="preserve">fficer needs first to check the ENS in ICS2, the control recommendations, and complete the ENS formalities. In case control needs to be performed, then it has to be checked if it also needs to be done for transit. </w:t>
      </w:r>
      <w:r w:rsidR="00A140A5" w:rsidRPr="00FF19B1">
        <w:rPr>
          <w:highlight w:val="cyan"/>
          <w:lang w:val="en-IE"/>
        </w:rPr>
        <w:t>Therefore, the Office of Transit</w:t>
      </w:r>
      <w:r w:rsidR="00DF5DB7" w:rsidRPr="00FF19B1">
        <w:rPr>
          <w:highlight w:val="cyan"/>
          <w:lang w:val="en-IE"/>
        </w:rPr>
        <w:t>-COFE</w:t>
      </w:r>
      <w:r w:rsidR="00A140A5" w:rsidRPr="00FF19B1">
        <w:rPr>
          <w:highlight w:val="cyan"/>
          <w:lang w:val="en-IE"/>
        </w:rPr>
        <w:t xml:space="preserve"> sends the ‘Office of Entry Notification ENS’ C_OFE_NOT_ENS (IEA52) to</w:t>
      </w:r>
      <w:r w:rsidR="00765E24" w:rsidRPr="00FF19B1">
        <w:rPr>
          <w:highlight w:val="cyan"/>
          <w:lang w:val="en-IE"/>
        </w:rPr>
        <w:t xml:space="preserve"> ieCA/TED</w:t>
      </w:r>
      <w:r w:rsidR="00A140A5" w:rsidRPr="00FF19B1">
        <w:rPr>
          <w:highlight w:val="cyan"/>
          <w:lang w:val="en-IE"/>
        </w:rPr>
        <w:t xml:space="preserve"> in order to retrieve all relevant notification messages that concern the COFE (which is in this case this Customs Office of Transit).</w:t>
      </w:r>
    </w:p>
    <w:p w14:paraId="1302E031" w14:textId="0CA530F2" w:rsidR="00A140A5" w:rsidRPr="00FF19B1" w:rsidRDefault="00A140A5" w:rsidP="00541C56">
      <w:pPr>
        <w:rPr>
          <w:i/>
          <w:iCs/>
          <w:lang w:val="en-IE"/>
        </w:rPr>
      </w:pPr>
      <w:r w:rsidRPr="00FF19B1">
        <w:rPr>
          <w:i/>
          <w:iCs/>
          <w:highlight w:val="cyan"/>
          <w:lang w:val="en-IE"/>
        </w:rPr>
        <w:t>NOTE: In case</w:t>
      </w:r>
      <w:r w:rsidR="00765E24" w:rsidRPr="00FF19B1">
        <w:rPr>
          <w:i/>
          <w:iCs/>
          <w:highlight w:val="cyan"/>
          <w:lang w:val="en-IE"/>
        </w:rPr>
        <w:t xml:space="preserve"> ieCA/TED</w:t>
      </w:r>
      <w:r w:rsidRPr="00FF19B1">
        <w:rPr>
          <w:i/>
          <w:iCs/>
          <w:highlight w:val="cyan"/>
          <w:lang w:val="en-IE"/>
        </w:rPr>
        <w:t xml:space="preserve"> rejects the ‘Office of Entry Notification ENS’ C_OFE_NOT_ENS (IEA52) message, </w:t>
      </w:r>
      <w:r w:rsidR="000332B2" w:rsidRPr="00FF19B1">
        <w:rPr>
          <w:i/>
          <w:iCs/>
          <w:highlight w:val="cyan"/>
          <w:lang w:val="en-IE"/>
        </w:rPr>
        <w:t>the customs at the border to the Security Area need to make sure that the entry formalities are completed, i.e. the ENS is lodged, the risk assessment is complete and controls are performed if recommended</w:t>
      </w:r>
      <w:r w:rsidRPr="00FF19B1">
        <w:rPr>
          <w:i/>
          <w:iCs/>
          <w:highlight w:val="cyan"/>
          <w:lang w:val="en-IE"/>
        </w:rPr>
        <w:t>.</w:t>
      </w:r>
    </w:p>
    <w:p w14:paraId="6B75C95F" w14:textId="62EE72F0" w:rsidR="00117532" w:rsidRPr="00FF19B1" w:rsidRDefault="00117532" w:rsidP="00541C56">
      <w:pPr>
        <w:rPr>
          <w:lang w:val="en-IE"/>
        </w:rPr>
      </w:pPr>
      <w:bookmarkStart w:id="2297" w:name="Step_20_TRAENS_CFL_DEP_M_002"/>
      <w:bookmarkStart w:id="2298" w:name="Step_16_TRAENS_CFL_DEP_M_002"/>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16</w:t>
      </w:r>
      <w:r w:rsidRPr="00FF19B1">
        <w:rPr>
          <w:b/>
          <w:bCs/>
          <w:highlight w:val="cyan"/>
          <w:lang w:val="en-IE"/>
        </w:rPr>
        <w:fldChar w:fldCharType="end"/>
      </w:r>
      <w:r w:rsidRPr="00FF19B1">
        <w:rPr>
          <w:b/>
          <w:bCs/>
          <w:highlight w:val="cyan"/>
          <w:lang w:val="en-IE"/>
        </w:rPr>
        <w:t>]</w:t>
      </w:r>
      <w:bookmarkEnd w:id="2297"/>
      <w:bookmarkEnd w:id="2298"/>
      <w:r w:rsidRPr="00FF19B1">
        <w:rPr>
          <w:b/>
          <w:bCs/>
          <w:highlight w:val="cyan"/>
          <w:lang w:val="en-IE"/>
        </w:rPr>
        <w:t xml:space="preserve"> </w:t>
      </w:r>
      <w:r w:rsidR="00355642" w:rsidRPr="00FF19B1">
        <w:rPr>
          <w:highlight w:val="cyan"/>
          <w:lang w:val="en-IE"/>
        </w:rPr>
        <w:t>The</w:t>
      </w:r>
      <w:r w:rsidR="00355642" w:rsidRPr="00FF19B1">
        <w:rPr>
          <w:b/>
          <w:bCs/>
          <w:highlight w:val="cyan"/>
          <w:lang w:val="en-IE"/>
        </w:rPr>
        <w:t xml:space="preserve"> </w:t>
      </w:r>
      <w:r w:rsidRPr="00FF19B1">
        <w:rPr>
          <w:highlight w:val="cyan"/>
          <w:lang w:val="en-IE"/>
        </w:rPr>
        <w:t>Office of Transit-COFE receives the ‘Assessment Complete Notification</w:t>
      </w:r>
      <w:r w:rsidR="00636995" w:rsidRPr="00FF19B1">
        <w:rPr>
          <w:highlight w:val="cyan"/>
          <w:lang w:val="en-IE"/>
        </w:rPr>
        <w:t xml:space="preserve"> ENS</w:t>
      </w:r>
      <w:r w:rsidRPr="00FF19B1">
        <w:rPr>
          <w:highlight w:val="cyan"/>
          <w:lang w:val="en-IE"/>
        </w:rPr>
        <w:t>’ C_ASS_NOT_ENS (IEA93) from</w:t>
      </w:r>
      <w:r w:rsidR="00765E24" w:rsidRPr="00FF19B1">
        <w:rPr>
          <w:highlight w:val="cyan"/>
          <w:lang w:val="en-IE"/>
        </w:rPr>
        <w:t xml:space="preserve"> ieCA/TED</w:t>
      </w:r>
      <w:r w:rsidRPr="00FF19B1">
        <w:rPr>
          <w:highlight w:val="cyan"/>
          <w:lang w:val="en-IE"/>
        </w:rPr>
        <w:t>. This notification informs the Office of Transit-COFE that the Safety and Security risk assessment has been completed at ICS2.</w:t>
      </w:r>
    </w:p>
    <w:p w14:paraId="406CE4A0" w14:textId="0264B3DF" w:rsidR="00744181" w:rsidRPr="00FF19B1" w:rsidRDefault="00A6124E" w:rsidP="00541C5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17</w:t>
      </w:r>
      <w:r w:rsidRPr="00FF19B1">
        <w:rPr>
          <w:b/>
          <w:bCs/>
          <w:highlight w:val="cyan"/>
          <w:lang w:val="en-IE"/>
        </w:rPr>
        <w:fldChar w:fldCharType="end"/>
      </w:r>
      <w:r w:rsidRPr="00FF19B1">
        <w:rPr>
          <w:b/>
          <w:bCs/>
          <w:highlight w:val="cyan"/>
          <w:lang w:val="en-IE"/>
        </w:rPr>
        <w:t>]</w:t>
      </w:r>
      <w:r w:rsidR="00541C56" w:rsidRPr="00FF19B1">
        <w:rPr>
          <w:b/>
          <w:highlight w:val="cyan"/>
          <w:lang w:val="en-IE"/>
        </w:rPr>
        <w:t xml:space="preserve"> </w:t>
      </w:r>
      <w:r w:rsidR="00AF127C" w:rsidRPr="00FF19B1">
        <w:rPr>
          <w:highlight w:val="cyan"/>
          <w:lang w:val="en-IE"/>
        </w:rPr>
        <w:t>The Office of Departure sends the ‘Anticipated Arrival Record’ C_AAR_SND (IE001) message to the Office of Destination. In case the Office of Destination belongs to a Contracting Party of the Security Area, only then it includes the ENS MRN(s) of the ENS filing(s) under the DG ‘CONSIGNMENT-PREVIOUS DOCUMENT’</w:t>
      </w:r>
      <w:r w:rsidR="00541C56" w:rsidRPr="00FF19B1">
        <w:rPr>
          <w:highlight w:val="cyan"/>
          <w:lang w:val="en-IE"/>
        </w:rPr>
        <w:t>.</w:t>
      </w:r>
      <w:r w:rsidR="00D15DC8" w:rsidRPr="00FF19B1">
        <w:rPr>
          <w:lang w:val="en-IE"/>
        </w:rPr>
        <w:t xml:space="preserve"> </w:t>
      </w:r>
    </w:p>
    <w:p w14:paraId="7E3E9E04" w14:textId="38F23F23" w:rsidR="00541C56" w:rsidRPr="00FF19B1" w:rsidRDefault="00D15DC8" w:rsidP="00541C56">
      <w:pPr>
        <w:rPr>
          <w:lang w:val="en-IE"/>
        </w:rPr>
      </w:pPr>
      <w:r w:rsidRPr="00FF19B1">
        <w:rPr>
          <w:lang w:val="en-IE"/>
        </w:rPr>
        <w:t>W</w:t>
      </w:r>
      <w:r w:rsidR="00541C56" w:rsidRPr="00FF19B1">
        <w:rPr>
          <w:lang w:val="en-IE"/>
        </w:rPr>
        <w:t xml:space="preserve">hen </w:t>
      </w:r>
      <w:r w:rsidR="000519A7" w:rsidRPr="00FF19B1">
        <w:rPr>
          <w:lang w:val="en-IE"/>
        </w:rPr>
        <w:t>the</w:t>
      </w:r>
      <w:r w:rsidR="00541C56" w:rsidRPr="00FF19B1">
        <w:rPr>
          <w:lang w:val="en-IE"/>
        </w:rPr>
        <w:t xml:space="preserve"> ‘Anticipated Arrival Record’ C_AAR_SND (IE001) is received, the Customs Office of Destination executes an automatic risk analysis on the received anticipated arrival record.</w:t>
      </w:r>
    </w:p>
    <w:p w14:paraId="38FA001F" w14:textId="09DB1399" w:rsidR="00B8481E" w:rsidRPr="00FF19B1" w:rsidRDefault="00B8481E" w:rsidP="00B8481E">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Declared Customs Office of Destination is set to </w:t>
      </w:r>
      <w:hyperlink w:anchor="_Toc43891389" w:history="1">
        <w:r w:rsidRPr="00FF19B1">
          <w:rPr>
            <w:rStyle w:val="Hyperlink"/>
            <w:lang w:val="en-IE"/>
          </w:rPr>
          <w:t>AAR Created</w:t>
        </w:r>
      </w:hyperlink>
      <w:r w:rsidRPr="00FF19B1">
        <w:rPr>
          <w:lang w:val="en-IE"/>
        </w:rPr>
        <w:t>.</w:t>
      </w:r>
    </w:p>
    <w:p w14:paraId="2CF6404D" w14:textId="1930023A" w:rsidR="00541C56" w:rsidRPr="00FF19B1" w:rsidRDefault="00A6124E"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18</w:t>
      </w:r>
      <w:r w:rsidRPr="00FF19B1">
        <w:rPr>
          <w:b/>
          <w:bCs/>
          <w:lang w:val="en-IE"/>
        </w:rPr>
        <w:fldChar w:fldCharType="end"/>
      </w:r>
      <w:r w:rsidRPr="00FF19B1">
        <w:rPr>
          <w:b/>
          <w:bCs/>
          <w:lang w:val="en-IE"/>
        </w:rPr>
        <w:t>]</w:t>
      </w:r>
      <w:r w:rsidR="00541C56" w:rsidRPr="00FF19B1">
        <w:rPr>
          <w:b/>
          <w:lang w:val="en-IE"/>
        </w:rPr>
        <w:t xml:space="preserve"> </w:t>
      </w:r>
      <w:r w:rsidR="00541C56" w:rsidRPr="00FF19B1">
        <w:rPr>
          <w:lang w:val="en-IE"/>
        </w:rPr>
        <w:t xml:space="preserve">The </w:t>
      </w:r>
      <w:hyperlink w:anchor="T_Await_Arrival_Advice" w:history="1">
        <w:r w:rsidR="00541C56" w:rsidRPr="00FF19B1">
          <w:rPr>
            <w:rStyle w:val="Hyperlink"/>
            <w:lang w:val="en-IE"/>
          </w:rPr>
          <w:t>T_Await_Arrival_Advice</w:t>
        </w:r>
      </w:hyperlink>
      <w:r w:rsidR="00541C56" w:rsidRPr="00FF19B1">
        <w:rPr>
          <w:lang w:val="en-IE"/>
        </w:rPr>
        <w:t xml:space="preserve"> timer </w:t>
      </w:r>
      <w:r w:rsidR="003B3808" w:rsidRPr="00FF19B1">
        <w:rPr>
          <w:lang w:val="en-IE"/>
        </w:rPr>
        <w:t>at the Office of Departure</w:t>
      </w:r>
      <w:r w:rsidR="00541C56" w:rsidRPr="00FF19B1">
        <w:rPr>
          <w:lang w:val="en-IE"/>
        </w:rPr>
        <w:t xml:space="preserve"> starts.</w:t>
      </w:r>
    </w:p>
    <w:p w14:paraId="7E0D9173" w14:textId="5512F0B8" w:rsidR="00541C56" w:rsidRPr="00FF19B1" w:rsidRDefault="00A6124E"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19</w:t>
      </w:r>
      <w:r w:rsidRPr="00FF19B1">
        <w:rPr>
          <w:b/>
          <w:bCs/>
          <w:lang w:val="en-IE"/>
        </w:rPr>
        <w:fldChar w:fldCharType="end"/>
      </w:r>
      <w:r w:rsidRPr="00FF19B1">
        <w:rPr>
          <w:b/>
          <w:bCs/>
          <w:lang w:val="en-IE"/>
        </w:rPr>
        <w:t>]</w:t>
      </w:r>
      <w:r w:rsidR="00541C56" w:rsidRPr="00FF19B1">
        <w:rPr>
          <w:b/>
          <w:lang w:val="en-IE"/>
        </w:rPr>
        <w:t xml:space="preserve"> </w:t>
      </w:r>
      <w:r w:rsidR="00541C56" w:rsidRPr="00FF19B1">
        <w:rPr>
          <w:lang w:val="en-IE"/>
        </w:rPr>
        <w:t xml:space="preserve">The </w:t>
      </w:r>
      <w:hyperlink w:anchor="T_Await_Receipt_Control_Results" w:history="1">
        <w:r w:rsidR="00541C56" w:rsidRPr="00FF19B1">
          <w:rPr>
            <w:rStyle w:val="Hyperlink"/>
            <w:lang w:val="en-IE"/>
          </w:rPr>
          <w:t>T_Await_Receipt_Control_Results</w:t>
        </w:r>
      </w:hyperlink>
      <w:r w:rsidR="00541C56" w:rsidRPr="00FF19B1">
        <w:rPr>
          <w:lang w:val="en-IE"/>
        </w:rPr>
        <w:t xml:space="preserve"> timer </w:t>
      </w:r>
      <w:r w:rsidR="003B3808" w:rsidRPr="00FF19B1">
        <w:rPr>
          <w:lang w:val="en-IE"/>
        </w:rPr>
        <w:t xml:space="preserve">at the Office of Departure </w:t>
      </w:r>
      <w:r w:rsidR="00541C56" w:rsidRPr="00FF19B1">
        <w:rPr>
          <w:lang w:val="en-IE"/>
        </w:rPr>
        <w:t>starts.</w:t>
      </w:r>
    </w:p>
    <w:p w14:paraId="3218DF79" w14:textId="52B5972C" w:rsidR="00D15DC8" w:rsidRPr="00FF19B1" w:rsidRDefault="00A6124E" w:rsidP="00541C56">
      <w:pPr>
        <w:rPr>
          <w:lang w:val="en-IE"/>
        </w:rPr>
      </w:pPr>
      <w:bookmarkStart w:id="2299" w:name="Step_19_T_TRAENS_CLF_DEP_M_002"/>
      <w:bookmarkStart w:id="2300" w:name="Step_20_T_TRAENS_CLF_DEP_M_002"/>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20</w:t>
      </w:r>
      <w:r w:rsidRPr="00FF19B1">
        <w:rPr>
          <w:b/>
          <w:bCs/>
          <w:lang w:val="en-IE"/>
        </w:rPr>
        <w:fldChar w:fldCharType="end"/>
      </w:r>
      <w:r w:rsidRPr="00FF19B1">
        <w:rPr>
          <w:b/>
          <w:bCs/>
          <w:lang w:val="en-IE"/>
        </w:rPr>
        <w:t>]</w:t>
      </w:r>
      <w:bookmarkEnd w:id="2299"/>
      <w:bookmarkEnd w:id="2300"/>
      <w:r w:rsidR="00541C56" w:rsidRPr="00FF19B1">
        <w:rPr>
          <w:b/>
          <w:lang w:val="en-IE"/>
        </w:rPr>
        <w:t xml:space="preserve"> </w:t>
      </w:r>
      <w:r w:rsidR="00541C56" w:rsidRPr="00FF19B1">
        <w:rPr>
          <w:lang w:val="en-IE"/>
        </w:rPr>
        <w:t xml:space="preserve">The </w:t>
      </w:r>
      <w:hyperlink w:anchor="T_Recovery_Recommended" w:history="1">
        <w:r w:rsidR="00541C56" w:rsidRPr="00FF19B1">
          <w:rPr>
            <w:rStyle w:val="Hyperlink"/>
            <w:lang w:val="en-IE"/>
          </w:rPr>
          <w:t>T_Recovery_Recommended</w:t>
        </w:r>
      </w:hyperlink>
      <w:r w:rsidR="00541C56" w:rsidRPr="00FF19B1">
        <w:rPr>
          <w:lang w:val="en-IE"/>
        </w:rPr>
        <w:t xml:space="preserve"> timer </w:t>
      </w:r>
      <w:r w:rsidR="003B3808" w:rsidRPr="00FF19B1">
        <w:rPr>
          <w:lang w:val="en-IE"/>
        </w:rPr>
        <w:t xml:space="preserve">at the Office of Departure </w:t>
      </w:r>
      <w:r w:rsidR="00541C56" w:rsidRPr="00FF19B1">
        <w:rPr>
          <w:lang w:val="en-IE"/>
        </w:rPr>
        <w:t>starts.</w:t>
      </w:r>
    </w:p>
    <w:p w14:paraId="36BD85F3" w14:textId="047557D2" w:rsidR="002005A1" w:rsidRPr="00FF19B1" w:rsidRDefault="00A6124E" w:rsidP="00541C56">
      <w:pPr>
        <w:rPr>
          <w:lang w:val="en-IE"/>
        </w:rPr>
      </w:pPr>
      <w:bookmarkStart w:id="2301" w:name="Step_21_TRAENS_CFL_DEP_M_002"/>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21</w:t>
      </w:r>
      <w:r w:rsidRPr="00FF19B1">
        <w:rPr>
          <w:b/>
          <w:bCs/>
          <w:highlight w:val="cyan"/>
          <w:lang w:val="en-IE"/>
        </w:rPr>
        <w:fldChar w:fldCharType="end"/>
      </w:r>
      <w:r w:rsidRPr="00FF19B1">
        <w:rPr>
          <w:b/>
          <w:bCs/>
          <w:highlight w:val="cyan"/>
          <w:lang w:val="en-IE"/>
        </w:rPr>
        <w:t>]</w:t>
      </w:r>
      <w:bookmarkEnd w:id="2301"/>
      <w:r w:rsidR="002005A1" w:rsidRPr="00FF19B1">
        <w:rPr>
          <w:b/>
          <w:bCs/>
          <w:highlight w:val="cyan"/>
          <w:lang w:val="en-IE"/>
        </w:rPr>
        <w:t xml:space="preserve"> </w:t>
      </w:r>
      <w:r w:rsidR="00127804" w:rsidRPr="00FF19B1">
        <w:rPr>
          <w:highlight w:val="cyan"/>
          <w:lang w:val="en-IE"/>
        </w:rPr>
        <w:t xml:space="preserve">The Holder of the Transit Procedure sends the </w:t>
      </w:r>
      <w:r w:rsidR="00144ECD" w:rsidRPr="00FF19B1">
        <w:rPr>
          <w:highlight w:val="cyan"/>
          <w:lang w:val="en-IE"/>
        </w:rPr>
        <w:t>‘</w:t>
      </w:r>
      <w:r w:rsidR="00DE5217" w:rsidRPr="00FF19B1">
        <w:rPr>
          <w:highlight w:val="cyan"/>
          <w:lang w:val="en-IE"/>
        </w:rPr>
        <w:t>Presentation</w:t>
      </w:r>
      <w:r w:rsidR="000764C2" w:rsidRPr="00FF19B1">
        <w:rPr>
          <w:highlight w:val="cyan"/>
          <w:lang w:val="en-IE"/>
        </w:rPr>
        <w:t xml:space="preserve"> Notification at Office of Transit</w:t>
      </w:r>
      <w:r w:rsidR="00144ECD" w:rsidRPr="00FF19B1">
        <w:rPr>
          <w:highlight w:val="cyan"/>
          <w:lang w:val="en-IE"/>
        </w:rPr>
        <w:t>’</w:t>
      </w:r>
      <w:r w:rsidR="000764C2" w:rsidRPr="00FF19B1">
        <w:rPr>
          <w:highlight w:val="cyan"/>
          <w:lang w:val="en-IE"/>
        </w:rPr>
        <w:t xml:space="preserve"> E_TRA_</w:t>
      </w:r>
      <w:r w:rsidR="00DE5217" w:rsidRPr="00FF19B1">
        <w:rPr>
          <w:highlight w:val="cyan"/>
          <w:lang w:val="en-IE"/>
        </w:rPr>
        <w:t>PRE</w:t>
      </w:r>
      <w:r w:rsidR="000764C2" w:rsidRPr="00FF19B1">
        <w:rPr>
          <w:highlight w:val="cyan"/>
          <w:lang w:val="en-IE"/>
        </w:rPr>
        <w:t>_NOT (IE117)</w:t>
      </w:r>
      <w:r w:rsidR="00127804" w:rsidRPr="00FF19B1">
        <w:rPr>
          <w:highlight w:val="cyan"/>
          <w:lang w:val="en-IE"/>
        </w:rPr>
        <w:t xml:space="preserve">, which signifies the presentation of goods </w:t>
      </w:r>
      <w:r w:rsidR="000519A7" w:rsidRPr="00FF19B1">
        <w:rPr>
          <w:highlight w:val="cyan"/>
          <w:lang w:val="en-IE"/>
        </w:rPr>
        <w:t>to customs</w:t>
      </w:r>
      <w:r w:rsidR="00127804" w:rsidRPr="00FF19B1">
        <w:rPr>
          <w:highlight w:val="cyan"/>
          <w:lang w:val="en-IE"/>
        </w:rPr>
        <w:t xml:space="preserve"> at the Office of Transit-COFE.</w:t>
      </w:r>
      <w:r w:rsidR="000764C2" w:rsidRPr="00FF19B1">
        <w:rPr>
          <w:highlight w:val="cyan"/>
          <w:lang w:val="en-IE"/>
        </w:rPr>
        <w:t xml:space="preserve"> The state of the transit movement at the Office of Transit-COFE is set to </w:t>
      </w:r>
      <w:hyperlink w:anchor="_Office_of_Transit" w:history="1">
        <w:r w:rsidR="000764C2" w:rsidRPr="00FF19B1">
          <w:rPr>
            <w:rStyle w:val="Hyperlink"/>
            <w:highlight w:val="cyan"/>
            <w:lang w:val="en-IE"/>
          </w:rPr>
          <w:t>Arrival accepted</w:t>
        </w:r>
        <w:r w:rsidR="00121FAC" w:rsidRPr="00FF19B1">
          <w:rPr>
            <w:rStyle w:val="Hyperlink"/>
            <w:highlight w:val="cyan"/>
            <w:lang w:val="en-IE"/>
          </w:rPr>
          <w:t xml:space="preserve"> at the OoTra</w:t>
        </w:r>
      </w:hyperlink>
      <w:r w:rsidR="000764C2"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7A5C4DF0" w14:textId="433F6153" w:rsidR="00127804" w:rsidRPr="00FF19B1" w:rsidRDefault="00A6124E" w:rsidP="00541C5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ENS-CFL-DEP-M-002</w:instrText>
      </w:r>
      <w:r w:rsidRPr="00FF19B1">
        <w:rPr>
          <w:b/>
          <w:bCs/>
          <w:highlight w:val="cyan"/>
          <w:lang w:val="en-IE"/>
        </w:rPr>
        <w:fldChar w:fldCharType="separate"/>
      </w:r>
      <w:r w:rsidR="003911F1">
        <w:rPr>
          <w:b/>
          <w:bCs/>
          <w:noProof/>
          <w:highlight w:val="cyan"/>
          <w:lang w:val="en-IE"/>
        </w:rPr>
        <w:t>22</w:t>
      </w:r>
      <w:r w:rsidRPr="00FF19B1">
        <w:rPr>
          <w:b/>
          <w:bCs/>
          <w:highlight w:val="cyan"/>
          <w:lang w:val="en-IE"/>
        </w:rPr>
        <w:fldChar w:fldCharType="end"/>
      </w:r>
      <w:r w:rsidRPr="00FF19B1">
        <w:rPr>
          <w:b/>
          <w:bCs/>
          <w:highlight w:val="cyan"/>
          <w:lang w:val="en-IE"/>
        </w:rPr>
        <w:t>]</w:t>
      </w:r>
      <w:r w:rsidR="00127804" w:rsidRPr="00FF19B1">
        <w:rPr>
          <w:b/>
          <w:bCs/>
          <w:highlight w:val="cyan"/>
          <w:lang w:val="en-IE"/>
        </w:rPr>
        <w:t xml:space="preserve"> </w:t>
      </w:r>
      <w:r w:rsidR="009D3E1F" w:rsidRPr="00FF19B1">
        <w:rPr>
          <w:highlight w:val="cyan"/>
          <w:lang w:val="en-IE"/>
        </w:rPr>
        <w:t>The</w:t>
      </w:r>
      <w:r w:rsidR="009D3E1F" w:rsidRPr="00FF19B1">
        <w:rPr>
          <w:b/>
          <w:bCs/>
          <w:highlight w:val="cyan"/>
          <w:lang w:val="en-IE"/>
        </w:rPr>
        <w:t xml:space="preserve"> </w:t>
      </w:r>
      <w:r w:rsidR="00127804" w:rsidRPr="00FF19B1">
        <w:rPr>
          <w:highlight w:val="cyan"/>
          <w:lang w:val="en-IE"/>
        </w:rPr>
        <w:t xml:space="preserve">Office of Transit-COFE </w:t>
      </w:r>
      <w:r w:rsidR="00AB71F8" w:rsidRPr="00FF19B1">
        <w:rPr>
          <w:highlight w:val="cyan"/>
          <w:lang w:val="en-IE"/>
        </w:rPr>
        <w:t>sends the ‘Presentation Notification ENS’ C_PRE_NOT_ENS (IE117) message to</w:t>
      </w:r>
      <w:r w:rsidR="00765E24" w:rsidRPr="00FF19B1">
        <w:rPr>
          <w:highlight w:val="cyan"/>
          <w:lang w:val="en-IE"/>
        </w:rPr>
        <w:t xml:space="preserve"> ieCA/TED</w:t>
      </w:r>
      <w:r w:rsidR="00AB71F8" w:rsidRPr="00FF19B1">
        <w:rPr>
          <w:highlight w:val="cyan"/>
          <w:lang w:val="en-IE"/>
        </w:rPr>
        <w:t xml:space="preserve"> (by having the “Dispatch to </w:t>
      </w:r>
      <w:r w:rsidR="00E8288C" w:rsidRPr="00FF19B1">
        <w:rPr>
          <w:highlight w:val="cyan"/>
          <w:lang w:val="en-IE"/>
        </w:rPr>
        <w:t>ICS2-CR</w:t>
      </w:r>
      <w:r w:rsidR="00AB71F8" w:rsidRPr="00FF19B1">
        <w:rPr>
          <w:highlight w:val="cyan"/>
          <w:lang w:val="en-IE"/>
        </w:rPr>
        <w:t xml:space="preserve"> Indicator” flag equal to </w:t>
      </w:r>
      <w:r w:rsidR="009D3E1F" w:rsidRPr="00FF19B1">
        <w:rPr>
          <w:highlight w:val="cyan"/>
          <w:lang w:val="en-IE"/>
        </w:rPr>
        <w:t>“</w:t>
      </w:r>
      <w:r w:rsidR="00AB71F8" w:rsidRPr="00FF19B1">
        <w:rPr>
          <w:highlight w:val="cyan"/>
          <w:lang w:val="en-IE"/>
        </w:rPr>
        <w:t>0-No</w:t>
      </w:r>
      <w:r w:rsidR="009D3E1F" w:rsidRPr="00FF19B1">
        <w:rPr>
          <w:highlight w:val="cyan"/>
          <w:lang w:val="en-IE"/>
        </w:rPr>
        <w:t>”</w:t>
      </w:r>
      <w:r w:rsidR="00AB71F8" w:rsidRPr="00FF19B1">
        <w:rPr>
          <w:highlight w:val="cyan"/>
          <w:lang w:val="en-IE"/>
        </w:rPr>
        <w:t>). This message contains the information on the presentation of the goods to customs.</w:t>
      </w:r>
      <w:r w:rsidR="006C2382" w:rsidRPr="00FF19B1">
        <w:rPr>
          <w:highlight w:val="cyan"/>
          <w:lang w:val="en-IE"/>
        </w:rPr>
        <w:t xml:space="preserve"> For more details regarding the 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0C5271B3" w14:textId="267A1849" w:rsidR="0031498A" w:rsidRPr="00FF19B1" w:rsidRDefault="0031498A" w:rsidP="00541C56">
      <w:pPr>
        <w:rPr>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w:t>
      </w:r>
      <w:r w:rsidRPr="00FF19B1">
        <w:rPr>
          <w:i/>
          <w:iCs/>
          <w:highlight w:val="cyan"/>
          <w:lang w:val="en-IE"/>
        </w:rPr>
        <w:lastRenderedPageBreak/>
        <w:t xml:space="preserve">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7517A4B0" w14:textId="3149B177" w:rsidR="00541C56" w:rsidRPr="00FF19B1" w:rsidRDefault="005B6FAA" w:rsidP="00541C56">
      <w:pPr>
        <w:rPr>
          <w:lang w:val="en-IE"/>
        </w:rPr>
      </w:pPr>
      <w:r w:rsidRPr="00FF19B1">
        <w:rPr>
          <w:highlight w:val="cyan"/>
          <w:lang w:val="en-IE"/>
        </w:rPr>
        <w:t xml:space="preserve">Upon arrival of the consignment at the Office of Transit-COFE, the existence of MRN(s) (transit and ENS) of this movement are automatically checked </w:t>
      </w:r>
      <w:r w:rsidR="00767292" w:rsidRPr="00FF19B1">
        <w:rPr>
          <w:highlight w:val="cyan"/>
          <w:lang w:val="en-IE"/>
        </w:rPr>
        <w:t>in the</w:t>
      </w:r>
      <w:r w:rsidRPr="00FF19B1">
        <w:rPr>
          <w:highlight w:val="cyan"/>
          <w:lang w:val="en-IE"/>
        </w:rPr>
        <w:t xml:space="preserve"> national database. The Office of Transit locates the movement, checks the risk results (consolidated risk analysis results of NCTS and ICS2) and the Safety and Security control recommendation</w:t>
      </w:r>
      <w:r w:rsidR="009D3E1F" w:rsidRPr="00FF19B1">
        <w:rPr>
          <w:highlight w:val="cyan"/>
          <w:lang w:val="en-IE"/>
        </w:rPr>
        <w:t>s</w:t>
      </w:r>
      <w:r w:rsidRPr="00FF19B1">
        <w:rPr>
          <w:highlight w:val="cyan"/>
          <w:lang w:val="en-IE"/>
        </w:rPr>
        <w:t xml:space="preserve"> </w:t>
      </w:r>
      <w:r w:rsidR="009D3E1F" w:rsidRPr="00FF19B1">
        <w:rPr>
          <w:highlight w:val="cyan"/>
          <w:lang w:val="en-IE"/>
        </w:rPr>
        <w:t xml:space="preserve">for </w:t>
      </w:r>
      <w:r w:rsidRPr="00FF19B1">
        <w:rPr>
          <w:highlight w:val="cyan"/>
          <w:lang w:val="en-IE"/>
        </w:rPr>
        <w:t>this movement, and decides to allow the movement to continue the journey under transit procedure</w:t>
      </w:r>
      <w:r w:rsidR="00541C56" w:rsidRPr="00FF19B1">
        <w:rPr>
          <w:highlight w:val="cyan"/>
          <w:lang w:val="en-IE"/>
        </w:rPr>
        <w:t>.</w:t>
      </w:r>
    </w:p>
    <w:p w14:paraId="2715F93D" w14:textId="2C41FCCE" w:rsidR="00541C56" w:rsidRPr="00FF19B1" w:rsidRDefault="00A6124E"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23</w:t>
      </w:r>
      <w:r w:rsidRPr="00FF19B1">
        <w:rPr>
          <w:b/>
          <w:bCs/>
          <w:lang w:val="en-IE"/>
        </w:rPr>
        <w:fldChar w:fldCharType="end"/>
      </w:r>
      <w:r w:rsidRPr="00FF19B1">
        <w:rPr>
          <w:b/>
          <w:bCs/>
          <w:lang w:val="en-IE"/>
        </w:rPr>
        <w:t>]</w:t>
      </w:r>
      <w:r w:rsidR="00541C56" w:rsidRPr="00FF19B1">
        <w:rPr>
          <w:b/>
          <w:lang w:val="en-IE"/>
        </w:rPr>
        <w:t xml:space="preserve"> </w:t>
      </w:r>
      <w:r w:rsidR="009D3E1F" w:rsidRPr="00FF19B1">
        <w:rPr>
          <w:bCs/>
          <w:lang w:val="en-IE"/>
        </w:rPr>
        <w:t>The</w:t>
      </w:r>
      <w:r w:rsidR="009D3E1F" w:rsidRPr="00FF19B1">
        <w:rPr>
          <w:b/>
          <w:lang w:val="en-IE"/>
        </w:rPr>
        <w:t xml:space="preserve"> </w:t>
      </w:r>
      <w:r w:rsidR="001C2D76" w:rsidRPr="00FF19B1">
        <w:rPr>
          <w:lang w:val="en-IE"/>
        </w:rPr>
        <w:t>Office of Transit-COFE sends the</w:t>
      </w:r>
      <w:r w:rsidR="00541C56" w:rsidRPr="00FF19B1">
        <w:rPr>
          <w:lang w:val="en-IE"/>
        </w:rPr>
        <w:t xml:space="preserve"> ‘Notification Crossing Frontier’ C_NCF_NOT (IE118) </w:t>
      </w:r>
      <w:r w:rsidR="001C2D76" w:rsidRPr="00FF19B1">
        <w:rPr>
          <w:lang w:val="en-IE"/>
        </w:rPr>
        <w:t>to</w:t>
      </w:r>
      <w:r w:rsidR="00541C56" w:rsidRPr="00FF19B1">
        <w:rPr>
          <w:lang w:val="en-IE"/>
        </w:rPr>
        <w:t xml:space="preserve"> the Office of Departure. The state of the movement at the Office of Transit is set to </w:t>
      </w:r>
      <w:hyperlink w:anchor="_Office_of_Transit" w:history="1">
        <w:r w:rsidR="00541C56" w:rsidRPr="00FF19B1">
          <w:rPr>
            <w:rStyle w:val="Hyperlink"/>
            <w:lang w:val="en-IE"/>
          </w:rPr>
          <w:t>NCF registered</w:t>
        </w:r>
      </w:hyperlink>
      <w:r w:rsidR="00541C56" w:rsidRPr="00FF19B1">
        <w:rPr>
          <w:lang w:val="en-IE"/>
        </w:rPr>
        <w:t>.</w:t>
      </w:r>
    </w:p>
    <w:p w14:paraId="46D85780" w14:textId="6E9ADEA3" w:rsidR="00DB3BD4" w:rsidRPr="00FF19B1" w:rsidRDefault="00DB3BD4" w:rsidP="00541C56">
      <w:pPr>
        <w:rPr>
          <w:i/>
          <w:iCs/>
          <w:lang w:val="en-IE"/>
        </w:rPr>
      </w:pPr>
      <w:r w:rsidRPr="00FF19B1">
        <w:rPr>
          <w:i/>
          <w:iCs/>
          <w:highlight w:val="cyan"/>
          <w:lang w:val="en-IE"/>
        </w:rPr>
        <w:t>NOTE: The decision to authorise the movement to cross frontier is to be taken by each Office of Transit by taking into consideration the Risk Analysis results from ICS2 and NCTS.</w:t>
      </w:r>
    </w:p>
    <w:p w14:paraId="11075209" w14:textId="72BD6C4F" w:rsidR="00541C56" w:rsidRPr="00FF19B1" w:rsidRDefault="00A6124E" w:rsidP="00541C56">
      <w:pPr>
        <w:rPr>
          <w:lang w:val="en-IE"/>
        </w:rPr>
      </w:pPr>
      <w:bookmarkStart w:id="2302" w:name="Step_26_T_TRAENS_CFL_DEP_M_002"/>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24</w:t>
      </w:r>
      <w:r w:rsidRPr="00FF19B1">
        <w:rPr>
          <w:b/>
          <w:bCs/>
          <w:lang w:val="en-IE"/>
        </w:rPr>
        <w:fldChar w:fldCharType="end"/>
      </w:r>
      <w:r w:rsidRPr="00FF19B1">
        <w:rPr>
          <w:b/>
          <w:bCs/>
          <w:lang w:val="en-IE"/>
        </w:rPr>
        <w:t>]</w:t>
      </w:r>
      <w:bookmarkEnd w:id="2302"/>
      <w:r w:rsidR="00541C56" w:rsidRPr="00FF19B1">
        <w:rPr>
          <w:b/>
          <w:lang w:val="en-IE"/>
        </w:rPr>
        <w:t xml:space="preserve"> </w:t>
      </w:r>
      <w:r w:rsidR="00541C56" w:rsidRPr="00FF19B1">
        <w:rPr>
          <w:lang w:val="en-IE"/>
        </w:rPr>
        <w:t>Upon arrival of the movement at the Office of Destination, the Trader at Destination announces it by submitting the ‘Arrival Notification’ E_ARR_NOT (IE007) message</w:t>
      </w:r>
      <w:r w:rsidR="00D96F86" w:rsidRPr="00FF19B1">
        <w:rPr>
          <w:lang w:val="en-IE"/>
        </w:rPr>
        <w:t xml:space="preserve"> to the Office of Destination</w:t>
      </w:r>
      <w:r w:rsidR="00541C56" w:rsidRPr="00FF19B1">
        <w:rPr>
          <w:lang w:val="en-IE"/>
        </w:rPr>
        <w:t>.</w:t>
      </w:r>
    </w:p>
    <w:p w14:paraId="60E2D193" w14:textId="257D8488" w:rsidR="00541C56" w:rsidRPr="00FF19B1" w:rsidRDefault="00A6124E"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25</w:t>
      </w:r>
      <w:r w:rsidRPr="00FF19B1">
        <w:rPr>
          <w:b/>
          <w:bCs/>
          <w:lang w:val="en-IE"/>
        </w:rPr>
        <w:fldChar w:fldCharType="end"/>
      </w:r>
      <w:r w:rsidRPr="00FF19B1">
        <w:rPr>
          <w:b/>
          <w:bCs/>
          <w:lang w:val="en-IE"/>
        </w:rPr>
        <w:t>]</w:t>
      </w:r>
      <w:r w:rsidR="00541C56" w:rsidRPr="00FF19B1">
        <w:rPr>
          <w:b/>
          <w:lang w:val="en-IE"/>
        </w:rPr>
        <w:t xml:space="preserve"> </w:t>
      </w:r>
      <w:r w:rsidR="00541C56" w:rsidRPr="00FF19B1">
        <w:rPr>
          <w:lang w:val="en-IE"/>
        </w:rPr>
        <w:t>Provided that the message is valid, the Office of Destination checks whether the arrival notification has been submitted under normal or simplified procedure. Subsequently, the ‘Arrival Advice’ C_ARR_ADV (IE006) message is sent to the Office of Departure. Additionally, based on the information in the ‘Arrival Notification’ E_ARR_NOT (IE007), risk analysis is performed into the transit movement. The Office of Destination will also independently execute their own risk analysis (considering the risk results that may have already been communicated by the Office of Departure located in Security Area plus any other individual risk assessment performed based on the ‘Anticipated Arrival Record’ C_AAR_SND (IE001) prior to the arrival of the movement</w:t>
      </w:r>
      <w:r w:rsidR="00BE1A40" w:rsidRPr="00FF19B1">
        <w:rPr>
          <w:lang w:val="en-IE"/>
        </w:rPr>
        <w:t>) when</w:t>
      </w:r>
      <w:r w:rsidR="00541C56" w:rsidRPr="00FF19B1">
        <w:rPr>
          <w:lang w:val="en-IE"/>
        </w:rPr>
        <w:t xml:space="preserve"> the goods are presented.</w:t>
      </w:r>
    </w:p>
    <w:p w14:paraId="788ED7FB" w14:textId="76FBBEF5" w:rsidR="00541C56" w:rsidRPr="00FF19B1" w:rsidRDefault="00541C56" w:rsidP="00541C56">
      <w:pPr>
        <w:rPr>
          <w:lang w:val="en-IE"/>
        </w:rPr>
      </w:pPr>
      <w:r w:rsidRPr="00FF19B1">
        <w:rPr>
          <w:lang w:val="en-IE"/>
        </w:rPr>
        <w:t xml:space="preserve">The state of the movement at the Office of Destination is set to </w:t>
      </w:r>
      <w:hyperlink w:anchor="_Office_of_Destination" w:history="1">
        <w:r w:rsidRPr="00FF19B1">
          <w:rPr>
            <w:rStyle w:val="Hyperlink"/>
            <w:lang w:val="en-IE"/>
          </w:rPr>
          <w:t>Arrival accepted</w:t>
        </w:r>
      </w:hyperlink>
      <w:r w:rsidRPr="00FF19B1">
        <w:rPr>
          <w:lang w:val="en-IE"/>
        </w:rPr>
        <w:t>.</w:t>
      </w:r>
    </w:p>
    <w:p w14:paraId="023C0758" w14:textId="76482AF8" w:rsidR="00541C56" w:rsidRPr="00FF19B1" w:rsidRDefault="00A6124E" w:rsidP="00541C56">
      <w:pPr>
        <w:rPr>
          <w:lang w:val="en-IE"/>
        </w:rPr>
      </w:pPr>
      <w:bookmarkStart w:id="2303" w:name="Step_26_TRAENS_CFL_DEP_M_002"/>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26</w:t>
      </w:r>
      <w:r w:rsidRPr="00FF19B1">
        <w:rPr>
          <w:b/>
          <w:bCs/>
          <w:lang w:val="en-IE"/>
        </w:rPr>
        <w:fldChar w:fldCharType="end"/>
      </w:r>
      <w:r w:rsidRPr="00FF19B1">
        <w:rPr>
          <w:b/>
          <w:bCs/>
          <w:lang w:val="en-IE"/>
        </w:rPr>
        <w:t>]</w:t>
      </w:r>
      <w:bookmarkEnd w:id="2303"/>
      <w:r w:rsidR="00541C56" w:rsidRPr="00FF19B1">
        <w:rPr>
          <w:b/>
          <w:lang w:val="en-IE"/>
        </w:rPr>
        <w:t xml:space="preserve"> </w:t>
      </w:r>
      <w:r w:rsidR="00541C56" w:rsidRPr="00FF19B1">
        <w:rPr>
          <w:lang w:val="en-IE"/>
        </w:rPr>
        <w:t>In case Guarantee types ‘0’ or ‘1’ have been used for this transit movement, the Office of Departure sends the ‘Credit Reference Amount’ C_GUA_CRE (IE209) message to the Guarantee Management System(s).</w:t>
      </w:r>
    </w:p>
    <w:p w14:paraId="0F11B65A" w14:textId="6680FC16" w:rsidR="00B156AF" w:rsidRPr="00FF19B1" w:rsidRDefault="00B156AF" w:rsidP="00B156AF">
      <w:pPr>
        <w:rPr>
          <w:b/>
          <w:lang w:val="en-IE"/>
        </w:rPr>
      </w:pPr>
      <w:bookmarkStart w:id="2304" w:name="Step_27_T_TRAENS_CFL_DEP_M_002"/>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27</w:t>
      </w:r>
      <w:r w:rsidRPr="00FF19B1">
        <w:rPr>
          <w:b/>
          <w:bCs/>
          <w:lang w:val="en-IE"/>
        </w:rPr>
        <w:fldChar w:fldCharType="end"/>
      </w:r>
      <w:r w:rsidRPr="00FF19B1">
        <w:rPr>
          <w:b/>
          <w:bCs/>
          <w:lang w:val="en-IE"/>
        </w:rPr>
        <w:t>]</w:t>
      </w:r>
      <w:r w:rsidRPr="00FF19B1">
        <w:rPr>
          <w:b/>
          <w:lang w:val="en-IE"/>
        </w:rPr>
        <w:t xml:space="preserve"> </w:t>
      </w:r>
      <w:bookmarkEnd w:id="2304"/>
      <w:r w:rsidRPr="00FF19B1">
        <w:rPr>
          <w:lang w:val="en-IE"/>
        </w:rPr>
        <w:t xml:space="preserve">Upon reception of the ‘Arrival Advice’ C_ARR_ADV (IE006) at the Office of Departure, the timer </w:t>
      </w:r>
      <w:hyperlink w:anchor="T_Await_Arrival_Advice" w:history="1">
        <w:r w:rsidRPr="00FF19B1">
          <w:rPr>
            <w:rStyle w:val="Hyperlink"/>
            <w:lang w:val="en-IE"/>
          </w:rPr>
          <w:t>T_Await_Arrival_Advice</w:t>
        </w:r>
      </w:hyperlink>
      <w:r w:rsidRPr="00FF19B1">
        <w:rPr>
          <w:lang w:val="en-IE"/>
        </w:rPr>
        <w:t xml:space="preserve"> stops. The state of the movement at the Office of Departure is set to </w:t>
      </w:r>
      <w:hyperlink w:anchor="_Office_of_Departure_1" w:history="1">
        <w:r w:rsidRPr="00FF19B1">
          <w:rPr>
            <w:rStyle w:val="Hyperlink"/>
            <w:lang w:val="en-IE"/>
          </w:rPr>
          <w:t>Arrived</w:t>
        </w:r>
      </w:hyperlink>
      <w:r w:rsidRPr="00FF19B1">
        <w:rPr>
          <w:lang w:val="en-IE"/>
        </w:rPr>
        <w:t>.</w:t>
      </w:r>
    </w:p>
    <w:p w14:paraId="1652FF4A" w14:textId="11FC05F9" w:rsidR="00541C56" w:rsidRPr="00FF19B1" w:rsidRDefault="00DE6306"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28</w:t>
      </w:r>
      <w:r w:rsidRPr="00FF19B1">
        <w:rPr>
          <w:b/>
          <w:bCs/>
          <w:lang w:val="en-IE"/>
        </w:rPr>
        <w:fldChar w:fldCharType="end"/>
      </w:r>
      <w:r w:rsidRPr="00FF19B1">
        <w:rPr>
          <w:b/>
          <w:bCs/>
          <w:lang w:val="en-IE"/>
        </w:rPr>
        <w:t>]</w:t>
      </w:r>
      <w:r w:rsidR="00541C56" w:rsidRPr="00FF19B1">
        <w:rPr>
          <w:b/>
          <w:lang w:val="en-IE"/>
        </w:rPr>
        <w:t xml:space="preserve"> </w:t>
      </w:r>
      <w:r w:rsidR="00541C56" w:rsidRPr="00FF19B1">
        <w:rPr>
          <w:lang w:val="en-IE"/>
        </w:rPr>
        <w:t xml:space="preserve">The goods are released from transit. The Office of Destination sends the ‘Goods Released Notification’ E_GDS_REL (IE025) message to the Trader at Destination (i.e. “Release Indicator” flag is equal to </w:t>
      </w:r>
      <w:r w:rsidR="00541C56" w:rsidRPr="00FF19B1">
        <w:rPr>
          <w:i/>
          <w:lang w:val="en-IE"/>
        </w:rPr>
        <w:t>“1-Full release of goods (as per declaration) - Movement closed”</w:t>
      </w:r>
      <w:r w:rsidR="00541C56" w:rsidRPr="00FF19B1">
        <w:rPr>
          <w:lang w:val="en-IE"/>
        </w:rPr>
        <w:t>).</w:t>
      </w:r>
    </w:p>
    <w:p w14:paraId="09187D3F" w14:textId="527B6534" w:rsidR="00541C56" w:rsidRPr="00FF19B1" w:rsidRDefault="00DE6306"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29</w:t>
      </w:r>
      <w:r w:rsidRPr="00FF19B1">
        <w:rPr>
          <w:b/>
          <w:bCs/>
          <w:lang w:val="en-IE"/>
        </w:rPr>
        <w:fldChar w:fldCharType="end"/>
      </w:r>
      <w:r w:rsidRPr="00FF19B1">
        <w:rPr>
          <w:b/>
          <w:bCs/>
          <w:lang w:val="en-IE"/>
        </w:rPr>
        <w:t>]</w:t>
      </w:r>
      <w:r w:rsidR="00541C56" w:rsidRPr="00FF19B1">
        <w:rPr>
          <w:b/>
          <w:lang w:val="en-IE"/>
        </w:rPr>
        <w:t xml:space="preserve"> </w:t>
      </w:r>
      <w:r w:rsidR="00541C56" w:rsidRPr="00FF19B1">
        <w:rPr>
          <w:lang w:val="en-IE"/>
        </w:rPr>
        <w:t xml:space="preserve">The </w:t>
      </w:r>
      <w:r w:rsidR="00463690" w:rsidRPr="00FF19B1">
        <w:rPr>
          <w:lang w:val="en-IE"/>
        </w:rPr>
        <w:t xml:space="preserve">Office of Destination sends the </w:t>
      </w:r>
      <w:r w:rsidR="00541C56" w:rsidRPr="00FF19B1">
        <w:rPr>
          <w:lang w:val="en-IE"/>
        </w:rPr>
        <w:t xml:space="preserve">message ‘Destination Control Results’ C_DES_CON (IE018) to the Office of Departure with control result code that indicates satisfactory control results (i.e. ‘A1’ or ‘A2’ or ‘A5’). The state of the movement at the Office of Destination is set to </w:t>
      </w:r>
      <w:hyperlink w:anchor="_Office_of_Destination" w:history="1">
        <w:r w:rsidR="00541C56" w:rsidRPr="00FF19B1">
          <w:rPr>
            <w:rStyle w:val="Hyperlink"/>
            <w:lang w:val="en-IE"/>
          </w:rPr>
          <w:t>Goods released</w:t>
        </w:r>
      </w:hyperlink>
      <w:r w:rsidR="00541C56" w:rsidRPr="00FF19B1">
        <w:rPr>
          <w:lang w:val="en-IE"/>
        </w:rPr>
        <w:t>.</w:t>
      </w:r>
    </w:p>
    <w:p w14:paraId="0B8998AE" w14:textId="104CEA74" w:rsidR="00541C56" w:rsidRPr="00FF19B1" w:rsidRDefault="00541C56" w:rsidP="00541C56">
      <w:pPr>
        <w:rPr>
          <w:lang w:val="en-IE"/>
        </w:rPr>
      </w:pPr>
      <w:r w:rsidRPr="00FF19B1">
        <w:rPr>
          <w:lang w:val="en-IE"/>
        </w:rPr>
        <w:lastRenderedPageBreak/>
        <w:t xml:space="preserve">Upon reception of the ‘Destination Control Results’ C_DES_CON (IE018) message with satisfactory control result code (i.e. ‘A1’ or ‘A2’ or ‘A5’), the state of the movement at the Office of Departure is set to </w:t>
      </w:r>
      <w:hyperlink w:anchor="_Office_of_Departure_1" w:history="1">
        <w:r w:rsidRPr="00FF19B1">
          <w:rPr>
            <w:rStyle w:val="Hyperlink"/>
            <w:lang w:val="en-IE"/>
          </w:rPr>
          <w:t>Movement written off</w:t>
        </w:r>
      </w:hyperlink>
      <w:r w:rsidRPr="00FF19B1">
        <w:rPr>
          <w:lang w:val="en-IE"/>
        </w:rPr>
        <w:t>.</w:t>
      </w:r>
    </w:p>
    <w:p w14:paraId="38B306EE" w14:textId="38F53E4C" w:rsidR="00541C56" w:rsidRPr="00FF19B1" w:rsidRDefault="00DE6306"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30</w:t>
      </w:r>
      <w:r w:rsidRPr="00FF19B1">
        <w:rPr>
          <w:b/>
          <w:bCs/>
          <w:lang w:val="en-IE"/>
        </w:rPr>
        <w:fldChar w:fldCharType="end"/>
      </w:r>
      <w:r w:rsidRPr="00FF19B1">
        <w:rPr>
          <w:b/>
          <w:bCs/>
          <w:lang w:val="en-IE"/>
        </w:rPr>
        <w:t>]</w:t>
      </w:r>
      <w:r w:rsidR="00541C56" w:rsidRPr="00FF19B1">
        <w:rPr>
          <w:b/>
          <w:lang w:val="en-IE"/>
        </w:rPr>
        <w:t xml:space="preserve"> </w:t>
      </w:r>
      <w:r w:rsidR="00541C56" w:rsidRPr="00FF19B1">
        <w:rPr>
          <w:lang w:val="en-IE"/>
        </w:rPr>
        <w:t>The Office of Departure sends the ‘Write-Off Notification’ E_WRT_NOT (IE045) message to the Holder of the Transit Procedure.</w:t>
      </w:r>
    </w:p>
    <w:p w14:paraId="471DA962" w14:textId="13AA3755" w:rsidR="00541C56" w:rsidRPr="00FF19B1" w:rsidRDefault="00DE6306"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31</w:t>
      </w:r>
      <w:r w:rsidRPr="00FF19B1">
        <w:rPr>
          <w:b/>
          <w:bCs/>
          <w:lang w:val="en-IE"/>
        </w:rPr>
        <w:fldChar w:fldCharType="end"/>
      </w:r>
      <w:r w:rsidRPr="00FF19B1">
        <w:rPr>
          <w:b/>
          <w:bCs/>
          <w:lang w:val="en-IE"/>
        </w:rPr>
        <w:t>]</w:t>
      </w:r>
      <w:r w:rsidR="00541C56" w:rsidRPr="00FF19B1">
        <w:rPr>
          <w:b/>
          <w:lang w:val="en-IE"/>
        </w:rPr>
        <w:t xml:space="preserve"> </w:t>
      </w:r>
      <w:r w:rsidR="00541C56" w:rsidRPr="00FF19B1">
        <w:rPr>
          <w:lang w:val="en-IE"/>
        </w:rPr>
        <w:t>Finally, the Office of Departure sends the ‘Guarantee Use Cancellation’ C_GUA_CAN (IE204) message to the Guarantee Management System(s) to release the guarantee(s).</w:t>
      </w:r>
    </w:p>
    <w:p w14:paraId="57F7F508" w14:textId="6215273E" w:rsidR="00541C56" w:rsidRPr="00FF19B1" w:rsidRDefault="00DE6306"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32</w:t>
      </w:r>
      <w:r w:rsidRPr="00FF19B1">
        <w:rPr>
          <w:b/>
          <w:bCs/>
          <w:lang w:val="en-IE"/>
        </w:rPr>
        <w:fldChar w:fldCharType="end"/>
      </w:r>
      <w:r w:rsidRPr="00FF19B1">
        <w:rPr>
          <w:b/>
          <w:bCs/>
          <w:lang w:val="en-IE"/>
        </w:rPr>
        <w:t>]</w:t>
      </w:r>
      <w:r w:rsidR="00541C56" w:rsidRPr="00FF19B1">
        <w:rPr>
          <w:b/>
          <w:lang w:val="en-IE"/>
        </w:rPr>
        <w:t xml:space="preserve"> </w:t>
      </w:r>
      <w:r w:rsidR="00541C56" w:rsidRPr="00FF19B1">
        <w:rPr>
          <w:lang w:val="en-IE"/>
        </w:rPr>
        <w:t xml:space="preserve">The timer </w:t>
      </w:r>
      <w:hyperlink w:anchor="T_Await_Receipt_Control_Results" w:history="1">
        <w:r w:rsidR="00541C56" w:rsidRPr="00FF19B1">
          <w:rPr>
            <w:rStyle w:val="Hyperlink"/>
            <w:lang w:val="en-IE"/>
          </w:rPr>
          <w:t>T_Await_Receipt_Control_Results</w:t>
        </w:r>
      </w:hyperlink>
      <w:r w:rsidR="00541C56" w:rsidRPr="00FF19B1">
        <w:rPr>
          <w:lang w:val="en-IE"/>
        </w:rPr>
        <w:t xml:space="preserve"> at the Office of Departure stops.</w:t>
      </w:r>
    </w:p>
    <w:p w14:paraId="5E802B57" w14:textId="75183220" w:rsidR="00541C56" w:rsidRPr="00FF19B1" w:rsidRDefault="00DE6306" w:rsidP="00541C56">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ENS-CFL-DEP-M-002</w:instrText>
      </w:r>
      <w:r w:rsidRPr="00FF19B1">
        <w:rPr>
          <w:b/>
          <w:bCs/>
          <w:lang w:val="en-IE"/>
        </w:rPr>
        <w:fldChar w:fldCharType="separate"/>
      </w:r>
      <w:r w:rsidR="003911F1">
        <w:rPr>
          <w:b/>
          <w:bCs/>
          <w:noProof/>
          <w:lang w:val="en-IE"/>
        </w:rPr>
        <w:t>33</w:t>
      </w:r>
      <w:r w:rsidRPr="00FF19B1">
        <w:rPr>
          <w:b/>
          <w:bCs/>
          <w:lang w:val="en-IE"/>
        </w:rPr>
        <w:fldChar w:fldCharType="end"/>
      </w:r>
      <w:r w:rsidRPr="00FF19B1">
        <w:rPr>
          <w:b/>
          <w:bCs/>
          <w:lang w:val="en-IE"/>
        </w:rPr>
        <w:t>]</w:t>
      </w:r>
      <w:r w:rsidR="00541C56" w:rsidRPr="00FF19B1">
        <w:rPr>
          <w:b/>
          <w:lang w:val="en-IE"/>
        </w:rPr>
        <w:t xml:space="preserve"> </w:t>
      </w:r>
      <w:r w:rsidR="00541C56" w:rsidRPr="00FF19B1">
        <w:rPr>
          <w:lang w:val="en-IE"/>
        </w:rPr>
        <w:t xml:space="preserve">The timer </w:t>
      </w:r>
      <w:hyperlink w:anchor="T_Recovery_Recommended" w:history="1">
        <w:r w:rsidR="00541C56" w:rsidRPr="00FF19B1">
          <w:rPr>
            <w:rStyle w:val="Hyperlink"/>
            <w:lang w:val="en-IE"/>
          </w:rPr>
          <w:t>T_Recovery_Recommended</w:t>
        </w:r>
      </w:hyperlink>
      <w:r w:rsidR="00541C56" w:rsidRPr="00FF19B1">
        <w:rPr>
          <w:lang w:val="en-IE"/>
        </w:rPr>
        <w:t xml:space="preserve"> at the Office of Departure stops.</w:t>
      </w:r>
    </w:p>
    <w:p w14:paraId="709C2EDF" w14:textId="376B672F" w:rsidR="00541C56" w:rsidRPr="00FF19B1" w:rsidRDefault="00541C56" w:rsidP="00541C56">
      <w:pPr>
        <w:rPr>
          <w:lang w:val="en-IE"/>
        </w:rPr>
      </w:pPr>
      <w:r w:rsidRPr="00FF19B1">
        <w:rPr>
          <w:lang w:val="en-IE"/>
        </w:rPr>
        <w:t>Upon completion of the above steps, the business flow of the transit procedure ends here.</w:t>
      </w:r>
    </w:p>
    <w:p w14:paraId="32BF0CE9" w14:textId="1858030D" w:rsidR="00541C56" w:rsidRPr="00FF19B1" w:rsidRDefault="00DC2C4D" w:rsidP="00541C56">
      <w:pPr>
        <w:keepNext/>
        <w:jc w:val="center"/>
        <w:rPr>
          <w:lang w:val="en-IE"/>
        </w:rPr>
      </w:pPr>
      <w:r w:rsidRPr="00FF19B1">
        <w:rPr>
          <w:noProof/>
          <w:lang w:val="en-IE"/>
        </w:rPr>
        <w:lastRenderedPageBreak/>
        <w:drawing>
          <wp:inline distT="0" distB="0" distL="0" distR="0" wp14:anchorId="4E6364D4" wp14:editId="2BAAA2BF">
            <wp:extent cx="5566410" cy="8312150"/>
            <wp:effectExtent l="0" t="0" r="0" b="0"/>
            <wp:docPr id="1721692425" name="Picture 1721692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87" cstate="print">
                      <a:extLst>
                        <a:ext uri="{28A0092B-C50C-407E-A947-70E740481C1C}">
                          <a14:useLocalDpi xmlns:a14="http://schemas.microsoft.com/office/drawing/2010/main" val="0"/>
                        </a:ext>
                      </a:extLst>
                    </a:blip>
                    <a:srcRect/>
                    <a:stretch>
                      <a:fillRect/>
                    </a:stretch>
                  </pic:blipFill>
                  <pic:spPr bwMode="auto">
                    <a:xfrm>
                      <a:off x="0" y="0"/>
                      <a:ext cx="5566410" cy="8312150"/>
                    </a:xfrm>
                    <a:prstGeom prst="rect">
                      <a:avLst/>
                    </a:prstGeom>
                    <a:noFill/>
                    <a:ln>
                      <a:noFill/>
                    </a:ln>
                  </pic:spPr>
                </pic:pic>
              </a:graphicData>
            </a:graphic>
          </wp:inline>
        </w:drawing>
      </w:r>
    </w:p>
    <w:p w14:paraId="665F0FB3" w14:textId="13FDD850" w:rsidR="00677084" w:rsidRPr="00FF19B1" w:rsidRDefault="00541C56" w:rsidP="00541C56">
      <w:pPr>
        <w:pStyle w:val="Caption"/>
        <w:rPr>
          <w:lang w:val="en-IE"/>
        </w:rPr>
      </w:pPr>
      <w:bookmarkStart w:id="2305" w:name="_Toc172912855"/>
      <w:bookmarkStart w:id="2306" w:name="_Toc202266383"/>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107</w:t>
      </w:r>
      <w:r w:rsidR="00BA319B" w:rsidRPr="00FF19B1">
        <w:rPr>
          <w:lang w:val="en-IE"/>
        </w:rPr>
        <w:fldChar w:fldCharType="end"/>
      </w:r>
      <w:r w:rsidRPr="00FF19B1">
        <w:rPr>
          <w:lang w:val="en-IE"/>
        </w:rPr>
        <w:t xml:space="preserve">: </w:t>
      </w:r>
      <w:r w:rsidR="00116FB3" w:rsidRPr="00FF19B1">
        <w:rPr>
          <w:lang w:val="en-IE"/>
        </w:rPr>
        <w:t>T-TRAENS-CFL-</w:t>
      </w:r>
      <w:r w:rsidR="0015236F" w:rsidRPr="00FF19B1">
        <w:rPr>
          <w:lang w:val="en-IE"/>
        </w:rPr>
        <w:t>DEP</w:t>
      </w:r>
      <w:r w:rsidR="00116FB3" w:rsidRPr="00FF19B1">
        <w:rPr>
          <w:lang w:val="en-IE"/>
        </w:rPr>
        <w:t>-M-00</w:t>
      </w:r>
      <w:r w:rsidR="0009782A" w:rsidRPr="00FF19B1">
        <w:rPr>
          <w:lang w:val="en-IE"/>
        </w:rPr>
        <w:t>2</w:t>
      </w:r>
      <w:r w:rsidR="00116FB3" w:rsidRPr="00FF19B1">
        <w:rPr>
          <w:lang w:val="en-IE"/>
        </w:rPr>
        <w:t>-Transit Procedure When Office Of Transit Is COFE – Combined Declaration Contains ENS Particulars (overview)</w:t>
      </w:r>
      <w:bookmarkEnd w:id="2305"/>
      <w:bookmarkEnd w:id="2306"/>
    </w:p>
    <w:p w14:paraId="118DD6FF" w14:textId="6C0B097B" w:rsidR="004F6E0B" w:rsidRPr="00FF19B1" w:rsidRDefault="004F6E0B" w:rsidP="008E2532">
      <w:pPr>
        <w:pStyle w:val="Heading7"/>
        <w:ind w:left="1622" w:hanging="1622"/>
        <w:rPr>
          <w:lang w:val="en-IE"/>
        </w:rPr>
      </w:pPr>
      <w:bookmarkStart w:id="2307" w:name="_Ref109814877"/>
      <w:r w:rsidRPr="00FF19B1">
        <w:rPr>
          <w:lang w:val="en-IE"/>
        </w:rPr>
        <w:lastRenderedPageBreak/>
        <w:t xml:space="preserve">T-TRAENS-CFL-DEP-M-003-Transit Procedure Due </w:t>
      </w:r>
      <w:r w:rsidR="00812176" w:rsidRPr="00FF19B1">
        <w:rPr>
          <w:lang w:val="en-IE"/>
        </w:rPr>
        <w:t>T</w:t>
      </w:r>
      <w:r w:rsidRPr="00FF19B1">
        <w:rPr>
          <w:lang w:val="en-IE"/>
        </w:rPr>
        <w:t xml:space="preserve">o Re-entry </w:t>
      </w:r>
      <w:r w:rsidR="00812176" w:rsidRPr="00FF19B1">
        <w:rPr>
          <w:lang w:val="en-IE"/>
        </w:rPr>
        <w:t>A</w:t>
      </w:r>
      <w:r w:rsidRPr="00FF19B1">
        <w:rPr>
          <w:lang w:val="en-IE"/>
        </w:rPr>
        <w:t xml:space="preserve">t a Second Office </w:t>
      </w:r>
      <w:r w:rsidR="00812176" w:rsidRPr="00FF19B1">
        <w:rPr>
          <w:lang w:val="en-IE"/>
        </w:rPr>
        <w:t>O</w:t>
      </w:r>
      <w:r w:rsidRPr="00FF19B1">
        <w:rPr>
          <w:lang w:val="en-IE"/>
        </w:rPr>
        <w:t xml:space="preserve">f Transit (COFE) </w:t>
      </w:r>
      <w:r w:rsidR="008E2532" w:rsidRPr="00FF19B1">
        <w:rPr>
          <w:lang w:val="en-IE"/>
        </w:rPr>
        <w:t>–</w:t>
      </w:r>
      <w:r w:rsidRPr="00FF19B1">
        <w:rPr>
          <w:lang w:val="en-IE"/>
        </w:rPr>
        <w:t xml:space="preserve"> </w:t>
      </w:r>
      <w:r w:rsidRPr="00FF19B1">
        <w:rPr>
          <w:highlight w:val="cyan"/>
          <w:lang w:val="en-IE"/>
        </w:rPr>
        <w:t>NEW</w:t>
      </w:r>
      <w:bookmarkEnd w:id="2307"/>
      <w:r w:rsidR="008E2532" w:rsidRPr="00FF19B1">
        <w:rPr>
          <w:lang w:val="en-IE"/>
        </w:rPr>
        <w:t xml:space="preserve"> </w:t>
      </w:r>
    </w:p>
    <w:p w14:paraId="097DAAF7" w14:textId="4D9C934A" w:rsidR="004F6E0B" w:rsidRPr="00FF19B1" w:rsidRDefault="004F6E0B" w:rsidP="004F6E0B">
      <w:pPr>
        <w:rPr>
          <w:lang w:val="en-IE"/>
        </w:rPr>
      </w:pPr>
      <w:r w:rsidRPr="00FF19B1">
        <w:rPr>
          <w:lang w:val="en-IE"/>
        </w:rPr>
        <w:t xml:space="preserve">This scenario describes the case of re-entry at a second Customs Office of First Entry (COFE), which is </w:t>
      </w:r>
      <w:r w:rsidR="00857D33" w:rsidRPr="00FF19B1">
        <w:rPr>
          <w:lang w:val="en-IE"/>
        </w:rPr>
        <w:t xml:space="preserve">also </w:t>
      </w:r>
      <w:r w:rsidRPr="00FF19B1">
        <w:rPr>
          <w:lang w:val="en-IE"/>
        </w:rPr>
        <w:t>an Office of Transit</w:t>
      </w:r>
      <w:r w:rsidR="00306A7A" w:rsidRPr="00FF19B1">
        <w:rPr>
          <w:lang w:val="en-IE"/>
        </w:rPr>
        <w:t xml:space="preserve"> (as the first Office of Transit</w:t>
      </w:r>
      <w:r w:rsidR="000E445B" w:rsidRPr="00FF19B1">
        <w:rPr>
          <w:lang w:val="en-IE"/>
        </w:rPr>
        <w:t>-COFE</w:t>
      </w:r>
      <w:r w:rsidR="00306A7A" w:rsidRPr="00FF19B1">
        <w:rPr>
          <w:lang w:val="en-IE"/>
        </w:rPr>
        <w:t>)</w:t>
      </w:r>
      <w:r w:rsidRPr="00FF19B1">
        <w:rPr>
          <w:lang w:val="en-IE"/>
        </w:rPr>
        <w:t>. It should be noted that the business process that is described in this scenario applies for any number of Customs Offices of Transit (COFE) that are used for re-entry into the Security Area.</w:t>
      </w:r>
    </w:p>
    <w:p w14:paraId="35146D4B" w14:textId="7EBD602B" w:rsidR="004F6E0B" w:rsidRPr="00FF19B1" w:rsidRDefault="004F6E0B" w:rsidP="004F6E0B">
      <w:pPr>
        <w:rPr>
          <w:lang w:val="en-IE"/>
        </w:rPr>
      </w:pPr>
      <w:r w:rsidRPr="00FF19B1">
        <w:rPr>
          <w:lang w:val="en-IE"/>
        </w:rPr>
        <w:t xml:space="preserve">The scenario starts after </w:t>
      </w:r>
      <w:r w:rsidR="000E445B" w:rsidRPr="00FF19B1">
        <w:rPr>
          <w:rStyle w:val="LinksChar"/>
          <w:lang w:val="en-IE"/>
        </w:rPr>
        <w:fldChar w:fldCharType="begin"/>
      </w:r>
      <w:r w:rsidR="000E445B" w:rsidRPr="00FF19B1">
        <w:rPr>
          <w:rStyle w:val="LinksChar"/>
          <w:lang w:val="en-IE"/>
        </w:rPr>
        <w:instrText xml:space="preserve"> REF Step_12_T_TRAENS_CLF_DEP_M_002 \h  \* MERGEFORMAT </w:instrText>
      </w:r>
      <w:r w:rsidR="000E445B" w:rsidRPr="00FF19B1">
        <w:rPr>
          <w:rStyle w:val="LinksChar"/>
          <w:lang w:val="en-IE"/>
        </w:rPr>
      </w:r>
      <w:r w:rsidR="000E445B" w:rsidRPr="00FF19B1">
        <w:rPr>
          <w:rStyle w:val="LinksChar"/>
          <w:lang w:val="en-IE"/>
        </w:rPr>
        <w:fldChar w:fldCharType="separate"/>
      </w:r>
      <w:r w:rsidR="003911F1" w:rsidRPr="003911F1">
        <w:rPr>
          <w:rStyle w:val="LinksChar"/>
          <w:lang w:val="en-IE"/>
        </w:rPr>
        <w:t>[Step 12]</w:t>
      </w:r>
      <w:r w:rsidR="000E445B" w:rsidRPr="00FF19B1">
        <w:rPr>
          <w:rStyle w:val="LinksChar"/>
          <w:lang w:val="en-IE"/>
        </w:rPr>
        <w:fldChar w:fldCharType="end"/>
      </w:r>
      <w:r w:rsidR="000E445B" w:rsidRPr="00FF19B1">
        <w:rPr>
          <w:lang w:val="en-IE"/>
        </w:rPr>
        <w:t xml:space="preserve"> </w:t>
      </w:r>
      <w:r w:rsidRPr="00FF19B1">
        <w:rPr>
          <w:lang w:val="en-IE"/>
        </w:rPr>
        <w:t>of</w:t>
      </w:r>
      <w:r w:rsidR="002A0E6F" w:rsidRPr="00FF19B1">
        <w:rPr>
          <w:lang w:val="en-IE"/>
        </w:rPr>
        <w:t xml:space="preserve"> </w:t>
      </w:r>
      <w:hyperlink w:anchor="_T-TRAENS-CFL-TRACOFE-M-001-Transit_" w:history="1">
        <w:r w:rsidR="002A0E6F" w:rsidRPr="00FF19B1">
          <w:rPr>
            <w:rStyle w:val="Hyperlink"/>
            <w:lang w:val="en-IE"/>
          </w:rPr>
          <w:t>T-TRAENS-CFL-DEP-M-002-Transit Procedure When Office Of Transit Is COFE – Combined Declaration Contains ENS Particulars (overview)</w:t>
        </w:r>
      </w:hyperlink>
      <w:r w:rsidRPr="00FF19B1">
        <w:rPr>
          <w:lang w:val="en-IE"/>
        </w:rPr>
        <w:t>.</w:t>
      </w:r>
    </w:p>
    <w:p w14:paraId="6BB1AC7C" w14:textId="0CBEBB6E" w:rsidR="004F6E0B" w:rsidRPr="00FF19B1" w:rsidRDefault="004F6E0B" w:rsidP="004F6E0B">
      <w:pPr>
        <w:rPr>
          <w:lang w:val="en-IE"/>
        </w:rPr>
      </w:pPr>
      <w:r w:rsidRPr="00FF19B1">
        <w:rPr>
          <w:lang w:val="en-IE"/>
        </w:rPr>
        <w:t xml:space="preserve">The guarantee registration is completed and the Office of Departure decides to release the transit movement. The state at the Office of Departure is set to </w:t>
      </w:r>
      <w:hyperlink w:anchor="_Office_of_Departure_1" w:history="1">
        <w:r w:rsidRPr="00FF19B1">
          <w:rPr>
            <w:rStyle w:val="Hyperlink"/>
            <w:lang w:val="en-IE"/>
          </w:rPr>
          <w:t>Movement released</w:t>
        </w:r>
      </w:hyperlink>
      <w:r w:rsidRPr="00FF19B1">
        <w:rPr>
          <w:lang w:val="en-IE"/>
        </w:rPr>
        <w:t xml:space="preserve">. </w:t>
      </w:r>
    </w:p>
    <w:p w14:paraId="1A3313E0" w14:textId="45E66529" w:rsidR="004F6E0B" w:rsidRPr="00FF19B1" w:rsidRDefault="004F6E0B" w:rsidP="004F6E0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 \r 13</w:instrText>
      </w:r>
      <w:r w:rsidRPr="00FF19B1">
        <w:rPr>
          <w:b/>
          <w:bCs/>
          <w:lang w:val="en-IE"/>
        </w:rPr>
        <w:instrText xml:space="preserve"> </w:instrText>
      </w:r>
      <w:r w:rsidRPr="00FF19B1">
        <w:rPr>
          <w:b/>
          <w:bCs/>
          <w:lang w:val="en-IE"/>
        </w:rPr>
        <w:fldChar w:fldCharType="separate"/>
      </w:r>
      <w:r w:rsidR="003911F1">
        <w:rPr>
          <w:b/>
          <w:bCs/>
          <w:noProof/>
          <w:lang w:val="en-IE"/>
        </w:rPr>
        <w:t>13</w:t>
      </w:r>
      <w:r w:rsidRPr="00FF19B1">
        <w:rPr>
          <w:b/>
          <w:bCs/>
          <w:lang w:val="en-IE"/>
        </w:rPr>
        <w:fldChar w:fldCharType="end"/>
      </w:r>
      <w:r w:rsidRPr="00FF19B1">
        <w:rPr>
          <w:b/>
          <w:bCs/>
          <w:lang w:val="en-IE"/>
        </w:rPr>
        <w:t xml:space="preserve">] </w:t>
      </w:r>
      <w:r w:rsidRPr="00FF19B1">
        <w:rPr>
          <w:lang w:val="en-IE"/>
        </w:rPr>
        <w:t xml:space="preserve">Since the re-entry indicator flag in the declaration data is equal to ‘Yes’ for one (1) or more of the Declared Customs Office(s) of Transit, and before sending the </w:t>
      </w:r>
      <w:r w:rsidR="00767292" w:rsidRPr="00FF19B1">
        <w:rPr>
          <w:lang w:val="en-IE"/>
        </w:rPr>
        <w:t>Common Domain</w:t>
      </w:r>
      <w:r w:rsidRPr="00FF19B1">
        <w:rPr>
          <w:lang w:val="en-IE"/>
        </w:rPr>
        <w:t xml:space="preserve"> messages to the involved Offices (i.e. IE001 and IE050), the Office of Departure sends to</w:t>
      </w:r>
      <w:r w:rsidR="00765E24" w:rsidRPr="00FF19B1">
        <w:rPr>
          <w:lang w:val="en-IE"/>
        </w:rPr>
        <w:t xml:space="preserve"> ieCA/TED</w:t>
      </w:r>
      <w:r w:rsidRPr="00FF19B1">
        <w:rPr>
          <w:lang w:val="en-IE"/>
        </w:rPr>
        <w:t xml:space="preserve"> Processing Bridge the ‘Declaration Data ENS’ C_DEC_DAT_ENS (IEA15) message (only one (1) IEA15 message is sent to</w:t>
      </w:r>
      <w:r w:rsidR="00765E24" w:rsidRPr="00FF19B1">
        <w:rPr>
          <w:lang w:val="en-IE"/>
        </w:rPr>
        <w:t xml:space="preserve"> ieCA/TED</w:t>
      </w:r>
      <w:r w:rsidRPr="00FF19B1">
        <w:rPr>
          <w:lang w:val="en-IE"/>
        </w:rPr>
        <w:t xml:space="preserve"> regardless of the number of the ENS filings for re-entry that are needed) in order to register to </w:t>
      </w:r>
      <w:r w:rsidR="00E8288C" w:rsidRPr="00FF19B1">
        <w:rPr>
          <w:lang w:val="en-IE"/>
        </w:rPr>
        <w:t>ICS2-CR</w:t>
      </w:r>
      <w:r w:rsidRPr="00FF19B1">
        <w:rPr>
          <w:lang w:val="en-IE"/>
        </w:rPr>
        <w:t xml:space="preserve"> the ENS filing(s) of Re-entry.</w:t>
      </w:r>
    </w:p>
    <w:p w14:paraId="348E318C" w14:textId="16034A73" w:rsidR="004F6E0B" w:rsidRPr="00FF19B1" w:rsidRDefault="004F6E0B" w:rsidP="004F6E0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w:instrText>
      </w:r>
      <w:r w:rsidRPr="00FF19B1">
        <w:rPr>
          <w:b/>
          <w:bCs/>
          <w:lang w:val="en-IE"/>
        </w:rPr>
        <w:fldChar w:fldCharType="separate"/>
      </w:r>
      <w:r w:rsidR="003911F1">
        <w:rPr>
          <w:b/>
          <w:bCs/>
          <w:noProof/>
          <w:lang w:val="en-IE"/>
        </w:rPr>
        <w:t>14</w:t>
      </w:r>
      <w:r w:rsidRPr="00FF19B1">
        <w:rPr>
          <w:b/>
          <w:bCs/>
          <w:lang w:val="en-IE"/>
        </w:rPr>
        <w:fldChar w:fldCharType="end"/>
      </w:r>
      <w:r w:rsidRPr="00FF19B1">
        <w:rPr>
          <w:b/>
          <w:bCs/>
          <w:lang w:val="en-IE"/>
        </w:rPr>
        <w:t>]</w:t>
      </w:r>
      <w:r w:rsidR="00765E24" w:rsidRPr="00FF19B1">
        <w:rPr>
          <w:b/>
          <w:bCs/>
          <w:lang w:val="en-IE"/>
        </w:rPr>
        <w:t xml:space="preserve"> ieCA/TED</w:t>
      </w:r>
      <w:r w:rsidRPr="00FF19B1">
        <w:rPr>
          <w:lang w:val="en-IE"/>
        </w:rPr>
        <w:t xml:space="preserve"> Processing Bridge performs the registration of the ENS filing(s) to </w:t>
      </w:r>
      <w:r w:rsidR="00E8288C" w:rsidRPr="00FF19B1">
        <w:rPr>
          <w:lang w:val="en-IE"/>
        </w:rPr>
        <w:t>ICS2-CR</w:t>
      </w:r>
      <w:r w:rsidRPr="00FF19B1">
        <w:rPr>
          <w:lang w:val="en-IE"/>
        </w:rPr>
        <w:t xml:space="preserve"> and based on the outcome (success or failure),</w:t>
      </w:r>
      <w:r w:rsidR="00765E24" w:rsidRPr="00FF19B1">
        <w:rPr>
          <w:lang w:val="en-IE"/>
        </w:rPr>
        <w:t xml:space="preserve"> ieCA/TED</w:t>
      </w:r>
      <w:r w:rsidRPr="00FF19B1">
        <w:rPr>
          <w:lang w:val="en-IE"/>
        </w:rPr>
        <w:t xml:space="preserve"> returns for each ENS filing (if more than one</w:t>
      </w:r>
      <w:r w:rsidR="008D2563" w:rsidRPr="00FF19B1">
        <w:rPr>
          <w:lang w:val="en-IE"/>
        </w:rPr>
        <w:t xml:space="preserve"> </w:t>
      </w:r>
      <w:r w:rsidRPr="00FF19B1">
        <w:rPr>
          <w:lang w:val="en-IE"/>
        </w:rPr>
        <w:t xml:space="preserve">(1) is performed) the ‘Positive Acknowledge ENS’ C_POS_ACK_ENS (IE928) message (signifying the successful registration of the ENS filing at </w:t>
      </w:r>
      <w:r w:rsidR="00E8288C" w:rsidRPr="00FF19B1">
        <w:rPr>
          <w:lang w:val="en-IE"/>
        </w:rPr>
        <w:t>ICS2-CR</w:t>
      </w:r>
      <w:r w:rsidRPr="00FF19B1">
        <w:rPr>
          <w:lang w:val="en-IE"/>
        </w:rPr>
        <w:t>).</w:t>
      </w:r>
    </w:p>
    <w:p w14:paraId="4E0F920A" w14:textId="11256724" w:rsidR="004F6E0B" w:rsidRPr="00FF19B1" w:rsidRDefault="004F6E0B" w:rsidP="004F6E0B">
      <w:pPr>
        <w:rPr>
          <w:i/>
          <w:iCs/>
          <w:lang w:val="en-IE"/>
        </w:rPr>
      </w:pPr>
      <w:r w:rsidRPr="00FF19B1">
        <w:rPr>
          <w:i/>
          <w:iCs/>
          <w:lang w:val="en-IE"/>
        </w:rPr>
        <w:t>NOTE: Even though only one (1) ‘Declaration Data ENS’ C_DEC_DAT_ENS (IEA15) message is sent to</w:t>
      </w:r>
      <w:r w:rsidR="00765E24" w:rsidRPr="00FF19B1">
        <w:rPr>
          <w:i/>
          <w:iCs/>
          <w:lang w:val="en-IE"/>
        </w:rPr>
        <w:t xml:space="preserve"> ieCA/TED</w:t>
      </w:r>
      <w:r w:rsidRPr="00FF19B1">
        <w:rPr>
          <w:i/>
          <w:iCs/>
          <w:lang w:val="en-IE"/>
        </w:rPr>
        <w:t xml:space="preserve"> for the registration of the ENS filing(s),</w:t>
      </w:r>
      <w:r w:rsidR="00765E24" w:rsidRPr="00FF19B1">
        <w:rPr>
          <w:i/>
          <w:iCs/>
          <w:lang w:val="en-IE"/>
        </w:rPr>
        <w:t xml:space="preserve"> ieCA/TED</w:t>
      </w:r>
      <w:r w:rsidRPr="00FF19B1">
        <w:rPr>
          <w:i/>
          <w:iCs/>
          <w:lang w:val="en-IE"/>
        </w:rPr>
        <w:t xml:space="preserve"> returns for multiple Re-entry ENS filings (if more than one</w:t>
      </w:r>
      <w:r w:rsidR="00A024A1" w:rsidRPr="00FF19B1">
        <w:rPr>
          <w:i/>
          <w:iCs/>
          <w:lang w:val="en-IE"/>
        </w:rPr>
        <w:t xml:space="preserve"> </w:t>
      </w:r>
      <w:r w:rsidRPr="00FF19B1">
        <w:rPr>
          <w:i/>
          <w:iCs/>
          <w:lang w:val="en-IE"/>
        </w:rPr>
        <w:t>(1) exist</w:t>
      </w:r>
      <w:r w:rsidR="00A024A1" w:rsidRPr="00FF19B1">
        <w:rPr>
          <w:i/>
          <w:iCs/>
          <w:lang w:val="en-IE"/>
        </w:rPr>
        <w:t>s</w:t>
      </w:r>
      <w:r w:rsidRPr="00FF19B1">
        <w:rPr>
          <w:i/>
          <w:iCs/>
          <w:lang w:val="en-IE"/>
        </w:rPr>
        <w:t>) multiple ‘Positive Acknowledge ENS’</w:t>
      </w:r>
      <w:r w:rsidRPr="00FF19B1">
        <w:rPr>
          <w:lang w:val="en-IE"/>
        </w:rPr>
        <w:t xml:space="preserve"> </w:t>
      </w:r>
      <w:r w:rsidRPr="00FF19B1">
        <w:rPr>
          <w:i/>
          <w:iCs/>
          <w:lang w:val="en-IE"/>
        </w:rPr>
        <w:t xml:space="preserve">C_POS_ACK_ENS (IE928) or ‘Rejection from Office of Departure ENS’ C_DEP_REJ_ENS (IE056) messages to the Office of Departure depending on the registration outcome of each ENS filing at </w:t>
      </w:r>
      <w:r w:rsidR="00E8288C" w:rsidRPr="00FF19B1">
        <w:rPr>
          <w:i/>
          <w:iCs/>
          <w:lang w:val="en-IE"/>
        </w:rPr>
        <w:t>ICS2-CR</w:t>
      </w:r>
      <w:r w:rsidRPr="00FF19B1">
        <w:rPr>
          <w:i/>
          <w:iCs/>
          <w:lang w:val="en-IE"/>
        </w:rPr>
        <w:t xml:space="preserve">. </w:t>
      </w:r>
    </w:p>
    <w:p w14:paraId="46625CBA" w14:textId="75FD8EAD" w:rsidR="004F6E0B" w:rsidRPr="00FF19B1" w:rsidRDefault="004F6E0B" w:rsidP="004F6E0B">
      <w:pPr>
        <w:rPr>
          <w:i/>
          <w:iCs/>
          <w:lang w:val="en-IE"/>
        </w:rPr>
      </w:pPr>
      <w:r w:rsidRPr="00FF19B1">
        <w:rPr>
          <w:i/>
          <w:iCs/>
          <w:lang w:val="en-IE"/>
        </w:rPr>
        <w:t xml:space="preserve">NOTE: If one (1) or more ENS filings receive the ‘Rejection from Office of Departure ENS’ C_DEP_REJ_ENS (IE056) message, the transit movement can still be released for transit. The Holder of the Transit Procedure will be informed for the unsuccessful ENS filing(s) and will have to submit new </w:t>
      </w:r>
      <w:r w:rsidR="004A2A9D" w:rsidRPr="00FF19B1">
        <w:rPr>
          <w:i/>
          <w:iCs/>
          <w:lang w:val="en-IE"/>
        </w:rPr>
        <w:t xml:space="preserve">ones </w:t>
      </w:r>
      <w:r w:rsidRPr="00FF19B1">
        <w:rPr>
          <w:i/>
          <w:iCs/>
          <w:lang w:val="en-IE"/>
        </w:rPr>
        <w:t>outside NCTS (please refer to the ‘Re-entry ENS MRN Allocated’ E_</w:t>
      </w:r>
      <w:r w:rsidR="0068156E" w:rsidRPr="00FF19B1">
        <w:rPr>
          <w:i/>
          <w:iCs/>
          <w:lang w:val="en-IE"/>
        </w:rPr>
        <w:t>MRN_ALL_ENS</w:t>
      </w:r>
      <w:r w:rsidRPr="00FF19B1">
        <w:rPr>
          <w:i/>
          <w:iCs/>
          <w:lang w:val="en-IE"/>
        </w:rPr>
        <w:t xml:space="preserve"> (IEA28) message below). </w:t>
      </w:r>
    </w:p>
    <w:p w14:paraId="468C3645" w14:textId="5384D253" w:rsidR="004F6E0B" w:rsidRPr="00FF19B1" w:rsidRDefault="00306A7A" w:rsidP="004F6E0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w:instrText>
      </w:r>
      <w:r w:rsidRPr="00FF19B1">
        <w:rPr>
          <w:b/>
          <w:bCs/>
          <w:lang w:val="en-IE"/>
        </w:rPr>
        <w:fldChar w:fldCharType="separate"/>
      </w:r>
      <w:r w:rsidR="003911F1">
        <w:rPr>
          <w:b/>
          <w:bCs/>
          <w:noProof/>
          <w:lang w:val="en-IE"/>
        </w:rPr>
        <w:t>15</w:t>
      </w:r>
      <w:r w:rsidRPr="00FF19B1">
        <w:rPr>
          <w:b/>
          <w:bCs/>
          <w:lang w:val="en-IE"/>
        </w:rPr>
        <w:fldChar w:fldCharType="end"/>
      </w:r>
      <w:r w:rsidRPr="00FF19B1">
        <w:rPr>
          <w:b/>
          <w:bCs/>
          <w:lang w:val="en-IE"/>
        </w:rPr>
        <w:t>]</w:t>
      </w:r>
      <w:r w:rsidR="004F6E0B" w:rsidRPr="00FF19B1">
        <w:rPr>
          <w:b/>
          <w:bCs/>
          <w:lang w:val="en-IE"/>
        </w:rPr>
        <w:t xml:space="preserve"> </w:t>
      </w:r>
      <w:r w:rsidR="004F6E0B" w:rsidRPr="00FF19B1">
        <w:rPr>
          <w:lang w:val="en-IE"/>
        </w:rPr>
        <w:t>Following the successful registration result message(s) for the ENS filing(s) of re-entry with the ‘Positive Acknowledge ENS’ C_POS_ACK_ENS (IE928) message(s) (or the unsuccessful with the ‘Rejection from Office of Departure ENS’ C_DEP_REJ_ENS (IE056) message), the Office of Departure consolidates the outcome from all the reply messages into one (1) message by sending the ‘Re-entry ENS MRN Allocated’ E_</w:t>
      </w:r>
      <w:r w:rsidR="0068156E" w:rsidRPr="00FF19B1">
        <w:rPr>
          <w:lang w:val="en-IE"/>
        </w:rPr>
        <w:t>MRN_ALL_ENS</w:t>
      </w:r>
      <w:r w:rsidR="004F6E0B" w:rsidRPr="00FF19B1">
        <w:rPr>
          <w:lang w:val="en-IE"/>
        </w:rPr>
        <w:t xml:space="preserve"> (IEA28) message to the Holder of the Transit Procedure in order to provide a general report status of the ENS filings and whether any ENS filing needs to be registered outside NCTS (in the event that its registration failed through</w:t>
      </w:r>
      <w:r w:rsidR="00765E24" w:rsidRPr="00FF19B1">
        <w:rPr>
          <w:lang w:val="en-IE"/>
        </w:rPr>
        <w:t xml:space="preserve"> ieCA/TED</w:t>
      </w:r>
      <w:r w:rsidR="004F6E0B" w:rsidRPr="00FF19B1">
        <w:rPr>
          <w:lang w:val="en-IE"/>
        </w:rPr>
        <w:t>).</w:t>
      </w:r>
    </w:p>
    <w:p w14:paraId="0C0AC1B9" w14:textId="08AA397D" w:rsidR="004F6E0B" w:rsidRPr="00FF19B1" w:rsidRDefault="00306A7A" w:rsidP="004F6E0B">
      <w:pPr>
        <w:rPr>
          <w:lang w:val="en-IE"/>
        </w:rPr>
      </w:pPr>
      <w:r w:rsidRPr="00FF19B1">
        <w:rPr>
          <w:b/>
          <w:bCs/>
          <w:highlight w:val="cyan"/>
          <w:lang w:val="en-IE"/>
        </w:rPr>
        <w:lastRenderedPageBreak/>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16</w:t>
      </w:r>
      <w:r w:rsidRPr="00FF19B1">
        <w:rPr>
          <w:b/>
          <w:bCs/>
          <w:highlight w:val="cyan"/>
          <w:lang w:val="en-IE"/>
        </w:rPr>
        <w:fldChar w:fldCharType="end"/>
      </w:r>
      <w:r w:rsidRPr="00FF19B1">
        <w:rPr>
          <w:b/>
          <w:bCs/>
          <w:highlight w:val="cyan"/>
          <w:lang w:val="en-IE"/>
        </w:rPr>
        <w:t>]</w:t>
      </w:r>
      <w:r w:rsidR="004F6E0B" w:rsidRPr="00FF19B1">
        <w:rPr>
          <w:b/>
          <w:highlight w:val="cyan"/>
          <w:lang w:val="en-IE"/>
        </w:rPr>
        <w:t xml:space="preserve"> </w:t>
      </w:r>
      <w:r w:rsidR="004F6E0B" w:rsidRPr="00FF19B1">
        <w:rPr>
          <w:highlight w:val="cyan"/>
          <w:lang w:val="en-IE"/>
        </w:rPr>
        <w:t>The Office of Departure sends the ‘Release for Transit’ E_REL_TRA (IEA29) message to the Holder of the Transit Procedure by also including the ENS MRN(s) of the Re-entry ENS filing(s) under the DG ‘CONSIGNMENT-</w:t>
      </w:r>
      <w:r w:rsidR="00C33CF6" w:rsidRPr="00FF19B1">
        <w:rPr>
          <w:highlight w:val="cyan"/>
          <w:lang w:val="en-IE"/>
        </w:rPr>
        <w:t>PREVIOUS DOCUMENT</w:t>
      </w:r>
      <w:r w:rsidR="004F6E0B" w:rsidRPr="00FF19B1">
        <w:rPr>
          <w:highlight w:val="cyan"/>
          <w:lang w:val="en-IE"/>
        </w:rPr>
        <w:t>’ as returned from</w:t>
      </w:r>
      <w:r w:rsidR="00765E24" w:rsidRPr="00FF19B1">
        <w:rPr>
          <w:highlight w:val="cyan"/>
          <w:lang w:val="en-IE"/>
        </w:rPr>
        <w:t xml:space="preserve"> ieCA/TED</w:t>
      </w:r>
      <w:r w:rsidR="004F6E0B" w:rsidRPr="00FF19B1">
        <w:rPr>
          <w:highlight w:val="cyan"/>
          <w:lang w:val="en-IE"/>
        </w:rPr>
        <w:t xml:space="preserve"> through the ‘Positive Acknowledge ENS’ C_POS_ACK_ENS (IE928) message(s).</w:t>
      </w:r>
    </w:p>
    <w:p w14:paraId="185558B3" w14:textId="1E2889FB" w:rsidR="00771FED" w:rsidRPr="00FF19B1" w:rsidRDefault="00771FED" w:rsidP="004F6E0B">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17</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001D37DC" w:rsidRPr="00FF19B1">
        <w:rPr>
          <w:highlight w:val="cyan"/>
          <w:lang w:val="en-IE"/>
        </w:rPr>
        <w:t>The Office of Departure sends the ‘Anticipated Exit for Transit Record’ C_AXR_SND (IE160) message to the Office of Exit for Transit. No ENS MRN(s) of the ENS filing(s) will be included since these ENS MRNs are of no use to the Office of Exit for Transit</w:t>
      </w:r>
      <w:r w:rsidRPr="00FF19B1">
        <w:rPr>
          <w:highlight w:val="cyan"/>
          <w:lang w:val="en-IE"/>
        </w:rPr>
        <w:t>.</w:t>
      </w:r>
    </w:p>
    <w:p w14:paraId="5E5FAF67" w14:textId="4AFA42EA" w:rsidR="00244754" w:rsidRPr="00FF19B1" w:rsidRDefault="00244754" w:rsidP="00244754">
      <w:pPr>
        <w:rPr>
          <w:lang w:val="en-IE"/>
        </w:rPr>
      </w:pPr>
      <w:r w:rsidRPr="00FF19B1">
        <w:rPr>
          <w:lang w:val="en-IE"/>
        </w:rPr>
        <w:t>When the ‘Anticipated Exit for Transit Record’ C_AXR_SND (IE160) is received, the Customs Office of Exit for Transit executes an automatic risk analysis on the received anticipated arrival record.</w:t>
      </w:r>
    </w:p>
    <w:p w14:paraId="4E243706" w14:textId="3ACE9904" w:rsidR="00244754" w:rsidRPr="00FF19B1" w:rsidRDefault="00244754" w:rsidP="00244754">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Customs Office of Exit for Transit is set to </w:t>
      </w:r>
      <w:hyperlink w:anchor="_Office_of_Exit" w:history="1">
        <w:r w:rsidRPr="00FF19B1">
          <w:rPr>
            <w:rStyle w:val="Hyperlink"/>
            <w:lang w:val="en-IE"/>
          </w:rPr>
          <w:t>AXR Created</w:t>
        </w:r>
      </w:hyperlink>
      <w:r w:rsidRPr="00FF19B1">
        <w:rPr>
          <w:lang w:val="en-IE"/>
        </w:rPr>
        <w:t>.</w:t>
      </w:r>
    </w:p>
    <w:p w14:paraId="692CDC1E" w14:textId="45F269D1" w:rsidR="006372E8" w:rsidRPr="00FF19B1" w:rsidRDefault="006372E8" w:rsidP="006372E8">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18</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 xml:space="preserve">The Office of Departure sends the ‘Anticipated Transit Record’ C_ATR_SND (IE050) message to the </w:t>
      </w:r>
      <w:r w:rsidR="001D1CC6" w:rsidRPr="00FF19B1">
        <w:rPr>
          <w:highlight w:val="cyan"/>
          <w:lang w:val="en-IE"/>
        </w:rPr>
        <w:t xml:space="preserve">first </w:t>
      </w:r>
      <w:r w:rsidRPr="00FF19B1">
        <w:rPr>
          <w:highlight w:val="cyan"/>
          <w:lang w:val="en-IE"/>
        </w:rPr>
        <w:t>Office of Transit</w:t>
      </w:r>
      <w:r w:rsidR="00F73E53" w:rsidRPr="00FF19B1">
        <w:rPr>
          <w:highlight w:val="cyan"/>
          <w:lang w:val="en-IE"/>
        </w:rPr>
        <w:t>-</w:t>
      </w:r>
      <w:r w:rsidRPr="00FF19B1">
        <w:rPr>
          <w:highlight w:val="cyan"/>
          <w:lang w:val="en-IE"/>
        </w:rPr>
        <w:t xml:space="preserve">COFE </w:t>
      </w:r>
      <w:r w:rsidR="00B16C75" w:rsidRPr="00FF19B1">
        <w:rPr>
          <w:highlight w:val="cyan"/>
          <w:lang w:val="en-IE"/>
        </w:rPr>
        <w:t>by also including the ENS MRN(s) of the ENS filing(s) under the DG ‘CONSIGNMENT-PREVIOUS DOCUMENT’</w:t>
      </w:r>
      <w:r w:rsidRPr="00FF19B1">
        <w:rPr>
          <w:highlight w:val="cyan"/>
          <w:lang w:val="en-IE"/>
        </w:rPr>
        <w:t>.</w:t>
      </w:r>
    </w:p>
    <w:p w14:paraId="79055B36" w14:textId="2708DDAD" w:rsidR="006372E8" w:rsidRPr="00FF19B1" w:rsidRDefault="006372E8" w:rsidP="006372E8">
      <w:pPr>
        <w:rPr>
          <w:lang w:val="en-IE"/>
        </w:rPr>
      </w:pPr>
      <w:r w:rsidRPr="00FF19B1">
        <w:rPr>
          <w:lang w:val="en-IE"/>
        </w:rPr>
        <w:t xml:space="preserve">When the ‘Anticipated Transit Record’ C_ATR_SND (IE050) is received, the </w:t>
      </w:r>
      <w:r w:rsidR="00127687" w:rsidRPr="00FF19B1">
        <w:rPr>
          <w:lang w:val="en-IE"/>
        </w:rPr>
        <w:t xml:space="preserve">first </w:t>
      </w:r>
      <w:r w:rsidRPr="00FF19B1">
        <w:rPr>
          <w:lang w:val="en-IE"/>
        </w:rPr>
        <w:t>Customs Office of Transit</w:t>
      </w:r>
      <w:r w:rsidR="00F73E53" w:rsidRPr="00FF19B1">
        <w:rPr>
          <w:lang w:val="en-IE"/>
        </w:rPr>
        <w:t>-</w:t>
      </w:r>
      <w:r w:rsidRPr="00FF19B1">
        <w:rPr>
          <w:lang w:val="en-IE"/>
        </w:rPr>
        <w:t>COFE executes an automatic risk analysis on the received anticipated transit record.</w:t>
      </w:r>
    </w:p>
    <w:p w14:paraId="5D893188" w14:textId="3365254F" w:rsidR="006372E8" w:rsidRPr="00FF19B1" w:rsidRDefault="006372E8" w:rsidP="006372E8">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w:t>
      </w:r>
      <w:r w:rsidR="00127687" w:rsidRPr="00FF19B1">
        <w:rPr>
          <w:lang w:val="en-IE"/>
        </w:rPr>
        <w:t xml:space="preserve">first </w:t>
      </w:r>
      <w:r w:rsidRPr="00FF19B1">
        <w:rPr>
          <w:lang w:val="en-IE"/>
        </w:rPr>
        <w:t>Customs Office of Transit</w:t>
      </w:r>
      <w:r w:rsidR="00F73E53" w:rsidRPr="00FF19B1">
        <w:rPr>
          <w:lang w:val="en-IE"/>
        </w:rPr>
        <w:t>-</w:t>
      </w:r>
      <w:r w:rsidRPr="00FF19B1">
        <w:rPr>
          <w:lang w:val="en-IE"/>
        </w:rPr>
        <w:t xml:space="preserve">COFE is set to </w:t>
      </w:r>
      <w:hyperlink w:anchor="_Office_of_Transit" w:history="1">
        <w:r w:rsidRPr="00FF19B1">
          <w:rPr>
            <w:rStyle w:val="Hyperlink"/>
            <w:lang w:val="en-IE"/>
          </w:rPr>
          <w:t>ATR Created</w:t>
        </w:r>
      </w:hyperlink>
      <w:r w:rsidRPr="00FF19B1">
        <w:rPr>
          <w:lang w:val="en-IE"/>
        </w:rPr>
        <w:t>.</w:t>
      </w:r>
    </w:p>
    <w:p w14:paraId="550E6FDF" w14:textId="43099A05" w:rsidR="006372E8" w:rsidRPr="00FF19B1" w:rsidRDefault="006372E8" w:rsidP="006372E8">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19</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Upon reception of the ‘Anticipated Transit Record’ C_ATR_SND (IE050) message, the Declared Customs Office of Transit </w:t>
      </w:r>
      <w:r w:rsidR="00732F24" w:rsidRPr="00FF19B1">
        <w:rPr>
          <w:highlight w:val="cyan"/>
          <w:lang w:val="en-IE"/>
        </w:rPr>
        <w:t xml:space="preserve">verifies that this message came from an Opt-In NA (by checking the relevant CL). Additionally, it verifies that an ENS MRN exists under </w:t>
      </w:r>
      <w:r w:rsidRPr="00FF19B1">
        <w:rPr>
          <w:highlight w:val="cyan"/>
          <w:lang w:val="en-IE"/>
        </w:rPr>
        <w:t>DG ‘CONSIGNMENT-</w:t>
      </w:r>
      <w:r w:rsidR="00C33CF6" w:rsidRPr="00FF19B1">
        <w:rPr>
          <w:highlight w:val="cyan"/>
          <w:lang w:val="en-IE"/>
        </w:rPr>
        <w:t>PREVIOUS DOCUMENT</w:t>
      </w:r>
      <w:r w:rsidRPr="00FF19B1">
        <w:rPr>
          <w:highlight w:val="cyan"/>
          <w:lang w:val="en-IE"/>
        </w:rPr>
        <w:t xml:space="preserve">’ that contains the country code of this Declared Customs Office of Transit. </w:t>
      </w:r>
      <w:r w:rsidR="00594BB7" w:rsidRPr="00FF19B1">
        <w:rPr>
          <w:highlight w:val="cyan"/>
          <w:lang w:val="en-IE"/>
        </w:rPr>
        <w:t xml:space="preserve">The </w:t>
      </w:r>
      <w:r w:rsidR="00397157" w:rsidRPr="00FF19B1">
        <w:rPr>
          <w:highlight w:val="cyan"/>
          <w:lang w:val="en-IE"/>
        </w:rPr>
        <w:t>C</w:t>
      </w:r>
      <w:r w:rsidR="00594BB7" w:rsidRPr="00FF19B1">
        <w:rPr>
          <w:highlight w:val="cyan"/>
          <w:lang w:val="en-IE"/>
        </w:rPr>
        <w:t xml:space="preserve">ustoms </w:t>
      </w:r>
      <w:r w:rsidR="00397157" w:rsidRPr="00FF19B1">
        <w:rPr>
          <w:highlight w:val="cyan"/>
          <w:lang w:val="en-IE"/>
        </w:rPr>
        <w:t>O</w:t>
      </w:r>
      <w:r w:rsidR="00594BB7" w:rsidRPr="00FF19B1">
        <w:rPr>
          <w:highlight w:val="cyan"/>
          <w:lang w:val="en-IE"/>
        </w:rPr>
        <w:t xml:space="preserve">fficer needs first to check the ENS in ICS2, the control recommendations, and complete the ENS formalities. In case control needs to be performed, then it has to be checked if it also needs to be done for transit. </w:t>
      </w:r>
      <w:r w:rsidRPr="00FF19B1">
        <w:rPr>
          <w:highlight w:val="cyan"/>
          <w:lang w:val="en-IE"/>
        </w:rPr>
        <w:t>Therefore, the Declared Customs Office of Transit sends the ‘Office of Entry Notification ENS’ C_OFE_NOT_ENS (IEA52) to</w:t>
      </w:r>
      <w:r w:rsidR="00765E24" w:rsidRPr="00FF19B1">
        <w:rPr>
          <w:highlight w:val="cyan"/>
          <w:lang w:val="en-IE"/>
        </w:rPr>
        <w:t xml:space="preserve"> ieCA/TED</w:t>
      </w:r>
      <w:r w:rsidRPr="00FF19B1">
        <w:rPr>
          <w:highlight w:val="cyan"/>
          <w:lang w:val="en-IE"/>
        </w:rPr>
        <w:t xml:space="preserve"> in order to retrieve all relevant notification messages that concern the COFE (which is in this case this Customs Office of Transit).</w:t>
      </w:r>
    </w:p>
    <w:p w14:paraId="56C1CB79" w14:textId="4449BD23" w:rsidR="00732F24" w:rsidRPr="00FF19B1" w:rsidRDefault="00732F24" w:rsidP="006372E8">
      <w:pPr>
        <w:rPr>
          <w:i/>
          <w:iCs/>
          <w:lang w:val="en-IE"/>
        </w:rPr>
      </w:pPr>
      <w:r w:rsidRPr="00FF19B1">
        <w:rPr>
          <w:i/>
          <w:iCs/>
          <w:highlight w:val="cyan"/>
          <w:lang w:val="en-IE"/>
        </w:rPr>
        <w:t>NOTE: In case</w:t>
      </w:r>
      <w:r w:rsidR="00765E24" w:rsidRPr="00FF19B1">
        <w:rPr>
          <w:i/>
          <w:iCs/>
          <w:highlight w:val="cyan"/>
          <w:lang w:val="en-IE"/>
        </w:rPr>
        <w:t xml:space="preserve"> ieCA/TED</w:t>
      </w:r>
      <w:r w:rsidRPr="00FF19B1">
        <w:rPr>
          <w:i/>
          <w:iCs/>
          <w:highlight w:val="cyan"/>
          <w:lang w:val="en-IE"/>
        </w:rPr>
        <w:t xml:space="preserve"> rejects the ‘Office of Entry Notification ENS’ C_OFE_NOT_ENS (IEA52) message, </w:t>
      </w:r>
      <w:r w:rsidR="000332B2" w:rsidRPr="00FF19B1">
        <w:rPr>
          <w:i/>
          <w:iCs/>
          <w:highlight w:val="cyan"/>
          <w:lang w:val="en-IE"/>
        </w:rPr>
        <w:t>the customs at the border to the Security Area need to make sure that the entry formalities are completed, i.e. the ENS is lodged, the risk assessment is complete and controls are performed if recommended</w:t>
      </w:r>
      <w:r w:rsidRPr="00FF19B1">
        <w:rPr>
          <w:i/>
          <w:iCs/>
          <w:highlight w:val="cyan"/>
          <w:lang w:val="en-IE"/>
        </w:rPr>
        <w:t>.</w:t>
      </w:r>
    </w:p>
    <w:p w14:paraId="1C4C7E3D" w14:textId="14BD6A0C" w:rsidR="00503D4D" w:rsidRPr="00FF19B1" w:rsidRDefault="00503D4D" w:rsidP="006372E8">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20</w:t>
      </w:r>
      <w:r w:rsidRPr="00FF19B1">
        <w:rPr>
          <w:b/>
          <w:bCs/>
          <w:highlight w:val="cyan"/>
          <w:lang w:val="en-IE"/>
        </w:rPr>
        <w:fldChar w:fldCharType="end"/>
      </w:r>
      <w:r w:rsidRPr="00FF19B1">
        <w:rPr>
          <w:b/>
          <w:bCs/>
          <w:highlight w:val="cyan"/>
          <w:lang w:val="en-IE"/>
        </w:rPr>
        <w:t xml:space="preserve">] </w:t>
      </w:r>
      <w:r w:rsidR="00F73E53" w:rsidRPr="00FF19B1">
        <w:rPr>
          <w:highlight w:val="cyan"/>
          <w:lang w:val="en-IE"/>
        </w:rPr>
        <w:t>The</w:t>
      </w:r>
      <w:r w:rsidR="00F73E53" w:rsidRPr="00FF19B1">
        <w:rPr>
          <w:b/>
          <w:bCs/>
          <w:highlight w:val="cyan"/>
          <w:lang w:val="en-IE"/>
        </w:rPr>
        <w:t xml:space="preserve"> </w:t>
      </w:r>
      <w:r w:rsidR="00F73E53" w:rsidRPr="00FF19B1">
        <w:rPr>
          <w:highlight w:val="cyan"/>
          <w:lang w:val="en-IE"/>
        </w:rPr>
        <w:t>first</w:t>
      </w:r>
      <w:r w:rsidR="00F73E53" w:rsidRPr="00FF19B1">
        <w:rPr>
          <w:b/>
          <w:bCs/>
          <w:highlight w:val="cyan"/>
          <w:lang w:val="en-IE"/>
        </w:rPr>
        <w:t xml:space="preserve"> </w:t>
      </w:r>
      <w:r w:rsidRPr="00FF19B1">
        <w:rPr>
          <w:highlight w:val="cyan"/>
          <w:lang w:val="en-IE"/>
        </w:rPr>
        <w:t>Office of Transit-COFE receives the ‘Assessment Complete Notification</w:t>
      </w:r>
      <w:r w:rsidR="00636995" w:rsidRPr="00FF19B1">
        <w:rPr>
          <w:highlight w:val="cyan"/>
          <w:lang w:val="en-IE"/>
        </w:rPr>
        <w:t xml:space="preserve"> ENS</w:t>
      </w:r>
      <w:r w:rsidRPr="00FF19B1">
        <w:rPr>
          <w:highlight w:val="cyan"/>
          <w:lang w:val="en-IE"/>
        </w:rPr>
        <w:t>’ C_ASS_NOT_ENS (IEA93) from</w:t>
      </w:r>
      <w:r w:rsidR="00765E24" w:rsidRPr="00FF19B1">
        <w:rPr>
          <w:highlight w:val="cyan"/>
          <w:lang w:val="en-IE"/>
        </w:rPr>
        <w:t xml:space="preserve"> ieCA/TED</w:t>
      </w:r>
      <w:r w:rsidRPr="00FF19B1">
        <w:rPr>
          <w:highlight w:val="cyan"/>
          <w:lang w:val="en-IE"/>
        </w:rPr>
        <w:t xml:space="preserve">. This notification informs </w:t>
      </w:r>
      <w:r w:rsidR="00F73E53" w:rsidRPr="00FF19B1">
        <w:rPr>
          <w:highlight w:val="cyan"/>
          <w:lang w:val="en-IE"/>
        </w:rPr>
        <w:t xml:space="preserve">it </w:t>
      </w:r>
      <w:r w:rsidRPr="00FF19B1">
        <w:rPr>
          <w:highlight w:val="cyan"/>
          <w:lang w:val="en-IE"/>
        </w:rPr>
        <w:t>that the Safety and Security risk assessment has been completed at ICS2.</w:t>
      </w:r>
    </w:p>
    <w:p w14:paraId="6FE12F1D" w14:textId="5010D4B4" w:rsidR="001D1CC6" w:rsidRPr="00FF19B1" w:rsidRDefault="001D1CC6" w:rsidP="001D1CC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21</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The Office of Departure sends the ‘Anticipated Transit Record’ C_ATR_SND (IE050) message to the second Office of Transit</w:t>
      </w:r>
      <w:r w:rsidR="00F73E53" w:rsidRPr="00FF19B1">
        <w:rPr>
          <w:highlight w:val="cyan"/>
          <w:lang w:val="en-IE"/>
        </w:rPr>
        <w:t>-</w:t>
      </w:r>
      <w:r w:rsidRPr="00FF19B1">
        <w:rPr>
          <w:highlight w:val="cyan"/>
          <w:lang w:val="en-IE"/>
        </w:rPr>
        <w:t xml:space="preserve">COFE (which is for the Re-entry) </w:t>
      </w:r>
      <w:r w:rsidR="00B16C75" w:rsidRPr="00FF19B1">
        <w:rPr>
          <w:highlight w:val="cyan"/>
          <w:lang w:val="en-IE"/>
        </w:rPr>
        <w:t xml:space="preserve">by also </w:t>
      </w:r>
      <w:r w:rsidR="00B16C75" w:rsidRPr="00FF19B1">
        <w:rPr>
          <w:highlight w:val="cyan"/>
          <w:lang w:val="en-IE"/>
        </w:rPr>
        <w:lastRenderedPageBreak/>
        <w:t>including the ENS MRN(s) of the ENS filing(s) under the DG ‘CONSIGNMENT-PREVIOUS DOCUMENT’</w:t>
      </w:r>
      <w:r w:rsidRPr="00FF19B1">
        <w:rPr>
          <w:highlight w:val="cyan"/>
          <w:lang w:val="en-IE"/>
        </w:rPr>
        <w:t>.</w:t>
      </w:r>
    </w:p>
    <w:p w14:paraId="2CD94F91" w14:textId="6BC94C52" w:rsidR="001D1CC6" w:rsidRPr="00FF19B1" w:rsidRDefault="001D1CC6" w:rsidP="001D1CC6">
      <w:pPr>
        <w:rPr>
          <w:lang w:val="en-IE"/>
        </w:rPr>
      </w:pPr>
      <w:r w:rsidRPr="00FF19B1">
        <w:rPr>
          <w:lang w:val="en-IE"/>
        </w:rPr>
        <w:t xml:space="preserve">When the ‘Anticipated Transit Record’ C_ATR_SND (IE050) is received, the </w:t>
      </w:r>
      <w:r w:rsidR="00127687" w:rsidRPr="00FF19B1">
        <w:rPr>
          <w:lang w:val="en-IE"/>
        </w:rPr>
        <w:t xml:space="preserve">second </w:t>
      </w:r>
      <w:r w:rsidRPr="00FF19B1">
        <w:rPr>
          <w:lang w:val="en-IE"/>
        </w:rPr>
        <w:t>Customs Office of Transit</w:t>
      </w:r>
      <w:r w:rsidR="00F73E53" w:rsidRPr="00FF19B1">
        <w:rPr>
          <w:lang w:val="en-IE"/>
        </w:rPr>
        <w:t>-</w:t>
      </w:r>
      <w:r w:rsidRPr="00FF19B1">
        <w:rPr>
          <w:lang w:val="en-IE"/>
        </w:rPr>
        <w:t>COFE executes an automatic risk analysis on the received anticipated transit record.</w:t>
      </w:r>
    </w:p>
    <w:p w14:paraId="27CE3409" w14:textId="25386AAB" w:rsidR="001D1CC6" w:rsidRPr="00FF19B1" w:rsidRDefault="001D1CC6" w:rsidP="001D1CC6">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w:t>
      </w:r>
      <w:r w:rsidR="00127687" w:rsidRPr="00FF19B1">
        <w:rPr>
          <w:lang w:val="en-IE"/>
        </w:rPr>
        <w:t xml:space="preserve">second </w:t>
      </w:r>
      <w:r w:rsidRPr="00FF19B1">
        <w:rPr>
          <w:lang w:val="en-IE"/>
        </w:rPr>
        <w:t>Customs Office of Transit</w:t>
      </w:r>
      <w:r w:rsidR="00F73E53" w:rsidRPr="00FF19B1">
        <w:rPr>
          <w:lang w:val="en-IE"/>
        </w:rPr>
        <w:t>-</w:t>
      </w:r>
      <w:r w:rsidRPr="00FF19B1">
        <w:rPr>
          <w:lang w:val="en-IE"/>
        </w:rPr>
        <w:t xml:space="preserve">COFE is set to </w:t>
      </w:r>
      <w:hyperlink w:anchor="_Office_of_Transit" w:history="1">
        <w:r w:rsidRPr="00FF19B1">
          <w:rPr>
            <w:rStyle w:val="Hyperlink"/>
            <w:lang w:val="en-IE"/>
          </w:rPr>
          <w:t>ATR Created</w:t>
        </w:r>
      </w:hyperlink>
      <w:r w:rsidRPr="00FF19B1">
        <w:rPr>
          <w:lang w:val="en-IE"/>
        </w:rPr>
        <w:t>.</w:t>
      </w:r>
    </w:p>
    <w:p w14:paraId="350EC839" w14:textId="55C25950" w:rsidR="001D1CC6" w:rsidRPr="00FF19B1" w:rsidRDefault="001D1CC6" w:rsidP="001D1CC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22</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Upon reception of the ‘Anticipated Transit Record’ C_ATR_SND (IE050) message, the </w:t>
      </w:r>
      <w:r w:rsidR="00C61CC5" w:rsidRPr="00FF19B1">
        <w:rPr>
          <w:highlight w:val="cyan"/>
          <w:lang w:val="en-IE"/>
        </w:rPr>
        <w:t xml:space="preserve">second </w:t>
      </w:r>
      <w:r w:rsidRPr="00FF19B1">
        <w:rPr>
          <w:highlight w:val="cyan"/>
          <w:lang w:val="en-IE"/>
        </w:rPr>
        <w:t>Office of Transit</w:t>
      </w:r>
      <w:r w:rsidR="00C61CC5" w:rsidRPr="00FF19B1">
        <w:rPr>
          <w:highlight w:val="cyan"/>
          <w:lang w:val="en-IE"/>
        </w:rPr>
        <w:t>-COFE</w:t>
      </w:r>
      <w:r w:rsidRPr="00FF19B1">
        <w:rPr>
          <w:highlight w:val="cyan"/>
          <w:lang w:val="en-IE"/>
        </w:rPr>
        <w:t xml:space="preserve"> </w:t>
      </w:r>
      <w:r w:rsidR="00C2107D" w:rsidRPr="00FF19B1">
        <w:rPr>
          <w:highlight w:val="cyan"/>
          <w:lang w:val="en-IE"/>
        </w:rPr>
        <w:t>verifies that this message came from an Opt-In NA (by checking the relevant CL). Additionally, it verifies that an ENS MRN exists under</w:t>
      </w:r>
      <w:r w:rsidRPr="00FF19B1">
        <w:rPr>
          <w:highlight w:val="cyan"/>
          <w:lang w:val="en-IE"/>
        </w:rPr>
        <w:t xml:space="preserve"> DG ‘CONSIGNMENT-</w:t>
      </w:r>
      <w:r w:rsidR="00C33CF6" w:rsidRPr="00FF19B1">
        <w:rPr>
          <w:highlight w:val="cyan"/>
          <w:lang w:val="en-IE"/>
        </w:rPr>
        <w:t>PREVIOUS DOCUMENT</w:t>
      </w:r>
      <w:r w:rsidRPr="00FF19B1">
        <w:rPr>
          <w:highlight w:val="cyan"/>
          <w:lang w:val="en-IE"/>
        </w:rPr>
        <w:t xml:space="preserve">’ that contains the country code of this Customs Office of Transit. </w:t>
      </w:r>
      <w:r w:rsidR="00123E3B" w:rsidRPr="00FF19B1">
        <w:rPr>
          <w:highlight w:val="cyan"/>
          <w:lang w:val="en-IE"/>
        </w:rPr>
        <w:t xml:space="preserve">The </w:t>
      </w:r>
      <w:r w:rsidR="00397157" w:rsidRPr="00FF19B1">
        <w:rPr>
          <w:highlight w:val="cyan"/>
          <w:lang w:val="en-IE"/>
        </w:rPr>
        <w:t>C</w:t>
      </w:r>
      <w:r w:rsidR="00123E3B" w:rsidRPr="00FF19B1">
        <w:rPr>
          <w:highlight w:val="cyan"/>
          <w:lang w:val="en-IE"/>
        </w:rPr>
        <w:t xml:space="preserve">ustoms </w:t>
      </w:r>
      <w:r w:rsidR="00397157" w:rsidRPr="00FF19B1">
        <w:rPr>
          <w:highlight w:val="cyan"/>
          <w:lang w:val="en-IE"/>
        </w:rPr>
        <w:t>O</w:t>
      </w:r>
      <w:r w:rsidR="00123E3B" w:rsidRPr="00FF19B1">
        <w:rPr>
          <w:highlight w:val="cyan"/>
          <w:lang w:val="en-IE"/>
        </w:rPr>
        <w:t xml:space="preserve">fficer needs first to check the ENS in ICS2, the control recommendations, and complete the ENS formalities. In case control needs to be performed, then it has to be checked if it also needs to be done for transit. </w:t>
      </w:r>
      <w:r w:rsidRPr="00FF19B1">
        <w:rPr>
          <w:highlight w:val="cyan"/>
          <w:lang w:val="en-IE"/>
        </w:rPr>
        <w:t xml:space="preserve">Therefore, the </w:t>
      </w:r>
      <w:r w:rsidR="00C61CC5" w:rsidRPr="00FF19B1">
        <w:rPr>
          <w:highlight w:val="cyan"/>
          <w:lang w:val="en-IE"/>
        </w:rPr>
        <w:t xml:space="preserve">second </w:t>
      </w:r>
      <w:r w:rsidRPr="00FF19B1">
        <w:rPr>
          <w:highlight w:val="cyan"/>
          <w:lang w:val="en-IE"/>
        </w:rPr>
        <w:t>Office of Transit</w:t>
      </w:r>
      <w:r w:rsidR="00C61CC5" w:rsidRPr="00FF19B1">
        <w:rPr>
          <w:highlight w:val="cyan"/>
          <w:lang w:val="en-IE"/>
        </w:rPr>
        <w:t>-COFE</w:t>
      </w:r>
      <w:r w:rsidRPr="00FF19B1">
        <w:rPr>
          <w:highlight w:val="cyan"/>
          <w:lang w:val="en-IE"/>
        </w:rPr>
        <w:t xml:space="preserve"> sends the ‘Office of Entry Notification ENS’ C_OFE_NOT_ENS (IEA52) to</w:t>
      </w:r>
      <w:r w:rsidR="00765E24" w:rsidRPr="00FF19B1">
        <w:rPr>
          <w:highlight w:val="cyan"/>
          <w:lang w:val="en-IE"/>
        </w:rPr>
        <w:t xml:space="preserve"> ieCA/TED</w:t>
      </w:r>
      <w:r w:rsidRPr="00FF19B1">
        <w:rPr>
          <w:highlight w:val="cyan"/>
          <w:lang w:val="en-IE"/>
        </w:rPr>
        <w:t xml:space="preserve"> in order to retrieve all relevant notification messages that concern the COFE (which is in this case this Customs Office of Transit).</w:t>
      </w:r>
    </w:p>
    <w:p w14:paraId="00BF68D7" w14:textId="17BDFE57" w:rsidR="006B0FB5" w:rsidRPr="00FF19B1" w:rsidRDefault="006B0FB5" w:rsidP="001D1CC6">
      <w:pPr>
        <w:rPr>
          <w:i/>
          <w:iCs/>
          <w:lang w:val="en-IE"/>
        </w:rPr>
      </w:pPr>
      <w:r w:rsidRPr="00FF19B1">
        <w:rPr>
          <w:i/>
          <w:iCs/>
          <w:highlight w:val="cyan"/>
          <w:lang w:val="en-IE"/>
        </w:rPr>
        <w:t>NOTE: In case</w:t>
      </w:r>
      <w:r w:rsidR="00765E24" w:rsidRPr="00FF19B1">
        <w:rPr>
          <w:i/>
          <w:iCs/>
          <w:highlight w:val="cyan"/>
          <w:lang w:val="en-IE"/>
        </w:rPr>
        <w:t xml:space="preserve"> ieCA/TED</w:t>
      </w:r>
      <w:r w:rsidRPr="00FF19B1">
        <w:rPr>
          <w:i/>
          <w:iCs/>
          <w:highlight w:val="cyan"/>
          <w:lang w:val="en-IE"/>
        </w:rPr>
        <w:t xml:space="preserve"> rejects the ‘Office of Entry Notification ENS’ C_OFE_NOT_ENS (IEA52) message, </w:t>
      </w:r>
      <w:r w:rsidR="000332B2" w:rsidRPr="00FF19B1">
        <w:rPr>
          <w:i/>
          <w:iCs/>
          <w:highlight w:val="cyan"/>
          <w:lang w:val="en-IE"/>
        </w:rPr>
        <w:t>the customs at the border to the Security Area need to make sure that the entry formalities are completed, i.e. the ENS is lodged, the risk assessment is complete and controls are performed if recommended</w:t>
      </w:r>
      <w:r w:rsidRPr="00FF19B1">
        <w:rPr>
          <w:i/>
          <w:iCs/>
          <w:highlight w:val="cyan"/>
          <w:lang w:val="en-IE"/>
        </w:rPr>
        <w:t>.</w:t>
      </w:r>
    </w:p>
    <w:p w14:paraId="2F1D0F46" w14:textId="5EC1267F" w:rsidR="00C662B7" w:rsidRPr="00FF19B1" w:rsidRDefault="00C662B7" w:rsidP="00C662B7">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23</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The Office of Departure sends the ‘Anticipated Transit Record’ C_ATR_SND (IE050) message to the Office of Transit</w:t>
      </w:r>
      <w:r w:rsidR="00C61CC5" w:rsidRPr="00FF19B1">
        <w:rPr>
          <w:highlight w:val="cyan"/>
          <w:lang w:val="en-IE"/>
        </w:rPr>
        <w:t>-</w:t>
      </w:r>
      <w:r w:rsidRPr="00FF19B1">
        <w:rPr>
          <w:highlight w:val="cyan"/>
          <w:lang w:val="en-IE"/>
        </w:rPr>
        <w:t>CTC</w:t>
      </w:r>
      <w:r w:rsidR="00B16C75" w:rsidRPr="00FF19B1">
        <w:rPr>
          <w:highlight w:val="cyan"/>
          <w:lang w:val="en-IE"/>
        </w:rPr>
        <w:t>.</w:t>
      </w:r>
      <w:r w:rsidRPr="00FF19B1">
        <w:rPr>
          <w:highlight w:val="cyan"/>
          <w:lang w:val="en-IE"/>
        </w:rPr>
        <w:t xml:space="preserve"> </w:t>
      </w:r>
      <w:r w:rsidR="00B16C75" w:rsidRPr="00FF19B1">
        <w:rPr>
          <w:highlight w:val="cyan"/>
          <w:lang w:val="en-IE"/>
        </w:rPr>
        <w:t>It includes the ENS MRN(s) of the ENS filing(s) under the DG ‘CONSIGNMENT-PREVIOUS DOCUMENT’ only in case it belongs to the Security Area</w:t>
      </w:r>
      <w:r w:rsidRPr="00FF19B1">
        <w:rPr>
          <w:highlight w:val="cyan"/>
          <w:lang w:val="en-IE"/>
        </w:rPr>
        <w:t>.</w:t>
      </w:r>
    </w:p>
    <w:p w14:paraId="08DFBE82" w14:textId="79645508" w:rsidR="00C662B7" w:rsidRPr="00FF19B1" w:rsidRDefault="00C662B7" w:rsidP="00C662B7">
      <w:pPr>
        <w:rPr>
          <w:lang w:val="en-IE"/>
        </w:rPr>
      </w:pPr>
      <w:r w:rsidRPr="00FF19B1">
        <w:rPr>
          <w:lang w:val="en-IE"/>
        </w:rPr>
        <w:t>When the ‘Anticipated Transit Record’ C_ATR_SND (IE050) is received, the Office of Transit</w:t>
      </w:r>
      <w:r w:rsidR="0000041A" w:rsidRPr="00FF19B1">
        <w:rPr>
          <w:lang w:val="en-IE"/>
        </w:rPr>
        <w:t>-CTC</w:t>
      </w:r>
      <w:r w:rsidRPr="00FF19B1">
        <w:rPr>
          <w:lang w:val="en-IE"/>
        </w:rPr>
        <w:t xml:space="preserve"> executes an automatic risk analysis on the received anticipated transit record.</w:t>
      </w:r>
    </w:p>
    <w:p w14:paraId="1911C6BE" w14:textId="709F296B" w:rsidR="006372E8" w:rsidRPr="00FF19B1" w:rsidRDefault="00C662B7" w:rsidP="00C662B7">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Transit</w:t>
      </w:r>
      <w:r w:rsidR="00C61CC5" w:rsidRPr="00FF19B1">
        <w:rPr>
          <w:lang w:val="en-IE"/>
        </w:rPr>
        <w:t>-CTC</w:t>
      </w:r>
      <w:r w:rsidRPr="00FF19B1">
        <w:rPr>
          <w:lang w:val="en-IE"/>
        </w:rPr>
        <w:t xml:space="preserve"> is set to </w:t>
      </w:r>
      <w:hyperlink w:anchor="_Office_of_Transit" w:history="1">
        <w:r w:rsidRPr="00FF19B1">
          <w:rPr>
            <w:rStyle w:val="Hyperlink"/>
            <w:lang w:val="en-IE"/>
          </w:rPr>
          <w:t>ATR Created</w:t>
        </w:r>
      </w:hyperlink>
      <w:r w:rsidRPr="00FF19B1">
        <w:rPr>
          <w:lang w:val="en-IE"/>
        </w:rPr>
        <w:t>.</w:t>
      </w:r>
    </w:p>
    <w:p w14:paraId="13B682B8" w14:textId="0DD5ADF9" w:rsidR="004F6E0B" w:rsidRPr="00FF19B1" w:rsidRDefault="00306A7A" w:rsidP="004F6E0B">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24</w:t>
      </w:r>
      <w:r w:rsidRPr="00FF19B1">
        <w:rPr>
          <w:b/>
          <w:bCs/>
          <w:highlight w:val="cyan"/>
          <w:lang w:val="en-IE"/>
        </w:rPr>
        <w:fldChar w:fldCharType="end"/>
      </w:r>
      <w:r w:rsidRPr="00FF19B1">
        <w:rPr>
          <w:b/>
          <w:bCs/>
          <w:highlight w:val="cyan"/>
          <w:lang w:val="en-IE"/>
        </w:rPr>
        <w:t>]</w:t>
      </w:r>
      <w:r w:rsidR="004F6E0B" w:rsidRPr="00FF19B1">
        <w:rPr>
          <w:b/>
          <w:highlight w:val="cyan"/>
          <w:lang w:val="en-IE"/>
        </w:rPr>
        <w:t xml:space="preserve"> </w:t>
      </w:r>
      <w:r w:rsidR="00744181" w:rsidRPr="00FF19B1">
        <w:rPr>
          <w:highlight w:val="cyan"/>
          <w:lang w:val="en-IE"/>
        </w:rPr>
        <w:t>The Office of Departure sends the ‘Anticipated Arrival Record’ C_AAR_SND (IE001) message to the Office of Destination. In case the Office of Destination belongs to a Contracting Party of the Security Area, only then it includes the ENS MRN(s) of the ENS filing(s) under the DG ‘CONSIGNMENT-PREVIOUS DOCUMENT’.</w:t>
      </w:r>
      <w:r w:rsidR="004F6E0B" w:rsidRPr="00FF19B1">
        <w:rPr>
          <w:lang w:val="en-IE"/>
        </w:rPr>
        <w:t xml:space="preserve"> </w:t>
      </w:r>
    </w:p>
    <w:p w14:paraId="5BC17C46" w14:textId="77777777" w:rsidR="004F6E0B" w:rsidRPr="00FF19B1" w:rsidRDefault="004F6E0B" w:rsidP="004F6E0B">
      <w:pPr>
        <w:rPr>
          <w:lang w:val="en-IE"/>
        </w:rPr>
      </w:pPr>
      <w:r w:rsidRPr="00FF19B1">
        <w:rPr>
          <w:lang w:val="en-IE"/>
        </w:rPr>
        <w:t>When the ‘Anticipated Arrival Record’ C_AAR_SND (IE001) is received, the Customs Office of Destination executes an automatic risk analysis on the received anticipated arrival record.</w:t>
      </w:r>
    </w:p>
    <w:p w14:paraId="4DEB2EE9" w14:textId="794CFC5D" w:rsidR="004F6E0B" w:rsidRPr="00FF19B1" w:rsidRDefault="004F6E0B" w:rsidP="004F6E0B">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Customs Office of Destination is set to </w:t>
      </w:r>
      <w:hyperlink w:anchor="_Toc43891389" w:history="1">
        <w:r w:rsidRPr="00FF19B1">
          <w:rPr>
            <w:rStyle w:val="Hyperlink"/>
            <w:lang w:val="en-IE"/>
          </w:rPr>
          <w:t>AAR Created</w:t>
        </w:r>
      </w:hyperlink>
      <w:r w:rsidRPr="00FF19B1">
        <w:rPr>
          <w:lang w:val="en-IE"/>
        </w:rPr>
        <w:t>.</w:t>
      </w:r>
    </w:p>
    <w:p w14:paraId="52738B0B" w14:textId="1A4E42DC" w:rsidR="004F6E0B" w:rsidRPr="00FF19B1" w:rsidRDefault="00306A7A" w:rsidP="004F6E0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w:instrText>
      </w:r>
      <w:r w:rsidRPr="00FF19B1">
        <w:rPr>
          <w:b/>
          <w:bCs/>
          <w:lang w:val="en-IE"/>
        </w:rPr>
        <w:fldChar w:fldCharType="separate"/>
      </w:r>
      <w:r w:rsidR="003911F1">
        <w:rPr>
          <w:b/>
          <w:bCs/>
          <w:noProof/>
          <w:lang w:val="en-IE"/>
        </w:rPr>
        <w:t>25</w:t>
      </w:r>
      <w:r w:rsidRPr="00FF19B1">
        <w:rPr>
          <w:b/>
          <w:bCs/>
          <w:lang w:val="en-IE"/>
        </w:rPr>
        <w:fldChar w:fldCharType="end"/>
      </w:r>
      <w:r w:rsidRPr="00FF19B1">
        <w:rPr>
          <w:b/>
          <w:bCs/>
          <w:lang w:val="en-IE"/>
        </w:rPr>
        <w:t>]</w:t>
      </w:r>
      <w:r w:rsidR="004F6E0B" w:rsidRPr="00FF19B1">
        <w:rPr>
          <w:b/>
          <w:lang w:val="en-IE"/>
        </w:rPr>
        <w:t xml:space="preserve"> </w:t>
      </w:r>
      <w:r w:rsidR="004F6E0B" w:rsidRPr="00FF19B1">
        <w:rPr>
          <w:lang w:val="en-IE"/>
        </w:rPr>
        <w:t xml:space="preserve">The </w:t>
      </w:r>
      <w:hyperlink w:anchor="T_Await_Arrival_Advice" w:history="1">
        <w:r w:rsidR="004F6E0B" w:rsidRPr="00FF19B1">
          <w:rPr>
            <w:rStyle w:val="Hyperlink"/>
            <w:lang w:val="en-IE"/>
          </w:rPr>
          <w:t>T_Await_Arrival_Advice</w:t>
        </w:r>
      </w:hyperlink>
      <w:r w:rsidR="004F6E0B" w:rsidRPr="00FF19B1">
        <w:rPr>
          <w:lang w:val="en-IE"/>
        </w:rPr>
        <w:t xml:space="preserve"> timer at the Office of Departure starts.</w:t>
      </w:r>
    </w:p>
    <w:p w14:paraId="35A9FC23" w14:textId="70187684" w:rsidR="004F6E0B" w:rsidRPr="00FF19B1" w:rsidRDefault="00306A7A" w:rsidP="004F6E0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w:instrText>
      </w:r>
      <w:r w:rsidRPr="00FF19B1">
        <w:rPr>
          <w:b/>
          <w:bCs/>
          <w:lang w:val="en-IE"/>
        </w:rPr>
        <w:fldChar w:fldCharType="separate"/>
      </w:r>
      <w:r w:rsidR="003911F1">
        <w:rPr>
          <w:b/>
          <w:bCs/>
          <w:noProof/>
          <w:lang w:val="en-IE"/>
        </w:rPr>
        <w:t>26</w:t>
      </w:r>
      <w:r w:rsidRPr="00FF19B1">
        <w:rPr>
          <w:b/>
          <w:bCs/>
          <w:lang w:val="en-IE"/>
        </w:rPr>
        <w:fldChar w:fldCharType="end"/>
      </w:r>
      <w:r w:rsidRPr="00FF19B1">
        <w:rPr>
          <w:b/>
          <w:bCs/>
          <w:lang w:val="en-IE"/>
        </w:rPr>
        <w:t>]</w:t>
      </w:r>
      <w:r w:rsidR="004F6E0B" w:rsidRPr="00FF19B1">
        <w:rPr>
          <w:b/>
          <w:lang w:val="en-IE"/>
        </w:rPr>
        <w:t xml:space="preserve"> </w:t>
      </w:r>
      <w:r w:rsidR="004F6E0B" w:rsidRPr="00FF19B1">
        <w:rPr>
          <w:lang w:val="en-IE"/>
        </w:rPr>
        <w:t xml:space="preserve">The </w:t>
      </w:r>
      <w:hyperlink w:anchor="T_Await_Receipt_Control_Results" w:history="1">
        <w:r w:rsidR="004F6E0B" w:rsidRPr="00FF19B1">
          <w:rPr>
            <w:rStyle w:val="Hyperlink"/>
            <w:lang w:val="en-IE"/>
          </w:rPr>
          <w:t>T_Await_Receipt_Control_Results</w:t>
        </w:r>
      </w:hyperlink>
      <w:r w:rsidR="004F6E0B" w:rsidRPr="00FF19B1">
        <w:rPr>
          <w:lang w:val="en-IE"/>
        </w:rPr>
        <w:t xml:space="preserve"> timer at the Office of Departure starts.</w:t>
      </w:r>
    </w:p>
    <w:p w14:paraId="553AAE12" w14:textId="6C6087EB" w:rsidR="004F6E0B" w:rsidRPr="00FF19B1" w:rsidRDefault="00306A7A" w:rsidP="004F6E0B">
      <w:pPr>
        <w:rPr>
          <w:lang w:val="en-IE"/>
        </w:rPr>
      </w:pPr>
      <w:r w:rsidRPr="00FF19B1">
        <w:rPr>
          <w:b/>
          <w:bCs/>
          <w:lang w:val="en-IE"/>
        </w:rPr>
        <w:lastRenderedPageBreak/>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w:instrText>
      </w:r>
      <w:r w:rsidRPr="00FF19B1">
        <w:rPr>
          <w:b/>
          <w:bCs/>
          <w:lang w:val="en-IE"/>
        </w:rPr>
        <w:fldChar w:fldCharType="separate"/>
      </w:r>
      <w:r w:rsidR="003911F1">
        <w:rPr>
          <w:b/>
          <w:bCs/>
          <w:noProof/>
          <w:lang w:val="en-IE"/>
        </w:rPr>
        <w:t>27</w:t>
      </w:r>
      <w:r w:rsidRPr="00FF19B1">
        <w:rPr>
          <w:b/>
          <w:bCs/>
          <w:lang w:val="en-IE"/>
        </w:rPr>
        <w:fldChar w:fldCharType="end"/>
      </w:r>
      <w:r w:rsidRPr="00FF19B1">
        <w:rPr>
          <w:b/>
          <w:bCs/>
          <w:lang w:val="en-IE"/>
        </w:rPr>
        <w:t>]</w:t>
      </w:r>
      <w:r w:rsidR="004F6E0B" w:rsidRPr="00FF19B1">
        <w:rPr>
          <w:b/>
          <w:lang w:val="en-IE"/>
        </w:rPr>
        <w:t xml:space="preserve"> </w:t>
      </w:r>
      <w:r w:rsidR="004F6E0B" w:rsidRPr="00FF19B1">
        <w:rPr>
          <w:lang w:val="en-IE"/>
        </w:rPr>
        <w:t xml:space="preserve">The </w:t>
      </w:r>
      <w:hyperlink w:anchor="T_Recovery_Recommended" w:history="1">
        <w:r w:rsidR="004F6E0B" w:rsidRPr="00FF19B1">
          <w:rPr>
            <w:rStyle w:val="Hyperlink"/>
            <w:lang w:val="en-IE"/>
          </w:rPr>
          <w:t>T_Recovery_Recommended</w:t>
        </w:r>
      </w:hyperlink>
      <w:r w:rsidR="004F6E0B" w:rsidRPr="00FF19B1">
        <w:rPr>
          <w:lang w:val="en-IE"/>
        </w:rPr>
        <w:t xml:space="preserve"> timer at the Office of Departure starts.</w:t>
      </w:r>
    </w:p>
    <w:p w14:paraId="0898F690" w14:textId="36E722EE" w:rsidR="00B15E55" w:rsidRPr="00FF19B1" w:rsidRDefault="00081CB4" w:rsidP="004F6E0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w:instrText>
      </w:r>
      <w:r w:rsidRPr="00FF19B1">
        <w:rPr>
          <w:b/>
          <w:bCs/>
          <w:lang w:val="en-IE"/>
        </w:rPr>
        <w:fldChar w:fldCharType="separate"/>
      </w:r>
      <w:r w:rsidR="003911F1">
        <w:rPr>
          <w:b/>
          <w:bCs/>
          <w:noProof/>
          <w:lang w:val="en-IE"/>
        </w:rPr>
        <w:t>28</w:t>
      </w:r>
      <w:r w:rsidRPr="00FF19B1">
        <w:rPr>
          <w:b/>
          <w:bCs/>
          <w:lang w:val="en-IE"/>
        </w:rPr>
        <w:fldChar w:fldCharType="end"/>
      </w:r>
      <w:r w:rsidRPr="00FF19B1">
        <w:rPr>
          <w:b/>
          <w:bCs/>
          <w:lang w:val="en-IE"/>
        </w:rPr>
        <w:t>]</w:t>
      </w:r>
      <w:r w:rsidRPr="00FF19B1">
        <w:rPr>
          <w:b/>
          <w:lang w:val="en-IE"/>
        </w:rPr>
        <w:t xml:space="preserve"> </w:t>
      </w:r>
      <w:r w:rsidR="00E84C1D" w:rsidRPr="00FF19B1">
        <w:rPr>
          <w:bCs/>
          <w:lang w:val="en-IE"/>
        </w:rPr>
        <w:t>The</w:t>
      </w:r>
      <w:r w:rsidR="00E84C1D" w:rsidRPr="00FF19B1">
        <w:rPr>
          <w:b/>
          <w:lang w:val="en-IE"/>
        </w:rPr>
        <w:t xml:space="preserve"> </w:t>
      </w:r>
      <w:r w:rsidRPr="00FF19B1">
        <w:rPr>
          <w:lang w:val="en-IE"/>
        </w:rPr>
        <w:t>Office of Exit for Transit allows the transit movement to leave the Security Area and thus sends the ‘Notification Leaving Security Area’ C_</w:t>
      </w:r>
      <w:r w:rsidR="00B15E55" w:rsidRPr="00FF19B1">
        <w:rPr>
          <w:lang w:val="en-IE"/>
        </w:rPr>
        <w:t>LSA</w:t>
      </w:r>
      <w:r w:rsidRPr="00FF19B1">
        <w:rPr>
          <w:lang w:val="en-IE"/>
        </w:rPr>
        <w:t>_NOT (IE1</w:t>
      </w:r>
      <w:r w:rsidR="00B15E55" w:rsidRPr="00FF19B1">
        <w:rPr>
          <w:lang w:val="en-IE"/>
        </w:rPr>
        <w:t>6</w:t>
      </w:r>
      <w:r w:rsidRPr="00FF19B1">
        <w:rPr>
          <w:lang w:val="en-IE"/>
        </w:rPr>
        <w:t xml:space="preserve">8) to the Office of Departure. The state of the movement at the Office of </w:t>
      </w:r>
      <w:r w:rsidR="00B15E55" w:rsidRPr="00FF19B1">
        <w:rPr>
          <w:lang w:val="en-IE"/>
        </w:rPr>
        <w:t xml:space="preserve">Exit for </w:t>
      </w:r>
      <w:r w:rsidRPr="00FF19B1">
        <w:rPr>
          <w:lang w:val="en-IE"/>
        </w:rPr>
        <w:t xml:space="preserve">Transit is set to </w:t>
      </w:r>
      <w:hyperlink w:anchor="_Office_of_Exit" w:history="1">
        <w:r w:rsidR="00B15E55" w:rsidRPr="00FF19B1">
          <w:rPr>
            <w:rStyle w:val="Hyperlink"/>
            <w:lang w:val="en-IE"/>
          </w:rPr>
          <w:t>Movement left Security Area</w:t>
        </w:r>
      </w:hyperlink>
      <w:r w:rsidRPr="00FF19B1">
        <w:rPr>
          <w:lang w:val="en-IE"/>
        </w:rPr>
        <w:t>.</w:t>
      </w:r>
    </w:p>
    <w:p w14:paraId="44F11910" w14:textId="36BB7FE1" w:rsidR="00657215" w:rsidRPr="00FF19B1" w:rsidRDefault="00657215" w:rsidP="00657215">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29</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Upon arrival at the first Office of Transit-COFE, the Holder of the Transit Procedure sends the </w:t>
      </w:r>
      <w:r w:rsidR="00BD5812" w:rsidRPr="00FF19B1">
        <w:rPr>
          <w:highlight w:val="cyan"/>
          <w:lang w:val="en-IE"/>
        </w:rPr>
        <w:t>‘</w:t>
      </w:r>
      <w:r w:rsidR="001F02D9" w:rsidRPr="00FF19B1">
        <w:rPr>
          <w:highlight w:val="cyan"/>
          <w:lang w:val="en-IE"/>
        </w:rPr>
        <w:t>Presentation</w:t>
      </w:r>
      <w:r w:rsidRPr="00FF19B1">
        <w:rPr>
          <w:highlight w:val="cyan"/>
          <w:lang w:val="en-IE"/>
        </w:rPr>
        <w:t xml:space="preserve"> Notification at Office of Transit</w:t>
      </w:r>
      <w:r w:rsidR="00BD5812" w:rsidRPr="00FF19B1">
        <w:rPr>
          <w:highlight w:val="cyan"/>
          <w:lang w:val="en-IE"/>
        </w:rPr>
        <w:t>’</w:t>
      </w:r>
      <w:r w:rsidRPr="00FF19B1">
        <w:rPr>
          <w:highlight w:val="cyan"/>
          <w:lang w:val="en-IE"/>
        </w:rPr>
        <w:t xml:space="preserve"> E_TRA_</w:t>
      </w:r>
      <w:r w:rsidR="001F02D9" w:rsidRPr="00FF19B1">
        <w:rPr>
          <w:highlight w:val="cyan"/>
          <w:lang w:val="en-IE"/>
        </w:rPr>
        <w:t>PRE</w:t>
      </w:r>
      <w:r w:rsidRPr="00FF19B1">
        <w:rPr>
          <w:highlight w:val="cyan"/>
          <w:lang w:val="en-IE"/>
        </w:rPr>
        <w:t>_NOT (IE117), which signifies the presentation of goods to customs at the Office of Transit</w:t>
      </w:r>
      <w:r w:rsidR="003C5391" w:rsidRPr="00FF19B1">
        <w:rPr>
          <w:highlight w:val="cyan"/>
          <w:lang w:val="en-IE"/>
        </w:rPr>
        <w:t>-</w:t>
      </w:r>
      <w:r w:rsidRPr="00FF19B1">
        <w:rPr>
          <w:highlight w:val="cyan"/>
          <w:lang w:val="en-IE"/>
        </w:rPr>
        <w:t xml:space="preserve">COFE, which is the first entry into the Security Area. The state of the transit movement at the Office of Transit is set to </w:t>
      </w:r>
      <w:hyperlink w:anchor="_Office_of_Transit" w:history="1">
        <w:r w:rsidRPr="00FF19B1">
          <w:rPr>
            <w:rStyle w:val="Hyperlink"/>
            <w:highlight w:val="cyan"/>
            <w:lang w:val="en-IE"/>
          </w:rPr>
          <w:t>Arrival accepted at the OoTra</w:t>
        </w:r>
      </w:hyperlink>
      <w:r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705B50D4" w14:textId="190822B9" w:rsidR="00657215" w:rsidRPr="00FF19B1" w:rsidRDefault="00657215" w:rsidP="00657215">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ENS-CFL-DEP-M-003</w:instrText>
      </w:r>
      <w:r w:rsidRPr="00FF19B1">
        <w:rPr>
          <w:b/>
          <w:highlight w:val="cyan"/>
          <w:lang w:val="en-IE"/>
        </w:rPr>
        <w:fldChar w:fldCharType="separate"/>
      </w:r>
      <w:r w:rsidR="003911F1">
        <w:rPr>
          <w:b/>
          <w:noProof/>
          <w:highlight w:val="cyan"/>
          <w:lang w:val="en-IE"/>
        </w:rPr>
        <w:t>30</w:t>
      </w:r>
      <w:r w:rsidRPr="00FF19B1">
        <w:rPr>
          <w:b/>
          <w:highlight w:val="cyan"/>
          <w:lang w:val="en-IE"/>
        </w:rPr>
        <w:fldChar w:fldCharType="end"/>
      </w:r>
      <w:r w:rsidRPr="00FF19B1">
        <w:rPr>
          <w:b/>
          <w:highlight w:val="cyan"/>
          <w:lang w:val="en-IE"/>
        </w:rPr>
        <w:t xml:space="preserve">] </w:t>
      </w:r>
      <w:r w:rsidR="001C1722" w:rsidRPr="00FF19B1">
        <w:rPr>
          <w:bCs/>
          <w:highlight w:val="cyan"/>
          <w:lang w:val="en-IE"/>
        </w:rPr>
        <w:t>The</w:t>
      </w:r>
      <w:r w:rsidR="001C1722" w:rsidRPr="00FF19B1">
        <w:rPr>
          <w:b/>
          <w:highlight w:val="cyan"/>
          <w:lang w:val="en-IE"/>
        </w:rPr>
        <w:t xml:space="preserve"> </w:t>
      </w:r>
      <w:r w:rsidRPr="00FF19B1">
        <w:rPr>
          <w:highlight w:val="cyan"/>
          <w:lang w:val="en-IE"/>
        </w:rPr>
        <w:t>First Office of Transit-COFE sends the ‘</w:t>
      </w:r>
      <w:r w:rsidR="001F02D9" w:rsidRPr="00FF19B1">
        <w:rPr>
          <w:highlight w:val="cyan"/>
          <w:lang w:val="en-IE"/>
        </w:rPr>
        <w:t>Presentation</w:t>
      </w:r>
      <w:r w:rsidRPr="00FF19B1">
        <w:rPr>
          <w:highlight w:val="cyan"/>
          <w:lang w:val="en-IE"/>
        </w:rPr>
        <w:t xml:space="preserve"> Notification ENS’ C_</w:t>
      </w:r>
      <w:r w:rsidR="001F02D9" w:rsidRPr="00FF19B1">
        <w:rPr>
          <w:highlight w:val="cyan"/>
          <w:lang w:val="en-IE"/>
        </w:rPr>
        <w:t>PRE</w:t>
      </w:r>
      <w:r w:rsidRPr="00FF19B1">
        <w:rPr>
          <w:highlight w:val="cyan"/>
          <w:lang w:val="en-IE"/>
        </w:rPr>
        <w:t>_NOT_ENS (IE117) message to</w:t>
      </w:r>
      <w:r w:rsidR="00765E24" w:rsidRPr="00FF19B1">
        <w:rPr>
          <w:highlight w:val="cyan"/>
          <w:lang w:val="en-IE"/>
        </w:rPr>
        <w:t xml:space="preserve"> ieCA/TED</w:t>
      </w:r>
      <w:r w:rsidR="0071217F" w:rsidRPr="00FF19B1">
        <w:rPr>
          <w:highlight w:val="cyan"/>
          <w:lang w:val="en-IE"/>
        </w:rPr>
        <w:t xml:space="preserve"> (by having</w:t>
      </w:r>
      <w:r w:rsidRPr="00FF19B1">
        <w:rPr>
          <w:highlight w:val="cyan"/>
          <w:lang w:val="en-IE"/>
        </w:rPr>
        <w:t xml:space="preserve"> the </w:t>
      </w:r>
      <w:r w:rsidR="0071217F" w:rsidRPr="00FF19B1">
        <w:rPr>
          <w:highlight w:val="cyan"/>
          <w:lang w:val="en-IE"/>
        </w:rPr>
        <w:t>“Dispatch</w:t>
      </w:r>
      <w:r w:rsidRPr="00FF19B1">
        <w:rPr>
          <w:highlight w:val="cyan"/>
          <w:lang w:val="en-IE"/>
        </w:rPr>
        <w:t xml:space="preserve"> to </w:t>
      </w:r>
      <w:r w:rsidR="00E8288C" w:rsidRPr="00FF19B1">
        <w:rPr>
          <w:highlight w:val="cyan"/>
          <w:lang w:val="en-IE"/>
        </w:rPr>
        <w:t>ICS2-CR</w:t>
      </w:r>
      <w:r w:rsidRPr="00FF19B1">
        <w:rPr>
          <w:highlight w:val="cyan"/>
          <w:lang w:val="en-IE"/>
        </w:rPr>
        <w:t xml:space="preserve"> </w:t>
      </w:r>
      <w:r w:rsidR="0071217F" w:rsidRPr="00FF19B1">
        <w:rPr>
          <w:highlight w:val="cyan"/>
          <w:lang w:val="en-IE"/>
        </w:rPr>
        <w:t xml:space="preserve">Indicator” flag equal to </w:t>
      </w:r>
      <w:r w:rsidR="001C1722" w:rsidRPr="00FF19B1">
        <w:rPr>
          <w:highlight w:val="cyan"/>
          <w:lang w:val="en-IE"/>
        </w:rPr>
        <w:t>“</w:t>
      </w:r>
      <w:r w:rsidR="0071217F" w:rsidRPr="00FF19B1">
        <w:rPr>
          <w:highlight w:val="cyan"/>
          <w:lang w:val="en-IE"/>
        </w:rPr>
        <w:t>0-No</w:t>
      </w:r>
      <w:r w:rsidR="001C1722" w:rsidRPr="00FF19B1">
        <w:rPr>
          <w:highlight w:val="cyan"/>
          <w:lang w:val="en-IE"/>
        </w:rPr>
        <w:t>”</w:t>
      </w:r>
      <w:r w:rsidR="0071217F" w:rsidRPr="00FF19B1">
        <w:rPr>
          <w:highlight w:val="cyan"/>
          <w:lang w:val="en-IE"/>
        </w:rPr>
        <w:t xml:space="preserve">). This message contains the information on the </w:t>
      </w:r>
      <w:r w:rsidRPr="00FF19B1">
        <w:rPr>
          <w:highlight w:val="cyan"/>
          <w:lang w:val="en-IE"/>
        </w:rPr>
        <w:t xml:space="preserve">presentation of the </w:t>
      </w:r>
      <w:r w:rsidR="0071217F" w:rsidRPr="00FF19B1">
        <w:rPr>
          <w:highlight w:val="cyan"/>
          <w:lang w:val="en-IE"/>
        </w:rPr>
        <w:t>goods to customs</w:t>
      </w:r>
      <w:r w:rsidRPr="00FF19B1">
        <w:rPr>
          <w:highlight w:val="cyan"/>
          <w:lang w:val="en-IE"/>
        </w:rPr>
        <w:t>.</w:t>
      </w:r>
      <w:r w:rsidR="006C2382" w:rsidRPr="00FF19B1">
        <w:rPr>
          <w:highlight w:val="cyan"/>
          <w:lang w:val="en-IE"/>
        </w:rPr>
        <w:t xml:space="preserve"> For more details regarding the 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44D69B47" w14:textId="18B95B45" w:rsidR="0031498A" w:rsidRPr="00FF19B1" w:rsidRDefault="0031498A" w:rsidP="00657215">
      <w:pPr>
        <w:rPr>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558D3632" w14:textId="11D94C42" w:rsidR="00657215" w:rsidRPr="00FF19B1" w:rsidRDefault="00657215" w:rsidP="00657215">
      <w:pPr>
        <w:rPr>
          <w:lang w:val="en-IE"/>
        </w:rPr>
      </w:pPr>
      <w:r w:rsidRPr="00FF19B1">
        <w:rPr>
          <w:highlight w:val="cyan"/>
          <w:lang w:val="en-IE"/>
        </w:rPr>
        <w:t xml:space="preserve">Upon arrival of the consignment at the </w:t>
      </w:r>
      <w:r w:rsidR="001C1722" w:rsidRPr="00FF19B1">
        <w:rPr>
          <w:highlight w:val="cyan"/>
          <w:lang w:val="en-IE"/>
        </w:rPr>
        <w:t xml:space="preserve">first </w:t>
      </w:r>
      <w:r w:rsidRPr="00FF19B1">
        <w:rPr>
          <w:highlight w:val="cyan"/>
          <w:lang w:val="en-IE"/>
        </w:rPr>
        <w:t xml:space="preserve">Office of Transit-COFE, the existence of MRN(s) (transit and ENS) of this movement are automatically checked </w:t>
      </w:r>
      <w:r w:rsidR="00767292" w:rsidRPr="00FF19B1">
        <w:rPr>
          <w:highlight w:val="cyan"/>
          <w:lang w:val="en-IE"/>
        </w:rPr>
        <w:t>in the</w:t>
      </w:r>
      <w:r w:rsidRPr="00FF19B1">
        <w:rPr>
          <w:highlight w:val="cyan"/>
          <w:lang w:val="en-IE"/>
        </w:rPr>
        <w:t xml:space="preserve"> national database. The Office of Transit locates the movement, checks the risk results (consolidated risk analysis results of NCTS and ICS2) and the Safety and Security control recommendation of this movement, and decides to allow the movement to continue the journey under transit procedure.</w:t>
      </w:r>
    </w:p>
    <w:p w14:paraId="0D981407" w14:textId="7F2A1B71" w:rsidR="00C021E9" w:rsidRPr="00FF19B1" w:rsidRDefault="00C021E9" w:rsidP="00657215">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w:instrText>
      </w:r>
      <w:r w:rsidRPr="00FF19B1">
        <w:rPr>
          <w:b/>
          <w:bCs/>
          <w:lang w:val="en-IE"/>
        </w:rPr>
        <w:fldChar w:fldCharType="separate"/>
      </w:r>
      <w:r w:rsidR="003911F1">
        <w:rPr>
          <w:b/>
          <w:bCs/>
          <w:noProof/>
          <w:lang w:val="en-IE"/>
        </w:rPr>
        <w:t>31</w:t>
      </w:r>
      <w:r w:rsidRPr="00FF19B1">
        <w:rPr>
          <w:b/>
          <w:bCs/>
          <w:lang w:val="en-IE"/>
        </w:rPr>
        <w:fldChar w:fldCharType="end"/>
      </w:r>
      <w:r w:rsidRPr="00FF19B1">
        <w:rPr>
          <w:b/>
          <w:bCs/>
          <w:lang w:val="en-IE"/>
        </w:rPr>
        <w:t>]</w:t>
      </w:r>
      <w:r w:rsidRPr="00FF19B1">
        <w:rPr>
          <w:b/>
          <w:lang w:val="en-IE"/>
        </w:rPr>
        <w:t xml:space="preserve"> </w:t>
      </w:r>
      <w:r w:rsidR="004309F5" w:rsidRPr="00FF19B1">
        <w:rPr>
          <w:bCs/>
          <w:lang w:val="en-IE"/>
        </w:rPr>
        <w:t>The</w:t>
      </w:r>
      <w:r w:rsidR="004309F5" w:rsidRPr="00FF19B1">
        <w:rPr>
          <w:b/>
          <w:lang w:val="en-IE"/>
        </w:rPr>
        <w:t xml:space="preserve"> </w:t>
      </w:r>
      <w:r w:rsidRPr="00FF19B1">
        <w:rPr>
          <w:bCs/>
          <w:lang w:val="en-IE"/>
        </w:rPr>
        <w:t xml:space="preserve">First </w:t>
      </w:r>
      <w:r w:rsidRPr="00FF19B1">
        <w:rPr>
          <w:lang w:val="en-IE"/>
        </w:rPr>
        <w:t xml:space="preserve">Office of Transit-COFE sends the ‘Notification Crossing Frontier’ C_NCF_NOT (IE118) to the Office of Departure. The state of the movement at the </w:t>
      </w:r>
      <w:r w:rsidR="004309F5" w:rsidRPr="00FF19B1">
        <w:rPr>
          <w:lang w:val="en-IE"/>
        </w:rPr>
        <w:t xml:space="preserve">first </w:t>
      </w:r>
      <w:r w:rsidRPr="00FF19B1">
        <w:rPr>
          <w:lang w:val="en-IE"/>
        </w:rPr>
        <w:t>Office of Transit</w:t>
      </w:r>
      <w:r w:rsidR="004309F5" w:rsidRPr="00FF19B1">
        <w:rPr>
          <w:lang w:val="en-IE"/>
        </w:rPr>
        <w:t>-COFE</w:t>
      </w:r>
      <w:r w:rsidRPr="00FF19B1">
        <w:rPr>
          <w:lang w:val="en-IE"/>
        </w:rPr>
        <w:t xml:space="preserve"> is set to </w:t>
      </w:r>
      <w:hyperlink w:anchor="_Office_of_Transit" w:history="1">
        <w:r w:rsidRPr="00FF19B1">
          <w:rPr>
            <w:rStyle w:val="Hyperlink"/>
            <w:lang w:val="en-IE"/>
          </w:rPr>
          <w:t>NCF registered</w:t>
        </w:r>
      </w:hyperlink>
      <w:r w:rsidRPr="00FF19B1">
        <w:rPr>
          <w:lang w:val="en-IE"/>
        </w:rPr>
        <w:t>.</w:t>
      </w:r>
    </w:p>
    <w:p w14:paraId="279812FB" w14:textId="682BF7C1" w:rsidR="00C928DB" w:rsidRPr="00FF19B1" w:rsidRDefault="00C928DB" w:rsidP="00C928DB">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32</w:t>
      </w:r>
      <w:r w:rsidRPr="00FF19B1">
        <w:rPr>
          <w:b/>
          <w:bCs/>
          <w:highlight w:val="cyan"/>
          <w:lang w:val="en-IE"/>
        </w:rPr>
        <w:fldChar w:fldCharType="end"/>
      </w:r>
      <w:r w:rsidRPr="00FF19B1">
        <w:rPr>
          <w:b/>
          <w:bCs/>
          <w:highlight w:val="cyan"/>
          <w:lang w:val="en-IE"/>
        </w:rPr>
        <w:t xml:space="preserve">] </w:t>
      </w:r>
      <w:r w:rsidRPr="00FF19B1">
        <w:rPr>
          <w:highlight w:val="cyan"/>
          <w:lang w:val="en-IE"/>
        </w:rPr>
        <w:t>Upon arrival at the Office of Transit</w:t>
      </w:r>
      <w:r w:rsidR="004309F5" w:rsidRPr="00FF19B1">
        <w:rPr>
          <w:highlight w:val="cyan"/>
          <w:lang w:val="en-IE"/>
        </w:rPr>
        <w:t>-</w:t>
      </w:r>
      <w:r w:rsidRPr="00FF19B1">
        <w:rPr>
          <w:highlight w:val="cyan"/>
          <w:lang w:val="en-IE"/>
        </w:rPr>
        <w:t xml:space="preserve">CTC, the Holder of the Transit Procedure sends the </w:t>
      </w:r>
      <w:r w:rsidR="00954944" w:rsidRPr="00FF19B1">
        <w:rPr>
          <w:highlight w:val="cyan"/>
          <w:lang w:val="en-IE"/>
        </w:rPr>
        <w:t>‘</w:t>
      </w:r>
      <w:r w:rsidR="001F02D9" w:rsidRPr="00FF19B1">
        <w:rPr>
          <w:highlight w:val="cyan"/>
          <w:lang w:val="en-IE"/>
        </w:rPr>
        <w:t>Presentation</w:t>
      </w:r>
      <w:r w:rsidRPr="00FF19B1">
        <w:rPr>
          <w:highlight w:val="cyan"/>
          <w:lang w:val="en-IE"/>
        </w:rPr>
        <w:t xml:space="preserve"> Notification at Office of Transit</w:t>
      </w:r>
      <w:r w:rsidR="00954944" w:rsidRPr="00FF19B1">
        <w:rPr>
          <w:highlight w:val="cyan"/>
          <w:lang w:val="en-IE"/>
        </w:rPr>
        <w:t>’</w:t>
      </w:r>
      <w:r w:rsidRPr="00FF19B1">
        <w:rPr>
          <w:highlight w:val="cyan"/>
          <w:lang w:val="en-IE"/>
        </w:rPr>
        <w:t xml:space="preserve"> E_TRA_</w:t>
      </w:r>
      <w:r w:rsidR="001F02D9" w:rsidRPr="00FF19B1">
        <w:rPr>
          <w:highlight w:val="cyan"/>
          <w:lang w:val="en-IE"/>
        </w:rPr>
        <w:t>PRE</w:t>
      </w:r>
      <w:r w:rsidRPr="00FF19B1">
        <w:rPr>
          <w:highlight w:val="cyan"/>
          <w:lang w:val="en-IE"/>
        </w:rPr>
        <w:t>_NOT (IE117)</w:t>
      </w:r>
      <w:r w:rsidR="004309F5" w:rsidRPr="00FF19B1">
        <w:rPr>
          <w:highlight w:val="cyan"/>
          <w:lang w:val="en-IE"/>
        </w:rPr>
        <w:t xml:space="preserve"> message</w:t>
      </w:r>
      <w:r w:rsidRPr="00FF19B1">
        <w:rPr>
          <w:highlight w:val="cyan"/>
          <w:lang w:val="en-IE"/>
        </w:rPr>
        <w:t>, which signifies the presentation of goods to customs at the Office of Transit (that is not COFE). The state of the transit movement at the Office of Transit</w:t>
      </w:r>
      <w:r w:rsidR="004309F5" w:rsidRPr="00FF19B1">
        <w:rPr>
          <w:highlight w:val="cyan"/>
          <w:lang w:val="en-IE"/>
        </w:rPr>
        <w:t>-CTC</w:t>
      </w:r>
      <w:r w:rsidRPr="00FF19B1">
        <w:rPr>
          <w:highlight w:val="cyan"/>
          <w:lang w:val="en-IE"/>
        </w:rPr>
        <w:t xml:space="preserve"> is set to </w:t>
      </w:r>
      <w:hyperlink w:anchor="_Office_of_Transit" w:history="1">
        <w:r w:rsidRPr="00FF19B1">
          <w:rPr>
            <w:rStyle w:val="Hyperlink"/>
            <w:highlight w:val="cyan"/>
            <w:lang w:val="en-IE"/>
          </w:rPr>
          <w:t>Arrival accepted at the OoTra</w:t>
        </w:r>
      </w:hyperlink>
      <w:r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5438F190" w14:textId="399AD2DA" w:rsidR="00C928DB" w:rsidRPr="00FF19B1" w:rsidRDefault="00C928DB" w:rsidP="00C928D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w:instrText>
      </w:r>
      <w:r w:rsidRPr="00FF19B1">
        <w:rPr>
          <w:b/>
          <w:bCs/>
          <w:lang w:val="en-IE"/>
        </w:rPr>
        <w:fldChar w:fldCharType="separate"/>
      </w:r>
      <w:r w:rsidR="003911F1">
        <w:rPr>
          <w:b/>
          <w:bCs/>
          <w:noProof/>
          <w:lang w:val="en-IE"/>
        </w:rPr>
        <w:t>33</w:t>
      </w:r>
      <w:r w:rsidRPr="00FF19B1">
        <w:rPr>
          <w:b/>
          <w:bCs/>
          <w:lang w:val="en-IE"/>
        </w:rPr>
        <w:fldChar w:fldCharType="end"/>
      </w:r>
      <w:r w:rsidRPr="00FF19B1">
        <w:rPr>
          <w:b/>
          <w:bCs/>
          <w:lang w:val="en-IE"/>
        </w:rPr>
        <w:t>]</w:t>
      </w:r>
      <w:r w:rsidRPr="00FF19B1">
        <w:rPr>
          <w:b/>
          <w:lang w:val="en-IE"/>
        </w:rPr>
        <w:t xml:space="preserve"> </w:t>
      </w:r>
      <w:r w:rsidR="004309F5" w:rsidRPr="00FF19B1">
        <w:rPr>
          <w:bCs/>
          <w:lang w:val="en-IE"/>
        </w:rPr>
        <w:t>The</w:t>
      </w:r>
      <w:r w:rsidR="004309F5" w:rsidRPr="00FF19B1">
        <w:rPr>
          <w:b/>
          <w:lang w:val="en-IE"/>
        </w:rPr>
        <w:t xml:space="preserve"> </w:t>
      </w:r>
      <w:r w:rsidRPr="00FF19B1">
        <w:rPr>
          <w:lang w:val="en-IE"/>
        </w:rPr>
        <w:t>Office of Transit</w:t>
      </w:r>
      <w:r w:rsidR="004309F5" w:rsidRPr="00FF19B1">
        <w:rPr>
          <w:lang w:val="en-IE"/>
        </w:rPr>
        <w:t>-</w:t>
      </w:r>
      <w:r w:rsidRPr="00FF19B1">
        <w:rPr>
          <w:lang w:val="en-IE"/>
        </w:rPr>
        <w:t>CTC allows the transit movement to cross border and thus sends the ‘Notification Crossing Frontier’ C_NCF_NOT (IE118) to the Office of Departure. The state of the movement at the Office of Transit</w:t>
      </w:r>
      <w:r w:rsidR="004309F5" w:rsidRPr="00FF19B1">
        <w:rPr>
          <w:lang w:val="en-IE"/>
        </w:rPr>
        <w:t>-CTC</w:t>
      </w:r>
      <w:r w:rsidRPr="00FF19B1">
        <w:rPr>
          <w:lang w:val="en-IE"/>
        </w:rPr>
        <w:t xml:space="preserve"> is set to </w:t>
      </w:r>
      <w:hyperlink w:anchor="_Office_of_Transit" w:history="1">
        <w:r w:rsidRPr="00FF19B1">
          <w:rPr>
            <w:rStyle w:val="Hyperlink"/>
            <w:lang w:val="en-IE"/>
          </w:rPr>
          <w:t>NCF registered</w:t>
        </w:r>
      </w:hyperlink>
      <w:r w:rsidRPr="00FF19B1">
        <w:rPr>
          <w:lang w:val="en-IE"/>
        </w:rPr>
        <w:t>.</w:t>
      </w:r>
    </w:p>
    <w:p w14:paraId="072DEFE1" w14:textId="6F703AA6" w:rsidR="00C928DB" w:rsidRPr="00FF19B1" w:rsidRDefault="00C928DB" w:rsidP="00C928DB">
      <w:pPr>
        <w:rPr>
          <w:lang w:val="en-IE"/>
        </w:rPr>
      </w:pPr>
      <w:bookmarkStart w:id="2308" w:name="Step_34_T_TRAENS_CFL_DEP_M_003"/>
      <w:r w:rsidRPr="00FF19B1">
        <w:rPr>
          <w:b/>
          <w:bCs/>
          <w:highlight w:val="cyan"/>
          <w:lang w:val="en-IE"/>
        </w:rPr>
        <w:lastRenderedPageBreak/>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34</w:t>
      </w:r>
      <w:r w:rsidRPr="00FF19B1">
        <w:rPr>
          <w:b/>
          <w:bCs/>
          <w:highlight w:val="cyan"/>
          <w:lang w:val="en-IE"/>
        </w:rPr>
        <w:fldChar w:fldCharType="end"/>
      </w:r>
      <w:r w:rsidRPr="00FF19B1">
        <w:rPr>
          <w:b/>
          <w:bCs/>
          <w:highlight w:val="cyan"/>
          <w:lang w:val="en-IE"/>
        </w:rPr>
        <w:t xml:space="preserve">] </w:t>
      </w:r>
      <w:bookmarkEnd w:id="2308"/>
      <w:r w:rsidR="004309F5" w:rsidRPr="00FF19B1">
        <w:rPr>
          <w:highlight w:val="cyan"/>
          <w:lang w:val="en-IE"/>
        </w:rPr>
        <w:t>The</w:t>
      </w:r>
      <w:r w:rsidR="004309F5" w:rsidRPr="00FF19B1">
        <w:rPr>
          <w:b/>
          <w:bCs/>
          <w:highlight w:val="cyan"/>
          <w:lang w:val="en-IE"/>
        </w:rPr>
        <w:t xml:space="preserve"> </w:t>
      </w:r>
      <w:r w:rsidR="004309F5" w:rsidRPr="00FF19B1">
        <w:rPr>
          <w:highlight w:val="cyan"/>
          <w:lang w:val="en-IE"/>
        </w:rPr>
        <w:t>s</w:t>
      </w:r>
      <w:r w:rsidRPr="00FF19B1">
        <w:rPr>
          <w:highlight w:val="cyan"/>
          <w:lang w:val="en-IE"/>
        </w:rPr>
        <w:t>econd Office of Transit-COFE (for Re-entry into the Security Area) receives the ‘Assessment Complete Notification</w:t>
      </w:r>
      <w:r w:rsidR="00636995" w:rsidRPr="00FF19B1">
        <w:rPr>
          <w:highlight w:val="cyan"/>
          <w:lang w:val="en-IE"/>
        </w:rPr>
        <w:t xml:space="preserve"> ENS</w:t>
      </w:r>
      <w:r w:rsidRPr="00FF19B1">
        <w:rPr>
          <w:highlight w:val="cyan"/>
          <w:lang w:val="en-IE"/>
        </w:rPr>
        <w:t>’ C_ASS_NOT_ENS (IEA93) from</w:t>
      </w:r>
      <w:r w:rsidR="00765E24" w:rsidRPr="00FF19B1">
        <w:rPr>
          <w:highlight w:val="cyan"/>
          <w:lang w:val="en-IE"/>
        </w:rPr>
        <w:t xml:space="preserve"> ieCA/TED</w:t>
      </w:r>
      <w:r w:rsidRPr="00FF19B1">
        <w:rPr>
          <w:highlight w:val="cyan"/>
          <w:lang w:val="en-IE"/>
        </w:rPr>
        <w:t xml:space="preserve">. This notification informs </w:t>
      </w:r>
      <w:r w:rsidR="004309F5" w:rsidRPr="00FF19B1">
        <w:rPr>
          <w:highlight w:val="cyan"/>
          <w:lang w:val="en-IE"/>
        </w:rPr>
        <w:t xml:space="preserve">it </w:t>
      </w:r>
      <w:r w:rsidRPr="00FF19B1">
        <w:rPr>
          <w:highlight w:val="cyan"/>
          <w:lang w:val="en-IE"/>
        </w:rPr>
        <w:t>that the Safety and Security risk assessment has been completed at ICS2.</w:t>
      </w:r>
    </w:p>
    <w:p w14:paraId="0CE9ECFB" w14:textId="53A7A0FF" w:rsidR="00C021E9" w:rsidRPr="00FF19B1" w:rsidRDefault="00C021E9" w:rsidP="00C021E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35</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Upon arrival at the second Office of Transit-COFE (for re-entry into the Security Area), the Holder of the Transit Procedure sends the </w:t>
      </w:r>
      <w:r w:rsidR="00954944" w:rsidRPr="00FF19B1">
        <w:rPr>
          <w:highlight w:val="cyan"/>
          <w:lang w:val="en-IE"/>
        </w:rPr>
        <w:t>‘</w:t>
      </w:r>
      <w:r w:rsidR="001F02D9" w:rsidRPr="00FF19B1">
        <w:rPr>
          <w:highlight w:val="cyan"/>
          <w:lang w:val="en-IE"/>
        </w:rPr>
        <w:t>Presentation</w:t>
      </w:r>
      <w:r w:rsidRPr="00FF19B1">
        <w:rPr>
          <w:highlight w:val="cyan"/>
          <w:lang w:val="en-IE"/>
        </w:rPr>
        <w:t xml:space="preserve"> Notification at Office of Transit</w:t>
      </w:r>
      <w:r w:rsidR="00954944" w:rsidRPr="00FF19B1">
        <w:rPr>
          <w:highlight w:val="cyan"/>
          <w:lang w:val="en-IE"/>
        </w:rPr>
        <w:t>’</w:t>
      </w:r>
      <w:r w:rsidRPr="00FF19B1">
        <w:rPr>
          <w:highlight w:val="cyan"/>
          <w:lang w:val="en-IE"/>
        </w:rPr>
        <w:t xml:space="preserve"> E_TRA_</w:t>
      </w:r>
      <w:r w:rsidR="001F02D9" w:rsidRPr="00FF19B1">
        <w:rPr>
          <w:highlight w:val="cyan"/>
          <w:lang w:val="en-IE"/>
        </w:rPr>
        <w:t>PRE</w:t>
      </w:r>
      <w:r w:rsidRPr="00FF19B1">
        <w:rPr>
          <w:highlight w:val="cyan"/>
          <w:lang w:val="en-IE"/>
        </w:rPr>
        <w:t xml:space="preserve">_NOT (IE117), which signifies the presentation of goods to customs at the </w:t>
      </w:r>
      <w:r w:rsidR="004309F5" w:rsidRPr="00FF19B1">
        <w:rPr>
          <w:highlight w:val="cyan"/>
          <w:lang w:val="en-IE"/>
        </w:rPr>
        <w:t xml:space="preserve">second </w:t>
      </w:r>
      <w:r w:rsidRPr="00FF19B1">
        <w:rPr>
          <w:highlight w:val="cyan"/>
          <w:lang w:val="en-IE"/>
        </w:rPr>
        <w:t>Office of Transit</w:t>
      </w:r>
      <w:r w:rsidR="004309F5" w:rsidRPr="00FF19B1">
        <w:rPr>
          <w:highlight w:val="cyan"/>
          <w:lang w:val="en-IE"/>
        </w:rPr>
        <w:t>-</w:t>
      </w:r>
      <w:r w:rsidRPr="00FF19B1">
        <w:rPr>
          <w:highlight w:val="cyan"/>
          <w:lang w:val="en-IE"/>
        </w:rPr>
        <w:t xml:space="preserve">COFE, which is the second entry into the Security Area. The state of the transit movement at the Office of Transit is set to </w:t>
      </w:r>
      <w:hyperlink w:anchor="_Office_of_Transit" w:history="1">
        <w:r w:rsidRPr="00FF19B1">
          <w:rPr>
            <w:rStyle w:val="Hyperlink"/>
            <w:highlight w:val="cyan"/>
            <w:lang w:val="en-IE"/>
          </w:rPr>
          <w:t>Arrival accepted at the OoTra</w:t>
        </w:r>
      </w:hyperlink>
      <w:r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05351641" w14:textId="10867B82" w:rsidR="00C021E9" w:rsidRPr="00FF19B1" w:rsidRDefault="00C021E9" w:rsidP="00C021E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ENS-CFL-DEP-M-003</w:instrText>
      </w:r>
      <w:r w:rsidRPr="00FF19B1">
        <w:rPr>
          <w:b/>
          <w:bCs/>
          <w:highlight w:val="cyan"/>
          <w:lang w:val="en-IE"/>
        </w:rPr>
        <w:fldChar w:fldCharType="separate"/>
      </w:r>
      <w:r w:rsidR="003911F1">
        <w:rPr>
          <w:b/>
          <w:bCs/>
          <w:noProof/>
          <w:highlight w:val="cyan"/>
          <w:lang w:val="en-IE"/>
        </w:rPr>
        <w:t>36</w:t>
      </w:r>
      <w:r w:rsidRPr="00FF19B1">
        <w:rPr>
          <w:b/>
          <w:bCs/>
          <w:highlight w:val="cyan"/>
          <w:lang w:val="en-IE"/>
        </w:rPr>
        <w:fldChar w:fldCharType="end"/>
      </w:r>
      <w:r w:rsidRPr="00FF19B1">
        <w:rPr>
          <w:b/>
          <w:bCs/>
          <w:highlight w:val="cyan"/>
          <w:lang w:val="en-IE"/>
        </w:rPr>
        <w:t xml:space="preserve">] </w:t>
      </w:r>
      <w:r w:rsidR="004309F5" w:rsidRPr="00FF19B1">
        <w:rPr>
          <w:highlight w:val="cyan"/>
          <w:lang w:val="en-IE"/>
        </w:rPr>
        <w:t>The</w:t>
      </w:r>
      <w:r w:rsidR="004309F5" w:rsidRPr="00FF19B1">
        <w:rPr>
          <w:b/>
          <w:bCs/>
          <w:highlight w:val="cyan"/>
          <w:lang w:val="en-IE"/>
        </w:rPr>
        <w:t xml:space="preserve"> </w:t>
      </w:r>
      <w:r w:rsidR="004309F5" w:rsidRPr="00FF19B1">
        <w:rPr>
          <w:highlight w:val="cyan"/>
          <w:lang w:val="en-IE"/>
        </w:rPr>
        <w:t>s</w:t>
      </w:r>
      <w:r w:rsidRPr="00FF19B1">
        <w:rPr>
          <w:highlight w:val="cyan"/>
          <w:lang w:val="en-IE"/>
        </w:rPr>
        <w:t>econd Office of Transit-COFE sends the ‘</w:t>
      </w:r>
      <w:r w:rsidR="00CB714C" w:rsidRPr="00FF19B1">
        <w:rPr>
          <w:highlight w:val="cyan"/>
          <w:lang w:val="en-IE"/>
        </w:rPr>
        <w:t>Presentation</w:t>
      </w:r>
      <w:r w:rsidRPr="00FF19B1">
        <w:rPr>
          <w:highlight w:val="cyan"/>
          <w:lang w:val="en-IE"/>
        </w:rPr>
        <w:t xml:space="preserve"> Notification ENS’ C_</w:t>
      </w:r>
      <w:r w:rsidR="00CB714C" w:rsidRPr="00FF19B1">
        <w:rPr>
          <w:highlight w:val="cyan"/>
          <w:lang w:val="en-IE"/>
        </w:rPr>
        <w:t>PRE</w:t>
      </w:r>
      <w:r w:rsidRPr="00FF19B1">
        <w:rPr>
          <w:highlight w:val="cyan"/>
          <w:lang w:val="en-IE"/>
        </w:rPr>
        <w:t>_NOT_ENS (IE117) message to</w:t>
      </w:r>
      <w:r w:rsidR="00765E24" w:rsidRPr="00FF19B1">
        <w:rPr>
          <w:highlight w:val="cyan"/>
          <w:lang w:val="en-IE"/>
        </w:rPr>
        <w:t xml:space="preserve"> ieCA/TED</w:t>
      </w:r>
      <w:r w:rsidR="0071217F" w:rsidRPr="00FF19B1">
        <w:rPr>
          <w:highlight w:val="cyan"/>
          <w:lang w:val="en-IE"/>
        </w:rPr>
        <w:t xml:space="preserve"> (by having</w:t>
      </w:r>
      <w:r w:rsidRPr="00FF19B1">
        <w:rPr>
          <w:highlight w:val="cyan"/>
          <w:lang w:val="en-IE"/>
        </w:rPr>
        <w:t xml:space="preserve"> the </w:t>
      </w:r>
      <w:r w:rsidR="0071217F" w:rsidRPr="00FF19B1">
        <w:rPr>
          <w:highlight w:val="cyan"/>
          <w:lang w:val="en-IE"/>
        </w:rPr>
        <w:t>“Dispatch</w:t>
      </w:r>
      <w:r w:rsidRPr="00FF19B1">
        <w:rPr>
          <w:highlight w:val="cyan"/>
          <w:lang w:val="en-IE"/>
        </w:rPr>
        <w:t xml:space="preserve"> to </w:t>
      </w:r>
      <w:r w:rsidR="00E8288C" w:rsidRPr="00FF19B1">
        <w:rPr>
          <w:highlight w:val="cyan"/>
          <w:lang w:val="en-IE"/>
        </w:rPr>
        <w:t>ICS2-CR</w:t>
      </w:r>
      <w:r w:rsidRPr="00FF19B1">
        <w:rPr>
          <w:highlight w:val="cyan"/>
          <w:lang w:val="en-IE"/>
        </w:rPr>
        <w:t xml:space="preserve"> </w:t>
      </w:r>
      <w:r w:rsidR="0071217F" w:rsidRPr="00FF19B1">
        <w:rPr>
          <w:highlight w:val="cyan"/>
          <w:lang w:val="en-IE"/>
        </w:rPr>
        <w:t xml:space="preserve">Indicator” flag equal to </w:t>
      </w:r>
      <w:r w:rsidR="004309F5" w:rsidRPr="00FF19B1">
        <w:rPr>
          <w:highlight w:val="cyan"/>
          <w:lang w:val="en-IE"/>
        </w:rPr>
        <w:t>“</w:t>
      </w:r>
      <w:r w:rsidR="0071217F" w:rsidRPr="00FF19B1">
        <w:rPr>
          <w:highlight w:val="cyan"/>
          <w:lang w:val="en-IE"/>
        </w:rPr>
        <w:t>0-No</w:t>
      </w:r>
      <w:r w:rsidR="004309F5" w:rsidRPr="00FF19B1">
        <w:rPr>
          <w:highlight w:val="cyan"/>
          <w:lang w:val="en-IE"/>
        </w:rPr>
        <w:t>”</w:t>
      </w:r>
      <w:r w:rsidR="0071217F" w:rsidRPr="00FF19B1">
        <w:rPr>
          <w:highlight w:val="cyan"/>
          <w:lang w:val="en-IE"/>
        </w:rPr>
        <w:t xml:space="preserve">). This message contains the information on the </w:t>
      </w:r>
      <w:r w:rsidRPr="00FF19B1">
        <w:rPr>
          <w:highlight w:val="cyan"/>
          <w:lang w:val="en-IE"/>
        </w:rPr>
        <w:t xml:space="preserve">presentation of the </w:t>
      </w:r>
      <w:r w:rsidR="0071217F" w:rsidRPr="00FF19B1">
        <w:rPr>
          <w:highlight w:val="cyan"/>
          <w:lang w:val="en-IE"/>
        </w:rPr>
        <w:t>goods to customs</w:t>
      </w:r>
      <w:r w:rsidRPr="00FF19B1">
        <w:rPr>
          <w:highlight w:val="cyan"/>
          <w:lang w:val="en-IE"/>
        </w:rPr>
        <w:t>.</w:t>
      </w:r>
      <w:r w:rsidR="006C2382" w:rsidRPr="00FF19B1">
        <w:rPr>
          <w:highlight w:val="cyan"/>
          <w:lang w:val="en-IE"/>
        </w:rPr>
        <w:t xml:space="preserve"> For more details regarding the 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1D912AB6" w14:textId="3733D997" w:rsidR="0031498A" w:rsidRPr="00FF19B1" w:rsidRDefault="0031498A" w:rsidP="00C021E9">
      <w:pPr>
        <w:rPr>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72DB85DC" w14:textId="5F0E4EA8" w:rsidR="00C021E9" w:rsidRPr="00FF19B1" w:rsidRDefault="00C021E9" w:rsidP="00C021E9">
      <w:pPr>
        <w:rPr>
          <w:lang w:val="en-IE"/>
        </w:rPr>
      </w:pPr>
      <w:r w:rsidRPr="00FF19B1">
        <w:rPr>
          <w:highlight w:val="cyan"/>
          <w:lang w:val="en-IE"/>
        </w:rPr>
        <w:t xml:space="preserve">Upon arrival of the consignment at the </w:t>
      </w:r>
      <w:r w:rsidR="004309F5" w:rsidRPr="00FF19B1">
        <w:rPr>
          <w:highlight w:val="cyan"/>
          <w:lang w:val="en-IE"/>
        </w:rPr>
        <w:t xml:space="preserve">second </w:t>
      </w:r>
      <w:r w:rsidRPr="00FF19B1">
        <w:rPr>
          <w:highlight w:val="cyan"/>
          <w:lang w:val="en-IE"/>
        </w:rPr>
        <w:t xml:space="preserve">Office of Transit-COFE (for re-entry into the Security Area), the existence of MRN(s) (transit and ENS) of this movement are automatically checked </w:t>
      </w:r>
      <w:r w:rsidR="00767292" w:rsidRPr="00FF19B1">
        <w:rPr>
          <w:highlight w:val="cyan"/>
          <w:lang w:val="en-IE"/>
        </w:rPr>
        <w:t>in the</w:t>
      </w:r>
      <w:r w:rsidRPr="00FF19B1">
        <w:rPr>
          <w:highlight w:val="cyan"/>
          <w:lang w:val="en-IE"/>
        </w:rPr>
        <w:t xml:space="preserve"> national database. The Office of Transit locates the movement, checks the risk results (consolidated risk analysis results of NCTS and ICS2) and the Safety and Security control recommendation</w:t>
      </w:r>
      <w:r w:rsidR="00253DFF" w:rsidRPr="00FF19B1">
        <w:rPr>
          <w:highlight w:val="cyan"/>
          <w:lang w:val="en-IE"/>
        </w:rPr>
        <w:t>s</w:t>
      </w:r>
      <w:r w:rsidRPr="00FF19B1">
        <w:rPr>
          <w:highlight w:val="cyan"/>
          <w:lang w:val="en-IE"/>
        </w:rPr>
        <w:t xml:space="preserve"> of this movement, and decides to allow the movement to continue the journey under transit procedure.</w:t>
      </w:r>
    </w:p>
    <w:p w14:paraId="324E484A" w14:textId="423D8925" w:rsidR="004F6E0B" w:rsidRPr="00FF19B1" w:rsidRDefault="00C021E9" w:rsidP="004F6E0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ENS-CFL-DEP-M-003</w:instrText>
      </w:r>
      <w:r w:rsidRPr="00FF19B1">
        <w:rPr>
          <w:b/>
          <w:bCs/>
          <w:lang w:val="en-IE"/>
        </w:rPr>
        <w:fldChar w:fldCharType="separate"/>
      </w:r>
      <w:r w:rsidR="003911F1">
        <w:rPr>
          <w:b/>
          <w:bCs/>
          <w:noProof/>
          <w:lang w:val="en-IE"/>
        </w:rPr>
        <w:t>37</w:t>
      </w:r>
      <w:r w:rsidRPr="00FF19B1">
        <w:rPr>
          <w:b/>
          <w:bCs/>
          <w:lang w:val="en-IE"/>
        </w:rPr>
        <w:fldChar w:fldCharType="end"/>
      </w:r>
      <w:r w:rsidRPr="00FF19B1">
        <w:rPr>
          <w:b/>
          <w:bCs/>
          <w:lang w:val="en-IE"/>
        </w:rPr>
        <w:t>]</w:t>
      </w:r>
      <w:r w:rsidRPr="00FF19B1">
        <w:rPr>
          <w:b/>
          <w:lang w:val="en-IE"/>
        </w:rPr>
        <w:t xml:space="preserve"> </w:t>
      </w:r>
      <w:r w:rsidR="00253DFF" w:rsidRPr="00FF19B1">
        <w:rPr>
          <w:bCs/>
          <w:lang w:val="en-IE"/>
        </w:rPr>
        <w:t>The</w:t>
      </w:r>
      <w:r w:rsidR="00253DFF" w:rsidRPr="00FF19B1">
        <w:rPr>
          <w:b/>
          <w:lang w:val="en-IE"/>
        </w:rPr>
        <w:t xml:space="preserve"> </w:t>
      </w:r>
      <w:r w:rsidR="00253DFF" w:rsidRPr="00FF19B1">
        <w:rPr>
          <w:bCs/>
          <w:lang w:val="en-IE"/>
        </w:rPr>
        <w:t>s</w:t>
      </w:r>
      <w:r w:rsidRPr="00FF19B1">
        <w:rPr>
          <w:bCs/>
          <w:lang w:val="en-IE"/>
        </w:rPr>
        <w:t xml:space="preserve">econd </w:t>
      </w:r>
      <w:r w:rsidRPr="00FF19B1">
        <w:rPr>
          <w:lang w:val="en-IE"/>
        </w:rPr>
        <w:t xml:space="preserve">Office of Transit-COFE sends the ‘Notification Crossing Frontier’ C_NCF_NOT (IE118) to the Office of Departure. The state of the movement at the Office of Transit is set to </w:t>
      </w:r>
      <w:hyperlink w:anchor="_Office_of_Transit" w:history="1">
        <w:r w:rsidRPr="00FF19B1">
          <w:rPr>
            <w:rStyle w:val="Hyperlink"/>
            <w:lang w:val="en-IE"/>
          </w:rPr>
          <w:t>NCF registered</w:t>
        </w:r>
      </w:hyperlink>
      <w:r w:rsidRPr="00FF19B1">
        <w:rPr>
          <w:lang w:val="en-IE"/>
        </w:rPr>
        <w:t>.</w:t>
      </w:r>
    </w:p>
    <w:p w14:paraId="0038120F" w14:textId="045DCEB6" w:rsidR="004F6E0B" w:rsidRPr="00FF19B1" w:rsidRDefault="004F6E0B" w:rsidP="004F6E0B">
      <w:pPr>
        <w:rPr>
          <w:lang w:val="en-IE"/>
        </w:rPr>
      </w:pPr>
      <w:r w:rsidRPr="00FF19B1">
        <w:rPr>
          <w:lang w:val="en-IE"/>
        </w:rPr>
        <w:t xml:space="preserve">The transit procedure continues from </w:t>
      </w:r>
      <w:r w:rsidR="005B7DD4" w:rsidRPr="00FF19B1">
        <w:rPr>
          <w:rStyle w:val="LinksChar"/>
          <w:lang w:val="en-IE"/>
        </w:rPr>
        <w:fldChar w:fldCharType="begin"/>
      </w:r>
      <w:r w:rsidR="005B7DD4" w:rsidRPr="00FF19B1">
        <w:rPr>
          <w:rStyle w:val="LinksChar"/>
          <w:lang w:val="en-IE"/>
        </w:rPr>
        <w:instrText xml:space="preserve"> REF Step_26_T_TRAENS_CFL_DEP_M_002 \h  \* MERGEFORMAT </w:instrText>
      </w:r>
      <w:r w:rsidR="005B7DD4" w:rsidRPr="00FF19B1">
        <w:rPr>
          <w:rStyle w:val="LinksChar"/>
          <w:lang w:val="en-IE"/>
        </w:rPr>
      </w:r>
      <w:r w:rsidR="005B7DD4" w:rsidRPr="00FF19B1">
        <w:rPr>
          <w:rStyle w:val="LinksChar"/>
          <w:lang w:val="en-IE"/>
        </w:rPr>
        <w:fldChar w:fldCharType="separate"/>
      </w:r>
      <w:r w:rsidR="003911F1" w:rsidRPr="003911F1">
        <w:rPr>
          <w:rStyle w:val="LinksChar"/>
          <w:lang w:val="en-IE"/>
        </w:rPr>
        <w:t>[Step 24]</w:t>
      </w:r>
      <w:r w:rsidR="005B7DD4" w:rsidRPr="00FF19B1">
        <w:rPr>
          <w:rStyle w:val="LinksChar"/>
          <w:lang w:val="en-IE"/>
        </w:rPr>
        <w:fldChar w:fldCharType="end"/>
      </w:r>
      <w:r w:rsidRPr="00FF19B1">
        <w:rPr>
          <w:lang w:val="en-IE"/>
        </w:rPr>
        <w:t xml:space="preserve"> of </w:t>
      </w:r>
      <w:hyperlink w:anchor="_T-TRAENS-CFL-TRACOFE-M-001-Transit_" w:history="1">
        <w:r w:rsidR="005B7DD4" w:rsidRPr="00FF19B1">
          <w:rPr>
            <w:rStyle w:val="Hyperlink"/>
            <w:lang w:val="en-IE"/>
          </w:rPr>
          <w:t>T-TRAENS-CFL-DEP-M-002-Transit Procedure When Office Of Transit Is COFE – Combined Declaration Contains ENS Particulars (overview)</w:t>
        </w:r>
      </w:hyperlink>
      <w:r w:rsidRPr="00FF19B1">
        <w:rPr>
          <w:lang w:val="en-IE"/>
        </w:rPr>
        <w:t>.</w:t>
      </w:r>
      <w:r w:rsidR="00712613" w:rsidRPr="00FF19B1">
        <w:rPr>
          <w:lang w:val="en-IE"/>
        </w:rPr>
        <w:t xml:space="preserve"> </w:t>
      </w:r>
    </w:p>
    <w:p w14:paraId="02196E65" w14:textId="22441C11" w:rsidR="004F6E0B" w:rsidRPr="00FF19B1" w:rsidRDefault="00E620A0" w:rsidP="004F6E0B">
      <w:pPr>
        <w:jc w:val="center"/>
        <w:rPr>
          <w:lang w:val="en-IE"/>
        </w:rPr>
      </w:pPr>
      <w:r w:rsidRPr="00FF19B1">
        <w:rPr>
          <w:noProof/>
          <w:lang w:val="en-IE"/>
        </w:rPr>
        <w:lastRenderedPageBreak/>
        <w:drawing>
          <wp:inline distT="0" distB="0" distL="0" distR="0" wp14:anchorId="654EF96B" wp14:editId="3CABCF8B">
            <wp:extent cx="5323023" cy="8382881"/>
            <wp:effectExtent l="0" t="0" r="0" b="0"/>
            <wp:docPr id="1744743885" name="Picture 1744743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88" cstate="print">
                      <a:extLst>
                        <a:ext uri="{28A0092B-C50C-407E-A947-70E740481C1C}">
                          <a14:useLocalDpi xmlns:a14="http://schemas.microsoft.com/office/drawing/2010/main" val="0"/>
                        </a:ext>
                      </a:extLst>
                    </a:blip>
                    <a:srcRect/>
                    <a:stretch>
                      <a:fillRect/>
                    </a:stretch>
                  </pic:blipFill>
                  <pic:spPr bwMode="auto">
                    <a:xfrm>
                      <a:off x="0" y="0"/>
                      <a:ext cx="5324974" cy="8385954"/>
                    </a:xfrm>
                    <a:prstGeom prst="rect">
                      <a:avLst/>
                    </a:prstGeom>
                    <a:noFill/>
                    <a:ln>
                      <a:noFill/>
                    </a:ln>
                  </pic:spPr>
                </pic:pic>
              </a:graphicData>
            </a:graphic>
          </wp:inline>
        </w:drawing>
      </w:r>
    </w:p>
    <w:p w14:paraId="14C8B7EF" w14:textId="16F473A8" w:rsidR="00677084" w:rsidRPr="00FF19B1" w:rsidRDefault="004F6E0B" w:rsidP="00667B6D">
      <w:pPr>
        <w:pStyle w:val="Caption"/>
        <w:rPr>
          <w:lang w:val="en-IE"/>
        </w:rPr>
      </w:pPr>
      <w:bookmarkStart w:id="2309" w:name="_Toc172912856"/>
      <w:bookmarkStart w:id="2310" w:name="_Toc202266384"/>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108</w:t>
      </w:r>
      <w:r w:rsidR="00BA319B" w:rsidRPr="00FF19B1">
        <w:rPr>
          <w:lang w:val="en-IE"/>
        </w:rPr>
        <w:fldChar w:fldCharType="end"/>
      </w:r>
      <w:r w:rsidRPr="00FF19B1">
        <w:rPr>
          <w:lang w:val="en-IE"/>
        </w:rPr>
        <w:t xml:space="preserve">: T-TRAENS-CFL-DEP-M-003-Transit Procedure Due </w:t>
      </w:r>
      <w:r w:rsidR="00E73E31" w:rsidRPr="00FF19B1">
        <w:rPr>
          <w:lang w:val="en-IE"/>
        </w:rPr>
        <w:t>T</w:t>
      </w:r>
      <w:r w:rsidRPr="00FF19B1">
        <w:rPr>
          <w:lang w:val="en-IE"/>
        </w:rPr>
        <w:t xml:space="preserve">o Re-entry </w:t>
      </w:r>
      <w:r w:rsidR="00E73E31" w:rsidRPr="00FF19B1">
        <w:rPr>
          <w:lang w:val="en-IE"/>
        </w:rPr>
        <w:t>A</w:t>
      </w:r>
      <w:r w:rsidRPr="00FF19B1">
        <w:rPr>
          <w:lang w:val="en-IE"/>
        </w:rPr>
        <w:t xml:space="preserve">t </w:t>
      </w:r>
      <w:r w:rsidR="00E73E31" w:rsidRPr="00FF19B1">
        <w:rPr>
          <w:lang w:val="en-IE"/>
        </w:rPr>
        <w:t>A</w:t>
      </w:r>
      <w:r w:rsidRPr="00FF19B1">
        <w:rPr>
          <w:lang w:val="en-IE"/>
        </w:rPr>
        <w:t xml:space="preserve"> Second Office </w:t>
      </w:r>
      <w:r w:rsidR="00E73E31" w:rsidRPr="00FF19B1">
        <w:rPr>
          <w:lang w:val="en-IE"/>
        </w:rPr>
        <w:t>O</w:t>
      </w:r>
      <w:r w:rsidRPr="00FF19B1">
        <w:rPr>
          <w:lang w:val="en-IE"/>
        </w:rPr>
        <w:t>f Transit (COFE)</w:t>
      </w:r>
      <w:bookmarkEnd w:id="2309"/>
      <w:bookmarkEnd w:id="2310"/>
    </w:p>
    <w:p w14:paraId="68486DC9" w14:textId="726E1041" w:rsidR="00B75E12" w:rsidRPr="00FF19B1" w:rsidRDefault="00642B07" w:rsidP="0098738D">
      <w:pPr>
        <w:pStyle w:val="Heading5"/>
        <w:rPr>
          <w:lang w:val="en-IE"/>
        </w:rPr>
      </w:pPr>
      <w:r w:rsidRPr="00FF19B1">
        <w:rPr>
          <w:lang w:val="en-IE"/>
        </w:rPr>
        <w:lastRenderedPageBreak/>
        <w:t>Specific Scenarios At Office Of Departure, Which Is NOT Customs Office Of First Entry (DEP)</w:t>
      </w:r>
      <w:r w:rsidR="00751AC8" w:rsidRPr="00FF19B1">
        <w:rPr>
          <w:lang w:val="en-IE"/>
        </w:rPr>
        <w:t xml:space="preserve"> </w:t>
      </w:r>
      <w:r w:rsidR="008E2532" w:rsidRPr="00FF19B1">
        <w:rPr>
          <w:lang w:val="en-IE"/>
        </w:rPr>
        <w:t>–</w:t>
      </w:r>
      <w:r w:rsidR="00751AC8" w:rsidRPr="00FF19B1">
        <w:rPr>
          <w:lang w:val="en-IE"/>
        </w:rPr>
        <w:t xml:space="preserve"> </w:t>
      </w:r>
      <w:r w:rsidR="00751AC8" w:rsidRPr="00FF19B1">
        <w:rPr>
          <w:iCs/>
          <w:highlight w:val="cyan"/>
          <w:lang w:val="en-IE"/>
        </w:rPr>
        <w:t>NEW</w:t>
      </w:r>
      <w:r w:rsidR="008E2532" w:rsidRPr="00FF19B1">
        <w:rPr>
          <w:iCs/>
          <w:lang w:val="en-IE"/>
        </w:rPr>
        <w:t xml:space="preserve"> </w:t>
      </w:r>
    </w:p>
    <w:p w14:paraId="29A07492" w14:textId="1739C239" w:rsidR="002E438E" w:rsidRPr="00FF19B1" w:rsidRDefault="00D270EA" w:rsidP="00D270EA">
      <w:pPr>
        <w:rPr>
          <w:lang w:val="en-IE"/>
        </w:rPr>
      </w:pPr>
      <w:r w:rsidRPr="00FF19B1">
        <w:rPr>
          <w:lang w:val="en-IE"/>
        </w:rPr>
        <w:t xml:space="preserve">The following figure presents the specific scenarios </w:t>
      </w:r>
      <w:r w:rsidR="002E438E" w:rsidRPr="00FF19B1">
        <w:rPr>
          <w:lang w:val="en-IE"/>
        </w:rPr>
        <w:t xml:space="preserve">at the </w:t>
      </w:r>
      <w:r w:rsidR="005B343D" w:rsidRPr="00FF19B1">
        <w:rPr>
          <w:lang w:val="en-IE"/>
        </w:rPr>
        <w:t>O</w:t>
      </w:r>
      <w:r w:rsidR="002E438E" w:rsidRPr="00FF19B1">
        <w:rPr>
          <w:lang w:val="en-IE"/>
        </w:rPr>
        <w:t xml:space="preserve">ffice of </w:t>
      </w:r>
      <w:r w:rsidR="005B343D" w:rsidRPr="00FF19B1">
        <w:rPr>
          <w:lang w:val="en-IE"/>
        </w:rPr>
        <w:t>D</w:t>
      </w:r>
      <w:r w:rsidR="002E438E" w:rsidRPr="00FF19B1">
        <w:rPr>
          <w:lang w:val="en-IE"/>
        </w:rPr>
        <w:t xml:space="preserve">eparture where the </w:t>
      </w:r>
      <w:r w:rsidR="005B343D" w:rsidRPr="00FF19B1">
        <w:rPr>
          <w:lang w:val="en-IE"/>
        </w:rPr>
        <w:t>O</w:t>
      </w:r>
      <w:r w:rsidR="002E438E" w:rsidRPr="00FF19B1">
        <w:rPr>
          <w:lang w:val="en-IE"/>
        </w:rPr>
        <w:t xml:space="preserve">ffice of </w:t>
      </w:r>
      <w:r w:rsidR="005B343D" w:rsidRPr="00FF19B1">
        <w:rPr>
          <w:lang w:val="en-IE"/>
        </w:rPr>
        <w:t>T</w:t>
      </w:r>
      <w:r w:rsidR="002E438E" w:rsidRPr="00FF19B1">
        <w:rPr>
          <w:lang w:val="en-IE"/>
        </w:rPr>
        <w:t xml:space="preserve">ransit is </w:t>
      </w:r>
      <w:r w:rsidR="005B343D" w:rsidRPr="00FF19B1">
        <w:rPr>
          <w:lang w:val="en-IE"/>
        </w:rPr>
        <w:t>C</w:t>
      </w:r>
      <w:r w:rsidR="002E438E" w:rsidRPr="00FF19B1">
        <w:rPr>
          <w:lang w:val="en-IE"/>
        </w:rPr>
        <w:t xml:space="preserve">ustoms </w:t>
      </w:r>
      <w:r w:rsidR="005B343D" w:rsidRPr="00FF19B1">
        <w:rPr>
          <w:lang w:val="en-IE"/>
        </w:rPr>
        <w:t>O</w:t>
      </w:r>
      <w:r w:rsidR="002E438E" w:rsidRPr="00FF19B1">
        <w:rPr>
          <w:lang w:val="en-IE"/>
        </w:rPr>
        <w:t xml:space="preserve">ffice </w:t>
      </w:r>
      <w:r w:rsidR="005B343D" w:rsidRPr="00FF19B1">
        <w:rPr>
          <w:lang w:val="en-IE"/>
        </w:rPr>
        <w:t>o</w:t>
      </w:r>
      <w:r w:rsidR="002E438E" w:rsidRPr="00FF19B1">
        <w:rPr>
          <w:lang w:val="en-IE"/>
        </w:rPr>
        <w:t xml:space="preserve">f </w:t>
      </w:r>
      <w:r w:rsidR="005B343D" w:rsidRPr="00FF19B1">
        <w:rPr>
          <w:lang w:val="en-IE"/>
        </w:rPr>
        <w:t>F</w:t>
      </w:r>
      <w:r w:rsidR="002E438E" w:rsidRPr="00FF19B1">
        <w:rPr>
          <w:lang w:val="en-IE"/>
        </w:rPr>
        <w:t xml:space="preserve">irst </w:t>
      </w:r>
      <w:r w:rsidR="005B343D" w:rsidRPr="00FF19B1">
        <w:rPr>
          <w:lang w:val="en-IE"/>
        </w:rPr>
        <w:t>E</w:t>
      </w:r>
      <w:r w:rsidR="002E438E" w:rsidRPr="00FF19B1">
        <w:rPr>
          <w:lang w:val="en-IE"/>
        </w:rPr>
        <w:t>ntry</w:t>
      </w:r>
      <w:r w:rsidR="005B343D" w:rsidRPr="00FF19B1">
        <w:rPr>
          <w:lang w:val="en-IE"/>
        </w:rPr>
        <w:t xml:space="preserve"> (COFE)</w:t>
      </w:r>
      <w:r w:rsidR="002E438E" w:rsidRPr="00FF19B1">
        <w:rPr>
          <w:lang w:val="en-IE"/>
        </w:rPr>
        <w:t>.</w:t>
      </w:r>
    </w:p>
    <w:p w14:paraId="737D17D0" w14:textId="30E179BE" w:rsidR="003710C7" w:rsidRPr="00FF19B1" w:rsidRDefault="00F974B7" w:rsidP="00F511E3">
      <w:pPr>
        <w:jc w:val="center"/>
        <w:rPr>
          <w:lang w:val="en-IE"/>
        </w:rPr>
      </w:pPr>
      <w:r w:rsidRPr="00FF19B1">
        <w:rPr>
          <w:noProof/>
          <w:lang w:val="en-IE"/>
        </w:rPr>
        <w:drawing>
          <wp:inline distT="0" distB="0" distL="0" distR="0" wp14:anchorId="2E02314E" wp14:editId="56D39174">
            <wp:extent cx="5566410" cy="3198495"/>
            <wp:effectExtent l="0" t="0" r="0" b="1905"/>
            <wp:docPr id="1900666612" name="Picture 1900666612"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00666612" name="Picture 1" descr="A screenshot of a computer screen&#10;&#10;Description automatically generated"/>
                    <pic:cNvPicPr/>
                  </pic:nvPicPr>
                  <pic:blipFill>
                    <a:blip r:embed="rId189"/>
                    <a:stretch>
                      <a:fillRect/>
                    </a:stretch>
                  </pic:blipFill>
                  <pic:spPr>
                    <a:xfrm>
                      <a:off x="0" y="0"/>
                      <a:ext cx="5566410" cy="3198495"/>
                    </a:xfrm>
                    <a:prstGeom prst="rect">
                      <a:avLst/>
                    </a:prstGeom>
                  </pic:spPr>
                </pic:pic>
              </a:graphicData>
            </a:graphic>
          </wp:inline>
        </w:drawing>
      </w:r>
    </w:p>
    <w:p w14:paraId="3DA8A6D7" w14:textId="3FE51C75" w:rsidR="00B75E12" w:rsidRPr="00FF19B1" w:rsidRDefault="001303CF" w:rsidP="000764C2">
      <w:pPr>
        <w:pStyle w:val="Caption"/>
        <w:rPr>
          <w:lang w:val="en-IE"/>
        </w:rPr>
      </w:pPr>
      <w:bookmarkStart w:id="2311" w:name="_Toc172912857"/>
      <w:bookmarkStart w:id="2312" w:name="_Toc202266385"/>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109</w:t>
      </w:r>
      <w:r w:rsidR="00BA319B" w:rsidRPr="00FF19B1">
        <w:rPr>
          <w:lang w:val="en-IE"/>
        </w:rPr>
        <w:fldChar w:fldCharType="end"/>
      </w:r>
      <w:r w:rsidRPr="00FF19B1">
        <w:rPr>
          <w:lang w:val="en-IE"/>
        </w:rPr>
        <w:t>: Office of departure specific scenarios where OoTra = COFE</w:t>
      </w:r>
      <w:bookmarkEnd w:id="2311"/>
      <w:bookmarkEnd w:id="2312"/>
    </w:p>
    <w:p w14:paraId="4B8D6EC6" w14:textId="3ADF31DB" w:rsidR="004217BD" w:rsidRPr="00FF19B1" w:rsidRDefault="00425D77" w:rsidP="0098738D">
      <w:pPr>
        <w:pStyle w:val="Heading6"/>
        <w:rPr>
          <w:lang w:val="en-IE"/>
        </w:rPr>
      </w:pPr>
      <w:r w:rsidRPr="00FF19B1">
        <w:rPr>
          <w:lang w:val="en-IE"/>
        </w:rPr>
        <w:t>Declaration Lodged Prior To Presentation Of Goods</w:t>
      </w:r>
      <w:r w:rsidR="00751AC8" w:rsidRPr="00FF19B1">
        <w:rPr>
          <w:lang w:val="en-IE"/>
        </w:rPr>
        <w:t xml:space="preserve"> </w:t>
      </w:r>
      <w:r w:rsidR="008E2532" w:rsidRPr="00FF19B1">
        <w:rPr>
          <w:lang w:val="en-IE"/>
        </w:rPr>
        <w:t>–</w:t>
      </w:r>
      <w:r w:rsidR="00751AC8" w:rsidRPr="00FF19B1">
        <w:rPr>
          <w:lang w:val="en-IE"/>
        </w:rPr>
        <w:t xml:space="preserve"> </w:t>
      </w:r>
      <w:r w:rsidR="00751AC8" w:rsidRPr="00FF19B1">
        <w:rPr>
          <w:iCs/>
          <w:highlight w:val="cyan"/>
          <w:lang w:val="en-IE"/>
        </w:rPr>
        <w:t>NEW</w:t>
      </w:r>
      <w:r w:rsidR="008E2532" w:rsidRPr="00FF19B1">
        <w:rPr>
          <w:iCs/>
          <w:lang w:val="en-IE"/>
        </w:rPr>
        <w:t xml:space="preserve"> </w:t>
      </w:r>
    </w:p>
    <w:p w14:paraId="16CA2FAF" w14:textId="62296F53" w:rsidR="004217BD" w:rsidRPr="00FF19B1" w:rsidRDefault="004217BD" w:rsidP="004217BD">
      <w:pPr>
        <w:rPr>
          <w:lang w:val="en-IE"/>
        </w:rPr>
      </w:pPr>
      <w:r w:rsidRPr="00FF19B1">
        <w:rPr>
          <w:lang w:val="en-IE"/>
        </w:rPr>
        <w:t xml:space="preserve">Typically, a combined customs declaration shall be lodged prior to presentation of the goods to the Office of Departure (i.e. the value of the ‘Additional Declaration Type’ is equal to “D” in the ‘Declaration Data’ E_DEC_DAT (IEA15) message). A pre-lodged combined customs declaration allows for a timely ENS filing, respecting the time-limits defined by the UCC. </w:t>
      </w:r>
    </w:p>
    <w:p w14:paraId="5AB94654" w14:textId="1F50D05D" w:rsidR="00E664F7" w:rsidRPr="00FF19B1" w:rsidRDefault="00E664F7" w:rsidP="00113B0F">
      <w:pPr>
        <w:pStyle w:val="Heading7"/>
        <w:tabs>
          <w:tab w:val="num" w:pos="1701"/>
        </w:tabs>
        <w:ind w:left="2325"/>
        <w:rPr>
          <w:lang w:val="en-IE"/>
        </w:rPr>
      </w:pPr>
      <w:bookmarkStart w:id="2313" w:name="_Ref101103195"/>
      <w:r w:rsidRPr="00FF19B1">
        <w:rPr>
          <w:lang w:val="en-IE"/>
        </w:rPr>
        <w:t>Control At Office Of Departure</w:t>
      </w:r>
      <w:bookmarkEnd w:id="2313"/>
      <w:r w:rsidR="00751AC8" w:rsidRPr="00FF19B1">
        <w:rPr>
          <w:lang w:val="en-IE"/>
        </w:rPr>
        <w:t xml:space="preserve"> </w:t>
      </w:r>
      <w:r w:rsidR="008E2532" w:rsidRPr="00FF19B1">
        <w:rPr>
          <w:lang w:val="en-IE"/>
        </w:rPr>
        <w:t>–</w:t>
      </w:r>
      <w:r w:rsidR="00751AC8" w:rsidRPr="00FF19B1">
        <w:rPr>
          <w:lang w:val="en-IE"/>
        </w:rPr>
        <w:t xml:space="preserve"> </w:t>
      </w:r>
      <w:r w:rsidR="00751AC8" w:rsidRPr="00FF19B1">
        <w:rPr>
          <w:i w:val="0"/>
          <w:iCs/>
          <w:highlight w:val="cyan"/>
          <w:lang w:val="en-IE"/>
        </w:rPr>
        <w:t>NEW</w:t>
      </w:r>
      <w:r w:rsidR="008E2532" w:rsidRPr="00FF19B1">
        <w:rPr>
          <w:i w:val="0"/>
          <w:iCs/>
          <w:lang w:val="en-IE"/>
        </w:rPr>
        <w:t xml:space="preserve"> </w:t>
      </w:r>
    </w:p>
    <w:p w14:paraId="10CBFA3B" w14:textId="3495FDFE" w:rsidR="00E664F7" w:rsidRPr="00FF19B1" w:rsidRDefault="00E664F7" w:rsidP="00E664F7">
      <w:pPr>
        <w:rPr>
          <w:lang w:val="en-IE"/>
        </w:rPr>
      </w:pPr>
      <w:r w:rsidRPr="00FF19B1">
        <w:rPr>
          <w:lang w:val="en-IE"/>
        </w:rPr>
        <w:t xml:space="preserve">This section examines what happens to the transit declaration that contains ENS Particulars before release for transit, when the Office of Departure (not COFE) following control reveals minor or major discrepancies. </w:t>
      </w:r>
    </w:p>
    <w:p w14:paraId="7C4B6A9E" w14:textId="36207F31" w:rsidR="00E664F7" w:rsidRPr="00FF19B1" w:rsidRDefault="00E664F7" w:rsidP="00F00B27">
      <w:pPr>
        <w:pStyle w:val="Heading8"/>
        <w:rPr>
          <w:lang w:val="en-IE"/>
        </w:rPr>
      </w:pPr>
      <w:r w:rsidRPr="00FF19B1">
        <w:rPr>
          <w:lang w:val="en-IE"/>
        </w:rPr>
        <w:t>Minor Discrepancies Found During Control At Departure</w:t>
      </w:r>
      <w:r w:rsidR="00751AC8" w:rsidRPr="00FF19B1">
        <w:rPr>
          <w:lang w:val="en-IE"/>
        </w:rPr>
        <w:t xml:space="preserve"> </w:t>
      </w:r>
      <w:r w:rsidR="008E2532" w:rsidRPr="00FF19B1">
        <w:rPr>
          <w:lang w:val="en-IE"/>
        </w:rPr>
        <w:t>–</w:t>
      </w:r>
      <w:r w:rsidR="00751AC8" w:rsidRPr="00FF19B1">
        <w:rPr>
          <w:lang w:val="en-IE"/>
        </w:rPr>
        <w:t xml:space="preserve"> </w:t>
      </w:r>
      <w:r w:rsidR="00751AC8" w:rsidRPr="00FF19B1">
        <w:rPr>
          <w:iCs/>
          <w:highlight w:val="cyan"/>
          <w:lang w:val="en-IE"/>
        </w:rPr>
        <w:t>NEW</w:t>
      </w:r>
      <w:r w:rsidR="008E2532" w:rsidRPr="00FF19B1">
        <w:rPr>
          <w:iCs/>
          <w:lang w:val="en-IE"/>
        </w:rPr>
        <w:t xml:space="preserve"> </w:t>
      </w:r>
    </w:p>
    <w:p w14:paraId="744630A6" w14:textId="77777777" w:rsidR="00E664F7" w:rsidRPr="00FF19B1" w:rsidRDefault="00E664F7" w:rsidP="00E664F7">
      <w:pPr>
        <w:rPr>
          <w:lang w:val="en-IE"/>
        </w:rPr>
      </w:pPr>
      <w:r w:rsidRPr="00FF19B1">
        <w:rPr>
          <w:lang w:val="en-IE"/>
        </w:rPr>
        <w:t>If control reveals minor discrepancies, the Holder of the Transit Procedure needs to provide their advice on the proposed revision(s) for these minor discrepancies.</w:t>
      </w:r>
    </w:p>
    <w:p w14:paraId="43C536E2" w14:textId="7019B733" w:rsidR="00E664F7" w:rsidRPr="00FF19B1" w:rsidRDefault="00E664F7" w:rsidP="00E664F7">
      <w:pPr>
        <w:rPr>
          <w:lang w:val="en-IE"/>
        </w:rPr>
      </w:pPr>
      <w:r w:rsidRPr="00FF19B1">
        <w:rPr>
          <w:lang w:val="en-IE"/>
        </w:rPr>
        <w:t>If the Holder of the Procedure gives the advice right away (i.e. the flag ‘Release requested’ is present in ‘Departure Control Results’ N_DEP_CON (IE017)) and denotes no opposition (i.e. accepts the revisions in the transit declaration), then the Office of Departure revises the declaration data based on the results of control and the ‘Satisfactory’ control results code is registered. In case ENS particulars are affected from the revisions of the declaration data</w:t>
      </w:r>
      <w:r w:rsidR="00AF7C4A" w:rsidRPr="00FF19B1">
        <w:rPr>
          <w:lang w:val="en-IE"/>
        </w:rPr>
        <w:t>,</w:t>
      </w:r>
      <w:r w:rsidRPr="00FF19B1">
        <w:rPr>
          <w:lang w:val="en-IE"/>
        </w:rPr>
        <w:t xml:space="preserve"> then an amendment of the ENS particulars shall be performed. Following successful ENS </w:t>
      </w:r>
      <w:r w:rsidRPr="00FF19B1">
        <w:rPr>
          <w:lang w:val="en-IE"/>
        </w:rPr>
        <w:lastRenderedPageBreak/>
        <w:t>amendment and after calculation of the duties and taxes, the process continues with the registration of the guarantee usage.</w:t>
      </w:r>
    </w:p>
    <w:p w14:paraId="7FD74933" w14:textId="5E51074C" w:rsidR="00E664F7" w:rsidRPr="00FF19B1" w:rsidRDefault="00E664F7" w:rsidP="00E664F7">
      <w:pPr>
        <w:rPr>
          <w:lang w:val="en-IE"/>
        </w:rPr>
      </w:pPr>
      <w:r w:rsidRPr="00FF19B1">
        <w:rPr>
          <w:lang w:val="en-IE"/>
        </w:rPr>
        <w:t xml:space="preserve">However, if the Holder of the Transit Procedure does not provide any advice right away after the control, the status of the movement is set to </w:t>
      </w:r>
      <w:hyperlink w:anchor="_Office_of_Departure" w:history="1">
        <w:r w:rsidRPr="00FF19B1">
          <w:rPr>
            <w:rStyle w:val="Hyperlink"/>
            <w:lang w:val="en-IE"/>
          </w:rPr>
          <w:t>Under release request</w:t>
        </w:r>
      </w:hyperlink>
      <w:r w:rsidRPr="00FF19B1">
        <w:rPr>
          <w:lang w:val="en-IE"/>
        </w:rPr>
        <w:t xml:space="preserve">. Next, the Holder of the Transit Procedure should give the advice through the ‘Request of Release’ E_REQ_REL (IE054) message within the defined time limit as set by the timer </w:t>
      </w:r>
      <w:hyperlink w:anchor="T_Declaration_Awaiting_Release_Request" w:history="1">
        <w:r w:rsidRPr="00FF19B1">
          <w:rPr>
            <w:rStyle w:val="Hyperlink"/>
            <w:lang w:val="en-IE"/>
          </w:rPr>
          <w:t>T_Declaration_Awaiting_Release_Request</w:t>
        </w:r>
      </w:hyperlink>
      <w:r w:rsidRPr="00FF19B1">
        <w:rPr>
          <w:lang w:val="en-IE"/>
        </w:rPr>
        <w:t>. The ‘Request of Release’ E_REQ_REL (IE054) message may include one (1) of the following results:</w:t>
      </w:r>
    </w:p>
    <w:p w14:paraId="01202636" w14:textId="77777777" w:rsidR="00E664F7" w:rsidRPr="00FF19B1" w:rsidRDefault="00E664F7" w:rsidP="00833A60">
      <w:pPr>
        <w:numPr>
          <w:ilvl w:val="0"/>
          <w:numId w:val="149"/>
        </w:numPr>
        <w:tabs>
          <w:tab w:val="left" w:pos="851"/>
        </w:tabs>
        <w:spacing w:before="0"/>
        <w:ind w:left="851"/>
        <w:rPr>
          <w:lang w:val="en-IE"/>
        </w:rPr>
      </w:pPr>
      <w:r w:rsidRPr="00FF19B1">
        <w:rPr>
          <w:lang w:val="en-IE"/>
        </w:rPr>
        <w:t>No opposition on minor revisions – a positive release request is communicated to the Office of Departure through the ‘Request of Release’ E_REQ_REL (IE054) message (i.e. the flag ‘Release requested’ is set to ‘1-Yes’). In that case amendment of the ENS particulars is taking place to ICS2;</w:t>
      </w:r>
    </w:p>
    <w:p w14:paraId="4966A2AF" w14:textId="0628FA67" w:rsidR="00E664F7" w:rsidRPr="00FF19B1" w:rsidRDefault="00E664F7" w:rsidP="00833A60">
      <w:pPr>
        <w:numPr>
          <w:ilvl w:val="0"/>
          <w:numId w:val="149"/>
        </w:numPr>
        <w:tabs>
          <w:tab w:val="left" w:pos="851"/>
        </w:tabs>
        <w:spacing w:before="0"/>
        <w:ind w:left="851"/>
        <w:rPr>
          <w:lang w:val="en-IE"/>
        </w:rPr>
      </w:pPr>
      <w:r w:rsidRPr="00FF19B1">
        <w:rPr>
          <w:lang w:val="en-IE"/>
        </w:rPr>
        <w:t xml:space="preserve">Opposition on minor revisions – a negative release request is communicated to the Office of Departure through the ‘Request of Release’ E_REQ_REL (IE054) message (the flag ‘Release requested’ is set to ‘0-No’). In case the Office of Departure accepts the transit declaration with ENS particulars to proceed by accepting the opposition of the Holder of </w:t>
      </w:r>
      <w:r w:rsidR="00645106" w:rsidRPr="00FF19B1">
        <w:rPr>
          <w:lang w:val="en-IE"/>
        </w:rPr>
        <w:t xml:space="preserve">the </w:t>
      </w:r>
      <w:r w:rsidRPr="00FF19B1">
        <w:rPr>
          <w:lang w:val="en-IE"/>
        </w:rPr>
        <w:t xml:space="preserve">Transit Procedure, then the process continues without amending the ENS particulars </w:t>
      </w:r>
      <w:r w:rsidR="00B02618" w:rsidRPr="00FF19B1">
        <w:rPr>
          <w:lang w:val="en-IE"/>
        </w:rPr>
        <w:t>at</w:t>
      </w:r>
      <w:r w:rsidRPr="00FF19B1">
        <w:rPr>
          <w:lang w:val="en-IE"/>
        </w:rPr>
        <w:t xml:space="preserve"> ICS2.</w:t>
      </w:r>
    </w:p>
    <w:p w14:paraId="017BEED8" w14:textId="77777777" w:rsidR="00E664F7" w:rsidRPr="00FF19B1" w:rsidRDefault="00E664F7" w:rsidP="00E664F7">
      <w:pPr>
        <w:rPr>
          <w:lang w:val="en-IE"/>
        </w:rPr>
      </w:pPr>
      <w:r w:rsidRPr="00FF19B1">
        <w:rPr>
          <w:lang w:val="en-IE"/>
        </w:rPr>
        <w:t>The above two (2) alternative responses from the Holder of the Transit Procedure are analysed in the following two (2) sub-scenarios.</w:t>
      </w:r>
    </w:p>
    <w:p w14:paraId="0A867631" w14:textId="09DF757F" w:rsidR="00E664F7" w:rsidRPr="00FF19B1" w:rsidRDefault="00E664F7" w:rsidP="0091007E">
      <w:pPr>
        <w:pStyle w:val="Heading9"/>
        <w:rPr>
          <w:rFonts w:ascii="Times New Roman" w:hAnsi="Times New Roman"/>
          <w:b/>
          <w:bCs/>
          <w:sz w:val="24"/>
          <w:szCs w:val="24"/>
          <w:lang w:val="en-IE"/>
        </w:rPr>
      </w:pPr>
      <w:r w:rsidRPr="00FF19B1">
        <w:rPr>
          <w:rFonts w:ascii="Times New Roman" w:hAnsi="Times New Roman"/>
          <w:b/>
          <w:bCs/>
          <w:sz w:val="24"/>
          <w:szCs w:val="24"/>
          <w:lang w:val="en-IE"/>
        </w:rPr>
        <w:t>T-TRAENS-DEP-A-008-Positive Release Request With Release For Transit</w:t>
      </w:r>
      <w:r w:rsidR="00751AC8" w:rsidRPr="00FF19B1">
        <w:rPr>
          <w:rFonts w:ascii="Times New Roman" w:hAnsi="Times New Roman"/>
          <w:b/>
          <w:bCs/>
          <w:sz w:val="24"/>
          <w:szCs w:val="24"/>
          <w:lang w:val="en-IE"/>
        </w:rPr>
        <w:t xml:space="preserve"> - </w:t>
      </w:r>
      <w:r w:rsidR="00751AC8" w:rsidRPr="00FF19B1">
        <w:rPr>
          <w:rFonts w:ascii="Times New Roman" w:hAnsi="Times New Roman"/>
          <w:b/>
          <w:bCs/>
          <w:i w:val="0"/>
          <w:iCs/>
          <w:sz w:val="24"/>
          <w:szCs w:val="24"/>
          <w:highlight w:val="cyan"/>
          <w:lang w:val="en-IE"/>
        </w:rPr>
        <w:t>NEW</w:t>
      </w:r>
    </w:p>
    <w:p w14:paraId="6370DF3C" w14:textId="68A55C79" w:rsidR="00E664F7" w:rsidRPr="00FF19B1" w:rsidRDefault="00E664F7" w:rsidP="00E664F7">
      <w:pPr>
        <w:rPr>
          <w:lang w:val="en-IE"/>
        </w:rPr>
      </w:pPr>
      <w:r w:rsidRPr="00FF19B1">
        <w:rPr>
          <w:lang w:val="en-IE"/>
        </w:rPr>
        <w:t xml:space="preserve">This scenario starts from </w:t>
      </w:r>
      <w:r w:rsidR="00DE6306" w:rsidRPr="00FF19B1">
        <w:rPr>
          <w:rStyle w:val="LinksChar"/>
          <w:lang w:val="en-IE"/>
        </w:rPr>
        <w:fldChar w:fldCharType="begin"/>
      </w:r>
      <w:r w:rsidR="00DE6306" w:rsidRPr="00FF19B1">
        <w:rPr>
          <w:rStyle w:val="LinksChar"/>
          <w:lang w:val="en-IE"/>
        </w:rPr>
        <w:instrText xml:space="preserve"> REF Step_10_T_TRAENS_CFL_DEP_M_002 \h  \* MERGEFORMAT </w:instrText>
      </w:r>
      <w:r w:rsidR="00DE6306" w:rsidRPr="00FF19B1">
        <w:rPr>
          <w:rStyle w:val="LinksChar"/>
          <w:lang w:val="en-IE"/>
        </w:rPr>
      </w:r>
      <w:r w:rsidR="00DE6306" w:rsidRPr="00FF19B1">
        <w:rPr>
          <w:rStyle w:val="LinksChar"/>
          <w:lang w:val="en-IE"/>
        </w:rPr>
        <w:fldChar w:fldCharType="separate"/>
      </w:r>
      <w:r w:rsidR="003911F1" w:rsidRPr="003911F1">
        <w:rPr>
          <w:rStyle w:val="LinksChar"/>
          <w:lang w:val="en-IE"/>
        </w:rPr>
        <w:t>[Step 10]</w:t>
      </w:r>
      <w:r w:rsidR="00DE6306" w:rsidRPr="00FF19B1">
        <w:rPr>
          <w:rStyle w:val="LinksChar"/>
          <w:lang w:val="en-IE"/>
        </w:rPr>
        <w:fldChar w:fldCharType="end"/>
      </w:r>
      <w:r w:rsidR="00DE6306" w:rsidRPr="00FF19B1">
        <w:rPr>
          <w:lang w:val="en-IE"/>
        </w:rPr>
        <w:t xml:space="preserve"> </w:t>
      </w:r>
      <w:r w:rsidRPr="00FF19B1">
        <w:rPr>
          <w:lang w:val="en-IE"/>
        </w:rPr>
        <w:t xml:space="preserve">of </w:t>
      </w:r>
      <w:hyperlink w:anchor="_T-TRAENS-CFL-DEP-M-002-Transit_Proc" w:history="1">
        <w:r w:rsidR="008E1F14" w:rsidRPr="00FF19B1">
          <w:rPr>
            <w:rStyle w:val="Hyperlink"/>
            <w:lang w:val="en-IE"/>
          </w:rPr>
          <w:t>T-TRAENS-CFL-DEP-M-002-Transit Procedure When Office Of Transit Is COFE – Combined Declaration Contains ENS Particulars (overview)</w:t>
        </w:r>
      </w:hyperlink>
      <w:r w:rsidRPr="00FF19B1">
        <w:rPr>
          <w:lang w:val="en-IE"/>
        </w:rPr>
        <w:t xml:space="preserve">. </w:t>
      </w:r>
    </w:p>
    <w:p w14:paraId="7C30F74B" w14:textId="0836BCFD" w:rsidR="00E664F7" w:rsidRPr="00FF19B1" w:rsidRDefault="00E664F7" w:rsidP="00E664F7">
      <w:pPr>
        <w:rPr>
          <w:lang w:val="en-IE"/>
        </w:rPr>
      </w:pPr>
      <w:r w:rsidRPr="00FF19B1">
        <w:rPr>
          <w:lang w:val="en-IE"/>
        </w:rPr>
        <w:t xml:space="preserve">Upon acceptance of the transit declaration,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starts in case of simplified procedure and risk assessment found no risk for the specific transit movement. The Office of Departure decides to control the movement. For this reason,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stops (i.e. in case it has been initiated due to Simplified Procedure).</w:t>
      </w:r>
    </w:p>
    <w:p w14:paraId="7D8BEF61" w14:textId="727E029F"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TRAENS-DEP-A-008 \r 11</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Pr="00FF19B1">
        <w:rPr>
          <w:lang w:val="en-IE"/>
        </w:rPr>
        <w:t xml:space="preserve">The Office of Departure sends the ‘Control Decision Notification’ E_CTR_DEC (IE060) message to the Holder of the Transit Procedure in order to notify about the upcoming control activities (having the data element TRANSIT OPERATION-Notification type = ‘0-Decision to Control (and requested documents if needed)’). This message is sent in both cases of Normal and Simplified Procedures. The state of the movement at the Office of Departure is set to </w:t>
      </w:r>
      <w:hyperlink w:anchor="_Office_of_Departure" w:history="1">
        <w:r w:rsidRPr="00FF19B1">
          <w:rPr>
            <w:rStyle w:val="Hyperlink"/>
            <w:lang w:val="en-IE"/>
          </w:rPr>
          <w:t>Under control</w:t>
        </w:r>
      </w:hyperlink>
      <w:r w:rsidRPr="00FF19B1">
        <w:rPr>
          <w:lang w:val="en-IE"/>
        </w:rPr>
        <w:t>.</w:t>
      </w:r>
    </w:p>
    <w:p w14:paraId="7C6B553E" w14:textId="58AD15B8" w:rsidR="00E664F7" w:rsidRPr="00FF19B1" w:rsidRDefault="00E664F7" w:rsidP="00E664F7">
      <w:pPr>
        <w:rPr>
          <w:b/>
          <w:lang w:val="en-IE"/>
        </w:rPr>
      </w:pPr>
      <w:r w:rsidRPr="00FF19B1">
        <w:rPr>
          <w:b/>
          <w:lang w:val="en-IE"/>
        </w:rPr>
        <w:t xml:space="preserve">[Step </w:t>
      </w:r>
      <w:r w:rsidRPr="00FF19B1">
        <w:rPr>
          <w:b/>
          <w:lang w:val="en-IE"/>
        </w:rPr>
        <w:fldChar w:fldCharType="begin"/>
      </w:r>
      <w:r w:rsidRPr="00FF19B1">
        <w:rPr>
          <w:b/>
          <w:lang w:val="en-IE"/>
        </w:rPr>
        <w:instrText xml:space="preserve"> seq TRAENS-DEP-A-008</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 xml:space="preserve">] </w:t>
      </w:r>
      <w:r w:rsidRPr="00FF19B1">
        <w:rPr>
          <w:lang w:val="en-IE"/>
        </w:rPr>
        <w:t>After the control is finished, the results are registered by means of the ‘Departure Control Results’ N_DEP_CON (IE017)</w:t>
      </w:r>
      <w:r w:rsidR="00530D05" w:rsidRPr="00FF19B1">
        <w:rPr>
          <w:lang w:val="en-IE"/>
        </w:rPr>
        <w:t xml:space="preserve"> message</w:t>
      </w:r>
      <w:r w:rsidRPr="00FF19B1">
        <w:rPr>
          <w:lang w:val="en-IE"/>
        </w:rPr>
        <w:t xml:space="preserve">. The results of the control activity indicate minor discrepancies and advice is needed from the Holder of the Transit Procedure. However, the Holder of the Transit Procedure does not provide any advice immediately. For this reason, the status of the movement at the Office of Departure is set to </w:t>
      </w:r>
      <w:hyperlink w:anchor="_Office_of_Departure" w:history="1">
        <w:r w:rsidRPr="00FF19B1">
          <w:rPr>
            <w:rStyle w:val="Hyperlink"/>
            <w:lang w:val="en-IE"/>
          </w:rPr>
          <w:t>Under release request</w:t>
        </w:r>
      </w:hyperlink>
      <w:r w:rsidRPr="00FF19B1">
        <w:rPr>
          <w:lang w:val="en-IE"/>
        </w:rPr>
        <w:t>.</w:t>
      </w:r>
    </w:p>
    <w:p w14:paraId="3CB23937" w14:textId="0D55D7F7"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TRAENS-DEP-A-008</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starts at the Office of Departure.</w:t>
      </w:r>
    </w:p>
    <w:p w14:paraId="1C49B90A" w14:textId="1D301247" w:rsidR="00E664F7" w:rsidRPr="00FF19B1" w:rsidRDefault="00E664F7" w:rsidP="00E664F7">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TRAENS-DEP-A-008</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 xml:space="preserve">] </w:t>
      </w:r>
      <w:r w:rsidRPr="00FF19B1">
        <w:rPr>
          <w:lang w:val="en-IE"/>
        </w:rPr>
        <w:t>The Holder of the Transit Procedure sends the ‘Request of Release’ E_REQ_REL (IE054), containing the flag ‘Release Request’ set to “1-Yes”, to the Office of Departure.</w:t>
      </w:r>
    </w:p>
    <w:p w14:paraId="534C881A" w14:textId="411D834F"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TRAENS-DEP-A-008</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stops at the Office of Departure.</w:t>
      </w:r>
    </w:p>
    <w:p w14:paraId="3A0E349F" w14:textId="5EBA5241" w:rsidR="00E664F7" w:rsidRPr="00FF19B1" w:rsidRDefault="00E664F7" w:rsidP="00E664F7">
      <w:pPr>
        <w:rPr>
          <w:lang w:val="en-IE"/>
        </w:rPr>
      </w:pPr>
      <w:r w:rsidRPr="00FF19B1">
        <w:rPr>
          <w:lang w:val="en-IE"/>
        </w:rPr>
        <w:t xml:space="preserve">Since the Holder of the Transit Procedure has accepted the revisions, the state of the movement is set to </w:t>
      </w:r>
      <w:hyperlink w:anchor="_Office_of_Departure" w:history="1">
        <w:r w:rsidRPr="00FF19B1">
          <w:rPr>
            <w:rStyle w:val="Hyperlink"/>
            <w:lang w:val="en-IE"/>
          </w:rPr>
          <w:t>Guarantee under registration</w:t>
        </w:r>
      </w:hyperlink>
      <w:r w:rsidRPr="00FF19B1">
        <w:rPr>
          <w:lang w:val="en-IE"/>
        </w:rPr>
        <w:t>.</w:t>
      </w:r>
    </w:p>
    <w:p w14:paraId="4E05962C" w14:textId="45279EC7" w:rsidR="00E664F7" w:rsidRPr="00FF19B1" w:rsidRDefault="00E664F7" w:rsidP="00E664F7">
      <w:pPr>
        <w:rPr>
          <w:bCs/>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TRAENS-DEP-A-008</w:instrText>
      </w:r>
      <w:r w:rsidRPr="00FF19B1">
        <w:rPr>
          <w:b/>
          <w:highlight w:val="cyan"/>
          <w:lang w:val="en-IE"/>
        </w:rPr>
        <w:fldChar w:fldCharType="separate"/>
      </w:r>
      <w:r w:rsidR="003911F1">
        <w:rPr>
          <w:b/>
          <w:noProof/>
          <w:highlight w:val="cyan"/>
          <w:lang w:val="en-IE"/>
        </w:rPr>
        <w:t>16</w:t>
      </w:r>
      <w:r w:rsidRPr="00FF19B1">
        <w:rPr>
          <w:b/>
          <w:highlight w:val="cyan"/>
          <w:lang w:val="en-IE"/>
        </w:rPr>
        <w:fldChar w:fldCharType="end"/>
      </w:r>
      <w:r w:rsidRPr="00FF19B1">
        <w:rPr>
          <w:b/>
          <w:highlight w:val="cyan"/>
          <w:lang w:val="en-IE"/>
        </w:rPr>
        <w:t xml:space="preserve">] </w:t>
      </w:r>
      <w:r w:rsidRPr="00FF19B1">
        <w:rPr>
          <w:bCs/>
          <w:highlight w:val="cyan"/>
          <w:lang w:val="en-IE"/>
        </w:rPr>
        <w:t>Additionally, since revisions performed by Office of Departure to the transit declaration affected the ENS particulars, the Office of Departure sends the ‘Declaration Amendment ENS’ C_DEC_AMD_ENS (IEA13) message to</w:t>
      </w:r>
      <w:r w:rsidR="00765E24" w:rsidRPr="00FF19B1">
        <w:rPr>
          <w:bCs/>
          <w:highlight w:val="cyan"/>
          <w:lang w:val="en-IE"/>
        </w:rPr>
        <w:t xml:space="preserve"> ieCA/TED</w:t>
      </w:r>
      <w:r w:rsidRPr="00FF19B1">
        <w:rPr>
          <w:bCs/>
          <w:highlight w:val="cyan"/>
          <w:lang w:val="en-IE"/>
        </w:rPr>
        <w:t>.</w:t>
      </w:r>
      <w:r w:rsidRPr="00FF19B1">
        <w:rPr>
          <w:bCs/>
          <w:lang w:val="en-IE"/>
        </w:rPr>
        <w:t xml:space="preserve"> </w:t>
      </w:r>
    </w:p>
    <w:p w14:paraId="475EEABA" w14:textId="3CD89427" w:rsidR="00E664F7" w:rsidRPr="00FF19B1" w:rsidRDefault="00E664F7" w:rsidP="00E664F7">
      <w:pPr>
        <w:rPr>
          <w:bCs/>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TRAENS-DEP-A-008</w:instrText>
      </w:r>
      <w:r w:rsidRPr="00FF19B1">
        <w:rPr>
          <w:b/>
          <w:highlight w:val="cyan"/>
          <w:lang w:val="en-IE"/>
        </w:rPr>
        <w:fldChar w:fldCharType="separate"/>
      </w:r>
      <w:r w:rsidR="003911F1">
        <w:rPr>
          <w:b/>
          <w:noProof/>
          <w:highlight w:val="cyan"/>
          <w:lang w:val="en-IE"/>
        </w:rPr>
        <w:t>17</w:t>
      </w:r>
      <w:r w:rsidRPr="00FF19B1">
        <w:rPr>
          <w:b/>
          <w:highlight w:val="cyan"/>
          <w:lang w:val="en-IE"/>
        </w:rPr>
        <w:fldChar w:fldCharType="end"/>
      </w:r>
      <w:r w:rsidRPr="00FF19B1">
        <w:rPr>
          <w:b/>
          <w:highlight w:val="cyan"/>
          <w:lang w:val="en-IE"/>
        </w:rPr>
        <w:t>]</w:t>
      </w:r>
      <w:r w:rsidR="00765E24" w:rsidRPr="00FF19B1">
        <w:rPr>
          <w:b/>
          <w:highlight w:val="cyan"/>
          <w:lang w:val="en-IE"/>
        </w:rPr>
        <w:t xml:space="preserve"> ieCA/TED</w:t>
      </w:r>
      <w:r w:rsidRPr="00FF19B1">
        <w:rPr>
          <w:bCs/>
          <w:highlight w:val="cyan"/>
          <w:lang w:val="en-IE"/>
        </w:rPr>
        <w:t xml:space="preserve"> sends back the ‘Amendment Acceptance ENS’ C_AMD_ACC_ENS (IE004) message indicating that these revisions of the ENS particulars were also accepted by ICS2.</w:t>
      </w:r>
    </w:p>
    <w:p w14:paraId="1F5FCC1F" w14:textId="50B97B45" w:rsidR="00E664F7" w:rsidRPr="00FF19B1" w:rsidRDefault="00E664F7" w:rsidP="00E664F7">
      <w:pPr>
        <w:rPr>
          <w:lang w:val="en-IE"/>
        </w:rPr>
      </w:pPr>
      <w:r w:rsidRPr="00FF19B1">
        <w:rPr>
          <w:lang w:val="en-IE"/>
        </w:rPr>
        <w:t xml:space="preserve">The scenario continues from </w:t>
      </w:r>
      <w:r w:rsidR="005F2550" w:rsidRPr="00FF19B1">
        <w:rPr>
          <w:rStyle w:val="LinksChar"/>
          <w:lang w:val="en-IE"/>
        </w:rPr>
        <w:fldChar w:fldCharType="begin"/>
      </w:r>
      <w:r w:rsidR="005F2550" w:rsidRPr="00FF19B1">
        <w:rPr>
          <w:rStyle w:val="LinksChar"/>
          <w:lang w:val="en-IE"/>
        </w:rPr>
        <w:instrText xml:space="preserve"> REF Step_11_T_TRAENS_CFL_DEP_M_002 \h  \* MERGEFORMAT </w:instrText>
      </w:r>
      <w:r w:rsidR="005F2550" w:rsidRPr="00FF19B1">
        <w:rPr>
          <w:rStyle w:val="LinksChar"/>
          <w:lang w:val="en-IE"/>
        </w:rPr>
      </w:r>
      <w:r w:rsidR="005F2550" w:rsidRPr="00FF19B1">
        <w:rPr>
          <w:rStyle w:val="LinksChar"/>
          <w:lang w:val="en-IE"/>
        </w:rPr>
        <w:fldChar w:fldCharType="separate"/>
      </w:r>
      <w:r w:rsidR="003911F1" w:rsidRPr="003911F1">
        <w:rPr>
          <w:rStyle w:val="LinksChar"/>
          <w:lang w:val="en-IE"/>
        </w:rPr>
        <w:t>[Step 11]</w:t>
      </w:r>
      <w:r w:rsidR="005F2550" w:rsidRPr="00FF19B1">
        <w:rPr>
          <w:rStyle w:val="LinksChar"/>
          <w:lang w:val="en-IE"/>
        </w:rPr>
        <w:fldChar w:fldCharType="end"/>
      </w:r>
      <w:r w:rsidR="005F2550" w:rsidRPr="00FF19B1">
        <w:rPr>
          <w:lang w:val="en-IE"/>
        </w:rPr>
        <w:t xml:space="preserve"> </w:t>
      </w:r>
      <w:r w:rsidRPr="00FF19B1">
        <w:rPr>
          <w:lang w:val="en-IE"/>
        </w:rPr>
        <w:t xml:space="preserve">of </w:t>
      </w:r>
      <w:hyperlink w:anchor="_T-TRAENS-CFL-TRACOFE-M-001-Transit_" w:history="1">
        <w:r w:rsidRPr="00FF19B1">
          <w:rPr>
            <w:rStyle w:val="Hyperlink"/>
            <w:lang w:val="en-IE"/>
          </w:rPr>
          <w:t>T-TRAENS-CFL-</w:t>
        </w:r>
        <w:r w:rsidR="005F2550" w:rsidRPr="00FF19B1">
          <w:rPr>
            <w:rStyle w:val="Hyperlink"/>
            <w:lang w:val="en-IE"/>
          </w:rPr>
          <w:t>DEP</w:t>
        </w:r>
        <w:r w:rsidRPr="00FF19B1">
          <w:rPr>
            <w:rStyle w:val="Hyperlink"/>
            <w:lang w:val="en-IE"/>
          </w:rPr>
          <w:t>-M-00</w:t>
        </w:r>
        <w:r w:rsidR="005F2550" w:rsidRPr="00FF19B1">
          <w:rPr>
            <w:rStyle w:val="Hyperlink"/>
            <w:lang w:val="en-IE"/>
          </w:rPr>
          <w:t>2</w:t>
        </w:r>
        <w:r w:rsidRPr="00FF19B1">
          <w:rPr>
            <w:rStyle w:val="Hyperlink"/>
            <w:lang w:val="en-IE"/>
          </w:rPr>
          <w:t>-Transit Procedure When Office Of Transit Is COFE – Combined Declaration Contains ENS Particulars (overview)</w:t>
        </w:r>
      </w:hyperlink>
      <w:r w:rsidRPr="00FF19B1">
        <w:rPr>
          <w:rStyle w:val="Hyperlink"/>
          <w:color w:val="auto"/>
          <w:u w:val="none"/>
          <w:lang w:val="en-IE"/>
        </w:rPr>
        <w:t>.</w:t>
      </w:r>
    </w:p>
    <w:p w14:paraId="39267FFA" w14:textId="0EBA8E39" w:rsidR="00E664F7" w:rsidRPr="00FF19B1" w:rsidRDefault="00E64148" w:rsidP="00E664F7">
      <w:pPr>
        <w:jc w:val="center"/>
        <w:rPr>
          <w:lang w:val="en-IE"/>
        </w:rPr>
      </w:pPr>
      <w:r w:rsidRPr="00FF19B1">
        <w:rPr>
          <w:noProof/>
          <w:lang w:val="en-IE"/>
        </w:rPr>
        <w:lastRenderedPageBreak/>
        <w:drawing>
          <wp:inline distT="0" distB="0" distL="0" distR="0" wp14:anchorId="3E1BAF46" wp14:editId="7AF0D3A6">
            <wp:extent cx="4670458" cy="8323729"/>
            <wp:effectExtent l="0" t="0" r="0" b="0"/>
            <wp:docPr id="383704552" name="Picture 383704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190" cstate="print">
                      <a:extLst>
                        <a:ext uri="{28A0092B-C50C-407E-A947-70E740481C1C}">
                          <a14:useLocalDpi xmlns:a14="http://schemas.microsoft.com/office/drawing/2010/main" val="0"/>
                        </a:ext>
                      </a:extLst>
                    </a:blip>
                    <a:srcRect/>
                    <a:stretch>
                      <a:fillRect/>
                    </a:stretch>
                  </pic:blipFill>
                  <pic:spPr bwMode="auto">
                    <a:xfrm>
                      <a:off x="0" y="0"/>
                      <a:ext cx="4674352" cy="8330668"/>
                    </a:xfrm>
                    <a:prstGeom prst="rect">
                      <a:avLst/>
                    </a:prstGeom>
                    <a:noFill/>
                    <a:ln>
                      <a:noFill/>
                    </a:ln>
                  </pic:spPr>
                </pic:pic>
              </a:graphicData>
            </a:graphic>
          </wp:inline>
        </w:drawing>
      </w:r>
    </w:p>
    <w:p w14:paraId="150874F0" w14:textId="633B56F7" w:rsidR="00794713" w:rsidRPr="00FF19B1" w:rsidRDefault="00E664F7" w:rsidP="00E664F7">
      <w:pPr>
        <w:pStyle w:val="Caption"/>
        <w:rPr>
          <w:lang w:val="en-IE"/>
        </w:rPr>
      </w:pPr>
      <w:bookmarkStart w:id="2314" w:name="_Toc172912858"/>
      <w:bookmarkStart w:id="2315" w:name="_Toc202266386"/>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110</w:t>
      </w:r>
      <w:r w:rsidR="00BA319B" w:rsidRPr="00FF19B1">
        <w:rPr>
          <w:lang w:val="en-IE"/>
        </w:rPr>
        <w:fldChar w:fldCharType="end"/>
      </w:r>
      <w:r w:rsidRPr="00FF19B1">
        <w:rPr>
          <w:lang w:val="en-IE"/>
        </w:rPr>
        <w:t>: T-TRAENS-DEP-A-008-Positive release request with release for transit</w:t>
      </w:r>
      <w:bookmarkEnd w:id="2314"/>
      <w:bookmarkEnd w:id="2315"/>
    </w:p>
    <w:p w14:paraId="0F3F6B15" w14:textId="77777777" w:rsidR="00E664F7" w:rsidRPr="00FF19B1" w:rsidRDefault="00E664F7" w:rsidP="00E664F7">
      <w:pPr>
        <w:pStyle w:val="Caption"/>
        <w:rPr>
          <w:lang w:val="en-IE"/>
        </w:rPr>
      </w:pPr>
    </w:p>
    <w:p w14:paraId="007AC9DF" w14:textId="26786F40" w:rsidR="00E664F7" w:rsidRPr="00FF19B1" w:rsidRDefault="00E664F7" w:rsidP="00C40941">
      <w:pPr>
        <w:pStyle w:val="Heading9"/>
        <w:rPr>
          <w:rFonts w:ascii="Times New Roman" w:hAnsi="Times New Roman"/>
          <w:b/>
          <w:bCs/>
          <w:sz w:val="24"/>
          <w:szCs w:val="24"/>
          <w:lang w:val="en-IE"/>
        </w:rPr>
      </w:pPr>
      <w:r w:rsidRPr="00FF19B1">
        <w:rPr>
          <w:rFonts w:ascii="Times New Roman" w:hAnsi="Times New Roman"/>
          <w:b/>
          <w:bCs/>
          <w:sz w:val="24"/>
          <w:szCs w:val="24"/>
          <w:lang w:val="en-IE"/>
        </w:rPr>
        <w:lastRenderedPageBreak/>
        <w:t>T-TRAENS-DEP-A-009-Negative Release Request</w:t>
      </w:r>
      <w:r w:rsidR="00542514" w:rsidRPr="00FF19B1">
        <w:rPr>
          <w:rFonts w:ascii="Times New Roman" w:hAnsi="Times New Roman"/>
          <w:b/>
          <w:bCs/>
          <w:sz w:val="24"/>
          <w:szCs w:val="24"/>
          <w:lang w:val="en-IE"/>
        </w:rPr>
        <w:t xml:space="preserve"> </w:t>
      </w:r>
      <w:r w:rsidR="008E2532" w:rsidRPr="00FF19B1">
        <w:rPr>
          <w:rFonts w:ascii="Times New Roman" w:hAnsi="Times New Roman"/>
          <w:b/>
          <w:bCs/>
          <w:sz w:val="24"/>
          <w:szCs w:val="24"/>
          <w:lang w:val="en-IE"/>
        </w:rPr>
        <w:t>–</w:t>
      </w:r>
      <w:r w:rsidR="00542514" w:rsidRPr="00FF19B1">
        <w:rPr>
          <w:rFonts w:ascii="Times New Roman" w:hAnsi="Times New Roman"/>
          <w:b/>
          <w:bCs/>
          <w:sz w:val="24"/>
          <w:szCs w:val="24"/>
          <w:lang w:val="en-IE"/>
        </w:rPr>
        <w:t xml:space="preserve"> </w:t>
      </w:r>
      <w:r w:rsidR="00542514" w:rsidRPr="00FF19B1">
        <w:rPr>
          <w:rFonts w:ascii="Times New Roman" w:hAnsi="Times New Roman"/>
          <w:b/>
          <w:bCs/>
          <w:i w:val="0"/>
          <w:iCs/>
          <w:sz w:val="24"/>
          <w:szCs w:val="24"/>
          <w:highlight w:val="cyan"/>
          <w:lang w:val="en-IE"/>
        </w:rPr>
        <w:t>NEW</w:t>
      </w:r>
      <w:r w:rsidR="008E2532" w:rsidRPr="00FF19B1">
        <w:rPr>
          <w:rFonts w:ascii="Times New Roman" w:hAnsi="Times New Roman"/>
          <w:b/>
          <w:bCs/>
          <w:i w:val="0"/>
          <w:iCs/>
          <w:sz w:val="24"/>
          <w:szCs w:val="24"/>
          <w:lang w:val="en-IE"/>
        </w:rPr>
        <w:t xml:space="preserve"> </w:t>
      </w:r>
    </w:p>
    <w:p w14:paraId="019F29B6" w14:textId="5BEC3FE1" w:rsidR="00E664F7" w:rsidRPr="00FF19B1" w:rsidRDefault="00E664F7" w:rsidP="00E664F7">
      <w:pPr>
        <w:rPr>
          <w:lang w:val="en-IE"/>
        </w:rPr>
      </w:pPr>
      <w:r w:rsidRPr="00FF19B1">
        <w:rPr>
          <w:lang w:val="en-IE"/>
        </w:rPr>
        <w:t xml:space="preserve">This scenario starts from </w:t>
      </w:r>
      <w:r w:rsidR="00DE6306" w:rsidRPr="00FF19B1">
        <w:rPr>
          <w:rStyle w:val="LinksChar"/>
          <w:lang w:val="en-IE"/>
        </w:rPr>
        <w:fldChar w:fldCharType="begin"/>
      </w:r>
      <w:r w:rsidR="00DE6306" w:rsidRPr="00FF19B1">
        <w:rPr>
          <w:rStyle w:val="LinksChar"/>
          <w:lang w:val="en-IE"/>
        </w:rPr>
        <w:instrText xml:space="preserve"> REF Step_10_T_TRAENS_CFL_DEP_M_002 \h  \* MERGEFORMAT </w:instrText>
      </w:r>
      <w:r w:rsidR="00DE6306" w:rsidRPr="00FF19B1">
        <w:rPr>
          <w:rStyle w:val="LinksChar"/>
          <w:lang w:val="en-IE"/>
        </w:rPr>
      </w:r>
      <w:r w:rsidR="00DE6306" w:rsidRPr="00FF19B1">
        <w:rPr>
          <w:rStyle w:val="LinksChar"/>
          <w:lang w:val="en-IE"/>
        </w:rPr>
        <w:fldChar w:fldCharType="separate"/>
      </w:r>
      <w:r w:rsidR="003911F1" w:rsidRPr="003911F1">
        <w:rPr>
          <w:rStyle w:val="LinksChar"/>
          <w:lang w:val="en-IE"/>
        </w:rPr>
        <w:t>[Step 10]</w:t>
      </w:r>
      <w:r w:rsidR="00DE6306" w:rsidRPr="00FF19B1">
        <w:rPr>
          <w:rStyle w:val="LinksChar"/>
          <w:lang w:val="en-IE"/>
        </w:rPr>
        <w:fldChar w:fldCharType="end"/>
      </w:r>
      <w:r w:rsidR="00DE6306" w:rsidRPr="00FF19B1">
        <w:rPr>
          <w:lang w:val="en-IE"/>
        </w:rPr>
        <w:t xml:space="preserve"> of </w:t>
      </w:r>
      <w:hyperlink w:anchor="_T-TRAENS-CFL-DEP-M-002-Transit_Proc" w:history="1">
        <w:r w:rsidR="00DE6306" w:rsidRPr="00FF19B1">
          <w:rPr>
            <w:rStyle w:val="Hyperlink"/>
            <w:lang w:val="en-IE"/>
          </w:rPr>
          <w:t>T-TRAENS-CFL-DEP-M-002-Transit Procedure When Office Of Transit Is COFE – Combined Declaration Contains ENS Particulars (overview)</w:t>
        </w:r>
      </w:hyperlink>
      <w:r w:rsidRPr="00FF19B1">
        <w:rPr>
          <w:lang w:val="en-IE"/>
        </w:rPr>
        <w:t>.</w:t>
      </w:r>
    </w:p>
    <w:p w14:paraId="520FD959" w14:textId="668210BC" w:rsidR="00E664F7" w:rsidRPr="00FF19B1" w:rsidRDefault="00E664F7" w:rsidP="00E664F7">
      <w:pPr>
        <w:rPr>
          <w:lang w:val="en-IE"/>
        </w:rPr>
      </w:pPr>
      <w:r w:rsidRPr="00FF19B1">
        <w:rPr>
          <w:lang w:val="en-IE"/>
        </w:rPr>
        <w:t xml:space="preserve">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starts in case of simplified procedure and risk assessment found no risk for the specific transit movement. The Office of Departure decides to control the movement. For this reason,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stops (i.e. in case it has been initiated due to Simplified Procedure).</w:t>
      </w:r>
    </w:p>
    <w:p w14:paraId="45121371" w14:textId="0117AF74"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TRAENS-DEP-A-009 \r 11</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Pr="00FF19B1">
        <w:rPr>
          <w:lang w:val="en-IE"/>
        </w:rPr>
        <w:t xml:space="preserve">The Office of Departure sends the ‘Control Decision Notification’ E_CTR_DEC (IE060) message to the Holder of the Transit Procedure in order to notify about the upcoming control activities (having the data element TRANSIT OPERATION-Notification type = ‘0-Decision to Control (and requested documents if needed)’). This message is sent in both cases of Normal and Simplified Procedures. The state of the movement at the Office of Departure is set to </w:t>
      </w:r>
      <w:hyperlink w:anchor="_Office_of_Departure" w:history="1">
        <w:r w:rsidRPr="00FF19B1">
          <w:rPr>
            <w:rStyle w:val="Hyperlink"/>
            <w:lang w:val="en-IE"/>
          </w:rPr>
          <w:t>Under control</w:t>
        </w:r>
      </w:hyperlink>
      <w:r w:rsidRPr="00FF19B1">
        <w:rPr>
          <w:lang w:val="en-IE"/>
        </w:rPr>
        <w:t>.</w:t>
      </w:r>
    </w:p>
    <w:p w14:paraId="6180BB0D" w14:textId="53DC1401" w:rsidR="00E664F7" w:rsidRPr="00FF19B1" w:rsidRDefault="00E664F7" w:rsidP="00E664F7">
      <w:pPr>
        <w:rPr>
          <w:b/>
          <w:lang w:val="en-IE"/>
        </w:rPr>
      </w:pPr>
      <w:r w:rsidRPr="00FF19B1">
        <w:rPr>
          <w:b/>
          <w:lang w:val="en-IE"/>
        </w:rPr>
        <w:t xml:space="preserve">[Step </w:t>
      </w:r>
      <w:r w:rsidRPr="00FF19B1">
        <w:rPr>
          <w:b/>
          <w:lang w:val="en-IE"/>
        </w:rPr>
        <w:fldChar w:fldCharType="begin"/>
      </w:r>
      <w:r w:rsidRPr="00FF19B1">
        <w:rPr>
          <w:b/>
          <w:lang w:val="en-IE"/>
        </w:rPr>
        <w:instrText xml:space="preserve"> seq TRAENS-DEP-A-009</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 xml:space="preserve">] </w:t>
      </w:r>
      <w:r w:rsidRPr="00FF19B1">
        <w:rPr>
          <w:lang w:val="en-IE"/>
        </w:rPr>
        <w:t>After the control is finished, the results are registered by means of the ‘Departure Control Results’ N_DEP_CON (IE017)</w:t>
      </w:r>
      <w:r w:rsidR="00AB7DF2" w:rsidRPr="00FF19B1">
        <w:rPr>
          <w:lang w:val="en-IE"/>
        </w:rPr>
        <w:t xml:space="preserve"> message</w:t>
      </w:r>
      <w:r w:rsidRPr="00FF19B1">
        <w:rPr>
          <w:lang w:val="en-IE"/>
        </w:rPr>
        <w:t xml:space="preserve">. The results of the control activity indicate minor discrepancies and advice is needed from the Holder of the Transit Procedure. However, the Holder of the Transit Procedure does not provide their advice immediately. For this reason, the status of the movement at the Office of Departure is set to </w:t>
      </w:r>
      <w:hyperlink w:anchor="_Office_of_Departure" w:history="1">
        <w:r w:rsidRPr="00FF19B1">
          <w:rPr>
            <w:rStyle w:val="Hyperlink"/>
            <w:lang w:val="en-IE"/>
          </w:rPr>
          <w:t>Under release request</w:t>
        </w:r>
      </w:hyperlink>
      <w:r w:rsidRPr="00FF19B1">
        <w:rPr>
          <w:lang w:val="en-IE"/>
        </w:rPr>
        <w:t>.</w:t>
      </w:r>
    </w:p>
    <w:p w14:paraId="2294DC3C" w14:textId="1B89B098"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TRAENS-DEP-A-009</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starts at the Office of Departure.</w:t>
      </w:r>
    </w:p>
    <w:p w14:paraId="43D19C99" w14:textId="508B47D6"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TRAENS-DEP-A-009</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 xml:space="preserve">] </w:t>
      </w:r>
      <w:r w:rsidRPr="00FF19B1">
        <w:rPr>
          <w:lang w:val="en-IE"/>
        </w:rPr>
        <w:t>The Holder of the Transit Procedure sends the ‘Request of Release’ E_REQ_REL (IE054), containing the flag ‘Release Request’ set to “0-No”, to the Office of Departure.</w:t>
      </w:r>
    </w:p>
    <w:p w14:paraId="5B717944" w14:textId="305E3551"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TRAENS-DEP-A-009</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 xml:space="preserve">] </w:t>
      </w:r>
      <w:r w:rsidRPr="00FF19B1">
        <w:rPr>
          <w:lang w:val="en-IE"/>
        </w:rPr>
        <w:t xml:space="preserve">The timer </w:t>
      </w:r>
      <w:hyperlink w:anchor="T_Declaration_Awaiting_Release_Request" w:history="1">
        <w:r w:rsidRPr="00FF19B1">
          <w:rPr>
            <w:rStyle w:val="Hyperlink"/>
            <w:lang w:val="en-IE"/>
          </w:rPr>
          <w:t>T_Declaration_Awaiting_Release_Request</w:t>
        </w:r>
      </w:hyperlink>
      <w:r w:rsidRPr="00FF19B1">
        <w:rPr>
          <w:lang w:val="en-IE"/>
        </w:rPr>
        <w:t xml:space="preserve"> stops at the Office of Departure.</w:t>
      </w:r>
    </w:p>
    <w:p w14:paraId="2B45FDD2" w14:textId="75591A22" w:rsidR="00E664F7" w:rsidRPr="00FF19B1" w:rsidRDefault="00E664F7" w:rsidP="00E664F7">
      <w:pPr>
        <w:rPr>
          <w:lang w:val="en-IE"/>
        </w:rPr>
      </w:pPr>
      <w:r w:rsidRPr="00FF19B1">
        <w:rPr>
          <w:lang w:val="en-IE"/>
        </w:rPr>
        <w:t xml:space="preserve">Since the Holder of the Transit Procedure has rejected the discrepancies, the state of the movement is set to </w:t>
      </w:r>
      <w:hyperlink w:anchor="_Office_of_Departure" w:history="1">
        <w:r w:rsidRPr="00FF19B1">
          <w:rPr>
            <w:rStyle w:val="Hyperlink"/>
            <w:lang w:val="en-IE"/>
          </w:rPr>
          <w:t>Idle</w:t>
        </w:r>
      </w:hyperlink>
      <w:r w:rsidRPr="00FF19B1">
        <w:rPr>
          <w:lang w:val="en-IE"/>
        </w:rPr>
        <w:t>.</w:t>
      </w:r>
    </w:p>
    <w:p w14:paraId="37272C25" w14:textId="77777777" w:rsidR="00E664F7" w:rsidRPr="00FF19B1" w:rsidRDefault="00E664F7" w:rsidP="00E664F7">
      <w:pPr>
        <w:rPr>
          <w:lang w:val="en-IE"/>
        </w:rPr>
      </w:pPr>
      <w:r w:rsidRPr="00FF19B1">
        <w:rPr>
          <w:lang w:val="en-IE"/>
        </w:rPr>
        <w:t>Under this state, the Office of Departure has to make the final decision whether to release or not the movement for transit. Additionally, since the Holder of the Transit Procedure opposed the revisions on the transit declaration with ENS particulars, there is no amendment of the ENS data in ICS2 if the Office of Departure accepts the transit movement to continue towards the release despite the fact that there are minor discrepancies.</w:t>
      </w:r>
    </w:p>
    <w:p w14:paraId="74D54C86" w14:textId="77777777" w:rsidR="00E664F7" w:rsidRPr="00FF19B1" w:rsidRDefault="00E664F7" w:rsidP="00E664F7">
      <w:pPr>
        <w:rPr>
          <w:lang w:val="en-IE"/>
        </w:rPr>
      </w:pPr>
      <w:r w:rsidRPr="00FF19B1">
        <w:rPr>
          <w:lang w:val="en-IE"/>
        </w:rPr>
        <w:t>The business flow of the transit procedure can continue with one (1) of the following two (2) alternatives:</w:t>
      </w:r>
    </w:p>
    <w:p w14:paraId="35E59CA7" w14:textId="4A2DCA04" w:rsidR="00E664F7" w:rsidRPr="00FF19B1" w:rsidRDefault="00E664F7" w:rsidP="00833A60">
      <w:pPr>
        <w:numPr>
          <w:ilvl w:val="0"/>
          <w:numId w:val="26"/>
        </w:numPr>
        <w:tabs>
          <w:tab w:val="left" w:pos="990"/>
        </w:tabs>
        <w:spacing w:before="0"/>
        <w:ind w:left="990"/>
        <w:rPr>
          <w:lang w:val="en-IE"/>
        </w:rPr>
      </w:pPr>
      <w:r w:rsidRPr="00FF19B1">
        <w:rPr>
          <w:lang w:val="en-IE"/>
        </w:rPr>
        <w:t xml:space="preserve">In case the Office of Departure decides to allow the movement to proceed towards release for transit despite the fact that there are minor discrepancies, the business flow continues from </w:t>
      </w:r>
      <w:r w:rsidR="00281C4E" w:rsidRPr="00FF19B1">
        <w:rPr>
          <w:rStyle w:val="LinksChar"/>
          <w:lang w:val="en-IE"/>
        </w:rPr>
        <w:fldChar w:fldCharType="begin"/>
      </w:r>
      <w:r w:rsidR="00281C4E" w:rsidRPr="00FF19B1">
        <w:rPr>
          <w:rStyle w:val="LinksChar"/>
          <w:lang w:val="en-IE"/>
        </w:rPr>
        <w:instrText xml:space="preserve"> REF Step_11_T_TRAENS_CFL_DEP_M_002 \h  \* MERGEFORMAT </w:instrText>
      </w:r>
      <w:r w:rsidR="00281C4E" w:rsidRPr="00FF19B1">
        <w:rPr>
          <w:rStyle w:val="LinksChar"/>
          <w:lang w:val="en-IE"/>
        </w:rPr>
      </w:r>
      <w:r w:rsidR="00281C4E" w:rsidRPr="00FF19B1">
        <w:rPr>
          <w:rStyle w:val="LinksChar"/>
          <w:lang w:val="en-IE"/>
        </w:rPr>
        <w:fldChar w:fldCharType="separate"/>
      </w:r>
      <w:r w:rsidR="003911F1" w:rsidRPr="003911F1">
        <w:rPr>
          <w:rStyle w:val="LinksChar"/>
          <w:lang w:val="en-IE"/>
        </w:rPr>
        <w:t>[Step 11]</w:t>
      </w:r>
      <w:r w:rsidR="00281C4E" w:rsidRPr="00FF19B1">
        <w:rPr>
          <w:rStyle w:val="LinksChar"/>
          <w:lang w:val="en-IE"/>
        </w:rPr>
        <w:fldChar w:fldCharType="end"/>
      </w:r>
      <w:r w:rsidR="00281C4E" w:rsidRPr="00FF19B1">
        <w:rPr>
          <w:lang w:val="en-IE"/>
        </w:rPr>
        <w:t xml:space="preserve"> </w:t>
      </w:r>
      <w:r w:rsidRPr="00FF19B1">
        <w:rPr>
          <w:lang w:val="en-IE"/>
        </w:rPr>
        <w:t xml:space="preserve">of </w:t>
      </w:r>
      <w:hyperlink w:anchor="_T-TRAENS-CFL-TRACOFE-M-001-Transit_" w:history="1">
        <w:r w:rsidR="00DE6306" w:rsidRPr="00FF19B1">
          <w:rPr>
            <w:rStyle w:val="Hyperlink"/>
            <w:lang w:val="en-IE"/>
          </w:rPr>
          <w:t>T-TRAENS-CFL-DEP-M-002-Transit Procedure When Office Of Transit Is COFE – Combined Declaration Contains ENS Particulars (overview)</w:t>
        </w:r>
      </w:hyperlink>
      <w:r w:rsidRPr="00FF19B1">
        <w:rPr>
          <w:lang w:val="en-IE"/>
        </w:rPr>
        <w:t>; or</w:t>
      </w:r>
    </w:p>
    <w:p w14:paraId="44B782C4" w14:textId="4FC8A554" w:rsidR="00E664F7" w:rsidRPr="00FF19B1" w:rsidRDefault="00E664F7" w:rsidP="00833A60">
      <w:pPr>
        <w:numPr>
          <w:ilvl w:val="0"/>
          <w:numId w:val="26"/>
        </w:numPr>
        <w:tabs>
          <w:tab w:val="left" w:pos="990"/>
        </w:tabs>
        <w:spacing w:before="0" w:after="240"/>
        <w:ind w:left="986" w:hanging="357"/>
        <w:rPr>
          <w:lang w:val="en-IE"/>
        </w:rPr>
      </w:pPr>
      <w:r w:rsidRPr="00FF19B1">
        <w:rPr>
          <w:lang w:val="en-IE"/>
        </w:rPr>
        <w:lastRenderedPageBreak/>
        <w:t xml:space="preserve">In case the Office of Departure decides no release decision, the business flow continues from </w:t>
      </w:r>
      <w:r w:rsidRPr="00FF19B1">
        <w:rPr>
          <w:rStyle w:val="LinksChar"/>
          <w:lang w:val="en-IE"/>
        </w:rPr>
        <w:fldChar w:fldCharType="begin"/>
      </w:r>
      <w:r w:rsidRPr="00FF19B1">
        <w:rPr>
          <w:rStyle w:val="LinksChar"/>
          <w:lang w:val="en-IE"/>
        </w:rPr>
        <w:instrText xml:space="preserve"> REF Step_13_T_TRAENS_DEP_A_010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13]</w:t>
      </w:r>
      <w:r w:rsidRPr="00FF19B1">
        <w:rPr>
          <w:rStyle w:val="LinksChar"/>
          <w:lang w:val="en-IE"/>
        </w:rPr>
        <w:fldChar w:fldCharType="end"/>
      </w:r>
      <w:r w:rsidRPr="00FF19B1">
        <w:rPr>
          <w:lang w:val="en-IE"/>
        </w:rPr>
        <w:t xml:space="preserve"> of </w:t>
      </w:r>
      <w:hyperlink w:anchor="_T-TRAENS-DEP-A-010-Control_By_Offic" w:history="1">
        <w:r w:rsidRPr="00FF19B1">
          <w:rPr>
            <w:rStyle w:val="Hyperlink"/>
            <w:lang w:val="en-IE"/>
          </w:rPr>
          <w:t>T-TRAENS-DEP-A-010-Control By Office Of Departure With Release For Transit Refused</w:t>
        </w:r>
      </w:hyperlink>
      <w:r w:rsidRPr="00FF19B1">
        <w:rPr>
          <w:lang w:val="en-IE"/>
        </w:rPr>
        <w:t>.</w:t>
      </w:r>
    </w:p>
    <w:p w14:paraId="4F2079B6" w14:textId="458FCBB6" w:rsidR="00E664F7" w:rsidRPr="00FF19B1" w:rsidRDefault="00E64148" w:rsidP="00211CCB">
      <w:pPr>
        <w:jc w:val="center"/>
        <w:rPr>
          <w:lang w:val="en-IE"/>
        </w:rPr>
      </w:pPr>
      <w:r w:rsidRPr="00FF19B1">
        <w:rPr>
          <w:noProof/>
          <w:lang w:val="en-IE"/>
        </w:rPr>
        <w:lastRenderedPageBreak/>
        <w:drawing>
          <wp:inline distT="0" distB="0" distL="0" distR="0" wp14:anchorId="72346E8A" wp14:editId="099B23B3">
            <wp:extent cx="4854879" cy="8489576"/>
            <wp:effectExtent l="0" t="0" r="3175" b="0"/>
            <wp:docPr id="1129896700" name="Picture 11298967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91" cstate="print">
                      <a:extLst>
                        <a:ext uri="{28A0092B-C50C-407E-A947-70E740481C1C}">
                          <a14:useLocalDpi xmlns:a14="http://schemas.microsoft.com/office/drawing/2010/main" val="0"/>
                        </a:ext>
                      </a:extLst>
                    </a:blip>
                    <a:srcRect/>
                    <a:stretch>
                      <a:fillRect/>
                    </a:stretch>
                  </pic:blipFill>
                  <pic:spPr bwMode="auto">
                    <a:xfrm>
                      <a:off x="0" y="0"/>
                      <a:ext cx="4857523" cy="8494200"/>
                    </a:xfrm>
                    <a:prstGeom prst="rect">
                      <a:avLst/>
                    </a:prstGeom>
                    <a:noFill/>
                    <a:ln>
                      <a:noFill/>
                    </a:ln>
                  </pic:spPr>
                </pic:pic>
              </a:graphicData>
            </a:graphic>
          </wp:inline>
        </w:drawing>
      </w:r>
    </w:p>
    <w:p w14:paraId="2BEA1329" w14:textId="000F2955" w:rsidR="00E664F7" w:rsidRPr="00FF19B1" w:rsidRDefault="00E664F7" w:rsidP="00E664F7">
      <w:pPr>
        <w:pStyle w:val="Caption"/>
        <w:rPr>
          <w:lang w:val="en-IE"/>
        </w:rPr>
      </w:pPr>
      <w:bookmarkStart w:id="2316" w:name="_Toc172912859"/>
      <w:bookmarkStart w:id="2317" w:name="_Toc202266387"/>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111</w:t>
      </w:r>
      <w:r w:rsidR="00BA319B" w:rsidRPr="00FF19B1">
        <w:rPr>
          <w:lang w:val="en-IE"/>
        </w:rPr>
        <w:fldChar w:fldCharType="end"/>
      </w:r>
      <w:r w:rsidRPr="00FF19B1">
        <w:rPr>
          <w:lang w:val="en-IE"/>
        </w:rPr>
        <w:t>: T-TRAENS-DEP-A-009-Negative release request</w:t>
      </w:r>
      <w:bookmarkEnd w:id="2316"/>
      <w:bookmarkEnd w:id="2317"/>
    </w:p>
    <w:p w14:paraId="4DEDCFC7" w14:textId="7B282111" w:rsidR="00E664F7" w:rsidRPr="00FF19B1" w:rsidRDefault="00E664F7" w:rsidP="00F00B27">
      <w:pPr>
        <w:pStyle w:val="Heading8"/>
        <w:rPr>
          <w:lang w:val="en-IE"/>
        </w:rPr>
      </w:pPr>
      <w:bookmarkStart w:id="2318" w:name="_T-TRAENS-DEP-A-010-Control_By_Offic"/>
      <w:bookmarkEnd w:id="2318"/>
      <w:r w:rsidRPr="00FF19B1">
        <w:rPr>
          <w:lang w:val="en-IE"/>
        </w:rPr>
        <w:lastRenderedPageBreak/>
        <w:t>T-TRAENS-DEP-A-010-Control By Office Of Departure With Release For Transit Refused</w:t>
      </w:r>
      <w:r w:rsidR="001D121D" w:rsidRPr="00FF19B1">
        <w:rPr>
          <w:lang w:val="en-IE"/>
        </w:rPr>
        <w:t xml:space="preserve"> </w:t>
      </w:r>
      <w:r w:rsidR="008E2532" w:rsidRPr="00FF19B1">
        <w:rPr>
          <w:lang w:val="en-IE"/>
        </w:rPr>
        <w:t>–</w:t>
      </w:r>
      <w:r w:rsidR="001D121D" w:rsidRPr="00FF19B1">
        <w:rPr>
          <w:lang w:val="en-IE"/>
        </w:rPr>
        <w:t xml:space="preserve"> </w:t>
      </w:r>
      <w:r w:rsidR="001D121D" w:rsidRPr="00FF19B1">
        <w:rPr>
          <w:iCs/>
          <w:highlight w:val="cyan"/>
          <w:lang w:val="en-IE"/>
        </w:rPr>
        <w:t>NEW</w:t>
      </w:r>
      <w:r w:rsidR="008E2532" w:rsidRPr="00FF19B1">
        <w:rPr>
          <w:iCs/>
          <w:lang w:val="en-IE"/>
        </w:rPr>
        <w:t xml:space="preserve"> </w:t>
      </w:r>
    </w:p>
    <w:p w14:paraId="3748F4DD" w14:textId="77777777" w:rsidR="00E664F7" w:rsidRPr="00FF19B1" w:rsidRDefault="00E664F7" w:rsidP="00E664F7">
      <w:pPr>
        <w:rPr>
          <w:lang w:val="en-IE"/>
        </w:rPr>
      </w:pPr>
      <w:r w:rsidRPr="00FF19B1">
        <w:rPr>
          <w:lang w:val="en-IE"/>
        </w:rPr>
        <w:t>This scenario describes the case when the Office of Departure does not release the goods for transit after control under normal or simplified procedure and after a preceding successful ENS filing.</w:t>
      </w:r>
    </w:p>
    <w:p w14:paraId="04E68786" w14:textId="08A49965" w:rsidR="00E664F7" w:rsidRPr="00FF19B1" w:rsidRDefault="00E664F7" w:rsidP="00E664F7">
      <w:pPr>
        <w:rPr>
          <w:lang w:val="en-IE"/>
        </w:rPr>
      </w:pPr>
      <w:r w:rsidRPr="00FF19B1">
        <w:rPr>
          <w:lang w:val="en-IE"/>
        </w:rPr>
        <w:t xml:space="preserve">This scenario starts from </w:t>
      </w:r>
      <w:r w:rsidR="00394E8B" w:rsidRPr="00FF19B1">
        <w:rPr>
          <w:rStyle w:val="LinksChar"/>
          <w:lang w:val="en-IE"/>
        </w:rPr>
        <w:fldChar w:fldCharType="begin"/>
      </w:r>
      <w:r w:rsidR="00394E8B" w:rsidRPr="00FF19B1">
        <w:rPr>
          <w:rStyle w:val="LinksChar"/>
          <w:lang w:val="en-IE"/>
        </w:rPr>
        <w:instrText xml:space="preserve"> REF Step_10_T_TRAENS_CFL_DEP_M_002 \h  \* MERGEFORMAT </w:instrText>
      </w:r>
      <w:r w:rsidR="00394E8B" w:rsidRPr="00FF19B1">
        <w:rPr>
          <w:rStyle w:val="LinksChar"/>
          <w:lang w:val="en-IE"/>
        </w:rPr>
      </w:r>
      <w:r w:rsidR="00394E8B" w:rsidRPr="00FF19B1">
        <w:rPr>
          <w:rStyle w:val="LinksChar"/>
          <w:lang w:val="en-IE"/>
        </w:rPr>
        <w:fldChar w:fldCharType="separate"/>
      </w:r>
      <w:r w:rsidR="003911F1" w:rsidRPr="003911F1">
        <w:rPr>
          <w:rStyle w:val="LinksChar"/>
          <w:lang w:val="en-IE"/>
        </w:rPr>
        <w:t>[Step 10]</w:t>
      </w:r>
      <w:r w:rsidR="00394E8B" w:rsidRPr="00FF19B1">
        <w:rPr>
          <w:rStyle w:val="LinksChar"/>
          <w:lang w:val="en-IE"/>
        </w:rPr>
        <w:fldChar w:fldCharType="end"/>
      </w:r>
      <w:r w:rsidR="00394E8B" w:rsidRPr="00FF19B1">
        <w:rPr>
          <w:lang w:val="en-IE"/>
        </w:rPr>
        <w:t xml:space="preserve"> of </w:t>
      </w:r>
      <w:hyperlink w:anchor="_T-TRAENS-CFL-DEP-M-002-Transit_Proc" w:history="1">
        <w:r w:rsidR="00394E8B" w:rsidRPr="00FF19B1">
          <w:rPr>
            <w:rStyle w:val="Hyperlink"/>
            <w:lang w:val="en-IE"/>
          </w:rPr>
          <w:t>T-TRAENS-CFL-DEP-M-002-Transit Procedure When Office Of Transit Is COFE – Combined Declaration Contains ENS Particulars (overview)</w:t>
        </w:r>
      </w:hyperlink>
      <w:r w:rsidRPr="00FF19B1">
        <w:rPr>
          <w:lang w:val="en-IE"/>
        </w:rPr>
        <w:t>.</w:t>
      </w:r>
    </w:p>
    <w:p w14:paraId="1AE9CCDD" w14:textId="5E05CF0D" w:rsidR="00E664F7" w:rsidRPr="00FF19B1" w:rsidRDefault="00E664F7" w:rsidP="00E664F7">
      <w:pPr>
        <w:rPr>
          <w:b/>
          <w:lang w:val="en-IE"/>
        </w:rPr>
      </w:pPr>
      <w:r w:rsidRPr="00FF19B1">
        <w:rPr>
          <w:lang w:val="en-IE"/>
        </w:rPr>
        <w:t xml:space="preserve">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starts in case of simplified procedure and risk assessment found no risk for the specific transit movement. The Office of Departure decides to control the movement. For this reason,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stops (i.e. in case it has been initiated due to Simplified Procedure).</w:t>
      </w:r>
    </w:p>
    <w:p w14:paraId="16650212" w14:textId="0CA650F7"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TRAENS-DEP-A-010 \r 11</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Pr="00FF19B1">
        <w:rPr>
          <w:lang w:val="en-IE"/>
        </w:rPr>
        <w:t xml:space="preserve">The Office of Departure sends the ‘Control Decision Notification’ E_CTR_DEC (IE060) message to the Holder of the Transit Procedure to notify about the upcoming control activities (having the data element TRANSIT OPERATION-Notification type = ‘0-Decision to Control (and requested documents if needed)’). The state of the movement at the Office of Departure is set to </w:t>
      </w:r>
      <w:hyperlink w:anchor="_Office_of_Departure" w:history="1">
        <w:r w:rsidRPr="00FF19B1">
          <w:rPr>
            <w:rStyle w:val="Hyperlink"/>
            <w:lang w:val="en-IE"/>
          </w:rPr>
          <w:t>Under control</w:t>
        </w:r>
      </w:hyperlink>
      <w:r w:rsidRPr="00FF19B1">
        <w:rPr>
          <w:lang w:val="en-IE"/>
        </w:rPr>
        <w:t>.</w:t>
      </w:r>
    </w:p>
    <w:p w14:paraId="3C0D2077" w14:textId="485CE69C"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TRAENS-DEP-A-010</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 xml:space="preserve">] </w:t>
      </w:r>
      <w:r w:rsidRPr="00FF19B1">
        <w:rPr>
          <w:lang w:val="en-IE"/>
        </w:rPr>
        <w:t>The results of the control activity are registered by means of the ‘Departure Control Results’ N_DEP_CON (IE017)</w:t>
      </w:r>
      <w:r w:rsidR="00C92097" w:rsidRPr="00FF19B1">
        <w:rPr>
          <w:lang w:val="en-IE"/>
        </w:rPr>
        <w:t xml:space="preserve"> message</w:t>
      </w:r>
      <w:r w:rsidRPr="00FF19B1">
        <w:rPr>
          <w:lang w:val="en-IE"/>
        </w:rPr>
        <w:t xml:space="preserve">. </w:t>
      </w:r>
    </w:p>
    <w:p w14:paraId="5EA34A59" w14:textId="77777777" w:rsidR="00E664F7" w:rsidRPr="00FF19B1" w:rsidRDefault="00E664F7" w:rsidP="00E664F7">
      <w:pPr>
        <w:rPr>
          <w:i/>
          <w:lang w:val="en-IE"/>
        </w:rPr>
      </w:pPr>
      <w:r w:rsidRPr="00FF19B1">
        <w:rPr>
          <w:i/>
          <w:lang w:val="en-IE"/>
        </w:rPr>
        <w:t>NOTE: The ‘Departure Control Results’ N_DEP_CON (IE017) message belongs to the National Domain and only involves control results data capture internally at the Office of Departure (i.e. there is no physical message exchange).</w:t>
      </w:r>
    </w:p>
    <w:p w14:paraId="39681F5C" w14:textId="77777777" w:rsidR="00E664F7" w:rsidRPr="00FF19B1" w:rsidRDefault="00E664F7" w:rsidP="00E664F7">
      <w:pPr>
        <w:rPr>
          <w:lang w:val="en-IE"/>
        </w:rPr>
      </w:pPr>
      <w:r w:rsidRPr="00FF19B1">
        <w:rPr>
          <w:lang w:val="en-IE"/>
        </w:rPr>
        <w:t>The Office of Departure completes control and finds either major discrepancies or identifies that the goods pose a threat to the safety and security. Therefore, the Office of Departure decides that the consignment cannot be released for transit.</w:t>
      </w:r>
    </w:p>
    <w:p w14:paraId="79321A2D" w14:textId="30C368AD" w:rsidR="00E664F7" w:rsidRPr="00FF19B1" w:rsidRDefault="00E664F7" w:rsidP="00E664F7">
      <w:pPr>
        <w:rPr>
          <w:lang w:val="en-IE"/>
        </w:rPr>
      </w:pPr>
      <w:bookmarkStart w:id="2319" w:name="Step_13_T_TRAENS_DEP_A_010"/>
      <w:r w:rsidRPr="00FF19B1">
        <w:rPr>
          <w:b/>
          <w:lang w:val="en-IE"/>
        </w:rPr>
        <w:t xml:space="preserve">[Step </w:t>
      </w:r>
      <w:r w:rsidRPr="00FF19B1">
        <w:rPr>
          <w:b/>
          <w:lang w:val="en-IE"/>
        </w:rPr>
        <w:fldChar w:fldCharType="begin"/>
      </w:r>
      <w:r w:rsidRPr="00FF19B1">
        <w:rPr>
          <w:b/>
          <w:lang w:val="en-IE"/>
        </w:rPr>
        <w:instrText xml:space="preserve"> seq TRAENS-DEP-A-010</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w:t>
      </w:r>
      <w:bookmarkEnd w:id="2319"/>
      <w:r w:rsidRPr="00FF19B1">
        <w:rPr>
          <w:lang w:val="en-IE"/>
        </w:rPr>
        <w:t xml:space="preserve"> The Office of Departure informs the Holder of the Transit Procedure by sending the ‘No Release for Transit’ E_REL_NOT (IE051) message. The state of the transit operation is set to </w:t>
      </w:r>
      <w:hyperlink w:anchor="_Office_of_Departure" w:history="1">
        <w:r w:rsidRPr="00FF19B1">
          <w:rPr>
            <w:rStyle w:val="Hyperlink"/>
            <w:lang w:val="en-IE"/>
          </w:rPr>
          <w:t>Not released for Transit</w:t>
        </w:r>
      </w:hyperlink>
      <w:r w:rsidRPr="00FF19B1">
        <w:rPr>
          <w:lang w:val="en-IE"/>
        </w:rPr>
        <w:t>. This is a final state.</w:t>
      </w:r>
    </w:p>
    <w:p w14:paraId="12231A26" w14:textId="77777777" w:rsidR="00E664F7" w:rsidRPr="00FF19B1" w:rsidRDefault="00E664F7" w:rsidP="00E664F7">
      <w:pPr>
        <w:rPr>
          <w:lang w:val="en-IE"/>
        </w:rPr>
      </w:pPr>
      <w:r w:rsidRPr="00FF19B1">
        <w:rPr>
          <w:lang w:val="en-IE"/>
        </w:rPr>
        <w:t>The transit procedure at the Office of Departure ends here.</w:t>
      </w:r>
    </w:p>
    <w:p w14:paraId="67AEE990" w14:textId="4E9751F3" w:rsidR="00E664F7" w:rsidRPr="00FF19B1" w:rsidRDefault="00074AD6" w:rsidP="00E664F7">
      <w:pPr>
        <w:ind w:left="567"/>
        <w:jc w:val="center"/>
        <w:rPr>
          <w:lang w:val="en-IE"/>
        </w:rPr>
      </w:pPr>
      <w:r w:rsidRPr="00FF19B1">
        <w:rPr>
          <w:noProof/>
          <w:lang w:val="en-IE"/>
        </w:rPr>
        <w:lastRenderedPageBreak/>
        <w:drawing>
          <wp:inline distT="0" distB="0" distL="0" distR="0" wp14:anchorId="1A103861" wp14:editId="29E3D991">
            <wp:extent cx="5566410" cy="7533640"/>
            <wp:effectExtent l="0" t="0" r="0" b="0"/>
            <wp:docPr id="630802455" name="Picture 630802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2">
                      <a:extLst>
                        <a:ext uri="{28A0092B-C50C-407E-A947-70E740481C1C}">
                          <a14:useLocalDpi xmlns:a14="http://schemas.microsoft.com/office/drawing/2010/main" val="0"/>
                        </a:ext>
                      </a:extLst>
                    </a:blip>
                    <a:srcRect/>
                    <a:stretch>
                      <a:fillRect/>
                    </a:stretch>
                  </pic:blipFill>
                  <pic:spPr bwMode="auto">
                    <a:xfrm>
                      <a:off x="0" y="0"/>
                      <a:ext cx="5566410" cy="7533640"/>
                    </a:xfrm>
                    <a:prstGeom prst="rect">
                      <a:avLst/>
                    </a:prstGeom>
                    <a:noFill/>
                    <a:ln>
                      <a:noFill/>
                    </a:ln>
                  </pic:spPr>
                </pic:pic>
              </a:graphicData>
            </a:graphic>
          </wp:inline>
        </w:drawing>
      </w:r>
    </w:p>
    <w:p w14:paraId="3C431746" w14:textId="6EA0C0A0" w:rsidR="00E664F7" w:rsidRPr="00FF19B1" w:rsidRDefault="00E664F7" w:rsidP="00E664F7">
      <w:pPr>
        <w:pStyle w:val="Caption"/>
        <w:rPr>
          <w:lang w:val="en-IE"/>
        </w:rPr>
      </w:pPr>
      <w:bookmarkStart w:id="2320" w:name="_Toc172912860"/>
      <w:bookmarkStart w:id="2321" w:name="_Toc202266388"/>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112</w:t>
      </w:r>
      <w:r w:rsidR="00BA319B" w:rsidRPr="00FF19B1">
        <w:rPr>
          <w:lang w:val="en-IE"/>
        </w:rPr>
        <w:fldChar w:fldCharType="end"/>
      </w:r>
      <w:r w:rsidRPr="00FF19B1">
        <w:rPr>
          <w:lang w:val="en-IE"/>
        </w:rPr>
        <w:t>: T-TRAENS-DEP-A-010-Control by Office of Departure with release for transit refused</w:t>
      </w:r>
      <w:bookmarkEnd w:id="2320"/>
      <w:bookmarkEnd w:id="2321"/>
    </w:p>
    <w:p w14:paraId="6FC44609" w14:textId="191754C6" w:rsidR="00E664F7" w:rsidRPr="00FF19B1" w:rsidRDefault="00E664F7" w:rsidP="008E2532">
      <w:pPr>
        <w:pStyle w:val="Heading7"/>
        <w:keepNext/>
        <w:tabs>
          <w:tab w:val="num" w:pos="1701"/>
        </w:tabs>
        <w:ind w:left="448" w:hanging="448"/>
        <w:rPr>
          <w:lang w:val="en-IE"/>
        </w:rPr>
      </w:pPr>
      <w:bookmarkStart w:id="2322" w:name="_Ref120529017"/>
      <w:r w:rsidRPr="00FF19B1">
        <w:rPr>
          <w:lang w:val="en-IE"/>
        </w:rPr>
        <w:lastRenderedPageBreak/>
        <w:t>T-TRAENS-DEP-A-003-Correction Of A Combined Declaration</w:t>
      </w:r>
      <w:r w:rsidR="00A94A62" w:rsidRPr="00FF19B1">
        <w:rPr>
          <w:lang w:val="en-IE"/>
        </w:rPr>
        <w:t xml:space="preserve"> </w:t>
      </w:r>
      <w:r w:rsidR="008E2532" w:rsidRPr="00FF19B1">
        <w:rPr>
          <w:lang w:val="en-IE"/>
        </w:rPr>
        <w:t>–</w:t>
      </w:r>
      <w:r w:rsidR="00A94A62" w:rsidRPr="00FF19B1">
        <w:rPr>
          <w:lang w:val="en-IE"/>
        </w:rPr>
        <w:t xml:space="preserve"> </w:t>
      </w:r>
      <w:r w:rsidR="00A94A62" w:rsidRPr="00FF19B1">
        <w:rPr>
          <w:i w:val="0"/>
          <w:iCs/>
          <w:highlight w:val="cyan"/>
          <w:lang w:val="en-IE"/>
        </w:rPr>
        <w:t>NEW</w:t>
      </w:r>
      <w:bookmarkEnd w:id="2322"/>
      <w:r w:rsidR="008E2532" w:rsidRPr="00FF19B1">
        <w:rPr>
          <w:i w:val="0"/>
          <w:iCs/>
          <w:lang w:val="en-IE"/>
        </w:rPr>
        <w:t xml:space="preserve"> </w:t>
      </w:r>
    </w:p>
    <w:p w14:paraId="57BFBC4E" w14:textId="77777777" w:rsidR="00E664F7" w:rsidRPr="00FF19B1" w:rsidRDefault="00E664F7" w:rsidP="00E664F7">
      <w:pPr>
        <w:rPr>
          <w:lang w:val="en-IE"/>
        </w:rPr>
      </w:pPr>
      <w:r w:rsidRPr="00FF19B1">
        <w:rPr>
          <w:lang w:val="en-IE"/>
        </w:rPr>
        <w:t>In this scenario, the Holder of the Transit Procedure decides to correct a combined declaration. The correction request, submitted by the Holder of the Transit Procedure, includes ENS particulars.</w:t>
      </w:r>
    </w:p>
    <w:p w14:paraId="71A7F20C" w14:textId="4570A4D4" w:rsidR="00E664F7" w:rsidRPr="00FF19B1" w:rsidRDefault="00E664F7" w:rsidP="00E664F7">
      <w:pPr>
        <w:rPr>
          <w:lang w:val="en-IE"/>
        </w:rPr>
      </w:pPr>
      <w:r w:rsidRPr="00FF19B1">
        <w:rPr>
          <w:lang w:val="en-IE"/>
        </w:rPr>
        <w:t xml:space="preserve">The scenario starts after </w:t>
      </w:r>
      <w:r w:rsidR="00394E8B" w:rsidRPr="00FF19B1">
        <w:rPr>
          <w:rStyle w:val="LinksChar"/>
          <w:lang w:val="en-IE"/>
        </w:rPr>
        <w:fldChar w:fldCharType="begin"/>
      </w:r>
      <w:r w:rsidR="00394E8B" w:rsidRPr="00FF19B1">
        <w:rPr>
          <w:rStyle w:val="LinksChar"/>
          <w:lang w:val="en-IE"/>
        </w:rPr>
        <w:instrText xml:space="preserve"> REF Step_5_T_TRAENS_CFL_DEP_M_002 \h  \* MERGEFORMAT </w:instrText>
      </w:r>
      <w:r w:rsidR="00394E8B" w:rsidRPr="00FF19B1">
        <w:rPr>
          <w:rStyle w:val="LinksChar"/>
          <w:lang w:val="en-IE"/>
        </w:rPr>
      </w:r>
      <w:r w:rsidR="00394E8B" w:rsidRPr="00FF19B1">
        <w:rPr>
          <w:rStyle w:val="LinksChar"/>
          <w:lang w:val="en-IE"/>
        </w:rPr>
        <w:fldChar w:fldCharType="separate"/>
      </w:r>
      <w:r w:rsidR="003911F1" w:rsidRPr="003911F1">
        <w:rPr>
          <w:rStyle w:val="LinksChar"/>
          <w:lang w:val="en-IE"/>
        </w:rPr>
        <w:t>[Step 5]</w:t>
      </w:r>
      <w:r w:rsidR="00394E8B" w:rsidRPr="00FF19B1">
        <w:rPr>
          <w:rStyle w:val="LinksChar"/>
          <w:lang w:val="en-IE"/>
        </w:rPr>
        <w:fldChar w:fldCharType="end"/>
      </w:r>
      <w:r w:rsidR="00394E8B" w:rsidRPr="00FF19B1">
        <w:rPr>
          <w:lang w:val="en-IE"/>
        </w:rPr>
        <w:t xml:space="preserve"> </w:t>
      </w:r>
      <w:r w:rsidRPr="00FF19B1">
        <w:rPr>
          <w:lang w:val="en-IE"/>
        </w:rPr>
        <w:t xml:space="preserve">of the </w:t>
      </w:r>
      <w:hyperlink w:anchor="_T-TRAENS-CFL-DEP-M-002-Transit_Proc" w:history="1">
        <w:r w:rsidR="008E1F14" w:rsidRPr="00FF19B1">
          <w:rPr>
            <w:rStyle w:val="Hyperlink"/>
            <w:lang w:val="en-IE"/>
          </w:rPr>
          <w:t>T-TRAENS-CFL-DEP-M-002-Transit Procedure When Office Of Transit Is COFE – Combined Declaration Contains ENS Particulars (overview)</w:t>
        </w:r>
      </w:hyperlink>
      <w:r w:rsidRPr="00FF19B1">
        <w:rPr>
          <w:lang w:val="en-IE"/>
        </w:rPr>
        <w:t>.</w:t>
      </w:r>
    </w:p>
    <w:p w14:paraId="52FD9DE9" w14:textId="26419760" w:rsidR="00E664F7" w:rsidRPr="00FF19B1" w:rsidRDefault="00E664F7" w:rsidP="00E664F7">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ENS-DEP-A-003 \r 6 </w:instrText>
      </w:r>
      <w:r w:rsidRPr="00FF19B1">
        <w:rPr>
          <w:b/>
          <w:bCs/>
          <w:highlight w:val="cyan"/>
          <w:lang w:val="en-IE"/>
        </w:rPr>
        <w:fldChar w:fldCharType="separate"/>
      </w:r>
      <w:r w:rsidR="003911F1">
        <w:rPr>
          <w:b/>
          <w:bCs/>
          <w:noProof/>
          <w:highlight w:val="cyan"/>
          <w:lang w:val="en-IE"/>
        </w:rPr>
        <w:t>6</w:t>
      </w:r>
      <w:r w:rsidRPr="00FF19B1">
        <w:rPr>
          <w:b/>
          <w:bCs/>
          <w:highlight w:val="cyan"/>
          <w:lang w:val="en-IE"/>
        </w:rPr>
        <w:fldChar w:fldCharType="end"/>
      </w:r>
      <w:r w:rsidRPr="00FF19B1">
        <w:rPr>
          <w:b/>
          <w:bCs/>
          <w:highlight w:val="cyan"/>
          <w:lang w:val="en-IE"/>
        </w:rPr>
        <w:t>]</w:t>
      </w:r>
      <w:r w:rsidRPr="00FF19B1">
        <w:rPr>
          <w:highlight w:val="cyan"/>
          <w:lang w:val="en-IE"/>
        </w:rPr>
        <w:t xml:space="preserve"> The Holder of the Transit Procedure decides to correct the combined declaration by submitting the ‘Declaration Amendment’ E_DEC_AMD (IEA13) message to the Office of Departure.</w:t>
      </w:r>
    </w:p>
    <w:p w14:paraId="669FCEAE" w14:textId="1CFB4426" w:rsidR="00E664F7" w:rsidRPr="00FF19B1" w:rsidRDefault="00E664F7" w:rsidP="00E664F7">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ENS-DEP-A-003</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7</w:t>
      </w:r>
      <w:r w:rsidRPr="00FF19B1">
        <w:rPr>
          <w:b/>
          <w:bCs/>
          <w:highlight w:val="cyan"/>
          <w:lang w:val="en-IE"/>
        </w:rPr>
        <w:fldChar w:fldCharType="end"/>
      </w:r>
      <w:r w:rsidRPr="00FF19B1">
        <w:rPr>
          <w:b/>
          <w:bCs/>
          <w:highlight w:val="cyan"/>
          <w:lang w:val="en-IE"/>
        </w:rPr>
        <w:t>]</w:t>
      </w:r>
      <w:r w:rsidRPr="00FF19B1">
        <w:rPr>
          <w:highlight w:val="cyan"/>
          <w:lang w:val="en-IE"/>
        </w:rPr>
        <w:t xml:space="preserve"> Upon reception of the ‘Declaration Amendment’ E_DEC_AMD (IEA13) message, the Office of Departure validates it successfully in terms of structure and R/C and identifies that the ENS particulars are full and complete. The Office of Departure sends the ‘Declaration Data’ E_DEC_DAT (IEA15) message to</w:t>
      </w:r>
      <w:r w:rsidR="00765E24" w:rsidRPr="00FF19B1">
        <w:rPr>
          <w:highlight w:val="cyan"/>
          <w:lang w:val="en-IE"/>
        </w:rPr>
        <w:t xml:space="preserve"> ieCA/TED</w:t>
      </w:r>
      <w:r w:rsidRPr="00FF19B1">
        <w:rPr>
          <w:highlight w:val="cyan"/>
          <w:lang w:val="en-IE"/>
        </w:rPr>
        <w:t xml:space="preserve"> for validation </w:t>
      </w:r>
      <w:r w:rsidRPr="00FF19B1">
        <w:rPr>
          <w:i/>
          <w:iCs/>
          <w:highlight w:val="cyan"/>
          <w:lang w:val="en-IE"/>
        </w:rPr>
        <w:t xml:space="preserve">(note, that the ENS filing has not yet taken place, therefore </w:t>
      </w:r>
      <w:r w:rsidR="008132CE" w:rsidRPr="00FF19B1">
        <w:rPr>
          <w:i/>
          <w:iCs/>
          <w:highlight w:val="cyan"/>
          <w:lang w:val="en-IE"/>
        </w:rPr>
        <w:t xml:space="preserve">the </w:t>
      </w:r>
      <w:r w:rsidRPr="00FF19B1">
        <w:rPr>
          <w:i/>
          <w:iCs/>
          <w:highlight w:val="cyan"/>
          <w:lang w:val="en-IE"/>
        </w:rPr>
        <w:t>ENS amendment message cannot be sent)</w:t>
      </w:r>
      <w:r w:rsidRPr="00FF19B1">
        <w:rPr>
          <w:highlight w:val="cyan"/>
          <w:lang w:val="en-IE"/>
        </w:rPr>
        <w:t>.</w:t>
      </w:r>
    </w:p>
    <w:p w14:paraId="1BC8DDA7" w14:textId="2AF008F1" w:rsidR="00E664F7" w:rsidRPr="00FF19B1" w:rsidRDefault="00E664F7" w:rsidP="00E664F7">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ENS-DEP-A-003</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8</w:t>
      </w:r>
      <w:r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‘Positive Validation ENS’ C_POS_VAL_ENS (IE927) message from</w:t>
      </w:r>
      <w:r w:rsidR="00765E24" w:rsidRPr="00FF19B1">
        <w:rPr>
          <w:highlight w:val="cyan"/>
          <w:lang w:val="en-IE"/>
        </w:rPr>
        <w:t xml:space="preserve"> ieCA/TED</w:t>
      </w:r>
      <w:r w:rsidRPr="00FF19B1">
        <w:rPr>
          <w:highlight w:val="cyan"/>
          <w:lang w:val="en-IE"/>
        </w:rPr>
        <w:t>. This message signifies a successful ENS data validation at</w:t>
      </w:r>
      <w:r w:rsidR="00765E24" w:rsidRPr="00FF19B1">
        <w:rPr>
          <w:highlight w:val="cyan"/>
          <w:lang w:val="en-IE"/>
        </w:rPr>
        <w:t xml:space="preserve"> ieCA/TED</w:t>
      </w:r>
      <w:r w:rsidRPr="00FF19B1">
        <w:rPr>
          <w:highlight w:val="cyan"/>
          <w:lang w:val="en-IE"/>
        </w:rPr>
        <w:t>.</w:t>
      </w:r>
    </w:p>
    <w:p w14:paraId="03EC0D7D" w14:textId="21B1F63F" w:rsidR="00E664F7" w:rsidRPr="00FF19B1" w:rsidRDefault="00E664F7" w:rsidP="00E664F7">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ENS-DEP-A-003</w:instrText>
      </w:r>
      <w:r w:rsidRPr="00FF19B1">
        <w:rPr>
          <w:b/>
          <w:bCs/>
          <w:lang w:val="en-IE"/>
        </w:rPr>
        <w:instrText xml:space="preserve"> </w:instrText>
      </w:r>
      <w:r w:rsidRPr="00FF19B1">
        <w:rPr>
          <w:b/>
          <w:bCs/>
          <w:lang w:val="en-IE"/>
        </w:rPr>
        <w:fldChar w:fldCharType="separate"/>
      </w:r>
      <w:r w:rsidR="003911F1">
        <w:rPr>
          <w:b/>
          <w:bCs/>
          <w:noProof/>
          <w:lang w:val="en-IE"/>
        </w:rPr>
        <w:t>9</w:t>
      </w:r>
      <w:r w:rsidRPr="00FF19B1">
        <w:rPr>
          <w:b/>
          <w:bCs/>
          <w:lang w:val="en-IE"/>
        </w:rPr>
        <w:fldChar w:fldCharType="end"/>
      </w:r>
      <w:r w:rsidRPr="00FF19B1">
        <w:rPr>
          <w:b/>
          <w:bCs/>
          <w:lang w:val="en-IE"/>
        </w:rPr>
        <w:t>]</w:t>
      </w:r>
      <w:r w:rsidRPr="00FF19B1">
        <w:rPr>
          <w:lang w:val="en-IE"/>
        </w:rPr>
        <w:t xml:space="preserve"> The Office of Departure sends the ‘Amendment Acceptance’ E_AMD_ACC (IE004) message to the Holder of the Transit Procedure.</w:t>
      </w:r>
    </w:p>
    <w:p w14:paraId="394B3603" w14:textId="005193A3" w:rsidR="003F2410" w:rsidRPr="00FF19B1" w:rsidRDefault="003F2410" w:rsidP="00E664F7">
      <w:pPr>
        <w:rPr>
          <w:lang w:val="en-IE"/>
        </w:rPr>
      </w:pPr>
      <w:r w:rsidRPr="00FF19B1">
        <w:rPr>
          <w:i/>
          <w:iCs/>
          <w:highlight w:val="cyan"/>
          <w:lang w:val="en-IE"/>
        </w:rPr>
        <w:t>NOTE: In case the Office of Departure receives any of the message</w:t>
      </w:r>
      <w:r w:rsidR="008132CE" w:rsidRPr="00FF19B1">
        <w:rPr>
          <w:i/>
          <w:iCs/>
          <w:highlight w:val="cyan"/>
          <w:lang w:val="en-IE"/>
        </w:rPr>
        <w:t>s</w:t>
      </w:r>
      <w:r w:rsidRPr="00FF19B1">
        <w:rPr>
          <w:i/>
          <w:iCs/>
          <w:highlight w:val="cyan"/>
          <w:lang w:val="en-IE"/>
        </w:rPr>
        <w:t xml:space="preserve">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11CE2245" w14:textId="77777777" w:rsidR="00E664F7" w:rsidRPr="00FF19B1" w:rsidRDefault="00E664F7" w:rsidP="00E664F7">
      <w:pPr>
        <w:keepNext/>
        <w:jc w:val="center"/>
        <w:rPr>
          <w:lang w:val="en-IE"/>
        </w:rPr>
      </w:pPr>
      <w:r w:rsidRPr="00FF19B1">
        <w:rPr>
          <w:noProof/>
          <w:lang w:val="en-IE"/>
        </w:rPr>
        <w:lastRenderedPageBreak/>
        <w:drawing>
          <wp:inline distT="0" distB="0" distL="0" distR="0" wp14:anchorId="66E06F4D" wp14:editId="4B1ADBD3">
            <wp:extent cx="4208585" cy="3516051"/>
            <wp:effectExtent l="0" t="0" r="1905" b="0"/>
            <wp:docPr id="630802453" name="Picture 6308024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3">
                      <a:extLst>
                        <a:ext uri="{28A0092B-C50C-407E-A947-70E740481C1C}">
                          <a14:useLocalDpi xmlns:a14="http://schemas.microsoft.com/office/drawing/2010/main" val="0"/>
                        </a:ext>
                      </a:extLst>
                    </a:blip>
                    <a:srcRect/>
                    <a:stretch>
                      <a:fillRect/>
                    </a:stretch>
                  </pic:blipFill>
                  <pic:spPr bwMode="auto">
                    <a:xfrm>
                      <a:off x="0" y="0"/>
                      <a:ext cx="4212358" cy="3519203"/>
                    </a:xfrm>
                    <a:prstGeom prst="rect">
                      <a:avLst/>
                    </a:prstGeom>
                    <a:noFill/>
                    <a:ln>
                      <a:noFill/>
                    </a:ln>
                  </pic:spPr>
                </pic:pic>
              </a:graphicData>
            </a:graphic>
          </wp:inline>
        </w:drawing>
      </w:r>
    </w:p>
    <w:p w14:paraId="74E0A9B9" w14:textId="763BEF86" w:rsidR="00E664F7" w:rsidRPr="00FF19B1" w:rsidRDefault="00E664F7" w:rsidP="00B250AC">
      <w:pPr>
        <w:pStyle w:val="Caption"/>
        <w:rPr>
          <w:lang w:val="en-IE"/>
        </w:rPr>
      </w:pPr>
      <w:bookmarkStart w:id="2323" w:name="_Toc172912861"/>
      <w:bookmarkStart w:id="2324" w:name="_Toc202266389"/>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113</w:t>
      </w:r>
      <w:r w:rsidR="00BA319B" w:rsidRPr="00FF19B1">
        <w:rPr>
          <w:lang w:val="en-IE"/>
        </w:rPr>
        <w:fldChar w:fldCharType="end"/>
      </w:r>
      <w:r w:rsidRPr="00FF19B1">
        <w:rPr>
          <w:lang w:val="en-IE"/>
        </w:rPr>
        <w:t>: T-TRAENS-DEP-A-003-Correction Of A Combined Declaration</w:t>
      </w:r>
      <w:bookmarkEnd w:id="2323"/>
      <w:bookmarkEnd w:id="2324"/>
    </w:p>
    <w:p w14:paraId="69DC217B" w14:textId="0654F55A" w:rsidR="00E664F7" w:rsidRPr="00FF19B1" w:rsidRDefault="00E664F7" w:rsidP="00113B0F">
      <w:pPr>
        <w:pStyle w:val="Heading7"/>
        <w:tabs>
          <w:tab w:val="num" w:pos="1701"/>
        </w:tabs>
        <w:ind w:left="2325"/>
        <w:rPr>
          <w:lang w:val="en-IE"/>
        </w:rPr>
      </w:pPr>
      <w:r w:rsidRPr="00FF19B1">
        <w:rPr>
          <w:lang w:val="en-IE"/>
        </w:rPr>
        <w:t>Amendment Of A Combined Declaration</w:t>
      </w:r>
      <w:r w:rsidR="00EF3FC1" w:rsidRPr="00FF19B1">
        <w:rPr>
          <w:lang w:val="en-IE"/>
        </w:rPr>
        <w:t xml:space="preserve"> </w:t>
      </w:r>
      <w:r w:rsidR="008E2532" w:rsidRPr="00FF19B1">
        <w:rPr>
          <w:lang w:val="en-IE"/>
        </w:rPr>
        <w:t>–</w:t>
      </w:r>
      <w:r w:rsidR="00EF3FC1" w:rsidRPr="00FF19B1">
        <w:rPr>
          <w:lang w:val="en-IE"/>
        </w:rPr>
        <w:t xml:space="preserve"> </w:t>
      </w:r>
      <w:r w:rsidR="00EF3FC1" w:rsidRPr="00FF19B1">
        <w:rPr>
          <w:i w:val="0"/>
          <w:iCs/>
          <w:highlight w:val="cyan"/>
          <w:lang w:val="en-IE"/>
        </w:rPr>
        <w:t>NEW</w:t>
      </w:r>
      <w:r w:rsidR="008E2532" w:rsidRPr="00FF19B1">
        <w:rPr>
          <w:i w:val="0"/>
          <w:iCs/>
          <w:lang w:val="en-IE"/>
        </w:rPr>
        <w:t xml:space="preserve"> </w:t>
      </w:r>
    </w:p>
    <w:p w14:paraId="3CFD4E84" w14:textId="197CDE59" w:rsidR="00E664F7" w:rsidRPr="00FF19B1" w:rsidRDefault="00E664F7" w:rsidP="00E664F7">
      <w:pPr>
        <w:rPr>
          <w:lang w:val="en-IE"/>
        </w:rPr>
      </w:pPr>
      <w:r w:rsidRPr="00FF19B1">
        <w:rPr>
          <w:lang w:val="en-IE"/>
        </w:rPr>
        <w:t xml:space="preserve">Amendments made by the Holder of the Transit Procedure enable changes to the combined declaration data right until the movement is released for transit. No combined declaration amendment requests by the Holder of the Transit Procedure are allowed before the declaration is accepted and after it is released for transit. Moreover, amendment requests are rejected when </w:t>
      </w:r>
      <w:r w:rsidR="008D0D39" w:rsidRPr="00FF19B1">
        <w:rPr>
          <w:lang w:val="en-IE"/>
        </w:rPr>
        <w:t xml:space="preserve">the </w:t>
      </w:r>
      <w:r w:rsidRPr="00FF19B1">
        <w:rPr>
          <w:lang w:val="en-IE"/>
        </w:rPr>
        <w:t xml:space="preserve">declaration is under status </w:t>
      </w:r>
      <w:hyperlink w:anchor="_Office_of_Departure" w:history="1">
        <w:r w:rsidRPr="00FF19B1">
          <w:rPr>
            <w:rStyle w:val="Hyperlink"/>
            <w:lang w:val="en-IE"/>
          </w:rPr>
          <w:t>Under control</w:t>
        </w:r>
      </w:hyperlink>
      <w:r w:rsidRPr="00FF19B1">
        <w:rPr>
          <w:lang w:val="en-IE"/>
        </w:rPr>
        <w:t>.</w:t>
      </w:r>
    </w:p>
    <w:p w14:paraId="5CB9E7D5" w14:textId="43450959" w:rsidR="00E664F7" w:rsidRPr="00FF19B1" w:rsidRDefault="00E664F7" w:rsidP="00E664F7">
      <w:pPr>
        <w:rPr>
          <w:i/>
          <w:lang w:val="en-IE"/>
        </w:rPr>
      </w:pPr>
      <w:r w:rsidRPr="00FF19B1">
        <w:rPr>
          <w:i/>
          <w:lang w:val="en-IE"/>
        </w:rPr>
        <w:t>NOTE: Based on the UCC</w:t>
      </w:r>
      <w:r w:rsidRPr="00FF19B1">
        <w:rPr>
          <w:rStyle w:val="FootnoteReference"/>
          <w:i/>
          <w:lang w:val="en-IE"/>
        </w:rPr>
        <w:footnoteReference w:id="48"/>
      </w:r>
      <w:r w:rsidRPr="00FF19B1">
        <w:rPr>
          <w:i/>
          <w:lang w:val="en-IE"/>
        </w:rPr>
        <w:t xml:space="preserve">, no amendments are allowed </w:t>
      </w:r>
      <w:r w:rsidRPr="00FF19B1">
        <w:rPr>
          <w:i/>
          <w:u w:val="single"/>
          <w:lang w:val="en-IE"/>
        </w:rPr>
        <w:t>before</w:t>
      </w:r>
      <w:r w:rsidRPr="00FF19B1">
        <w:rPr>
          <w:i/>
          <w:lang w:val="en-IE"/>
        </w:rPr>
        <w:t xml:space="preserve"> the transit declaration is accepted. Therefore, prior to acceptance, the procedure is treated as </w:t>
      </w:r>
      <w:r w:rsidRPr="00FF19B1">
        <w:rPr>
          <w:i/>
          <w:u w:val="single"/>
          <w:lang w:val="en-IE"/>
        </w:rPr>
        <w:t>‘</w:t>
      </w:r>
      <w:r w:rsidRPr="00FF19B1">
        <w:rPr>
          <w:i/>
          <w:lang w:val="en-IE"/>
        </w:rPr>
        <w:t>correction’</w:t>
      </w:r>
      <w:r w:rsidRPr="00FF19B1">
        <w:rPr>
          <w:i/>
          <w:u w:val="single"/>
          <w:lang w:val="en-IE"/>
        </w:rPr>
        <w:t xml:space="preserve"> </w:t>
      </w:r>
      <w:r w:rsidR="001E09E4" w:rsidRPr="00FF19B1">
        <w:rPr>
          <w:i/>
          <w:u w:val="single"/>
          <w:lang w:val="en-IE"/>
        </w:rPr>
        <w:t>(</w:t>
      </w:r>
      <w:r w:rsidR="001E09E4" w:rsidRPr="00FF19B1">
        <w:rPr>
          <w:rStyle w:val="LinksChar"/>
          <w:lang w:val="en-IE"/>
        </w:rPr>
        <w:fldChar w:fldCharType="begin"/>
      </w:r>
      <w:r w:rsidR="001E09E4" w:rsidRPr="00FF19B1">
        <w:rPr>
          <w:rStyle w:val="LinksChar"/>
          <w:lang w:val="en-IE"/>
        </w:rPr>
        <w:instrText xml:space="preserve"> REF _Ref120529017 \h  \* MERGEFORMAT </w:instrText>
      </w:r>
      <w:r w:rsidR="001E09E4" w:rsidRPr="00FF19B1">
        <w:rPr>
          <w:rStyle w:val="LinksChar"/>
          <w:lang w:val="en-IE"/>
        </w:rPr>
      </w:r>
      <w:r w:rsidR="001E09E4" w:rsidRPr="00FF19B1">
        <w:rPr>
          <w:rStyle w:val="LinksChar"/>
          <w:lang w:val="en-IE"/>
        </w:rPr>
        <w:fldChar w:fldCharType="separate"/>
      </w:r>
      <w:r w:rsidR="003911F1" w:rsidRPr="003911F1">
        <w:rPr>
          <w:rStyle w:val="LinksChar"/>
          <w:lang w:val="en-IE"/>
        </w:rPr>
        <w:t>T-TRAENS-DEP-A-003-Correction Of A Combined Declaration</w:t>
      </w:r>
      <w:r w:rsidR="003911F1" w:rsidRPr="00FF19B1">
        <w:rPr>
          <w:lang w:val="en-IE"/>
        </w:rPr>
        <w:t xml:space="preserve"> – </w:t>
      </w:r>
      <w:r w:rsidR="003911F1" w:rsidRPr="00FF19B1">
        <w:rPr>
          <w:iCs/>
          <w:highlight w:val="cyan"/>
          <w:lang w:val="en-IE"/>
        </w:rPr>
        <w:t>NEW</w:t>
      </w:r>
      <w:r w:rsidR="001E09E4" w:rsidRPr="00FF19B1">
        <w:rPr>
          <w:rStyle w:val="LinksChar"/>
          <w:lang w:val="en-IE"/>
        </w:rPr>
        <w:fldChar w:fldCharType="end"/>
      </w:r>
      <w:r w:rsidRPr="00FF19B1">
        <w:rPr>
          <w:rStyle w:val="LinksChar"/>
          <w:lang w:val="en-IE"/>
        </w:rPr>
        <w:t>)</w:t>
      </w:r>
      <w:r w:rsidRPr="00FF19B1">
        <w:rPr>
          <w:i/>
          <w:lang w:val="en-IE"/>
        </w:rPr>
        <w:t>.</w:t>
      </w:r>
    </w:p>
    <w:p w14:paraId="62FFB3F6" w14:textId="77777777" w:rsidR="00E664F7" w:rsidRPr="00FF19B1" w:rsidRDefault="00E664F7" w:rsidP="00E664F7">
      <w:pPr>
        <w:rPr>
          <w:lang w:val="en-IE"/>
        </w:rPr>
      </w:pPr>
      <w:r w:rsidRPr="00FF19B1">
        <w:rPr>
          <w:lang w:val="en-IE"/>
        </w:rPr>
        <w:t>The amendment of the combined declaration, as requested by the Holder of the Transit Procedure, can cause the decision to control at Departure. This means that depending on the modifications, the Office of Departure may decide to perform control on the consignment, even though the amendment request has been accepted.</w:t>
      </w:r>
    </w:p>
    <w:p w14:paraId="06A7DF8E" w14:textId="77777777" w:rsidR="00E664F7" w:rsidRPr="00FF19B1" w:rsidRDefault="00E664F7" w:rsidP="00E664F7">
      <w:pPr>
        <w:rPr>
          <w:lang w:val="en-IE"/>
        </w:rPr>
      </w:pPr>
      <w:r w:rsidRPr="00FF19B1">
        <w:rPr>
          <w:lang w:val="en-IE"/>
        </w:rPr>
        <w:t>Several amendments can be sent before the movement is finally released (or not released) for Transit. There is, in principle, no limit to the number of amendments that can be sent. However, only one (1) amendment request can be received at a time, meaning that the Office of Departure needs first to accept or reject the current amendment request before a new amendment request can be received. Otherwise, if there is a pending amendment request, while there is still no decision, any new incoming amendment request is automatically rejected.</w:t>
      </w:r>
    </w:p>
    <w:p w14:paraId="7137EF60" w14:textId="79FFFF9F" w:rsidR="00E664F7" w:rsidRPr="00FF19B1" w:rsidRDefault="00E664F7" w:rsidP="00F00B27">
      <w:pPr>
        <w:pStyle w:val="Heading8"/>
        <w:rPr>
          <w:lang w:val="en-IE"/>
        </w:rPr>
      </w:pPr>
      <w:r w:rsidRPr="00FF19B1">
        <w:rPr>
          <w:lang w:val="en-IE"/>
        </w:rPr>
        <w:lastRenderedPageBreak/>
        <w:t>T-TRAENS-DEP-A-011-Combined Declaration Amendment Accepted</w:t>
      </w:r>
      <w:r w:rsidR="007E7E17" w:rsidRPr="00FF19B1">
        <w:rPr>
          <w:lang w:val="en-IE"/>
        </w:rPr>
        <w:t xml:space="preserve"> </w:t>
      </w:r>
      <w:r w:rsidR="00961649" w:rsidRPr="00FF19B1">
        <w:rPr>
          <w:lang w:val="en-IE"/>
        </w:rPr>
        <w:t>–</w:t>
      </w:r>
      <w:r w:rsidR="007E7E17" w:rsidRPr="00FF19B1">
        <w:rPr>
          <w:lang w:val="en-IE"/>
        </w:rPr>
        <w:t xml:space="preserve"> </w:t>
      </w:r>
      <w:r w:rsidR="007E7E17" w:rsidRPr="00FF19B1">
        <w:rPr>
          <w:iCs/>
          <w:highlight w:val="cyan"/>
          <w:lang w:val="en-IE"/>
        </w:rPr>
        <w:t>NEW</w:t>
      </w:r>
      <w:r w:rsidR="00961649" w:rsidRPr="00FF19B1">
        <w:rPr>
          <w:iCs/>
          <w:lang w:val="en-IE"/>
        </w:rPr>
        <w:t xml:space="preserve"> </w:t>
      </w:r>
    </w:p>
    <w:p w14:paraId="09E716D6" w14:textId="4FFBD639" w:rsidR="00E664F7" w:rsidRPr="00FF19B1" w:rsidRDefault="00E664F7" w:rsidP="00E664F7">
      <w:pPr>
        <w:rPr>
          <w:lang w:val="en-IE"/>
        </w:rPr>
      </w:pPr>
      <w:r w:rsidRPr="00FF19B1">
        <w:rPr>
          <w:lang w:val="en-IE"/>
        </w:rPr>
        <w:t xml:space="preserve">The scenario starts after </w:t>
      </w:r>
      <w:r w:rsidR="00394E8B" w:rsidRPr="00FF19B1">
        <w:rPr>
          <w:rStyle w:val="LinksChar"/>
          <w:lang w:val="en-IE"/>
        </w:rPr>
        <w:fldChar w:fldCharType="begin"/>
      </w:r>
      <w:r w:rsidR="00394E8B" w:rsidRPr="00FF19B1">
        <w:rPr>
          <w:rStyle w:val="LinksChar"/>
          <w:lang w:val="en-IE"/>
        </w:rPr>
        <w:instrText xml:space="preserve"> REF Step_10_T_TRAENS_CFL_DEP_M_002 \h  \* MERGEFORMAT </w:instrText>
      </w:r>
      <w:r w:rsidR="00394E8B" w:rsidRPr="00FF19B1">
        <w:rPr>
          <w:rStyle w:val="LinksChar"/>
          <w:lang w:val="en-IE"/>
        </w:rPr>
      </w:r>
      <w:r w:rsidR="00394E8B" w:rsidRPr="00FF19B1">
        <w:rPr>
          <w:rStyle w:val="LinksChar"/>
          <w:lang w:val="en-IE"/>
        </w:rPr>
        <w:fldChar w:fldCharType="separate"/>
      </w:r>
      <w:r w:rsidR="003911F1" w:rsidRPr="003911F1">
        <w:rPr>
          <w:rStyle w:val="LinksChar"/>
          <w:lang w:val="en-IE"/>
        </w:rPr>
        <w:t>[Step 10]</w:t>
      </w:r>
      <w:r w:rsidR="00394E8B" w:rsidRPr="00FF19B1">
        <w:rPr>
          <w:rStyle w:val="LinksChar"/>
          <w:lang w:val="en-IE"/>
        </w:rPr>
        <w:fldChar w:fldCharType="end"/>
      </w:r>
      <w:r w:rsidR="00394E8B" w:rsidRPr="00FF19B1">
        <w:rPr>
          <w:lang w:val="en-IE"/>
        </w:rPr>
        <w:t xml:space="preserve"> of </w:t>
      </w:r>
      <w:hyperlink w:anchor="_T-TRAENS-CFL-DEP-M-002-Transit_Proc" w:history="1">
        <w:r w:rsidR="00394E8B" w:rsidRPr="00FF19B1">
          <w:rPr>
            <w:rStyle w:val="Hyperlink"/>
            <w:lang w:val="en-IE"/>
          </w:rPr>
          <w:t>T-TRAENS-CFL-DEP-M-002-Transit Procedure When Office Of Transit Is COFE – Combined Declaration Contains ENS Particulars (overview)</w:t>
        </w:r>
      </w:hyperlink>
      <w:r w:rsidRPr="00FF19B1">
        <w:rPr>
          <w:lang w:val="en-IE"/>
        </w:rPr>
        <w:t>.</w:t>
      </w:r>
    </w:p>
    <w:p w14:paraId="0163C505" w14:textId="0410542C" w:rsidR="00E664F7" w:rsidRPr="00FF19B1" w:rsidRDefault="00E664F7" w:rsidP="00E664F7">
      <w:pPr>
        <w:rPr>
          <w:rStyle w:val="Hyperlink"/>
          <w:color w:val="auto"/>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ENS-DEP-A-011 \r11</w:instrText>
      </w:r>
      <w:r w:rsidRPr="00FF19B1">
        <w:rPr>
          <w:b/>
          <w:lang w:val="en-IE"/>
        </w:rPr>
        <w:instrText xml:space="preserve">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Pr="00FF19B1">
        <w:rPr>
          <w:bCs/>
          <w:lang w:val="en-IE"/>
        </w:rPr>
        <w:t>In the case of a simplified procedure,</w:t>
      </w:r>
      <w:r w:rsidRPr="00FF19B1">
        <w:rPr>
          <w:b/>
          <w:lang w:val="en-IE"/>
        </w:rPr>
        <w:t xml:space="preserve"> </w:t>
      </w:r>
      <w:r w:rsidRPr="00FF19B1">
        <w:rPr>
          <w:lang w:val="en-IE"/>
        </w:rPr>
        <w:t xml:space="preserve">the timer </w:t>
      </w:r>
      <w:hyperlink w:anchor="T_Awaiting_Automatic_Release" w:history="1">
        <w:r w:rsidRPr="00FF19B1">
          <w:rPr>
            <w:rStyle w:val="Hyperlink"/>
            <w:lang w:val="en-IE"/>
          </w:rPr>
          <w:t>T_Awaiting_Automatic_Release</w:t>
        </w:r>
      </w:hyperlink>
      <w:r w:rsidRPr="00FF19B1">
        <w:rPr>
          <w:rStyle w:val="Hyperlink"/>
          <w:lang w:val="en-IE"/>
        </w:rPr>
        <w:t xml:space="preserve"> </w:t>
      </w:r>
      <w:r w:rsidRPr="00FF19B1">
        <w:rPr>
          <w:lang w:val="en-IE"/>
        </w:rPr>
        <w:t>starts.</w:t>
      </w:r>
    </w:p>
    <w:p w14:paraId="6B8A09E9" w14:textId="3791C521" w:rsidR="00E664F7" w:rsidRPr="00FF19B1" w:rsidRDefault="00E664F7" w:rsidP="00E664F7">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ENS-DEP-A-011</w:instrText>
      </w:r>
      <w:r w:rsidRPr="00FF19B1">
        <w:rPr>
          <w:b/>
          <w:highlight w:val="cyan"/>
          <w:lang w:val="en-IE"/>
        </w:rPr>
        <w:fldChar w:fldCharType="separate"/>
      </w:r>
      <w:r w:rsidR="003911F1">
        <w:rPr>
          <w:b/>
          <w:noProof/>
          <w:highlight w:val="cyan"/>
          <w:lang w:val="en-IE"/>
        </w:rPr>
        <w:t>12</w:t>
      </w:r>
      <w:r w:rsidRPr="00FF19B1">
        <w:rPr>
          <w:b/>
          <w:highlight w:val="cyan"/>
          <w:lang w:val="en-IE"/>
        </w:rPr>
        <w:fldChar w:fldCharType="end"/>
      </w:r>
      <w:r w:rsidRPr="00FF19B1">
        <w:rPr>
          <w:b/>
          <w:highlight w:val="cyan"/>
          <w:lang w:val="en-IE"/>
        </w:rPr>
        <w:t xml:space="preserve">] </w:t>
      </w:r>
      <w:r w:rsidRPr="00FF19B1">
        <w:rPr>
          <w:highlight w:val="cyan"/>
          <w:lang w:val="en-IE"/>
        </w:rPr>
        <w:t xml:space="preserve">The Holder of the Transit Procedure notifies the Office of Departure of needed changes to the original combined declaration with a valid ‘Declaration Amendment’ E_DEC_AMD (IEA13) before the goods are released for transit. If the movement is under a simplified procedure, it should be noted that the timer </w:t>
      </w:r>
      <w:hyperlink w:anchor="T_Awaiting_Automatic_Release" w:history="1">
        <w:r w:rsidRPr="00FF19B1">
          <w:rPr>
            <w:rStyle w:val="Hyperlink"/>
            <w:highlight w:val="cyan"/>
            <w:lang w:val="en-IE"/>
          </w:rPr>
          <w:t>T_Awaiting_Automatic_Release</w:t>
        </w:r>
      </w:hyperlink>
      <w:r w:rsidRPr="00FF19B1">
        <w:rPr>
          <w:rStyle w:val="Hyperlink"/>
          <w:highlight w:val="cyan"/>
          <w:lang w:val="en-IE"/>
        </w:rPr>
        <w:t xml:space="preserve"> </w:t>
      </w:r>
      <w:r w:rsidRPr="00FF19B1">
        <w:rPr>
          <w:highlight w:val="cyan"/>
          <w:lang w:val="en-IE"/>
        </w:rPr>
        <w:t>is not affected (i.e. continues running) when an amendment request is received.</w:t>
      </w:r>
    </w:p>
    <w:p w14:paraId="29AB1939" w14:textId="4D59E8CB" w:rsidR="00E664F7" w:rsidRPr="00FF19B1" w:rsidRDefault="00E664F7" w:rsidP="00E664F7">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ENS-DEP-A-011</w:instrText>
      </w:r>
      <w:r w:rsidRPr="00FF19B1">
        <w:rPr>
          <w:b/>
          <w:highlight w:val="cyan"/>
          <w:lang w:val="en-IE"/>
        </w:rPr>
        <w:instrText xml:space="preserve"> </w:instrText>
      </w:r>
      <w:r w:rsidRPr="00FF19B1">
        <w:rPr>
          <w:b/>
          <w:highlight w:val="cyan"/>
          <w:lang w:val="en-IE"/>
        </w:rPr>
        <w:fldChar w:fldCharType="separate"/>
      </w:r>
      <w:r w:rsidR="003911F1">
        <w:rPr>
          <w:b/>
          <w:noProof/>
          <w:highlight w:val="cyan"/>
          <w:lang w:val="en-IE"/>
        </w:rPr>
        <w:t>13</w:t>
      </w:r>
      <w:r w:rsidRPr="00FF19B1">
        <w:rPr>
          <w:b/>
          <w:highlight w:val="cyan"/>
          <w:lang w:val="en-IE"/>
        </w:rPr>
        <w:fldChar w:fldCharType="end"/>
      </w:r>
      <w:r w:rsidRPr="00FF19B1">
        <w:rPr>
          <w:b/>
          <w:highlight w:val="cyan"/>
          <w:lang w:val="en-IE"/>
        </w:rPr>
        <w:t xml:space="preserve">] </w:t>
      </w:r>
      <w:r w:rsidRPr="00FF19B1">
        <w:rPr>
          <w:highlight w:val="cyan"/>
          <w:lang w:val="en-IE"/>
        </w:rPr>
        <w:t>Upon reception of the ‘Declaration Amendment’ E_DEC_AMD (IEA13) message, the Office of Departure validates it successfully (in terms of structure and R/C) and identifies that the Holder of the Transit Procedure requested to amend those data items, which are ENS particulars or are shared between transit and ENS. The Office of Departure sends the ‘Declaration Amendment ENS’ C_DEC_AMD_ENS (IEA13) message to</w:t>
      </w:r>
      <w:r w:rsidR="00765E24" w:rsidRPr="00FF19B1">
        <w:rPr>
          <w:highlight w:val="cyan"/>
          <w:lang w:val="en-IE"/>
        </w:rPr>
        <w:t xml:space="preserve"> ieCA/TED</w:t>
      </w:r>
      <w:r w:rsidRPr="00FF19B1">
        <w:rPr>
          <w:highlight w:val="cyan"/>
          <w:lang w:val="en-IE"/>
        </w:rPr>
        <w:t>.</w:t>
      </w:r>
    </w:p>
    <w:p w14:paraId="23F35C2D" w14:textId="5B44E44F" w:rsidR="00E664F7" w:rsidRPr="00FF19B1" w:rsidRDefault="00E664F7" w:rsidP="00E664F7">
      <w:pPr>
        <w:rPr>
          <w:i/>
          <w:iCs/>
          <w:lang w:val="en-IE"/>
        </w:rPr>
      </w:pPr>
      <w:r w:rsidRPr="00FF19B1">
        <w:rPr>
          <w:i/>
          <w:iCs/>
          <w:lang w:val="en-IE"/>
        </w:rPr>
        <w:t>NOTE: if the Holder of the Transit Procedure attempts to amend those data items, which are considered ‘unamendable ENS particulars’, then the ‘Declaration Amendment’ E_DEC_AMD (IEA13) message will be rejected by the Office of Departure.</w:t>
      </w:r>
    </w:p>
    <w:p w14:paraId="4A23F43A" w14:textId="19744B1E" w:rsidR="00E664F7" w:rsidRPr="00FF19B1" w:rsidRDefault="00E664F7" w:rsidP="00E664F7">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ENS-DEP-A-011</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14</w:t>
      </w:r>
      <w:r w:rsidRPr="00FF19B1">
        <w:rPr>
          <w:b/>
          <w:bCs/>
          <w:highlight w:val="cyan"/>
          <w:lang w:val="en-IE"/>
        </w:rPr>
        <w:fldChar w:fldCharType="end"/>
      </w:r>
      <w:r w:rsidRPr="00FF19B1">
        <w:rPr>
          <w:b/>
          <w:bCs/>
          <w:highlight w:val="cyan"/>
          <w:lang w:val="en-IE"/>
        </w:rPr>
        <w:t xml:space="preserve">] </w:t>
      </w:r>
      <w:r w:rsidRPr="00FF19B1">
        <w:rPr>
          <w:highlight w:val="cyan"/>
          <w:lang w:val="en-IE"/>
        </w:rPr>
        <w:t>The Office of Departure receives the ‘Amendment Acceptance ENS’ C_AMD_ACC_ENS (IE004) message from</w:t>
      </w:r>
      <w:r w:rsidR="00765E24" w:rsidRPr="00FF19B1">
        <w:rPr>
          <w:highlight w:val="cyan"/>
          <w:lang w:val="en-IE"/>
        </w:rPr>
        <w:t xml:space="preserve"> ieCA/TED</w:t>
      </w:r>
      <w:r w:rsidRPr="00FF19B1">
        <w:rPr>
          <w:highlight w:val="cyan"/>
          <w:lang w:val="en-IE"/>
        </w:rPr>
        <w:t xml:space="preserve">. This message signifies a successful ENS amendment at </w:t>
      </w:r>
      <w:r w:rsidR="00E8288C" w:rsidRPr="00FF19B1">
        <w:rPr>
          <w:highlight w:val="cyan"/>
          <w:lang w:val="en-IE"/>
        </w:rPr>
        <w:t>ICS2-CR</w:t>
      </w:r>
      <w:r w:rsidRPr="00FF19B1">
        <w:rPr>
          <w:highlight w:val="cyan"/>
          <w:lang w:val="en-IE"/>
        </w:rPr>
        <w:t>.</w:t>
      </w:r>
    </w:p>
    <w:p w14:paraId="605D32A7" w14:textId="4A0CC634" w:rsidR="00E664F7" w:rsidRPr="00FF19B1" w:rsidRDefault="00E664F7" w:rsidP="00E664F7">
      <w:pPr>
        <w:rPr>
          <w:color w:val="0000FF"/>
          <w:u w:val="single"/>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ENS-DEP-A-011</w:instrText>
      </w:r>
      <w:r w:rsidRPr="00FF19B1">
        <w:rPr>
          <w:b/>
          <w:bCs/>
          <w:lang w:val="en-IE"/>
        </w:rPr>
        <w:instrText xml:space="preserve"> </w:instrText>
      </w:r>
      <w:r w:rsidRPr="00FF19B1">
        <w:rPr>
          <w:b/>
          <w:bCs/>
          <w:lang w:val="en-IE"/>
        </w:rPr>
        <w:fldChar w:fldCharType="separate"/>
      </w:r>
      <w:r w:rsidR="003911F1">
        <w:rPr>
          <w:b/>
          <w:bCs/>
          <w:noProof/>
          <w:lang w:val="en-IE"/>
        </w:rPr>
        <w:t>15</w:t>
      </w:r>
      <w:r w:rsidRPr="00FF19B1">
        <w:rPr>
          <w:b/>
          <w:bCs/>
          <w:lang w:val="en-IE"/>
        </w:rPr>
        <w:fldChar w:fldCharType="end"/>
      </w:r>
      <w:r w:rsidRPr="00FF19B1">
        <w:rPr>
          <w:b/>
          <w:bCs/>
          <w:lang w:val="en-IE"/>
        </w:rPr>
        <w:t>]</w:t>
      </w:r>
      <w:r w:rsidRPr="00FF19B1">
        <w:rPr>
          <w:lang w:val="en-IE"/>
        </w:rPr>
        <w:t xml:space="preserve"> Office of Departure notifies the Holder of the Transit Procedure about the acceptance of the combined declaration amendment with the ‘Amendment Acceptance’ E_AMD_ACC (IE004) message. The state of the movement at the Office of Departure remains </w:t>
      </w:r>
      <w:hyperlink w:anchor="_Office_of_Departure" w:history="1">
        <w:r w:rsidRPr="00FF19B1">
          <w:rPr>
            <w:rStyle w:val="Hyperlink"/>
            <w:lang w:val="en-IE"/>
          </w:rPr>
          <w:t>Accepted</w:t>
        </w:r>
      </w:hyperlink>
      <w:r w:rsidRPr="00FF19B1">
        <w:rPr>
          <w:lang w:val="en-IE"/>
        </w:rPr>
        <w:t>.</w:t>
      </w:r>
    </w:p>
    <w:p w14:paraId="726D2BD9" w14:textId="77777777" w:rsidR="00E664F7" w:rsidRPr="00FF19B1" w:rsidRDefault="00E664F7" w:rsidP="00E664F7">
      <w:pPr>
        <w:rPr>
          <w:lang w:val="en-IE"/>
        </w:rPr>
      </w:pPr>
      <w:r w:rsidRPr="00FF19B1">
        <w:rPr>
          <w:lang w:val="en-IE"/>
        </w:rPr>
        <w:t>After the ‘Declaration Amendment’ is accepted, the Customs Officer can decide to control the consignment. To assist the Customs Officer a Risk analysis is performed.</w:t>
      </w:r>
    </w:p>
    <w:p w14:paraId="61381559" w14:textId="4D612B2D" w:rsidR="00E664F7" w:rsidRPr="00FF19B1" w:rsidRDefault="00E664F7" w:rsidP="00E664F7">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ENS-DEP-A-011</w:instrText>
      </w:r>
      <w:r w:rsidRPr="00FF19B1">
        <w:rPr>
          <w:b/>
          <w:lang w:val="en-IE"/>
        </w:rPr>
        <w:instrText xml:space="preserve"> </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 xml:space="preserve">] </w:t>
      </w:r>
      <w:r w:rsidRPr="00FF19B1">
        <w:rPr>
          <w:lang w:val="en-IE"/>
        </w:rPr>
        <w:t xml:space="preserve">In </w:t>
      </w:r>
      <w:r w:rsidRPr="00FF19B1">
        <w:rPr>
          <w:bCs/>
          <w:lang w:val="en-IE"/>
        </w:rPr>
        <w:t>the case of a simplified procedure, i</w:t>
      </w:r>
      <w:r w:rsidRPr="00FF19B1">
        <w:rPr>
          <w:lang w:val="en-IE"/>
        </w:rPr>
        <w:t xml:space="preserve">f the timer </w:t>
      </w:r>
      <w:hyperlink w:anchor="T_Awaiting_Automatic_Release" w:history="1">
        <w:r w:rsidRPr="00FF19B1">
          <w:rPr>
            <w:rStyle w:val="Hyperlink"/>
            <w:lang w:val="en-IE"/>
          </w:rPr>
          <w:t>T_Awaiting_Automatic_Release</w:t>
        </w:r>
      </w:hyperlink>
      <w:r w:rsidRPr="00FF19B1">
        <w:rPr>
          <w:lang w:val="en-IE"/>
        </w:rPr>
        <w:t xml:space="preserve"> at the Office of Departure is already running, then it restarts.</w:t>
      </w:r>
    </w:p>
    <w:p w14:paraId="3F97D85D" w14:textId="77777777" w:rsidR="00E664F7" w:rsidRPr="00FF19B1" w:rsidRDefault="00E664F7" w:rsidP="00E664F7">
      <w:pPr>
        <w:jc w:val="center"/>
        <w:rPr>
          <w:lang w:val="en-IE"/>
        </w:rPr>
      </w:pPr>
      <w:r w:rsidRPr="00FF19B1">
        <w:rPr>
          <w:noProof/>
          <w:lang w:val="en-IE"/>
        </w:rPr>
        <w:lastRenderedPageBreak/>
        <w:drawing>
          <wp:inline distT="0" distB="0" distL="0" distR="0" wp14:anchorId="5D0970E8" wp14:editId="4E3D54DD">
            <wp:extent cx="3956050" cy="6248299"/>
            <wp:effectExtent l="0" t="0" r="6350" b="0"/>
            <wp:docPr id="1634" name="Picture 16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94">
                      <a:extLst>
                        <a:ext uri="{28A0092B-C50C-407E-A947-70E740481C1C}">
                          <a14:useLocalDpi xmlns:a14="http://schemas.microsoft.com/office/drawing/2010/main" val="0"/>
                        </a:ext>
                      </a:extLst>
                    </a:blip>
                    <a:srcRect/>
                    <a:stretch>
                      <a:fillRect/>
                    </a:stretch>
                  </pic:blipFill>
                  <pic:spPr bwMode="auto">
                    <a:xfrm>
                      <a:off x="0" y="0"/>
                      <a:ext cx="3968887" cy="6268574"/>
                    </a:xfrm>
                    <a:prstGeom prst="rect">
                      <a:avLst/>
                    </a:prstGeom>
                    <a:noFill/>
                    <a:ln>
                      <a:noFill/>
                    </a:ln>
                  </pic:spPr>
                </pic:pic>
              </a:graphicData>
            </a:graphic>
          </wp:inline>
        </w:drawing>
      </w:r>
    </w:p>
    <w:p w14:paraId="3F544A3E" w14:textId="171BC920" w:rsidR="00E664F7" w:rsidRPr="00FF19B1" w:rsidRDefault="00E664F7" w:rsidP="00E664F7">
      <w:pPr>
        <w:pStyle w:val="Caption"/>
        <w:rPr>
          <w:lang w:val="en-IE"/>
        </w:rPr>
      </w:pPr>
      <w:bookmarkStart w:id="2325" w:name="_Toc172912862"/>
      <w:bookmarkStart w:id="2326" w:name="_Toc202266390"/>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114</w:t>
      </w:r>
      <w:r w:rsidR="00BA319B" w:rsidRPr="00FF19B1">
        <w:rPr>
          <w:lang w:val="en-IE"/>
        </w:rPr>
        <w:fldChar w:fldCharType="end"/>
      </w:r>
      <w:r w:rsidRPr="00FF19B1">
        <w:rPr>
          <w:lang w:val="en-IE"/>
        </w:rPr>
        <w:t>: T-TRAENS-DEP-A-011-Combined Declaration Amendment Accepted</w:t>
      </w:r>
      <w:bookmarkEnd w:id="2325"/>
      <w:bookmarkEnd w:id="2326"/>
    </w:p>
    <w:p w14:paraId="1FB0F9ED" w14:textId="77777777" w:rsidR="00E664F7" w:rsidRPr="00FF19B1" w:rsidRDefault="00E664F7" w:rsidP="00E664F7">
      <w:pPr>
        <w:spacing w:before="0"/>
        <w:jc w:val="left"/>
        <w:rPr>
          <w:lang w:val="en-IE"/>
        </w:rPr>
      </w:pPr>
      <w:r w:rsidRPr="00FF19B1">
        <w:rPr>
          <w:lang w:val="en-IE"/>
        </w:rPr>
        <w:br w:type="page"/>
      </w:r>
    </w:p>
    <w:p w14:paraId="6370C4EC" w14:textId="4779EB9A" w:rsidR="00E664F7" w:rsidRPr="00FF19B1" w:rsidRDefault="00E664F7" w:rsidP="00F00B27">
      <w:pPr>
        <w:pStyle w:val="Heading8"/>
        <w:rPr>
          <w:lang w:val="en-IE"/>
        </w:rPr>
      </w:pPr>
      <w:r w:rsidRPr="00FF19B1">
        <w:rPr>
          <w:lang w:val="en-IE"/>
        </w:rPr>
        <w:lastRenderedPageBreak/>
        <w:t>T-TRAENS-DEP-A-012-Combined Declaration Amendment Rejected Due To ENS Amendment Failure</w:t>
      </w:r>
      <w:r w:rsidR="00C2216D" w:rsidRPr="00FF19B1">
        <w:rPr>
          <w:lang w:val="en-IE"/>
        </w:rPr>
        <w:t xml:space="preserve"> </w:t>
      </w:r>
      <w:r w:rsidR="00961649" w:rsidRPr="00FF19B1">
        <w:rPr>
          <w:lang w:val="en-IE"/>
        </w:rPr>
        <w:t>–</w:t>
      </w:r>
      <w:r w:rsidR="00C2216D" w:rsidRPr="00FF19B1">
        <w:rPr>
          <w:lang w:val="en-IE"/>
        </w:rPr>
        <w:t xml:space="preserve"> </w:t>
      </w:r>
      <w:r w:rsidR="00C2216D" w:rsidRPr="00FF19B1">
        <w:rPr>
          <w:iCs/>
          <w:highlight w:val="cyan"/>
          <w:lang w:val="en-IE"/>
        </w:rPr>
        <w:t>NEW</w:t>
      </w:r>
      <w:r w:rsidR="00961649" w:rsidRPr="00FF19B1">
        <w:rPr>
          <w:iCs/>
          <w:lang w:val="en-IE"/>
        </w:rPr>
        <w:t xml:space="preserve"> </w:t>
      </w:r>
    </w:p>
    <w:p w14:paraId="783F8B0A" w14:textId="67630F0E" w:rsidR="00E664F7" w:rsidRPr="00FF19B1" w:rsidRDefault="00E664F7" w:rsidP="00E664F7">
      <w:pPr>
        <w:rPr>
          <w:lang w:val="en-IE"/>
        </w:rPr>
      </w:pPr>
      <w:r w:rsidRPr="00FF19B1">
        <w:rPr>
          <w:lang w:val="en-IE"/>
        </w:rPr>
        <w:t xml:space="preserve">The scenario starts after </w:t>
      </w:r>
      <w:r w:rsidR="00BB4599" w:rsidRPr="00FF19B1">
        <w:rPr>
          <w:rStyle w:val="LinksChar"/>
          <w:lang w:val="en-IE"/>
        </w:rPr>
        <w:fldChar w:fldCharType="begin"/>
      </w:r>
      <w:r w:rsidR="00BB4599" w:rsidRPr="00FF19B1">
        <w:rPr>
          <w:rStyle w:val="LinksChar"/>
          <w:lang w:val="en-IE"/>
        </w:rPr>
        <w:instrText xml:space="preserve"> REF Step_10_T_TRAENS_CFL_DEP_M_002 \h  \* MERGEFORMAT </w:instrText>
      </w:r>
      <w:r w:rsidR="00BB4599" w:rsidRPr="00FF19B1">
        <w:rPr>
          <w:rStyle w:val="LinksChar"/>
          <w:lang w:val="en-IE"/>
        </w:rPr>
      </w:r>
      <w:r w:rsidR="00BB4599" w:rsidRPr="00FF19B1">
        <w:rPr>
          <w:rStyle w:val="LinksChar"/>
          <w:lang w:val="en-IE"/>
        </w:rPr>
        <w:fldChar w:fldCharType="separate"/>
      </w:r>
      <w:r w:rsidR="003911F1" w:rsidRPr="003911F1">
        <w:rPr>
          <w:rStyle w:val="LinksChar"/>
          <w:lang w:val="en-IE"/>
        </w:rPr>
        <w:t>[Step 10]</w:t>
      </w:r>
      <w:r w:rsidR="00BB4599" w:rsidRPr="00FF19B1">
        <w:rPr>
          <w:rStyle w:val="LinksChar"/>
          <w:lang w:val="en-IE"/>
        </w:rPr>
        <w:fldChar w:fldCharType="end"/>
      </w:r>
      <w:r w:rsidR="00BB4599" w:rsidRPr="00FF19B1">
        <w:rPr>
          <w:lang w:val="en-IE"/>
        </w:rPr>
        <w:t xml:space="preserve"> of </w:t>
      </w:r>
      <w:hyperlink w:anchor="_T-TRAENS-CFL-DEP-M-002-Transit_Proc" w:history="1">
        <w:r w:rsidR="00BB4599" w:rsidRPr="00FF19B1">
          <w:rPr>
            <w:rStyle w:val="Hyperlink"/>
            <w:lang w:val="en-IE"/>
          </w:rPr>
          <w:t>T-TRAENS-CFL-DEP-M-002-Transit Procedure When Office Of Transit Is COFE – Combined Declaration Contains ENS Particulars (overview)</w:t>
        </w:r>
      </w:hyperlink>
      <w:r w:rsidRPr="00FF19B1">
        <w:rPr>
          <w:lang w:val="en-IE"/>
        </w:rPr>
        <w:t>.</w:t>
      </w:r>
    </w:p>
    <w:p w14:paraId="38C601C2" w14:textId="2BAE155E" w:rsidR="00E664F7" w:rsidRPr="00FF19B1" w:rsidRDefault="00E664F7" w:rsidP="00E664F7">
      <w:pPr>
        <w:rPr>
          <w:bCs/>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ENS-DEP-A-012 \r11</w:instrText>
      </w:r>
      <w:r w:rsidRPr="00FF19B1">
        <w:rPr>
          <w:b/>
          <w:lang w:val="en-IE"/>
        </w:rPr>
        <w:instrText xml:space="preserve">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Pr="00FF19B1">
        <w:rPr>
          <w:bCs/>
          <w:lang w:val="en-IE"/>
        </w:rPr>
        <w:t>In the case of a simplified procedure,</w:t>
      </w:r>
      <w:r w:rsidRPr="00FF19B1">
        <w:rPr>
          <w:b/>
          <w:lang w:val="en-IE"/>
        </w:rPr>
        <w:t xml:space="preserve"> </w:t>
      </w:r>
      <w:r w:rsidRPr="00FF19B1">
        <w:rPr>
          <w:lang w:val="en-IE"/>
        </w:rPr>
        <w:t xml:space="preserve">the timer </w:t>
      </w:r>
      <w:hyperlink w:anchor="T_Awaiting_Automatic_Release" w:history="1">
        <w:r w:rsidRPr="00FF19B1">
          <w:rPr>
            <w:rStyle w:val="Hyperlink"/>
            <w:lang w:val="en-IE"/>
          </w:rPr>
          <w:t>T_Awaiting_Automatic_Release</w:t>
        </w:r>
      </w:hyperlink>
      <w:r w:rsidRPr="00FF19B1">
        <w:rPr>
          <w:rStyle w:val="Hyperlink"/>
          <w:lang w:val="en-IE"/>
        </w:rPr>
        <w:t xml:space="preserve"> </w:t>
      </w:r>
      <w:r w:rsidRPr="00FF19B1">
        <w:rPr>
          <w:lang w:val="en-IE"/>
        </w:rPr>
        <w:t>starts.</w:t>
      </w:r>
    </w:p>
    <w:p w14:paraId="1F3E4486" w14:textId="6F600EAF" w:rsidR="00E664F7" w:rsidRPr="00FF19B1" w:rsidRDefault="00E664F7" w:rsidP="00E664F7">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ENS-DEP-A-012</w:instrText>
      </w:r>
      <w:r w:rsidRPr="00FF19B1">
        <w:rPr>
          <w:b/>
          <w:highlight w:val="cyan"/>
          <w:lang w:val="en-IE"/>
        </w:rPr>
        <w:instrText xml:space="preserve"> </w:instrText>
      </w:r>
      <w:r w:rsidRPr="00FF19B1">
        <w:rPr>
          <w:b/>
          <w:highlight w:val="cyan"/>
          <w:lang w:val="en-IE"/>
        </w:rPr>
        <w:fldChar w:fldCharType="separate"/>
      </w:r>
      <w:r w:rsidR="003911F1">
        <w:rPr>
          <w:b/>
          <w:noProof/>
          <w:highlight w:val="cyan"/>
          <w:lang w:val="en-IE"/>
        </w:rPr>
        <w:t>12</w:t>
      </w:r>
      <w:r w:rsidRPr="00FF19B1">
        <w:rPr>
          <w:b/>
          <w:highlight w:val="cyan"/>
          <w:lang w:val="en-IE"/>
        </w:rPr>
        <w:fldChar w:fldCharType="end"/>
      </w:r>
      <w:r w:rsidRPr="00FF19B1">
        <w:rPr>
          <w:b/>
          <w:highlight w:val="cyan"/>
          <w:lang w:val="en-IE"/>
        </w:rPr>
        <w:t xml:space="preserve">] </w:t>
      </w:r>
      <w:r w:rsidRPr="00FF19B1">
        <w:rPr>
          <w:highlight w:val="cyan"/>
          <w:lang w:val="en-IE"/>
        </w:rPr>
        <w:t>The Holder of the Transit Procedure notifies the Office of Departure of needed changes to the original combined declaration with a valid ‘Declaration Amendment’ E_DEC_AMD (IEA13)</w:t>
      </w:r>
      <w:r w:rsidR="000D125D" w:rsidRPr="00FF19B1">
        <w:rPr>
          <w:highlight w:val="cyan"/>
          <w:lang w:val="en-IE"/>
        </w:rPr>
        <w:t xml:space="preserve"> message</w:t>
      </w:r>
      <w:r w:rsidRPr="00FF19B1">
        <w:rPr>
          <w:highlight w:val="cyan"/>
          <w:lang w:val="en-IE"/>
        </w:rPr>
        <w:t xml:space="preserve"> before the goods are released for transit.</w:t>
      </w:r>
      <w:r w:rsidRPr="00FF19B1">
        <w:rPr>
          <w:lang w:val="en-IE"/>
        </w:rPr>
        <w:t xml:space="preserve"> If the movement is under a simplified procedure, it should be noted that the timer </w:t>
      </w:r>
      <w:hyperlink w:anchor="T_Awaiting_Automatic_Release" w:history="1">
        <w:r w:rsidRPr="00FF19B1">
          <w:rPr>
            <w:rStyle w:val="Hyperlink"/>
            <w:lang w:val="en-IE"/>
          </w:rPr>
          <w:t>T_Awaiting_Automatic_Release</w:t>
        </w:r>
      </w:hyperlink>
      <w:r w:rsidRPr="00FF19B1">
        <w:rPr>
          <w:rStyle w:val="Hyperlink"/>
          <w:lang w:val="en-IE"/>
        </w:rPr>
        <w:t xml:space="preserve"> </w:t>
      </w:r>
      <w:r w:rsidRPr="00FF19B1">
        <w:rPr>
          <w:lang w:val="en-IE"/>
        </w:rPr>
        <w:t>is not affected (i.e. continues running) when an amendment request is received.</w:t>
      </w:r>
    </w:p>
    <w:p w14:paraId="32D78260" w14:textId="172333C1" w:rsidR="00E664F7" w:rsidRPr="00FF19B1" w:rsidRDefault="00E664F7" w:rsidP="00E664F7">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ENS-DEP-A-012</w:instrText>
      </w:r>
      <w:r w:rsidRPr="00FF19B1">
        <w:rPr>
          <w:b/>
          <w:highlight w:val="cyan"/>
          <w:lang w:val="en-IE"/>
        </w:rPr>
        <w:instrText xml:space="preserve"> </w:instrText>
      </w:r>
      <w:r w:rsidRPr="00FF19B1">
        <w:rPr>
          <w:b/>
          <w:highlight w:val="cyan"/>
          <w:lang w:val="en-IE"/>
        </w:rPr>
        <w:fldChar w:fldCharType="separate"/>
      </w:r>
      <w:r w:rsidR="003911F1">
        <w:rPr>
          <w:b/>
          <w:noProof/>
          <w:highlight w:val="cyan"/>
          <w:lang w:val="en-IE"/>
        </w:rPr>
        <w:t>13</w:t>
      </w:r>
      <w:r w:rsidRPr="00FF19B1">
        <w:rPr>
          <w:b/>
          <w:highlight w:val="cyan"/>
          <w:lang w:val="en-IE"/>
        </w:rPr>
        <w:fldChar w:fldCharType="end"/>
      </w:r>
      <w:r w:rsidRPr="00FF19B1">
        <w:rPr>
          <w:b/>
          <w:highlight w:val="cyan"/>
          <w:lang w:val="en-IE"/>
        </w:rPr>
        <w:t xml:space="preserve">] </w:t>
      </w:r>
      <w:r w:rsidRPr="00FF19B1">
        <w:rPr>
          <w:highlight w:val="cyan"/>
          <w:lang w:val="en-IE"/>
        </w:rPr>
        <w:t>Upon reception of the ‘Declaration Amendment’ E_DEC_AMD (IEA13) message, the Office of Departure validates it successfully (in terms of structure and R/C) and identifies that the Holder of the Transit Procedure requested to amend those data items, which are ENS particulars or are shared between transit and ENS. The Office of Departure sends the ‘Declaration Amendment ENS’ C_DEC_AMD_ENS (IEA13) message to</w:t>
      </w:r>
      <w:r w:rsidR="00765E24" w:rsidRPr="00FF19B1">
        <w:rPr>
          <w:highlight w:val="cyan"/>
          <w:lang w:val="en-IE"/>
        </w:rPr>
        <w:t xml:space="preserve"> ieCA/TED</w:t>
      </w:r>
      <w:r w:rsidRPr="00FF19B1">
        <w:rPr>
          <w:highlight w:val="cyan"/>
          <w:lang w:val="en-IE"/>
        </w:rPr>
        <w:t>.</w:t>
      </w:r>
    </w:p>
    <w:p w14:paraId="10B17179" w14:textId="5AE3F6C4" w:rsidR="00E664F7" w:rsidRPr="00FF19B1" w:rsidRDefault="00E664F7" w:rsidP="00E664F7">
      <w:pPr>
        <w:rPr>
          <w:i/>
          <w:iCs/>
          <w:lang w:val="en-IE"/>
        </w:rPr>
      </w:pPr>
      <w:r w:rsidRPr="00FF19B1">
        <w:rPr>
          <w:i/>
          <w:iCs/>
          <w:lang w:val="en-IE"/>
        </w:rPr>
        <w:t xml:space="preserve">NOTE: </w:t>
      </w:r>
      <w:r w:rsidR="000D125D" w:rsidRPr="00FF19B1">
        <w:rPr>
          <w:i/>
          <w:iCs/>
          <w:lang w:val="en-IE"/>
        </w:rPr>
        <w:t>I</w:t>
      </w:r>
      <w:r w:rsidRPr="00FF19B1">
        <w:rPr>
          <w:i/>
          <w:iCs/>
          <w:lang w:val="en-IE"/>
        </w:rPr>
        <w:t>f the Holder of the Transit Procedure attempts to amend those data items, which are considered ‘unamendable ENS particulars’, then the amendment request will be rejected by the Office of Departure.</w:t>
      </w:r>
    </w:p>
    <w:p w14:paraId="025AE536" w14:textId="5B401F5D" w:rsidR="00E664F7" w:rsidRPr="00FF19B1" w:rsidRDefault="00E664F7" w:rsidP="00E664F7">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w:instrText>
      </w:r>
      <w:r w:rsidRPr="00FF19B1">
        <w:rPr>
          <w:b/>
          <w:highlight w:val="cyan"/>
          <w:lang w:val="en-IE"/>
        </w:rPr>
        <w:instrText xml:space="preserve">seq </w:instrText>
      </w:r>
      <w:r w:rsidRPr="00FF19B1">
        <w:rPr>
          <w:highlight w:val="cyan"/>
          <w:lang w:val="en-IE"/>
        </w:rPr>
        <w:instrText>ENS-DEP-A-012</w:instrText>
      </w:r>
      <w:r w:rsidRPr="00FF19B1">
        <w:rPr>
          <w:b/>
          <w:bCs/>
          <w:highlight w:val="cyan"/>
          <w:lang w:val="en-IE"/>
        </w:rPr>
        <w:instrText xml:space="preserve"> </w:instrText>
      </w:r>
      <w:r w:rsidRPr="00FF19B1">
        <w:rPr>
          <w:b/>
          <w:bCs/>
          <w:highlight w:val="cyan"/>
          <w:lang w:val="en-IE"/>
        </w:rPr>
        <w:fldChar w:fldCharType="separate"/>
      </w:r>
      <w:r w:rsidR="003911F1">
        <w:rPr>
          <w:b/>
          <w:noProof/>
          <w:highlight w:val="cyan"/>
          <w:lang w:val="en-IE"/>
        </w:rPr>
        <w:t>14</w:t>
      </w:r>
      <w:r w:rsidRPr="00FF19B1">
        <w:rPr>
          <w:b/>
          <w:bCs/>
          <w:highlight w:val="cyan"/>
          <w:lang w:val="en-IE"/>
        </w:rPr>
        <w:fldChar w:fldCharType="end"/>
      </w:r>
      <w:r w:rsidRPr="00FF19B1">
        <w:rPr>
          <w:b/>
          <w:bCs/>
          <w:highlight w:val="cyan"/>
          <w:lang w:val="en-IE"/>
        </w:rPr>
        <w:t xml:space="preserve">] </w:t>
      </w:r>
      <w:r w:rsidRPr="00FF19B1">
        <w:rPr>
          <w:highlight w:val="cyan"/>
          <w:lang w:val="en-IE"/>
        </w:rPr>
        <w:t>The Office of Departure receives the ‘Rejection From Office Of Departure ENS’ C_DEP_REJ_ENS (IE056) message from</w:t>
      </w:r>
      <w:r w:rsidR="00765E24" w:rsidRPr="00FF19B1">
        <w:rPr>
          <w:highlight w:val="cyan"/>
          <w:lang w:val="en-IE"/>
        </w:rPr>
        <w:t xml:space="preserve"> ieCA/TED</w:t>
      </w:r>
      <w:r w:rsidRPr="00FF19B1">
        <w:rPr>
          <w:highlight w:val="cyan"/>
          <w:lang w:val="en-IE"/>
        </w:rPr>
        <w:t>. This message signifies an ENS amendment failure.</w:t>
      </w:r>
    </w:p>
    <w:p w14:paraId="7417E935" w14:textId="0B10C661" w:rsidR="00E664F7" w:rsidRPr="00FF19B1" w:rsidRDefault="00E664F7" w:rsidP="00E664F7">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w:instrText>
      </w:r>
      <w:r w:rsidRPr="00FF19B1">
        <w:rPr>
          <w:b/>
          <w:lang w:val="en-IE"/>
        </w:rPr>
        <w:instrText xml:space="preserve">seq </w:instrText>
      </w:r>
      <w:r w:rsidRPr="00FF19B1">
        <w:rPr>
          <w:lang w:val="en-IE"/>
        </w:rPr>
        <w:instrText>ENS-DEP-A-012</w:instrText>
      </w:r>
      <w:r w:rsidRPr="00FF19B1">
        <w:rPr>
          <w:b/>
          <w:bCs/>
          <w:lang w:val="en-IE"/>
        </w:rPr>
        <w:instrText xml:space="preserve"> </w:instrText>
      </w:r>
      <w:r w:rsidRPr="00FF19B1">
        <w:rPr>
          <w:b/>
          <w:bCs/>
          <w:lang w:val="en-IE"/>
        </w:rPr>
        <w:fldChar w:fldCharType="separate"/>
      </w:r>
      <w:r w:rsidR="003911F1">
        <w:rPr>
          <w:b/>
          <w:noProof/>
          <w:lang w:val="en-IE"/>
        </w:rPr>
        <w:t>15</w:t>
      </w:r>
      <w:r w:rsidRPr="00FF19B1">
        <w:rPr>
          <w:b/>
          <w:bCs/>
          <w:lang w:val="en-IE"/>
        </w:rPr>
        <w:fldChar w:fldCharType="end"/>
      </w:r>
      <w:r w:rsidRPr="00FF19B1">
        <w:rPr>
          <w:b/>
          <w:bCs/>
          <w:lang w:val="en-IE"/>
        </w:rPr>
        <w:t>]</w:t>
      </w:r>
      <w:r w:rsidRPr="00FF19B1">
        <w:rPr>
          <w:lang w:val="en-IE"/>
        </w:rPr>
        <w:t xml:space="preserve"> Office of Departure informs the Holder of the Transit Procedure about combined declaration amendment rejection with the ‘Rejection from Office of Departure’ E_DEP_REJ (IE056) message, which includes rejection reason(s). The state of the movement at the Office of Departure remains </w:t>
      </w:r>
      <w:hyperlink w:anchor="_Office_of_Departure" w:history="1">
        <w:r w:rsidRPr="00FF19B1">
          <w:rPr>
            <w:rStyle w:val="Hyperlink"/>
            <w:lang w:val="en-IE"/>
          </w:rPr>
          <w:t>Accepted</w:t>
        </w:r>
      </w:hyperlink>
      <w:r w:rsidRPr="00FF19B1">
        <w:rPr>
          <w:lang w:val="en-IE"/>
        </w:rPr>
        <w:t>. When the amendment request is rejected, there is no change in the previous version of the combined declaration data.</w:t>
      </w:r>
    </w:p>
    <w:p w14:paraId="54CFFA48" w14:textId="3911CE08" w:rsidR="00164F5E" w:rsidRPr="00FF19B1" w:rsidRDefault="00164F5E" w:rsidP="00E664F7">
      <w:pPr>
        <w:rPr>
          <w:lang w:val="en-IE"/>
        </w:rPr>
      </w:pPr>
      <w:r w:rsidRPr="00FF19B1">
        <w:rPr>
          <w:i/>
          <w:iCs/>
          <w:highlight w:val="cyan"/>
          <w:lang w:val="en-IE"/>
        </w:rPr>
        <w:t>NOTE: In case the Office of Departure receives any of the message</w:t>
      </w:r>
      <w:r w:rsidR="000D125D" w:rsidRPr="00FF19B1">
        <w:rPr>
          <w:i/>
          <w:iCs/>
          <w:highlight w:val="cyan"/>
          <w:lang w:val="en-IE"/>
        </w:rPr>
        <w:t>s</w:t>
      </w:r>
      <w:r w:rsidRPr="00FF19B1">
        <w:rPr>
          <w:i/>
          <w:iCs/>
          <w:highlight w:val="cyan"/>
          <w:lang w:val="en-IE"/>
        </w:rPr>
        <w:t xml:space="preserve">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545A96FB" w14:textId="77777777" w:rsidR="00E664F7" w:rsidRPr="00FF19B1" w:rsidRDefault="00E664F7" w:rsidP="00E664F7">
      <w:pPr>
        <w:jc w:val="center"/>
        <w:rPr>
          <w:lang w:val="en-IE"/>
        </w:rPr>
      </w:pPr>
      <w:r w:rsidRPr="00FF19B1">
        <w:rPr>
          <w:noProof/>
          <w:lang w:val="en-IE"/>
        </w:rPr>
        <w:lastRenderedPageBreak/>
        <w:drawing>
          <wp:inline distT="0" distB="0" distL="0" distR="0" wp14:anchorId="21ED814C" wp14:editId="2F860060">
            <wp:extent cx="4343400" cy="6443124"/>
            <wp:effectExtent l="0" t="0" r="0" b="0"/>
            <wp:docPr id="1637" name="Picture 16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95">
                      <a:extLst>
                        <a:ext uri="{28A0092B-C50C-407E-A947-70E740481C1C}">
                          <a14:useLocalDpi xmlns:a14="http://schemas.microsoft.com/office/drawing/2010/main" val="0"/>
                        </a:ext>
                      </a:extLst>
                    </a:blip>
                    <a:srcRect/>
                    <a:stretch>
                      <a:fillRect/>
                    </a:stretch>
                  </pic:blipFill>
                  <pic:spPr bwMode="auto">
                    <a:xfrm>
                      <a:off x="0" y="0"/>
                      <a:ext cx="4345383" cy="6446065"/>
                    </a:xfrm>
                    <a:prstGeom prst="rect">
                      <a:avLst/>
                    </a:prstGeom>
                    <a:noFill/>
                    <a:ln>
                      <a:noFill/>
                    </a:ln>
                  </pic:spPr>
                </pic:pic>
              </a:graphicData>
            </a:graphic>
          </wp:inline>
        </w:drawing>
      </w:r>
    </w:p>
    <w:p w14:paraId="6AA0AC6D" w14:textId="05D2051B" w:rsidR="00E664F7" w:rsidRPr="00FF19B1" w:rsidRDefault="00E664F7" w:rsidP="00E664F7">
      <w:pPr>
        <w:pStyle w:val="Caption"/>
        <w:rPr>
          <w:lang w:val="en-IE"/>
        </w:rPr>
      </w:pPr>
      <w:bookmarkStart w:id="2327" w:name="_Toc172912863"/>
      <w:bookmarkStart w:id="2328" w:name="_Toc202266391"/>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115</w:t>
      </w:r>
      <w:r w:rsidR="00BA319B" w:rsidRPr="00FF19B1">
        <w:rPr>
          <w:lang w:val="en-IE"/>
        </w:rPr>
        <w:fldChar w:fldCharType="end"/>
      </w:r>
      <w:r w:rsidRPr="00FF19B1">
        <w:rPr>
          <w:lang w:val="en-IE"/>
        </w:rPr>
        <w:t>: T-TRAENS-DEP-A-012-Combined Declaration Amendment Rejected Due To ENS Amendment Failure</w:t>
      </w:r>
      <w:bookmarkEnd w:id="2327"/>
      <w:bookmarkEnd w:id="2328"/>
    </w:p>
    <w:p w14:paraId="03D28478" w14:textId="554EEE62" w:rsidR="00F57ED6" w:rsidRPr="00FF19B1" w:rsidRDefault="00E664F7" w:rsidP="00961649">
      <w:pPr>
        <w:pStyle w:val="Heading7"/>
        <w:ind w:left="1797" w:hanging="1797"/>
        <w:rPr>
          <w:lang w:val="en-IE"/>
        </w:rPr>
      </w:pPr>
      <w:bookmarkStart w:id="2329" w:name="_Ref108442951"/>
      <w:r w:rsidRPr="00FF19B1">
        <w:rPr>
          <w:lang w:val="en-IE"/>
        </w:rPr>
        <w:t>Invalidation Of A Combined Declaration</w:t>
      </w:r>
      <w:bookmarkEnd w:id="2329"/>
    </w:p>
    <w:p w14:paraId="07C757AA" w14:textId="4585E48E" w:rsidR="005E60D7" w:rsidRPr="00FF19B1" w:rsidRDefault="005E60D7" w:rsidP="005E60D7">
      <w:pPr>
        <w:rPr>
          <w:lang w:val="en-IE"/>
        </w:rPr>
      </w:pPr>
      <w:r w:rsidRPr="00FF19B1">
        <w:rPr>
          <w:lang w:val="en-IE"/>
        </w:rPr>
        <w:t xml:space="preserve">The principles for the invalidation of the transit declaration (with ENS particulars) remain the same as </w:t>
      </w:r>
      <w:r w:rsidR="009E7426" w:rsidRPr="00FF19B1">
        <w:rPr>
          <w:lang w:val="en-IE"/>
        </w:rPr>
        <w:t xml:space="preserve">those </w:t>
      </w:r>
      <w:r w:rsidRPr="00FF19B1">
        <w:rPr>
          <w:lang w:val="en-IE"/>
        </w:rPr>
        <w:t xml:space="preserve">for the standard transit declaration described under section </w:t>
      </w:r>
      <w:r w:rsidRPr="00FF19B1">
        <w:rPr>
          <w:lang w:val="en-IE"/>
        </w:rPr>
        <w:fldChar w:fldCharType="begin"/>
      </w:r>
      <w:r w:rsidRPr="00FF19B1">
        <w:rPr>
          <w:lang w:val="en-IE"/>
        </w:rPr>
        <w:instrText xml:space="preserve"> REF _Ref108443050 \w \h </w:instrText>
      </w:r>
      <w:r w:rsidRPr="00FF19B1">
        <w:rPr>
          <w:lang w:val="en-IE"/>
        </w:rPr>
      </w:r>
      <w:r w:rsidRPr="00FF19B1">
        <w:rPr>
          <w:lang w:val="en-IE"/>
        </w:rPr>
        <w:fldChar w:fldCharType="separate"/>
      </w:r>
      <w:r w:rsidR="003911F1">
        <w:rPr>
          <w:lang w:val="en-IE"/>
        </w:rPr>
        <w:t>III.II.5.2.11</w:t>
      </w:r>
      <w:r w:rsidRPr="00FF19B1">
        <w:rPr>
          <w:lang w:val="en-IE"/>
        </w:rPr>
        <w:fldChar w:fldCharType="end"/>
      </w:r>
      <w:r w:rsidRPr="00FF19B1">
        <w:rPr>
          <w:lang w:val="en-IE"/>
        </w:rPr>
        <w:t>.</w:t>
      </w:r>
    </w:p>
    <w:p w14:paraId="0A596C5A" w14:textId="7EB60351" w:rsidR="005E60D7" w:rsidRPr="00FF19B1" w:rsidRDefault="005E60D7" w:rsidP="004B5ACE">
      <w:pPr>
        <w:rPr>
          <w:lang w:val="en-IE"/>
        </w:rPr>
      </w:pPr>
      <w:r w:rsidRPr="00FF19B1">
        <w:rPr>
          <w:lang w:val="en-IE"/>
        </w:rPr>
        <w:t xml:space="preserve">Additionally, the </w:t>
      </w:r>
      <w:r w:rsidR="00DD6BFD" w:rsidRPr="00FF19B1">
        <w:rPr>
          <w:lang w:val="en-IE"/>
        </w:rPr>
        <w:t>request to invalidate</w:t>
      </w:r>
      <w:r w:rsidRPr="00FF19B1">
        <w:rPr>
          <w:lang w:val="en-IE"/>
        </w:rPr>
        <w:t xml:space="preserve"> the ENS filing to </w:t>
      </w:r>
      <w:r w:rsidR="00E8288C" w:rsidRPr="00FF19B1">
        <w:rPr>
          <w:lang w:val="en-IE"/>
        </w:rPr>
        <w:t>ICS2-CR</w:t>
      </w:r>
      <w:r w:rsidR="00DD6BFD" w:rsidRPr="00FF19B1">
        <w:rPr>
          <w:lang w:val="en-IE"/>
        </w:rPr>
        <w:t xml:space="preserve"> (via</w:t>
      </w:r>
      <w:r w:rsidR="00765E24" w:rsidRPr="00FF19B1">
        <w:rPr>
          <w:lang w:val="en-IE"/>
        </w:rPr>
        <w:t xml:space="preserve"> ieCA/TED</w:t>
      </w:r>
      <w:r w:rsidR="00DD6BFD" w:rsidRPr="00FF19B1">
        <w:rPr>
          <w:lang w:val="en-IE"/>
        </w:rPr>
        <w:t>)</w:t>
      </w:r>
      <w:r w:rsidR="004B5ACE" w:rsidRPr="00FF19B1">
        <w:rPr>
          <w:lang w:val="en-IE"/>
        </w:rPr>
        <w:t xml:space="preserve"> will be triggered by the Office of Departure provided that </w:t>
      </w:r>
      <w:r w:rsidR="00DD6BFD" w:rsidRPr="00FF19B1">
        <w:rPr>
          <w:lang w:val="en-IE"/>
        </w:rPr>
        <w:t>it is requested</w:t>
      </w:r>
      <w:r w:rsidR="006648EF" w:rsidRPr="00FF19B1">
        <w:rPr>
          <w:lang w:val="en-IE"/>
        </w:rPr>
        <w:t xml:space="preserve"> upon application by the declarant</w:t>
      </w:r>
      <w:r w:rsidR="00C12065" w:rsidRPr="00FF19B1">
        <w:rPr>
          <w:lang w:val="en-IE"/>
        </w:rPr>
        <w:t xml:space="preserve"> (i.e. Holder of the Transit Procedure)</w:t>
      </w:r>
      <w:r w:rsidR="00DD6BFD" w:rsidRPr="00FF19B1">
        <w:rPr>
          <w:lang w:val="en-IE"/>
        </w:rPr>
        <w:t xml:space="preserve"> and only if the ENS filing has been registered to </w:t>
      </w:r>
      <w:r w:rsidR="00E8288C" w:rsidRPr="00FF19B1">
        <w:rPr>
          <w:lang w:val="en-IE"/>
        </w:rPr>
        <w:t>ICS2-CR</w:t>
      </w:r>
      <w:r w:rsidR="00DD6BFD" w:rsidRPr="00FF19B1">
        <w:rPr>
          <w:lang w:val="en-IE"/>
        </w:rPr>
        <w:t xml:space="preserve"> via</w:t>
      </w:r>
      <w:r w:rsidR="00765E24" w:rsidRPr="00FF19B1">
        <w:rPr>
          <w:lang w:val="en-IE"/>
        </w:rPr>
        <w:t xml:space="preserve"> ieCA/TED</w:t>
      </w:r>
      <w:r w:rsidR="006648EF" w:rsidRPr="00FF19B1">
        <w:rPr>
          <w:lang w:val="en-IE"/>
        </w:rPr>
        <w:t xml:space="preserve">. This is the only </w:t>
      </w:r>
      <w:r w:rsidR="009E7426" w:rsidRPr="00FF19B1">
        <w:rPr>
          <w:lang w:val="en-IE"/>
        </w:rPr>
        <w:t>case</w:t>
      </w:r>
      <w:r w:rsidR="006648EF" w:rsidRPr="00FF19B1">
        <w:rPr>
          <w:lang w:val="en-IE"/>
        </w:rPr>
        <w:t xml:space="preserve"> when invalidation of the ENS filing can be </w:t>
      </w:r>
      <w:r w:rsidR="00C12065" w:rsidRPr="00FF19B1">
        <w:rPr>
          <w:lang w:val="en-IE"/>
        </w:rPr>
        <w:t>requested</w:t>
      </w:r>
      <w:r w:rsidR="006648EF" w:rsidRPr="00FF19B1">
        <w:rPr>
          <w:lang w:val="en-IE"/>
        </w:rPr>
        <w:t xml:space="preserve"> </w:t>
      </w:r>
      <w:r w:rsidR="00FE6E5B" w:rsidRPr="00FF19B1">
        <w:rPr>
          <w:lang w:val="en-IE"/>
        </w:rPr>
        <w:t xml:space="preserve">to </w:t>
      </w:r>
      <w:r w:rsidR="00E8288C" w:rsidRPr="00FF19B1">
        <w:rPr>
          <w:lang w:val="en-IE"/>
        </w:rPr>
        <w:t>ICS2-CR</w:t>
      </w:r>
      <w:r w:rsidR="00FE6E5B" w:rsidRPr="00FF19B1">
        <w:rPr>
          <w:lang w:val="en-IE"/>
        </w:rPr>
        <w:t xml:space="preserve"> </w:t>
      </w:r>
      <w:r w:rsidR="009E7426" w:rsidRPr="00FF19B1">
        <w:rPr>
          <w:lang w:val="en-IE"/>
        </w:rPr>
        <w:t>by</w:t>
      </w:r>
      <w:r w:rsidR="006648EF" w:rsidRPr="00FF19B1">
        <w:rPr>
          <w:lang w:val="en-IE"/>
        </w:rPr>
        <w:t xml:space="preserve"> NCTS. In </w:t>
      </w:r>
      <w:r w:rsidR="009E7426" w:rsidRPr="00FF19B1">
        <w:rPr>
          <w:lang w:val="en-IE"/>
        </w:rPr>
        <w:t xml:space="preserve">all </w:t>
      </w:r>
      <w:r w:rsidR="006648EF" w:rsidRPr="00FF19B1">
        <w:rPr>
          <w:lang w:val="en-IE"/>
        </w:rPr>
        <w:t>other cases</w:t>
      </w:r>
      <w:r w:rsidR="00DD6BFD" w:rsidRPr="00FF19B1">
        <w:rPr>
          <w:lang w:val="en-IE"/>
        </w:rPr>
        <w:t xml:space="preserve"> (e.g. transit movement is not released for transit </w:t>
      </w:r>
      <w:r w:rsidR="009E7426" w:rsidRPr="00FF19B1">
        <w:rPr>
          <w:lang w:val="en-IE"/>
        </w:rPr>
        <w:t xml:space="preserve">by the Office of Departure </w:t>
      </w:r>
      <w:r w:rsidR="00DD6BFD" w:rsidRPr="00FF19B1">
        <w:rPr>
          <w:lang w:val="en-IE"/>
        </w:rPr>
        <w:t>due to major discrepancies)</w:t>
      </w:r>
      <w:r w:rsidR="006648EF" w:rsidRPr="00FF19B1">
        <w:rPr>
          <w:lang w:val="en-IE"/>
        </w:rPr>
        <w:t xml:space="preserve">, the ENS filing will be </w:t>
      </w:r>
      <w:r w:rsidR="006648EF" w:rsidRPr="00FF19B1">
        <w:rPr>
          <w:lang w:val="en-IE"/>
        </w:rPr>
        <w:lastRenderedPageBreak/>
        <w:t xml:space="preserve">invalidated </w:t>
      </w:r>
      <w:r w:rsidR="00FE6E5B" w:rsidRPr="00FF19B1">
        <w:rPr>
          <w:lang w:val="en-IE"/>
        </w:rPr>
        <w:t xml:space="preserve">in </w:t>
      </w:r>
      <w:r w:rsidR="00E8288C" w:rsidRPr="00FF19B1">
        <w:rPr>
          <w:lang w:val="en-IE"/>
        </w:rPr>
        <w:t>ICS2-CR</w:t>
      </w:r>
      <w:r w:rsidR="00FE6E5B" w:rsidRPr="00FF19B1">
        <w:rPr>
          <w:lang w:val="en-IE"/>
        </w:rPr>
        <w:t xml:space="preserve"> </w:t>
      </w:r>
      <w:r w:rsidR="006648EF" w:rsidRPr="00FF19B1">
        <w:rPr>
          <w:lang w:val="en-IE"/>
        </w:rPr>
        <w:t>following the expiration of the 200-day timer after lodging the ENS filing through</w:t>
      </w:r>
      <w:r w:rsidR="00765E24" w:rsidRPr="00FF19B1">
        <w:rPr>
          <w:lang w:val="en-IE"/>
        </w:rPr>
        <w:t xml:space="preserve"> ieCA/TED</w:t>
      </w:r>
      <w:r w:rsidR="00FE6E5B" w:rsidRPr="00FF19B1">
        <w:rPr>
          <w:rStyle w:val="FootnoteReference"/>
          <w:lang w:val="en-IE"/>
        </w:rPr>
        <w:footnoteReference w:id="49"/>
      </w:r>
      <w:r w:rsidR="006648EF" w:rsidRPr="00FF19B1">
        <w:rPr>
          <w:lang w:val="en-IE"/>
        </w:rPr>
        <w:t>.</w:t>
      </w:r>
    </w:p>
    <w:p w14:paraId="78F6FDA4" w14:textId="37C7F320" w:rsidR="00CA26EE" w:rsidRPr="00FF19B1" w:rsidRDefault="00195359" w:rsidP="00F00B27">
      <w:pPr>
        <w:pStyle w:val="Heading8"/>
        <w:rPr>
          <w:lang w:val="en-IE"/>
        </w:rPr>
      </w:pPr>
      <w:r w:rsidRPr="00FF19B1">
        <w:rPr>
          <w:lang w:val="en-IE"/>
        </w:rPr>
        <w:t xml:space="preserve"> T-TRAENS-DEP-A-01</w:t>
      </w:r>
      <w:r w:rsidR="00B77A4B" w:rsidRPr="00FF19B1">
        <w:rPr>
          <w:lang w:val="en-IE"/>
        </w:rPr>
        <w:t>3</w:t>
      </w:r>
      <w:r w:rsidRPr="00FF19B1">
        <w:rPr>
          <w:lang w:val="en-IE"/>
        </w:rPr>
        <w:t xml:space="preserve">-Invalidation </w:t>
      </w:r>
      <w:r w:rsidR="00F34E1F" w:rsidRPr="00FF19B1">
        <w:rPr>
          <w:lang w:val="en-IE"/>
        </w:rPr>
        <w:t>O</w:t>
      </w:r>
      <w:r w:rsidRPr="00FF19B1">
        <w:rPr>
          <w:lang w:val="en-IE"/>
        </w:rPr>
        <w:t xml:space="preserve">f </w:t>
      </w:r>
      <w:r w:rsidR="00F34E1F" w:rsidRPr="00FF19B1">
        <w:rPr>
          <w:lang w:val="en-IE"/>
        </w:rPr>
        <w:t>A</w:t>
      </w:r>
      <w:r w:rsidRPr="00FF19B1">
        <w:rPr>
          <w:lang w:val="en-IE"/>
        </w:rPr>
        <w:t xml:space="preserve"> Transit Declaration (</w:t>
      </w:r>
      <w:r w:rsidR="00F34E1F" w:rsidRPr="00FF19B1">
        <w:rPr>
          <w:lang w:val="en-IE"/>
        </w:rPr>
        <w:t>W</w:t>
      </w:r>
      <w:r w:rsidRPr="00FF19B1">
        <w:rPr>
          <w:lang w:val="en-IE"/>
        </w:rPr>
        <w:t xml:space="preserve">ith ENS Particulars) </w:t>
      </w:r>
      <w:r w:rsidR="00F34E1F" w:rsidRPr="00FF19B1">
        <w:rPr>
          <w:lang w:val="en-IE"/>
        </w:rPr>
        <w:t>I</w:t>
      </w:r>
      <w:r w:rsidRPr="00FF19B1">
        <w:rPr>
          <w:lang w:val="en-IE"/>
        </w:rPr>
        <w:t xml:space="preserve">s </w:t>
      </w:r>
      <w:r w:rsidR="00F34E1F" w:rsidRPr="00FF19B1">
        <w:rPr>
          <w:lang w:val="en-IE"/>
        </w:rPr>
        <w:t>R</w:t>
      </w:r>
      <w:r w:rsidRPr="00FF19B1">
        <w:rPr>
          <w:lang w:val="en-IE"/>
        </w:rPr>
        <w:t xml:space="preserve">equested </w:t>
      </w:r>
      <w:r w:rsidR="00F34E1F" w:rsidRPr="00FF19B1">
        <w:rPr>
          <w:lang w:val="en-IE"/>
        </w:rPr>
        <w:t>B</w:t>
      </w:r>
      <w:r w:rsidRPr="00FF19B1">
        <w:rPr>
          <w:lang w:val="en-IE"/>
        </w:rPr>
        <w:t xml:space="preserve">y Holder </w:t>
      </w:r>
      <w:r w:rsidR="00F34E1F" w:rsidRPr="00FF19B1">
        <w:rPr>
          <w:lang w:val="en-IE"/>
        </w:rPr>
        <w:t>O</w:t>
      </w:r>
      <w:r w:rsidRPr="00FF19B1">
        <w:rPr>
          <w:lang w:val="en-IE"/>
        </w:rPr>
        <w:t xml:space="preserve">f </w:t>
      </w:r>
      <w:r w:rsidR="00F34E1F" w:rsidRPr="00FF19B1">
        <w:rPr>
          <w:lang w:val="en-IE"/>
        </w:rPr>
        <w:t>T</w:t>
      </w:r>
      <w:r w:rsidRPr="00FF19B1">
        <w:rPr>
          <w:lang w:val="en-IE"/>
        </w:rPr>
        <w:t>he Transit Procedure</w:t>
      </w:r>
      <w:r w:rsidR="009E7426" w:rsidRPr="00FF19B1">
        <w:rPr>
          <w:lang w:val="en-IE"/>
        </w:rPr>
        <w:t xml:space="preserve"> </w:t>
      </w:r>
      <w:r w:rsidR="00961649" w:rsidRPr="00FF19B1">
        <w:rPr>
          <w:lang w:val="en-IE"/>
        </w:rPr>
        <w:t>–</w:t>
      </w:r>
      <w:r w:rsidR="009E7426" w:rsidRPr="00FF19B1">
        <w:rPr>
          <w:lang w:val="en-IE"/>
        </w:rPr>
        <w:t xml:space="preserve"> </w:t>
      </w:r>
      <w:r w:rsidR="009E7426" w:rsidRPr="00FF19B1">
        <w:rPr>
          <w:highlight w:val="cyan"/>
          <w:lang w:val="en-IE"/>
        </w:rPr>
        <w:t>NEW</w:t>
      </w:r>
      <w:r w:rsidR="00961649" w:rsidRPr="00FF19B1">
        <w:rPr>
          <w:lang w:val="en-IE"/>
        </w:rPr>
        <w:t xml:space="preserve"> </w:t>
      </w:r>
    </w:p>
    <w:p w14:paraId="6B13D021" w14:textId="0A729F64" w:rsidR="00195359" w:rsidRPr="00FF19B1" w:rsidRDefault="006A4145" w:rsidP="00195359">
      <w:pPr>
        <w:rPr>
          <w:lang w:val="en-IE"/>
        </w:rPr>
      </w:pPr>
      <w:r w:rsidRPr="00FF19B1">
        <w:rPr>
          <w:lang w:val="en-IE"/>
        </w:rPr>
        <w:t xml:space="preserve">The scenario starts after </w:t>
      </w:r>
      <w:r w:rsidRPr="00FF19B1">
        <w:rPr>
          <w:rStyle w:val="LinksChar"/>
          <w:lang w:val="en-IE"/>
        </w:rPr>
        <w:fldChar w:fldCharType="begin"/>
      </w:r>
      <w:r w:rsidRPr="00FF19B1">
        <w:rPr>
          <w:rStyle w:val="LinksChar"/>
          <w:lang w:val="en-IE"/>
        </w:rPr>
        <w:instrText xml:space="preserve"> REF Step_10_T_TRAENS_CFL_DEP_M_002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10]</w:t>
      </w:r>
      <w:r w:rsidRPr="00FF19B1">
        <w:rPr>
          <w:rStyle w:val="LinksChar"/>
          <w:lang w:val="en-IE"/>
        </w:rPr>
        <w:fldChar w:fldCharType="end"/>
      </w:r>
      <w:r w:rsidRPr="00FF19B1">
        <w:rPr>
          <w:lang w:val="en-IE"/>
        </w:rPr>
        <w:t xml:space="preserve"> of </w:t>
      </w:r>
      <w:hyperlink w:anchor="_T-TRAENS-CFL-TRACOFE-M-001-Transit_" w:history="1">
        <w:r w:rsidRPr="00FF19B1">
          <w:rPr>
            <w:rStyle w:val="Hyperlink"/>
            <w:lang w:val="en-IE"/>
          </w:rPr>
          <w:t>T-TRAENS-CFL-DEP-M-002-Transit Procedure When Office Of Transit Is COFE – Combined Declaration Contains ENS Particulars (overview)</w:t>
        </w:r>
      </w:hyperlink>
      <w:r w:rsidRPr="00FF19B1">
        <w:rPr>
          <w:lang w:val="en-IE"/>
        </w:rPr>
        <w:t>.</w:t>
      </w:r>
    </w:p>
    <w:p w14:paraId="2B71E16D" w14:textId="0702FE94" w:rsidR="00E62539" w:rsidRPr="00FF19B1" w:rsidRDefault="00E62539" w:rsidP="00E62539">
      <w:pPr>
        <w:rPr>
          <w:b/>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ENS-DEP-A-013 \r11</w:instrText>
      </w:r>
      <w:r w:rsidRPr="00FF19B1">
        <w:rPr>
          <w:b/>
          <w:lang w:val="en-IE"/>
        </w:rPr>
        <w:instrText xml:space="preserve"> </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00E848F2" w:rsidRPr="00FF19B1">
        <w:rPr>
          <w:bCs/>
          <w:lang w:val="en-IE"/>
        </w:rPr>
        <w:t>A</w:t>
      </w:r>
      <w:r w:rsidRPr="00FF19B1">
        <w:rPr>
          <w:bCs/>
          <w:lang w:val="en-IE"/>
        </w:rPr>
        <w:t xml:space="preserve">fter presentation of goods and acceptance of the transit declaration </w:t>
      </w:r>
      <w:r w:rsidR="00510D14" w:rsidRPr="00FF19B1">
        <w:rPr>
          <w:lang w:val="en-IE"/>
        </w:rPr>
        <w:t xml:space="preserve">(with ENS particulars) </w:t>
      </w:r>
      <w:r w:rsidR="00562F1A" w:rsidRPr="00FF19B1">
        <w:rPr>
          <w:bCs/>
          <w:lang w:val="en-IE"/>
        </w:rPr>
        <w:t>but</w:t>
      </w:r>
      <w:r w:rsidRPr="00FF19B1">
        <w:rPr>
          <w:bCs/>
          <w:lang w:val="en-IE"/>
        </w:rPr>
        <w:t xml:space="preserve"> before the goods are released for transit</w:t>
      </w:r>
      <w:r w:rsidR="00E848F2" w:rsidRPr="00FF19B1">
        <w:rPr>
          <w:bCs/>
          <w:lang w:val="en-IE"/>
        </w:rPr>
        <w:t>,</w:t>
      </w:r>
      <w:r w:rsidRPr="00FF19B1">
        <w:rPr>
          <w:bCs/>
          <w:lang w:val="en-IE"/>
        </w:rPr>
        <w:t xml:space="preserve"> t</w:t>
      </w:r>
      <w:r w:rsidRPr="00FF19B1">
        <w:rPr>
          <w:lang w:val="en-IE"/>
        </w:rPr>
        <w:t xml:space="preserve">he Holder of the Transit Procedure decides to invalidate the </w:t>
      </w:r>
      <w:r w:rsidR="00562F1A" w:rsidRPr="00FF19B1">
        <w:rPr>
          <w:lang w:val="en-IE"/>
        </w:rPr>
        <w:t>transit</w:t>
      </w:r>
      <w:r w:rsidRPr="00FF19B1">
        <w:rPr>
          <w:lang w:val="en-IE"/>
        </w:rPr>
        <w:t xml:space="preserve"> declaration </w:t>
      </w:r>
      <w:r w:rsidR="00562F1A" w:rsidRPr="00FF19B1">
        <w:rPr>
          <w:lang w:val="en-IE"/>
        </w:rPr>
        <w:t xml:space="preserve">(with ENS particulars) </w:t>
      </w:r>
      <w:r w:rsidRPr="00FF19B1">
        <w:rPr>
          <w:lang w:val="en-IE"/>
        </w:rPr>
        <w:t xml:space="preserve">by sending the ‘Declaration Invalidation Request’ E_DEC_INV (IE014) message to the Office of Departure. The state of the movement at the Office of Departure remains </w:t>
      </w:r>
      <w:hyperlink w:anchor="_Invalidation_at_Office" w:history="1">
        <w:r w:rsidRPr="00FF19B1">
          <w:rPr>
            <w:rStyle w:val="Hyperlink"/>
            <w:lang w:val="en-IE"/>
          </w:rPr>
          <w:t>unchanged</w:t>
        </w:r>
      </w:hyperlink>
      <w:r w:rsidRPr="00FF19B1">
        <w:rPr>
          <w:lang w:val="en-IE"/>
        </w:rPr>
        <w:t>.</w:t>
      </w:r>
    </w:p>
    <w:p w14:paraId="0FDF0B3F" w14:textId="77777777" w:rsidR="00D95BFA" w:rsidRPr="00FF19B1" w:rsidRDefault="00D95BFA" w:rsidP="00E62539">
      <w:pPr>
        <w:rPr>
          <w:lang w:val="en-IE"/>
        </w:rPr>
      </w:pPr>
      <w:r w:rsidRPr="00FF19B1">
        <w:rPr>
          <w:bCs/>
          <w:lang w:val="en-IE"/>
        </w:rPr>
        <w:t>Upon receipt of the</w:t>
      </w:r>
      <w:r w:rsidRPr="00FF19B1">
        <w:rPr>
          <w:b/>
          <w:lang w:val="en-IE"/>
        </w:rPr>
        <w:t xml:space="preserve"> </w:t>
      </w:r>
      <w:r w:rsidRPr="00FF19B1">
        <w:rPr>
          <w:lang w:val="en-IE"/>
        </w:rPr>
        <w:t xml:space="preserve">‘Declaration Invalidation Request’ E_DEC_INV (IE014) message, the Office of Departure validates the message (in terms of structure and R/C). </w:t>
      </w:r>
    </w:p>
    <w:p w14:paraId="738B9680" w14:textId="466B52FF" w:rsidR="00D95BFA" w:rsidRPr="00FF19B1" w:rsidRDefault="00D95BFA" w:rsidP="00E62539">
      <w:pPr>
        <w:rPr>
          <w:lang w:val="en-IE"/>
        </w:rPr>
      </w:pPr>
      <w:r w:rsidRPr="00FF19B1">
        <w:rPr>
          <w:lang w:val="en-IE"/>
        </w:rPr>
        <w:t xml:space="preserve">In case </w:t>
      </w:r>
      <w:r w:rsidRPr="00FF19B1">
        <w:rPr>
          <w:bCs/>
          <w:lang w:val="en-IE"/>
        </w:rPr>
        <w:t>the</w:t>
      </w:r>
      <w:r w:rsidRPr="00FF19B1">
        <w:rPr>
          <w:b/>
          <w:lang w:val="en-IE"/>
        </w:rPr>
        <w:t xml:space="preserve"> </w:t>
      </w:r>
      <w:r w:rsidRPr="00FF19B1">
        <w:rPr>
          <w:lang w:val="en-IE"/>
        </w:rPr>
        <w:t xml:space="preserve">‘Declaration Invalidation Request’ E_DEC_INV (IE014) message is valid, the Office of Departure shall decide whether to accept or reject the invalidation request sent </w:t>
      </w:r>
      <w:r w:rsidR="00D65F80" w:rsidRPr="00FF19B1">
        <w:rPr>
          <w:lang w:val="en-IE"/>
        </w:rPr>
        <w:t>by</w:t>
      </w:r>
      <w:r w:rsidRPr="00FF19B1">
        <w:rPr>
          <w:lang w:val="en-IE"/>
        </w:rPr>
        <w:t xml:space="preserve"> the Holder of the Transit Procedure. The invalidation decision by the Customs Officer at the Office of Departure can be positive or negative.</w:t>
      </w:r>
    </w:p>
    <w:p w14:paraId="38688019" w14:textId="5BCB156B" w:rsidR="00D95BFA" w:rsidRPr="00FF19B1" w:rsidRDefault="00D95BFA" w:rsidP="00E62539">
      <w:pPr>
        <w:rPr>
          <w:highlight w:val="cyan"/>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ENS-DEP-A-013</w:instrText>
      </w:r>
      <w:r w:rsidRPr="00FF19B1">
        <w:rPr>
          <w:b/>
          <w:highlight w:val="cyan"/>
          <w:lang w:val="en-IE"/>
        </w:rPr>
        <w:fldChar w:fldCharType="separate"/>
      </w:r>
      <w:r w:rsidR="003911F1">
        <w:rPr>
          <w:b/>
          <w:noProof/>
          <w:highlight w:val="cyan"/>
          <w:lang w:val="en-IE"/>
        </w:rPr>
        <w:t>12</w:t>
      </w:r>
      <w:r w:rsidRPr="00FF19B1">
        <w:rPr>
          <w:b/>
          <w:highlight w:val="cyan"/>
          <w:lang w:val="en-IE"/>
        </w:rPr>
        <w:fldChar w:fldCharType="end"/>
      </w:r>
      <w:r w:rsidRPr="00FF19B1">
        <w:rPr>
          <w:b/>
          <w:highlight w:val="cyan"/>
          <w:lang w:val="en-IE"/>
        </w:rPr>
        <w:t xml:space="preserve">] </w:t>
      </w:r>
      <w:r w:rsidR="00BE695E" w:rsidRPr="00FF19B1">
        <w:rPr>
          <w:bCs/>
          <w:highlight w:val="cyan"/>
          <w:lang w:val="en-IE"/>
        </w:rPr>
        <w:t>In the event</w:t>
      </w:r>
      <w:r w:rsidRPr="00FF19B1">
        <w:rPr>
          <w:bCs/>
          <w:highlight w:val="cyan"/>
          <w:lang w:val="en-IE"/>
        </w:rPr>
        <w:t xml:space="preserve"> t</w:t>
      </w:r>
      <w:r w:rsidRPr="00FF19B1">
        <w:rPr>
          <w:highlight w:val="cyan"/>
          <w:lang w:val="en-IE"/>
        </w:rPr>
        <w:t xml:space="preserve">he invalidation decision by the Customs Officer at the Office of Departure is positive, </w:t>
      </w:r>
      <w:r w:rsidR="008F4C34" w:rsidRPr="00FF19B1">
        <w:rPr>
          <w:highlight w:val="cyan"/>
          <w:lang w:val="en-IE"/>
        </w:rPr>
        <w:t>and since there is an ENS filing registered through</w:t>
      </w:r>
      <w:r w:rsidR="00765E24" w:rsidRPr="00FF19B1">
        <w:rPr>
          <w:highlight w:val="cyan"/>
          <w:lang w:val="en-IE"/>
        </w:rPr>
        <w:t xml:space="preserve"> ieCA/TED</w:t>
      </w:r>
      <w:r w:rsidR="008F4C34" w:rsidRPr="00FF19B1">
        <w:rPr>
          <w:highlight w:val="cyan"/>
          <w:lang w:val="en-IE"/>
        </w:rPr>
        <w:t xml:space="preserve">, </w:t>
      </w:r>
      <w:r w:rsidRPr="00FF19B1">
        <w:rPr>
          <w:highlight w:val="cyan"/>
          <w:lang w:val="en-IE"/>
        </w:rPr>
        <w:t>then the Office of Departure sends the ‘Declaration Invalidation Request ENS’ C_DEC_INV_ENS (IE014) message to</w:t>
      </w:r>
      <w:r w:rsidR="00765E24" w:rsidRPr="00FF19B1">
        <w:rPr>
          <w:highlight w:val="cyan"/>
          <w:lang w:val="en-IE"/>
        </w:rPr>
        <w:t xml:space="preserve"> ieCA/TED</w:t>
      </w:r>
      <w:r w:rsidRPr="00FF19B1">
        <w:rPr>
          <w:highlight w:val="cyan"/>
          <w:lang w:val="en-IE"/>
        </w:rPr>
        <w:t xml:space="preserve"> </w:t>
      </w:r>
      <w:r w:rsidR="00BD306C" w:rsidRPr="00FF19B1">
        <w:rPr>
          <w:highlight w:val="cyan"/>
          <w:lang w:val="en-IE"/>
        </w:rPr>
        <w:t xml:space="preserve">(by also including the ENS MRN) </w:t>
      </w:r>
      <w:r w:rsidRPr="00FF19B1">
        <w:rPr>
          <w:highlight w:val="cyan"/>
          <w:lang w:val="en-IE"/>
        </w:rPr>
        <w:t xml:space="preserve">so that the invalidation request is transferred to </w:t>
      </w:r>
      <w:r w:rsidR="00E8288C" w:rsidRPr="00FF19B1">
        <w:rPr>
          <w:highlight w:val="cyan"/>
          <w:lang w:val="en-IE"/>
        </w:rPr>
        <w:t>ICS2-CR</w:t>
      </w:r>
      <w:r w:rsidRPr="00FF19B1">
        <w:rPr>
          <w:highlight w:val="cyan"/>
          <w:lang w:val="en-IE"/>
        </w:rPr>
        <w:t xml:space="preserve"> for the </w:t>
      </w:r>
      <w:r w:rsidR="00D65F80" w:rsidRPr="00FF19B1">
        <w:rPr>
          <w:highlight w:val="cyan"/>
          <w:lang w:val="en-IE"/>
        </w:rPr>
        <w:t>invalidation of the ENS filing</w:t>
      </w:r>
      <w:r w:rsidRPr="00FF19B1">
        <w:rPr>
          <w:highlight w:val="cyan"/>
          <w:lang w:val="en-IE"/>
        </w:rPr>
        <w:t>.</w:t>
      </w:r>
      <w:r w:rsidR="007F16CE" w:rsidRPr="00FF19B1">
        <w:rPr>
          <w:highlight w:val="cyan"/>
          <w:lang w:val="en-IE"/>
        </w:rPr>
        <w:t xml:space="preserve"> The state of the movement at the Office of Departure remains </w:t>
      </w:r>
      <w:hyperlink w:anchor="_Invalidation_at_Office" w:history="1">
        <w:r w:rsidR="007F16CE" w:rsidRPr="00FF19B1">
          <w:rPr>
            <w:rStyle w:val="Hyperlink"/>
            <w:highlight w:val="cyan"/>
            <w:lang w:val="en-IE"/>
          </w:rPr>
          <w:t>unchanged</w:t>
        </w:r>
      </w:hyperlink>
      <w:r w:rsidR="007F16CE" w:rsidRPr="00FF19B1">
        <w:rPr>
          <w:highlight w:val="cyan"/>
          <w:lang w:val="en-IE"/>
        </w:rPr>
        <w:t>.</w:t>
      </w:r>
    </w:p>
    <w:p w14:paraId="57B58C47" w14:textId="52CE2099" w:rsidR="004F3BB5" w:rsidRPr="00FF19B1" w:rsidRDefault="004F3BB5" w:rsidP="00E62539">
      <w:pPr>
        <w:rPr>
          <w:b/>
          <w:i/>
          <w:iCs/>
          <w:highlight w:val="cyan"/>
          <w:lang w:val="en-IE"/>
        </w:rPr>
      </w:pPr>
      <w:r w:rsidRPr="00FF19B1">
        <w:rPr>
          <w:i/>
          <w:iCs/>
          <w:highlight w:val="cyan"/>
          <w:lang w:val="en-IE"/>
        </w:rPr>
        <w:t xml:space="preserve">NOTE: </w:t>
      </w:r>
      <w:r w:rsidRPr="00FF19B1">
        <w:rPr>
          <w:bCs/>
          <w:i/>
          <w:iCs/>
          <w:highlight w:val="cyan"/>
          <w:lang w:val="en-IE"/>
        </w:rPr>
        <w:t>In case t</w:t>
      </w:r>
      <w:r w:rsidRPr="00FF19B1">
        <w:rPr>
          <w:i/>
          <w:iCs/>
          <w:highlight w:val="cyan"/>
          <w:lang w:val="en-IE"/>
        </w:rPr>
        <w:t xml:space="preserve">he invalidation decision by the Customs Officer at the Office of Departure is </w:t>
      </w:r>
      <w:r w:rsidR="00F24952" w:rsidRPr="00FF19B1">
        <w:rPr>
          <w:i/>
          <w:iCs/>
          <w:highlight w:val="cyan"/>
          <w:lang w:val="en-IE"/>
        </w:rPr>
        <w:t>negative</w:t>
      </w:r>
      <w:r w:rsidRPr="00FF19B1">
        <w:rPr>
          <w:i/>
          <w:iCs/>
          <w:highlight w:val="cyan"/>
          <w:lang w:val="en-IE"/>
        </w:rPr>
        <w:t>, then the Office of Departure sends the ‘Invalidation Decision’ E_INV_DEC (IE009) (</w:t>
      </w:r>
      <w:r w:rsidR="00F24952" w:rsidRPr="00FF19B1">
        <w:rPr>
          <w:i/>
          <w:iCs/>
          <w:highlight w:val="cyan"/>
          <w:lang w:val="en-IE"/>
        </w:rPr>
        <w:t xml:space="preserve">i.e. </w:t>
      </w:r>
      <w:r w:rsidRPr="00FF19B1">
        <w:rPr>
          <w:i/>
          <w:iCs/>
          <w:highlight w:val="cyan"/>
          <w:lang w:val="en-IE"/>
        </w:rPr>
        <w:t xml:space="preserve">the “Decision” is set to “0=No”, </w:t>
      </w:r>
      <w:r w:rsidR="00F24952" w:rsidRPr="00FF19B1">
        <w:rPr>
          <w:i/>
          <w:iCs/>
          <w:highlight w:val="cyan"/>
          <w:lang w:val="en-IE"/>
        </w:rPr>
        <w:t xml:space="preserve">and </w:t>
      </w:r>
      <w:r w:rsidRPr="00FF19B1">
        <w:rPr>
          <w:i/>
          <w:iCs/>
          <w:highlight w:val="cyan"/>
          <w:lang w:val="en-IE"/>
        </w:rPr>
        <w:t xml:space="preserve">the state of the movement at the Office of Departure remains </w:t>
      </w:r>
      <w:hyperlink w:anchor="_Invalidation_at_Office" w:history="1">
        <w:r w:rsidRPr="00FF19B1">
          <w:rPr>
            <w:rStyle w:val="Hyperlink"/>
            <w:i/>
            <w:iCs/>
            <w:highlight w:val="cyan"/>
            <w:lang w:val="en-IE"/>
          </w:rPr>
          <w:t>unchanged</w:t>
        </w:r>
      </w:hyperlink>
      <w:r w:rsidRPr="00FF19B1">
        <w:rPr>
          <w:i/>
          <w:iCs/>
          <w:highlight w:val="cyan"/>
          <w:lang w:val="en-IE"/>
        </w:rPr>
        <w:t>).</w:t>
      </w:r>
      <w:r w:rsidR="00FD0684" w:rsidRPr="00FF19B1">
        <w:rPr>
          <w:i/>
          <w:iCs/>
          <w:highlight w:val="cyan"/>
          <w:lang w:val="en-IE"/>
        </w:rPr>
        <w:t xml:space="preserve"> Nothing is communicated to</w:t>
      </w:r>
      <w:r w:rsidR="00765E24" w:rsidRPr="00FF19B1">
        <w:rPr>
          <w:i/>
          <w:iCs/>
          <w:highlight w:val="cyan"/>
          <w:lang w:val="en-IE"/>
        </w:rPr>
        <w:t xml:space="preserve"> ieCA/TED</w:t>
      </w:r>
      <w:r w:rsidR="00FD0684" w:rsidRPr="00FF19B1">
        <w:rPr>
          <w:i/>
          <w:iCs/>
          <w:highlight w:val="cyan"/>
          <w:lang w:val="en-IE"/>
        </w:rPr>
        <w:t xml:space="preserve"> for the invalidation of the ENS filing in </w:t>
      </w:r>
      <w:r w:rsidR="00E8288C" w:rsidRPr="00FF19B1">
        <w:rPr>
          <w:i/>
          <w:iCs/>
          <w:highlight w:val="cyan"/>
          <w:lang w:val="en-IE"/>
        </w:rPr>
        <w:t>ICS2-CR</w:t>
      </w:r>
      <w:r w:rsidR="00FD0684" w:rsidRPr="00FF19B1">
        <w:rPr>
          <w:i/>
          <w:iCs/>
          <w:highlight w:val="cyan"/>
          <w:lang w:val="en-IE"/>
        </w:rPr>
        <w:t>.</w:t>
      </w:r>
    </w:p>
    <w:p w14:paraId="4AE1E22C" w14:textId="6EC6F981" w:rsidR="00E62539" w:rsidRPr="00FF19B1" w:rsidRDefault="00E62539" w:rsidP="00E62539">
      <w:pPr>
        <w:rPr>
          <w:b/>
          <w:highlight w:val="cyan"/>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ENS-DEP-A-013</w:instrText>
      </w:r>
      <w:r w:rsidRPr="00FF19B1">
        <w:rPr>
          <w:b/>
          <w:highlight w:val="cyan"/>
          <w:lang w:val="en-IE"/>
        </w:rPr>
        <w:fldChar w:fldCharType="separate"/>
      </w:r>
      <w:r w:rsidR="003911F1">
        <w:rPr>
          <w:b/>
          <w:noProof/>
          <w:highlight w:val="cyan"/>
          <w:lang w:val="en-IE"/>
        </w:rPr>
        <w:t>13</w:t>
      </w:r>
      <w:r w:rsidRPr="00FF19B1">
        <w:rPr>
          <w:b/>
          <w:highlight w:val="cyan"/>
          <w:lang w:val="en-IE"/>
        </w:rPr>
        <w:fldChar w:fldCharType="end"/>
      </w:r>
      <w:r w:rsidRPr="00FF19B1">
        <w:rPr>
          <w:b/>
          <w:highlight w:val="cyan"/>
          <w:lang w:val="en-IE"/>
        </w:rPr>
        <w:t xml:space="preserve">] </w:t>
      </w:r>
      <w:r w:rsidR="00255C93" w:rsidRPr="00FF19B1">
        <w:rPr>
          <w:bCs/>
          <w:highlight w:val="cyan"/>
          <w:lang w:val="en-IE"/>
        </w:rPr>
        <w:t>Office of Departure sends the ‘Declaration Invalidation Request ENS’ C_DEC_INV_ENS (IE014) message to</w:t>
      </w:r>
      <w:r w:rsidR="00765E24" w:rsidRPr="00FF19B1">
        <w:rPr>
          <w:bCs/>
          <w:highlight w:val="cyan"/>
          <w:lang w:val="en-IE"/>
        </w:rPr>
        <w:t xml:space="preserve"> ieCA/TED</w:t>
      </w:r>
      <w:r w:rsidR="00255C93" w:rsidRPr="00FF19B1">
        <w:rPr>
          <w:bCs/>
          <w:highlight w:val="cyan"/>
          <w:lang w:val="en-IE"/>
        </w:rPr>
        <w:t xml:space="preserve"> so as to invalidate the ENS filing</w:t>
      </w:r>
      <w:r w:rsidR="0077043B" w:rsidRPr="00FF19B1">
        <w:rPr>
          <w:highlight w:val="cyan"/>
          <w:lang w:val="en-IE"/>
        </w:rPr>
        <w:t>.</w:t>
      </w:r>
      <w:r w:rsidRPr="00FF19B1">
        <w:rPr>
          <w:highlight w:val="cyan"/>
          <w:lang w:val="en-IE"/>
        </w:rPr>
        <w:t xml:space="preserve"> </w:t>
      </w:r>
    </w:p>
    <w:p w14:paraId="7437C592" w14:textId="67EE11C4" w:rsidR="0077043B" w:rsidRPr="00FF19B1" w:rsidRDefault="00E62539" w:rsidP="00E62539">
      <w:pPr>
        <w:rPr>
          <w:highlight w:val="cyan"/>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ENS-DEP-A-013</w:instrText>
      </w:r>
      <w:r w:rsidRPr="00FF19B1">
        <w:rPr>
          <w:b/>
          <w:highlight w:val="cyan"/>
          <w:lang w:val="en-IE"/>
        </w:rPr>
        <w:fldChar w:fldCharType="separate"/>
      </w:r>
      <w:r w:rsidR="003911F1">
        <w:rPr>
          <w:b/>
          <w:noProof/>
          <w:highlight w:val="cyan"/>
          <w:lang w:val="en-IE"/>
        </w:rPr>
        <w:t>14</w:t>
      </w:r>
      <w:r w:rsidRPr="00FF19B1">
        <w:rPr>
          <w:b/>
          <w:highlight w:val="cyan"/>
          <w:lang w:val="en-IE"/>
        </w:rPr>
        <w:fldChar w:fldCharType="end"/>
      </w:r>
      <w:r w:rsidRPr="00FF19B1">
        <w:rPr>
          <w:b/>
          <w:highlight w:val="cyan"/>
          <w:lang w:val="en-IE"/>
        </w:rPr>
        <w:t xml:space="preserve">] </w:t>
      </w:r>
      <w:r w:rsidRPr="00FF19B1">
        <w:rPr>
          <w:bCs/>
          <w:highlight w:val="cyan"/>
          <w:lang w:val="en-IE"/>
        </w:rPr>
        <w:t>Whenever</w:t>
      </w:r>
      <w:r w:rsidR="00765E24" w:rsidRPr="00FF19B1">
        <w:rPr>
          <w:bCs/>
          <w:highlight w:val="cyan"/>
          <w:lang w:val="en-IE"/>
        </w:rPr>
        <w:t xml:space="preserve"> ieCA/TED</w:t>
      </w:r>
      <w:r w:rsidRPr="00FF19B1">
        <w:rPr>
          <w:bCs/>
          <w:highlight w:val="cyan"/>
          <w:lang w:val="en-IE"/>
        </w:rPr>
        <w:t xml:space="preserve"> receives from </w:t>
      </w:r>
      <w:r w:rsidR="00E8288C" w:rsidRPr="00FF19B1">
        <w:rPr>
          <w:bCs/>
          <w:highlight w:val="cyan"/>
          <w:lang w:val="en-IE"/>
        </w:rPr>
        <w:t>ICS2-CR</w:t>
      </w:r>
      <w:r w:rsidRPr="00FF19B1">
        <w:rPr>
          <w:bCs/>
          <w:highlight w:val="cyan"/>
          <w:lang w:val="en-IE"/>
        </w:rPr>
        <w:t xml:space="preserve"> a notification about the acceptance of the invalidation request, it sends </w:t>
      </w:r>
      <w:r w:rsidRPr="00FF19B1">
        <w:rPr>
          <w:highlight w:val="cyan"/>
          <w:lang w:val="en-IE"/>
        </w:rPr>
        <w:t xml:space="preserve">the ‘Invalidation Decision ENS’ C_INV_DEC_ENS (IE009) message to the Office of Departure containing the </w:t>
      </w:r>
      <w:r w:rsidR="0077043B" w:rsidRPr="00FF19B1">
        <w:rPr>
          <w:highlight w:val="cyan"/>
          <w:lang w:val="en-IE"/>
        </w:rPr>
        <w:t>confirmation for the invalidation</w:t>
      </w:r>
      <w:r w:rsidRPr="00FF19B1">
        <w:rPr>
          <w:highlight w:val="cyan"/>
          <w:lang w:val="en-IE"/>
        </w:rPr>
        <w:t xml:space="preserve"> </w:t>
      </w:r>
      <w:r w:rsidR="0077043B" w:rsidRPr="00FF19B1">
        <w:rPr>
          <w:highlight w:val="cyan"/>
          <w:lang w:val="en-IE"/>
        </w:rPr>
        <w:t>of the ENS filing</w:t>
      </w:r>
      <w:r w:rsidRPr="00FF19B1">
        <w:rPr>
          <w:highlight w:val="cyan"/>
          <w:lang w:val="en-IE"/>
        </w:rPr>
        <w:t>.</w:t>
      </w:r>
    </w:p>
    <w:p w14:paraId="56AE8813" w14:textId="4F0AA3D7" w:rsidR="00E62539" w:rsidRPr="00FF19B1" w:rsidRDefault="0077043B" w:rsidP="00E62539">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ENS-DEP-A-013</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 xml:space="preserve">] </w:t>
      </w:r>
      <w:r w:rsidRPr="00FF19B1">
        <w:rPr>
          <w:lang w:val="en-IE"/>
        </w:rPr>
        <w:t xml:space="preserve">The Office of Departure informs the Holder of the Transit Procedure about the </w:t>
      </w:r>
      <w:r w:rsidR="00B000CF" w:rsidRPr="00FF19B1">
        <w:rPr>
          <w:lang w:val="en-IE"/>
        </w:rPr>
        <w:t>positive outcome</w:t>
      </w:r>
      <w:r w:rsidRPr="00FF19B1">
        <w:rPr>
          <w:lang w:val="en-IE"/>
        </w:rPr>
        <w:t xml:space="preserve"> of their invalidation request with the ‘Invalidation Decision’ E_INV_DEC </w:t>
      </w:r>
      <w:r w:rsidRPr="00FF19B1">
        <w:rPr>
          <w:lang w:val="en-IE"/>
        </w:rPr>
        <w:lastRenderedPageBreak/>
        <w:t>(IE009) message</w:t>
      </w:r>
      <w:r w:rsidR="004F3BB5" w:rsidRPr="00FF19B1">
        <w:rPr>
          <w:lang w:val="en-IE"/>
        </w:rPr>
        <w:t xml:space="preserve"> (i.e. “Decision” is set to “1=Yes”)</w:t>
      </w:r>
      <w:r w:rsidRPr="00FF19B1">
        <w:rPr>
          <w:lang w:val="en-IE"/>
        </w:rPr>
        <w:t xml:space="preserve">. </w:t>
      </w:r>
      <w:r w:rsidR="004F3BB5" w:rsidRPr="00FF19B1">
        <w:rPr>
          <w:lang w:val="en-IE"/>
        </w:rPr>
        <w:t>T</w:t>
      </w:r>
      <w:r w:rsidRPr="00FF19B1">
        <w:rPr>
          <w:lang w:val="en-IE"/>
        </w:rPr>
        <w:t xml:space="preserve">he state of the movement at the Office of Departure is set to </w:t>
      </w:r>
      <w:hyperlink w:anchor="_Office_of_Departure" w:history="1">
        <w:r w:rsidRPr="00FF19B1">
          <w:rPr>
            <w:rStyle w:val="Hyperlink"/>
            <w:lang w:val="en-IE"/>
          </w:rPr>
          <w:t>Invalidated</w:t>
        </w:r>
      </w:hyperlink>
      <w:r w:rsidRPr="00FF19B1">
        <w:rPr>
          <w:lang w:val="en-IE"/>
        </w:rPr>
        <w:t>. This is a final state.</w:t>
      </w:r>
    </w:p>
    <w:p w14:paraId="71CF4063" w14:textId="2CEB0305" w:rsidR="009F5363" w:rsidRPr="00FF19B1" w:rsidRDefault="009F5363" w:rsidP="00E62539">
      <w:pPr>
        <w:rPr>
          <w:i/>
          <w:iCs/>
          <w:highlight w:val="cyan"/>
          <w:lang w:val="en-IE"/>
        </w:rPr>
      </w:pPr>
      <w:r w:rsidRPr="00FF19B1">
        <w:rPr>
          <w:i/>
          <w:iCs/>
          <w:highlight w:val="cyan"/>
          <w:lang w:val="en-IE"/>
        </w:rPr>
        <w:t>NOTE: In case the Office of Departure receives any of the message</w:t>
      </w:r>
      <w:r w:rsidR="004D3FAA" w:rsidRPr="00FF19B1">
        <w:rPr>
          <w:i/>
          <w:iCs/>
          <w:highlight w:val="cyan"/>
          <w:lang w:val="en-IE"/>
        </w:rPr>
        <w:t>s</w:t>
      </w:r>
      <w:r w:rsidRPr="00FF19B1">
        <w:rPr>
          <w:i/>
          <w:iCs/>
          <w:highlight w:val="cyan"/>
          <w:lang w:val="en-IE"/>
        </w:rPr>
        <w:t xml:space="preserve">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xml:space="preserve">, then it generates and sends the ‘Rejection from Office of Departure’ E_DEP_REJ (IE056) message to the Holder of the Transit Procedure by using the same error information (instead of the ‘Invalidation Decision’ E_INV_DEC (IE009) message) and the state remains </w:t>
      </w:r>
      <w:hyperlink w:anchor="_Invalidation_at_Office" w:history="1">
        <w:r w:rsidRPr="00FF19B1">
          <w:rPr>
            <w:rStyle w:val="Hyperlink"/>
            <w:i/>
            <w:iCs/>
            <w:highlight w:val="cyan"/>
            <w:lang w:val="en-IE"/>
          </w:rPr>
          <w:t>unchanged</w:t>
        </w:r>
      </w:hyperlink>
      <w:r w:rsidRPr="00FF19B1">
        <w:rPr>
          <w:i/>
          <w:iCs/>
          <w:highlight w:val="cyan"/>
          <w:lang w:val="en-IE"/>
        </w:rPr>
        <w:t>.</w:t>
      </w:r>
    </w:p>
    <w:p w14:paraId="29660010" w14:textId="2E0F4E83" w:rsidR="00655709" w:rsidRPr="00FF19B1" w:rsidRDefault="00E62539" w:rsidP="00195359">
      <w:pPr>
        <w:rPr>
          <w:lang w:val="en-IE"/>
        </w:rPr>
      </w:pPr>
      <w:r w:rsidRPr="00FF19B1">
        <w:rPr>
          <w:lang w:val="en-IE"/>
        </w:rPr>
        <w:t>The business flow of the transit procedure ends here.</w:t>
      </w:r>
    </w:p>
    <w:p w14:paraId="4E10F4A6" w14:textId="6DA0CC81" w:rsidR="006A4145" w:rsidRPr="00FF19B1" w:rsidRDefault="00B83521" w:rsidP="006A4145">
      <w:pPr>
        <w:jc w:val="center"/>
        <w:rPr>
          <w:lang w:val="en-IE"/>
        </w:rPr>
      </w:pPr>
      <w:r w:rsidRPr="00FF19B1">
        <w:rPr>
          <w:noProof/>
          <w:lang w:val="en-IE"/>
        </w:rPr>
        <w:lastRenderedPageBreak/>
        <w:drawing>
          <wp:inline distT="0" distB="0" distL="0" distR="0" wp14:anchorId="65D40403" wp14:editId="5FA4A69D">
            <wp:extent cx="4889500" cy="7098876"/>
            <wp:effectExtent l="0" t="0" r="6350" b="0"/>
            <wp:docPr id="630802484" name="Picture 6308024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96">
                      <a:extLst>
                        <a:ext uri="{28A0092B-C50C-407E-A947-70E740481C1C}">
                          <a14:useLocalDpi xmlns:a14="http://schemas.microsoft.com/office/drawing/2010/main" val="0"/>
                        </a:ext>
                      </a:extLst>
                    </a:blip>
                    <a:srcRect r="2680"/>
                    <a:stretch/>
                  </pic:blipFill>
                  <pic:spPr bwMode="auto">
                    <a:xfrm>
                      <a:off x="0" y="0"/>
                      <a:ext cx="4892033" cy="7102554"/>
                    </a:xfrm>
                    <a:prstGeom prst="rect">
                      <a:avLst/>
                    </a:prstGeom>
                    <a:noFill/>
                    <a:ln>
                      <a:noFill/>
                    </a:ln>
                    <a:extLst>
                      <a:ext uri="{53640926-AAD7-44D8-BBD7-CCE9431645EC}">
                        <a14:shadowObscured xmlns:a14="http://schemas.microsoft.com/office/drawing/2010/main"/>
                      </a:ext>
                    </a:extLst>
                  </pic:spPr>
                </pic:pic>
              </a:graphicData>
            </a:graphic>
          </wp:inline>
        </w:drawing>
      </w:r>
    </w:p>
    <w:p w14:paraId="484F8DDE" w14:textId="72338890" w:rsidR="00655709" w:rsidRPr="00FF19B1" w:rsidRDefault="00195359" w:rsidP="00655709">
      <w:pPr>
        <w:pStyle w:val="Caption"/>
        <w:rPr>
          <w:lang w:val="en-IE"/>
        </w:rPr>
      </w:pPr>
      <w:bookmarkStart w:id="2330" w:name="_Toc172912864"/>
      <w:bookmarkStart w:id="2331" w:name="_Toc202266392"/>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116</w:t>
      </w:r>
      <w:r w:rsidR="00BA319B" w:rsidRPr="00FF19B1">
        <w:rPr>
          <w:lang w:val="en-IE"/>
        </w:rPr>
        <w:fldChar w:fldCharType="end"/>
      </w:r>
      <w:r w:rsidRPr="00FF19B1">
        <w:rPr>
          <w:lang w:val="en-IE"/>
        </w:rPr>
        <w:t>: T-TRAENS-DEP-A-01</w:t>
      </w:r>
      <w:r w:rsidR="00B77A4B" w:rsidRPr="00FF19B1">
        <w:rPr>
          <w:lang w:val="en-IE"/>
        </w:rPr>
        <w:t>3</w:t>
      </w:r>
      <w:r w:rsidRPr="00FF19B1">
        <w:rPr>
          <w:lang w:val="en-IE"/>
        </w:rPr>
        <w:t xml:space="preserve">-Invalidation </w:t>
      </w:r>
      <w:r w:rsidR="00E630E3" w:rsidRPr="00FF19B1">
        <w:rPr>
          <w:lang w:val="en-IE"/>
        </w:rPr>
        <w:t>O</w:t>
      </w:r>
      <w:r w:rsidRPr="00FF19B1">
        <w:rPr>
          <w:lang w:val="en-IE"/>
        </w:rPr>
        <w:t xml:space="preserve">f </w:t>
      </w:r>
      <w:r w:rsidR="00E630E3" w:rsidRPr="00FF19B1">
        <w:rPr>
          <w:lang w:val="en-IE"/>
        </w:rPr>
        <w:t>A</w:t>
      </w:r>
      <w:r w:rsidRPr="00FF19B1">
        <w:rPr>
          <w:lang w:val="en-IE"/>
        </w:rPr>
        <w:t xml:space="preserve"> Transit Declaration (</w:t>
      </w:r>
      <w:r w:rsidR="00E630E3" w:rsidRPr="00FF19B1">
        <w:rPr>
          <w:lang w:val="en-IE"/>
        </w:rPr>
        <w:t>W</w:t>
      </w:r>
      <w:r w:rsidRPr="00FF19B1">
        <w:rPr>
          <w:lang w:val="en-IE"/>
        </w:rPr>
        <w:t xml:space="preserve">ith ENS Particulars) </w:t>
      </w:r>
      <w:r w:rsidR="00E630E3" w:rsidRPr="00FF19B1">
        <w:rPr>
          <w:lang w:val="en-IE"/>
        </w:rPr>
        <w:t>I</w:t>
      </w:r>
      <w:r w:rsidRPr="00FF19B1">
        <w:rPr>
          <w:lang w:val="en-IE"/>
        </w:rPr>
        <w:t xml:space="preserve">s </w:t>
      </w:r>
      <w:r w:rsidR="00E630E3" w:rsidRPr="00FF19B1">
        <w:rPr>
          <w:lang w:val="en-IE"/>
        </w:rPr>
        <w:t>R</w:t>
      </w:r>
      <w:r w:rsidRPr="00FF19B1">
        <w:rPr>
          <w:lang w:val="en-IE"/>
        </w:rPr>
        <w:t xml:space="preserve">equested </w:t>
      </w:r>
      <w:r w:rsidR="00E630E3" w:rsidRPr="00FF19B1">
        <w:rPr>
          <w:lang w:val="en-IE"/>
        </w:rPr>
        <w:t>B</w:t>
      </w:r>
      <w:r w:rsidRPr="00FF19B1">
        <w:rPr>
          <w:lang w:val="en-IE"/>
        </w:rPr>
        <w:t xml:space="preserve">y Holder </w:t>
      </w:r>
      <w:r w:rsidR="00E630E3" w:rsidRPr="00FF19B1">
        <w:rPr>
          <w:lang w:val="en-IE"/>
        </w:rPr>
        <w:t>O</w:t>
      </w:r>
      <w:r w:rsidRPr="00FF19B1">
        <w:rPr>
          <w:lang w:val="en-IE"/>
        </w:rPr>
        <w:t xml:space="preserve">f </w:t>
      </w:r>
      <w:r w:rsidR="00E630E3" w:rsidRPr="00FF19B1">
        <w:rPr>
          <w:lang w:val="en-IE"/>
        </w:rPr>
        <w:t>T</w:t>
      </w:r>
      <w:r w:rsidRPr="00FF19B1">
        <w:rPr>
          <w:lang w:val="en-IE"/>
        </w:rPr>
        <w:t>he Transit Procedure</w:t>
      </w:r>
      <w:bookmarkEnd w:id="2330"/>
      <w:bookmarkEnd w:id="2331"/>
    </w:p>
    <w:p w14:paraId="0E1D4B2C" w14:textId="77777777" w:rsidR="00655709" w:rsidRPr="00FF19B1" w:rsidRDefault="00655709">
      <w:pPr>
        <w:spacing w:before="0"/>
        <w:jc w:val="left"/>
        <w:rPr>
          <w:b/>
          <w:lang w:val="en-IE"/>
        </w:rPr>
      </w:pPr>
      <w:r w:rsidRPr="00FF19B1">
        <w:rPr>
          <w:lang w:val="en-IE"/>
        </w:rPr>
        <w:br w:type="page"/>
      </w:r>
    </w:p>
    <w:p w14:paraId="46018F1D" w14:textId="586D323F" w:rsidR="003E4720" w:rsidRPr="00FF19B1" w:rsidRDefault="008363DB" w:rsidP="008363DB">
      <w:pPr>
        <w:pStyle w:val="Heading7"/>
        <w:tabs>
          <w:tab w:val="num" w:pos="990"/>
        </w:tabs>
        <w:ind w:left="1530" w:hanging="1530"/>
        <w:rPr>
          <w:lang w:val="en-IE"/>
        </w:rPr>
      </w:pPr>
      <w:r w:rsidRPr="00FF19B1">
        <w:rPr>
          <w:lang w:val="en-IE"/>
        </w:rPr>
        <w:lastRenderedPageBreak/>
        <w:t xml:space="preserve"> </w:t>
      </w:r>
      <w:r w:rsidR="003E4720" w:rsidRPr="00FF19B1">
        <w:rPr>
          <w:lang w:val="en-IE"/>
        </w:rPr>
        <w:t>Re-entry - Mixed Itinerary with Opt-Out and Opt-In NAs</w:t>
      </w:r>
    </w:p>
    <w:p w14:paraId="6C9964DE" w14:textId="6793104E" w:rsidR="003E4720" w:rsidRPr="00FF19B1" w:rsidRDefault="008363DB" w:rsidP="00F00B27">
      <w:pPr>
        <w:pStyle w:val="Heading8"/>
        <w:rPr>
          <w:lang w:val="en-IE"/>
        </w:rPr>
      </w:pPr>
      <w:r w:rsidRPr="00FF19B1">
        <w:rPr>
          <w:lang w:val="en-IE"/>
        </w:rPr>
        <w:t xml:space="preserve">T-TRAENS-DEP-A-007-First Entry </w:t>
      </w:r>
      <w:r w:rsidR="008669D8" w:rsidRPr="00FF19B1">
        <w:rPr>
          <w:lang w:val="en-IE"/>
        </w:rPr>
        <w:t>A</w:t>
      </w:r>
      <w:r w:rsidRPr="00FF19B1">
        <w:rPr>
          <w:lang w:val="en-IE"/>
        </w:rPr>
        <w:t xml:space="preserve">t </w:t>
      </w:r>
      <w:r w:rsidR="008669D8" w:rsidRPr="00FF19B1">
        <w:rPr>
          <w:lang w:val="en-IE"/>
        </w:rPr>
        <w:t>A</w:t>
      </w:r>
      <w:r w:rsidRPr="00FF19B1">
        <w:rPr>
          <w:lang w:val="en-IE"/>
        </w:rPr>
        <w:t xml:space="preserve">n OoTra-COFE </w:t>
      </w:r>
      <w:r w:rsidR="008669D8" w:rsidRPr="00FF19B1">
        <w:rPr>
          <w:lang w:val="en-IE"/>
        </w:rPr>
        <w:t>O</w:t>
      </w:r>
      <w:r w:rsidRPr="00FF19B1">
        <w:rPr>
          <w:lang w:val="en-IE"/>
        </w:rPr>
        <w:t xml:space="preserve">f </w:t>
      </w:r>
      <w:r w:rsidR="008669D8" w:rsidRPr="00FF19B1">
        <w:rPr>
          <w:lang w:val="en-IE"/>
        </w:rPr>
        <w:t>A</w:t>
      </w:r>
      <w:r w:rsidRPr="00FF19B1">
        <w:rPr>
          <w:lang w:val="en-IE"/>
        </w:rPr>
        <w:t xml:space="preserve">n Opt-Out NA </w:t>
      </w:r>
      <w:r w:rsidR="008669D8" w:rsidRPr="00FF19B1">
        <w:rPr>
          <w:lang w:val="en-IE"/>
        </w:rPr>
        <w:t>A</w:t>
      </w:r>
      <w:r w:rsidRPr="00FF19B1">
        <w:rPr>
          <w:lang w:val="en-IE"/>
        </w:rPr>
        <w:t xml:space="preserve">nd Second Entry </w:t>
      </w:r>
      <w:r w:rsidR="008669D8" w:rsidRPr="00FF19B1">
        <w:rPr>
          <w:lang w:val="en-IE"/>
        </w:rPr>
        <w:t>A</w:t>
      </w:r>
      <w:r w:rsidRPr="00FF19B1">
        <w:rPr>
          <w:lang w:val="en-IE"/>
        </w:rPr>
        <w:t xml:space="preserve">t </w:t>
      </w:r>
      <w:r w:rsidR="008669D8" w:rsidRPr="00FF19B1">
        <w:rPr>
          <w:lang w:val="en-IE"/>
        </w:rPr>
        <w:t>A</w:t>
      </w:r>
      <w:r w:rsidRPr="00FF19B1">
        <w:rPr>
          <w:lang w:val="en-IE"/>
        </w:rPr>
        <w:t xml:space="preserve">n OoTra-COFE </w:t>
      </w:r>
      <w:r w:rsidR="008669D8" w:rsidRPr="00FF19B1">
        <w:rPr>
          <w:lang w:val="en-IE"/>
        </w:rPr>
        <w:t>O</w:t>
      </w:r>
      <w:r w:rsidRPr="00FF19B1">
        <w:rPr>
          <w:lang w:val="en-IE"/>
        </w:rPr>
        <w:t xml:space="preserve">f </w:t>
      </w:r>
      <w:r w:rsidR="008669D8" w:rsidRPr="00FF19B1">
        <w:rPr>
          <w:lang w:val="en-IE"/>
        </w:rPr>
        <w:t>A</w:t>
      </w:r>
      <w:r w:rsidRPr="00FF19B1">
        <w:rPr>
          <w:lang w:val="en-IE"/>
        </w:rPr>
        <w:t>n Opt-In NA</w:t>
      </w:r>
      <w:r w:rsidR="004529B0" w:rsidRPr="00FF19B1">
        <w:rPr>
          <w:lang w:val="en-IE"/>
        </w:rPr>
        <w:t xml:space="preserve"> </w:t>
      </w:r>
      <w:r w:rsidR="00961649" w:rsidRPr="00FF19B1">
        <w:rPr>
          <w:lang w:val="en-IE"/>
        </w:rPr>
        <w:t>–</w:t>
      </w:r>
      <w:r w:rsidR="004529B0" w:rsidRPr="00FF19B1">
        <w:rPr>
          <w:lang w:val="en-IE"/>
        </w:rPr>
        <w:t xml:space="preserve"> </w:t>
      </w:r>
      <w:r w:rsidR="004529B0" w:rsidRPr="00FF19B1">
        <w:rPr>
          <w:highlight w:val="cyan"/>
          <w:lang w:val="en-IE"/>
        </w:rPr>
        <w:t>NEW</w:t>
      </w:r>
      <w:r w:rsidR="00961649" w:rsidRPr="00FF19B1">
        <w:rPr>
          <w:lang w:val="en-IE"/>
        </w:rPr>
        <w:t xml:space="preserve"> </w:t>
      </w:r>
    </w:p>
    <w:p w14:paraId="1AAB034B" w14:textId="3030D16C" w:rsidR="009A79D8" w:rsidRPr="00FF19B1" w:rsidRDefault="000B35A9" w:rsidP="008363DB">
      <w:pPr>
        <w:rPr>
          <w:lang w:val="en-IE"/>
        </w:rPr>
      </w:pPr>
      <w:r w:rsidRPr="00FF19B1">
        <w:rPr>
          <w:lang w:val="en-IE"/>
        </w:rPr>
        <w:t xml:space="preserve">This scenario demonstrates the case where the first </w:t>
      </w:r>
      <w:r w:rsidR="00F84A2D" w:rsidRPr="00FF19B1">
        <w:rPr>
          <w:lang w:val="en-IE"/>
        </w:rPr>
        <w:t xml:space="preserve">Customs </w:t>
      </w:r>
      <w:r w:rsidRPr="00FF19B1">
        <w:rPr>
          <w:lang w:val="en-IE"/>
        </w:rPr>
        <w:t>Office of First Entry</w:t>
      </w:r>
      <w:r w:rsidR="009A79D8" w:rsidRPr="00FF19B1">
        <w:rPr>
          <w:lang w:val="en-IE"/>
        </w:rPr>
        <w:t xml:space="preserve"> (COFE)</w:t>
      </w:r>
      <w:r w:rsidRPr="00FF19B1">
        <w:rPr>
          <w:lang w:val="en-IE"/>
        </w:rPr>
        <w:t xml:space="preserve"> </w:t>
      </w:r>
      <w:r w:rsidR="005273DA" w:rsidRPr="00FF19B1">
        <w:rPr>
          <w:lang w:val="en-IE"/>
        </w:rPr>
        <w:t>that</w:t>
      </w:r>
      <w:r w:rsidRPr="00FF19B1">
        <w:rPr>
          <w:lang w:val="en-IE"/>
        </w:rPr>
        <w:t xml:space="preserve"> has the role </w:t>
      </w:r>
      <w:r w:rsidR="00F84A2D" w:rsidRPr="00FF19B1">
        <w:rPr>
          <w:lang w:val="en-IE"/>
        </w:rPr>
        <w:t xml:space="preserve">of </w:t>
      </w:r>
      <w:r w:rsidRPr="00FF19B1">
        <w:rPr>
          <w:lang w:val="en-IE"/>
        </w:rPr>
        <w:t>Office of Transit in NCTS belongs to an Opt-Out NA</w:t>
      </w:r>
      <w:r w:rsidR="009A79D8" w:rsidRPr="00FF19B1">
        <w:rPr>
          <w:lang w:val="en-IE"/>
        </w:rPr>
        <w:t xml:space="preserve">, while the second </w:t>
      </w:r>
      <w:r w:rsidR="00F84A2D" w:rsidRPr="00FF19B1">
        <w:rPr>
          <w:lang w:val="en-IE"/>
        </w:rPr>
        <w:t xml:space="preserve">Customs </w:t>
      </w:r>
      <w:r w:rsidR="009A79D8" w:rsidRPr="00FF19B1">
        <w:rPr>
          <w:lang w:val="en-IE"/>
        </w:rPr>
        <w:t>Office of First Entry (COFE), which also has the role of Office of Transit in NCTS</w:t>
      </w:r>
      <w:r w:rsidR="009E0EE7" w:rsidRPr="00FF19B1">
        <w:rPr>
          <w:lang w:val="en-IE"/>
        </w:rPr>
        <w:t>,</w:t>
      </w:r>
      <w:r w:rsidR="009A79D8" w:rsidRPr="00FF19B1">
        <w:rPr>
          <w:lang w:val="en-IE"/>
        </w:rPr>
        <w:t xml:space="preserve"> belongs to an Opt-In NA.</w:t>
      </w:r>
    </w:p>
    <w:p w14:paraId="419B9D6B" w14:textId="44D7B961" w:rsidR="008363DB" w:rsidRPr="00FF19B1" w:rsidRDefault="0017160B" w:rsidP="008363DB">
      <w:pPr>
        <w:rPr>
          <w:lang w:val="en-IE"/>
        </w:rPr>
      </w:pPr>
      <w:r w:rsidRPr="00FF19B1">
        <w:rPr>
          <w:lang w:val="en-IE"/>
        </w:rPr>
        <w:t>Essentially, the ENS filing will only be performed via</w:t>
      </w:r>
      <w:r w:rsidR="00765E24" w:rsidRPr="00FF19B1">
        <w:rPr>
          <w:lang w:val="en-IE"/>
        </w:rPr>
        <w:t xml:space="preserve"> ieCA/TED</w:t>
      </w:r>
      <w:r w:rsidRPr="00FF19B1">
        <w:rPr>
          <w:lang w:val="en-IE"/>
        </w:rPr>
        <w:t xml:space="preserve"> for the second Customs Office of First Entry (COFE), which is an Opt-In NA. </w:t>
      </w:r>
      <w:r w:rsidR="005273DA" w:rsidRPr="00FF19B1">
        <w:rPr>
          <w:lang w:val="en-IE"/>
        </w:rPr>
        <w:t>For</w:t>
      </w:r>
      <w:r w:rsidR="009A79D8" w:rsidRPr="00FF19B1">
        <w:rPr>
          <w:lang w:val="en-IE"/>
        </w:rPr>
        <w:t xml:space="preserve"> the ENS filing at the first </w:t>
      </w:r>
      <w:r w:rsidR="00F84A2D" w:rsidRPr="00FF19B1">
        <w:rPr>
          <w:lang w:val="en-IE"/>
        </w:rPr>
        <w:t xml:space="preserve">Customs </w:t>
      </w:r>
      <w:r w:rsidR="009A79D8" w:rsidRPr="00FF19B1">
        <w:rPr>
          <w:lang w:val="en-IE"/>
        </w:rPr>
        <w:t xml:space="preserve">Office of First Entry (COFE), the Holder of the Transit </w:t>
      </w:r>
      <w:r w:rsidR="0004232D" w:rsidRPr="00FF19B1">
        <w:rPr>
          <w:lang w:val="en-IE"/>
        </w:rPr>
        <w:t xml:space="preserve">Procedure </w:t>
      </w:r>
      <w:r w:rsidR="009A79D8" w:rsidRPr="00FF19B1">
        <w:rPr>
          <w:lang w:val="en-IE"/>
        </w:rPr>
        <w:t xml:space="preserve">must </w:t>
      </w:r>
      <w:r w:rsidR="005273DA" w:rsidRPr="00FF19B1">
        <w:rPr>
          <w:lang w:val="en-IE"/>
        </w:rPr>
        <w:t>perform the ENS filing</w:t>
      </w:r>
      <w:r w:rsidR="009A79D8" w:rsidRPr="00FF19B1">
        <w:rPr>
          <w:lang w:val="en-IE"/>
        </w:rPr>
        <w:t xml:space="preserve"> separately (outside NCTS). This is necessary since</w:t>
      </w:r>
      <w:r w:rsidR="00765E24" w:rsidRPr="00FF19B1">
        <w:rPr>
          <w:lang w:val="en-IE"/>
        </w:rPr>
        <w:t xml:space="preserve"> ieCA/TED</w:t>
      </w:r>
      <w:r w:rsidR="009A79D8" w:rsidRPr="00FF19B1">
        <w:rPr>
          <w:lang w:val="en-IE"/>
        </w:rPr>
        <w:t xml:space="preserve"> will set the flag ‘</w:t>
      </w:r>
      <w:r w:rsidR="00971B4C" w:rsidRPr="00FF19B1">
        <w:rPr>
          <w:lang w:val="en-IE"/>
        </w:rPr>
        <w:t>Re-entry indicator</w:t>
      </w:r>
      <w:r w:rsidR="009A79D8" w:rsidRPr="00FF19B1">
        <w:rPr>
          <w:lang w:val="en-IE"/>
        </w:rPr>
        <w:t xml:space="preserve">’ to </w:t>
      </w:r>
      <w:r w:rsidR="0004232D" w:rsidRPr="00FF19B1">
        <w:rPr>
          <w:lang w:val="en-IE"/>
        </w:rPr>
        <w:t>‘</w:t>
      </w:r>
      <w:r w:rsidR="009A79D8" w:rsidRPr="00FF19B1">
        <w:rPr>
          <w:lang w:val="en-IE"/>
        </w:rPr>
        <w:t>Yes</w:t>
      </w:r>
      <w:r w:rsidR="0004232D" w:rsidRPr="00FF19B1">
        <w:rPr>
          <w:lang w:val="en-IE"/>
        </w:rPr>
        <w:t>’</w:t>
      </w:r>
      <w:r w:rsidR="009A79D8" w:rsidRPr="00FF19B1">
        <w:rPr>
          <w:lang w:val="en-IE"/>
        </w:rPr>
        <w:t xml:space="preserve"> for the second ENS filing</w:t>
      </w:r>
      <w:r w:rsidR="005C6951" w:rsidRPr="00FF19B1">
        <w:rPr>
          <w:lang w:val="en-IE"/>
        </w:rPr>
        <w:t xml:space="preserve"> in order to send it to </w:t>
      </w:r>
      <w:r w:rsidR="00E8288C" w:rsidRPr="00FF19B1">
        <w:rPr>
          <w:lang w:val="en-IE"/>
        </w:rPr>
        <w:t>ICS2-CR</w:t>
      </w:r>
      <w:r w:rsidR="009A79D8" w:rsidRPr="00FF19B1">
        <w:rPr>
          <w:lang w:val="en-IE"/>
        </w:rPr>
        <w:t xml:space="preserve">. Otherwise if the first ENS filing is not </w:t>
      </w:r>
      <w:r w:rsidR="005C6951" w:rsidRPr="00FF19B1">
        <w:rPr>
          <w:lang w:val="en-IE"/>
        </w:rPr>
        <w:t>registered by the Holder of the Transit Procedure</w:t>
      </w:r>
      <w:r w:rsidR="009A79D8" w:rsidRPr="00FF19B1">
        <w:rPr>
          <w:lang w:val="en-IE"/>
        </w:rPr>
        <w:t xml:space="preserve"> before </w:t>
      </w:r>
      <w:r w:rsidR="000102F9" w:rsidRPr="00FF19B1">
        <w:rPr>
          <w:lang w:val="en-IE"/>
        </w:rPr>
        <w:t>releasing</w:t>
      </w:r>
      <w:r w:rsidR="009A79D8" w:rsidRPr="00FF19B1">
        <w:rPr>
          <w:lang w:val="en-IE"/>
        </w:rPr>
        <w:t xml:space="preserve"> the transit </w:t>
      </w:r>
      <w:r w:rsidR="000102F9" w:rsidRPr="00FF19B1">
        <w:rPr>
          <w:lang w:val="en-IE"/>
        </w:rPr>
        <w:t>movement</w:t>
      </w:r>
      <w:r w:rsidR="009A79D8" w:rsidRPr="00FF19B1">
        <w:rPr>
          <w:lang w:val="en-IE"/>
        </w:rPr>
        <w:t xml:space="preserve">, the second ENS filing will be rejected by </w:t>
      </w:r>
      <w:r w:rsidR="00E8288C" w:rsidRPr="00FF19B1">
        <w:rPr>
          <w:lang w:val="en-IE"/>
        </w:rPr>
        <w:t>ICS2-CR</w:t>
      </w:r>
      <w:r w:rsidR="009A79D8" w:rsidRPr="00FF19B1">
        <w:rPr>
          <w:lang w:val="en-IE"/>
        </w:rPr>
        <w:t>.</w:t>
      </w:r>
    </w:p>
    <w:p w14:paraId="60C941AA" w14:textId="7189512A" w:rsidR="00EC11C8" w:rsidRPr="00FF19B1" w:rsidRDefault="00D436B9" w:rsidP="008363DB">
      <w:pPr>
        <w:rPr>
          <w:lang w:val="en-IE"/>
        </w:rPr>
      </w:pPr>
      <w:r w:rsidRPr="00FF19B1">
        <w:rPr>
          <w:lang w:val="en-IE"/>
        </w:rPr>
        <w:t xml:space="preserve">The scenario starts after </w:t>
      </w:r>
      <w:r w:rsidRPr="00FF19B1">
        <w:rPr>
          <w:rStyle w:val="LinksChar"/>
          <w:lang w:val="en-IE"/>
        </w:rPr>
        <w:fldChar w:fldCharType="begin"/>
      </w:r>
      <w:r w:rsidRPr="00FF19B1">
        <w:rPr>
          <w:rStyle w:val="LinksChar"/>
          <w:lang w:val="en-IE"/>
        </w:rPr>
        <w:instrText xml:space="preserve"> REF Step_07_TRAENS_CFL_DEP_M_002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7]</w:t>
      </w:r>
      <w:r w:rsidRPr="00FF19B1">
        <w:rPr>
          <w:rStyle w:val="LinksChar"/>
          <w:lang w:val="en-IE"/>
        </w:rPr>
        <w:fldChar w:fldCharType="end"/>
      </w:r>
      <w:r w:rsidRPr="00FF19B1">
        <w:rPr>
          <w:lang w:val="en-IE"/>
        </w:rPr>
        <w:t xml:space="preserve"> of </w:t>
      </w:r>
      <w:hyperlink w:anchor="_T-TRAENS-CFL-TRACOFE-M-001-Transit_" w:history="1">
        <w:r w:rsidRPr="00FF19B1">
          <w:rPr>
            <w:rStyle w:val="Hyperlink"/>
            <w:lang w:val="en-IE"/>
          </w:rPr>
          <w:t>T-TRAENS-CFL-DEP-M-002-Transit Procedure When Office Of Transit Is COFE – Combined Declaration Contains ENS Particulars (overview)</w:t>
        </w:r>
      </w:hyperlink>
      <w:r w:rsidRPr="00FF19B1">
        <w:rPr>
          <w:lang w:val="en-IE"/>
        </w:rPr>
        <w:t>.</w:t>
      </w:r>
    </w:p>
    <w:p w14:paraId="44B8B242" w14:textId="589A0D08" w:rsidR="000102F9" w:rsidRPr="00FF19B1" w:rsidRDefault="008771C3" w:rsidP="008363DB">
      <w:pPr>
        <w:rPr>
          <w:lang w:val="en-IE"/>
        </w:rPr>
      </w:pPr>
      <w:r w:rsidRPr="00FF19B1">
        <w:rPr>
          <w:lang w:val="en-IE"/>
        </w:rPr>
        <w:t xml:space="preserve">After the initial validation of the </w:t>
      </w:r>
      <w:r w:rsidR="00C36F8F" w:rsidRPr="00FF19B1">
        <w:rPr>
          <w:lang w:val="en-IE"/>
        </w:rPr>
        <w:t>‘Declaration Data’ E_DEC_DAT (</w:t>
      </w:r>
      <w:r w:rsidRPr="00FF19B1">
        <w:rPr>
          <w:lang w:val="en-IE"/>
        </w:rPr>
        <w:t>IEA15</w:t>
      </w:r>
      <w:r w:rsidR="00C36F8F" w:rsidRPr="00FF19B1">
        <w:rPr>
          <w:lang w:val="en-IE"/>
        </w:rPr>
        <w:t>)</w:t>
      </w:r>
      <w:r w:rsidRPr="00FF19B1">
        <w:rPr>
          <w:lang w:val="en-IE"/>
        </w:rPr>
        <w:t xml:space="preserve"> (executed via</w:t>
      </w:r>
      <w:r w:rsidR="00765E24" w:rsidRPr="00FF19B1">
        <w:rPr>
          <w:lang w:val="en-IE"/>
        </w:rPr>
        <w:t xml:space="preserve"> ieCA/TED</w:t>
      </w:r>
      <w:r w:rsidRPr="00FF19B1">
        <w:rPr>
          <w:lang w:val="en-IE"/>
        </w:rPr>
        <w:t xml:space="preserve">) until the moment where the goods are presented </w:t>
      </w:r>
      <w:r w:rsidR="00C36F8F" w:rsidRPr="00FF19B1">
        <w:rPr>
          <w:lang w:val="en-IE"/>
        </w:rPr>
        <w:t xml:space="preserve">by the Holder of the Transit Procedure </w:t>
      </w:r>
      <w:r w:rsidRPr="00FF19B1">
        <w:rPr>
          <w:lang w:val="en-IE"/>
        </w:rPr>
        <w:t>to the Office</w:t>
      </w:r>
      <w:r w:rsidR="00F84A2D" w:rsidRPr="00FF19B1">
        <w:rPr>
          <w:lang w:val="en-IE"/>
        </w:rPr>
        <w:t xml:space="preserve"> of</w:t>
      </w:r>
      <w:r w:rsidRPr="00FF19B1">
        <w:rPr>
          <w:lang w:val="en-IE"/>
        </w:rPr>
        <w:t xml:space="preserve"> Departure (meaning that the timer </w:t>
      </w:r>
      <w:hyperlink w:anchor="T_Await_Presentation_Notification" w:history="1">
        <w:r w:rsidRPr="00FF19B1">
          <w:rPr>
            <w:rStyle w:val="Hyperlink"/>
            <w:lang w:val="en-IE"/>
          </w:rPr>
          <w:t>T_Await_Presentation_Notification</w:t>
        </w:r>
      </w:hyperlink>
      <w:r w:rsidRPr="00FF19B1">
        <w:rPr>
          <w:rStyle w:val="Hyperlink"/>
          <w:lang w:val="en-IE"/>
        </w:rPr>
        <w:t xml:space="preserve"> </w:t>
      </w:r>
      <w:r w:rsidRPr="00FF19B1">
        <w:rPr>
          <w:lang w:val="en-IE"/>
        </w:rPr>
        <w:t xml:space="preserve">stops), no ENS filing is performed </w:t>
      </w:r>
      <w:r w:rsidR="00C36F8F" w:rsidRPr="00FF19B1">
        <w:rPr>
          <w:lang w:val="en-IE"/>
        </w:rPr>
        <w:t xml:space="preserve">to </w:t>
      </w:r>
      <w:r w:rsidR="00E8288C" w:rsidRPr="00FF19B1">
        <w:rPr>
          <w:lang w:val="en-IE"/>
        </w:rPr>
        <w:t>ICS2-CR</w:t>
      </w:r>
      <w:r w:rsidR="00C36F8F" w:rsidRPr="00FF19B1">
        <w:rPr>
          <w:lang w:val="en-IE"/>
        </w:rPr>
        <w:t xml:space="preserve"> </w:t>
      </w:r>
      <w:r w:rsidRPr="00FF19B1">
        <w:rPr>
          <w:lang w:val="en-IE"/>
        </w:rPr>
        <w:t xml:space="preserve">for the first </w:t>
      </w:r>
      <w:r w:rsidR="00F84A2D" w:rsidRPr="00FF19B1">
        <w:rPr>
          <w:lang w:val="en-IE"/>
        </w:rPr>
        <w:t xml:space="preserve">Customs </w:t>
      </w:r>
      <w:r w:rsidRPr="00FF19B1">
        <w:rPr>
          <w:lang w:val="en-IE"/>
        </w:rPr>
        <w:t>Office of First Entry (COFE)</w:t>
      </w:r>
      <w:r w:rsidR="00C36F8F" w:rsidRPr="00FF19B1">
        <w:rPr>
          <w:lang w:val="en-IE"/>
        </w:rPr>
        <w:t xml:space="preserve"> which is the first Office of Transit in NCTS since it belongs to an Opt-Out NA.</w:t>
      </w:r>
    </w:p>
    <w:p w14:paraId="1E53A348" w14:textId="4BFB2D4C" w:rsidR="00C36F8F" w:rsidRPr="00FF19B1" w:rsidRDefault="00C36F8F" w:rsidP="008363DB">
      <w:pPr>
        <w:rPr>
          <w:i/>
          <w:iCs/>
          <w:lang w:val="en-IE"/>
        </w:rPr>
      </w:pPr>
      <w:r w:rsidRPr="00FF19B1">
        <w:rPr>
          <w:i/>
          <w:iCs/>
          <w:lang w:val="en-IE"/>
        </w:rPr>
        <w:t xml:space="preserve">NOTE: The first and the subsequent </w:t>
      </w:r>
      <w:r w:rsidR="00F84A2D" w:rsidRPr="00FF19B1">
        <w:rPr>
          <w:i/>
          <w:iCs/>
          <w:lang w:val="en-IE"/>
        </w:rPr>
        <w:t xml:space="preserve">Customs </w:t>
      </w:r>
      <w:r w:rsidRPr="00FF19B1">
        <w:rPr>
          <w:i/>
          <w:iCs/>
          <w:lang w:val="en-IE"/>
        </w:rPr>
        <w:t xml:space="preserve">Office(s) of First Entry (COFE) can be distinguished from the relevant flags under the DG ‘CUSTOMS OFFICE OF TRANSIT (DECLARED)’ that exist in the </w:t>
      </w:r>
      <w:r w:rsidR="00220A89" w:rsidRPr="00FF19B1">
        <w:rPr>
          <w:i/>
          <w:iCs/>
          <w:lang w:val="en-IE"/>
        </w:rPr>
        <w:t>‘Declaration Data’ E_DEC_DAT (IEA15)</w:t>
      </w:r>
      <w:r w:rsidR="00F84A2D" w:rsidRPr="00FF19B1">
        <w:rPr>
          <w:i/>
          <w:iCs/>
          <w:lang w:val="en-IE"/>
        </w:rPr>
        <w:t xml:space="preserve"> message</w:t>
      </w:r>
      <w:r w:rsidRPr="00FF19B1">
        <w:rPr>
          <w:i/>
          <w:iCs/>
          <w:lang w:val="en-IE"/>
        </w:rPr>
        <w:t xml:space="preserve"> that denote if the specific Office of Transit</w:t>
      </w:r>
      <w:r w:rsidR="009246A4" w:rsidRPr="00FF19B1">
        <w:rPr>
          <w:i/>
          <w:iCs/>
          <w:lang w:val="en-IE"/>
        </w:rPr>
        <w:t>-</w:t>
      </w:r>
      <w:r w:rsidRPr="00FF19B1">
        <w:rPr>
          <w:i/>
          <w:iCs/>
          <w:lang w:val="en-IE"/>
        </w:rPr>
        <w:t>COFE is First Entry or Subsequent Entry in the Security Area.</w:t>
      </w:r>
    </w:p>
    <w:p w14:paraId="2469BC3D" w14:textId="4316F63B" w:rsidR="00885E40" w:rsidRPr="00FF19B1" w:rsidRDefault="00885E40" w:rsidP="00885E40">
      <w:pPr>
        <w:rPr>
          <w:rStyle w:val="Hyperlink"/>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 \r8</w:instrText>
      </w:r>
      <w:r w:rsidRPr="00FF19B1">
        <w:rPr>
          <w:b/>
          <w:bCs/>
          <w:lang w:val="en-IE"/>
        </w:rPr>
        <w:fldChar w:fldCharType="separate"/>
      </w:r>
      <w:r w:rsidR="003911F1">
        <w:rPr>
          <w:b/>
          <w:bCs/>
          <w:noProof/>
          <w:lang w:val="en-IE"/>
        </w:rPr>
        <w:t>8</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As a following step, the Office of Departure communicates the transit MRN to the Holder of the Transit Procedure with the ‘MRN Allocated’ E_MRN_ALL (IE028) message. The state of the movement at the Office of Departure is set to </w:t>
      </w:r>
      <w:hyperlink w:anchor="_Office_of_Departure" w:history="1">
        <w:r w:rsidRPr="00FF19B1">
          <w:rPr>
            <w:rStyle w:val="Hyperlink"/>
            <w:lang w:val="en-IE"/>
          </w:rPr>
          <w:t>Accepted</w:t>
        </w:r>
      </w:hyperlink>
      <w:r w:rsidRPr="00FF19B1">
        <w:rPr>
          <w:rStyle w:val="Hyperlink"/>
          <w:lang w:val="en-IE"/>
        </w:rPr>
        <w:t>.</w:t>
      </w:r>
    </w:p>
    <w:p w14:paraId="07674548" w14:textId="77777777" w:rsidR="00885E40" w:rsidRPr="00FF19B1" w:rsidRDefault="00885E40" w:rsidP="00885E40">
      <w:pPr>
        <w:rPr>
          <w:i/>
          <w:lang w:val="en-IE"/>
        </w:rPr>
      </w:pPr>
      <w:r w:rsidRPr="00FF19B1">
        <w:rPr>
          <w:i/>
          <w:lang w:val="en-IE"/>
        </w:rPr>
        <w:t>NOTE: Possible business variations of this core flow scenario after the ‘MRN Allocated’ E_MRN_ALL (IE028) message is sent to the Holder of the Transit Procedure may include either the next steps of the core flow OR any of the following:</w:t>
      </w:r>
    </w:p>
    <w:p w14:paraId="1FD99BD2" w14:textId="03E90836" w:rsidR="00885E40" w:rsidRPr="00FF19B1" w:rsidRDefault="00885E40" w:rsidP="00833A60">
      <w:pPr>
        <w:pStyle w:val="ListParagraph"/>
        <w:numPr>
          <w:ilvl w:val="0"/>
          <w:numId w:val="73"/>
        </w:numPr>
        <w:rPr>
          <w:rStyle w:val="LinksChar"/>
          <w:color w:val="auto"/>
          <w:u w:val="none"/>
          <w:lang w:val="en-IE"/>
        </w:rPr>
      </w:pPr>
      <w:r w:rsidRPr="00FF19B1">
        <w:rPr>
          <w:i/>
          <w:lang w:val="en-IE"/>
        </w:rPr>
        <w:t xml:space="preserve">The timer </w:t>
      </w:r>
      <w:hyperlink w:anchor="T_Awaiting_Automatic_Release" w:history="1">
        <w:r w:rsidRPr="00FF19B1">
          <w:rPr>
            <w:rStyle w:val="Hyperlink"/>
            <w:i/>
            <w:lang w:val="en-IE"/>
          </w:rPr>
          <w:t>T_Awaiting_Automatic_Release</w:t>
        </w:r>
      </w:hyperlink>
      <w:r w:rsidRPr="00FF19B1">
        <w:rPr>
          <w:i/>
          <w:lang w:val="en-IE"/>
        </w:rPr>
        <w:t xml:space="preserve"> is started (or restarted in case of valid amendment) in case of Simplified Procedure and no risk is identified to the transit movement – please refer to scenario </w:t>
      </w:r>
      <w:r w:rsidRPr="00FF19B1">
        <w:rPr>
          <w:rStyle w:val="LinksChar"/>
          <w:lang w:val="en-IE"/>
        </w:rPr>
        <w:fldChar w:fldCharType="begin"/>
      </w:r>
      <w:r w:rsidRPr="00FF19B1">
        <w:rPr>
          <w:rStyle w:val="LinksChar"/>
          <w:lang w:val="en-IE"/>
        </w:rPr>
        <w:instrText xml:space="preserve"> REF _Ref525048719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T-TRA-DEP-A-001-Simplified procedure at departure</w:t>
      </w:r>
      <w:r w:rsidRPr="00FF19B1">
        <w:rPr>
          <w:rStyle w:val="LinksChar"/>
          <w:lang w:val="en-IE"/>
        </w:rPr>
        <w:fldChar w:fldCharType="end"/>
      </w:r>
      <w:r w:rsidRPr="00FF19B1">
        <w:rPr>
          <w:rStyle w:val="LinksChar"/>
          <w:color w:val="auto"/>
          <w:u w:val="none"/>
          <w:lang w:val="en-IE"/>
        </w:rPr>
        <w:t>;</w:t>
      </w:r>
    </w:p>
    <w:p w14:paraId="7A3B97C2" w14:textId="1CD60EF0" w:rsidR="00885E40" w:rsidRPr="00FF19B1" w:rsidRDefault="00885E40" w:rsidP="00833A60">
      <w:pPr>
        <w:pStyle w:val="ListParagraph"/>
        <w:numPr>
          <w:ilvl w:val="0"/>
          <w:numId w:val="73"/>
        </w:numPr>
        <w:rPr>
          <w:lang w:val="en-IE"/>
        </w:rPr>
      </w:pPr>
      <w:r w:rsidRPr="00FF19B1">
        <w:rPr>
          <w:i/>
          <w:lang w:val="en-IE"/>
        </w:rPr>
        <w:t xml:space="preserve">The Office of Departure decides to control the transit movement– please refer to the scenarios in section </w:t>
      </w:r>
      <w:r w:rsidRPr="00FF19B1">
        <w:rPr>
          <w:i/>
          <w:lang w:val="en-IE"/>
        </w:rPr>
        <w:fldChar w:fldCharType="begin"/>
      </w:r>
      <w:r w:rsidRPr="00FF19B1">
        <w:rPr>
          <w:i/>
          <w:lang w:val="en-IE"/>
        </w:rPr>
        <w:instrText xml:space="preserve"> REF _Ref101103195 \r \h </w:instrText>
      </w:r>
      <w:r w:rsidRPr="00FF19B1">
        <w:rPr>
          <w:i/>
          <w:lang w:val="en-IE"/>
        </w:rPr>
      </w:r>
      <w:r w:rsidRPr="00FF19B1">
        <w:rPr>
          <w:i/>
          <w:lang w:val="en-IE"/>
        </w:rPr>
        <w:fldChar w:fldCharType="separate"/>
      </w:r>
      <w:r w:rsidR="003911F1">
        <w:rPr>
          <w:i/>
          <w:lang w:val="en-IE"/>
        </w:rPr>
        <w:t>III.III.2.2.2.1.1</w:t>
      </w:r>
      <w:r w:rsidRPr="00FF19B1">
        <w:rPr>
          <w:i/>
          <w:lang w:val="en-IE"/>
        </w:rPr>
        <w:fldChar w:fldCharType="end"/>
      </w:r>
      <w:r w:rsidRPr="00FF19B1">
        <w:rPr>
          <w:i/>
          <w:lang w:val="en-IE"/>
        </w:rPr>
        <w:t>.</w:t>
      </w:r>
    </w:p>
    <w:p w14:paraId="5B39F0D3" w14:textId="77777777" w:rsidR="00885E40" w:rsidRPr="00FF19B1" w:rsidRDefault="00885E40" w:rsidP="00885E40">
      <w:pPr>
        <w:rPr>
          <w:rStyle w:val="Hyperlink"/>
          <w:lang w:val="en-IE"/>
        </w:rPr>
      </w:pPr>
      <w:r w:rsidRPr="00FF19B1">
        <w:rPr>
          <w:lang w:val="en-IE"/>
        </w:rPr>
        <w:t xml:space="preserve">Next, the Risk Analysis does not identify any risk for the transit movement. The Office of Departure decides not to control the </w:t>
      </w:r>
      <w:r w:rsidRPr="00FF19B1" w:rsidDel="008D536A">
        <w:rPr>
          <w:lang w:val="en-IE"/>
        </w:rPr>
        <w:t xml:space="preserve">movement. </w:t>
      </w:r>
      <w:r w:rsidRPr="00FF19B1">
        <w:rPr>
          <w:lang w:val="en-IE"/>
        </w:rPr>
        <w:t xml:space="preserve">The state of the movement at the Office of Departure is set to </w:t>
      </w:r>
      <w:r w:rsidRPr="00FF19B1">
        <w:rPr>
          <w:rStyle w:val="Hyperlink"/>
          <w:lang w:val="en-IE"/>
        </w:rPr>
        <w:t>Guarantee under registration.</w:t>
      </w:r>
    </w:p>
    <w:p w14:paraId="67346267" w14:textId="53296EEC" w:rsidR="00885E40" w:rsidRPr="00FF19B1" w:rsidRDefault="00885E40" w:rsidP="00885E40">
      <w:pPr>
        <w:rPr>
          <w:lang w:val="en-IE"/>
        </w:rPr>
      </w:pPr>
      <w:r w:rsidRPr="00FF19B1">
        <w:rPr>
          <w:lang w:val="en-IE"/>
        </w:rPr>
        <w:lastRenderedPageBreak/>
        <w:t xml:space="preserve">The Customs Officer at Departure accepts all the guarantee types </w:t>
      </w:r>
      <w:r w:rsidR="00106BC8" w:rsidRPr="00FF19B1">
        <w:rPr>
          <w:lang w:val="en-IE"/>
        </w:rPr>
        <w:t>‘3’, ‘5’, ‘8’, ‘A’, ‘B’, 'C', ‘J’ or 'R'</w:t>
      </w:r>
      <w:r w:rsidRPr="00FF19B1">
        <w:rPr>
          <w:lang w:val="en-IE"/>
        </w:rPr>
        <w:t xml:space="preserve"> that are related with the given MRN (see also Section </w:t>
      </w:r>
      <w:r w:rsidRPr="00FF19B1">
        <w:rPr>
          <w:lang w:val="en-IE"/>
        </w:rPr>
        <w:fldChar w:fldCharType="begin"/>
      </w:r>
      <w:r w:rsidRPr="00FF19B1">
        <w:rPr>
          <w:lang w:val="en-IE"/>
        </w:rPr>
        <w:instrText xml:space="preserve"> REF _Ref43280248 \r \h </w:instrText>
      </w:r>
      <w:r w:rsidRPr="00FF19B1">
        <w:rPr>
          <w:lang w:val="en-IE"/>
        </w:rPr>
      </w:r>
      <w:r w:rsidRPr="00FF19B1">
        <w:rPr>
          <w:lang w:val="en-IE"/>
        </w:rPr>
        <w:fldChar w:fldCharType="separate"/>
      </w:r>
      <w:r w:rsidR="003911F1">
        <w:rPr>
          <w:lang w:val="en-IE"/>
        </w:rPr>
        <w:t>III.IV.1.4</w:t>
      </w:r>
      <w:r w:rsidRPr="00FF19B1">
        <w:rPr>
          <w:lang w:val="en-IE"/>
        </w:rPr>
        <w:fldChar w:fldCharType="end"/>
      </w:r>
      <w:r w:rsidRPr="00FF19B1">
        <w:rPr>
          <w:lang w:val="en-IE"/>
        </w:rPr>
        <w:t xml:space="preserve"> – Guarantee Types). Additionally, if the movement contains guarantee types ‘0’, ‘1’, ‘2’, ‘4’ or ‘9’ for the given movement (MRN), the Customs Officer accepts the reference amount</w:t>
      </w:r>
      <w:r w:rsidRPr="00FF19B1">
        <w:rPr>
          <w:rStyle w:val="FootnoteReference"/>
          <w:lang w:val="en-IE"/>
        </w:rPr>
        <w:footnoteReference w:id="50"/>
      </w:r>
      <w:r w:rsidRPr="00FF19B1">
        <w:rPr>
          <w:lang w:val="en-IE"/>
        </w:rPr>
        <w:t xml:space="preserve"> to be used for that transit movement.</w:t>
      </w:r>
    </w:p>
    <w:p w14:paraId="5FB00174" w14:textId="16EA5973" w:rsidR="00885E40" w:rsidRPr="00FF19B1" w:rsidRDefault="00885E40" w:rsidP="00885E40">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w:instrText>
      </w:r>
      <w:r w:rsidRPr="00FF19B1">
        <w:rPr>
          <w:b/>
          <w:bCs/>
          <w:lang w:val="en-IE"/>
        </w:rPr>
        <w:fldChar w:fldCharType="separate"/>
      </w:r>
      <w:r w:rsidR="003911F1">
        <w:rPr>
          <w:b/>
          <w:bCs/>
          <w:noProof/>
          <w:lang w:val="en-IE"/>
        </w:rPr>
        <w:t>9</w:t>
      </w:r>
      <w:r w:rsidRPr="00FF19B1">
        <w:rPr>
          <w:b/>
          <w:bCs/>
          <w:lang w:val="en-IE"/>
        </w:rPr>
        <w:fldChar w:fldCharType="end"/>
      </w:r>
      <w:r w:rsidRPr="00FF19B1">
        <w:rPr>
          <w:b/>
          <w:bCs/>
          <w:lang w:val="en-IE"/>
        </w:rPr>
        <w:t>]</w:t>
      </w:r>
      <w:r w:rsidRPr="00FF19B1">
        <w:rPr>
          <w:b/>
          <w:lang w:val="en-IE"/>
        </w:rPr>
        <w:t xml:space="preserve"> </w:t>
      </w:r>
      <w:r w:rsidRPr="00FF19B1">
        <w:rPr>
          <w:lang w:val="en-IE"/>
        </w:rPr>
        <w:t>The Office of Departure sends ‘Guarantee Use’ C_GUA_USE (IE203) message to the Guarantee Management System(s) to register the guarantee(s) managed by the Office of Guarantee (i.e. ‘0’, ‘1’, ‘2’, ‘4’ and ‘9’).</w:t>
      </w:r>
    </w:p>
    <w:p w14:paraId="7E349887" w14:textId="4FCBFBC9" w:rsidR="00885E40" w:rsidRPr="00FF19B1" w:rsidRDefault="00885E40" w:rsidP="00885E40">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w:instrText>
      </w:r>
      <w:r w:rsidRPr="00FF19B1">
        <w:rPr>
          <w:b/>
          <w:bCs/>
          <w:lang w:val="en-IE"/>
        </w:rPr>
        <w:fldChar w:fldCharType="separate"/>
      </w:r>
      <w:r w:rsidR="003911F1">
        <w:rPr>
          <w:b/>
          <w:bCs/>
          <w:noProof/>
          <w:lang w:val="en-IE"/>
        </w:rPr>
        <w:t>10</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Provided that the ‘Guarantee Use Result’ C_GUA_USR (IE205) message(s) received from Guarantee Management System(s) do not contain an Invalid Guarantee Reason, the state of the transit declaration at the Office of Departure is set to </w:t>
      </w:r>
      <w:hyperlink w:anchor="_Office_of_Departure" w:history="1">
        <w:r w:rsidRPr="00FF19B1">
          <w:rPr>
            <w:rStyle w:val="Hyperlink"/>
            <w:lang w:val="en-IE"/>
          </w:rPr>
          <w:t>Guarantee registered</w:t>
        </w:r>
      </w:hyperlink>
      <w:r w:rsidRPr="00FF19B1">
        <w:rPr>
          <w:lang w:val="en-IE"/>
        </w:rPr>
        <w:t>.</w:t>
      </w:r>
    </w:p>
    <w:p w14:paraId="42CC67A2" w14:textId="22B3ABB1" w:rsidR="00885E40" w:rsidRPr="00FF19B1" w:rsidRDefault="00885E40" w:rsidP="00885E40">
      <w:pPr>
        <w:rPr>
          <w:lang w:val="en-IE"/>
        </w:rPr>
      </w:pPr>
      <w:r w:rsidRPr="00FF19B1">
        <w:rPr>
          <w:lang w:val="en-IE"/>
        </w:rPr>
        <w:t xml:space="preserve">The Office of Departure decides to release the movement. The state of the transit declaration at the Office of Departure is set to </w:t>
      </w:r>
      <w:hyperlink w:anchor="_Office_of_Departure" w:history="1">
        <w:r w:rsidRPr="00FF19B1">
          <w:rPr>
            <w:rStyle w:val="Hyperlink"/>
            <w:lang w:val="en-IE"/>
          </w:rPr>
          <w:t>Movement released</w:t>
        </w:r>
      </w:hyperlink>
      <w:r w:rsidRPr="00FF19B1">
        <w:rPr>
          <w:lang w:val="en-IE"/>
        </w:rPr>
        <w:t>.</w:t>
      </w:r>
    </w:p>
    <w:p w14:paraId="3CE8E6CB" w14:textId="5DAC84A1" w:rsidR="005152F9" w:rsidRPr="00FF19B1" w:rsidRDefault="005152F9" w:rsidP="005152F9">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11</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Since the re-entry indicator flag in the declaration data is equal to ‘Yes’ for one (1) or more of the Declared Customs Office(s) of Transit, and before sending the </w:t>
      </w:r>
      <w:r w:rsidR="00767292" w:rsidRPr="00FF19B1">
        <w:rPr>
          <w:highlight w:val="cyan"/>
          <w:lang w:val="en-IE"/>
        </w:rPr>
        <w:t>Common Domain</w:t>
      </w:r>
      <w:r w:rsidRPr="00FF19B1">
        <w:rPr>
          <w:highlight w:val="cyan"/>
          <w:lang w:val="en-IE"/>
        </w:rPr>
        <w:t xml:space="preserve"> messages to the involved Offices (i.e. IE001 and IE050), the Office of Departure sends to</w:t>
      </w:r>
      <w:r w:rsidR="00765E24" w:rsidRPr="00FF19B1">
        <w:rPr>
          <w:highlight w:val="cyan"/>
          <w:lang w:val="en-IE"/>
        </w:rPr>
        <w:t xml:space="preserve"> ieCA/TED</w:t>
      </w:r>
      <w:r w:rsidRPr="00FF19B1">
        <w:rPr>
          <w:highlight w:val="cyan"/>
          <w:lang w:val="en-IE"/>
        </w:rPr>
        <w:t xml:space="preserve"> Processing Bridge the ‘Declaration Data ENS’ C_DEC_DAT_ENS (IEA15) message (i.e. only one (1)</w:t>
      </w:r>
      <w:r w:rsidR="009246A4" w:rsidRPr="00FF19B1">
        <w:rPr>
          <w:highlight w:val="cyan"/>
          <w:lang w:val="en-IE"/>
        </w:rPr>
        <w:t xml:space="preserve"> ‘Declaration Data ENS’ C_DEC_DAT_ENS</w:t>
      </w:r>
      <w:r w:rsidRPr="00FF19B1">
        <w:rPr>
          <w:highlight w:val="cyan"/>
          <w:lang w:val="en-IE"/>
        </w:rPr>
        <w:t xml:space="preserve"> </w:t>
      </w:r>
      <w:r w:rsidR="0089745F" w:rsidRPr="00FF19B1">
        <w:rPr>
          <w:highlight w:val="cyan"/>
          <w:lang w:val="en-IE"/>
        </w:rPr>
        <w:t>(</w:t>
      </w:r>
      <w:r w:rsidRPr="00FF19B1">
        <w:rPr>
          <w:highlight w:val="cyan"/>
          <w:lang w:val="en-IE"/>
        </w:rPr>
        <w:t>IEA15</w:t>
      </w:r>
      <w:r w:rsidR="0089745F" w:rsidRPr="00FF19B1">
        <w:rPr>
          <w:highlight w:val="cyan"/>
          <w:lang w:val="en-IE"/>
        </w:rPr>
        <w:t>)</w:t>
      </w:r>
      <w:r w:rsidRPr="00FF19B1">
        <w:rPr>
          <w:highlight w:val="cyan"/>
          <w:lang w:val="en-IE"/>
        </w:rPr>
        <w:t xml:space="preserve"> message is sent to</w:t>
      </w:r>
      <w:r w:rsidR="00765E24" w:rsidRPr="00FF19B1">
        <w:rPr>
          <w:highlight w:val="cyan"/>
          <w:lang w:val="en-IE"/>
        </w:rPr>
        <w:t xml:space="preserve"> ieCA/TED</w:t>
      </w:r>
      <w:r w:rsidRPr="00FF19B1">
        <w:rPr>
          <w:highlight w:val="cyan"/>
          <w:lang w:val="en-IE"/>
        </w:rPr>
        <w:t xml:space="preserve"> regardless of the number of the ENS filings for re-entry that are needed) in order to register to </w:t>
      </w:r>
      <w:r w:rsidR="00E8288C" w:rsidRPr="00FF19B1">
        <w:rPr>
          <w:highlight w:val="cyan"/>
          <w:lang w:val="en-IE"/>
        </w:rPr>
        <w:t>ICS2-CR</w:t>
      </w:r>
      <w:r w:rsidRPr="00FF19B1">
        <w:rPr>
          <w:highlight w:val="cyan"/>
          <w:lang w:val="en-IE"/>
        </w:rPr>
        <w:t xml:space="preserve"> the ENS filing(s) </w:t>
      </w:r>
      <w:r w:rsidR="0089745F" w:rsidRPr="00FF19B1">
        <w:rPr>
          <w:highlight w:val="cyan"/>
          <w:lang w:val="en-IE"/>
        </w:rPr>
        <w:t>for</w:t>
      </w:r>
      <w:r w:rsidRPr="00FF19B1">
        <w:rPr>
          <w:highlight w:val="cyan"/>
          <w:lang w:val="en-IE"/>
        </w:rPr>
        <w:t xml:space="preserve"> Re-entry.</w:t>
      </w:r>
    </w:p>
    <w:p w14:paraId="4DEAD53C" w14:textId="5C5209C1" w:rsidR="005152F9" w:rsidRPr="00FF19B1" w:rsidRDefault="005152F9" w:rsidP="005152F9">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12</w:t>
      </w:r>
      <w:r w:rsidRPr="00FF19B1">
        <w:rPr>
          <w:b/>
          <w:bCs/>
          <w:highlight w:val="cyan"/>
          <w:lang w:val="en-IE"/>
        </w:rPr>
        <w:fldChar w:fldCharType="end"/>
      </w:r>
      <w:r w:rsidRPr="00FF19B1">
        <w:rPr>
          <w:b/>
          <w:bCs/>
          <w:highlight w:val="cyan"/>
          <w:lang w:val="en-IE"/>
        </w:rPr>
        <w:t>]</w:t>
      </w:r>
      <w:r w:rsidR="00765E24" w:rsidRPr="00FF19B1">
        <w:rPr>
          <w:b/>
          <w:bCs/>
          <w:highlight w:val="cyan"/>
          <w:lang w:val="en-IE"/>
        </w:rPr>
        <w:t xml:space="preserve"> ieCA/TED</w:t>
      </w:r>
      <w:r w:rsidRPr="00FF19B1">
        <w:rPr>
          <w:highlight w:val="cyan"/>
          <w:lang w:val="en-IE"/>
        </w:rPr>
        <w:t xml:space="preserve"> performs the registration of the ENS filing(s) to </w:t>
      </w:r>
      <w:r w:rsidR="00E8288C" w:rsidRPr="00FF19B1">
        <w:rPr>
          <w:highlight w:val="cyan"/>
          <w:lang w:val="en-IE"/>
        </w:rPr>
        <w:t>ICS2-CR</w:t>
      </w:r>
      <w:r w:rsidRPr="00FF19B1">
        <w:rPr>
          <w:highlight w:val="cyan"/>
          <w:lang w:val="en-IE"/>
        </w:rPr>
        <w:t xml:space="preserve"> and based on the outcome (success or failure),</w:t>
      </w:r>
      <w:r w:rsidR="00765E24" w:rsidRPr="00FF19B1">
        <w:rPr>
          <w:highlight w:val="cyan"/>
          <w:lang w:val="en-IE"/>
        </w:rPr>
        <w:t xml:space="preserve"> ieCA/TED</w:t>
      </w:r>
      <w:r w:rsidRPr="00FF19B1">
        <w:rPr>
          <w:highlight w:val="cyan"/>
          <w:lang w:val="en-IE"/>
        </w:rPr>
        <w:t xml:space="preserve"> returns for each ENS filing (if more than one</w:t>
      </w:r>
      <w:r w:rsidR="0089745F" w:rsidRPr="00FF19B1">
        <w:rPr>
          <w:highlight w:val="cyan"/>
          <w:lang w:val="en-IE"/>
        </w:rPr>
        <w:t xml:space="preserve"> </w:t>
      </w:r>
      <w:r w:rsidRPr="00FF19B1">
        <w:rPr>
          <w:highlight w:val="cyan"/>
          <w:lang w:val="en-IE"/>
        </w:rPr>
        <w:t xml:space="preserve">(1) is performed) the ‘Positive Acknowledge ENS’ C_POS_ACK_ENS (IE928) message (signifying the successful registration of the ENS filing at </w:t>
      </w:r>
      <w:r w:rsidR="00E8288C" w:rsidRPr="00FF19B1">
        <w:rPr>
          <w:highlight w:val="cyan"/>
          <w:lang w:val="en-IE"/>
        </w:rPr>
        <w:t>ICS2-CR</w:t>
      </w:r>
      <w:r w:rsidRPr="00FF19B1">
        <w:rPr>
          <w:highlight w:val="cyan"/>
          <w:lang w:val="en-IE"/>
        </w:rPr>
        <w:t>).</w:t>
      </w:r>
    </w:p>
    <w:p w14:paraId="45033052" w14:textId="3FAFAD6F" w:rsidR="005152F9" w:rsidRPr="00FF19B1" w:rsidRDefault="005152F9" w:rsidP="005152F9">
      <w:pPr>
        <w:rPr>
          <w:i/>
          <w:iCs/>
          <w:lang w:val="en-IE"/>
        </w:rPr>
      </w:pPr>
      <w:r w:rsidRPr="00FF19B1">
        <w:rPr>
          <w:i/>
          <w:iCs/>
          <w:highlight w:val="cyan"/>
          <w:lang w:val="en-IE"/>
        </w:rPr>
        <w:t>NOTE: Even though only one (1) ‘Declaration Data ENS’ C_DEC_DAT_ENS (IEA15) message is sent to</w:t>
      </w:r>
      <w:r w:rsidR="00765E24" w:rsidRPr="00FF19B1">
        <w:rPr>
          <w:i/>
          <w:iCs/>
          <w:highlight w:val="cyan"/>
          <w:lang w:val="en-IE"/>
        </w:rPr>
        <w:t xml:space="preserve"> ieCA/TED</w:t>
      </w:r>
      <w:r w:rsidRPr="00FF19B1">
        <w:rPr>
          <w:i/>
          <w:iCs/>
          <w:highlight w:val="cyan"/>
          <w:lang w:val="en-IE"/>
        </w:rPr>
        <w:t xml:space="preserve"> for the registration of the ENS filing(s),</w:t>
      </w:r>
      <w:r w:rsidR="00765E24" w:rsidRPr="00FF19B1">
        <w:rPr>
          <w:i/>
          <w:iCs/>
          <w:highlight w:val="cyan"/>
          <w:lang w:val="en-IE"/>
        </w:rPr>
        <w:t xml:space="preserve"> ieCA/TED</w:t>
      </w:r>
      <w:r w:rsidRPr="00FF19B1">
        <w:rPr>
          <w:i/>
          <w:iCs/>
          <w:highlight w:val="cyan"/>
          <w:lang w:val="en-IE"/>
        </w:rPr>
        <w:t xml:space="preserve"> returns for multiple Re-entry ENS filings (if more than one</w:t>
      </w:r>
      <w:r w:rsidR="0089745F" w:rsidRPr="00FF19B1">
        <w:rPr>
          <w:i/>
          <w:iCs/>
          <w:highlight w:val="cyan"/>
          <w:lang w:val="en-IE"/>
        </w:rPr>
        <w:t xml:space="preserve"> </w:t>
      </w:r>
      <w:r w:rsidRPr="00FF19B1">
        <w:rPr>
          <w:i/>
          <w:iCs/>
          <w:highlight w:val="cyan"/>
          <w:lang w:val="en-IE"/>
        </w:rPr>
        <w:t xml:space="preserve">(1) exist) multiple ‘Positive Acknowledge ENS’ C_POS_ACK_ENS (IE928) or ‘Rejection from Office of Departure ENS’ C_DEP_REJ_ENS (IE056) messages to the Office of Departure depending on the registration outcome of each ENS filing at </w:t>
      </w:r>
      <w:r w:rsidR="00E8288C" w:rsidRPr="00FF19B1">
        <w:rPr>
          <w:i/>
          <w:iCs/>
          <w:highlight w:val="cyan"/>
          <w:lang w:val="en-IE"/>
        </w:rPr>
        <w:t>ICS2-CR</w:t>
      </w:r>
      <w:r w:rsidRPr="00FF19B1">
        <w:rPr>
          <w:i/>
          <w:iCs/>
          <w:highlight w:val="cyan"/>
          <w:lang w:val="en-IE"/>
        </w:rPr>
        <w:t>.</w:t>
      </w:r>
      <w:r w:rsidRPr="00FF19B1">
        <w:rPr>
          <w:i/>
          <w:iCs/>
          <w:lang w:val="en-IE"/>
        </w:rPr>
        <w:t xml:space="preserve"> </w:t>
      </w:r>
    </w:p>
    <w:p w14:paraId="2661853E" w14:textId="04CA583D" w:rsidR="005152F9" w:rsidRPr="00FF19B1" w:rsidRDefault="005152F9" w:rsidP="005152F9">
      <w:pPr>
        <w:rPr>
          <w:i/>
          <w:iCs/>
          <w:highlight w:val="cyan"/>
          <w:lang w:val="en-IE"/>
        </w:rPr>
      </w:pPr>
      <w:r w:rsidRPr="00FF19B1">
        <w:rPr>
          <w:i/>
          <w:iCs/>
          <w:highlight w:val="cyan"/>
          <w:lang w:val="en-IE"/>
        </w:rPr>
        <w:t xml:space="preserve">NOTE: If </w:t>
      </w:r>
      <w:r w:rsidR="00FF129B" w:rsidRPr="00FF19B1">
        <w:rPr>
          <w:i/>
          <w:iCs/>
          <w:highlight w:val="cyan"/>
          <w:lang w:val="en-IE"/>
        </w:rPr>
        <w:t xml:space="preserve">the ‘Rejection from Office of Departure ENS’ C_DEP_REJ_ENS (IE056) message is received for </w:t>
      </w:r>
      <w:r w:rsidRPr="00FF19B1">
        <w:rPr>
          <w:i/>
          <w:iCs/>
          <w:highlight w:val="cyan"/>
          <w:lang w:val="en-IE"/>
        </w:rPr>
        <w:t>one (1) or more ENS filings, the transit movement can still be released for transit. The Holder of the Transit Procedure will be informed for the unsuccessful ENS filing(s) and will have to submit new ENS filing(s) outside NCTS (please refer to the ‘Re-entry ENS MRN Allocated’ E_</w:t>
      </w:r>
      <w:r w:rsidR="0068156E" w:rsidRPr="00FF19B1">
        <w:rPr>
          <w:i/>
          <w:iCs/>
          <w:highlight w:val="cyan"/>
          <w:lang w:val="en-IE"/>
        </w:rPr>
        <w:t>MRN_ALL_ENS</w:t>
      </w:r>
      <w:r w:rsidRPr="00FF19B1">
        <w:rPr>
          <w:i/>
          <w:iCs/>
          <w:highlight w:val="cyan"/>
          <w:lang w:val="en-IE"/>
        </w:rPr>
        <w:t xml:space="preserve"> (IEA28) message below). </w:t>
      </w:r>
    </w:p>
    <w:p w14:paraId="2DF7A7BA" w14:textId="70C10346" w:rsidR="00885E40" w:rsidRPr="00FF19B1" w:rsidRDefault="005152F9" w:rsidP="005152F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13</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Following the successful registration result message(s) for the ENS filing(s) of re-entry with the ‘Positive Acknowledge ENS’ C_POS_ACK_ENS (IE928) message(s) (or the unsuccessful with the ‘Rejection from Office of Departure ENS’ C_DEP_REJ_ENS (IE056) </w:t>
      </w:r>
      <w:r w:rsidRPr="00FF19B1">
        <w:rPr>
          <w:highlight w:val="cyan"/>
          <w:lang w:val="en-IE"/>
        </w:rPr>
        <w:lastRenderedPageBreak/>
        <w:t>message), the Office of Departure consolidates the outcome from all the reply messages into one (1) message by sending the ‘Re-entry ENS MRN Allocated’ E_</w:t>
      </w:r>
      <w:r w:rsidR="0068156E" w:rsidRPr="00FF19B1">
        <w:rPr>
          <w:highlight w:val="cyan"/>
          <w:lang w:val="en-IE"/>
        </w:rPr>
        <w:t>MRN_ALL_ENS</w:t>
      </w:r>
      <w:r w:rsidRPr="00FF19B1">
        <w:rPr>
          <w:highlight w:val="cyan"/>
          <w:lang w:val="en-IE"/>
        </w:rPr>
        <w:t xml:space="preserve"> (IEA28) message to the Holder of the Transit Procedure in order to provide a general report status of the ENS filings and whether any ENS filing needs to be registered outside NCTS (in the event that its registration failed through</w:t>
      </w:r>
      <w:r w:rsidR="00765E24" w:rsidRPr="00FF19B1">
        <w:rPr>
          <w:highlight w:val="cyan"/>
          <w:lang w:val="en-IE"/>
        </w:rPr>
        <w:t xml:space="preserve"> ieCA/TED</w:t>
      </w:r>
      <w:r w:rsidRPr="00FF19B1">
        <w:rPr>
          <w:highlight w:val="cyan"/>
          <w:lang w:val="en-IE"/>
        </w:rPr>
        <w:t>).</w:t>
      </w:r>
    </w:p>
    <w:p w14:paraId="4237A998" w14:textId="33BB9410" w:rsidR="00F24F52" w:rsidRPr="00FF19B1" w:rsidRDefault="00F24F52" w:rsidP="00F24F52">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14</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The Office of Departure sends the ‘Release for Transit’ E_REL_TRA (IEA29) message to the Holder of the Transit Procedure by also including the ENS MRN(s) of the Re-entry ENS filing(s) under the DG ‘CONSIGNMENT-</w:t>
      </w:r>
      <w:r w:rsidR="00C33CF6" w:rsidRPr="00FF19B1">
        <w:rPr>
          <w:highlight w:val="cyan"/>
          <w:lang w:val="en-IE"/>
        </w:rPr>
        <w:t>PREVIOUS DOCUMENT</w:t>
      </w:r>
      <w:r w:rsidRPr="00FF19B1">
        <w:rPr>
          <w:highlight w:val="cyan"/>
          <w:lang w:val="en-IE"/>
        </w:rPr>
        <w:t>’ as returned from</w:t>
      </w:r>
      <w:r w:rsidR="00765E24" w:rsidRPr="00FF19B1">
        <w:rPr>
          <w:highlight w:val="cyan"/>
          <w:lang w:val="en-IE"/>
        </w:rPr>
        <w:t xml:space="preserve"> ieCA/TED</w:t>
      </w:r>
      <w:r w:rsidRPr="00FF19B1">
        <w:rPr>
          <w:highlight w:val="cyan"/>
          <w:lang w:val="en-IE"/>
        </w:rPr>
        <w:t xml:space="preserve"> through the ‘Positive Acknowledge ENS’ C_POS_ACK_ENS (IE928) message(s).</w:t>
      </w:r>
    </w:p>
    <w:p w14:paraId="6C720010" w14:textId="3A0ACA0A" w:rsidR="00F24F52" w:rsidRPr="00FF19B1" w:rsidRDefault="00F24F52" w:rsidP="00F24F52">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15</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00C20648" w:rsidRPr="00FF19B1">
        <w:rPr>
          <w:highlight w:val="cyan"/>
          <w:lang w:val="en-IE"/>
        </w:rPr>
        <w:t>The Office of Departure sends the ‘Anticipated Exit for Transit Record’ C_AXR_SND (IE160) message to the Office of Exit for Transit. No ENS MRN(s) of the ENS filing(s) will be included since these ENS MRNs are of no use to the Office of Exit for Transit</w:t>
      </w:r>
      <w:r w:rsidRPr="00FF19B1">
        <w:rPr>
          <w:highlight w:val="cyan"/>
          <w:lang w:val="en-IE"/>
        </w:rPr>
        <w:t>.</w:t>
      </w:r>
    </w:p>
    <w:p w14:paraId="6C794977" w14:textId="77777777" w:rsidR="00F24F52" w:rsidRPr="00FF19B1" w:rsidRDefault="00F24F52" w:rsidP="00F24F52">
      <w:pPr>
        <w:rPr>
          <w:lang w:val="en-IE"/>
        </w:rPr>
      </w:pPr>
      <w:r w:rsidRPr="00FF19B1">
        <w:rPr>
          <w:lang w:val="en-IE"/>
        </w:rPr>
        <w:t>When the ‘Anticipated Exit for Transit Record’ C_AXR_SND (IE160) is received, the Customs Office of Exit for Transit executes an automatic risk analysis on the received anticipated arrival record.</w:t>
      </w:r>
    </w:p>
    <w:p w14:paraId="04044A8D" w14:textId="04309200" w:rsidR="00F24F52" w:rsidRPr="00FF19B1" w:rsidRDefault="00F24F52" w:rsidP="00F24F52">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Exit for Transit is set to </w:t>
      </w:r>
      <w:hyperlink w:anchor="_Office_of_Exit" w:history="1">
        <w:r w:rsidRPr="00FF19B1">
          <w:rPr>
            <w:rStyle w:val="Hyperlink"/>
            <w:lang w:val="en-IE"/>
          </w:rPr>
          <w:t>AXR Created</w:t>
        </w:r>
      </w:hyperlink>
      <w:r w:rsidRPr="00FF19B1">
        <w:rPr>
          <w:lang w:val="en-IE"/>
        </w:rPr>
        <w:t>.</w:t>
      </w:r>
    </w:p>
    <w:p w14:paraId="33ACC17D" w14:textId="4DC19E2D" w:rsidR="00F24F52" w:rsidRPr="00FF19B1" w:rsidRDefault="005C0C83" w:rsidP="00F24F52">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16</w:t>
      </w:r>
      <w:r w:rsidRPr="00FF19B1">
        <w:rPr>
          <w:b/>
          <w:bCs/>
          <w:highlight w:val="cyan"/>
          <w:lang w:val="en-IE"/>
        </w:rPr>
        <w:fldChar w:fldCharType="end"/>
      </w:r>
      <w:r w:rsidRPr="00FF19B1">
        <w:rPr>
          <w:b/>
          <w:bCs/>
          <w:highlight w:val="cyan"/>
          <w:lang w:val="en-IE"/>
        </w:rPr>
        <w:t>]</w:t>
      </w:r>
      <w:r w:rsidR="00F24F52" w:rsidRPr="00FF19B1">
        <w:rPr>
          <w:b/>
          <w:highlight w:val="cyan"/>
          <w:lang w:val="en-IE"/>
        </w:rPr>
        <w:t xml:space="preserve"> </w:t>
      </w:r>
      <w:r w:rsidR="00F24F52" w:rsidRPr="00FF19B1">
        <w:rPr>
          <w:highlight w:val="cyan"/>
          <w:lang w:val="en-IE"/>
        </w:rPr>
        <w:t>The Office of Departure sends the ‘Anticipated Transit Record’ C_ATR_SND (IE050) message to the first Office of Transit</w:t>
      </w:r>
      <w:r w:rsidR="00FF129B" w:rsidRPr="00FF19B1">
        <w:rPr>
          <w:highlight w:val="cyan"/>
          <w:lang w:val="en-IE"/>
        </w:rPr>
        <w:t>-</w:t>
      </w:r>
      <w:r w:rsidR="00F24F52" w:rsidRPr="00FF19B1">
        <w:rPr>
          <w:highlight w:val="cyan"/>
          <w:lang w:val="en-IE"/>
        </w:rPr>
        <w:t xml:space="preserve">COFE </w:t>
      </w:r>
      <w:r w:rsidRPr="00FF19B1">
        <w:rPr>
          <w:highlight w:val="cyan"/>
          <w:lang w:val="en-IE"/>
        </w:rPr>
        <w:t>(which belongs to an Opt-Out NA)</w:t>
      </w:r>
      <w:r w:rsidR="00E66FCC" w:rsidRPr="00FF19B1">
        <w:rPr>
          <w:highlight w:val="cyan"/>
          <w:lang w:val="en-IE"/>
        </w:rPr>
        <w:t xml:space="preserve"> by also</w:t>
      </w:r>
      <w:r w:rsidR="00B16C75" w:rsidRPr="00FF19B1">
        <w:rPr>
          <w:highlight w:val="cyan"/>
          <w:lang w:val="en-IE"/>
        </w:rPr>
        <w:t xml:space="preserve"> includ</w:t>
      </w:r>
      <w:r w:rsidR="00E66FCC" w:rsidRPr="00FF19B1">
        <w:rPr>
          <w:highlight w:val="cyan"/>
          <w:lang w:val="en-IE"/>
        </w:rPr>
        <w:t>ing</w:t>
      </w:r>
      <w:r w:rsidR="00B16C75" w:rsidRPr="00FF19B1">
        <w:rPr>
          <w:highlight w:val="cyan"/>
          <w:lang w:val="en-IE"/>
        </w:rPr>
        <w:t xml:space="preserve"> the ENS MRN(s) of the ENS filing(s) under the DG ‘CONSIGNMENT-PREVIOUS DOCUMENT’</w:t>
      </w:r>
      <w:r w:rsidR="00F24F52" w:rsidRPr="00FF19B1">
        <w:rPr>
          <w:highlight w:val="cyan"/>
          <w:lang w:val="en-IE"/>
        </w:rPr>
        <w:t>.</w:t>
      </w:r>
    </w:p>
    <w:p w14:paraId="0587B015" w14:textId="51BC841D" w:rsidR="00F24F52" w:rsidRPr="00FF19B1" w:rsidRDefault="00F24F52" w:rsidP="00F24F52">
      <w:pPr>
        <w:rPr>
          <w:lang w:val="en-IE"/>
        </w:rPr>
      </w:pPr>
      <w:r w:rsidRPr="00FF19B1">
        <w:rPr>
          <w:lang w:val="en-IE"/>
        </w:rPr>
        <w:t>When the ‘Anticipated Transit Record’ C_ATR_SND (IE050) is received, the first Customs Office of Transit</w:t>
      </w:r>
      <w:r w:rsidR="00FF129B" w:rsidRPr="00FF19B1">
        <w:rPr>
          <w:lang w:val="en-IE"/>
        </w:rPr>
        <w:t>-</w:t>
      </w:r>
      <w:r w:rsidRPr="00FF19B1">
        <w:rPr>
          <w:lang w:val="en-IE"/>
        </w:rPr>
        <w:t>COFE executes an automatic risk analysis on the received anticipated transit record.</w:t>
      </w:r>
    </w:p>
    <w:p w14:paraId="417AB6AC" w14:textId="031EE8F2" w:rsidR="00F24F52" w:rsidRPr="00FF19B1" w:rsidRDefault="00F24F52" w:rsidP="00F24F52">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first Customs Office of Transit</w:t>
      </w:r>
      <w:r w:rsidR="00FF129B" w:rsidRPr="00FF19B1">
        <w:rPr>
          <w:lang w:val="en-IE"/>
        </w:rPr>
        <w:t>-</w:t>
      </w:r>
      <w:r w:rsidRPr="00FF19B1">
        <w:rPr>
          <w:lang w:val="en-IE"/>
        </w:rPr>
        <w:t xml:space="preserve">COFE is set to </w:t>
      </w:r>
      <w:hyperlink w:anchor="_Office_of_Transit" w:history="1">
        <w:r w:rsidRPr="00FF19B1">
          <w:rPr>
            <w:rStyle w:val="Hyperlink"/>
            <w:lang w:val="en-IE"/>
          </w:rPr>
          <w:t>ATR Created</w:t>
        </w:r>
      </w:hyperlink>
      <w:r w:rsidRPr="00FF19B1">
        <w:rPr>
          <w:lang w:val="en-IE"/>
        </w:rPr>
        <w:t>.</w:t>
      </w:r>
    </w:p>
    <w:p w14:paraId="1BBEC24C" w14:textId="4FF930DD" w:rsidR="00F24F52" w:rsidRPr="00FF19B1" w:rsidRDefault="00F24F52" w:rsidP="00F24F52">
      <w:pPr>
        <w:rPr>
          <w:i/>
          <w:iCs/>
          <w:lang w:val="en-IE"/>
        </w:rPr>
      </w:pPr>
      <w:r w:rsidRPr="00FF19B1">
        <w:rPr>
          <w:i/>
          <w:iCs/>
          <w:highlight w:val="cyan"/>
          <w:lang w:val="en-IE"/>
        </w:rPr>
        <w:t>NOTE: Since this Customs Office of Transit</w:t>
      </w:r>
      <w:r w:rsidR="00FF129B" w:rsidRPr="00FF19B1">
        <w:rPr>
          <w:i/>
          <w:iCs/>
          <w:highlight w:val="cyan"/>
          <w:lang w:val="en-IE"/>
        </w:rPr>
        <w:t>-COFE</w:t>
      </w:r>
      <w:r w:rsidRPr="00FF19B1">
        <w:rPr>
          <w:i/>
          <w:iCs/>
          <w:highlight w:val="cyan"/>
          <w:lang w:val="en-IE"/>
        </w:rPr>
        <w:t xml:space="preserve"> belongs to an Opt-Out NA</w:t>
      </w:r>
      <w:r w:rsidR="005C0C83" w:rsidRPr="00FF19B1">
        <w:rPr>
          <w:i/>
          <w:iCs/>
          <w:highlight w:val="cyan"/>
          <w:lang w:val="en-IE"/>
        </w:rPr>
        <w:t>,</w:t>
      </w:r>
      <w:r w:rsidRPr="00FF19B1">
        <w:rPr>
          <w:i/>
          <w:iCs/>
          <w:highlight w:val="cyan"/>
          <w:lang w:val="en-IE"/>
        </w:rPr>
        <w:t xml:space="preserve"> the ‘Office of Entry Notification ENS’ C_OFE_NOT_ENS (IEA52) message will not be sen</w:t>
      </w:r>
      <w:r w:rsidR="005C0C83" w:rsidRPr="00FF19B1">
        <w:rPr>
          <w:i/>
          <w:iCs/>
          <w:highlight w:val="cyan"/>
          <w:lang w:val="en-IE"/>
        </w:rPr>
        <w:t>t</w:t>
      </w:r>
      <w:r w:rsidRPr="00FF19B1">
        <w:rPr>
          <w:i/>
          <w:iCs/>
          <w:highlight w:val="cyan"/>
          <w:lang w:val="en-IE"/>
        </w:rPr>
        <w:t xml:space="preserve"> to</w:t>
      </w:r>
      <w:r w:rsidR="00765E24" w:rsidRPr="00FF19B1">
        <w:rPr>
          <w:i/>
          <w:iCs/>
          <w:highlight w:val="cyan"/>
          <w:lang w:val="en-IE"/>
        </w:rPr>
        <w:t xml:space="preserve"> ieCA/TED</w:t>
      </w:r>
      <w:r w:rsidRPr="00FF19B1">
        <w:rPr>
          <w:i/>
          <w:iCs/>
          <w:highlight w:val="cyan"/>
          <w:lang w:val="en-IE"/>
        </w:rPr>
        <w:t xml:space="preserve">. </w:t>
      </w:r>
      <w:r w:rsidR="00F91D87" w:rsidRPr="00FF19B1">
        <w:rPr>
          <w:i/>
          <w:iCs/>
          <w:highlight w:val="cyan"/>
          <w:lang w:val="en-IE"/>
        </w:rPr>
        <w:t>Therefore, the</w:t>
      </w:r>
      <w:r w:rsidR="0094705F" w:rsidRPr="00FF19B1">
        <w:rPr>
          <w:i/>
          <w:iCs/>
          <w:highlight w:val="cyan"/>
          <w:lang w:val="en-IE"/>
        </w:rPr>
        <w:t xml:space="preserve"> customs at the border to the Security Area need to make sure that the entry formalities are completed, i.e. the ENS is lodged, the risk assessment is complete and controls are performed if recommended</w:t>
      </w:r>
      <w:r w:rsidR="00F91D87" w:rsidRPr="00FF19B1">
        <w:rPr>
          <w:i/>
          <w:iCs/>
          <w:highlight w:val="cyan"/>
          <w:lang w:val="en-IE"/>
        </w:rPr>
        <w:t>.</w:t>
      </w:r>
    </w:p>
    <w:p w14:paraId="429DEC82" w14:textId="39ACB1C6" w:rsidR="00610D48" w:rsidRPr="00FF19B1" w:rsidRDefault="00610D48" w:rsidP="00610D48">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17</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The Office of Departure sends the ‘Anticipated Transit Record’ C_ATR_SND (IE050) message to the Office of Transit</w:t>
      </w:r>
      <w:r w:rsidR="002926C5" w:rsidRPr="00FF19B1">
        <w:rPr>
          <w:highlight w:val="cyan"/>
          <w:lang w:val="en-IE"/>
        </w:rPr>
        <w:t>-</w:t>
      </w:r>
      <w:r w:rsidRPr="00FF19B1">
        <w:rPr>
          <w:highlight w:val="cyan"/>
          <w:lang w:val="en-IE"/>
        </w:rPr>
        <w:t>COFE (which belongs to an Opt-In NA)</w:t>
      </w:r>
      <w:r w:rsidR="00084189" w:rsidRPr="00FF19B1">
        <w:rPr>
          <w:highlight w:val="cyan"/>
          <w:lang w:val="en-IE"/>
        </w:rPr>
        <w:t xml:space="preserve"> by also</w:t>
      </w:r>
      <w:r w:rsidR="00B16C75" w:rsidRPr="00FF19B1">
        <w:rPr>
          <w:highlight w:val="cyan"/>
          <w:lang w:val="en-IE"/>
        </w:rPr>
        <w:t xml:space="preserve"> includ</w:t>
      </w:r>
      <w:r w:rsidR="00084189" w:rsidRPr="00FF19B1">
        <w:rPr>
          <w:highlight w:val="cyan"/>
          <w:lang w:val="en-IE"/>
        </w:rPr>
        <w:t>ing</w:t>
      </w:r>
      <w:r w:rsidR="00B16C75" w:rsidRPr="00FF19B1">
        <w:rPr>
          <w:highlight w:val="cyan"/>
          <w:lang w:val="en-IE"/>
        </w:rPr>
        <w:t xml:space="preserve"> the ENS MRN(s) of the ENS filing(s) under the DG ‘CONSIGNMENT-PREVIOUS DOCUMENT’</w:t>
      </w:r>
      <w:r w:rsidRPr="00FF19B1">
        <w:rPr>
          <w:highlight w:val="cyan"/>
          <w:lang w:val="en-IE"/>
        </w:rPr>
        <w:t>.</w:t>
      </w:r>
    </w:p>
    <w:p w14:paraId="3F8703A7" w14:textId="1163FACB" w:rsidR="00610D48" w:rsidRPr="00FF19B1" w:rsidRDefault="00610D48" w:rsidP="00610D48">
      <w:pPr>
        <w:rPr>
          <w:lang w:val="en-IE"/>
        </w:rPr>
      </w:pPr>
      <w:r w:rsidRPr="00FF19B1">
        <w:rPr>
          <w:lang w:val="en-IE"/>
        </w:rPr>
        <w:t>When the ‘Anticipated Transit Record’ C_ATR_SND (IE050) is received, the first Office of Transit</w:t>
      </w:r>
      <w:r w:rsidR="004C566D" w:rsidRPr="00FF19B1">
        <w:rPr>
          <w:lang w:val="en-IE"/>
        </w:rPr>
        <w:t>-</w:t>
      </w:r>
      <w:r w:rsidRPr="00FF19B1">
        <w:rPr>
          <w:lang w:val="en-IE"/>
        </w:rPr>
        <w:t>COFE executes an automatic risk analysis on the received anticipated transit record.</w:t>
      </w:r>
    </w:p>
    <w:p w14:paraId="39A401FF" w14:textId="084BD9BD" w:rsidR="00610D48" w:rsidRPr="00FF19B1" w:rsidRDefault="00610D48" w:rsidP="00610D48">
      <w:pPr>
        <w:rPr>
          <w:lang w:val="en-IE"/>
        </w:rPr>
      </w:pPr>
      <w:r w:rsidRPr="00FF19B1">
        <w:rPr>
          <w:lang w:val="en-IE"/>
        </w:rPr>
        <w:lastRenderedPageBreak/>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first Office of Transit</w:t>
      </w:r>
      <w:r w:rsidR="002926C5" w:rsidRPr="00FF19B1">
        <w:rPr>
          <w:lang w:val="en-IE"/>
        </w:rPr>
        <w:t>-</w:t>
      </w:r>
      <w:r w:rsidRPr="00FF19B1">
        <w:rPr>
          <w:lang w:val="en-IE"/>
        </w:rPr>
        <w:t xml:space="preserve">COFE is set to </w:t>
      </w:r>
      <w:hyperlink w:anchor="_Office_of_Transit" w:history="1">
        <w:r w:rsidRPr="00FF19B1">
          <w:rPr>
            <w:rStyle w:val="Hyperlink"/>
            <w:lang w:val="en-IE"/>
          </w:rPr>
          <w:t>ATR Created</w:t>
        </w:r>
      </w:hyperlink>
      <w:r w:rsidRPr="00FF19B1">
        <w:rPr>
          <w:lang w:val="en-IE"/>
        </w:rPr>
        <w:t>.</w:t>
      </w:r>
    </w:p>
    <w:p w14:paraId="56C79B4E" w14:textId="20AFB4F4" w:rsidR="00610D48" w:rsidRPr="00FF19B1" w:rsidRDefault="00610D48" w:rsidP="00610D48">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18</w:t>
      </w:r>
      <w:r w:rsidRPr="00FF19B1">
        <w:rPr>
          <w:b/>
          <w:bCs/>
          <w:highlight w:val="cyan"/>
          <w:lang w:val="en-IE"/>
        </w:rPr>
        <w:fldChar w:fldCharType="end"/>
      </w:r>
      <w:r w:rsidRPr="00FF19B1">
        <w:rPr>
          <w:b/>
          <w:bCs/>
          <w:highlight w:val="cyan"/>
          <w:lang w:val="en-IE"/>
        </w:rPr>
        <w:t xml:space="preserve">] </w:t>
      </w:r>
      <w:r w:rsidRPr="00FF19B1">
        <w:rPr>
          <w:highlight w:val="cyan"/>
          <w:lang w:val="en-IE"/>
        </w:rPr>
        <w:t>Upon reception of the ‘Anticipated Transit Record’ C_ATR_SND (IE050) message, the Office of Transit</w:t>
      </w:r>
      <w:r w:rsidR="002926C5" w:rsidRPr="00FF19B1">
        <w:rPr>
          <w:highlight w:val="cyan"/>
          <w:lang w:val="en-IE"/>
        </w:rPr>
        <w:t>-COFE</w:t>
      </w:r>
      <w:r w:rsidRPr="00FF19B1">
        <w:rPr>
          <w:highlight w:val="cyan"/>
          <w:lang w:val="en-IE"/>
        </w:rPr>
        <w:t xml:space="preserve"> </w:t>
      </w:r>
      <w:r w:rsidR="008D0742" w:rsidRPr="00FF19B1">
        <w:rPr>
          <w:highlight w:val="cyan"/>
          <w:lang w:val="en-IE"/>
        </w:rPr>
        <w:t>verifies that this message came from an Opt-In NA (by checking the relevant CL). Additionally, it verifies that an ENS MRN exists under</w:t>
      </w:r>
      <w:r w:rsidRPr="00FF19B1">
        <w:rPr>
          <w:highlight w:val="cyan"/>
          <w:lang w:val="en-IE"/>
        </w:rPr>
        <w:t xml:space="preserve"> DG ‘CONSIGNMENT-</w:t>
      </w:r>
      <w:r w:rsidR="00C33CF6" w:rsidRPr="00FF19B1">
        <w:rPr>
          <w:highlight w:val="cyan"/>
          <w:lang w:val="en-IE"/>
        </w:rPr>
        <w:t>PREVIOUS DOCUMENT</w:t>
      </w:r>
      <w:r w:rsidRPr="00FF19B1">
        <w:rPr>
          <w:highlight w:val="cyan"/>
          <w:lang w:val="en-IE"/>
        </w:rPr>
        <w:t xml:space="preserve">’ that contains the country code of this Office of Transit. </w:t>
      </w:r>
      <w:r w:rsidR="00123E3B" w:rsidRPr="00FF19B1">
        <w:rPr>
          <w:highlight w:val="cyan"/>
          <w:lang w:val="en-IE"/>
        </w:rPr>
        <w:t xml:space="preserve">The </w:t>
      </w:r>
      <w:r w:rsidR="00397157" w:rsidRPr="00FF19B1">
        <w:rPr>
          <w:highlight w:val="cyan"/>
          <w:lang w:val="en-IE"/>
        </w:rPr>
        <w:t>C</w:t>
      </w:r>
      <w:r w:rsidR="00123E3B" w:rsidRPr="00FF19B1">
        <w:rPr>
          <w:highlight w:val="cyan"/>
          <w:lang w:val="en-IE"/>
        </w:rPr>
        <w:t xml:space="preserve">ustoms </w:t>
      </w:r>
      <w:r w:rsidR="00397157" w:rsidRPr="00FF19B1">
        <w:rPr>
          <w:highlight w:val="cyan"/>
          <w:lang w:val="en-IE"/>
        </w:rPr>
        <w:t>O</w:t>
      </w:r>
      <w:r w:rsidR="00123E3B" w:rsidRPr="00FF19B1">
        <w:rPr>
          <w:highlight w:val="cyan"/>
          <w:lang w:val="en-IE"/>
        </w:rPr>
        <w:t xml:space="preserve">fficer needs first to check the ENS in ICS2, the control recommendations, and complete the ENS formalities. In case control needs to be performed, then it has to be checked if it also needs to be done for transit. </w:t>
      </w:r>
      <w:r w:rsidRPr="00FF19B1">
        <w:rPr>
          <w:highlight w:val="cyan"/>
          <w:lang w:val="en-IE"/>
        </w:rPr>
        <w:t>Therefore, the Office of Transit</w:t>
      </w:r>
      <w:r w:rsidR="00A0736F" w:rsidRPr="00FF19B1">
        <w:rPr>
          <w:highlight w:val="cyan"/>
          <w:lang w:val="en-IE"/>
        </w:rPr>
        <w:t>-COFE</w:t>
      </w:r>
      <w:r w:rsidRPr="00FF19B1">
        <w:rPr>
          <w:highlight w:val="cyan"/>
          <w:lang w:val="en-IE"/>
        </w:rPr>
        <w:t xml:space="preserve"> sends the ‘Office of Entry Notification ENS’ C_OFE_NOT_ENS (IEA52) to</w:t>
      </w:r>
      <w:r w:rsidR="00765E24" w:rsidRPr="00FF19B1">
        <w:rPr>
          <w:highlight w:val="cyan"/>
          <w:lang w:val="en-IE"/>
        </w:rPr>
        <w:t xml:space="preserve"> ieCA/TED</w:t>
      </w:r>
      <w:r w:rsidRPr="00FF19B1">
        <w:rPr>
          <w:highlight w:val="cyan"/>
          <w:lang w:val="en-IE"/>
        </w:rPr>
        <w:t xml:space="preserve"> in order to retrieve all relevant notification messages that concern the COFE (which is in this case this Customs Office of Transit).</w:t>
      </w:r>
    </w:p>
    <w:p w14:paraId="12D44FBD" w14:textId="66E99D54" w:rsidR="00FE34DD" w:rsidRPr="00FF19B1" w:rsidRDefault="00FE34DD" w:rsidP="00610D48">
      <w:pPr>
        <w:rPr>
          <w:i/>
          <w:iCs/>
          <w:highlight w:val="cyan"/>
          <w:lang w:val="en-IE"/>
        </w:rPr>
      </w:pPr>
      <w:r w:rsidRPr="00FF19B1">
        <w:rPr>
          <w:i/>
          <w:iCs/>
          <w:highlight w:val="cyan"/>
          <w:lang w:val="en-IE"/>
        </w:rPr>
        <w:t>NOTE: In case</w:t>
      </w:r>
      <w:r w:rsidR="00765E24" w:rsidRPr="00FF19B1">
        <w:rPr>
          <w:i/>
          <w:iCs/>
          <w:highlight w:val="cyan"/>
          <w:lang w:val="en-IE"/>
        </w:rPr>
        <w:t xml:space="preserve"> ieCA/TED</w:t>
      </w:r>
      <w:r w:rsidRPr="00FF19B1">
        <w:rPr>
          <w:i/>
          <w:iCs/>
          <w:highlight w:val="cyan"/>
          <w:lang w:val="en-IE"/>
        </w:rPr>
        <w:t xml:space="preserve"> rejects the ‘Office of Entry Notification ENS’ C_OFE_NOT_ENS (IEA52) message, </w:t>
      </w:r>
      <w:r w:rsidR="0094705F" w:rsidRPr="00FF19B1">
        <w:rPr>
          <w:i/>
          <w:iCs/>
          <w:highlight w:val="cyan"/>
          <w:lang w:val="en-IE"/>
        </w:rPr>
        <w:t>the customs at the border to the Security Area need to make sure that the entry formalities are completed, i.e. the ENS is lodged, the risk assessment is complete and controls are performed if recommended</w:t>
      </w:r>
      <w:r w:rsidRPr="00FF19B1">
        <w:rPr>
          <w:i/>
          <w:iCs/>
          <w:highlight w:val="cyan"/>
          <w:lang w:val="en-IE"/>
        </w:rPr>
        <w:t>.</w:t>
      </w:r>
    </w:p>
    <w:p w14:paraId="7C033E95" w14:textId="7E6804B5" w:rsidR="0091305B" w:rsidRPr="00FF19B1" w:rsidRDefault="0091305B" w:rsidP="0091305B">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19</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Pr="00FF19B1">
        <w:rPr>
          <w:highlight w:val="cyan"/>
          <w:lang w:val="en-IE"/>
        </w:rPr>
        <w:t>The Office of Departure sends the ‘Anticipated Transit Record’ C_ATR_SND (IE050) message to the Office of Transit</w:t>
      </w:r>
      <w:r w:rsidR="00B9078B" w:rsidRPr="00FF19B1">
        <w:rPr>
          <w:highlight w:val="cyan"/>
          <w:lang w:val="en-IE"/>
        </w:rPr>
        <w:t>-</w:t>
      </w:r>
      <w:r w:rsidRPr="00FF19B1">
        <w:rPr>
          <w:highlight w:val="cyan"/>
          <w:lang w:val="en-IE"/>
        </w:rPr>
        <w:t>CTC</w:t>
      </w:r>
      <w:r w:rsidR="00513352" w:rsidRPr="00FF19B1">
        <w:rPr>
          <w:highlight w:val="cyan"/>
          <w:lang w:val="en-IE"/>
        </w:rPr>
        <w:t>.</w:t>
      </w:r>
      <w:r w:rsidRPr="00FF19B1">
        <w:rPr>
          <w:highlight w:val="cyan"/>
          <w:lang w:val="en-IE"/>
        </w:rPr>
        <w:t xml:space="preserve"> </w:t>
      </w:r>
      <w:r w:rsidR="00513352" w:rsidRPr="00FF19B1">
        <w:rPr>
          <w:highlight w:val="cyan"/>
          <w:lang w:val="en-IE"/>
        </w:rPr>
        <w:t>It includes the ENS MRN(s) of the ENS filing(s) under the DG ‘CONSIGNMENT-PREVIOUS DOCUMENT’ only in case it belongs to the Security Area.</w:t>
      </w:r>
    </w:p>
    <w:p w14:paraId="2384E007" w14:textId="77777777" w:rsidR="0091305B" w:rsidRPr="00FF19B1" w:rsidRDefault="0091305B" w:rsidP="0091305B">
      <w:pPr>
        <w:rPr>
          <w:lang w:val="en-IE"/>
        </w:rPr>
      </w:pPr>
      <w:r w:rsidRPr="00FF19B1">
        <w:rPr>
          <w:lang w:val="en-IE"/>
        </w:rPr>
        <w:t>When the ‘Anticipated Transit Record’ C_ATR_SND (IE050) is received, the Customs Office of Transit executes an automatic risk analysis on the received anticipated transit record.</w:t>
      </w:r>
    </w:p>
    <w:p w14:paraId="3B9336CC" w14:textId="2537662E" w:rsidR="0091305B" w:rsidRPr="00FF19B1" w:rsidRDefault="0091305B" w:rsidP="0091305B">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Transit</w:t>
      </w:r>
      <w:r w:rsidR="00EF4E30" w:rsidRPr="00FF19B1">
        <w:rPr>
          <w:lang w:val="en-IE"/>
        </w:rPr>
        <w:t>-CTC</w:t>
      </w:r>
      <w:r w:rsidRPr="00FF19B1">
        <w:rPr>
          <w:lang w:val="en-IE"/>
        </w:rPr>
        <w:t xml:space="preserve"> is set to </w:t>
      </w:r>
      <w:hyperlink w:anchor="_Office_of_Transit" w:history="1">
        <w:r w:rsidRPr="00FF19B1">
          <w:rPr>
            <w:rStyle w:val="Hyperlink"/>
            <w:lang w:val="en-IE"/>
          </w:rPr>
          <w:t>ATR Created</w:t>
        </w:r>
      </w:hyperlink>
      <w:r w:rsidRPr="00FF19B1">
        <w:rPr>
          <w:lang w:val="en-IE"/>
        </w:rPr>
        <w:t>.</w:t>
      </w:r>
    </w:p>
    <w:p w14:paraId="19AA0A2D" w14:textId="737C95A4" w:rsidR="0091305B" w:rsidRPr="00FF19B1" w:rsidRDefault="0091305B" w:rsidP="0091305B">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20</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00AA6AD6" w:rsidRPr="00FF19B1">
        <w:rPr>
          <w:highlight w:val="cyan"/>
          <w:lang w:val="en-IE"/>
        </w:rPr>
        <w:t>The Office of Departure sends the ‘Anticipated Arrival Record’ C_AAR_SND (IE001) message to the Office of Destination. In case the Office of Destination belongs to a Contracting Party of the Security Area, only then it includes the ENS MRN(s) of the ENS filing(s) under the DG ‘CONSIGNMENT-PREVIOUS DOCUMENT’</w:t>
      </w:r>
      <w:r w:rsidRPr="00FF19B1">
        <w:rPr>
          <w:highlight w:val="cyan"/>
          <w:lang w:val="en-IE"/>
        </w:rPr>
        <w:t>.</w:t>
      </w:r>
      <w:r w:rsidRPr="00FF19B1">
        <w:rPr>
          <w:lang w:val="en-IE"/>
        </w:rPr>
        <w:t xml:space="preserve"> </w:t>
      </w:r>
    </w:p>
    <w:p w14:paraId="2B552090" w14:textId="77777777" w:rsidR="0091305B" w:rsidRPr="00FF19B1" w:rsidRDefault="0091305B" w:rsidP="0091305B">
      <w:pPr>
        <w:rPr>
          <w:lang w:val="en-IE"/>
        </w:rPr>
      </w:pPr>
      <w:r w:rsidRPr="00FF19B1">
        <w:rPr>
          <w:lang w:val="en-IE"/>
        </w:rPr>
        <w:t>When the ‘Anticipated Arrival Record’ C_AAR_SND (IE001) is received, the Customs Office of Destination executes an automatic risk analysis on the received anticipated arrival record.</w:t>
      </w:r>
    </w:p>
    <w:p w14:paraId="7BCF0156" w14:textId="7D3099D1" w:rsidR="0091305B" w:rsidRPr="00FF19B1" w:rsidRDefault="0091305B" w:rsidP="0091305B">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Office of Destination is set to </w:t>
      </w:r>
      <w:hyperlink w:anchor="_Toc43891389" w:history="1">
        <w:r w:rsidRPr="00FF19B1">
          <w:rPr>
            <w:rStyle w:val="Hyperlink"/>
            <w:lang w:val="en-IE"/>
          </w:rPr>
          <w:t>AAR Created</w:t>
        </w:r>
      </w:hyperlink>
      <w:r w:rsidRPr="00FF19B1">
        <w:rPr>
          <w:lang w:val="en-IE"/>
        </w:rPr>
        <w:t>.</w:t>
      </w:r>
    </w:p>
    <w:p w14:paraId="4F7335F4" w14:textId="5E8921FC" w:rsidR="0091305B" w:rsidRPr="00FF19B1" w:rsidRDefault="0091305B" w:rsidP="0091305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w:instrText>
      </w:r>
      <w:r w:rsidRPr="00FF19B1">
        <w:rPr>
          <w:b/>
          <w:bCs/>
          <w:lang w:val="en-IE"/>
        </w:rPr>
        <w:fldChar w:fldCharType="separate"/>
      </w:r>
      <w:r w:rsidR="003911F1">
        <w:rPr>
          <w:b/>
          <w:bCs/>
          <w:noProof/>
          <w:lang w:val="en-IE"/>
        </w:rPr>
        <w:t>21</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The </w:t>
      </w:r>
      <w:hyperlink w:anchor="T_Await_Arrival_Advice" w:history="1">
        <w:r w:rsidRPr="00FF19B1">
          <w:rPr>
            <w:rStyle w:val="Hyperlink"/>
            <w:lang w:val="en-IE"/>
          </w:rPr>
          <w:t>T_Await_Arrival_Advice</w:t>
        </w:r>
      </w:hyperlink>
      <w:r w:rsidRPr="00FF19B1">
        <w:rPr>
          <w:lang w:val="en-IE"/>
        </w:rPr>
        <w:t xml:space="preserve"> timer at the Office of Departure starts.</w:t>
      </w:r>
    </w:p>
    <w:p w14:paraId="11E9B945" w14:textId="1AC280DD" w:rsidR="0091305B" w:rsidRPr="00FF19B1" w:rsidRDefault="0091305B" w:rsidP="0091305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w:instrText>
      </w:r>
      <w:r w:rsidRPr="00FF19B1">
        <w:rPr>
          <w:b/>
          <w:bCs/>
          <w:lang w:val="en-IE"/>
        </w:rPr>
        <w:fldChar w:fldCharType="separate"/>
      </w:r>
      <w:r w:rsidR="003911F1">
        <w:rPr>
          <w:b/>
          <w:bCs/>
          <w:noProof/>
          <w:lang w:val="en-IE"/>
        </w:rPr>
        <w:t>22</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The </w:t>
      </w:r>
      <w:hyperlink w:anchor="T_Await_Receipt_Control_Results" w:history="1">
        <w:r w:rsidRPr="00FF19B1">
          <w:rPr>
            <w:rStyle w:val="Hyperlink"/>
            <w:lang w:val="en-IE"/>
          </w:rPr>
          <w:t>T_Await_Receipt_Control_Results</w:t>
        </w:r>
      </w:hyperlink>
      <w:r w:rsidRPr="00FF19B1">
        <w:rPr>
          <w:lang w:val="en-IE"/>
        </w:rPr>
        <w:t xml:space="preserve"> timer at the Office of Departure starts.</w:t>
      </w:r>
    </w:p>
    <w:p w14:paraId="62F56A7E" w14:textId="67D1208C" w:rsidR="0091305B" w:rsidRPr="00FF19B1" w:rsidRDefault="0091305B" w:rsidP="0091305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w:instrText>
      </w:r>
      <w:r w:rsidRPr="00FF19B1">
        <w:rPr>
          <w:b/>
          <w:bCs/>
          <w:lang w:val="en-IE"/>
        </w:rPr>
        <w:fldChar w:fldCharType="separate"/>
      </w:r>
      <w:r w:rsidR="003911F1">
        <w:rPr>
          <w:b/>
          <w:bCs/>
          <w:noProof/>
          <w:lang w:val="en-IE"/>
        </w:rPr>
        <w:t>23</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The </w:t>
      </w:r>
      <w:hyperlink w:anchor="T_Recovery_Recommended" w:history="1">
        <w:r w:rsidRPr="00FF19B1">
          <w:rPr>
            <w:rStyle w:val="Hyperlink"/>
            <w:lang w:val="en-IE"/>
          </w:rPr>
          <w:t>T_Recovery_Recommended</w:t>
        </w:r>
      </w:hyperlink>
      <w:r w:rsidRPr="00FF19B1">
        <w:rPr>
          <w:lang w:val="en-IE"/>
        </w:rPr>
        <w:t xml:space="preserve"> timer at the Office of Departure starts.</w:t>
      </w:r>
    </w:p>
    <w:p w14:paraId="7D81F9C3" w14:textId="45A75296" w:rsidR="00715F90" w:rsidRPr="00FF19B1" w:rsidRDefault="00C4082F" w:rsidP="0091305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w:instrText>
      </w:r>
      <w:r w:rsidRPr="00FF19B1">
        <w:rPr>
          <w:b/>
          <w:bCs/>
          <w:lang w:val="en-IE"/>
        </w:rPr>
        <w:fldChar w:fldCharType="separate"/>
      </w:r>
      <w:r w:rsidR="003911F1">
        <w:rPr>
          <w:b/>
          <w:bCs/>
          <w:noProof/>
          <w:lang w:val="en-IE"/>
        </w:rPr>
        <w:t>24</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Office of Exit for Transit allows the transit movement to leave the Security Area and thus sends the ‘Notification Leaving Security Area’ C_LSA_NOT (IE168) to the Office </w:t>
      </w:r>
      <w:r w:rsidRPr="00FF19B1">
        <w:rPr>
          <w:lang w:val="en-IE"/>
        </w:rPr>
        <w:lastRenderedPageBreak/>
        <w:t xml:space="preserve">of Departure. The state of the movement at the Office of Exit for Transit is set to </w:t>
      </w:r>
      <w:hyperlink w:anchor="_Office_of_Exit" w:history="1">
        <w:r w:rsidRPr="00FF19B1">
          <w:rPr>
            <w:rStyle w:val="Hyperlink"/>
            <w:lang w:val="en-IE"/>
          </w:rPr>
          <w:t>Movement left Security Area</w:t>
        </w:r>
      </w:hyperlink>
      <w:r w:rsidRPr="00FF19B1">
        <w:rPr>
          <w:lang w:val="en-IE"/>
        </w:rPr>
        <w:t>.</w:t>
      </w:r>
    </w:p>
    <w:p w14:paraId="76BEEB16" w14:textId="624623B8" w:rsidR="00D44F17" w:rsidRPr="00FF19B1" w:rsidRDefault="00D44F17" w:rsidP="00D44F17">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25</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Upon arrival at the Office of Transit-COFE (that belongs to the Opt-Out NA), the Holder of the Transit Procedure sends the </w:t>
      </w:r>
      <w:r w:rsidR="000370D1" w:rsidRPr="00FF19B1">
        <w:rPr>
          <w:highlight w:val="cyan"/>
          <w:lang w:val="en-IE"/>
        </w:rPr>
        <w:t>‘</w:t>
      </w:r>
      <w:r w:rsidR="003F5025" w:rsidRPr="00FF19B1">
        <w:rPr>
          <w:highlight w:val="cyan"/>
          <w:lang w:val="en-IE"/>
        </w:rPr>
        <w:t>Presentation</w:t>
      </w:r>
      <w:r w:rsidRPr="00FF19B1">
        <w:rPr>
          <w:highlight w:val="cyan"/>
          <w:lang w:val="en-IE"/>
        </w:rPr>
        <w:t xml:space="preserve"> Notification at Office of Transit</w:t>
      </w:r>
      <w:r w:rsidR="000370D1" w:rsidRPr="00FF19B1">
        <w:rPr>
          <w:highlight w:val="cyan"/>
          <w:lang w:val="en-IE"/>
        </w:rPr>
        <w:t>’</w:t>
      </w:r>
      <w:r w:rsidRPr="00FF19B1">
        <w:rPr>
          <w:highlight w:val="cyan"/>
          <w:lang w:val="en-IE"/>
        </w:rPr>
        <w:t xml:space="preserve"> E_TRA_</w:t>
      </w:r>
      <w:r w:rsidR="003F5025" w:rsidRPr="00FF19B1">
        <w:rPr>
          <w:highlight w:val="cyan"/>
          <w:lang w:val="en-IE"/>
        </w:rPr>
        <w:t>PRE</w:t>
      </w:r>
      <w:r w:rsidRPr="00FF19B1">
        <w:rPr>
          <w:highlight w:val="cyan"/>
          <w:lang w:val="en-IE"/>
        </w:rPr>
        <w:t>_NOT (IE117), which signifies the presentation of goods to customs at the Office of Transit</w:t>
      </w:r>
      <w:r w:rsidR="007A1CA7" w:rsidRPr="00FF19B1">
        <w:rPr>
          <w:highlight w:val="cyan"/>
          <w:lang w:val="en-IE"/>
        </w:rPr>
        <w:t>-</w:t>
      </w:r>
      <w:r w:rsidRPr="00FF19B1">
        <w:rPr>
          <w:highlight w:val="cyan"/>
          <w:lang w:val="en-IE"/>
        </w:rPr>
        <w:t>COFE, which is the first entry into the Security Area. The state of the transit movement at the Office of Transit</w:t>
      </w:r>
      <w:r w:rsidR="00FF02BF" w:rsidRPr="00FF19B1">
        <w:rPr>
          <w:highlight w:val="cyan"/>
          <w:lang w:val="en-IE"/>
        </w:rPr>
        <w:t>-COFE</w:t>
      </w:r>
      <w:r w:rsidRPr="00FF19B1">
        <w:rPr>
          <w:highlight w:val="cyan"/>
          <w:lang w:val="en-IE"/>
        </w:rPr>
        <w:t xml:space="preserve"> is set to </w:t>
      </w:r>
      <w:hyperlink w:anchor="_Office_of_Transit" w:history="1">
        <w:r w:rsidRPr="00FF19B1">
          <w:rPr>
            <w:rStyle w:val="Hyperlink"/>
            <w:highlight w:val="cyan"/>
            <w:lang w:val="en-IE"/>
          </w:rPr>
          <w:t>Arrival accepted at the OoTra</w:t>
        </w:r>
      </w:hyperlink>
      <w:r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154D9B50" w14:textId="27A2F7D0" w:rsidR="00D44F17" w:rsidRPr="00FF19B1" w:rsidRDefault="00D44F17" w:rsidP="00D44F17">
      <w:pPr>
        <w:rPr>
          <w:i/>
          <w:iCs/>
          <w:highlight w:val="cyan"/>
          <w:lang w:val="en-IE"/>
        </w:rPr>
      </w:pPr>
      <w:r w:rsidRPr="00FF19B1">
        <w:rPr>
          <w:i/>
          <w:iCs/>
          <w:highlight w:val="cyan"/>
          <w:lang w:val="en-IE"/>
        </w:rPr>
        <w:t>NOTE: The Office of Transit-COFE that belongs to the Opt-Out NA does not send the ‘</w:t>
      </w:r>
      <w:r w:rsidR="003F5025" w:rsidRPr="00FF19B1">
        <w:rPr>
          <w:i/>
          <w:iCs/>
          <w:highlight w:val="cyan"/>
          <w:lang w:val="en-IE"/>
        </w:rPr>
        <w:t>Presentation</w:t>
      </w:r>
      <w:r w:rsidRPr="00FF19B1">
        <w:rPr>
          <w:i/>
          <w:iCs/>
          <w:highlight w:val="cyan"/>
          <w:lang w:val="en-IE"/>
        </w:rPr>
        <w:t xml:space="preserve"> Notification ENS’ C_</w:t>
      </w:r>
      <w:r w:rsidR="003F5025" w:rsidRPr="00FF19B1">
        <w:rPr>
          <w:i/>
          <w:iCs/>
          <w:highlight w:val="cyan"/>
          <w:lang w:val="en-IE"/>
        </w:rPr>
        <w:t>PRE</w:t>
      </w:r>
      <w:r w:rsidRPr="00FF19B1">
        <w:rPr>
          <w:i/>
          <w:iCs/>
          <w:highlight w:val="cyan"/>
          <w:lang w:val="en-IE"/>
        </w:rPr>
        <w:t>_NOT_ENS (IE117) message to</w:t>
      </w:r>
      <w:r w:rsidR="00765E24" w:rsidRPr="00FF19B1">
        <w:rPr>
          <w:i/>
          <w:iCs/>
          <w:highlight w:val="cyan"/>
          <w:lang w:val="en-IE"/>
        </w:rPr>
        <w:t xml:space="preserve"> ieCA/TED</w:t>
      </w:r>
      <w:r w:rsidRPr="00FF19B1">
        <w:rPr>
          <w:i/>
          <w:iCs/>
          <w:highlight w:val="cyan"/>
          <w:lang w:val="en-IE"/>
        </w:rPr>
        <w:t>.</w:t>
      </w:r>
    </w:p>
    <w:p w14:paraId="5D4C0A54" w14:textId="6B82E4D7" w:rsidR="00D44F17" w:rsidRPr="00FF19B1" w:rsidRDefault="00D44F17" w:rsidP="00D44F17">
      <w:pPr>
        <w:rPr>
          <w:lang w:val="en-IE"/>
        </w:rPr>
      </w:pPr>
      <w:r w:rsidRPr="00FF19B1">
        <w:rPr>
          <w:highlight w:val="cyan"/>
          <w:lang w:val="en-IE"/>
        </w:rPr>
        <w:t>Upon arrival of the consignment at the Office of Transit-COFE</w:t>
      </w:r>
      <w:r w:rsidR="00E22E9C" w:rsidRPr="00FF19B1">
        <w:rPr>
          <w:highlight w:val="cyan"/>
          <w:lang w:val="en-IE"/>
        </w:rPr>
        <w:t xml:space="preserve"> of the Opt-Out NA</w:t>
      </w:r>
      <w:r w:rsidR="007E7658" w:rsidRPr="00FF19B1">
        <w:rPr>
          <w:highlight w:val="cyan"/>
          <w:lang w:val="en-IE"/>
        </w:rPr>
        <w:t>,</w:t>
      </w:r>
      <w:r w:rsidRPr="00FF19B1">
        <w:rPr>
          <w:highlight w:val="cyan"/>
          <w:lang w:val="en-IE"/>
        </w:rPr>
        <w:t xml:space="preserve"> </w:t>
      </w:r>
      <w:r w:rsidR="007E7658" w:rsidRPr="00FF19B1">
        <w:rPr>
          <w:highlight w:val="cyan"/>
          <w:lang w:val="en-IE"/>
        </w:rPr>
        <w:t>t</w:t>
      </w:r>
      <w:r w:rsidRPr="00FF19B1">
        <w:rPr>
          <w:highlight w:val="cyan"/>
          <w:lang w:val="en-IE"/>
        </w:rPr>
        <w:t>he Office of Transit</w:t>
      </w:r>
      <w:r w:rsidR="00FF02BF" w:rsidRPr="00FF19B1">
        <w:rPr>
          <w:highlight w:val="cyan"/>
          <w:lang w:val="en-IE"/>
        </w:rPr>
        <w:t>-COFE</w:t>
      </w:r>
      <w:r w:rsidRPr="00FF19B1">
        <w:rPr>
          <w:highlight w:val="cyan"/>
          <w:lang w:val="en-IE"/>
        </w:rPr>
        <w:t xml:space="preserve"> locates the movement, checks the risk results (</w:t>
      </w:r>
      <w:r w:rsidR="007E7658" w:rsidRPr="00FF19B1">
        <w:rPr>
          <w:highlight w:val="cyan"/>
          <w:lang w:val="en-IE"/>
        </w:rPr>
        <w:t xml:space="preserve">from transit and by also manually checking the risk results and Safety and Security control recommendation of this movement </w:t>
      </w:r>
      <w:r w:rsidR="00E22E9C" w:rsidRPr="00FF19B1">
        <w:rPr>
          <w:highlight w:val="cyan"/>
          <w:lang w:val="en-IE"/>
        </w:rPr>
        <w:t>in</w:t>
      </w:r>
      <w:r w:rsidRPr="00FF19B1">
        <w:rPr>
          <w:highlight w:val="cyan"/>
          <w:lang w:val="en-IE"/>
        </w:rPr>
        <w:t xml:space="preserve"> ICS2) and the</w:t>
      </w:r>
      <w:r w:rsidR="007E7658" w:rsidRPr="00FF19B1">
        <w:rPr>
          <w:highlight w:val="cyan"/>
          <w:lang w:val="en-IE"/>
        </w:rPr>
        <w:t>n</w:t>
      </w:r>
      <w:r w:rsidRPr="00FF19B1">
        <w:rPr>
          <w:highlight w:val="cyan"/>
          <w:lang w:val="en-IE"/>
        </w:rPr>
        <w:t xml:space="preserve"> decides to allow the movement to continue the journey under transit procedure.</w:t>
      </w:r>
    </w:p>
    <w:p w14:paraId="775AF03A" w14:textId="09DA5ED0" w:rsidR="00D44F17" w:rsidRPr="00FF19B1" w:rsidRDefault="00D44F17" w:rsidP="00D44F17">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w:instrText>
      </w:r>
      <w:r w:rsidRPr="00FF19B1">
        <w:rPr>
          <w:b/>
          <w:bCs/>
          <w:lang w:val="en-IE"/>
        </w:rPr>
        <w:fldChar w:fldCharType="separate"/>
      </w:r>
      <w:r w:rsidR="003911F1">
        <w:rPr>
          <w:b/>
          <w:bCs/>
          <w:noProof/>
          <w:lang w:val="en-IE"/>
        </w:rPr>
        <w:t>26</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Office of Transit-COFE (that belongs to the Opt-Out NA) sends the ‘Notification Crossing Frontier’ C_NCF_NOT (IE118) to the Office of Departure. The state of the movement at the Office of Transit is set to </w:t>
      </w:r>
      <w:hyperlink w:anchor="_Office_of_Transit" w:history="1">
        <w:r w:rsidRPr="00FF19B1">
          <w:rPr>
            <w:rStyle w:val="Hyperlink"/>
            <w:lang w:val="en-IE"/>
          </w:rPr>
          <w:t>NCF registered</w:t>
        </w:r>
      </w:hyperlink>
      <w:r w:rsidRPr="00FF19B1">
        <w:rPr>
          <w:lang w:val="en-IE"/>
        </w:rPr>
        <w:t>.</w:t>
      </w:r>
    </w:p>
    <w:p w14:paraId="6C9D6AA1" w14:textId="41481E62" w:rsidR="00EF4477" w:rsidRPr="00FF19B1" w:rsidRDefault="007465B7" w:rsidP="00D44F17">
      <w:pPr>
        <w:rPr>
          <w:b/>
          <w:bCs/>
          <w:lang w:val="en-IE"/>
        </w:rPr>
      </w:pPr>
      <w:r w:rsidRPr="00FF19B1">
        <w:rPr>
          <w:b/>
          <w:highlight w:val="green"/>
          <w:lang w:val="en-IE"/>
        </w:rPr>
        <w:t xml:space="preserve">[Step </w:t>
      </w:r>
      <w:r w:rsidRPr="00FF19B1">
        <w:rPr>
          <w:b/>
          <w:highlight w:val="green"/>
          <w:lang w:val="en-IE"/>
        </w:rPr>
        <w:fldChar w:fldCharType="begin"/>
      </w:r>
      <w:r w:rsidRPr="00FF19B1">
        <w:rPr>
          <w:b/>
          <w:highlight w:val="green"/>
          <w:lang w:val="en-IE"/>
        </w:rPr>
        <w:instrText xml:space="preserve"> seq </w:instrText>
      </w:r>
      <w:r w:rsidRPr="00FF19B1">
        <w:rPr>
          <w:highlight w:val="green"/>
          <w:lang w:val="en-IE"/>
        </w:rPr>
        <w:instrText>ENS-DEP-A-007</w:instrText>
      </w:r>
      <w:r w:rsidRPr="00FF19B1">
        <w:rPr>
          <w:b/>
          <w:highlight w:val="green"/>
          <w:lang w:val="en-IE"/>
        </w:rPr>
        <w:fldChar w:fldCharType="separate"/>
      </w:r>
      <w:r w:rsidR="003911F1">
        <w:rPr>
          <w:b/>
          <w:noProof/>
          <w:highlight w:val="green"/>
          <w:lang w:val="en-IE"/>
        </w:rPr>
        <w:t>27</w:t>
      </w:r>
      <w:r w:rsidRPr="00FF19B1">
        <w:rPr>
          <w:b/>
          <w:highlight w:val="green"/>
          <w:lang w:val="en-IE"/>
        </w:rPr>
        <w:fldChar w:fldCharType="end"/>
      </w:r>
      <w:r w:rsidRPr="00FF19B1">
        <w:rPr>
          <w:b/>
          <w:highlight w:val="green"/>
          <w:lang w:val="en-IE"/>
        </w:rPr>
        <w:t xml:space="preserve">] </w:t>
      </w:r>
      <w:r w:rsidR="00221424" w:rsidRPr="00FF19B1">
        <w:rPr>
          <w:highlight w:val="green"/>
          <w:lang w:val="en-IE"/>
        </w:rPr>
        <w:t>Upon arrival at the Office of Transit</w:t>
      </w:r>
      <w:r w:rsidR="00F97D98" w:rsidRPr="00FF19B1">
        <w:rPr>
          <w:highlight w:val="green"/>
          <w:lang w:val="en-IE"/>
        </w:rPr>
        <w:t>-CTC</w:t>
      </w:r>
      <w:r w:rsidR="00221424" w:rsidRPr="00FF19B1">
        <w:rPr>
          <w:highlight w:val="green"/>
          <w:lang w:val="en-IE"/>
        </w:rPr>
        <w:t xml:space="preserve">, the Holder of the Transit Procedure sends the </w:t>
      </w:r>
      <w:r w:rsidR="000370D1" w:rsidRPr="00FF19B1">
        <w:rPr>
          <w:highlight w:val="green"/>
          <w:lang w:val="en-IE"/>
        </w:rPr>
        <w:t>‘</w:t>
      </w:r>
      <w:r w:rsidR="00221424" w:rsidRPr="00FF19B1">
        <w:rPr>
          <w:highlight w:val="green"/>
          <w:lang w:val="en-IE"/>
        </w:rPr>
        <w:t>Presentation Notification at Office of Transit</w:t>
      </w:r>
      <w:r w:rsidR="000370D1" w:rsidRPr="00FF19B1">
        <w:rPr>
          <w:highlight w:val="green"/>
          <w:lang w:val="en-IE"/>
        </w:rPr>
        <w:t>’</w:t>
      </w:r>
      <w:r w:rsidR="00221424" w:rsidRPr="00FF19B1">
        <w:rPr>
          <w:highlight w:val="green"/>
          <w:lang w:val="en-IE"/>
        </w:rPr>
        <w:t xml:space="preserve"> E_TRA_PRE_NOT (IE117), which signifies the presentation of goods to customs. The state of the transit movement at the Office of Transit</w:t>
      </w:r>
      <w:r w:rsidR="00F97D98" w:rsidRPr="00FF19B1">
        <w:rPr>
          <w:highlight w:val="green"/>
          <w:lang w:val="en-IE"/>
        </w:rPr>
        <w:t>-CTC</w:t>
      </w:r>
      <w:r w:rsidR="00221424" w:rsidRPr="00FF19B1">
        <w:rPr>
          <w:highlight w:val="green"/>
          <w:lang w:val="en-IE"/>
        </w:rPr>
        <w:t xml:space="preserve"> is set to </w:t>
      </w:r>
      <w:hyperlink w:anchor="_Office_of_Transit" w:history="1">
        <w:r w:rsidR="00221424" w:rsidRPr="00FF19B1">
          <w:rPr>
            <w:rStyle w:val="Hyperlink"/>
            <w:highlight w:val="green"/>
            <w:lang w:val="en-IE"/>
          </w:rPr>
          <w:t>Arrival accepted at the OoTra</w:t>
        </w:r>
      </w:hyperlink>
      <w:r w:rsidR="00221424" w:rsidRPr="00FF19B1">
        <w:rPr>
          <w:highlight w:val="green"/>
          <w:lang w:val="en-IE"/>
        </w:rPr>
        <w:t>.</w:t>
      </w:r>
      <w:r w:rsidR="00810D91" w:rsidRPr="00FF19B1">
        <w:rPr>
          <w:highlight w:val="green"/>
          <w:lang w:val="en-IE"/>
        </w:rPr>
        <w:t xml:space="preserve"> </w:t>
      </w:r>
      <w:r w:rsidR="00792961" w:rsidRPr="00FF19B1">
        <w:rPr>
          <w:highlight w:val="green"/>
          <w:lang w:val="en-IE"/>
        </w:rPr>
        <w:t xml:space="preserve">For more details for the message exchanges between the Holder of the Transit Procedure and the Office of Transit, please refer to section </w:t>
      </w:r>
      <w:r w:rsidR="00792961" w:rsidRPr="00FF19B1">
        <w:rPr>
          <w:highlight w:val="green"/>
          <w:lang w:val="en-IE"/>
        </w:rPr>
        <w:fldChar w:fldCharType="begin"/>
      </w:r>
      <w:r w:rsidR="00792961" w:rsidRPr="00FF19B1">
        <w:rPr>
          <w:highlight w:val="green"/>
          <w:lang w:val="en-IE"/>
        </w:rPr>
        <w:instrText xml:space="preserve"> REF _Ref114936443 \r \h </w:instrText>
      </w:r>
      <w:r w:rsidR="00792961" w:rsidRPr="00FF19B1">
        <w:rPr>
          <w:highlight w:val="green"/>
          <w:lang w:val="en-IE"/>
        </w:rPr>
      </w:r>
      <w:r w:rsidR="00792961" w:rsidRPr="00FF19B1">
        <w:rPr>
          <w:highlight w:val="green"/>
          <w:lang w:val="en-IE"/>
        </w:rPr>
        <w:fldChar w:fldCharType="separate"/>
      </w:r>
      <w:r w:rsidR="003911F1">
        <w:rPr>
          <w:highlight w:val="green"/>
          <w:lang w:val="en-IE"/>
        </w:rPr>
        <w:t>III.I.2</w:t>
      </w:r>
      <w:r w:rsidR="00792961" w:rsidRPr="00FF19B1">
        <w:rPr>
          <w:highlight w:val="green"/>
          <w:lang w:val="en-IE"/>
        </w:rPr>
        <w:fldChar w:fldCharType="end"/>
      </w:r>
      <w:r w:rsidR="00810D91" w:rsidRPr="00FF19B1">
        <w:rPr>
          <w:highlight w:val="green"/>
          <w:lang w:val="en-IE"/>
        </w:rPr>
        <w:t>.</w:t>
      </w:r>
    </w:p>
    <w:p w14:paraId="10EF4519" w14:textId="69B630B0" w:rsidR="00EF4477" w:rsidRPr="00FF19B1" w:rsidRDefault="00EF4477" w:rsidP="00D44F17">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w:instrText>
      </w:r>
      <w:r w:rsidRPr="00FF19B1">
        <w:rPr>
          <w:b/>
          <w:bCs/>
          <w:lang w:val="en-IE"/>
        </w:rPr>
        <w:fldChar w:fldCharType="separate"/>
      </w:r>
      <w:r w:rsidR="003911F1">
        <w:rPr>
          <w:b/>
          <w:bCs/>
          <w:noProof/>
          <w:lang w:val="en-IE"/>
        </w:rPr>
        <w:t>28</w:t>
      </w:r>
      <w:r w:rsidRPr="00FF19B1">
        <w:rPr>
          <w:b/>
          <w:bCs/>
          <w:lang w:val="en-IE"/>
        </w:rPr>
        <w:fldChar w:fldCharType="end"/>
      </w:r>
      <w:r w:rsidRPr="00FF19B1">
        <w:rPr>
          <w:b/>
          <w:bCs/>
          <w:lang w:val="en-IE"/>
        </w:rPr>
        <w:t xml:space="preserve">] </w:t>
      </w:r>
      <w:r w:rsidR="00221424" w:rsidRPr="00FF19B1">
        <w:rPr>
          <w:lang w:val="en-IE"/>
        </w:rPr>
        <w:t>The message ‘Notification Crossing Frontier’ C_NCF_NOT (IE118) is received by the Office of Departure from the Office of Transit</w:t>
      </w:r>
      <w:r w:rsidR="00F97D98" w:rsidRPr="00FF19B1">
        <w:rPr>
          <w:lang w:val="en-IE"/>
        </w:rPr>
        <w:t>-CTC</w:t>
      </w:r>
      <w:r w:rsidR="00221424" w:rsidRPr="00FF19B1">
        <w:rPr>
          <w:lang w:val="en-IE"/>
        </w:rPr>
        <w:t>. The state of the movement at the Office of Transit</w:t>
      </w:r>
      <w:r w:rsidR="00F97D98" w:rsidRPr="00FF19B1">
        <w:rPr>
          <w:lang w:val="en-IE"/>
        </w:rPr>
        <w:t>-CTC</w:t>
      </w:r>
      <w:r w:rsidR="00221424" w:rsidRPr="00FF19B1">
        <w:rPr>
          <w:lang w:val="en-IE"/>
        </w:rPr>
        <w:t xml:space="preserve"> is set to </w:t>
      </w:r>
      <w:hyperlink w:anchor="_Office_of_Transit" w:history="1">
        <w:r w:rsidR="00221424" w:rsidRPr="00FF19B1">
          <w:rPr>
            <w:rStyle w:val="Hyperlink"/>
            <w:lang w:val="en-IE"/>
          </w:rPr>
          <w:t>NCF registered</w:t>
        </w:r>
      </w:hyperlink>
      <w:r w:rsidR="00221424" w:rsidRPr="00FF19B1">
        <w:rPr>
          <w:lang w:val="en-IE"/>
        </w:rPr>
        <w:t>.</w:t>
      </w:r>
    </w:p>
    <w:p w14:paraId="5336C7A2" w14:textId="22668364" w:rsidR="007465B7" w:rsidRPr="00FF19B1" w:rsidRDefault="007465B7" w:rsidP="007465B7">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29</w:t>
      </w:r>
      <w:r w:rsidRPr="00FF19B1">
        <w:rPr>
          <w:b/>
          <w:bCs/>
          <w:highlight w:val="cyan"/>
          <w:lang w:val="en-IE"/>
        </w:rPr>
        <w:fldChar w:fldCharType="end"/>
      </w:r>
      <w:r w:rsidRPr="00FF19B1">
        <w:rPr>
          <w:b/>
          <w:bCs/>
          <w:highlight w:val="cyan"/>
          <w:lang w:val="en-IE"/>
        </w:rPr>
        <w:t xml:space="preserve">] </w:t>
      </w:r>
      <w:r w:rsidRPr="00FF19B1">
        <w:rPr>
          <w:highlight w:val="cyan"/>
          <w:lang w:val="en-IE"/>
        </w:rPr>
        <w:t>Second</w:t>
      </w:r>
      <w:r w:rsidRPr="00FF19B1">
        <w:rPr>
          <w:b/>
          <w:bCs/>
          <w:highlight w:val="cyan"/>
          <w:lang w:val="en-IE"/>
        </w:rPr>
        <w:t xml:space="preserve"> </w:t>
      </w:r>
      <w:r w:rsidRPr="00FF19B1">
        <w:rPr>
          <w:highlight w:val="cyan"/>
          <w:lang w:val="en-IE"/>
        </w:rPr>
        <w:t>Office of Transit-COFE (that belongs to the Opt-In NA) receives the ‘Assessment Complete Notification</w:t>
      </w:r>
      <w:r w:rsidR="00636995" w:rsidRPr="00FF19B1">
        <w:rPr>
          <w:highlight w:val="cyan"/>
          <w:lang w:val="en-IE"/>
        </w:rPr>
        <w:t xml:space="preserve"> ENS</w:t>
      </w:r>
      <w:r w:rsidRPr="00FF19B1">
        <w:rPr>
          <w:highlight w:val="cyan"/>
          <w:lang w:val="en-IE"/>
        </w:rPr>
        <w:t>’ C_ASS_NOT_ENS (IEA93) from</w:t>
      </w:r>
      <w:r w:rsidR="00765E24" w:rsidRPr="00FF19B1">
        <w:rPr>
          <w:highlight w:val="cyan"/>
          <w:lang w:val="en-IE"/>
        </w:rPr>
        <w:t xml:space="preserve"> ieCA/TED</w:t>
      </w:r>
      <w:r w:rsidRPr="00FF19B1">
        <w:rPr>
          <w:highlight w:val="cyan"/>
          <w:lang w:val="en-IE"/>
        </w:rPr>
        <w:t>. This notification informs the Office of Transit-COFE that the Safety and Security risk assessment has been completed at ICS2.</w:t>
      </w:r>
    </w:p>
    <w:p w14:paraId="779576DA" w14:textId="0C0FE1FB" w:rsidR="007465B7" w:rsidRPr="00FF19B1" w:rsidRDefault="007465B7" w:rsidP="007465B7">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30</w:t>
      </w:r>
      <w:r w:rsidRPr="00FF19B1">
        <w:rPr>
          <w:b/>
          <w:bCs/>
          <w:highlight w:val="cyan"/>
          <w:lang w:val="en-IE"/>
        </w:rPr>
        <w:fldChar w:fldCharType="end"/>
      </w:r>
      <w:r w:rsidRPr="00FF19B1">
        <w:rPr>
          <w:b/>
          <w:bCs/>
          <w:highlight w:val="cyan"/>
          <w:lang w:val="en-IE"/>
        </w:rPr>
        <w:t xml:space="preserve">] </w:t>
      </w:r>
      <w:r w:rsidRPr="00FF19B1">
        <w:rPr>
          <w:highlight w:val="cyan"/>
          <w:lang w:val="en-IE"/>
        </w:rPr>
        <w:t>Upon arrival at the second</w:t>
      </w:r>
      <w:r w:rsidRPr="00FF19B1">
        <w:rPr>
          <w:b/>
          <w:bCs/>
          <w:highlight w:val="cyan"/>
          <w:lang w:val="en-IE"/>
        </w:rPr>
        <w:t xml:space="preserve"> </w:t>
      </w:r>
      <w:r w:rsidRPr="00FF19B1">
        <w:rPr>
          <w:highlight w:val="cyan"/>
          <w:lang w:val="en-IE"/>
        </w:rPr>
        <w:t xml:space="preserve">Office of Transit-COFE (that belongs to the Opt-In NA), the Holder of the Transit Procedure sends the </w:t>
      </w:r>
      <w:r w:rsidR="000370D1" w:rsidRPr="00FF19B1">
        <w:rPr>
          <w:highlight w:val="cyan"/>
          <w:lang w:val="en-IE"/>
        </w:rPr>
        <w:t>‘</w:t>
      </w:r>
      <w:r w:rsidR="003F5025" w:rsidRPr="00FF19B1">
        <w:rPr>
          <w:highlight w:val="cyan"/>
          <w:lang w:val="en-IE"/>
        </w:rPr>
        <w:t>Presentation</w:t>
      </w:r>
      <w:r w:rsidRPr="00FF19B1">
        <w:rPr>
          <w:highlight w:val="cyan"/>
          <w:lang w:val="en-IE"/>
        </w:rPr>
        <w:t xml:space="preserve"> Notification at Office of Transit</w:t>
      </w:r>
      <w:r w:rsidR="000370D1" w:rsidRPr="00FF19B1">
        <w:rPr>
          <w:highlight w:val="cyan"/>
          <w:lang w:val="en-IE"/>
        </w:rPr>
        <w:t>’</w:t>
      </w:r>
      <w:r w:rsidRPr="00FF19B1">
        <w:rPr>
          <w:highlight w:val="cyan"/>
          <w:lang w:val="en-IE"/>
        </w:rPr>
        <w:t xml:space="preserve"> E_TRA_</w:t>
      </w:r>
      <w:r w:rsidR="003F5025" w:rsidRPr="00FF19B1">
        <w:rPr>
          <w:highlight w:val="cyan"/>
          <w:lang w:val="en-IE"/>
        </w:rPr>
        <w:t>PRE</w:t>
      </w:r>
      <w:r w:rsidRPr="00FF19B1">
        <w:rPr>
          <w:highlight w:val="cyan"/>
          <w:lang w:val="en-IE"/>
        </w:rPr>
        <w:t>_NOT (IE117), which signifies the presentation of goods to customs at the Office of Transit</w:t>
      </w:r>
      <w:r w:rsidR="00FF02BF" w:rsidRPr="00FF19B1">
        <w:rPr>
          <w:highlight w:val="cyan"/>
          <w:lang w:val="en-IE"/>
        </w:rPr>
        <w:t>-</w:t>
      </w:r>
      <w:r w:rsidRPr="00FF19B1">
        <w:rPr>
          <w:highlight w:val="cyan"/>
          <w:lang w:val="en-IE"/>
        </w:rPr>
        <w:t xml:space="preserve">COFE, which is a re-entry into the Security Area. The state of the transit movement at the Office of Transit is set to </w:t>
      </w:r>
      <w:hyperlink w:anchor="_Office_of_Transit" w:history="1">
        <w:r w:rsidRPr="00FF19B1">
          <w:rPr>
            <w:rStyle w:val="Hyperlink"/>
            <w:highlight w:val="cyan"/>
            <w:lang w:val="en-IE"/>
          </w:rPr>
          <w:t>Arrival accepted at the OoTra</w:t>
        </w:r>
      </w:hyperlink>
      <w:r w:rsidRPr="00FF19B1">
        <w:rPr>
          <w:highlight w:val="cyan"/>
          <w:lang w:val="en-IE"/>
        </w:rPr>
        <w:t>.</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3BFD83B4" w14:textId="565A50E6" w:rsidR="007465B7" w:rsidRPr="00FF19B1" w:rsidRDefault="007465B7" w:rsidP="007465B7">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ENS-DEP-A-007</w:instrText>
      </w:r>
      <w:r w:rsidRPr="00FF19B1">
        <w:rPr>
          <w:b/>
          <w:bCs/>
          <w:highlight w:val="cyan"/>
          <w:lang w:val="en-IE"/>
        </w:rPr>
        <w:fldChar w:fldCharType="separate"/>
      </w:r>
      <w:r w:rsidR="003911F1">
        <w:rPr>
          <w:b/>
          <w:bCs/>
          <w:noProof/>
          <w:highlight w:val="cyan"/>
          <w:lang w:val="en-IE"/>
        </w:rPr>
        <w:t>31</w:t>
      </w:r>
      <w:r w:rsidRPr="00FF19B1">
        <w:rPr>
          <w:b/>
          <w:bCs/>
          <w:highlight w:val="cyan"/>
          <w:lang w:val="en-IE"/>
        </w:rPr>
        <w:fldChar w:fldCharType="end"/>
      </w:r>
      <w:r w:rsidRPr="00FF19B1">
        <w:rPr>
          <w:b/>
          <w:bCs/>
          <w:highlight w:val="cyan"/>
          <w:lang w:val="en-IE"/>
        </w:rPr>
        <w:t xml:space="preserve">] </w:t>
      </w:r>
      <w:r w:rsidRPr="00FF19B1">
        <w:rPr>
          <w:highlight w:val="cyan"/>
          <w:lang w:val="en-IE"/>
        </w:rPr>
        <w:t>Second</w:t>
      </w:r>
      <w:r w:rsidRPr="00FF19B1">
        <w:rPr>
          <w:b/>
          <w:bCs/>
          <w:highlight w:val="cyan"/>
          <w:lang w:val="en-IE"/>
        </w:rPr>
        <w:t xml:space="preserve"> </w:t>
      </w:r>
      <w:r w:rsidRPr="00FF19B1">
        <w:rPr>
          <w:highlight w:val="cyan"/>
          <w:lang w:val="en-IE"/>
        </w:rPr>
        <w:t>Office of Transit-COFE (that belongs to the Opt-In NA) sends the ‘</w:t>
      </w:r>
      <w:r w:rsidR="003F5025" w:rsidRPr="00FF19B1">
        <w:rPr>
          <w:highlight w:val="cyan"/>
          <w:lang w:val="en-IE"/>
        </w:rPr>
        <w:t>Presentation</w:t>
      </w:r>
      <w:r w:rsidRPr="00FF19B1">
        <w:rPr>
          <w:highlight w:val="cyan"/>
          <w:lang w:val="en-IE"/>
        </w:rPr>
        <w:t xml:space="preserve"> Notification ENS’ C_</w:t>
      </w:r>
      <w:r w:rsidR="003F5025" w:rsidRPr="00FF19B1">
        <w:rPr>
          <w:highlight w:val="cyan"/>
          <w:lang w:val="en-IE"/>
        </w:rPr>
        <w:t>PRE</w:t>
      </w:r>
      <w:r w:rsidRPr="00FF19B1">
        <w:rPr>
          <w:highlight w:val="cyan"/>
          <w:lang w:val="en-IE"/>
        </w:rPr>
        <w:t>_NOT_ENS (IE117) message to</w:t>
      </w:r>
      <w:r w:rsidR="00765E24" w:rsidRPr="00FF19B1">
        <w:rPr>
          <w:highlight w:val="cyan"/>
          <w:lang w:val="en-IE"/>
        </w:rPr>
        <w:t xml:space="preserve"> ieCA/TED</w:t>
      </w:r>
      <w:r w:rsidR="00277DB7" w:rsidRPr="00FF19B1">
        <w:rPr>
          <w:highlight w:val="cyan"/>
          <w:lang w:val="en-IE"/>
        </w:rPr>
        <w:t xml:space="preserve"> (by having</w:t>
      </w:r>
      <w:r w:rsidRPr="00FF19B1">
        <w:rPr>
          <w:highlight w:val="cyan"/>
          <w:lang w:val="en-IE"/>
        </w:rPr>
        <w:t xml:space="preserve"> the </w:t>
      </w:r>
      <w:r w:rsidR="00277DB7" w:rsidRPr="00FF19B1">
        <w:rPr>
          <w:highlight w:val="cyan"/>
          <w:lang w:val="en-IE"/>
        </w:rPr>
        <w:t>“Dispatch</w:t>
      </w:r>
      <w:r w:rsidRPr="00FF19B1">
        <w:rPr>
          <w:highlight w:val="cyan"/>
          <w:lang w:val="en-IE"/>
        </w:rPr>
        <w:t xml:space="preserve"> to </w:t>
      </w:r>
      <w:r w:rsidR="00E8288C" w:rsidRPr="00FF19B1">
        <w:rPr>
          <w:highlight w:val="cyan"/>
          <w:lang w:val="en-IE"/>
        </w:rPr>
        <w:t>ICS2-CR</w:t>
      </w:r>
      <w:r w:rsidRPr="00FF19B1">
        <w:rPr>
          <w:highlight w:val="cyan"/>
          <w:lang w:val="en-IE"/>
        </w:rPr>
        <w:t xml:space="preserve"> </w:t>
      </w:r>
      <w:r w:rsidR="00277DB7" w:rsidRPr="00FF19B1">
        <w:rPr>
          <w:highlight w:val="cyan"/>
          <w:lang w:val="en-IE"/>
        </w:rPr>
        <w:t xml:space="preserve">Indicator” flag equal to </w:t>
      </w:r>
      <w:r w:rsidR="00D466F6" w:rsidRPr="00FF19B1">
        <w:rPr>
          <w:highlight w:val="cyan"/>
          <w:lang w:val="en-IE"/>
        </w:rPr>
        <w:t>“</w:t>
      </w:r>
      <w:r w:rsidR="00277DB7" w:rsidRPr="00FF19B1">
        <w:rPr>
          <w:highlight w:val="cyan"/>
          <w:lang w:val="en-IE"/>
        </w:rPr>
        <w:t>0-No</w:t>
      </w:r>
      <w:r w:rsidR="00D466F6" w:rsidRPr="00FF19B1">
        <w:rPr>
          <w:highlight w:val="cyan"/>
          <w:lang w:val="en-IE"/>
        </w:rPr>
        <w:t>”</w:t>
      </w:r>
      <w:r w:rsidR="00277DB7" w:rsidRPr="00FF19B1">
        <w:rPr>
          <w:highlight w:val="cyan"/>
          <w:lang w:val="en-IE"/>
        </w:rPr>
        <w:t xml:space="preserve">). This message contains the information on the </w:t>
      </w:r>
      <w:r w:rsidRPr="00FF19B1">
        <w:rPr>
          <w:highlight w:val="cyan"/>
          <w:lang w:val="en-IE"/>
        </w:rPr>
        <w:t xml:space="preserve">presentation of the </w:t>
      </w:r>
      <w:r w:rsidR="00277DB7" w:rsidRPr="00FF19B1">
        <w:rPr>
          <w:highlight w:val="cyan"/>
          <w:lang w:val="en-IE"/>
        </w:rPr>
        <w:t>goods to customs</w:t>
      </w:r>
      <w:r w:rsidRPr="00FF19B1">
        <w:rPr>
          <w:highlight w:val="cyan"/>
          <w:lang w:val="en-IE"/>
        </w:rPr>
        <w:t>.</w:t>
      </w:r>
      <w:r w:rsidR="006C2382" w:rsidRPr="00FF19B1">
        <w:rPr>
          <w:highlight w:val="cyan"/>
          <w:lang w:val="en-IE"/>
        </w:rPr>
        <w:t xml:space="preserve"> For more details regarding the </w:t>
      </w:r>
      <w:r w:rsidR="006C2382" w:rsidRPr="00FF19B1">
        <w:rPr>
          <w:highlight w:val="cyan"/>
          <w:lang w:val="en-IE"/>
        </w:rPr>
        <w:lastRenderedPageBreak/>
        <w:t xml:space="preserve">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037D7459" w14:textId="1EB1AD5D" w:rsidR="0031498A" w:rsidRPr="00FF19B1" w:rsidRDefault="0031498A" w:rsidP="007465B7">
      <w:pPr>
        <w:rPr>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07B269A2" w14:textId="70555032" w:rsidR="007465B7" w:rsidRPr="00FF19B1" w:rsidRDefault="007465B7" w:rsidP="007465B7">
      <w:pPr>
        <w:rPr>
          <w:lang w:val="en-IE"/>
        </w:rPr>
      </w:pPr>
      <w:r w:rsidRPr="00FF19B1">
        <w:rPr>
          <w:highlight w:val="cyan"/>
          <w:lang w:val="en-IE"/>
        </w:rPr>
        <w:t xml:space="preserve">Upon arrival of the consignment at the Office of Transit-COFE, the existence of MRN(s) (transit and ENS) of this movement are automatically checked </w:t>
      </w:r>
      <w:r w:rsidR="00767292" w:rsidRPr="00FF19B1">
        <w:rPr>
          <w:highlight w:val="cyan"/>
          <w:lang w:val="en-IE"/>
        </w:rPr>
        <w:t>in the</w:t>
      </w:r>
      <w:r w:rsidRPr="00FF19B1">
        <w:rPr>
          <w:highlight w:val="cyan"/>
          <w:lang w:val="en-IE"/>
        </w:rPr>
        <w:t xml:space="preserve"> national database. The Office of Transit locates the movement, checks the risk results (consolidated risk analysis results of NCTS and ICS2) and the Safety and Security control recommendation of this movement, and decides to allow the movement to continue the journey under transit procedure.</w:t>
      </w:r>
    </w:p>
    <w:p w14:paraId="38EBB35E" w14:textId="2AC14E93" w:rsidR="007465B7" w:rsidRPr="00FF19B1" w:rsidRDefault="007465B7" w:rsidP="007465B7">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ENS-DEP-A-007</w:instrText>
      </w:r>
      <w:r w:rsidRPr="00FF19B1">
        <w:rPr>
          <w:b/>
          <w:bCs/>
          <w:lang w:val="en-IE"/>
        </w:rPr>
        <w:fldChar w:fldCharType="separate"/>
      </w:r>
      <w:r w:rsidR="003911F1">
        <w:rPr>
          <w:b/>
          <w:bCs/>
          <w:noProof/>
          <w:lang w:val="en-IE"/>
        </w:rPr>
        <w:t>32</w:t>
      </w:r>
      <w:r w:rsidRPr="00FF19B1">
        <w:rPr>
          <w:b/>
          <w:bCs/>
          <w:lang w:val="en-IE"/>
        </w:rPr>
        <w:fldChar w:fldCharType="end"/>
      </w:r>
      <w:r w:rsidRPr="00FF19B1">
        <w:rPr>
          <w:b/>
          <w:bCs/>
          <w:lang w:val="en-IE"/>
        </w:rPr>
        <w:t xml:space="preserve">] </w:t>
      </w:r>
      <w:r w:rsidRPr="00FF19B1">
        <w:rPr>
          <w:lang w:val="en-IE"/>
        </w:rPr>
        <w:t>Second</w:t>
      </w:r>
      <w:r w:rsidRPr="00FF19B1">
        <w:rPr>
          <w:b/>
          <w:bCs/>
          <w:lang w:val="en-IE"/>
        </w:rPr>
        <w:t xml:space="preserve"> </w:t>
      </w:r>
      <w:r w:rsidRPr="00FF19B1">
        <w:rPr>
          <w:lang w:val="en-IE"/>
        </w:rPr>
        <w:t xml:space="preserve">Office of Transit-COFE (that belongs to the Opt-In NA) sends the ‘Notification Crossing Frontier’ C_NCF_NOT (IE118) to the Office of Departure. The state of the movement at the Office of Transit is set to </w:t>
      </w:r>
      <w:hyperlink w:anchor="_Office_of_Transit" w:history="1">
        <w:r w:rsidRPr="00FF19B1">
          <w:rPr>
            <w:rStyle w:val="Hyperlink"/>
            <w:lang w:val="en-IE"/>
          </w:rPr>
          <w:t>NCF registered</w:t>
        </w:r>
      </w:hyperlink>
      <w:r w:rsidRPr="00FF19B1">
        <w:rPr>
          <w:lang w:val="en-IE"/>
        </w:rPr>
        <w:t>.</w:t>
      </w:r>
    </w:p>
    <w:p w14:paraId="213AA83B" w14:textId="67AE58CC" w:rsidR="009C427F" w:rsidRPr="00FF19B1" w:rsidRDefault="0015428B" w:rsidP="0091305B">
      <w:pPr>
        <w:rPr>
          <w:lang w:val="en-IE"/>
        </w:rPr>
      </w:pPr>
      <w:r w:rsidRPr="00FF19B1">
        <w:rPr>
          <w:lang w:val="en-IE"/>
        </w:rPr>
        <w:t xml:space="preserve">The transit procedure continues from </w:t>
      </w:r>
      <w:r w:rsidRPr="00FF19B1">
        <w:rPr>
          <w:rStyle w:val="LinksChar"/>
          <w:lang w:val="en-IE"/>
        </w:rPr>
        <w:fldChar w:fldCharType="begin"/>
      </w:r>
      <w:r w:rsidRPr="00FF19B1">
        <w:rPr>
          <w:rStyle w:val="LinksChar"/>
          <w:lang w:val="en-IE"/>
        </w:rPr>
        <w:instrText xml:space="preserve"> REF Step_26_T_TRAENS_CFL_DEP_M_002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24]</w:t>
      </w:r>
      <w:r w:rsidRPr="00FF19B1">
        <w:rPr>
          <w:rStyle w:val="LinksChar"/>
          <w:lang w:val="en-IE"/>
        </w:rPr>
        <w:fldChar w:fldCharType="end"/>
      </w:r>
      <w:r w:rsidRPr="00FF19B1">
        <w:rPr>
          <w:lang w:val="en-IE"/>
        </w:rPr>
        <w:t xml:space="preserve"> of </w:t>
      </w:r>
      <w:hyperlink w:anchor="_T-TRAENS-CFL-TRACOFE-M-001-Transit_" w:history="1">
        <w:r w:rsidRPr="00FF19B1">
          <w:rPr>
            <w:rStyle w:val="Hyperlink"/>
            <w:lang w:val="en-IE"/>
          </w:rPr>
          <w:t>T-TRAENS-CFL-DEP-M-002-Transit Procedure When Office Of Transit Is COFE – Combined Declaration Contains ENS Particulars (overview)</w:t>
        </w:r>
      </w:hyperlink>
      <w:r w:rsidRPr="00FF19B1">
        <w:rPr>
          <w:lang w:val="en-IE"/>
        </w:rPr>
        <w:t>.</w:t>
      </w:r>
    </w:p>
    <w:p w14:paraId="2D306A8B" w14:textId="42A2D178" w:rsidR="004529B0" w:rsidRPr="00FF19B1" w:rsidRDefault="00E620A0" w:rsidP="004529B0">
      <w:pPr>
        <w:jc w:val="center"/>
        <w:rPr>
          <w:lang w:val="en-IE"/>
        </w:rPr>
      </w:pPr>
      <w:r w:rsidRPr="00FF19B1">
        <w:rPr>
          <w:noProof/>
          <w:lang w:val="en-IE"/>
        </w:rPr>
        <w:lastRenderedPageBreak/>
        <w:drawing>
          <wp:inline distT="0" distB="0" distL="0" distR="0" wp14:anchorId="18EAF09A" wp14:editId="483EBDF0">
            <wp:extent cx="5566410" cy="8432165"/>
            <wp:effectExtent l="0" t="0" r="0" b="6985"/>
            <wp:docPr id="659469573" name="Picture 6594695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97" cstate="print">
                      <a:extLst>
                        <a:ext uri="{28A0092B-C50C-407E-A947-70E740481C1C}">
                          <a14:useLocalDpi xmlns:a14="http://schemas.microsoft.com/office/drawing/2010/main" val="0"/>
                        </a:ext>
                      </a:extLst>
                    </a:blip>
                    <a:srcRect/>
                    <a:stretch>
                      <a:fillRect/>
                    </a:stretch>
                  </pic:blipFill>
                  <pic:spPr bwMode="auto">
                    <a:xfrm>
                      <a:off x="0" y="0"/>
                      <a:ext cx="5566410" cy="8432165"/>
                    </a:xfrm>
                    <a:prstGeom prst="rect">
                      <a:avLst/>
                    </a:prstGeom>
                    <a:noFill/>
                    <a:ln>
                      <a:noFill/>
                    </a:ln>
                  </pic:spPr>
                </pic:pic>
              </a:graphicData>
            </a:graphic>
          </wp:inline>
        </w:drawing>
      </w:r>
    </w:p>
    <w:p w14:paraId="4812ADBC" w14:textId="4F05939B" w:rsidR="008363DB" w:rsidRPr="00FF19B1" w:rsidRDefault="008363DB" w:rsidP="004529B0">
      <w:pPr>
        <w:pStyle w:val="Caption"/>
        <w:rPr>
          <w:lang w:val="en-IE"/>
        </w:rPr>
      </w:pPr>
      <w:bookmarkStart w:id="2332" w:name="_Toc172912865"/>
      <w:bookmarkStart w:id="2333" w:name="_Toc202266393"/>
      <w:r w:rsidRPr="00FF19B1">
        <w:rPr>
          <w:lang w:val="en-IE"/>
        </w:rPr>
        <w:t xml:space="preserve">Figure </w:t>
      </w:r>
      <w:r w:rsidR="00BA319B" w:rsidRPr="00FF19B1">
        <w:rPr>
          <w:lang w:val="en-IE"/>
        </w:rPr>
        <w:fldChar w:fldCharType="begin"/>
      </w:r>
      <w:r w:rsidR="00BA319B" w:rsidRPr="00FF19B1">
        <w:rPr>
          <w:lang w:val="en-IE"/>
        </w:rPr>
        <w:instrText xml:space="preserve"> SEQ Figure \* ARABIC </w:instrText>
      </w:r>
      <w:r w:rsidR="00BA319B" w:rsidRPr="00FF19B1">
        <w:rPr>
          <w:lang w:val="en-IE"/>
        </w:rPr>
        <w:fldChar w:fldCharType="separate"/>
      </w:r>
      <w:r w:rsidR="003911F1">
        <w:rPr>
          <w:noProof/>
          <w:lang w:val="en-IE"/>
        </w:rPr>
        <w:t>117</w:t>
      </w:r>
      <w:r w:rsidR="00BA319B" w:rsidRPr="00FF19B1">
        <w:rPr>
          <w:lang w:val="en-IE"/>
        </w:rPr>
        <w:fldChar w:fldCharType="end"/>
      </w:r>
      <w:r w:rsidRPr="00FF19B1">
        <w:rPr>
          <w:lang w:val="en-IE"/>
        </w:rPr>
        <w:t xml:space="preserve">: T-TRAENS-DEP-A-007-First Entry </w:t>
      </w:r>
      <w:r w:rsidR="00010070" w:rsidRPr="00FF19B1">
        <w:rPr>
          <w:lang w:val="en-IE"/>
        </w:rPr>
        <w:t>A</w:t>
      </w:r>
      <w:r w:rsidRPr="00FF19B1">
        <w:rPr>
          <w:lang w:val="en-IE"/>
        </w:rPr>
        <w:t xml:space="preserve">t </w:t>
      </w:r>
      <w:r w:rsidR="00010070" w:rsidRPr="00FF19B1">
        <w:rPr>
          <w:lang w:val="en-IE"/>
        </w:rPr>
        <w:t>A</w:t>
      </w:r>
      <w:r w:rsidRPr="00FF19B1">
        <w:rPr>
          <w:lang w:val="en-IE"/>
        </w:rPr>
        <w:t xml:space="preserve">n OoTra-COFE </w:t>
      </w:r>
      <w:r w:rsidR="00010070" w:rsidRPr="00FF19B1">
        <w:rPr>
          <w:lang w:val="en-IE"/>
        </w:rPr>
        <w:t>O</w:t>
      </w:r>
      <w:r w:rsidRPr="00FF19B1">
        <w:rPr>
          <w:lang w:val="en-IE"/>
        </w:rPr>
        <w:t xml:space="preserve">f </w:t>
      </w:r>
      <w:r w:rsidR="00010070" w:rsidRPr="00FF19B1">
        <w:rPr>
          <w:lang w:val="en-IE"/>
        </w:rPr>
        <w:t>A</w:t>
      </w:r>
      <w:r w:rsidRPr="00FF19B1">
        <w:rPr>
          <w:lang w:val="en-IE"/>
        </w:rPr>
        <w:t xml:space="preserve">n Opt-Out NA </w:t>
      </w:r>
      <w:r w:rsidR="00010070" w:rsidRPr="00FF19B1">
        <w:rPr>
          <w:lang w:val="en-IE"/>
        </w:rPr>
        <w:t>A</w:t>
      </w:r>
      <w:r w:rsidRPr="00FF19B1">
        <w:rPr>
          <w:lang w:val="en-IE"/>
        </w:rPr>
        <w:t xml:space="preserve">nd Second Entry </w:t>
      </w:r>
      <w:r w:rsidR="00010070" w:rsidRPr="00FF19B1">
        <w:rPr>
          <w:lang w:val="en-IE"/>
        </w:rPr>
        <w:t>A</w:t>
      </w:r>
      <w:r w:rsidRPr="00FF19B1">
        <w:rPr>
          <w:lang w:val="en-IE"/>
        </w:rPr>
        <w:t xml:space="preserve">t </w:t>
      </w:r>
      <w:r w:rsidR="00010070" w:rsidRPr="00FF19B1">
        <w:rPr>
          <w:lang w:val="en-IE"/>
        </w:rPr>
        <w:t>A</w:t>
      </w:r>
      <w:r w:rsidRPr="00FF19B1">
        <w:rPr>
          <w:lang w:val="en-IE"/>
        </w:rPr>
        <w:t xml:space="preserve">n OoTra-COFE </w:t>
      </w:r>
      <w:r w:rsidR="00010070" w:rsidRPr="00FF19B1">
        <w:rPr>
          <w:lang w:val="en-IE"/>
        </w:rPr>
        <w:t>O</w:t>
      </w:r>
      <w:r w:rsidRPr="00FF19B1">
        <w:rPr>
          <w:lang w:val="en-IE"/>
        </w:rPr>
        <w:t xml:space="preserve">f </w:t>
      </w:r>
      <w:r w:rsidR="00010070" w:rsidRPr="00FF19B1">
        <w:rPr>
          <w:lang w:val="en-IE"/>
        </w:rPr>
        <w:t>A</w:t>
      </w:r>
      <w:r w:rsidRPr="00FF19B1">
        <w:rPr>
          <w:lang w:val="en-IE"/>
        </w:rPr>
        <w:t>n Opt-In NA</w:t>
      </w:r>
      <w:bookmarkEnd w:id="2332"/>
      <w:bookmarkEnd w:id="2333"/>
    </w:p>
    <w:p w14:paraId="65EA8126" w14:textId="73767C69" w:rsidR="0028721B" w:rsidRPr="00FF19B1" w:rsidRDefault="0028721B" w:rsidP="00113B0F">
      <w:pPr>
        <w:pStyle w:val="Heading7"/>
        <w:tabs>
          <w:tab w:val="num" w:pos="1701"/>
        </w:tabs>
        <w:ind w:left="2325"/>
        <w:rPr>
          <w:lang w:val="en-IE"/>
        </w:rPr>
      </w:pPr>
      <w:r w:rsidRPr="00FF19B1">
        <w:rPr>
          <w:lang w:val="en-IE"/>
        </w:rPr>
        <w:lastRenderedPageBreak/>
        <w:t>Diversion</w:t>
      </w:r>
    </w:p>
    <w:p w14:paraId="238FD084" w14:textId="2D30CA42" w:rsidR="005B0B0B" w:rsidRPr="00FF19B1" w:rsidRDefault="005B0B0B" w:rsidP="00F00B27">
      <w:pPr>
        <w:pStyle w:val="Heading8"/>
        <w:rPr>
          <w:lang w:val="en-IE"/>
        </w:rPr>
      </w:pPr>
      <w:r w:rsidRPr="00FF19B1">
        <w:rPr>
          <w:lang w:val="en-IE"/>
        </w:rPr>
        <w:t xml:space="preserve"> T-TRAENS-DEP-A-017-Diversion at OoTra-COFE</w:t>
      </w:r>
      <w:r w:rsidR="009D59CF" w:rsidRPr="00FF19B1">
        <w:rPr>
          <w:lang w:val="en-IE"/>
        </w:rPr>
        <w:t xml:space="preserve"> </w:t>
      </w:r>
      <w:r w:rsidR="00961649" w:rsidRPr="00FF19B1">
        <w:rPr>
          <w:lang w:val="en-IE"/>
        </w:rPr>
        <w:t>–</w:t>
      </w:r>
      <w:r w:rsidR="009D59CF" w:rsidRPr="00FF19B1">
        <w:rPr>
          <w:lang w:val="en-IE"/>
        </w:rPr>
        <w:t xml:space="preserve"> </w:t>
      </w:r>
      <w:r w:rsidR="009D59CF" w:rsidRPr="00FF19B1">
        <w:rPr>
          <w:highlight w:val="cyan"/>
          <w:lang w:val="en-IE"/>
        </w:rPr>
        <w:t>NEW</w:t>
      </w:r>
      <w:r w:rsidR="00961649" w:rsidRPr="00FF19B1">
        <w:rPr>
          <w:lang w:val="en-IE"/>
        </w:rPr>
        <w:t xml:space="preserve"> </w:t>
      </w:r>
    </w:p>
    <w:p w14:paraId="2AA643B9" w14:textId="1469E1D0" w:rsidR="00D338EE" w:rsidRPr="00FF19B1" w:rsidRDefault="00D338EE" w:rsidP="00D338EE">
      <w:pPr>
        <w:rPr>
          <w:lang w:val="en-IE"/>
        </w:rPr>
      </w:pPr>
      <w:r w:rsidRPr="00FF19B1">
        <w:rPr>
          <w:lang w:val="en-IE"/>
        </w:rPr>
        <w:t xml:space="preserve">This scenario examines what happens when a consignment </w:t>
      </w:r>
      <w:r w:rsidR="00575A08" w:rsidRPr="00FF19B1">
        <w:rPr>
          <w:lang w:val="en-IE"/>
        </w:rPr>
        <w:t>with ENS particulars diverts to</w:t>
      </w:r>
      <w:r w:rsidRPr="00FF19B1">
        <w:rPr>
          <w:lang w:val="en-IE"/>
        </w:rPr>
        <w:t xml:space="preserve"> an </w:t>
      </w:r>
      <w:r w:rsidR="00575A08" w:rsidRPr="00FF19B1">
        <w:rPr>
          <w:lang w:val="en-IE"/>
        </w:rPr>
        <w:t xml:space="preserve">Actual </w:t>
      </w:r>
      <w:r w:rsidRPr="00FF19B1">
        <w:rPr>
          <w:lang w:val="en-IE"/>
        </w:rPr>
        <w:t>Office of Transit – COFE that is unaware of the movement, but the diversion at the Actual Office of Transit – COFE is accepted.</w:t>
      </w:r>
    </w:p>
    <w:p w14:paraId="4780D13F" w14:textId="1C68E96E" w:rsidR="00D338EE" w:rsidRPr="00FF19B1" w:rsidRDefault="00D338EE" w:rsidP="00D338EE">
      <w:pPr>
        <w:rPr>
          <w:lang w:val="en-IE"/>
        </w:rPr>
      </w:pPr>
      <w:r w:rsidRPr="00FF19B1">
        <w:rPr>
          <w:color w:val="000000" w:themeColor="text1"/>
          <w:lang w:val="en-IE"/>
        </w:rPr>
        <w:t xml:space="preserve">The scenario starts after </w:t>
      </w:r>
      <w:r w:rsidR="00ED64EF" w:rsidRPr="00FF19B1">
        <w:rPr>
          <w:rStyle w:val="LinksChar"/>
          <w:lang w:val="en-IE"/>
        </w:rPr>
        <w:fldChar w:fldCharType="begin"/>
      </w:r>
      <w:r w:rsidR="00ED64EF" w:rsidRPr="00FF19B1">
        <w:rPr>
          <w:rStyle w:val="LinksChar"/>
          <w:lang w:val="en-IE"/>
        </w:rPr>
        <w:instrText xml:space="preserve"> REF Step_20_T_TRAENS_CLF_DEP_M_002 \h  \* MERGEFORMAT </w:instrText>
      </w:r>
      <w:r w:rsidR="00ED64EF" w:rsidRPr="00FF19B1">
        <w:rPr>
          <w:rStyle w:val="LinksChar"/>
          <w:lang w:val="en-IE"/>
        </w:rPr>
      </w:r>
      <w:r w:rsidR="00ED64EF" w:rsidRPr="00FF19B1">
        <w:rPr>
          <w:rStyle w:val="LinksChar"/>
          <w:lang w:val="en-IE"/>
        </w:rPr>
        <w:fldChar w:fldCharType="separate"/>
      </w:r>
      <w:r w:rsidR="003911F1" w:rsidRPr="003911F1">
        <w:rPr>
          <w:rStyle w:val="LinksChar"/>
          <w:lang w:val="en-IE"/>
        </w:rPr>
        <w:t>[Step 20]</w:t>
      </w:r>
      <w:r w:rsidR="00ED64EF" w:rsidRPr="00FF19B1">
        <w:rPr>
          <w:rStyle w:val="LinksChar"/>
          <w:lang w:val="en-IE"/>
        </w:rPr>
        <w:fldChar w:fldCharType="end"/>
      </w:r>
      <w:r w:rsidRPr="00FF19B1">
        <w:rPr>
          <w:color w:val="000000" w:themeColor="text1"/>
          <w:lang w:val="en-IE"/>
        </w:rPr>
        <w:t xml:space="preserve"> of </w:t>
      </w:r>
      <w:r w:rsidR="00ED64EF" w:rsidRPr="00FF19B1">
        <w:rPr>
          <w:rStyle w:val="LinksChar"/>
          <w:lang w:val="en-IE"/>
        </w:rPr>
        <w:fldChar w:fldCharType="begin"/>
      </w:r>
      <w:r w:rsidR="00ED64EF" w:rsidRPr="00FF19B1">
        <w:rPr>
          <w:rStyle w:val="LinksChar"/>
          <w:lang w:val="en-IE"/>
        </w:rPr>
        <w:instrText xml:space="preserve"> REF _Ref109812163 \h  \* MERGEFORMAT </w:instrText>
      </w:r>
      <w:r w:rsidR="00ED64EF" w:rsidRPr="00FF19B1">
        <w:rPr>
          <w:rStyle w:val="LinksChar"/>
          <w:lang w:val="en-IE"/>
        </w:rPr>
      </w:r>
      <w:r w:rsidR="00ED64EF" w:rsidRPr="00FF19B1">
        <w:rPr>
          <w:rStyle w:val="LinksChar"/>
          <w:lang w:val="en-IE"/>
        </w:rPr>
        <w:fldChar w:fldCharType="separate"/>
      </w:r>
      <w:r w:rsidR="003911F1" w:rsidRPr="003911F1">
        <w:rPr>
          <w:rStyle w:val="LinksChar"/>
          <w:lang w:val="en-IE"/>
        </w:rPr>
        <w:t>T-TRAENS-CFL-DEP-M-002-Transit Procedure When Office Of Transit Is COFE – Combined Declaration Contains ENS Particulars (overview</w:t>
      </w:r>
      <w:r w:rsidR="003911F1" w:rsidRPr="00FF19B1">
        <w:rPr>
          <w:lang w:val="en-IE"/>
        </w:rPr>
        <w:t xml:space="preserve">) – </w:t>
      </w:r>
      <w:r w:rsidR="003911F1" w:rsidRPr="00FF19B1">
        <w:rPr>
          <w:iCs/>
          <w:highlight w:val="cyan"/>
          <w:lang w:val="en-IE"/>
        </w:rPr>
        <w:t>NEW</w:t>
      </w:r>
      <w:r w:rsidR="00ED64EF" w:rsidRPr="00FF19B1">
        <w:rPr>
          <w:rStyle w:val="LinksChar"/>
          <w:lang w:val="en-IE"/>
        </w:rPr>
        <w:fldChar w:fldCharType="end"/>
      </w:r>
      <w:r w:rsidRPr="00FF19B1">
        <w:rPr>
          <w:lang w:val="en-IE"/>
        </w:rPr>
        <w:t>.</w:t>
      </w:r>
    </w:p>
    <w:p w14:paraId="33E82AD7" w14:textId="0F03758C" w:rsidR="00D338EE" w:rsidRPr="00FF19B1" w:rsidRDefault="00D338EE" w:rsidP="00D338EE">
      <w:pPr>
        <w:rPr>
          <w:lang w:val="en-IE"/>
        </w:rPr>
      </w:pPr>
      <w:r w:rsidRPr="00FF19B1">
        <w:rPr>
          <w:lang w:val="en-IE"/>
        </w:rPr>
        <w:t xml:space="preserve">The movement arrives at an </w:t>
      </w:r>
      <w:r w:rsidR="00575A08" w:rsidRPr="00FF19B1">
        <w:rPr>
          <w:lang w:val="en-IE"/>
        </w:rPr>
        <w:t>A</w:t>
      </w:r>
      <w:r w:rsidRPr="00FF19B1">
        <w:rPr>
          <w:lang w:val="en-IE"/>
        </w:rPr>
        <w:t xml:space="preserve">ctual (=current) Office of Transit </w:t>
      </w:r>
      <w:r w:rsidR="00DE5217" w:rsidRPr="00FF19B1">
        <w:rPr>
          <w:lang w:val="en-IE"/>
        </w:rPr>
        <w:t>–</w:t>
      </w:r>
      <w:r w:rsidRPr="00FF19B1">
        <w:rPr>
          <w:lang w:val="en-IE"/>
        </w:rPr>
        <w:t xml:space="preserve"> COFE that does not have any information for the transit movement (neither available at that Actual Office of Transit nor nationally available through the ‘Anticipated Transit Record’ C_ATR_SND (IE050)).</w:t>
      </w:r>
    </w:p>
    <w:p w14:paraId="6CC0427C" w14:textId="63C4E6B0" w:rsidR="00D338EE" w:rsidRPr="00FF19B1" w:rsidRDefault="00820D3F" w:rsidP="00D338EE">
      <w:pPr>
        <w:pStyle w:val="BodyTextIndent"/>
        <w:keepNext/>
        <w:keepLines/>
        <w:rPr>
          <w:color w:val="000000" w:themeColor="text1"/>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w:instrText>
      </w:r>
      <w:r w:rsidR="00FF52BA" w:rsidRPr="00FF19B1">
        <w:rPr>
          <w:highlight w:val="cyan"/>
          <w:lang w:val="en-IE"/>
        </w:rPr>
        <w:instrText>A</w:instrText>
      </w:r>
      <w:r w:rsidRPr="00FF19B1">
        <w:rPr>
          <w:highlight w:val="cyan"/>
          <w:lang w:val="en-IE"/>
        </w:rPr>
        <w:instrText>-0</w:instrText>
      </w:r>
      <w:r w:rsidR="00FF52BA" w:rsidRPr="00FF19B1">
        <w:rPr>
          <w:highlight w:val="cyan"/>
          <w:lang w:val="en-IE"/>
        </w:rPr>
        <w:instrText>17</w:instrText>
      </w:r>
      <w:r w:rsidRPr="00FF19B1">
        <w:rPr>
          <w:highlight w:val="cyan"/>
          <w:lang w:val="en-IE"/>
        </w:rPr>
        <w:instrText>\r21</w:instrText>
      </w:r>
      <w:r w:rsidRPr="00FF19B1">
        <w:rPr>
          <w:b/>
          <w:bCs/>
          <w:highlight w:val="cyan"/>
          <w:lang w:val="en-IE"/>
        </w:rPr>
        <w:fldChar w:fldCharType="separate"/>
      </w:r>
      <w:r w:rsidR="003911F1">
        <w:rPr>
          <w:b/>
          <w:bCs/>
          <w:noProof/>
          <w:highlight w:val="cyan"/>
          <w:lang w:val="en-IE"/>
        </w:rPr>
        <w:t>21</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00D338EE" w:rsidRPr="00FF19B1">
        <w:rPr>
          <w:highlight w:val="cyan"/>
          <w:lang w:val="en-IE"/>
        </w:rPr>
        <w:t>Upon arrival at the Actual Office of Transit</w:t>
      </w:r>
      <w:r w:rsidR="00DE5217" w:rsidRPr="00FF19B1">
        <w:rPr>
          <w:highlight w:val="cyan"/>
          <w:lang w:val="en-IE"/>
        </w:rPr>
        <w:t xml:space="preserve"> – </w:t>
      </w:r>
      <w:r w:rsidR="00D338EE" w:rsidRPr="00FF19B1">
        <w:rPr>
          <w:highlight w:val="cyan"/>
          <w:lang w:val="en-IE"/>
        </w:rPr>
        <w:t xml:space="preserve">COFE, the Holder of the Transit Procedure sends the </w:t>
      </w:r>
      <w:r w:rsidR="003D0537" w:rsidRPr="00FF19B1">
        <w:rPr>
          <w:highlight w:val="cyan"/>
          <w:lang w:val="en-IE"/>
        </w:rPr>
        <w:t>‘</w:t>
      </w:r>
      <w:r w:rsidR="00D338EE" w:rsidRPr="00FF19B1">
        <w:rPr>
          <w:highlight w:val="cyan"/>
          <w:lang w:val="en-IE"/>
        </w:rPr>
        <w:t>Presentation Notification at Office of Transit</w:t>
      </w:r>
      <w:r w:rsidR="003D0537" w:rsidRPr="00FF19B1">
        <w:rPr>
          <w:highlight w:val="cyan"/>
          <w:lang w:val="en-IE"/>
        </w:rPr>
        <w:t>’</w:t>
      </w:r>
      <w:r w:rsidR="00D338EE" w:rsidRPr="00FF19B1">
        <w:rPr>
          <w:highlight w:val="cyan"/>
          <w:lang w:val="en-IE"/>
        </w:rPr>
        <w:t xml:space="preserve"> E_TRA_PRE_NOT (IE117)</w:t>
      </w:r>
      <w:r w:rsidR="002F2E46" w:rsidRPr="00FF19B1">
        <w:rPr>
          <w:highlight w:val="cyan"/>
          <w:lang w:val="en-IE"/>
        </w:rPr>
        <w:t xml:space="preserve"> message</w:t>
      </w:r>
      <w:r w:rsidR="00D338EE" w:rsidRPr="00FF19B1">
        <w:rPr>
          <w:highlight w:val="cyan"/>
          <w:lang w:val="en-IE"/>
        </w:rPr>
        <w:t xml:space="preserve">, which signifies the presentation of goods to customs at the </w:t>
      </w:r>
      <w:r w:rsidR="00DE5217" w:rsidRPr="00FF19B1">
        <w:rPr>
          <w:highlight w:val="cyan"/>
          <w:lang w:val="en-IE"/>
        </w:rPr>
        <w:t>Actual</w:t>
      </w:r>
      <w:r w:rsidR="00D338EE" w:rsidRPr="00FF19B1">
        <w:rPr>
          <w:highlight w:val="cyan"/>
          <w:lang w:val="en-IE"/>
        </w:rPr>
        <w:t xml:space="preserve"> Office of Transit </w:t>
      </w:r>
      <w:r w:rsidR="00DE5217" w:rsidRPr="00FF19B1">
        <w:rPr>
          <w:highlight w:val="cyan"/>
          <w:lang w:val="en-IE"/>
        </w:rPr>
        <w:t xml:space="preserve">– </w:t>
      </w:r>
      <w:r w:rsidR="00D338EE" w:rsidRPr="00FF19B1">
        <w:rPr>
          <w:highlight w:val="cyan"/>
          <w:lang w:val="en-IE"/>
        </w:rPr>
        <w:t>COFE, which is the first entry into the Security Area</w:t>
      </w:r>
      <w:r w:rsidR="00792961" w:rsidRPr="00FF19B1">
        <w:rPr>
          <w:highlight w:val="cyan"/>
          <w:lang w:val="en-IE"/>
        </w:rPr>
        <w:t xml:space="preserve"> 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3447BF6F" w14:textId="1D9971AB" w:rsidR="00D338EE" w:rsidRPr="00FF19B1" w:rsidRDefault="00820D3F" w:rsidP="00D338EE">
      <w:pPr>
        <w:pStyle w:val="BodyTextIndent"/>
        <w:keepNext/>
        <w:keepLines/>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w:instrText>
      </w:r>
      <w:r w:rsidR="00FF52BA" w:rsidRPr="00FF19B1">
        <w:rPr>
          <w:lang w:val="en-IE"/>
        </w:rPr>
        <w:instrText>A</w:instrText>
      </w:r>
      <w:r w:rsidRPr="00FF19B1">
        <w:rPr>
          <w:lang w:val="en-IE"/>
        </w:rPr>
        <w:instrText>-0</w:instrText>
      </w:r>
      <w:r w:rsidR="00FF52BA" w:rsidRPr="00FF19B1">
        <w:rPr>
          <w:lang w:val="en-IE"/>
        </w:rPr>
        <w:instrText>17</w:instrText>
      </w:r>
      <w:r w:rsidRPr="00FF19B1">
        <w:rPr>
          <w:b/>
          <w:bCs/>
          <w:lang w:val="en-IE"/>
        </w:rPr>
        <w:fldChar w:fldCharType="separate"/>
      </w:r>
      <w:r w:rsidR="003911F1">
        <w:rPr>
          <w:b/>
          <w:bCs/>
          <w:noProof/>
          <w:lang w:val="en-IE"/>
        </w:rPr>
        <w:t>22</w:t>
      </w:r>
      <w:r w:rsidRPr="00FF19B1">
        <w:rPr>
          <w:b/>
          <w:bCs/>
          <w:lang w:val="en-IE"/>
        </w:rPr>
        <w:fldChar w:fldCharType="end"/>
      </w:r>
      <w:r w:rsidRPr="00FF19B1">
        <w:rPr>
          <w:b/>
          <w:bCs/>
          <w:lang w:val="en-IE"/>
        </w:rPr>
        <w:t>]</w:t>
      </w:r>
      <w:r w:rsidRPr="00FF19B1">
        <w:rPr>
          <w:b/>
          <w:lang w:val="en-IE"/>
        </w:rPr>
        <w:t xml:space="preserve"> </w:t>
      </w:r>
      <w:r w:rsidR="00D338EE" w:rsidRPr="00FF19B1">
        <w:rPr>
          <w:lang w:val="en-IE"/>
        </w:rPr>
        <w:t xml:space="preserve">The </w:t>
      </w:r>
      <w:r w:rsidR="00600ABE" w:rsidRPr="00FF19B1">
        <w:rPr>
          <w:lang w:val="en-IE"/>
        </w:rPr>
        <w:t>Actual</w:t>
      </w:r>
      <w:r w:rsidR="00D338EE" w:rsidRPr="00FF19B1">
        <w:rPr>
          <w:lang w:val="en-IE"/>
        </w:rPr>
        <w:t xml:space="preserve"> Office of Transit</w:t>
      </w:r>
      <w:r w:rsidR="00D338EE" w:rsidRPr="00FF19B1">
        <w:rPr>
          <w:b/>
          <w:bCs/>
          <w:lang w:val="en-IE"/>
        </w:rPr>
        <w:t xml:space="preserve"> </w:t>
      </w:r>
      <w:r w:rsidR="00D338EE" w:rsidRPr="00FF19B1">
        <w:rPr>
          <w:lang w:val="en-IE"/>
        </w:rPr>
        <w:t>will then request the ‘</w:t>
      </w:r>
      <w:r w:rsidR="00600ABE" w:rsidRPr="00FF19B1">
        <w:rPr>
          <w:lang w:val="en-IE"/>
        </w:rPr>
        <w:t>Anticipated Transit Record’</w:t>
      </w:r>
      <w:r w:rsidR="00D338EE" w:rsidRPr="00FF19B1">
        <w:rPr>
          <w:lang w:val="en-IE"/>
        </w:rPr>
        <w:t xml:space="preserve"> from the Office of Departure with the ‘Anticipated Transit Record Request’ C_ATR_REQ (IE114)</w:t>
      </w:r>
      <w:r w:rsidR="002F2E46" w:rsidRPr="00FF19B1">
        <w:rPr>
          <w:lang w:val="en-IE"/>
        </w:rPr>
        <w:t xml:space="preserve"> message</w:t>
      </w:r>
      <w:r w:rsidR="00D338EE" w:rsidRPr="00FF19B1">
        <w:rPr>
          <w:lang w:val="en-IE"/>
        </w:rPr>
        <w:t>.</w:t>
      </w:r>
    </w:p>
    <w:p w14:paraId="3F87CFF4" w14:textId="3F469DD2" w:rsidR="00D338EE" w:rsidRPr="00FF19B1" w:rsidRDefault="00D338EE" w:rsidP="00D338EE">
      <w:pPr>
        <w:rPr>
          <w:lang w:val="en-IE"/>
        </w:rPr>
      </w:pPr>
      <w:r w:rsidRPr="00FF19B1">
        <w:rPr>
          <w:lang w:val="en-IE"/>
        </w:rPr>
        <w:t xml:space="preserve">The state of the movement at the actual Office of Transit is set to </w:t>
      </w:r>
      <w:hyperlink w:anchor="_Office_of_Transit" w:history="1">
        <w:r w:rsidRPr="00FF19B1">
          <w:rPr>
            <w:rStyle w:val="Hyperlink"/>
            <w:lang w:val="en-IE"/>
          </w:rPr>
          <w:t>ATR requested</w:t>
        </w:r>
      </w:hyperlink>
      <w:r w:rsidRPr="00FF19B1">
        <w:rPr>
          <w:lang w:val="en-IE"/>
        </w:rPr>
        <w:t xml:space="preserve"> and the state of the movement at the Office of Departure remains </w:t>
      </w:r>
      <w:hyperlink w:anchor="_Office_of_Departure_1" w:history="1">
        <w:r w:rsidRPr="00FF19B1">
          <w:rPr>
            <w:rStyle w:val="Hyperlink"/>
            <w:lang w:val="en-IE"/>
          </w:rPr>
          <w:t>Movement released</w:t>
        </w:r>
      </w:hyperlink>
      <w:r w:rsidRPr="00FF19B1">
        <w:rPr>
          <w:lang w:val="en-IE"/>
        </w:rPr>
        <w:t>.</w:t>
      </w:r>
    </w:p>
    <w:p w14:paraId="58419A2F" w14:textId="7DB01A98" w:rsidR="00D338EE" w:rsidRPr="00FF19B1" w:rsidRDefault="00820D3F" w:rsidP="00D338EE">
      <w:pPr>
        <w:rPr>
          <w:lang w:val="en-IE"/>
        </w:rPr>
      </w:pPr>
      <w:r w:rsidRPr="00FF19B1">
        <w:rPr>
          <w:b/>
          <w:bCs/>
          <w:highlight w:val="cyan"/>
          <w:lang w:val="en-IE"/>
        </w:rPr>
        <w:t xml:space="preserve">[Step </w:t>
      </w:r>
      <w:r w:rsidR="00FF52BA" w:rsidRPr="00FF19B1">
        <w:rPr>
          <w:b/>
          <w:bCs/>
          <w:highlight w:val="cyan"/>
          <w:lang w:val="en-IE"/>
        </w:rPr>
        <w:fldChar w:fldCharType="begin"/>
      </w:r>
      <w:r w:rsidR="00FF52BA" w:rsidRPr="00FF19B1">
        <w:rPr>
          <w:b/>
          <w:bCs/>
          <w:highlight w:val="cyan"/>
          <w:lang w:val="en-IE"/>
        </w:rPr>
        <w:instrText xml:space="preserve"> seq </w:instrText>
      </w:r>
      <w:r w:rsidR="00FF52BA" w:rsidRPr="00FF19B1">
        <w:rPr>
          <w:highlight w:val="cyan"/>
          <w:lang w:val="en-IE"/>
        </w:rPr>
        <w:instrText>ENS-DEP-A-017</w:instrText>
      </w:r>
      <w:r w:rsidR="00FF52BA" w:rsidRPr="00FF19B1">
        <w:rPr>
          <w:b/>
          <w:bCs/>
          <w:highlight w:val="cyan"/>
          <w:lang w:val="en-IE"/>
        </w:rPr>
        <w:fldChar w:fldCharType="separate"/>
      </w:r>
      <w:r w:rsidR="003911F1">
        <w:rPr>
          <w:b/>
          <w:bCs/>
          <w:noProof/>
          <w:highlight w:val="cyan"/>
          <w:lang w:val="en-IE"/>
        </w:rPr>
        <w:t>23</w:t>
      </w:r>
      <w:r w:rsidR="00FF52BA"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00D338EE" w:rsidRPr="00FF19B1">
        <w:rPr>
          <w:highlight w:val="cyan"/>
          <w:lang w:val="en-IE"/>
        </w:rPr>
        <w:t>Upon receipt of the ‘Anticipated Transit Record Request’ C_ATR_REQ (IE114)</w:t>
      </w:r>
      <w:r w:rsidR="00600ABE" w:rsidRPr="00FF19B1">
        <w:rPr>
          <w:highlight w:val="cyan"/>
          <w:lang w:val="en-IE"/>
        </w:rPr>
        <w:t xml:space="preserve"> message</w:t>
      </w:r>
      <w:r w:rsidR="00D338EE" w:rsidRPr="00FF19B1">
        <w:rPr>
          <w:highlight w:val="cyan"/>
          <w:lang w:val="en-IE"/>
        </w:rPr>
        <w:t>, the Office of Departure replies by sending a positive ‘Anticipated Transit Record Response’ C_ATR_RSP (IE115)</w:t>
      </w:r>
      <w:r w:rsidR="004B7C60" w:rsidRPr="00FF19B1">
        <w:rPr>
          <w:highlight w:val="cyan"/>
          <w:lang w:val="en-IE"/>
        </w:rPr>
        <w:t xml:space="preserve"> message</w:t>
      </w:r>
      <w:r w:rsidR="00D338EE" w:rsidRPr="00FF19B1">
        <w:rPr>
          <w:highlight w:val="cyan"/>
          <w:lang w:val="en-IE"/>
        </w:rPr>
        <w:t>.</w:t>
      </w:r>
      <w:r w:rsidR="00066376" w:rsidRPr="00FF19B1">
        <w:rPr>
          <w:highlight w:val="cyan"/>
          <w:lang w:val="en-IE"/>
        </w:rPr>
        <w:t xml:space="preserve"> Only when the Office of Transit is a Contracting Party of the Security Area, any ENS MRN(s) included in the Transit Declaration data by the Holder of the Transit Procedure are contained under the DG ‘CONSIGNMENT-PREVIOUS DOCUMENT’</w:t>
      </w:r>
      <w:r w:rsidR="00FC13D0" w:rsidRPr="00FF19B1">
        <w:rPr>
          <w:lang w:val="en-IE"/>
        </w:rPr>
        <w:t>.</w:t>
      </w:r>
    </w:p>
    <w:p w14:paraId="0E31AB94" w14:textId="3DCBF897" w:rsidR="000026E2" w:rsidRPr="00FF19B1" w:rsidRDefault="000026E2" w:rsidP="000026E2">
      <w:pPr>
        <w:rPr>
          <w:rStyle w:val="Hyperlink"/>
          <w:highlight w:val="cyan"/>
          <w:lang w:val="en-IE"/>
        </w:rPr>
      </w:pPr>
      <w:r w:rsidRPr="00FF19B1">
        <w:rPr>
          <w:highlight w:val="cyan"/>
          <w:lang w:val="en-IE"/>
        </w:rPr>
        <w:t xml:space="preserve">The state of the movement at the Actual Office of Transit is set to the </w:t>
      </w:r>
      <w:hyperlink w:anchor="_Office_of_Transit" w:history="1">
        <w:r w:rsidRPr="00FF19B1">
          <w:rPr>
            <w:rStyle w:val="Hyperlink"/>
            <w:highlight w:val="cyan"/>
            <w:lang w:val="en-IE"/>
          </w:rPr>
          <w:t>Arrival Accepted at OoTra</w:t>
        </w:r>
      </w:hyperlink>
      <w:r w:rsidRPr="00FF19B1">
        <w:rPr>
          <w:highlight w:val="cyan"/>
          <w:lang w:val="en-IE"/>
        </w:rPr>
        <w:t>.</w:t>
      </w:r>
    </w:p>
    <w:p w14:paraId="718E4808" w14:textId="0DC89648" w:rsidR="00FB0488" w:rsidRPr="00FF19B1" w:rsidRDefault="000026E2" w:rsidP="00FB0488">
      <w:pPr>
        <w:rPr>
          <w:highlight w:val="cyan"/>
          <w:lang w:val="en-IE"/>
        </w:rPr>
      </w:pPr>
      <w:r w:rsidRPr="00FF19B1">
        <w:rPr>
          <w:highlight w:val="cyan"/>
          <w:lang w:val="en-IE"/>
        </w:rPr>
        <w:t>Upon receipt of the positive ‘Anticipated Transit Record Response’ C_ATR_RSP (IE115) message at the Actual Office of Transit</w:t>
      </w:r>
      <w:r w:rsidR="00B156AF" w:rsidRPr="00FF19B1">
        <w:rPr>
          <w:highlight w:val="cyan"/>
          <w:lang w:val="en-IE"/>
        </w:rPr>
        <w:t xml:space="preserve"> – </w:t>
      </w:r>
      <w:r w:rsidRPr="00FF19B1">
        <w:rPr>
          <w:highlight w:val="cyan"/>
          <w:lang w:val="en-IE"/>
        </w:rPr>
        <w:t xml:space="preserve">COFE, the existence of MRN(s) (transit and ENS) of this movement are checked </w:t>
      </w:r>
      <w:r w:rsidR="00767292" w:rsidRPr="00FF19B1">
        <w:rPr>
          <w:highlight w:val="cyan"/>
          <w:lang w:val="en-IE"/>
        </w:rPr>
        <w:t>in the</w:t>
      </w:r>
      <w:r w:rsidRPr="00FF19B1">
        <w:rPr>
          <w:highlight w:val="cyan"/>
          <w:lang w:val="en-IE"/>
        </w:rPr>
        <w:t xml:space="preserve"> national database. The </w:t>
      </w:r>
      <w:r w:rsidR="0031577E" w:rsidRPr="00FF19B1">
        <w:rPr>
          <w:highlight w:val="cyan"/>
          <w:lang w:val="en-IE"/>
        </w:rPr>
        <w:t>A</w:t>
      </w:r>
      <w:r w:rsidRPr="00FF19B1">
        <w:rPr>
          <w:highlight w:val="cyan"/>
          <w:lang w:val="en-IE"/>
        </w:rPr>
        <w:t>ctual Office of Transit locates the movement, checks the risk results (consolidated risk analysis results of NCTS and ICS2) and the Safety and Security control recommendation</w:t>
      </w:r>
      <w:r w:rsidR="00BF4B1A" w:rsidRPr="00FF19B1">
        <w:rPr>
          <w:highlight w:val="cyan"/>
          <w:lang w:val="en-IE"/>
        </w:rPr>
        <w:t>s</w:t>
      </w:r>
      <w:r w:rsidRPr="00FF19B1">
        <w:rPr>
          <w:highlight w:val="cyan"/>
          <w:lang w:val="en-IE"/>
        </w:rPr>
        <w:t xml:space="preserve"> of this movement, and decides to allow the movement to continue the journey under transit procedure.</w:t>
      </w:r>
    </w:p>
    <w:p w14:paraId="51C09E14" w14:textId="74FAD8A6" w:rsidR="00D338EE" w:rsidRPr="00FF19B1" w:rsidRDefault="00FF52BA" w:rsidP="00D338EE">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ENS-DEP-A-017</w:instrText>
      </w:r>
      <w:r w:rsidRPr="00FF19B1">
        <w:rPr>
          <w:b/>
          <w:bCs/>
          <w:highlight w:val="cyan"/>
          <w:lang w:val="en-IE"/>
        </w:rPr>
        <w:fldChar w:fldCharType="separate"/>
      </w:r>
      <w:r w:rsidR="003911F1">
        <w:rPr>
          <w:b/>
          <w:bCs/>
          <w:noProof/>
          <w:highlight w:val="cyan"/>
          <w:lang w:val="en-IE"/>
        </w:rPr>
        <w:t>24</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00D338EE" w:rsidRPr="00FF19B1">
        <w:rPr>
          <w:highlight w:val="cyan"/>
          <w:lang w:val="en-IE"/>
        </w:rPr>
        <w:t xml:space="preserve">The </w:t>
      </w:r>
      <w:r w:rsidR="00B156AF" w:rsidRPr="00FF19B1">
        <w:rPr>
          <w:highlight w:val="cyan"/>
          <w:lang w:val="en-IE"/>
        </w:rPr>
        <w:t xml:space="preserve">Actual </w:t>
      </w:r>
      <w:r w:rsidR="00D338EE" w:rsidRPr="00FF19B1">
        <w:rPr>
          <w:highlight w:val="cyan"/>
          <w:lang w:val="en-IE"/>
        </w:rPr>
        <w:t>Office of Transit</w:t>
      </w:r>
      <w:r w:rsidR="00B156AF" w:rsidRPr="00FF19B1">
        <w:rPr>
          <w:highlight w:val="cyan"/>
          <w:lang w:val="en-IE"/>
        </w:rPr>
        <w:t xml:space="preserve"> – </w:t>
      </w:r>
      <w:r w:rsidR="00D338EE" w:rsidRPr="00FF19B1">
        <w:rPr>
          <w:highlight w:val="cyan"/>
          <w:lang w:val="en-IE"/>
        </w:rPr>
        <w:t>COFE sends the ‘Presentation Notification ENS’ C_PRE_NOT_ENS (IE117) message to</w:t>
      </w:r>
      <w:r w:rsidR="00765E24" w:rsidRPr="00FF19B1">
        <w:rPr>
          <w:highlight w:val="cyan"/>
          <w:lang w:val="en-IE"/>
        </w:rPr>
        <w:t xml:space="preserve"> ieCA/TED</w:t>
      </w:r>
      <w:r w:rsidR="008E1D2A" w:rsidRPr="00FF19B1">
        <w:rPr>
          <w:highlight w:val="cyan"/>
          <w:lang w:val="en-IE"/>
        </w:rPr>
        <w:t xml:space="preserve"> (by having the “Dispatch to </w:t>
      </w:r>
      <w:r w:rsidR="00E8288C" w:rsidRPr="00FF19B1">
        <w:rPr>
          <w:highlight w:val="cyan"/>
          <w:lang w:val="en-IE"/>
        </w:rPr>
        <w:t>ICS2-CR</w:t>
      </w:r>
      <w:r w:rsidR="008E1D2A" w:rsidRPr="00FF19B1">
        <w:rPr>
          <w:highlight w:val="cyan"/>
          <w:lang w:val="en-IE"/>
        </w:rPr>
        <w:t xml:space="preserve"> Indicator” flag equal to </w:t>
      </w:r>
      <w:r w:rsidR="00BF4B1A" w:rsidRPr="00FF19B1">
        <w:rPr>
          <w:highlight w:val="cyan"/>
          <w:lang w:val="en-IE"/>
        </w:rPr>
        <w:t>“</w:t>
      </w:r>
      <w:r w:rsidR="008E1D2A" w:rsidRPr="00FF19B1">
        <w:rPr>
          <w:highlight w:val="cyan"/>
          <w:lang w:val="en-IE"/>
        </w:rPr>
        <w:t>0-No</w:t>
      </w:r>
      <w:r w:rsidR="00BF4B1A" w:rsidRPr="00FF19B1">
        <w:rPr>
          <w:highlight w:val="cyan"/>
          <w:lang w:val="en-IE"/>
        </w:rPr>
        <w:t>”</w:t>
      </w:r>
      <w:r w:rsidR="008E1D2A" w:rsidRPr="00FF19B1">
        <w:rPr>
          <w:highlight w:val="cyan"/>
          <w:lang w:val="en-IE"/>
        </w:rPr>
        <w:t>). This message contains the information on the presentation of the goods to customs</w:t>
      </w:r>
      <w:r w:rsidR="00D338EE" w:rsidRPr="00FF19B1">
        <w:rPr>
          <w:highlight w:val="cyan"/>
          <w:lang w:val="en-IE"/>
        </w:rPr>
        <w:t>.</w:t>
      </w:r>
      <w:r w:rsidR="006C2382" w:rsidRPr="00FF19B1">
        <w:rPr>
          <w:highlight w:val="cyan"/>
          <w:lang w:val="en-IE"/>
        </w:rPr>
        <w:t xml:space="preserve"> For more details regarding the presentation formalities between </w:t>
      </w:r>
      <w:r w:rsidR="006C2382" w:rsidRPr="00FF19B1">
        <w:rPr>
          <w:highlight w:val="cyan"/>
          <w:lang w:val="en-IE"/>
        </w:rPr>
        <w:lastRenderedPageBreak/>
        <w:t xml:space="preserve">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2BD5940E" w14:textId="61FB6776" w:rsidR="0031498A" w:rsidRPr="00FF19B1" w:rsidRDefault="0031498A" w:rsidP="00D338EE">
      <w:pPr>
        <w:rPr>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4C5FB604" w14:textId="651F7BE6" w:rsidR="000026E2" w:rsidRPr="00FF19B1" w:rsidRDefault="000026E2" w:rsidP="000026E2">
      <w:pPr>
        <w:rPr>
          <w:i/>
          <w:iCs/>
          <w:lang w:val="en-IE"/>
        </w:rPr>
      </w:pPr>
      <w:r w:rsidRPr="00FF19B1">
        <w:rPr>
          <w:i/>
          <w:iCs/>
          <w:highlight w:val="cyan"/>
          <w:lang w:val="en-IE"/>
        </w:rPr>
        <w:t>NOTE: The Office of Transit</w:t>
      </w:r>
      <w:r w:rsidR="00B156AF" w:rsidRPr="00FF19B1">
        <w:rPr>
          <w:i/>
          <w:iCs/>
          <w:highlight w:val="cyan"/>
          <w:lang w:val="en-IE"/>
        </w:rPr>
        <w:t xml:space="preserve"> – </w:t>
      </w:r>
      <w:r w:rsidRPr="00FF19B1">
        <w:rPr>
          <w:i/>
          <w:iCs/>
          <w:highlight w:val="cyan"/>
          <w:lang w:val="en-IE"/>
        </w:rPr>
        <w:t>COFE that belongs to the Opt-Out NA does not send the ‘Presentation Notification ENS’ C_PRE_NOT_ENS (IE117) message to</w:t>
      </w:r>
      <w:r w:rsidR="00765E24" w:rsidRPr="00FF19B1">
        <w:rPr>
          <w:i/>
          <w:iCs/>
          <w:highlight w:val="cyan"/>
          <w:lang w:val="en-IE"/>
        </w:rPr>
        <w:t xml:space="preserve"> ieCA/TED</w:t>
      </w:r>
      <w:r w:rsidRPr="00FF19B1">
        <w:rPr>
          <w:i/>
          <w:iCs/>
          <w:highlight w:val="cyan"/>
          <w:lang w:val="en-IE"/>
        </w:rPr>
        <w:t>.</w:t>
      </w:r>
    </w:p>
    <w:p w14:paraId="14C793FF" w14:textId="4923E9D5" w:rsidR="00D338EE" w:rsidRPr="00FF19B1" w:rsidRDefault="00820D3F" w:rsidP="00D338EE">
      <w:pPr>
        <w:rPr>
          <w:lang w:val="en-IE"/>
        </w:rPr>
      </w:pPr>
      <w:r w:rsidRPr="00FF19B1">
        <w:rPr>
          <w:b/>
          <w:bCs/>
          <w:lang w:val="en-IE"/>
        </w:rPr>
        <w:t xml:space="preserve">[Step </w:t>
      </w:r>
      <w:r w:rsidR="00FF52BA" w:rsidRPr="00FF19B1">
        <w:rPr>
          <w:b/>
          <w:bCs/>
          <w:lang w:val="en-IE"/>
        </w:rPr>
        <w:fldChar w:fldCharType="begin"/>
      </w:r>
      <w:r w:rsidR="00FF52BA" w:rsidRPr="00FF19B1">
        <w:rPr>
          <w:b/>
          <w:bCs/>
          <w:lang w:val="en-IE"/>
        </w:rPr>
        <w:instrText xml:space="preserve"> seq </w:instrText>
      </w:r>
      <w:r w:rsidR="00FF52BA" w:rsidRPr="00FF19B1">
        <w:rPr>
          <w:lang w:val="en-IE"/>
        </w:rPr>
        <w:instrText>ENS-DEP-A-017</w:instrText>
      </w:r>
      <w:r w:rsidR="00FF52BA" w:rsidRPr="00FF19B1">
        <w:rPr>
          <w:b/>
          <w:bCs/>
          <w:lang w:val="en-IE"/>
        </w:rPr>
        <w:fldChar w:fldCharType="separate"/>
      </w:r>
      <w:r w:rsidR="003911F1">
        <w:rPr>
          <w:b/>
          <w:bCs/>
          <w:noProof/>
          <w:lang w:val="en-IE"/>
        </w:rPr>
        <w:t>25</w:t>
      </w:r>
      <w:r w:rsidR="00FF52BA" w:rsidRPr="00FF19B1">
        <w:rPr>
          <w:b/>
          <w:bCs/>
          <w:lang w:val="en-IE"/>
        </w:rPr>
        <w:fldChar w:fldCharType="end"/>
      </w:r>
      <w:r w:rsidRPr="00FF19B1">
        <w:rPr>
          <w:b/>
          <w:bCs/>
          <w:lang w:val="en-IE"/>
        </w:rPr>
        <w:t>]</w:t>
      </w:r>
      <w:r w:rsidRPr="00FF19B1">
        <w:rPr>
          <w:b/>
          <w:lang w:val="en-IE"/>
        </w:rPr>
        <w:t xml:space="preserve"> </w:t>
      </w:r>
      <w:r w:rsidR="00D338EE" w:rsidRPr="00FF19B1">
        <w:rPr>
          <w:lang w:val="en-IE"/>
        </w:rPr>
        <w:t xml:space="preserve">The consignment may cross the </w:t>
      </w:r>
      <w:r w:rsidR="00B156AF" w:rsidRPr="00FF19B1">
        <w:rPr>
          <w:lang w:val="en-IE"/>
        </w:rPr>
        <w:t>Actual</w:t>
      </w:r>
      <w:r w:rsidR="00D338EE" w:rsidRPr="00FF19B1">
        <w:rPr>
          <w:lang w:val="en-IE"/>
        </w:rPr>
        <w:t xml:space="preserve"> Office of Transit. The </w:t>
      </w:r>
      <w:r w:rsidR="00B156AF" w:rsidRPr="00FF19B1">
        <w:rPr>
          <w:lang w:val="en-IE"/>
        </w:rPr>
        <w:t>Actual</w:t>
      </w:r>
      <w:r w:rsidR="00D338EE" w:rsidRPr="00FF19B1">
        <w:rPr>
          <w:lang w:val="en-IE"/>
        </w:rPr>
        <w:t xml:space="preserve"> Office of Transit confirms this by sending the ‘Notification Crossing Frontier’ C_NCF_NOT (IE118) to the Office of Departure.</w:t>
      </w:r>
    </w:p>
    <w:p w14:paraId="47855276" w14:textId="369488B7" w:rsidR="00D338EE" w:rsidRPr="00FF19B1" w:rsidRDefault="00D338EE" w:rsidP="00D338EE">
      <w:pPr>
        <w:rPr>
          <w:lang w:val="en-IE"/>
        </w:rPr>
      </w:pPr>
      <w:r w:rsidRPr="00FF19B1">
        <w:rPr>
          <w:lang w:val="en-IE"/>
        </w:rPr>
        <w:t xml:space="preserve">The state of the movement at the Actual Office of Transit is set to </w:t>
      </w:r>
      <w:hyperlink w:anchor="_Office_of_Transit" w:history="1">
        <w:r w:rsidRPr="00FF19B1">
          <w:rPr>
            <w:rStyle w:val="Hyperlink"/>
            <w:lang w:val="en-IE"/>
          </w:rPr>
          <w:t>NCF registered</w:t>
        </w:r>
      </w:hyperlink>
      <w:r w:rsidRPr="00FF19B1">
        <w:rPr>
          <w:lang w:val="en-IE"/>
        </w:rPr>
        <w:t xml:space="preserve">. This is a final state. The state of the movement at the Office of Departure remains </w:t>
      </w:r>
      <w:hyperlink w:anchor="_Office_of_Departure_1" w:history="1">
        <w:r w:rsidRPr="00FF19B1">
          <w:rPr>
            <w:rStyle w:val="Hyperlink"/>
            <w:lang w:val="en-IE"/>
          </w:rPr>
          <w:t>Movement released</w:t>
        </w:r>
      </w:hyperlink>
      <w:r w:rsidRPr="00FF19B1">
        <w:rPr>
          <w:lang w:val="en-IE"/>
        </w:rPr>
        <w:t>.</w:t>
      </w:r>
    </w:p>
    <w:p w14:paraId="60B954E1" w14:textId="68ADC26A" w:rsidR="00D338EE" w:rsidRPr="00FF19B1" w:rsidRDefault="00820D3F" w:rsidP="00D338EE">
      <w:pPr>
        <w:rPr>
          <w:lang w:val="en-IE"/>
        </w:rPr>
      </w:pPr>
      <w:r w:rsidRPr="00FF19B1">
        <w:rPr>
          <w:b/>
          <w:bCs/>
          <w:lang w:val="en-IE"/>
        </w:rPr>
        <w:t xml:space="preserve">[Step </w:t>
      </w:r>
      <w:r w:rsidR="00FF52BA" w:rsidRPr="00FF19B1">
        <w:rPr>
          <w:b/>
          <w:bCs/>
          <w:lang w:val="en-IE"/>
        </w:rPr>
        <w:fldChar w:fldCharType="begin"/>
      </w:r>
      <w:r w:rsidR="00FF52BA" w:rsidRPr="00FF19B1">
        <w:rPr>
          <w:b/>
          <w:bCs/>
          <w:lang w:val="en-IE"/>
        </w:rPr>
        <w:instrText xml:space="preserve"> seq </w:instrText>
      </w:r>
      <w:r w:rsidR="00FF52BA" w:rsidRPr="00FF19B1">
        <w:rPr>
          <w:lang w:val="en-IE"/>
        </w:rPr>
        <w:instrText>ENS-DEP-A-017</w:instrText>
      </w:r>
      <w:r w:rsidR="00FF52BA" w:rsidRPr="00FF19B1">
        <w:rPr>
          <w:b/>
          <w:bCs/>
          <w:lang w:val="en-IE"/>
        </w:rPr>
        <w:fldChar w:fldCharType="separate"/>
      </w:r>
      <w:r w:rsidR="003911F1">
        <w:rPr>
          <w:b/>
          <w:bCs/>
          <w:noProof/>
          <w:lang w:val="en-IE"/>
        </w:rPr>
        <w:t>26</w:t>
      </w:r>
      <w:r w:rsidR="00FF52BA" w:rsidRPr="00FF19B1">
        <w:rPr>
          <w:b/>
          <w:bCs/>
          <w:lang w:val="en-IE"/>
        </w:rPr>
        <w:fldChar w:fldCharType="end"/>
      </w:r>
      <w:r w:rsidRPr="00FF19B1">
        <w:rPr>
          <w:b/>
          <w:bCs/>
          <w:lang w:val="en-IE"/>
        </w:rPr>
        <w:t>]</w:t>
      </w:r>
      <w:r w:rsidRPr="00FF19B1">
        <w:rPr>
          <w:b/>
          <w:lang w:val="en-IE"/>
        </w:rPr>
        <w:t xml:space="preserve"> </w:t>
      </w:r>
      <w:r w:rsidR="00D338EE" w:rsidRPr="00FF19B1">
        <w:rPr>
          <w:lang w:val="en-IE"/>
        </w:rPr>
        <w:t>The movement arrives at the Declared Office of Destination and the Trader at Destination informs the Office of Destination of the arrival of the goods by sending a valid (i.e. in terms of message structure and R/Cs) ‘Arrival Notification’ E_ARR_NOT (IE007). Additionally, based on the information in the ‘Arrival Notification’ E_ARR_NOT (IE007) message, risk analysis is performed into the transit movement. The Office of Destination will also independently execute their own risk analysis (considering the risk results that may have already been communicated by the Office of Departure located in Security Area plus any other individual risk assessment performed based on the ‘Anticipated Arrival Record’ C_AAR_SND (IE001) prior to the arrival of the movement) when the goods are presented.</w:t>
      </w:r>
    </w:p>
    <w:p w14:paraId="40FA17AD" w14:textId="7521778E" w:rsidR="00D338EE" w:rsidRPr="00FF19B1" w:rsidRDefault="00820D3F" w:rsidP="00D338EE">
      <w:pPr>
        <w:rPr>
          <w:lang w:val="en-IE"/>
        </w:rPr>
      </w:pPr>
      <w:r w:rsidRPr="00FF19B1">
        <w:rPr>
          <w:b/>
          <w:bCs/>
          <w:lang w:val="en-IE"/>
        </w:rPr>
        <w:t xml:space="preserve">[Step </w:t>
      </w:r>
      <w:r w:rsidR="00FF52BA" w:rsidRPr="00FF19B1">
        <w:rPr>
          <w:b/>
          <w:bCs/>
          <w:lang w:val="en-IE"/>
        </w:rPr>
        <w:fldChar w:fldCharType="begin"/>
      </w:r>
      <w:r w:rsidR="00FF52BA" w:rsidRPr="00FF19B1">
        <w:rPr>
          <w:b/>
          <w:bCs/>
          <w:lang w:val="en-IE"/>
        </w:rPr>
        <w:instrText xml:space="preserve"> seq </w:instrText>
      </w:r>
      <w:r w:rsidR="00FF52BA" w:rsidRPr="00FF19B1">
        <w:rPr>
          <w:lang w:val="en-IE"/>
        </w:rPr>
        <w:instrText>ENS-DEP-A-017</w:instrText>
      </w:r>
      <w:r w:rsidR="00FF52BA" w:rsidRPr="00FF19B1">
        <w:rPr>
          <w:b/>
          <w:bCs/>
          <w:lang w:val="en-IE"/>
        </w:rPr>
        <w:fldChar w:fldCharType="separate"/>
      </w:r>
      <w:r w:rsidR="003911F1">
        <w:rPr>
          <w:b/>
          <w:bCs/>
          <w:noProof/>
          <w:lang w:val="en-IE"/>
        </w:rPr>
        <w:t>27</w:t>
      </w:r>
      <w:r w:rsidR="00FF52BA" w:rsidRPr="00FF19B1">
        <w:rPr>
          <w:b/>
          <w:bCs/>
          <w:lang w:val="en-IE"/>
        </w:rPr>
        <w:fldChar w:fldCharType="end"/>
      </w:r>
      <w:r w:rsidRPr="00FF19B1">
        <w:rPr>
          <w:b/>
          <w:bCs/>
          <w:lang w:val="en-IE"/>
        </w:rPr>
        <w:t>]</w:t>
      </w:r>
      <w:r w:rsidRPr="00FF19B1">
        <w:rPr>
          <w:b/>
          <w:lang w:val="en-IE"/>
        </w:rPr>
        <w:t xml:space="preserve"> </w:t>
      </w:r>
      <w:r w:rsidR="00D338EE" w:rsidRPr="00FF19B1">
        <w:rPr>
          <w:lang w:val="en-IE"/>
        </w:rPr>
        <w:t>The ‘Arrival Advice’ C_ARR_ADV (IE006) is sent by the Office of Destination to the Office of Departure.</w:t>
      </w:r>
    </w:p>
    <w:p w14:paraId="556B1CD1" w14:textId="0419AD0B" w:rsidR="00D338EE" w:rsidRPr="00FF19B1" w:rsidRDefault="00D338EE" w:rsidP="00D338EE">
      <w:pPr>
        <w:rPr>
          <w:lang w:val="en-IE"/>
        </w:rPr>
      </w:pPr>
      <w:r w:rsidRPr="00FF19B1">
        <w:rPr>
          <w:lang w:val="en-IE"/>
        </w:rPr>
        <w:t xml:space="preserve">The state of the movement at the Office of Destination is set to </w:t>
      </w:r>
      <w:hyperlink w:anchor="_Office_of_Destination" w:history="1">
        <w:r w:rsidRPr="00FF19B1">
          <w:rPr>
            <w:rStyle w:val="Hyperlink"/>
            <w:lang w:val="en-IE"/>
          </w:rPr>
          <w:t>Arrival accepted</w:t>
        </w:r>
      </w:hyperlink>
      <w:r w:rsidRPr="00FF19B1">
        <w:rPr>
          <w:lang w:val="en-IE"/>
        </w:rPr>
        <w:t xml:space="preserve"> and the state of the movement at the Office of Departure is set to </w:t>
      </w:r>
      <w:hyperlink w:anchor="_Office_of_Departure_1" w:history="1">
        <w:r w:rsidRPr="00FF19B1">
          <w:rPr>
            <w:rStyle w:val="Hyperlink"/>
            <w:lang w:val="en-IE"/>
          </w:rPr>
          <w:t>Arrived</w:t>
        </w:r>
      </w:hyperlink>
      <w:r w:rsidRPr="00FF19B1">
        <w:rPr>
          <w:lang w:val="en-IE"/>
        </w:rPr>
        <w:t>.</w:t>
      </w:r>
    </w:p>
    <w:p w14:paraId="093D5705" w14:textId="02B1CC7A" w:rsidR="00D338EE" w:rsidRPr="00FF19B1" w:rsidRDefault="00820D3F" w:rsidP="00D338EE">
      <w:pPr>
        <w:rPr>
          <w:lang w:val="en-IE"/>
        </w:rPr>
      </w:pPr>
      <w:r w:rsidRPr="00FF19B1">
        <w:rPr>
          <w:b/>
          <w:bCs/>
          <w:lang w:val="en-IE"/>
        </w:rPr>
        <w:t xml:space="preserve">[Step </w:t>
      </w:r>
      <w:r w:rsidR="00FF52BA" w:rsidRPr="00FF19B1">
        <w:rPr>
          <w:b/>
          <w:bCs/>
          <w:lang w:val="en-IE"/>
        </w:rPr>
        <w:fldChar w:fldCharType="begin"/>
      </w:r>
      <w:r w:rsidR="00FF52BA" w:rsidRPr="00FF19B1">
        <w:rPr>
          <w:b/>
          <w:bCs/>
          <w:lang w:val="en-IE"/>
        </w:rPr>
        <w:instrText xml:space="preserve"> seq </w:instrText>
      </w:r>
      <w:r w:rsidR="00FF52BA" w:rsidRPr="00FF19B1">
        <w:rPr>
          <w:lang w:val="en-IE"/>
        </w:rPr>
        <w:instrText>ENS-DEP-A-017</w:instrText>
      </w:r>
      <w:r w:rsidR="00FF52BA" w:rsidRPr="00FF19B1">
        <w:rPr>
          <w:b/>
          <w:bCs/>
          <w:lang w:val="en-IE"/>
        </w:rPr>
        <w:fldChar w:fldCharType="separate"/>
      </w:r>
      <w:r w:rsidR="003911F1">
        <w:rPr>
          <w:b/>
          <w:bCs/>
          <w:noProof/>
          <w:lang w:val="en-IE"/>
        </w:rPr>
        <w:t>28</w:t>
      </w:r>
      <w:r w:rsidR="00FF52BA" w:rsidRPr="00FF19B1">
        <w:rPr>
          <w:b/>
          <w:bCs/>
          <w:lang w:val="en-IE"/>
        </w:rPr>
        <w:fldChar w:fldCharType="end"/>
      </w:r>
      <w:r w:rsidRPr="00FF19B1">
        <w:rPr>
          <w:b/>
          <w:bCs/>
          <w:lang w:val="en-IE"/>
        </w:rPr>
        <w:t>]</w:t>
      </w:r>
      <w:r w:rsidRPr="00FF19B1">
        <w:rPr>
          <w:b/>
          <w:lang w:val="en-IE"/>
        </w:rPr>
        <w:t xml:space="preserve"> </w:t>
      </w:r>
      <w:r w:rsidR="00D338EE" w:rsidRPr="00FF19B1">
        <w:rPr>
          <w:lang w:val="en-IE"/>
        </w:rPr>
        <w:t>The ‘Credit Reference Amount’ C_GUA_CRE (IE209) message is sent the Office of Guarantee in case guarantee types ‘0’ or ‘1’ are involved into the transit movement.</w:t>
      </w:r>
    </w:p>
    <w:p w14:paraId="579F893B" w14:textId="25A14ABD" w:rsidR="000026E2" w:rsidRPr="00FF19B1" w:rsidRDefault="00FF52BA" w:rsidP="00D338E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ENS-DEP-A-017</w:instrText>
      </w:r>
      <w:r w:rsidRPr="00FF19B1">
        <w:rPr>
          <w:b/>
          <w:bCs/>
          <w:lang w:val="en-IE"/>
        </w:rPr>
        <w:fldChar w:fldCharType="separate"/>
      </w:r>
      <w:r w:rsidR="003911F1">
        <w:rPr>
          <w:b/>
          <w:bCs/>
          <w:noProof/>
          <w:lang w:val="en-IE"/>
        </w:rPr>
        <w:t>29</w:t>
      </w:r>
      <w:r w:rsidRPr="00FF19B1">
        <w:rPr>
          <w:b/>
          <w:bCs/>
          <w:lang w:val="en-IE"/>
        </w:rPr>
        <w:fldChar w:fldCharType="end"/>
      </w:r>
      <w:r w:rsidRPr="00FF19B1">
        <w:rPr>
          <w:b/>
          <w:bCs/>
          <w:lang w:val="en-IE"/>
        </w:rPr>
        <w:t>]</w:t>
      </w:r>
      <w:r w:rsidRPr="00FF19B1">
        <w:rPr>
          <w:b/>
          <w:lang w:val="en-IE"/>
        </w:rPr>
        <w:t xml:space="preserve"> </w:t>
      </w:r>
      <w:r w:rsidR="00D338EE" w:rsidRPr="00FF19B1">
        <w:rPr>
          <w:lang w:val="en-IE"/>
        </w:rPr>
        <w:t>The Office of Departure will send then the ‘Forwarded Arrival Advice’ C_FWD_ARR (IE024) to the Declared Office of Transit</w:t>
      </w:r>
      <w:r w:rsidR="000026E2" w:rsidRPr="00FF19B1">
        <w:rPr>
          <w:lang w:val="en-IE"/>
        </w:rPr>
        <w:t>.</w:t>
      </w:r>
    </w:p>
    <w:p w14:paraId="181A73C8" w14:textId="1D34FD91" w:rsidR="00FF52BA" w:rsidRPr="00FF19B1" w:rsidRDefault="00FF52BA" w:rsidP="00FF52BA">
      <w:pPr>
        <w:rPr>
          <w:i/>
          <w:iCs/>
          <w:color w:val="000000" w:themeColor="text1"/>
          <w:lang w:val="en-IE"/>
        </w:rPr>
      </w:pPr>
      <w:r w:rsidRPr="00FF19B1">
        <w:rPr>
          <w:i/>
          <w:iCs/>
          <w:lang w:val="en-IE"/>
        </w:rPr>
        <w:t xml:space="preserve">NOTE: In case diversion happens to an Actual Office of Transit – COFE which belongs to an </w:t>
      </w:r>
      <w:r w:rsidR="00B156AF" w:rsidRPr="00FF19B1">
        <w:rPr>
          <w:i/>
          <w:iCs/>
          <w:lang w:val="en-IE"/>
        </w:rPr>
        <w:t xml:space="preserve">Opt-Out </w:t>
      </w:r>
      <w:r w:rsidRPr="00FF19B1">
        <w:rPr>
          <w:i/>
          <w:iCs/>
          <w:lang w:val="en-IE"/>
        </w:rPr>
        <w:t>NA, the Holder of the Transit Procedure will not be required to submit a new ENS declaration.</w:t>
      </w:r>
    </w:p>
    <w:p w14:paraId="5AEC618F" w14:textId="30A97A5F" w:rsidR="000F4BC9" w:rsidRPr="00FF19B1" w:rsidRDefault="00D338EE" w:rsidP="005B0B0B">
      <w:pPr>
        <w:rPr>
          <w:lang w:val="en-IE"/>
        </w:rPr>
      </w:pPr>
      <w:r w:rsidRPr="00FF19B1">
        <w:rPr>
          <w:lang w:val="en-IE"/>
        </w:rPr>
        <w:t xml:space="preserve">The </w:t>
      </w:r>
      <w:r w:rsidR="000026E2" w:rsidRPr="00FF19B1">
        <w:rPr>
          <w:lang w:val="en-IE"/>
        </w:rPr>
        <w:t>scenario c</w:t>
      </w:r>
      <w:r w:rsidRPr="00FF19B1">
        <w:rPr>
          <w:lang w:val="en-IE"/>
        </w:rPr>
        <w:t xml:space="preserve">ontinues from </w:t>
      </w:r>
      <w:r w:rsidR="00B156AF" w:rsidRPr="00FF19B1">
        <w:rPr>
          <w:rStyle w:val="LinksChar"/>
          <w:lang w:val="en-IE"/>
        </w:rPr>
        <w:fldChar w:fldCharType="begin"/>
      </w:r>
      <w:r w:rsidR="00B156AF" w:rsidRPr="00FF19B1">
        <w:rPr>
          <w:rStyle w:val="LinksChar"/>
          <w:lang w:val="en-IE"/>
        </w:rPr>
        <w:instrText xml:space="preserve"> REF Step_27_T_TRAENS_CFL_DEP_M_002 \h  \* MERGEFORMAT </w:instrText>
      </w:r>
      <w:r w:rsidR="00B156AF" w:rsidRPr="00FF19B1">
        <w:rPr>
          <w:rStyle w:val="LinksChar"/>
          <w:lang w:val="en-IE"/>
        </w:rPr>
      </w:r>
      <w:r w:rsidR="00B156AF" w:rsidRPr="00FF19B1">
        <w:rPr>
          <w:rStyle w:val="LinksChar"/>
          <w:lang w:val="en-IE"/>
        </w:rPr>
        <w:fldChar w:fldCharType="separate"/>
      </w:r>
      <w:r w:rsidR="003911F1" w:rsidRPr="003911F1">
        <w:rPr>
          <w:rStyle w:val="LinksChar"/>
          <w:lang w:val="en-IE"/>
        </w:rPr>
        <w:t xml:space="preserve">[Step 27] </w:t>
      </w:r>
      <w:r w:rsidR="00B156AF" w:rsidRPr="00FF19B1">
        <w:rPr>
          <w:rStyle w:val="LinksChar"/>
          <w:lang w:val="en-IE"/>
        </w:rPr>
        <w:fldChar w:fldCharType="end"/>
      </w:r>
      <w:r w:rsidRPr="00FF19B1">
        <w:rPr>
          <w:lang w:val="en-IE"/>
        </w:rPr>
        <w:t xml:space="preserve">of </w:t>
      </w:r>
      <w:r w:rsidR="009B20AD" w:rsidRPr="00FF19B1">
        <w:rPr>
          <w:rStyle w:val="LinksChar"/>
          <w:lang w:val="en-IE"/>
        </w:rPr>
        <w:fldChar w:fldCharType="begin"/>
      </w:r>
      <w:r w:rsidR="009B20AD" w:rsidRPr="00FF19B1">
        <w:rPr>
          <w:rStyle w:val="LinksChar"/>
          <w:lang w:val="en-IE"/>
        </w:rPr>
        <w:instrText xml:space="preserve"> REF _Ref109812163 \h </w:instrText>
      </w:r>
      <w:r w:rsidR="003009D5" w:rsidRPr="00FF19B1">
        <w:rPr>
          <w:rStyle w:val="LinksChar"/>
          <w:lang w:val="en-IE"/>
        </w:rPr>
        <w:instrText xml:space="preserve"> \* MERGEFORMAT </w:instrText>
      </w:r>
      <w:r w:rsidR="009B20AD" w:rsidRPr="00FF19B1">
        <w:rPr>
          <w:rStyle w:val="LinksChar"/>
          <w:lang w:val="en-IE"/>
        </w:rPr>
      </w:r>
      <w:r w:rsidR="009B20AD" w:rsidRPr="00FF19B1">
        <w:rPr>
          <w:rStyle w:val="LinksChar"/>
          <w:lang w:val="en-IE"/>
        </w:rPr>
        <w:fldChar w:fldCharType="separate"/>
      </w:r>
      <w:r w:rsidR="003911F1" w:rsidRPr="003911F1">
        <w:rPr>
          <w:rStyle w:val="LinksChar"/>
          <w:lang w:val="en-IE"/>
        </w:rPr>
        <w:t>T-TRAENS-CFL-DEP-M-002-Transit Procedure When Office Of Transit Is COFE – Combined Declaration Contains ENS Particulars (overview</w:t>
      </w:r>
      <w:r w:rsidR="003911F1" w:rsidRPr="00FF19B1">
        <w:rPr>
          <w:lang w:val="en-IE"/>
        </w:rPr>
        <w:t xml:space="preserve">) – </w:t>
      </w:r>
      <w:r w:rsidR="003911F1" w:rsidRPr="00FF19B1">
        <w:rPr>
          <w:iCs/>
          <w:highlight w:val="cyan"/>
          <w:lang w:val="en-IE"/>
        </w:rPr>
        <w:t>NEW</w:t>
      </w:r>
      <w:r w:rsidR="009B20AD" w:rsidRPr="00FF19B1">
        <w:rPr>
          <w:rStyle w:val="LinksChar"/>
          <w:lang w:val="en-IE"/>
        </w:rPr>
        <w:fldChar w:fldCharType="end"/>
      </w:r>
      <w:r w:rsidRPr="00FF19B1">
        <w:rPr>
          <w:lang w:val="en-IE"/>
        </w:rPr>
        <w:t>.</w:t>
      </w:r>
    </w:p>
    <w:p w14:paraId="580135A4" w14:textId="2959C908" w:rsidR="000F4BC9" w:rsidRPr="00FF19B1" w:rsidRDefault="003B4D43" w:rsidP="000F4BC9">
      <w:pPr>
        <w:jc w:val="center"/>
        <w:rPr>
          <w:lang w:val="en-IE"/>
        </w:rPr>
      </w:pPr>
      <w:r w:rsidRPr="00FF19B1">
        <w:rPr>
          <w:noProof/>
          <w:lang w:val="en-IE"/>
        </w:rPr>
        <w:lastRenderedPageBreak/>
        <w:drawing>
          <wp:inline distT="0" distB="0" distL="0" distR="0" wp14:anchorId="50B9276F" wp14:editId="65EF518A">
            <wp:extent cx="5566410" cy="6867525"/>
            <wp:effectExtent l="0" t="0" r="0" b="9525"/>
            <wp:docPr id="630802464" name="Picture 6308024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98" cstate="print">
                      <a:extLst>
                        <a:ext uri="{28A0092B-C50C-407E-A947-70E740481C1C}">
                          <a14:useLocalDpi xmlns:a14="http://schemas.microsoft.com/office/drawing/2010/main" val="0"/>
                        </a:ext>
                      </a:extLst>
                    </a:blip>
                    <a:srcRect/>
                    <a:stretch>
                      <a:fillRect/>
                    </a:stretch>
                  </pic:blipFill>
                  <pic:spPr bwMode="auto">
                    <a:xfrm>
                      <a:off x="0" y="0"/>
                      <a:ext cx="5566410" cy="6867525"/>
                    </a:xfrm>
                    <a:prstGeom prst="rect">
                      <a:avLst/>
                    </a:prstGeom>
                    <a:noFill/>
                    <a:ln>
                      <a:noFill/>
                    </a:ln>
                  </pic:spPr>
                </pic:pic>
              </a:graphicData>
            </a:graphic>
          </wp:inline>
        </w:drawing>
      </w:r>
    </w:p>
    <w:p w14:paraId="118C074B" w14:textId="708A480C" w:rsidR="00A67461" w:rsidRPr="00FF19B1" w:rsidRDefault="005B0B0B" w:rsidP="00A67461">
      <w:pPr>
        <w:pStyle w:val="Caption"/>
        <w:rPr>
          <w:lang w:val="en-IE"/>
        </w:rPr>
      </w:pPr>
      <w:bookmarkStart w:id="2334" w:name="_Toc172912866"/>
      <w:bookmarkStart w:id="2335" w:name="_Toc20226639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118</w:t>
      </w:r>
      <w:r w:rsidRPr="00FF19B1">
        <w:rPr>
          <w:lang w:val="en-IE"/>
        </w:rPr>
        <w:fldChar w:fldCharType="end"/>
      </w:r>
      <w:r w:rsidRPr="00FF19B1">
        <w:rPr>
          <w:lang w:val="en-IE"/>
        </w:rPr>
        <w:t xml:space="preserve">: </w:t>
      </w:r>
      <w:r w:rsidR="000F4BC9" w:rsidRPr="00FF19B1">
        <w:rPr>
          <w:lang w:val="en-IE"/>
        </w:rPr>
        <w:t>T-TRAENS-DEP-A-017-Diversion at OoTra-COFE</w:t>
      </w:r>
      <w:bookmarkEnd w:id="2334"/>
      <w:bookmarkEnd w:id="2335"/>
    </w:p>
    <w:p w14:paraId="55ED9CA3" w14:textId="77777777" w:rsidR="00A67461" w:rsidRPr="00FF19B1" w:rsidRDefault="00A67461">
      <w:pPr>
        <w:spacing w:before="0"/>
        <w:jc w:val="left"/>
        <w:rPr>
          <w:b/>
          <w:lang w:val="en-IE"/>
        </w:rPr>
      </w:pPr>
      <w:r w:rsidRPr="00FF19B1">
        <w:rPr>
          <w:lang w:val="en-IE"/>
        </w:rPr>
        <w:br w:type="page"/>
      </w:r>
    </w:p>
    <w:p w14:paraId="69294EAE" w14:textId="0B79D3EA" w:rsidR="000F4BC9" w:rsidRPr="00FF19B1" w:rsidRDefault="000F4BC9" w:rsidP="00F00B27">
      <w:pPr>
        <w:pStyle w:val="Heading8"/>
        <w:rPr>
          <w:lang w:val="en-IE"/>
        </w:rPr>
      </w:pPr>
      <w:r w:rsidRPr="00FF19B1">
        <w:rPr>
          <w:lang w:val="en-IE"/>
        </w:rPr>
        <w:lastRenderedPageBreak/>
        <w:t xml:space="preserve"> T-TRAENS-DEP-A-018-Reentry &amp; Diversion at the second OoTra-COFE</w:t>
      </w:r>
      <w:r w:rsidR="00F74666" w:rsidRPr="00FF19B1">
        <w:rPr>
          <w:lang w:val="en-IE"/>
        </w:rPr>
        <w:t xml:space="preserve"> </w:t>
      </w:r>
      <w:r w:rsidR="00961649" w:rsidRPr="00FF19B1">
        <w:rPr>
          <w:lang w:val="en-IE"/>
        </w:rPr>
        <w:t>–</w:t>
      </w:r>
      <w:r w:rsidR="00F74666" w:rsidRPr="00FF19B1">
        <w:rPr>
          <w:lang w:val="en-IE"/>
        </w:rPr>
        <w:t xml:space="preserve"> </w:t>
      </w:r>
      <w:r w:rsidR="00F74666" w:rsidRPr="00FF19B1">
        <w:rPr>
          <w:highlight w:val="cyan"/>
          <w:lang w:val="en-IE"/>
        </w:rPr>
        <w:t>NEW</w:t>
      </w:r>
      <w:r w:rsidR="00961649" w:rsidRPr="00FF19B1">
        <w:rPr>
          <w:lang w:val="en-IE"/>
        </w:rPr>
        <w:t xml:space="preserve"> </w:t>
      </w:r>
    </w:p>
    <w:p w14:paraId="4A9DC3F3" w14:textId="30BE7BE0" w:rsidR="00D338EE" w:rsidRPr="00FF19B1" w:rsidRDefault="00D338EE" w:rsidP="00D338EE">
      <w:pPr>
        <w:rPr>
          <w:lang w:val="en-IE"/>
        </w:rPr>
      </w:pPr>
      <w:r w:rsidRPr="00FF19B1">
        <w:rPr>
          <w:lang w:val="en-IE"/>
        </w:rPr>
        <w:t xml:space="preserve">This scenario examines what happens when a consignment </w:t>
      </w:r>
      <w:r w:rsidR="008830D4" w:rsidRPr="00FF19B1">
        <w:rPr>
          <w:lang w:val="en-IE"/>
        </w:rPr>
        <w:t>diverts to</w:t>
      </w:r>
      <w:r w:rsidRPr="00FF19B1">
        <w:rPr>
          <w:lang w:val="en-IE"/>
        </w:rPr>
        <w:t xml:space="preserve"> an </w:t>
      </w:r>
      <w:r w:rsidR="00DE5217" w:rsidRPr="00FF19B1">
        <w:rPr>
          <w:lang w:val="en-IE"/>
        </w:rPr>
        <w:t>Actual</w:t>
      </w:r>
      <w:r w:rsidRPr="00FF19B1">
        <w:rPr>
          <w:lang w:val="en-IE"/>
        </w:rPr>
        <w:t xml:space="preserve"> Office of Transit – COFE (</w:t>
      </w:r>
      <w:r w:rsidR="00DE5217" w:rsidRPr="00FF19B1">
        <w:rPr>
          <w:lang w:val="en-IE"/>
        </w:rPr>
        <w:t xml:space="preserve">which is </w:t>
      </w:r>
      <w:r w:rsidR="00600ABE" w:rsidRPr="00FF19B1">
        <w:rPr>
          <w:lang w:val="en-IE"/>
        </w:rPr>
        <w:t xml:space="preserve">a </w:t>
      </w:r>
      <w:r w:rsidRPr="00FF19B1">
        <w:rPr>
          <w:lang w:val="en-IE"/>
        </w:rPr>
        <w:t xml:space="preserve">second Office of Transit </w:t>
      </w:r>
      <w:r w:rsidR="00DE5217" w:rsidRPr="00FF19B1">
        <w:rPr>
          <w:lang w:val="en-IE"/>
        </w:rPr>
        <w:t xml:space="preserve">– </w:t>
      </w:r>
      <w:r w:rsidRPr="00FF19B1">
        <w:rPr>
          <w:lang w:val="en-IE"/>
        </w:rPr>
        <w:t>COFE) that is unaware of the movement, but the diversion at the Actual Office of Transit – COFE is accepted.</w:t>
      </w:r>
    </w:p>
    <w:p w14:paraId="21731F51" w14:textId="155682DF" w:rsidR="00D338EE" w:rsidRPr="00FF19B1" w:rsidRDefault="00D338EE" w:rsidP="00D338EE">
      <w:pPr>
        <w:rPr>
          <w:lang w:val="en-IE"/>
        </w:rPr>
      </w:pPr>
      <w:r w:rsidRPr="00FF19B1">
        <w:rPr>
          <w:color w:val="000000" w:themeColor="text1"/>
          <w:lang w:val="en-IE"/>
        </w:rPr>
        <w:t>The scenario starts after</w:t>
      </w:r>
      <w:r w:rsidR="00FB50D2" w:rsidRPr="00FF19B1">
        <w:rPr>
          <w:color w:val="000000" w:themeColor="text1"/>
          <w:lang w:val="en-IE"/>
        </w:rPr>
        <w:t xml:space="preserve"> </w:t>
      </w:r>
      <w:r w:rsidR="00FB50D2" w:rsidRPr="00FF19B1">
        <w:rPr>
          <w:color w:val="000000" w:themeColor="text1"/>
          <w:lang w:val="en-IE"/>
        </w:rPr>
        <w:fldChar w:fldCharType="begin"/>
      </w:r>
      <w:r w:rsidR="00FB50D2" w:rsidRPr="00FF19B1">
        <w:rPr>
          <w:color w:val="000000" w:themeColor="text1"/>
          <w:lang w:val="en-IE"/>
        </w:rPr>
        <w:instrText xml:space="preserve"> REF Step_34_T_TRAENS_CFL_DEP_M_003 \h  \* MERGEFORMAT </w:instrText>
      </w:r>
      <w:r w:rsidR="00FB50D2" w:rsidRPr="00FF19B1">
        <w:rPr>
          <w:color w:val="000000" w:themeColor="text1"/>
          <w:lang w:val="en-IE"/>
        </w:rPr>
      </w:r>
      <w:r w:rsidR="00FB50D2" w:rsidRPr="00FF19B1">
        <w:rPr>
          <w:color w:val="000000" w:themeColor="text1"/>
          <w:lang w:val="en-IE"/>
        </w:rPr>
        <w:fldChar w:fldCharType="separate"/>
      </w:r>
      <w:r w:rsidR="003911F1" w:rsidRPr="003911F1">
        <w:rPr>
          <w:rStyle w:val="LinksChar"/>
          <w:lang w:val="en-IE"/>
        </w:rPr>
        <w:t>[Step 34]</w:t>
      </w:r>
      <w:r w:rsidR="003911F1" w:rsidRPr="003911F1">
        <w:rPr>
          <w:b/>
          <w:bCs/>
          <w:lang w:val="en-IE"/>
        </w:rPr>
        <w:t xml:space="preserve"> </w:t>
      </w:r>
      <w:r w:rsidR="00FB50D2" w:rsidRPr="00FF19B1">
        <w:rPr>
          <w:color w:val="000000" w:themeColor="text1"/>
          <w:lang w:val="en-IE"/>
        </w:rPr>
        <w:fldChar w:fldCharType="end"/>
      </w:r>
      <w:r w:rsidRPr="00FF19B1">
        <w:rPr>
          <w:color w:val="000000" w:themeColor="text1"/>
          <w:lang w:val="en-IE"/>
        </w:rPr>
        <w:t xml:space="preserve">of </w:t>
      </w:r>
      <w:r w:rsidR="00FB50D2" w:rsidRPr="00FF19B1">
        <w:rPr>
          <w:rStyle w:val="LinksChar"/>
          <w:lang w:val="en-IE"/>
        </w:rPr>
        <w:fldChar w:fldCharType="begin"/>
      </w:r>
      <w:r w:rsidR="00FB50D2" w:rsidRPr="00FF19B1">
        <w:rPr>
          <w:rStyle w:val="LinksChar"/>
          <w:lang w:val="en-IE"/>
        </w:rPr>
        <w:instrText xml:space="preserve"> REF _Ref109814877 \h  \* MERGEFORMAT </w:instrText>
      </w:r>
      <w:r w:rsidR="00FB50D2" w:rsidRPr="00FF19B1">
        <w:rPr>
          <w:rStyle w:val="LinksChar"/>
          <w:lang w:val="en-IE"/>
        </w:rPr>
      </w:r>
      <w:r w:rsidR="00FB50D2" w:rsidRPr="00FF19B1">
        <w:rPr>
          <w:rStyle w:val="LinksChar"/>
          <w:lang w:val="en-IE"/>
        </w:rPr>
        <w:fldChar w:fldCharType="separate"/>
      </w:r>
      <w:r w:rsidR="003911F1" w:rsidRPr="003911F1">
        <w:rPr>
          <w:rStyle w:val="LinksChar"/>
          <w:lang w:val="en-IE"/>
        </w:rPr>
        <w:t>T-TRAENS-CFL-DEP-M-003-Transit Procedure Due To Re-entry At a Second Office Of Transit (COFE</w:t>
      </w:r>
      <w:r w:rsidR="003911F1" w:rsidRPr="00FF19B1">
        <w:rPr>
          <w:lang w:val="en-IE"/>
        </w:rPr>
        <w:t xml:space="preserve">) – </w:t>
      </w:r>
      <w:r w:rsidR="003911F1" w:rsidRPr="00FF19B1">
        <w:rPr>
          <w:highlight w:val="cyan"/>
          <w:lang w:val="en-IE"/>
        </w:rPr>
        <w:t>NEW</w:t>
      </w:r>
      <w:r w:rsidR="00FB50D2" w:rsidRPr="00FF19B1">
        <w:rPr>
          <w:rStyle w:val="LinksChar"/>
          <w:lang w:val="en-IE"/>
        </w:rPr>
        <w:fldChar w:fldCharType="end"/>
      </w:r>
      <w:r w:rsidRPr="00FF19B1">
        <w:rPr>
          <w:lang w:val="en-IE"/>
        </w:rPr>
        <w:t>.</w:t>
      </w:r>
    </w:p>
    <w:p w14:paraId="58851854" w14:textId="2FDD290E" w:rsidR="00D338EE" w:rsidRPr="00FF19B1" w:rsidRDefault="00D338EE" w:rsidP="00D338EE">
      <w:pPr>
        <w:rPr>
          <w:lang w:val="en-IE"/>
        </w:rPr>
      </w:pPr>
      <w:r w:rsidRPr="00FF19B1">
        <w:rPr>
          <w:lang w:val="en-IE"/>
        </w:rPr>
        <w:t xml:space="preserve">The movement arrives at an </w:t>
      </w:r>
      <w:r w:rsidR="005E6AA7" w:rsidRPr="00FF19B1">
        <w:rPr>
          <w:lang w:val="en-IE"/>
        </w:rPr>
        <w:t>A</w:t>
      </w:r>
      <w:r w:rsidRPr="00FF19B1">
        <w:rPr>
          <w:lang w:val="en-IE"/>
        </w:rPr>
        <w:t>ctual (=current) Office of Transit - COFE that does not have any information for the transit movement (neither available at that Actual Office of Transit nor nationally available through the ‘Anticipated Transit Record’ C_ATR_SND (IE050)).</w:t>
      </w:r>
    </w:p>
    <w:p w14:paraId="0503274F" w14:textId="55A1C5BA" w:rsidR="00D338EE" w:rsidRPr="00FF19B1" w:rsidRDefault="00FB50D2" w:rsidP="00D338EE">
      <w:pPr>
        <w:pStyle w:val="BodyTextIndent"/>
        <w:keepNext/>
        <w:keepLines/>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w:instrText>
      </w:r>
      <w:r w:rsidR="00FF52BA" w:rsidRPr="00FF19B1">
        <w:rPr>
          <w:highlight w:val="cyan"/>
          <w:lang w:val="en-IE"/>
        </w:rPr>
        <w:instrText>A</w:instrText>
      </w:r>
      <w:r w:rsidRPr="00FF19B1">
        <w:rPr>
          <w:highlight w:val="cyan"/>
          <w:lang w:val="en-IE"/>
        </w:rPr>
        <w:instrText>-0</w:instrText>
      </w:r>
      <w:r w:rsidR="00FF52BA" w:rsidRPr="00FF19B1">
        <w:rPr>
          <w:highlight w:val="cyan"/>
          <w:lang w:val="en-IE"/>
        </w:rPr>
        <w:instrText>18</w:instrText>
      </w:r>
      <w:r w:rsidRPr="00FF19B1">
        <w:rPr>
          <w:highlight w:val="cyan"/>
          <w:lang w:val="en-IE"/>
        </w:rPr>
        <w:instrText>\r35</w:instrText>
      </w:r>
      <w:r w:rsidRPr="00FF19B1">
        <w:rPr>
          <w:b/>
          <w:bCs/>
          <w:highlight w:val="cyan"/>
          <w:lang w:val="en-IE"/>
        </w:rPr>
        <w:fldChar w:fldCharType="separate"/>
      </w:r>
      <w:r w:rsidR="003911F1">
        <w:rPr>
          <w:b/>
          <w:bCs/>
          <w:noProof/>
          <w:highlight w:val="cyan"/>
          <w:lang w:val="en-IE"/>
        </w:rPr>
        <w:t>35</w:t>
      </w:r>
      <w:r w:rsidRPr="00FF19B1">
        <w:rPr>
          <w:b/>
          <w:bCs/>
          <w:highlight w:val="cyan"/>
          <w:lang w:val="en-IE"/>
        </w:rPr>
        <w:fldChar w:fldCharType="end"/>
      </w:r>
      <w:r w:rsidRPr="00FF19B1">
        <w:rPr>
          <w:b/>
          <w:bCs/>
          <w:highlight w:val="cyan"/>
          <w:lang w:val="en-IE"/>
        </w:rPr>
        <w:t xml:space="preserve">] </w:t>
      </w:r>
      <w:r w:rsidR="00D338EE" w:rsidRPr="00FF19B1">
        <w:rPr>
          <w:highlight w:val="cyan"/>
          <w:lang w:val="en-IE"/>
        </w:rPr>
        <w:t xml:space="preserve">Upon arrival at the Office of Transit-COFE, the Holder of the Transit Procedure sends the </w:t>
      </w:r>
      <w:r w:rsidR="003D0537" w:rsidRPr="00FF19B1">
        <w:rPr>
          <w:highlight w:val="cyan"/>
          <w:lang w:val="en-IE"/>
        </w:rPr>
        <w:t>‘</w:t>
      </w:r>
      <w:r w:rsidR="00D338EE" w:rsidRPr="00FF19B1">
        <w:rPr>
          <w:highlight w:val="cyan"/>
          <w:lang w:val="en-IE"/>
        </w:rPr>
        <w:t>Presentation Notification at Office of Transit</w:t>
      </w:r>
      <w:r w:rsidR="003D0537" w:rsidRPr="00FF19B1">
        <w:rPr>
          <w:highlight w:val="cyan"/>
          <w:lang w:val="en-IE"/>
        </w:rPr>
        <w:t>’</w:t>
      </w:r>
      <w:r w:rsidR="00D338EE" w:rsidRPr="00FF19B1">
        <w:rPr>
          <w:highlight w:val="cyan"/>
          <w:lang w:val="en-IE"/>
        </w:rPr>
        <w:t xml:space="preserve"> E_TRA_PRE_NOT (IE117), which signifies the presentation of goods to customs at the </w:t>
      </w:r>
      <w:r w:rsidR="001266C0" w:rsidRPr="00FF19B1">
        <w:rPr>
          <w:highlight w:val="cyan"/>
          <w:lang w:val="en-IE"/>
        </w:rPr>
        <w:t>Actual</w:t>
      </w:r>
      <w:r w:rsidR="00D338EE" w:rsidRPr="00FF19B1">
        <w:rPr>
          <w:highlight w:val="cyan"/>
          <w:lang w:val="en-IE"/>
        </w:rPr>
        <w:t xml:space="preserve"> Office of Transit</w:t>
      </w:r>
      <w:r w:rsidR="00BF166F" w:rsidRPr="00FF19B1">
        <w:rPr>
          <w:highlight w:val="cyan"/>
          <w:lang w:val="en-IE"/>
        </w:rPr>
        <w:t>-</w:t>
      </w:r>
      <w:r w:rsidR="00D338EE" w:rsidRPr="00FF19B1">
        <w:rPr>
          <w:highlight w:val="cyan"/>
          <w:lang w:val="en-IE"/>
        </w:rPr>
        <w:t>COFE, which is re-entry into the Security Area.</w:t>
      </w:r>
      <w:r w:rsidR="00810D91" w:rsidRPr="00FF19B1">
        <w:rPr>
          <w:highlight w:val="cyan"/>
          <w:lang w:val="en-IE"/>
        </w:rPr>
        <w:t xml:space="preserve"> </w:t>
      </w:r>
      <w:r w:rsidR="00792961" w:rsidRPr="00FF19B1">
        <w:rPr>
          <w:highlight w:val="cyan"/>
          <w:lang w:val="en-IE"/>
        </w:rPr>
        <w:t xml:space="preserve">For more details for the message exchanges between the Holder of the Transit Procedure and the Office of Transit, please refer to section </w:t>
      </w:r>
      <w:r w:rsidR="00792961" w:rsidRPr="00FF19B1">
        <w:rPr>
          <w:highlight w:val="cyan"/>
          <w:lang w:val="en-IE"/>
        </w:rPr>
        <w:fldChar w:fldCharType="begin"/>
      </w:r>
      <w:r w:rsidR="00792961" w:rsidRPr="00FF19B1">
        <w:rPr>
          <w:highlight w:val="cyan"/>
          <w:lang w:val="en-IE"/>
        </w:rPr>
        <w:instrText xml:space="preserve"> REF _Ref114936443 \r \h  \* MERGEFORMAT </w:instrText>
      </w:r>
      <w:r w:rsidR="00792961" w:rsidRPr="00FF19B1">
        <w:rPr>
          <w:highlight w:val="cyan"/>
          <w:lang w:val="en-IE"/>
        </w:rPr>
      </w:r>
      <w:r w:rsidR="00792961" w:rsidRPr="00FF19B1">
        <w:rPr>
          <w:highlight w:val="cyan"/>
          <w:lang w:val="en-IE"/>
        </w:rPr>
        <w:fldChar w:fldCharType="separate"/>
      </w:r>
      <w:r w:rsidR="003911F1">
        <w:rPr>
          <w:highlight w:val="cyan"/>
          <w:lang w:val="en-IE"/>
        </w:rPr>
        <w:t>III.I.2</w:t>
      </w:r>
      <w:r w:rsidR="00792961" w:rsidRPr="00FF19B1">
        <w:rPr>
          <w:highlight w:val="cyan"/>
          <w:lang w:val="en-IE"/>
        </w:rPr>
        <w:fldChar w:fldCharType="end"/>
      </w:r>
      <w:r w:rsidR="00810D91" w:rsidRPr="00FF19B1">
        <w:rPr>
          <w:highlight w:val="cyan"/>
          <w:lang w:val="en-IE"/>
        </w:rPr>
        <w:t>.</w:t>
      </w:r>
    </w:p>
    <w:p w14:paraId="7525A0DA" w14:textId="2C19F591" w:rsidR="00D338EE" w:rsidRPr="00FF19B1" w:rsidRDefault="00FB50D2" w:rsidP="00D338EE">
      <w:pPr>
        <w:pStyle w:val="BodyTextIndent"/>
        <w:keepNext/>
        <w:keepLines/>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w:instrText>
      </w:r>
      <w:r w:rsidR="00FF52BA" w:rsidRPr="00FF19B1">
        <w:rPr>
          <w:lang w:val="en-IE"/>
        </w:rPr>
        <w:instrText>A</w:instrText>
      </w:r>
      <w:r w:rsidRPr="00FF19B1">
        <w:rPr>
          <w:lang w:val="en-IE"/>
        </w:rPr>
        <w:instrText>-0</w:instrText>
      </w:r>
      <w:r w:rsidR="00FF52BA" w:rsidRPr="00FF19B1">
        <w:rPr>
          <w:lang w:val="en-IE"/>
        </w:rPr>
        <w:instrText>18</w:instrText>
      </w:r>
      <w:r w:rsidRPr="00FF19B1">
        <w:rPr>
          <w:b/>
          <w:bCs/>
          <w:lang w:val="en-IE"/>
        </w:rPr>
        <w:fldChar w:fldCharType="separate"/>
      </w:r>
      <w:r w:rsidR="003911F1">
        <w:rPr>
          <w:b/>
          <w:bCs/>
          <w:noProof/>
          <w:lang w:val="en-IE"/>
        </w:rPr>
        <w:t>36</w:t>
      </w:r>
      <w:r w:rsidRPr="00FF19B1">
        <w:rPr>
          <w:b/>
          <w:bCs/>
          <w:lang w:val="en-IE"/>
        </w:rPr>
        <w:fldChar w:fldCharType="end"/>
      </w:r>
      <w:r w:rsidRPr="00FF19B1">
        <w:rPr>
          <w:b/>
          <w:bCs/>
          <w:lang w:val="en-IE"/>
        </w:rPr>
        <w:t xml:space="preserve">] </w:t>
      </w:r>
      <w:r w:rsidR="00D338EE" w:rsidRPr="00FF19B1">
        <w:rPr>
          <w:lang w:val="en-IE"/>
        </w:rPr>
        <w:t xml:space="preserve">The </w:t>
      </w:r>
      <w:r w:rsidR="001266C0" w:rsidRPr="00FF19B1">
        <w:rPr>
          <w:lang w:val="en-IE"/>
        </w:rPr>
        <w:t>Actual</w:t>
      </w:r>
      <w:r w:rsidR="00D338EE" w:rsidRPr="00FF19B1">
        <w:rPr>
          <w:lang w:val="en-IE"/>
        </w:rPr>
        <w:t xml:space="preserve"> Office of Transit</w:t>
      </w:r>
      <w:r w:rsidR="00D338EE" w:rsidRPr="00FF19B1">
        <w:rPr>
          <w:b/>
          <w:bCs/>
          <w:lang w:val="en-IE"/>
        </w:rPr>
        <w:t xml:space="preserve"> </w:t>
      </w:r>
      <w:r w:rsidR="00D338EE" w:rsidRPr="00FF19B1">
        <w:rPr>
          <w:lang w:val="en-IE"/>
        </w:rPr>
        <w:t>will then request the ‘</w:t>
      </w:r>
      <w:r w:rsidR="00600ABE" w:rsidRPr="00FF19B1">
        <w:rPr>
          <w:lang w:val="en-IE"/>
        </w:rPr>
        <w:t>Anticipated Transit Record’</w:t>
      </w:r>
      <w:r w:rsidR="00D338EE" w:rsidRPr="00FF19B1">
        <w:rPr>
          <w:lang w:val="en-IE"/>
        </w:rPr>
        <w:t xml:space="preserve"> from the Office of Departure with the ‘Anticipated Transit Record Request’ C_ATR_REQ (IE114).</w:t>
      </w:r>
    </w:p>
    <w:p w14:paraId="3F98BA8A" w14:textId="201FC192" w:rsidR="00D338EE" w:rsidRPr="00FF19B1" w:rsidRDefault="00D338EE" w:rsidP="00D338EE">
      <w:pPr>
        <w:rPr>
          <w:lang w:val="en-IE"/>
        </w:rPr>
      </w:pPr>
      <w:r w:rsidRPr="00FF19B1">
        <w:rPr>
          <w:lang w:val="en-IE"/>
        </w:rPr>
        <w:t xml:space="preserve">The state of the movement at the </w:t>
      </w:r>
      <w:r w:rsidR="001266C0" w:rsidRPr="00FF19B1">
        <w:rPr>
          <w:lang w:val="en-IE"/>
        </w:rPr>
        <w:t>Actual</w:t>
      </w:r>
      <w:r w:rsidRPr="00FF19B1">
        <w:rPr>
          <w:lang w:val="en-IE"/>
        </w:rPr>
        <w:t xml:space="preserve"> Office of Transit is set to </w:t>
      </w:r>
      <w:hyperlink w:anchor="_Office_of_Transit" w:history="1">
        <w:r w:rsidRPr="00FF19B1">
          <w:rPr>
            <w:rStyle w:val="Hyperlink"/>
            <w:lang w:val="en-IE"/>
          </w:rPr>
          <w:t>ATR requested</w:t>
        </w:r>
      </w:hyperlink>
      <w:r w:rsidRPr="00FF19B1">
        <w:rPr>
          <w:lang w:val="en-IE"/>
        </w:rPr>
        <w:t xml:space="preserve"> and the state of the movement at the Office of Departure remains </w:t>
      </w:r>
      <w:hyperlink w:anchor="_Office_of_Departure_1" w:history="1">
        <w:r w:rsidRPr="00FF19B1">
          <w:rPr>
            <w:rStyle w:val="Hyperlink"/>
            <w:lang w:val="en-IE"/>
          </w:rPr>
          <w:t>Movement released</w:t>
        </w:r>
      </w:hyperlink>
      <w:r w:rsidRPr="00FF19B1">
        <w:rPr>
          <w:lang w:val="en-IE"/>
        </w:rPr>
        <w:t>.</w:t>
      </w:r>
    </w:p>
    <w:p w14:paraId="613916F9" w14:textId="293650D0" w:rsidR="00D338EE" w:rsidRPr="00FF19B1" w:rsidRDefault="00FB50D2" w:rsidP="00D338EE">
      <w:pPr>
        <w:rPr>
          <w:lang w:val="en-IE"/>
        </w:rPr>
      </w:pPr>
      <w:r w:rsidRPr="00FF19B1">
        <w:rPr>
          <w:b/>
          <w:bCs/>
          <w:highlight w:val="cyan"/>
          <w:lang w:val="en-IE"/>
        </w:rPr>
        <w:t xml:space="preserve">[Step </w:t>
      </w:r>
      <w:r w:rsidR="00FF52BA" w:rsidRPr="00FF19B1">
        <w:rPr>
          <w:b/>
          <w:bCs/>
          <w:highlight w:val="cyan"/>
          <w:lang w:val="en-IE"/>
        </w:rPr>
        <w:fldChar w:fldCharType="begin"/>
      </w:r>
      <w:r w:rsidR="00FF52BA" w:rsidRPr="00FF19B1">
        <w:rPr>
          <w:b/>
          <w:bCs/>
          <w:highlight w:val="cyan"/>
          <w:lang w:val="en-IE"/>
        </w:rPr>
        <w:instrText xml:space="preserve"> seq </w:instrText>
      </w:r>
      <w:r w:rsidR="00FF52BA" w:rsidRPr="00FF19B1">
        <w:rPr>
          <w:highlight w:val="cyan"/>
          <w:lang w:val="en-IE"/>
        </w:rPr>
        <w:instrText>ENS-DEP-A-018</w:instrText>
      </w:r>
      <w:r w:rsidR="00FF52BA" w:rsidRPr="00FF19B1">
        <w:rPr>
          <w:b/>
          <w:bCs/>
          <w:highlight w:val="cyan"/>
          <w:lang w:val="en-IE"/>
        </w:rPr>
        <w:fldChar w:fldCharType="separate"/>
      </w:r>
      <w:r w:rsidR="003911F1">
        <w:rPr>
          <w:b/>
          <w:bCs/>
          <w:noProof/>
          <w:highlight w:val="cyan"/>
          <w:lang w:val="en-IE"/>
        </w:rPr>
        <w:t>37</w:t>
      </w:r>
      <w:r w:rsidR="00FF52BA" w:rsidRPr="00FF19B1">
        <w:rPr>
          <w:b/>
          <w:bCs/>
          <w:highlight w:val="cyan"/>
          <w:lang w:val="en-IE"/>
        </w:rPr>
        <w:fldChar w:fldCharType="end"/>
      </w:r>
      <w:r w:rsidRPr="00FF19B1">
        <w:rPr>
          <w:b/>
          <w:bCs/>
          <w:highlight w:val="cyan"/>
          <w:lang w:val="en-IE"/>
        </w:rPr>
        <w:t xml:space="preserve">] </w:t>
      </w:r>
      <w:r w:rsidR="00D338EE" w:rsidRPr="00FF19B1">
        <w:rPr>
          <w:highlight w:val="cyan"/>
          <w:lang w:val="en-IE"/>
        </w:rPr>
        <w:t>Upon receipt of the ‘Anticipated Transit Record Request’ C_ATR_REQ (IE114)</w:t>
      </w:r>
      <w:r w:rsidR="001266C0" w:rsidRPr="00FF19B1">
        <w:rPr>
          <w:highlight w:val="cyan"/>
          <w:lang w:val="en-IE"/>
        </w:rPr>
        <w:t xml:space="preserve"> message</w:t>
      </w:r>
      <w:r w:rsidR="00D338EE" w:rsidRPr="00FF19B1">
        <w:rPr>
          <w:highlight w:val="cyan"/>
          <w:lang w:val="en-IE"/>
        </w:rPr>
        <w:t>, the Office of Departure replies by sending a positive ‘Anticipated Transit Record Response’ C_ATR_RSP (IE115)</w:t>
      </w:r>
      <w:r w:rsidR="001266C0" w:rsidRPr="00FF19B1">
        <w:rPr>
          <w:highlight w:val="cyan"/>
          <w:lang w:val="en-IE"/>
        </w:rPr>
        <w:t xml:space="preserve"> message</w:t>
      </w:r>
      <w:r w:rsidR="00D338EE" w:rsidRPr="00FF19B1">
        <w:rPr>
          <w:highlight w:val="cyan"/>
          <w:lang w:val="en-IE"/>
        </w:rPr>
        <w:t>.</w:t>
      </w:r>
      <w:r w:rsidR="00371AD4" w:rsidRPr="00FF19B1">
        <w:rPr>
          <w:highlight w:val="cyan"/>
          <w:lang w:val="en-IE"/>
        </w:rPr>
        <w:t xml:space="preserve"> Only when the Office of Transit is a Contracting Party of the Security Area, any ENS MRN(s) included in the Transit Declaration data by the Holder of the Transit Procedure are contained under the DG ‘CONSIGNMENT-PREVIOUS DOCUMENT’.</w:t>
      </w:r>
    </w:p>
    <w:p w14:paraId="4B08672C" w14:textId="76A5CF7D" w:rsidR="000026E2" w:rsidRPr="00FF19B1" w:rsidRDefault="000026E2" w:rsidP="000026E2">
      <w:pPr>
        <w:rPr>
          <w:rStyle w:val="Hyperlink"/>
          <w:lang w:val="en-IE"/>
        </w:rPr>
      </w:pPr>
      <w:r w:rsidRPr="00FF19B1">
        <w:rPr>
          <w:lang w:val="en-IE"/>
        </w:rPr>
        <w:t xml:space="preserve">The state of the movement at the Actual Office of Transit is set to the </w:t>
      </w:r>
      <w:hyperlink w:anchor="_Office_of_Transit" w:history="1">
        <w:r w:rsidRPr="00FF19B1">
          <w:rPr>
            <w:rStyle w:val="Hyperlink"/>
            <w:lang w:val="en-IE"/>
          </w:rPr>
          <w:t>Arrival Accepted at OoTra</w:t>
        </w:r>
      </w:hyperlink>
      <w:r w:rsidRPr="00FF19B1">
        <w:rPr>
          <w:lang w:val="en-IE"/>
        </w:rPr>
        <w:t>.</w:t>
      </w:r>
    </w:p>
    <w:p w14:paraId="1C6AD149" w14:textId="609CA04E" w:rsidR="000026E2" w:rsidRPr="00FF19B1" w:rsidRDefault="000026E2" w:rsidP="000026E2">
      <w:pPr>
        <w:rPr>
          <w:highlight w:val="cyan"/>
          <w:lang w:val="en-IE"/>
        </w:rPr>
      </w:pPr>
      <w:r w:rsidRPr="00FF19B1">
        <w:rPr>
          <w:highlight w:val="cyan"/>
          <w:lang w:val="en-IE"/>
        </w:rPr>
        <w:t>Upon receipt of the positive ‘Anticipated Transit Record Response’ C_ATR_RSP (IE115) message at the Actual</w:t>
      </w:r>
      <w:r w:rsidR="00D338EE" w:rsidRPr="00FF19B1">
        <w:rPr>
          <w:highlight w:val="cyan"/>
          <w:lang w:val="en-IE"/>
        </w:rPr>
        <w:t xml:space="preserve"> Office of Transit</w:t>
      </w:r>
      <w:r w:rsidR="001266C0" w:rsidRPr="00FF19B1">
        <w:rPr>
          <w:highlight w:val="cyan"/>
          <w:lang w:val="en-IE"/>
        </w:rPr>
        <w:t xml:space="preserve"> – </w:t>
      </w:r>
      <w:r w:rsidRPr="00FF19B1">
        <w:rPr>
          <w:highlight w:val="cyan"/>
          <w:lang w:val="en-IE"/>
        </w:rPr>
        <w:t xml:space="preserve">COFE, the existence of MRN(s) (transit and ENS) of this movement are checked </w:t>
      </w:r>
      <w:r w:rsidR="00767292" w:rsidRPr="00FF19B1">
        <w:rPr>
          <w:highlight w:val="cyan"/>
          <w:lang w:val="en-IE"/>
        </w:rPr>
        <w:t>in the</w:t>
      </w:r>
      <w:r w:rsidR="00761343" w:rsidRPr="00FF19B1">
        <w:rPr>
          <w:highlight w:val="cyan"/>
          <w:lang w:val="en-IE"/>
        </w:rPr>
        <w:t xml:space="preserve"> </w:t>
      </w:r>
      <w:r w:rsidR="00C060D0" w:rsidRPr="00FF19B1">
        <w:rPr>
          <w:highlight w:val="cyan"/>
          <w:lang w:val="en-IE"/>
        </w:rPr>
        <w:t>DEPCOFE-</w:t>
      </w:r>
      <w:r w:rsidRPr="00FF19B1">
        <w:rPr>
          <w:highlight w:val="cyan"/>
          <w:lang w:val="en-IE"/>
        </w:rPr>
        <w:t xml:space="preserve"> national database. The </w:t>
      </w:r>
      <w:r w:rsidR="001266C0" w:rsidRPr="00FF19B1">
        <w:rPr>
          <w:highlight w:val="cyan"/>
          <w:lang w:val="en-IE"/>
        </w:rPr>
        <w:t xml:space="preserve">Actual </w:t>
      </w:r>
      <w:r w:rsidRPr="00FF19B1">
        <w:rPr>
          <w:highlight w:val="cyan"/>
          <w:lang w:val="en-IE"/>
        </w:rPr>
        <w:t>Office of Transit locates the movement, checks the risk results (consolidated risk analysis results of NCTS and ICS2) and the Safety and Security control recommendation of this movement, and decides to allow the movement to continue the journey under transit procedure.</w:t>
      </w:r>
    </w:p>
    <w:p w14:paraId="5AA9B175" w14:textId="6DF50507" w:rsidR="00FB0488" w:rsidRPr="00FF19B1" w:rsidRDefault="00FB0488" w:rsidP="00FB0488">
      <w:pPr>
        <w:rPr>
          <w:i/>
          <w:iCs/>
          <w:highlight w:val="cyan"/>
          <w:lang w:val="en-IE"/>
        </w:rPr>
      </w:pPr>
      <w:r w:rsidRPr="00FF19B1">
        <w:rPr>
          <w:i/>
          <w:iCs/>
          <w:highlight w:val="cyan"/>
          <w:lang w:val="en-IE"/>
        </w:rPr>
        <w:t>NOTE: The ‘Anticipated Transit Record Response’ C_ATR_RSP (IE115) message contains the ENS MRN(s)</w:t>
      </w:r>
      <w:r w:rsidR="00544C45" w:rsidRPr="00FF19B1">
        <w:rPr>
          <w:i/>
          <w:iCs/>
          <w:highlight w:val="cyan"/>
          <w:lang w:val="en-IE"/>
        </w:rPr>
        <w:t xml:space="preserve"> under the DG “CONSIGNMENT-PREVIOUS DOCUMENT”</w:t>
      </w:r>
      <w:r w:rsidRPr="00FF19B1">
        <w:rPr>
          <w:i/>
          <w:iCs/>
          <w:highlight w:val="cyan"/>
          <w:lang w:val="en-IE"/>
        </w:rPr>
        <w:t xml:space="preserve">. The </w:t>
      </w:r>
      <w:r w:rsidR="000213DE" w:rsidRPr="00FF19B1">
        <w:rPr>
          <w:i/>
          <w:iCs/>
          <w:highlight w:val="cyan"/>
          <w:lang w:val="en-IE"/>
        </w:rPr>
        <w:t>Customs Officer</w:t>
      </w:r>
      <w:r w:rsidRPr="00FF19B1">
        <w:rPr>
          <w:i/>
          <w:iCs/>
          <w:highlight w:val="cyan"/>
          <w:lang w:val="en-IE"/>
        </w:rPr>
        <w:t xml:space="preserve"> at the Actual Office of Transit – COFE selects the respective ENS MRN. The selected ENS MRN will be used in the ‘Presentation Notification ENS’ C_PRE_NOT_ENS (IE117) message</w:t>
      </w:r>
      <w:r w:rsidR="00544C45" w:rsidRPr="00FF19B1">
        <w:rPr>
          <w:i/>
          <w:iCs/>
          <w:highlight w:val="cyan"/>
          <w:lang w:val="en-IE"/>
        </w:rPr>
        <w:t xml:space="preserve"> to</w:t>
      </w:r>
      <w:r w:rsidR="00765E24" w:rsidRPr="00FF19B1">
        <w:rPr>
          <w:i/>
          <w:iCs/>
          <w:highlight w:val="cyan"/>
          <w:lang w:val="en-IE"/>
        </w:rPr>
        <w:t xml:space="preserve"> ieCA/TED</w:t>
      </w:r>
      <w:r w:rsidRPr="00FF19B1">
        <w:rPr>
          <w:i/>
          <w:iCs/>
          <w:highlight w:val="cyan"/>
          <w:lang w:val="en-IE"/>
        </w:rPr>
        <w:t>.</w:t>
      </w:r>
    </w:p>
    <w:p w14:paraId="569D3AC0" w14:textId="6B657798" w:rsidR="00D338EE" w:rsidRPr="00FF19B1" w:rsidRDefault="00FF52BA" w:rsidP="00D338EE">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ENS-DEP-A-018</w:instrText>
      </w:r>
      <w:r w:rsidRPr="00FF19B1">
        <w:rPr>
          <w:b/>
          <w:bCs/>
          <w:highlight w:val="cyan"/>
          <w:lang w:val="en-IE"/>
        </w:rPr>
        <w:fldChar w:fldCharType="separate"/>
      </w:r>
      <w:r w:rsidR="003911F1">
        <w:rPr>
          <w:b/>
          <w:bCs/>
          <w:noProof/>
          <w:highlight w:val="cyan"/>
          <w:lang w:val="en-IE"/>
        </w:rPr>
        <w:t>38</w:t>
      </w:r>
      <w:r w:rsidRPr="00FF19B1">
        <w:rPr>
          <w:b/>
          <w:bCs/>
          <w:highlight w:val="cyan"/>
          <w:lang w:val="en-IE"/>
        </w:rPr>
        <w:fldChar w:fldCharType="end"/>
      </w:r>
      <w:r w:rsidRPr="00FF19B1">
        <w:rPr>
          <w:b/>
          <w:bCs/>
          <w:highlight w:val="cyan"/>
          <w:lang w:val="en-IE"/>
        </w:rPr>
        <w:t xml:space="preserve">] </w:t>
      </w:r>
      <w:r w:rsidR="00D338EE" w:rsidRPr="00FF19B1">
        <w:rPr>
          <w:highlight w:val="cyan"/>
          <w:lang w:val="en-IE"/>
        </w:rPr>
        <w:t xml:space="preserve">The </w:t>
      </w:r>
      <w:r w:rsidR="001266C0" w:rsidRPr="00FF19B1">
        <w:rPr>
          <w:highlight w:val="cyan"/>
          <w:lang w:val="en-IE"/>
        </w:rPr>
        <w:t xml:space="preserve">Actual </w:t>
      </w:r>
      <w:r w:rsidR="00D338EE" w:rsidRPr="00FF19B1">
        <w:rPr>
          <w:highlight w:val="cyan"/>
          <w:lang w:val="en-IE"/>
        </w:rPr>
        <w:t>Office of Transit</w:t>
      </w:r>
      <w:r w:rsidR="001266C0" w:rsidRPr="00FF19B1">
        <w:rPr>
          <w:highlight w:val="cyan"/>
          <w:lang w:val="en-IE"/>
        </w:rPr>
        <w:t xml:space="preserve"> – </w:t>
      </w:r>
      <w:r w:rsidR="00D338EE" w:rsidRPr="00FF19B1">
        <w:rPr>
          <w:highlight w:val="cyan"/>
          <w:lang w:val="en-IE"/>
        </w:rPr>
        <w:t>COFE sends the ‘Presentation Notification ENS’ C_PRE_NOT_ENS (IE117) message to</w:t>
      </w:r>
      <w:r w:rsidR="00765E24" w:rsidRPr="00FF19B1">
        <w:rPr>
          <w:highlight w:val="cyan"/>
          <w:lang w:val="en-IE"/>
        </w:rPr>
        <w:t xml:space="preserve"> ieCA/TED</w:t>
      </w:r>
      <w:r w:rsidR="006C15E6" w:rsidRPr="00FF19B1">
        <w:rPr>
          <w:highlight w:val="cyan"/>
          <w:lang w:val="en-IE"/>
        </w:rPr>
        <w:t xml:space="preserve"> (by having the “Dispatch to </w:t>
      </w:r>
      <w:r w:rsidR="00E8288C" w:rsidRPr="00FF19B1">
        <w:rPr>
          <w:highlight w:val="cyan"/>
          <w:lang w:val="en-IE"/>
        </w:rPr>
        <w:t>ICS2-CR</w:t>
      </w:r>
      <w:r w:rsidR="006C15E6" w:rsidRPr="00FF19B1">
        <w:rPr>
          <w:highlight w:val="cyan"/>
          <w:lang w:val="en-IE"/>
        </w:rPr>
        <w:t xml:space="preserve"> </w:t>
      </w:r>
      <w:r w:rsidR="006C15E6" w:rsidRPr="00FF19B1">
        <w:rPr>
          <w:highlight w:val="cyan"/>
          <w:lang w:val="en-IE"/>
        </w:rPr>
        <w:lastRenderedPageBreak/>
        <w:t xml:space="preserve">Indicator” flag equal to </w:t>
      </w:r>
      <w:r w:rsidR="00BF166F" w:rsidRPr="00FF19B1">
        <w:rPr>
          <w:highlight w:val="cyan"/>
          <w:lang w:val="en-IE"/>
        </w:rPr>
        <w:t>“</w:t>
      </w:r>
      <w:r w:rsidR="006C15E6" w:rsidRPr="00FF19B1">
        <w:rPr>
          <w:highlight w:val="cyan"/>
          <w:lang w:val="en-IE"/>
        </w:rPr>
        <w:t>0-No</w:t>
      </w:r>
      <w:r w:rsidR="00BF166F" w:rsidRPr="00FF19B1">
        <w:rPr>
          <w:highlight w:val="cyan"/>
          <w:lang w:val="en-IE"/>
        </w:rPr>
        <w:t>”</w:t>
      </w:r>
      <w:r w:rsidR="006C15E6" w:rsidRPr="00FF19B1">
        <w:rPr>
          <w:highlight w:val="cyan"/>
          <w:lang w:val="en-IE"/>
        </w:rPr>
        <w:t>). This message contains the information on the presentation of the goods to customs</w:t>
      </w:r>
      <w:r w:rsidR="00D338EE" w:rsidRPr="00FF19B1">
        <w:rPr>
          <w:highlight w:val="cyan"/>
          <w:lang w:val="en-IE"/>
        </w:rPr>
        <w:t>.</w:t>
      </w:r>
      <w:r w:rsidR="006C2382" w:rsidRPr="00FF19B1">
        <w:rPr>
          <w:highlight w:val="cyan"/>
          <w:lang w:val="en-IE"/>
        </w:rPr>
        <w:t xml:space="preserve"> For more details regarding the 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6A3E5F0D" w14:textId="42A14301" w:rsidR="0031498A" w:rsidRPr="00FF19B1" w:rsidRDefault="0031498A" w:rsidP="00D338EE">
      <w:pPr>
        <w:rPr>
          <w:highlight w:val="cyan"/>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0ED68276" w14:textId="37558969" w:rsidR="000026E2" w:rsidRPr="00FF19B1" w:rsidRDefault="000026E2" w:rsidP="000026E2">
      <w:pPr>
        <w:rPr>
          <w:i/>
          <w:iCs/>
          <w:lang w:val="en-IE"/>
        </w:rPr>
      </w:pPr>
      <w:r w:rsidRPr="00FF19B1">
        <w:rPr>
          <w:i/>
          <w:iCs/>
          <w:highlight w:val="cyan"/>
          <w:lang w:val="en-IE"/>
        </w:rPr>
        <w:t>NOTE: The Office of Transit</w:t>
      </w:r>
      <w:r w:rsidR="001266C0" w:rsidRPr="00FF19B1">
        <w:rPr>
          <w:i/>
          <w:iCs/>
          <w:highlight w:val="cyan"/>
          <w:lang w:val="en-IE"/>
        </w:rPr>
        <w:t xml:space="preserve"> – </w:t>
      </w:r>
      <w:r w:rsidRPr="00FF19B1">
        <w:rPr>
          <w:i/>
          <w:iCs/>
          <w:highlight w:val="cyan"/>
          <w:lang w:val="en-IE"/>
        </w:rPr>
        <w:t>COFE that belongs to the Opt-Out NA does not send the ‘Presentation Notification ENS’ C_PRE_NOT_ENS (IE117) message to</w:t>
      </w:r>
      <w:r w:rsidR="00765E24" w:rsidRPr="00FF19B1">
        <w:rPr>
          <w:i/>
          <w:iCs/>
          <w:highlight w:val="cyan"/>
          <w:lang w:val="en-IE"/>
        </w:rPr>
        <w:t xml:space="preserve"> ieCA/TED</w:t>
      </w:r>
      <w:r w:rsidRPr="00FF19B1">
        <w:rPr>
          <w:i/>
          <w:iCs/>
          <w:highlight w:val="cyan"/>
          <w:lang w:val="en-IE"/>
        </w:rPr>
        <w:t>.</w:t>
      </w:r>
    </w:p>
    <w:p w14:paraId="03E40B3A" w14:textId="494E9073" w:rsidR="00D338EE" w:rsidRPr="00FF19B1" w:rsidRDefault="00FB50D2" w:rsidP="00D338EE">
      <w:pPr>
        <w:rPr>
          <w:lang w:val="en-IE"/>
        </w:rPr>
      </w:pPr>
      <w:r w:rsidRPr="00FF19B1">
        <w:rPr>
          <w:b/>
          <w:bCs/>
          <w:lang w:val="en-IE"/>
        </w:rPr>
        <w:t xml:space="preserve">[Step </w:t>
      </w:r>
      <w:r w:rsidR="00FF52BA" w:rsidRPr="00FF19B1">
        <w:rPr>
          <w:b/>
          <w:bCs/>
          <w:lang w:val="en-IE"/>
        </w:rPr>
        <w:fldChar w:fldCharType="begin"/>
      </w:r>
      <w:r w:rsidR="00FF52BA" w:rsidRPr="00FF19B1">
        <w:rPr>
          <w:b/>
          <w:bCs/>
          <w:lang w:val="en-IE"/>
        </w:rPr>
        <w:instrText xml:space="preserve"> seq </w:instrText>
      </w:r>
      <w:r w:rsidR="00FF52BA" w:rsidRPr="00FF19B1">
        <w:rPr>
          <w:lang w:val="en-IE"/>
        </w:rPr>
        <w:instrText>ENS-DEP-A-018</w:instrText>
      </w:r>
      <w:r w:rsidR="00FF52BA" w:rsidRPr="00FF19B1">
        <w:rPr>
          <w:b/>
          <w:bCs/>
          <w:lang w:val="en-IE"/>
        </w:rPr>
        <w:fldChar w:fldCharType="separate"/>
      </w:r>
      <w:r w:rsidR="003911F1">
        <w:rPr>
          <w:b/>
          <w:bCs/>
          <w:noProof/>
          <w:lang w:val="en-IE"/>
        </w:rPr>
        <w:t>39</w:t>
      </w:r>
      <w:r w:rsidR="00FF52BA" w:rsidRPr="00FF19B1">
        <w:rPr>
          <w:b/>
          <w:bCs/>
          <w:lang w:val="en-IE"/>
        </w:rPr>
        <w:fldChar w:fldCharType="end"/>
      </w:r>
      <w:r w:rsidRPr="00FF19B1">
        <w:rPr>
          <w:b/>
          <w:bCs/>
          <w:lang w:val="en-IE"/>
        </w:rPr>
        <w:t xml:space="preserve">] </w:t>
      </w:r>
      <w:r w:rsidR="00D338EE" w:rsidRPr="00FF19B1">
        <w:rPr>
          <w:lang w:val="en-IE"/>
        </w:rPr>
        <w:t xml:space="preserve">The consignment may cross the </w:t>
      </w:r>
      <w:r w:rsidR="001266C0" w:rsidRPr="00FF19B1">
        <w:rPr>
          <w:lang w:val="en-IE"/>
        </w:rPr>
        <w:t>Actual</w:t>
      </w:r>
      <w:r w:rsidR="00D338EE" w:rsidRPr="00FF19B1">
        <w:rPr>
          <w:lang w:val="en-IE"/>
        </w:rPr>
        <w:t xml:space="preserve"> Office of Transit. The </w:t>
      </w:r>
      <w:r w:rsidR="001266C0" w:rsidRPr="00FF19B1">
        <w:rPr>
          <w:lang w:val="en-IE"/>
        </w:rPr>
        <w:t>Actual</w:t>
      </w:r>
      <w:r w:rsidR="00D338EE" w:rsidRPr="00FF19B1">
        <w:rPr>
          <w:lang w:val="en-IE"/>
        </w:rPr>
        <w:t xml:space="preserve"> Office of Transit confirms this by sending the ‘Notification Crossing Frontier’ C_NCF_NOT (IE118) to the Office of Departure. </w:t>
      </w:r>
    </w:p>
    <w:p w14:paraId="5E8F6844" w14:textId="3D15DC48" w:rsidR="00D338EE" w:rsidRPr="00FF19B1" w:rsidRDefault="00D338EE" w:rsidP="00D338EE">
      <w:pPr>
        <w:rPr>
          <w:lang w:val="en-IE"/>
        </w:rPr>
      </w:pPr>
      <w:r w:rsidRPr="00FF19B1">
        <w:rPr>
          <w:lang w:val="en-IE"/>
        </w:rPr>
        <w:t xml:space="preserve">The state of the movement at the Actual Office of Transit is set to </w:t>
      </w:r>
      <w:hyperlink w:anchor="_Office_of_Transit" w:history="1">
        <w:r w:rsidRPr="00FF19B1">
          <w:rPr>
            <w:rStyle w:val="Hyperlink"/>
            <w:lang w:val="en-IE"/>
          </w:rPr>
          <w:t>NCF registered</w:t>
        </w:r>
      </w:hyperlink>
      <w:r w:rsidRPr="00FF19B1">
        <w:rPr>
          <w:lang w:val="en-IE"/>
        </w:rPr>
        <w:t xml:space="preserve">. This is a final state. The state of the movement at the Office of Departure remains </w:t>
      </w:r>
      <w:hyperlink w:anchor="_Office_of_Departure_1" w:history="1">
        <w:r w:rsidRPr="00FF19B1">
          <w:rPr>
            <w:rStyle w:val="Hyperlink"/>
            <w:lang w:val="en-IE"/>
          </w:rPr>
          <w:t>Movement released</w:t>
        </w:r>
      </w:hyperlink>
      <w:r w:rsidRPr="00FF19B1">
        <w:rPr>
          <w:lang w:val="en-IE"/>
        </w:rPr>
        <w:t>.</w:t>
      </w:r>
    </w:p>
    <w:p w14:paraId="3E9FDB62" w14:textId="6B320FF0" w:rsidR="00D338EE" w:rsidRPr="00FF19B1" w:rsidRDefault="00FB50D2" w:rsidP="00D338EE">
      <w:pPr>
        <w:rPr>
          <w:lang w:val="en-IE"/>
        </w:rPr>
      </w:pPr>
      <w:r w:rsidRPr="00FF19B1">
        <w:rPr>
          <w:b/>
          <w:bCs/>
          <w:lang w:val="en-IE"/>
        </w:rPr>
        <w:t xml:space="preserve">[Step </w:t>
      </w:r>
      <w:r w:rsidR="00FF52BA" w:rsidRPr="00FF19B1">
        <w:rPr>
          <w:b/>
          <w:bCs/>
          <w:lang w:val="en-IE"/>
        </w:rPr>
        <w:fldChar w:fldCharType="begin"/>
      </w:r>
      <w:r w:rsidR="00FF52BA" w:rsidRPr="00FF19B1">
        <w:rPr>
          <w:b/>
          <w:bCs/>
          <w:lang w:val="en-IE"/>
        </w:rPr>
        <w:instrText xml:space="preserve"> seq </w:instrText>
      </w:r>
      <w:r w:rsidR="00FF52BA" w:rsidRPr="00FF19B1">
        <w:rPr>
          <w:lang w:val="en-IE"/>
        </w:rPr>
        <w:instrText>ENS-DEP-A-018</w:instrText>
      </w:r>
      <w:r w:rsidR="00FF52BA" w:rsidRPr="00FF19B1">
        <w:rPr>
          <w:b/>
          <w:bCs/>
          <w:lang w:val="en-IE"/>
        </w:rPr>
        <w:fldChar w:fldCharType="separate"/>
      </w:r>
      <w:r w:rsidR="003911F1">
        <w:rPr>
          <w:b/>
          <w:bCs/>
          <w:noProof/>
          <w:lang w:val="en-IE"/>
        </w:rPr>
        <w:t>40</w:t>
      </w:r>
      <w:r w:rsidR="00FF52BA" w:rsidRPr="00FF19B1">
        <w:rPr>
          <w:b/>
          <w:bCs/>
          <w:lang w:val="en-IE"/>
        </w:rPr>
        <w:fldChar w:fldCharType="end"/>
      </w:r>
      <w:r w:rsidRPr="00FF19B1">
        <w:rPr>
          <w:b/>
          <w:bCs/>
          <w:lang w:val="en-IE"/>
        </w:rPr>
        <w:t xml:space="preserve">] </w:t>
      </w:r>
      <w:r w:rsidR="00D338EE" w:rsidRPr="00FF19B1">
        <w:rPr>
          <w:lang w:val="en-IE"/>
        </w:rPr>
        <w:t>The movement arrives at the Declared Office of Destination and the Trader at Destination informs the Office of Destination of the arrival of the goods by sending a valid (i.e. in terms of message structure and R/Cs) ‘Arrival Notification’ E_ARR_NOT (IE007). Additionally, based on the information in the ‘Arrival Notification’ E_ARR_NOT (IE007) message, risk analysis is performed into the transit movement. The Office of Destination will also independently execute their own risk analysis (considering the risk results that may have already been communicated by the Office of Departure located in Security Area plus any other individual risk assessment performed based on the ‘Anticipated Arrival Record’ C_AAR_SND (IE001) prior to the arrival of the movement) when the goods are presented.</w:t>
      </w:r>
    </w:p>
    <w:p w14:paraId="15B020E9" w14:textId="1040F80B" w:rsidR="00D338EE" w:rsidRPr="00FF19B1" w:rsidRDefault="00FB50D2" w:rsidP="00D338EE">
      <w:pPr>
        <w:rPr>
          <w:lang w:val="en-IE"/>
        </w:rPr>
      </w:pPr>
      <w:r w:rsidRPr="00FF19B1">
        <w:rPr>
          <w:b/>
          <w:bCs/>
          <w:lang w:val="en-IE"/>
        </w:rPr>
        <w:t xml:space="preserve">[Step </w:t>
      </w:r>
      <w:r w:rsidR="00FF52BA" w:rsidRPr="00FF19B1">
        <w:rPr>
          <w:b/>
          <w:bCs/>
          <w:lang w:val="en-IE"/>
        </w:rPr>
        <w:fldChar w:fldCharType="begin"/>
      </w:r>
      <w:r w:rsidR="00FF52BA" w:rsidRPr="00FF19B1">
        <w:rPr>
          <w:b/>
          <w:bCs/>
          <w:lang w:val="en-IE"/>
        </w:rPr>
        <w:instrText xml:space="preserve"> seq </w:instrText>
      </w:r>
      <w:r w:rsidR="00FF52BA" w:rsidRPr="00FF19B1">
        <w:rPr>
          <w:lang w:val="en-IE"/>
        </w:rPr>
        <w:instrText>ENS-DEP-A-018</w:instrText>
      </w:r>
      <w:r w:rsidR="00FF52BA" w:rsidRPr="00FF19B1">
        <w:rPr>
          <w:b/>
          <w:bCs/>
          <w:lang w:val="en-IE"/>
        </w:rPr>
        <w:fldChar w:fldCharType="separate"/>
      </w:r>
      <w:r w:rsidR="003911F1">
        <w:rPr>
          <w:b/>
          <w:bCs/>
          <w:noProof/>
          <w:lang w:val="en-IE"/>
        </w:rPr>
        <w:t>41</w:t>
      </w:r>
      <w:r w:rsidR="00FF52BA" w:rsidRPr="00FF19B1">
        <w:rPr>
          <w:b/>
          <w:bCs/>
          <w:lang w:val="en-IE"/>
        </w:rPr>
        <w:fldChar w:fldCharType="end"/>
      </w:r>
      <w:r w:rsidRPr="00FF19B1">
        <w:rPr>
          <w:b/>
          <w:bCs/>
          <w:lang w:val="en-IE"/>
        </w:rPr>
        <w:t xml:space="preserve">] </w:t>
      </w:r>
      <w:r w:rsidR="00D338EE" w:rsidRPr="00FF19B1">
        <w:rPr>
          <w:lang w:val="en-IE"/>
        </w:rPr>
        <w:t>The ‘Arrival Advice’ C_ARR_ADV (IE006) is sent by the Office of Destination to the Office of Departure.</w:t>
      </w:r>
    </w:p>
    <w:p w14:paraId="20EB4A1C" w14:textId="61472560" w:rsidR="00D338EE" w:rsidRPr="00FF19B1" w:rsidRDefault="00D338EE" w:rsidP="00D338EE">
      <w:pPr>
        <w:rPr>
          <w:lang w:val="en-IE"/>
        </w:rPr>
      </w:pPr>
      <w:r w:rsidRPr="00FF19B1">
        <w:rPr>
          <w:lang w:val="en-IE"/>
        </w:rPr>
        <w:t xml:space="preserve">The state of the movement at the Office of Destination is set to </w:t>
      </w:r>
      <w:hyperlink w:anchor="_Office_of_Destination" w:history="1">
        <w:r w:rsidRPr="00FF19B1">
          <w:rPr>
            <w:rStyle w:val="Hyperlink"/>
            <w:lang w:val="en-IE"/>
          </w:rPr>
          <w:t>Arrival accepted</w:t>
        </w:r>
      </w:hyperlink>
      <w:r w:rsidRPr="00FF19B1">
        <w:rPr>
          <w:lang w:val="en-IE"/>
        </w:rPr>
        <w:t xml:space="preserve"> and the state of the movement at the Office of Departure is set to </w:t>
      </w:r>
      <w:hyperlink w:anchor="_Office_of_Departure_1" w:history="1">
        <w:r w:rsidRPr="00FF19B1">
          <w:rPr>
            <w:rStyle w:val="Hyperlink"/>
            <w:lang w:val="en-IE"/>
          </w:rPr>
          <w:t>Arrived</w:t>
        </w:r>
      </w:hyperlink>
      <w:r w:rsidRPr="00FF19B1">
        <w:rPr>
          <w:lang w:val="en-IE"/>
        </w:rPr>
        <w:t>.</w:t>
      </w:r>
    </w:p>
    <w:p w14:paraId="7D86E83D" w14:textId="521C06D6" w:rsidR="00D338EE" w:rsidRPr="00FF19B1" w:rsidRDefault="00FB50D2" w:rsidP="00D338EE">
      <w:pPr>
        <w:rPr>
          <w:lang w:val="en-IE"/>
        </w:rPr>
      </w:pPr>
      <w:r w:rsidRPr="00FF19B1">
        <w:rPr>
          <w:b/>
          <w:bCs/>
          <w:lang w:val="en-IE"/>
        </w:rPr>
        <w:t xml:space="preserve">[Step </w:t>
      </w:r>
      <w:r w:rsidR="00FF52BA" w:rsidRPr="00FF19B1">
        <w:rPr>
          <w:b/>
          <w:bCs/>
          <w:lang w:val="en-IE"/>
        </w:rPr>
        <w:fldChar w:fldCharType="begin"/>
      </w:r>
      <w:r w:rsidR="00FF52BA" w:rsidRPr="00FF19B1">
        <w:rPr>
          <w:b/>
          <w:bCs/>
          <w:lang w:val="en-IE"/>
        </w:rPr>
        <w:instrText xml:space="preserve"> seq </w:instrText>
      </w:r>
      <w:r w:rsidR="00FF52BA" w:rsidRPr="00FF19B1">
        <w:rPr>
          <w:lang w:val="en-IE"/>
        </w:rPr>
        <w:instrText>ENS-DEP-A-018</w:instrText>
      </w:r>
      <w:r w:rsidR="00FF52BA" w:rsidRPr="00FF19B1">
        <w:rPr>
          <w:b/>
          <w:bCs/>
          <w:lang w:val="en-IE"/>
        </w:rPr>
        <w:fldChar w:fldCharType="separate"/>
      </w:r>
      <w:r w:rsidR="003911F1">
        <w:rPr>
          <w:b/>
          <w:bCs/>
          <w:noProof/>
          <w:lang w:val="en-IE"/>
        </w:rPr>
        <w:t>42</w:t>
      </w:r>
      <w:r w:rsidR="00FF52BA" w:rsidRPr="00FF19B1">
        <w:rPr>
          <w:b/>
          <w:bCs/>
          <w:lang w:val="en-IE"/>
        </w:rPr>
        <w:fldChar w:fldCharType="end"/>
      </w:r>
      <w:r w:rsidRPr="00FF19B1">
        <w:rPr>
          <w:b/>
          <w:bCs/>
          <w:lang w:val="en-IE"/>
        </w:rPr>
        <w:t xml:space="preserve">] </w:t>
      </w:r>
      <w:r w:rsidR="00D338EE" w:rsidRPr="00FF19B1">
        <w:rPr>
          <w:lang w:val="en-IE"/>
        </w:rPr>
        <w:t>The ‘Credit Reference Amount’ C_GUA_CRE (IE209) message is sent the Office of Guarantee in case guarantee types ‘0’ or ‘1’ are involved into the transit movement.</w:t>
      </w:r>
    </w:p>
    <w:p w14:paraId="1F3E3584" w14:textId="4899F13B" w:rsidR="000026E2" w:rsidRPr="00FF19B1" w:rsidRDefault="00FF52BA" w:rsidP="00D338E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ENS-DEP-A-018</w:instrText>
      </w:r>
      <w:r w:rsidRPr="00FF19B1">
        <w:rPr>
          <w:b/>
          <w:bCs/>
          <w:lang w:val="en-IE"/>
        </w:rPr>
        <w:fldChar w:fldCharType="separate"/>
      </w:r>
      <w:r w:rsidR="003911F1">
        <w:rPr>
          <w:b/>
          <w:bCs/>
          <w:noProof/>
          <w:lang w:val="en-IE"/>
        </w:rPr>
        <w:t>43</w:t>
      </w:r>
      <w:r w:rsidRPr="00FF19B1">
        <w:rPr>
          <w:b/>
          <w:bCs/>
          <w:lang w:val="en-IE"/>
        </w:rPr>
        <w:fldChar w:fldCharType="end"/>
      </w:r>
      <w:r w:rsidRPr="00FF19B1">
        <w:rPr>
          <w:b/>
          <w:bCs/>
          <w:lang w:val="en-IE"/>
        </w:rPr>
        <w:t xml:space="preserve">] </w:t>
      </w:r>
      <w:r w:rsidR="00D338EE" w:rsidRPr="00FF19B1">
        <w:rPr>
          <w:lang w:val="en-IE"/>
        </w:rPr>
        <w:t>The Office of Departure will send then the ‘Forwarded Arrival Advice’ C_FWD_ARR (IE024) to the Declared Office of Transit</w:t>
      </w:r>
      <w:r w:rsidR="000026E2" w:rsidRPr="00FF19B1">
        <w:rPr>
          <w:lang w:val="en-IE"/>
        </w:rPr>
        <w:t>.</w:t>
      </w:r>
    </w:p>
    <w:p w14:paraId="294C3809" w14:textId="6CEE5DF1" w:rsidR="00FF52BA" w:rsidRPr="00FF19B1" w:rsidRDefault="00FF52BA" w:rsidP="00FF52BA">
      <w:pPr>
        <w:rPr>
          <w:i/>
          <w:iCs/>
          <w:color w:val="000000" w:themeColor="text1"/>
          <w:lang w:val="en-IE"/>
        </w:rPr>
      </w:pPr>
      <w:r w:rsidRPr="00FF19B1">
        <w:rPr>
          <w:i/>
          <w:iCs/>
          <w:lang w:val="en-IE"/>
        </w:rPr>
        <w:t xml:space="preserve">NOTE: In case diversion happens to an Actual Office of Transit – COFE which belongs to an </w:t>
      </w:r>
      <w:r w:rsidR="001266C0" w:rsidRPr="00FF19B1">
        <w:rPr>
          <w:i/>
          <w:iCs/>
          <w:lang w:val="en-IE"/>
        </w:rPr>
        <w:t xml:space="preserve">Opt-Out </w:t>
      </w:r>
      <w:r w:rsidRPr="00FF19B1">
        <w:rPr>
          <w:i/>
          <w:iCs/>
          <w:lang w:val="en-IE"/>
        </w:rPr>
        <w:t>NA, the Holder of the Transit Procedure will not be required to submit a new ENS declaration.</w:t>
      </w:r>
    </w:p>
    <w:p w14:paraId="056FECD7" w14:textId="3D8C465D" w:rsidR="000F4BC9" w:rsidRPr="00FF19B1" w:rsidRDefault="00FB50D2" w:rsidP="000F4BC9">
      <w:pPr>
        <w:rPr>
          <w:lang w:val="en-IE"/>
        </w:rPr>
      </w:pPr>
      <w:r w:rsidRPr="00FF19B1">
        <w:rPr>
          <w:lang w:val="en-IE"/>
        </w:rPr>
        <w:lastRenderedPageBreak/>
        <w:t>The scenario c</w:t>
      </w:r>
      <w:r w:rsidR="00D338EE" w:rsidRPr="00FF19B1">
        <w:rPr>
          <w:lang w:val="en-IE"/>
        </w:rPr>
        <w:t xml:space="preserve">ontinues from </w:t>
      </w:r>
      <w:r w:rsidR="001266C0" w:rsidRPr="00FF19B1">
        <w:rPr>
          <w:rStyle w:val="LinksChar"/>
          <w:lang w:val="en-IE"/>
        </w:rPr>
        <w:fldChar w:fldCharType="begin"/>
      </w:r>
      <w:r w:rsidR="001266C0" w:rsidRPr="00FF19B1">
        <w:rPr>
          <w:rStyle w:val="LinksChar"/>
          <w:lang w:val="en-IE"/>
        </w:rPr>
        <w:instrText xml:space="preserve"> REF Step_27_T_TRAENS_CFL_DEP_M_002 \h  \* MERGEFORMAT </w:instrText>
      </w:r>
      <w:r w:rsidR="001266C0" w:rsidRPr="00FF19B1">
        <w:rPr>
          <w:rStyle w:val="LinksChar"/>
          <w:lang w:val="en-IE"/>
        </w:rPr>
      </w:r>
      <w:r w:rsidR="001266C0" w:rsidRPr="00FF19B1">
        <w:rPr>
          <w:rStyle w:val="LinksChar"/>
          <w:lang w:val="en-IE"/>
        </w:rPr>
        <w:fldChar w:fldCharType="separate"/>
      </w:r>
      <w:r w:rsidR="003911F1" w:rsidRPr="003911F1">
        <w:rPr>
          <w:rStyle w:val="LinksChar"/>
          <w:lang w:val="en-IE"/>
        </w:rPr>
        <w:t xml:space="preserve">[Step 27] </w:t>
      </w:r>
      <w:r w:rsidR="001266C0" w:rsidRPr="00FF19B1">
        <w:rPr>
          <w:rStyle w:val="LinksChar"/>
          <w:lang w:val="en-IE"/>
        </w:rPr>
        <w:fldChar w:fldCharType="end"/>
      </w:r>
      <w:r w:rsidR="00D338EE" w:rsidRPr="00FF19B1">
        <w:rPr>
          <w:lang w:val="en-IE"/>
        </w:rPr>
        <w:t xml:space="preserve">of </w:t>
      </w:r>
      <w:r w:rsidRPr="00FF19B1">
        <w:rPr>
          <w:rStyle w:val="LinksChar"/>
          <w:lang w:val="en-IE"/>
        </w:rPr>
        <w:fldChar w:fldCharType="begin"/>
      </w:r>
      <w:r w:rsidRPr="00FF19B1">
        <w:rPr>
          <w:rStyle w:val="LinksChar"/>
          <w:lang w:val="en-IE"/>
        </w:rPr>
        <w:instrText xml:space="preserve"> REF _Ref109812163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T-TRAENS-CFL-DEP-M-002-Transit Procedure When Office Of Transit Is COFE – Combined Declaration Contains ENS Particulars (overview</w:t>
      </w:r>
      <w:r w:rsidR="003911F1" w:rsidRPr="00FF19B1">
        <w:rPr>
          <w:lang w:val="en-IE"/>
        </w:rPr>
        <w:t xml:space="preserve">) – </w:t>
      </w:r>
      <w:r w:rsidR="003911F1" w:rsidRPr="00FF19B1">
        <w:rPr>
          <w:iCs/>
          <w:highlight w:val="cyan"/>
          <w:lang w:val="en-IE"/>
        </w:rPr>
        <w:t>NEW</w:t>
      </w:r>
      <w:r w:rsidRPr="00FF19B1">
        <w:rPr>
          <w:rStyle w:val="LinksChar"/>
          <w:lang w:val="en-IE"/>
        </w:rPr>
        <w:fldChar w:fldCharType="end"/>
      </w:r>
      <w:r w:rsidR="00D338EE" w:rsidRPr="00FF19B1">
        <w:rPr>
          <w:lang w:val="en-IE"/>
        </w:rPr>
        <w:t>.</w:t>
      </w:r>
    </w:p>
    <w:p w14:paraId="31DDB3DF" w14:textId="246E9F2F" w:rsidR="000F4BC9" w:rsidRPr="00FF19B1" w:rsidRDefault="00E620A0" w:rsidP="000F4BC9">
      <w:pPr>
        <w:jc w:val="center"/>
        <w:rPr>
          <w:lang w:val="en-IE"/>
        </w:rPr>
      </w:pPr>
      <w:r w:rsidRPr="00FF19B1">
        <w:rPr>
          <w:noProof/>
          <w:lang w:val="en-IE"/>
        </w:rPr>
        <w:drawing>
          <wp:inline distT="0" distB="0" distL="0" distR="0" wp14:anchorId="7405110C" wp14:editId="724B316E">
            <wp:extent cx="5566410" cy="7745730"/>
            <wp:effectExtent l="0" t="0" r="0" b="7620"/>
            <wp:docPr id="521489472" name="Picture 521489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9" cstate="print">
                      <a:extLst>
                        <a:ext uri="{28A0092B-C50C-407E-A947-70E740481C1C}">
                          <a14:useLocalDpi xmlns:a14="http://schemas.microsoft.com/office/drawing/2010/main" val="0"/>
                        </a:ext>
                      </a:extLst>
                    </a:blip>
                    <a:srcRect/>
                    <a:stretch>
                      <a:fillRect/>
                    </a:stretch>
                  </pic:blipFill>
                  <pic:spPr bwMode="auto">
                    <a:xfrm>
                      <a:off x="0" y="0"/>
                      <a:ext cx="5566410" cy="7745730"/>
                    </a:xfrm>
                    <a:prstGeom prst="rect">
                      <a:avLst/>
                    </a:prstGeom>
                    <a:noFill/>
                    <a:ln>
                      <a:noFill/>
                    </a:ln>
                  </pic:spPr>
                </pic:pic>
              </a:graphicData>
            </a:graphic>
          </wp:inline>
        </w:drawing>
      </w:r>
    </w:p>
    <w:p w14:paraId="48FBE9A0" w14:textId="1BE03CAD" w:rsidR="00CA26EE" w:rsidRPr="00FF19B1" w:rsidRDefault="000F4BC9" w:rsidP="00CB140A">
      <w:pPr>
        <w:pStyle w:val="Caption"/>
        <w:rPr>
          <w:i/>
          <w:iCs/>
          <w:lang w:val="en-IE"/>
        </w:rPr>
      </w:pPr>
      <w:bookmarkStart w:id="2336" w:name="_Toc172912867"/>
      <w:bookmarkStart w:id="2337" w:name="_Toc20226639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119</w:t>
      </w:r>
      <w:r w:rsidRPr="00FF19B1">
        <w:rPr>
          <w:lang w:val="en-IE"/>
        </w:rPr>
        <w:fldChar w:fldCharType="end"/>
      </w:r>
      <w:r w:rsidRPr="00FF19B1">
        <w:rPr>
          <w:lang w:val="en-IE"/>
        </w:rPr>
        <w:t>: T-TRAENS-DEP-A-018-Reentry &amp; Diversion at the second OoTra-COFE</w:t>
      </w:r>
      <w:bookmarkEnd w:id="2336"/>
      <w:bookmarkEnd w:id="2337"/>
      <w:r w:rsidR="00CA26EE" w:rsidRPr="00FF19B1">
        <w:rPr>
          <w:i/>
          <w:iCs/>
          <w:lang w:val="en-IE"/>
        </w:rPr>
        <w:br w:type="page"/>
      </w:r>
    </w:p>
    <w:p w14:paraId="4C3789AD" w14:textId="0974FECA" w:rsidR="00E664F7" w:rsidRPr="00FF19B1" w:rsidRDefault="00D91008" w:rsidP="00961649">
      <w:pPr>
        <w:pStyle w:val="Heading7"/>
        <w:tabs>
          <w:tab w:val="num" w:pos="1701"/>
        </w:tabs>
        <w:ind w:left="2160" w:hanging="2160"/>
        <w:rPr>
          <w:lang w:val="en-IE"/>
        </w:rPr>
      </w:pPr>
      <w:r w:rsidRPr="00FF19B1">
        <w:rPr>
          <w:lang w:val="en-IE"/>
        </w:rPr>
        <w:lastRenderedPageBreak/>
        <w:t>Referrals</w:t>
      </w:r>
    </w:p>
    <w:p w14:paraId="685F3843" w14:textId="63905EF8" w:rsidR="00D91008" w:rsidRPr="00FF19B1" w:rsidRDefault="00D91008" w:rsidP="00F00B27">
      <w:pPr>
        <w:pStyle w:val="Heading8"/>
        <w:rPr>
          <w:lang w:val="en-IE"/>
        </w:rPr>
      </w:pPr>
      <w:r w:rsidRPr="00FF19B1">
        <w:rPr>
          <w:lang w:val="en-IE"/>
        </w:rPr>
        <w:t>T-TRAENS-DEP-A-</w:t>
      </w:r>
      <w:r w:rsidR="00893307" w:rsidRPr="00FF19B1">
        <w:rPr>
          <w:lang w:val="en-IE"/>
        </w:rPr>
        <w:t>014-</w:t>
      </w:r>
      <w:r w:rsidRPr="00FF19B1">
        <w:rPr>
          <w:lang w:val="en-IE"/>
        </w:rPr>
        <w:t xml:space="preserve">Transit Procedure </w:t>
      </w:r>
      <w:r w:rsidR="00DD0B66" w:rsidRPr="00FF19B1">
        <w:rPr>
          <w:lang w:val="en-IE"/>
        </w:rPr>
        <w:t>D</w:t>
      </w:r>
      <w:r w:rsidRPr="00FF19B1">
        <w:rPr>
          <w:lang w:val="en-IE"/>
        </w:rPr>
        <w:t xml:space="preserve">ue </w:t>
      </w:r>
      <w:r w:rsidR="008F4FFE" w:rsidRPr="00FF19B1">
        <w:rPr>
          <w:lang w:val="en-IE"/>
        </w:rPr>
        <w:t>T</w:t>
      </w:r>
      <w:r w:rsidRPr="00FF19B1">
        <w:rPr>
          <w:lang w:val="en-IE"/>
        </w:rPr>
        <w:t xml:space="preserve">o Referral (Request for Information) </w:t>
      </w:r>
      <w:r w:rsidR="008F4FFE" w:rsidRPr="00FF19B1">
        <w:rPr>
          <w:lang w:val="en-IE"/>
        </w:rPr>
        <w:t>A</w:t>
      </w:r>
      <w:r w:rsidRPr="00FF19B1">
        <w:rPr>
          <w:lang w:val="en-IE"/>
        </w:rPr>
        <w:t xml:space="preserve">t </w:t>
      </w:r>
      <w:r w:rsidR="008F4FFE" w:rsidRPr="00FF19B1">
        <w:rPr>
          <w:lang w:val="en-IE"/>
        </w:rPr>
        <w:t>T</w:t>
      </w:r>
      <w:r w:rsidRPr="00FF19B1">
        <w:rPr>
          <w:lang w:val="en-IE"/>
        </w:rPr>
        <w:t xml:space="preserve">he OoTra </w:t>
      </w:r>
      <w:r w:rsidR="008F4FFE" w:rsidRPr="00FF19B1">
        <w:rPr>
          <w:lang w:val="en-IE"/>
        </w:rPr>
        <w:t>W</w:t>
      </w:r>
      <w:r w:rsidRPr="00FF19B1">
        <w:rPr>
          <w:lang w:val="en-IE"/>
        </w:rPr>
        <w:t>hich is COFE</w:t>
      </w:r>
      <w:r w:rsidR="00D60DE2" w:rsidRPr="00FF19B1">
        <w:rPr>
          <w:lang w:val="en-IE"/>
        </w:rPr>
        <w:t xml:space="preserve"> </w:t>
      </w:r>
      <w:r w:rsidR="00961649" w:rsidRPr="00FF19B1">
        <w:rPr>
          <w:lang w:val="en-IE"/>
        </w:rPr>
        <w:t>–</w:t>
      </w:r>
      <w:r w:rsidR="00D60DE2" w:rsidRPr="00FF19B1">
        <w:rPr>
          <w:lang w:val="en-IE"/>
        </w:rPr>
        <w:t xml:space="preserve"> </w:t>
      </w:r>
      <w:r w:rsidR="00D60DE2" w:rsidRPr="00FF19B1">
        <w:rPr>
          <w:highlight w:val="cyan"/>
          <w:lang w:val="en-IE"/>
        </w:rPr>
        <w:t>NEW</w:t>
      </w:r>
      <w:r w:rsidR="00961649" w:rsidRPr="00FF19B1">
        <w:rPr>
          <w:lang w:val="en-IE"/>
        </w:rPr>
        <w:t xml:space="preserve"> </w:t>
      </w:r>
    </w:p>
    <w:p w14:paraId="09235757" w14:textId="1BF2CF0F" w:rsidR="00893307" w:rsidRPr="00FF19B1" w:rsidRDefault="00D60DE2" w:rsidP="001F30F8">
      <w:pPr>
        <w:rPr>
          <w:lang w:val="en-IE"/>
        </w:rPr>
      </w:pPr>
      <w:r w:rsidRPr="00FF19B1">
        <w:rPr>
          <w:lang w:val="en-IE"/>
        </w:rPr>
        <w:t xml:space="preserve">This scenario describes the case of Referral when the Office of Transit is Customs Office of First Entry (COFE). Specifically, a Referral Request is received from </w:t>
      </w:r>
      <w:r w:rsidR="00E8288C" w:rsidRPr="00FF19B1">
        <w:rPr>
          <w:lang w:val="en-IE"/>
        </w:rPr>
        <w:t>ICS2-CR</w:t>
      </w:r>
      <w:r w:rsidRPr="00FF19B1">
        <w:rPr>
          <w:lang w:val="en-IE"/>
        </w:rPr>
        <w:t xml:space="preserve"> (through</w:t>
      </w:r>
      <w:r w:rsidR="00765E24" w:rsidRPr="00FF19B1">
        <w:rPr>
          <w:lang w:val="en-IE"/>
        </w:rPr>
        <w:t xml:space="preserve"> ieCA/TED</w:t>
      </w:r>
      <w:r w:rsidRPr="00FF19B1">
        <w:rPr>
          <w:lang w:val="en-IE"/>
        </w:rPr>
        <w:t xml:space="preserve">) that requests information (RfI) from the Holder of the Transit Procedure for risk mitigation purposes. When the Referral Request is received, the Office of Departure forwards it to the Holder of the Transit Procedure. Subsequently, when the Holder of </w:t>
      </w:r>
      <w:r w:rsidR="00645106" w:rsidRPr="00FF19B1">
        <w:rPr>
          <w:lang w:val="en-IE"/>
        </w:rPr>
        <w:t xml:space="preserve">the </w:t>
      </w:r>
      <w:r w:rsidRPr="00FF19B1">
        <w:rPr>
          <w:lang w:val="en-IE"/>
        </w:rPr>
        <w:t xml:space="preserve">Transit Procedure replies with the Referral Response, the Office of Departure sends it to </w:t>
      </w:r>
      <w:r w:rsidR="00E8288C" w:rsidRPr="00FF19B1">
        <w:rPr>
          <w:lang w:val="en-IE"/>
        </w:rPr>
        <w:t>ICS2-CR</w:t>
      </w:r>
      <w:r w:rsidRPr="00FF19B1">
        <w:rPr>
          <w:lang w:val="en-IE"/>
        </w:rPr>
        <w:t xml:space="preserve"> through</w:t>
      </w:r>
      <w:r w:rsidR="00765E24" w:rsidRPr="00FF19B1">
        <w:rPr>
          <w:lang w:val="en-IE"/>
        </w:rPr>
        <w:t xml:space="preserve"> ieCA/TED</w:t>
      </w:r>
      <w:r w:rsidRPr="00FF19B1">
        <w:rPr>
          <w:lang w:val="en-IE"/>
        </w:rPr>
        <w:t>.</w:t>
      </w:r>
    </w:p>
    <w:p w14:paraId="33C7416E" w14:textId="7E25F4BF" w:rsidR="00912BFA" w:rsidRPr="00FF19B1" w:rsidRDefault="00912BFA" w:rsidP="001F30F8">
      <w:pPr>
        <w:rPr>
          <w:lang w:val="en-IE"/>
        </w:rPr>
      </w:pPr>
      <w:r w:rsidRPr="00FF19B1">
        <w:rPr>
          <w:i/>
          <w:iCs/>
          <w:highlight w:val="cyan"/>
          <w:lang w:val="en-IE"/>
        </w:rPr>
        <w:t>NOTE: To simplify the referral scenarios, they are described per single Customs Office of First Entry (COFE).</w:t>
      </w:r>
    </w:p>
    <w:p w14:paraId="41516319" w14:textId="4768095E" w:rsidR="00480D5D" w:rsidRPr="00FF19B1" w:rsidRDefault="00B24490" w:rsidP="001F30F8">
      <w:pPr>
        <w:rPr>
          <w:lang w:val="en-IE"/>
        </w:rPr>
      </w:pPr>
      <w:r w:rsidRPr="00FF19B1">
        <w:rPr>
          <w:lang w:val="en-IE"/>
        </w:rPr>
        <w:t xml:space="preserve">The scenario starts after </w:t>
      </w:r>
      <w:r w:rsidR="009E366E" w:rsidRPr="00FF19B1">
        <w:rPr>
          <w:rStyle w:val="LinksChar"/>
          <w:lang w:val="en-IE"/>
        </w:rPr>
        <w:fldChar w:fldCharType="begin"/>
      </w:r>
      <w:r w:rsidR="009E366E" w:rsidRPr="00FF19B1">
        <w:rPr>
          <w:rStyle w:val="LinksChar"/>
          <w:lang w:val="en-IE"/>
        </w:rPr>
        <w:instrText xml:space="preserve"> REF Step_15_TRAENS_CFL_DEP_M_002 \h  \* MERGEFORMAT </w:instrText>
      </w:r>
      <w:r w:rsidR="009E366E" w:rsidRPr="00FF19B1">
        <w:rPr>
          <w:rStyle w:val="LinksChar"/>
          <w:lang w:val="en-IE"/>
        </w:rPr>
      </w:r>
      <w:r w:rsidR="009E366E" w:rsidRPr="00FF19B1">
        <w:rPr>
          <w:rStyle w:val="LinksChar"/>
          <w:lang w:val="en-IE"/>
        </w:rPr>
        <w:fldChar w:fldCharType="separate"/>
      </w:r>
      <w:r w:rsidR="003911F1" w:rsidRPr="003911F1">
        <w:rPr>
          <w:rStyle w:val="LinksChar"/>
          <w:lang w:val="en-IE"/>
        </w:rPr>
        <w:t>[Step 15]</w:t>
      </w:r>
      <w:r w:rsidR="009E366E" w:rsidRPr="00FF19B1">
        <w:rPr>
          <w:rStyle w:val="LinksChar"/>
          <w:lang w:val="en-IE"/>
        </w:rPr>
        <w:fldChar w:fldCharType="end"/>
      </w:r>
      <w:r w:rsidR="009E366E" w:rsidRPr="00FF19B1">
        <w:rPr>
          <w:rStyle w:val="LinksChar"/>
          <w:u w:val="none"/>
          <w:lang w:val="en-IE"/>
        </w:rPr>
        <w:t xml:space="preserve"> </w:t>
      </w:r>
      <w:r w:rsidRPr="00FF19B1">
        <w:rPr>
          <w:lang w:val="en-IE"/>
        </w:rPr>
        <w:t xml:space="preserve">of </w:t>
      </w:r>
      <w:hyperlink w:anchor="_T-TRAENS-CFL-TRACOFE-M-001-Transit_" w:history="1">
        <w:r w:rsidRPr="00FF19B1">
          <w:rPr>
            <w:rStyle w:val="Hyperlink"/>
            <w:lang w:val="en-IE"/>
          </w:rPr>
          <w:t>T-TRAENS-CFL-DEP-M-002-Transit Procedure When Office Of Transit Is COFE – Combined Declaration Contains ENS Particulars (overview)</w:t>
        </w:r>
      </w:hyperlink>
      <w:r w:rsidRPr="00FF19B1">
        <w:rPr>
          <w:lang w:val="en-IE"/>
        </w:rPr>
        <w:t>.</w:t>
      </w:r>
      <w:r w:rsidR="009E366E" w:rsidRPr="00FF19B1">
        <w:rPr>
          <w:lang w:val="en-IE"/>
        </w:rPr>
        <w:t xml:space="preserve"> This means that when</w:t>
      </w:r>
      <w:r w:rsidR="00765E24" w:rsidRPr="00FF19B1">
        <w:rPr>
          <w:lang w:val="en-IE"/>
        </w:rPr>
        <w:t xml:space="preserve"> ieCA/TED</w:t>
      </w:r>
      <w:r w:rsidR="009E366E" w:rsidRPr="00FF19B1">
        <w:rPr>
          <w:lang w:val="en-IE"/>
        </w:rPr>
        <w:t xml:space="preserve"> receives the ‘Office Of Entry Notification ENS’ C_OFE_NOT_ENS (IEA52) message, the ‘Assessment Complete Notification</w:t>
      </w:r>
      <w:r w:rsidR="00636995" w:rsidRPr="00FF19B1">
        <w:rPr>
          <w:lang w:val="en-IE"/>
        </w:rPr>
        <w:t xml:space="preserve"> ENS</w:t>
      </w:r>
      <w:r w:rsidR="009E366E" w:rsidRPr="00FF19B1">
        <w:rPr>
          <w:lang w:val="en-IE"/>
        </w:rPr>
        <w:t xml:space="preserve">’ C_ASS_NOT_ENS (IEA93) has not been received from </w:t>
      </w:r>
      <w:r w:rsidR="00E8288C" w:rsidRPr="00FF19B1">
        <w:rPr>
          <w:lang w:val="en-IE"/>
        </w:rPr>
        <w:t>ICS2-CR</w:t>
      </w:r>
      <w:r w:rsidR="009E366E" w:rsidRPr="00FF19B1">
        <w:rPr>
          <w:lang w:val="en-IE"/>
        </w:rPr>
        <w:t xml:space="preserve"> since risk assessment is not yet completed.</w:t>
      </w:r>
    </w:p>
    <w:p w14:paraId="2432B692" w14:textId="07FD5844" w:rsidR="00AA6AD6" w:rsidRPr="00FF19B1" w:rsidRDefault="009E366E" w:rsidP="009E366E">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ENS-DEP-A-014 \r16</w:instrText>
      </w:r>
      <w:r w:rsidRPr="00FF19B1">
        <w:rPr>
          <w:b/>
          <w:bCs/>
          <w:highlight w:val="cyan"/>
          <w:lang w:val="en-IE"/>
        </w:rPr>
        <w:fldChar w:fldCharType="separate"/>
      </w:r>
      <w:r w:rsidR="003911F1">
        <w:rPr>
          <w:b/>
          <w:bCs/>
          <w:noProof/>
          <w:highlight w:val="cyan"/>
          <w:lang w:val="en-IE"/>
        </w:rPr>
        <w:t>16</w:t>
      </w:r>
      <w:r w:rsidRPr="00FF19B1">
        <w:rPr>
          <w:b/>
          <w:bCs/>
          <w:highlight w:val="cyan"/>
          <w:lang w:val="en-IE"/>
        </w:rPr>
        <w:fldChar w:fldCharType="end"/>
      </w:r>
      <w:r w:rsidRPr="00FF19B1">
        <w:rPr>
          <w:b/>
          <w:bCs/>
          <w:highlight w:val="cyan"/>
          <w:lang w:val="en-IE"/>
        </w:rPr>
        <w:t>]</w:t>
      </w:r>
      <w:r w:rsidRPr="00FF19B1">
        <w:rPr>
          <w:b/>
          <w:highlight w:val="cyan"/>
          <w:lang w:val="en-IE"/>
        </w:rPr>
        <w:t xml:space="preserve"> </w:t>
      </w:r>
      <w:r w:rsidR="00DA754D" w:rsidRPr="00FF19B1">
        <w:rPr>
          <w:highlight w:val="cyan"/>
          <w:lang w:val="en-IE"/>
        </w:rPr>
        <w:t>The Office of Departure sends the ‘Anticipated Arrival Record’ C_AAR_SND (IE001) message to the Office of Destination. In case the Office of Destination belongs to a Contracting Party of the Security Area, only then it includes the ENS MRN(s) of the ENS filing(s) under the DG ‘CONSIGNMENT-PREVIOUS DOCUMENT’</w:t>
      </w:r>
      <w:r w:rsidRPr="00FF19B1">
        <w:rPr>
          <w:highlight w:val="cyan"/>
          <w:lang w:val="en-IE"/>
        </w:rPr>
        <w:t>.</w:t>
      </w:r>
      <w:r w:rsidRPr="00FF19B1">
        <w:rPr>
          <w:lang w:val="en-IE"/>
        </w:rPr>
        <w:t xml:space="preserve"> </w:t>
      </w:r>
    </w:p>
    <w:p w14:paraId="0B9C1C7C" w14:textId="791B37A5" w:rsidR="009E366E" w:rsidRPr="00FF19B1" w:rsidRDefault="009E366E" w:rsidP="009E366E">
      <w:pPr>
        <w:rPr>
          <w:lang w:val="en-IE"/>
        </w:rPr>
      </w:pPr>
      <w:r w:rsidRPr="00FF19B1">
        <w:rPr>
          <w:lang w:val="en-IE"/>
        </w:rPr>
        <w:t>When the ‘Anticipated Arrival Record’ C_AAR_SND (IE001) is received, the Customs Office of Destination executes an automatic risk analysis on the received anticipated arrival record.</w:t>
      </w:r>
    </w:p>
    <w:p w14:paraId="7340D30D" w14:textId="67873AA5" w:rsidR="009C5744" w:rsidRPr="00FF19B1" w:rsidRDefault="009C5744" w:rsidP="009E366E">
      <w:pPr>
        <w:rPr>
          <w:lang w:val="en-IE"/>
        </w:rPr>
      </w:pPr>
      <w:r w:rsidRPr="00FF19B1">
        <w:rPr>
          <w:lang w:val="en-IE"/>
        </w:rPr>
        <w:t xml:space="preserve">The state at the Office of Departure remains </w:t>
      </w:r>
      <w:hyperlink w:anchor="_Office_of_Departure_1" w:history="1">
        <w:r w:rsidRPr="00FF19B1">
          <w:rPr>
            <w:rStyle w:val="Hyperlink"/>
            <w:lang w:val="en-IE"/>
          </w:rPr>
          <w:t>Movement released</w:t>
        </w:r>
      </w:hyperlink>
      <w:r w:rsidRPr="00FF19B1">
        <w:rPr>
          <w:lang w:val="en-IE"/>
        </w:rPr>
        <w:t xml:space="preserve"> and the state at the Customs Office of Destination is set to </w:t>
      </w:r>
      <w:hyperlink w:anchor="_Toc43891389" w:history="1">
        <w:r w:rsidRPr="00FF19B1">
          <w:rPr>
            <w:rStyle w:val="Hyperlink"/>
            <w:lang w:val="en-IE"/>
          </w:rPr>
          <w:t>AAR Created</w:t>
        </w:r>
      </w:hyperlink>
      <w:r w:rsidRPr="00FF19B1">
        <w:rPr>
          <w:lang w:val="en-IE"/>
        </w:rPr>
        <w:t>.</w:t>
      </w:r>
    </w:p>
    <w:p w14:paraId="7EFD7D83" w14:textId="50D69A1B" w:rsidR="009E366E" w:rsidRPr="00FF19B1" w:rsidRDefault="009E366E" w:rsidP="009E366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ENS-DEP-A-014</w:instrText>
      </w:r>
      <w:r w:rsidRPr="00FF19B1">
        <w:rPr>
          <w:b/>
          <w:bCs/>
          <w:lang w:val="en-IE"/>
        </w:rPr>
        <w:fldChar w:fldCharType="separate"/>
      </w:r>
      <w:r w:rsidR="003911F1">
        <w:rPr>
          <w:b/>
          <w:bCs/>
          <w:noProof/>
          <w:lang w:val="en-IE"/>
        </w:rPr>
        <w:t>17</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The </w:t>
      </w:r>
      <w:hyperlink w:anchor="T_Await_Arrival_Advice" w:history="1">
        <w:r w:rsidRPr="00FF19B1">
          <w:rPr>
            <w:rStyle w:val="Hyperlink"/>
            <w:lang w:val="en-IE"/>
          </w:rPr>
          <w:t>T_Await_Arrival_Advice</w:t>
        </w:r>
      </w:hyperlink>
      <w:r w:rsidRPr="00FF19B1">
        <w:rPr>
          <w:lang w:val="en-IE"/>
        </w:rPr>
        <w:t xml:space="preserve"> timer at the Office of Departure starts.</w:t>
      </w:r>
    </w:p>
    <w:p w14:paraId="5DC4FAD5" w14:textId="411E857A" w:rsidR="009E366E" w:rsidRPr="00FF19B1" w:rsidRDefault="009E366E" w:rsidP="009E366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ENS-DEP-A-014</w:instrText>
      </w:r>
      <w:r w:rsidRPr="00FF19B1">
        <w:rPr>
          <w:b/>
          <w:bCs/>
          <w:lang w:val="en-IE"/>
        </w:rPr>
        <w:fldChar w:fldCharType="separate"/>
      </w:r>
      <w:r w:rsidR="003911F1">
        <w:rPr>
          <w:b/>
          <w:bCs/>
          <w:noProof/>
          <w:lang w:val="en-IE"/>
        </w:rPr>
        <w:t>18</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The </w:t>
      </w:r>
      <w:hyperlink w:anchor="T_Await_Receipt_Control_Results" w:history="1">
        <w:r w:rsidRPr="00FF19B1">
          <w:rPr>
            <w:rStyle w:val="Hyperlink"/>
            <w:lang w:val="en-IE"/>
          </w:rPr>
          <w:t>T_Await_Receipt_Control_Results</w:t>
        </w:r>
      </w:hyperlink>
      <w:r w:rsidRPr="00FF19B1">
        <w:rPr>
          <w:lang w:val="en-IE"/>
        </w:rPr>
        <w:t xml:space="preserve"> timer at the Office of Departure starts.</w:t>
      </w:r>
    </w:p>
    <w:p w14:paraId="48B46FB1" w14:textId="77314D9A" w:rsidR="009E366E" w:rsidRPr="00FF19B1" w:rsidRDefault="009E366E" w:rsidP="009E366E">
      <w:pPr>
        <w:jc w:val="left"/>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ENS-DEP-A-014</w:instrText>
      </w:r>
      <w:r w:rsidRPr="00FF19B1">
        <w:rPr>
          <w:b/>
          <w:bCs/>
          <w:lang w:val="en-IE"/>
        </w:rPr>
        <w:fldChar w:fldCharType="separate"/>
      </w:r>
      <w:r w:rsidR="003911F1">
        <w:rPr>
          <w:b/>
          <w:bCs/>
          <w:noProof/>
          <w:lang w:val="en-IE"/>
        </w:rPr>
        <w:t>19</w:t>
      </w:r>
      <w:r w:rsidRPr="00FF19B1">
        <w:rPr>
          <w:b/>
          <w:bCs/>
          <w:lang w:val="en-IE"/>
        </w:rPr>
        <w:fldChar w:fldCharType="end"/>
      </w:r>
      <w:r w:rsidRPr="00FF19B1">
        <w:rPr>
          <w:b/>
          <w:bCs/>
          <w:lang w:val="en-IE"/>
        </w:rPr>
        <w:t>]</w:t>
      </w:r>
      <w:r w:rsidRPr="00FF19B1">
        <w:rPr>
          <w:b/>
          <w:lang w:val="en-IE"/>
        </w:rPr>
        <w:t xml:space="preserve"> </w:t>
      </w:r>
      <w:r w:rsidRPr="00FF19B1">
        <w:rPr>
          <w:lang w:val="en-IE"/>
        </w:rPr>
        <w:t xml:space="preserve">The </w:t>
      </w:r>
      <w:hyperlink w:anchor="T_Recovery_Recommended" w:history="1">
        <w:r w:rsidRPr="00FF19B1">
          <w:rPr>
            <w:rStyle w:val="Hyperlink"/>
            <w:lang w:val="en-IE"/>
          </w:rPr>
          <w:t>T_Recovery_Recommended</w:t>
        </w:r>
      </w:hyperlink>
      <w:r w:rsidRPr="00FF19B1">
        <w:rPr>
          <w:lang w:val="en-IE"/>
        </w:rPr>
        <w:t xml:space="preserve"> timer at the Office of Departure starts.</w:t>
      </w:r>
    </w:p>
    <w:p w14:paraId="0DB7E02E" w14:textId="3CBAAA55" w:rsidR="00480D5D" w:rsidRPr="00FF19B1" w:rsidRDefault="00480D5D" w:rsidP="008C513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w:instrText>
      </w:r>
      <w:r w:rsidR="00DF7126" w:rsidRPr="00FF19B1">
        <w:rPr>
          <w:highlight w:val="cyan"/>
          <w:lang w:val="en-IE"/>
        </w:rPr>
        <w:instrText>4</w:instrText>
      </w:r>
      <w:r w:rsidRPr="00FF19B1">
        <w:rPr>
          <w:highlight w:val="cyan"/>
          <w:lang w:val="en-IE"/>
        </w:rPr>
        <w:instrText xml:space="preserve"> \r</w:instrText>
      </w:r>
      <w:r w:rsidR="00DF7126" w:rsidRPr="00FF19B1">
        <w:rPr>
          <w:highlight w:val="cyan"/>
          <w:lang w:val="en-IE"/>
        </w:rPr>
        <w:instrText>2</w:instrText>
      </w:r>
      <w:r w:rsidR="0006498F" w:rsidRPr="00FF19B1">
        <w:rPr>
          <w:highlight w:val="cyan"/>
          <w:lang w:val="en-IE"/>
        </w:rPr>
        <w:instrText>0</w:instrText>
      </w:r>
      <w:r w:rsidRPr="00FF19B1">
        <w:rPr>
          <w:b/>
          <w:bCs/>
          <w:highlight w:val="cyan"/>
          <w:lang w:val="en-IE"/>
        </w:rPr>
        <w:fldChar w:fldCharType="separate"/>
      </w:r>
      <w:r w:rsidR="003911F1">
        <w:rPr>
          <w:b/>
          <w:bCs/>
          <w:noProof/>
          <w:highlight w:val="cyan"/>
          <w:lang w:val="en-IE"/>
        </w:rPr>
        <w:t>20</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Departure receives the ‘Referral Request ENS’ C_REF_REQ_ENS (IEA70) message from</w:t>
      </w:r>
      <w:r w:rsidR="00765E24" w:rsidRPr="00FF19B1">
        <w:rPr>
          <w:highlight w:val="cyan"/>
          <w:lang w:val="en-IE"/>
        </w:rPr>
        <w:t xml:space="preserve"> ieCA/TED</w:t>
      </w:r>
      <w:r w:rsidRPr="00FF19B1">
        <w:rPr>
          <w:highlight w:val="cyan"/>
          <w:lang w:val="en-IE"/>
        </w:rPr>
        <w:t xml:space="preserve"> (with ‘REFERRAL REQUEST DETAILS-Request Type = ‘RfI’), which requests information from the Holder of the Transit Procedure.</w:t>
      </w:r>
    </w:p>
    <w:p w14:paraId="024CF1EA" w14:textId="14EBAF75" w:rsidR="00480D5D" w:rsidRPr="00FF19B1" w:rsidRDefault="00F975B1" w:rsidP="00480D5D">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ENS-DEPCOFE-A-014</w:instrText>
      </w:r>
      <w:r w:rsidRPr="00FF19B1">
        <w:rPr>
          <w:b/>
          <w:bCs/>
          <w:highlight w:val="cyan"/>
          <w:lang w:val="en-IE"/>
        </w:rPr>
        <w:fldChar w:fldCharType="separate"/>
      </w:r>
      <w:r w:rsidR="003911F1">
        <w:rPr>
          <w:b/>
          <w:bCs/>
          <w:noProof/>
          <w:highlight w:val="cyan"/>
          <w:lang w:val="en-IE"/>
        </w:rPr>
        <w:t>21</w:t>
      </w:r>
      <w:r w:rsidRPr="00FF19B1">
        <w:rPr>
          <w:b/>
          <w:bCs/>
          <w:highlight w:val="cyan"/>
          <w:lang w:val="en-IE"/>
        </w:rPr>
        <w:fldChar w:fldCharType="end"/>
      </w:r>
      <w:r w:rsidRPr="00FF19B1">
        <w:rPr>
          <w:b/>
          <w:bCs/>
          <w:highlight w:val="cyan"/>
          <w:lang w:val="en-IE"/>
        </w:rPr>
        <w:t>]</w:t>
      </w:r>
      <w:r w:rsidR="00480D5D" w:rsidRPr="00FF19B1">
        <w:rPr>
          <w:b/>
          <w:bCs/>
          <w:highlight w:val="cyan"/>
          <w:lang w:val="en-IE"/>
        </w:rPr>
        <w:t xml:space="preserve"> </w:t>
      </w:r>
      <w:r w:rsidR="00480D5D" w:rsidRPr="00FF19B1">
        <w:rPr>
          <w:highlight w:val="cyan"/>
          <w:lang w:val="en-IE"/>
        </w:rPr>
        <w:t>Office of Departure generates the ‘Referral Request’ E_REF_REQ (IEA70) message and sends it to the Holder of the Transit Procedure (with ‘REFERRAL REQUEST DETAILS-Request Type = ‘RfI’).</w:t>
      </w:r>
    </w:p>
    <w:p w14:paraId="5CE951A2" w14:textId="70FB5BAC" w:rsidR="00480D5D" w:rsidRPr="00FF19B1" w:rsidRDefault="001E6114" w:rsidP="00480D5D">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ENS-DEPCOFE-A-014</w:instrText>
      </w:r>
      <w:r w:rsidRPr="00FF19B1">
        <w:rPr>
          <w:b/>
          <w:bCs/>
          <w:highlight w:val="cyan"/>
          <w:lang w:val="en-IE"/>
        </w:rPr>
        <w:fldChar w:fldCharType="separate"/>
      </w:r>
      <w:r w:rsidR="003911F1">
        <w:rPr>
          <w:b/>
          <w:bCs/>
          <w:noProof/>
          <w:highlight w:val="cyan"/>
          <w:lang w:val="en-IE"/>
        </w:rPr>
        <w:t>22</w:t>
      </w:r>
      <w:r w:rsidRPr="00FF19B1">
        <w:rPr>
          <w:b/>
          <w:bCs/>
          <w:highlight w:val="cyan"/>
          <w:lang w:val="en-IE"/>
        </w:rPr>
        <w:fldChar w:fldCharType="end"/>
      </w:r>
      <w:r w:rsidRPr="00FF19B1">
        <w:rPr>
          <w:b/>
          <w:bCs/>
          <w:highlight w:val="cyan"/>
          <w:lang w:val="en-IE"/>
        </w:rPr>
        <w:t>]</w:t>
      </w:r>
      <w:r w:rsidR="00480D5D" w:rsidRPr="00FF19B1">
        <w:rPr>
          <w:b/>
          <w:bCs/>
          <w:highlight w:val="cyan"/>
          <w:lang w:val="en-IE"/>
        </w:rPr>
        <w:t xml:space="preserve"> </w:t>
      </w:r>
      <w:r w:rsidR="00480D5D" w:rsidRPr="00FF19B1">
        <w:rPr>
          <w:highlight w:val="cyan"/>
          <w:lang w:val="en-IE"/>
        </w:rPr>
        <w:t>Holder of the Transit Procedure replies back to the Office of Departure with the ‘Referral Response’ E_REF_RSP (IEA71) message.</w:t>
      </w:r>
    </w:p>
    <w:p w14:paraId="1E3EFE05" w14:textId="627E9CE6" w:rsidR="00480D5D" w:rsidRPr="00FF19B1" w:rsidRDefault="0058656B" w:rsidP="00480D5D">
      <w:pPr>
        <w:rPr>
          <w:lang w:val="en-IE"/>
        </w:rPr>
      </w:pPr>
      <w:r w:rsidRPr="00FF19B1">
        <w:rPr>
          <w:b/>
          <w:bCs/>
          <w:highlight w:val="cyan"/>
          <w:lang w:val="en-IE"/>
        </w:rPr>
        <w:lastRenderedPageBreak/>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ENS-DEPCOFE-A-014</w:instrText>
      </w:r>
      <w:r w:rsidRPr="00FF19B1">
        <w:rPr>
          <w:b/>
          <w:bCs/>
          <w:highlight w:val="cyan"/>
          <w:lang w:val="en-IE"/>
        </w:rPr>
        <w:fldChar w:fldCharType="separate"/>
      </w:r>
      <w:r w:rsidR="003911F1">
        <w:rPr>
          <w:b/>
          <w:bCs/>
          <w:noProof/>
          <w:highlight w:val="cyan"/>
          <w:lang w:val="en-IE"/>
        </w:rPr>
        <w:t>23</w:t>
      </w:r>
      <w:r w:rsidRPr="00FF19B1">
        <w:rPr>
          <w:b/>
          <w:bCs/>
          <w:highlight w:val="cyan"/>
          <w:lang w:val="en-IE"/>
        </w:rPr>
        <w:fldChar w:fldCharType="end"/>
      </w:r>
      <w:r w:rsidRPr="00FF19B1">
        <w:rPr>
          <w:b/>
          <w:bCs/>
          <w:highlight w:val="cyan"/>
          <w:lang w:val="en-IE"/>
        </w:rPr>
        <w:t>]</w:t>
      </w:r>
      <w:r w:rsidR="00480D5D" w:rsidRPr="00FF19B1">
        <w:rPr>
          <w:b/>
          <w:bCs/>
          <w:highlight w:val="cyan"/>
          <w:lang w:val="en-IE"/>
        </w:rPr>
        <w:t xml:space="preserve"> </w:t>
      </w:r>
      <w:r w:rsidR="00480D5D" w:rsidRPr="00FF19B1">
        <w:rPr>
          <w:highlight w:val="cyan"/>
          <w:lang w:val="en-IE"/>
        </w:rPr>
        <w:t>Office of Departure sends the ‘Referral Response ENS’ C_REF_RSP_ENS (IEA71) message to</w:t>
      </w:r>
      <w:r w:rsidR="00765E24" w:rsidRPr="00FF19B1">
        <w:rPr>
          <w:highlight w:val="cyan"/>
          <w:lang w:val="en-IE"/>
        </w:rPr>
        <w:t xml:space="preserve"> ieCA/TED</w:t>
      </w:r>
      <w:r w:rsidR="00480D5D" w:rsidRPr="00FF19B1">
        <w:rPr>
          <w:highlight w:val="cyan"/>
          <w:lang w:val="en-IE"/>
        </w:rPr>
        <w:t>.</w:t>
      </w:r>
    </w:p>
    <w:p w14:paraId="53002D72" w14:textId="3493559B" w:rsidR="00A12CC3" w:rsidRPr="00FF19B1" w:rsidRDefault="00A12CC3" w:rsidP="00480D5D">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ENS-DEPCOFE-A-014</w:instrText>
      </w:r>
      <w:r w:rsidRPr="00FF19B1">
        <w:rPr>
          <w:b/>
          <w:bCs/>
          <w:highlight w:val="cyan"/>
          <w:lang w:val="en-IE"/>
        </w:rPr>
        <w:fldChar w:fldCharType="separate"/>
      </w:r>
      <w:r w:rsidR="003911F1">
        <w:rPr>
          <w:b/>
          <w:bCs/>
          <w:noProof/>
          <w:highlight w:val="cyan"/>
          <w:lang w:val="en-IE"/>
        </w:rPr>
        <w:t>24</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Transit-COFE receives the ‘Assessment Complete Notification</w:t>
      </w:r>
      <w:r w:rsidR="00636995" w:rsidRPr="00FF19B1">
        <w:rPr>
          <w:highlight w:val="cyan"/>
          <w:lang w:val="en-IE"/>
        </w:rPr>
        <w:t xml:space="preserve"> ENS</w:t>
      </w:r>
      <w:r w:rsidRPr="00FF19B1">
        <w:rPr>
          <w:highlight w:val="cyan"/>
          <w:lang w:val="en-IE"/>
        </w:rPr>
        <w:t>’ C_ASS_NOT_ENS (IEA93) from</w:t>
      </w:r>
      <w:r w:rsidR="00765E24" w:rsidRPr="00FF19B1">
        <w:rPr>
          <w:highlight w:val="cyan"/>
          <w:lang w:val="en-IE"/>
        </w:rPr>
        <w:t xml:space="preserve"> ieCA/TED</w:t>
      </w:r>
      <w:r w:rsidRPr="00FF19B1">
        <w:rPr>
          <w:highlight w:val="cyan"/>
          <w:lang w:val="en-IE"/>
        </w:rPr>
        <w:t>. This notification informs the Office of Transit-COFE that the Safety and Security risk assessment has been completed at ICS2.</w:t>
      </w:r>
    </w:p>
    <w:p w14:paraId="71A3CBDF" w14:textId="276268D2" w:rsidR="00480D5D" w:rsidRPr="00FF19B1" w:rsidRDefault="00480D5D" w:rsidP="00480D5D">
      <w:pPr>
        <w:rPr>
          <w:lang w:val="en-IE"/>
        </w:rPr>
      </w:pPr>
      <w:r w:rsidRPr="00FF19B1">
        <w:rPr>
          <w:lang w:val="en-IE"/>
        </w:rPr>
        <w:t xml:space="preserve">The transit procedure continues </w:t>
      </w:r>
      <w:r w:rsidR="00FF32E9" w:rsidRPr="00FF19B1">
        <w:rPr>
          <w:lang w:val="en-IE"/>
        </w:rPr>
        <w:t>from</w:t>
      </w:r>
      <w:r w:rsidRPr="00FF19B1">
        <w:rPr>
          <w:lang w:val="en-IE"/>
        </w:rPr>
        <w:t xml:space="preserve"> </w:t>
      </w:r>
      <w:r w:rsidR="0006498F" w:rsidRPr="00FF19B1">
        <w:rPr>
          <w:rStyle w:val="LinksChar"/>
          <w:lang w:val="en-IE"/>
        </w:rPr>
        <w:fldChar w:fldCharType="begin"/>
      </w:r>
      <w:r w:rsidR="0006498F" w:rsidRPr="00FF19B1">
        <w:rPr>
          <w:rStyle w:val="LinksChar"/>
          <w:lang w:val="en-IE"/>
        </w:rPr>
        <w:instrText xml:space="preserve"> REF Step_21_TRAENS_CFL_DEP_M_002 \h  \* MERGEFORMAT </w:instrText>
      </w:r>
      <w:r w:rsidR="0006498F" w:rsidRPr="00FF19B1">
        <w:rPr>
          <w:rStyle w:val="LinksChar"/>
          <w:lang w:val="en-IE"/>
        </w:rPr>
      </w:r>
      <w:r w:rsidR="0006498F" w:rsidRPr="00FF19B1">
        <w:rPr>
          <w:rStyle w:val="LinksChar"/>
          <w:lang w:val="en-IE"/>
        </w:rPr>
        <w:fldChar w:fldCharType="separate"/>
      </w:r>
      <w:r w:rsidR="003911F1" w:rsidRPr="003911F1">
        <w:rPr>
          <w:rStyle w:val="LinksChar"/>
          <w:lang w:val="en-IE"/>
        </w:rPr>
        <w:t>[Step 21]</w:t>
      </w:r>
      <w:r w:rsidR="0006498F" w:rsidRPr="00FF19B1">
        <w:rPr>
          <w:rStyle w:val="LinksChar"/>
          <w:lang w:val="en-IE"/>
        </w:rPr>
        <w:fldChar w:fldCharType="end"/>
      </w:r>
      <w:r w:rsidR="0006498F" w:rsidRPr="00FF19B1">
        <w:rPr>
          <w:lang w:val="en-IE"/>
        </w:rPr>
        <w:t xml:space="preserve"> </w:t>
      </w:r>
      <w:r w:rsidRPr="00FF19B1">
        <w:rPr>
          <w:lang w:val="en-IE"/>
        </w:rPr>
        <w:t xml:space="preserve">of </w:t>
      </w:r>
      <w:hyperlink w:anchor="_T-TRAENS-CFL-TRACOFE-M-001-Transit_" w:history="1">
        <w:r w:rsidR="00B24490" w:rsidRPr="00FF19B1">
          <w:rPr>
            <w:rStyle w:val="Hyperlink"/>
            <w:lang w:val="en-IE"/>
          </w:rPr>
          <w:t>T-TRAENS-CFL-DEP-M-002-Transit Procedure When Office Of Transit Is COFE – Combined Declaration Contains ENS Particulars (overview)</w:t>
        </w:r>
      </w:hyperlink>
      <w:r w:rsidRPr="00FF19B1">
        <w:rPr>
          <w:lang w:val="en-IE"/>
        </w:rPr>
        <w:t>.</w:t>
      </w:r>
    </w:p>
    <w:p w14:paraId="33D123D9" w14:textId="5D0F59A9" w:rsidR="00480D5D" w:rsidRPr="00FF19B1" w:rsidRDefault="00480D5D" w:rsidP="00480D5D">
      <w:pPr>
        <w:rPr>
          <w:i/>
          <w:iCs/>
          <w:lang w:val="en-IE"/>
        </w:rPr>
      </w:pPr>
      <w:r w:rsidRPr="00FF19B1">
        <w:rPr>
          <w:i/>
          <w:iCs/>
          <w:highlight w:val="cyan"/>
          <w:lang w:val="en-IE"/>
        </w:rPr>
        <w:t xml:space="preserve">NOTE: </w:t>
      </w:r>
      <w:r w:rsidR="00FC2089" w:rsidRPr="00FF19B1">
        <w:rPr>
          <w:i/>
          <w:iCs/>
          <w:highlight w:val="cyan"/>
          <w:lang w:val="en-IE"/>
        </w:rPr>
        <w:t>In case the ‘Referral Request Reference’ (included in the ‘Referral Request’ E_REF_REQ (IEA70) message as sent by the Office of Departure) is not the same as the one in the Referral Response E_REF_RSP (IEA71) message (sent by the Holder of the Transit Procedure) or it is empty, the Office of Departure shall reject the ‘Referral Response’ E_REF_RSP (IEA71) message with the ‘Rejection from Office of Departure’ E_DEP_REJ (IE056) message</w:t>
      </w:r>
      <w:r w:rsidRPr="00FF19B1">
        <w:rPr>
          <w:i/>
          <w:iCs/>
          <w:highlight w:val="cyan"/>
          <w:lang w:val="en-IE"/>
        </w:rPr>
        <w:t>.</w:t>
      </w:r>
    </w:p>
    <w:p w14:paraId="026F864B" w14:textId="4A2F63F6" w:rsidR="00055955" w:rsidRPr="00FF19B1" w:rsidRDefault="00055955" w:rsidP="00480D5D">
      <w:pPr>
        <w:rPr>
          <w:i/>
          <w:iCs/>
          <w:lang w:val="en-IE"/>
        </w:rPr>
      </w:pPr>
      <w:r w:rsidRPr="00FF19B1">
        <w:rPr>
          <w:i/>
          <w:iCs/>
          <w:highlight w:val="cyan"/>
          <w:lang w:val="en-IE"/>
        </w:rPr>
        <w:t>NOTE: In case the Office of Departure receives the message ‘Functional NACK’ C_FUN_NCK (IE906)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2794424B" w14:textId="2D821807" w:rsidR="0019540E" w:rsidRPr="00FF19B1" w:rsidRDefault="00480D5D" w:rsidP="00487DBA">
      <w:pPr>
        <w:rPr>
          <w:i/>
          <w:iCs/>
          <w:highlight w:val="cyan"/>
          <w:lang w:val="en-IE"/>
        </w:rPr>
      </w:pPr>
      <w:r w:rsidRPr="00FF19B1">
        <w:rPr>
          <w:i/>
          <w:iCs/>
          <w:highlight w:val="cyan"/>
          <w:lang w:val="en-IE"/>
        </w:rPr>
        <w:t xml:space="preserve">NOTE: The Holder of the Transit Procedure is required to reply with the ‘Referral Response’ E_REF_RSP (IEA71). In case the referral response is not received from the Holder of the Transit Procedure, the Office of </w:t>
      </w:r>
      <w:r w:rsidR="0006498F" w:rsidRPr="00FF19B1">
        <w:rPr>
          <w:i/>
          <w:iCs/>
          <w:highlight w:val="cyan"/>
          <w:lang w:val="en-IE"/>
        </w:rPr>
        <w:t>Transit</w:t>
      </w:r>
      <w:r w:rsidR="0071426D" w:rsidRPr="00FF19B1">
        <w:rPr>
          <w:i/>
          <w:iCs/>
          <w:highlight w:val="cyan"/>
          <w:lang w:val="en-IE"/>
        </w:rPr>
        <w:t>-</w:t>
      </w:r>
      <w:r w:rsidRPr="00FF19B1">
        <w:rPr>
          <w:i/>
          <w:iCs/>
          <w:highlight w:val="cyan"/>
          <w:lang w:val="en-IE"/>
        </w:rPr>
        <w:t xml:space="preserve">COFE checks the consolidated risk analysis results of NCTS and ICS2 and </w:t>
      </w:r>
      <w:r w:rsidR="00E51204" w:rsidRPr="00FF19B1">
        <w:rPr>
          <w:i/>
          <w:iCs/>
          <w:highlight w:val="cyan"/>
          <w:lang w:val="en-IE"/>
        </w:rPr>
        <w:t>places</w:t>
      </w:r>
      <w:r w:rsidRPr="00FF19B1">
        <w:rPr>
          <w:i/>
          <w:iCs/>
          <w:highlight w:val="cyan"/>
          <w:lang w:val="en-IE"/>
        </w:rPr>
        <w:t xml:space="preserve"> the transit movement under control.</w:t>
      </w:r>
    </w:p>
    <w:p w14:paraId="6A617A13" w14:textId="7B3506E2" w:rsidR="00893307" w:rsidRPr="00FF19B1" w:rsidRDefault="00E64148" w:rsidP="00893307">
      <w:pPr>
        <w:jc w:val="center"/>
        <w:rPr>
          <w:lang w:val="en-IE"/>
        </w:rPr>
      </w:pPr>
      <w:r w:rsidRPr="00FF19B1">
        <w:rPr>
          <w:noProof/>
          <w:lang w:val="en-IE"/>
        </w:rPr>
        <w:lastRenderedPageBreak/>
        <w:drawing>
          <wp:inline distT="0" distB="0" distL="0" distR="0" wp14:anchorId="68D21AFC" wp14:editId="58F653CD">
            <wp:extent cx="4992342" cy="8184776"/>
            <wp:effectExtent l="0" t="0" r="0" b="0"/>
            <wp:docPr id="1534323516" name="Picture 15343235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00" cstate="print">
                      <a:extLst>
                        <a:ext uri="{28A0092B-C50C-407E-A947-70E740481C1C}">
                          <a14:useLocalDpi xmlns:a14="http://schemas.microsoft.com/office/drawing/2010/main" val="0"/>
                        </a:ext>
                      </a:extLst>
                    </a:blip>
                    <a:srcRect/>
                    <a:stretch>
                      <a:fillRect/>
                    </a:stretch>
                  </pic:blipFill>
                  <pic:spPr bwMode="auto">
                    <a:xfrm>
                      <a:off x="0" y="0"/>
                      <a:ext cx="4999512" cy="8196531"/>
                    </a:xfrm>
                    <a:prstGeom prst="rect">
                      <a:avLst/>
                    </a:prstGeom>
                    <a:noFill/>
                    <a:ln>
                      <a:noFill/>
                    </a:ln>
                  </pic:spPr>
                </pic:pic>
              </a:graphicData>
            </a:graphic>
          </wp:inline>
        </w:drawing>
      </w:r>
    </w:p>
    <w:p w14:paraId="2697CF0F" w14:textId="76D536CB" w:rsidR="00D91008" w:rsidRPr="00FF19B1" w:rsidRDefault="00893307" w:rsidP="008439DB">
      <w:pPr>
        <w:pStyle w:val="Caption"/>
        <w:rPr>
          <w:lang w:val="en-IE"/>
        </w:rPr>
      </w:pPr>
      <w:bookmarkStart w:id="2338" w:name="_Toc172912868"/>
      <w:bookmarkStart w:id="2339" w:name="_Toc20226639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120</w:t>
      </w:r>
      <w:r w:rsidRPr="00FF19B1">
        <w:rPr>
          <w:lang w:val="en-IE"/>
        </w:rPr>
        <w:fldChar w:fldCharType="end"/>
      </w:r>
      <w:r w:rsidRPr="00FF19B1">
        <w:rPr>
          <w:lang w:val="en-IE"/>
        </w:rPr>
        <w:t xml:space="preserve">: T-TRAENS-DEP-A-014-Transit Procedure </w:t>
      </w:r>
      <w:r w:rsidR="008F4FFE" w:rsidRPr="00FF19B1">
        <w:rPr>
          <w:lang w:val="en-IE"/>
        </w:rPr>
        <w:t>D</w:t>
      </w:r>
      <w:r w:rsidRPr="00FF19B1">
        <w:rPr>
          <w:lang w:val="en-IE"/>
        </w:rPr>
        <w:t xml:space="preserve">ue to Referral (Request for Information) </w:t>
      </w:r>
      <w:r w:rsidR="008F4FFE" w:rsidRPr="00FF19B1">
        <w:rPr>
          <w:lang w:val="en-IE"/>
        </w:rPr>
        <w:t>A</w:t>
      </w:r>
      <w:r w:rsidRPr="00FF19B1">
        <w:rPr>
          <w:lang w:val="en-IE"/>
        </w:rPr>
        <w:t xml:space="preserve">t </w:t>
      </w:r>
      <w:r w:rsidR="008F4FFE" w:rsidRPr="00FF19B1">
        <w:rPr>
          <w:lang w:val="en-IE"/>
        </w:rPr>
        <w:t>T</w:t>
      </w:r>
      <w:r w:rsidRPr="00FF19B1">
        <w:rPr>
          <w:lang w:val="en-IE"/>
        </w:rPr>
        <w:t xml:space="preserve">he OoTra </w:t>
      </w:r>
      <w:r w:rsidR="008F4FFE" w:rsidRPr="00FF19B1">
        <w:rPr>
          <w:lang w:val="en-IE"/>
        </w:rPr>
        <w:t>W</w:t>
      </w:r>
      <w:r w:rsidRPr="00FF19B1">
        <w:rPr>
          <w:lang w:val="en-IE"/>
        </w:rPr>
        <w:t>hich is COFE</w:t>
      </w:r>
      <w:bookmarkEnd w:id="2338"/>
      <w:bookmarkEnd w:id="2339"/>
    </w:p>
    <w:p w14:paraId="130F119A" w14:textId="6FE54039" w:rsidR="00342BDF" w:rsidRPr="00FF19B1" w:rsidRDefault="006031B0" w:rsidP="00F00B27">
      <w:pPr>
        <w:pStyle w:val="Heading8"/>
        <w:rPr>
          <w:lang w:val="en-IE"/>
        </w:rPr>
      </w:pPr>
      <w:r w:rsidRPr="00FF19B1">
        <w:rPr>
          <w:lang w:val="en-IE"/>
        </w:rPr>
        <w:lastRenderedPageBreak/>
        <w:t xml:space="preserve"> </w:t>
      </w:r>
      <w:r w:rsidR="00342BDF" w:rsidRPr="00FF19B1">
        <w:rPr>
          <w:lang w:val="en-IE"/>
        </w:rPr>
        <w:t xml:space="preserve">T-TRAENS-DEP-A-015-Transit Procedure Due To Referral (Request for Amendment) At The OoTra Which is COFE </w:t>
      </w:r>
      <w:r w:rsidR="00961649" w:rsidRPr="00FF19B1">
        <w:rPr>
          <w:lang w:val="en-IE"/>
        </w:rPr>
        <w:t>–</w:t>
      </w:r>
      <w:r w:rsidR="00342BDF" w:rsidRPr="00FF19B1">
        <w:rPr>
          <w:lang w:val="en-IE"/>
        </w:rPr>
        <w:t xml:space="preserve"> </w:t>
      </w:r>
      <w:r w:rsidR="00342BDF" w:rsidRPr="00FF19B1">
        <w:rPr>
          <w:highlight w:val="cyan"/>
          <w:lang w:val="en-IE"/>
        </w:rPr>
        <w:t>NEW</w:t>
      </w:r>
      <w:r w:rsidR="00961649" w:rsidRPr="00FF19B1">
        <w:rPr>
          <w:lang w:val="en-IE"/>
        </w:rPr>
        <w:t xml:space="preserve"> </w:t>
      </w:r>
    </w:p>
    <w:p w14:paraId="4422FB3D" w14:textId="7668EF9C" w:rsidR="00342BDF" w:rsidRPr="00FF19B1" w:rsidRDefault="00342BDF" w:rsidP="0071426D">
      <w:pPr>
        <w:rPr>
          <w:lang w:val="en-IE"/>
        </w:rPr>
      </w:pPr>
      <w:r w:rsidRPr="00FF19B1">
        <w:rPr>
          <w:lang w:val="en-IE"/>
        </w:rPr>
        <w:t xml:space="preserve">This scenario describes the case of Referral when the Office of Transit is Customs Office of First Entry (COFE). Specifically, a Referral Request is received from </w:t>
      </w:r>
      <w:r w:rsidR="00E8288C" w:rsidRPr="00FF19B1">
        <w:rPr>
          <w:lang w:val="en-IE"/>
        </w:rPr>
        <w:t>ICS2-CR</w:t>
      </w:r>
      <w:r w:rsidRPr="00FF19B1">
        <w:rPr>
          <w:lang w:val="en-IE"/>
        </w:rPr>
        <w:t xml:space="preserve"> (through</w:t>
      </w:r>
      <w:r w:rsidR="00765E24" w:rsidRPr="00FF19B1">
        <w:rPr>
          <w:lang w:val="en-IE"/>
        </w:rPr>
        <w:t xml:space="preserve"> ieCA/TED</w:t>
      </w:r>
      <w:r w:rsidRPr="00FF19B1">
        <w:rPr>
          <w:lang w:val="en-IE"/>
        </w:rPr>
        <w:t xml:space="preserve">) that requests </w:t>
      </w:r>
      <w:r w:rsidR="00CE1524" w:rsidRPr="00FF19B1">
        <w:rPr>
          <w:lang w:val="en-IE"/>
        </w:rPr>
        <w:t>amendment</w:t>
      </w:r>
      <w:r w:rsidRPr="00FF19B1">
        <w:rPr>
          <w:lang w:val="en-IE"/>
        </w:rPr>
        <w:t xml:space="preserve"> (</w:t>
      </w:r>
      <w:r w:rsidR="00CE1524" w:rsidRPr="00FF19B1">
        <w:rPr>
          <w:lang w:val="en-IE"/>
        </w:rPr>
        <w:t>AMD</w:t>
      </w:r>
      <w:r w:rsidRPr="00FF19B1">
        <w:rPr>
          <w:lang w:val="en-IE"/>
        </w:rPr>
        <w:t xml:space="preserve">) from the Holder of the Transit Procedure for risk mitigation purposes. </w:t>
      </w:r>
      <w:r w:rsidR="001A2CE5" w:rsidRPr="00FF19B1">
        <w:rPr>
          <w:lang w:val="en-IE"/>
        </w:rPr>
        <w:t xml:space="preserve">This can happen only in case the transit movement has not </w:t>
      </w:r>
      <w:r w:rsidR="00FD4004" w:rsidRPr="00FF19B1">
        <w:rPr>
          <w:lang w:val="en-IE"/>
        </w:rPr>
        <w:t xml:space="preserve">yet </w:t>
      </w:r>
      <w:r w:rsidR="001A2CE5" w:rsidRPr="00FF19B1">
        <w:rPr>
          <w:lang w:val="en-IE"/>
        </w:rPr>
        <w:t>been released for transit</w:t>
      </w:r>
      <w:r w:rsidR="00FA5C75" w:rsidRPr="00FF19B1">
        <w:rPr>
          <w:rStyle w:val="FootnoteReference"/>
          <w:lang w:val="en-IE"/>
        </w:rPr>
        <w:footnoteReference w:id="51"/>
      </w:r>
      <w:r w:rsidR="001A2CE5" w:rsidRPr="00FF19B1">
        <w:rPr>
          <w:lang w:val="en-IE"/>
        </w:rPr>
        <w:t xml:space="preserve">. </w:t>
      </w:r>
      <w:r w:rsidRPr="00FF19B1">
        <w:rPr>
          <w:lang w:val="en-IE"/>
        </w:rPr>
        <w:t xml:space="preserve">When the Referral Request is received, the Office of Departure forwards it to the Holder of the Transit Procedure. Subsequently, the Holder of </w:t>
      </w:r>
      <w:r w:rsidR="00645106" w:rsidRPr="00FF19B1">
        <w:rPr>
          <w:lang w:val="en-IE"/>
        </w:rPr>
        <w:t xml:space="preserve">the </w:t>
      </w:r>
      <w:r w:rsidRPr="00FF19B1">
        <w:rPr>
          <w:lang w:val="en-IE"/>
        </w:rPr>
        <w:t xml:space="preserve">Transit Procedure replies </w:t>
      </w:r>
      <w:r w:rsidR="00C637D9" w:rsidRPr="00FF19B1">
        <w:rPr>
          <w:lang w:val="en-IE"/>
        </w:rPr>
        <w:t>by sending an amendment request.</w:t>
      </w:r>
    </w:p>
    <w:p w14:paraId="40FB49FD" w14:textId="035246E1" w:rsidR="00912BFA" w:rsidRPr="00FF19B1" w:rsidRDefault="00912BFA" w:rsidP="0071426D">
      <w:pPr>
        <w:rPr>
          <w:lang w:val="en-IE"/>
        </w:rPr>
      </w:pPr>
      <w:r w:rsidRPr="00FF19B1">
        <w:rPr>
          <w:i/>
          <w:iCs/>
          <w:highlight w:val="cyan"/>
          <w:lang w:val="en-IE"/>
        </w:rPr>
        <w:t>NOTE: To simplify the referral scenarios, they are described per single Customs Office of First Entry (COFE).</w:t>
      </w:r>
    </w:p>
    <w:p w14:paraId="66F95579" w14:textId="3E105902" w:rsidR="00342BDF" w:rsidRPr="00FF19B1" w:rsidRDefault="00342BDF" w:rsidP="0071426D">
      <w:pPr>
        <w:rPr>
          <w:lang w:val="en-IE"/>
        </w:rPr>
      </w:pPr>
      <w:r w:rsidRPr="00FF19B1">
        <w:rPr>
          <w:lang w:val="en-IE"/>
        </w:rPr>
        <w:t xml:space="preserve">The scenario starts after </w:t>
      </w:r>
      <w:r w:rsidR="00C468C6" w:rsidRPr="00FF19B1">
        <w:rPr>
          <w:rStyle w:val="LinksChar"/>
          <w:lang w:val="en-IE"/>
        </w:rPr>
        <w:fldChar w:fldCharType="begin"/>
      </w:r>
      <w:r w:rsidR="00C468C6" w:rsidRPr="00FF19B1">
        <w:rPr>
          <w:rStyle w:val="LinksChar"/>
          <w:lang w:val="en-IE"/>
        </w:rPr>
        <w:instrText xml:space="preserve"> REF Step_10_T_TRAENS_CFL_DEP_M_002 \h  \* MERGEFORMAT </w:instrText>
      </w:r>
      <w:r w:rsidR="00C468C6" w:rsidRPr="00FF19B1">
        <w:rPr>
          <w:rStyle w:val="LinksChar"/>
          <w:lang w:val="en-IE"/>
        </w:rPr>
      </w:r>
      <w:r w:rsidR="00C468C6" w:rsidRPr="00FF19B1">
        <w:rPr>
          <w:rStyle w:val="LinksChar"/>
          <w:lang w:val="en-IE"/>
        </w:rPr>
        <w:fldChar w:fldCharType="separate"/>
      </w:r>
      <w:r w:rsidR="003911F1" w:rsidRPr="003911F1">
        <w:rPr>
          <w:rStyle w:val="LinksChar"/>
          <w:lang w:val="en-IE"/>
        </w:rPr>
        <w:t>[Step 10]</w:t>
      </w:r>
      <w:r w:rsidR="00C468C6" w:rsidRPr="00FF19B1">
        <w:rPr>
          <w:rStyle w:val="LinksChar"/>
          <w:lang w:val="en-IE"/>
        </w:rPr>
        <w:fldChar w:fldCharType="end"/>
      </w:r>
      <w:r w:rsidRPr="00FF19B1">
        <w:rPr>
          <w:rStyle w:val="LinksChar"/>
          <w:u w:val="none"/>
          <w:lang w:val="en-IE"/>
        </w:rPr>
        <w:t xml:space="preserve"> </w:t>
      </w:r>
      <w:r w:rsidRPr="00FF19B1">
        <w:rPr>
          <w:lang w:val="en-IE"/>
        </w:rPr>
        <w:t xml:space="preserve">of </w:t>
      </w:r>
      <w:hyperlink w:anchor="_T-TRAENS-CFL-TRACOFE-M-001-Transit_" w:history="1">
        <w:r w:rsidRPr="00FF19B1">
          <w:rPr>
            <w:rStyle w:val="Hyperlink"/>
            <w:lang w:val="en-IE"/>
          </w:rPr>
          <w:t>T-TRAENS-CFL-DEP-M-002-Transit Procedure When Office Of Transit Is COFE – Combined Declaration Contains ENS Particulars (overview)</w:t>
        </w:r>
      </w:hyperlink>
      <w:r w:rsidRPr="00FF19B1">
        <w:rPr>
          <w:lang w:val="en-IE"/>
        </w:rPr>
        <w:t xml:space="preserve">. </w:t>
      </w:r>
    </w:p>
    <w:p w14:paraId="0650F4DA" w14:textId="12A00350" w:rsidR="00342BDF" w:rsidRPr="00FF19B1" w:rsidRDefault="00342BDF" w:rsidP="00342BD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w:instrText>
      </w:r>
      <w:r w:rsidR="002560C5" w:rsidRPr="00FF19B1">
        <w:rPr>
          <w:highlight w:val="cyan"/>
          <w:lang w:val="en-IE"/>
        </w:rPr>
        <w:instrText>5</w:instrText>
      </w:r>
      <w:r w:rsidRPr="00FF19B1">
        <w:rPr>
          <w:highlight w:val="cyan"/>
          <w:lang w:val="en-IE"/>
        </w:rPr>
        <w:instrText xml:space="preserve"> \r</w:instrText>
      </w:r>
      <w:r w:rsidR="002560C5" w:rsidRPr="00FF19B1">
        <w:rPr>
          <w:highlight w:val="cyan"/>
          <w:lang w:val="en-IE"/>
        </w:rPr>
        <w:instrText>11</w:instrText>
      </w:r>
      <w:r w:rsidRPr="00FF19B1">
        <w:rPr>
          <w:b/>
          <w:bCs/>
          <w:highlight w:val="cyan"/>
          <w:lang w:val="en-IE"/>
        </w:rPr>
        <w:fldChar w:fldCharType="separate"/>
      </w:r>
      <w:r w:rsidR="003911F1">
        <w:rPr>
          <w:b/>
          <w:bCs/>
          <w:noProof/>
          <w:highlight w:val="cyan"/>
          <w:lang w:val="en-IE"/>
        </w:rPr>
        <w:t>11</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Departure receives the ‘Referral Request ENS’ C_REF_REQ_ENS (IEA70) message from</w:t>
      </w:r>
      <w:r w:rsidR="00765E24" w:rsidRPr="00FF19B1">
        <w:rPr>
          <w:highlight w:val="cyan"/>
          <w:lang w:val="en-IE"/>
        </w:rPr>
        <w:t xml:space="preserve"> ieCA/TED</w:t>
      </w:r>
      <w:r w:rsidRPr="00FF19B1">
        <w:rPr>
          <w:highlight w:val="cyan"/>
          <w:lang w:val="en-IE"/>
        </w:rPr>
        <w:t xml:space="preserve"> (with ‘REFERRAL REQUEST DETAILS-Request Type = ‘</w:t>
      </w:r>
      <w:r w:rsidR="002560C5" w:rsidRPr="00FF19B1">
        <w:rPr>
          <w:highlight w:val="cyan"/>
          <w:lang w:val="en-IE"/>
        </w:rPr>
        <w:t>AMD</w:t>
      </w:r>
      <w:r w:rsidRPr="00FF19B1">
        <w:rPr>
          <w:highlight w:val="cyan"/>
          <w:lang w:val="en-IE"/>
        </w:rPr>
        <w:t xml:space="preserve">’), which requests </w:t>
      </w:r>
      <w:r w:rsidR="002560C5" w:rsidRPr="00FF19B1">
        <w:rPr>
          <w:highlight w:val="cyan"/>
          <w:lang w:val="en-IE"/>
        </w:rPr>
        <w:t>amendment</w:t>
      </w:r>
      <w:r w:rsidRPr="00FF19B1">
        <w:rPr>
          <w:highlight w:val="cyan"/>
          <w:lang w:val="en-IE"/>
        </w:rPr>
        <w:t xml:space="preserve"> from the Holder of the Transit Procedure.</w:t>
      </w:r>
    </w:p>
    <w:p w14:paraId="6ACE0644" w14:textId="1D1E1EC8" w:rsidR="00342BDF" w:rsidRPr="00FF19B1" w:rsidRDefault="00342BDF" w:rsidP="00342BD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w:instrText>
      </w:r>
      <w:r w:rsidR="002560C5" w:rsidRPr="00FF19B1">
        <w:rPr>
          <w:highlight w:val="cyan"/>
          <w:lang w:val="en-IE"/>
        </w:rPr>
        <w:instrText>5</w:instrText>
      </w:r>
      <w:r w:rsidRPr="00FF19B1">
        <w:rPr>
          <w:b/>
          <w:bCs/>
          <w:highlight w:val="cyan"/>
          <w:lang w:val="en-IE"/>
        </w:rPr>
        <w:fldChar w:fldCharType="separate"/>
      </w:r>
      <w:r w:rsidR="003911F1">
        <w:rPr>
          <w:b/>
          <w:bCs/>
          <w:noProof/>
          <w:highlight w:val="cyan"/>
          <w:lang w:val="en-IE"/>
        </w:rPr>
        <w:t>12</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Departure generates the ‘Referral Request’ E_REF_REQ (IEA70) message and sends it to the Holder of the Transit Procedure (with ‘REFERRAL REQUEST DETAILS-Request Type = ‘</w:t>
      </w:r>
      <w:r w:rsidR="002560C5" w:rsidRPr="00FF19B1">
        <w:rPr>
          <w:highlight w:val="cyan"/>
          <w:lang w:val="en-IE"/>
        </w:rPr>
        <w:t>AMD</w:t>
      </w:r>
      <w:r w:rsidRPr="00FF19B1">
        <w:rPr>
          <w:highlight w:val="cyan"/>
          <w:lang w:val="en-IE"/>
        </w:rPr>
        <w:t>’).</w:t>
      </w:r>
    </w:p>
    <w:p w14:paraId="7CD34BF2" w14:textId="49E31427" w:rsidR="00342BDF" w:rsidRPr="00FF19B1" w:rsidRDefault="002560C5" w:rsidP="00342BD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ENS-DEPCOFE-A-015</w:instrText>
      </w:r>
      <w:r w:rsidRPr="00FF19B1">
        <w:rPr>
          <w:b/>
          <w:bCs/>
          <w:highlight w:val="cyan"/>
          <w:lang w:val="en-IE"/>
        </w:rPr>
        <w:fldChar w:fldCharType="separate"/>
      </w:r>
      <w:r w:rsidR="003911F1">
        <w:rPr>
          <w:b/>
          <w:bCs/>
          <w:noProof/>
          <w:highlight w:val="cyan"/>
          <w:lang w:val="en-IE"/>
        </w:rPr>
        <w:t>13</w:t>
      </w:r>
      <w:r w:rsidRPr="00FF19B1">
        <w:rPr>
          <w:b/>
          <w:bCs/>
          <w:highlight w:val="cyan"/>
          <w:lang w:val="en-IE"/>
        </w:rPr>
        <w:fldChar w:fldCharType="end"/>
      </w:r>
      <w:r w:rsidRPr="00FF19B1">
        <w:rPr>
          <w:b/>
          <w:bCs/>
          <w:highlight w:val="cyan"/>
          <w:lang w:val="en-IE"/>
        </w:rPr>
        <w:t>]</w:t>
      </w:r>
      <w:r w:rsidR="00342BDF" w:rsidRPr="00FF19B1">
        <w:rPr>
          <w:b/>
          <w:bCs/>
          <w:highlight w:val="cyan"/>
          <w:lang w:val="en-IE"/>
        </w:rPr>
        <w:t xml:space="preserve"> </w:t>
      </w:r>
      <w:r w:rsidR="00342BDF" w:rsidRPr="00FF19B1">
        <w:rPr>
          <w:highlight w:val="cyan"/>
          <w:lang w:val="en-IE"/>
        </w:rPr>
        <w:t>Holder of the Transit Procedure replies back to the Office of Departure with the ‘</w:t>
      </w:r>
      <w:r w:rsidRPr="00FF19B1">
        <w:rPr>
          <w:highlight w:val="cyan"/>
          <w:lang w:val="en-IE"/>
        </w:rPr>
        <w:t>Declaration Amendment</w:t>
      </w:r>
      <w:r w:rsidR="00342BDF" w:rsidRPr="00FF19B1">
        <w:rPr>
          <w:highlight w:val="cyan"/>
          <w:lang w:val="en-IE"/>
        </w:rPr>
        <w:t>’ E_</w:t>
      </w:r>
      <w:r w:rsidRPr="00FF19B1">
        <w:rPr>
          <w:highlight w:val="cyan"/>
          <w:lang w:val="en-IE"/>
        </w:rPr>
        <w:t>DEC</w:t>
      </w:r>
      <w:r w:rsidR="00342BDF" w:rsidRPr="00FF19B1">
        <w:rPr>
          <w:highlight w:val="cyan"/>
          <w:lang w:val="en-IE"/>
        </w:rPr>
        <w:t>_</w:t>
      </w:r>
      <w:r w:rsidRPr="00FF19B1">
        <w:rPr>
          <w:highlight w:val="cyan"/>
          <w:lang w:val="en-IE"/>
        </w:rPr>
        <w:t>AMD</w:t>
      </w:r>
      <w:r w:rsidR="00342BDF" w:rsidRPr="00FF19B1">
        <w:rPr>
          <w:highlight w:val="cyan"/>
          <w:lang w:val="en-IE"/>
        </w:rPr>
        <w:t xml:space="preserve"> (IEA</w:t>
      </w:r>
      <w:r w:rsidRPr="00FF19B1">
        <w:rPr>
          <w:highlight w:val="cyan"/>
          <w:lang w:val="en-IE"/>
        </w:rPr>
        <w:t>13</w:t>
      </w:r>
      <w:r w:rsidR="00342BDF" w:rsidRPr="00FF19B1">
        <w:rPr>
          <w:highlight w:val="cyan"/>
          <w:lang w:val="en-IE"/>
        </w:rPr>
        <w:t>) message.</w:t>
      </w:r>
    </w:p>
    <w:p w14:paraId="51157CD2" w14:textId="4CDF5610" w:rsidR="00342BDF" w:rsidRPr="00FF19B1" w:rsidRDefault="002560C5" w:rsidP="00342BD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ENS-DEPCOFE-A-015</w:instrText>
      </w:r>
      <w:r w:rsidRPr="00FF19B1">
        <w:rPr>
          <w:b/>
          <w:bCs/>
          <w:highlight w:val="cyan"/>
          <w:lang w:val="en-IE"/>
        </w:rPr>
        <w:fldChar w:fldCharType="separate"/>
      </w:r>
      <w:r w:rsidR="003911F1">
        <w:rPr>
          <w:b/>
          <w:bCs/>
          <w:noProof/>
          <w:highlight w:val="cyan"/>
          <w:lang w:val="en-IE"/>
        </w:rPr>
        <w:t>14</w:t>
      </w:r>
      <w:r w:rsidRPr="00FF19B1">
        <w:rPr>
          <w:b/>
          <w:bCs/>
          <w:highlight w:val="cyan"/>
          <w:lang w:val="en-IE"/>
        </w:rPr>
        <w:fldChar w:fldCharType="end"/>
      </w:r>
      <w:r w:rsidRPr="00FF19B1">
        <w:rPr>
          <w:b/>
          <w:bCs/>
          <w:highlight w:val="cyan"/>
          <w:lang w:val="en-IE"/>
        </w:rPr>
        <w:t>]</w:t>
      </w:r>
      <w:r w:rsidR="00342BDF" w:rsidRPr="00FF19B1">
        <w:rPr>
          <w:b/>
          <w:bCs/>
          <w:highlight w:val="cyan"/>
          <w:lang w:val="en-IE"/>
        </w:rPr>
        <w:t xml:space="preserve"> </w:t>
      </w:r>
      <w:r w:rsidR="00342BDF" w:rsidRPr="00FF19B1">
        <w:rPr>
          <w:highlight w:val="cyan"/>
          <w:lang w:val="en-IE"/>
        </w:rPr>
        <w:t xml:space="preserve">Office of Departure </w:t>
      </w:r>
      <w:r w:rsidR="006039A0" w:rsidRPr="00FF19B1">
        <w:rPr>
          <w:highlight w:val="cyan"/>
          <w:lang w:val="en-IE"/>
        </w:rPr>
        <w:t xml:space="preserve">validates the ‘Declaration Amendment’ E_DEC_AMD (IEA13) message (in terms of syntax and R/Cs) and provided it is valid, </w:t>
      </w:r>
      <w:r w:rsidR="00342BDF" w:rsidRPr="00FF19B1">
        <w:rPr>
          <w:highlight w:val="cyan"/>
          <w:lang w:val="en-IE"/>
        </w:rPr>
        <w:t>sends the ‘</w:t>
      </w:r>
      <w:r w:rsidR="00665431" w:rsidRPr="00FF19B1">
        <w:rPr>
          <w:highlight w:val="cyan"/>
          <w:lang w:val="en-IE"/>
        </w:rPr>
        <w:t>Declaration Amendment</w:t>
      </w:r>
      <w:r w:rsidR="00342BDF" w:rsidRPr="00FF19B1">
        <w:rPr>
          <w:highlight w:val="cyan"/>
          <w:lang w:val="en-IE"/>
        </w:rPr>
        <w:t xml:space="preserve"> ENS’ C_</w:t>
      </w:r>
      <w:r w:rsidR="00665431" w:rsidRPr="00FF19B1">
        <w:rPr>
          <w:highlight w:val="cyan"/>
          <w:lang w:val="en-IE"/>
        </w:rPr>
        <w:t xml:space="preserve"> DEC_AMD </w:t>
      </w:r>
      <w:r w:rsidR="00342BDF" w:rsidRPr="00FF19B1">
        <w:rPr>
          <w:highlight w:val="cyan"/>
          <w:lang w:val="en-IE"/>
        </w:rPr>
        <w:t>_ENS (IEA</w:t>
      </w:r>
      <w:r w:rsidR="00665431" w:rsidRPr="00FF19B1">
        <w:rPr>
          <w:highlight w:val="cyan"/>
          <w:lang w:val="en-IE"/>
        </w:rPr>
        <w:t>13</w:t>
      </w:r>
      <w:r w:rsidR="00342BDF" w:rsidRPr="00FF19B1">
        <w:rPr>
          <w:highlight w:val="cyan"/>
          <w:lang w:val="en-IE"/>
        </w:rPr>
        <w:t>) message to</w:t>
      </w:r>
      <w:r w:rsidR="00765E24" w:rsidRPr="00FF19B1">
        <w:rPr>
          <w:highlight w:val="cyan"/>
          <w:lang w:val="en-IE"/>
        </w:rPr>
        <w:t xml:space="preserve"> ieCA/TED</w:t>
      </w:r>
      <w:r w:rsidR="00342BDF" w:rsidRPr="00FF19B1">
        <w:rPr>
          <w:highlight w:val="cyan"/>
          <w:lang w:val="en-IE"/>
        </w:rPr>
        <w:t>.</w:t>
      </w:r>
    </w:p>
    <w:p w14:paraId="40627282" w14:textId="194CF394" w:rsidR="00342BDF" w:rsidRPr="00FF19B1" w:rsidRDefault="002560C5" w:rsidP="00342BD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ENS-DEPCOFE-A-015</w:instrText>
      </w:r>
      <w:r w:rsidRPr="00FF19B1">
        <w:rPr>
          <w:b/>
          <w:bCs/>
          <w:highlight w:val="cyan"/>
          <w:lang w:val="en-IE"/>
        </w:rPr>
        <w:fldChar w:fldCharType="separate"/>
      </w:r>
      <w:r w:rsidR="003911F1">
        <w:rPr>
          <w:b/>
          <w:bCs/>
          <w:noProof/>
          <w:highlight w:val="cyan"/>
          <w:lang w:val="en-IE"/>
        </w:rPr>
        <w:t>15</w:t>
      </w:r>
      <w:r w:rsidRPr="00FF19B1">
        <w:rPr>
          <w:b/>
          <w:bCs/>
          <w:highlight w:val="cyan"/>
          <w:lang w:val="en-IE"/>
        </w:rPr>
        <w:fldChar w:fldCharType="end"/>
      </w:r>
      <w:r w:rsidRPr="00FF19B1">
        <w:rPr>
          <w:b/>
          <w:bCs/>
          <w:highlight w:val="cyan"/>
          <w:lang w:val="en-IE"/>
        </w:rPr>
        <w:t>]</w:t>
      </w:r>
      <w:r w:rsidR="00342BDF" w:rsidRPr="00FF19B1">
        <w:rPr>
          <w:b/>
          <w:bCs/>
          <w:highlight w:val="cyan"/>
          <w:lang w:val="en-IE"/>
        </w:rPr>
        <w:t xml:space="preserve"> </w:t>
      </w:r>
      <w:r w:rsidR="00342BDF" w:rsidRPr="00FF19B1">
        <w:rPr>
          <w:highlight w:val="cyan"/>
          <w:lang w:val="en-IE"/>
        </w:rPr>
        <w:t xml:space="preserve">Office of </w:t>
      </w:r>
      <w:r w:rsidR="00C8318C" w:rsidRPr="00FF19B1">
        <w:rPr>
          <w:highlight w:val="cyan"/>
          <w:lang w:val="en-IE"/>
        </w:rPr>
        <w:t>Departure</w:t>
      </w:r>
      <w:r w:rsidR="00342BDF" w:rsidRPr="00FF19B1">
        <w:rPr>
          <w:highlight w:val="cyan"/>
          <w:lang w:val="en-IE"/>
        </w:rPr>
        <w:t xml:space="preserve"> receives the ‘</w:t>
      </w:r>
      <w:r w:rsidR="00C8318C" w:rsidRPr="00FF19B1">
        <w:rPr>
          <w:highlight w:val="cyan"/>
          <w:lang w:val="en-IE"/>
        </w:rPr>
        <w:t xml:space="preserve">Amendment Acceptance </w:t>
      </w:r>
      <w:r w:rsidR="00342BDF" w:rsidRPr="00FF19B1">
        <w:rPr>
          <w:highlight w:val="cyan"/>
          <w:lang w:val="en-IE"/>
        </w:rPr>
        <w:t>ENS’ C_A</w:t>
      </w:r>
      <w:r w:rsidR="00C8318C" w:rsidRPr="00FF19B1">
        <w:rPr>
          <w:highlight w:val="cyan"/>
          <w:lang w:val="en-IE"/>
        </w:rPr>
        <w:t>MD</w:t>
      </w:r>
      <w:r w:rsidR="00342BDF" w:rsidRPr="00FF19B1">
        <w:rPr>
          <w:highlight w:val="cyan"/>
          <w:lang w:val="en-IE"/>
        </w:rPr>
        <w:t>_</w:t>
      </w:r>
      <w:r w:rsidR="00C8318C" w:rsidRPr="00FF19B1">
        <w:rPr>
          <w:highlight w:val="cyan"/>
          <w:lang w:val="en-IE"/>
        </w:rPr>
        <w:t>ACC</w:t>
      </w:r>
      <w:r w:rsidR="00342BDF" w:rsidRPr="00FF19B1">
        <w:rPr>
          <w:highlight w:val="cyan"/>
          <w:lang w:val="en-IE"/>
        </w:rPr>
        <w:t>_ENS (IE</w:t>
      </w:r>
      <w:r w:rsidR="00C8318C" w:rsidRPr="00FF19B1">
        <w:rPr>
          <w:highlight w:val="cyan"/>
          <w:lang w:val="en-IE"/>
        </w:rPr>
        <w:t>004</w:t>
      </w:r>
      <w:r w:rsidR="00342BDF" w:rsidRPr="00FF19B1">
        <w:rPr>
          <w:highlight w:val="cyan"/>
          <w:lang w:val="en-IE"/>
        </w:rPr>
        <w:t>)</w:t>
      </w:r>
      <w:r w:rsidR="0035532E" w:rsidRPr="00FF19B1">
        <w:rPr>
          <w:highlight w:val="cyan"/>
          <w:lang w:val="en-IE"/>
        </w:rPr>
        <w:t xml:space="preserve"> message</w:t>
      </w:r>
      <w:r w:rsidR="00342BDF" w:rsidRPr="00FF19B1">
        <w:rPr>
          <w:highlight w:val="cyan"/>
          <w:lang w:val="en-IE"/>
        </w:rPr>
        <w:t xml:space="preserve"> from</w:t>
      </w:r>
      <w:r w:rsidR="00765E24" w:rsidRPr="00FF19B1">
        <w:rPr>
          <w:highlight w:val="cyan"/>
          <w:lang w:val="en-IE"/>
        </w:rPr>
        <w:t xml:space="preserve"> ieCA/TED</w:t>
      </w:r>
      <w:r w:rsidR="00C8318C" w:rsidRPr="00FF19B1">
        <w:rPr>
          <w:highlight w:val="cyan"/>
          <w:lang w:val="en-IE"/>
        </w:rPr>
        <w:t xml:space="preserve"> meaning that the amendment request sent by the Holder of the Transit is accepted from </w:t>
      </w:r>
      <w:r w:rsidR="00E8288C" w:rsidRPr="00FF19B1">
        <w:rPr>
          <w:highlight w:val="cyan"/>
          <w:lang w:val="en-IE"/>
        </w:rPr>
        <w:t>ICS2-CR</w:t>
      </w:r>
      <w:r w:rsidR="00342BDF" w:rsidRPr="00FF19B1">
        <w:rPr>
          <w:highlight w:val="cyan"/>
          <w:lang w:val="en-IE"/>
        </w:rPr>
        <w:t>.</w:t>
      </w:r>
    </w:p>
    <w:p w14:paraId="57CB1E9D" w14:textId="1EBFFB46" w:rsidR="00C8318C" w:rsidRPr="00FF19B1" w:rsidRDefault="00C8318C" w:rsidP="00342BDF">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ENS-DEPCOFE-A-015</w:instrText>
      </w:r>
      <w:r w:rsidRPr="00FF19B1">
        <w:rPr>
          <w:b/>
          <w:bCs/>
          <w:highlight w:val="cyan"/>
          <w:lang w:val="en-IE"/>
        </w:rPr>
        <w:fldChar w:fldCharType="separate"/>
      </w:r>
      <w:r w:rsidR="003911F1">
        <w:rPr>
          <w:b/>
          <w:bCs/>
          <w:noProof/>
          <w:highlight w:val="cyan"/>
          <w:lang w:val="en-IE"/>
        </w:rPr>
        <w:t>16</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Departure send</w:t>
      </w:r>
      <w:r w:rsidR="0035532E" w:rsidRPr="00FF19B1">
        <w:rPr>
          <w:highlight w:val="cyan"/>
          <w:lang w:val="en-IE"/>
        </w:rPr>
        <w:t>s</w:t>
      </w:r>
      <w:r w:rsidRPr="00FF19B1">
        <w:rPr>
          <w:highlight w:val="cyan"/>
          <w:lang w:val="en-IE"/>
        </w:rPr>
        <w:t xml:space="preserve"> the ‘Amendment Acceptance’ E_AMD_ACC (IE004)</w:t>
      </w:r>
      <w:r w:rsidR="0035532E" w:rsidRPr="00FF19B1">
        <w:rPr>
          <w:lang w:val="en-IE"/>
        </w:rPr>
        <w:t xml:space="preserve"> </w:t>
      </w:r>
      <w:r w:rsidR="0035532E" w:rsidRPr="00FF19B1">
        <w:rPr>
          <w:highlight w:val="cyan"/>
          <w:lang w:val="en-IE"/>
        </w:rPr>
        <w:t>message</w:t>
      </w:r>
      <w:r w:rsidRPr="00FF19B1">
        <w:rPr>
          <w:highlight w:val="cyan"/>
          <w:lang w:val="en-IE"/>
        </w:rPr>
        <w:t xml:space="preserve"> to the Holder of the Transit Procedure.</w:t>
      </w:r>
    </w:p>
    <w:p w14:paraId="303DB2BD" w14:textId="77777777" w:rsidR="00220C7E" w:rsidRPr="00FF19B1" w:rsidRDefault="00220C7E" w:rsidP="00220C7E">
      <w:pPr>
        <w:rPr>
          <w:rStyle w:val="Hyperlink"/>
          <w:lang w:val="en-IE"/>
        </w:rPr>
      </w:pPr>
      <w:r w:rsidRPr="00FF19B1">
        <w:rPr>
          <w:lang w:val="en-IE"/>
        </w:rPr>
        <w:t xml:space="preserve">Next, the Risk Analysis does not identify any risk for the transit movement. The Office of Departure decides not to control the </w:t>
      </w:r>
      <w:r w:rsidRPr="00FF19B1" w:rsidDel="008D536A">
        <w:rPr>
          <w:lang w:val="en-IE"/>
        </w:rPr>
        <w:t xml:space="preserve">movement. </w:t>
      </w:r>
      <w:r w:rsidRPr="00FF19B1">
        <w:rPr>
          <w:lang w:val="en-IE"/>
        </w:rPr>
        <w:t xml:space="preserve">The state of the movement at the Office of Departure is set to </w:t>
      </w:r>
      <w:r w:rsidRPr="00FF19B1">
        <w:rPr>
          <w:rStyle w:val="Hyperlink"/>
          <w:lang w:val="en-IE"/>
        </w:rPr>
        <w:t>Guarantee under registration.</w:t>
      </w:r>
    </w:p>
    <w:p w14:paraId="235BFB05" w14:textId="0D1712CE" w:rsidR="00220C7E" w:rsidRPr="00FF19B1" w:rsidRDefault="00220C7E" w:rsidP="00220C7E">
      <w:pPr>
        <w:rPr>
          <w:lang w:val="en-IE"/>
        </w:rPr>
      </w:pPr>
      <w:r w:rsidRPr="00FF19B1">
        <w:rPr>
          <w:lang w:val="en-IE"/>
        </w:rPr>
        <w:t xml:space="preserve">The Customs Officer at Departure accepts all the guarantee types </w:t>
      </w:r>
      <w:r w:rsidR="00106BC8" w:rsidRPr="00FF19B1">
        <w:rPr>
          <w:lang w:val="en-IE"/>
        </w:rPr>
        <w:t>‘3’, ‘5’, ‘8’, ‘A’, ‘B’, 'C', ‘J’ or 'R'</w:t>
      </w:r>
      <w:r w:rsidRPr="00FF19B1">
        <w:rPr>
          <w:lang w:val="en-IE"/>
        </w:rPr>
        <w:t xml:space="preserve"> that are related with the given MRN (see also Section </w:t>
      </w:r>
      <w:r w:rsidRPr="00FF19B1">
        <w:rPr>
          <w:lang w:val="en-IE"/>
        </w:rPr>
        <w:fldChar w:fldCharType="begin"/>
      </w:r>
      <w:r w:rsidRPr="00FF19B1">
        <w:rPr>
          <w:lang w:val="en-IE"/>
        </w:rPr>
        <w:instrText xml:space="preserve"> REF _Ref43280248 \r \h </w:instrText>
      </w:r>
      <w:r w:rsidRPr="00FF19B1">
        <w:rPr>
          <w:lang w:val="en-IE"/>
        </w:rPr>
      </w:r>
      <w:r w:rsidRPr="00FF19B1">
        <w:rPr>
          <w:lang w:val="en-IE"/>
        </w:rPr>
        <w:fldChar w:fldCharType="separate"/>
      </w:r>
      <w:r w:rsidR="003911F1">
        <w:rPr>
          <w:lang w:val="en-IE"/>
        </w:rPr>
        <w:t>III.IV.1.4</w:t>
      </w:r>
      <w:r w:rsidRPr="00FF19B1">
        <w:rPr>
          <w:lang w:val="en-IE"/>
        </w:rPr>
        <w:fldChar w:fldCharType="end"/>
      </w:r>
      <w:r w:rsidRPr="00FF19B1">
        <w:rPr>
          <w:lang w:val="en-IE"/>
        </w:rPr>
        <w:t xml:space="preserve"> – Guarantee Types). Additionally, if the movement contains guarantee types ‘0’, ‘1’, ‘2’, ‘4’ or ‘9’ for the given </w:t>
      </w:r>
      <w:r w:rsidRPr="00FF19B1">
        <w:rPr>
          <w:lang w:val="en-IE"/>
        </w:rPr>
        <w:lastRenderedPageBreak/>
        <w:t>movement (MRN), the Customs Officer accepts the reference amount</w:t>
      </w:r>
      <w:r w:rsidRPr="00FF19B1">
        <w:rPr>
          <w:rStyle w:val="FootnoteReference"/>
          <w:lang w:val="en-IE"/>
        </w:rPr>
        <w:footnoteReference w:id="52"/>
      </w:r>
      <w:r w:rsidRPr="00FF19B1">
        <w:rPr>
          <w:lang w:val="en-IE"/>
        </w:rPr>
        <w:t xml:space="preserve"> to be used for that transit movement.</w:t>
      </w:r>
    </w:p>
    <w:p w14:paraId="1BCFC67C" w14:textId="6B83E7C0" w:rsidR="00342BDF" w:rsidRPr="00FF19B1" w:rsidRDefault="00342BDF" w:rsidP="00342BDF">
      <w:pPr>
        <w:rPr>
          <w:lang w:val="en-IE"/>
        </w:rPr>
      </w:pPr>
      <w:r w:rsidRPr="00FF19B1">
        <w:rPr>
          <w:lang w:val="en-IE"/>
        </w:rPr>
        <w:t xml:space="preserve">The transit procedure continues after </w:t>
      </w:r>
      <w:r w:rsidR="00D82A5E" w:rsidRPr="00FF19B1">
        <w:rPr>
          <w:rStyle w:val="LinksChar"/>
          <w:lang w:val="en-IE"/>
        </w:rPr>
        <w:fldChar w:fldCharType="begin"/>
      </w:r>
      <w:r w:rsidR="00D82A5E" w:rsidRPr="00FF19B1">
        <w:rPr>
          <w:rStyle w:val="LinksChar"/>
          <w:lang w:val="en-IE"/>
        </w:rPr>
        <w:instrText xml:space="preserve"> REF Step_11_T_TRAENS_CFL_DEP_M_002 \h  \* MERGEFORMAT </w:instrText>
      </w:r>
      <w:r w:rsidR="00D82A5E" w:rsidRPr="00FF19B1">
        <w:rPr>
          <w:rStyle w:val="LinksChar"/>
          <w:lang w:val="en-IE"/>
        </w:rPr>
      </w:r>
      <w:r w:rsidR="00D82A5E" w:rsidRPr="00FF19B1">
        <w:rPr>
          <w:rStyle w:val="LinksChar"/>
          <w:lang w:val="en-IE"/>
        </w:rPr>
        <w:fldChar w:fldCharType="separate"/>
      </w:r>
      <w:r w:rsidR="003911F1" w:rsidRPr="003911F1">
        <w:rPr>
          <w:rStyle w:val="LinksChar"/>
          <w:lang w:val="en-IE"/>
        </w:rPr>
        <w:t>[Step 11]</w:t>
      </w:r>
      <w:r w:rsidR="00D82A5E" w:rsidRPr="00FF19B1">
        <w:rPr>
          <w:rStyle w:val="LinksChar"/>
          <w:lang w:val="en-IE"/>
        </w:rPr>
        <w:fldChar w:fldCharType="end"/>
      </w:r>
      <w:r w:rsidRPr="00FF19B1">
        <w:rPr>
          <w:lang w:val="en-IE"/>
        </w:rPr>
        <w:t xml:space="preserve"> of </w:t>
      </w:r>
      <w:hyperlink w:anchor="_T-TRAENS-CFL-TRACOFE-M-001-Transit_" w:history="1">
        <w:r w:rsidRPr="00FF19B1">
          <w:rPr>
            <w:rStyle w:val="Hyperlink"/>
            <w:lang w:val="en-IE"/>
          </w:rPr>
          <w:t>T-TRAENS-CFL-DEP-M-002-Transit Procedure When Office Of Transit Is COFE – Combined Declaration Contains ENS Particulars (overview)</w:t>
        </w:r>
      </w:hyperlink>
      <w:r w:rsidRPr="00FF19B1">
        <w:rPr>
          <w:lang w:val="en-IE"/>
        </w:rPr>
        <w:t>.</w:t>
      </w:r>
    </w:p>
    <w:p w14:paraId="13EB1166" w14:textId="322C47AB" w:rsidR="00342BDF" w:rsidRPr="00FF19B1" w:rsidRDefault="00342BDF" w:rsidP="00342BDF">
      <w:pPr>
        <w:rPr>
          <w:i/>
          <w:iCs/>
          <w:highlight w:val="cyan"/>
          <w:lang w:val="en-IE"/>
        </w:rPr>
      </w:pPr>
      <w:r w:rsidRPr="00FF19B1">
        <w:rPr>
          <w:i/>
          <w:iCs/>
          <w:highlight w:val="cyan"/>
          <w:lang w:val="en-IE"/>
        </w:rPr>
        <w:t xml:space="preserve">NOTE: The Holder of the Transit Procedure is required to reply with the </w:t>
      </w:r>
      <w:r w:rsidR="00D82A5E" w:rsidRPr="00FF19B1">
        <w:rPr>
          <w:i/>
          <w:iCs/>
          <w:highlight w:val="cyan"/>
          <w:lang w:val="en-IE"/>
        </w:rPr>
        <w:t>‘Declaration Amendment’ E_DEC_AMD (IEA13) message</w:t>
      </w:r>
      <w:r w:rsidRPr="00FF19B1">
        <w:rPr>
          <w:i/>
          <w:iCs/>
          <w:highlight w:val="cyan"/>
          <w:lang w:val="en-IE"/>
        </w:rPr>
        <w:t>. In case the</w:t>
      </w:r>
      <w:r w:rsidR="00D82A5E" w:rsidRPr="00FF19B1">
        <w:rPr>
          <w:i/>
          <w:iCs/>
          <w:highlight w:val="cyan"/>
          <w:lang w:val="en-IE"/>
        </w:rPr>
        <w:t xml:space="preserve"> amendment request</w:t>
      </w:r>
      <w:r w:rsidRPr="00FF19B1">
        <w:rPr>
          <w:i/>
          <w:iCs/>
          <w:highlight w:val="cyan"/>
          <w:lang w:val="en-IE"/>
        </w:rPr>
        <w:t xml:space="preserve"> is not received from the Holder of the Transit Procedure, the Office of Transit</w:t>
      </w:r>
      <w:r w:rsidR="00B86EF0" w:rsidRPr="00FF19B1">
        <w:rPr>
          <w:i/>
          <w:iCs/>
          <w:highlight w:val="cyan"/>
          <w:lang w:val="en-IE"/>
        </w:rPr>
        <w:t>-</w:t>
      </w:r>
      <w:r w:rsidRPr="00FF19B1">
        <w:rPr>
          <w:i/>
          <w:iCs/>
          <w:highlight w:val="cyan"/>
          <w:lang w:val="en-IE"/>
        </w:rPr>
        <w:t>COFE checks the consolidated risk analysis results of NCTS and ICS2 and places the transit movement under control.</w:t>
      </w:r>
    </w:p>
    <w:p w14:paraId="2FFE8579" w14:textId="6036E6C8" w:rsidR="00A170C5" w:rsidRPr="00FF19B1" w:rsidRDefault="00A170C5" w:rsidP="00B77270">
      <w:pPr>
        <w:rPr>
          <w:i/>
          <w:iCs/>
          <w:highlight w:val="cyan"/>
          <w:lang w:val="en-IE"/>
        </w:rPr>
      </w:pPr>
      <w:r w:rsidRPr="00FF19B1">
        <w:rPr>
          <w:i/>
          <w:iCs/>
          <w:highlight w:val="cyan"/>
          <w:lang w:val="en-IE"/>
        </w:rPr>
        <w:t>NOTE: The Office of Departure may receive the ‘Rejection from Office of Departure ENS’ C_DEP_REJ_ENS (IE056) message from</w:t>
      </w:r>
      <w:r w:rsidR="00765E24" w:rsidRPr="00FF19B1">
        <w:rPr>
          <w:i/>
          <w:iCs/>
          <w:highlight w:val="cyan"/>
          <w:lang w:val="en-IE"/>
        </w:rPr>
        <w:t xml:space="preserve"> ieCA/TED</w:t>
      </w:r>
      <w:r w:rsidRPr="00FF19B1">
        <w:rPr>
          <w:i/>
          <w:iCs/>
          <w:highlight w:val="cyan"/>
          <w:lang w:val="en-IE"/>
        </w:rPr>
        <w:t>. This message signifies the ENS filing amendment failure. In such an event, the Office of Departure sends the ‘Rejection from Office of Departure’ E_DEP_REJ (IE056) message, which contains rejection reason(s), to the Holder of the Transit Procedure.</w:t>
      </w:r>
      <w:r w:rsidR="00C53BDC" w:rsidRPr="00FF19B1">
        <w:rPr>
          <w:i/>
          <w:iCs/>
          <w:highlight w:val="cyan"/>
          <w:lang w:val="en-IE"/>
        </w:rPr>
        <w:t xml:space="preserve"> However, in case the Office of Departure receives the message ‘Functional NACK’ C_FUN_NCK (IE906) from</w:t>
      </w:r>
      <w:r w:rsidR="00765E24" w:rsidRPr="00FF19B1">
        <w:rPr>
          <w:i/>
          <w:iCs/>
          <w:highlight w:val="cyan"/>
          <w:lang w:val="en-IE"/>
        </w:rPr>
        <w:t xml:space="preserve"> ieCA/TED</w:t>
      </w:r>
      <w:r w:rsidR="00C53BDC" w:rsidRPr="00FF19B1">
        <w:rPr>
          <w:i/>
          <w:iCs/>
          <w:highlight w:val="cyan"/>
          <w:lang w:val="en-IE"/>
        </w:rPr>
        <w:t>, then it generates and sends the ‘Rejection from Office of Departure’ E_DEP_REJ (IE056) message to the Holder of the Transit Procedure by using the same error information.</w:t>
      </w:r>
    </w:p>
    <w:p w14:paraId="3FCA0EC9" w14:textId="75695DF9" w:rsidR="00342BDF" w:rsidRPr="00FF19B1" w:rsidRDefault="00E64148" w:rsidP="00342BDF">
      <w:pPr>
        <w:jc w:val="center"/>
        <w:rPr>
          <w:lang w:val="en-IE"/>
        </w:rPr>
      </w:pPr>
      <w:r w:rsidRPr="00FF19B1">
        <w:rPr>
          <w:noProof/>
          <w:lang w:val="en-IE"/>
        </w:rPr>
        <w:lastRenderedPageBreak/>
        <w:drawing>
          <wp:inline distT="0" distB="0" distL="0" distR="0" wp14:anchorId="1B03826A" wp14:editId="3EBB8A11">
            <wp:extent cx="4686529" cy="8386233"/>
            <wp:effectExtent l="0" t="0" r="0" b="0"/>
            <wp:docPr id="406380999" name="Picture 406380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01" cstate="print">
                      <a:extLst>
                        <a:ext uri="{28A0092B-C50C-407E-A947-70E740481C1C}">
                          <a14:useLocalDpi xmlns:a14="http://schemas.microsoft.com/office/drawing/2010/main" val="0"/>
                        </a:ext>
                      </a:extLst>
                    </a:blip>
                    <a:srcRect/>
                    <a:stretch>
                      <a:fillRect/>
                    </a:stretch>
                  </pic:blipFill>
                  <pic:spPr bwMode="auto">
                    <a:xfrm>
                      <a:off x="0" y="0"/>
                      <a:ext cx="4691440" cy="8395020"/>
                    </a:xfrm>
                    <a:prstGeom prst="rect">
                      <a:avLst/>
                    </a:prstGeom>
                    <a:noFill/>
                    <a:ln>
                      <a:noFill/>
                    </a:ln>
                  </pic:spPr>
                </pic:pic>
              </a:graphicData>
            </a:graphic>
          </wp:inline>
        </w:drawing>
      </w:r>
    </w:p>
    <w:p w14:paraId="50B55356" w14:textId="662AB041" w:rsidR="000163AF" w:rsidRPr="00FF19B1" w:rsidRDefault="00342BDF" w:rsidP="00FE611D">
      <w:pPr>
        <w:pStyle w:val="Caption"/>
        <w:rPr>
          <w:lang w:val="en-IE"/>
        </w:rPr>
      </w:pPr>
      <w:bookmarkStart w:id="2340" w:name="_Toc172912869"/>
      <w:bookmarkStart w:id="2341" w:name="_Toc20226639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121</w:t>
      </w:r>
      <w:r w:rsidRPr="00FF19B1">
        <w:rPr>
          <w:lang w:val="en-IE"/>
        </w:rPr>
        <w:fldChar w:fldCharType="end"/>
      </w:r>
      <w:r w:rsidRPr="00FF19B1">
        <w:rPr>
          <w:lang w:val="en-IE"/>
        </w:rPr>
        <w:t>: T-TRAENS-DEP-A-015-Transit Procedure Due to Referral (Request for Amendment) At The OoTra Which is COFE</w:t>
      </w:r>
      <w:bookmarkEnd w:id="2340"/>
      <w:bookmarkEnd w:id="2341"/>
    </w:p>
    <w:p w14:paraId="0555027F" w14:textId="51A43334" w:rsidR="00AF6FAA" w:rsidRPr="00FF19B1" w:rsidRDefault="00AF6FAA" w:rsidP="00961649">
      <w:pPr>
        <w:pStyle w:val="Heading7"/>
        <w:tabs>
          <w:tab w:val="num" w:pos="1701"/>
        </w:tabs>
        <w:ind w:left="1321" w:hanging="1321"/>
        <w:rPr>
          <w:lang w:val="en-IE"/>
        </w:rPr>
      </w:pPr>
      <w:r w:rsidRPr="00FF19B1">
        <w:rPr>
          <w:lang w:val="en-IE"/>
        </w:rPr>
        <w:lastRenderedPageBreak/>
        <w:t>Incidents En-Route</w:t>
      </w:r>
    </w:p>
    <w:p w14:paraId="234D2703" w14:textId="2DFC2257" w:rsidR="00C96A43" w:rsidRPr="00FF19B1" w:rsidRDefault="00C87A0D" w:rsidP="00F00B27">
      <w:pPr>
        <w:pStyle w:val="Heading8"/>
        <w:rPr>
          <w:lang w:val="en-IE"/>
        </w:rPr>
      </w:pPr>
      <w:r w:rsidRPr="00FF19B1">
        <w:rPr>
          <w:lang w:val="en-IE"/>
        </w:rPr>
        <w:t xml:space="preserve"> T-TRAENS-DEP-A-016-Incidents En-Route Before </w:t>
      </w:r>
      <w:r w:rsidR="003F1725" w:rsidRPr="00FF19B1">
        <w:rPr>
          <w:lang w:val="en-IE"/>
        </w:rPr>
        <w:t>Arriving At the</w:t>
      </w:r>
      <w:r w:rsidRPr="00FF19B1">
        <w:rPr>
          <w:lang w:val="en-IE"/>
        </w:rPr>
        <w:t xml:space="preserve"> Office of Transit (COFE)</w:t>
      </w:r>
      <w:r w:rsidR="00E807DE" w:rsidRPr="00FF19B1">
        <w:rPr>
          <w:lang w:val="en-IE"/>
        </w:rPr>
        <w:t xml:space="preserve"> </w:t>
      </w:r>
      <w:r w:rsidR="00961649" w:rsidRPr="00FF19B1">
        <w:rPr>
          <w:lang w:val="en-IE"/>
        </w:rPr>
        <w:t>–</w:t>
      </w:r>
      <w:r w:rsidR="00E807DE" w:rsidRPr="00FF19B1">
        <w:rPr>
          <w:lang w:val="en-IE"/>
        </w:rPr>
        <w:t xml:space="preserve"> </w:t>
      </w:r>
      <w:r w:rsidR="00E807DE" w:rsidRPr="00FF19B1">
        <w:rPr>
          <w:highlight w:val="cyan"/>
          <w:lang w:val="en-IE"/>
        </w:rPr>
        <w:t>NEW</w:t>
      </w:r>
      <w:r w:rsidR="00961649" w:rsidRPr="00FF19B1">
        <w:rPr>
          <w:lang w:val="en-IE"/>
        </w:rPr>
        <w:t xml:space="preserve"> </w:t>
      </w:r>
    </w:p>
    <w:p w14:paraId="78F067FB" w14:textId="0448D0D6" w:rsidR="00696C4E" w:rsidRPr="00FF19B1" w:rsidRDefault="00696C4E" w:rsidP="004B57CE">
      <w:pPr>
        <w:rPr>
          <w:lang w:val="en-IE"/>
        </w:rPr>
      </w:pPr>
      <w:r w:rsidRPr="00FF19B1">
        <w:rPr>
          <w:lang w:val="en-IE"/>
        </w:rPr>
        <w:t>After release of the movement</w:t>
      </w:r>
      <w:r w:rsidRPr="00FF19B1">
        <w:rPr>
          <w:color w:val="FF0000"/>
          <w:lang w:val="en-IE"/>
        </w:rPr>
        <w:t xml:space="preserve"> </w:t>
      </w:r>
      <w:r w:rsidRPr="00FF19B1">
        <w:rPr>
          <w:lang w:val="en-IE"/>
        </w:rPr>
        <w:t xml:space="preserve">an Incident En-Route occurs before arriving at the Office of Transit-COFE. Without any undue delay, the carrier presents the goods together with the MRN of the transit declaration to the nearest </w:t>
      </w:r>
      <w:r w:rsidR="000213DE" w:rsidRPr="00FF19B1">
        <w:rPr>
          <w:lang w:val="en-IE"/>
        </w:rPr>
        <w:t>Customs</w:t>
      </w:r>
      <w:r w:rsidRPr="00FF19B1">
        <w:rPr>
          <w:lang w:val="en-IE"/>
        </w:rPr>
        <w:t xml:space="preserve"> Office of the National Administration in whose territory the means of transport is located at that time. This </w:t>
      </w:r>
      <w:r w:rsidR="000213DE" w:rsidRPr="00FF19B1">
        <w:rPr>
          <w:lang w:val="en-IE"/>
        </w:rPr>
        <w:t>Customs</w:t>
      </w:r>
      <w:r w:rsidRPr="00FF19B1">
        <w:rPr>
          <w:lang w:val="en-IE"/>
        </w:rPr>
        <w:t xml:space="preserve"> Office is named Office of Incident Registration.</w:t>
      </w:r>
    </w:p>
    <w:p w14:paraId="3FE3C5EB" w14:textId="66A90743" w:rsidR="004B57CE" w:rsidRPr="00FF19B1" w:rsidRDefault="004B57CE" w:rsidP="004B57CE">
      <w:pPr>
        <w:rPr>
          <w:lang w:val="en-IE"/>
        </w:rPr>
      </w:pPr>
      <w:r w:rsidRPr="00FF19B1">
        <w:rPr>
          <w:lang w:val="en-IE"/>
        </w:rPr>
        <w:t>This scenario starts after</w:t>
      </w:r>
      <w:r w:rsidR="00696C4E" w:rsidRPr="00FF19B1">
        <w:rPr>
          <w:lang w:val="en-IE"/>
        </w:rPr>
        <w:t xml:space="preserve"> </w:t>
      </w:r>
      <w:r w:rsidR="00696C4E" w:rsidRPr="00FF19B1">
        <w:rPr>
          <w:rStyle w:val="LinksChar"/>
          <w:lang w:val="en-IE"/>
        </w:rPr>
        <w:fldChar w:fldCharType="begin"/>
      </w:r>
      <w:r w:rsidR="00696C4E" w:rsidRPr="00FF19B1">
        <w:rPr>
          <w:rStyle w:val="LinksChar"/>
          <w:lang w:val="en-IE"/>
        </w:rPr>
        <w:instrText xml:space="preserve"> REF Step_20_T_TRAENS_CLF_DEP_M_002 \h  \* MERGEFORMAT </w:instrText>
      </w:r>
      <w:r w:rsidR="00696C4E" w:rsidRPr="00FF19B1">
        <w:rPr>
          <w:rStyle w:val="LinksChar"/>
          <w:lang w:val="en-IE"/>
        </w:rPr>
      </w:r>
      <w:r w:rsidR="00696C4E" w:rsidRPr="00FF19B1">
        <w:rPr>
          <w:rStyle w:val="LinksChar"/>
          <w:lang w:val="en-IE"/>
        </w:rPr>
        <w:fldChar w:fldCharType="separate"/>
      </w:r>
      <w:r w:rsidR="003911F1" w:rsidRPr="003911F1">
        <w:rPr>
          <w:rStyle w:val="LinksChar"/>
          <w:lang w:val="en-IE"/>
        </w:rPr>
        <w:t>[Step 20]</w:t>
      </w:r>
      <w:r w:rsidR="00696C4E" w:rsidRPr="00FF19B1">
        <w:rPr>
          <w:rStyle w:val="LinksChar"/>
          <w:lang w:val="en-IE"/>
        </w:rPr>
        <w:fldChar w:fldCharType="end"/>
      </w:r>
      <w:r w:rsidRPr="00FF19B1">
        <w:rPr>
          <w:b/>
          <w:bCs/>
          <w:lang w:val="en-IE"/>
        </w:rPr>
        <w:t xml:space="preserve"> </w:t>
      </w:r>
      <w:r w:rsidRPr="00FF19B1">
        <w:rPr>
          <w:lang w:val="en-IE"/>
        </w:rPr>
        <w:t xml:space="preserve">of </w:t>
      </w:r>
      <w:hyperlink w:anchor="_T-TRAENS-CFL-TRACOFE-M-001-Transit_" w:history="1">
        <w:r w:rsidR="000847FE" w:rsidRPr="00FF19B1">
          <w:rPr>
            <w:rStyle w:val="Hyperlink"/>
            <w:lang w:val="en-IE"/>
          </w:rPr>
          <w:t>T-TRAENS-CFL-DEP-M-002-Transit Procedure When Office Of Transit Is COFE – Combined Declaration Contains ENS Particulars (overview)</w:t>
        </w:r>
      </w:hyperlink>
      <w:r w:rsidR="000847FE" w:rsidRPr="00FF19B1">
        <w:rPr>
          <w:lang w:val="en-IE"/>
        </w:rPr>
        <w:t>.</w:t>
      </w:r>
    </w:p>
    <w:p w14:paraId="202C9F37" w14:textId="7A1A7B78" w:rsidR="004B57CE" w:rsidRPr="00FF19B1" w:rsidRDefault="004B57CE" w:rsidP="004B57CE">
      <w:pPr>
        <w:rPr>
          <w:b/>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w:instrText>
      </w:r>
      <w:r w:rsidR="00471822" w:rsidRPr="00FF19B1">
        <w:rPr>
          <w:lang w:val="en-IE"/>
        </w:rPr>
        <w:instrText>A</w:instrText>
      </w:r>
      <w:r w:rsidRPr="00FF19B1">
        <w:rPr>
          <w:lang w:val="en-IE"/>
        </w:rPr>
        <w:instrText>-0</w:instrText>
      </w:r>
      <w:r w:rsidR="00471822" w:rsidRPr="00FF19B1">
        <w:rPr>
          <w:lang w:val="en-IE"/>
        </w:rPr>
        <w:instrText>16 \r21</w:instrText>
      </w:r>
      <w:r w:rsidRPr="00FF19B1">
        <w:rPr>
          <w:b/>
          <w:bCs/>
          <w:lang w:val="en-IE"/>
        </w:rPr>
        <w:fldChar w:fldCharType="separate"/>
      </w:r>
      <w:r w:rsidR="003911F1">
        <w:rPr>
          <w:b/>
          <w:bCs/>
          <w:noProof/>
          <w:lang w:val="en-IE"/>
        </w:rPr>
        <w:t>21</w:t>
      </w:r>
      <w:r w:rsidRPr="00FF19B1">
        <w:rPr>
          <w:b/>
          <w:bCs/>
          <w:lang w:val="en-IE"/>
        </w:rPr>
        <w:fldChar w:fldCharType="end"/>
      </w:r>
      <w:r w:rsidRPr="00FF19B1">
        <w:rPr>
          <w:b/>
          <w:bCs/>
          <w:lang w:val="en-IE"/>
        </w:rPr>
        <w:t xml:space="preserve">] </w:t>
      </w:r>
      <w:r w:rsidRPr="00FF19B1">
        <w:rPr>
          <w:lang w:val="en-IE"/>
        </w:rPr>
        <w:t>Office of Incident Registration requests the movement information from the Office of Departure by sending the ‘Movement Query’ C_MVT_QUE (IE027) message in order to be informed about the latest status and details of the transit movement by the Office of Departure.</w:t>
      </w:r>
    </w:p>
    <w:p w14:paraId="6AE4C876" w14:textId="3E736F6D" w:rsidR="004B57CE" w:rsidRPr="00FF19B1" w:rsidRDefault="00471822" w:rsidP="004B57C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ENS-CFL-DEP-A-016</w:instrText>
      </w:r>
      <w:r w:rsidRPr="00FF19B1">
        <w:rPr>
          <w:b/>
          <w:bCs/>
          <w:lang w:val="en-IE"/>
        </w:rPr>
        <w:fldChar w:fldCharType="separate"/>
      </w:r>
      <w:r w:rsidR="003911F1">
        <w:rPr>
          <w:b/>
          <w:bCs/>
          <w:noProof/>
          <w:lang w:val="en-IE"/>
        </w:rPr>
        <w:t>22</w:t>
      </w:r>
      <w:r w:rsidRPr="00FF19B1">
        <w:rPr>
          <w:b/>
          <w:bCs/>
          <w:lang w:val="en-IE"/>
        </w:rPr>
        <w:fldChar w:fldCharType="end"/>
      </w:r>
      <w:r w:rsidRPr="00FF19B1">
        <w:rPr>
          <w:b/>
          <w:bCs/>
          <w:lang w:val="en-IE"/>
        </w:rPr>
        <w:t>]</w:t>
      </w:r>
      <w:r w:rsidR="004B57CE" w:rsidRPr="00FF19B1">
        <w:rPr>
          <w:b/>
          <w:lang w:val="en-IE"/>
        </w:rPr>
        <w:t xml:space="preserve"> </w:t>
      </w:r>
      <w:r w:rsidR="004B57CE" w:rsidRPr="00FF19B1">
        <w:rPr>
          <w:lang w:val="en-IE"/>
        </w:rPr>
        <w:t>Office of Departure locates the movement based on its MRN and replies with a ‘Response to Movement Query’ C_MVT_RSP (IE038) message that contains the full transit record with the latest status of the movement at the Office of Departure.</w:t>
      </w:r>
      <w:r w:rsidR="00845279" w:rsidRPr="00FF19B1">
        <w:rPr>
          <w:lang w:val="en-IE"/>
        </w:rPr>
        <w:t xml:space="preserve"> Only when the Office of Incident Registration is a Contracting Party of the Security Area, any ENS MRN(s) included in the Transit Declaration data by the Holder of the Transit Procedure are contained under the DG ‘CONSIGNMENT-PREVIOUS DOCUMENT’.</w:t>
      </w:r>
    </w:p>
    <w:p w14:paraId="0C5C0E9F" w14:textId="6519951E" w:rsidR="004B57CE" w:rsidRPr="00FF19B1" w:rsidRDefault="004B57CE" w:rsidP="004B57CE">
      <w:pPr>
        <w:rPr>
          <w:b/>
          <w:lang w:val="en-IE"/>
        </w:rPr>
      </w:pPr>
      <w:r w:rsidRPr="00FF19B1">
        <w:rPr>
          <w:lang w:val="en-IE"/>
        </w:rPr>
        <w:t xml:space="preserve">Upon reception of the ‘Response to Movement Query’ C_MVT_RSP (IE038) message, the Office of Incident Registration reviews the details of the transit movement, its status at the Office of Departure, and the previous incident information (if exists). Eventually, the Office of Incident Registration </w:t>
      </w:r>
      <w:r w:rsidR="00820C87" w:rsidRPr="00FF19B1">
        <w:rPr>
          <w:lang w:val="en-IE"/>
        </w:rPr>
        <w:t xml:space="preserve">first </w:t>
      </w:r>
      <w:r w:rsidRPr="00FF19B1">
        <w:rPr>
          <w:lang w:val="en-IE"/>
        </w:rPr>
        <w:t xml:space="preserve">registers the current incident and </w:t>
      </w:r>
      <w:r w:rsidR="00820C87" w:rsidRPr="00FF19B1">
        <w:rPr>
          <w:lang w:val="en-IE"/>
        </w:rPr>
        <w:t>afterwards</w:t>
      </w:r>
      <w:r w:rsidRPr="00FF19B1">
        <w:rPr>
          <w:lang w:val="en-IE"/>
        </w:rPr>
        <w:t xml:space="preserve"> decides that the movement can continue its journey.</w:t>
      </w:r>
    </w:p>
    <w:p w14:paraId="42A9AFE5" w14:textId="5CF62C78" w:rsidR="004B57CE" w:rsidRPr="00FF19B1" w:rsidRDefault="00471822" w:rsidP="004B57CE">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ENS-CFL-DEP-A-016</w:instrText>
      </w:r>
      <w:r w:rsidRPr="00FF19B1">
        <w:rPr>
          <w:b/>
          <w:bCs/>
          <w:lang w:val="en-IE"/>
        </w:rPr>
        <w:fldChar w:fldCharType="separate"/>
      </w:r>
      <w:r w:rsidR="003911F1">
        <w:rPr>
          <w:b/>
          <w:bCs/>
          <w:noProof/>
          <w:lang w:val="en-IE"/>
        </w:rPr>
        <w:t>23</w:t>
      </w:r>
      <w:r w:rsidRPr="00FF19B1">
        <w:rPr>
          <w:b/>
          <w:bCs/>
          <w:lang w:val="en-IE"/>
        </w:rPr>
        <w:fldChar w:fldCharType="end"/>
      </w:r>
      <w:r w:rsidRPr="00FF19B1">
        <w:rPr>
          <w:b/>
          <w:bCs/>
          <w:lang w:val="en-IE"/>
        </w:rPr>
        <w:t>]</w:t>
      </w:r>
      <w:r w:rsidR="004B57CE" w:rsidRPr="00FF19B1">
        <w:rPr>
          <w:b/>
          <w:lang w:val="en-IE"/>
        </w:rPr>
        <w:t xml:space="preserve"> </w:t>
      </w:r>
      <w:r w:rsidR="004B57CE" w:rsidRPr="00FF19B1">
        <w:rPr>
          <w:bCs/>
          <w:lang w:val="en-IE"/>
        </w:rPr>
        <w:t>After reception of the ‘Response to Movement Query’ C_MVT_RSP (IE038) message, the Office of Incident Registration registers the Incident and then sends the ‘Incident Notification’ C_INC_NOT (IE180) message to the Office of Departure.</w:t>
      </w:r>
    </w:p>
    <w:p w14:paraId="02CDBEA2" w14:textId="495AF893" w:rsidR="004B57CE" w:rsidRPr="00FF19B1" w:rsidRDefault="004B57CE" w:rsidP="004B57CE">
      <w:pPr>
        <w:rPr>
          <w:b/>
          <w:lang w:val="en-IE"/>
        </w:rPr>
      </w:pPr>
      <w:r w:rsidRPr="00FF19B1">
        <w:rPr>
          <w:lang w:val="en-IE"/>
        </w:rPr>
        <w:t xml:space="preserve">The status at the Office of Incident Registration is set to </w:t>
      </w:r>
      <w:hyperlink w:anchor="_Office_of_Incident" w:history="1">
        <w:r w:rsidRPr="00FF19B1">
          <w:rPr>
            <w:rStyle w:val="Hyperlink"/>
            <w:lang w:val="en-IE"/>
          </w:rPr>
          <w:t>Incident registered</w:t>
        </w:r>
      </w:hyperlink>
      <w:r w:rsidRPr="00FF19B1">
        <w:rPr>
          <w:lang w:val="en-IE"/>
        </w:rPr>
        <w:t>.</w:t>
      </w:r>
    </w:p>
    <w:p w14:paraId="2A17098C" w14:textId="31F48837" w:rsidR="004B57CE" w:rsidRPr="00FF19B1" w:rsidRDefault="004B57CE" w:rsidP="004B57CE">
      <w:pPr>
        <w:rPr>
          <w:lang w:val="en-IE"/>
        </w:rPr>
      </w:pPr>
      <w:r w:rsidRPr="00FF19B1">
        <w:rPr>
          <w:lang w:val="en-IE"/>
        </w:rPr>
        <w:t xml:space="preserve">Upon reception of the ‘Incident Notification’ C_INC_NOT (IE180) message, the </w:t>
      </w:r>
      <w:r w:rsidR="00471822" w:rsidRPr="00FF19B1">
        <w:rPr>
          <w:b/>
          <w:bCs/>
          <w:lang w:val="en-IE"/>
        </w:rPr>
        <w:t xml:space="preserve">[Step </w:t>
      </w:r>
      <w:r w:rsidR="00471822" w:rsidRPr="00FF19B1">
        <w:rPr>
          <w:b/>
          <w:bCs/>
          <w:lang w:val="en-IE"/>
        </w:rPr>
        <w:fldChar w:fldCharType="begin"/>
      </w:r>
      <w:r w:rsidR="00471822" w:rsidRPr="00FF19B1">
        <w:rPr>
          <w:b/>
          <w:bCs/>
          <w:lang w:val="en-IE"/>
        </w:rPr>
        <w:instrText xml:space="preserve"> seq </w:instrText>
      </w:r>
      <w:r w:rsidR="00471822" w:rsidRPr="00FF19B1">
        <w:rPr>
          <w:lang w:val="en-IE"/>
        </w:rPr>
        <w:instrText>ENS-CFL-DEP-A-016</w:instrText>
      </w:r>
      <w:r w:rsidR="00471822" w:rsidRPr="00FF19B1">
        <w:rPr>
          <w:b/>
          <w:bCs/>
          <w:lang w:val="en-IE"/>
        </w:rPr>
        <w:fldChar w:fldCharType="separate"/>
      </w:r>
      <w:r w:rsidR="003911F1">
        <w:rPr>
          <w:b/>
          <w:bCs/>
          <w:noProof/>
          <w:lang w:val="en-IE"/>
        </w:rPr>
        <w:t>24</w:t>
      </w:r>
      <w:r w:rsidR="00471822" w:rsidRPr="00FF19B1">
        <w:rPr>
          <w:b/>
          <w:bCs/>
          <w:lang w:val="en-IE"/>
        </w:rPr>
        <w:fldChar w:fldCharType="end"/>
      </w:r>
      <w:r w:rsidR="00471822" w:rsidRPr="00FF19B1">
        <w:rPr>
          <w:b/>
          <w:bCs/>
          <w:lang w:val="en-IE"/>
        </w:rPr>
        <w:t>]</w:t>
      </w:r>
      <w:r w:rsidRPr="00FF19B1">
        <w:rPr>
          <w:b/>
          <w:lang w:val="en-IE"/>
        </w:rPr>
        <w:t xml:space="preserve"> </w:t>
      </w:r>
      <w:r w:rsidRPr="00FF19B1">
        <w:rPr>
          <w:lang w:val="en-IE"/>
        </w:rPr>
        <w:t xml:space="preserve">Office of Departure forwards the incident information to the Holder of the Transit Procedure through the ‘Forwarded Incident Notification To ED’ E_INC_NOT (IE182) message and to </w:t>
      </w:r>
      <w:r w:rsidR="00471822" w:rsidRPr="00FF19B1">
        <w:rPr>
          <w:b/>
          <w:bCs/>
          <w:lang w:val="en-IE"/>
        </w:rPr>
        <w:t xml:space="preserve">[Step </w:t>
      </w:r>
      <w:r w:rsidR="00471822" w:rsidRPr="00FF19B1">
        <w:rPr>
          <w:b/>
          <w:bCs/>
          <w:lang w:val="en-IE"/>
        </w:rPr>
        <w:fldChar w:fldCharType="begin"/>
      </w:r>
      <w:r w:rsidR="00471822" w:rsidRPr="00FF19B1">
        <w:rPr>
          <w:b/>
          <w:bCs/>
          <w:lang w:val="en-IE"/>
        </w:rPr>
        <w:instrText xml:space="preserve"> seq </w:instrText>
      </w:r>
      <w:r w:rsidR="00471822" w:rsidRPr="00FF19B1">
        <w:rPr>
          <w:lang w:val="en-IE"/>
        </w:rPr>
        <w:instrText>ENS-CFL-DEP-A-016</w:instrText>
      </w:r>
      <w:r w:rsidR="00471822" w:rsidRPr="00FF19B1">
        <w:rPr>
          <w:b/>
          <w:bCs/>
          <w:lang w:val="en-IE"/>
        </w:rPr>
        <w:fldChar w:fldCharType="separate"/>
      </w:r>
      <w:r w:rsidR="003911F1">
        <w:rPr>
          <w:b/>
          <w:bCs/>
          <w:noProof/>
          <w:lang w:val="en-IE"/>
        </w:rPr>
        <w:t>25</w:t>
      </w:r>
      <w:r w:rsidR="00471822" w:rsidRPr="00FF19B1">
        <w:rPr>
          <w:b/>
          <w:bCs/>
          <w:lang w:val="en-IE"/>
        </w:rPr>
        <w:fldChar w:fldCharType="end"/>
      </w:r>
      <w:r w:rsidR="00471822" w:rsidRPr="00FF19B1">
        <w:rPr>
          <w:b/>
          <w:bCs/>
          <w:lang w:val="en-IE"/>
        </w:rPr>
        <w:t>]</w:t>
      </w:r>
      <w:r w:rsidR="00EF59FB" w:rsidRPr="00FF19B1">
        <w:rPr>
          <w:lang w:val="en-IE"/>
        </w:rPr>
        <w:t xml:space="preserve"> the Office of Transit (COFE) and</w:t>
      </w:r>
      <w:r w:rsidR="00471822" w:rsidRPr="00FF19B1">
        <w:rPr>
          <w:bCs/>
          <w:lang w:val="en-IE"/>
        </w:rPr>
        <w:t xml:space="preserve"> </w:t>
      </w:r>
      <w:r w:rsidR="00471822" w:rsidRPr="00FF19B1">
        <w:rPr>
          <w:b/>
          <w:bCs/>
          <w:lang w:val="en-IE"/>
        </w:rPr>
        <w:t xml:space="preserve">[Step </w:t>
      </w:r>
      <w:r w:rsidR="00471822" w:rsidRPr="00FF19B1">
        <w:rPr>
          <w:b/>
          <w:bCs/>
          <w:lang w:val="en-IE"/>
        </w:rPr>
        <w:fldChar w:fldCharType="begin"/>
      </w:r>
      <w:r w:rsidR="00471822" w:rsidRPr="00FF19B1">
        <w:rPr>
          <w:b/>
          <w:bCs/>
          <w:lang w:val="en-IE"/>
        </w:rPr>
        <w:instrText xml:space="preserve"> seq </w:instrText>
      </w:r>
      <w:r w:rsidR="00471822" w:rsidRPr="00FF19B1">
        <w:rPr>
          <w:lang w:val="en-IE"/>
        </w:rPr>
        <w:instrText>ENS-CFL-DEP-A-016</w:instrText>
      </w:r>
      <w:r w:rsidR="00471822" w:rsidRPr="00FF19B1">
        <w:rPr>
          <w:b/>
          <w:bCs/>
          <w:lang w:val="en-IE"/>
        </w:rPr>
        <w:fldChar w:fldCharType="separate"/>
      </w:r>
      <w:r w:rsidR="003911F1">
        <w:rPr>
          <w:b/>
          <w:bCs/>
          <w:noProof/>
          <w:lang w:val="en-IE"/>
        </w:rPr>
        <w:t>26</w:t>
      </w:r>
      <w:r w:rsidR="00471822" w:rsidRPr="00FF19B1">
        <w:rPr>
          <w:b/>
          <w:bCs/>
          <w:lang w:val="en-IE"/>
        </w:rPr>
        <w:fldChar w:fldCharType="end"/>
      </w:r>
      <w:r w:rsidR="00471822" w:rsidRPr="00FF19B1">
        <w:rPr>
          <w:b/>
          <w:bCs/>
          <w:lang w:val="en-IE"/>
        </w:rPr>
        <w:t>]</w:t>
      </w:r>
      <w:r w:rsidRPr="00FF19B1">
        <w:rPr>
          <w:b/>
          <w:bCs/>
          <w:lang w:val="en-IE"/>
        </w:rPr>
        <w:t xml:space="preserve"> </w:t>
      </w:r>
      <w:r w:rsidR="00EF59FB" w:rsidRPr="00FF19B1">
        <w:rPr>
          <w:lang w:val="en-IE"/>
        </w:rPr>
        <w:t xml:space="preserve">the </w:t>
      </w:r>
      <w:r w:rsidR="002A3F62" w:rsidRPr="00FF19B1">
        <w:rPr>
          <w:lang w:val="en-IE"/>
        </w:rPr>
        <w:t xml:space="preserve">Office of </w:t>
      </w:r>
      <w:r w:rsidRPr="00FF19B1">
        <w:rPr>
          <w:lang w:val="en-IE"/>
        </w:rPr>
        <w:t xml:space="preserve">Destination through the ‘Forwarded Incident Notification to CD’ C_INC_FWD (IE181) message and with the precondition that none of these Offices has sent the ‘Incident Notification’ C_INC_NOT (IE180) message. </w:t>
      </w:r>
    </w:p>
    <w:p w14:paraId="7CB8B980" w14:textId="48DA8CB0" w:rsidR="00C114CF" w:rsidRPr="00FF19B1" w:rsidRDefault="00FB66BA" w:rsidP="00C114CF">
      <w:pPr>
        <w:rPr>
          <w:highlight w:val="cyan"/>
          <w:lang w:val="en-IE"/>
        </w:rPr>
      </w:pPr>
      <w:r w:rsidRPr="00FF19B1">
        <w:rPr>
          <w:highlight w:val="cyan"/>
          <w:lang w:val="en-IE"/>
        </w:rPr>
        <w:t xml:space="preserve">The </w:t>
      </w:r>
      <w:r w:rsidR="00C114CF" w:rsidRPr="00FF19B1">
        <w:rPr>
          <w:highlight w:val="cyan"/>
          <w:lang w:val="en-IE"/>
        </w:rPr>
        <w:t>Office of Departure checks from CS/RD2 and verifies that for the specific incident code there is a related action that foresees “ENS Amendment”.</w:t>
      </w:r>
    </w:p>
    <w:p w14:paraId="22C50E0C" w14:textId="11CB8462" w:rsidR="00C114CF" w:rsidRPr="00FF19B1" w:rsidRDefault="00C114CF" w:rsidP="00C114CF">
      <w:pPr>
        <w:rPr>
          <w:i/>
          <w:iCs/>
          <w:highlight w:val="cyan"/>
          <w:lang w:val="en-IE"/>
        </w:rPr>
      </w:pPr>
      <w:r w:rsidRPr="00FF19B1">
        <w:rPr>
          <w:i/>
          <w:iCs/>
          <w:highlight w:val="cyan"/>
          <w:lang w:val="en-IE"/>
        </w:rPr>
        <w:t>NOTE: In case there is no related action for the specific incident code that foresees “ENS Amendment” in CS/RD2, then no ENS Filing Amendment is performed.</w:t>
      </w:r>
    </w:p>
    <w:p w14:paraId="50D5F848" w14:textId="4C4A7119" w:rsidR="004B57CE" w:rsidRPr="00FF19B1" w:rsidRDefault="00471822" w:rsidP="004B57CE">
      <w:pPr>
        <w:rPr>
          <w:highlight w:val="cyan"/>
          <w:lang w:val="en-IE"/>
        </w:rPr>
      </w:pPr>
      <w:r w:rsidRPr="00FF19B1">
        <w:rPr>
          <w:b/>
          <w:bCs/>
          <w:highlight w:val="cyan"/>
          <w:lang w:val="en-IE"/>
        </w:rPr>
        <w:lastRenderedPageBreak/>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ENS-CFL-DEP-A-016</w:instrText>
      </w:r>
      <w:r w:rsidRPr="00FF19B1">
        <w:rPr>
          <w:b/>
          <w:bCs/>
          <w:highlight w:val="cyan"/>
          <w:lang w:val="en-IE"/>
        </w:rPr>
        <w:fldChar w:fldCharType="separate"/>
      </w:r>
      <w:r w:rsidR="003911F1">
        <w:rPr>
          <w:b/>
          <w:bCs/>
          <w:noProof/>
          <w:highlight w:val="cyan"/>
          <w:lang w:val="en-IE"/>
        </w:rPr>
        <w:t>27</w:t>
      </w:r>
      <w:r w:rsidRPr="00FF19B1">
        <w:rPr>
          <w:b/>
          <w:bCs/>
          <w:highlight w:val="cyan"/>
          <w:lang w:val="en-IE"/>
        </w:rPr>
        <w:fldChar w:fldCharType="end"/>
      </w:r>
      <w:r w:rsidRPr="00FF19B1">
        <w:rPr>
          <w:b/>
          <w:bCs/>
          <w:highlight w:val="cyan"/>
          <w:lang w:val="en-IE"/>
        </w:rPr>
        <w:t>]</w:t>
      </w:r>
      <w:r w:rsidR="004B57CE" w:rsidRPr="00FF19B1">
        <w:rPr>
          <w:b/>
          <w:bCs/>
          <w:highlight w:val="cyan"/>
          <w:lang w:val="en-IE"/>
        </w:rPr>
        <w:t xml:space="preserve"> </w:t>
      </w:r>
      <w:r w:rsidR="00E1413B" w:rsidRPr="00FF19B1">
        <w:rPr>
          <w:highlight w:val="cyan"/>
          <w:lang w:val="en-IE"/>
        </w:rPr>
        <w:t>Office of Departure sends a ‘Declaration Amendment ENS’ C_DEC_AMD_ENS (IEA13) message to</w:t>
      </w:r>
      <w:r w:rsidR="00765E24" w:rsidRPr="00FF19B1">
        <w:rPr>
          <w:highlight w:val="cyan"/>
          <w:lang w:val="en-IE"/>
        </w:rPr>
        <w:t xml:space="preserve"> ieCA/TED</w:t>
      </w:r>
      <w:r w:rsidR="00E1413B" w:rsidRPr="00FF19B1">
        <w:rPr>
          <w:highlight w:val="cyan"/>
          <w:lang w:val="en-IE"/>
        </w:rPr>
        <w:t xml:space="preserve"> containing the details for the consignment amended because of the incident as received from the Office of Incident Registration via the ‘Incident Notification’ C_INC_NOT (IE180) message.</w:t>
      </w:r>
    </w:p>
    <w:p w14:paraId="3BA2CA62" w14:textId="1419C437" w:rsidR="004B57CE" w:rsidRPr="00FF19B1" w:rsidRDefault="00471822" w:rsidP="004B57CE">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ENS-CFL-DEP-A-016</w:instrText>
      </w:r>
      <w:r w:rsidRPr="00FF19B1">
        <w:rPr>
          <w:b/>
          <w:bCs/>
          <w:highlight w:val="cyan"/>
          <w:lang w:val="en-IE"/>
        </w:rPr>
        <w:fldChar w:fldCharType="separate"/>
      </w:r>
      <w:r w:rsidR="003911F1">
        <w:rPr>
          <w:b/>
          <w:bCs/>
          <w:noProof/>
          <w:highlight w:val="cyan"/>
          <w:lang w:val="en-IE"/>
        </w:rPr>
        <w:t>28</w:t>
      </w:r>
      <w:r w:rsidRPr="00FF19B1">
        <w:rPr>
          <w:b/>
          <w:bCs/>
          <w:highlight w:val="cyan"/>
          <w:lang w:val="en-IE"/>
        </w:rPr>
        <w:fldChar w:fldCharType="end"/>
      </w:r>
      <w:r w:rsidRPr="00FF19B1">
        <w:rPr>
          <w:b/>
          <w:bCs/>
          <w:highlight w:val="cyan"/>
          <w:lang w:val="en-IE"/>
        </w:rPr>
        <w:t>]</w:t>
      </w:r>
      <w:r w:rsidR="004B57CE" w:rsidRPr="00FF19B1">
        <w:rPr>
          <w:b/>
          <w:highlight w:val="cyan"/>
          <w:lang w:val="en-IE"/>
        </w:rPr>
        <w:t xml:space="preserve"> </w:t>
      </w:r>
      <w:r w:rsidR="004B57CE" w:rsidRPr="00FF19B1">
        <w:rPr>
          <w:highlight w:val="cyan"/>
          <w:lang w:val="en-IE"/>
        </w:rPr>
        <w:t>The Office of Departure receives the ‘Amendment Acceptance ENS’ C_AMD_ACC_ENS (IE004) message from</w:t>
      </w:r>
      <w:r w:rsidR="00765E24" w:rsidRPr="00FF19B1">
        <w:rPr>
          <w:highlight w:val="cyan"/>
          <w:lang w:val="en-IE"/>
        </w:rPr>
        <w:t xml:space="preserve"> ieCA/TED</w:t>
      </w:r>
      <w:r w:rsidR="004B57CE" w:rsidRPr="00FF19B1">
        <w:rPr>
          <w:highlight w:val="cyan"/>
          <w:lang w:val="en-IE"/>
        </w:rPr>
        <w:t xml:space="preserve">. This message signifies a successful ENS amendment at the </w:t>
      </w:r>
      <w:r w:rsidR="00E8288C" w:rsidRPr="00FF19B1">
        <w:rPr>
          <w:highlight w:val="cyan"/>
          <w:lang w:val="en-IE"/>
        </w:rPr>
        <w:t>ICS2-CR</w:t>
      </w:r>
      <w:r w:rsidR="004B57CE" w:rsidRPr="00FF19B1">
        <w:rPr>
          <w:highlight w:val="cyan"/>
          <w:lang w:val="en-IE"/>
        </w:rPr>
        <w:t>.</w:t>
      </w:r>
    </w:p>
    <w:p w14:paraId="6F3ADE7A" w14:textId="1AB6256A" w:rsidR="004B57CE" w:rsidRPr="00FF19B1" w:rsidRDefault="00471822" w:rsidP="004B57CE">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ENS-CFL-DEP-A-016</w:instrText>
      </w:r>
      <w:r w:rsidRPr="00FF19B1">
        <w:rPr>
          <w:b/>
          <w:bCs/>
          <w:highlight w:val="cyan"/>
          <w:lang w:val="en-IE"/>
        </w:rPr>
        <w:fldChar w:fldCharType="separate"/>
      </w:r>
      <w:r w:rsidR="003911F1">
        <w:rPr>
          <w:b/>
          <w:bCs/>
          <w:noProof/>
          <w:highlight w:val="cyan"/>
          <w:lang w:val="en-IE"/>
        </w:rPr>
        <w:t>29</w:t>
      </w:r>
      <w:r w:rsidRPr="00FF19B1">
        <w:rPr>
          <w:b/>
          <w:bCs/>
          <w:highlight w:val="cyan"/>
          <w:lang w:val="en-IE"/>
        </w:rPr>
        <w:fldChar w:fldCharType="end"/>
      </w:r>
      <w:r w:rsidRPr="00FF19B1">
        <w:rPr>
          <w:b/>
          <w:bCs/>
          <w:highlight w:val="cyan"/>
          <w:lang w:val="en-IE"/>
        </w:rPr>
        <w:t>]</w:t>
      </w:r>
      <w:r w:rsidR="004B57CE" w:rsidRPr="00FF19B1">
        <w:rPr>
          <w:b/>
          <w:highlight w:val="cyan"/>
          <w:lang w:val="en-IE"/>
        </w:rPr>
        <w:t xml:space="preserve"> </w:t>
      </w:r>
      <w:r w:rsidR="00891834" w:rsidRPr="00FF19B1">
        <w:rPr>
          <w:highlight w:val="cyan"/>
          <w:lang w:val="en-IE"/>
        </w:rPr>
        <w:t>After receiving the ‘Amendment Acceptance ENS’ C_AMD_ACC_ENS (IE004) message,</w:t>
      </w:r>
      <w:r w:rsidR="00765E24" w:rsidRPr="00FF19B1">
        <w:rPr>
          <w:highlight w:val="cyan"/>
          <w:lang w:val="en-IE"/>
        </w:rPr>
        <w:t xml:space="preserve"> ieCA/TED</w:t>
      </w:r>
      <w:r w:rsidR="00891834" w:rsidRPr="00FF19B1">
        <w:rPr>
          <w:highlight w:val="cyan"/>
          <w:lang w:val="en-IE"/>
        </w:rPr>
        <w:t xml:space="preserve"> notifies again the Office of Transit</w:t>
      </w:r>
      <w:r w:rsidR="00FB66BA" w:rsidRPr="00FF19B1">
        <w:rPr>
          <w:highlight w:val="cyan"/>
          <w:lang w:val="en-IE"/>
        </w:rPr>
        <w:t>-</w:t>
      </w:r>
      <w:r w:rsidR="00891834" w:rsidRPr="00FF19B1">
        <w:rPr>
          <w:highlight w:val="cyan"/>
          <w:lang w:val="en-IE"/>
        </w:rPr>
        <w:t>COFE about the risk assessment completion with the ‘Assessment Complete Notification</w:t>
      </w:r>
      <w:r w:rsidR="00636995" w:rsidRPr="00FF19B1">
        <w:rPr>
          <w:highlight w:val="cyan"/>
          <w:lang w:val="en-IE"/>
        </w:rPr>
        <w:t xml:space="preserve"> ENS</w:t>
      </w:r>
      <w:r w:rsidR="00891834" w:rsidRPr="00FF19B1">
        <w:rPr>
          <w:highlight w:val="cyan"/>
          <w:lang w:val="en-IE"/>
        </w:rPr>
        <w:t>’ C_ASS_NOT_ENS (IEA93) message that concerns the risk re-evaluation due to the amendment of the ENS filing that was caused due to incident.</w:t>
      </w:r>
    </w:p>
    <w:p w14:paraId="7DD3D4F9" w14:textId="242098A0" w:rsidR="00C87A0D" w:rsidRPr="00FF19B1" w:rsidRDefault="004B57CE" w:rsidP="00FB66BA">
      <w:pPr>
        <w:rPr>
          <w:lang w:val="en-IE"/>
        </w:rPr>
      </w:pPr>
      <w:r w:rsidRPr="00FF19B1">
        <w:rPr>
          <w:lang w:val="en-IE"/>
        </w:rPr>
        <w:t xml:space="preserve">The business flow of the transit procedure continues with </w:t>
      </w:r>
      <w:r w:rsidR="00A412F2" w:rsidRPr="00FF19B1">
        <w:rPr>
          <w:rStyle w:val="LinksChar"/>
          <w:lang w:val="en-IE"/>
        </w:rPr>
        <w:fldChar w:fldCharType="begin"/>
      </w:r>
      <w:r w:rsidR="00A412F2" w:rsidRPr="00FF19B1">
        <w:rPr>
          <w:rStyle w:val="LinksChar"/>
          <w:lang w:val="en-IE"/>
        </w:rPr>
        <w:instrText xml:space="preserve"> REF Step_21_TRAENS_CFL_DEP_M_002 \h  \* MERGEFORMAT </w:instrText>
      </w:r>
      <w:r w:rsidR="00A412F2" w:rsidRPr="00FF19B1">
        <w:rPr>
          <w:rStyle w:val="LinksChar"/>
          <w:lang w:val="en-IE"/>
        </w:rPr>
      </w:r>
      <w:r w:rsidR="00A412F2" w:rsidRPr="00FF19B1">
        <w:rPr>
          <w:rStyle w:val="LinksChar"/>
          <w:lang w:val="en-IE"/>
        </w:rPr>
        <w:fldChar w:fldCharType="separate"/>
      </w:r>
      <w:r w:rsidR="003911F1" w:rsidRPr="003911F1">
        <w:rPr>
          <w:rStyle w:val="LinksChar"/>
          <w:lang w:val="en-IE"/>
        </w:rPr>
        <w:t>[Step 21]</w:t>
      </w:r>
      <w:r w:rsidR="00A412F2" w:rsidRPr="00FF19B1">
        <w:rPr>
          <w:rStyle w:val="LinksChar"/>
          <w:lang w:val="en-IE"/>
        </w:rPr>
        <w:fldChar w:fldCharType="end"/>
      </w:r>
      <w:r w:rsidRPr="00FF19B1">
        <w:rPr>
          <w:b/>
          <w:bCs/>
          <w:lang w:val="en-IE"/>
        </w:rPr>
        <w:t xml:space="preserve"> </w:t>
      </w:r>
      <w:r w:rsidRPr="00FF19B1">
        <w:rPr>
          <w:lang w:val="en-IE"/>
        </w:rPr>
        <w:t>of</w:t>
      </w:r>
      <w:r w:rsidR="002A3F62" w:rsidRPr="00FF19B1">
        <w:rPr>
          <w:rStyle w:val="LinksChar"/>
          <w:lang w:val="en-IE"/>
        </w:rPr>
        <w:t xml:space="preserve"> </w:t>
      </w:r>
      <w:hyperlink w:anchor="_T-TRAENS-CFL-TRACOFE-M-001-Transit_" w:history="1">
        <w:r w:rsidR="002A3F62" w:rsidRPr="00FF19B1">
          <w:rPr>
            <w:rStyle w:val="Hyperlink"/>
            <w:lang w:val="en-IE"/>
          </w:rPr>
          <w:t>T-TRAENS-CFL-DEP-M-002-Transit Procedure When Office Of Transit Is COFE – Combined Declaration Contains ENS Particulars (overview)</w:t>
        </w:r>
      </w:hyperlink>
      <w:r w:rsidRPr="00FF19B1">
        <w:rPr>
          <w:lang w:val="en-IE"/>
        </w:rPr>
        <w:t>.</w:t>
      </w:r>
    </w:p>
    <w:p w14:paraId="69EF4F16" w14:textId="1225A727" w:rsidR="00674F0C" w:rsidRPr="00FF19B1" w:rsidRDefault="00E64148" w:rsidP="00C87A0D">
      <w:pPr>
        <w:jc w:val="center"/>
        <w:rPr>
          <w:lang w:val="en-IE"/>
        </w:rPr>
      </w:pPr>
      <w:r w:rsidRPr="00FF19B1">
        <w:rPr>
          <w:noProof/>
          <w:lang w:val="en-IE"/>
        </w:rPr>
        <w:lastRenderedPageBreak/>
        <w:drawing>
          <wp:inline distT="0" distB="0" distL="0" distR="0" wp14:anchorId="6972A5C8" wp14:editId="55CADDC2">
            <wp:extent cx="5208698" cy="8447314"/>
            <wp:effectExtent l="0" t="0" r="0" b="0"/>
            <wp:docPr id="754760546" name="Picture 754760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2" cstate="print">
                      <a:extLst>
                        <a:ext uri="{28A0092B-C50C-407E-A947-70E740481C1C}">
                          <a14:useLocalDpi xmlns:a14="http://schemas.microsoft.com/office/drawing/2010/main" val="0"/>
                        </a:ext>
                      </a:extLst>
                    </a:blip>
                    <a:srcRect/>
                    <a:stretch>
                      <a:fillRect/>
                    </a:stretch>
                  </pic:blipFill>
                  <pic:spPr bwMode="auto">
                    <a:xfrm>
                      <a:off x="0" y="0"/>
                      <a:ext cx="5213936" cy="8455810"/>
                    </a:xfrm>
                    <a:prstGeom prst="rect">
                      <a:avLst/>
                    </a:prstGeom>
                    <a:noFill/>
                    <a:ln>
                      <a:noFill/>
                    </a:ln>
                  </pic:spPr>
                </pic:pic>
              </a:graphicData>
            </a:graphic>
          </wp:inline>
        </w:drawing>
      </w:r>
    </w:p>
    <w:p w14:paraId="2E89C2AD" w14:textId="07419F49" w:rsidR="00BE632A" w:rsidRPr="00FF19B1" w:rsidRDefault="00C87A0D" w:rsidP="00C87A0D">
      <w:pPr>
        <w:pStyle w:val="Caption"/>
        <w:rPr>
          <w:lang w:val="en-IE"/>
        </w:rPr>
      </w:pPr>
      <w:bookmarkStart w:id="2342" w:name="_Toc172912870"/>
      <w:bookmarkStart w:id="2343" w:name="_Toc20226639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122</w:t>
      </w:r>
      <w:r w:rsidRPr="00FF19B1">
        <w:rPr>
          <w:lang w:val="en-IE"/>
        </w:rPr>
        <w:fldChar w:fldCharType="end"/>
      </w:r>
      <w:r w:rsidRPr="00FF19B1">
        <w:rPr>
          <w:lang w:val="en-IE"/>
        </w:rPr>
        <w:t xml:space="preserve">: T-TRAENS-DEP-A-016-Incidents En-Route Before </w:t>
      </w:r>
      <w:r w:rsidR="003F1725" w:rsidRPr="00FF19B1">
        <w:rPr>
          <w:lang w:val="en-IE"/>
        </w:rPr>
        <w:t>Arriving At the</w:t>
      </w:r>
      <w:r w:rsidRPr="00FF19B1">
        <w:rPr>
          <w:lang w:val="en-IE"/>
        </w:rPr>
        <w:t xml:space="preserve"> Office of Transit (COFE)</w:t>
      </w:r>
      <w:bookmarkEnd w:id="2342"/>
      <w:bookmarkEnd w:id="2343"/>
    </w:p>
    <w:p w14:paraId="25DAE59F" w14:textId="5B7C351F" w:rsidR="005E48C9" w:rsidRPr="00FF19B1" w:rsidRDefault="005E48C9" w:rsidP="00961649">
      <w:pPr>
        <w:pStyle w:val="Heading7"/>
        <w:tabs>
          <w:tab w:val="num" w:pos="1701"/>
        </w:tabs>
        <w:ind w:left="2597" w:hanging="2597"/>
        <w:rPr>
          <w:lang w:val="en-IE"/>
        </w:rPr>
      </w:pPr>
      <w:bookmarkStart w:id="2344" w:name="_Ref100930056"/>
      <w:r w:rsidRPr="00FF19B1">
        <w:rPr>
          <w:lang w:val="en-IE"/>
        </w:rPr>
        <w:lastRenderedPageBreak/>
        <w:t>T-TRAENS-DEP-A-001-ENS Particulars Are Incomplete – Holder Of The Transit Procedure Submits Correction Request</w:t>
      </w:r>
      <w:bookmarkEnd w:id="2344"/>
      <w:r w:rsidR="00BC3748" w:rsidRPr="00FF19B1">
        <w:rPr>
          <w:lang w:val="en-IE"/>
        </w:rPr>
        <w:t xml:space="preserve"> </w:t>
      </w:r>
      <w:r w:rsidR="00961649" w:rsidRPr="00FF19B1">
        <w:rPr>
          <w:lang w:val="en-IE"/>
        </w:rPr>
        <w:t>–</w:t>
      </w:r>
      <w:r w:rsidR="00BC3748" w:rsidRPr="00FF19B1">
        <w:rPr>
          <w:lang w:val="en-IE"/>
        </w:rPr>
        <w:t xml:space="preserve"> </w:t>
      </w:r>
      <w:r w:rsidR="00BC3748" w:rsidRPr="00FF19B1">
        <w:rPr>
          <w:i w:val="0"/>
          <w:iCs/>
          <w:highlight w:val="cyan"/>
          <w:lang w:val="en-IE"/>
        </w:rPr>
        <w:t>NEW</w:t>
      </w:r>
      <w:r w:rsidR="00961649" w:rsidRPr="00FF19B1">
        <w:rPr>
          <w:i w:val="0"/>
          <w:iCs/>
          <w:lang w:val="en-IE"/>
        </w:rPr>
        <w:t xml:space="preserve"> </w:t>
      </w:r>
    </w:p>
    <w:p w14:paraId="59A7DE00" w14:textId="5236FC87" w:rsidR="005E48C9" w:rsidRPr="00FF19B1" w:rsidRDefault="005E48C9" w:rsidP="005E48C9">
      <w:pPr>
        <w:rPr>
          <w:lang w:val="en-IE"/>
        </w:rPr>
      </w:pPr>
      <w:r w:rsidRPr="00FF19B1">
        <w:rPr>
          <w:lang w:val="en-IE"/>
        </w:rPr>
        <w:t>In this scenario, the ENS particulars submitted by the Holder of the Transit Procedure in the ‘Declaration Data’ E_DEC_DAT (IEA15) message, are incomplete. The NTA of the Office of Departure cannot initiate the ENS validation at</w:t>
      </w:r>
      <w:r w:rsidR="00765E24" w:rsidRPr="00FF19B1">
        <w:rPr>
          <w:lang w:val="en-IE"/>
        </w:rPr>
        <w:t xml:space="preserve"> ieCA/TED</w:t>
      </w:r>
      <w:r w:rsidRPr="00FF19B1">
        <w:rPr>
          <w:lang w:val="en-IE"/>
        </w:rPr>
        <w:t xml:space="preserve"> but has to wait till the Holder of the Transit Procedure submits the ENS particulars with the ‘Declaration Amendment’ E_DEC_AMD (IEA13) message.</w:t>
      </w:r>
    </w:p>
    <w:p w14:paraId="17FC8CA8" w14:textId="385793AB" w:rsidR="005E48C9" w:rsidRPr="00FF19B1" w:rsidRDefault="005E48C9" w:rsidP="005E48C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ENS-DEP-A-001</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1</w:t>
      </w:r>
      <w:r w:rsidRPr="00FF19B1">
        <w:rPr>
          <w:b/>
          <w:bCs/>
          <w:highlight w:val="cyan"/>
          <w:lang w:val="en-IE"/>
        </w:rPr>
        <w:fldChar w:fldCharType="end"/>
      </w:r>
      <w:r w:rsidRPr="00FF19B1">
        <w:rPr>
          <w:b/>
          <w:bCs/>
          <w:highlight w:val="cyan"/>
          <w:lang w:val="en-IE"/>
        </w:rPr>
        <w:t>]</w:t>
      </w:r>
      <w:r w:rsidRPr="00FF19B1">
        <w:rPr>
          <w:highlight w:val="cyan"/>
          <w:lang w:val="en-IE"/>
        </w:rPr>
        <w:t xml:space="preserve"> The Holder of the Transit Procedure submits the ‘Declaration Data’ E_DEC_DAT (IEA15) message to the Office of Departure with ‘Additional Declaration Type’ equal to ‘D’.</w:t>
      </w:r>
    </w:p>
    <w:p w14:paraId="4EACB6A9" w14:textId="3BD3386D" w:rsidR="005E48C9" w:rsidRPr="00FF19B1" w:rsidRDefault="005E48C9" w:rsidP="005E48C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ENS-DEP-A-001</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2</w:t>
      </w:r>
      <w:r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validates this message successfully (i.e. in terms of message structure and R/Cs) and checks if the ENS particulars are complete. Since the ENS particulars are found incomplete, the Office of Departure sends the ‘</w:t>
      </w:r>
      <w:r w:rsidR="00531091" w:rsidRPr="00FF19B1">
        <w:rPr>
          <w:highlight w:val="cyan"/>
          <w:lang w:val="en-IE"/>
        </w:rPr>
        <w:t xml:space="preserve">ENS </w:t>
      </w:r>
      <w:r w:rsidRPr="00FF19B1">
        <w:rPr>
          <w:highlight w:val="cyan"/>
          <w:lang w:val="en-IE"/>
        </w:rPr>
        <w:t>Particulars Incomplete Notification’ E_</w:t>
      </w:r>
      <w:r w:rsidR="0068156E" w:rsidRPr="00FF19B1">
        <w:rPr>
          <w:highlight w:val="cyan"/>
          <w:lang w:val="en-IE"/>
        </w:rPr>
        <w:t>INC_NOT_ENS</w:t>
      </w:r>
      <w:r w:rsidRPr="00FF19B1">
        <w:rPr>
          <w:highlight w:val="cyan"/>
          <w:lang w:val="en-IE"/>
        </w:rPr>
        <w:t xml:space="preserve"> (IEA91) message to the Holder of the Transit Procedure.</w:t>
      </w:r>
    </w:p>
    <w:p w14:paraId="4EDEDB4A" w14:textId="735C135D" w:rsidR="00461FF5" w:rsidRPr="00FF19B1" w:rsidRDefault="00461FF5" w:rsidP="005E48C9">
      <w:pPr>
        <w:rPr>
          <w:lang w:val="en-IE"/>
        </w:rPr>
      </w:pPr>
      <w:r w:rsidRPr="00FF19B1">
        <w:rPr>
          <w:lang w:val="en-IE"/>
        </w:rPr>
        <w:t xml:space="preserve">The state of the movement at the Office of Departure is set to </w:t>
      </w:r>
      <w:hyperlink w:anchor="_Office_of_Departure" w:history="1">
        <w:r w:rsidRPr="00FF19B1">
          <w:rPr>
            <w:rStyle w:val="Hyperlink"/>
            <w:lang w:val="en-IE"/>
          </w:rPr>
          <w:t>Pre-Lodged</w:t>
        </w:r>
      </w:hyperlink>
      <w:r w:rsidRPr="00FF19B1">
        <w:rPr>
          <w:lang w:val="en-IE"/>
        </w:rPr>
        <w:t>.</w:t>
      </w:r>
    </w:p>
    <w:p w14:paraId="52E862FC" w14:textId="77378F84" w:rsidR="005E48C9" w:rsidRPr="00FF19B1" w:rsidRDefault="005E48C9" w:rsidP="005E48C9">
      <w:pPr>
        <w:rPr>
          <w:lang w:val="en-IE"/>
        </w:rPr>
      </w:pPr>
      <w:bookmarkStart w:id="2345" w:name="Step_3_T_TRAENS_DEP_A_001"/>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ENS-DEP-A-001</w:instrText>
      </w:r>
      <w:r w:rsidRPr="00FF19B1">
        <w:rPr>
          <w:b/>
          <w:bCs/>
          <w:lang w:val="en-IE"/>
        </w:rPr>
        <w:instrText xml:space="preserve"> </w:instrText>
      </w:r>
      <w:r w:rsidRPr="00FF19B1">
        <w:rPr>
          <w:b/>
          <w:bCs/>
          <w:lang w:val="en-IE"/>
        </w:rPr>
        <w:fldChar w:fldCharType="separate"/>
      </w:r>
      <w:r w:rsidR="003911F1">
        <w:rPr>
          <w:b/>
          <w:bCs/>
          <w:noProof/>
          <w:lang w:val="en-IE"/>
        </w:rPr>
        <w:t>3</w:t>
      </w:r>
      <w:r w:rsidRPr="00FF19B1">
        <w:rPr>
          <w:b/>
          <w:bCs/>
          <w:lang w:val="en-IE"/>
        </w:rPr>
        <w:fldChar w:fldCharType="end"/>
      </w:r>
      <w:r w:rsidRPr="00FF19B1">
        <w:rPr>
          <w:b/>
          <w:bCs/>
          <w:lang w:val="en-IE"/>
        </w:rPr>
        <w:t>]</w:t>
      </w:r>
      <w:bookmarkEnd w:id="2345"/>
      <w:r w:rsidRPr="00FF19B1">
        <w:rPr>
          <w:lang w:val="en-IE"/>
        </w:rPr>
        <w:t xml:space="preserve"> The timer </w:t>
      </w:r>
      <w:hyperlink w:anchor="T_Await_Presentation_Notification" w:history="1">
        <w:r w:rsidRPr="00FF19B1">
          <w:rPr>
            <w:rStyle w:val="Hyperlink"/>
            <w:lang w:val="en-IE"/>
          </w:rPr>
          <w:t>T_Await_Presentation_Notification</w:t>
        </w:r>
      </w:hyperlink>
      <w:r w:rsidRPr="00FF19B1">
        <w:rPr>
          <w:lang w:val="en-IE"/>
        </w:rPr>
        <w:t xml:space="preserve"> </w:t>
      </w:r>
      <w:r w:rsidR="00531091" w:rsidRPr="00FF19B1">
        <w:rPr>
          <w:lang w:val="en-IE"/>
        </w:rPr>
        <w:t xml:space="preserve">at the Office of Departure </w:t>
      </w:r>
      <w:r w:rsidRPr="00FF19B1">
        <w:rPr>
          <w:lang w:val="en-IE"/>
        </w:rPr>
        <w:t>starts. This timer sets the deadline by when the goods have to be presented to the Office of Departure.</w:t>
      </w:r>
    </w:p>
    <w:p w14:paraId="382A4579" w14:textId="23E93EC3" w:rsidR="005E48C9" w:rsidRPr="00FF19B1" w:rsidRDefault="005E48C9" w:rsidP="005E48C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 xml:space="preserve">ENS-DEP-A-001 </w:instrText>
      </w:r>
      <w:r w:rsidRPr="00FF19B1">
        <w:rPr>
          <w:b/>
          <w:bCs/>
          <w:highlight w:val="cyan"/>
          <w:lang w:val="en-IE"/>
        </w:rPr>
        <w:fldChar w:fldCharType="separate"/>
      </w:r>
      <w:r w:rsidR="003911F1">
        <w:rPr>
          <w:b/>
          <w:bCs/>
          <w:noProof/>
          <w:highlight w:val="cyan"/>
          <w:lang w:val="en-IE"/>
        </w:rPr>
        <w:t>4</w:t>
      </w:r>
      <w:r w:rsidRPr="00FF19B1">
        <w:rPr>
          <w:b/>
          <w:bCs/>
          <w:highlight w:val="cyan"/>
          <w:lang w:val="en-IE"/>
        </w:rPr>
        <w:fldChar w:fldCharType="end"/>
      </w:r>
      <w:r w:rsidRPr="00FF19B1">
        <w:rPr>
          <w:b/>
          <w:bCs/>
          <w:highlight w:val="cyan"/>
          <w:lang w:val="en-IE"/>
        </w:rPr>
        <w:t>]</w:t>
      </w:r>
      <w:r w:rsidRPr="00FF19B1">
        <w:rPr>
          <w:highlight w:val="cyan"/>
          <w:lang w:val="en-IE"/>
        </w:rPr>
        <w:t xml:space="preserve"> The Holder of the Transit Procedure decides to correct the combined declaration and provide the necessary ENS particulars by submitting the ‘Declaration Amendment’ E_DEC_AMD (IEA13) message</w:t>
      </w:r>
      <w:r w:rsidR="00531091" w:rsidRPr="00FF19B1">
        <w:rPr>
          <w:highlight w:val="cyan"/>
          <w:lang w:val="en-IE"/>
        </w:rPr>
        <w:t xml:space="preserve"> to the Office of Departure</w:t>
      </w:r>
      <w:r w:rsidRPr="00FF19B1">
        <w:rPr>
          <w:highlight w:val="cyan"/>
          <w:lang w:val="en-IE"/>
        </w:rPr>
        <w:t>.</w:t>
      </w:r>
    </w:p>
    <w:p w14:paraId="48B80A53" w14:textId="5D84CE15" w:rsidR="005E48C9" w:rsidRPr="00FF19B1" w:rsidRDefault="005E48C9" w:rsidP="005E48C9">
      <w:pPr>
        <w:rPr>
          <w:lang w:val="en-IE"/>
        </w:rPr>
      </w:pPr>
      <w:bookmarkStart w:id="2346" w:name="Step_5_T_TRAENS_DEP_A_001"/>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 xml:space="preserve">ENS-DEP-A-001 </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5</w:t>
      </w:r>
      <w:r w:rsidRPr="00FF19B1">
        <w:rPr>
          <w:b/>
          <w:bCs/>
          <w:highlight w:val="cyan"/>
          <w:lang w:val="en-IE"/>
        </w:rPr>
        <w:fldChar w:fldCharType="end"/>
      </w:r>
      <w:r w:rsidRPr="00FF19B1">
        <w:rPr>
          <w:b/>
          <w:bCs/>
          <w:highlight w:val="cyan"/>
          <w:lang w:val="en-IE"/>
        </w:rPr>
        <w:t>]</w:t>
      </w:r>
      <w:r w:rsidRPr="00FF19B1">
        <w:rPr>
          <w:highlight w:val="cyan"/>
          <w:lang w:val="en-IE"/>
        </w:rPr>
        <w:t xml:space="preserve"> </w:t>
      </w:r>
      <w:bookmarkEnd w:id="2346"/>
      <w:r w:rsidRPr="00FF19B1">
        <w:rPr>
          <w:highlight w:val="cyan"/>
          <w:lang w:val="en-IE"/>
        </w:rPr>
        <w:t>Upon reception of the ‘Declaration Amendment’ E_DEC_AMD (IEA13) message, the Office of Departure validates it successfully in terms of structure and R/C and identifies that the ENS particulars are full and complete. The Office of Departure sends the ‘Declaration Data</w:t>
      </w:r>
      <w:r w:rsidR="00E40EAF" w:rsidRPr="00FF19B1">
        <w:rPr>
          <w:highlight w:val="cyan"/>
          <w:lang w:val="en-IE"/>
        </w:rPr>
        <w:t xml:space="preserve"> ENS</w:t>
      </w:r>
      <w:r w:rsidRPr="00FF19B1">
        <w:rPr>
          <w:highlight w:val="cyan"/>
          <w:lang w:val="en-IE"/>
        </w:rPr>
        <w:t xml:space="preserve">’ </w:t>
      </w:r>
      <w:r w:rsidR="0055511B" w:rsidRPr="00FF19B1">
        <w:rPr>
          <w:highlight w:val="cyan"/>
          <w:lang w:val="en-IE"/>
        </w:rPr>
        <w:t>C</w:t>
      </w:r>
      <w:r w:rsidRPr="00FF19B1">
        <w:rPr>
          <w:highlight w:val="cyan"/>
          <w:lang w:val="en-IE"/>
        </w:rPr>
        <w:t>_DEC_DAT_ENS (IEA15) message to</w:t>
      </w:r>
      <w:r w:rsidR="00765E24" w:rsidRPr="00FF19B1">
        <w:rPr>
          <w:highlight w:val="cyan"/>
          <w:lang w:val="en-IE"/>
        </w:rPr>
        <w:t xml:space="preserve"> ieCA/TED</w:t>
      </w:r>
      <w:r w:rsidR="001A1537" w:rsidRPr="00FF19B1">
        <w:rPr>
          <w:highlight w:val="cyan"/>
          <w:lang w:val="en-IE"/>
        </w:rPr>
        <w:t xml:space="preserve"> for validation</w:t>
      </w:r>
      <w:r w:rsidRPr="00FF19B1">
        <w:rPr>
          <w:highlight w:val="cyan"/>
          <w:lang w:val="en-IE"/>
        </w:rPr>
        <w:t>.</w:t>
      </w:r>
    </w:p>
    <w:p w14:paraId="5770E40C" w14:textId="7CB97C07" w:rsidR="005E48C9" w:rsidRPr="00FF19B1" w:rsidRDefault="005E48C9" w:rsidP="005E48C9">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 xml:space="preserve">ENS-DEP-A-001 </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6</w:t>
      </w:r>
      <w:r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‘Positive </w:t>
      </w:r>
      <w:r w:rsidR="000A395D" w:rsidRPr="00FF19B1">
        <w:rPr>
          <w:highlight w:val="cyan"/>
          <w:lang w:val="en-IE"/>
        </w:rPr>
        <w:t>Validation</w:t>
      </w:r>
      <w:r w:rsidRPr="00FF19B1">
        <w:rPr>
          <w:highlight w:val="cyan"/>
          <w:lang w:val="en-IE"/>
        </w:rPr>
        <w:t xml:space="preserve"> ENS’ C_POS_</w:t>
      </w:r>
      <w:r w:rsidR="000A395D" w:rsidRPr="00FF19B1">
        <w:rPr>
          <w:highlight w:val="cyan"/>
          <w:lang w:val="en-IE"/>
        </w:rPr>
        <w:t>VAL</w:t>
      </w:r>
      <w:r w:rsidRPr="00FF19B1">
        <w:rPr>
          <w:highlight w:val="cyan"/>
          <w:lang w:val="en-IE"/>
        </w:rPr>
        <w:t>_ENS (</w:t>
      </w:r>
      <w:r w:rsidR="000A395D" w:rsidRPr="00FF19B1">
        <w:rPr>
          <w:highlight w:val="cyan"/>
          <w:lang w:val="en-IE"/>
        </w:rPr>
        <w:t>IE927</w:t>
      </w:r>
      <w:r w:rsidRPr="00FF19B1">
        <w:rPr>
          <w:highlight w:val="cyan"/>
          <w:lang w:val="en-IE"/>
        </w:rPr>
        <w:t>) message from</w:t>
      </w:r>
      <w:r w:rsidR="00765E24" w:rsidRPr="00FF19B1">
        <w:rPr>
          <w:highlight w:val="cyan"/>
          <w:lang w:val="en-IE"/>
        </w:rPr>
        <w:t xml:space="preserve"> ieCA/TED</w:t>
      </w:r>
      <w:r w:rsidRPr="00FF19B1">
        <w:rPr>
          <w:highlight w:val="cyan"/>
          <w:lang w:val="en-IE"/>
        </w:rPr>
        <w:t xml:space="preserve">. This message signifies a successful ENS </w:t>
      </w:r>
      <w:r w:rsidR="000A395D" w:rsidRPr="00FF19B1">
        <w:rPr>
          <w:highlight w:val="cyan"/>
          <w:lang w:val="en-IE"/>
        </w:rPr>
        <w:t>data validation</w:t>
      </w:r>
      <w:r w:rsidRPr="00FF19B1">
        <w:rPr>
          <w:highlight w:val="cyan"/>
          <w:lang w:val="en-IE"/>
        </w:rPr>
        <w:t xml:space="preserve"> at</w:t>
      </w:r>
      <w:r w:rsidR="00765E24" w:rsidRPr="00FF19B1">
        <w:rPr>
          <w:highlight w:val="cyan"/>
          <w:lang w:val="en-IE"/>
        </w:rPr>
        <w:t xml:space="preserve"> ieCA/TED</w:t>
      </w:r>
      <w:r w:rsidRPr="00FF19B1">
        <w:rPr>
          <w:highlight w:val="cyan"/>
          <w:lang w:val="en-IE"/>
        </w:rPr>
        <w:t>.</w:t>
      </w:r>
    </w:p>
    <w:p w14:paraId="2869AAC9" w14:textId="665153AF" w:rsidR="006F3B73" w:rsidRPr="00FF19B1" w:rsidRDefault="006F3B73" w:rsidP="005E48C9">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ENS-DEP-A-001</w:instrText>
      </w:r>
      <w:r w:rsidRPr="00FF19B1">
        <w:rPr>
          <w:b/>
          <w:bCs/>
          <w:lang w:val="en-IE"/>
        </w:rPr>
        <w:instrText xml:space="preserve"> </w:instrText>
      </w:r>
      <w:r w:rsidRPr="00FF19B1">
        <w:rPr>
          <w:b/>
          <w:bCs/>
          <w:lang w:val="en-IE"/>
        </w:rPr>
        <w:fldChar w:fldCharType="separate"/>
      </w:r>
      <w:r w:rsidR="003911F1">
        <w:rPr>
          <w:b/>
          <w:bCs/>
          <w:noProof/>
          <w:lang w:val="en-IE"/>
        </w:rPr>
        <w:t>7</w:t>
      </w:r>
      <w:r w:rsidRPr="00FF19B1">
        <w:rPr>
          <w:b/>
          <w:bCs/>
          <w:lang w:val="en-IE"/>
        </w:rPr>
        <w:fldChar w:fldCharType="end"/>
      </w:r>
      <w:r w:rsidRPr="00FF19B1">
        <w:rPr>
          <w:b/>
          <w:bCs/>
          <w:lang w:val="en-IE"/>
        </w:rPr>
        <w:t>]</w:t>
      </w:r>
      <w:r w:rsidRPr="00FF19B1">
        <w:rPr>
          <w:lang w:val="en-IE"/>
        </w:rPr>
        <w:t xml:space="preserve"> The Office of Departure sends the ‘Positive Acknowledge’ E_POS_ACK (IE928) message to the Holder of </w:t>
      </w:r>
      <w:r w:rsidR="00645106" w:rsidRPr="00FF19B1">
        <w:rPr>
          <w:lang w:val="en-IE"/>
        </w:rPr>
        <w:t xml:space="preserve">the </w:t>
      </w:r>
      <w:r w:rsidRPr="00FF19B1">
        <w:rPr>
          <w:lang w:val="en-IE"/>
        </w:rPr>
        <w:t>Transit Procedure. With this message, the Holder of the Transit Procedure is informed of the ENS MRN as well as of its registration date and time.</w:t>
      </w:r>
    </w:p>
    <w:p w14:paraId="2521631E" w14:textId="2D0DB5D8" w:rsidR="00100184" w:rsidRPr="00FF19B1" w:rsidRDefault="00693FA0" w:rsidP="005E48C9">
      <w:pPr>
        <w:rPr>
          <w:lang w:val="en-IE"/>
        </w:rPr>
      </w:pPr>
      <w:r w:rsidRPr="00FF19B1">
        <w:rPr>
          <w:rFonts w:cstheme="minorHAnsi"/>
          <w:i/>
          <w:iCs/>
          <w:highlight w:val="cyan"/>
          <w:lang w:val="en-IE"/>
        </w:rPr>
        <w:t xml:space="preserve">NOTE: The transit declaration with ENS particulars will be rejected if the ENS data are not full and the Holder of the Transit Procedure does not submit a correction request (i.e. ‘Declaration Amendment’ E_DEC_AMD (IEA13)) prior to presenting the goods and </w:t>
      </w:r>
      <w:r w:rsidRPr="00FF19B1">
        <w:rPr>
          <w:rFonts w:eastAsia="Calibri" w:cstheme="minorHAnsi"/>
          <w:highlight w:val="cyan"/>
          <w:lang w:val="en-IE"/>
        </w:rPr>
        <w:t xml:space="preserve">before the expiration of the </w:t>
      </w:r>
      <w:r w:rsidRPr="00FF19B1">
        <w:rPr>
          <w:rFonts w:cstheme="minorHAnsi"/>
          <w:highlight w:val="cyan"/>
          <w:lang w:val="en-IE"/>
        </w:rPr>
        <w:t xml:space="preserve">timer </w:t>
      </w:r>
      <w:hyperlink w:anchor="T_Await_Presentation_Notification" w:history="1">
        <w:r w:rsidRPr="00FF19B1">
          <w:rPr>
            <w:rStyle w:val="LinksChar"/>
            <w:highlight w:val="cyan"/>
            <w:lang w:val="en-IE"/>
          </w:rPr>
          <w:t>T_Await_Presentation_Notification</w:t>
        </w:r>
      </w:hyperlink>
      <w:r w:rsidRPr="00FF19B1">
        <w:rPr>
          <w:rStyle w:val="Hyperlink"/>
          <w:rFonts w:cstheme="minorHAnsi"/>
          <w:highlight w:val="cyan"/>
          <w:lang w:val="en-IE"/>
        </w:rPr>
        <w:t>.</w:t>
      </w:r>
      <w:r w:rsidRPr="00FF19B1">
        <w:rPr>
          <w:rFonts w:cstheme="minorHAnsi"/>
          <w:i/>
          <w:iCs/>
          <w:highlight w:val="cyan"/>
          <w:lang w:val="en-IE"/>
        </w:rPr>
        <w:t xml:space="preserve"> It shall also be noted that </w:t>
      </w:r>
      <w:r w:rsidRPr="00FF19B1">
        <w:rPr>
          <w:rFonts w:eastAsia="Calibri" w:cstheme="minorHAnsi"/>
          <w:i/>
          <w:iCs/>
          <w:highlight w:val="cyan"/>
          <w:lang w:val="en-IE"/>
        </w:rPr>
        <w:t xml:space="preserve">the </w:t>
      </w:r>
      <w:r w:rsidRPr="00FF19B1">
        <w:rPr>
          <w:rFonts w:cstheme="minorHAnsi"/>
          <w:i/>
          <w:iCs/>
          <w:highlight w:val="cyan"/>
          <w:lang w:val="en-IE"/>
        </w:rPr>
        <w:t>‘Presentation Notification for the Pre-Lodged Declaration’ E_PRE_NOT (IE170)</w:t>
      </w:r>
      <w:r w:rsidRPr="00FF19B1">
        <w:rPr>
          <w:rFonts w:eastAsia="Calibri" w:cstheme="minorHAnsi"/>
          <w:i/>
          <w:iCs/>
          <w:highlight w:val="cyan"/>
          <w:lang w:val="en-IE"/>
        </w:rPr>
        <w:t xml:space="preserve"> message is not accepted, and the combined transit declaration is rejected with the </w:t>
      </w:r>
      <w:r w:rsidRPr="00FF19B1">
        <w:rPr>
          <w:rFonts w:cstheme="minorHAnsi"/>
          <w:i/>
          <w:iCs/>
          <w:highlight w:val="cyan"/>
          <w:lang w:val="en-IE"/>
        </w:rPr>
        <w:t>‘Rejection from Office of Departure’ E_DEP_REJ (IE056) message</w:t>
      </w:r>
      <w:r w:rsidRPr="00FF19B1">
        <w:rPr>
          <w:rFonts w:eastAsia="Calibri" w:cstheme="minorHAnsi"/>
          <w:i/>
          <w:iCs/>
          <w:highlight w:val="cyan"/>
          <w:lang w:val="en-IE"/>
        </w:rPr>
        <w:t xml:space="preserve"> when the Holder of the Transit Procedure sends a valid </w:t>
      </w:r>
      <w:r w:rsidRPr="00FF19B1">
        <w:rPr>
          <w:rFonts w:cstheme="minorHAnsi"/>
          <w:i/>
          <w:iCs/>
          <w:highlight w:val="cyan"/>
          <w:lang w:val="en-IE"/>
        </w:rPr>
        <w:t>‘Presentation Notification for the Pre-Lodged Declaration’ E_PRE_NOT (IE170)</w:t>
      </w:r>
      <w:r w:rsidRPr="00FF19B1">
        <w:rPr>
          <w:rFonts w:eastAsia="Calibri" w:cstheme="minorHAnsi"/>
          <w:i/>
          <w:iCs/>
          <w:highlight w:val="cyan"/>
          <w:lang w:val="en-IE"/>
        </w:rPr>
        <w:t xml:space="preserve"> message without first sending a </w:t>
      </w:r>
      <w:r w:rsidRPr="00FF19B1">
        <w:rPr>
          <w:rFonts w:cstheme="minorHAnsi"/>
          <w:i/>
          <w:iCs/>
          <w:highlight w:val="cyan"/>
          <w:lang w:val="en-IE"/>
        </w:rPr>
        <w:t>‘Declaration Amendment’ E_DEC_AMD (IEA13)</w:t>
      </w:r>
      <w:r w:rsidRPr="00FF19B1">
        <w:rPr>
          <w:rFonts w:eastAsia="Calibri" w:cstheme="minorHAnsi"/>
          <w:i/>
          <w:iCs/>
          <w:highlight w:val="cyan"/>
          <w:lang w:val="en-IE"/>
        </w:rPr>
        <w:t xml:space="preserve"> message (with all necessary ENS Particulars).</w:t>
      </w:r>
    </w:p>
    <w:p w14:paraId="50811211" w14:textId="6C19F066" w:rsidR="005E48C9" w:rsidRPr="00FF19B1" w:rsidRDefault="006F3B73" w:rsidP="005E48C9">
      <w:pPr>
        <w:keepNext/>
        <w:jc w:val="center"/>
        <w:rPr>
          <w:lang w:val="en-IE"/>
        </w:rPr>
      </w:pPr>
      <w:r w:rsidRPr="00FF19B1">
        <w:rPr>
          <w:noProof/>
          <w:lang w:val="en-IE"/>
        </w:rPr>
        <w:lastRenderedPageBreak/>
        <w:drawing>
          <wp:inline distT="0" distB="0" distL="0" distR="0" wp14:anchorId="47984955" wp14:editId="2640E4FD">
            <wp:extent cx="3946071" cy="2825515"/>
            <wp:effectExtent l="0" t="0" r="0" b="0"/>
            <wp:docPr id="630802433" name="Picture 630802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3">
                      <a:extLst>
                        <a:ext uri="{28A0092B-C50C-407E-A947-70E740481C1C}">
                          <a14:useLocalDpi xmlns:a14="http://schemas.microsoft.com/office/drawing/2010/main" val="0"/>
                        </a:ext>
                      </a:extLst>
                    </a:blip>
                    <a:srcRect/>
                    <a:stretch>
                      <a:fillRect/>
                    </a:stretch>
                  </pic:blipFill>
                  <pic:spPr bwMode="auto">
                    <a:xfrm>
                      <a:off x="0" y="0"/>
                      <a:ext cx="3957370" cy="2833605"/>
                    </a:xfrm>
                    <a:prstGeom prst="rect">
                      <a:avLst/>
                    </a:prstGeom>
                    <a:noFill/>
                    <a:ln>
                      <a:noFill/>
                    </a:ln>
                  </pic:spPr>
                </pic:pic>
              </a:graphicData>
            </a:graphic>
          </wp:inline>
        </w:drawing>
      </w:r>
    </w:p>
    <w:p w14:paraId="28814312" w14:textId="5A9BF559" w:rsidR="005E48C9" w:rsidRPr="00FF19B1" w:rsidRDefault="005E48C9" w:rsidP="009D19F8">
      <w:pPr>
        <w:pStyle w:val="Caption"/>
        <w:rPr>
          <w:lang w:val="en-IE"/>
        </w:rPr>
      </w:pPr>
      <w:bookmarkStart w:id="2347" w:name="_Toc172912871"/>
      <w:bookmarkStart w:id="2348" w:name="_Toc20226639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123</w:t>
      </w:r>
      <w:r w:rsidRPr="00FF19B1">
        <w:rPr>
          <w:lang w:val="en-IE"/>
        </w:rPr>
        <w:fldChar w:fldCharType="end"/>
      </w:r>
      <w:r w:rsidRPr="00FF19B1">
        <w:rPr>
          <w:lang w:val="en-IE"/>
        </w:rPr>
        <w:t>: T-TRAENS-DEP-A-001-ENS Particulars Are Incomplete – Holder Of The Transit Procedure Submits Correction Request</w:t>
      </w:r>
      <w:bookmarkEnd w:id="2347"/>
      <w:bookmarkEnd w:id="2348"/>
    </w:p>
    <w:p w14:paraId="73506484" w14:textId="31B5BFA0" w:rsidR="007B7175" w:rsidRPr="00FF19B1" w:rsidRDefault="007B7175" w:rsidP="003B585E">
      <w:pPr>
        <w:pStyle w:val="Caption"/>
        <w:rPr>
          <w:lang w:val="en-IE"/>
        </w:rPr>
      </w:pPr>
    </w:p>
    <w:p w14:paraId="4353EA60" w14:textId="20DC6597" w:rsidR="00D94A50" w:rsidRPr="00FF19B1" w:rsidRDefault="00D94A50" w:rsidP="00113B0F">
      <w:pPr>
        <w:pStyle w:val="Heading7"/>
        <w:tabs>
          <w:tab w:val="num" w:pos="1843"/>
        </w:tabs>
        <w:ind w:left="2325"/>
        <w:rPr>
          <w:lang w:val="en-IE"/>
        </w:rPr>
      </w:pPr>
      <w:r w:rsidRPr="00FF19B1">
        <w:rPr>
          <w:lang w:val="en-IE"/>
        </w:rPr>
        <w:t>T-TRAENS-DEP-E-00</w:t>
      </w:r>
      <w:r w:rsidR="007B7175" w:rsidRPr="00FF19B1">
        <w:rPr>
          <w:lang w:val="en-IE"/>
        </w:rPr>
        <w:t>4</w:t>
      </w:r>
      <w:r w:rsidRPr="00FF19B1">
        <w:rPr>
          <w:lang w:val="en-IE"/>
        </w:rPr>
        <w:t>-Office of Departure Receives Error Message From</w:t>
      </w:r>
      <w:r w:rsidR="00765E24" w:rsidRPr="00FF19B1">
        <w:rPr>
          <w:lang w:val="en-IE"/>
        </w:rPr>
        <w:t xml:space="preserve"> ieCA/TED</w:t>
      </w:r>
      <w:r w:rsidRPr="00FF19B1">
        <w:rPr>
          <w:lang w:val="en-IE"/>
        </w:rPr>
        <w:t xml:space="preserve"> – ENS Data Validation </w:t>
      </w:r>
      <w:r w:rsidR="00C325C4" w:rsidRPr="00FF19B1">
        <w:rPr>
          <w:lang w:val="en-IE"/>
        </w:rPr>
        <w:t>At</w:t>
      </w:r>
      <w:r w:rsidR="00765E24" w:rsidRPr="00FF19B1">
        <w:rPr>
          <w:lang w:val="en-IE"/>
        </w:rPr>
        <w:t xml:space="preserve"> ieCA/TED</w:t>
      </w:r>
      <w:r w:rsidR="00C325C4" w:rsidRPr="00FF19B1">
        <w:rPr>
          <w:lang w:val="en-IE"/>
        </w:rPr>
        <w:t xml:space="preserve"> </w:t>
      </w:r>
      <w:r w:rsidRPr="00FF19B1">
        <w:rPr>
          <w:lang w:val="en-IE"/>
        </w:rPr>
        <w:t>Failed</w:t>
      </w:r>
      <w:r w:rsidR="009604B4" w:rsidRPr="00FF19B1">
        <w:rPr>
          <w:lang w:val="en-IE"/>
        </w:rPr>
        <w:t xml:space="preserve"> </w:t>
      </w:r>
      <w:r w:rsidR="00961649" w:rsidRPr="00FF19B1">
        <w:rPr>
          <w:lang w:val="en-IE"/>
        </w:rPr>
        <w:t>–</w:t>
      </w:r>
      <w:r w:rsidR="009604B4" w:rsidRPr="00FF19B1">
        <w:rPr>
          <w:lang w:val="en-IE"/>
        </w:rPr>
        <w:t xml:space="preserve"> </w:t>
      </w:r>
      <w:r w:rsidR="009604B4" w:rsidRPr="00FF19B1">
        <w:rPr>
          <w:i w:val="0"/>
          <w:iCs/>
          <w:highlight w:val="cyan"/>
          <w:lang w:val="en-IE"/>
        </w:rPr>
        <w:t>NEW</w:t>
      </w:r>
      <w:r w:rsidR="00961649" w:rsidRPr="00FF19B1">
        <w:rPr>
          <w:i w:val="0"/>
          <w:iCs/>
          <w:lang w:val="en-IE"/>
        </w:rPr>
        <w:t xml:space="preserve"> </w:t>
      </w:r>
    </w:p>
    <w:p w14:paraId="0553501A" w14:textId="78FBB303" w:rsidR="00D94A50" w:rsidRPr="00FF19B1" w:rsidRDefault="00D94A50" w:rsidP="00D94A50">
      <w:pPr>
        <w:rPr>
          <w:lang w:val="en-IE"/>
        </w:rPr>
      </w:pPr>
      <w:r w:rsidRPr="00FF19B1">
        <w:rPr>
          <w:lang w:val="en-IE"/>
        </w:rPr>
        <w:t xml:space="preserve">This scenario defines a situation </w:t>
      </w:r>
      <w:r w:rsidR="00D45450" w:rsidRPr="00FF19B1">
        <w:rPr>
          <w:lang w:val="en-IE"/>
        </w:rPr>
        <w:t>in which</w:t>
      </w:r>
      <w:r w:rsidRPr="00FF19B1">
        <w:rPr>
          <w:lang w:val="en-IE"/>
        </w:rPr>
        <w:t xml:space="preserve"> the Office of Departure receives an error message from</w:t>
      </w:r>
      <w:r w:rsidR="00765E24" w:rsidRPr="00FF19B1">
        <w:rPr>
          <w:lang w:val="en-IE"/>
        </w:rPr>
        <w:t xml:space="preserve"> ieCA/TED</w:t>
      </w:r>
      <w:r w:rsidRPr="00FF19B1">
        <w:rPr>
          <w:lang w:val="en-IE"/>
        </w:rPr>
        <w:t xml:space="preserve"> which signifies that the ENS data validation </w:t>
      </w:r>
      <w:r w:rsidR="003A3C78" w:rsidRPr="00FF19B1">
        <w:rPr>
          <w:lang w:val="en-IE"/>
        </w:rPr>
        <w:t>at</w:t>
      </w:r>
      <w:r w:rsidR="00765E24" w:rsidRPr="00FF19B1">
        <w:rPr>
          <w:lang w:val="en-IE"/>
        </w:rPr>
        <w:t xml:space="preserve"> ieCA/TED</w:t>
      </w:r>
      <w:r w:rsidR="003A3C78" w:rsidRPr="00FF19B1">
        <w:rPr>
          <w:lang w:val="en-IE"/>
        </w:rPr>
        <w:t xml:space="preserve"> </w:t>
      </w:r>
      <w:r w:rsidRPr="00FF19B1">
        <w:rPr>
          <w:lang w:val="en-IE"/>
        </w:rPr>
        <w:t>failed.</w:t>
      </w:r>
    </w:p>
    <w:p w14:paraId="6834A626" w14:textId="77777777" w:rsidR="00D94A50" w:rsidRPr="00FF19B1" w:rsidRDefault="00D94A50" w:rsidP="00D94A50">
      <w:pPr>
        <w:rPr>
          <w:lang w:val="en-IE"/>
        </w:rPr>
      </w:pPr>
      <w:r w:rsidRPr="00FF19B1">
        <w:rPr>
          <w:lang w:val="en-IE"/>
        </w:rPr>
        <w:t>The scenario can start after:</w:t>
      </w:r>
    </w:p>
    <w:p w14:paraId="46D6DC31" w14:textId="7FF627BE" w:rsidR="00D94A50" w:rsidRPr="00FF19B1" w:rsidRDefault="00504B35" w:rsidP="00833A60">
      <w:pPr>
        <w:pStyle w:val="ListParagraph"/>
        <w:numPr>
          <w:ilvl w:val="0"/>
          <w:numId w:val="139"/>
        </w:numPr>
        <w:rPr>
          <w:lang w:val="en-IE"/>
        </w:rPr>
      </w:pPr>
      <w:r w:rsidRPr="00FF19B1">
        <w:rPr>
          <w:rStyle w:val="LinksChar"/>
          <w:lang w:val="en-IE"/>
        </w:rPr>
        <w:fldChar w:fldCharType="begin"/>
      </w:r>
      <w:r w:rsidRPr="00FF19B1">
        <w:rPr>
          <w:rStyle w:val="LinksChar"/>
          <w:lang w:val="en-IE"/>
        </w:rPr>
        <w:instrText xml:space="preserve"> REF Step_2_T_TRAENS_CFL_DEP_M_002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2]</w:t>
      </w:r>
      <w:r w:rsidRPr="00FF19B1">
        <w:rPr>
          <w:rStyle w:val="LinksChar"/>
          <w:lang w:val="en-IE"/>
        </w:rPr>
        <w:fldChar w:fldCharType="end"/>
      </w:r>
      <w:r w:rsidRPr="00FF19B1">
        <w:rPr>
          <w:lang w:val="en-IE"/>
        </w:rPr>
        <w:t xml:space="preserve"> </w:t>
      </w:r>
      <w:r w:rsidR="00D94A50" w:rsidRPr="00FF19B1">
        <w:rPr>
          <w:lang w:val="en-IE"/>
        </w:rPr>
        <w:t xml:space="preserve">of the </w:t>
      </w:r>
      <w:hyperlink w:anchor="_T-TRAENS-CFL-DEP-M-002-Transit_Proc" w:history="1">
        <w:r w:rsidR="00CA26EE" w:rsidRPr="00FF19B1">
          <w:rPr>
            <w:rStyle w:val="Hyperlink"/>
            <w:lang w:val="en-IE"/>
          </w:rPr>
          <w:t>T-TRAENS-CFL-DEP-M-002-Transit Procedure When Office Of Transit Is COFE – Combined Declaration Contains ENS Particulars (overview)</w:t>
        </w:r>
      </w:hyperlink>
      <w:r w:rsidR="00D94A50" w:rsidRPr="00FF19B1">
        <w:rPr>
          <w:lang w:val="en-IE"/>
        </w:rPr>
        <w:t xml:space="preserve">; </w:t>
      </w:r>
      <w:r w:rsidR="00161BA4" w:rsidRPr="00FF19B1">
        <w:rPr>
          <w:lang w:val="en-IE"/>
        </w:rPr>
        <w:t>or</w:t>
      </w:r>
    </w:p>
    <w:p w14:paraId="3BCA1C37" w14:textId="4A13E4DC" w:rsidR="00D94A50" w:rsidRPr="00FF19B1" w:rsidRDefault="00C90295" w:rsidP="00833A60">
      <w:pPr>
        <w:pStyle w:val="ListParagraph"/>
        <w:numPr>
          <w:ilvl w:val="0"/>
          <w:numId w:val="139"/>
        </w:numPr>
        <w:rPr>
          <w:lang w:val="en-IE"/>
        </w:rPr>
      </w:pPr>
      <w:r w:rsidRPr="00FF19B1">
        <w:rPr>
          <w:rStyle w:val="LinksChar"/>
          <w:lang w:val="en-IE"/>
        </w:rPr>
        <w:fldChar w:fldCharType="begin"/>
      </w:r>
      <w:r w:rsidRPr="00FF19B1">
        <w:rPr>
          <w:rStyle w:val="LinksChar"/>
          <w:lang w:val="en-IE"/>
        </w:rPr>
        <w:instrText xml:space="preserve"> REF Step_5_T_TRAENS_DEP_A_001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 xml:space="preserve">[Step 5] </w:t>
      </w:r>
      <w:r w:rsidRPr="00FF19B1">
        <w:rPr>
          <w:rStyle w:val="LinksChar"/>
          <w:lang w:val="en-IE"/>
        </w:rPr>
        <w:fldChar w:fldCharType="end"/>
      </w:r>
      <w:r w:rsidR="00D94A50" w:rsidRPr="00FF19B1">
        <w:rPr>
          <w:lang w:val="en-IE"/>
        </w:rPr>
        <w:t xml:space="preserve">of the </w:t>
      </w:r>
      <w:r w:rsidRPr="00FF19B1">
        <w:rPr>
          <w:rStyle w:val="LinksChar"/>
          <w:lang w:val="en-IE"/>
        </w:rPr>
        <w:fldChar w:fldCharType="begin"/>
      </w:r>
      <w:r w:rsidRPr="00FF19B1">
        <w:rPr>
          <w:rStyle w:val="LinksChar"/>
          <w:lang w:val="en-IE"/>
        </w:rPr>
        <w:instrText xml:space="preserve"> REF _Ref100930056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T-TRAENS-DEP-A-001-ENS Particulars Are Incomplete – Holder Of The Transit Procedure Submits Correction Request</w:t>
      </w:r>
      <w:r w:rsidRPr="00FF19B1">
        <w:rPr>
          <w:rStyle w:val="LinksChar"/>
          <w:lang w:val="en-IE"/>
        </w:rPr>
        <w:fldChar w:fldCharType="end"/>
      </w:r>
    </w:p>
    <w:p w14:paraId="218A0AB8" w14:textId="2DD1E985" w:rsidR="00D94A50" w:rsidRPr="00FF19B1" w:rsidRDefault="00D94A50" w:rsidP="00D94A50">
      <w:pPr>
        <w:rPr>
          <w:lang w:val="en-IE"/>
        </w:rPr>
      </w:pPr>
      <w:r w:rsidRPr="00FF19B1">
        <w:rPr>
          <w:lang w:val="en-IE"/>
        </w:rPr>
        <w:t>For the purposes of clear scenario definition, the next step</w:t>
      </w:r>
      <w:r w:rsidR="00FB463B" w:rsidRPr="00FF19B1">
        <w:rPr>
          <w:lang w:val="en-IE"/>
        </w:rPr>
        <w:t xml:space="preserve"> follows</w:t>
      </w:r>
      <w:r w:rsidRPr="00FF19B1">
        <w:rPr>
          <w:lang w:val="en-IE"/>
        </w:rPr>
        <w:t xml:space="preserve"> </w:t>
      </w:r>
      <w:r w:rsidR="00504B35" w:rsidRPr="00FF19B1">
        <w:rPr>
          <w:rStyle w:val="LinksChar"/>
          <w:lang w:val="en-IE"/>
        </w:rPr>
        <w:fldChar w:fldCharType="begin"/>
      </w:r>
      <w:r w:rsidR="00504B35" w:rsidRPr="00FF19B1">
        <w:rPr>
          <w:rStyle w:val="LinksChar"/>
          <w:lang w:val="en-IE"/>
        </w:rPr>
        <w:instrText xml:space="preserve"> REF Step_2_T_TRAENS_CFL_DEP_M_002 \h  \* MERGEFORMAT </w:instrText>
      </w:r>
      <w:r w:rsidR="00504B35" w:rsidRPr="00FF19B1">
        <w:rPr>
          <w:rStyle w:val="LinksChar"/>
          <w:lang w:val="en-IE"/>
        </w:rPr>
      </w:r>
      <w:r w:rsidR="00504B35" w:rsidRPr="00FF19B1">
        <w:rPr>
          <w:rStyle w:val="LinksChar"/>
          <w:lang w:val="en-IE"/>
        </w:rPr>
        <w:fldChar w:fldCharType="separate"/>
      </w:r>
      <w:r w:rsidR="003911F1" w:rsidRPr="003911F1">
        <w:rPr>
          <w:rStyle w:val="LinksChar"/>
          <w:lang w:val="en-IE"/>
        </w:rPr>
        <w:t>[Step 2]</w:t>
      </w:r>
      <w:r w:rsidR="00504B35" w:rsidRPr="00FF19B1">
        <w:rPr>
          <w:rStyle w:val="LinksChar"/>
          <w:lang w:val="en-IE"/>
        </w:rPr>
        <w:fldChar w:fldCharType="end"/>
      </w:r>
      <w:r w:rsidR="00504B35" w:rsidRPr="00FF19B1">
        <w:rPr>
          <w:rStyle w:val="LinksChar"/>
          <w:lang w:val="en-IE"/>
        </w:rPr>
        <w:t xml:space="preserve"> </w:t>
      </w:r>
      <w:r w:rsidR="00C90295" w:rsidRPr="00FF19B1">
        <w:rPr>
          <w:lang w:val="en-IE"/>
        </w:rPr>
        <w:t xml:space="preserve">of the </w:t>
      </w:r>
      <w:hyperlink w:anchor="_T-TRAENS-CFL-DEP-M-002-Transit_Proc" w:history="1">
        <w:r w:rsidR="00CA26EE" w:rsidRPr="00FF19B1">
          <w:rPr>
            <w:rStyle w:val="Hyperlink"/>
            <w:lang w:val="en-IE"/>
          </w:rPr>
          <w:t>T-TRAENS-CFL-DEP-M-002-Transit Procedure When Office Of Transit Is COFE – Combined Declaration Contains ENS Particulars (overview)</w:t>
        </w:r>
      </w:hyperlink>
      <w:r w:rsidRPr="00FF19B1">
        <w:rPr>
          <w:lang w:val="en-IE"/>
        </w:rPr>
        <w:t>.</w:t>
      </w:r>
    </w:p>
    <w:p w14:paraId="47C9FBF3" w14:textId="18E01E7D" w:rsidR="00D94A50" w:rsidRPr="00FF19B1" w:rsidRDefault="00D94A50" w:rsidP="00D94A50">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ENS-DEP-E-00</w:instrText>
      </w:r>
      <w:r w:rsidR="005D278C" w:rsidRPr="00FF19B1">
        <w:rPr>
          <w:highlight w:val="cyan"/>
          <w:lang w:val="en-IE"/>
        </w:rPr>
        <w:instrText>4</w:instrText>
      </w:r>
      <w:r w:rsidRPr="00FF19B1">
        <w:rPr>
          <w:highlight w:val="cyan"/>
          <w:lang w:val="en-IE"/>
        </w:rPr>
        <w:instrText xml:space="preserve"> \r 3</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3</w:t>
      </w:r>
      <w:r w:rsidRPr="00FF19B1">
        <w:rPr>
          <w:b/>
          <w:bCs/>
          <w:highlight w:val="cyan"/>
          <w:lang w:val="en-IE"/>
        </w:rPr>
        <w:fldChar w:fldCharType="end"/>
      </w:r>
      <w:r w:rsidRPr="00FF19B1">
        <w:rPr>
          <w:b/>
          <w:bCs/>
          <w:highlight w:val="cyan"/>
          <w:lang w:val="en-IE"/>
        </w:rPr>
        <w:t>]</w:t>
      </w:r>
      <w:r w:rsidRPr="00FF19B1">
        <w:rPr>
          <w:highlight w:val="cyan"/>
          <w:lang w:val="en-IE"/>
        </w:rPr>
        <w:t xml:space="preserve"> The Office of Departure receives the ‘</w:t>
      </w:r>
      <w:r w:rsidR="00B61188" w:rsidRPr="00FF19B1">
        <w:rPr>
          <w:highlight w:val="cyan"/>
          <w:lang w:val="en-IE"/>
        </w:rPr>
        <w:t>Functional NACK</w:t>
      </w:r>
      <w:r w:rsidRPr="00FF19B1">
        <w:rPr>
          <w:highlight w:val="cyan"/>
          <w:lang w:val="en-IE"/>
        </w:rPr>
        <w:t xml:space="preserve">’ </w:t>
      </w:r>
      <w:r w:rsidR="00F61485" w:rsidRPr="00FF19B1">
        <w:rPr>
          <w:highlight w:val="cyan"/>
          <w:lang w:val="en-IE"/>
        </w:rPr>
        <w:t>C_FUN_NCK</w:t>
      </w:r>
      <w:r w:rsidRPr="00FF19B1">
        <w:rPr>
          <w:highlight w:val="cyan"/>
          <w:lang w:val="en-IE"/>
        </w:rPr>
        <w:t xml:space="preserve"> (IE</w:t>
      </w:r>
      <w:r w:rsidR="008E1D53" w:rsidRPr="00FF19B1">
        <w:rPr>
          <w:highlight w:val="cyan"/>
          <w:lang w:val="en-IE"/>
        </w:rPr>
        <w:t>906</w:t>
      </w:r>
      <w:r w:rsidRPr="00FF19B1">
        <w:rPr>
          <w:highlight w:val="cyan"/>
          <w:lang w:val="en-IE"/>
        </w:rPr>
        <w:t>) message from</w:t>
      </w:r>
      <w:r w:rsidR="00765E24" w:rsidRPr="00FF19B1">
        <w:rPr>
          <w:highlight w:val="cyan"/>
          <w:lang w:val="en-IE"/>
        </w:rPr>
        <w:t xml:space="preserve"> ieCA/TED</w:t>
      </w:r>
      <w:r w:rsidRPr="00FF19B1">
        <w:rPr>
          <w:highlight w:val="cyan"/>
          <w:lang w:val="en-IE"/>
        </w:rPr>
        <w:t xml:space="preserve">. This message signifies an ENS </w:t>
      </w:r>
      <w:r w:rsidR="00F61485" w:rsidRPr="00FF19B1">
        <w:rPr>
          <w:highlight w:val="cyan"/>
          <w:lang w:val="en-IE"/>
        </w:rPr>
        <w:t>data validation</w:t>
      </w:r>
      <w:r w:rsidRPr="00FF19B1">
        <w:rPr>
          <w:highlight w:val="cyan"/>
          <w:lang w:val="en-IE"/>
        </w:rPr>
        <w:t xml:space="preserve"> failure.</w:t>
      </w:r>
    </w:p>
    <w:p w14:paraId="2AD38194" w14:textId="017589D9" w:rsidR="00D94A50" w:rsidRPr="00FF19B1" w:rsidRDefault="00D94A50" w:rsidP="00D94A50">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ENS-DEP-E-00</w:instrText>
      </w:r>
      <w:r w:rsidR="005D278C" w:rsidRPr="00FF19B1">
        <w:rPr>
          <w:lang w:val="en-IE"/>
        </w:rPr>
        <w:instrText>4</w:instrText>
      </w:r>
      <w:r w:rsidRPr="00FF19B1">
        <w:rPr>
          <w:b/>
          <w:bCs/>
          <w:lang w:val="en-IE"/>
        </w:rPr>
        <w:instrText xml:space="preserve"> </w:instrText>
      </w:r>
      <w:r w:rsidRPr="00FF19B1">
        <w:rPr>
          <w:b/>
          <w:bCs/>
          <w:lang w:val="en-IE"/>
        </w:rPr>
        <w:fldChar w:fldCharType="separate"/>
      </w:r>
      <w:r w:rsidR="003911F1">
        <w:rPr>
          <w:b/>
          <w:bCs/>
          <w:noProof/>
          <w:lang w:val="en-IE"/>
        </w:rPr>
        <w:t>4</w:t>
      </w:r>
      <w:r w:rsidRPr="00FF19B1">
        <w:rPr>
          <w:b/>
          <w:bCs/>
          <w:lang w:val="en-IE"/>
        </w:rPr>
        <w:fldChar w:fldCharType="end"/>
      </w:r>
      <w:r w:rsidRPr="00FF19B1">
        <w:rPr>
          <w:b/>
          <w:bCs/>
          <w:lang w:val="en-IE"/>
        </w:rPr>
        <w:t>]</w:t>
      </w:r>
      <w:r w:rsidRPr="00FF19B1">
        <w:rPr>
          <w:lang w:val="en-IE"/>
        </w:rPr>
        <w:t xml:space="preserve"> The Office of Departure sends the ‘Rejection from Office of Departure’ E_DEP_REJ (IE056) message, which contains rejection reasons</w:t>
      </w:r>
      <w:r w:rsidR="0061722F" w:rsidRPr="00FF19B1">
        <w:rPr>
          <w:lang w:val="en-IE"/>
        </w:rPr>
        <w:t>, to the Holder of the Transit Procedure</w:t>
      </w:r>
      <w:r w:rsidRPr="00FF19B1">
        <w:rPr>
          <w:lang w:val="en-IE"/>
        </w:rPr>
        <w:t>.</w:t>
      </w:r>
    </w:p>
    <w:p w14:paraId="0F1EDE9D" w14:textId="220A7CFB" w:rsidR="00D94A50" w:rsidRPr="00FF19B1" w:rsidRDefault="00F61485" w:rsidP="00D94A50">
      <w:pPr>
        <w:keepNext/>
        <w:jc w:val="center"/>
        <w:rPr>
          <w:lang w:val="en-IE"/>
        </w:rPr>
      </w:pPr>
      <w:r w:rsidRPr="00FF19B1">
        <w:rPr>
          <w:noProof/>
          <w:lang w:val="en-IE"/>
        </w:rPr>
        <w:lastRenderedPageBreak/>
        <w:drawing>
          <wp:inline distT="0" distB="0" distL="0" distR="0" wp14:anchorId="2D334A42" wp14:editId="047924D9">
            <wp:extent cx="4370614" cy="2080674"/>
            <wp:effectExtent l="0" t="0" r="0" b="0"/>
            <wp:docPr id="1656" name="Picture 16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04">
                      <a:extLst>
                        <a:ext uri="{28A0092B-C50C-407E-A947-70E740481C1C}">
                          <a14:useLocalDpi xmlns:a14="http://schemas.microsoft.com/office/drawing/2010/main" val="0"/>
                        </a:ext>
                      </a:extLst>
                    </a:blip>
                    <a:srcRect/>
                    <a:stretch>
                      <a:fillRect/>
                    </a:stretch>
                  </pic:blipFill>
                  <pic:spPr bwMode="auto">
                    <a:xfrm>
                      <a:off x="0" y="0"/>
                      <a:ext cx="4383550" cy="2086832"/>
                    </a:xfrm>
                    <a:prstGeom prst="rect">
                      <a:avLst/>
                    </a:prstGeom>
                    <a:noFill/>
                    <a:ln>
                      <a:noFill/>
                    </a:ln>
                  </pic:spPr>
                </pic:pic>
              </a:graphicData>
            </a:graphic>
          </wp:inline>
        </w:drawing>
      </w:r>
    </w:p>
    <w:p w14:paraId="2E4EEA54" w14:textId="507F698E" w:rsidR="00D94A50" w:rsidRPr="00FF19B1" w:rsidRDefault="00D94A50" w:rsidP="00D94A50">
      <w:pPr>
        <w:pStyle w:val="Caption"/>
        <w:rPr>
          <w:lang w:val="en-IE"/>
        </w:rPr>
      </w:pPr>
      <w:bookmarkStart w:id="2349" w:name="_Toc172912872"/>
      <w:bookmarkStart w:id="2350" w:name="_Toc20226640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124</w:t>
      </w:r>
      <w:r w:rsidRPr="00FF19B1">
        <w:rPr>
          <w:lang w:val="en-IE"/>
        </w:rPr>
        <w:fldChar w:fldCharType="end"/>
      </w:r>
      <w:r w:rsidRPr="00FF19B1">
        <w:rPr>
          <w:lang w:val="en-IE"/>
        </w:rPr>
        <w:t>: T-TRAENS-DEP-E-00</w:t>
      </w:r>
      <w:r w:rsidR="007B7175" w:rsidRPr="00FF19B1">
        <w:rPr>
          <w:lang w:val="en-IE"/>
        </w:rPr>
        <w:t>4</w:t>
      </w:r>
      <w:r w:rsidRPr="00FF19B1">
        <w:rPr>
          <w:lang w:val="en-IE"/>
        </w:rPr>
        <w:t xml:space="preserve">-Office of Departure Receives </w:t>
      </w:r>
      <w:r w:rsidR="00C325C4" w:rsidRPr="00FF19B1">
        <w:rPr>
          <w:lang w:val="en-IE"/>
        </w:rPr>
        <w:t>Error</w:t>
      </w:r>
      <w:r w:rsidRPr="00FF19B1">
        <w:rPr>
          <w:lang w:val="en-IE"/>
        </w:rPr>
        <w:t xml:space="preserve"> Message From</w:t>
      </w:r>
      <w:r w:rsidR="00765E24" w:rsidRPr="00FF19B1">
        <w:rPr>
          <w:lang w:val="en-IE"/>
        </w:rPr>
        <w:t xml:space="preserve"> ieCA/TED</w:t>
      </w:r>
      <w:r w:rsidRPr="00FF19B1">
        <w:rPr>
          <w:lang w:val="en-IE"/>
        </w:rPr>
        <w:t xml:space="preserve"> – ENS </w:t>
      </w:r>
      <w:r w:rsidR="00C325C4" w:rsidRPr="00FF19B1">
        <w:rPr>
          <w:lang w:val="en-IE"/>
        </w:rPr>
        <w:t>Data Validation At</w:t>
      </w:r>
      <w:r w:rsidR="00765E24" w:rsidRPr="00FF19B1">
        <w:rPr>
          <w:lang w:val="en-IE"/>
        </w:rPr>
        <w:t xml:space="preserve"> ieCA/TED</w:t>
      </w:r>
      <w:r w:rsidRPr="00FF19B1">
        <w:rPr>
          <w:lang w:val="en-IE"/>
        </w:rPr>
        <w:t xml:space="preserve"> </w:t>
      </w:r>
      <w:r w:rsidR="00C325C4" w:rsidRPr="00FF19B1">
        <w:rPr>
          <w:lang w:val="en-IE"/>
        </w:rPr>
        <w:t>Failed</w:t>
      </w:r>
      <w:bookmarkEnd w:id="2349"/>
      <w:bookmarkEnd w:id="2350"/>
    </w:p>
    <w:p w14:paraId="715485BF" w14:textId="152456D6" w:rsidR="00FB23A4" w:rsidRPr="00FF19B1" w:rsidRDefault="00C83228" w:rsidP="00961649">
      <w:pPr>
        <w:pStyle w:val="Heading7"/>
        <w:ind w:left="1678" w:hanging="1678"/>
        <w:rPr>
          <w:lang w:val="en-IE"/>
        </w:rPr>
      </w:pPr>
      <w:r w:rsidRPr="00FF19B1">
        <w:rPr>
          <w:lang w:val="en-IE"/>
        </w:rPr>
        <w:t>T-TRAENS-DEP-E-00</w:t>
      </w:r>
      <w:r w:rsidR="007B7175" w:rsidRPr="00FF19B1">
        <w:rPr>
          <w:lang w:val="en-IE"/>
        </w:rPr>
        <w:t>5</w:t>
      </w:r>
      <w:r w:rsidRPr="00FF19B1">
        <w:rPr>
          <w:lang w:val="en-IE"/>
        </w:rPr>
        <w:t>-</w:t>
      </w:r>
      <w:r w:rsidR="00FB23A4" w:rsidRPr="00FF19B1">
        <w:rPr>
          <w:lang w:val="en-IE"/>
        </w:rPr>
        <w:t>Unsuccessful ENS Filing After A Valid Presentation Notification</w:t>
      </w:r>
      <w:r w:rsidR="00A85C58" w:rsidRPr="00FF19B1">
        <w:rPr>
          <w:lang w:val="en-IE"/>
        </w:rPr>
        <w:t xml:space="preserve"> </w:t>
      </w:r>
      <w:r w:rsidR="00961649" w:rsidRPr="00FF19B1">
        <w:rPr>
          <w:lang w:val="en-IE"/>
        </w:rPr>
        <w:t>–</w:t>
      </w:r>
      <w:r w:rsidR="00A85C58" w:rsidRPr="00FF19B1">
        <w:rPr>
          <w:lang w:val="en-IE"/>
        </w:rPr>
        <w:t xml:space="preserve"> </w:t>
      </w:r>
      <w:r w:rsidR="00A85C58" w:rsidRPr="00FF19B1">
        <w:rPr>
          <w:i w:val="0"/>
          <w:iCs/>
          <w:highlight w:val="cyan"/>
          <w:lang w:val="en-IE"/>
        </w:rPr>
        <w:t>NEW</w:t>
      </w:r>
      <w:r w:rsidR="00961649" w:rsidRPr="00FF19B1">
        <w:rPr>
          <w:i w:val="0"/>
          <w:iCs/>
          <w:lang w:val="en-IE"/>
        </w:rPr>
        <w:t xml:space="preserve"> </w:t>
      </w:r>
    </w:p>
    <w:p w14:paraId="1E2B74DE" w14:textId="69DA693B" w:rsidR="00F430F5" w:rsidRPr="00FF19B1" w:rsidRDefault="00F430F5" w:rsidP="00FB23A4">
      <w:pPr>
        <w:rPr>
          <w:lang w:val="en-IE"/>
        </w:rPr>
      </w:pPr>
      <w:r w:rsidRPr="00FF19B1">
        <w:rPr>
          <w:lang w:val="en-IE"/>
        </w:rPr>
        <w:t>This scenario describes the case when the ENS filing fails.</w:t>
      </w:r>
    </w:p>
    <w:p w14:paraId="27DBB4E4" w14:textId="4983E0AF" w:rsidR="00FB23A4" w:rsidRPr="00FF19B1" w:rsidRDefault="00F430F5" w:rsidP="00FB23A4">
      <w:pPr>
        <w:rPr>
          <w:lang w:val="en-IE"/>
        </w:rPr>
      </w:pPr>
      <w:r w:rsidRPr="00FF19B1">
        <w:rPr>
          <w:lang w:val="en-IE"/>
        </w:rPr>
        <w:t>Scenario starts after</w:t>
      </w:r>
      <w:r w:rsidR="008138F5" w:rsidRPr="00FF19B1">
        <w:rPr>
          <w:lang w:val="en-IE"/>
        </w:rPr>
        <w:t xml:space="preserve"> </w:t>
      </w:r>
      <w:r w:rsidR="009F5C1E" w:rsidRPr="00FF19B1">
        <w:rPr>
          <w:rStyle w:val="LinksChar"/>
          <w:lang w:val="en-IE"/>
        </w:rPr>
        <w:fldChar w:fldCharType="begin"/>
      </w:r>
      <w:r w:rsidR="009F5C1E" w:rsidRPr="00FF19B1">
        <w:rPr>
          <w:rStyle w:val="LinksChar"/>
          <w:lang w:val="en-IE"/>
        </w:rPr>
        <w:instrText xml:space="preserve"> REF Step_07_TRAENS_CFL_DEP_M_002 \h  \* MERGEFORMAT </w:instrText>
      </w:r>
      <w:r w:rsidR="009F5C1E" w:rsidRPr="00FF19B1">
        <w:rPr>
          <w:rStyle w:val="LinksChar"/>
          <w:lang w:val="en-IE"/>
        </w:rPr>
      </w:r>
      <w:r w:rsidR="009F5C1E" w:rsidRPr="00FF19B1">
        <w:rPr>
          <w:rStyle w:val="LinksChar"/>
          <w:lang w:val="en-IE"/>
        </w:rPr>
        <w:fldChar w:fldCharType="separate"/>
      </w:r>
      <w:r w:rsidR="003911F1" w:rsidRPr="003911F1">
        <w:rPr>
          <w:rStyle w:val="LinksChar"/>
          <w:lang w:val="en-IE"/>
        </w:rPr>
        <w:t>[Step 7]</w:t>
      </w:r>
      <w:r w:rsidR="009F5C1E" w:rsidRPr="00FF19B1">
        <w:rPr>
          <w:rStyle w:val="LinksChar"/>
          <w:lang w:val="en-IE"/>
        </w:rPr>
        <w:fldChar w:fldCharType="end"/>
      </w:r>
      <w:r w:rsidR="009F5C1E" w:rsidRPr="00FF19B1">
        <w:rPr>
          <w:lang w:val="en-IE"/>
        </w:rPr>
        <w:t xml:space="preserve"> </w:t>
      </w:r>
      <w:r w:rsidRPr="00FF19B1">
        <w:rPr>
          <w:lang w:val="en-IE"/>
        </w:rPr>
        <w:t>of the</w:t>
      </w:r>
      <w:r w:rsidRPr="00FF19B1">
        <w:rPr>
          <w:rStyle w:val="LinksChar"/>
          <w:lang w:val="en-IE"/>
        </w:rPr>
        <w:t xml:space="preserve"> </w:t>
      </w:r>
      <w:r w:rsidR="00E55D12" w:rsidRPr="00FF19B1">
        <w:rPr>
          <w:rStyle w:val="LinksChar"/>
          <w:lang w:val="en-IE"/>
        </w:rPr>
        <w:fldChar w:fldCharType="begin"/>
      </w:r>
      <w:r w:rsidR="00E55D12" w:rsidRPr="00FF19B1">
        <w:rPr>
          <w:rStyle w:val="LinksChar"/>
          <w:lang w:val="en-IE"/>
        </w:rPr>
        <w:instrText xml:space="preserve"> REF _Ref100930436 \h </w:instrText>
      </w:r>
      <w:r w:rsidR="00900E6D" w:rsidRPr="00FF19B1">
        <w:rPr>
          <w:rStyle w:val="LinksChar"/>
          <w:lang w:val="en-IE"/>
        </w:rPr>
        <w:instrText xml:space="preserve"> \* MERGEFORMAT </w:instrText>
      </w:r>
      <w:r w:rsidR="00E55D12" w:rsidRPr="00FF19B1">
        <w:rPr>
          <w:rStyle w:val="LinksChar"/>
          <w:lang w:val="en-IE"/>
        </w:rPr>
      </w:r>
      <w:r w:rsidR="00E55D12" w:rsidRPr="00FF19B1">
        <w:rPr>
          <w:rStyle w:val="LinksChar"/>
          <w:lang w:val="en-IE"/>
        </w:rPr>
        <w:fldChar w:fldCharType="separate"/>
      </w:r>
      <w:r w:rsidR="003911F1" w:rsidRPr="003911F1">
        <w:rPr>
          <w:rStyle w:val="LinksChar"/>
          <w:lang w:val="en-IE"/>
        </w:rPr>
        <w:t>T-TRAENS-CFL-DEP-M-002-Transit Procedure When Office Of Transit Is COFE – Combined Declaration Contains ENS Particulars (overview)</w:t>
      </w:r>
      <w:r w:rsidR="00E55D12" w:rsidRPr="00FF19B1">
        <w:rPr>
          <w:rStyle w:val="LinksChar"/>
          <w:lang w:val="en-IE"/>
        </w:rPr>
        <w:fldChar w:fldCharType="end"/>
      </w:r>
      <w:r w:rsidRPr="00FF19B1">
        <w:rPr>
          <w:lang w:val="en-IE"/>
        </w:rPr>
        <w:t>.</w:t>
      </w:r>
    </w:p>
    <w:p w14:paraId="2A692286" w14:textId="7C951DF3" w:rsidR="00F430F5" w:rsidRPr="00FF19B1" w:rsidRDefault="005D278C" w:rsidP="00FB23A4">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ENS-DEP-E-005 \r</w:instrText>
      </w:r>
      <w:r w:rsidR="00840677" w:rsidRPr="00FF19B1">
        <w:rPr>
          <w:highlight w:val="cyan"/>
          <w:lang w:val="en-IE"/>
        </w:rPr>
        <w:instrText>3</w:instrText>
      </w:r>
      <w:r w:rsidRPr="00FF19B1">
        <w:rPr>
          <w:b/>
          <w:bCs/>
          <w:highlight w:val="cyan"/>
          <w:lang w:val="en-IE"/>
        </w:rPr>
        <w:instrText xml:space="preserve"> </w:instrText>
      </w:r>
      <w:r w:rsidRPr="00FF19B1">
        <w:rPr>
          <w:b/>
          <w:bCs/>
          <w:highlight w:val="cyan"/>
          <w:lang w:val="en-IE"/>
        </w:rPr>
        <w:fldChar w:fldCharType="separate"/>
      </w:r>
      <w:r w:rsidR="003911F1">
        <w:rPr>
          <w:b/>
          <w:bCs/>
          <w:noProof/>
          <w:highlight w:val="cyan"/>
          <w:lang w:val="en-IE"/>
        </w:rPr>
        <w:t>3</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Departure receives the ‘Rejection From Office Of Departure ENS’ C_DEP_REJ_ENS (IE056) message from</w:t>
      </w:r>
      <w:r w:rsidR="00765E24" w:rsidRPr="00FF19B1">
        <w:rPr>
          <w:highlight w:val="cyan"/>
          <w:lang w:val="en-IE"/>
        </w:rPr>
        <w:t xml:space="preserve"> ieCA/TED</w:t>
      </w:r>
      <w:r w:rsidRPr="00FF19B1">
        <w:rPr>
          <w:highlight w:val="cyan"/>
          <w:lang w:val="en-IE"/>
        </w:rPr>
        <w:t>, which signifies a</w:t>
      </w:r>
      <w:r w:rsidR="00717D21" w:rsidRPr="00FF19B1">
        <w:rPr>
          <w:highlight w:val="cyan"/>
          <w:lang w:val="en-IE"/>
        </w:rPr>
        <w:t>n ENS filing failure.</w:t>
      </w:r>
    </w:p>
    <w:p w14:paraId="3D44D630" w14:textId="5AA21A92" w:rsidR="00717D21" w:rsidRPr="00FF19B1" w:rsidRDefault="00717D21" w:rsidP="00FB23A4">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ENS-DEP-E-005</w:instrText>
      </w:r>
      <w:r w:rsidRPr="00FF19B1">
        <w:rPr>
          <w:b/>
          <w:bCs/>
          <w:lang w:val="en-IE"/>
        </w:rPr>
        <w:instrText xml:space="preserve"> </w:instrText>
      </w:r>
      <w:r w:rsidRPr="00FF19B1">
        <w:rPr>
          <w:b/>
          <w:bCs/>
          <w:lang w:val="en-IE"/>
        </w:rPr>
        <w:fldChar w:fldCharType="separate"/>
      </w:r>
      <w:r w:rsidR="003911F1">
        <w:rPr>
          <w:b/>
          <w:bCs/>
          <w:noProof/>
          <w:lang w:val="en-IE"/>
        </w:rPr>
        <w:t>4</w:t>
      </w:r>
      <w:r w:rsidRPr="00FF19B1">
        <w:rPr>
          <w:b/>
          <w:bCs/>
          <w:lang w:val="en-IE"/>
        </w:rPr>
        <w:fldChar w:fldCharType="end"/>
      </w:r>
      <w:r w:rsidRPr="00FF19B1">
        <w:rPr>
          <w:b/>
          <w:bCs/>
          <w:lang w:val="en-IE"/>
        </w:rPr>
        <w:t xml:space="preserve">] </w:t>
      </w:r>
      <w:r w:rsidRPr="00FF19B1">
        <w:rPr>
          <w:lang w:val="en-IE"/>
        </w:rPr>
        <w:t xml:space="preserve">Office of Departure sends the </w:t>
      </w:r>
      <w:r w:rsidR="00AE3BF6" w:rsidRPr="00FF19B1">
        <w:rPr>
          <w:lang w:val="en-IE"/>
        </w:rPr>
        <w:t>‘</w:t>
      </w:r>
      <w:r w:rsidRPr="00FF19B1">
        <w:rPr>
          <w:lang w:val="en-IE"/>
        </w:rPr>
        <w:t>Rejection from Office of Departure’ E_DEP_REJ (IE056) message to the Holder of the Transit Procedure. The combined declaration is rejected.</w:t>
      </w:r>
    </w:p>
    <w:p w14:paraId="65A305E8" w14:textId="40920947" w:rsidR="009F48ED" w:rsidRPr="00FF19B1" w:rsidRDefault="009F48ED" w:rsidP="00FB23A4">
      <w:pPr>
        <w:rPr>
          <w:lang w:val="en-IE"/>
        </w:rPr>
      </w:pPr>
      <w:r w:rsidRPr="00FF19B1">
        <w:rPr>
          <w:i/>
          <w:iCs/>
          <w:highlight w:val="cyan"/>
          <w:lang w:val="en-IE"/>
        </w:rPr>
        <w:t>NOTE: In case the Office of Departure receives any of the message</w:t>
      </w:r>
      <w:r w:rsidR="00AE3BF6" w:rsidRPr="00FF19B1">
        <w:rPr>
          <w:i/>
          <w:iCs/>
          <w:highlight w:val="cyan"/>
          <w:lang w:val="en-IE"/>
        </w:rPr>
        <w:t>s</w:t>
      </w:r>
      <w:r w:rsidRPr="00FF19B1">
        <w:rPr>
          <w:i/>
          <w:iCs/>
          <w:highlight w:val="cyan"/>
          <w:lang w:val="en-IE"/>
        </w:rPr>
        <w:t xml:space="preserve">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7E7729F6" w14:textId="68BD8D17" w:rsidR="006623F4" w:rsidRPr="00FF19B1" w:rsidRDefault="006623F4" w:rsidP="00FB23A4">
      <w:pPr>
        <w:rPr>
          <w:lang w:val="en-IE"/>
        </w:rPr>
      </w:pPr>
      <w:r w:rsidRPr="00FF19B1">
        <w:rPr>
          <w:lang w:val="en-IE"/>
        </w:rPr>
        <w:t>The business flow of the transit procedure ends here.</w:t>
      </w:r>
    </w:p>
    <w:p w14:paraId="147A0B20" w14:textId="77777777" w:rsidR="00717D21" w:rsidRPr="00FF19B1" w:rsidRDefault="00717D21" w:rsidP="00717D21">
      <w:pPr>
        <w:keepNext/>
        <w:jc w:val="center"/>
        <w:rPr>
          <w:lang w:val="en-IE"/>
        </w:rPr>
      </w:pPr>
      <w:r w:rsidRPr="00FF19B1">
        <w:rPr>
          <w:noProof/>
          <w:lang w:val="en-IE"/>
        </w:rPr>
        <w:lastRenderedPageBreak/>
        <w:drawing>
          <wp:inline distT="0" distB="0" distL="0" distR="0" wp14:anchorId="3D4AEC2A" wp14:editId="6FB9726C">
            <wp:extent cx="4103077" cy="3726575"/>
            <wp:effectExtent l="0" t="0" r="0" b="0"/>
            <wp:docPr id="630802458" name="Picture 6308024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5">
                      <a:extLst>
                        <a:ext uri="{28A0092B-C50C-407E-A947-70E740481C1C}">
                          <a14:useLocalDpi xmlns:a14="http://schemas.microsoft.com/office/drawing/2010/main" val="0"/>
                        </a:ext>
                      </a:extLst>
                    </a:blip>
                    <a:srcRect/>
                    <a:stretch>
                      <a:fillRect/>
                    </a:stretch>
                  </pic:blipFill>
                  <pic:spPr bwMode="auto">
                    <a:xfrm>
                      <a:off x="0" y="0"/>
                      <a:ext cx="4106117" cy="3729336"/>
                    </a:xfrm>
                    <a:prstGeom prst="rect">
                      <a:avLst/>
                    </a:prstGeom>
                    <a:noFill/>
                    <a:ln>
                      <a:noFill/>
                    </a:ln>
                  </pic:spPr>
                </pic:pic>
              </a:graphicData>
            </a:graphic>
          </wp:inline>
        </w:drawing>
      </w:r>
    </w:p>
    <w:p w14:paraId="3CF37F1E" w14:textId="00D62B4C" w:rsidR="00717D21" w:rsidRPr="00FF19B1" w:rsidRDefault="00717D21" w:rsidP="00717D21">
      <w:pPr>
        <w:pStyle w:val="Caption"/>
        <w:rPr>
          <w:lang w:val="en-IE"/>
        </w:rPr>
      </w:pPr>
      <w:bookmarkStart w:id="2351" w:name="_Toc172912873"/>
      <w:bookmarkStart w:id="2352" w:name="_Toc20226640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125</w:t>
      </w:r>
      <w:r w:rsidRPr="00FF19B1">
        <w:rPr>
          <w:lang w:val="en-IE"/>
        </w:rPr>
        <w:fldChar w:fldCharType="end"/>
      </w:r>
      <w:r w:rsidRPr="00FF19B1">
        <w:rPr>
          <w:lang w:val="en-IE"/>
        </w:rPr>
        <w:t>: T-TRAENS-DEP-E-005-Unsuccessful ENS Filing After A Valid Presentation Notification</w:t>
      </w:r>
      <w:bookmarkEnd w:id="2351"/>
      <w:bookmarkEnd w:id="2352"/>
    </w:p>
    <w:p w14:paraId="4F58E767" w14:textId="004244C0" w:rsidR="00C83228" w:rsidRPr="00FF19B1" w:rsidRDefault="00C83228" w:rsidP="00113B0F">
      <w:pPr>
        <w:pStyle w:val="Heading7"/>
        <w:tabs>
          <w:tab w:val="num" w:pos="1843"/>
        </w:tabs>
        <w:ind w:left="2325"/>
        <w:rPr>
          <w:lang w:val="en-IE"/>
        </w:rPr>
      </w:pPr>
      <w:r w:rsidRPr="00FF19B1">
        <w:rPr>
          <w:lang w:val="en-IE"/>
        </w:rPr>
        <w:t>T-TRAENS-DEP-E-00</w:t>
      </w:r>
      <w:r w:rsidR="00FB23A4" w:rsidRPr="00FF19B1">
        <w:rPr>
          <w:lang w:val="en-IE"/>
        </w:rPr>
        <w:t>6</w:t>
      </w:r>
      <w:r w:rsidRPr="00FF19B1">
        <w:rPr>
          <w:lang w:val="en-IE"/>
        </w:rPr>
        <w:t>-Rejection Of A Combined Declaration</w:t>
      </w:r>
      <w:r w:rsidR="00A85C58" w:rsidRPr="00FF19B1">
        <w:rPr>
          <w:lang w:val="en-IE"/>
        </w:rPr>
        <w:t xml:space="preserve"> </w:t>
      </w:r>
      <w:r w:rsidR="00961649" w:rsidRPr="00FF19B1">
        <w:rPr>
          <w:lang w:val="en-IE"/>
        </w:rPr>
        <w:t>–</w:t>
      </w:r>
      <w:r w:rsidR="00A85C58" w:rsidRPr="00FF19B1">
        <w:rPr>
          <w:lang w:val="en-IE"/>
        </w:rPr>
        <w:t xml:space="preserve"> </w:t>
      </w:r>
      <w:r w:rsidR="00A85C58" w:rsidRPr="00FF19B1">
        <w:rPr>
          <w:i w:val="0"/>
          <w:iCs/>
          <w:highlight w:val="cyan"/>
          <w:lang w:val="en-IE"/>
        </w:rPr>
        <w:t>NEW</w:t>
      </w:r>
      <w:r w:rsidR="00961649" w:rsidRPr="00FF19B1">
        <w:rPr>
          <w:i w:val="0"/>
          <w:iCs/>
          <w:lang w:val="en-IE"/>
        </w:rPr>
        <w:t xml:space="preserve"> </w:t>
      </w:r>
    </w:p>
    <w:p w14:paraId="20B22F50" w14:textId="630425F0" w:rsidR="00C83228" w:rsidRPr="00FF19B1" w:rsidRDefault="00C83228" w:rsidP="00C83228">
      <w:pPr>
        <w:rPr>
          <w:lang w:val="en-IE"/>
        </w:rPr>
      </w:pPr>
      <w:r w:rsidRPr="00FF19B1">
        <w:rPr>
          <w:b/>
          <w:highlight w:val="cyan"/>
          <w:lang w:val="en-IE"/>
        </w:rPr>
        <w:t xml:space="preserve">[Step </w:t>
      </w:r>
      <w:r w:rsidRPr="00FF19B1">
        <w:rPr>
          <w:b/>
          <w:highlight w:val="cyan"/>
          <w:lang w:val="en-IE"/>
        </w:rPr>
        <w:fldChar w:fldCharType="begin"/>
      </w:r>
      <w:r w:rsidRPr="00FF19B1">
        <w:rPr>
          <w:b/>
          <w:highlight w:val="cyan"/>
          <w:lang w:val="en-IE"/>
        </w:rPr>
        <w:instrText xml:space="preserve"> seq </w:instrText>
      </w:r>
      <w:r w:rsidRPr="00FF19B1">
        <w:rPr>
          <w:highlight w:val="cyan"/>
          <w:lang w:val="en-IE"/>
        </w:rPr>
        <w:instrText>ENS-DEP-E-006</w:instrText>
      </w:r>
      <w:r w:rsidRPr="00FF19B1">
        <w:rPr>
          <w:b/>
          <w:highlight w:val="cyan"/>
          <w:lang w:val="en-IE"/>
        </w:rPr>
        <w:instrText xml:space="preserve"> </w:instrText>
      </w:r>
      <w:r w:rsidRPr="00FF19B1">
        <w:rPr>
          <w:b/>
          <w:highlight w:val="cyan"/>
          <w:lang w:val="en-IE"/>
        </w:rPr>
        <w:fldChar w:fldCharType="separate"/>
      </w:r>
      <w:r w:rsidR="003911F1">
        <w:rPr>
          <w:b/>
          <w:noProof/>
          <w:highlight w:val="cyan"/>
          <w:lang w:val="en-IE"/>
        </w:rPr>
        <w:t>1</w:t>
      </w:r>
      <w:r w:rsidRPr="00FF19B1">
        <w:rPr>
          <w:b/>
          <w:highlight w:val="cyan"/>
          <w:lang w:val="en-IE"/>
        </w:rPr>
        <w:fldChar w:fldCharType="end"/>
      </w:r>
      <w:r w:rsidRPr="00FF19B1">
        <w:rPr>
          <w:b/>
          <w:highlight w:val="cyan"/>
          <w:lang w:val="en-IE"/>
        </w:rPr>
        <w:t>]</w:t>
      </w:r>
      <w:r w:rsidRPr="00FF19B1">
        <w:rPr>
          <w:highlight w:val="cyan"/>
          <w:lang w:val="en-IE"/>
        </w:rPr>
        <w:t xml:space="preserve"> This scenario</w:t>
      </w:r>
      <w:r w:rsidRPr="00FF19B1" w:rsidDel="00E8493E">
        <w:rPr>
          <w:highlight w:val="cyan"/>
          <w:lang w:val="en-IE"/>
        </w:rPr>
        <w:t xml:space="preserve"> </w:t>
      </w:r>
      <w:r w:rsidRPr="00FF19B1">
        <w:rPr>
          <w:highlight w:val="cyan"/>
          <w:lang w:val="en-IE"/>
        </w:rPr>
        <w:t xml:space="preserve">shows the case </w:t>
      </w:r>
      <w:r w:rsidR="00C121DC" w:rsidRPr="00FF19B1">
        <w:rPr>
          <w:highlight w:val="cyan"/>
          <w:lang w:val="en-IE"/>
        </w:rPr>
        <w:t>when</w:t>
      </w:r>
      <w:r w:rsidRPr="00FF19B1">
        <w:rPr>
          <w:highlight w:val="cyan"/>
          <w:lang w:val="en-IE"/>
        </w:rPr>
        <w:t xml:space="preserve"> the combined declaration, submitted by the Holder of the Transit Procedure to the Office of Departure with the ‘Declaration Data’ E_DEC_DAT (IEA15), is rejected. Before submission of the transit declaration, the state of the movement at the Office of Departure is </w:t>
      </w:r>
      <w:hyperlink w:anchor="_Office_of_Departure" w:history="1">
        <w:r w:rsidRPr="00FF19B1">
          <w:rPr>
            <w:rStyle w:val="Hyperlink"/>
            <w:highlight w:val="cyan"/>
            <w:lang w:val="en-IE"/>
          </w:rPr>
          <w:t>None</w:t>
        </w:r>
      </w:hyperlink>
      <w:r w:rsidRPr="00FF19B1">
        <w:rPr>
          <w:highlight w:val="cyan"/>
          <w:lang w:val="en-IE"/>
        </w:rPr>
        <w:t>.</w:t>
      </w:r>
    </w:p>
    <w:p w14:paraId="6ECDE22E" w14:textId="1D600D23" w:rsidR="00C83228" w:rsidRPr="00FF19B1" w:rsidRDefault="00C83228" w:rsidP="00C83228">
      <w:pPr>
        <w:rPr>
          <w:lang w:val="en-IE"/>
        </w:rPr>
      </w:pPr>
      <w:r w:rsidRPr="00FF19B1">
        <w:rPr>
          <w:b/>
          <w:lang w:val="en-IE"/>
        </w:rPr>
        <w:t xml:space="preserve">[Step </w:t>
      </w:r>
      <w:r w:rsidRPr="00FF19B1">
        <w:rPr>
          <w:b/>
          <w:lang w:val="en-IE"/>
        </w:rPr>
        <w:fldChar w:fldCharType="begin"/>
      </w:r>
      <w:r w:rsidRPr="00FF19B1">
        <w:rPr>
          <w:b/>
          <w:lang w:val="en-IE"/>
        </w:rPr>
        <w:instrText xml:space="preserve"> seq </w:instrText>
      </w:r>
      <w:r w:rsidRPr="00FF19B1">
        <w:rPr>
          <w:lang w:val="en-IE"/>
        </w:rPr>
        <w:instrText>ENS-DEP-E-006</w:instrText>
      </w:r>
      <w:r w:rsidRPr="00FF19B1">
        <w:rPr>
          <w:b/>
          <w:lang w:val="en-IE"/>
        </w:rPr>
        <w:instrText xml:space="preserve"> </w:instrText>
      </w:r>
      <w:r w:rsidRPr="00FF19B1">
        <w:rPr>
          <w:b/>
          <w:lang w:val="en-IE"/>
        </w:rPr>
        <w:fldChar w:fldCharType="separate"/>
      </w:r>
      <w:r w:rsidR="003911F1">
        <w:rPr>
          <w:b/>
          <w:noProof/>
          <w:lang w:val="en-IE"/>
        </w:rPr>
        <w:t>2</w:t>
      </w:r>
      <w:r w:rsidRPr="00FF19B1">
        <w:rPr>
          <w:b/>
          <w:lang w:val="en-IE"/>
        </w:rPr>
        <w:fldChar w:fldCharType="end"/>
      </w:r>
      <w:r w:rsidRPr="00FF19B1">
        <w:rPr>
          <w:b/>
          <w:lang w:val="en-IE"/>
        </w:rPr>
        <w:t>]</w:t>
      </w:r>
      <w:r w:rsidRPr="00FF19B1">
        <w:rPr>
          <w:lang w:val="en-IE"/>
        </w:rPr>
        <w:t xml:space="preserve"> The Office of Departure performs validations of the combined declaration data, finds it invalid and thus rejects it by sending as response to the Holder of the Transit Procedure the ‘Rejection from Office of Departure’ E_DEP_REJ (IE056) message. The state of the movement at the Office of Departure is set to </w:t>
      </w:r>
      <w:hyperlink w:anchor="_Office_of_Departure" w:history="1">
        <w:r w:rsidRPr="00FF19B1">
          <w:rPr>
            <w:rStyle w:val="Hyperlink"/>
            <w:lang w:val="en-IE"/>
          </w:rPr>
          <w:t>Rejected</w:t>
        </w:r>
      </w:hyperlink>
      <w:r w:rsidRPr="00FF19B1">
        <w:rPr>
          <w:lang w:val="en-IE"/>
        </w:rPr>
        <w:t>. This is a final state (please refer to Table 33 of DDCOM [</w:t>
      </w:r>
      <w:r w:rsidRPr="00FF19B1">
        <w:rPr>
          <w:lang w:val="en-IE"/>
        </w:rPr>
        <w:fldChar w:fldCharType="begin"/>
      </w:r>
      <w:r w:rsidRPr="00FF19B1">
        <w:rPr>
          <w:lang w:val="en-IE"/>
        </w:rPr>
        <w:instrText xml:space="preserve"> REF  DDCOM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3</w:t>
      </w:r>
      <w:r w:rsidRPr="00FF19B1">
        <w:rPr>
          <w:lang w:val="en-IE"/>
        </w:rPr>
        <w:fldChar w:fldCharType="end"/>
      </w:r>
      <w:r w:rsidRPr="00FF19B1">
        <w:rPr>
          <w:lang w:val="en-IE"/>
        </w:rPr>
        <w:t>] for applicable Functional Error Codes).</w:t>
      </w:r>
    </w:p>
    <w:p w14:paraId="6B6B01E8" w14:textId="063691EC" w:rsidR="00C83228" w:rsidRPr="00FF19B1" w:rsidRDefault="00C83228" w:rsidP="00C83228">
      <w:pPr>
        <w:rPr>
          <w:i/>
          <w:lang w:val="en-IE"/>
        </w:rPr>
      </w:pPr>
      <w:r w:rsidRPr="00FF19B1">
        <w:rPr>
          <w:i/>
          <w:lang w:val="en-IE"/>
        </w:rPr>
        <w:t>NOTE: In addition to the reasons listed in</w:t>
      </w:r>
      <w:r w:rsidR="00897C37" w:rsidRPr="00FF19B1">
        <w:rPr>
          <w:rStyle w:val="LinksChar"/>
          <w:i w:val="0"/>
          <w:iCs/>
          <w:u w:val="none"/>
          <w:lang w:val="en-IE"/>
        </w:rPr>
        <w:t xml:space="preserve"> </w:t>
      </w:r>
      <w:r w:rsidR="00C90295" w:rsidRPr="00FF19B1">
        <w:rPr>
          <w:rStyle w:val="LinksChar"/>
          <w:lang w:val="en-IE"/>
        </w:rPr>
        <w:fldChar w:fldCharType="begin"/>
      </w:r>
      <w:r w:rsidR="00C90295" w:rsidRPr="00FF19B1">
        <w:rPr>
          <w:rStyle w:val="LinksChar"/>
          <w:lang w:val="en-IE"/>
        </w:rPr>
        <w:instrText xml:space="preserve"> REF _Ref100931271 \h  \* MERGEFORMAT </w:instrText>
      </w:r>
      <w:r w:rsidR="00C90295" w:rsidRPr="00FF19B1">
        <w:rPr>
          <w:rStyle w:val="LinksChar"/>
          <w:lang w:val="en-IE"/>
        </w:rPr>
      </w:r>
      <w:r w:rsidR="00C90295" w:rsidRPr="00FF19B1">
        <w:rPr>
          <w:rStyle w:val="LinksChar"/>
          <w:lang w:val="en-IE"/>
        </w:rPr>
        <w:fldChar w:fldCharType="separate"/>
      </w:r>
      <w:r w:rsidR="003911F1" w:rsidRPr="003911F1">
        <w:rPr>
          <w:rStyle w:val="LinksChar"/>
          <w:lang w:val="en-IE"/>
        </w:rPr>
        <w:t>T-TRA-DEP-E-012-Rejection of transit declaration</w:t>
      </w:r>
      <w:r w:rsidR="00C90295" w:rsidRPr="00FF19B1">
        <w:rPr>
          <w:rStyle w:val="LinksChar"/>
          <w:lang w:val="en-IE"/>
        </w:rPr>
        <w:fldChar w:fldCharType="end"/>
      </w:r>
      <w:r w:rsidRPr="00FF19B1">
        <w:rPr>
          <w:i/>
          <w:lang w:val="en-IE"/>
        </w:rPr>
        <w:t>, the rejection of a combined declaration may happen due to any of the following reasons:</w:t>
      </w:r>
    </w:p>
    <w:p w14:paraId="03352396" w14:textId="77777777" w:rsidR="00C83228" w:rsidRPr="00FF19B1" w:rsidRDefault="00C83228" w:rsidP="00833A60">
      <w:pPr>
        <w:pStyle w:val="ListParagraph"/>
        <w:numPr>
          <w:ilvl w:val="0"/>
          <w:numId w:val="140"/>
        </w:numPr>
        <w:rPr>
          <w:i/>
          <w:iCs/>
          <w:lang w:val="en-IE"/>
        </w:rPr>
      </w:pPr>
      <w:r w:rsidRPr="00FF19B1">
        <w:rPr>
          <w:i/>
          <w:iCs/>
          <w:lang w:val="en-IE"/>
        </w:rPr>
        <w:t>The Holder of the Transit Procedure submits a valid ‘Presentation Notification for the Pre-Lodged Declaration’ E_PRE_NOT (IE170) message, which contains full and complete ENS particulars. After a successful re-validation of the combined declaration data, an ENS filing is triggered, but the Office of Departure receives the ‘Rejection From Office Of Departure ENS’ C_DEP_REJ_ENS (IE056) message. As a consequence, the combined declaration is rejected and the Holder of the Transit Procedure is informed with the ‘Rejection from Office of Departure’ E_DEP_REJ (IE056).</w:t>
      </w:r>
    </w:p>
    <w:p w14:paraId="28A2E02D" w14:textId="77777777" w:rsidR="00C83228" w:rsidRPr="00FF19B1" w:rsidRDefault="00C83228" w:rsidP="00833A60">
      <w:pPr>
        <w:pStyle w:val="ListParagraph"/>
        <w:numPr>
          <w:ilvl w:val="0"/>
          <w:numId w:val="140"/>
        </w:numPr>
        <w:rPr>
          <w:i/>
          <w:iCs/>
          <w:lang w:val="en-IE"/>
        </w:rPr>
      </w:pPr>
      <w:r w:rsidRPr="00FF19B1">
        <w:rPr>
          <w:i/>
          <w:iCs/>
          <w:lang w:val="en-IE"/>
        </w:rPr>
        <w:lastRenderedPageBreak/>
        <w:t>The Holder of the Transit Procedure submits a valid ‘Presentation Notification for the Pre-Lodged Declaration’ E_PRE_NOT (IE170) message, which contains updated ENS particulars. After a successful re-validation of the combined declaration data, an ENS amendment is triggered, but the Office of Departure receives the ‘Rejection From Office Of Departure ENS’ C_DEP_REJ_ENS (IE056) message. As a consequence, the combined declaration is rejected and the Holder of the Transit Procedure is informed with the ‘Rejection from Office of Departure’ E_DEP_REJ (IE056).</w:t>
      </w:r>
    </w:p>
    <w:p w14:paraId="0B7ED80C" w14:textId="4E340E3D" w:rsidR="00C83228" w:rsidRPr="00FF19B1" w:rsidRDefault="00C83228" w:rsidP="00833A60">
      <w:pPr>
        <w:pStyle w:val="ListParagraph"/>
        <w:numPr>
          <w:ilvl w:val="0"/>
          <w:numId w:val="140"/>
        </w:numPr>
        <w:rPr>
          <w:i/>
          <w:iCs/>
          <w:lang w:val="en-IE"/>
        </w:rPr>
      </w:pPr>
      <w:r w:rsidRPr="00FF19B1">
        <w:rPr>
          <w:i/>
          <w:iCs/>
          <w:lang w:val="en-IE"/>
        </w:rPr>
        <w:t>The Holder of the Transit Procedure submits a valid ‘Declaration Data’ E_DEC_DAT (IEA15), which contains full and complete ENS particulars. The Office of Departure sends the ‘Declaration Data</w:t>
      </w:r>
      <w:r w:rsidR="00F20973" w:rsidRPr="00FF19B1">
        <w:rPr>
          <w:i/>
          <w:iCs/>
          <w:lang w:val="en-IE"/>
        </w:rPr>
        <w:t xml:space="preserve"> ENS</w:t>
      </w:r>
      <w:r w:rsidRPr="00FF19B1">
        <w:rPr>
          <w:i/>
          <w:iCs/>
          <w:lang w:val="en-IE"/>
        </w:rPr>
        <w:t>’ C_DEC_DAT</w:t>
      </w:r>
      <w:r w:rsidR="00F20973" w:rsidRPr="00FF19B1">
        <w:rPr>
          <w:i/>
          <w:iCs/>
          <w:lang w:val="en-IE"/>
        </w:rPr>
        <w:t>_ENS</w:t>
      </w:r>
      <w:r w:rsidRPr="00FF19B1">
        <w:rPr>
          <w:i/>
          <w:iCs/>
          <w:lang w:val="en-IE"/>
        </w:rPr>
        <w:t xml:space="preserve"> (IEA15) message to</w:t>
      </w:r>
      <w:r w:rsidR="00765E24" w:rsidRPr="00FF19B1">
        <w:rPr>
          <w:i/>
          <w:iCs/>
          <w:lang w:val="en-IE"/>
        </w:rPr>
        <w:t xml:space="preserve"> ieCA/TED</w:t>
      </w:r>
      <w:r w:rsidR="00581DBB" w:rsidRPr="00FF19B1">
        <w:rPr>
          <w:i/>
          <w:iCs/>
          <w:lang w:val="en-IE"/>
        </w:rPr>
        <w:t xml:space="preserve"> for validation</w:t>
      </w:r>
      <w:r w:rsidRPr="00FF19B1">
        <w:rPr>
          <w:i/>
          <w:iCs/>
          <w:lang w:val="en-IE"/>
        </w:rPr>
        <w:t>, but</w:t>
      </w:r>
      <w:r w:rsidR="00765E24" w:rsidRPr="00FF19B1">
        <w:rPr>
          <w:i/>
          <w:iCs/>
          <w:lang w:val="en-IE"/>
        </w:rPr>
        <w:t xml:space="preserve"> ieCA/TED</w:t>
      </w:r>
      <w:r w:rsidRPr="00FF19B1">
        <w:rPr>
          <w:i/>
          <w:iCs/>
          <w:lang w:val="en-IE"/>
        </w:rPr>
        <w:t xml:space="preserve"> responds with the </w:t>
      </w:r>
      <w:r w:rsidR="00581DBB" w:rsidRPr="00FF19B1">
        <w:rPr>
          <w:i/>
          <w:iCs/>
          <w:lang w:val="en-IE"/>
        </w:rPr>
        <w:t>‘Functional NACK’ C_FUN_NCK (IE906)</w:t>
      </w:r>
      <w:r w:rsidRPr="00FF19B1">
        <w:rPr>
          <w:i/>
          <w:iCs/>
          <w:lang w:val="en-IE"/>
        </w:rPr>
        <w:t xml:space="preserve"> message. As a consequence, the combined declaration is rejected and the Holder of the Transit Procedure is informed with the ‘Rejection from Office of Departure’ E_DEP_REJ (IE056).</w:t>
      </w:r>
    </w:p>
    <w:p w14:paraId="768BDED6" w14:textId="74B95F9E" w:rsidR="00961636" w:rsidRPr="00FF19B1" w:rsidRDefault="00C83228" w:rsidP="00833A60">
      <w:pPr>
        <w:pStyle w:val="ListParagraph"/>
        <w:numPr>
          <w:ilvl w:val="0"/>
          <w:numId w:val="140"/>
        </w:numPr>
        <w:rPr>
          <w:i/>
          <w:iCs/>
          <w:lang w:val="en-IE"/>
        </w:rPr>
      </w:pPr>
      <w:r w:rsidRPr="00FF19B1">
        <w:rPr>
          <w:i/>
          <w:iCs/>
          <w:lang w:val="en-IE"/>
        </w:rPr>
        <w:t>The Holder of the Transit Procedure submits a valid ‘Declaration Amendment’ E_DEC_AMD (IEA13), which contains full and complete ENS particulars. The Office of Departure sends the ‘Declaration Data</w:t>
      </w:r>
      <w:r w:rsidR="00F20973" w:rsidRPr="00FF19B1">
        <w:rPr>
          <w:i/>
          <w:iCs/>
          <w:lang w:val="en-IE"/>
        </w:rPr>
        <w:t xml:space="preserve"> ENS</w:t>
      </w:r>
      <w:r w:rsidRPr="00FF19B1">
        <w:rPr>
          <w:i/>
          <w:iCs/>
          <w:lang w:val="en-IE"/>
        </w:rPr>
        <w:t>’ C_DEC_DAT</w:t>
      </w:r>
      <w:r w:rsidR="00F20973" w:rsidRPr="00FF19B1">
        <w:rPr>
          <w:i/>
          <w:iCs/>
          <w:lang w:val="en-IE"/>
        </w:rPr>
        <w:t>_ENS</w:t>
      </w:r>
      <w:r w:rsidRPr="00FF19B1">
        <w:rPr>
          <w:i/>
          <w:iCs/>
          <w:lang w:val="en-IE"/>
        </w:rPr>
        <w:t xml:space="preserve"> (IEA15) message to</w:t>
      </w:r>
      <w:r w:rsidR="00765E24" w:rsidRPr="00FF19B1">
        <w:rPr>
          <w:i/>
          <w:iCs/>
          <w:lang w:val="en-IE"/>
        </w:rPr>
        <w:t xml:space="preserve"> ieCA/TED</w:t>
      </w:r>
      <w:r w:rsidR="004F692C" w:rsidRPr="00FF19B1">
        <w:rPr>
          <w:i/>
          <w:iCs/>
          <w:lang w:val="en-IE"/>
        </w:rPr>
        <w:t xml:space="preserve"> for validation</w:t>
      </w:r>
      <w:r w:rsidRPr="00FF19B1">
        <w:rPr>
          <w:i/>
          <w:iCs/>
          <w:lang w:val="en-IE"/>
        </w:rPr>
        <w:t>, but</w:t>
      </w:r>
      <w:r w:rsidR="00765E24" w:rsidRPr="00FF19B1">
        <w:rPr>
          <w:i/>
          <w:iCs/>
          <w:lang w:val="en-IE"/>
        </w:rPr>
        <w:t xml:space="preserve"> ieCA/TED</w:t>
      </w:r>
      <w:r w:rsidRPr="00FF19B1">
        <w:rPr>
          <w:i/>
          <w:iCs/>
          <w:lang w:val="en-IE"/>
        </w:rPr>
        <w:t xml:space="preserve"> responds with the </w:t>
      </w:r>
      <w:r w:rsidR="004F692C" w:rsidRPr="00FF19B1">
        <w:rPr>
          <w:i/>
          <w:iCs/>
          <w:lang w:val="en-IE"/>
        </w:rPr>
        <w:t>‘Functional NACK’ C_FUN_NCK (IE906)</w:t>
      </w:r>
      <w:r w:rsidRPr="00FF19B1">
        <w:rPr>
          <w:i/>
          <w:iCs/>
          <w:lang w:val="en-IE"/>
        </w:rPr>
        <w:t xml:space="preserve"> message. As a consequence, the combined declaration is rejected and the Holder of the Transit Procedure is informed with the ‘Rejection from Office of Departure’ E_DEP_REJ (IE056).</w:t>
      </w:r>
    </w:p>
    <w:p w14:paraId="7D16C567" w14:textId="47441EC3" w:rsidR="000A3D71" w:rsidRPr="00FF19B1" w:rsidRDefault="000A3D71" w:rsidP="000A3D71">
      <w:pPr>
        <w:ind w:left="360"/>
        <w:rPr>
          <w:i/>
          <w:iCs/>
          <w:lang w:val="en-IE"/>
        </w:rPr>
      </w:pPr>
      <w:r w:rsidRPr="00FF19B1">
        <w:rPr>
          <w:i/>
          <w:iCs/>
          <w:highlight w:val="cyan"/>
          <w:lang w:val="en-IE"/>
        </w:rPr>
        <w:t>NOTE: In case the Office of Departure receives any of the message</w:t>
      </w:r>
      <w:r w:rsidR="0047637E" w:rsidRPr="00FF19B1">
        <w:rPr>
          <w:i/>
          <w:iCs/>
          <w:highlight w:val="cyan"/>
          <w:lang w:val="en-IE"/>
        </w:rPr>
        <w:t>s</w:t>
      </w:r>
      <w:r w:rsidRPr="00FF19B1">
        <w:rPr>
          <w:i/>
          <w:iCs/>
          <w:highlight w:val="cyan"/>
          <w:lang w:val="en-IE"/>
        </w:rPr>
        <w:t xml:space="preserve"> ‘Functional NACK’ C_FUN_NCK (IE906) or ‘Rejection from Office of Departure ENS’ C_DEP_REJ_ENS (IE056) from</w:t>
      </w:r>
      <w:r w:rsidR="00765E24" w:rsidRPr="00FF19B1">
        <w:rPr>
          <w:i/>
          <w:iCs/>
          <w:highlight w:val="cyan"/>
          <w:lang w:val="en-IE"/>
        </w:rPr>
        <w:t xml:space="preserve"> ieCA/TED</w:t>
      </w:r>
      <w:r w:rsidRPr="00FF19B1">
        <w:rPr>
          <w:i/>
          <w:iCs/>
          <w:highlight w:val="cyan"/>
          <w:lang w:val="en-IE"/>
        </w:rPr>
        <w:t>, then it generates and sends the ‘Rejection from Office of Departure’ E_DEP_REJ (IE056) message to the Holder of the Transit Procedure by using the same error information.</w:t>
      </w:r>
    </w:p>
    <w:p w14:paraId="6D03DFC3" w14:textId="727F72D4" w:rsidR="00C83228" w:rsidRPr="00FF19B1" w:rsidRDefault="004F335F" w:rsidP="00C83228">
      <w:pPr>
        <w:keepNext/>
        <w:jc w:val="center"/>
        <w:rPr>
          <w:lang w:val="en-IE"/>
        </w:rPr>
      </w:pPr>
      <w:r w:rsidRPr="00FF19B1">
        <w:rPr>
          <w:noProof/>
          <w:lang w:val="en-IE"/>
        </w:rPr>
        <w:drawing>
          <wp:inline distT="0" distB="0" distL="0" distR="0" wp14:anchorId="16EC66B9" wp14:editId="35968F43">
            <wp:extent cx="2672442" cy="1592714"/>
            <wp:effectExtent l="0" t="0" r="0" b="0"/>
            <wp:docPr id="630802442" name="Picture 6308024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6">
                      <a:extLst>
                        <a:ext uri="{28A0092B-C50C-407E-A947-70E740481C1C}">
                          <a14:useLocalDpi xmlns:a14="http://schemas.microsoft.com/office/drawing/2010/main" val="0"/>
                        </a:ext>
                      </a:extLst>
                    </a:blip>
                    <a:srcRect/>
                    <a:stretch>
                      <a:fillRect/>
                    </a:stretch>
                  </pic:blipFill>
                  <pic:spPr bwMode="auto">
                    <a:xfrm>
                      <a:off x="0" y="0"/>
                      <a:ext cx="2686138" cy="1600876"/>
                    </a:xfrm>
                    <a:prstGeom prst="rect">
                      <a:avLst/>
                    </a:prstGeom>
                    <a:noFill/>
                    <a:ln>
                      <a:noFill/>
                    </a:ln>
                  </pic:spPr>
                </pic:pic>
              </a:graphicData>
            </a:graphic>
          </wp:inline>
        </w:drawing>
      </w:r>
    </w:p>
    <w:p w14:paraId="48AC29FC" w14:textId="55489BB0" w:rsidR="00C83228" w:rsidRPr="00FF19B1" w:rsidRDefault="00C83228" w:rsidP="00C83228">
      <w:pPr>
        <w:pStyle w:val="Caption"/>
        <w:rPr>
          <w:lang w:val="en-IE"/>
        </w:rPr>
      </w:pPr>
      <w:bookmarkStart w:id="2353" w:name="_Toc172912874"/>
      <w:bookmarkStart w:id="2354" w:name="_Toc20226640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126</w:t>
      </w:r>
      <w:r w:rsidRPr="00FF19B1">
        <w:rPr>
          <w:lang w:val="en-IE"/>
        </w:rPr>
        <w:fldChar w:fldCharType="end"/>
      </w:r>
      <w:r w:rsidRPr="00FF19B1">
        <w:rPr>
          <w:lang w:val="en-IE"/>
        </w:rPr>
        <w:t>: T-TRAENS-DEP-E-00</w:t>
      </w:r>
      <w:r w:rsidR="00FB23A4" w:rsidRPr="00FF19B1">
        <w:rPr>
          <w:lang w:val="en-IE"/>
        </w:rPr>
        <w:t>6</w:t>
      </w:r>
      <w:r w:rsidRPr="00FF19B1">
        <w:rPr>
          <w:lang w:val="en-IE"/>
        </w:rPr>
        <w:t>-Rejection Of A Combined Declaration</w:t>
      </w:r>
      <w:bookmarkEnd w:id="2353"/>
      <w:bookmarkEnd w:id="2354"/>
    </w:p>
    <w:p w14:paraId="29FB74D6" w14:textId="77777777" w:rsidR="006F246A" w:rsidRPr="00FF19B1" w:rsidRDefault="006F246A" w:rsidP="006F246A">
      <w:pPr>
        <w:spacing w:before="0"/>
        <w:jc w:val="left"/>
        <w:rPr>
          <w:lang w:val="en-IE"/>
        </w:rPr>
      </w:pPr>
      <w:r w:rsidRPr="00FF19B1">
        <w:rPr>
          <w:lang w:val="en-IE"/>
        </w:rPr>
        <w:br w:type="page"/>
      </w:r>
    </w:p>
    <w:p w14:paraId="699814D3" w14:textId="0ED16E98" w:rsidR="00E4739B" w:rsidRPr="00FF19B1" w:rsidRDefault="006F7EC1" w:rsidP="0098738D">
      <w:pPr>
        <w:pStyle w:val="Heading5"/>
        <w:rPr>
          <w:lang w:val="en-IE"/>
        </w:rPr>
      </w:pPr>
      <w:r w:rsidRPr="00FF19B1">
        <w:rPr>
          <w:lang w:val="en-IE"/>
        </w:rPr>
        <w:lastRenderedPageBreak/>
        <w:t xml:space="preserve">Specific Scenarios </w:t>
      </w:r>
      <w:r w:rsidR="00815D80" w:rsidRPr="00FF19B1">
        <w:rPr>
          <w:lang w:val="en-IE"/>
        </w:rPr>
        <w:t xml:space="preserve">At Office Of </w:t>
      </w:r>
      <w:r w:rsidRPr="00FF19B1">
        <w:rPr>
          <w:lang w:val="en-IE"/>
        </w:rPr>
        <w:t>Transit</w:t>
      </w:r>
      <w:r w:rsidR="00A5203E" w:rsidRPr="00FF19B1">
        <w:rPr>
          <w:lang w:val="en-IE"/>
        </w:rPr>
        <w:t xml:space="preserve">, Which Is </w:t>
      </w:r>
      <w:r w:rsidR="009C165A" w:rsidRPr="00FF19B1">
        <w:rPr>
          <w:lang w:val="en-IE"/>
        </w:rPr>
        <w:t>Customs Office Of First Entry</w:t>
      </w:r>
      <w:r w:rsidRPr="00FF19B1">
        <w:rPr>
          <w:lang w:val="en-IE"/>
        </w:rPr>
        <w:t xml:space="preserve"> (TRA</w:t>
      </w:r>
      <w:r w:rsidR="007815FA" w:rsidRPr="00FF19B1">
        <w:rPr>
          <w:lang w:val="en-IE"/>
        </w:rPr>
        <w:t>COFE</w:t>
      </w:r>
      <w:r w:rsidRPr="00FF19B1">
        <w:rPr>
          <w:lang w:val="en-IE"/>
        </w:rPr>
        <w:t>)</w:t>
      </w:r>
      <w:r w:rsidR="007E2280" w:rsidRPr="00FF19B1">
        <w:rPr>
          <w:lang w:val="en-IE"/>
        </w:rPr>
        <w:t xml:space="preserve"> </w:t>
      </w:r>
      <w:r w:rsidR="00961649" w:rsidRPr="00FF19B1">
        <w:rPr>
          <w:lang w:val="en-IE"/>
        </w:rPr>
        <w:t>–</w:t>
      </w:r>
      <w:r w:rsidR="007E2280" w:rsidRPr="00FF19B1">
        <w:rPr>
          <w:lang w:val="en-IE"/>
        </w:rPr>
        <w:t xml:space="preserve"> </w:t>
      </w:r>
      <w:r w:rsidR="007E2280" w:rsidRPr="00FF19B1">
        <w:rPr>
          <w:iCs/>
          <w:highlight w:val="cyan"/>
          <w:lang w:val="en-IE"/>
        </w:rPr>
        <w:t>NEW</w:t>
      </w:r>
      <w:r w:rsidR="00961649" w:rsidRPr="00FF19B1">
        <w:rPr>
          <w:iCs/>
          <w:lang w:val="en-IE"/>
        </w:rPr>
        <w:t xml:space="preserve"> </w:t>
      </w:r>
    </w:p>
    <w:p w14:paraId="4522531B" w14:textId="776BA761" w:rsidR="001A3710" w:rsidRPr="00FF19B1" w:rsidRDefault="00F66B49" w:rsidP="00477ED4">
      <w:pPr>
        <w:jc w:val="center"/>
        <w:rPr>
          <w:lang w:val="en-IE"/>
        </w:rPr>
      </w:pPr>
      <w:r w:rsidRPr="00FF19B1">
        <w:rPr>
          <w:noProof/>
          <w:lang w:val="en-IE"/>
        </w:rPr>
        <w:drawing>
          <wp:inline distT="0" distB="0" distL="0" distR="0" wp14:anchorId="7801321D" wp14:editId="14D5EB8E">
            <wp:extent cx="5566410" cy="2458720"/>
            <wp:effectExtent l="0" t="0" r="0" b="0"/>
            <wp:docPr id="630802434" name="Picture 630802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7"/>
                    <a:stretch>
                      <a:fillRect/>
                    </a:stretch>
                  </pic:blipFill>
                  <pic:spPr>
                    <a:xfrm>
                      <a:off x="0" y="0"/>
                      <a:ext cx="5566410" cy="2458720"/>
                    </a:xfrm>
                    <a:prstGeom prst="rect">
                      <a:avLst/>
                    </a:prstGeom>
                  </pic:spPr>
                </pic:pic>
              </a:graphicData>
            </a:graphic>
          </wp:inline>
        </w:drawing>
      </w:r>
    </w:p>
    <w:p w14:paraId="0F078FF0" w14:textId="33F637CD" w:rsidR="001317E6" w:rsidRPr="00FF19B1" w:rsidRDefault="001317E6" w:rsidP="001317E6">
      <w:pPr>
        <w:pStyle w:val="Caption"/>
        <w:rPr>
          <w:lang w:val="en-IE"/>
        </w:rPr>
      </w:pPr>
      <w:bookmarkStart w:id="2355" w:name="_Toc172912875"/>
      <w:bookmarkStart w:id="2356" w:name="_Toc20226640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127</w:t>
      </w:r>
      <w:r w:rsidRPr="00FF19B1">
        <w:rPr>
          <w:lang w:val="en-IE"/>
        </w:rPr>
        <w:fldChar w:fldCharType="end"/>
      </w:r>
      <w:r w:rsidRPr="00FF19B1">
        <w:rPr>
          <w:lang w:val="en-IE"/>
        </w:rPr>
        <w:t>: Specific scenarios at office of transit</w:t>
      </w:r>
      <w:r w:rsidR="00E93727" w:rsidRPr="00FF19B1">
        <w:rPr>
          <w:lang w:val="en-IE"/>
        </w:rPr>
        <w:t xml:space="preserve"> which is also COFE</w:t>
      </w:r>
      <w:bookmarkEnd w:id="2355"/>
      <w:bookmarkEnd w:id="2356"/>
    </w:p>
    <w:p w14:paraId="0BBB13B1" w14:textId="43AC6E4B" w:rsidR="00021DFF" w:rsidRPr="00FF19B1" w:rsidRDefault="00021DFF" w:rsidP="0098738D">
      <w:pPr>
        <w:pStyle w:val="Heading6"/>
        <w:rPr>
          <w:lang w:val="en-IE"/>
        </w:rPr>
      </w:pPr>
      <w:bookmarkStart w:id="2357" w:name="_Toc285707593"/>
      <w:bookmarkStart w:id="2358" w:name="_Toc285708655"/>
      <w:bookmarkStart w:id="2359" w:name="_Toc416167731"/>
      <w:bookmarkStart w:id="2360" w:name="_Ref536109755"/>
      <w:bookmarkStart w:id="2361" w:name="_Toc45648820"/>
      <w:bookmarkStart w:id="2362" w:name="_Toc68274235"/>
      <w:bookmarkStart w:id="2363" w:name="_Toc68274434"/>
      <w:bookmarkStart w:id="2364" w:name="_Toc69205319"/>
      <w:bookmarkStart w:id="2365" w:name="_Toc69724348"/>
      <w:bookmarkStart w:id="2366" w:name="_Toc97296407"/>
      <w:r w:rsidRPr="00FF19B1">
        <w:rPr>
          <w:lang w:val="en-IE"/>
        </w:rPr>
        <w:t>T-TRAENS-TRACOFE-A-0</w:t>
      </w:r>
      <w:r w:rsidR="00FC61FC" w:rsidRPr="00FF19B1">
        <w:rPr>
          <w:lang w:val="en-IE"/>
        </w:rPr>
        <w:t>01</w:t>
      </w:r>
      <w:r w:rsidRPr="00FF19B1">
        <w:rPr>
          <w:lang w:val="en-IE"/>
        </w:rPr>
        <w:t>-</w:t>
      </w:r>
      <w:r w:rsidR="003D687B" w:rsidRPr="00FF19B1">
        <w:rPr>
          <w:lang w:val="en-IE"/>
        </w:rPr>
        <w:t>Control At Office Of Transit-</w:t>
      </w:r>
      <w:r w:rsidRPr="00FF19B1">
        <w:rPr>
          <w:lang w:val="en-IE"/>
        </w:rPr>
        <w:t xml:space="preserve"> </w:t>
      </w:r>
      <w:r w:rsidR="003D687B" w:rsidRPr="00FF19B1">
        <w:rPr>
          <w:lang w:val="en-IE"/>
        </w:rPr>
        <w:t>Movement Crosses Frontier</w:t>
      </w:r>
      <w:r w:rsidR="007E2280" w:rsidRPr="00FF19B1">
        <w:rPr>
          <w:lang w:val="en-IE"/>
        </w:rPr>
        <w:t xml:space="preserve"> – </w:t>
      </w:r>
      <w:r w:rsidR="007E2280" w:rsidRPr="00FF19B1">
        <w:rPr>
          <w:iCs/>
          <w:highlight w:val="cyan"/>
          <w:lang w:val="en-IE"/>
        </w:rPr>
        <w:t>NEW</w:t>
      </w:r>
      <w:r w:rsidR="007E2280" w:rsidRPr="00FF19B1">
        <w:rPr>
          <w:iCs/>
          <w:lang w:val="en-IE"/>
        </w:rPr>
        <w:t xml:space="preserve"> </w:t>
      </w:r>
      <w:r w:rsidR="007E2280" w:rsidRPr="00FF19B1">
        <w:rPr>
          <w:iCs/>
          <w:highlight w:val="green"/>
          <w:lang w:val="en-IE"/>
        </w:rPr>
        <w:t>UPDATED</w:t>
      </w:r>
    </w:p>
    <w:p w14:paraId="4CFB5934" w14:textId="5B10021C" w:rsidR="00C519D1" w:rsidRPr="00FF19B1" w:rsidRDefault="00C519D1" w:rsidP="003D687B">
      <w:pPr>
        <w:rPr>
          <w:lang w:val="en-IE"/>
        </w:rPr>
      </w:pPr>
      <w:r w:rsidRPr="00FF19B1">
        <w:rPr>
          <w:lang w:val="en-IE"/>
        </w:rPr>
        <w:t xml:space="preserve">This scenario demonstrates the reception of the ‘Control Decision Notification to Office of Transit ENS’ </w:t>
      </w:r>
      <w:r w:rsidR="00D34D45" w:rsidRPr="00FF19B1">
        <w:rPr>
          <w:lang w:val="en-IE"/>
        </w:rPr>
        <w:t>C</w:t>
      </w:r>
      <w:r w:rsidRPr="00FF19B1">
        <w:rPr>
          <w:lang w:val="en-IE"/>
        </w:rPr>
        <w:t xml:space="preserve">_CTR_TRA_ENS (IEA64) </w:t>
      </w:r>
      <w:r w:rsidR="00C17FAD" w:rsidRPr="00FF19B1">
        <w:rPr>
          <w:lang w:val="en-IE"/>
        </w:rPr>
        <w:t xml:space="preserve">message </w:t>
      </w:r>
      <w:r w:rsidRPr="00FF19B1">
        <w:rPr>
          <w:lang w:val="en-IE"/>
        </w:rPr>
        <w:t>from</w:t>
      </w:r>
      <w:r w:rsidR="00765E24" w:rsidRPr="00FF19B1">
        <w:rPr>
          <w:lang w:val="en-IE"/>
        </w:rPr>
        <w:t xml:space="preserve"> ieCA/TED</w:t>
      </w:r>
      <w:r w:rsidRPr="00FF19B1">
        <w:rPr>
          <w:lang w:val="en-IE"/>
        </w:rPr>
        <w:t xml:space="preserve"> where the Customs Office of Control is </w:t>
      </w:r>
      <w:r w:rsidR="00DB75E3" w:rsidRPr="00FF19B1">
        <w:rPr>
          <w:lang w:val="en-IE"/>
        </w:rPr>
        <w:t xml:space="preserve">ALWAYS </w:t>
      </w:r>
      <w:r w:rsidRPr="00FF19B1">
        <w:rPr>
          <w:lang w:val="en-IE"/>
        </w:rPr>
        <w:t>equal to the Office of Transit-COFE, but the Office of Transit decides following control (for ENS formalities) to allow the transit movement to cross the border of this Office of Transit.</w:t>
      </w:r>
      <w:r w:rsidR="00336F71" w:rsidRPr="00FF19B1">
        <w:rPr>
          <w:lang w:val="en-IE"/>
        </w:rPr>
        <w:t xml:space="preserve"> Risk Analysis as well as control should verify if controls have been instructed for Entry formalities purposes and</w:t>
      </w:r>
      <w:r w:rsidR="00087FF7" w:rsidRPr="00FF19B1">
        <w:rPr>
          <w:lang w:val="en-IE"/>
        </w:rPr>
        <w:t>,</w:t>
      </w:r>
      <w:r w:rsidR="00336F71" w:rsidRPr="00FF19B1">
        <w:rPr>
          <w:lang w:val="en-IE"/>
        </w:rPr>
        <w:t xml:space="preserve"> if </w:t>
      </w:r>
      <w:r w:rsidR="00C17FAD" w:rsidRPr="00FF19B1">
        <w:rPr>
          <w:lang w:val="en-IE"/>
        </w:rPr>
        <w:t>this</w:t>
      </w:r>
      <w:r w:rsidR="00336F71" w:rsidRPr="00FF19B1">
        <w:rPr>
          <w:lang w:val="en-IE"/>
        </w:rPr>
        <w:t xml:space="preserve"> is the case</w:t>
      </w:r>
      <w:r w:rsidR="00087FF7" w:rsidRPr="00FF19B1">
        <w:rPr>
          <w:lang w:val="en-IE"/>
        </w:rPr>
        <w:t xml:space="preserve">, </w:t>
      </w:r>
      <w:r w:rsidR="00336F71" w:rsidRPr="00FF19B1">
        <w:rPr>
          <w:lang w:val="en-IE"/>
        </w:rPr>
        <w:t>to anticipate these controls.</w:t>
      </w:r>
    </w:p>
    <w:p w14:paraId="0B6A199B" w14:textId="4B9B0205" w:rsidR="003D687B" w:rsidRPr="00FF19B1" w:rsidRDefault="00C519D1" w:rsidP="003D687B">
      <w:pPr>
        <w:rPr>
          <w:lang w:val="en-IE"/>
        </w:rPr>
      </w:pPr>
      <w:r w:rsidRPr="00FF19B1">
        <w:rPr>
          <w:lang w:val="en-IE"/>
        </w:rPr>
        <w:t xml:space="preserve">The scenario starts from </w:t>
      </w:r>
      <w:r w:rsidR="00BF0B85" w:rsidRPr="00FF19B1">
        <w:rPr>
          <w:rStyle w:val="LinksChar"/>
          <w:lang w:val="en-IE"/>
        </w:rPr>
        <w:fldChar w:fldCharType="begin"/>
      </w:r>
      <w:r w:rsidR="00BF0B85" w:rsidRPr="00FF19B1">
        <w:rPr>
          <w:rStyle w:val="LinksChar"/>
          <w:lang w:val="en-IE"/>
        </w:rPr>
        <w:instrText xml:space="preserve"> REF Step_19_T_TRAENS_CLF_DEP_M_002 \h  \* MERGEFORMAT </w:instrText>
      </w:r>
      <w:r w:rsidR="00BF0B85" w:rsidRPr="00FF19B1">
        <w:rPr>
          <w:rStyle w:val="LinksChar"/>
          <w:lang w:val="en-IE"/>
        </w:rPr>
      </w:r>
      <w:r w:rsidR="00BF0B85" w:rsidRPr="00FF19B1">
        <w:rPr>
          <w:rStyle w:val="LinksChar"/>
          <w:lang w:val="en-IE"/>
        </w:rPr>
        <w:fldChar w:fldCharType="separate"/>
      </w:r>
      <w:r w:rsidR="003911F1" w:rsidRPr="003911F1">
        <w:rPr>
          <w:rStyle w:val="LinksChar"/>
          <w:lang w:val="en-IE"/>
        </w:rPr>
        <w:t>[Step 20]</w:t>
      </w:r>
      <w:r w:rsidR="00BF0B85" w:rsidRPr="00FF19B1">
        <w:rPr>
          <w:rStyle w:val="LinksChar"/>
          <w:lang w:val="en-IE"/>
        </w:rPr>
        <w:fldChar w:fldCharType="end"/>
      </w:r>
      <w:r w:rsidR="0014419A" w:rsidRPr="00FF19B1">
        <w:rPr>
          <w:lang w:val="en-IE"/>
        </w:rPr>
        <w:t xml:space="preserve"> </w:t>
      </w:r>
      <w:r w:rsidRPr="00FF19B1">
        <w:rPr>
          <w:lang w:val="en-IE"/>
        </w:rPr>
        <w:t xml:space="preserve">of </w:t>
      </w:r>
      <w:hyperlink w:anchor="_T-TRAENS-CFL-DEP-M-002-Transit_Proc" w:history="1">
        <w:r w:rsidR="008F4711" w:rsidRPr="00FF19B1">
          <w:rPr>
            <w:rStyle w:val="Hyperlink"/>
            <w:lang w:val="en-IE"/>
          </w:rPr>
          <w:t>T-TRAENS-CFL-DEP-M-002-Transit Procedure When Office Of Transit Is COFE – Combined Declaration Contains ENS Particulars (overview)</w:t>
        </w:r>
      </w:hyperlink>
      <w:r w:rsidR="00CB2DBA" w:rsidRPr="00FF19B1">
        <w:rPr>
          <w:lang w:val="en-IE"/>
        </w:rPr>
        <w:t>.</w:t>
      </w:r>
    </w:p>
    <w:p w14:paraId="0AA3825C" w14:textId="412E8C5B" w:rsidR="00A27A6D" w:rsidRPr="00FF19B1" w:rsidRDefault="00A27A6D" w:rsidP="00C519D1">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ENS-TRACOFE-A-013</w:instrText>
      </w:r>
      <w:r w:rsidR="00437644" w:rsidRPr="00FF19B1">
        <w:rPr>
          <w:highlight w:val="cyan"/>
          <w:lang w:val="en-IE"/>
        </w:rPr>
        <w:instrText xml:space="preserve"> \r21</w:instrText>
      </w:r>
      <w:r w:rsidRPr="00FF19B1">
        <w:rPr>
          <w:b/>
          <w:bCs/>
          <w:highlight w:val="cyan"/>
          <w:lang w:val="en-IE"/>
        </w:rPr>
        <w:fldChar w:fldCharType="separate"/>
      </w:r>
      <w:r w:rsidR="003911F1">
        <w:rPr>
          <w:b/>
          <w:bCs/>
          <w:noProof/>
          <w:highlight w:val="cyan"/>
          <w:lang w:val="en-IE"/>
        </w:rPr>
        <w:t>21</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Transit-COFE receives the ‘Control Decision Notification to Office of Transit ENS’ C_CTR_TRA_ENS (IEA64) from</w:t>
      </w:r>
      <w:r w:rsidR="00765E24" w:rsidRPr="00FF19B1">
        <w:rPr>
          <w:highlight w:val="cyan"/>
          <w:lang w:val="en-IE"/>
        </w:rPr>
        <w:t xml:space="preserve"> ieCA/TED</w:t>
      </w:r>
      <w:r w:rsidRPr="00FF19B1">
        <w:rPr>
          <w:highlight w:val="cyan"/>
          <w:lang w:val="en-IE"/>
        </w:rPr>
        <w:t>. This notification is to inform the Office of Transit-COFE about the AEOS Advanced Control Notification.</w:t>
      </w:r>
      <w:r w:rsidR="002D7E2A" w:rsidRPr="00FF19B1">
        <w:rPr>
          <w:lang w:val="en-IE"/>
        </w:rPr>
        <w:t xml:space="preserve"> </w:t>
      </w:r>
    </w:p>
    <w:p w14:paraId="794A200B" w14:textId="60BC859F" w:rsidR="00A27A6D" w:rsidRPr="00FF19B1" w:rsidRDefault="00A27A6D" w:rsidP="00C519D1">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ENS-TRACOFE-A-013</w:instrText>
      </w:r>
      <w:r w:rsidRPr="00FF19B1">
        <w:rPr>
          <w:b/>
          <w:bCs/>
          <w:highlight w:val="cyan"/>
          <w:lang w:val="en-IE"/>
        </w:rPr>
        <w:fldChar w:fldCharType="separate"/>
      </w:r>
      <w:r w:rsidR="003911F1">
        <w:rPr>
          <w:b/>
          <w:bCs/>
          <w:noProof/>
          <w:highlight w:val="cyan"/>
          <w:lang w:val="en-IE"/>
        </w:rPr>
        <w:t>22</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Accordingly, </w:t>
      </w:r>
      <w:r w:rsidR="004D341D" w:rsidRPr="00FF19B1">
        <w:rPr>
          <w:highlight w:val="cyan"/>
          <w:lang w:val="en-IE"/>
        </w:rPr>
        <w:t xml:space="preserve">the </w:t>
      </w:r>
      <w:r w:rsidRPr="00FF19B1">
        <w:rPr>
          <w:highlight w:val="cyan"/>
          <w:lang w:val="en-IE"/>
        </w:rPr>
        <w:t>Office of Transit-COFE sends the ‘Control Decision Notification to AEO From Office of Transit’ E_CTR_AEO_TRA (IEA64)</w:t>
      </w:r>
      <w:r w:rsidR="00B40581" w:rsidRPr="00FF19B1">
        <w:rPr>
          <w:highlight w:val="cyan"/>
          <w:lang w:val="en-IE"/>
        </w:rPr>
        <w:t xml:space="preserve"> to inform the Holder of the Transit Procedure</w:t>
      </w:r>
      <w:r w:rsidRPr="00FF19B1">
        <w:rPr>
          <w:highlight w:val="cyan"/>
          <w:lang w:val="en-IE"/>
        </w:rPr>
        <w:t>.</w:t>
      </w:r>
    </w:p>
    <w:p w14:paraId="2DF41B3C" w14:textId="00A5471F" w:rsidR="00B40581" w:rsidRPr="00FF19B1" w:rsidRDefault="00A27A6D" w:rsidP="00A27A6D">
      <w:pPr>
        <w:rPr>
          <w:lang w:val="en-IE"/>
        </w:rPr>
      </w:pPr>
      <w:r w:rsidRPr="00FF19B1">
        <w:rPr>
          <w:b/>
          <w:bCs/>
          <w:highlight w:val="green"/>
          <w:lang w:val="en-IE"/>
        </w:rPr>
        <w:t xml:space="preserve">[Step </w:t>
      </w:r>
      <w:r w:rsidRPr="00FF19B1">
        <w:rPr>
          <w:b/>
          <w:bCs/>
          <w:highlight w:val="green"/>
          <w:lang w:val="en-IE"/>
        </w:rPr>
        <w:fldChar w:fldCharType="begin"/>
      </w:r>
      <w:r w:rsidRPr="00FF19B1">
        <w:rPr>
          <w:b/>
          <w:bCs/>
          <w:highlight w:val="green"/>
          <w:lang w:val="en-IE"/>
        </w:rPr>
        <w:instrText xml:space="preserve"> seq </w:instrText>
      </w:r>
      <w:r w:rsidRPr="00FF19B1">
        <w:rPr>
          <w:highlight w:val="green"/>
          <w:lang w:val="en-IE"/>
        </w:rPr>
        <w:instrText>ENS-TRACOFE-A-013</w:instrText>
      </w:r>
      <w:r w:rsidRPr="00FF19B1">
        <w:rPr>
          <w:b/>
          <w:bCs/>
          <w:highlight w:val="green"/>
          <w:lang w:val="en-IE"/>
        </w:rPr>
        <w:fldChar w:fldCharType="separate"/>
      </w:r>
      <w:r w:rsidR="003911F1">
        <w:rPr>
          <w:b/>
          <w:bCs/>
          <w:noProof/>
          <w:highlight w:val="green"/>
          <w:lang w:val="en-IE"/>
        </w:rPr>
        <w:t>23</w:t>
      </w:r>
      <w:r w:rsidRPr="00FF19B1">
        <w:rPr>
          <w:b/>
          <w:bCs/>
          <w:highlight w:val="green"/>
          <w:lang w:val="en-IE"/>
        </w:rPr>
        <w:fldChar w:fldCharType="end"/>
      </w:r>
      <w:r w:rsidRPr="00FF19B1">
        <w:rPr>
          <w:b/>
          <w:bCs/>
          <w:highlight w:val="green"/>
          <w:lang w:val="en-IE"/>
        </w:rPr>
        <w:t xml:space="preserve">] </w:t>
      </w:r>
      <w:r w:rsidR="00B40581" w:rsidRPr="00FF19B1">
        <w:rPr>
          <w:highlight w:val="green"/>
          <w:lang w:val="en-IE"/>
        </w:rPr>
        <w:t>Upon</w:t>
      </w:r>
      <w:r w:rsidR="00B40581" w:rsidRPr="00FF19B1">
        <w:rPr>
          <w:b/>
          <w:bCs/>
          <w:highlight w:val="green"/>
          <w:lang w:val="en-IE"/>
        </w:rPr>
        <w:t xml:space="preserve"> </w:t>
      </w:r>
      <w:r w:rsidR="00B40581" w:rsidRPr="00FF19B1">
        <w:rPr>
          <w:highlight w:val="green"/>
          <w:lang w:val="en-IE"/>
        </w:rPr>
        <w:t>arrival of the consignment at the Office of Transit</w:t>
      </w:r>
      <w:r w:rsidR="00181225" w:rsidRPr="00FF19B1">
        <w:rPr>
          <w:highlight w:val="green"/>
          <w:lang w:val="en-IE"/>
        </w:rPr>
        <w:t>-COFE</w:t>
      </w:r>
      <w:r w:rsidR="00B40581" w:rsidRPr="00FF19B1">
        <w:rPr>
          <w:highlight w:val="green"/>
          <w:lang w:val="en-IE"/>
        </w:rPr>
        <w:t>, t</w:t>
      </w:r>
      <w:r w:rsidRPr="00FF19B1">
        <w:rPr>
          <w:highlight w:val="green"/>
          <w:lang w:val="en-IE"/>
        </w:rPr>
        <w:t xml:space="preserve">he Holder of the Transit Procedure sends the </w:t>
      </w:r>
      <w:r w:rsidR="00B40581" w:rsidRPr="00FF19B1">
        <w:rPr>
          <w:highlight w:val="green"/>
          <w:lang w:val="en-IE"/>
        </w:rPr>
        <w:t>‘</w:t>
      </w:r>
      <w:r w:rsidR="004D341D" w:rsidRPr="00FF19B1">
        <w:rPr>
          <w:highlight w:val="green"/>
          <w:lang w:val="en-IE"/>
        </w:rPr>
        <w:t>Presentation</w:t>
      </w:r>
      <w:r w:rsidRPr="00FF19B1">
        <w:rPr>
          <w:highlight w:val="green"/>
          <w:lang w:val="en-IE"/>
        </w:rPr>
        <w:t xml:space="preserve"> Notification at Office of Transit</w:t>
      </w:r>
      <w:r w:rsidR="00B40581" w:rsidRPr="00FF19B1">
        <w:rPr>
          <w:highlight w:val="green"/>
          <w:lang w:val="en-IE"/>
        </w:rPr>
        <w:t>’</w:t>
      </w:r>
      <w:r w:rsidRPr="00FF19B1">
        <w:rPr>
          <w:highlight w:val="green"/>
          <w:lang w:val="en-IE"/>
        </w:rPr>
        <w:t xml:space="preserve"> E_TRA_</w:t>
      </w:r>
      <w:r w:rsidR="004D341D" w:rsidRPr="00FF19B1">
        <w:rPr>
          <w:highlight w:val="green"/>
          <w:lang w:val="en-IE"/>
        </w:rPr>
        <w:t>PRE</w:t>
      </w:r>
      <w:r w:rsidRPr="00FF19B1">
        <w:rPr>
          <w:highlight w:val="green"/>
          <w:lang w:val="en-IE"/>
        </w:rPr>
        <w:t>_NOT (IE117)</w:t>
      </w:r>
      <w:r w:rsidR="004D341D" w:rsidRPr="00FF19B1">
        <w:rPr>
          <w:highlight w:val="green"/>
          <w:lang w:val="en-IE"/>
        </w:rPr>
        <w:t xml:space="preserve"> message</w:t>
      </w:r>
      <w:r w:rsidRPr="00FF19B1">
        <w:rPr>
          <w:highlight w:val="green"/>
          <w:lang w:val="en-IE"/>
        </w:rPr>
        <w:t xml:space="preserve">, which signifies the presentation of goods to customs at the Office of Transit-COFE. The state of the transit movement at the Office of Transit-COFE is set to </w:t>
      </w:r>
      <w:hyperlink w:anchor="_Office_of_Transit" w:history="1">
        <w:r w:rsidRPr="00FF19B1">
          <w:rPr>
            <w:rStyle w:val="Hyperlink"/>
            <w:highlight w:val="green"/>
            <w:lang w:val="en-IE"/>
          </w:rPr>
          <w:t>Arrival accepted</w:t>
        </w:r>
        <w:r w:rsidR="00121FAC" w:rsidRPr="00FF19B1">
          <w:rPr>
            <w:rStyle w:val="Hyperlink"/>
            <w:highlight w:val="green"/>
            <w:lang w:val="en-IE"/>
          </w:rPr>
          <w:t xml:space="preserve"> at the OoTra</w:t>
        </w:r>
      </w:hyperlink>
      <w:r w:rsidRPr="00FF19B1">
        <w:rPr>
          <w:highlight w:val="green"/>
          <w:lang w:val="en-IE"/>
        </w:rPr>
        <w:t>.</w:t>
      </w:r>
      <w:r w:rsidR="00810D91" w:rsidRPr="00FF19B1">
        <w:rPr>
          <w:highlight w:val="green"/>
          <w:lang w:val="en-IE"/>
        </w:rPr>
        <w:t xml:space="preserve"> </w:t>
      </w:r>
      <w:r w:rsidR="00792961" w:rsidRPr="00FF19B1">
        <w:rPr>
          <w:highlight w:val="green"/>
          <w:lang w:val="en-IE"/>
        </w:rPr>
        <w:t xml:space="preserve">For more details for the message exchanges between the Holder of the Transit Procedure and the Office of Transit, please refer to section </w:t>
      </w:r>
      <w:r w:rsidR="00792961" w:rsidRPr="00FF19B1">
        <w:rPr>
          <w:highlight w:val="green"/>
          <w:lang w:val="en-IE"/>
        </w:rPr>
        <w:fldChar w:fldCharType="begin"/>
      </w:r>
      <w:r w:rsidR="00792961" w:rsidRPr="00FF19B1">
        <w:rPr>
          <w:highlight w:val="green"/>
          <w:lang w:val="en-IE"/>
        </w:rPr>
        <w:instrText xml:space="preserve"> REF _Ref114936443 \r \h </w:instrText>
      </w:r>
      <w:r w:rsidR="00792961" w:rsidRPr="00FF19B1">
        <w:rPr>
          <w:highlight w:val="green"/>
          <w:lang w:val="en-IE"/>
        </w:rPr>
      </w:r>
      <w:r w:rsidR="00792961" w:rsidRPr="00FF19B1">
        <w:rPr>
          <w:highlight w:val="green"/>
          <w:lang w:val="en-IE"/>
        </w:rPr>
        <w:fldChar w:fldCharType="separate"/>
      </w:r>
      <w:r w:rsidR="003911F1">
        <w:rPr>
          <w:highlight w:val="green"/>
          <w:lang w:val="en-IE"/>
        </w:rPr>
        <w:t>III.I.2</w:t>
      </w:r>
      <w:r w:rsidR="00792961" w:rsidRPr="00FF19B1">
        <w:rPr>
          <w:highlight w:val="green"/>
          <w:lang w:val="en-IE"/>
        </w:rPr>
        <w:fldChar w:fldCharType="end"/>
      </w:r>
      <w:r w:rsidR="00810D91" w:rsidRPr="00FF19B1">
        <w:rPr>
          <w:highlight w:val="green"/>
          <w:lang w:val="en-IE"/>
        </w:rPr>
        <w:t>.</w:t>
      </w:r>
    </w:p>
    <w:p w14:paraId="534957EA" w14:textId="6063E0CA" w:rsidR="00B40581" w:rsidRPr="00FF19B1" w:rsidRDefault="00B40581" w:rsidP="00A27A6D">
      <w:pPr>
        <w:rPr>
          <w:lang w:val="en-IE"/>
        </w:rPr>
      </w:pPr>
      <w:r w:rsidRPr="00FF19B1">
        <w:rPr>
          <w:highlight w:val="green"/>
          <w:lang w:val="en-IE"/>
        </w:rPr>
        <w:lastRenderedPageBreak/>
        <w:t xml:space="preserve">Upon reception of </w:t>
      </w:r>
      <w:r w:rsidR="004D341D" w:rsidRPr="00FF19B1">
        <w:rPr>
          <w:highlight w:val="green"/>
          <w:lang w:val="en-IE"/>
        </w:rPr>
        <w:t xml:space="preserve">a valid </w:t>
      </w:r>
      <w:r w:rsidRPr="00FF19B1">
        <w:rPr>
          <w:highlight w:val="green"/>
          <w:lang w:val="en-IE"/>
        </w:rPr>
        <w:t>‘</w:t>
      </w:r>
      <w:r w:rsidR="004D341D" w:rsidRPr="00FF19B1">
        <w:rPr>
          <w:highlight w:val="green"/>
          <w:lang w:val="en-IE"/>
        </w:rPr>
        <w:t>Presentation</w:t>
      </w:r>
      <w:r w:rsidRPr="00FF19B1">
        <w:rPr>
          <w:highlight w:val="green"/>
          <w:lang w:val="en-IE"/>
        </w:rPr>
        <w:t xml:space="preserve"> Notification at Office of Transit’ E_TRA_</w:t>
      </w:r>
      <w:r w:rsidR="00272410" w:rsidRPr="00FF19B1">
        <w:rPr>
          <w:highlight w:val="green"/>
          <w:lang w:val="en-IE"/>
        </w:rPr>
        <w:t>PRE</w:t>
      </w:r>
      <w:r w:rsidRPr="00FF19B1">
        <w:rPr>
          <w:highlight w:val="green"/>
          <w:lang w:val="en-IE"/>
        </w:rPr>
        <w:t xml:space="preserve">_NOT (IE117) </w:t>
      </w:r>
      <w:r w:rsidR="004D341D" w:rsidRPr="00FF19B1">
        <w:rPr>
          <w:highlight w:val="green"/>
          <w:lang w:val="en-IE"/>
        </w:rPr>
        <w:t>message</w:t>
      </w:r>
      <w:r w:rsidRPr="00FF19B1">
        <w:rPr>
          <w:highlight w:val="green"/>
          <w:lang w:val="en-IE"/>
        </w:rPr>
        <w:t xml:space="preserve"> from the Holder of the Transit Procedure </w:t>
      </w:r>
      <w:r w:rsidR="007B3566" w:rsidRPr="00FF19B1">
        <w:rPr>
          <w:highlight w:val="green"/>
          <w:lang w:val="en-IE"/>
        </w:rPr>
        <w:t xml:space="preserve">(in terms of syntax and R/Cs), </w:t>
      </w:r>
      <w:r w:rsidRPr="00FF19B1">
        <w:rPr>
          <w:highlight w:val="green"/>
          <w:lang w:val="en-IE"/>
        </w:rPr>
        <w:t>risk analysis is performed into the transit movement.</w:t>
      </w:r>
    </w:p>
    <w:p w14:paraId="20E1EBF0" w14:textId="4DE18961" w:rsidR="00A27A6D" w:rsidRPr="00FF19B1" w:rsidRDefault="00A27A6D" w:rsidP="00C519D1">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ENS-TRACOFE-A-013</w:instrText>
      </w:r>
      <w:r w:rsidRPr="00FF19B1">
        <w:rPr>
          <w:b/>
          <w:bCs/>
          <w:highlight w:val="cyan"/>
          <w:lang w:val="en-IE"/>
        </w:rPr>
        <w:fldChar w:fldCharType="separate"/>
      </w:r>
      <w:r w:rsidR="003911F1">
        <w:rPr>
          <w:b/>
          <w:bCs/>
          <w:noProof/>
          <w:highlight w:val="cyan"/>
          <w:lang w:val="en-IE"/>
        </w:rPr>
        <w:t>24</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Transit-COFE sends the ‘</w:t>
      </w:r>
      <w:r w:rsidR="004D341D" w:rsidRPr="00FF19B1">
        <w:rPr>
          <w:highlight w:val="cyan"/>
          <w:lang w:val="en-IE"/>
        </w:rPr>
        <w:t>Presentation</w:t>
      </w:r>
      <w:r w:rsidRPr="00FF19B1">
        <w:rPr>
          <w:highlight w:val="cyan"/>
          <w:lang w:val="en-IE"/>
        </w:rPr>
        <w:t xml:space="preserve"> Notification ENS’ C_</w:t>
      </w:r>
      <w:r w:rsidR="004D341D" w:rsidRPr="00FF19B1">
        <w:rPr>
          <w:highlight w:val="cyan"/>
          <w:lang w:val="en-IE"/>
        </w:rPr>
        <w:t>PRE</w:t>
      </w:r>
      <w:r w:rsidRPr="00FF19B1">
        <w:rPr>
          <w:highlight w:val="cyan"/>
          <w:lang w:val="en-IE"/>
        </w:rPr>
        <w:t>_NOT_ENS (IE117) message to</w:t>
      </w:r>
      <w:r w:rsidR="00765E24" w:rsidRPr="00FF19B1">
        <w:rPr>
          <w:highlight w:val="cyan"/>
          <w:lang w:val="en-IE"/>
        </w:rPr>
        <w:t xml:space="preserve"> ieCA/TED</w:t>
      </w:r>
      <w:r w:rsidR="00203A1F" w:rsidRPr="00FF19B1">
        <w:rPr>
          <w:highlight w:val="cyan"/>
          <w:lang w:val="en-IE"/>
        </w:rPr>
        <w:t xml:space="preserve"> (by having</w:t>
      </w:r>
      <w:r w:rsidRPr="00FF19B1">
        <w:rPr>
          <w:highlight w:val="cyan"/>
          <w:lang w:val="en-IE"/>
        </w:rPr>
        <w:t xml:space="preserve"> the </w:t>
      </w:r>
      <w:r w:rsidR="00203A1F" w:rsidRPr="00FF19B1">
        <w:rPr>
          <w:highlight w:val="cyan"/>
          <w:lang w:val="en-IE"/>
        </w:rPr>
        <w:t>“Dispatch</w:t>
      </w:r>
      <w:r w:rsidRPr="00FF19B1">
        <w:rPr>
          <w:highlight w:val="cyan"/>
          <w:lang w:val="en-IE"/>
        </w:rPr>
        <w:t xml:space="preserve"> to </w:t>
      </w:r>
      <w:r w:rsidR="00E8288C" w:rsidRPr="00FF19B1">
        <w:rPr>
          <w:highlight w:val="cyan"/>
          <w:lang w:val="en-IE"/>
        </w:rPr>
        <w:t>ICS2-CR</w:t>
      </w:r>
      <w:r w:rsidRPr="00FF19B1">
        <w:rPr>
          <w:highlight w:val="cyan"/>
          <w:lang w:val="en-IE"/>
        </w:rPr>
        <w:t xml:space="preserve"> </w:t>
      </w:r>
      <w:r w:rsidR="0047637E" w:rsidRPr="00FF19B1">
        <w:rPr>
          <w:highlight w:val="cyan"/>
          <w:lang w:val="en-IE"/>
        </w:rPr>
        <w:t>"</w:t>
      </w:r>
      <w:r w:rsidR="00203A1F" w:rsidRPr="00FF19B1">
        <w:rPr>
          <w:highlight w:val="cyan"/>
          <w:lang w:val="en-IE"/>
        </w:rPr>
        <w:t xml:space="preserve">Indicator” flag equal to </w:t>
      </w:r>
      <w:r w:rsidR="0047637E" w:rsidRPr="00FF19B1">
        <w:rPr>
          <w:highlight w:val="cyan"/>
          <w:lang w:val="en-IE"/>
        </w:rPr>
        <w:t>“</w:t>
      </w:r>
      <w:r w:rsidR="00203A1F" w:rsidRPr="00FF19B1">
        <w:rPr>
          <w:highlight w:val="cyan"/>
          <w:lang w:val="en-IE"/>
        </w:rPr>
        <w:t>0-No</w:t>
      </w:r>
      <w:r w:rsidR="0047637E" w:rsidRPr="00FF19B1">
        <w:rPr>
          <w:highlight w:val="cyan"/>
          <w:lang w:val="en-IE"/>
        </w:rPr>
        <w:t>”</w:t>
      </w:r>
      <w:r w:rsidR="00203A1F" w:rsidRPr="00FF19B1">
        <w:rPr>
          <w:highlight w:val="cyan"/>
          <w:lang w:val="en-IE"/>
        </w:rPr>
        <w:t>). This message contains the information on the</w:t>
      </w:r>
      <w:r w:rsidRPr="00FF19B1">
        <w:rPr>
          <w:highlight w:val="cyan"/>
          <w:lang w:val="en-IE"/>
        </w:rPr>
        <w:t xml:space="preserve"> presentation of the </w:t>
      </w:r>
      <w:r w:rsidR="00203A1F" w:rsidRPr="00FF19B1">
        <w:rPr>
          <w:highlight w:val="cyan"/>
          <w:lang w:val="en-IE"/>
        </w:rPr>
        <w:t>goods to customs</w:t>
      </w:r>
      <w:r w:rsidRPr="00FF19B1">
        <w:rPr>
          <w:highlight w:val="cyan"/>
          <w:lang w:val="en-IE"/>
        </w:rPr>
        <w:t>.</w:t>
      </w:r>
      <w:r w:rsidR="006C2382" w:rsidRPr="00FF19B1">
        <w:rPr>
          <w:highlight w:val="cyan"/>
          <w:lang w:val="en-IE"/>
        </w:rPr>
        <w:t xml:space="preserve"> For more details regarding the 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1A90759A" w14:textId="302BB840" w:rsidR="0031498A" w:rsidRPr="00FF19B1" w:rsidRDefault="0031498A" w:rsidP="00C519D1">
      <w:pPr>
        <w:rPr>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296F5C01" w14:textId="03566525" w:rsidR="00B40581" w:rsidRPr="00FF19B1" w:rsidRDefault="00B40581" w:rsidP="00C519D1">
      <w:pPr>
        <w:rPr>
          <w:lang w:val="en-IE"/>
        </w:rPr>
      </w:pPr>
      <w:r w:rsidRPr="00FF19B1">
        <w:rPr>
          <w:highlight w:val="cyan"/>
          <w:lang w:val="en-IE"/>
        </w:rPr>
        <w:t xml:space="preserve">Since the Customs Office of Control in the ‘Control Decision Notification to Office of Transit ENS’ C_CTR_TRA_ENS (IEA64) is </w:t>
      </w:r>
      <w:r w:rsidR="00B64909" w:rsidRPr="00FF19B1">
        <w:rPr>
          <w:highlight w:val="cyan"/>
          <w:lang w:val="en-IE"/>
        </w:rPr>
        <w:t xml:space="preserve">always </w:t>
      </w:r>
      <w:r w:rsidRPr="00FF19B1">
        <w:rPr>
          <w:highlight w:val="cyan"/>
          <w:lang w:val="en-IE"/>
        </w:rPr>
        <w:t>equal to the Office of Transit-COFE</w:t>
      </w:r>
      <w:r w:rsidR="007B3566" w:rsidRPr="00FF19B1">
        <w:rPr>
          <w:highlight w:val="cyan"/>
          <w:lang w:val="en-IE"/>
        </w:rPr>
        <w:t>,</w:t>
      </w:r>
      <w:r w:rsidRPr="00FF19B1">
        <w:rPr>
          <w:highlight w:val="cyan"/>
          <w:lang w:val="en-IE"/>
        </w:rPr>
        <w:t xml:space="preserve"> the state of the transit movement at the Office of Transit-COFE is set to </w:t>
      </w:r>
      <w:hyperlink w:anchor="_Office_of_Transit" w:history="1">
        <w:r w:rsidRPr="00FF19B1">
          <w:rPr>
            <w:rStyle w:val="Hyperlink"/>
            <w:highlight w:val="cyan"/>
            <w:lang w:val="en-IE"/>
          </w:rPr>
          <w:t>Under control</w:t>
        </w:r>
      </w:hyperlink>
      <w:r w:rsidRPr="00FF19B1">
        <w:rPr>
          <w:highlight w:val="cyan"/>
          <w:lang w:val="en-IE"/>
        </w:rPr>
        <w:t>.</w:t>
      </w:r>
    </w:p>
    <w:p w14:paraId="01BB87FA" w14:textId="675271E1" w:rsidR="00B40581" w:rsidRPr="00FF19B1" w:rsidRDefault="00B40581" w:rsidP="00C519D1">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Pr="00FF19B1">
        <w:rPr>
          <w:lang w:val="en-IE"/>
        </w:rPr>
        <w:instrText>ENS-TRACOFE-A-013</w:instrText>
      </w:r>
      <w:r w:rsidRPr="00FF19B1">
        <w:rPr>
          <w:b/>
          <w:bCs/>
          <w:lang w:val="en-IE"/>
        </w:rPr>
        <w:fldChar w:fldCharType="separate"/>
      </w:r>
      <w:r w:rsidR="003911F1">
        <w:rPr>
          <w:b/>
          <w:bCs/>
          <w:noProof/>
          <w:lang w:val="en-IE"/>
        </w:rPr>
        <w:t>25</w:t>
      </w:r>
      <w:r w:rsidRPr="00FF19B1">
        <w:rPr>
          <w:b/>
          <w:bCs/>
          <w:lang w:val="en-IE"/>
        </w:rPr>
        <w:fldChar w:fldCharType="end"/>
      </w:r>
      <w:r w:rsidRPr="00FF19B1">
        <w:rPr>
          <w:b/>
          <w:bCs/>
          <w:lang w:val="en-IE"/>
        </w:rPr>
        <w:t xml:space="preserve">] </w:t>
      </w:r>
      <w:r w:rsidRPr="00FF19B1">
        <w:rPr>
          <w:lang w:val="en-IE"/>
        </w:rPr>
        <w:t>Following control at the Office of Transit</w:t>
      </w:r>
      <w:r w:rsidR="00666810" w:rsidRPr="00FF19B1">
        <w:rPr>
          <w:lang w:val="en-IE"/>
        </w:rPr>
        <w:t>-COFE</w:t>
      </w:r>
      <w:r w:rsidRPr="00FF19B1">
        <w:rPr>
          <w:lang w:val="en-IE"/>
        </w:rPr>
        <w:t xml:space="preserve"> for ENS </w:t>
      </w:r>
      <w:r w:rsidR="007B3566" w:rsidRPr="00FF19B1">
        <w:rPr>
          <w:lang w:val="en-IE"/>
        </w:rPr>
        <w:t xml:space="preserve">formalities </w:t>
      </w:r>
      <w:r w:rsidRPr="00FF19B1">
        <w:rPr>
          <w:lang w:val="en-IE"/>
        </w:rPr>
        <w:t>and by also taking into consideration the risk analysis results for the transit movement, the Office of Transit</w:t>
      </w:r>
      <w:r w:rsidR="00666810" w:rsidRPr="00FF19B1">
        <w:rPr>
          <w:lang w:val="en-IE"/>
        </w:rPr>
        <w:t>-COFE</w:t>
      </w:r>
      <w:r w:rsidRPr="00FF19B1">
        <w:rPr>
          <w:lang w:val="en-IE"/>
        </w:rPr>
        <w:t xml:space="preserve"> decides to allow the movement to cross the border. Therefore, the Office of Transit</w:t>
      </w:r>
      <w:r w:rsidR="00666810" w:rsidRPr="00FF19B1">
        <w:rPr>
          <w:lang w:val="en-IE"/>
        </w:rPr>
        <w:t>-COFE</w:t>
      </w:r>
      <w:r w:rsidRPr="00FF19B1">
        <w:rPr>
          <w:lang w:val="en-IE"/>
        </w:rPr>
        <w:t xml:space="preserve"> sends the ‘Notification Crossing Frontier’ C_NCF_NOT (IE118) to the Office of Departure. The state of the movement is set to </w:t>
      </w:r>
      <w:hyperlink w:anchor="_Office_of_Transit" w:history="1">
        <w:r w:rsidRPr="00FF19B1">
          <w:rPr>
            <w:rStyle w:val="Hyperlink"/>
            <w:lang w:val="en-IE"/>
          </w:rPr>
          <w:t>NCF registered</w:t>
        </w:r>
      </w:hyperlink>
      <w:r w:rsidRPr="00FF19B1">
        <w:rPr>
          <w:lang w:val="en-IE"/>
        </w:rPr>
        <w:t>.</w:t>
      </w:r>
    </w:p>
    <w:p w14:paraId="250504D3" w14:textId="38AFA1E6" w:rsidR="00A27A6D" w:rsidRPr="00FF19B1" w:rsidRDefault="00CB2DBA" w:rsidP="00C519D1">
      <w:pPr>
        <w:rPr>
          <w:lang w:val="en-IE"/>
        </w:rPr>
      </w:pPr>
      <w:r w:rsidRPr="00FF19B1">
        <w:rPr>
          <w:lang w:val="en-IE"/>
        </w:rPr>
        <w:t xml:space="preserve">The scenario continues from </w:t>
      </w:r>
      <w:r w:rsidR="0014419A" w:rsidRPr="00FF19B1">
        <w:rPr>
          <w:rStyle w:val="LinksChar"/>
          <w:lang w:val="en-IE"/>
        </w:rPr>
        <w:fldChar w:fldCharType="begin"/>
      </w:r>
      <w:r w:rsidR="0014419A" w:rsidRPr="00FF19B1">
        <w:rPr>
          <w:rStyle w:val="LinksChar"/>
          <w:lang w:val="en-IE"/>
        </w:rPr>
        <w:instrText xml:space="preserve"> REF Step_26_T_TRAENS_CFL_DEP_M_002 \h  \* MERGEFORMAT </w:instrText>
      </w:r>
      <w:r w:rsidR="0014419A" w:rsidRPr="00FF19B1">
        <w:rPr>
          <w:rStyle w:val="LinksChar"/>
          <w:lang w:val="en-IE"/>
        </w:rPr>
      </w:r>
      <w:r w:rsidR="0014419A" w:rsidRPr="00FF19B1">
        <w:rPr>
          <w:rStyle w:val="LinksChar"/>
          <w:lang w:val="en-IE"/>
        </w:rPr>
        <w:fldChar w:fldCharType="separate"/>
      </w:r>
      <w:r w:rsidR="003911F1" w:rsidRPr="003911F1">
        <w:rPr>
          <w:rStyle w:val="LinksChar"/>
          <w:lang w:val="en-IE"/>
        </w:rPr>
        <w:t>[Step 24]</w:t>
      </w:r>
      <w:r w:rsidR="0014419A" w:rsidRPr="00FF19B1">
        <w:rPr>
          <w:rStyle w:val="LinksChar"/>
          <w:lang w:val="en-IE"/>
        </w:rPr>
        <w:fldChar w:fldCharType="end"/>
      </w:r>
      <w:r w:rsidR="0014419A" w:rsidRPr="00FF19B1">
        <w:rPr>
          <w:lang w:val="en-IE"/>
        </w:rPr>
        <w:t xml:space="preserve"> </w:t>
      </w:r>
      <w:r w:rsidRPr="00FF19B1">
        <w:rPr>
          <w:lang w:val="en-IE"/>
        </w:rPr>
        <w:t xml:space="preserve">of </w:t>
      </w:r>
      <w:hyperlink w:anchor="_T-TRAENS-CFL-DEP-M-002-Transit_Proc" w:history="1">
        <w:r w:rsidR="009429C3" w:rsidRPr="00FF19B1">
          <w:rPr>
            <w:rStyle w:val="Hyperlink"/>
            <w:lang w:val="en-IE"/>
          </w:rPr>
          <w:t>T-TRAENS-CFL-DEP-M-002-Transit Procedure When Office Of Transit Is COFE – Combined Declaration Contains ENS Particulars (overview)</w:t>
        </w:r>
      </w:hyperlink>
      <w:r w:rsidRPr="00FF19B1">
        <w:rPr>
          <w:lang w:val="en-IE"/>
        </w:rPr>
        <w:t>.</w:t>
      </w:r>
    </w:p>
    <w:p w14:paraId="10631876" w14:textId="3C4C2C6C" w:rsidR="00C519D1" w:rsidRPr="00FF19B1" w:rsidRDefault="00360C8B" w:rsidP="00C519D1">
      <w:pPr>
        <w:rPr>
          <w:b/>
          <w:i/>
          <w:lang w:val="en-IE"/>
        </w:rPr>
      </w:pPr>
      <w:r w:rsidRPr="00FF19B1">
        <w:rPr>
          <w:i/>
          <w:iCs/>
          <w:highlight w:val="cyan"/>
          <w:lang w:val="en-IE"/>
        </w:rPr>
        <w:t xml:space="preserve">NOTE: </w:t>
      </w:r>
      <w:r w:rsidR="000E4DCC" w:rsidRPr="00FF19B1">
        <w:rPr>
          <w:i/>
          <w:iCs/>
          <w:highlight w:val="cyan"/>
          <w:lang w:val="en-IE"/>
        </w:rPr>
        <w:t>T</w:t>
      </w:r>
      <w:r w:rsidRPr="00FF19B1">
        <w:rPr>
          <w:i/>
          <w:iCs/>
          <w:highlight w:val="cyan"/>
          <w:lang w:val="en-IE"/>
        </w:rPr>
        <w:t xml:space="preserve">he status </w:t>
      </w:r>
      <w:hyperlink w:anchor="_Office_of_Transit" w:history="1">
        <w:r w:rsidRPr="00FF19B1">
          <w:rPr>
            <w:rStyle w:val="Hyperlink"/>
            <w:i/>
            <w:iCs/>
            <w:highlight w:val="cyan"/>
            <w:lang w:val="en-IE"/>
          </w:rPr>
          <w:t>Under control</w:t>
        </w:r>
      </w:hyperlink>
      <w:r w:rsidRPr="00FF19B1">
        <w:rPr>
          <w:i/>
          <w:iCs/>
          <w:highlight w:val="cyan"/>
          <w:lang w:val="en-IE"/>
        </w:rPr>
        <w:t xml:space="preserve"> </w:t>
      </w:r>
      <w:r w:rsidR="000E4DCC" w:rsidRPr="00FF19B1">
        <w:rPr>
          <w:i/>
          <w:iCs/>
          <w:highlight w:val="cyan"/>
          <w:lang w:val="en-IE"/>
        </w:rPr>
        <w:t xml:space="preserve">at the Office of Transit-COFE is set </w:t>
      </w:r>
      <w:r w:rsidR="00390A71" w:rsidRPr="00FF19B1">
        <w:rPr>
          <w:i/>
          <w:iCs/>
          <w:highlight w:val="cyan"/>
          <w:lang w:val="en-IE"/>
        </w:rPr>
        <w:t xml:space="preserve">automatically </w:t>
      </w:r>
      <w:r w:rsidR="000E4DCC" w:rsidRPr="00FF19B1">
        <w:rPr>
          <w:i/>
          <w:iCs/>
          <w:highlight w:val="cyan"/>
          <w:lang w:val="en-IE"/>
        </w:rPr>
        <w:t xml:space="preserve">when the </w:t>
      </w:r>
      <w:r w:rsidR="00476FEF" w:rsidRPr="00FF19B1">
        <w:rPr>
          <w:i/>
          <w:iCs/>
          <w:highlight w:val="cyan"/>
          <w:lang w:val="en-IE"/>
        </w:rPr>
        <w:t>‘</w:t>
      </w:r>
      <w:r w:rsidR="000E4DCC" w:rsidRPr="00FF19B1">
        <w:rPr>
          <w:i/>
          <w:iCs/>
          <w:highlight w:val="cyan"/>
          <w:lang w:val="en-IE"/>
        </w:rPr>
        <w:t xml:space="preserve">Control Decision Notification to Office of Transit ENS’ C_CTR_TRA_ENS (IEA64) </w:t>
      </w:r>
      <w:r w:rsidR="00390A71" w:rsidRPr="00FF19B1">
        <w:rPr>
          <w:i/>
          <w:iCs/>
          <w:highlight w:val="cyan"/>
          <w:lang w:val="en-IE"/>
        </w:rPr>
        <w:t xml:space="preserve">is </w:t>
      </w:r>
      <w:r w:rsidR="000E4DCC" w:rsidRPr="00FF19B1">
        <w:rPr>
          <w:i/>
          <w:iCs/>
          <w:highlight w:val="cyan"/>
          <w:lang w:val="en-IE"/>
        </w:rPr>
        <w:t>received from</w:t>
      </w:r>
      <w:r w:rsidR="00765E24" w:rsidRPr="00FF19B1">
        <w:rPr>
          <w:i/>
          <w:iCs/>
          <w:highlight w:val="cyan"/>
          <w:lang w:val="en-IE"/>
        </w:rPr>
        <w:t xml:space="preserve"> ieCA/TED</w:t>
      </w:r>
      <w:r w:rsidR="000E4DCC" w:rsidRPr="00FF19B1">
        <w:rPr>
          <w:i/>
          <w:iCs/>
          <w:highlight w:val="cyan"/>
          <w:lang w:val="en-IE"/>
        </w:rPr>
        <w:t>.</w:t>
      </w:r>
      <w:r w:rsidR="00476FEF" w:rsidRPr="00FF19B1">
        <w:rPr>
          <w:i/>
          <w:iCs/>
          <w:highlight w:val="cyan"/>
          <w:lang w:val="en-IE"/>
        </w:rPr>
        <w:t xml:space="preserve"> Otherwise, if the ‘Control Decision Notification to Office of Transit ENS’ C_CTR_TRA_ENS (IEA64) is not received, the Office of Transit</w:t>
      </w:r>
      <w:r w:rsidR="00666810" w:rsidRPr="00FF19B1">
        <w:rPr>
          <w:i/>
          <w:iCs/>
          <w:highlight w:val="cyan"/>
          <w:lang w:val="en-IE"/>
        </w:rPr>
        <w:t>-</w:t>
      </w:r>
      <w:r w:rsidR="00476FEF" w:rsidRPr="00FF19B1">
        <w:rPr>
          <w:i/>
          <w:iCs/>
          <w:highlight w:val="cyan"/>
          <w:lang w:val="en-IE"/>
        </w:rPr>
        <w:t xml:space="preserve">COFE may decide on its own to set the status of the transit movement to </w:t>
      </w:r>
      <w:hyperlink w:anchor="_Office_of_Transit" w:history="1">
        <w:r w:rsidR="00476FEF" w:rsidRPr="00FF19B1">
          <w:rPr>
            <w:rStyle w:val="Hyperlink"/>
            <w:i/>
            <w:iCs/>
            <w:highlight w:val="cyan"/>
            <w:lang w:val="en-IE"/>
          </w:rPr>
          <w:t>Under control</w:t>
        </w:r>
      </w:hyperlink>
      <w:r w:rsidR="00476FEF" w:rsidRPr="00FF19B1">
        <w:rPr>
          <w:rStyle w:val="Hyperlink"/>
          <w:i/>
          <w:iCs/>
          <w:highlight w:val="cyan"/>
          <w:lang w:val="en-IE"/>
        </w:rPr>
        <w:t xml:space="preserve"> </w:t>
      </w:r>
      <w:r w:rsidR="00476FEF" w:rsidRPr="00FF19B1">
        <w:rPr>
          <w:i/>
          <w:iCs/>
          <w:highlight w:val="cyan"/>
          <w:lang w:val="en-IE"/>
        </w:rPr>
        <w:t>due to ENS formalities.</w:t>
      </w:r>
    </w:p>
    <w:p w14:paraId="3FEBF663" w14:textId="1052DCD1" w:rsidR="003D687B" w:rsidRPr="00FF19B1" w:rsidRDefault="00272410" w:rsidP="006D47C2">
      <w:pPr>
        <w:jc w:val="center"/>
        <w:rPr>
          <w:lang w:val="en-IE"/>
        </w:rPr>
      </w:pPr>
      <w:r w:rsidRPr="00FF19B1">
        <w:rPr>
          <w:noProof/>
          <w:lang w:val="en-IE"/>
        </w:rPr>
        <w:lastRenderedPageBreak/>
        <w:drawing>
          <wp:inline distT="0" distB="0" distL="0" distR="0" wp14:anchorId="41392481" wp14:editId="35691E23">
            <wp:extent cx="5149850" cy="848106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8" cstate="print">
                      <a:extLst>
                        <a:ext uri="{28A0092B-C50C-407E-A947-70E740481C1C}">
                          <a14:useLocalDpi xmlns:a14="http://schemas.microsoft.com/office/drawing/2010/main" val="0"/>
                        </a:ext>
                      </a:extLst>
                    </a:blip>
                    <a:srcRect/>
                    <a:stretch>
                      <a:fillRect/>
                    </a:stretch>
                  </pic:blipFill>
                  <pic:spPr bwMode="auto">
                    <a:xfrm>
                      <a:off x="0" y="0"/>
                      <a:ext cx="5152247" cy="8485008"/>
                    </a:xfrm>
                    <a:prstGeom prst="rect">
                      <a:avLst/>
                    </a:prstGeom>
                    <a:noFill/>
                    <a:ln>
                      <a:noFill/>
                    </a:ln>
                  </pic:spPr>
                </pic:pic>
              </a:graphicData>
            </a:graphic>
          </wp:inline>
        </w:drawing>
      </w:r>
    </w:p>
    <w:p w14:paraId="6F8733D1" w14:textId="77C31F6C" w:rsidR="00B20401" w:rsidRPr="00FF19B1" w:rsidRDefault="00B20401" w:rsidP="00B20401">
      <w:pPr>
        <w:pStyle w:val="Caption"/>
        <w:rPr>
          <w:lang w:val="en-IE"/>
        </w:rPr>
      </w:pPr>
      <w:bookmarkStart w:id="2367" w:name="_Toc172912876"/>
      <w:bookmarkStart w:id="2368" w:name="_Toc20226640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128</w:t>
      </w:r>
      <w:r w:rsidRPr="00FF19B1">
        <w:rPr>
          <w:lang w:val="en-IE"/>
        </w:rPr>
        <w:fldChar w:fldCharType="end"/>
      </w:r>
      <w:r w:rsidRPr="00FF19B1">
        <w:rPr>
          <w:lang w:val="en-IE"/>
        </w:rPr>
        <w:t>: T-TRAENS-TRACOFE-A-0</w:t>
      </w:r>
      <w:r w:rsidR="00FC61FC" w:rsidRPr="00FF19B1">
        <w:rPr>
          <w:lang w:val="en-IE"/>
        </w:rPr>
        <w:t>01</w:t>
      </w:r>
      <w:r w:rsidRPr="00FF19B1">
        <w:rPr>
          <w:lang w:val="en-IE"/>
        </w:rPr>
        <w:t>-Control At Office Of Transit- Movement Crosses Frontier</w:t>
      </w:r>
      <w:bookmarkEnd w:id="2367"/>
      <w:bookmarkEnd w:id="2368"/>
    </w:p>
    <w:p w14:paraId="6C7F57CD" w14:textId="5225F8CA" w:rsidR="00B20401" w:rsidRPr="00FF19B1" w:rsidRDefault="00882BB7" w:rsidP="0098738D">
      <w:pPr>
        <w:pStyle w:val="Heading6"/>
        <w:rPr>
          <w:lang w:val="en-IE"/>
        </w:rPr>
      </w:pPr>
      <w:bookmarkStart w:id="2369" w:name="_Ref170813751"/>
      <w:r w:rsidRPr="00FF19B1">
        <w:rPr>
          <w:lang w:val="en-IE"/>
        </w:rPr>
        <w:lastRenderedPageBreak/>
        <w:t>T-TRAENS-TRACOFE-A-0</w:t>
      </w:r>
      <w:r w:rsidR="00FC61FC" w:rsidRPr="00FF19B1">
        <w:rPr>
          <w:lang w:val="en-IE"/>
        </w:rPr>
        <w:t>02</w:t>
      </w:r>
      <w:r w:rsidRPr="00FF19B1">
        <w:rPr>
          <w:lang w:val="en-IE"/>
        </w:rPr>
        <w:t>-Control At Office Of Transit-</w:t>
      </w:r>
      <w:r w:rsidR="00706A5F" w:rsidRPr="00FF19B1">
        <w:rPr>
          <w:lang w:val="en-IE"/>
        </w:rPr>
        <w:t>Frontier</w:t>
      </w:r>
      <w:r w:rsidR="000633C6" w:rsidRPr="00FF19B1">
        <w:rPr>
          <w:lang w:val="en-IE"/>
        </w:rPr>
        <w:t xml:space="preserve"> Crossing </w:t>
      </w:r>
      <w:r w:rsidR="009371BE" w:rsidRPr="00FF19B1">
        <w:rPr>
          <w:lang w:val="en-IE"/>
        </w:rPr>
        <w:t>Refused</w:t>
      </w:r>
      <w:r w:rsidR="00A9187C" w:rsidRPr="00FF19B1">
        <w:rPr>
          <w:lang w:val="en-IE"/>
        </w:rPr>
        <w:t xml:space="preserve"> – </w:t>
      </w:r>
      <w:r w:rsidR="00A9187C" w:rsidRPr="00FF19B1">
        <w:rPr>
          <w:iCs/>
          <w:highlight w:val="cyan"/>
          <w:lang w:val="en-IE"/>
        </w:rPr>
        <w:t>NEW</w:t>
      </w:r>
      <w:r w:rsidR="00A9187C" w:rsidRPr="00FF19B1">
        <w:rPr>
          <w:iCs/>
          <w:lang w:val="en-IE"/>
        </w:rPr>
        <w:t xml:space="preserve"> </w:t>
      </w:r>
      <w:r w:rsidR="00A9187C" w:rsidRPr="00FF19B1">
        <w:rPr>
          <w:iCs/>
          <w:highlight w:val="green"/>
          <w:lang w:val="en-IE"/>
        </w:rPr>
        <w:t>UPDATED</w:t>
      </w:r>
      <w:bookmarkEnd w:id="2369"/>
    </w:p>
    <w:p w14:paraId="0FE5CE04" w14:textId="15C63B1F" w:rsidR="001100F6" w:rsidRPr="00FF19B1" w:rsidRDefault="009B4F34" w:rsidP="001100F6">
      <w:pPr>
        <w:rPr>
          <w:lang w:val="en-IE"/>
        </w:rPr>
      </w:pPr>
      <w:r w:rsidRPr="00FF19B1">
        <w:rPr>
          <w:lang w:val="en-IE"/>
        </w:rPr>
        <w:t>Risk Analysis as well as control should verify if controls have been instructed for Entry formalities purposes and</w:t>
      </w:r>
      <w:r w:rsidR="00087FF7" w:rsidRPr="00FF19B1">
        <w:rPr>
          <w:lang w:val="en-IE"/>
        </w:rPr>
        <w:t>,</w:t>
      </w:r>
      <w:r w:rsidRPr="00FF19B1">
        <w:rPr>
          <w:lang w:val="en-IE"/>
        </w:rPr>
        <w:t xml:space="preserve"> if </w:t>
      </w:r>
      <w:r w:rsidR="00C17FAD" w:rsidRPr="00FF19B1">
        <w:rPr>
          <w:lang w:val="en-IE"/>
        </w:rPr>
        <w:t>this</w:t>
      </w:r>
      <w:r w:rsidRPr="00FF19B1">
        <w:rPr>
          <w:lang w:val="en-IE"/>
        </w:rPr>
        <w:t xml:space="preserve"> is the case</w:t>
      </w:r>
      <w:r w:rsidR="00087FF7" w:rsidRPr="00FF19B1">
        <w:rPr>
          <w:lang w:val="en-IE"/>
        </w:rPr>
        <w:t>,</w:t>
      </w:r>
      <w:r w:rsidR="00C17FAD" w:rsidRPr="00FF19B1">
        <w:rPr>
          <w:lang w:val="en-IE"/>
        </w:rPr>
        <w:t xml:space="preserve"> </w:t>
      </w:r>
      <w:r w:rsidRPr="00FF19B1">
        <w:rPr>
          <w:lang w:val="en-IE"/>
        </w:rPr>
        <w:t xml:space="preserve">to anticipate these controls. </w:t>
      </w:r>
      <w:r w:rsidR="008D7038" w:rsidRPr="00FF19B1">
        <w:rPr>
          <w:lang w:val="en-IE"/>
        </w:rPr>
        <w:t>T</w:t>
      </w:r>
      <w:r w:rsidR="001100F6" w:rsidRPr="00FF19B1">
        <w:rPr>
          <w:lang w:val="en-IE"/>
        </w:rPr>
        <w:t xml:space="preserve">his scenario demonstrates the reception of the ‘Control Decision Notification to </w:t>
      </w:r>
      <w:r w:rsidR="00C06180" w:rsidRPr="00FF19B1">
        <w:rPr>
          <w:lang w:val="en-IE"/>
        </w:rPr>
        <w:t xml:space="preserve">AEO From </w:t>
      </w:r>
      <w:r w:rsidR="001100F6" w:rsidRPr="00FF19B1">
        <w:rPr>
          <w:lang w:val="en-IE"/>
        </w:rPr>
        <w:t>Office of Transit’ E_CTR_</w:t>
      </w:r>
      <w:r w:rsidR="00B10FEE" w:rsidRPr="00FF19B1">
        <w:rPr>
          <w:lang w:val="en-IE"/>
        </w:rPr>
        <w:t>AEO_</w:t>
      </w:r>
      <w:r w:rsidR="001100F6" w:rsidRPr="00FF19B1">
        <w:rPr>
          <w:lang w:val="en-IE"/>
        </w:rPr>
        <w:t xml:space="preserve">TRA (IEA64) </w:t>
      </w:r>
      <w:r w:rsidR="00C17FAD" w:rsidRPr="00FF19B1">
        <w:rPr>
          <w:lang w:val="en-IE"/>
        </w:rPr>
        <w:t xml:space="preserve">message </w:t>
      </w:r>
      <w:r w:rsidR="001100F6" w:rsidRPr="00FF19B1">
        <w:rPr>
          <w:lang w:val="en-IE"/>
        </w:rPr>
        <w:t>from</w:t>
      </w:r>
      <w:r w:rsidR="00765E24" w:rsidRPr="00FF19B1">
        <w:rPr>
          <w:lang w:val="en-IE"/>
        </w:rPr>
        <w:t xml:space="preserve"> ieCA/TED</w:t>
      </w:r>
      <w:r w:rsidR="001100F6" w:rsidRPr="00FF19B1">
        <w:rPr>
          <w:lang w:val="en-IE"/>
        </w:rPr>
        <w:t xml:space="preserve"> where the Customs Office of Control is </w:t>
      </w:r>
      <w:r w:rsidR="00476FEF" w:rsidRPr="00FF19B1">
        <w:rPr>
          <w:lang w:val="en-IE"/>
        </w:rPr>
        <w:t xml:space="preserve">ALWAYS </w:t>
      </w:r>
      <w:r w:rsidR="001100F6" w:rsidRPr="00FF19B1">
        <w:rPr>
          <w:lang w:val="en-IE"/>
        </w:rPr>
        <w:t xml:space="preserve">equal to the Office of Transit-COFE, but the Office of Transit decides following control (for ENS formalities) NOT to allow the transit movement to cross the border of this Office of Transit. Hence, this Office of Transit </w:t>
      </w:r>
      <w:r w:rsidR="006533C9" w:rsidRPr="00FF19B1">
        <w:rPr>
          <w:lang w:val="en-IE"/>
        </w:rPr>
        <w:t xml:space="preserve">cannot </w:t>
      </w:r>
      <w:r w:rsidR="001100F6" w:rsidRPr="00FF19B1">
        <w:rPr>
          <w:lang w:val="en-IE"/>
        </w:rPr>
        <w:t>become the Actual Office of Destination.</w:t>
      </w:r>
    </w:p>
    <w:p w14:paraId="7E1D2F37" w14:textId="5B397AEB" w:rsidR="001100F6" w:rsidRPr="00FF19B1" w:rsidRDefault="00BA6D31" w:rsidP="001100F6">
      <w:pPr>
        <w:rPr>
          <w:lang w:val="en-IE"/>
        </w:rPr>
      </w:pPr>
      <w:r w:rsidRPr="00FF19B1">
        <w:rPr>
          <w:lang w:val="en-IE"/>
        </w:rPr>
        <w:t xml:space="preserve">The scenario starts from </w:t>
      </w:r>
      <w:r w:rsidRPr="00FF19B1">
        <w:rPr>
          <w:rStyle w:val="LinksChar"/>
          <w:lang w:val="en-IE"/>
        </w:rPr>
        <w:fldChar w:fldCharType="begin"/>
      </w:r>
      <w:r w:rsidRPr="00FF19B1">
        <w:rPr>
          <w:rStyle w:val="LinksChar"/>
          <w:lang w:val="en-IE"/>
        </w:rPr>
        <w:instrText xml:space="preserve"> REF Step_19_T_TRAENS_CLF_DEP_M_002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20]</w:t>
      </w:r>
      <w:r w:rsidRPr="00FF19B1">
        <w:rPr>
          <w:rStyle w:val="LinksChar"/>
          <w:lang w:val="en-IE"/>
        </w:rPr>
        <w:fldChar w:fldCharType="end"/>
      </w:r>
      <w:r w:rsidRPr="00FF19B1">
        <w:rPr>
          <w:lang w:val="en-IE"/>
        </w:rPr>
        <w:t xml:space="preserve"> of </w:t>
      </w:r>
      <w:hyperlink w:anchor="_T-TRAENS-CFL-DEP-M-002-Transit_Proc" w:history="1">
        <w:r w:rsidRPr="00FF19B1">
          <w:rPr>
            <w:rStyle w:val="Hyperlink"/>
            <w:lang w:val="en-IE"/>
          </w:rPr>
          <w:t>T-TRAENS-CFL-DEP-M-002-Transit Procedure When Office Of Transit Is COFE – Combined Declaration Contains ENS Particulars (overview)</w:t>
        </w:r>
      </w:hyperlink>
      <w:r w:rsidRPr="00FF19B1">
        <w:rPr>
          <w:lang w:val="en-IE"/>
        </w:rPr>
        <w:t>.</w:t>
      </w:r>
    </w:p>
    <w:p w14:paraId="382C85F6" w14:textId="36FE355B" w:rsidR="001100F6" w:rsidRPr="00FF19B1" w:rsidRDefault="001100F6" w:rsidP="001100F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ENS-TRACOFE-A-014</w:instrText>
      </w:r>
      <w:r w:rsidR="00193DDB" w:rsidRPr="00FF19B1">
        <w:rPr>
          <w:highlight w:val="cyan"/>
          <w:lang w:val="en-IE"/>
        </w:rPr>
        <w:instrText xml:space="preserve"> \r21</w:instrText>
      </w:r>
      <w:r w:rsidRPr="00FF19B1">
        <w:rPr>
          <w:b/>
          <w:bCs/>
          <w:highlight w:val="cyan"/>
          <w:lang w:val="en-IE"/>
        </w:rPr>
        <w:fldChar w:fldCharType="separate"/>
      </w:r>
      <w:r w:rsidR="003911F1">
        <w:rPr>
          <w:b/>
          <w:bCs/>
          <w:noProof/>
          <w:highlight w:val="cyan"/>
          <w:lang w:val="en-IE"/>
        </w:rPr>
        <w:t>21</w:t>
      </w:r>
      <w:r w:rsidRPr="00FF19B1">
        <w:rPr>
          <w:b/>
          <w:bCs/>
          <w:highlight w:val="cyan"/>
          <w:lang w:val="en-IE"/>
        </w:rPr>
        <w:fldChar w:fldCharType="end"/>
      </w:r>
      <w:r w:rsidRPr="00FF19B1">
        <w:rPr>
          <w:b/>
          <w:bCs/>
          <w:highlight w:val="cyan"/>
          <w:lang w:val="en-IE"/>
        </w:rPr>
        <w:t xml:space="preserve">] </w:t>
      </w:r>
      <w:r w:rsidRPr="00FF19B1">
        <w:rPr>
          <w:highlight w:val="cyan"/>
          <w:lang w:val="en-IE"/>
        </w:rPr>
        <w:t xml:space="preserve">Office of Transit-COFE receives the ‘Control Decision Notification to Office of Transit ENS’ C_CTR_TRA_ENS (IEA64) </w:t>
      </w:r>
      <w:r w:rsidR="00D45D22" w:rsidRPr="00FF19B1">
        <w:rPr>
          <w:highlight w:val="cyan"/>
          <w:lang w:val="en-IE"/>
        </w:rPr>
        <w:t xml:space="preserve">message </w:t>
      </w:r>
      <w:r w:rsidRPr="00FF19B1">
        <w:rPr>
          <w:highlight w:val="cyan"/>
          <w:lang w:val="en-IE"/>
        </w:rPr>
        <w:t>from</w:t>
      </w:r>
      <w:r w:rsidR="00765E24" w:rsidRPr="00FF19B1">
        <w:rPr>
          <w:highlight w:val="cyan"/>
          <w:lang w:val="en-IE"/>
        </w:rPr>
        <w:t xml:space="preserve"> ieCA/TED</w:t>
      </w:r>
      <w:r w:rsidRPr="00FF19B1">
        <w:rPr>
          <w:highlight w:val="cyan"/>
          <w:lang w:val="en-IE"/>
        </w:rPr>
        <w:t>. This notification is to inform the Office of Transit-COFE about the AEOS Advanced Control Notification.</w:t>
      </w:r>
      <w:r w:rsidR="002D7E2A" w:rsidRPr="00FF19B1">
        <w:rPr>
          <w:lang w:val="en-IE"/>
        </w:rPr>
        <w:t xml:space="preserve"> </w:t>
      </w:r>
    </w:p>
    <w:p w14:paraId="1F1BFB3F" w14:textId="440C5EF9" w:rsidR="001100F6" w:rsidRPr="00FF19B1" w:rsidRDefault="001100F6" w:rsidP="001100F6">
      <w:pPr>
        <w:rPr>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ENS-TRACOFE-A-014</w:instrText>
      </w:r>
      <w:r w:rsidRPr="00FF19B1">
        <w:rPr>
          <w:b/>
          <w:bCs/>
          <w:highlight w:val="cyan"/>
          <w:lang w:val="en-IE"/>
        </w:rPr>
        <w:fldChar w:fldCharType="separate"/>
      </w:r>
      <w:r w:rsidR="003911F1">
        <w:rPr>
          <w:b/>
          <w:bCs/>
          <w:noProof/>
          <w:highlight w:val="cyan"/>
          <w:lang w:val="en-IE"/>
        </w:rPr>
        <w:t>22</w:t>
      </w:r>
      <w:r w:rsidRPr="00FF19B1">
        <w:rPr>
          <w:b/>
          <w:bCs/>
          <w:highlight w:val="cyan"/>
          <w:lang w:val="en-IE"/>
        </w:rPr>
        <w:fldChar w:fldCharType="end"/>
      </w:r>
      <w:r w:rsidRPr="00FF19B1">
        <w:rPr>
          <w:b/>
          <w:bCs/>
          <w:highlight w:val="cyan"/>
          <w:lang w:val="en-IE"/>
        </w:rPr>
        <w:t xml:space="preserve">] </w:t>
      </w:r>
      <w:r w:rsidRPr="00FF19B1">
        <w:rPr>
          <w:highlight w:val="cyan"/>
          <w:lang w:val="en-IE"/>
        </w:rPr>
        <w:t>Accordingly, Office of Transit-COFE sends the ‘Control Decision Notification to AEO From Office of Transit’ E_CTR_AEO_TRA (IEA64)</w:t>
      </w:r>
      <w:r w:rsidR="00D45D22" w:rsidRPr="00FF19B1">
        <w:rPr>
          <w:highlight w:val="cyan"/>
          <w:lang w:val="en-IE"/>
        </w:rPr>
        <w:t xml:space="preserve"> message</w:t>
      </w:r>
      <w:r w:rsidRPr="00FF19B1">
        <w:rPr>
          <w:highlight w:val="cyan"/>
          <w:lang w:val="en-IE"/>
        </w:rPr>
        <w:t xml:space="preserve"> to inform the Holder of the Transit Procedure.</w:t>
      </w:r>
    </w:p>
    <w:p w14:paraId="0F82614D" w14:textId="4B9B3D4E" w:rsidR="001100F6" w:rsidRPr="00FF19B1" w:rsidRDefault="001100F6" w:rsidP="001100F6">
      <w:pPr>
        <w:rPr>
          <w:highlight w:val="green"/>
          <w:lang w:val="en-IE"/>
        </w:rPr>
      </w:pPr>
      <w:bookmarkStart w:id="2370" w:name="Step_23_TRAENS_TRACOFE_A_002"/>
      <w:r w:rsidRPr="00FF19B1">
        <w:rPr>
          <w:b/>
          <w:bCs/>
          <w:highlight w:val="green"/>
          <w:lang w:val="en-IE"/>
        </w:rPr>
        <w:t xml:space="preserve">[Step </w:t>
      </w:r>
      <w:r w:rsidRPr="00FF19B1">
        <w:rPr>
          <w:b/>
          <w:bCs/>
          <w:highlight w:val="green"/>
          <w:lang w:val="en-IE"/>
        </w:rPr>
        <w:fldChar w:fldCharType="begin"/>
      </w:r>
      <w:r w:rsidRPr="00FF19B1">
        <w:rPr>
          <w:b/>
          <w:bCs/>
          <w:highlight w:val="green"/>
          <w:lang w:val="en-IE"/>
        </w:rPr>
        <w:instrText xml:space="preserve"> seq </w:instrText>
      </w:r>
      <w:r w:rsidRPr="00FF19B1">
        <w:rPr>
          <w:highlight w:val="green"/>
          <w:lang w:val="en-IE"/>
        </w:rPr>
        <w:instrText>ENS-TRACOFE-A-014</w:instrText>
      </w:r>
      <w:r w:rsidRPr="00FF19B1">
        <w:rPr>
          <w:b/>
          <w:bCs/>
          <w:highlight w:val="green"/>
          <w:lang w:val="en-IE"/>
        </w:rPr>
        <w:fldChar w:fldCharType="separate"/>
      </w:r>
      <w:r w:rsidR="003911F1">
        <w:rPr>
          <w:b/>
          <w:bCs/>
          <w:noProof/>
          <w:highlight w:val="green"/>
          <w:lang w:val="en-IE"/>
        </w:rPr>
        <w:t>23</w:t>
      </w:r>
      <w:r w:rsidRPr="00FF19B1">
        <w:rPr>
          <w:b/>
          <w:bCs/>
          <w:highlight w:val="green"/>
          <w:lang w:val="en-IE"/>
        </w:rPr>
        <w:fldChar w:fldCharType="end"/>
      </w:r>
      <w:r w:rsidRPr="00FF19B1">
        <w:rPr>
          <w:b/>
          <w:bCs/>
          <w:highlight w:val="green"/>
          <w:lang w:val="en-IE"/>
        </w:rPr>
        <w:t>]</w:t>
      </w:r>
      <w:bookmarkEnd w:id="2370"/>
      <w:r w:rsidRPr="00FF19B1">
        <w:rPr>
          <w:b/>
          <w:bCs/>
          <w:highlight w:val="green"/>
          <w:lang w:val="en-IE"/>
        </w:rPr>
        <w:t xml:space="preserve"> </w:t>
      </w:r>
      <w:r w:rsidRPr="00FF19B1">
        <w:rPr>
          <w:highlight w:val="green"/>
          <w:lang w:val="en-IE"/>
        </w:rPr>
        <w:t>Upon</w:t>
      </w:r>
      <w:r w:rsidRPr="00FF19B1">
        <w:rPr>
          <w:b/>
          <w:bCs/>
          <w:highlight w:val="green"/>
          <w:lang w:val="en-IE"/>
        </w:rPr>
        <w:t xml:space="preserve"> </w:t>
      </w:r>
      <w:r w:rsidRPr="00FF19B1">
        <w:rPr>
          <w:highlight w:val="green"/>
          <w:lang w:val="en-IE"/>
        </w:rPr>
        <w:t>arrival of the consignment at the Office of Transit-COFE, the Holder of the Transit Procedure sends the ‘</w:t>
      </w:r>
      <w:r w:rsidR="00272410" w:rsidRPr="00FF19B1">
        <w:rPr>
          <w:highlight w:val="green"/>
          <w:lang w:val="en-IE"/>
        </w:rPr>
        <w:t>Presentation</w:t>
      </w:r>
      <w:r w:rsidRPr="00FF19B1">
        <w:rPr>
          <w:highlight w:val="green"/>
          <w:lang w:val="en-IE"/>
        </w:rPr>
        <w:t xml:space="preserve"> Notification at Office of Transit’ E_TRA_</w:t>
      </w:r>
      <w:r w:rsidR="00272410" w:rsidRPr="00FF19B1">
        <w:rPr>
          <w:highlight w:val="green"/>
          <w:lang w:val="en-IE"/>
        </w:rPr>
        <w:t>PRE</w:t>
      </w:r>
      <w:r w:rsidRPr="00FF19B1">
        <w:rPr>
          <w:highlight w:val="green"/>
          <w:lang w:val="en-IE"/>
        </w:rPr>
        <w:t>_NOT (IE117)</w:t>
      </w:r>
      <w:r w:rsidR="00272410" w:rsidRPr="00FF19B1">
        <w:rPr>
          <w:highlight w:val="green"/>
          <w:lang w:val="en-IE"/>
        </w:rPr>
        <w:t xml:space="preserve"> message</w:t>
      </w:r>
      <w:r w:rsidRPr="00FF19B1">
        <w:rPr>
          <w:highlight w:val="green"/>
          <w:lang w:val="en-IE"/>
        </w:rPr>
        <w:t xml:space="preserve">, which signifies the presentation of goods to customs at the Office of Transit-COFE. The state of the transit movement at the Office of Transit-COFE is set to </w:t>
      </w:r>
      <w:hyperlink w:anchor="_Office_of_Transit" w:history="1">
        <w:r w:rsidRPr="00FF19B1">
          <w:rPr>
            <w:rStyle w:val="Hyperlink"/>
            <w:highlight w:val="green"/>
            <w:lang w:val="en-IE"/>
          </w:rPr>
          <w:t>Arrival accepted</w:t>
        </w:r>
        <w:r w:rsidR="00121FAC" w:rsidRPr="00FF19B1">
          <w:rPr>
            <w:rStyle w:val="Hyperlink"/>
            <w:highlight w:val="green"/>
            <w:lang w:val="en-IE"/>
          </w:rPr>
          <w:t xml:space="preserve"> at the OoTra</w:t>
        </w:r>
      </w:hyperlink>
      <w:r w:rsidRPr="00FF19B1">
        <w:rPr>
          <w:highlight w:val="green"/>
          <w:lang w:val="en-IE"/>
        </w:rPr>
        <w:t>.</w:t>
      </w:r>
      <w:r w:rsidR="00810D91" w:rsidRPr="00FF19B1">
        <w:rPr>
          <w:highlight w:val="green"/>
          <w:lang w:val="en-IE"/>
        </w:rPr>
        <w:t xml:space="preserve"> </w:t>
      </w:r>
      <w:r w:rsidR="00792961" w:rsidRPr="00FF19B1">
        <w:rPr>
          <w:highlight w:val="green"/>
          <w:lang w:val="en-IE"/>
        </w:rPr>
        <w:t xml:space="preserve">For more details for the message exchanges between the Holder of the Transit Procedure and the Office of Transit, please refer to section </w:t>
      </w:r>
      <w:r w:rsidR="00792961" w:rsidRPr="00FF19B1">
        <w:rPr>
          <w:highlight w:val="green"/>
          <w:lang w:val="en-IE"/>
        </w:rPr>
        <w:fldChar w:fldCharType="begin"/>
      </w:r>
      <w:r w:rsidR="00792961" w:rsidRPr="00FF19B1">
        <w:rPr>
          <w:highlight w:val="green"/>
          <w:lang w:val="en-IE"/>
        </w:rPr>
        <w:instrText xml:space="preserve"> REF _Ref114936443 \r \h </w:instrText>
      </w:r>
      <w:r w:rsidR="00792961" w:rsidRPr="00FF19B1">
        <w:rPr>
          <w:highlight w:val="green"/>
          <w:lang w:val="en-IE"/>
        </w:rPr>
      </w:r>
      <w:r w:rsidR="00792961" w:rsidRPr="00FF19B1">
        <w:rPr>
          <w:highlight w:val="green"/>
          <w:lang w:val="en-IE"/>
        </w:rPr>
        <w:fldChar w:fldCharType="separate"/>
      </w:r>
      <w:r w:rsidR="003911F1">
        <w:rPr>
          <w:highlight w:val="green"/>
          <w:lang w:val="en-IE"/>
        </w:rPr>
        <w:t>III.I.2</w:t>
      </w:r>
      <w:r w:rsidR="00792961" w:rsidRPr="00FF19B1">
        <w:rPr>
          <w:highlight w:val="green"/>
          <w:lang w:val="en-IE"/>
        </w:rPr>
        <w:fldChar w:fldCharType="end"/>
      </w:r>
      <w:r w:rsidR="00810D91" w:rsidRPr="00FF19B1">
        <w:rPr>
          <w:highlight w:val="green"/>
          <w:lang w:val="en-IE"/>
        </w:rPr>
        <w:t>.</w:t>
      </w:r>
    </w:p>
    <w:p w14:paraId="17DB9068" w14:textId="2FBDBDDE" w:rsidR="001100F6" w:rsidRPr="00FF19B1" w:rsidRDefault="001100F6" w:rsidP="001100F6">
      <w:pPr>
        <w:rPr>
          <w:lang w:val="en-IE"/>
        </w:rPr>
      </w:pPr>
      <w:r w:rsidRPr="00FF19B1">
        <w:rPr>
          <w:highlight w:val="green"/>
          <w:lang w:val="en-IE"/>
        </w:rPr>
        <w:t xml:space="preserve">Upon reception of </w:t>
      </w:r>
      <w:r w:rsidR="00C17FAD" w:rsidRPr="00FF19B1">
        <w:rPr>
          <w:highlight w:val="green"/>
          <w:lang w:val="en-IE"/>
        </w:rPr>
        <w:t xml:space="preserve">a valid </w:t>
      </w:r>
      <w:r w:rsidRPr="00FF19B1">
        <w:rPr>
          <w:highlight w:val="green"/>
          <w:lang w:val="en-IE"/>
        </w:rPr>
        <w:t>‘</w:t>
      </w:r>
      <w:r w:rsidR="00272410" w:rsidRPr="00FF19B1">
        <w:rPr>
          <w:highlight w:val="green"/>
          <w:lang w:val="en-IE"/>
        </w:rPr>
        <w:t>Presentation</w:t>
      </w:r>
      <w:r w:rsidRPr="00FF19B1">
        <w:rPr>
          <w:highlight w:val="green"/>
          <w:lang w:val="en-IE"/>
        </w:rPr>
        <w:t xml:space="preserve"> Notification at Office of Transit’ E_TRA_</w:t>
      </w:r>
      <w:r w:rsidR="00272410" w:rsidRPr="00FF19B1">
        <w:rPr>
          <w:highlight w:val="green"/>
          <w:lang w:val="en-IE"/>
        </w:rPr>
        <w:t>PRE</w:t>
      </w:r>
      <w:r w:rsidRPr="00FF19B1">
        <w:rPr>
          <w:highlight w:val="green"/>
          <w:lang w:val="en-IE"/>
        </w:rPr>
        <w:t xml:space="preserve">_NOT (IE117) </w:t>
      </w:r>
      <w:r w:rsidR="00272410" w:rsidRPr="00FF19B1">
        <w:rPr>
          <w:highlight w:val="green"/>
          <w:lang w:val="en-IE"/>
        </w:rPr>
        <w:t>message</w:t>
      </w:r>
      <w:r w:rsidRPr="00FF19B1">
        <w:rPr>
          <w:highlight w:val="green"/>
          <w:lang w:val="en-IE"/>
        </w:rPr>
        <w:t xml:space="preserve"> from the Holder of the Transit Procedure (in terms of syntax and R/Cs), risk analysis is performed </w:t>
      </w:r>
      <w:r w:rsidR="00E43EBF" w:rsidRPr="00FF19B1">
        <w:rPr>
          <w:highlight w:val="green"/>
          <w:lang w:val="en-IE"/>
        </w:rPr>
        <w:t>for</w:t>
      </w:r>
      <w:r w:rsidRPr="00FF19B1">
        <w:rPr>
          <w:highlight w:val="green"/>
          <w:lang w:val="en-IE"/>
        </w:rPr>
        <w:t xml:space="preserve"> the transit movement.</w:t>
      </w:r>
    </w:p>
    <w:p w14:paraId="5D3F998E" w14:textId="13467B76" w:rsidR="001100F6" w:rsidRPr="00FF19B1" w:rsidRDefault="001100F6" w:rsidP="001100F6">
      <w:pPr>
        <w:rPr>
          <w:highlight w:val="cyan"/>
          <w:lang w:val="en-IE"/>
        </w:rPr>
      </w:pPr>
      <w:r w:rsidRPr="00FF19B1">
        <w:rPr>
          <w:b/>
          <w:bCs/>
          <w:highlight w:val="cyan"/>
          <w:lang w:val="en-IE"/>
        </w:rPr>
        <w:t xml:space="preserve">[Step </w:t>
      </w:r>
      <w:r w:rsidRPr="00FF19B1">
        <w:rPr>
          <w:b/>
          <w:bCs/>
          <w:highlight w:val="cyan"/>
          <w:lang w:val="en-IE"/>
        </w:rPr>
        <w:fldChar w:fldCharType="begin"/>
      </w:r>
      <w:r w:rsidRPr="00FF19B1">
        <w:rPr>
          <w:b/>
          <w:bCs/>
          <w:highlight w:val="cyan"/>
          <w:lang w:val="en-IE"/>
        </w:rPr>
        <w:instrText xml:space="preserve"> seq </w:instrText>
      </w:r>
      <w:r w:rsidRPr="00FF19B1">
        <w:rPr>
          <w:highlight w:val="cyan"/>
          <w:lang w:val="en-IE"/>
        </w:rPr>
        <w:instrText>ENS-TRACOFE-A-014</w:instrText>
      </w:r>
      <w:r w:rsidRPr="00FF19B1">
        <w:rPr>
          <w:b/>
          <w:bCs/>
          <w:highlight w:val="cyan"/>
          <w:lang w:val="en-IE"/>
        </w:rPr>
        <w:fldChar w:fldCharType="separate"/>
      </w:r>
      <w:r w:rsidR="003911F1">
        <w:rPr>
          <w:b/>
          <w:bCs/>
          <w:noProof/>
          <w:highlight w:val="cyan"/>
          <w:lang w:val="en-IE"/>
        </w:rPr>
        <w:t>24</w:t>
      </w:r>
      <w:r w:rsidRPr="00FF19B1">
        <w:rPr>
          <w:b/>
          <w:bCs/>
          <w:highlight w:val="cyan"/>
          <w:lang w:val="en-IE"/>
        </w:rPr>
        <w:fldChar w:fldCharType="end"/>
      </w:r>
      <w:r w:rsidRPr="00FF19B1">
        <w:rPr>
          <w:b/>
          <w:bCs/>
          <w:highlight w:val="cyan"/>
          <w:lang w:val="en-IE"/>
        </w:rPr>
        <w:t xml:space="preserve">] </w:t>
      </w:r>
      <w:r w:rsidRPr="00FF19B1">
        <w:rPr>
          <w:highlight w:val="cyan"/>
          <w:lang w:val="en-IE"/>
        </w:rPr>
        <w:t>Office of Transit-COFE sends the ‘</w:t>
      </w:r>
      <w:r w:rsidR="00272410" w:rsidRPr="00FF19B1">
        <w:rPr>
          <w:highlight w:val="cyan"/>
          <w:lang w:val="en-IE"/>
        </w:rPr>
        <w:t>Presentation</w:t>
      </w:r>
      <w:r w:rsidRPr="00FF19B1">
        <w:rPr>
          <w:highlight w:val="cyan"/>
          <w:lang w:val="en-IE"/>
        </w:rPr>
        <w:t xml:space="preserve"> Notification ENS’ C_</w:t>
      </w:r>
      <w:r w:rsidR="00272410" w:rsidRPr="00FF19B1">
        <w:rPr>
          <w:highlight w:val="cyan"/>
          <w:lang w:val="en-IE"/>
        </w:rPr>
        <w:t>PRE</w:t>
      </w:r>
      <w:r w:rsidRPr="00FF19B1">
        <w:rPr>
          <w:highlight w:val="cyan"/>
          <w:lang w:val="en-IE"/>
        </w:rPr>
        <w:t>_NOT_ENS (IE117) message to</w:t>
      </w:r>
      <w:r w:rsidR="00765E24" w:rsidRPr="00FF19B1">
        <w:rPr>
          <w:highlight w:val="cyan"/>
          <w:lang w:val="en-IE"/>
        </w:rPr>
        <w:t xml:space="preserve"> ieCA/TED</w:t>
      </w:r>
      <w:r w:rsidR="00BA295D" w:rsidRPr="00FF19B1">
        <w:rPr>
          <w:highlight w:val="cyan"/>
          <w:lang w:val="en-IE"/>
        </w:rPr>
        <w:t xml:space="preserve"> (by having</w:t>
      </w:r>
      <w:r w:rsidRPr="00FF19B1">
        <w:rPr>
          <w:highlight w:val="cyan"/>
          <w:lang w:val="en-IE"/>
        </w:rPr>
        <w:t xml:space="preserve"> the </w:t>
      </w:r>
      <w:r w:rsidR="00BA295D" w:rsidRPr="00FF19B1">
        <w:rPr>
          <w:highlight w:val="cyan"/>
          <w:lang w:val="en-IE"/>
        </w:rPr>
        <w:t>“Dispatch</w:t>
      </w:r>
      <w:r w:rsidRPr="00FF19B1">
        <w:rPr>
          <w:highlight w:val="cyan"/>
          <w:lang w:val="en-IE"/>
        </w:rPr>
        <w:t xml:space="preserve"> to </w:t>
      </w:r>
      <w:r w:rsidR="00E8288C" w:rsidRPr="00FF19B1">
        <w:rPr>
          <w:highlight w:val="cyan"/>
          <w:lang w:val="en-IE"/>
        </w:rPr>
        <w:t>ICS2-CR</w:t>
      </w:r>
      <w:r w:rsidRPr="00FF19B1">
        <w:rPr>
          <w:highlight w:val="cyan"/>
          <w:lang w:val="en-IE"/>
        </w:rPr>
        <w:t xml:space="preserve"> </w:t>
      </w:r>
      <w:r w:rsidR="00BA295D" w:rsidRPr="00FF19B1">
        <w:rPr>
          <w:highlight w:val="cyan"/>
          <w:lang w:val="en-IE"/>
        </w:rPr>
        <w:t xml:space="preserve">Indicator” flag equal to </w:t>
      </w:r>
      <w:r w:rsidR="00D45D22" w:rsidRPr="00FF19B1">
        <w:rPr>
          <w:highlight w:val="cyan"/>
          <w:lang w:val="en-IE"/>
        </w:rPr>
        <w:t>“</w:t>
      </w:r>
      <w:r w:rsidR="00BA295D" w:rsidRPr="00FF19B1">
        <w:rPr>
          <w:highlight w:val="cyan"/>
          <w:lang w:val="en-IE"/>
        </w:rPr>
        <w:t>0-No</w:t>
      </w:r>
      <w:r w:rsidR="00D45D22" w:rsidRPr="00FF19B1">
        <w:rPr>
          <w:highlight w:val="cyan"/>
          <w:lang w:val="en-IE"/>
        </w:rPr>
        <w:t>”</w:t>
      </w:r>
      <w:r w:rsidR="00BA295D" w:rsidRPr="00FF19B1">
        <w:rPr>
          <w:highlight w:val="cyan"/>
          <w:lang w:val="en-IE"/>
        </w:rPr>
        <w:t>). This message contains the information on the</w:t>
      </w:r>
      <w:r w:rsidRPr="00FF19B1">
        <w:rPr>
          <w:highlight w:val="cyan"/>
          <w:lang w:val="en-IE"/>
        </w:rPr>
        <w:t xml:space="preserve"> presentation of the </w:t>
      </w:r>
      <w:r w:rsidR="00BA295D" w:rsidRPr="00FF19B1">
        <w:rPr>
          <w:highlight w:val="cyan"/>
          <w:lang w:val="en-IE"/>
        </w:rPr>
        <w:t>goods to customs</w:t>
      </w:r>
      <w:r w:rsidRPr="00FF19B1">
        <w:rPr>
          <w:highlight w:val="cyan"/>
          <w:lang w:val="en-IE"/>
        </w:rPr>
        <w:t>.</w:t>
      </w:r>
      <w:r w:rsidR="006C2382" w:rsidRPr="00FF19B1">
        <w:rPr>
          <w:highlight w:val="cyan"/>
          <w:lang w:val="en-IE"/>
        </w:rPr>
        <w:t xml:space="preserve"> For more details regarding the presentation formalities between NTA and NES please refer to subsection </w:t>
      </w:r>
      <w:r w:rsidR="006C2382" w:rsidRPr="00FF19B1">
        <w:rPr>
          <w:highlight w:val="cyan"/>
          <w:lang w:val="en-IE"/>
        </w:rPr>
        <w:fldChar w:fldCharType="begin"/>
      </w:r>
      <w:r w:rsidR="006C2382" w:rsidRPr="00FF19B1">
        <w:rPr>
          <w:highlight w:val="cyan"/>
          <w:lang w:val="en-IE"/>
        </w:rPr>
        <w:instrText xml:space="preserve"> REF _Ref114821358 \w \h  \* MERGEFORMAT </w:instrText>
      </w:r>
      <w:r w:rsidR="006C2382" w:rsidRPr="00FF19B1">
        <w:rPr>
          <w:highlight w:val="cyan"/>
          <w:lang w:val="en-IE"/>
        </w:rPr>
      </w:r>
      <w:r w:rsidR="006C2382" w:rsidRPr="00FF19B1">
        <w:rPr>
          <w:highlight w:val="cyan"/>
          <w:lang w:val="en-IE"/>
        </w:rPr>
        <w:fldChar w:fldCharType="separate"/>
      </w:r>
      <w:r w:rsidR="003911F1">
        <w:rPr>
          <w:highlight w:val="cyan"/>
          <w:lang w:val="en-IE"/>
        </w:rPr>
        <w:t>III.III.1.1.3</w:t>
      </w:r>
      <w:r w:rsidR="006C2382" w:rsidRPr="00FF19B1">
        <w:rPr>
          <w:highlight w:val="cyan"/>
          <w:lang w:val="en-IE"/>
        </w:rPr>
        <w:fldChar w:fldCharType="end"/>
      </w:r>
      <w:r w:rsidR="006C2382" w:rsidRPr="00FF19B1">
        <w:rPr>
          <w:highlight w:val="cyan"/>
          <w:lang w:val="en-IE"/>
        </w:rPr>
        <w:t xml:space="preserve"> - </w:t>
      </w:r>
      <w:r w:rsidR="006C2382" w:rsidRPr="00FF19B1">
        <w:rPr>
          <w:highlight w:val="cyan"/>
          <w:lang w:val="en-IE"/>
        </w:rPr>
        <w:fldChar w:fldCharType="begin"/>
      </w:r>
      <w:r w:rsidR="006C2382" w:rsidRPr="00FF19B1">
        <w:rPr>
          <w:highlight w:val="cyan"/>
          <w:lang w:val="en-IE"/>
        </w:rPr>
        <w:instrText xml:space="preserve"> REF _Ref114821358 \h  \* MERGEFORMAT </w:instrText>
      </w:r>
      <w:r w:rsidR="006C2382" w:rsidRPr="00FF19B1">
        <w:rPr>
          <w:highlight w:val="cyan"/>
          <w:lang w:val="en-IE"/>
        </w:rPr>
      </w:r>
      <w:r w:rsidR="006C2382" w:rsidRPr="00FF19B1">
        <w:rPr>
          <w:highlight w:val="cyan"/>
          <w:lang w:val="en-IE"/>
        </w:rPr>
        <w:fldChar w:fldCharType="separate"/>
      </w:r>
      <w:r w:rsidR="003911F1" w:rsidRPr="003911F1">
        <w:rPr>
          <w:highlight w:val="cyan"/>
          <w:lang w:val="en-IE"/>
        </w:rPr>
        <w:t>Dispatch of the Presentation Notification to ieCA/TED</w:t>
      </w:r>
      <w:r w:rsidR="003911F1" w:rsidRPr="00FF19B1">
        <w:rPr>
          <w:lang w:val="en-IE"/>
        </w:rPr>
        <w:t xml:space="preserve"> – </w:t>
      </w:r>
      <w:r w:rsidR="003911F1" w:rsidRPr="00FF19B1">
        <w:rPr>
          <w:highlight w:val="cyan"/>
          <w:lang w:val="en-IE"/>
        </w:rPr>
        <w:t>NEW</w:t>
      </w:r>
      <w:r w:rsidR="006C2382" w:rsidRPr="00FF19B1">
        <w:rPr>
          <w:highlight w:val="cyan"/>
          <w:lang w:val="en-IE"/>
        </w:rPr>
        <w:fldChar w:fldCharType="end"/>
      </w:r>
      <w:r w:rsidR="006C2382" w:rsidRPr="00FF19B1">
        <w:rPr>
          <w:highlight w:val="cyan"/>
          <w:lang w:val="en-IE"/>
        </w:rPr>
        <w:t>.</w:t>
      </w:r>
    </w:p>
    <w:p w14:paraId="325AACAB" w14:textId="78C98CDE" w:rsidR="0031498A" w:rsidRPr="00FF19B1" w:rsidRDefault="0031498A" w:rsidP="001100F6">
      <w:pPr>
        <w:rPr>
          <w:highlight w:val="cyan"/>
          <w:lang w:val="en-IE"/>
        </w:rPr>
      </w:pPr>
      <w:r w:rsidRPr="00FF19B1">
        <w:rPr>
          <w:i/>
          <w:iCs/>
          <w:highlight w:val="cyan"/>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highlight w:val="cyan"/>
          <w:lang w:val="en-IE"/>
        </w:rPr>
        <w:t>ICS2-CR</w:t>
      </w:r>
      <w:r w:rsidRPr="00FF19B1">
        <w:rPr>
          <w:i/>
          <w:iCs/>
          <w:highlight w:val="cyan"/>
          <w:lang w:val="en-IE"/>
        </w:rPr>
        <w:t xml:space="preserve">, handling of the communication between </w:t>
      </w:r>
      <w:r w:rsidR="00E8288C" w:rsidRPr="00FF19B1">
        <w:rPr>
          <w:i/>
          <w:iCs/>
          <w:highlight w:val="cyan"/>
          <w:lang w:val="en-IE"/>
        </w:rPr>
        <w:t>ICS2-CR</w:t>
      </w:r>
      <w:r w:rsidRPr="00FF19B1">
        <w:rPr>
          <w:i/>
          <w:iCs/>
          <w:highlight w:val="cyan"/>
          <w:lang w:val="en-IE"/>
        </w:rPr>
        <w:t xml:space="preserve"> and the trader, including the referral process. Presentation and control processes for entry formalities are handled at national level between the NTA and ICS2 NES (not through</w:t>
      </w:r>
      <w:r w:rsidR="00765E24" w:rsidRPr="00FF19B1">
        <w:rPr>
          <w:i/>
          <w:iCs/>
          <w:highlight w:val="cyan"/>
          <w:lang w:val="en-IE"/>
        </w:rPr>
        <w:t xml:space="preserve"> ieCA/TED</w:t>
      </w:r>
      <w:r w:rsidRPr="00FF19B1">
        <w:rPr>
          <w:i/>
          <w:iCs/>
          <w:highlight w:val="cyan"/>
          <w:lang w:val="en-IE"/>
        </w:rPr>
        <w:t>).</w:t>
      </w:r>
    </w:p>
    <w:p w14:paraId="6BF2CA21" w14:textId="1A03C503" w:rsidR="001100F6" w:rsidRPr="00FF19B1" w:rsidRDefault="001100F6" w:rsidP="001100F6">
      <w:pPr>
        <w:rPr>
          <w:lang w:val="en-IE"/>
        </w:rPr>
      </w:pPr>
      <w:r w:rsidRPr="00FF19B1">
        <w:rPr>
          <w:highlight w:val="cyan"/>
          <w:lang w:val="en-IE"/>
        </w:rPr>
        <w:lastRenderedPageBreak/>
        <w:t xml:space="preserve">Since the Customs Office of Control in the ‘Control Decision Notification to Office of Transit ENS’ C_CTR_TRA_ENS (IEA64) </w:t>
      </w:r>
      <w:r w:rsidR="00272410" w:rsidRPr="00FF19B1">
        <w:rPr>
          <w:highlight w:val="cyan"/>
          <w:lang w:val="en-IE"/>
        </w:rPr>
        <w:t xml:space="preserve">message </w:t>
      </w:r>
      <w:r w:rsidRPr="00FF19B1">
        <w:rPr>
          <w:highlight w:val="cyan"/>
          <w:lang w:val="en-IE"/>
        </w:rPr>
        <w:t xml:space="preserve">is </w:t>
      </w:r>
      <w:r w:rsidR="007B7302" w:rsidRPr="00FF19B1">
        <w:rPr>
          <w:highlight w:val="cyan"/>
          <w:lang w:val="en-IE"/>
        </w:rPr>
        <w:t xml:space="preserve">always </w:t>
      </w:r>
      <w:r w:rsidRPr="00FF19B1">
        <w:rPr>
          <w:highlight w:val="cyan"/>
          <w:lang w:val="en-IE"/>
        </w:rPr>
        <w:t xml:space="preserve">equal to the Office of Transit-COFE, the state of the transit movement at the Office of Transit-COFE is set to </w:t>
      </w:r>
      <w:hyperlink w:anchor="_Office_of_Transit" w:history="1">
        <w:r w:rsidRPr="00FF19B1">
          <w:rPr>
            <w:rStyle w:val="Hyperlink"/>
            <w:highlight w:val="cyan"/>
            <w:lang w:val="en-IE"/>
          </w:rPr>
          <w:t>Under control</w:t>
        </w:r>
      </w:hyperlink>
      <w:r w:rsidRPr="00FF19B1">
        <w:rPr>
          <w:highlight w:val="cyan"/>
          <w:lang w:val="en-IE"/>
        </w:rPr>
        <w:t>.</w:t>
      </w:r>
    </w:p>
    <w:p w14:paraId="5C414341" w14:textId="6911606A" w:rsidR="001100F6" w:rsidRPr="00FF19B1" w:rsidRDefault="001100F6" w:rsidP="001100F6">
      <w:pPr>
        <w:rPr>
          <w:lang w:val="en-IE"/>
        </w:rPr>
      </w:pPr>
      <w:bookmarkStart w:id="2371" w:name="_Hlk200892035"/>
      <w:r w:rsidRPr="00FF19B1">
        <w:rPr>
          <w:b/>
          <w:bCs/>
          <w:highlight w:val="green"/>
          <w:lang w:val="en-IE"/>
        </w:rPr>
        <w:t xml:space="preserve">[Step </w:t>
      </w:r>
      <w:r w:rsidRPr="00FF19B1">
        <w:rPr>
          <w:b/>
          <w:bCs/>
          <w:highlight w:val="green"/>
          <w:lang w:val="en-IE"/>
        </w:rPr>
        <w:fldChar w:fldCharType="begin"/>
      </w:r>
      <w:r w:rsidRPr="00FF19B1">
        <w:rPr>
          <w:b/>
          <w:bCs/>
          <w:highlight w:val="green"/>
          <w:lang w:val="en-IE"/>
        </w:rPr>
        <w:instrText xml:space="preserve"> seq </w:instrText>
      </w:r>
      <w:r w:rsidRPr="00FF19B1">
        <w:rPr>
          <w:highlight w:val="green"/>
          <w:lang w:val="en-IE"/>
        </w:rPr>
        <w:instrText>ENS-TRACOFE-A-014</w:instrText>
      </w:r>
      <w:r w:rsidRPr="00FF19B1">
        <w:rPr>
          <w:b/>
          <w:bCs/>
          <w:highlight w:val="green"/>
          <w:lang w:val="en-IE"/>
        </w:rPr>
        <w:fldChar w:fldCharType="separate"/>
      </w:r>
      <w:r w:rsidR="003911F1">
        <w:rPr>
          <w:b/>
          <w:bCs/>
          <w:noProof/>
          <w:highlight w:val="green"/>
          <w:lang w:val="en-IE"/>
        </w:rPr>
        <w:t>25</w:t>
      </w:r>
      <w:r w:rsidRPr="00FF19B1">
        <w:rPr>
          <w:b/>
          <w:bCs/>
          <w:highlight w:val="green"/>
          <w:lang w:val="en-IE"/>
        </w:rPr>
        <w:fldChar w:fldCharType="end"/>
      </w:r>
      <w:r w:rsidRPr="00FF19B1">
        <w:rPr>
          <w:b/>
          <w:bCs/>
          <w:highlight w:val="green"/>
          <w:lang w:val="en-IE"/>
        </w:rPr>
        <w:t xml:space="preserve">] </w:t>
      </w:r>
      <w:r w:rsidRPr="00FF19B1">
        <w:rPr>
          <w:highlight w:val="green"/>
          <w:lang w:val="en-IE"/>
        </w:rPr>
        <w:t>Following control at the Office of Transit</w:t>
      </w:r>
      <w:r w:rsidR="001E7A64" w:rsidRPr="00FF19B1">
        <w:rPr>
          <w:highlight w:val="green"/>
          <w:lang w:val="en-IE"/>
        </w:rPr>
        <w:t>-COFE</w:t>
      </w:r>
      <w:r w:rsidRPr="00FF19B1">
        <w:rPr>
          <w:highlight w:val="green"/>
          <w:lang w:val="en-IE"/>
        </w:rPr>
        <w:t xml:space="preserve"> for the ENS formalities and by also taking into consideration the risk analysis results for the transit movement, the Office of Transit</w:t>
      </w:r>
      <w:r w:rsidR="001E7A64" w:rsidRPr="00FF19B1">
        <w:rPr>
          <w:highlight w:val="green"/>
          <w:lang w:val="en-IE"/>
        </w:rPr>
        <w:t>-COFE</w:t>
      </w:r>
      <w:r w:rsidRPr="00FF19B1">
        <w:rPr>
          <w:highlight w:val="green"/>
          <w:lang w:val="en-IE"/>
        </w:rPr>
        <w:t xml:space="preserve"> decides </w:t>
      </w:r>
      <w:r w:rsidR="002E5707" w:rsidRPr="00FF19B1">
        <w:rPr>
          <w:highlight w:val="green"/>
          <w:lang w:val="en-IE"/>
        </w:rPr>
        <w:t xml:space="preserve">NOT </w:t>
      </w:r>
      <w:r w:rsidRPr="00FF19B1">
        <w:rPr>
          <w:highlight w:val="green"/>
          <w:lang w:val="en-IE"/>
        </w:rPr>
        <w:t>to allow the movement to cross the border. Therefore, the Office of Transit</w:t>
      </w:r>
      <w:r w:rsidR="001E7A64" w:rsidRPr="00FF19B1">
        <w:rPr>
          <w:highlight w:val="green"/>
          <w:lang w:val="en-IE"/>
        </w:rPr>
        <w:t>-COFE</w:t>
      </w:r>
      <w:r w:rsidRPr="00FF19B1">
        <w:rPr>
          <w:highlight w:val="green"/>
          <w:lang w:val="en-IE"/>
        </w:rPr>
        <w:t xml:space="preserve"> sends the ‘</w:t>
      </w:r>
      <w:r w:rsidR="002E5707" w:rsidRPr="00FF19B1">
        <w:rPr>
          <w:highlight w:val="green"/>
          <w:lang w:val="en-IE"/>
        </w:rPr>
        <w:t>Rejection</w:t>
      </w:r>
      <w:r w:rsidRPr="00FF19B1">
        <w:rPr>
          <w:highlight w:val="green"/>
          <w:lang w:val="en-IE"/>
        </w:rPr>
        <w:t xml:space="preserve"> Crossing Frontier’ C_NCF_</w:t>
      </w:r>
      <w:r w:rsidR="002E5707" w:rsidRPr="00FF19B1">
        <w:rPr>
          <w:highlight w:val="green"/>
          <w:lang w:val="en-IE"/>
        </w:rPr>
        <w:t>REJ</w:t>
      </w:r>
      <w:r w:rsidRPr="00FF19B1">
        <w:rPr>
          <w:highlight w:val="green"/>
          <w:lang w:val="en-IE"/>
        </w:rPr>
        <w:t xml:space="preserve"> (IE11</w:t>
      </w:r>
      <w:r w:rsidR="002E5707" w:rsidRPr="00FF19B1">
        <w:rPr>
          <w:highlight w:val="green"/>
          <w:lang w:val="en-IE"/>
        </w:rPr>
        <w:t>9</w:t>
      </w:r>
      <w:r w:rsidRPr="00FF19B1">
        <w:rPr>
          <w:highlight w:val="green"/>
          <w:lang w:val="en-IE"/>
        </w:rPr>
        <w:t xml:space="preserve">) to the Office of Departure. The state of the movement is set </w:t>
      </w:r>
      <w:r w:rsidR="00892141" w:rsidRPr="00FF19B1">
        <w:rPr>
          <w:highlight w:val="green"/>
          <w:lang w:val="en-IE"/>
        </w:rPr>
        <w:t xml:space="preserve">to </w:t>
      </w:r>
      <w:hyperlink w:anchor="_Office_of_Transit" w:history="1">
        <w:r w:rsidR="00892141" w:rsidRPr="00FF19B1">
          <w:rPr>
            <w:rStyle w:val="LinksChar"/>
            <w:highlight w:val="green"/>
            <w:lang w:val="en-IE"/>
          </w:rPr>
          <w:t>Frontier-crossing refused</w:t>
        </w:r>
      </w:hyperlink>
      <w:r w:rsidRPr="00FF19B1">
        <w:rPr>
          <w:highlight w:val="green"/>
          <w:lang w:val="en-IE"/>
        </w:rPr>
        <w:t>.</w:t>
      </w:r>
    </w:p>
    <w:p w14:paraId="5D69AAA2" w14:textId="32C476D8" w:rsidR="001B1839" w:rsidRPr="00FF19B1" w:rsidRDefault="001B1839" w:rsidP="001100F6">
      <w:pPr>
        <w:rPr>
          <w:lang w:val="en-IE"/>
        </w:rPr>
      </w:pPr>
      <w:r w:rsidRPr="00FF19B1">
        <w:rPr>
          <w:highlight w:val="green"/>
          <w:lang w:val="en-IE"/>
        </w:rPr>
        <w:t>Therefore</w:t>
      </w:r>
      <w:r w:rsidR="00261CD5" w:rsidRPr="00FF19B1">
        <w:rPr>
          <w:highlight w:val="green"/>
          <w:lang w:val="en-IE"/>
        </w:rPr>
        <w:t>,</w:t>
      </w:r>
      <w:r w:rsidRPr="00FF19B1">
        <w:rPr>
          <w:highlight w:val="green"/>
          <w:lang w:val="en-IE"/>
        </w:rPr>
        <w:t xml:space="preserve"> this Office of Transit</w:t>
      </w:r>
      <w:r w:rsidR="001E7A64" w:rsidRPr="00FF19B1">
        <w:rPr>
          <w:highlight w:val="green"/>
          <w:lang w:val="en-IE"/>
        </w:rPr>
        <w:t>-COFE</w:t>
      </w:r>
      <w:r w:rsidRPr="00FF19B1">
        <w:rPr>
          <w:highlight w:val="green"/>
          <w:lang w:val="en-IE"/>
        </w:rPr>
        <w:t xml:space="preserve"> </w:t>
      </w:r>
      <w:r w:rsidR="00211889" w:rsidRPr="00FF19B1">
        <w:rPr>
          <w:highlight w:val="green"/>
          <w:lang w:val="en-IE"/>
        </w:rPr>
        <w:t xml:space="preserve">cannot </w:t>
      </w:r>
      <w:r w:rsidRPr="00FF19B1">
        <w:rPr>
          <w:highlight w:val="green"/>
          <w:lang w:val="en-IE"/>
        </w:rPr>
        <w:t>become the Actual Office of Destination.</w:t>
      </w:r>
      <w:r w:rsidR="00730E6D" w:rsidRPr="00FF19B1">
        <w:rPr>
          <w:highlight w:val="green"/>
          <w:lang w:val="en-IE"/>
        </w:rPr>
        <w:t xml:space="preserve"> Additionally, since the Office of Departure has been informed that the movement has been </w:t>
      </w:r>
      <w:r w:rsidR="0046564E" w:rsidRPr="00FF19B1">
        <w:rPr>
          <w:highlight w:val="green"/>
          <w:lang w:val="en-IE"/>
        </w:rPr>
        <w:t>refused to cross</w:t>
      </w:r>
      <w:r w:rsidR="00730E6D" w:rsidRPr="00FF19B1">
        <w:rPr>
          <w:highlight w:val="green"/>
          <w:lang w:val="en-IE"/>
        </w:rPr>
        <w:t xml:space="preserve"> border of this Office of Transit through the ‘Rejection Crossing Frontier’ C_NCF_REJ (IE119) message, the Office of Departure </w:t>
      </w:r>
      <w:r w:rsidR="00C22235" w:rsidRPr="00FF19B1">
        <w:rPr>
          <w:highlight w:val="green"/>
          <w:lang w:val="en-IE"/>
        </w:rPr>
        <w:t>shall not</w:t>
      </w:r>
      <w:r w:rsidR="00730E6D" w:rsidRPr="00FF19B1">
        <w:rPr>
          <w:highlight w:val="green"/>
          <w:lang w:val="en-IE"/>
        </w:rPr>
        <w:t xml:space="preserve"> send the </w:t>
      </w:r>
      <w:r w:rsidR="00777D0E" w:rsidRPr="00FF19B1">
        <w:rPr>
          <w:highlight w:val="green"/>
          <w:lang w:val="en-IE"/>
        </w:rPr>
        <w:t>‘Forwarded Arrival Advice’ C_FWD_ARR (</w:t>
      </w:r>
      <w:r w:rsidR="00730E6D" w:rsidRPr="00FF19B1">
        <w:rPr>
          <w:highlight w:val="green"/>
          <w:lang w:val="en-IE"/>
        </w:rPr>
        <w:t>IE024</w:t>
      </w:r>
      <w:r w:rsidR="00777D0E" w:rsidRPr="00FF19B1">
        <w:rPr>
          <w:highlight w:val="green"/>
          <w:lang w:val="en-IE"/>
        </w:rPr>
        <w:t>)</w:t>
      </w:r>
      <w:r w:rsidR="00730E6D" w:rsidRPr="00FF19B1">
        <w:rPr>
          <w:highlight w:val="green"/>
          <w:lang w:val="en-IE"/>
        </w:rPr>
        <w:t xml:space="preserve"> message to this Office of </w:t>
      </w:r>
      <w:r w:rsidR="006F3022" w:rsidRPr="00FF19B1">
        <w:rPr>
          <w:highlight w:val="green"/>
          <w:lang w:val="en-IE"/>
        </w:rPr>
        <w:t>Transit when</w:t>
      </w:r>
      <w:r w:rsidR="00730E6D" w:rsidRPr="00FF19B1">
        <w:rPr>
          <w:highlight w:val="green"/>
          <w:lang w:val="en-IE"/>
        </w:rPr>
        <w:t xml:space="preserve"> it receives the </w:t>
      </w:r>
      <w:r w:rsidR="003141FB" w:rsidRPr="00FF19B1">
        <w:rPr>
          <w:highlight w:val="green"/>
          <w:lang w:val="en-IE"/>
        </w:rPr>
        <w:t>‘Arrival Advice’ C_ARR_ADV (</w:t>
      </w:r>
      <w:r w:rsidR="00730E6D" w:rsidRPr="00FF19B1">
        <w:rPr>
          <w:highlight w:val="green"/>
          <w:lang w:val="en-IE"/>
        </w:rPr>
        <w:t>IE006</w:t>
      </w:r>
      <w:r w:rsidR="003141FB" w:rsidRPr="00FF19B1">
        <w:rPr>
          <w:highlight w:val="green"/>
          <w:lang w:val="en-IE"/>
        </w:rPr>
        <w:t>)</w:t>
      </w:r>
      <w:r w:rsidR="00777D0E" w:rsidRPr="00FF19B1">
        <w:rPr>
          <w:highlight w:val="green"/>
          <w:lang w:val="en-IE"/>
        </w:rPr>
        <w:t xml:space="preserve"> </w:t>
      </w:r>
      <w:r w:rsidR="003141FB" w:rsidRPr="00FF19B1">
        <w:rPr>
          <w:highlight w:val="green"/>
          <w:lang w:val="en-IE"/>
        </w:rPr>
        <w:t xml:space="preserve">message </w:t>
      </w:r>
      <w:r w:rsidR="00777D0E" w:rsidRPr="00FF19B1">
        <w:rPr>
          <w:highlight w:val="green"/>
          <w:lang w:val="en-IE"/>
        </w:rPr>
        <w:t>from the Actual Office of Destination</w:t>
      </w:r>
      <w:r w:rsidR="00926254" w:rsidRPr="00FF19B1">
        <w:rPr>
          <w:highlight w:val="green"/>
          <w:lang w:val="en-IE"/>
        </w:rPr>
        <w:t xml:space="preserve"> of another Contracting Party</w:t>
      </w:r>
      <w:r w:rsidR="00730E6D" w:rsidRPr="00FF19B1">
        <w:rPr>
          <w:highlight w:val="green"/>
          <w:lang w:val="en-IE"/>
        </w:rPr>
        <w:t>.</w:t>
      </w:r>
      <w:r w:rsidR="00730E6D" w:rsidRPr="00FF19B1">
        <w:rPr>
          <w:lang w:val="en-IE"/>
        </w:rPr>
        <w:t xml:space="preserve"> </w:t>
      </w:r>
    </w:p>
    <w:p w14:paraId="2A54CC12" w14:textId="529F0F2A" w:rsidR="00B55CDA" w:rsidRPr="00FF19B1" w:rsidRDefault="001100F6" w:rsidP="001100F6">
      <w:pPr>
        <w:rPr>
          <w:lang w:val="en-IE"/>
        </w:rPr>
      </w:pPr>
      <w:r w:rsidRPr="00FF19B1">
        <w:rPr>
          <w:lang w:val="en-IE"/>
        </w:rPr>
        <w:t xml:space="preserve">The scenario continues from </w:t>
      </w:r>
      <w:r w:rsidR="008D1DF8" w:rsidRPr="00FF19B1">
        <w:rPr>
          <w:rStyle w:val="LinksChar"/>
          <w:highlight w:val="yellow"/>
          <w:lang w:val="en-IE"/>
        </w:rPr>
        <w:fldChar w:fldCharType="begin"/>
      </w:r>
      <w:r w:rsidR="008D1DF8" w:rsidRPr="00FF19B1">
        <w:rPr>
          <w:rStyle w:val="LinksChar"/>
          <w:lang w:val="en-IE"/>
        </w:rPr>
        <w:instrText xml:space="preserve"> REF Step_26_T_TRAENS_CFL_DEP_M_002 \h </w:instrText>
      </w:r>
      <w:r w:rsidR="008D1DF8" w:rsidRPr="00FF19B1">
        <w:rPr>
          <w:rStyle w:val="LinksChar"/>
          <w:highlight w:val="yellow"/>
          <w:lang w:val="en-IE"/>
        </w:rPr>
        <w:instrText xml:space="preserve"> \* MERGEFORMAT </w:instrText>
      </w:r>
      <w:r w:rsidR="008D1DF8" w:rsidRPr="00FF19B1">
        <w:rPr>
          <w:rStyle w:val="LinksChar"/>
          <w:highlight w:val="yellow"/>
          <w:lang w:val="en-IE"/>
        </w:rPr>
      </w:r>
      <w:r w:rsidR="008D1DF8" w:rsidRPr="00FF19B1">
        <w:rPr>
          <w:rStyle w:val="LinksChar"/>
          <w:highlight w:val="yellow"/>
          <w:lang w:val="en-IE"/>
        </w:rPr>
        <w:fldChar w:fldCharType="separate"/>
      </w:r>
      <w:r w:rsidR="003911F1" w:rsidRPr="003911F1">
        <w:rPr>
          <w:rStyle w:val="LinksChar"/>
          <w:lang w:val="en-IE"/>
        </w:rPr>
        <w:t>[Step 24]</w:t>
      </w:r>
      <w:r w:rsidR="008D1DF8" w:rsidRPr="00FF19B1">
        <w:rPr>
          <w:rStyle w:val="LinksChar"/>
          <w:highlight w:val="yellow"/>
          <w:lang w:val="en-IE"/>
        </w:rPr>
        <w:fldChar w:fldCharType="end"/>
      </w:r>
      <w:r w:rsidRPr="00FF19B1">
        <w:rPr>
          <w:lang w:val="en-IE"/>
        </w:rPr>
        <w:t xml:space="preserve"> of </w:t>
      </w:r>
      <w:hyperlink w:anchor="_T-TRAENS-CFL-DEP-M-002-Transit_Proc" w:history="1">
        <w:r w:rsidR="00DB3041" w:rsidRPr="00FF19B1">
          <w:rPr>
            <w:rStyle w:val="Hyperlink"/>
            <w:lang w:val="en-IE"/>
          </w:rPr>
          <w:t>T-TRAENS-CFL-DEP-M-002-Transit Procedure When Office Of Transit Is COFE – Combined Declaration Contains ENS Particulars (overview)</w:t>
        </w:r>
      </w:hyperlink>
      <w:r w:rsidRPr="00FF19B1">
        <w:rPr>
          <w:lang w:val="en-IE"/>
        </w:rPr>
        <w:t>.</w:t>
      </w:r>
    </w:p>
    <w:bookmarkEnd w:id="2371"/>
    <w:p w14:paraId="59E336E7" w14:textId="77777777" w:rsidR="000163AF" w:rsidRPr="00FF19B1" w:rsidRDefault="000163AF" w:rsidP="00F507F1">
      <w:pPr>
        <w:spacing w:before="0"/>
        <w:rPr>
          <w:i/>
          <w:iCs/>
          <w:highlight w:val="cyan"/>
          <w:lang w:val="en-IE"/>
        </w:rPr>
      </w:pPr>
    </w:p>
    <w:p w14:paraId="5CE2B616" w14:textId="5712037E" w:rsidR="00F6287B" w:rsidRPr="00FF19B1" w:rsidRDefault="008C01A5" w:rsidP="00F507F1">
      <w:pPr>
        <w:spacing w:before="0"/>
        <w:rPr>
          <w:i/>
          <w:iCs/>
          <w:lang w:val="en-IE"/>
        </w:rPr>
      </w:pPr>
      <w:r w:rsidRPr="00FF19B1">
        <w:rPr>
          <w:i/>
          <w:iCs/>
          <w:highlight w:val="cyan"/>
          <w:lang w:val="en-IE"/>
        </w:rPr>
        <w:t xml:space="preserve">NOTE: The status </w:t>
      </w:r>
      <w:hyperlink w:anchor="_Office_of_Transit" w:history="1">
        <w:r w:rsidRPr="00FF19B1">
          <w:rPr>
            <w:rStyle w:val="Hyperlink"/>
            <w:i/>
            <w:iCs/>
            <w:highlight w:val="cyan"/>
            <w:lang w:val="en-IE"/>
          </w:rPr>
          <w:t>Under control</w:t>
        </w:r>
      </w:hyperlink>
      <w:r w:rsidRPr="00FF19B1">
        <w:rPr>
          <w:i/>
          <w:iCs/>
          <w:highlight w:val="cyan"/>
          <w:lang w:val="en-IE"/>
        </w:rPr>
        <w:t xml:space="preserve"> at the Office of Transit-COFE is set automatically when the ‘Control Decision Notification to Office of Transit ENS’ C_CTR_TRA_ENS (IEA64) is received from</w:t>
      </w:r>
      <w:r w:rsidR="00765E24" w:rsidRPr="00FF19B1">
        <w:rPr>
          <w:i/>
          <w:iCs/>
          <w:highlight w:val="cyan"/>
          <w:lang w:val="en-IE"/>
        </w:rPr>
        <w:t xml:space="preserve"> ieCA/TED</w:t>
      </w:r>
      <w:r w:rsidRPr="00FF19B1">
        <w:rPr>
          <w:i/>
          <w:iCs/>
          <w:highlight w:val="cyan"/>
          <w:lang w:val="en-IE"/>
        </w:rPr>
        <w:t>. Otherwise, if the ‘Control Decision Notification to Office of Transit ENS’ C_CTR_TRA_ENS (IEA64) is not received, the Office of Transit</w:t>
      </w:r>
      <w:r w:rsidR="001E7A64" w:rsidRPr="00FF19B1">
        <w:rPr>
          <w:i/>
          <w:iCs/>
          <w:highlight w:val="cyan"/>
          <w:lang w:val="en-IE"/>
        </w:rPr>
        <w:t>-</w:t>
      </w:r>
      <w:r w:rsidRPr="00FF19B1">
        <w:rPr>
          <w:i/>
          <w:iCs/>
          <w:highlight w:val="cyan"/>
          <w:lang w:val="en-IE"/>
        </w:rPr>
        <w:t xml:space="preserve">COFE may decide on its own to set the status of the transit movement to </w:t>
      </w:r>
      <w:hyperlink w:anchor="_Office_of_Transit" w:history="1">
        <w:r w:rsidRPr="00FF19B1">
          <w:rPr>
            <w:rStyle w:val="Hyperlink"/>
            <w:i/>
            <w:iCs/>
            <w:highlight w:val="cyan"/>
            <w:lang w:val="en-IE"/>
          </w:rPr>
          <w:t>Under control</w:t>
        </w:r>
      </w:hyperlink>
      <w:r w:rsidRPr="00FF19B1">
        <w:rPr>
          <w:rStyle w:val="Hyperlink"/>
          <w:i/>
          <w:iCs/>
          <w:highlight w:val="cyan"/>
          <w:lang w:val="en-IE"/>
        </w:rPr>
        <w:t xml:space="preserve"> </w:t>
      </w:r>
      <w:r w:rsidRPr="00FF19B1">
        <w:rPr>
          <w:i/>
          <w:iCs/>
          <w:highlight w:val="cyan"/>
          <w:lang w:val="en-IE"/>
        </w:rPr>
        <w:t>due to ENS formalities.</w:t>
      </w:r>
    </w:p>
    <w:p w14:paraId="15F0ECB0" w14:textId="7B1AF57E" w:rsidR="00F6287B" w:rsidRPr="00FF19B1" w:rsidRDefault="00F16D70" w:rsidP="00F507F1">
      <w:pPr>
        <w:spacing w:before="0"/>
        <w:rPr>
          <w:i/>
          <w:lang w:val="en-IE"/>
        </w:rPr>
      </w:pPr>
      <w:r w:rsidRPr="00FF19B1">
        <w:rPr>
          <w:i/>
          <w:noProof/>
          <w:lang w:val="en-IE"/>
        </w:rPr>
        <w:lastRenderedPageBreak/>
        <w:drawing>
          <wp:inline distT="0" distB="0" distL="0" distR="0" wp14:anchorId="374D6183" wp14:editId="2C7ABB79">
            <wp:extent cx="4690069" cy="8350250"/>
            <wp:effectExtent l="0" t="0" r="0" b="0"/>
            <wp:docPr id="194475009"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209">
                      <a:extLst>
                        <a:ext uri="{28A0092B-C50C-407E-A947-70E740481C1C}">
                          <a14:useLocalDpi xmlns:a14="http://schemas.microsoft.com/office/drawing/2010/main" val="0"/>
                        </a:ext>
                      </a:extLst>
                    </a:blip>
                    <a:srcRect/>
                    <a:stretch>
                      <a:fillRect/>
                    </a:stretch>
                  </pic:blipFill>
                  <pic:spPr bwMode="auto">
                    <a:xfrm>
                      <a:off x="0" y="0"/>
                      <a:ext cx="4690896" cy="8351723"/>
                    </a:xfrm>
                    <a:prstGeom prst="rect">
                      <a:avLst/>
                    </a:prstGeom>
                    <a:noFill/>
                    <a:ln>
                      <a:noFill/>
                    </a:ln>
                  </pic:spPr>
                </pic:pic>
              </a:graphicData>
            </a:graphic>
          </wp:inline>
        </w:drawing>
      </w:r>
    </w:p>
    <w:p w14:paraId="466F2640" w14:textId="1EEAEC23" w:rsidR="00B20401" w:rsidRPr="00FF19B1" w:rsidRDefault="00B20401" w:rsidP="006D47C2">
      <w:pPr>
        <w:spacing w:before="0"/>
        <w:jc w:val="center"/>
        <w:rPr>
          <w:lang w:val="en-IE"/>
        </w:rPr>
      </w:pPr>
    </w:p>
    <w:p w14:paraId="4DAF7AEF" w14:textId="16F56E61" w:rsidR="003D687B" w:rsidRPr="00FF19B1" w:rsidRDefault="00B20401" w:rsidP="00B20401">
      <w:pPr>
        <w:pStyle w:val="Caption"/>
        <w:rPr>
          <w:lang w:val="en-IE"/>
        </w:rPr>
      </w:pPr>
      <w:bookmarkStart w:id="2372" w:name="_Toc172912877"/>
      <w:bookmarkStart w:id="2373" w:name="_Toc20226640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129</w:t>
      </w:r>
      <w:r w:rsidRPr="00FF19B1">
        <w:rPr>
          <w:lang w:val="en-IE"/>
        </w:rPr>
        <w:fldChar w:fldCharType="end"/>
      </w:r>
      <w:r w:rsidRPr="00FF19B1">
        <w:rPr>
          <w:lang w:val="en-IE"/>
        </w:rPr>
        <w:t>: T-TRAENS-TRACOFE-A-0</w:t>
      </w:r>
      <w:r w:rsidR="00FC61FC" w:rsidRPr="00FF19B1">
        <w:rPr>
          <w:lang w:val="en-IE"/>
        </w:rPr>
        <w:t>02</w:t>
      </w:r>
      <w:r w:rsidRPr="00FF19B1">
        <w:rPr>
          <w:lang w:val="en-IE"/>
        </w:rPr>
        <w:t>-Control At Office Of Transit-</w:t>
      </w:r>
      <w:bookmarkEnd w:id="2372"/>
      <w:r w:rsidR="005D79C4" w:rsidRPr="00FF19B1">
        <w:rPr>
          <w:lang w:val="en-IE"/>
        </w:rPr>
        <w:t>Frontier Crossing Refused</w:t>
      </w:r>
      <w:bookmarkEnd w:id="2373"/>
      <w:r w:rsidRPr="00FF19B1">
        <w:rPr>
          <w:lang w:val="en-IE"/>
        </w:rPr>
        <w:t xml:space="preserve"> </w:t>
      </w:r>
      <w:r w:rsidR="003D687B" w:rsidRPr="00FF19B1">
        <w:rPr>
          <w:lang w:val="en-IE"/>
        </w:rPr>
        <w:br w:type="page"/>
      </w:r>
    </w:p>
    <w:p w14:paraId="0A63C869" w14:textId="0C6BE599" w:rsidR="00E4739B" w:rsidRPr="00FF19B1" w:rsidRDefault="00E4739B" w:rsidP="00625DB4">
      <w:pPr>
        <w:pStyle w:val="Heading2"/>
        <w:keepNext/>
        <w:ind w:left="0" w:firstLine="0"/>
        <w:rPr>
          <w:lang w:val="en-IE"/>
        </w:rPr>
      </w:pPr>
      <w:bookmarkStart w:id="2374" w:name="_Ref101281115"/>
      <w:bookmarkStart w:id="2375" w:name="_Toc172912673"/>
      <w:bookmarkStart w:id="2376" w:name="_Toc202266207"/>
      <w:r w:rsidRPr="00FF19B1">
        <w:rPr>
          <w:lang w:val="en-IE"/>
        </w:rPr>
        <w:lastRenderedPageBreak/>
        <w:t>NCTS Guarantee Management</w:t>
      </w:r>
      <w:bookmarkEnd w:id="2357"/>
      <w:bookmarkEnd w:id="2358"/>
      <w:bookmarkEnd w:id="2359"/>
      <w:bookmarkEnd w:id="2360"/>
      <w:r w:rsidR="005B3FB4" w:rsidRPr="00FF19B1">
        <w:rPr>
          <w:lang w:val="en-IE"/>
        </w:rPr>
        <w:t xml:space="preserve"> (GMN)</w:t>
      </w:r>
      <w:bookmarkEnd w:id="2361"/>
      <w:bookmarkEnd w:id="2362"/>
      <w:bookmarkEnd w:id="2363"/>
      <w:bookmarkEnd w:id="2364"/>
      <w:bookmarkEnd w:id="2365"/>
      <w:bookmarkEnd w:id="2366"/>
      <w:bookmarkEnd w:id="2374"/>
      <w:bookmarkEnd w:id="2375"/>
      <w:bookmarkEnd w:id="2376"/>
    </w:p>
    <w:p w14:paraId="310C0AE2" w14:textId="77777777" w:rsidR="00E4739B" w:rsidRPr="00FF19B1" w:rsidRDefault="00E4739B" w:rsidP="00E4739B">
      <w:pPr>
        <w:pStyle w:val="Heading3"/>
        <w:rPr>
          <w:lang w:val="en-IE"/>
        </w:rPr>
      </w:pPr>
      <w:bookmarkStart w:id="2377" w:name="_Toc285707594"/>
      <w:bookmarkStart w:id="2378" w:name="_Toc285708656"/>
      <w:bookmarkStart w:id="2379" w:name="_Toc416167732"/>
      <w:bookmarkStart w:id="2380" w:name="_Toc45648821"/>
      <w:bookmarkStart w:id="2381" w:name="_Toc68274236"/>
      <w:bookmarkStart w:id="2382" w:name="_Toc68274435"/>
      <w:bookmarkStart w:id="2383" w:name="_Toc69205320"/>
      <w:bookmarkStart w:id="2384" w:name="_Toc69724349"/>
      <w:bookmarkStart w:id="2385" w:name="_Toc97296408"/>
      <w:bookmarkStart w:id="2386" w:name="_Toc172912674"/>
      <w:bookmarkStart w:id="2387" w:name="_Toc202266208"/>
      <w:r w:rsidRPr="00FF19B1">
        <w:rPr>
          <w:lang w:val="en-IE"/>
        </w:rPr>
        <w:t>Introduction</w:t>
      </w:r>
      <w:bookmarkEnd w:id="2377"/>
      <w:bookmarkEnd w:id="2378"/>
      <w:bookmarkEnd w:id="2379"/>
      <w:bookmarkEnd w:id="2380"/>
      <w:bookmarkEnd w:id="2381"/>
      <w:bookmarkEnd w:id="2382"/>
      <w:bookmarkEnd w:id="2383"/>
      <w:bookmarkEnd w:id="2384"/>
      <w:bookmarkEnd w:id="2385"/>
      <w:bookmarkEnd w:id="2386"/>
      <w:bookmarkEnd w:id="2387"/>
    </w:p>
    <w:p w14:paraId="360A566B" w14:textId="175650A3" w:rsidR="00E4739B" w:rsidRPr="00FF19B1" w:rsidRDefault="00E4739B" w:rsidP="006053D9">
      <w:pPr>
        <w:pStyle w:val="Heading4"/>
        <w:rPr>
          <w:lang w:val="en-IE"/>
        </w:rPr>
      </w:pPr>
      <w:bookmarkStart w:id="2388" w:name="_Toc45648822"/>
      <w:bookmarkStart w:id="2389" w:name="_Toc68274237"/>
      <w:r w:rsidRPr="00FF19B1">
        <w:rPr>
          <w:lang w:val="en-IE"/>
        </w:rPr>
        <w:t>Overview</w:t>
      </w:r>
      <w:bookmarkEnd w:id="2388"/>
      <w:bookmarkEnd w:id="2389"/>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highlight w:val="lightGray"/>
          <w:lang w:val="en-IE"/>
        </w:rPr>
        <w:t>NO CHANGE</w:t>
      </w:r>
    </w:p>
    <w:p w14:paraId="45A22A4D" w14:textId="2CB2375B" w:rsidR="00E4739B" w:rsidRPr="00FF19B1" w:rsidRDefault="00E4739B" w:rsidP="00E4739B">
      <w:pPr>
        <w:rPr>
          <w:lang w:val="en-IE"/>
        </w:rPr>
      </w:pPr>
      <w:r w:rsidRPr="00FF19B1">
        <w:rPr>
          <w:lang w:val="en-IE"/>
        </w:rPr>
        <w:t xml:space="preserve">The following </w:t>
      </w:r>
      <w:r w:rsidR="00C36F59" w:rsidRPr="00FF19B1">
        <w:rPr>
          <w:lang w:val="en-IE"/>
        </w:rPr>
        <w:t>section</w:t>
      </w:r>
      <w:r w:rsidR="007D06B0" w:rsidRPr="00FF19B1">
        <w:rPr>
          <w:lang w:val="en-IE"/>
        </w:rPr>
        <w:t>s</w:t>
      </w:r>
      <w:r w:rsidRPr="00FF19B1">
        <w:rPr>
          <w:lang w:val="en-IE"/>
        </w:rPr>
        <w:t xml:space="preserve"> contain a detailed specification of the message exchange protocols to be foreseen for the Guarantee Management area. It should also be mentioned that NCTS supports the information to be exchanged in the Common Domain, between the different parties involved in Guarantee Management.</w:t>
      </w:r>
    </w:p>
    <w:p w14:paraId="793DA73B" w14:textId="26466FC8" w:rsidR="00E4739B" w:rsidRPr="00FF19B1" w:rsidRDefault="00E4739B" w:rsidP="00E4739B">
      <w:pPr>
        <w:rPr>
          <w:lang w:val="en-IE"/>
        </w:rPr>
      </w:pPr>
      <w:r w:rsidRPr="00FF19B1">
        <w:rPr>
          <w:lang w:val="en-IE"/>
        </w:rPr>
        <w:t xml:space="preserve">The </w:t>
      </w:r>
      <w:r w:rsidRPr="00FF19B1">
        <w:rPr>
          <w:i/>
          <w:lang w:val="en-IE"/>
        </w:rPr>
        <w:t>Information Exchanges</w:t>
      </w:r>
      <w:r w:rsidRPr="00FF19B1">
        <w:rPr>
          <w:lang w:val="en-IE"/>
        </w:rPr>
        <w:t xml:space="preserve"> to be supported </w:t>
      </w:r>
      <w:r w:rsidR="00725A53" w:rsidRPr="00FF19B1">
        <w:rPr>
          <w:lang w:val="en-IE"/>
        </w:rPr>
        <w:t>and the</w:t>
      </w:r>
      <w:r w:rsidRPr="00FF19B1">
        <w:rPr>
          <w:lang w:val="en-IE"/>
        </w:rPr>
        <w:t xml:space="preserve"> different parties involved are summarised in </w:t>
      </w:r>
      <w:r w:rsidR="008478BF" w:rsidRPr="00FF19B1">
        <w:rPr>
          <w:lang w:val="en-IE"/>
        </w:rPr>
        <w:fldChar w:fldCharType="begin"/>
      </w:r>
      <w:r w:rsidR="008478BF" w:rsidRPr="00FF19B1">
        <w:rPr>
          <w:lang w:val="en-IE"/>
        </w:rPr>
        <w:instrText xml:space="preserve"> REF _Ref259103178 \h  \* MERGEFORMAT </w:instrText>
      </w:r>
      <w:r w:rsidR="008478BF" w:rsidRPr="00FF19B1">
        <w:rPr>
          <w:lang w:val="en-IE"/>
        </w:rPr>
      </w:r>
      <w:r w:rsidR="008478BF" w:rsidRPr="00FF19B1">
        <w:rPr>
          <w:lang w:val="en-IE"/>
        </w:rPr>
        <w:fldChar w:fldCharType="separate"/>
      </w:r>
      <w:r w:rsidR="003911F1" w:rsidRPr="00FF19B1">
        <w:rPr>
          <w:lang w:val="en-IE"/>
        </w:rPr>
        <w:t xml:space="preserve">Figure </w:t>
      </w:r>
      <w:r w:rsidR="003911F1">
        <w:rPr>
          <w:noProof/>
          <w:lang w:val="en-IE"/>
        </w:rPr>
        <w:t>130</w:t>
      </w:r>
      <w:r w:rsidR="008478BF" w:rsidRPr="00FF19B1">
        <w:rPr>
          <w:lang w:val="en-IE"/>
        </w:rPr>
        <w:fldChar w:fldCharType="end"/>
      </w:r>
      <w:r w:rsidRPr="00FF19B1">
        <w:rPr>
          <w:lang w:val="en-IE"/>
        </w:rPr>
        <w:t xml:space="preserve"> below. Please note that this diagram is not a Time Sequence Diagram; it only summaris</w:t>
      </w:r>
      <w:r w:rsidR="00757DF7" w:rsidRPr="00FF19B1">
        <w:rPr>
          <w:lang w:val="en-IE"/>
        </w:rPr>
        <w:t>es</w:t>
      </w:r>
      <w:r w:rsidRPr="00FF19B1">
        <w:rPr>
          <w:lang w:val="en-IE"/>
        </w:rPr>
        <w:t xml:space="preserve"> the different possible sources and destinations for the various </w:t>
      </w:r>
      <w:r w:rsidRPr="00FF19B1">
        <w:rPr>
          <w:i/>
          <w:lang w:val="en-IE"/>
        </w:rPr>
        <w:t>Information Exchanges</w:t>
      </w:r>
      <w:r w:rsidRPr="00FF19B1">
        <w:rPr>
          <w:lang w:val="en-IE"/>
        </w:rPr>
        <w:t>.</w:t>
      </w:r>
    </w:p>
    <w:p w14:paraId="4D458BC7" w14:textId="69E1AC2D" w:rsidR="00E4739B" w:rsidRPr="00FF19B1" w:rsidRDefault="00E4739B" w:rsidP="00E4739B">
      <w:pPr>
        <w:rPr>
          <w:lang w:val="en-IE"/>
        </w:rPr>
      </w:pPr>
      <w:r w:rsidRPr="00FF19B1">
        <w:rPr>
          <w:lang w:val="en-IE"/>
        </w:rPr>
        <w:t xml:space="preserve">In particular, </w:t>
      </w:r>
      <w:r w:rsidR="008478BF" w:rsidRPr="00FF19B1">
        <w:rPr>
          <w:lang w:val="en-IE"/>
        </w:rPr>
        <w:fldChar w:fldCharType="begin"/>
      </w:r>
      <w:r w:rsidR="008478BF" w:rsidRPr="00FF19B1">
        <w:rPr>
          <w:lang w:val="en-IE"/>
        </w:rPr>
        <w:instrText xml:space="preserve"> REF _Ref259103178 \h  \* MERGEFORMAT </w:instrText>
      </w:r>
      <w:r w:rsidR="008478BF" w:rsidRPr="00FF19B1">
        <w:rPr>
          <w:lang w:val="en-IE"/>
        </w:rPr>
      </w:r>
      <w:r w:rsidR="008478BF" w:rsidRPr="00FF19B1">
        <w:rPr>
          <w:lang w:val="en-IE"/>
        </w:rPr>
        <w:fldChar w:fldCharType="separate"/>
      </w:r>
      <w:r w:rsidR="003911F1" w:rsidRPr="00FF19B1">
        <w:rPr>
          <w:lang w:val="en-IE"/>
        </w:rPr>
        <w:t xml:space="preserve">Figure </w:t>
      </w:r>
      <w:r w:rsidR="003911F1">
        <w:rPr>
          <w:noProof/>
          <w:lang w:val="en-IE"/>
        </w:rPr>
        <w:t>130</w:t>
      </w:r>
      <w:r w:rsidR="008478BF" w:rsidRPr="00FF19B1">
        <w:rPr>
          <w:lang w:val="en-IE"/>
        </w:rPr>
        <w:fldChar w:fldCharType="end"/>
      </w:r>
      <w:r w:rsidRPr="00FF19B1">
        <w:rPr>
          <w:lang w:val="en-IE"/>
        </w:rPr>
        <w:t xml:space="preserve"> illustrates the different exchanges foreseen for Guarantee Management. These messages are exchanged within the Common Domain between the roles: </w:t>
      </w:r>
      <w:r w:rsidR="00FA4DDB" w:rsidRPr="00FF19B1">
        <w:rPr>
          <w:lang w:val="en-IE"/>
        </w:rPr>
        <w:t>Office of</w:t>
      </w:r>
      <w:r w:rsidRPr="00FF19B1">
        <w:rPr>
          <w:lang w:val="en-IE"/>
        </w:rPr>
        <w:t xml:space="preserve"> Departure and </w:t>
      </w:r>
      <w:r w:rsidR="00FA4DDB" w:rsidRPr="00FF19B1">
        <w:rPr>
          <w:lang w:val="en-IE"/>
        </w:rPr>
        <w:t>Office of</w:t>
      </w:r>
      <w:r w:rsidRPr="00FF19B1">
        <w:rPr>
          <w:lang w:val="en-IE"/>
        </w:rPr>
        <w:t xml:space="preserve"> Guarantee.</w:t>
      </w:r>
    </w:p>
    <w:p w14:paraId="00102930" w14:textId="49CD84DD" w:rsidR="00E4739B" w:rsidRPr="00FF19B1" w:rsidRDefault="00E4739B" w:rsidP="00E4739B">
      <w:pPr>
        <w:rPr>
          <w:lang w:val="en-IE"/>
        </w:rPr>
      </w:pPr>
      <w:r w:rsidRPr="00FF19B1">
        <w:rPr>
          <w:lang w:val="en-IE"/>
        </w:rPr>
        <w:t xml:space="preserve">All </w:t>
      </w:r>
      <w:r w:rsidRPr="00FF19B1">
        <w:rPr>
          <w:i/>
          <w:lang w:val="en-IE"/>
        </w:rPr>
        <w:t>Information Exchanges</w:t>
      </w:r>
      <w:r w:rsidRPr="00FF19B1">
        <w:rPr>
          <w:lang w:val="en-IE"/>
        </w:rPr>
        <w:t xml:space="preserve"> related to the External Domain, though not presented in this </w:t>
      </w:r>
      <w:r w:rsidR="00C36F59" w:rsidRPr="00FF19B1">
        <w:rPr>
          <w:lang w:val="en-IE"/>
        </w:rPr>
        <w:t>section</w:t>
      </w:r>
      <w:r w:rsidRPr="00FF19B1">
        <w:rPr>
          <w:lang w:val="en-IE"/>
        </w:rPr>
        <w:t xml:space="preserve">, are </w:t>
      </w:r>
      <w:r w:rsidR="00A805FF" w:rsidRPr="00FF19B1">
        <w:rPr>
          <w:lang w:val="en-IE"/>
        </w:rPr>
        <w:t>“</w:t>
      </w:r>
      <w:r w:rsidR="00512A0E" w:rsidRPr="00FF19B1">
        <w:rPr>
          <w:lang w:val="en-IE"/>
        </w:rPr>
        <w:t>recommended</w:t>
      </w:r>
      <w:r w:rsidR="00A805FF" w:rsidRPr="00FF19B1">
        <w:rPr>
          <w:lang w:val="en-IE"/>
        </w:rPr>
        <w:t>”</w:t>
      </w:r>
      <w:r w:rsidRPr="00FF19B1">
        <w:rPr>
          <w:lang w:val="en-IE"/>
        </w:rPr>
        <w:t xml:space="preserve"> to implemen</w:t>
      </w:r>
      <w:r w:rsidR="00285F0A" w:rsidRPr="00FF19B1">
        <w:rPr>
          <w:lang w:val="en-IE"/>
        </w:rPr>
        <w:t>t</w:t>
      </w:r>
      <w:r w:rsidRPr="00FF19B1">
        <w:rPr>
          <w:lang w:val="en-IE"/>
        </w:rPr>
        <w:t xml:space="preserve"> under the responsibility of the NAs. However</w:t>
      </w:r>
      <w:r w:rsidR="00D0455A" w:rsidRPr="00FF19B1">
        <w:rPr>
          <w:lang w:val="en-IE"/>
        </w:rPr>
        <w:t>, the</w:t>
      </w:r>
      <w:r w:rsidRPr="00FF19B1">
        <w:rPr>
          <w:lang w:val="en-IE"/>
        </w:rPr>
        <w:t xml:space="preserve"> External Domain </w:t>
      </w:r>
      <w:r w:rsidRPr="00FF19B1">
        <w:rPr>
          <w:i/>
          <w:lang w:val="en-IE"/>
        </w:rPr>
        <w:t>Information Exchanges</w:t>
      </w:r>
      <w:r w:rsidRPr="00FF19B1">
        <w:rPr>
          <w:lang w:val="en-IE"/>
        </w:rPr>
        <w:t xml:space="preserve"> are presented in the Appendices.</w:t>
      </w:r>
    </w:p>
    <w:p w14:paraId="0708CC64" w14:textId="7769B0F5" w:rsidR="00E4739B" w:rsidRPr="00FF19B1" w:rsidRDefault="00252960" w:rsidP="00E4739B">
      <w:pPr>
        <w:jc w:val="center"/>
        <w:rPr>
          <w:lang w:val="en-IE"/>
        </w:rPr>
      </w:pPr>
      <w:r w:rsidRPr="00FF19B1">
        <w:rPr>
          <w:lang w:val="en-IE"/>
        </w:rPr>
        <w:object w:dxaOrig="13370" w:dyaOrig="11000" w14:anchorId="435E9066">
          <v:shape id="_x0000_i1028" type="#_x0000_t75" style="width:374.7pt;height:302.7pt" o:ole="">
            <v:imagedata r:id="rId210" o:title=""/>
          </v:shape>
          <o:OLEObject Type="Embed" ProgID="Visio.Drawing.15" ShapeID="_x0000_i1028" DrawAspect="Content" ObjectID="_1812926181" r:id="rId211"/>
        </w:object>
      </w:r>
    </w:p>
    <w:p w14:paraId="7795C369" w14:textId="2154E363" w:rsidR="00E4739B" w:rsidRPr="00FF19B1" w:rsidRDefault="00E4739B" w:rsidP="00E4739B">
      <w:pPr>
        <w:pStyle w:val="Caption"/>
        <w:rPr>
          <w:lang w:val="en-IE"/>
        </w:rPr>
      </w:pPr>
      <w:bookmarkStart w:id="2390" w:name="_Ref259103178"/>
      <w:bookmarkStart w:id="2391" w:name="_Toc43942806"/>
      <w:bookmarkStart w:id="2392" w:name="_Toc69724518"/>
      <w:bookmarkStart w:id="2393" w:name="_Toc97296586"/>
      <w:bookmarkStart w:id="2394" w:name="_Toc172912878"/>
      <w:bookmarkStart w:id="2395" w:name="_Toc202266406"/>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130</w:t>
      </w:r>
      <w:r w:rsidR="001B7227" w:rsidRPr="00FF19B1">
        <w:rPr>
          <w:lang w:val="en-IE"/>
        </w:rPr>
        <w:fldChar w:fldCharType="end"/>
      </w:r>
      <w:bookmarkEnd w:id="2390"/>
      <w:r w:rsidRPr="00FF19B1">
        <w:rPr>
          <w:lang w:val="en-IE"/>
        </w:rPr>
        <w:t>: Overview of Information Exchange regarding the Guarantee Management</w:t>
      </w:r>
      <w:bookmarkEnd w:id="2391"/>
      <w:bookmarkEnd w:id="2392"/>
      <w:bookmarkEnd w:id="2393"/>
      <w:bookmarkEnd w:id="2394"/>
      <w:bookmarkEnd w:id="2395"/>
    </w:p>
    <w:p w14:paraId="33C34E3D" w14:textId="516C1F34" w:rsidR="00360CE8" w:rsidRPr="00FF19B1" w:rsidRDefault="00360CE8" w:rsidP="00360CE8">
      <w:pPr>
        <w:rPr>
          <w:lang w:val="en-IE"/>
        </w:rPr>
      </w:pPr>
      <w:r w:rsidRPr="00FF19B1">
        <w:rPr>
          <w:lang w:val="en-IE"/>
        </w:rPr>
        <w:t xml:space="preserve">The </w:t>
      </w:r>
      <w:r w:rsidR="0021390A" w:rsidRPr="00FF19B1">
        <w:rPr>
          <w:lang w:val="en-IE"/>
        </w:rPr>
        <w:t>E</w:t>
      </w:r>
      <w:r w:rsidRPr="00FF19B1">
        <w:rPr>
          <w:lang w:val="en-IE"/>
        </w:rPr>
        <w:t xml:space="preserve">xternal </w:t>
      </w:r>
      <w:r w:rsidR="0021390A" w:rsidRPr="00FF19B1">
        <w:rPr>
          <w:lang w:val="en-IE"/>
        </w:rPr>
        <w:t>D</w:t>
      </w:r>
      <w:r w:rsidRPr="00FF19B1">
        <w:rPr>
          <w:lang w:val="en-IE"/>
        </w:rPr>
        <w:t>o</w:t>
      </w:r>
      <w:r w:rsidR="000429F0" w:rsidRPr="00FF19B1">
        <w:rPr>
          <w:lang w:val="en-IE"/>
        </w:rPr>
        <w:t xml:space="preserve">main messages depicted in </w:t>
      </w:r>
      <w:r w:rsidR="00FA7E1E" w:rsidRPr="00FF19B1">
        <w:rPr>
          <w:lang w:val="en-IE"/>
        </w:rPr>
        <w:t xml:space="preserve">the </w:t>
      </w:r>
      <w:r w:rsidR="000429F0" w:rsidRPr="00FF19B1">
        <w:rPr>
          <w:lang w:val="en-IE"/>
        </w:rPr>
        <w:t>above Figure have the following meaning:</w:t>
      </w:r>
    </w:p>
    <w:p w14:paraId="4D5A8797" w14:textId="15739317" w:rsidR="0091775A" w:rsidRPr="00FF19B1" w:rsidRDefault="005D2277" w:rsidP="00833A60">
      <w:pPr>
        <w:pStyle w:val="ListParagraph"/>
        <w:numPr>
          <w:ilvl w:val="0"/>
          <w:numId w:val="107"/>
        </w:numPr>
        <w:rPr>
          <w:lang w:val="en-IE"/>
        </w:rPr>
      </w:pPr>
      <w:r w:rsidRPr="00FF19B1">
        <w:rPr>
          <w:b/>
          <w:lang w:val="en-IE"/>
        </w:rPr>
        <w:lastRenderedPageBreak/>
        <w:t xml:space="preserve">‘Guarantor Notification’ </w:t>
      </w:r>
      <w:r w:rsidR="00DA1CBF" w:rsidRPr="00FF19B1">
        <w:rPr>
          <w:b/>
          <w:lang w:val="en-IE"/>
        </w:rPr>
        <w:t>E_GUA_NOT (</w:t>
      </w:r>
      <w:r w:rsidR="0098024B" w:rsidRPr="00FF19B1">
        <w:rPr>
          <w:b/>
          <w:lang w:val="en-IE"/>
        </w:rPr>
        <w:t>IE023</w:t>
      </w:r>
      <w:r w:rsidR="00DA1CBF" w:rsidRPr="00FF19B1">
        <w:rPr>
          <w:b/>
          <w:lang w:val="en-IE"/>
        </w:rPr>
        <w:t>)</w:t>
      </w:r>
      <w:r w:rsidR="0098024B" w:rsidRPr="00FF19B1">
        <w:rPr>
          <w:b/>
          <w:lang w:val="en-IE"/>
        </w:rPr>
        <w:t>:</w:t>
      </w:r>
      <w:r w:rsidR="00BF0C82" w:rsidRPr="00FF19B1">
        <w:rPr>
          <w:lang w:val="en-IE"/>
        </w:rPr>
        <w:t xml:space="preserve"> </w:t>
      </w:r>
      <w:r w:rsidR="0098024B" w:rsidRPr="00FF19B1">
        <w:rPr>
          <w:lang w:val="en-IE"/>
        </w:rPr>
        <w:t xml:space="preserve">When the recovery procedure is initiated, the Office of Departure will automatically </w:t>
      </w:r>
      <w:r w:rsidR="00B85DA3" w:rsidRPr="00FF19B1">
        <w:rPr>
          <w:lang w:val="en-IE"/>
        </w:rPr>
        <w:t>inform</w:t>
      </w:r>
      <w:r w:rsidR="0098024B" w:rsidRPr="00FF19B1">
        <w:rPr>
          <w:lang w:val="en-IE"/>
        </w:rPr>
        <w:t xml:space="preserve"> the Guarantor about the start of the Recovery Procedure;</w:t>
      </w:r>
    </w:p>
    <w:p w14:paraId="778A0C8C" w14:textId="0D269410" w:rsidR="0091775A" w:rsidRPr="00FF19B1" w:rsidRDefault="0091775A" w:rsidP="00833A60">
      <w:pPr>
        <w:pStyle w:val="ListParagraph"/>
        <w:numPr>
          <w:ilvl w:val="0"/>
          <w:numId w:val="107"/>
        </w:numPr>
        <w:rPr>
          <w:lang w:val="en-IE"/>
        </w:rPr>
      </w:pPr>
      <w:r w:rsidRPr="00FF19B1">
        <w:rPr>
          <w:b/>
          <w:lang w:val="en-IE"/>
        </w:rPr>
        <w:t>‘Guarantee Access Codes’ E_ACC_COD (</w:t>
      </w:r>
      <w:r w:rsidR="00CB42B6" w:rsidRPr="00FF19B1">
        <w:rPr>
          <w:b/>
          <w:lang w:val="en-IE"/>
        </w:rPr>
        <w:t>IE026</w:t>
      </w:r>
      <w:r w:rsidRPr="00FF19B1">
        <w:rPr>
          <w:b/>
          <w:lang w:val="en-IE"/>
        </w:rPr>
        <w:t>)</w:t>
      </w:r>
      <w:r w:rsidR="00CB42B6" w:rsidRPr="00FF19B1">
        <w:rPr>
          <w:b/>
          <w:lang w:val="en-IE"/>
        </w:rPr>
        <w:t>:</w:t>
      </w:r>
      <w:r w:rsidR="00CB42B6" w:rsidRPr="00FF19B1">
        <w:rPr>
          <w:lang w:val="en-IE"/>
        </w:rPr>
        <w:t xml:space="preserve"> The Holder of </w:t>
      </w:r>
      <w:r w:rsidR="004718BF" w:rsidRPr="00FF19B1">
        <w:rPr>
          <w:lang w:val="en-IE"/>
        </w:rPr>
        <w:t xml:space="preserve">the </w:t>
      </w:r>
      <w:r w:rsidR="00CB42B6" w:rsidRPr="00FF19B1">
        <w:rPr>
          <w:lang w:val="en-IE"/>
        </w:rPr>
        <w:t xml:space="preserve">Transit procedure assigns (re-assigns) one or more guarantee access codes to one of </w:t>
      </w:r>
      <w:r w:rsidR="005C7986" w:rsidRPr="00FF19B1">
        <w:rPr>
          <w:lang w:val="en-IE"/>
        </w:rPr>
        <w:t>their own</w:t>
      </w:r>
      <w:r w:rsidR="00CB42B6" w:rsidRPr="00FF19B1">
        <w:rPr>
          <w:lang w:val="en-IE"/>
        </w:rPr>
        <w:t xml:space="preserve"> guarantees. </w:t>
      </w:r>
      <w:r w:rsidR="00FB1981" w:rsidRPr="00FF19B1">
        <w:rPr>
          <w:lang w:val="en-IE"/>
        </w:rPr>
        <w:t>Therefore, they</w:t>
      </w:r>
      <w:r w:rsidR="00CB42B6" w:rsidRPr="00FF19B1">
        <w:rPr>
          <w:lang w:val="en-IE"/>
        </w:rPr>
        <w:t xml:space="preserve"> communicate (IE026) the information to the Office of Guarantee</w:t>
      </w:r>
      <w:r w:rsidR="00BB0917" w:rsidRPr="00FF19B1">
        <w:rPr>
          <w:lang w:val="en-IE"/>
        </w:rPr>
        <w:t>;</w:t>
      </w:r>
    </w:p>
    <w:p w14:paraId="1FACFEE4" w14:textId="007FA4FE" w:rsidR="000429F0" w:rsidRPr="00FF19B1" w:rsidRDefault="00FC2BE5" w:rsidP="00833A60">
      <w:pPr>
        <w:pStyle w:val="ListParagraph"/>
        <w:numPr>
          <w:ilvl w:val="0"/>
          <w:numId w:val="107"/>
        </w:numPr>
        <w:rPr>
          <w:lang w:val="en-IE"/>
        </w:rPr>
      </w:pPr>
      <w:r w:rsidRPr="00FF19B1">
        <w:rPr>
          <w:b/>
          <w:lang w:val="en-IE"/>
        </w:rPr>
        <w:t>‘Query on Guarantees’ E_GUA_QUE (</w:t>
      </w:r>
      <w:r w:rsidR="000429F0" w:rsidRPr="00FF19B1">
        <w:rPr>
          <w:b/>
          <w:lang w:val="en-IE"/>
        </w:rPr>
        <w:t>IE034</w:t>
      </w:r>
      <w:r w:rsidRPr="00FF19B1">
        <w:rPr>
          <w:b/>
          <w:lang w:val="en-IE"/>
        </w:rPr>
        <w:t>)</w:t>
      </w:r>
      <w:r w:rsidR="000429F0" w:rsidRPr="00FF19B1">
        <w:rPr>
          <w:b/>
          <w:lang w:val="en-IE"/>
        </w:rPr>
        <w:t>:</w:t>
      </w:r>
      <w:r w:rsidR="00BF0C82" w:rsidRPr="00FF19B1">
        <w:rPr>
          <w:lang w:val="en-IE"/>
        </w:rPr>
        <w:t xml:space="preserve"> </w:t>
      </w:r>
      <w:r w:rsidR="000429F0" w:rsidRPr="00FF19B1">
        <w:rPr>
          <w:lang w:val="en-IE"/>
        </w:rPr>
        <w:t>The Holder of the Transit Procedure</w:t>
      </w:r>
      <w:r w:rsidR="00BC759C" w:rsidRPr="00FF19B1">
        <w:rPr>
          <w:lang w:val="en-IE"/>
        </w:rPr>
        <w:t xml:space="preserve"> or the Guarantor can query on guarantees</w:t>
      </w:r>
      <w:r w:rsidR="00411246" w:rsidRPr="00FF19B1">
        <w:rPr>
          <w:lang w:val="en-IE"/>
        </w:rPr>
        <w:t xml:space="preserve"> in the Office of Guarantee</w:t>
      </w:r>
      <w:r w:rsidR="00BC759C" w:rsidRPr="00FF19B1">
        <w:rPr>
          <w:lang w:val="en-IE"/>
        </w:rPr>
        <w:t>;</w:t>
      </w:r>
    </w:p>
    <w:p w14:paraId="45E49776" w14:textId="2FC06E6A" w:rsidR="00BC759C" w:rsidRPr="00FF19B1" w:rsidRDefault="001B5D9D" w:rsidP="00833A60">
      <w:pPr>
        <w:pStyle w:val="ListParagraph"/>
        <w:numPr>
          <w:ilvl w:val="0"/>
          <w:numId w:val="107"/>
        </w:numPr>
        <w:rPr>
          <w:lang w:val="en-IE"/>
        </w:rPr>
      </w:pPr>
      <w:r w:rsidRPr="00FF19B1">
        <w:rPr>
          <w:b/>
          <w:lang w:val="en-IE"/>
        </w:rPr>
        <w:t>‘Response Query on Guarantees’ E_GUA_RSP (</w:t>
      </w:r>
      <w:r w:rsidR="00554781" w:rsidRPr="00FF19B1">
        <w:rPr>
          <w:b/>
          <w:lang w:val="en-IE"/>
        </w:rPr>
        <w:t>IE037</w:t>
      </w:r>
      <w:r w:rsidRPr="00FF19B1">
        <w:rPr>
          <w:b/>
          <w:lang w:val="en-IE"/>
        </w:rPr>
        <w:t>)</w:t>
      </w:r>
      <w:r w:rsidR="00554781" w:rsidRPr="00FF19B1">
        <w:rPr>
          <w:b/>
          <w:lang w:val="en-IE"/>
        </w:rPr>
        <w:t>:</w:t>
      </w:r>
      <w:r w:rsidR="00554781" w:rsidRPr="00FF19B1">
        <w:rPr>
          <w:lang w:val="en-IE"/>
        </w:rPr>
        <w:t xml:space="preserve"> The Office of Guarantee responds</w:t>
      </w:r>
      <w:r w:rsidR="005C7986" w:rsidRPr="00FF19B1">
        <w:rPr>
          <w:lang w:val="en-IE"/>
        </w:rPr>
        <w:t xml:space="preserve"> (IE037)</w:t>
      </w:r>
      <w:r w:rsidR="00554781" w:rsidRPr="00FF19B1">
        <w:rPr>
          <w:lang w:val="en-IE"/>
        </w:rPr>
        <w:t xml:space="preserve"> </w:t>
      </w:r>
      <w:r w:rsidR="005C7986" w:rsidRPr="00FF19B1">
        <w:rPr>
          <w:lang w:val="en-IE"/>
        </w:rPr>
        <w:t>to the</w:t>
      </w:r>
      <w:r w:rsidR="00554781" w:rsidRPr="00FF19B1">
        <w:rPr>
          <w:lang w:val="en-IE"/>
        </w:rPr>
        <w:t xml:space="preserve"> Holder of the Transit Procedure or the Guarantor</w:t>
      </w:r>
      <w:r w:rsidR="00AB0BA7" w:rsidRPr="00FF19B1">
        <w:rPr>
          <w:lang w:val="en-IE"/>
        </w:rPr>
        <w:t xml:space="preserve"> (that sent the IE034)</w:t>
      </w:r>
      <w:r w:rsidR="00554781" w:rsidRPr="00FF19B1">
        <w:rPr>
          <w:lang w:val="en-IE"/>
        </w:rPr>
        <w:t>;</w:t>
      </w:r>
    </w:p>
    <w:p w14:paraId="32A72FFD" w14:textId="6CB26E00" w:rsidR="00E5308B" w:rsidRPr="00FF19B1" w:rsidRDefault="0001299D" w:rsidP="00833A60">
      <w:pPr>
        <w:pStyle w:val="ListParagraph"/>
        <w:numPr>
          <w:ilvl w:val="0"/>
          <w:numId w:val="107"/>
        </w:numPr>
        <w:rPr>
          <w:lang w:val="en-IE"/>
        </w:rPr>
      </w:pPr>
      <w:r w:rsidRPr="00FF19B1">
        <w:rPr>
          <w:b/>
          <w:lang w:val="en-IE"/>
        </w:rPr>
        <w:t>‘Individual Guarantee Voucher Sold’ E_IGV_INF (</w:t>
      </w:r>
      <w:r w:rsidR="00510804" w:rsidRPr="00FF19B1">
        <w:rPr>
          <w:b/>
          <w:lang w:val="en-IE"/>
        </w:rPr>
        <w:t>IE224</w:t>
      </w:r>
      <w:r w:rsidRPr="00FF19B1">
        <w:rPr>
          <w:b/>
          <w:lang w:val="en-IE"/>
        </w:rPr>
        <w:t>)</w:t>
      </w:r>
      <w:r w:rsidR="00510804" w:rsidRPr="00FF19B1">
        <w:rPr>
          <w:b/>
          <w:lang w:val="en-IE"/>
        </w:rPr>
        <w:t>:</w:t>
      </w:r>
      <w:r w:rsidR="00510804" w:rsidRPr="00FF19B1">
        <w:rPr>
          <w:lang w:val="en-IE"/>
        </w:rPr>
        <w:t xml:space="preserve"> The Guarantor must inform (IE224) the Office of Guarantee </w:t>
      </w:r>
      <w:r w:rsidR="00AB0BA7" w:rsidRPr="00FF19B1">
        <w:rPr>
          <w:lang w:val="en-IE"/>
        </w:rPr>
        <w:t>(</w:t>
      </w:r>
      <w:r w:rsidR="00510804" w:rsidRPr="00FF19B1">
        <w:rPr>
          <w:lang w:val="en-IE"/>
        </w:rPr>
        <w:t>at which the concerned individual guarantee in the form of vouchers document is lodged</w:t>
      </w:r>
      <w:r w:rsidR="00AB0BA7" w:rsidRPr="00FF19B1">
        <w:rPr>
          <w:lang w:val="en-IE"/>
        </w:rPr>
        <w:t>)</w:t>
      </w:r>
      <w:r w:rsidR="00510804" w:rsidRPr="00FF19B1">
        <w:rPr>
          <w:lang w:val="en-IE"/>
        </w:rPr>
        <w:t xml:space="preserve"> about the sold individual guarantee voucher(s);</w:t>
      </w:r>
    </w:p>
    <w:p w14:paraId="7A2125CD" w14:textId="354AF58C" w:rsidR="00510804" w:rsidRPr="00FF19B1" w:rsidRDefault="00E34174" w:rsidP="00833A60">
      <w:pPr>
        <w:pStyle w:val="ListParagraph"/>
        <w:numPr>
          <w:ilvl w:val="0"/>
          <w:numId w:val="107"/>
        </w:numPr>
        <w:rPr>
          <w:lang w:val="en-IE"/>
        </w:rPr>
      </w:pPr>
      <w:r w:rsidRPr="00FF19B1">
        <w:rPr>
          <w:b/>
          <w:lang w:val="en-IE"/>
        </w:rPr>
        <w:t>‘Guarantee Update Notification’ E_GUA_WUP (</w:t>
      </w:r>
      <w:r w:rsidR="00510804" w:rsidRPr="00FF19B1">
        <w:rPr>
          <w:b/>
          <w:lang w:val="en-IE"/>
        </w:rPr>
        <w:t>IE225</w:t>
      </w:r>
      <w:r w:rsidRPr="00FF19B1">
        <w:rPr>
          <w:b/>
          <w:lang w:val="en-IE"/>
        </w:rPr>
        <w:t>)</w:t>
      </w:r>
      <w:r w:rsidR="00510804" w:rsidRPr="00FF19B1">
        <w:rPr>
          <w:b/>
          <w:lang w:val="en-IE"/>
        </w:rPr>
        <w:t>:</w:t>
      </w:r>
      <w:r w:rsidR="00510804" w:rsidRPr="00FF19B1">
        <w:rPr>
          <w:lang w:val="en-IE"/>
        </w:rPr>
        <w:t xml:space="preserve"> The Office of Guarantee registers the comprehensive guarantee data. The updated guarantee data </w:t>
      </w:r>
      <w:r w:rsidR="00760E80" w:rsidRPr="00FF19B1">
        <w:rPr>
          <w:lang w:val="en-IE"/>
        </w:rPr>
        <w:t>are</w:t>
      </w:r>
      <w:r w:rsidR="00510804" w:rsidRPr="00FF19B1">
        <w:rPr>
          <w:lang w:val="en-IE"/>
        </w:rPr>
        <w:t xml:space="preserve"> communicated (IE225) to the Holder of </w:t>
      </w:r>
      <w:r w:rsidR="004718BF" w:rsidRPr="00FF19B1">
        <w:rPr>
          <w:lang w:val="en-IE"/>
        </w:rPr>
        <w:t xml:space="preserve">the </w:t>
      </w:r>
      <w:r w:rsidR="00510804" w:rsidRPr="00FF19B1">
        <w:rPr>
          <w:lang w:val="en-IE"/>
        </w:rPr>
        <w:t>Transit procedure;</w:t>
      </w:r>
    </w:p>
    <w:p w14:paraId="0EA9E22B" w14:textId="04DBCD86" w:rsidR="005E7023" w:rsidRPr="00FF19B1" w:rsidRDefault="00BF7181" w:rsidP="00833A60">
      <w:pPr>
        <w:pStyle w:val="ListParagraph"/>
        <w:numPr>
          <w:ilvl w:val="0"/>
          <w:numId w:val="107"/>
        </w:numPr>
        <w:rPr>
          <w:lang w:val="en-IE"/>
        </w:rPr>
      </w:pPr>
      <w:r w:rsidRPr="00FF19B1">
        <w:rPr>
          <w:b/>
          <w:lang w:val="en-IE"/>
        </w:rPr>
        <w:t>‘Comprehensive Guarantee Cancellation Liability Liberation’ E_GOG_CNL (</w:t>
      </w:r>
      <w:r w:rsidR="005E7023" w:rsidRPr="00FF19B1">
        <w:rPr>
          <w:b/>
          <w:lang w:val="en-IE"/>
        </w:rPr>
        <w:t>IE228</w:t>
      </w:r>
      <w:r w:rsidRPr="00FF19B1">
        <w:rPr>
          <w:b/>
          <w:lang w:val="en-IE"/>
        </w:rPr>
        <w:t>)</w:t>
      </w:r>
      <w:r w:rsidR="005E7023" w:rsidRPr="00FF19B1">
        <w:rPr>
          <w:b/>
          <w:lang w:val="en-IE"/>
        </w:rPr>
        <w:t>:</w:t>
      </w:r>
      <w:r w:rsidR="005E7023" w:rsidRPr="00FF19B1">
        <w:rPr>
          <w:lang w:val="en-IE"/>
        </w:rPr>
        <w:t xml:space="preserve"> If no more movements are covered by the cancelled comprehensive guarantee (when all the movements are ‘written off’), the liability of the Guarantor (related to a cancelled comprehensive guarantee) is released </w:t>
      </w:r>
      <w:r w:rsidR="00725A53" w:rsidRPr="00FF19B1">
        <w:rPr>
          <w:lang w:val="en-IE"/>
        </w:rPr>
        <w:t>and the</w:t>
      </w:r>
      <w:r w:rsidR="005E7023" w:rsidRPr="00FF19B1">
        <w:rPr>
          <w:lang w:val="en-IE"/>
        </w:rPr>
        <w:t xml:space="preserve"> Guarantor is informed</w:t>
      </w:r>
      <w:r w:rsidR="00721A3B" w:rsidRPr="00FF19B1">
        <w:rPr>
          <w:lang w:val="en-IE"/>
        </w:rPr>
        <w:t xml:space="preserve"> by the Office of Guarantee</w:t>
      </w:r>
      <w:r w:rsidR="005E7023" w:rsidRPr="00FF19B1">
        <w:rPr>
          <w:lang w:val="en-IE"/>
        </w:rPr>
        <w:t>;</w:t>
      </w:r>
    </w:p>
    <w:p w14:paraId="20387476" w14:textId="4C536D55" w:rsidR="005E7023" w:rsidRPr="00FF19B1" w:rsidRDefault="00531C2A" w:rsidP="00833A60">
      <w:pPr>
        <w:pStyle w:val="ListParagraph"/>
        <w:numPr>
          <w:ilvl w:val="0"/>
          <w:numId w:val="107"/>
        </w:numPr>
        <w:rPr>
          <w:lang w:val="en-IE"/>
        </w:rPr>
      </w:pPr>
      <w:r w:rsidRPr="00FF19B1">
        <w:rPr>
          <w:b/>
          <w:lang w:val="en-IE"/>
        </w:rPr>
        <w:t>‘Individual Guarantee Voucher Revocation Notification’ E_IGV_RNG (</w:t>
      </w:r>
      <w:r w:rsidR="005E7023" w:rsidRPr="00FF19B1">
        <w:rPr>
          <w:b/>
          <w:lang w:val="en-IE"/>
        </w:rPr>
        <w:t>IE229</w:t>
      </w:r>
      <w:r w:rsidRPr="00FF19B1">
        <w:rPr>
          <w:b/>
          <w:lang w:val="en-IE"/>
        </w:rPr>
        <w:t>)</w:t>
      </w:r>
      <w:r w:rsidR="005E7023" w:rsidRPr="00FF19B1">
        <w:rPr>
          <w:b/>
          <w:lang w:val="en-IE"/>
        </w:rPr>
        <w:t>:</w:t>
      </w:r>
      <w:r w:rsidR="005E7023" w:rsidRPr="00FF19B1">
        <w:rPr>
          <w:lang w:val="en-IE"/>
        </w:rPr>
        <w:t xml:space="preserve"> The revocation of the individual guarantee in the form of vouchers is communicated to the Guarantor</w:t>
      </w:r>
      <w:r w:rsidR="00375729" w:rsidRPr="00FF19B1">
        <w:rPr>
          <w:lang w:val="en-IE"/>
        </w:rPr>
        <w:t xml:space="preserve"> by the Office of Guarantee</w:t>
      </w:r>
      <w:r w:rsidR="005E7023" w:rsidRPr="00FF19B1">
        <w:rPr>
          <w:lang w:val="en-IE"/>
        </w:rPr>
        <w:t>;</w:t>
      </w:r>
    </w:p>
    <w:p w14:paraId="1393F4B9" w14:textId="596228C8" w:rsidR="005E7023" w:rsidRPr="00FF19B1" w:rsidRDefault="00216853" w:rsidP="00833A60">
      <w:pPr>
        <w:pStyle w:val="ListParagraph"/>
        <w:numPr>
          <w:ilvl w:val="0"/>
          <w:numId w:val="107"/>
        </w:numPr>
        <w:rPr>
          <w:lang w:val="en-IE"/>
        </w:rPr>
      </w:pPr>
      <w:r w:rsidRPr="00FF19B1">
        <w:rPr>
          <w:b/>
          <w:lang w:val="en-IE"/>
        </w:rPr>
        <w:t>‘Comprehensive Guarantee Cancellation Notification’ E_COG_CNP (</w:t>
      </w:r>
      <w:r w:rsidR="00B85DA3" w:rsidRPr="00FF19B1">
        <w:rPr>
          <w:b/>
          <w:lang w:val="en-IE"/>
        </w:rPr>
        <w:t>IE231</w:t>
      </w:r>
      <w:r w:rsidRPr="00FF19B1">
        <w:rPr>
          <w:b/>
          <w:lang w:val="en-IE"/>
        </w:rPr>
        <w:t>)</w:t>
      </w:r>
      <w:r w:rsidR="00B85DA3" w:rsidRPr="00FF19B1">
        <w:rPr>
          <w:b/>
          <w:lang w:val="en-IE"/>
        </w:rPr>
        <w:t>:</w:t>
      </w:r>
      <w:r w:rsidR="00B85DA3" w:rsidRPr="00FF19B1">
        <w:rPr>
          <w:lang w:val="en-IE"/>
        </w:rPr>
        <w:t xml:space="preserve"> The Holder of</w:t>
      </w:r>
      <w:r w:rsidR="004718BF" w:rsidRPr="00FF19B1">
        <w:rPr>
          <w:lang w:val="en-IE"/>
        </w:rPr>
        <w:t xml:space="preserve"> the</w:t>
      </w:r>
      <w:r w:rsidR="00B85DA3" w:rsidRPr="00FF19B1">
        <w:rPr>
          <w:lang w:val="en-IE"/>
        </w:rPr>
        <w:t xml:space="preserve"> Transit procedure is informed about the cancelled comprehensive guarantee</w:t>
      </w:r>
      <w:r w:rsidR="007806AC" w:rsidRPr="00FF19B1">
        <w:rPr>
          <w:lang w:val="en-IE"/>
        </w:rPr>
        <w:t xml:space="preserve"> by the Office of Guarantee</w:t>
      </w:r>
      <w:r w:rsidR="00B85DA3" w:rsidRPr="00FF19B1">
        <w:rPr>
          <w:lang w:val="en-IE"/>
        </w:rPr>
        <w:t>.</w:t>
      </w:r>
    </w:p>
    <w:p w14:paraId="47768BA6" w14:textId="7731701D" w:rsidR="00E4739B" w:rsidRPr="00FF19B1" w:rsidRDefault="00C714FE" w:rsidP="006053D9">
      <w:pPr>
        <w:pStyle w:val="Heading4"/>
        <w:rPr>
          <w:lang w:val="en-IE"/>
        </w:rPr>
      </w:pPr>
      <w:bookmarkStart w:id="2396" w:name="_Toc45648823"/>
      <w:bookmarkStart w:id="2397" w:name="_Toc68274238"/>
      <w:r w:rsidRPr="00FF19B1">
        <w:rPr>
          <w:lang w:val="en-IE"/>
        </w:rPr>
        <w:t xml:space="preserve">Common Domain </w:t>
      </w:r>
      <w:r w:rsidR="00E4739B" w:rsidRPr="00FF19B1">
        <w:rPr>
          <w:lang w:val="en-IE"/>
        </w:rPr>
        <w:t>Messages Overview</w:t>
      </w:r>
      <w:bookmarkEnd w:id="2396"/>
      <w:bookmarkEnd w:id="2397"/>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highlight w:val="lightGray"/>
          <w:lang w:val="en-IE"/>
        </w:rPr>
        <w:t>NO CHANGE</w:t>
      </w:r>
    </w:p>
    <w:p w14:paraId="29D8345A" w14:textId="471CBEAF" w:rsidR="00893DEA" w:rsidRPr="00FF19B1" w:rsidRDefault="00893DEA" w:rsidP="00893DEA">
      <w:pPr>
        <w:rPr>
          <w:lang w:val="en-IE"/>
        </w:rPr>
      </w:pPr>
      <w:r w:rsidRPr="00FF19B1">
        <w:rPr>
          <w:lang w:val="en-IE"/>
        </w:rPr>
        <w:t>In the business area ‘Guarantee Management’</w:t>
      </w:r>
      <w:r w:rsidR="00D0455A" w:rsidRPr="00FF19B1">
        <w:rPr>
          <w:lang w:val="en-IE"/>
        </w:rPr>
        <w:t>, the</w:t>
      </w:r>
      <w:r w:rsidRPr="00FF19B1">
        <w:rPr>
          <w:lang w:val="en-IE"/>
        </w:rPr>
        <w:t xml:space="preserve"> Common Domain </w:t>
      </w:r>
      <w:r w:rsidRPr="00FF19B1">
        <w:rPr>
          <w:i/>
          <w:lang w:val="en-IE"/>
        </w:rPr>
        <w:t>Information Exchanges</w:t>
      </w:r>
      <w:r w:rsidRPr="00FF19B1">
        <w:rPr>
          <w:lang w:val="en-IE"/>
        </w:rPr>
        <w:t xml:space="preserve"> planned in </w:t>
      </w:r>
      <w:r w:rsidR="00632B0A" w:rsidRPr="00FF19B1">
        <w:rPr>
          <w:lang w:val="en-IE"/>
        </w:rPr>
        <w:t>NCTS</w:t>
      </w:r>
      <w:r w:rsidR="003D46F3" w:rsidRPr="00FF19B1">
        <w:rPr>
          <w:lang w:val="en-IE"/>
        </w:rPr>
        <w:t>-P</w:t>
      </w:r>
      <w:r w:rsidR="00F54C8E" w:rsidRPr="00FF19B1">
        <w:rPr>
          <w:lang w:val="en-IE"/>
        </w:rPr>
        <w:t>6</w:t>
      </w:r>
      <w:r w:rsidRPr="00FF19B1">
        <w:rPr>
          <w:lang w:val="en-IE"/>
        </w:rPr>
        <w:t xml:space="preserve"> are:</w:t>
      </w:r>
    </w:p>
    <w:p w14:paraId="665D1A63" w14:textId="7082D3FA" w:rsidR="00893DEA" w:rsidRPr="00FF19B1" w:rsidRDefault="005C141A" w:rsidP="00833A60">
      <w:pPr>
        <w:numPr>
          <w:ilvl w:val="0"/>
          <w:numId w:val="64"/>
        </w:numPr>
        <w:tabs>
          <w:tab w:val="left" w:pos="851"/>
        </w:tabs>
        <w:spacing w:before="0"/>
        <w:ind w:left="851" w:hanging="284"/>
        <w:rPr>
          <w:lang w:val="en-IE"/>
        </w:rPr>
      </w:pPr>
      <w:r w:rsidRPr="00FF19B1">
        <w:rPr>
          <w:lang w:val="en-IE"/>
        </w:rPr>
        <w:t>‘</w:t>
      </w:r>
      <w:r w:rsidR="00893DEA" w:rsidRPr="00FF19B1">
        <w:rPr>
          <w:lang w:val="en-IE"/>
        </w:rPr>
        <w:t>Guarantee Check</w:t>
      </w:r>
      <w:r w:rsidRPr="00FF19B1">
        <w:rPr>
          <w:lang w:val="en-IE"/>
        </w:rPr>
        <w:t>’</w:t>
      </w:r>
      <w:r w:rsidR="00893DEA" w:rsidRPr="00FF19B1">
        <w:rPr>
          <w:lang w:val="en-IE"/>
        </w:rPr>
        <w:t xml:space="preserve"> C</w:t>
      </w:r>
      <w:r w:rsidR="002D4996" w:rsidRPr="00FF19B1">
        <w:rPr>
          <w:lang w:val="en-IE"/>
        </w:rPr>
        <w:t>_</w:t>
      </w:r>
      <w:r w:rsidR="00893DEA" w:rsidRPr="00FF19B1">
        <w:rPr>
          <w:lang w:val="en-IE"/>
        </w:rPr>
        <w:t xml:space="preserve">GUA_CHE (IE200) as identified in the process thread L4-TRA-02-01 </w:t>
      </w:r>
      <w:r w:rsidR="00A805FF" w:rsidRPr="00FF19B1">
        <w:rPr>
          <w:lang w:val="en-IE"/>
        </w:rPr>
        <w:t>–</w:t>
      </w:r>
      <w:r w:rsidR="00893DEA" w:rsidRPr="00FF19B1">
        <w:rPr>
          <w:lang w:val="en-IE"/>
        </w:rPr>
        <w:t xml:space="preserve"> ‘Check Guarantee Integrity’ (see [</w:t>
      </w:r>
      <w:r w:rsidR="00A47A1B" w:rsidRPr="00FF19B1">
        <w:rPr>
          <w:lang w:val="en-IE"/>
        </w:rPr>
        <w:fldChar w:fldCharType="begin"/>
      </w:r>
      <w:r w:rsidR="00A47A1B" w:rsidRPr="00FF19B1">
        <w:rPr>
          <w:lang w:val="en-IE"/>
        </w:rPr>
        <w:instrText xml:space="preserve"> REF R7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6</w:t>
      </w:r>
      <w:r w:rsidR="00A47A1B" w:rsidRPr="00FF19B1">
        <w:rPr>
          <w:lang w:val="en-IE"/>
        </w:rPr>
        <w:fldChar w:fldCharType="end"/>
      </w:r>
      <w:r w:rsidR="00893DEA" w:rsidRPr="00FF19B1">
        <w:rPr>
          <w:lang w:val="en-IE"/>
        </w:rPr>
        <w:t>] FSS UCC NCTS Section II);</w:t>
      </w:r>
    </w:p>
    <w:p w14:paraId="1CCA42ED" w14:textId="67D71A51" w:rsidR="00893DEA" w:rsidRPr="00FF19B1" w:rsidRDefault="005C141A" w:rsidP="00833A60">
      <w:pPr>
        <w:numPr>
          <w:ilvl w:val="0"/>
          <w:numId w:val="64"/>
        </w:numPr>
        <w:tabs>
          <w:tab w:val="left" w:pos="851"/>
        </w:tabs>
        <w:spacing w:before="0"/>
        <w:ind w:left="851" w:hanging="284"/>
        <w:rPr>
          <w:lang w:val="en-IE"/>
        </w:rPr>
      </w:pPr>
      <w:r w:rsidRPr="00FF19B1">
        <w:rPr>
          <w:lang w:val="en-IE"/>
        </w:rPr>
        <w:t>‘</w:t>
      </w:r>
      <w:r w:rsidR="00893DEA" w:rsidRPr="00FF19B1">
        <w:rPr>
          <w:lang w:val="en-IE"/>
        </w:rPr>
        <w:t>Guarantee Check Result</w:t>
      </w:r>
      <w:r w:rsidRPr="00FF19B1">
        <w:rPr>
          <w:lang w:val="en-IE"/>
        </w:rPr>
        <w:t>’</w:t>
      </w:r>
      <w:r w:rsidR="00893DEA" w:rsidRPr="00FF19B1">
        <w:rPr>
          <w:lang w:val="en-IE"/>
        </w:rPr>
        <w:t xml:space="preserve"> C_GUA_RES (IE201) as identified in the process thread L4-TRA-02-01 </w:t>
      </w:r>
      <w:r w:rsidR="00A805FF" w:rsidRPr="00FF19B1">
        <w:rPr>
          <w:lang w:val="en-IE"/>
        </w:rPr>
        <w:t>–</w:t>
      </w:r>
      <w:r w:rsidR="00893DEA" w:rsidRPr="00FF19B1">
        <w:rPr>
          <w:lang w:val="en-IE"/>
        </w:rPr>
        <w:t xml:space="preserve"> ‘Check Guarantee Integrity’ (see </w:t>
      </w:r>
      <w:r w:rsidR="00FE47C6" w:rsidRPr="00FF19B1">
        <w:rPr>
          <w:lang w:val="en-IE"/>
        </w:rPr>
        <w:t>[</w:t>
      </w:r>
      <w:r w:rsidR="00A47A1B" w:rsidRPr="00FF19B1">
        <w:rPr>
          <w:lang w:val="en-IE"/>
        </w:rPr>
        <w:fldChar w:fldCharType="begin"/>
      </w:r>
      <w:r w:rsidR="00A47A1B" w:rsidRPr="00FF19B1">
        <w:rPr>
          <w:lang w:val="en-IE"/>
        </w:rPr>
        <w:instrText xml:space="preserve"> REF R7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6</w:t>
      </w:r>
      <w:r w:rsidR="00A47A1B" w:rsidRPr="00FF19B1">
        <w:rPr>
          <w:lang w:val="en-IE"/>
        </w:rPr>
        <w:fldChar w:fldCharType="end"/>
      </w:r>
      <w:r w:rsidR="00FE47C6" w:rsidRPr="00FF19B1">
        <w:rPr>
          <w:lang w:val="en-IE"/>
        </w:rPr>
        <w:t>]</w:t>
      </w:r>
      <w:r w:rsidR="00893DEA" w:rsidRPr="00FF19B1">
        <w:rPr>
          <w:lang w:val="en-IE"/>
        </w:rPr>
        <w:t xml:space="preserve"> FSS UCC NCTS Section II);</w:t>
      </w:r>
    </w:p>
    <w:p w14:paraId="16763459" w14:textId="6D13F4BB" w:rsidR="00893DEA" w:rsidRPr="00FF19B1" w:rsidRDefault="005C141A" w:rsidP="00833A60">
      <w:pPr>
        <w:numPr>
          <w:ilvl w:val="0"/>
          <w:numId w:val="64"/>
        </w:numPr>
        <w:tabs>
          <w:tab w:val="left" w:pos="851"/>
        </w:tabs>
        <w:spacing w:before="0"/>
        <w:ind w:left="851" w:hanging="284"/>
        <w:rPr>
          <w:lang w:val="en-IE"/>
        </w:rPr>
      </w:pPr>
      <w:r w:rsidRPr="00FF19B1">
        <w:rPr>
          <w:lang w:val="en-IE"/>
        </w:rPr>
        <w:t>‘</w:t>
      </w:r>
      <w:r w:rsidR="00893DEA" w:rsidRPr="00FF19B1">
        <w:rPr>
          <w:lang w:val="en-IE"/>
        </w:rPr>
        <w:t>Guarantee Use</w:t>
      </w:r>
      <w:r w:rsidRPr="00FF19B1">
        <w:rPr>
          <w:lang w:val="en-IE"/>
        </w:rPr>
        <w:t>’</w:t>
      </w:r>
      <w:r w:rsidR="00893DEA" w:rsidRPr="00FF19B1">
        <w:rPr>
          <w:lang w:val="en-IE"/>
        </w:rPr>
        <w:t xml:space="preserve"> C_GUA_USE (IE203) as identified in the process thread L4-TRA-02-03 </w:t>
      </w:r>
      <w:r w:rsidR="00A805FF" w:rsidRPr="00FF19B1">
        <w:rPr>
          <w:lang w:val="en-IE"/>
        </w:rPr>
        <w:t>–</w:t>
      </w:r>
      <w:r w:rsidR="00893DEA" w:rsidRPr="00FF19B1">
        <w:rPr>
          <w:lang w:val="en-IE"/>
        </w:rPr>
        <w:t xml:space="preserve"> ‘Register Guarantee Usage’ (see [</w:t>
      </w:r>
      <w:r w:rsidR="00A47A1B" w:rsidRPr="00FF19B1">
        <w:rPr>
          <w:lang w:val="en-IE"/>
        </w:rPr>
        <w:fldChar w:fldCharType="begin"/>
      </w:r>
      <w:r w:rsidR="00A47A1B" w:rsidRPr="00FF19B1">
        <w:rPr>
          <w:lang w:val="en-IE"/>
        </w:rPr>
        <w:instrText xml:space="preserve"> REF R7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6</w:t>
      </w:r>
      <w:r w:rsidR="00A47A1B" w:rsidRPr="00FF19B1">
        <w:rPr>
          <w:lang w:val="en-IE"/>
        </w:rPr>
        <w:fldChar w:fldCharType="end"/>
      </w:r>
      <w:r w:rsidR="00893DEA" w:rsidRPr="00FF19B1">
        <w:rPr>
          <w:lang w:val="en-IE"/>
        </w:rPr>
        <w:t>] FSS UCC NCTS Section II);</w:t>
      </w:r>
    </w:p>
    <w:p w14:paraId="4FC3014A" w14:textId="3B26B749" w:rsidR="00893DEA" w:rsidRPr="00FF19B1" w:rsidRDefault="005C141A" w:rsidP="00833A60">
      <w:pPr>
        <w:numPr>
          <w:ilvl w:val="0"/>
          <w:numId w:val="64"/>
        </w:numPr>
        <w:tabs>
          <w:tab w:val="left" w:pos="851"/>
        </w:tabs>
        <w:spacing w:before="0"/>
        <w:ind w:left="851" w:hanging="284"/>
        <w:rPr>
          <w:lang w:val="en-IE"/>
        </w:rPr>
      </w:pPr>
      <w:r w:rsidRPr="00FF19B1">
        <w:rPr>
          <w:lang w:val="en-IE"/>
        </w:rPr>
        <w:t>‘</w:t>
      </w:r>
      <w:r w:rsidR="00893DEA" w:rsidRPr="00FF19B1">
        <w:rPr>
          <w:lang w:val="en-IE"/>
        </w:rPr>
        <w:t>Guarantee Use Cancellation</w:t>
      </w:r>
      <w:r w:rsidRPr="00FF19B1">
        <w:rPr>
          <w:lang w:val="en-IE"/>
        </w:rPr>
        <w:t>’</w:t>
      </w:r>
      <w:r w:rsidR="00893DEA" w:rsidRPr="00FF19B1">
        <w:rPr>
          <w:lang w:val="en-IE"/>
        </w:rPr>
        <w:t xml:space="preserve"> C_GUA_CAN (IE204) as identified in the process threads L4-TRA-02-06 </w:t>
      </w:r>
      <w:r w:rsidR="00A805FF" w:rsidRPr="00FF19B1">
        <w:rPr>
          <w:lang w:val="en-IE"/>
        </w:rPr>
        <w:t>–</w:t>
      </w:r>
      <w:r w:rsidR="00893DEA" w:rsidRPr="00FF19B1">
        <w:rPr>
          <w:lang w:val="en-IE"/>
        </w:rPr>
        <w:t xml:space="preserve"> ‘Cancel Guarantee Usage’ and L4-TRA-02-05 </w:t>
      </w:r>
      <w:r w:rsidR="00A805FF" w:rsidRPr="00FF19B1">
        <w:rPr>
          <w:lang w:val="en-IE"/>
        </w:rPr>
        <w:t>–</w:t>
      </w:r>
      <w:r w:rsidR="00893DEA" w:rsidRPr="00FF19B1">
        <w:rPr>
          <w:lang w:val="en-IE"/>
        </w:rPr>
        <w:t xml:space="preserve"> ‘Release Guarantee’ (see [</w:t>
      </w:r>
      <w:r w:rsidR="00A47A1B" w:rsidRPr="00FF19B1">
        <w:rPr>
          <w:lang w:val="en-IE"/>
        </w:rPr>
        <w:fldChar w:fldCharType="begin"/>
      </w:r>
      <w:r w:rsidR="00A47A1B" w:rsidRPr="00FF19B1">
        <w:rPr>
          <w:lang w:val="en-IE"/>
        </w:rPr>
        <w:instrText xml:space="preserve"> REF R7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6</w:t>
      </w:r>
      <w:r w:rsidR="00A47A1B" w:rsidRPr="00FF19B1">
        <w:rPr>
          <w:lang w:val="en-IE"/>
        </w:rPr>
        <w:fldChar w:fldCharType="end"/>
      </w:r>
      <w:r w:rsidR="00893DEA" w:rsidRPr="00FF19B1">
        <w:rPr>
          <w:lang w:val="en-IE"/>
        </w:rPr>
        <w:t>] FSS UCC NCTS Section II);</w:t>
      </w:r>
    </w:p>
    <w:p w14:paraId="07154E40" w14:textId="2B961556" w:rsidR="00893DEA" w:rsidRPr="00FF19B1" w:rsidRDefault="005C141A" w:rsidP="00833A60">
      <w:pPr>
        <w:numPr>
          <w:ilvl w:val="0"/>
          <w:numId w:val="64"/>
        </w:numPr>
        <w:tabs>
          <w:tab w:val="left" w:pos="851"/>
        </w:tabs>
        <w:spacing w:before="0"/>
        <w:ind w:left="851" w:hanging="284"/>
        <w:rPr>
          <w:lang w:val="en-IE"/>
        </w:rPr>
      </w:pPr>
      <w:r w:rsidRPr="00FF19B1">
        <w:rPr>
          <w:lang w:val="en-IE"/>
        </w:rPr>
        <w:t>‘</w:t>
      </w:r>
      <w:r w:rsidR="00893DEA" w:rsidRPr="00FF19B1">
        <w:rPr>
          <w:lang w:val="en-IE"/>
        </w:rPr>
        <w:t>Guarantee Use Result</w:t>
      </w:r>
      <w:r w:rsidRPr="00FF19B1">
        <w:rPr>
          <w:lang w:val="en-IE"/>
        </w:rPr>
        <w:t>’</w:t>
      </w:r>
      <w:r w:rsidR="00893DEA" w:rsidRPr="00FF19B1">
        <w:rPr>
          <w:lang w:val="en-IE"/>
        </w:rPr>
        <w:t xml:space="preserve"> C_GUA_USR (IE205) as identified in the process thread L4-TRA-02-03 </w:t>
      </w:r>
      <w:r w:rsidR="00A805FF" w:rsidRPr="00FF19B1">
        <w:rPr>
          <w:lang w:val="en-IE"/>
        </w:rPr>
        <w:t>–</w:t>
      </w:r>
      <w:r w:rsidR="00893DEA" w:rsidRPr="00FF19B1">
        <w:rPr>
          <w:lang w:val="en-IE"/>
        </w:rPr>
        <w:t xml:space="preserve"> ‘Register Guarantee Usage’ (see [</w:t>
      </w:r>
      <w:r w:rsidR="00A47A1B" w:rsidRPr="00FF19B1">
        <w:rPr>
          <w:lang w:val="en-IE"/>
        </w:rPr>
        <w:fldChar w:fldCharType="begin"/>
      </w:r>
      <w:r w:rsidR="00A47A1B" w:rsidRPr="00FF19B1">
        <w:rPr>
          <w:lang w:val="en-IE"/>
        </w:rPr>
        <w:instrText xml:space="preserve"> REF R7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6</w:t>
      </w:r>
      <w:r w:rsidR="00A47A1B" w:rsidRPr="00FF19B1">
        <w:rPr>
          <w:lang w:val="en-IE"/>
        </w:rPr>
        <w:fldChar w:fldCharType="end"/>
      </w:r>
      <w:r w:rsidR="00893DEA" w:rsidRPr="00FF19B1">
        <w:rPr>
          <w:lang w:val="en-IE"/>
        </w:rPr>
        <w:t>] FSS UCC NCTS Section II);</w:t>
      </w:r>
    </w:p>
    <w:p w14:paraId="3DE40D5D" w14:textId="3AF10981" w:rsidR="0018590F" w:rsidRPr="00FF19B1" w:rsidRDefault="005C141A" w:rsidP="00833A60">
      <w:pPr>
        <w:numPr>
          <w:ilvl w:val="0"/>
          <w:numId w:val="64"/>
        </w:numPr>
        <w:tabs>
          <w:tab w:val="left" w:pos="851"/>
        </w:tabs>
        <w:spacing w:before="0"/>
        <w:ind w:left="851" w:hanging="284"/>
        <w:rPr>
          <w:lang w:val="en-IE"/>
        </w:rPr>
      </w:pPr>
      <w:r w:rsidRPr="00FF19B1">
        <w:rPr>
          <w:lang w:val="en-IE"/>
        </w:rPr>
        <w:lastRenderedPageBreak/>
        <w:t>‘</w:t>
      </w:r>
      <w:r w:rsidR="00893DEA" w:rsidRPr="00FF19B1">
        <w:rPr>
          <w:lang w:val="en-IE"/>
        </w:rPr>
        <w:t>Credit Reference Amount</w:t>
      </w:r>
      <w:r w:rsidRPr="00FF19B1">
        <w:rPr>
          <w:lang w:val="en-IE"/>
        </w:rPr>
        <w:t>’</w:t>
      </w:r>
      <w:r w:rsidR="00893DEA" w:rsidRPr="00FF19B1">
        <w:rPr>
          <w:lang w:val="en-IE"/>
        </w:rPr>
        <w:t xml:space="preserve"> C_GUA_CRE (IE209) as identified in the process thread L4-TRA-02-04 </w:t>
      </w:r>
      <w:r w:rsidR="00A805FF" w:rsidRPr="00FF19B1">
        <w:rPr>
          <w:lang w:val="en-IE"/>
        </w:rPr>
        <w:t>–</w:t>
      </w:r>
      <w:r w:rsidR="00893DEA" w:rsidRPr="00FF19B1">
        <w:rPr>
          <w:lang w:val="en-IE"/>
        </w:rPr>
        <w:t xml:space="preserve"> ‘Credit Reference Amount’ (see [</w:t>
      </w:r>
      <w:r w:rsidR="00A47A1B" w:rsidRPr="00FF19B1">
        <w:rPr>
          <w:lang w:val="en-IE"/>
        </w:rPr>
        <w:fldChar w:fldCharType="begin"/>
      </w:r>
      <w:r w:rsidR="00A47A1B" w:rsidRPr="00FF19B1">
        <w:rPr>
          <w:lang w:val="en-IE"/>
        </w:rPr>
        <w:instrText xml:space="preserve"> REF R7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6</w:t>
      </w:r>
      <w:r w:rsidR="00A47A1B" w:rsidRPr="00FF19B1">
        <w:rPr>
          <w:lang w:val="en-IE"/>
        </w:rPr>
        <w:fldChar w:fldCharType="end"/>
      </w:r>
      <w:r w:rsidR="00893DEA" w:rsidRPr="00FF19B1">
        <w:rPr>
          <w:lang w:val="en-IE"/>
        </w:rPr>
        <w:t>] FSS UCC NCTS Section II).</w:t>
      </w:r>
    </w:p>
    <w:p w14:paraId="70E179A1" w14:textId="6B005E7C" w:rsidR="00E4739B" w:rsidRPr="00FF19B1" w:rsidRDefault="00E4739B" w:rsidP="006053D9">
      <w:pPr>
        <w:pStyle w:val="Heading4"/>
        <w:rPr>
          <w:lang w:val="en-IE"/>
        </w:rPr>
      </w:pPr>
      <w:bookmarkStart w:id="2398" w:name="_Toc45648824"/>
      <w:bookmarkStart w:id="2399" w:name="_Toc68274239"/>
      <w:r w:rsidRPr="00FF19B1">
        <w:rPr>
          <w:lang w:val="en-IE"/>
        </w:rPr>
        <w:t>Guarantee Actors</w:t>
      </w:r>
      <w:bookmarkEnd w:id="2398"/>
      <w:bookmarkEnd w:id="2399"/>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highlight w:val="lightGray"/>
          <w:lang w:val="en-IE"/>
        </w:rPr>
        <w:t>NO CHANGE</w:t>
      </w:r>
    </w:p>
    <w:p w14:paraId="15041552" w14:textId="77777777" w:rsidR="00E4739B" w:rsidRPr="00FF19B1" w:rsidRDefault="00E4739B" w:rsidP="00E4739B">
      <w:pPr>
        <w:spacing w:after="240"/>
        <w:rPr>
          <w:lang w:val="en-IE"/>
        </w:rPr>
      </w:pPr>
      <w:r w:rsidRPr="00FF19B1">
        <w:rPr>
          <w:lang w:val="en-IE"/>
        </w:rPr>
        <w:t xml:space="preserve">The following </w:t>
      </w:r>
      <w:r w:rsidRPr="00FF19B1">
        <w:rPr>
          <w:b/>
          <w:lang w:val="en-IE"/>
        </w:rPr>
        <w:t>roles</w:t>
      </w:r>
      <w:r w:rsidRPr="00FF19B1">
        <w:rPr>
          <w:lang w:val="en-IE"/>
        </w:rPr>
        <w:t xml:space="preserve"> are defined in the Guarantee Management:</w:t>
      </w:r>
    </w:p>
    <w:tbl>
      <w:tblPr>
        <w:tblW w:w="0" w:type="auto"/>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CellMar>
          <w:left w:w="56" w:type="dxa"/>
          <w:right w:w="56" w:type="dxa"/>
        </w:tblCellMar>
        <w:tblLook w:val="0000" w:firstRow="0" w:lastRow="0" w:firstColumn="0" w:lastColumn="0" w:noHBand="0" w:noVBand="0"/>
      </w:tblPr>
      <w:tblGrid>
        <w:gridCol w:w="2984"/>
        <w:gridCol w:w="2241"/>
      </w:tblGrid>
      <w:tr w:rsidR="009D6A67" w:rsidRPr="00FF19B1" w14:paraId="692632D3" w14:textId="77777777" w:rsidTr="00A2423A">
        <w:trPr>
          <w:cantSplit/>
          <w:trHeight w:val="419"/>
          <w:jc w:val="center"/>
        </w:trPr>
        <w:tc>
          <w:tcPr>
            <w:tcW w:w="2984" w:type="dxa"/>
            <w:tcBorders>
              <w:bottom w:val="single" w:sz="6" w:space="0" w:color="000080"/>
            </w:tcBorders>
            <w:shd w:val="clear" w:color="auto" w:fill="002060"/>
          </w:tcPr>
          <w:p w14:paraId="58B299C5" w14:textId="77777777" w:rsidR="009D6A67" w:rsidRPr="00FF19B1" w:rsidRDefault="009D6A67" w:rsidP="00C82767">
            <w:pPr>
              <w:pStyle w:val="Table10"/>
              <w:rPr>
                <w:b/>
                <w:color w:val="FFFFFF" w:themeColor="background1"/>
                <w:sz w:val="24"/>
                <w:szCs w:val="24"/>
                <w:lang w:val="en-IE"/>
              </w:rPr>
            </w:pPr>
            <w:r w:rsidRPr="00FF19B1">
              <w:rPr>
                <w:b/>
                <w:color w:val="FFFFFF" w:themeColor="background1"/>
                <w:sz w:val="24"/>
                <w:szCs w:val="24"/>
                <w:lang w:val="en-IE"/>
              </w:rPr>
              <w:t>Role name</w:t>
            </w:r>
          </w:p>
        </w:tc>
        <w:tc>
          <w:tcPr>
            <w:tcW w:w="2241" w:type="dxa"/>
            <w:tcBorders>
              <w:bottom w:val="single" w:sz="6" w:space="0" w:color="000080"/>
            </w:tcBorders>
            <w:shd w:val="clear" w:color="auto" w:fill="002060"/>
          </w:tcPr>
          <w:p w14:paraId="56C1F022" w14:textId="77777777" w:rsidR="009D6A67" w:rsidRPr="00FF19B1" w:rsidRDefault="009D6A67" w:rsidP="00E269E0">
            <w:pPr>
              <w:pStyle w:val="Table10"/>
              <w:jc w:val="both"/>
              <w:rPr>
                <w:b/>
                <w:color w:val="FFFFFF" w:themeColor="background1"/>
                <w:sz w:val="24"/>
                <w:szCs w:val="24"/>
                <w:lang w:val="en-IE"/>
              </w:rPr>
            </w:pPr>
            <w:r w:rsidRPr="00FF19B1">
              <w:rPr>
                <w:b/>
                <w:color w:val="FFFFFF" w:themeColor="background1"/>
                <w:sz w:val="24"/>
                <w:szCs w:val="24"/>
                <w:lang w:val="en-IE"/>
              </w:rPr>
              <w:t>Organisation</w:t>
            </w:r>
          </w:p>
        </w:tc>
      </w:tr>
      <w:tr w:rsidR="009D6A67" w:rsidRPr="00FF19B1" w14:paraId="0532BBA6" w14:textId="77777777" w:rsidTr="009D6A67">
        <w:trPr>
          <w:cantSplit/>
          <w:trHeight w:val="433"/>
          <w:jc w:val="center"/>
        </w:trPr>
        <w:tc>
          <w:tcPr>
            <w:tcW w:w="2984" w:type="dxa"/>
          </w:tcPr>
          <w:p w14:paraId="7978A6C2" w14:textId="3F7E810F" w:rsidR="009D6A67" w:rsidRPr="00FF19B1" w:rsidRDefault="00FA4DDB" w:rsidP="00E269E0">
            <w:pPr>
              <w:pStyle w:val="Table10"/>
              <w:jc w:val="both"/>
              <w:rPr>
                <w:sz w:val="24"/>
                <w:szCs w:val="24"/>
                <w:lang w:val="en-IE"/>
              </w:rPr>
            </w:pPr>
            <w:r w:rsidRPr="00FF19B1">
              <w:rPr>
                <w:sz w:val="24"/>
                <w:szCs w:val="24"/>
                <w:lang w:val="en-IE"/>
              </w:rPr>
              <w:t>Office of</w:t>
            </w:r>
            <w:r w:rsidR="009D6A67" w:rsidRPr="00FF19B1">
              <w:rPr>
                <w:sz w:val="24"/>
                <w:szCs w:val="24"/>
                <w:lang w:val="en-IE"/>
              </w:rPr>
              <w:t xml:space="preserve"> Departure</w:t>
            </w:r>
          </w:p>
        </w:tc>
        <w:tc>
          <w:tcPr>
            <w:tcW w:w="2241" w:type="dxa"/>
          </w:tcPr>
          <w:p w14:paraId="24A26613" w14:textId="77777777" w:rsidR="009D6A67" w:rsidRPr="00FF19B1" w:rsidRDefault="009D6A67" w:rsidP="00E269E0">
            <w:pPr>
              <w:pStyle w:val="Table10"/>
              <w:jc w:val="both"/>
              <w:rPr>
                <w:sz w:val="24"/>
                <w:szCs w:val="24"/>
                <w:lang w:val="en-IE"/>
              </w:rPr>
            </w:pPr>
            <w:r w:rsidRPr="00FF19B1">
              <w:rPr>
                <w:sz w:val="24"/>
                <w:szCs w:val="24"/>
                <w:lang w:val="en-IE"/>
              </w:rPr>
              <w:t>Customs Office</w:t>
            </w:r>
          </w:p>
        </w:tc>
      </w:tr>
      <w:tr w:rsidR="009D6A67" w:rsidRPr="00FF19B1" w14:paraId="7B142185" w14:textId="77777777" w:rsidTr="009D6A67">
        <w:trPr>
          <w:cantSplit/>
          <w:trHeight w:val="419"/>
          <w:jc w:val="center"/>
        </w:trPr>
        <w:tc>
          <w:tcPr>
            <w:tcW w:w="2984" w:type="dxa"/>
          </w:tcPr>
          <w:p w14:paraId="0655937E" w14:textId="2CFF795D" w:rsidR="009D6A67" w:rsidRPr="00FF19B1" w:rsidRDefault="00FA4DDB" w:rsidP="00E269E0">
            <w:pPr>
              <w:pStyle w:val="Table10"/>
              <w:jc w:val="both"/>
              <w:rPr>
                <w:sz w:val="24"/>
                <w:szCs w:val="24"/>
                <w:lang w:val="en-IE"/>
              </w:rPr>
            </w:pPr>
            <w:r w:rsidRPr="00FF19B1">
              <w:rPr>
                <w:sz w:val="24"/>
                <w:szCs w:val="24"/>
                <w:lang w:val="en-IE"/>
              </w:rPr>
              <w:t>Office of</w:t>
            </w:r>
            <w:r w:rsidR="009D6A67" w:rsidRPr="00FF19B1">
              <w:rPr>
                <w:sz w:val="24"/>
                <w:szCs w:val="24"/>
                <w:lang w:val="en-IE"/>
              </w:rPr>
              <w:t xml:space="preserve"> Guarantee</w:t>
            </w:r>
          </w:p>
        </w:tc>
        <w:tc>
          <w:tcPr>
            <w:tcW w:w="2241" w:type="dxa"/>
          </w:tcPr>
          <w:p w14:paraId="1C08077E" w14:textId="77777777" w:rsidR="009D6A67" w:rsidRPr="00FF19B1" w:rsidRDefault="009D6A67" w:rsidP="00E269E0">
            <w:pPr>
              <w:pStyle w:val="Table10"/>
              <w:jc w:val="both"/>
              <w:rPr>
                <w:sz w:val="24"/>
                <w:szCs w:val="24"/>
                <w:lang w:val="en-IE"/>
              </w:rPr>
            </w:pPr>
            <w:r w:rsidRPr="00FF19B1">
              <w:rPr>
                <w:sz w:val="24"/>
                <w:szCs w:val="24"/>
                <w:lang w:val="en-IE"/>
              </w:rPr>
              <w:t>Customs Office</w:t>
            </w:r>
          </w:p>
        </w:tc>
      </w:tr>
      <w:tr w:rsidR="009D6A67" w:rsidRPr="00FF19B1" w14:paraId="4398102B" w14:textId="77777777" w:rsidTr="009D6A67">
        <w:trPr>
          <w:cantSplit/>
          <w:trHeight w:val="419"/>
          <w:jc w:val="center"/>
        </w:trPr>
        <w:tc>
          <w:tcPr>
            <w:tcW w:w="2984" w:type="dxa"/>
          </w:tcPr>
          <w:p w14:paraId="4E56E6B9" w14:textId="18A70B6C" w:rsidR="009D6A67" w:rsidRPr="00FF19B1" w:rsidRDefault="00546BB8" w:rsidP="008D22F4">
            <w:pPr>
              <w:pStyle w:val="Table10"/>
              <w:rPr>
                <w:sz w:val="24"/>
                <w:szCs w:val="24"/>
                <w:lang w:val="en-IE"/>
              </w:rPr>
            </w:pPr>
            <w:r w:rsidRPr="00FF19B1">
              <w:rPr>
                <w:sz w:val="24"/>
                <w:szCs w:val="24"/>
                <w:lang w:val="en-IE"/>
              </w:rPr>
              <w:t xml:space="preserve">Holder of </w:t>
            </w:r>
            <w:r w:rsidR="008D22F4" w:rsidRPr="00FF19B1">
              <w:rPr>
                <w:sz w:val="24"/>
                <w:szCs w:val="24"/>
                <w:lang w:val="en-IE"/>
              </w:rPr>
              <w:t xml:space="preserve">the </w:t>
            </w:r>
            <w:r w:rsidRPr="00FF19B1">
              <w:rPr>
                <w:sz w:val="24"/>
                <w:szCs w:val="24"/>
                <w:lang w:val="en-IE"/>
              </w:rPr>
              <w:t>Transit Procedure</w:t>
            </w:r>
          </w:p>
        </w:tc>
        <w:tc>
          <w:tcPr>
            <w:tcW w:w="2241" w:type="dxa"/>
          </w:tcPr>
          <w:p w14:paraId="76DE2756" w14:textId="77777777" w:rsidR="009D6A67" w:rsidRPr="00FF19B1" w:rsidRDefault="009D6A67" w:rsidP="00E269E0">
            <w:pPr>
              <w:pStyle w:val="Table10"/>
              <w:jc w:val="both"/>
              <w:rPr>
                <w:sz w:val="24"/>
                <w:szCs w:val="24"/>
                <w:lang w:val="en-IE"/>
              </w:rPr>
            </w:pPr>
            <w:r w:rsidRPr="00FF19B1">
              <w:rPr>
                <w:sz w:val="24"/>
                <w:szCs w:val="24"/>
                <w:lang w:val="en-IE"/>
              </w:rPr>
              <w:t>Trader</w:t>
            </w:r>
          </w:p>
        </w:tc>
      </w:tr>
    </w:tbl>
    <w:p w14:paraId="3BB11A43" w14:textId="1463952E" w:rsidR="00E4739B" w:rsidRPr="00FF19B1" w:rsidRDefault="00E4739B" w:rsidP="00E4739B">
      <w:pPr>
        <w:pStyle w:val="Caption"/>
        <w:rPr>
          <w:lang w:val="en-IE"/>
        </w:rPr>
      </w:pPr>
      <w:bookmarkStart w:id="2400" w:name="_Toc45648980"/>
      <w:bookmarkStart w:id="2401" w:name="_Toc69724402"/>
      <w:bookmarkStart w:id="2402" w:name="_Toc97296468"/>
      <w:bookmarkStart w:id="2403" w:name="_Toc103867277"/>
      <w:bookmarkStart w:id="2404" w:name="_Toc172912728"/>
      <w:bookmarkStart w:id="2405" w:name="_Toc202266255"/>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10</w:t>
      </w:r>
      <w:r w:rsidR="00216C40" w:rsidRPr="00FF19B1">
        <w:rPr>
          <w:lang w:val="en-IE"/>
        </w:rPr>
        <w:fldChar w:fldCharType="end"/>
      </w:r>
      <w:r w:rsidRPr="00FF19B1">
        <w:rPr>
          <w:lang w:val="en-IE"/>
        </w:rPr>
        <w:t>: Role</w:t>
      </w:r>
      <w:r w:rsidR="00C82767" w:rsidRPr="00FF19B1">
        <w:rPr>
          <w:lang w:val="en-IE"/>
        </w:rPr>
        <w:t>s</w:t>
      </w:r>
      <w:r w:rsidRPr="00FF19B1">
        <w:rPr>
          <w:lang w:val="en-IE"/>
        </w:rPr>
        <w:t xml:space="preserve"> and organisations in Guarantee Management</w:t>
      </w:r>
      <w:bookmarkEnd w:id="2400"/>
      <w:bookmarkEnd w:id="2401"/>
      <w:bookmarkEnd w:id="2402"/>
      <w:bookmarkEnd w:id="2403"/>
      <w:bookmarkEnd w:id="2404"/>
      <w:bookmarkEnd w:id="2405"/>
    </w:p>
    <w:p w14:paraId="1449519C" w14:textId="25CECFBB" w:rsidR="00E4739B" w:rsidRPr="00FF19B1" w:rsidRDefault="00546BB8" w:rsidP="00E4739B">
      <w:pPr>
        <w:rPr>
          <w:lang w:val="en-IE"/>
        </w:rPr>
      </w:pPr>
      <w:r w:rsidRPr="00FF19B1">
        <w:rPr>
          <w:lang w:val="en-IE"/>
        </w:rPr>
        <w:t xml:space="preserve">The </w:t>
      </w:r>
      <w:r w:rsidR="00FA4DDB" w:rsidRPr="00FF19B1">
        <w:rPr>
          <w:lang w:val="en-IE"/>
        </w:rPr>
        <w:t>Office of</w:t>
      </w:r>
      <w:r w:rsidR="00E4739B" w:rsidRPr="00FF19B1">
        <w:rPr>
          <w:lang w:val="en-IE"/>
        </w:rPr>
        <w:t xml:space="preserve"> Departure is responsible for the </w:t>
      </w:r>
      <w:r w:rsidR="00927D1B" w:rsidRPr="00FF19B1">
        <w:rPr>
          <w:lang w:val="en-IE"/>
        </w:rPr>
        <w:t xml:space="preserve">release of </w:t>
      </w:r>
      <w:r w:rsidR="00E4739B" w:rsidRPr="00FF19B1">
        <w:rPr>
          <w:lang w:val="en-IE"/>
        </w:rPr>
        <w:t>transit movement and for managing specific types of guarantees, recording and processing of related data.</w:t>
      </w:r>
    </w:p>
    <w:p w14:paraId="5BCC9C45" w14:textId="0D78D13F" w:rsidR="00E4739B" w:rsidRPr="00FF19B1" w:rsidRDefault="00546BB8" w:rsidP="00E4739B">
      <w:pPr>
        <w:rPr>
          <w:lang w:val="en-IE"/>
        </w:rPr>
      </w:pPr>
      <w:r w:rsidRPr="00FF19B1">
        <w:rPr>
          <w:lang w:val="en-IE"/>
        </w:rPr>
        <w:t xml:space="preserve">The </w:t>
      </w:r>
      <w:r w:rsidR="00FA4DDB" w:rsidRPr="00FF19B1">
        <w:rPr>
          <w:lang w:val="en-IE"/>
        </w:rPr>
        <w:t>Office of</w:t>
      </w:r>
      <w:r w:rsidR="00E4739B" w:rsidRPr="00FF19B1">
        <w:rPr>
          <w:lang w:val="en-IE"/>
        </w:rPr>
        <w:t xml:space="preserve"> Guarantee is responsible for the management of the </w:t>
      </w:r>
      <w:r w:rsidR="00A86DE9" w:rsidRPr="00FF19B1">
        <w:rPr>
          <w:lang w:val="en-IE"/>
        </w:rPr>
        <w:t xml:space="preserve">data of </w:t>
      </w:r>
      <w:r w:rsidR="00E4739B" w:rsidRPr="00FF19B1">
        <w:rPr>
          <w:lang w:val="en-IE"/>
        </w:rPr>
        <w:t xml:space="preserve">comprehensive guarantees, </w:t>
      </w:r>
      <w:r w:rsidR="00886895" w:rsidRPr="00FF19B1">
        <w:rPr>
          <w:lang w:val="en-IE"/>
        </w:rPr>
        <w:t xml:space="preserve">individual </w:t>
      </w:r>
      <w:r w:rsidR="00507F81" w:rsidRPr="00FF19B1">
        <w:rPr>
          <w:lang w:val="en-IE"/>
        </w:rPr>
        <w:t>guarantees,</w:t>
      </w:r>
      <w:r w:rsidR="00B64738" w:rsidRPr="00FF19B1">
        <w:rPr>
          <w:lang w:val="en-IE"/>
        </w:rPr>
        <w:t xml:space="preserve"> </w:t>
      </w:r>
      <w:r w:rsidR="00886895" w:rsidRPr="00FF19B1">
        <w:rPr>
          <w:lang w:val="en-IE"/>
        </w:rPr>
        <w:t>and individual guarantee</w:t>
      </w:r>
      <w:r w:rsidR="00110BDC" w:rsidRPr="00FF19B1">
        <w:rPr>
          <w:lang w:val="en-IE"/>
        </w:rPr>
        <w:t>s</w:t>
      </w:r>
      <w:r w:rsidR="00886895" w:rsidRPr="00FF19B1">
        <w:rPr>
          <w:lang w:val="en-IE"/>
        </w:rPr>
        <w:t xml:space="preserve"> in the form of vouchers</w:t>
      </w:r>
      <w:r w:rsidR="00E4739B" w:rsidRPr="00FF19B1">
        <w:rPr>
          <w:lang w:val="en-IE"/>
        </w:rPr>
        <w:t xml:space="preserve">. The role </w:t>
      </w:r>
      <w:r w:rsidR="0097373B" w:rsidRPr="00FF19B1">
        <w:rPr>
          <w:lang w:val="en-IE"/>
        </w:rPr>
        <w:t>“</w:t>
      </w:r>
      <w:r w:rsidR="00FA4DDB" w:rsidRPr="00FF19B1">
        <w:rPr>
          <w:lang w:val="en-IE"/>
        </w:rPr>
        <w:t>Office of</w:t>
      </w:r>
      <w:r w:rsidR="00E4739B" w:rsidRPr="00FF19B1">
        <w:rPr>
          <w:lang w:val="en-IE"/>
        </w:rPr>
        <w:t xml:space="preserve"> Guarantee</w:t>
      </w:r>
      <w:r w:rsidR="0097373B" w:rsidRPr="00FF19B1">
        <w:rPr>
          <w:lang w:val="en-IE"/>
        </w:rPr>
        <w:t>”</w:t>
      </w:r>
      <w:r w:rsidR="00E4739B" w:rsidRPr="00FF19B1">
        <w:rPr>
          <w:lang w:val="en-IE"/>
        </w:rPr>
        <w:t xml:space="preserve"> represents either the actual central </w:t>
      </w:r>
      <w:r w:rsidR="00FA4DDB" w:rsidRPr="00FF19B1">
        <w:rPr>
          <w:lang w:val="en-IE"/>
        </w:rPr>
        <w:t>Office of</w:t>
      </w:r>
      <w:r w:rsidR="00E4739B" w:rsidRPr="00FF19B1">
        <w:rPr>
          <w:lang w:val="en-IE"/>
        </w:rPr>
        <w:t xml:space="preserve"> Guarantee of each country or the</w:t>
      </w:r>
      <w:r w:rsidR="00953EDF" w:rsidRPr="00FF19B1">
        <w:rPr>
          <w:lang w:val="en-IE"/>
        </w:rPr>
        <w:t xml:space="preserve"> </w:t>
      </w:r>
      <w:r w:rsidR="007852A3" w:rsidRPr="00FF19B1">
        <w:rPr>
          <w:lang w:val="en-IE"/>
        </w:rPr>
        <w:t>Country of</w:t>
      </w:r>
      <w:r w:rsidR="00E4739B" w:rsidRPr="00FF19B1">
        <w:rPr>
          <w:lang w:val="en-IE"/>
        </w:rPr>
        <w:t xml:space="preserve"> guarantee. Every NA can have one or more Offices of Guarantees.</w:t>
      </w:r>
    </w:p>
    <w:p w14:paraId="5393F1A9" w14:textId="4424303D" w:rsidR="00E4739B" w:rsidRPr="00FF19B1" w:rsidRDefault="00E4739B" w:rsidP="006053D9">
      <w:pPr>
        <w:pStyle w:val="Heading4"/>
        <w:rPr>
          <w:lang w:val="en-IE"/>
        </w:rPr>
      </w:pPr>
      <w:bookmarkStart w:id="2406" w:name="_Ref43280248"/>
      <w:bookmarkStart w:id="2407" w:name="_Toc45648825"/>
      <w:bookmarkStart w:id="2408" w:name="_Toc68274240"/>
      <w:r w:rsidRPr="00FF19B1">
        <w:rPr>
          <w:lang w:val="en-IE"/>
        </w:rPr>
        <w:t>Guarantee Types</w:t>
      </w:r>
      <w:bookmarkEnd w:id="2406"/>
      <w:bookmarkEnd w:id="2407"/>
      <w:bookmarkEnd w:id="2408"/>
      <w:r w:rsidR="00A1740A" w:rsidRPr="00FF19B1">
        <w:rPr>
          <w:lang w:val="en-IE"/>
        </w:rPr>
        <w:t xml:space="preserve"> </w:t>
      </w:r>
      <w:r w:rsidR="00A805FF" w:rsidRPr="00FF19B1">
        <w:rPr>
          <w:lang w:val="en-IE"/>
        </w:rPr>
        <w:t>–</w:t>
      </w:r>
      <w:r w:rsidR="00A1740A" w:rsidRPr="00FF19B1">
        <w:rPr>
          <w:lang w:val="en-IE"/>
        </w:rPr>
        <w:t xml:space="preserve"> </w:t>
      </w:r>
      <w:r w:rsidR="00833703" w:rsidRPr="00FF19B1">
        <w:rPr>
          <w:highlight w:val="green"/>
          <w:lang w:val="en-IE"/>
        </w:rPr>
        <w:t>UPDATED</w:t>
      </w:r>
    </w:p>
    <w:p w14:paraId="6DAABE21" w14:textId="5EA053A4" w:rsidR="00E4739B" w:rsidRPr="00FF19B1" w:rsidRDefault="00E4739B" w:rsidP="00E4739B">
      <w:pPr>
        <w:rPr>
          <w:lang w:val="en-IE"/>
        </w:rPr>
      </w:pPr>
      <w:r w:rsidRPr="00FF19B1">
        <w:rPr>
          <w:lang w:val="en-IE"/>
        </w:rPr>
        <w:t>In the Common Domain</w:t>
      </w:r>
      <w:r w:rsidR="00D0455A" w:rsidRPr="00FF19B1">
        <w:rPr>
          <w:lang w:val="en-IE"/>
        </w:rPr>
        <w:t>, the</w:t>
      </w:r>
      <w:r w:rsidRPr="00FF19B1">
        <w:rPr>
          <w:lang w:val="en-IE"/>
        </w:rPr>
        <w:t xml:space="preserve"> Guarantee Management deals with the guarantee types:</w:t>
      </w:r>
    </w:p>
    <w:p w14:paraId="35F7CDA1" w14:textId="6067053F" w:rsidR="007F2F38" w:rsidRPr="00FF19B1" w:rsidRDefault="007F2F38" w:rsidP="00A755BC">
      <w:pPr>
        <w:numPr>
          <w:ilvl w:val="0"/>
          <w:numId w:val="12"/>
        </w:numPr>
        <w:spacing w:before="0"/>
        <w:ind w:left="539"/>
        <w:rPr>
          <w:lang w:val="en-IE"/>
        </w:rPr>
      </w:pPr>
      <w:r w:rsidRPr="00FF19B1">
        <w:rPr>
          <w:lang w:val="en-IE"/>
        </w:rPr>
        <w:t>‘</w:t>
      </w:r>
      <w:r w:rsidR="00E4739B" w:rsidRPr="00FF19B1">
        <w:rPr>
          <w:lang w:val="en-IE"/>
        </w:rPr>
        <w:t>0</w:t>
      </w:r>
      <w:r w:rsidRPr="00FF19B1">
        <w:rPr>
          <w:lang w:val="en-IE"/>
        </w:rPr>
        <w:t>’ =</w:t>
      </w:r>
      <w:r w:rsidR="00E4739B" w:rsidRPr="00FF19B1">
        <w:rPr>
          <w:lang w:val="en-IE"/>
        </w:rPr>
        <w:t xml:space="preserve"> </w:t>
      </w:r>
      <w:r w:rsidRPr="00FF19B1">
        <w:rPr>
          <w:lang w:val="en-IE"/>
        </w:rPr>
        <w:t xml:space="preserve">Guarantee waiver (Article 95(2) of the Code, Article 75(2)(c) of Appendix I </w:t>
      </w:r>
    </w:p>
    <w:p w14:paraId="4A4CDABE" w14:textId="6B412CCF" w:rsidR="00E4739B" w:rsidRPr="00FF19B1" w:rsidRDefault="007F2F38" w:rsidP="007F2F38">
      <w:pPr>
        <w:spacing w:before="0"/>
        <w:ind w:left="1080"/>
        <w:rPr>
          <w:lang w:val="en-IE"/>
        </w:rPr>
      </w:pPr>
      <w:r w:rsidRPr="00FF19B1">
        <w:rPr>
          <w:lang w:val="en-IE"/>
        </w:rPr>
        <w:t>of the CTC)</w:t>
      </w:r>
      <w:r w:rsidR="00E4739B" w:rsidRPr="00FF19B1">
        <w:rPr>
          <w:lang w:val="en-IE"/>
        </w:rPr>
        <w:t>.</w:t>
      </w:r>
    </w:p>
    <w:p w14:paraId="1DD0DD04" w14:textId="77777777" w:rsidR="00594A30" w:rsidRPr="00FF19B1" w:rsidRDefault="00594A30" w:rsidP="00A755BC">
      <w:pPr>
        <w:numPr>
          <w:ilvl w:val="0"/>
          <w:numId w:val="12"/>
        </w:numPr>
        <w:spacing w:before="0"/>
        <w:ind w:left="539"/>
        <w:rPr>
          <w:lang w:val="en-IE"/>
        </w:rPr>
      </w:pPr>
      <w:r w:rsidRPr="00FF19B1">
        <w:rPr>
          <w:lang w:val="en-IE"/>
        </w:rPr>
        <w:t>‘1’ =</w:t>
      </w:r>
      <w:r w:rsidR="00E4739B" w:rsidRPr="00FF19B1">
        <w:rPr>
          <w:lang w:val="en-IE"/>
        </w:rPr>
        <w:t xml:space="preserve"> </w:t>
      </w:r>
      <w:r w:rsidRPr="00FF19B1">
        <w:rPr>
          <w:lang w:val="en-IE"/>
        </w:rPr>
        <w:t xml:space="preserve">Comprehensive guarantee (Article 89(5) of the Code), Article 75(1) and (2)(a) </w:t>
      </w:r>
    </w:p>
    <w:p w14:paraId="01709474" w14:textId="7D4010C9" w:rsidR="00E4739B" w:rsidRPr="00FF19B1" w:rsidRDefault="00594A30" w:rsidP="00594A30">
      <w:pPr>
        <w:spacing w:before="0"/>
        <w:ind w:left="1080"/>
        <w:rPr>
          <w:lang w:val="en-IE"/>
        </w:rPr>
      </w:pPr>
      <w:r w:rsidRPr="00FF19B1">
        <w:rPr>
          <w:lang w:val="en-IE"/>
        </w:rPr>
        <w:t>and (b) of Appendix I of the CTC)</w:t>
      </w:r>
      <w:r w:rsidR="00E4739B" w:rsidRPr="00FF19B1">
        <w:rPr>
          <w:lang w:val="en-IE"/>
        </w:rPr>
        <w:t>.</w:t>
      </w:r>
    </w:p>
    <w:p w14:paraId="5A99EC41" w14:textId="77777777" w:rsidR="00594A30" w:rsidRPr="00FF19B1" w:rsidRDefault="00594A30" w:rsidP="00A755BC">
      <w:pPr>
        <w:numPr>
          <w:ilvl w:val="0"/>
          <w:numId w:val="12"/>
        </w:numPr>
        <w:spacing w:before="0"/>
        <w:ind w:left="539"/>
        <w:rPr>
          <w:lang w:val="en-IE"/>
        </w:rPr>
      </w:pPr>
      <w:r w:rsidRPr="00FF19B1">
        <w:rPr>
          <w:lang w:val="en-IE"/>
        </w:rPr>
        <w:t>‘2’ =</w:t>
      </w:r>
      <w:r w:rsidR="00E4739B" w:rsidRPr="00FF19B1">
        <w:rPr>
          <w:lang w:val="en-IE"/>
        </w:rPr>
        <w:t xml:space="preserve"> </w:t>
      </w:r>
      <w:r w:rsidRPr="00FF19B1">
        <w:rPr>
          <w:lang w:val="en-IE"/>
        </w:rPr>
        <w:t xml:space="preserve">Individual guarantee in the form of an undertaking by a guarantor (Article </w:t>
      </w:r>
    </w:p>
    <w:p w14:paraId="56FBC90E" w14:textId="29270FE7" w:rsidR="00E4739B" w:rsidRPr="00FF19B1" w:rsidRDefault="00594A30" w:rsidP="00594A30">
      <w:pPr>
        <w:spacing w:before="0"/>
        <w:ind w:left="1080"/>
        <w:rPr>
          <w:lang w:val="en-IE"/>
        </w:rPr>
      </w:pPr>
      <w:r w:rsidRPr="00FF19B1">
        <w:rPr>
          <w:lang w:val="en-IE"/>
        </w:rPr>
        <w:t>92(1)(b) of the Code), Article 20 of Appendix I of the CTC)</w:t>
      </w:r>
      <w:r w:rsidR="00E4739B" w:rsidRPr="00FF19B1">
        <w:rPr>
          <w:lang w:val="en-IE"/>
        </w:rPr>
        <w:t>.</w:t>
      </w:r>
    </w:p>
    <w:p w14:paraId="3171F823" w14:textId="77777777" w:rsidR="00594A30" w:rsidRPr="00FF19B1" w:rsidRDefault="00594A30" w:rsidP="00A755BC">
      <w:pPr>
        <w:numPr>
          <w:ilvl w:val="0"/>
          <w:numId w:val="12"/>
        </w:numPr>
        <w:spacing w:before="0"/>
        <w:ind w:left="539"/>
        <w:rPr>
          <w:lang w:val="en-IE"/>
        </w:rPr>
      </w:pPr>
      <w:r w:rsidRPr="00FF19B1">
        <w:rPr>
          <w:lang w:val="en-IE"/>
        </w:rPr>
        <w:t>‘4’ =</w:t>
      </w:r>
      <w:r w:rsidR="00E4739B" w:rsidRPr="00FF19B1">
        <w:rPr>
          <w:lang w:val="en-IE"/>
        </w:rPr>
        <w:t xml:space="preserve"> </w:t>
      </w:r>
      <w:r w:rsidRPr="00FF19B1">
        <w:rPr>
          <w:lang w:val="en-IE"/>
        </w:rPr>
        <w:t xml:space="preserve">Individual guarantee in the form of vouchers (Article 92(1)(b) of the Code and </w:t>
      </w:r>
    </w:p>
    <w:p w14:paraId="145D10A8" w14:textId="78F03018" w:rsidR="00E4739B" w:rsidRPr="00FF19B1" w:rsidRDefault="00594A30" w:rsidP="00594A30">
      <w:pPr>
        <w:spacing w:before="0"/>
        <w:ind w:left="1080"/>
        <w:rPr>
          <w:lang w:val="en-IE"/>
        </w:rPr>
      </w:pPr>
      <w:r w:rsidRPr="00FF19B1">
        <w:rPr>
          <w:lang w:val="en-IE"/>
        </w:rPr>
        <w:t>Article 160), Article 21 of Appendix I of the CTC)</w:t>
      </w:r>
      <w:r w:rsidR="00E4739B" w:rsidRPr="00FF19B1">
        <w:rPr>
          <w:lang w:val="en-IE"/>
        </w:rPr>
        <w:t>.</w:t>
      </w:r>
    </w:p>
    <w:p w14:paraId="22EA7267" w14:textId="77777777" w:rsidR="00594A30" w:rsidRPr="00FF19B1" w:rsidRDefault="00594A30" w:rsidP="00A755BC">
      <w:pPr>
        <w:numPr>
          <w:ilvl w:val="0"/>
          <w:numId w:val="12"/>
        </w:numPr>
        <w:spacing w:before="0"/>
        <w:ind w:left="539"/>
        <w:rPr>
          <w:lang w:val="en-IE"/>
        </w:rPr>
      </w:pPr>
      <w:r w:rsidRPr="00FF19B1">
        <w:rPr>
          <w:lang w:val="en-IE"/>
        </w:rPr>
        <w:t>‘9’ =</w:t>
      </w:r>
      <w:r w:rsidR="00E4739B" w:rsidRPr="00FF19B1">
        <w:rPr>
          <w:lang w:val="en-IE"/>
        </w:rPr>
        <w:t xml:space="preserve"> </w:t>
      </w:r>
      <w:r w:rsidRPr="00FF19B1">
        <w:rPr>
          <w:lang w:val="en-IE"/>
        </w:rPr>
        <w:t xml:space="preserve">Individual guarantee with multiple usage (point 3 of Annex I to Appendix I of </w:t>
      </w:r>
    </w:p>
    <w:p w14:paraId="5154B18E" w14:textId="624C4470" w:rsidR="00E4739B" w:rsidRPr="00FF19B1" w:rsidRDefault="00594A30" w:rsidP="00594A30">
      <w:pPr>
        <w:spacing w:before="0"/>
        <w:ind w:left="1080"/>
        <w:rPr>
          <w:lang w:val="en-IE"/>
        </w:rPr>
      </w:pPr>
      <w:r w:rsidRPr="00FF19B1">
        <w:rPr>
          <w:lang w:val="en-IE"/>
        </w:rPr>
        <w:t>the CTC)</w:t>
      </w:r>
      <w:r w:rsidR="00A95993" w:rsidRPr="00FF19B1">
        <w:rPr>
          <w:rStyle w:val="FootnoteReference"/>
          <w:lang w:val="en-IE"/>
        </w:rPr>
        <w:footnoteReference w:id="53"/>
      </w:r>
      <w:r w:rsidR="00177A69" w:rsidRPr="00FF19B1">
        <w:rPr>
          <w:lang w:val="en-IE"/>
        </w:rPr>
        <w:t>.</w:t>
      </w:r>
    </w:p>
    <w:p w14:paraId="392C7B17" w14:textId="3B187517" w:rsidR="003D4C4C" w:rsidRPr="00FF19B1" w:rsidRDefault="00F23209" w:rsidP="00E4739B">
      <w:pPr>
        <w:rPr>
          <w:lang w:val="en-IE"/>
        </w:rPr>
      </w:pPr>
      <w:r w:rsidRPr="00FF19B1">
        <w:rPr>
          <w:lang w:val="en-IE"/>
        </w:rPr>
        <w:t xml:space="preserve">The above types of guarantees are governed by the </w:t>
      </w:r>
      <w:r w:rsidR="00FA4DDB" w:rsidRPr="00FF19B1">
        <w:rPr>
          <w:lang w:val="en-IE"/>
        </w:rPr>
        <w:t>Office of</w:t>
      </w:r>
      <w:r w:rsidRPr="00FF19B1">
        <w:rPr>
          <w:lang w:val="en-IE"/>
        </w:rPr>
        <w:t xml:space="preserve"> Guarantee. The detailed description of the above-mentioned guarantee codes can be found in section 1.1.2.2 of FSS UCC NCTS, Section II (please refer to [</w:t>
      </w:r>
      <w:r w:rsidR="00A47A1B" w:rsidRPr="00FF19B1">
        <w:rPr>
          <w:lang w:val="en-IE"/>
        </w:rPr>
        <w:fldChar w:fldCharType="begin"/>
      </w:r>
      <w:r w:rsidR="00A47A1B" w:rsidRPr="00FF19B1">
        <w:rPr>
          <w:lang w:val="en-IE"/>
        </w:rPr>
        <w:instrText xml:space="preserve"> REF R7 \h </w:instrText>
      </w:r>
      <w:r w:rsidR="00A47A1B" w:rsidRPr="00FF19B1">
        <w:rPr>
          <w:lang w:val="en-IE"/>
        </w:rPr>
      </w:r>
      <w:r w:rsidR="00A47A1B" w:rsidRPr="00FF19B1">
        <w:rPr>
          <w:lang w:val="en-IE"/>
        </w:rPr>
        <w:fldChar w:fldCharType="separate"/>
      </w:r>
      <w:r w:rsidR="003911F1" w:rsidRPr="00FF19B1">
        <w:rPr>
          <w:szCs w:val="24"/>
          <w:lang w:val="en-IE"/>
        </w:rPr>
        <w:t>R</w:t>
      </w:r>
      <w:r w:rsidR="003911F1">
        <w:rPr>
          <w:noProof/>
          <w:szCs w:val="24"/>
          <w:lang w:val="en-IE"/>
        </w:rPr>
        <w:t>6</w:t>
      </w:r>
      <w:r w:rsidR="00A47A1B" w:rsidRPr="00FF19B1">
        <w:rPr>
          <w:lang w:val="en-IE"/>
        </w:rPr>
        <w:fldChar w:fldCharType="end"/>
      </w:r>
      <w:r w:rsidRPr="00FF19B1">
        <w:rPr>
          <w:lang w:val="en-IE"/>
        </w:rPr>
        <w:t>]).</w:t>
      </w:r>
    </w:p>
    <w:p w14:paraId="1FC32C61" w14:textId="21A0ACE7" w:rsidR="004D2CB2" w:rsidRPr="00FF19B1" w:rsidRDefault="0033229C" w:rsidP="00106869">
      <w:pPr>
        <w:spacing w:after="240"/>
        <w:rPr>
          <w:lang w:val="en-IE"/>
        </w:rPr>
      </w:pPr>
      <w:r w:rsidRPr="00FF19B1">
        <w:rPr>
          <w:lang w:val="en-IE"/>
        </w:rPr>
        <w:t>There are also guarantee types that are not managed by the Office of Guarantee but rather by the Office of Departure (i.e. non-GMS related Guarantees). These are</w:t>
      </w:r>
      <w:r w:rsidR="004F70CD" w:rsidRPr="00FF19B1">
        <w:rPr>
          <w:lang w:val="en-IE"/>
        </w:rPr>
        <w:t>:</w:t>
      </w:r>
    </w:p>
    <w:p w14:paraId="69B0051B" w14:textId="77777777" w:rsidR="00172F37" w:rsidRPr="00FF19B1" w:rsidRDefault="00E64103" w:rsidP="00833A60">
      <w:pPr>
        <w:pStyle w:val="ListParagraph"/>
        <w:numPr>
          <w:ilvl w:val="0"/>
          <w:numId w:val="126"/>
        </w:numPr>
        <w:spacing w:before="0"/>
        <w:ind w:left="357" w:firstLine="0"/>
        <w:jc w:val="left"/>
        <w:rPr>
          <w:lang w:val="en-IE"/>
        </w:rPr>
      </w:pPr>
      <w:r w:rsidRPr="00FF19B1">
        <w:rPr>
          <w:lang w:val="en-IE"/>
        </w:rPr>
        <w:lastRenderedPageBreak/>
        <w:t xml:space="preserve">‘3’ = </w:t>
      </w:r>
      <w:r w:rsidR="009E5F29" w:rsidRPr="00FF19B1">
        <w:rPr>
          <w:lang w:val="en-IE"/>
        </w:rPr>
        <w:t xml:space="preserve">Individual guarantee in cash or other means of payment recognised by the </w:t>
      </w:r>
    </w:p>
    <w:p w14:paraId="34DB185E" w14:textId="35CBC93E" w:rsidR="00E64103" w:rsidRPr="00FF19B1" w:rsidRDefault="009E5F29" w:rsidP="00172F37">
      <w:pPr>
        <w:spacing w:before="0"/>
        <w:ind w:left="1260"/>
        <w:jc w:val="left"/>
        <w:rPr>
          <w:lang w:val="en-IE"/>
        </w:rPr>
      </w:pPr>
      <w:r w:rsidRPr="00FF19B1">
        <w:rPr>
          <w:lang w:val="en-IE"/>
        </w:rPr>
        <w:t>customs authorities as being equivalent to a cash deposit, made in euro or in the currency of the Member State in which the guarantee is required (Article 92(1)(a) of the Code), Article 19 of Appendix I of the CTC)</w:t>
      </w:r>
      <w:r w:rsidR="00E64103" w:rsidRPr="00FF19B1">
        <w:rPr>
          <w:lang w:val="en-IE"/>
        </w:rPr>
        <w:t>.</w:t>
      </w:r>
    </w:p>
    <w:p w14:paraId="5580DD9A" w14:textId="77777777" w:rsidR="00172F37" w:rsidRPr="00FF19B1" w:rsidRDefault="00E64103" w:rsidP="00833A60">
      <w:pPr>
        <w:pStyle w:val="ListParagraph"/>
        <w:numPr>
          <w:ilvl w:val="0"/>
          <w:numId w:val="126"/>
        </w:numPr>
        <w:spacing w:before="0"/>
        <w:ind w:left="357" w:firstLine="0"/>
        <w:jc w:val="left"/>
        <w:rPr>
          <w:lang w:val="en-IE"/>
        </w:rPr>
      </w:pPr>
      <w:r w:rsidRPr="00FF19B1">
        <w:rPr>
          <w:lang w:val="en-IE"/>
        </w:rPr>
        <w:t xml:space="preserve">‘5’ = </w:t>
      </w:r>
      <w:r w:rsidR="009E5F29" w:rsidRPr="00FF19B1">
        <w:rPr>
          <w:lang w:val="en-IE"/>
        </w:rPr>
        <w:t xml:space="preserve">Guarantee waiver where the amount of import or export duty to be secured </w:t>
      </w:r>
    </w:p>
    <w:p w14:paraId="769C9917" w14:textId="77777777" w:rsidR="00172F37" w:rsidRPr="00FF19B1" w:rsidRDefault="009E5F29" w:rsidP="00172F37">
      <w:pPr>
        <w:spacing w:before="0"/>
        <w:ind w:left="1260"/>
        <w:jc w:val="left"/>
        <w:rPr>
          <w:lang w:val="en-IE"/>
        </w:rPr>
      </w:pPr>
      <w:r w:rsidRPr="00FF19B1">
        <w:rPr>
          <w:lang w:val="en-IE"/>
        </w:rPr>
        <w:t xml:space="preserve">does not exceed the statistical value threshold for declarations laid down in </w:t>
      </w:r>
    </w:p>
    <w:p w14:paraId="5442A01E" w14:textId="70342FEB" w:rsidR="00E64103" w:rsidRPr="00FF19B1" w:rsidRDefault="009E5F29" w:rsidP="00A14087">
      <w:pPr>
        <w:pStyle w:val="ListParagraph"/>
        <w:tabs>
          <w:tab w:val="left" w:pos="1260"/>
        </w:tabs>
        <w:spacing w:before="0"/>
        <w:ind w:left="1260"/>
        <w:jc w:val="left"/>
        <w:rPr>
          <w:lang w:val="en-IE"/>
        </w:rPr>
      </w:pPr>
      <w:r w:rsidRPr="00FF19B1">
        <w:rPr>
          <w:lang w:val="en-IE"/>
        </w:rPr>
        <w:t>accordance with Article 3(4) of Regulation (EC) No 471/2009 of the European Parliament and of the Council (Article 89(9) of the Code)</w:t>
      </w:r>
      <w:r w:rsidR="00E64103" w:rsidRPr="00FF19B1">
        <w:rPr>
          <w:lang w:val="en-IE"/>
        </w:rPr>
        <w:t>.</w:t>
      </w:r>
    </w:p>
    <w:p w14:paraId="1B05942A" w14:textId="479EF568" w:rsidR="00E64103" w:rsidRPr="00FF19B1" w:rsidRDefault="00E64103" w:rsidP="00833A60">
      <w:pPr>
        <w:pStyle w:val="ListParagraph"/>
        <w:numPr>
          <w:ilvl w:val="1"/>
          <w:numId w:val="126"/>
        </w:numPr>
        <w:spacing w:before="0"/>
        <w:ind w:left="720"/>
        <w:jc w:val="left"/>
        <w:rPr>
          <w:lang w:val="en-IE"/>
        </w:rPr>
      </w:pPr>
      <w:r w:rsidRPr="00FF19B1">
        <w:rPr>
          <w:lang w:val="en-IE"/>
        </w:rPr>
        <w:t xml:space="preserve">‘8’ = </w:t>
      </w:r>
      <w:r w:rsidR="005D49B8" w:rsidRPr="00FF19B1">
        <w:rPr>
          <w:lang w:val="en-IE"/>
        </w:rPr>
        <w:t>Guarantee not required for certain public bodies (Article 89(7) of the Code)</w:t>
      </w:r>
      <w:r w:rsidRPr="00FF19B1">
        <w:rPr>
          <w:lang w:val="en-IE"/>
        </w:rPr>
        <w:t>.</w:t>
      </w:r>
    </w:p>
    <w:p w14:paraId="4011CD00" w14:textId="0A62A05B" w:rsidR="00E64103" w:rsidRPr="00FF19B1" w:rsidRDefault="00E64103" w:rsidP="00833A60">
      <w:pPr>
        <w:pStyle w:val="ListParagraph"/>
        <w:numPr>
          <w:ilvl w:val="0"/>
          <w:numId w:val="126"/>
        </w:numPr>
        <w:spacing w:after="240"/>
        <w:ind w:left="357" w:firstLine="0"/>
        <w:jc w:val="left"/>
        <w:rPr>
          <w:lang w:val="en-IE"/>
        </w:rPr>
      </w:pPr>
      <w:r w:rsidRPr="00FF19B1">
        <w:rPr>
          <w:lang w:val="en-IE"/>
        </w:rPr>
        <w:t xml:space="preserve">‘A’ = </w:t>
      </w:r>
      <w:r w:rsidR="005D49B8" w:rsidRPr="00FF19B1">
        <w:rPr>
          <w:lang w:val="en-IE"/>
        </w:rPr>
        <w:t>Guarantee waiver by agreement (Article 10(2)(a) of the CTC)</w:t>
      </w:r>
      <w:r w:rsidRPr="00FF19B1">
        <w:rPr>
          <w:lang w:val="en-IE"/>
        </w:rPr>
        <w:t>.</w:t>
      </w:r>
    </w:p>
    <w:p w14:paraId="05F24641" w14:textId="7E34CE44" w:rsidR="00E64103" w:rsidRPr="00FF19B1" w:rsidRDefault="00E64103" w:rsidP="00833A60">
      <w:pPr>
        <w:pStyle w:val="ListParagraph"/>
        <w:numPr>
          <w:ilvl w:val="0"/>
          <w:numId w:val="126"/>
        </w:numPr>
        <w:spacing w:before="0" w:after="240"/>
        <w:ind w:left="357" w:firstLine="0"/>
        <w:jc w:val="left"/>
        <w:rPr>
          <w:lang w:val="en-IE"/>
        </w:rPr>
      </w:pPr>
      <w:r w:rsidRPr="00FF19B1">
        <w:rPr>
          <w:lang w:val="en-IE"/>
        </w:rPr>
        <w:t xml:space="preserve">‘B’ = </w:t>
      </w:r>
      <w:r w:rsidR="005D49B8" w:rsidRPr="00FF19B1">
        <w:rPr>
          <w:lang w:val="en-IE"/>
        </w:rPr>
        <w:t>Guarantee furnished for goods dispatched under TIR procedure</w:t>
      </w:r>
      <w:r w:rsidRPr="00FF19B1">
        <w:rPr>
          <w:lang w:val="en-IE"/>
        </w:rPr>
        <w:t>.</w:t>
      </w:r>
    </w:p>
    <w:p w14:paraId="28D9461E" w14:textId="77777777" w:rsidR="00277C5B" w:rsidRPr="00FF19B1" w:rsidRDefault="00172F37" w:rsidP="00833A60">
      <w:pPr>
        <w:pStyle w:val="ListParagraph"/>
        <w:numPr>
          <w:ilvl w:val="1"/>
          <w:numId w:val="126"/>
        </w:numPr>
        <w:spacing w:before="0"/>
        <w:ind w:left="720"/>
        <w:jc w:val="left"/>
        <w:rPr>
          <w:highlight w:val="green"/>
          <w:lang w:val="en-IE"/>
        </w:rPr>
      </w:pPr>
      <w:r w:rsidRPr="00FF19B1">
        <w:rPr>
          <w:highlight w:val="green"/>
          <w:lang w:val="en-IE"/>
        </w:rPr>
        <w:t xml:space="preserve">‘C’ = Guarantee not required for goods carried by fix transport installations </w:t>
      </w:r>
    </w:p>
    <w:p w14:paraId="4ADA11FF" w14:textId="6FF51952" w:rsidR="00172F37" w:rsidRPr="00FF19B1" w:rsidRDefault="00172F37" w:rsidP="00277C5B">
      <w:pPr>
        <w:spacing w:before="0"/>
        <w:ind w:left="1260"/>
        <w:jc w:val="left"/>
        <w:rPr>
          <w:lang w:val="en-IE"/>
        </w:rPr>
      </w:pPr>
      <w:r w:rsidRPr="00FF19B1">
        <w:rPr>
          <w:highlight w:val="green"/>
          <w:lang w:val="en-IE"/>
        </w:rPr>
        <w:t>(Article 89(8)(b) of the Code, Article 13(1)(c) of Appendix I of the CTC).</w:t>
      </w:r>
    </w:p>
    <w:p w14:paraId="71C597B7" w14:textId="77777777" w:rsidR="00277C5B" w:rsidRPr="00FF19B1" w:rsidRDefault="00E64103" w:rsidP="00833A60">
      <w:pPr>
        <w:pStyle w:val="ListParagraph"/>
        <w:numPr>
          <w:ilvl w:val="0"/>
          <w:numId w:val="126"/>
        </w:numPr>
        <w:spacing w:before="0"/>
        <w:jc w:val="left"/>
        <w:rPr>
          <w:lang w:val="en-IE"/>
        </w:rPr>
      </w:pPr>
      <w:r w:rsidRPr="00FF19B1">
        <w:rPr>
          <w:lang w:val="en-IE"/>
        </w:rPr>
        <w:t xml:space="preserve">‘J’ = </w:t>
      </w:r>
      <w:r w:rsidR="005D49B8" w:rsidRPr="00FF19B1">
        <w:rPr>
          <w:lang w:val="en-IE"/>
        </w:rPr>
        <w:t xml:space="preserve">Guarantee not required for the journey between customs office of departure </w:t>
      </w:r>
    </w:p>
    <w:p w14:paraId="5BF7CFE8" w14:textId="337EBA0A" w:rsidR="00E4739B" w:rsidRPr="00FF19B1" w:rsidRDefault="005D49B8" w:rsidP="00277C5B">
      <w:pPr>
        <w:spacing w:before="0"/>
        <w:ind w:left="1260"/>
        <w:jc w:val="left"/>
        <w:rPr>
          <w:lang w:val="en-IE"/>
        </w:rPr>
      </w:pPr>
      <w:r w:rsidRPr="00FF19B1">
        <w:rPr>
          <w:lang w:val="en-IE"/>
        </w:rPr>
        <w:t>and customs office of transit - Article 10(2)(b) of the Convention of 20 May 1987 on a common transit procedure</w:t>
      </w:r>
      <w:r w:rsidR="00E64103" w:rsidRPr="00FF19B1">
        <w:rPr>
          <w:lang w:val="en-IE"/>
        </w:rPr>
        <w:t>.</w:t>
      </w:r>
    </w:p>
    <w:p w14:paraId="1D87DC53" w14:textId="77777777" w:rsidR="00277C5B" w:rsidRPr="00FF19B1" w:rsidRDefault="005D49B8" w:rsidP="00833A60">
      <w:pPr>
        <w:pStyle w:val="ListParagraph"/>
        <w:numPr>
          <w:ilvl w:val="0"/>
          <w:numId w:val="126"/>
        </w:numPr>
        <w:spacing w:before="0"/>
        <w:jc w:val="left"/>
        <w:rPr>
          <w:highlight w:val="green"/>
          <w:lang w:val="en-IE"/>
        </w:rPr>
      </w:pPr>
      <w:r w:rsidRPr="00FF19B1">
        <w:rPr>
          <w:highlight w:val="green"/>
          <w:lang w:val="en-IE"/>
        </w:rPr>
        <w:t xml:space="preserve">‘R’ = Guarantee not required for goods carried on the Rhine, the Rhine waterways, </w:t>
      </w:r>
    </w:p>
    <w:p w14:paraId="07AB1E39" w14:textId="57BD8AEF" w:rsidR="005D49B8" w:rsidRPr="00FF19B1" w:rsidRDefault="005D49B8" w:rsidP="00277C5B">
      <w:pPr>
        <w:spacing w:before="0"/>
        <w:ind w:left="1260"/>
        <w:jc w:val="left"/>
        <w:rPr>
          <w:lang w:val="en-IE"/>
        </w:rPr>
      </w:pPr>
      <w:r w:rsidRPr="00FF19B1">
        <w:rPr>
          <w:highlight w:val="green"/>
          <w:lang w:val="en-IE"/>
        </w:rPr>
        <w:t>the Danube or the Danube waterways (Article 89(8)(a) of the Code).</w:t>
      </w:r>
    </w:p>
    <w:p w14:paraId="7A7AE769" w14:textId="56DC02EE" w:rsidR="00E77C60" w:rsidRPr="00FF19B1" w:rsidRDefault="00F23209" w:rsidP="006053D9">
      <w:pPr>
        <w:pStyle w:val="Heading4"/>
        <w:rPr>
          <w:lang w:val="en-IE"/>
        </w:rPr>
      </w:pPr>
      <w:bookmarkStart w:id="2409" w:name="_Toc45648826"/>
      <w:bookmarkStart w:id="2410" w:name="_Toc68274241"/>
      <w:r w:rsidRPr="00FF19B1">
        <w:rPr>
          <w:lang w:val="en-IE"/>
        </w:rPr>
        <w:t>Monitoring Usage of Guarantee</w:t>
      </w:r>
      <w:bookmarkEnd w:id="2409"/>
      <w:bookmarkEnd w:id="2410"/>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highlight w:val="lightGray"/>
          <w:lang w:val="en-IE"/>
        </w:rPr>
        <w:t>NO CHANGE</w:t>
      </w:r>
    </w:p>
    <w:p w14:paraId="580CA0FA" w14:textId="77777777" w:rsidR="00F23209" w:rsidRPr="00FF19B1" w:rsidRDefault="00F23209" w:rsidP="00F23209">
      <w:pPr>
        <w:rPr>
          <w:lang w:val="en-IE"/>
        </w:rPr>
      </w:pPr>
      <w:r w:rsidRPr="00FF19B1">
        <w:rPr>
          <w:lang w:val="en-IE"/>
        </w:rPr>
        <w:t>“Monitoring” means the way Guarantee Management will be tracking the usage of a guarantee, i.e. the data that is recorded at the use time. There are three (3) types of monitoring, coded as follows:</w:t>
      </w:r>
    </w:p>
    <w:p w14:paraId="77887E25" w14:textId="77777777" w:rsidR="00F23209" w:rsidRPr="00FF19B1" w:rsidRDefault="00F23209" w:rsidP="00833A60">
      <w:pPr>
        <w:pStyle w:val="ListParagraph"/>
        <w:numPr>
          <w:ilvl w:val="0"/>
          <w:numId w:val="47"/>
        </w:numPr>
        <w:rPr>
          <w:lang w:val="en-IE"/>
        </w:rPr>
      </w:pPr>
      <w:r w:rsidRPr="00FF19B1">
        <w:rPr>
          <w:lang w:val="en-IE"/>
        </w:rPr>
        <w:t>Code 1: MRN, date;</w:t>
      </w:r>
    </w:p>
    <w:p w14:paraId="4A5C3DCA" w14:textId="48BFFF1F" w:rsidR="00F23209" w:rsidRPr="00FF19B1" w:rsidRDefault="00F23209" w:rsidP="00833A60">
      <w:pPr>
        <w:pStyle w:val="ListParagraph"/>
        <w:numPr>
          <w:ilvl w:val="0"/>
          <w:numId w:val="47"/>
        </w:numPr>
        <w:rPr>
          <w:lang w:val="en-IE"/>
        </w:rPr>
      </w:pPr>
      <w:r w:rsidRPr="00FF19B1">
        <w:rPr>
          <w:lang w:val="en-IE"/>
        </w:rPr>
        <w:t>Code 2: MRN, date</w:t>
      </w:r>
      <w:r w:rsidR="00D91119" w:rsidRPr="00FF19B1">
        <w:rPr>
          <w:lang w:val="en-IE"/>
        </w:rPr>
        <w:t xml:space="preserve"> and</w:t>
      </w:r>
      <w:r w:rsidRPr="00FF19B1">
        <w:rPr>
          <w:lang w:val="en-IE"/>
        </w:rPr>
        <w:t xml:space="preserve"> amount;</w:t>
      </w:r>
    </w:p>
    <w:p w14:paraId="4FBB3B09" w14:textId="5AFCA4DA" w:rsidR="00F23209" w:rsidRPr="00FF19B1" w:rsidRDefault="00F23209" w:rsidP="00833A60">
      <w:pPr>
        <w:pStyle w:val="ListParagraph"/>
        <w:numPr>
          <w:ilvl w:val="0"/>
          <w:numId w:val="47"/>
        </w:numPr>
        <w:rPr>
          <w:lang w:val="en-IE"/>
        </w:rPr>
      </w:pPr>
      <w:r w:rsidRPr="00FF19B1">
        <w:rPr>
          <w:lang w:val="en-IE"/>
        </w:rPr>
        <w:t xml:space="preserve">Code 3: MRN, date, </w:t>
      </w:r>
      <w:r w:rsidR="00507F81" w:rsidRPr="00FF19B1">
        <w:rPr>
          <w:lang w:val="en-IE"/>
        </w:rPr>
        <w:t>amount,</w:t>
      </w:r>
      <w:r w:rsidRPr="00FF19B1">
        <w:rPr>
          <w:lang w:val="en-IE"/>
        </w:rPr>
        <w:t xml:space="preserve"> and update account (decrease at lock-time, increase at release-time).</w:t>
      </w:r>
    </w:p>
    <w:p w14:paraId="042B5B50" w14:textId="5D5C0D3C" w:rsidR="00E6335D" w:rsidRPr="00FF19B1" w:rsidRDefault="00F54C8E" w:rsidP="00F23209">
      <w:pPr>
        <w:rPr>
          <w:lang w:val="en-IE"/>
        </w:rPr>
      </w:pPr>
      <w:r w:rsidRPr="00FF19B1">
        <w:rPr>
          <w:lang w:val="en-IE"/>
        </w:rPr>
        <w:t>O</w:t>
      </w:r>
      <w:r w:rsidR="00F23209" w:rsidRPr="00FF19B1">
        <w:rPr>
          <w:lang w:val="en-IE"/>
        </w:rPr>
        <w:t>nly the monitoring code 3 is applicable for the comprehensive guarantee types ‘0’, ‘1’ and ‘9’, while only the monitoring codes ‘1’ or ‘2’ apply for the other guarantee types ‘2’ and ‘4’</w:t>
      </w:r>
      <w:r w:rsidR="002A59E8" w:rsidRPr="00FF19B1">
        <w:rPr>
          <w:lang w:val="en-IE"/>
        </w:rPr>
        <w:t>.</w:t>
      </w:r>
    </w:p>
    <w:p w14:paraId="6FECF989" w14:textId="4917FC55" w:rsidR="00670270" w:rsidRPr="00FF19B1" w:rsidRDefault="00E6335D" w:rsidP="00E6335D">
      <w:pPr>
        <w:spacing w:before="0"/>
        <w:jc w:val="left"/>
        <w:rPr>
          <w:lang w:val="en-IE"/>
        </w:rPr>
      </w:pPr>
      <w:r w:rsidRPr="00FF19B1">
        <w:rPr>
          <w:lang w:val="en-IE"/>
        </w:rPr>
        <w:br w:type="page"/>
      </w:r>
    </w:p>
    <w:p w14:paraId="02703A71" w14:textId="4F148FCC" w:rsidR="00E4739B" w:rsidRPr="00FF19B1" w:rsidRDefault="00E4739B" w:rsidP="0057533B">
      <w:pPr>
        <w:pStyle w:val="Heading3"/>
        <w:keepNext/>
        <w:rPr>
          <w:lang w:val="en-IE"/>
        </w:rPr>
      </w:pPr>
      <w:bookmarkStart w:id="2411" w:name="_Toc285707595"/>
      <w:bookmarkStart w:id="2412" w:name="_Toc285708657"/>
      <w:bookmarkStart w:id="2413" w:name="_Toc416167733"/>
      <w:bookmarkStart w:id="2414" w:name="_Ref11766970"/>
      <w:bookmarkStart w:id="2415" w:name="_Toc45648827"/>
      <w:bookmarkStart w:id="2416" w:name="_Toc68274242"/>
      <w:bookmarkStart w:id="2417" w:name="_Toc68274436"/>
      <w:bookmarkStart w:id="2418" w:name="_Toc69205321"/>
      <w:bookmarkStart w:id="2419" w:name="_Toc69724350"/>
      <w:bookmarkStart w:id="2420" w:name="_Toc97296409"/>
      <w:bookmarkStart w:id="2421" w:name="_Toc172912675"/>
      <w:bookmarkStart w:id="2422" w:name="_Toc202266209"/>
      <w:r w:rsidRPr="00FF19B1">
        <w:rPr>
          <w:lang w:val="en-IE"/>
        </w:rPr>
        <w:lastRenderedPageBreak/>
        <w:t>Time Sequence Diagrams</w:t>
      </w:r>
      <w:bookmarkEnd w:id="2411"/>
      <w:bookmarkEnd w:id="2412"/>
      <w:bookmarkEnd w:id="2413"/>
      <w:bookmarkEnd w:id="2414"/>
      <w:bookmarkEnd w:id="2415"/>
      <w:bookmarkEnd w:id="2416"/>
      <w:bookmarkEnd w:id="2417"/>
      <w:bookmarkEnd w:id="2418"/>
      <w:bookmarkEnd w:id="2419"/>
      <w:bookmarkEnd w:id="2420"/>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i w:val="0"/>
          <w:iCs/>
          <w:highlight w:val="lightGray"/>
          <w:lang w:val="en-IE"/>
        </w:rPr>
        <w:t>NO CHANGE</w:t>
      </w:r>
      <w:bookmarkEnd w:id="2421"/>
      <w:bookmarkEnd w:id="2422"/>
    </w:p>
    <w:p w14:paraId="267EA9E3" w14:textId="77777777" w:rsidR="001A4902" w:rsidRPr="00FF19B1" w:rsidRDefault="00E4739B" w:rsidP="00103B20">
      <w:pPr>
        <w:rPr>
          <w:lang w:val="en-IE"/>
        </w:rPr>
      </w:pPr>
      <w:r w:rsidRPr="00FF19B1">
        <w:rPr>
          <w:lang w:val="en-IE"/>
        </w:rPr>
        <w:t>In the time sequence diagrams that follow, when more than one message starts from (or ends in) the same focus of control, this means these messages are sent (or received) shortly after each other. The arrows will appear close to each other in that case as well. Please note that in this case the sequence of sending the messages is not important.</w:t>
      </w:r>
    </w:p>
    <w:p w14:paraId="3584E3F7" w14:textId="77777777" w:rsidR="00F77FF9" w:rsidRPr="00FF19B1" w:rsidRDefault="002F44DF" w:rsidP="00F77FF9">
      <w:pPr>
        <w:keepNext/>
        <w:jc w:val="center"/>
        <w:rPr>
          <w:lang w:val="en-IE"/>
        </w:rPr>
      </w:pPr>
      <w:r w:rsidRPr="00FF19B1">
        <w:rPr>
          <w:noProof/>
          <w:lang w:val="en-IE" w:eastAsia="en-IE"/>
        </w:rPr>
        <w:drawing>
          <wp:inline distT="0" distB="0" distL="0" distR="0" wp14:anchorId="60FE304D" wp14:editId="2A11BE29">
            <wp:extent cx="5580380" cy="3069590"/>
            <wp:effectExtent l="0" t="0" r="1270" b="0"/>
            <wp:docPr id="1691" name="Picture 16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 name="Guarantee.png"/>
                    <pic:cNvPicPr/>
                  </pic:nvPicPr>
                  <pic:blipFill>
                    <a:blip r:embed="rId212" cstate="print">
                      <a:extLst>
                        <a:ext uri="{28A0092B-C50C-407E-A947-70E740481C1C}">
                          <a14:useLocalDpi xmlns:a14="http://schemas.microsoft.com/office/drawing/2010/main" val="0"/>
                        </a:ext>
                      </a:extLst>
                    </a:blip>
                    <a:stretch>
                      <a:fillRect/>
                    </a:stretch>
                  </pic:blipFill>
                  <pic:spPr>
                    <a:xfrm>
                      <a:off x="0" y="0"/>
                      <a:ext cx="5580380" cy="3069590"/>
                    </a:xfrm>
                    <a:prstGeom prst="rect">
                      <a:avLst/>
                    </a:prstGeom>
                  </pic:spPr>
                </pic:pic>
              </a:graphicData>
            </a:graphic>
          </wp:inline>
        </w:drawing>
      </w:r>
    </w:p>
    <w:p w14:paraId="0E4637F9" w14:textId="33FC63D8" w:rsidR="00476D47" w:rsidRPr="00FF19B1" w:rsidRDefault="00F77FF9" w:rsidP="00F77FF9">
      <w:pPr>
        <w:pStyle w:val="Caption"/>
        <w:rPr>
          <w:lang w:val="en-IE"/>
        </w:rPr>
      </w:pPr>
      <w:bookmarkStart w:id="2423" w:name="_Toc43942807"/>
      <w:bookmarkStart w:id="2424" w:name="_Toc69724519"/>
      <w:bookmarkStart w:id="2425" w:name="_Toc97296587"/>
      <w:bookmarkStart w:id="2426" w:name="_Toc172912879"/>
      <w:bookmarkStart w:id="2427" w:name="_Toc20226640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131</w:t>
      </w:r>
      <w:r w:rsidRPr="00FF19B1">
        <w:rPr>
          <w:lang w:val="en-IE"/>
        </w:rPr>
        <w:fldChar w:fldCharType="end"/>
      </w:r>
      <w:r w:rsidRPr="00FF19B1">
        <w:rPr>
          <w:lang w:val="en-IE"/>
        </w:rPr>
        <w:t xml:space="preserve">: NCTS Guarantee </w:t>
      </w:r>
      <w:r w:rsidR="004E0C0F" w:rsidRPr="00FF19B1">
        <w:rPr>
          <w:lang w:val="en-IE"/>
        </w:rPr>
        <w:t>Management</w:t>
      </w:r>
      <w:r w:rsidRPr="00FF19B1">
        <w:rPr>
          <w:lang w:val="en-IE"/>
        </w:rPr>
        <w:t xml:space="preserve"> scenario groups (L2)</w:t>
      </w:r>
      <w:bookmarkEnd w:id="2423"/>
      <w:bookmarkEnd w:id="2424"/>
      <w:bookmarkEnd w:id="2425"/>
      <w:bookmarkEnd w:id="2426"/>
      <w:bookmarkEnd w:id="2427"/>
    </w:p>
    <w:p w14:paraId="64484314" w14:textId="6281D716" w:rsidR="00E4739B" w:rsidRPr="00FF19B1" w:rsidRDefault="00E4739B" w:rsidP="006053D9">
      <w:pPr>
        <w:pStyle w:val="Heading4"/>
        <w:rPr>
          <w:lang w:val="en-IE"/>
        </w:rPr>
      </w:pPr>
      <w:bookmarkStart w:id="2428" w:name="_Toc45648828"/>
      <w:bookmarkStart w:id="2429" w:name="_Toc68274243"/>
      <w:r w:rsidRPr="00FF19B1">
        <w:rPr>
          <w:lang w:val="en-IE"/>
        </w:rPr>
        <w:t xml:space="preserve">Check </w:t>
      </w:r>
      <w:r w:rsidR="00E66381" w:rsidRPr="00FF19B1">
        <w:rPr>
          <w:lang w:val="en-IE"/>
        </w:rPr>
        <w:t>Guarantee Integrity</w:t>
      </w:r>
      <w:r w:rsidR="00104586" w:rsidRPr="00FF19B1">
        <w:rPr>
          <w:lang w:val="en-IE"/>
        </w:rPr>
        <w:t xml:space="preserve"> (GUI)</w:t>
      </w:r>
      <w:bookmarkEnd w:id="2428"/>
      <w:bookmarkEnd w:id="2429"/>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highlight w:val="lightGray"/>
          <w:lang w:val="en-IE"/>
        </w:rPr>
        <w:t>NO CHANGE</w:t>
      </w:r>
    </w:p>
    <w:p w14:paraId="43425066" w14:textId="17422848" w:rsidR="0040737D" w:rsidRPr="00FF19B1" w:rsidRDefault="0074589F" w:rsidP="0040737D">
      <w:pPr>
        <w:rPr>
          <w:lang w:val="en-IE"/>
        </w:rPr>
      </w:pPr>
      <w:r w:rsidRPr="00FF19B1">
        <w:rPr>
          <w:lang w:val="en-IE"/>
        </w:rPr>
        <w:t>Both the Customs Officer at Departure and the Holder of the Transit Procedure need a functionality to check the validity of guarantees, both nationally and internationally.</w:t>
      </w:r>
    </w:p>
    <w:p w14:paraId="0FFAF2E2" w14:textId="77777777" w:rsidR="00C5560B" w:rsidRPr="00FF19B1" w:rsidRDefault="00C5560B" w:rsidP="00C5560B">
      <w:pPr>
        <w:keepNext/>
        <w:jc w:val="center"/>
        <w:rPr>
          <w:lang w:val="en-IE"/>
        </w:rPr>
      </w:pPr>
      <w:r w:rsidRPr="00FF19B1">
        <w:rPr>
          <w:noProof/>
          <w:lang w:val="en-IE" w:eastAsia="en-IE"/>
        </w:rPr>
        <w:drawing>
          <wp:inline distT="0" distB="0" distL="0" distR="0" wp14:anchorId="73D749CA" wp14:editId="2B01E7EE">
            <wp:extent cx="4362450" cy="1773090"/>
            <wp:effectExtent l="0" t="0" r="0" b="0"/>
            <wp:docPr id="1721692455" name="Picture 17216924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692455" name="Check Guarantee Integrity.png"/>
                    <pic:cNvPicPr/>
                  </pic:nvPicPr>
                  <pic:blipFill rotWithShape="1">
                    <a:blip r:embed="rId213" cstate="print">
                      <a:extLst>
                        <a:ext uri="{28A0092B-C50C-407E-A947-70E740481C1C}">
                          <a14:useLocalDpi xmlns:a14="http://schemas.microsoft.com/office/drawing/2010/main" val="0"/>
                        </a:ext>
                      </a:extLst>
                    </a:blip>
                    <a:srcRect r="8171" b="11614"/>
                    <a:stretch/>
                  </pic:blipFill>
                  <pic:spPr bwMode="auto">
                    <a:xfrm>
                      <a:off x="0" y="0"/>
                      <a:ext cx="4381399" cy="1780792"/>
                    </a:xfrm>
                    <a:prstGeom prst="rect">
                      <a:avLst/>
                    </a:prstGeom>
                    <a:ln>
                      <a:noFill/>
                    </a:ln>
                    <a:extLst>
                      <a:ext uri="{53640926-AAD7-44D8-BBD7-CCE9431645EC}">
                        <a14:shadowObscured xmlns:a14="http://schemas.microsoft.com/office/drawing/2010/main"/>
                      </a:ext>
                    </a:extLst>
                  </pic:spPr>
                </pic:pic>
              </a:graphicData>
            </a:graphic>
          </wp:inline>
        </w:drawing>
      </w:r>
    </w:p>
    <w:p w14:paraId="6C74E1E1" w14:textId="2C119FE3" w:rsidR="00A3712C" w:rsidRPr="00FF19B1" w:rsidRDefault="00C5560B" w:rsidP="00C5560B">
      <w:pPr>
        <w:pStyle w:val="Caption"/>
        <w:rPr>
          <w:lang w:val="en-IE"/>
        </w:rPr>
      </w:pPr>
      <w:bookmarkStart w:id="2430" w:name="_Toc43942808"/>
      <w:bookmarkStart w:id="2431" w:name="_Toc69724520"/>
      <w:bookmarkStart w:id="2432" w:name="_Toc97296588"/>
      <w:bookmarkStart w:id="2433" w:name="_Toc172912880"/>
      <w:bookmarkStart w:id="2434" w:name="_Toc20226640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132</w:t>
      </w:r>
      <w:r w:rsidRPr="00FF19B1">
        <w:rPr>
          <w:lang w:val="en-IE"/>
        </w:rPr>
        <w:fldChar w:fldCharType="end"/>
      </w:r>
      <w:r w:rsidRPr="00FF19B1">
        <w:rPr>
          <w:lang w:val="en-IE"/>
        </w:rPr>
        <w:t>: Check guarantee integrity scenario</w:t>
      </w:r>
      <w:bookmarkEnd w:id="2430"/>
      <w:bookmarkEnd w:id="2431"/>
      <w:bookmarkEnd w:id="2432"/>
      <w:bookmarkEnd w:id="2433"/>
      <w:bookmarkEnd w:id="2434"/>
    </w:p>
    <w:p w14:paraId="621335BD" w14:textId="046361CB" w:rsidR="001A4902" w:rsidRPr="00FF19B1" w:rsidRDefault="001A4902" w:rsidP="001A4902">
      <w:pPr>
        <w:rPr>
          <w:lang w:val="en-IE"/>
        </w:rPr>
      </w:pPr>
      <w:r w:rsidRPr="00FF19B1">
        <w:rPr>
          <w:lang w:val="en-IE"/>
        </w:rPr>
        <w:t xml:space="preserve">The Holder of the Transit Procedure sends the ‘Declaration Data’ E_DEC_DAT (IE015) to the </w:t>
      </w:r>
      <w:r w:rsidR="00FA4DDB" w:rsidRPr="00FF19B1">
        <w:rPr>
          <w:lang w:val="en-IE"/>
        </w:rPr>
        <w:t>Office of</w:t>
      </w:r>
      <w:r w:rsidRPr="00FF19B1">
        <w:rPr>
          <w:lang w:val="en-IE"/>
        </w:rPr>
        <w:t xml:space="preserve"> Departure. Upon receipt of the ‘Declaration Data’ and </w:t>
      </w:r>
      <w:r w:rsidR="00B22619" w:rsidRPr="00FF19B1">
        <w:rPr>
          <w:lang w:val="en-IE"/>
        </w:rPr>
        <w:t xml:space="preserve">after </w:t>
      </w:r>
      <w:r w:rsidRPr="00FF19B1">
        <w:rPr>
          <w:lang w:val="en-IE"/>
        </w:rPr>
        <w:t>accepting the transit declaration and allocating the MRN</w:t>
      </w:r>
      <w:r w:rsidR="00D0455A" w:rsidRPr="00FF19B1">
        <w:rPr>
          <w:lang w:val="en-IE"/>
        </w:rPr>
        <w:t xml:space="preserve">, </w:t>
      </w:r>
      <w:r w:rsidR="004C3A67" w:rsidRPr="00FF19B1">
        <w:rPr>
          <w:lang w:val="en-IE"/>
        </w:rPr>
        <w:t xml:space="preserve">and up until the moment when the transit movement is released for transit, </w:t>
      </w:r>
      <w:r w:rsidR="00D0455A" w:rsidRPr="00FF19B1">
        <w:rPr>
          <w:lang w:val="en-IE"/>
        </w:rPr>
        <w:t>the</w:t>
      </w:r>
      <w:r w:rsidRPr="00FF19B1">
        <w:rPr>
          <w:lang w:val="en-IE"/>
        </w:rPr>
        <w:t xml:space="preserve"> </w:t>
      </w:r>
      <w:r w:rsidR="00FA4DDB" w:rsidRPr="00FF19B1">
        <w:rPr>
          <w:lang w:val="en-IE"/>
        </w:rPr>
        <w:t>Office of</w:t>
      </w:r>
      <w:r w:rsidRPr="00FF19B1">
        <w:rPr>
          <w:lang w:val="en-IE"/>
        </w:rPr>
        <w:t xml:space="preserve"> Departure </w:t>
      </w:r>
      <w:r w:rsidR="00E77125" w:rsidRPr="00FF19B1">
        <w:rPr>
          <w:lang w:val="en-IE"/>
        </w:rPr>
        <w:t xml:space="preserve">is entitled to perform a guarantee integrity check. Hence, the Office of Departure sends the ‘Guarantee Check’ C_GUA_CHE (IE200) </w:t>
      </w:r>
      <w:r w:rsidR="00E77125" w:rsidRPr="00FF19B1">
        <w:rPr>
          <w:lang w:val="en-IE"/>
        </w:rPr>
        <w:lastRenderedPageBreak/>
        <w:t>message to the Office of Guarantee, which replies back the guarantee integrity result with the ‘Guarantee Check Result’ C_GUA_RES (IE201) message.</w:t>
      </w:r>
    </w:p>
    <w:p w14:paraId="160187F4" w14:textId="1229F4B4" w:rsidR="001A4902" w:rsidRPr="00FF19B1" w:rsidRDefault="001A4902" w:rsidP="001A4902">
      <w:pPr>
        <w:rPr>
          <w:lang w:val="en-IE"/>
        </w:rPr>
      </w:pPr>
      <w:r w:rsidRPr="00FF19B1">
        <w:rPr>
          <w:lang w:val="en-IE"/>
        </w:rPr>
        <w:t xml:space="preserve">After the ‘Declaration Data’ is validated </w:t>
      </w:r>
      <w:r w:rsidR="00725A53" w:rsidRPr="00FF19B1">
        <w:rPr>
          <w:lang w:val="en-IE"/>
        </w:rPr>
        <w:t>and the</w:t>
      </w:r>
      <w:r w:rsidRPr="00FF19B1">
        <w:rPr>
          <w:lang w:val="en-IE"/>
        </w:rPr>
        <w:t xml:space="preserve"> MRN has been allocated (but the goods are not yet released for transit)</w:t>
      </w:r>
      <w:r w:rsidR="00D0455A" w:rsidRPr="00FF19B1">
        <w:rPr>
          <w:lang w:val="en-IE"/>
        </w:rPr>
        <w:t>, the</w:t>
      </w:r>
      <w:r w:rsidRPr="00FF19B1">
        <w:rPr>
          <w:lang w:val="en-IE"/>
        </w:rPr>
        <w:t xml:space="preserve"> check for validity and integrity of the presented guarantee(s) can commence. The </w:t>
      </w:r>
      <w:r w:rsidR="00FA4DDB" w:rsidRPr="00FF19B1">
        <w:rPr>
          <w:lang w:val="en-IE"/>
        </w:rPr>
        <w:t>Office of</w:t>
      </w:r>
      <w:r w:rsidRPr="00FF19B1">
        <w:rPr>
          <w:lang w:val="en-IE"/>
        </w:rPr>
        <w:t xml:space="preserve"> Departure issues the request on the check of the integrity </w:t>
      </w:r>
      <w:r w:rsidR="00725A53" w:rsidRPr="00FF19B1">
        <w:rPr>
          <w:lang w:val="en-IE"/>
        </w:rPr>
        <w:t>and the</w:t>
      </w:r>
      <w:r w:rsidRPr="00FF19B1">
        <w:rPr>
          <w:lang w:val="en-IE"/>
        </w:rPr>
        <w:t xml:space="preserve"> validity of the guarantee(s) by sending the ‘Guarantee Check’ C_GUA_CHE (IE200) to each </w:t>
      </w:r>
      <w:r w:rsidR="00FA4DDB" w:rsidRPr="00FF19B1">
        <w:rPr>
          <w:lang w:val="en-IE"/>
        </w:rPr>
        <w:t>Office of</w:t>
      </w:r>
      <w:r w:rsidRPr="00FF19B1">
        <w:rPr>
          <w:lang w:val="en-IE"/>
        </w:rPr>
        <w:t xml:space="preserve"> Guarantee. The </w:t>
      </w:r>
      <w:r w:rsidR="00FA4DDB" w:rsidRPr="00FF19B1">
        <w:rPr>
          <w:lang w:val="en-IE"/>
        </w:rPr>
        <w:t>Office of</w:t>
      </w:r>
      <w:r w:rsidRPr="00FF19B1">
        <w:rPr>
          <w:lang w:val="en-IE"/>
        </w:rPr>
        <w:t xml:space="preserve"> Guarantee performs the appropriate checks and communicates the results via the ‘Guarantee Check Result’ C_GUA_RES (IE201) to the interested party. Note that there are specific integrity checks for the different guarantee types:</w:t>
      </w:r>
    </w:p>
    <w:p w14:paraId="53C94B85" w14:textId="1E2A435C" w:rsidR="001A4902" w:rsidRPr="00FF19B1" w:rsidRDefault="001A4902" w:rsidP="00833A60">
      <w:pPr>
        <w:pStyle w:val="ListParagraph"/>
        <w:numPr>
          <w:ilvl w:val="0"/>
          <w:numId w:val="49"/>
        </w:numPr>
        <w:rPr>
          <w:lang w:val="en-IE"/>
        </w:rPr>
      </w:pPr>
      <w:r w:rsidRPr="00FF19B1">
        <w:rPr>
          <w:lang w:val="en-IE"/>
        </w:rPr>
        <w:t>For an individual guarantee voucher (code 4)</w:t>
      </w:r>
      <w:r w:rsidR="00D0455A" w:rsidRPr="00FF19B1">
        <w:rPr>
          <w:lang w:val="en-IE"/>
        </w:rPr>
        <w:t>, the</w:t>
      </w:r>
      <w:r w:rsidRPr="00FF19B1">
        <w:rPr>
          <w:lang w:val="en-IE"/>
        </w:rPr>
        <w:t xml:space="preserve"> following integrity checks will be performed:</w:t>
      </w:r>
    </w:p>
    <w:p w14:paraId="6C6309C7" w14:textId="77777777" w:rsidR="001A4902" w:rsidRPr="00FF19B1" w:rsidRDefault="001A4902" w:rsidP="00833A60">
      <w:pPr>
        <w:pStyle w:val="ListParagraph"/>
        <w:numPr>
          <w:ilvl w:val="1"/>
          <w:numId w:val="49"/>
        </w:numPr>
        <w:rPr>
          <w:lang w:val="en-IE"/>
        </w:rPr>
      </w:pPr>
      <w:r w:rsidRPr="00FF19B1">
        <w:rPr>
          <w:lang w:val="en-IE"/>
        </w:rPr>
        <w:t>Check if the individual guarantee voucher exists and is still valid;</w:t>
      </w:r>
    </w:p>
    <w:p w14:paraId="2E7AF6AE" w14:textId="77777777" w:rsidR="001A4902" w:rsidRPr="00FF19B1" w:rsidRDefault="001A4902" w:rsidP="00833A60">
      <w:pPr>
        <w:pStyle w:val="ListParagraph"/>
        <w:numPr>
          <w:ilvl w:val="1"/>
          <w:numId w:val="49"/>
        </w:numPr>
        <w:rPr>
          <w:lang w:val="en-IE"/>
        </w:rPr>
      </w:pPr>
      <w:r w:rsidRPr="00FF19B1">
        <w:rPr>
          <w:lang w:val="en-IE"/>
        </w:rPr>
        <w:t>Check the validity of the access code against the voucher presented;</w:t>
      </w:r>
    </w:p>
    <w:p w14:paraId="04521A2A" w14:textId="62F3A66C" w:rsidR="001A4902" w:rsidRPr="00FF19B1" w:rsidRDefault="001A4902" w:rsidP="00833A60">
      <w:pPr>
        <w:pStyle w:val="ListParagraph"/>
        <w:numPr>
          <w:ilvl w:val="1"/>
          <w:numId w:val="49"/>
        </w:numPr>
        <w:rPr>
          <w:lang w:val="en-IE"/>
        </w:rPr>
      </w:pPr>
      <w:r w:rsidRPr="00FF19B1">
        <w:rPr>
          <w:lang w:val="en-IE"/>
        </w:rPr>
        <w:t xml:space="preserve">Check if the Holder of </w:t>
      </w:r>
      <w:r w:rsidR="008D22F4" w:rsidRPr="00FF19B1">
        <w:rPr>
          <w:lang w:val="en-IE"/>
        </w:rPr>
        <w:t xml:space="preserve">the </w:t>
      </w:r>
      <w:r w:rsidRPr="00FF19B1">
        <w:rPr>
          <w:lang w:val="en-IE"/>
        </w:rPr>
        <w:t xml:space="preserve">Transit procedure of the voucher corresponds to the Holder of </w:t>
      </w:r>
      <w:r w:rsidR="008D22F4" w:rsidRPr="00FF19B1">
        <w:rPr>
          <w:lang w:val="en-IE"/>
        </w:rPr>
        <w:t xml:space="preserve">the </w:t>
      </w:r>
      <w:r w:rsidRPr="00FF19B1">
        <w:rPr>
          <w:lang w:val="en-IE"/>
        </w:rPr>
        <w:t>Transit procedure of the declaration.</w:t>
      </w:r>
    </w:p>
    <w:p w14:paraId="5CC26AF6" w14:textId="46D27710" w:rsidR="001A4902" w:rsidRPr="00FF19B1" w:rsidRDefault="001A4902" w:rsidP="00833A60">
      <w:pPr>
        <w:pStyle w:val="ListParagraph"/>
        <w:numPr>
          <w:ilvl w:val="0"/>
          <w:numId w:val="49"/>
        </w:numPr>
        <w:rPr>
          <w:lang w:val="en-IE"/>
        </w:rPr>
      </w:pPr>
      <w:r w:rsidRPr="00FF19B1">
        <w:rPr>
          <w:lang w:val="en-IE"/>
        </w:rPr>
        <w:t>For an individual guarantee by Guarantor (code 2)</w:t>
      </w:r>
      <w:r w:rsidR="00D0455A" w:rsidRPr="00FF19B1">
        <w:rPr>
          <w:lang w:val="en-IE"/>
        </w:rPr>
        <w:t>, the</w:t>
      </w:r>
      <w:r w:rsidRPr="00FF19B1">
        <w:rPr>
          <w:lang w:val="en-IE"/>
        </w:rPr>
        <w:t xml:space="preserve"> following integrity checks will be performed:</w:t>
      </w:r>
    </w:p>
    <w:p w14:paraId="298E57EE" w14:textId="77777777" w:rsidR="001A4902" w:rsidRPr="00FF19B1" w:rsidRDefault="001A4902" w:rsidP="00833A60">
      <w:pPr>
        <w:pStyle w:val="ListParagraph"/>
        <w:numPr>
          <w:ilvl w:val="1"/>
          <w:numId w:val="49"/>
        </w:numPr>
        <w:rPr>
          <w:lang w:val="en-IE"/>
        </w:rPr>
      </w:pPr>
      <w:r w:rsidRPr="00FF19B1">
        <w:rPr>
          <w:lang w:val="en-IE"/>
        </w:rPr>
        <w:t>Check if the guarantee exists and has not been used;</w:t>
      </w:r>
    </w:p>
    <w:p w14:paraId="54D002E7" w14:textId="77777777" w:rsidR="001A4902" w:rsidRPr="00FF19B1" w:rsidRDefault="001A4902" w:rsidP="00833A60">
      <w:pPr>
        <w:pStyle w:val="ListParagraph"/>
        <w:numPr>
          <w:ilvl w:val="1"/>
          <w:numId w:val="49"/>
        </w:numPr>
        <w:rPr>
          <w:lang w:val="en-IE"/>
        </w:rPr>
      </w:pPr>
      <w:r w:rsidRPr="00FF19B1">
        <w:rPr>
          <w:lang w:val="en-IE"/>
        </w:rPr>
        <w:t>Check the guarantee amount;</w:t>
      </w:r>
    </w:p>
    <w:p w14:paraId="4B0C2FA9" w14:textId="77777777" w:rsidR="001A4902" w:rsidRPr="00FF19B1" w:rsidRDefault="001A4902" w:rsidP="00833A60">
      <w:pPr>
        <w:pStyle w:val="ListParagraph"/>
        <w:numPr>
          <w:ilvl w:val="1"/>
          <w:numId w:val="49"/>
        </w:numPr>
        <w:rPr>
          <w:lang w:val="en-IE"/>
        </w:rPr>
      </w:pPr>
      <w:r w:rsidRPr="00FF19B1">
        <w:rPr>
          <w:lang w:val="en-IE"/>
        </w:rPr>
        <w:t>Check the validity of the access code against the guarantee;</w:t>
      </w:r>
    </w:p>
    <w:p w14:paraId="2D8D34C5" w14:textId="624CFA2E" w:rsidR="001A4902" w:rsidRPr="00FF19B1" w:rsidRDefault="001A4902" w:rsidP="00833A60">
      <w:pPr>
        <w:pStyle w:val="ListParagraph"/>
        <w:numPr>
          <w:ilvl w:val="1"/>
          <w:numId w:val="49"/>
        </w:numPr>
        <w:rPr>
          <w:lang w:val="en-IE"/>
        </w:rPr>
      </w:pPr>
      <w:r w:rsidRPr="00FF19B1">
        <w:rPr>
          <w:lang w:val="en-IE"/>
        </w:rPr>
        <w:t xml:space="preserve">Check if the Holder of </w:t>
      </w:r>
      <w:r w:rsidR="008D22F4" w:rsidRPr="00FF19B1">
        <w:rPr>
          <w:lang w:val="en-IE"/>
        </w:rPr>
        <w:t xml:space="preserve">the </w:t>
      </w:r>
      <w:r w:rsidRPr="00FF19B1">
        <w:rPr>
          <w:lang w:val="en-IE"/>
        </w:rPr>
        <w:t xml:space="preserve">Transit procedure of the guarantee corresponds to the Holder of </w:t>
      </w:r>
      <w:r w:rsidR="008D22F4" w:rsidRPr="00FF19B1">
        <w:rPr>
          <w:lang w:val="en-IE"/>
        </w:rPr>
        <w:t xml:space="preserve">the </w:t>
      </w:r>
      <w:r w:rsidRPr="00FF19B1">
        <w:rPr>
          <w:lang w:val="en-IE"/>
        </w:rPr>
        <w:t>Transit procedure of the declaration;</w:t>
      </w:r>
    </w:p>
    <w:p w14:paraId="1D2E4342" w14:textId="77777777" w:rsidR="001A4902" w:rsidRPr="00FF19B1" w:rsidRDefault="001A4902" w:rsidP="00833A60">
      <w:pPr>
        <w:pStyle w:val="ListParagraph"/>
        <w:numPr>
          <w:ilvl w:val="1"/>
          <w:numId w:val="49"/>
        </w:numPr>
        <w:rPr>
          <w:lang w:val="en-IE"/>
        </w:rPr>
      </w:pPr>
      <w:r w:rsidRPr="00FF19B1">
        <w:rPr>
          <w:lang w:val="en-IE"/>
        </w:rPr>
        <w:t>Check about the territorial validity;</w:t>
      </w:r>
    </w:p>
    <w:p w14:paraId="74DD2C39" w14:textId="7C0F88B6" w:rsidR="001A4902" w:rsidRPr="00FF19B1" w:rsidRDefault="001A4902" w:rsidP="00833A60">
      <w:pPr>
        <w:pStyle w:val="ListParagraph"/>
        <w:numPr>
          <w:ilvl w:val="0"/>
          <w:numId w:val="49"/>
        </w:numPr>
        <w:rPr>
          <w:lang w:val="en-IE"/>
        </w:rPr>
      </w:pPr>
      <w:r w:rsidRPr="00FF19B1">
        <w:rPr>
          <w:lang w:val="en-IE"/>
        </w:rPr>
        <w:t>For a comprehensive guarantee (type 1) and for guarantee waiver (type 0) and for individual guarantee with multiple usage (type 9)</w:t>
      </w:r>
      <w:r w:rsidR="00D0455A" w:rsidRPr="00FF19B1">
        <w:rPr>
          <w:lang w:val="en-IE"/>
        </w:rPr>
        <w:t>, the</w:t>
      </w:r>
      <w:r w:rsidRPr="00FF19B1">
        <w:rPr>
          <w:lang w:val="en-IE"/>
        </w:rPr>
        <w:t xml:space="preserve"> following integrity checks will be performed:</w:t>
      </w:r>
    </w:p>
    <w:p w14:paraId="63F67FDD" w14:textId="0DED55EC" w:rsidR="001A4902" w:rsidRPr="00FF19B1" w:rsidRDefault="001A4902" w:rsidP="00833A60">
      <w:pPr>
        <w:pStyle w:val="ListParagraph"/>
        <w:numPr>
          <w:ilvl w:val="1"/>
          <w:numId w:val="49"/>
        </w:numPr>
        <w:rPr>
          <w:lang w:val="en-IE"/>
        </w:rPr>
      </w:pPr>
      <w:r w:rsidRPr="00FF19B1">
        <w:rPr>
          <w:lang w:val="en-IE"/>
        </w:rPr>
        <w:t>Check if the guarantee exists and is valid;</w:t>
      </w:r>
    </w:p>
    <w:p w14:paraId="0294368D" w14:textId="7950C9AF" w:rsidR="001A4902" w:rsidRPr="00FF19B1" w:rsidRDefault="001A4902" w:rsidP="00833A60">
      <w:pPr>
        <w:pStyle w:val="ListParagraph"/>
        <w:numPr>
          <w:ilvl w:val="1"/>
          <w:numId w:val="49"/>
        </w:numPr>
        <w:rPr>
          <w:lang w:val="en-IE"/>
        </w:rPr>
      </w:pPr>
      <w:r w:rsidRPr="00FF19B1">
        <w:rPr>
          <w:lang w:val="en-IE"/>
        </w:rPr>
        <w:t>Check the validity of the access code against the guarantee;</w:t>
      </w:r>
    </w:p>
    <w:p w14:paraId="0AFD7CF8" w14:textId="2D74E6E1" w:rsidR="001A4902" w:rsidRPr="00FF19B1" w:rsidRDefault="001A4902" w:rsidP="00833A60">
      <w:pPr>
        <w:pStyle w:val="ListParagraph"/>
        <w:numPr>
          <w:ilvl w:val="1"/>
          <w:numId w:val="49"/>
        </w:numPr>
        <w:rPr>
          <w:lang w:val="en-IE"/>
        </w:rPr>
      </w:pPr>
      <w:r w:rsidRPr="00FF19B1">
        <w:rPr>
          <w:lang w:val="en-IE"/>
        </w:rPr>
        <w:t xml:space="preserve">Check if the Holder of </w:t>
      </w:r>
      <w:r w:rsidR="008D22F4" w:rsidRPr="00FF19B1">
        <w:rPr>
          <w:lang w:val="en-IE"/>
        </w:rPr>
        <w:t xml:space="preserve">the </w:t>
      </w:r>
      <w:r w:rsidRPr="00FF19B1">
        <w:rPr>
          <w:lang w:val="en-IE"/>
        </w:rPr>
        <w:t xml:space="preserve">Transit procedure of the guarantee corresponds to the Holder of </w:t>
      </w:r>
      <w:r w:rsidR="008D22F4" w:rsidRPr="00FF19B1">
        <w:rPr>
          <w:lang w:val="en-IE"/>
        </w:rPr>
        <w:t xml:space="preserve">the </w:t>
      </w:r>
      <w:r w:rsidRPr="00FF19B1">
        <w:rPr>
          <w:lang w:val="en-IE"/>
        </w:rPr>
        <w:t>Transit procedure of the declaration;</w:t>
      </w:r>
    </w:p>
    <w:p w14:paraId="39AFDCFC" w14:textId="53680819" w:rsidR="001A4902" w:rsidRPr="00FF19B1" w:rsidRDefault="001A4902" w:rsidP="00833A60">
      <w:pPr>
        <w:pStyle w:val="ListParagraph"/>
        <w:numPr>
          <w:ilvl w:val="1"/>
          <w:numId w:val="49"/>
        </w:numPr>
        <w:rPr>
          <w:lang w:val="en-IE"/>
        </w:rPr>
      </w:pPr>
      <w:r w:rsidRPr="00FF19B1">
        <w:rPr>
          <w:lang w:val="en-IE"/>
        </w:rPr>
        <w:t>Check if the reference amount(s) is (are) being exceeded;</w:t>
      </w:r>
    </w:p>
    <w:p w14:paraId="438E5929" w14:textId="0381CAAD" w:rsidR="001A4902" w:rsidRPr="00FF19B1" w:rsidRDefault="001A4902" w:rsidP="00833A60">
      <w:pPr>
        <w:pStyle w:val="ListParagraph"/>
        <w:numPr>
          <w:ilvl w:val="1"/>
          <w:numId w:val="49"/>
        </w:numPr>
        <w:rPr>
          <w:lang w:val="en-IE"/>
        </w:rPr>
      </w:pPr>
      <w:r w:rsidRPr="00FF19B1">
        <w:rPr>
          <w:lang w:val="en-IE"/>
        </w:rPr>
        <w:t>Check about the territorial validity</w:t>
      </w:r>
      <w:r w:rsidR="00B708E8" w:rsidRPr="00FF19B1">
        <w:rPr>
          <w:rStyle w:val="FootnoteReference"/>
          <w:lang w:val="en-IE"/>
        </w:rPr>
        <w:footnoteReference w:id="54"/>
      </w:r>
      <w:r w:rsidR="00B708E8" w:rsidRPr="00FF19B1">
        <w:rPr>
          <w:lang w:val="en-IE"/>
        </w:rPr>
        <w:t>.</w:t>
      </w:r>
    </w:p>
    <w:p w14:paraId="2548F1B1" w14:textId="0FCBBB8F" w:rsidR="00670270" w:rsidRPr="00FF19B1" w:rsidRDefault="00670270">
      <w:pPr>
        <w:spacing w:before="0"/>
        <w:jc w:val="left"/>
        <w:rPr>
          <w:lang w:val="en-IE"/>
        </w:rPr>
      </w:pPr>
      <w:r w:rsidRPr="00FF19B1">
        <w:rPr>
          <w:lang w:val="en-IE"/>
        </w:rPr>
        <w:br w:type="page"/>
      </w:r>
    </w:p>
    <w:p w14:paraId="78D1ACB5" w14:textId="72013F60" w:rsidR="000B7CE8" w:rsidRPr="00FF19B1" w:rsidRDefault="003529A5" w:rsidP="0098738D">
      <w:pPr>
        <w:pStyle w:val="Heading5"/>
        <w:rPr>
          <w:lang w:val="en-IE"/>
        </w:rPr>
      </w:pPr>
      <w:bookmarkStart w:id="2435" w:name="_Toc45648829"/>
      <w:bookmarkStart w:id="2436" w:name="_Toc68274244"/>
      <w:r w:rsidRPr="00FF19B1">
        <w:rPr>
          <w:lang w:val="en-IE"/>
        </w:rPr>
        <w:lastRenderedPageBreak/>
        <w:t xml:space="preserve">T-GMN-GUI-M-001-Check </w:t>
      </w:r>
      <w:r w:rsidR="00B512AE" w:rsidRPr="00FF19B1">
        <w:rPr>
          <w:lang w:val="en-IE"/>
        </w:rPr>
        <w:t>g</w:t>
      </w:r>
      <w:r w:rsidRPr="00FF19B1">
        <w:rPr>
          <w:lang w:val="en-IE"/>
        </w:rPr>
        <w:t xml:space="preserve">uarantee </w:t>
      </w:r>
      <w:r w:rsidR="00B512AE" w:rsidRPr="00FF19B1">
        <w:rPr>
          <w:lang w:val="en-IE"/>
        </w:rPr>
        <w:t>i</w:t>
      </w:r>
      <w:r w:rsidRPr="00FF19B1">
        <w:rPr>
          <w:lang w:val="en-IE"/>
        </w:rPr>
        <w:t>ntegrity</w:t>
      </w:r>
      <w:bookmarkEnd w:id="2435"/>
      <w:bookmarkEnd w:id="2436"/>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iCs/>
          <w:highlight w:val="lightGray"/>
          <w:lang w:val="en-IE"/>
        </w:rPr>
        <w:t>NO CHANGE</w:t>
      </w:r>
    </w:p>
    <w:p w14:paraId="11C04FC5" w14:textId="7B2524BB" w:rsidR="008A55A4" w:rsidRPr="00FF19B1" w:rsidRDefault="008A55A4" w:rsidP="001A4902">
      <w:pPr>
        <w:rPr>
          <w:lang w:val="en-IE"/>
        </w:rPr>
      </w:pPr>
      <w:r w:rsidRPr="00FF19B1">
        <w:rPr>
          <w:lang w:val="en-IE"/>
        </w:rPr>
        <w:t xml:space="preserve">This scenario describes the basic integrity </w:t>
      </w:r>
      <w:r w:rsidR="002100FE" w:rsidRPr="00FF19B1">
        <w:rPr>
          <w:lang w:val="en-IE"/>
        </w:rPr>
        <w:t xml:space="preserve">check </w:t>
      </w:r>
      <w:r w:rsidRPr="00FF19B1">
        <w:rPr>
          <w:lang w:val="en-IE"/>
        </w:rPr>
        <w:t xml:space="preserve">performed </w:t>
      </w:r>
      <w:r w:rsidR="002100FE" w:rsidRPr="00FF19B1">
        <w:rPr>
          <w:lang w:val="en-IE"/>
        </w:rPr>
        <w:t xml:space="preserve">by the </w:t>
      </w:r>
      <w:r w:rsidR="00FA4DDB" w:rsidRPr="00FF19B1">
        <w:rPr>
          <w:lang w:val="en-IE"/>
        </w:rPr>
        <w:t>Office of</w:t>
      </w:r>
      <w:r w:rsidR="002100FE" w:rsidRPr="00FF19B1">
        <w:rPr>
          <w:lang w:val="en-IE"/>
        </w:rPr>
        <w:t xml:space="preserve"> Departure for guarantee types maintained in</w:t>
      </w:r>
      <w:r w:rsidR="002A21E2" w:rsidRPr="00FF19B1">
        <w:rPr>
          <w:lang w:val="en-IE"/>
        </w:rPr>
        <w:t xml:space="preserve"> the Guarantee Management System.</w:t>
      </w:r>
    </w:p>
    <w:p w14:paraId="47FA7BCE" w14:textId="7C91BF45" w:rsidR="00C05919" w:rsidRPr="00FF19B1" w:rsidRDefault="00C029DC" w:rsidP="001A4902">
      <w:pPr>
        <w:rPr>
          <w:lang w:val="en-IE"/>
        </w:rPr>
      </w:pPr>
      <w:r w:rsidRPr="00FF19B1">
        <w:rPr>
          <w:lang w:val="en-IE"/>
        </w:rPr>
        <w:t xml:space="preserve">The </w:t>
      </w:r>
      <w:r w:rsidR="00707BA7" w:rsidRPr="00FF19B1">
        <w:rPr>
          <w:lang w:val="en-IE"/>
        </w:rPr>
        <w:t>scenario starts after</w:t>
      </w:r>
      <w:r w:rsidR="00167152" w:rsidRPr="00FF19B1">
        <w:rPr>
          <w:lang w:val="en-IE"/>
        </w:rPr>
        <w:t xml:space="preserve"> </w:t>
      </w:r>
      <w:r w:rsidR="00167152" w:rsidRPr="00FF19B1">
        <w:rPr>
          <w:rStyle w:val="LinksChar"/>
          <w:lang w:val="en-IE"/>
        </w:rPr>
        <w:fldChar w:fldCharType="begin"/>
      </w:r>
      <w:r w:rsidR="00167152" w:rsidRPr="00FF19B1">
        <w:rPr>
          <w:rStyle w:val="LinksChar"/>
          <w:lang w:val="en-IE"/>
        </w:rPr>
        <w:instrText xml:space="preserve"> REF Step_03_T_TRA_CFL_M_001 \h  \* MERGEFORMAT </w:instrText>
      </w:r>
      <w:r w:rsidR="00167152" w:rsidRPr="00FF19B1">
        <w:rPr>
          <w:rStyle w:val="LinksChar"/>
          <w:lang w:val="en-IE"/>
        </w:rPr>
      </w:r>
      <w:r w:rsidR="00167152" w:rsidRPr="00FF19B1">
        <w:rPr>
          <w:rStyle w:val="LinksChar"/>
          <w:lang w:val="en-IE"/>
        </w:rPr>
        <w:fldChar w:fldCharType="separate"/>
      </w:r>
      <w:r w:rsidR="003911F1" w:rsidRPr="003911F1">
        <w:rPr>
          <w:rStyle w:val="LinksChar"/>
          <w:lang w:val="en-IE"/>
        </w:rPr>
        <w:t>[Step 3]</w:t>
      </w:r>
      <w:r w:rsidR="00167152" w:rsidRPr="00FF19B1">
        <w:rPr>
          <w:rStyle w:val="LinksChar"/>
          <w:lang w:val="en-IE"/>
        </w:rPr>
        <w:fldChar w:fldCharType="end"/>
      </w:r>
      <w:r w:rsidR="00707BA7" w:rsidRPr="00FF19B1">
        <w:rPr>
          <w:lang w:val="en-IE"/>
        </w:rPr>
        <w:t xml:space="preserve"> </w:t>
      </w:r>
      <w:r w:rsidRPr="00FF19B1">
        <w:rPr>
          <w:lang w:val="en-IE"/>
        </w:rPr>
        <w:t>of</w:t>
      </w:r>
      <w:r w:rsidR="00707BA7" w:rsidRPr="00FF19B1">
        <w:rPr>
          <w:lang w:val="en-IE"/>
        </w:rPr>
        <w:t xml:space="preserve"> the</w:t>
      </w:r>
      <w:r w:rsidR="009E2746" w:rsidRPr="00FF19B1">
        <w:rPr>
          <w:lang w:val="en-IE"/>
        </w:rPr>
        <w:t xml:space="preserve"> </w:t>
      </w:r>
      <w:r w:rsidR="009E2746" w:rsidRPr="00FF19B1">
        <w:rPr>
          <w:rStyle w:val="LinksChar"/>
          <w:lang w:val="en-IE"/>
        </w:rPr>
        <w:fldChar w:fldCharType="begin"/>
      </w:r>
      <w:r w:rsidR="009E2746" w:rsidRPr="00FF19B1">
        <w:rPr>
          <w:rStyle w:val="LinksChar"/>
          <w:lang w:val="en-IE"/>
        </w:rPr>
        <w:instrText xml:space="preserve"> REF _Ref15638463 \h  \* MERGEFORMAT </w:instrText>
      </w:r>
      <w:r w:rsidR="009E2746" w:rsidRPr="00FF19B1">
        <w:rPr>
          <w:rStyle w:val="LinksChar"/>
          <w:lang w:val="en-IE"/>
        </w:rPr>
      </w:r>
      <w:r w:rsidR="009E2746" w:rsidRPr="00FF19B1">
        <w:rPr>
          <w:rStyle w:val="LinksChar"/>
          <w:lang w:val="en-IE"/>
        </w:rPr>
        <w:fldChar w:fldCharType="separate"/>
      </w:r>
      <w:r w:rsidR="003911F1" w:rsidRPr="003911F1">
        <w:rPr>
          <w:rStyle w:val="LinksChar"/>
          <w:lang w:val="en-IE"/>
        </w:rPr>
        <w:t>T-TRA-CFL-M-001-Standard Transit Procedure (overview)</w:t>
      </w:r>
      <w:r w:rsidR="009E2746" w:rsidRPr="00FF19B1">
        <w:rPr>
          <w:rStyle w:val="LinksChar"/>
          <w:lang w:val="en-IE"/>
        </w:rPr>
        <w:fldChar w:fldCharType="end"/>
      </w:r>
      <w:r w:rsidRPr="00FF19B1">
        <w:rPr>
          <w:lang w:val="en-IE"/>
        </w:rPr>
        <w:t>.</w:t>
      </w:r>
    </w:p>
    <w:p w14:paraId="005EE1AB" w14:textId="4FC5FF3A" w:rsidR="00C17331" w:rsidRPr="00FF19B1" w:rsidRDefault="006D3B3F" w:rsidP="001A4902">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w:instrText>
      </w:r>
      <w:r w:rsidR="00253CAD" w:rsidRPr="00FF19B1">
        <w:rPr>
          <w:b/>
          <w:lang w:val="en-IE"/>
        </w:rPr>
        <w:instrText>GUI</w:instrText>
      </w:r>
      <w:r w:rsidRPr="00FF19B1">
        <w:rPr>
          <w:b/>
          <w:lang w:val="en-IE"/>
        </w:rPr>
        <w:instrText>-M-001 \r</w:instrText>
      </w:r>
      <w:r w:rsidR="00FC2C73" w:rsidRPr="00FF19B1">
        <w:rPr>
          <w:b/>
          <w:lang w:val="en-IE"/>
        </w:rPr>
        <w:instrText>4</w:instrText>
      </w:r>
      <w:r w:rsidRPr="00FF19B1">
        <w:rPr>
          <w:b/>
          <w:szCs w:val="24"/>
          <w:lang w:val="en-IE"/>
        </w:rPr>
        <w:fldChar w:fldCharType="separate"/>
      </w:r>
      <w:r w:rsidR="003911F1">
        <w:rPr>
          <w:b/>
          <w:noProof/>
          <w:szCs w:val="24"/>
          <w:lang w:val="en-IE"/>
        </w:rPr>
        <w:t>4</w:t>
      </w:r>
      <w:r w:rsidRPr="00FF19B1">
        <w:rPr>
          <w:b/>
          <w:szCs w:val="24"/>
          <w:lang w:val="en-IE"/>
        </w:rPr>
        <w:fldChar w:fldCharType="end"/>
      </w:r>
      <w:r w:rsidRPr="00FF19B1">
        <w:rPr>
          <w:b/>
          <w:szCs w:val="24"/>
          <w:lang w:val="en-IE"/>
        </w:rPr>
        <w:t xml:space="preserve">] </w:t>
      </w:r>
      <w:r w:rsidR="00C17331" w:rsidRPr="00FF19B1">
        <w:rPr>
          <w:lang w:val="en-IE"/>
        </w:rPr>
        <w:t xml:space="preserve">The </w:t>
      </w:r>
      <w:r w:rsidR="00FA4DDB" w:rsidRPr="00FF19B1">
        <w:rPr>
          <w:lang w:val="en-IE"/>
        </w:rPr>
        <w:t>Office of</w:t>
      </w:r>
      <w:r w:rsidR="00C17331" w:rsidRPr="00FF19B1">
        <w:rPr>
          <w:lang w:val="en-IE"/>
        </w:rPr>
        <w:t xml:space="preserve"> Departure decides to check the integrity of Guarantees used for a transit movement against the Guarantee management system. For this reason</w:t>
      </w:r>
      <w:r w:rsidR="00D0455A" w:rsidRPr="00FF19B1">
        <w:rPr>
          <w:lang w:val="en-IE"/>
        </w:rPr>
        <w:t>, the</w:t>
      </w:r>
      <w:r w:rsidR="00C17331" w:rsidRPr="00FF19B1">
        <w:rPr>
          <w:lang w:val="en-IE"/>
        </w:rPr>
        <w:t xml:space="preserve"> </w:t>
      </w:r>
      <w:r w:rsidR="00FA4DDB" w:rsidRPr="00FF19B1">
        <w:rPr>
          <w:lang w:val="en-IE"/>
        </w:rPr>
        <w:t>Office of</w:t>
      </w:r>
      <w:r w:rsidR="005659F5" w:rsidRPr="00FF19B1">
        <w:rPr>
          <w:lang w:val="en-IE"/>
        </w:rPr>
        <w:t xml:space="preserve"> Departure sends the </w:t>
      </w:r>
      <w:r w:rsidR="00C17331" w:rsidRPr="00FF19B1">
        <w:rPr>
          <w:lang w:val="en-IE"/>
        </w:rPr>
        <w:t>‘Guarantee Check’ C_GUA_CHE (IE200) message to the Guarantee Management System.</w:t>
      </w:r>
    </w:p>
    <w:p w14:paraId="2983C7FF" w14:textId="4B3DB4FC" w:rsidR="005659F5" w:rsidRPr="00FF19B1" w:rsidRDefault="00707BA7" w:rsidP="001A4902">
      <w:pPr>
        <w:rPr>
          <w:i/>
          <w:lang w:val="en-IE"/>
        </w:rPr>
      </w:pPr>
      <w:r w:rsidRPr="00FF19B1">
        <w:rPr>
          <w:i/>
          <w:lang w:val="en-IE"/>
        </w:rPr>
        <w:t xml:space="preserve">NOTE: </w:t>
      </w:r>
      <w:r w:rsidR="005659F5" w:rsidRPr="00FF19B1">
        <w:rPr>
          <w:i/>
          <w:lang w:val="en-IE"/>
        </w:rPr>
        <w:t>The guarantee integrity check can be either automated or manual. There is no restriction and it is up to the National Administration to decide whether the process should be automated or not.</w:t>
      </w:r>
    </w:p>
    <w:p w14:paraId="6FB7F0DF" w14:textId="09B94A84" w:rsidR="0050477C" w:rsidRPr="00FF19B1" w:rsidRDefault="00AF15C6" w:rsidP="001A4902">
      <w:pPr>
        <w:rPr>
          <w:lang w:val="en-IE"/>
        </w:rPr>
      </w:pPr>
      <w:r w:rsidRPr="00FF19B1">
        <w:rPr>
          <w:lang w:val="en-IE"/>
        </w:rPr>
        <w:t xml:space="preserve">Upon reception of the ‘Guarantee Check’ C_GUA_CHE (IE200) message, GMS tries to locate the GRNs included into this message </w:t>
      </w:r>
      <w:r w:rsidR="00FA61BC" w:rsidRPr="00FF19B1">
        <w:rPr>
          <w:lang w:val="en-IE"/>
        </w:rPr>
        <w:t>whether</w:t>
      </w:r>
      <w:r w:rsidRPr="00FF19B1">
        <w:rPr>
          <w:lang w:val="en-IE"/>
        </w:rPr>
        <w:t xml:space="preserve"> they are associated with the specific MRN. </w:t>
      </w:r>
    </w:p>
    <w:p w14:paraId="7AD73B13" w14:textId="385071A0" w:rsidR="00E07528" w:rsidRPr="00FF19B1" w:rsidRDefault="0050477C" w:rsidP="001A4902">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GMN-GUI-M-001</w:instrText>
      </w:r>
      <w:r w:rsidRPr="00FF19B1">
        <w:rPr>
          <w:b/>
          <w:szCs w:val="24"/>
          <w:lang w:val="en-IE"/>
        </w:rPr>
        <w:fldChar w:fldCharType="separate"/>
      </w:r>
      <w:r w:rsidR="003911F1">
        <w:rPr>
          <w:b/>
          <w:noProof/>
          <w:szCs w:val="24"/>
          <w:lang w:val="en-IE"/>
        </w:rPr>
        <w:t>5</w:t>
      </w:r>
      <w:r w:rsidRPr="00FF19B1">
        <w:rPr>
          <w:b/>
          <w:szCs w:val="24"/>
          <w:lang w:val="en-IE"/>
        </w:rPr>
        <w:fldChar w:fldCharType="end"/>
      </w:r>
      <w:r w:rsidRPr="00FF19B1">
        <w:rPr>
          <w:b/>
          <w:szCs w:val="24"/>
          <w:lang w:val="en-IE"/>
        </w:rPr>
        <w:t xml:space="preserve">] </w:t>
      </w:r>
      <w:r w:rsidR="00AF15C6" w:rsidRPr="00FF19B1">
        <w:rPr>
          <w:lang w:val="en-IE"/>
        </w:rPr>
        <w:t xml:space="preserve">After this and all other validation checks are completed for the specific GRNs, GMS returns a result with the ‘Guarantee Check Result’ C_GUA_RES (IE201) message. </w:t>
      </w:r>
    </w:p>
    <w:p w14:paraId="036AB17F" w14:textId="77777777" w:rsidR="00D01E8A" w:rsidRPr="00FF19B1" w:rsidRDefault="00AF15C6" w:rsidP="001A4902">
      <w:pPr>
        <w:rPr>
          <w:lang w:val="en-IE"/>
        </w:rPr>
      </w:pPr>
      <w:r w:rsidRPr="00FF19B1">
        <w:rPr>
          <w:lang w:val="en-IE"/>
        </w:rPr>
        <w:t>In case the</w:t>
      </w:r>
      <w:r w:rsidR="00781F99" w:rsidRPr="00FF19B1">
        <w:rPr>
          <w:lang w:val="en-IE"/>
        </w:rPr>
        <w:t xml:space="preserve"> </w:t>
      </w:r>
      <w:r w:rsidRPr="00FF19B1">
        <w:rPr>
          <w:lang w:val="en-IE"/>
        </w:rPr>
        <w:t xml:space="preserve">‘Invalid Guarantee Reason </w:t>
      </w:r>
      <w:r w:rsidR="00F67D1B" w:rsidRPr="00FF19B1">
        <w:rPr>
          <w:lang w:val="en-IE"/>
        </w:rPr>
        <w:t xml:space="preserve">error </w:t>
      </w:r>
      <w:r w:rsidR="00826C49" w:rsidRPr="00FF19B1">
        <w:rPr>
          <w:lang w:val="en-IE"/>
        </w:rPr>
        <w:t>c</w:t>
      </w:r>
      <w:r w:rsidR="00F67D1B" w:rsidRPr="00FF19B1">
        <w:rPr>
          <w:lang w:val="en-IE"/>
        </w:rPr>
        <w:t xml:space="preserve">ode’ </w:t>
      </w:r>
      <w:r w:rsidRPr="00FF19B1">
        <w:rPr>
          <w:lang w:val="en-IE"/>
        </w:rPr>
        <w:t>is missing from the ‘Guarantee Check Result’ C_GUA_RES (IE201) message</w:t>
      </w:r>
      <w:r w:rsidR="00D0455A" w:rsidRPr="00FF19B1">
        <w:rPr>
          <w:lang w:val="en-IE"/>
        </w:rPr>
        <w:t>, the</w:t>
      </w:r>
      <w:r w:rsidRPr="00FF19B1">
        <w:rPr>
          <w:lang w:val="en-IE"/>
        </w:rPr>
        <w:t xml:space="preserve"> result from GMS is considered positive, otherwise negative.</w:t>
      </w:r>
    </w:p>
    <w:p w14:paraId="2E1C80B5" w14:textId="33AE0D5F" w:rsidR="00E4739B" w:rsidRPr="00FF19B1" w:rsidRDefault="003222A0" w:rsidP="00E4739B">
      <w:pPr>
        <w:jc w:val="center"/>
        <w:rPr>
          <w:lang w:val="en-IE"/>
        </w:rPr>
      </w:pPr>
      <w:r w:rsidRPr="00FF19B1">
        <w:rPr>
          <w:noProof/>
          <w:lang w:val="en-IE" w:eastAsia="en-IE"/>
        </w:rPr>
        <w:drawing>
          <wp:inline distT="0" distB="0" distL="0" distR="0" wp14:anchorId="6068F984" wp14:editId="6BDA6052">
            <wp:extent cx="4368800" cy="3683000"/>
            <wp:effectExtent l="0" t="0" r="0" b="0"/>
            <wp:docPr id="1721692450" name="Picture 17216924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214">
                      <a:extLst>
                        <a:ext uri="{28A0092B-C50C-407E-A947-70E740481C1C}">
                          <a14:useLocalDpi xmlns:a14="http://schemas.microsoft.com/office/drawing/2010/main" val="0"/>
                        </a:ext>
                      </a:extLst>
                    </a:blip>
                    <a:srcRect/>
                    <a:stretch>
                      <a:fillRect/>
                    </a:stretch>
                  </pic:blipFill>
                  <pic:spPr bwMode="auto">
                    <a:xfrm>
                      <a:off x="0" y="0"/>
                      <a:ext cx="4368800" cy="3683000"/>
                    </a:xfrm>
                    <a:prstGeom prst="rect">
                      <a:avLst/>
                    </a:prstGeom>
                    <a:noFill/>
                    <a:ln>
                      <a:noFill/>
                    </a:ln>
                  </pic:spPr>
                </pic:pic>
              </a:graphicData>
            </a:graphic>
          </wp:inline>
        </w:drawing>
      </w:r>
    </w:p>
    <w:p w14:paraId="7AE77413" w14:textId="0F0D5FC3" w:rsidR="0057533B" w:rsidRPr="00FF19B1" w:rsidRDefault="00E4739B" w:rsidP="00FA5A9E">
      <w:pPr>
        <w:pStyle w:val="Caption"/>
        <w:rPr>
          <w:lang w:val="en-IE"/>
        </w:rPr>
      </w:pPr>
      <w:bookmarkStart w:id="2437" w:name="_Ref259103265"/>
      <w:bookmarkStart w:id="2438" w:name="_Toc43942809"/>
      <w:bookmarkStart w:id="2439" w:name="_Toc69724521"/>
      <w:bookmarkStart w:id="2440" w:name="_Toc97296589"/>
      <w:bookmarkStart w:id="2441" w:name="_Toc172912881"/>
      <w:bookmarkStart w:id="2442" w:name="_Toc202266409"/>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133</w:t>
      </w:r>
      <w:r w:rsidR="001B7227" w:rsidRPr="00FF19B1">
        <w:rPr>
          <w:lang w:val="en-IE"/>
        </w:rPr>
        <w:fldChar w:fldCharType="end"/>
      </w:r>
      <w:bookmarkEnd w:id="2437"/>
      <w:r w:rsidRPr="00FF19B1">
        <w:rPr>
          <w:lang w:val="en-IE"/>
        </w:rPr>
        <w:t xml:space="preserve">: </w:t>
      </w:r>
      <w:r w:rsidR="001C39F0" w:rsidRPr="00FF19B1">
        <w:rPr>
          <w:lang w:val="en-IE"/>
        </w:rPr>
        <w:t xml:space="preserve">T-GMN-GUI-M-001-Check </w:t>
      </w:r>
      <w:r w:rsidR="00B512AE" w:rsidRPr="00FF19B1">
        <w:rPr>
          <w:lang w:val="en-IE"/>
        </w:rPr>
        <w:t>g</w:t>
      </w:r>
      <w:r w:rsidR="001C39F0" w:rsidRPr="00FF19B1">
        <w:rPr>
          <w:lang w:val="en-IE"/>
        </w:rPr>
        <w:t xml:space="preserve">uarantee </w:t>
      </w:r>
      <w:r w:rsidR="00B512AE" w:rsidRPr="00FF19B1">
        <w:rPr>
          <w:lang w:val="en-IE"/>
        </w:rPr>
        <w:t>i</w:t>
      </w:r>
      <w:r w:rsidR="001C39F0" w:rsidRPr="00FF19B1">
        <w:rPr>
          <w:lang w:val="en-IE"/>
        </w:rPr>
        <w:t>ntegrity</w:t>
      </w:r>
      <w:bookmarkEnd w:id="2438"/>
      <w:bookmarkEnd w:id="2439"/>
      <w:bookmarkEnd w:id="2440"/>
      <w:bookmarkEnd w:id="2441"/>
      <w:bookmarkEnd w:id="2442"/>
    </w:p>
    <w:p w14:paraId="23CDACEE" w14:textId="73BF442F" w:rsidR="00E4739B" w:rsidRPr="00FF19B1" w:rsidRDefault="00E4739B" w:rsidP="006053D9">
      <w:pPr>
        <w:pStyle w:val="Heading4"/>
        <w:rPr>
          <w:lang w:val="en-IE"/>
        </w:rPr>
      </w:pPr>
      <w:bookmarkStart w:id="2443" w:name="_Toc45648830"/>
      <w:bookmarkStart w:id="2444" w:name="_Toc68274245"/>
      <w:r w:rsidRPr="00FF19B1">
        <w:rPr>
          <w:lang w:val="en-IE"/>
        </w:rPr>
        <w:lastRenderedPageBreak/>
        <w:t xml:space="preserve">Registration of </w:t>
      </w:r>
      <w:r w:rsidR="00E66381" w:rsidRPr="00FF19B1">
        <w:rPr>
          <w:lang w:val="en-IE"/>
        </w:rPr>
        <w:t>Guarantee Usage</w:t>
      </w:r>
      <w:r w:rsidR="00E85209" w:rsidRPr="00FF19B1">
        <w:rPr>
          <w:lang w:val="en-IE"/>
        </w:rPr>
        <w:t xml:space="preserve"> (GUR)</w:t>
      </w:r>
      <w:bookmarkEnd w:id="2443"/>
      <w:bookmarkEnd w:id="2444"/>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highlight w:val="lightGray"/>
          <w:lang w:val="en-IE"/>
        </w:rPr>
        <w:t>NO CHANGE</w:t>
      </w:r>
    </w:p>
    <w:p w14:paraId="246FF776" w14:textId="240068A6" w:rsidR="00E4739B" w:rsidRPr="00FF19B1" w:rsidRDefault="00E4739B" w:rsidP="00E4739B">
      <w:pPr>
        <w:rPr>
          <w:lang w:val="en-IE"/>
        </w:rPr>
      </w:pPr>
      <w:r w:rsidRPr="00FF19B1">
        <w:rPr>
          <w:lang w:val="en-IE"/>
        </w:rPr>
        <w:t xml:space="preserve">The registration of the guarantee usage indicates the check </w:t>
      </w:r>
      <w:r w:rsidR="00725A53" w:rsidRPr="00FF19B1">
        <w:rPr>
          <w:lang w:val="en-IE"/>
        </w:rPr>
        <w:t>and the</w:t>
      </w:r>
      <w:r w:rsidRPr="00FF19B1">
        <w:rPr>
          <w:lang w:val="en-IE"/>
        </w:rPr>
        <w:t xml:space="preserve"> registration of the usage of the guarantee of a transit operation in NCTS.</w:t>
      </w:r>
    </w:p>
    <w:p w14:paraId="76752AE7" w14:textId="3CA5A5CB" w:rsidR="00E4739B" w:rsidRPr="00FF19B1" w:rsidRDefault="00E4739B" w:rsidP="00E4739B">
      <w:pPr>
        <w:rPr>
          <w:lang w:val="en-IE"/>
        </w:rPr>
      </w:pPr>
      <w:r w:rsidRPr="00FF19B1">
        <w:rPr>
          <w:lang w:val="en-IE"/>
        </w:rPr>
        <w:t xml:space="preserve">The </w:t>
      </w:r>
      <w:r w:rsidR="00FA4DDB" w:rsidRPr="00FF19B1">
        <w:rPr>
          <w:lang w:val="en-IE"/>
        </w:rPr>
        <w:t>Office of</w:t>
      </w:r>
      <w:r w:rsidRPr="00FF19B1">
        <w:rPr>
          <w:lang w:val="en-IE"/>
        </w:rPr>
        <w:t xml:space="preserve"> Departure check</w:t>
      </w:r>
      <w:r w:rsidR="00311564" w:rsidRPr="00FF19B1">
        <w:rPr>
          <w:lang w:val="en-IE"/>
        </w:rPr>
        <w:t>s</w:t>
      </w:r>
      <w:r w:rsidRPr="00FF19B1">
        <w:rPr>
          <w:lang w:val="en-IE"/>
        </w:rPr>
        <w:t xml:space="preserve"> the guarantees before proceeding with the issue of the transit transaction data. In particular</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selects the guarantee(s) of types ‘0’, ‘1’, ‘2’, ‘4’ and ‘9’ and sends the guarantee(s) to each of the competent Country of Guarantee for checking and registration.</w:t>
      </w:r>
    </w:p>
    <w:p w14:paraId="07FBD33D" w14:textId="77777777" w:rsidR="00E4739B" w:rsidRPr="00FF19B1" w:rsidRDefault="00E4739B" w:rsidP="00AD627D">
      <w:pPr>
        <w:rPr>
          <w:lang w:val="en-IE"/>
        </w:rPr>
      </w:pPr>
      <w:r w:rsidRPr="00FF19B1">
        <w:rPr>
          <w:lang w:val="en-IE"/>
        </w:rPr>
        <w:t xml:space="preserve">The Country of Guarantee receives the </w:t>
      </w:r>
      <w:r w:rsidR="00311564" w:rsidRPr="00FF19B1">
        <w:rPr>
          <w:lang w:val="en-IE"/>
        </w:rPr>
        <w:t>‘</w:t>
      </w:r>
      <w:r w:rsidRPr="00FF19B1">
        <w:rPr>
          <w:lang w:val="en-IE"/>
        </w:rPr>
        <w:t>Guarantee Use</w:t>
      </w:r>
      <w:r w:rsidR="00311564" w:rsidRPr="00FF19B1">
        <w:rPr>
          <w:lang w:val="en-IE"/>
        </w:rPr>
        <w:t>’</w:t>
      </w:r>
      <w:r w:rsidRPr="00FF19B1">
        <w:rPr>
          <w:lang w:val="en-IE"/>
        </w:rPr>
        <w:t xml:space="preserve"> C_GUA_USE (</w:t>
      </w:r>
      <w:r w:rsidR="00A01446" w:rsidRPr="00FF19B1">
        <w:rPr>
          <w:lang w:val="en-IE"/>
        </w:rPr>
        <w:t>IE203</w:t>
      </w:r>
      <w:r w:rsidRPr="00FF19B1">
        <w:rPr>
          <w:lang w:val="en-IE"/>
        </w:rPr>
        <w:t>) message and evaluates the guarantee data (amount, period of validity, type, etc.). The assessment of the guarantee data can result in one of the following outcomes:</w:t>
      </w:r>
    </w:p>
    <w:p w14:paraId="62E36D40" w14:textId="77777777" w:rsidR="00E4739B" w:rsidRPr="00FF19B1" w:rsidRDefault="00E4739B" w:rsidP="00A755BC">
      <w:pPr>
        <w:pStyle w:val="Bullet10"/>
        <w:numPr>
          <w:ilvl w:val="0"/>
          <w:numId w:val="13"/>
        </w:numPr>
        <w:tabs>
          <w:tab w:val="num" w:pos="720"/>
        </w:tabs>
        <w:ind w:left="540" w:firstLine="0"/>
        <w:rPr>
          <w:sz w:val="24"/>
          <w:lang w:val="en-IE" w:eastAsia="en-US"/>
        </w:rPr>
      </w:pPr>
      <w:r w:rsidRPr="00FF19B1">
        <w:rPr>
          <w:sz w:val="24"/>
          <w:lang w:val="en-IE" w:eastAsia="en-US"/>
        </w:rPr>
        <w:t>The result of the guarantee check is successful. The guarantee usage is recorded.</w:t>
      </w:r>
    </w:p>
    <w:p w14:paraId="49E322E4" w14:textId="5DD58311" w:rsidR="00E4739B" w:rsidRPr="00FF19B1" w:rsidRDefault="00E4739B" w:rsidP="00A755BC">
      <w:pPr>
        <w:pStyle w:val="Bullet10"/>
        <w:numPr>
          <w:ilvl w:val="0"/>
          <w:numId w:val="13"/>
        </w:numPr>
        <w:tabs>
          <w:tab w:val="num" w:pos="709"/>
        </w:tabs>
        <w:ind w:left="709" w:hanging="169"/>
        <w:jc w:val="both"/>
        <w:rPr>
          <w:sz w:val="24"/>
          <w:lang w:val="en-IE" w:eastAsia="en-US"/>
        </w:rPr>
      </w:pPr>
      <w:r w:rsidRPr="00FF19B1">
        <w:rPr>
          <w:sz w:val="24"/>
          <w:lang w:val="en-IE" w:eastAsia="en-US"/>
        </w:rPr>
        <w:t>The result of the guarantee check is not successful. The guarantee usage is not registered. In case of already registered guarantee</w:t>
      </w:r>
      <w:r w:rsidR="00D0455A" w:rsidRPr="00FF19B1">
        <w:rPr>
          <w:sz w:val="24"/>
          <w:lang w:val="en-IE" w:eastAsia="en-US"/>
        </w:rPr>
        <w:t>, the</w:t>
      </w:r>
      <w:r w:rsidRPr="00FF19B1">
        <w:rPr>
          <w:sz w:val="24"/>
          <w:lang w:val="en-IE" w:eastAsia="en-US"/>
        </w:rPr>
        <w:t xml:space="preserve"> cancellation of the guarantee usage takes place.</w:t>
      </w:r>
    </w:p>
    <w:p w14:paraId="45AE3698" w14:textId="679D4552" w:rsidR="00B61944" w:rsidRPr="00FF19B1" w:rsidRDefault="00E4739B" w:rsidP="00E4739B">
      <w:pPr>
        <w:rPr>
          <w:lang w:val="en-IE"/>
        </w:rPr>
      </w:pPr>
      <w:r w:rsidRPr="00FF19B1">
        <w:rPr>
          <w:lang w:val="en-IE"/>
        </w:rPr>
        <w:t>In every case</w:t>
      </w:r>
      <w:r w:rsidR="00D0455A" w:rsidRPr="00FF19B1">
        <w:rPr>
          <w:lang w:val="en-IE"/>
        </w:rPr>
        <w:t>, the</w:t>
      </w:r>
      <w:r w:rsidRPr="00FF19B1">
        <w:rPr>
          <w:lang w:val="en-IE"/>
        </w:rPr>
        <w:t xml:space="preserve"> results of the guarantee registration usage are communicated to the </w:t>
      </w:r>
      <w:r w:rsidR="00FA4DDB" w:rsidRPr="00FF19B1">
        <w:rPr>
          <w:lang w:val="en-IE"/>
        </w:rPr>
        <w:t>Office of</w:t>
      </w:r>
      <w:r w:rsidRPr="00FF19B1">
        <w:rPr>
          <w:lang w:val="en-IE"/>
        </w:rPr>
        <w:t xml:space="preserve"> Departure via the </w:t>
      </w:r>
      <w:r w:rsidR="00311564" w:rsidRPr="00FF19B1">
        <w:rPr>
          <w:lang w:val="en-IE"/>
        </w:rPr>
        <w:t>‘</w:t>
      </w:r>
      <w:r w:rsidRPr="00FF19B1">
        <w:rPr>
          <w:lang w:val="en-IE"/>
        </w:rPr>
        <w:t>Guarantee Use Result</w:t>
      </w:r>
      <w:r w:rsidR="00311564" w:rsidRPr="00FF19B1">
        <w:rPr>
          <w:lang w:val="en-IE"/>
        </w:rPr>
        <w:t>’</w:t>
      </w:r>
      <w:r w:rsidRPr="00FF19B1">
        <w:rPr>
          <w:lang w:val="en-IE"/>
        </w:rPr>
        <w:t xml:space="preserve"> C_GUA_USR (</w:t>
      </w:r>
      <w:r w:rsidR="00A01446" w:rsidRPr="00FF19B1">
        <w:rPr>
          <w:lang w:val="en-IE"/>
        </w:rPr>
        <w:t>IE205</w:t>
      </w:r>
      <w:r w:rsidRPr="00FF19B1">
        <w:rPr>
          <w:lang w:val="en-IE"/>
        </w:rPr>
        <w:t>) message.</w:t>
      </w:r>
    </w:p>
    <w:p w14:paraId="11A0EB00" w14:textId="31ECD594" w:rsidR="0040737D" w:rsidRPr="00FF19B1" w:rsidRDefault="00DC3170" w:rsidP="0040737D">
      <w:pPr>
        <w:rPr>
          <w:lang w:val="en-IE"/>
        </w:rPr>
      </w:pPr>
      <w:r w:rsidRPr="00FF19B1">
        <w:rPr>
          <w:lang w:val="en-IE"/>
        </w:rPr>
        <w:t>At any point of time</w:t>
      </w:r>
      <w:r w:rsidR="00D0455A" w:rsidRPr="00FF19B1">
        <w:rPr>
          <w:lang w:val="en-IE"/>
        </w:rPr>
        <w:t>, the</w:t>
      </w:r>
      <w:r w:rsidRPr="00FF19B1">
        <w:rPr>
          <w:lang w:val="en-IE"/>
        </w:rPr>
        <w:t xml:space="preserve"> Holder of </w:t>
      </w:r>
      <w:r w:rsidR="008D22F4" w:rsidRPr="00FF19B1">
        <w:rPr>
          <w:lang w:val="en-IE"/>
        </w:rPr>
        <w:t xml:space="preserve">the </w:t>
      </w:r>
      <w:r w:rsidRPr="00FF19B1">
        <w:rPr>
          <w:lang w:val="en-IE"/>
        </w:rPr>
        <w:t xml:space="preserve">Transit Procedure </w:t>
      </w:r>
      <w:r w:rsidR="00551699" w:rsidRPr="00FF19B1">
        <w:rPr>
          <w:lang w:val="en-IE"/>
        </w:rPr>
        <w:t xml:space="preserve">or the Guarantor </w:t>
      </w:r>
      <w:r w:rsidRPr="00FF19B1">
        <w:rPr>
          <w:lang w:val="en-IE"/>
        </w:rPr>
        <w:t xml:space="preserve">is allowed to perform guarantee queries to the Guarantee Management </w:t>
      </w:r>
      <w:r w:rsidR="003852AC" w:rsidRPr="00FF19B1">
        <w:rPr>
          <w:lang w:val="en-IE"/>
        </w:rPr>
        <w:t>System</w:t>
      </w:r>
      <w:r w:rsidRPr="00FF19B1">
        <w:rPr>
          <w:lang w:val="en-IE"/>
        </w:rPr>
        <w:t xml:space="preserve"> to check the </w:t>
      </w:r>
      <w:r w:rsidR="00320135" w:rsidRPr="00FF19B1">
        <w:rPr>
          <w:lang w:val="en-IE"/>
        </w:rPr>
        <w:t>details</w:t>
      </w:r>
      <w:r w:rsidRPr="00FF19B1">
        <w:rPr>
          <w:lang w:val="en-IE"/>
        </w:rPr>
        <w:t xml:space="preserve"> of </w:t>
      </w:r>
      <w:r w:rsidR="0014146B" w:rsidRPr="00FF19B1">
        <w:rPr>
          <w:lang w:val="en-IE"/>
        </w:rPr>
        <w:t xml:space="preserve">their </w:t>
      </w:r>
      <w:r w:rsidRPr="00FF19B1">
        <w:rPr>
          <w:lang w:val="en-IE"/>
        </w:rPr>
        <w:t>own guarantees even though no MRN may have been allocated to the transit movement yet. For this reason</w:t>
      </w:r>
      <w:r w:rsidR="00D0455A" w:rsidRPr="00FF19B1">
        <w:rPr>
          <w:lang w:val="en-IE"/>
        </w:rPr>
        <w:t>, the</w:t>
      </w:r>
      <w:r w:rsidRPr="00FF19B1">
        <w:rPr>
          <w:lang w:val="en-IE"/>
        </w:rPr>
        <w:t xml:space="preserve"> ‘Query on Guarantees’ E_GUA_QUE (IE034) message is sent to GMS, which replies back to the Holder of the Transit Procedure with the ‘Response Query on Guarantees’ </w:t>
      </w:r>
      <w:r w:rsidR="00DF55C5" w:rsidRPr="00FF19B1">
        <w:rPr>
          <w:lang w:val="en-IE"/>
        </w:rPr>
        <w:t>E</w:t>
      </w:r>
      <w:r w:rsidRPr="00FF19B1">
        <w:rPr>
          <w:lang w:val="en-IE"/>
        </w:rPr>
        <w:t>_GUA_RSP (IE037) message</w:t>
      </w:r>
      <w:r w:rsidR="007007C1" w:rsidRPr="00FF19B1">
        <w:rPr>
          <w:lang w:val="en-IE"/>
        </w:rPr>
        <w:t>.</w:t>
      </w:r>
    </w:p>
    <w:p w14:paraId="07D9578D" w14:textId="77777777" w:rsidR="00A75490" w:rsidRPr="00FF19B1" w:rsidRDefault="00A75490" w:rsidP="00A75490">
      <w:pPr>
        <w:keepNext/>
        <w:jc w:val="center"/>
        <w:rPr>
          <w:lang w:val="en-IE"/>
        </w:rPr>
      </w:pPr>
      <w:r w:rsidRPr="00FF19B1">
        <w:rPr>
          <w:noProof/>
          <w:lang w:val="en-IE" w:eastAsia="en-IE"/>
        </w:rPr>
        <w:drawing>
          <wp:inline distT="0" distB="0" distL="0" distR="0" wp14:anchorId="4F87D7D1" wp14:editId="61CD5CA8">
            <wp:extent cx="4826000" cy="1729266"/>
            <wp:effectExtent l="0" t="0" r="0" b="4445"/>
            <wp:docPr id="1721692456" name="Picture 17216924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21692456" name="Registration of Guarantee Usage.png"/>
                    <pic:cNvPicPr/>
                  </pic:nvPicPr>
                  <pic:blipFill rotWithShape="1">
                    <a:blip r:embed="rId215" cstate="print">
                      <a:extLst>
                        <a:ext uri="{28A0092B-C50C-407E-A947-70E740481C1C}">
                          <a14:useLocalDpi xmlns:a14="http://schemas.microsoft.com/office/drawing/2010/main" val="0"/>
                        </a:ext>
                      </a:extLst>
                    </a:blip>
                    <a:srcRect l="1" r="-511" b="12857"/>
                    <a:stretch/>
                  </pic:blipFill>
                  <pic:spPr bwMode="auto">
                    <a:xfrm>
                      <a:off x="0" y="0"/>
                      <a:ext cx="4828060" cy="1730004"/>
                    </a:xfrm>
                    <a:prstGeom prst="rect">
                      <a:avLst/>
                    </a:prstGeom>
                    <a:ln>
                      <a:noFill/>
                    </a:ln>
                    <a:extLst>
                      <a:ext uri="{53640926-AAD7-44D8-BBD7-CCE9431645EC}">
                        <a14:shadowObscured xmlns:a14="http://schemas.microsoft.com/office/drawing/2010/main"/>
                      </a:ext>
                    </a:extLst>
                  </pic:spPr>
                </pic:pic>
              </a:graphicData>
            </a:graphic>
          </wp:inline>
        </w:drawing>
      </w:r>
    </w:p>
    <w:p w14:paraId="51B9A907" w14:textId="005B9BF7" w:rsidR="00B13175" w:rsidRPr="00FF19B1" w:rsidRDefault="00A75490" w:rsidP="008E4373">
      <w:pPr>
        <w:pStyle w:val="Caption"/>
        <w:rPr>
          <w:lang w:val="en-IE"/>
        </w:rPr>
      </w:pPr>
      <w:bookmarkStart w:id="2445" w:name="_Toc43942810"/>
      <w:bookmarkStart w:id="2446" w:name="_Toc69724522"/>
      <w:bookmarkStart w:id="2447" w:name="_Toc97296590"/>
      <w:bookmarkStart w:id="2448" w:name="_Toc172912882"/>
      <w:bookmarkStart w:id="2449" w:name="_Toc20226641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134</w:t>
      </w:r>
      <w:r w:rsidRPr="00FF19B1">
        <w:rPr>
          <w:lang w:val="en-IE"/>
        </w:rPr>
        <w:fldChar w:fldCharType="end"/>
      </w:r>
      <w:r w:rsidRPr="00FF19B1">
        <w:rPr>
          <w:lang w:val="en-IE"/>
        </w:rPr>
        <w:t>: Registration of guarantee usage scenario</w:t>
      </w:r>
      <w:bookmarkEnd w:id="2445"/>
      <w:bookmarkEnd w:id="2446"/>
      <w:bookmarkEnd w:id="2447"/>
      <w:bookmarkEnd w:id="2448"/>
      <w:bookmarkEnd w:id="2449"/>
    </w:p>
    <w:p w14:paraId="2AB1134F" w14:textId="1E0A0B2F" w:rsidR="00670270" w:rsidRPr="00FF19B1" w:rsidRDefault="00670270">
      <w:pPr>
        <w:spacing w:before="0"/>
        <w:jc w:val="left"/>
        <w:rPr>
          <w:lang w:val="en-IE"/>
        </w:rPr>
      </w:pPr>
      <w:r w:rsidRPr="00FF19B1">
        <w:rPr>
          <w:lang w:val="en-IE"/>
        </w:rPr>
        <w:br w:type="page"/>
      </w:r>
    </w:p>
    <w:p w14:paraId="2811E37C" w14:textId="3A511BEC" w:rsidR="00B61944" w:rsidRPr="00FF19B1" w:rsidRDefault="00FA572F" w:rsidP="0098738D">
      <w:pPr>
        <w:pStyle w:val="Heading5"/>
        <w:rPr>
          <w:lang w:val="en-IE"/>
        </w:rPr>
      </w:pPr>
      <w:bookmarkStart w:id="2450" w:name="_Toc43384161"/>
      <w:bookmarkStart w:id="2451" w:name="_Toc43891326"/>
      <w:bookmarkStart w:id="2452" w:name="_Toc45648831"/>
      <w:bookmarkStart w:id="2453" w:name="_Toc68274246"/>
      <w:bookmarkEnd w:id="2450"/>
      <w:bookmarkEnd w:id="2451"/>
      <w:r w:rsidRPr="00FF19B1">
        <w:rPr>
          <w:lang w:val="en-IE"/>
        </w:rPr>
        <w:lastRenderedPageBreak/>
        <w:t>T-GMN-GUR-M-001-Registration of guarantee usage</w:t>
      </w:r>
      <w:bookmarkEnd w:id="2452"/>
      <w:bookmarkEnd w:id="2453"/>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iCs/>
          <w:highlight w:val="lightGray"/>
          <w:lang w:val="en-IE"/>
        </w:rPr>
        <w:t>NO CHANGE</w:t>
      </w:r>
    </w:p>
    <w:p w14:paraId="22E66F31" w14:textId="3A099C49" w:rsidR="00C709B4" w:rsidRPr="00FF19B1" w:rsidRDefault="00C709B4" w:rsidP="00C709B4">
      <w:pPr>
        <w:rPr>
          <w:lang w:val="en-IE"/>
        </w:rPr>
      </w:pPr>
      <w:r w:rsidRPr="00FF19B1">
        <w:rPr>
          <w:lang w:val="en-IE"/>
        </w:rPr>
        <w:t>This scenario describes the</w:t>
      </w:r>
      <w:r w:rsidR="0049663A" w:rsidRPr="00FF19B1">
        <w:rPr>
          <w:lang w:val="en-IE"/>
        </w:rPr>
        <w:t xml:space="preserve"> </w:t>
      </w:r>
      <w:r w:rsidR="00DD4421" w:rsidRPr="00FF19B1">
        <w:rPr>
          <w:lang w:val="en-IE"/>
        </w:rPr>
        <w:t xml:space="preserve">registration </w:t>
      </w:r>
      <w:r w:rsidR="0049663A" w:rsidRPr="00FF19B1">
        <w:rPr>
          <w:lang w:val="en-IE"/>
        </w:rPr>
        <w:t>of guarantees used by</w:t>
      </w:r>
      <w:r w:rsidR="00DD4421" w:rsidRPr="00FF19B1">
        <w:rPr>
          <w:lang w:val="en-IE"/>
        </w:rPr>
        <w:t xml:space="preserve"> a transit movement</w:t>
      </w:r>
      <w:r w:rsidR="004F70B8" w:rsidRPr="00FF19B1">
        <w:rPr>
          <w:lang w:val="en-IE"/>
        </w:rPr>
        <w:t>. It is performed by</w:t>
      </w:r>
      <w:r w:rsidRPr="00FF19B1">
        <w:rPr>
          <w:lang w:val="en-IE"/>
        </w:rPr>
        <w:t xml:space="preserve"> the </w:t>
      </w:r>
      <w:r w:rsidR="00FA4DDB" w:rsidRPr="00FF19B1">
        <w:rPr>
          <w:lang w:val="en-IE"/>
        </w:rPr>
        <w:t>Office of</w:t>
      </w:r>
      <w:r w:rsidRPr="00FF19B1">
        <w:rPr>
          <w:lang w:val="en-IE"/>
        </w:rPr>
        <w:t xml:space="preserve"> Departure </w:t>
      </w:r>
      <w:r w:rsidR="0049663A" w:rsidRPr="00FF19B1">
        <w:rPr>
          <w:lang w:val="en-IE"/>
        </w:rPr>
        <w:t>after control is f</w:t>
      </w:r>
      <w:r w:rsidR="00EF0DAF" w:rsidRPr="00FF19B1">
        <w:rPr>
          <w:lang w:val="en-IE"/>
        </w:rPr>
        <w:t>inished</w:t>
      </w:r>
      <w:r w:rsidR="00A73F22" w:rsidRPr="00FF19B1">
        <w:rPr>
          <w:lang w:val="en-IE"/>
        </w:rPr>
        <w:t xml:space="preserve"> </w:t>
      </w:r>
      <w:r w:rsidR="00725A53" w:rsidRPr="00FF19B1">
        <w:rPr>
          <w:lang w:val="en-IE"/>
        </w:rPr>
        <w:t>and the</w:t>
      </w:r>
      <w:r w:rsidR="00A73F22" w:rsidRPr="00FF19B1">
        <w:rPr>
          <w:lang w:val="en-IE"/>
        </w:rPr>
        <w:t xml:space="preserve"> movem</w:t>
      </w:r>
      <w:r w:rsidR="00F216F8" w:rsidRPr="00FF19B1">
        <w:rPr>
          <w:lang w:val="en-IE"/>
        </w:rPr>
        <w:t>e</w:t>
      </w:r>
      <w:r w:rsidR="00A73F22" w:rsidRPr="00FF19B1">
        <w:rPr>
          <w:lang w:val="en-IE"/>
        </w:rPr>
        <w:t xml:space="preserve">nt is awaiting to be released for transit by the </w:t>
      </w:r>
      <w:r w:rsidR="00FA4DDB" w:rsidRPr="00FF19B1">
        <w:rPr>
          <w:lang w:val="en-IE"/>
        </w:rPr>
        <w:t>Office of</w:t>
      </w:r>
      <w:r w:rsidR="00A73F22" w:rsidRPr="00FF19B1">
        <w:rPr>
          <w:lang w:val="en-IE"/>
        </w:rPr>
        <w:t xml:space="preserve"> Departure</w:t>
      </w:r>
      <w:r w:rsidR="00EF0DAF" w:rsidRPr="00FF19B1">
        <w:rPr>
          <w:lang w:val="en-IE"/>
        </w:rPr>
        <w:t xml:space="preserve">. </w:t>
      </w:r>
    </w:p>
    <w:p w14:paraId="4E313F8C" w14:textId="4A1E72CB" w:rsidR="00500A6A" w:rsidRPr="00FF19B1" w:rsidRDefault="007A7D76" w:rsidP="00C709B4">
      <w:pPr>
        <w:rPr>
          <w:lang w:val="en-IE"/>
        </w:rPr>
      </w:pPr>
      <w:r w:rsidRPr="00FF19B1">
        <w:rPr>
          <w:lang w:val="en-IE"/>
        </w:rPr>
        <w:t>The scenario starts after</w:t>
      </w:r>
      <w:r w:rsidR="002A0773" w:rsidRPr="00FF19B1">
        <w:rPr>
          <w:lang w:val="en-IE"/>
        </w:rPr>
        <w:t xml:space="preserve"> </w:t>
      </w:r>
      <w:r w:rsidR="002A0773" w:rsidRPr="00FF19B1">
        <w:rPr>
          <w:rStyle w:val="LinksChar"/>
          <w:lang w:val="en-IE"/>
        </w:rPr>
        <w:fldChar w:fldCharType="begin"/>
      </w:r>
      <w:r w:rsidR="002A0773" w:rsidRPr="00FF19B1">
        <w:rPr>
          <w:rStyle w:val="LinksChar"/>
          <w:lang w:val="en-IE"/>
        </w:rPr>
        <w:instrText xml:space="preserve"> REF Step_03_T_TRA_CFL_M_001 \h  \* MERGEFORMAT </w:instrText>
      </w:r>
      <w:r w:rsidR="002A0773" w:rsidRPr="00FF19B1">
        <w:rPr>
          <w:rStyle w:val="LinksChar"/>
          <w:lang w:val="en-IE"/>
        </w:rPr>
      </w:r>
      <w:r w:rsidR="002A0773" w:rsidRPr="00FF19B1">
        <w:rPr>
          <w:rStyle w:val="LinksChar"/>
          <w:lang w:val="en-IE"/>
        </w:rPr>
        <w:fldChar w:fldCharType="separate"/>
      </w:r>
      <w:r w:rsidR="003911F1" w:rsidRPr="003911F1">
        <w:rPr>
          <w:rStyle w:val="LinksChar"/>
          <w:lang w:val="en-IE"/>
        </w:rPr>
        <w:t>[Step 3]</w:t>
      </w:r>
      <w:r w:rsidR="002A0773" w:rsidRPr="00FF19B1">
        <w:rPr>
          <w:rStyle w:val="LinksChar"/>
          <w:lang w:val="en-IE"/>
        </w:rPr>
        <w:fldChar w:fldCharType="end"/>
      </w:r>
      <w:r w:rsidRPr="00FF19B1">
        <w:rPr>
          <w:lang w:val="en-IE"/>
        </w:rPr>
        <w:t xml:space="preserve"> of the</w:t>
      </w:r>
      <w:r w:rsidR="009E2746" w:rsidRPr="00FF19B1">
        <w:rPr>
          <w:lang w:val="en-IE"/>
        </w:rPr>
        <w:t xml:space="preserve"> </w:t>
      </w:r>
      <w:r w:rsidR="009E2746" w:rsidRPr="00FF19B1">
        <w:rPr>
          <w:rStyle w:val="LinksChar"/>
          <w:lang w:val="en-IE"/>
        </w:rPr>
        <w:fldChar w:fldCharType="begin"/>
      </w:r>
      <w:r w:rsidR="009E2746" w:rsidRPr="00FF19B1">
        <w:rPr>
          <w:rStyle w:val="LinksChar"/>
          <w:lang w:val="en-IE"/>
        </w:rPr>
        <w:instrText xml:space="preserve"> REF _Ref15638463 \h  \* MERGEFORMAT </w:instrText>
      </w:r>
      <w:r w:rsidR="009E2746" w:rsidRPr="00FF19B1">
        <w:rPr>
          <w:rStyle w:val="LinksChar"/>
          <w:lang w:val="en-IE"/>
        </w:rPr>
      </w:r>
      <w:r w:rsidR="009E2746" w:rsidRPr="00FF19B1">
        <w:rPr>
          <w:rStyle w:val="LinksChar"/>
          <w:lang w:val="en-IE"/>
        </w:rPr>
        <w:fldChar w:fldCharType="separate"/>
      </w:r>
      <w:r w:rsidR="003911F1" w:rsidRPr="003911F1">
        <w:rPr>
          <w:rStyle w:val="LinksChar"/>
          <w:lang w:val="en-IE"/>
        </w:rPr>
        <w:t>T-TRA-CFL-M-001-Standard Transit Procedure (overview)</w:t>
      </w:r>
      <w:r w:rsidR="009E2746" w:rsidRPr="00FF19B1">
        <w:rPr>
          <w:rStyle w:val="LinksChar"/>
          <w:lang w:val="en-IE"/>
        </w:rPr>
        <w:fldChar w:fldCharType="end"/>
      </w:r>
      <w:r w:rsidRPr="00FF19B1">
        <w:rPr>
          <w:lang w:val="en-IE"/>
        </w:rPr>
        <w:t>.</w:t>
      </w:r>
    </w:p>
    <w:p w14:paraId="7BF993AA" w14:textId="1FEBA203" w:rsidR="00B61944" w:rsidRPr="00FF19B1" w:rsidRDefault="00744CE3"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GMN-GUR-M-001</w:instrText>
      </w:r>
      <w:r w:rsidR="0090538A" w:rsidRPr="00FF19B1">
        <w:rPr>
          <w:b/>
          <w:lang w:val="en-IE"/>
        </w:rPr>
        <w:instrText xml:space="preserve"> \r4</w:instrText>
      </w:r>
      <w:r w:rsidRPr="00FF19B1">
        <w:rPr>
          <w:b/>
          <w:szCs w:val="24"/>
          <w:lang w:val="en-IE"/>
        </w:rPr>
        <w:fldChar w:fldCharType="separate"/>
      </w:r>
      <w:r w:rsidR="003911F1">
        <w:rPr>
          <w:b/>
          <w:noProof/>
          <w:szCs w:val="24"/>
          <w:lang w:val="en-IE"/>
        </w:rPr>
        <w:t>4</w:t>
      </w:r>
      <w:r w:rsidRPr="00FF19B1">
        <w:rPr>
          <w:b/>
          <w:szCs w:val="24"/>
          <w:lang w:val="en-IE"/>
        </w:rPr>
        <w:fldChar w:fldCharType="end"/>
      </w:r>
      <w:r w:rsidRPr="00FF19B1">
        <w:rPr>
          <w:b/>
          <w:szCs w:val="24"/>
          <w:lang w:val="en-IE"/>
        </w:rPr>
        <w:t xml:space="preserve">] </w:t>
      </w:r>
      <w:r w:rsidR="00BF6E4A" w:rsidRPr="00FF19B1">
        <w:rPr>
          <w:lang w:val="en-IE"/>
        </w:rPr>
        <w:t>The Customs Officer at Departure decides to accept the guarantees. For this reason</w:t>
      </w:r>
      <w:r w:rsidR="00D0455A" w:rsidRPr="00FF19B1">
        <w:rPr>
          <w:lang w:val="en-IE"/>
        </w:rPr>
        <w:t>, the</w:t>
      </w:r>
      <w:r w:rsidR="00BF6E4A" w:rsidRPr="00FF19B1">
        <w:rPr>
          <w:lang w:val="en-IE"/>
        </w:rPr>
        <w:t xml:space="preserve"> ‘Guarantee Use’ C_GUA_USE (IE203) message is sent to the Guarantee Management System in order to register these guarantees used by the transit movement.</w:t>
      </w:r>
    </w:p>
    <w:p w14:paraId="661A582E" w14:textId="785F2D6F" w:rsidR="00A1095B" w:rsidRPr="00FF19B1" w:rsidRDefault="0020564B" w:rsidP="00E4739B">
      <w:pPr>
        <w:rPr>
          <w:lang w:val="en-IE"/>
        </w:rPr>
      </w:pPr>
      <w:r w:rsidRPr="00FF19B1">
        <w:rPr>
          <w:lang w:val="en-IE"/>
        </w:rPr>
        <w:t>Upon reception of the ‘Guarantee Use’ C_GUA_USE (IE203) message,</w:t>
      </w:r>
      <w:r w:rsidR="00781F99" w:rsidRPr="00FF19B1">
        <w:rPr>
          <w:lang w:val="en-IE"/>
        </w:rPr>
        <w:t xml:space="preserve"> </w:t>
      </w:r>
      <w:r w:rsidRPr="00FF19B1">
        <w:rPr>
          <w:lang w:val="en-IE"/>
        </w:rPr>
        <w:t xml:space="preserve">GMS tries to locate the GRNs included into this message, if they are associated with the specific MRN and that the guarantees are owned by the Holder of the Transit Procedure. </w:t>
      </w:r>
    </w:p>
    <w:p w14:paraId="693EC645" w14:textId="492EF512" w:rsidR="00CF51E8" w:rsidRPr="00FF19B1" w:rsidRDefault="0095389C"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GMN-GUR-M-001</w:instrText>
      </w:r>
      <w:r w:rsidRPr="00FF19B1">
        <w:rPr>
          <w:b/>
          <w:szCs w:val="24"/>
          <w:lang w:val="en-IE"/>
        </w:rPr>
        <w:fldChar w:fldCharType="separate"/>
      </w:r>
      <w:r w:rsidR="003911F1">
        <w:rPr>
          <w:b/>
          <w:noProof/>
          <w:szCs w:val="24"/>
          <w:lang w:val="en-IE"/>
        </w:rPr>
        <w:t>5</w:t>
      </w:r>
      <w:r w:rsidRPr="00FF19B1">
        <w:rPr>
          <w:b/>
          <w:szCs w:val="24"/>
          <w:lang w:val="en-IE"/>
        </w:rPr>
        <w:fldChar w:fldCharType="end"/>
      </w:r>
      <w:r w:rsidRPr="00FF19B1">
        <w:rPr>
          <w:b/>
          <w:szCs w:val="24"/>
          <w:lang w:val="en-IE"/>
        </w:rPr>
        <w:t xml:space="preserve">] </w:t>
      </w:r>
      <w:r w:rsidR="0020564B" w:rsidRPr="00FF19B1">
        <w:rPr>
          <w:lang w:val="en-IE"/>
        </w:rPr>
        <w:t xml:space="preserve">After this and all other validation checks are completed for the specific GRNs (e.g. sufficient funds), GMS returns a result with the </w:t>
      </w:r>
      <w:r w:rsidR="007229C1" w:rsidRPr="00FF19B1">
        <w:rPr>
          <w:lang w:val="en-IE"/>
        </w:rPr>
        <w:t>‘Guarantee Use Result’ C_GUA_USR</w:t>
      </w:r>
      <w:r w:rsidR="0020564B" w:rsidRPr="00FF19B1">
        <w:rPr>
          <w:lang w:val="en-IE"/>
        </w:rPr>
        <w:t xml:space="preserve"> (IE205) message. </w:t>
      </w:r>
    </w:p>
    <w:p w14:paraId="010B533C" w14:textId="0A162637" w:rsidR="0001044D" w:rsidRPr="00FF19B1" w:rsidRDefault="0001044D" w:rsidP="00E4739B">
      <w:pPr>
        <w:rPr>
          <w:lang w:val="en-IE"/>
        </w:rPr>
      </w:pPr>
      <w:r w:rsidRPr="00FF19B1">
        <w:rPr>
          <w:lang w:val="en-IE"/>
        </w:rPr>
        <w:t xml:space="preserve">If the guarantee registration fails, the Guarantee Management replies with the ‘Guarantee Use Result’ C_GUA_USR (IE205) message that contains an appropriate ‘Invalid Guarantee Reason </w:t>
      </w:r>
      <w:r w:rsidR="008A713E" w:rsidRPr="00FF19B1">
        <w:rPr>
          <w:lang w:val="en-IE"/>
        </w:rPr>
        <w:t>e</w:t>
      </w:r>
      <w:r w:rsidR="001F29A6" w:rsidRPr="00FF19B1">
        <w:rPr>
          <w:lang w:val="en-IE"/>
        </w:rPr>
        <w:t xml:space="preserve">rror </w:t>
      </w:r>
      <w:r w:rsidR="008A713E" w:rsidRPr="00FF19B1">
        <w:rPr>
          <w:lang w:val="en-IE"/>
        </w:rPr>
        <w:t>c</w:t>
      </w:r>
      <w:r w:rsidR="001F29A6" w:rsidRPr="00FF19B1">
        <w:rPr>
          <w:lang w:val="en-IE"/>
        </w:rPr>
        <w:t>ode’</w:t>
      </w:r>
      <w:r w:rsidRPr="00FF19B1">
        <w:rPr>
          <w:lang w:val="en-IE"/>
        </w:rPr>
        <w:t>. On the other hand, if no invalid reason code is included in the reply from the Guarantee Management (</w:t>
      </w:r>
      <w:r w:rsidRPr="00FF19B1">
        <w:rPr>
          <w:i/>
          <w:lang w:val="en-IE"/>
        </w:rPr>
        <w:t>i.e.</w:t>
      </w:r>
      <w:r w:rsidRPr="00FF19B1">
        <w:rPr>
          <w:lang w:val="en-IE"/>
        </w:rPr>
        <w:t xml:space="preserve"> in the IE205), this means that the guarantee registration is successful, </w:t>
      </w:r>
      <w:r w:rsidR="00725A53" w:rsidRPr="00FF19B1">
        <w:rPr>
          <w:lang w:val="en-IE"/>
        </w:rPr>
        <w:t>and the</w:t>
      </w:r>
      <w:r w:rsidRPr="00FF19B1">
        <w:rPr>
          <w:lang w:val="en-IE"/>
        </w:rPr>
        <w:t xml:space="preserve"> transit movement for the specific MRN can be released for transit (provided that the registration of all other guarantees used by the transit movement is completed successfully as well).</w:t>
      </w:r>
    </w:p>
    <w:p w14:paraId="158E35D1" w14:textId="06EF8E0C" w:rsidR="0011329F" w:rsidRPr="00FF19B1" w:rsidRDefault="00CE7E47" w:rsidP="00E4739B">
      <w:pPr>
        <w:rPr>
          <w:szCs w:val="24"/>
          <w:lang w:val="en-IE"/>
        </w:rPr>
      </w:pPr>
      <w:r w:rsidRPr="00FF19B1">
        <w:rPr>
          <w:szCs w:val="24"/>
          <w:lang w:val="en-IE"/>
        </w:rPr>
        <w:t xml:space="preserve">The business flow of the transit procedure </w:t>
      </w:r>
      <w:r w:rsidR="0011329F" w:rsidRPr="00FF19B1">
        <w:rPr>
          <w:szCs w:val="24"/>
          <w:lang w:val="en-IE"/>
        </w:rPr>
        <w:t>may continue as follows:</w:t>
      </w:r>
    </w:p>
    <w:p w14:paraId="4FA9B5CE" w14:textId="29F7C86B" w:rsidR="00975FD1" w:rsidRPr="00FF19B1" w:rsidRDefault="00536C05" w:rsidP="00833A60">
      <w:pPr>
        <w:pStyle w:val="ListParagraph"/>
        <w:numPr>
          <w:ilvl w:val="0"/>
          <w:numId w:val="49"/>
        </w:numPr>
        <w:rPr>
          <w:lang w:val="en-IE"/>
        </w:rPr>
      </w:pPr>
      <w:r w:rsidRPr="00FF19B1">
        <w:rPr>
          <w:szCs w:val="24"/>
          <w:lang w:val="en-IE"/>
        </w:rPr>
        <w:t xml:space="preserve">In case a positive </w:t>
      </w:r>
      <w:r w:rsidRPr="00FF19B1">
        <w:rPr>
          <w:lang w:val="en-IE"/>
        </w:rPr>
        <w:t>‘Guarantee Use Result’ C_GUA_USR (IE205) message</w:t>
      </w:r>
      <w:r w:rsidRPr="00FF19B1">
        <w:rPr>
          <w:szCs w:val="24"/>
          <w:lang w:val="en-IE"/>
        </w:rPr>
        <w:t xml:space="preserve"> is returned from the Guarantee Management System</w:t>
      </w:r>
      <w:r w:rsidR="008A0E70" w:rsidRPr="00FF19B1">
        <w:rPr>
          <w:szCs w:val="24"/>
          <w:lang w:val="en-IE"/>
        </w:rPr>
        <w:t xml:space="preserve"> (i.e. </w:t>
      </w:r>
      <w:r w:rsidR="008A0E70" w:rsidRPr="00FF19B1">
        <w:rPr>
          <w:lang w:val="en-IE"/>
        </w:rPr>
        <w:t xml:space="preserve">‘Invalid Guarantee Reason </w:t>
      </w:r>
      <w:r w:rsidR="008A713E" w:rsidRPr="00FF19B1">
        <w:rPr>
          <w:lang w:val="en-IE"/>
        </w:rPr>
        <w:t xml:space="preserve">error code’ </w:t>
      </w:r>
      <w:r w:rsidR="008A0E70" w:rsidRPr="00FF19B1">
        <w:rPr>
          <w:lang w:val="en-IE"/>
        </w:rPr>
        <w:t>is missing</w:t>
      </w:r>
      <w:r w:rsidR="008A0E70" w:rsidRPr="00FF19B1">
        <w:rPr>
          <w:szCs w:val="24"/>
          <w:lang w:val="en-IE"/>
        </w:rPr>
        <w:t>)</w:t>
      </w:r>
      <w:r w:rsidRPr="00FF19B1">
        <w:rPr>
          <w:szCs w:val="24"/>
          <w:lang w:val="en-IE"/>
        </w:rPr>
        <w:t>, t</w:t>
      </w:r>
      <w:r w:rsidR="00CE7E47" w:rsidRPr="00FF19B1">
        <w:rPr>
          <w:szCs w:val="24"/>
          <w:lang w:val="en-IE"/>
        </w:rPr>
        <w:t xml:space="preserve">he business flow of the transit procedure continues from </w:t>
      </w:r>
      <w:r w:rsidR="00E77400" w:rsidRPr="00FF19B1">
        <w:rPr>
          <w:rStyle w:val="LinksChar"/>
          <w:lang w:val="en-IE"/>
        </w:rPr>
        <w:fldChar w:fldCharType="begin"/>
      </w:r>
      <w:r w:rsidR="00E77400" w:rsidRPr="00FF19B1">
        <w:rPr>
          <w:rStyle w:val="LinksChar"/>
          <w:lang w:val="en-IE"/>
        </w:rPr>
        <w:instrText xml:space="preserve"> REF Step_05_T_TRA_CFL_M_001 \h  \* MERGEFORMAT </w:instrText>
      </w:r>
      <w:r w:rsidR="00E77400" w:rsidRPr="00FF19B1">
        <w:rPr>
          <w:rStyle w:val="LinksChar"/>
          <w:lang w:val="en-IE"/>
        </w:rPr>
      </w:r>
      <w:r w:rsidR="00E77400" w:rsidRPr="00FF19B1">
        <w:rPr>
          <w:rStyle w:val="LinksChar"/>
          <w:lang w:val="en-IE"/>
        </w:rPr>
        <w:fldChar w:fldCharType="separate"/>
      </w:r>
      <w:r w:rsidR="003911F1" w:rsidRPr="003911F1">
        <w:rPr>
          <w:rStyle w:val="LinksChar"/>
          <w:lang w:val="en-IE"/>
        </w:rPr>
        <w:t>[Step 5]</w:t>
      </w:r>
      <w:r w:rsidR="00E77400" w:rsidRPr="00FF19B1">
        <w:rPr>
          <w:rStyle w:val="LinksChar"/>
          <w:lang w:val="en-IE"/>
        </w:rPr>
        <w:fldChar w:fldCharType="end"/>
      </w:r>
      <w:r w:rsidR="00CE7E47" w:rsidRPr="00FF19B1">
        <w:rPr>
          <w:szCs w:val="24"/>
          <w:lang w:val="en-IE"/>
        </w:rPr>
        <w:t xml:space="preserve"> of the</w:t>
      </w:r>
      <w:r w:rsidR="00982CB3" w:rsidRPr="00FF19B1">
        <w:rPr>
          <w:szCs w:val="24"/>
          <w:lang w:val="en-IE"/>
        </w:rPr>
        <w:t xml:space="preserve"> </w:t>
      </w:r>
      <w:r w:rsidR="00982CB3" w:rsidRPr="00FF19B1">
        <w:rPr>
          <w:rStyle w:val="LinksChar"/>
          <w:lang w:val="en-IE"/>
        </w:rPr>
        <w:fldChar w:fldCharType="begin"/>
      </w:r>
      <w:r w:rsidR="00982CB3" w:rsidRPr="00FF19B1">
        <w:rPr>
          <w:rStyle w:val="LinksChar"/>
          <w:lang w:val="en-IE"/>
        </w:rPr>
        <w:instrText xml:space="preserve"> REF _Ref15638463 \h  \* MERGEFORMAT </w:instrText>
      </w:r>
      <w:r w:rsidR="00982CB3" w:rsidRPr="00FF19B1">
        <w:rPr>
          <w:rStyle w:val="LinksChar"/>
          <w:lang w:val="en-IE"/>
        </w:rPr>
      </w:r>
      <w:r w:rsidR="00982CB3" w:rsidRPr="00FF19B1">
        <w:rPr>
          <w:rStyle w:val="LinksChar"/>
          <w:lang w:val="en-IE"/>
        </w:rPr>
        <w:fldChar w:fldCharType="separate"/>
      </w:r>
      <w:r w:rsidR="003911F1" w:rsidRPr="003911F1">
        <w:rPr>
          <w:rStyle w:val="LinksChar"/>
          <w:lang w:val="en-IE"/>
        </w:rPr>
        <w:t>T-TRA-CFL-M-001-Standard Transit Procedure (overview)</w:t>
      </w:r>
      <w:r w:rsidR="00982CB3" w:rsidRPr="00FF19B1">
        <w:rPr>
          <w:rStyle w:val="LinksChar"/>
          <w:lang w:val="en-IE"/>
        </w:rPr>
        <w:fldChar w:fldCharType="end"/>
      </w:r>
      <w:r w:rsidR="006048BA" w:rsidRPr="00FF19B1">
        <w:rPr>
          <w:lang w:val="en-IE"/>
        </w:rPr>
        <w:t>;</w:t>
      </w:r>
    </w:p>
    <w:p w14:paraId="3E369B34" w14:textId="32775D14" w:rsidR="006048BA" w:rsidRPr="00FF19B1" w:rsidRDefault="00CF51E8" w:rsidP="00833A60">
      <w:pPr>
        <w:pStyle w:val="ListParagraph"/>
        <w:numPr>
          <w:ilvl w:val="0"/>
          <w:numId w:val="49"/>
        </w:numPr>
        <w:rPr>
          <w:lang w:val="en-IE"/>
        </w:rPr>
      </w:pPr>
      <w:r w:rsidRPr="00FF19B1">
        <w:rPr>
          <w:szCs w:val="24"/>
          <w:lang w:val="en-IE"/>
        </w:rPr>
        <w:t xml:space="preserve">In case a negative </w:t>
      </w:r>
      <w:r w:rsidRPr="00FF19B1">
        <w:rPr>
          <w:lang w:val="en-IE"/>
        </w:rPr>
        <w:t>‘Guarantee Use Result’ C_GUA_USR (IE205) message</w:t>
      </w:r>
      <w:r w:rsidRPr="00FF19B1">
        <w:rPr>
          <w:szCs w:val="24"/>
          <w:lang w:val="en-IE"/>
        </w:rPr>
        <w:t xml:space="preserve"> is returned from the Guarantee Management System</w:t>
      </w:r>
      <w:r w:rsidR="009F2DFF" w:rsidRPr="00FF19B1">
        <w:rPr>
          <w:szCs w:val="24"/>
          <w:lang w:val="en-IE"/>
        </w:rPr>
        <w:t xml:space="preserve"> </w:t>
      </w:r>
      <w:r w:rsidR="00FF20D1" w:rsidRPr="00FF19B1">
        <w:rPr>
          <w:szCs w:val="24"/>
          <w:lang w:val="en-IE"/>
        </w:rPr>
        <w:t xml:space="preserve">(i.e. </w:t>
      </w:r>
      <w:r w:rsidR="009F2DFF" w:rsidRPr="00FF19B1">
        <w:rPr>
          <w:lang w:val="en-IE"/>
        </w:rPr>
        <w:t xml:space="preserve">‘Invalid Guarantee Reason </w:t>
      </w:r>
      <w:r w:rsidR="008A713E" w:rsidRPr="00FF19B1">
        <w:rPr>
          <w:lang w:val="en-IE"/>
        </w:rPr>
        <w:t xml:space="preserve">error code’ </w:t>
      </w:r>
      <w:r w:rsidR="009F2DFF" w:rsidRPr="00FF19B1">
        <w:rPr>
          <w:lang w:val="en-IE"/>
        </w:rPr>
        <w:t xml:space="preserve">is </w:t>
      </w:r>
      <w:r w:rsidR="00FF20D1" w:rsidRPr="00FF19B1">
        <w:rPr>
          <w:lang w:val="en-IE"/>
        </w:rPr>
        <w:t>present)</w:t>
      </w:r>
      <w:r w:rsidRPr="00FF19B1">
        <w:rPr>
          <w:szCs w:val="24"/>
          <w:lang w:val="en-IE"/>
        </w:rPr>
        <w:t>, the business flow of the transit procedure continues from</w:t>
      </w:r>
      <w:r w:rsidR="005527C5" w:rsidRPr="00FF19B1">
        <w:rPr>
          <w:szCs w:val="24"/>
          <w:lang w:val="en-IE"/>
        </w:rPr>
        <w:t xml:space="preserve"> </w:t>
      </w:r>
      <w:r w:rsidR="00BA5C73" w:rsidRPr="00FF19B1">
        <w:rPr>
          <w:rStyle w:val="LinksChar"/>
          <w:lang w:val="en-IE"/>
        </w:rPr>
        <w:fldChar w:fldCharType="begin"/>
      </w:r>
      <w:r w:rsidR="00BA5C73" w:rsidRPr="00FF19B1">
        <w:rPr>
          <w:rStyle w:val="LinksChar"/>
          <w:lang w:val="en-IE"/>
        </w:rPr>
        <w:instrText xml:space="preserve"> REF Step_06_T_TRA_DEP_A_013 \h  \* MERGEFORMAT </w:instrText>
      </w:r>
      <w:r w:rsidR="00BA5C73" w:rsidRPr="00FF19B1">
        <w:rPr>
          <w:rStyle w:val="LinksChar"/>
          <w:lang w:val="en-IE"/>
        </w:rPr>
      </w:r>
      <w:r w:rsidR="00BA5C73" w:rsidRPr="00FF19B1">
        <w:rPr>
          <w:rStyle w:val="LinksChar"/>
          <w:lang w:val="en-IE"/>
        </w:rPr>
        <w:fldChar w:fldCharType="separate"/>
      </w:r>
      <w:r w:rsidR="003911F1" w:rsidRPr="003911F1">
        <w:rPr>
          <w:rStyle w:val="LinksChar"/>
          <w:lang w:val="en-IE"/>
        </w:rPr>
        <w:t>[Step 6]</w:t>
      </w:r>
      <w:r w:rsidR="00BA5C73" w:rsidRPr="00FF19B1">
        <w:rPr>
          <w:rStyle w:val="LinksChar"/>
          <w:lang w:val="en-IE"/>
        </w:rPr>
        <w:fldChar w:fldCharType="end"/>
      </w:r>
      <w:r w:rsidR="0081102E" w:rsidRPr="00FF19B1">
        <w:rPr>
          <w:szCs w:val="24"/>
          <w:lang w:val="en-IE"/>
        </w:rPr>
        <w:t xml:space="preserve"> </w:t>
      </w:r>
      <w:r w:rsidR="005527C5" w:rsidRPr="00FF19B1">
        <w:rPr>
          <w:szCs w:val="24"/>
          <w:lang w:val="en-IE"/>
        </w:rPr>
        <w:t>of the</w:t>
      </w:r>
      <w:r w:rsidR="00982CB3" w:rsidRPr="00FF19B1">
        <w:rPr>
          <w:szCs w:val="24"/>
          <w:lang w:val="en-IE"/>
        </w:rPr>
        <w:t xml:space="preserve"> </w:t>
      </w:r>
      <w:r w:rsidR="00630E45" w:rsidRPr="00FF19B1">
        <w:rPr>
          <w:rStyle w:val="LinksChar"/>
          <w:lang w:val="en-IE"/>
        </w:rPr>
        <w:fldChar w:fldCharType="begin"/>
      </w:r>
      <w:r w:rsidR="00630E45" w:rsidRPr="00FF19B1">
        <w:rPr>
          <w:rStyle w:val="LinksChar"/>
          <w:lang w:val="en-IE"/>
        </w:rPr>
        <w:instrText xml:space="preserve"> REF _Ref1507474 \h  \* MERGEFORMAT </w:instrText>
      </w:r>
      <w:r w:rsidR="00630E45" w:rsidRPr="00FF19B1">
        <w:rPr>
          <w:rStyle w:val="LinksChar"/>
          <w:lang w:val="en-IE"/>
        </w:rPr>
      </w:r>
      <w:r w:rsidR="00630E45" w:rsidRPr="00FF19B1">
        <w:rPr>
          <w:rStyle w:val="LinksChar"/>
          <w:lang w:val="en-IE"/>
        </w:rPr>
        <w:fldChar w:fldCharType="separate"/>
      </w:r>
      <w:r w:rsidR="003911F1" w:rsidRPr="003911F1">
        <w:rPr>
          <w:rStyle w:val="LinksChar"/>
          <w:lang w:val="en-IE"/>
        </w:rPr>
        <w:t>T-TRA-DEP-A-013-Release for transit refused due to guarantee registration failure</w:t>
      </w:r>
      <w:r w:rsidR="00630E45" w:rsidRPr="00FF19B1">
        <w:rPr>
          <w:rStyle w:val="LinksChar"/>
          <w:lang w:val="en-IE"/>
        </w:rPr>
        <w:fldChar w:fldCharType="end"/>
      </w:r>
      <w:r w:rsidR="009E75B2" w:rsidRPr="00FF19B1">
        <w:rPr>
          <w:szCs w:val="24"/>
          <w:lang w:val="en-IE"/>
        </w:rPr>
        <w:t>.</w:t>
      </w:r>
    </w:p>
    <w:p w14:paraId="5415439D" w14:textId="1DC00770" w:rsidR="00E4739B" w:rsidRPr="00FF19B1" w:rsidRDefault="00464C2A" w:rsidP="00E4739B">
      <w:pPr>
        <w:jc w:val="center"/>
        <w:rPr>
          <w:lang w:val="en-IE"/>
        </w:rPr>
      </w:pPr>
      <w:r w:rsidRPr="00FF19B1">
        <w:rPr>
          <w:noProof/>
          <w:lang w:val="en-IE" w:eastAsia="en-IE"/>
        </w:rPr>
        <w:drawing>
          <wp:inline distT="0" distB="0" distL="0" distR="0" wp14:anchorId="00B0B8A2" wp14:editId="32C7710F">
            <wp:extent cx="2667000" cy="1651000"/>
            <wp:effectExtent l="0" t="0" r="0" b="0"/>
            <wp:docPr id="1721" name="Picture 1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16">
                      <a:extLst>
                        <a:ext uri="{28A0092B-C50C-407E-A947-70E740481C1C}">
                          <a14:useLocalDpi xmlns:a14="http://schemas.microsoft.com/office/drawing/2010/main" val="0"/>
                        </a:ext>
                      </a:extLst>
                    </a:blip>
                    <a:srcRect/>
                    <a:stretch>
                      <a:fillRect/>
                    </a:stretch>
                  </pic:blipFill>
                  <pic:spPr bwMode="auto">
                    <a:xfrm>
                      <a:off x="0" y="0"/>
                      <a:ext cx="2683705" cy="1661341"/>
                    </a:xfrm>
                    <a:prstGeom prst="rect">
                      <a:avLst/>
                    </a:prstGeom>
                    <a:noFill/>
                    <a:ln>
                      <a:noFill/>
                    </a:ln>
                  </pic:spPr>
                </pic:pic>
              </a:graphicData>
            </a:graphic>
          </wp:inline>
        </w:drawing>
      </w:r>
    </w:p>
    <w:p w14:paraId="0AF36CF3" w14:textId="60C1EF9A" w:rsidR="00B13175" w:rsidRPr="00FF19B1" w:rsidRDefault="00E4739B" w:rsidP="008F5179">
      <w:pPr>
        <w:pStyle w:val="Caption"/>
        <w:rPr>
          <w:lang w:val="en-IE"/>
        </w:rPr>
      </w:pPr>
      <w:bookmarkStart w:id="2454" w:name="_Ref259103285"/>
      <w:bookmarkStart w:id="2455" w:name="_Toc43942811"/>
      <w:bookmarkStart w:id="2456" w:name="_Toc69724523"/>
      <w:bookmarkStart w:id="2457" w:name="_Toc97296591"/>
      <w:bookmarkStart w:id="2458" w:name="_Toc172912883"/>
      <w:bookmarkStart w:id="2459" w:name="_Toc202266411"/>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135</w:t>
      </w:r>
      <w:r w:rsidR="001B7227" w:rsidRPr="00FF19B1">
        <w:rPr>
          <w:lang w:val="en-IE"/>
        </w:rPr>
        <w:fldChar w:fldCharType="end"/>
      </w:r>
      <w:bookmarkEnd w:id="2454"/>
      <w:r w:rsidRPr="00FF19B1">
        <w:rPr>
          <w:lang w:val="en-IE"/>
        </w:rPr>
        <w:t xml:space="preserve">: </w:t>
      </w:r>
      <w:r w:rsidR="00FA572F" w:rsidRPr="00FF19B1">
        <w:rPr>
          <w:lang w:val="en-IE"/>
        </w:rPr>
        <w:t>T-GMN-GUR-M-001-Registration of guarantee usage</w:t>
      </w:r>
      <w:bookmarkEnd w:id="2455"/>
      <w:bookmarkEnd w:id="2456"/>
      <w:bookmarkEnd w:id="2457"/>
      <w:bookmarkEnd w:id="2458"/>
      <w:bookmarkEnd w:id="2459"/>
    </w:p>
    <w:p w14:paraId="10F9279F" w14:textId="7193BC69" w:rsidR="0002148B" w:rsidRPr="00FF19B1" w:rsidRDefault="00320135" w:rsidP="006053D9">
      <w:pPr>
        <w:pStyle w:val="Heading4"/>
        <w:rPr>
          <w:lang w:val="en-IE"/>
        </w:rPr>
      </w:pPr>
      <w:bookmarkStart w:id="2460" w:name="_Toc45648832"/>
      <w:bookmarkStart w:id="2461" w:name="_Toc68274247"/>
      <w:r w:rsidRPr="00FF19B1">
        <w:rPr>
          <w:lang w:val="en-IE"/>
        </w:rPr>
        <w:lastRenderedPageBreak/>
        <w:t>Guarantee Release (GUF)</w:t>
      </w:r>
      <w:bookmarkEnd w:id="2460"/>
      <w:bookmarkEnd w:id="2461"/>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highlight w:val="lightGray"/>
          <w:lang w:val="en-IE"/>
        </w:rPr>
        <w:t>NO CHANGE</w:t>
      </w:r>
    </w:p>
    <w:p w14:paraId="786ABA8C" w14:textId="2EB22901" w:rsidR="00CF1B92" w:rsidRPr="00FF19B1" w:rsidRDefault="00B379F9" w:rsidP="00CF1B92">
      <w:pPr>
        <w:rPr>
          <w:lang w:val="en-IE"/>
        </w:rPr>
      </w:pPr>
      <w:r w:rsidRPr="00FF19B1">
        <w:rPr>
          <w:lang w:val="en-IE"/>
        </w:rPr>
        <w:t xml:space="preserve">The below scenarios describe the message interactions between the Office of Departure </w:t>
      </w:r>
      <w:r w:rsidR="00725A53" w:rsidRPr="00FF19B1">
        <w:rPr>
          <w:lang w:val="en-IE"/>
        </w:rPr>
        <w:t>and the</w:t>
      </w:r>
      <w:r w:rsidRPr="00FF19B1">
        <w:rPr>
          <w:lang w:val="en-IE"/>
        </w:rPr>
        <w:t xml:space="preserve"> Guarantee Management System to release the guarantee usage for a specific MRN</w:t>
      </w:r>
      <w:r w:rsidR="001C0CEA" w:rsidRPr="00FF19B1">
        <w:rPr>
          <w:lang w:val="en-IE"/>
        </w:rPr>
        <w:t>.</w:t>
      </w:r>
    </w:p>
    <w:p w14:paraId="586467E2" w14:textId="65FA55E7" w:rsidR="000017E9" w:rsidRPr="00FF19B1" w:rsidRDefault="00B125BA" w:rsidP="000017E9">
      <w:pPr>
        <w:keepNext/>
        <w:jc w:val="center"/>
        <w:rPr>
          <w:lang w:val="en-IE"/>
        </w:rPr>
      </w:pPr>
      <w:r w:rsidRPr="00FF19B1">
        <w:rPr>
          <w:noProof/>
          <w:lang w:val="en-IE" w:eastAsia="en-IE"/>
        </w:rPr>
        <w:drawing>
          <wp:inline distT="0" distB="0" distL="0" distR="0" wp14:anchorId="368EE917" wp14:editId="0C914A12">
            <wp:extent cx="5580380" cy="3181350"/>
            <wp:effectExtent l="0" t="0" r="1270" b="0"/>
            <wp:docPr id="630802462" name="Picture 630802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802462" name="Picture1.png"/>
                    <pic:cNvPicPr/>
                  </pic:nvPicPr>
                  <pic:blipFill>
                    <a:blip r:embed="rId217">
                      <a:extLst>
                        <a:ext uri="{28A0092B-C50C-407E-A947-70E740481C1C}">
                          <a14:useLocalDpi xmlns:a14="http://schemas.microsoft.com/office/drawing/2010/main" val="0"/>
                        </a:ext>
                      </a:extLst>
                    </a:blip>
                    <a:stretch>
                      <a:fillRect/>
                    </a:stretch>
                  </pic:blipFill>
                  <pic:spPr>
                    <a:xfrm>
                      <a:off x="0" y="0"/>
                      <a:ext cx="5580380" cy="3181350"/>
                    </a:xfrm>
                    <a:prstGeom prst="rect">
                      <a:avLst/>
                    </a:prstGeom>
                  </pic:spPr>
                </pic:pic>
              </a:graphicData>
            </a:graphic>
          </wp:inline>
        </w:drawing>
      </w:r>
    </w:p>
    <w:p w14:paraId="23B1B434" w14:textId="097E0388" w:rsidR="00670270" w:rsidRPr="00FF19B1" w:rsidRDefault="000017E9" w:rsidP="00EE6C0B">
      <w:pPr>
        <w:pStyle w:val="Caption"/>
        <w:rPr>
          <w:lang w:val="en-IE"/>
        </w:rPr>
      </w:pPr>
      <w:bookmarkStart w:id="2462" w:name="_Toc43942812"/>
      <w:bookmarkStart w:id="2463" w:name="_Toc69724524"/>
      <w:bookmarkStart w:id="2464" w:name="_Toc97296592"/>
      <w:bookmarkStart w:id="2465" w:name="_Toc172912884"/>
      <w:bookmarkStart w:id="2466" w:name="_Toc20226641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136</w:t>
      </w:r>
      <w:r w:rsidRPr="00FF19B1">
        <w:rPr>
          <w:lang w:val="en-IE"/>
        </w:rPr>
        <w:fldChar w:fldCharType="end"/>
      </w:r>
      <w:r w:rsidRPr="00FF19B1">
        <w:rPr>
          <w:lang w:val="en-IE"/>
        </w:rPr>
        <w:t xml:space="preserve">: </w:t>
      </w:r>
      <w:r w:rsidR="00C11616" w:rsidRPr="00FF19B1">
        <w:rPr>
          <w:lang w:val="en-IE"/>
        </w:rPr>
        <w:t>Guarantee</w:t>
      </w:r>
      <w:r w:rsidRPr="00FF19B1">
        <w:rPr>
          <w:lang w:val="en-IE"/>
        </w:rPr>
        <w:t xml:space="preserve"> release scenarios</w:t>
      </w:r>
      <w:bookmarkEnd w:id="2462"/>
      <w:bookmarkEnd w:id="2463"/>
      <w:bookmarkEnd w:id="2464"/>
      <w:bookmarkEnd w:id="2465"/>
      <w:bookmarkEnd w:id="2466"/>
    </w:p>
    <w:p w14:paraId="4171AFD7" w14:textId="39968304" w:rsidR="00E4739B" w:rsidRPr="00FF19B1" w:rsidRDefault="00320135" w:rsidP="0098738D">
      <w:pPr>
        <w:pStyle w:val="Heading5"/>
        <w:rPr>
          <w:lang w:val="en-IE"/>
        </w:rPr>
      </w:pPr>
      <w:bookmarkStart w:id="2467" w:name="_Toc45648833"/>
      <w:bookmarkStart w:id="2468" w:name="_Toc68274248"/>
      <w:r w:rsidRPr="00FF19B1">
        <w:rPr>
          <w:lang w:val="en-IE"/>
        </w:rPr>
        <w:t>T-GMN-GUF-M-001-Credit of Reference Amount</w:t>
      </w:r>
      <w:bookmarkEnd w:id="2467"/>
      <w:bookmarkEnd w:id="2468"/>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iCs/>
          <w:highlight w:val="lightGray"/>
          <w:lang w:val="en-IE"/>
        </w:rPr>
        <w:t>NO CHANGE</w:t>
      </w:r>
    </w:p>
    <w:p w14:paraId="4869F949" w14:textId="25338825" w:rsidR="00BA4C0A" w:rsidRPr="00FF19B1" w:rsidRDefault="00BA4C0A" w:rsidP="00E4739B">
      <w:pPr>
        <w:rPr>
          <w:b/>
          <w:szCs w:val="24"/>
          <w:lang w:val="en-IE"/>
        </w:rPr>
      </w:pPr>
      <w:r w:rsidRPr="00FF19B1">
        <w:rPr>
          <w:lang w:val="en-IE"/>
        </w:rPr>
        <w:t>The scenario starts after</w:t>
      </w:r>
      <w:r w:rsidR="00BA5C73" w:rsidRPr="00FF19B1">
        <w:rPr>
          <w:lang w:val="en-IE"/>
        </w:rPr>
        <w:t xml:space="preserve"> </w:t>
      </w:r>
      <w:r w:rsidR="0088075B" w:rsidRPr="00FF19B1">
        <w:rPr>
          <w:rStyle w:val="LinksChar"/>
          <w:lang w:val="en-IE"/>
        </w:rPr>
        <w:fldChar w:fldCharType="begin"/>
      </w:r>
      <w:r w:rsidR="0088075B" w:rsidRPr="00FF19B1">
        <w:rPr>
          <w:rStyle w:val="LinksChar"/>
          <w:lang w:val="en-IE"/>
        </w:rPr>
        <w:instrText xml:space="preserve"> REF Step_15_T_TRA_CFL_M_001 \h  \* MERGEFORMAT </w:instrText>
      </w:r>
      <w:r w:rsidR="0088075B" w:rsidRPr="00FF19B1">
        <w:rPr>
          <w:rStyle w:val="LinksChar"/>
          <w:lang w:val="en-IE"/>
        </w:rPr>
      </w:r>
      <w:r w:rsidR="0088075B" w:rsidRPr="00FF19B1">
        <w:rPr>
          <w:rStyle w:val="LinksChar"/>
          <w:lang w:val="en-IE"/>
        </w:rPr>
        <w:fldChar w:fldCharType="separate"/>
      </w:r>
      <w:r w:rsidR="003911F1" w:rsidRPr="003911F1">
        <w:rPr>
          <w:rStyle w:val="LinksChar"/>
          <w:lang w:val="en-IE"/>
        </w:rPr>
        <w:t>[Step 16]</w:t>
      </w:r>
      <w:r w:rsidR="0088075B" w:rsidRPr="00FF19B1">
        <w:rPr>
          <w:rStyle w:val="LinksChar"/>
          <w:lang w:val="en-IE"/>
        </w:rPr>
        <w:fldChar w:fldCharType="end"/>
      </w:r>
      <w:r w:rsidRPr="00FF19B1">
        <w:rPr>
          <w:lang w:val="en-IE"/>
        </w:rPr>
        <w:t xml:space="preserve"> of the</w:t>
      </w:r>
      <w:r w:rsidR="00BA195E" w:rsidRPr="00FF19B1">
        <w:rPr>
          <w:lang w:val="en-IE"/>
        </w:rPr>
        <w:t xml:space="preserve"> </w:t>
      </w:r>
      <w:r w:rsidR="00BA195E" w:rsidRPr="00FF19B1">
        <w:rPr>
          <w:rStyle w:val="LinksChar"/>
          <w:lang w:val="en-IE"/>
        </w:rPr>
        <w:fldChar w:fldCharType="begin"/>
      </w:r>
      <w:r w:rsidR="00BA195E" w:rsidRPr="00FF19B1">
        <w:rPr>
          <w:rStyle w:val="LinksChar"/>
          <w:lang w:val="en-IE"/>
        </w:rPr>
        <w:instrText xml:space="preserve"> REF _Ref15638463 \h  \* MERGEFORMAT </w:instrText>
      </w:r>
      <w:r w:rsidR="00BA195E" w:rsidRPr="00FF19B1">
        <w:rPr>
          <w:rStyle w:val="LinksChar"/>
          <w:lang w:val="en-IE"/>
        </w:rPr>
      </w:r>
      <w:r w:rsidR="00BA195E" w:rsidRPr="00FF19B1">
        <w:rPr>
          <w:rStyle w:val="LinksChar"/>
          <w:lang w:val="en-IE"/>
        </w:rPr>
        <w:fldChar w:fldCharType="separate"/>
      </w:r>
      <w:r w:rsidR="003911F1" w:rsidRPr="003911F1">
        <w:rPr>
          <w:rStyle w:val="LinksChar"/>
          <w:lang w:val="en-IE"/>
        </w:rPr>
        <w:t>T-TRA-CFL-M-001-Standard Transit Procedure (overview)</w:t>
      </w:r>
      <w:r w:rsidR="00BA195E" w:rsidRPr="00FF19B1">
        <w:rPr>
          <w:rStyle w:val="LinksChar"/>
          <w:lang w:val="en-IE"/>
        </w:rPr>
        <w:fldChar w:fldCharType="end"/>
      </w:r>
      <w:r w:rsidRPr="00FF19B1">
        <w:rPr>
          <w:lang w:val="en-IE"/>
        </w:rPr>
        <w:t>.</w:t>
      </w:r>
    </w:p>
    <w:p w14:paraId="07F3350D" w14:textId="60F05F60" w:rsidR="00123621" w:rsidRPr="00FF19B1" w:rsidRDefault="005A500F"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GMN-GUF-M-001</w:instrText>
      </w:r>
      <w:r w:rsidR="0039712D" w:rsidRPr="00FF19B1">
        <w:rPr>
          <w:b/>
          <w:lang w:val="en-IE"/>
        </w:rPr>
        <w:instrText xml:space="preserve"> \r16</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004F4A0F" w:rsidRPr="00FF19B1">
        <w:rPr>
          <w:lang w:val="en-IE"/>
        </w:rPr>
        <w:t>The</w:t>
      </w:r>
      <w:r w:rsidR="00BF1340" w:rsidRPr="00FF19B1">
        <w:rPr>
          <w:lang w:val="en-IE"/>
        </w:rPr>
        <w:t xml:space="preserve"> </w:t>
      </w:r>
      <w:r w:rsidR="00FA4DDB" w:rsidRPr="00FF19B1">
        <w:rPr>
          <w:lang w:val="en-IE"/>
        </w:rPr>
        <w:t>Office of</w:t>
      </w:r>
      <w:r w:rsidR="00BF1340" w:rsidRPr="00FF19B1">
        <w:rPr>
          <w:lang w:val="en-IE"/>
        </w:rPr>
        <w:t xml:space="preserve"> Departure receives the ‘Arrival Advice’ C_AAR_ADV (IE006) message from the </w:t>
      </w:r>
      <w:r w:rsidR="00FA4DDB" w:rsidRPr="00FF19B1">
        <w:rPr>
          <w:lang w:val="en-IE"/>
        </w:rPr>
        <w:t>Office of</w:t>
      </w:r>
      <w:r w:rsidR="00BF1340" w:rsidRPr="00FF19B1">
        <w:rPr>
          <w:lang w:val="en-IE"/>
        </w:rPr>
        <w:t xml:space="preserve"> Destination</w:t>
      </w:r>
      <w:r w:rsidR="00123621" w:rsidRPr="00FF19B1">
        <w:rPr>
          <w:lang w:val="en-IE"/>
        </w:rPr>
        <w:t>.</w:t>
      </w:r>
    </w:p>
    <w:p w14:paraId="387E828B" w14:textId="74B86B4B" w:rsidR="005912C0" w:rsidRPr="00FF19B1" w:rsidRDefault="00F41839" w:rsidP="003C6F2E">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GMN-GUF-M-001</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003C6F2E" w:rsidRPr="00FF19B1">
        <w:rPr>
          <w:lang w:val="en-IE"/>
        </w:rPr>
        <w:t xml:space="preserve">Provided that the used guarantees are of type ‘0’ or ‘1’, the Office of Departure needs to credit the reference amount that was locked after the exchange of </w:t>
      </w:r>
      <w:r w:rsidR="000C00C4" w:rsidRPr="00FF19B1">
        <w:rPr>
          <w:lang w:val="en-IE"/>
        </w:rPr>
        <w:t>‘Guarantee Use’ C_GUA_USE (</w:t>
      </w:r>
      <w:r w:rsidR="003C6F2E" w:rsidRPr="00FF19B1">
        <w:rPr>
          <w:lang w:val="en-IE"/>
        </w:rPr>
        <w:t>IE203</w:t>
      </w:r>
      <w:r w:rsidR="000C00C4" w:rsidRPr="00FF19B1">
        <w:rPr>
          <w:lang w:val="en-IE"/>
        </w:rPr>
        <w:t xml:space="preserve">) </w:t>
      </w:r>
      <w:r w:rsidR="003C6F2E" w:rsidRPr="00FF19B1">
        <w:rPr>
          <w:lang w:val="en-IE"/>
        </w:rPr>
        <w:t>/</w:t>
      </w:r>
      <w:r w:rsidR="000C00C4" w:rsidRPr="00FF19B1">
        <w:rPr>
          <w:lang w:val="en-IE"/>
        </w:rPr>
        <w:t xml:space="preserve"> </w:t>
      </w:r>
      <w:r w:rsidR="00DA7BAA" w:rsidRPr="00FF19B1">
        <w:rPr>
          <w:lang w:val="en-IE"/>
        </w:rPr>
        <w:t>‘Guarantee Use Result’ C_GUA_USR (</w:t>
      </w:r>
      <w:r w:rsidR="003C6F2E" w:rsidRPr="00FF19B1">
        <w:rPr>
          <w:lang w:val="en-IE"/>
        </w:rPr>
        <w:t>IE205</w:t>
      </w:r>
      <w:r w:rsidR="00DA7BAA" w:rsidRPr="00FF19B1">
        <w:rPr>
          <w:lang w:val="en-IE"/>
        </w:rPr>
        <w:t>)</w:t>
      </w:r>
      <w:r w:rsidR="003C6F2E" w:rsidRPr="00FF19B1">
        <w:rPr>
          <w:lang w:val="en-IE"/>
        </w:rPr>
        <w:t>.</w:t>
      </w:r>
      <w:r w:rsidR="00963840" w:rsidRPr="00FF19B1">
        <w:rPr>
          <w:lang w:val="en-IE"/>
        </w:rPr>
        <w:t xml:space="preserve"> </w:t>
      </w:r>
      <w:r w:rsidR="003C6F2E" w:rsidRPr="00FF19B1">
        <w:rPr>
          <w:lang w:val="en-IE"/>
        </w:rPr>
        <w:t xml:space="preserve">For this reason, the Office of Departure sends the ‘Credit Reference Amount’ C_GUA_CRE (IE209) message to the Office of </w:t>
      </w:r>
      <w:r w:rsidR="00C16150" w:rsidRPr="00FF19B1">
        <w:rPr>
          <w:lang w:val="en-IE"/>
        </w:rPr>
        <w:t>Guarantee in case</w:t>
      </w:r>
      <w:r w:rsidR="003C6F2E" w:rsidRPr="00FF19B1">
        <w:rPr>
          <w:lang w:val="en-IE"/>
        </w:rPr>
        <w:t xml:space="preserve"> Guarantee types ‘0’ or ‘1’ have been used for this transit movement. The Office of Guarantee credits the locked reference amount</w:t>
      </w:r>
      <w:r w:rsidR="00963840" w:rsidRPr="00FF19B1">
        <w:rPr>
          <w:lang w:val="en-IE"/>
        </w:rPr>
        <w:t xml:space="preserve"> </w:t>
      </w:r>
      <w:r w:rsidR="00750C3E" w:rsidRPr="00FF19B1">
        <w:rPr>
          <w:lang w:val="en-IE"/>
        </w:rPr>
        <w:t>[</w:t>
      </w:r>
      <w:r w:rsidR="003C6F2E" w:rsidRPr="00FF19B1">
        <w:rPr>
          <w:lang w:val="en-IE"/>
        </w:rPr>
        <w:t xml:space="preserve">i.e. the reserved amount is placed back to the balance of the </w:t>
      </w:r>
      <w:r w:rsidR="00A318C3" w:rsidRPr="00FF19B1">
        <w:rPr>
          <w:lang w:val="en-IE"/>
        </w:rPr>
        <w:t>guarantee</w:t>
      </w:r>
      <w:r w:rsidR="00653BE9" w:rsidRPr="00FF19B1">
        <w:rPr>
          <w:lang w:val="en-IE"/>
        </w:rPr>
        <w:t>]</w:t>
      </w:r>
      <w:r w:rsidR="003C6F2E" w:rsidRPr="00FF19B1">
        <w:rPr>
          <w:lang w:val="en-IE"/>
        </w:rPr>
        <w:t>.</w:t>
      </w:r>
    </w:p>
    <w:p w14:paraId="49E264C2" w14:textId="344AAD11" w:rsidR="00B9659A" w:rsidRPr="00FF19B1" w:rsidRDefault="008858A2" w:rsidP="00E4739B">
      <w:pPr>
        <w:rPr>
          <w:lang w:val="en-IE"/>
        </w:rPr>
      </w:pPr>
      <w:r w:rsidRPr="00FF19B1">
        <w:rPr>
          <w:szCs w:val="24"/>
          <w:lang w:val="en-IE"/>
        </w:rPr>
        <w:t>The business flow of the transit procedure</w:t>
      </w:r>
      <w:r w:rsidR="00BF247D" w:rsidRPr="00FF19B1">
        <w:rPr>
          <w:szCs w:val="24"/>
          <w:lang w:val="en-IE"/>
        </w:rPr>
        <w:t xml:space="preserve"> continues </w:t>
      </w:r>
      <w:r w:rsidR="00EC6031" w:rsidRPr="00FF19B1">
        <w:rPr>
          <w:szCs w:val="24"/>
          <w:lang w:val="en-IE"/>
        </w:rPr>
        <w:t xml:space="preserve">from </w:t>
      </w:r>
      <w:r w:rsidR="00EC6031" w:rsidRPr="00FF19B1">
        <w:rPr>
          <w:rStyle w:val="LinksChar"/>
          <w:lang w:val="en-IE"/>
        </w:rPr>
        <w:fldChar w:fldCharType="begin"/>
      </w:r>
      <w:r w:rsidR="00EC6031" w:rsidRPr="00FF19B1">
        <w:rPr>
          <w:rStyle w:val="LinksChar"/>
          <w:lang w:val="en-IE"/>
        </w:rPr>
        <w:instrText xml:space="preserve"> REF Step_18_T_TRA_CFL_M_001 \h  \* MERGEFORMAT </w:instrText>
      </w:r>
      <w:r w:rsidR="00EC6031" w:rsidRPr="00FF19B1">
        <w:rPr>
          <w:rStyle w:val="LinksChar"/>
          <w:lang w:val="en-IE"/>
        </w:rPr>
      </w:r>
      <w:r w:rsidR="00EC6031" w:rsidRPr="00FF19B1">
        <w:rPr>
          <w:rStyle w:val="LinksChar"/>
          <w:lang w:val="en-IE"/>
        </w:rPr>
        <w:fldChar w:fldCharType="separate"/>
      </w:r>
      <w:r w:rsidR="003911F1" w:rsidRPr="003911F1">
        <w:rPr>
          <w:rStyle w:val="LinksChar"/>
          <w:lang w:val="en-IE"/>
        </w:rPr>
        <w:t>[Step 19]</w:t>
      </w:r>
      <w:r w:rsidR="00EC6031" w:rsidRPr="00FF19B1">
        <w:rPr>
          <w:rStyle w:val="LinksChar"/>
          <w:lang w:val="en-IE"/>
        </w:rPr>
        <w:fldChar w:fldCharType="end"/>
      </w:r>
      <w:r w:rsidR="00EC6031" w:rsidRPr="00FF19B1">
        <w:rPr>
          <w:szCs w:val="24"/>
          <w:lang w:val="en-IE"/>
        </w:rPr>
        <w:t xml:space="preserve"> </w:t>
      </w:r>
      <w:r w:rsidR="00BF247D" w:rsidRPr="00FF19B1">
        <w:rPr>
          <w:szCs w:val="24"/>
          <w:lang w:val="en-IE"/>
        </w:rPr>
        <w:t>of the</w:t>
      </w:r>
      <w:r w:rsidR="007A4D15" w:rsidRPr="00FF19B1">
        <w:rPr>
          <w:szCs w:val="24"/>
          <w:lang w:val="en-IE"/>
        </w:rPr>
        <w:t xml:space="preserve"> </w:t>
      </w:r>
      <w:r w:rsidR="007A4D15" w:rsidRPr="00FF19B1">
        <w:rPr>
          <w:rStyle w:val="LinksChar"/>
          <w:lang w:val="en-IE"/>
        </w:rPr>
        <w:fldChar w:fldCharType="begin"/>
      </w:r>
      <w:r w:rsidR="007A4D15" w:rsidRPr="00FF19B1">
        <w:rPr>
          <w:rStyle w:val="LinksChar"/>
          <w:lang w:val="en-IE"/>
        </w:rPr>
        <w:instrText xml:space="preserve"> REF _Ref15638463 \h  \* MERGEFORMAT </w:instrText>
      </w:r>
      <w:r w:rsidR="007A4D15" w:rsidRPr="00FF19B1">
        <w:rPr>
          <w:rStyle w:val="LinksChar"/>
          <w:lang w:val="en-IE"/>
        </w:rPr>
      </w:r>
      <w:r w:rsidR="007A4D15" w:rsidRPr="00FF19B1">
        <w:rPr>
          <w:rStyle w:val="LinksChar"/>
          <w:lang w:val="en-IE"/>
        </w:rPr>
        <w:fldChar w:fldCharType="separate"/>
      </w:r>
      <w:r w:rsidR="003911F1" w:rsidRPr="003911F1">
        <w:rPr>
          <w:rStyle w:val="LinksChar"/>
          <w:lang w:val="en-IE"/>
        </w:rPr>
        <w:t>T-TRA-CFL-M-001-Standard Transit Procedure (overview)</w:t>
      </w:r>
      <w:r w:rsidR="007A4D15" w:rsidRPr="00FF19B1">
        <w:rPr>
          <w:rStyle w:val="LinksChar"/>
          <w:lang w:val="en-IE"/>
        </w:rPr>
        <w:fldChar w:fldCharType="end"/>
      </w:r>
      <w:r w:rsidR="00BF247D" w:rsidRPr="00FF19B1">
        <w:rPr>
          <w:lang w:val="en-IE"/>
        </w:rPr>
        <w:t>.</w:t>
      </w:r>
    </w:p>
    <w:p w14:paraId="16E271B2" w14:textId="4888E34B" w:rsidR="00E4739B" w:rsidRPr="00FF19B1" w:rsidRDefault="00777195" w:rsidP="00E4739B">
      <w:pPr>
        <w:jc w:val="center"/>
        <w:rPr>
          <w:lang w:val="en-IE"/>
        </w:rPr>
      </w:pPr>
      <w:r w:rsidRPr="00FF19B1">
        <w:rPr>
          <w:noProof/>
          <w:lang w:val="en-IE" w:eastAsia="en-IE"/>
        </w:rPr>
        <w:lastRenderedPageBreak/>
        <w:drawing>
          <wp:inline distT="0" distB="0" distL="0" distR="0" wp14:anchorId="3CD113AE" wp14:editId="446096E0">
            <wp:extent cx="4099560" cy="2377440"/>
            <wp:effectExtent l="0" t="0" r="0" b="0"/>
            <wp:docPr id="1690" name="Picture 16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218">
                      <a:extLst>
                        <a:ext uri="{28A0092B-C50C-407E-A947-70E740481C1C}">
                          <a14:useLocalDpi xmlns:a14="http://schemas.microsoft.com/office/drawing/2010/main" val="0"/>
                        </a:ext>
                      </a:extLst>
                    </a:blip>
                    <a:srcRect/>
                    <a:stretch>
                      <a:fillRect/>
                    </a:stretch>
                  </pic:blipFill>
                  <pic:spPr bwMode="auto">
                    <a:xfrm>
                      <a:off x="0" y="0"/>
                      <a:ext cx="4099560" cy="2377440"/>
                    </a:xfrm>
                    <a:prstGeom prst="rect">
                      <a:avLst/>
                    </a:prstGeom>
                    <a:noFill/>
                    <a:ln>
                      <a:noFill/>
                    </a:ln>
                  </pic:spPr>
                </pic:pic>
              </a:graphicData>
            </a:graphic>
          </wp:inline>
        </w:drawing>
      </w:r>
    </w:p>
    <w:p w14:paraId="7300D7ED" w14:textId="7AA5C696" w:rsidR="00670270" w:rsidRPr="00FF19B1" w:rsidRDefault="00E4739B" w:rsidP="00C94737">
      <w:pPr>
        <w:pStyle w:val="Caption"/>
        <w:rPr>
          <w:lang w:val="en-IE"/>
        </w:rPr>
      </w:pPr>
      <w:bookmarkStart w:id="2469" w:name="_Ref259103305"/>
      <w:bookmarkStart w:id="2470" w:name="_Toc43942813"/>
      <w:bookmarkStart w:id="2471" w:name="_Toc69724525"/>
      <w:bookmarkStart w:id="2472" w:name="_Toc97296593"/>
      <w:bookmarkStart w:id="2473" w:name="_Toc172912885"/>
      <w:bookmarkStart w:id="2474" w:name="_Toc202266413"/>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137</w:t>
      </w:r>
      <w:r w:rsidR="001B7227" w:rsidRPr="00FF19B1">
        <w:rPr>
          <w:lang w:val="en-IE"/>
        </w:rPr>
        <w:fldChar w:fldCharType="end"/>
      </w:r>
      <w:bookmarkEnd w:id="2469"/>
      <w:r w:rsidRPr="00FF19B1">
        <w:rPr>
          <w:lang w:val="en-IE"/>
        </w:rPr>
        <w:t xml:space="preserve">: </w:t>
      </w:r>
      <w:r w:rsidR="00320135" w:rsidRPr="00FF19B1">
        <w:rPr>
          <w:lang w:val="en-IE"/>
        </w:rPr>
        <w:t>T-GMN-GUF-M-001-Credit of Reference Amount</w:t>
      </w:r>
      <w:bookmarkEnd w:id="2470"/>
      <w:bookmarkEnd w:id="2471"/>
      <w:bookmarkEnd w:id="2472"/>
      <w:bookmarkEnd w:id="2473"/>
      <w:bookmarkEnd w:id="2474"/>
    </w:p>
    <w:p w14:paraId="43D7FB43" w14:textId="7FABDF87" w:rsidR="00E4739B" w:rsidRPr="00FF19B1" w:rsidRDefault="00320135" w:rsidP="0098738D">
      <w:pPr>
        <w:pStyle w:val="Heading5"/>
        <w:rPr>
          <w:lang w:val="en-IE"/>
        </w:rPr>
      </w:pPr>
      <w:bookmarkStart w:id="2475" w:name="_T-GMN-GUF-M-002-Release_of_a"/>
      <w:bookmarkStart w:id="2476" w:name="_Toc45648834"/>
      <w:bookmarkStart w:id="2477" w:name="_Toc68274249"/>
      <w:bookmarkEnd w:id="2475"/>
      <w:r w:rsidRPr="00FF19B1">
        <w:rPr>
          <w:lang w:val="en-IE"/>
        </w:rPr>
        <w:t>T-GMN-GUF-M-002-Release of a Guarantee</w:t>
      </w:r>
      <w:bookmarkEnd w:id="2476"/>
      <w:bookmarkEnd w:id="2477"/>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iCs/>
          <w:highlight w:val="lightGray"/>
          <w:lang w:val="en-IE"/>
        </w:rPr>
        <w:t>NO CHANGE</w:t>
      </w:r>
    </w:p>
    <w:p w14:paraId="4FCF01DF" w14:textId="2F749DF9" w:rsidR="00E4739B" w:rsidRPr="00FF19B1" w:rsidRDefault="00E4739B" w:rsidP="00E4739B">
      <w:pPr>
        <w:rPr>
          <w:lang w:val="en-IE"/>
        </w:rPr>
      </w:pPr>
      <w:r w:rsidRPr="00FF19B1">
        <w:rPr>
          <w:lang w:val="en-IE"/>
        </w:rPr>
        <w:t xml:space="preserve">The </w:t>
      </w:r>
      <w:r w:rsidR="00584C6B" w:rsidRPr="00FF19B1">
        <w:rPr>
          <w:lang w:val="en-IE"/>
        </w:rPr>
        <w:t xml:space="preserve">below scenario demonstrates that </w:t>
      </w:r>
      <w:r w:rsidR="00D53AD8" w:rsidRPr="00FF19B1">
        <w:rPr>
          <w:lang w:val="en-IE"/>
        </w:rPr>
        <w:t>u</w:t>
      </w:r>
      <w:r w:rsidR="00584C6B" w:rsidRPr="00FF19B1">
        <w:rPr>
          <w:lang w:val="en-IE"/>
        </w:rPr>
        <w:t xml:space="preserve">pon receipt of the ‘Destination Control Results’ C_DES_CON (IE018) message with no </w:t>
      </w:r>
      <w:r w:rsidR="000B751E" w:rsidRPr="00FF19B1">
        <w:rPr>
          <w:lang w:val="en-IE"/>
        </w:rPr>
        <w:t xml:space="preserve">major </w:t>
      </w:r>
      <w:r w:rsidR="00584C6B" w:rsidRPr="00FF19B1">
        <w:rPr>
          <w:lang w:val="en-IE"/>
        </w:rPr>
        <w:t>discrepancies</w:t>
      </w:r>
      <w:r w:rsidR="005D07CF" w:rsidRPr="00FF19B1" w:rsidDel="004533DE">
        <w:rPr>
          <w:lang w:val="en-IE"/>
        </w:rPr>
        <w:t xml:space="preserve"> </w:t>
      </w:r>
      <w:r w:rsidR="005663BF" w:rsidRPr="00FF19B1">
        <w:rPr>
          <w:lang w:val="en-IE"/>
        </w:rPr>
        <w:t>(</w:t>
      </w:r>
      <w:r w:rsidR="007222F9" w:rsidRPr="00FF19B1">
        <w:rPr>
          <w:lang w:val="en-IE"/>
        </w:rPr>
        <w:t xml:space="preserve">i.e. </w:t>
      </w:r>
      <w:r w:rsidR="005663BF" w:rsidRPr="00FF19B1">
        <w:rPr>
          <w:lang w:val="en-IE"/>
        </w:rPr>
        <w:t>control results</w:t>
      </w:r>
      <w:r w:rsidR="007222F9" w:rsidRPr="00FF19B1">
        <w:rPr>
          <w:lang w:val="en-IE"/>
        </w:rPr>
        <w:t xml:space="preserve"> code</w:t>
      </w:r>
      <w:r w:rsidR="005663BF" w:rsidRPr="00FF19B1">
        <w:rPr>
          <w:lang w:val="en-IE"/>
        </w:rPr>
        <w:t xml:space="preserve"> ‘A1’ or ‘A2’ or ‘A5’)</w:t>
      </w:r>
      <w:r w:rsidR="00D0455A" w:rsidRPr="00FF19B1">
        <w:rPr>
          <w:lang w:val="en-IE"/>
        </w:rPr>
        <w:t>, the</w:t>
      </w:r>
      <w:r w:rsidR="000614F7" w:rsidRPr="00FF19B1">
        <w:rPr>
          <w:lang w:val="en-IE"/>
        </w:rPr>
        <w:t xml:space="preserve"> </w:t>
      </w:r>
      <w:r w:rsidR="00FA4DDB" w:rsidRPr="00FF19B1">
        <w:rPr>
          <w:lang w:val="en-IE"/>
        </w:rPr>
        <w:t>Office of</w:t>
      </w:r>
      <w:r w:rsidRPr="00FF19B1">
        <w:rPr>
          <w:lang w:val="en-IE"/>
        </w:rPr>
        <w:t xml:space="preserve"> Departure asks from the </w:t>
      </w:r>
      <w:r w:rsidR="00FA4DDB" w:rsidRPr="00FF19B1">
        <w:rPr>
          <w:lang w:val="en-IE"/>
        </w:rPr>
        <w:t>Office of</w:t>
      </w:r>
      <w:r w:rsidRPr="00FF19B1">
        <w:rPr>
          <w:lang w:val="en-IE"/>
        </w:rPr>
        <w:t xml:space="preserve"> Guarantee the release of the guarantees that are under the responsibility of the </w:t>
      </w:r>
      <w:r w:rsidR="00FA4DDB" w:rsidRPr="00FF19B1">
        <w:rPr>
          <w:lang w:val="en-IE"/>
        </w:rPr>
        <w:t>Office of</w:t>
      </w:r>
      <w:r w:rsidRPr="00FF19B1">
        <w:rPr>
          <w:lang w:val="en-IE"/>
        </w:rPr>
        <w:t xml:space="preserve"> Guarantee, </w:t>
      </w:r>
      <w:r w:rsidR="001615B7" w:rsidRPr="00FF19B1">
        <w:rPr>
          <w:lang w:val="en-IE"/>
        </w:rPr>
        <w:t xml:space="preserve">that is, </w:t>
      </w:r>
      <w:r w:rsidRPr="00FF19B1">
        <w:rPr>
          <w:lang w:val="en-IE"/>
        </w:rPr>
        <w:t xml:space="preserve">guarantee types ‘0’, ‘1’, ‘2’, ‘4’, and ‘9’. </w:t>
      </w:r>
      <w:r w:rsidR="00EA7AE7" w:rsidRPr="00FF19B1">
        <w:rPr>
          <w:lang w:val="en-IE"/>
        </w:rPr>
        <w:t>When</w:t>
      </w:r>
      <w:r w:rsidR="000614F7" w:rsidRPr="00FF19B1">
        <w:rPr>
          <w:lang w:val="en-IE"/>
        </w:rPr>
        <w:t xml:space="preserve"> the</w:t>
      </w:r>
      <w:r w:rsidRPr="00FF19B1">
        <w:rPr>
          <w:lang w:val="en-IE"/>
        </w:rPr>
        <w:t xml:space="preserve"> guarantees </w:t>
      </w:r>
      <w:r w:rsidR="000614F7" w:rsidRPr="00FF19B1">
        <w:rPr>
          <w:lang w:val="en-IE"/>
        </w:rPr>
        <w:t>are</w:t>
      </w:r>
      <w:r w:rsidRPr="00FF19B1">
        <w:rPr>
          <w:lang w:val="en-IE"/>
        </w:rPr>
        <w:t xml:space="preserve"> released</w:t>
      </w:r>
      <w:r w:rsidR="00D0455A" w:rsidRPr="00FF19B1">
        <w:rPr>
          <w:lang w:val="en-IE"/>
        </w:rPr>
        <w:t>, the</w:t>
      </w:r>
      <w:r w:rsidRPr="00FF19B1">
        <w:rPr>
          <w:lang w:val="en-IE"/>
        </w:rPr>
        <w:t xml:space="preserve"> movement </w:t>
      </w:r>
      <w:r w:rsidR="00653639" w:rsidRPr="00FF19B1">
        <w:rPr>
          <w:lang w:val="en-IE"/>
        </w:rPr>
        <w:t>can be</w:t>
      </w:r>
      <w:r w:rsidRPr="00FF19B1">
        <w:rPr>
          <w:lang w:val="en-IE"/>
        </w:rPr>
        <w:t xml:space="preserve"> written off.</w:t>
      </w:r>
    </w:p>
    <w:p w14:paraId="3995B015" w14:textId="58150279" w:rsidR="00870182" w:rsidRPr="00FF19B1" w:rsidRDefault="00870182" w:rsidP="00E4739B">
      <w:pPr>
        <w:rPr>
          <w:lang w:val="en-IE"/>
        </w:rPr>
      </w:pPr>
      <w:r w:rsidRPr="00FF19B1">
        <w:rPr>
          <w:lang w:val="en-IE"/>
        </w:rPr>
        <w:t xml:space="preserve">The scenario starts </w:t>
      </w:r>
      <w:r w:rsidR="002B4E5A" w:rsidRPr="00FF19B1">
        <w:rPr>
          <w:lang w:val="en-IE"/>
        </w:rPr>
        <w:t>after</w:t>
      </w:r>
      <w:r w:rsidRPr="00FF19B1">
        <w:rPr>
          <w:lang w:val="en-IE"/>
        </w:rPr>
        <w:t xml:space="preserve"> </w:t>
      </w:r>
      <w:r w:rsidR="00A503D5" w:rsidRPr="00FF19B1">
        <w:rPr>
          <w:rStyle w:val="LinksChar"/>
          <w:lang w:val="en-IE"/>
        </w:rPr>
        <w:fldChar w:fldCharType="begin"/>
      </w:r>
      <w:r w:rsidR="00A503D5" w:rsidRPr="00FF19B1">
        <w:rPr>
          <w:rStyle w:val="LinksChar"/>
          <w:lang w:val="en-IE"/>
        </w:rPr>
        <w:instrText xml:space="preserve"> REF Step_20_T_TRA_CFL_M_001 \h </w:instrText>
      </w:r>
      <w:r w:rsidR="00A608C6" w:rsidRPr="00FF19B1">
        <w:rPr>
          <w:rStyle w:val="LinksChar"/>
          <w:lang w:val="en-IE"/>
        </w:rPr>
        <w:instrText xml:space="preserve"> \* MERGEFORMAT </w:instrText>
      </w:r>
      <w:r w:rsidR="00A503D5" w:rsidRPr="00FF19B1">
        <w:rPr>
          <w:rStyle w:val="LinksChar"/>
          <w:lang w:val="en-IE"/>
        </w:rPr>
      </w:r>
      <w:r w:rsidR="00A503D5" w:rsidRPr="00FF19B1">
        <w:rPr>
          <w:rStyle w:val="LinksChar"/>
          <w:lang w:val="en-IE"/>
        </w:rPr>
        <w:fldChar w:fldCharType="separate"/>
      </w:r>
      <w:r w:rsidR="003911F1" w:rsidRPr="003911F1">
        <w:rPr>
          <w:rStyle w:val="LinksChar"/>
          <w:lang w:val="en-IE"/>
        </w:rPr>
        <w:t>[Step 21]</w:t>
      </w:r>
      <w:r w:rsidR="00A503D5" w:rsidRPr="00FF19B1">
        <w:rPr>
          <w:rStyle w:val="LinksChar"/>
          <w:lang w:val="en-IE"/>
        </w:rPr>
        <w:fldChar w:fldCharType="end"/>
      </w:r>
      <w:r w:rsidR="00A503D5" w:rsidRPr="00FF19B1">
        <w:rPr>
          <w:lang w:val="en-IE"/>
        </w:rPr>
        <w:t xml:space="preserve"> </w:t>
      </w:r>
      <w:r w:rsidRPr="00FF19B1">
        <w:rPr>
          <w:szCs w:val="24"/>
          <w:lang w:val="en-IE"/>
        </w:rPr>
        <w:t>of the</w:t>
      </w:r>
      <w:r w:rsidR="003054D7" w:rsidRPr="00FF19B1">
        <w:rPr>
          <w:szCs w:val="24"/>
          <w:lang w:val="en-IE"/>
        </w:rPr>
        <w:t xml:space="preserve"> </w:t>
      </w:r>
      <w:r w:rsidR="003054D7" w:rsidRPr="00FF19B1">
        <w:rPr>
          <w:rStyle w:val="LinksChar"/>
          <w:lang w:val="en-IE"/>
        </w:rPr>
        <w:fldChar w:fldCharType="begin"/>
      </w:r>
      <w:r w:rsidR="003054D7" w:rsidRPr="00FF19B1">
        <w:rPr>
          <w:rStyle w:val="LinksChar"/>
          <w:lang w:val="en-IE"/>
        </w:rPr>
        <w:instrText xml:space="preserve"> REF _Ref15638463 \h  \* MERGEFORMAT </w:instrText>
      </w:r>
      <w:r w:rsidR="003054D7" w:rsidRPr="00FF19B1">
        <w:rPr>
          <w:rStyle w:val="LinksChar"/>
          <w:lang w:val="en-IE"/>
        </w:rPr>
      </w:r>
      <w:r w:rsidR="003054D7" w:rsidRPr="00FF19B1">
        <w:rPr>
          <w:rStyle w:val="LinksChar"/>
          <w:lang w:val="en-IE"/>
        </w:rPr>
        <w:fldChar w:fldCharType="separate"/>
      </w:r>
      <w:r w:rsidR="003911F1" w:rsidRPr="003911F1">
        <w:rPr>
          <w:rStyle w:val="LinksChar"/>
          <w:lang w:val="en-IE"/>
        </w:rPr>
        <w:t>T-TRA-CFL-M-001-Standard Transit Procedure (overview)</w:t>
      </w:r>
      <w:r w:rsidR="003054D7" w:rsidRPr="00FF19B1">
        <w:rPr>
          <w:rStyle w:val="LinksChar"/>
          <w:lang w:val="en-IE"/>
        </w:rPr>
        <w:fldChar w:fldCharType="end"/>
      </w:r>
      <w:r w:rsidRPr="00FF19B1">
        <w:rPr>
          <w:lang w:val="en-IE"/>
        </w:rPr>
        <w:t>.</w:t>
      </w:r>
    </w:p>
    <w:p w14:paraId="718B1AD7" w14:textId="3773671C" w:rsidR="00C65354" w:rsidRPr="00FF19B1" w:rsidRDefault="00C65354" w:rsidP="00E4739B">
      <w:pPr>
        <w:rPr>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GMN-GUF-M-002 </w:instrText>
      </w:r>
      <w:r w:rsidR="00381B12" w:rsidRPr="00FF19B1">
        <w:rPr>
          <w:b/>
          <w:szCs w:val="24"/>
          <w:lang w:val="en-IE"/>
        </w:rPr>
        <w:instrText>\r21</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Pr="00FF19B1">
        <w:rPr>
          <w:szCs w:val="24"/>
          <w:lang w:val="en-IE"/>
        </w:rPr>
        <w:t>The Office of Destination notifies the Trader at Destination with the ‘Goods Release Notification’ E_GDS_REL (IE025) message</w:t>
      </w:r>
      <w:r w:rsidR="00891493" w:rsidRPr="00FF19B1">
        <w:rPr>
          <w:szCs w:val="24"/>
          <w:lang w:val="en-IE"/>
        </w:rPr>
        <w:t xml:space="preserve"> </w:t>
      </w:r>
      <w:r w:rsidR="00891493" w:rsidRPr="00FF19B1">
        <w:rPr>
          <w:lang w:val="en-IE"/>
        </w:rPr>
        <w:t xml:space="preserve">(i.e. “Release Indicator” flag is equal to </w:t>
      </w:r>
      <w:r w:rsidR="00891493" w:rsidRPr="00FF19B1">
        <w:rPr>
          <w:i/>
          <w:lang w:val="en-IE"/>
        </w:rPr>
        <w:t>“1-</w:t>
      </w:r>
      <w:r w:rsidR="00C708D2" w:rsidRPr="00FF19B1">
        <w:rPr>
          <w:i/>
          <w:lang w:val="en-IE"/>
        </w:rPr>
        <w:t xml:space="preserve">Full release of goods (as per declaration) </w:t>
      </w:r>
      <w:r w:rsidR="00A805FF" w:rsidRPr="00FF19B1">
        <w:rPr>
          <w:i/>
          <w:lang w:val="en-IE"/>
        </w:rPr>
        <w:t>–</w:t>
      </w:r>
      <w:r w:rsidR="00C708D2" w:rsidRPr="00FF19B1">
        <w:rPr>
          <w:i/>
          <w:lang w:val="en-IE"/>
        </w:rPr>
        <w:t xml:space="preserve"> Movement closed</w:t>
      </w:r>
      <w:r w:rsidR="00891493" w:rsidRPr="00FF19B1">
        <w:rPr>
          <w:i/>
          <w:lang w:val="en-IE"/>
        </w:rPr>
        <w:t>”</w:t>
      </w:r>
      <w:r w:rsidR="00891493" w:rsidRPr="00FF19B1">
        <w:rPr>
          <w:lang w:val="en-IE"/>
        </w:rPr>
        <w:t>)</w:t>
      </w:r>
      <w:r w:rsidRPr="00FF19B1">
        <w:rPr>
          <w:szCs w:val="24"/>
          <w:lang w:val="en-IE"/>
        </w:rPr>
        <w:t>.</w:t>
      </w:r>
    </w:p>
    <w:p w14:paraId="44BF4A33" w14:textId="0D3A84F0" w:rsidR="00844F19" w:rsidRPr="00FF19B1" w:rsidRDefault="00844F19"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GMN-GUF-M-002 </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Await_Receipt_Control_Results" w:history="1">
        <w:r w:rsidRPr="00FF19B1">
          <w:rPr>
            <w:rStyle w:val="Hyperlink"/>
            <w:lang w:val="en-IE"/>
          </w:rPr>
          <w:t>T_Await_Receipt_Control_Results</w:t>
        </w:r>
      </w:hyperlink>
      <w:r w:rsidRPr="00FF19B1">
        <w:rPr>
          <w:lang w:val="en-IE"/>
        </w:rPr>
        <w:t xml:space="preserve"> at the Office of Departure stops.</w:t>
      </w:r>
    </w:p>
    <w:p w14:paraId="311466C0" w14:textId="49195E8C" w:rsidR="00294EF0" w:rsidRPr="00FF19B1" w:rsidRDefault="00294EF0"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GMN-GUF-M-002</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Pr="00FF19B1">
        <w:rPr>
          <w:lang w:val="en-IE"/>
        </w:rPr>
        <w:t>The Office of Departure sends the ‘Write-Off Notification’ E_WRT_NOT (IE045) message to the Holder of the Transit Procedure.</w:t>
      </w:r>
    </w:p>
    <w:p w14:paraId="0186BA63" w14:textId="3EFAE286" w:rsidR="00180F30" w:rsidRPr="00FF19B1" w:rsidRDefault="00294EF0"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GMN-GUF-M-002 </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00FA4D90" w:rsidRPr="00FF19B1">
        <w:rPr>
          <w:lang w:val="en-IE"/>
        </w:rPr>
        <w:t>Upon reception of the ‘Destination Control Results’ C_DES_CON (IE018) message with no major discrepancies (</w:t>
      </w:r>
      <w:r w:rsidR="00757464" w:rsidRPr="00FF19B1">
        <w:rPr>
          <w:lang w:val="en-IE"/>
        </w:rPr>
        <w:t>i.e. control results code ‘A1’ or ‘A2’ or ‘A5’</w:t>
      </w:r>
      <w:r w:rsidR="00FA4D90" w:rsidRPr="00FF19B1">
        <w:rPr>
          <w:lang w:val="en-IE"/>
        </w:rPr>
        <w:t xml:space="preserve">), </w:t>
      </w:r>
      <w:r w:rsidR="00DE3287" w:rsidRPr="00FF19B1">
        <w:rPr>
          <w:lang w:val="en-IE"/>
        </w:rPr>
        <w:t>t</w:t>
      </w:r>
      <w:r w:rsidR="002C3DA7" w:rsidRPr="00FF19B1">
        <w:rPr>
          <w:lang w:val="en-IE"/>
        </w:rPr>
        <w:t xml:space="preserve">he </w:t>
      </w:r>
      <w:r w:rsidR="00FA4DDB" w:rsidRPr="00FF19B1">
        <w:rPr>
          <w:lang w:val="en-IE"/>
        </w:rPr>
        <w:t>Office of</w:t>
      </w:r>
      <w:r w:rsidR="002C3DA7" w:rsidRPr="00FF19B1">
        <w:rPr>
          <w:lang w:val="en-IE"/>
        </w:rPr>
        <w:t xml:space="preserve"> Departure sends the </w:t>
      </w:r>
      <w:r w:rsidR="002C6B76" w:rsidRPr="00FF19B1">
        <w:rPr>
          <w:szCs w:val="40"/>
          <w:lang w:val="en-IE"/>
        </w:rPr>
        <w:t>‘</w:t>
      </w:r>
      <w:r w:rsidR="002C3DA7" w:rsidRPr="00FF19B1">
        <w:rPr>
          <w:szCs w:val="40"/>
          <w:lang w:val="en-IE"/>
        </w:rPr>
        <w:t xml:space="preserve">Guarantee Use Cancellation’ </w:t>
      </w:r>
      <w:r w:rsidR="002C3DA7" w:rsidRPr="00FF19B1">
        <w:rPr>
          <w:lang w:val="en-IE"/>
        </w:rPr>
        <w:t xml:space="preserve">C_GUA_CAN (IE204) for the release of </w:t>
      </w:r>
      <w:r w:rsidR="00D35721" w:rsidRPr="00FF19B1">
        <w:rPr>
          <w:lang w:val="en-IE"/>
        </w:rPr>
        <w:t>the</w:t>
      </w:r>
      <w:r w:rsidR="002C3DA7" w:rsidRPr="00FF19B1">
        <w:rPr>
          <w:lang w:val="en-IE"/>
        </w:rPr>
        <w:t xml:space="preserve"> </w:t>
      </w:r>
      <w:r w:rsidR="00D35721" w:rsidRPr="00FF19B1">
        <w:rPr>
          <w:lang w:val="en-IE"/>
        </w:rPr>
        <w:t>guarantee</w:t>
      </w:r>
      <w:r w:rsidR="002C3DA7" w:rsidRPr="00FF19B1">
        <w:rPr>
          <w:lang w:val="en-IE"/>
        </w:rPr>
        <w:t xml:space="preserve"> usage to the Guarantee Management System(s). </w:t>
      </w:r>
    </w:p>
    <w:p w14:paraId="37DE1BFD" w14:textId="24999879" w:rsidR="00BD02E7" w:rsidRPr="00FF19B1" w:rsidRDefault="00BD02E7" w:rsidP="00BD02E7">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GMN-GUF-M-002 </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Pr="00FF19B1">
        <w:rPr>
          <w:szCs w:val="24"/>
          <w:lang w:val="en-IE"/>
        </w:rPr>
        <w:t>Finally, since the movement is closed, t</w:t>
      </w:r>
      <w:r w:rsidRPr="00FF19B1">
        <w:rPr>
          <w:lang w:val="en-IE"/>
        </w:rPr>
        <w:t xml:space="preserve">he timer </w:t>
      </w:r>
      <w:hyperlink w:anchor="T_Recovery_Recommended" w:history="1">
        <w:r w:rsidRPr="00FF19B1">
          <w:rPr>
            <w:rStyle w:val="Hyperlink"/>
            <w:lang w:val="en-IE"/>
          </w:rPr>
          <w:t>T_Recovery_Recommended</w:t>
        </w:r>
      </w:hyperlink>
      <w:r w:rsidRPr="00FF19B1">
        <w:rPr>
          <w:lang w:val="en-IE"/>
        </w:rPr>
        <w:t xml:space="preserve"> at the Office of Departure stops.</w:t>
      </w:r>
    </w:p>
    <w:p w14:paraId="05815496" w14:textId="7E3E4DB4" w:rsidR="00B3349B" w:rsidRPr="00FF19B1" w:rsidRDefault="00BD02E7" w:rsidP="003D4C4C">
      <w:pPr>
        <w:rPr>
          <w:lang w:val="en-IE"/>
        </w:rPr>
      </w:pPr>
      <w:r w:rsidRPr="00FF19B1">
        <w:rPr>
          <w:lang w:val="en-IE"/>
        </w:rPr>
        <w:t>The business flow of the transit procedure ends here.</w:t>
      </w:r>
    </w:p>
    <w:p w14:paraId="29422CA9" w14:textId="76193CB2" w:rsidR="00E4739B" w:rsidRPr="00FF19B1" w:rsidRDefault="00240D8D" w:rsidP="00E4739B">
      <w:pPr>
        <w:jc w:val="center"/>
        <w:rPr>
          <w:lang w:val="en-IE"/>
        </w:rPr>
      </w:pPr>
      <w:r w:rsidRPr="00FF19B1">
        <w:rPr>
          <w:noProof/>
          <w:lang w:val="en-IE" w:eastAsia="en-IE"/>
        </w:rPr>
        <w:lastRenderedPageBreak/>
        <w:drawing>
          <wp:inline distT="0" distB="0" distL="0" distR="0" wp14:anchorId="18BDA00A" wp14:editId="5CAE6F3B">
            <wp:extent cx="5166360" cy="3129328"/>
            <wp:effectExtent l="0" t="0" r="0" b="0"/>
            <wp:docPr id="1671" name="Picture 16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3"/>
                    <pic:cNvPicPr>
                      <a:picLocks noChangeAspect="1" noChangeArrowheads="1"/>
                    </pic:cNvPicPr>
                  </pic:nvPicPr>
                  <pic:blipFill>
                    <a:blip r:embed="rId219">
                      <a:extLst>
                        <a:ext uri="{28A0092B-C50C-407E-A947-70E740481C1C}">
                          <a14:useLocalDpi xmlns:a14="http://schemas.microsoft.com/office/drawing/2010/main" val="0"/>
                        </a:ext>
                      </a:extLst>
                    </a:blip>
                    <a:srcRect/>
                    <a:stretch>
                      <a:fillRect/>
                    </a:stretch>
                  </pic:blipFill>
                  <pic:spPr bwMode="auto">
                    <a:xfrm>
                      <a:off x="0" y="0"/>
                      <a:ext cx="5166360" cy="3129328"/>
                    </a:xfrm>
                    <a:prstGeom prst="rect">
                      <a:avLst/>
                    </a:prstGeom>
                    <a:noFill/>
                    <a:ln>
                      <a:noFill/>
                    </a:ln>
                  </pic:spPr>
                </pic:pic>
              </a:graphicData>
            </a:graphic>
          </wp:inline>
        </w:drawing>
      </w:r>
    </w:p>
    <w:p w14:paraId="35241F34" w14:textId="6577E0E8" w:rsidR="004B1302" w:rsidRPr="00FF19B1" w:rsidRDefault="00E4739B" w:rsidP="00B007E9">
      <w:pPr>
        <w:pStyle w:val="Caption"/>
        <w:rPr>
          <w:lang w:val="en-IE"/>
        </w:rPr>
      </w:pPr>
      <w:bookmarkStart w:id="2478" w:name="_Ref259103695"/>
      <w:bookmarkStart w:id="2479" w:name="_Toc43942814"/>
      <w:bookmarkStart w:id="2480" w:name="_Toc69724526"/>
      <w:bookmarkStart w:id="2481" w:name="_Toc97296594"/>
      <w:bookmarkStart w:id="2482" w:name="_Toc172912886"/>
      <w:bookmarkStart w:id="2483" w:name="_Toc202266414"/>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138</w:t>
      </w:r>
      <w:r w:rsidR="001B7227" w:rsidRPr="00FF19B1">
        <w:rPr>
          <w:lang w:val="en-IE"/>
        </w:rPr>
        <w:fldChar w:fldCharType="end"/>
      </w:r>
      <w:bookmarkEnd w:id="2478"/>
      <w:r w:rsidRPr="00FF19B1">
        <w:rPr>
          <w:lang w:val="en-IE"/>
        </w:rPr>
        <w:t xml:space="preserve">: </w:t>
      </w:r>
      <w:r w:rsidR="00320135" w:rsidRPr="00FF19B1">
        <w:rPr>
          <w:lang w:val="en-IE"/>
        </w:rPr>
        <w:t>T-GMN-GUF-M-002-Release of a Guarantee</w:t>
      </w:r>
      <w:bookmarkEnd w:id="2479"/>
      <w:bookmarkEnd w:id="2480"/>
      <w:bookmarkEnd w:id="2481"/>
      <w:bookmarkEnd w:id="2482"/>
      <w:bookmarkEnd w:id="2483"/>
    </w:p>
    <w:p w14:paraId="7B587ADC" w14:textId="3576E7E2" w:rsidR="00E46C71" w:rsidRPr="00FF19B1" w:rsidRDefault="00E46C71" w:rsidP="0098738D">
      <w:pPr>
        <w:pStyle w:val="Heading5"/>
        <w:rPr>
          <w:lang w:val="en-IE"/>
        </w:rPr>
      </w:pPr>
      <w:bookmarkStart w:id="2484" w:name="_Toc43891331"/>
      <w:bookmarkStart w:id="2485" w:name="_Toc45648835"/>
      <w:bookmarkStart w:id="2486" w:name="_Toc68274250"/>
      <w:bookmarkEnd w:id="2484"/>
      <w:r w:rsidRPr="00FF19B1">
        <w:rPr>
          <w:lang w:val="en-IE"/>
        </w:rPr>
        <w:t>T-GMN-GUF-M-00</w:t>
      </w:r>
      <w:r w:rsidR="0004412A" w:rsidRPr="00FF19B1">
        <w:rPr>
          <w:lang w:val="en-IE"/>
        </w:rPr>
        <w:t>3</w:t>
      </w:r>
      <w:r w:rsidRPr="00FF19B1">
        <w:rPr>
          <w:lang w:val="en-IE"/>
        </w:rPr>
        <w:t>-Release of a Guarantee</w:t>
      </w:r>
      <w:r w:rsidR="009B4DE4" w:rsidRPr="00FF19B1">
        <w:rPr>
          <w:lang w:val="en-IE"/>
        </w:rPr>
        <w:t xml:space="preserve"> after re</w:t>
      </w:r>
      <w:r w:rsidR="006102A7" w:rsidRPr="00FF19B1">
        <w:rPr>
          <w:lang w:val="en-IE"/>
        </w:rPr>
        <w:t>solution of major discrepancies in the destination control results</w:t>
      </w:r>
      <w:bookmarkEnd w:id="2485"/>
      <w:bookmarkEnd w:id="2486"/>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iCs/>
          <w:highlight w:val="lightGray"/>
          <w:lang w:val="en-IE"/>
        </w:rPr>
        <w:t>NO CHANGE</w:t>
      </w:r>
    </w:p>
    <w:p w14:paraId="72983A29" w14:textId="77777777" w:rsidR="00734000" w:rsidRPr="00FF19B1" w:rsidRDefault="00734000" w:rsidP="00734000">
      <w:pPr>
        <w:rPr>
          <w:lang w:val="en-IE"/>
        </w:rPr>
      </w:pPr>
      <w:r w:rsidRPr="00FF19B1">
        <w:rPr>
          <w:lang w:val="en-IE"/>
        </w:rPr>
        <w:t>The below scenario demonstrates what happens when the ‘Destination Control Results’ C_DES_CON (IE018) message is received that reports major discrepancies (i.e. control results code ‘B1’) in the destination control results.</w:t>
      </w:r>
    </w:p>
    <w:p w14:paraId="54FC1C6C" w14:textId="49679E89" w:rsidR="00734000" w:rsidRPr="00FF19B1" w:rsidRDefault="00734000" w:rsidP="00734000">
      <w:pPr>
        <w:rPr>
          <w:lang w:val="en-IE"/>
        </w:rPr>
      </w:pPr>
      <w:r w:rsidRPr="00FF19B1">
        <w:rPr>
          <w:lang w:val="en-IE"/>
        </w:rPr>
        <w:t>When the major discrepancies are resolved, the Office of Departure asks from the Office of Guarantee the release of the guarantees that are under the responsibility of the Office of Guarantee, that is, guarantee types ‘0’, ‘1’, ‘2’, ‘4’, and ‘9’. After the guarantees are released, the movement can be written off.</w:t>
      </w:r>
    </w:p>
    <w:p w14:paraId="66DB39DE" w14:textId="6899AD8A" w:rsidR="00734000" w:rsidRPr="00FF19B1" w:rsidRDefault="00734000" w:rsidP="00734000">
      <w:pPr>
        <w:rPr>
          <w:lang w:val="en-IE"/>
        </w:rPr>
      </w:pPr>
      <w:r w:rsidRPr="00FF19B1">
        <w:rPr>
          <w:lang w:val="en-IE"/>
        </w:rPr>
        <w:t xml:space="preserve">The scenario starts </w:t>
      </w:r>
      <w:r w:rsidR="00C677B9" w:rsidRPr="00FF19B1">
        <w:rPr>
          <w:lang w:val="en-IE"/>
        </w:rPr>
        <w:t xml:space="preserve">after </w:t>
      </w:r>
      <w:r w:rsidR="00C677B9" w:rsidRPr="00FF19B1">
        <w:rPr>
          <w:rStyle w:val="LinksChar"/>
          <w:lang w:val="en-IE"/>
        </w:rPr>
        <w:fldChar w:fldCharType="begin"/>
      </w:r>
      <w:r w:rsidR="00C677B9" w:rsidRPr="00FF19B1">
        <w:rPr>
          <w:rStyle w:val="LinksChar"/>
          <w:lang w:val="en-IE"/>
        </w:rPr>
        <w:instrText xml:space="preserve"> REF Step_18_T_TRA_CFL_M_001 \h  \* MERGEFORMAT </w:instrText>
      </w:r>
      <w:r w:rsidR="00C677B9" w:rsidRPr="00FF19B1">
        <w:rPr>
          <w:rStyle w:val="LinksChar"/>
          <w:lang w:val="en-IE"/>
        </w:rPr>
      </w:r>
      <w:r w:rsidR="00C677B9" w:rsidRPr="00FF19B1">
        <w:rPr>
          <w:rStyle w:val="LinksChar"/>
          <w:lang w:val="en-IE"/>
        </w:rPr>
        <w:fldChar w:fldCharType="separate"/>
      </w:r>
      <w:r w:rsidR="003911F1" w:rsidRPr="003911F1">
        <w:rPr>
          <w:rStyle w:val="LinksChar"/>
          <w:lang w:val="en-IE"/>
        </w:rPr>
        <w:t>[Step 19]</w:t>
      </w:r>
      <w:r w:rsidR="00C677B9" w:rsidRPr="00FF19B1">
        <w:rPr>
          <w:rStyle w:val="LinksChar"/>
          <w:lang w:val="en-IE"/>
        </w:rPr>
        <w:fldChar w:fldCharType="end"/>
      </w:r>
      <w:r w:rsidR="00C677B9" w:rsidRPr="00FF19B1">
        <w:rPr>
          <w:szCs w:val="24"/>
          <w:lang w:val="en-IE"/>
        </w:rPr>
        <w:t xml:space="preserve"> of </w:t>
      </w:r>
      <w:r w:rsidRPr="00FF19B1">
        <w:rPr>
          <w:szCs w:val="24"/>
          <w:lang w:val="en-IE"/>
        </w:rPr>
        <w:t xml:space="preserve">the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0347E34D" w14:textId="1E9A1F45" w:rsidR="00734000" w:rsidRPr="00FF19B1" w:rsidRDefault="00734000" w:rsidP="0073400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\r19 </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Upon reception of the ‘Destination Control Results’ C_DES_CON (IE018) message with major discrepancies (i.e. control results code ‘B1’),</w:t>
      </w:r>
      <w:r w:rsidR="00963840" w:rsidRPr="00FF19B1">
        <w:rPr>
          <w:lang w:val="en-IE"/>
        </w:rPr>
        <w:t xml:space="preserve"> </w:t>
      </w:r>
      <w:r w:rsidRPr="00FF19B1">
        <w:rPr>
          <w:lang w:val="en-IE"/>
        </w:rPr>
        <w:t xml:space="preserve">the timer </w:t>
      </w:r>
      <w:hyperlink w:anchor="T_Await_Receipt_Control_Results" w:history="1">
        <w:r w:rsidRPr="00FF19B1">
          <w:rPr>
            <w:rStyle w:val="Hyperlink"/>
            <w:lang w:val="en-IE"/>
          </w:rPr>
          <w:t>T_Await_Receipt_Control_Results</w:t>
        </w:r>
      </w:hyperlink>
      <w:r w:rsidRPr="00FF19B1">
        <w:rPr>
          <w:lang w:val="en-IE"/>
        </w:rPr>
        <w:t xml:space="preserve"> stops. </w:t>
      </w:r>
    </w:p>
    <w:p w14:paraId="77E7B8CB" w14:textId="6A96B627" w:rsidR="00734000" w:rsidRPr="00FF19B1" w:rsidRDefault="00734000" w:rsidP="0073400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Pr="00FF19B1">
        <w:rPr>
          <w:lang w:val="en-IE"/>
        </w:rPr>
        <w:t xml:space="preserve">The Office of Departure sends a ‘Discrepancies’ E_DIS_SND (IE019) message to the Holder of the Transit Procedure and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w:t>
      </w:r>
      <w:r w:rsidRPr="00FF19B1">
        <w:rPr>
          <w:lang w:val="en-IE"/>
        </w:rPr>
        <w:t xml:space="preserve"> starts the timer </w:t>
      </w:r>
      <w:hyperlink w:anchor="T_Discrepancies_Resolution" w:history="1">
        <w:r w:rsidRPr="00FF19B1">
          <w:rPr>
            <w:rStyle w:val="Hyperlink"/>
            <w:lang w:val="en-IE"/>
          </w:rPr>
          <w:t>T_Discrepancies_Resolution</w:t>
        </w:r>
      </w:hyperlink>
      <w:r w:rsidRPr="00FF19B1">
        <w:rPr>
          <w:lang w:val="en-IE"/>
        </w:rPr>
        <w:t xml:space="preserve">. </w:t>
      </w:r>
    </w:p>
    <w:p w14:paraId="0FA929F4" w14:textId="786C3213" w:rsidR="00734000" w:rsidRPr="00FF19B1" w:rsidRDefault="00734000" w:rsidP="0073400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Pr="00FF19B1">
        <w:rPr>
          <w:szCs w:val="24"/>
          <w:lang w:val="en-IE"/>
        </w:rPr>
        <w:t>The Office of Destination notifies the Trader at Destination for the major discrepancies with the ‘Goods Release Notification’ E_GDS_REL (IE025) message</w:t>
      </w:r>
      <w:r w:rsidR="003B0494" w:rsidRPr="00FF19B1">
        <w:rPr>
          <w:szCs w:val="24"/>
          <w:lang w:val="en-IE"/>
        </w:rPr>
        <w:t xml:space="preserve"> </w:t>
      </w:r>
      <w:r w:rsidR="003B0494" w:rsidRPr="00FF19B1">
        <w:rPr>
          <w:lang w:val="en-IE"/>
        </w:rPr>
        <w:t xml:space="preserve">(i.e. Release indicator is set to </w:t>
      </w:r>
      <w:r w:rsidR="003B0494" w:rsidRPr="00FF19B1">
        <w:rPr>
          <w:i/>
          <w:lang w:val="en-IE"/>
        </w:rPr>
        <w:t>‘</w:t>
      </w:r>
      <w:r w:rsidR="00A27AF3" w:rsidRPr="00FF19B1">
        <w:rPr>
          <w:i/>
          <w:lang w:val="en-IE"/>
        </w:rPr>
        <w:t>2</w:t>
      </w:r>
      <w:r w:rsidR="003B0494" w:rsidRPr="00FF19B1">
        <w:rPr>
          <w:i/>
          <w:lang w:val="en-IE"/>
        </w:rPr>
        <w:t>- Partial release of goods’</w:t>
      </w:r>
      <w:r w:rsidR="00C3021A" w:rsidRPr="00FF19B1">
        <w:rPr>
          <w:lang w:val="en-IE"/>
        </w:rPr>
        <w:t xml:space="preserve"> or </w:t>
      </w:r>
      <w:r w:rsidR="00C3021A" w:rsidRPr="00FF19B1">
        <w:rPr>
          <w:i/>
          <w:lang w:val="en-IE"/>
        </w:rPr>
        <w:t>‘4-No Release’</w:t>
      </w:r>
      <w:r w:rsidR="003B0494" w:rsidRPr="00FF19B1">
        <w:rPr>
          <w:lang w:val="en-IE"/>
        </w:rPr>
        <w:t>)</w:t>
      </w:r>
      <w:r w:rsidRPr="00FF19B1">
        <w:rPr>
          <w:szCs w:val="24"/>
          <w:lang w:val="en-IE"/>
        </w:rPr>
        <w:t>.</w:t>
      </w:r>
    </w:p>
    <w:p w14:paraId="67BB36E7" w14:textId="158C944A" w:rsidR="00734000" w:rsidRPr="00FF19B1" w:rsidRDefault="00734000" w:rsidP="00734000">
      <w:pPr>
        <w:rPr>
          <w:lang w:val="en-IE"/>
        </w:rPr>
      </w:pPr>
      <w:r w:rsidRPr="00FF19B1">
        <w:rPr>
          <w:lang w:val="en-IE"/>
        </w:rPr>
        <w:t xml:space="preserve">The status of the movement at the Office of Departure is set to </w:t>
      </w:r>
      <w:hyperlink w:anchor="_Office_of_Departure_1" w:history="1">
        <w:r w:rsidRPr="00FF19B1">
          <w:rPr>
            <w:rStyle w:val="Hyperlink"/>
            <w:lang w:val="en-IE"/>
          </w:rPr>
          <w:t>Movement under resolution</w:t>
        </w:r>
      </w:hyperlink>
      <w:r w:rsidRPr="00FF19B1">
        <w:rPr>
          <w:lang w:val="en-IE"/>
        </w:rPr>
        <w:t xml:space="preserve"> </w:t>
      </w:r>
      <w:r w:rsidR="00725A53" w:rsidRPr="00FF19B1">
        <w:rPr>
          <w:lang w:val="en-IE"/>
        </w:rPr>
        <w:t>and the</w:t>
      </w:r>
      <w:r w:rsidRPr="00FF19B1">
        <w:rPr>
          <w:lang w:val="en-IE"/>
        </w:rPr>
        <w:t xml:space="preserve"> status of the movement at the Office of Destination is set to </w:t>
      </w:r>
      <w:hyperlink w:anchor="_Office_of_Destination" w:history="1">
        <w:r w:rsidRPr="00FF19B1">
          <w:rPr>
            <w:rStyle w:val="Hyperlink"/>
            <w:lang w:val="en-IE"/>
          </w:rPr>
          <w:t>Waiting for discrepancies resolution</w:t>
        </w:r>
      </w:hyperlink>
      <w:r w:rsidRPr="00FF19B1">
        <w:rPr>
          <w:lang w:val="en-IE"/>
        </w:rPr>
        <w:t>.</w:t>
      </w:r>
    </w:p>
    <w:p w14:paraId="14361DC7" w14:textId="1D47DB1C" w:rsidR="00734000" w:rsidRPr="00FF19B1" w:rsidRDefault="00734000" w:rsidP="00734000">
      <w:pPr>
        <w:rPr>
          <w:lang w:val="en-IE"/>
        </w:rPr>
      </w:pPr>
      <w:r w:rsidRPr="00FF19B1">
        <w:rPr>
          <w:lang w:val="en-IE"/>
        </w:rPr>
        <w:lastRenderedPageBreak/>
        <w:t xml:space="preserve">When the discrepancies are resolved, the status of the movement at the Office of Departure is set to </w:t>
      </w:r>
      <w:hyperlink w:anchor="_Office_of_Departure_1" w:history="1">
        <w:r w:rsidRPr="00FF19B1">
          <w:rPr>
            <w:rStyle w:val="Hyperlink"/>
            <w:lang w:val="en-IE"/>
          </w:rPr>
          <w:t>Movement written off</w:t>
        </w:r>
      </w:hyperlink>
      <w:r w:rsidRPr="00FF19B1">
        <w:rPr>
          <w:lang w:val="en-IE"/>
        </w:rPr>
        <w:t xml:space="preserve">. </w:t>
      </w:r>
    </w:p>
    <w:p w14:paraId="7B21174F" w14:textId="01D33B60" w:rsidR="00734000" w:rsidRPr="00FF19B1" w:rsidRDefault="00734000" w:rsidP="0073400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Pr="00FF19B1">
        <w:rPr>
          <w:lang w:val="en-IE"/>
        </w:rPr>
        <w:t xml:space="preserve">The ‘Write-off Notification’ E_WRT_NOT (IE045) message is sent to the Holder of the Transit Procedure. Additionally,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Pr="00FF19B1">
        <w:rPr>
          <w:lang w:val="en-IE"/>
        </w:rPr>
        <w:t>the ‘</w:t>
      </w:r>
      <w:r w:rsidR="009A3678" w:rsidRPr="00FF19B1">
        <w:rPr>
          <w:szCs w:val="24"/>
          <w:lang w:val="en-IE"/>
        </w:rPr>
        <w:t>Discrepancies Solved Notification</w:t>
      </w:r>
      <w:r w:rsidR="00073B57" w:rsidRPr="00FF19B1">
        <w:rPr>
          <w:szCs w:val="24"/>
          <w:lang w:val="en-IE"/>
        </w:rPr>
        <w:t>’ C_DIS_NOT (IE049)</w:t>
      </w:r>
      <w:r w:rsidRPr="00FF19B1">
        <w:rPr>
          <w:lang w:val="en-IE"/>
        </w:rPr>
        <w:t xml:space="preserve"> is sent to the Office of Destination with the flag set to </w:t>
      </w:r>
      <w:r w:rsidRPr="00FF19B1">
        <w:rPr>
          <w:i/>
          <w:lang w:val="en-IE"/>
        </w:rPr>
        <w:t>“</w:t>
      </w:r>
      <w:r w:rsidR="0055561D" w:rsidRPr="00FF19B1">
        <w:rPr>
          <w:i/>
          <w:lang w:val="en-IE"/>
        </w:rPr>
        <w:t>1-</w:t>
      </w:r>
      <w:r w:rsidR="00FE372B" w:rsidRPr="00FF19B1">
        <w:rPr>
          <w:lang w:val="en-IE"/>
        </w:rPr>
        <w:t xml:space="preserve"> </w:t>
      </w:r>
      <w:r w:rsidR="00FE372B" w:rsidRPr="00FF19B1">
        <w:rPr>
          <w:i/>
          <w:lang w:val="en-IE"/>
        </w:rPr>
        <w:t>Discrepancies resolved at departure, movement written-off</w:t>
      </w:r>
      <w:r w:rsidRPr="00FF19B1">
        <w:rPr>
          <w:i/>
          <w:lang w:val="en-IE"/>
        </w:rPr>
        <w:t>”</w:t>
      </w:r>
      <w:r w:rsidRPr="00FF19B1">
        <w:rPr>
          <w:lang w:val="en-IE"/>
        </w:rPr>
        <w:t xml:space="preserve">. </w:t>
      </w:r>
    </w:p>
    <w:p w14:paraId="3F881E7F" w14:textId="1517A851" w:rsidR="00734000" w:rsidRPr="00FF19B1" w:rsidRDefault="00734000" w:rsidP="0073400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Pr="00FF19B1">
        <w:rPr>
          <w:szCs w:val="24"/>
          <w:lang w:val="en-IE"/>
        </w:rPr>
        <w:t>Since the discrepancies are now resolved, the guarantees can be released and for this reason, the</w:t>
      </w:r>
      <w:r w:rsidRPr="00FF19B1">
        <w:rPr>
          <w:lang w:val="en-IE"/>
        </w:rPr>
        <w:t xml:space="preserve"> Office of Departure sends the </w:t>
      </w:r>
      <w:r w:rsidRPr="00FF19B1">
        <w:rPr>
          <w:szCs w:val="40"/>
          <w:lang w:val="en-IE"/>
        </w:rPr>
        <w:t xml:space="preserve">‘Guarantee Use Cancellation’ </w:t>
      </w:r>
      <w:r w:rsidRPr="00FF19B1">
        <w:rPr>
          <w:lang w:val="en-IE"/>
        </w:rPr>
        <w:t xml:space="preserve">C_GUA_CAN (IE204) for the release of the guarantee usage to the Guarantee Management System(s). Moreover,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Discrepancies_Resolution" w:history="1">
        <w:r w:rsidRPr="00FF19B1">
          <w:rPr>
            <w:rStyle w:val="Hyperlink"/>
            <w:lang w:val="en-IE"/>
          </w:rPr>
          <w:t>T_Discrepancies_Resolution</w:t>
        </w:r>
      </w:hyperlink>
      <w:r w:rsidRPr="00FF19B1">
        <w:rPr>
          <w:lang w:val="en-IE"/>
        </w:rPr>
        <w:t xml:space="preserve"> stops.</w:t>
      </w:r>
    </w:p>
    <w:p w14:paraId="6406BE15" w14:textId="030CA4A7" w:rsidR="00734000" w:rsidRPr="00FF19B1" w:rsidRDefault="00734000" w:rsidP="0073400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w:instrText>
      </w:r>
      <w:r w:rsidRPr="00FF19B1">
        <w:rPr>
          <w:b/>
          <w:szCs w:val="24"/>
          <w:lang w:val="en-IE"/>
        </w:rPr>
        <w:fldChar w:fldCharType="separate"/>
      </w:r>
      <w:r w:rsidR="003911F1">
        <w:rPr>
          <w:b/>
          <w:noProof/>
          <w:szCs w:val="24"/>
          <w:lang w:val="en-IE"/>
        </w:rPr>
        <w:t>27</w:t>
      </w:r>
      <w:r w:rsidRPr="00FF19B1">
        <w:rPr>
          <w:b/>
          <w:szCs w:val="24"/>
          <w:lang w:val="en-IE"/>
        </w:rPr>
        <w:fldChar w:fldCharType="end"/>
      </w:r>
      <w:r w:rsidRPr="00FF19B1">
        <w:rPr>
          <w:b/>
          <w:szCs w:val="24"/>
          <w:lang w:val="en-IE"/>
        </w:rPr>
        <w:t xml:space="preserve">] </w:t>
      </w:r>
      <w:r w:rsidRPr="00FF19B1">
        <w:rPr>
          <w:szCs w:val="24"/>
          <w:lang w:val="en-IE"/>
        </w:rPr>
        <w:t>The Office of Destination notifies the Trader at Destination with the ‘Goods Release Notification’ E_GDS_REL (IE025) message</w:t>
      </w:r>
      <w:r w:rsidR="00C3021A" w:rsidRPr="00FF19B1">
        <w:rPr>
          <w:szCs w:val="24"/>
          <w:lang w:val="en-IE"/>
        </w:rPr>
        <w:t xml:space="preserve"> </w:t>
      </w:r>
      <w:r w:rsidR="00C3021A" w:rsidRPr="00FF19B1">
        <w:rPr>
          <w:lang w:val="en-IE"/>
        </w:rPr>
        <w:t xml:space="preserve">(i.e. Release indicator is set to </w:t>
      </w:r>
      <w:r w:rsidR="00C3021A" w:rsidRPr="00FF19B1">
        <w:rPr>
          <w:i/>
          <w:lang w:val="en-IE"/>
        </w:rPr>
        <w:t xml:space="preserve">‘1- </w:t>
      </w:r>
      <w:r w:rsidR="00E23A00" w:rsidRPr="00FF19B1">
        <w:rPr>
          <w:i/>
          <w:lang w:val="en-IE"/>
        </w:rPr>
        <w:t xml:space="preserve">Full release of goods (as per declaration) </w:t>
      </w:r>
      <w:r w:rsidR="00A805FF" w:rsidRPr="00FF19B1">
        <w:rPr>
          <w:i/>
          <w:lang w:val="en-IE"/>
        </w:rPr>
        <w:t>–</w:t>
      </w:r>
      <w:r w:rsidR="00E23A00" w:rsidRPr="00FF19B1">
        <w:rPr>
          <w:i/>
          <w:lang w:val="en-IE"/>
        </w:rPr>
        <w:t xml:space="preserve"> Movement closed</w:t>
      </w:r>
      <w:r w:rsidR="00C3021A" w:rsidRPr="00FF19B1">
        <w:rPr>
          <w:i/>
          <w:lang w:val="en-IE"/>
        </w:rPr>
        <w:t>’</w:t>
      </w:r>
      <w:r w:rsidR="00C3021A" w:rsidRPr="00FF19B1">
        <w:rPr>
          <w:lang w:val="en-IE"/>
        </w:rPr>
        <w:t xml:space="preserve"> or </w:t>
      </w:r>
      <w:r w:rsidR="00C3021A" w:rsidRPr="00FF19B1">
        <w:rPr>
          <w:i/>
          <w:lang w:val="en-IE"/>
        </w:rPr>
        <w:t>‘</w:t>
      </w:r>
      <w:r w:rsidR="00472254" w:rsidRPr="00FF19B1">
        <w:rPr>
          <w:i/>
          <w:lang w:val="en-IE"/>
        </w:rPr>
        <w:t>3</w:t>
      </w:r>
      <w:r w:rsidR="00C3021A" w:rsidRPr="00FF19B1">
        <w:rPr>
          <w:i/>
          <w:lang w:val="en-IE"/>
        </w:rPr>
        <w:t>-</w:t>
      </w:r>
      <w:r w:rsidR="002415C6" w:rsidRPr="00FF19B1">
        <w:rPr>
          <w:i/>
          <w:lang w:val="en-IE"/>
        </w:rPr>
        <w:t xml:space="preserve"> </w:t>
      </w:r>
      <w:r w:rsidR="003A39CF" w:rsidRPr="00FF19B1">
        <w:rPr>
          <w:i/>
          <w:lang w:val="en-IE"/>
        </w:rPr>
        <w:t xml:space="preserve">Partial release of goods </w:t>
      </w:r>
      <w:r w:rsidR="00A805FF" w:rsidRPr="00FF19B1">
        <w:rPr>
          <w:i/>
          <w:lang w:val="en-IE"/>
        </w:rPr>
        <w:t>–</w:t>
      </w:r>
      <w:r w:rsidR="003A39CF" w:rsidRPr="00FF19B1">
        <w:rPr>
          <w:i/>
          <w:lang w:val="en-IE"/>
        </w:rPr>
        <w:t xml:space="preserve"> Movement closed</w:t>
      </w:r>
      <w:r w:rsidR="00C3021A" w:rsidRPr="00FF19B1">
        <w:rPr>
          <w:i/>
          <w:lang w:val="en-IE"/>
        </w:rPr>
        <w:t>’</w:t>
      </w:r>
      <w:r w:rsidR="00C3021A" w:rsidRPr="00FF19B1">
        <w:rPr>
          <w:lang w:val="en-IE"/>
        </w:rPr>
        <w:t>)</w:t>
      </w:r>
      <w:r w:rsidRPr="00FF19B1">
        <w:rPr>
          <w:szCs w:val="24"/>
          <w:lang w:val="en-IE"/>
        </w:rPr>
        <w:t xml:space="preserve">. </w:t>
      </w:r>
      <w:r w:rsidRPr="00FF19B1">
        <w:rPr>
          <w:lang w:val="en-IE"/>
        </w:rPr>
        <w:t xml:space="preserve">The status of the movement at the Office of Destination is set to </w:t>
      </w:r>
      <w:hyperlink w:anchor="_Office_of_Destination" w:history="1">
        <w:r w:rsidRPr="00FF19B1">
          <w:rPr>
            <w:rStyle w:val="Hyperlink"/>
            <w:lang w:val="en-IE"/>
          </w:rPr>
          <w:t>Goods released</w:t>
        </w:r>
      </w:hyperlink>
      <w:r w:rsidRPr="00FF19B1">
        <w:rPr>
          <w:lang w:val="en-IE"/>
        </w:rPr>
        <w:t>.</w:t>
      </w:r>
    </w:p>
    <w:p w14:paraId="71B7248F" w14:textId="26E818AE" w:rsidR="00734000" w:rsidRPr="00FF19B1" w:rsidRDefault="00734000" w:rsidP="0073400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GMN-GUF-M-003 </w:instrText>
      </w:r>
      <w:r w:rsidRPr="00FF19B1">
        <w:rPr>
          <w:b/>
          <w:szCs w:val="24"/>
          <w:lang w:val="en-IE"/>
        </w:rPr>
        <w:fldChar w:fldCharType="separate"/>
      </w:r>
      <w:r w:rsidR="003911F1">
        <w:rPr>
          <w:b/>
          <w:noProof/>
          <w:szCs w:val="24"/>
          <w:lang w:val="en-IE"/>
        </w:rPr>
        <w:t>28</w:t>
      </w:r>
      <w:r w:rsidRPr="00FF19B1">
        <w:rPr>
          <w:b/>
          <w:szCs w:val="24"/>
          <w:lang w:val="en-IE"/>
        </w:rPr>
        <w:fldChar w:fldCharType="end"/>
      </w:r>
      <w:r w:rsidRPr="00FF19B1">
        <w:rPr>
          <w:b/>
          <w:szCs w:val="24"/>
          <w:lang w:val="en-IE"/>
        </w:rPr>
        <w:t xml:space="preserve">] </w:t>
      </w:r>
      <w:r w:rsidRPr="00FF19B1">
        <w:rPr>
          <w:szCs w:val="24"/>
          <w:lang w:val="en-IE"/>
        </w:rPr>
        <w:t>Finally, since the movement is closed, t</w:t>
      </w:r>
      <w:r w:rsidRPr="00FF19B1">
        <w:rPr>
          <w:lang w:val="en-IE"/>
        </w:rPr>
        <w:t xml:space="preserve">he timer </w:t>
      </w:r>
      <w:hyperlink w:anchor="T_Recovery_Recommended" w:history="1">
        <w:r w:rsidRPr="00FF19B1">
          <w:rPr>
            <w:rStyle w:val="Hyperlink"/>
            <w:lang w:val="en-IE"/>
          </w:rPr>
          <w:t>T_Recovery_Recommended</w:t>
        </w:r>
      </w:hyperlink>
      <w:r w:rsidRPr="00FF19B1">
        <w:rPr>
          <w:lang w:val="en-IE"/>
        </w:rPr>
        <w:t xml:space="preserve"> at the Office of Departure stops.</w:t>
      </w:r>
    </w:p>
    <w:p w14:paraId="65CE0B10" w14:textId="5290DA70" w:rsidR="00E46C71" w:rsidRPr="00FF19B1" w:rsidRDefault="00734000" w:rsidP="0020001E">
      <w:pPr>
        <w:rPr>
          <w:lang w:val="en-IE"/>
        </w:rPr>
      </w:pPr>
      <w:r w:rsidRPr="00FF19B1">
        <w:rPr>
          <w:lang w:val="en-IE"/>
        </w:rPr>
        <w:t>The business flow of the transit procedure ends here.</w:t>
      </w:r>
    </w:p>
    <w:p w14:paraId="5DED736E" w14:textId="461A4FCF" w:rsidR="0070463D" w:rsidRPr="00FF19B1" w:rsidRDefault="00354A55" w:rsidP="00E46C71">
      <w:pPr>
        <w:jc w:val="center"/>
        <w:rPr>
          <w:lang w:val="en-IE"/>
        </w:rPr>
      </w:pPr>
      <w:r w:rsidRPr="00FF19B1">
        <w:rPr>
          <w:noProof/>
          <w:lang w:val="en-IE" w:eastAsia="en-IE"/>
        </w:rPr>
        <w:drawing>
          <wp:inline distT="0" distB="0" distL="0" distR="0" wp14:anchorId="458D4D7F" wp14:editId="36FA56D8">
            <wp:extent cx="4770120" cy="4073709"/>
            <wp:effectExtent l="0" t="0" r="0" b="0"/>
            <wp:docPr id="630802467" name="Picture 6308024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0">
                      <a:extLst>
                        <a:ext uri="{28A0092B-C50C-407E-A947-70E740481C1C}">
                          <a14:useLocalDpi xmlns:a14="http://schemas.microsoft.com/office/drawing/2010/main" val="0"/>
                        </a:ext>
                      </a:extLst>
                    </a:blip>
                    <a:srcRect/>
                    <a:stretch>
                      <a:fillRect/>
                    </a:stretch>
                  </pic:blipFill>
                  <pic:spPr bwMode="auto">
                    <a:xfrm>
                      <a:off x="0" y="0"/>
                      <a:ext cx="4786801" cy="4087955"/>
                    </a:xfrm>
                    <a:prstGeom prst="rect">
                      <a:avLst/>
                    </a:prstGeom>
                    <a:noFill/>
                    <a:ln>
                      <a:noFill/>
                    </a:ln>
                  </pic:spPr>
                </pic:pic>
              </a:graphicData>
            </a:graphic>
          </wp:inline>
        </w:drawing>
      </w:r>
    </w:p>
    <w:p w14:paraId="452382B9" w14:textId="2EF56A88" w:rsidR="008942E0" w:rsidRPr="00FF19B1" w:rsidRDefault="00E46C71" w:rsidP="000743C2">
      <w:pPr>
        <w:pStyle w:val="Caption"/>
        <w:rPr>
          <w:lang w:val="en-IE"/>
        </w:rPr>
      </w:pPr>
      <w:bookmarkStart w:id="2487" w:name="_Toc43942815"/>
      <w:bookmarkStart w:id="2488" w:name="_Toc69724527"/>
      <w:bookmarkStart w:id="2489" w:name="_Toc97296595"/>
      <w:bookmarkStart w:id="2490" w:name="_Toc172912887"/>
      <w:bookmarkStart w:id="2491" w:name="_Toc20226641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139</w:t>
      </w:r>
      <w:r w:rsidRPr="00FF19B1">
        <w:rPr>
          <w:lang w:val="en-IE"/>
        </w:rPr>
        <w:fldChar w:fldCharType="end"/>
      </w:r>
      <w:r w:rsidRPr="00FF19B1">
        <w:rPr>
          <w:lang w:val="en-IE"/>
        </w:rPr>
        <w:t>: T-GMN-GUF-M-00</w:t>
      </w:r>
      <w:r w:rsidR="0004412A" w:rsidRPr="00FF19B1">
        <w:rPr>
          <w:lang w:val="en-IE"/>
        </w:rPr>
        <w:t>3</w:t>
      </w:r>
      <w:r w:rsidRPr="00FF19B1">
        <w:rPr>
          <w:lang w:val="en-IE"/>
        </w:rPr>
        <w:t>-Release of a Guarantee</w:t>
      </w:r>
      <w:r w:rsidR="0004412A" w:rsidRPr="00FF19B1">
        <w:rPr>
          <w:lang w:val="en-IE"/>
        </w:rPr>
        <w:t xml:space="preserve"> after resolution of major discrepancies in the destination control results</w:t>
      </w:r>
      <w:bookmarkEnd w:id="2487"/>
      <w:bookmarkEnd w:id="2488"/>
      <w:bookmarkEnd w:id="2489"/>
      <w:bookmarkEnd w:id="2490"/>
      <w:bookmarkEnd w:id="2491"/>
    </w:p>
    <w:p w14:paraId="158B6CD6" w14:textId="7A84B942" w:rsidR="00D21E5C" w:rsidRPr="00FF19B1" w:rsidRDefault="00E4739B" w:rsidP="006053D9">
      <w:pPr>
        <w:pStyle w:val="Heading4"/>
        <w:rPr>
          <w:lang w:val="en-IE"/>
        </w:rPr>
      </w:pPr>
      <w:bookmarkStart w:id="2492" w:name="_Toc45648836"/>
      <w:bookmarkStart w:id="2493" w:name="_Toc68274251"/>
      <w:r w:rsidRPr="00FF19B1">
        <w:rPr>
          <w:lang w:val="en-IE"/>
        </w:rPr>
        <w:lastRenderedPageBreak/>
        <w:t>Cancellation of guarantee usage</w:t>
      </w:r>
      <w:r w:rsidR="00456147" w:rsidRPr="00FF19B1">
        <w:rPr>
          <w:lang w:val="en-IE"/>
        </w:rPr>
        <w:t xml:space="preserve"> (</w:t>
      </w:r>
      <w:r w:rsidR="00D21E5C" w:rsidRPr="00FF19B1">
        <w:rPr>
          <w:lang w:val="en-IE"/>
        </w:rPr>
        <w:t>GUC)</w:t>
      </w:r>
      <w:bookmarkEnd w:id="2492"/>
      <w:bookmarkEnd w:id="2493"/>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highlight w:val="lightGray"/>
          <w:lang w:val="en-IE"/>
        </w:rPr>
        <w:t>NO CHANGE</w:t>
      </w:r>
    </w:p>
    <w:p w14:paraId="06B2E8F2" w14:textId="77777777" w:rsidR="00E4739B" w:rsidRPr="00FF19B1" w:rsidRDefault="00E4739B" w:rsidP="00E4739B">
      <w:pPr>
        <w:rPr>
          <w:lang w:val="en-IE"/>
        </w:rPr>
      </w:pPr>
      <w:r w:rsidRPr="00FF19B1">
        <w:rPr>
          <w:lang w:val="en-IE"/>
        </w:rPr>
        <w:t xml:space="preserve">The </w:t>
      </w:r>
      <w:r w:rsidR="00935F35" w:rsidRPr="00FF19B1">
        <w:rPr>
          <w:lang w:val="en-IE"/>
        </w:rPr>
        <w:t xml:space="preserve">cancellation </w:t>
      </w:r>
      <w:r w:rsidRPr="00FF19B1">
        <w:rPr>
          <w:lang w:val="en-IE"/>
        </w:rPr>
        <w:t xml:space="preserve">of the guarantee usage is triggered by various actions. </w:t>
      </w:r>
      <w:r w:rsidR="00CF7801" w:rsidRPr="00FF19B1">
        <w:rPr>
          <w:lang w:val="en-IE"/>
        </w:rPr>
        <w:t>Guarantee</w:t>
      </w:r>
      <w:r w:rsidRPr="00FF19B1">
        <w:rPr>
          <w:lang w:val="en-IE"/>
        </w:rPr>
        <w:t xml:space="preserve"> registration usage is to be cancelled for different </w:t>
      </w:r>
      <w:r w:rsidR="00E55FC9" w:rsidRPr="00FF19B1">
        <w:rPr>
          <w:lang w:val="en-IE"/>
        </w:rPr>
        <w:t>reasons mentioned</w:t>
      </w:r>
      <w:r w:rsidRPr="00FF19B1">
        <w:rPr>
          <w:lang w:val="en-IE"/>
        </w:rPr>
        <w:t xml:space="preserve"> below:</w:t>
      </w:r>
    </w:p>
    <w:p w14:paraId="189F490F" w14:textId="221BA967" w:rsidR="00E4739B" w:rsidRPr="00FF19B1" w:rsidRDefault="00E4739B" w:rsidP="00833A60">
      <w:pPr>
        <w:pStyle w:val="ListParagraph"/>
        <w:numPr>
          <w:ilvl w:val="0"/>
          <w:numId w:val="49"/>
        </w:numPr>
        <w:rPr>
          <w:lang w:val="en-IE"/>
        </w:rPr>
      </w:pPr>
      <w:r w:rsidRPr="00FF19B1">
        <w:rPr>
          <w:lang w:val="en-IE"/>
        </w:rPr>
        <w:t xml:space="preserve">The </w:t>
      </w:r>
      <w:r w:rsidR="00E55FC9" w:rsidRPr="00FF19B1">
        <w:rPr>
          <w:lang w:val="en-IE"/>
        </w:rPr>
        <w:t>‘</w:t>
      </w:r>
      <w:r w:rsidRPr="00FF19B1">
        <w:rPr>
          <w:lang w:val="en-IE"/>
        </w:rPr>
        <w:t>Guarantee Use Cancellation</w:t>
      </w:r>
      <w:r w:rsidR="00E55FC9" w:rsidRPr="00FF19B1">
        <w:rPr>
          <w:lang w:val="en-IE"/>
        </w:rPr>
        <w:t>’</w:t>
      </w:r>
      <w:r w:rsidRPr="00FF19B1">
        <w:rPr>
          <w:lang w:val="en-IE"/>
        </w:rPr>
        <w:t xml:space="preserve"> C_GUA_CAN (</w:t>
      </w:r>
      <w:r w:rsidR="00A01446" w:rsidRPr="00FF19B1">
        <w:rPr>
          <w:lang w:val="en-IE"/>
        </w:rPr>
        <w:t>IE204</w:t>
      </w:r>
      <w:r w:rsidRPr="00FF19B1">
        <w:rPr>
          <w:lang w:val="en-IE"/>
        </w:rPr>
        <w:t xml:space="preserve">) has been sent to the </w:t>
      </w:r>
      <w:r w:rsidR="00FA4DDB" w:rsidRPr="00FF19B1">
        <w:rPr>
          <w:lang w:val="en-IE"/>
        </w:rPr>
        <w:t>Office of</w:t>
      </w:r>
      <w:r w:rsidRPr="00FF19B1">
        <w:rPr>
          <w:lang w:val="en-IE"/>
        </w:rPr>
        <w:t xml:space="preserve"> Guarantee from the </w:t>
      </w:r>
      <w:r w:rsidR="00FA4DDB" w:rsidRPr="00FF19B1">
        <w:rPr>
          <w:lang w:val="en-IE"/>
        </w:rPr>
        <w:t>Office of</w:t>
      </w:r>
      <w:r w:rsidRPr="00FF19B1">
        <w:rPr>
          <w:lang w:val="en-IE"/>
        </w:rPr>
        <w:t xml:space="preserve"> Departure requesting the cancellation of the use of guarantees under the responsibility of the </w:t>
      </w:r>
      <w:r w:rsidR="00FA4DDB" w:rsidRPr="00FF19B1">
        <w:rPr>
          <w:lang w:val="en-IE"/>
        </w:rPr>
        <w:t>Office of</w:t>
      </w:r>
      <w:r w:rsidRPr="00FF19B1">
        <w:rPr>
          <w:lang w:val="en-IE"/>
        </w:rPr>
        <w:t xml:space="preserve"> Guarantee. </w:t>
      </w:r>
    </w:p>
    <w:p w14:paraId="31C28051" w14:textId="70655A85" w:rsidR="00E4739B" w:rsidRPr="00FF19B1" w:rsidRDefault="00E4739B" w:rsidP="00833A60">
      <w:pPr>
        <w:pStyle w:val="ListParagraph"/>
        <w:numPr>
          <w:ilvl w:val="0"/>
          <w:numId w:val="49"/>
        </w:numPr>
        <w:rPr>
          <w:lang w:val="en-IE"/>
        </w:rPr>
      </w:pPr>
      <w:r w:rsidRPr="00FF19B1">
        <w:rPr>
          <w:lang w:val="en-IE"/>
        </w:rPr>
        <w:t xml:space="preserve">The </w:t>
      </w:r>
      <w:r w:rsidR="00FA4DDB" w:rsidRPr="00FF19B1">
        <w:rPr>
          <w:lang w:val="en-IE"/>
        </w:rPr>
        <w:t>Office of</w:t>
      </w:r>
      <w:r w:rsidRPr="00FF19B1">
        <w:rPr>
          <w:lang w:val="en-IE"/>
        </w:rPr>
        <w:t xml:space="preserve"> Departure selects the guarantees that are included in the declaration upon cancellation of the movement.</w:t>
      </w:r>
    </w:p>
    <w:p w14:paraId="0DC1824A" w14:textId="2CAB327C" w:rsidR="00B17453" w:rsidRPr="00FF19B1" w:rsidRDefault="00CF7801" w:rsidP="00B17453">
      <w:pPr>
        <w:rPr>
          <w:lang w:val="en-IE"/>
        </w:rPr>
      </w:pPr>
      <w:r w:rsidRPr="00FF19B1">
        <w:rPr>
          <w:lang w:val="en-IE"/>
        </w:rPr>
        <w:t>Consequently</w:t>
      </w:r>
      <w:r w:rsidR="00D0455A" w:rsidRPr="00FF19B1">
        <w:rPr>
          <w:lang w:val="en-IE"/>
        </w:rPr>
        <w:t>, the</w:t>
      </w:r>
      <w:r w:rsidR="00B17453" w:rsidRPr="00FF19B1">
        <w:rPr>
          <w:lang w:val="en-IE"/>
        </w:rPr>
        <w:t xml:space="preserve"> following scenarios are envisaged for the cancellation of the guarantee usage:</w:t>
      </w:r>
    </w:p>
    <w:p w14:paraId="53B002B6" w14:textId="15240BAB" w:rsidR="00B17453" w:rsidRPr="00FF19B1" w:rsidRDefault="006A747B" w:rsidP="00833A60">
      <w:pPr>
        <w:pStyle w:val="ListParagraph"/>
        <w:numPr>
          <w:ilvl w:val="0"/>
          <w:numId w:val="57"/>
        </w:numPr>
        <w:rPr>
          <w:lang w:val="en-IE"/>
        </w:rPr>
      </w:pPr>
      <w:r w:rsidRPr="00FF19B1">
        <w:rPr>
          <w:lang w:val="en-IE"/>
        </w:rPr>
        <w:t>Cancellation of the National Guarantee Registration Usage Due to the Failure of the International Guarantee Registration Usage</w:t>
      </w:r>
      <w:r w:rsidR="00B17453" w:rsidRPr="00FF19B1">
        <w:rPr>
          <w:lang w:val="en-IE"/>
        </w:rPr>
        <w:t>;</w:t>
      </w:r>
    </w:p>
    <w:p w14:paraId="27E7BA44" w14:textId="0738B3CD" w:rsidR="007674B7" w:rsidRPr="00FF19B1" w:rsidRDefault="008F068D" w:rsidP="00833A60">
      <w:pPr>
        <w:pStyle w:val="ListParagraph"/>
        <w:numPr>
          <w:ilvl w:val="0"/>
          <w:numId w:val="57"/>
        </w:numPr>
        <w:rPr>
          <w:lang w:val="en-IE"/>
        </w:rPr>
      </w:pPr>
      <w:r w:rsidRPr="00FF19B1">
        <w:rPr>
          <w:lang w:val="en-IE"/>
        </w:rPr>
        <w:t>Cancellation of the International Guarantee Registration Usage Due to the Failure of the National Guarantee Registration Usage;</w:t>
      </w:r>
    </w:p>
    <w:p w14:paraId="2264D1F1" w14:textId="631DF183" w:rsidR="00B17453" w:rsidRPr="00FF19B1" w:rsidRDefault="006A747B" w:rsidP="00833A60">
      <w:pPr>
        <w:pStyle w:val="ListParagraph"/>
        <w:numPr>
          <w:ilvl w:val="0"/>
          <w:numId w:val="57"/>
        </w:numPr>
        <w:rPr>
          <w:lang w:val="en-IE"/>
        </w:rPr>
      </w:pPr>
      <w:r w:rsidRPr="00FF19B1">
        <w:rPr>
          <w:lang w:val="en-IE"/>
        </w:rPr>
        <w:t>Cancellation of Guarantee Registration Usage Due to a Transit Declaration Invalidation Request Submitted by the Holder of the Transit Procedure before Release for Transit</w:t>
      </w:r>
      <w:r w:rsidR="00B17453" w:rsidRPr="00FF19B1">
        <w:rPr>
          <w:lang w:val="en-IE"/>
        </w:rPr>
        <w:t>;</w:t>
      </w:r>
    </w:p>
    <w:p w14:paraId="6A71A4FB" w14:textId="094DFD94" w:rsidR="002C3DA7" w:rsidRPr="00FF19B1" w:rsidRDefault="006A747B" w:rsidP="00833A60">
      <w:pPr>
        <w:pStyle w:val="ListParagraph"/>
        <w:numPr>
          <w:ilvl w:val="0"/>
          <w:numId w:val="57"/>
        </w:numPr>
        <w:rPr>
          <w:lang w:val="en-IE"/>
        </w:rPr>
      </w:pPr>
      <w:r w:rsidRPr="00FF19B1">
        <w:rPr>
          <w:lang w:val="en-IE"/>
        </w:rPr>
        <w:t>Cancellation of Guarantee Registration Usage Due to the Invalidation of Transit Declaration after Release for Transit</w:t>
      </w:r>
      <w:r w:rsidR="009764C9" w:rsidRPr="00FF19B1">
        <w:rPr>
          <w:lang w:val="en-IE"/>
        </w:rPr>
        <w:t>.</w:t>
      </w:r>
    </w:p>
    <w:p w14:paraId="0DAA3839" w14:textId="1FA722EC" w:rsidR="00C5354B" w:rsidRPr="00FF19B1" w:rsidRDefault="00D179D9" w:rsidP="00C5354B">
      <w:pPr>
        <w:keepNext/>
        <w:jc w:val="center"/>
        <w:rPr>
          <w:lang w:val="en-IE"/>
        </w:rPr>
      </w:pPr>
      <w:r w:rsidRPr="00FF19B1">
        <w:rPr>
          <w:noProof/>
          <w:lang w:val="en-IE" w:eastAsia="en-IE"/>
        </w:rPr>
        <w:drawing>
          <wp:inline distT="0" distB="0" distL="0" distR="0" wp14:anchorId="1BF79938" wp14:editId="5D1479DF">
            <wp:extent cx="5580380" cy="2950845"/>
            <wp:effectExtent l="0" t="0" r="1270" b="0"/>
            <wp:docPr id="1667" name="Picture 16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40" name="Picture1.png"/>
                    <pic:cNvPicPr/>
                  </pic:nvPicPr>
                  <pic:blipFill>
                    <a:blip r:embed="rId221" cstate="print">
                      <a:extLst>
                        <a:ext uri="{28A0092B-C50C-407E-A947-70E740481C1C}">
                          <a14:useLocalDpi xmlns:a14="http://schemas.microsoft.com/office/drawing/2010/main" val="0"/>
                        </a:ext>
                      </a:extLst>
                    </a:blip>
                    <a:stretch>
                      <a:fillRect/>
                    </a:stretch>
                  </pic:blipFill>
                  <pic:spPr>
                    <a:xfrm>
                      <a:off x="0" y="0"/>
                      <a:ext cx="5580380" cy="2950845"/>
                    </a:xfrm>
                    <a:prstGeom prst="rect">
                      <a:avLst/>
                    </a:prstGeom>
                  </pic:spPr>
                </pic:pic>
              </a:graphicData>
            </a:graphic>
          </wp:inline>
        </w:drawing>
      </w:r>
    </w:p>
    <w:p w14:paraId="3ACFFB77" w14:textId="52BC1C19" w:rsidR="00C5354B" w:rsidRPr="00FF19B1" w:rsidRDefault="00C5354B" w:rsidP="00C5354B">
      <w:pPr>
        <w:pStyle w:val="Caption"/>
        <w:rPr>
          <w:lang w:val="en-IE"/>
        </w:rPr>
      </w:pPr>
      <w:bookmarkStart w:id="2494" w:name="_Toc43942816"/>
      <w:bookmarkStart w:id="2495" w:name="_Toc69724528"/>
      <w:bookmarkStart w:id="2496" w:name="_Toc97296596"/>
      <w:bookmarkStart w:id="2497" w:name="_Toc172912888"/>
      <w:bookmarkStart w:id="2498" w:name="_Toc20226641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140</w:t>
      </w:r>
      <w:r w:rsidRPr="00FF19B1">
        <w:rPr>
          <w:lang w:val="en-IE"/>
        </w:rPr>
        <w:fldChar w:fldCharType="end"/>
      </w:r>
      <w:r w:rsidRPr="00FF19B1">
        <w:rPr>
          <w:lang w:val="en-IE"/>
        </w:rPr>
        <w:t xml:space="preserve">: </w:t>
      </w:r>
      <w:r w:rsidR="00F10F43" w:rsidRPr="00FF19B1">
        <w:rPr>
          <w:lang w:val="en-IE"/>
        </w:rPr>
        <w:t>Cancellation</w:t>
      </w:r>
      <w:r w:rsidRPr="00FF19B1">
        <w:rPr>
          <w:lang w:val="en-IE"/>
        </w:rPr>
        <w:t xml:space="preserve"> of guarantee usage scenarios</w:t>
      </w:r>
      <w:bookmarkEnd w:id="2494"/>
      <w:bookmarkEnd w:id="2495"/>
      <w:bookmarkEnd w:id="2496"/>
      <w:bookmarkEnd w:id="2497"/>
      <w:bookmarkEnd w:id="2498"/>
    </w:p>
    <w:p w14:paraId="0C093E70" w14:textId="47C3910B" w:rsidR="008942E0" w:rsidRPr="00FF19B1" w:rsidRDefault="008942E0" w:rsidP="008942E0">
      <w:pPr>
        <w:rPr>
          <w:lang w:val="en-IE"/>
        </w:rPr>
      </w:pPr>
    </w:p>
    <w:p w14:paraId="34A02F02" w14:textId="6F8157F2" w:rsidR="00A1740A" w:rsidRPr="00FF19B1" w:rsidRDefault="00A1740A">
      <w:pPr>
        <w:spacing w:before="0"/>
        <w:jc w:val="left"/>
        <w:rPr>
          <w:lang w:val="en-IE"/>
        </w:rPr>
      </w:pPr>
      <w:r w:rsidRPr="00FF19B1">
        <w:rPr>
          <w:lang w:val="en-IE"/>
        </w:rPr>
        <w:br w:type="page"/>
      </w:r>
    </w:p>
    <w:p w14:paraId="1B4A4CF0" w14:textId="0EE141A2" w:rsidR="00E4739B" w:rsidRPr="00FF19B1" w:rsidRDefault="00E0721B" w:rsidP="0098738D">
      <w:pPr>
        <w:pStyle w:val="Heading5"/>
        <w:rPr>
          <w:lang w:val="en-IE"/>
        </w:rPr>
      </w:pPr>
      <w:bookmarkStart w:id="2499" w:name="_Toc45648837"/>
      <w:bookmarkStart w:id="2500" w:name="_Toc68274252"/>
      <w:r w:rsidRPr="00FF19B1">
        <w:rPr>
          <w:lang w:val="en-IE"/>
        </w:rPr>
        <w:lastRenderedPageBreak/>
        <w:t>T-GMN-GUC-A-005-</w:t>
      </w:r>
      <w:r w:rsidR="00E4739B" w:rsidRPr="00FF19B1">
        <w:rPr>
          <w:lang w:val="en-IE"/>
        </w:rPr>
        <w:t xml:space="preserve">Cancellation of the </w:t>
      </w:r>
      <w:r w:rsidR="00AC7343" w:rsidRPr="00FF19B1">
        <w:rPr>
          <w:lang w:val="en-IE"/>
        </w:rPr>
        <w:t>n</w:t>
      </w:r>
      <w:r w:rsidR="00845AFB" w:rsidRPr="00FF19B1">
        <w:rPr>
          <w:lang w:val="en-IE"/>
        </w:rPr>
        <w:t xml:space="preserve">ational </w:t>
      </w:r>
      <w:r w:rsidR="00AC7343" w:rsidRPr="00FF19B1">
        <w:rPr>
          <w:lang w:val="en-IE"/>
        </w:rPr>
        <w:t>g</w:t>
      </w:r>
      <w:r w:rsidR="00845AFB" w:rsidRPr="00FF19B1">
        <w:rPr>
          <w:lang w:val="en-IE"/>
        </w:rPr>
        <w:t xml:space="preserve">uarantee </w:t>
      </w:r>
      <w:r w:rsidR="00AC7343" w:rsidRPr="00FF19B1">
        <w:rPr>
          <w:lang w:val="en-IE"/>
        </w:rPr>
        <w:t>r</w:t>
      </w:r>
      <w:r w:rsidR="00845AFB" w:rsidRPr="00FF19B1">
        <w:rPr>
          <w:lang w:val="en-IE"/>
        </w:rPr>
        <w:t xml:space="preserve">egistration </w:t>
      </w:r>
      <w:r w:rsidR="00AC7343" w:rsidRPr="00FF19B1">
        <w:rPr>
          <w:lang w:val="en-IE"/>
        </w:rPr>
        <w:t>u</w:t>
      </w:r>
      <w:r w:rsidR="00845AFB" w:rsidRPr="00FF19B1">
        <w:rPr>
          <w:lang w:val="en-IE"/>
        </w:rPr>
        <w:t xml:space="preserve">sage </w:t>
      </w:r>
      <w:r w:rsidR="00AC7343" w:rsidRPr="00FF19B1">
        <w:rPr>
          <w:lang w:val="en-IE"/>
        </w:rPr>
        <w:t>d</w:t>
      </w:r>
      <w:r w:rsidR="00845AFB" w:rsidRPr="00FF19B1">
        <w:rPr>
          <w:lang w:val="en-IE"/>
        </w:rPr>
        <w:t xml:space="preserve">ue </w:t>
      </w:r>
      <w:r w:rsidR="00E4739B" w:rsidRPr="00FF19B1">
        <w:rPr>
          <w:lang w:val="en-IE"/>
        </w:rPr>
        <w:t xml:space="preserve">to the </w:t>
      </w:r>
      <w:r w:rsidR="00AC7343" w:rsidRPr="00FF19B1">
        <w:rPr>
          <w:lang w:val="en-IE"/>
        </w:rPr>
        <w:t>f</w:t>
      </w:r>
      <w:r w:rsidR="00845AFB" w:rsidRPr="00FF19B1">
        <w:rPr>
          <w:lang w:val="en-IE"/>
        </w:rPr>
        <w:t xml:space="preserve">ailure </w:t>
      </w:r>
      <w:r w:rsidR="00E4739B" w:rsidRPr="00FF19B1">
        <w:rPr>
          <w:lang w:val="en-IE"/>
        </w:rPr>
        <w:t xml:space="preserve">of the </w:t>
      </w:r>
      <w:r w:rsidR="00AC7343" w:rsidRPr="00FF19B1">
        <w:rPr>
          <w:lang w:val="en-IE"/>
        </w:rPr>
        <w:t>i</w:t>
      </w:r>
      <w:r w:rsidR="00845AFB" w:rsidRPr="00FF19B1">
        <w:rPr>
          <w:lang w:val="en-IE"/>
        </w:rPr>
        <w:t xml:space="preserve">nternational </w:t>
      </w:r>
      <w:r w:rsidR="00AC7343" w:rsidRPr="00FF19B1">
        <w:rPr>
          <w:lang w:val="en-IE"/>
        </w:rPr>
        <w:t>g</w:t>
      </w:r>
      <w:r w:rsidR="00845AFB" w:rsidRPr="00FF19B1">
        <w:rPr>
          <w:lang w:val="en-IE"/>
        </w:rPr>
        <w:t xml:space="preserve">uarantee </w:t>
      </w:r>
      <w:r w:rsidR="00AC7343" w:rsidRPr="00FF19B1">
        <w:rPr>
          <w:lang w:val="en-IE"/>
        </w:rPr>
        <w:t>r</w:t>
      </w:r>
      <w:r w:rsidR="00845AFB" w:rsidRPr="00FF19B1">
        <w:rPr>
          <w:lang w:val="en-IE"/>
        </w:rPr>
        <w:t xml:space="preserve">egistration </w:t>
      </w:r>
      <w:r w:rsidR="00AC7343" w:rsidRPr="00FF19B1">
        <w:rPr>
          <w:lang w:val="en-IE"/>
        </w:rPr>
        <w:t>u</w:t>
      </w:r>
      <w:r w:rsidR="00845AFB" w:rsidRPr="00FF19B1">
        <w:rPr>
          <w:lang w:val="en-IE"/>
        </w:rPr>
        <w:t>sage</w:t>
      </w:r>
      <w:bookmarkEnd w:id="2499"/>
      <w:bookmarkEnd w:id="2500"/>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iCs/>
          <w:highlight w:val="lightGray"/>
          <w:lang w:val="en-IE"/>
        </w:rPr>
        <w:t>NO CHANGE</w:t>
      </w:r>
    </w:p>
    <w:p w14:paraId="0C765FB1" w14:textId="39598372" w:rsidR="00E4739B" w:rsidRPr="00FF19B1" w:rsidRDefault="00E4739B" w:rsidP="00E4739B">
      <w:pPr>
        <w:rPr>
          <w:lang w:val="en-IE"/>
        </w:rPr>
      </w:pPr>
      <w:r w:rsidRPr="00FF19B1">
        <w:rPr>
          <w:lang w:val="en-IE"/>
        </w:rPr>
        <w:t xml:space="preserve">In this </w:t>
      </w:r>
      <w:r w:rsidR="00CF7801" w:rsidRPr="00FF19B1">
        <w:rPr>
          <w:lang w:val="en-IE"/>
        </w:rPr>
        <w:t>scenario</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deals with two</w:t>
      </w:r>
      <w:r w:rsidR="00795F0E" w:rsidRPr="00FF19B1">
        <w:rPr>
          <w:lang w:val="en-IE"/>
        </w:rPr>
        <w:t xml:space="preserve"> (2)</w:t>
      </w:r>
      <w:r w:rsidRPr="00FF19B1">
        <w:rPr>
          <w:lang w:val="en-IE"/>
        </w:rPr>
        <w:t xml:space="preserve"> kinds of guarantees: one national guarantee and one international guarantee. Therefore, when the guarantees </w:t>
      </w:r>
      <w:r w:rsidR="00CF7801" w:rsidRPr="00FF19B1">
        <w:rPr>
          <w:lang w:val="en-IE"/>
        </w:rPr>
        <w:t>must</w:t>
      </w:r>
      <w:r w:rsidRPr="00FF19B1">
        <w:rPr>
          <w:lang w:val="en-IE"/>
        </w:rPr>
        <w:t xml:space="preserve"> be registered</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sends two</w:t>
      </w:r>
      <w:r w:rsidR="00FB518F" w:rsidRPr="00FF19B1">
        <w:rPr>
          <w:lang w:val="en-IE"/>
        </w:rPr>
        <w:t xml:space="preserve"> (2)</w:t>
      </w:r>
      <w:r w:rsidRPr="00FF19B1">
        <w:rPr>
          <w:lang w:val="en-IE"/>
        </w:rPr>
        <w:t xml:space="preserve"> </w:t>
      </w:r>
      <w:r w:rsidR="00231FF8" w:rsidRPr="00FF19B1">
        <w:rPr>
          <w:lang w:val="en-IE"/>
        </w:rPr>
        <w:t>‘</w:t>
      </w:r>
      <w:r w:rsidRPr="00FF19B1">
        <w:rPr>
          <w:lang w:val="en-IE"/>
        </w:rPr>
        <w:t>Guarantee Use</w:t>
      </w:r>
      <w:r w:rsidR="00231FF8" w:rsidRPr="00FF19B1">
        <w:rPr>
          <w:lang w:val="en-IE"/>
        </w:rPr>
        <w:t>’</w:t>
      </w:r>
      <w:r w:rsidRPr="00FF19B1">
        <w:rPr>
          <w:lang w:val="en-IE"/>
        </w:rPr>
        <w:t xml:space="preserve"> C_GUA_USE (</w:t>
      </w:r>
      <w:r w:rsidR="00A01446" w:rsidRPr="00FF19B1">
        <w:rPr>
          <w:lang w:val="en-IE"/>
        </w:rPr>
        <w:t>IE203</w:t>
      </w:r>
      <w:r w:rsidRPr="00FF19B1">
        <w:rPr>
          <w:lang w:val="en-IE"/>
        </w:rPr>
        <w:t xml:space="preserve">) messages, one </w:t>
      </w:r>
      <w:r w:rsidR="006C279E" w:rsidRPr="00FF19B1">
        <w:rPr>
          <w:lang w:val="en-IE"/>
        </w:rPr>
        <w:t xml:space="preserve">(1) </w:t>
      </w:r>
      <w:r w:rsidRPr="00FF19B1">
        <w:rPr>
          <w:lang w:val="en-IE"/>
        </w:rPr>
        <w:t xml:space="preserve">to the National </w:t>
      </w:r>
      <w:r w:rsidR="00FA4DDB" w:rsidRPr="00FF19B1">
        <w:rPr>
          <w:lang w:val="en-IE"/>
        </w:rPr>
        <w:t>Office of</w:t>
      </w:r>
      <w:r w:rsidRPr="00FF19B1">
        <w:rPr>
          <w:lang w:val="en-IE"/>
        </w:rPr>
        <w:t xml:space="preserve"> Guarantee and </w:t>
      </w:r>
      <w:r w:rsidR="006C279E" w:rsidRPr="00FF19B1">
        <w:rPr>
          <w:lang w:val="en-IE"/>
        </w:rPr>
        <w:t>one (1)</w:t>
      </w:r>
      <w:r w:rsidRPr="00FF19B1">
        <w:rPr>
          <w:lang w:val="en-IE"/>
        </w:rPr>
        <w:t xml:space="preserve"> to the International </w:t>
      </w:r>
      <w:r w:rsidR="00FA4DDB" w:rsidRPr="00FF19B1">
        <w:rPr>
          <w:lang w:val="en-IE"/>
        </w:rPr>
        <w:t>Office of</w:t>
      </w:r>
      <w:r w:rsidRPr="00FF19B1">
        <w:rPr>
          <w:lang w:val="en-IE"/>
        </w:rPr>
        <w:t xml:space="preserve"> Guarantee</w:t>
      </w:r>
      <w:r w:rsidR="00231FF8" w:rsidRPr="00FF19B1">
        <w:rPr>
          <w:lang w:val="en-IE"/>
        </w:rPr>
        <w:t>,</w:t>
      </w:r>
      <w:r w:rsidRPr="00FF19B1">
        <w:rPr>
          <w:lang w:val="en-IE"/>
        </w:rPr>
        <w:t xml:space="preserve"> respectively.</w:t>
      </w:r>
    </w:p>
    <w:p w14:paraId="6C55CCDD" w14:textId="00B16CCB" w:rsidR="00301F6E" w:rsidRPr="00FF19B1" w:rsidRDefault="004A75EE" w:rsidP="00E4739B">
      <w:pPr>
        <w:rPr>
          <w:lang w:val="en-IE"/>
        </w:rPr>
      </w:pPr>
      <w:r w:rsidRPr="00FF19B1">
        <w:rPr>
          <w:lang w:val="en-IE"/>
        </w:rPr>
        <w:t xml:space="preserve">The </w:t>
      </w:r>
      <w:r w:rsidR="00654DD7" w:rsidRPr="00FF19B1">
        <w:rPr>
          <w:lang w:val="en-IE"/>
        </w:rPr>
        <w:t>scenario start</w:t>
      </w:r>
      <w:r w:rsidR="005B41A9" w:rsidRPr="00FF19B1">
        <w:rPr>
          <w:lang w:val="en-IE"/>
        </w:rPr>
        <w:t>s</w:t>
      </w:r>
      <w:r w:rsidR="00654DD7" w:rsidRPr="00FF19B1">
        <w:rPr>
          <w:lang w:val="en-IE"/>
        </w:rPr>
        <w:t xml:space="preserve"> after </w:t>
      </w:r>
      <w:r w:rsidR="008A69CF" w:rsidRPr="00FF19B1">
        <w:rPr>
          <w:rStyle w:val="LinksChar"/>
          <w:lang w:val="en-IE"/>
        </w:rPr>
        <w:fldChar w:fldCharType="begin"/>
      </w:r>
      <w:r w:rsidR="008A69CF" w:rsidRPr="00FF19B1">
        <w:rPr>
          <w:rStyle w:val="LinksChar"/>
          <w:lang w:val="en-IE"/>
        </w:rPr>
        <w:instrText xml:space="preserve"> REF Step_03_T_TRA_CFL_M_001 \h  \* MERGEFORMAT </w:instrText>
      </w:r>
      <w:r w:rsidR="008A69CF" w:rsidRPr="00FF19B1">
        <w:rPr>
          <w:rStyle w:val="LinksChar"/>
          <w:lang w:val="en-IE"/>
        </w:rPr>
      </w:r>
      <w:r w:rsidR="008A69CF" w:rsidRPr="00FF19B1">
        <w:rPr>
          <w:rStyle w:val="LinksChar"/>
          <w:lang w:val="en-IE"/>
        </w:rPr>
        <w:fldChar w:fldCharType="separate"/>
      </w:r>
      <w:r w:rsidR="003911F1" w:rsidRPr="003911F1">
        <w:rPr>
          <w:rStyle w:val="LinksChar"/>
          <w:lang w:val="en-IE"/>
        </w:rPr>
        <w:t>[Step 3]</w:t>
      </w:r>
      <w:r w:rsidR="008A69CF" w:rsidRPr="00FF19B1">
        <w:rPr>
          <w:rStyle w:val="LinksChar"/>
          <w:lang w:val="en-IE"/>
        </w:rPr>
        <w:fldChar w:fldCharType="end"/>
      </w:r>
      <w:r w:rsidRPr="00FF19B1">
        <w:rPr>
          <w:lang w:val="en-IE"/>
        </w:rPr>
        <w:t xml:space="preserve"> of</w:t>
      </w:r>
      <w:r w:rsidR="008A4CD9" w:rsidRPr="00FF19B1">
        <w:rPr>
          <w:lang w:val="en-IE"/>
        </w:rPr>
        <w:t xml:space="preserve"> </w:t>
      </w:r>
      <w:r w:rsidR="008A4CD9" w:rsidRPr="00FF19B1">
        <w:rPr>
          <w:rStyle w:val="LinksChar"/>
          <w:lang w:val="en-IE"/>
        </w:rPr>
        <w:fldChar w:fldCharType="begin"/>
      </w:r>
      <w:r w:rsidR="008A4CD9" w:rsidRPr="00FF19B1">
        <w:rPr>
          <w:rStyle w:val="LinksChar"/>
          <w:lang w:val="en-IE"/>
        </w:rPr>
        <w:instrText xml:space="preserve"> REF _Ref15638463 \h  \* MERGEFORMAT </w:instrText>
      </w:r>
      <w:r w:rsidR="008A4CD9" w:rsidRPr="00FF19B1">
        <w:rPr>
          <w:rStyle w:val="LinksChar"/>
          <w:lang w:val="en-IE"/>
        </w:rPr>
      </w:r>
      <w:r w:rsidR="008A4CD9" w:rsidRPr="00FF19B1">
        <w:rPr>
          <w:rStyle w:val="LinksChar"/>
          <w:lang w:val="en-IE"/>
        </w:rPr>
        <w:fldChar w:fldCharType="separate"/>
      </w:r>
      <w:r w:rsidR="003911F1" w:rsidRPr="003911F1">
        <w:rPr>
          <w:rStyle w:val="LinksChar"/>
          <w:lang w:val="en-IE"/>
        </w:rPr>
        <w:t>T-TRA-CFL-M-001-Standard Transit Procedure (overview)</w:t>
      </w:r>
      <w:r w:rsidR="008A4CD9" w:rsidRPr="00FF19B1">
        <w:rPr>
          <w:rStyle w:val="LinksChar"/>
          <w:lang w:val="en-IE"/>
        </w:rPr>
        <w:fldChar w:fldCharType="end"/>
      </w:r>
      <w:r w:rsidRPr="00FF19B1">
        <w:rPr>
          <w:lang w:val="en-IE"/>
        </w:rPr>
        <w:t xml:space="preserve"> </w:t>
      </w:r>
      <w:r w:rsidR="00380246" w:rsidRPr="00FF19B1">
        <w:rPr>
          <w:lang w:val="en-IE"/>
        </w:rPr>
        <w:t xml:space="preserve">is </w:t>
      </w:r>
      <w:r w:rsidR="00F5128A" w:rsidRPr="00FF19B1">
        <w:rPr>
          <w:lang w:val="en-IE"/>
        </w:rPr>
        <w:t>executed</w:t>
      </w:r>
      <w:r w:rsidRPr="00FF19B1">
        <w:rPr>
          <w:lang w:val="en-IE"/>
        </w:rPr>
        <w:t>.</w:t>
      </w:r>
    </w:p>
    <w:p w14:paraId="3441CE3C" w14:textId="0D393A5B" w:rsidR="00E4739B" w:rsidRPr="00FF19B1" w:rsidRDefault="004A75EE"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w:instrText>
      </w:r>
      <w:r w:rsidR="0016613D" w:rsidRPr="00FF19B1">
        <w:rPr>
          <w:b/>
          <w:lang w:val="en-IE"/>
        </w:rPr>
        <w:instrText>C</w:instrText>
      </w:r>
      <w:r w:rsidRPr="00FF19B1">
        <w:rPr>
          <w:b/>
          <w:lang w:val="en-IE"/>
        </w:rPr>
        <w:instrText>-</w:instrText>
      </w:r>
      <w:r w:rsidR="0016613D" w:rsidRPr="00FF19B1">
        <w:rPr>
          <w:b/>
          <w:lang w:val="en-IE"/>
        </w:rPr>
        <w:instrText>A</w:instrText>
      </w:r>
      <w:r w:rsidRPr="00FF19B1">
        <w:rPr>
          <w:b/>
          <w:lang w:val="en-IE"/>
        </w:rPr>
        <w:instrText>-00</w:instrText>
      </w:r>
      <w:r w:rsidR="0013654B" w:rsidRPr="00FF19B1">
        <w:rPr>
          <w:b/>
          <w:lang w:val="en-IE"/>
        </w:rPr>
        <w:instrText>5</w:instrText>
      </w:r>
      <w:r w:rsidRPr="00FF19B1">
        <w:rPr>
          <w:b/>
          <w:lang w:val="en-IE"/>
        </w:rPr>
        <w:instrText xml:space="preserve"> \r</w:instrText>
      </w:r>
      <w:r w:rsidR="00C57703" w:rsidRPr="00FF19B1">
        <w:rPr>
          <w:b/>
          <w:lang w:val="en-IE"/>
        </w:rPr>
        <w:instrText>4</w:instrText>
      </w:r>
      <w:r w:rsidRPr="00FF19B1">
        <w:rPr>
          <w:b/>
          <w:szCs w:val="24"/>
          <w:lang w:val="en-IE"/>
        </w:rPr>
        <w:fldChar w:fldCharType="separate"/>
      </w:r>
      <w:r w:rsidR="003911F1">
        <w:rPr>
          <w:b/>
          <w:noProof/>
          <w:szCs w:val="24"/>
          <w:lang w:val="en-IE"/>
        </w:rPr>
        <w:t>4</w:t>
      </w:r>
      <w:r w:rsidRPr="00FF19B1">
        <w:rPr>
          <w:b/>
          <w:szCs w:val="24"/>
          <w:lang w:val="en-IE"/>
        </w:rPr>
        <w:fldChar w:fldCharType="end"/>
      </w:r>
      <w:r w:rsidRPr="00FF19B1">
        <w:rPr>
          <w:b/>
          <w:szCs w:val="24"/>
          <w:lang w:val="en-IE"/>
        </w:rPr>
        <w:t>]</w:t>
      </w:r>
      <w:r w:rsidR="00781F99" w:rsidRPr="00FF19B1">
        <w:rPr>
          <w:b/>
          <w:szCs w:val="24"/>
          <w:lang w:val="en-IE"/>
        </w:rPr>
        <w:t xml:space="preserve"> </w:t>
      </w:r>
      <w:r w:rsidR="00E4739B" w:rsidRPr="00FF19B1">
        <w:rPr>
          <w:lang w:val="en-IE"/>
        </w:rPr>
        <w:t xml:space="preserve">As depicted in </w:t>
      </w:r>
      <w:r w:rsidR="008478BF" w:rsidRPr="00FF19B1">
        <w:rPr>
          <w:lang w:val="en-IE"/>
        </w:rPr>
        <w:fldChar w:fldCharType="begin"/>
      </w:r>
      <w:r w:rsidR="008478BF" w:rsidRPr="00FF19B1">
        <w:rPr>
          <w:lang w:val="en-IE"/>
        </w:rPr>
        <w:instrText xml:space="preserve"> REF _Ref259103870 \h  \* MERGEFORMAT </w:instrText>
      </w:r>
      <w:r w:rsidR="008478BF" w:rsidRPr="00FF19B1">
        <w:rPr>
          <w:lang w:val="en-IE"/>
        </w:rPr>
      </w:r>
      <w:r w:rsidR="008478BF" w:rsidRPr="00FF19B1">
        <w:rPr>
          <w:lang w:val="en-IE"/>
        </w:rPr>
        <w:fldChar w:fldCharType="separate"/>
      </w:r>
      <w:r w:rsidR="003911F1" w:rsidRPr="00FF19B1">
        <w:rPr>
          <w:lang w:val="en-IE"/>
        </w:rPr>
        <w:t xml:space="preserve">Figure </w:t>
      </w:r>
      <w:r w:rsidR="003911F1">
        <w:rPr>
          <w:noProof/>
          <w:lang w:val="en-IE"/>
        </w:rPr>
        <w:t>141</w:t>
      </w:r>
      <w:r w:rsidR="008478BF" w:rsidRPr="00FF19B1">
        <w:rPr>
          <w:lang w:val="en-IE"/>
        </w:rPr>
        <w:fldChar w:fldCharType="end"/>
      </w:r>
      <w:r w:rsidR="00D0455A" w:rsidRPr="00FF19B1">
        <w:rPr>
          <w:lang w:val="en-IE"/>
        </w:rPr>
        <w:t>, the</w:t>
      </w:r>
      <w:r w:rsidR="00E4739B" w:rsidRPr="00FF19B1">
        <w:rPr>
          <w:lang w:val="en-IE"/>
        </w:rPr>
        <w:t xml:space="preserve"> National </w:t>
      </w:r>
      <w:r w:rsidR="00FA4DDB" w:rsidRPr="00FF19B1">
        <w:rPr>
          <w:lang w:val="en-IE"/>
        </w:rPr>
        <w:t>Office of</w:t>
      </w:r>
      <w:r w:rsidR="00E4739B" w:rsidRPr="00FF19B1">
        <w:rPr>
          <w:lang w:val="en-IE"/>
        </w:rPr>
        <w:t xml:space="preserve"> Guarantee proceeds with the check </w:t>
      </w:r>
      <w:r w:rsidR="00172ADA" w:rsidRPr="00FF19B1">
        <w:rPr>
          <w:lang w:val="en-IE"/>
        </w:rPr>
        <w:t>of</w:t>
      </w:r>
      <w:r w:rsidR="00E4739B" w:rsidRPr="00FF19B1">
        <w:rPr>
          <w:lang w:val="en-IE"/>
        </w:rPr>
        <w:t xml:space="preserve"> the guarantee data (amount, type, validity period, etc.) upon receipt of the </w:t>
      </w:r>
      <w:r w:rsidR="00172ADA" w:rsidRPr="00FF19B1">
        <w:rPr>
          <w:lang w:val="en-IE"/>
        </w:rPr>
        <w:t>‘</w:t>
      </w:r>
      <w:r w:rsidR="00E4739B" w:rsidRPr="00FF19B1">
        <w:rPr>
          <w:lang w:val="en-IE"/>
        </w:rPr>
        <w:t>Guarantee Use</w:t>
      </w:r>
      <w:r w:rsidR="00172ADA" w:rsidRPr="00FF19B1">
        <w:rPr>
          <w:lang w:val="en-IE"/>
        </w:rPr>
        <w:t>’</w:t>
      </w:r>
      <w:r w:rsidR="00E4739B" w:rsidRPr="00FF19B1">
        <w:rPr>
          <w:lang w:val="en-IE"/>
        </w:rPr>
        <w:t xml:space="preserve"> C_GUA_USE (</w:t>
      </w:r>
      <w:r w:rsidR="00A01446" w:rsidRPr="00FF19B1">
        <w:rPr>
          <w:lang w:val="en-IE"/>
        </w:rPr>
        <w:t>IE203</w:t>
      </w:r>
      <w:r w:rsidR="00E4739B" w:rsidRPr="00FF19B1">
        <w:rPr>
          <w:lang w:val="en-IE"/>
        </w:rPr>
        <w:t xml:space="preserve">) message from the </w:t>
      </w:r>
      <w:r w:rsidR="00FA4DDB" w:rsidRPr="00FF19B1">
        <w:rPr>
          <w:lang w:val="en-IE"/>
        </w:rPr>
        <w:t>Office of</w:t>
      </w:r>
      <w:r w:rsidR="00E4739B" w:rsidRPr="00FF19B1">
        <w:rPr>
          <w:lang w:val="en-IE"/>
        </w:rPr>
        <w:t xml:space="preserve"> Departure. The guarantee registration processing reveals a successful check result on the national guarantee. Consequently</w:t>
      </w:r>
      <w:r w:rsidR="00D0455A" w:rsidRPr="00FF19B1">
        <w:rPr>
          <w:lang w:val="en-IE"/>
        </w:rPr>
        <w:t>, the</w:t>
      </w:r>
      <w:r w:rsidR="00E4739B" w:rsidRPr="00FF19B1">
        <w:rPr>
          <w:lang w:val="en-IE"/>
        </w:rPr>
        <w:t xml:space="preserve"> national guarantee is registered. </w:t>
      </w:r>
      <w:r w:rsidR="003D1DB3" w:rsidRPr="00FF19B1">
        <w:rPr>
          <w:b/>
          <w:szCs w:val="24"/>
          <w:lang w:val="en-IE"/>
        </w:rPr>
        <w:t xml:space="preserve">[Step </w:t>
      </w:r>
      <w:r w:rsidR="003D1DB3" w:rsidRPr="00FF19B1">
        <w:rPr>
          <w:b/>
          <w:szCs w:val="24"/>
          <w:lang w:val="en-IE"/>
        </w:rPr>
        <w:fldChar w:fldCharType="begin"/>
      </w:r>
      <w:r w:rsidR="003D1DB3" w:rsidRPr="00FF19B1">
        <w:rPr>
          <w:b/>
          <w:szCs w:val="24"/>
          <w:lang w:val="en-IE"/>
        </w:rPr>
        <w:instrText xml:space="preserve"> seq </w:instrText>
      </w:r>
      <w:r w:rsidR="003D1DB3" w:rsidRPr="00FF19B1">
        <w:rPr>
          <w:b/>
          <w:lang w:val="en-IE"/>
        </w:rPr>
        <w:instrText>GMN-GUC-A-005</w:instrText>
      </w:r>
      <w:r w:rsidR="003D1DB3" w:rsidRPr="00FF19B1">
        <w:rPr>
          <w:b/>
          <w:szCs w:val="24"/>
          <w:lang w:val="en-IE"/>
        </w:rPr>
        <w:fldChar w:fldCharType="separate"/>
      </w:r>
      <w:r w:rsidR="003911F1">
        <w:rPr>
          <w:b/>
          <w:noProof/>
          <w:szCs w:val="24"/>
          <w:lang w:val="en-IE"/>
        </w:rPr>
        <w:t>5</w:t>
      </w:r>
      <w:r w:rsidR="003D1DB3" w:rsidRPr="00FF19B1">
        <w:rPr>
          <w:b/>
          <w:szCs w:val="24"/>
          <w:lang w:val="en-IE"/>
        </w:rPr>
        <w:fldChar w:fldCharType="end"/>
      </w:r>
      <w:r w:rsidR="003D1DB3" w:rsidRPr="00FF19B1">
        <w:rPr>
          <w:b/>
          <w:szCs w:val="24"/>
          <w:lang w:val="en-IE"/>
        </w:rPr>
        <w:t xml:space="preserve">] </w:t>
      </w:r>
      <w:r w:rsidR="00E4739B" w:rsidRPr="00FF19B1">
        <w:rPr>
          <w:lang w:val="en-IE"/>
        </w:rPr>
        <w:t xml:space="preserve">The </w:t>
      </w:r>
      <w:r w:rsidR="0033761C" w:rsidRPr="00FF19B1">
        <w:rPr>
          <w:lang w:val="en-IE"/>
        </w:rPr>
        <w:t xml:space="preserve">result of the </w:t>
      </w:r>
      <w:r w:rsidR="00E4739B" w:rsidRPr="00FF19B1">
        <w:rPr>
          <w:lang w:val="en-IE"/>
        </w:rPr>
        <w:t xml:space="preserve">guarantee registration usage is communicated to the </w:t>
      </w:r>
      <w:r w:rsidR="00FA4DDB" w:rsidRPr="00FF19B1">
        <w:rPr>
          <w:lang w:val="en-IE"/>
        </w:rPr>
        <w:t>Office of</w:t>
      </w:r>
      <w:r w:rsidR="00E4739B" w:rsidRPr="00FF19B1">
        <w:rPr>
          <w:lang w:val="en-IE"/>
        </w:rPr>
        <w:t xml:space="preserve"> Departure via the </w:t>
      </w:r>
      <w:r w:rsidR="0033761C" w:rsidRPr="00FF19B1">
        <w:rPr>
          <w:lang w:val="en-IE"/>
        </w:rPr>
        <w:t>‘</w:t>
      </w:r>
      <w:r w:rsidR="00E4739B" w:rsidRPr="00FF19B1">
        <w:rPr>
          <w:lang w:val="en-IE"/>
        </w:rPr>
        <w:t>Guarantee Use Result</w:t>
      </w:r>
      <w:r w:rsidR="0033761C" w:rsidRPr="00FF19B1">
        <w:rPr>
          <w:lang w:val="en-IE"/>
        </w:rPr>
        <w:t>’</w:t>
      </w:r>
      <w:r w:rsidR="00E4739B" w:rsidRPr="00FF19B1">
        <w:rPr>
          <w:lang w:val="en-IE"/>
        </w:rPr>
        <w:t xml:space="preserve"> C_GUA_USR (</w:t>
      </w:r>
      <w:r w:rsidR="00A01446" w:rsidRPr="00FF19B1">
        <w:rPr>
          <w:lang w:val="en-IE"/>
        </w:rPr>
        <w:t>IE205</w:t>
      </w:r>
      <w:r w:rsidR="00E4739B" w:rsidRPr="00FF19B1">
        <w:rPr>
          <w:lang w:val="en-IE"/>
        </w:rPr>
        <w:t>).</w:t>
      </w:r>
    </w:p>
    <w:p w14:paraId="5B91B1D5" w14:textId="7B971189" w:rsidR="00E4739B" w:rsidRPr="00FF19B1" w:rsidRDefault="00F83BCD"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GMN-GUC-A-005</w:instrText>
      </w:r>
      <w:r w:rsidRPr="00FF19B1">
        <w:rPr>
          <w:b/>
          <w:szCs w:val="24"/>
          <w:lang w:val="en-IE"/>
        </w:rPr>
        <w:fldChar w:fldCharType="separate"/>
      </w:r>
      <w:r w:rsidR="003911F1">
        <w:rPr>
          <w:b/>
          <w:noProof/>
          <w:szCs w:val="24"/>
          <w:lang w:val="en-IE"/>
        </w:rPr>
        <w:t>6</w:t>
      </w:r>
      <w:r w:rsidRPr="00FF19B1">
        <w:rPr>
          <w:b/>
          <w:szCs w:val="24"/>
          <w:lang w:val="en-IE"/>
        </w:rPr>
        <w:fldChar w:fldCharType="end"/>
      </w:r>
      <w:r w:rsidRPr="00FF19B1">
        <w:rPr>
          <w:b/>
          <w:szCs w:val="24"/>
          <w:lang w:val="en-IE"/>
        </w:rPr>
        <w:t xml:space="preserve">] </w:t>
      </w:r>
      <w:r w:rsidR="00E4739B" w:rsidRPr="00FF19B1">
        <w:rPr>
          <w:lang w:val="en-IE"/>
        </w:rPr>
        <w:t xml:space="preserve">Upon successful completion of the national guarantee registration usage at the National </w:t>
      </w:r>
      <w:r w:rsidR="00FA4DDB" w:rsidRPr="00FF19B1">
        <w:rPr>
          <w:lang w:val="en-IE"/>
        </w:rPr>
        <w:t>Office of</w:t>
      </w:r>
      <w:r w:rsidR="00E4739B" w:rsidRPr="00FF19B1">
        <w:rPr>
          <w:lang w:val="en-IE"/>
        </w:rPr>
        <w:t xml:space="preserve"> Guarantee</w:t>
      </w:r>
      <w:r w:rsidR="00D0455A" w:rsidRPr="00FF19B1">
        <w:rPr>
          <w:lang w:val="en-IE"/>
        </w:rPr>
        <w:t>, the</w:t>
      </w:r>
      <w:r w:rsidR="00E4739B" w:rsidRPr="00FF19B1">
        <w:rPr>
          <w:lang w:val="en-IE"/>
        </w:rPr>
        <w:t xml:space="preserve"> International </w:t>
      </w:r>
      <w:r w:rsidR="00FA4DDB" w:rsidRPr="00FF19B1">
        <w:rPr>
          <w:lang w:val="en-IE"/>
        </w:rPr>
        <w:t>Office of</w:t>
      </w:r>
      <w:r w:rsidR="00E4739B" w:rsidRPr="00FF19B1">
        <w:rPr>
          <w:lang w:val="en-IE"/>
        </w:rPr>
        <w:t xml:space="preserve"> Guarantee receives the second </w:t>
      </w:r>
      <w:r w:rsidR="001B5794" w:rsidRPr="00FF19B1">
        <w:rPr>
          <w:lang w:val="en-IE"/>
        </w:rPr>
        <w:t>‘</w:t>
      </w:r>
      <w:r w:rsidR="00E4739B" w:rsidRPr="00FF19B1">
        <w:rPr>
          <w:lang w:val="en-IE"/>
        </w:rPr>
        <w:t>Guarantee Use</w:t>
      </w:r>
      <w:r w:rsidR="001B5794" w:rsidRPr="00FF19B1">
        <w:rPr>
          <w:lang w:val="en-IE"/>
        </w:rPr>
        <w:t>’</w:t>
      </w:r>
      <w:r w:rsidR="00E4739B" w:rsidRPr="00FF19B1">
        <w:rPr>
          <w:lang w:val="en-IE"/>
        </w:rPr>
        <w:t xml:space="preserve"> C_GUA_USE (</w:t>
      </w:r>
      <w:r w:rsidR="00A01446" w:rsidRPr="00FF19B1">
        <w:rPr>
          <w:lang w:val="en-IE"/>
        </w:rPr>
        <w:t>IE203</w:t>
      </w:r>
      <w:r w:rsidR="00E4739B" w:rsidRPr="00FF19B1">
        <w:rPr>
          <w:lang w:val="en-IE"/>
        </w:rPr>
        <w:t xml:space="preserve">) and proceeds with the check </w:t>
      </w:r>
      <w:r w:rsidR="001B5794" w:rsidRPr="00FF19B1">
        <w:rPr>
          <w:lang w:val="en-IE"/>
        </w:rPr>
        <w:t>of</w:t>
      </w:r>
      <w:r w:rsidR="00E4739B" w:rsidRPr="00FF19B1">
        <w:rPr>
          <w:lang w:val="en-IE"/>
        </w:rPr>
        <w:t xml:space="preserve"> the international guarantee data (amount, type, validity period, etc.). This specific scenario deals with the case that the international guarantee usage cannot be registered at the International </w:t>
      </w:r>
      <w:r w:rsidR="00FA4DDB" w:rsidRPr="00FF19B1">
        <w:rPr>
          <w:lang w:val="en-IE"/>
        </w:rPr>
        <w:t>Office of</w:t>
      </w:r>
      <w:r w:rsidR="00E4739B" w:rsidRPr="00FF19B1">
        <w:rPr>
          <w:lang w:val="en-IE"/>
        </w:rPr>
        <w:t xml:space="preserve"> Guarantee due to unsuccessful check results. </w:t>
      </w:r>
      <w:r w:rsidR="00154782" w:rsidRPr="00FF19B1">
        <w:rPr>
          <w:b/>
          <w:szCs w:val="24"/>
          <w:lang w:val="en-IE"/>
        </w:rPr>
        <w:t xml:space="preserve">[Step </w:t>
      </w:r>
      <w:r w:rsidR="00154782" w:rsidRPr="00FF19B1">
        <w:rPr>
          <w:b/>
          <w:szCs w:val="24"/>
          <w:lang w:val="en-IE"/>
        </w:rPr>
        <w:fldChar w:fldCharType="begin"/>
      </w:r>
      <w:r w:rsidR="00154782" w:rsidRPr="00FF19B1">
        <w:rPr>
          <w:b/>
          <w:szCs w:val="24"/>
          <w:lang w:val="en-IE"/>
        </w:rPr>
        <w:instrText xml:space="preserve"> seq </w:instrText>
      </w:r>
      <w:r w:rsidR="00154782" w:rsidRPr="00FF19B1">
        <w:rPr>
          <w:b/>
          <w:lang w:val="en-IE"/>
        </w:rPr>
        <w:instrText>GMN-GUC-A-005</w:instrText>
      </w:r>
      <w:r w:rsidR="00154782" w:rsidRPr="00FF19B1">
        <w:rPr>
          <w:b/>
          <w:szCs w:val="24"/>
          <w:lang w:val="en-IE"/>
        </w:rPr>
        <w:fldChar w:fldCharType="separate"/>
      </w:r>
      <w:r w:rsidR="003911F1">
        <w:rPr>
          <w:b/>
          <w:noProof/>
          <w:szCs w:val="24"/>
          <w:lang w:val="en-IE"/>
        </w:rPr>
        <w:t>7</w:t>
      </w:r>
      <w:r w:rsidR="00154782" w:rsidRPr="00FF19B1">
        <w:rPr>
          <w:b/>
          <w:szCs w:val="24"/>
          <w:lang w:val="en-IE"/>
        </w:rPr>
        <w:fldChar w:fldCharType="end"/>
      </w:r>
      <w:r w:rsidR="00154782" w:rsidRPr="00FF19B1">
        <w:rPr>
          <w:b/>
          <w:szCs w:val="24"/>
          <w:lang w:val="en-IE"/>
        </w:rPr>
        <w:t xml:space="preserve">] </w:t>
      </w:r>
      <w:r w:rsidR="00E4739B" w:rsidRPr="00FF19B1">
        <w:rPr>
          <w:lang w:val="en-IE"/>
        </w:rPr>
        <w:t xml:space="preserve">The unsuccessful guarantee registration usage check results are communicated to the </w:t>
      </w:r>
      <w:r w:rsidR="00FA4DDB" w:rsidRPr="00FF19B1">
        <w:rPr>
          <w:lang w:val="en-IE"/>
        </w:rPr>
        <w:t>Office of</w:t>
      </w:r>
      <w:r w:rsidR="00E4739B" w:rsidRPr="00FF19B1">
        <w:rPr>
          <w:lang w:val="en-IE"/>
        </w:rPr>
        <w:t xml:space="preserve"> Departure via the </w:t>
      </w:r>
      <w:r w:rsidR="00853BFD" w:rsidRPr="00FF19B1">
        <w:rPr>
          <w:lang w:val="en-IE"/>
        </w:rPr>
        <w:t>‘</w:t>
      </w:r>
      <w:r w:rsidR="00E4739B" w:rsidRPr="00FF19B1">
        <w:rPr>
          <w:lang w:val="en-IE"/>
        </w:rPr>
        <w:t>Guarantee Use Result</w:t>
      </w:r>
      <w:r w:rsidR="00853BFD" w:rsidRPr="00FF19B1">
        <w:rPr>
          <w:lang w:val="en-IE"/>
        </w:rPr>
        <w:t>’</w:t>
      </w:r>
      <w:r w:rsidR="00E4739B" w:rsidRPr="00FF19B1">
        <w:rPr>
          <w:lang w:val="en-IE"/>
        </w:rPr>
        <w:t xml:space="preserve"> C_GUA_USR (</w:t>
      </w:r>
      <w:r w:rsidR="00A01446" w:rsidRPr="00FF19B1">
        <w:rPr>
          <w:lang w:val="en-IE"/>
        </w:rPr>
        <w:t>IE205</w:t>
      </w:r>
      <w:r w:rsidR="00E4739B" w:rsidRPr="00FF19B1">
        <w:rPr>
          <w:lang w:val="en-IE"/>
        </w:rPr>
        <w:t>).</w:t>
      </w:r>
    </w:p>
    <w:p w14:paraId="7F6010A4" w14:textId="30150BE5" w:rsidR="00E4739B" w:rsidRPr="00FF19B1" w:rsidRDefault="00CF7801" w:rsidP="00E4739B">
      <w:pPr>
        <w:rPr>
          <w:lang w:val="en-IE"/>
        </w:rPr>
      </w:pPr>
      <w:r w:rsidRPr="00FF19B1">
        <w:rPr>
          <w:lang w:val="en-IE"/>
        </w:rPr>
        <w:t>Since</w:t>
      </w:r>
      <w:r w:rsidR="00E4739B" w:rsidRPr="00FF19B1">
        <w:rPr>
          <w:lang w:val="en-IE"/>
        </w:rPr>
        <w:t xml:space="preserve"> the international guarantee registration usage is not successful</w:t>
      </w:r>
      <w:r w:rsidR="00D0455A" w:rsidRPr="00FF19B1">
        <w:rPr>
          <w:lang w:val="en-IE"/>
        </w:rPr>
        <w:t>, the</w:t>
      </w:r>
      <w:r w:rsidR="00E4739B" w:rsidRPr="00FF19B1">
        <w:rPr>
          <w:lang w:val="en-IE"/>
        </w:rPr>
        <w:t xml:space="preserve"> already registered national guarantee usage </w:t>
      </w:r>
      <w:r w:rsidRPr="00FF19B1">
        <w:rPr>
          <w:lang w:val="en-IE"/>
        </w:rPr>
        <w:t>must</w:t>
      </w:r>
      <w:r w:rsidR="00E4739B" w:rsidRPr="00FF19B1">
        <w:rPr>
          <w:lang w:val="en-IE"/>
        </w:rPr>
        <w:t xml:space="preserve"> be cancelled. </w:t>
      </w:r>
      <w:r w:rsidR="00644DE1" w:rsidRPr="00FF19B1">
        <w:rPr>
          <w:b/>
          <w:szCs w:val="24"/>
          <w:lang w:val="en-IE"/>
        </w:rPr>
        <w:t xml:space="preserve">[Step </w:t>
      </w:r>
      <w:r w:rsidR="00644DE1" w:rsidRPr="00FF19B1">
        <w:rPr>
          <w:b/>
          <w:szCs w:val="24"/>
          <w:lang w:val="en-IE"/>
        </w:rPr>
        <w:fldChar w:fldCharType="begin"/>
      </w:r>
      <w:r w:rsidR="00644DE1" w:rsidRPr="00FF19B1">
        <w:rPr>
          <w:b/>
          <w:szCs w:val="24"/>
          <w:lang w:val="en-IE"/>
        </w:rPr>
        <w:instrText xml:space="preserve"> seq </w:instrText>
      </w:r>
      <w:r w:rsidR="00644DE1" w:rsidRPr="00FF19B1">
        <w:rPr>
          <w:b/>
          <w:lang w:val="en-IE"/>
        </w:rPr>
        <w:instrText>GMN-GUC-A-005</w:instrText>
      </w:r>
      <w:r w:rsidR="00644DE1" w:rsidRPr="00FF19B1">
        <w:rPr>
          <w:b/>
          <w:szCs w:val="24"/>
          <w:lang w:val="en-IE"/>
        </w:rPr>
        <w:fldChar w:fldCharType="separate"/>
      </w:r>
      <w:r w:rsidR="003911F1">
        <w:rPr>
          <w:b/>
          <w:noProof/>
          <w:szCs w:val="24"/>
          <w:lang w:val="en-IE"/>
        </w:rPr>
        <w:t>8</w:t>
      </w:r>
      <w:r w:rsidR="00644DE1" w:rsidRPr="00FF19B1">
        <w:rPr>
          <w:b/>
          <w:szCs w:val="24"/>
          <w:lang w:val="en-IE"/>
        </w:rPr>
        <w:fldChar w:fldCharType="end"/>
      </w:r>
      <w:r w:rsidR="00644DE1" w:rsidRPr="00FF19B1">
        <w:rPr>
          <w:b/>
          <w:szCs w:val="24"/>
          <w:lang w:val="en-IE"/>
        </w:rPr>
        <w:t xml:space="preserve">] </w:t>
      </w:r>
      <w:r w:rsidR="00E4739B" w:rsidRPr="00FF19B1">
        <w:rPr>
          <w:lang w:val="en-IE"/>
        </w:rPr>
        <w:t>Therefore</w:t>
      </w:r>
      <w:r w:rsidR="00D0455A" w:rsidRPr="00FF19B1">
        <w:rPr>
          <w:lang w:val="en-IE"/>
        </w:rPr>
        <w:t>, the</w:t>
      </w:r>
      <w:r w:rsidR="00E4739B" w:rsidRPr="00FF19B1">
        <w:rPr>
          <w:lang w:val="en-IE"/>
        </w:rPr>
        <w:t xml:space="preserve"> </w:t>
      </w:r>
      <w:r w:rsidR="00853BFD" w:rsidRPr="00FF19B1">
        <w:rPr>
          <w:lang w:val="en-IE"/>
        </w:rPr>
        <w:t>‘</w:t>
      </w:r>
      <w:r w:rsidR="00E4739B" w:rsidRPr="00FF19B1">
        <w:rPr>
          <w:lang w:val="en-IE"/>
        </w:rPr>
        <w:t>Guarantee Use Cancellation</w:t>
      </w:r>
      <w:r w:rsidR="00853BFD" w:rsidRPr="00FF19B1">
        <w:rPr>
          <w:lang w:val="en-IE"/>
        </w:rPr>
        <w:t>’</w:t>
      </w:r>
      <w:r w:rsidR="00E4739B" w:rsidRPr="00FF19B1">
        <w:rPr>
          <w:lang w:val="en-IE"/>
        </w:rPr>
        <w:t xml:space="preserve"> C_GUA_CAN (</w:t>
      </w:r>
      <w:r w:rsidR="00A01446" w:rsidRPr="00FF19B1">
        <w:rPr>
          <w:lang w:val="en-IE"/>
        </w:rPr>
        <w:t>IE204</w:t>
      </w:r>
      <w:r w:rsidR="00E4739B" w:rsidRPr="00FF19B1">
        <w:rPr>
          <w:lang w:val="en-IE"/>
        </w:rPr>
        <w:t xml:space="preserve">) will be sent to the National </w:t>
      </w:r>
      <w:r w:rsidR="00FA4DDB" w:rsidRPr="00FF19B1">
        <w:rPr>
          <w:lang w:val="en-IE"/>
        </w:rPr>
        <w:t>Office of</w:t>
      </w:r>
      <w:r w:rsidR="00E4739B" w:rsidRPr="00FF19B1">
        <w:rPr>
          <w:lang w:val="en-IE"/>
        </w:rPr>
        <w:t xml:space="preserve"> Guarantee.</w:t>
      </w:r>
    </w:p>
    <w:p w14:paraId="236B62BC" w14:textId="7DD7910B" w:rsidR="00E4739B" w:rsidRPr="00FF19B1" w:rsidRDefault="00E4739B" w:rsidP="00E4739B">
      <w:pPr>
        <w:rPr>
          <w:lang w:val="en-IE"/>
        </w:rPr>
      </w:pPr>
      <w:r w:rsidRPr="00FF19B1">
        <w:rPr>
          <w:lang w:val="en-IE"/>
        </w:rPr>
        <w:t xml:space="preserve">Thus, if any negative </w:t>
      </w:r>
      <w:r w:rsidR="00853BFD" w:rsidRPr="00FF19B1">
        <w:rPr>
          <w:lang w:val="en-IE"/>
        </w:rPr>
        <w:t>‘</w:t>
      </w:r>
      <w:r w:rsidRPr="00FF19B1">
        <w:rPr>
          <w:lang w:val="en-IE"/>
        </w:rPr>
        <w:t>Guarantee Use Result</w:t>
      </w:r>
      <w:r w:rsidR="00853BFD" w:rsidRPr="00FF19B1">
        <w:rPr>
          <w:lang w:val="en-IE"/>
        </w:rPr>
        <w:t>’</w:t>
      </w:r>
      <w:r w:rsidRPr="00FF19B1">
        <w:rPr>
          <w:lang w:val="en-IE"/>
        </w:rPr>
        <w:t xml:space="preserve"> C_GUA_USR (</w:t>
      </w:r>
      <w:r w:rsidR="00A01446" w:rsidRPr="00FF19B1">
        <w:rPr>
          <w:lang w:val="en-IE"/>
        </w:rPr>
        <w:t>IE205</w:t>
      </w:r>
      <w:r w:rsidRPr="00FF19B1">
        <w:rPr>
          <w:lang w:val="en-IE"/>
        </w:rPr>
        <w:t>) is received</w:t>
      </w:r>
      <w:r w:rsidR="00D0455A" w:rsidRPr="00FF19B1">
        <w:rPr>
          <w:lang w:val="en-IE"/>
        </w:rPr>
        <w:t>, the</w:t>
      </w:r>
      <w:r w:rsidRPr="00FF19B1">
        <w:rPr>
          <w:lang w:val="en-IE"/>
        </w:rPr>
        <w:t xml:space="preserve"> </w:t>
      </w:r>
      <w:r w:rsidR="00853BFD" w:rsidRPr="00FF19B1">
        <w:rPr>
          <w:lang w:val="en-IE"/>
        </w:rPr>
        <w:t>‘</w:t>
      </w:r>
      <w:r w:rsidRPr="00FF19B1">
        <w:rPr>
          <w:lang w:val="en-IE"/>
        </w:rPr>
        <w:t>Guarantee Use Cancellation</w:t>
      </w:r>
      <w:r w:rsidR="00853BFD" w:rsidRPr="00FF19B1">
        <w:rPr>
          <w:lang w:val="en-IE"/>
        </w:rPr>
        <w:t>’</w:t>
      </w:r>
      <w:r w:rsidRPr="00FF19B1">
        <w:rPr>
          <w:lang w:val="en-IE"/>
        </w:rPr>
        <w:t xml:space="preserve"> C_GUA_CAN (</w:t>
      </w:r>
      <w:r w:rsidR="00A01446" w:rsidRPr="00FF19B1">
        <w:rPr>
          <w:lang w:val="en-IE"/>
        </w:rPr>
        <w:t>IE204</w:t>
      </w:r>
      <w:r w:rsidRPr="00FF19B1">
        <w:rPr>
          <w:lang w:val="en-IE"/>
        </w:rPr>
        <w:t xml:space="preserve">) must be sent in respect of each </w:t>
      </w:r>
      <w:r w:rsidR="00946CBC" w:rsidRPr="00FF19B1">
        <w:rPr>
          <w:lang w:val="en-IE"/>
        </w:rPr>
        <w:t xml:space="preserve">negative </w:t>
      </w:r>
      <w:r w:rsidR="00853BFD" w:rsidRPr="00FF19B1">
        <w:rPr>
          <w:lang w:val="en-IE"/>
        </w:rPr>
        <w:t>‘</w:t>
      </w:r>
      <w:r w:rsidRPr="00FF19B1">
        <w:rPr>
          <w:lang w:val="en-IE"/>
        </w:rPr>
        <w:t>Guarantee Use Result</w:t>
      </w:r>
      <w:r w:rsidR="00853BFD" w:rsidRPr="00FF19B1">
        <w:rPr>
          <w:lang w:val="en-IE"/>
        </w:rPr>
        <w:t>’</w:t>
      </w:r>
      <w:r w:rsidRPr="00FF19B1">
        <w:rPr>
          <w:lang w:val="en-IE"/>
        </w:rPr>
        <w:t xml:space="preserve"> C_GUA_USR (</w:t>
      </w:r>
      <w:r w:rsidR="00A01446" w:rsidRPr="00FF19B1">
        <w:rPr>
          <w:lang w:val="en-IE"/>
        </w:rPr>
        <w:t>IE205</w:t>
      </w:r>
      <w:r w:rsidRPr="00FF19B1">
        <w:rPr>
          <w:lang w:val="en-IE"/>
        </w:rPr>
        <w:t>) received.</w:t>
      </w:r>
    </w:p>
    <w:p w14:paraId="736591EA" w14:textId="6606711E" w:rsidR="002E4F4C" w:rsidRPr="00FF19B1" w:rsidRDefault="002E4F4C" w:rsidP="00E4739B">
      <w:pPr>
        <w:rPr>
          <w:lang w:val="en-IE"/>
        </w:rPr>
      </w:pPr>
      <w:r w:rsidRPr="00FF19B1">
        <w:rPr>
          <w:i/>
          <w:lang w:val="en-IE"/>
        </w:rPr>
        <w:t xml:space="preserve">NOTE: This scenario assumes that national and international guarantees are used by the transit movement and depicts the cancellation of the national guarantee with the dispatch of the ‘Guarantee Use Cancellation’ C_GUA_CAN (IE204) message when the </w:t>
      </w:r>
      <w:r w:rsidR="004C1858" w:rsidRPr="00FF19B1">
        <w:rPr>
          <w:i/>
          <w:lang w:val="en-IE"/>
        </w:rPr>
        <w:t>inter</w:t>
      </w:r>
      <w:r w:rsidRPr="00FF19B1">
        <w:rPr>
          <w:i/>
          <w:lang w:val="en-IE"/>
        </w:rPr>
        <w:t xml:space="preserve">national guarantee fails from the perspective of the Office of Guarantee. Under no circumstances this scenario attempts to establish a definite approach about the order/timing of the ‘Guarantee Use’ C_GUA_USE (IE203) </w:t>
      </w:r>
      <w:r w:rsidR="00486622" w:rsidRPr="00FF19B1">
        <w:rPr>
          <w:i/>
          <w:lang w:val="en-IE"/>
        </w:rPr>
        <w:t xml:space="preserve">messages </w:t>
      </w:r>
      <w:r w:rsidRPr="00FF19B1">
        <w:rPr>
          <w:i/>
          <w:lang w:val="en-IE"/>
        </w:rPr>
        <w:t>sent by the Office of Departure. The implementation is purely a national decision, but it is highly recommended that the Office of Departure should send the ‘Guarantee Use’ C_GUA_USE (IE203) messages concurrently and expect the guarantee registration outcome with the relevant</w:t>
      </w:r>
      <w:r w:rsidR="00024F57" w:rsidRPr="00FF19B1">
        <w:rPr>
          <w:i/>
          <w:lang w:val="en-IE"/>
        </w:rPr>
        <w:t xml:space="preserve"> </w:t>
      </w:r>
      <w:r w:rsidRPr="00FF19B1">
        <w:rPr>
          <w:i/>
          <w:lang w:val="en-IE"/>
        </w:rPr>
        <w:t>‘Guarantee Use Result’ C_GUA_USR (IE205) messages so as to assess whether the cancellation of the successfully registered guarantees is needed.</w:t>
      </w:r>
    </w:p>
    <w:p w14:paraId="6E0BDD81" w14:textId="77777777" w:rsidR="002E4F4C" w:rsidRPr="00FF19B1" w:rsidRDefault="002E4F4C" w:rsidP="00E4739B">
      <w:pPr>
        <w:rPr>
          <w:lang w:val="en-IE"/>
        </w:rPr>
      </w:pPr>
    </w:p>
    <w:p w14:paraId="69B78336" w14:textId="4186CE4E" w:rsidR="00E4739B" w:rsidRPr="00FF19B1" w:rsidRDefault="008400A4" w:rsidP="00E4739B">
      <w:pPr>
        <w:jc w:val="center"/>
        <w:rPr>
          <w:lang w:val="en-IE"/>
        </w:rPr>
      </w:pPr>
      <w:r w:rsidRPr="00FF19B1">
        <w:rPr>
          <w:noProof/>
          <w:lang w:val="en-IE" w:eastAsia="en-IE"/>
        </w:rPr>
        <w:lastRenderedPageBreak/>
        <w:drawing>
          <wp:inline distT="0" distB="0" distL="0" distR="0" wp14:anchorId="3395552B" wp14:editId="38571E2E">
            <wp:extent cx="5580380" cy="4119880"/>
            <wp:effectExtent l="0" t="0" r="127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22">
                      <a:extLst>
                        <a:ext uri="{28A0092B-C50C-407E-A947-70E740481C1C}">
                          <a14:useLocalDpi xmlns:a14="http://schemas.microsoft.com/office/drawing/2010/main" val="0"/>
                        </a:ext>
                      </a:extLst>
                    </a:blip>
                    <a:srcRect/>
                    <a:stretch>
                      <a:fillRect/>
                    </a:stretch>
                  </pic:blipFill>
                  <pic:spPr bwMode="auto">
                    <a:xfrm>
                      <a:off x="0" y="0"/>
                      <a:ext cx="5580380" cy="4119880"/>
                    </a:xfrm>
                    <a:prstGeom prst="rect">
                      <a:avLst/>
                    </a:prstGeom>
                    <a:noFill/>
                    <a:ln>
                      <a:noFill/>
                    </a:ln>
                  </pic:spPr>
                </pic:pic>
              </a:graphicData>
            </a:graphic>
          </wp:inline>
        </w:drawing>
      </w:r>
    </w:p>
    <w:p w14:paraId="3A277418" w14:textId="2724CE86" w:rsidR="00524FAE" w:rsidRPr="00FF19B1" w:rsidRDefault="00E4739B" w:rsidP="000743C2">
      <w:pPr>
        <w:pStyle w:val="Caption"/>
        <w:rPr>
          <w:lang w:val="en-IE"/>
        </w:rPr>
      </w:pPr>
      <w:bookmarkStart w:id="2501" w:name="_Ref259103870"/>
      <w:bookmarkStart w:id="2502" w:name="_Toc43942817"/>
      <w:bookmarkStart w:id="2503" w:name="_Toc69724529"/>
      <w:bookmarkStart w:id="2504" w:name="_Toc97296597"/>
      <w:bookmarkStart w:id="2505" w:name="_Toc172912889"/>
      <w:bookmarkStart w:id="2506" w:name="_Toc202266417"/>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141</w:t>
      </w:r>
      <w:r w:rsidR="001B7227" w:rsidRPr="00FF19B1">
        <w:rPr>
          <w:lang w:val="en-IE"/>
        </w:rPr>
        <w:fldChar w:fldCharType="end"/>
      </w:r>
      <w:bookmarkEnd w:id="2501"/>
      <w:r w:rsidRPr="00FF19B1">
        <w:rPr>
          <w:lang w:val="en-IE"/>
        </w:rPr>
        <w:t xml:space="preserve">: </w:t>
      </w:r>
      <w:r w:rsidR="00AC7343" w:rsidRPr="00FF19B1">
        <w:rPr>
          <w:lang w:val="en-IE"/>
        </w:rPr>
        <w:t>T-GMN-GUC-A-005-Cancellation of the national guarantee registration usage due to the failure of the international guarantee registration usage</w:t>
      </w:r>
      <w:bookmarkEnd w:id="2502"/>
      <w:bookmarkEnd w:id="2503"/>
      <w:bookmarkEnd w:id="2504"/>
      <w:bookmarkEnd w:id="2505"/>
      <w:bookmarkEnd w:id="2506"/>
    </w:p>
    <w:p w14:paraId="2E6B98C3" w14:textId="6F85E2CC" w:rsidR="001A5263" w:rsidRPr="00FF19B1" w:rsidRDefault="001A5263" w:rsidP="0098738D">
      <w:pPr>
        <w:pStyle w:val="Heading5"/>
        <w:rPr>
          <w:lang w:val="en-IE"/>
        </w:rPr>
      </w:pPr>
      <w:bookmarkStart w:id="2507" w:name="_Toc43891335"/>
      <w:bookmarkStart w:id="2508" w:name="_Toc45648838"/>
      <w:bookmarkStart w:id="2509" w:name="_Toc68274253"/>
      <w:bookmarkEnd w:id="2507"/>
      <w:r w:rsidRPr="00FF19B1">
        <w:rPr>
          <w:lang w:val="en-IE"/>
        </w:rPr>
        <w:t>T-GMN-GUC-A-00</w:t>
      </w:r>
      <w:r w:rsidR="00132D15" w:rsidRPr="00FF19B1">
        <w:rPr>
          <w:lang w:val="en-IE"/>
        </w:rPr>
        <w:t>8</w:t>
      </w:r>
      <w:r w:rsidRPr="00FF19B1">
        <w:rPr>
          <w:lang w:val="en-IE"/>
        </w:rPr>
        <w:t xml:space="preserve">-Cancellation of the </w:t>
      </w:r>
      <w:r w:rsidR="0041759A" w:rsidRPr="00FF19B1">
        <w:rPr>
          <w:lang w:val="en-IE"/>
        </w:rPr>
        <w:t>inter</w:t>
      </w:r>
      <w:r w:rsidRPr="00FF19B1">
        <w:rPr>
          <w:lang w:val="en-IE"/>
        </w:rPr>
        <w:t>national guarantee registration usage due to the failure of the national guarantee registration usage</w:t>
      </w:r>
      <w:bookmarkEnd w:id="2508"/>
      <w:bookmarkEnd w:id="2509"/>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iCs/>
          <w:highlight w:val="lightGray"/>
          <w:lang w:val="en-IE"/>
        </w:rPr>
        <w:t>NO CHANGE</w:t>
      </w:r>
    </w:p>
    <w:p w14:paraId="70D033C0" w14:textId="7AF1E5B9" w:rsidR="001A5263" w:rsidRPr="00FF19B1" w:rsidRDefault="001A5263" w:rsidP="001A5263">
      <w:pPr>
        <w:rPr>
          <w:lang w:val="en-IE"/>
        </w:rPr>
      </w:pPr>
      <w:r w:rsidRPr="00FF19B1">
        <w:rPr>
          <w:lang w:val="en-IE"/>
        </w:rPr>
        <w:t xml:space="preserve">In this scenario, the Office of Departure deals with two (2) kinds of guarantees: one national guarantee and one international guarantee. Therefore, when the guarantees must be registered, the Office of Departure sends two (2) ‘Guarantee Use’ C_GUA_USE (IE203) messages, one (1) to the National Office of Guarantee </w:t>
      </w:r>
      <w:r w:rsidR="00725A53" w:rsidRPr="00FF19B1">
        <w:rPr>
          <w:lang w:val="en-IE"/>
        </w:rPr>
        <w:t>and the</w:t>
      </w:r>
      <w:r w:rsidR="004B1302" w:rsidRPr="00FF19B1">
        <w:rPr>
          <w:lang w:val="en-IE"/>
        </w:rPr>
        <w:t xml:space="preserve"> other </w:t>
      </w:r>
      <w:r w:rsidRPr="00FF19B1">
        <w:rPr>
          <w:lang w:val="en-IE"/>
        </w:rPr>
        <w:t>one (1) to the International Office of Guarantee, respectively.</w:t>
      </w:r>
    </w:p>
    <w:p w14:paraId="7E5E2E74" w14:textId="498CD204" w:rsidR="001A5263" w:rsidRPr="00FF19B1" w:rsidRDefault="00850015" w:rsidP="001A5263">
      <w:pPr>
        <w:rPr>
          <w:lang w:val="en-IE"/>
        </w:rPr>
      </w:pPr>
      <w:r w:rsidRPr="00FF19B1">
        <w:rPr>
          <w:lang w:val="en-IE"/>
        </w:rPr>
        <w:t>The scenario start</w:t>
      </w:r>
      <w:r w:rsidR="005B41A9" w:rsidRPr="00FF19B1">
        <w:rPr>
          <w:lang w:val="en-IE"/>
        </w:rPr>
        <w:t>s</w:t>
      </w:r>
      <w:r w:rsidRPr="00FF19B1">
        <w:rPr>
          <w:lang w:val="en-IE"/>
        </w:rPr>
        <w:t xml:space="preserve"> after </w:t>
      </w:r>
      <w:r w:rsidRPr="00FF19B1">
        <w:rPr>
          <w:rStyle w:val="LinksChar"/>
          <w:lang w:val="en-IE"/>
        </w:rPr>
        <w:fldChar w:fldCharType="begin"/>
      </w:r>
      <w:r w:rsidRPr="00FF19B1">
        <w:rPr>
          <w:rStyle w:val="LinksChar"/>
          <w:lang w:val="en-IE"/>
        </w:rPr>
        <w:instrText xml:space="preserve"> REF Step_03_T_TRA_CFL_M_001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3]</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 xml:space="preserve"> </w:t>
      </w:r>
      <w:r w:rsidR="00A51345" w:rsidRPr="00FF19B1">
        <w:rPr>
          <w:lang w:val="en-IE"/>
        </w:rPr>
        <w:t xml:space="preserve">is </w:t>
      </w:r>
      <w:r w:rsidRPr="00FF19B1">
        <w:rPr>
          <w:lang w:val="en-IE"/>
        </w:rPr>
        <w:t>executed.</w:t>
      </w:r>
    </w:p>
    <w:p w14:paraId="7E2912F2" w14:textId="3ABEB763" w:rsidR="001A5263" w:rsidRPr="00FF19B1" w:rsidRDefault="001A5263" w:rsidP="001A5263">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GMN-GUC-A-00</w:instrText>
      </w:r>
      <w:r w:rsidR="008452A2" w:rsidRPr="00FF19B1">
        <w:rPr>
          <w:b/>
          <w:lang w:val="en-IE"/>
        </w:rPr>
        <w:instrText>8</w:instrText>
      </w:r>
      <w:r w:rsidRPr="00FF19B1">
        <w:rPr>
          <w:b/>
          <w:lang w:val="en-IE"/>
        </w:rPr>
        <w:instrText xml:space="preserve"> \r</w:instrText>
      </w:r>
      <w:r w:rsidR="00C57703" w:rsidRPr="00FF19B1">
        <w:rPr>
          <w:b/>
          <w:lang w:val="en-IE"/>
        </w:rPr>
        <w:instrText>4</w:instrText>
      </w:r>
      <w:r w:rsidRPr="00FF19B1">
        <w:rPr>
          <w:b/>
          <w:szCs w:val="24"/>
          <w:lang w:val="en-IE"/>
        </w:rPr>
        <w:fldChar w:fldCharType="separate"/>
      </w:r>
      <w:r w:rsidR="003911F1">
        <w:rPr>
          <w:b/>
          <w:noProof/>
          <w:szCs w:val="24"/>
          <w:lang w:val="en-IE"/>
        </w:rPr>
        <w:t>4</w:t>
      </w:r>
      <w:r w:rsidRPr="00FF19B1">
        <w:rPr>
          <w:b/>
          <w:szCs w:val="24"/>
          <w:lang w:val="en-IE"/>
        </w:rPr>
        <w:fldChar w:fldCharType="end"/>
      </w:r>
      <w:r w:rsidRPr="00FF19B1">
        <w:rPr>
          <w:b/>
          <w:szCs w:val="24"/>
          <w:lang w:val="en-IE"/>
        </w:rPr>
        <w:t xml:space="preserve">] </w:t>
      </w:r>
      <w:r w:rsidRPr="00FF19B1">
        <w:rPr>
          <w:lang w:val="en-IE"/>
        </w:rPr>
        <w:t xml:space="preserve">As depicted in </w:t>
      </w:r>
      <w:r w:rsidR="00D44EEA" w:rsidRPr="00FF19B1">
        <w:rPr>
          <w:lang w:val="en-IE"/>
        </w:rPr>
        <w:fldChar w:fldCharType="begin"/>
      </w:r>
      <w:r w:rsidR="00D44EEA" w:rsidRPr="00FF19B1">
        <w:rPr>
          <w:lang w:val="en-IE"/>
        </w:rPr>
        <w:instrText xml:space="preserve"> REF _Ref24536174 \h </w:instrText>
      </w:r>
      <w:r w:rsidR="00D44EEA" w:rsidRPr="00FF19B1">
        <w:rPr>
          <w:lang w:val="en-IE"/>
        </w:rPr>
      </w:r>
      <w:r w:rsidR="00D44EEA" w:rsidRPr="00FF19B1">
        <w:rPr>
          <w:lang w:val="en-IE"/>
        </w:rPr>
        <w:fldChar w:fldCharType="separate"/>
      </w:r>
      <w:r w:rsidR="003911F1" w:rsidRPr="00FF19B1">
        <w:rPr>
          <w:lang w:val="en-IE"/>
        </w:rPr>
        <w:t xml:space="preserve">Figure </w:t>
      </w:r>
      <w:r w:rsidR="003911F1">
        <w:rPr>
          <w:noProof/>
          <w:lang w:val="en-IE"/>
        </w:rPr>
        <w:t>142</w:t>
      </w:r>
      <w:r w:rsidR="00D44EEA" w:rsidRPr="00FF19B1">
        <w:rPr>
          <w:lang w:val="en-IE"/>
        </w:rPr>
        <w:fldChar w:fldCharType="end"/>
      </w:r>
      <w:r w:rsidRPr="00FF19B1">
        <w:rPr>
          <w:lang w:val="en-IE"/>
        </w:rPr>
        <w:t xml:space="preserve">, the </w:t>
      </w:r>
      <w:r w:rsidR="00A923E2" w:rsidRPr="00FF19B1">
        <w:rPr>
          <w:lang w:val="en-IE"/>
        </w:rPr>
        <w:t>Inter</w:t>
      </w:r>
      <w:r w:rsidR="00D64C39" w:rsidRPr="00FF19B1">
        <w:rPr>
          <w:lang w:val="en-IE"/>
        </w:rPr>
        <w:t>n</w:t>
      </w:r>
      <w:r w:rsidRPr="00FF19B1">
        <w:rPr>
          <w:lang w:val="en-IE"/>
        </w:rPr>
        <w:t xml:space="preserve">ational Office of Guarantee proceeds with the check of the guarantee data (amount, type, validity period, etc.) upon receipt of the ‘Guarantee Use’ C_GUA_USE (IE203) message from the Office of Departure. The guarantee registration processing reveals a successful check result on the </w:t>
      </w:r>
      <w:r w:rsidR="00CB3472" w:rsidRPr="00FF19B1">
        <w:rPr>
          <w:lang w:val="en-IE"/>
        </w:rPr>
        <w:t>inter</w:t>
      </w:r>
      <w:r w:rsidRPr="00FF19B1">
        <w:rPr>
          <w:lang w:val="en-IE"/>
        </w:rPr>
        <w:t xml:space="preserve">national guarantee. Consequently, the </w:t>
      </w:r>
      <w:r w:rsidR="00CB3472" w:rsidRPr="00FF19B1">
        <w:rPr>
          <w:lang w:val="en-IE"/>
        </w:rPr>
        <w:t>inter</w:t>
      </w:r>
      <w:r w:rsidRPr="00FF19B1">
        <w:rPr>
          <w:lang w:val="en-IE"/>
        </w:rPr>
        <w:t xml:space="preserve">national guarantee is registered.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GMN-GUC-A-00</w:instrText>
      </w:r>
      <w:r w:rsidR="008452A2" w:rsidRPr="00FF19B1">
        <w:rPr>
          <w:b/>
          <w:lang w:val="en-IE"/>
        </w:rPr>
        <w:instrText>8</w:instrText>
      </w:r>
      <w:r w:rsidRPr="00FF19B1">
        <w:rPr>
          <w:b/>
          <w:szCs w:val="24"/>
          <w:lang w:val="en-IE"/>
        </w:rPr>
        <w:fldChar w:fldCharType="separate"/>
      </w:r>
      <w:r w:rsidR="003911F1">
        <w:rPr>
          <w:b/>
          <w:noProof/>
          <w:szCs w:val="24"/>
          <w:lang w:val="en-IE"/>
        </w:rPr>
        <w:t>5</w:t>
      </w:r>
      <w:r w:rsidRPr="00FF19B1">
        <w:rPr>
          <w:b/>
          <w:szCs w:val="24"/>
          <w:lang w:val="en-IE"/>
        </w:rPr>
        <w:fldChar w:fldCharType="end"/>
      </w:r>
      <w:r w:rsidRPr="00FF19B1">
        <w:rPr>
          <w:b/>
          <w:szCs w:val="24"/>
          <w:lang w:val="en-IE"/>
        </w:rPr>
        <w:t xml:space="preserve">] </w:t>
      </w:r>
      <w:r w:rsidRPr="00FF19B1">
        <w:rPr>
          <w:lang w:val="en-IE"/>
        </w:rPr>
        <w:t>The result of the guarantee registration usage is communicated to the Office of Departure via the ‘Guarantee Use Result’ C_GUA_USR (IE205).</w:t>
      </w:r>
    </w:p>
    <w:p w14:paraId="08C8C308" w14:textId="699E8DCE" w:rsidR="001A5263" w:rsidRPr="00FF19B1" w:rsidRDefault="001A5263" w:rsidP="001A5263">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00097711" w:rsidRPr="00FF19B1">
        <w:rPr>
          <w:b/>
          <w:lang w:val="en-IE"/>
        </w:rPr>
        <w:instrText>GMN-GUC-A-008</w:instrText>
      </w:r>
      <w:r w:rsidRPr="00FF19B1">
        <w:rPr>
          <w:b/>
          <w:szCs w:val="24"/>
          <w:lang w:val="en-IE"/>
        </w:rPr>
        <w:fldChar w:fldCharType="separate"/>
      </w:r>
      <w:r w:rsidR="003911F1">
        <w:rPr>
          <w:b/>
          <w:noProof/>
          <w:szCs w:val="24"/>
          <w:lang w:val="en-IE"/>
        </w:rPr>
        <w:t>6</w:t>
      </w:r>
      <w:r w:rsidRPr="00FF19B1">
        <w:rPr>
          <w:b/>
          <w:szCs w:val="24"/>
          <w:lang w:val="en-IE"/>
        </w:rPr>
        <w:fldChar w:fldCharType="end"/>
      </w:r>
      <w:r w:rsidRPr="00FF19B1">
        <w:rPr>
          <w:b/>
          <w:szCs w:val="24"/>
          <w:lang w:val="en-IE"/>
        </w:rPr>
        <w:t xml:space="preserve">] </w:t>
      </w:r>
      <w:r w:rsidRPr="00FF19B1">
        <w:rPr>
          <w:lang w:val="en-IE"/>
        </w:rPr>
        <w:t xml:space="preserve">Upon successful completion of the </w:t>
      </w:r>
      <w:r w:rsidR="00CB3472" w:rsidRPr="00FF19B1">
        <w:rPr>
          <w:lang w:val="en-IE"/>
        </w:rPr>
        <w:t>inter</w:t>
      </w:r>
      <w:r w:rsidRPr="00FF19B1">
        <w:rPr>
          <w:lang w:val="en-IE"/>
        </w:rPr>
        <w:t xml:space="preserve">national guarantee registration usage at the </w:t>
      </w:r>
      <w:r w:rsidR="00CB3472" w:rsidRPr="00FF19B1">
        <w:rPr>
          <w:lang w:val="en-IE"/>
        </w:rPr>
        <w:t>Intern</w:t>
      </w:r>
      <w:r w:rsidRPr="00FF19B1">
        <w:rPr>
          <w:lang w:val="en-IE"/>
        </w:rPr>
        <w:t xml:space="preserve">ational Office of Guarantee, the </w:t>
      </w:r>
      <w:r w:rsidR="00CB3472" w:rsidRPr="00FF19B1">
        <w:rPr>
          <w:lang w:val="en-IE"/>
        </w:rPr>
        <w:t>N</w:t>
      </w:r>
      <w:r w:rsidRPr="00FF19B1">
        <w:rPr>
          <w:lang w:val="en-IE"/>
        </w:rPr>
        <w:t xml:space="preserve">ational Office of Guarantee receives the second ‘Guarantee Use’ C_GUA_USE (IE203) and proceeds with the check of the national </w:t>
      </w:r>
      <w:r w:rsidRPr="00FF19B1">
        <w:rPr>
          <w:lang w:val="en-IE"/>
        </w:rPr>
        <w:lastRenderedPageBreak/>
        <w:t xml:space="preserve">guarantee data (amount, type, validity period, etc.). This specific scenario deals with the case that the national guarantee usage cannot be registered at the </w:t>
      </w:r>
      <w:r w:rsidR="00EF6F45" w:rsidRPr="00FF19B1">
        <w:rPr>
          <w:lang w:val="en-IE"/>
        </w:rPr>
        <w:t>N</w:t>
      </w:r>
      <w:r w:rsidRPr="00FF19B1">
        <w:rPr>
          <w:lang w:val="en-IE"/>
        </w:rPr>
        <w:t xml:space="preserve">ational Office of Guarantee due to unsuccessful check results.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GMN-GUC-A-00</w:instrText>
      </w:r>
      <w:r w:rsidR="008452A2" w:rsidRPr="00FF19B1">
        <w:rPr>
          <w:b/>
          <w:lang w:val="en-IE"/>
        </w:rPr>
        <w:instrText>8</w:instrText>
      </w:r>
      <w:r w:rsidRPr="00FF19B1">
        <w:rPr>
          <w:b/>
          <w:szCs w:val="24"/>
          <w:lang w:val="en-IE"/>
        </w:rPr>
        <w:fldChar w:fldCharType="separate"/>
      </w:r>
      <w:r w:rsidR="003911F1">
        <w:rPr>
          <w:b/>
          <w:noProof/>
          <w:szCs w:val="24"/>
          <w:lang w:val="en-IE"/>
        </w:rPr>
        <w:t>7</w:t>
      </w:r>
      <w:r w:rsidRPr="00FF19B1">
        <w:rPr>
          <w:b/>
          <w:szCs w:val="24"/>
          <w:lang w:val="en-IE"/>
        </w:rPr>
        <w:fldChar w:fldCharType="end"/>
      </w:r>
      <w:r w:rsidRPr="00FF19B1">
        <w:rPr>
          <w:b/>
          <w:szCs w:val="24"/>
          <w:lang w:val="en-IE"/>
        </w:rPr>
        <w:t xml:space="preserve">] </w:t>
      </w:r>
      <w:r w:rsidRPr="00FF19B1">
        <w:rPr>
          <w:lang w:val="en-IE"/>
        </w:rPr>
        <w:t>The unsuccessful guarantee registration usage check results are communicated to the Office of Departure via the ‘Guarantee Use Result’ C_GUA_USR (IE205).</w:t>
      </w:r>
    </w:p>
    <w:p w14:paraId="18EEB9CA" w14:textId="2AF331B6" w:rsidR="001A5263" w:rsidRPr="00FF19B1" w:rsidRDefault="001A5263" w:rsidP="001A5263">
      <w:pPr>
        <w:rPr>
          <w:lang w:val="en-IE"/>
        </w:rPr>
      </w:pPr>
      <w:r w:rsidRPr="00FF19B1">
        <w:rPr>
          <w:lang w:val="en-IE"/>
        </w:rPr>
        <w:t xml:space="preserve">Since the national guarantee registration usage is not successful, the already registered </w:t>
      </w:r>
      <w:r w:rsidR="00EF6F45" w:rsidRPr="00FF19B1">
        <w:rPr>
          <w:lang w:val="en-IE"/>
        </w:rPr>
        <w:t>inter</w:t>
      </w:r>
      <w:r w:rsidRPr="00FF19B1">
        <w:rPr>
          <w:lang w:val="en-IE"/>
        </w:rPr>
        <w:t xml:space="preserve">national guarantee usage must be cancelled.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GMN-GUC-A-00</w:instrText>
      </w:r>
      <w:r w:rsidR="008452A2" w:rsidRPr="00FF19B1">
        <w:rPr>
          <w:b/>
          <w:lang w:val="en-IE"/>
        </w:rPr>
        <w:instrText>8</w:instrText>
      </w:r>
      <w:r w:rsidRPr="00FF19B1">
        <w:rPr>
          <w:b/>
          <w:szCs w:val="24"/>
          <w:lang w:val="en-IE"/>
        </w:rPr>
        <w:fldChar w:fldCharType="separate"/>
      </w:r>
      <w:r w:rsidR="003911F1">
        <w:rPr>
          <w:b/>
          <w:noProof/>
          <w:szCs w:val="24"/>
          <w:lang w:val="en-IE"/>
        </w:rPr>
        <w:t>8</w:t>
      </w:r>
      <w:r w:rsidRPr="00FF19B1">
        <w:rPr>
          <w:b/>
          <w:szCs w:val="24"/>
          <w:lang w:val="en-IE"/>
        </w:rPr>
        <w:fldChar w:fldCharType="end"/>
      </w:r>
      <w:r w:rsidRPr="00FF19B1">
        <w:rPr>
          <w:b/>
          <w:szCs w:val="24"/>
          <w:lang w:val="en-IE"/>
        </w:rPr>
        <w:t xml:space="preserve">] </w:t>
      </w:r>
      <w:r w:rsidRPr="00FF19B1">
        <w:rPr>
          <w:lang w:val="en-IE"/>
        </w:rPr>
        <w:t xml:space="preserve">Therefore, the ‘Guarantee Use Cancellation’ C_GUA_CAN (IE204) will be sent to the </w:t>
      </w:r>
      <w:r w:rsidR="00EF6F45" w:rsidRPr="00FF19B1">
        <w:rPr>
          <w:lang w:val="en-IE"/>
        </w:rPr>
        <w:t>International</w:t>
      </w:r>
      <w:r w:rsidRPr="00FF19B1">
        <w:rPr>
          <w:lang w:val="en-IE"/>
        </w:rPr>
        <w:t xml:space="preserve"> Office of Guarantee.</w:t>
      </w:r>
    </w:p>
    <w:p w14:paraId="195A307C" w14:textId="77777777" w:rsidR="001A5263" w:rsidRPr="00FF19B1" w:rsidRDefault="001A5263" w:rsidP="001A5263">
      <w:pPr>
        <w:rPr>
          <w:lang w:val="en-IE"/>
        </w:rPr>
      </w:pPr>
      <w:r w:rsidRPr="00FF19B1">
        <w:rPr>
          <w:lang w:val="en-IE"/>
        </w:rPr>
        <w:t>Thus, if any negative ‘Guarantee Use Result’ C_GUA_USR (IE205) is received, the ‘Guarantee Use Cancellation’ C_GUA_CAN (IE204) must be sent in respect of each negative ‘Guarantee Use Result’ C_GUA_USR (IE205) received.</w:t>
      </w:r>
    </w:p>
    <w:p w14:paraId="399B3E2C" w14:textId="64E37DA9" w:rsidR="00345C7E" w:rsidRPr="00FF19B1" w:rsidRDefault="000F2849" w:rsidP="001A5263">
      <w:pPr>
        <w:rPr>
          <w:i/>
          <w:lang w:val="en-IE"/>
        </w:rPr>
      </w:pPr>
      <w:r w:rsidRPr="00FF19B1">
        <w:rPr>
          <w:i/>
          <w:lang w:val="en-IE"/>
        </w:rPr>
        <w:t xml:space="preserve">NOTE: This scenario </w:t>
      </w:r>
      <w:r w:rsidR="008304BB" w:rsidRPr="00FF19B1">
        <w:rPr>
          <w:i/>
          <w:lang w:val="en-IE"/>
        </w:rPr>
        <w:t xml:space="preserve">assumes that national and international guarantees are used by the transit movement and </w:t>
      </w:r>
      <w:r w:rsidRPr="00FF19B1">
        <w:rPr>
          <w:i/>
          <w:lang w:val="en-IE"/>
        </w:rPr>
        <w:t xml:space="preserve">depicts </w:t>
      </w:r>
      <w:r w:rsidR="0007275E" w:rsidRPr="00FF19B1">
        <w:rPr>
          <w:i/>
          <w:lang w:val="en-IE"/>
        </w:rPr>
        <w:t xml:space="preserve">the cancellation of the </w:t>
      </w:r>
      <w:r w:rsidR="0016312E" w:rsidRPr="00FF19B1">
        <w:rPr>
          <w:i/>
          <w:lang w:val="en-IE"/>
        </w:rPr>
        <w:t xml:space="preserve">international </w:t>
      </w:r>
      <w:r w:rsidR="0007275E" w:rsidRPr="00FF19B1">
        <w:rPr>
          <w:i/>
          <w:lang w:val="en-IE"/>
        </w:rPr>
        <w:t xml:space="preserve">guarantee with the </w:t>
      </w:r>
      <w:r w:rsidR="00AA0E48" w:rsidRPr="00FF19B1">
        <w:rPr>
          <w:i/>
          <w:lang w:val="en-IE"/>
        </w:rPr>
        <w:t xml:space="preserve">dispatch of the </w:t>
      </w:r>
      <w:r w:rsidR="00E04D58" w:rsidRPr="00FF19B1">
        <w:rPr>
          <w:i/>
          <w:lang w:val="en-IE"/>
        </w:rPr>
        <w:t>‘Guarantee Use Cancellation’ C_GUA_CAN (</w:t>
      </w:r>
      <w:r w:rsidR="0007275E" w:rsidRPr="00FF19B1">
        <w:rPr>
          <w:i/>
          <w:lang w:val="en-IE"/>
        </w:rPr>
        <w:t>IE204</w:t>
      </w:r>
      <w:r w:rsidR="00E04D58" w:rsidRPr="00FF19B1">
        <w:rPr>
          <w:i/>
          <w:lang w:val="en-IE"/>
        </w:rPr>
        <w:t>)</w:t>
      </w:r>
      <w:r w:rsidR="0007275E" w:rsidRPr="00FF19B1">
        <w:rPr>
          <w:i/>
          <w:lang w:val="en-IE"/>
        </w:rPr>
        <w:t xml:space="preserve"> </w:t>
      </w:r>
      <w:r w:rsidR="00D56285" w:rsidRPr="00FF19B1">
        <w:rPr>
          <w:i/>
          <w:lang w:val="en-IE"/>
        </w:rPr>
        <w:t xml:space="preserve">message </w:t>
      </w:r>
      <w:r w:rsidR="001A4828" w:rsidRPr="00FF19B1">
        <w:rPr>
          <w:i/>
          <w:lang w:val="en-IE"/>
        </w:rPr>
        <w:t xml:space="preserve">when the national guarantee fails </w:t>
      </w:r>
      <w:r w:rsidR="00791D84" w:rsidRPr="00FF19B1">
        <w:rPr>
          <w:i/>
          <w:lang w:val="en-IE"/>
        </w:rPr>
        <w:t>from the perspective of the Office of Guarantee</w:t>
      </w:r>
      <w:r w:rsidR="00AF60C1" w:rsidRPr="00FF19B1">
        <w:rPr>
          <w:i/>
          <w:lang w:val="en-IE"/>
        </w:rPr>
        <w:t>.</w:t>
      </w:r>
      <w:r w:rsidR="0007275E" w:rsidRPr="00FF19B1">
        <w:rPr>
          <w:i/>
          <w:lang w:val="en-IE"/>
        </w:rPr>
        <w:t xml:space="preserve"> </w:t>
      </w:r>
      <w:r w:rsidR="00AF60C1" w:rsidRPr="00FF19B1">
        <w:rPr>
          <w:i/>
          <w:lang w:val="en-IE"/>
        </w:rPr>
        <w:t>U</w:t>
      </w:r>
      <w:r w:rsidR="00EE1E26" w:rsidRPr="00FF19B1">
        <w:rPr>
          <w:i/>
          <w:lang w:val="en-IE"/>
        </w:rPr>
        <w:t xml:space="preserve">nder no circumstances </w:t>
      </w:r>
      <w:r w:rsidR="00EB4487" w:rsidRPr="00FF19B1">
        <w:rPr>
          <w:i/>
          <w:lang w:val="en-IE"/>
        </w:rPr>
        <w:t xml:space="preserve">this scenario </w:t>
      </w:r>
      <w:r w:rsidR="00D43AA3" w:rsidRPr="00FF19B1">
        <w:rPr>
          <w:i/>
          <w:lang w:val="en-IE"/>
        </w:rPr>
        <w:t>attempts to</w:t>
      </w:r>
      <w:r w:rsidR="0007275E" w:rsidRPr="00FF19B1">
        <w:rPr>
          <w:i/>
          <w:lang w:val="en-IE"/>
        </w:rPr>
        <w:t xml:space="preserve"> </w:t>
      </w:r>
      <w:r w:rsidR="00E86152" w:rsidRPr="00FF19B1">
        <w:rPr>
          <w:i/>
          <w:lang w:val="en-IE"/>
        </w:rPr>
        <w:t>establish</w:t>
      </w:r>
      <w:r w:rsidR="00032F95" w:rsidRPr="00FF19B1">
        <w:rPr>
          <w:i/>
          <w:lang w:val="en-IE"/>
        </w:rPr>
        <w:t xml:space="preserve"> a</w:t>
      </w:r>
      <w:r w:rsidR="00AD3043" w:rsidRPr="00FF19B1">
        <w:rPr>
          <w:i/>
          <w:lang w:val="en-IE"/>
        </w:rPr>
        <w:t xml:space="preserve"> definite </w:t>
      </w:r>
      <w:r w:rsidR="00032F95" w:rsidRPr="00FF19B1">
        <w:rPr>
          <w:i/>
          <w:lang w:val="en-IE"/>
        </w:rPr>
        <w:t>approach</w:t>
      </w:r>
      <w:r w:rsidR="00AD3043" w:rsidRPr="00FF19B1">
        <w:rPr>
          <w:i/>
          <w:lang w:val="en-IE"/>
        </w:rPr>
        <w:t xml:space="preserve"> about</w:t>
      </w:r>
      <w:r w:rsidR="0007275E" w:rsidRPr="00FF19B1">
        <w:rPr>
          <w:i/>
          <w:lang w:val="en-IE"/>
        </w:rPr>
        <w:t xml:space="preserve"> the order/timing of the </w:t>
      </w:r>
      <w:r w:rsidR="00E86152" w:rsidRPr="00FF19B1">
        <w:rPr>
          <w:i/>
          <w:lang w:val="en-IE"/>
        </w:rPr>
        <w:t>‘Guarantee Use’ C_GUA_USE (</w:t>
      </w:r>
      <w:r w:rsidR="0007275E" w:rsidRPr="00FF19B1">
        <w:rPr>
          <w:i/>
          <w:lang w:val="en-IE"/>
        </w:rPr>
        <w:t>IE203</w:t>
      </w:r>
      <w:r w:rsidR="00E86152" w:rsidRPr="00FF19B1">
        <w:rPr>
          <w:i/>
          <w:lang w:val="en-IE"/>
        </w:rPr>
        <w:t>)</w:t>
      </w:r>
      <w:r w:rsidR="0007275E" w:rsidRPr="00FF19B1">
        <w:rPr>
          <w:i/>
          <w:lang w:val="en-IE"/>
        </w:rPr>
        <w:t xml:space="preserve"> </w:t>
      </w:r>
      <w:r w:rsidR="000A349E" w:rsidRPr="00FF19B1">
        <w:rPr>
          <w:i/>
          <w:lang w:val="en-IE"/>
        </w:rPr>
        <w:t xml:space="preserve">messages </w:t>
      </w:r>
      <w:r w:rsidR="0007275E" w:rsidRPr="00FF19B1">
        <w:rPr>
          <w:i/>
          <w:lang w:val="en-IE"/>
        </w:rPr>
        <w:t>sent by the Office of Departure</w:t>
      </w:r>
      <w:r w:rsidR="00791D84" w:rsidRPr="00FF19B1">
        <w:rPr>
          <w:i/>
          <w:lang w:val="en-IE"/>
        </w:rPr>
        <w:t>.</w:t>
      </w:r>
      <w:r w:rsidR="00EE1E26" w:rsidRPr="00FF19B1">
        <w:rPr>
          <w:i/>
          <w:lang w:val="en-IE"/>
        </w:rPr>
        <w:t xml:space="preserve"> </w:t>
      </w:r>
      <w:r w:rsidR="00AD3043" w:rsidRPr="00FF19B1">
        <w:rPr>
          <w:i/>
          <w:lang w:val="en-IE"/>
        </w:rPr>
        <w:t>The</w:t>
      </w:r>
      <w:r w:rsidR="00BC29BC" w:rsidRPr="00FF19B1">
        <w:rPr>
          <w:i/>
          <w:lang w:val="en-IE"/>
        </w:rPr>
        <w:t xml:space="preserve"> implementation</w:t>
      </w:r>
      <w:r w:rsidR="00791D84" w:rsidRPr="00FF19B1">
        <w:rPr>
          <w:i/>
          <w:lang w:val="en-IE"/>
        </w:rPr>
        <w:t xml:space="preserve"> is </w:t>
      </w:r>
      <w:r w:rsidR="004C00C5" w:rsidRPr="00FF19B1">
        <w:rPr>
          <w:i/>
          <w:lang w:val="en-IE"/>
        </w:rPr>
        <w:t xml:space="preserve">purely </w:t>
      </w:r>
      <w:r w:rsidR="00791D84" w:rsidRPr="00FF19B1">
        <w:rPr>
          <w:i/>
          <w:lang w:val="en-IE"/>
        </w:rPr>
        <w:t xml:space="preserve">a national decision, </w:t>
      </w:r>
      <w:r w:rsidR="00AD3043" w:rsidRPr="00FF19B1">
        <w:rPr>
          <w:i/>
          <w:lang w:val="en-IE"/>
        </w:rPr>
        <w:t xml:space="preserve">but </w:t>
      </w:r>
      <w:r w:rsidR="00791D84" w:rsidRPr="00FF19B1">
        <w:rPr>
          <w:i/>
          <w:lang w:val="en-IE"/>
        </w:rPr>
        <w:t>it is highly recommended</w:t>
      </w:r>
      <w:r w:rsidR="00BC29BC" w:rsidRPr="00FF19B1">
        <w:rPr>
          <w:i/>
          <w:lang w:val="en-IE"/>
        </w:rPr>
        <w:t xml:space="preserve"> that </w:t>
      </w:r>
      <w:r w:rsidR="009B5F0E" w:rsidRPr="00FF19B1">
        <w:rPr>
          <w:i/>
          <w:lang w:val="en-IE"/>
        </w:rPr>
        <w:t xml:space="preserve">the </w:t>
      </w:r>
      <w:r w:rsidR="00BD7535" w:rsidRPr="00FF19B1">
        <w:rPr>
          <w:i/>
          <w:lang w:val="en-IE"/>
        </w:rPr>
        <w:t xml:space="preserve">Office of Departure should send the </w:t>
      </w:r>
      <w:r w:rsidR="005E6784" w:rsidRPr="00FF19B1">
        <w:rPr>
          <w:i/>
          <w:lang w:val="en-IE"/>
        </w:rPr>
        <w:t>‘Guarantee Use’ C_GUA_USE (IE203)</w:t>
      </w:r>
      <w:r w:rsidR="009B5F0E" w:rsidRPr="00FF19B1">
        <w:rPr>
          <w:i/>
          <w:lang w:val="en-IE"/>
        </w:rPr>
        <w:t xml:space="preserve"> message</w:t>
      </w:r>
      <w:r w:rsidR="004C00C5" w:rsidRPr="00FF19B1">
        <w:rPr>
          <w:i/>
          <w:lang w:val="en-IE"/>
        </w:rPr>
        <w:t>s</w:t>
      </w:r>
      <w:r w:rsidR="009B5F0E" w:rsidRPr="00FF19B1">
        <w:rPr>
          <w:i/>
          <w:lang w:val="en-IE"/>
        </w:rPr>
        <w:t xml:space="preserve"> concurrently and </w:t>
      </w:r>
      <w:r w:rsidR="005034DC" w:rsidRPr="00FF19B1">
        <w:rPr>
          <w:i/>
          <w:lang w:val="en-IE"/>
        </w:rPr>
        <w:t xml:space="preserve">expect </w:t>
      </w:r>
      <w:r w:rsidR="00503944" w:rsidRPr="00FF19B1">
        <w:rPr>
          <w:i/>
          <w:lang w:val="en-IE"/>
        </w:rPr>
        <w:t>the</w:t>
      </w:r>
      <w:r w:rsidR="009B5F0E" w:rsidRPr="00FF19B1">
        <w:rPr>
          <w:i/>
          <w:lang w:val="en-IE"/>
        </w:rPr>
        <w:t xml:space="preserve"> guarantee </w:t>
      </w:r>
      <w:r w:rsidR="00EE1E26" w:rsidRPr="00FF19B1">
        <w:rPr>
          <w:i/>
          <w:lang w:val="en-IE"/>
        </w:rPr>
        <w:t>registration</w:t>
      </w:r>
      <w:r w:rsidR="009B5F0E" w:rsidRPr="00FF19B1">
        <w:rPr>
          <w:i/>
          <w:lang w:val="en-IE"/>
        </w:rPr>
        <w:t xml:space="preserve"> </w:t>
      </w:r>
      <w:r w:rsidR="008930F4" w:rsidRPr="00FF19B1">
        <w:rPr>
          <w:i/>
          <w:lang w:val="en-IE"/>
        </w:rPr>
        <w:t>outcome</w:t>
      </w:r>
      <w:r w:rsidR="000F11B9" w:rsidRPr="00FF19B1">
        <w:rPr>
          <w:i/>
          <w:lang w:val="en-IE"/>
        </w:rPr>
        <w:t xml:space="preserve"> with </w:t>
      </w:r>
      <w:r w:rsidR="009B5F0E" w:rsidRPr="00FF19B1">
        <w:rPr>
          <w:i/>
          <w:lang w:val="en-IE"/>
        </w:rPr>
        <w:t xml:space="preserve">the relevant </w:t>
      </w:r>
      <w:r w:rsidR="005E6784" w:rsidRPr="00FF19B1">
        <w:rPr>
          <w:i/>
          <w:lang w:val="en-IE"/>
        </w:rPr>
        <w:t xml:space="preserve">‘Guarantee Use Result’ </w:t>
      </w:r>
      <w:r w:rsidR="00F655AF" w:rsidRPr="00FF19B1">
        <w:rPr>
          <w:i/>
          <w:lang w:val="en-IE"/>
        </w:rPr>
        <w:t xml:space="preserve">C_GUA_USR </w:t>
      </w:r>
      <w:r w:rsidR="005E6784" w:rsidRPr="00FF19B1">
        <w:rPr>
          <w:i/>
          <w:lang w:val="en-IE"/>
        </w:rPr>
        <w:t>(</w:t>
      </w:r>
      <w:r w:rsidR="009B5F0E" w:rsidRPr="00FF19B1">
        <w:rPr>
          <w:i/>
          <w:lang w:val="en-IE"/>
        </w:rPr>
        <w:t>IE205</w:t>
      </w:r>
      <w:r w:rsidR="005E6784" w:rsidRPr="00FF19B1">
        <w:rPr>
          <w:i/>
          <w:lang w:val="en-IE"/>
        </w:rPr>
        <w:t>)</w:t>
      </w:r>
      <w:r w:rsidR="009B5F0E" w:rsidRPr="00FF19B1">
        <w:rPr>
          <w:i/>
          <w:lang w:val="en-IE"/>
        </w:rPr>
        <w:t xml:space="preserve"> messages</w:t>
      </w:r>
      <w:r w:rsidR="009F153A" w:rsidRPr="00FF19B1">
        <w:rPr>
          <w:i/>
          <w:lang w:val="en-IE"/>
        </w:rPr>
        <w:t xml:space="preserve"> </w:t>
      </w:r>
      <w:r w:rsidR="000F11B9" w:rsidRPr="00FF19B1">
        <w:rPr>
          <w:i/>
          <w:lang w:val="en-IE"/>
        </w:rPr>
        <w:t xml:space="preserve">so as to assess </w:t>
      </w:r>
      <w:r w:rsidR="005B4BDB" w:rsidRPr="00FF19B1">
        <w:rPr>
          <w:i/>
          <w:lang w:val="en-IE"/>
        </w:rPr>
        <w:t xml:space="preserve">whether </w:t>
      </w:r>
      <w:r w:rsidR="000F11B9" w:rsidRPr="00FF19B1">
        <w:rPr>
          <w:i/>
          <w:lang w:val="en-IE"/>
        </w:rPr>
        <w:t>the cancellation of the successful</w:t>
      </w:r>
      <w:r w:rsidR="00C245F5" w:rsidRPr="00FF19B1">
        <w:rPr>
          <w:i/>
          <w:lang w:val="en-IE"/>
        </w:rPr>
        <w:t xml:space="preserve">ly registered </w:t>
      </w:r>
      <w:r w:rsidR="00F54ED3" w:rsidRPr="00FF19B1">
        <w:rPr>
          <w:i/>
          <w:lang w:val="en-IE"/>
        </w:rPr>
        <w:t>guarantees</w:t>
      </w:r>
      <w:r w:rsidR="005B4BDB" w:rsidRPr="00FF19B1">
        <w:rPr>
          <w:i/>
          <w:lang w:val="en-IE"/>
        </w:rPr>
        <w:t xml:space="preserve"> is needed</w:t>
      </w:r>
      <w:r w:rsidR="009B5F0E" w:rsidRPr="00FF19B1">
        <w:rPr>
          <w:i/>
          <w:lang w:val="en-IE"/>
        </w:rPr>
        <w:t>.</w:t>
      </w:r>
    </w:p>
    <w:p w14:paraId="3402BE12" w14:textId="2DBBE921" w:rsidR="001A5263" w:rsidRPr="00FF19B1" w:rsidRDefault="004C43A6" w:rsidP="001A5263">
      <w:pPr>
        <w:jc w:val="center"/>
        <w:rPr>
          <w:lang w:val="en-IE"/>
        </w:rPr>
      </w:pPr>
      <w:r w:rsidRPr="00FF19B1">
        <w:rPr>
          <w:noProof/>
          <w:lang w:val="en-IE" w:eastAsia="en-IE"/>
        </w:rPr>
        <w:drawing>
          <wp:inline distT="0" distB="0" distL="0" distR="0" wp14:anchorId="458AC056" wp14:editId="4F6BA2D4">
            <wp:extent cx="4846320" cy="3377755"/>
            <wp:effectExtent l="0" t="0" r="0" b="0"/>
            <wp:docPr id="1721692451" name="Picture 1721692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23">
                      <a:extLst>
                        <a:ext uri="{28A0092B-C50C-407E-A947-70E740481C1C}">
                          <a14:useLocalDpi xmlns:a14="http://schemas.microsoft.com/office/drawing/2010/main" val="0"/>
                        </a:ext>
                      </a:extLst>
                    </a:blip>
                    <a:srcRect/>
                    <a:stretch>
                      <a:fillRect/>
                    </a:stretch>
                  </pic:blipFill>
                  <pic:spPr bwMode="auto">
                    <a:xfrm>
                      <a:off x="0" y="0"/>
                      <a:ext cx="4851452" cy="3381332"/>
                    </a:xfrm>
                    <a:prstGeom prst="rect">
                      <a:avLst/>
                    </a:prstGeom>
                    <a:noFill/>
                    <a:ln>
                      <a:noFill/>
                    </a:ln>
                  </pic:spPr>
                </pic:pic>
              </a:graphicData>
            </a:graphic>
          </wp:inline>
        </w:drawing>
      </w:r>
    </w:p>
    <w:p w14:paraId="1284A2FC" w14:textId="24775626" w:rsidR="00A1740A" w:rsidRPr="00FF19B1" w:rsidRDefault="001A5263" w:rsidP="00870BA2">
      <w:pPr>
        <w:pStyle w:val="Caption"/>
        <w:rPr>
          <w:lang w:val="en-IE"/>
        </w:rPr>
      </w:pPr>
      <w:bookmarkStart w:id="2510" w:name="_Ref24536174"/>
      <w:bookmarkStart w:id="2511" w:name="_Toc43942818"/>
      <w:bookmarkStart w:id="2512" w:name="_Toc69724530"/>
      <w:bookmarkStart w:id="2513" w:name="_Toc97296598"/>
      <w:bookmarkStart w:id="2514" w:name="_Toc172912890"/>
      <w:bookmarkStart w:id="2515" w:name="_Toc202266418"/>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142</w:t>
      </w:r>
      <w:r w:rsidRPr="00FF19B1">
        <w:rPr>
          <w:lang w:val="en-IE"/>
        </w:rPr>
        <w:fldChar w:fldCharType="end"/>
      </w:r>
      <w:bookmarkEnd w:id="2510"/>
      <w:r w:rsidRPr="00FF19B1">
        <w:rPr>
          <w:lang w:val="en-IE"/>
        </w:rPr>
        <w:t xml:space="preserve">: </w:t>
      </w:r>
      <w:r w:rsidR="004C43A6" w:rsidRPr="00FF19B1">
        <w:rPr>
          <w:lang w:val="en-IE"/>
        </w:rPr>
        <w:t>T-GMN-GUC-A-008-Cancellation of the international guarantee registration usage due to the failure of the national guarantee registration usage</w:t>
      </w:r>
      <w:bookmarkEnd w:id="2511"/>
      <w:bookmarkEnd w:id="2512"/>
      <w:bookmarkEnd w:id="2513"/>
      <w:bookmarkEnd w:id="2514"/>
      <w:bookmarkEnd w:id="2515"/>
    </w:p>
    <w:p w14:paraId="577552E3" w14:textId="77777777" w:rsidR="00A1740A" w:rsidRPr="00FF19B1" w:rsidRDefault="00A1740A">
      <w:pPr>
        <w:spacing w:before="0"/>
        <w:jc w:val="left"/>
        <w:rPr>
          <w:b/>
          <w:lang w:val="en-IE"/>
        </w:rPr>
      </w:pPr>
      <w:r w:rsidRPr="00FF19B1">
        <w:rPr>
          <w:lang w:val="en-IE"/>
        </w:rPr>
        <w:br w:type="page"/>
      </w:r>
    </w:p>
    <w:p w14:paraId="03A6C605" w14:textId="75A8A0CB" w:rsidR="00E4739B" w:rsidRPr="00FF19B1" w:rsidRDefault="00001B6D" w:rsidP="0098738D">
      <w:pPr>
        <w:pStyle w:val="Heading5"/>
        <w:rPr>
          <w:lang w:val="en-IE"/>
        </w:rPr>
      </w:pPr>
      <w:bookmarkStart w:id="2516" w:name="_Toc45648839"/>
      <w:bookmarkStart w:id="2517" w:name="_Toc68274254"/>
      <w:r w:rsidRPr="00FF19B1">
        <w:rPr>
          <w:lang w:val="en-IE"/>
        </w:rPr>
        <w:lastRenderedPageBreak/>
        <w:t>T-GMN-GUC-A-006-</w:t>
      </w:r>
      <w:r w:rsidR="00E4739B" w:rsidRPr="00FF19B1">
        <w:rPr>
          <w:lang w:val="en-IE"/>
        </w:rPr>
        <w:t xml:space="preserve">Cancellation of </w:t>
      </w:r>
      <w:r w:rsidR="00AC7343" w:rsidRPr="00FF19B1">
        <w:rPr>
          <w:lang w:val="en-IE"/>
        </w:rPr>
        <w:t>g</w:t>
      </w:r>
      <w:r w:rsidR="00DE5509" w:rsidRPr="00FF19B1">
        <w:rPr>
          <w:lang w:val="en-IE"/>
        </w:rPr>
        <w:t xml:space="preserve">uarantee </w:t>
      </w:r>
      <w:r w:rsidR="00AC7343" w:rsidRPr="00FF19B1">
        <w:rPr>
          <w:lang w:val="en-IE"/>
        </w:rPr>
        <w:t>r</w:t>
      </w:r>
      <w:r w:rsidR="00DE5509" w:rsidRPr="00FF19B1">
        <w:rPr>
          <w:lang w:val="en-IE"/>
        </w:rPr>
        <w:t xml:space="preserve">egistration </w:t>
      </w:r>
      <w:r w:rsidR="00AC7343" w:rsidRPr="00FF19B1">
        <w:rPr>
          <w:lang w:val="en-IE"/>
        </w:rPr>
        <w:t>u</w:t>
      </w:r>
      <w:r w:rsidR="00DE5509" w:rsidRPr="00FF19B1">
        <w:rPr>
          <w:lang w:val="en-IE"/>
        </w:rPr>
        <w:t xml:space="preserve">sage </w:t>
      </w:r>
      <w:r w:rsidR="00AC7343" w:rsidRPr="00FF19B1">
        <w:rPr>
          <w:lang w:val="en-IE"/>
        </w:rPr>
        <w:t>d</w:t>
      </w:r>
      <w:r w:rsidR="00DE5509" w:rsidRPr="00FF19B1">
        <w:rPr>
          <w:lang w:val="en-IE"/>
        </w:rPr>
        <w:t xml:space="preserve">ue </w:t>
      </w:r>
      <w:r w:rsidR="00E4739B" w:rsidRPr="00FF19B1">
        <w:rPr>
          <w:lang w:val="en-IE"/>
        </w:rPr>
        <w:t xml:space="preserve">to a </w:t>
      </w:r>
      <w:r w:rsidR="00AC7343" w:rsidRPr="00FF19B1">
        <w:rPr>
          <w:lang w:val="en-IE"/>
        </w:rPr>
        <w:t>t</w:t>
      </w:r>
      <w:r w:rsidR="00F46044" w:rsidRPr="00FF19B1">
        <w:rPr>
          <w:lang w:val="en-IE"/>
        </w:rPr>
        <w:t xml:space="preserve">ransit </w:t>
      </w:r>
      <w:r w:rsidR="00AC7343" w:rsidRPr="00FF19B1">
        <w:rPr>
          <w:lang w:val="en-IE"/>
        </w:rPr>
        <w:t>d</w:t>
      </w:r>
      <w:r w:rsidR="00F46044" w:rsidRPr="00FF19B1">
        <w:rPr>
          <w:lang w:val="en-IE"/>
        </w:rPr>
        <w:t xml:space="preserve">eclaration </w:t>
      </w:r>
      <w:r w:rsidR="00AC7343" w:rsidRPr="00FF19B1">
        <w:rPr>
          <w:lang w:val="en-IE"/>
        </w:rPr>
        <w:t>i</w:t>
      </w:r>
      <w:r w:rsidR="00F46044" w:rsidRPr="00FF19B1">
        <w:rPr>
          <w:lang w:val="en-IE"/>
        </w:rPr>
        <w:t>nvalidation</w:t>
      </w:r>
      <w:r w:rsidR="00DE5509" w:rsidRPr="00FF19B1">
        <w:rPr>
          <w:lang w:val="en-IE"/>
        </w:rPr>
        <w:t xml:space="preserve"> </w:t>
      </w:r>
      <w:r w:rsidR="00AC7343" w:rsidRPr="00FF19B1">
        <w:rPr>
          <w:lang w:val="en-IE"/>
        </w:rPr>
        <w:t>r</w:t>
      </w:r>
      <w:r w:rsidR="00DE5509" w:rsidRPr="00FF19B1">
        <w:rPr>
          <w:lang w:val="en-IE"/>
        </w:rPr>
        <w:t xml:space="preserve">equest </w:t>
      </w:r>
      <w:r w:rsidR="00AC7343" w:rsidRPr="00FF19B1">
        <w:rPr>
          <w:lang w:val="en-IE"/>
        </w:rPr>
        <w:t>s</w:t>
      </w:r>
      <w:r w:rsidR="00DE5509" w:rsidRPr="00FF19B1">
        <w:rPr>
          <w:lang w:val="en-IE"/>
        </w:rPr>
        <w:t>ubmitted</w:t>
      </w:r>
      <w:r w:rsidR="00E4739B" w:rsidRPr="00FF19B1">
        <w:rPr>
          <w:lang w:val="en-IE"/>
        </w:rPr>
        <w:t xml:space="preserve"> by the </w:t>
      </w:r>
      <w:r w:rsidR="00AC7343" w:rsidRPr="00FF19B1">
        <w:rPr>
          <w:lang w:val="en-IE"/>
        </w:rPr>
        <w:t>h</w:t>
      </w:r>
      <w:r w:rsidR="00DE5509" w:rsidRPr="00FF19B1">
        <w:rPr>
          <w:lang w:val="en-IE"/>
        </w:rPr>
        <w:t xml:space="preserve">older of the </w:t>
      </w:r>
      <w:r w:rsidR="00AC7343" w:rsidRPr="00FF19B1">
        <w:rPr>
          <w:lang w:val="en-IE"/>
        </w:rPr>
        <w:t>t</w:t>
      </w:r>
      <w:r w:rsidR="00DE5509" w:rsidRPr="00FF19B1">
        <w:rPr>
          <w:lang w:val="en-IE"/>
        </w:rPr>
        <w:t xml:space="preserve">ransit </w:t>
      </w:r>
      <w:r w:rsidR="00AC7343" w:rsidRPr="00FF19B1">
        <w:rPr>
          <w:lang w:val="en-IE"/>
        </w:rPr>
        <w:t>p</w:t>
      </w:r>
      <w:r w:rsidR="00DE5509" w:rsidRPr="00FF19B1">
        <w:rPr>
          <w:lang w:val="en-IE"/>
        </w:rPr>
        <w:t>rocedure</w:t>
      </w:r>
      <w:r w:rsidR="000D5DA8" w:rsidRPr="00FF19B1">
        <w:rPr>
          <w:lang w:val="en-IE"/>
        </w:rPr>
        <w:t xml:space="preserve"> before </w:t>
      </w:r>
      <w:r w:rsidR="00AC7343" w:rsidRPr="00FF19B1">
        <w:rPr>
          <w:lang w:val="en-IE"/>
        </w:rPr>
        <w:t>r</w:t>
      </w:r>
      <w:r w:rsidR="000D5DA8" w:rsidRPr="00FF19B1">
        <w:rPr>
          <w:lang w:val="en-IE"/>
        </w:rPr>
        <w:t xml:space="preserve">elease for </w:t>
      </w:r>
      <w:r w:rsidR="00AC7343" w:rsidRPr="00FF19B1">
        <w:rPr>
          <w:lang w:val="en-IE"/>
        </w:rPr>
        <w:t>t</w:t>
      </w:r>
      <w:r w:rsidR="000D5DA8" w:rsidRPr="00FF19B1">
        <w:rPr>
          <w:lang w:val="en-IE"/>
        </w:rPr>
        <w:t>ransit</w:t>
      </w:r>
      <w:bookmarkEnd w:id="2516"/>
      <w:bookmarkEnd w:id="2517"/>
      <w:r w:rsidR="00A1740A" w:rsidRPr="00FF19B1">
        <w:rPr>
          <w:lang w:val="en-IE"/>
        </w:rPr>
        <w:t xml:space="preserve"> </w:t>
      </w:r>
      <w:r w:rsidR="00A805FF" w:rsidRPr="00FF19B1">
        <w:rPr>
          <w:lang w:val="en-IE"/>
        </w:rPr>
        <w:t>–</w:t>
      </w:r>
      <w:r w:rsidR="00A1740A" w:rsidRPr="00FF19B1">
        <w:rPr>
          <w:lang w:val="en-IE"/>
        </w:rPr>
        <w:t xml:space="preserve"> </w:t>
      </w:r>
      <w:r w:rsidR="00A1740A" w:rsidRPr="00FF19B1">
        <w:rPr>
          <w:iCs/>
          <w:highlight w:val="lightGray"/>
          <w:lang w:val="en-IE"/>
        </w:rPr>
        <w:t>NO CHANGE</w:t>
      </w:r>
    </w:p>
    <w:p w14:paraId="300763D7" w14:textId="40523D9E" w:rsidR="00E4739B" w:rsidRPr="00FF19B1" w:rsidRDefault="006D6669"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GMN-GUC-A-00</w:instrText>
      </w:r>
      <w:r w:rsidR="00761E2B" w:rsidRPr="00FF19B1">
        <w:rPr>
          <w:b/>
          <w:lang w:val="en-IE"/>
        </w:rPr>
        <w:instrText>6</w:instrText>
      </w:r>
      <w:r w:rsidRPr="00FF19B1">
        <w:rPr>
          <w:b/>
          <w:szCs w:val="24"/>
          <w:lang w:val="en-IE"/>
        </w:rPr>
        <w:fldChar w:fldCharType="separate"/>
      </w:r>
      <w:r w:rsidR="003911F1">
        <w:rPr>
          <w:b/>
          <w:noProof/>
          <w:szCs w:val="24"/>
          <w:lang w:val="en-IE"/>
        </w:rPr>
        <w:t>1</w:t>
      </w:r>
      <w:r w:rsidRPr="00FF19B1">
        <w:rPr>
          <w:b/>
          <w:szCs w:val="24"/>
          <w:lang w:val="en-IE"/>
        </w:rPr>
        <w:fldChar w:fldCharType="end"/>
      </w:r>
      <w:r w:rsidRPr="00FF19B1">
        <w:rPr>
          <w:b/>
          <w:szCs w:val="24"/>
          <w:lang w:val="en-IE"/>
        </w:rPr>
        <w:t xml:space="preserve">] </w:t>
      </w:r>
      <w:r w:rsidR="00E4739B" w:rsidRPr="00FF19B1">
        <w:rPr>
          <w:lang w:val="en-IE"/>
        </w:rPr>
        <w:t xml:space="preserve">The </w:t>
      </w:r>
      <w:r w:rsidR="00AF40C0" w:rsidRPr="00FF19B1">
        <w:rPr>
          <w:lang w:val="en-IE"/>
        </w:rPr>
        <w:t>Holder of the Transit Procedure</w:t>
      </w:r>
      <w:r w:rsidR="00E4739B" w:rsidRPr="00FF19B1">
        <w:rPr>
          <w:lang w:val="en-IE"/>
        </w:rPr>
        <w:t xml:space="preserve"> submits a </w:t>
      </w:r>
      <w:r w:rsidR="00AF40C0" w:rsidRPr="00FF19B1">
        <w:rPr>
          <w:lang w:val="en-IE"/>
        </w:rPr>
        <w:t>‘</w:t>
      </w:r>
      <w:r w:rsidR="00487962" w:rsidRPr="00FF19B1">
        <w:rPr>
          <w:szCs w:val="40"/>
          <w:lang w:val="en-IE"/>
        </w:rPr>
        <w:t xml:space="preserve">Declaration </w:t>
      </w:r>
      <w:r w:rsidR="00F612E8" w:rsidRPr="00FF19B1">
        <w:rPr>
          <w:szCs w:val="40"/>
          <w:lang w:val="en-IE"/>
        </w:rPr>
        <w:t>Invalidation</w:t>
      </w:r>
      <w:r w:rsidR="00487962" w:rsidRPr="00FF19B1">
        <w:rPr>
          <w:szCs w:val="40"/>
          <w:lang w:val="en-IE"/>
        </w:rPr>
        <w:t xml:space="preserve"> Request</w:t>
      </w:r>
      <w:r w:rsidR="00AF40C0" w:rsidRPr="00FF19B1">
        <w:rPr>
          <w:szCs w:val="40"/>
          <w:lang w:val="en-IE"/>
        </w:rPr>
        <w:t>’</w:t>
      </w:r>
      <w:r w:rsidR="00E4739B" w:rsidRPr="00FF19B1">
        <w:rPr>
          <w:szCs w:val="40"/>
          <w:lang w:val="en-IE"/>
        </w:rPr>
        <w:t xml:space="preserve"> </w:t>
      </w:r>
      <w:r w:rsidR="00F51CF1" w:rsidRPr="00FF19B1">
        <w:rPr>
          <w:lang w:val="en-IE"/>
        </w:rPr>
        <w:t>E_DEC_</w:t>
      </w:r>
      <w:r w:rsidR="00F612E8" w:rsidRPr="00FF19B1">
        <w:rPr>
          <w:lang w:val="en-IE"/>
        </w:rPr>
        <w:t>INV</w:t>
      </w:r>
      <w:r w:rsidR="00E4739B" w:rsidRPr="00FF19B1">
        <w:rPr>
          <w:lang w:val="en-IE"/>
        </w:rPr>
        <w:t xml:space="preserve"> (</w:t>
      </w:r>
      <w:r w:rsidR="00AF4454" w:rsidRPr="00FF19B1">
        <w:rPr>
          <w:lang w:val="en-IE"/>
        </w:rPr>
        <w:t>IE014</w:t>
      </w:r>
      <w:r w:rsidR="00E4739B" w:rsidRPr="00FF19B1">
        <w:rPr>
          <w:lang w:val="en-IE"/>
        </w:rPr>
        <w:t xml:space="preserve">) to the </w:t>
      </w:r>
      <w:r w:rsidR="00FA4DDB" w:rsidRPr="00FF19B1">
        <w:rPr>
          <w:lang w:val="en-IE"/>
        </w:rPr>
        <w:t>Office of</w:t>
      </w:r>
      <w:r w:rsidR="00E4739B" w:rsidRPr="00FF19B1">
        <w:rPr>
          <w:lang w:val="en-IE"/>
        </w:rPr>
        <w:t xml:space="preserve"> Departure, quoting the MRN </w:t>
      </w:r>
      <w:r w:rsidR="00140987" w:rsidRPr="00FF19B1">
        <w:rPr>
          <w:lang w:val="en-IE"/>
        </w:rPr>
        <w:t>in the transit declaration</w:t>
      </w:r>
      <w:r w:rsidR="00E4739B" w:rsidRPr="00FF19B1">
        <w:rPr>
          <w:lang w:val="en-IE"/>
        </w:rPr>
        <w:t>, which has previously been accepted.</w:t>
      </w:r>
    </w:p>
    <w:p w14:paraId="268E0786" w14:textId="20168DC8" w:rsidR="00E4739B" w:rsidRPr="00FF19B1" w:rsidRDefault="00B55886"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GMN-GUC-A-006</w:instrText>
      </w:r>
      <w:r w:rsidRPr="00FF19B1">
        <w:rPr>
          <w:b/>
          <w:szCs w:val="24"/>
          <w:lang w:val="en-IE"/>
        </w:rPr>
        <w:fldChar w:fldCharType="separate"/>
      </w:r>
      <w:r w:rsidR="003911F1">
        <w:rPr>
          <w:b/>
          <w:noProof/>
          <w:szCs w:val="24"/>
          <w:lang w:val="en-IE"/>
        </w:rPr>
        <w:t>2</w:t>
      </w:r>
      <w:r w:rsidRPr="00FF19B1">
        <w:rPr>
          <w:b/>
          <w:szCs w:val="24"/>
          <w:lang w:val="en-IE"/>
        </w:rPr>
        <w:fldChar w:fldCharType="end"/>
      </w:r>
      <w:r w:rsidRPr="00FF19B1">
        <w:rPr>
          <w:b/>
          <w:szCs w:val="24"/>
          <w:lang w:val="en-IE"/>
        </w:rPr>
        <w:t xml:space="preserve">] </w:t>
      </w:r>
      <w:r w:rsidR="00E4739B" w:rsidRPr="00FF19B1">
        <w:rPr>
          <w:lang w:val="en-IE"/>
        </w:rPr>
        <w:t xml:space="preserve">When the Customs Officer at </w:t>
      </w:r>
      <w:r w:rsidR="0048322F" w:rsidRPr="00FF19B1">
        <w:rPr>
          <w:lang w:val="en-IE"/>
        </w:rPr>
        <w:t xml:space="preserve">the </w:t>
      </w:r>
      <w:r w:rsidR="00FA4DDB" w:rsidRPr="00FF19B1">
        <w:rPr>
          <w:lang w:val="en-IE"/>
        </w:rPr>
        <w:t>Office of</w:t>
      </w:r>
      <w:r w:rsidR="00E4739B" w:rsidRPr="00FF19B1">
        <w:rPr>
          <w:lang w:val="en-IE"/>
        </w:rPr>
        <w:t xml:space="preserve"> Departure accepts the </w:t>
      </w:r>
      <w:r w:rsidR="00D6114E" w:rsidRPr="00FF19B1">
        <w:rPr>
          <w:lang w:val="en-IE"/>
        </w:rPr>
        <w:t>‘</w:t>
      </w:r>
      <w:r w:rsidR="00D6114E" w:rsidRPr="00FF19B1">
        <w:rPr>
          <w:szCs w:val="40"/>
          <w:lang w:val="en-IE"/>
        </w:rPr>
        <w:t xml:space="preserve">Declaration </w:t>
      </w:r>
      <w:r w:rsidR="00E10937" w:rsidRPr="00FF19B1">
        <w:rPr>
          <w:szCs w:val="40"/>
          <w:lang w:val="en-IE"/>
        </w:rPr>
        <w:t>Invalid</w:t>
      </w:r>
      <w:r w:rsidR="001629F1" w:rsidRPr="00FF19B1">
        <w:rPr>
          <w:szCs w:val="40"/>
          <w:lang w:val="en-IE"/>
        </w:rPr>
        <w:t>ation</w:t>
      </w:r>
      <w:r w:rsidR="00D6114E" w:rsidRPr="00FF19B1">
        <w:rPr>
          <w:szCs w:val="40"/>
          <w:lang w:val="en-IE"/>
        </w:rPr>
        <w:t xml:space="preserve"> Request’</w:t>
      </w:r>
      <w:r w:rsidR="00E4739B" w:rsidRPr="00FF19B1">
        <w:rPr>
          <w:lang w:val="en-IE"/>
        </w:rPr>
        <w:t xml:space="preserve"> from</w:t>
      </w:r>
      <w:r w:rsidR="00D6114E" w:rsidRPr="00FF19B1">
        <w:rPr>
          <w:lang w:val="en-IE"/>
        </w:rPr>
        <w:t xml:space="preserve"> the Holder of the Transit Procedure</w:t>
      </w:r>
      <w:r w:rsidR="00E4739B" w:rsidRPr="00FF19B1">
        <w:rPr>
          <w:lang w:val="en-IE"/>
        </w:rPr>
        <w:t xml:space="preserve">, he/she communicates the </w:t>
      </w:r>
      <w:r w:rsidR="00511F8B" w:rsidRPr="00FF19B1">
        <w:rPr>
          <w:lang w:val="en-IE"/>
        </w:rPr>
        <w:t>‘Invalidation Decision’ E_INV_DEC (IE009)</w:t>
      </w:r>
      <w:r w:rsidR="00E4739B" w:rsidRPr="00FF19B1">
        <w:rPr>
          <w:lang w:val="en-IE"/>
        </w:rPr>
        <w:t xml:space="preserve"> confirming the </w:t>
      </w:r>
      <w:r w:rsidR="00D26AE9" w:rsidRPr="00FF19B1">
        <w:rPr>
          <w:lang w:val="en-IE"/>
        </w:rPr>
        <w:t>invalidation of the Transit Declaration</w:t>
      </w:r>
      <w:r w:rsidR="00E4739B" w:rsidRPr="00FF19B1">
        <w:rPr>
          <w:lang w:val="en-IE"/>
        </w:rPr>
        <w:t xml:space="preserve"> to the </w:t>
      </w:r>
      <w:r w:rsidR="00F67411" w:rsidRPr="00FF19B1">
        <w:rPr>
          <w:lang w:val="en-IE"/>
        </w:rPr>
        <w:t>Holder of the Transit Procedure</w:t>
      </w:r>
      <w:r w:rsidR="00E4739B" w:rsidRPr="00FF19B1">
        <w:rPr>
          <w:lang w:val="en-IE"/>
        </w:rPr>
        <w:t>.</w:t>
      </w:r>
    </w:p>
    <w:p w14:paraId="31C3600B" w14:textId="59F39A81" w:rsidR="00E4739B" w:rsidRPr="00FF19B1" w:rsidRDefault="006B77AF" w:rsidP="00E4739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GMN-GUC-A-006</w:instrText>
      </w:r>
      <w:r w:rsidRPr="00FF19B1">
        <w:rPr>
          <w:b/>
          <w:szCs w:val="24"/>
          <w:lang w:val="en-IE"/>
        </w:rPr>
        <w:fldChar w:fldCharType="separate"/>
      </w:r>
      <w:r w:rsidR="003911F1">
        <w:rPr>
          <w:b/>
          <w:noProof/>
          <w:szCs w:val="24"/>
          <w:lang w:val="en-IE"/>
        </w:rPr>
        <w:t>3</w:t>
      </w:r>
      <w:r w:rsidRPr="00FF19B1">
        <w:rPr>
          <w:b/>
          <w:szCs w:val="24"/>
          <w:lang w:val="en-IE"/>
        </w:rPr>
        <w:fldChar w:fldCharType="end"/>
      </w:r>
      <w:r w:rsidRPr="00FF19B1">
        <w:rPr>
          <w:b/>
          <w:szCs w:val="24"/>
          <w:lang w:val="en-IE"/>
        </w:rPr>
        <w:t xml:space="preserve">] </w:t>
      </w:r>
      <w:r w:rsidR="00E4739B" w:rsidRPr="00FF19B1">
        <w:rPr>
          <w:lang w:val="en-IE"/>
        </w:rPr>
        <w:t xml:space="preserve">When the </w:t>
      </w:r>
      <w:r w:rsidR="00965EFE" w:rsidRPr="00FF19B1">
        <w:rPr>
          <w:lang w:val="en-IE"/>
        </w:rPr>
        <w:t>Transit Declaration is invalidated</w:t>
      </w:r>
      <w:r w:rsidR="00D0455A" w:rsidRPr="00FF19B1">
        <w:rPr>
          <w:lang w:val="en-IE"/>
        </w:rPr>
        <w:t>, the</w:t>
      </w:r>
      <w:r w:rsidR="00E4739B" w:rsidRPr="00FF19B1">
        <w:rPr>
          <w:lang w:val="en-IE"/>
        </w:rPr>
        <w:t xml:space="preserve"> </w:t>
      </w:r>
      <w:r w:rsidR="00FA4DDB" w:rsidRPr="00FF19B1">
        <w:rPr>
          <w:lang w:val="en-IE"/>
        </w:rPr>
        <w:t>Office of</w:t>
      </w:r>
      <w:r w:rsidR="00E4739B" w:rsidRPr="00FF19B1">
        <w:rPr>
          <w:lang w:val="en-IE"/>
        </w:rPr>
        <w:t xml:space="preserve"> Departure requests the Office(s) of Guarantee to cancel the already registered guarantee(s) usage (with guarantee types ‘0’, ‘1’, ‘2’, ‘4’, and ‘9’) via the </w:t>
      </w:r>
      <w:r w:rsidR="00965EFE" w:rsidRPr="00FF19B1">
        <w:rPr>
          <w:lang w:val="en-IE"/>
        </w:rPr>
        <w:t>‘</w:t>
      </w:r>
      <w:r w:rsidR="00E4739B" w:rsidRPr="00FF19B1">
        <w:rPr>
          <w:lang w:val="en-IE"/>
        </w:rPr>
        <w:t>Guarantee Use Cancellation</w:t>
      </w:r>
      <w:r w:rsidR="00965EFE" w:rsidRPr="00FF19B1">
        <w:rPr>
          <w:lang w:val="en-IE"/>
        </w:rPr>
        <w:t>’</w:t>
      </w:r>
      <w:r w:rsidR="00E4739B" w:rsidRPr="00FF19B1">
        <w:rPr>
          <w:lang w:val="en-IE"/>
        </w:rPr>
        <w:t xml:space="preserve"> C_GUA_CAN (</w:t>
      </w:r>
      <w:r w:rsidR="00A01446" w:rsidRPr="00FF19B1">
        <w:rPr>
          <w:lang w:val="en-IE"/>
        </w:rPr>
        <w:t>IE204</w:t>
      </w:r>
      <w:r w:rsidR="00E4739B" w:rsidRPr="00FF19B1">
        <w:rPr>
          <w:lang w:val="en-IE"/>
        </w:rPr>
        <w:t>).</w:t>
      </w:r>
    </w:p>
    <w:p w14:paraId="2F4860F6" w14:textId="3C7B08AB" w:rsidR="00E4739B" w:rsidRPr="00FF19B1" w:rsidRDefault="00E4739B" w:rsidP="00E4739B">
      <w:pPr>
        <w:rPr>
          <w:lang w:val="en-IE"/>
        </w:rPr>
      </w:pPr>
      <w:r w:rsidRPr="00FF19B1">
        <w:rPr>
          <w:lang w:val="en-IE"/>
        </w:rPr>
        <w:t xml:space="preserve">A similar scenario exists when the </w:t>
      </w:r>
      <w:r w:rsidR="00CE694D" w:rsidRPr="00FF19B1">
        <w:rPr>
          <w:lang w:val="en-IE"/>
        </w:rPr>
        <w:t xml:space="preserve">invalidation / </w:t>
      </w:r>
      <w:r w:rsidRPr="00FF19B1">
        <w:rPr>
          <w:lang w:val="en-IE"/>
        </w:rPr>
        <w:t xml:space="preserve">cancellation is initiated by the </w:t>
      </w:r>
      <w:r w:rsidR="00FA4DDB" w:rsidRPr="00FF19B1">
        <w:rPr>
          <w:lang w:val="en-IE"/>
        </w:rPr>
        <w:t>Office of</w:t>
      </w:r>
      <w:r w:rsidRPr="00FF19B1">
        <w:rPr>
          <w:lang w:val="en-IE"/>
        </w:rPr>
        <w:t xml:space="preserve"> Departure.</w:t>
      </w:r>
    </w:p>
    <w:p w14:paraId="06BC847A" w14:textId="6058859F" w:rsidR="00E4739B" w:rsidRPr="00FF19B1" w:rsidRDefault="003E7017" w:rsidP="00E4739B">
      <w:pPr>
        <w:jc w:val="center"/>
        <w:rPr>
          <w:lang w:val="en-IE"/>
        </w:rPr>
      </w:pPr>
      <w:r w:rsidRPr="00FF19B1">
        <w:rPr>
          <w:noProof/>
          <w:lang w:val="en-IE" w:eastAsia="en-IE"/>
        </w:rPr>
        <w:drawing>
          <wp:inline distT="0" distB="0" distL="0" distR="0" wp14:anchorId="576B52DE" wp14:editId="7E5D6780">
            <wp:extent cx="4297680" cy="2103120"/>
            <wp:effectExtent l="0" t="0" r="7620" b="0"/>
            <wp:docPr id="1676" name="Picture 16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24">
                      <a:extLst>
                        <a:ext uri="{28A0092B-C50C-407E-A947-70E740481C1C}">
                          <a14:useLocalDpi xmlns:a14="http://schemas.microsoft.com/office/drawing/2010/main" val="0"/>
                        </a:ext>
                      </a:extLst>
                    </a:blip>
                    <a:srcRect/>
                    <a:stretch>
                      <a:fillRect/>
                    </a:stretch>
                  </pic:blipFill>
                  <pic:spPr bwMode="auto">
                    <a:xfrm>
                      <a:off x="0" y="0"/>
                      <a:ext cx="4297680" cy="2103120"/>
                    </a:xfrm>
                    <a:prstGeom prst="rect">
                      <a:avLst/>
                    </a:prstGeom>
                    <a:noFill/>
                    <a:ln>
                      <a:noFill/>
                    </a:ln>
                  </pic:spPr>
                </pic:pic>
              </a:graphicData>
            </a:graphic>
          </wp:inline>
        </w:drawing>
      </w:r>
    </w:p>
    <w:p w14:paraId="2327593A" w14:textId="52BF191B" w:rsidR="008115F3" w:rsidRPr="00FF19B1" w:rsidRDefault="00E4739B" w:rsidP="003F4371">
      <w:pPr>
        <w:pStyle w:val="Caption"/>
        <w:rPr>
          <w:lang w:val="en-IE"/>
        </w:rPr>
      </w:pPr>
      <w:bookmarkStart w:id="2518" w:name="_Toc43942819"/>
      <w:bookmarkStart w:id="2519" w:name="_Toc69724531"/>
      <w:bookmarkStart w:id="2520" w:name="_Toc97296599"/>
      <w:bookmarkStart w:id="2521" w:name="_Toc172912891"/>
      <w:bookmarkStart w:id="2522" w:name="_Toc202266419"/>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143</w:t>
      </w:r>
      <w:r w:rsidR="001B7227" w:rsidRPr="00FF19B1">
        <w:rPr>
          <w:lang w:val="en-IE"/>
        </w:rPr>
        <w:fldChar w:fldCharType="end"/>
      </w:r>
      <w:r w:rsidRPr="00FF19B1">
        <w:rPr>
          <w:lang w:val="en-IE"/>
        </w:rPr>
        <w:t xml:space="preserve">: </w:t>
      </w:r>
      <w:r w:rsidR="00AC7343" w:rsidRPr="00FF19B1">
        <w:rPr>
          <w:lang w:val="en-IE"/>
        </w:rPr>
        <w:t>T-GMN-GUC-A-006-Cancellation of guarantee registration usage due to a transit declaration invalidation request submitted by the holder of the transit procedure before release for transit</w:t>
      </w:r>
      <w:bookmarkEnd w:id="2518"/>
      <w:bookmarkEnd w:id="2519"/>
      <w:bookmarkEnd w:id="2520"/>
      <w:bookmarkEnd w:id="2521"/>
      <w:bookmarkEnd w:id="2522"/>
    </w:p>
    <w:p w14:paraId="322644F2" w14:textId="281D2088" w:rsidR="00B17453" w:rsidRPr="00FF19B1" w:rsidRDefault="000C6287" w:rsidP="0098738D">
      <w:pPr>
        <w:pStyle w:val="Heading5"/>
        <w:rPr>
          <w:lang w:val="en-IE"/>
        </w:rPr>
      </w:pPr>
      <w:bookmarkStart w:id="2523" w:name="_Toc45648840"/>
      <w:bookmarkStart w:id="2524" w:name="_Toc68274255"/>
      <w:r w:rsidRPr="00FF19B1">
        <w:rPr>
          <w:lang w:val="en-IE"/>
        </w:rPr>
        <w:t>T-GMN-GUC-A-007-</w:t>
      </w:r>
      <w:r w:rsidR="00B17453" w:rsidRPr="00FF19B1">
        <w:rPr>
          <w:lang w:val="en-IE"/>
        </w:rPr>
        <w:t xml:space="preserve">Cancellation of </w:t>
      </w:r>
      <w:r w:rsidRPr="00FF19B1">
        <w:rPr>
          <w:lang w:val="en-IE"/>
        </w:rPr>
        <w:t>g</w:t>
      </w:r>
      <w:r w:rsidR="00B17453" w:rsidRPr="00FF19B1">
        <w:rPr>
          <w:lang w:val="en-IE"/>
        </w:rPr>
        <w:t xml:space="preserve">uarantee </w:t>
      </w:r>
      <w:r w:rsidRPr="00FF19B1">
        <w:rPr>
          <w:lang w:val="en-IE"/>
        </w:rPr>
        <w:t>r</w:t>
      </w:r>
      <w:r w:rsidR="00B17453" w:rsidRPr="00FF19B1">
        <w:rPr>
          <w:lang w:val="en-IE"/>
        </w:rPr>
        <w:t xml:space="preserve">egistration </w:t>
      </w:r>
      <w:r w:rsidRPr="00FF19B1">
        <w:rPr>
          <w:lang w:val="en-IE"/>
        </w:rPr>
        <w:t>u</w:t>
      </w:r>
      <w:r w:rsidR="00B17453" w:rsidRPr="00FF19B1">
        <w:rPr>
          <w:lang w:val="en-IE"/>
        </w:rPr>
        <w:t xml:space="preserve">sage </w:t>
      </w:r>
      <w:r w:rsidRPr="00FF19B1">
        <w:rPr>
          <w:lang w:val="en-IE"/>
        </w:rPr>
        <w:t>d</w:t>
      </w:r>
      <w:r w:rsidR="00B17453" w:rsidRPr="00FF19B1">
        <w:rPr>
          <w:lang w:val="en-IE"/>
        </w:rPr>
        <w:t xml:space="preserve">ue to the </w:t>
      </w:r>
      <w:r w:rsidRPr="00FF19B1">
        <w:rPr>
          <w:lang w:val="en-IE"/>
        </w:rPr>
        <w:t>i</w:t>
      </w:r>
      <w:r w:rsidR="00DF353B" w:rsidRPr="00FF19B1">
        <w:rPr>
          <w:lang w:val="en-IE"/>
        </w:rPr>
        <w:t>nvalidation</w:t>
      </w:r>
      <w:r w:rsidR="00B17453" w:rsidRPr="00FF19B1">
        <w:rPr>
          <w:lang w:val="en-IE"/>
        </w:rPr>
        <w:t xml:space="preserve"> of </w:t>
      </w:r>
      <w:r w:rsidRPr="00FF19B1">
        <w:rPr>
          <w:lang w:val="en-IE"/>
        </w:rPr>
        <w:t>t</w:t>
      </w:r>
      <w:r w:rsidR="00B17453" w:rsidRPr="00FF19B1">
        <w:rPr>
          <w:lang w:val="en-IE"/>
        </w:rPr>
        <w:t xml:space="preserve">ransit </w:t>
      </w:r>
      <w:r w:rsidRPr="00FF19B1">
        <w:rPr>
          <w:lang w:val="en-IE"/>
        </w:rPr>
        <w:t>d</w:t>
      </w:r>
      <w:r w:rsidR="00B17453" w:rsidRPr="00FF19B1">
        <w:rPr>
          <w:lang w:val="en-IE"/>
        </w:rPr>
        <w:t xml:space="preserve">eclaration after </w:t>
      </w:r>
      <w:r w:rsidRPr="00FF19B1">
        <w:rPr>
          <w:lang w:val="en-IE"/>
        </w:rPr>
        <w:t>r</w:t>
      </w:r>
      <w:r w:rsidR="00B17453" w:rsidRPr="00FF19B1">
        <w:rPr>
          <w:lang w:val="en-IE"/>
        </w:rPr>
        <w:t xml:space="preserve">elease for </w:t>
      </w:r>
      <w:r w:rsidRPr="00FF19B1">
        <w:rPr>
          <w:lang w:val="en-IE"/>
        </w:rPr>
        <w:t>t</w:t>
      </w:r>
      <w:r w:rsidR="00B17453" w:rsidRPr="00FF19B1">
        <w:rPr>
          <w:lang w:val="en-IE"/>
        </w:rPr>
        <w:t>ransit</w:t>
      </w:r>
      <w:bookmarkEnd w:id="2523"/>
      <w:bookmarkEnd w:id="2524"/>
      <w:r w:rsidR="003F4371" w:rsidRPr="00FF19B1">
        <w:rPr>
          <w:lang w:val="en-IE"/>
        </w:rPr>
        <w:t xml:space="preserve"> </w:t>
      </w:r>
      <w:r w:rsidR="00A805FF" w:rsidRPr="00FF19B1">
        <w:rPr>
          <w:lang w:val="en-IE"/>
        </w:rPr>
        <w:t>–</w:t>
      </w:r>
      <w:r w:rsidR="003F4371" w:rsidRPr="00FF19B1">
        <w:rPr>
          <w:lang w:val="en-IE"/>
        </w:rPr>
        <w:t xml:space="preserve"> </w:t>
      </w:r>
      <w:r w:rsidR="003F4371" w:rsidRPr="00FF19B1">
        <w:rPr>
          <w:iCs/>
          <w:highlight w:val="lightGray"/>
          <w:lang w:val="en-IE"/>
        </w:rPr>
        <w:t>NO CHANGE</w:t>
      </w:r>
    </w:p>
    <w:p w14:paraId="5F487053" w14:textId="383D3896" w:rsidR="00B22056" w:rsidRPr="00FF19B1" w:rsidRDefault="004912D9" w:rsidP="00B17453">
      <w:pPr>
        <w:rPr>
          <w:lang w:val="en-IE"/>
        </w:rPr>
      </w:pPr>
      <w:r w:rsidRPr="00FF19B1">
        <w:rPr>
          <w:lang w:val="en-IE"/>
        </w:rPr>
        <w:t xml:space="preserve">The first </w:t>
      </w:r>
      <w:r w:rsidR="001C1838" w:rsidRPr="00FF19B1">
        <w:rPr>
          <w:lang w:val="en-IE"/>
        </w:rPr>
        <w:t>three</w:t>
      </w:r>
      <w:r w:rsidRPr="00FF19B1">
        <w:rPr>
          <w:lang w:val="en-IE"/>
        </w:rPr>
        <w:t xml:space="preserve"> (</w:t>
      </w:r>
      <w:r w:rsidR="001C1838" w:rsidRPr="00FF19B1">
        <w:rPr>
          <w:lang w:val="en-IE"/>
        </w:rPr>
        <w:t>3</w:t>
      </w:r>
      <w:r w:rsidRPr="00FF19B1">
        <w:rPr>
          <w:lang w:val="en-IE"/>
        </w:rPr>
        <w:t>) steps of</w:t>
      </w:r>
      <w:r w:rsidR="0056680E" w:rsidRPr="00FF19B1">
        <w:rPr>
          <w:lang w:val="en-IE"/>
        </w:rPr>
        <w:t xml:space="preserve"> </w:t>
      </w:r>
      <w:r w:rsidR="0056680E" w:rsidRPr="00FF19B1">
        <w:rPr>
          <w:rStyle w:val="LinksChar"/>
          <w:lang w:val="en-IE"/>
        </w:rPr>
        <w:fldChar w:fldCharType="begin"/>
      </w:r>
      <w:r w:rsidR="0056680E" w:rsidRPr="00FF19B1">
        <w:rPr>
          <w:rStyle w:val="LinksChar"/>
          <w:lang w:val="en-IE"/>
        </w:rPr>
        <w:instrText xml:space="preserve"> REF _Ref15638463 \h  \* MERGEFORMAT </w:instrText>
      </w:r>
      <w:r w:rsidR="0056680E" w:rsidRPr="00FF19B1">
        <w:rPr>
          <w:rStyle w:val="LinksChar"/>
          <w:lang w:val="en-IE"/>
        </w:rPr>
      </w:r>
      <w:r w:rsidR="0056680E" w:rsidRPr="00FF19B1">
        <w:rPr>
          <w:rStyle w:val="LinksChar"/>
          <w:lang w:val="en-IE"/>
        </w:rPr>
        <w:fldChar w:fldCharType="separate"/>
      </w:r>
      <w:r w:rsidR="003911F1" w:rsidRPr="003911F1">
        <w:rPr>
          <w:rStyle w:val="LinksChar"/>
          <w:lang w:val="en-IE"/>
        </w:rPr>
        <w:t>T-TRA-CFL-M-001-Standard Transit Procedure (overview)</w:t>
      </w:r>
      <w:r w:rsidR="0056680E" w:rsidRPr="00FF19B1">
        <w:rPr>
          <w:rStyle w:val="LinksChar"/>
          <w:lang w:val="en-IE"/>
        </w:rPr>
        <w:fldChar w:fldCharType="end"/>
      </w:r>
      <w:r w:rsidRPr="00FF19B1">
        <w:rPr>
          <w:lang w:val="en-IE"/>
        </w:rPr>
        <w:t xml:space="preserve"> are executed</w:t>
      </w:r>
      <w:r w:rsidR="001C1838" w:rsidRPr="00FF19B1">
        <w:rPr>
          <w:lang w:val="en-IE"/>
        </w:rPr>
        <w:t xml:space="preserve"> </w:t>
      </w:r>
      <w:r w:rsidR="00725A53" w:rsidRPr="00FF19B1">
        <w:rPr>
          <w:lang w:val="en-IE"/>
        </w:rPr>
        <w:t>and the</w:t>
      </w:r>
      <w:r w:rsidR="001C1838" w:rsidRPr="00FF19B1">
        <w:rPr>
          <w:lang w:val="en-IE"/>
        </w:rPr>
        <w:t xml:space="preserve"> movement is released for transit</w:t>
      </w:r>
      <w:r w:rsidRPr="00FF19B1">
        <w:rPr>
          <w:lang w:val="en-IE"/>
        </w:rPr>
        <w:t>.</w:t>
      </w:r>
    </w:p>
    <w:p w14:paraId="44E9DE03" w14:textId="78C53EF9" w:rsidR="000861C9" w:rsidRPr="00FF19B1" w:rsidRDefault="00B17453" w:rsidP="00B17453">
      <w:pPr>
        <w:rPr>
          <w:lang w:val="en-IE"/>
        </w:rPr>
      </w:pPr>
      <w:r w:rsidRPr="00FF19B1">
        <w:rPr>
          <w:lang w:val="en-IE"/>
        </w:rPr>
        <w:t xml:space="preserve">The Customs Officer at the </w:t>
      </w:r>
      <w:r w:rsidR="00FA4DDB" w:rsidRPr="00FF19B1">
        <w:rPr>
          <w:lang w:val="en-IE"/>
        </w:rPr>
        <w:t>Office of</w:t>
      </w:r>
      <w:r w:rsidRPr="00FF19B1">
        <w:rPr>
          <w:lang w:val="en-IE"/>
        </w:rPr>
        <w:t xml:space="preserve"> Departure decides to </w:t>
      </w:r>
      <w:r w:rsidR="002055E2" w:rsidRPr="00FF19B1">
        <w:rPr>
          <w:lang w:val="en-IE"/>
        </w:rPr>
        <w:t>invalidate</w:t>
      </w:r>
      <w:r w:rsidRPr="00FF19B1">
        <w:rPr>
          <w:lang w:val="en-IE"/>
        </w:rPr>
        <w:t xml:space="preserve"> the transit movement</w:t>
      </w:r>
      <w:r w:rsidR="00F46195" w:rsidRPr="00FF19B1">
        <w:rPr>
          <w:lang w:val="en-IE"/>
        </w:rPr>
        <w:t xml:space="preserve"> on behalf of the Holder of the Transit Procedure</w:t>
      </w:r>
      <w:r w:rsidRPr="00FF19B1">
        <w:rPr>
          <w:lang w:val="en-IE"/>
        </w:rPr>
        <w:t xml:space="preserve">. </w:t>
      </w:r>
    </w:p>
    <w:p w14:paraId="012FC1B9" w14:textId="1FBFD4EA" w:rsidR="00B17453" w:rsidRPr="00FF19B1" w:rsidRDefault="00B17453" w:rsidP="00B17453">
      <w:pPr>
        <w:rPr>
          <w:lang w:val="en-IE"/>
        </w:rPr>
      </w:pPr>
      <w:r w:rsidRPr="00FF19B1">
        <w:rPr>
          <w:lang w:val="en-IE"/>
        </w:rPr>
        <w:t xml:space="preserve">The system notifies </w:t>
      </w:r>
      <w:r w:rsidR="00BA497E" w:rsidRPr="00FF19B1">
        <w:rPr>
          <w:lang w:val="en-IE"/>
        </w:rPr>
        <w:t xml:space="preserve">the </w:t>
      </w:r>
      <w:r w:rsidR="00BB5B54" w:rsidRPr="00FF19B1">
        <w:rPr>
          <w:b/>
          <w:szCs w:val="24"/>
          <w:lang w:val="en-IE"/>
        </w:rPr>
        <w:t xml:space="preserve">[Step </w:t>
      </w:r>
      <w:r w:rsidR="00BB5B54" w:rsidRPr="00FF19B1">
        <w:rPr>
          <w:b/>
          <w:szCs w:val="24"/>
          <w:lang w:val="en-IE"/>
        </w:rPr>
        <w:fldChar w:fldCharType="begin"/>
      </w:r>
      <w:r w:rsidR="00BB5B54" w:rsidRPr="00FF19B1">
        <w:rPr>
          <w:b/>
          <w:szCs w:val="24"/>
          <w:lang w:val="en-IE"/>
        </w:rPr>
        <w:instrText xml:space="preserve"> seq </w:instrText>
      </w:r>
      <w:r w:rsidR="00BB5B54" w:rsidRPr="00FF19B1">
        <w:rPr>
          <w:b/>
          <w:lang w:val="en-IE"/>
        </w:rPr>
        <w:instrText>GMN-GUC-A-007</w:instrText>
      </w:r>
      <w:r w:rsidR="00F37850" w:rsidRPr="00FF19B1">
        <w:rPr>
          <w:b/>
          <w:lang w:val="en-IE"/>
        </w:rPr>
        <w:instrText xml:space="preserve"> \r4</w:instrText>
      </w:r>
      <w:r w:rsidR="00BB5B54" w:rsidRPr="00FF19B1">
        <w:rPr>
          <w:b/>
          <w:szCs w:val="24"/>
          <w:lang w:val="en-IE"/>
        </w:rPr>
        <w:fldChar w:fldCharType="separate"/>
      </w:r>
      <w:r w:rsidR="003911F1">
        <w:rPr>
          <w:b/>
          <w:noProof/>
          <w:szCs w:val="24"/>
          <w:lang w:val="en-IE"/>
        </w:rPr>
        <w:t>4</w:t>
      </w:r>
      <w:r w:rsidR="00BB5B54" w:rsidRPr="00FF19B1">
        <w:rPr>
          <w:b/>
          <w:szCs w:val="24"/>
          <w:lang w:val="en-IE"/>
        </w:rPr>
        <w:fldChar w:fldCharType="end"/>
      </w:r>
      <w:r w:rsidR="00BB5B54" w:rsidRPr="00FF19B1">
        <w:rPr>
          <w:b/>
          <w:szCs w:val="24"/>
          <w:lang w:val="en-IE"/>
        </w:rPr>
        <w:t xml:space="preserve">] </w:t>
      </w:r>
      <w:r w:rsidR="00FA4DDB" w:rsidRPr="00FF19B1">
        <w:rPr>
          <w:lang w:val="en-IE"/>
        </w:rPr>
        <w:t>Office of</w:t>
      </w:r>
      <w:r w:rsidR="00BA497E" w:rsidRPr="00FF19B1">
        <w:rPr>
          <w:lang w:val="en-IE"/>
        </w:rPr>
        <w:t xml:space="preserve"> Transit</w:t>
      </w:r>
      <w:r w:rsidR="00D0455A" w:rsidRPr="00FF19B1">
        <w:rPr>
          <w:lang w:val="en-IE"/>
        </w:rPr>
        <w:t>, the</w:t>
      </w:r>
      <w:r w:rsidR="00E33168" w:rsidRPr="00FF19B1">
        <w:rPr>
          <w:lang w:val="en-IE"/>
        </w:rPr>
        <w:t xml:space="preserve"> </w:t>
      </w:r>
      <w:r w:rsidR="00BB5B54" w:rsidRPr="00FF19B1">
        <w:rPr>
          <w:b/>
          <w:szCs w:val="24"/>
          <w:lang w:val="en-IE"/>
        </w:rPr>
        <w:t xml:space="preserve">[Step </w:t>
      </w:r>
      <w:r w:rsidR="00BB5B54" w:rsidRPr="00FF19B1">
        <w:rPr>
          <w:b/>
          <w:szCs w:val="24"/>
          <w:lang w:val="en-IE"/>
        </w:rPr>
        <w:fldChar w:fldCharType="begin"/>
      </w:r>
      <w:r w:rsidR="00BB5B54" w:rsidRPr="00FF19B1">
        <w:rPr>
          <w:b/>
          <w:szCs w:val="24"/>
          <w:lang w:val="en-IE"/>
        </w:rPr>
        <w:instrText xml:space="preserve"> seq </w:instrText>
      </w:r>
      <w:r w:rsidR="00BB5B54" w:rsidRPr="00FF19B1">
        <w:rPr>
          <w:b/>
          <w:lang w:val="en-IE"/>
        </w:rPr>
        <w:instrText>GMN-GUC-A-007</w:instrText>
      </w:r>
      <w:r w:rsidR="00BB5B54" w:rsidRPr="00FF19B1">
        <w:rPr>
          <w:b/>
          <w:szCs w:val="24"/>
          <w:lang w:val="en-IE"/>
        </w:rPr>
        <w:fldChar w:fldCharType="separate"/>
      </w:r>
      <w:r w:rsidR="003911F1">
        <w:rPr>
          <w:b/>
          <w:noProof/>
          <w:szCs w:val="24"/>
          <w:lang w:val="en-IE"/>
        </w:rPr>
        <w:t>5</w:t>
      </w:r>
      <w:r w:rsidR="00BB5B54" w:rsidRPr="00FF19B1">
        <w:rPr>
          <w:b/>
          <w:szCs w:val="24"/>
          <w:lang w:val="en-IE"/>
        </w:rPr>
        <w:fldChar w:fldCharType="end"/>
      </w:r>
      <w:r w:rsidR="00BB5B54" w:rsidRPr="00FF19B1">
        <w:rPr>
          <w:b/>
          <w:szCs w:val="24"/>
          <w:lang w:val="en-IE"/>
        </w:rPr>
        <w:t xml:space="preserve">] </w:t>
      </w:r>
      <w:r w:rsidR="00FA4DDB" w:rsidRPr="00FF19B1">
        <w:rPr>
          <w:lang w:val="en-IE"/>
        </w:rPr>
        <w:t>Office of</w:t>
      </w:r>
      <w:r w:rsidR="00E33168" w:rsidRPr="00FF19B1">
        <w:rPr>
          <w:lang w:val="en-IE"/>
        </w:rPr>
        <w:t xml:space="preserve"> Exit for Transit </w:t>
      </w:r>
      <w:r w:rsidR="00725A53" w:rsidRPr="00FF19B1">
        <w:rPr>
          <w:lang w:val="en-IE"/>
        </w:rPr>
        <w:t>and the</w:t>
      </w:r>
      <w:r w:rsidR="00E33168" w:rsidRPr="00FF19B1">
        <w:rPr>
          <w:lang w:val="en-IE"/>
        </w:rPr>
        <w:t xml:space="preserve"> </w:t>
      </w:r>
      <w:r w:rsidR="00BB5B54" w:rsidRPr="00FF19B1">
        <w:rPr>
          <w:b/>
          <w:szCs w:val="24"/>
          <w:lang w:val="en-IE"/>
        </w:rPr>
        <w:t xml:space="preserve">[Step </w:t>
      </w:r>
      <w:r w:rsidR="00BB5B54" w:rsidRPr="00FF19B1">
        <w:rPr>
          <w:b/>
          <w:szCs w:val="24"/>
          <w:lang w:val="en-IE"/>
        </w:rPr>
        <w:fldChar w:fldCharType="begin"/>
      </w:r>
      <w:r w:rsidR="00BB5B54" w:rsidRPr="00FF19B1">
        <w:rPr>
          <w:b/>
          <w:szCs w:val="24"/>
          <w:lang w:val="en-IE"/>
        </w:rPr>
        <w:instrText xml:space="preserve"> seq </w:instrText>
      </w:r>
      <w:r w:rsidR="00BB5B54" w:rsidRPr="00FF19B1">
        <w:rPr>
          <w:b/>
          <w:lang w:val="en-IE"/>
        </w:rPr>
        <w:instrText>GMN-GUC-A-007</w:instrText>
      </w:r>
      <w:r w:rsidR="00BB5B54" w:rsidRPr="00FF19B1">
        <w:rPr>
          <w:b/>
          <w:szCs w:val="24"/>
          <w:lang w:val="en-IE"/>
        </w:rPr>
        <w:fldChar w:fldCharType="separate"/>
      </w:r>
      <w:r w:rsidR="003911F1">
        <w:rPr>
          <w:b/>
          <w:noProof/>
          <w:szCs w:val="24"/>
          <w:lang w:val="en-IE"/>
        </w:rPr>
        <w:t>6</w:t>
      </w:r>
      <w:r w:rsidR="00BB5B54" w:rsidRPr="00FF19B1">
        <w:rPr>
          <w:b/>
          <w:szCs w:val="24"/>
          <w:lang w:val="en-IE"/>
        </w:rPr>
        <w:fldChar w:fldCharType="end"/>
      </w:r>
      <w:r w:rsidR="00BB5B54" w:rsidRPr="00FF19B1">
        <w:rPr>
          <w:b/>
          <w:szCs w:val="24"/>
          <w:lang w:val="en-IE"/>
        </w:rPr>
        <w:t xml:space="preserve">] </w:t>
      </w:r>
      <w:r w:rsidR="00FA4DDB" w:rsidRPr="00FF19B1">
        <w:rPr>
          <w:lang w:val="en-IE"/>
        </w:rPr>
        <w:t>Office of</w:t>
      </w:r>
      <w:r w:rsidR="00E33168" w:rsidRPr="00FF19B1">
        <w:rPr>
          <w:lang w:val="en-IE"/>
        </w:rPr>
        <w:t xml:space="preserve"> Destination</w:t>
      </w:r>
      <w:r w:rsidR="00BA497E" w:rsidRPr="00FF19B1">
        <w:rPr>
          <w:lang w:val="en-IE"/>
        </w:rPr>
        <w:t xml:space="preserve"> </w:t>
      </w:r>
      <w:r w:rsidR="00BD7679" w:rsidRPr="00FF19B1">
        <w:rPr>
          <w:lang w:val="en-IE"/>
        </w:rPr>
        <w:t>with</w:t>
      </w:r>
      <w:r w:rsidRPr="00FF19B1">
        <w:rPr>
          <w:lang w:val="en-IE"/>
        </w:rPr>
        <w:t xml:space="preserve"> the ‘</w:t>
      </w:r>
      <w:r w:rsidR="009E6324" w:rsidRPr="00FF19B1">
        <w:rPr>
          <w:szCs w:val="40"/>
          <w:lang w:val="en-IE"/>
        </w:rPr>
        <w:t>Invalidation</w:t>
      </w:r>
      <w:r w:rsidRPr="00FF19B1">
        <w:rPr>
          <w:szCs w:val="40"/>
          <w:lang w:val="en-IE"/>
        </w:rPr>
        <w:t xml:space="preserve"> Notification’ </w:t>
      </w:r>
      <w:r w:rsidRPr="00FF19B1">
        <w:rPr>
          <w:lang w:val="en-IE"/>
        </w:rPr>
        <w:t>C_</w:t>
      </w:r>
      <w:r w:rsidR="009E6324" w:rsidRPr="00FF19B1">
        <w:rPr>
          <w:lang w:val="en-IE"/>
        </w:rPr>
        <w:t>INV</w:t>
      </w:r>
      <w:r w:rsidRPr="00FF19B1">
        <w:rPr>
          <w:lang w:val="en-IE"/>
        </w:rPr>
        <w:t>_NOT (IE010) message.</w:t>
      </w:r>
    </w:p>
    <w:p w14:paraId="20278677" w14:textId="4CDE0145" w:rsidR="00B17453" w:rsidRPr="00FF19B1" w:rsidRDefault="00F92736" w:rsidP="00B17453">
      <w:pPr>
        <w:rPr>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GMN-GUC-A-007</w:instrText>
      </w:r>
      <w:r w:rsidRPr="00FF19B1">
        <w:rPr>
          <w:b/>
          <w:szCs w:val="24"/>
          <w:lang w:val="en-IE"/>
        </w:rPr>
        <w:fldChar w:fldCharType="separate"/>
      </w:r>
      <w:r w:rsidR="003911F1">
        <w:rPr>
          <w:b/>
          <w:noProof/>
          <w:szCs w:val="24"/>
          <w:lang w:val="en-IE"/>
        </w:rPr>
        <w:t>7</w:t>
      </w:r>
      <w:r w:rsidRPr="00FF19B1">
        <w:rPr>
          <w:b/>
          <w:szCs w:val="24"/>
          <w:lang w:val="en-IE"/>
        </w:rPr>
        <w:fldChar w:fldCharType="end"/>
      </w:r>
      <w:r w:rsidRPr="00FF19B1">
        <w:rPr>
          <w:b/>
          <w:szCs w:val="24"/>
          <w:lang w:val="en-IE"/>
        </w:rPr>
        <w:t xml:space="preserve">] </w:t>
      </w:r>
      <w:r w:rsidR="00B17453" w:rsidRPr="00FF19B1">
        <w:rPr>
          <w:lang w:val="en-IE"/>
        </w:rPr>
        <w:t xml:space="preserve">Since the Transit Declaration is </w:t>
      </w:r>
      <w:r w:rsidR="00633C6A" w:rsidRPr="00FF19B1">
        <w:rPr>
          <w:lang w:val="en-IE"/>
        </w:rPr>
        <w:t>invalidated</w:t>
      </w:r>
      <w:r w:rsidR="00D0455A" w:rsidRPr="00FF19B1">
        <w:rPr>
          <w:lang w:val="en-IE"/>
        </w:rPr>
        <w:t>, the</w:t>
      </w:r>
      <w:r w:rsidR="00B17453" w:rsidRPr="00FF19B1">
        <w:rPr>
          <w:lang w:val="en-IE"/>
        </w:rPr>
        <w:t xml:space="preserve"> </w:t>
      </w:r>
      <w:r w:rsidR="00FA4DDB" w:rsidRPr="00FF19B1">
        <w:rPr>
          <w:lang w:val="en-IE"/>
        </w:rPr>
        <w:t>Office of</w:t>
      </w:r>
      <w:r w:rsidR="00B17453" w:rsidRPr="00FF19B1">
        <w:rPr>
          <w:lang w:val="en-IE"/>
        </w:rPr>
        <w:t xml:space="preserve"> Departure requests the Office(s) of Guarantee to cancel the already registered guarantee(s) usage (with guarantee types ‘0’, ‘1’, ‘2’, ‘4’, and ‘9’) </w:t>
      </w:r>
      <w:r w:rsidR="002E5581" w:rsidRPr="00FF19B1">
        <w:rPr>
          <w:lang w:val="en-IE"/>
        </w:rPr>
        <w:t>with</w:t>
      </w:r>
      <w:r w:rsidR="00B17453" w:rsidRPr="00FF19B1">
        <w:rPr>
          <w:lang w:val="en-IE"/>
        </w:rPr>
        <w:t xml:space="preserve"> the ‘Guarantee Use Cancellation’ C_GUA_CAN (IE204)</w:t>
      </w:r>
      <w:r w:rsidR="002E5581" w:rsidRPr="00FF19B1">
        <w:rPr>
          <w:lang w:val="en-IE"/>
        </w:rPr>
        <w:t xml:space="preserve"> message</w:t>
      </w:r>
      <w:r w:rsidR="00B17453" w:rsidRPr="00FF19B1">
        <w:rPr>
          <w:lang w:val="en-IE"/>
        </w:rPr>
        <w:t>.</w:t>
      </w:r>
    </w:p>
    <w:p w14:paraId="275E35CF" w14:textId="4CB5B2F0" w:rsidR="00B17453" w:rsidRPr="00FF19B1" w:rsidRDefault="00673CE3" w:rsidP="00B17453">
      <w:pPr>
        <w:jc w:val="center"/>
        <w:rPr>
          <w:lang w:val="en-IE"/>
        </w:rPr>
      </w:pPr>
      <w:r w:rsidRPr="00FF19B1">
        <w:rPr>
          <w:noProof/>
          <w:lang w:val="en-IE" w:eastAsia="en-IE"/>
        </w:rPr>
        <w:drawing>
          <wp:inline distT="0" distB="0" distL="0" distR="0" wp14:anchorId="1EAFF9B0" wp14:editId="7D5C52B5">
            <wp:extent cx="5580380" cy="3329940"/>
            <wp:effectExtent l="0" t="0" r="1270" b="0"/>
            <wp:docPr id="630802451" name="Picture 6308024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225">
                      <a:extLst>
                        <a:ext uri="{28A0092B-C50C-407E-A947-70E740481C1C}">
                          <a14:useLocalDpi xmlns:a14="http://schemas.microsoft.com/office/drawing/2010/main" val="0"/>
                        </a:ext>
                      </a:extLst>
                    </a:blip>
                    <a:srcRect/>
                    <a:stretch>
                      <a:fillRect/>
                    </a:stretch>
                  </pic:blipFill>
                  <pic:spPr bwMode="auto">
                    <a:xfrm>
                      <a:off x="0" y="0"/>
                      <a:ext cx="5580380" cy="3329940"/>
                    </a:xfrm>
                    <a:prstGeom prst="rect">
                      <a:avLst/>
                    </a:prstGeom>
                    <a:noFill/>
                    <a:ln>
                      <a:noFill/>
                    </a:ln>
                  </pic:spPr>
                </pic:pic>
              </a:graphicData>
            </a:graphic>
          </wp:inline>
        </w:drawing>
      </w:r>
    </w:p>
    <w:p w14:paraId="7B26F0AF" w14:textId="28AECE13" w:rsidR="009E1DB0" w:rsidRPr="00FF19B1" w:rsidRDefault="00B17453" w:rsidP="00667887">
      <w:pPr>
        <w:pStyle w:val="Caption"/>
        <w:rPr>
          <w:lang w:val="en-IE"/>
        </w:rPr>
      </w:pPr>
      <w:bookmarkStart w:id="2525" w:name="_Toc536789066"/>
      <w:bookmarkStart w:id="2526" w:name="_Toc43942820"/>
      <w:bookmarkStart w:id="2527" w:name="_Toc69724532"/>
      <w:bookmarkStart w:id="2528" w:name="_Toc97296600"/>
      <w:bookmarkStart w:id="2529" w:name="_Toc172912892"/>
      <w:bookmarkStart w:id="2530" w:name="_Toc20226642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144</w:t>
      </w:r>
      <w:r w:rsidRPr="00FF19B1">
        <w:rPr>
          <w:lang w:val="en-IE"/>
        </w:rPr>
        <w:fldChar w:fldCharType="end"/>
      </w:r>
      <w:r w:rsidRPr="00FF19B1">
        <w:rPr>
          <w:lang w:val="en-IE"/>
        </w:rPr>
        <w:t xml:space="preserve">: </w:t>
      </w:r>
      <w:bookmarkEnd w:id="2525"/>
      <w:r w:rsidR="000C6287" w:rsidRPr="00FF19B1">
        <w:rPr>
          <w:lang w:val="en-IE"/>
        </w:rPr>
        <w:t>T-GMN-GUC-A-007-Cancellation of guarantee registration usage due to the invalidation of transit declaration after release for transit</w:t>
      </w:r>
      <w:bookmarkEnd w:id="2526"/>
      <w:bookmarkEnd w:id="2527"/>
      <w:bookmarkEnd w:id="2528"/>
      <w:bookmarkEnd w:id="2529"/>
      <w:bookmarkEnd w:id="2530"/>
    </w:p>
    <w:p w14:paraId="7DA86772" w14:textId="06700AE2" w:rsidR="009A7618" w:rsidRPr="00FF19B1" w:rsidRDefault="009A7618">
      <w:pPr>
        <w:pStyle w:val="Heading2"/>
        <w:pageBreakBefore/>
        <w:ind w:left="578" w:hanging="578"/>
        <w:rPr>
          <w:lang w:val="en-IE"/>
        </w:rPr>
      </w:pPr>
      <w:bookmarkStart w:id="2531" w:name="_Toc285707598"/>
      <w:bookmarkStart w:id="2532" w:name="_Toc285708660"/>
      <w:bookmarkStart w:id="2533" w:name="_Toc416167736"/>
      <w:bookmarkStart w:id="2534" w:name="_Ref26887549"/>
      <w:bookmarkStart w:id="2535" w:name="_Toc45648841"/>
      <w:bookmarkStart w:id="2536" w:name="_Toc68274256"/>
      <w:bookmarkStart w:id="2537" w:name="_Toc68274437"/>
      <w:bookmarkStart w:id="2538" w:name="_Toc69205322"/>
      <w:bookmarkStart w:id="2539" w:name="_Toc69724351"/>
      <w:bookmarkStart w:id="2540" w:name="_Toc97296410"/>
      <w:bookmarkStart w:id="2541" w:name="_Ref101281144"/>
      <w:bookmarkStart w:id="2542" w:name="_Toc172912676"/>
      <w:bookmarkStart w:id="2543" w:name="_Toc202266210"/>
      <w:r w:rsidRPr="00FF19B1">
        <w:rPr>
          <w:lang w:val="en-IE"/>
        </w:rPr>
        <w:lastRenderedPageBreak/>
        <w:t>NCTS Handle Enquiry</w:t>
      </w:r>
      <w:bookmarkEnd w:id="2531"/>
      <w:bookmarkEnd w:id="2532"/>
      <w:bookmarkEnd w:id="2533"/>
      <w:r w:rsidR="007459F8" w:rsidRPr="00FF19B1">
        <w:rPr>
          <w:lang w:val="en-IE"/>
        </w:rPr>
        <w:t xml:space="preserve"> &amp; Recovery</w:t>
      </w:r>
      <w:bookmarkEnd w:id="2534"/>
      <w:bookmarkEnd w:id="2535"/>
      <w:bookmarkEnd w:id="2536"/>
      <w:bookmarkEnd w:id="2537"/>
      <w:bookmarkEnd w:id="2538"/>
      <w:bookmarkEnd w:id="2539"/>
      <w:bookmarkEnd w:id="2540"/>
      <w:r w:rsidR="000E3661" w:rsidRPr="00FF19B1">
        <w:rPr>
          <w:lang w:val="en-IE"/>
        </w:rPr>
        <w:t xml:space="preserve"> (ENR)</w:t>
      </w:r>
      <w:bookmarkEnd w:id="2541"/>
      <w:bookmarkEnd w:id="2542"/>
      <w:bookmarkEnd w:id="2543"/>
    </w:p>
    <w:p w14:paraId="409570F5" w14:textId="77777777" w:rsidR="009A7618" w:rsidRPr="00FF19B1" w:rsidRDefault="009A7618">
      <w:pPr>
        <w:pStyle w:val="Heading3"/>
        <w:rPr>
          <w:lang w:val="en-IE"/>
        </w:rPr>
      </w:pPr>
      <w:bookmarkStart w:id="2544" w:name="_Ref98651332"/>
      <w:bookmarkStart w:id="2545" w:name="_Toc101349647"/>
      <w:bookmarkStart w:id="2546" w:name="_Toc174262448"/>
      <w:bookmarkStart w:id="2547" w:name="_Toc174772406"/>
      <w:bookmarkStart w:id="2548" w:name="_Toc285707599"/>
      <w:bookmarkStart w:id="2549" w:name="_Toc285708661"/>
      <w:bookmarkStart w:id="2550" w:name="_Toc416167737"/>
      <w:bookmarkStart w:id="2551" w:name="_Toc45648842"/>
      <w:bookmarkStart w:id="2552" w:name="_Toc68274257"/>
      <w:bookmarkStart w:id="2553" w:name="_Toc68274438"/>
      <w:bookmarkStart w:id="2554" w:name="_Toc69205323"/>
      <w:bookmarkStart w:id="2555" w:name="_Toc69724352"/>
      <w:bookmarkStart w:id="2556" w:name="_Toc97296411"/>
      <w:bookmarkStart w:id="2557" w:name="_Toc172912677"/>
      <w:bookmarkStart w:id="2558" w:name="_Toc202266211"/>
      <w:r w:rsidRPr="00FF19B1">
        <w:rPr>
          <w:lang w:val="en-IE"/>
        </w:rPr>
        <w:t>Introduction</w:t>
      </w:r>
      <w:bookmarkEnd w:id="2544"/>
      <w:bookmarkEnd w:id="2545"/>
      <w:bookmarkEnd w:id="2546"/>
      <w:bookmarkEnd w:id="2547"/>
      <w:bookmarkEnd w:id="2548"/>
      <w:bookmarkEnd w:id="2549"/>
      <w:bookmarkEnd w:id="2550"/>
      <w:bookmarkEnd w:id="2551"/>
      <w:bookmarkEnd w:id="2552"/>
      <w:bookmarkEnd w:id="2553"/>
      <w:bookmarkEnd w:id="2554"/>
      <w:bookmarkEnd w:id="2555"/>
      <w:bookmarkEnd w:id="2556"/>
      <w:bookmarkEnd w:id="2557"/>
      <w:bookmarkEnd w:id="2558"/>
    </w:p>
    <w:p w14:paraId="401B3A40" w14:textId="40835E6F" w:rsidR="009A7618" w:rsidRPr="00FF19B1" w:rsidRDefault="009A7618" w:rsidP="006053D9">
      <w:pPr>
        <w:pStyle w:val="Heading4"/>
        <w:rPr>
          <w:lang w:val="en-IE"/>
        </w:rPr>
      </w:pPr>
      <w:bookmarkStart w:id="2559" w:name="_Toc174262449"/>
      <w:bookmarkStart w:id="2560" w:name="_Toc174772407"/>
      <w:bookmarkStart w:id="2561" w:name="_Toc45648843"/>
      <w:bookmarkStart w:id="2562" w:name="_Toc68274258"/>
      <w:r w:rsidRPr="00FF19B1">
        <w:rPr>
          <w:lang w:val="en-IE"/>
        </w:rPr>
        <w:t>Overview</w:t>
      </w:r>
      <w:bookmarkEnd w:id="2559"/>
      <w:bookmarkEnd w:id="2560"/>
      <w:bookmarkEnd w:id="2561"/>
      <w:bookmarkEnd w:id="2562"/>
      <w:r w:rsidR="0012023A" w:rsidRPr="00FF19B1">
        <w:rPr>
          <w:lang w:val="en-IE"/>
        </w:rPr>
        <w:t xml:space="preserve"> </w:t>
      </w:r>
      <w:r w:rsidR="00A805FF" w:rsidRPr="00FF19B1">
        <w:rPr>
          <w:lang w:val="en-IE"/>
        </w:rPr>
        <w:t>–</w:t>
      </w:r>
      <w:r w:rsidR="0012023A" w:rsidRPr="00FF19B1">
        <w:rPr>
          <w:lang w:val="en-IE"/>
        </w:rPr>
        <w:t xml:space="preserve"> </w:t>
      </w:r>
      <w:r w:rsidR="0012023A" w:rsidRPr="00FF19B1">
        <w:rPr>
          <w:highlight w:val="lightGray"/>
          <w:lang w:val="en-IE"/>
        </w:rPr>
        <w:t>NO CHANGE</w:t>
      </w:r>
    </w:p>
    <w:p w14:paraId="6F967B85" w14:textId="2F3D811C" w:rsidR="008F7E57" w:rsidRPr="00FF19B1" w:rsidRDefault="00E1232B">
      <w:pPr>
        <w:rPr>
          <w:lang w:val="en-IE"/>
        </w:rPr>
      </w:pPr>
      <w:bookmarkStart w:id="2563" w:name="_Toc174772408"/>
      <w:bookmarkStart w:id="2564" w:name="_Toc174262450"/>
      <w:r w:rsidRPr="00FF19B1">
        <w:rPr>
          <w:lang w:val="en-IE"/>
        </w:rPr>
        <w:t>Th</w:t>
      </w:r>
      <w:r w:rsidR="0047176F" w:rsidRPr="00FF19B1">
        <w:rPr>
          <w:lang w:val="en-IE"/>
        </w:rPr>
        <w:t>e</w:t>
      </w:r>
      <w:r w:rsidRPr="00FF19B1">
        <w:rPr>
          <w:lang w:val="en-IE"/>
        </w:rPr>
        <w:t xml:space="preserve"> </w:t>
      </w:r>
      <w:r w:rsidR="00A505DD" w:rsidRPr="00FF19B1">
        <w:rPr>
          <w:lang w:val="en-IE"/>
        </w:rPr>
        <w:t>section</w:t>
      </w:r>
      <w:r w:rsidRPr="00FF19B1">
        <w:rPr>
          <w:lang w:val="en-IE"/>
        </w:rPr>
        <w:t xml:space="preserve"> introduces detailed specification of the message exchange protocols foreseen for the business processes: </w:t>
      </w:r>
      <w:r w:rsidR="00320DAA" w:rsidRPr="00FF19B1">
        <w:rPr>
          <w:lang w:val="en-IE"/>
        </w:rPr>
        <w:t>“</w:t>
      </w:r>
      <w:r w:rsidRPr="00FF19B1">
        <w:rPr>
          <w:lang w:val="en-IE"/>
        </w:rPr>
        <w:t>Handle Enquiry</w:t>
      </w:r>
      <w:r w:rsidR="00320DAA" w:rsidRPr="00FF19B1">
        <w:rPr>
          <w:lang w:val="en-IE"/>
        </w:rPr>
        <w:t>”</w:t>
      </w:r>
      <w:r w:rsidRPr="00FF19B1">
        <w:rPr>
          <w:lang w:val="en-IE"/>
        </w:rPr>
        <w:t xml:space="preserve"> and </w:t>
      </w:r>
      <w:r w:rsidR="00320DAA" w:rsidRPr="00FF19B1">
        <w:rPr>
          <w:lang w:val="en-IE"/>
        </w:rPr>
        <w:t>“</w:t>
      </w:r>
      <w:r w:rsidRPr="00FF19B1">
        <w:rPr>
          <w:lang w:val="en-IE"/>
        </w:rPr>
        <w:t>Handle Recovery</w:t>
      </w:r>
      <w:r w:rsidR="00320DAA" w:rsidRPr="00FF19B1">
        <w:rPr>
          <w:lang w:val="en-IE"/>
        </w:rPr>
        <w:t>”</w:t>
      </w:r>
      <w:r w:rsidRPr="00FF19B1">
        <w:rPr>
          <w:lang w:val="en-IE"/>
        </w:rPr>
        <w:t xml:space="preserve">. </w:t>
      </w:r>
      <w:r w:rsidR="002B5958" w:rsidRPr="00FF19B1">
        <w:rPr>
          <w:lang w:val="en-IE"/>
        </w:rPr>
        <w:t xml:space="preserve">It </w:t>
      </w:r>
      <w:r w:rsidRPr="00FF19B1">
        <w:rPr>
          <w:lang w:val="en-IE"/>
        </w:rPr>
        <w:t>contain</w:t>
      </w:r>
      <w:r w:rsidR="002B5958" w:rsidRPr="00FF19B1">
        <w:rPr>
          <w:lang w:val="en-IE"/>
        </w:rPr>
        <w:t>s</w:t>
      </w:r>
      <w:r w:rsidRPr="00FF19B1">
        <w:rPr>
          <w:lang w:val="en-IE"/>
        </w:rPr>
        <w:t xml:space="preserve"> the </w:t>
      </w:r>
      <w:r w:rsidR="009968E6" w:rsidRPr="00FF19B1">
        <w:rPr>
          <w:i/>
          <w:lang w:val="en-IE"/>
        </w:rPr>
        <w:t>I</w:t>
      </w:r>
      <w:r w:rsidRPr="00FF19B1">
        <w:rPr>
          <w:i/>
          <w:lang w:val="en-IE"/>
        </w:rPr>
        <w:t xml:space="preserve">nformation </w:t>
      </w:r>
      <w:r w:rsidR="0056198E" w:rsidRPr="00FF19B1">
        <w:rPr>
          <w:i/>
          <w:lang w:val="en-IE"/>
        </w:rPr>
        <w:t>E</w:t>
      </w:r>
      <w:r w:rsidRPr="00FF19B1">
        <w:rPr>
          <w:i/>
          <w:lang w:val="en-IE"/>
        </w:rPr>
        <w:t>xchanges</w:t>
      </w:r>
      <w:r w:rsidR="00452377" w:rsidRPr="00FF19B1">
        <w:rPr>
          <w:lang w:val="en-IE"/>
        </w:rPr>
        <w:t xml:space="preserve"> and </w:t>
      </w:r>
      <w:r w:rsidRPr="00FF19B1">
        <w:rPr>
          <w:lang w:val="en-IE"/>
        </w:rPr>
        <w:t xml:space="preserve">time sequence diagrams </w:t>
      </w:r>
      <w:r w:rsidR="00452377" w:rsidRPr="00FF19B1">
        <w:rPr>
          <w:lang w:val="en-IE"/>
        </w:rPr>
        <w:t>of</w:t>
      </w:r>
      <w:r w:rsidRPr="00FF19B1">
        <w:rPr>
          <w:lang w:val="en-IE"/>
        </w:rPr>
        <w:t xml:space="preserve"> </w:t>
      </w:r>
      <w:r w:rsidR="00253137" w:rsidRPr="00FF19B1">
        <w:rPr>
          <w:lang w:val="en-IE"/>
        </w:rPr>
        <w:t>“</w:t>
      </w:r>
      <w:r w:rsidRPr="00FF19B1">
        <w:rPr>
          <w:lang w:val="en-IE"/>
        </w:rPr>
        <w:t>Handle Enquiry</w:t>
      </w:r>
      <w:r w:rsidR="00253137" w:rsidRPr="00FF19B1">
        <w:rPr>
          <w:lang w:val="en-IE"/>
        </w:rPr>
        <w:t>”</w:t>
      </w:r>
      <w:r w:rsidRPr="00FF19B1">
        <w:rPr>
          <w:lang w:val="en-IE"/>
        </w:rPr>
        <w:t xml:space="preserve"> and </w:t>
      </w:r>
      <w:r w:rsidR="00253137" w:rsidRPr="00FF19B1">
        <w:rPr>
          <w:lang w:val="en-IE"/>
        </w:rPr>
        <w:t>“</w:t>
      </w:r>
      <w:r w:rsidRPr="00FF19B1">
        <w:rPr>
          <w:lang w:val="en-IE"/>
        </w:rPr>
        <w:t>Handle Recovery</w:t>
      </w:r>
      <w:r w:rsidR="00253137" w:rsidRPr="00FF19B1">
        <w:rPr>
          <w:lang w:val="en-IE"/>
        </w:rPr>
        <w:t>”</w:t>
      </w:r>
      <w:r w:rsidR="00452377" w:rsidRPr="00FF19B1">
        <w:rPr>
          <w:lang w:val="en-IE"/>
        </w:rPr>
        <w:t xml:space="preserve"> </w:t>
      </w:r>
      <w:r w:rsidRPr="00FF19B1">
        <w:rPr>
          <w:lang w:val="en-IE"/>
        </w:rPr>
        <w:t xml:space="preserve">for </w:t>
      </w:r>
      <w:r w:rsidR="00632B0A" w:rsidRPr="00FF19B1">
        <w:rPr>
          <w:lang w:val="en-IE"/>
        </w:rPr>
        <w:t>NCTS</w:t>
      </w:r>
      <w:r w:rsidR="003D46F3" w:rsidRPr="00FF19B1">
        <w:rPr>
          <w:lang w:val="en-IE"/>
        </w:rPr>
        <w:t>-P</w:t>
      </w:r>
      <w:r w:rsidR="00E45F4B" w:rsidRPr="00FF19B1">
        <w:rPr>
          <w:lang w:val="en-IE"/>
        </w:rPr>
        <w:t>6</w:t>
      </w:r>
      <w:r w:rsidRPr="00FF19B1">
        <w:rPr>
          <w:lang w:val="en-IE"/>
        </w:rPr>
        <w:t>.</w:t>
      </w:r>
    </w:p>
    <w:p w14:paraId="7B0D8816" w14:textId="3758BDE6" w:rsidR="008F7E57" w:rsidRPr="00FF19B1" w:rsidRDefault="00E1232B">
      <w:pPr>
        <w:rPr>
          <w:lang w:val="en-IE"/>
        </w:rPr>
      </w:pPr>
      <w:r w:rsidRPr="00FF19B1">
        <w:rPr>
          <w:lang w:val="en-IE"/>
        </w:rPr>
        <w:t xml:space="preserve">The </w:t>
      </w:r>
      <w:r w:rsidR="009026E6" w:rsidRPr="00FF19B1">
        <w:rPr>
          <w:i/>
          <w:lang w:val="en-IE"/>
        </w:rPr>
        <w:t>I</w:t>
      </w:r>
      <w:r w:rsidRPr="00FF19B1">
        <w:rPr>
          <w:i/>
          <w:lang w:val="en-IE"/>
        </w:rPr>
        <w:t xml:space="preserve">nformation </w:t>
      </w:r>
      <w:r w:rsidR="009026E6" w:rsidRPr="00FF19B1">
        <w:rPr>
          <w:i/>
          <w:lang w:val="en-IE"/>
        </w:rPr>
        <w:t>E</w:t>
      </w:r>
      <w:r w:rsidRPr="00FF19B1">
        <w:rPr>
          <w:i/>
          <w:lang w:val="en-IE"/>
        </w:rPr>
        <w:t>xchanges</w:t>
      </w:r>
      <w:r w:rsidRPr="00FF19B1">
        <w:rPr>
          <w:lang w:val="en-IE"/>
        </w:rPr>
        <w:t xml:space="preserve"> to be supported </w:t>
      </w:r>
      <w:r w:rsidR="00725A53" w:rsidRPr="00FF19B1">
        <w:rPr>
          <w:lang w:val="en-IE"/>
        </w:rPr>
        <w:t>and the</w:t>
      </w:r>
      <w:r w:rsidRPr="00FF19B1">
        <w:rPr>
          <w:lang w:val="en-IE"/>
        </w:rPr>
        <w:t xml:space="preserve"> different parties involved are summarised in </w:t>
      </w:r>
      <w:r w:rsidRPr="00FF19B1">
        <w:rPr>
          <w:lang w:val="en-IE"/>
        </w:rPr>
        <w:fldChar w:fldCharType="begin"/>
      </w:r>
      <w:r w:rsidRPr="00FF19B1">
        <w:rPr>
          <w:lang w:val="en-IE"/>
        </w:rPr>
        <w:instrText xml:space="preserve"> REF _Ref331580597 \h  \* MERGEFORMAT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145</w:t>
      </w:r>
      <w:r w:rsidRPr="00FF19B1">
        <w:rPr>
          <w:lang w:val="en-IE"/>
        </w:rPr>
        <w:fldChar w:fldCharType="end"/>
      </w:r>
      <w:r w:rsidRPr="00FF19B1">
        <w:rPr>
          <w:lang w:val="en-IE"/>
        </w:rPr>
        <w:t xml:space="preserve"> below. Please note that this diagram is not a time sequence diagram; it only summaris</w:t>
      </w:r>
      <w:r w:rsidR="00253137" w:rsidRPr="00FF19B1">
        <w:rPr>
          <w:lang w:val="en-IE"/>
        </w:rPr>
        <w:t>es</w:t>
      </w:r>
      <w:r w:rsidRPr="00FF19B1">
        <w:rPr>
          <w:lang w:val="en-IE"/>
        </w:rPr>
        <w:t xml:space="preserve"> the different possible sources and destinations for the various </w:t>
      </w:r>
      <w:r w:rsidR="009314BF" w:rsidRPr="00FF19B1">
        <w:rPr>
          <w:i/>
          <w:lang w:val="en-IE"/>
        </w:rPr>
        <w:t>I</w:t>
      </w:r>
      <w:r w:rsidRPr="00FF19B1">
        <w:rPr>
          <w:i/>
          <w:lang w:val="en-IE"/>
        </w:rPr>
        <w:t xml:space="preserve">nformation </w:t>
      </w:r>
      <w:r w:rsidR="009314BF" w:rsidRPr="00FF19B1">
        <w:rPr>
          <w:i/>
          <w:lang w:val="en-IE"/>
        </w:rPr>
        <w:t>E</w:t>
      </w:r>
      <w:r w:rsidRPr="00FF19B1">
        <w:rPr>
          <w:i/>
          <w:lang w:val="en-IE"/>
        </w:rPr>
        <w:t>xchanges</w:t>
      </w:r>
      <w:r w:rsidRPr="00FF19B1">
        <w:rPr>
          <w:lang w:val="en-IE"/>
        </w:rPr>
        <w:t>.</w:t>
      </w:r>
    </w:p>
    <w:p w14:paraId="512AAE0D" w14:textId="2381A4B4" w:rsidR="008F7E57" w:rsidRPr="00FF19B1" w:rsidRDefault="00C9266A">
      <w:pPr>
        <w:keepNext/>
        <w:jc w:val="center"/>
        <w:rPr>
          <w:lang w:val="en-IE"/>
        </w:rPr>
      </w:pPr>
      <w:r w:rsidRPr="00FF19B1">
        <w:rPr>
          <w:lang w:val="en-IE"/>
        </w:rPr>
        <w:object w:dxaOrig="23533" w:dyaOrig="22741" w14:anchorId="5DB54F0C">
          <v:shape id="_x0000_i1029" type="#_x0000_t75" style="width:438.6pt;height:425.4pt" o:ole="">
            <v:imagedata r:id="rId226" o:title=""/>
          </v:shape>
          <o:OLEObject Type="Embed" ProgID="Visio.Drawing.15" ShapeID="_x0000_i1029" DrawAspect="Content" ObjectID="_1812926182" r:id="rId227"/>
        </w:object>
      </w:r>
    </w:p>
    <w:p w14:paraId="3027E6F8" w14:textId="48A3EABD" w:rsidR="00BC1964" w:rsidRPr="00FF19B1" w:rsidRDefault="00E1232B" w:rsidP="009E1DB0">
      <w:pPr>
        <w:pStyle w:val="Caption"/>
        <w:rPr>
          <w:lang w:val="en-IE"/>
        </w:rPr>
      </w:pPr>
      <w:bookmarkStart w:id="2565" w:name="_Ref331580597"/>
      <w:bookmarkStart w:id="2566" w:name="_Toc43942821"/>
      <w:bookmarkStart w:id="2567" w:name="_Toc69724533"/>
      <w:bookmarkStart w:id="2568" w:name="_Toc97296601"/>
      <w:bookmarkStart w:id="2569" w:name="_Toc172912893"/>
      <w:bookmarkStart w:id="2570" w:name="_Toc20226642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145</w:t>
      </w:r>
      <w:r w:rsidRPr="00FF19B1">
        <w:rPr>
          <w:lang w:val="en-IE"/>
        </w:rPr>
        <w:fldChar w:fldCharType="end"/>
      </w:r>
      <w:bookmarkEnd w:id="2565"/>
      <w:r w:rsidRPr="00FF19B1">
        <w:rPr>
          <w:lang w:val="en-IE"/>
        </w:rPr>
        <w:t>: Overview of Information Exchange regarding Handle Enquiry and Handle Recovery</w:t>
      </w:r>
      <w:bookmarkEnd w:id="2566"/>
      <w:bookmarkEnd w:id="2567"/>
      <w:bookmarkEnd w:id="2568"/>
      <w:bookmarkEnd w:id="2569"/>
      <w:bookmarkEnd w:id="2570"/>
    </w:p>
    <w:p w14:paraId="05D489D8" w14:textId="1C4010F0" w:rsidR="008F7E57" w:rsidRPr="00FF19B1" w:rsidRDefault="00E1232B" w:rsidP="006053D9">
      <w:pPr>
        <w:pStyle w:val="Heading4"/>
        <w:rPr>
          <w:lang w:val="en-IE"/>
        </w:rPr>
      </w:pPr>
      <w:bookmarkStart w:id="2571" w:name="_Ref477338563"/>
      <w:bookmarkStart w:id="2572" w:name="_Toc45648844"/>
      <w:bookmarkStart w:id="2573" w:name="_Toc68274259"/>
      <w:r w:rsidRPr="00FF19B1">
        <w:rPr>
          <w:lang w:val="en-IE"/>
        </w:rPr>
        <w:lastRenderedPageBreak/>
        <w:t>Messages Overview regarding Handle Enquiry and Handle Recovery</w:t>
      </w:r>
      <w:bookmarkEnd w:id="2563"/>
      <w:bookmarkEnd w:id="2564"/>
      <w:bookmarkEnd w:id="2571"/>
      <w:bookmarkEnd w:id="2572"/>
      <w:bookmarkEnd w:id="2573"/>
      <w:r w:rsidR="0012023A" w:rsidRPr="00FF19B1">
        <w:rPr>
          <w:lang w:val="en-IE"/>
        </w:rPr>
        <w:t xml:space="preserve"> </w:t>
      </w:r>
      <w:r w:rsidR="00A805FF" w:rsidRPr="00FF19B1">
        <w:rPr>
          <w:lang w:val="en-IE"/>
        </w:rPr>
        <w:t>–</w:t>
      </w:r>
      <w:r w:rsidR="0012023A" w:rsidRPr="00FF19B1">
        <w:rPr>
          <w:lang w:val="en-IE"/>
        </w:rPr>
        <w:t xml:space="preserve"> </w:t>
      </w:r>
      <w:r w:rsidR="0012023A" w:rsidRPr="00FF19B1">
        <w:rPr>
          <w:highlight w:val="lightGray"/>
          <w:lang w:val="en-IE"/>
        </w:rPr>
        <w:t>NO CHANGE</w:t>
      </w:r>
    </w:p>
    <w:p w14:paraId="45B8DD77" w14:textId="37685FEF" w:rsidR="008F7E57" w:rsidRPr="00FF19B1" w:rsidRDefault="00E1232B" w:rsidP="005838A6">
      <w:pPr>
        <w:rPr>
          <w:lang w:val="en-IE"/>
        </w:rPr>
      </w:pPr>
      <w:r w:rsidRPr="00FF19B1">
        <w:rPr>
          <w:lang w:val="en-IE"/>
        </w:rPr>
        <w:t>In the business areas Handle Enquiry and Handle Recovery</w:t>
      </w:r>
      <w:r w:rsidR="00D0455A" w:rsidRPr="00FF19B1">
        <w:rPr>
          <w:lang w:val="en-IE"/>
        </w:rPr>
        <w:t>, the</w:t>
      </w:r>
      <w:r w:rsidRPr="00FF19B1">
        <w:rPr>
          <w:lang w:val="en-IE"/>
        </w:rPr>
        <w:t xml:space="preserve"> Common Domain </w:t>
      </w:r>
      <w:r w:rsidRPr="00FF19B1">
        <w:rPr>
          <w:i/>
          <w:lang w:val="en-IE"/>
        </w:rPr>
        <w:t>Information Exchanges</w:t>
      </w:r>
      <w:r w:rsidRPr="00FF19B1">
        <w:rPr>
          <w:lang w:val="en-IE"/>
        </w:rPr>
        <w:t xml:space="preserve"> foreseen in </w:t>
      </w:r>
      <w:r w:rsidR="00632B0A" w:rsidRPr="00FF19B1">
        <w:rPr>
          <w:lang w:val="en-IE"/>
        </w:rPr>
        <w:t>NCTS</w:t>
      </w:r>
      <w:r w:rsidR="003D46F3" w:rsidRPr="00FF19B1">
        <w:rPr>
          <w:lang w:val="en-IE"/>
        </w:rPr>
        <w:t>-P</w:t>
      </w:r>
      <w:r w:rsidR="00E45F4B" w:rsidRPr="00FF19B1">
        <w:rPr>
          <w:lang w:val="en-IE"/>
        </w:rPr>
        <w:t>6</w:t>
      </w:r>
      <w:r w:rsidRPr="00FF19B1">
        <w:rPr>
          <w:lang w:val="en-IE"/>
        </w:rPr>
        <w:t xml:space="preserve"> are:</w:t>
      </w:r>
    </w:p>
    <w:p w14:paraId="6014E855" w14:textId="7B8F2A12" w:rsidR="00525CB2" w:rsidRPr="00FF19B1" w:rsidRDefault="00525CB2" w:rsidP="00833A60">
      <w:pPr>
        <w:pStyle w:val="Indent2"/>
        <w:numPr>
          <w:ilvl w:val="0"/>
          <w:numId w:val="32"/>
        </w:numPr>
        <w:tabs>
          <w:tab w:val="left" w:pos="851"/>
        </w:tabs>
        <w:spacing w:before="0"/>
        <w:rPr>
          <w:lang w:val="en-IE"/>
        </w:rPr>
      </w:pPr>
      <w:r w:rsidRPr="00FF19B1">
        <w:rPr>
          <w:lang w:val="en-IE"/>
        </w:rPr>
        <w:t xml:space="preserve">‘Arrival Advice’ C_ARR_ADV (IE006) as identified in the process threads ‘L4-TRA-01-05-02-Handle Status Request’ and ‘L4-TRA-01-07-03-Carry Out Enquiry </w:t>
      </w:r>
      <w:r w:rsidR="00990E14" w:rsidRPr="00FF19B1">
        <w:rPr>
          <w:lang w:val="en-IE"/>
        </w:rPr>
        <w:t xml:space="preserve">at </w:t>
      </w:r>
      <w:r w:rsidRPr="00FF19B1">
        <w:rPr>
          <w:lang w:val="en-IE"/>
        </w:rPr>
        <w:t xml:space="preserve">Requested Office’ (see </w:t>
      </w:r>
      <w:r w:rsidR="00A65F6F" w:rsidRPr="00FF19B1">
        <w:rPr>
          <w:szCs w:val="24"/>
          <w:lang w:val="en-IE"/>
        </w:rPr>
        <w:t>[</w:t>
      </w:r>
      <w:r w:rsidR="00A65F6F" w:rsidRPr="00FF19B1">
        <w:rPr>
          <w:lang w:val="en-IE"/>
        </w:rPr>
        <w:fldChar w:fldCharType="begin"/>
      </w:r>
      <w:r w:rsidR="00A65F6F" w:rsidRPr="00FF19B1">
        <w:rPr>
          <w:lang w:val="en-IE"/>
        </w:rPr>
        <w:instrText xml:space="preserve"> REF R6 \h </w:instrText>
      </w:r>
      <w:r w:rsidR="00A65F6F" w:rsidRPr="00FF19B1">
        <w:rPr>
          <w:lang w:val="en-IE"/>
        </w:rPr>
      </w:r>
      <w:r w:rsidR="00A65F6F" w:rsidRPr="00FF19B1">
        <w:rPr>
          <w:lang w:val="en-IE"/>
        </w:rPr>
        <w:fldChar w:fldCharType="separate"/>
      </w:r>
      <w:r w:rsidR="003911F1" w:rsidRPr="00FF19B1">
        <w:rPr>
          <w:szCs w:val="24"/>
          <w:lang w:val="en-IE"/>
        </w:rPr>
        <w:t>R</w:t>
      </w:r>
      <w:r w:rsidR="003911F1">
        <w:rPr>
          <w:noProof/>
          <w:szCs w:val="24"/>
          <w:lang w:val="en-IE"/>
        </w:rPr>
        <w:t>5</w:t>
      </w:r>
      <w:r w:rsidR="00A65F6F" w:rsidRPr="00FF19B1">
        <w:rPr>
          <w:lang w:val="en-IE"/>
        </w:rPr>
        <w:fldChar w:fldCharType="end"/>
      </w:r>
      <w:r w:rsidR="00A65F6F" w:rsidRPr="00FF19B1">
        <w:rPr>
          <w:lang w:val="en-IE"/>
        </w:rPr>
        <w:t>]</w:t>
      </w:r>
      <w:r w:rsidRPr="00FF19B1">
        <w:rPr>
          <w:lang w:val="en-IE"/>
        </w:rPr>
        <w:t>).</w:t>
      </w:r>
    </w:p>
    <w:p w14:paraId="1D21F75F" w14:textId="693F5FAB" w:rsidR="00525CB2" w:rsidRPr="00FF19B1" w:rsidRDefault="00525CB2" w:rsidP="00833A60">
      <w:pPr>
        <w:pStyle w:val="Indent2"/>
        <w:numPr>
          <w:ilvl w:val="0"/>
          <w:numId w:val="32"/>
        </w:numPr>
        <w:tabs>
          <w:tab w:val="left" w:pos="851"/>
        </w:tabs>
        <w:spacing w:before="0"/>
        <w:rPr>
          <w:lang w:val="en-IE"/>
        </w:rPr>
      </w:pPr>
      <w:r w:rsidRPr="00FF19B1">
        <w:rPr>
          <w:lang w:val="en-IE"/>
        </w:rPr>
        <w:t xml:space="preserve">‘Destination Control Results’ C_DES_CON (IE018) as identified in the process threads ‘L4-TRA-01-05-02-Handle Status Request’ and ‘L4-TRA-01-07-03-Carry Out Enquiry </w:t>
      </w:r>
      <w:r w:rsidR="00990E14" w:rsidRPr="00FF19B1">
        <w:rPr>
          <w:lang w:val="en-IE"/>
        </w:rPr>
        <w:t xml:space="preserve">at </w:t>
      </w:r>
      <w:r w:rsidRPr="00FF19B1">
        <w:rPr>
          <w:lang w:val="en-IE"/>
        </w:rPr>
        <w:t xml:space="preserve">Requested Office’ (see </w:t>
      </w:r>
      <w:r w:rsidR="00A65F6F" w:rsidRPr="00FF19B1">
        <w:rPr>
          <w:szCs w:val="24"/>
          <w:lang w:val="en-IE"/>
        </w:rPr>
        <w:t>[</w:t>
      </w:r>
      <w:r w:rsidR="00A65F6F" w:rsidRPr="00FF19B1">
        <w:rPr>
          <w:lang w:val="en-IE"/>
        </w:rPr>
        <w:fldChar w:fldCharType="begin"/>
      </w:r>
      <w:r w:rsidR="00A65F6F" w:rsidRPr="00FF19B1">
        <w:rPr>
          <w:lang w:val="en-IE"/>
        </w:rPr>
        <w:instrText xml:space="preserve"> REF R6 \h </w:instrText>
      </w:r>
      <w:r w:rsidR="00A65F6F" w:rsidRPr="00FF19B1">
        <w:rPr>
          <w:lang w:val="en-IE"/>
        </w:rPr>
      </w:r>
      <w:r w:rsidR="00A65F6F" w:rsidRPr="00FF19B1">
        <w:rPr>
          <w:lang w:val="en-IE"/>
        </w:rPr>
        <w:fldChar w:fldCharType="separate"/>
      </w:r>
      <w:r w:rsidR="003911F1" w:rsidRPr="00FF19B1">
        <w:rPr>
          <w:szCs w:val="24"/>
          <w:lang w:val="en-IE"/>
        </w:rPr>
        <w:t>R</w:t>
      </w:r>
      <w:r w:rsidR="003911F1">
        <w:rPr>
          <w:noProof/>
          <w:szCs w:val="24"/>
          <w:lang w:val="en-IE"/>
        </w:rPr>
        <w:t>5</w:t>
      </w:r>
      <w:r w:rsidR="00A65F6F" w:rsidRPr="00FF19B1">
        <w:rPr>
          <w:lang w:val="en-IE"/>
        </w:rPr>
        <w:fldChar w:fldCharType="end"/>
      </w:r>
      <w:r w:rsidR="00A65F6F" w:rsidRPr="00FF19B1">
        <w:rPr>
          <w:lang w:val="en-IE"/>
        </w:rPr>
        <w:t>]</w:t>
      </w:r>
      <w:r w:rsidRPr="00FF19B1">
        <w:rPr>
          <w:lang w:val="en-IE"/>
        </w:rPr>
        <w:t>).</w:t>
      </w:r>
    </w:p>
    <w:p w14:paraId="3B1BBFF8" w14:textId="658FFC46" w:rsidR="00525CB2" w:rsidRPr="00FF19B1" w:rsidRDefault="00863440" w:rsidP="00833A60">
      <w:pPr>
        <w:pStyle w:val="Indent2"/>
        <w:numPr>
          <w:ilvl w:val="0"/>
          <w:numId w:val="32"/>
        </w:numPr>
        <w:tabs>
          <w:tab w:val="left" w:pos="851"/>
        </w:tabs>
        <w:spacing w:before="0"/>
        <w:rPr>
          <w:lang w:val="en-IE"/>
        </w:rPr>
      </w:pPr>
      <w:r w:rsidRPr="00FF19B1">
        <w:rPr>
          <w:lang w:val="en-IE"/>
        </w:rPr>
        <w:t>‘</w:t>
      </w:r>
      <w:r w:rsidR="00525CB2" w:rsidRPr="00FF19B1">
        <w:rPr>
          <w:lang w:val="en-IE"/>
        </w:rPr>
        <w:t xml:space="preserve">Forwarded ‘Arrival Advice’ C_FWD_ARR (IE024) as identified in the process threads ‘L4-TRA-01-06-02-Check Provided Information’ and ‘L4-TRA-01-07-05-Waiting </w:t>
      </w:r>
      <w:r w:rsidR="00990E14" w:rsidRPr="00FF19B1">
        <w:rPr>
          <w:lang w:val="en-IE"/>
        </w:rPr>
        <w:t xml:space="preserve">for </w:t>
      </w:r>
      <w:r w:rsidR="00525CB2" w:rsidRPr="00FF19B1">
        <w:rPr>
          <w:lang w:val="en-IE"/>
        </w:rPr>
        <w:t xml:space="preserve">Paper Control Result </w:t>
      </w:r>
      <w:r w:rsidR="00990E14" w:rsidRPr="00FF19B1">
        <w:rPr>
          <w:lang w:val="en-IE"/>
        </w:rPr>
        <w:t xml:space="preserve">to </w:t>
      </w:r>
      <w:r w:rsidR="00525CB2" w:rsidRPr="00FF19B1">
        <w:rPr>
          <w:lang w:val="en-IE"/>
        </w:rPr>
        <w:t xml:space="preserve">Arrive’ (see </w:t>
      </w:r>
      <w:r w:rsidR="00A65F6F" w:rsidRPr="00FF19B1">
        <w:rPr>
          <w:szCs w:val="24"/>
          <w:lang w:val="en-IE"/>
        </w:rPr>
        <w:t>[</w:t>
      </w:r>
      <w:r w:rsidR="00A65F6F" w:rsidRPr="00FF19B1">
        <w:rPr>
          <w:lang w:val="en-IE"/>
        </w:rPr>
        <w:fldChar w:fldCharType="begin"/>
      </w:r>
      <w:r w:rsidR="00A65F6F" w:rsidRPr="00FF19B1">
        <w:rPr>
          <w:lang w:val="en-IE"/>
        </w:rPr>
        <w:instrText xml:space="preserve"> REF R6 \h </w:instrText>
      </w:r>
      <w:r w:rsidR="00A65F6F" w:rsidRPr="00FF19B1">
        <w:rPr>
          <w:lang w:val="en-IE"/>
        </w:rPr>
      </w:r>
      <w:r w:rsidR="00A65F6F" w:rsidRPr="00FF19B1">
        <w:rPr>
          <w:lang w:val="en-IE"/>
        </w:rPr>
        <w:fldChar w:fldCharType="separate"/>
      </w:r>
      <w:r w:rsidR="003911F1" w:rsidRPr="00FF19B1">
        <w:rPr>
          <w:szCs w:val="24"/>
          <w:lang w:val="en-IE"/>
        </w:rPr>
        <w:t>R</w:t>
      </w:r>
      <w:r w:rsidR="003911F1">
        <w:rPr>
          <w:noProof/>
          <w:szCs w:val="24"/>
          <w:lang w:val="en-IE"/>
        </w:rPr>
        <w:t>5</w:t>
      </w:r>
      <w:r w:rsidR="00A65F6F" w:rsidRPr="00FF19B1">
        <w:rPr>
          <w:lang w:val="en-IE"/>
        </w:rPr>
        <w:fldChar w:fldCharType="end"/>
      </w:r>
      <w:r w:rsidR="00A65F6F" w:rsidRPr="00FF19B1">
        <w:rPr>
          <w:lang w:val="en-IE"/>
        </w:rPr>
        <w:t>]</w:t>
      </w:r>
      <w:r w:rsidR="00525CB2" w:rsidRPr="00FF19B1">
        <w:rPr>
          <w:lang w:val="en-IE"/>
        </w:rPr>
        <w:t>).</w:t>
      </w:r>
    </w:p>
    <w:p w14:paraId="32A0595F" w14:textId="20D2C448" w:rsidR="00525CB2" w:rsidRPr="00FF19B1" w:rsidRDefault="00525CB2" w:rsidP="00833A60">
      <w:pPr>
        <w:pStyle w:val="Indent2"/>
        <w:numPr>
          <w:ilvl w:val="0"/>
          <w:numId w:val="32"/>
        </w:numPr>
        <w:tabs>
          <w:tab w:val="left" w:pos="851"/>
        </w:tabs>
        <w:spacing w:before="0"/>
        <w:rPr>
          <w:lang w:val="en-IE"/>
        </w:rPr>
      </w:pPr>
      <w:r w:rsidRPr="00FF19B1">
        <w:rPr>
          <w:lang w:val="en-IE"/>
        </w:rPr>
        <w:t xml:space="preserve">‘Cancel Enquiry Notification’ C_CAN_ENQ (IE059) as identified in the process threads ‘L4-TRA-01-03-03-Store and Forward Arrival Advice’, L4-TRA-01-03-09-Handle Destination Control Results, L4-TRA-01-06-03-Send Enquiry Request To The Indicated Office, and ‘L4-TRA-01-07-03-Carry Out Enquiry At Requested Office’ (see </w:t>
      </w:r>
      <w:r w:rsidR="00A65F6F" w:rsidRPr="00FF19B1">
        <w:rPr>
          <w:lang w:val="en-IE"/>
        </w:rPr>
        <w:t>[</w:t>
      </w:r>
      <w:r w:rsidR="00A65F6F" w:rsidRPr="00FF19B1">
        <w:rPr>
          <w:lang w:val="en-IE"/>
        </w:rPr>
        <w:fldChar w:fldCharType="begin"/>
      </w:r>
      <w:r w:rsidR="00A65F6F" w:rsidRPr="00FF19B1">
        <w:rPr>
          <w:lang w:val="en-IE"/>
        </w:rPr>
        <w:instrText xml:space="preserve"> REF R6 \h </w:instrText>
      </w:r>
      <w:r w:rsidR="00A65F6F" w:rsidRPr="00FF19B1">
        <w:rPr>
          <w:lang w:val="en-IE"/>
        </w:rPr>
      </w:r>
      <w:r w:rsidR="00A65F6F" w:rsidRPr="00FF19B1">
        <w:rPr>
          <w:lang w:val="en-IE"/>
        </w:rPr>
        <w:fldChar w:fldCharType="separate"/>
      </w:r>
      <w:r w:rsidR="003911F1" w:rsidRPr="00FF19B1">
        <w:rPr>
          <w:szCs w:val="24"/>
          <w:lang w:val="en-IE"/>
        </w:rPr>
        <w:t>R</w:t>
      </w:r>
      <w:r w:rsidR="003911F1">
        <w:rPr>
          <w:noProof/>
          <w:szCs w:val="24"/>
          <w:lang w:val="en-IE"/>
        </w:rPr>
        <w:t>5</w:t>
      </w:r>
      <w:r w:rsidR="00A65F6F" w:rsidRPr="00FF19B1">
        <w:rPr>
          <w:lang w:val="en-IE"/>
        </w:rPr>
        <w:fldChar w:fldCharType="end"/>
      </w:r>
      <w:r w:rsidR="00A65F6F" w:rsidRPr="00FF19B1">
        <w:rPr>
          <w:lang w:val="en-IE"/>
        </w:rPr>
        <w:t>]</w:t>
      </w:r>
      <w:r w:rsidRPr="00FF19B1">
        <w:rPr>
          <w:lang w:val="en-IE"/>
        </w:rPr>
        <w:t>).</w:t>
      </w:r>
    </w:p>
    <w:p w14:paraId="4C9167E7" w14:textId="3AC5B99A" w:rsidR="00525CB2" w:rsidRPr="00FF19B1" w:rsidRDefault="00525CB2" w:rsidP="00833A60">
      <w:pPr>
        <w:numPr>
          <w:ilvl w:val="0"/>
          <w:numId w:val="32"/>
        </w:numPr>
        <w:tabs>
          <w:tab w:val="left" w:pos="851"/>
        </w:tabs>
        <w:spacing w:before="0"/>
        <w:rPr>
          <w:lang w:val="en-IE"/>
        </w:rPr>
      </w:pPr>
      <w:r w:rsidRPr="00FF19B1">
        <w:rPr>
          <w:lang w:val="en-IE"/>
        </w:rPr>
        <w:t xml:space="preserve">‘Recovery Communication’ C_REC_COM (IE063) as identified in the process threads ‘L4-TRA-01-08-05-Accomplish Recovery Procedure </w:t>
      </w:r>
      <w:r w:rsidR="00990E14" w:rsidRPr="00FF19B1">
        <w:rPr>
          <w:lang w:val="en-IE"/>
        </w:rPr>
        <w:t xml:space="preserve">at </w:t>
      </w:r>
      <w:r w:rsidRPr="00FF19B1">
        <w:rPr>
          <w:lang w:val="en-IE"/>
        </w:rPr>
        <w:t xml:space="preserve">Departure’ and ‘L4-TRA-01-08-06-Sends Information </w:t>
      </w:r>
      <w:r w:rsidR="00990E14" w:rsidRPr="00FF19B1">
        <w:rPr>
          <w:lang w:val="en-IE"/>
        </w:rPr>
        <w:t xml:space="preserve">to </w:t>
      </w:r>
      <w:r w:rsidRPr="00FF19B1">
        <w:rPr>
          <w:lang w:val="en-IE"/>
        </w:rPr>
        <w:t xml:space="preserve">Involved Parties’ (see </w:t>
      </w:r>
      <w:r w:rsidR="00A65F6F" w:rsidRPr="00FF19B1">
        <w:rPr>
          <w:szCs w:val="24"/>
          <w:lang w:val="en-IE"/>
        </w:rPr>
        <w:t>[</w:t>
      </w:r>
      <w:r w:rsidR="00A65F6F" w:rsidRPr="00FF19B1">
        <w:rPr>
          <w:lang w:val="en-IE"/>
        </w:rPr>
        <w:fldChar w:fldCharType="begin"/>
      </w:r>
      <w:r w:rsidR="00A65F6F" w:rsidRPr="00FF19B1">
        <w:rPr>
          <w:lang w:val="en-IE"/>
        </w:rPr>
        <w:instrText xml:space="preserve"> REF R6 \h </w:instrText>
      </w:r>
      <w:r w:rsidR="00A65F6F" w:rsidRPr="00FF19B1">
        <w:rPr>
          <w:lang w:val="en-IE"/>
        </w:rPr>
      </w:r>
      <w:r w:rsidR="00A65F6F" w:rsidRPr="00FF19B1">
        <w:rPr>
          <w:lang w:val="en-IE"/>
        </w:rPr>
        <w:fldChar w:fldCharType="separate"/>
      </w:r>
      <w:r w:rsidR="003911F1" w:rsidRPr="00FF19B1">
        <w:rPr>
          <w:szCs w:val="24"/>
          <w:lang w:val="en-IE"/>
        </w:rPr>
        <w:t>R</w:t>
      </w:r>
      <w:r w:rsidR="003911F1">
        <w:rPr>
          <w:noProof/>
          <w:szCs w:val="24"/>
          <w:lang w:val="en-IE"/>
        </w:rPr>
        <w:t>5</w:t>
      </w:r>
      <w:r w:rsidR="00A65F6F" w:rsidRPr="00FF19B1">
        <w:rPr>
          <w:lang w:val="en-IE"/>
        </w:rPr>
        <w:fldChar w:fldCharType="end"/>
      </w:r>
      <w:r w:rsidR="00A65F6F" w:rsidRPr="00FF19B1">
        <w:rPr>
          <w:lang w:val="en-IE"/>
        </w:rPr>
        <w:t>]</w:t>
      </w:r>
      <w:r w:rsidRPr="00FF19B1">
        <w:rPr>
          <w:lang w:val="en-IE"/>
        </w:rPr>
        <w:t>).</w:t>
      </w:r>
    </w:p>
    <w:p w14:paraId="014BF352" w14:textId="53B15E2E" w:rsidR="00525CB2" w:rsidRPr="00FF19B1" w:rsidRDefault="00525CB2" w:rsidP="00833A60">
      <w:pPr>
        <w:numPr>
          <w:ilvl w:val="0"/>
          <w:numId w:val="32"/>
        </w:numPr>
        <w:tabs>
          <w:tab w:val="left" w:pos="851"/>
        </w:tabs>
        <w:spacing w:before="0"/>
        <w:rPr>
          <w:lang w:val="en-IE"/>
        </w:rPr>
      </w:pPr>
      <w:r w:rsidRPr="00FF19B1">
        <w:rPr>
          <w:lang w:val="en-IE"/>
        </w:rPr>
        <w:t>‘Enquiry Request’ C_ENQ_REQ (</w:t>
      </w:r>
      <w:r w:rsidR="0020384A" w:rsidRPr="00FF19B1">
        <w:rPr>
          <w:lang w:val="en-IE"/>
        </w:rPr>
        <w:t>IE142</w:t>
      </w:r>
      <w:r w:rsidRPr="00FF19B1">
        <w:rPr>
          <w:lang w:val="en-IE"/>
        </w:rPr>
        <w:t xml:space="preserve">) as identified in the process thread ‘L4-TRA-01-06-03-Send Enquiry Request </w:t>
      </w:r>
      <w:r w:rsidR="00990E14" w:rsidRPr="00FF19B1">
        <w:rPr>
          <w:lang w:val="en-IE"/>
        </w:rPr>
        <w:t xml:space="preserve">to </w:t>
      </w:r>
      <w:r w:rsidRPr="00FF19B1">
        <w:rPr>
          <w:lang w:val="en-IE"/>
        </w:rPr>
        <w:t xml:space="preserve">The Indicated Office’ (see </w:t>
      </w:r>
      <w:r w:rsidR="0045193D" w:rsidRPr="00FF19B1">
        <w:rPr>
          <w:lang w:val="en-IE"/>
        </w:rPr>
        <w:t>[</w:t>
      </w:r>
      <w:r w:rsidR="0045193D" w:rsidRPr="00FF19B1">
        <w:rPr>
          <w:lang w:val="en-IE"/>
        </w:rPr>
        <w:fldChar w:fldCharType="begin"/>
      </w:r>
      <w:r w:rsidR="0045193D" w:rsidRPr="00FF19B1">
        <w:rPr>
          <w:lang w:val="en-IE"/>
        </w:rPr>
        <w:instrText xml:space="preserve"> REF R6 \h </w:instrText>
      </w:r>
      <w:r w:rsidR="0045193D" w:rsidRPr="00FF19B1">
        <w:rPr>
          <w:lang w:val="en-IE"/>
        </w:rPr>
      </w:r>
      <w:r w:rsidR="0045193D" w:rsidRPr="00FF19B1">
        <w:rPr>
          <w:lang w:val="en-IE"/>
        </w:rPr>
        <w:fldChar w:fldCharType="separate"/>
      </w:r>
      <w:r w:rsidR="003911F1" w:rsidRPr="00FF19B1">
        <w:rPr>
          <w:szCs w:val="24"/>
          <w:lang w:val="en-IE"/>
        </w:rPr>
        <w:t>R</w:t>
      </w:r>
      <w:r w:rsidR="003911F1">
        <w:rPr>
          <w:noProof/>
          <w:szCs w:val="24"/>
          <w:lang w:val="en-IE"/>
        </w:rPr>
        <w:t>5</w:t>
      </w:r>
      <w:r w:rsidR="0045193D" w:rsidRPr="00FF19B1">
        <w:rPr>
          <w:lang w:val="en-IE"/>
        </w:rPr>
        <w:fldChar w:fldCharType="end"/>
      </w:r>
      <w:r w:rsidR="0045193D" w:rsidRPr="00FF19B1">
        <w:rPr>
          <w:lang w:val="en-IE"/>
        </w:rPr>
        <w:t>]</w:t>
      </w:r>
      <w:r w:rsidRPr="00FF19B1">
        <w:rPr>
          <w:lang w:val="en-IE"/>
        </w:rPr>
        <w:t>).</w:t>
      </w:r>
    </w:p>
    <w:p w14:paraId="59C24191" w14:textId="074854AC" w:rsidR="00525CB2" w:rsidRPr="00FF19B1" w:rsidRDefault="00525CB2" w:rsidP="00833A60">
      <w:pPr>
        <w:numPr>
          <w:ilvl w:val="0"/>
          <w:numId w:val="32"/>
        </w:numPr>
        <w:tabs>
          <w:tab w:val="left" w:pos="851"/>
        </w:tabs>
        <w:spacing w:before="0"/>
        <w:rPr>
          <w:lang w:val="en-IE"/>
        </w:rPr>
      </w:pPr>
      <w:r w:rsidRPr="00FF19B1">
        <w:rPr>
          <w:lang w:val="en-IE"/>
        </w:rPr>
        <w:t xml:space="preserve">‘Enquiry Response’ C_ENQ_NEG (IE143) as identified in the process thread ‘L4-TRA-01-07-03-Carry Out Enquiry </w:t>
      </w:r>
      <w:r w:rsidR="00990E14" w:rsidRPr="00FF19B1">
        <w:rPr>
          <w:lang w:val="en-IE"/>
        </w:rPr>
        <w:t xml:space="preserve">at </w:t>
      </w:r>
      <w:r w:rsidRPr="00FF19B1">
        <w:rPr>
          <w:lang w:val="en-IE"/>
        </w:rPr>
        <w:t xml:space="preserve">Requested Office’ (see </w:t>
      </w:r>
      <w:r w:rsidR="00812A98" w:rsidRPr="00FF19B1">
        <w:rPr>
          <w:lang w:val="en-IE"/>
        </w:rPr>
        <w:t>[</w:t>
      </w:r>
      <w:r w:rsidR="00812A98" w:rsidRPr="00FF19B1">
        <w:rPr>
          <w:lang w:val="en-IE"/>
        </w:rPr>
        <w:fldChar w:fldCharType="begin"/>
      </w:r>
      <w:r w:rsidR="00812A98" w:rsidRPr="00FF19B1">
        <w:rPr>
          <w:lang w:val="en-IE"/>
        </w:rPr>
        <w:instrText xml:space="preserve"> REF R6 \h </w:instrText>
      </w:r>
      <w:r w:rsidR="00812A98" w:rsidRPr="00FF19B1">
        <w:rPr>
          <w:lang w:val="en-IE"/>
        </w:rPr>
      </w:r>
      <w:r w:rsidR="00812A98" w:rsidRPr="00FF19B1">
        <w:rPr>
          <w:lang w:val="en-IE"/>
        </w:rPr>
        <w:fldChar w:fldCharType="separate"/>
      </w:r>
      <w:r w:rsidR="003911F1" w:rsidRPr="00FF19B1">
        <w:rPr>
          <w:szCs w:val="24"/>
          <w:lang w:val="en-IE"/>
        </w:rPr>
        <w:t>R</w:t>
      </w:r>
      <w:r w:rsidR="003911F1">
        <w:rPr>
          <w:noProof/>
          <w:szCs w:val="24"/>
          <w:lang w:val="en-IE"/>
        </w:rPr>
        <w:t>5</w:t>
      </w:r>
      <w:r w:rsidR="00812A98" w:rsidRPr="00FF19B1">
        <w:rPr>
          <w:lang w:val="en-IE"/>
        </w:rPr>
        <w:fldChar w:fldCharType="end"/>
      </w:r>
      <w:r w:rsidR="00812A98" w:rsidRPr="00FF19B1">
        <w:rPr>
          <w:lang w:val="en-IE"/>
        </w:rPr>
        <w:t>]</w:t>
      </w:r>
      <w:r w:rsidRPr="00FF19B1">
        <w:rPr>
          <w:lang w:val="en-IE"/>
        </w:rPr>
        <w:t>).</w:t>
      </w:r>
    </w:p>
    <w:p w14:paraId="0C5A3B09" w14:textId="7C5525C5" w:rsidR="00525CB2" w:rsidRPr="00FF19B1" w:rsidRDefault="00525CB2" w:rsidP="00833A60">
      <w:pPr>
        <w:numPr>
          <w:ilvl w:val="0"/>
          <w:numId w:val="32"/>
        </w:numPr>
        <w:tabs>
          <w:tab w:val="left" w:pos="851"/>
        </w:tabs>
        <w:spacing w:before="0"/>
        <w:rPr>
          <w:lang w:val="en-IE"/>
        </w:rPr>
      </w:pPr>
      <w:r w:rsidRPr="00FF19B1">
        <w:rPr>
          <w:lang w:val="en-IE"/>
        </w:rPr>
        <w:t xml:space="preserve">‘Enquiry Information’ C_ENQ_INF (IE144) as identified in the process thread ‘L4-TRA-01-07-Handle Enquiry </w:t>
      </w:r>
      <w:r w:rsidR="00A805FF" w:rsidRPr="00FF19B1">
        <w:rPr>
          <w:lang w:val="en-IE"/>
        </w:rPr>
        <w:t>–</w:t>
      </w:r>
      <w:r w:rsidRPr="00FF19B1">
        <w:rPr>
          <w:lang w:val="en-IE"/>
        </w:rPr>
        <w:t xml:space="preserve"> Enquiry Procedure Option B’ (see </w:t>
      </w:r>
      <w:r w:rsidR="000860D0" w:rsidRPr="00FF19B1">
        <w:rPr>
          <w:lang w:val="en-IE"/>
        </w:rPr>
        <w:t>[</w:t>
      </w:r>
      <w:r w:rsidR="000860D0" w:rsidRPr="00FF19B1">
        <w:rPr>
          <w:lang w:val="en-IE"/>
        </w:rPr>
        <w:fldChar w:fldCharType="begin"/>
      </w:r>
      <w:r w:rsidR="000860D0" w:rsidRPr="00FF19B1">
        <w:rPr>
          <w:lang w:val="en-IE"/>
        </w:rPr>
        <w:instrText xml:space="preserve"> REF R6 \h </w:instrText>
      </w:r>
      <w:r w:rsidR="000860D0" w:rsidRPr="00FF19B1">
        <w:rPr>
          <w:lang w:val="en-IE"/>
        </w:rPr>
      </w:r>
      <w:r w:rsidR="000860D0" w:rsidRPr="00FF19B1">
        <w:rPr>
          <w:lang w:val="en-IE"/>
        </w:rPr>
        <w:fldChar w:fldCharType="separate"/>
      </w:r>
      <w:r w:rsidR="003911F1" w:rsidRPr="00FF19B1">
        <w:rPr>
          <w:szCs w:val="24"/>
          <w:lang w:val="en-IE"/>
        </w:rPr>
        <w:t>R</w:t>
      </w:r>
      <w:r w:rsidR="003911F1">
        <w:rPr>
          <w:noProof/>
          <w:szCs w:val="24"/>
          <w:lang w:val="en-IE"/>
        </w:rPr>
        <w:t>5</w:t>
      </w:r>
      <w:r w:rsidR="000860D0" w:rsidRPr="00FF19B1">
        <w:rPr>
          <w:lang w:val="en-IE"/>
        </w:rPr>
        <w:fldChar w:fldCharType="end"/>
      </w:r>
      <w:r w:rsidR="000860D0" w:rsidRPr="00FF19B1">
        <w:rPr>
          <w:lang w:val="en-IE"/>
        </w:rPr>
        <w:t>]</w:t>
      </w:r>
      <w:r w:rsidRPr="00FF19B1">
        <w:rPr>
          <w:lang w:val="en-IE"/>
        </w:rPr>
        <w:t>).</w:t>
      </w:r>
    </w:p>
    <w:p w14:paraId="7C9781A9" w14:textId="756C0C7D" w:rsidR="00525CB2" w:rsidRPr="00FF19B1" w:rsidRDefault="00525CB2" w:rsidP="00833A60">
      <w:pPr>
        <w:numPr>
          <w:ilvl w:val="0"/>
          <w:numId w:val="32"/>
        </w:numPr>
        <w:tabs>
          <w:tab w:val="left" w:pos="851"/>
        </w:tabs>
        <w:spacing w:before="0"/>
        <w:rPr>
          <w:lang w:val="en-IE"/>
        </w:rPr>
      </w:pPr>
      <w:r w:rsidRPr="00FF19B1">
        <w:rPr>
          <w:lang w:val="en-IE"/>
        </w:rPr>
        <w:t xml:space="preserve">‘Enquiry Information Request’ C_INF_REQ (IE145) as identified in the process thread ‘L4-TRA-01-07-Handle Enquiry </w:t>
      </w:r>
      <w:r w:rsidR="00A805FF" w:rsidRPr="00FF19B1">
        <w:rPr>
          <w:lang w:val="en-IE"/>
        </w:rPr>
        <w:t>–</w:t>
      </w:r>
      <w:r w:rsidRPr="00FF19B1">
        <w:rPr>
          <w:lang w:val="en-IE"/>
        </w:rPr>
        <w:t xml:space="preserve"> Enquiry Procedure Option B’ (see </w:t>
      </w:r>
      <w:r w:rsidR="00CC69E3" w:rsidRPr="00FF19B1">
        <w:rPr>
          <w:lang w:val="en-IE"/>
        </w:rPr>
        <w:t>[</w:t>
      </w:r>
      <w:r w:rsidR="00CC69E3" w:rsidRPr="00FF19B1">
        <w:rPr>
          <w:lang w:val="en-IE"/>
        </w:rPr>
        <w:fldChar w:fldCharType="begin"/>
      </w:r>
      <w:r w:rsidR="00CC69E3" w:rsidRPr="00FF19B1">
        <w:rPr>
          <w:lang w:val="en-IE"/>
        </w:rPr>
        <w:instrText xml:space="preserve"> REF R6 \h </w:instrText>
      </w:r>
      <w:r w:rsidR="00CC69E3" w:rsidRPr="00FF19B1">
        <w:rPr>
          <w:lang w:val="en-IE"/>
        </w:rPr>
      </w:r>
      <w:r w:rsidR="00CC69E3" w:rsidRPr="00FF19B1">
        <w:rPr>
          <w:lang w:val="en-IE"/>
        </w:rPr>
        <w:fldChar w:fldCharType="separate"/>
      </w:r>
      <w:r w:rsidR="003911F1" w:rsidRPr="00FF19B1">
        <w:rPr>
          <w:szCs w:val="24"/>
          <w:lang w:val="en-IE"/>
        </w:rPr>
        <w:t>R</w:t>
      </w:r>
      <w:r w:rsidR="003911F1">
        <w:rPr>
          <w:noProof/>
          <w:szCs w:val="24"/>
          <w:lang w:val="en-IE"/>
        </w:rPr>
        <w:t>5</w:t>
      </w:r>
      <w:r w:rsidR="00CC69E3" w:rsidRPr="00FF19B1">
        <w:rPr>
          <w:lang w:val="en-IE"/>
        </w:rPr>
        <w:fldChar w:fldCharType="end"/>
      </w:r>
      <w:r w:rsidR="00CC69E3" w:rsidRPr="00FF19B1">
        <w:rPr>
          <w:lang w:val="en-IE"/>
        </w:rPr>
        <w:t>]</w:t>
      </w:r>
      <w:r w:rsidRPr="00FF19B1">
        <w:rPr>
          <w:lang w:val="en-IE"/>
        </w:rPr>
        <w:t>).</w:t>
      </w:r>
    </w:p>
    <w:p w14:paraId="5B5635D7" w14:textId="6EAACF67" w:rsidR="00525CB2" w:rsidRPr="00FF19B1" w:rsidRDefault="00525CB2" w:rsidP="00833A60">
      <w:pPr>
        <w:numPr>
          <w:ilvl w:val="0"/>
          <w:numId w:val="32"/>
        </w:numPr>
        <w:tabs>
          <w:tab w:val="left" w:pos="851"/>
        </w:tabs>
        <w:spacing w:before="0"/>
        <w:rPr>
          <w:lang w:val="en-IE"/>
        </w:rPr>
      </w:pPr>
      <w:r w:rsidRPr="00FF19B1">
        <w:rPr>
          <w:lang w:val="en-IE"/>
        </w:rPr>
        <w:t xml:space="preserve">‘Recovery Request’ C_REC_REQ (IE150) as identified in the process threads ‘L4-TRA-01-08-02 Send Recovery request to the Competent Authority of Country of Destination’ (see </w:t>
      </w:r>
      <w:r w:rsidR="0082798F" w:rsidRPr="00FF19B1">
        <w:rPr>
          <w:lang w:val="en-IE"/>
        </w:rPr>
        <w:t>[</w:t>
      </w:r>
      <w:r w:rsidR="0082798F" w:rsidRPr="00FF19B1">
        <w:rPr>
          <w:lang w:val="en-IE"/>
        </w:rPr>
        <w:fldChar w:fldCharType="begin"/>
      </w:r>
      <w:r w:rsidR="0082798F" w:rsidRPr="00FF19B1">
        <w:rPr>
          <w:lang w:val="en-IE"/>
        </w:rPr>
        <w:instrText xml:space="preserve"> REF R6 \h </w:instrText>
      </w:r>
      <w:r w:rsidR="0082798F" w:rsidRPr="00FF19B1">
        <w:rPr>
          <w:lang w:val="en-IE"/>
        </w:rPr>
      </w:r>
      <w:r w:rsidR="0082798F" w:rsidRPr="00FF19B1">
        <w:rPr>
          <w:lang w:val="en-IE"/>
        </w:rPr>
        <w:fldChar w:fldCharType="separate"/>
      </w:r>
      <w:r w:rsidR="003911F1" w:rsidRPr="00FF19B1">
        <w:rPr>
          <w:szCs w:val="24"/>
          <w:lang w:val="en-IE"/>
        </w:rPr>
        <w:t>R</w:t>
      </w:r>
      <w:r w:rsidR="003911F1">
        <w:rPr>
          <w:noProof/>
          <w:szCs w:val="24"/>
          <w:lang w:val="en-IE"/>
        </w:rPr>
        <w:t>5</w:t>
      </w:r>
      <w:r w:rsidR="0082798F" w:rsidRPr="00FF19B1">
        <w:rPr>
          <w:lang w:val="en-IE"/>
        </w:rPr>
        <w:fldChar w:fldCharType="end"/>
      </w:r>
      <w:r w:rsidR="0082798F" w:rsidRPr="00FF19B1">
        <w:rPr>
          <w:lang w:val="en-IE"/>
        </w:rPr>
        <w:t>]</w:t>
      </w:r>
      <w:r w:rsidRPr="00FF19B1">
        <w:rPr>
          <w:lang w:val="en-IE"/>
        </w:rPr>
        <w:t>).</w:t>
      </w:r>
    </w:p>
    <w:p w14:paraId="155C6647" w14:textId="72F39B3F" w:rsidR="00525CB2" w:rsidRPr="00FF19B1" w:rsidRDefault="00525CB2" w:rsidP="00833A60">
      <w:pPr>
        <w:numPr>
          <w:ilvl w:val="0"/>
          <w:numId w:val="32"/>
        </w:numPr>
        <w:tabs>
          <w:tab w:val="left" w:pos="851"/>
        </w:tabs>
        <w:spacing w:before="0"/>
        <w:rPr>
          <w:lang w:val="en-IE"/>
        </w:rPr>
      </w:pPr>
      <w:r w:rsidRPr="00FF19B1">
        <w:rPr>
          <w:lang w:val="en-IE"/>
        </w:rPr>
        <w:t xml:space="preserve">‘Recovery Acceptance Notification’ C_REC_ACC (IE151) as identified in the process threads ‘L4-TRA-01-08-03-Country Checks Competency’ and ‘L4-TRA-01-09-01-Decide About Transfer </w:t>
      </w:r>
      <w:r w:rsidR="00990E14" w:rsidRPr="00FF19B1">
        <w:rPr>
          <w:lang w:val="en-IE"/>
        </w:rPr>
        <w:t xml:space="preserve">of </w:t>
      </w:r>
      <w:r w:rsidRPr="00FF19B1">
        <w:rPr>
          <w:lang w:val="en-IE"/>
        </w:rPr>
        <w:t xml:space="preserve">Competency’ (see </w:t>
      </w:r>
      <w:r w:rsidR="0082798F" w:rsidRPr="00FF19B1">
        <w:rPr>
          <w:lang w:val="en-IE"/>
        </w:rPr>
        <w:t>[</w:t>
      </w:r>
      <w:r w:rsidR="0082798F" w:rsidRPr="00FF19B1">
        <w:rPr>
          <w:lang w:val="en-IE"/>
        </w:rPr>
        <w:fldChar w:fldCharType="begin"/>
      </w:r>
      <w:r w:rsidR="0082798F" w:rsidRPr="00FF19B1">
        <w:rPr>
          <w:lang w:val="en-IE"/>
        </w:rPr>
        <w:instrText xml:space="preserve"> REF R6 \h </w:instrText>
      </w:r>
      <w:r w:rsidR="0082798F" w:rsidRPr="00FF19B1">
        <w:rPr>
          <w:lang w:val="en-IE"/>
        </w:rPr>
      </w:r>
      <w:r w:rsidR="0082798F" w:rsidRPr="00FF19B1">
        <w:rPr>
          <w:lang w:val="en-IE"/>
        </w:rPr>
        <w:fldChar w:fldCharType="separate"/>
      </w:r>
      <w:r w:rsidR="003911F1" w:rsidRPr="00FF19B1">
        <w:rPr>
          <w:szCs w:val="24"/>
          <w:lang w:val="en-IE"/>
        </w:rPr>
        <w:t>R</w:t>
      </w:r>
      <w:r w:rsidR="003911F1">
        <w:rPr>
          <w:noProof/>
          <w:szCs w:val="24"/>
          <w:lang w:val="en-IE"/>
        </w:rPr>
        <w:t>5</w:t>
      </w:r>
      <w:r w:rsidR="0082798F" w:rsidRPr="00FF19B1">
        <w:rPr>
          <w:lang w:val="en-IE"/>
        </w:rPr>
        <w:fldChar w:fldCharType="end"/>
      </w:r>
      <w:r w:rsidR="0082798F" w:rsidRPr="00FF19B1">
        <w:rPr>
          <w:lang w:val="en-IE"/>
        </w:rPr>
        <w:t>]</w:t>
      </w:r>
      <w:r w:rsidRPr="00FF19B1">
        <w:rPr>
          <w:lang w:val="en-IE"/>
        </w:rPr>
        <w:t>).</w:t>
      </w:r>
    </w:p>
    <w:p w14:paraId="14CC7E39" w14:textId="64618E63" w:rsidR="00525CB2" w:rsidRPr="00FF19B1" w:rsidRDefault="00525CB2" w:rsidP="00833A60">
      <w:pPr>
        <w:numPr>
          <w:ilvl w:val="0"/>
          <w:numId w:val="32"/>
        </w:numPr>
        <w:tabs>
          <w:tab w:val="left" w:pos="851"/>
        </w:tabs>
        <w:spacing w:before="0"/>
        <w:rPr>
          <w:lang w:val="en-IE"/>
        </w:rPr>
      </w:pPr>
      <w:r w:rsidRPr="00FF19B1">
        <w:rPr>
          <w:lang w:val="en-IE"/>
        </w:rPr>
        <w:t xml:space="preserve">‘Recovery Dispatch Notification’ C_REC_DIS (IE152) as identified in the process thread ‘L4-TRA-01-08-04 </w:t>
      </w:r>
      <w:r w:rsidR="00A805FF" w:rsidRPr="00FF19B1">
        <w:rPr>
          <w:lang w:val="en-IE"/>
        </w:rPr>
        <w:t>–</w:t>
      </w:r>
      <w:r w:rsidRPr="00FF19B1">
        <w:rPr>
          <w:lang w:val="en-IE"/>
        </w:rPr>
        <w:t xml:space="preserve"> Accomplish </w:t>
      </w:r>
      <w:r w:rsidR="00585885" w:rsidRPr="00FF19B1">
        <w:rPr>
          <w:lang w:val="en-IE"/>
        </w:rPr>
        <w:t>Recovery</w:t>
      </w:r>
      <w:r w:rsidRPr="00FF19B1">
        <w:rPr>
          <w:lang w:val="en-IE"/>
        </w:rPr>
        <w:t xml:space="preserve"> procedure at Destination’ and ‘L4-TRA-01-08-07-Departure Discharges MRN In </w:t>
      </w:r>
      <w:r w:rsidR="00990E14" w:rsidRPr="00FF19B1">
        <w:rPr>
          <w:lang w:val="en-IE"/>
        </w:rPr>
        <w:t xml:space="preserve">the </w:t>
      </w:r>
      <w:r w:rsidRPr="00FF19B1">
        <w:rPr>
          <w:lang w:val="en-IE"/>
        </w:rPr>
        <w:t xml:space="preserve">System’ (see </w:t>
      </w:r>
      <w:r w:rsidR="002A654C" w:rsidRPr="00FF19B1">
        <w:rPr>
          <w:lang w:val="en-IE"/>
        </w:rPr>
        <w:t>[</w:t>
      </w:r>
      <w:r w:rsidR="002A654C" w:rsidRPr="00FF19B1">
        <w:rPr>
          <w:lang w:val="en-IE"/>
        </w:rPr>
        <w:fldChar w:fldCharType="begin"/>
      </w:r>
      <w:r w:rsidR="002A654C" w:rsidRPr="00FF19B1">
        <w:rPr>
          <w:lang w:val="en-IE"/>
        </w:rPr>
        <w:instrText xml:space="preserve"> REF R6 \h </w:instrText>
      </w:r>
      <w:r w:rsidR="002A654C" w:rsidRPr="00FF19B1">
        <w:rPr>
          <w:lang w:val="en-IE"/>
        </w:rPr>
      </w:r>
      <w:r w:rsidR="002A654C" w:rsidRPr="00FF19B1">
        <w:rPr>
          <w:lang w:val="en-IE"/>
        </w:rPr>
        <w:fldChar w:fldCharType="separate"/>
      </w:r>
      <w:r w:rsidR="003911F1" w:rsidRPr="00FF19B1">
        <w:rPr>
          <w:szCs w:val="24"/>
          <w:lang w:val="en-IE"/>
        </w:rPr>
        <w:t>R</w:t>
      </w:r>
      <w:r w:rsidR="003911F1">
        <w:rPr>
          <w:noProof/>
          <w:szCs w:val="24"/>
          <w:lang w:val="en-IE"/>
        </w:rPr>
        <w:t>5</w:t>
      </w:r>
      <w:r w:rsidR="002A654C" w:rsidRPr="00FF19B1">
        <w:rPr>
          <w:lang w:val="en-IE"/>
        </w:rPr>
        <w:fldChar w:fldCharType="end"/>
      </w:r>
      <w:r w:rsidR="002A654C" w:rsidRPr="00FF19B1">
        <w:rPr>
          <w:lang w:val="en-IE"/>
        </w:rPr>
        <w:t>]</w:t>
      </w:r>
      <w:r w:rsidRPr="00FF19B1">
        <w:rPr>
          <w:lang w:val="en-IE"/>
        </w:rPr>
        <w:t>).</w:t>
      </w:r>
    </w:p>
    <w:p w14:paraId="04130EAD" w14:textId="68D290EE" w:rsidR="00525CB2" w:rsidRPr="00FF19B1" w:rsidRDefault="00525CB2" w:rsidP="00833A60">
      <w:pPr>
        <w:numPr>
          <w:ilvl w:val="0"/>
          <w:numId w:val="32"/>
        </w:numPr>
        <w:tabs>
          <w:tab w:val="left" w:pos="851"/>
        </w:tabs>
        <w:spacing w:before="0"/>
        <w:rPr>
          <w:lang w:val="en-IE"/>
        </w:rPr>
      </w:pPr>
      <w:r w:rsidRPr="00FF19B1">
        <w:rPr>
          <w:lang w:val="en-IE"/>
        </w:rPr>
        <w:t>‘Status Request’ C_STD_REQ (</w:t>
      </w:r>
      <w:r w:rsidR="009A3A7D" w:rsidRPr="00FF19B1">
        <w:rPr>
          <w:lang w:val="en-IE"/>
        </w:rPr>
        <w:t>IE094</w:t>
      </w:r>
      <w:r w:rsidRPr="00FF19B1">
        <w:rPr>
          <w:lang w:val="en-IE"/>
        </w:rPr>
        <w:t xml:space="preserve">) as identified in the process thread ‘L4-TRA-01-05-Status Request’ (see </w:t>
      </w:r>
      <w:r w:rsidR="002A654C" w:rsidRPr="00FF19B1">
        <w:rPr>
          <w:lang w:val="en-IE"/>
        </w:rPr>
        <w:t>[</w:t>
      </w:r>
      <w:r w:rsidR="002A654C" w:rsidRPr="00FF19B1">
        <w:rPr>
          <w:lang w:val="en-IE"/>
        </w:rPr>
        <w:fldChar w:fldCharType="begin"/>
      </w:r>
      <w:r w:rsidR="002A654C" w:rsidRPr="00FF19B1">
        <w:rPr>
          <w:lang w:val="en-IE"/>
        </w:rPr>
        <w:instrText xml:space="preserve"> REF R6 \h </w:instrText>
      </w:r>
      <w:r w:rsidR="002A654C" w:rsidRPr="00FF19B1">
        <w:rPr>
          <w:lang w:val="en-IE"/>
        </w:rPr>
      </w:r>
      <w:r w:rsidR="002A654C" w:rsidRPr="00FF19B1">
        <w:rPr>
          <w:lang w:val="en-IE"/>
        </w:rPr>
        <w:fldChar w:fldCharType="separate"/>
      </w:r>
      <w:r w:rsidR="003911F1" w:rsidRPr="00FF19B1">
        <w:rPr>
          <w:szCs w:val="24"/>
          <w:lang w:val="en-IE"/>
        </w:rPr>
        <w:t>R</w:t>
      </w:r>
      <w:r w:rsidR="003911F1">
        <w:rPr>
          <w:noProof/>
          <w:szCs w:val="24"/>
          <w:lang w:val="en-IE"/>
        </w:rPr>
        <w:t>5</w:t>
      </w:r>
      <w:r w:rsidR="002A654C" w:rsidRPr="00FF19B1">
        <w:rPr>
          <w:lang w:val="en-IE"/>
        </w:rPr>
        <w:fldChar w:fldCharType="end"/>
      </w:r>
      <w:r w:rsidR="002A654C" w:rsidRPr="00FF19B1">
        <w:rPr>
          <w:lang w:val="en-IE"/>
        </w:rPr>
        <w:t>]</w:t>
      </w:r>
      <w:r w:rsidRPr="00FF19B1">
        <w:rPr>
          <w:lang w:val="en-IE"/>
        </w:rPr>
        <w:t>).</w:t>
      </w:r>
    </w:p>
    <w:p w14:paraId="6A26BEA3" w14:textId="4AD0FA58" w:rsidR="00525CB2" w:rsidRPr="00FF19B1" w:rsidRDefault="00525CB2" w:rsidP="00833A60">
      <w:pPr>
        <w:pStyle w:val="Indent2"/>
        <w:numPr>
          <w:ilvl w:val="0"/>
          <w:numId w:val="32"/>
        </w:numPr>
        <w:tabs>
          <w:tab w:val="left" w:pos="851"/>
        </w:tabs>
        <w:spacing w:before="0"/>
        <w:rPr>
          <w:lang w:val="en-IE"/>
        </w:rPr>
      </w:pPr>
      <w:r w:rsidRPr="00FF19B1">
        <w:rPr>
          <w:lang w:val="en-IE"/>
        </w:rPr>
        <w:t>‘Status Response’ C_STD_RSP (</w:t>
      </w:r>
      <w:r w:rsidR="009A3A7D" w:rsidRPr="00FF19B1">
        <w:rPr>
          <w:lang w:val="en-IE"/>
        </w:rPr>
        <w:t>IE095</w:t>
      </w:r>
      <w:r w:rsidRPr="00FF19B1">
        <w:rPr>
          <w:lang w:val="en-IE"/>
        </w:rPr>
        <w:t>) as identified in the process thread ‘L4-TRA-01-05-02</w:t>
      </w:r>
      <w:r w:rsidR="00A92F0C" w:rsidRPr="00FF19B1">
        <w:rPr>
          <w:lang w:val="en-IE"/>
        </w:rPr>
        <w:t>-</w:t>
      </w:r>
      <w:r w:rsidRPr="00FF19B1">
        <w:rPr>
          <w:lang w:val="en-IE"/>
        </w:rPr>
        <w:t xml:space="preserve">Handle Status Request’ (see </w:t>
      </w:r>
      <w:r w:rsidR="002A654C" w:rsidRPr="00FF19B1">
        <w:rPr>
          <w:lang w:val="en-IE"/>
        </w:rPr>
        <w:t>[</w:t>
      </w:r>
      <w:r w:rsidR="002A654C" w:rsidRPr="00FF19B1">
        <w:rPr>
          <w:lang w:val="en-IE"/>
        </w:rPr>
        <w:fldChar w:fldCharType="begin"/>
      </w:r>
      <w:r w:rsidR="002A654C" w:rsidRPr="00FF19B1">
        <w:rPr>
          <w:lang w:val="en-IE"/>
        </w:rPr>
        <w:instrText xml:space="preserve"> REF R6 \h </w:instrText>
      </w:r>
      <w:r w:rsidR="002A654C" w:rsidRPr="00FF19B1">
        <w:rPr>
          <w:lang w:val="en-IE"/>
        </w:rPr>
      </w:r>
      <w:r w:rsidR="002A654C" w:rsidRPr="00FF19B1">
        <w:rPr>
          <w:lang w:val="en-IE"/>
        </w:rPr>
        <w:fldChar w:fldCharType="separate"/>
      </w:r>
      <w:r w:rsidR="003911F1" w:rsidRPr="00FF19B1">
        <w:rPr>
          <w:szCs w:val="24"/>
          <w:lang w:val="en-IE"/>
        </w:rPr>
        <w:t>R</w:t>
      </w:r>
      <w:r w:rsidR="003911F1">
        <w:rPr>
          <w:noProof/>
          <w:szCs w:val="24"/>
          <w:lang w:val="en-IE"/>
        </w:rPr>
        <w:t>5</w:t>
      </w:r>
      <w:r w:rsidR="002A654C" w:rsidRPr="00FF19B1">
        <w:rPr>
          <w:lang w:val="en-IE"/>
        </w:rPr>
        <w:fldChar w:fldCharType="end"/>
      </w:r>
      <w:r w:rsidR="002A654C" w:rsidRPr="00FF19B1">
        <w:rPr>
          <w:lang w:val="en-IE"/>
        </w:rPr>
        <w:t>]</w:t>
      </w:r>
      <w:r w:rsidRPr="00FF19B1">
        <w:rPr>
          <w:lang w:val="en-IE"/>
        </w:rPr>
        <w:t>).</w:t>
      </w:r>
    </w:p>
    <w:p w14:paraId="6B6C7177" w14:textId="77777777" w:rsidR="008F7E57" w:rsidRPr="00FF19B1" w:rsidRDefault="008F7E57">
      <w:pPr>
        <w:spacing w:before="0"/>
        <w:jc w:val="left"/>
        <w:rPr>
          <w:b/>
          <w:lang w:val="en-IE"/>
        </w:rPr>
        <w:sectPr w:rsidR="008F7E57" w:rsidRPr="00FF19B1" w:rsidSect="00CA3F41">
          <w:pgSz w:w="11907" w:h="16840"/>
          <w:pgMar w:top="1440" w:right="1701" w:bottom="1276" w:left="1440" w:header="562" w:footer="710" w:gutter="0"/>
          <w:cols w:space="720"/>
          <w:docGrid w:linePitch="326"/>
        </w:sectPr>
      </w:pPr>
    </w:p>
    <w:p w14:paraId="3A49E4E8" w14:textId="5E23B119" w:rsidR="008F7E57" w:rsidRPr="00FF19B1" w:rsidRDefault="00E1232B" w:rsidP="006053D9">
      <w:pPr>
        <w:pStyle w:val="Heading4"/>
        <w:rPr>
          <w:lang w:val="en-IE"/>
        </w:rPr>
      </w:pPr>
      <w:bookmarkStart w:id="2574" w:name="_Toc174262452"/>
      <w:bookmarkStart w:id="2575" w:name="_Toc174772410"/>
      <w:bookmarkStart w:id="2576" w:name="_Toc45648845"/>
      <w:bookmarkStart w:id="2577" w:name="_Toc68274260"/>
      <w:r w:rsidRPr="00FF19B1">
        <w:rPr>
          <w:lang w:val="en-IE"/>
        </w:rPr>
        <w:lastRenderedPageBreak/>
        <w:t>Handle Enquiry and Handle Recovery Actors</w:t>
      </w:r>
      <w:bookmarkEnd w:id="2574"/>
      <w:bookmarkEnd w:id="2575"/>
      <w:bookmarkEnd w:id="2576"/>
      <w:bookmarkEnd w:id="2577"/>
      <w:r w:rsidR="0012023A" w:rsidRPr="00FF19B1">
        <w:rPr>
          <w:lang w:val="en-IE"/>
        </w:rPr>
        <w:t xml:space="preserve"> </w:t>
      </w:r>
      <w:r w:rsidR="00A805FF" w:rsidRPr="00FF19B1">
        <w:rPr>
          <w:lang w:val="en-IE"/>
        </w:rPr>
        <w:t>–</w:t>
      </w:r>
      <w:r w:rsidR="0012023A" w:rsidRPr="00FF19B1">
        <w:rPr>
          <w:lang w:val="en-IE"/>
        </w:rPr>
        <w:t xml:space="preserve"> </w:t>
      </w:r>
      <w:r w:rsidR="0012023A" w:rsidRPr="00FF19B1">
        <w:rPr>
          <w:highlight w:val="lightGray"/>
          <w:lang w:val="en-IE"/>
        </w:rPr>
        <w:t>NO CHANGE</w:t>
      </w:r>
    </w:p>
    <w:p w14:paraId="3FDF69BB" w14:textId="368FFC3A" w:rsidR="008F7E57" w:rsidRPr="00FF19B1" w:rsidRDefault="00E1232B">
      <w:pPr>
        <w:keepNext/>
        <w:keepLines/>
        <w:spacing w:after="240"/>
        <w:rPr>
          <w:lang w:val="en-IE"/>
        </w:rPr>
      </w:pPr>
      <w:bookmarkStart w:id="2578" w:name="_Toc174772411"/>
      <w:bookmarkStart w:id="2579" w:name="_Toc174262453"/>
      <w:r w:rsidRPr="00FF19B1">
        <w:rPr>
          <w:lang w:val="en-IE"/>
        </w:rPr>
        <w:t xml:space="preserve">The following </w:t>
      </w:r>
      <w:r w:rsidR="002F4AA7" w:rsidRPr="00FF19B1">
        <w:rPr>
          <w:lang w:val="en-IE"/>
        </w:rPr>
        <w:t>table summari</w:t>
      </w:r>
      <w:r w:rsidR="003C3836" w:rsidRPr="00FF19B1">
        <w:rPr>
          <w:lang w:val="en-IE"/>
        </w:rPr>
        <w:t>s</w:t>
      </w:r>
      <w:r w:rsidR="002F4AA7" w:rsidRPr="00FF19B1">
        <w:rPr>
          <w:lang w:val="en-IE"/>
        </w:rPr>
        <w:t xml:space="preserve">es the </w:t>
      </w:r>
      <w:r w:rsidRPr="00FF19B1">
        <w:rPr>
          <w:b/>
          <w:lang w:val="en-IE"/>
        </w:rPr>
        <w:t>roles</w:t>
      </w:r>
      <w:r w:rsidRPr="00FF19B1">
        <w:rPr>
          <w:lang w:val="en-IE"/>
        </w:rPr>
        <w:t xml:space="preserve"> for Handle Enquiry and Handle Recovery</w:t>
      </w:r>
      <w:r w:rsidR="002F4AA7" w:rsidRPr="00FF19B1">
        <w:rPr>
          <w:lang w:val="en-IE"/>
        </w:rPr>
        <w:t xml:space="preserve"> business processes</w:t>
      </w:r>
      <w:r w:rsidRPr="00FF19B1">
        <w:rPr>
          <w:lang w:val="en-IE"/>
        </w:rPr>
        <w:t xml:space="preserve">. </w:t>
      </w:r>
    </w:p>
    <w:tbl>
      <w:tblPr>
        <w:tblW w:w="0" w:type="auto"/>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CellMar>
          <w:left w:w="56" w:type="dxa"/>
          <w:right w:w="56" w:type="dxa"/>
        </w:tblCellMar>
        <w:tblLook w:val="04A0" w:firstRow="1" w:lastRow="0" w:firstColumn="1" w:lastColumn="0" w:noHBand="0" w:noVBand="1"/>
      </w:tblPr>
      <w:tblGrid>
        <w:gridCol w:w="4684"/>
        <w:gridCol w:w="2821"/>
      </w:tblGrid>
      <w:tr w:rsidR="005A1EF3" w:rsidRPr="00FF19B1" w14:paraId="38DC9792" w14:textId="77777777" w:rsidTr="00756769">
        <w:trPr>
          <w:cantSplit/>
          <w:jc w:val="center"/>
        </w:trPr>
        <w:tc>
          <w:tcPr>
            <w:tcW w:w="4684" w:type="dxa"/>
            <w:tcBorders>
              <w:top w:val="single" w:sz="6" w:space="0" w:color="000080"/>
              <w:left w:val="single" w:sz="6" w:space="0" w:color="000080"/>
              <w:bottom w:val="single" w:sz="6" w:space="0" w:color="000080"/>
              <w:right w:val="single" w:sz="6" w:space="0" w:color="000080"/>
            </w:tcBorders>
            <w:shd w:val="clear" w:color="auto" w:fill="002060"/>
            <w:hideMark/>
          </w:tcPr>
          <w:p w14:paraId="78E7EF6A" w14:textId="77777777" w:rsidR="005A1EF3" w:rsidRPr="00FF19B1" w:rsidRDefault="005A1EF3" w:rsidP="00736DE0">
            <w:pPr>
              <w:pStyle w:val="Table10"/>
              <w:keepNext/>
              <w:jc w:val="both"/>
              <w:rPr>
                <w:b/>
                <w:sz w:val="24"/>
                <w:szCs w:val="24"/>
                <w:lang w:val="en-IE"/>
              </w:rPr>
            </w:pPr>
            <w:r w:rsidRPr="00FF19B1">
              <w:rPr>
                <w:b/>
                <w:sz w:val="24"/>
                <w:szCs w:val="24"/>
                <w:lang w:val="en-IE"/>
              </w:rPr>
              <w:t>Role name</w:t>
            </w:r>
          </w:p>
        </w:tc>
        <w:tc>
          <w:tcPr>
            <w:tcW w:w="2821" w:type="dxa"/>
            <w:tcBorders>
              <w:top w:val="single" w:sz="6" w:space="0" w:color="000080"/>
              <w:left w:val="single" w:sz="6" w:space="0" w:color="000080"/>
              <w:bottom w:val="single" w:sz="6" w:space="0" w:color="000080"/>
              <w:right w:val="single" w:sz="6" w:space="0" w:color="000080"/>
            </w:tcBorders>
            <w:shd w:val="clear" w:color="auto" w:fill="002060"/>
            <w:hideMark/>
          </w:tcPr>
          <w:p w14:paraId="74D8B675" w14:textId="77777777" w:rsidR="005A1EF3" w:rsidRPr="00FF19B1" w:rsidRDefault="005A1EF3">
            <w:pPr>
              <w:pStyle w:val="Table10"/>
              <w:jc w:val="center"/>
              <w:rPr>
                <w:b/>
                <w:sz w:val="24"/>
                <w:szCs w:val="24"/>
                <w:lang w:val="en-IE"/>
              </w:rPr>
            </w:pPr>
            <w:r w:rsidRPr="00FF19B1">
              <w:rPr>
                <w:b/>
                <w:sz w:val="24"/>
                <w:szCs w:val="24"/>
                <w:lang w:val="en-IE"/>
              </w:rPr>
              <w:t>Organisation</w:t>
            </w:r>
          </w:p>
        </w:tc>
      </w:tr>
      <w:tr w:rsidR="005A1EF3" w:rsidRPr="00FF19B1" w14:paraId="0BF80613" w14:textId="77777777" w:rsidTr="00756769">
        <w:trPr>
          <w:cantSplit/>
          <w:jc w:val="center"/>
        </w:trPr>
        <w:tc>
          <w:tcPr>
            <w:tcW w:w="4684" w:type="dxa"/>
            <w:tcBorders>
              <w:top w:val="single" w:sz="6" w:space="0" w:color="000080"/>
              <w:left w:val="single" w:sz="6" w:space="0" w:color="000080"/>
              <w:bottom w:val="single" w:sz="6" w:space="0" w:color="000080"/>
              <w:right w:val="single" w:sz="6" w:space="0" w:color="000080"/>
            </w:tcBorders>
            <w:hideMark/>
          </w:tcPr>
          <w:p w14:paraId="01AF99A1" w14:textId="77777777" w:rsidR="005A1EF3" w:rsidRPr="00FF19B1" w:rsidRDefault="005A1EF3">
            <w:pPr>
              <w:pStyle w:val="Table10"/>
              <w:rPr>
                <w:sz w:val="24"/>
                <w:szCs w:val="24"/>
                <w:lang w:val="en-IE"/>
              </w:rPr>
            </w:pPr>
            <w:r w:rsidRPr="00FF19B1">
              <w:rPr>
                <w:sz w:val="24"/>
                <w:szCs w:val="24"/>
                <w:lang w:val="en-IE"/>
              </w:rPr>
              <w:t>Competent Authority of Enquiry</w:t>
            </w:r>
          </w:p>
        </w:tc>
        <w:tc>
          <w:tcPr>
            <w:tcW w:w="2821" w:type="dxa"/>
            <w:tcBorders>
              <w:top w:val="single" w:sz="6" w:space="0" w:color="000080"/>
              <w:left w:val="single" w:sz="6" w:space="0" w:color="000080"/>
              <w:bottom w:val="single" w:sz="6" w:space="0" w:color="000080"/>
              <w:right w:val="single" w:sz="6" w:space="0" w:color="000080"/>
            </w:tcBorders>
            <w:hideMark/>
          </w:tcPr>
          <w:p w14:paraId="48A563F2" w14:textId="77777777" w:rsidR="005A1EF3" w:rsidRPr="00FF19B1" w:rsidRDefault="00756769">
            <w:pPr>
              <w:pStyle w:val="Table10"/>
              <w:jc w:val="center"/>
              <w:rPr>
                <w:sz w:val="24"/>
                <w:szCs w:val="24"/>
                <w:lang w:val="en-IE"/>
              </w:rPr>
            </w:pPr>
            <w:r w:rsidRPr="00FF19B1">
              <w:rPr>
                <w:sz w:val="24"/>
                <w:szCs w:val="24"/>
                <w:lang w:val="en-IE"/>
              </w:rPr>
              <w:t>Competent Authority</w:t>
            </w:r>
          </w:p>
        </w:tc>
      </w:tr>
      <w:tr w:rsidR="005A1EF3" w:rsidRPr="00FF19B1" w14:paraId="41530010" w14:textId="77777777" w:rsidTr="00756769">
        <w:trPr>
          <w:cantSplit/>
          <w:jc w:val="center"/>
        </w:trPr>
        <w:tc>
          <w:tcPr>
            <w:tcW w:w="4684" w:type="dxa"/>
            <w:tcBorders>
              <w:top w:val="single" w:sz="6" w:space="0" w:color="000080"/>
              <w:left w:val="single" w:sz="6" w:space="0" w:color="000080"/>
              <w:bottom w:val="single" w:sz="6" w:space="0" w:color="000080"/>
              <w:right w:val="single" w:sz="6" w:space="0" w:color="000080"/>
            </w:tcBorders>
            <w:hideMark/>
          </w:tcPr>
          <w:p w14:paraId="450DB223" w14:textId="77777777" w:rsidR="005A1EF3" w:rsidRPr="00FF19B1" w:rsidRDefault="005A1EF3">
            <w:pPr>
              <w:pStyle w:val="Table10"/>
              <w:rPr>
                <w:sz w:val="24"/>
                <w:szCs w:val="24"/>
                <w:lang w:val="en-IE"/>
              </w:rPr>
            </w:pPr>
            <w:r w:rsidRPr="00FF19B1">
              <w:rPr>
                <w:sz w:val="24"/>
                <w:szCs w:val="24"/>
                <w:lang w:val="en-IE"/>
              </w:rPr>
              <w:t>Competent Authority of Recovery</w:t>
            </w:r>
          </w:p>
        </w:tc>
        <w:tc>
          <w:tcPr>
            <w:tcW w:w="2821" w:type="dxa"/>
            <w:tcBorders>
              <w:top w:val="single" w:sz="6" w:space="0" w:color="000080"/>
              <w:left w:val="single" w:sz="6" w:space="0" w:color="000080"/>
              <w:bottom w:val="single" w:sz="6" w:space="0" w:color="000080"/>
              <w:right w:val="single" w:sz="6" w:space="0" w:color="000080"/>
            </w:tcBorders>
            <w:hideMark/>
          </w:tcPr>
          <w:p w14:paraId="3977BB23" w14:textId="77777777" w:rsidR="005A1EF3" w:rsidRPr="00FF19B1" w:rsidRDefault="00756769">
            <w:pPr>
              <w:pStyle w:val="Table10"/>
              <w:jc w:val="center"/>
              <w:rPr>
                <w:sz w:val="24"/>
                <w:szCs w:val="24"/>
                <w:lang w:val="en-IE"/>
              </w:rPr>
            </w:pPr>
            <w:r w:rsidRPr="00FF19B1">
              <w:rPr>
                <w:sz w:val="24"/>
                <w:szCs w:val="24"/>
                <w:lang w:val="en-IE"/>
              </w:rPr>
              <w:t>Competent Authority</w:t>
            </w:r>
          </w:p>
        </w:tc>
      </w:tr>
      <w:tr w:rsidR="005A1EF3" w:rsidRPr="00FF19B1" w14:paraId="12EDFD1A" w14:textId="77777777" w:rsidTr="00756769">
        <w:trPr>
          <w:cantSplit/>
          <w:jc w:val="center"/>
        </w:trPr>
        <w:tc>
          <w:tcPr>
            <w:tcW w:w="4684" w:type="dxa"/>
            <w:tcBorders>
              <w:top w:val="single" w:sz="6" w:space="0" w:color="000080"/>
              <w:left w:val="single" w:sz="6" w:space="0" w:color="000080"/>
              <w:bottom w:val="single" w:sz="6" w:space="0" w:color="000080"/>
              <w:right w:val="single" w:sz="6" w:space="0" w:color="000080"/>
            </w:tcBorders>
            <w:hideMark/>
          </w:tcPr>
          <w:p w14:paraId="28363131" w14:textId="6A6D4173" w:rsidR="005A1EF3" w:rsidRPr="00FF19B1" w:rsidRDefault="00FA4DDB">
            <w:pPr>
              <w:pStyle w:val="Table10"/>
              <w:jc w:val="both"/>
              <w:rPr>
                <w:sz w:val="24"/>
                <w:szCs w:val="24"/>
                <w:lang w:val="en-IE"/>
              </w:rPr>
            </w:pPr>
            <w:r w:rsidRPr="00FF19B1">
              <w:rPr>
                <w:sz w:val="24"/>
                <w:szCs w:val="24"/>
                <w:lang w:val="en-IE"/>
              </w:rPr>
              <w:t>Office of</w:t>
            </w:r>
            <w:r w:rsidR="005A1EF3" w:rsidRPr="00FF19B1">
              <w:rPr>
                <w:sz w:val="24"/>
                <w:szCs w:val="24"/>
                <w:lang w:val="en-IE"/>
              </w:rPr>
              <w:t xml:space="preserve"> Departure</w:t>
            </w:r>
          </w:p>
        </w:tc>
        <w:tc>
          <w:tcPr>
            <w:tcW w:w="2821" w:type="dxa"/>
            <w:tcBorders>
              <w:top w:val="single" w:sz="6" w:space="0" w:color="000080"/>
              <w:left w:val="single" w:sz="6" w:space="0" w:color="000080"/>
              <w:bottom w:val="single" w:sz="6" w:space="0" w:color="000080"/>
              <w:right w:val="single" w:sz="6" w:space="0" w:color="000080"/>
            </w:tcBorders>
            <w:hideMark/>
          </w:tcPr>
          <w:p w14:paraId="4209F44D" w14:textId="77777777" w:rsidR="005A1EF3" w:rsidRPr="00FF19B1" w:rsidRDefault="005A1EF3">
            <w:pPr>
              <w:pStyle w:val="Table10"/>
              <w:jc w:val="center"/>
              <w:rPr>
                <w:sz w:val="24"/>
                <w:szCs w:val="24"/>
                <w:lang w:val="en-IE"/>
              </w:rPr>
            </w:pPr>
            <w:r w:rsidRPr="00FF19B1">
              <w:rPr>
                <w:sz w:val="24"/>
                <w:szCs w:val="24"/>
                <w:lang w:val="en-IE"/>
              </w:rPr>
              <w:t>Customs Office</w:t>
            </w:r>
          </w:p>
        </w:tc>
      </w:tr>
      <w:tr w:rsidR="007D0767" w:rsidRPr="00FF19B1" w14:paraId="743E3F0B" w14:textId="77777777" w:rsidTr="00756769">
        <w:trPr>
          <w:cantSplit/>
          <w:jc w:val="center"/>
        </w:trPr>
        <w:tc>
          <w:tcPr>
            <w:tcW w:w="4684" w:type="dxa"/>
            <w:tcBorders>
              <w:top w:val="single" w:sz="6" w:space="0" w:color="000080"/>
              <w:left w:val="single" w:sz="6" w:space="0" w:color="000080"/>
              <w:bottom w:val="single" w:sz="6" w:space="0" w:color="000080"/>
              <w:right w:val="single" w:sz="6" w:space="0" w:color="000080"/>
            </w:tcBorders>
          </w:tcPr>
          <w:p w14:paraId="6DFE8705" w14:textId="276A813D" w:rsidR="007D0767" w:rsidRPr="00FF19B1" w:rsidRDefault="00FA4DDB">
            <w:pPr>
              <w:pStyle w:val="Table10"/>
              <w:jc w:val="both"/>
              <w:rPr>
                <w:sz w:val="24"/>
                <w:szCs w:val="24"/>
                <w:lang w:val="en-IE"/>
              </w:rPr>
            </w:pPr>
            <w:r w:rsidRPr="00FF19B1">
              <w:rPr>
                <w:sz w:val="24"/>
                <w:szCs w:val="24"/>
                <w:lang w:val="en-IE"/>
              </w:rPr>
              <w:t>Office of</w:t>
            </w:r>
            <w:r w:rsidR="007D0767" w:rsidRPr="00FF19B1">
              <w:rPr>
                <w:sz w:val="24"/>
                <w:szCs w:val="24"/>
                <w:lang w:val="en-IE"/>
              </w:rPr>
              <w:t xml:space="preserve"> Destination</w:t>
            </w:r>
          </w:p>
        </w:tc>
        <w:tc>
          <w:tcPr>
            <w:tcW w:w="2821" w:type="dxa"/>
            <w:tcBorders>
              <w:top w:val="single" w:sz="6" w:space="0" w:color="000080"/>
              <w:left w:val="single" w:sz="6" w:space="0" w:color="000080"/>
              <w:bottom w:val="single" w:sz="6" w:space="0" w:color="000080"/>
              <w:right w:val="single" w:sz="6" w:space="0" w:color="000080"/>
            </w:tcBorders>
          </w:tcPr>
          <w:p w14:paraId="588EAAE0" w14:textId="1CB59C94" w:rsidR="007D0767" w:rsidRPr="00FF19B1" w:rsidRDefault="007D0767">
            <w:pPr>
              <w:pStyle w:val="Table10"/>
              <w:jc w:val="center"/>
              <w:rPr>
                <w:sz w:val="24"/>
                <w:szCs w:val="24"/>
                <w:lang w:val="en-IE"/>
              </w:rPr>
            </w:pPr>
            <w:r w:rsidRPr="00FF19B1">
              <w:rPr>
                <w:sz w:val="24"/>
                <w:szCs w:val="24"/>
                <w:lang w:val="en-IE"/>
              </w:rPr>
              <w:t>Customs Office</w:t>
            </w:r>
          </w:p>
        </w:tc>
      </w:tr>
      <w:tr w:rsidR="000A39F0" w:rsidRPr="00FF19B1" w14:paraId="54F8499A" w14:textId="77777777" w:rsidTr="00756769">
        <w:trPr>
          <w:cantSplit/>
          <w:jc w:val="center"/>
        </w:trPr>
        <w:tc>
          <w:tcPr>
            <w:tcW w:w="4684" w:type="dxa"/>
            <w:tcBorders>
              <w:top w:val="single" w:sz="6" w:space="0" w:color="000080"/>
              <w:left w:val="single" w:sz="6" w:space="0" w:color="000080"/>
              <w:bottom w:val="single" w:sz="6" w:space="0" w:color="000080"/>
              <w:right w:val="single" w:sz="6" w:space="0" w:color="000080"/>
            </w:tcBorders>
          </w:tcPr>
          <w:p w14:paraId="358999BC" w14:textId="081066E2" w:rsidR="000A39F0" w:rsidRPr="00FF19B1" w:rsidRDefault="00FA4DDB" w:rsidP="000A39F0">
            <w:pPr>
              <w:pStyle w:val="Table10"/>
              <w:jc w:val="both"/>
              <w:rPr>
                <w:sz w:val="24"/>
                <w:szCs w:val="24"/>
                <w:lang w:val="en-IE"/>
              </w:rPr>
            </w:pPr>
            <w:r w:rsidRPr="00FF19B1">
              <w:rPr>
                <w:sz w:val="24"/>
                <w:szCs w:val="24"/>
                <w:lang w:val="en-IE"/>
              </w:rPr>
              <w:t>Office of</w:t>
            </w:r>
            <w:r w:rsidR="000A39F0" w:rsidRPr="00FF19B1">
              <w:rPr>
                <w:sz w:val="24"/>
                <w:szCs w:val="24"/>
                <w:lang w:val="en-IE"/>
              </w:rPr>
              <w:t xml:space="preserve"> Transit</w:t>
            </w:r>
          </w:p>
        </w:tc>
        <w:tc>
          <w:tcPr>
            <w:tcW w:w="2821" w:type="dxa"/>
            <w:tcBorders>
              <w:top w:val="single" w:sz="6" w:space="0" w:color="000080"/>
              <w:left w:val="single" w:sz="6" w:space="0" w:color="000080"/>
              <w:bottom w:val="single" w:sz="6" w:space="0" w:color="000080"/>
              <w:right w:val="single" w:sz="6" w:space="0" w:color="000080"/>
            </w:tcBorders>
          </w:tcPr>
          <w:p w14:paraId="7ADB9537" w14:textId="44B129E1" w:rsidR="000A39F0" w:rsidRPr="00FF19B1" w:rsidRDefault="000A39F0" w:rsidP="000A39F0">
            <w:pPr>
              <w:pStyle w:val="Table10"/>
              <w:jc w:val="center"/>
              <w:rPr>
                <w:sz w:val="24"/>
                <w:szCs w:val="24"/>
                <w:lang w:val="en-IE"/>
              </w:rPr>
            </w:pPr>
            <w:r w:rsidRPr="00FF19B1">
              <w:rPr>
                <w:sz w:val="24"/>
                <w:szCs w:val="24"/>
                <w:lang w:val="en-IE"/>
              </w:rPr>
              <w:t>Customs Office</w:t>
            </w:r>
          </w:p>
        </w:tc>
      </w:tr>
      <w:tr w:rsidR="000A39F0" w:rsidRPr="00FF19B1" w14:paraId="03BD15AC" w14:textId="77777777" w:rsidTr="000A39F0">
        <w:trPr>
          <w:cantSplit/>
          <w:jc w:val="center"/>
        </w:trPr>
        <w:tc>
          <w:tcPr>
            <w:tcW w:w="4684" w:type="dxa"/>
            <w:tcBorders>
              <w:top w:val="single" w:sz="6" w:space="0" w:color="000080"/>
              <w:left w:val="single" w:sz="6" w:space="0" w:color="000080"/>
              <w:bottom w:val="single" w:sz="6" w:space="0" w:color="000080"/>
              <w:right w:val="single" w:sz="6" w:space="0" w:color="000080"/>
            </w:tcBorders>
          </w:tcPr>
          <w:p w14:paraId="4F137ABA" w14:textId="6F9678DD" w:rsidR="000A39F0" w:rsidRPr="00FF19B1" w:rsidRDefault="00FA4DDB" w:rsidP="000A39F0">
            <w:pPr>
              <w:pStyle w:val="Table10"/>
              <w:jc w:val="both"/>
              <w:rPr>
                <w:sz w:val="24"/>
                <w:szCs w:val="24"/>
                <w:lang w:val="en-IE"/>
              </w:rPr>
            </w:pPr>
            <w:r w:rsidRPr="00FF19B1">
              <w:rPr>
                <w:sz w:val="24"/>
                <w:szCs w:val="24"/>
                <w:lang w:val="en-IE"/>
              </w:rPr>
              <w:t>Office of</w:t>
            </w:r>
            <w:r w:rsidR="000A39F0" w:rsidRPr="00FF19B1">
              <w:rPr>
                <w:sz w:val="24"/>
                <w:szCs w:val="24"/>
                <w:lang w:val="en-IE"/>
              </w:rPr>
              <w:t xml:space="preserve"> Exit for Transit</w:t>
            </w:r>
          </w:p>
        </w:tc>
        <w:tc>
          <w:tcPr>
            <w:tcW w:w="2821" w:type="dxa"/>
            <w:tcBorders>
              <w:top w:val="single" w:sz="6" w:space="0" w:color="000080"/>
              <w:left w:val="single" w:sz="6" w:space="0" w:color="000080"/>
              <w:bottom w:val="single" w:sz="6" w:space="0" w:color="000080"/>
              <w:right w:val="single" w:sz="6" w:space="0" w:color="000080"/>
            </w:tcBorders>
          </w:tcPr>
          <w:p w14:paraId="395818D2" w14:textId="7CB32F72" w:rsidR="000A39F0" w:rsidRPr="00FF19B1" w:rsidRDefault="000A39F0" w:rsidP="000A39F0">
            <w:pPr>
              <w:pStyle w:val="Table10"/>
              <w:jc w:val="center"/>
              <w:rPr>
                <w:sz w:val="24"/>
                <w:szCs w:val="24"/>
                <w:lang w:val="en-IE"/>
              </w:rPr>
            </w:pPr>
            <w:r w:rsidRPr="00FF19B1">
              <w:rPr>
                <w:sz w:val="24"/>
                <w:szCs w:val="24"/>
                <w:lang w:val="en-IE"/>
              </w:rPr>
              <w:t>Customs Office</w:t>
            </w:r>
          </w:p>
        </w:tc>
      </w:tr>
      <w:tr w:rsidR="00BB0F7A" w:rsidRPr="00FF19B1" w14:paraId="21FB47A6" w14:textId="77777777" w:rsidTr="000A39F0">
        <w:trPr>
          <w:cantSplit/>
          <w:jc w:val="center"/>
        </w:trPr>
        <w:tc>
          <w:tcPr>
            <w:tcW w:w="4684" w:type="dxa"/>
            <w:tcBorders>
              <w:top w:val="single" w:sz="6" w:space="0" w:color="000080"/>
              <w:left w:val="single" w:sz="6" w:space="0" w:color="000080"/>
              <w:bottom w:val="single" w:sz="6" w:space="0" w:color="000080"/>
              <w:right w:val="single" w:sz="6" w:space="0" w:color="000080"/>
            </w:tcBorders>
          </w:tcPr>
          <w:p w14:paraId="3644908C" w14:textId="0F4A2893" w:rsidR="00BB0F7A" w:rsidRPr="00FF19B1" w:rsidRDefault="00FA4DDB" w:rsidP="000A39F0">
            <w:pPr>
              <w:pStyle w:val="Table10"/>
              <w:jc w:val="both"/>
              <w:rPr>
                <w:sz w:val="24"/>
                <w:szCs w:val="24"/>
                <w:lang w:val="en-IE"/>
              </w:rPr>
            </w:pPr>
            <w:r w:rsidRPr="00FF19B1">
              <w:rPr>
                <w:sz w:val="24"/>
                <w:szCs w:val="24"/>
                <w:lang w:val="en-IE"/>
              </w:rPr>
              <w:t>Office of</w:t>
            </w:r>
            <w:r w:rsidR="00BB0F7A" w:rsidRPr="00FF19B1">
              <w:rPr>
                <w:sz w:val="24"/>
                <w:szCs w:val="24"/>
                <w:lang w:val="en-IE"/>
              </w:rPr>
              <w:t xml:space="preserve"> Incident Registration</w:t>
            </w:r>
          </w:p>
        </w:tc>
        <w:tc>
          <w:tcPr>
            <w:tcW w:w="2821" w:type="dxa"/>
            <w:tcBorders>
              <w:top w:val="single" w:sz="6" w:space="0" w:color="000080"/>
              <w:left w:val="single" w:sz="6" w:space="0" w:color="000080"/>
              <w:bottom w:val="single" w:sz="6" w:space="0" w:color="000080"/>
              <w:right w:val="single" w:sz="6" w:space="0" w:color="000080"/>
            </w:tcBorders>
          </w:tcPr>
          <w:p w14:paraId="7F6A097F" w14:textId="658C1F99" w:rsidR="00BB0F7A" w:rsidRPr="00FF19B1" w:rsidRDefault="00343A43" w:rsidP="000A39F0">
            <w:pPr>
              <w:pStyle w:val="Table10"/>
              <w:jc w:val="center"/>
              <w:rPr>
                <w:sz w:val="24"/>
                <w:szCs w:val="24"/>
                <w:lang w:val="en-IE"/>
              </w:rPr>
            </w:pPr>
            <w:r w:rsidRPr="00FF19B1">
              <w:rPr>
                <w:sz w:val="24"/>
                <w:szCs w:val="24"/>
                <w:lang w:val="en-IE"/>
              </w:rPr>
              <w:t>Customs Office</w:t>
            </w:r>
          </w:p>
        </w:tc>
      </w:tr>
      <w:tr w:rsidR="000A39F0" w:rsidRPr="00FF19B1" w14:paraId="79E37578" w14:textId="77777777" w:rsidTr="000A39F0">
        <w:trPr>
          <w:cantSplit/>
          <w:jc w:val="center"/>
        </w:trPr>
        <w:tc>
          <w:tcPr>
            <w:tcW w:w="4684" w:type="dxa"/>
            <w:tcBorders>
              <w:top w:val="single" w:sz="6" w:space="0" w:color="000080"/>
              <w:left w:val="single" w:sz="6" w:space="0" w:color="000080"/>
              <w:bottom w:val="single" w:sz="6" w:space="0" w:color="000080"/>
              <w:right w:val="single" w:sz="6" w:space="0" w:color="000080"/>
            </w:tcBorders>
          </w:tcPr>
          <w:p w14:paraId="07F511BF" w14:textId="7F6CB90A" w:rsidR="000A39F0" w:rsidRPr="00FF19B1" w:rsidRDefault="000A39F0" w:rsidP="000A39F0">
            <w:pPr>
              <w:pStyle w:val="Table10"/>
              <w:jc w:val="both"/>
              <w:rPr>
                <w:sz w:val="24"/>
                <w:szCs w:val="24"/>
                <w:lang w:val="en-IE"/>
              </w:rPr>
            </w:pPr>
            <w:r w:rsidRPr="00FF19B1">
              <w:rPr>
                <w:sz w:val="24"/>
                <w:szCs w:val="24"/>
                <w:lang w:val="en-IE"/>
              </w:rPr>
              <w:t xml:space="preserve">Office </w:t>
            </w:r>
            <w:r w:rsidR="00544B0C" w:rsidRPr="00FF19B1">
              <w:rPr>
                <w:sz w:val="24"/>
                <w:szCs w:val="24"/>
                <w:lang w:val="en-IE"/>
              </w:rPr>
              <w:t>in Other Country</w:t>
            </w:r>
          </w:p>
        </w:tc>
        <w:tc>
          <w:tcPr>
            <w:tcW w:w="2821" w:type="dxa"/>
            <w:tcBorders>
              <w:top w:val="single" w:sz="6" w:space="0" w:color="000080"/>
              <w:left w:val="single" w:sz="6" w:space="0" w:color="000080"/>
              <w:bottom w:val="single" w:sz="6" w:space="0" w:color="000080"/>
              <w:right w:val="single" w:sz="6" w:space="0" w:color="000080"/>
            </w:tcBorders>
          </w:tcPr>
          <w:p w14:paraId="5FB690F2" w14:textId="7834569D" w:rsidR="000A39F0" w:rsidRPr="00FF19B1" w:rsidRDefault="000A39F0" w:rsidP="000A39F0">
            <w:pPr>
              <w:pStyle w:val="Table10"/>
              <w:jc w:val="center"/>
              <w:rPr>
                <w:sz w:val="24"/>
                <w:szCs w:val="24"/>
                <w:lang w:val="en-IE"/>
              </w:rPr>
            </w:pPr>
            <w:r w:rsidRPr="00FF19B1">
              <w:rPr>
                <w:sz w:val="24"/>
                <w:szCs w:val="24"/>
                <w:lang w:val="en-IE"/>
              </w:rPr>
              <w:t>Customs Office</w:t>
            </w:r>
          </w:p>
        </w:tc>
      </w:tr>
    </w:tbl>
    <w:p w14:paraId="261E6977" w14:textId="2ED67B62" w:rsidR="008F7E57" w:rsidRPr="00FF19B1" w:rsidRDefault="00E1232B">
      <w:pPr>
        <w:pStyle w:val="Caption"/>
        <w:rPr>
          <w:lang w:val="en-IE"/>
        </w:rPr>
      </w:pPr>
      <w:bookmarkStart w:id="2580" w:name="_Toc101349840"/>
      <w:bookmarkStart w:id="2581" w:name="_Toc46228993"/>
      <w:bookmarkStart w:id="2582" w:name="_Toc177970765"/>
      <w:bookmarkStart w:id="2583" w:name="_Toc174770251"/>
      <w:bookmarkStart w:id="2584" w:name="_Toc45648981"/>
      <w:bookmarkStart w:id="2585" w:name="_Toc69724403"/>
      <w:bookmarkStart w:id="2586" w:name="_Toc97296469"/>
      <w:bookmarkStart w:id="2587" w:name="_Toc103867278"/>
      <w:bookmarkStart w:id="2588" w:name="_Toc172912729"/>
      <w:bookmarkStart w:id="2589" w:name="_Toc202266256"/>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11</w:t>
      </w:r>
      <w:r w:rsidR="00216C40" w:rsidRPr="00FF19B1">
        <w:rPr>
          <w:lang w:val="en-IE"/>
        </w:rPr>
        <w:fldChar w:fldCharType="end"/>
      </w:r>
      <w:r w:rsidRPr="00FF19B1">
        <w:rPr>
          <w:lang w:val="en-IE"/>
        </w:rPr>
        <w:t>: Role</w:t>
      </w:r>
      <w:r w:rsidR="005A1EF3" w:rsidRPr="00FF19B1">
        <w:rPr>
          <w:lang w:val="en-IE"/>
        </w:rPr>
        <w:t>s</w:t>
      </w:r>
      <w:r w:rsidRPr="00FF19B1">
        <w:rPr>
          <w:lang w:val="en-IE"/>
        </w:rPr>
        <w:t xml:space="preserve"> and organisations in Handle Enquiry</w:t>
      </w:r>
      <w:bookmarkEnd w:id="2580"/>
      <w:bookmarkEnd w:id="2581"/>
      <w:r w:rsidRPr="00FF19B1">
        <w:rPr>
          <w:lang w:val="en-IE"/>
        </w:rPr>
        <w:t xml:space="preserve"> and Recovery</w:t>
      </w:r>
      <w:bookmarkEnd w:id="2582"/>
      <w:bookmarkEnd w:id="2583"/>
      <w:bookmarkEnd w:id="2584"/>
      <w:bookmarkEnd w:id="2585"/>
      <w:bookmarkEnd w:id="2586"/>
      <w:bookmarkEnd w:id="2587"/>
      <w:bookmarkEnd w:id="2588"/>
      <w:bookmarkEnd w:id="2589"/>
    </w:p>
    <w:p w14:paraId="77C0D138" w14:textId="7065DF16" w:rsidR="008F7E57" w:rsidRPr="00FF19B1" w:rsidRDefault="00E1232B">
      <w:pPr>
        <w:rPr>
          <w:lang w:val="en-IE"/>
        </w:rPr>
      </w:pPr>
      <w:r w:rsidRPr="00FF19B1">
        <w:rPr>
          <w:lang w:val="en-IE"/>
        </w:rPr>
        <w:t xml:space="preserve">The roles of Competent Authority of Enquiry and Competent Authority of Recovery will be defined as optional. If no such roles are defined in the Customs Office List </w:t>
      </w:r>
      <w:r w:rsidR="00970940" w:rsidRPr="00FF19B1">
        <w:rPr>
          <w:lang w:val="en-IE"/>
        </w:rPr>
        <w:t xml:space="preserve">(maintained </w:t>
      </w:r>
      <w:r w:rsidR="00920A1F" w:rsidRPr="00FF19B1">
        <w:rPr>
          <w:lang w:val="en-IE"/>
        </w:rPr>
        <w:t>in CS/RD2</w:t>
      </w:r>
      <w:r w:rsidR="00970940" w:rsidRPr="00FF19B1">
        <w:rPr>
          <w:lang w:val="en-IE"/>
        </w:rPr>
        <w:t>)</w:t>
      </w:r>
      <w:r w:rsidR="00920A1F" w:rsidRPr="00FF19B1">
        <w:rPr>
          <w:lang w:val="en-IE"/>
        </w:rPr>
        <w:t xml:space="preserve"> </w:t>
      </w:r>
      <w:r w:rsidRPr="00FF19B1">
        <w:rPr>
          <w:lang w:val="en-IE"/>
        </w:rPr>
        <w:t xml:space="preserve">for a given </w:t>
      </w:r>
      <w:r w:rsidR="000213DE" w:rsidRPr="00FF19B1">
        <w:rPr>
          <w:lang w:val="en-IE"/>
        </w:rPr>
        <w:t>Customs</w:t>
      </w:r>
      <w:r w:rsidRPr="00FF19B1">
        <w:rPr>
          <w:lang w:val="en-IE"/>
        </w:rPr>
        <w:t xml:space="preserve"> </w:t>
      </w:r>
      <w:r w:rsidR="00154B74" w:rsidRPr="00FF19B1">
        <w:rPr>
          <w:lang w:val="en-IE"/>
        </w:rPr>
        <w:t>Office</w:t>
      </w:r>
      <w:r w:rsidR="00D0455A" w:rsidRPr="00FF19B1">
        <w:rPr>
          <w:lang w:val="en-IE"/>
        </w:rPr>
        <w:t>, the</w:t>
      </w:r>
      <w:r w:rsidRPr="00FF19B1">
        <w:rPr>
          <w:lang w:val="en-IE"/>
        </w:rPr>
        <w:t xml:space="preserve">n this </w:t>
      </w:r>
      <w:r w:rsidR="00154B74" w:rsidRPr="00FF19B1">
        <w:rPr>
          <w:lang w:val="en-IE"/>
        </w:rPr>
        <w:t>Office</w:t>
      </w:r>
      <w:r w:rsidRPr="00FF19B1">
        <w:rPr>
          <w:lang w:val="en-IE"/>
        </w:rPr>
        <w:t xml:space="preserve"> is considered as competent for the </w:t>
      </w:r>
      <w:r w:rsidR="00585885" w:rsidRPr="00FF19B1">
        <w:rPr>
          <w:lang w:val="en-IE"/>
        </w:rPr>
        <w:t>Enquiry</w:t>
      </w:r>
      <w:r w:rsidRPr="00FF19B1">
        <w:rPr>
          <w:lang w:val="en-IE"/>
        </w:rPr>
        <w:t xml:space="preserve"> and </w:t>
      </w:r>
      <w:r w:rsidR="00585885" w:rsidRPr="00FF19B1">
        <w:rPr>
          <w:lang w:val="en-IE"/>
        </w:rPr>
        <w:t>Recovery</w:t>
      </w:r>
      <w:r w:rsidR="005372C3" w:rsidRPr="00FF19B1">
        <w:rPr>
          <w:lang w:val="en-IE"/>
        </w:rPr>
        <w:t xml:space="preserve"> procedur</w:t>
      </w:r>
      <w:r w:rsidRPr="00FF19B1">
        <w:rPr>
          <w:lang w:val="en-IE"/>
        </w:rPr>
        <w:t>es.</w:t>
      </w:r>
    </w:p>
    <w:p w14:paraId="3B274D20" w14:textId="52669531" w:rsidR="008F7E57" w:rsidRPr="00FF19B1" w:rsidRDefault="00E1232B" w:rsidP="0098738D">
      <w:pPr>
        <w:pStyle w:val="Heading5"/>
        <w:rPr>
          <w:lang w:val="en-IE"/>
        </w:rPr>
      </w:pPr>
      <w:bookmarkStart w:id="2590" w:name="_Toc45648846"/>
      <w:bookmarkStart w:id="2591" w:name="_Toc68274261"/>
      <w:r w:rsidRPr="00FF19B1">
        <w:rPr>
          <w:lang w:val="en-IE"/>
        </w:rPr>
        <w:t>Competent Authority of Enquiry</w:t>
      </w:r>
      <w:bookmarkEnd w:id="2590"/>
      <w:bookmarkEnd w:id="2591"/>
      <w:r w:rsidR="0012023A" w:rsidRPr="00FF19B1">
        <w:rPr>
          <w:lang w:val="en-IE"/>
        </w:rPr>
        <w:t xml:space="preserve"> </w:t>
      </w:r>
      <w:r w:rsidR="00A805FF" w:rsidRPr="00FF19B1">
        <w:rPr>
          <w:lang w:val="en-IE"/>
        </w:rPr>
        <w:t>–</w:t>
      </w:r>
      <w:r w:rsidR="0012023A" w:rsidRPr="00FF19B1">
        <w:rPr>
          <w:lang w:val="en-IE"/>
        </w:rPr>
        <w:t xml:space="preserve"> </w:t>
      </w:r>
      <w:r w:rsidR="0012023A" w:rsidRPr="00FF19B1">
        <w:rPr>
          <w:iCs/>
          <w:highlight w:val="lightGray"/>
          <w:lang w:val="en-IE"/>
        </w:rPr>
        <w:t>NO CHANGE</w:t>
      </w:r>
    </w:p>
    <w:p w14:paraId="6DC6A129" w14:textId="3B6794C2" w:rsidR="0090016D" w:rsidRPr="00FF19B1" w:rsidRDefault="00E1232B">
      <w:pPr>
        <w:rPr>
          <w:lang w:val="en-IE"/>
        </w:rPr>
      </w:pPr>
      <w:r w:rsidRPr="00FF19B1">
        <w:rPr>
          <w:lang w:val="en-IE"/>
        </w:rPr>
        <w:t xml:space="preserve">Following the exchange of </w:t>
      </w:r>
      <w:r w:rsidR="0042354D" w:rsidRPr="00FF19B1">
        <w:rPr>
          <w:lang w:val="en-IE"/>
        </w:rPr>
        <w:t>‘</w:t>
      </w:r>
      <w:r w:rsidRPr="00FF19B1">
        <w:rPr>
          <w:lang w:val="en-IE"/>
        </w:rPr>
        <w:t>Status Request</w:t>
      </w:r>
      <w:r w:rsidR="0042354D" w:rsidRPr="00FF19B1">
        <w:rPr>
          <w:lang w:val="en-IE"/>
        </w:rPr>
        <w:t>’</w:t>
      </w:r>
      <w:r w:rsidRPr="00FF19B1">
        <w:rPr>
          <w:lang w:val="en-IE"/>
        </w:rPr>
        <w:t xml:space="preserve"> and </w:t>
      </w:r>
      <w:r w:rsidR="0042354D" w:rsidRPr="00FF19B1">
        <w:rPr>
          <w:lang w:val="en-IE"/>
        </w:rPr>
        <w:t>‘</w:t>
      </w:r>
      <w:r w:rsidRPr="00FF19B1">
        <w:rPr>
          <w:lang w:val="en-IE"/>
        </w:rPr>
        <w:t>Status Response</w:t>
      </w:r>
      <w:r w:rsidR="0042354D" w:rsidRPr="00FF19B1">
        <w:rPr>
          <w:lang w:val="en-IE"/>
        </w:rPr>
        <w:t>’</w:t>
      </w:r>
      <w:r w:rsidR="00EB2E10" w:rsidRPr="00FF19B1">
        <w:rPr>
          <w:lang w:val="en-IE"/>
        </w:rPr>
        <w:t xml:space="preserve"> messages</w:t>
      </w:r>
      <w:r w:rsidR="00D0455A" w:rsidRPr="00FF19B1">
        <w:rPr>
          <w:lang w:val="en-IE"/>
        </w:rPr>
        <w:t>, the</w:t>
      </w:r>
      <w:r w:rsidRPr="00FF19B1">
        <w:rPr>
          <w:lang w:val="en-IE"/>
        </w:rPr>
        <w:t xml:space="preserve"> Competent Authority of Enquiry at Departure </w:t>
      </w:r>
      <w:r w:rsidR="00346AB9" w:rsidRPr="00FF19B1">
        <w:rPr>
          <w:lang w:val="en-IE"/>
        </w:rPr>
        <w:t xml:space="preserve">decides to initiate </w:t>
      </w:r>
      <w:r w:rsidR="00585885" w:rsidRPr="00FF19B1">
        <w:rPr>
          <w:lang w:val="en-IE"/>
        </w:rPr>
        <w:t>Enquiry</w:t>
      </w:r>
      <w:r w:rsidR="003A50AF" w:rsidRPr="00FF19B1">
        <w:rPr>
          <w:lang w:val="en-IE"/>
        </w:rPr>
        <w:t xml:space="preserve"> </w:t>
      </w:r>
      <w:r w:rsidRPr="00FF19B1">
        <w:rPr>
          <w:lang w:val="en-IE"/>
        </w:rPr>
        <w:t xml:space="preserve">about the non-arrived movement </w:t>
      </w:r>
      <w:r w:rsidR="00346AB9" w:rsidRPr="00FF19B1">
        <w:rPr>
          <w:lang w:val="en-IE"/>
        </w:rPr>
        <w:t>and/</w:t>
      </w:r>
      <w:r w:rsidRPr="00FF19B1">
        <w:rPr>
          <w:lang w:val="en-IE"/>
        </w:rPr>
        <w:t>or non-receipt of control results within the expected time</w:t>
      </w:r>
      <w:r w:rsidR="00346AB9" w:rsidRPr="00FF19B1">
        <w:rPr>
          <w:lang w:val="en-IE"/>
        </w:rPr>
        <w:t>.</w:t>
      </w:r>
      <w:r w:rsidR="00781F99" w:rsidRPr="00FF19B1">
        <w:rPr>
          <w:lang w:val="en-IE"/>
        </w:rPr>
        <w:t xml:space="preserve"> </w:t>
      </w:r>
      <w:r w:rsidR="00346AB9" w:rsidRPr="00FF19B1">
        <w:rPr>
          <w:lang w:val="en-IE"/>
        </w:rPr>
        <w:t>In that case</w:t>
      </w:r>
      <w:r w:rsidR="00D0455A" w:rsidRPr="00FF19B1">
        <w:rPr>
          <w:lang w:val="en-IE"/>
        </w:rPr>
        <w:t>, the</w:t>
      </w:r>
      <w:r w:rsidR="00346AB9" w:rsidRPr="00FF19B1">
        <w:rPr>
          <w:lang w:val="en-IE"/>
        </w:rPr>
        <w:t xml:space="preserve"> timer “</w:t>
      </w:r>
      <w:r w:rsidR="009C6611" w:rsidRPr="00FF19B1">
        <w:rPr>
          <w:lang w:val="en-IE"/>
        </w:rPr>
        <w:t>Time to Enquire Holder on non-arrived movement</w:t>
      </w:r>
      <w:r w:rsidR="00346AB9" w:rsidRPr="00FF19B1">
        <w:rPr>
          <w:lang w:val="en-IE"/>
        </w:rPr>
        <w:t>” starts.</w:t>
      </w:r>
      <w:r w:rsidR="00781F99" w:rsidRPr="00FF19B1">
        <w:rPr>
          <w:lang w:val="en-IE"/>
        </w:rPr>
        <w:t xml:space="preserve"> </w:t>
      </w:r>
      <w:r w:rsidR="00346AB9" w:rsidRPr="00FF19B1">
        <w:rPr>
          <w:lang w:val="en-IE"/>
        </w:rPr>
        <w:t xml:space="preserve">If the information on the Consignee is sufficient </w:t>
      </w:r>
      <w:r w:rsidR="00351DA0" w:rsidRPr="00FF19B1">
        <w:rPr>
          <w:lang w:val="en-IE"/>
        </w:rPr>
        <w:t>and no ‘Arrival Advice’ has been received yet</w:t>
      </w:r>
      <w:r w:rsidR="00D0455A" w:rsidRPr="00FF19B1">
        <w:rPr>
          <w:lang w:val="en-IE"/>
        </w:rPr>
        <w:t>, the</w:t>
      </w:r>
      <w:r w:rsidR="00346AB9" w:rsidRPr="00FF19B1">
        <w:rPr>
          <w:lang w:val="en-IE"/>
        </w:rPr>
        <w:t xml:space="preserve">n </w:t>
      </w:r>
      <w:r w:rsidRPr="00FF19B1">
        <w:rPr>
          <w:lang w:val="en-IE"/>
        </w:rPr>
        <w:t xml:space="preserve">an </w:t>
      </w:r>
      <w:r w:rsidR="004F7FB3" w:rsidRPr="00FF19B1">
        <w:rPr>
          <w:lang w:val="en-IE"/>
        </w:rPr>
        <w:t>‘</w:t>
      </w:r>
      <w:r w:rsidRPr="00FF19B1">
        <w:rPr>
          <w:lang w:val="en-IE"/>
        </w:rPr>
        <w:t xml:space="preserve">Enquiry </w:t>
      </w:r>
      <w:r w:rsidR="000A43E0" w:rsidRPr="00FF19B1">
        <w:rPr>
          <w:lang w:val="en-IE"/>
        </w:rPr>
        <w:t>Request</w:t>
      </w:r>
      <w:r w:rsidR="004F7FB3" w:rsidRPr="00FF19B1">
        <w:rPr>
          <w:lang w:val="en-IE"/>
        </w:rPr>
        <w:t>’</w:t>
      </w:r>
      <w:r w:rsidR="00346AB9" w:rsidRPr="00FF19B1">
        <w:rPr>
          <w:lang w:val="en-IE"/>
        </w:rPr>
        <w:t xml:space="preserve"> is sent</w:t>
      </w:r>
      <w:r w:rsidR="00C53A81" w:rsidRPr="00FF19B1">
        <w:rPr>
          <w:lang w:val="en-IE"/>
        </w:rPr>
        <w:t xml:space="preserve"> to the </w:t>
      </w:r>
      <w:r w:rsidR="00FA4DDB" w:rsidRPr="00FF19B1">
        <w:rPr>
          <w:lang w:val="en-IE"/>
        </w:rPr>
        <w:t>Office of</w:t>
      </w:r>
      <w:r w:rsidR="00C53A81" w:rsidRPr="00FF19B1">
        <w:rPr>
          <w:lang w:val="en-IE"/>
        </w:rPr>
        <w:t xml:space="preserve"> Destination</w:t>
      </w:r>
      <w:r w:rsidR="00781F99" w:rsidRPr="00FF19B1">
        <w:rPr>
          <w:lang w:val="en-IE"/>
        </w:rPr>
        <w:t xml:space="preserve"> </w:t>
      </w:r>
      <w:r w:rsidR="00C53A81" w:rsidRPr="00FF19B1">
        <w:rPr>
          <w:lang w:val="en-IE"/>
        </w:rPr>
        <w:t>or the Competent Authority of Enquiry at Destination</w:t>
      </w:r>
      <w:r w:rsidRPr="00FF19B1">
        <w:rPr>
          <w:lang w:val="en-IE"/>
        </w:rPr>
        <w:t xml:space="preserve">. </w:t>
      </w:r>
      <w:r w:rsidR="00C53A81" w:rsidRPr="00FF19B1">
        <w:rPr>
          <w:lang w:val="en-IE"/>
        </w:rPr>
        <w:t>Also</w:t>
      </w:r>
      <w:r w:rsidR="00B929B5" w:rsidRPr="00FF19B1">
        <w:rPr>
          <w:lang w:val="en-IE"/>
        </w:rPr>
        <w:t>, if the ‘Arrival Advice’ has already been received</w:t>
      </w:r>
      <w:r w:rsidR="00D0455A" w:rsidRPr="00FF19B1">
        <w:rPr>
          <w:lang w:val="en-IE"/>
        </w:rPr>
        <w:t>, the</w:t>
      </w:r>
      <w:r w:rsidR="00B929B5" w:rsidRPr="00FF19B1">
        <w:rPr>
          <w:lang w:val="en-IE"/>
        </w:rPr>
        <w:t xml:space="preserve">re is no need to contact the Holder of the Transit Procedure </w:t>
      </w:r>
      <w:r w:rsidR="00725A53" w:rsidRPr="00FF19B1">
        <w:rPr>
          <w:lang w:val="en-IE"/>
        </w:rPr>
        <w:t>and the</w:t>
      </w:r>
      <w:r w:rsidR="00B929B5" w:rsidRPr="00FF19B1">
        <w:rPr>
          <w:lang w:val="en-IE"/>
        </w:rPr>
        <w:t xml:space="preserve"> ‘Enquiry Request’ </w:t>
      </w:r>
      <w:r w:rsidR="00133EDE" w:rsidRPr="00FF19B1">
        <w:rPr>
          <w:lang w:val="en-IE"/>
        </w:rPr>
        <w:t>is</w:t>
      </w:r>
      <w:r w:rsidR="00B929B5" w:rsidRPr="00FF19B1">
        <w:rPr>
          <w:lang w:val="en-IE"/>
        </w:rPr>
        <w:t xml:space="preserve"> sent</w:t>
      </w:r>
      <w:r w:rsidR="00B63AEB" w:rsidRPr="00FF19B1">
        <w:rPr>
          <w:lang w:val="en-IE"/>
        </w:rPr>
        <w:t xml:space="preserve"> to the </w:t>
      </w:r>
      <w:r w:rsidR="00FA4DDB" w:rsidRPr="00FF19B1">
        <w:rPr>
          <w:lang w:val="en-IE"/>
        </w:rPr>
        <w:t>Office of</w:t>
      </w:r>
      <w:r w:rsidR="00B63AEB" w:rsidRPr="00FF19B1">
        <w:rPr>
          <w:lang w:val="en-IE"/>
        </w:rPr>
        <w:t xml:space="preserve"> Destination or </w:t>
      </w:r>
      <w:r w:rsidR="00B62605" w:rsidRPr="00FF19B1">
        <w:rPr>
          <w:lang w:val="en-IE"/>
        </w:rPr>
        <w:t xml:space="preserve">to </w:t>
      </w:r>
      <w:r w:rsidR="00B63AEB" w:rsidRPr="00FF19B1">
        <w:rPr>
          <w:lang w:val="en-IE"/>
        </w:rPr>
        <w:t>the Competent Authority of Enquiry at Destination</w:t>
      </w:r>
      <w:r w:rsidR="00B929B5" w:rsidRPr="00FF19B1">
        <w:rPr>
          <w:lang w:val="en-IE"/>
        </w:rPr>
        <w:t xml:space="preserve">. </w:t>
      </w:r>
      <w:r w:rsidRPr="00FF19B1">
        <w:rPr>
          <w:lang w:val="en-IE"/>
        </w:rPr>
        <w:t xml:space="preserve">The </w:t>
      </w:r>
      <w:r w:rsidR="00FA4DDB" w:rsidRPr="00FF19B1">
        <w:rPr>
          <w:lang w:val="en-IE"/>
        </w:rPr>
        <w:t>Office of</w:t>
      </w:r>
      <w:r w:rsidR="0019325A" w:rsidRPr="00FF19B1">
        <w:rPr>
          <w:lang w:val="en-IE"/>
        </w:rPr>
        <w:t xml:space="preserve"> Destination or the </w:t>
      </w:r>
      <w:r w:rsidRPr="00FF19B1">
        <w:rPr>
          <w:lang w:val="en-IE"/>
        </w:rPr>
        <w:t xml:space="preserve">Competent Authority of Enquiry at Destination is responsible for sending the </w:t>
      </w:r>
      <w:r w:rsidR="00CE3B9F" w:rsidRPr="00FF19B1">
        <w:rPr>
          <w:lang w:val="en-IE"/>
        </w:rPr>
        <w:t>‘</w:t>
      </w:r>
      <w:r w:rsidRPr="00FF19B1">
        <w:rPr>
          <w:lang w:val="en-IE"/>
        </w:rPr>
        <w:t xml:space="preserve">Enquiry </w:t>
      </w:r>
      <w:r w:rsidR="00CE3B9F" w:rsidRPr="00FF19B1">
        <w:rPr>
          <w:lang w:val="en-IE"/>
        </w:rPr>
        <w:t xml:space="preserve">Response’ </w:t>
      </w:r>
      <w:r w:rsidR="002A1714" w:rsidRPr="00FF19B1">
        <w:rPr>
          <w:lang w:val="en-IE"/>
        </w:rPr>
        <w:t>in the content of</w:t>
      </w:r>
      <w:r w:rsidRPr="00FF19B1">
        <w:rPr>
          <w:lang w:val="en-IE"/>
        </w:rPr>
        <w:t xml:space="preserve"> </w:t>
      </w:r>
      <w:r w:rsidR="002A1714" w:rsidRPr="00FF19B1">
        <w:rPr>
          <w:lang w:val="en-IE"/>
        </w:rPr>
        <w:t>which</w:t>
      </w:r>
      <w:r w:rsidRPr="00FF19B1">
        <w:rPr>
          <w:lang w:val="en-IE"/>
        </w:rPr>
        <w:t xml:space="preserve"> can </w:t>
      </w:r>
      <w:r w:rsidR="000A5869" w:rsidRPr="00FF19B1">
        <w:rPr>
          <w:lang w:val="en-IE"/>
        </w:rPr>
        <w:t xml:space="preserve">even </w:t>
      </w:r>
      <w:r w:rsidR="00FE71C6" w:rsidRPr="00FF19B1">
        <w:rPr>
          <w:lang w:val="en-IE"/>
        </w:rPr>
        <w:t>request</w:t>
      </w:r>
      <w:r w:rsidRPr="00FF19B1">
        <w:rPr>
          <w:lang w:val="en-IE"/>
        </w:rPr>
        <w:t xml:space="preserve"> the Competent Authority of Enquiry at Departure </w:t>
      </w:r>
      <w:r w:rsidR="00FE71C6" w:rsidRPr="00FF19B1">
        <w:rPr>
          <w:lang w:val="en-IE"/>
        </w:rPr>
        <w:t xml:space="preserve">for competency </w:t>
      </w:r>
      <w:r w:rsidR="002A1714" w:rsidRPr="00FF19B1">
        <w:rPr>
          <w:lang w:val="en-IE"/>
        </w:rPr>
        <w:t>to perform</w:t>
      </w:r>
      <w:r w:rsidRPr="00FF19B1">
        <w:rPr>
          <w:lang w:val="en-IE"/>
        </w:rPr>
        <w:t xml:space="preserve"> </w:t>
      </w:r>
      <w:r w:rsidR="00585885" w:rsidRPr="00FF19B1">
        <w:rPr>
          <w:lang w:val="en-IE"/>
        </w:rPr>
        <w:t>Recovery</w:t>
      </w:r>
      <w:r w:rsidRPr="00FF19B1">
        <w:rPr>
          <w:lang w:val="en-IE"/>
        </w:rPr>
        <w:t xml:space="preserve"> at Destination.</w:t>
      </w:r>
    </w:p>
    <w:p w14:paraId="7821883E" w14:textId="01F5EB96" w:rsidR="002A1714" w:rsidRPr="00FF19B1" w:rsidRDefault="00EB2E10">
      <w:pPr>
        <w:rPr>
          <w:lang w:val="en-IE"/>
        </w:rPr>
      </w:pPr>
      <w:r w:rsidRPr="00FF19B1">
        <w:rPr>
          <w:lang w:val="en-IE"/>
        </w:rPr>
        <w:t xml:space="preserve">Only one (1) </w:t>
      </w:r>
      <w:r w:rsidR="00585885" w:rsidRPr="00FF19B1">
        <w:rPr>
          <w:lang w:val="en-IE"/>
        </w:rPr>
        <w:t>Enquiry</w:t>
      </w:r>
      <w:r w:rsidRPr="00FF19B1">
        <w:rPr>
          <w:lang w:val="en-IE"/>
        </w:rPr>
        <w:t xml:space="preserve"> request can be pending at a time.</w:t>
      </w:r>
      <w:r w:rsidR="00781F99" w:rsidRPr="00FF19B1">
        <w:rPr>
          <w:lang w:val="en-IE"/>
        </w:rPr>
        <w:t xml:space="preserve"> </w:t>
      </w:r>
      <w:r w:rsidR="002A1714" w:rsidRPr="00FF19B1">
        <w:rPr>
          <w:lang w:val="en-IE"/>
        </w:rPr>
        <w:t xml:space="preserve">The Competent Authority of Enquiry at Departure needs to cancel the open </w:t>
      </w:r>
      <w:r w:rsidR="00585885" w:rsidRPr="00FF19B1">
        <w:rPr>
          <w:lang w:val="en-IE"/>
        </w:rPr>
        <w:t>Enquiry</w:t>
      </w:r>
      <w:r w:rsidR="002A1714" w:rsidRPr="00FF19B1">
        <w:rPr>
          <w:lang w:val="en-IE"/>
        </w:rPr>
        <w:t xml:space="preserve"> request, sent to the Actual </w:t>
      </w:r>
      <w:r w:rsidR="00FA4DDB" w:rsidRPr="00FF19B1">
        <w:rPr>
          <w:lang w:val="en-IE"/>
        </w:rPr>
        <w:t>Office of</w:t>
      </w:r>
      <w:r w:rsidR="002A1714" w:rsidRPr="00FF19B1">
        <w:rPr>
          <w:lang w:val="en-IE"/>
        </w:rPr>
        <w:t xml:space="preserve"> </w:t>
      </w:r>
      <w:r w:rsidR="00A6508C" w:rsidRPr="00FF19B1">
        <w:rPr>
          <w:lang w:val="en-IE"/>
        </w:rPr>
        <w:t>Destination</w:t>
      </w:r>
      <w:r w:rsidR="00D91119" w:rsidRPr="00FF19B1">
        <w:rPr>
          <w:lang w:val="en-IE"/>
        </w:rPr>
        <w:t xml:space="preserve"> </w:t>
      </w:r>
      <w:r w:rsidR="00A6508C" w:rsidRPr="00FF19B1">
        <w:rPr>
          <w:lang w:val="en-IE"/>
        </w:rPr>
        <w:t>before</w:t>
      </w:r>
      <w:r w:rsidR="002A1714" w:rsidRPr="00FF19B1">
        <w:rPr>
          <w:lang w:val="en-IE"/>
        </w:rPr>
        <w:t xml:space="preserve"> it decides to send a new </w:t>
      </w:r>
      <w:r w:rsidR="00585885" w:rsidRPr="00FF19B1">
        <w:rPr>
          <w:lang w:val="en-IE"/>
        </w:rPr>
        <w:t>Enquiry</w:t>
      </w:r>
      <w:r w:rsidR="002A1714" w:rsidRPr="00FF19B1">
        <w:rPr>
          <w:lang w:val="en-IE"/>
        </w:rPr>
        <w:t xml:space="preserve"> request to another Actual </w:t>
      </w:r>
      <w:r w:rsidR="00FA4DDB" w:rsidRPr="00FF19B1">
        <w:rPr>
          <w:lang w:val="en-IE"/>
        </w:rPr>
        <w:t>Office of</w:t>
      </w:r>
      <w:r w:rsidR="002A1714" w:rsidRPr="00FF19B1">
        <w:rPr>
          <w:lang w:val="en-IE"/>
        </w:rPr>
        <w:t xml:space="preserve"> Destination. In any case, an open </w:t>
      </w:r>
      <w:r w:rsidR="00585885" w:rsidRPr="00FF19B1">
        <w:rPr>
          <w:lang w:val="en-IE"/>
        </w:rPr>
        <w:t>Enquiry</w:t>
      </w:r>
      <w:r w:rsidR="002A1714" w:rsidRPr="00FF19B1">
        <w:rPr>
          <w:lang w:val="en-IE"/>
        </w:rPr>
        <w:t xml:space="preserve"> </w:t>
      </w:r>
      <w:r w:rsidR="00364FF4" w:rsidRPr="00FF19B1">
        <w:rPr>
          <w:lang w:val="en-IE"/>
        </w:rPr>
        <w:t>request</w:t>
      </w:r>
      <w:r w:rsidR="002A1714" w:rsidRPr="00FF19B1">
        <w:rPr>
          <w:lang w:val="en-IE"/>
        </w:rPr>
        <w:t xml:space="preserve"> is cancelled if the timer “Wait for </w:t>
      </w:r>
      <w:r w:rsidR="00585885" w:rsidRPr="00FF19B1">
        <w:rPr>
          <w:lang w:val="en-IE"/>
        </w:rPr>
        <w:t>Enquiry</w:t>
      </w:r>
      <w:r w:rsidR="002A1714" w:rsidRPr="00FF19B1">
        <w:rPr>
          <w:lang w:val="en-IE"/>
        </w:rPr>
        <w:t xml:space="preserve"> response” expires and/or the ‘Arrival Advice’ and/or ‘Control Results’ are received from the Actual </w:t>
      </w:r>
      <w:r w:rsidR="00FA4DDB" w:rsidRPr="00FF19B1">
        <w:rPr>
          <w:lang w:val="en-IE"/>
        </w:rPr>
        <w:t>Office of</w:t>
      </w:r>
      <w:r w:rsidR="002A1714" w:rsidRPr="00FF19B1">
        <w:rPr>
          <w:lang w:val="en-IE"/>
        </w:rPr>
        <w:t xml:space="preserve"> Destination during the </w:t>
      </w:r>
      <w:r w:rsidR="00585885" w:rsidRPr="00FF19B1">
        <w:rPr>
          <w:lang w:val="en-IE"/>
        </w:rPr>
        <w:t>Enquiry</w:t>
      </w:r>
      <w:r w:rsidR="002A1714" w:rsidRPr="00FF19B1">
        <w:rPr>
          <w:lang w:val="en-IE"/>
        </w:rPr>
        <w:t xml:space="preserve"> procedure. A ‘Cancel Enquiry Notification’ message is sent to the </w:t>
      </w:r>
      <w:r w:rsidR="00FA4DDB" w:rsidRPr="00FF19B1">
        <w:rPr>
          <w:lang w:val="en-IE"/>
        </w:rPr>
        <w:t>Office of</w:t>
      </w:r>
      <w:r w:rsidR="002A1714" w:rsidRPr="00FF19B1">
        <w:rPr>
          <w:lang w:val="en-IE"/>
        </w:rPr>
        <w:t xml:space="preserve"> Destination that has received the ‘Enquiry Request’ and has not replied with ‘Enquiry Response’ yet.</w:t>
      </w:r>
    </w:p>
    <w:p w14:paraId="3974B786" w14:textId="3C547531" w:rsidR="00346AB9" w:rsidRPr="00FF19B1" w:rsidRDefault="00253998">
      <w:pPr>
        <w:rPr>
          <w:lang w:val="en-IE"/>
        </w:rPr>
      </w:pPr>
      <w:r w:rsidRPr="00FF19B1">
        <w:rPr>
          <w:lang w:val="en-IE"/>
        </w:rPr>
        <w:lastRenderedPageBreak/>
        <w:t>On the other hand, a</w:t>
      </w:r>
      <w:r w:rsidR="00346AB9" w:rsidRPr="00FF19B1">
        <w:rPr>
          <w:lang w:val="en-IE"/>
        </w:rPr>
        <w:t xml:space="preserve">fter the initiation of </w:t>
      </w:r>
      <w:r w:rsidR="00585885" w:rsidRPr="00FF19B1">
        <w:rPr>
          <w:lang w:val="en-IE"/>
        </w:rPr>
        <w:t>Enquiry</w:t>
      </w:r>
      <w:r w:rsidR="00D0455A" w:rsidRPr="00FF19B1">
        <w:rPr>
          <w:lang w:val="en-IE"/>
        </w:rPr>
        <w:t>, the</w:t>
      </w:r>
      <w:r w:rsidR="00346AB9" w:rsidRPr="00FF19B1">
        <w:rPr>
          <w:lang w:val="en-IE"/>
        </w:rPr>
        <w:t xml:space="preserve"> Competent Authority of Enquiry at Departure verifies that the information on the Consignee is not sufficient. Therefore, it sends the ‘Request on a Non-Arrived Movement’ to the Holder of the Transit Procedure</w:t>
      </w:r>
      <w:r w:rsidR="0093003B" w:rsidRPr="00FF19B1">
        <w:rPr>
          <w:lang w:val="en-IE"/>
        </w:rPr>
        <w:t>. The</w:t>
      </w:r>
      <w:r w:rsidR="00346AB9" w:rsidRPr="00FF19B1">
        <w:rPr>
          <w:lang w:val="en-IE"/>
        </w:rPr>
        <w:t xml:space="preserve"> timer “</w:t>
      </w:r>
      <w:r w:rsidR="00D345EB" w:rsidRPr="00FF19B1">
        <w:rPr>
          <w:lang w:val="en-IE"/>
        </w:rPr>
        <w:t>Time to Enquire Holder on non-arrived movement</w:t>
      </w:r>
      <w:r w:rsidR="00346AB9" w:rsidRPr="00FF19B1">
        <w:rPr>
          <w:lang w:val="en-IE"/>
        </w:rPr>
        <w:t xml:space="preserve">” stops </w:t>
      </w:r>
      <w:r w:rsidRPr="00FF19B1">
        <w:rPr>
          <w:lang w:val="en-IE"/>
        </w:rPr>
        <w:t>but</w:t>
      </w:r>
      <w:r w:rsidR="00346AB9" w:rsidRPr="00FF19B1">
        <w:rPr>
          <w:lang w:val="en-IE"/>
        </w:rPr>
        <w:t xml:space="preserve"> the timer “</w:t>
      </w:r>
      <w:r w:rsidR="00D90E29" w:rsidRPr="00FF19B1">
        <w:rPr>
          <w:lang w:val="en-IE"/>
        </w:rPr>
        <w:t>Wait for Response IE141</w:t>
      </w:r>
      <w:r w:rsidR="00346AB9" w:rsidRPr="00FF19B1">
        <w:rPr>
          <w:lang w:val="en-IE"/>
        </w:rPr>
        <w:t>” starts.</w:t>
      </w:r>
      <w:r w:rsidR="00781F99" w:rsidRPr="00FF19B1">
        <w:rPr>
          <w:lang w:val="en-IE"/>
        </w:rPr>
        <w:t xml:space="preserve"> </w:t>
      </w:r>
      <w:r w:rsidR="00D90E29" w:rsidRPr="00FF19B1">
        <w:rPr>
          <w:lang w:val="en-IE"/>
        </w:rPr>
        <w:t xml:space="preserve">If the Holder of the Transit Procedure provides negative response or no response, </w:t>
      </w:r>
      <w:r w:rsidR="00585885" w:rsidRPr="00FF19B1">
        <w:rPr>
          <w:lang w:val="en-IE"/>
        </w:rPr>
        <w:t>Recovery</w:t>
      </w:r>
      <w:r w:rsidR="00D90E29" w:rsidRPr="00FF19B1">
        <w:rPr>
          <w:lang w:val="en-IE"/>
        </w:rPr>
        <w:t xml:space="preserve"> is recommended</w:t>
      </w:r>
      <w:r w:rsidR="00BC2DE7" w:rsidRPr="00FF19B1">
        <w:rPr>
          <w:lang w:val="en-IE"/>
        </w:rPr>
        <w:t xml:space="preserve">, although it does not exclude that the Competent Authority of Enquiry at Departure, instead of starting </w:t>
      </w:r>
      <w:r w:rsidR="00585885" w:rsidRPr="00FF19B1">
        <w:rPr>
          <w:lang w:val="en-IE"/>
        </w:rPr>
        <w:t>Recovery</w:t>
      </w:r>
      <w:r w:rsidR="00BC2DE7" w:rsidRPr="00FF19B1">
        <w:rPr>
          <w:lang w:val="en-IE"/>
        </w:rPr>
        <w:t xml:space="preserve">, may continue </w:t>
      </w:r>
      <w:r w:rsidR="00585885" w:rsidRPr="00FF19B1">
        <w:rPr>
          <w:lang w:val="en-IE"/>
        </w:rPr>
        <w:t>Enquiry</w:t>
      </w:r>
      <w:r w:rsidR="00BC2DE7" w:rsidRPr="00FF19B1">
        <w:rPr>
          <w:lang w:val="en-IE"/>
        </w:rPr>
        <w:t xml:space="preserve"> with the Competent Authority of Enquiry at Destination by sending</w:t>
      </w:r>
      <w:r w:rsidR="0045721A" w:rsidRPr="00FF19B1">
        <w:rPr>
          <w:lang w:val="en-IE"/>
        </w:rPr>
        <w:t xml:space="preserve"> the</w:t>
      </w:r>
      <w:r w:rsidR="00BC2DE7" w:rsidRPr="00FF19B1">
        <w:rPr>
          <w:lang w:val="en-IE"/>
        </w:rPr>
        <w:t xml:space="preserve"> </w:t>
      </w:r>
      <w:r w:rsidR="0045721A" w:rsidRPr="00FF19B1">
        <w:rPr>
          <w:lang w:val="en-IE"/>
        </w:rPr>
        <w:t>‘</w:t>
      </w:r>
      <w:r w:rsidR="00BC2DE7" w:rsidRPr="00FF19B1">
        <w:rPr>
          <w:lang w:val="en-IE"/>
        </w:rPr>
        <w:t>Enquiry Request</w:t>
      </w:r>
      <w:r w:rsidR="0045721A" w:rsidRPr="00FF19B1">
        <w:rPr>
          <w:lang w:val="en-IE"/>
        </w:rPr>
        <w:t>’</w:t>
      </w:r>
      <w:r w:rsidR="00BC2DE7" w:rsidRPr="00FF19B1">
        <w:rPr>
          <w:lang w:val="en-IE"/>
        </w:rPr>
        <w:t>. Each time the decision is taken by the Competent Authority of Enquiry at Departure</w:t>
      </w:r>
      <w:r w:rsidR="00D90E29" w:rsidRPr="00FF19B1">
        <w:rPr>
          <w:lang w:val="en-IE"/>
        </w:rPr>
        <w:t>.</w:t>
      </w:r>
    </w:p>
    <w:p w14:paraId="4DB1530A" w14:textId="0F20AA07" w:rsidR="00253998" w:rsidRPr="00FF19B1" w:rsidRDefault="00253998">
      <w:pPr>
        <w:rPr>
          <w:lang w:val="en-IE"/>
        </w:rPr>
      </w:pPr>
      <w:r w:rsidRPr="00FF19B1">
        <w:rPr>
          <w:lang w:val="en-IE"/>
        </w:rPr>
        <w:t>When the timer ‘</w:t>
      </w:r>
      <w:r w:rsidR="00AA02A6" w:rsidRPr="00FF19B1">
        <w:rPr>
          <w:lang w:val="en-IE"/>
        </w:rPr>
        <w:t>Time to Enquire Holder on non-arrived movement</w:t>
      </w:r>
      <w:r w:rsidRPr="00FF19B1">
        <w:rPr>
          <w:lang w:val="en-IE"/>
        </w:rPr>
        <w:t xml:space="preserve">’ expires and no ‘Request on a Non-Arrived Movement’ has been </w:t>
      </w:r>
      <w:r w:rsidR="00CD22DA" w:rsidRPr="00FF19B1">
        <w:rPr>
          <w:lang w:val="en-IE"/>
        </w:rPr>
        <w:t>sent to the Holder of the Transit Procedure yet</w:t>
      </w:r>
      <w:r w:rsidR="00D0455A" w:rsidRPr="00FF19B1">
        <w:rPr>
          <w:lang w:val="en-IE"/>
        </w:rPr>
        <w:t>, the</w:t>
      </w:r>
      <w:r w:rsidRPr="00FF19B1">
        <w:rPr>
          <w:lang w:val="en-IE"/>
        </w:rPr>
        <w:t xml:space="preserve">n the information on the Consignee </w:t>
      </w:r>
      <w:r w:rsidR="003127E0" w:rsidRPr="00FF19B1">
        <w:rPr>
          <w:lang w:val="en-IE"/>
        </w:rPr>
        <w:t>is considered</w:t>
      </w:r>
      <w:r w:rsidRPr="00FF19B1">
        <w:rPr>
          <w:lang w:val="en-IE"/>
        </w:rPr>
        <w:t xml:space="preserve"> sufficient </w:t>
      </w:r>
      <w:r w:rsidR="00725A53" w:rsidRPr="00FF19B1">
        <w:rPr>
          <w:lang w:val="en-IE"/>
        </w:rPr>
        <w:t>and the</w:t>
      </w:r>
      <w:r w:rsidRPr="00FF19B1">
        <w:rPr>
          <w:lang w:val="en-IE"/>
        </w:rPr>
        <w:t xml:space="preserve"> Competent Authority of Enquiry at Departure </w:t>
      </w:r>
      <w:r w:rsidR="003127E0" w:rsidRPr="00FF19B1">
        <w:rPr>
          <w:lang w:val="en-IE"/>
        </w:rPr>
        <w:t xml:space="preserve">can </w:t>
      </w:r>
      <w:r w:rsidRPr="00FF19B1">
        <w:rPr>
          <w:lang w:val="en-IE"/>
        </w:rPr>
        <w:t>proceed with the dispatch of the ‘Enquiry Request’.</w:t>
      </w:r>
      <w:r w:rsidR="002D6B2C" w:rsidRPr="00FF19B1">
        <w:rPr>
          <w:lang w:val="en-IE"/>
        </w:rPr>
        <w:t xml:space="preserve"> </w:t>
      </w:r>
      <w:r w:rsidR="003127E0" w:rsidRPr="00FF19B1">
        <w:rPr>
          <w:lang w:val="en-IE"/>
        </w:rPr>
        <w:t>Nonetheless</w:t>
      </w:r>
      <w:r w:rsidR="00D0455A" w:rsidRPr="00FF19B1">
        <w:rPr>
          <w:lang w:val="en-IE"/>
        </w:rPr>
        <w:t>, the</w:t>
      </w:r>
      <w:r w:rsidR="003127E0" w:rsidRPr="00FF19B1">
        <w:rPr>
          <w:lang w:val="en-IE"/>
        </w:rPr>
        <w:t xml:space="preserve"> expiration of this timer does not exclude the possibility to send the ‘Request on a Non-Arrived Movement’ before the ‘Enquiry Request’.</w:t>
      </w:r>
    </w:p>
    <w:p w14:paraId="26CB8BCA" w14:textId="4B56873F" w:rsidR="008F7E57" w:rsidRPr="00FF19B1" w:rsidRDefault="0090016D">
      <w:pPr>
        <w:rPr>
          <w:lang w:val="en-IE"/>
        </w:rPr>
      </w:pPr>
      <w:r w:rsidRPr="00FF19B1">
        <w:rPr>
          <w:lang w:val="en-IE"/>
        </w:rPr>
        <w:t>The Competent Authority of Enquiry at Destination requests further information by sending ‘Enquiry Information Request’ to the Competent Authority of Enquiry at Departure. The Competent Authority of Enquiry at Departure sends ‘Enquiry Information’ to the Competent Authority of Enquiry at Destination.</w:t>
      </w:r>
      <w:r w:rsidR="00781F99" w:rsidRPr="00FF19B1">
        <w:rPr>
          <w:lang w:val="en-IE"/>
        </w:rPr>
        <w:t xml:space="preserve"> </w:t>
      </w:r>
      <w:r w:rsidR="00DF15A7" w:rsidRPr="00FF19B1">
        <w:rPr>
          <w:lang w:val="en-IE"/>
        </w:rPr>
        <w:t xml:space="preserve">The exchange of these messages between the Competent Authorities is only allowed if the </w:t>
      </w:r>
      <w:r w:rsidR="00585885" w:rsidRPr="00FF19B1">
        <w:rPr>
          <w:lang w:val="en-IE"/>
        </w:rPr>
        <w:t>Enquiry</w:t>
      </w:r>
      <w:r w:rsidR="00DF15A7" w:rsidRPr="00FF19B1">
        <w:rPr>
          <w:lang w:val="en-IE"/>
        </w:rPr>
        <w:t xml:space="preserve"> and/or </w:t>
      </w:r>
      <w:r w:rsidR="00585885" w:rsidRPr="00FF19B1">
        <w:rPr>
          <w:lang w:val="en-IE"/>
        </w:rPr>
        <w:t>Recovery</w:t>
      </w:r>
      <w:r w:rsidR="00DF15A7" w:rsidRPr="00FF19B1">
        <w:rPr>
          <w:lang w:val="en-IE"/>
        </w:rPr>
        <w:t xml:space="preserve"> procedures have been previously initiated.</w:t>
      </w:r>
    </w:p>
    <w:p w14:paraId="69BE8019" w14:textId="4F5D3F42" w:rsidR="008F7E57" w:rsidRPr="00FF19B1" w:rsidRDefault="00E1232B">
      <w:pPr>
        <w:rPr>
          <w:lang w:val="en-IE"/>
        </w:rPr>
      </w:pPr>
      <w:r w:rsidRPr="00FF19B1">
        <w:rPr>
          <w:lang w:val="en-IE"/>
        </w:rPr>
        <w:t>It should be noted that only the Competent Authority of Enquiry (at</w:t>
      </w:r>
      <w:r w:rsidR="00924B90" w:rsidRPr="00FF19B1">
        <w:rPr>
          <w:lang w:val="en-IE"/>
        </w:rPr>
        <w:t xml:space="preserve"> Departure or</w:t>
      </w:r>
      <w:r w:rsidRPr="00FF19B1">
        <w:rPr>
          <w:lang w:val="en-IE"/>
        </w:rPr>
        <w:t xml:space="preserve"> Destination) is responsible for the </w:t>
      </w:r>
      <w:r w:rsidR="00F7629D" w:rsidRPr="00FF19B1">
        <w:rPr>
          <w:lang w:val="en-IE"/>
        </w:rPr>
        <w:t xml:space="preserve">communication of </w:t>
      </w:r>
      <w:r w:rsidR="00585885" w:rsidRPr="00FF19B1">
        <w:rPr>
          <w:lang w:val="en-IE"/>
        </w:rPr>
        <w:t>Enquiry</w:t>
      </w:r>
      <w:r w:rsidRPr="00FF19B1">
        <w:rPr>
          <w:lang w:val="en-IE"/>
        </w:rPr>
        <w:t xml:space="preserve"> messages. If no Competent Authority is specified for a </w:t>
      </w:r>
      <w:r w:rsidR="00397157" w:rsidRPr="00FF19B1">
        <w:rPr>
          <w:lang w:val="en-IE"/>
        </w:rPr>
        <w:t>C</w:t>
      </w:r>
      <w:r w:rsidRPr="00FF19B1">
        <w:rPr>
          <w:lang w:val="en-IE"/>
        </w:rPr>
        <w:t xml:space="preserve">ustoms </w:t>
      </w:r>
      <w:r w:rsidR="00154B74" w:rsidRPr="00FF19B1">
        <w:rPr>
          <w:lang w:val="en-IE"/>
        </w:rPr>
        <w:t>Office</w:t>
      </w:r>
      <w:r w:rsidR="00D0455A" w:rsidRPr="00FF19B1">
        <w:rPr>
          <w:lang w:val="en-IE"/>
        </w:rPr>
        <w:t>, the</w:t>
      </w:r>
      <w:r w:rsidRPr="00FF19B1">
        <w:rPr>
          <w:lang w:val="en-IE"/>
        </w:rPr>
        <w:t xml:space="preserve">n the </w:t>
      </w:r>
      <w:r w:rsidR="00154B74" w:rsidRPr="00FF19B1">
        <w:rPr>
          <w:lang w:val="en-IE"/>
        </w:rPr>
        <w:t>Office</w:t>
      </w:r>
      <w:r w:rsidRPr="00FF19B1">
        <w:rPr>
          <w:lang w:val="en-IE"/>
        </w:rPr>
        <w:t xml:space="preserve"> itself is considered competent for the </w:t>
      </w:r>
      <w:r w:rsidR="00585885" w:rsidRPr="00FF19B1">
        <w:rPr>
          <w:lang w:val="en-IE"/>
        </w:rPr>
        <w:t>Enquiry</w:t>
      </w:r>
      <w:r w:rsidRPr="00FF19B1">
        <w:rPr>
          <w:lang w:val="en-IE"/>
        </w:rPr>
        <w:t xml:space="preserve"> processes.</w:t>
      </w:r>
    </w:p>
    <w:p w14:paraId="4C45365E" w14:textId="0B0526FA" w:rsidR="008F7E57" w:rsidRPr="00FF19B1" w:rsidRDefault="00E1232B" w:rsidP="0098738D">
      <w:pPr>
        <w:pStyle w:val="Heading5"/>
        <w:rPr>
          <w:lang w:val="en-IE"/>
        </w:rPr>
      </w:pPr>
      <w:bookmarkStart w:id="2592" w:name="_Toc45648847"/>
      <w:bookmarkStart w:id="2593" w:name="_Toc68274262"/>
      <w:r w:rsidRPr="00FF19B1">
        <w:rPr>
          <w:lang w:val="en-IE"/>
        </w:rPr>
        <w:t>Competent Authority of Recovery</w:t>
      </w:r>
      <w:bookmarkEnd w:id="2592"/>
      <w:bookmarkEnd w:id="2593"/>
      <w:r w:rsidRPr="00FF19B1">
        <w:rPr>
          <w:lang w:val="en-IE"/>
        </w:rPr>
        <w:t xml:space="preserve"> </w:t>
      </w:r>
      <w:r w:rsidR="00A805FF" w:rsidRPr="00FF19B1">
        <w:rPr>
          <w:lang w:val="en-IE"/>
        </w:rPr>
        <w:t>–</w:t>
      </w:r>
      <w:r w:rsidR="0012023A" w:rsidRPr="00FF19B1">
        <w:rPr>
          <w:lang w:val="en-IE"/>
        </w:rPr>
        <w:t xml:space="preserve"> </w:t>
      </w:r>
      <w:r w:rsidR="0012023A" w:rsidRPr="00FF19B1">
        <w:rPr>
          <w:iCs/>
          <w:highlight w:val="lightGray"/>
          <w:lang w:val="en-IE"/>
        </w:rPr>
        <w:t>NO CHANGE</w:t>
      </w:r>
    </w:p>
    <w:p w14:paraId="16439496" w14:textId="512F15C9" w:rsidR="00D56510" w:rsidRPr="00FF19B1" w:rsidRDefault="00D56510">
      <w:pPr>
        <w:rPr>
          <w:lang w:val="en-IE"/>
        </w:rPr>
      </w:pPr>
      <w:r w:rsidRPr="00FF19B1">
        <w:rPr>
          <w:lang w:val="en-IE"/>
        </w:rPr>
        <w:t>Recovery can be decided by the Competent Authority for many reasons. For instance</w:t>
      </w:r>
      <w:r w:rsidR="00D0455A" w:rsidRPr="00FF19B1">
        <w:rPr>
          <w:lang w:val="en-IE"/>
        </w:rPr>
        <w:t>, the</w:t>
      </w:r>
      <w:r w:rsidRPr="00FF19B1">
        <w:rPr>
          <w:lang w:val="en-IE"/>
        </w:rPr>
        <w:t xml:space="preserve"> master timer </w:t>
      </w:r>
      <w:r w:rsidR="00585885" w:rsidRPr="00FF19B1">
        <w:rPr>
          <w:lang w:val="en-IE"/>
        </w:rPr>
        <w:t>Recovery</w:t>
      </w:r>
      <w:r w:rsidRPr="00FF19B1">
        <w:rPr>
          <w:lang w:val="en-IE"/>
        </w:rPr>
        <w:t xml:space="preserve"> recommended expired </w:t>
      </w:r>
      <w:r w:rsidR="00725A53" w:rsidRPr="00FF19B1">
        <w:rPr>
          <w:lang w:val="en-IE"/>
        </w:rPr>
        <w:t>and the</w:t>
      </w:r>
      <w:r w:rsidRPr="00FF19B1">
        <w:rPr>
          <w:lang w:val="en-IE"/>
        </w:rPr>
        <w:t xml:space="preserve"> movement has not been discharged yet, and/or </w:t>
      </w:r>
      <w:r w:rsidR="005A4CD7" w:rsidRPr="00FF19B1">
        <w:rPr>
          <w:lang w:val="en-IE"/>
        </w:rPr>
        <w:t xml:space="preserve">during the </w:t>
      </w:r>
      <w:r w:rsidR="00585885" w:rsidRPr="00FF19B1">
        <w:rPr>
          <w:lang w:val="en-IE"/>
        </w:rPr>
        <w:t>Enquiry</w:t>
      </w:r>
      <w:r w:rsidR="005A4CD7" w:rsidRPr="00FF19B1">
        <w:rPr>
          <w:lang w:val="en-IE"/>
        </w:rPr>
        <w:t xml:space="preserve"> procedure when the Competent Authority of </w:t>
      </w:r>
      <w:r w:rsidR="003D3FB7" w:rsidRPr="00FF19B1">
        <w:rPr>
          <w:lang w:val="en-IE"/>
        </w:rPr>
        <w:t>Enquiry</w:t>
      </w:r>
      <w:r w:rsidR="005A4CD7" w:rsidRPr="00FF19B1">
        <w:rPr>
          <w:lang w:val="en-IE"/>
        </w:rPr>
        <w:t xml:space="preserve"> at Destination requests competency for </w:t>
      </w:r>
      <w:r w:rsidR="00585885" w:rsidRPr="00FF19B1">
        <w:rPr>
          <w:lang w:val="en-IE"/>
        </w:rPr>
        <w:t>Recovery</w:t>
      </w:r>
      <w:r w:rsidR="005A4CD7" w:rsidRPr="00FF19B1">
        <w:rPr>
          <w:lang w:val="en-IE"/>
        </w:rPr>
        <w:t xml:space="preserve"> from Departure and/or </w:t>
      </w:r>
      <w:r w:rsidRPr="00FF19B1">
        <w:rPr>
          <w:lang w:val="en-IE"/>
        </w:rPr>
        <w:t xml:space="preserve">because the Customs Authorities </w:t>
      </w:r>
      <w:r w:rsidR="00D41FC1" w:rsidRPr="00FF19B1">
        <w:rPr>
          <w:lang w:val="en-IE"/>
        </w:rPr>
        <w:t xml:space="preserve">suspect fraud and/or because they consider in general that </w:t>
      </w:r>
      <w:r w:rsidRPr="00FF19B1">
        <w:rPr>
          <w:lang w:val="en-IE"/>
        </w:rPr>
        <w:t>duties and taxes of the specific movement are at stake.</w:t>
      </w:r>
    </w:p>
    <w:p w14:paraId="39A7E934" w14:textId="1435F90C" w:rsidR="00315948" w:rsidRPr="00FF19B1" w:rsidRDefault="002677E5">
      <w:pPr>
        <w:rPr>
          <w:lang w:val="en-IE"/>
        </w:rPr>
      </w:pPr>
      <w:r w:rsidRPr="00FF19B1">
        <w:rPr>
          <w:lang w:val="en-IE"/>
        </w:rPr>
        <w:t xml:space="preserve">The Competent Authority of Recovery at Departure always decides when </w:t>
      </w:r>
      <w:r w:rsidR="00585885" w:rsidRPr="00FF19B1">
        <w:rPr>
          <w:lang w:val="en-IE"/>
        </w:rPr>
        <w:t>Recovery</w:t>
      </w:r>
      <w:r w:rsidRPr="00FF19B1">
        <w:rPr>
          <w:lang w:val="en-IE"/>
        </w:rPr>
        <w:t xml:space="preserve"> should be initiated by first checking who is </w:t>
      </w:r>
      <w:r w:rsidR="00766BE7" w:rsidRPr="00FF19B1">
        <w:rPr>
          <w:lang w:val="en-IE"/>
        </w:rPr>
        <w:t xml:space="preserve">competent </w:t>
      </w:r>
      <w:r w:rsidRPr="00FF19B1">
        <w:rPr>
          <w:lang w:val="en-IE"/>
        </w:rPr>
        <w:t xml:space="preserve">for </w:t>
      </w:r>
      <w:r w:rsidR="00585885" w:rsidRPr="00FF19B1">
        <w:rPr>
          <w:lang w:val="en-IE"/>
        </w:rPr>
        <w:t>Recovery</w:t>
      </w:r>
      <w:r w:rsidRPr="00FF19B1">
        <w:rPr>
          <w:lang w:val="en-IE"/>
        </w:rPr>
        <w:t xml:space="preserve">. In case </w:t>
      </w:r>
      <w:r w:rsidR="00D14242" w:rsidRPr="00FF19B1">
        <w:rPr>
          <w:lang w:val="en-IE"/>
        </w:rPr>
        <w:t xml:space="preserve">competency </w:t>
      </w:r>
      <w:r w:rsidRPr="00FF19B1">
        <w:rPr>
          <w:lang w:val="en-IE"/>
        </w:rPr>
        <w:t>falls outside its own area, it sends a ‘Recovery Request’ to the Competent Authority of Recovery in the other country, which it considers competent (</w:t>
      </w:r>
      <w:r w:rsidRPr="00FF19B1">
        <w:rPr>
          <w:i/>
          <w:lang w:val="en-IE"/>
        </w:rPr>
        <w:t>i.e.</w:t>
      </w:r>
      <w:r w:rsidRPr="00FF19B1">
        <w:rPr>
          <w:lang w:val="en-IE"/>
        </w:rPr>
        <w:t xml:space="preserve"> any country participating in NCTS). Otherwise</w:t>
      </w:r>
      <w:r w:rsidR="00D0455A" w:rsidRPr="00FF19B1">
        <w:rPr>
          <w:lang w:val="en-IE"/>
        </w:rPr>
        <w:t>, the</w:t>
      </w:r>
      <w:r w:rsidRPr="00FF19B1">
        <w:rPr>
          <w:lang w:val="en-IE"/>
        </w:rPr>
        <w:t xml:space="preserve"> Competent Authority of Recovery at Departure is </w:t>
      </w:r>
      <w:r w:rsidR="002C62EA" w:rsidRPr="00FF19B1">
        <w:rPr>
          <w:lang w:val="en-IE"/>
        </w:rPr>
        <w:t xml:space="preserve">competent </w:t>
      </w:r>
      <w:r w:rsidRPr="00FF19B1">
        <w:rPr>
          <w:lang w:val="en-IE"/>
        </w:rPr>
        <w:t xml:space="preserve">for the </w:t>
      </w:r>
      <w:r w:rsidR="00585885" w:rsidRPr="00FF19B1">
        <w:rPr>
          <w:lang w:val="en-IE"/>
        </w:rPr>
        <w:t>Recovery</w:t>
      </w:r>
      <w:r w:rsidRPr="00FF19B1">
        <w:rPr>
          <w:lang w:val="en-IE"/>
        </w:rPr>
        <w:t xml:space="preserve"> at Departure. However</w:t>
      </w:r>
      <w:r w:rsidR="00D0455A" w:rsidRPr="00FF19B1">
        <w:rPr>
          <w:lang w:val="en-IE"/>
        </w:rPr>
        <w:t>, the</w:t>
      </w:r>
      <w:r w:rsidRPr="00FF19B1">
        <w:rPr>
          <w:lang w:val="en-IE"/>
        </w:rPr>
        <w:t xml:space="preserve"> other country may request to perform </w:t>
      </w:r>
      <w:r w:rsidR="00585885" w:rsidRPr="00FF19B1">
        <w:rPr>
          <w:lang w:val="en-IE"/>
        </w:rPr>
        <w:t>Recovery</w:t>
      </w:r>
      <w:r w:rsidRPr="00FF19B1">
        <w:rPr>
          <w:lang w:val="en-IE"/>
        </w:rPr>
        <w:t xml:space="preserve"> as well on its own </w:t>
      </w:r>
      <w:r w:rsidR="00364FF4" w:rsidRPr="00FF19B1">
        <w:rPr>
          <w:lang w:val="en-IE"/>
        </w:rPr>
        <w:t>initiative</w:t>
      </w:r>
      <w:r w:rsidRPr="00FF19B1">
        <w:rPr>
          <w:lang w:val="en-IE"/>
        </w:rPr>
        <w:t>.</w:t>
      </w:r>
      <w:r w:rsidR="00781F99" w:rsidRPr="00FF19B1">
        <w:rPr>
          <w:lang w:val="en-IE"/>
        </w:rPr>
        <w:t xml:space="preserve"> </w:t>
      </w:r>
      <w:r w:rsidRPr="00FF19B1">
        <w:rPr>
          <w:lang w:val="en-IE"/>
        </w:rPr>
        <w:t xml:space="preserve">In that case, if the request is accepted by the Competent Authority of Recovery at Departure, </w:t>
      </w:r>
      <w:r w:rsidR="00585885" w:rsidRPr="00FF19B1">
        <w:rPr>
          <w:lang w:val="en-IE"/>
        </w:rPr>
        <w:t>Recovery</w:t>
      </w:r>
      <w:r w:rsidRPr="00FF19B1">
        <w:rPr>
          <w:lang w:val="en-IE"/>
        </w:rPr>
        <w:t xml:space="preserve"> is performed by the other country, otherwise by the Departure. We have the following two (2) alternatives:</w:t>
      </w:r>
    </w:p>
    <w:p w14:paraId="79AA37E5" w14:textId="75FF71F9" w:rsidR="00315948" w:rsidRPr="00FF19B1" w:rsidRDefault="00315948" w:rsidP="00833A60">
      <w:pPr>
        <w:pStyle w:val="ListParagraph"/>
        <w:numPr>
          <w:ilvl w:val="0"/>
          <w:numId w:val="46"/>
        </w:numPr>
        <w:rPr>
          <w:lang w:val="en-IE"/>
        </w:rPr>
      </w:pPr>
      <w:r w:rsidRPr="00FF19B1">
        <w:rPr>
          <w:lang w:val="en-IE"/>
        </w:rPr>
        <w:t xml:space="preserve">Recovery is </w:t>
      </w:r>
      <w:r w:rsidR="00A06FC6" w:rsidRPr="00FF19B1">
        <w:rPr>
          <w:lang w:val="en-IE"/>
        </w:rPr>
        <w:t xml:space="preserve">always </w:t>
      </w:r>
      <w:r w:rsidRPr="00FF19B1">
        <w:rPr>
          <w:lang w:val="en-IE"/>
        </w:rPr>
        <w:t xml:space="preserve">performed at Competent Authority of Recovery at Departure </w:t>
      </w:r>
      <w:r w:rsidR="00EE7477" w:rsidRPr="00FF19B1">
        <w:rPr>
          <w:lang w:val="en-IE"/>
        </w:rPr>
        <w:t>when</w:t>
      </w:r>
      <w:r w:rsidR="008F5F17" w:rsidRPr="00FF19B1">
        <w:rPr>
          <w:lang w:val="en-IE"/>
        </w:rPr>
        <w:t xml:space="preserve"> any </w:t>
      </w:r>
      <w:r w:rsidR="00186CE6" w:rsidRPr="00FF19B1">
        <w:rPr>
          <w:lang w:val="en-IE"/>
        </w:rPr>
        <w:t xml:space="preserve">one </w:t>
      </w:r>
      <w:r w:rsidR="008F5F17" w:rsidRPr="00FF19B1">
        <w:rPr>
          <w:lang w:val="en-IE"/>
        </w:rPr>
        <w:t xml:space="preserve">of </w:t>
      </w:r>
      <w:r w:rsidR="00EE7477" w:rsidRPr="00FF19B1">
        <w:rPr>
          <w:lang w:val="en-IE"/>
        </w:rPr>
        <w:t xml:space="preserve">the </w:t>
      </w:r>
      <w:r w:rsidR="008F5F17" w:rsidRPr="00FF19B1">
        <w:rPr>
          <w:lang w:val="en-IE"/>
        </w:rPr>
        <w:t xml:space="preserve">following </w:t>
      </w:r>
      <w:r w:rsidR="00186CE6" w:rsidRPr="00FF19B1">
        <w:rPr>
          <w:lang w:val="en-IE"/>
        </w:rPr>
        <w:t>scenarios</w:t>
      </w:r>
      <w:r w:rsidR="00773678" w:rsidRPr="00FF19B1">
        <w:rPr>
          <w:lang w:val="en-IE"/>
        </w:rPr>
        <w:t xml:space="preserve"> is valid</w:t>
      </w:r>
      <w:r w:rsidRPr="00FF19B1">
        <w:rPr>
          <w:lang w:val="en-IE"/>
        </w:rPr>
        <w:t>:</w:t>
      </w:r>
      <w:r w:rsidR="005529FA" w:rsidRPr="00FF19B1">
        <w:rPr>
          <w:lang w:val="en-IE"/>
        </w:rPr>
        <w:t xml:space="preserve"> </w:t>
      </w:r>
    </w:p>
    <w:p w14:paraId="122F3B63" w14:textId="157D7C09" w:rsidR="00315948" w:rsidRPr="00FF19B1" w:rsidRDefault="00315948" w:rsidP="00833A60">
      <w:pPr>
        <w:pStyle w:val="ListParagraph"/>
        <w:numPr>
          <w:ilvl w:val="0"/>
          <w:numId w:val="45"/>
        </w:numPr>
        <w:rPr>
          <w:lang w:val="en-IE"/>
        </w:rPr>
      </w:pPr>
      <w:r w:rsidRPr="00FF19B1">
        <w:rPr>
          <w:lang w:val="en-IE"/>
        </w:rPr>
        <w:t xml:space="preserve">Departure considers </w:t>
      </w:r>
      <w:r w:rsidR="00FB33FE" w:rsidRPr="00FF19B1">
        <w:rPr>
          <w:lang w:val="en-IE"/>
        </w:rPr>
        <w:t xml:space="preserve">by default </w:t>
      </w:r>
      <w:r w:rsidRPr="00FF19B1">
        <w:rPr>
          <w:lang w:val="en-IE"/>
        </w:rPr>
        <w:t xml:space="preserve">itself competent for </w:t>
      </w:r>
      <w:r w:rsidR="00585885" w:rsidRPr="00FF19B1">
        <w:rPr>
          <w:lang w:val="en-IE"/>
        </w:rPr>
        <w:t>Recovery</w:t>
      </w:r>
      <w:r w:rsidR="008F5F17" w:rsidRPr="00FF19B1">
        <w:rPr>
          <w:lang w:val="en-IE"/>
        </w:rPr>
        <w:t>;</w:t>
      </w:r>
    </w:p>
    <w:p w14:paraId="39060DB9" w14:textId="6BCD4401" w:rsidR="00315948" w:rsidRPr="00FF19B1" w:rsidRDefault="00315948" w:rsidP="00833A60">
      <w:pPr>
        <w:pStyle w:val="ListParagraph"/>
        <w:numPr>
          <w:ilvl w:val="0"/>
          <w:numId w:val="45"/>
        </w:numPr>
        <w:rPr>
          <w:lang w:val="en-IE"/>
        </w:rPr>
      </w:pPr>
      <w:r w:rsidRPr="00FF19B1">
        <w:rPr>
          <w:lang w:val="en-IE"/>
        </w:rPr>
        <w:lastRenderedPageBreak/>
        <w:t xml:space="preserve">Departure </w:t>
      </w:r>
      <w:r w:rsidR="008F5F17" w:rsidRPr="00FF19B1">
        <w:rPr>
          <w:lang w:val="en-IE"/>
        </w:rPr>
        <w:t>requests</w:t>
      </w:r>
      <w:r w:rsidRPr="00FF19B1">
        <w:rPr>
          <w:lang w:val="en-IE"/>
        </w:rPr>
        <w:t xml:space="preserve"> </w:t>
      </w:r>
      <w:r w:rsidR="008F5F17" w:rsidRPr="00FF19B1">
        <w:rPr>
          <w:lang w:val="en-IE"/>
        </w:rPr>
        <w:t xml:space="preserve">the </w:t>
      </w:r>
      <w:r w:rsidR="00FB33FE" w:rsidRPr="00FF19B1">
        <w:rPr>
          <w:lang w:val="en-IE"/>
        </w:rPr>
        <w:t>Other Country</w:t>
      </w:r>
      <w:r w:rsidR="008F5F17" w:rsidRPr="00FF19B1">
        <w:rPr>
          <w:lang w:val="en-IE"/>
        </w:rPr>
        <w:t xml:space="preserve"> to perform </w:t>
      </w:r>
      <w:r w:rsidR="00585885" w:rsidRPr="00FF19B1">
        <w:rPr>
          <w:lang w:val="en-IE"/>
        </w:rPr>
        <w:t>Recovery</w:t>
      </w:r>
      <w:r w:rsidR="00FB33FE" w:rsidRPr="00FF19B1">
        <w:rPr>
          <w:lang w:val="en-IE"/>
        </w:rPr>
        <w:t>,</w:t>
      </w:r>
      <w:r w:rsidR="008F5F17" w:rsidRPr="00FF19B1">
        <w:rPr>
          <w:lang w:val="en-IE"/>
        </w:rPr>
        <w:t xml:space="preserve"> but the </w:t>
      </w:r>
      <w:r w:rsidR="00FB33FE" w:rsidRPr="00FF19B1">
        <w:rPr>
          <w:lang w:val="en-IE"/>
        </w:rPr>
        <w:t>Other</w:t>
      </w:r>
      <w:r w:rsidR="008F5F17" w:rsidRPr="00FF19B1">
        <w:rPr>
          <w:lang w:val="en-IE"/>
        </w:rPr>
        <w:t xml:space="preserve"> </w:t>
      </w:r>
      <w:r w:rsidR="00FB33FE" w:rsidRPr="00FF19B1">
        <w:rPr>
          <w:lang w:val="en-IE"/>
        </w:rPr>
        <w:t>C</w:t>
      </w:r>
      <w:r w:rsidR="008F5F17" w:rsidRPr="00FF19B1">
        <w:rPr>
          <w:lang w:val="en-IE"/>
        </w:rPr>
        <w:t xml:space="preserve">ountry considers that it does not have competency for </w:t>
      </w:r>
      <w:r w:rsidR="00585885" w:rsidRPr="00FF19B1">
        <w:rPr>
          <w:lang w:val="en-IE"/>
        </w:rPr>
        <w:t>Recovery</w:t>
      </w:r>
      <w:r w:rsidR="008F5F17" w:rsidRPr="00FF19B1">
        <w:rPr>
          <w:lang w:val="en-IE"/>
        </w:rPr>
        <w:t xml:space="preserve"> and sends a negative </w:t>
      </w:r>
      <w:r w:rsidR="00585885" w:rsidRPr="00FF19B1">
        <w:rPr>
          <w:lang w:val="en-IE"/>
        </w:rPr>
        <w:t>Recovery</w:t>
      </w:r>
      <w:r w:rsidR="008F5F17" w:rsidRPr="00FF19B1">
        <w:rPr>
          <w:lang w:val="en-IE"/>
        </w:rPr>
        <w:t xml:space="preserve"> response</w:t>
      </w:r>
      <w:r w:rsidR="00FB33FE" w:rsidRPr="00FF19B1">
        <w:rPr>
          <w:lang w:val="en-IE"/>
        </w:rPr>
        <w:t xml:space="preserve"> to Departure</w:t>
      </w:r>
      <w:r w:rsidR="008F5F17" w:rsidRPr="00FF19B1">
        <w:rPr>
          <w:lang w:val="en-IE"/>
        </w:rPr>
        <w:t>;</w:t>
      </w:r>
    </w:p>
    <w:p w14:paraId="384933FF" w14:textId="08E99DE1" w:rsidR="00E06003" w:rsidRPr="00FF19B1" w:rsidRDefault="00FB33FE" w:rsidP="00833A60">
      <w:pPr>
        <w:pStyle w:val="ListParagraph"/>
        <w:numPr>
          <w:ilvl w:val="0"/>
          <w:numId w:val="45"/>
        </w:numPr>
        <w:rPr>
          <w:lang w:val="en-IE"/>
        </w:rPr>
      </w:pPr>
      <w:r w:rsidRPr="00FF19B1">
        <w:rPr>
          <w:lang w:val="en-IE"/>
        </w:rPr>
        <w:t>Other Country</w:t>
      </w:r>
      <w:r w:rsidR="008F5F17" w:rsidRPr="00FF19B1">
        <w:rPr>
          <w:lang w:val="en-IE"/>
        </w:rPr>
        <w:t xml:space="preserve"> requests Departure to perform </w:t>
      </w:r>
      <w:r w:rsidR="00585885" w:rsidRPr="00FF19B1">
        <w:rPr>
          <w:lang w:val="en-IE"/>
        </w:rPr>
        <w:t>Recovery</w:t>
      </w:r>
      <w:r w:rsidR="00D306B8" w:rsidRPr="00FF19B1">
        <w:rPr>
          <w:lang w:val="en-IE"/>
        </w:rPr>
        <w:t>,</w:t>
      </w:r>
      <w:r w:rsidR="008F5F17" w:rsidRPr="00FF19B1">
        <w:rPr>
          <w:lang w:val="en-IE"/>
        </w:rPr>
        <w:t xml:space="preserve"> but Departure considers that the </w:t>
      </w:r>
      <w:r w:rsidRPr="00FF19B1">
        <w:rPr>
          <w:lang w:val="en-IE"/>
        </w:rPr>
        <w:t>Other Country</w:t>
      </w:r>
      <w:r w:rsidR="008F5F17" w:rsidRPr="00FF19B1">
        <w:rPr>
          <w:lang w:val="en-IE"/>
        </w:rPr>
        <w:t xml:space="preserve"> does not </w:t>
      </w:r>
      <w:r w:rsidRPr="00FF19B1">
        <w:rPr>
          <w:lang w:val="en-IE"/>
        </w:rPr>
        <w:t xml:space="preserve">have competency for </w:t>
      </w:r>
      <w:r w:rsidR="00585885" w:rsidRPr="00FF19B1">
        <w:rPr>
          <w:lang w:val="en-IE"/>
        </w:rPr>
        <w:t>Recovery</w:t>
      </w:r>
      <w:r w:rsidRPr="00FF19B1">
        <w:rPr>
          <w:lang w:val="en-IE"/>
        </w:rPr>
        <w:t xml:space="preserve"> </w:t>
      </w:r>
      <w:r w:rsidR="00725A53" w:rsidRPr="00FF19B1">
        <w:rPr>
          <w:lang w:val="en-IE"/>
        </w:rPr>
        <w:t>and the</w:t>
      </w:r>
      <w:r w:rsidRPr="00FF19B1">
        <w:rPr>
          <w:lang w:val="en-IE"/>
        </w:rPr>
        <w:t xml:space="preserve">refore sends a negative </w:t>
      </w:r>
      <w:r w:rsidR="00585885" w:rsidRPr="00FF19B1">
        <w:rPr>
          <w:lang w:val="en-IE"/>
        </w:rPr>
        <w:t>Recovery</w:t>
      </w:r>
      <w:r w:rsidRPr="00FF19B1">
        <w:rPr>
          <w:lang w:val="en-IE"/>
        </w:rPr>
        <w:t xml:space="preserve"> response to </w:t>
      </w:r>
      <w:r w:rsidR="00A06FC6" w:rsidRPr="00FF19B1">
        <w:rPr>
          <w:lang w:val="en-IE"/>
        </w:rPr>
        <w:t xml:space="preserve">the </w:t>
      </w:r>
      <w:r w:rsidRPr="00FF19B1">
        <w:rPr>
          <w:lang w:val="en-IE"/>
        </w:rPr>
        <w:t>Other Country</w:t>
      </w:r>
      <w:r w:rsidR="008F5F17" w:rsidRPr="00FF19B1">
        <w:rPr>
          <w:lang w:val="en-IE"/>
        </w:rPr>
        <w:t>.</w:t>
      </w:r>
    </w:p>
    <w:p w14:paraId="6B5C838B" w14:textId="77777777" w:rsidR="00315948" w:rsidRPr="00FF19B1" w:rsidRDefault="008F5F17" w:rsidP="00833A60">
      <w:pPr>
        <w:pStyle w:val="ListParagraph"/>
        <w:numPr>
          <w:ilvl w:val="0"/>
          <w:numId w:val="46"/>
        </w:numPr>
        <w:rPr>
          <w:lang w:val="en-IE"/>
        </w:rPr>
      </w:pPr>
      <w:r w:rsidRPr="00FF19B1">
        <w:rPr>
          <w:lang w:val="en-IE"/>
        </w:rPr>
        <w:t xml:space="preserve">Recovery is </w:t>
      </w:r>
      <w:r w:rsidR="00A06FC6" w:rsidRPr="00FF19B1">
        <w:rPr>
          <w:lang w:val="en-IE"/>
        </w:rPr>
        <w:t xml:space="preserve">always </w:t>
      </w:r>
      <w:r w:rsidRPr="00FF19B1">
        <w:rPr>
          <w:lang w:val="en-IE"/>
        </w:rPr>
        <w:t xml:space="preserve">performed at Competent Authority of Recovery at Other Country </w:t>
      </w:r>
      <w:r w:rsidR="00EE7477" w:rsidRPr="00FF19B1">
        <w:rPr>
          <w:lang w:val="en-IE"/>
        </w:rPr>
        <w:t>when</w:t>
      </w:r>
      <w:r w:rsidR="00186CE6" w:rsidRPr="00FF19B1">
        <w:rPr>
          <w:lang w:val="en-IE"/>
        </w:rPr>
        <w:t xml:space="preserve"> any one of </w:t>
      </w:r>
      <w:r w:rsidR="00EE7477" w:rsidRPr="00FF19B1">
        <w:rPr>
          <w:lang w:val="en-IE"/>
        </w:rPr>
        <w:t xml:space="preserve">the </w:t>
      </w:r>
      <w:r w:rsidR="00186CE6" w:rsidRPr="00FF19B1">
        <w:rPr>
          <w:lang w:val="en-IE"/>
        </w:rPr>
        <w:t>following scenarios</w:t>
      </w:r>
      <w:r w:rsidR="00773678" w:rsidRPr="00FF19B1">
        <w:rPr>
          <w:lang w:val="en-IE"/>
        </w:rPr>
        <w:t xml:space="preserve"> is valid</w:t>
      </w:r>
      <w:r w:rsidRPr="00FF19B1">
        <w:rPr>
          <w:lang w:val="en-IE"/>
        </w:rPr>
        <w:t>:</w:t>
      </w:r>
    </w:p>
    <w:p w14:paraId="572F5764" w14:textId="17FCDD4B" w:rsidR="00FB33FE" w:rsidRPr="00FF19B1" w:rsidRDefault="00FB33FE" w:rsidP="00833A60">
      <w:pPr>
        <w:pStyle w:val="ListParagraph"/>
        <w:numPr>
          <w:ilvl w:val="0"/>
          <w:numId w:val="45"/>
        </w:numPr>
        <w:rPr>
          <w:lang w:val="en-IE"/>
        </w:rPr>
      </w:pPr>
      <w:r w:rsidRPr="00FF19B1">
        <w:rPr>
          <w:lang w:val="en-IE"/>
        </w:rPr>
        <w:t xml:space="preserve">Departure requests the Other Country to perform </w:t>
      </w:r>
      <w:r w:rsidR="00585885" w:rsidRPr="00FF19B1">
        <w:rPr>
          <w:lang w:val="en-IE"/>
        </w:rPr>
        <w:t>Recovery</w:t>
      </w:r>
      <w:r w:rsidR="00A06FC6" w:rsidRPr="00FF19B1">
        <w:rPr>
          <w:lang w:val="en-IE"/>
        </w:rPr>
        <w:t>.</w:t>
      </w:r>
      <w:r w:rsidRPr="00FF19B1">
        <w:rPr>
          <w:lang w:val="en-IE"/>
        </w:rPr>
        <w:t xml:space="preserve"> </w:t>
      </w:r>
      <w:r w:rsidR="00A06FC6" w:rsidRPr="00FF19B1">
        <w:rPr>
          <w:lang w:val="en-IE"/>
        </w:rPr>
        <w:t>The</w:t>
      </w:r>
      <w:r w:rsidRPr="00FF19B1">
        <w:rPr>
          <w:lang w:val="en-IE"/>
        </w:rPr>
        <w:t xml:space="preserve"> Other Country accepts the competency for </w:t>
      </w:r>
      <w:r w:rsidR="00585885" w:rsidRPr="00FF19B1">
        <w:rPr>
          <w:lang w:val="en-IE"/>
        </w:rPr>
        <w:t>Recovery</w:t>
      </w:r>
      <w:r w:rsidRPr="00FF19B1">
        <w:rPr>
          <w:lang w:val="en-IE"/>
        </w:rPr>
        <w:t xml:space="preserve"> and sends a positive </w:t>
      </w:r>
      <w:r w:rsidR="00585885" w:rsidRPr="00FF19B1">
        <w:rPr>
          <w:lang w:val="en-IE"/>
        </w:rPr>
        <w:t>Recovery</w:t>
      </w:r>
      <w:r w:rsidRPr="00FF19B1">
        <w:rPr>
          <w:lang w:val="en-IE"/>
        </w:rPr>
        <w:t xml:space="preserve"> response to Departure;</w:t>
      </w:r>
    </w:p>
    <w:p w14:paraId="4E3886BF" w14:textId="79126032" w:rsidR="00315948" w:rsidRPr="00FF19B1" w:rsidRDefault="00FB33FE" w:rsidP="00833A60">
      <w:pPr>
        <w:pStyle w:val="ListParagraph"/>
        <w:numPr>
          <w:ilvl w:val="0"/>
          <w:numId w:val="45"/>
        </w:numPr>
        <w:rPr>
          <w:lang w:val="en-IE"/>
        </w:rPr>
      </w:pPr>
      <w:r w:rsidRPr="00FF19B1">
        <w:rPr>
          <w:lang w:val="en-IE"/>
        </w:rPr>
        <w:t xml:space="preserve">Other Country requests Departure to perform </w:t>
      </w:r>
      <w:r w:rsidR="00585885" w:rsidRPr="00FF19B1">
        <w:rPr>
          <w:lang w:val="en-IE"/>
        </w:rPr>
        <w:t>Recovery</w:t>
      </w:r>
      <w:r w:rsidR="00AE4C5D" w:rsidRPr="00FF19B1">
        <w:rPr>
          <w:lang w:val="en-IE"/>
        </w:rPr>
        <w:t>.</w:t>
      </w:r>
      <w:r w:rsidR="00781F99" w:rsidRPr="00FF19B1">
        <w:rPr>
          <w:lang w:val="en-IE"/>
        </w:rPr>
        <w:t xml:space="preserve"> </w:t>
      </w:r>
      <w:r w:rsidRPr="00FF19B1">
        <w:rPr>
          <w:lang w:val="en-IE"/>
        </w:rPr>
        <w:t xml:space="preserve">Departure accepts that the Other Country has competency for </w:t>
      </w:r>
      <w:r w:rsidR="00585885" w:rsidRPr="00FF19B1">
        <w:rPr>
          <w:lang w:val="en-IE"/>
        </w:rPr>
        <w:t>Recovery</w:t>
      </w:r>
      <w:r w:rsidRPr="00FF19B1">
        <w:rPr>
          <w:lang w:val="en-IE"/>
        </w:rPr>
        <w:t xml:space="preserve"> </w:t>
      </w:r>
      <w:r w:rsidR="00725A53" w:rsidRPr="00FF19B1">
        <w:rPr>
          <w:lang w:val="en-IE"/>
        </w:rPr>
        <w:t>and the</w:t>
      </w:r>
      <w:r w:rsidRPr="00FF19B1">
        <w:rPr>
          <w:lang w:val="en-IE"/>
        </w:rPr>
        <w:t xml:space="preserve">refore sends a positive </w:t>
      </w:r>
      <w:r w:rsidR="00585885" w:rsidRPr="00FF19B1">
        <w:rPr>
          <w:lang w:val="en-IE"/>
        </w:rPr>
        <w:t>Recovery</w:t>
      </w:r>
      <w:r w:rsidRPr="00FF19B1">
        <w:rPr>
          <w:lang w:val="en-IE"/>
        </w:rPr>
        <w:t xml:space="preserve"> response to </w:t>
      </w:r>
      <w:r w:rsidR="00A06FC6" w:rsidRPr="00FF19B1">
        <w:rPr>
          <w:lang w:val="en-IE"/>
        </w:rPr>
        <w:t xml:space="preserve">the </w:t>
      </w:r>
      <w:r w:rsidRPr="00FF19B1">
        <w:rPr>
          <w:lang w:val="en-IE"/>
        </w:rPr>
        <w:t>Other Country.</w:t>
      </w:r>
    </w:p>
    <w:p w14:paraId="1904F738" w14:textId="3F86B673" w:rsidR="00E72764" w:rsidRPr="00FF19B1" w:rsidRDefault="00E72764">
      <w:pPr>
        <w:rPr>
          <w:i/>
          <w:lang w:val="en-IE"/>
        </w:rPr>
      </w:pPr>
      <w:r w:rsidRPr="00FF19B1">
        <w:rPr>
          <w:i/>
          <w:lang w:val="en-IE"/>
        </w:rPr>
        <w:t xml:space="preserve">NOTE: When the master </w:t>
      </w:r>
      <w:hyperlink w:anchor="T_Recovery_Recommended" w:history="1">
        <w:r w:rsidR="001F4FD0" w:rsidRPr="00FF19B1">
          <w:rPr>
            <w:rStyle w:val="Hyperlink"/>
            <w:i/>
            <w:lang w:val="en-IE"/>
          </w:rPr>
          <w:t>T_Recovery_Recommended</w:t>
        </w:r>
      </w:hyperlink>
      <w:r w:rsidR="001F4FD0" w:rsidRPr="00FF19B1">
        <w:rPr>
          <w:i/>
          <w:lang w:val="en-IE"/>
        </w:rPr>
        <w:t xml:space="preserve"> </w:t>
      </w:r>
      <w:r w:rsidRPr="00FF19B1">
        <w:rPr>
          <w:i/>
          <w:lang w:val="en-IE"/>
        </w:rPr>
        <w:t>timer</w:t>
      </w:r>
      <w:r w:rsidR="007924F6" w:rsidRPr="00FF19B1">
        <w:rPr>
          <w:i/>
          <w:lang w:val="en-IE"/>
        </w:rPr>
        <w:t xml:space="preserve"> at the Office of Departure</w:t>
      </w:r>
      <w:r w:rsidRPr="00FF19B1">
        <w:rPr>
          <w:i/>
          <w:lang w:val="en-IE"/>
        </w:rPr>
        <w:t xml:space="preserve"> expires, Recovery must always be started</w:t>
      </w:r>
      <w:r w:rsidR="001F4FD0" w:rsidRPr="00FF19B1">
        <w:rPr>
          <w:rStyle w:val="FootnoteReference"/>
          <w:i/>
          <w:lang w:val="en-IE"/>
        </w:rPr>
        <w:footnoteReference w:id="55"/>
      </w:r>
      <w:r w:rsidRPr="00FF19B1">
        <w:rPr>
          <w:i/>
          <w:lang w:val="en-IE"/>
        </w:rPr>
        <w:t>.</w:t>
      </w:r>
    </w:p>
    <w:p w14:paraId="69962B0B" w14:textId="39271502" w:rsidR="00392195" w:rsidRPr="00FF19B1" w:rsidRDefault="00392195">
      <w:pPr>
        <w:rPr>
          <w:lang w:val="en-IE"/>
        </w:rPr>
      </w:pPr>
      <w:r w:rsidRPr="00FF19B1">
        <w:rPr>
          <w:lang w:val="en-IE"/>
        </w:rPr>
        <w:t>Only a single exchange of ‘Recovery Request’ / ‘Recovery Response’ messages is allowed between the Competent Authorit</w:t>
      </w:r>
      <w:r w:rsidR="00EF72B1" w:rsidRPr="00FF19B1">
        <w:rPr>
          <w:lang w:val="en-IE"/>
        </w:rPr>
        <w:t>y</w:t>
      </w:r>
      <w:r w:rsidRPr="00FF19B1">
        <w:rPr>
          <w:lang w:val="en-IE"/>
        </w:rPr>
        <w:t xml:space="preserve"> of Recovery at Departure </w:t>
      </w:r>
      <w:r w:rsidR="00725A53" w:rsidRPr="00FF19B1">
        <w:rPr>
          <w:lang w:val="en-IE"/>
        </w:rPr>
        <w:t>and the</w:t>
      </w:r>
      <w:r w:rsidR="00EF72B1" w:rsidRPr="00FF19B1">
        <w:rPr>
          <w:lang w:val="en-IE"/>
        </w:rPr>
        <w:t xml:space="preserve"> Competent Authority of Recovery at Other Country.</w:t>
      </w:r>
      <w:r w:rsidR="00501513" w:rsidRPr="00FF19B1">
        <w:rPr>
          <w:lang w:val="en-IE"/>
        </w:rPr>
        <w:t xml:space="preserve"> After the exchange of ‘Recovery Request’ / ‘Recovery Response’</w:t>
      </w:r>
      <w:r w:rsidR="00B13045" w:rsidRPr="00FF19B1">
        <w:rPr>
          <w:lang w:val="en-IE"/>
        </w:rPr>
        <w:t xml:space="preserve"> </w:t>
      </w:r>
      <w:r w:rsidR="00501513" w:rsidRPr="00FF19B1">
        <w:rPr>
          <w:lang w:val="en-IE"/>
        </w:rPr>
        <w:t xml:space="preserve">messages </w:t>
      </w:r>
      <w:r w:rsidR="00CF7801" w:rsidRPr="00FF19B1">
        <w:rPr>
          <w:lang w:val="en-IE"/>
        </w:rPr>
        <w:t>are</w:t>
      </w:r>
      <w:r w:rsidR="00501513" w:rsidRPr="00FF19B1">
        <w:rPr>
          <w:lang w:val="en-IE"/>
        </w:rPr>
        <w:t xml:space="preserve"> taking place, it should always be decided who has competency to perform </w:t>
      </w:r>
      <w:r w:rsidR="00585885" w:rsidRPr="00FF19B1">
        <w:rPr>
          <w:lang w:val="en-IE"/>
        </w:rPr>
        <w:t>Recovery</w:t>
      </w:r>
      <w:r w:rsidR="00B13045" w:rsidRPr="00FF19B1">
        <w:rPr>
          <w:lang w:val="en-IE"/>
        </w:rPr>
        <w:t xml:space="preserve"> (</w:t>
      </w:r>
      <w:r w:rsidR="00B13045" w:rsidRPr="00FF19B1">
        <w:rPr>
          <w:i/>
          <w:lang w:val="en-IE"/>
        </w:rPr>
        <w:t>i.e.</w:t>
      </w:r>
      <w:r w:rsidR="00B13045" w:rsidRPr="00FF19B1">
        <w:rPr>
          <w:lang w:val="en-IE"/>
        </w:rPr>
        <w:t xml:space="preserve"> Departure or Other Country)</w:t>
      </w:r>
      <w:r w:rsidR="00501513" w:rsidRPr="00FF19B1">
        <w:rPr>
          <w:lang w:val="en-IE"/>
        </w:rPr>
        <w:t>.</w:t>
      </w:r>
      <w:r w:rsidR="00781F99" w:rsidRPr="00FF19B1">
        <w:rPr>
          <w:lang w:val="en-IE"/>
        </w:rPr>
        <w:t xml:space="preserve"> </w:t>
      </w:r>
      <w:r w:rsidR="00501513" w:rsidRPr="00FF19B1">
        <w:rPr>
          <w:lang w:val="en-IE"/>
        </w:rPr>
        <w:t>Recovery cannot be requested / performed by more than one (1) National Administrations</w:t>
      </w:r>
      <w:r w:rsidR="00B13045" w:rsidRPr="00FF19B1">
        <w:rPr>
          <w:lang w:val="en-IE"/>
        </w:rPr>
        <w:t xml:space="preserve"> at the same time</w:t>
      </w:r>
      <w:r w:rsidR="00501513" w:rsidRPr="00FF19B1">
        <w:rPr>
          <w:lang w:val="en-IE"/>
        </w:rPr>
        <w:t>.</w:t>
      </w:r>
    </w:p>
    <w:p w14:paraId="40FE4726" w14:textId="3B1CD1E4" w:rsidR="008F7E57" w:rsidRPr="00FF19B1" w:rsidRDefault="00F0011C">
      <w:pPr>
        <w:rPr>
          <w:lang w:val="en-IE"/>
        </w:rPr>
      </w:pPr>
      <w:r w:rsidRPr="00FF19B1">
        <w:rPr>
          <w:lang w:val="en-IE"/>
        </w:rPr>
        <w:t xml:space="preserve">When </w:t>
      </w:r>
      <w:r w:rsidR="00585885" w:rsidRPr="00FF19B1">
        <w:rPr>
          <w:lang w:val="en-IE"/>
        </w:rPr>
        <w:t>Recovery</w:t>
      </w:r>
      <w:r w:rsidRPr="00FF19B1">
        <w:rPr>
          <w:lang w:val="en-IE"/>
        </w:rPr>
        <w:t xml:space="preserve"> is started</w:t>
      </w:r>
      <w:r w:rsidR="00D0455A" w:rsidRPr="00FF19B1">
        <w:rPr>
          <w:lang w:val="en-IE"/>
        </w:rPr>
        <w:t>, the</w:t>
      </w:r>
      <w:r w:rsidR="00E720AE" w:rsidRPr="00FF19B1">
        <w:rPr>
          <w:lang w:val="en-IE"/>
        </w:rPr>
        <w:t xml:space="preserve"> Competent Authority of Recovery at Departure is responsible for communicating the ‘Recovery Notification’ to all the involved Customs Offices, i.e., Offices of Transit and Destination to notify the involved </w:t>
      </w:r>
      <w:r w:rsidR="00315948" w:rsidRPr="00FF19B1">
        <w:rPr>
          <w:lang w:val="en-IE"/>
        </w:rPr>
        <w:t>countries</w:t>
      </w:r>
      <w:r w:rsidR="00E720AE" w:rsidRPr="00FF19B1">
        <w:rPr>
          <w:lang w:val="en-IE"/>
        </w:rPr>
        <w:t xml:space="preserve"> for the initiation of </w:t>
      </w:r>
      <w:r w:rsidR="00585885" w:rsidRPr="00FF19B1">
        <w:rPr>
          <w:lang w:val="en-IE"/>
        </w:rPr>
        <w:t>Recovery</w:t>
      </w:r>
      <w:r w:rsidR="00E720AE" w:rsidRPr="00FF19B1">
        <w:rPr>
          <w:lang w:val="en-IE"/>
        </w:rPr>
        <w:t xml:space="preserve"> procedure.</w:t>
      </w:r>
      <w:r w:rsidR="00781F99" w:rsidRPr="00FF19B1">
        <w:rPr>
          <w:lang w:val="en-IE"/>
        </w:rPr>
        <w:t xml:space="preserve"> </w:t>
      </w:r>
      <w:r w:rsidR="00CF7801" w:rsidRPr="00FF19B1">
        <w:rPr>
          <w:lang w:val="en-IE"/>
        </w:rPr>
        <w:t>If</w:t>
      </w:r>
      <w:r w:rsidR="00315948" w:rsidRPr="00FF19B1">
        <w:rPr>
          <w:lang w:val="en-IE"/>
        </w:rPr>
        <w:t xml:space="preserve"> </w:t>
      </w:r>
      <w:r w:rsidR="00585885" w:rsidRPr="00FF19B1">
        <w:rPr>
          <w:lang w:val="en-IE"/>
        </w:rPr>
        <w:t>Recovery</w:t>
      </w:r>
      <w:r w:rsidR="00315948" w:rsidRPr="00FF19B1">
        <w:rPr>
          <w:lang w:val="en-IE"/>
        </w:rPr>
        <w:t xml:space="preserve"> is performed in the other country</w:t>
      </w:r>
      <w:r w:rsidR="00D0455A" w:rsidRPr="00FF19B1">
        <w:rPr>
          <w:lang w:val="en-IE"/>
        </w:rPr>
        <w:t>, the</w:t>
      </w:r>
      <w:r w:rsidR="00315948" w:rsidRPr="00FF19B1">
        <w:rPr>
          <w:lang w:val="en-IE"/>
        </w:rPr>
        <w:t xml:space="preserve"> other country notifies the Competent Authority of Recovery at Departure with the ‘Recovery Notification’, which is then forwarded by Departure to the other involved countries.</w:t>
      </w:r>
    </w:p>
    <w:p w14:paraId="75FC43D5" w14:textId="451495FF" w:rsidR="008F7E57" w:rsidRPr="00FF19B1" w:rsidRDefault="00F0011C">
      <w:pPr>
        <w:rPr>
          <w:lang w:val="en-IE"/>
        </w:rPr>
      </w:pPr>
      <w:r w:rsidRPr="00FF19B1">
        <w:rPr>
          <w:lang w:val="en-IE"/>
        </w:rPr>
        <w:t xml:space="preserve">When </w:t>
      </w:r>
      <w:r w:rsidR="00585885" w:rsidRPr="00FF19B1">
        <w:rPr>
          <w:lang w:val="en-IE"/>
        </w:rPr>
        <w:t>Recovery</w:t>
      </w:r>
      <w:r w:rsidRPr="00FF19B1">
        <w:rPr>
          <w:lang w:val="en-IE"/>
        </w:rPr>
        <w:t xml:space="preserve"> is completed</w:t>
      </w:r>
      <w:r w:rsidR="00D0455A" w:rsidRPr="00FF19B1">
        <w:rPr>
          <w:lang w:val="en-IE"/>
        </w:rPr>
        <w:t>, the</w:t>
      </w:r>
      <w:r w:rsidRPr="00FF19B1">
        <w:rPr>
          <w:lang w:val="en-IE"/>
        </w:rPr>
        <w:t xml:space="preserve"> Competent Authority of Recovery at Departure is responsible for communicating the ‘Recovery Dispatch Notification’ to all the involved Customs Offices, i.e., Offices of Transit and Destination to notify the involved countries for the completion of </w:t>
      </w:r>
      <w:r w:rsidR="00585885" w:rsidRPr="00FF19B1">
        <w:rPr>
          <w:lang w:val="en-IE"/>
        </w:rPr>
        <w:t>Recovery</w:t>
      </w:r>
      <w:r w:rsidRPr="00FF19B1">
        <w:rPr>
          <w:lang w:val="en-IE"/>
        </w:rPr>
        <w:t xml:space="preserve"> procedure </w:t>
      </w:r>
      <w:r w:rsidR="00725A53" w:rsidRPr="00FF19B1">
        <w:rPr>
          <w:lang w:val="en-IE"/>
        </w:rPr>
        <w:t>and the</w:t>
      </w:r>
      <w:r w:rsidRPr="00FF19B1">
        <w:rPr>
          <w:lang w:val="en-IE"/>
        </w:rPr>
        <w:t xml:space="preserve"> discharge of the transit movement.</w:t>
      </w:r>
      <w:r w:rsidR="00781F99" w:rsidRPr="00FF19B1">
        <w:rPr>
          <w:lang w:val="en-IE"/>
        </w:rPr>
        <w:t xml:space="preserve"> </w:t>
      </w:r>
      <w:r w:rsidR="00CF7801" w:rsidRPr="00FF19B1">
        <w:rPr>
          <w:lang w:val="en-IE"/>
        </w:rPr>
        <w:t>If</w:t>
      </w:r>
      <w:r w:rsidRPr="00FF19B1">
        <w:rPr>
          <w:lang w:val="en-IE"/>
        </w:rPr>
        <w:t xml:space="preserve"> </w:t>
      </w:r>
      <w:r w:rsidR="00585885" w:rsidRPr="00FF19B1">
        <w:rPr>
          <w:lang w:val="en-IE"/>
        </w:rPr>
        <w:t>Recovery</w:t>
      </w:r>
      <w:r w:rsidRPr="00FF19B1">
        <w:rPr>
          <w:lang w:val="en-IE"/>
        </w:rPr>
        <w:t xml:space="preserve"> is performed in the other country</w:t>
      </w:r>
      <w:r w:rsidR="00D0455A" w:rsidRPr="00FF19B1">
        <w:rPr>
          <w:lang w:val="en-IE"/>
        </w:rPr>
        <w:t>, the</w:t>
      </w:r>
      <w:r w:rsidRPr="00FF19B1">
        <w:rPr>
          <w:lang w:val="en-IE"/>
        </w:rPr>
        <w:t xml:space="preserve"> other country notifies the Competent Authority of Recovery at Departure with the ‘Recovery Dispatch Notification’, which is then forwarded by Departure to the other involved countries.</w:t>
      </w:r>
    </w:p>
    <w:p w14:paraId="69C34A12" w14:textId="2DC82961" w:rsidR="001F3C8D" w:rsidRPr="00FF19B1" w:rsidRDefault="00B85D3A">
      <w:pPr>
        <w:rPr>
          <w:lang w:val="en-IE"/>
        </w:rPr>
      </w:pPr>
      <w:r w:rsidRPr="00FF19B1">
        <w:rPr>
          <w:lang w:val="en-IE"/>
        </w:rPr>
        <w:t xml:space="preserve">During the </w:t>
      </w:r>
      <w:r w:rsidR="00585885" w:rsidRPr="00FF19B1">
        <w:rPr>
          <w:lang w:val="en-IE"/>
        </w:rPr>
        <w:t>Recovery</w:t>
      </w:r>
      <w:r w:rsidRPr="00FF19B1">
        <w:rPr>
          <w:lang w:val="en-IE"/>
        </w:rPr>
        <w:t xml:space="preserve"> business process</w:t>
      </w:r>
      <w:r w:rsidR="00D0455A" w:rsidRPr="00FF19B1">
        <w:rPr>
          <w:lang w:val="en-IE"/>
        </w:rPr>
        <w:t>, the</w:t>
      </w:r>
      <w:r w:rsidRPr="00FF19B1">
        <w:rPr>
          <w:lang w:val="en-IE"/>
        </w:rPr>
        <w:t xml:space="preserve"> Competent Authorities can exchange the Enquiry &amp; Recovery Information request/response messages.</w:t>
      </w:r>
      <w:r w:rsidR="00781F99" w:rsidRPr="00FF19B1">
        <w:rPr>
          <w:lang w:val="en-IE"/>
        </w:rPr>
        <w:t xml:space="preserve"> </w:t>
      </w:r>
      <w:r w:rsidRPr="00FF19B1">
        <w:rPr>
          <w:lang w:val="en-IE"/>
        </w:rPr>
        <w:t xml:space="preserve">The message ‘Enquiry &amp; Recovery Information Request’ is always sent by the Competent Authority of Recovery at Destination </w:t>
      </w:r>
      <w:r w:rsidR="00725A53" w:rsidRPr="00FF19B1">
        <w:rPr>
          <w:lang w:val="en-IE"/>
        </w:rPr>
        <w:t>and the</w:t>
      </w:r>
      <w:r w:rsidRPr="00FF19B1">
        <w:rPr>
          <w:lang w:val="en-IE"/>
        </w:rPr>
        <w:t xml:space="preserve"> message ‘Enquiry &amp; Recovery Information’ is always sent by the Competent Authority of Recovery at Departure.</w:t>
      </w:r>
      <w:r w:rsidR="00781F99" w:rsidRPr="00FF19B1">
        <w:rPr>
          <w:lang w:val="en-IE"/>
        </w:rPr>
        <w:t xml:space="preserve"> </w:t>
      </w:r>
      <w:r w:rsidR="00DF15A7" w:rsidRPr="00FF19B1">
        <w:rPr>
          <w:lang w:val="en-IE"/>
        </w:rPr>
        <w:t xml:space="preserve">The exchange of these messages between the Competent Authorities is only allowed if the </w:t>
      </w:r>
      <w:r w:rsidR="00585885" w:rsidRPr="00FF19B1">
        <w:rPr>
          <w:lang w:val="en-IE"/>
        </w:rPr>
        <w:t>Enquiry</w:t>
      </w:r>
      <w:r w:rsidR="00DF15A7" w:rsidRPr="00FF19B1">
        <w:rPr>
          <w:lang w:val="en-IE"/>
        </w:rPr>
        <w:t xml:space="preserve"> and/or </w:t>
      </w:r>
      <w:r w:rsidR="00585885" w:rsidRPr="00FF19B1">
        <w:rPr>
          <w:lang w:val="en-IE"/>
        </w:rPr>
        <w:t>Recovery</w:t>
      </w:r>
      <w:r w:rsidR="00DF15A7" w:rsidRPr="00FF19B1">
        <w:rPr>
          <w:lang w:val="en-IE"/>
        </w:rPr>
        <w:t xml:space="preserve"> procedures have been previously initiated.</w:t>
      </w:r>
    </w:p>
    <w:p w14:paraId="03FD92F2" w14:textId="32937B27" w:rsidR="0061703D" w:rsidRPr="00FF19B1" w:rsidRDefault="0061703D">
      <w:pPr>
        <w:rPr>
          <w:lang w:val="en-IE"/>
        </w:rPr>
      </w:pPr>
      <w:r w:rsidRPr="00FF19B1">
        <w:rPr>
          <w:lang w:val="en-IE"/>
        </w:rPr>
        <w:lastRenderedPageBreak/>
        <w:t xml:space="preserve">It should be noted that only the Competent Authority of Recovery (at Departure or Destination or Transit or Other Country) is responsible for the communication of </w:t>
      </w:r>
      <w:r w:rsidR="00585885" w:rsidRPr="00FF19B1">
        <w:rPr>
          <w:lang w:val="en-IE"/>
        </w:rPr>
        <w:t>Recovery</w:t>
      </w:r>
      <w:r w:rsidRPr="00FF19B1">
        <w:rPr>
          <w:lang w:val="en-IE"/>
        </w:rPr>
        <w:t xml:space="preserve"> messages. If no Competent Authority is specified for a </w:t>
      </w:r>
      <w:r w:rsidR="000213DE" w:rsidRPr="00FF19B1">
        <w:rPr>
          <w:lang w:val="en-IE"/>
        </w:rPr>
        <w:t>Customs</w:t>
      </w:r>
      <w:r w:rsidRPr="00FF19B1">
        <w:rPr>
          <w:lang w:val="en-IE"/>
        </w:rPr>
        <w:t xml:space="preserve"> </w:t>
      </w:r>
      <w:r w:rsidR="00154B74" w:rsidRPr="00FF19B1">
        <w:rPr>
          <w:lang w:val="en-IE"/>
        </w:rPr>
        <w:t>Office</w:t>
      </w:r>
      <w:r w:rsidR="00D0455A" w:rsidRPr="00FF19B1">
        <w:rPr>
          <w:lang w:val="en-IE"/>
        </w:rPr>
        <w:t>, the</w:t>
      </w:r>
      <w:r w:rsidRPr="00FF19B1">
        <w:rPr>
          <w:lang w:val="en-IE"/>
        </w:rPr>
        <w:t xml:space="preserve">n the </w:t>
      </w:r>
      <w:r w:rsidR="00154B74" w:rsidRPr="00FF19B1">
        <w:rPr>
          <w:lang w:val="en-IE"/>
        </w:rPr>
        <w:t>Office</w:t>
      </w:r>
      <w:r w:rsidRPr="00FF19B1">
        <w:rPr>
          <w:lang w:val="en-IE"/>
        </w:rPr>
        <w:t xml:space="preserve"> itself is considered competent for the </w:t>
      </w:r>
      <w:r w:rsidR="00585885" w:rsidRPr="00FF19B1">
        <w:rPr>
          <w:lang w:val="en-IE"/>
        </w:rPr>
        <w:t>Recovery</w:t>
      </w:r>
      <w:r w:rsidR="005372C3" w:rsidRPr="00FF19B1">
        <w:rPr>
          <w:lang w:val="en-IE"/>
        </w:rPr>
        <w:t xml:space="preserve"> procedure</w:t>
      </w:r>
      <w:r w:rsidRPr="00FF19B1">
        <w:rPr>
          <w:lang w:val="en-IE"/>
        </w:rPr>
        <w:t>.</w:t>
      </w:r>
    </w:p>
    <w:p w14:paraId="31FB11CD" w14:textId="3D4D05C8" w:rsidR="008F7E57" w:rsidRPr="00FF19B1" w:rsidRDefault="00FA4DDB" w:rsidP="0098738D">
      <w:pPr>
        <w:pStyle w:val="Heading5"/>
        <w:rPr>
          <w:lang w:val="en-IE"/>
        </w:rPr>
      </w:pPr>
      <w:bookmarkStart w:id="2594" w:name="_Toc45648848"/>
      <w:bookmarkStart w:id="2595" w:name="_Toc68274263"/>
      <w:r w:rsidRPr="00FF19B1">
        <w:rPr>
          <w:lang w:val="en-IE"/>
        </w:rPr>
        <w:t>Office of</w:t>
      </w:r>
      <w:r w:rsidR="00E1232B" w:rsidRPr="00FF19B1">
        <w:rPr>
          <w:lang w:val="en-IE"/>
        </w:rPr>
        <w:t xml:space="preserve"> Departure</w:t>
      </w:r>
      <w:bookmarkEnd w:id="2594"/>
      <w:bookmarkEnd w:id="2595"/>
      <w:r w:rsidR="0012023A" w:rsidRPr="00FF19B1">
        <w:rPr>
          <w:lang w:val="en-IE"/>
        </w:rPr>
        <w:t xml:space="preserve"> </w:t>
      </w:r>
      <w:r w:rsidR="00A805FF" w:rsidRPr="00FF19B1">
        <w:rPr>
          <w:lang w:val="en-IE"/>
        </w:rPr>
        <w:t>–</w:t>
      </w:r>
      <w:r w:rsidR="0012023A" w:rsidRPr="00FF19B1">
        <w:rPr>
          <w:lang w:val="en-IE"/>
        </w:rPr>
        <w:t xml:space="preserve"> </w:t>
      </w:r>
      <w:r w:rsidR="0012023A" w:rsidRPr="00FF19B1">
        <w:rPr>
          <w:iCs/>
          <w:highlight w:val="lightGray"/>
          <w:lang w:val="en-IE"/>
        </w:rPr>
        <w:t>NO CHANGE</w:t>
      </w:r>
    </w:p>
    <w:p w14:paraId="07E6AEAE" w14:textId="509E416A" w:rsidR="008F7E57" w:rsidRPr="00FF19B1" w:rsidRDefault="00CF7801">
      <w:pPr>
        <w:rPr>
          <w:lang w:val="en-IE"/>
        </w:rPr>
      </w:pPr>
      <w:r w:rsidRPr="00FF19B1">
        <w:rPr>
          <w:lang w:val="en-IE"/>
        </w:rPr>
        <w:t>Regarding the processes</w:t>
      </w:r>
      <w:r w:rsidR="00E1232B" w:rsidRPr="00FF19B1">
        <w:rPr>
          <w:lang w:val="en-IE"/>
        </w:rPr>
        <w:t xml:space="preserve"> </w:t>
      </w:r>
      <w:r w:rsidR="00DD5C86" w:rsidRPr="00FF19B1">
        <w:rPr>
          <w:lang w:val="en-IE"/>
        </w:rPr>
        <w:t>“</w:t>
      </w:r>
      <w:r w:rsidR="00E1232B" w:rsidRPr="00FF19B1">
        <w:rPr>
          <w:lang w:val="en-IE"/>
        </w:rPr>
        <w:t xml:space="preserve">Handle Enquiry </w:t>
      </w:r>
      <w:r w:rsidR="00DD5C86" w:rsidRPr="00FF19B1">
        <w:rPr>
          <w:lang w:val="en-IE"/>
        </w:rPr>
        <w:t>/</w:t>
      </w:r>
      <w:r w:rsidR="00E1232B" w:rsidRPr="00FF19B1">
        <w:rPr>
          <w:lang w:val="en-IE"/>
        </w:rPr>
        <w:t xml:space="preserve"> Recovery</w:t>
      </w:r>
      <w:r w:rsidR="00DD5C86" w:rsidRPr="00FF19B1">
        <w:rPr>
          <w:lang w:val="en-IE"/>
        </w:rPr>
        <w:t>”</w:t>
      </w:r>
      <w:r w:rsidR="00D0455A" w:rsidRPr="00FF19B1">
        <w:rPr>
          <w:lang w:val="en-IE"/>
        </w:rPr>
        <w:t>, the</w:t>
      </w:r>
      <w:r w:rsidR="00E1232B" w:rsidRPr="00FF19B1">
        <w:rPr>
          <w:lang w:val="en-IE"/>
        </w:rPr>
        <w:t xml:space="preserve"> </w:t>
      </w:r>
      <w:r w:rsidR="00FA4DDB" w:rsidRPr="00FF19B1">
        <w:rPr>
          <w:lang w:val="en-IE"/>
        </w:rPr>
        <w:t>Office of</w:t>
      </w:r>
      <w:r w:rsidR="00E1232B" w:rsidRPr="00FF19B1">
        <w:rPr>
          <w:lang w:val="en-IE"/>
        </w:rPr>
        <w:t xml:space="preserve"> Departure is responsible for </w:t>
      </w:r>
      <w:r w:rsidR="0011567C" w:rsidRPr="00FF19B1">
        <w:rPr>
          <w:lang w:val="en-IE"/>
        </w:rPr>
        <w:t xml:space="preserve">the </w:t>
      </w:r>
      <w:r w:rsidR="00DD3042" w:rsidRPr="00FF19B1">
        <w:rPr>
          <w:lang w:val="en-IE"/>
        </w:rPr>
        <w:t>discharge</w:t>
      </w:r>
      <w:r w:rsidR="0011567C" w:rsidRPr="00FF19B1">
        <w:rPr>
          <w:lang w:val="en-IE"/>
        </w:rPr>
        <w:t xml:space="preserve"> of</w:t>
      </w:r>
      <w:r w:rsidR="00E1232B" w:rsidRPr="00FF19B1">
        <w:rPr>
          <w:lang w:val="en-IE"/>
        </w:rPr>
        <w:t xml:space="preserve"> the </w:t>
      </w:r>
      <w:r w:rsidR="00DD3042" w:rsidRPr="00FF19B1">
        <w:rPr>
          <w:lang w:val="en-IE"/>
        </w:rPr>
        <w:t xml:space="preserve">transit </w:t>
      </w:r>
      <w:r w:rsidR="00E1232B" w:rsidRPr="00FF19B1">
        <w:rPr>
          <w:lang w:val="en-IE"/>
        </w:rPr>
        <w:t xml:space="preserve">movement </w:t>
      </w:r>
      <w:r w:rsidR="00725A53" w:rsidRPr="00FF19B1">
        <w:rPr>
          <w:lang w:val="en-IE"/>
        </w:rPr>
        <w:t>and the</w:t>
      </w:r>
      <w:r w:rsidR="00DD3042" w:rsidRPr="00FF19B1">
        <w:rPr>
          <w:lang w:val="en-IE"/>
        </w:rPr>
        <w:t xml:space="preserve"> notification of the Holder of the Transit Procedure for the write-off.</w:t>
      </w:r>
    </w:p>
    <w:p w14:paraId="37C80E72" w14:textId="0C9FA0D9" w:rsidR="008F7E57" w:rsidRPr="00FF19B1" w:rsidRDefault="00FA4DDB" w:rsidP="0098738D">
      <w:pPr>
        <w:pStyle w:val="Heading5"/>
        <w:rPr>
          <w:lang w:val="en-IE"/>
        </w:rPr>
      </w:pPr>
      <w:bookmarkStart w:id="2596" w:name="_Toc45648849"/>
      <w:bookmarkStart w:id="2597" w:name="_Toc68274264"/>
      <w:r w:rsidRPr="00FF19B1">
        <w:rPr>
          <w:lang w:val="en-IE"/>
        </w:rPr>
        <w:t>Office of</w:t>
      </w:r>
      <w:r w:rsidR="00E1232B" w:rsidRPr="00FF19B1">
        <w:rPr>
          <w:lang w:val="en-IE"/>
        </w:rPr>
        <w:t xml:space="preserve"> Destination</w:t>
      </w:r>
      <w:bookmarkEnd w:id="2596"/>
      <w:bookmarkEnd w:id="2597"/>
      <w:r w:rsidR="0012023A" w:rsidRPr="00FF19B1">
        <w:rPr>
          <w:lang w:val="en-IE"/>
        </w:rPr>
        <w:t xml:space="preserve"> </w:t>
      </w:r>
      <w:r w:rsidR="00A805FF" w:rsidRPr="00FF19B1">
        <w:rPr>
          <w:lang w:val="en-IE"/>
        </w:rPr>
        <w:t>–</w:t>
      </w:r>
      <w:r w:rsidR="0012023A" w:rsidRPr="00FF19B1">
        <w:rPr>
          <w:lang w:val="en-IE"/>
        </w:rPr>
        <w:t xml:space="preserve"> </w:t>
      </w:r>
      <w:r w:rsidR="0012023A" w:rsidRPr="00FF19B1">
        <w:rPr>
          <w:iCs/>
          <w:highlight w:val="lightGray"/>
          <w:lang w:val="en-IE"/>
        </w:rPr>
        <w:t>NO CHANGE</w:t>
      </w:r>
    </w:p>
    <w:p w14:paraId="10DEFEF6" w14:textId="385BF4C9" w:rsidR="00D710E0" w:rsidRPr="00FF19B1" w:rsidRDefault="00CF7801">
      <w:pPr>
        <w:rPr>
          <w:lang w:val="en-IE"/>
        </w:rPr>
      </w:pPr>
      <w:r w:rsidRPr="00FF19B1">
        <w:rPr>
          <w:lang w:val="en-IE"/>
        </w:rPr>
        <w:t>Regarding the processes</w:t>
      </w:r>
      <w:r w:rsidR="00E1232B" w:rsidRPr="00FF19B1">
        <w:rPr>
          <w:lang w:val="en-IE"/>
        </w:rPr>
        <w:t xml:space="preserve"> </w:t>
      </w:r>
      <w:r w:rsidR="00D331C7" w:rsidRPr="00FF19B1">
        <w:rPr>
          <w:lang w:val="en-IE"/>
        </w:rPr>
        <w:t>“</w:t>
      </w:r>
      <w:r w:rsidR="00E1232B" w:rsidRPr="00FF19B1">
        <w:rPr>
          <w:lang w:val="en-IE"/>
        </w:rPr>
        <w:t xml:space="preserve">Handle Enquiry </w:t>
      </w:r>
      <w:r w:rsidR="00D331C7" w:rsidRPr="00FF19B1">
        <w:rPr>
          <w:lang w:val="en-IE"/>
        </w:rPr>
        <w:t>/</w:t>
      </w:r>
      <w:r w:rsidR="00E1232B" w:rsidRPr="00FF19B1">
        <w:rPr>
          <w:lang w:val="en-IE"/>
        </w:rPr>
        <w:t xml:space="preserve"> Recovery</w:t>
      </w:r>
      <w:r w:rsidR="00D331C7" w:rsidRPr="00FF19B1">
        <w:rPr>
          <w:lang w:val="en-IE"/>
        </w:rPr>
        <w:t>”</w:t>
      </w:r>
      <w:r w:rsidR="00D0455A" w:rsidRPr="00FF19B1">
        <w:rPr>
          <w:lang w:val="en-IE"/>
        </w:rPr>
        <w:t>, the</w:t>
      </w:r>
      <w:r w:rsidR="00E1232B" w:rsidRPr="00FF19B1">
        <w:rPr>
          <w:lang w:val="en-IE"/>
        </w:rPr>
        <w:t xml:space="preserve"> </w:t>
      </w:r>
      <w:r w:rsidR="00FA4DDB" w:rsidRPr="00FF19B1">
        <w:rPr>
          <w:lang w:val="en-IE"/>
        </w:rPr>
        <w:t>Office of</w:t>
      </w:r>
      <w:r w:rsidR="00E1232B" w:rsidRPr="00FF19B1">
        <w:rPr>
          <w:lang w:val="en-IE"/>
        </w:rPr>
        <w:t xml:space="preserve"> Destination is responsible for sending </w:t>
      </w:r>
      <w:r w:rsidR="003E0739" w:rsidRPr="00FF19B1">
        <w:rPr>
          <w:lang w:val="en-IE"/>
        </w:rPr>
        <w:t>the</w:t>
      </w:r>
      <w:r w:rsidR="00E1232B" w:rsidRPr="00FF19B1">
        <w:rPr>
          <w:lang w:val="en-IE"/>
        </w:rPr>
        <w:t xml:space="preserve"> </w:t>
      </w:r>
      <w:r w:rsidR="00585885" w:rsidRPr="00FF19B1">
        <w:rPr>
          <w:lang w:val="en-IE"/>
        </w:rPr>
        <w:t>Enquiry</w:t>
      </w:r>
      <w:r w:rsidR="00D710E0" w:rsidRPr="00FF19B1">
        <w:rPr>
          <w:lang w:val="en-IE"/>
        </w:rPr>
        <w:t xml:space="preserve"> </w:t>
      </w:r>
      <w:r w:rsidR="00E1232B" w:rsidRPr="00FF19B1">
        <w:rPr>
          <w:lang w:val="en-IE"/>
        </w:rPr>
        <w:t xml:space="preserve">response </w:t>
      </w:r>
      <w:r w:rsidR="00B55BF3" w:rsidRPr="00FF19B1">
        <w:rPr>
          <w:lang w:val="en-IE"/>
        </w:rPr>
        <w:t>on</w:t>
      </w:r>
      <w:r w:rsidR="00E1232B" w:rsidRPr="00FF19B1">
        <w:rPr>
          <w:lang w:val="en-IE"/>
        </w:rPr>
        <w:t xml:space="preserve"> the indicated movement to the Competent Authority of Enquiry at Departure within a short time (subject to administrative agreement). The response can </w:t>
      </w:r>
      <w:r w:rsidR="00D710E0" w:rsidRPr="00FF19B1">
        <w:rPr>
          <w:lang w:val="en-IE"/>
        </w:rPr>
        <w:t xml:space="preserve">also </w:t>
      </w:r>
      <w:r w:rsidR="00E1232B" w:rsidRPr="00FF19B1">
        <w:rPr>
          <w:lang w:val="en-IE"/>
        </w:rPr>
        <w:t xml:space="preserve">be </w:t>
      </w:r>
      <w:r w:rsidR="009D0ACC" w:rsidRPr="00FF19B1">
        <w:rPr>
          <w:lang w:val="en-IE"/>
        </w:rPr>
        <w:t>‘Arrival Advice’</w:t>
      </w:r>
      <w:r w:rsidR="00E1232B" w:rsidRPr="00FF19B1">
        <w:rPr>
          <w:lang w:val="en-IE"/>
        </w:rPr>
        <w:t xml:space="preserve">, </w:t>
      </w:r>
      <w:r w:rsidR="009D0ACC" w:rsidRPr="00FF19B1">
        <w:rPr>
          <w:lang w:val="en-IE"/>
        </w:rPr>
        <w:t>‘Control Results’</w:t>
      </w:r>
      <w:r w:rsidR="00E1232B" w:rsidRPr="00FF19B1">
        <w:rPr>
          <w:lang w:val="en-IE"/>
        </w:rPr>
        <w:t xml:space="preserve"> or </w:t>
      </w:r>
      <w:r w:rsidR="009D0ACC" w:rsidRPr="00FF19B1">
        <w:rPr>
          <w:lang w:val="en-IE"/>
        </w:rPr>
        <w:t>‘Return Copy Notification’</w:t>
      </w:r>
      <w:r w:rsidR="00E1232B" w:rsidRPr="00FF19B1">
        <w:rPr>
          <w:lang w:val="en-IE"/>
        </w:rPr>
        <w:t>.</w:t>
      </w:r>
    </w:p>
    <w:p w14:paraId="55E7EB26" w14:textId="5D371465" w:rsidR="00864E9C" w:rsidRPr="00FF19B1" w:rsidRDefault="008C793B">
      <w:pPr>
        <w:rPr>
          <w:lang w:val="en-IE"/>
        </w:rPr>
      </w:pPr>
      <w:r w:rsidRPr="00FF19B1">
        <w:rPr>
          <w:lang w:val="en-IE"/>
        </w:rPr>
        <w:t xml:space="preserve">The </w:t>
      </w:r>
      <w:r w:rsidR="00FA4DDB" w:rsidRPr="00FF19B1">
        <w:rPr>
          <w:lang w:val="en-IE"/>
        </w:rPr>
        <w:t>Office of</w:t>
      </w:r>
      <w:r w:rsidRPr="00FF19B1">
        <w:rPr>
          <w:lang w:val="en-IE"/>
        </w:rPr>
        <w:t xml:space="preserve"> Destination is competent to clarify the case and solve discrepancies it has found by sending the ‘Control Results’ with</w:t>
      </w:r>
      <w:r w:rsidR="00520748" w:rsidRPr="00FF19B1">
        <w:rPr>
          <w:lang w:val="en-IE"/>
        </w:rPr>
        <w:t xml:space="preserve"> code</w:t>
      </w:r>
      <w:r w:rsidRPr="00FF19B1">
        <w:rPr>
          <w:lang w:val="en-IE"/>
        </w:rPr>
        <w:t xml:space="preserve"> </w:t>
      </w:r>
      <w:r w:rsidR="00520748" w:rsidRPr="00FF19B1">
        <w:rPr>
          <w:lang w:val="en-IE"/>
        </w:rPr>
        <w:t>‘</w:t>
      </w:r>
      <w:r w:rsidRPr="00FF19B1">
        <w:rPr>
          <w:lang w:val="en-IE"/>
        </w:rPr>
        <w:t>A5</w:t>
      </w:r>
      <w:r w:rsidR="00520748" w:rsidRPr="00FF19B1">
        <w:rPr>
          <w:lang w:val="en-IE"/>
        </w:rPr>
        <w:t>’</w:t>
      </w:r>
      <w:r w:rsidRPr="00FF19B1">
        <w:rPr>
          <w:lang w:val="en-IE"/>
        </w:rPr>
        <w:t xml:space="preserve"> (minor discrepancies). However</w:t>
      </w:r>
      <w:r w:rsidR="00520748" w:rsidRPr="00FF19B1">
        <w:rPr>
          <w:lang w:val="en-IE"/>
        </w:rPr>
        <w:t>,</w:t>
      </w:r>
      <w:r w:rsidRPr="00FF19B1">
        <w:rPr>
          <w:lang w:val="en-IE"/>
        </w:rPr>
        <w:t xml:space="preserve"> in case of </w:t>
      </w:r>
      <w:r w:rsidR="00520748" w:rsidRPr="00FF19B1">
        <w:rPr>
          <w:lang w:val="en-IE"/>
        </w:rPr>
        <w:t>control result code ‘</w:t>
      </w:r>
      <w:r w:rsidRPr="00FF19B1">
        <w:rPr>
          <w:lang w:val="en-IE"/>
        </w:rPr>
        <w:t>B1</w:t>
      </w:r>
      <w:r w:rsidR="00520748" w:rsidRPr="00FF19B1">
        <w:rPr>
          <w:lang w:val="en-IE"/>
        </w:rPr>
        <w:t>’</w:t>
      </w:r>
      <w:r w:rsidRPr="00FF19B1">
        <w:rPr>
          <w:lang w:val="en-IE"/>
        </w:rPr>
        <w:t xml:space="preserve"> (major discrepancies)</w:t>
      </w:r>
      <w:r w:rsidR="00D0455A" w:rsidRPr="00FF19B1">
        <w:rPr>
          <w:lang w:val="en-IE"/>
        </w:rPr>
        <w:t>, the</w:t>
      </w:r>
      <w:r w:rsidR="00DF6C12" w:rsidRPr="00FF19B1">
        <w:rPr>
          <w:lang w:val="en-IE"/>
        </w:rPr>
        <w:t xml:space="preserve"> state of the movement at</w:t>
      </w:r>
      <w:r w:rsidR="00F34BB8" w:rsidRPr="00FF19B1">
        <w:rPr>
          <w:lang w:val="en-IE"/>
        </w:rPr>
        <w:t xml:space="preserve"> the </w:t>
      </w:r>
      <w:r w:rsidR="00FA4DDB" w:rsidRPr="00FF19B1">
        <w:rPr>
          <w:lang w:val="en-IE"/>
        </w:rPr>
        <w:t>Office of</w:t>
      </w:r>
      <w:r w:rsidRPr="00FF19B1">
        <w:rPr>
          <w:lang w:val="en-IE"/>
        </w:rPr>
        <w:t xml:space="preserve"> Destination </w:t>
      </w:r>
      <w:r w:rsidR="00F34BB8" w:rsidRPr="00FF19B1">
        <w:rPr>
          <w:lang w:val="en-IE"/>
        </w:rPr>
        <w:t xml:space="preserve">cannot be </w:t>
      </w:r>
      <w:r w:rsidR="007439B3" w:rsidRPr="00FF19B1">
        <w:rPr>
          <w:lang w:val="en-IE"/>
        </w:rPr>
        <w:t>closed</w:t>
      </w:r>
      <w:r w:rsidR="00C836D5" w:rsidRPr="00FF19B1">
        <w:rPr>
          <w:lang w:val="en-IE"/>
        </w:rPr>
        <w:t>,</w:t>
      </w:r>
      <w:r w:rsidRPr="00FF19B1">
        <w:rPr>
          <w:lang w:val="en-IE"/>
        </w:rPr>
        <w:t xml:space="preserve"> </w:t>
      </w:r>
      <w:r w:rsidR="00EB729C" w:rsidRPr="00FF19B1">
        <w:rPr>
          <w:lang w:val="en-IE"/>
        </w:rPr>
        <w:t xml:space="preserve">but </w:t>
      </w:r>
      <w:r w:rsidR="00520748" w:rsidRPr="00FF19B1" w:rsidDel="0004286F">
        <w:rPr>
          <w:lang w:val="en-IE"/>
        </w:rPr>
        <w:t xml:space="preserve">the </w:t>
      </w:r>
      <w:r w:rsidR="00FA4DDB" w:rsidRPr="00FF19B1">
        <w:rPr>
          <w:lang w:val="en-IE"/>
        </w:rPr>
        <w:t>Office of</w:t>
      </w:r>
      <w:r w:rsidR="00520748" w:rsidRPr="00FF19B1" w:rsidDel="0004286F">
        <w:rPr>
          <w:lang w:val="en-IE"/>
        </w:rPr>
        <w:t xml:space="preserve"> Departure</w:t>
      </w:r>
      <w:r w:rsidRPr="00FF19B1">
        <w:rPr>
          <w:lang w:val="en-IE"/>
        </w:rPr>
        <w:t xml:space="preserve"> </w:t>
      </w:r>
      <w:r w:rsidR="0012699F" w:rsidRPr="00FF19B1">
        <w:rPr>
          <w:lang w:val="en-IE"/>
        </w:rPr>
        <w:t>needs to</w:t>
      </w:r>
      <w:r w:rsidR="0076437B" w:rsidRPr="00FF19B1">
        <w:rPr>
          <w:lang w:val="en-IE"/>
        </w:rPr>
        <w:t xml:space="preserve"> </w:t>
      </w:r>
      <w:r w:rsidR="007474C2" w:rsidRPr="00FF19B1">
        <w:rPr>
          <w:lang w:val="en-IE"/>
        </w:rPr>
        <w:t>notify</w:t>
      </w:r>
      <w:r w:rsidRPr="00FF19B1">
        <w:rPr>
          <w:lang w:val="en-IE"/>
        </w:rPr>
        <w:t xml:space="preserve"> </w:t>
      </w:r>
      <w:r w:rsidR="009C60C5" w:rsidRPr="00FF19B1">
        <w:rPr>
          <w:lang w:val="en-IE"/>
        </w:rPr>
        <w:t xml:space="preserve">the </w:t>
      </w:r>
      <w:r w:rsidR="00FA4DDB" w:rsidRPr="00FF19B1">
        <w:rPr>
          <w:lang w:val="en-IE"/>
        </w:rPr>
        <w:t>Office of</w:t>
      </w:r>
      <w:r w:rsidR="009C60C5" w:rsidRPr="00FF19B1">
        <w:rPr>
          <w:lang w:val="en-IE"/>
        </w:rPr>
        <w:t xml:space="preserve"> Destination for the resolution of major discrepancies</w:t>
      </w:r>
      <w:r w:rsidR="009B5ADE" w:rsidRPr="00FF19B1">
        <w:rPr>
          <w:lang w:val="en-IE"/>
        </w:rPr>
        <w:t>.</w:t>
      </w:r>
      <w:r w:rsidR="007474C2" w:rsidRPr="00FF19B1">
        <w:rPr>
          <w:lang w:val="en-IE"/>
        </w:rPr>
        <w:t xml:space="preserve"> </w:t>
      </w:r>
      <w:r w:rsidR="005A08BC" w:rsidRPr="00FF19B1">
        <w:rPr>
          <w:lang w:val="en-IE"/>
        </w:rPr>
        <w:t>Then</w:t>
      </w:r>
      <w:r w:rsidR="00D0455A" w:rsidRPr="00FF19B1">
        <w:rPr>
          <w:lang w:val="en-IE"/>
        </w:rPr>
        <w:t>, the</w:t>
      </w:r>
      <w:r w:rsidR="005A08BC" w:rsidRPr="00FF19B1">
        <w:rPr>
          <w:lang w:val="en-IE"/>
        </w:rPr>
        <w:t xml:space="preserve"> movement can also be closed at the </w:t>
      </w:r>
      <w:r w:rsidR="00FA4DDB" w:rsidRPr="00FF19B1">
        <w:rPr>
          <w:lang w:val="en-IE"/>
        </w:rPr>
        <w:t>Office of</w:t>
      </w:r>
      <w:r w:rsidR="005A08BC" w:rsidRPr="00FF19B1">
        <w:rPr>
          <w:lang w:val="en-IE"/>
        </w:rPr>
        <w:t xml:space="preserve"> Destination.</w:t>
      </w:r>
      <w:r w:rsidR="0012699F" w:rsidRPr="00FF19B1">
        <w:rPr>
          <w:lang w:val="en-IE"/>
        </w:rPr>
        <w:t xml:space="preserve"> Otherwise, </w:t>
      </w:r>
      <w:r w:rsidR="003C1295" w:rsidRPr="00FF19B1">
        <w:rPr>
          <w:lang w:val="en-IE"/>
        </w:rPr>
        <w:t xml:space="preserve">if the major discrepancies </w:t>
      </w:r>
      <w:r w:rsidR="007916CB" w:rsidRPr="00FF19B1">
        <w:rPr>
          <w:lang w:val="en-IE"/>
        </w:rPr>
        <w:t xml:space="preserve">in the destination control results </w:t>
      </w:r>
      <w:r w:rsidR="003C1295" w:rsidRPr="00FF19B1">
        <w:rPr>
          <w:lang w:val="en-IE"/>
        </w:rPr>
        <w:t xml:space="preserve">are not resolved, </w:t>
      </w:r>
      <w:r w:rsidR="00585885" w:rsidRPr="00FF19B1">
        <w:rPr>
          <w:lang w:val="en-IE"/>
        </w:rPr>
        <w:t>Recovery</w:t>
      </w:r>
      <w:r w:rsidR="0012699F" w:rsidRPr="00FF19B1">
        <w:rPr>
          <w:lang w:val="en-IE"/>
        </w:rPr>
        <w:t xml:space="preserve"> should be </w:t>
      </w:r>
      <w:r w:rsidR="007474C2" w:rsidRPr="00FF19B1">
        <w:rPr>
          <w:lang w:val="en-IE"/>
        </w:rPr>
        <w:t>initiated,</w:t>
      </w:r>
      <w:r w:rsidR="003C1295" w:rsidRPr="00FF19B1">
        <w:rPr>
          <w:lang w:val="en-IE"/>
        </w:rPr>
        <w:t xml:space="preserve"> </w:t>
      </w:r>
      <w:r w:rsidR="00725A53" w:rsidRPr="00FF19B1">
        <w:rPr>
          <w:lang w:val="en-IE"/>
        </w:rPr>
        <w:t>and the</w:t>
      </w:r>
      <w:r w:rsidR="003C1295" w:rsidRPr="00FF19B1">
        <w:rPr>
          <w:lang w:val="en-IE"/>
        </w:rPr>
        <w:t xml:space="preserve"> </w:t>
      </w:r>
      <w:r w:rsidR="00FA4DDB" w:rsidRPr="00FF19B1">
        <w:rPr>
          <w:lang w:val="en-IE"/>
        </w:rPr>
        <w:t>Office of</w:t>
      </w:r>
      <w:r w:rsidR="003C1295" w:rsidRPr="00FF19B1">
        <w:rPr>
          <w:lang w:val="en-IE"/>
        </w:rPr>
        <w:t xml:space="preserve"> Destination is informed</w:t>
      </w:r>
      <w:r w:rsidR="007916CB" w:rsidRPr="00FF19B1">
        <w:rPr>
          <w:lang w:val="en-IE"/>
        </w:rPr>
        <w:t xml:space="preserve"> </w:t>
      </w:r>
      <w:r w:rsidR="007474C2" w:rsidRPr="00FF19B1">
        <w:rPr>
          <w:lang w:val="en-IE"/>
        </w:rPr>
        <w:t>accordingly</w:t>
      </w:r>
      <w:r w:rsidR="003C1295" w:rsidRPr="00FF19B1">
        <w:rPr>
          <w:lang w:val="en-IE"/>
        </w:rPr>
        <w:t>.</w:t>
      </w:r>
    </w:p>
    <w:p w14:paraId="3D34EB18" w14:textId="3068BB0F" w:rsidR="00D710E0" w:rsidRPr="00FF19B1" w:rsidRDefault="00515084">
      <w:pPr>
        <w:rPr>
          <w:lang w:val="en-IE"/>
        </w:rPr>
      </w:pPr>
      <w:r w:rsidRPr="00FF19B1">
        <w:rPr>
          <w:lang w:val="en-IE"/>
        </w:rPr>
        <w:t xml:space="preserve">The </w:t>
      </w:r>
      <w:r w:rsidR="00C97C68" w:rsidRPr="00FF19B1">
        <w:rPr>
          <w:lang w:val="en-IE"/>
        </w:rPr>
        <w:t xml:space="preserve">Competent Authority of Recovery at Departure notifies the </w:t>
      </w:r>
      <w:r w:rsidR="00FA4DDB" w:rsidRPr="00FF19B1">
        <w:rPr>
          <w:lang w:val="en-IE"/>
        </w:rPr>
        <w:t>Office of</w:t>
      </w:r>
      <w:r w:rsidRPr="00FF19B1">
        <w:rPr>
          <w:lang w:val="en-IE"/>
        </w:rPr>
        <w:t xml:space="preserve"> Destination</w:t>
      </w:r>
      <w:r w:rsidR="00E1232B" w:rsidRPr="00FF19B1">
        <w:rPr>
          <w:lang w:val="en-IE"/>
        </w:rPr>
        <w:t xml:space="preserve"> of the commencement of the </w:t>
      </w:r>
      <w:r w:rsidR="00585885" w:rsidRPr="00FF19B1">
        <w:rPr>
          <w:lang w:val="en-IE"/>
        </w:rPr>
        <w:t>Recovery</w:t>
      </w:r>
      <w:r w:rsidR="00E1232B" w:rsidRPr="00FF19B1">
        <w:rPr>
          <w:lang w:val="en-IE"/>
        </w:rPr>
        <w:t xml:space="preserve"> procedure</w:t>
      </w:r>
      <w:r w:rsidR="00071EB2" w:rsidRPr="00FF19B1">
        <w:rPr>
          <w:lang w:val="en-IE"/>
        </w:rPr>
        <w:t xml:space="preserve">. </w:t>
      </w:r>
      <w:r w:rsidR="00B55BF3" w:rsidRPr="00FF19B1">
        <w:rPr>
          <w:lang w:val="en-IE"/>
        </w:rPr>
        <w:t>Once</w:t>
      </w:r>
      <w:r w:rsidR="00375826" w:rsidRPr="00FF19B1">
        <w:rPr>
          <w:lang w:val="en-IE"/>
        </w:rPr>
        <w:t xml:space="preserve"> the </w:t>
      </w:r>
      <w:r w:rsidR="00585885" w:rsidRPr="00FF19B1">
        <w:rPr>
          <w:lang w:val="en-IE"/>
        </w:rPr>
        <w:t>Recovery</w:t>
      </w:r>
      <w:r w:rsidR="00375826" w:rsidRPr="00FF19B1">
        <w:rPr>
          <w:lang w:val="en-IE"/>
        </w:rPr>
        <w:t xml:space="preserve"> procedure is completed</w:t>
      </w:r>
      <w:r w:rsidR="00D0455A" w:rsidRPr="00FF19B1">
        <w:rPr>
          <w:lang w:val="en-IE"/>
        </w:rPr>
        <w:t>, the</w:t>
      </w:r>
      <w:r w:rsidR="00375826" w:rsidRPr="00FF19B1">
        <w:rPr>
          <w:lang w:val="en-IE"/>
        </w:rPr>
        <w:t xml:space="preserve"> </w:t>
      </w:r>
      <w:r w:rsidR="00FA4DDB" w:rsidRPr="00FF19B1">
        <w:rPr>
          <w:lang w:val="en-IE"/>
        </w:rPr>
        <w:t>Office of</w:t>
      </w:r>
      <w:r w:rsidR="00375826" w:rsidRPr="00FF19B1">
        <w:rPr>
          <w:lang w:val="en-IE"/>
        </w:rPr>
        <w:t xml:space="preserve"> Destination</w:t>
      </w:r>
      <w:r w:rsidR="00D76B0F" w:rsidRPr="00FF19B1">
        <w:rPr>
          <w:lang w:val="en-IE"/>
        </w:rPr>
        <w:t xml:space="preserve"> </w:t>
      </w:r>
      <w:r w:rsidR="00E1232B" w:rsidRPr="00FF19B1">
        <w:rPr>
          <w:lang w:val="en-IE"/>
        </w:rPr>
        <w:t xml:space="preserve">receives the </w:t>
      </w:r>
      <w:r w:rsidR="00D76B0F" w:rsidRPr="00FF19B1">
        <w:rPr>
          <w:lang w:val="en-IE"/>
        </w:rPr>
        <w:t>‘</w:t>
      </w:r>
      <w:r w:rsidR="00E1232B" w:rsidRPr="00FF19B1">
        <w:rPr>
          <w:lang w:val="en-IE"/>
        </w:rPr>
        <w:t>Recovery Dispatch Notification</w:t>
      </w:r>
      <w:r w:rsidR="00D76B0F" w:rsidRPr="00FF19B1">
        <w:rPr>
          <w:lang w:val="en-IE"/>
        </w:rPr>
        <w:t>’ from the Competent Authority of Recovery at Departure</w:t>
      </w:r>
      <w:r w:rsidR="00E1232B" w:rsidRPr="00FF19B1">
        <w:rPr>
          <w:lang w:val="en-IE"/>
        </w:rPr>
        <w:t>.</w:t>
      </w:r>
    </w:p>
    <w:p w14:paraId="322BCCD7" w14:textId="5510CBF0" w:rsidR="008F7E57" w:rsidRPr="00FF19B1" w:rsidRDefault="00FA4DDB" w:rsidP="0098738D">
      <w:pPr>
        <w:pStyle w:val="Heading5"/>
        <w:rPr>
          <w:lang w:val="en-IE"/>
        </w:rPr>
      </w:pPr>
      <w:bookmarkStart w:id="2598" w:name="_Office_of_Transit_1"/>
      <w:bookmarkStart w:id="2599" w:name="_Ref19016367"/>
      <w:bookmarkStart w:id="2600" w:name="_Ref19046205"/>
      <w:bookmarkStart w:id="2601" w:name="_Toc45648850"/>
      <w:bookmarkStart w:id="2602" w:name="_Toc68274265"/>
      <w:bookmarkEnd w:id="2598"/>
      <w:r w:rsidRPr="00FF19B1">
        <w:rPr>
          <w:lang w:val="en-IE"/>
        </w:rPr>
        <w:t>Office of</w:t>
      </w:r>
      <w:r w:rsidR="00E1232B" w:rsidRPr="00FF19B1">
        <w:rPr>
          <w:lang w:val="en-IE"/>
        </w:rPr>
        <w:t xml:space="preserve"> Transit</w:t>
      </w:r>
      <w:bookmarkEnd w:id="2599"/>
      <w:bookmarkEnd w:id="2600"/>
      <w:bookmarkEnd w:id="2601"/>
      <w:bookmarkEnd w:id="2602"/>
      <w:r w:rsidR="005F10B0" w:rsidRPr="00FF19B1">
        <w:rPr>
          <w:lang w:val="en-IE"/>
        </w:rPr>
        <w:t xml:space="preserve"> </w:t>
      </w:r>
      <w:r w:rsidR="00A805FF" w:rsidRPr="00FF19B1">
        <w:rPr>
          <w:lang w:val="en-IE"/>
        </w:rPr>
        <w:t>–</w:t>
      </w:r>
      <w:r w:rsidR="005F10B0" w:rsidRPr="00FF19B1">
        <w:rPr>
          <w:lang w:val="en-IE"/>
        </w:rPr>
        <w:t xml:space="preserve"> </w:t>
      </w:r>
      <w:r w:rsidR="005F10B0" w:rsidRPr="00FF19B1">
        <w:rPr>
          <w:iCs/>
          <w:highlight w:val="lightGray"/>
          <w:lang w:val="en-IE"/>
        </w:rPr>
        <w:t>NO CHANGE</w:t>
      </w:r>
    </w:p>
    <w:p w14:paraId="555E14C5" w14:textId="2B20D8A0" w:rsidR="008F7E57" w:rsidRPr="00FF19B1" w:rsidRDefault="00CF7801">
      <w:pPr>
        <w:rPr>
          <w:lang w:val="en-IE"/>
        </w:rPr>
      </w:pPr>
      <w:r w:rsidRPr="00FF19B1">
        <w:rPr>
          <w:lang w:val="en-IE"/>
        </w:rPr>
        <w:t>Regarding the processes</w:t>
      </w:r>
      <w:r w:rsidR="00E1232B" w:rsidRPr="00FF19B1">
        <w:rPr>
          <w:lang w:val="en-IE"/>
        </w:rPr>
        <w:t xml:space="preserve"> </w:t>
      </w:r>
      <w:r w:rsidR="00555AA5" w:rsidRPr="00FF19B1">
        <w:rPr>
          <w:lang w:val="en-IE"/>
        </w:rPr>
        <w:t>“</w:t>
      </w:r>
      <w:r w:rsidR="00E1232B" w:rsidRPr="00FF19B1">
        <w:rPr>
          <w:lang w:val="en-IE"/>
        </w:rPr>
        <w:t xml:space="preserve">Handle Enquiry </w:t>
      </w:r>
      <w:r w:rsidR="00555AA5" w:rsidRPr="00FF19B1">
        <w:rPr>
          <w:lang w:val="en-IE"/>
        </w:rPr>
        <w:t>/</w:t>
      </w:r>
      <w:r w:rsidR="00E1232B" w:rsidRPr="00FF19B1">
        <w:rPr>
          <w:lang w:val="en-IE"/>
        </w:rPr>
        <w:t xml:space="preserve"> Recovery</w:t>
      </w:r>
      <w:r w:rsidR="00555AA5" w:rsidRPr="00FF19B1">
        <w:rPr>
          <w:lang w:val="en-IE"/>
        </w:rPr>
        <w:t>”</w:t>
      </w:r>
      <w:r w:rsidR="00D0455A" w:rsidRPr="00FF19B1">
        <w:rPr>
          <w:lang w:val="en-IE"/>
        </w:rPr>
        <w:t>, the</w:t>
      </w:r>
      <w:r w:rsidR="00E1232B" w:rsidRPr="00FF19B1">
        <w:rPr>
          <w:lang w:val="en-IE"/>
        </w:rPr>
        <w:t xml:space="preserve"> </w:t>
      </w:r>
      <w:r w:rsidR="00FA4DDB" w:rsidRPr="00FF19B1">
        <w:rPr>
          <w:lang w:val="en-IE"/>
        </w:rPr>
        <w:t>Office of</w:t>
      </w:r>
      <w:r w:rsidR="00E1232B" w:rsidRPr="00FF19B1">
        <w:rPr>
          <w:lang w:val="en-IE"/>
        </w:rPr>
        <w:t xml:space="preserve"> Transit is notified of the commencement of the </w:t>
      </w:r>
      <w:r w:rsidR="00585885" w:rsidRPr="00FF19B1">
        <w:rPr>
          <w:lang w:val="en-IE"/>
        </w:rPr>
        <w:t>Recovery</w:t>
      </w:r>
      <w:r w:rsidR="00E1232B" w:rsidRPr="00FF19B1">
        <w:rPr>
          <w:lang w:val="en-IE"/>
        </w:rPr>
        <w:t xml:space="preserve"> procedure by the Competent Authority of Recovery at Departure. Once the </w:t>
      </w:r>
      <w:r w:rsidR="00585885" w:rsidRPr="00FF19B1">
        <w:rPr>
          <w:lang w:val="en-IE"/>
        </w:rPr>
        <w:t>Recovery</w:t>
      </w:r>
      <w:r w:rsidR="00E1232B" w:rsidRPr="00FF19B1">
        <w:rPr>
          <w:lang w:val="en-IE"/>
        </w:rPr>
        <w:t xml:space="preserve"> is completed, it receives from the Competent Authority of Recovery at Departure the Recovery Dispatch Notification.</w:t>
      </w:r>
    </w:p>
    <w:p w14:paraId="4DCE8B35" w14:textId="5FF52D2E" w:rsidR="0050781B" w:rsidRPr="00FF19B1" w:rsidRDefault="00FA4DDB" w:rsidP="0098738D">
      <w:pPr>
        <w:pStyle w:val="Heading5"/>
        <w:rPr>
          <w:lang w:val="en-IE"/>
        </w:rPr>
      </w:pPr>
      <w:bookmarkStart w:id="2603" w:name="_Toc45648851"/>
      <w:bookmarkStart w:id="2604" w:name="_Toc68274266"/>
      <w:bookmarkStart w:id="2605" w:name="_Toc416167738"/>
      <w:bookmarkStart w:id="2606" w:name="_Toc285708662"/>
      <w:bookmarkStart w:id="2607" w:name="_Toc285707600"/>
      <w:bookmarkStart w:id="2608" w:name="_Toc174772412"/>
      <w:bookmarkStart w:id="2609" w:name="_Ref11766980"/>
      <w:bookmarkEnd w:id="2578"/>
      <w:bookmarkEnd w:id="2579"/>
      <w:r w:rsidRPr="00FF19B1">
        <w:rPr>
          <w:lang w:val="en-IE"/>
        </w:rPr>
        <w:t>Office of</w:t>
      </w:r>
      <w:r w:rsidR="0050781B" w:rsidRPr="00FF19B1">
        <w:rPr>
          <w:lang w:val="en-IE"/>
        </w:rPr>
        <w:t xml:space="preserve"> Exit for Transit</w:t>
      </w:r>
      <w:bookmarkEnd w:id="2603"/>
      <w:bookmarkEnd w:id="2604"/>
      <w:r w:rsidR="005F10B0" w:rsidRPr="00FF19B1">
        <w:rPr>
          <w:lang w:val="en-IE"/>
        </w:rPr>
        <w:t xml:space="preserve"> </w:t>
      </w:r>
      <w:r w:rsidR="00A805FF" w:rsidRPr="00FF19B1">
        <w:rPr>
          <w:lang w:val="en-IE"/>
        </w:rPr>
        <w:t>–</w:t>
      </w:r>
      <w:r w:rsidR="005F10B0" w:rsidRPr="00FF19B1">
        <w:rPr>
          <w:lang w:val="en-IE"/>
        </w:rPr>
        <w:t xml:space="preserve"> </w:t>
      </w:r>
      <w:r w:rsidR="005F10B0" w:rsidRPr="00FF19B1">
        <w:rPr>
          <w:iCs/>
          <w:highlight w:val="lightGray"/>
          <w:lang w:val="en-IE"/>
        </w:rPr>
        <w:t>NO CHANGE</w:t>
      </w:r>
    </w:p>
    <w:p w14:paraId="07BF5BC8" w14:textId="20E594A5" w:rsidR="0050781B" w:rsidRPr="00FF19B1" w:rsidRDefault="0050781B" w:rsidP="0050781B">
      <w:pPr>
        <w:rPr>
          <w:lang w:val="en-IE"/>
        </w:rPr>
      </w:pPr>
      <w:r w:rsidRPr="00FF19B1">
        <w:rPr>
          <w:lang w:val="en-IE"/>
        </w:rPr>
        <w:t xml:space="preserve">Regarding the processes “Handle Enquiry / Recovery”, the </w:t>
      </w:r>
      <w:r w:rsidR="00FA4DDB" w:rsidRPr="00FF19B1">
        <w:rPr>
          <w:lang w:val="en-IE"/>
        </w:rPr>
        <w:t>Office of</w:t>
      </w:r>
      <w:r w:rsidRPr="00FF19B1">
        <w:rPr>
          <w:lang w:val="en-IE"/>
        </w:rPr>
        <w:t xml:space="preserve"> Exit for Transit is notified of the commencement of the </w:t>
      </w:r>
      <w:r w:rsidR="00585885" w:rsidRPr="00FF19B1">
        <w:rPr>
          <w:lang w:val="en-IE"/>
        </w:rPr>
        <w:t>Recovery</w:t>
      </w:r>
      <w:r w:rsidRPr="00FF19B1">
        <w:rPr>
          <w:lang w:val="en-IE"/>
        </w:rPr>
        <w:t xml:space="preserve"> procedure by the Competent Authority of Recovery at Departure. Once the </w:t>
      </w:r>
      <w:r w:rsidR="00585885" w:rsidRPr="00FF19B1">
        <w:rPr>
          <w:lang w:val="en-IE"/>
        </w:rPr>
        <w:t>Recovery</w:t>
      </w:r>
      <w:r w:rsidRPr="00FF19B1">
        <w:rPr>
          <w:lang w:val="en-IE"/>
        </w:rPr>
        <w:t xml:space="preserve"> is completed, it receives from the Competent Authority of Recovery at Departure the Recovery Dispatch Notification.</w:t>
      </w:r>
    </w:p>
    <w:p w14:paraId="5805DC78" w14:textId="4CF910D3" w:rsidR="0065271F" w:rsidRPr="00FF19B1" w:rsidRDefault="00FA4DDB" w:rsidP="0098738D">
      <w:pPr>
        <w:pStyle w:val="Heading5"/>
        <w:rPr>
          <w:lang w:val="en-IE"/>
        </w:rPr>
      </w:pPr>
      <w:bookmarkStart w:id="2610" w:name="_Toc45648852"/>
      <w:bookmarkStart w:id="2611" w:name="_Toc68274267"/>
      <w:r w:rsidRPr="00FF19B1">
        <w:rPr>
          <w:lang w:val="en-IE"/>
        </w:rPr>
        <w:t>Office of</w:t>
      </w:r>
      <w:r w:rsidR="0065271F" w:rsidRPr="00FF19B1">
        <w:rPr>
          <w:lang w:val="en-IE"/>
        </w:rPr>
        <w:t xml:space="preserve"> </w:t>
      </w:r>
      <w:r w:rsidR="0026223A" w:rsidRPr="00FF19B1">
        <w:rPr>
          <w:lang w:val="en-IE"/>
        </w:rPr>
        <w:t>Incident Registration</w:t>
      </w:r>
      <w:bookmarkEnd w:id="2610"/>
      <w:bookmarkEnd w:id="2611"/>
      <w:r w:rsidR="005F10B0" w:rsidRPr="00FF19B1">
        <w:rPr>
          <w:lang w:val="en-IE"/>
        </w:rPr>
        <w:t xml:space="preserve"> </w:t>
      </w:r>
      <w:r w:rsidR="00A805FF" w:rsidRPr="00FF19B1">
        <w:rPr>
          <w:lang w:val="en-IE"/>
        </w:rPr>
        <w:t>–</w:t>
      </w:r>
      <w:r w:rsidR="005F10B0" w:rsidRPr="00FF19B1">
        <w:rPr>
          <w:lang w:val="en-IE"/>
        </w:rPr>
        <w:t xml:space="preserve"> </w:t>
      </w:r>
      <w:r w:rsidR="005F10B0" w:rsidRPr="00FF19B1">
        <w:rPr>
          <w:iCs/>
          <w:highlight w:val="lightGray"/>
          <w:lang w:val="en-IE"/>
        </w:rPr>
        <w:t>NO CHANGE</w:t>
      </w:r>
    </w:p>
    <w:p w14:paraId="0BF2D16A" w14:textId="68A79A07" w:rsidR="0071697E" w:rsidRPr="00FF19B1" w:rsidRDefault="004C01D6" w:rsidP="001558D5">
      <w:pPr>
        <w:rPr>
          <w:lang w:val="en-IE"/>
        </w:rPr>
      </w:pPr>
      <w:r w:rsidRPr="00FF19B1">
        <w:rPr>
          <w:lang w:val="en-IE"/>
        </w:rPr>
        <w:t xml:space="preserve">Regarding the processes “Handle Enquiry / Recovery”, the </w:t>
      </w:r>
      <w:r w:rsidR="00FA4DDB" w:rsidRPr="00FF19B1">
        <w:rPr>
          <w:lang w:val="en-IE"/>
        </w:rPr>
        <w:t>Office of</w:t>
      </w:r>
      <w:r w:rsidRPr="00FF19B1">
        <w:rPr>
          <w:lang w:val="en-IE"/>
        </w:rPr>
        <w:t xml:space="preserve"> </w:t>
      </w:r>
      <w:r w:rsidR="00CC1141" w:rsidRPr="00FF19B1">
        <w:rPr>
          <w:lang w:val="en-IE"/>
        </w:rPr>
        <w:t>Inciden</w:t>
      </w:r>
      <w:r w:rsidRPr="00FF19B1">
        <w:rPr>
          <w:lang w:val="en-IE"/>
        </w:rPr>
        <w:t>t</w:t>
      </w:r>
      <w:r w:rsidR="00CC1141" w:rsidRPr="00FF19B1">
        <w:rPr>
          <w:lang w:val="en-IE"/>
        </w:rPr>
        <w:t xml:space="preserve"> Registration</w:t>
      </w:r>
      <w:r w:rsidRPr="00FF19B1">
        <w:rPr>
          <w:lang w:val="en-IE"/>
        </w:rPr>
        <w:t xml:space="preserve"> is notified of the commencement of the </w:t>
      </w:r>
      <w:r w:rsidR="00585885" w:rsidRPr="00FF19B1">
        <w:rPr>
          <w:lang w:val="en-IE"/>
        </w:rPr>
        <w:t>Recovery</w:t>
      </w:r>
      <w:r w:rsidRPr="00FF19B1">
        <w:rPr>
          <w:lang w:val="en-IE"/>
        </w:rPr>
        <w:t xml:space="preserve"> procedure by the Competent Authority of Recovery at Departure</w:t>
      </w:r>
      <w:r w:rsidR="00EE0BB4" w:rsidRPr="00FF19B1">
        <w:rPr>
          <w:lang w:val="en-IE"/>
        </w:rPr>
        <w:t xml:space="preserve"> </w:t>
      </w:r>
      <w:r w:rsidR="00144884" w:rsidRPr="00FF19B1">
        <w:rPr>
          <w:lang w:val="en-IE"/>
        </w:rPr>
        <w:t xml:space="preserve">only </w:t>
      </w:r>
      <w:r w:rsidR="00EE0BB4" w:rsidRPr="00FF19B1">
        <w:rPr>
          <w:lang w:val="en-IE"/>
        </w:rPr>
        <w:t xml:space="preserve">when the </w:t>
      </w:r>
      <w:r w:rsidR="00B16C80" w:rsidRPr="00FF19B1">
        <w:rPr>
          <w:lang w:val="en-IE"/>
        </w:rPr>
        <w:t>Incident Notification</w:t>
      </w:r>
      <w:r w:rsidR="00EE0BB4" w:rsidRPr="00FF19B1">
        <w:rPr>
          <w:lang w:val="en-IE"/>
        </w:rPr>
        <w:t xml:space="preserve"> has been previously received by the </w:t>
      </w:r>
      <w:r w:rsidR="00FA4DDB" w:rsidRPr="00FF19B1">
        <w:rPr>
          <w:lang w:val="en-IE"/>
        </w:rPr>
        <w:t>Office of</w:t>
      </w:r>
      <w:r w:rsidR="00EE0BB4" w:rsidRPr="00FF19B1">
        <w:rPr>
          <w:lang w:val="en-IE"/>
        </w:rPr>
        <w:t xml:space="preserve"> Departure</w:t>
      </w:r>
      <w:r w:rsidR="00975811" w:rsidRPr="00FF19B1">
        <w:rPr>
          <w:lang w:val="en-IE"/>
        </w:rPr>
        <w:t>,</w:t>
      </w:r>
      <w:r w:rsidR="00B16C80" w:rsidRPr="00FF19B1">
        <w:rPr>
          <w:lang w:val="en-IE"/>
        </w:rPr>
        <w:t xml:space="preserve"> indicating that the incident has been </w:t>
      </w:r>
      <w:r w:rsidR="00E031D8" w:rsidRPr="00FF19B1">
        <w:rPr>
          <w:lang w:val="en-IE"/>
        </w:rPr>
        <w:t xml:space="preserve">previously </w:t>
      </w:r>
      <w:r w:rsidR="00B16C80" w:rsidRPr="00FF19B1">
        <w:rPr>
          <w:lang w:val="en-IE"/>
        </w:rPr>
        <w:t xml:space="preserve">registered at the </w:t>
      </w:r>
      <w:r w:rsidR="00FA4DDB" w:rsidRPr="00FF19B1">
        <w:rPr>
          <w:lang w:val="en-IE"/>
        </w:rPr>
        <w:t>Office of</w:t>
      </w:r>
      <w:r w:rsidR="00B16C80" w:rsidRPr="00FF19B1">
        <w:rPr>
          <w:lang w:val="en-IE"/>
        </w:rPr>
        <w:t xml:space="preserve"> </w:t>
      </w:r>
      <w:r w:rsidR="00B16C80" w:rsidRPr="00FF19B1">
        <w:rPr>
          <w:lang w:val="en-IE"/>
        </w:rPr>
        <w:lastRenderedPageBreak/>
        <w:t>Incident Registration</w:t>
      </w:r>
      <w:r w:rsidRPr="00FF19B1">
        <w:rPr>
          <w:lang w:val="en-IE"/>
        </w:rPr>
        <w:t xml:space="preserve">. Once the </w:t>
      </w:r>
      <w:r w:rsidR="00585885" w:rsidRPr="00FF19B1">
        <w:rPr>
          <w:lang w:val="en-IE"/>
        </w:rPr>
        <w:t>Recovery</w:t>
      </w:r>
      <w:r w:rsidRPr="00FF19B1">
        <w:rPr>
          <w:lang w:val="en-IE"/>
        </w:rPr>
        <w:t xml:space="preserve"> is completed, it receives from the Competent Authority of Recovery at Departure the Recovery Dispatch Notification.</w:t>
      </w:r>
    </w:p>
    <w:p w14:paraId="778BB667" w14:textId="52ABD002" w:rsidR="00382F65" w:rsidRPr="00FF19B1" w:rsidRDefault="00382F65" w:rsidP="0098738D">
      <w:pPr>
        <w:pStyle w:val="Heading5"/>
        <w:rPr>
          <w:lang w:val="en-IE"/>
        </w:rPr>
      </w:pPr>
      <w:bookmarkStart w:id="2612" w:name="_Toc45648853"/>
      <w:bookmarkStart w:id="2613" w:name="_Toc68274268"/>
      <w:bookmarkStart w:id="2614" w:name="_Ref111715015"/>
      <w:r w:rsidRPr="00FF19B1">
        <w:rPr>
          <w:lang w:val="en-IE"/>
        </w:rPr>
        <w:t>Office in Other Country</w:t>
      </w:r>
      <w:bookmarkEnd w:id="2612"/>
      <w:bookmarkEnd w:id="2613"/>
      <w:r w:rsidR="005F10B0" w:rsidRPr="00FF19B1">
        <w:rPr>
          <w:lang w:val="en-IE"/>
        </w:rPr>
        <w:t xml:space="preserve"> </w:t>
      </w:r>
      <w:r w:rsidR="00A805FF" w:rsidRPr="00FF19B1">
        <w:rPr>
          <w:lang w:val="en-IE"/>
        </w:rPr>
        <w:t>–</w:t>
      </w:r>
      <w:r w:rsidR="005F10B0" w:rsidRPr="00FF19B1">
        <w:rPr>
          <w:lang w:val="en-IE"/>
        </w:rPr>
        <w:t xml:space="preserve"> </w:t>
      </w:r>
      <w:r w:rsidR="005F10B0" w:rsidRPr="00FF19B1">
        <w:rPr>
          <w:iCs/>
          <w:highlight w:val="lightGray"/>
          <w:lang w:val="en-IE"/>
        </w:rPr>
        <w:t>NO CHANGE</w:t>
      </w:r>
      <w:bookmarkEnd w:id="2614"/>
    </w:p>
    <w:p w14:paraId="4D3B4456" w14:textId="0745FD77" w:rsidR="008942E0" w:rsidRPr="00FF19B1" w:rsidRDefault="004C01D6" w:rsidP="006079DB">
      <w:pPr>
        <w:rPr>
          <w:lang w:val="en-IE"/>
        </w:rPr>
      </w:pPr>
      <w:r w:rsidRPr="00FF19B1">
        <w:rPr>
          <w:lang w:val="en-IE"/>
        </w:rPr>
        <w:t xml:space="preserve">Regarding the processes “Handle Enquiry / Recovery”, the Office </w:t>
      </w:r>
      <w:r w:rsidR="00383B44" w:rsidRPr="00FF19B1">
        <w:rPr>
          <w:lang w:val="en-IE"/>
        </w:rPr>
        <w:t>in the Other Country</w:t>
      </w:r>
      <w:r w:rsidRPr="00FF19B1">
        <w:rPr>
          <w:lang w:val="en-IE"/>
        </w:rPr>
        <w:t xml:space="preserve"> </w:t>
      </w:r>
      <w:r w:rsidR="00416291" w:rsidRPr="00FF19B1">
        <w:rPr>
          <w:lang w:val="en-IE"/>
        </w:rPr>
        <w:t xml:space="preserve">is </w:t>
      </w:r>
      <w:r w:rsidR="00A40C75" w:rsidRPr="00FF19B1">
        <w:rPr>
          <w:lang w:val="en-IE"/>
        </w:rPr>
        <w:t>the</w:t>
      </w:r>
      <w:r w:rsidR="00416291" w:rsidRPr="00FF19B1">
        <w:rPr>
          <w:lang w:val="en-IE"/>
        </w:rPr>
        <w:t xml:space="preserve"> </w:t>
      </w:r>
      <w:r w:rsidR="005375C9" w:rsidRPr="00FF19B1">
        <w:rPr>
          <w:lang w:val="en-IE"/>
        </w:rPr>
        <w:t>Competent Authority of Recovery</w:t>
      </w:r>
      <w:r w:rsidR="00416291" w:rsidRPr="00FF19B1">
        <w:rPr>
          <w:lang w:val="en-IE"/>
        </w:rPr>
        <w:t xml:space="preserve"> that is not involved into the transit movement.</w:t>
      </w:r>
      <w:r w:rsidR="00585885" w:rsidRPr="00FF19B1">
        <w:rPr>
          <w:lang w:val="en-IE"/>
        </w:rPr>
        <w:t xml:space="preserve"> </w:t>
      </w:r>
      <w:r w:rsidR="00EA3385" w:rsidRPr="00FF19B1">
        <w:rPr>
          <w:lang w:val="en-IE"/>
        </w:rPr>
        <w:t xml:space="preserve">It </w:t>
      </w:r>
      <w:r w:rsidR="00D7406F" w:rsidRPr="00FF19B1">
        <w:rPr>
          <w:lang w:val="en-IE"/>
        </w:rPr>
        <w:t xml:space="preserve">is notified of the commencement of the </w:t>
      </w:r>
      <w:r w:rsidR="00585885" w:rsidRPr="00FF19B1">
        <w:rPr>
          <w:lang w:val="en-IE"/>
        </w:rPr>
        <w:t>Recovery</w:t>
      </w:r>
      <w:r w:rsidR="00D7406F" w:rsidRPr="00FF19B1">
        <w:rPr>
          <w:lang w:val="en-IE"/>
        </w:rPr>
        <w:t xml:space="preserve"> procedure by the Competent Authority of Recovery at Departure. Once the </w:t>
      </w:r>
      <w:r w:rsidR="00585885" w:rsidRPr="00FF19B1">
        <w:rPr>
          <w:lang w:val="en-IE"/>
        </w:rPr>
        <w:t>Recovery</w:t>
      </w:r>
      <w:r w:rsidR="00D7406F" w:rsidRPr="00FF19B1">
        <w:rPr>
          <w:lang w:val="en-IE"/>
        </w:rPr>
        <w:t xml:space="preserve"> is completed, it receives from the Competent Authority of Recovery at Departure the Recovery Dispatch Notification.</w:t>
      </w:r>
      <w:r w:rsidR="006756FC" w:rsidRPr="00FF19B1">
        <w:rPr>
          <w:lang w:val="en-IE"/>
        </w:rPr>
        <w:br w:type="page"/>
      </w:r>
    </w:p>
    <w:p w14:paraId="154F9A0B" w14:textId="546845D2" w:rsidR="008F7E57" w:rsidRPr="00FF19B1" w:rsidRDefault="00E1232B" w:rsidP="001558D5">
      <w:pPr>
        <w:pStyle w:val="Heading3"/>
        <w:keepNext/>
        <w:rPr>
          <w:lang w:val="en-IE"/>
        </w:rPr>
      </w:pPr>
      <w:bookmarkStart w:id="2615" w:name="_Toc45648854"/>
      <w:bookmarkStart w:id="2616" w:name="_Toc68274269"/>
      <w:bookmarkStart w:id="2617" w:name="_Toc68274439"/>
      <w:bookmarkStart w:id="2618" w:name="_Toc69205324"/>
      <w:bookmarkStart w:id="2619" w:name="_Toc69724353"/>
      <w:bookmarkStart w:id="2620" w:name="_Toc97296412"/>
      <w:bookmarkStart w:id="2621" w:name="_Toc172912678"/>
      <w:bookmarkStart w:id="2622" w:name="_Toc202266212"/>
      <w:r w:rsidRPr="00FF19B1">
        <w:rPr>
          <w:lang w:val="en-IE"/>
        </w:rPr>
        <w:lastRenderedPageBreak/>
        <w:t>Time Sequence Diagrams</w:t>
      </w:r>
      <w:bookmarkEnd w:id="2605"/>
      <w:bookmarkEnd w:id="2606"/>
      <w:bookmarkEnd w:id="2607"/>
      <w:bookmarkEnd w:id="2608"/>
      <w:bookmarkEnd w:id="2609"/>
      <w:bookmarkEnd w:id="2615"/>
      <w:bookmarkEnd w:id="2616"/>
      <w:bookmarkEnd w:id="2617"/>
      <w:bookmarkEnd w:id="2618"/>
      <w:bookmarkEnd w:id="2619"/>
      <w:bookmarkEnd w:id="2620"/>
      <w:r w:rsidR="005F10B0" w:rsidRPr="00FF19B1">
        <w:rPr>
          <w:lang w:val="en-IE"/>
        </w:rPr>
        <w:t xml:space="preserve"> </w:t>
      </w:r>
      <w:r w:rsidR="00A805FF" w:rsidRPr="00FF19B1">
        <w:rPr>
          <w:lang w:val="en-IE"/>
        </w:rPr>
        <w:t>–</w:t>
      </w:r>
      <w:r w:rsidR="005F10B0" w:rsidRPr="00FF19B1">
        <w:rPr>
          <w:lang w:val="en-IE"/>
        </w:rPr>
        <w:t xml:space="preserve"> </w:t>
      </w:r>
      <w:r w:rsidR="005F10B0" w:rsidRPr="00FF19B1">
        <w:rPr>
          <w:i w:val="0"/>
          <w:iCs/>
          <w:highlight w:val="lightGray"/>
          <w:lang w:val="en-IE"/>
        </w:rPr>
        <w:t>NO CHANGE</w:t>
      </w:r>
      <w:bookmarkEnd w:id="2621"/>
      <w:bookmarkEnd w:id="2622"/>
    </w:p>
    <w:p w14:paraId="29D54E9F" w14:textId="2422F012" w:rsidR="008F7E57" w:rsidRPr="00FF19B1" w:rsidRDefault="00E1232B">
      <w:pPr>
        <w:rPr>
          <w:lang w:val="en-IE"/>
        </w:rPr>
      </w:pPr>
      <w:r w:rsidRPr="00FF19B1">
        <w:rPr>
          <w:lang w:val="en-IE"/>
        </w:rPr>
        <w:t xml:space="preserve">This </w:t>
      </w:r>
      <w:r w:rsidR="00574788" w:rsidRPr="00FF19B1">
        <w:rPr>
          <w:lang w:val="en-IE"/>
        </w:rPr>
        <w:t>section</w:t>
      </w:r>
      <w:r w:rsidRPr="00FF19B1">
        <w:rPr>
          <w:lang w:val="en-IE"/>
        </w:rPr>
        <w:t xml:space="preserve"> presents the Time Sequence Diagrams for </w:t>
      </w:r>
      <w:r w:rsidR="007B5F6D" w:rsidRPr="00FF19B1">
        <w:rPr>
          <w:lang w:val="en-IE"/>
        </w:rPr>
        <w:t>“</w:t>
      </w:r>
      <w:r w:rsidRPr="00FF19B1">
        <w:rPr>
          <w:lang w:val="en-IE"/>
        </w:rPr>
        <w:t xml:space="preserve">Handle Enquiry </w:t>
      </w:r>
      <w:r w:rsidR="007B5F6D" w:rsidRPr="00FF19B1">
        <w:rPr>
          <w:lang w:val="en-IE"/>
        </w:rPr>
        <w:t>/</w:t>
      </w:r>
      <w:r w:rsidRPr="00FF19B1">
        <w:rPr>
          <w:lang w:val="en-IE"/>
        </w:rPr>
        <w:t xml:space="preserve"> Handle Recovery</w:t>
      </w:r>
      <w:r w:rsidR="007B5F6D" w:rsidRPr="00FF19B1">
        <w:rPr>
          <w:lang w:val="en-IE"/>
        </w:rPr>
        <w:t>”</w:t>
      </w:r>
      <w:r w:rsidRPr="00FF19B1">
        <w:rPr>
          <w:lang w:val="en-IE"/>
        </w:rPr>
        <w:t xml:space="preserve"> as they will be supported in </w:t>
      </w:r>
      <w:r w:rsidR="00632B0A" w:rsidRPr="00FF19B1">
        <w:rPr>
          <w:lang w:val="en-IE"/>
        </w:rPr>
        <w:t>NCTS</w:t>
      </w:r>
      <w:r w:rsidR="003D46F3" w:rsidRPr="00FF19B1">
        <w:rPr>
          <w:lang w:val="en-IE"/>
        </w:rPr>
        <w:t>-P</w:t>
      </w:r>
      <w:r w:rsidR="00E45F4B" w:rsidRPr="00FF19B1">
        <w:rPr>
          <w:lang w:val="en-IE"/>
        </w:rPr>
        <w:t>6</w:t>
      </w:r>
      <w:r w:rsidRPr="00FF19B1">
        <w:rPr>
          <w:lang w:val="en-IE"/>
        </w:rPr>
        <w:t>. Therefore,</w:t>
      </w:r>
      <w:r w:rsidR="00AD57E0" w:rsidRPr="00FF19B1">
        <w:rPr>
          <w:lang w:val="en-IE"/>
        </w:rPr>
        <w:t xml:space="preserve"> t</w:t>
      </w:r>
      <w:r w:rsidRPr="00FF19B1">
        <w:rPr>
          <w:lang w:val="en-IE"/>
        </w:rPr>
        <w:t xml:space="preserve">his </w:t>
      </w:r>
      <w:r w:rsidR="00574788" w:rsidRPr="00FF19B1">
        <w:rPr>
          <w:lang w:val="en-IE"/>
        </w:rPr>
        <w:t>section</w:t>
      </w:r>
      <w:r w:rsidRPr="00FF19B1">
        <w:rPr>
          <w:lang w:val="en-IE"/>
        </w:rPr>
        <w:t xml:space="preserve"> is divided into two sub-</w:t>
      </w:r>
      <w:r w:rsidR="00574788" w:rsidRPr="00FF19B1">
        <w:rPr>
          <w:lang w:val="en-IE"/>
        </w:rPr>
        <w:t>sections</w:t>
      </w:r>
      <w:r w:rsidRPr="00FF19B1">
        <w:rPr>
          <w:lang w:val="en-IE"/>
        </w:rPr>
        <w:t>:</w:t>
      </w:r>
    </w:p>
    <w:p w14:paraId="7735ED32" w14:textId="77777777" w:rsidR="008F7E57" w:rsidRPr="00FF19B1" w:rsidRDefault="00810E4B" w:rsidP="00833A60">
      <w:pPr>
        <w:pStyle w:val="ListParagraph"/>
        <w:numPr>
          <w:ilvl w:val="0"/>
          <w:numId w:val="43"/>
        </w:numPr>
        <w:spacing w:before="0"/>
        <w:rPr>
          <w:lang w:val="en-IE"/>
        </w:rPr>
      </w:pPr>
      <w:r w:rsidRPr="00FF19B1">
        <w:rPr>
          <w:lang w:val="en-IE"/>
        </w:rPr>
        <w:t xml:space="preserve">Handle </w:t>
      </w:r>
      <w:r w:rsidR="00E1232B" w:rsidRPr="00FF19B1">
        <w:rPr>
          <w:lang w:val="en-IE"/>
        </w:rPr>
        <w:t>Enquiry Time Sequence Diagrams;</w:t>
      </w:r>
    </w:p>
    <w:p w14:paraId="6AD98349" w14:textId="77777777" w:rsidR="008F7E57" w:rsidRPr="00FF19B1" w:rsidRDefault="00810E4B" w:rsidP="00833A60">
      <w:pPr>
        <w:pStyle w:val="ListParagraph"/>
        <w:numPr>
          <w:ilvl w:val="0"/>
          <w:numId w:val="43"/>
        </w:numPr>
        <w:spacing w:before="0"/>
        <w:rPr>
          <w:lang w:val="en-IE"/>
        </w:rPr>
      </w:pPr>
      <w:r w:rsidRPr="00FF19B1">
        <w:rPr>
          <w:lang w:val="en-IE"/>
        </w:rPr>
        <w:t xml:space="preserve">Handle </w:t>
      </w:r>
      <w:r w:rsidR="00E1232B" w:rsidRPr="00FF19B1">
        <w:rPr>
          <w:lang w:val="en-IE"/>
        </w:rPr>
        <w:t>Recovery Time Sequence Diagrams</w:t>
      </w:r>
      <w:r w:rsidR="00AD57E0" w:rsidRPr="00FF19B1">
        <w:rPr>
          <w:lang w:val="en-IE"/>
        </w:rPr>
        <w:t>.</w:t>
      </w:r>
    </w:p>
    <w:p w14:paraId="358E658E" w14:textId="77777777" w:rsidR="008F7E57" w:rsidRPr="00FF19B1" w:rsidRDefault="00E1232B">
      <w:pPr>
        <w:rPr>
          <w:lang w:val="en-IE"/>
        </w:rPr>
      </w:pPr>
      <w:r w:rsidRPr="00FF19B1">
        <w:rPr>
          <w:lang w:val="en-IE"/>
        </w:rPr>
        <w:t>In the time sequence diagrams that follow, when more than one message starts from (or ends in) the same focus of control, this means these messages are sent (or received) shortly after each other. The arrows will appear close to each other in that case as well.</w:t>
      </w:r>
    </w:p>
    <w:p w14:paraId="39110163" w14:textId="77777777" w:rsidR="003C5DC6" w:rsidRPr="00FF19B1" w:rsidRDefault="003C5DC6" w:rsidP="003C5DC6">
      <w:pPr>
        <w:keepNext/>
        <w:jc w:val="center"/>
        <w:rPr>
          <w:lang w:val="en-IE"/>
        </w:rPr>
      </w:pPr>
      <w:r w:rsidRPr="00FF19B1">
        <w:rPr>
          <w:noProof/>
          <w:lang w:val="en-IE" w:eastAsia="en-IE"/>
        </w:rPr>
        <w:drawing>
          <wp:inline distT="0" distB="0" distL="0" distR="0" wp14:anchorId="1ECD4A5B" wp14:editId="5D76A91E">
            <wp:extent cx="5732145" cy="1803400"/>
            <wp:effectExtent l="0" t="0" r="1905" b="6350"/>
            <wp:docPr id="1762" name="Picture 1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2" name="Handle Enquiry and Recovery.png"/>
                    <pic:cNvPicPr/>
                  </pic:nvPicPr>
                  <pic:blipFill>
                    <a:blip r:embed="rId228" cstate="print">
                      <a:extLst>
                        <a:ext uri="{28A0092B-C50C-407E-A947-70E740481C1C}">
                          <a14:useLocalDpi xmlns:a14="http://schemas.microsoft.com/office/drawing/2010/main" val="0"/>
                        </a:ext>
                      </a:extLst>
                    </a:blip>
                    <a:stretch>
                      <a:fillRect/>
                    </a:stretch>
                  </pic:blipFill>
                  <pic:spPr>
                    <a:xfrm>
                      <a:off x="0" y="0"/>
                      <a:ext cx="5732145" cy="1803400"/>
                    </a:xfrm>
                    <a:prstGeom prst="rect">
                      <a:avLst/>
                    </a:prstGeom>
                  </pic:spPr>
                </pic:pic>
              </a:graphicData>
            </a:graphic>
          </wp:inline>
        </w:drawing>
      </w:r>
    </w:p>
    <w:p w14:paraId="6F91A2EB" w14:textId="1A28CAA4" w:rsidR="00F632DC" w:rsidRPr="00FF19B1" w:rsidRDefault="003C5DC6" w:rsidP="003C5DC6">
      <w:pPr>
        <w:pStyle w:val="Caption"/>
        <w:rPr>
          <w:lang w:val="en-IE"/>
        </w:rPr>
      </w:pPr>
      <w:bookmarkStart w:id="2623" w:name="_Toc43942822"/>
      <w:bookmarkStart w:id="2624" w:name="_Toc69724534"/>
      <w:bookmarkStart w:id="2625" w:name="_Toc97296602"/>
      <w:bookmarkStart w:id="2626" w:name="_Toc172912894"/>
      <w:bookmarkStart w:id="2627" w:name="_Toc20226642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146</w:t>
      </w:r>
      <w:r w:rsidRPr="00FF19B1">
        <w:rPr>
          <w:lang w:val="en-IE"/>
        </w:rPr>
        <w:fldChar w:fldCharType="end"/>
      </w:r>
      <w:r w:rsidRPr="00FF19B1">
        <w:rPr>
          <w:lang w:val="en-IE"/>
        </w:rPr>
        <w:t xml:space="preserve">: Handle </w:t>
      </w:r>
      <w:r w:rsidR="00585885" w:rsidRPr="00FF19B1">
        <w:rPr>
          <w:lang w:val="en-IE"/>
        </w:rPr>
        <w:t>Enquiry</w:t>
      </w:r>
      <w:r w:rsidRPr="00FF19B1">
        <w:rPr>
          <w:lang w:val="en-IE"/>
        </w:rPr>
        <w:t xml:space="preserve"> and handle </w:t>
      </w:r>
      <w:r w:rsidR="00585885" w:rsidRPr="00FF19B1">
        <w:rPr>
          <w:lang w:val="en-IE"/>
        </w:rPr>
        <w:t>Recovery</w:t>
      </w:r>
      <w:r w:rsidRPr="00FF19B1">
        <w:rPr>
          <w:lang w:val="en-IE"/>
        </w:rPr>
        <w:t xml:space="preserve"> scenario groups</w:t>
      </w:r>
      <w:bookmarkEnd w:id="2623"/>
      <w:bookmarkEnd w:id="2624"/>
      <w:bookmarkEnd w:id="2625"/>
      <w:bookmarkEnd w:id="2626"/>
      <w:bookmarkEnd w:id="2627"/>
    </w:p>
    <w:p w14:paraId="14EC09B7" w14:textId="26BE18F6" w:rsidR="009326B0" w:rsidRPr="00FF19B1" w:rsidRDefault="009326B0">
      <w:pPr>
        <w:spacing w:before="0"/>
        <w:jc w:val="left"/>
        <w:rPr>
          <w:lang w:val="en-IE"/>
        </w:rPr>
      </w:pPr>
      <w:r w:rsidRPr="00FF19B1">
        <w:rPr>
          <w:lang w:val="en-IE"/>
        </w:rPr>
        <w:br w:type="page"/>
      </w:r>
    </w:p>
    <w:p w14:paraId="32DAD0ED" w14:textId="4B770B87" w:rsidR="008F7E57" w:rsidRPr="00FF19B1" w:rsidRDefault="002A0661" w:rsidP="006053D9">
      <w:pPr>
        <w:pStyle w:val="Heading4"/>
        <w:rPr>
          <w:lang w:val="en-IE"/>
        </w:rPr>
      </w:pPr>
      <w:bookmarkStart w:id="2628" w:name="_Toc174772413"/>
      <w:bookmarkStart w:id="2629" w:name="_Toc174262455"/>
      <w:bookmarkStart w:id="2630" w:name="_Ref14879294"/>
      <w:bookmarkStart w:id="2631" w:name="_Toc45648855"/>
      <w:bookmarkStart w:id="2632" w:name="_Toc68274270"/>
      <w:r w:rsidRPr="00FF19B1">
        <w:rPr>
          <w:lang w:val="en-IE"/>
        </w:rPr>
        <w:lastRenderedPageBreak/>
        <w:t>T-ENR-ENQ-</w:t>
      </w:r>
      <w:r w:rsidR="00E1232B" w:rsidRPr="00FF19B1">
        <w:rPr>
          <w:lang w:val="en-IE"/>
        </w:rPr>
        <w:t>Handle Enquiry</w:t>
      </w:r>
      <w:bookmarkEnd w:id="2628"/>
      <w:bookmarkEnd w:id="2629"/>
      <w:r w:rsidR="00B77A78" w:rsidRPr="00FF19B1">
        <w:rPr>
          <w:lang w:val="en-IE"/>
        </w:rPr>
        <w:t xml:space="preserve"> (ENQ)</w:t>
      </w:r>
      <w:bookmarkEnd w:id="2630"/>
      <w:bookmarkEnd w:id="2631"/>
      <w:bookmarkEnd w:id="2632"/>
      <w:r w:rsidR="005F10B0" w:rsidRPr="00FF19B1">
        <w:rPr>
          <w:lang w:val="en-IE"/>
        </w:rPr>
        <w:t xml:space="preserve"> </w:t>
      </w:r>
      <w:r w:rsidR="00A805FF" w:rsidRPr="00FF19B1">
        <w:rPr>
          <w:lang w:val="en-IE"/>
        </w:rPr>
        <w:t>–</w:t>
      </w:r>
      <w:r w:rsidR="005F10B0" w:rsidRPr="00FF19B1">
        <w:rPr>
          <w:lang w:val="en-IE"/>
        </w:rPr>
        <w:t xml:space="preserve"> </w:t>
      </w:r>
      <w:r w:rsidR="005F10B0" w:rsidRPr="00FF19B1">
        <w:rPr>
          <w:highlight w:val="lightGray"/>
          <w:lang w:val="en-IE"/>
        </w:rPr>
        <w:t>NO CHANGE</w:t>
      </w:r>
    </w:p>
    <w:p w14:paraId="0F8DF3DC" w14:textId="78EE9072" w:rsidR="008F7E57" w:rsidRPr="00FF19B1" w:rsidRDefault="004861D2">
      <w:pPr>
        <w:spacing w:before="120"/>
        <w:rPr>
          <w:lang w:val="en-IE"/>
        </w:rPr>
      </w:pPr>
      <w:r w:rsidRPr="00FF19B1">
        <w:rPr>
          <w:lang w:val="en-IE"/>
        </w:rPr>
        <w:t>The “</w:t>
      </w:r>
      <w:r w:rsidR="00E1232B" w:rsidRPr="00FF19B1">
        <w:rPr>
          <w:lang w:val="en-IE"/>
        </w:rPr>
        <w:t>Handle Enquiry</w:t>
      </w:r>
      <w:r w:rsidRPr="00FF19B1">
        <w:rPr>
          <w:lang w:val="en-IE"/>
        </w:rPr>
        <w:t>” process</w:t>
      </w:r>
      <w:r w:rsidR="00E1232B" w:rsidRPr="00FF19B1">
        <w:rPr>
          <w:lang w:val="en-IE"/>
        </w:rPr>
        <w:t xml:space="preserve"> can be initiated when either the time allotted for</w:t>
      </w:r>
      <w:r w:rsidRPr="00FF19B1">
        <w:rPr>
          <w:lang w:val="en-IE"/>
        </w:rPr>
        <w:t xml:space="preserve"> the</w:t>
      </w:r>
      <w:r w:rsidR="00E1232B" w:rsidRPr="00FF19B1">
        <w:rPr>
          <w:lang w:val="en-IE"/>
        </w:rPr>
        <w:t xml:space="preserve"> receipt of movement arrival at destination (Time Limit – “Awaiting Receipt of Arrival Advice”), or the time for receipt of the control results from the </w:t>
      </w:r>
      <w:r w:rsidR="00FA4DDB" w:rsidRPr="00FF19B1">
        <w:rPr>
          <w:lang w:val="en-IE"/>
        </w:rPr>
        <w:t>Office of</w:t>
      </w:r>
      <w:r w:rsidR="00E1232B" w:rsidRPr="00FF19B1">
        <w:rPr>
          <w:lang w:val="en-IE"/>
        </w:rPr>
        <w:t xml:space="preserve"> Destination (Time Limit – “Awaiting Receipt of Control Results”) has expired. The </w:t>
      </w:r>
      <w:r w:rsidR="00FA4DDB" w:rsidRPr="00FF19B1">
        <w:rPr>
          <w:lang w:val="en-IE"/>
        </w:rPr>
        <w:t>Office of</w:t>
      </w:r>
      <w:r w:rsidR="00E1232B" w:rsidRPr="00FF19B1">
        <w:rPr>
          <w:lang w:val="en-IE"/>
        </w:rPr>
        <w:t xml:space="preserve"> Departure defines the value of the timers when the transit transaction is issued. The “Time to start </w:t>
      </w:r>
      <w:r w:rsidR="00585885" w:rsidRPr="00FF19B1">
        <w:rPr>
          <w:lang w:val="en-IE"/>
        </w:rPr>
        <w:t>Enquiry</w:t>
      </w:r>
      <w:r w:rsidR="00E1232B" w:rsidRPr="00FF19B1">
        <w:rPr>
          <w:lang w:val="en-IE"/>
        </w:rPr>
        <w:t xml:space="preserve">” comprises </w:t>
      </w:r>
      <w:r w:rsidR="00CF7801" w:rsidRPr="00FF19B1">
        <w:rPr>
          <w:lang w:val="en-IE"/>
        </w:rPr>
        <w:t>both aforementioned</w:t>
      </w:r>
      <w:r w:rsidR="00E1232B" w:rsidRPr="00FF19B1">
        <w:rPr>
          <w:lang w:val="en-IE"/>
        </w:rPr>
        <w:t xml:space="preserve"> timers. Its expiration is the indication that the </w:t>
      </w:r>
      <w:r w:rsidR="00585885" w:rsidRPr="00FF19B1">
        <w:rPr>
          <w:lang w:val="en-IE"/>
        </w:rPr>
        <w:t>Enquiry</w:t>
      </w:r>
      <w:r w:rsidR="00E1232B" w:rsidRPr="00FF19B1">
        <w:rPr>
          <w:lang w:val="en-IE"/>
        </w:rPr>
        <w:t xml:space="preserve"> procedure should start.</w:t>
      </w:r>
      <w:r w:rsidR="00C1613C" w:rsidRPr="00FF19B1">
        <w:rPr>
          <w:lang w:val="en-IE"/>
        </w:rPr>
        <w:t xml:space="preserve"> </w:t>
      </w:r>
      <w:r w:rsidR="00AC6A23" w:rsidRPr="00FF19B1">
        <w:rPr>
          <w:lang w:val="en-IE"/>
        </w:rPr>
        <w:t xml:space="preserve">The </w:t>
      </w:r>
      <w:r w:rsidR="00FA4DDB" w:rsidRPr="00FF19B1">
        <w:rPr>
          <w:lang w:val="en-IE"/>
        </w:rPr>
        <w:t>Office of</w:t>
      </w:r>
      <w:r w:rsidR="00AC6A23" w:rsidRPr="00FF19B1">
        <w:rPr>
          <w:lang w:val="en-IE"/>
        </w:rPr>
        <w:t xml:space="preserve"> Departure sends </w:t>
      </w:r>
      <w:r w:rsidR="001E188E" w:rsidRPr="00FF19B1">
        <w:rPr>
          <w:lang w:val="en-IE"/>
        </w:rPr>
        <w:t xml:space="preserve">a </w:t>
      </w:r>
      <w:r w:rsidR="00AC6A23" w:rsidRPr="00FF19B1">
        <w:rPr>
          <w:lang w:val="en-IE"/>
        </w:rPr>
        <w:t>request for information (</w:t>
      </w:r>
      <w:r w:rsidR="00585885" w:rsidRPr="00FF19B1">
        <w:rPr>
          <w:lang w:val="en-IE"/>
        </w:rPr>
        <w:t>Enquiry</w:t>
      </w:r>
      <w:r w:rsidR="00AC6A23" w:rsidRPr="00FF19B1">
        <w:rPr>
          <w:lang w:val="en-IE"/>
        </w:rPr>
        <w:t xml:space="preserve">) to the Holder of the Transit Procedure or to the </w:t>
      </w:r>
      <w:r w:rsidR="00FA4DDB" w:rsidRPr="00FF19B1">
        <w:rPr>
          <w:lang w:val="en-IE"/>
        </w:rPr>
        <w:t>Office of</w:t>
      </w:r>
      <w:r w:rsidR="00AC6A23" w:rsidRPr="00FF19B1">
        <w:rPr>
          <w:lang w:val="en-IE"/>
        </w:rPr>
        <w:t xml:space="preserve"> Destination within a period of </w:t>
      </w:r>
      <w:r w:rsidR="001E134F" w:rsidRPr="00FF19B1">
        <w:rPr>
          <w:lang w:val="en-IE"/>
        </w:rPr>
        <w:t xml:space="preserve">(7) </w:t>
      </w:r>
      <w:r w:rsidR="00AC6A23" w:rsidRPr="00FF19B1">
        <w:rPr>
          <w:lang w:val="en-IE"/>
        </w:rPr>
        <w:t xml:space="preserve">seven days after the expiry of the </w:t>
      </w:r>
      <w:r w:rsidR="00153CC5" w:rsidRPr="00FF19B1">
        <w:rPr>
          <w:lang w:val="en-IE"/>
        </w:rPr>
        <w:t>Time Limit – “Awaiting Receipt of Arrival Advice” or the Time Limit – “Awaiting Receipt of Control Results”</w:t>
      </w:r>
      <w:r w:rsidR="00AC6A23" w:rsidRPr="00FF19B1">
        <w:rPr>
          <w:lang w:val="en-IE"/>
        </w:rPr>
        <w:t>.</w:t>
      </w:r>
      <w:r w:rsidR="00781F99" w:rsidRPr="00FF19B1">
        <w:rPr>
          <w:lang w:val="en-IE"/>
        </w:rPr>
        <w:t xml:space="preserve"> </w:t>
      </w:r>
      <w:r w:rsidR="00D76A39" w:rsidRPr="00FF19B1">
        <w:rPr>
          <w:lang w:val="en-IE"/>
        </w:rPr>
        <w:t>However, if, before the expiry of those time-limits</w:t>
      </w:r>
      <w:r w:rsidR="00D0455A" w:rsidRPr="00FF19B1">
        <w:rPr>
          <w:lang w:val="en-IE"/>
        </w:rPr>
        <w:t>, the</w:t>
      </w:r>
      <w:r w:rsidR="00D76A39" w:rsidRPr="00FF19B1">
        <w:rPr>
          <w:lang w:val="en-IE"/>
        </w:rPr>
        <w:t xml:space="preserve"> </w:t>
      </w:r>
      <w:r w:rsidR="000E70EF" w:rsidRPr="00FF19B1">
        <w:rPr>
          <w:lang w:val="en-IE"/>
        </w:rPr>
        <w:t>Competent Authority of Enquiry at Departure</w:t>
      </w:r>
      <w:r w:rsidR="00D76A39" w:rsidRPr="00FF19B1">
        <w:rPr>
          <w:lang w:val="en-IE"/>
        </w:rPr>
        <w:t xml:space="preserve"> receives information that the transit procedure has not been ended correctly, or suspects that to be the case, it shall send the request without delay.</w:t>
      </w:r>
    </w:p>
    <w:p w14:paraId="53D0F7A4" w14:textId="588CC5F6" w:rsidR="008F7E57" w:rsidRPr="00FF19B1" w:rsidRDefault="00E1232B">
      <w:pPr>
        <w:rPr>
          <w:lang w:val="en-IE"/>
        </w:rPr>
      </w:pPr>
      <w:r w:rsidRPr="00FF19B1">
        <w:rPr>
          <w:lang w:val="en-IE"/>
        </w:rPr>
        <w:t xml:space="preserve">The following dates trigger the </w:t>
      </w:r>
      <w:r w:rsidR="00585885" w:rsidRPr="00FF19B1">
        <w:rPr>
          <w:lang w:val="en-IE"/>
        </w:rPr>
        <w:t>Enquiry</w:t>
      </w:r>
      <w:r w:rsidRPr="00FF19B1">
        <w:rPr>
          <w:lang w:val="en-IE"/>
        </w:rPr>
        <w:t xml:space="preserve"> process:</w:t>
      </w:r>
    </w:p>
    <w:p w14:paraId="3AE8668D" w14:textId="6E1148B3" w:rsidR="001C707E" w:rsidRPr="00FF19B1" w:rsidRDefault="00E1232B" w:rsidP="00833A60">
      <w:pPr>
        <w:numPr>
          <w:ilvl w:val="0"/>
          <w:numId w:val="32"/>
        </w:numPr>
        <w:tabs>
          <w:tab w:val="left" w:pos="851"/>
        </w:tabs>
        <w:spacing w:before="0"/>
        <w:ind w:left="851" w:hanging="284"/>
        <w:rPr>
          <w:lang w:val="en-IE"/>
        </w:rPr>
      </w:pPr>
      <w:r w:rsidRPr="00FF19B1">
        <w:rPr>
          <w:lang w:val="en-IE"/>
        </w:rPr>
        <w:t xml:space="preserve">The expected arrival date of the movement at the </w:t>
      </w:r>
      <w:r w:rsidR="00FA4DDB" w:rsidRPr="00FF19B1">
        <w:rPr>
          <w:lang w:val="en-IE"/>
        </w:rPr>
        <w:t>Office of</w:t>
      </w:r>
      <w:r w:rsidRPr="00FF19B1">
        <w:rPr>
          <w:lang w:val="en-IE"/>
        </w:rPr>
        <w:t xml:space="preserve"> Destination</w:t>
      </w:r>
      <w:r w:rsidR="004B5417" w:rsidRPr="00FF19B1">
        <w:rPr>
          <w:lang w:val="en-IE"/>
        </w:rPr>
        <w:t xml:space="preserve">. </w:t>
      </w:r>
      <w:r w:rsidRPr="00FF19B1">
        <w:rPr>
          <w:lang w:val="en-IE"/>
        </w:rPr>
        <w:t xml:space="preserve">The system at the </w:t>
      </w:r>
      <w:r w:rsidR="00FA4DDB" w:rsidRPr="00FF19B1">
        <w:rPr>
          <w:lang w:val="en-IE"/>
        </w:rPr>
        <w:t>Office of</w:t>
      </w:r>
      <w:r w:rsidRPr="00FF19B1">
        <w:rPr>
          <w:lang w:val="en-IE"/>
        </w:rPr>
        <w:t xml:space="preserve"> Departure will propose the default value </w:t>
      </w:r>
      <w:r w:rsidR="004B5417" w:rsidRPr="00FF19B1">
        <w:rPr>
          <w:lang w:val="en-IE"/>
        </w:rPr>
        <w:t xml:space="preserve">of the arrival date </w:t>
      </w:r>
      <w:r w:rsidRPr="00FF19B1">
        <w:rPr>
          <w:lang w:val="en-IE"/>
        </w:rPr>
        <w:t>to the Customs Officer who will be able to overwrite it</w:t>
      </w:r>
      <w:r w:rsidR="004B5417" w:rsidRPr="00FF19B1">
        <w:rPr>
          <w:lang w:val="en-IE"/>
        </w:rPr>
        <w:t>, if necessary;</w:t>
      </w:r>
    </w:p>
    <w:p w14:paraId="7FE2C9AB" w14:textId="6FD955F0" w:rsidR="006A1CD0" w:rsidRPr="00FF19B1" w:rsidRDefault="001C707E" w:rsidP="00833A60">
      <w:pPr>
        <w:numPr>
          <w:ilvl w:val="0"/>
          <w:numId w:val="32"/>
        </w:numPr>
        <w:tabs>
          <w:tab w:val="left" w:pos="851"/>
        </w:tabs>
        <w:spacing w:before="0"/>
        <w:ind w:left="851" w:hanging="284"/>
        <w:rPr>
          <w:lang w:val="en-IE"/>
        </w:rPr>
      </w:pPr>
      <w:r w:rsidRPr="00FF19B1">
        <w:rPr>
          <w:lang w:val="en-IE"/>
        </w:rPr>
        <w:t xml:space="preserve">The date when the control results are expected from the </w:t>
      </w:r>
      <w:r w:rsidR="00FA4DDB" w:rsidRPr="00FF19B1">
        <w:rPr>
          <w:lang w:val="en-IE"/>
        </w:rPr>
        <w:t>Office of</w:t>
      </w:r>
      <w:r w:rsidRPr="00FF19B1">
        <w:rPr>
          <w:lang w:val="en-IE"/>
        </w:rPr>
        <w:t xml:space="preserve"> Destination. This date is the expected arrival date plus a grace period (i.e. the message IE018 should be transmitted </w:t>
      </w:r>
      <w:r w:rsidR="00A73A83" w:rsidRPr="00FF19B1">
        <w:rPr>
          <w:lang w:val="en-IE"/>
        </w:rPr>
        <w:t xml:space="preserve">to the </w:t>
      </w:r>
      <w:r w:rsidR="00FA4DDB" w:rsidRPr="00FF19B1">
        <w:rPr>
          <w:lang w:val="en-IE"/>
        </w:rPr>
        <w:t>Office of</w:t>
      </w:r>
      <w:r w:rsidR="00A73A83" w:rsidRPr="00FF19B1">
        <w:rPr>
          <w:lang w:val="en-IE"/>
        </w:rPr>
        <w:t xml:space="preserve"> Departure </w:t>
      </w:r>
      <w:r w:rsidRPr="00FF19B1">
        <w:rPr>
          <w:lang w:val="en-IE"/>
        </w:rPr>
        <w:t xml:space="preserve">within </w:t>
      </w:r>
      <w:r w:rsidR="000639F2" w:rsidRPr="00FF19B1">
        <w:rPr>
          <w:lang w:val="en-IE"/>
        </w:rPr>
        <w:t>six (</w:t>
      </w:r>
      <w:r w:rsidRPr="00FF19B1">
        <w:rPr>
          <w:lang w:val="en-IE"/>
        </w:rPr>
        <w:t>6</w:t>
      </w:r>
      <w:r w:rsidR="000639F2" w:rsidRPr="00FF19B1">
        <w:rPr>
          <w:lang w:val="en-IE"/>
        </w:rPr>
        <w:t>)</w:t>
      </w:r>
      <w:r w:rsidRPr="00FF19B1">
        <w:rPr>
          <w:lang w:val="en-IE"/>
        </w:rPr>
        <w:t xml:space="preserve"> days</w:t>
      </w:r>
      <w:r w:rsidR="00A73A83" w:rsidRPr="00FF19B1">
        <w:rPr>
          <w:lang w:val="en-IE"/>
        </w:rPr>
        <w:t xml:space="preserve"> after the arrival of the movement at the </w:t>
      </w:r>
      <w:r w:rsidR="00FA4DDB" w:rsidRPr="00FF19B1">
        <w:rPr>
          <w:lang w:val="en-IE"/>
        </w:rPr>
        <w:t>Office of</w:t>
      </w:r>
      <w:r w:rsidR="00A73A83" w:rsidRPr="00FF19B1">
        <w:rPr>
          <w:lang w:val="en-IE"/>
        </w:rPr>
        <w:t xml:space="preserve"> </w:t>
      </w:r>
      <w:r w:rsidR="00271299" w:rsidRPr="00FF19B1">
        <w:rPr>
          <w:lang w:val="en-IE"/>
        </w:rPr>
        <w:t>Destination</w:t>
      </w:r>
      <w:r w:rsidR="003C499A" w:rsidRPr="00FF19B1">
        <w:rPr>
          <w:lang w:val="en-IE"/>
        </w:rPr>
        <w:t>)</w:t>
      </w:r>
      <w:r w:rsidR="00271299" w:rsidRPr="00FF19B1">
        <w:rPr>
          <w:lang w:val="en-IE"/>
        </w:rPr>
        <w:t xml:space="preserve">. </w:t>
      </w:r>
      <w:r w:rsidR="00E150D7" w:rsidRPr="00FF19B1">
        <w:rPr>
          <w:lang w:val="en-IE"/>
        </w:rPr>
        <w:t>In case of transit by railway, this period should be extended to twelve (12) days</w:t>
      </w:r>
      <w:r w:rsidR="000D14DA" w:rsidRPr="00FF19B1">
        <w:rPr>
          <w:lang w:val="en-IE"/>
        </w:rPr>
        <w:t>,</w:t>
      </w:r>
      <w:r w:rsidR="00E150D7" w:rsidRPr="00FF19B1">
        <w:rPr>
          <w:lang w:val="en-IE"/>
        </w:rPr>
        <w:t xml:space="preserve"> when goods are carried by rail and one or more carriages or wagons are withdrawn from a set of coupled railway carriages or wagons due to technical problems, as referred to in Article 305(4) of the UCC IA</w:t>
      </w:r>
      <w:r w:rsidR="009F7924" w:rsidRPr="00FF19B1">
        <w:rPr>
          <w:lang w:val="en-IE"/>
        </w:rPr>
        <w:t xml:space="preserve"> [</w:t>
      </w:r>
      <w:r w:rsidR="006A1CD0" w:rsidRPr="00FF19B1">
        <w:rPr>
          <w:lang w:val="en-IE"/>
        </w:rPr>
        <w:fldChar w:fldCharType="begin"/>
      </w:r>
      <w:r w:rsidR="006A1CD0" w:rsidRPr="00FF19B1">
        <w:rPr>
          <w:lang w:val="en-IE"/>
        </w:rPr>
        <w:instrText xml:space="preserve"> REF A11 \h </w:instrText>
      </w:r>
      <w:r w:rsidR="006A1CD0" w:rsidRPr="00FF19B1">
        <w:rPr>
          <w:lang w:val="en-IE"/>
        </w:rPr>
      </w:r>
      <w:r w:rsidR="006A1CD0" w:rsidRPr="00FF19B1">
        <w:rPr>
          <w:lang w:val="en-IE"/>
        </w:rPr>
        <w:fldChar w:fldCharType="separate"/>
      </w:r>
      <w:r w:rsidR="003911F1" w:rsidRPr="00FF19B1">
        <w:rPr>
          <w:szCs w:val="24"/>
          <w:lang w:val="en-IE"/>
        </w:rPr>
        <w:t>A</w:t>
      </w:r>
      <w:r w:rsidR="003911F1">
        <w:rPr>
          <w:noProof/>
          <w:szCs w:val="24"/>
          <w:lang w:val="en-IE"/>
        </w:rPr>
        <w:t>11</w:t>
      </w:r>
      <w:r w:rsidR="006A1CD0" w:rsidRPr="00FF19B1">
        <w:rPr>
          <w:lang w:val="en-IE"/>
        </w:rPr>
        <w:fldChar w:fldCharType="end"/>
      </w:r>
      <w:r w:rsidR="009F7924" w:rsidRPr="00FF19B1">
        <w:rPr>
          <w:lang w:val="en-IE"/>
        </w:rPr>
        <w:t>]</w:t>
      </w:r>
      <w:r w:rsidRPr="00FF19B1">
        <w:rPr>
          <w:lang w:val="en-IE"/>
        </w:rPr>
        <w:t>.</w:t>
      </w:r>
    </w:p>
    <w:p w14:paraId="2F9195CA" w14:textId="0A7496B2" w:rsidR="008F7E57" w:rsidRPr="00FF19B1" w:rsidRDefault="00E1232B">
      <w:pPr>
        <w:rPr>
          <w:lang w:val="en-IE"/>
        </w:rPr>
      </w:pPr>
      <w:r w:rsidRPr="00FF19B1">
        <w:rPr>
          <w:lang w:val="en-IE"/>
        </w:rPr>
        <w:t xml:space="preserve">The “Time to start </w:t>
      </w:r>
      <w:r w:rsidR="00585885" w:rsidRPr="00FF19B1">
        <w:rPr>
          <w:lang w:val="en-IE"/>
        </w:rPr>
        <w:t>Enquiry</w:t>
      </w:r>
      <w:r w:rsidRPr="00FF19B1">
        <w:rPr>
          <w:lang w:val="en-IE"/>
        </w:rPr>
        <w:t xml:space="preserve">” timer stops when arrival advice is received at </w:t>
      </w:r>
      <w:r w:rsidR="00FA4DDB" w:rsidRPr="00FF19B1">
        <w:rPr>
          <w:lang w:val="en-IE"/>
        </w:rPr>
        <w:t>Office of</w:t>
      </w:r>
      <w:r w:rsidRPr="00FF19B1">
        <w:rPr>
          <w:lang w:val="en-IE"/>
        </w:rPr>
        <w:t xml:space="preserve"> Departure and/or control results are sent from the </w:t>
      </w:r>
      <w:r w:rsidR="00FA4DDB" w:rsidRPr="00FF19B1">
        <w:rPr>
          <w:lang w:val="en-IE"/>
        </w:rPr>
        <w:t>Office of</w:t>
      </w:r>
      <w:r w:rsidRPr="00FF19B1">
        <w:rPr>
          <w:lang w:val="en-IE"/>
        </w:rPr>
        <w:t xml:space="preserve"> Destination, or if Recovery is started. The specific timer can be </w:t>
      </w:r>
      <w:r w:rsidR="000E2DA6" w:rsidRPr="00FF19B1">
        <w:rPr>
          <w:lang w:val="en-IE"/>
        </w:rPr>
        <w:t>expired</w:t>
      </w:r>
      <w:r w:rsidRPr="00FF19B1">
        <w:rPr>
          <w:lang w:val="en-IE"/>
        </w:rPr>
        <w:t xml:space="preserve"> manually by the Customs Officer at the Competent Authority of Enquiry (at Departure) in specific cases like a fraud suspicion or an occurrence of an abnormal incident.</w:t>
      </w:r>
    </w:p>
    <w:p w14:paraId="7F2C21CC" w14:textId="6C6B4B98" w:rsidR="008F7E57" w:rsidRPr="00FF19B1" w:rsidRDefault="00E1232B">
      <w:pPr>
        <w:rPr>
          <w:lang w:val="en-IE"/>
        </w:rPr>
      </w:pPr>
      <w:r w:rsidRPr="00FF19B1">
        <w:rPr>
          <w:lang w:val="en-IE"/>
        </w:rPr>
        <w:t xml:space="preserve">The expiration of either of the timers (“Awaiting Receipt of Arrival Advice” or “Awaiting Receipt of Control Results”) is the indication that the </w:t>
      </w:r>
      <w:r w:rsidR="00585885" w:rsidRPr="00FF19B1">
        <w:rPr>
          <w:lang w:val="en-IE"/>
        </w:rPr>
        <w:t>Enquiry</w:t>
      </w:r>
      <w:r w:rsidRPr="00FF19B1">
        <w:rPr>
          <w:lang w:val="en-IE"/>
        </w:rPr>
        <w:t xml:space="preserve"> procedure should start. </w:t>
      </w:r>
      <w:r w:rsidR="00186379" w:rsidRPr="00FF19B1">
        <w:rPr>
          <w:lang w:val="en-IE"/>
        </w:rPr>
        <w:t xml:space="preserve">As soon as any of the </w:t>
      </w:r>
      <w:r w:rsidR="00CF7801" w:rsidRPr="00FF19B1">
        <w:rPr>
          <w:lang w:val="en-IE"/>
        </w:rPr>
        <w:t>timers</w:t>
      </w:r>
      <w:r w:rsidR="00186379" w:rsidRPr="00FF19B1">
        <w:rPr>
          <w:lang w:val="en-IE"/>
        </w:rPr>
        <w:t xml:space="preserve"> expires</w:t>
      </w:r>
      <w:r w:rsidR="00D0455A" w:rsidRPr="00FF19B1">
        <w:rPr>
          <w:lang w:val="en-IE"/>
        </w:rPr>
        <w:t>, the</w:t>
      </w:r>
      <w:r w:rsidRPr="00FF19B1">
        <w:rPr>
          <w:lang w:val="en-IE"/>
        </w:rPr>
        <w:t xml:space="preserve"> Competent Authority of Enquiry (at Departure) sends the ‘Status Request’ C_STD_REQ (</w:t>
      </w:r>
      <w:r w:rsidR="009A3A7D" w:rsidRPr="00FF19B1">
        <w:rPr>
          <w:lang w:val="en-IE"/>
        </w:rPr>
        <w:t>IE094</w:t>
      </w:r>
      <w:r w:rsidRPr="00FF19B1">
        <w:rPr>
          <w:lang w:val="en-IE"/>
        </w:rPr>
        <w:t xml:space="preserve">) </w:t>
      </w:r>
      <w:r w:rsidR="00672029" w:rsidRPr="00FF19B1">
        <w:rPr>
          <w:lang w:val="en-IE"/>
        </w:rPr>
        <w:t xml:space="preserve">message </w:t>
      </w:r>
      <w:r w:rsidRPr="00FF19B1">
        <w:rPr>
          <w:lang w:val="en-IE"/>
        </w:rPr>
        <w:t xml:space="preserve">to the declared </w:t>
      </w:r>
      <w:r w:rsidR="00FA4DDB" w:rsidRPr="00FF19B1">
        <w:rPr>
          <w:lang w:val="en-IE"/>
        </w:rPr>
        <w:t>Office of</w:t>
      </w:r>
      <w:r w:rsidRPr="00FF19B1">
        <w:rPr>
          <w:lang w:val="en-IE"/>
        </w:rPr>
        <w:t xml:space="preserve"> Destination</w:t>
      </w:r>
      <w:r w:rsidR="0095631F" w:rsidRPr="00FF19B1">
        <w:rPr>
          <w:lang w:val="en-IE"/>
        </w:rPr>
        <w:t>, which</w:t>
      </w:r>
      <w:r w:rsidR="002E503E" w:rsidRPr="00FF19B1">
        <w:rPr>
          <w:lang w:val="en-IE"/>
        </w:rPr>
        <w:t xml:space="preserve"> replies with the ‘Status Response’ C_STD_RSP (</w:t>
      </w:r>
      <w:r w:rsidR="009A3A7D" w:rsidRPr="00FF19B1">
        <w:rPr>
          <w:lang w:val="en-IE"/>
        </w:rPr>
        <w:t>IE095</w:t>
      </w:r>
      <w:r w:rsidR="002E503E" w:rsidRPr="00FF19B1">
        <w:rPr>
          <w:lang w:val="en-IE"/>
        </w:rPr>
        <w:t>)</w:t>
      </w:r>
      <w:r w:rsidR="00E50C8A" w:rsidRPr="00FF19B1">
        <w:rPr>
          <w:lang w:val="en-IE"/>
        </w:rPr>
        <w:t xml:space="preserve"> message.</w:t>
      </w:r>
      <w:r w:rsidR="001A0F2E" w:rsidRPr="00FF19B1">
        <w:rPr>
          <w:lang w:val="en-IE"/>
        </w:rPr>
        <w:t xml:space="preserve"> In the ‘Status Request’ C_STD_REQ (IE094) message, the state anterior to the Enquiry states (“Movement Released” and “Arrived”) is placed. In this way, the Office of Destination will always know which of the messages, ‘Arrival Advice’ C_ARR_ADV (IE006) or/and ‘Destination Control Results’ C_DES_CON (IE018) needs to be sent to the Office of Departure.</w:t>
      </w:r>
    </w:p>
    <w:p w14:paraId="5B1990E2" w14:textId="69457FA1" w:rsidR="008F7E57" w:rsidRPr="00FF19B1" w:rsidRDefault="00A11CBB">
      <w:pPr>
        <w:rPr>
          <w:lang w:val="en-IE"/>
        </w:rPr>
      </w:pPr>
      <w:r w:rsidRPr="00FF19B1">
        <w:rPr>
          <w:lang w:val="en-IE"/>
        </w:rPr>
        <w:t>However, if</w:t>
      </w:r>
      <w:r w:rsidR="002E503E" w:rsidRPr="00FF19B1">
        <w:rPr>
          <w:lang w:val="en-IE"/>
        </w:rPr>
        <w:t xml:space="preserve"> after the exchange of the </w:t>
      </w:r>
      <w:r w:rsidR="004A3586" w:rsidRPr="00FF19B1">
        <w:rPr>
          <w:lang w:val="en-IE"/>
        </w:rPr>
        <w:t xml:space="preserve">‘Status Request’ C_STD_REQ (IE094) </w:t>
      </w:r>
      <w:r w:rsidR="002E503E" w:rsidRPr="00FF19B1">
        <w:rPr>
          <w:lang w:val="en-IE"/>
        </w:rPr>
        <w:t>/</w:t>
      </w:r>
      <w:r w:rsidR="004A3586" w:rsidRPr="00FF19B1">
        <w:rPr>
          <w:lang w:val="en-IE"/>
        </w:rPr>
        <w:t xml:space="preserve"> ‘Status Response’ C_STD_RSP (IE095)</w:t>
      </w:r>
      <w:r w:rsidR="002E503E" w:rsidRPr="00FF19B1">
        <w:rPr>
          <w:lang w:val="en-IE"/>
        </w:rPr>
        <w:t>, it is proved that the statuses between Offices of Departure and Destination are not synchroni</w:t>
      </w:r>
      <w:r w:rsidR="00A00E04" w:rsidRPr="00FF19B1">
        <w:rPr>
          <w:lang w:val="en-IE"/>
        </w:rPr>
        <w:t>s</w:t>
      </w:r>
      <w:r w:rsidR="002E503E" w:rsidRPr="00FF19B1">
        <w:rPr>
          <w:lang w:val="en-IE"/>
        </w:rPr>
        <w:t>ed</w:t>
      </w:r>
      <w:r w:rsidR="00D0455A" w:rsidRPr="00FF19B1">
        <w:rPr>
          <w:lang w:val="en-IE"/>
        </w:rPr>
        <w:t>, the</w:t>
      </w:r>
      <w:r w:rsidR="002E503E" w:rsidRPr="00FF19B1">
        <w:rPr>
          <w:lang w:val="en-IE"/>
        </w:rPr>
        <w:t xml:space="preserve"> </w:t>
      </w:r>
      <w:r w:rsidR="00FA4DDB" w:rsidRPr="00FF19B1">
        <w:rPr>
          <w:lang w:val="en-IE"/>
        </w:rPr>
        <w:t>Office of</w:t>
      </w:r>
      <w:r w:rsidR="002E503E" w:rsidRPr="00FF19B1">
        <w:rPr>
          <w:lang w:val="en-IE"/>
        </w:rPr>
        <w:t xml:space="preserve"> Destination forwards to the </w:t>
      </w:r>
      <w:r w:rsidR="00FA4DDB" w:rsidRPr="00FF19B1">
        <w:rPr>
          <w:lang w:val="en-IE"/>
        </w:rPr>
        <w:t>Office of</w:t>
      </w:r>
      <w:r w:rsidR="002E503E" w:rsidRPr="00FF19B1">
        <w:rPr>
          <w:lang w:val="en-IE"/>
        </w:rPr>
        <w:t xml:space="preserve"> Departure </w:t>
      </w:r>
      <w:r w:rsidR="00E1232B" w:rsidRPr="00FF19B1">
        <w:rPr>
          <w:lang w:val="en-IE"/>
        </w:rPr>
        <w:t>the ‘Arrival Advice’ C_AAR_ADV (IE006) and/or the ‘Destination Control Results’ C_DES_CON (IE018)</w:t>
      </w:r>
      <w:r w:rsidR="002E503E" w:rsidRPr="00FF19B1">
        <w:rPr>
          <w:lang w:val="en-IE"/>
        </w:rPr>
        <w:t>, which</w:t>
      </w:r>
      <w:r w:rsidR="00E1232B" w:rsidRPr="00FF19B1">
        <w:rPr>
          <w:lang w:val="en-IE"/>
        </w:rPr>
        <w:t xml:space="preserve"> will resume the arrival process. Otherwise</w:t>
      </w:r>
      <w:r w:rsidR="00D0455A" w:rsidRPr="00FF19B1">
        <w:rPr>
          <w:lang w:val="en-IE"/>
        </w:rPr>
        <w:t>, the</w:t>
      </w:r>
      <w:r w:rsidR="00E1232B" w:rsidRPr="00FF19B1">
        <w:rPr>
          <w:lang w:val="en-IE"/>
        </w:rPr>
        <w:t xml:space="preserve"> Competent Authority of Enquiry (at Departure) </w:t>
      </w:r>
      <w:r w:rsidR="00CB1385" w:rsidRPr="00FF19B1">
        <w:rPr>
          <w:lang w:val="en-IE"/>
        </w:rPr>
        <w:t>decides</w:t>
      </w:r>
      <w:r w:rsidR="00E1232B" w:rsidRPr="00FF19B1">
        <w:rPr>
          <w:lang w:val="en-IE"/>
        </w:rPr>
        <w:t xml:space="preserve"> </w:t>
      </w:r>
      <w:r w:rsidR="00CB1385" w:rsidRPr="00FF19B1">
        <w:rPr>
          <w:lang w:val="en-IE"/>
        </w:rPr>
        <w:t xml:space="preserve">that </w:t>
      </w:r>
      <w:r w:rsidR="00E1232B" w:rsidRPr="00FF19B1">
        <w:rPr>
          <w:lang w:val="en-IE"/>
        </w:rPr>
        <w:t xml:space="preserve">the </w:t>
      </w:r>
      <w:r w:rsidR="00585885" w:rsidRPr="00FF19B1">
        <w:rPr>
          <w:lang w:val="en-IE"/>
        </w:rPr>
        <w:t>Enquiry</w:t>
      </w:r>
      <w:r w:rsidR="00E1232B" w:rsidRPr="00FF19B1">
        <w:rPr>
          <w:lang w:val="en-IE"/>
        </w:rPr>
        <w:t xml:space="preserve"> procedure</w:t>
      </w:r>
      <w:r w:rsidR="00CB1385" w:rsidRPr="00FF19B1">
        <w:rPr>
          <w:lang w:val="en-IE"/>
        </w:rPr>
        <w:t xml:space="preserve"> should start</w:t>
      </w:r>
      <w:r w:rsidR="00E1232B" w:rsidRPr="00FF19B1">
        <w:rPr>
          <w:lang w:val="en-IE"/>
        </w:rPr>
        <w:t>.</w:t>
      </w:r>
    </w:p>
    <w:p w14:paraId="7ED81F04" w14:textId="45CB0817" w:rsidR="008F7E57" w:rsidRPr="00FF19B1" w:rsidRDefault="00E1232B">
      <w:pPr>
        <w:rPr>
          <w:lang w:val="en-IE"/>
        </w:rPr>
      </w:pPr>
      <w:r w:rsidRPr="00FF19B1">
        <w:rPr>
          <w:lang w:val="en-IE"/>
        </w:rPr>
        <w:lastRenderedPageBreak/>
        <w:t xml:space="preserve">The Competent Authority of </w:t>
      </w:r>
      <w:r w:rsidR="002E503E" w:rsidRPr="00FF19B1">
        <w:rPr>
          <w:lang w:val="en-IE"/>
        </w:rPr>
        <w:t>Enquiry at</w:t>
      </w:r>
      <w:r w:rsidRPr="00FF19B1">
        <w:rPr>
          <w:lang w:val="en-IE"/>
        </w:rPr>
        <w:t xml:space="preserve"> </w:t>
      </w:r>
      <w:r w:rsidR="002E503E" w:rsidRPr="00FF19B1">
        <w:rPr>
          <w:lang w:val="en-IE"/>
        </w:rPr>
        <w:t>D</w:t>
      </w:r>
      <w:r w:rsidRPr="00FF19B1">
        <w:rPr>
          <w:lang w:val="en-IE"/>
        </w:rPr>
        <w:t xml:space="preserve">eparture initiates the </w:t>
      </w:r>
      <w:r w:rsidR="00585885" w:rsidRPr="00FF19B1">
        <w:rPr>
          <w:lang w:val="en-IE"/>
        </w:rPr>
        <w:t>Enquiry</w:t>
      </w:r>
      <w:r w:rsidRPr="00FF19B1">
        <w:rPr>
          <w:lang w:val="en-IE"/>
        </w:rPr>
        <w:t xml:space="preserve"> procedure by checking if they have received the ‘Arrival Advice’ C_ARR_ADV (IE006). </w:t>
      </w:r>
      <w:r w:rsidR="0045618E" w:rsidRPr="00FF19B1">
        <w:rPr>
          <w:lang w:val="en-IE"/>
        </w:rPr>
        <w:t>The timer “</w:t>
      </w:r>
      <w:r w:rsidR="00AA02A6" w:rsidRPr="00FF19B1">
        <w:rPr>
          <w:lang w:val="en-IE"/>
        </w:rPr>
        <w:t>Time to Enquire Holder on non-arrived movement</w:t>
      </w:r>
      <w:r w:rsidR="0045618E" w:rsidRPr="00FF19B1">
        <w:rPr>
          <w:lang w:val="en-IE"/>
        </w:rPr>
        <w:t>” starts.</w:t>
      </w:r>
      <w:r w:rsidR="00963840" w:rsidRPr="00FF19B1">
        <w:rPr>
          <w:lang w:val="en-IE"/>
        </w:rPr>
        <w:t xml:space="preserve"> </w:t>
      </w:r>
    </w:p>
    <w:p w14:paraId="442AD264" w14:textId="190230C0" w:rsidR="008F7E57" w:rsidRPr="00FF19B1" w:rsidRDefault="000B1A11">
      <w:pPr>
        <w:rPr>
          <w:lang w:val="en-IE"/>
        </w:rPr>
      </w:pPr>
      <w:r w:rsidRPr="00FF19B1">
        <w:rPr>
          <w:lang w:val="en-IE"/>
        </w:rPr>
        <w:t>If the ‘Arrival Advice’ C_ARR_ADV (IE006) is not available</w:t>
      </w:r>
      <w:r w:rsidR="00D0455A" w:rsidRPr="00FF19B1">
        <w:rPr>
          <w:lang w:val="en-IE"/>
        </w:rPr>
        <w:t>, the</w:t>
      </w:r>
      <w:r w:rsidRPr="00FF19B1">
        <w:rPr>
          <w:lang w:val="en-IE"/>
        </w:rPr>
        <w:t xml:space="preserve"> Competent Authority of Country of Departure checks the information on the Consignee and decides whether the information is sufficient or not. If it is considered insufficient</w:t>
      </w:r>
      <w:r w:rsidR="00D0455A" w:rsidRPr="00FF19B1">
        <w:rPr>
          <w:lang w:val="en-IE"/>
        </w:rPr>
        <w:t>, the</w:t>
      </w:r>
      <w:r w:rsidRPr="00FF19B1">
        <w:rPr>
          <w:lang w:val="en-IE"/>
        </w:rPr>
        <w:t xml:space="preserve"> Competent Authority sends the ‘Request on Non-Arrived Movement’ E_REQ_MOV (IE140) to the Holder of the Transit Procedure</w:t>
      </w:r>
      <w:r w:rsidR="00D0455A" w:rsidRPr="00FF19B1">
        <w:rPr>
          <w:lang w:val="en-IE"/>
        </w:rPr>
        <w:t>, the</w:t>
      </w:r>
      <w:r w:rsidRPr="00FF19B1">
        <w:rPr>
          <w:lang w:val="en-IE"/>
        </w:rPr>
        <w:t xml:space="preserve"> timer “</w:t>
      </w:r>
      <w:r w:rsidR="00AA02A6" w:rsidRPr="00FF19B1">
        <w:rPr>
          <w:lang w:val="en-IE"/>
        </w:rPr>
        <w:t>Time to Enquire Holder on non-arrived movement</w:t>
      </w:r>
      <w:r w:rsidRPr="00FF19B1">
        <w:rPr>
          <w:lang w:val="en-IE"/>
        </w:rPr>
        <w:t xml:space="preserve">” stops </w:t>
      </w:r>
      <w:r w:rsidR="00725A53" w:rsidRPr="00FF19B1">
        <w:rPr>
          <w:lang w:val="en-IE"/>
        </w:rPr>
        <w:t>and the</w:t>
      </w:r>
      <w:r w:rsidRPr="00FF19B1">
        <w:rPr>
          <w:lang w:val="en-IE"/>
        </w:rPr>
        <w:t xml:space="preserve"> timer “Wait for response IE141” starts. The Holder of the Transit Procedure must react within the time limit </w:t>
      </w:r>
      <w:r w:rsidR="002A139C" w:rsidRPr="00FF19B1">
        <w:rPr>
          <w:lang w:val="en-IE"/>
        </w:rPr>
        <w:t xml:space="preserve">of </w:t>
      </w:r>
      <w:r w:rsidR="007474C2" w:rsidRPr="00FF19B1">
        <w:rPr>
          <w:lang w:val="en-IE"/>
        </w:rPr>
        <w:t>twenty-</w:t>
      </w:r>
      <w:r w:rsidR="00A8742A" w:rsidRPr="00FF19B1">
        <w:rPr>
          <w:lang w:val="en-IE"/>
        </w:rPr>
        <w:t>eight (</w:t>
      </w:r>
      <w:r w:rsidR="002A139C" w:rsidRPr="00FF19B1">
        <w:rPr>
          <w:lang w:val="en-IE"/>
        </w:rPr>
        <w:t>28</w:t>
      </w:r>
      <w:r w:rsidR="00A8742A" w:rsidRPr="00FF19B1">
        <w:rPr>
          <w:lang w:val="en-IE"/>
        </w:rPr>
        <w:t>)</w:t>
      </w:r>
      <w:r w:rsidR="002A139C" w:rsidRPr="00FF19B1">
        <w:rPr>
          <w:lang w:val="en-IE"/>
        </w:rPr>
        <w:t xml:space="preserve"> days </w:t>
      </w:r>
      <w:r w:rsidRPr="00FF19B1">
        <w:rPr>
          <w:lang w:val="en-IE"/>
        </w:rPr>
        <w:t>and send the ‘Information about Non-Arrived Movement’ E_MOV_RSP (IE141)</w:t>
      </w:r>
      <w:r w:rsidR="000675DE" w:rsidRPr="00FF19B1">
        <w:rPr>
          <w:lang w:val="en-IE"/>
        </w:rPr>
        <w:t xml:space="preserve"> message</w:t>
      </w:r>
      <w:r w:rsidRPr="00FF19B1">
        <w:rPr>
          <w:lang w:val="en-IE"/>
        </w:rPr>
        <w:t xml:space="preserve">. If no information is provided within the time limit, it is considered to be a negative answer </w:t>
      </w:r>
      <w:r w:rsidR="00725A53" w:rsidRPr="00FF19B1">
        <w:rPr>
          <w:lang w:val="en-IE"/>
        </w:rPr>
        <w:t>and the</w:t>
      </w:r>
      <w:r w:rsidRPr="00FF19B1">
        <w:rPr>
          <w:lang w:val="en-IE"/>
        </w:rPr>
        <w:t xml:space="preserve"> system recommends initiation of </w:t>
      </w:r>
      <w:r w:rsidR="00585885" w:rsidRPr="00FF19B1">
        <w:rPr>
          <w:lang w:val="en-IE"/>
        </w:rPr>
        <w:t>Recovery</w:t>
      </w:r>
      <w:r w:rsidRPr="00FF19B1">
        <w:rPr>
          <w:lang w:val="en-IE"/>
        </w:rPr>
        <w:t xml:space="preserve"> to the Customs Officer</w:t>
      </w:r>
      <w:r w:rsidR="00836322" w:rsidRPr="00FF19B1">
        <w:rPr>
          <w:lang w:val="en-IE"/>
        </w:rPr>
        <w:t>. H</w:t>
      </w:r>
      <w:r w:rsidR="00313446" w:rsidRPr="00FF19B1">
        <w:rPr>
          <w:lang w:val="en-IE"/>
        </w:rPr>
        <w:t>owever</w:t>
      </w:r>
      <w:r w:rsidR="00D0455A" w:rsidRPr="00FF19B1">
        <w:rPr>
          <w:lang w:val="en-IE"/>
        </w:rPr>
        <w:t>, the</w:t>
      </w:r>
      <w:r w:rsidR="00313446" w:rsidRPr="00FF19B1">
        <w:rPr>
          <w:lang w:val="en-IE"/>
        </w:rPr>
        <w:t xml:space="preserve"> decision is </w:t>
      </w:r>
      <w:r w:rsidR="00EC7D2B" w:rsidRPr="00FF19B1">
        <w:rPr>
          <w:lang w:val="en-IE"/>
        </w:rPr>
        <w:t xml:space="preserve">always </w:t>
      </w:r>
      <w:r w:rsidR="00313446" w:rsidRPr="00FF19B1">
        <w:rPr>
          <w:lang w:val="en-IE"/>
        </w:rPr>
        <w:t>taken by th</w:t>
      </w:r>
      <w:r w:rsidR="008C576C" w:rsidRPr="00FF19B1">
        <w:rPr>
          <w:lang w:val="en-IE"/>
        </w:rPr>
        <w:t>e</w:t>
      </w:r>
      <w:r w:rsidR="00313446" w:rsidRPr="00FF19B1">
        <w:rPr>
          <w:lang w:val="en-IE"/>
        </w:rPr>
        <w:t xml:space="preserve"> C</w:t>
      </w:r>
      <w:r w:rsidR="00735A6B" w:rsidRPr="00FF19B1">
        <w:rPr>
          <w:lang w:val="en-IE"/>
        </w:rPr>
        <w:t>ompetent Authority of Enquiry</w:t>
      </w:r>
      <w:r w:rsidR="00313446" w:rsidRPr="00FF19B1">
        <w:rPr>
          <w:lang w:val="en-IE"/>
        </w:rPr>
        <w:t xml:space="preserve">, whether </w:t>
      </w:r>
      <w:r w:rsidR="00585885" w:rsidRPr="00FF19B1">
        <w:rPr>
          <w:lang w:val="en-IE"/>
        </w:rPr>
        <w:t>Recovery</w:t>
      </w:r>
      <w:r w:rsidR="00313446" w:rsidRPr="00FF19B1">
        <w:rPr>
          <w:lang w:val="en-IE"/>
        </w:rPr>
        <w:t xml:space="preserve"> has to be initiated or </w:t>
      </w:r>
      <w:r w:rsidR="00585885" w:rsidRPr="00FF19B1">
        <w:rPr>
          <w:lang w:val="en-IE"/>
        </w:rPr>
        <w:t>Enquiry</w:t>
      </w:r>
      <w:r w:rsidR="00313446" w:rsidRPr="00FF19B1">
        <w:rPr>
          <w:lang w:val="en-IE"/>
        </w:rPr>
        <w:t xml:space="preserve"> </w:t>
      </w:r>
      <w:r w:rsidR="00735A6B" w:rsidRPr="00FF19B1">
        <w:rPr>
          <w:lang w:val="en-IE"/>
        </w:rPr>
        <w:t xml:space="preserve">to be </w:t>
      </w:r>
      <w:r w:rsidR="00313446" w:rsidRPr="00FF19B1">
        <w:rPr>
          <w:lang w:val="en-IE"/>
        </w:rPr>
        <w:t xml:space="preserve">continued with the </w:t>
      </w:r>
      <w:r w:rsidR="00FA4DDB" w:rsidRPr="00FF19B1">
        <w:rPr>
          <w:lang w:val="en-IE"/>
        </w:rPr>
        <w:t>Office of</w:t>
      </w:r>
      <w:r w:rsidR="00313446" w:rsidRPr="00FF19B1">
        <w:rPr>
          <w:lang w:val="en-IE"/>
        </w:rPr>
        <w:t xml:space="preserve"> Destination.</w:t>
      </w:r>
    </w:p>
    <w:p w14:paraId="39D61C92" w14:textId="1D58706B" w:rsidR="008F7E57" w:rsidRPr="00FF19B1" w:rsidRDefault="00E1232B">
      <w:pPr>
        <w:rPr>
          <w:lang w:val="en-IE"/>
        </w:rPr>
      </w:pPr>
      <w:r w:rsidRPr="00FF19B1">
        <w:rPr>
          <w:lang w:val="en-IE"/>
        </w:rPr>
        <w:t>Either based on the information about the movement received from the Holder of the Transit Procedure or on the information it already had</w:t>
      </w:r>
      <w:r w:rsidR="00D0455A" w:rsidRPr="00FF19B1">
        <w:rPr>
          <w:lang w:val="en-IE"/>
        </w:rPr>
        <w:t>, the</w:t>
      </w:r>
      <w:r w:rsidRPr="00FF19B1">
        <w:rPr>
          <w:lang w:val="en-IE"/>
        </w:rPr>
        <w:t xml:space="preserve"> Competent Authority of Enquiry at Departure sends the </w:t>
      </w:r>
      <w:r w:rsidR="00F607D9" w:rsidRPr="00FF19B1">
        <w:rPr>
          <w:lang w:val="en-IE"/>
        </w:rPr>
        <w:t>‘Enquiry Request’ C_ENQ_REQ</w:t>
      </w:r>
      <w:r w:rsidR="00781F99" w:rsidRPr="00FF19B1">
        <w:rPr>
          <w:lang w:val="en-IE"/>
        </w:rPr>
        <w:t xml:space="preserve"> </w:t>
      </w:r>
      <w:r w:rsidR="00F607D9" w:rsidRPr="00FF19B1">
        <w:rPr>
          <w:lang w:val="en-IE"/>
        </w:rPr>
        <w:t>(IE142) message</w:t>
      </w:r>
      <w:r w:rsidRPr="00FF19B1">
        <w:rPr>
          <w:lang w:val="en-IE"/>
        </w:rPr>
        <w:t xml:space="preserve"> to the </w:t>
      </w:r>
      <w:r w:rsidR="00FA76D4" w:rsidRPr="00FF19B1">
        <w:rPr>
          <w:lang w:val="en-IE"/>
        </w:rPr>
        <w:t>Office of Destination</w:t>
      </w:r>
      <w:r w:rsidR="00A73CCC" w:rsidRPr="00FF19B1">
        <w:rPr>
          <w:lang w:val="en-IE"/>
        </w:rPr>
        <w:t xml:space="preserve"> or </w:t>
      </w:r>
      <w:r w:rsidR="004E46A0" w:rsidRPr="00FF19B1">
        <w:rPr>
          <w:lang w:val="en-IE"/>
        </w:rPr>
        <w:t xml:space="preserve">to </w:t>
      </w:r>
      <w:r w:rsidR="00A73CCC" w:rsidRPr="00FF19B1">
        <w:rPr>
          <w:lang w:val="en-IE"/>
        </w:rPr>
        <w:t>the Competent Authority of Enquiry at Destination</w:t>
      </w:r>
      <w:r w:rsidRPr="00FF19B1">
        <w:rPr>
          <w:lang w:val="en-IE"/>
        </w:rPr>
        <w:t xml:space="preserve">. The “Wait for </w:t>
      </w:r>
      <w:r w:rsidR="00585885" w:rsidRPr="00FF19B1">
        <w:rPr>
          <w:lang w:val="en-IE"/>
        </w:rPr>
        <w:t>Enquiry</w:t>
      </w:r>
      <w:r w:rsidRPr="00FF19B1">
        <w:rPr>
          <w:lang w:val="en-IE"/>
        </w:rPr>
        <w:t xml:space="preserve"> response” timer starts</w:t>
      </w:r>
      <w:r w:rsidR="00196263" w:rsidRPr="00FF19B1">
        <w:rPr>
          <w:lang w:val="en-IE"/>
        </w:rPr>
        <w:t>.</w:t>
      </w:r>
      <w:r w:rsidR="00823B40" w:rsidRPr="00FF19B1">
        <w:rPr>
          <w:lang w:val="en-IE"/>
        </w:rPr>
        <w:t xml:space="preserve"> </w:t>
      </w:r>
      <w:r w:rsidR="004323D6" w:rsidRPr="00FF19B1">
        <w:rPr>
          <w:lang w:val="en-IE"/>
        </w:rPr>
        <w:t>Its duration is manually set by the Officer at the Competent Authority of Enquiry at Departure and depends on whether the Competent Authority of Enquiry at Departure has satisfactory information or not.</w:t>
      </w:r>
      <w:r w:rsidR="006D0AB0" w:rsidRPr="00FF19B1">
        <w:rPr>
          <w:lang w:val="en-IE"/>
        </w:rPr>
        <w:t xml:space="preserve"> </w:t>
      </w:r>
      <w:r w:rsidR="004323D6" w:rsidRPr="00FF19B1">
        <w:rPr>
          <w:lang w:val="en-IE"/>
        </w:rPr>
        <w:t xml:space="preserve">Specifically, the Competent Authority of Enquiry at Destination/Office of Destination needs to answer within 28 days (in case of unsatisfactory information) or 40 days (in case of satisfactory information) of the receipt of the ‘Enquiry Request’ C_ENQ_REQ (IE142) message. However, in case of suspicion for fraud, the Officer </w:t>
      </w:r>
      <w:r w:rsidR="000A4BA7" w:rsidRPr="00FF19B1">
        <w:rPr>
          <w:lang w:val="en-IE"/>
        </w:rPr>
        <w:t xml:space="preserve">at the Competent Authority of Enquiry at Departure </w:t>
      </w:r>
      <w:r w:rsidR="004323D6" w:rsidRPr="00FF19B1">
        <w:rPr>
          <w:lang w:val="en-IE"/>
        </w:rPr>
        <w:t xml:space="preserve">always sets </w:t>
      </w:r>
      <w:r w:rsidR="00C6022D" w:rsidRPr="00FF19B1">
        <w:rPr>
          <w:lang w:val="en-IE"/>
        </w:rPr>
        <w:t xml:space="preserve">the duration of </w:t>
      </w:r>
      <w:r w:rsidR="004323D6" w:rsidRPr="00FF19B1">
        <w:rPr>
          <w:lang w:val="en-IE"/>
        </w:rPr>
        <w:t>this timer to 28 days</w:t>
      </w:r>
      <w:r w:rsidR="00823B40" w:rsidRPr="00FF19B1">
        <w:rPr>
          <w:lang w:val="en-IE"/>
        </w:rPr>
        <w:t>.</w:t>
      </w:r>
    </w:p>
    <w:p w14:paraId="6612E980" w14:textId="142BCB59" w:rsidR="008F7E57" w:rsidRPr="00FF19B1" w:rsidRDefault="00E1232B">
      <w:pPr>
        <w:rPr>
          <w:lang w:val="en-IE"/>
        </w:rPr>
      </w:pPr>
      <w:r w:rsidRPr="00FF19B1">
        <w:rPr>
          <w:lang w:val="en-IE"/>
        </w:rPr>
        <w:t xml:space="preserve">Further </w:t>
      </w:r>
      <w:r w:rsidR="00585885" w:rsidRPr="00FF19B1">
        <w:rPr>
          <w:lang w:val="en-IE"/>
        </w:rPr>
        <w:t>Enquiry</w:t>
      </w:r>
      <w:r w:rsidRPr="00FF19B1">
        <w:rPr>
          <w:lang w:val="en-IE"/>
        </w:rPr>
        <w:t xml:space="preserve"> requests may be sent to </w:t>
      </w:r>
      <w:r w:rsidR="00A11CBB" w:rsidRPr="00FF19B1">
        <w:rPr>
          <w:lang w:val="en-IE"/>
        </w:rPr>
        <w:t>an</w:t>
      </w:r>
      <w:r w:rsidRPr="00FF19B1">
        <w:rPr>
          <w:lang w:val="en-IE"/>
        </w:rPr>
        <w:t xml:space="preserve">other </w:t>
      </w:r>
      <w:r w:rsidR="006005D7" w:rsidRPr="00FF19B1">
        <w:rPr>
          <w:lang w:val="en-IE"/>
        </w:rPr>
        <w:t>Office of Destination or Competent Authority of Enquiry at Destination</w:t>
      </w:r>
      <w:r w:rsidR="00A11CBB" w:rsidRPr="00FF19B1">
        <w:rPr>
          <w:lang w:val="en-IE"/>
        </w:rPr>
        <w:t>,</w:t>
      </w:r>
      <w:r w:rsidRPr="00FF19B1">
        <w:rPr>
          <w:lang w:val="en-IE"/>
        </w:rPr>
        <w:t xml:space="preserve"> </w:t>
      </w:r>
      <w:r w:rsidR="00A11CBB" w:rsidRPr="00FF19B1">
        <w:rPr>
          <w:lang w:val="en-IE"/>
        </w:rPr>
        <w:t>but</w:t>
      </w:r>
      <w:r w:rsidRPr="00FF19B1">
        <w:rPr>
          <w:lang w:val="en-IE"/>
        </w:rPr>
        <w:t xml:space="preserve"> only one Enquiry Request </w:t>
      </w:r>
      <w:r w:rsidR="00A11CBB" w:rsidRPr="00FF19B1">
        <w:rPr>
          <w:lang w:val="en-IE"/>
        </w:rPr>
        <w:t>can be</w:t>
      </w:r>
      <w:r w:rsidRPr="00FF19B1">
        <w:rPr>
          <w:lang w:val="en-IE"/>
        </w:rPr>
        <w:t xml:space="preserve"> pending at a time. </w:t>
      </w:r>
      <w:r w:rsidR="00196263" w:rsidRPr="00FF19B1">
        <w:rPr>
          <w:lang w:val="en-IE"/>
        </w:rPr>
        <w:t xml:space="preserve">The open </w:t>
      </w:r>
      <w:r w:rsidR="00585885" w:rsidRPr="00FF19B1">
        <w:rPr>
          <w:lang w:val="en-IE"/>
        </w:rPr>
        <w:t>Enquiry</w:t>
      </w:r>
      <w:r w:rsidR="00196263" w:rsidRPr="00FF19B1">
        <w:rPr>
          <w:lang w:val="en-IE"/>
        </w:rPr>
        <w:t xml:space="preserve"> request needs </w:t>
      </w:r>
      <w:r w:rsidR="00A11CBB" w:rsidRPr="00FF19B1">
        <w:rPr>
          <w:lang w:val="en-IE"/>
        </w:rPr>
        <w:t xml:space="preserve">first </w:t>
      </w:r>
      <w:r w:rsidR="00196263" w:rsidRPr="00FF19B1">
        <w:rPr>
          <w:lang w:val="en-IE"/>
        </w:rPr>
        <w:t xml:space="preserve">to be cancelled by sending the ‘Cancel Enquiry Notification’ C_CAN_ENQ (IE059) to the </w:t>
      </w:r>
      <w:r w:rsidR="00B85BEE" w:rsidRPr="00FF19B1">
        <w:rPr>
          <w:lang w:val="en-IE"/>
        </w:rPr>
        <w:t xml:space="preserve">Office of Destination or Competent Authority of Enquiry at Destination </w:t>
      </w:r>
      <w:r w:rsidR="00196263" w:rsidRPr="00FF19B1">
        <w:rPr>
          <w:lang w:val="en-IE"/>
        </w:rPr>
        <w:t xml:space="preserve">before sending a new </w:t>
      </w:r>
      <w:r w:rsidR="00F607D9" w:rsidRPr="00FF19B1">
        <w:rPr>
          <w:lang w:val="en-IE"/>
        </w:rPr>
        <w:t>‘Enquiry Request’ C_ENQ_REQ</w:t>
      </w:r>
      <w:r w:rsidR="00781F99" w:rsidRPr="00FF19B1">
        <w:rPr>
          <w:lang w:val="en-IE"/>
        </w:rPr>
        <w:t xml:space="preserve"> </w:t>
      </w:r>
      <w:r w:rsidR="00F607D9" w:rsidRPr="00FF19B1">
        <w:rPr>
          <w:lang w:val="en-IE"/>
        </w:rPr>
        <w:t>(IE142) message</w:t>
      </w:r>
      <w:r w:rsidR="00196263" w:rsidRPr="00FF19B1">
        <w:rPr>
          <w:lang w:val="en-IE"/>
        </w:rPr>
        <w:t xml:space="preserve"> to another </w:t>
      </w:r>
      <w:r w:rsidR="00B85BEE" w:rsidRPr="00FF19B1">
        <w:rPr>
          <w:lang w:val="en-IE"/>
        </w:rPr>
        <w:t>Office of Destination or Competent Authority of Enquiry at Destination</w:t>
      </w:r>
      <w:r w:rsidR="00196263" w:rsidRPr="00FF19B1">
        <w:rPr>
          <w:lang w:val="en-IE"/>
        </w:rPr>
        <w:t>.</w:t>
      </w:r>
      <w:r w:rsidR="00211E5F" w:rsidRPr="00FF19B1">
        <w:rPr>
          <w:lang w:val="en-IE"/>
        </w:rPr>
        <w:t xml:space="preserve"> Nonetheless, a</w:t>
      </w:r>
      <w:r w:rsidRPr="00FF19B1">
        <w:rPr>
          <w:lang w:val="en-IE"/>
        </w:rPr>
        <w:t xml:space="preserve">t any point within the </w:t>
      </w:r>
      <w:r w:rsidR="00585885" w:rsidRPr="00FF19B1">
        <w:rPr>
          <w:lang w:val="en-IE"/>
        </w:rPr>
        <w:t>Enquiry</w:t>
      </w:r>
      <w:r w:rsidRPr="00FF19B1">
        <w:rPr>
          <w:lang w:val="en-IE"/>
        </w:rPr>
        <w:t xml:space="preserve"> procedure</w:t>
      </w:r>
      <w:r w:rsidR="00D0455A" w:rsidRPr="00FF19B1">
        <w:rPr>
          <w:lang w:val="en-IE"/>
        </w:rPr>
        <w:t>, the</w:t>
      </w:r>
      <w:r w:rsidRPr="00FF19B1">
        <w:rPr>
          <w:lang w:val="en-IE"/>
        </w:rPr>
        <w:t xml:space="preserve"> Customs Officer at the Competent Authority of Enquiry at Departure can request the cancellation of the </w:t>
      </w:r>
      <w:r w:rsidR="00585885" w:rsidRPr="00FF19B1">
        <w:rPr>
          <w:lang w:val="en-IE"/>
        </w:rPr>
        <w:t>Enquiry</w:t>
      </w:r>
      <w:r w:rsidR="00211E5F" w:rsidRPr="00FF19B1">
        <w:rPr>
          <w:lang w:val="en-IE"/>
        </w:rPr>
        <w:t xml:space="preserve"> r</w:t>
      </w:r>
      <w:r w:rsidRPr="00FF19B1">
        <w:rPr>
          <w:lang w:val="en-IE"/>
        </w:rPr>
        <w:t xml:space="preserve">equest </w:t>
      </w:r>
      <w:r w:rsidR="00211E5F" w:rsidRPr="00FF19B1">
        <w:rPr>
          <w:lang w:val="en-IE"/>
        </w:rPr>
        <w:t>for any other reason</w:t>
      </w:r>
      <w:r w:rsidRPr="00FF19B1">
        <w:rPr>
          <w:lang w:val="en-IE"/>
        </w:rPr>
        <w:t>.</w:t>
      </w:r>
    </w:p>
    <w:p w14:paraId="7E94B2E1" w14:textId="5A37715B" w:rsidR="006A71B4" w:rsidRPr="00FF19B1" w:rsidRDefault="00211E5F">
      <w:pPr>
        <w:rPr>
          <w:lang w:val="en-IE"/>
        </w:rPr>
      </w:pPr>
      <w:r w:rsidRPr="00FF19B1">
        <w:rPr>
          <w:lang w:val="en-IE"/>
        </w:rPr>
        <w:t>The</w:t>
      </w:r>
      <w:r w:rsidR="00E1232B" w:rsidRPr="00FF19B1">
        <w:rPr>
          <w:lang w:val="en-IE"/>
        </w:rPr>
        <w:t xml:space="preserve"> </w:t>
      </w:r>
      <w:r w:rsidR="00A74AEE" w:rsidRPr="00FF19B1">
        <w:rPr>
          <w:lang w:val="en-IE"/>
        </w:rPr>
        <w:t>Office of Destination or the Competent Authority of Enquiry at Destination</w:t>
      </w:r>
      <w:r w:rsidR="00225A01" w:rsidRPr="00FF19B1">
        <w:rPr>
          <w:lang w:val="en-IE"/>
        </w:rPr>
        <w:t xml:space="preserve"> </w:t>
      </w:r>
      <w:r w:rsidR="00F41EB6" w:rsidRPr="00FF19B1">
        <w:rPr>
          <w:lang w:val="en-IE"/>
        </w:rPr>
        <w:t>replies with</w:t>
      </w:r>
      <w:r w:rsidR="00E1232B" w:rsidRPr="00FF19B1">
        <w:rPr>
          <w:lang w:val="en-IE"/>
        </w:rPr>
        <w:t xml:space="preserve"> </w:t>
      </w:r>
      <w:r w:rsidR="00C37D9B" w:rsidRPr="00FF19B1">
        <w:rPr>
          <w:lang w:val="en-IE"/>
        </w:rPr>
        <w:t>the</w:t>
      </w:r>
      <w:r w:rsidR="00E1232B" w:rsidRPr="00FF19B1">
        <w:rPr>
          <w:lang w:val="en-IE"/>
        </w:rPr>
        <w:t xml:space="preserve"> ‘Enquiry Response’ C_ENQ_NEG (IE143) </w:t>
      </w:r>
      <w:r w:rsidR="00C37D9B" w:rsidRPr="00FF19B1">
        <w:rPr>
          <w:lang w:val="en-IE"/>
        </w:rPr>
        <w:t xml:space="preserve">message </w:t>
      </w:r>
      <w:r w:rsidR="00E1232B" w:rsidRPr="00FF19B1">
        <w:rPr>
          <w:lang w:val="en-IE"/>
        </w:rPr>
        <w:t>to the Competent Authority of Enquiry at Departure</w:t>
      </w:r>
      <w:r w:rsidR="00F41EB6" w:rsidRPr="00FF19B1">
        <w:rPr>
          <w:lang w:val="en-IE"/>
        </w:rPr>
        <w:t>,</w:t>
      </w:r>
      <w:r w:rsidR="00E1232B" w:rsidRPr="00FF19B1">
        <w:rPr>
          <w:lang w:val="en-IE"/>
        </w:rPr>
        <w:t xml:space="preserve"> specifying </w:t>
      </w:r>
      <w:r w:rsidRPr="00FF19B1">
        <w:rPr>
          <w:lang w:val="en-IE"/>
        </w:rPr>
        <w:t xml:space="preserve">a response </w:t>
      </w:r>
      <w:r w:rsidR="00407416" w:rsidRPr="00FF19B1">
        <w:rPr>
          <w:lang w:val="en-IE"/>
        </w:rPr>
        <w:t xml:space="preserve">code </w:t>
      </w:r>
      <w:r w:rsidRPr="00FF19B1">
        <w:rPr>
          <w:lang w:val="en-IE"/>
        </w:rPr>
        <w:t>information</w:t>
      </w:r>
      <w:r w:rsidR="0088444E" w:rsidRPr="00FF19B1">
        <w:rPr>
          <w:lang w:val="en-IE"/>
        </w:rPr>
        <w:t xml:space="preserve"> for the movement or unknown if the Actual </w:t>
      </w:r>
      <w:r w:rsidR="00FA4DDB" w:rsidRPr="00FF19B1">
        <w:rPr>
          <w:lang w:val="en-IE"/>
        </w:rPr>
        <w:t>Office of</w:t>
      </w:r>
      <w:r w:rsidR="0088444E" w:rsidRPr="00FF19B1">
        <w:rPr>
          <w:lang w:val="en-IE"/>
        </w:rPr>
        <w:t xml:space="preserve"> Destination has no information</w:t>
      </w:r>
      <w:r w:rsidRPr="00FF19B1">
        <w:rPr>
          <w:lang w:val="en-IE"/>
        </w:rPr>
        <w:t>.</w:t>
      </w:r>
      <w:bookmarkStart w:id="2633" w:name="_Toc174772414"/>
    </w:p>
    <w:p w14:paraId="3E0EA14E" w14:textId="24612D80" w:rsidR="00947D79" w:rsidRPr="00FF19B1" w:rsidRDefault="00E1232B" w:rsidP="00947D79">
      <w:pPr>
        <w:rPr>
          <w:lang w:val="en-IE"/>
        </w:rPr>
      </w:pPr>
      <w:r w:rsidRPr="00FF19B1">
        <w:rPr>
          <w:lang w:val="en-IE"/>
        </w:rPr>
        <w:t xml:space="preserve">This </w:t>
      </w:r>
      <w:r w:rsidR="00574788" w:rsidRPr="00FF19B1">
        <w:rPr>
          <w:lang w:val="en-IE"/>
        </w:rPr>
        <w:t>section</w:t>
      </w:r>
      <w:r w:rsidRPr="00FF19B1">
        <w:rPr>
          <w:lang w:val="en-IE"/>
        </w:rPr>
        <w:t xml:space="preserve"> introduces the scenarios that </w:t>
      </w:r>
      <w:r w:rsidR="00991A46" w:rsidRPr="00FF19B1">
        <w:rPr>
          <w:lang w:val="en-IE"/>
        </w:rPr>
        <w:t>happen</w:t>
      </w:r>
      <w:r w:rsidRPr="00FF19B1">
        <w:rPr>
          <w:lang w:val="en-IE"/>
        </w:rPr>
        <w:t xml:space="preserve"> </w:t>
      </w:r>
      <w:r w:rsidR="003B1173" w:rsidRPr="00FF19B1">
        <w:rPr>
          <w:lang w:val="en-IE"/>
        </w:rPr>
        <w:t>after</w:t>
      </w:r>
      <w:r w:rsidRPr="00FF19B1">
        <w:rPr>
          <w:lang w:val="en-IE"/>
        </w:rPr>
        <w:t xml:space="preserve"> the </w:t>
      </w:r>
      <w:hyperlink w:anchor="T_Time_to_Start_Enquiry" w:history="1">
        <w:r w:rsidR="009C7E4E" w:rsidRPr="00FF19B1">
          <w:rPr>
            <w:rStyle w:val="Hyperlink"/>
            <w:lang w:val="en-IE"/>
          </w:rPr>
          <w:t>T_Time_to_Start_Enquiry</w:t>
        </w:r>
      </w:hyperlink>
      <w:r w:rsidRPr="00FF19B1">
        <w:rPr>
          <w:lang w:val="en-IE"/>
        </w:rPr>
        <w:t xml:space="preserve"> timer expires.</w:t>
      </w:r>
    </w:p>
    <w:p w14:paraId="5A87CBAC" w14:textId="77777777" w:rsidR="00DE5194" w:rsidRPr="00FF19B1" w:rsidRDefault="00DE5194" w:rsidP="00DE5194">
      <w:pPr>
        <w:keepNext/>
        <w:jc w:val="center"/>
        <w:rPr>
          <w:lang w:val="en-IE"/>
        </w:rPr>
      </w:pPr>
      <w:r w:rsidRPr="00FF19B1">
        <w:rPr>
          <w:noProof/>
          <w:lang w:val="en-IE" w:eastAsia="en-IE"/>
        </w:rPr>
        <w:lastRenderedPageBreak/>
        <w:drawing>
          <wp:inline distT="0" distB="0" distL="0" distR="0" wp14:anchorId="2AFB9481" wp14:editId="3A2653A3">
            <wp:extent cx="4724788" cy="3295554"/>
            <wp:effectExtent l="0" t="0" r="0" b="635"/>
            <wp:docPr id="1760" name="Picture 1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0" name="Handle Enquiry.png"/>
                    <pic:cNvPicPr/>
                  </pic:nvPicPr>
                  <pic:blipFill rotWithShape="1">
                    <a:blip r:embed="rId229" cstate="print">
                      <a:extLst>
                        <a:ext uri="{28A0092B-C50C-407E-A947-70E740481C1C}">
                          <a14:useLocalDpi xmlns:a14="http://schemas.microsoft.com/office/drawing/2010/main" val="0"/>
                        </a:ext>
                      </a:extLst>
                    </a:blip>
                    <a:srcRect r="4738"/>
                    <a:stretch/>
                  </pic:blipFill>
                  <pic:spPr bwMode="auto">
                    <a:xfrm>
                      <a:off x="0" y="0"/>
                      <a:ext cx="4765131" cy="3323694"/>
                    </a:xfrm>
                    <a:prstGeom prst="rect">
                      <a:avLst/>
                    </a:prstGeom>
                    <a:ln>
                      <a:noFill/>
                    </a:ln>
                    <a:extLst>
                      <a:ext uri="{53640926-AAD7-44D8-BBD7-CCE9431645EC}">
                        <a14:shadowObscured xmlns:a14="http://schemas.microsoft.com/office/drawing/2010/main"/>
                      </a:ext>
                    </a:extLst>
                  </pic:spPr>
                </pic:pic>
              </a:graphicData>
            </a:graphic>
          </wp:inline>
        </w:drawing>
      </w:r>
    </w:p>
    <w:p w14:paraId="2F57F55B" w14:textId="75FBF283" w:rsidR="00DB512D" w:rsidRPr="00FF19B1" w:rsidRDefault="00DE5194" w:rsidP="005A2B01">
      <w:pPr>
        <w:pStyle w:val="Caption"/>
        <w:rPr>
          <w:lang w:val="en-IE"/>
        </w:rPr>
      </w:pPr>
      <w:bookmarkStart w:id="2634" w:name="_Toc43942823"/>
      <w:bookmarkStart w:id="2635" w:name="_Toc69724535"/>
      <w:bookmarkStart w:id="2636" w:name="_Toc97296603"/>
      <w:bookmarkStart w:id="2637" w:name="_Toc172912895"/>
      <w:bookmarkStart w:id="2638" w:name="_Toc20226642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147</w:t>
      </w:r>
      <w:r w:rsidRPr="00FF19B1">
        <w:rPr>
          <w:lang w:val="en-IE"/>
        </w:rPr>
        <w:fldChar w:fldCharType="end"/>
      </w:r>
      <w:r w:rsidRPr="00FF19B1">
        <w:rPr>
          <w:lang w:val="en-IE"/>
        </w:rPr>
        <w:t xml:space="preserve">: Handle </w:t>
      </w:r>
      <w:r w:rsidR="00585885" w:rsidRPr="00FF19B1">
        <w:rPr>
          <w:lang w:val="en-IE"/>
        </w:rPr>
        <w:t>Enquiry</w:t>
      </w:r>
      <w:r w:rsidRPr="00FF19B1">
        <w:rPr>
          <w:lang w:val="en-IE"/>
        </w:rPr>
        <w:t xml:space="preserve"> scenarios</w:t>
      </w:r>
      <w:bookmarkEnd w:id="2634"/>
      <w:bookmarkEnd w:id="2635"/>
      <w:bookmarkEnd w:id="2636"/>
      <w:bookmarkEnd w:id="2637"/>
      <w:bookmarkEnd w:id="2638"/>
    </w:p>
    <w:p w14:paraId="6F3F847F" w14:textId="3A2B9AF8" w:rsidR="00D72838" w:rsidRPr="00FF19B1" w:rsidRDefault="00D72838" w:rsidP="0098738D">
      <w:pPr>
        <w:pStyle w:val="Heading5"/>
        <w:rPr>
          <w:lang w:val="en-IE"/>
        </w:rPr>
      </w:pPr>
      <w:bookmarkStart w:id="2639" w:name="_Toc43891354"/>
      <w:bookmarkStart w:id="2640" w:name="_Toc26526793"/>
      <w:bookmarkStart w:id="2641" w:name="_Toc26527308"/>
      <w:bookmarkStart w:id="2642" w:name="_Toc26527821"/>
      <w:bookmarkStart w:id="2643" w:name="_Toc26526794"/>
      <w:bookmarkStart w:id="2644" w:name="_Toc26527309"/>
      <w:bookmarkStart w:id="2645" w:name="_Toc26527822"/>
      <w:bookmarkStart w:id="2646" w:name="_Toc26526795"/>
      <w:bookmarkStart w:id="2647" w:name="_Toc26527310"/>
      <w:bookmarkStart w:id="2648" w:name="_Toc26527823"/>
      <w:bookmarkStart w:id="2649" w:name="_Toc26526796"/>
      <w:bookmarkStart w:id="2650" w:name="_Toc26527311"/>
      <w:bookmarkStart w:id="2651" w:name="_Toc26527824"/>
      <w:bookmarkStart w:id="2652" w:name="_Toc26526797"/>
      <w:bookmarkStart w:id="2653" w:name="_Toc26527312"/>
      <w:bookmarkStart w:id="2654" w:name="_Toc26527825"/>
      <w:bookmarkStart w:id="2655" w:name="_Toc26526798"/>
      <w:bookmarkStart w:id="2656" w:name="_Toc26527313"/>
      <w:bookmarkStart w:id="2657" w:name="_Toc26527826"/>
      <w:bookmarkStart w:id="2658" w:name="_Toc26526799"/>
      <w:bookmarkStart w:id="2659" w:name="_Toc26527314"/>
      <w:bookmarkStart w:id="2660" w:name="_Toc26527827"/>
      <w:bookmarkStart w:id="2661" w:name="_Toc26526800"/>
      <w:bookmarkStart w:id="2662" w:name="_Toc26527315"/>
      <w:bookmarkStart w:id="2663" w:name="_Toc26527828"/>
      <w:bookmarkStart w:id="2664" w:name="_Toc26526801"/>
      <w:bookmarkStart w:id="2665" w:name="_Toc26527316"/>
      <w:bookmarkStart w:id="2666" w:name="_Toc26527829"/>
      <w:bookmarkStart w:id="2667" w:name="_T-ENR-ENQ-A-002-Sufficient_informat"/>
      <w:bookmarkStart w:id="2668" w:name="_Toc45648856"/>
      <w:bookmarkStart w:id="2669" w:name="_Toc68274271"/>
      <w:bookmarkStart w:id="2670" w:name="_Ref477346360"/>
      <w:bookmarkStart w:id="2671" w:name="_Ref477338583"/>
      <w:bookmarkStart w:id="2672" w:name="_Ref472526040"/>
      <w:bookmarkStart w:id="2673" w:name="_Ref472524558"/>
      <w:bookmarkStart w:id="2674" w:name="_Toc174772415"/>
      <w:bookmarkEnd w:id="2633"/>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r w:rsidRPr="00FF19B1">
        <w:rPr>
          <w:lang w:val="en-IE"/>
        </w:rPr>
        <w:t>T-ENR-ENQ-M-001-Status Request with Arrival Processing Resumed</w:t>
      </w:r>
      <w:bookmarkEnd w:id="2668"/>
      <w:bookmarkEnd w:id="2669"/>
      <w:r w:rsidR="005F10B0" w:rsidRPr="00FF19B1">
        <w:rPr>
          <w:lang w:val="en-IE"/>
        </w:rPr>
        <w:t xml:space="preserve"> </w:t>
      </w:r>
      <w:r w:rsidR="00A805FF" w:rsidRPr="00FF19B1">
        <w:rPr>
          <w:lang w:val="en-IE"/>
        </w:rPr>
        <w:t>–</w:t>
      </w:r>
      <w:r w:rsidR="005F10B0" w:rsidRPr="00FF19B1">
        <w:rPr>
          <w:lang w:val="en-IE"/>
        </w:rPr>
        <w:t xml:space="preserve"> </w:t>
      </w:r>
      <w:r w:rsidR="005F10B0" w:rsidRPr="00FF19B1">
        <w:rPr>
          <w:iCs/>
          <w:highlight w:val="lightGray"/>
          <w:lang w:val="en-IE"/>
        </w:rPr>
        <w:t>NO CHANGE</w:t>
      </w:r>
    </w:p>
    <w:p w14:paraId="72CAF96A" w14:textId="486753C9" w:rsidR="00D72838" w:rsidRPr="00FF19B1" w:rsidRDefault="00D72838" w:rsidP="00D72838">
      <w:pPr>
        <w:rPr>
          <w:lang w:val="en-IE"/>
        </w:rPr>
      </w:pPr>
      <w:r w:rsidRPr="00FF19B1">
        <w:rPr>
          <w:lang w:val="en-IE"/>
        </w:rPr>
        <w:t xml:space="preserve">This scenario continues from </w:t>
      </w:r>
      <w:r w:rsidRPr="00FF19B1">
        <w:rPr>
          <w:rStyle w:val="LinksChar"/>
          <w:lang w:val="en-IE"/>
        </w:rPr>
        <w:fldChar w:fldCharType="begin"/>
      </w:r>
      <w:r w:rsidRPr="00FF19B1">
        <w:rPr>
          <w:rStyle w:val="LinksChar"/>
          <w:lang w:val="en-IE"/>
        </w:rPr>
        <w:instrText xml:space="preserve"> REF Step_12_T_TRA_CFL_M_001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12]</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w:t>
      </w:r>
    </w:p>
    <w:p w14:paraId="6FCF4C52" w14:textId="6974076B" w:rsidR="00D72838" w:rsidRPr="00FF19B1" w:rsidRDefault="00D72838" w:rsidP="00D7283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TRA-ENQ-M-001 \r13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Pr="00FF19B1">
        <w:rPr>
          <w:b/>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The state is set to </w:t>
      </w:r>
      <w:hyperlink w:anchor="_Office_of_Departure_1" w:history="1">
        <w:r w:rsidRPr="00FF19B1">
          <w:rPr>
            <w:rStyle w:val="Hyperlink"/>
            <w:lang w:val="en-IE"/>
          </w:rPr>
          <w:t>Enquiry recommended</w:t>
        </w:r>
      </w:hyperlink>
      <w:r w:rsidRPr="00FF19B1">
        <w:rPr>
          <w:rStyle w:val="Hyperlink"/>
          <w:lang w:val="en-IE"/>
        </w:rPr>
        <w:t>.</w:t>
      </w:r>
    </w:p>
    <w:p w14:paraId="7EAFC685" w14:textId="08EF7803" w:rsidR="00D72838" w:rsidRPr="00FF19B1" w:rsidRDefault="00D72838" w:rsidP="00D7283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TRA-ENQ-M-001</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lang w:val="en-IE"/>
        </w:rPr>
        <w:t xml:space="preserve">Upon expiration of the </w:t>
      </w:r>
      <w:hyperlink w:anchor="T_Time_to_Start_Enquiry" w:history="1">
        <w:r w:rsidRPr="00FF19B1">
          <w:rPr>
            <w:rStyle w:val="Hyperlink"/>
            <w:lang w:val="en-IE"/>
          </w:rPr>
          <w:t>T_Time_to_Start_Enquiry</w:t>
        </w:r>
      </w:hyperlink>
      <w:r w:rsidRPr="00FF19B1">
        <w:rPr>
          <w:lang w:val="en-IE"/>
        </w:rPr>
        <w:t xml:space="preserve"> timer, meaning that either the ‘Arrival Advice’ C_ARR_ADV (IE006) or ‘Destination Control Results’ C_DES_CON (IE018) has not received on time, the</w:t>
      </w:r>
      <w:r w:rsidRPr="00FF19B1">
        <w:rPr>
          <w:b/>
          <w:szCs w:val="24"/>
          <w:lang w:val="en-IE"/>
        </w:rPr>
        <w:t xml:space="preserve"> </w:t>
      </w:r>
      <w:r w:rsidR="00B30788" w:rsidRPr="00FF19B1">
        <w:rPr>
          <w:lang w:val="en-IE"/>
        </w:rPr>
        <w:t xml:space="preserve">timer </w:t>
      </w:r>
      <w:hyperlink w:anchor="T_Notify_IE140" w:history="1">
        <w:r w:rsidR="00B30788" w:rsidRPr="00FF19B1">
          <w:rPr>
            <w:rStyle w:val="Hyperlink"/>
            <w:lang w:val="en-IE"/>
          </w:rPr>
          <w:t>T_Notify_IE140</w:t>
        </w:r>
      </w:hyperlink>
      <w:r w:rsidR="00B30788" w:rsidRPr="00FF19B1">
        <w:rPr>
          <w:lang w:val="en-IE"/>
        </w:rPr>
        <w:t xml:space="preserve"> starts and </w:t>
      </w:r>
      <w:r w:rsidR="00464718" w:rsidRPr="00FF19B1">
        <w:rPr>
          <w:b/>
          <w:szCs w:val="24"/>
          <w:lang w:val="en-IE"/>
        </w:rPr>
        <w:t xml:space="preserve">[Step </w:t>
      </w:r>
      <w:r w:rsidR="00464718" w:rsidRPr="00FF19B1">
        <w:rPr>
          <w:b/>
          <w:szCs w:val="24"/>
          <w:lang w:val="en-IE"/>
        </w:rPr>
        <w:fldChar w:fldCharType="begin"/>
      </w:r>
      <w:r w:rsidR="00464718" w:rsidRPr="00FF19B1">
        <w:rPr>
          <w:b/>
          <w:szCs w:val="24"/>
          <w:lang w:val="en-IE"/>
        </w:rPr>
        <w:instrText xml:space="preserve"> seq </w:instrText>
      </w:r>
      <w:r w:rsidR="00464718" w:rsidRPr="00FF19B1">
        <w:rPr>
          <w:b/>
          <w:lang w:val="en-IE"/>
        </w:rPr>
        <w:instrText>TRA-ENQ-M-001</w:instrText>
      </w:r>
      <w:r w:rsidR="00464718" w:rsidRPr="00FF19B1">
        <w:rPr>
          <w:b/>
          <w:szCs w:val="24"/>
          <w:lang w:val="en-IE"/>
        </w:rPr>
        <w:fldChar w:fldCharType="separate"/>
      </w:r>
      <w:r w:rsidR="003911F1">
        <w:rPr>
          <w:b/>
          <w:noProof/>
          <w:szCs w:val="24"/>
          <w:lang w:val="en-IE"/>
        </w:rPr>
        <w:t>15</w:t>
      </w:r>
      <w:r w:rsidR="00464718" w:rsidRPr="00FF19B1">
        <w:rPr>
          <w:b/>
          <w:szCs w:val="24"/>
          <w:lang w:val="en-IE"/>
        </w:rPr>
        <w:fldChar w:fldCharType="end"/>
      </w:r>
      <w:r w:rsidR="00464718" w:rsidRPr="00FF19B1">
        <w:rPr>
          <w:b/>
          <w:szCs w:val="24"/>
          <w:lang w:val="en-IE"/>
        </w:rPr>
        <w:t xml:space="preserve">] </w:t>
      </w:r>
      <w:r w:rsidRPr="00FF19B1">
        <w:rPr>
          <w:lang w:val="en-IE"/>
        </w:rPr>
        <w:t>the ‘Status Request’ C_STD_REQ (IE094) message is sent to the Competent Authority of Enquiry at Destination.</w:t>
      </w:r>
    </w:p>
    <w:p w14:paraId="45FFB00A" w14:textId="51A9C437" w:rsidR="00F716B8" w:rsidRPr="00FF19B1" w:rsidRDefault="00F716B8" w:rsidP="00D72838">
      <w:pPr>
        <w:rPr>
          <w:lang w:val="en-IE"/>
        </w:rPr>
      </w:pPr>
      <w:r w:rsidRPr="00FF19B1">
        <w:rPr>
          <w:lang w:val="en-IE"/>
        </w:rPr>
        <w:t>In the ‘Status Request’ C_STD_REQ (IE094) message, the state anterior to the Enquiry states (“Movement Released” and “Arrived”) is placed. In this way, the Office of Destination will always know which of the messages, ‘Arrival Advice’ C_ARR_ADV (IE006) or/and ‘Destination Control Results’ C_DES_CON (IE018) needs to be sent to the Office of Departure.</w:t>
      </w:r>
    </w:p>
    <w:p w14:paraId="2B38AADA" w14:textId="3BFF1D45" w:rsidR="00E3075B" w:rsidRPr="00FF19B1" w:rsidRDefault="00D72838" w:rsidP="00D7283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TRA-ENQ-M-001</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lang w:val="en-IE"/>
        </w:rPr>
        <w:t>The Competent Authority of Enquiry at Destination responds with the ‘Status Response’ C_STD_RSP (IE095) message to the Competent Authority of Enquiry at Departure.</w:t>
      </w:r>
    </w:p>
    <w:p w14:paraId="3ECE2F9D" w14:textId="7AA17C32" w:rsidR="00AC3F13" w:rsidRPr="00FF19B1" w:rsidRDefault="00AC3F13" w:rsidP="00D72838">
      <w:pPr>
        <w:rPr>
          <w:lang w:val="en-IE"/>
        </w:rPr>
      </w:pPr>
      <w:r w:rsidRPr="00FF19B1">
        <w:rPr>
          <w:lang w:val="en-IE"/>
        </w:rPr>
        <w:t xml:space="preserve">In case the expiration of the timer T_Time_to_Start_Enquiry concerns the non-timely reception of the ‘Arrival Advice’ C_ARR_ADV (IE006) by the Office of Departure, the ‘Status Request’ C_STD_REQ (IE094) / ‘Status Response’ C_STD_RSP (IE095) may be exchanged automatically with the involved Office(s) of Transit (i.e. the Office of Transit received the ‘Anticipated Transit Record’ C_ATR_SND (IE050) message or positive ‘Anticipated Transit Record Response’ C_ATR_RSP (IE115) message but did not reply with the ‘Notification </w:t>
      </w:r>
      <w:r w:rsidRPr="00FF19B1">
        <w:rPr>
          <w:lang w:val="en-IE"/>
        </w:rPr>
        <w:lastRenderedPageBreak/>
        <w:t>Crossing Frontier’ C_NCF_NOT (IE118) message) or manually with any Office of Transit. The same exchanges may also be performed with the Office of Exit for Transit. It is up to the National Administration to decide on this.</w:t>
      </w:r>
    </w:p>
    <w:p w14:paraId="4DBBCD2C" w14:textId="7A687724" w:rsidR="00D72838" w:rsidRPr="00FF19B1" w:rsidRDefault="003622CF" w:rsidP="00D72838">
      <w:pPr>
        <w:rPr>
          <w:lang w:val="en-IE"/>
        </w:rPr>
      </w:pPr>
      <w:r w:rsidRPr="00FF19B1">
        <w:rPr>
          <w:lang w:val="en-IE"/>
        </w:rPr>
        <w:t xml:space="preserve">Following the reception of the ‘Status Request’ C_STD_REQ (IE094) initiated by the Office of Departure, the Office of Destination identifies that there is a status de-synchronisation. </w:t>
      </w:r>
      <w:r w:rsidR="00CF3F27" w:rsidRPr="00FF19B1">
        <w:rPr>
          <w:lang w:val="en-IE"/>
        </w:rPr>
        <w:t>The Office of Destination</w:t>
      </w:r>
      <w:r w:rsidR="00C15F39" w:rsidRPr="00FF19B1">
        <w:rPr>
          <w:lang w:val="en-IE"/>
        </w:rPr>
        <w:t xml:space="preserve"> replies with the ‘Status Response’ C_STD_RSP (IE095)</w:t>
      </w:r>
      <w:r w:rsidRPr="00FF19B1">
        <w:rPr>
          <w:lang w:val="en-IE"/>
        </w:rPr>
        <w:t xml:space="preserve"> </w:t>
      </w:r>
      <w:r w:rsidR="00CF3F27" w:rsidRPr="00FF19B1">
        <w:rPr>
          <w:lang w:val="en-IE"/>
        </w:rPr>
        <w:t xml:space="preserve">and immediately after </w:t>
      </w:r>
      <w:r w:rsidR="00587FD5" w:rsidRPr="00FF19B1">
        <w:rPr>
          <w:lang w:val="en-IE"/>
        </w:rPr>
        <w:t xml:space="preserve">this, it </w:t>
      </w:r>
      <w:r w:rsidR="00AB7C7F" w:rsidRPr="00FF19B1">
        <w:rPr>
          <w:lang w:val="en-IE"/>
        </w:rPr>
        <w:t>re-</w:t>
      </w:r>
      <w:r w:rsidR="00D72838" w:rsidRPr="00FF19B1">
        <w:rPr>
          <w:lang w:val="en-IE"/>
        </w:rPr>
        <w:t xml:space="preserve">sends </w:t>
      </w:r>
      <w:r w:rsidR="00D72838" w:rsidRPr="00FF19B1">
        <w:rPr>
          <w:b/>
          <w:lang w:val="en-IE"/>
        </w:rPr>
        <w:t>[</w:t>
      </w:r>
      <w:r w:rsidR="00D72838" w:rsidRPr="00FF19B1">
        <w:rPr>
          <w:b/>
          <w:szCs w:val="24"/>
          <w:lang w:val="en-IE"/>
        </w:rPr>
        <w:t xml:space="preserve">Step </w:t>
      </w:r>
      <w:r w:rsidR="00D72838" w:rsidRPr="00FF19B1">
        <w:rPr>
          <w:b/>
          <w:szCs w:val="24"/>
          <w:lang w:val="en-IE"/>
        </w:rPr>
        <w:fldChar w:fldCharType="begin"/>
      </w:r>
      <w:r w:rsidR="00D72838" w:rsidRPr="00FF19B1">
        <w:rPr>
          <w:b/>
          <w:szCs w:val="24"/>
          <w:lang w:val="en-IE"/>
        </w:rPr>
        <w:instrText xml:space="preserve"> seq </w:instrText>
      </w:r>
      <w:r w:rsidR="00D72838" w:rsidRPr="00FF19B1">
        <w:rPr>
          <w:b/>
          <w:lang w:val="en-IE"/>
        </w:rPr>
        <w:instrText>TRA-ENQ-M-001</w:instrText>
      </w:r>
      <w:r w:rsidR="00D72838" w:rsidRPr="00FF19B1">
        <w:rPr>
          <w:b/>
          <w:szCs w:val="24"/>
          <w:lang w:val="en-IE"/>
        </w:rPr>
        <w:fldChar w:fldCharType="separate"/>
      </w:r>
      <w:r w:rsidR="003911F1">
        <w:rPr>
          <w:b/>
          <w:noProof/>
          <w:szCs w:val="24"/>
          <w:lang w:val="en-IE"/>
        </w:rPr>
        <w:t>17</w:t>
      </w:r>
      <w:r w:rsidR="00D72838" w:rsidRPr="00FF19B1">
        <w:rPr>
          <w:b/>
          <w:szCs w:val="24"/>
          <w:lang w:val="en-IE"/>
        </w:rPr>
        <w:fldChar w:fldCharType="end"/>
      </w:r>
      <w:r w:rsidR="00D72838" w:rsidRPr="00FF19B1">
        <w:rPr>
          <w:b/>
          <w:szCs w:val="24"/>
          <w:lang w:val="en-IE"/>
        </w:rPr>
        <w:t>]</w:t>
      </w:r>
      <w:r w:rsidR="00D72838" w:rsidRPr="00FF19B1">
        <w:rPr>
          <w:lang w:val="en-IE"/>
        </w:rPr>
        <w:t xml:space="preserve"> the ‘Arrival Advice’ C_ARR_ADV (IE006) and</w:t>
      </w:r>
      <w:r w:rsidR="00416BCC" w:rsidRPr="00FF19B1">
        <w:rPr>
          <w:lang w:val="en-IE"/>
        </w:rPr>
        <w:t>/or</w:t>
      </w:r>
      <w:r w:rsidR="00D72838" w:rsidRPr="00FF19B1">
        <w:rPr>
          <w:lang w:val="en-IE"/>
        </w:rPr>
        <w:t xml:space="preserve"> </w:t>
      </w:r>
      <w:r w:rsidR="00D72838" w:rsidRPr="00FF19B1">
        <w:rPr>
          <w:b/>
          <w:lang w:val="en-IE"/>
        </w:rPr>
        <w:t>[</w:t>
      </w:r>
      <w:r w:rsidR="00D72838" w:rsidRPr="00FF19B1">
        <w:rPr>
          <w:b/>
          <w:szCs w:val="24"/>
          <w:lang w:val="en-IE"/>
        </w:rPr>
        <w:t xml:space="preserve">Step </w:t>
      </w:r>
      <w:r w:rsidR="00D72838" w:rsidRPr="00FF19B1">
        <w:rPr>
          <w:b/>
          <w:szCs w:val="24"/>
          <w:lang w:val="en-IE"/>
        </w:rPr>
        <w:fldChar w:fldCharType="begin"/>
      </w:r>
      <w:r w:rsidR="00D72838" w:rsidRPr="00FF19B1">
        <w:rPr>
          <w:b/>
          <w:szCs w:val="24"/>
          <w:lang w:val="en-IE"/>
        </w:rPr>
        <w:instrText xml:space="preserve"> seq </w:instrText>
      </w:r>
      <w:r w:rsidR="00D72838" w:rsidRPr="00FF19B1">
        <w:rPr>
          <w:b/>
          <w:lang w:val="en-IE"/>
        </w:rPr>
        <w:instrText>TRA-ENQ-M-001</w:instrText>
      </w:r>
      <w:r w:rsidR="00D72838" w:rsidRPr="00FF19B1">
        <w:rPr>
          <w:b/>
          <w:szCs w:val="24"/>
          <w:lang w:val="en-IE"/>
        </w:rPr>
        <w:fldChar w:fldCharType="separate"/>
      </w:r>
      <w:r w:rsidR="003911F1">
        <w:rPr>
          <w:b/>
          <w:noProof/>
          <w:szCs w:val="24"/>
          <w:lang w:val="en-IE"/>
        </w:rPr>
        <w:t>18</w:t>
      </w:r>
      <w:r w:rsidR="00D72838" w:rsidRPr="00FF19B1">
        <w:rPr>
          <w:b/>
          <w:szCs w:val="24"/>
          <w:lang w:val="en-IE"/>
        </w:rPr>
        <w:fldChar w:fldCharType="end"/>
      </w:r>
      <w:r w:rsidR="00D72838" w:rsidRPr="00FF19B1">
        <w:rPr>
          <w:b/>
          <w:szCs w:val="24"/>
          <w:lang w:val="en-IE"/>
        </w:rPr>
        <w:t>]</w:t>
      </w:r>
      <w:r w:rsidR="00D72838" w:rsidRPr="00FF19B1">
        <w:rPr>
          <w:lang w:val="en-IE"/>
        </w:rPr>
        <w:t xml:space="preserve"> the ‘Destination Control Results’ C_DES_CON (IE018) to the Office of Departure</w:t>
      </w:r>
      <w:r w:rsidR="00B8243E" w:rsidRPr="00FF19B1">
        <w:rPr>
          <w:lang w:val="en-IE"/>
        </w:rPr>
        <w:t>, as they were sent earlier</w:t>
      </w:r>
      <w:r w:rsidR="00641B42" w:rsidRPr="00FF19B1">
        <w:rPr>
          <w:lang w:val="en-IE"/>
        </w:rPr>
        <w:t xml:space="preserve"> by the Office of Destination but </w:t>
      </w:r>
      <w:r w:rsidR="00A345C0" w:rsidRPr="00FF19B1">
        <w:rPr>
          <w:lang w:val="en-IE"/>
        </w:rPr>
        <w:t>“</w:t>
      </w:r>
      <w:r w:rsidR="00641B42" w:rsidRPr="00FF19B1">
        <w:rPr>
          <w:lang w:val="en-IE"/>
        </w:rPr>
        <w:t>lost</w:t>
      </w:r>
      <w:r w:rsidR="00A345C0" w:rsidRPr="00FF19B1">
        <w:rPr>
          <w:lang w:val="en-IE"/>
        </w:rPr>
        <w:t>”</w:t>
      </w:r>
      <w:r w:rsidR="00641B42" w:rsidRPr="00FF19B1">
        <w:rPr>
          <w:lang w:val="en-IE"/>
        </w:rPr>
        <w:t xml:space="preserve"> by the Office of Departure</w:t>
      </w:r>
      <w:r w:rsidR="00D72838" w:rsidRPr="00FF19B1">
        <w:rPr>
          <w:lang w:val="en-IE"/>
        </w:rPr>
        <w:t>.</w:t>
      </w:r>
    </w:p>
    <w:p w14:paraId="75FF5ABA" w14:textId="6A2ADDD6" w:rsidR="003A7830" w:rsidRPr="00FF19B1" w:rsidRDefault="003A7830" w:rsidP="00D72838">
      <w:pPr>
        <w:rPr>
          <w:lang w:val="en-IE"/>
        </w:rPr>
      </w:pPr>
      <w:r w:rsidRPr="00FF19B1">
        <w:rPr>
          <w:lang w:val="en-IE"/>
        </w:rPr>
        <w:t xml:space="preserve">In case the ‘Destination Control Results’ C_DES_CON (IE018) message contains satisfactory control results code (i.e. ‘A1’ or </w:t>
      </w:r>
      <w:r w:rsidR="00A805FF" w:rsidRPr="00FF19B1">
        <w:rPr>
          <w:lang w:val="en-IE"/>
        </w:rPr>
        <w:t>‘</w:t>
      </w:r>
      <w:r w:rsidR="002C0830" w:rsidRPr="00FF19B1">
        <w:rPr>
          <w:lang w:val="en-IE"/>
        </w:rPr>
        <w:t>A</w:t>
      </w:r>
      <w:r w:rsidRPr="00FF19B1">
        <w:rPr>
          <w:lang w:val="en-IE"/>
        </w:rPr>
        <w:t>2</w:t>
      </w:r>
      <w:r w:rsidR="00A805FF" w:rsidRPr="00FF19B1">
        <w:rPr>
          <w:lang w:val="en-IE"/>
        </w:rPr>
        <w:t>’</w:t>
      </w:r>
      <w:r w:rsidRPr="00FF19B1">
        <w:rPr>
          <w:lang w:val="en-IE"/>
        </w:rPr>
        <w:t xml:space="preserve"> or </w:t>
      </w:r>
      <w:r w:rsidR="00A805FF" w:rsidRPr="00FF19B1">
        <w:rPr>
          <w:lang w:val="en-IE"/>
        </w:rPr>
        <w:t>‘</w:t>
      </w:r>
      <w:r w:rsidRPr="00FF19B1">
        <w:rPr>
          <w:lang w:val="en-IE"/>
        </w:rPr>
        <w:t>A5</w:t>
      </w:r>
      <w:r w:rsidR="00A805FF" w:rsidRPr="00FF19B1">
        <w:rPr>
          <w:lang w:val="en-IE"/>
        </w:rPr>
        <w:t>’</w:t>
      </w:r>
      <w:r w:rsidRPr="00FF19B1">
        <w:rPr>
          <w:lang w:val="en-IE"/>
        </w:rPr>
        <w:t xml:space="preserve">), the state of the movement at the Office of Departure is set to </w:t>
      </w:r>
      <w:hyperlink w:anchor="_Office_of_Departure_1" w:history="1">
        <w:r w:rsidR="00FD53F4" w:rsidRPr="00FF19B1">
          <w:rPr>
            <w:rStyle w:val="Hyperlink"/>
            <w:lang w:val="en-IE"/>
          </w:rPr>
          <w:t>Movement written off</w:t>
        </w:r>
      </w:hyperlink>
      <w:r w:rsidRPr="00FF19B1">
        <w:rPr>
          <w:lang w:val="en-IE"/>
        </w:rPr>
        <w:t xml:space="preserve">, while the state of the movement at the Office of Destination is under </w:t>
      </w:r>
      <w:hyperlink w:anchor="_Office_of_Destination" w:history="1">
        <w:r w:rsidR="00FD53F4" w:rsidRPr="00FF19B1">
          <w:rPr>
            <w:rStyle w:val="Hyperlink"/>
            <w:lang w:val="en-IE"/>
          </w:rPr>
          <w:t>Goods released</w:t>
        </w:r>
      </w:hyperlink>
      <w:r w:rsidRPr="00FF19B1">
        <w:rPr>
          <w:lang w:val="en-IE"/>
        </w:rPr>
        <w:t xml:space="preserve">. Nevertheless, in case the ‘Destination Control Results’ C_DES_CON (IE018) message contains unsatisfactory control results code (i.e. ‘B1’), the state of the movement at the Office of Destination is under </w:t>
      </w:r>
      <w:hyperlink w:anchor="_Office_of_Destination" w:history="1">
        <w:r w:rsidR="000C1786" w:rsidRPr="00FF19B1">
          <w:rPr>
            <w:rStyle w:val="Hyperlink"/>
            <w:lang w:val="en-IE"/>
          </w:rPr>
          <w:t>Waiting for discrepancies resolution</w:t>
        </w:r>
      </w:hyperlink>
      <w:r w:rsidRPr="00FF19B1">
        <w:rPr>
          <w:lang w:val="en-IE"/>
        </w:rPr>
        <w:t xml:space="preserve">, while the state of the movement at the Office of Departure is set to </w:t>
      </w:r>
      <w:hyperlink w:anchor="_Office_of_Departure_1" w:history="1">
        <w:r w:rsidR="002151E4" w:rsidRPr="00FF19B1">
          <w:rPr>
            <w:rStyle w:val="Hyperlink"/>
            <w:lang w:val="en-IE"/>
          </w:rPr>
          <w:t>Movement under resolution</w:t>
        </w:r>
      </w:hyperlink>
      <w:r w:rsidRPr="00FF19B1">
        <w:rPr>
          <w:lang w:val="en-IE"/>
        </w:rPr>
        <w:t>.</w:t>
      </w:r>
    </w:p>
    <w:p w14:paraId="52EC2197" w14:textId="0E542E2F" w:rsidR="00862E61" w:rsidRPr="00FF19B1" w:rsidRDefault="00CB7847" w:rsidP="00D72838">
      <w:pPr>
        <w:rPr>
          <w:i/>
          <w:lang w:val="en-IE"/>
        </w:rPr>
      </w:pPr>
      <w:r w:rsidRPr="00FF19B1">
        <w:rPr>
          <w:i/>
          <w:lang w:val="en-IE"/>
        </w:rPr>
        <w:t xml:space="preserve">NOTE: the re-synchronisation mechanism with the </w:t>
      </w:r>
      <w:r w:rsidR="0064121F" w:rsidRPr="00FF19B1">
        <w:rPr>
          <w:i/>
          <w:lang w:val="en-IE"/>
        </w:rPr>
        <w:t xml:space="preserve">smart </w:t>
      </w:r>
      <w:r w:rsidR="00EC2D06" w:rsidRPr="00FF19B1">
        <w:rPr>
          <w:i/>
          <w:lang w:val="en-IE"/>
        </w:rPr>
        <w:t xml:space="preserve">‘Status Response’ C_STD_RSP (IE095) can be used to </w:t>
      </w:r>
      <w:r w:rsidR="00266DD7" w:rsidRPr="00FF19B1">
        <w:rPr>
          <w:i/>
          <w:lang w:val="en-IE"/>
        </w:rPr>
        <w:t xml:space="preserve">automatically </w:t>
      </w:r>
      <w:r w:rsidR="00EC2D06" w:rsidRPr="00FF19B1">
        <w:rPr>
          <w:i/>
          <w:lang w:val="en-IE"/>
        </w:rPr>
        <w:t xml:space="preserve">re-send </w:t>
      </w:r>
      <w:r w:rsidR="006842E4" w:rsidRPr="00FF19B1">
        <w:rPr>
          <w:i/>
          <w:lang w:val="en-IE"/>
        </w:rPr>
        <w:t>the ‘Arrival Advice’ C_ARR_ADV (IE006) and ‘Destination Control Results’ C_DES_CON (IE018) messages</w:t>
      </w:r>
      <w:r w:rsidR="000561FD" w:rsidRPr="00FF19B1">
        <w:rPr>
          <w:i/>
          <w:lang w:val="en-IE"/>
        </w:rPr>
        <w:t xml:space="preserve"> which have been rejected but can later be processed once the NTA (e.g. at Departure)</w:t>
      </w:r>
      <w:r w:rsidR="00444B4A" w:rsidRPr="00FF19B1">
        <w:rPr>
          <w:i/>
          <w:lang w:val="en-IE"/>
        </w:rPr>
        <w:t xml:space="preserve"> has been fixed to avoid rejection.</w:t>
      </w:r>
      <w:r w:rsidR="00862E61" w:rsidRPr="00FF19B1">
        <w:rPr>
          <w:i/>
          <w:lang w:val="en-IE"/>
        </w:rPr>
        <w:t xml:space="preserve"> The re-synchronisation mechanism cannot be applied by the Office of Departure if the state at the Office of Departure is “Recovery recommended</w:t>
      </w:r>
      <w:r w:rsidR="00752539" w:rsidRPr="00FF19B1">
        <w:rPr>
          <w:i/>
          <w:lang w:val="en-IE"/>
        </w:rPr>
        <w:t>”</w:t>
      </w:r>
      <w:r w:rsidR="00862E61" w:rsidRPr="00FF19B1">
        <w:rPr>
          <w:i/>
          <w:lang w:val="en-IE"/>
        </w:rPr>
        <w:t xml:space="preserve"> or “Under recovery procedure”. Consequently, it is recommended to send the ‘Status Request’ C_STD_REQ (IE094) before the expiration of the master timer </w:t>
      </w:r>
      <w:hyperlink w:anchor="T_Recovery_Recommended" w:history="1">
        <w:r w:rsidR="00862E61" w:rsidRPr="00FF19B1">
          <w:rPr>
            <w:rStyle w:val="Hyperlink"/>
            <w:i/>
            <w:iCs/>
            <w:lang w:val="en-IE"/>
          </w:rPr>
          <w:t>T_Recovery_Recommended</w:t>
        </w:r>
      </w:hyperlink>
      <w:r w:rsidR="00862E61" w:rsidRPr="00FF19B1">
        <w:rPr>
          <w:i/>
          <w:lang w:val="en-IE"/>
        </w:rPr>
        <w:t>.</w:t>
      </w:r>
    </w:p>
    <w:p w14:paraId="2942A826" w14:textId="2DCD7CB3" w:rsidR="009434A3" w:rsidRPr="00FF19B1" w:rsidRDefault="00D32136" w:rsidP="004556C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TRA-ENQ-M-001</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The</w:t>
      </w:r>
      <w:r w:rsidRPr="00FF19B1">
        <w:rPr>
          <w:b/>
          <w:szCs w:val="24"/>
          <w:lang w:val="en-IE"/>
        </w:rPr>
        <w:t xml:space="preserve"> </w:t>
      </w:r>
      <w:r w:rsidRPr="00FF19B1">
        <w:rPr>
          <w:lang w:val="en-IE"/>
        </w:rPr>
        <w:t xml:space="preserve">timer </w:t>
      </w:r>
      <w:hyperlink w:anchor="T_Notify_IE140" w:history="1">
        <w:r w:rsidRPr="00FF19B1">
          <w:rPr>
            <w:rStyle w:val="Hyperlink"/>
            <w:lang w:val="en-IE"/>
          </w:rPr>
          <w:t>T_Notify_IE140</w:t>
        </w:r>
      </w:hyperlink>
      <w:r w:rsidRPr="00FF19B1">
        <w:rPr>
          <w:lang w:val="en-IE"/>
        </w:rPr>
        <w:t xml:space="preserve"> stops.</w:t>
      </w:r>
    </w:p>
    <w:p w14:paraId="2EC73BD3" w14:textId="1FDB1618" w:rsidR="004556C6" w:rsidRPr="00FF19B1" w:rsidRDefault="004556C6" w:rsidP="004556C6">
      <w:pPr>
        <w:rPr>
          <w:lang w:val="en-IE"/>
        </w:rPr>
      </w:pPr>
      <w:r w:rsidRPr="00FF19B1">
        <w:rPr>
          <w:lang w:val="en-IE"/>
        </w:rPr>
        <w:t>The business flow of the transit procedure continues either:</w:t>
      </w:r>
    </w:p>
    <w:p w14:paraId="31FEA1BF" w14:textId="38883AC7" w:rsidR="004556C6" w:rsidRPr="00FF19B1" w:rsidRDefault="004556C6" w:rsidP="00833A60">
      <w:pPr>
        <w:pStyle w:val="ListParagraph"/>
        <w:numPr>
          <w:ilvl w:val="0"/>
          <w:numId w:val="132"/>
        </w:numPr>
        <w:spacing w:before="0"/>
        <w:ind w:left="540"/>
        <w:jc w:val="left"/>
        <w:rPr>
          <w:lang w:val="en-IE"/>
        </w:rPr>
      </w:pPr>
      <w:r w:rsidRPr="00FF19B1">
        <w:rPr>
          <w:lang w:val="en-IE"/>
        </w:rPr>
        <w:t xml:space="preserve">after </w:t>
      </w:r>
      <w:r w:rsidRPr="00FF19B1">
        <w:rPr>
          <w:rStyle w:val="LinksChar"/>
          <w:lang w:val="en-IE"/>
        </w:rPr>
        <w:fldChar w:fldCharType="begin"/>
      </w:r>
      <w:r w:rsidRPr="00FF19B1">
        <w:rPr>
          <w:rStyle w:val="LinksChar"/>
          <w:lang w:val="en-IE"/>
        </w:rPr>
        <w:instrText xml:space="preserve"> REF Step_20_T_TRA_CFL_M_001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 xml:space="preserve">[Step </w:t>
      </w:r>
      <w:r w:rsidR="003911F1">
        <w:rPr>
          <w:b/>
          <w:noProof/>
          <w:lang w:val="en-IE"/>
        </w:rPr>
        <w:t>21</w:t>
      </w:r>
      <w:r w:rsidR="003911F1" w:rsidRPr="00FF19B1">
        <w:rPr>
          <w:b/>
          <w:lang w:val="en-IE"/>
        </w:rPr>
        <w:t>]</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 xml:space="preserve"> in case the ‘Destination Control Results’ C_DES_CON (IE018) message to the Office of Departure contains satisfactory control results code (i.e. ‘A1’ or ‘A2’ or ‘A5’), </w:t>
      </w:r>
      <w:r w:rsidRPr="00FF19B1">
        <w:rPr>
          <w:b/>
          <w:bCs/>
          <w:lang w:val="en-IE"/>
        </w:rPr>
        <w:t>or</w:t>
      </w:r>
    </w:p>
    <w:p w14:paraId="2405E3D7" w14:textId="379D8B88" w:rsidR="004556C6" w:rsidRPr="00FF19B1" w:rsidRDefault="004556C6" w:rsidP="00833A60">
      <w:pPr>
        <w:pStyle w:val="ListParagraph"/>
        <w:numPr>
          <w:ilvl w:val="0"/>
          <w:numId w:val="132"/>
        </w:numPr>
        <w:spacing w:before="0"/>
        <w:ind w:left="540"/>
        <w:jc w:val="left"/>
        <w:rPr>
          <w:lang w:val="en-IE"/>
        </w:rPr>
      </w:pPr>
      <w:r w:rsidRPr="00FF19B1">
        <w:rPr>
          <w:lang w:val="en-IE"/>
        </w:rPr>
        <w:t>with an applicable scenario of section III.II.4.7 Control of the Goods at Destination, in case the ‘Destination Control Results’ C_DES_CON (IE018) message to the Office of Departure contains unsatisfactory control results code (i.e. ‘B1’).</w:t>
      </w:r>
    </w:p>
    <w:p w14:paraId="65E5CC05" w14:textId="4E17642B" w:rsidR="00D72838" w:rsidRPr="00FF19B1" w:rsidRDefault="008846A0" w:rsidP="006079DB">
      <w:pPr>
        <w:jc w:val="center"/>
        <w:rPr>
          <w:lang w:val="en-IE"/>
        </w:rPr>
      </w:pPr>
      <w:r w:rsidRPr="00FF19B1">
        <w:rPr>
          <w:noProof/>
          <w:lang w:val="en-IE" w:eastAsia="en-IE"/>
        </w:rPr>
        <w:lastRenderedPageBreak/>
        <w:drawing>
          <wp:inline distT="0" distB="0" distL="0" distR="0" wp14:anchorId="1DB481D1" wp14:editId="69A6FF14">
            <wp:extent cx="4351020" cy="4748187"/>
            <wp:effectExtent l="0" t="0" r="0" b="0"/>
            <wp:docPr id="1633" name="Picture 16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30" cstate="print">
                      <a:extLst>
                        <a:ext uri="{28A0092B-C50C-407E-A947-70E740481C1C}">
                          <a14:useLocalDpi xmlns:a14="http://schemas.microsoft.com/office/drawing/2010/main" val="0"/>
                        </a:ext>
                      </a:extLst>
                    </a:blip>
                    <a:srcRect/>
                    <a:stretch>
                      <a:fillRect/>
                    </a:stretch>
                  </pic:blipFill>
                  <pic:spPr bwMode="auto">
                    <a:xfrm>
                      <a:off x="0" y="0"/>
                      <a:ext cx="4365312" cy="4763784"/>
                    </a:xfrm>
                    <a:prstGeom prst="rect">
                      <a:avLst/>
                    </a:prstGeom>
                    <a:noFill/>
                    <a:ln>
                      <a:noFill/>
                    </a:ln>
                  </pic:spPr>
                </pic:pic>
              </a:graphicData>
            </a:graphic>
          </wp:inline>
        </w:drawing>
      </w:r>
    </w:p>
    <w:p w14:paraId="5E90E01F" w14:textId="01FFC3E9" w:rsidR="008942E0" w:rsidRPr="00FF19B1" w:rsidRDefault="00D72838" w:rsidP="00F14592">
      <w:pPr>
        <w:pStyle w:val="Caption"/>
        <w:rPr>
          <w:lang w:val="en-IE"/>
        </w:rPr>
      </w:pPr>
      <w:bookmarkStart w:id="2675" w:name="_Toc43942824"/>
      <w:bookmarkStart w:id="2676" w:name="_Toc69724536"/>
      <w:bookmarkStart w:id="2677" w:name="_Toc97296604"/>
      <w:bookmarkStart w:id="2678" w:name="_Toc172912896"/>
      <w:bookmarkStart w:id="2679" w:name="_Toc20226642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148</w:t>
      </w:r>
      <w:r w:rsidRPr="00FF19B1">
        <w:rPr>
          <w:lang w:val="en-IE"/>
        </w:rPr>
        <w:fldChar w:fldCharType="end"/>
      </w:r>
      <w:r w:rsidRPr="00FF19B1">
        <w:rPr>
          <w:lang w:val="en-IE"/>
        </w:rPr>
        <w:t>: T-ENR-ENQ-M-001-Status request with arrival processing resumed</w:t>
      </w:r>
      <w:bookmarkEnd w:id="2675"/>
      <w:bookmarkEnd w:id="2676"/>
      <w:bookmarkEnd w:id="2677"/>
      <w:bookmarkEnd w:id="2678"/>
      <w:bookmarkEnd w:id="2679"/>
      <w:r w:rsidR="008942E0" w:rsidRPr="00FF19B1">
        <w:rPr>
          <w:lang w:val="en-IE"/>
        </w:rPr>
        <w:br w:type="page"/>
      </w:r>
    </w:p>
    <w:p w14:paraId="04933531" w14:textId="7B88B46D" w:rsidR="008F7E57" w:rsidRPr="00FF19B1" w:rsidRDefault="0030598A" w:rsidP="0098738D">
      <w:pPr>
        <w:pStyle w:val="Heading5"/>
        <w:rPr>
          <w:lang w:val="en-IE"/>
        </w:rPr>
      </w:pPr>
      <w:bookmarkStart w:id="2680" w:name="_Ref27261065"/>
      <w:bookmarkStart w:id="2681" w:name="_Toc45648857"/>
      <w:bookmarkStart w:id="2682" w:name="_Toc68274272"/>
      <w:r w:rsidRPr="00FF19B1">
        <w:rPr>
          <w:lang w:val="en-IE"/>
        </w:rPr>
        <w:lastRenderedPageBreak/>
        <w:t>T-ENR-ENQ-A-002</w:t>
      </w:r>
      <w:r w:rsidR="003D3AF8" w:rsidRPr="00FF19B1">
        <w:rPr>
          <w:lang w:val="en-IE"/>
        </w:rPr>
        <w:t>-</w:t>
      </w:r>
      <w:r w:rsidR="00E1232B" w:rsidRPr="00FF19B1">
        <w:rPr>
          <w:lang w:val="en-IE"/>
        </w:rPr>
        <w:t xml:space="preserve">Sufficient </w:t>
      </w:r>
      <w:r w:rsidR="003D3AF8" w:rsidRPr="00FF19B1">
        <w:rPr>
          <w:lang w:val="en-IE"/>
        </w:rPr>
        <w:t>i</w:t>
      </w:r>
      <w:r w:rsidR="00E1232B" w:rsidRPr="00FF19B1">
        <w:rPr>
          <w:lang w:val="en-IE"/>
        </w:rPr>
        <w:t xml:space="preserve">nformation–Enquiry with </w:t>
      </w:r>
      <w:r w:rsidR="003D3AF8" w:rsidRPr="00FF19B1">
        <w:rPr>
          <w:lang w:val="en-IE"/>
        </w:rPr>
        <w:t>a</w:t>
      </w:r>
      <w:r w:rsidR="00E1232B" w:rsidRPr="00FF19B1">
        <w:rPr>
          <w:lang w:val="en-IE"/>
        </w:rPr>
        <w:t xml:space="preserve">rrival </w:t>
      </w:r>
      <w:r w:rsidR="003D3AF8" w:rsidRPr="00FF19B1">
        <w:rPr>
          <w:lang w:val="en-IE"/>
        </w:rPr>
        <w:t>p</w:t>
      </w:r>
      <w:r w:rsidR="00E1232B" w:rsidRPr="00FF19B1">
        <w:rPr>
          <w:lang w:val="en-IE"/>
        </w:rPr>
        <w:t xml:space="preserve">rocessing </w:t>
      </w:r>
      <w:r w:rsidR="003D3AF8" w:rsidRPr="00FF19B1">
        <w:rPr>
          <w:lang w:val="en-IE"/>
        </w:rPr>
        <w:t>r</w:t>
      </w:r>
      <w:r w:rsidR="00E1232B" w:rsidRPr="00FF19B1">
        <w:rPr>
          <w:lang w:val="en-IE"/>
        </w:rPr>
        <w:t>esumed</w:t>
      </w:r>
      <w:bookmarkEnd w:id="2670"/>
      <w:bookmarkEnd w:id="2671"/>
      <w:bookmarkEnd w:id="2672"/>
      <w:bookmarkEnd w:id="2673"/>
      <w:bookmarkEnd w:id="2674"/>
      <w:bookmarkEnd w:id="2680"/>
      <w:bookmarkEnd w:id="2681"/>
      <w:bookmarkEnd w:id="2682"/>
      <w:r w:rsidR="005F10B0" w:rsidRPr="00FF19B1">
        <w:rPr>
          <w:lang w:val="en-IE"/>
        </w:rPr>
        <w:t xml:space="preserve"> </w:t>
      </w:r>
      <w:r w:rsidR="00A805FF" w:rsidRPr="00FF19B1">
        <w:rPr>
          <w:lang w:val="en-IE"/>
        </w:rPr>
        <w:t>–</w:t>
      </w:r>
      <w:r w:rsidR="005F10B0" w:rsidRPr="00FF19B1">
        <w:rPr>
          <w:lang w:val="en-IE"/>
        </w:rPr>
        <w:t xml:space="preserve"> </w:t>
      </w:r>
      <w:r w:rsidR="005F10B0" w:rsidRPr="00FF19B1">
        <w:rPr>
          <w:iCs/>
          <w:highlight w:val="lightGray"/>
          <w:lang w:val="en-IE"/>
        </w:rPr>
        <w:t>NO CHANGE</w:t>
      </w:r>
    </w:p>
    <w:p w14:paraId="7EC701DD" w14:textId="66A5D2BA" w:rsidR="000328F3" w:rsidRPr="00FF19B1" w:rsidRDefault="004E7EB3">
      <w:pPr>
        <w:rPr>
          <w:lang w:val="en-IE"/>
        </w:rPr>
      </w:pPr>
      <w:r w:rsidRPr="00FF19B1">
        <w:rPr>
          <w:lang w:val="en-IE"/>
        </w:rPr>
        <w:t>This scenario show</w:t>
      </w:r>
      <w:r w:rsidR="00C3143D" w:rsidRPr="00FF19B1">
        <w:rPr>
          <w:lang w:val="en-IE"/>
        </w:rPr>
        <w:t>s</w:t>
      </w:r>
      <w:r w:rsidRPr="00FF19B1">
        <w:rPr>
          <w:lang w:val="en-IE"/>
        </w:rPr>
        <w:t xml:space="preserve"> what happens when </w:t>
      </w:r>
      <w:r w:rsidR="00765105" w:rsidRPr="00FF19B1">
        <w:rPr>
          <w:lang w:val="en-IE"/>
        </w:rPr>
        <w:t xml:space="preserve">the time limit for the reception of the </w:t>
      </w:r>
      <w:r w:rsidR="00154F9E" w:rsidRPr="00FF19B1">
        <w:rPr>
          <w:lang w:val="en-IE"/>
        </w:rPr>
        <w:t>‘Arrival Advice’ C_ARR_ADV (</w:t>
      </w:r>
      <w:r w:rsidR="00765105" w:rsidRPr="00FF19B1">
        <w:rPr>
          <w:lang w:val="en-IE"/>
        </w:rPr>
        <w:t>IE006</w:t>
      </w:r>
      <w:r w:rsidR="00154F9E" w:rsidRPr="00FF19B1">
        <w:rPr>
          <w:lang w:val="en-IE"/>
        </w:rPr>
        <w:t xml:space="preserve">) or </w:t>
      </w:r>
      <w:r w:rsidR="00CA5DF4" w:rsidRPr="00FF19B1">
        <w:rPr>
          <w:lang w:val="en-IE"/>
        </w:rPr>
        <w:t>‘Destination Control Results’ C_DES_CON (</w:t>
      </w:r>
      <w:r w:rsidR="00765105" w:rsidRPr="00FF19B1">
        <w:rPr>
          <w:lang w:val="en-IE"/>
        </w:rPr>
        <w:t>IE018</w:t>
      </w:r>
      <w:r w:rsidR="00CA5DF4" w:rsidRPr="00FF19B1">
        <w:rPr>
          <w:lang w:val="en-IE"/>
        </w:rPr>
        <w:t>)</w:t>
      </w:r>
      <w:r w:rsidR="00765105" w:rsidRPr="00FF19B1">
        <w:rPr>
          <w:lang w:val="en-IE"/>
        </w:rPr>
        <w:t xml:space="preserve"> has expired</w:t>
      </w:r>
      <w:r w:rsidR="00753144" w:rsidRPr="00FF19B1">
        <w:rPr>
          <w:lang w:val="en-IE"/>
        </w:rPr>
        <w:t>.</w:t>
      </w:r>
      <w:r w:rsidR="00765105" w:rsidRPr="00FF19B1">
        <w:rPr>
          <w:lang w:val="en-IE"/>
        </w:rPr>
        <w:t xml:space="preserve"> </w:t>
      </w:r>
      <w:r w:rsidR="00753144" w:rsidRPr="00FF19B1">
        <w:rPr>
          <w:lang w:val="en-IE"/>
        </w:rPr>
        <w:t>Based on information of</w:t>
      </w:r>
      <w:r w:rsidR="00765105" w:rsidRPr="00FF19B1">
        <w:rPr>
          <w:lang w:val="en-IE"/>
        </w:rPr>
        <w:t xml:space="preserve"> </w:t>
      </w:r>
      <w:r w:rsidRPr="00FF19B1">
        <w:rPr>
          <w:lang w:val="en-IE"/>
        </w:rPr>
        <w:t>the Competent Authority of Enquiry at Departure</w:t>
      </w:r>
      <w:r w:rsidR="00C71220" w:rsidRPr="00FF19B1">
        <w:rPr>
          <w:lang w:val="en-IE"/>
        </w:rPr>
        <w:t xml:space="preserve">, it </w:t>
      </w:r>
      <w:r w:rsidRPr="00FF19B1">
        <w:rPr>
          <w:lang w:val="en-IE"/>
        </w:rPr>
        <w:t xml:space="preserve">sends </w:t>
      </w:r>
      <w:r w:rsidR="001E618A" w:rsidRPr="00FF19B1">
        <w:rPr>
          <w:lang w:val="en-IE"/>
        </w:rPr>
        <w:t>the</w:t>
      </w:r>
      <w:r w:rsidRPr="00FF19B1">
        <w:rPr>
          <w:lang w:val="en-IE"/>
        </w:rPr>
        <w:t xml:space="preserve"> </w:t>
      </w:r>
      <w:r w:rsidR="001E618A" w:rsidRPr="00FF19B1">
        <w:rPr>
          <w:lang w:val="en-IE"/>
        </w:rPr>
        <w:t>‘Enquiry Request’ C_ENQ_REQ</w:t>
      </w:r>
      <w:r w:rsidR="00781F99" w:rsidRPr="00FF19B1">
        <w:rPr>
          <w:lang w:val="en-IE"/>
        </w:rPr>
        <w:t xml:space="preserve"> </w:t>
      </w:r>
      <w:r w:rsidR="001E618A" w:rsidRPr="00FF19B1">
        <w:rPr>
          <w:lang w:val="en-IE"/>
        </w:rPr>
        <w:t>(IE142) message</w:t>
      </w:r>
      <w:r w:rsidRPr="00FF19B1">
        <w:rPr>
          <w:lang w:val="en-IE"/>
        </w:rPr>
        <w:t xml:space="preserve"> to </w:t>
      </w:r>
      <w:r w:rsidR="00AF7737" w:rsidRPr="00FF19B1">
        <w:rPr>
          <w:lang w:val="en-IE"/>
        </w:rPr>
        <w:t>a</w:t>
      </w:r>
      <w:r w:rsidRPr="00FF19B1">
        <w:rPr>
          <w:lang w:val="en-IE"/>
        </w:rPr>
        <w:t xml:space="preserve"> Competent Authority of Enquiry at Destination</w:t>
      </w:r>
      <w:r w:rsidR="007F5CEA" w:rsidRPr="00FF19B1">
        <w:rPr>
          <w:lang w:val="en-IE"/>
        </w:rPr>
        <w:t xml:space="preserve"> that is not related to the transit movem</w:t>
      </w:r>
      <w:r w:rsidR="006763DD" w:rsidRPr="00FF19B1">
        <w:rPr>
          <w:lang w:val="en-IE"/>
        </w:rPr>
        <w:t>ent.</w:t>
      </w:r>
      <w:r w:rsidR="00132DF8" w:rsidRPr="00FF19B1">
        <w:rPr>
          <w:lang w:val="en-IE"/>
        </w:rPr>
        <w:t xml:space="preserve"> </w:t>
      </w:r>
      <w:r w:rsidR="006763DD" w:rsidRPr="00FF19B1">
        <w:rPr>
          <w:lang w:val="en-IE"/>
        </w:rPr>
        <w:t>However,</w:t>
      </w:r>
      <w:r w:rsidR="00132DF8" w:rsidRPr="00FF19B1">
        <w:rPr>
          <w:lang w:val="en-IE"/>
        </w:rPr>
        <w:t xml:space="preserve"> the </w:t>
      </w:r>
      <w:r w:rsidR="006763DD" w:rsidRPr="00FF19B1">
        <w:rPr>
          <w:lang w:val="en-IE"/>
        </w:rPr>
        <w:t xml:space="preserve">declared </w:t>
      </w:r>
      <w:r w:rsidR="00FA4DDB" w:rsidRPr="00FF19B1">
        <w:rPr>
          <w:lang w:val="en-IE"/>
        </w:rPr>
        <w:t>Office of</w:t>
      </w:r>
      <w:r w:rsidR="00132DF8" w:rsidRPr="00FF19B1">
        <w:rPr>
          <w:lang w:val="en-IE"/>
        </w:rPr>
        <w:t xml:space="preserve"> Destination </w:t>
      </w:r>
      <w:r w:rsidR="00B3556B" w:rsidRPr="00FF19B1">
        <w:rPr>
          <w:lang w:val="en-IE"/>
        </w:rPr>
        <w:t xml:space="preserve">(i.e. involved into the transit movement) </w:t>
      </w:r>
      <w:r w:rsidR="006763DD" w:rsidRPr="00FF19B1">
        <w:rPr>
          <w:lang w:val="en-IE"/>
        </w:rPr>
        <w:t>sends</w:t>
      </w:r>
      <w:r w:rsidR="00132DF8" w:rsidRPr="00FF19B1">
        <w:rPr>
          <w:lang w:val="en-IE"/>
        </w:rPr>
        <w:t xml:space="preserve"> </w:t>
      </w:r>
      <w:r w:rsidR="004D6C10" w:rsidRPr="00FF19B1">
        <w:rPr>
          <w:lang w:val="en-IE"/>
        </w:rPr>
        <w:t>both</w:t>
      </w:r>
      <w:r w:rsidR="00132DF8" w:rsidRPr="00FF19B1">
        <w:rPr>
          <w:lang w:val="en-IE"/>
        </w:rPr>
        <w:t xml:space="preserve"> the ‘Arrival Advice’ C_ARR_ADV (IE006) and ‘Destination Control Results’ C_DES_CON (IE018) </w:t>
      </w:r>
      <w:r w:rsidR="00547C00" w:rsidRPr="00FF19B1">
        <w:rPr>
          <w:lang w:val="en-IE"/>
        </w:rPr>
        <w:t xml:space="preserve">messages </w:t>
      </w:r>
      <w:r w:rsidR="00132DF8" w:rsidRPr="00FF19B1">
        <w:rPr>
          <w:lang w:val="en-IE"/>
        </w:rPr>
        <w:t xml:space="preserve">to the </w:t>
      </w:r>
      <w:r w:rsidR="00FA4DDB" w:rsidRPr="00FF19B1">
        <w:rPr>
          <w:lang w:val="en-IE"/>
        </w:rPr>
        <w:t>Office of</w:t>
      </w:r>
      <w:r w:rsidR="00132DF8" w:rsidRPr="00FF19B1">
        <w:rPr>
          <w:lang w:val="en-IE"/>
        </w:rPr>
        <w:t xml:space="preserve"> Departure </w:t>
      </w:r>
      <w:r w:rsidR="009445F4" w:rsidRPr="00FF19B1">
        <w:rPr>
          <w:lang w:val="en-IE"/>
        </w:rPr>
        <w:t>before</w:t>
      </w:r>
      <w:r w:rsidR="00132DF8" w:rsidRPr="00FF19B1">
        <w:rPr>
          <w:lang w:val="en-IE"/>
        </w:rPr>
        <w:t xml:space="preserve"> </w:t>
      </w:r>
      <w:r w:rsidR="00C710CA" w:rsidRPr="00FF19B1">
        <w:rPr>
          <w:lang w:val="en-IE"/>
        </w:rPr>
        <w:t xml:space="preserve">the </w:t>
      </w:r>
      <w:r w:rsidR="00351751" w:rsidRPr="00FF19B1">
        <w:rPr>
          <w:lang w:val="en-IE"/>
        </w:rPr>
        <w:t>‘Enquiry Response’ C_ENQ_NEG (</w:t>
      </w:r>
      <w:r w:rsidR="00132DF8" w:rsidRPr="00FF19B1">
        <w:rPr>
          <w:lang w:val="en-IE"/>
        </w:rPr>
        <w:t>IE143</w:t>
      </w:r>
      <w:r w:rsidR="00351751" w:rsidRPr="00FF19B1">
        <w:rPr>
          <w:lang w:val="en-IE"/>
        </w:rPr>
        <w:t>)</w:t>
      </w:r>
      <w:r w:rsidR="00547C00" w:rsidRPr="00FF19B1">
        <w:rPr>
          <w:lang w:val="en-IE"/>
        </w:rPr>
        <w:t xml:space="preserve"> message</w:t>
      </w:r>
      <w:r w:rsidR="009445F4" w:rsidRPr="00FF19B1">
        <w:rPr>
          <w:lang w:val="en-IE"/>
        </w:rPr>
        <w:t xml:space="preserve"> is received by the Office of Departure</w:t>
      </w:r>
      <w:r w:rsidR="005A1696" w:rsidRPr="00FF19B1">
        <w:rPr>
          <w:lang w:val="en-IE"/>
        </w:rPr>
        <w:t>.</w:t>
      </w:r>
    </w:p>
    <w:p w14:paraId="23A1BAC5" w14:textId="70F180E0" w:rsidR="008A2309" w:rsidRPr="00FF19B1" w:rsidRDefault="00B61FA7">
      <w:pPr>
        <w:rPr>
          <w:lang w:val="en-IE"/>
        </w:rPr>
      </w:pPr>
      <w:r w:rsidRPr="00FF19B1">
        <w:rPr>
          <w:lang w:val="en-IE"/>
        </w:rPr>
        <w:t>The process continues from</w:t>
      </w:r>
      <w:r w:rsidR="007F33FC" w:rsidRPr="00FF19B1">
        <w:rPr>
          <w:lang w:val="en-IE"/>
        </w:rPr>
        <w:t xml:space="preserve"> </w:t>
      </w:r>
      <w:hyperlink w:anchor="Step_14_T_TRA_CFL_M_001" w:history="1">
        <w:r w:rsidR="007F33FC" w:rsidRPr="00FF19B1">
          <w:rPr>
            <w:rStyle w:val="LinksChar"/>
            <w:lang w:val="en-IE"/>
          </w:rPr>
          <w:t>[Step 14]</w:t>
        </w:r>
      </w:hyperlink>
      <w:r w:rsidRPr="00FF19B1">
        <w:rPr>
          <w:lang w:val="en-IE"/>
        </w:rPr>
        <w:t xml:space="preserve"> of</w:t>
      </w:r>
      <w:r w:rsidR="009C5120" w:rsidRPr="00FF19B1">
        <w:rPr>
          <w:lang w:val="en-IE"/>
        </w:rPr>
        <w:t xml:space="preserve"> </w:t>
      </w:r>
      <w:r w:rsidR="009C5120" w:rsidRPr="00FF19B1">
        <w:rPr>
          <w:rStyle w:val="LinksChar"/>
          <w:lang w:val="en-IE"/>
        </w:rPr>
        <w:fldChar w:fldCharType="begin"/>
      </w:r>
      <w:r w:rsidR="009C5120" w:rsidRPr="00FF19B1">
        <w:rPr>
          <w:rStyle w:val="LinksChar"/>
          <w:lang w:val="en-IE"/>
        </w:rPr>
        <w:instrText xml:space="preserve"> REF _Ref15638463 \h  \* MERGEFORMAT </w:instrText>
      </w:r>
      <w:r w:rsidR="009C5120" w:rsidRPr="00FF19B1">
        <w:rPr>
          <w:rStyle w:val="LinksChar"/>
          <w:lang w:val="en-IE"/>
        </w:rPr>
      </w:r>
      <w:r w:rsidR="009C5120" w:rsidRPr="00FF19B1">
        <w:rPr>
          <w:rStyle w:val="LinksChar"/>
          <w:lang w:val="en-IE"/>
        </w:rPr>
        <w:fldChar w:fldCharType="separate"/>
      </w:r>
      <w:r w:rsidR="003911F1" w:rsidRPr="003911F1">
        <w:rPr>
          <w:rStyle w:val="LinksChar"/>
          <w:lang w:val="en-IE"/>
        </w:rPr>
        <w:t>T-TRA-CFL-M-001-Standard Transit Procedure (overview)</w:t>
      </w:r>
      <w:r w:rsidR="009C5120" w:rsidRPr="00FF19B1">
        <w:rPr>
          <w:rStyle w:val="LinksChar"/>
          <w:lang w:val="en-IE"/>
        </w:rPr>
        <w:fldChar w:fldCharType="end"/>
      </w:r>
      <w:r w:rsidRPr="00FF19B1">
        <w:rPr>
          <w:lang w:val="en-IE"/>
        </w:rPr>
        <w:t xml:space="preserve"> </w:t>
      </w:r>
      <w:r w:rsidR="00880EA4" w:rsidRPr="00FF19B1">
        <w:rPr>
          <w:lang w:val="en-IE"/>
        </w:rPr>
        <w:t>when the movement has been released for transit</w:t>
      </w:r>
      <w:r w:rsidR="00DC03C1" w:rsidRPr="00FF19B1">
        <w:rPr>
          <w:lang w:val="en-IE"/>
        </w:rPr>
        <w:t xml:space="preserve">, </w:t>
      </w:r>
      <w:r w:rsidR="00880EA4" w:rsidRPr="00FF19B1">
        <w:rPr>
          <w:lang w:val="en-IE"/>
        </w:rPr>
        <w:t xml:space="preserve">the relevant timers </w:t>
      </w:r>
      <w:r w:rsidR="007723B0" w:rsidRPr="00FF19B1">
        <w:rPr>
          <w:lang w:val="en-IE"/>
        </w:rPr>
        <w:t>have been</w:t>
      </w:r>
      <w:r w:rsidR="00880EA4" w:rsidRPr="00FF19B1">
        <w:rPr>
          <w:lang w:val="en-IE"/>
        </w:rPr>
        <w:t xml:space="preserve"> started</w:t>
      </w:r>
      <w:r w:rsidR="00610B16" w:rsidRPr="00FF19B1">
        <w:rPr>
          <w:lang w:val="en-IE"/>
        </w:rPr>
        <w:t xml:space="preserve"> </w:t>
      </w:r>
      <w:r w:rsidR="00456614" w:rsidRPr="00FF19B1">
        <w:rPr>
          <w:lang w:val="en-IE"/>
        </w:rPr>
        <w:t xml:space="preserve">(i.e. the </w:t>
      </w:r>
      <w:hyperlink w:anchor="T_Time_to_Start_Enquiry" w:history="1">
        <w:r w:rsidR="00FC00C2" w:rsidRPr="00FF19B1">
          <w:rPr>
            <w:rStyle w:val="Hyperlink"/>
            <w:lang w:val="en-IE"/>
          </w:rPr>
          <w:t>T_Time_to_Start_Enquiry</w:t>
        </w:r>
      </w:hyperlink>
      <w:r w:rsidR="00FC00C2" w:rsidRPr="00FF19B1">
        <w:rPr>
          <w:lang w:val="en-IE"/>
        </w:rPr>
        <w:t xml:space="preserve"> &amp; </w:t>
      </w:r>
      <w:hyperlink w:anchor="T_Recovery_Recommended" w:history="1">
        <w:r w:rsidR="00FC00C2" w:rsidRPr="00FF19B1">
          <w:rPr>
            <w:rStyle w:val="Hyperlink"/>
            <w:lang w:val="en-IE"/>
          </w:rPr>
          <w:t>T_Recovery_Recommended</w:t>
        </w:r>
      </w:hyperlink>
      <w:r w:rsidR="00456614" w:rsidRPr="00FF19B1">
        <w:rPr>
          <w:lang w:val="en-IE"/>
        </w:rPr>
        <w:t xml:space="preserve">) </w:t>
      </w:r>
      <w:r w:rsidR="00725A53" w:rsidRPr="00FF19B1">
        <w:rPr>
          <w:lang w:val="en-IE"/>
        </w:rPr>
        <w:t>and the</w:t>
      </w:r>
      <w:r w:rsidR="00610B16" w:rsidRPr="00FF19B1">
        <w:rPr>
          <w:lang w:val="en-IE"/>
        </w:rPr>
        <w:t xml:space="preserve"> relevant </w:t>
      </w:r>
      <w:r w:rsidR="009B66AA" w:rsidRPr="00FF19B1">
        <w:rPr>
          <w:lang w:val="en-IE"/>
        </w:rPr>
        <w:t xml:space="preserve">passage </w:t>
      </w:r>
      <w:r w:rsidR="00610B16" w:rsidRPr="00FF19B1">
        <w:rPr>
          <w:lang w:val="en-IE"/>
        </w:rPr>
        <w:t xml:space="preserve">notifications have been received </w:t>
      </w:r>
      <w:r w:rsidR="00DC03C1" w:rsidRPr="00FF19B1">
        <w:rPr>
          <w:lang w:val="en-IE"/>
        </w:rPr>
        <w:t xml:space="preserve">from </w:t>
      </w:r>
      <w:r w:rsidR="009B66AA" w:rsidRPr="00FF19B1">
        <w:rPr>
          <w:lang w:val="en-IE"/>
        </w:rPr>
        <w:t xml:space="preserve">the Office(s) of Exit for Transit and Office(s) of Transit </w:t>
      </w:r>
      <w:r w:rsidR="00610B16" w:rsidRPr="00FF19B1">
        <w:rPr>
          <w:lang w:val="en-IE"/>
        </w:rPr>
        <w:t xml:space="preserve">(i.e. </w:t>
      </w:r>
      <w:r w:rsidR="007723B0" w:rsidRPr="00FF19B1">
        <w:rPr>
          <w:lang w:val="en-IE"/>
        </w:rPr>
        <w:t xml:space="preserve">the </w:t>
      </w:r>
      <w:r w:rsidR="00B4205D" w:rsidRPr="00FF19B1">
        <w:rPr>
          <w:lang w:val="en-IE"/>
        </w:rPr>
        <w:t>‘Notification Leaving Security Area’ C_LSA_NOT (IE168) and ‘Notification Crossing Frontier’ C_NCF_NOT (IE118)</w:t>
      </w:r>
      <w:r w:rsidR="007723B0" w:rsidRPr="00FF19B1">
        <w:rPr>
          <w:lang w:val="en-IE"/>
        </w:rPr>
        <w:t xml:space="preserve"> messages</w:t>
      </w:r>
      <w:r w:rsidR="00610B16" w:rsidRPr="00FF19B1">
        <w:rPr>
          <w:lang w:val="en-IE"/>
        </w:rPr>
        <w:t>)</w:t>
      </w:r>
      <w:r w:rsidR="00880EA4" w:rsidRPr="00FF19B1">
        <w:rPr>
          <w:lang w:val="en-IE"/>
        </w:rPr>
        <w:t>.</w:t>
      </w:r>
    </w:p>
    <w:p w14:paraId="5B54A2E7" w14:textId="5A8970ED" w:rsidR="008B53C9" w:rsidRPr="00FF19B1" w:rsidRDefault="00E839CD">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009B7AA5" w:rsidRPr="00FF19B1">
        <w:rPr>
          <w:b/>
          <w:lang w:val="en-IE"/>
        </w:rPr>
        <w:instrText>ENR</w:instrText>
      </w:r>
      <w:r w:rsidRPr="00FF19B1">
        <w:rPr>
          <w:b/>
          <w:lang w:val="en-IE"/>
        </w:rPr>
        <w:instrText>-ENQ-</w:instrText>
      </w:r>
      <w:r w:rsidR="006F3F4E" w:rsidRPr="00FF19B1">
        <w:rPr>
          <w:b/>
          <w:lang w:val="en-IE"/>
        </w:rPr>
        <w:instrText>A</w:instrText>
      </w:r>
      <w:r w:rsidRPr="00FF19B1">
        <w:rPr>
          <w:b/>
          <w:lang w:val="en-IE"/>
        </w:rPr>
        <w:instrText>-00</w:instrText>
      </w:r>
      <w:r w:rsidR="006F3F4E" w:rsidRPr="00FF19B1">
        <w:rPr>
          <w:b/>
          <w:lang w:val="en-IE"/>
        </w:rPr>
        <w:instrText>2</w:instrText>
      </w:r>
      <w:r w:rsidRPr="00FF19B1">
        <w:rPr>
          <w:b/>
          <w:lang w:val="en-IE"/>
        </w:rPr>
        <w:instrText xml:space="preserve"> \r1</w:instrText>
      </w:r>
      <w:r w:rsidR="00E423EC" w:rsidRPr="00FF19B1">
        <w:rPr>
          <w:b/>
          <w:lang w:val="en-IE"/>
        </w:rPr>
        <w:instrText>5</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w:t>
      </w:r>
      <w:r w:rsidR="00781F99" w:rsidRPr="00FF19B1">
        <w:rPr>
          <w:lang w:val="en-IE"/>
        </w:rPr>
        <w:t xml:space="preserve"> </w:t>
      </w:r>
      <w:r w:rsidR="008B53C9" w:rsidRPr="00FF19B1">
        <w:rPr>
          <w:lang w:val="en-IE"/>
        </w:rPr>
        <w:t xml:space="preserve">The timer </w:t>
      </w:r>
      <w:hyperlink w:anchor="T_Time_to_Start_Enquiry" w:history="1">
        <w:r w:rsidR="008B53C9" w:rsidRPr="00FF19B1">
          <w:rPr>
            <w:rStyle w:val="Hyperlink"/>
            <w:lang w:val="en-IE"/>
          </w:rPr>
          <w:t>T_Time_to_Start_Enquiry</w:t>
        </w:r>
      </w:hyperlink>
      <w:r w:rsidR="008B53C9" w:rsidRPr="00FF19B1">
        <w:rPr>
          <w:lang w:val="en-IE"/>
        </w:rPr>
        <w:t xml:space="preserve"> expires meaning that no ‘Arrival Advice’ C_ARR_ADV (IE006) or ‘Destination Control Results’ C_DES_CON (IE018) has been received yet. The state is set to </w:t>
      </w:r>
      <w:hyperlink w:anchor="_Office_of_Departure_1" w:history="1">
        <w:r w:rsidR="008B53C9" w:rsidRPr="00FF19B1">
          <w:rPr>
            <w:rStyle w:val="Hyperlink"/>
            <w:lang w:val="en-IE"/>
          </w:rPr>
          <w:t>Enquiry recommended</w:t>
        </w:r>
      </w:hyperlink>
      <w:r w:rsidR="008B53C9" w:rsidRPr="00FF19B1">
        <w:rPr>
          <w:rStyle w:val="Hyperlink"/>
          <w:lang w:val="en-IE"/>
        </w:rPr>
        <w:t>.</w:t>
      </w:r>
    </w:p>
    <w:p w14:paraId="2088CBAE" w14:textId="4A42DE2A" w:rsidR="00FD6286" w:rsidRPr="00FF19B1" w:rsidRDefault="00F1328E">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008B53C9" w:rsidRPr="00FF19B1">
        <w:rPr>
          <w:lang w:val="en-IE"/>
        </w:rPr>
        <w:t>The</w:t>
      </w:r>
      <w:r w:rsidR="008B53C9" w:rsidRPr="00FF19B1">
        <w:rPr>
          <w:b/>
          <w:szCs w:val="24"/>
          <w:lang w:val="en-IE"/>
        </w:rPr>
        <w:t xml:space="preserve"> </w:t>
      </w:r>
      <w:r w:rsidR="00FD6286" w:rsidRPr="00FF19B1">
        <w:rPr>
          <w:lang w:val="en-IE"/>
        </w:rPr>
        <w:t xml:space="preserve">timer </w:t>
      </w:r>
      <w:hyperlink w:anchor="T_Notify_IE140" w:history="1">
        <w:r w:rsidR="00FD6286" w:rsidRPr="00FF19B1">
          <w:rPr>
            <w:rStyle w:val="Hyperlink"/>
            <w:lang w:val="en-IE"/>
          </w:rPr>
          <w:t>T_Notify_IE140</w:t>
        </w:r>
      </w:hyperlink>
      <w:r w:rsidR="00FD6286" w:rsidRPr="00FF19B1">
        <w:rPr>
          <w:lang w:val="en-IE"/>
        </w:rPr>
        <w:t xml:space="preserve"> starts</w:t>
      </w:r>
      <w:r w:rsidR="009E7B30" w:rsidRPr="00FF19B1">
        <w:rPr>
          <w:lang w:val="en-IE"/>
        </w:rPr>
        <w:t>.</w:t>
      </w:r>
    </w:p>
    <w:p w14:paraId="26DC2005" w14:textId="18DD7941" w:rsidR="001E08BF" w:rsidRPr="00FF19B1" w:rsidRDefault="00F1328E">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008B53C9" w:rsidRPr="00FF19B1">
        <w:rPr>
          <w:lang w:val="en-IE"/>
        </w:rPr>
        <w:t xml:space="preserve">The ‘Status Request’ C_STD_REQ (IE094) </w:t>
      </w:r>
      <w:r w:rsidR="009C0B9A" w:rsidRPr="00FF19B1">
        <w:rPr>
          <w:lang w:val="en-IE"/>
        </w:rPr>
        <w:t xml:space="preserve">message </w:t>
      </w:r>
      <w:r w:rsidR="008B53C9" w:rsidRPr="00FF19B1">
        <w:rPr>
          <w:lang w:val="en-IE"/>
        </w:rPr>
        <w:t>is sent to the Competent Authority of Enquiry at Destination</w:t>
      </w:r>
      <w:r w:rsidR="00E54EC5" w:rsidRPr="00FF19B1">
        <w:rPr>
          <w:lang w:val="en-IE"/>
        </w:rPr>
        <w:t>.</w:t>
      </w:r>
    </w:p>
    <w:p w14:paraId="6846F865" w14:textId="0965C662" w:rsidR="008B53C9" w:rsidRPr="00FF19B1" w:rsidRDefault="008B53C9">
      <w:pPr>
        <w:rPr>
          <w:lang w:val="en-IE"/>
        </w:rPr>
      </w:pPr>
      <w:r w:rsidRPr="00FF19B1">
        <w:rPr>
          <w:lang w:val="en-IE"/>
        </w:rPr>
        <w:t>In the ‘Status Request’ C_STD_REQ (IE094)</w:t>
      </w:r>
      <w:r w:rsidR="009C0B9A"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w:t>
      </w:r>
      <w:r w:rsidR="007D1D14" w:rsidRPr="00FF19B1">
        <w:rPr>
          <w:lang w:val="en-IE"/>
        </w:rPr>
        <w:t xml:space="preserve">is missing and thus </w:t>
      </w:r>
      <w:r w:rsidRPr="00FF19B1">
        <w:rPr>
          <w:lang w:val="en-IE"/>
        </w:rPr>
        <w:t xml:space="preserve">needs to be sent to the </w:t>
      </w:r>
      <w:r w:rsidR="00FA4DDB" w:rsidRPr="00FF19B1">
        <w:rPr>
          <w:lang w:val="en-IE"/>
        </w:rPr>
        <w:t>Office of</w:t>
      </w:r>
      <w:r w:rsidRPr="00FF19B1">
        <w:rPr>
          <w:lang w:val="en-IE"/>
        </w:rPr>
        <w:t xml:space="preserve"> Departure.</w:t>
      </w:r>
    </w:p>
    <w:p w14:paraId="2A29A5B7" w14:textId="17EB5560" w:rsidR="001E08BF" w:rsidRPr="00FF19B1" w:rsidRDefault="001E08BF">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Destination responds with the ‘Status Response’ C_STD_RSP (IE095) </w:t>
      </w:r>
      <w:r w:rsidR="00E50C8A" w:rsidRPr="00FF19B1">
        <w:rPr>
          <w:lang w:val="en-IE"/>
        </w:rPr>
        <w:t xml:space="preserve">message </w:t>
      </w:r>
      <w:r w:rsidRPr="00FF19B1">
        <w:rPr>
          <w:lang w:val="en-IE"/>
        </w:rPr>
        <w:t>to the Competent Authority of Enquiry at Departure.</w:t>
      </w:r>
    </w:p>
    <w:p w14:paraId="1B264DBB" w14:textId="6C2BCD4D" w:rsidR="00FD6286" w:rsidRPr="00FF19B1" w:rsidRDefault="00F639A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00FD6286" w:rsidRPr="00FF19B1">
        <w:rPr>
          <w:b/>
          <w:szCs w:val="24"/>
          <w:lang w:val="en-IE"/>
        </w:rPr>
        <w:t xml:space="preserve">] </w:t>
      </w:r>
      <w:r w:rsidR="009E7B30" w:rsidRPr="00FF19B1">
        <w:rPr>
          <w:lang w:val="en-IE"/>
        </w:rPr>
        <w:t>T</w:t>
      </w:r>
      <w:r w:rsidR="00FD6286" w:rsidRPr="00FF19B1">
        <w:rPr>
          <w:lang w:val="en-IE"/>
        </w:rPr>
        <w:t>he</w:t>
      </w:r>
      <w:r w:rsidR="00FD6286" w:rsidRPr="00FF19B1">
        <w:rPr>
          <w:b/>
          <w:szCs w:val="24"/>
          <w:lang w:val="en-IE"/>
        </w:rPr>
        <w:t xml:space="preserve"> </w:t>
      </w:r>
      <w:r w:rsidR="00FD6286" w:rsidRPr="00FF19B1">
        <w:rPr>
          <w:lang w:val="en-IE"/>
        </w:rPr>
        <w:t xml:space="preserve">timer </w:t>
      </w:r>
      <w:hyperlink w:anchor="T_Notify_IE140" w:history="1">
        <w:r w:rsidR="00FD6286" w:rsidRPr="00FF19B1">
          <w:rPr>
            <w:rStyle w:val="Hyperlink"/>
            <w:lang w:val="en-IE"/>
          </w:rPr>
          <w:t>T_Notify_IE140</w:t>
        </w:r>
      </w:hyperlink>
      <w:r w:rsidR="00FD6286" w:rsidRPr="00FF19B1">
        <w:rPr>
          <w:lang w:val="en-IE"/>
        </w:rPr>
        <w:t xml:space="preserve"> stops</w:t>
      </w:r>
      <w:r w:rsidR="00445D59" w:rsidRPr="00FF19B1">
        <w:rPr>
          <w:lang w:val="en-IE"/>
        </w:rPr>
        <w:t xml:space="preserve"> since the Competent Authority of Enquiry at Departure decide</w:t>
      </w:r>
      <w:r w:rsidR="00E12D1C" w:rsidRPr="00FF19B1">
        <w:rPr>
          <w:lang w:val="en-IE"/>
        </w:rPr>
        <w:t>s</w:t>
      </w:r>
      <w:r w:rsidR="00445D59" w:rsidRPr="00FF19B1">
        <w:rPr>
          <w:lang w:val="en-IE"/>
        </w:rPr>
        <w:t xml:space="preserve"> how to proceed with the enquiry procedu</w:t>
      </w:r>
      <w:r w:rsidR="005B6674" w:rsidRPr="00FF19B1">
        <w:rPr>
          <w:lang w:val="en-IE"/>
        </w:rPr>
        <w:t>re</w:t>
      </w:r>
      <w:r w:rsidR="009E7B30" w:rsidRPr="00FF19B1">
        <w:rPr>
          <w:lang w:val="en-IE"/>
        </w:rPr>
        <w:t>.</w:t>
      </w:r>
    </w:p>
    <w:p w14:paraId="75F17AF7" w14:textId="4D5C5C82" w:rsidR="00913A59" w:rsidRPr="00FF19B1" w:rsidRDefault="00F639A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000F2043" w:rsidRPr="00FF19B1">
        <w:rPr>
          <w:lang w:val="en-IE"/>
        </w:rPr>
        <w:t xml:space="preserve">Based on the information that the Competent Authority of Enquiry at Departure has about the movement, it sends </w:t>
      </w:r>
      <w:r w:rsidR="001E618A" w:rsidRPr="00FF19B1">
        <w:rPr>
          <w:lang w:val="en-IE"/>
        </w:rPr>
        <w:t>the</w:t>
      </w:r>
      <w:r w:rsidR="000F2043" w:rsidRPr="00FF19B1">
        <w:rPr>
          <w:lang w:val="en-IE"/>
        </w:rPr>
        <w:t xml:space="preserve"> </w:t>
      </w:r>
      <w:r w:rsidR="001E618A" w:rsidRPr="00FF19B1">
        <w:rPr>
          <w:lang w:val="en-IE"/>
        </w:rPr>
        <w:t>‘Enquiry Request’ C_ENQ_REQ</w:t>
      </w:r>
      <w:r w:rsidR="00781F99" w:rsidRPr="00FF19B1">
        <w:rPr>
          <w:lang w:val="en-IE"/>
        </w:rPr>
        <w:t xml:space="preserve"> </w:t>
      </w:r>
      <w:r w:rsidR="001E618A" w:rsidRPr="00FF19B1">
        <w:rPr>
          <w:lang w:val="en-IE"/>
        </w:rPr>
        <w:t>(IE142) message</w:t>
      </w:r>
      <w:r w:rsidR="000F2043" w:rsidRPr="00FF19B1">
        <w:rPr>
          <w:lang w:val="en-IE"/>
        </w:rPr>
        <w:t xml:space="preserve"> to </w:t>
      </w:r>
      <w:r w:rsidR="00E24D9C" w:rsidRPr="00FF19B1">
        <w:rPr>
          <w:lang w:val="en-IE"/>
        </w:rPr>
        <w:t>another office that is not involved into the transit movement</w:t>
      </w:r>
      <w:r w:rsidR="000F2043" w:rsidRPr="00FF19B1">
        <w:rPr>
          <w:lang w:val="en-IE"/>
        </w:rPr>
        <w:t>.</w:t>
      </w:r>
    </w:p>
    <w:p w14:paraId="0CF3D915" w14:textId="544C95CE" w:rsidR="000F2043" w:rsidRPr="00FF19B1" w:rsidRDefault="00913A59">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000F2043" w:rsidRPr="00FF19B1">
        <w:rPr>
          <w:lang w:val="en-IE"/>
        </w:rPr>
        <w:t xml:space="preserve">The timer </w:t>
      </w:r>
      <w:hyperlink w:anchor="T_Wait_Enquiry_Response" w:history="1">
        <w:r w:rsidR="000F2043" w:rsidRPr="00FF19B1">
          <w:rPr>
            <w:rStyle w:val="Hyperlink"/>
            <w:lang w:val="en-IE"/>
          </w:rPr>
          <w:t>T_Wait_Enquiry_Response</w:t>
        </w:r>
      </w:hyperlink>
      <w:r w:rsidR="000F2043" w:rsidRPr="00FF19B1">
        <w:rPr>
          <w:lang w:val="en-IE"/>
        </w:rPr>
        <w:t xml:space="preserve"> starts</w:t>
      </w:r>
      <w:r w:rsidR="00591929" w:rsidRPr="00FF19B1">
        <w:rPr>
          <w:lang w:val="en-IE"/>
        </w:rPr>
        <w:t xml:space="preserve"> (i.e. the Officer at the Competent Authority of Enquiry at Departure manually sets its duration to be 40 days since they possess sufficient information to conduct enquiry)</w:t>
      </w:r>
      <w:r w:rsidR="000F2043" w:rsidRPr="00FF19B1">
        <w:rPr>
          <w:lang w:val="en-IE"/>
        </w:rPr>
        <w:t>.</w:t>
      </w:r>
      <w:r w:rsidR="00781F99" w:rsidRPr="00FF19B1">
        <w:rPr>
          <w:lang w:val="en-IE"/>
        </w:rPr>
        <w:t xml:space="preserve"> </w:t>
      </w:r>
      <w:r w:rsidR="000F2043" w:rsidRPr="00FF19B1">
        <w:rPr>
          <w:lang w:val="en-IE"/>
        </w:rPr>
        <w:t xml:space="preserve">The state is set to </w:t>
      </w:r>
      <w:hyperlink w:anchor="_Office_of_Departure_1" w:history="1">
        <w:r w:rsidR="001F44F0" w:rsidRPr="00FF19B1">
          <w:rPr>
            <w:rStyle w:val="Hyperlink"/>
            <w:lang w:val="en-IE"/>
          </w:rPr>
          <w:t>Under enquiry procedure</w:t>
        </w:r>
      </w:hyperlink>
      <w:r w:rsidR="000F2043" w:rsidRPr="00FF19B1">
        <w:rPr>
          <w:rStyle w:val="Hyperlink"/>
          <w:lang w:val="en-IE"/>
        </w:rPr>
        <w:t>.</w:t>
      </w:r>
    </w:p>
    <w:p w14:paraId="0643223F" w14:textId="5B5560B6" w:rsidR="004D738F" w:rsidRPr="00FF19B1" w:rsidRDefault="002101FE">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000F2043" w:rsidRPr="00FF19B1">
        <w:rPr>
          <w:lang w:val="en-IE"/>
        </w:rPr>
        <w:t xml:space="preserve">The </w:t>
      </w:r>
      <w:r w:rsidR="00FC34DA" w:rsidRPr="00FF19B1">
        <w:rPr>
          <w:lang w:val="en-IE"/>
        </w:rPr>
        <w:t xml:space="preserve">Declared </w:t>
      </w:r>
      <w:r w:rsidR="00FA4DDB" w:rsidRPr="00FF19B1">
        <w:rPr>
          <w:lang w:val="en-IE"/>
        </w:rPr>
        <w:t>Office of</w:t>
      </w:r>
      <w:r w:rsidR="000F2043" w:rsidRPr="00FF19B1">
        <w:rPr>
          <w:lang w:val="en-IE"/>
        </w:rPr>
        <w:t xml:space="preserve"> Destination </w:t>
      </w:r>
      <w:r w:rsidR="0006330A" w:rsidRPr="00FF19B1">
        <w:rPr>
          <w:lang w:val="en-IE"/>
        </w:rPr>
        <w:t xml:space="preserve">(i.e. involved into the transit movement) </w:t>
      </w:r>
      <w:r w:rsidR="0058429C" w:rsidRPr="00FF19B1">
        <w:rPr>
          <w:lang w:val="en-IE"/>
        </w:rPr>
        <w:t>resumes</w:t>
      </w:r>
      <w:r w:rsidR="00D0455A" w:rsidRPr="00FF19B1">
        <w:rPr>
          <w:lang w:val="en-IE"/>
        </w:rPr>
        <w:t xml:space="preserve"> the</w:t>
      </w:r>
      <w:r w:rsidR="000F2043" w:rsidRPr="00FF19B1">
        <w:rPr>
          <w:lang w:val="en-IE"/>
        </w:rPr>
        <w:t xml:space="preserve"> normal arrival process by sending the ‘Arrival Advice’ C_ARR_ADV (IE006).</w:t>
      </w:r>
      <w:r w:rsidR="001F7A40" w:rsidRPr="00FF19B1">
        <w:rPr>
          <w:lang w:val="en-IE"/>
        </w:rPr>
        <w:t xml:space="preserve"> </w:t>
      </w:r>
      <w:r w:rsidR="00F12E31" w:rsidRPr="00FF19B1">
        <w:rPr>
          <w:lang w:val="en-IE"/>
        </w:rPr>
        <w:t xml:space="preserve">Upon reception, the state at the Office of Departure is set to </w:t>
      </w:r>
      <w:hyperlink w:anchor="_Office_of_Departure_1" w:history="1">
        <w:r w:rsidR="00BF68A9" w:rsidRPr="00FF19B1">
          <w:rPr>
            <w:rStyle w:val="Hyperlink"/>
            <w:lang w:val="en-IE"/>
          </w:rPr>
          <w:t>Arrived</w:t>
        </w:r>
      </w:hyperlink>
      <w:r w:rsidR="001F7A40" w:rsidRPr="00FF19B1">
        <w:rPr>
          <w:rStyle w:val="Hyperlink"/>
          <w:lang w:val="en-IE"/>
        </w:rPr>
        <w:t>.</w:t>
      </w:r>
    </w:p>
    <w:p w14:paraId="2E4F87F5" w14:textId="4AF6AF4C" w:rsidR="000F2043" w:rsidRPr="00FF19B1" w:rsidRDefault="004D738F">
      <w:pPr>
        <w:rPr>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000F2043" w:rsidRPr="00FF19B1">
        <w:rPr>
          <w:lang w:val="en-IE"/>
        </w:rPr>
        <w:t xml:space="preserve">The timer </w:t>
      </w:r>
      <w:hyperlink w:anchor="T_Wait_Enquiry_Response" w:history="1">
        <w:r w:rsidR="000F2043" w:rsidRPr="00FF19B1">
          <w:rPr>
            <w:rStyle w:val="Hyperlink"/>
            <w:lang w:val="en-IE"/>
          </w:rPr>
          <w:t>T_Wait_Enquiry_Response</w:t>
        </w:r>
      </w:hyperlink>
      <w:r w:rsidR="000F2043" w:rsidRPr="00FF19B1">
        <w:rPr>
          <w:lang w:val="en-IE"/>
        </w:rPr>
        <w:t xml:space="preserve"> stops.</w:t>
      </w:r>
    </w:p>
    <w:p w14:paraId="767AED23" w14:textId="17DC9D74" w:rsidR="000F2043" w:rsidRPr="00FF19B1" w:rsidRDefault="00E556FA">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000F2043" w:rsidRPr="00FF19B1">
        <w:rPr>
          <w:lang w:val="en-IE"/>
        </w:rPr>
        <w:t xml:space="preserve">The ‘Cancel Enquiry Notification’ C_CAN_ENQ (IE059) is sent to the Competent Authority of Enquiry at Destination to close the pending </w:t>
      </w:r>
      <w:r w:rsidR="001E618A" w:rsidRPr="00FF19B1">
        <w:rPr>
          <w:lang w:val="en-IE"/>
        </w:rPr>
        <w:t>‘Enquiry Request’ C_ENQ_REQ</w:t>
      </w:r>
      <w:r w:rsidR="00781F99" w:rsidRPr="00FF19B1">
        <w:rPr>
          <w:lang w:val="en-IE"/>
        </w:rPr>
        <w:t xml:space="preserve"> </w:t>
      </w:r>
      <w:r w:rsidR="001E618A" w:rsidRPr="00FF19B1">
        <w:rPr>
          <w:lang w:val="en-IE"/>
        </w:rPr>
        <w:t>(IE142) message</w:t>
      </w:r>
      <w:r w:rsidR="000F2043" w:rsidRPr="00FF19B1">
        <w:rPr>
          <w:lang w:val="en-IE"/>
        </w:rPr>
        <w:t>.</w:t>
      </w:r>
    </w:p>
    <w:p w14:paraId="7DBE8832" w14:textId="2B44E597" w:rsidR="002101FE" w:rsidRPr="00FF19B1" w:rsidRDefault="00132DBB">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Pr="00FF19B1">
        <w:rPr>
          <w:lang w:val="en-IE"/>
        </w:rPr>
        <w:t>Additionally</w:t>
      </w:r>
      <w:r w:rsidR="00D0455A" w:rsidRPr="00FF19B1">
        <w:rPr>
          <w:lang w:val="en-IE"/>
        </w:rPr>
        <w:t>, the</w:t>
      </w:r>
      <w:r w:rsidRPr="00FF19B1">
        <w:rPr>
          <w:lang w:val="en-IE"/>
        </w:rPr>
        <w:t xml:space="preserve"> </w:t>
      </w:r>
      <w:r w:rsidR="00E30E20" w:rsidRPr="00FF19B1">
        <w:rPr>
          <w:lang w:val="en-IE"/>
        </w:rPr>
        <w:t xml:space="preserve">Declared </w:t>
      </w:r>
      <w:r w:rsidR="00FA4DDB" w:rsidRPr="00FF19B1">
        <w:rPr>
          <w:lang w:val="en-IE"/>
        </w:rPr>
        <w:t>Office of</w:t>
      </w:r>
      <w:r w:rsidRPr="00FF19B1">
        <w:rPr>
          <w:lang w:val="en-IE"/>
        </w:rPr>
        <w:t xml:space="preserve"> Destination</w:t>
      </w:r>
      <w:r w:rsidR="00E30E20" w:rsidRPr="00FF19B1">
        <w:rPr>
          <w:lang w:val="en-IE"/>
        </w:rPr>
        <w:t xml:space="preserve"> (i.e. involved into the transit movement)</w:t>
      </w:r>
      <w:r w:rsidRPr="00FF19B1">
        <w:rPr>
          <w:lang w:val="en-IE"/>
        </w:rPr>
        <w:t xml:space="preserve"> sends the</w:t>
      </w:r>
      <w:r w:rsidR="002101FE" w:rsidRPr="00FF19B1">
        <w:rPr>
          <w:lang w:val="en-IE"/>
        </w:rPr>
        <w:t xml:space="preserve"> ‘Destination Control Results’ C_DES_CON (IE018) to the </w:t>
      </w:r>
      <w:r w:rsidR="00FA4DDB" w:rsidRPr="00FF19B1">
        <w:rPr>
          <w:lang w:val="en-IE"/>
        </w:rPr>
        <w:t>Office of</w:t>
      </w:r>
      <w:r w:rsidR="002101FE" w:rsidRPr="00FF19B1">
        <w:rPr>
          <w:lang w:val="en-IE"/>
        </w:rPr>
        <w:t xml:space="preserve"> Departure</w:t>
      </w:r>
      <w:r w:rsidR="00F7100A" w:rsidRPr="00FF19B1">
        <w:rPr>
          <w:lang w:val="en-IE"/>
        </w:rPr>
        <w:t>.</w:t>
      </w:r>
      <w:r w:rsidR="002101FE" w:rsidRPr="00FF19B1">
        <w:rPr>
          <w:lang w:val="en-IE"/>
        </w:rPr>
        <w:t xml:space="preserve"> </w:t>
      </w:r>
      <w:r w:rsidR="00F7100A" w:rsidRPr="00FF19B1">
        <w:rPr>
          <w:lang w:val="en-IE"/>
        </w:rPr>
        <w:t>As</w:t>
      </w:r>
      <w:r w:rsidR="002816F9" w:rsidRPr="00FF19B1">
        <w:rPr>
          <w:lang w:val="en-IE"/>
        </w:rPr>
        <w:t xml:space="preserve"> per scenario</w:t>
      </w:r>
      <w:r w:rsidR="00F7100A" w:rsidRPr="00FF19B1">
        <w:rPr>
          <w:lang w:val="en-IE"/>
        </w:rPr>
        <w:t>,</w:t>
      </w:r>
      <w:r w:rsidR="002816F9" w:rsidRPr="00FF19B1">
        <w:rPr>
          <w:lang w:val="en-IE"/>
        </w:rPr>
        <w:t xml:space="preserve"> the assumption is that it </w:t>
      </w:r>
      <w:r w:rsidR="002101FE" w:rsidRPr="00FF19B1">
        <w:rPr>
          <w:lang w:val="en-IE"/>
        </w:rPr>
        <w:t>contain</w:t>
      </w:r>
      <w:r w:rsidR="002816F9" w:rsidRPr="00FF19B1">
        <w:rPr>
          <w:lang w:val="en-IE"/>
        </w:rPr>
        <w:t>s satisfactory</w:t>
      </w:r>
      <w:r w:rsidR="002101FE" w:rsidRPr="00FF19B1">
        <w:rPr>
          <w:lang w:val="en-IE"/>
        </w:rPr>
        <w:t xml:space="preserve"> control result code </w:t>
      </w:r>
      <w:r w:rsidR="00F7100A" w:rsidRPr="00FF19B1">
        <w:rPr>
          <w:lang w:val="en-IE"/>
        </w:rPr>
        <w:t>(i.e.</w:t>
      </w:r>
      <w:r w:rsidR="002101FE" w:rsidRPr="00FF19B1">
        <w:rPr>
          <w:lang w:val="en-IE"/>
        </w:rPr>
        <w:t xml:space="preserve"> ‘A</w:t>
      </w:r>
      <w:r w:rsidR="00F7100A" w:rsidRPr="00FF19B1">
        <w:rPr>
          <w:lang w:val="en-IE"/>
        </w:rPr>
        <w:t>1</w:t>
      </w:r>
      <w:r w:rsidR="002101FE" w:rsidRPr="00FF19B1">
        <w:rPr>
          <w:lang w:val="en-IE"/>
        </w:rPr>
        <w:t>’</w:t>
      </w:r>
      <w:r w:rsidR="00F7100A" w:rsidRPr="00FF19B1">
        <w:rPr>
          <w:lang w:val="en-IE"/>
        </w:rPr>
        <w:t xml:space="preserve"> or ‘A2’ or ‘A5’</w:t>
      </w:r>
      <w:r w:rsidR="002101FE" w:rsidRPr="00FF19B1">
        <w:rPr>
          <w:lang w:val="en-IE"/>
        </w:rPr>
        <w:t>)</w:t>
      </w:r>
      <w:r w:rsidRPr="00FF19B1">
        <w:rPr>
          <w:lang w:val="en-IE"/>
        </w:rPr>
        <w:t>.</w:t>
      </w:r>
      <w:r w:rsidR="0089540D" w:rsidRPr="00FF19B1">
        <w:rPr>
          <w:lang w:val="en-IE"/>
        </w:rPr>
        <w:t xml:space="preserve"> </w:t>
      </w:r>
    </w:p>
    <w:p w14:paraId="669EB356" w14:textId="68F703DF" w:rsidR="000D1FFF" w:rsidRPr="00FF19B1" w:rsidRDefault="000D1FFF">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 xml:space="preserve">] </w:t>
      </w:r>
      <w:r w:rsidR="00E8502B" w:rsidRPr="00FF19B1">
        <w:rPr>
          <w:lang w:val="en-IE"/>
        </w:rPr>
        <w:t>Upon reception of the ‘Destination Control Results’ C_DES_CON (IE018) message that contains satisfactory control result code (i.e. ‘A1’ or ‘A2’ or ‘A5’), the movement is written-off and thus the Office of Departure sends the ‘Written-off Notification’ E_WRT_NOT</w:t>
      </w:r>
      <w:r w:rsidR="00EC776E" w:rsidRPr="00FF19B1">
        <w:rPr>
          <w:lang w:val="en-IE"/>
        </w:rPr>
        <w:t xml:space="preserve"> </w:t>
      </w:r>
      <w:r w:rsidR="00E8502B" w:rsidRPr="00FF19B1">
        <w:rPr>
          <w:lang w:val="en-IE"/>
        </w:rPr>
        <w:t>(IE045) message to the Holder of the Transit Procedure. The state of the movement at the Office of Departure is set to</w:t>
      </w:r>
      <w:r w:rsidR="00E8502B" w:rsidRPr="00FF19B1">
        <w:rPr>
          <w:color w:val="FF0000"/>
          <w:szCs w:val="24"/>
          <w:lang w:val="en-IE"/>
        </w:rPr>
        <w:t xml:space="preserve"> </w:t>
      </w:r>
      <w:hyperlink w:anchor="_Office_of_Departure_1" w:history="1">
        <w:r w:rsidR="00D23BB5" w:rsidRPr="00FF19B1">
          <w:rPr>
            <w:rStyle w:val="Hyperlink"/>
            <w:lang w:val="en-IE"/>
          </w:rPr>
          <w:t>Movement written off</w:t>
        </w:r>
      </w:hyperlink>
      <w:r w:rsidR="00CB52C7" w:rsidRPr="00FF19B1">
        <w:rPr>
          <w:rStyle w:val="Hyperlink"/>
          <w:szCs w:val="24"/>
          <w:lang w:val="en-IE"/>
        </w:rPr>
        <w:t>.</w:t>
      </w:r>
    </w:p>
    <w:p w14:paraId="30A125BA" w14:textId="62FC49A7" w:rsidR="00007E49" w:rsidRPr="00FF19B1" w:rsidRDefault="00CF4B3C">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ENR-ENQ-A-002</w:instrText>
      </w:r>
      <w:r w:rsidRPr="00FF19B1">
        <w:rPr>
          <w:b/>
          <w:szCs w:val="24"/>
          <w:lang w:val="en-IE"/>
        </w:rPr>
        <w:fldChar w:fldCharType="separate"/>
      </w:r>
      <w:r w:rsidR="003911F1">
        <w:rPr>
          <w:b/>
          <w:noProof/>
          <w:szCs w:val="24"/>
          <w:lang w:val="en-IE"/>
        </w:rPr>
        <w:t>27</w:t>
      </w:r>
      <w:r w:rsidRPr="00FF19B1">
        <w:rPr>
          <w:b/>
          <w:szCs w:val="24"/>
          <w:lang w:val="en-IE"/>
        </w:rPr>
        <w:fldChar w:fldCharType="end"/>
      </w:r>
      <w:r w:rsidRPr="00FF19B1">
        <w:rPr>
          <w:b/>
          <w:szCs w:val="24"/>
          <w:lang w:val="en-IE"/>
        </w:rPr>
        <w:t xml:space="preserve">] </w:t>
      </w:r>
      <w:r w:rsidR="00007E49" w:rsidRPr="00FF19B1">
        <w:rPr>
          <w:lang w:val="en-IE"/>
        </w:rPr>
        <w:t xml:space="preserve">The </w:t>
      </w:r>
      <w:r w:rsidRPr="00FF19B1">
        <w:rPr>
          <w:lang w:val="en-IE"/>
        </w:rPr>
        <w:t xml:space="preserve">timer </w:t>
      </w:r>
      <w:hyperlink w:anchor="T_Recovery_Recommended" w:history="1">
        <w:r w:rsidRPr="00FF19B1">
          <w:rPr>
            <w:rStyle w:val="Hyperlink"/>
            <w:lang w:val="en-IE"/>
          </w:rPr>
          <w:t>T_Recovery_Recommended</w:t>
        </w:r>
      </w:hyperlink>
      <w:r w:rsidRPr="00FF19B1">
        <w:rPr>
          <w:lang w:val="en-IE"/>
        </w:rPr>
        <w:t xml:space="preserve"> stops.</w:t>
      </w:r>
    </w:p>
    <w:p w14:paraId="679BE0D9" w14:textId="78442F24" w:rsidR="00CA7A47" w:rsidRPr="00FF19B1" w:rsidRDefault="00CA7A47">
      <w:pPr>
        <w:rPr>
          <w:lang w:val="en-IE"/>
        </w:rPr>
      </w:pPr>
      <w:r w:rsidRPr="00FF19B1">
        <w:rPr>
          <w:szCs w:val="24"/>
          <w:lang w:val="en-IE"/>
        </w:rPr>
        <w:t>The business process of the transit operation ends here.</w:t>
      </w:r>
    </w:p>
    <w:p w14:paraId="5469891A" w14:textId="7E4569C5" w:rsidR="00E513A3" w:rsidRPr="00FF19B1" w:rsidRDefault="00007E49" w:rsidP="00E513A3">
      <w:pPr>
        <w:rPr>
          <w:i/>
          <w:lang w:val="en-IE"/>
        </w:rPr>
      </w:pPr>
      <w:r w:rsidRPr="00FF19B1">
        <w:rPr>
          <w:i/>
          <w:lang w:val="en-IE"/>
        </w:rPr>
        <w:t xml:space="preserve">NOTE: </w:t>
      </w:r>
      <w:r w:rsidR="000F2043" w:rsidRPr="00FF19B1">
        <w:rPr>
          <w:i/>
          <w:lang w:val="en-IE"/>
        </w:rPr>
        <w:t xml:space="preserve">If the </w:t>
      </w:r>
      <w:r w:rsidR="00FA4DDB" w:rsidRPr="00FF19B1">
        <w:rPr>
          <w:i/>
          <w:lang w:val="en-IE"/>
        </w:rPr>
        <w:t>Office of</w:t>
      </w:r>
      <w:r w:rsidR="000F2043" w:rsidRPr="00FF19B1">
        <w:rPr>
          <w:i/>
          <w:lang w:val="en-IE"/>
        </w:rPr>
        <w:t xml:space="preserve"> Departure receives an ‘Arrival Advice’ C_ARR_ADV (IE006) </w:t>
      </w:r>
      <w:r w:rsidR="00D451A5" w:rsidRPr="00FF19B1">
        <w:rPr>
          <w:i/>
          <w:lang w:val="en-IE"/>
        </w:rPr>
        <w:t xml:space="preserve">and/or ‘Destination Control Results’ C_DES_CON (IE018) </w:t>
      </w:r>
      <w:r w:rsidR="000F2043" w:rsidRPr="00FF19B1">
        <w:rPr>
          <w:i/>
          <w:lang w:val="en-IE"/>
        </w:rPr>
        <w:t xml:space="preserve">from the </w:t>
      </w:r>
      <w:r w:rsidR="00FA4DDB" w:rsidRPr="00FF19B1">
        <w:rPr>
          <w:i/>
          <w:lang w:val="en-IE"/>
        </w:rPr>
        <w:t>Office of</w:t>
      </w:r>
      <w:r w:rsidR="000F2043" w:rsidRPr="00FF19B1">
        <w:rPr>
          <w:i/>
          <w:lang w:val="en-IE"/>
        </w:rPr>
        <w:t xml:space="preserve"> Destination, which also plays the role of Competent Authority of Enquiry</w:t>
      </w:r>
      <w:r w:rsidR="00D0455A" w:rsidRPr="00FF19B1">
        <w:rPr>
          <w:i/>
          <w:lang w:val="en-IE"/>
        </w:rPr>
        <w:t>, the</w:t>
      </w:r>
      <w:r w:rsidR="000F2043" w:rsidRPr="00FF19B1">
        <w:rPr>
          <w:i/>
          <w:lang w:val="en-IE"/>
        </w:rPr>
        <w:t xml:space="preserve"> ‘Cancel Enquiry Notification’ C_CAN_ENQ (IE059) </w:t>
      </w:r>
      <w:r w:rsidR="000F2043" w:rsidRPr="00FF19B1">
        <w:rPr>
          <w:i/>
          <w:u w:val="single"/>
          <w:lang w:val="en-IE"/>
        </w:rPr>
        <w:t>shall not be sent</w:t>
      </w:r>
      <w:r w:rsidR="000F2043" w:rsidRPr="00FF19B1">
        <w:rPr>
          <w:i/>
          <w:lang w:val="en-IE"/>
        </w:rPr>
        <w:t xml:space="preserve"> to this Customs Office that </w:t>
      </w:r>
      <w:r w:rsidR="005E76BB" w:rsidRPr="00FF19B1">
        <w:rPr>
          <w:i/>
          <w:lang w:val="en-IE"/>
        </w:rPr>
        <w:t xml:space="preserve">has </w:t>
      </w:r>
      <w:r w:rsidR="000F2043" w:rsidRPr="00FF19B1">
        <w:rPr>
          <w:i/>
          <w:lang w:val="en-IE"/>
        </w:rPr>
        <w:t xml:space="preserve">received the </w:t>
      </w:r>
      <w:r w:rsidR="00C70860" w:rsidRPr="00FF19B1">
        <w:rPr>
          <w:i/>
          <w:lang w:val="en-IE"/>
        </w:rPr>
        <w:t>‘Enquiry Request’ C_ENQ_REQ</w:t>
      </w:r>
      <w:r w:rsidR="00781F99" w:rsidRPr="00FF19B1">
        <w:rPr>
          <w:i/>
          <w:lang w:val="en-IE"/>
        </w:rPr>
        <w:t xml:space="preserve"> </w:t>
      </w:r>
      <w:r w:rsidR="00C70860" w:rsidRPr="00FF19B1">
        <w:rPr>
          <w:i/>
          <w:lang w:val="en-IE"/>
        </w:rPr>
        <w:t>(IE142) message</w:t>
      </w:r>
      <w:r w:rsidR="000F2043" w:rsidRPr="00FF19B1">
        <w:rPr>
          <w:i/>
          <w:lang w:val="en-IE"/>
        </w:rPr>
        <w:t xml:space="preserve"> and </w:t>
      </w:r>
      <w:r w:rsidR="00CA7A47" w:rsidRPr="00FF19B1">
        <w:rPr>
          <w:i/>
          <w:lang w:val="en-IE"/>
        </w:rPr>
        <w:t xml:space="preserve">has </w:t>
      </w:r>
      <w:r w:rsidR="000F2043" w:rsidRPr="00FF19B1">
        <w:rPr>
          <w:i/>
          <w:lang w:val="en-IE"/>
        </w:rPr>
        <w:t>responded with ‘Arrival Advice’ C_ARR_ADV (IE006)</w:t>
      </w:r>
      <w:r w:rsidR="004F53EA" w:rsidRPr="00FF19B1">
        <w:rPr>
          <w:i/>
          <w:lang w:val="en-IE"/>
        </w:rPr>
        <w:t xml:space="preserve"> and/or </w:t>
      </w:r>
      <w:r w:rsidR="007170D0" w:rsidRPr="00FF19B1">
        <w:rPr>
          <w:i/>
          <w:lang w:val="en-IE"/>
        </w:rPr>
        <w:t>‘Destination Control Results’ C_DES_CON (IE018)</w:t>
      </w:r>
      <w:r w:rsidR="000F2043" w:rsidRPr="00FF19B1">
        <w:rPr>
          <w:i/>
          <w:lang w:val="en-IE"/>
        </w:rPr>
        <w:t>.</w:t>
      </w:r>
    </w:p>
    <w:p w14:paraId="0657F331" w14:textId="6C43A178" w:rsidR="008F7E57" w:rsidRPr="00FF19B1" w:rsidRDefault="00A23A87">
      <w:pPr>
        <w:spacing w:line="276" w:lineRule="auto"/>
        <w:jc w:val="center"/>
        <w:rPr>
          <w:lang w:val="en-IE"/>
        </w:rPr>
      </w:pPr>
      <w:r w:rsidRPr="00FF19B1">
        <w:rPr>
          <w:noProof/>
          <w:lang w:val="en-IE"/>
        </w:rPr>
        <w:lastRenderedPageBreak/>
        <w:drawing>
          <wp:inline distT="0" distB="0" distL="0" distR="0" wp14:anchorId="6F2488ED" wp14:editId="009D1B36">
            <wp:extent cx="5732145" cy="6695440"/>
            <wp:effectExtent l="0" t="0" r="1905" b="0"/>
            <wp:docPr id="1680" name="Picture 16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1">
                      <a:extLst>
                        <a:ext uri="{28A0092B-C50C-407E-A947-70E740481C1C}">
                          <a14:useLocalDpi xmlns:a14="http://schemas.microsoft.com/office/drawing/2010/main" val="0"/>
                        </a:ext>
                      </a:extLst>
                    </a:blip>
                    <a:srcRect/>
                    <a:stretch>
                      <a:fillRect/>
                    </a:stretch>
                  </pic:blipFill>
                  <pic:spPr bwMode="auto">
                    <a:xfrm>
                      <a:off x="0" y="0"/>
                      <a:ext cx="5732145" cy="6695440"/>
                    </a:xfrm>
                    <a:prstGeom prst="rect">
                      <a:avLst/>
                    </a:prstGeom>
                    <a:noFill/>
                    <a:ln>
                      <a:noFill/>
                    </a:ln>
                  </pic:spPr>
                </pic:pic>
              </a:graphicData>
            </a:graphic>
          </wp:inline>
        </w:drawing>
      </w:r>
    </w:p>
    <w:p w14:paraId="1EDCCADB" w14:textId="7602E5EB" w:rsidR="00922462" w:rsidRPr="00FF19B1" w:rsidRDefault="00E1232B" w:rsidP="00D57A25">
      <w:pPr>
        <w:pStyle w:val="Caption"/>
        <w:rPr>
          <w:lang w:val="en-IE"/>
        </w:rPr>
      </w:pPr>
      <w:bookmarkStart w:id="2683" w:name="_Ref472488119"/>
      <w:bookmarkStart w:id="2684" w:name="_Toc43942825"/>
      <w:bookmarkStart w:id="2685" w:name="_Toc69724537"/>
      <w:bookmarkStart w:id="2686" w:name="_Toc97296605"/>
      <w:bookmarkStart w:id="2687" w:name="_Toc172912897"/>
      <w:bookmarkStart w:id="2688" w:name="_Toc20226642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149</w:t>
      </w:r>
      <w:r w:rsidRPr="00FF19B1">
        <w:rPr>
          <w:lang w:val="en-IE"/>
        </w:rPr>
        <w:fldChar w:fldCharType="end"/>
      </w:r>
      <w:bookmarkEnd w:id="2683"/>
      <w:r w:rsidRPr="00FF19B1">
        <w:rPr>
          <w:lang w:val="en-IE"/>
        </w:rPr>
        <w:t xml:space="preserve">: </w:t>
      </w:r>
      <w:r w:rsidR="002A1432" w:rsidRPr="00FF19B1">
        <w:rPr>
          <w:lang w:val="en-IE"/>
        </w:rPr>
        <w:t>T-ENR-ENQ-A-002-Sufficient information–Enquiry with arrival processing resumed</w:t>
      </w:r>
      <w:bookmarkStart w:id="2689" w:name="_Toc43891357"/>
      <w:bookmarkStart w:id="2690" w:name="_Toc174772416"/>
      <w:bookmarkStart w:id="2691" w:name="_Toc45648858"/>
      <w:bookmarkEnd w:id="2684"/>
      <w:bookmarkEnd w:id="2685"/>
      <w:bookmarkEnd w:id="2686"/>
      <w:bookmarkEnd w:id="2687"/>
      <w:bookmarkEnd w:id="2689"/>
      <w:bookmarkEnd w:id="2688"/>
    </w:p>
    <w:p w14:paraId="2246FA42" w14:textId="076E366E" w:rsidR="008F7E57" w:rsidRPr="00FF19B1" w:rsidRDefault="004D1BCC" w:rsidP="0098738D">
      <w:pPr>
        <w:pStyle w:val="Heading5"/>
        <w:rPr>
          <w:lang w:val="en-IE"/>
        </w:rPr>
      </w:pPr>
      <w:bookmarkStart w:id="2692" w:name="_Toc68274273"/>
      <w:r w:rsidRPr="00FF19B1">
        <w:rPr>
          <w:lang w:val="en-IE"/>
        </w:rPr>
        <w:t>T-ENR-ENQ-A-003</w:t>
      </w:r>
      <w:r w:rsidR="004B6059" w:rsidRPr="00FF19B1">
        <w:rPr>
          <w:lang w:val="en-IE"/>
        </w:rPr>
        <w:t>-</w:t>
      </w:r>
      <w:r w:rsidR="00E1232B" w:rsidRPr="00FF19B1">
        <w:rPr>
          <w:lang w:val="en-IE"/>
        </w:rPr>
        <w:t xml:space="preserve">Sufficient </w:t>
      </w:r>
      <w:r w:rsidR="00450DD7" w:rsidRPr="00FF19B1">
        <w:rPr>
          <w:lang w:val="en-IE"/>
        </w:rPr>
        <w:t>i</w:t>
      </w:r>
      <w:r w:rsidR="00E1232B" w:rsidRPr="00FF19B1">
        <w:rPr>
          <w:lang w:val="en-IE"/>
        </w:rPr>
        <w:t xml:space="preserve">nformation–Enquiry </w:t>
      </w:r>
      <w:r w:rsidR="00450DD7" w:rsidRPr="00FF19B1">
        <w:rPr>
          <w:lang w:val="en-IE"/>
        </w:rPr>
        <w:t>r</w:t>
      </w:r>
      <w:r w:rsidR="00E1232B" w:rsidRPr="00FF19B1">
        <w:rPr>
          <w:lang w:val="en-IE"/>
        </w:rPr>
        <w:t>esponse with “Return Copy”</w:t>
      </w:r>
      <w:bookmarkEnd w:id="2690"/>
      <w:bookmarkEnd w:id="2691"/>
      <w:bookmarkEnd w:id="2692"/>
      <w:r w:rsidR="00083A22" w:rsidRPr="00FF19B1">
        <w:rPr>
          <w:lang w:val="en-IE"/>
        </w:rPr>
        <w:t xml:space="preserve"> </w:t>
      </w:r>
      <w:r w:rsidR="00A805FF" w:rsidRPr="00FF19B1">
        <w:rPr>
          <w:lang w:val="en-IE"/>
        </w:rPr>
        <w:t>–</w:t>
      </w:r>
      <w:r w:rsidR="00083A22" w:rsidRPr="00FF19B1">
        <w:rPr>
          <w:lang w:val="en-IE"/>
        </w:rPr>
        <w:t xml:space="preserve"> </w:t>
      </w:r>
      <w:r w:rsidR="00083A22" w:rsidRPr="00FF19B1">
        <w:rPr>
          <w:iCs/>
          <w:highlight w:val="lightGray"/>
          <w:lang w:val="en-IE"/>
        </w:rPr>
        <w:t>NO CHANGE</w:t>
      </w:r>
    </w:p>
    <w:p w14:paraId="21F65ADC" w14:textId="4A641C69" w:rsidR="00C22146" w:rsidRPr="00FF19B1" w:rsidRDefault="00420083">
      <w:pPr>
        <w:rPr>
          <w:lang w:val="en-IE"/>
        </w:rPr>
      </w:pPr>
      <w:r w:rsidRPr="00FF19B1">
        <w:rPr>
          <w:lang w:val="en-IE"/>
        </w:rPr>
        <w:t>This scenario show</w:t>
      </w:r>
      <w:r w:rsidR="000E03BB" w:rsidRPr="00FF19B1">
        <w:rPr>
          <w:lang w:val="en-IE"/>
        </w:rPr>
        <w:t>s</w:t>
      </w:r>
      <w:r w:rsidRPr="00FF19B1">
        <w:rPr>
          <w:lang w:val="en-IE"/>
        </w:rPr>
        <w:t xml:space="preserve"> what happens when the Competent Authority of Enquiry at Departure has no information </w:t>
      </w:r>
      <w:r w:rsidR="00D07A20" w:rsidRPr="00FF19B1">
        <w:rPr>
          <w:lang w:val="en-IE"/>
        </w:rPr>
        <w:t xml:space="preserve">about the </w:t>
      </w:r>
      <w:r w:rsidRPr="00FF19B1">
        <w:rPr>
          <w:lang w:val="en-IE"/>
        </w:rPr>
        <w:t xml:space="preserve">movement and sends an ‘Enquiry Request’ C_ENQ_REQ (IE142) </w:t>
      </w:r>
      <w:r w:rsidR="000A5998" w:rsidRPr="00FF19B1">
        <w:rPr>
          <w:lang w:val="en-IE"/>
        </w:rPr>
        <w:t xml:space="preserve">message </w:t>
      </w:r>
      <w:r w:rsidRPr="00FF19B1">
        <w:rPr>
          <w:lang w:val="en-IE"/>
        </w:rPr>
        <w:t>to the Competent Authority of Enquiry at Destination</w:t>
      </w:r>
      <w:r w:rsidR="006B3278" w:rsidRPr="00FF19B1">
        <w:rPr>
          <w:lang w:val="en-IE"/>
        </w:rPr>
        <w:t>, which responds with</w:t>
      </w:r>
      <w:r w:rsidR="000B7FE4" w:rsidRPr="00FF19B1">
        <w:rPr>
          <w:lang w:val="en-IE"/>
        </w:rPr>
        <w:t xml:space="preserve"> the</w:t>
      </w:r>
      <w:r w:rsidRPr="00FF19B1">
        <w:rPr>
          <w:lang w:val="en-IE"/>
        </w:rPr>
        <w:t xml:space="preserve"> ‘Enquiry Response’ C_ENQ_NEG (IE143)</w:t>
      </w:r>
      <w:r w:rsidR="000B7FE4" w:rsidRPr="00FF19B1">
        <w:rPr>
          <w:lang w:val="en-IE"/>
        </w:rPr>
        <w:t xml:space="preserve"> message indicating ‘Return copy returned on’</w:t>
      </w:r>
      <w:r w:rsidRPr="00FF19B1">
        <w:rPr>
          <w:lang w:val="en-IE"/>
        </w:rPr>
        <w:t>.</w:t>
      </w:r>
    </w:p>
    <w:p w14:paraId="1E3DF56E" w14:textId="02EFDF24" w:rsidR="00F92908" w:rsidRPr="00FF19B1" w:rsidRDefault="00F92908" w:rsidP="00F92908">
      <w:pPr>
        <w:rPr>
          <w:lang w:val="en-IE"/>
        </w:rPr>
      </w:pPr>
      <w:r w:rsidRPr="00FF19B1">
        <w:rPr>
          <w:lang w:val="en-IE"/>
        </w:rPr>
        <w:lastRenderedPageBreak/>
        <w:t xml:space="preserve">The process continues from </w:t>
      </w:r>
      <w:r w:rsidR="00C038EA" w:rsidRPr="00FF19B1">
        <w:rPr>
          <w:rStyle w:val="LinksChar"/>
          <w:lang w:val="en-IE"/>
        </w:rPr>
        <w:fldChar w:fldCharType="begin"/>
      </w:r>
      <w:r w:rsidR="00C038EA" w:rsidRPr="00FF19B1">
        <w:rPr>
          <w:rStyle w:val="LinksChar"/>
          <w:lang w:val="en-IE"/>
        </w:rPr>
        <w:instrText xml:space="preserve"> REF Step_12_T_TRA_CFL_M_001 \h  \* MERGEFORMAT </w:instrText>
      </w:r>
      <w:r w:rsidR="00C038EA" w:rsidRPr="00FF19B1">
        <w:rPr>
          <w:rStyle w:val="LinksChar"/>
          <w:lang w:val="en-IE"/>
        </w:rPr>
      </w:r>
      <w:r w:rsidR="00C038EA" w:rsidRPr="00FF19B1">
        <w:rPr>
          <w:rStyle w:val="LinksChar"/>
          <w:lang w:val="en-IE"/>
        </w:rPr>
        <w:fldChar w:fldCharType="separate"/>
      </w:r>
      <w:r w:rsidR="003911F1" w:rsidRPr="003911F1">
        <w:rPr>
          <w:rStyle w:val="LinksChar"/>
          <w:lang w:val="en-IE"/>
        </w:rPr>
        <w:t>[Step 12]</w:t>
      </w:r>
      <w:r w:rsidR="00C038EA" w:rsidRPr="00FF19B1">
        <w:rPr>
          <w:rStyle w:val="LinksChar"/>
          <w:lang w:val="en-IE"/>
        </w:rPr>
        <w:fldChar w:fldCharType="end"/>
      </w:r>
      <w:r w:rsidRPr="00FF19B1">
        <w:rPr>
          <w:lang w:val="en-IE"/>
        </w:rPr>
        <w:t xml:space="preserve"> of</w:t>
      </w:r>
      <w:r w:rsidR="00723111" w:rsidRPr="00FF19B1">
        <w:rPr>
          <w:lang w:val="en-IE"/>
        </w:rPr>
        <w:t xml:space="preserve"> </w:t>
      </w:r>
      <w:r w:rsidR="00723111" w:rsidRPr="00FF19B1">
        <w:rPr>
          <w:rStyle w:val="LinksChar"/>
          <w:lang w:val="en-IE"/>
        </w:rPr>
        <w:fldChar w:fldCharType="begin"/>
      </w:r>
      <w:r w:rsidR="00723111" w:rsidRPr="00FF19B1">
        <w:rPr>
          <w:rStyle w:val="LinksChar"/>
          <w:lang w:val="en-IE"/>
        </w:rPr>
        <w:instrText xml:space="preserve"> REF _Ref15638463 \h  \* MERGEFORMAT </w:instrText>
      </w:r>
      <w:r w:rsidR="00723111" w:rsidRPr="00FF19B1">
        <w:rPr>
          <w:rStyle w:val="LinksChar"/>
          <w:lang w:val="en-IE"/>
        </w:rPr>
      </w:r>
      <w:r w:rsidR="00723111" w:rsidRPr="00FF19B1">
        <w:rPr>
          <w:rStyle w:val="LinksChar"/>
          <w:lang w:val="en-IE"/>
        </w:rPr>
        <w:fldChar w:fldCharType="separate"/>
      </w:r>
      <w:r w:rsidR="003911F1" w:rsidRPr="003911F1">
        <w:rPr>
          <w:rStyle w:val="LinksChar"/>
          <w:lang w:val="en-IE"/>
        </w:rPr>
        <w:t>T-TRA-CFL-M-001-Standard Transit Procedure (overview)</w:t>
      </w:r>
      <w:r w:rsidR="00723111" w:rsidRPr="00FF19B1">
        <w:rPr>
          <w:rStyle w:val="LinksChar"/>
          <w:lang w:val="en-IE"/>
        </w:rPr>
        <w:fldChar w:fldCharType="end"/>
      </w:r>
      <w:r w:rsidRPr="00FF19B1">
        <w:rPr>
          <w:lang w:val="en-IE"/>
        </w:rPr>
        <w:t xml:space="preserve"> when the movement has been released for transit </w:t>
      </w:r>
      <w:r w:rsidR="00725A53" w:rsidRPr="00FF19B1">
        <w:rPr>
          <w:lang w:val="en-IE"/>
        </w:rPr>
        <w:t>and the</w:t>
      </w:r>
      <w:r w:rsidRPr="00FF19B1">
        <w:rPr>
          <w:lang w:val="en-IE"/>
        </w:rPr>
        <w:t xml:space="preserve"> relevant timers </w:t>
      </w:r>
      <w:r w:rsidR="00FC18C4" w:rsidRPr="00FF19B1">
        <w:rPr>
          <w:lang w:val="en-IE"/>
        </w:rPr>
        <w:t>have been</w:t>
      </w:r>
      <w:r w:rsidRPr="00FF19B1">
        <w:rPr>
          <w:lang w:val="en-IE"/>
        </w:rPr>
        <w:t xml:space="preserve"> started.</w:t>
      </w:r>
    </w:p>
    <w:p w14:paraId="49FD3934" w14:textId="6549BEC3" w:rsidR="00F92908" w:rsidRPr="00FF19B1" w:rsidRDefault="00F92908" w:rsidP="00F92908">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FB30C4" w:rsidRPr="00FF19B1">
        <w:rPr>
          <w:b/>
          <w:lang w:val="en-IE"/>
        </w:rPr>
        <w:instrText>3</w:instrText>
      </w:r>
      <w:r w:rsidRPr="00FF19B1">
        <w:rPr>
          <w:b/>
          <w:lang w:val="en-IE"/>
        </w:rPr>
        <w:instrText xml:space="preserve"> \r1</w:instrText>
      </w:r>
      <w:r w:rsidR="00541BE5"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5F99D132" w14:textId="73E2AA63" w:rsidR="00E25D06" w:rsidRPr="00FF19B1" w:rsidRDefault="00F92908" w:rsidP="00E25D06">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FB30C4" w:rsidRPr="00FF19B1">
        <w:rPr>
          <w:b/>
          <w:lang w:val="en-IE"/>
        </w:rPr>
        <w:instrText>3</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lang w:val="en-IE"/>
        </w:rPr>
        <w:t>The</w:t>
      </w:r>
      <w:r w:rsidRPr="00FF19B1">
        <w:rPr>
          <w:b/>
          <w:szCs w:val="24"/>
          <w:lang w:val="en-IE"/>
        </w:rPr>
        <w:t xml:space="preserve"> </w:t>
      </w:r>
      <w:r w:rsidR="00E25D06" w:rsidRPr="00FF19B1">
        <w:rPr>
          <w:lang w:val="en-IE"/>
        </w:rPr>
        <w:t xml:space="preserve">timer </w:t>
      </w:r>
      <w:hyperlink w:anchor="T_Notify_IE140" w:history="1">
        <w:r w:rsidR="00E25D06" w:rsidRPr="00FF19B1">
          <w:rPr>
            <w:rStyle w:val="Hyperlink"/>
            <w:lang w:val="en-IE"/>
          </w:rPr>
          <w:t>T_Notify_IE140</w:t>
        </w:r>
      </w:hyperlink>
      <w:r w:rsidR="00E25D06" w:rsidRPr="00FF19B1">
        <w:rPr>
          <w:lang w:val="en-IE"/>
        </w:rPr>
        <w:t xml:space="preserve"> starts</w:t>
      </w:r>
      <w:r w:rsidR="00042D70" w:rsidRPr="00FF19B1">
        <w:rPr>
          <w:lang w:val="en-IE"/>
        </w:rPr>
        <w:t>.</w:t>
      </w:r>
    </w:p>
    <w:p w14:paraId="12885B3B" w14:textId="3E4873FF" w:rsidR="00F92908" w:rsidRPr="00FF19B1" w:rsidRDefault="00F92908" w:rsidP="00F9290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FB30C4" w:rsidRPr="00FF19B1">
        <w:rPr>
          <w:b/>
          <w:lang w:val="en-IE"/>
        </w:rPr>
        <w:instrText>3</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‘Status Request’ C_STD_REQ (IE094) </w:t>
      </w:r>
      <w:r w:rsidR="009C0B9A" w:rsidRPr="00FF19B1">
        <w:rPr>
          <w:lang w:val="en-IE"/>
        </w:rPr>
        <w:t xml:space="preserve">message </w:t>
      </w:r>
      <w:r w:rsidRPr="00FF19B1">
        <w:rPr>
          <w:lang w:val="en-IE"/>
        </w:rPr>
        <w:t>is sent to the Competent Authority of Enquiry at Destination.</w:t>
      </w:r>
      <w:r w:rsidR="00585885" w:rsidRPr="00FF19B1">
        <w:rPr>
          <w:lang w:val="en-IE"/>
        </w:rPr>
        <w:t xml:space="preserve"> </w:t>
      </w:r>
    </w:p>
    <w:p w14:paraId="1420AA06" w14:textId="2FCDD38A" w:rsidR="00F92908" w:rsidRPr="00FF19B1" w:rsidRDefault="00F92908" w:rsidP="00F92908">
      <w:pPr>
        <w:rPr>
          <w:lang w:val="en-IE"/>
        </w:rPr>
      </w:pPr>
      <w:r w:rsidRPr="00FF19B1">
        <w:rPr>
          <w:lang w:val="en-IE"/>
        </w:rPr>
        <w:t>In the ‘Status Request’ C_STD_REQ (IE094)</w:t>
      </w:r>
      <w:r w:rsidR="009C0B9A"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44275583" w14:textId="3EFDF5B6" w:rsidR="00F92908" w:rsidRPr="00FF19B1" w:rsidRDefault="00F92908" w:rsidP="00F9290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FB30C4" w:rsidRPr="00FF19B1">
        <w:rPr>
          <w:b/>
          <w:lang w:val="en-IE"/>
        </w:rPr>
        <w:instrText>3</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Destination responds with the ‘Status Response’ C_STD_RSP (IE095) </w:t>
      </w:r>
      <w:r w:rsidR="00CD1524" w:rsidRPr="00FF19B1">
        <w:rPr>
          <w:lang w:val="en-IE"/>
        </w:rPr>
        <w:t xml:space="preserve">message </w:t>
      </w:r>
      <w:r w:rsidRPr="00FF19B1">
        <w:rPr>
          <w:lang w:val="en-IE"/>
        </w:rPr>
        <w:t>to the Competent Authority of Enquiry at Departure.</w:t>
      </w:r>
    </w:p>
    <w:p w14:paraId="36C4D5B1" w14:textId="2C9C5D8E" w:rsidR="00E25D06" w:rsidRPr="00FF19B1" w:rsidRDefault="00F92908" w:rsidP="00F92908">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FB30C4" w:rsidRPr="00FF19B1">
        <w:rPr>
          <w:b/>
          <w:lang w:val="en-IE"/>
        </w:rPr>
        <w:instrText>3</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00E25D06" w:rsidRPr="00FF19B1">
        <w:rPr>
          <w:b/>
          <w:szCs w:val="24"/>
          <w:lang w:val="en-IE"/>
        </w:rPr>
        <w:t xml:space="preserve">] </w:t>
      </w:r>
      <w:r w:rsidR="00042D70" w:rsidRPr="00FF19B1">
        <w:rPr>
          <w:lang w:val="en-IE"/>
        </w:rPr>
        <w:t>T</w:t>
      </w:r>
      <w:r w:rsidR="00E25D06" w:rsidRPr="00FF19B1">
        <w:rPr>
          <w:lang w:val="en-IE"/>
        </w:rPr>
        <w:t>he</w:t>
      </w:r>
      <w:r w:rsidR="00E25D06" w:rsidRPr="00FF19B1">
        <w:rPr>
          <w:b/>
          <w:szCs w:val="24"/>
          <w:lang w:val="en-IE"/>
        </w:rPr>
        <w:t xml:space="preserve"> </w:t>
      </w:r>
      <w:r w:rsidR="00E25D06" w:rsidRPr="00FF19B1">
        <w:rPr>
          <w:lang w:val="en-IE"/>
        </w:rPr>
        <w:t xml:space="preserve">timer </w:t>
      </w:r>
      <w:hyperlink w:anchor="T_Notify_IE140" w:history="1">
        <w:r w:rsidR="00E25D06" w:rsidRPr="00FF19B1">
          <w:rPr>
            <w:rStyle w:val="Hyperlink"/>
            <w:lang w:val="en-IE"/>
          </w:rPr>
          <w:t>T_Notify_IE140</w:t>
        </w:r>
      </w:hyperlink>
      <w:r w:rsidR="00E25D06" w:rsidRPr="00FF19B1">
        <w:rPr>
          <w:lang w:val="en-IE"/>
        </w:rPr>
        <w:t xml:space="preserve"> stops</w:t>
      </w:r>
      <w:r w:rsidR="00A33076" w:rsidRPr="00FF19B1">
        <w:rPr>
          <w:lang w:val="en-IE"/>
        </w:rPr>
        <w:t xml:space="preserve"> since the Competent Authority of Enquiry at Departure decides how to proceed with the enquiry procedure</w:t>
      </w:r>
      <w:r w:rsidR="00E25D06" w:rsidRPr="00FF19B1">
        <w:rPr>
          <w:lang w:val="en-IE"/>
        </w:rPr>
        <w:t>.</w:t>
      </w:r>
    </w:p>
    <w:p w14:paraId="3408584F" w14:textId="606739D2" w:rsidR="00F92908" w:rsidRPr="00FF19B1" w:rsidRDefault="00F92908" w:rsidP="00F9290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FB30C4" w:rsidRPr="00FF19B1">
        <w:rPr>
          <w:b/>
          <w:lang w:val="en-IE"/>
        </w:rPr>
        <w:instrText>3</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lang w:val="en-IE"/>
        </w:rPr>
        <w:t xml:space="preserve">Based on the information that the Competent Authority of Enquiry at Departure has about the movement, it sends </w:t>
      </w:r>
      <w:r w:rsidR="00C70860" w:rsidRPr="00FF19B1">
        <w:rPr>
          <w:lang w:val="en-IE"/>
        </w:rPr>
        <w:t>the</w:t>
      </w:r>
      <w:r w:rsidRPr="00FF19B1">
        <w:rPr>
          <w:lang w:val="en-IE"/>
        </w:rPr>
        <w:t xml:space="preserve"> </w:t>
      </w:r>
      <w:r w:rsidR="00C70860" w:rsidRPr="00FF19B1">
        <w:rPr>
          <w:lang w:val="en-IE"/>
        </w:rPr>
        <w:t>‘Enquiry Request’ C_ENQ_REQ</w:t>
      </w:r>
      <w:r w:rsidR="00781F99" w:rsidRPr="00FF19B1">
        <w:rPr>
          <w:lang w:val="en-IE"/>
        </w:rPr>
        <w:t xml:space="preserve"> </w:t>
      </w:r>
      <w:r w:rsidR="00C70860" w:rsidRPr="00FF19B1">
        <w:rPr>
          <w:lang w:val="en-IE"/>
        </w:rPr>
        <w:t>(IE142) message</w:t>
      </w:r>
      <w:r w:rsidRPr="00FF19B1">
        <w:rPr>
          <w:lang w:val="en-IE"/>
        </w:rPr>
        <w:t xml:space="preserve"> to the </w:t>
      </w:r>
      <w:r w:rsidR="00517749" w:rsidRPr="00FF19B1">
        <w:rPr>
          <w:lang w:val="en-IE"/>
        </w:rPr>
        <w:t>Competent Authority of Enquiry at Destination</w:t>
      </w:r>
      <w:r w:rsidRPr="00FF19B1">
        <w:rPr>
          <w:lang w:val="en-IE"/>
        </w:rPr>
        <w:t xml:space="preserve">. </w:t>
      </w:r>
    </w:p>
    <w:p w14:paraId="3F30A0BF" w14:textId="7FB6DDC5" w:rsidR="00F92908" w:rsidRPr="00FF19B1" w:rsidRDefault="00F92908" w:rsidP="00F92908">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FB30C4" w:rsidRPr="00FF19B1">
        <w:rPr>
          <w:b/>
          <w:lang w:val="en-IE"/>
        </w:rPr>
        <w:instrText>3</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Wait_Enquiry_Response" w:history="1">
        <w:r w:rsidRPr="00FF19B1">
          <w:rPr>
            <w:rStyle w:val="Hyperlink"/>
            <w:lang w:val="en-IE"/>
          </w:rPr>
          <w:t>T_Wait_Enquiry_Response</w:t>
        </w:r>
      </w:hyperlink>
      <w:r w:rsidRPr="00FF19B1">
        <w:rPr>
          <w:lang w:val="en-IE"/>
        </w:rPr>
        <w:t xml:space="preserve"> starts</w:t>
      </w:r>
      <w:r w:rsidR="006F02FD" w:rsidRPr="00FF19B1">
        <w:rPr>
          <w:lang w:val="en-IE"/>
        </w:rPr>
        <w:t xml:space="preserve"> (i.e. the Officer at the Competent Authority of Enquiry at Departure manually sets its duration to be 40 days since they possess sufficient information to conduct enquiry)</w:t>
      </w:r>
      <w:r w:rsidRPr="00FF19B1">
        <w:rPr>
          <w:lang w:val="en-IE"/>
        </w:rPr>
        <w:t>.</w:t>
      </w:r>
      <w:r w:rsidR="00781F99" w:rsidRPr="00FF19B1">
        <w:rPr>
          <w:lang w:val="en-IE"/>
        </w:rPr>
        <w:t xml:space="preserve"> </w:t>
      </w:r>
      <w:r w:rsidRPr="00FF19B1">
        <w:rPr>
          <w:lang w:val="en-IE"/>
        </w:rPr>
        <w:t xml:space="preserve">The state is set to </w:t>
      </w:r>
      <w:hyperlink w:anchor="_Office_of_Departure_1" w:history="1">
        <w:r w:rsidRPr="00FF19B1">
          <w:rPr>
            <w:rStyle w:val="Hyperlink"/>
            <w:lang w:val="en-IE"/>
          </w:rPr>
          <w:t xml:space="preserve">Under </w:t>
        </w:r>
        <w:r w:rsidR="002138C0" w:rsidRPr="00FF19B1">
          <w:rPr>
            <w:rStyle w:val="Hyperlink"/>
            <w:lang w:val="en-IE"/>
          </w:rPr>
          <w:t>e</w:t>
        </w:r>
        <w:r w:rsidR="00585885" w:rsidRPr="00FF19B1">
          <w:rPr>
            <w:rStyle w:val="Hyperlink"/>
            <w:lang w:val="en-IE"/>
          </w:rPr>
          <w:t>nquiry</w:t>
        </w:r>
        <w:r w:rsidRPr="00FF19B1">
          <w:rPr>
            <w:rStyle w:val="Hyperlink"/>
            <w:lang w:val="en-IE"/>
          </w:rPr>
          <w:t xml:space="preserve"> procedure</w:t>
        </w:r>
      </w:hyperlink>
      <w:r w:rsidRPr="00FF19B1">
        <w:rPr>
          <w:rStyle w:val="Hyperlink"/>
          <w:lang w:val="en-IE"/>
        </w:rPr>
        <w:t>.</w:t>
      </w:r>
    </w:p>
    <w:p w14:paraId="5F4F6096" w14:textId="764A93F6" w:rsidR="004038DA" w:rsidRPr="00FF19B1" w:rsidRDefault="00DA69C2">
      <w:pPr>
        <w:rPr>
          <w:lang w:val="en-IE"/>
        </w:rPr>
      </w:pPr>
      <w:r w:rsidRPr="00FF19B1">
        <w:rPr>
          <w:lang w:val="en-IE"/>
        </w:rPr>
        <w:t xml:space="preserve">The </w:t>
      </w:r>
      <w:r w:rsidR="00FA4DDB" w:rsidRPr="00FF19B1">
        <w:rPr>
          <w:lang w:val="en-IE"/>
        </w:rPr>
        <w:t>Office of</w:t>
      </w:r>
      <w:r w:rsidRPr="00FF19B1">
        <w:rPr>
          <w:lang w:val="en-IE"/>
        </w:rPr>
        <w:t xml:space="preserve"> Destination locates the movement, but, in this rare case, it is not possible to send the ‘Arrival Advice’ C_ARR_ADV (IE006) </w:t>
      </w:r>
      <w:r w:rsidR="00725A53" w:rsidRPr="00FF19B1">
        <w:rPr>
          <w:lang w:val="en-IE"/>
        </w:rPr>
        <w:t>and the</w:t>
      </w:r>
      <w:r w:rsidRPr="00FF19B1">
        <w:rPr>
          <w:lang w:val="en-IE"/>
        </w:rPr>
        <w:t xml:space="preserve"> ‘Destination Control Results C_DES_CON (IE018), so the </w:t>
      </w:r>
      <w:r w:rsidR="00BB1155" w:rsidRPr="00FF19B1">
        <w:rPr>
          <w:b/>
          <w:szCs w:val="24"/>
          <w:lang w:val="en-IE"/>
        </w:rPr>
        <w:t xml:space="preserve">[Step </w:t>
      </w:r>
      <w:r w:rsidR="00BB1155" w:rsidRPr="00FF19B1">
        <w:rPr>
          <w:b/>
          <w:szCs w:val="24"/>
          <w:lang w:val="en-IE"/>
        </w:rPr>
        <w:fldChar w:fldCharType="begin"/>
      </w:r>
      <w:r w:rsidR="00BB1155" w:rsidRPr="00FF19B1">
        <w:rPr>
          <w:b/>
          <w:szCs w:val="24"/>
          <w:lang w:val="en-IE"/>
        </w:rPr>
        <w:instrText xml:space="preserve"> seq </w:instrText>
      </w:r>
      <w:r w:rsidR="00BB1155" w:rsidRPr="00FF19B1">
        <w:rPr>
          <w:b/>
          <w:lang w:val="en-IE"/>
        </w:rPr>
        <w:instrText>ENR-ENQ-A-003</w:instrText>
      </w:r>
      <w:r w:rsidR="00BB1155" w:rsidRPr="00FF19B1">
        <w:rPr>
          <w:b/>
          <w:szCs w:val="24"/>
          <w:lang w:val="en-IE"/>
        </w:rPr>
        <w:fldChar w:fldCharType="separate"/>
      </w:r>
      <w:r w:rsidR="003911F1">
        <w:rPr>
          <w:b/>
          <w:noProof/>
          <w:szCs w:val="24"/>
          <w:lang w:val="en-IE"/>
        </w:rPr>
        <w:t>20</w:t>
      </w:r>
      <w:r w:rsidR="00BB1155" w:rsidRPr="00FF19B1">
        <w:rPr>
          <w:b/>
          <w:szCs w:val="24"/>
          <w:lang w:val="en-IE"/>
        </w:rPr>
        <w:fldChar w:fldCharType="end"/>
      </w:r>
      <w:r w:rsidR="00BB1155" w:rsidRPr="00FF19B1">
        <w:rPr>
          <w:b/>
          <w:szCs w:val="24"/>
          <w:lang w:val="en-IE"/>
        </w:rPr>
        <w:t>]</w:t>
      </w:r>
      <w:r w:rsidR="00781F99" w:rsidRPr="00FF19B1">
        <w:rPr>
          <w:lang w:val="en-IE"/>
        </w:rPr>
        <w:t xml:space="preserve"> </w:t>
      </w:r>
      <w:r w:rsidRPr="00FF19B1">
        <w:rPr>
          <w:lang w:val="en-IE"/>
        </w:rPr>
        <w:t>‘Enquiry Response’ C_ENQ_NEG (IE143) is sent indicating that “return copy returned on</w:t>
      </w:r>
      <w:r w:rsidR="00F5485B" w:rsidRPr="00FF19B1">
        <w:rPr>
          <w:lang w:val="en-IE"/>
        </w:rPr>
        <w:t>”</w:t>
      </w:r>
      <w:r w:rsidRPr="00FF19B1">
        <w:rPr>
          <w:lang w:val="en-IE"/>
        </w:rPr>
        <w:t xml:space="preserve">. </w:t>
      </w:r>
    </w:p>
    <w:p w14:paraId="1E916AD8" w14:textId="7FCBFF3A" w:rsidR="00E60EF6" w:rsidRPr="00FF19B1" w:rsidRDefault="00B95CD1">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ENR-ENQ-A-003</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008C1957" w:rsidRPr="00FF19B1">
        <w:rPr>
          <w:lang w:val="en-IE"/>
        </w:rPr>
        <w:t>Upon reception of the</w:t>
      </w:r>
      <w:r w:rsidR="00781F99" w:rsidRPr="00FF19B1">
        <w:rPr>
          <w:lang w:val="en-IE"/>
        </w:rPr>
        <w:t xml:space="preserve"> </w:t>
      </w:r>
      <w:r w:rsidR="008C1957" w:rsidRPr="00FF19B1">
        <w:rPr>
          <w:lang w:val="en-IE"/>
        </w:rPr>
        <w:t xml:space="preserve">‘Enquiry Response’ C_ENQ_NEG (IE143) message, the timer </w:t>
      </w:r>
      <w:hyperlink w:anchor="T_Wait_Enquiry_Response" w:history="1">
        <w:r w:rsidR="008C1957" w:rsidRPr="00FF19B1">
          <w:rPr>
            <w:rStyle w:val="Hyperlink"/>
            <w:lang w:val="en-IE"/>
          </w:rPr>
          <w:t>T_Wait_Enquiry_Response</w:t>
        </w:r>
      </w:hyperlink>
      <w:r w:rsidR="008C1957" w:rsidRPr="00FF19B1">
        <w:rPr>
          <w:lang w:val="en-IE"/>
        </w:rPr>
        <w:t xml:space="preserve"> stops.</w:t>
      </w:r>
      <w:r w:rsidR="00C62E32" w:rsidRPr="00FF19B1">
        <w:rPr>
          <w:lang w:val="en-IE"/>
        </w:rPr>
        <w:t xml:space="preserve"> </w:t>
      </w:r>
    </w:p>
    <w:p w14:paraId="74E4DA3E" w14:textId="77777777" w:rsidR="00713C7A" w:rsidRPr="00FF19B1" w:rsidRDefault="00A864A5">
      <w:pPr>
        <w:rPr>
          <w:lang w:val="en-IE"/>
        </w:rPr>
      </w:pPr>
      <w:r w:rsidRPr="00FF19B1">
        <w:rPr>
          <w:lang w:val="en-IE"/>
        </w:rPr>
        <w:t xml:space="preserve">After the reception of the ‘Enquiry Response’ C_ENQ_NEG (IE143) message </w:t>
      </w:r>
      <w:r w:rsidR="00725A53" w:rsidRPr="00FF19B1">
        <w:rPr>
          <w:lang w:val="en-IE"/>
        </w:rPr>
        <w:t>and the</w:t>
      </w:r>
      <w:r w:rsidR="00024079" w:rsidRPr="00FF19B1">
        <w:rPr>
          <w:lang w:val="en-IE"/>
        </w:rPr>
        <w:t xml:space="preserve"> </w:t>
      </w:r>
      <w:r w:rsidR="00B95CD1" w:rsidRPr="00FF19B1">
        <w:rPr>
          <w:lang w:val="en-IE"/>
        </w:rPr>
        <w:t>provided evidence</w:t>
      </w:r>
      <w:r w:rsidR="00E60EF6" w:rsidRPr="00FF19B1">
        <w:rPr>
          <w:lang w:val="en-IE"/>
        </w:rPr>
        <w:t xml:space="preserve"> by the Holder of the Transit Procedure</w:t>
      </w:r>
      <w:r w:rsidRPr="00FF19B1">
        <w:rPr>
          <w:lang w:val="en-IE"/>
        </w:rPr>
        <w:t xml:space="preserve">, the Customs Officer at </w:t>
      </w:r>
      <w:r w:rsidR="00D06242" w:rsidRPr="00FF19B1">
        <w:rPr>
          <w:lang w:val="en-IE"/>
        </w:rPr>
        <w:t xml:space="preserve">the </w:t>
      </w:r>
      <w:r w:rsidR="00FA4DDB" w:rsidRPr="00FF19B1">
        <w:rPr>
          <w:lang w:val="en-IE"/>
        </w:rPr>
        <w:t>Office of</w:t>
      </w:r>
      <w:r w:rsidR="00D06242" w:rsidRPr="00FF19B1">
        <w:rPr>
          <w:lang w:val="en-IE"/>
        </w:rPr>
        <w:t xml:space="preserve"> </w:t>
      </w:r>
      <w:r w:rsidRPr="00FF19B1">
        <w:rPr>
          <w:lang w:val="en-IE"/>
        </w:rPr>
        <w:t xml:space="preserve">Departure can </w:t>
      </w:r>
      <w:r w:rsidR="00F1726C" w:rsidRPr="00FF19B1">
        <w:rPr>
          <w:lang w:val="en-IE"/>
        </w:rPr>
        <w:t xml:space="preserve">manually </w:t>
      </w:r>
      <w:r w:rsidRPr="00FF19B1">
        <w:rPr>
          <w:lang w:val="en-IE"/>
        </w:rPr>
        <w:t xml:space="preserve">write the movement </w:t>
      </w:r>
      <w:r w:rsidR="00F1726C" w:rsidRPr="00FF19B1">
        <w:rPr>
          <w:lang w:val="en-IE"/>
        </w:rPr>
        <w:t>off</w:t>
      </w:r>
      <w:r w:rsidRPr="00FF19B1">
        <w:rPr>
          <w:lang w:val="en-IE"/>
        </w:rPr>
        <w:t xml:space="preserve">. </w:t>
      </w:r>
    </w:p>
    <w:p w14:paraId="6B64A6B1" w14:textId="5DC0F258" w:rsidR="00DA69C2" w:rsidRPr="00FF19B1" w:rsidRDefault="00713C7A">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ENR-ENQ-A-003</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009D4F53" w:rsidRPr="00FF19B1">
        <w:rPr>
          <w:lang w:val="en-IE"/>
        </w:rPr>
        <w:t>The Office of Departure sends the ‘Written-off Notification’ E_WRT_NOT (IE045) message to the Holder of the Transit Procedure.</w:t>
      </w:r>
      <w:r w:rsidR="006C060B" w:rsidRPr="00FF19B1">
        <w:rPr>
          <w:lang w:val="en-IE"/>
        </w:rPr>
        <w:t xml:space="preserve"> </w:t>
      </w:r>
      <w:r w:rsidR="00462CB1" w:rsidRPr="00FF19B1">
        <w:rPr>
          <w:lang w:val="en-IE"/>
        </w:rPr>
        <w:t>The state of the movement at</w:t>
      </w:r>
      <w:r w:rsidR="00C62E32" w:rsidRPr="00FF19B1">
        <w:rPr>
          <w:lang w:val="en-IE"/>
        </w:rPr>
        <w:t xml:space="preserve"> the </w:t>
      </w:r>
      <w:r w:rsidR="00FA4DDB" w:rsidRPr="00FF19B1">
        <w:rPr>
          <w:lang w:val="en-IE"/>
        </w:rPr>
        <w:t>Office of</w:t>
      </w:r>
      <w:r w:rsidR="00C62E32" w:rsidRPr="00FF19B1">
        <w:rPr>
          <w:lang w:val="en-IE"/>
        </w:rPr>
        <w:t xml:space="preserve"> Departure is set to </w:t>
      </w:r>
      <w:hyperlink w:anchor="_Office_of_Departure_1" w:history="1">
        <w:r w:rsidR="00C62E32" w:rsidRPr="00FF19B1">
          <w:rPr>
            <w:rStyle w:val="Hyperlink"/>
            <w:lang w:val="en-IE"/>
          </w:rPr>
          <w:t>Movement written off</w:t>
        </w:r>
      </w:hyperlink>
      <w:r w:rsidR="00C62E32" w:rsidRPr="00FF19B1">
        <w:rPr>
          <w:lang w:val="en-IE"/>
        </w:rPr>
        <w:t>.</w:t>
      </w:r>
    </w:p>
    <w:p w14:paraId="46A050A2" w14:textId="390EF3C7" w:rsidR="00681066" w:rsidRPr="00FF19B1" w:rsidRDefault="008C1957">
      <w:pPr>
        <w:rPr>
          <w:lang w:val="en-IE"/>
        </w:rPr>
      </w:pPr>
      <w:r w:rsidRPr="00FF19B1" w:rsidDel="00694122">
        <w:rPr>
          <w:lang w:val="en-IE"/>
        </w:rPr>
        <w:t xml:space="preserve">All the </w:t>
      </w:r>
      <w:r w:rsidR="00154B74" w:rsidRPr="00FF19B1">
        <w:rPr>
          <w:lang w:val="en-IE"/>
        </w:rPr>
        <w:t>Office</w:t>
      </w:r>
      <w:r w:rsidRPr="00FF19B1" w:rsidDel="00694122">
        <w:rPr>
          <w:lang w:val="en-IE"/>
        </w:rPr>
        <w:t xml:space="preserve">s </w:t>
      </w:r>
      <w:r w:rsidR="000A617F" w:rsidRPr="00FF19B1">
        <w:rPr>
          <w:lang w:val="en-IE"/>
        </w:rPr>
        <w:t>involved in</w:t>
      </w:r>
      <w:r w:rsidRPr="00FF19B1" w:rsidDel="00694122">
        <w:rPr>
          <w:lang w:val="en-IE"/>
        </w:rPr>
        <w:t xml:space="preserve"> the </w:t>
      </w:r>
      <w:r w:rsidR="000A617F" w:rsidRPr="00FF19B1">
        <w:rPr>
          <w:lang w:val="en-IE"/>
        </w:rPr>
        <w:t xml:space="preserve">transit </w:t>
      </w:r>
      <w:r w:rsidRPr="00FF19B1" w:rsidDel="00694122">
        <w:rPr>
          <w:lang w:val="en-IE"/>
        </w:rPr>
        <w:t xml:space="preserve">movement (declared </w:t>
      </w:r>
      <w:r w:rsidR="000A617F" w:rsidRPr="00FF19B1">
        <w:rPr>
          <w:lang w:val="en-IE"/>
        </w:rPr>
        <w:t>and</w:t>
      </w:r>
      <w:r w:rsidRPr="00FF19B1" w:rsidDel="00694122">
        <w:rPr>
          <w:lang w:val="en-IE"/>
        </w:rPr>
        <w:t xml:space="preserve"> actual), from which the ‘Notification Leaving Security Area’ C_LSA_NOT (IE168) and/or the ‘</w:t>
      </w:r>
      <w:r w:rsidR="008D7AD4" w:rsidRPr="00FF19B1" w:rsidDel="00694122">
        <w:rPr>
          <w:lang w:val="en-IE"/>
        </w:rPr>
        <w:t>Notification Crossing Frontier</w:t>
      </w:r>
      <w:r w:rsidRPr="00FF19B1" w:rsidDel="00694122">
        <w:rPr>
          <w:lang w:val="en-IE"/>
        </w:rPr>
        <w:t xml:space="preserve">’ C_NCF_NOT (IE118) </w:t>
      </w:r>
      <w:r w:rsidR="00CA696E" w:rsidRPr="00FF19B1" w:rsidDel="00694122">
        <w:rPr>
          <w:lang w:val="en-IE"/>
        </w:rPr>
        <w:t xml:space="preserve">message(s) </w:t>
      </w:r>
      <w:r w:rsidRPr="00FF19B1" w:rsidDel="00694122">
        <w:rPr>
          <w:lang w:val="en-IE"/>
        </w:rPr>
        <w:t>have not been received</w:t>
      </w:r>
      <w:r w:rsidR="00681066" w:rsidRPr="00FF19B1">
        <w:rPr>
          <w:lang w:val="en-IE"/>
        </w:rPr>
        <w:t>, are informed</w:t>
      </w:r>
      <w:r w:rsidR="00694122" w:rsidRPr="00FF19B1">
        <w:rPr>
          <w:lang w:val="en-IE"/>
        </w:rPr>
        <w:t xml:space="preserve"> by the </w:t>
      </w:r>
      <w:r w:rsidR="00FA4DDB" w:rsidRPr="00FF19B1">
        <w:rPr>
          <w:lang w:val="en-IE"/>
        </w:rPr>
        <w:t xml:space="preserve">Office </w:t>
      </w:r>
      <w:r w:rsidR="00FA4DDB" w:rsidRPr="00FF19B1">
        <w:rPr>
          <w:lang w:val="en-IE"/>
        </w:rPr>
        <w:lastRenderedPageBreak/>
        <w:t>of</w:t>
      </w:r>
      <w:r w:rsidR="00694122" w:rsidRPr="00FF19B1">
        <w:rPr>
          <w:lang w:val="en-IE"/>
        </w:rPr>
        <w:t xml:space="preserve"> Departure</w:t>
      </w:r>
      <w:r w:rsidR="00681066" w:rsidRPr="00FF19B1">
        <w:rPr>
          <w:lang w:val="en-IE"/>
        </w:rPr>
        <w:t>.</w:t>
      </w:r>
      <w:r w:rsidR="00681066" w:rsidRPr="00FF19B1" w:rsidDel="0055498A">
        <w:rPr>
          <w:lang w:val="en-IE"/>
        </w:rPr>
        <w:t xml:space="preserve"> </w:t>
      </w:r>
      <w:r w:rsidR="0055498A" w:rsidRPr="00FF19B1">
        <w:rPr>
          <w:lang w:val="en-IE"/>
        </w:rPr>
        <w:t>T</w:t>
      </w:r>
      <w:r w:rsidR="00D0455A" w:rsidRPr="00FF19B1">
        <w:rPr>
          <w:lang w:val="en-IE"/>
        </w:rPr>
        <w:t>he</w:t>
      </w:r>
      <w:r w:rsidR="00681066" w:rsidRPr="00FF19B1">
        <w:rPr>
          <w:lang w:val="en-IE"/>
        </w:rPr>
        <w:t xml:space="preserve"> </w:t>
      </w:r>
      <w:r w:rsidR="00FA4DDB" w:rsidRPr="00FF19B1">
        <w:rPr>
          <w:lang w:val="en-IE"/>
        </w:rPr>
        <w:t>Office of</w:t>
      </w:r>
      <w:r w:rsidR="00681066" w:rsidRPr="00FF19B1">
        <w:rPr>
          <w:lang w:val="en-IE"/>
        </w:rPr>
        <w:t xml:space="preserve"> Departure sends</w:t>
      </w:r>
      <w:r w:rsidR="00443AD4" w:rsidRPr="00FF19B1">
        <w:rPr>
          <w:lang w:val="en-IE"/>
        </w:rPr>
        <w:t xml:space="preserve"> the ‘Forward Arrival Advice’ C_FWD_ARR (IE024) message</w:t>
      </w:r>
      <w:r w:rsidR="00681066" w:rsidRPr="00FF19B1">
        <w:rPr>
          <w:lang w:val="en-IE"/>
        </w:rPr>
        <w:t>:</w:t>
      </w:r>
    </w:p>
    <w:p w14:paraId="25E0319D" w14:textId="7191962A" w:rsidR="00922686" w:rsidRPr="00FF19B1" w:rsidRDefault="00842F53"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ENR-ENQ-A-003</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00443AD4" w:rsidRPr="00FF19B1">
        <w:rPr>
          <w:lang w:val="en-IE"/>
        </w:rPr>
        <w:t>T</w:t>
      </w:r>
      <w:r w:rsidR="00593110" w:rsidRPr="00FF19B1">
        <w:rPr>
          <w:lang w:val="en-IE"/>
        </w:rPr>
        <w:t xml:space="preserve">o the </w:t>
      </w:r>
      <w:r w:rsidR="00FA4DDB" w:rsidRPr="00FF19B1">
        <w:rPr>
          <w:lang w:val="en-IE"/>
        </w:rPr>
        <w:t>Office of</w:t>
      </w:r>
      <w:r w:rsidR="00593110" w:rsidRPr="00FF19B1">
        <w:rPr>
          <w:lang w:val="en-IE"/>
        </w:rPr>
        <w:t xml:space="preserve"> Exit for Transit</w:t>
      </w:r>
      <w:r w:rsidR="00445FC5" w:rsidRPr="00FF19B1">
        <w:rPr>
          <w:lang w:val="en-IE"/>
        </w:rPr>
        <w:t>:</w:t>
      </w:r>
    </w:p>
    <w:p w14:paraId="46F4101E" w14:textId="77777777" w:rsidR="00922686" w:rsidRPr="00FF19B1" w:rsidRDefault="00922686" w:rsidP="00922686">
      <w:pPr>
        <w:pStyle w:val="ListParagraph"/>
        <w:rPr>
          <w:b/>
          <w:szCs w:val="24"/>
          <w:lang w:val="en-IE"/>
        </w:rPr>
      </w:pPr>
    </w:p>
    <w:p w14:paraId="1B32626E" w14:textId="529ED361" w:rsidR="00443AD4" w:rsidRPr="00FF19B1" w:rsidRDefault="009E7BFA" w:rsidP="00922686">
      <w:pPr>
        <w:pStyle w:val="ListParagraph"/>
        <w:rPr>
          <w:lang w:val="en-IE"/>
        </w:rPr>
      </w:pPr>
      <w:r w:rsidRPr="00FF19B1">
        <w:rPr>
          <w:lang w:val="en-IE"/>
        </w:rPr>
        <w:t xml:space="preserve">Upon reception of the ‘Forward Arrival Advice’ C_FWD_ARR (IE024) message, the state in </w:t>
      </w:r>
      <w:r w:rsidR="00311441" w:rsidRPr="00FF19B1">
        <w:rPr>
          <w:lang w:val="en-IE"/>
        </w:rPr>
        <w:t>the Office of Exit for Transit</w:t>
      </w:r>
      <w:r w:rsidRPr="00FF19B1">
        <w:rPr>
          <w:lang w:val="en-IE"/>
        </w:rPr>
        <w:t xml:space="preserve"> is set to </w:t>
      </w:r>
      <w:hyperlink w:anchor="_Office_of_Exit" w:history="1">
        <w:r w:rsidRPr="00FF19B1">
          <w:rPr>
            <w:rStyle w:val="Hyperlink"/>
            <w:lang w:val="en-IE"/>
          </w:rPr>
          <w:t>Arrived</w:t>
        </w:r>
      </w:hyperlink>
      <w:r w:rsidR="00443AD4" w:rsidRPr="00FF19B1">
        <w:rPr>
          <w:lang w:val="en-IE"/>
        </w:rPr>
        <w:t>;</w:t>
      </w:r>
    </w:p>
    <w:p w14:paraId="2C091427" w14:textId="77777777" w:rsidR="00922686" w:rsidRPr="00FF19B1" w:rsidRDefault="00922686" w:rsidP="00922686">
      <w:pPr>
        <w:pStyle w:val="ListParagraph"/>
        <w:rPr>
          <w:lang w:val="en-IE"/>
        </w:rPr>
      </w:pPr>
    </w:p>
    <w:p w14:paraId="2DFE9EE1" w14:textId="5F5DE4E4" w:rsidR="00922686" w:rsidRPr="00FF19B1" w:rsidRDefault="00AB45DD"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ENR-ENQ-A-003</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00BB22CC" w:rsidRPr="00FF19B1">
        <w:rPr>
          <w:szCs w:val="24"/>
          <w:lang w:val="en-IE"/>
        </w:rPr>
        <w:t xml:space="preserve">To the </w:t>
      </w:r>
      <w:r w:rsidR="00FA4DDB" w:rsidRPr="00FF19B1">
        <w:rPr>
          <w:lang w:val="en-IE"/>
        </w:rPr>
        <w:t>Office of</w:t>
      </w:r>
      <w:r w:rsidR="000B159C" w:rsidRPr="00FF19B1">
        <w:rPr>
          <w:lang w:val="en-IE"/>
        </w:rPr>
        <w:t xml:space="preserve"> Transit</w:t>
      </w:r>
      <w:r w:rsidR="00445FC5" w:rsidRPr="00FF19B1">
        <w:rPr>
          <w:lang w:val="en-IE"/>
        </w:rPr>
        <w:t>:</w:t>
      </w:r>
      <w:r w:rsidR="009E7BFA" w:rsidRPr="00FF19B1">
        <w:rPr>
          <w:lang w:val="en-IE"/>
        </w:rPr>
        <w:t xml:space="preserve"> </w:t>
      </w:r>
    </w:p>
    <w:p w14:paraId="124B52DC" w14:textId="77777777" w:rsidR="00922686" w:rsidRPr="00FF19B1" w:rsidRDefault="00922686" w:rsidP="00922686">
      <w:pPr>
        <w:pStyle w:val="ListParagraph"/>
        <w:rPr>
          <w:b/>
          <w:szCs w:val="24"/>
          <w:lang w:val="en-IE"/>
        </w:rPr>
      </w:pPr>
    </w:p>
    <w:p w14:paraId="651F4FDF" w14:textId="12711550" w:rsidR="0095047D" w:rsidRPr="00FF19B1" w:rsidRDefault="009E7BFA" w:rsidP="00922686">
      <w:pPr>
        <w:pStyle w:val="ListParagraph"/>
        <w:rPr>
          <w:lang w:val="en-IE"/>
        </w:rPr>
      </w:pPr>
      <w:r w:rsidRPr="00FF19B1">
        <w:rPr>
          <w:lang w:val="en-IE"/>
        </w:rPr>
        <w:t xml:space="preserve">Upon reception of the ‘Forward Arrival Advice’ C_FWD_ARR (IE024) message, the state in </w:t>
      </w:r>
      <w:r w:rsidR="00311441" w:rsidRPr="00FF19B1">
        <w:rPr>
          <w:szCs w:val="24"/>
          <w:lang w:val="en-IE"/>
        </w:rPr>
        <w:t xml:space="preserve">the </w:t>
      </w:r>
      <w:r w:rsidR="00311441" w:rsidRPr="00FF19B1">
        <w:rPr>
          <w:lang w:val="en-IE"/>
        </w:rPr>
        <w:t>Office of Transit</w:t>
      </w:r>
      <w:r w:rsidRPr="00FF19B1">
        <w:rPr>
          <w:lang w:val="en-IE"/>
        </w:rPr>
        <w:t xml:space="preserve"> is set to </w:t>
      </w:r>
      <w:hyperlink w:anchor="_Office_of_Transit" w:history="1">
        <w:r w:rsidRPr="00FF19B1">
          <w:rPr>
            <w:rStyle w:val="Hyperlink"/>
            <w:lang w:val="en-IE"/>
          </w:rPr>
          <w:t>Arrived</w:t>
        </w:r>
      </w:hyperlink>
      <w:r w:rsidR="0095047D" w:rsidRPr="00FF19B1">
        <w:rPr>
          <w:lang w:val="en-IE"/>
        </w:rPr>
        <w:t>;</w:t>
      </w:r>
    </w:p>
    <w:p w14:paraId="5195C629" w14:textId="77777777" w:rsidR="00922686" w:rsidRPr="00FF19B1" w:rsidRDefault="00922686" w:rsidP="00922686">
      <w:pPr>
        <w:pStyle w:val="ListParagraph"/>
        <w:rPr>
          <w:lang w:val="en-IE"/>
        </w:rPr>
      </w:pPr>
    </w:p>
    <w:p w14:paraId="3EE6B185" w14:textId="4679CBCA" w:rsidR="00922686" w:rsidRPr="00FF19B1" w:rsidRDefault="00E8073D"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ENR-ENQ-A-003</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w:t>
      </w:r>
      <w:r w:rsidRPr="00FF19B1">
        <w:rPr>
          <w:szCs w:val="24"/>
          <w:lang w:val="en-IE"/>
        </w:rPr>
        <w:t xml:space="preserve"> </w:t>
      </w:r>
      <w:r w:rsidR="00265812" w:rsidRPr="00FF19B1">
        <w:rPr>
          <w:szCs w:val="24"/>
          <w:lang w:val="en-IE"/>
        </w:rPr>
        <w:t xml:space="preserve">To the </w:t>
      </w:r>
      <w:r w:rsidR="00FA4DDB" w:rsidRPr="00FF19B1">
        <w:rPr>
          <w:lang w:val="en-IE"/>
        </w:rPr>
        <w:t>Office of</w:t>
      </w:r>
      <w:r w:rsidR="000B159C" w:rsidRPr="00FF19B1">
        <w:rPr>
          <w:lang w:val="en-IE"/>
        </w:rPr>
        <w:t xml:space="preserve"> Destination</w:t>
      </w:r>
      <w:r w:rsidR="00445FC5" w:rsidRPr="00FF19B1">
        <w:rPr>
          <w:lang w:val="en-IE"/>
        </w:rPr>
        <w:t>:</w:t>
      </w:r>
    </w:p>
    <w:p w14:paraId="34A8C640" w14:textId="77777777" w:rsidR="00922686" w:rsidRPr="00FF19B1" w:rsidRDefault="00922686" w:rsidP="00922686">
      <w:pPr>
        <w:pStyle w:val="ListParagraph"/>
        <w:rPr>
          <w:b/>
          <w:szCs w:val="24"/>
          <w:lang w:val="en-IE"/>
        </w:rPr>
      </w:pPr>
    </w:p>
    <w:p w14:paraId="4572665D" w14:textId="4FB7DB34" w:rsidR="00AB45DD" w:rsidRPr="00FF19B1" w:rsidRDefault="0079532A" w:rsidP="00922686">
      <w:pPr>
        <w:pStyle w:val="ListParagraph"/>
        <w:rPr>
          <w:lang w:val="en-IE"/>
        </w:rPr>
      </w:pPr>
      <w:r w:rsidRPr="00FF19B1">
        <w:rPr>
          <w:lang w:val="en-IE"/>
        </w:rPr>
        <w:t xml:space="preserve">Upon reception of the ‘Forward Arrival Advice’ C_FWD_ARR (IE024) message, the state in </w:t>
      </w:r>
      <w:r w:rsidR="00311441" w:rsidRPr="00FF19B1">
        <w:rPr>
          <w:szCs w:val="24"/>
          <w:lang w:val="en-IE"/>
        </w:rPr>
        <w:t xml:space="preserve">the </w:t>
      </w:r>
      <w:r w:rsidR="00311441" w:rsidRPr="00FF19B1">
        <w:rPr>
          <w:lang w:val="en-IE"/>
        </w:rPr>
        <w:t>Office of Destination</w:t>
      </w:r>
      <w:r w:rsidRPr="00FF19B1">
        <w:rPr>
          <w:lang w:val="en-IE"/>
        </w:rPr>
        <w:t xml:space="preserve"> is set to </w:t>
      </w:r>
      <w:hyperlink w:anchor="_Office_of_Destination" w:history="1">
        <w:r w:rsidRPr="00FF19B1">
          <w:rPr>
            <w:rStyle w:val="Hyperlink"/>
            <w:lang w:val="en-IE"/>
          </w:rPr>
          <w:t>Arrived</w:t>
        </w:r>
      </w:hyperlink>
      <w:r w:rsidRPr="00FF19B1">
        <w:rPr>
          <w:lang w:val="en-IE"/>
        </w:rPr>
        <w:t>.</w:t>
      </w:r>
    </w:p>
    <w:p w14:paraId="07FDD38E" w14:textId="163ABDFC" w:rsidR="00DC5A34" w:rsidRPr="00FF19B1" w:rsidRDefault="005D45E9">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ENR-ENQ-A-003</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stops</w:t>
      </w:r>
      <w:r w:rsidR="00880A57" w:rsidRPr="00FF19B1">
        <w:rPr>
          <w:lang w:val="en-IE"/>
        </w:rPr>
        <w:t xml:space="preserve"> and t</w:t>
      </w:r>
      <w:r w:rsidR="00C73034" w:rsidRPr="00FF19B1">
        <w:rPr>
          <w:lang w:val="en-IE"/>
        </w:rPr>
        <w:t>he business process of the transit operation ends here.</w:t>
      </w:r>
    </w:p>
    <w:p w14:paraId="34E8A20D" w14:textId="0685A625" w:rsidR="008F7E57" w:rsidRPr="00FF19B1" w:rsidRDefault="003804C1" w:rsidP="00433CC9">
      <w:pPr>
        <w:spacing w:before="0"/>
        <w:rPr>
          <w:lang w:val="en-IE"/>
        </w:rPr>
      </w:pPr>
      <w:r w:rsidRPr="00FF19B1">
        <w:rPr>
          <w:lang w:val="en-IE"/>
        </w:rPr>
        <w:lastRenderedPageBreak/>
        <w:t xml:space="preserve"> </w:t>
      </w:r>
      <w:r w:rsidR="00DC6E7E" w:rsidRPr="00FF19B1">
        <w:rPr>
          <w:noProof/>
          <w:lang w:val="en-IE"/>
        </w:rPr>
        <w:drawing>
          <wp:inline distT="0" distB="0" distL="0" distR="0" wp14:anchorId="433D61C2" wp14:editId="0D91D6C1">
            <wp:extent cx="5732145" cy="5848350"/>
            <wp:effectExtent l="0" t="0" r="1905"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32">
                      <a:extLst>
                        <a:ext uri="{28A0092B-C50C-407E-A947-70E740481C1C}">
                          <a14:useLocalDpi xmlns:a14="http://schemas.microsoft.com/office/drawing/2010/main" val="0"/>
                        </a:ext>
                      </a:extLst>
                    </a:blip>
                    <a:srcRect/>
                    <a:stretch>
                      <a:fillRect/>
                    </a:stretch>
                  </pic:blipFill>
                  <pic:spPr bwMode="auto">
                    <a:xfrm>
                      <a:off x="0" y="0"/>
                      <a:ext cx="5732145" cy="5848350"/>
                    </a:xfrm>
                    <a:prstGeom prst="rect">
                      <a:avLst/>
                    </a:prstGeom>
                    <a:noFill/>
                    <a:ln>
                      <a:noFill/>
                    </a:ln>
                  </pic:spPr>
                </pic:pic>
              </a:graphicData>
            </a:graphic>
          </wp:inline>
        </w:drawing>
      </w:r>
    </w:p>
    <w:p w14:paraId="7E639502" w14:textId="4C5D6E98" w:rsidR="00C047CF" w:rsidRPr="00FF19B1" w:rsidRDefault="00E1232B" w:rsidP="00CE2926">
      <w:pPr>
        <w:pStyle w:val="Caption"/>
        <w:keepNext/>
        <w:keepLines/>
        <w:rPr>
          <w:lang w:val="en-IE"/>
        </w:rPr>
      </w:pPr>
      <w:bookmarkStart w:id="2693" w:name="_Toc101349757"/>
      <w:bookmarkStart w:id="2694" w:name="_Toc46228921"/>
      <w:bookmarkStart w:id="2695" w:name="_Toc21857896"/>
      <w:bookmarkStart w:id="2696" w:name="_Toc176256249"/>
      <w:bookmarkStart w:id="2697" w:name="_Toc174770211"/>
      <w:bookmarkStart w:id="2698" w:name="_Toc43942826"/>
      <w:bookmarkStart w:id="2699" w:name="_Toc69724538"/>
      <w:bookmarkStart w:id="2700" w:name="_Toc97296606"/>
      <w:bookmarkStart w:id="2701" w:name="_Toc172912898"/>
      <w:bookmarkStart w:id="2702" w:name="_Toc20226642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150</w:t>
      </w:r>
      <w:r w:rsidRPr="00FF19B1">
        <w:rPr>
          <w:lang w:val="en-IE"/>
        </w:rPr>
        <w:fldChar w:fldCharType="end"/>
      </w:r>
      <w:r w:rsidRPr="00FF19B1">
        <w:rPr>
          <w:lang w:val="en-IE"/>
        </w:rPr>
        <w:t xml:space="preserve">: </w:t>
      </w:r>
      <w:bookmarkEnd w:id="2693"/>
      <w:bookmarkEnd w:id="2694"/>
      <w:bookmarkEnd w:id="2695"/>
      <w:bookmarkEnd w:id="2696"/>
      <w:bookmarkEnd w:id="2697"/>
      <w:r w:rsidR="00B1514E" w:rsidRPr="00FF19B1">
        <w:rPr>
          <w:lang w:val="en-IE"/>
        </w:rPr>
        <w:t xml:space="preserve">T-ENR-ENQ-A-003-Sufficient </w:t>
      </w:r>
      <w:r w:rsidR="00450DD7" w:rsidRPr="00FF19B1">
        <w:rPr>
          <w:lang w:val="en-IE"/>
        </w:rPr>
        <w:t>i</w:t>
      </w:r>
      <w:r w:rsidR="00B1514E" w:rsidRPr="00FF19B1">
        <w:rPr>
          <w:lang w:val="en-IE"/>
        </w:rPr>
        <w:t xml:space="preserve">nformation–Enquiry </w:t>
      </w:r>
      <w:r w:rsidR="00450DD7" w:rsidRPr="00FF19B1">
        <w:rPr>
          <w:lang w:val="en-IE"/>
        </w:rPr>
        <w:t>r</w:t>
      </w:r>
      <w:r w:rsidR="00B1514E" w:rsidRPr="00FF19B1">
        <w:rPr>
          <w:lang w:val="en-IE"/>
        </w:rPr>
        <w:t>esponse with “Return Copy”</w:t>
      </w:r>
      <w:bookmarkEnd w:id="2698"/>
      <w:bookmarkEnd w:id="2699"/>
      <w:bookmarkEnd w:id="2700"/>
      <w:bookmarkEnd w:id="2701"/>
      <w:bookmarkEnd w:id="2702"/>
    </w:p>
    <w:p w14:paraId="2066BF60" w14:textId="4651BC48" w:rsidR="00956A46" w:rsidRPr="00FF19B1" w:rsidRDefault="00772723" w:rsidP="0098738D">
      <w:pPr>
        <w:pStyle w:val="Heading5"/>
        <w:rPr>
          <w:lang w:val="en-IE"/>
        </w:rPr>
      </w:pPr>
      <w:bookmarkStart w:id="2703" w:name="_Toc43891359"/>
      <w:bookmarkStart w:id="2704" w:name="_Toc45648859"/>
      <w:bookmarkStart w:id="2705" w:name="_Toc68274274"/>
      <w:bookmarkEnd w:id="2703"/>
      <w:r w:rsidRPr="00FF19B1">
        <w:rPr>
          <w:lang w:val="en-IE"/>
        </w:rPr>
        <w:t>T-ENR-ENQ-A-004-</w:t>
      </w:r>
      <w:r w:rsidR="00E1232B" w:rsidRPr="00FF19B1">
        <w:rPr>
          <w:lang w:val="en-IE"/>
        </w:rPr>
        <w:t xml:space="preserve">Sufficient </w:t>
      </w:r>
      <w:r w:rsidR="00C71C30" w:rsidRPr="00FF19B1">
        <w:rPr>
          <w:lang w:val="en-IE"/>
        </w:rPr>
        <w:t>i</w:t>
      </w:r>
      <w:r w:rsidR="00E1232B" w:rsidRPr="00FF19B1">
        <w:rPr>
          <w:lang w:val="en-IE"/>
        </w:rPr>
        <w:t xml:space="preserve">nformation–Enquiry with </w:t>
      </w:r>
      <w:r w:rsidR="00C71C30" w:rsidRPr="00FF19B1">
        <w:rPr>
          <w:lang w:val="en-IE"/>
        </w:rPr>
        <w:t>d</w:t>
      </w:r>
      <w:r w:rsidR="00E1232B" w:rsidRPr="00FF19B1">
        <w:rPr>
          <w:lang w:val="en-IE"/>
        </w:rPr>
        <w:t xml:space="preserve">uplicate </w:t>
      </w:r>
      <w:r w:rsidR="00C71C30" w:rsidRPr="00FF19B1">
        <w:rPr>
          <w:lang w:val="en-IE"/>
        </w:rPr>
        <w:t>m</w:t>
      </w:r>
      <w:r w:rsidR="00E1232B" w:rsidRPr="00FF19B1">
        <w:rPr>
          <w:lang w:val="en-IE"/>
        </w:rPr>
        <w:t>ovement</w:t>
      </w:r>
      <w:bookmarkEnd w:id="2704"/>
      <w:bookmarkEnd w:id="2705"/>
      <w:r w:rsidR="00083A22" w:rsidRPr="00FF19B1">
        <w:rPr>
          <w:lang w:val="en-IE"/>
        </w:rPr>
        <w:t xml:space="preserve"> </w:t>
      </w:r>
      <w:r w:rsidR="00A805FF" w:rsidRPr="00FF19B1">
        <w:rPr>
          <w:lang w:val="en-IE"/>
        </w:rPr>
        <w:t>–</w:t>
      </w:r>
      <w:r w:rsidR="00083A22" w:rsidRPr="00FF19B1">
        <w:rPr>
          <w:lang w:val="en-IE"/>
        </w:rPr>
        <w:t xml:space="preserve"> </w:t>
      </w:r>
      <w:r w:rsidR="00083A22" w:rsidRPr="00FF19B1">
        <w:rPr>
          <w:iCs/>
          <w:highlight w:val="lightGray"/>
          <w:lang w:val="en-IE"/>
        </w:rPr>
        <w:t>NO CHANGE</w:t>
      </w:r>
    </w:p>
    <w:p w14:paraId="5274CA47" w14:textId="6E51E176" w:rsidR="00B61A7A" w:rsidRPr="00FF19B1" w:rsidRDefault="00B61A7A" w:rsidP="00956A46">
      <w:pPr>
        <w:rPr>
          <w:lang w:val="en-IE"/>
        </w:rPr>
      </w:pPr>
      <w:r w:rsidRPr="00FF19B1">
        <w:rPr>
          <w:lang w:val="en-IE"/>
        </w:rPr>
        <w:t>This scenario show</w:t>
      </w:r>
      <w:r w:rsidR="00110D6E" w:rsidRPr="00FF19B1">
        <w:rPr>
          <w:lang w:val="en-IE"/>
        </w:rPr>
        <w:t>s</w:t>
      </w:r>
      <w:r w:rsidRPr="00FF19B1">
        <w:rPr>
          <w:lang w:val="en-IE"/>
        </w:rPr>
        <w:t xml:space="preserve"> what happens when the Competent Authority of Enquiry at Departure has no information about the movement and sends </w:t>
      </w:r>
      <w:r w:rsidR="009A288C" w:rsidRPr="00FF19B1">
        <w:rPr>
          <w:lang w:val="en-IE"/>
        </w:rPr>
        <w:t>the</w:t>
      </w:r>
      <w:r w:rsidRPr="00FF19B1">
        <w:rPr>
          <w:lang w:val="en-IE"/>
        </w:rPr>
        <w:t xml:space="preserve"> ‘Enquiry Request’ C_ENQ_REQ (IE142) message to the Competent Authority of Enquiry at Destination, which responds with the ‘Enquiry Response’ C_ENQ_NEG (IE143) message indicating ‘</w:t>
      </w:r>
      <w:r w:rsidR="00EE4385" w:rsidRPr="00FF19B1">
        <w:rPr>
          <w:lang w:val="en-IE"/>
        </w:rPr>
        <w:t>Duplicate Movement</w:t>
      </w:r>
      <w:r w:rsidRPr="00FF19B1">
        <w:rPr>
          <w:lang w:val="en-IE"/>
        </w:rPr>
        <w:t>’.</w:t>
      </w:r>
    </w:p>
    <w:p w14:paraId="73AD660C" w14:textId="411618F8" w:rsidR="00CD004A" w:rsidRPr="00FF19B1" w:rsidRDefault="00CD004A" w:rsidP="00CD004A">
      <w:pPr>
        <w:rPr>
          <w:lang w:val="en-IE"/>
        </w:rPr>
      </w:pPr>
      <w:r w:rsidRPr="00FF19B1">
        <w:rPr>
          <w:lang w:val="en-IE"/>
        </w:rPr>
        <w:t xml:space="preserve">The process continues from </w:t>
      </w:r>
      <w:r w:rsidR="00C038EA" w:rsidRPr="00FF19B1">
        <w:rPr>
          <w:rStyle w:val="LinksChar"/>
          <w:lang w:val="en-IE"/>
        </w:rPr>
        <w:fldChar w:fldCharType="begin"/>
      </w:r>
      <w:r w:rsidR="00C038EA" w:rsidRPr="00FF19B1">
        <w:rPr>
          <w:rStyle w:val="LinksChar"/>
          <w:lang w:val="en-IE"/>
        </w:rPr>
        <w:instrText xml:space="preserve"> REF Step_12_T_TRA_CFL_M_001 \h  \* MERGEFORMAT </w:instrText>
      </w:r>
      <w:r w:rsidR="00C038EA" w:rsidRPr="00FF19B1">
        <w:rPr>
          <w:rStyle w:val="LinksChar"/>
          <w:lang w:val="en-IE"/>
        </w:rPr>
      </w:r>
      <w:r w:rsidR="00C038EA" w:rsidRPr="00FF19B1">
        <w:rPr>
          <w:rStyle w:val="LinksChar"/>
          <w:lang w:val="en-IE"/>
        </w:rPr>
        <w:fldChar w:fldCharType="separate"/>
      </w:r>
      <w:r w:rsidR="003911F1" w:rsidRPr="003911F1">
        <w:rPr>
          <w:rStyle w:val="LinksChar"/>
          <w:lang w:val="en-IE"/>
        </w:rPr>
        <w:t>[Step 12]</w:t>
      </w:r>
      <w:r w:rsidR="00C038EA" w:rsidRPr="00FF19B1">
        <w:rPr>
          <w:rStyle w:val="LinksChar"/>
          <w:lang w:val="en-IE"/>
        </w:rPr>
        <w:fldChar w:fldCharType="end"/>
      </w:r>
      <w:r w:rsidRPr="00FF19B1">
        <w:rPr>
          <w:lang w:val="en-IE"/>
        </w:rPr>
        <w:t xml:space="preserve"> of</w:t>
      </w:r>
      <w:r w:rsidR="00C5126B" w:rsidRPr="00FF19B1">
        <w:rPr>
          <w:lang w:val="en-IE"/>
        </w:rPr>
        <w:t xml:space="preserve"> </w:t>
      </w:r>
      <w:r w:rsidR="00C5126B" w:rsidRPr="00FF19B1">
        <w:rPr>
          <w:rStyle w:val="LinksChar"/>
          <w:lang w:val="en-IE"/>
        </w:rPr>
        <w:fldChar w:fldCharType="begin"/>
      </w:r>
      <w:r w:rsidR="00C5126B" w:rsidRPr="00FF19B1">
        <w:rPr>
          <w:rStyle w:val="LinksChar"/>
          <w:lang w:val="en-IE"/>
        </w:rPr>
        <w:instrText xml:space="preserve"> REF _Ref15638463 \h  \* MERGEFORMAT </w:instrText>
      </w:r>
      <w:r w:rsidR="00C5126B" w:rsidRPr="00FF19B1">
        <w:rPr>
          <w:rStyle w:val="LinksChar"/>
          <w:lang w:val="en-IE"/>
        </w:rPr>
      </w:r>
      <w:r w:rsidR="00C5126B" w:rsidRPr="00FF19B1">
        <w:rPr>
          <w:rStyle w:val="LinksChar"/>
          <w:lang w:val="en-IE"/>
        </w:rPr>
        <w:fldChar w:fldCharType="separate"/>
      </w:r>
      <w:r w:rsidR="003911F1" w:rsidRPr="003911F1">
        <w:rPr>
          <w:rStyle w:val="LinksChar"/>
          <w:lang w:val="en-IE"/>
        </w:rPr>
        <w:t>T-TRA-CFL-M-001-Standard Transit Procedure (overview)</w:t>
      </w:r>
      <w:r w:rsidR="00C5126B" w:rsidRPr="00FF19B1">
        <w:rPr>
          <w:rStyle w:val="LinksChar"/>
          <w:lang w:val="en-IE"/>
        </w:rPr>
        <w:fldChar w:fldCharType="end"/>
      </w:r>
      <w:r w:rsidRPr="00FF19B1">
        <w:rPr>
          <w:lang w:val="en-IE"/>
        </w:rPr>
        <w:t xml:space="preserve"> when the movement has been released for transit </w:t>
      </w:r>
      <w:r w:rsidR="00725A53" w:rsidRPr="00FF19B1">
        <w:rPr>
          <w:lang w:val="en-IE"/>
        </w:rPr>
        <w:t>and the</w:t>
      </w:r>
      <w:r w:rsidRPr="00FF19B1">
        <w:rPr>
          <w:lang w:val="en-IE"/>
        </w:rPr>
        <w:t xml:space="preserve"> relevant timers are started.</w:t>
      </w:r>
    </w:p>
    <w:p w14:paraId="5E30D670" w14:textId="388E6C23" w:rsidR="00CD004A" w:rsidRPr="00FF19B1" w:rsidRDefault="00CD004A" w:rsidP="00CD004A">
      <w:pPr>
        <w:rPr>
          <w:rStyle w:val="Hyperlink"/>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BD6AC3" w:rsidRPr="00FF19B1">
        <w:rPr>
          <w:b/>
          <w:lang w:val="en-IE"/>
        </w:rPr>
        <w:instrText>4</w:instrText>
      </w:r>
      <w:r w:rsidRPr="00FF19B1">
        <w:rPr>
          <w:b/>
          <w:lang w:val="en-IE"/>
        </w:rPr>
        <w:instrText xml:space="preserve"> \r1</w:instrText>
      </w:r>
      <w:r w:rsidR="00B44EF4"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4F1B0225" w14:textId="42801580" w:rsidR="005169D7" w:rsidRPr="00FF19B1" w:rsidRDefault="00CD004A" w:rsidP="00CD004A">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5110C9" w:rsidRPr="00FF19B1">
        <w:rPr>
          <w:b/>
          <w:lang w:val="en-IE"/>
        </w:rPr>
        <w:instrText>4</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042D70" w:rsidRPr="00FF19B1">
        <w:rPr>
          <w:lang w:val="en-IE"/>
        </w:rPr>
        <w:t>The</w:t>
      </w:r>
      <w:r w:rsidR="00042D70" w:rsidRPr="00FF19B1">
        <w:rPr>
          <w:b/>
          <w:szCs w:val="24"/>
          <w:lang w:val="en-IE"/>
        </w:rPr>
        <w:t xml:space="preserve"> </w:t>
      </w:r>
      <w:r w:rsidR="005169D7" w:rsidRPr="00FF19B1">
        <w:rPr>
          <w:lang w:val="en-IE"/>
        </w:rPr>
        <w:t xml:space="preserve">timer </w:t>
      </w:r>
      <w:hyperlink w:anchor="T_Notify_IE140" w:history="1">
        <w:r w:rsidR="005169D7" w:rsidRPr="00FF19B1">
          <w:rPr>
            <w:rStyle w:val="Hyperlink"/>
            <w:lang w:val="en-IE"/>
          </w:rPr>
          <w:t>T_Notify_IE140</w:t>
        </w:r>
      </w:hyperlink>
      <w:r w:rsidR="005169D7" w:rsidRPr="00FF19B1">
        <w:rPr>
          <w:lang w:val="en-IE"/>
        </w:rPr>
        <w:t xml:space="preserve"> </w:t>
      </w:r>
      <w:r w:rsidR="00042D70" w:rsidRPr="00FF19B1">
        <w:rPr>
          <w:lang w:val="en-IE"/>
        </w:rPr>
        <w:t>starts</w:t>
      </w:r>
      <w:r w:rsidR="005169D7" w:rsidRPr="00FF19B1">
        <w:rPr>
          <w:lang w:val="en-IE"/>
        </w:rPr>
        <w:t>.</w:t>
      </w:r>
    </w:p>
    <w:p w14:paraId="129F7F1A" w14:textId="255D9E8B" w:rsidR="00CD004A" w:rsidRPr="00FF19B1" w:rsidRDefault="00CD004A" w:rsidP="00CD004A">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5110C9" w:rsidRPr="00FF19B1">
        <w:rPr>
          <w:b/>
          <w:lang w:val="en-IE"/>
        </w:rPr>
        <w:instrText>4</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‘Status Request’ C_STD_REQ (IE094) </w:t>
      </w:r>
      <w:r w:rsidR="00387CD2" w:rsidRPr="00FF19B1">
        <w:rPr>
          <w:lang w:val="en-IE"/>
        </w:rPr>
        <w:t xml:space="preserve">message </w:t>
      </w:r>
      <w:r w:rsidRPr="00FF19B1">
        <w:rPr>
          <w:lang w:val="en-IE"/>
        </w:rPr>
        <w:t>is sent to the Competent Authority of Enquiry at Destination.</w:t>
      </w:r>
      <w:r w:rsidR="00585885" w:rsidRPr="00FF19B1">
        <w:rPr>
          <w:lang w:val="en-IE"/>
        </w:rPr>
        <w:t xml:space="preserve"> </w:t>
      </w:r>
    </w:p>
    <w:p w14:paraId="0BDBB7F4" w14:textId="3F28E111" w:rsidR="00CD004A" w:rsidRPr="00FF19B1" w:rsidRDefault="00CD004A" w:rsidP="00CD004A">
      <w:pPr>
        <w:rPr>
          <w:lang w:val="en-IE"/>
        </w:rPr>
      </w:pPr>
      <w:r w:rsidRPr="00FF19B1">
        <w:rPr>
          <w:lang w:val="en-IE"/>
        </w:rPr>
        <w:t>In the ‘Status Request’ C_STD_REQ (IE094)</w:t>
      </w:r>
      <w:r w:rsidR="00387CD2"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072CC544" w14:textId="474932DA" w:rsidR="00CD004A" w:rsidRPr="00FF19B1" w:rsidRDefault="00CD004A" w:rsidP="00CD004A">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5110C9" w:rsidRPr="00FF19B1">
        <w:rPr>
          <w:b/>
          <w:lang w:val="en-IE"/>
        </w:rPr>
        <w:instrText>4</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Destination responds with the ‘Status Response’ C_STD_RSP (IE095) </w:t>
      </w:r>
      <w:r w:rsidR="00CD1524" w:rsidRPr="00FF19B1">
        <w:rPr>
          <w:lang w:val="en-IE"/>
        </w:rPr>
        <w:t xml:space="preserve">message </w:t>
      </w:r>
      <w:r w:rsidRPr="00FF19B1">
        <w:rPr>
          <w:lang w:val="en-IE"/>
        </w:rPr>
        <w:t>to the Competent Authority of Enquiry at Departure.</w:t>
      </w:r>
    </w:p>
    <w:p w14:paraId="398C40C0" w14:textId="0D5E7672" w:rsidR="005169D7" w:rsidRPr="00FF19B1" w:rsidRDefault="00CD004A" w:rsidP="00CD004A">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5110C9" w:rsidRPr="00FF19B1">
        <w:rPr>
          <w:b/>
          <w:lang w:val="en-IE"/>
        </w:rPr>
        <w:instrText>4</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005169D7" w:rsidRPr="00FF19B1">
        <w:rPr>
          <w:b/>
          <w:szCs w:val="24"/>
          <w:lang w:val="en-IE"/>
        </w:rPr>
        <w:t xml:space="preserve">] </w:t>
      </w:r>
      <w:r w:rsidR="00042D70" w:rsidRPr="00FF19B1">
        <w:rPr>
          <w:lang w:val="en-IE"/>
        </w:rPr>
        <w:t>The</w:t>
      </w:r>
      <w:r w:rsidR="00042D70" w:rsidRPr="00FF19B1">
        <w:rPr>
          <w:b/>
          <w:szCs w:val="24"/>
          <w:lang w:val="en-IE"/>
        </w:rPr>
        <w:t xml:space="preserve"> </w:t>
      </w:r>
      <w:r w:rsidR="005169D7" w:rsidRPr="00FF19B1">
        <w:rPr>
          <w:lang w:val="en-IE"/>
        </w:rPr>
        <w:t xml:space="preserve">timer </w:t>
      </w:r>
      <w:hyperlink w:anchor="T_Notify_IE140" w:history="1">
        <w:r w:rsidR="005169D7" w:rsidRPr="00FF19B1">
          <w:rPr>
            <w:rStyle w:val="Hyperlink"/>
            <w:lang w:val="en-IE"/>
          </w:rPr>
          <w:t>T_Notify_IE140</w:t>
        </w:r>
      </w:hyperlink>
      <w:r w:rsidR="005169D7" w:rsidRPr="00FF19B1">
        <w:rPr>
          <w:lang w:val="en-IE"/>
        </w:rPr>
        <w:t xml:space="preserve"> s</w:t>
      </w:r>
      <w:r w:rsidR="00922306" w:rsidRPr="00FF19B1">
        <w:rPr>
          <w:lang w:val="en-IE"/>
        </w:rPr>
        <w:t>tops</w:t>
      </w:r>
      <w:r w:rsidR="005B0261" w:rsidRPr="00FF19B1">
        <w:rPr>
          <w:lang w:val="en-IE"/>
        </w:rPr>
        <w:t xml:space="preserve"> </w:t>
      </w:r>
      <w:r w:rsidR="00692071" w:rsidRPr="00FF19B1">
        <w:rPr>
          <w:lang w:val="en-IE"/>
        </w:rPr>
        <w:t>since the Competent Authority of Enquiry at Departure decides how to proceed with the enquiry procedure</w:t>
      </w:r>
      <w:r w:rsidR="00922306" w:rsidRPr="00FF19B1">
        <w:rPr>
          <w:lang w:val="en-IE"/>
        </w:rPr>
        <w:t>.</w:t>
      </w:r>
    </w:p>
    <w:p w14:paraId="5B9868F7" w14:textId="2594DA8A" w:rsidR="00CD004A" w:rsidRPr="00FF19B1" w:rsidRDefault="00CD004A" w:rsidP="00CD004A">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5110C9" w:rsidRPr="00FF19B1">
        <w:rPr>
          <w:b/>
          <w:lang w:val="en-IE"/>
        </w:rPr>
        <w:instrText>4</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lang w:val="en-IE"/>
        </w:rPr>
        <w:t xml:space="preserve">Based on the information that the Competent Authority of Enquiry at Departure has about the movement, it sends </w:t>
      </w:r>
      <w:r w:rsidR="009A288C" w:rsidRPr="00FF19B1">
        <w:rPr>
          <w:lang w:val="en-IE"/>
        </w:rPr>
        <w:t>the</w:t>
      </w:r>
      <w:r w:rsidRPr="00FF19B1">
        <w:rPr>
          <w:lang w:val="en-IE"/>
        </w:rPr>
        <w:t xml:space="preserve"> </w:t>
      </w:r>
      <w:r w:rsidR="009A288C" w:rsidRPr="00FF19B1">
        <w:rPr>
          <w:lang w:val="en-IE"/>
        </w:rPr>
        <w:t>‘Enquiry Request’ C_ENQ_REQ</w:t>
      </w:r>
      <w:r w:rsidR="00781F99" w:rsidRPr="00FF19B1">
        <w:rPr>
          <w:lang w:val="en-IE"/>
        </w:rPr>
        <w:t xml:space="preserve"> </w:t>
      </w:r>
      <w:r w:rsidR="009A288C" w:rsidRPr="00FF19B1">
        <w:rPr>
          <w:lang w:val="en-IE"/>
        </w:rPr>
        <w:t>(IE142) message</w:t>
      </w:r>
      <w:r w:rsidRPr="00FF19B1">
        <w:rPr>
          <w:lang w:val="en-IE"/>
        </w:rPr>
        <w:t xml:space="preserve"> to the </w:t>
      </w:r>
      <w:r w:rsidR="00517749" w:rsidRPr="00FF19B1">
        <w:rPr>
          <w:lang w:val="en-IE"/>
        </w:rPr>
        <w:t>Competent Authority of Enquiry at Destination</w:t>
      </w:r>
      <w:r w:rsidRPr="00FF19B1">
        <w:rPr>
          <w:lang w:val="en-IE"/>
        </w:rPr>
        <w:t xml:space="preserve">. </w:t>
      </w:r>
    </w:p>
    <w:p w14:paraId="00FFAC78" w14:textId="794784A6" w:rsidR="00CD004A" w:rsidRPr="00FF19B1" w:rsidRDefault="00CD004A" w:rsidP="00CD004A">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5110C9" w:rsidRPr="00FF19B1">
        <w:rPr>
          <w:b/>
          <w:lang w:val="en-IE"/>
        </w:rPr>
        <w:instrText>4</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Wait_Enquiry_Response" w:history="1">
        <w:r w:rsidRPr="00FF19B1">
          <w:rPr>
            <w:rStyle w:val="Hyperlink"/>
            <w:lang w:val="en-IE"/>
          </w:rPr>
          <w:t>T_Wait_Enquiry_Response</w:t>
        </w:r>
      </w:hyperlink>
      <w:r w:rsidRPr="00FF19B1">
        <w:rPr>
          <w:lang w:val="en-IE"/>
        </w:rPr>
        <w:t xml:space="preserve"> starts</w:t>
      </w:r>
      <w:r w:rsidR="00877607" w:rsidRPr="00FF19B1">
        <w:rPr>
          <w:lang w:val="en-IE"/>
        </w:rPr>
        <w:t xml:space="preserve"> (i.e. the Officer at the Competent Authority of Enquiry at Departure manually sets its duration to be 40 days since they possess sufficient information to conduct enquiry)</w:t>
      </w:r>
      <w:r w:rsidRPr="00FF19B1">
        <w:rPr>
          <w:lang w:val="en-IE"/>
        </w:rPr>
        <w:t>.</w:t>
      </w:r>
      <w:r w:rsidR="00781F99" w:rsidRPr="00FF19B1">
        <w:rPr>
          <w:lang w:val="en-IE"/>
        </w:rPr>
        <w:t xml:space="preserve"> </w:t>
      </w:r>
      <w:r w:rsidRPr="00FF19B1">
        <w:rPr>
          <w:lang w:val="en-IE"/>
        </w:rPr>
        <w:t xml:space="preserve">The state is set to </w:t>
      </w:r>
      <w:hyperlink w:anchor="_Office_of_Departure_1" w:history="1">
        <w:r w:rsidRPr="00FF19B1">
          <w:rPr>
            <w:rStyle w:val="Hyperlink"/>
            <w:lang w:val="en-IE"/>
          </w:rPr>
          <w:t xml:space="preserve">Under </w:t>
        </w:r>
        <w:r w:rsidR="00ED4609" w:rsidRPr="00FF19B1">
          <w:rPr>
            <w:rStyle w:val="Hyperlink"/>
            <w:lang w:val="en-IE"/>
          </w:rPr>
          <w:t>e</w:t>
        </w:r>
        <w:r w:rsidR="00585885" w:rsidRPr="00FF19B1">
          <w:rPr>
            <w:rStyle w:val="Hyperlink"/>
            <w:lang w:val="en-IE"/>
          </w:rPr>
          <w:t>nquiry</w:t>
        </w:r>
        <w:r w:rsidRPr="00FF19B1">
          <w:rPr>
            <w:rStyle w:val="Hyperlink"/>
            <w:lang w:val="en-IE"/>
          </w:rPr>
          <w:t xml:space="preserve"> procedure</w:t>
        </w:r>
      </w:hyperlink>
      <w:r w:rsidRPr="00FF19B1">
        <w:rPr>
          <w:rStyle w:val="Hyperlink"/>
          <w:lang w:val="en-IE"/>
        </w:rPr>
        <w:t>.</w:t>
      </w:r>
    </w:p>
    <w:p w14:paraId="4CD5BE22" w14:textId="7FD36758" w:rsidR="00DA1ACE" w:rsidRPr="00FF19B1" w:rsidRDefault="00D0135F" w:rsidP="00956A46">
      <w:pPr>
        <w:rPr>
          <w:lang w:val="en-IE"/>
        </w:rPr>
      </w:pPr>
      <w:r w:rsidRPr="00FF19B1">
        <w:rPr>
          <w:lang w:val="en-IE"/>
        </w:rPr>
        <w:t xml:space="preserve">The </w:t>
      </w:r>
      <w:r w:rsidR="00E8307B" w:rsidRPr="00FF19B1">
        <w:rPr>
          <w:lang w:val="en-IE"/>
        </w:rPr>
        <w:t>Competent Authority of Enquiry at Destination</w:t>
      </w:r>
      <w:r w:rsidRPr="00FF19B1">
        <w:rPr>
          <w:lang w:val="en-IE"/>
        </w:rPr>
        <w:t xml:space="preserve"> responds with the ‘Enquiry Response’ C_ENQ_NEG (IE143) message indicating “Duplicate Movement”.</w:t>
      </w:r>
      <w:r w:rsidR="00E10D00" w:rsidRPr="00FF19B1">
        <w:rPr>
          <w:lang w:val="en-IE"/>
        </w:rPr>
        <w:t xml:space="preserve"> </w:t>
      </w:r>
      <w:r w:rsidR="00CD004A" w:rsidRPr="00FF19B1">
        <w:rPr>
          <w:lang w:val="en-IE"/>
        </w:rPr>
        <w:t>Upon reception of the</w:t>
      </w:r>
      <w:r w:rsidR="00781F99" w:rsidRPr="00FF19B1">
        <w:rPr>
          <w:lang w:val="en-IE"/>
        </w:rPr>
        <w:t xml:space="preserve"> </w:t>
      </w:r>
      <w:r w:rsidR="00CD004A" w:rsidRPr="00FF19B1">
        <w:rPr>
          <w:lang w:val="en-IE"/>
        </w:rPr>
        <w:t>‘Enquiry Response’ C_ENQ_NEG (IE143) message</w:t>
      </w:r>
      <w:r w:rsidR="00D0455A" w:rsidRPr="00FF19B1">
        <w:rPr>
          <w:lang w:val="en-IE"/>
        </w:rPr>
        <w:t>, the</w:t>
      </w:r>
      <w:r w:rsidR="00E10D00" w:rsidRPr="00FF19B1">
        <w:rPr>
          <w:b/>
          <w:szCs w:val="24"/>
          <w:lang w:val="en-IE"/>
        </w:rPr>
        <w:t xml:space="preserve"> </w:t>
      </w:r>
      <w:r w:rsidR="00CD004A" w:rsidRPr="00FF19B1">
        <w:rPr>
          <w:b/>
          <w:szCs w:val="24"/>
          <w:lang w:val="en-IE"/>
        </w:rPr>
        <w:t xml:space="preserve">[Step </w:t>
      </w:r>
      <w:r w:rsidR="00CD004A" w:rsidRPr="00FF19B1">
        <w:rPr>
          <w:b/>
          <w:szCs w:val="24"/>
          <w:lang w:val="en-IE"/>
        </w:rPr>
        <w:fldChar w:fldCharType="begin"/>
      </w:r>
      <w:r w:rsidR="00CD004A" w:rsidRPr="00FF19B1">
        <w:rPr>
          <w:b/>
          <w:szCs w:val="24"/>
          <w:lang w:val="en-IE"/>
        </w:rPr>
        <w:instrText xml:space="preserve"> seq </w:instrText>
      </w:r>
      <w:r w:rsidR="00CD004A" w:rsidRPr="00FF19B1">
        <w:rPr>
          <w:b/>
          <w:lang w:val="en-IE"/>
        </w:rPr>
        <w:instrText>ENR-ENQ-A-00</w:instrText>
      </w:r>
      <w:r w:rsidR="005110C9" w:rsidRPr="00FF19B1">
        <w:rPr>
          <w:b/>
          <w:lang w:val="en-IE"/>
        </w:rPr>
        <w:instrText>4</w:instrText>
      </w:r>
      <w:r w:rsidR="00CD004A" w:rsidRPr="00FF19B1">
        <w:rPr>
          <w:b/>
          <w:szCs w:val="24"/>
          <w:lang w:val="en-IE"/>
        </w:rPr>
        <w:fldChar w:fldCharType="separate"/>
      </w:r>
      <w:r w:rsidR="003911F1">
        <w:rPr>
          <w:b/>
          <w:noProof/>
          <w:szCs w:val="24"/>
          <w:lang w:val="en-IE"/>
        </w:rPr>
        <w:t>20</w:t>
      </w:r>
      <w:r w:rsidR="00CD004A" w:rsidRPr="00FF19B1">
        <w:rPr>
          <w:b/>
          <w:szCs w:val="24"/>
          <w:lang w:val="en-IE"/>
        </w:rPr>
        <w:fldChar w:fldCharType="end"/>
      </w:r>
      <w:r w:rsidR="00CD004A" w:rsidRPr="00FF19B1">
        <w:rPr>
          <w:b/>
          <w:szCs w:val="24"/>
          <w:lang w:val="en-IE"/>
        </w:rPr>
        <w:t xml:space="preserve">] </w:t>
      </w:r>
      <w:r w:rsidR="00CD004A" w:rsidRPr="00FF19B1">
        <w:rPr>
          <w:lang w:val="en-IE"/>
        </w:rPr>
        <w:t xml:space="preserve">timer </w:t>
      </w:r>
      <w:hyperlink w:anchor="T_Wait_Enquiry_Response" w:history="1">
        <w:r w:rsidR="00CD004A" w:rsidRPr="00FF19B1">
          <w:rPr>
            <w:rStyle w:val="Hyperlink"/>
            <w:lang w:val="en-IE"/>
          </w:rPr>
          <w:t>T_Wait_Enquiry_Response</w:t>
        </w:r>
      </w:hyperlink>
      <w:r w:rsidR="00CD004A" w:rsidRPr="00FF19B1">
        <w:rPr>
          <w:lang w:val="en-IE"/>
        </w:rPr>
        <w:t xml:space="preserve"> stops</w:t>
      </w:r>
      <w:r w:rsidR="002679B4" w:rsidRPr="00FF19B1">
        <w:rPr>
          <w:lang w:val="en-IE"/>
        </w:rPr>
        <w:t xml:space="preserve"> and </w:t>
      </w:r>
      <w:r w:rsidR="009C38D9" w:rsidRPr="00FF19B1">
        <w:rPr>
          <w:lang w:val="en-IE"/>
        </w:rPr>
        <w:t xml:space="preserve">also </w:t>
      </w:r>
      <w:r w:rsidR="002679B4" w:rsidRPr="00FF19B1">
        <w:rPr>
          <w:lang w:val="en-IE"/>
        </w:rPr>
        <w:t xml:space="preserve">the </w:t>
      </w:r>
      <w:r w:rsidR="002679B4" w:rsidRPr="00FF19B1">
        <w:rPr>
          <w:b/>
          <w:szCs w:val="24"/>
          <w:lang w:val="en-IE"/>
        </w:rPr>
        <w:t xml:space="preserve">[Step </w:t>
      </w:r>
      <w:r w:rsidR="002679B4" w:rsidRPr="00FF19B1">
        <w:rPr>
          <w:b/>
          <w:szCs w:val="24"/>
          <w:lang w:val="en-IE"/>
        </w:rPr>
        <w:fldChar w:fldCharType="begin"/>
      </w:r>
      <w:r w:rsidR="002679B4" w:rsidRPr="00FF19B1">
        <w:rPr>
          <w:b/>
          <w:szCs w:val="24"/>
          <w:lang w:val="en-IE"/>
        </w:rPr>
        <w:instrText xml:space="preserve"> seq </w:instrText>
      </w:r>
      <w:r w:rsidR="002679B4" w:rsidRPr="00FF19B1">
        <w:rPr>
          <w:b/>
          <w:lang w:val="en-IE"/>
        </w:rPr>
        <w:instrText>ENR-ENQ-A-004</w:instrText>
      </w:r>
      <w:r w:rsidR="002679B4" w:rsidRPr="00FF19B1">
        <w:rPr>
          <w:b/>
          <w:szCs w:val="24"/>
          <w:lang w:val="en-IE"/>
        </w:rPr>
        <w:fldChar w:fldCharType="separate"/>
      </w:r>
      <w:r w:rsidR="003911F1">
        <w:rPr>
          <w:b/>
          <w:noProof/>
          <w:szCs w:val="24"/>
          <w:lang w:val="en-IE"/>
        </w:rPr>
        <w:t>21</w:t>
      </w:r>
      <w:r w:rsidR="002679B4" w:rsidRPr="00FF19B1">
        <w:rPr>
          <w:b/>
          <w:szCs w:val="24"/>
          <w:lang w:val="en-IE"/>
        </w:rPr>
        <w:fldChar w:fldCharType="end"/>
      </w:r>
      <w:r w:rsidR="002679B4" w:rsidRPr="00FF19B1">
        <w:rPr>
          <w:b/>
          <w:szCs w:val="24"/>
          <w:lang w:val="en-IE"/>
        </w:rPr>
        <w:t xml:space="preserve">] </w:t>
      </w:r>
      <w:r w:rsidR="002679B4" w:rsidRPr="00FF19B1">
        <w:rPr>
          <w:lang w:val="en-IE"/>
        </w:rPr>
        <w:t xml:space="preserve">timer </w:t>
      </w:r>
      <w:hyperlink w:anchor="T_Recovery_Recommended" w:history="1">
        <w:r w:rsidR="002679B4" w:rsidRPr="00FF19B1">
          <w:rPr>
            <w:rStyle w:val="Hyperlink"/>
            <w:lang w:val="en-IE"/>
          </w:rPr>
          <w:t>T_Recovery_Recommended</w:t>
        </w:r>
      </w:hyperlink>
      <w:r w:rsidR="002679B4" w:rsidRPr="00FF19B1">
        <w:rPr>
          <w:lang w:val="en-IE"/>
        </w:rPr>
        <w:t xml:space="preserve"> stops at the Office of Departure</w:t>
      </w:r>
      <w:r w:rsidR="00CD004A" w:rsidRPr="00FF19B1">
        <w:rPr>
          <w:lang w:val="en-IE"/>
        </w:rPr>
        <w:t xml:space="preserve">. </w:t>
      </w:r>
    </w:p>
    <w:p w14:paraId="00D66557" w14:textId="0F8E5E30" w:rsidR="00173390" w:rsidRPr="00FF19B1" w:rsidRDefault="00173390" w:rsidP="00956A46">
      <w:pPr>
        <w:rPr>
          <w:lang w:val="en-IE"/>
        </w:rPr>
      </w:pPr>
      <w:r w:rsidRPr="00FF19B1">
        <w:rPr>
          <w:lang w:val="en-IE"/>
        </w:rPr>
        <w:t xml:space="preserve">The </w:t>
      </w:r>
      <w:r w:rsidR="00FA4DDB" w:rsidRPr="00FF19B1">
        <w:rPr>
          <w:lang w:val="en-IE"/>
        </w:rPr>
        <w:t>Office of</w:t>
      </w:r>
      <w:r w:rsidRPr="00FF19B1">
        <w:rPr>
          <w:lang w:val="en-IE"/>
        </w:rPr>
        <w:t xml:space="preserve"> Departure invalidates the movement </w:t>
      </w:r>
      <w:r w:rsidR="00725A53" w:rsidRPr="00FF19B1">
        <w:rPr>
          <w:lang w:val="en-IE"/>
        </w:rPr>
        <w:t>and the</w:t>
      </w:r>
      <w:r w:rsidRPr="00FF19B1">
        <w:rPr>
          <w:lang w:val="en-IE"/>
        </w:rPr>
        <w:t xml:space="preserve"> status of the movement is set to </w:t>
      </w:r>
      <w:hyperlink w:anchor="_Invalidation_at_Office" w:history="1">
        <w:r w:rsidRPr="00FF19B1">
          <w:rPr>
            <w:rStyle w:val="Hyperlink"/>
            <w:lang w:val="en-IE"/>
          </w:rPr>
          <w:t>Invalidated</w:t>
        </w:r>
      </w:hyperlink>
      <w:r w:rsidRPr="00FF19B1">
        <w:rPr>
          <w:lang w:val="en-IE"/>
        </w:rPr>
        <w:t>.</w:t>
      </w:r>
      <w:r w:rsidR="00781F99" w:rsidRPr="00FF19B1">
        <w:rPr>
          <w:lang w:val="en-IE"/>
        </w:rPr>
        <w:t xml:space="preserve"> </w:t>
      </w:r>
    </w:p>
    <w:p w14:paraId="2F5F16BB" w14:textId="35DCDC84" w:rsidR="00186B3C" w:rsidRPr="00FF19B1" w:rsidRDefault="00BD741B" w:rsidP="00956A46">
      <w:pPr>
        <w:rPr>
          <w:lang w:val="en-IE"/>
        </w:rPr>
      </w:pPr>
      <w:r w:rsidRPr="00FF19B1">
        <w:rPr>
          <w:lang w:val="en-IE"/>
        </w:rPr>
        <w:t xml:space="preserve">All the involved </w:t>
      </w:r>
      <w:r w:rsidR="00154B74" w:rsidRPr="00FF19B1">
        <w:rPr>
          <w:lang w:val="en-IE"/>
        </w:rPr>
        <w:t>Office</w:t>
      </w:r>
      <w:r w:rsidRPr="00FF19B1">
        <w:rPr>
          <w:lang w:val="en-IE"/>
        </w:rPr>
        <w:t>s of the movement (declared &amp; actual), from which the ‘Notification Leaving Security Area’ C_LSA_NOT (IE168) and/or the ‘</w:t>
      </w:r>
      <w:r w:rsidR="008D7AD4" w:rsidRPr="00FF19B1">
        <w:rPr>
          <w:lang w:val="en-IE"/>
        </w:rPr>
        <w:t>Notification Crossing Frontier</w:t>
      </w:r>
      <w:r w:rsidRPr="00FF19B1">
        <w:rPr>
          <w:lang w:val="en-IE"/>
        </w:rPr>
        <w:t xml:space="preserve">’ C_NCF_NOT (IE118) </w:t>
      </w:r>
      <w:r w:rsidR="009F5F66" w:rsidRPr="00FF19B1">
        <w:rPr>
          <w:lang w:val="en-IE"/>
        </w:rPr>
        <w:t xml:space="preserve">and/or </w:t>
      </w:r>
      <w:r w:rsidR="00AC624C" w:rsidRPr="00FF19B1">
        <w:rPr>
          <w:lang w:val="en-IE"/>
        </w:rPr>
        <w:t xml:space="preserve">‘Arrival Advice’ </w:t>
      </w:r>
      <w:r w:rsidR="0027544C" w:rsidRPr="00FF19B1">
        <w:rPr>
          <w:lang w:val="en-IE"/>
        </w:rPr>
        <w:t>C_ARR_ADV (</w:t>
      </w:r>
      <w:r w:rsidR="00AC624C" w:rsidRPr="00FF19B1">
        <w:rPr>
          <w:lang w:val="en-IE"/>
        </w:rPr>
        <w:t>IE006</w:t>
      </w:r>
      <w:r w:rsidR="0027544C" w:rsidRPr="00FF19B1">
        <w:rPr>
          <w:lang w:val="en-IE"/>
        </w:rPr>
        <w:t>)</w:t>
      </w:r>
      <w:r w:rsidR="00AC624C" w:rsidRPr="00FF19B1">
        <w:rPr>
          <w:lang w:val="en-IE"/>
        </w:rPr>
        <w:t xml:space="preserve"> </w:t>
      </w:r>
      <w:r w:rsidR="00B60CB9" w:rsidRPr="00FF19B1">
        <w:rPr>
          <w:lang w:val="en-IE"/>
        </w:rPr>
        <w:t xml:space="preserve">message(s) </w:t>
      </w:r>
      <w:r w:rsidRPr="00FF19B1">
        <w:rPr>
          <w:lang w:val="en-IE"/>
        </w:rPr>
        <w:t>have not been received yet, are informed</w:t>
      </w:r>
      <w:r w:rsidR="00205BD7" w:rsidRPr="00FF19B1">
        <w:rPr>
          <w:lang w:val="en-IE"/>
        </w:rPr>
        <w:t>. Specifically</w:t>
      </w:r>
      <w:r w:rsidR="00D0455A" w:rsidRPr="00FF19B1">
        <w:rPr>
          <w:lang w:val="en-IE"/>
        </w:rPr>
        <w:t>, the</w:t>
      </w:r>
      <w:r w:rsidR="00205BD7" w:rsidRPr="00FF19B1">
        <w:rPr>
          <w:lang w:val="en-IE"/>
        </w:rPr>
        <w:t xml:space="preserve"> </w:t>
      </w:r>
      <w:r w:rsidR="00FA4DDB" w:rsidRPr="00FF19B1">
        <w:rPr>
          <w:lang w:val="en-IE"/>
        </w:rPr>
        <w:t>Office of</w:t>
      </w:r>
      <w:r w:rsidRPr="00FF19B1">
        <w:rPr>
          <w:lang w:val="en-IE"/>
        </w:rPr>
        <w:t xml:space="preserve"> Departure sends to</w:t>
      </w:r>
      <w:r w:rsidR="00186B3C" w:rsidRPr="00FF19B1">
        <w:rPr>
          <w:lang w:val="en-IE"/>
        </w:rPr>
        <w:t>:</w:t>
      </w:r>
      <w:r w:rsidRPr="00FF19B1">
        <w:rPr>
          <w:lang w:val="en-IE"/>
        </w:rPr>
        <w:t xml:space="preserve"> </w:t>
      </w:r>
    </w:p>
    <w:p w14:paraId="3263562D" w14:textId="1FC6586C" w:rsidR="00B61A7A" w:rsidRPr="00FF19B1" w:rsidRDefault="00186B3C" w:rsidP="00833A60">
      <w:pPr>
        <w:pStyle w:val="ListParagraph"/>
        <w:numPr>
          <w:ilvl w:val="0"/>
          <w:numId w:val="69"/>
        </w:numPr>
        <w:rPr>
          <w:lang w:val="en-IE"/>
        </w:rPr>
      </w:pPr>
      <w:r w:rsidRPr="00FF19B1">
        <w:rPr>
          <w:lang w:val="en-IE"/>
        </w:rPr>
        <w:t>the</w:t>
      </w:r>
      <w:r w:rsidR="00BD741B" w:rsidRPr="00FF19B1">
        <w:rPr>
          <w:lang w:val="en-IE"/>
        </w:rPr>
        <w:t xml:space="preserve"> </w:t>
      </w:r>
      <w:r w:rsidR="00415F81" w:rsidRPr="00FF19B1">
        <w:rPr>
          <w:b/>
          <w:szCs w:val="24"/>
          <w:lang w:val="en-IE"/>
        </w:rPr>
        <w:t xml:space="preserve">[Step </w:t>
      </w:r>
      <w:r w:rsidR="00415F81" w:rsidRPr="00FF19B1">
        <w:rPr>
          <w:b/>
          <w:szCs w:val="24"/>
          <w:lang w:val="en-IE"/>
        </w:rPr>
        <w:fldChar w:fldCharType="begin"/>
      </w:r>
      <w:r w:rsidR="00415F81" w:rsidRPr="00FF19B1">
        <w:rPr>
          <w:b/>
          <w:szCs w:val="24"/>
          <w:lang w:val="en-IE"/>
        </w:rPr>
        <w:instrText xml:space="preserve"> seq </w:instrText>
      </w:r>
      <w:r w:rsidR="00415F81" w:rsidRPr="00FF19B1">
        <w:rPr>
          <w:b/>
          <w:lang w:val="en-IE"/>
        </w:rPr>
        <w:instrText>ENR-ENQ-A-004</w:instrText>
      </w:r>
      <w:r w:rsidR="00415F81" w:rsidRPr="00FF19B1">
        <w:rPr>
          <w:b/>
          <w:szCs w:val="24"/>
          <w:lang w:val="en-IE"/>
        </w:rPr>
        <w:fldChar w:fldCharType="separate"/>
      </w:r>
      <w:r w:rsidR="003911F1">
        <w:rPr>
          <w:b/>
          <w:noProof/>
          <w:szCs w:val="24"/>
          <w:lang w:val="en-IE"/>
        </w:rPr>
        <w:t>22</w:t>
      </w:r>
      <w:r w:rsidR="00415F81" w:rsidRPr="00FF19B1">
        <w:rPr>
          <w:b/>
          <w:szCs w:val="24"/>
          <w:lang w:val="en-IE"/>
        </w:rPr>
        <w:fldChar w:fldCharType="end"/>
      </w:r>
      <w:r w:rsidR="00415F81" w:rsidRPr="00FF19B1">
        <w:rPr>
          <w:b/>
          <w:szCs w:val="24"/>
          <w:lang w:val="en-IE"/>
        </w:rPr>
        <w:t xml:space="preserve">] </w:t>
      </w:r>
      <w:r w:rsidR="00FA4DDB" w:rsidRPr="00FF19B1">
        <w:rPr>
          <w:lang w:val="en-IE"/>
        </w:rPr>
        <w:t>Office of</w:t>
      </w:r>
      <w:r w:rsidR="00415F81" w:rsidRPr="00FF19B1">
        <w:rPr>
          <w:lang w:val="en-IE"/>
        </w:rPr>
        <w:t xml:space="preserve"> Exit for Transit</w:t>
      </w:r>
      <w:r w:rsidR="001F44F0" w:rsidRPr="00FF19B1">
        <w:rPr>
          <w:lang w:val="en-IE"/>
        </w:rPr>
        <w:t>,</w:t>
      </w:r>
      <w:r w:rsidR="00415F81" w:rsidRPr="00FF19B1">
        <w:rPr>
          <w:lang w:val="en-IE"/>
        </w:rPr>
        <w:t xml:space="preserve"> the </w:t>
      </w:r>
      <w:r w:rsidR="00BD741B" w:rsidRPr="00FF19B1">
        <w:rPr>
          <w:lang w:val="en-IE"/>
        </w:rPr>
        <w:t>‘</w:t>
      </w:r>
      <w:r w:rsidR="009E6324" w:rsidRPr="00FF19B1">
        <w:rPr>
          <w:lang w:val="en-IE"/>
        </w:rPr>
        <w:t>Invalidation</w:t>
      </w:r>
      <w:r w:rsidR="00BD741B" w:rsidRPr="00FF19B1">
        <w:rPr>
          <w:lang w:val="en-IE"/>
        </w:rPr>
        <w:t xml:space="preserve"> Notification’ C_</w:t>
      </w:r>
      <w:r w:rsidR="009E6324" w:rsidRPr="00FF19B1">
        <w:rPr>
          <w:lang w:val="en-IE"/>
        </w:rPr>
        <w:t>INV</w:t>
      </w:r>
      <w:r w:rsidR="00BD741B" w:rsidRPr="00FF19B1">
        <w:rPr>
          <w:lang w:val="en-IE"/>
        </w:rPr>
        <w:t>_NOT (IE010) message.</w:t>
      </w:r>
      <w:r w:rsidR="00F5204E" w:rsidRPr="00FF19B1">
        <w:rPr>
          <w:lang w:val="en-IE"/>
        </w:rPr>
        <w:t xml:space="preserve"> </w:t>
      </w:r>
      <w:r w:rsidR="00BD741B" w:rsidRPr="00FF19B1">
        <w:rPr>
          <w:lang w:val="en-IE"/>
        </w:rPr>
        <w:t>Upon reception of the ‘</w:t>
      </w:r>
      <w:r w:rsidR="009E6324" w:rsidRPr="00FF19B1">
        <w:rPr>
          <w:lang w:val="en-IE"/>
        </w:rPr>
        <w:t>Invalidation</w:t>
      </w:r>
      <w:r w:rsidR="00BD741B" w:rsidRPr="00FF19B1">
        <w:rPr>
          <w:lang w:val="en-IE"/>
        </w:rPr>
        <w:t xml:space="preserve"> Notification’ C_</w:t>
      </w:r>
      <w:r w:rsidR="009E6324" w:rsidRPr="00FF19B1">
        <w:rPr>
          <w:lang w:val="en-IE"/>
        </w:rPr>
        <w:t>INV</w:t>
      </w:r>
      <w:r w:rsidR="00BD741B" w:rsidRPr="00FF19B1">
        <w:rPr>
          <w:lang w:val="en-IE"/>
        </w:rPr>
        <w:t>_NOT (IE010) message</w:t>
      </w:r>
      <w:r w:rsidR="00D0455A" w:rsidRPr="00FF19B1">
        <w:rPr>
          <w:lang w:val="en-IE"/>
        </w:rPr>
        <w:t>, the</w:t>
      </w:r>
      <w:r w:rsidR="00BD741B" w:rsidRPr="00FF19B1">
        <w:rPr>
          <w:lang w:val="en-IE"/>
        </w:rPr>
        <w:t xml:space="preserve"> state is set to </w:t>
      </w:r>
      <w:hyperlink w:anchor="_Invalidation_at_Office_1" w:history="1">
        <w:r w:rsidR="00BD741B" w:rsidRPr="00FF19B1">
          <w:rPr>
            <w:rStyle w:val="Hyperlink"/>
            <w:lang w:val="en-IE"/>
          </w:rPr>
          <w:t>Invalidated</w:t>
        </w:r>
      </w:hyperlink>
      <w:r w:rsidR="00BD741B" w:rsidRPr="00FF19B1">
        <w:rPr>
          <w:lang w:val="en-IE"/>
        </w:rPr>
        <w:t xml:space="preserve">. </w:t>
      </w:r>
      <w:r w:rsidR="00772962" w:rsidRPr="00FF19B1">
        <w:rPr>
          <w:lang w:val="en-IE"/>
        </w:rPr>
        <w:t>This is a final status</w:t>
      </w:r>
      <w:r w:rsidR="00171C68" w:rsidRPr="00FF19B1">
        <w:rPr>
          <w:lang w:val="en-IE"/>
        </w:rPr>
        <w:t>;</w:t>
      </w:r>
    </w:p>
    <w:p w14:paraId="2716321E" w14:textId="481347B8" w:rsidR="00171C68" w:rsidRPr="00FF19B1" w:rsidRDefault="00171C68" w:rsidP="00833A60">
      <w:pPr>
        <w:pStyle w:val="ListParagraph"/>
        <w:numPr>
          <w:ilvl w:val="0"/>
          <w:numId w:val="69"/>
        </w:numPr>
        <w:rPr>
          <w:lang w:val="en-IE"/>
        </w:rPr>
      </w:pPr>
      <w:r w:rsidRPr="00FF19B1">
        <w:rPr>
          <w:lang w:val="en-IE"/>
        </w:rPr>
        <w:t xml:space="preserve">the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ENR-ENQ-A-004</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00FA4DDB" w:rsidRPr="00FF19B1">
        <w:rPr>
          <w:lang w:val="en-IE"/>
        </w:rPr>
        <w:t>Office of</w:t>
      </w:r>
      <w:r w:rsidRPr="00FF19B1">
        <w:rPr>
          <w:lang w:val="en-IE"/>
        </w:rPr>
        <w:t xml:space="preserve"> Transit</w:t>
      </w:r>
      <w:r w:rsidR="001F44F0" w:rsidRPr="00FF19B1">
        <w:rPr>
          <w:lang w:val="en-IE"/>
        </w:rPr>
        <w:t>,</w:t>
      </w:r>
      <w:r w:rsidRPr="00FF19B1">
        <w:rPr>
          <w:lang w:val="en-IE"/>
        </w:rPr>
        <w:t xml:space="preserve"> the ‘</w:t>
      </w:r>
      <w:r w:rsidR="009E6324" w:rsidRPr="00FF19B1">
        <w:rPr>
          <w:lang w:val="en-IE"/>
        </w:rPr>
        <w:t>Invalidation</w:t>
      </w:r>
      <w:r w:rsidRPr="00FF19B1">
        <w:rPr>
          <w:lang w:val="en-IE"/>
        </w:rPr>
        <w:t xml:space="preserve"> Notification’ C_</w:t>
      </w:r>
      <w:r w:rsidR="009E6324" w:rsidRPr="00FF19B1">
        <w:rPr>
          <w:lang w:val="en-IE"/>
        </w:rPr>
        <w:t>INV</w:t>
      </w:r>
      <w:r w:rsidRPr="00FF19B1">
        <w:rPr>
          <w:lang w:val="en-IE"/>
        </w:rPr>
        <w:t>_NOT (IE010) message. Upon reception of the ‘</w:t>
      </w:r>
      <w:r w:rsidR="009E6324" w:rsidRPr="00FF19B1">
        <w:rPr>
          <w:lang w:val="en-IE"/>
        </w:rPr>
        <w:t>Invalidation</w:t>
      </w:r>
      <w:r w:rsidRPr="00FF19B1">
        <w:rPr>
          <w:lang w:val="en-IE"/>
        </w:rPr>
        <w:t xml:space="preserve"> Notification’ C_</w:t>
      </w:r>
      <w:r w:rsidR="009E6324" w:rsidRPr="00FF19B1">
        <w:rPr>
          <w:lang w:val="en-IE"/>
        </w:rPr>
        <w:t>INV</w:t>
      </w:r>
      <w:r w:rsidRPr="00FF19B1">
        <w:rPr>
          <w:lang w:val="en-IE"/>
        </w:rPr>
        <w:t>_NOT (IE010) message</w:t>
      </w:r>
      <w:r w:rsidR="00D0455A" w:rsidRPr="00FF19B1">
        <w:rPr>
          <w:lang w:val="en-IE"/>
        </w:rPr>
        <w:t>, the</w:t>
      </w:r>
      <w:r w:rsidRPr="00FF19B1">
        <w:rPr>
          <w:lang w:val="en-IE"/>
        </w:rPr>
        <w:t xml:space="preserve"> state is set to </w:t>
      </w:r>
      <w:hyperlink w:anchor="_Invalidation_at_Office_1" w:history="1">
        <w:r w:rsidRPr="00FF19B1">
          <w:rPr>
            <w:rStyle w:val="Hyperlink"/>
            <w:lang w:val="en-IE"/>
          </w:rPr>
          <w:t>Invalidated</w:t>
        </w:r>
      </w:hyperlink>
      <w:r w:rsidR="007C015D" w:rsidRPr="00FF19B1">
        <w:rPr>
          <w:lang w:val="en-IE"/>
        </w:rPr>
        <w:t>. This is a final status.</w:t>
      </w:r>
    </w:p>
    <w:p w14:paraId="6C77C0B8" w14:textId="45F8B466" w:rsidR="00171C68" w:rsidRPr="00FF19B1" w:rsidRDefault="00171C68" w:rsidP="00833A60">
      <w:pPr>
        <w:pStyle w:val="ListParagraph"/>
        <w:numPr>
          <w:ilvl w:val="0"/>
          <w:numId w:val="69"/>
        </w:numPr>
        <w:rPr>
          <w:lang w:val="en-IE"/>
        </w:rPr>
      </w:pPr>
      <w:r w:rsidRPr="00FF19B1">
        <w:rPr>
          <w:lang w:val="en-IE"/>
        </w:rPr>
        <w:t xml:space="preserve">the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ENR-ENQ-A-004</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00FA4DDB" w:rsidRPr="00FF19B1">
        <w:rPr>
          <w:lang w:val="en-IE"/>
        </w:rPr>
        <w:t>Office of</w:t>
      </w:r>
      <w:r w:rsidRPr="00FF19B1">
        <w:rPr>
          <w:lang w:val="en-IE"/>
        </w:rPr>
        <w:t xml:space="preserve"> Destination</w:t>
      </w:r>
      <w:r w:rsidR="001F44F0" w:rsidRPr="00FF19B1">
        <w:rPr>
          <w:lang w:val="en-IE"/>
        </w:rPr>
        <w:t>,</w:t>
      </w:r>
      <w:r w:rsidRPr="00FF19B1">
        <w:rPr>
          <w:lang w:val="en-IE"/>
        </w:rPr>
        <w:t xml:space="preserve"> the ‘</w:t>
      </w:r>
      <w:r w:rsidR="009E6324" w:rsidRPr="00FF19B1">
        <w:rPr>
          <w:lang w:val="en-IE"/>
        </w:rPr>
        <w:t>Invalidation</w:t>
      </w:r>
      <w:r w:rsidRPr="00FF19B1">
        <w:rPr>
          <w:lang w:val="en-IE"/>
        </w:rPr>
        <w:t xml:space="preserve"> Notification’ C_</w:t>
      </w:r>
      <w:r w:rsidR="009E6324" w:rsidRPr="00FF19B1">
        <w:rPr>
          <w:lang w:val="en-IE"/>
        </w:rPr>
        <w:t>INV</w:t>
      </w:r>
      <w:r w:rsidRPr="00FF19B1">
        <w:rPr>
          <w:lang w:val="en-IE"/>
        </w:rPr>
        <w:t>_NOT (IE010) message. Upon reception of the ‘</w:t>
      </w:r>
      <w:r w:rsidR="009E6324" w:rsidRPr="00FF19B1">
        <w:rPr>
          <w:lang w:val="en-IE"/>
        </w:rPr>
        <w:t>Invalidation</w:t>
      </w:r>
      <w:r w:rsidRPr="00FF19B1">
        <w:rPr>
          <w:lang w:val="en-IE"/>
        </w:rPr>
        <w:t xml:space="preserve"> Notification’ C_</w:t>
      </w:r>
      <w:r w:rsidR="009E6324" w:rsidRPr="00FF19B1">
        <w:rPr>
          <w:lang w:val="en-IE"/>
        </w:rPr>
        <w:t>INV</w:t>
      </w:r>
      <w:r w:rsidRPr="00FF19B1">
        <w:rPr>
          <w:lang w:val="en-IE"/>
        </w:rPr>
        <w:t>_NOT (IE010) message</w:t>
      </w:r>
      <w:r w:rsidR="00D0455A" w:rsidRPr="00FF19B1">
        <w:rPr>
          <w:lang w:val="en-IE"/>
        </w:rPr>
        <w:t>, the</w:t>
      </w:r>
      <w:r w:rsidRPr="00FF19B1">
        <w:rPr>
          <w:lang w:val="en-IE"/>
        </w:rPr>
        <w:t xml:space="preserve"> state is set to </w:t>
      </w:r>
      <w:hyperlink w:anchor="_Invalidation_at_Office_1" w:history="1">
        <w:r w:rsidRPr="00FF19B1">
          <w:rPr>
            <w:rStyle w:val="Hyperlink"/>
            <w:lang w:val="en-IE"/>
          </w:rPr>
          <w:t>Invalidated</w:t>
        </w:r>
      </w:hyperlink>
      <w:r w:rsidRPr="00FF19B1">
        <w:rPr>
          <w:lang w:val="en-IE"/>
        </w:rPr>
        <w:t>.</w:t>
      </w:r>
      <w:r w:rsidR="007C015D" w:rsidRPr="00FF19B1">
        <w:rPr>
          <w:lang w:val="en-IE"/>
        </w:rPr>
        <w:t xml:space="preserve"> This is a final status.</w:t>
      </w:r>
    </w:p>
    <w:p w14:paraId="2B1534E2" w14:textId="79633471" w:rsidR="00094AFF" w:rsidRPr="00FF19B1" w:rsidRDefault="00A81246" w:rsidP="009E1663">
      <w:pPr>
        <w:tabs>
          <w:tab w:val="right" w:pos="9027"/>
        </w:tabs>
        <w:rPr>
          <w:lang w:val="en-IE"/>
        </w:rPr>
      </w:pPr>
      <w:r w:rsidRPr="00FF19B1">
        <w:rPr>
          <w:lang w:val="en-IE"/>
        </w:rPr>
        <w:lastRenderedPageBreak/>
        <w:t>The business process of the transit operation ends here.</w:t>
      </w:r>
      <w:r w:rsidR="00174763" w:rsidRPr="00FF19B1">
        <w:rPr>
          <w:lang w:val="en-IE"/>
        </w:rPr>
        <w:tab/>
      </w:r>
    </w:p>
    <w:p w14:paraId="262B5FA4" w14:textId="1DE91661" w:rsidR="008F7E57" w:rsidRPr="00FF19B1" w:rsidRDefault="00855A93" w:rsidP="006C56D2">
      <w:pPr>
        <w:spacing w:after="240"/>
        <w:rPr>
          <w:lang w:val="en-IE"/>
        </w:rPr>
      </w:pPr>
      <w:r w:rsidRPr="00FF19B1">
        <w:rPr>
          <w:noProof/>
          <w:lang w:val="en-IE"/>
        </w:rPr>
        <w:drawing>
          <wp:inline distT="0" distB="0" distL="0" distR="0" wp14:anchorId="0948D11C" wp14:editId="07B1EA44">
            <wp:extent cx="5732145" cy="6403975"/>
            <wp:effectExtent l="0" t="0" r="190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3">
                      <a:extLst>
                        <a:ext uri="{28A0092B-C50C-407E-A947-70E740481C1C}">
                          <a14:useLocalDpi xmlns:a14="http://schemas.microsoft.com/office/drawing/2010/main" val="0"/>
                        </a:ext>
                      </a:extLst>
                    </a:blip>
                    <a:srcRect/>
                    <a:stretch>
                      <a:fillRect/>
                    </a:stretch>
                  </pic:blipFill>
                  <pic:spPr bwMode="auto">
                    <a:xfrm>
                      <a:off x="0" y="0"/>
                      <a:ext cx="5732145" cy="6403975"/>
                    </a:xfrm>
                    <a:prstGeom prst="rect">
                      <a:avLst/>
                    </a:prstGeom>
                    <a:noFill/>
                    <a:ln>
                      <a:noFill/>
                    </a:ln>
                  </pic:spPr>
                </pic:pic>
              </a:graphicData>
            </a:graphic>
          </wp:inline>
        </w:drawing>
      </w:r>
    </w:p>
    <w:p w14:paraId="6CD9314B" w14:textId="1D42D6ED" w:rsidR="008942E0" w:rsidRPr="00FF19B1" w:rsidRDefault="00E1232B" w:rsidP="00855A93">
      <w:pPr>
        <w:pStyle w:val="Caption"/>
        <w:rPr>
          <w:lang w:val="en-IE"/>
        </w:rPr>
      </w:pPr>
      <w:bookmarkStart w:id="2706" w:name="_Ref26964442"/>
      <w:bookmarkStart w:id="2707" w:name="_Toc101349758"/>
      <w:bookmarkStart w:id="2708" w:name="_Toc46228922"/>
      <w:bookmarkStart w:id="2709" w:name="_Toc21857897"/>
      <w:bookmarkStart w:id="2710" w:name="_Toc176256250"/>
      <w:bookmarkStart w:id="2711" w:name="_Toc174770212"/>
      <w:bookmarkStart w:id="2712" w:name="_Toc43942827"/>
      <w:bookmarkStart w:id="2713" w:name="_Toc97296607"/>
      <w:bookmarkStart w:id="2714" w:name="_Toc172912899"/>
      <w:bookmarkStart w:id="2715" w:name="_Toc202266427"/>
      <w:r w:rsidRPr="00FF19B1">
        <w:rPr>
          <w:lang w:val="en-IE"/>
        </w:rPr>
        <w:t xml:space="preserve">Figure </w:t>
      </w:r>
      <w:r w:rsidRPr="00FF19B1">
        <w:rPr>
          <w:b w:val="0"/>
          <w:lang w:val="en-IE"/>
        </w:rPr>
        <w:fldChar w:fldCharType="begin"/>
      </w:r>
      <w:r w:rsidRPr="00FF19B1">
        <w:rPr>
          <w:lang w:val="en-IE"/>
        </w:rPr>
        <w:instrText xml:space="preserve"> SEQ Figure \* ARABIC </w:instrText>
      </w:r>
      <w:r w:rsidRPr="00FF19B1">
        <w:rPr>
          <w:b w:val="0"/>
          <w:lang w:val="en-IE"/>
        </w:rPr>
        <w:fldChar w:fldCharType="separate"/>
      </w:r>
      <w:r w:rsidR="003911F1">
        <w:rPr>
          <w:noProof/>
          <w:lang w:val="en-IE"/>
        </w:rPr>
        <w:t>151</w:t>
      </w:r>
      <w:r w:rsidRPr="00FF19B1">
        <w:rPr>
          <w:b w:val="0"/>
          <w:lang w:val="en-IE"/>
        </w:rPr>
        <w:fldChar w:fldCharType="end"/>
      </w:r>
      <w:bookmarkEnd w:id="2706"/>
      <w:r w:rsidRPr="00FF19B1">
        <w:rPr>
          <w:lang w:val="en-IE"/>
        </w:rPr>
        <w:t xml:space="preserve">: </w:t>
      </w:r>
      <w:bookmarkStart w:id="2716" w:name="_Toc174772418"/>
      <w:bookmarkEnd w:id="2707"/>
      <w:bookmarkEnd w:id="2708"/>
      <w:bookmarkEnd w:id="2709"/>
      <w:bookmarkEnd w:id="2710"/>
      <w:bookmarkEnd w:id="2711"/>
      <w:r w:rsidR="003B327F" w:rsidRPr="00FF19B1">
        <w:rPr>
          <w:lang w:val="en-IE"/>
        </w:rPr>
        <w:t xml:space="preserve">T-ENR-ENQ-A-004-Sufficient </w:t>
      </w:r>
      <w:r w:rsidR="00C71C30" w:rsidRPr="00FF19B1">
        <w:rPr>
          <w:lang w:val="en-IE"/>
        </w:rPr>
        <w:t>i</w:t>
      </w:r>
      <w:r w:rsidR="003B327F" w:rsidRPr="00FF19B1">
        <w:rPr>
          <w:lang w:val="en-IE"/>
        </w:rPr>
        <w:t xml:space="preserve">nformation–Enquiry with </w:t>
      </w:r>
      <w:r w:rsidR="00C71C30" w:rsidRPr="00FF19B1">
        <w:rPr>
          <w:lang w:val="en-IE"/>
        </w:rPr>
        <w:t>d</w:t>
      </w:r>
      <w:r w:rsidR="003B327F" w:rsidRPr="00FF19B1">
        <w:rPr>
          <w:lang w:val="en-IE"/>
        </w:rPr>
        <w:t xml:space="preserve">uplicate </w:t>
      </w:r>
      <w:r w:rsidR="00C71C30" w:rsidRPr="00FF19B1">
        <w:rPr>
          <w:lang w:val="en-IE"/>
        </w:rPr>
        <w:t>m</w:t>
      </w:r>
      <w:r w:rsidR="003B327F" w:rsidRPr="00FF19B1">
        <w:rPr>
          <w:lang w:val="en-IE"/>
        </w:rPr>
        <w:t>ovemen</w:t>
      </w:r>
      <w:r w:rsidR="00F37C9D" w:rsidRPr="00FF19B1">
        <w:rPr>
          <w:lang w:val="en-IE"/>
        </w:rPr>
        <w:t>t</w:t>
      </w:r>
      <w:bookmarkEnd w:id="2712"/>
      <w:bookmarkEnd w:id="2713"/>
      <w:bookmarkEnd w:id="2714"/>
      <w:bookmarkEnd w:id="2715"/>
    </w:p>
    <w:p w14:paraId="618D47A4" w14:textId="494120CC" w:rsidR="008F7E57" w:rsidRPr="00FF19B1" w:rsidRDefault="00DB663A" w:rsidP="0098738D">
      <w:pPr>
        <w:pStyle w:val="Heading5"/>
        <w:rPr>
          <w:lang w:val="en-IE"/>
        </w:rPr>
      </w:pPr>
      <w:bookmarkStart w:id="2717" w:name="_T-ENR-ENQ-A-005-Sufficient_informat"/>
      <w:bookmarkStart w:id="2718" w:name="_Ref15647121"/>
      <w:bookmarkStart w:id="2719" w:name="_Toc45648860"/>
      <w:bookmarkStart w:id="2720" w:name="_Toc68274275"/>
      <w:bookmarkEnd w:id="2716"/>
      <w:bookmarkEnd w:id="2717"/>
      <w:r w:rsidRPr="00FF19B1">
        <w:rPr>
          <w:lang w:val="en-IE"/>
        </w:rPr>
        <w:t>T-ENR-ENQ-A-005-</w:t>
      </w:r>
      <w:r w:rsidR="00E1232B" w:rsidRPr="00FF19B1">
        <w:rPr>
          <w:lang w:val="en-IE"/>
        </w:rPr>
        <w:t xml:space="preserve">Sufficient </w:t>
      </w:r>
      <w:r w:rsidR="00483B0B" w:rsidRPr="00FF19B1">
        <w:rPr>
          <w:lang w:val="en-IE"/>
        </w:rPr>
        <w:t>i</w:t>
      </w:r>
      <w:r w:rsidR="00E1232B" w:rsidRPr="00FF19B1">
        <w:rPr>
          <w:lang w:val="en-IE"/>
        </w:rPr>
        <w:t xml:space="preserve">nformation–Enquiry with </w:t>
      </w:r>
      <w:r w:rsidR="00483B0B" w:rsidRPr="00FF19B1">
        <w:rPr>
          <w:lang w:val="en-IE"/>
        </w:rPr>
        <w:t>m</w:t>
      </w:r>
      <w:r w:rsidR="00E1232B" w:rsidRPr="00FF19B1">
        <w:rPr>
          <w:lang w:val="en-IE"/>
        </w:rPr>
        <w:t xml:space="preserve">ovement </w:t>
      </w:r>
      <w:r w:rsidR="00483B0B" w:rsidRPr="00FF19B1">
        <w:rPr>
          <w:lang w:val="en-IE"/>
        </w:rPr>
        <w:t>u</w:t>
      </w:r>
      <w:r w:rsidR="00E1232B" w:rsidRPr="00FF19B1">
        <w:rPr>
          <w:lang w:val="en-IE"/>
        </w:rPr>
        <w:t xml:space="preserve">nknown at Destination–Holder of the </w:t>
      </w:r>
      <w:r w:rsidR="00483B0B" w:rsidRPr="00FF19B1">
        <w:rPr>
          <w:lang w:val="en-IE"/>
        </w:rPr>
        <w:t>t</w:t>
      </w:r>
      <w:r w:rsidR="00E1232B" w:rsidRPr="00FF19B1">
        <w:rPr>
          <w:lang w:val="en-IE"/>
        </w:rPr>
        <w:t xml:space="preserve">ransit </w:t>
      </w:r>
      <w:r w:rsidR="00483B0B" w:rsidRPr="00FF19B1">
        <w:rPr>
          <w:lang w:val="en-IE"/>
        </w:rPr>
        <w:t>p</w:t>
      </w:r>
      <w:r w:rsidR="00E1232B" w:rsidRPr="00FF19B1">
        <w:rPr>
          <w:lang w:val="en-IE"/>
        </w:rPr>
        <w:t xml:space="preserve">rocedure </w:t>
      </w:r>
      <w:r w:rsidR="00483B0B" w:rsidRPr="00FF19B1">
        <w:rPr>
          <w:lang w:val="en-IE"/>
        </w:rPr>
        <w:t>c</w:t>
      </w:r>
      <w:r w:rsidR="00E1232B" w:rsidRPr="00FF19B1">
        <w:rPr>
          <w:lang w:val="en-IE"/>
        </w:rPr>
        <w:t>ontacted</w:t>
      </w:r>
      <w:bookmarkEnd w:id="2718"/>
      <w:bookmarkEnd w:id="2719"/>
      <w:bookmarkEnd w:id="2720"/>
      <w:r w:rsidR="00083A22" w:rsidRPr="00FF19B1">
        <w:rPr>
          <w:lang w:val="en-IE"/>
        </w:rPr>
        <w:t xml:space="preserve"> </w:t>
      </w:r>
      <w:r w:rsidR="00A805FF" w:rsidRPr="00FF19B1">
        <w:rPr>
          <w:lang w:val="en-IE"/>
        </w:rPr>
        <w:t>–</w:t>
      </w:r>
      <w:r w:rsidR="00083A22" w:rsidRPr="00FF19B1">
        <w:rPr>
          <w:lang w:val="en-IE"/>
        </w:rPr>
        <w:t xml:space="preserve"> </w:t>
      </w:r>
      <w:r w:rsidR="00083A22" w:rsidRPr="00FF19B1">
        <w:rPr>
          <w:iCs/>
          <w:highlight w:val="lightGray"/>
          <w:lang w:val="en-IE"/>
        </w:rPr>
        <w:t>NO CHANGE</w:t>
      </w:r>
    </w:p>
    <w:p w14:paraId="1BBD2F3A" w14:textId="3DA6B343" w:rsidR="00A9533F" w:rsidRPr="00FF19B1" w:rsidRDefault="00EE067F" w:rsidP="001D2B4A">
      <w:pPr>
        <w:spacing w:before="120"/>
        <w:rPr>
          <w:lang w:val="en-IE"/>
        </w:rPr>
      </w:pPr>
      <w:r w:rsidRPr="00FF19B1">
        <w:rPr>
          <w:lang w:val="en-IE"/>
        </w:rPr>
        <w:t>This scenario show</w:t>
      </w:r>
      <w:r w:rsidR="001D2B4A" w:rsidRPr="00FF19B1">
        <w:rPr>
          <w:lang w:val="en-IE"/>
        </w:rPr>
        <w:t>s</w:t>
      </w:r>
      <w:r w:rsidRPr="00FF19B1">
        <w:rPr>
          <w:lang w:val="en-IE"/>
        </w:rPr>
        <w:t xml:space="preserve"> what happens when </w:t>
      </w:r>
      <w:r w:rsidR="00507B3B" w:rsidRPr="00FF19B1">
        <w:rPr>
          <w:lang w:val="en-IE"/>
        </w:rPr>
        <w:t xml:space="preserve">the time limit for the reception of the ‘Arrival Advice’ C_ARR_ADV (IE006) or ‘Destination Control Results’ C_DES_CON (IE018) has expired </w:t>
      </w:r>
      <w:r w:rsidR="00725A53" w:rsidRPr="00FF19B1">
        <w:rPr>
          <w:lang w:val="en-IE"/>
        </w:rPr>
        <w:t>and the</w:t>
      </w:r>
      <w:r w:rsidRPr="00FF19B1">
        <w:rPr>
          <w:lang w:val="en-IE"/>
        </w:rPr>
        <w:t xml:space="preserve"> Competent Authority of Enquiry at Departure has no information about the movement</w:t>
      </w:r>
      <w:r w:rsidR="001840CA" w:rsidRPr="00FF19B1">
        <w:rPr>
          <w:lang w:val="en-IE"/>
        </w:rPr>
        <w:t>.</w:t>
      </w:r>
      <w:r w:rsidRPr="00FF19B1">
        <w:rPr>
          <w:lang w:val="en-IE"/>
        </w:rPr>
        <w:t xml:space="preserve"> </w:t>
      </w:r>
      <w:r w:rsidR="001840CA" w:rsidRPr="00FF19B1">
        <w:rPr>
          <w:lang w:val="en-IE"/>
        </w:rPr>
        <w:t>Therefore, it</w:t>
      </w:r>
      <w:r w:rsidRPr="00FF19B1">
        <w:rPr>
          <w:lang w:val="en-IE"/>
        </w:rPr>
        <w:t xml:space="preserve"> sends </w:t>
      </w:r>
      <w:r w:rsidR="009A288C" w:rsidRPr="00FF19B1">
        <w:rPr>
          <w:lang w:val="en-IE"/>
        </w:rPr>
        <w:t>the</w:t>
      </w:r>
      <w:r w:rsidRPr="00FF19B1">
        <w:rPr>
          <w:lang w:val="en-IE"/>
        </w:rPr>
        <w:t xml:space="preserve"> ‘Enquiry Request’ C_ENQ_REQ (IE142) message to the Competent </w:t>
      </w:r>
      <w:r w:rsidRPr="00FF19B1">
        <w:rPr>
          <w:lang w:val="en-IE"/>
        </w:rPr>
        <w:lastRenderedPageBreak/>
        <w:t>Authority of Enquiry at Destination, which responds with the ‘Enquiry Response’ C_ENQ_NEG (IE143) message indicating ‘Movement</w:t>
      </w:r>
      <w:r w:rsidR="006108E6" w:rsidRPr="00FF19B1">
        <w:rPr>
          <w:lang w:val="en-IE"/>
        </w:rPr>
        <w:t xml:space="preserve"> unknown</w:t>
      </w:r>
      <w:r w:rsidRPr="00FF19B1">
        <w:rPr>
          <w:lang w:val="en-IE"/>
        </w:rPr>
        <w:t>’.</w:t>
      </w:r>
      <w:r w:rsidR="006108E6" w:rsidRPr="00FF19B1">
        <w:rPr>
          <w:lang w:val="en-IE"/>
        </w:rPr>
        <w:t xml:space="preserve"> </w:t>
      </w:r>
    </w:p>
    <w:p w14:paraId="0909AEF3" w14:textId="23DE21A3" w:rsidR="00EE067F" w:rsidRPr="00FF19B1" w:rsidRDefault="006108E6" w:rsidP="001D2B4A">
      <w:pPr>
        <w:spacing w:before="120"/>
        <w:rPr>
          <w:lang w:val="en-IE"/>
        </w:rPr>
      </w:pPr>
      <w:r w:rsidRPr="00FF19B1">
        <w:rPr>
          <w:lang w:val="en-IE"/>
        </w:rPr>
        <w:t xml:space="preserve">Subsequently, </w:t>
      </w:r>
      <w:r w:rsidR="00382B50" w:rsidRPr="00FF19B1">
        <w:rPr>
          <w:lang w:val="en-IE"/>
        </w:rPr>
        <w:t xml:space="preserve">since </w:t>
      </w:r>
      <w:r w:rsidRPr="00FF19B1">
        <w:rPr>
          <w:lang w:val="en-IE"/>
        </w:rPr>
        <w:t>the Competent Authority of Enquiry at Departure does not have sufficient information</w:t>
      </w:r>
      <w:r w:rsidR="00382B50" w:rsidRPr="00FF19B1">
        <w:rPr>
          <w:lang w:val="en-IE"/>
        </w:rPr>
        <w:t>,</w:t>
      </w:r>
      <w:r w:rsidRPr="00FF19B1">
        <w:rPr>
          <w:lang w:val="en-IE"/>
        </w:rPr>
        <w:t xml:space="preserve"> that would allow for the discharge of the transit procedure</w:t>
      </w:r>
      <w:r w:rsidR="00382B50" w:rsidRPr="00FF19B1">
        <w:rPr>
          <w:lang w:val="en-IE"/>
        </w:rPr>
        <w:t>,</w:t>
      </w:r>
      <w:r w:rsidRPr="00FF19B1">
        <w:rPr>
          <w:lang w:val="en-IE"/>
        </w:rPr>
        <w:t xml:space="preserve"> sends a ‘Request on Non-Arrived Movement’ E_REQ_MOV (IE140) </w:t>
      </w:r>
      <w:r w:rsidR="00714C25" w:rsidRPr="00FF19B1">
        <w:rPr>
          <w:lang w:val="en-IE"/>
        </w:rPr>
        <w:t xml:space="preserve">message </w:t>
      </w:r>
      <w:r w:rsidRPr="00FF19B1">
        <w:rPr>
          <w:lang w:val="en-IE"/>
        </w:rPr>
        <w:t>to the Holder of the Transit Procedure.</w:t>
      </w:r>
      <w:r w:rsidR="001D2B4A" w:rsidRPr="00FF19B1">
        <w:rPr>
          <w:lang w:val="en-IE"/>
        </w:rPr>
        <w:t xml:space="preserve"> </w:t>
      </w:r>
      <w:r w:rsidRPr="00FF19B1">
        <w:rPr>
          <w:lang w:val="en-IE"/>
        </w:rPr>
        <w:t xml:space="preserve">The Holder of the Transit Procedure responds within the time limit with </w:t>
      </w:r>
      <w:r w:rsidR="00D25C67" w:rsidRPr="00FF19B1">
        <w:rPr>
          <w:lang w:val="en-IE"/>
        </w:rPr>
        <w:t>the</w:t>
      </w:r>
      <w:r w:rsidRPr="00FF19B1">
        <w:rPr>
          <w:lang w:val="en-IE"/>
        </w:rPr>
        <w:t xml:space="preserve"> ‘Information about Non-Arrived Movement’ E_MOV_RSP (IE141)</w:t>
      </w:r>
      <w:r w:rsidR="00D25C67" w:rsidRPr="00FF19B1">
        <w:rPr>
          <w:lang w:val="en-IE"/>
        </w:rPr>
        <w:t xml:space="preserve"> message</w:t>
      </w:r>
      <w:r w:rsidRPr="00FF19B1">
        <w:rPr>
          <w:lang w:val="en-IE"/>
        </w:rPr>
        <w:t>.</w:t>
      </w:r>
      <w:r w:rsidR="008B4AA2" w:rsidRPr="00FF19B1">
        <w:rPr>
          <w:lang w:val="en-IE"/>
        </w:rPr>
        <w:t xml:space="preserve"> The movement is then written off </w:t>
      </w:r>
      <w:r w:rsidR="00EA2D0E" w:rsidRPr="00FF19B1">
        <w:rPr>
          <w:lang w:val="en-IE"/>
        </w:rPr>
        <w:t xml:space="preserve">manually </w:t>
      </w:r>
      <w:r w:rsidR="008B4AA2" w:rsidRPr="00FF19B1">
        <w:rPr>
          <w:lang w:val="en-IE"/>
        </w:rPr>
        <w:t xml:space="preserve">by the </w:t>
      </w:r>
      <w:r w:rsidR="00FA4DDB" w:rsidRPr="00FF19B1">
        <w:rPr>
          <w:lang w:val="en-IE"/>
        </w:rPr>
        <w:t>Office of</w:t>
      </w:r>
      <w:r w:rsidR="008B4AA2" w:rsidRPr="00FF19B1">
        <w:rPr>
          <w:lang w:val="en-IE"/>
        </w:rPr>
        <w:t xml:space="preserve"> Departure.</w:t>
      </w:r>
    </w:p>
    <w:p w14:paraId="1541CE96" w14:textId="67D4FE5A" w:rsidR="000C64DF" w:rsidRPr="00FF19B1" w:rsidRDefault="000C64DF" w:rsidP="000C64DF">
      <w:pPr>
        <w:rPr>
          <w:lang w:val="en-IE"/>
        </w:rPr>
      </w:pPr>
      <w:r w:rsidRPr="00FF19B1">
        <w:rPr>
          <w:lang w:val="en-IE"/>
        </w:rPr>
        <w:t xml:space="preserve">The process continues from </w:t>
      </w:r>
      <w:r w:rsidR="00C038EA" w:rsidRPr="00FF19B1">
        <w:rPr>
          <w:rStyle w:val="LinksChar"/>
          <w:lang w:val="en-IE"/>
        </w:rPr>
        <w:fldChar w:fldCharType="begin"/>
      </w:r>
      <w:r w:rsidR="00C038EA" w:rsidRPr="00FF19B1">
        <w:rPr>
          <w:rStyle w:val="LinksChar"/>
          <w:lang w:val="en-IE"/>
        </w:rPr>
        <w:instrText xml:space="preserve"> REF Step_12_T_TRA_CFL_M_001 \h  \* MERGEFORMAT </w:instrText>
      </w:r>
      <w:r w:rsidR="00C038EA" w:rsidRPr="00FF19B1">
        <w:rPr>
          <w:rStyle w:val="LinksChar"/>
          <w:lang w:val="en-IE"/>
        </w:rPr>
      </w:r>
      <w:r w:rsidR="00C038EA" w:rsidRPr="00FF19B1">
        <w:rPr>
          <w:rStyle w:val="LinksChar"/>
          <w:lang w:val="en-IE"/>
        </w:rPr>
        <w:fldChar w:fldCharType="separate"/>
      </w:r>
      <w:r w:rsidR="003911F1" w:rsidRPr="003911F1">
        <w:rPr>
          <w:rStyle w:val="LinksChar"/>
          <w:lang w:val="en-IE"/>
        </w:rPr>
        <w:t>[Step 12]</w:t>
      </w:r>
      <w:r w:rsidR="00C038EA" w:rsidRPr="00FF19B1">
        <w:rPr>
          <w:rStyle w:val="LinksChar"/>
          <w:lang w:val="en-IE"/>
        </w:rPr>
        <w:fldChar w:fldCharType="end"/>
      </w:r>
      <w:r w:rsidRPr="00FF19B1">
        <w:rPr>
          <w:lang w:val="en-IE"/>
        </w:rPr>
        <w:t xml:space="preserve"> of</w:t>
      </w:r>
      <w:r w:rsidR="00AF20CE" w:rsidRPr="00FF19B1">
        <w:rPr>
          <w:lang w:val="en-IE"/>
        </w:rPr>
        <w:t xml:space="preserve"> </w:t>
      </w:r>
      <w:r w:rsidR="00AF20CE" w:rsidRPr="00FF19B1">
        <w:rPr>
          <w:rStyle w:val="LinksChar"/>
          <w:lang w:val="en-IE"/>
        </w:rPr>
        <w:fldChar w:fldCharType="begin"/>
      </w:r>
      <w:r w:rsidR="00AF20CE" w:rsidRPr="00FF19B1">
        <w:rPr>
          <w:rStyle w:val="LinksChar"/>
          <w:lang w:val="en-IE"/>
        </w:rPr>
        <w:instrText xml:space="preserve"> REF _Ref15638463 \h  \* MERGEFORMAT </w:instrText>
      </w:r>
      <w:r w:rsidR="00AF20CE" w:rsidRPr="00FF19B1">
        <w:rPr>
          <w:rStyle w:val="LinksChar"/>
          <w:lang w:val="en-IE"/>
        </w:rPr>
      </w:r>
      <w:r w:rsidR="00AF20CE" w:rsidRPr="00FF19B1">
        <w:rPr>
          <w:rStyle w:val="LinksChar"/>
          <w:lang w:val="en-IE"/>
        </w:rPr>
        <w:fldChar w:fldCharType="separate"/>
      </w:r>
      <w:r w:rsidR="003911F1" w:rsidRPr="003911F1">
        <w:rPr>
          <w:rStyle w:val="LinksChar"/>
          <w:lang w:val="en-IE"/>
        </w:rPr>
        <w:t>T-TRA-CFL-M-001-Standard Transit Procedure (overview)</w:t>
      </w:r>
      <w:r w:rsidR="00AF20CE" w:rsidRPr="00FF19B1">
        <w:rPr>
          <w:rStyle w:val="LinksChar"/>
          <w:lang w:val="en-IE"/>
        </w:rPr>
        <w:fldChar w:fldCharType="end"/>
      </w:r>
      <w:r w:rsidRPr="00FF19B1">
        <w:rPr>
          <w:lang w:val="en-IE"/>
        </w:rPr>
        <w:t xml:space="preserve"> when the movement has been released for transit </w:t>
      </w:r>
      <w:r w:rsidR="00725A53" w:rsidRPr="00FF19B1">
        <w:rPr>
          <w:lang w:val="en-IE"/>
        </w:rPr>
        <w:t>and the</w:t>
      </w:r>
      <w:r w:rsidRPr="00FF19B1">
        <w:rPr>
          <w:lang w:val="en-IE"/>
        </w:rPr>
        <w:t xml:space="preserve"> relevant timers are started.</w:t>
      </w:r>
    </w:p>
    <w:p w14:paraId="189F1BCC" w14:textId="28E6AF84" w:rsidR="000C64DF" w:rsidRPr="00FF19B1" w:rsidRDefault="000C64DF" w:rsidP="000C64DF">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 \r1</w:instrText>
      </w:r>
      <w:r w:rsidR="00161E85"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71E6E0E6" w14:textId="469DD6B3" w:rsidR="00922306" w:rsidRPr="00FF19B1" w:rsidRDefault="000C64DF" w:rsidP="000C64DF">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042D70" w:rsidRPr="00FF19B1">
        <w:rPr>
          <w:lang w:val="en-IE"/>
        </w:rPr>
        <w:t>The</w:t>
      </w:r>
      <w:r w:rsidR="00042D70" w:rsidRPr="00FF19B1">
        <w:rPr>
          <w:b/>
          <w:szCs w:val="24"/>
          <w:lang w:val="en-IE"/>
        </w:rPr>
        <w:t xml:space="preserve"> </w:t>
      </w:r>
      <w:r w:rsidR="00922306" w:rsidRPr="00FF19B1">
        <w:rPr>
          <w:lang w:val="en-IE"/>
        </w:rPr>
        <w:t xml:space="preserve">timer </w:t>
      </w:r>
      <w:hyperlink w:anchor="T_Notify_IE140" w:history="1">
        <w:r w:rsidR="00922306" w:rsidRPr="00FF19B1">
          <w:rPr>
            <w:rStyle w:val="Hyperlink"/>
            <w:lang w:val="en-IE"/>
          </w:rPr>
          <w:t>T_Notify_IE140</w:t>
        </w:r>
      </w:hyperlink>
      <w:r w:rsidR="00922306" w:rsidRPr="00FF19B1">
        <w:rPr>
          <w:lang w:val="en-IE"/>
        </w:rPr>
        <w:t xml:space="preserve"> starts.</w:t>
      </w:r>
    </w:p>
    <w:p w14:paraId="2AFA29A4" w14:textId="0074C808" w:rsidR="000C64DF" w:rsidRPr="00FF19B1" w:rsidRDefault="000C64DF" w:rsidP="000C64DF">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‘Status Request’ C_STD_REQ (IE094) </w:t>
      </w:r>
      <w:r w:rsidR="00387CD2" w:rsidRPr="00FF19B1">
        <w:rPr>
          <w:lang w:val="en-IE"/>
        </w:rPr>
        <w:t xml:space="preserve">message </w:t>
      </w:r>
      <w:r w:rsidRPr="00FF19B1">
        <w:rPr>
          <w:lang w:val="en-IE"/>
        </w:rPr>
        <w:t>is sent to the Competent Authority of Enquiry at Destination.</w:t>
      </w:r>
      <w:r w:rsidR="00585885" w:rsidRPr="00FF19B1">
        <w:rPr>
          <w:lang w:val="en-IE"/>
        </w:rPr>
        <w:t xml:space="preserve"> </w:t>
      </w:r>
    </w:p>
    <w:p w14:paraId="5A1C4BD2" w14:textId="6CD3288D" w:rsidR="000C64DF" w:rsidRPr="00FF19B1" w:rsidRDefault="000C64DF" w:rsidP="000C64DF">
      <w:pPr>
        <w:rPr>
          <w:lang w:val="en-IE"/>
        </w:rPr>
      </w:pPr>
      <w:r w:rsidRPr="00FF19B1">
        <w:rPr>
          <w:lang w:val="en-IE"/>
        </w:rPr>
        <w:t>In the ‘Status Request’ C_STD_REQ (IE094)</w:t>
      </w:r>
      <w:r w:rsidR="00387CD2"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0A95AFED" w14:textId="47803B7C" w:rsidR="000C64DF" w:rsidRPr="00FF19B1" w:rsidRDefault="000C64DF" w:rsidP="000C64DF">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Destination responds with the ‘Status Response’ C_STD_RSP (IE095) </w:t>
      </w:r>
      <w:r w:rsidR="00CD1524" w:rsidRPr="00FF19B1">
        <w:rPr>
          <w:lang w:val="en-IE"/>
        </w:rPr>
        <w:t xml:space="preserve">message </w:t>
      </w:r>
      <w:r w:rsidRPr="00FF19B1">
        <w:rPr>
          <w:lang w:val="en-IE"/>
        </w:rPr>
        <w:t>to the Competent Authority of Enquiry at Departure.</w:t>
      </w:r>
    </w:p>
    <w:p w14:paraId="10A08181" w14:textId="764616EC" w:rsidR="00922306" w:rsidRPr="00FF19B1" w:rsidRDefault="000C64DF" w:rsidP="000C64DF">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00922306" w:rsidRPr="00FF19B1">
        <w:rPr>
          <w:b/>
          <w:szCs w:val="24"/>
          <w:lang w:val="en-IE"/>
        </w:rPr>
        <w:t xml:space="preserve">] </w:t>
      </w:r>
      <w:r w:rsidR="00042D70" w:rsidRPr="00FF19B1">
        <w:rPr>
          <w:lang w:val="en-IE"/>
        </w:rPr>
        <w:t>The</w:t>
      </w:r>
      <w:r w:rsidR="00042D70" w:rsidRPr="00FF19B1">
        <w:rPr>
          <w:b/>
          <w:szCs w:val="24"/>
          <w:lang w:val="en-IE"/>
        </w:rPr>
        <w:t xml:space="preserve"> </w:t>
      </w:r>
      <w:r w:rsidR="00922306" w:rsidRPr="00FF19B1">
        <w:rPr>
          <w:lang w:val="en-IE"/>
        </w:rPr>
        <w:t xml:space="preserve">timer </w:t>
      </w:r>
      <w:hyperlink w:anchor="T_Notify_IE140" w:history="1">
        <w:r w:rsidR="00922306" w:rsidRPr="00FF19B1">
          <w:rPr>
            <w:rStyle w:val="Hyperlink"/>
            <w:lang w:val="en-IE"/>
          </w:rPr>
          <w:t>T_Notify_IE140</w:t>
        </w:r>
      </w:hyperlink>
      <w:r w:rsidR="00922306" w:rsidRPr="00FF19B1">
        <w:rPr>
          <w:lang w:val="en-IE"/>
        </w:rPr>
        <w:t xml:space="preserve"> stops</w:t>
      </w:r>
      <w:r w:rsidR="00380745" w:rsidRPr="00FF19B1">
        <w:rPr>
          <w:lang w:val="en-IE"/>
        </w:rPr>
        <w:t xml:space="preserve"> since the Competent Authority of Enquiry at Departure decides how to proceed with the enquiry procedure</w:t>
      </w:r>
      <w:r w:rsidR="00922306" w:rsidRPr="00FF19B1">
        <w:rPr>
          <w:lang w:val="en-IE"/>
        </w:rPr>
        <w:t>.</w:t>
      </w:r>
    </w:p>
    <w:p w14:paraId="2B8ADB82" w14:textId="2E79DC13" w:rsidR="000C64DF" w:rsidRPr="00FF19B1" w:rsidRDefault="000C64DF" w:rsidP="000C64DF">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lang w:val="en-IE"/>
        </w:rPr>
        <w:t xml:space="preserve">Based on the information that the Competent Authority of Enquiry at Departure has about the movement, it sends </w:t>
      </w:r>
      <w:r w:rsidR="00E60A8E" w:rsidRPr="00FF19B1">
        <w:rPr>
          <w:lang w:val="en-IE"/>
        </w:rPr>
        <w:t>the</w:t>
      </w:r>
      <w:r w:rsidRPr="00FF19B1">
        <w:rPr>
          <w:lang w:val="en-IE"/>
        </w:rPr>
        <w:t xml:space="preserve"> </w:t>
      </w:r>
      <w:r w:rsidR="00E60A8E" w:rsidRPr="00FF19B1">
        <w:rPr>
          <w:lang w:val="en-IE"/>
        </w:rPr>
        <w:t>‘Enquiry Request’ C_ENQ_REQ</w:t>
      </w:r>
      <w:r w:rsidR="00781F99" w:rsidRPr="00FF19B1">
        <w:rPr>
          <w:lang w:val="en-IE"/>
        </w:rPr>
        <w:t xml:space="preserve"> </w:t>
      </w:r>
      <w:r w:rsidR="00E60A8E" w:rsidRPr="00FF19B1">
        <w:rPr>
          <w:lang w:val="en-IE"/>
        </w:rPr>
        <w:t>(IE142) message</w:t>
      </w:r>
      <w:r w:rsidRPr="00FF19B1">
        <w:rPr>
          <w:lang w:val="en-IE"/>
        </w:rPr>
        <w:t xml:space="preserve"> to the </w:t>
      </w:r>
      <w:r w:rsidR="00517749" w:rsidRPr="00FF19B1">
        <w:rPr>
          <w:lang w:val="en-IE"/>
        </w:rPr>
        <w:t>Competent Authority of Enquiry at Destination</w:t>
      </w:r>
      <w:r w:rsidRPr="00FF19B1">
        <w:rPr>
          <w:lang w:val="en-IE"/>
        </w:rPr>
        <w:t xml:space="preserve">. </w:t>
      </w:r>
    </w:p>
    <w:p w14:paraId="0913DDDA" w14:textId="5B23CA8F" w:rsidR="000C64DF" w:rsidRPr="00FF19B1" w:rsidRDefault="000C64DF" w:rsidP="000C64DF">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Wait_Enquiry_Response" w:history="1">
        <w:r w:rsidRPr="00FF19B1">
          <w:rPr>
            <w:rStyle w:val="Hyperlink"/>
            <w:lang w:val="en-IE"/>
          </w:rPr>
          <w:t>T_Wait_Enquiry_Response</w:t>
        </w:r>
      </w:hyperlink>
      <w:r w:rsidRPr="00FF19B1">
        <w:rPr>
          <w:lang w:val="en-IE"/>
        </w:rPr>
        <w:t xml:space="preserve"> starts</w:t>
      </w:r>
      <w:r w:rsidR="005829EB" w:rsidRPr="00FF19B1">
        <w:rPr>
          <w:lang w:val="en-IE"/>
        </w:rPr>
        <w:t xml:space="preserve"> (i.e. the Officer at the Competent Authority of Enquiry at Departure manually sets its duration to be 40 days since they consider that they possess sufficient information to conduct enquiry)</w:t>
      </w:r>
      <w:r w:rsidRPr="00FF19B1">
        <w:rPr>
          <w:lang w:val="en-IE"/>
        </w:rPr>
        <w:t>.</w:t>
      </w:r>
      <w:r w:rsidR="00781F99" w:rsidRPr="00FF19B1">
        <w:rPr>
          <w:lang w:val="en-IE"/>
        </w:rPr>
        <w:t xml:space="preserve"> </w:t>
      </w:r>
      <w:r w:rsidRPr="00FF19B1">
        <w:rPr>
          <w:lang w:val="en-IE"/>
        </w:rPr>
        <w:t xml:space="preserve">The state is set to </w:t>
      </w:r>
      <w:hyperlink w:anchor="_Office_of_Departure_1" w:history="1">
        <w:r w:rsidR="001F44F0" w:rsidRPr="00FF19B1">
          <w:rPr>
            <w:rStyle w:val="Hyperlink"/>
            <w:lang w:val="en-IE"/>
          </w:rPr>
          <w:t>Under enquiry procedure</w:t>
        </w:r>
      </w:hyperlink>
      <w:r w:rsidRPr="00FF19B1">
        <w:rPr>
          <w:rStyle w:val="Hyperlink"/>
          <w:lang w:val="en-IE"/>
        </w:rPr>
        <w:t>.</w:t>
      </w:r>
    </w:p>
    <w:p w14:paraId="292E82AE" w14:textId="411C1CC2" w:rsidR="007C2362" w:rsidRPr="00FF19B1" w:rsidRDefault="000408B5" w:rsidP="001D2B4A">
      <w:pPr>
        <w:spacing w:before="120"/>
        <w:rPr>
          <w:lang w:val="en-IE"/>
        </w:rPr>
      </w:pPr>
      <w:r w:rsidRPr="00FF19B1">
        <w:rPr>
          <w:lang w:val="en-IE"/>
        </w:rPr>
        <w:t xml:space="preserve">The </w:t>
      </w:r>
      <w:r w:rsidR="00E8307B" w:rsidRPr="00FF19B1">
        <w:rPr>
          <w:lang w:val="en-IE"/>
        </w:rPr>
        <w:t>Competent Authority of Enquiry at Destination</w:t>
      </w:r>
      <w:r w:rsidRPr="00FF19B1">
        <w:rPr>
          <w:lang w:val="en-IE"/>
        </w:rPr>
        <w:t xml:space="preserve"> responds with the ‘Enquiry Response’ C_ENQ_NEG (IE143) message indicating “Movement unknown”.</w:t>
      </w:r>
      <w:r w:rsidR="000C64DF" w:rsidRPr="00FF19B1">
        <w:rPr>
          <w:lang w:val="en-IE"/>
        </w:rPr>
        <w:t xml:space="preserve"> Upon reception of the</w:t>
      </w:r>
      <w:r w:rsidR="00781F99" w:rsidRPr="00FF19B1">
        <w:rPr>
          <w:lang w:val="en-IE"/>
        </w:rPr>
        <w:t xml:space="preserve"> </w:t>
      </w:r>
      <w:r w:rsidR="000C64DF" w:rsidRPr="00FF19B1">
        <w:rPr>
          <w:lang w:val="en-IE"/>
        </w:rPr>
        <w:t>‘Enquiry Response’ C_ENQ_NEG (IE143) message</w:t>
      </w:r>
      <w:r w:rsidR="00D0455A" w:rsidRPr="00FF19B1">
        <w:rPr>
          <w:lang w:val="en-IE"/>
        </w:rPr>
        <w:t>, the</w:t>
      </w:r>
      <w:r w:rsidR="000C64DF" w:rsidRPr="00FF19B1">
        <w:rPr>
          <w:b/>
          <w:szCs w:val="24"/>
          <w:lang w:val="en-IE"/>
        </w:rPr>
        <w:t xml:space="preserve"> [Step </w:t>
      </w:r>
      <w:r w:rsidR="000C64DF" w:rsidRPr="00FF19B1">
        <w:rPr>
          <w:b/>
          <w:szCs w:val="24"/>
          <w:lang w:val="en-IE"/>
        </w:rPr>
        <w:fldChar w:fldCharType="begin"/>
      </w:r>
      <w:r w:rsidR="000C64DF" w:rsidRPr="00FF19B1">
        <w:rPr>
          <w:b/>
          <w:szCs w:val="24"/>
          <w:lang w:val="en-IE"/>
        </w:rPr>
        <w:instrText xml:space="preserve"> seq </w:instrText>
      </w:r>
      <w:r w:rsidR="000C64DF" w:rsidRPr="00FF19B1">
        <w:rPr>
          <w:b/>
          <w:lang w:val="en-IE"/>
        </w:rPr>
        <w:instrText>ENR-ENQ-A-005</w:instrText>
      </w:r>
      <w:r w:rsidR="000C64DF" w:rsidRPr="00FF19B1">
        <w:rPr>
          <w:b/>
          <w:szCs w:val="24"/>
          <w:lang w:val="en-IE"/>
        </w:rPr>
        <w:fldChar w:fldCharType="separate"/>
      </w:r>
      <w:r w:rsidR="003911F1">
        <w:rPr>
          <w:b/>
          <w:noProof/>
          <w:szCs w:val="24"/>
          <w:lang w:val="en-IE"/>
        </w:rPr>
        <w:t>20</w:t>
      </w:r>
      <w:r w:rsidR="000C64DF" w:rsidRPr="00FF19B1">
        <w:rPr>
          <w:b/>
          <w:szCs w:val="24"/>
          <w:lang w:val="en-IE"/>
        </w:rPr>
        <w:fldChar w:fldCharType="end"/>
      </w:r>
      <w:r w:rsidR="000C64DF" w:rsidRPr="00FF19B1">
        <w:rPr>
          <w:b/>
          <w:szCs w:val="24"/>
          <w:lang w:val="en-IE"/>
        </w:rPr>
        <w:t xml:space="preserve">] </w:t>
      </w:r>
      <w:r w:rsidR="000C64DF" w:rsidRPr="00FF19B1">
        <w:rPr>
          <w:lang w:val="en-IE"/>
        </w:rPr>
        <w:t xml:space="preserve">timer </w:t>
      </w:r>
      <w:hyperlink w:anchor="T_Wait_Enquiry_Response" w:history="1">
        <w:r w:rsidR="000C64DF" w:rsidRPr="00FF19B1">
          <w:rPr>
            <w:rStyle w:val="Hyperlink"/>
            <w:lang w:val="en-IE"/>
          </w:rPr>
          <w:t>T_Wait_Enquiry_Response</w:t>
        </w:r>
      </w:hyperlink>
      <w:r w:rsidR="000C64DF" w:rsidRPr="00FF19B1">
        <w:rPr>
          <w:lang w:val="en-IE"/>
        </w:rPr>
        <w:t xml:space="preserve"> stops.</w:t>
      </w:r>
    </w:p>
    <w:p w14:paraId="0C3FF2F4" w14:textId="1B6C7C31" w:rsidR="00E04B7A" w:rsidRPr="00FF19B1" w:rsidRDefault="007C2362" w:rsidP="001D2B4A">
      <w:pPr>
        <w:spacing w:before="120"/>
        <w:rPr>
          <w:lang w:val="en-IE"/>
        </w:rPr>
      </w:pPr>
      <w:r w:rsidRPr="00FF19B1">
        <w:rPr>
          <w:lang w:val="en-IE"/>
        </w:rPr>
        <w:t xml:space="preserve">The Competent Authority of Enquiry at Departure does not have sufficient information that would allow for the discharge of the transit procedure </w:t>
      </w:r>
      <w:r w:rsidR="00725A53" w:rsidRPr="00FF19B1">
        <w:rPr>
          <w:lang w:val="en-IE"/>
        </w:rPr>
        <w:t>and the</w:t>
      </w:r>
      <w:r w:rsidRPr="00FF19B1">
        <w:rPr>
          <w:lang w:val="en-IE"/>
        </w:rPr>
        <w:t xml:space="preserve">refore sends a </w:t>
      </w:r>
      <w:r w:rsidR="004B1F63" w:rsidRPr="00FF19B1">
        <w:rPr>
          <w:b/>
          <w:szCs w:val="24"/>
          <w:lang w:val="en-IE"/>
        </w:rPr>
        <w:t xml:space="preserve">[Step </w:t>
      </w:r>
      <w:r w:rsidR="004B1F63" w:rsidRPr="00FF19B1">
        <w:rPr>
          <w:b/>
          <w:szCs w:val="24"/>
          <w:lang w:val="en-IE"/>
        </w:rPr>
        <w:fldChar w:fldCharType="begin"/>
      </w:r>
      <w:r w:rsidR="004B1F63" w:rsidRPr="00FF19B1">
        <w:rPr>
          <w:b/>
          <w:szCs w:val="24"/>
          <w:lang w:val="en-IE"/>
        </w:rPr>
        <w:instrText xml:space="preserve"> seq </w:instrText>
      </w:r>
      <w:r w:rsidR="004B1F63" w:rsidRPr="00FF19B1">
        <w:rPr>
          <w:b/>
          <w:lang w:val="en-IE"/>
        </w:rPr>
        <w:instrText>ENR-ENQ-A-005</w:instrText>
      </w:r>
      <w:r w:rsidR="004B1F63" w:rsidRPr="00FF19B1">
        <w:rPr>
          <w:b/>
          <w:szCs w:val="24"/>
          <w:lang w:val="en-IE"/>
        </w:rPr>
        <w:fldChar w:fldCharType="separate"/>
      </w:r>
      <w:r w:rsidR="003911F1">
        <w:rPr>
          <w:b/>
          <w:noProof/>
          <w:szCs w:val="24"/>
          <w:lang w:val="en-IE"/>
        </w:rPr>
        <w:t>21</w:t>
      </w:r>
      <w:r w:rsidR="004B1F63" w:rsidRPr="00FF19B1">
        <w:rPr>
          <w:b/>
          <w:szCs w:val="24"/>
          <w:lang w:val="en-IE"/>
        </w:rPr>
        <w:fldChar w:fldCharType="end"/>
      </w:r>
      <w:r w:rsidR="004B1F63" w:rsidRPr="00FF19B1">
        <w:rPr>
          <w:b/>
          <w:szCs w:val="24"/>
          <w:lang w:val="en-IE"/>
        </w:rPr>
        <w:t>]</w:t>
      </w:r>
      <w:r w:rsidR="00781F99" w:rsidRPr="00FF19B1">
        <w:rPr>
          <w:lang w:val="en-IE"/>
        </w:rPr>
        <w:t xml:space="preserve"> </w:t>
      </w:r>
      <w:r w:rsidRPr="00FF19B1">
        <w:rPr>
          <w:lang w:val="en-IE"/>
        </w:rPr>
        <w:t xml:space="preserve">‘Request on Non-Arrived Movement’ E_REQ_MOV (IE140) </w:t>
      </w:r>
      <w:r w:rsidR="00714C25" w:rsidRPr="00FF19B1">
        <w:rPr>
          <w:lang w:val="en-IE"/>
        </w:rPr>
        <w:t xml:space="preserve">message </w:t>
      </w:r>
      <w:r w:rsidRPr="00FF19B1">
        <w:rPr>
          <w:lang w:val="en-IE"/>
        </w:rPr>
        <w:t>to the Holder of the Transit Procedure.</w:t>
      </w:r>
      <w:r w:rsidR="009F1239" w:rsidRPr="00FF19B1">
        <w:rPr>
          <w:lang w:val="en-IE"/>
        </w:rPr>
        <w:t xml:space="preserve"> The </w:t>
      </w:r>
      <w:r w:rsidR="0049510E" w:rsidRPr="00FF19B1">
        <w:rPr>
          <w:b/>
          <w:szCs w:val="24"/>
          <w:lang w:val="en-IE"/>
        </w:rPr>
        <w:t xml:space="preserve">[Step </w:t>
      </w:r>
      <w:r w:rsidR="0049510E" w:rsidRPr="00FF19B1">
        <w:rPr>
          <w:b/>
          <w:szCs w:val="24"/>
          <w:lang w:val="en-IE"/>
        </w:rPr>
        <w:fldChar w:fldCharType="begin"/>
      </w:r>
      <w:r w:rsidR="0049510E" w:rsidRPr="00FF19B1">
        <w:rPr>
          <w:b/>
          <w:szCs w:val="24"/>
          <w:lang w:val="en-IE"/>
        </w:rPr>
        <w:instrText xml:space="preserve"> seq </w:instrText>
      </w:r>
      <w:r w:rsidR="0049510E" w:rsidRPr="00FF19B1">
        <w:rPr>
          <w:b/>
          <w:lang w:val="en-IE"/>
        </w:rPr>
        <w:instrText>ENR-ENQ-A-005</w:instrText>
      </w:r>
      <w:r w:rsidR="0049510E" w:rsidRPr="00FF19B1">
        <w:rPr>
          <w:b/>
          <w:szCs w:val="24"/>
          <w:lang w:val="en-IE"/>
        </w:rPr>
        <w:fldChar w:fldCharType="separate"/>
      </w:r>
      <w:r w:rsidR="003911F1">
        <w:rPr>
          <w:b/>
          <w:noProof/>
          <w:szCs w:val="24"/>
          <w:lang w:val="en-IE"/>
        </w:rPr>
        <w:t>22</w:t>
      </w:r>
      <w:r w:rsidR="0049510E" w:rsidRPr="00FF19B1">
        <w:rPr>
          <w:b/>
          <w:szCs w:val="24"/>
          <w:lang w:val="en-IE"/>
        </w:rPr>
        <w:fldChar w:fldCharType="end"/>
      </w:r>
      <w:r w:rsidR="0049510E" w:rsidRPr="00FF19B1">
        <w:rPr>
          <w:b/>
          <w:szCs w:val="24"/>
          <w:lang w:val="en-IE"/>
        </w:rPr>
        <w:t xml:space="preserve">] </w:t>
      </w:r>
      <w:r w:rsidR="009F1239" w:rsidRPr="00FF19B1">
        <w:rPr>
          <w:lang w:val="en-IE"/>
        </w:rPr>
        <w:t xml:space="preserve">timer </w:t>
      </w:r>
      <w:hyperlink w:anchor="T_Wait_Response_IE141" w:history="1">
        <w:r w:rsidR="009F1239" w:rsidRPr="00FF19B1">
          <w:rPr>
            <w:rStyle w:val="Hyperlink"/>
            <w:lang w:val="en-IE"/>
          </w:rPr>
          <w:t>T_Wait_Response_IE141</w:t>
        </w:r>
      </w:hyperlink>
      <w:r w:rsidR="009F1239" w:rsidRPr="00FF19B1">
        <w:rPr>
          <w:lang w:val="en-IE"/>
        </w:rPr>
        <w:t xml:space="preserve"> starts.</w:t>
      </w:r>
    </w:p>
    <w:p w14:paraId="450D67B8" w14:textId="7749D489" w:rsidR="00B509A1" w:rsidRPr="00FF19B1" w:rsidRDefault="009F1239" w:rsidP="001D2B4A">
      <w:pPr>
        <w:spacing w:before="120"/>
        <w:rPr>
          <w:lang w:val="en-IE"/>
        </w:rPr>
      </w:pPr>
      <w:r w:rsidRPr="00FF19B1">
        <w:rPr>
          <w:lang w:val="en-IE"/>
        </w:rPr>
        <w:lastRenderedPageBreak/>
        <w:t xml:space="preserve">The Holder of the Transit Procedure responds within the time limit with </w:t>
      </w:r>
      <w:r w:rsidR="00047ACA" w:rsidRPr="00FF19B1">
        <w:rPr>
          <w:lang w:val="en-IE"/>
        </w:rPr>
        <w:t>the</w:t>
      </w:r>
      <w:r w:rsidRPr="00FF19B1">
        <w:rPr>
          <w:lang w:val="en-IE"/>
        </w:rPr>
        <w:t xml:space="preserve"> </w:t>
      </w:r>
      <w:r w:rsidR="0049510E" w:rsidRPr="00FF19B1">
        <w:rPr>
          <w:b/>
          <w:szCs w:val="24"/>
          <w:lang w:val="en-IE"/>
        </w:rPr>
        <w:t xml:space="preserve">[Step </w:t>
      </w:r>
      <w:r w:rsidR="0049510E" w:rsidRPr="00FF19B1">
        <w:rPr>
          <w:b/>
          <w:szCs w:val="24"/>
          <w:lang w:val="en-IE"/>
        </w:rPr>
        <w:fldChar w:fldCharType="begin"/>
      </w:r>
      <w:r w:rsidR="0049510E" w:rsidRPr="00FF19B1">
        <w:rPr>
          <w:b/>
          <w:szCs w:val="24"/>
          <w:lang w:val="en-IE"/>
        </w:rPr>
        <w:instrText xml:space="preserve"> seq </w:instrText>
      </w:r>
      <w:r w:rsidR="0049510E" w:rsidRPr="00FF19B1">
        <w:rPr>
          <w:b/>
          <w:lang w:val="en-IE"/>
        </w:rPr>
        <w:instrText>ENR-ENQ-A-005</w:instrText>
      </w:r>
      <w:r w:rsidR="0049510E" w:rsidRPr="00FF19B1">
        <w:rPr>
          <w:b/>
          <w:szCs w:val="24"/>
          <w:lang w:val="en-IE"/>
        </w:rPr>
        <w:fldChar w:fldCharType="separate"/>
      </w:r>
      <w:r w:rsidR="003911F1">
        <w:rPr>
          <w:b/>
          <w:noProof/>
          <w:szCs w:val="24"/>
          <w:lang w:val="en-IE"/>
        </w:rPr>
        <w:t>23</w:t>
      </w:r>
      <w:r w:rsidR="0049510E" w:rsidRPr="00FF19B1">
        <w:rPr>
          <w:b/>
          <w:szCs w:val="24"/>
          <w:lang w:val="en-IE"/>
        </w:rPr>
        <w:fldChar w:fldCharType="end"/>
      </w:r>
      <w:r w:rsidR="0049510E" w:rsidRPr="00FF19B1">
        <w:rPr>
          <w:b/>
          <w:szCs w:val="24"/>
          <w:lang w:val="en-IE"/>
        </w:rPr>
        <w:t>]</w:t>
      </w:r>
      <w:r w:rsidR="00781F99" w:rsidRPr="00FF19B1">
        <w:rPr>
          <w:lang w:val="en-IE"/>
        </w:rPr>
        <w:t xml:space="preserve"> </w:t>
      </w:r>
      <w:r w:rsidRPr="00FF19B1">
        <w:rPr>
          <w:lang w:val="en-IE"/>
        </w:rPr>
        <w:t>‘Information about Non-Arrived Movement’ E_MOV_RSP (IE141)</w:t>
      </w:r>
      <w:r w:rsidR="00047ACA" w:rsidRPr="00FF19B1">
        <w:rPr>
          <w:lang w:val="en-IE"/>
        </w:rPr>
        <w:t xml:space="preserve"> message</w:t>
      </w:r>
      <w:r w:rsidRPr="00FF19B1">
        <w:rPr>
          <w:lang w:val="en-IE"/>
        </w:rPr>
        <w:t xml:space="preserve">. The </w:t>
      </w:r>
      <w:r w:rsidR="0049510E" w:rsidRPr="00FF19B1">
        <w:rPr>
          <w:b/>
          <w:szCs w:val="24"/>
          <w:lang w:val="en-IE"/>
        </w:rPr>
        <w:t xml:space="preserve">[Step </w:t>
      </w:r>
      <w:r w:rsidR="0049510E" w:rsidRPr="00FF19B1">
        <w:rPr>
          <w:b/>
          <w:szCs w:val="24"/>
          <w:lang w:val="en-IE"/>
        </w:rPr>
        <w:fldChar w:fldCharType="begin"/>
      </w:r>
      <w:r w:rsidR="0049510E" w:rsidRPr="00FF19B1">
        <w:rPr>
          <w:b/>
          <w:szCs w:val="24"/>
          <w:lang w:val="en-IE"/>
        </w:rPr>
        <w:instrText xml:space="preserve"> seq </w:instrText>
      </w:r>
      <w:r w:rsidR="0049510E" w:rsidRPr="00FF19B1">
        <w:rPr>
          <w:b/>
          <w:lang w:val="en-IE"/>
        </w:rPr>
        <w:instrText>ENR-ENQ-A-005</w:instrText>
      </w:r>
      <w:r w:rsidR="0049510E" w:rsidRPr="00FF19B1">
        <w:rPr>
          <w:b/>
          <w:szCs w:val="24"/>
          <w:lang w:val="en-IE"/>
        </w:rPr>
        <w:fldChar w:fldCharType="separate"/>
      </w:r>
      <w:r w:rsidR="003911F1">
        <w:rPr>
          <w:b/>
          <w:noProof/>
          <w:szCs w:val="24"/>
          <w:lang w:val="en-IE"/>
        </w:rPr>
        <w:t>24</w:t>
      </w:r>
      <w:r w:rsidR="0049510E" w:rsidRPr="00FF19B1">
        <w:rPr>
          <w:b/>
          <w:szCs w:val="24"/>
          <w:lang w:val="en-IE"/>
        </w:rPr>
        <w:fldChar w:fldCharType="end"/>
      </w:r>
      <w:r w:rsidR="0049510E" w:rsidRPr="00FF19B1">
        <w:rPr>
          <w:b/>
          <w:szCs w:val="24"/>
          <w:lang w:val="en-IE"/>
        </w:rPr>
        <w:t xml:space="preserve">] </w:t>
      </w:r>
      <w:r w:rsidRPr="00FF19B1">
        <w:rPr>
          <w:lang w:val="en-IE"/>
        </w:rPr>
        <w:t xml:space="preserve">timer </w:t>
      </w:r>
      <w:hyperlink w:anchor="T_Wait_Response_IE141" w:history="1">
        <w:r w:rsidRPr="00FF19B1">
          <w:rPr>
            <w:rStyle w:val="Hyperlink"/>
            <w:lang w:val="en-IE"/>
          </w:rPr>
          <w:t>T_Wait_Response_IE141</w:t>
        </w:r>
      </w:hyperlink>
      <w:r w:rsidRPr="00FF19B1">
        <w:rPr>
          <w:lang w:val="en-IE"/>
        </w:rPr>
        <w:t xml:space="preserve"> stops.</w:t>
      </w:r>
    </w:p>
    <w:p w14:paraId="558217C8" w14:textId="7317F880" w:rsidR="009F1239" w:rsidRPr="00FF19B1" w:rsidRDefault="00713A55" w:rsidP="001D2B4A">
      <w:pPr>
        <w:spacing w:before="120"/>
        <w:rPr>
          <w:lang w:val="en-IE"/>
        </w:rPr>
      </w:pPr>
      <w:r w:rsidRPr="00FF19B1">
        <w:rPr>
          <w:color w:val="000000"/>
          <w:szCs w:val="24"/>
          <w:lang w:val="en-IE"/>
        </w:rPr>
        <w:t xml:space="preserve">The response of the Holder of the Transit Procedure via the </w:t>
      </w:r>
      <w:r w:rsidRPr="00FF19B1">
        <w:rPr>
          <w:lang w:val="en-IE"/>
        </w:rPr>
        <w:t xml:space="preserve">‘Information about Non-Arrived Movement’ </w:t>
      </w:r>
      <w:r w:rsidRPr="00FF19B1">
        <w:rPr>
          <w:color w:val="000000"/>
          <w:szCs w:val="24"/>
          <w:lang w:val="en-IE"/>
        </w:rPr>
        <w:t xml:space="preserve">E_MOV_RSP (IE141) </w:t>
      </w:r>
      <w:r w:rsidR="00496BCE" w:rsidRPr="00FF19B1">
        <w:rPr>
          <w:color w:val="000000"/>
          <w:szCs w:val="24"/>
          <w:lang w:val="en-IE"/>
        </w:rPr>
        <w:t xml:space="preserve">message </w:t>
      </w:r>
      <w:r w:rsidRPr="00FF19B1">
        <w:rPr>
          <w:color w:val="000000"/>
          <w:szCs w:val="24"/>
          <w:lang w:val="en-IE"/>
        </w:rPr>
        <w:t>enables the Customs Officer to write off the movement manually.</w:t>
      </w:r>
    </w:p>
    <w:p w14:paraId="2DABDF97" w14:textId="0B0BEA8D" w:rsidR="00A21713" w:rsidRPr="00FF19B1" w:rsidRDefault="00A21713" w:rsidP="00A21713">
      <w:pPr>
        <w:rPr>
          <w:lang w:val="en-IE"/>
        </w:rPr>
      </w:pPr>
      <w:r w:rsidRPr="00FF19B1" w:rsidDel="00694122">
        <w:rPr>
          <w:lang w:val="en-IE"/>
        </w:rPr>
        <w:t xml:space="preserve">All the </w:t>
      </w:r>
      <w:r w:rsidRPr="00FF19B1">
        <w:rPr>
          <w:lang w:val="en-IE"/>
        </w:rPr>
        <w:t>Office</w:t>
      </w:r>
      <w:r w:rsidRPr="00FF19B1" w:rsidDel="00694122">
        <w:rPr>
          <w:lang w:val="en-IE"/>
        </w:rPr>
        <w:t xml:space="preserve">s </w:t>
      </w:r>
      <w:r w:rsidRPr="00FF19B1">
        <w:rPr>
          <w:lang w:val="en-IE"/>
        </w:rPr>
        <w:t>involved in</w:t>
      </w:r>
      <w:r w:rsidRPr="00FF19B1" w:rsidDel="00694122">
        <w:rPr>
          <w:lang w:val="en-IE"/>
        </w:rPr>
        <w:t xml:space="preserve"> the </w:t>
      </w:r>
      <w:r w:rsidRPr="00FF19B1">
        <w:rPr>
          <w:lang w:val="en-IE"/>
        </w:rPr>
        <w:t xml:space="preserve">transit </w:t>
      </w:r>
      <w:r w:rsidRPr="00FF19B1" w:rsidDel="00694122">
        <w:rPr>
          <w:lang w:val="en-IE"/>
        </w:rPr>
        <w:t xml:space="preserve">movement (declared </w:t>
      </w:r>
      <w:r w:rsidRPr="00FF19B1">
        <w:rPr>
          <w:lang w:val="en-IE"/>
        </w:rPr>
        <w:t>and</w:t>
      </w:r>
      <w:r w:rsidRPr="00FF19B1" w:rsidDel="00694122">
        <w:rPr>
          <w:lang w:val="en-IE"/>
        </w:rPr>
        <w:t xml:space="preserve"> actual), from which the ‘Notification Leaving Security Area’ C_LSA_NOT (IE168) and/or the ‘Notification Crossing Frontier’ C_NCF_NOT (IE118) message(s) have not been received</w:t>
      </w:r>
      <w:r w:rsidR="003B114C" w:rsidRPr="00FF19B1">
        <w:rPr>
          <w:lang w:val="en-IE"/>
        </w:rPr>
        <w:t xml:space="preserve"> and no ‘Arrival Advice’ C_ARR_ADV (IE006) has been received from the same National Administration where these Offices belong</w:t>
      </w:r>
      <w:r w:rsidRPr="00FF19B1">
        <w:rPr>
          <w:lang w:val="en-IE"/>
        </w:rPr>
        <w:t>, are informed by the Office of Departure.</w:t>
      </w:r>
      <w:r w:rsidRPr="00FF19B1" w:rsidDel="0055498A">
        <w:rPr>
          <w:lang w:val="en-IE"/>
        </w:rPr>
        <w:t xml:space="preserve"> </w:t>
      </w:r>
      <w:r w:rsidRPr="00FF19B1">
        <w:rPr>
          <w:lang w:val="en-IE"/>
        </w:rPr>
        <w:t>The Office of Departure sends the ‘Forward Arrival Advice’ C_FWD_ARR (IE024) message:</w:t>
      </w:r>
    </w:p>
    <w:p w14:paraId="35AD8231" w14:textId="4802347A" w:rsidR="00A21713" w:rsidRPr="00FF19B1" w:rsidRDefault="00C61AF4"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w:t>
      </w:r>
      <w:r w:rsidR="00A21713" w:rsidRPr="00FF19B1">
        <w:rPr>
          <w:b/>
          <w:szCs w:val="24"/>
          <w:lang w:val="en-IE"/>
        </w:rPr>
        <w:t xml:space="preserve"> </w:t>
      </w:r>
      <w:r w:rsidR="00A21713" w:rsidRPr="00FF19B1">
        <w:rPr>
          <w:lang w:val="en-IE"/>
        </w:rPr>
        <w:t>To the Office of Exit for Transit</w:t>
      </w:r>
      <w:r w:rsidR="0054360E" w:rsidRPr="00FF19B1">
        <w:rPr>
          <w:lang w:val="en-IE"/>
        </w:rPr>
        <w:t>:</w:t>
      </w:r>
    </w:p>
    <w:p w14:paraId="5C685F93" w14:textId="77777777" w:rsidR="00A21713" w:rsidRPr="00FF19B1" w:rsidRDefault="00A21713" w:rsidP="00A21713">
      <w:pPr>
        <w:pStyle w:val="ListParagraph"/>
        <w:rPr>
          <w:b/>
          <w:szCs w:val="24"/>
          <w:lang w:val="en-IE"/>
        </w:rPr>
      </w:pPr>
    </w:p>
    <w:p w14:paraId="2B277913" w14:textId="31C944F3" w:rsidR="00A21713" w:rsidRPr="00FF19B1" w:rsidRDefault="00A21713" w:rsidP="00A21713">
      <w:pPr>
        <w:pStyle w:val="ListParagraph"/>
        <w:rPr>
          <w:lang w:val="en-IE"/>
        </w:rPr>
      </w:pPr>
      <w:r w:rsidRPr="00FF19B1">
        <w:rPr>
          <w:lang w:val="en-IE"/>
        </w:rPr>
        <w:t xml:space="preserve">Upon reception of the ‘Forward Arrival Advice’ C_FWD_ARR (IE024) message, the state in the Office of Exit for Transit is set to </w:t>
      </w:r>
      <w:hyperlink w:anchor="_Office_of_Exit" w:history="1">
        <w:r w:rsidRPr="00FF19B1">
          <w:rPr>
            <w:rStyle w:val="Hyperlink"/>
            <w:lang w:val="en-IE"/>
          </w:rPr>
          <w:t>Arrived</w:t>
        </w:r>
      </w:hyperlink>
      <w:r w:rsidRPr="00FF19B1">
        <w:rPr>
          <w:lang w:val="en-IE"/>
        </w:rPr>
        <w:t>;</w:t>
      </w:r>
    </w:p>
    <w:p w14:paraId="245C8C3F" w14:textId="77777777" w:rsidR="00A21713" w:rsidRPr="00FF19B1" w:rsidRDefault="00A21713" w:rsidP="00A21713">
      <w:pPr>
        <w:pStyle w:val="ListParagraph"/>
        <w:rPr>
          <w:lang w:val="en-IE"/>
        </w:rPr>
      </w:pPr>
    </w:p>
    <w:p w14:paraId="0D7D0529" w14:textId="08EC5753" w:rsidR="00A21713" w:rsidRPr="00FF19B1" w:rsidRDefault="00C61AF4"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w:t>
      </w:r>
      <w:r w:rsidR="00A21713" w:rsidRPr="00FF19B1">
        <w:rPr>
          <w:b/>
          <w:szCs w:val="24"/>
          <w:lang w:val="en-IE"/>
        </w:rPr>
        <w:t xml:space="preserve"> </w:t>
      </w:r>
      <w:r w:rsidR="00A21713" w:rsidRPr="00FF19B1">
        <w:rPr>
          <w:szCs w:val="24"/>
          <w:lang w:val="en-IE"/>
        </w:rPr>
        <w:t xml:space="preserve">To the </w:t>
      </w:r>
      <w:r w:rsidR="00A21713" w:rsidRPr="00FF19B1">
        <w:rPr>
          <w:lang w:val="en-IE"/>
        </w:rPr>
        <w:t>Office of Transit</w:t>
      </w:r>
      <w:r w:rsidR="0054360E" w:rsidRPr="00FF19B1">
        <w:rPr>
          <w:lang w:val="en-IE"/>
        </w:rPr>
        <w:t>:</w:t>
      </w:r>
      <w:r w:rsidR="00A21713" w:rsidRPr="00FF19B1">
        <w:rPr>
          <w:lang w:val="en-IE"/>
        </w:rPr>
        <w:t xml:space="preserve"> </w:t>
      </w:r>
    </w:p>
    <w:p w14:paraId="103BB92F" w14:textId="77777777" w:rsidR="00A21713" w:rsidRPr="00FF19B1" w:rsidRDefault="00A21713" w:rsidP="00A21713">
      <w:pPr>
        <w:pStyle w:val="ListParagraph"/>
        <w:rPr>
          <w:b/>
          <w:szCs w:val="24"/>
          <w:lang w:val="en-IE"/>
        </w:rPr>
      </w:pPr>
    </w:p>
    <w:p w14:paraId="5E3BF7E5" w14:textId="2F55469F" w:rsidR="00A21713" w:rsidRPr="00FF19B1" w:rsidRDefault="00A21713" w:rsidP="00A21713">
      <w:pPr>
        <w:pStyle w:val="ListParagraph"/>
        <w:rPr>
          <w:lang w:val="en-IE"/>
        </w:rPr>
      </w:pPr>
      <w:r w:rsidRPr="00FF19B1">
        <w:rPr>
          <w:lang w:val="en-IE"/>
        </w:rPr>
        <w:t xml:space="preserve">Upon reception of the ‘Forward Arrival Advice’ C_FWD_ARR (IE024) message, the state in </w:t>
      </w:r>
      <w:r w:rsidRPr="00FF19B1">
        <w:rPr>
          <w:szCs w:val="24"/>
          <w:lang w:val="en-IE"/>
        </w:rPr>
        <w:t xml:space="preserve">the </w:t>
      </w:r>
      <w:r w:rsidRPr="00FF19B1">
        <w:rPr>
          <w:lang w:val="en-IE"/>
        </w:rPr>
        <w:t xml:space="preserve">Office of Transit is set to </w:t>
      </w:r>
      <w:hyperlink w:anchor="_Office_of_Transit" w:history="1">
        <w:r w:rsidRPr="00FF19B1">
          <w:rPr>
            <w:rStyle w:val="Hyperlink"/>
            <w:lang w:val="en-IE"/>
          </w:rPr>
          <w:t>Arrived</w:t>
        </w:r>
      </w:hyperlink>
      <w:r w:rsidRPr="00FF19B1">
        <w:rPr>
          <w:lang w:val="en-IE"/>
        </w:rPr>
        <w:t>;</w:t>
      </w:r>
    </w:p>
    <w:p w14:paraId="3DA1F265" w14:textId="77777777" w:rsidR="00A21713" w:rsidRPr="00FF19B1" w:rsidRDefault="00A21713" w:rsidP="00A21713">
      <w:pPr>
        <w:pStyle w:val="ListParagraph"/>
        <w:rPr>
          <w:lang w:val="en-IE"/>
        </w:rPr>
      </w:pPr>
    </w:p>
    <w:p w14:paraId="08DCDD3E" w14:textId="12C2F501" w:rsidR="00A21713" w:rsidRPr="00FF19B1" w:rsidRDefault="00C61AF4"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27</w:t>
      </w:r>
      <w:r w:rsidRPr="00FF19B1">
        <w:rPr>
          <w:b/>
          <w:szCs w:val="24"/>
          <w:lang w:val="en-IE"/>
        </w:rPr>
        <w:fldChar w:fldCharType="end"/>
      </w:r>
      <w:r w:rsidRPr="00FF19B1">
        <w:rPr>
          <w:b/>
          <w:szCs w:val="24"/>
          <w:lang w:val="en-IE"/>
        </w:rPr>
        <w:t>]</w:t>
      </w:r>
      <w:r w:rsidR="00A21713" w:rsidRPr="00FF19B1">
        <w:rPr>
          <w:szCs w:val="24"/>
          <w:lang w:val="en-IE"/>
        </w:rPr>
        <w:t xml:space="preserve"> To the </w:t>
      </w:r>
      <w:r w:rsidR="00A21713" w:rsidRPr="00FF19B1">
        <w:rPr>
          <w:lang w:val="en-IE"/>
        </w:rPr>
        <w:t>Office of Destination</w:t>
      </w:r>
      <w:r w:rsidR="0054360E" w:rsidRPr="00FF19B1">
        <w:rPr>
          <w:lang w:val="en-IE"/>
        </w:rPr>
        <w:t>:</w:t>
      </w:r>
    </w:p>
    <w:p w14:paraId="1C20511E" w14:textId="77777777" w:rsidR="00A21713" w:rsidRPr="00FF19B1" w:rsidRDefault="00A21713" w:rsidP="00A21713">
      <w:pPr>
        <w:pStyle w:val="ListParagraph"/>
        <w:rPr>
          <w:b/>
          <w:szCs w:val="24"/>
          <w:lang w:val="en-IE"/>
        </w:rPr>
      </w:pPr>
    </w:p>
    <w:p w14:paraId="1BF75173" w14:textId="6FB5A4AF" w:rsidR="00720AA7" w:rsidRPr="00FF19B1" w:rsidRDefault="00A21713" w:rsidP="00C61AF4">
      <w:pPr>
        <w:pStyle w:val="ListParagraph"/>
        <w:rPr>
          <w:lang w:val="en-IE"/>
        </w:rPr>
      </w:pPr>
      <w:r w:rsidRPr="00FF19B1">
        <w:rPr>
          <w:lang w:val="en-IE"/>
        </w:rPr>
        <w:t xml:space="preserve">Upon reception of the ‘Forward Arrival Advice’ C_FWD_ARR (IE024) message, the state in </w:t>
      </w:r>
      <w:r w:rsidRPr="00FF19B1">
        <w:rPr>
          <w:szCs w:val="24"/>
          <w:lang w:val="en-IE"/>
        </w:rPr>
        <w:t xml:space="preserve">the </w:t>
      </w:r>
      <w:r w:rsidRPr="00FF19B1">
        <w:rPr>
          <w:lang w:val="en-IE"/>
        </w:rPr>
        <w:t xml:space="preserve">Office of Destination is set to </w:t>
      </w:r>
      <w:hyperlink w:anchor="_Office_of_Destination" w:history="1">
        <w:r w:rsidRPr="00FF19B1">
          <w:rPr>
            <w:rStyle w:val="Hyperlink"/>
            <w:lang w:val="en-IE"/>
          </w:rPr>
          <w:t>Arrived</w:t>
        </w:r>
      </w:hyperlink>
      <w:r w:rsidRPr="00FF19B1">
        <w:rPr>
          <w:lang w:val="en-IE"/>
        </w:rPr>
        <w:t>.</w:t>
      </w:r>
    </w:p>
    <w:p w14:paraId="7BCE3290" w14:textId="4BB0BF66" w:rsidR="000C2DE3" w:rsidRPr="00FF19B1" w:rsidRDefault="00C61AF4" w:rsidP="00720AA7">
      <w:pPr>
        <w:spacing w:before="120"/>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ENR-ENQ-A-005</w:instrText>
      </w:r>
      <w:r w:rsidRPr="00FF19B1">
        <w:rPr>
          <w:b/>
          <w:szCs w:val="24"/>
          <w:lang w:val="en-IE"/>
        </w:rPr>
        <w:fldChar w:fldCharType="separate"/>
      </w:r>
      <w:r w:rsidR="003911F1">
        <w:rPr>
          <w:b/>
          <w:noProof/>
          <w:szCs w:val="24"/>
          <w:lang w:val="en-IE"/>
        </w:rPr>
        <w:t>28</w:t>
      </w:r>
      <w:r w:rsidRPr="00FF19B1">
        <w:rPr>
          <w:b/>
          <w:szCs w:val="24"/>
          <w:lang w:val="en-IE"/>
        </w:rPr>
        <w:fldChar w:fldCharType="end"/>
      </w:r>
      <w:r w:rsidRPr="00FF19B1">
        <w:rPr>
          <w:b/>
          <w:szCs w:val="24"/>
          <w:lang w:val="en-IE"/>
        </w:rPr>
        <w:t>]</w:t>
      </w:r>
      <w:r w:rsidR="000C2DE3" w:rsidRPr="00FF19B1">
        <w:rPr>
          <w:b/>
          <w:szCs w:val="24"/>
          <w:lang w:val="en-IE"/>
        </w:rPr>
        <w:t xml:space="preserve"> </w:t>
      </w:r>
      <w:r w:rsidR="000C2DE3" w:rsidRPr="00FF19B1">
        <w:rPr>
          <w:lang w:val="en-IE"/>
        </w:rPr>
        <w:t xml:space="preserve">The timer </w:t>
      </w:r>
      <w:hyperlink w:anchor="T_Recovery_Recommended" w:history="1">
        <w:r w:rsidR="000C2DE3" w:rsidRPr="00FF19B1">
          <w:rPr>
            <w:rStyle w:val="Hyperlink"/>
            <w:lang w:val="en-IE"/>
          </w:rPr>
          <w:t>T_Recovery_Recommended</w:t>
        </w:r>
      </w:hyperlink>
      <w:r w:rsidR="000C2DE3" w:rsidRPr="00FF19B1">
        <w:rPr>
          <w:lang w:val="en-IE"/>
        </w:rPr>
        <w:t xml:space="preserve"> stops.</w:t>
      </w:r>
    </w:p>
    <w:p w14:paraId="2A88F32A" w14:textId="19F64725" w:rsidR="00C61AF4" w:rsidRPr="00FF19B1" w:rsidRDefault="00C61AF4" w:rsidP="00720AA7">
      <w:pPr>
        <w:spacing w:before="120"/>
        <w:rPr>
          <w:lang w:val="en-IE"/>
        </w:rPr>
      </w:pPr>
      <w:r w:rsidRPr="00FF19B1">
        <w:rPr>
          <w:lang w:val="en-IE"/>
        </w:rPr>
        <w:t>The business process of the transit operation ends here.</w:t>
      </w:r>
    </w:p>
    <w:p w14:paraId="20EDEF7D" w14:textId="5ADFDF3F" w:rsidR="008F7E57" w:rsidRPr="00FF19B1" w:rsidRDefault="00471A23">
      <w:pPr>
        <w:spacing w:after="240"/>
        <w:jc w:val="center"/>
        <w:rPr>
          <w:lang w:val="en-IE"/>
        </w:rPr>
      </w:pPr>
      <w:r w:rsidRPr="00FF19B1">
        <w:rPr>
          <w:noProof/>
          <w:lang w:val="en-IE" w:eastAsia="en-IE"/>
        </w:rPr>
        <w:lastRenderedPageBreak/>
        <w:drawing>
          <wp:inline distT="0" distB="0" distL="0" distR="0" wp14:anchorId="7B05BFEC" wp14:editId="10DA9EE1">
            <wp:extent cx="5732145" cy="6289040"/>
            <wp:effectExtent l="0" t="0" r="1905" b="0"/>
            <wp:docPr id="1639" name="Picture 1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34">
                      <a:extLst>
                        <a:ext uri="{28A0092B-C50C-407E-A947-70E740481C1C}">
                          <a14:useLocalDpi xmlns:a14="http://schemas.microsoft.com/office/drawing/2010/main" val="0"/>
                        </a:ext>
                      </a:extLst>
                    </a:blip>
                    <a:srcRect/>
                    <a:stretch>
                      <a:fillRect/>
                    </a:stretch>
                  </pic:blipFill>
                  <pic:spPr bwMode="auto">
                    <a:xfrm>
                      <a:off x="0" y="0"/>
                      <a:ext cx="5732145" cy="6289040"/>
                    </a:xfrm>
                    <a:prstGeom prst="rect">
                      <a:avLst/>
                    </a:prstGeom>
                    <a:noFill/>
                    <a:ln>
                      <a:noFill/>
                    </a:ln>
                  </pic:spPr>
                </pic:pic>
              </a:graphicData>
            </a:graphic>
          </wp:inline>
        </w:drawing>
      </w:r>
    </w:p>
    <w:p w14:paraId="145305E4" w14:textId="194820AC" w:rsidR="00F37C9D" w:rsidRPr="00FF19B1" w:rsidRDefault="00E1232B" w:rsidP="00D90CC9">
      <w:pPr>
        <w:pStyle w:val="Caption"/>
        <w:spacing w:before="0"/>
        <w:rPr>
          <w:lang w:val="en-IE"/>
        </w:rPr>
      </w:pPr>
      <w:bookmarkStart w:id="2721" w:name="_Toc176256253"/>
      <w:bookmarkStart w:id="2722" w:name="_Toc43942828"/>
      <w:bookmarkStart w:id="2723" w:name="_Toc69724540"/>
      <w:bookmarkStart w:id="2724" w:name="_Toc97296608"/>
      <w:bookmarkStart w:id="2725" w:name="_Toc172912900"/>
      <w:bookmarkStart w:id="2726" w:name="_Toc202266428"/>
      <w:bookmarkStart w:id="2727" w:name="_Toc17477242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152</w:t>
      </w:r>
      <w:r w:rsidRPr="00FF19B1">
        <w:rPr>
          <w:lang w:val="en-IE"/>
        </w:rPr>
        <w:fldChar w:fldCharType="end"/>
      </w:r>
      <w:r w:rsidRPr="00FF19B1">
        <w:rPr>
          <w:lang w:val="en-IE"/>
        </w:rPr>
        <w:t xml:space="preserve">: </w:t>
      </w:r>
      <w:bookmarkEnd w:id="2721"/>
      <w:r w:rsidR="006A4FDD" w:rsidRPr="00FF19B1">
        <w:rPr>
          <w:lang w:val="en-IE"/>
        </w:rPr>
        <w:t>T-ENR-ENQ-A-005-Sufficient Information–Enquiry with Movement Unknown at Destination–Holder of the Transit Procedure Contacted</w:t>
      </w:r>
      <w:bookmarkEnd w:id="2722"/>
      <w:bookmarkEnd w:id="2723"/>
      <w:bookmarkEnd w:id="2724"/>
      <w:bookmarkEnd w:id="2725"/>
      <w:bookmarkEnd w:id="2726"/>
    </w:p>
    <w:p w14:paraId="3F7045AC" w14:textId="3D2E4BD1" w:rsidR="008942E0" w:rsidRPr="00FF19B1" w:rsidRDefault="008942E0" w:rsidP="00CE3EB3">
      <w:pPr>
        <w:spacing w:before="0"/>
        <w:jc w:val="left"/>
        <w:rPr>
          <w:lang w:val="en-IE"/>
        </w:rPr>
      </w:pPr>
      <w:r w:rsidRPr="00FF19B1">
        <w:rPr>
          <w:lang w:val="en-IE"/>
        </w:rPr>
        <w:br w:type="page"/>
      </w:r>
    </w:p>
    <w:p w14:paraId="1AA23D58" w14:textId="646A5D25" w:rsidR="008F7E57" w:rsidRPr="00FF19B1" w:rsidRDefault="000808D8" w:rsidP="0098738D">
      <w:pPr>
        <w:pStyle w:val="Heading5"/>
        <w:rPr>
          <w:lang w:val="en-IE"/>
        </w:rPr>
      </w:pPr>
      <w:bookmarkStart w:id="2728" w:name="_Ref177784276"/>
      <w:bookmarkStart w:id="2729" w:name="_Toc45648861"/>
      <w:bookmarkStart w:id="2730" w:name="_Toc68274276"/>
      <w:r w:rsidRPr="00FF19B1">
        <w:rPr>
          <w:lang w:val="en-IE"/>
        </w:rPr>
        <w:lastRenderedPageBreak/>
        <w:t>T-ENR-ENQ-A-006-</w:t>
      </w:r>
      <w:r w:rsidR="00E1232B" w:rsidRPr="00FF19B1">
        <w:rPr>
          <w:lang w:val="en-IE"/>
        </w:rPr>
        <w:t xml:space="preserve">Insufficient </w:t>
      </w:r>
      <w:r w:rsidR="00DD1D99" w:rsidRPr="00FF19B1">
        <w:rPr>
          <w:lang w:val="en-IE"/>
        </w:rPr>
        <w:t>i</w:t>
      </w:r>
      <w:r w:rsidR="00E1232B" w:rsidRPr="00FF19B1">
        <w:rPr>
          <w:lang w:val="en-IE"/>
        </w:rPr>
        <w:t xml:space="preserve">nformation–Alternative </w:t>
      </w:r>
      <w:r w:rsidR="00DD1D99" w:rsidRPr="00FF19B1">
        <w:rPr>
          <w:lang w:val="en-IE"/>
        </w:rPr>
        <w:t>p</w:t>
      </w:r>
      <w:r w:rsidR="00E1232B" w:rsidRPr="00FF19B1">
        <w:rPr>
          <w:lang w:val="en-IE"/>
        </w:rPr>
        <w:t xml:space="preserve">roof and </w:t>
      </w:r>
      <w:r w:rsidR="00DD1D99" w:rsidRPr="00FF19B1">
        <w:rPr>
          <w:lang w:val="en-IE"/>
        </w:rPr>
        <w:t>m</w:t>
      </w:r>
      <w:r w:rsidR="00E1232B" w:rsidRPr="00FF19B1">
        <w:rPr>
          <w:lang w:val="en-IE"/>
        </w:rPr>
        <w:t xml:space="preserve">ovement </w:t>
      </w:r>
      <w:r w:rsidR="00DD1D99" w:rsidRPr="00FF19B1">
        <w:rPr>
          <w:lang w:val="en-IE"/>
        </w:rPr>
        <w:t>c</w:t>
      </w:r>
      <w:r w:rsidR="00E1232B" w:rsidRPr="00FF19B1">
        <w:rPr>
          <w:lang w:val="en-IE"/>
        </w:rPr>
        <w:t>losed</w:t>
      </w:r>
      <w:bookmarkEnd w:id="2728"/>
      <w:bookmarkEnd w:id="2729"/>
      <w:bookmarkEnd w:id="2730"/>
      <w:r w:rsidR="00083A22" w:rsidRPr="00FF19B1">
        <w:rPr>
          <w:lang w:val="en-IE"/>
        </w:rPr>
        <w:t xml:space="preserve"> </w:t>
      </w:r>
      <w:r w:rsidR="00A805FF" w:rsidRPr="00FF19B1">
        <w:rPr>
          <w:lang w:val="en-IE"/>
        </w:rPr>
        <w:t>–</w:t>
      </w:r>
      <w:r w:rsidR="00083A22" w:rsidRPr="00FF19B1">
        <w:rPr>
          <w:lang w:val="en-IE"/>
        </w:rPr>
        <w:t xml:space="preserve"> </w:t>
      </w:r>
      <w:r w:rsidR="00083A22" w:rsidRPr="00FF19B1">
        <w:rPr>
          <w:iCs/>
          <w:highlight w:val="lightGray"/>
          <w:lang w:val="en-IE"/>
        </w:rPr>
        <w:t>NO CHANGE</w:t>
      </w:r>
    </w:p>
    <w:p w14:paraId="3446FB63" w14:textId="5E8B5383" w:rsidR="00373417" w:rsidRPr="00FF19B1" w:rsidRDefault="00373417">
      <w:pPr>
        <w:rPr>
          <w:lang w:val="en-IE"/>
        </w:rPr>
      </w:pPr>
      <w:r w:rsidRPr="00FF19B1">
        <w:rPr>
          <w:lang w:val="en-IE"/>
        </w:rPr>
        <w:t xml:space="preserve">This scenario shows what happens when </w:t>
      </w:r>
      <w:r w:rsidR="00630F08" w:rsidRPr="00FF19B1">
        <w:rPr>
          <w:lang w:val="en-IE"/>
        </w:rPr>
        <w:t xml:space="preserve">the time limit for the reception of the ‘Arrival Advice’ C_ARR_ADV (IE006) or ‘Destination Control Results’ C_DES_CON (IE018) has expired </w:t>
      </w:r>
      <w:r w:rsidR="00725A53" w:rsidRPr="00FF19B1">
        <w:rPr>
          <w:lang w:val="en-IE"/>
        </w:rPr>
        <w:t>and the</w:t>
      </w:r>
      <w:r w:rsidRPr="00FF19B1">
        <w:rPr>
          <w:lang w:val="en-IE"/>
        </w:rPr>
        <w:t xml:space="preserve"> Competent Authority of Enquiry at Departure does not have sufficient information</w:t>
      </w:r>
      <w:r w:rsidR="00732666" w:rsidRPr="00FF19B1">
        <w:rPr>
          <w:lang w:val="en-IE"/>
        </w:rPr>
        <w:t xml:space="preserve"> and contacts the Holder of the Transit Procedure by </w:t>
      </w:r>
      <w:r w:rsidRPr="00FF19B1">
        <w:rPr>
          <w:lang w:val="en-IE"/>
        </w:rPr>
        <w:t>send</w:t>
      </w:r>
      <w:r w:rsidR="00732666" w:rsidRPr="00FF19B1">
        <w:rPr>
          <w:lang w:val="en-IE"/>
        </w:rPr>
        <w:t>ing</w:t>
      </w:r>
      <w:r w:rsidRPr="00FF19B1">
        <w:rPr>
          <w:lang w:val="en-IE"/>
        </w:rPr>
        <w:t xml:space="preserve"> a ‘Request on Non-Arrived Movement’ E_REQ_MOV (IE140) </w:t>
      </w:r>
      <w:r w:rsidR="00A40436" w:rsidRPr="00FF19B1">
        <w:rPr>
          <w:lang w:val="en-IE"/>
        </w:rPr>
        <w:t>message</w:t>
      </w:r>
      <w:r w:rsidRPr="00FF19B1">
        <w:rPr>
          <w:lang w:val="en-IE"/>
        </w:rPr>
        <w:t xml:space="preserve">. The Holder of the Transit Procedure responds within the time limit with </w:t>
      </w:r>
      <w:r w:rsidR="00496BCE" w:rsidRPr="00FF19B1">
        <w:rPr>
          <w:lang w:val="en-IE"/>
        </w:rPr>
        <w:t>the</w:t>
      </w:r>
      <w:r w:rsidRPr="00FF19B1">
        <w:rPr>
          <w:lang w:val="en-IE"/>
        </w:rPr>
        <w:t xml:space="preserve"> ‘Information about Non-Arrived Movement’ E_MOV_RSP (IE141)</w:t>
      </w:r>
      <w:r w:rsidR="00496BCE" w:rsidRPr="00FF19B1">
        <w:rPr>
          <w:lang w:val="en-IE"/>
        </w:rPr>
        <w:t xml:space="preserve"> message</w:t>
      </w:r>
      <w:r w:rsidRPr="00FF19B1">
        <w:rPr>
          <w:lang w:val="en-IE"/>
        </w:rPr>
        <w:t xml:space="preserve">. The movement is then </w:t>
      </w:r>
      <w:r w:rsidR="00A40436" w:rsidRPr="00FF19B1">
        <w:rPr>
          <w:lang w:val="en-IE"/>
        </w:rPr>
        <w:t xml:space="preserve">closed </w:t>
      </w:r>
      <w:r w:rsidRPr="00FF19B1">
        <w:rPr>
          <w:lang w:val="en-IE"/>
        </w:rPr>
        <w:t xml:space="preserve">by the </w:t>
      </w:r>
      <w:r w:rsidR="00FA4DDB" w:rsidRPr="00FF19B1">
        <w:rPr>
          <w:lang w:val="en-IE"/>
        </w:rPr>
        <w:t>Office of</w:t>
      </w:r>
      <w:r w:rsidRPr="00FF19B1">
        <w:rPr>
          <w:lang w:val="en-IE"/>
        </w:rPr>
        <w:t xml:space="preserve"> Departure</w:t>
      </w:r>
      <w:r w:rsidR="00A40436" w:rsidRPr="00FF19B1">
        <w:rPr>
          <w:lang w:val="en-IE"/>
        </w:rPr>
        <w:t xml:space="preserve"> </w:t>
      </w:r>
      <w:r w:rsidR="0098314A" w:rsidRPr="00FF19B1">
        <w:rPr>
          <w:lang w:val="en-IE"/>
        </w:rPr>
        <w:t xml:space="preserve">based </w:t>
      </w:r>
      <w:r w:rsidR="00043C03" w:rsidRPr="00FF19B1">
        <w:rPr>
          <w:lang w:val="en-IE"/>
        </w:rPr>
        <w:t xml:space="preserve">on the </w:t>
      </w:r>
      <w:r w:rsidR="00A40436" w:rsidRPr="00FF19B1">
        <w:rPr>
          <w:lang w:val="en-IE"/>
        </w:rPr>
        <w:t>alter</w:t>
      </w:r>
      <w:r w:rsidR="009832E9" w:rsidRPr="00FF19B1">
        <w:rPr>
          <w:lang w:val="en-IE"/>
        </w:rPr>
        <w:t>native proof</w:t>
      </w:r>
      <w:r w:rsidR="00446235" w:rsidRPr="00FF19B1">
        <w:rPr>
          <w:lang w:val="en-IE"/>
        </w:rPr>
        <w:t xml:space="preserve"> provided by the Holder of the Transit Procedure</w:t>
      </w:r>
      <w:r w:rsidRPr="00FF19B1">
        <w:rPr>
          <w:lang w:val="en-IE"/>
        </w:rPr>
        <w:t>.</w:t>
      </w:r>
    </w:p>
    <w:p w14:paraId="5D0BFCDD" w14:textId="7544D478" w:rsidR="00BE1AF3" w:rsidRPr="00FF19B1" w:rsidRDefault="00BE1AF3" w:rsidP="00BE1AF3">
      <w:pPr>
        <w:rPr>
          <w:lang w:val="en-IE"/>
        </w:rPr>
      </w:pPr>
      <w:r w:rsidRPr="00FF19B1">
        <w:rPr>
          <w:lang w:val="en-IE"/>
        </w:rPr>
        <w:t xml:space="preserve">The process continues from </w:t>
      </w:r>
      <w:r w:rsidR="0062085E" w:rsidRPr="00FF19B1">
        <w:rPr>
          <w:rStyle w:val="LinksChar"/>
          <w:lang w:val="en-IE"/>
        </w:rPr>
        <w:fldChar w:fldCharType="begin"/>
      </w:r>
      <w:r w:rsidR="0062085E" w:rsidRPr="00FF19B1">
        <w:rPr>
          <w:rStyle w:val="LinksChar"/>
          <w:lang w:val="en-IE"/>
        </w:rPr>
        <w:instrText xml:space="preserve"> REF Step_12_T_TRA_CFL_M_001 \h  \* MERGEFORMAT </w:instrText>
      </w:r>
      <w:r w:rsidR="0062085E" w:rsidRPr="00FF19B1">
        <w:rPr>
          <w:rStyle w:val="LinksChar"/>
          <w:lang w:val="en-IE"/>
        </w:rPr>
      </w:r>
      <w:r w:rsidR="0062085E" w:rsidRPr="00FF19B1">
        <w:rPr>
          <w:rStyle w:val="LinksChar"/>
          <w:lang w:val="en-IE"/>
        </w:rPr>
        <w:fldChar w:fldCharType="separate"/>
      </w:r>
      <w:r w:rsidR="003911F1" w:rsidRPr="003911F1">
        <w:rPr>
          <w:rStyle w:val="LinksChar"/>
          <w:lang w:val="en-IE"/>
        </w:rPr>
        <w:t>[Step 12]</w:t>
      </w:r>
      <w:r w:rsidR="0062085E" w:rsidRPr="00FF19B1">
        <w:rPr>
          <w:rStyle w:val="LinksChar"/>
          <w:lang w:val="en-IE"/>
        </w:rPr>
        <w:fldChar w:fldCharType="end"/>
      </w:r>
      <w:r w:rsidRPr="00FF19B1">
        <w:rPr>
          <w:lang w:val="en-IE"/>
        </w:rPr>
        <w:t xml:space="preserve"> of</w:t>
      </w:r>
      <w:r w:rsidR="00F24281" w:rsidRPr="00FF19B1">
        <w:rPr>
          <w:lang w:val="en-IE"/>
        </w:rPr>
        <w:t xml:space="preserve"> </w:t>
      </w:r>
      <w:r w:rsidR="00F24281" w:rsidRPr="00FF19B1">
        <w:rPr>
          <w:rStyle w:val="LinksChar"/>
          <w:lang w:val="en-IE"/>
        </w:rPr>
        <w:fldChar w:fldCharType="begin"/>
      </w:r>
      <w:r w:rsidR="00F24281" w:rsidRPr="00FF19B1">
        <w:rPr>
          <w:rStyle w:val="LinksChar"/>
          <w:lang w:val="en-IE"/>
        </w:rPr>
        <w:instrText xml:space="preserve"> REF _Ref15638463 \h  \* MERGEFORMAT </w:instrText>
      </w:r>
      <w:r w:rsidR="00F24281" w:rsidRPr="00FF19B1">
        <w:rPr>
          <w:rStyle w:val="LinksChar"/>
          <w:lang w:val="en-IE"/>
        </w:rPr>
      </w:r>
      <w:r w:rsidR="00F24281" w:rsidRPr="00FF19B1">
        <w:rPr>
          <w:rStyle w:val="LinksChar"/>
          <w:lang w:val="en-IE"/>
        </w:rPr>
        <w:fldChar w:fldCharType="separate"/>
      </w:r>
      <w:r w:rsidR="003911F1" w:rsidRPr="003911F1">
        <w:rPr>
          <w:rStyle w:val="LinksChar"/>
          <w:lang w:val="en-IE"/>
        </w:rPr>
        <w:t>T-TRA-CFL-M-001-Standard Transit Procedure (overview)</w:t>
      </w:r>
      <w:r w:rsidR="00F24281" w:rsidRPr="00FF19B1">
        <w:rPr>
          <w:rStyle w:val="LinksChar"/>
          <w:lang w:val="en-IE"/>
        </w:rPr>
        <w:fldChar w:fldCharType="end"/>
      </w:r>
      <w:r w:rsidRPr="00FF19B1">
        <w:rPr>
          <w:lang w:val="en-IE"/>
        </w:rPr>
        <w:t xml:space="preserve"> when the movement has been released for transit </w:t>
      </w:r>
      <w:r w:rsidR="00725A53" w:rsidRPr="00FF19B1">
        <w:rPr>
          <w:lang w:val="en-IE"/>
        </w:rPr>
        <w:t>and the</w:t>
      </w:r>
      <w:r w:rsidRPr="00FF19B1">
        <w:rPr>
          <w:lang w:val="en-IE"/>
        </w:rPr>
        <w:t xml:space="preserve"> relevant timers are started.</w:t>
      </w:r>
    </w:p>
    <w:p w14:paraId="2FF094CC" w14:textId="1F53DA3D" w:rsidR="00BE1AF3" w:rsidRPr="00FF19B1" w:rsidRDefault="00BE1AF3" w:rsidP="00BE1AF3">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9D7404" w:rsidRPr="00FF19B1">
        <w:rPr>
          <w:b/>
          <w:lang w:val="en-IE"/>
        </w:rPr>
        <w:instrText>6</w:instrText>
      </w:r>
      <w:r w:rsidRPr="00FF19B1">
        <w:rPr>
          <w:b/>
          <w:lang w:val="en-IE"/>
        </w:rPr>
        <w:instrText xml:space="preserve"> \r1</w:instrText>
      </w:r>
      <w:r w:rsidR="004258B0"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3217E90F" w14:textId="5A0DDE1F" w:rsidR="007E73D7" w:rsidRPr="00FF19B1" w:rsidRDefault="007E73D7" w:rsidP="00BE1AF3">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ENR-ENQ-A-006</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lang w:val="en-IE"/>
        </w:rPr>
        <w:t>The</w:t>
      </w:r>
      <w:r w:rsidRPr="00FF19B1">
        <w:rPr>
          <w:b/>
          <w:szCs w:val="24"/>
          <w:lang w:val="en-IE"/>
        </w:rPr>
        <w:t xml:space="preserve"> </w:t>
      </w:r>
      <w:r w:rsidRPr="00FF19B1">
        <w:rPr>
          <w:lang w:val="en-IE"/>
        </w:rPr>
        <w:t xml:space="preserve">timer </w:t>
      </w:r>
      <w:hyperlink w:anchor="T_Notify_IE140" w:history="1">
        <w:r w:rsidRPr="00FF19B1">
          <w:rPr>
            <w:rStyle w:val="Hyperlink"/>
            <w:lang w:val="en-IE"/>
          </w:rPr>
          <w:t>T_Notify_IE140</w:t>
        </w:r>
      </w:hyperlink>
      <w:r w:rsidRPr="00FF19B1">
        <w:rPr>
          <w:lang w:val="en-IE"/>
        </w:rPr>
        <w:t xml:space="preserve"> starts.</w:t>
      </w:r>
    </w:p>
    <w:p w14:paraId="3B89247C" w14:textId="20A6FEBC" w:rsidR="00BE1AF3" w:rsidRPr="00FF19B1" w:rsidRDefault="00BE1AF3" w:rsidP="00BE1AF3">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9D7404" w:rsidRPr="00FF19B1">
        <w:rPr>
          <w:b/>
          <w:lang w:val="en-IE"/>
        </w:rPr>
        <w:instrText>6</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‘Status Request’ C_STD_REQ (IE094) </w:t>
      </w:r>
      <w:r w:rsidR="00387CD2" w:rsidRPr="00FF19B1">
        <w:rPr>
          <w:lang w:val="en-IE"/>
        </w:rPr>
        <w:t xml:space="preserve">message </w:t>
      </w:r>
      <w:r w:rsidRPr="00FF19B1">
        <w:rPr>
          <w:lang w:val="en-IE"/>
        </w:rPr>
        <w:t>is sent to the Competent Authority of Enquiry at Destination.</w:t>
      </w:r>
      <w:r w:rsidR="00585885" w:rsidRPr="00FF19B1">
        <w:rPr>
          <w:lang w:val="en-IE"/>
        </w:rPr>
        <w:t xml:space="preserve"> </w:t>
      </w:r>
    </w:p>
    <w:p w14:paraId="174982BD" w14:textId="065F3FB8" w:rsidR="00BE1AF3" w:rsidRPr="00FF19B1" w:rsidRDefault="00BE1AF3" w:rsidP="00BE1AF3">
      <w:pPr>
        <w:rPr>
          <w:lang w:val="en-IE"/>
        </w:rPr>
      </w:pPr>
      <w:r w:rsidRPr="00FF19B1">
        <w:rPr>
          <w:lang w:val="en-IE"/>
        </w:rPr>
        <w:t>In the ‘Status Request’ C_STD_REQ (IE094)</w:t>
      </w:r>
      <w:r w:rsidR="00387CD2"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7A295064" w14:textId="7C4785FD" w:rsidR="00BE1AF3" w:rsidRPr="00FF19B1" w:rsidRDefault="00BE1AF3" w:rsidP="00BE1AF3">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9D7404" w:rsidRPr="00FF19B1">
        <w:rPr>
          <w:b/>
          <w:lang w:val="en-IE"/>
        </w:rPr>
        <w:instrText>6</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Destination responds with the ‘Status Response’ C_STD_RSP (IE095) </w:t>
      </w:r>
      <w:r w:rsidR="00A84216" w:rsidRPr="00FF19B1">
        <w:rPr>
          <w:lang w:val="en-IE"/>
        </w:rPr>
        <w:t xml:space="preserve">message </w:t>
      </w:r>
      <w:r w:rsidRPr="00FF19B1">
        <w:rPr>
          <w:lang w:val="en-IE"/>
        </w:rPr>
        <w:t>to the Competent Authority of Enquiry at Departure.</w:t>
      </w:r>
    </w:p>
    <w:p w14:paraId="2F5D748D" w14:textId="11C37B73" w:rsidR="00BE1AF3" w:rsidRPr="00FF19B1" w:rsidRDefault="009D7404" w:rsidP="00BE1AF3">
      <w:pPr>
        <w:spacing w:before="120"/>
        <w:rPr>
          <w:lang w:val="en-IE"/>
        </w:rPr>
      </w:pPr>
      <w:r w:rsidRPr="00FF19B1">
        <w:rPr>
          <w:lang w:val="en-IE"/>
        </w:rPr>
        <w:t>Due to the insufficient information about the movement</w:t>
      </w:r>
      <w:r w:rsidR="00D0455A" w:rsidRPr="00FF19B1">
        <w:rPr>
          <w:lang w:val="en-IE"/>
        </w:rPr>
        <w:t>, the</w:t>
      </w:r>
      <w:r w:rsidRPr="00FF19B1">
        <w:rPr>
          <w:lang w:val="en-IE"/>
        </w:rPr>
        <w:t xml:space="preserve"> Competent Authority of Enquiry at Departure initiates </w:t>
      </w:r>
      <w:r w:rsidR="00585885" w:rsidRPr="00FF19B1">
        <w:rPr>
          <w:lang w:val="en-IE"/>
        </w:rPr>
        <w:t>Enquiry</w:t>
      </w:r>
      <w:r w:rsidRPr="00FF19B1">
        <w:rPr>
          <w:lang w:val="en-IE"/>
        </w:rPr>
        <w:t xml:space="preserve">. The state is set to </w:t>
      </w:r>
      <w:hyperlink w:anchor="_Office_of_Departure_1" w:history="1">
        <w:r w:rsidR="001F44F0" w:rsidRPr="00FF19B1">
          <w:rPr>
            <w:rStyle w:val="Hyperlink"/>
            <w:lang w:val="en-IE"/>
          </w:rPr>
          <w:t>Under enquiry procedure</w:t>
        </w:r>
      </w:hyperlink>
      <w:r w:rsidRPr="00FF19B1">
        <w:rPr>
          <w:rStyle w:val="Hyperlink"/>
          <w:lang w:val="en-IE"/>
        </w:rPr>
        <w:t>.</w:t>
      </w:r>
    </w:p>
    <w:p w14:paraId="55665568" w14:textId="1F8951E0" w:rsidR="00750F33" w:rsidRPr="00FF19B1" w:rsidRDefault="00750F33" w:rsidP="00750F33">
      <w:pPr>
        <w:rPr>
          <w:lang w:val="en-IE"/>
        </w:rPr>
      </w:pPr>
      <w:r w:rsidRPr="00FF19B1">
        <w:rPr>
          <w:lang w:val="en-IE"/>
        </w:rPr>
        <w:t xml:space="preserve">The Competent Authority of Enquiry at Departure does not have sufficient information that would allow for the discharge of the transit procedure </w:t>
      </w:r>
      <w:r w:rsidR="00725A53" w:rsidRPr="00FF19B1">
        <w:rPr>
          <w:lang w:val="en-IE"/>
        </w:rPr>
        <w:t>and the</w:t>
      </w:r>
      <w:r w:rsidRPr="00FF19B1">
        <w:rPr>
          <w:lang w:val="en-IE"/>
        </w:rPr>
        <w:t xml:space="preserve">refore sends </w:t>
      </w:r>
      <w:r w:rsidR="00505180" w:rsidRPr="00FF19B1">
        <w:rPr>
          <w:b/>
          <w:szCs w:val="24"/>
          <w:lang w:val="en-IE"/>
        </w:rPr>
        <w:t xml:space="preserve">[Step </w:t>
      </w:r>
      <w:r w:rsidR="00505180" w:rsidRPr="00FF19B1">
        <w:rPr>
          <w:b/>
          <w:szCs w:val="24"/>
          <w:lang w:val="en-IE"/>
        </w:rPr>
        <w:fldChar w:fldCharType="begin"/>
      </w:r>
      <w:r w:rsidR="00505180" w:rsidRPr="00FF19B1">
        <w:rPr>
          <w:b/>
          <w:szCs w:val="24"/>
          <w:lang w:val="en-IE"/>
        </w:rPr>
        <w:instrText xml:space="preserve"> seq </w:instrText>
      </w:r>
      <w:r w:rsidR="00505180" w:rsidRPr="00FF19B1">
        <w:rPr>
          <w:b/>
          <w:lang w:val="en-IE"/>
        </w:rPr>
        <w:instrText>ENR-ENQ-A-006</w:instrText>
      </w:r>
      <w:r w:rsidR="00505180" w:rsidRPr="00FF19B1">
        <w:rPr>
          <w:b/>
          <w:szCs w:val="24"/>
          <w:lang w:val="en-IE"/>
        </w:rPr>
        <w:fldChar w:fldCharType="separate"/>
      </w:r>
      <w:r w:rsidR="003911F1">
        <w:rPr>
          <w:b/>
          <w:noProof/>
          <w:szCs w:val="24"/>
          <w:lang w:val="en-IE"/>
        </w:rPr>
        <w:t>17</w:t>
      </w:r>
      <w:r w:rsidR="00505180" w:rsidRPr="00FF19B1">
        <w:rPr>
          <w:b/>
          <w:szCs w:val="24"/>
          <w:lang w:val="en-IE"/>
        </w:rPr>
        <w:fldChar w:fldCharType="end"/>
      </w:r>
      <w:r w:rsidR="00505180" w:rsidRPr="00FF19B1">
        <w:rPr>
          <w:b/>
          <w:szCs w:val="24"/>
          <w:lang w:val="en-IE"/>
        </w:rPr>
        <w:t xml:space="preserve">] </w:t>
      </w:r>
      <w:r w:rsidRPr="00FF19B1">
        <w:rPr>
          <w:lang w:val="en-IE"/>
        </w:rPr>
        <w:t xml:space="preserve">a ‘Request on Non-Arrived Movement’ E_REQ_MOV (IE140) to the Holder of the Transit Procedure. The </w:t>
      </w:r>
      <w:r w:rsidR="00505180" w:rsidRPr="00FF19B1">
        <w:rPr>
          <w:b/>
          <w:szCs w:val="24"/>
          <w:lang w:val="en-IE"/>
        </w:rPr>
        <w:t xml:space="preserve">[Step </w:t>
      </w:r>
      <w:r w:rsidR="00505180" w:rsidRPr="00FF19B1">
        <w:rPr>
          <w:b/>
          <w:szCs w:val="24"/>
          <w:lang w:val="en-IE"/>
        </w:rPr>
        <w:fldChar w:fldCharType="begin"/>
      </w:r>
      <w:r w:rsidR="00505180" w:rsidRPr="00FF19B1">
        <w:rPr>
          <w:b/>
          <w:szCs w:val="24"/>
          <w:lang w:val="en-IE"/>
        </w:rPr>
        <w:instrText xml:space="preserve"> seq </w:instrText>
      </w:r>
      <w:r w:rsidR="00505180" w:rsidRPr="00FF19B1">
        <w:rPr>
          <w:b/>
          <w:lang w:val="en-IE"/>
        </w:rPr>
        <w:instrText>ENR-ENQ-A-006</w:instrText>
      </w:r>
      <w:r w:rsidR="00505180" w:rsidRPr="00FF19B1">
        <w:rPr>
          <w:b/>
          <w:szCs w:val="24"/>
          <w:lang w:val="en-IE"/>
        </w:rPr>
        <w:fldChar w:fldCharType="separate"/>
      </w:r>
      <w:r w:rsidR="003911F1">
        <w:rPr>
          <w:b/>
          <w:noProof/>
          <w:szCs w:val="24"/>
          <w:lang w:val="en-IE"/>
        </w:rPr>
        <w:t>18</w:t>
      </w:r>
      <w:r w:rsidR="00505180" w:rsidRPr="00FF19B1">
        <w:rPr>
          <w:b/>
          <w:szCs w:val="24"/>
          <w:lang w:val="en-IE"/>
        </w:rPr>
        <w:fldChar w:fldCharType="end"/>
      </w:r>
      <w:r w:rsidR="00505180" w:rsidRPr="00FF19B1">
        <w:rPr>
          <w:b/>
          <w:szCs w:val="24"/>
          <w:lang w:val="en-IE"/>
        </w:rPr>
        <w:t xml:space="preserve">] </w:t>
      </w:r>
      <w:r w:rsidRPr="00FF19B1">
        <w:rPr>
          <w:lang w:val="en-IE"/>
        </w:rPr>
        <w:t>timer</w:t>
      </w:r>
      <w:r w:rsidR="00781F99" w:rsidRPr="00FF19B1">
        <w:rPr>
          <w:lang w:val="en-IE"/>
        </w:rPr>
        <w:t xml:space="preserve"> </w:t>
      </w:r>
      <w:hyperlink w:anchor="T_Notify_IE140" w:history="1">
        <w:r w:rsidRPr="00FF19B1">
          <w:rPr>
            <w:rStyle w:val="Hyperlink"/>
            <w:lang w:val="en-IE"/>
          </w:rPr>
          <w:t>T_Notify_IE140</w:t>
        </w:r>
      </w:hyperlink>
      <w:r w:rsidRPr="00FF19B1">
        <w:rPr>
          <w:lang w:val="en-IE"/>
        </w:rPr>
        <w:t xml:space="preserve"> stops </w:t>
      </w:r>
      <w:r w:rsidR="00725A53" w:rsidRPr="00FF19B1">
        <w:rPr>
          <w:lang w:val="en-IE"/>
        </w:rPr>
        <w:t>and the</w:t>
      </w:r>
      <w:r w:rsidRPr="00FF19B1">
        <w:rPr>
          <w:lang w:val="en-IE"/>
        </w:rPr>
        <w:t xml:space="preserve"> </w:t>
      </w:r>
      <w:r w:rsidR="00505180" w:rsidRPr="00FF19B1">
        <w:rPr>
          <w:b/>
          <w:szCs w:val="24"/>
          <w:lang w:val="en-IE"/>
        </w:rPr>
        <w:t xml:space="preserve">[Step </w:t>
      </w:r>
      <w:r w:rsidR="00505180" w:rsidRPr="00FF19B1">
        <w:rPr>
          <w:b/>
          <w:szCs w:val="24"/>
          <w:lang w:val="en-IE"/>
        </w:rPr>
        <w:fldChar w:fldCharType="begin"/>
      </w:r>
      <w:r w:rsidR="00505180" w:rsidRPr="00FF19B1">
        <w:rPr>
          <w:b/>
          <w:szCs w:val="24"/>
          <w:lang w:val="en-IE"/>
        </w:rPr>
        <w:instrText xml:space="preserve"> seq </w:instrText>
      </w:r>
      <w:r w:rsidR="00505180" w:rsidRPr="00FF19B1">
        <w:rPr>
          <w:b/>
          <w:lang w:val="en-IE"/>
        </w:rPr>
        <w:instrText>ENR-ENQ-A-006</w:instrText>
      </w:r>
      <w:r w:rsidR="00505180" w:rsidRPr="00FF19B1">
        <w:rPr>
          <w:b/>
          <w:szCs w:val="24"/>
          <w:lang w:val="en-IE"/>
        </w:rPr>
        <w:fldChar w:fldCharType="separate"/>
      </w:r>
      <w:r w:rsidR="003911F1">
        <w:rPr>
          <w:b/>
          <w:noProof/>
          <w:szCs w:val="24"/>
          <w:lang w:val="en-IE"/>
        </w:rPr>
        <w:t>19</w:t>
      </w:r>
      <w:r w:rsidR="00505180" w:rsidRPr="00FF19B1">
        <w:rPr>
          <w:b/>
          <w:szCs w:val="24"/>
          <w:lang w:val="en-IE"/>
        </w:rPr>
        <w:fldChar w:fldCharType="end"/>
      </w:r>
      <w:r w:rsidR="00505180" w:rsidRPr="00FF19B1">
        <w:rPr>
          <w:b/>
          <w:szCs w:val="24"/>
          <w:lang w:val="en-IE"/>
        </w:rPr>
        <w:t xml:space="preserve">] </w:t>
      </w:r>
      <w:r w:rsidRPr="00FF19B1">
        <w:rPr>
          <w:lang w:val="en-IE"/>
        </w:rPr>
        <w:t xml:space="preserve">timer </w:t>
      </w:r>
      <w:hyperlink w:anchor="T_Wait_Response_IE141" w:history="1">
        <w:r w:rsidRPr="00FF19B1">
          <w:rPr>
            <w:rStyle w:val="Hyperlink"/>
            <w:lang w:val="en-IE"/>
          </w:rPr>
          <w:t>T_Wait_Response_IE141</w:t>
        </w:r>
      </w:hyperlink>
      <w:r w:rsidRPr="00FF19B1">
        <w:rPr>
          <w:lang w:val="en-IE"/>
        </w:rPr>
        <w:t xml:space="preserve"> starts.</w:t>
      </w:r>
    </w:p>
    <w:p w14:paraId="51E75304" w14:textId="35449E56" w:rsidR="00750F33" w:rsidRPr="00FF19B1" w:rsidRDefault="00256EF5" w:rsidP="00750F33">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ENR-ENQ-A-006</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00750F33" w:rsidRPr="00FF19B1">
        <w:rPr>
          <w:lang w:val="en-IE"/>
        </w:rPr>
        <w:t xml:space="preserve">The Holder of the Transit Procedure responds within the time limit with </w:t>
      </w:r>
      <w:r w:rsidR="00C13B7F" w:rsidRPr="00FF19B1">
        <w:rPr>
          <w:lang w:val="en-IE"/>
        </w:rPr>
        <w:t>the</w:t>
      </w:r>
      <w:r w:rsidR="00750F33" w:rsidRPr="00FF19B1">
        <w:rPr>
          <w:lang w:val="en-IE"/>
        </w:rPr>
        <w:t xml:space="preserve"> ‘Information about Non-Arrived Movement’ E_MOV_RSP (IE141)</w:t>
      </w:r>
      <w:r w:rsidR="00C13B7F" w:rsidRPr="00FF19B1">
        <w:rPr>
          <w:lang w:val="en-IE"/>
        </w:rPr>
        <w:t xml:space="preserve"> message</w:t>
      </w:r>
      <w:r w:rsidR="00750F33" w:rsidRPr="00FF19B1">
        <w:rPr>
          <w:lang w:val="en-IE"/>
        </w:rPr>
        <w:t xml:space="preserve">. The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ENR-ENQ-A-006</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00750F33" w:rsidRPr="00FF19B1">
        <w:rPr>
          <w:lang w:val="en-IE"/>
        </w:rPr>
        <w:t xml:space="preserve">timer </w:t>
      </w:r>
      <w:hyperlink w:anchor="T_Wait_Response_IE141" w:history="1">
        <w:r w:rsidR="00750F33" w:rsidRPr="00FF19B1">
          <w:rPr>
            <w:rStyle w:val="Hyperlink"/>
            <w:lang w:val="en-IE"/>
          </w:rPr>
          <w:t>T_Wait_Response_IE141</w:t>
        </w:r>
      </w:hyperlink>
      <w:r w:rsidR="00750F33" w:rsidRPr="00FF19B1">
        <w:rPr>
          <w:lang w:val="en-IE"/>
        </w:rPr>
        <w:t xml:space="preserve"> stops.</w:t>
      </w:r>
    </w:p>
    <w:p w14:paraId="28CFA73A" w14:textId="7EF7AB71" w:rsidR="009D7404" w:rsidRPr="00FF19B1" w:rsidRDefault="00750F33" w:rsidP="00750F33">
      <w:pPr>
        <w:spacing w:before="120"/>
        <w:rPr>
          <w:lang w:val="en-IE"/>
        </w:rPr>
      </w:pPr>
      <w:r w:rsidRPr="00FF19B1">
        <w:rPr>
          <w:color w:val="000000"/>
          <w:szCs w:val="24"/>
          <w:lang w:val="en-IE"/>
        </w:rPr>
        <w:t xml:space="preserve">The response from the Holder of the Transit Procedure via the </w:t>
      </w:r>
      <w:r w:rsidRPr="00FF19B1">
        <w:rPr>
          <w:lang w:val="en-IE"/>
        </w:rPr>
        <w:t xml:space="preserve">‘Information about Non-Arrived Movement’ </w:t>
      </w:r>
      <w:r w:rsidRPr="00FF19B1">
        <w:rPr>
          <w:color w:val="000000"/>
          <w:szCs w:val="24"/>
          <w:lang w:val="en-IE"/>
        </w:rPr>
        <w:t xml:space="preserve">E_MOV_RSP (IE141) </w:t>
      </w:r>
      <w:r w:rsidR="00C13B7F" w:rsidRPr="00FF19B1">
        <w:rPr>
          <w:color w:val="000000"/>
          <w:szCs w:val="24"/>
          <w:lang w:val="en-IE"/>
        </w:rPr>
        <w:t xml:space="preserve">message </w:t>
      </w:r>
      <w:r w:rsidRPr="00FF19B1">
        <w:rPr>
          <w:color w:val="000000"/>
          <w:szCs w:val="24"/>
          <w:lang w:val="en-IE"/>
        </w:rPr>
        <w:t>enables the Customs Officer to write off the movement manually via the alternative proof provided by the Holder of the Transit Procedure. T</w:t>
      </w:r>
      <w:r w:rsidRPr="00FF19B1">
        <w:rPr>
          <w:color w:val="000000"/>
          <w:lang w:val="en-IE"/>
        </w:rPr>
        <w:t xml:space="preserve">he state of the movement is set to </w:t>
      </w:r>
      <w:hyperlink w:anchor="_Office_of_Departure_1" w:history="1">
        <w:r w:rsidRPr="00FF19B1">
          <w:rPr>
            <w:rStyle w:val="Hyperlink"/>
            <w:lang w:val="en-IE"/>
          </w:rPr>
          <w:t>Movement written-off</w:t>
        </w:r>
      </w:hyperlink>
      <w:r w:rsidRPr="00FF19B1">
        <w:rPr>
          <w:color w:val="000000"/>
          <w:lang w:val="en-IE"/>
        </w:rPr>
        <w:t>.</w:t>
      </w:r>
    </w:p>
    <w:p w14:paraId="16CA953F" w14:textId="77777777" w:rsidR="007F14C1" w:rsidRPr="00FF19B1" w:rsidRDefault="007F14C1" w:rsidP="007F14C1">
      <w:pPr>
        <w:rPr>
          <w:lang w:val="en-IE"/>
        </w:rPr>
      </w:pPr>
      <w:r w:rsidRPr="00FF19B1" w:rsidDel="00694122">
        <w:rPr>
          <w:lang w:val="en-IE"/>
        </w:rPr>
        <w:t xml:space="preserve">All the </w:t>
      </w:r>
      <w:r w:rsidRPr="00FF19B1">
        <w:rPr>
          <w:lang w:val="en-IE"/>
        </w:rPr>
        <w:t>Office</w:t>
      </w:r>
      <w:r w:rsidRPr="00FF19B1" w:rsidDel="00694122">
        <w:rPr>
          <w:lang w:val="en-IE"/>
        </w:rPr>
        <w:t xml:space="preserve">s </w:t>
      </w:r>
      <w:r w:rsidRPr="00FF19B1">
        <w:rPr>
          <w:lang w:val="en-IE"/>
        </w:rPr>
        <w:t>involved in</w:t>
      </w:r>
      <w:r w:rsidRPr="00FF19B1" w:rsidDel="00694122">
        <w:rPr>
          <w:lang w:val="en-IE"/>
        </w:rPr>
        <w:t xml:space="preserve"> the </w:t>
      </w:r>
      <w:r w:rsidRPr="00FF19B1">
        <w:rPr>
          <w:lang w:val="en-IE"/>
        </w:rPr>
        <w:t xml:space="preserve">transit </w:t>
      </w:r>
      <w:r w:rsidRPr="00FF19B1" w:rsidDel="00694122">
        <w:rPr>
          <w:lang w:val="en-IE"/>
        </w:rPr>
        <w:t xml:space="preserve">movement (declared </w:t>
      </w:r>
      <w:r w:rsidRPr="00FF19B1">
        <w:rPr>
          <w:lang w:val="en-IE"/>
        </w:rPr>
        <w:t>and</w:t>
      </w:r>
      <w:r w:rsidRPr="00FF19B1" w:rsidDel="00694122">
        <w:rPr>
          <w:lang w:val="en-IE"/>
        </w:rPr>
        <w:t xml:space="preserve"> actual), from which the ‘Notification Leaving Security Area’ C_LSA_NOT (IE168) and/or the ‘Notification Crossing Frontier’ C_NCF_NOT (IE118) message(s) have not been received</w:t>
      </w:r>
      <w:r w:rsidRPr="00FF19B1">
        <w:rPr>
          <w:lang w:val="en-IE"/>
        </w:rPr>
        <w:t xml:space="preserve">, are informed by the Office </w:t>
      </w:r>
      <w:r w:rsidRPr="00FF19B1">
        <w:rPr>
          <w:lang w:val="en-IE"/>
        </w:rPr>
        <w:lastRenderedPageBreak/>
        <w:t>of Departure.</w:t>
      </w:r>
      <w:r w:rsidRPr="00FF19B1" w:rsidDel="0055498A">
        <w:rPr>
          <w:lang w:val="en-IE"/>
        </w:rPr>
        <w:t xml:space="preserve"> </w:t>
      </w:r>
      <w:r w:rsidRPr="00FF19B1">
        <w:rPr>
          <w:lang w:val="en-IE"/>
        </w:rPr>
        <w:t>The Office of Departure sends the ‘Forward Arrival Advice’ C_FWD_ARR (IE024) message:</w:t>
      </w:r>
    </w:p>
    <w:p w14:paraId="74CC6115" w14:textId="1F7FB686" w:rsidR="007F14C1" w:rsidRPr="00FF19B1" w:rsidRDefault="00FB6E08"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ENR-ENQ-A-006</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w:t>
      </w:r>
      <w:r w:rsidR="007F14C1" w:rsidRPr="00FF19B1">
        <w:rPr>
          <w:b/>
          <w:szCs w:val="24"/>
          <w:lang w:val="en-IE"/>
        </w:rPr>
        <w:t xml:space="preserve"> </w:t>
      </w:r>
      <w:r w:rsidR="007F14C1" w:rsidRPr="00FF19B1">
        <w:rPr>
          <w:lang w:val="en-IE"/>
        </w:rPr>
        <w:t>To the Office of Exit for Transit:</w:t>
      </w:r>
    </w:p>
    <w:p w14:paraId="5FB5629B" w14:textId="77777777" w:rsidR="007F14C1" w:rsidRPr="00FF19B1" w:rsidRDefault="007F14C1" w:rsidP="007F14C1">
      <w:pPr>
        <w:pStyle w:val="ListParagraph"/>
        <w:rPr>
          <w:b/>
          <w:szCs w:val="24"/>
          <w:lang w:val="en-IE"/>
        </w:rPr>
      </w:pPr>
    </w:p>
    <w:p w14:paraId="4C94B770" w14:textId="2A2AE8A5" w:rsidR="007F14C1" w:rsidRPr="00FF19B1" w:rsidRDefault="007F14C1" w:rsidP="007F14C1">
      <w:pPr>
        <w:pStyle w:val="ListParagraph"/>
        <w:rPr>
          <w:lang w:val="en-IE"/>
        </w:rPr>
      </w:pPr>
      <w:r w:rsidRPr="00FF19B1">
        <w:rPr>
          <w:lang w:val="en-IE"/>
        </w:rPr>
        <w:t xml:space="preserve">Upon reception of the ‘Forward Arrival Advice’ C_FWD_ARR (IE024) message, the state in the Office of Exit for Transit is set to </w:t>
      </w:r>
      <w:hyperlink w:anchor="_Office_of_Exit" w:history="1">
        <w:r w:rsidRPr="00FF19B1">
          <w:rPr>
            <w:rStyle w:val="Hyperlink"/>
            <w:lang w:val="en-IE"/>
          </w:rPr>
          <w:t>Arrived</w:t>
        </w:r>
      </w:hyperlink>
      <w:r w:rsidRPr="00FF19B1">
        <w:rPr>
          <w:lang w:val="en-IE"/>
        </w:rPr>
        <w:t>;</w:t>
      </w:r>
    </w:p>
    <w:p w14:paraId="004E2972" w14:textId="77777777" w:rsidR="007F14C1" w:rsidRPr="00FF19B1" w:rsidRDefault="007F14C1" w:rsidP="007F14C1">
      <w:pPr>
        <w:pStyle w:val="ListParagraph"/>
        <w:rPr>
          <w:lang w:val="en-IE"/>
        </w:rPr>
      </w:pPr>
    </w:p>
    <w:p w14:paraId="5198A127" w14:textId="2496E3F4" w:rsidR="007F14C1" w:rsidRPr="00FF19B1" w:rsidRDefault="00FB6E08"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ENR-ENQ-A-006</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w:t>
      </w:r>
      <w:r w:rsidR="007F14C1" w:rsidRPr="00FF19B1">
        <w:rPr>
          <w:b/>
          <w:szCs w:val="24"/>
          <w:lang w:val="en-IE"/>
        </w:rPr>
        <w:t xml:space="preserve"> </w:t>
      </w:r>
      <w:r w:rsidR="007F14C1" w:rsidRPr="00FF19B1">
        <w:rPr>
          <w:szCs w:val="24"/>
          <w:lang w:val="en-IE"/>
        </w:rPr>
        <w:t xml:space="preserve">To the </w:t>
      </w:r>
      <w:r w:rsidR="007F14C1" w:rsidRPr="00FF19B1">
        <w:rPr>
          <w:lang w:val="en-IE"/>
        </w:rPr>
        <w:t xml:space="preserve">Office of Transit: </w:t>
      </w:r>
    </w:p>
    <w:p w14:paraId="676B2B7C" w14:textId="77777777" w:rsidR="007F14C1" w:rsidRPr="00FF19B1" w:rsidRDefault="007F14C1" w:rsidP="007F14C1">
      <w:pPr>
        <w:pStyle w:val="ListParagraph"/>
        <w:rPr>
          <w:b/>
          <w:szCs w:val="24"/>
          <w:lang w:val="en-IE"/>
        </w:rPr>
      </w:pPr>
    </w:p>
    <w:p w14:paraId="157025DE" w14:textId="63263496" w:rsidR="007F14C1" w:rsidRPr="00FF19B1" w:rsidRDefault="007F14C1" w:rsidP="007F14C1">
      <w:pPr>
        <w:pStyle w:val="ListParagraph"/>
        <w:rPr>
          <w:lang w:val="en-IE"/>
        </w:rPr>
      </w:pPr>
      <w:r w:rsidRPr="00FF19B1">
        <w:rPr>
          <w:lang w:val="en-IE"/>
        </w:rPr>
        <w:t xml:space="preserve">Upon reception of the ‘Forward Arrival Advice’ C_FWD_ARR (IE024) message, the state in </w:t>
      </w:r>
      <w:r w:rsidRPr="00FF19B1">
        <w:rPr>
          <w:szCs w:val="24"/>
          <w:lang w:val="en-IE"/>
        </w:rPr>
        <w:t xml:space="preserve">the </w:t>
      </w:r>
      <w:r w:rsidRPr="00FF19B1">
        <w:rPr>
          <w:lang w:val="en-IE"/>
        </w:rPr>
        <w:t xml:space="preserve">Office of Transit is set to </w:t>
      </w:r>
      <w:hyperlink w:anchor="_Office_of_Transit" w:history="1">
        <w:r w:rsidRPr="00FF19B1">
          <w:rPr>
            <w:rStyle w:val="Hyperlink"/>
            <w:lang w:val="en-IE"/>
          </w:rPr>
          <w:t>Arrived</w:t>
        </w:r>
      </w:hyperlink>
      <w:r w:rsidRPr="00FF19B1">
        <w:rPr>
          <w:lang w:val="en-IE"/>
        </w:rPr>
        <w:t>;</w:t>
      </w:r>
    </w:p>
    <w:p w14:paraId="0A6965C2" w14:textId="77777777" w:rsidR="007F14C1" w:rsidRPr="00FF19B1" w:rsidRDefault="007F14C1" w:rsidP="007F14C1">
      <w:pPr>
        <w:pStyle w:val="ListParagraph"/>
        <w:rPr>
          <w:lang w:val="en-IE"/>
        </w:rPr>
      </w:pPr>
    </w:p>
    <w:p w14:paraId="64DE274E" w14:textId="4A299F0B" w:rsidR="00FB6E08" w:rsidRPr="00FF19B1" w:rsidRDefault="00FB6E08"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ENR-ENQ-A-006</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w:t>
      </w:r>
      <w:r w:rsidR="007F14C1" w:rsidRPr="00FF19B1">
        <w:rPr>
          <w:szCs w:val="24"/>
          <w:lang w:val="en-IE"/>
        </w:rPr>
        <w:t xml:space="preserve"> To the </w:t>
      </w:r>
      <w:r w:rsidR="007F14C1" w:rsidRPr="00FF19B1">
        <w:rPr>
          <w:lang w:val="en-IE"/>
        </w:rPr>
        <w:t>Office of Destination:</w:t>
      </w:r>
    </w:p>
    <w:p w14:paraId="5F3A9758" w14:textId="77777777" w:rsidR="00FB6E08" w:rsidRPr="00FF19B1" w:rsidRDefault="00FB6E08" w:rsidP="00FB6E08">
      <w:pPr>
        <w:pStyle w:val="ListParagraph"/>
        <w:rPr>
          <w:b/>
          <w:szCs w:val="24"/>
          <w:lang w:val="en-IE"/>
        </w:rPr>
      </w:pPr>
    </w:p>
    <w:p w14:paraId="3B182CB8" w14:textId="049F07E2" w:rsidR="00BE1AF3" w:rsidRPr="00FF19B1" w:rsidRDefault="007F14C1" w:rsidP="00FB6E08">
      <w:pPr>
        <w:pStyle w:val="ListParagraph"/>
        <w:rPr>
          <w:lang w:val="en-IE"/>
        </w:rPr>
      </w:pPr>
      <w:r w:rsidRPr="00FF19B1">
        <w:rPr>
          <w:lang w:val="en-IE"/>
        </w:rPr>
        <w:t xml:space="preserve">Upon reception of the ‘Forward Arrival Advice’ C_FWD_ARR (IE024) message, the state in </w:t>
      </w:r>
      <w:r w:rsidRPr="00FF19B1">
        <w:rPr>
          <w:szCs w:val="24"/>
          <w:lang w:val="en-IE"/>
        </w:rPr>
        <w:t xml:space="preserve">the </w:t>
      </w:r>
      <w:r w:rsidRPr="00FF19B1">
        <w:rPr>
          <w:lang w:val="en-IE"/>
        </w:rPr>
        <w:t xml:space="preserve">Office of Destination is set to </w:t>
      </w:r>
      <w:hyperlink w:anchor="_Office_of_Destination" w:history="1">
        <w:r w:rsidRPr="00FF19B1">
          <w:rPr>
            <w:rStyle w:val="Hyperlink"/>
            <w:lang w:val="en-IE"/>
          </w:rPr>
          <w:t>Arrived</w:t>
        </w:r>
      </w:hyperlink>
      <w:r w:rsidRPr="00FF19B1">
        <w:rPr>
          <w:lang w:val="en-IE"/>
        </w:rPr>
        <w:t>.</w:t>
      </w:r>
    </w:p>
    <w:p w14:paraId="1ADC2B9F" w14:textId="2E8C6432" w:rsidR="00BE1AF3" w:rsidRPr="00FF19B1" w:rsidRDefault="009D7404" w:rsidP="00D64375">
      <w:pPr>
        <w:spacing w:before="120"/>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ENR-ENQ-A-006</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w:t>
      </w:r>
      <w:r w:rsidR="00BE1AF3" w:rsidRPr="00FF19B1">
        <w:rPr>
          <w:b/>
          <w:szCs w:val="24"/>
          <w:lang w:val="en-IE"/>
        </w:rPr>
        <w:t xml:space="preserve"> </w:t>
      </w:r>
      <w:r w:rsidR="00BE1AF3" w:rsidRPr="00FF19B1">
        <w:rPr>
          <w:lang w:val="en-IE"/>
        </w:rPr>
        <w:t xml:space="preserve">The timer </w:t>
      </w:r>
      <w:hyperlink w:anchor="T_Recovery_Recommended" w:history="1">
        <w:r w:rsidR="00BE1AF3" w:rsidRPr="00FF19B1">
          <w:rPr>
            <w:rStyle w:val="Hyperlink"/>
            <w:lang w:val="en-IE"/>
          </w:rPr>
          <w:t>T_Recovery_Recommended</w:t>
        </w:r>
      </w:hyperlink>
      <w:r w:rsidR="00BE1AF3" w:rsidRPr="00FF19B1">
        <w:rPr>
          <w:lang w:val="en-IE"/>
        </w:rPr>
        <w:t xml:space="preserve"> stops.</w:t>
      </w:r>
    </w:p>
    <w:p w14:paraId="6F5E5F83" w14:textId="74C4E624" w:rsidR="000A7F8B" w:rsidRPr="00FF19B1" w:rsidRDefault="000A7F8B" w:rsidP="00D64375">
      <w:pPr>
        <w:spacing w:before="120"/>
        <w:rPr>
          <w:lang w:val="en-IE"/>
        </w:rPr>
      </w:pPr>
      <w:r w:rsidRPr="00FF19B1">
        <w:rPr>
          <w:lang w:val="en-IE"/>
        </w:rPr>
        <w:t>The business process of the transit operation ends here.</w:t>
      </w:r>
    </w:p>
    <w:p w14:paraId="1EF33262" w14:textId="2E55A268" w:rsidR="008F7E57" w:rsidRPr="00FF19B1" w:rsidRDefault="00D75E4E">
      <w:pPr>
        <w:spacing w:after="240"/>
        <w:jc w:val="center"/>
        <w:rPr>
          <w:lang w:val="en-IE"/>
        </w:rPr>
      </w:pPr>
      <w:r w:rsidRPr="00FF19B1">
        <w:rPr>
          <w:noProof/>
          <w:lang w:val="en-IE" w:eastAsia="en-IE"/>
        </w:rPr>
        <w:drawing>
          <wp:inline distT="0" distB="0" distL="0" distR="0" wp14:anchorId="0EF22E30" wp14:editId="35A8FB8E">
            <wp:extent cx="4381500" cy="4410137"/>
            <wp:effectExtent l="0" t="0" r="0" b="9525"/>
            <wp:docPr id="1635" name="Picture 16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35">
                      <a:extLst>
                        <a:ext uri="{28A0092B-C50C-407E-A947-70E740481C1C}">
                          <a14:useLocalDpi xmlns:a14="http://schemas.microsoft.com/office/drawing/2010/main" val="0"/>
                        </a:ext>
                      </a:extLst>
                    </a:blip>
                    <a:srcRect/>
                    <a:stretch>
                      <a:fillRect/>
                    </a:stretch>
                  </pic:blipFill>
                  <pic:spPr bwMode="auto">
                    <a:xfrm>
                      <a:off x="0" y="0"/>
                      <a:ext cx="4387211" cy="4415885"/>
                    </a:xfrm>
                    <a:prstGeom prst="rect">
                      <a:avLst/>
                    </a:prstGeom>
                    <a:noFill/>
                    <a:ln>
                      <a:noFill/>
                    </a:ln>
                  </pic:spPr>
                </pic:pic>
              </a:graphicData>
            </a:graphic>
          </wp:inline>
        </w:drawing>
      </w:r>
    </w:p>
    <w:p w14:paraId="00EA1161" w14:textId="1942F3E1" w:rsidR="008942E0" w:rsidRPr="00FF19B1" w:rsidRDefault="00E1232B" w:rsidP="00D57A25">
      <w:pPr>
        <w:pStyle w:val="Caption"/>
        <w:rPr>
          <w:lang w:val="en-IE"/>
        </w:rPr>
      </w:pPr>
      <w:bookmarkStart w:id="2731" w:name="_Toc176256254"/>
      <w:bookmarkStart w:id="2732" w:name="_Toc43942829"/>
      <w:bookmarkStart w:id="2733" w:name="_Toc69724541"/>
      <w:bookmarkStart w:id="2734" w:name="_Toc97296609"/>
      <w:bookmarkStart w:id="2735" w:name="_Toc172912901"/>
      <w:bookmarkStart w:id="2736" w:name="_Toc20226642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153</w:t>
      </w:r>
      <w:r w:rsidRPr="00FF19B1">
        <w:rPr>
          <w:lang w:val="en-IE"/>
        </w:rPr>
        <w:fldChar w:fldCharType="end"/>
      </w:r>
      <w:r w:rsidRPr="00FF19B1">
        <w:rPr>
          <w:lang w:val="en-IE"/>
        </w:rPr>
        <w:t xml:space="preserve">: </w:t>
      </w:r>
      <w:bookmarkEnd w:id="2731"/>
      <w:r w:rsidR="00D02B18" w:rsidRPr="00FF19B1">
        <w:rPr>
          <w:lang w:val="en-IE"/>
        </w:rPr>
        <w:t xml:space="preserve">T-ENR-ENQ-A-006-Insufficient </w:t>
      </w:r>
      <w:r w:rsidR="00BA0159" w:rsidRPr="00FF19B1">
        <w:rPr>
          <w:lang w:val="en-IE"/>
        </w:rPr>
        <w:t>i</w:t>
      </w:r>
      <w:r w:rsidR="00D02B18" w:rsidRPr="00FF19B1">
        <w:rPr>
          <w:lang w:val="en-IE"/>
        </w:rPr>
        <w:t xml:space="preserve">nformation–Alternative </w:t>
      </w:r>
      <w:r w:rsidR="00BA0159" w:rsidRPr="00FF19B1">
        <w:rPr>
          <w:lang w:val="en-IE"/>
        </w:rPr>
        <w:t>p</w:t>
      </w:r>
      <w:r w:rsidR="00D02B18" w:rsidRPr="00FF19B1">
        <w:rPr>
          <w:lang w:val="en-IE"/>
        </w:rPr>
        <w:t xml:space="preserve">roof and </w:t>
      </w:r>
      <w:r w:rsidR="00BA0159" w:rsidRPr="00FF19B1">
        <w:rPr>
          <w:lang w:val="en-IE"/>
        </w:rPr>
        <w:t>m</w:t>
      </w:r>
      <w:r w:rsidR="00D02B18" w:rsidRPr="00FF19B1">
        <w:rPr>
          <w:lang w:val="en-IE"/>
        </w:rPr>
        <w:t xml:space="preserve">ovement </w:t>
      </w:r>
      <w:r w:rsidR="00BA0159" w:rsidRPr="00FF19B1">
        <w:rPr>
          <w:lang w:val="en-IE"/>
        </w:rPr>
        <w:t>c</w:t>
      </w:r>
      <w:r w:rsidR="00D02B18" w:rsidRPr="00FF19B1">
        <w:rPr>
          <w:lang w:val="en-IE"/>
        </w:rPr>
        <w:t>losed</w:t>
      </w:r>
      <w:bookmarkEnd w:id="2732"/>
      <w:bookmarkEnd w:id="2733"/>
      <w:bookmarkEnd w:id="2734"/>
      <w:bookmarkEnd w:id="2735"/>
      <w:bookmarkEnd w:id="2736"/>
    </w:p>
    <w:p w14:paraId="2CCE479E" w14:textId="719EFBE6" w:rsidR="008F7E57" w:rsidRPr="00FF19B1" w:rsidRDefault="00107630" w:rsidP="0098738D">
      <w:pPr>
        <w:pStyle w:val="Heading5"/>
        <w:rPr>
          <w:lang w:val="en-IE"/>
        </w:rPr>
      </w:pPr>
      <w:bookmarkStart w:id="2737" w:name="_Toc43891363"/>
      <w:bookmarkStart w:id="2738" w:name="_Toc45648862"/>
      <w:bookmarkStart w:id="2739" w:name="_Toc68274277"/>
      <w:bookmarkStart w:id="2740" w:name="_Ref177784279"/>
      <w:bookmarkStart w:id="2741" w:name="_Ref178731776"/>
      <w:bookmarkEnd w:id="2737"/>
      <w:r w:rsidRPr="00FF19B1">
        <w:rPr>
          <w:lang w:val="en-IE"/>
        </w:rPr>
        <w:lastRenderedPageBreak/>
        <w:t>T-ENR-ENQ-A-007-</w:t>
      </w:r>
      <w:r w:rsidR="00E1232B" w:rsidRPr="00FF19B1">
        <w:rPr>
          <w:lang w:val="en-IE"/>
        </w:rPr>
        <w:t xml:space="preserve">Insufficient </w:t>
      </w:r>
      <w:r w:rsidR="00FC3CAD" w:rsidRPr="00FF19B1">
        <w:rPr>
          <w:lang w:val="en-IE"/>
        </w:rPr>
        <w:t>i</w:t>
      </w:r>
      <w:r w:rsidR="00E1232B" w:rsidRPr="00FF19B1">
        <w:rPr>
          <w:lang w:val="en-IE"/>
        </w:rPr>
        <w:t>nformation</w:t>
      </w:r>
      <w:r w:rsidR="00024848" w:rsidRPr="00FF19B1">
        <w:rPr>
          <w:lang w:val="en-IE"/>
        </w:rPr>
        <w:t xml:space="preserve"> </w:t>
      </w:r>
      <w:r w:rsidR="00E1232B" w:rsidRPr="00FF19B1">
        <w:rPr>
          <w:lang w:val="en-IE"/>
        </w:rPr>
        <w:t>–</w:t>
      </w:r>
      <w:r w:rsidR="00024848" w:rsidRPr="00FF19B1">
        <w:rPr>
          <w:lang w:val="en-IE"/>
        </w:rPr>
        <w:t xml:space="preserve"> </w:t>
      </w:r>
      <w:r w:rsidR="00E1232B" w:rsidRPr="00FF19B1">
        <w:rPr>
          <w:lang w:val="en-IE"/>
        </w:rPr>
        <w:t xml:space="preserve">Movement </w:t>
      </w:r>
      <w:r w:rsidR="00FC3CAD" w:rsidRPr="00FF19B1">
        <w:rPr>
          <w:lang w:val="en-IE"/>
        </w:rPr>
        <w:t>c</w:t>
      </w:r>
      <w:r w:rsidR="00E1232B" w:rsidRPr="00FF19B1">
        <w:rPr>
          <w:lang w:val="en-IE"/>
        </w:rPr>
        <w:t xml:space="preserve">losed–Enquiry </w:t>
      </w:r>
      <w:r w:rsidR="00FC3CAD" w:rsidRPr="00FF19B1">
        <w:rPr>
          <w:lang w:val="en-IE"/>
        </w:rPr>
        <w:t>c</w:t>
      </w:r>
      <w:r w:rsidR="00E1232B" w:rsidRPr="00FF19B1">
        <w:rPr>
          <w:lang w:val="en-IE"/>
        </w:rPr>
        <w:t>ancelled</w:t>
      </w:r>
      <w:bookmarkEnd w:id="2738"/>
      <w:bookmarkEnd w:id="2739"/>
      <w:r w:rsidR="00083A22" w:rsidRPr="00FF19B1">
        <w:rPr>
          <w:lang w:val="en-IE"/>
        </w:rPr>
        <w:t xml:space="preserve"> </w:t>
      </w:r>
      <w:r w:rsidR="00A805FF" w:rsidRPr="00FF19B1">
        <w:rPr>
          <w:lang w:val="en-IE"/>
        </w:rPr>
        <w:t>–</w:t>
      </w:r>
      <w:r w:rsidR="00083A22" w:rsidRPr="00FF19B1">
        <w:rPr>
          <w:lang w:val="en-IE"/>
        </w:rPr>
        <w:t xml:space="preserve"> </w:t>
      </w:r>
      <w:r w:rsidR="00083A22" w:rsidRPr="00FF19B1">
        <w:rPr>
          <w:iCs/>
          <w:highlight w:val="lightGray"/>
          <w:lang w:val="en-IE"/>
        </w:rPr>
        <w:t>NO CHANGE</w:t>
      </w:r>
    </w:p>
    <w:p w14:paraId="63F08004" w14:textId="05142781" w:rsidR="009A13FC" w:rsidRPr="00FF19B1" w:rsidRDefault="009A13FC" w:rsidP="00623308">
      <w:pPr>
        <w:rPr>
          <w:lang w:val="en-IE"/>
        </w:rPr>
      </w:pPr>
      <w:r w:rsidRPr="00FF19B1">
        <w:rPr>
          <w:lang w:val="en-IE"/>
        </w:rPr>
        <w:t xml:space="preserve">This scenario shows what happens when </w:t>
      </w:r>
      <w:r w:rsidR="00CD3457" w:rsidRPr="00FF19B1">
        <w:rPr>
          <w:lang w:val="en-IE"/>
        </w:rPr>
        <w:t xml:space="preserve">the time limit for the reception of the ‘Arrival Advice’ C_ARR_ADV (IE006) or ‘Destination Control Results’ C_DES_CON (IE018) has </w:t>
      </w:r>
      <w:r w:rsidR="00EC1D77" w:rsidRPr="00FF19B1">
        <w:rPr>
          <w:lang w:val="en-IE"/>
        </w:rPr>
        <w:t xml:space="preserve">expired </w:t>
      </w:r>
      <w:r w:rsidR="00725A53" w:rsidRPr="00FF19B1">
        <w:rPr>
          <w:lang w:val="en-IE"/>
        </w:rPr>
        <w:t>and the</w:t>
      </w:r>
      <w:r w:rsidRPr="00FF19B1">
        <w:rPr>
          <w:lang w:val="en-IE"/>
        </w:rPr>
        <w:t xml:space="preserve"> Competent Authority of Enquiry at Departure does not have sufficient information and contacts the Holder of the Transit Procedure by sending a ‘Request on Non-Arrived Movement’ E_REQ_MOV (IE140) message. The Holder of the Transit Procedure responds within the time limit with </w:t>
      </w:r>
      <w:r w:rsidR="00C13B7F" w:rsidRPr="00FF19B1">
        <w:rPr>
          <w:lang w:val="en-IE"/>
        </w:rPr>
        <w:t>the</w:t>
      </w:r>
      <w:r w:rsidRPr="00FF19B1">
        <w:rPr>
          <w:lang w:val="en-IE"/>
        </w:rPr>
        <w:t xml:space="preserve"> ‘Information about Non-Arrived Movement’ E_MOV_RSP (IE141)</w:t>
      </w:r>
      <w:r w:rsidR="00483592" w:rsidRPr="00FF19B1">
        <w:rPr>
          <w:lang w:val="en-IE"/>
        </w:rPr>
        <w:t xml:space="preserve"> message</w:t>
      </w:r>
      <w:r w:rsidRPr="00FF19B1">
        <w:rPr>
          <w:lang w:val="en-IE"/>
        </w:rPr>
        <w:t xml:space="preserve">. </w:t>
      </w:r>
      <w:r w:rsidR="00B12205" w:rsidRPr="00FF19B1">
        <w:rPr>
          <w:lang w:val="en-IE"/>
        </w:rPr>
        <w:t>Afterwards</w:t>
      </w:r>
      <w:r w:rsidR="00D0455A" w:rsidRPr="00FF19B1">
        <w:rPr>
          <w:lang w:val="en-IE"/>
        </w:rPr>
        <w:t>, the</w:t>
      </w:r>
      <w:r w:rsidR="00B12205" w:rsidRPr="00FF19B1">
        <w:rPr>
          <w:lang w:val="en-IE"/>
        </w:rPr>
        <w:t xml:space="preserve"> Competent Authority of Enquiry at Departure sends </w:t>
      </w:r>
      <w:r w:rsidR="00E60A8E" w:rsidRPr="00FF19B1">
        <w:rPr>
          <w:lang w:val="en-IE"/>
        </w:rPr>
        <w:t>the</w:t>
      </w:r>
      <w:r w:rsidR="00B12205" w:rsidRPr="00FF19B1">
        <w:rPr>
          <w:lang w:val="en-IE"/>
        </w:rPr>
        <w:t xml:space="preserve"> </w:t>
      </w:r>
      <w:r w:rsidR="00E60A8E" w:rsidRPr="00FF19B1">
        <w:rPr>
          <w:lang w:val="en-IE"/>
        </w:rPr>
        <w:t>‘Enquiry Request’ C_ENQ_REQ</w:t>
      </w:r>
      <w:r w:rsidR="00781F99" w:rsidRPr="00FF19B1">
        <w:rPr>
          <w:lang w:val="en-IE"/>
        </w:rPr>
        <w:t xml:space="preserve"> </w:t>
      </w:r>
      <w:r w:rsidR="00E60A8E" w:rsidRPr="00FF19B1">
        <w:rPr>
          <w:lang w:val="en-IE"/>
        </w:rPr>
        <w:t>(IE142) message</w:t>
      </w:r>
      <w:r w:rsidR="00B12205" w:rsidRPr="00FF19B1">
        <w:rPr>
          <w:lang w:val="en-IE"/>
        </w:rPr>
        <w:t xml:space="preserve">. </w:t>
      </w:r>
      <w:r w:rsidR="00D5308F" w:rsidRPr="00FF19B1">
        <w:rPr>
          <w:lang w:val="en-IE"/>
        </w:rPr>
        <w:t xml:space="preserve">However, new information arrived at the Competent Authority of </w:t>
      </w:r>
      <w:r w:rsidR="005010A2" w:rsidRPr="00FF19B1">
        <w:rPr>
          <w:lang w:val="en-IE"/>
        </w:rPr>
        <w:t>Enquiry</w:t>
      </w:r>
      <w:r w:rsidR="00D5308F" w:rsidRPr="00FF19B1">
        <w:rPr>
          <w:lang w:val="en-IE"/>
        </w:rPr>
        <w:t xml:space="preserve"> at Departure </w:t>
      </w:r>
      <w:r w:rsidR="00725A53" w:rsidRPr="00FF19B1">
        <w:rPr>
          <w:lang w:val="en-IE"/>
        </w:rPr>
        <w:t>and the</w:t>
      </w:r>
      <w:r w:rsidRPr="00FF19B1">
        <w:rPr>
          <w:lang w:val="en-IE"/>
        </w:rPr>
        <w:t xml:space="preserve"> movement is then closed by the </w:t>
      </w:r>
      <w:r w:rsidR="00FA4DDB" w:rsidRPr="00FF19B1">
        <w:rPr>
          <w:lang w:val="en-IE"/>
        </w:rPr>
        <w:t>Office of</w:t>
      </w:r>
      <w:r w:rsidRPr="00FF19B1">
        <w:rPr>
          <w:lang w:val="en-IE"/>
        </w:rPr>
        <w:t xml:space="preserve"> Departure with alternative proof.</w:t>
      </w:r>
      <w:r w:rsidR="00D5308F" w:rsidRPr="00FF19B1">
        <w:rPr>
          <w:lang w:val="en-IE"/>
        </w:rPr>
        <w:t xml:space="preserve"> The open </w:t>
      </w:r>
      <w:r w:rsidR="00585885" w:rsidRPr="00FF19B1">
        <w:rPr>
          <w:lang w:val="en-IE"/>
        </w:rPr>
        <w:t>Enquiry</w:t>
      </w:r>
      <w:r w:rsidR="00D5308F" w:rsidRPr="00FF19B1">
        <w:rPr>
          <w:lang w:val="en-IE"/>
        </w:rPr>
        <w:t xml:space="preserve"> request is cancelled with the </w:t>
      </w:r>
      <w:r w:rsidR="00DE60A2" w:rsidRPr="00FF19B1">
        <w:rPr>
          <w:lang w:val="en-IE"/>
        </w:rPr>
        <w:t xml:space="preserve">‘Cancel Enquiry Notification’ </w:t>
      </w:r>
      <w:r w:rsidR="003C6038" w:rsidRPr="00FF19B1">
        <w:rPr>
          <w:lang w:val="en-IE"/>
        </w:rPr>
        <w:t xml:space="preserve">C_CAN_ENQ </w:t>
      </w:r>
      <w:r w:rsidR="00DE60A2" w:rsidRPr="00FF19B1">
        <w:rPr>
          <w:lang w:val="en-IE"/>
        </w:rPr>
        <w:t>(</w:t>
      </w:r>
      <w:r w:rsidR="00D5308F" w:rsidRPr="00FF19B1">
        <w:rPr>
          <w:lang w:val="en-IE"/>
        </w:rPr>
        <w:t>IE059</w:t>
      </w:r>
      <w:r w:rsidR="00DE60A2" w:rsidRPr="00FF19B1">
        <w:rPr>
          <w:lang w:val="en-IE"/>
        </w:rPr>
        <w:t>)</w:t>
      </w:r>
      <w:r w:rsidR="00D5308F" w:rsidRPr="00FF19B1">
        <w:rPr>
          <w:lang w:val="en-IE"/>
        </w:rPr>
        <w:t xml:space="preserve"> message</w:t>
      </w:r>
      <w:r w:rsidR="003C6038" w:rsidRPr="00FF19B1">
        <w:rPr>
          <w:lang w:val="en-IE"/>
        </w:rPr>
        <w:t xml:space="preserve"> </w:t>
      </w:r>
      <w:r w:rsidR="00640DBB" w:rsidRPr="00FF19B1">
        <w:rPr>
          <w:lang w:val="en-IE"/>
        </w:rPr>
        <w:t xml:space="preserve">sent to the </w:t>
      </w:r>
      <w:r w:rsidR="00FA4DDB" w:rsidRPr="00FF19B1">
        <w:rPr>
          <w:lang w:val="en-IE"/>
        </w:rPr>
        <w:t>Office of</w:t>
      </w:r>
      <w:r w:rsidR="00640DBB" w:rsidRPr="00FF19B1">
        <w:rPr>
          <w:lang w:val="en-IE"/>
        </w:rPr>
        <w:t xml:space="preserve"> Destination</w:t>
      </w:r>
      <w:r w:rsidR="00D5308F" w:rsidRPr="00FF19B1">
        <w:rPr>
          <w:lang w:val="en-IE"/>
        </w:rPr>
        <w:t>.</w:t>
      </w:r>
    </w:p>
    <w:p w14:paraId="66D130F5" w14:textId="7F49D976" w:rsidR="00045795" w:rsidRPr="00FF19B1" w:rsidRDefault="00045795" w:rsidP="00045795">
      <w:pPr>
        <w:rPr>
          <w:lang w:val="en-IE"/>
        </w:rPr>
      </w:pPr>
      <w:r w:rsidRPr="00FF19B1">
        <w:rPr>
          <w:lang w:val="en-IE"/>
        </w:rPr>
        <w:t xml:space="preserve">The process continues from </w:t>
      </w:r>
      <w:r w:rsidR="004A3D14" w:rsidRPr="00FF19B1">
        <w:rPr>
          <w:rStyle w:val="LinksChar"/>
          <w:lang w:val="en-IE"/>
        </w:rPr>
        <w:fldChar w:fldCharType="begin"/>
      </w:r>
      <w:r w:rsidR="004A3D14" w:rsidRPr="00FF19B1">
        <w:rPr>
          <w:rStyle w:val="LinksChar"/>
          <w:lang w:val="en-IE"/>
        </w:rPr>
        <w:instrText xml:space="preserve"> REF Step_12_T_TRA_CFL_M_001 \h  \* MERGEFORMAT </w:instrText>
      </w:r>
      <w:r w:rsidR="004A3D14" w:rsidRPr="00FF19B1">
        <w:rPr>
          <w:rStyle w:val="LinksChar"/>
          <w:lang w:val="en-IE"/>
        </w:rPr>
      </w:r>
      <w:r w:rsidR="004A3D14" w:rsidRPr="00FF19B1">
        <w:rPr>
          <w:rStyle w:val="LinksChar"/>
          <w:lang w:val="en-IE"/>
        </w:rPr>
        <w:fldChar w:fldCharType="separate"/>
      </w:r>
      <w:r w:rsidR="003911F1" w:rsidRPr="003911F1">
        <w:rPr>
          <w:rStyle w:val="LinksChar"/>
          <w:lang w:val="en-IE"/>
        </w:rPr>
        <w:t>[Step 12]</w:t>
      </w:r>
      <w:r w:rsidR="004A3D14" w:rsidRPr="00FF19B1">
        <w:rPr>
          <w:rStyle w:val="LinksChar"/>
          <w:lang w:val="en-IE"/>
        </w:rPr>
        <w:fldChar w:fldCharType="end"/>
      </w:r>
      <w:r w:rsidRPr="00FF19B1">
        <w:rPr>
          <w:lang w:val="en-IE"/>
        </w:rPr>
        <w:t xml:space="preserve"> of</w:t>
      </w:r>
      <w:r w:rsidR="007551FA" w:rsidRPr="00FF19B1">
        <w:rPr>
          <w:lang w:val="en-IE"/>
        </w:rPr>
        <w:t xml:space="preserve"> </w:t>
      </w:r>
      <w:r w:rsidR="007551FA" w:rsidRPr="00FF19B1">
        <w:rPr>
          <w:rStyle w:val="LinksChar"/>
          <w:lang w:val="en-IE"/>
        </w:rPr>
        <w:fldChar w:fldCharType="begin"/>
      </w:r>
      <w:r w:rsidR="007551FA" w:rsidRPr="00FF19B1">
        <w:rPr>
          <w:rStyle w:val="LinksChar"/>
          <w:lang w:val="en-IE"/>
        </w:rPr>
        <w:instrText xml:space="preserve"> REF _Ref15638463 \h  \* MERGEFORMAT </w:instrText>
      </w:r>
      <w:r w:rsidR="007551FA" w:rsidRPr="00FF19B1">
        <w:rPr>
          <w:rStyle w:val="LinksChar"/>
          <w:lang w:val="en-IE"/>
        </w:rPr>
      </w:r>
      <w:r w:rsidR="007551FA" w:rsidRPr="00FF19B1">
        <w:rPr>
          <w:rStyle w:val="LinksChar"/>
          <w:lang w:val="en-IE"/>
        </w:rPr>
        <w:fldChar w:fldCharType="separate"/>
      </w:r>
      <w:r w:rsidR="003911F1" w:rsidRPr="003911F1">
        <w:rPr>
          <w:rStyle w:val="LinksChar"/>
          <w:lang w:val="en-IE"/>
        </w:rPr>
        <w:t>T-TRA-CFL-M-001-Standard Transit Procedure (overview)</w:t>
      </w:r>
      <w:r w:rsidR="007551FA" w:rsidRPr="00FF19B1">
        <w:rPr>
          <w:rStyle w:val="LinksChar"/>
          <w:lang w:val="en-IE"/>
        </w:rPr>
        <w:fldChar w:fldCharType="end"/>
      </w:r>
      <w:r w:rsidRPr="00FF19B1">
        <w:rPr>
          <w:lang w:val="en-IE"/>
        </w:rPr>
        <w:t xml:space="preserve"> when the movement has been released for transit </w:t>
      </w:r>
      <w:r w:rsidR="00725A53" w:rsidRPr="00FF19B1">
        <w:rPr>
          <w:lang w:val="en-IE"/>
        </w:rPr>
        <w:t>and the</w:t>
      </w:r>
      <w:r w:rsidRPr="00FF19B1">
        <w:rPr>
          <w:lang w:val="en-IE"/>
        </w:rPr>
        <w:t xml:space="preserve"> relevant timers are started.</w:t>
      </w:r>
    </w:p>
    <w:p w14:paraId="02502749" w14:textId="5E2EF16E" w:rsidR="004D2C79" w:rsidRPr="00FF19B1" w:rsidRDefault="00045795" w:rsidP="004D2C79">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2E30CA" w:rsidRPr="00FF19B1">
        <w:rPr>
          <w:b/>
          <w:lang w:val="en-IE"/>
        </w:rPr>
        <w:instrText>7</w:instrText>
      </w:r>
      <w:r w:rsidRPr="00FF19B1">
        <w:rPr>
          <w:b/>
          <w:lang w:val="en-IE"/>
        </w:rPr>
        <w:instrText xml:space="preserve"> \r1</w:instrText>
      </w:r>
      <w:r w:rsidR="008E3E09"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539B4C80" w14:textId="38DAC86A" w:rsidR="002A4579" w:rsidRPr="00FF19B1" w:rsidRDefault="00045795" w:rsidP="00045795">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3F1A14" w:rsidRPr="00FF19B1">
        <w:rPr>
          <w:b/>
          <w:lang w:val="en-IE"/>
        </w:rPr>
        <w:instrText>7</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szCs w:val="24"/>
          <w:lang w:val="en-IE"/>
        </w:rPr>
        <w:t xml:space="preserve">The </w:t>
      </w:r>
      <w:r w:rsidR="008A0537" w:rsidRPr="00FF19B1">
        <w:rPr>
          <w:lang w:val="en-IE"/>
        </w:rPr>
        <w:t xml:space="preserve">timer </w:t>
      </w:r>
      <w:hyperlink w:anchor="T_Notify_IE140" w:history="1">
        <w:r w:rsidR="008A0537" w:rsidRPr="00FF19B1">
          <w:rPr>
            <w:rStyle w:val="Hyperlink"/>
            <w:lang w:val="en-IE"/>
          </w:rPr>
          <w:t>T_Notify_IE140</w:t>
        </w:r>
      </w:hyperlink>
      <w:r w:rsidR="008A0537" w:rsidRPr="00FF19B1">
        <w:rPr>
          <w:lang w:val="en-IE"/>
        </w:rPr>
        <w:t xml:space="preserve"> starts.</w:t>
      </w:r>
    </w:p>
    <w:p w14:paraId="57FFCDCC" w14:textId="17327AEA" w:rsidR="00045795" w:rsidRPr="00FF19B1" w:rsidRDefault="00045795" w:rsidP="00045795">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3F1A14" w:rsidRPr="00FF19B1">
        <w:rPr>
          <w:b/>
          <w:lang w:val="en-IE"/>
        </w:rPr>
        <w:instrText>7</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‘Status Request’ C_STD_REQ (IE094) </w:t>
      </w:r>
      <w:r w:rsidR="00BC0714" w:rsidRPr="00FF19B1">
        <w:rPr>
          <w:lang w:val="en-IE"/>
        </w:rPr>
        <w:t xml:space="preserve">message </w:t>
      </w:r>
      <w:r w:rsidRPr="00FF19B1">
        <w:rPr>
          <w:lang w:val="en-IE"/>
        </w:rPr>
        <w:t>is sent to the Competent Authority of Enquiry at Destination.</w:t>
      </w:r>
      <w:r w:rsidR="00585885" w:rsidRPr="00FF19B1">
        <w:rPr>
          <w:lang w:val="en-IE"/>
        </w:rPr>
        <w:t xml:space="preserve"> </w:t>
      </w:r>
    </w:p>
    <w:p w14:paraId="0B86E062" w14:textId="177AA054" w:rsidR="00045795" w:rsidRPr="00FF19B1" w:rsidRDefault="00045795" w:rsidP="00045795">
      <w:pPr>
        <w:rPr>
          <w:lang w:val="en-IE"/>
        </w:rPr>
      </w:pPr>
      <w:r w:rsidRPr="00FF19B1">
        <w:rPr>
          <w:lang w:val="en-IE"/>
        </w:rPr>
        <w:t>In the ‘Status Request’ C_STD_REQ (IE094)</w:t>
      </w:r>
      <w:r w:rsidR="00BC0714"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3A918C0A" w14:textId="1713D8E1" w:rsidR="00525130" w:rsidRPr="00FF19B1" w:rsidRDefault="00045795" w:rsidP="00045795">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3F1A14" w:rsidRPr="00FF19B1">
        <w:rPr>
          <w:b/>
          <w:lang w:val="en-IE"/>
        </w:rPr>
        <w:instrText>7</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Destination responds with the ‘Status Response’ C_STD_RSP (IE095) </w:t>
      </w:r>
      <w:r w:rsidR="00010C91" w:rsidRPr="00FF19B1">
        <w:rPr>
          <w:lang w:val="en-IE"/>
        </w:rPr>
        <w:t xml:space="preserve">message </w:t>
      </w:r>
      <w:r w:rsidRPr="00FF19B1">
        <w:rPr>
          <w:lang w:val="en-IE"/>
        </w:rPr>
        <w:t>to the Competent Authority of Enquiry at Departure.</w:t>
      </w:r>
    </w:p>
    <w:p w14:paraId="66557857" w14:textId="4C94C7E7" w:rsidR="00367320" w:rsidRPr="00FF19B1" w:rsidRDefault="00367320" w:rsidP="00623308">
      <w:pPr>
        <w:rPr>
          <w:rStyle w:val="Hyperlink"/>
          <w:lang w:val="en-IE"/>
        </w:rPr>
      </w:pPr>
      <w:r w:rsidRPr="00FF19B1">
        <w:rPr>
          <w:lang w:val="en-IE"/>
        </w:rPr>
        <w:t>Due to the insufficient information about the movement</w:t>
      </w:r>
      <w:r w:rsidR="00D0455A" w:rsidRPr="00FF19B1">
        <w:rPr>
          <w:lang w:val="en-IE"/>
        </w:rPr>
        <w:t>, the</w:t>
      </w:r>
      <w:r w:rsidRPr="00FF19B1">
        <w:rPr>
          <w:lang w:val="en-IE"/>
        </w:rPr>
        <w:t xml:space="preserve"> Competent Authority of Enquiry at Departure initiates </w:t>
      </w:r>
      <w:r w:rsidR="00585885" w:rsidRPr="00FF19B1">
        <w:rPr>
          <w:lang w:val="en-IE"/>
        </w:rPr>
        <w:t>Enquiry</w:t>
      </w:r>
      <w:r w:rsidRPr="00FF19B1">
        <w:rPr>
          <w:lang w:val="en-IE"/>
        </w:rPr>
        <w:t xml:space="preserve">. The state is set to </w:t>
      </w:r>
      <w:hyperlink w:anchor="_Office_of_Departure_1" w:history="1">
        <w:r w:rsidR="001F44F0" w:rsidRPr="00FF19B1">
          <w:rPr>
            <w:rStyle w:val="Hyperlink"/>
            <w:lang w:val="en-IE"/>
          </w:rPr>
          <w:t>Under enquiry procedure</w:t>
        </w:r>
      </w:hyperlink>
      <w:r w:rsidRPr="00FF19B1">
        <w:rPr>
          <w:rStyle w:val="Hyperlink"/>
          <w:lang w:val="en-IE"/>
        </w:rPr>
        <w:t>.</w:t>
      </w:r>
    </w:p>
    <w:p w14:paraId="25914DC8" w14:textId="6D3A96B6" w:rsidR="00367320" w:rsidRPr="00FF19B1" w:rsidRDefault="00367320" w:rsidP="00623308">
      <w:pPr>
        <w:rPr>
          <w:lang w:val="en-IE"/>
        </w:rPr>
      </w:pPr>
      <w:r w:rsidRPr="00FF19B1">
        <w:rPr>
          <w:lang w:val="en-IE"/>
        </w:rPr>
        <w:t xml:space="preserve">The </w:t>
      </w:r>
      <w:r w:rsidR="00653814" w:rsidRPr="00FF19B1">
        <w:rPr>
          <w:b/>
          <w:szCs w:val="24"/>
          <w:lang w:val="en-IE"/>
        </w:rPr>
        <w:t xml:space="preserve">[Step </w:t>
      </w:r>
      <w:r w:rsidR="00653814" w:rsidRPr="00FF19B1">
        <w:rPr>
          <w:b/>
          <w:szCs w:val="24"/>
          <w:lang w:val="en-IE"/>
        </w:rPr>
        <w:fldChar w:fldCharType="begin"/>
      </w:r>
      <w:r w:rsidR="00653814" w:rsidRPr="00FF19B1">
        <w:rPr>
          <w:b/>
          <w:szCs w:val="24"/>
          <w:lang w:val="en-IE"/>
        </w:rPr>
        <w:instrText xml:space="preserve"> seq </w:instrText>
      </w:r>
      <w:r w:rsidR="00653814" w:rsidRPr="00FF19B1">
        <w:rPr>
          <w:b/>
          <w:lang w:val="en-IE"/>
        </w:rPr>
        <w:instrText>ENR-ENQ-A-007</w:instrText>
      </w:r>
      <w:r w:rsidR="00653814" w:rsidRPr="00FF19B1">
        <w:rPr>
          <w:b/>
          <w:szCs w:val="24"/>
          <w:lang w:val="en-IE"/>
        </w:rPr>
        <w:fldChar w:fldCharType="separate"/>
      </w:r>
      <w:r w:rsidR="003911F1">
        <w:rPr>
          <w:b/>
          <w:noProof/>
          <w:szCs w:val="24"/>
          <w:lang w:val="en-IE"/>
        </w:rPr>
        <w:t>17</w:t>
      </w:r>
      <w:r w:rsidR="00653814" w:rsidRPr="00FF19B1">
        <w:rPr>
          <w:b/>
          <w:szCs w:val="24"/>
          <w:lang w:val="en-IE"/>
        </w:rPr>
        <w:fldChar w:fldCharType="end"/>
      </w:r>
      <w:r w:rsidR="00653814" w:rsidRPr="00FF19B1">
        <w:rPr>
          <w:b/>
          <w:szCs w:val="24"/>
          <w:lang w:val="en-IE"/>
        </w:rPr>
        <w:t xml:space="preserve">] </w:t>
      </w:r>
      <w:r w:rsidRPr="00FF19B1">
        <w:rPr>
          <w:lang w:val="en-IE"/>
        </w:rPr>
        <w:t xml:space="preserve">Competent Authority of Enquiry at Departure does not have sufficient information that would allow for the discharge of the transit procedure </w:t>
      </w:r>
      <w:r w:rsidR="00725A53" w:rsidRPr="00FF19B1">
        <w:rPr>
          <w:lang w:val="en-IE"/>
        </w:rPr>
        <w:t>and the</w:t>
      </w:r>
      <w:r w:rsidRPr="00FF19B1">
        <w:rPr>
          <w:lang w:val="en-IE"/>
        </w:rPr>
        <w:t xml:space="preserve">refore sends a ‘Request on Non-Arrived Movement’ E_REQ_MOV (IE140) to the Holder of the Transit Procedure. The </w:t>
      </w:r>
      <w:r w:rsidR="00F93D3D" w:rsidRPr="00FF19B1">
        <w:rPr>
          <w:b/>
          <w:szCs w:val="24"/>
          <w:lang w:val="en-IE"/>
        </w:rPr>
        <w:t xml:space="preserve">[Step </w:t>
      </w:r>
      <w:r w:rsidR="00F93D3D" w:rsidRPr="00FF19B1">
        <w:rPr>
          <w:b/>
          <w:szCs w:val="24"/>
          <w:lang w:val="en-IE"/>
        </w:rPr>
        <w:fldChar w:fldCharType="begin"/>
      </w:r>
      <w:r w:rsidR="00F93D3D" w:rsidRPr="00FF19B1">
        <w:rPr>
          <w:b/>
          <w:szCs w:val="24"/>
          <w:lang w:val="en-IE"/>
        </w:rPr>
        <w:instrText xml:space="preserve"> seq </w:instrText>
      </w:r>
      <w:r w:rsidR="00F93D3D" w:rsidRPr="00FF19B1">
        <w:rPr>
          <w:b/>
          <w:lang w:val="en-IE"/>
        </w:rPr>
        <w:instrText>ENR-ENQ-A-007</w:instrText>
      </w:r>
      <w:r w:rsidR="00F93D3D" w:rsidRPr="00FF19B1">
        <w:rPr>
          <w:b/>
          <w:szCs w:val="24"/>
          <w:lang w:val="en-IE"/>
        </w:rPr>
        <w:fldChar w:fldCharType="separate"/>
      </w:r>
      <w:r w:rsidR="003911F1">
        <w:rPr>
          <w:b/>
          <w:noProof/>
          <w:szCs w:val="24"/>
          <w:lang w:val="en-IE"/>
        </w:rPr>
        <w:t>18</w:t>
      </w:r>
      <w:r w:rsidR="00F93D3D" w:rsidRPr="00FF19B1">
        <w:rPr>
          <w:b/>
          <w:szCs w:val="24"/>
          <w:lang w:val="en-IE"/>
        </w:rPr>
        <w:fldChar w:fldCharType="end"/>
      </w:r>
      <w:r w:rsidR="00F93D3D" w:rsidRPr="00FF19B1">
        <w:rPr>
          <w:b/>
          <w:szCs w:val="24"/>
          <w:lang w:val="en-IE"/>
        </w:rPr>
        <w:t xml:space="preserve">] </w:t>
      </w:r>
      <w:r w:rsidR="00F93D3D" w:rsidRPr="00FF19B1">
        <w:rPr>
          <w:lang w:val="en-IE"/>
        </w:rPr>
        <w:t xml:space="preserve">timer </w:t>
      </w:r>
      <w:hyperlink w:anchor="T_Notify_IE140" w:history="1">
        <w:r w:rsidR="00F93D3D" w:rsidRPr="00FF19B1">
          <w:rPr>
            <w:rStyle w:val="Hyperlink"/>
            <w:lang w:val="en-IE"/>
          </w:rPr>
          <w:t>T_Notify_IE140</w:t>
        </w:r>
      </w:hyperlink>
      <w:r w:rsidR="00F93D3D" w:rsidRPr="00FF19B1">
        <w:rPr>
          <w:lang w:val="en-IE"/>
        </w:rPr>
        <w:t xml:space="preserve"> stops</w:t>
      </w:r>
      <w:r w:rsidR="00781F99" w:rsidRPr="00FF19B1">
        <w:rPr>
          <w:b/>
          <w:szCs w:val="24"/>
          <w:lang w:val="en-IE"/>
        </w:rPr>
        <w:t xml:space="preserve"> </w:t>
      </w:r>
      <w:r w:rsidR="00725A53" w:rsidRPr="00FF19B1">
        <w:rPr>
          <w:szCs w:val="24"/>
          <w:lang w:val="en-IE"/>
        </w:rPr>
        <w:t>and the</w:t>
      </w:r>
      <w:r w:rsidR="00F93D3D" w:rsidRPr="00FF19B1">
        <w:rPr>
          <w:b/>
          <w:szCs w:val="24"/>
          <w:lang w:val="en-IE"/>
        </w:rPr>
        <w:t xml:space="preserve"> </w:t>
      </w:r>
      <w:r w:rsidR="00FF5FEF" w:rsidRPr="00FF19B1">
        <w:rPr>
          <w:b/>
          <w:szCs w:val="24"/>
          <w:lang w:val="en-IE"/>
        </w:rPr>
        <w:t xml:space="preserve">[Step </w:t>
      </w:r>
      <w:r w:rsidR="00FF5FEF" w:rsidRPr="00FF19B1">
        <w:rPr>
          <w:b/>
          <w:szCs w:val="24"/>
          <w:lang w:val="en-IE"/>
        </w:rPr>
        <w:fldChar w:fldCharType="begin"/>
      </w:r>
      <w:r w:rsidR="00FF5FEF" w:rsidRPr="00FF19B1">
        <w:rPr>
          <w:b/>
          <w:szCs w:val="24"/>
          <w:lang w:val="en-IE"/>
        </w:rPr>
        <w:instrText xml:space="preserve"> seq </w:instrText>
      </w:r>
      <w:r w:rsidR="00FF5FEF" w:rsidRPr="00FF19B1">
        <w:rPr>
          <w:b/>
          <w:lang w:val="en-IE"/>
        </w:rPr>
        <w:instrText>ENR-ENQ-A-007</w:instrText>
      </w:r>
      <w:r w:rsidR="00FF5FEF" w:rsidRPr="00FF19B1">
        <w:rPr>
          <w:b/>
          <w:szCs w:val="24"/>
          <w:lang w:val="en-IE"/>
        </w:rPr>
        <w:fldChar w:fldCharType="separate"/>
      </w:r>
      <w:r w:rsidR="003911F1">
        <w:rPr>
          <w:b/>
          <w:noProof/>
          <w:szCs w:val="24"/>
          <w:lang w:val="en-IE"/>
        </w:rPr>
        <w:t>19</w:t>
      </w:r>
      <w:r w:rsidR="00FF5FEF" w:rsidRPr="00FF19B1">
        <w:rPr>
          <w:b/>
          <w:szCs w:val="24"/>
          <w:lang w:val="en-IE"/>
        </w:rPr>
        <w:fldChar w:fldCharType="end"/>
      </w:r>
      <w:r w:rsidR="00FF5FEF" w:rsidRPr="00FF19B1">
        <w:rPr>
          <w:b/>
          <w:szCs w:val="24"/>
          <w:lang w:val="en-IE"/>
        </w:rPr>
        <w:t xml:space="preserve">] </w:t>
      </w:r>
      <w:r w:rsidR="00FF5FEF" w:rsidRPr="00FF19B1">
        <w:rPr>
          <w:lang w:val="en-IE"/>
        </w:rPr>
        <w:t xml:space="preserve">timer </w:t>
      </w:r>
      <w:hyperlink w:anchor="T_Wait_Response_IE141" w:history="1">
        <w:r w:rsidR="00FF5FEF" w:rsidRPr="00FF19B1">
          <w:rPr>
            <w:rStyle w:val="Hyperlink"/>
            <w:lang w:val="en-IE"/>
          </w:rPr>
          <w:t>T_Wait_Response_IE141</w:t>
        </w:r>
      </w:hyperlink>
      <w:r w:rsidR="00FF5FEF" w:rsidRPr="00FF19B1">
        <w:rPr>
          <w:lang w:val="en-IE"/>
        </w:rPr>
        <w:t xml:space="preserve"> start</w:t>
      </w:r>
      <w:r w:rsidR="00F93D3D" w:rsidRPr="00FF19B1">
        <w:rPr>
          <w:lang w:val="en-IE"/>
        </w:rPr>
        <w:t>s.</w:t>
      </w:r>
    </w:p>
    <w:p w14:paraId="27F734D8" w14:textId="1823EC84" w:rsidR="00367320" w:rsidRPr="00FF19B1" w:rsidRDefault="00CF3F59" w:rsidP="0062330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ENR-ENQ-A-007</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00367320" w:rsidRPr="00FF19B1">
        <w:rPr>
          <w:lang w:val="en-IE"/>
        </w:rPr>
        <w:t xml:space="preserve">The Holder of the Transit Procedure responds within the time limit with </w:t>
      </w:r>
      <w:r w:rsidR="00483592" w:rsidRPr="00FF19B1">
        <w:rPr>
          <w:lang w:val="en-IE"/>
        </w:rPr>
        <w:t>the</w:t>
      </w:r>
      <w:r w:rsidR="00367320" w:rsidRPr="00FF19B1">
        <w:rPr>
          <w:lang w:val="en-IE"/>
        </w:rPr>
        <w:t xml:space="preserve"> ‘Information about Non-Arrived Movement’ E_MOV_RSP (IE141)</w:t>
      </w:r>
      <w:r w:rsidR="00483592" w:rsidRPr="00FF19B1">
        <w:rPr>
          <w:lang w:val="en-IE"/>
        </w:rPr>
        <w:t xml:space="preserve"> message</w:t>
      </w:r>
      <w:r w:rsidR="00367320" w:rsidRPr="00FF19B1">
        <w:rPr>
          <w:lang w:val="en-IE"/>
        </w:rPr>
        <w:t xml:space="preserve">. </w:t>
      </w:r>
      <w:r w:rsidR="00E23697" w:rsidRPr="00FF19B1">
        <w:rPr>
          <w:b/>
          <w:szCs w:val="24"/>
          <w:lang w:val="en-IE"/>
        </w:rPr>
        <w:t xml:space="preserve">[Step </w:t>
      </w:r>
      <w:r w:rsidR="00E23697" w:rsidRPr="00FF19B1">
        <w:rPr>
          <w:b/>
          <w:szCs w:val="24"/>
          <w:lang w:val="en-IE"/>
        </w:rPr>
        <w:fldChar w:fldCharType="begin"/>
      </w:r>
      <w:r w:rsidR="00E23697" w:rsidRPr="00FF19B1">
        <w:rPr>
          <w:b/>
          <w:szCs w:val="24"/>
          <w:lang w:val="en-IE"/>
        </w:rPr>
        <w:instrText xml:space="preserve"> seq </w:instrText>
      </w:r>
      <w:r w:rsidR="00E23697" w:rsidRPr="00FF19B1">
        <w:rPr>
          <w:b/>
          <w:lang w:val="en-IE"/>
        </w:rPr>
        <w:instrText>ENR-ENQ-A-007</w:instrText>
      </w:r>
      <w:r w:rsidR="00E23697" w:rsidRPr="00FF19B1">
        <w:rPr>
          <w:b/>
          <w:szCs w:val="24"/>
          <w:lang w:val="en-IE"/>
        </w:rPr>
        <w:fldChar w:fldCharType="separate"/>
      </w:r>
      <w:r w:rsidR="003911F1">
        <w:rPr>
          <w:b/>
          <w:noProof/>
          <w:szCs w:val="24"/>
          <w:lang w:val="en-IE"/>
        </w:rPr>
        <w:t>21</w:t>
      </w:r>
      <w:r w:rsidR="00E23697" w:rsidRPr="00FF19B1">
        <w:rPr>
          <w:b/>
          <w:szCs w:val="24"/>
          <w:lang w:val="en-IE"/>
        </w:rPr>
        <w:fldChar w:fldCharType="end"/>
      </w:r>
      <w:r w:rsidR="00E23697" w:rsidRPr="00FF19B1">
        <w:rPr>
          <w:b/>
          <w:szCs w:val="24"/>
          <w:lang w:val="en-IE"/>
        </w:rPr>
        <w:t xml:space="preserve">] </w:t>
      </w:r>
      <w:r w:rsidR="00367320" w:rsidRPr="00FF19B1">
        <w:rPr>
          <w:lang w:val="en-IE"/>
        </w:rPr>
        <w:t xml:space="preserve">The timer </w:t>
      </w:r>
      <w:hyperlink w:anchor="T_Wait_Response_IE141" w:history="1">
        <w:r w:rsidR="00367320" w:rsidRPr="00FF19B1">
          <w:rPr>
            <w:rStyle w:val="Hyperlink"/>
            <w:lang w:val="en-IE"/>
          </w:rPr>
          <w:t>T_Wait_Response_IE141</w:t>
        </w:r>
      </w:hyperlink>
      <w:r w:rsidR="00367320" w:rsidRPr="00FF19B1">
        <w:rPr>
          <w:lang w:val="en-IE"/>
        </w:rPr>
        <w:t xml:space="preserve"> stops.</w:t>
      </w:r>
    </w:p>
    <w:p w14:paraId="0F1CE7D3" w14:textId="07F88CE2" w:rsidR="00471D81" w:rsidRPr="00FF19B1" w:rsidRDefault="00E23697" w:rsidP="0062330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ENR-ENQ-A-007</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00C86F25" w:rsidRPr="00FF19B1">
        <w:rPr>
          <w:lang w:val="en-IE"/>
        </w:rPr>
        <w:t xml:space="preserve">The Competent Authority of Enquiry at Departure sends </w:t>
      </w:r>
      <w:r w:rsidR="00E60A8E" w:rsidRPr="00FF19B1">
        <w:rPr>
          <w:lang w:val="en-IE"/>
        </w:rPr>
        <w:t>the</w:t>
      </w:r>
      <w:r w:rsidR="00C86F25" w:rsidRPr="00FF19B1">
        <w:rPr>
          <w:lang w:val="en-IE"/>
        </w:rPr>
        <w:t xml:space="preserve"> </w:t>
      </w:r>
      <w:r w:rsidR="00E60A8E" w:rsidRPr="00FF19B1">
        <w:rPr>
          <w:lang w:val="en-IE"/>
        </w:rPr>
        <w:t>‘Enquiry Request’ C_ENQ_REQ</w:t>
      </w:r>
      <w:r w:rsidR="00781F99" w:rsidRPr="00FF19B1">
        <w:rPr>
          <w:lang w:val="en-IE"/>
        </w:rPr>
        <w:t xml:space="preserve"> </w:t>
      </w:r>
      <w:r w:rsidR="00E60A8E" w:rsidRPr="00FF19B1">
        <w:rPr>
          <w:lang w:val="en-IE"/>
        </w:rPr>
        <w:t>(IE142) message</w:t>
      </w:r>
      <w:r w:rsidR="00C86F25" w:rsidRPr="00FF19B1">
        <w:rPr>
          <w:lang w:val="en-IE"/>
        </w:rPr>
        <w:t xml:space="preserve">. </w:t>
      </w:r>
      <w:r w:rsidR="006E3EE4" w:rsidRPr="00FF19B1">
        <w:rPr>
          <w:b/>
          <w:szCs w:val="24"/>
          <w:lang w:val="en-IE"/>
        </w:rPr>
        <w:t xml:space="preserve">[Step </w:t>
      </w:r>
      <w:r w:rsidR="006E3EE4" w:rsidRPr="00FF19B1">
        <w:rPr>
          <w:b/>
          <w:szCs w:val="24"/>
          <w:lang w:val="en-IE"/>
        </w:rPr>
        <w:fldChar w:fldCharType="begin"/>
      </w:r>
      <w:r w:rsidR="006E3EE4" w:rsidRPr="00FF19B1">
        <w:rPr>
          <w:b/>
          <w:szCs w:val="24"/>
          <w:lang w:val="en-IE"/>
        </w:rPr>
        <w:instrText xml:space="preserve"> seq </w:instrText>
      </w:r>
      <w:r w:rsidR="006E3EE4" w:rsidRPr="00FF19B1">
        <w:rPr>
          <w:b/>
          <w:lang w:val="en-IE"/>
        </w:rPr>
        <w:instrText>ENR-ENQ-A-007</w:instrText>
      </w:r>
      <w:r w:rsidR="006E3EE4" w:rsidRPr="00FF19B1">
        <w:rPr>
          <w:b/>
          <w:szCs w:val="24"/>
          <w:lang w:val="en-IE"/>
        </w:rPr>
        <w:fldChar w:fldCharType="separate"/>
      </w:r>
      <w:r w:rsidR="003911F1">
        <w:rPr>
          <w:b/>
          <w:noProof/>
          <w:szCs w:val="24"/>
          <w:lang w:val="en-IE"/>
        </w:rPr>
        <w:t>23</w:t>
      </w:r>
      <w:r w:rsidR="006E3EE4" w:rsidRPr="00FF19B1">
        <w:rPr>
          <w:b/>
          <w:szCs w:val="24"/>
          <w:lang w:val="en-IE"/>
        </w:rPr>
        <w:fldChar w:fldCharType="end"/>
      </w:r>
      <w:r w:rsidR="006E3EE4" w:rsidRPr="00FF19B1">
        <w:rPr>
          <w:b/>
          <w:szCs w:val="24"/>
          <w:lang w:val="en-IE"/>
        </w:rPr>
        <w:t xml:space="preserve">] </w:t>
      </w:r>
      <w:r w:rsidR="00C86F25" w:rsidRPr="00FF19B1">
        <w:rPr>
          <w:lang w:val="en-IE"/>
        </w:rPr>
        <w:t xml:space="preserve">The timer </w:t>
      </w:r>
      <w:hyperlink w:anchor="T_Wait_Enquiry_Response" w:history="1">
        <w:r w:rsidR="00C86F25" w:rsidRPr="00FF19B1">
          <w:rPr>
            <w:rStyle w:val="Hyperlink"/>
            <w:lang w:val="en-IE"/>
          </w:rPr>
          <w:t>T_Wait_Enquiry_Response</w:t>
        </w:r>
      </w:hyperlink>
      <w:r w:rsidR="00C86F25" w:rsidRPr="00FF19B1">
        <w:rPr>
          <w:lang w:val="en-IE"/>
        </w:rPr>
        <w:t xml:space="preserve"> starts</w:t>
      </w:r>
      <w:r w:rsidR="007D77BE" w:rsidRPr="00FF19B1">
        <w:rPr>
          <w:lang w:val="en-IE"/>
        </w:rPr>
        <w:t xml:space="preserve"> </w:t>
      </w:r>
      <w:r w:rsidR="00CA6890" w:rsidRPr="00FF19B1">
        <w:rPr>
          <w:lang w:val="en-IE"/>
        </w:rPr>
        <w:t>(i.e. the Officer at the Competent Authority of Enquiry at Departure manually sets its duration to be 40 days since they consider that they possess sufficient information to conduct enquiry)</w:t>
      </w:r>
      <w:r w:rsidR="00C86F25" w:rsidRPr="00FF19B1">
        <w:rPr>
          <w:lang w:val="en-IE"/>
        </w:rPr>
        <w:t>.</w:t>
      </w:r>
      <w:r w:rsidR="00471D81" w:rsidRPr="00FF19B1">
        <w:rPr>
          <w:lang w:val="en-IE"/>
        </w:rPr>
        <w:t xml:space="preserve"> </w:t>
      </w:r>
    </w:p>
    <w:p w14:paraId="1A963E70" w14:textId="17F37103" w:rsidR="00367320" w:rsidRPr="00FF19B1" w:rsidRDefault="00471D81" w:rsidP="00623308">
      <w:pPr>
        <w:rPr>
          <w:lang w:val="en-IE"/>
        </w:rPr>
      </w:pPr>
      <w:r w:rsidRPr="00FF19B1">
        <w:rPr>
          <w:lang w:val="en-IE"/>
        </w:rPr>
        <w:lastRenderedPageBreak/>
        <w:t>New information arrives that justifies the write-off of the movement via alternative proof.</w:t>
      </w:r>
      <w:r w:rsidRPr="00FF19B1">
        <w:rPr>
          <w:color w:val="000000"/>
          <w:szCs w:val="24"/>
          <w:lang w:val="en-IE"/>
        </w:rPr>
        <w:t xml:space="preserve"> Therefore</w:t>
      </w:r>
      <w:r w:rsidR="00D0455A" w:rsidRPr="00FF19B1">
        <w:rPr>
          <w:color w:val="000000"/>
          <w:szCs w:val="24"/>
          <w:lang w:val="en-IE"/>
        </w:rPr>
        <w:t>, the</w:t>
      </w:r>
      <w:r w:rsidRPr="00FF19B1">
        <w:rPr>
          <w:color w:val="000000"/>
          <w:szCs w:val="24"/>
          <w:lang w:val="en-IE"/>
        </w:rPr>
        <w:t xml:space="preserve"> Customs Officer manually writes off the movement.</w:t>
      </w:r>
      <w:r w:rsidRPr="00FF19B1">
        <w:rPr>
          <w:lang w:val="en-IE"/>
        </w:rPr>
        <w:t xml:space="preserve"> </w:t>
      </w:r>
      <w:r w:rsidR="006E3EE4" w:rsidRPr="00FF19B1">
        <w:rPr>
          <w:b/>
          <w:szCs w:val="24"/>
          <w:lang w:val="en-IE"/>
        </w:rPr>
        <w:t xml:space="preserve">[Step </w:t>
      </w:r>
      <w:r w:rsidR="006E3EE4" w:rsidRPr="00FF19B1">
        <w:rPr>
          <w:b/>
          <w:szCs w:val="24"/>
          <w:lang w:val="en-IE"/>
        </w:rPr>
        <w:fldChar w:fldCharType="begin"/>
      </w:r>
      <w:r w:rsidR="006E3EE4" w:rsidRPr="00FF19B1">
        <w:rPr>
          <w:b/>
          <w:szCs w:val="24"/>
          <w:lang w:val="en-IE"/>
        </w:rPr>
        <w:instrText xml:space="preserve"> seq </w:instrText>
      </w:r>
      <w:r w:rsidR="006E3EE4" w:rsidRPr="00FF19B1">
        <w:rPr>
          <w:b/>
          <w:lang w:val="en-IE"/>
        </w:rPr>
        <w:instrText>ENR-ENQ-A-007</w:instrText>
      </w:r>
      <w:r w:rsidR="006E3EE4" w:rsidRPr="00FF19B1">
        <w:rPr>
          <w:b/>
          <w:szCs w:val="24"/>
          <w:lang w:val="en-IE"/>
        </w:rPr>
        <w:fldChar w:fldCharType="separate"/>
      </w:r>
      <w:r w:rsidR="003911F1">
        <w:rPr>
          <w:b/>
          <w:noProof/>
          <w:szCs w:val="24"/>
          <w:lang w:val="en-IE"/>
        </w:rPr>
        <w:t>24</w:t>
      </w:r>
      <w:r w:rsidR="006E3EE4" w:rsidRPr="00FF19B1">
        <w:rPr>
          <w:b/>
          <w:szCs w:val="24"/>
          <w:lang w:val="en-IE"/>
        </w:rPr>
        <w:fldChar w:fldCharType="end"/>
      </w:r>
      <w:r w:rsidR="006E3EE4" w:rsidRPr="00FF19B1">
        <w:rPr>
          <w:b/>
          <w:szCs w:val="24"/>
          <w:lang w:val="en-IE"/>
        </w:rPr>
        <w:t xml:space="preserve">] </w:t>
      </w:r>
      <w:r w:rsidRPr="00FF19B1">
        <w:rPr>
          <w:lang w:val="en-IE"/>
        </w:rPr>
        <w:t xml:space="preserve">The timer </w:t>
      </w:r>
      <w:hyperlink w:anchor="T_Wait_Enquiry_Response" w:history="1">
        <w:r w:rsidRPr="00FF19B1">
          <w:rPr>
            <w:rStyle w:val="Hyperlink"/>
            <w:lang w:val="en-IE"/>
          </w:rPr>
          <w:t>T_Wait_Enquiry_Response</w:t>
        </w:r>
      </w:hyperlink>
      <w:r w:rsidRPr="00FF19B1">
        <w:rPr>
          <w:lang w:val="en-IE"/>
        </w:rPr>
        <w:t xml:space="preserve"> stops.</w:t>
      </w:r>
    </w:p>
    <w:p w14:paraId="7A005481" w14:textId="3C6878F7" w:rsidR="00471D81" w:rsidRPr="00FF19B1" w:rsidRDefault="006E3EE4" w:rsidP="00623308">
      <w:pPr>
        <w:rPr>
          <w:color w:val="000000"/>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ENR-ENQ-A-007</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00471D81" w:rsidRPr="00FF19B1">
        <w:rPr>
          <w:lang w:val="en-IE"/>
        </w:rPr>
        <w:t xml:space="preserve">The open </w:t>
      </w:r>
      <w:r w:rsidR="00585885" w:rsidRPr="00FF19B1">
        <w:rPr>
          <w:lang w:val="en-IE"/>
        </w:rPr>
        <w:t>Enquiry</w:t>
      </w:r>
      <w:r w:rsidR="00471D81" w:rsidRPr="00FF19B1">
        <w:rPr>
          <w:lang w:val="en-IE"/>
        </w:rPr>
        <w:t xml:space="preserve"> request is cancelled with the ‘Cancel Enquiry Notification’ C_CAN_ENQ (IE059) message that is sent to the </w:t>
      </w:r>
      <w:r w:rsidR="00FA4DDB" w:rsidRPr="00FF19B1">
        <w:rPr>
          <w:lang w:val="en-IE"/>
        </w:rPr>
        <w:t>Office of</w:t>
      </w:r>
      <w:r w:rsidR="00471D81" w:rsidRPr="00FF19B1">
        <w:rPr>
          <w:lang w:val="en-IE"/>
        </w:rPr>
        <w:t xml:space="preserve"> Destination.</w:t>
      </w:r>
      <w:r w:rsidR="00781F99" w:rsidRPr="00FF19B1">
        <w:rPr>
          <w:lang w:val="en-IE"/>
        </w:rPr>
        <w:t xml:space="preserve"> </w:t>
      </w:r>
      <w:r w:rsidR="00A3763B" w:rsidRPr="00FF19B1">
        <w:rPr>
          <w:color w:val="000000"/>
          <w:szCs w:val="24"/>
          <w:lang w:val="en-IE"/>
        </w:rPr>
        <w:t>T</w:t>
      </w:r>
      <w:r w:rsidR="00A3763B" w:rsidRPr="00FF19B1">
        <w:rPr>
          <w:color w:val="000000"/>
          <w:lang w:val="en-IE"/>
        </w:rPr>
        <w:t xml:space="preserve">he state of the movement is set to </w:t>
      </w:r>
      <w:hyperlink w:anchor="_Office_of_Departure_1" w:history="1">
        <w:r w:rsidR="00A3763B" w:rsidRPr="00FF19B1">
          <w:rPr>
            <w:rStyle w:val="Hyperlink"/>
            <w:lang w:val="en-IE"/>
          </w:rPr>
          <w:t>Movement written-off</w:t>
        </w:r>
      </w:hyperlink>
      <w:r w:rsidR="00A3763B" w:rsidRPr="00FF19B1">
        <w:rPr>
          <w:color w:val="000000"/>
          <w:lang w:val="en-IE"/>
        </w:rPr>
        <w:t>.</w:t>
      </w:r>
    </w:p>
    <w:p w14:paraId="356B129B" w14:textId="77777777" w:rsidR="001B28F1" w:rsidRPr="00FF19B1" w:rsidRDefault="001B28F1" w:rsidP="001B28F1">
      <w:pPr>
        <w:rPr>
          <w:lang w:val="en-IE"/>
        </w:rPr>
      </w:pPr>
      <w:r w:rsidRPr="00FF19B1" w:rsidDel="00694122">
        <w:rPr>
          <w:lang w:val="en-IE"/>
        </w:rPr>
        <w:t xml:space="preserve">All the </w:t>
      </w:r>
      <w:r w:rsidRPr="00FF19B1">
        <w:rPr>
          <w:lang w:val="en-IE"/>
        </w:rPr>
        <w:t>Office</w:t>
      </w:r>
      <w:r w:rsidRPr="00FF19B1" w:rsidDel="00694122">
        <w:rPr>
          <w:lang w:val="en-IE"/>
        </w:rPr>
        <w:t xml:space="preserve">s </w:t>
      </w:r>
      <w:r w:rsidRPr="00FF19B1">
        <w:rPr>
          <w:lang w:val="en-IE"/>
        </w:rPr>
        <w:t>involved in</w:t>
      </w:r>
      <w:r w:rsidRPr="00FF19B1" w:rsidDel="00694122">
        <w:rPr>
          <w:lang w:val="en-IE"/>
        </w:rPr>
        <w:t xml:space="preserve"> the </w:t>
      </w:r>
      <w:r w:rsidRPr="00FF19B1">
        <w:rPr>
          <w:lang w:val="en-IE"/>
        </w:rPr>
        <w:t xml:space="preserve">transit </w:t>
      </w:r>
      <w:r w:rsidRPr="00FF19B1" w:rsidDel="00694122">
        <w:rPr>
          <w:lang w:val="en-IE"/>
        </w:rPr>
        <w:t xml:space="preserve">movement (declared </w:t>
      </w:r>
      <w:r w:rsidRPr="00FF19B1">
        <w:rPr>
          <w:lang w:val="en-IE"/>
        </w:rPr>
        <w:t>and</w:t>
      </w:r>
      <w:r w:rsidRPr="00FF19B1" w:rsidDel="00694122">
        <w:rPr>
          <w:lang w:val="en-IE"/>
        </w:rPr>
        <w:t xml:space="preserve"> actual), from which the ‘Notification Leaving Security Area’ C_LSA_NOT (IE168) and/or the ‘Notification Crossing Frontier’ C_NCF_NOT (IE118) message(s) have not been received</w:t>
      </w:r>
      <w:r w:rsidRPr="00FF19B1">
        <w:rPr>
          <w:lang w:val="en-IE"/>
        </w:rPr>
        <w:t>, are informed by the Office of Departure.</w:t>
      </w:r>
      <w:r w:rsidRPr="00FF19B1" w:rsidDel="0055498A">
        <w:rPr>
          <w:lang w:val="en-IE"/>
        </w:rPr>
        <w:t xml:space="preserve"> </w:t>
      </w:r>
      <w:r w:rsidRPr="00FF19B1">
        <w:rPr>
          <w:lang w:val="en-IE"/>
        </w:rPr>
        <w:t>The Office of Departure sends the ‘Forward Arrival Advice’ C_FWD_ARR (IE024) message:</w:t>
      </w:r>
    </w:p>
    <w:p w14:paraId="67B5A796" w14:textId="7A1F2E89" w:rsidR="001B28F1" w:rsidRPr="00FF19B1" w:rsidRDefault="00990BAF"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ENR-ENQ-A-007</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w:t>
      </w:r>
      <w:r w:rsidR="001B28F1" w:rsidRPr="00FF19B1">
        <w:rPr>
          <w:b/>
          <w:szCs w:val="24"/>
          <w:lang w:val="en-IE"/>
        </w:rPr>
        <w:t xml:space="preserve"> </w:t>
      </w:r>
      <w:r w:rsidR="001B28F1" w:rsidRPr="00FF19B1">
        <w:rPr>
          <w:lang w:val="en-IE"/>
        </w:rPr>
        <w:t>To the Office of Exit for Transit:</w:t>
      </w:r>
    </w:p>
    <w:p w14:paraId="3EEB192F" w14:textId="77777777" w:rsidR="001B28F1" w:rsidRPr="00FF19B1" w:rsidRDefault="001B28F1" w:rsidP="001B28F1">
      <w:pPr>
        <w:pStyle w:val="ListParagraph"/>
        <w:rPr>
          <w:b/>
          <w:szCs w:val="24"/>
          <w:lang w:val="en-IE"/>
        </w:rPr>
      </w:pPr>
    </w:p>
    <w:p w14:paraId="5C31E4EF" w14:textId="6B9C0499" w:rsidR="001B28F1" w:rsidRPr="00FF19B1" w:rsidRDefault="001B28F1" w:rsidP="001B28F1">
      <w:pPr>
        <w:pStyle w:val="ListParagraph"/>
        <w:rPr>
          <w:lang w:val="en-IE"/>
        </w:rPr>
      </w:pPr>
      <w:r w:rsidRPr="00FF19B1">
        <w:rPr>
          <w:lang w:val="en-IE"/>
        </w:rPr>
        <w:t xml:space="preserve">Upon reception of the ‘Forward Arrival Advice’ C_FWD_ARR (IE024) message, the state in the Office of Exit for Transit is set to </w:t>
      </w:r>
      <w:hyperlink w:anchor="_Office_of_Exit" w:history="1">
        <w:r w:rsidRPr="00FF19B1">
          <w:rPr>
            <w:rStyle w:val="Hyperlink"/>
            <w:lang w:val="en-IE"/>
          </w:rPr>
          <w:t>Arrived</w:t>
        </w:r>
      </w:hyperlink>
      <w:r w:rsidRPr="00FF19B1">
        <w:rPr>
          <w:lang w:val="en-IE"/>
        </w:rPr>
        <w:t>;</w:t>
      </w:r>
    </w:p>
    <w:p w14:paraId="01287BE5" w14:textId="77777777" w:rsidR="001B28F1" w:rsidRPr="00FF19B1" w:rsidRDefault="001B28F1" w:rsidP="001B28F1">
      <w:pPr>
        <w:pStyle w:val="ListParagraph"/>
        <w:rPr>
          <w:lang w:val="en-IE"/>
        </w:rPr>
      </w:pPr>
    </w:p>
    <w:p w14:paraId="0925B638" w14:textId="28151FA4" w:rsidR="001B28F1" w:rsidRPr="00FF19B1" w:rsidRDefault="00990BAF"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ENR-ENQ-A-007</w:instrText>
      </w:r>
      <w:r w:rsidRPr="00FF19B1">
        <w:rPr>
          <w:b/>
          <w:szCs w:val="24"/>
          <w:lang w:val="en-IE"/>
        </w:rPr>
        <w:fldChar w:fldCharType="separate"/>
      </w:r>
      <w:r w:rsidR="003911F1">
        <w:rPr>
          <w:b/>
          <w:noProof/>
          <w:szCs w:val="24"/>
          <w:lang w:val="en-IE"/>
        </w:rPr>
        <w:t>27</w:t>
      </w:r>
      <w:r w:rsidRPr="00FF19B1">
        <w:rPr>
          <w:b/>
          <w:szCs w:val="24"/>
          <w:lang w:val="en-IE"/>
        </w:rPr>
        <w:fldChar w:fldCharType="end"/>
      </w:r>
      <w:r w:rsidRPr="00FF19B1">
        <w:rPr>
          <w:b/>
          <w:szCs w:val="24"/>
          <w:lang w:val="en-IE"/>
        </w:rPr>
        <w:t>]</w:t>
      </w:r>
      <w:r w:rsidR="001B28F1" w:rsidRPr="00FF19B1">
        <w:rPr>
          <w:b/>
          <w:szCs w:val="24"/>
          <w:lang w:val="en-IE"/>
        </w:rPr>
        <w:t xml:space="preserve"> </w:t>
      </w:r>
      <w:r w:rsidR="001B28F1" w:rsidRPr="00FF19B1">
        <w:rPr>
          <w:szCs w:val="24"/>
          <w:lang w:val="en-IE"/>
        </w:rPr>
        <w:t xml:space="preserve">To the </w:t>
      </w:r>
      <w:r w:rsidR="001B28F1" w:rsidRPr="00FF19B1">
        <w:rPr>
          <w:lang w:val="en-IE"/>
        </w:rPr>
        <w:t xml:space="preserve">Office of Transit: </w:t>
      </w:r>
    </w:p>
    <w:p w14:paraId="06CC3467" w14:textId="77777777" w:rsidR="001B28F1" w:rsidRPr="00FF19B1" w:rsidRDefault="001B28F1" w:rsidP="001B28F1">
      <w:pPr>
        <w:pStyle w:val="ListParagraph"/>
        <w:rPr>
          <w:b/>
          <w:szCs w:val="24"/>
          <w:lang w:val="en-IE"/>
        </w:rPr>
      </w:pPr>
    </w:p>
    <w:p w14:paraId="6302F8EB" w14:textId="38BCA4E8" w:rsidR="001B28F1" w:rsidRPr="00FF19B1" w:rsidRDefault="001B28F1" w:rsidP="001B28F1">
      <w:pPr>
        <w:pStyle w:val="ListParagraph"/>
        <w:rPr>
          <w:lang w:val="en-IE"/>
        </w:rPr>
      </w:pPr>
      <w:r w:rsidRPr="00FF19B1">
        <w:rPr>
          <w:lang w:val="en-IE"/>
        </w:rPr>
        <w:t xml:space="preserve">Upon reception of the ‘Forward Arrival Advice’ C_FWD_ARR (IE024) message, the state in </w:t>
      </w:r>
      <w:r w:rsidRPr="00FF19B1">
        <w:rPr>
          <w:szCs w:val="24"/>
          <w:lang w:val="en-IE"/>
        </w:rPr>
        <w:t xml:space="preserve">the </w:t>
      </w:r>
      <w:r w:rsidRPr="00FF19B1">
        <w:rPr>
          <w:lang w:val="en-IE"/>
        </w:rPr>
        <w:t xml:space="preserve">Office of Transit is set to </w:t>
      </w:r>
      <w:hyperlink w:anchor="_Office_of_Transit" w:history="1">
        <w:r w:rsidRPr="00FF19B1">
          <w:rPr>
            <w:rStyle w:val="Hyperlink"/>
            <w:lang w:val="en-IE"/>
          </w:rPr>
          <w:t>Arrived</w:t>
        </w:r>
      </w:hyperlink>
      <w:r w:rsidRPr="00FF19B1">
        <w:rPr>
          <w:lang w:val="en-IE"/>
        </w:rPr>
        <w:t>;</w:t>
      </w:r>
    </w:p>
    <w:p w14:paraId="041438FD" w14:textId="77777777" w:rsidR="001B28F1" w:rsidRPr="00FF19B1" w:rsidRDefault="001B28F1" w:rsidP="001B28F1">
      <w:pPr>
        <w:pStyle w:val="ListParagraph"/>
        <w:rPr>
          <w:lang w:val="en-IE"/>
        </w:rPr>
      </w:pPr>
    </w:p>
    <w:p w14:paraId="494EF6F3" w14:textId="326DE351" w:rsidR="001B28F1" w:rsidRPr="00FF19B1" w:rsidRDefault="00990BAF" w:rsidP="00833A60">
      <w:pPr>
        <w:pStyle w:val="ListParagraph"/>
        <w:numPr>
          <w:ilvl w:val="0"/>
          <w:numId w:val="92"/>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ENR-ENQ-A-007</w:instrText>
      </w:r>
      <w:r w:rsidRPr="00FF19B1">
        <w:rPr>
          <w:b/>
          <w:szCs w:val="24"/>
          <w:lang w:val="en-IE"/>
        </w:rPr>
        <w:fldChar w:fldCharType="separate"/>
      </w:r>
      <w:r w:rsidR="003911F1">
        <w:rPr>
          <w:b/>
          <w:noProof/>
          <w:szCs w:val="24"/>
          <w:lang w:val="en-IE"/>
        </w:rPr>
        <w:t>28</w:t>
      </w:r>
      <w:r w:rsidRPr="00FF19B1">
        <w:rPr>
          <w:b/>
          <w:szCs w:val="24"/>
          <w:lang w:val="en-IE"/>
        </w:rPr>
        <w:fldChar w:fldCharType="end"/>
      </w:r>
      <w:r w:rsidRPr="00FF19B1">
        <w:rPr>
          <w:b/>
          <w:szCs w:val="24"/>
          <w:lang w:val="en-IE"/>
        </w:rPr>
        <w:t>]</w:t>
      </w:r>
      <w:r w:rsidR="001B28F1" w:rsidRPr="00FF19B1">
        <w:rPr>
          <w:szCs w:val="24"/>
          <w:lang w:val="en-IE"/>
        </w:rPr>
        <w:t xml:space="preserve"> To the </w:t>
      </w:r>
      <w:r w:rsidR="001B28F1" w:rsidRPr="00FF19B1">
        <w:rPr>
          <w:lang w:val="en-IE"/>
        </w:rPr>
        <w:t>Office of Destination:</w:t>
      </w:r>
    </w:p>
    <w:p w14:paraId="6D63F340" w14:textId="77777777" w:rsidR="00990BAF" w:rsidRPr="00FF19B1" w:rsidRDefault="00990BAF" w:rsidP="00990BAF">
      <w:pPr>
        <w:pStyle w:val="ListParagraph"/>
        <w:rPr>
          <w:b/>
          <w:szCs w:val="24"/>
          <w:lang w:val="en-IE"/>
        </w:rPr>
      </w:pPr>
    </w:p>
    <w:p w14:paraId="048354DE" w14:textId="10B96EF7" w:rsidR="00A952CE" w:rsidRPr="00FF19B1" w:rsidRDefault="001B28F1" w:rsidP="00990BAF">
      <w:pPr>
        <w:pStyle w:val="ListParagraph"/>
        <w:rPr>
          <w:lang w:val="en-IE"/>
        </w:rPr>
      </w:pPr>
      <w:r w:rsidRPr="00FF19B1">
        <w:rPr>
          <w:lang w:val="en-IE"/>
        </w:rPr>
        <w:t xml:space="preserve">Upon reception of the ‘Forward Arrival Advice’ C_FWD_ARR (IE024) message, the state in </w:t>
      </w:r>
      <w:r w:rsidRPr="00FF19B1">
        <w:rPr>
          <w:szCs w:val="24"/>
          <w:lang w:val="en-IE"/>
        </w:rPr>
        <w:t xml:space="preserve">the </w:t>
      </w:r>
      <w:r w:rsidRPr="00FF19B1">
        <w:rPr>
          <w:lang w:val="en-IE"/>
        </w:rPr>
        <w:t xml:space="preserve">Office of Destination is set to </w:t>
      </w:r>
      <w:hyperlink w:anchor="_Office_of_Destination" w:history="1">
        <w:r w:rsidRPr="00FF19B1">
          <w:rPr>
            <w:rStyle w:val="Hyperlink"/>
            <w:lang w:val="en-IE"/>
          </w:rPr>
          <w:t>Arrived</w:t>
        </w:r>
      </w:hyperlink>
      <w:r w:rsidRPr="00FF19B1">
        <w:rPr>
          <w:lang w:val="en-IE"/>
        </w:rPr>
        <w:t>.</w:t>
      </w:r>
      <w:r w:rsidR="00A952CE" w:rsidRPr="00FF19B1">
        <w:rPr>
          <w:lang w:val="en-IE"/>
        </w:rPr>
        <w:t xml:space="preserve"> </w:t>
      </w:r>
    </w:p>
    <w:p w14:paraId="3D5B75D5" w14:textId="3F6EBCAD" w:rsidR="00A952CE" w:rsidRPr="00FF19B1" w:rsidRDefault="00A952CE" w:rsidP="00A952CE">
      <w:pPr>
        <w:spacing w:before="120"/>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436207" w:rsidRPr="00FF19B1">
        <w:rPr>
          <w:b/>
          <w:lang w:val="en-IE"/>
        </w:rPr>
        <w:instrText>7</w:instrText>
      </w:r>
      <w:r w:rsidRPr="00FF19B1">
        <w:rPr>
          <w:b/>
          <w:szCs w:val="24"/>
          <w:lang w:val="en-IE"/>
        </w:rPr>
        <w:fldChar w:fldCharType="separate"/>
      </w:r>
      <w:r w:rsidR="003911F1">
        <w:rPr>
          <w:b/>
          <w:noProof/>
          <w:szCs w:val="24"/>
          <w:lang w:val="en-IE"/>
        </w:rPr>
        <w:t>29</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stops.</w:t>
      </w:r>
    </w:p>
    <w:p w14:paraId="3A095899" w14:textId="71BA230F" w:rsidR="001D0E67" w:rsidRPr="00FF19B1" w:rsidRDefault="001D0E67" w:rsidP="00A952CE">
      <w:pPr>
        <w:spacing w:before="120"/>
        <w:rPr>
          <w:lang w:val="en-IE"/>
        </w:rPr>
      </w:pPr>
      <w:r w:rsidRPr="00FF19B1">
        <w:rPr>
          <w:lang w:val="en-IE"/>
        </w:rPr>
        <w:t>The business process of the transit operation ends here.</w:t>
      </w:r>
    </w:p>
    <w:p w14:paraId="7725DF49" w14:textId="33ACBC18" w:rsidR="008F7E57" w:rsidRPr="00FF19B1" w:rsidRDefault="00F87967">
      <w:pPr>
        <w:rPr>
          <w:lang w:val="en-IE"/>
        </w:rPr>
      </w:pPr>
      <w:r w:rsidRPr="00FF19B1">
        <w:rPr>
          <w:noProof/>
          <w:lang w:val="en-IE" w:eastAsia="en-IE"/>
        </w:rPr>
        <w:lastRenderedPageBreak/>
        <w:drawing>
          <wp:inline distT="0" distB="0" distL="0" distR="0" wp14:anchorId="10465E90" wp14:editId="7AC41B37">
            <wp:extent cx="5732145" cy="6851650"/>
            <wp:effectExtent l="0" t="0" r="1905" b="0"/>
            <wp:docPr id="1642" name="Picture 16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36">
                      <a:extLst>
                        <a:ext uri="{28A0092B-C50C-407E-A947-70E740481C1C}">
                          <a14:useLocalDpi xmlns:a14="http://schemas.microsoft.com/office/drawing/2010/main" val="0"/>
                        </a:ext>
                      </a:extLst>
                    </a:blip>
                    <a:srcRect/>
                    <a:stretch>
                      <a:fillRect/>
                    </a:stretch>
                  </pic:blipFill>
                  <pic:spPr bwMode="auto">
                    <a:xfrm>
                      <a:off x="0" y="0"/>
                      <a:ext cx="5732145" cy="6851650"/>
                    </a:xfrm>
                    <a:prstGeom prst="rect">
                      <a:avLst/>
                    </a:prstGeom>
                    <a:noFill/>
                    <a:ln>
                      <a:noFill/>
                    </a:ln>
                  </pic:spPr>
                </pic:pic>
              </a:graphicData>
            </a:graphic>
          </wp:inline>
        </w:drawing>
      </w:r>
    </w:p>
    <w:p w14:paraId="0C3C22F7" w14:textId="0FD521F2" w:rsidR="00A3763B" w:rsidRPr="00FF19B1" w:rsidRDefault="00E1232B" w:rsidP="000D0AF1">
      <w:pPr>
        <w:pStyle w:val="Caption"/>
        <w:rPr>
          <w:lang w:val="en-IE"/>
        </w:rPr>
      </w:pPr>
      <w:bookmarkStart w:id="2742" w:name="_Ref534815585"/>
      <w:bookmarkStart w:id="2743" w:name="_Ref534815573"/>
      <w:bookmarkStart w:id="2744" w:name="_Toc43942830"/>
      <w:bookmarkStart w:id="2745" w:name="_Toc69724542"/>
      <w:bookmarkStart w:id="2746" w:name="_Toc97296610"/>
      <w:bookmarkStart w:id="2747" w:name="_Toc172912902"/>
      <w:bookmarkStart w:id="2748" w:name="_Toc20226643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154</w:t>
      </w:r>
      <w:r w:rsidRPr="00FF19B1">
        <w:rPr>
          <w:lang w:val="en-IE"/>
        </w:rPr>
        <w:fldChar w:fldCharType="end"/>
      </w:r>
      <w:bookmarkEnd w:id="2742"/>
      <w:r w:rsidRPr="00FF19B1">
        <w:rPr>
          <w:lang w:val="en-IE"/>
        </w:rPr>
        <w:t xml:space="preserve">: </w:t>
      </w:r>
      <w:bookmarkEnd w:id="2743"/>
      <w:r w:rsidR="00E07BB1" w:rsidRPr="00FF19B1">
        <w:rPr>
          <w:lang w:val="en-IE"/>
        </w:rPr>
        <w:t xml:space="preserve">T-ENR-ENQ-A-007-Insufficient </w:t>
      </w:r>
      <w:r w:rsidR="00FC3CAD" w:rsidRPr="00FF19B1">
        <w:rPr>
          <w:lang w:val="en-IE"/>
        </w:rPr>
        <w:t>i</w:t>
      </w:r>
      <w:r w:rsidR="00E07BB1" w:rsidRPr="00FF19B1">
        <w:rPr>
          <w:lang w:val="en-IE"/>
        </w:rPr>
        <w:t xml:space="preserve">nformation–Movement </w:t>
      </w:r>
      <w:r w:rsidR="00FC3CAD" w:rsidRPr="00FF19B1">
        <w:rPr>
          <w:lang w:val="en-IE"/>
        </w:rPr>
        <w:t>c</w:t>
      </w:r>
      <w:r w:rsidR="00E07BB1" w:rsidRPr="00FF19B1">
        <w:rPr>
          <w:lang w:val="en-IE"/>
        </w:rPr>
        <w:t xml:space="preserve">losed–Enquiry </w:t>
      </w:r>
      <w:r w:rsidR="00FC3CAD" w:rsidRPr="00FF19B1">
        <w:rPr>
          <w:lang w:val="en-IE"/>
        </w:rPr>
        <w:t>c</w:t>
      </w:r>
      <w:r w:rsidR="00E07BB1" w:rsidRPr="00FF19B1">
        <w:rPr>
          <w:lang w:val="en-IE"/>
        </w:rPr>
        <w:t>ancelled</w:t>
      </w:r>
      <w:bookmarkEnd w:id="2744"/>
      <w:bookmarkEnd w:id="2745"/>
      <w:bookmarkEnd w:id="2746"/>
      <w:bookmarkEnd w:id="2747"/>
      <w:bookmarkEnd w:id="2748"/>
    </w:p>
    <w:p w14:paraId="2713A375" w14:textId="77777777" w:rsidR="00947689" w:rsidRPr="00FF19B1" w:rsidRDefault="00947689">
      <w:pPr>
        <w:spacing w:before="0"/>
        <w:jc w:val="left"/>
        <w:rPr>
          <w:b/>
          <w:lang w:val="en-IE"/>
        </w:rPr>
      </w:pPr>
      <w:r w:rsidRPr="00FF19B1">
        <w:rPr>
          <w:lang w:val="en-IE"/>
        </w:rPr>
        <w:br w:type="page"/>
      </w:r>
    </w:p>
    <w:p w14:paraId="0B1020FE" w14:textId="5C9107B5" w:rsidR="008F7E57" w:rsidRPr="00FF19B1" w:rsidRDefault="008B4E5D" w:rsidP="0098738D">
      <w:pPr>
        <w:pStyle w:val="Heading5"/>
        <w:rPr>
          <w:lang w:val="en-IE"/>
        </w:rPr>
      </w:pPr>
      <w:bookmarkStart w:id="2749" w:name="_Toc43891365"/>
      <w:bookmarkStart w:id="2750" w:name="_Toc45648863"/>
      <w:bookmarkStart w:id="2751" w:name="_Toc68274278"/>
      <w:bookmarkEnd w:id="2740"/>
      <w:bookmarkEnd w:id="2741"/>
      <w:bookmarkEnd w:id="2749"/>
      <w:r w:rsidRPr="00FF19B1">
        <w:rPr>
          <w:lang w:val="en-IE"/>
        </w:rPr>
        <w:lastRenderedPageBreak/>
        <w:t>T-ENR-ENQ-A-008-Insufficient information–Enquiry started–Recovery started</w:t>
      </w:r>
      <w:bookmarkEnd w:id="2750"/>
      <w:bookmarkEnd w:id="2751"/>
      <w:r w:rsidR="00083A22" w:rsidRPr="00FF19B1">
        <w:rPr>
          <w:lang w:val="en-IE"/>
        </w:rPr>
        <w:t xml:space="preserve"> </w:t>
      </w:r>
      <w:r w:rsidR="00A805FF" w:rsidRPr="00FF19B1">
        <w:rPr>
          <w:lang w:val="en-IE"/>
        </w:rPr>
        <w:t>–</w:t>
      </w:r>
      <w:r w:rsidR="00083A22" w:rsidRPr="00FF19B1">
        <w:rPr>
          <w:lang w:val="en-IE"/>
        </w:rPr>
        <w:t xml:space="preserve"> </w:t>
      </w:r>
      <w:r w:rsidR="00083A22" w:rsidRPr="00FF19B1">
        <w:rPr>
          <w:iCs/>
          <w:highlight w:val="lightGray"/>
          <w:lang w:val="en-IE"/>
        </w:rPr>
        <w:t>NO CHANGE</w:t>
      </w:r>
    </w:p>
    <w:p w14:paraId="4C58B70C" w14:textId="5FC1425C" w:rsidR="00DB6367" w:rsidRPr="00FF19B1" w:rsidRDefault="00DB6367" w:rsidP="008B082A">
      <w:pPr>
        <w:rPr>
          <w:lang w:val="en-IE"/>
        </w:rPr>
      </w:pPr>
      <w:r w:rsidRPr="00FF19B1">
        <w:rPr>
          <w:lang w:val="en-IE"/>
        </w:rPr>
        <w:t xml:space="preserve">This scenario shows what happens when </w:t>
      </w:r>
      <w:r w:rsidR="002B192A" w:rsidRPr="00FF19B1">
        <w:rPr>
          <w:lang w:val="en-IE"/>
        </w:rPr>
        <w:t xml:space="preserve">the time limit for the reception of the ‘Arrival Advice’ C_ARR_ADV (IE006) or ‘Destination Control Results’ C_DES_CON (IE018) has expired </w:t>
      </w:r>
      <w:r w:rsidR="00725A53" w:rsidRPr="00FF19B1">
        <w:rPr>
          <w:lang w:val="en-IE"/>
        </w:rPr>
        <w:t>and the</w:t>
      </w:r>
      <w:r w:rsidR="00986727" w:rsidRPr="00FF19B1">
        <w:rPr>
          <w:lang w:val="en-IE"/>
        </w:rPr>
        <w:t xml:space="preserve"> Competent Authority of Enquiry at Departure does not have sufficient information for the transit movement</w:t>
      </w:r>
      <w:r w:rsidR="002B192A" w:rsidRPr="00FF19B1">
        <w:rPr>
          <w:lang w:val="en-IE"/>
        </w:rPr>
        <w:t>.</w:t>
      </w:r>
      <w:r w:rsidR="00986727" w:rsidRPr="00FF19B1">
        <w:rPr>
          <w:lang w:val="en-IE"/>
        </w:rPr>
        <w:t xml:space="preserve"> </w:t>
      </w:r>
      <w:r w:rsidR="002B192A" w:rsidRPr="00FF19B1">
        <w:rPr>
          <w:lang w:val="en-IE"/>
        </w:rPr>
        <w:t>Therefore,</w:t>
      </w:r>
      <w:r w:rsidR="00986727" w:rsidRPr="00FF19B1">
        <w:rPr>
          <w:lang w:val="en-IE"/>
        </w:rPr>
        <w:t xml:space="preserve"> </w:t>
      </w:r>
      <w:r w:rsidR="002B192A" w:rsidRPr="00FF19B1">
        <w:rPr>
          <w:lang w:val="en-IE"/>
        </w:rPr>
        <w:t xml:space="preserve">it </w:t>
      </w:r>
      <w:r w:rsidR="00986727" w:rsidRPr="00FF19B1">
        <w:rPr>
          <w:lang w:val="en-IE"/>
        </w:rPr>
        <w:t xml:space="preserve">sends a ‘Request on Non-Arrived Movement’ E_REQ_MOV (IE140) </w:t>
      </w:r>
      <w:r w:rsidR="001B68DB" w:rsidRPr="00FF19B1">
        <w:rPr>
          <w:lang w:val="en-IE"/>
        </w:rPr>
        <w:t xml:space="preserve">message </w:t>
      </w:r>
      <w:r w:rsidR="00986727" w:rsidRPr="00FF19B1">
        <w:rPr>
          <w:lang w:val="en-IE"/>
        </w:rPr>
        <w:t xml:space="preserve">to the Holder of the Transit Procedure. The Holder of the Transit Procedure responds within the time limit with </w:t>
      </w:r>
      <w:r w:rsidR="00483592" w:rsidRPr="00FF19B1">
        <w:rPr>
          <w:lang w:val="en-IE"/>
        </w:rPr>
        <w:t>the</w:t>
      </w:r>
      <w:r w:rsidR="00986727" w:rsidRPr="00FF19B1">
        <w:rPr>
          <w:lang w:val="en-IE"/>
        </w:rPr>
        <w:t xml:space="preserve"> ‘Information about Non-Arrived Movement’ E_MOV_RSP (IE141)</w:t>
      </w:r>
      <w:r w:rsidR="00483592" w:rsidRPr="00FF19B1">
        <w:rPr>
          <w:lang w:val="en-IE"/>
        </w:rPr>
        <w:t xml:space="preserve"> message</w:t>
      </w:r>
      <w:r w:rsidR="00986727" w:rsidRPr="00FF19B1">
        <w:rPr>
          <w:lang w:val="en-IE"/>
        </w:rPr>
        <w:t xml:space="preserve">. </w:t>
      </w:r>
      <w:r w:rsidR="00F37561" w:rsidRPr="00FF19B1">
        <w:rPr>
          <w:lang w:val="en-IE"/>
        </w:rPr>
        <w:t>However</w:t>
      </w:r>
      <w:r w:rsidR="00D0455A" w:rsidRPr="00FF19B1">
        <w:rPr>
          <w:lang w:val="en-IE"/>
        </w:rPr>
        <w:t>, the</w:t>
      </w:r>
      <w:r w:rsidRPr="00FF19B1">
        <w:rPr>
          <w:lang w:val="en-IE"/>
        </w:rPr>
        <w:t xml:space="preserve"> Competent Authority of Enquiry at Departure has </w:t>
      </w:r>
      <w:r w:rsidR="00F37561" w:rsidRPr="00FF19B1">
        <w:rPr>
          <w:lang w:val="en-IE"/>
        </w:rPr>
        <w:t xml:space="preserve">still received </w:t>
      </w:r>
      <w:r w:rsidRPr="00FF19B1">
        <w:rPr>
          <w:lang w:val="en-IE"/>
        </w:rPr>
        <w:t xml:space="preserve">no information about the movement </w:t>
      </w:r>
      <w:r w:rsidR="00F37561" w:rsidRPr="00FF19B1">
        <w:rPr>
          <w:lang w:val="en-IE"/>
        </w:rPr>
        <w:t>from the Holder of the Transit Procedu</w:t>
      </w:r>
      <w:r w:rsidR="00E63877" w:rsidRPr="00FF19B1">
        <w:rPr>
          <w:lang w:val="en-IE"/>
        </w:rPr>
        <w:t>r</w:t>
      </w:r>
      <w:r w:rsidR="00F37561" w:rsidRPr="00FF19B1">
        <w:rPr>
          <w:lang w:val="en-IE"/>
        </w:rPr>
        <w:t xml:space="preserve">e </w:t>
      </w:r>
      <w:r w:rsidRPr="00FF19B1">
        <w:rPr>
          <w:lang w:val="en-IE"/>
        </w:rPr>
        <w:t xml:space="preserve">and sends </w:t>
      </w:r>
      <w:r w:rsidR="00D75757" w:rsidRPr="00FF19B1">
        <w:rPr>
          <w:lang w:val="en-IE"/>
        </w:rPr>
        <w:t>the</w:t>
      </w:r>
      <w:r w:rsidRPr="00FF19B1">
        <w:rPr>
          <w:lang w:val="en-IE"/>
        </w:rPr>
        <w:t xml:space="preserve"> ‘Enquiry Request’ C_ENQ_REQ (IE142) message to the Competent Authority of Enquiry at Destination, which responds with the ‘Enquiry Response’ C_ENQ_NEG (IE143) message indicating ‘</w:t>
      </w:r>
      <w:r w:rsidR="00BD56B5" w:rsidRPr="00FF19B1">
        <w:rPr>
          <w:lang w:val="en-IE"/>
        </w:rPr>
        <w:t>Movement unknown</w:t>
      </w:r>
      <w:r w:rsidRPr="00FF19B1">
        <w:rPr>
          <w:lang w:val="en-IE"/>
        </w:rPr>
        <w:t>’. Subsequently</w:t>
      </w:r>
      <w:r w:rsidR="00D0455A" w:rsidRPr="00FF19B1">
        <w:rPr>
          <w:lang w:val="en-IE"/>
        </w:rPr>
        <w:t>, the</w:t>
      </w:r>
      <w:r w:rsidR="00BD56B5" w:rsidRPr="00FF19B1">
        <w:rPr>
          <w:lang w:val="en-IE"/>
        </w:rPr>
        <w:t xml:space="preserve"> Competent Authority of Recovery (at Departure) </w:t>
      </w:r>
      <w:r w:rsidR="009E0B3B" w:rsidRPr="00FF19B1">
        <w:rPr>
          <w:lang w:val="en-IE"/>
        </w:rPr>
        <w:t xml:space="preserve">decides to </w:t>
      </w:r>
      <w:r w:rsidR="00BD56B5" w:rsidRPr="00FF19B1">
        <w:rPr>
          <w:lang w:val="en-IE"/>
        </w:rPr>
        <w:t xml:space="preserve">start </w:t>
      </w:r>
      <w:r w:rsidR="00585885" w:rsidRPr="00FF19B1">
        <w:rPr>
          <w:lang w:val="en-IE"/>
        </w:rPr>
        <w:t>Recovery</w:t>
      </w:r>
      <w:r w:rsidR="00BD56B5" w:rsidRPr="00FF19B1">
        <w:rPr>
          <w:lang w:val="en-IE"/>
        </w:rPr>
        <w:t>.</w:t>
      </w:r>
      <w:r w:rsidR="0059610F" w:rsidRPr="00FF19B1">
        <w:rPr>
          <w:lang w:val="en-IE"/>
        </w:rPr>
        <w:t xml:space="preserve"> The message </w:t>
      </w:r>
      <w:r w:rsidR="009B6A98" w:rsidRPr="00FF19B1">
        <w:rPr>
          <w:lang w:val="en-IE"/>
        </w:rPr>
        <w:t xml:space="preserve">‘Recovery </w:t>
      </w:r>
      <w:r w:rsidR="00117FB4" w:rsidRPr="00FF19B1">
        <w:rPr>
          <w:lang w:val="en-IE"/>
        </w:rPr>
        <w:t>C</w:t>
      </w:r>
      <w:r w:rsidR="009B6A98" w:rsidRPr="00FF19B1">
        <w:rPr>
          <w:lang w:val="en-IE"/>
        </w:rPr>
        <w:t xml:space="preserve">ommunication’ </w:t>
      </w:r>
      <w:r w:rsidR="00420C52" w:rsidRPr="00FF19B1">
        <w:rPr>
          <w:lang w:val="en-IE"/>
        </w:rPr>
        <w:t>C_REC_COM</w:t>
      </w:r>
      <w:r w:rsidR="00781F99" w:rsidRPr="00FF19B1">
        <w:rPr>
          <w:lang w:val="en-IE"/>
        </w:rPr>
        <w:t xml:space="preserve"> </w:t>
      </w:r>
      <w:r w:rsidR="009B6A98" w:rsidRPr="00FF19B1">
        <w:rPr>
          <w:lang w:val="en-IE"/>
        </w:rPr>
        <w:t>(</w:t>
      </w:r>
      <w:r w:rsidR="0059610F" w:rsidRPr="00FF19B1">
        <w:rPr>
          <w:lang w:val="en-IE"/>
        </w:rPr>
        <w:t>IE063</w:t>
      </w:r>
      <w:r w:rsidR="009B6A98" w:rsidRPr="00FF19B1">
        <w:rPr>
          <w:lang w:val="en-IE"/>
        </w:rPr>
        <w:t>)</w:t>
      </w:r>
      <w:r w:rsidR="0059610F" w:rsidRPr="00FF19B1">
        <w:rPr>
          <w:lang w:val="en-IE"/>
        </w:rPr>
        <w:t xml:space="preserve"> is sent to inform </w:t>
      </w:r>
      <w:r w:rsidR="00420C52" w:rsidRPr="00FF19B1">
        <w:rPr>
          <w:lang w:val="en-IE"/>
        </w:rPr>
        <w:t>all</w:t>
      </w:r>
      <w:r w:rsidR="0059610F" w:rsidRPr="00FF19B1">
        <w:rPr>
          <w:lang w:val="en-IE"/>
        </w:rPr>
        <w:t xml:space="preserve"> involved parties that </w:t>
      </w:r>
      <w:r w:rsidR="00585885" w:rsidRPr="00FF19B1">
        <w:rPr>
          <w:lang w:val="en-IE"/>
        </w:rPr>
        <w:t>Recovery</w:t>
      </w:r>
      <w:r w:rsidR="0059610F" w:rsidRPr="00FF19B1">
        <w:rPr>
          <w:lang w:val="en-IE"/>
        </w:rPr>
        <w:t xml:space="preserve"> has been initiated. When </w:t>
      </w:r>
      <w:r w:rsidR="00585885" w:rsidRPr="00FF19B1">
        <w:rPr>
          <w:lang w:val="en-IE"/>
        </w:rPr>
        <w:t>Recovery</w:t>
      </w:r>
      <w:r w:rsidR="0059610F" w:rsidRPr="00FF19B1">
        <w:rPr>
          <w:lang w:val="en-IE"/>
        </w:rPr>
        <w:t xml:space="preserve"> is completed</w:t>
      </w:r>
      <w:r w:rsidR="00D0455A" w:rsidRPr="00FF19B1">
        <w:rPr>
          <w:lang w:val="en-IE"/>
        </w:rPr>
        <w:t>, the</w:t>
      </w:r>
      <w:r w:rsidR="0059610F" w:rsidRPr="00FF19B1">
        <w:rPr>
          <w:lang w:val="en-IE"/>
        </w:rPr>
        <w:t xml:space="preserve"> message </w:t>
      </w:r>
      <w:r w:rsidR="007D123D" w:rsidRPr="00FF19B1">
        <w:rPr>
          <w:lang w:val="en-IE"/>
        </w:rPr>
        <w:t>‘Recovery Dispatch Notification’ C_REC_DIS (</w:t>
      </w:r>
      <w:r w:rsidR="0059610F" w:rsidRPr="00FF19B1">
        <w:rPr>
          <w:lang w:val="en-IE"/>
        </w:rPr>
        <w:t>IE152</w:t>
      </w:r>
      <w:r w:rsidR="007D123D" w:rsidRPr="00FF19B1">
        <w:rPr>
          <w:lang w:val="en-IE"/>
        </w:rPr>
        <w:t>)</w:t>
      </w:r>
      <w:r w:rsidR="0059610F" w:rsidRPr="00FF19B1">
        <w:rPr>
          <w:lang w:val="en-IE"/>
        </w:rPr>
        <w:t xml:space="preserve"> is sent to the Offices that have previously received the </w:t>
      </w:r>
      <w:r w:rsidR="007D123D" w:rsidRPr="00FF19B1">
        <w:rPr>
          <w:lang w:val="en-IE"/>
        </w:rPr>
        <w:t xml:space="preserve">‘Recovery </w:t>
      </w:r>
      <w:r w:rsidR="00117FB4" w:rsidRPr="00FF19B1">
        <w:rPr>
          <w:lang w:val="en-IE"/>
        </w:rPr>
        <w:t>C</w:t>
      </w:r>
      <w:r w:rsidR="007D123D" w:rsidRPr="00FF19B1">
        <w:rPr>
          <w:lang w:val="en-IE"/>
        </w:rPr>
        <w:t>ommunication’ C_REC_COM</w:t>
      </w:r>
      <w:r w:rsidR="00781F99" w:rsidRPr="00FF19B1">
        <w:rPr>
          <w:lang w:val="en-IE"/>
        </w:rPr>
        <w:t xml:space="preserve"> </w:t>
      </w:r>
      <w:r w:rsidR="007D123D" w:rsidRPr="00FF19B1">
        <w:rPr>
          <w:lang w:val="en-IE"/>
        </w:rPr>
        <w:t>(IE063)</w:t>
      </w:r>
      <w:r w:rsidR="0059610F" w:rsidRPr="00FF19B1">
        <w:rPr>
          <w:lang w:val="en-IE"/>
        </w:rPr>
        <w:t>.</w:t>
      </w:r>
      <w:r w:rsidRPr="00FF19B1">
        <w:rPr>
          <w:lang w:val="en-IE"/>
        </w:rPr>
        <w:t xml:space="preserve"> </w:t>
      </w:r>
    </w:p>
    <w:p w14:paraId="01B5893B" w14:textId="5C47306A" w:rsidR="00662032" w:rsidRPr="00FF19B1" w:rsidRDefault="00662032" w:rsidP="00662032">
      <w:pPr>
        <w:rPr>
          <w:lang w:val="en-IE"/>
        </w:rPr>
      </w:pPr>
      <w:r w:rsidRPr="00FF19B1">
        <w:rPr>
          <w:lang w:val="en-IE"/>
        </w:rPr>
        <w:t xml:space="preserve">The process continues from </w:t>
      </w:r>
      <w:r w:rsidR="00692F5F" w:rsidRPr="00FF19B1">
        <w:rPr>
          <w:rStyle w:val="LinksChar"/>
          <w:lang w:val="en-IE"/>
        </w:rPr>
        <w:fldChar w:fldCharType="begin"/>
      </w:r>
      <w:r w:rsidR="00692F5F" w:rsidRPr="00FF19B1">
        <w:rPr>
          <w:rStyle w:val="LinksChar"/>
          <w:lang w:val="en-IE"/>
        </w:rPr>
        <w:instrText xml:space="preserve"> REF Step_12_T_TRA_CFL_M_001 \h  \* MERGEFORMAT </w:instrText>
      </w:r>
      <w:r w:rsidR="00692F5F" w:rsidRPr="00FF19B1">
        <w:rPr>
          <w:rStyle w:val="LinksChar"/>
          <w:lang w:val="en-IE"/>
        </w:rPr>
      </w:r>
      <w:r w:rsidR="00692F5F" w:rsidRPr="00FF19B1">
        <w:rPr>
          <w:rStyle w:val="LinksChar"/>
          <w:lang w:val="en-IE"/>
        </w:rPr>
        <w:fldChar w:fldCharType="separate"/>
      </w:r>
      <w:r w:rsidR="003911F1" w:rsidRPr="003911F1">
        <w:rPr>
          <w:rStyle w:val="LinksChar"/>
          <w:lang w:val="en-IE"/>
        </w:rPr>
        <w:t>[Step 12]</w:t>
      </w:r>
      <w:r w:rsidR="00692F5F" w:rsidRPr="00FF19B1">
        <w:rPr>
          <w:rStyle w:val="LinksChar"/>
          <w:lang w:val="en-IE"/>
        </w:rPr>
        <w:fldChar w:fldCharType="end"/>
      </w:r>
      <w:r w:rsidRPr="00FF19B1">
        <w:rPr>
          <w:lang w:val="en-IE"/>
        </w:rPr>
        <w:t xml:space="preserve"> of</w:t>
      </w:r>
      <w:r w:rsidR="007551FA" w:rsidRPr="00FF19B1">
        <w:rPr>
          <w:lang w:val="en-IE"/>
        </w:rPr>
        <w:t xml:space="preserve"> </w:t>
      </w:r>
      <w:r w:rsidR="007551FA" w:rsidRPr="00FF19B1">
        <w:rPr>
          <w:rStyle w:val="LinksChar"/>
          <w:lang w:val="en-IE"/>
        </w:rPr>
        <w:fldChar w:fldCharType="begin"/>
      </w:r>
      <w:r w:rsidR="007551FA" w:rsidRPr="00FF19B1">
        <w:rPr>
          <w:rStyle w:val="LinksChar"/>
          <w:lang w:val="en-IE"/>
        </w:rPr>
        <w:instrText xml:space="preserve"> REF _Ref15638463 \h  \* MERGEFORMAT </w:instrText>
      </w:r>
      <w:r w:rsidR="007551FA" w:rsidRPr="00FF19B1">
        <w:rPr>
          <w:rStyle w:val="LinksChar"/>
          <w:lang w:val="en-IE"/>
        </w:rPr>
      </w:r>
      <w:r w:rsidR="007551FA" w:rsidRPr="00FF19B1">
        <w:rPr>
          <w:rStyle w:val="LinksChar"/>
          <w:lang w:val="en-IE"/>
        </w:rPr>
        <w:fldChar w:fldCharType="separate"/>
      </w:r>
      <w:r w:rsidR="003911F1" w:rsidRPr="003911F1">
        <w:rPr>
          <w:rStyle w:val="LinksChar"/>
          <w:lang w:val="en-IE"/>
        </w:rPr>
        <w:t>T-TRA-CFL-M-001-Standard Transit Procedure (overview)</w:t>
      </w:r>
      <w:r w:rsidR="007551FA" w:rsidRPr="00FF19B1">
        <w:rPr>
          <w:rStyle w:val="LinksChar"/>
          <w:lang w:val="en-IE"/>
        </w:rPr>
        <w:fldChar w:fldCharType="end"/>
      </w:r>
      <w:r w:rsidRPr="00FF19B1">
        <w:rPr>
          <w:lang w:val="en-IE"/>
        </w:rPr>
        <w:t xml:space="preserve"> when the movement has been released for transit </w:t>
      </w:r>
      <w:r w:rsidR="00725A53" w:rsidRPr="00FF19B1">
        <w:rPr>
          <w:lang w:val="en-IE"/>
        </w:rPr>
        <w:t>and the</w:t>
      </w:r>
      <w:r w:rsidRPr="00FF19B1">
        <w:rPr>
          <w:lang w:val="en-IE"/>
        </w:rPr>
        <w:t xml:space="preserve"> relevant timers are started.</w:t>
      </w:r>
    </w:p>
    <w:p w14:paraId="2C5E4499" w14:textId="09FDED0F" w:rsidR="00662032" w:rsidRPr="00FF19B1" w:rsidRDefault="00662032" w:rsidP="00662032">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 \r1</w:instrText>
      </w:r>
      <w:r w:rsidR="00B01DBA"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56B120C7" w14:textId="4DCDB325" w:rsidR="002454E6" w:rsidRPr="00FF19B1" w:rsidRDefault="00662032" w:rsidP="00662032">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2454E6" w:rsidRPr="00FF19B1">
        <w:rPr>
          <w:lang w:val="en-IE"/>
        </w:rPr>
        <w:t>T</w:t>
      </w:r>
      <w:r w:rsidR="00AE4918" w:rsidRPr="00FF19B1">
        <w:rPr>
          <w:lang w:val="en-IE"/>
        </w:rPr>
        <w:t>he</w:t>
      </w:r>
      <w:r w:rsidR="00AE4918" w:rsidRPr="00FF19B1">
        <w:rPr>
          <w:b/>
          <w:szCs w:val="24"/>
          <w:lang w:val="en-IE"/>
        </w:rPr>
        <w:t xml:space="preserve"> </w:t>
      </w:r>
      <w:r w:rsidR="00AE4918" w:rsidRPr="00FF19B1">
        <w:rPr>
          <w:lang w:val="en-IE"/>
        </w:rPr>
        <w:t xml:space="preserve">timer </w:t>
      </w:r>
      <w:hyperlink w:anchor="T_Notify_IE140" w:history="1">
        <w:r w:rsidR="00AE4918" w:rsidRPr="00FF19B1">
          <w:rPr>
            <w:rStyle w:val="Hyperlink"/>
            <w:lang w:val="en-IE"/>
          </w:rPr>
          <w:t>T_Notify_IE140</w:t>
        </w:r>
      </w:hyperlink>
      <w:r w:rsidR="00AE4918" w:rsidRPr="00FF19B1">
        <w:rPr>
          <w:lang w:val="en-IE"/>
        </w:rPr>
        <w:t xml:space="preserve"> starts.</w:t>
      </w:r>
    </w:p>
    <w:p w14:paraId="377A62D9" w14:textId="2CC8D3B1" w:rsidR="00662032" w:rsidRPr="00FF19B1" w:rsidRDefault="00662032" w:rsidP="00662032">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‘Status Request’ C_STD_REQ (IE094) </w:t>
      </w:r>
      <w:r w:rsidR="00BC0714" w:rsidRPr="00FF19B1">
        <w:rPr>
          <w:lang w:val="en-IE"/>
        </w:rPr>
        <w:t xml:space="preserve">message </w:t>
      </w:r>
      <w:r w:rsidRPr="00FF19B1">
        <w:rPr>
          <w:lang w:val="en-IE"/>
        </w:rPr>
        <w:t>is sent to the Competent Authority of Enquiry at Destination.</w:t>
      </w:r>
      <w:r w:rsidR="00585885" w:rsidRPr="00FF19B1">
        <w:rPr>
          <w:lang w:val="en-IE"/>
        </w:rPr>
        <w:t xml:space="preserve"> </w:t>
      </w:r>
    </w:p>
    <w:p w14:paraId="6D2EF153" w14:textId="23DE137B" w:rsidR="00662032" w:rsidRPr="00FF19B1" w:rsidRDefault="00662032" w:rsidP="00662032">
      <w:pPr>
        <w:rPr>
          <w:lang w:val="en-IE"/>
        </w:rPr>
      </w:pPr>
      <w:r w:rsidRPr="00FF19B1">
        <w:rPr>
          <w:lang w:val="en-IE"/>
        </w:rPr>
        <w:t>In the ‘Status Request’ C_STD_REQ (IE094)</w:t>
      </w:r>
      <w:r w:rsidR="00BC0714"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3CECFCD5" w14:textId="287F9F7F" w:rsidR="00662032" w:rsidRPr="00FF19B1" w:rsidRDefault="00662032" w:rsidP="00662032">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Destination responds with the ‘Status Response’ C_STD_RSP (IE095) </w:t>
      </w:r>
      <w:r w:rsidR="00FA657A" w:rsidRPr="00FF19B1">
        <w:rPr>
          <w:lang w:val="en-IE"/>
        </w:rPr>
        <w:t xml:space="preserve">message </w:t>
      </w:r>
      <w:r w:rsidRPr="00FF19B1">
        <w:rPr>
          <w:lang w:val="en-IE"/>
        </w:rPr>
        <w:t>to the Competent Authority of Enquiry at Departure.</w:t>
      </w:r>
    </w:p>
    <w:p w14:paraId="6AAC3EA2" w14:textId="59C3B83F" w:rsidR="00662032" w:rsidRPr="00FF19B1" w:rsidRDefault="00662032" w:rsidP="00662032">
      <w:pPr>
        <w:rPr>
          <w:rStyle w:val="Hyperlink"/>
          <w:lang w:val="en-IE"/>
        </w:rPr>
      </w:pPr>
      <w:r w:rsidRPr="00FF19B1">
        <w:rPr>
          <w:lang w:val="en-IE"/>
        </w:rPr>
        <w:t>Due to the insufficient information about the movement</w:t>
      </w:r>
      <w:r w:rsidR="00D0455A" w:rsidRPr="00FF19B1">
        <w:rPr>
          <w:lang w:val="en-IE"/>
        </w:rPr>
        <w:t>, the</w:t>
      </w:r>
      <w:r w:rsidRPr="00FF19B1">
        <w:rPr>
          <w:lang w:val="en-IE"/>
        </w:rPr>
        <w:t xml:space="preserve"> Competent Authority of Enquiry at Departure initiates </w:t>
      </w:r>
      <w:r w:rsidR="00585885" w:rsidRPr="00FF19B1">
        <w:rPr>
          <w:lang w:val="en-IE"/>
        </w:rPr>
        <w:t>Enquiry</w:t>
      </w:r>
      <w:r w:rsidRPr="00FF19B1">
        <w:rPr>
          <w:lang w:val="en-IE"/>
        </w:rPr>
        <w:t xml:space="preserve">. The state is set to </w:t>
      </w:r>
      <w:hyperlink w:anchor="_Office_of_Departure_1" w:history="1">
        <w:r w:rsidR="001F44F0" w:rsidRPr="00FF19B1">
          <w:rPr>
            <w:rStyle w:val="Hyperlink"/>
            <w:lang w:val="en-IE"/>
          </w:rPr>
          <w:t>Under enquiry procedure</w:t>
        </w:r>
      </w:hyperlink>
      <w:r w:rsidRPr="00FF19B1">
        <w:rPr>
          <w:rStyle w:val="Hyperlink"/>
          <w:lang w:val="en-IE"/>
        </w:rPr>
        <w:t>.</w:t>
      </w:r>
    </w:p>
    <w:p w14:paraId="6CEBC316" w14:textId="181590B4" w:rsidR="00662032" w:rsidRPr="00FF19B1" w:rsidRDefault="00662032" w:rsidP="00662032">
      <w:pPr>
        <w:rPr>
          <w:lang w:val="en-IE"/>
        </w:rPr>
      </w:pPr>
      <w:r w:rsidRPr="00FF19B1">
        <w:rPr>
          <w:lang w:val="en-IE"/>
        </w:rPr>
        <w:t xml:space="preserve">The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88001B" w:rsidRPr="00FF19B1">
        <w:rPr>
          <w:b/>
          <w:lang w:val="en-IE"/>
        </w:rPr>
        <w:instrText>8</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Pr="00FF19B1">
        <w:rPr>
          <w:lang w:val="en-IE"/>
        </w:rPr>
        <w:t xml:space="preserve">Competent Authority of Enquiry at Departure does not have sufficient information that would allow for the discharge of the transit procedure </w:t>
      </w:r>
      <w:r w:rsidR="00725A53" w:rsidRPr="00FF19B1">
        <w:rPr>
          <w:lang w:val="en-IE"/>
        </w:rPr>
        <w:t>and the</w:t>
      </w:r>
      <w:r w:rsidRPr="00FF19B1">
        <w:rPr>
          <w:lang w:val="en-IE"/>
        </w:rPr>
        <w:t xml:space="preserve">refore sends a ‘Request on Non-Arrived Movement’ E_REQ_MOV (IE140) to the Holder of the Transit Procedure. The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88001B" w:rsidRPr="00FF19B1">
        <w:rPr>
          <w:b/>
          <w:lang w:val="en-IE"/>
        </w:rPr>
        <w:instrText>8</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lang w:val="en-IE"/>
        </w:rPr>
        <w:t xml:space="preserve">timer </w:t>
      </w:r>
      <w:hyperlink w:anchor="T_Notify_IE140" w:history="1">
        <w:r w:rsidRPr="00FF19B1">
          <w:rPr>
            <w:rStyle w:val="Hyperlink"/>
            <w:lang w:val="en-IE"/>
          </w:rPr>
          <w:t>T_Notify_IE140</w:t>
        </w:r>
      </w:hyperlink>
      <w:r w:rsidRPr="00FF19B1">
        <w:rPr>
          <w:lang w:val="en-IE"/>
        </w:rPr>
        <w:t xml:space="preserve"> stops</w:t>
      </w:r>
      <w:r w:rsidR="00781F99" w:rsidRPr="00FF19B1">
        <w:rPr>
          <w:b/>
          <w:szCs w:val="24"/>
          <w:lang w:val="en-IE"/>
        </w:rPr>
        <w:t xml:space="preserve"> </w:t>
      </w:r>
      <w:r w:rsidR="00725A53" w:rsidRPr="00FF19B1">
        <w:rPr>
          <w:szCs w:val="24"/>
          <w:lang w:val="en-IE"/>
        </w:rPr>
        <w:t>and the</w:t>
      </w:r>
      <w:r w:rsidRPr="00FF19B1">
        <w:rPr>
          <w:b/>
          <w:szCs w:val="24"/>
          <w:lang w:val="en-IE"/>
        </w:rPr>
        <w:t xml:space="preserve"> [Step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88001B" w:rsidRPr="00FF19B1">
        <w:rPr>
          <w:b/>
          <w:lang w:val="en-IE"/>
        </w:rPr>
        <w:instrText>8</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 xml:space="preserve">timer </w:t>
      </w:r>
      <w:hyperlink w:anchor="T_Wait_Response_IE141" w:history="1">
        <w:r w:rsidRPr="00FF19B1">
          <w:rPr>
            <w:rStyle w:val="Hyperlink"/>
            <w:lang w:val="en-IE"/>
          </w:rPr>
          <w:t>T_Wait_Response_IE141</w:t>
        </w:r>
      </w:hyperlink>
      <w:r w:rsidRPr="00FF19B1">
        <w:rPr>
          <w:lang w:val="en-IE"/>
        </w:rPr>
        <w:t xml:space="preserve"> starts.</w:t>
      </w:r>
    </w:p>
    <w:p w14:paraId="2BA814F6" w14:textId="7C700B8F" w:rsidR="00662032" w:rsidRPr="00FF19B1" w:rsidRDefault="00662032" w:rsidP="00662032">
      <w:pPr>
        <w:rPr>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88001B" w:rsidRPr="00FF19B1">
        <w:rPr>
          <w:b/>
          <w:lang w:val="en-IE"/>
        </w:rPr>
        <w:instrText>8</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Pr="00FF19B1">
        <w:rPr>
          <w:lang w:val="en-IE"/>
        </w:rPr>
        <w:t xml:space="preserve">The Holder of the Transit Procedure responds within the time limit with </w:t>
      </w:r>
      <w:r w:rsidR="00483592" w:rsidRPr="00FF19B1">
        <w:rPr>
          <w:lang w:val="en-IE"/>
        </w:rPr>
        <w:t xml:space="preserve">the </w:t>
      </w:r>
      <w:r w:rsidRPr="00FF19B1">
        <w:rPr>
          <w:lang w:val="en-IE"/>
        </w:rPr>
        <w:t>‘Information about Non-Arrived Movement’ E_MOV_RSP (IE141)</w:t>
      </w:r>
      <w:r w:rsidR="00483592" w:rsidRPr="00FF19B1">
        <w:rPr>
          <w:lang w:val="en-IE"/>
        </w:rPr>
        <w:t xml:space="preserve"> message</w:t>
      </w:r>
      <w:r w:rsidRPr="00FF19B1">
        <w:rPr>
          <w:lang w:val="en-IE"/>
        </w:rPr>
        <w:t xml:space="preserv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88001B" w:rsidRPr="00FF19B1">
        <w:rPr>
          <w:b/>
          <w:lang w:val="en-IE"/>
        </w:rPr>
        <w:instrText>8</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Wait_Response_IE141" w:history="1">
        <w:r w:rsidRPr="00FF19B1">
          <w:rPr>
            <w:rStyle w:val="Hyperlink"/>
            <w:lang w:val="en-IE"/>
          </w:rPr>
          <w:t>T_Wait_Response_IE141</w:t>
        </w:r>
      </w:hyperlink>
      <w:r w:rsidRPr="00FF19B1">
        <w:rPr>
          <w:lang w:val="en-IE"/>
        </w:rPr>
        <w:t xml:space="preserve"> stops.</w:t>
      </w:r>
    </w:p>
    <w:p w14:paraId="1A2C8A0E" w14:textId="6028A73B" w:rsidR="00A61A3C" w:rsidRPr="00FF19B1" w:rsidRDefault="006B1791" w:rsidP="008B082A">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00A55BCF" w:rsidRPr="00FF19B1">
        <w:rPr>
          <w:lang w:val="en-IE"/>
        </w:rPr>
        <w:t xml:space="preserve">Due to </w:t>
      </w:r>
      <w:r w:rsidR="00907C79" w:rsidRPr="00FF19B1">
        <w:rPr>
          <w:lang w:val="en-IE"/>
        </w:rPr>
        <w:t>insufficient</w:t>
      </w:r>
      <w:r w:rsidR="00A55BCF" w:rsidRPr="00FF19B1">
        <w:rPr>
          <w:lang w:val="en-IE"/>
        </w:rPr>
        <w:t xml:space="preserve"> information</w:t>
      </w:r>
      <w:r w:rsidR="00D0455A" w:rsidRPr="00FF19B1">
        <w:rPr>
          <w:lang w:val="en-IE"/>
        </w:rPr>
        <w:t>, the</w:t>
      </w:r>
      <w:r w:rsidR="00A55BCF" w:rsidRPr="00FF19B1">
        <w:rPr>
          <w:lang w:val="en-IE"/>
        </w:rPr>
        <w:t xml:space="preserve"> Competent Authority of Enquiry at Departure sends </w:t>
      </w:r>
      <w:r w:rsidR="00D75757" w:rsidRPr="00FF19B1">
        <w:rPr>
          <w:lang w:val="en-IE"/>
        </w:rPr>
        <w:t>the</w:t>
      </w:r>
      <w:r w:rsidR="00A55BCF" w:rsidRPr="00FF19B1">
        <w:rPr>
          <w:lang w:val="en-IE"/>
        </w:rPr>
        <w:t xml:space="preserve"> </w:t>
      </w:r>
      <w:r w:rsidR="00D75757" w:rsidRPr="00FF19B1">
        <w:rPr>
          <w:lang w:val="en-IE"/>
        </w:rPr>
        <w:t>‘Enquiry Request’ C_ENQ_REQ</w:t>
      </w:r>
      <w:r w:rsidR="00781F99" w:rsidRPr="00FF19B1">
        <w:rPr>
          <w:lang w:val="en-IE"/>
        </w:rPr>
        <w:t xml:space="preserve"> </w:t>
      </w:r>
      <w:r w:rsidR="00D75757" w:rsidRPr="00FF19B1">
        <w:rPr>
          <w:lang w:val="en-IE"/>
        </w:rPr>
        <w:t>(IE142) message</w:t>
      </w:r>
      <w:r w:rsidR="008E3AC5" w:rsidRPr="00FF19B1">
        <w:rPr>
          <w:lang w:val="en-IE"/>
        </w:rPr>
        <w:t xml:space="preserve"> </w:t>
      </w:r>
      <w:r w:rsidR="00156933" w:rsidRPr="00FF19B1">
        <w:rPr>
          <w:lang w:val="en-IE"/>
        </w:rPr>
        <w:t>to the Competent Authority of Enquiry at Destination (actual)</w:t>
      </w:r>
      <w:r w:rsidR="00A55BCF" w:rsidRPr="00FF19B1">
        <w:rPr>
          <w:lang w:val="en-IE"/>
        </w:rPr>
        <w:t xml:space="preserv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00A55BCF" w:rsidRPr="00FF19B1">
        <w:rPr>
          <w:lang w:val="en-IE"/>
        </w:rPr>
        <w:t xml:space="preserve">The timer </w:t>
      </w:r>
      <w:hyperlink w:anchor="T_Wait_Enquiry_Response" w:history="1">
        <w:r w:rsidR="00A55BCF" w:rsidRPr="00FF19B1">
          <w:rPr>
            <w:rStyle w:val="Hyperlink"/>
            <w:lang w:val="en-IE"/>
          </w:rPr>
          <w:t>T_Wait_Enquiry_Response</w:t>
        </w:r>
      </w:hyperlink>
      <w:r w:rsidR="00A55BCF" w:rsidRPr="00FF19B1">
        <w:rPr>
          <w:lang w:val="en-IE"/>
        </w:rPr>
        <w:t xml:space="preserve"> starts</w:t>
      </w:r>
      <w:r w:rsidR="003850B8" w:rsidRPr="00FF19B1">
        <w:rPr>
          <w:lang w:val="en-IE"/>
        </w:rPr>
        <w:t xml:space="preserve"> </w:t>
      </w:r>
      <w:r w:rsidR="00865940" w:rsidRPr="00FF19B1">
        <w:rPr>
          <w:lang w:val="en-IE"/>
        </w:rPr>
        <w:t>(i.e. the Officer at the Competent Authority of Enquiry at Departure manually sets its duration to be 28 days since they consider that they possess insufficient information to conduct enquiry)</w:t>
      </w:r>
      <w:r w:rsidR="00A55BCF" w:rsidRPr="00FF19B1">
        <w:rPr>
          <w:lang w:val="en-IE"/>
        </w:rPr>
        <w:t>.</w:t>
      </w:r>
    </w:p>
    <w:p w14:paraId="77BFCFE2" w14:textId="22EE3298" w:rsidR="004E2CC1" w:rsidRPr="00FF19B1" w:rsidRDefault="00876E84" w:rsidP="008B082A">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Pr="00FF19B1">
        <w:rPr>
          <w:lang w:val="en-IE"/>
        </w:rPr>
        <w:t xml:space="preserve">Since the Competent Authority of Enquiry at Destination (actual) belongs to a National Administration that is not involved to the transit movement (i.e. no IE001/IE003 has been previously received), it sends the ‘Movement Query’ C_MVT_QUE (IE027) message to the Office of Departure,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w:t>
      </w:r>
      <w:r w:rsidRPr="00FF19B1">
        <w:rPr>
          <w:lang w:val="en-IE"/>
        </w:rPr>
        <w:t xml:space="preserve"> which replies with the positive ‘Response to Movement Query’ C_MVT_RSP (IE038) message. By doing so, the Competent Authority of Enquiry (actual) is made aware of the most recent movement status at Departure and the specifics of the movement.</w:t>
      </w:r>
    </w:p>
    <w:p w14:paraId="2C51AFE9" w14:textId="128E8991" w:rsidR="00A55BCF" w:rsidRPr="00FF19B1" w:rsidRDefault="00876E84" w:rsidP="008B082A">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w:t>
      </w:r>
      <w:r w:rsidR="0081411C" w:rsidRPr="00FF19B1">
        <w:rPr>
          <w:b/>
          <w:szCs w:val="24"/>
          <w:lang w:val="en-IE"/>
        </w:rPr>
        <w:t xml:space="preserve"> </w:t>
      </w:r>
      <w:r w:rsidR="00A55BCF" w:rsidRPr="00FF19B1">
        <w:rPr>
          <w:lang w:val="en-IE"/>
        </w:rPr>
        <w:t xml:space="preserve">The </w:t>
      </w:r>
      <w:r w:rsidR="00433FBE" w:rsidRPr="00FF19B1">
        <w:rPr>
          <w:lang w:val="en-IE"/>
        </w:rPr>
        <w:t xml:space="preserve">Office of Destination or the Competent Authority of Enquiry at Destination </w:t>
      </w:r>
      <w:r w:rsidR="00A55BCF" w:rsidRPr="00FF19B1">
        <w:rPr>
          <w:lang w:val="en-IE"/>
        </w:rPr>
        <w:t xml:space="preserve">replies with the </w:t>
      </w:r>
      <w:r w:rsidR="00A651F2" w:rsidRPr="00FF19B1">
        <w:rPr>
          <w:lang w:val="en-IE"/>
        </w:rPr>
        <w:t>‘Enquiry Response’ C_ENQ_NEG (IE143) message</w:t>
      </w:r>
      <w:r w:rsidR="00A55BCF" w:rsidRPr="00FF19B1">
        <w:rPr>
          <w:lang w:val="en-IE"/>
        </w:rPr>
        <w:t xml:space="preserve"> indicating ‘Movement unknown’.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27</w:t>
      </w:r>
      <w:r w:rsidRPr="00FF19B1">
        <w:rPr>
          <w:b/>
          <w:szCs w:val="24"/>
          <w:lang w:val="en-IE"/>
        </w:rPr>
        <w:fldChar w:fldCharType="end"/>
      </w:r>
      <w:r w:rsidRPr="00FF19B1">
        <w:rPr>
          <w:b/>
          <w:szCs w:val="24"/>
          <w:lang w:val="en-IE"/>
        </w:rPr>
        <w:t>]</w:t>
      </w:r>
      <w:r w:rsidR="0081411C" w:rsidRPr="00FF19B1">
        <w:rPr>
          <w:b/>
          <w:szCs w:val="24"/>
          <w:lang w:val="en-IE"/>
        </w:rPr>
        <w:t xml:space="preserve"> </w:t>
      </w:r>
      <w:r w:rsidR="00A55BCF" w:rsidRPr="00FF19B1">
        <w:rPr>
          <w:lang w:val="en-IE"/>
        </w:rPr>
        <w:t xml:space="preserve">The timer </w:t>
      </w:r>
      <w:hyperlink w:anchor="T_Wait_Enquiry_Response" w:history="1">
        <w:r w:rsidR="00A55BCF" w:rsidRPr="00FF19B1">
          <w:rPr>
            <w:rStyle w:val="Hyperlink"/>
            <w:lang w:val="en-IE"/>
          </w:rPr>
          <w:t>T_Wait_Enquiry_Response</w:t>
        </w:r>
      </w:hyperlink>
      <w:r w:rsidR="00A55BCF" w:rsidRPr="00FF19B1">
        <w:rPr>
          <w:lang w:val="en-IE"/>
        </w:rPr>
        <w:t xml:space="preserve"> stops.</w:t>
      </w:r>
    </w:p>
    <w:p w14:paraId="69C0FE61" w14:textId="1F29F90B" w:rsidR="008C2973" w:rsidRPr="00FF19B1" w:rsidRDefault="00A55BCF" w:rsidP="008B082A">
      <w:pPr>
        <w:rPr>
          <w:lang w:val="en-IE"/>
        </w:rPr>
      </w:pPr>
      <w:r w:rsidRPr="00FF19B1">
        <w:rPr>
          <w:lang w:val="en-IE"/>
        </w:rPr>
        <w:t xml:space="preserve">The </w:t>
      </w:r>
      <w:r w:rsidR="00434A11" w:rsidRPr="00FF19B1">
        <w:rPr>
          <w:lang w:val="en-IE"/>
        </w:rPr>
        <w:t>Office of Departure</w:t>
      </w:r>
      <w:r w:rsidRPr="00FF19B1">
        <w:rPr>
          <w:lang w:val="en-IE"/>
        </w:rPr>
        <w:t xml:space="preserve"> decides </w:t>
      </w:r>
      <w:r w:rsidR="00447C13" w:rsidRPr="00FF19B1">
        <w:rPr>
          <w:lang w:val="en-IE"/>
        </w:rPr>
        <w:t xml:space="preserve">afterwards </w:t>
      </w:r>
      <w:r w:rsidR="008C2973" w:rsidRPr="00FF19B1">
        <w:rPr>
          <w:lang w:val="en-IE"/>
        </w:rPr>
        <w:t xml:space="preserve">to recommend recovery. The state </w:t>
      </w:r>
      <w:r w:rsidR="00E54372" w:rsidRPr="00FF19B1">
        <w:rPr>
          <w:lang w:val="en-IE"/>
        </w:rPr>
        <w:t xml:space="preserve">at the Office of Departure is set to </w:t>
      </w:r>
      <w:hyperlink w:anchor="_Office_of_Departure_2" w:history="1">
        <w:r w:rsidR="00E54372" w:rsidRPr="00FF19B1">
          <w:rPr>
            <w:rStyle w:val="Hyperlink"/>
            <w:lang w:val="en-IE"/>
          </w:rPr>
          <w:t>Recovery recommended</w:t>
        </w:r>
      </w:hyperlink>
      <w:r w:rsidR="00E54372" w:rsidRPr="00FF19B1">
        <w:rPr>
          <w:lang w:val="en-IE"/>
        </w:rPr>
        <w:t>.</w:t>
      </w:r>
      <w:r w:rsidR="00434A11" w:rsidRPr="00FF19B1">
        <w:rPr>
          <w:lang w:val="en-IE"/>
        </w:rPr>
        <w:t xml:space="preserve"> The master timer </w:t>
      </w:r>
      <w:hyperlink w:anchor="T_Recovery_Recommended" w:history="1">
        <w:r w:rsidR="004F41E5" w:rsidRPr="00FF19B1">
          <w:rPr>
            <w:rStyle w:val="Hyperlink"/>
            <w:lang w:val="en-IE"/>
          </w:rPr>
          <w:t>T_Recovery_Recommended</w:t>
        </w:r>
      </w:hyperlink>
      <w:r w:rsidR="004F41E5" w:rsidRPr="00FF19B1">
        <w:rPr>
          <w:lang w:val="en-IE"/>
        </w:rPr>
        <w:t xml:space="preserve"> </w:t>
      </w:r>
      <w:r w:rsidR="00434A11" w:rsidRPr="00FF19B1">
        <w:rPr>
          <w:lang w:val="en-IE"/>
        </w:rPr>
        <w:t xml:space="preserve">continues running (i.e. </w:t>
      </w:r>
      <w:r w:rsidR="004F41E5" w:rsidRPr="00FF19B1">
        <w:rPr>
          <w:lang w:val="en-IE"/>
        </w:rPr>
        <w:t>th</w:t>
      </w:r>
      <w:r w:rsidR="00A72DE4" w:rsidRPr="00FF19B1">
        <w:rPr>
          <w:lang w:val="en-IE"/>
        </w:rPr>
        <w:t>e</w:t>
      </w:r>
      <w:r w:rsidR="004F41E5" w:rsidRPr="00FF19B1">
        <w:rPr>
          <w:lang w:val="en-IE"/>
        </w:rPr>
        <w:t xml:space="preserve"> timer </w:t>
      </w:r>
      <w:r w:rsidR="00B24285" w:rsidRPr="00FF19B1">
        <w:rPr>
          <w:lang w:val="en-IE"/>
        </w:rPr>
        <w:t xml:space="preserve">never stops, meaning that it </w:t>
      </w:r>
      <w:r w:rsidR="004F41E5" w:rsidRPr="00FF19B1">
        <w:rPr>
          <w:lang w:val="en-IE"/>
        </w:rPr>
        <w:t xml:space="preserve">is </w:t>
      </w:r>
      <w:r w:rsidR="005849EF" w:rsidRPr="00FF19B1">
        <w:rPr>
          <w:lang w:val="en-IE"/>
        </w:rPr>
        <w:t>running</w:t>
      </w:r>
      <w:r w:rsidR="004F41E5" w:rsidRPr="00FF19B1">
        <w:rPr>
          <w:lang w:val="en-IE"/>
        </w:rPr>
        <w:t xml:space="preserve"> until the movement goes under recovery or closed or the timer expires).</w:t>
      </w:r>
    </w:p>
    <w:p w14:paraId="67E40EF2" w14:textId="672CAACD" w:rsidR="00152A78" w:rsidRPr="00FF19B1" w:rsidRDefault="00434A11" w:rsidP="008B082A">
      <w:pPr>
        <w:rPr>
          <w:lang w:val="en-IE"/>
        </w:rPr>
      </w:pPr>
      <w:r w:rsidRPr="00FF19B1">
        <w:rPr>
          <w:lang w:val="en-IE"/>
        </w:rPr>
        <w:t xml:space="preserve">The Competent Authority of Recovery at Departure </w:t>
      </w:r>
      <w:r w:rsidR="00640FEA" w:rsidRPr="00FF19B1">
        <w:rPr>
          <w:lang w:val="en-IE"/>
        </w:rPr>
        <w:t>decides to</w:t>
      </w:r>
      <w:r w:rsidR="00A55BCF" w:rsidRPr="00FF19B1">
        <w:rPr>
          <w:lang w:val="en-IE"/>
        </w:rPr>
        <w:t xml:space="preserve"> initiate </w:t>
      </w:r>
      <w:r w:rsidR="00585885" w:rsidRPr="00FF19B1">
        <w:rPr>
          <w:lang w:val="en-IE"/>
        </w:rPr>
        <w:t>Recovery</w:t>
      </w:r>
      <w:r w:rsidR="00152A78" w:rsidRPr="00FF19B1">
        <w:rPr>
          <w:lang w:val="en-IE"/>
        </w:rPr>
        <w:t xml:space="preserve"> and sends:</w:t>
      </w:r>
      <w:r w:rsidR="00781F99" w:rsidRPr="00FF19B1">
        <w:rPr>
          <w:lang w:val="en-IE"/>
        </w:rPr>
        <w:t xml:space="preserve"> </w:t>
      </w:r>
    </w:p>
    <w:p w14:paraId="3EC68C89" w14:textId="1AF682CD" w:rsidR="00F500AD" w:rsidRPr="00FF19B1" w:rsidRDefault="00F500A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28</w:t>
      </w:r>
      <w:r w:rsidRPr="00FF19B1">
        <w:rPr>
          <w:b/>
          <w:szCs w:val="24"/>
          <w:lang w:val="en-IE"/>
        </w:rPr>
        <w:fldChar w:fldCharType="end"/>
      </w:r>
      <w:r w:rsidRPr="00FF19B1">
        <w:rPr>
          <w:b/>
          <w:szCs w:val="24"/>
          <w:lang w:val="en-IE"/>
        </w:rPr>
        <w:t xml:space="preserve">] </w:t>
      </w:r>
      <w:r w:rsidR="00900D3E" w:rsidRPr="00FF19B1">
        <w:rPr>
          <w:color w:val="000000"/>
          <w:szCs w:val="24"/>
          <w:lang w:val="en-IE"/>
        </w:rPr>
        <w:t xml:space="preserve">The </w:t>
      </w:r>
      <w:r w:rsidR="00900D3E" w:rsidRPr="00FF19B1">
        <w:rPr>
          <w:lang w:val="en-IE"/>
        </w:rPr>
        <w:t xml:space="preserve">‘Recovery </w:t>
      </w:r>
      <w:r w:rsidR="00117FB4" w:rsidRPr="00FF19B1">
        <w:rPr>
          <w:lang w:val="en-IE"/>
        </w:rPr>
        <w:t>C</w:t>
      </w:r>
      <w:r w:rsidR="00900D3E" w:rsidRPr="00FF19B1">
        <w:rPr>
          <w:lang w:val="en-IE"/>
        </w:rPr>
        <w:t>ommunication’ C_REC_COM</w:t>
      </w:r>
      <w:r w:rsidR="00781F99" w:rsidRPr="00FF19B1">
        <w:rPr>
          <w:lang w:val="en-IE"/>
        </w:rPr>
        <w:t xml:space="preserve"> </w:t>
      </w:r>
      <w:r w:rsidR="00900D3E" w:rsidRPr="00FF19B1">
        <w:rPr>
          <w:lang w:val="en-IE"/>
        </w:rPr>
        <w:t>(IE063) message</w:t>
      </w:r>
      <w:r w:rsidR="00900D3E" w:rsidRPr="00FF19B1">
        <w:rPr>
          <w:color w:val="000000"/>
          <w:szCs w:val="24"/>
          <w:lang w:val="en-IE"/>
        </w:rPr>
        <w:t xml:space="preserve"> to </w:t>
      </w:r>
      <w:r w:rsidR="00AC22B1" w:rsidRPr="00FF19B1">
        <w:rPr>
          <w:color w:val="000000"/>
          <w:szCs w:val="24"/>
          <w:lang w:val="en-IE"/>
        </w:rPr>
        <w:t xml:space="preserve">the </w:t>
      </w:r>
      <w:r w:rsidR="00FA4DDB" w:rsidRPr="00FF19B1">
        <w:rPr>
          <w:color w:val="000000"/>
          <w:szCs w:val="24"/>
          <w:lang w:val="en-IE"/>
        </w:rPr>
        <w:t>Office of</w:t>
      </w:r>
      <w:r w:rsidR="00AC22B1" w:rsidRPr="00FF19B1">
        <w:rPr>
          <w:color w:val="000000"/>
          <w:szCs w:val="24"/>
          <w:lang w:val="en-IE"/>
        </w:rPr>
        <w:t xml:space="preserve"> Transit</w:t>
      </w:r>
      <w:r w:rsidR="005042A4" w:rsidRPr="00FF19B1">
        <w:rPr>
          <w:color w:val="000000"/>
          <w:szCs w:val="24"/>
          <w:lang w:val="en-IE"/>
        </w:rPr>
        <w:t>, whose</w:t>
      </w:r>
      <w:r w:rsidR="000252C1" w:rsidRPr="00FF19B1">
        <w:rPr>
          <w:lang w:val="en-IE"/>
        </w:rPr>
        <w:t xml:space="preserve"> state is set to</w:t>
      </w:r>
      <w:r w:rsidR="00E444DA" w:rsidRPr="00FF19B1">
        <w:rPr>
          <w:lang w:val="en-IE"/>
        </w:rPr>
        <w:t xml:space="preserve"> </w:t>
      </w:r>
      <w:hyperlink w:anchor="_Office_of_Transit" w:history="1">
        <w:r w:rsidR="00E444DA" w:rsidRPr="00FF19B1">
          <w:rPr>
            <w:rStyle w:val="Hyperlink"/>
            <w:lang w:val="en-IE"/>
          </w:rPr>
          <w:t>Under recovery procedure</w:t>
        </w:r>
      </w:hyperlink>
      <w:r w:rsidRPr="00FF19B1">
        <w:rPr>
          <w:color w:val="000000"/>
          <w:szCs w:val="24"/>
          <w:lang w:val="en-IE"/>
        </w:rPr>
        <w:t>;</w:t>
      </w:r>
    </w:p>
    <w:p w14:paraId="5859818A" w14:textId="17A9470D" w:rsidR="00F500AD" w:rsidRPr="00FF19B1" w:rsidRDefault="00F500A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29</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 xml:space="preserve">‘Recovery </w:t>
      </w:r>
      <w:r w:rsidR="00117FB4" w:rsidRPr="00FF19B1">
        <w:rPr>
          <w:lang w:val="en-IE"/>
        </w:rPr>
        <w:t>C</w:t>
      </w:r>
      <w:r w:rsidRPr="00FF19B1">
        <w:rPr>
          <w:lang w:val="en-IE"/>
        </w:rPr>
        <w:t>ommunication’ C_REC_COM</w:t>
      </w:r>
      <w:r w:rsidR="00781F99" w:rsidRPr="00FF19B1">
        <w:rPr>
          <w:lang w:val="en-IE"/>
        </w:rPr>
        <w:t xml:space="preserve"> </w:t>
      </w:r>
      <w:r w:rsidRPr="00FF19B1">
        <w:rPr>
          <w:lang w:val="en-IE"/>
        </w:rPr>
        <w:t>(IE063)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Declared Destination</w:t>
      </w:r>
      <w:r w:rsidR="00ED0263" w:rsidRPr="00FF19B1">
        <w:rPr>
          <w:color w:val="000000"/>
          <w:szCs w:val="24"/>
          <w:lang w:val="en-IE"/>
        </w:rPr>
        <w:t>,</w:t>
      </w:r>
      <w:r w:rsidR="000D12D5" w:rsidRPr="00FF19B1">
        <w:rPr>
          <w:color w:val="000000"/>
          <w:szCs w:val="24"/>
          <w:lang w:val="en-IE"/>
        </w:rPr>
        <w:t xml:space="preserve"> </w:t>
      </w:r>
      <w:r w:rsidR="00ED0263" w:rsidRPr="00FF19B1">
        <w:rPr>
          <w:lang w:val="en-IE"/>
        </w:rPr>
        <w:t>whose</w:t>
      </w:r>
      <w:r w:rsidR="000D12D5" w:rsidRPr="00FF19B1">
        <w:rPr>
          <w:lang w:val="en-IE"/>
        </w:rPr>
        <w:t xml:space="preserve"> state is set to </w:t>
      </w:r>
      <w:hyperlink w:anchor="_Office_of_Destination" w:history="1">
        <w:r w:rsidR="000D12D5" w:rsidRPr="00FF19B1">
          <w:rPr>
            <w:rStyle w:val="Hyperlink"/>
            <w:lang w:val="en-IE"/>
          </w:rPr>
          <w:t>Under recovery procedure</w:t>
        </w:r>
      </w:hyperlink>
      <w:r w:rsidRPr="00FF19B1">
        <w:rPr>
          <w:color w:val="000000"/>
          <w:szCs w:val="24"/>
          <w:lang w:val="en-IE"/>
        </w:rPr>
        <w:t>;</w:t>
      </w:r>
    </w:p>
    <w:p w14:paraId="26838F1A" w14:textId="244CECF5" w:rsidR="00F500AD" w:rsidRPr="00FF19B1" w:rsidRDefault="00F500A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30</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 xml:space="preserve">‘Recovery </w:t>
      </w:r>
      <w:r w:rsidR="00117FB4" w:rsidRPr="00FF19B1">
        <w:rPr>
          <w:lang w:val="en-IE"/>
        </w:rPr>
        <w:t>C</w:t>
      </w:r>
      <w:r w:rsidRPr="00FF19B1">
        <w:rPr>
          <w:lang w:val="en-IE"/>
        </w:rPr>
        <w:t>ommunication’ C_REC_COM</w:t>
      </w:r>
      <w:r w:rsidR="00781F99" w:rsidRPr="00FF19B1">
        <w:rPr>
          <w:lang w:val="en-IE"/>
        </w:rPr>
        <w:t xml:space="preserve"> </w:t>
      </w:r>
      <w:r w:rsidRPr="00FF19B1">
        <w:rPr>
          <w:lang w:val="en-IE"/>
        </w:rPr>
        <w:t>(IE063)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Exit for Transit</w:t>
      </w:r>
      <w:r w:rsidR="00ED0263" w:rsidRPr="00FF19B1">
        <w:rPr>
          <w:color w:val="000000"/>
          <w:szCs w:val="24"/>
          <w:lang w:val="en-IE"/>
        </w:rPr>
        <w:t>, whose</w:t>
      </w:r>
      <w:r w:rsidR="000D12D5" w:rsidRPr="00FF19B1">
        <w:rPr>
          <w:lang w:val="en-IE"/>
        </w:rPr>
        <w:t xml:space="preserve"> state is set to </w:t>
      </w:r>
      <w:hyperlink w:anchor="_Office_of_Exit" w:history="1">
        <w:r w:rsidR="000D12D5" w:rsidRPr="00FF19B1">
          <w:rPr>
            <w:rStyle w:val="Hyperlink"/>
            <w:lang w:val="en-IE"/>
          </w:rPr>
          <w:t>Under recovery procedure</w:t>
        </w:r>
      </w:hyperlink>
      <w:r w:rsidR="000D12D5" w:rsidRPr="00FF19B1">
        <w:rPr>
          <w:lang w:val="en-IE"/>
        </w:rPr>
        <w:t>.</w:t>
      </w:r>
    </w:p>
    <w:p w14:paraId="1FA58778" w14:textId="33612C79" w:rsidR="00A55BCF" w:rsidRPr="00FF19B1" w:rsidRDefault="00C724B1" w:rsidP="00C724B1">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31</w:t>
      </w:r>
      <w:r w:rsidRPr="00FF19B1">
        <w:rPr>
          <w:b/>
          <w:szCs w:val="24"/>
          <w:lang w:val="en-IE"/>
        </w:rPr>
        <w:fldChar w:fldCharType="end"/>
      </w:r>
      <w:r w:rsidRPr="00FF19B1">
        <w:rPr>
          <w:b/>
          <w:szCs w:val="24"/>
          <w:lang w:val="en-IE"/>
        </w:rPr>
        <w:t>]</w:t>
      </w:r>
      <w:r w:rsidR="001A4E93" w:rsidRPr="00FF19B1">
        <w:rPr>
          <w:b/>
          <w:szCs w:val="24"/>
          <w:lang w:val="en-IE"/>
        </w:rPr>
        <w:t xml:space="preserve"> </w:t>
      </w:r>
      <w:r w:rsidR="008215D2" w:rsidRPr="00FF19B1">
        <w:rPr>
          <w:color w:val="000000"/>
          <w:szCs w:val="24"/>
          <w:lang w:val="en-IE"/>
        </w:rPr>
        <w:t>T</w:t>
      </w:r>
      <w:r w:rsidR="00F8590B" w:rsidRPr="00FF19B1">
        <w:rPr>
          <w:color w:val="000000"/>
          <w:szCs w:val="24"/>
          <w:lang w:val="en-IE"/>
        </w:rPr>
        <w:t>he timer</w:t>
      </w:r>
      <w:r w:rsidR="00900D3E" w:rsidRPr="00FF19B1">
        <w:rPr>
          <w:color w:val="000000"/>
          <w:szCs w:val="24"/>
          <w:lang w:val="en-IE"/>
        </w:rPr>
        <w:t xml:space="preserve"> </w:t>
      </w:r>
      <w:r w:rsidR="00900D3E" w:rsidRPr="00FF19B1">
        <w:rPr>
          <w:rStyle w:val="Hyperlink"/>
          <w:szCs w:val="24"/>
          <w:lang w:val="en-IE"/>
        </w:rPr>
        <w:t>T_Recovery_Recommended</w:t>
      </w:r>
      <w:r w:rsidR="00585885" w:rsidRPr="00FF19B1">
        <w:rPr>
          <w:rStyle w:val="Hyperlink"/>
          <w:szCs w:val="24"/>
          <w:lang w:val="en-IE"/>
        </w:rPr>
        <w:t xml:space="preserve"> </w:t>
      </w:r>
      <w:r w:rsidRPr="00FF19B1">
        <w:rPr>
          <w:lang w:val="en-IE"/>
        </w:rPr>
        <w:t xml:space="preserve">stops. </w:t>
      </w:r>
      <w:r w:rsidR="00900D3E" w:rsidRPr="00FF19B1">
        <w:rPr>
          <w:lang w:val="en-IE"/>
        </w:rPr>
        <w:t xml:space="preserve">The state </w:t>
      </w:r>
      <w:r w:rsidR="000D12D5" w:rsidRPr="00FF19B1">
        <w:rPr>
          <w:lang w:val="en-IE"/>
        </w:rPr>
        <w:t xml:space="preserve">at the Office of Departure </w:t>
      </w:r>
      <w:r w:rsidR="00900D3E" w:rsidRPr="00FF19B1">
        <w:rPr>
          <w:lang w:val="en-IE"/>
        </w:rPr>
        <w:t xml:space="preserve">is set to </w:t>
      </w:r>
      <w:hyperlink w:anchor="_Office_of_Departure_2" w:history="1">
        <w:r w:rsidR="001F44F0" w:rsidRPr="00FF19B1">
          <w:rPr>
            <w:rStyle w:val="Hyperlink"/>
            <w:lang w:val="en-IE"/>
          </w:rPr>
          <w:t>Under recovery procedure</w:t>
        </w:r>
      </w:hyperlink>
      <w:r w:rsidR="00900D3E" w:rsidRPr="00FF19B1">
        <w:rPr>
          <w:lang w:val="en-IE"/>
        </w:rPr>
        <w:t>.</w:t>
      </w:r>
    </w:p>
    <w:p w14:paraId="0EAF1905" w14:textId="5EBBD758" w:rsidR="00C903FE" w:rsidRPr="00FF19B1" w:rsidRDefault="00C903FE" w:rsidP="00C903FE">
      <w:pPr>
        <w:rPr>
          <w:lang w:val="en-IE"/>
        </w:rPr>
      </w:pPr>
      <w:r w:rsidRPr="00FF19B1">
        <w:rPr>
          <w:lang w:val="en-IE"/>
        </w:rPr>
        <w:t xml:space="preserve">The Competent Authority of Recovery at Departure completes </w:t>
      </w:r>
      <w:r w:rsidR="00585885" w:rsidRPr="00FF19B1">
        <w:rPr>
          <w:lang w:val="en-IE"/>
        </w:rPr>
        <w:t>Recovery</w:t>
      </w:r>
      <w:r w:rsidRPr="00FF19B1">
        <w:rPr>
          <w:lang w:val="en-IE"/>
        </w:rPr>
        <w:t xml:space="preserve"> and sends</w:t>
      </w:r>
      <w:r w:rsidR="008739D8" w:rsidRPr="00FF19B1">
        <w:rPr>
          <w:lang w:val="en-IE"/>
        </w:rPr>
        <w:t xml:space="preserve"> to those Offices that have </w:t>
      </w:r>
      <w:r w:rsidR="00FF5A9A" w:rsidRPr="00FF19B1">
        <w:rPr>
          <w:lang w:val="en-IE"/>
        </w:rPr>
        <w:t xml:space="preserve">previously </w:t>
      </w:r>
      <w:r w:rsidR="008739D8" w:rsidRPr="00FF19B1">
        <w:rPr>
          <w:lang w:val="en-IE"/>
        </w:rPr>
        <w:t>received the ‘Recovery Communication’ C_REC_COM</w:t>
      </w:r>
      <w:r w:rsidR="00781F99" w:rsidRPr="00FF19B1">
        <w:rPr>
          <w:lang w:val="en-IE"/>
        </w:rPr>
        <w:t xml:space="preserve"> </w:t>
      </w:r>
      <w:r w:rsidR="008739D8" w:rsidRPr="00FF19B1">
        <w:rPr>
          <w:lang w:val="en-IE"/>
        </w:rPr>
        <w:t>(IE063) message</w:t>
      </w:r>
      <w:r w:rsidRPr="00FF19B1">
        <w:rPr>
          <w:lang w:val="en-IE"/>
        </w:rPr>
        <w:t>:</w:t>
      </w:r>
      <w:r w:rsidR="00781F99" w:rsidRPr="00FF19B1">
        <w:rPr>
          <w:lang w:val="en-IE"/>
        </w:rPr>
        <w:t xml:space="preserve"> </w:t>
      </w:r>
    </w:p>
    <w:p w14:paraId="6E5F92C8" w14:textId="76902920" w:rsidR="00C903FE" w:rsidRPr="00FF19B1" w:rsidRDefault="00C903FE"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32</w:t>
      </w:r>
      <w:r w:rsidRPr="00FF19B1">
        <w:rPr>
          <w:b/>
          <w:szCs w:val="24"/>
          <w:lang w:val="en-IE"/>
        </w:rPr>
        <w:fldChar w:fldCharType="end"/>
      </w:r>
      <w:r w:rsidRPr="00FF19B1">
        <w:rPr>
          <w:b/>
          <w:szCs w:val="24"/>
          <w:lang w:val="en-IE"/>
        </w:rPr>
        <w:t xml:space="preserve">] </w:t>
      </w:r>
      <w:r w:rsidR="00A055DA" w:rsidRPr="00FF19B1">
        <w:rPr>
          <w:color w:val="000000"/>
          <w:szCs w:val="24"/>
          <w:lang w:val="en-IE"/>
        </w:rPr>
        <w:t xml:space="preserve">The </w:t>
      </w:r>
      <w:r w:rsidR="00A055DA" w:rsidRPr="00FF19B1">
        <w:rPr>
          <w:lang w:val="en-IE"/>
        </w:rPr>
        <w:t>‘</w:t>
      </w:r>
      <w:r w:rsidR="00D67BFB" w:rsidRPr="00FF19B1">
        <w:rPr>
          <w:lang w:val="en-IE"/>
        </w:rPr>
        <w:t>Recovery Dispatch Notification</w:t>
      </w:r>
      <w:r w:rsidR="00A055DA" w:rsidRPr="00FF19B1">
        <w:rPr>
          <w:lang w:val="en-IE"/>
        </w:rPr>
        <w:t>’ C_REC_DIS (IE152)</w:t>
      </w:r>
      <w:r w:rsidRPr="00FF19B1">
        <w:rPr>
          <w:color w:val="000000"/>
          <w:szCs w:val="24"/>
          <w:lang w:val="en-IE"/>
        </w:rPr>
        <w:t xml:space="preserve"> </w:t>
      </w:r>
      <w:r w:rsidR="008E670E" w:rsidRPr="00FF19B1">
        <w:rPr>
          <w:color w:val="000000"/>
          <w:szCs w:val="24"/>
          <w:lang w:val="en-IE"/>
        </w:rPr>
        <w:t xml:space="preserve">message </w:t>
      </w:r>
      <w:r w:rsidRPr="00FF19B1">
        <w:rPr>
          <w:color w:val="000000"/>
          <w:szCs w:val="24"/>
          <w:lang w:val="en-IE"/>
        </w:rPr>
        <w:t xml:space="preserve">to the </w:t>
      </w:r>
      <w:r w:rsidR="00FA4DDB" w:rsidRPr="00FF19B1">
        <w:rPr>
          <w:color w:val="000000"/>
          <w:szCs w:val="24"/>
          <w:lang w:val="en-IE"/>
        </w:rPr>
        <w:t>Office of</w:t>
      </w:r>
      <w:r w:rsidRPr="00FF19B1">
        <w:rPr>
          <w:color w:val="000000"/>
          <w:szCs w:val="24"/>
          <w:lang w:val="en-IE"/>
        </w:rPr>
        <w:t xml:space="preserve"> Transit</w:t>
      </w:r>
      <w:r w:rsidR="00502C29" w:rsidRPr="00FF19B1">
        <w:rPr>
          <w:color w:val="000000"/>
          <w:szCs w:val="24"/>
          <w:lang w:val="en-IE"/>
        </w:rPr>
        <w:t>, whose</w:t>
      </w:r>
      <w:r w:rsidR="0011618A" w:rsidRPr="00FF19B1">
        <w:rPr>
          <w:color w:val="000000"/>
          <w:szCs w:val="24"/>
          <w:lang w:val="en-IE"/>
        </w:rPr>
        <w:t xml:space="preserve"> state is set to </w:t>
      </w:r>
      <w:hyperlink w:anchor="_Office_of_Transit" w:history="1">
        <w:r w:rsidR="0011618A" w:rsidRPr="00FF19B1">
          <w:rPr>
            <w:rStyle w:val="Hyperlink"/>
            <w:szCs w:val="24"/>
            <w:lang w:val="en-IE"/>
          </w:rPr>
          <w:t>Recovery completed</w:t>
        </w:r>
      </w:hyperlink>
      <w:r w:rsidRPr="00FF19B1">
        <w:rPr>
          <w:color w:val="000000"/>
          <w:szCs w:val="24"/>
          <w:lang w:val="en-IE"/>
        </w:rPr>
        <w:t>;</w:t>
      </w:r>
    </w:p>
    <w:p w14:paraId="7BD9FDAB" w14:textId="2ED36271" w:rsidR="007D7E50" w:rsidRPr="00FF19B1" w:rsidRDefault="00C903FE"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33</w:t>
      </w:r>
      <w:r w:rsidRPr="00FF19B1">
        <w:rPr>
          <w:b/>
          <w:szCs w:val="24"/>
          <w:lang w:val="en-IE"/>
        </w:rPr>
        <w:fldChar w:fldCharType="end"/>
      </w:r>
      <w:r w:rsidRPr="00FF19B1">
        <w:rPr>
          <w:b/>
          <w:szCs w:val="24"/>
          <w:lang w:val="en-IE"/>
        </w:rPr>
        <w:t xml:space="preserve">] </w:t>
      </w:r>
      <w:r w:rsidR="002D278A" w:rsidRPr="00FF19B1">
        <w:rPr>
          <w:color w:val="000000"/>
          <w:szCs w:val="24"/>
          <w:lang w:val="en-IE"/>
        </w:rPr>
        <w:t xml:space="preserve">The </w:t>
      </w:r>
      <w:r w:rsidR="008E670E" w:rsidRPr="00FF19B1">
        <w:rPr>
          <w:lang w:val="en-IE"/>
        </w:rPr>
        <w:t>‘Recovery Dispatch Notification’ C_REC_DIS (IE152)</w:t>
      </w:r>
      <w:r w:rsidR="008E670E"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Declared Destination</w:t>
      </w:r>
      <w:r w:rsidR="00502C29" w:rsidRPr="00FF19B1">
        <w:rPr>
          <w:color w:val="000000"/>
          <w:szCs w:val="24"/>
          <w:lang w:val="en-IE"/>
        </w:rPr>
        <w:t>, whose</w:t>
      </w:r>
      <w:r w:rsidR="0011618A" w:rsidRPr="00FF19B1">
        <w:rPr>
          <w:color w:val="000000"/>
          <w:szCs w:val="24"/>
          <w:lang w:val="en-IE"/>
        </w:rPr>
        <w:t xml:space="preserve"> state is set to </w:t>
      </w:r>
      <w:hyperlink w:anchor="_Office_of_Destination" w:history="1">
        <w:r w:rsidR="0011618A" w:rsidRPr="00FF19B1">
          <w:rPr>
            <w:rStyle w:val="Hyperlink"/>
            <w:szCs w:val="24"/>
            <w:lang w:val="en-IE"/>
          </w:rPr>
          <w:t>Recovery completed</w:t>
        </w:r>
      </w:hyperlink>
      <w:r w:rsidRPr="00FF19B1">
        <w:rPr>
          <w:color w:val="000000"/>
          <w:szCs w:val="24"/>
          <w:lang w:val="en-IE"/>
        </w:rPr>
        <w:t>;</w:t>
      </w:r>
    </w:p>
    <w:p w14:paraId="030F544B" w14:textId="4D2BAE3D" w:rsidR="00C903FE" w:rsidRPr="00FF19B1" w:rsidRDefault="00C903FE"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ENR-ENQ-A-008</w:instrText>
      </w:r>
      <w:r w:rsidRPr="00FF19B1">
        <w:rPr>
          <w:b/>
          <w:szCs w:val="24"/>
          <w:lang w:val="en-IE"/>
        </w:rPr>
        <w:fldChar w:fldCharType="separate"/>
      </w:r>
      <w:r w:rsidR="003911F1">
        <w:rPr>
          <w:b/>
          <w:noProof/>
          <w:szCs w:val="24"/>
          <w:lang w:val="en-IE"/>
        </w:rPr>
        <w:t>34</w:t>
      </w:r>
      <w:r w:rsidRPr="00FF19B1">
        <w:rPr>
          <w:b/>
          <w:szCs w:val="24"/>
          <w:lang w:val="en-IE"/>
        </w:rPr>
        <w:fldChar w:fldCharType="end"/>
      </w:r>
      <w:r w:rsidRPr="00FF19B1">
        <w:rPr>
          <w:b/>
          <w:szCs w:val="24"/>
          <w:lang w:val="en-IE"/>
        </w:rPr>
        <w:t xml:space="preserve">] </w:t>
      </w:r>
      <w:r w:rsidR="003366F1" w:rsidRPr="00FF19B1">
        <w:rPr>
          <w:color w:val="000000"/>
          <w:szCs w:val="24"/>
          <w:lang w:val="en-IE"/>
        </w:rPr>
        <w:t xml:space="preserve">The </w:t>
      </w:r>
      <w:r w:rsidR="008E670E" w:rsidRPr="00FF19B1">
        <w:rPr>
          <w:lang w:val="en-IE"/>
        </w:rPr>
        <w:t>‘Recovery Dispatch Notification’ C_REC_DIS (IE152)</w:t>
      </w:r>
      <w:r w:rsidR="008E670E"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Exit for Transit</w:t>
      </w:r>
      <w:r w:rsidR="00396CC9" w:rsidRPr="00FF19B1">
        <w:rPr>
          <w:color w:val="000000"/>
          <w:szCs w:val="24"/>
          <w:lang w:val="en-IE"/>
        </w:rPr>
        <w:t>, whose</w:t>
      </w:r>
      <w:r w:rsidR="0011618A" w:rsidRPr="00FF19B1">
        <w:rPr>
          <w:color w:val="000000"/>
          <w:szCs w:val="24"/>
          <w:lang w:val="en-IE"/>
        </w:rPr>
        <w:t xml:space="preserve"> state is set to </w:t>
      </w:r>
      <w:hyperlink w:anchor="_Office_of_Exit" w:history="1">
        <w:r w:rsidR="0011618A" w:rsidRPr="00FF19B1">
          <w:rPr>
            <w:rStyle w:val="Hyperlink"/>
            <w:szCs w:val="24"/>
            <w:lang w:val="en-IE"/>
          </w:rPr>
          <w:t>Recovery completed</w:t>
        </w:r>
      </w:hyperlink>
      <w:r w:rsidR="0011618A" w:rsidRPr="00FF19B1">
        <w:rPr>
          <w:color w:val="000000"/>
          <w:szCs w:val="24"/>
          <w:lang w:val="en-IE"/>
        </w:rPr>
        <w:t>.</w:t>
      </w:r>
    </w:p>
    <w:p w14:paraId="0169C1F4" w14:textId="70B94EE4" w:rsidR="00753A50" w:rsidRPr="00FF19B1" w:rsidRDefault="00462CB1" w:rsidP="008B082A">
      <w:pPr>
        <w:rPr>
          <w:lang w:val="en-IE"/>
        </w:rPr>
      </w:pPr>
      <w:r w:rsidRPr="00FF19B1">
        <w:rPr>
          <w:lang w:val="en-IE"/>
        </w:rPr>
        <w:t>The state of the movement at</w:t>
      </w:r>
      <w:r w:rsidR="00670C3C" w:rsidRPr="00FF19B1">
        <w:rPr>
          <w:lang w:val="en-IE"/>
        </w:rPr>
        <w:t xml:space="preserve"> the </w:t>
      </w:r>
      <w:r w:rsidR="00FA4DDB" w:rsidRPr="00FF19B1">
        <w:rPr>
          <w:lang w:val="en-IE"/>
        </w:rPr>
        <w:t>Office of</w:t>
      </w:r>
      <w:r w:rsidR="00670C3C" w:rsidRPr="00FF19B1">
        <w:rPr>
          <w:lang w:val="en-IE"/>
        </w:rPr>
        <w:t xml:space="preserve"> Departure </w:t>
      </w:r>
      <w:r w:rsidR="00867F5F" w:rsidRPr="00FF19B1">
        <w:rPr>
          <w:lang w:val="en-IE"/>
        </w:rPr>
        <w:t xml:space="preserve">is set to </w:t>
      </w:r>
      <w:hyperlink w:anchor="_Office_of_Departure_2" w:history="1">
        <w:r w:rsidR="00867F5F" w:rsidRPr="00FF19B1">
          <w:rPr>
            <w:rStyle w:val="Hyperlink"/>
            <w:lang w:val="en-IE"/>
          </w:rPr>
          <w:t>Movement written off</w:t>
        </w:r>
      </w:hyperlink>
      <w:r w:rsidR="00867F5F" w:rsidRPr="00FF19B1">
        <w:rPr>
          <w:lang w:val="en-IE"/>
        </w:rPr>
        <w:t>.</w:t>
      </w:r>
    </w:p>
    <w:p w14:paraId="2906D95D" w14:textId="2E2DBCCB" w:rsidR="00D12ACF" w:rsidRPr="00FF19B1" w:rsidRDefault="009E5013" w:rsidP="008B082A">
      <w:pPr>
        <w:rPr>
          <w:lang w:val="en-IE"/>
        </w:rPr>
      </w:pPr>
      <w:r w:rsidRPr="00FF19B1">
        <w:rPr>
          <w:lang w:val="en-IE"/>
        </w:rPr>
        <w:lastRenderedPageBreak/>
        <w:t>The business process of the transit operation ends here.</w:t>
      </w:r>
    </w:p>
    <w:p w14:paraId="0150FE6D" w14:textId="7614B6E1" w:rsidR="008F7E57" w:rsidRPr="00FF19B1" w:rsidRDefault="00415A0B">
      <w:pPr>
        <w:spacing w:after="120"/>
        <w:jc w:val="center"/>
        <w:rPr>
          <w:lang w:val="en-IE"/>
        </w:rPr>
      </w:pPr>
      <w:r w:rsidRPr="00FF19B1">
        <w:rPr>
          <w:noProof/>
          <w:lang w:val="en-IE"/>
        </w:rPr>
        <w:drawing>
          <wp:inline distT="0" distB="0" distL="0" distR="0" wp14:anchorId="7EEB32F0" wp14:editId="02834AB7">
            <wp:extent cx="5732145" cy="6188710"/>
            <wp:effectExtent l="0" t="0" r="1905" b="2540"/>
            <wp:docPr id="521489475" name="Picture 521489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237" cstate="print">
                      <a:extLst>
                        <a:ext uri="{28A0092B-C50C-407E-A947-70E740481C1C}">
                          <a14:useLocalDpi xmlns:a14="http://schemas.microsoft.com/office/drawing/2010/main" val="0"/>
                        </a:ext>
                      </a:extLst>
                    </a:blip>
                    <a:srcRect/>
                    <a:stretch>
                      <a:fillRect/>
                    </a:stretch>
                  </pic:blipFill>
                  <pic:spPr bwMode="auto">
                    <a:xfrm>
                      <a:off x="0" y="0"/>
                      <a:ext cx="5732145" cy="6188710"/>
                    </a:xfrm>
                    <a:prstGeom prst="rect">
                      <a:avLst/>
                    </a:prstGeom>
                    <a:noFill/>
                    <a:ln>
                      <a:noFill/>
                    </a:ln>
                  </pic:spPr>
                </pic:pic>
              </a:graphicData>
            </a:graphic>
          </wp:inline>
        </w:drawing>
      </w:r>
    </w:p>
    <w:p w14:paraId="1112C7D6" w14:textId="21D49D9D" w:rsidR="00024848" w:rsidRPr="00FF19B1" w:rsidRDefault="00E1232B" w:rsidP="00400BE8">
      <w:pPr>
        <w:pStyle w:val="Caption"/>
        <w:rPr>
          <w:lang w:val="en-IE"/>
        </w:rPr>
      </w:pPr>
      <w:bookmarkStart w:id="2752" w:name="_Toc176256255"/>
      <w:bookmarkStart w:id="2753" w:name="_Toc43942831"/>
      <w:bookmarkStart w:id="2754" w:name="_Toc69724543"/>
      <w:bookmarkStart w:id="2755" w:name="_Toc97296611"/>
      <w:bookmarkStart w:id="2756" w:name="_Toc172912903"/>
      <w:bookmarkStart w:id="2757" w:name="_Toc20226643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155</w:t>
      </w:r>
      <w:r w:rsidRPr="00FF19B1">
        <w:rPr>
          <w:lang w:val="en-IE"/>
        </w:rPr>
        <w:fldChar w:fldCharType="end"/>
      </w:r>
      <w:r w:rsidRPr="00FF19B1">
        <w:rPr>
          <w:lang w:val="en-IE"/>
        </w:rPr>
        <w:t xml:space="preserve">: </w:t>
      </w:r>
      <w:r w:rsidR="008B7E93" w:rsidRPr="00FF19B1">
        <w:rPr>
          <w:lang w:val="en-IE"/>
        </w:rPr>
        <w:t>T-ENR-ENQ-A-008-</w:t>
      </w:r>
      <w:r w:rsidRPr="00FF19B1">
        <w:rPr>
          <w:lang w:val="en-IE"/>
        </w:rPr>
        <w:t xml:space="preserve">Insufficient </w:t>
      </w:r>
      <w:r w:rsidR="008B7E93" w:rsidRPr="00FF19B1">
        <w:rPr>
          <w:lang w:val="en-IE"/>
        </w:rPr>
        <w:t>i</w:t>
      </w:r>
      <w:r w:rsidRPr="00FF19B1">
        <w:rPr>
          <w:lang w:val="en-IE"/>
        </w:rPr>
        <w:t xml:space="preserve">nformation–Enquiry </w:t>
      </w:r>
      <w:r w:rsidR="008B7E93" w:rsidRPr="00FF19B1">
        <w:rPr>
          <w:lang w:val="en-IE"/>
        </w:rPr>
        <w:t>s</w:t>
      </w:r>
      <w:r w:rsidRPr="00FF19B1">
        <w:rPr>
          <w:lang w:val="en-IE"/>
        </w:rPr>
        <w:t>tarted</w:t>
      </w:r>
      <w:bookmarkEnd w:id="2752"/>
      <w:r w:rsidRPr="00FF19B1">
        <w:rPr>
          <w:lang w:val="en-IE"/>
        </w:rPr>
        <w:t xml:space="preserve">–Recovery </w:t>
      </w:r>
      <w:r w:rsidR="008B7E93" w:rsidRPr="00FF19B1">
        <w:rPr>
          <w:lang w:val="en-IE"/>
        </w:rPr>
        <w:t>s</w:t>
      </w:r>
      <w:r w:rsidRPr="00FF19B1">
        <w:rPr>
          <w:lang w:val="en-IE"/>
        </w:rPr>
        <w:t>tarted</w:t>
      </w:r>
      <w:bookmarkEnd w:id="2753"/>
      <w:bookmarkEnd w:id="2754"/>
      <w:bookmarkEnd w:id="2755"/>
      <w:bookmarkEnd w:id="2756"/>
      <w:bookmarkEnd w:id="2757"/>
    </w:p>
    <w:p w14:paraId="27B9406E" w14:textId="77BB4011" w:rsidR="008942E0" w:rsidRPr="00FF19B1" w:rsidRDefault="008942E0" w:rsidP="00D46604">
      <w:pPr>
        <w:spacing w:before="0"/>
        <w:jc w:val="left"/>
        <w:rPr>
          <w:lang w:val="en-IE"/>
        </w:rPr>
      </w:pPr>
      <w:r w:rsidRPr="00FF19B1">
        <w:rPr>
          <w:lang w:val="en-IE"/>
        </w:rPr>
        <w:br w:type="page"/>
      </w:r>
    </w:p>
    <w:p w14:paraId="3F68C7F9" w14:textId="64CA5D4C" w:rsidR="008F7E57" w:rsidRPr="00FF19B1" w:rsidRDefault="006D39C1" w:rsidP="0098738D">
      <w:pPr>
        <w:pStyle w:val="Heading5"/>
        <w:rPr>
          <w:lang w:val="en-IE"/>
        </w:rPr>
      </w:pPr>
      <w:bookmarkStart w:id="2758" w:name="_T-ENR-ENQ-A-009-Insufficient_inform"/>
      <w:bookmarkStart w:id="2759" w:name="_Ref177784282"/>
      <w:bookmarkStart w:id="2760" w:name="_Toc45648864"/>
      <w:bookmarkStart w:id="2761" w:name="_Toc68274279"/>
      <w:bookmarkEnd w:id="2758"/>
      <w:r w:rsidRPr="00FF19B1">
        <w:rPr>
          <w:lang w:val="en-IE"/>
        </w:rPr>
        <w:lastRenderedPageBreak/>
        <w:t>T-ENR-ENQ-A-009-</w:t>
      </w:r>
      <w:r w:rsidR="00E1232B" w:rsidRPr="00FF19B1">
        <w:rPr>
          <w:lang w:val="en-IE"/>
        </w:rPr>
        <w:t xml:space="preserve">Insufficient </w:t>
      </w:r>
      <w:r w:rsidR="008F22F6" w:rsidRPr="00FF19B1">
        <w:rPr>
          <w:lang w:val="en-IE"/>
        </w:rPr>
        <w:t>i</w:t>
      </w:r>
      <w:r w:rsidR="00E1232B" w:rsidRPr="00FF19B1">
        <w:rPr>
          <w:lang w:val="en-IE"/>
        </w:rPr>
        <w:t xml:space="preserve">nformation–Holder of the </w:t>
      </w:r>
      <w:r w:rsidR="008F22F6" w:rsidRPr="00FF19B1">
        <w:rPr>
          <w:lang w:val="en-IE"/>
        </w:rPr>
        <w:t>t</w:t>
      </w:r>
      <w:r w:rsidR="00E1232B" w:rsidRPr="00FF19B1">
        <w:rPr>
          <w:lang w:val="en-IE"/>
        </w:rPr>
        <w:t xml:space="preserve">ransit </w:t>
      </w:r>
      <w:r w:rsidR="008F22F6" w:rsidRPr="00FF19B1">
        <w:rPr>
          <w:lang w:val="en-IE"/>
        </w:rPr>
        <w:t>p</w:t>
      </w:r>
      <w:r w:rsidR="00E1232B" w:rsidRPr="00FF19B1">
        <w:rPr>
          <w:lang w:val="en-IE"/>
        </w:rPr>
        <w:t xml:space="preserve">rocedure </w:t>
      </w:r>
      <w:r w:rsidR="008F22F6" w:rsidRPr="00FF19B1">
        <w:rPr>
          <w:lang w:val="en-IE"/>
        </w:rPr>
        <w:t>p</w:t>
      </w:r>
      <w:r w:rsidR="00E1232B" w:rsidRPr="00FF19B1">
        <w:rPr>
          <w:lang w:val="en-IE"/>
        </w:rPr>
        <w:t xml:space="preserve">rovides </w:t>
      </w:r>
      <w:r w:rsidR="008F22F6" w:rsidRPr="00FF19B1">
        <w:rPr>
          <w:lang w:val="en-IE"/>
        </w:rPr>
        <w:t>n</w:t>
      </w:r>
      <w:r w:rsidR="00E1232B" w:rsidRPr="00FF19B1">
        <w:rPr>
          <w:lang w:val="en-IE"/>
        </w:rPr>
        <w:t xml:space="preserve">egative </w:t>
      </w:r>
      <w:r w:rsidR="008F22F6" w:rsidRPr="00FF19B1">
        <w:rPr>
          <w:lang w:val="en-IE"/>
        </w:rPr>
        <w:t>r</w:t>
      </w:r>
      <w:r w:rsidR="00E1232B" w:rsidRPr="00FF19B1">
        <w:rPr>
          <w:lang w:val="en-IE"/>
        </w:rPr>
        <w:t>esponse</w:t>
      </w:r>
      <w:bookmarkEnd w:id="2759"/>
      <w:bookmarkEnd w:id="2760"/>
      <w:bookmarkEnd w:id="2761"/>
      <w:r w:rsidR="006416E3" w:rsidRPr="00FF19B1">
        <w:rPr>
          <w:lang w:val="en-IE"/>
        </w:rPr>
        <w:t xml:space="preserve"> </w:t>
      </w:r>
      <w:r w:rsidR="00A805FF" w:rsidRPr="00FF19B1">
        <w:rPr>
          <w:lang w:val="en-IE"/>
        </w:rPr>
        <w:t>–</w:t>
      </w:r>
      <w:r w:rsidR="006416E3" w:rsidRPr="00FF19B1">
        <w:rPr>
          <w:lang w:val="en-IE"/>
        </w:rPr>
        <w:t xml:space="preserve"> </w:t>
      </w:r>
      <w:r w:rsidR="006416E3" w:rsidRPr="00FF19B1">
        <w:rPr>
          <w:iCs/>
          <w:highlight w:val="lightGray"/>
          <w:lang w:val="en-IE"/>
        </w:rPr>
        <w:t>NO CHANGE</w:t>
      </w:r>
    </w:p>
    <w:p w14:paraId="331CF03E" w14:textId="1C9A335F" w:rsidR="007F7D74" w:rsidRPr="00FF19B1" w:rsidRDefault="007F7D74">
      <w:pPr>
        <w:rPr>
          <w:lang w:val="en-IE"/>
        </w:rPr>
      </w:pPr>
      <w:r w:rsidRPr="00FF19B1">
        <w:rPr>
          <w:lang w:val="en-IE"/>
        </w:rPr>
        <w:t xml:space="preserve">This scenario shows what happens when </w:t>
      </w:r>
      <w:r w:rsidR="004E6323" w:rsidRPr="00FF19B1">
        <w:rPr>
          <w:lang w:val="en-IE"/>
        </w:rPr>
        <w:t xml:space="preserve">the time limit for the reception of the ‘Arrival Advice’ C_ARR_ADV (IE006) or ‘Destination Control Results’ C_DES_CON (IE018) has expired </w:t>
      </w:r>
      <w:r w:rsidR="00725A53" w:rsidRPr="00FF19B1">
        <w:rPr>
          <w:lang w:val="en-IE"/>
        </w:rPr>
        <w:t>and the</w:t>
      </w:r>
      <w:r w:rsidRPr="00FF19B1">
        <w:rPr>
          <w:lang w:val="en-IE"/>
        </w:rPr>
        <w:t xml:space="preserve"> Competent Authority of Enquiry at Departure does not have sufficient information for the transit movement and sends a ‘Request on Non-Arrived Movement’ E_REQ_MOV (IE140) </w:t>
      </w:r>
      <w:r w:rsidR="003E1B3E" w:rsidRPr="00FF19B1">
        <w:rPr>
          <w:lang w:val="en-IE"/>
        </w:rPr>
        <w:t xml:space="preserve">message </w:t>
      </w:r>
      <w:r w:rsidRPr="00FF19B1">
        <w:rPr>
          <w:lang w:val="en-IE"/>
        </w:rPr>
        <w:t xml:space="preserve">to the Holder of the Transit Procedure. The Holder of the Transit Procedure responds within the time limit with </w:t>
      </w:r>
      <w:r w:rsidR="00A36C1A" w:rsidRPr="00FF19B1">
        <w:rPr>
          <w:lang w:val="en-IE"/>
        </w:rPr>
        <w:t>the</w:t>
      </w:r>
      <w:r w:rsidRPr="00FF19B1">
        <w:rPr>
          <w:lang w:val="en-IE"/>
        </w:rPr>
        <w:t xml:space="preserve"> ‘Information about Non-Arrived Movement’ E_MOV_RSP (IE141)</w:t>
      </w:r>
      <w:r w:rsidR="00A36C1A" w:rsidRPr="00FF19B1">
        <w:rPr>
          <w:lang w:val="en-IE"/>
        </w:rPr>
        <w:t xml:space="preserve"> message</w:t>
      </w:r>
      <w:r w:rsidRPr="00FF19B1">
        <w:rPr>
          <w:lang w:val="en-IE"/>
        </w:rPr>
        <w:t>. However</w:t>
      </w:r>
      <w:r w:rsidR="00D0455A" w:rsidRPr="00FF19B1">
        <w:rPr>
          <w:lang w:val="en-IE"/>
        </w:rPr>
        <w:t>, the</w:t>
      </w:r>
      <w:r w:rsidRPr="00FF19B1">
        <w:rPr>
          <w:lang w:val="en-IE"/>
        </w:rPr>
        <w:t xml:space="preserve"> </w:t>
      </w:r>
      <w:r w:rsidR="00DC719A" w:rsidRPr="00FF19B1">
        <w:rPr>
          <w:lang w:val="en-IE"/>
        </w:rPr>
        <w:t>information provided by the Holder of the Transit Procedure legitimates</w:t>
      </w:r>
      <w:r w:rsidR="00236A1E" w:rsidRPr="00FF19B1">
        <w:rPr>
          <w:lang w:val="en-IE"/>
        </w:rPr>
        <w:t xml:space="preserve"> </w:t>
      </w:r>
      <w:r w:rsidR="00585885" w:rsidRPr="00FF19B1">
        <w:rPr>
          <w:lang w:val="en-IE"/>
        </w:rPr>
        <w:t>Recovery</w:t>
      </w:r>
      <w:r w:rsidR="00236A1E" w:rsidRPr="00FF19B1">
        <w:rPr>
          <w:lang w:val="en-IE"/>
        </w:rPr>
        <w:t xml:space="preserve"> that is initiated by the </w:t>
      </w:r>
      <w:r w:rsidRPr="00FF19B1">
        <w:rPr>
          <w:lang w:val="en-IE"/>
        </w:rPr>
        <w:t xml:space="preserve">Competent Authority of </w:t>
      </w:r>
      <w:r w:rsidR="00236A1E" w:rsidRPr="00FF19B1">
        <w:rPr>
          <w:lang w:val="en-IE"/>
        </w:rPr>
        <w:t>Recovery</w:t>
      </w:r>
      <w:r w:rsidRPr="00FF19B1">
        <w:rPr>
          <w:lang w:val="en-IE"/>
        </w:rPr>
        <w:t xml:space="preserve"> at Departure</w:t>
      </w:r>
      <w:r w:rsidR="00BC5AC0" w:rsidRPr="00FF19B1">
        <w:rPr>
          <w:lang w:val="en-IE"/>
        </w:rPr>
        <w:t>.</w:t>
      </w:r>
    </w:p>
    <w:p w14:paraId="2E524CF3" w14:textId="3105D52D" w:rsidR="000C41A4" w:rsidRPr="00FF19B1" w:rsidRDefault="000C41A4" w:rsidP="000C41A4">
      <w:pPr>
        <w:rPr>
          <w:lang w:val="en-IE"/>
        </w:rPr>
      </w:pPr>
      <w:r w:rsidRPr="00FF19B1">
        <w:rPr>
          <w:lang w:val="en-IE"/>
        </w:rPr>
        <w:t xml:space="preserve">The process continues from </w:t>
      </w:r>
      <w:r w:rsidR="00692F5F" w:rsidRPr="00FF19B1">
        <w:rPr>
          <w:rStyle w:val="LinksChar"/>
          <w:lang w:val="en-IE"/>
        </w:rPr>
        <w:fldChar w:fldCharType="begin"/>
      </w:r>
      <w:r w:rsidR="00692F5F" w:rsidRPr="00FF19B1">
        <w:rPr>
          <w:rStyle w:val="LinksChar"/>
          <w:lang w:val="en-IE"/>
        </w:rPr>
        <w:instrText xml:space="preserve"> REF Step_12_T_TRA_CFL_M_001 \h  \* MERGEFORMAT </w:instrText>
      </w:r>
      <w:r w:rsidR="00692F5F" w:rsidRPr="00FF19B1">
        <w:rPr>
          <w:rStyle w:val="LinksChar"/>
          <w:lang w:val="en-IE"/>
        </w:rPr>
      </w:r>
      <w:r w:rsidR="00692F5F" w:rsidRPr="00FF19B1">
        <w:rPr>
          <w:rStyle w:val="LinksChar"/>
          <w:lang w:val="en-IE"/>
        </w:rPr>
        <w:fldChar w:fldCharType="separate"/>
      </w:r>
      <w:r w:rsidR="003911F1" w:rsidRPr="003911F1">
        <w:rPr>
          <w:rStyle w:val="LinksChar"/>
          <w:lang w:val="en-IE"/>
        </w:rPr>
        <w:t>[Step 12]</w:t>
      </w:r>
      <w:r w:rsidR="00692F5F" w:rsidRPr="00FF19B1">
        <w:rPr>
          <w:rStyle w:val="LinksChar"/>
          <w:lang w:val="en-IE"/>
        </w:rPr>
        <w:fldChar w:fldCharType="end"/>
      </w:r>
      <w:r w:rsidRPr="00FF19B1">
        <w:rPr>
          <w:lang w:val="en-IE"/>
        </w:rPr>
        <w:t xml:space="preserve"> of</w:t>
      </w:r>
      <w:r w:rsidR="00001EB8" w:rsidRPr="00FF19B1">
        <w:rPr>
          <w:lang w:val="en-IE"/>
        </w:rPr>
        <w:t xml:space="preserve"> </w:t>
      </w:r>
      <w:r w:rsidR="00001EB8" w:rsidRPr="00FF19B1">
        <w:rPr>
          <w:rStyle w:val="LinksChar"/>
          <w:lang w:val="en-IE"/>
        </w:rPr>
        <w:fldChar w:fldCharType="begin"/>
      </w:r>
      <w:r w:rsidR="00001EB8" w:rsidRPr="00FF19B1">
        <w:rPr>
          <w:rStyle w:val="LinksChar"/>
          <w:lang w:val="en-IE"/>
        </w:rPr>
        <w:instrText xml:space="preserve"> REF _Ref15638463 \h  \* MERGEFORMAT </w:instrText>
      </w:r>
      <w:r w:rsidR="00001EB8" w:rsidRPr="00FF19B1">
        <w:rPr>
          <w:rStyle w:val="LinksChar"/>
          <w:lang w:val="en-IE"/>
        </w:rPr>
      </w:r>
      <w:r w:rsidR="00001EB8" w:rsidRPr="00FF19B1">
        <w:rPr>
          <w:rStyle w:val="LinksChar"/>
          <w:lang w:val="en-IE"/>
        </w:rPr>
        <w:fldChar w:fldCharType="separate"/>
      </w:r>
      <w:r w:rsidR="003911F1" w:rsidRPr="003911F1">
        <w:rPr>
          <w:rStyle w:val="LinksChar"/>
          <w:lang w:val="en-IE"/>
        </w:rPr>
        <w:t>T-TRA-CFL-M-001-Standard Transit Procedure (overview)</w:t>
      </w:r>
      <w:r w:rsidR="00001EB8" w:rsidRPr="00FF19B1">
        <w:rPr>
          <w:rStyle w:val="LinksChar"/>
          <w:lang w:val="en-IE"/>
        </w:rPr>
        <w:fldChar w:fldCharType="end"/>
      </w:r>
      <w:r w:rsidRPr="00FF19B1">
        <w:rPr>
          <w:lang w:val="en-IE"/>
        </w:rPr>
        <w:t xml:space="preserve"> when the movement has been released for transit </w:t>
      </w:r>
      <w:r w:rsidR="00725A53" w:rsidRPr="00FF19B1">
        <w:rPr>
          <w:lang w:val="en-IE"/>
        </w:rPr>
        <w:t>and the</w:t>
      </w:r>
      <w:r w:rsidRPr="00FF19B1">
        <w:rPr>
          <w:lang w:val="en-IE"/>
        </w:rPr>
        <w:t xml:space="preserve"> relevant timers are started.</w:t>
      </w:r>
    </w:p>
    <w:p w14:paraId="265EC1B3" w14:textId="0DF9B63F" w:rsidR="000C41A4" w:rsidRPr="00FF19B1" w:rsidRDefault="000C41A4" w:rsidP="000C41A4">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 \r1</w:instrText>
      </w:r>
      <w:r w:rsidR="00687E55"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7CE51E26" w14:textId="5A059A4B" w:rsidR="00AD153B" w:rsidRPr="00FF19B1" w:rsidRDefault="000C41A4" w:rsidP="000C41A4">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lang w:val="en-IE"/>
        </w:rPr>
        <w:t xml:space="preserve">The </w:t>
      </w:r>
      <w:r w:rsidR="00AD153B" w:rsidRPr="00FF19B1">
        <w:rPr>
          <w:lang w:val="en-IE"/>
        </w:rPr>
        <w:t xml:space="preserve">timer </w:t>
      </w:r>
      <w:hyperlink w:anchor="T_Notify_IE140" w:history="1">
        <w:r w:rsidR="00AD153B" w:rsidRPr="00FF19B1">
          <w:rPr>
            <w:rStyle w:val="Hyperlink"/>
            <w:lang w:val="en-IE"/>
          </w:rPr>
          <w:t>T_Notify_IE140</w:t>
        </w:r>
      </w:hyperlink>
      <w:r w:rsidR="00AD153B" w:rsidRPr="00FF19B1">
        <w:rPr>
          <w:lang w:val="en-IE"/>
        </w:rPr>
        <w:t xml:space="preserve"> starts.</w:t>
      </w:r>
    </w:p>
    <w:p w14:paraId="1C39A514" w14:textId="3D72013E" w:rsidR="000C41A4" w:rsidRPr="00FF19B1" w:rsidRDefault="000C41A4" w:rsidP="000C41A4">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‘Status Request’ C_STD_REQ (IE094) </w:t>
      </w:r>
      <w:r w:rsidR="00BC0714" w:rsidRPr="00FF19B1">
        <w:rPr>
          <w:lang w:val="en-IE"/>
        </w:rPr>
        <w:t xml:space="preserve">message </w:t>
      </w:r>
      <w:r w:rsidRPr="00FF19B1">
        <w:rPr>
          <w:lang w:val="en-IE"/>
        </w:rPr>
        <w:t>is sent to the Competent Authority of Enquiry at Destination.</w:t>
      </w:r>
      <w:r w:rsidR="00585885" w:rsidRPr="00FF19B1">
        <w:rPr>
          <w:lang w:val="en-IE"/>
        </w:rPr>
        <w:t xml:space="preserve"> </w:t>
      </w:r>
    </w:p>
    <w:p w14:paraId="6A7EBAD1" w14:textId="738E6DD2" w:rsidR="000C41A4" w:rsidRPr="00FF19B1" w:rsidRDefault="000C41A4" w:rsidP="000C41A4">
      <w:pPr>
        <w:rPr>
          <w:lang w:val="en-IE"/>
        </w:rPr>
      </w:pPr>
      <w:r w:rsidRPr="00FF19B1">
        <w:rPr>
          <w:lang w:val="en-IE"/>
        </w:rPr>
        <w:t>In the ‘Status Request’ C_STD_REQ (IE094)</w:t>
      </w:r>
      <w:r w:rsidR="00BC0714"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1AD1D9DE" w14:textId="62A10B42" w:rsidR="000C41A4" w:rsidRPr="00FF19B1" w:rsidRDefault="000C41A4" w:rsidP="000C41A4">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Destination responds with the ‘Status Response’ C_STD_RSP (IE095) </w:t>
      </w:r>
      <w:r w:rsidR="00A84216" w:rsidRPr="00FF19B1">
        <w:rPr>
          <w:lang w:val="en-IE"/>
        </w:rPr>
        <w:t xml:space="preserve">message </w:t>
      </w:r>
      <w:r w:rsidRPr="00FF19B1">
        <w:rPr>
          <w:lang w:val="en-IE"/>
        </w:rPr>
        <w:t>to the Competent Authority of Enquiry at Departure.</w:t>
      </w:r>
    </w:p>
    <w:p w14:paraId="7F9FC960" w14:textId="5EA9F6D0" w:rsidR="000C41A4" w:rsidRPr="00FF19B1" w:rsidRDefault="000C41A4" w:rsidP="000C41A4">
      <w:pPr>
        <w:rPr>
          <w:rStyle w:val="Hyperlink"/>
          <w:lang w:val="en-IE"/>
        </w:rPr>
      </w:pPr>
      <w:r w:rsidRPr="00FF19B1">
        <w:rPr>
          <w:lang w:val="en-IE"/>
        </w:rPr>
        <w:t>Due to the insufficient information about the movement</w:t>
      </w:r>
      <w:r w:rsidR="00D0455A" w:rsidRPr="00FF19B1">
        <w:rPr>
          <w:lang w:val="en-IE"/>
        </w:rPr>
        <w:t>, the</w:t>
      </w:r>
      <w:r w:rsidRPr="00FF19B1">
        <w:rPr>
          <w:lang w:val="en-IE"/>
        </w:rPr>
        <w:t xml:space="preserve"> Competent Authority of Enquiry at Departure initiates </w:t>
      </w:r>
      <w:r w:rsidR="00585885" w:rsidRPr="00FF19B1">
        <w:rPr>
          <w:lang w:val="en-IE"/>
        </w:rPr>
        <w:t>Enquiry</w:t>
      </w:r>
      <w:r w:rsidRPr="00FF19B1">
        <w:rPr>
          <w:lang w:val="en-IE"/>
        </w:rPr>
        <w:t xml:space="preserve">. The state is set to </w:t>
      </w:r>
      <w:hyperlink w:anchor="_Office_of_Departure_1" w:history="1">
        <w:r w:rsidR="001F44F0" w:rsidRPr="00FF19B1">
          <w:rPr>
            <w:rStyle w:val="Hyperlink"/>
            <w:lang w:val="en-IE"/>
          </w:rPr>
          <w:t>Under enquiry procedure</w:t>
        </w:r>
      </w:hyperlink>
      <w:r w:rsidRPr="00FF19B1">
        <w:rPr>
          <w:rStyle w:val="Hyperlink"/>
          <w:lang w:val="en-IE"/>
        </w:rPr>
        <w:t>.</w:t>
      </w:r>
    </w:p>
    <w:p w14:paraId="2FFD5CC4" w14:textId="22F49DA6" w:rsidR="000C41A4" w:rsidRPr="00FF19B1" w:rsidRDefault="000C41A4" w:rsidP="000C41A4">
      <w:pPr>
        <w:rPr>
          <w:lang w:val="en-IE"/>
        </w:rPr>
      </w:pPr>
      <w:r w:rsidRPr="00FF19B1">
        <w:rPr>
          <w:lang w:val="en-IE"/>
        </w:rPr>
        <w:t xml:space="preserve">The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Pr="00FF19B1">
        <w:rPr>
          <w:lang w:val="en-IE"/>
        </w:rPr>
        <w:t xml:space="preserve">Competent Authority of Enquiry at Departure does not have sufficient information that would allow for the discharge of the transit procedure </w:t>
      </w:r>
      <w:r w:rsidR="00725A53" w:rsidRPr="00FF19B1">
        <w:rPr>
          <w:lang w:val="en-IE"/>
        </w:rPr>
        <w:t>and the</w:t>
      </w:r>
      <w:r w:rsidRPr="00FF19B1">
        <w:rPr>
          <w:lang w:val="en-IE"/>
        </w:rPr>
        <w:t xml:space="preserve">refore sends a ‘Request on Non-Arrived Movement’ E_REQ_MOV (IE140) to the Holder of the Transit Procedure. The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lang w:val="en-IE"/>
        </w:rPr>
        <w:t xml:space="preserve">timer </w:t>
      </w:r>
      <w:hyperlink w:anchor="T_Notify_IE140" w:history="1">
        <w:r w:rsidRPr="00FF19B1">
          <w:rPr>
            <w:rStyle w:val="Hyperlink"/>
            <w:lang w:val="en-IE"/>
          </w:rPr>
          <w:t>T_Notify_IE140</w:t>
        </w:r>
      </w:hyperlink>
      <w:r w:rsidRPr="00FF19B1">
        <w:rPr>
          <w:lang w:val="en-IE"/>
        </w:rPr>
        <w:t xml:space="preserve"> stops</w:t>
      </w:r>
      <w:r w:rsidR="00781F99" w:rsidRPr="00FF19B1">
        <w:rPr>
          <w:b/>
          <w:szCs w:val="24"/>
          <w:lang w:val="en-IE"/>
        </w:rPr>
        <w:t xml:space="preserve"> </w:t>
      </w:r>
      <w:r w:rsidR="00725A53" w:rsidRPr="00FF19B1">
        <w:rPr>
          <w:szCs w:val="24"/>
          <w:lang w:val="en-IE"/>
        </w:rPr>
        <w:t>and the</w:t>
      </w:r>
      <w:r w:rsidRPr="00FF19B1">
        <w:rPr>
          <w:b/>
          <w:szCs w:val="24"/>
          <w:lang w:val="en-IE"/>
        </w:rPr>
        <w:t xml:space="preserve"> [Step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 xml:space="preserve">timer </w:t>
      </w:r>
      <w:hyperlink w:anchor="T_Wait_Response_IE141" w:history="1">
        <w:r w:rsidRPr="00FF19B1">
          <w:rPr>
            <w:rStyle w:val="Hyperlink"/>
            <w:lang w:val="en-IE"/>
          </w:rPr>
          <w:t>T_Wait_Response_IE141</w:t>
        </w:r>
      </w:hyperlink>
      <w:r w:rsidRPr="00FF19B1">
        <w:rPr>
          <w:lang w:val="en-IE"/>
        </w:rPr>
        <w:t xml:space="preserve"> starts.</w:t>
      </w:r>
    </w:p>
    <w:p w14:paraId="25DC8C78" w14:textId="0256BA97" w:rsidR="000C41A4" w:rsidRPr="00FF19B1" w:rsidRDefault="000C41A4" w:rsidP="000C41A4">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Pr="00FF19B1">
        <w:rPr>
          <w:lang w:val="en-IE"/>
        </w:rPr>
        <w:t xml:space="preserve">The Holder of the Transit Procedure responds within the time limit with </w:t>
      </w:r>
      <w:r w:rsidR="00A36C1A" w:rsidRPr="00FF19B1">
        <w:rPr>
          <w:lang w:val="en-IE"/>
        </w:rPr>
        <w:t>the</w:t>
      </w:r>
      <w:r w:rsidRPr="00FF19B1">
        <w:rPr>
          <w:lang w:val="en-IE"/>
        </w:rPr>
        <w:t xml:space="preserve"> ‘Information about Non-Arrived Movement’ E_MOV_RSP (IE141)</w:t>
      </w:r>
      <w:r w:rsidR="00A36C1A" w:rsidRPr="00FF19B1">
        <w:rPr>
          <w:lang w:val="en-IE"/>
        </w:rPr>
        <w:t xml:space="preserve"> message</w:t>
      </w:r>
      <w:r w:rsidRPr="00FF19B1">
        <w:rPr>
          <w:lang w:val="en-IE"/>
        </w:rPr>
        <w:t xml:space="preserv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Wait_Response_IE141" w:history="1">
        <w:r w:rsidRPr="00FF19B1">
          <w:rPr>
            <w:rStyle w:val="Hyperlink"/>
            <w:lang w:val="en-IE"/>
          </w:rPr>
          <w:t>T_Wait_Response_IE141</w:t>
        </w:r>
      </w:hyperlink>
      <w:r w:rsidRPr="00FF19B1">
        <w:rPr>
          <w:lang w:val="en-IE"/>
        </w:rPr>
        <w:t xml:space="preserve"> stops.</w:t>
      </w:r>
    </w:p>
    <w:p w14:paraId="72FFF260" w14:textId="2527EB35" w:rsidR="00A5092E" w:rsidRPr="00FF19B1" w:rsidRDefault="00BF5936" w:rsidP="00A5092E">
      <w:pPr>
        <w:rPr>
          <w:lang w:val="en-IE"/>
        </w:rPr>
      </w:pPr>
      <w:r w:rsidRPr="00FF19B1">
        <w:rPr>
          <w:lang w:val="en-IE"/>
        </w:rPr>
        <w:t>T</w:t>
      </w:r>
      <w:r w:rsidR="009C2218" w:rsidRPr="00FF19B1">
        <w:rPr>
          <w:lang w:val="en-IE"/>
        </w:rPr>
        <w:t xml:space="preserve">he information provided by the Holder of the Transit Procedure </w:t>
      </w:r>
      <w:r w:rsidRPr="00FF19B1">
        <w:rPr>
          <w:lang w:val="en-IE"/>
        </w:rPr>
        <w:t>is negative.</w:t>
      </w:r>
      <w:r w:rsidR="009C2218" w:rsidRPr="00FF19B1">
        <w:rPr>
          <w:lang w:val="en-IE"/>
        </w:rPr>
        <w:t xml:space="preserve"> </w:t>
      </w:r>
      <w:r w:rsidRPr="00FF19B1">
        <w:rPr>
          <w:lang w:val="en-IE"/>
        </w:rPr>
        <w:t>Therefore, t</w:t>
      </w:r>
      <w:r w:rsidR="00A5092E" w:rsidRPr="00FF19B1">
        <w:rPr>
          <w:lang w:val="en-IE"/>
        </w:rPr>
        <w:t xml:space="preserve">he Office of Departure decides to recommend recovery. The state at the Office of Departure is set to </w:t>
      </w:r>
      <w:hyperlink w:anchor="_Office_of_Departure_2" w:history="1">
        <w:r w:rsidR="00A5092E" w:rsidRPr="00FF19B1">
          <w:rPr>
            <w:rStyle w:val="Hyperlink"/>
            <w:lang w:val="en-IE"/>
          </w:rPr>
          <w:t>Recovery recommended</w:t>
        </w:r>
      </w:hyperlink>
      <w:r w:rsidR="00A5092E" w:rsidRPr="00FF19B1">
        <w:rPr>
          <w:lang w:val="en-IE"/>
        </w:rPr>
        <w:t xml:space="preserve">. The master timer </w:t>
      </w:r>
      <w:hyperlink w:anchor="T_Recovery_Recommended" w:history="1">
        <w:r w:rsidR="00A5092E" w:rsidRPr="00FF19B1">
          <w:rPr>
            <w:rStyle w:val="Hyperlink"/>
            <w:lang w:val="en-IE"/>
          </w:rPr>
          <w:t>T_Recovery_Recommended</w:t>
        </w:r>
      </w:hyperlink>
      <w:r w:rsidR="00A5092E" w:rsidRPr="00FF19B1">
        <w:rPr>
          <w:lang w:val="en-IE"/>
        </w:rPr>
        <w:t xml:space="preserve"> continues running (i.e. the timer never stops, meaning that it is running until the movement goes under recovery or closed or the timer expires).</w:t>
      </w:r>
    </w:p>
    <w:p w14:paraId="4EA91A77" w14:textId="7D2CFF36" w:rsidR="00963439" w:rsidRPr="00FF19B1" w:rsidRDefault="00A5092E" w:rsidP="00A5092E">
      <w:pPr>
        <w:rPr>
          <w:lang w:val="en-IE"/>
        </w:rPr>
      </w:pPr>
      <w:r w:rsidRPr="00FF19B1">
        <w:rPr>
          <w:lang w:val="en-IE"/>
        </w:rPr>
        <w:lastRenderedPageBreak/>
        <w:t>The Competent Authority of Recovery at Departure decides to initiate Recovery</w:t>
      </w:r>
      <w:r w:rsidR="00445717" w:rsidRPr="00FF19B1">
        <w:rPr>
          <w:lang w:val="en-IE"/>
        </w:rPr>
        <w:t>. Therefore, t</w:t>
      </w:r>
      <w:r w:rsidR="00561F9A" w:rsidRPr="00FF19B1">
        <w:rPr>
          <w:lang w:val="en-IE"/>
        </w:rPr>
        <w:t xml:space="preserve">he state at the </w:t>
      </w:r>
      <w:r w:rsidR="00B67007" w:rsidRPr="00FF19B1">
        <w:rPr>
          <w:lang w:val="en-IE"/>
        </w:rPr>
        <w:t>Competent Authority of Recovery at Departure</w:t>
      </w:r>
      <w:r w:rsidR="00561F9A" w:rsidRPr="00FF19B1">
        <w:rPr>
          <w:lang w:val="en-IE"/>
        </w:rPr>
        <w:t xml:space="preserve"> is set to </w:t>
      </w:r>
      <w:hyperlink w:anchor="_Office_of_Departure_2" w:history="1">
        <w:r w:rsidR="00561F9A" w:rsidRPr="00FF19B1">
          <w:rPr>
            <w:rStyle w:val="Hyperlink"/>
            <w:lang w:val="en-IE"/>
          </w:rPr>
          <w:t>Under recovery procedure</w:t>
        </w:r>
      </w:hyperlink>
      <w:r w:rsidR="00B67007" w:rsidRPr="00FF19B1">
        <w:rPr>
          <w:lang w:val="en-IE"/>
        </w:rPr>
        <w:t xml:space="preserve">, which </w:t>
      </w:r>
      <w:r w:rsidRPr="00FF19B1">
        <w:rPr>
          <w:lang w:val="en-IE"/>
        </w:rPr>
        <w:t>sends:</w:t>
      </w:r>
      <w:r w:rsidR="00781F99" w:rsidRPr="00FF19B1">
        <w:rPr>
          <w:lang w:val="en-IE"/>
        </w:rPr>
        <w:t xml:space="preserve"> </w:t>
      </w:r>
    </w:p>
    <w:p w14:paraId="4869306E" w14:textId="57D9E7AD" w:rsidR="00963439" w:rsidRPr="00FF19B1" w:rsidRDefault="00963439"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DA37BB" w:rsidRPr="00FF19B1">
        <w:rPr>
          <w:b/>
          <w:lang w:val="en-IE"/>
        </w:rPr>
        <w:instrText>9</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 xml:space="preserve">‘Recovery </w:t>
      </w:r>
      <w:r w:rsidR="009D40E1" w:rsidRPr="00FF19B1">
        <w:rPr>
          <w:lang w:val="en-IE"/>
        </w:rPr>
        <w:t>C</w:t>
      </w:r>
      <w:r w:rsidRPr="00FF19B1">
        <w:rPr>
          <w:lang w:val="en-IE"/>
        </w:rPr>
        <w:t>ommunication’ C_REC_COM</w:t>
      </w:r>
      <w:r w:rsidR="00781F99" w:rsidRPr="00FF19B1">
        <w:rPr>
          <w:lang w:val="en-IE"/>
        </w:rPr>
        <w:t xml:space="preserve"> </w:t>
      </w:r>
      <w:r w:rsidRPr="00FF19B1">
        <w:rPr>
          <w:lang w:val="en-IE"/>
        </w:rPr>
        <w:t>(IE063)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Transit</w:t>
      </w:r>
      <w:r w:rsidR="00362777" w:rsidRPr="00FF19B1">
        <w:rPr>
          <w:color w:val="000000"/>
          <w:szCs w:val="24"/>
          <w:lang w:val="en-IE"/>
        </w:rPr>
        <w:t xml:space="preserve">, whose state is set to </w:t>
      </w:r>
      <w:hyperlink w:anchor="_Office_of_Transit" w:history="1">
        <w:r w:rsidR="00362777" w:rsidRPr="00FF19B1">
          <w:rPr>
            <w:rStyle w:val="Hyperlink"/>
            <w:szCs w:val="24"/>
            <w:lang w:val="en-IE"/>
          </w:rPr>
          <w:t>Under recovery procedure</w:t>
        </w:r>
      </w:hyperlink>
      <w:r w:rsidRPr="00FF19B1">
        <w:rPr>
          <w:color w:val="000000"/>
          <w:szCs w:val="24"/>
          <w:lang w:val="en-IE"/>
        </w:rPr>
        <w:t>;</w:t>
      </w:r>
    </w:p>
    <w:p w14:paraId="0673C6B4" w14:textId="6B42AA1E" w:rsidR="00963439" w:rsidRPr="00FF19B1" w:rsidRDefault="00DA37BB"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w:t>
      </w:r>
      <w:r w:rsidR="00963439" w:rsidRPr="00FF19B1">
        <w:rPr>
          <w:b/>
          <w:szCs w:val="24"/>
          <w:lang w:val="en-IE"/>
        </w:rPr>
        <w:t xml:space="preserve"> </w:t>
      </w:r>
      <w:r w:rsidR="00963439" w:rsidRPr="00FF19B1">
        <w:rPr>
          <w:color w:val="000000"/>
          <w:szCs w:val="24"/>
          <w:lang w:val="en-IE"/>
        </w:rPr>
        <w:t xml:space="preserve">The </w:t>
      </w:r>
      <w:r w:rsidR="00963439" w:rsidRPr="00FF19B1">
        <w:rPr>
          <w:lang w:val="en-IE"/>
        </w:rPr>
        <w:t xml:space="preserve">‘Recovery </w:t>
      </w:r>
      <w:r w:rsidR="009D40E1" w:rsidRPr="00FF19B1">
        <w:rPr>
          <w:lang w:val="en-IE"/>
        </w:rPr>
        <w:t>C</w:t>
      </w:r>
      <w:r w:rsidR="00963439" w:rsidRPr="00FF19B1">
        <w:rPr>
          <w:lang w:val="en-IE"/>
        </w:rPr>
        <w:t>ommunication’ C_REC_COM</w:t>
      </w:r>
      <w:r w:rsidR="00781F99" w:rsidRPr="00FF19B1">
        <w:rPr>
          <w:lang w:val="en-IE"/>
        </w:rPr>
        <w:t xml:space="preserve"> </w:t>
      </w:r>
      <w:r w:rsidR="00963439" w:rsidRPr="00FF19B1">
        <w:rPr>
          <w:lang w:val="en-IE"/>
        </w:rPr>
        <w:t>(IE063) message</w:t>
      </w:r>
      <w:r w:rsidR="00963439" w:rsidRPr="00FF19B1">
        <w:rPr>
          <w:color w:val="000000"/>
          <w:szCs w:val="24"/>
          <w:lang w:val="en-IE"/>
        </w:rPr>
        <w:t xml:space="preserve"> to the </w:t>
      </w:r>
      <w:r w:rsidR="00FA4DDB" w:rsidRPr="00FF19B1">
        <w:rPr>
          <w:color w:val="000000"/>
          <w:szCs w:val="24"/>
          <w:lang w:val="en-IE"/>
        </w:rPr>
        <w:t>Office of</w:t>
      </w:r>
      <w:r w:rsidR="00963439" w:rsidRPr="00FF19B1">
        <w:rPr>
          <w:color w:val="000000"/>
          <w:szCs w:val="24"/>
          <w:lang w:val="en-IE"/>
        </w:rPr>
        <w:t xml:space="preserve"> Declared Destination</w:t>
      </w:r>
      <w:r w:rsidR="00362777" w:rsidRPr="00FF19B1">
        <w:rPr>
          <w:color w:val="000000"/>
          <w:szCs w:val="24"/>
          <w:lang w:val="en-IE"/>
        </w:rPr>
        <w:t xml:space="preserve">, whose state is set to </w:t>
      </w:r>
      <w:hyperlink w:anchor="_Office_of_Destination" w:history="1">
        <w:r w:rsidR="00362777" w:rsidRPr="00FF19B1">
          <w:rPr>
            <w:rStyle w:val="Hyperlink"/>
            <w:szCs w:val="24"/>
            <w:lang w:val="en-IE"/>
          </w:rPr>
          <w:t>Under recovery procedure</w:t>
        </w:r>
      </w:hyperlink>
      <w:r w:rsidR="00963439" w:rsidRPr="00FF19B1">
        <w:rPr>
          <w:color w:val="000000"/>
          <w:szCs w:val="24"/>
          <w:lang w:val="en-IE"/>
        </w:rPr>
        <w:t>;</w:t>
      </w:r>
    </w:p>
    <w:p w14:paraId="04DD482E" w14:textId="4B8751FE" w:rsidR="00963439" w:rsidRPr="00FF19B1" w:rsidRDefault="00DA37BB"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w:t>
      </w:r>
      <w:r w:rsidR="00963439" w:rsidRPr="00FF19B1">
        <w:rPr>
          <w:b/>
          <w:szCs w:val="24"/>
          <w:lang w:val="en-IE"/>
        </w:rPr>
        <w:t xml:space="preserve"> </w:t>
      </w:r>
      <w:r w:rsidR="00963439" w:rsidRPr="00FF19B1">
        <w:rPr>
          <w:color w:val="000000"/>
          <w:szCs w:val="24"/>
          <w:lang w:val="en-IE"/>
        </w:rPr>
        <w:t xml:space="preserve">The </w:t>
      </w:r>
      <w:r w:rsidR="00963439" w:rsidRPr="00FF19B1">
        <w:rPr>
          <w:lang w:val="en-IE"/>
        </w:rPr>
        <w:t xml:space="preserve">‘Recovery </w:t>
      </w:r>
      <w:r w:rsidR="009D40E1" w:rsidRPr="00FF19B1">
        <w:rPr>
          <w:lang w:val="en-IE"/>
        </w:rPr>
        <w:t>C</w:t>
      </w:r>
      <w:r w:rsidR="00963439" w:rsidRPr="00FF19B1">
        <w:rPr>
          <w:lang w:val="en-IE"/>
        </w:rPr>
        <w:t>ommunication’ C_REC_COM</w:t>
      </w:r>
      <w:r w:rsidR="00781F99" w:rsidRPr="00FF19B1">
        <w:rPr>
          <w:lang w:val="en-IE"/>
        </w:rPr>
        <w:t xml:space="preserve"> </w:t>
      </w:r>
      <w:r w:rsidR="00963439" w:rsidRPr="00FF19B1">
        <w:rPr>
          <w:lang w:val="en-IE"/>
        </w:rPr>
        <w:t>(IE063) message</w:t>
      </w:r>
      <w:r w:rsidR="00963439" w:rsidRPr="00FF19B1">
        <w:rPr>
          <w:color w:val="000000"/>
          <w:szCs w:val="24"/>
          <w:lang w:val="en-IE"/>
        </w:rPr>
        <w:t xml:space="preserve"> to the </w:t>
      </w:r>
      <w:r w:rsidR="00FA4DDB" w:rsidRPr="00FF19B1">
        <w:rPr>
          <w:color w:val="000000"/>
          <w:szCs w:val="24"/>
          <w:lang w:val="en-IE"/>
        </w:rPr>
        <w:t>Office of</w:t>
      </w:r>
      <w:r w:rsidR="00963439" w:rsidRPr="00FF19B1">
        <w:rPr>
          <w:color w:val="000000"/>
          <w:szCs w:val="24"/>
          <w:lang w:val="en-IE"/>
        </w:rPr>
        <w:t xml:space="preserve"> </w:t>
      </w:r>
      <w:r w:rsidR="00F162A2" w:rsidRPr="00FF19B1">
        <w:rPr>
          <w:color w:val="000000"/>
          <w:szCs w:val="24"/>
          <w:lang w:val="en-IE"/>
        </w:rPr>
        <w:t>Exit for Transit</w:t>
      </w:r>
      <w:r w:rsidR="00362777" w:rsidRPr="00FF19B1">
        <w:rPr>
          <w:color w:val="000000"/>
          <w:szCs w:val="24"/>
          <w:lang w:val="en-IE"/>
        </w:rPr>
        <w:t xml:space="preserve">, whose state is set to </w:t>
      </w:r>
      <w:hyperlink w:anchor="_Office_of_Exit" w:history="1">
        <w:r w:rsidR="00362777" w:rsidRPr="00FF19B1">
          <w:rPr>
            <w:rStyle w:val="Hyperlink"/>
            <w:szCs w:val="24"/>
            <w:lang w:val="en-IE"/>
          </w:rPr>
          <w:t>Under recovery procedure</w:t>
        </w:r>
      </w:hyperlink>
      <w:r w:rsidR="00362777" w:rsidRPr="00FF19B1">
        <w:rPr>
          <w:color w:val="000000"/>
          <w:szCs w:val="24"/>
          <w:lang w:val="en-IE"/>
        </w:rPr>
        <w:t>.</w:t>
      </w:r>
    </w:p>
    <w:p w14:paraId="2C333D30" w14:textId="2D385224" w:rsidR="00FC18AF" w:rsidRPr="00FF19B1" w:rsidRDefault="0093138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ENR-ENQ-A-009</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0086210E" w:rsidRPr="00FF19B1">
        <w:rPr>
          <w:color w:val="000000"/>
          <w:szCs w:val="24"/>
          <w:lang w:val="en-IE"/>
        </w:rPr>
        <w:t xml:space="preserve">The </w:t>
      </w:r>
      <w:r w:rsidR="00B550FF" w:rsidRPr="00FF19B1">
        <w:rPr>
          <w:color w:val="000000"/>
          <w:szCs w:val="24"/>
          <w:lang w:val="en-IE"/>
        </w:rPr>
        <w:t xml:space="preserve">timer </w:t>
      </w:r>
      <w:hyperlink w:anchor="T_Recovery_Recommended" w:history="1">
        <w:r w:rsidR="00FC18AF" w:rsidRPr="00FF19B1">
          <w:rPr>
            <w:rStyle w:val="Hyperlink"/>
            <w:szCs w:val="24"/>
            <w:lang w:val="en-IE"/>
          </w:rPr>
          <w:t>T_Recovery_Recommended</w:t>
        </w:r>
      </w:hyperlink>
      <w:r w:rsidR="00BA296B" w:rsidRPr="00FF19B1">
        <w:rPr>
          <w:rStyle w:val="Hyperlink"/>
          <w:szCs w:val="24"/>
          <w:u w:val="none"/>
          <w:lang w:val="en-IE"/>
        </w:rPr>
        <w:t xml:space="preserve"> </w:t>
      </w:r>
      <w:r w:rsidR="00EF474F" w:rsidRPr="00FF19B1">
        <w:rPr>
          <w:lang w:val="en-IE"/>
        </w:rPr>
        <w:t xml:space="preserve">at the Office of Departure also </w:t>
      </w:r>
      <w:r w:rsidR="00BA296B" w:rsidRPr="00FF19B1">
        <w:rPr>
          <w:lang w:val="en-IE"/>
        </w:rPr>
        <w:t>stops.</w:t>
      </w:r>
      <w:r w:rsidR="00887F74" w:rsidRPr="00FF19B1">
        <w:rPr>
          <w:lang w:val="en-IE"/>
        </w:rPr>
        <w:t xml:space="preserve"> </w:t>
      </w:r>
    </w:p>
    <w:p w14:paraId="442B73CC" w14:textId="01241417" w:rsidR="00DC6AB9" w:rsidRPr="00FF19B1" w:rsidRDefault="00DC6AB9" w:rsidP="00DC6AB9">
      <w:pPr>
        <w:rPr>
          <w:lang w:val="en-IE"/>
        </w:rPr>
      </w:pPr>
      <w:r w:rsidRPr="00FF19B1">
        <w:rPr>
          <w:lang w:val="en-IE"/>
        </w:rPr>
        <w:t xml:space="preserve">The Competent Authority of Recovery at Departure completes </w:t>
      </w:r>
      <w:r w:rsidR="00585885" w:rsidRPr="00FF19B1">
        <w:rPr>
          <w:lang w:val="en-IE"/>
        </w:rPr>
        <w:t>Recovery</w:t>
      </w:r>
      <w:r w:rsidRPr="00FF19B1">
        <w:rPr>
          <w:lang w:val="en-IE"/>
        </w:rPr>
        <w:t xml:space="preserve"> and sends:</w:t>
      </w:r>
      <w:r w:rsidR="00781F99" w:rsidRPr="00FF19B1">
        <w:rPr>
          <w:lang w:val="en-IE"/>
        </w:rPr>
        <w:t xml:space="preserve"> </w:t>
      </w:r>
    </w:p>
    <w:p w14:paraId="52063F3C" w14:textId="683A42E3" w:rsidR="00DC6AB9" w:rsidRPr="00FF19B1" w:rsidRDefault="00DC6AB9"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EF2DBD" w:rsidRPr="00FF19B1">
        <w:rPr>
          <w:b/>
          <w:lang w:val="en-IE"/>
        </w:rPr>
        <w:instrText>9</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E44C48" w:rsidRPr="00FF19B1">
        <w:rPr>
          <w:lang w:val="en-IE"/>
        </w:rPr>
        <w:t>‘Recovery Dispatch Notification’ C_REC_DIS (IE152)</w:t>
      </w:r>
      <w:r w:rsidR="00E44C48"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Transit</w:t>
      </w:r>
      <w:r w:rsidR="00706A61" w:rsidRPr="00FF19B1">
        <w:rPr>
          <w:color w:val="000000"/>
          <w:szCs w:val="24"/>
          <w:lang w:val="en-IE"/>
        </w:rPr>
        <w:t xml:space="preserve">, whose state is set to </w:t>
      </w:r>
      <w:hyperlink w:anchor="_Office_of_Transit" w:history="1">
        <w:r w:rsidR="00706A61" w:rsidRPr="00FF19B1">
          <w:rPr>
            <w:rStyle w:val="Hyperlink"/>
            <w:szCs w:val="24"/>
            <w:lang w:val="en-IE"/>
          </w:rPr>
          <w:t>Recovery completed</w:t>
        </w:r>
      </w:hyperlink>
      <w:r w:rsidRPr="00FF19B1">
        <w:rPr>
          <w:color w:val="000000"/>
          <w:szCs w:val="24"/>
          <w:lang w:val="en-IE"/>
        </w:rPr>
        <w:t>;</w:t>
      </w:r>
    </w:p>
    <w:p w14:paraId="54B4D0BD" w14:textId="0B36C436" w:rsidR="00DC6AB9" w:rsidRPr="00FF19B1" w:rsidRDefault="00DC6AB9"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A23AC0" w:rsidRPr="00FF19B1">
        <w:rPr>
          <w:b/>
          <w:lang w:val="en-IE"/>
        </w:rPr>
        <w:instrText>9</w:instrText>
      </w:r>
      <w:r w:rsidRPr="00FF19B1">
        <w:rPr>
          <w:b/>
          <w:szCs w:val="24"/>
          <w:lang w:val="en-IE"/>
        </w:rPr>
        <w:fldChar w:fldCharType="separate"/>
      </w:r>
      <w:r w:rsidR="003911F1">
        <w:rPr>
          <w:b/>
          <w:noProof/>
          <w:szCs w:val="24"/>
          <w:lang w:val="en-IE"/>
        </w:rPr>
        <w:t>27</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E44C48" w:rsidRPr="00FF19B1">
        <w:rPr>
          <w:lang w:val="en-IE"/>
        </w:rPr>
        <w:t>‘Recovery Dispatch Notification’ C_REC_DIS (IE152)</w:t>
      </w:r>
      <w:r w:rsidR="00E44C48"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Declared Destination</w:t>
      </w:r>
      <w:r w:rsidR="004A1282" w:rsidRPr="00FF19B1">
        <w:rPr>
          <w:color w:val="000000"/>
          <w:szCs w:val="24"/>
          <w:lang w:val="en-IE"/>
        </w:rPr>
        <w:t xml:space="preserve">, whose state is set to </w:t>
      </w:r>
      <w:hyperlink w:anchor="_Office_of_Destination" w:history="1">
        <w:r w:rsidR="004A1282" w:rsidRPr="00FF19B1">
          <w:rPr>
            <w:rStyle w:val="Hyperlink"/>
            <w:szCs w:val="24"/>
            <w:lang w:val="en-IE"/>
          </w:rPr>
          <w:t>Recovery completed</w:t>
        </w:r>
      </w:hyperlink>
      <w:r w:rsidRPr="00FF19B1">
        <w:rPr>
          <w:color w:val="000000"/>
          <w:szCs w:val="24"/>
          <w:lang w:val="en-IE"/>
        </w:rPr>
        <w:t>;</w:t>
      </w:r>
    </w:p>
    <w:p w14:paraId="1B441C96" w14:textId="022EB97A" w:rsidR="00887F74" w:rsidRPr="00FF19B1" w:rsidRDefault="00DC6AB9"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ENR-ENQ-A-00</w:instrText>
      </w:r>
      <w:r w:rsidR="00A23AC0" w:rsidRPr="00FF19B1">
        <w:rPr>
          <w:b/>
          <w:lang w:val="en-IE"/>
        </w:rPr>
        <w:instrText>9</w:instrText>
      </w:r>
      <w:r w:rsidRPr="00FF19B1">
        <w:rPr>
          <w:b/>
          <w:szCs w:val="24"/>
          <w:lang w:val="en-IE"/>
        </w:rPr>
        <w:fldChar w:fldCharType="separate"/>
      </w:r>
      <w:r w:rsidR="003911F1">
        <w:rPr>
          <w:b/>
          <w:noProof/>
          <w:szCs w:val="24"/>
          <w:lang w:val="en-IE"/>
        </w:rPr>
        <w:t>28</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E44C48" w:rsidRPr="00FF19B1">
        <w:rPr>
          <w:lang w:val="en-IE"/>
        </w:rPr>
        <w:t>‘Recovery Dispatch Notification’ C_REC_DIS (IE152)</w:t>
      </w:r>
      <w:r w:rsidR="00E44C48"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Exit for Transit</w:t>
      </w:r>
      <w:r w:rsidR="004A1282" w:rsidRPr="00FF19B1">
        <w:rPr>
          <w:color w:val="000000"/>
          <w:szCs w:val="24"/>
          <w:lang w:val="en-IE"/>
        </w:rPr>
        <w:t xml:space="preserve">, whose state is set to </w:t>
      </w:r>
      <w:hyperlink w:anchor="_Office_of_Exit" w:history="1">
        <w:r w:rsidR="004A1282" w:rsidRPr="00FF19B1">
          <w:rPr>
            <w:rStyle w:val="Hyperlink"/>
            <w:szCs w:val="24"/>
            <w:lang w:val="en-IE"/>
          </w:rPr>
          <w:t>Recovery completed</w:t>
        </w:r>
      </w:hyperlink>
      <w:r w:rsidRPr="00FF19B1">
        <w:rPr>
          <w:color w:val="000000"/>
          <w:szCs w:val="24"/>
          <w:lang w:val="en-IE"/>
        </w:rPr>
        <w:t>.</w:t>
      </w:r>
    </w:p>
    <w:p w14:paraId="24700D17" w14:textId="4C1A76C3" w:rsidR="009B66A5" w:rsidRPr="00FF19B1" w:rsidRDefault="00462CB1">
      <w:pPr>
        <w:rPr>
          <w:lang w:val="en-IE"/>
        </w:rPr>
      </w:pPr>
      <w:r w:rsidRPr="00FF19B1">
        <w:rPr>
          <w:lang w:val="en-IE"/>
        </w:rPr>
        <w:t>The state of the movement at</w:t>
      </w:r>
      <w:r w:rsidR="009B66A5" w:rsidRPr="00FF19B1">
        <w:rPr>
          <w:lang w:val="en-IE"/>
        </w:rPr>
        <w:t xml:space="preserve"> the </w:t>
      </w:r>
      <w:r w:rsidR="00FA4DDB" w:rsidRPr="00FF19B1">
        <w:rPr>
          <w:lang w:val="en-IE"/>
        </w:rPr>
        <w:t>Office of</w:t>
      </w:r>
      <w:r w:rsidR="009B66A5" w:rsidRPr="00FF19B1">
        <w:rPr>
          <w:lang w:val="en-IE"/>
        </w:rPr>
        <w:t xml:space="preserve"> Departure is set to </w:t>
      </w:r>
      <w:hyperlink w:anchor="_Office_of_Departure_2" w:history="1">
        <w:r w:rsidR="009B66A5" w:rsidRPr="00FF19B1">
          <w:rPr>
            <w:rStyle w:val="Hyperlink"/>
            <w:lang w:val="en-IE"/>
          </w:rPr>
          <w:t>Movement written off</w:t>
        </w:r>
      </w:hyperlink>
      <w:r w:rsidR="009B66A5" w:rsidRPr="00FF19B1">
        <w:rPr>
          <w:lang w:val="en-IE"/>
        </w:rPr>
        <w:t>.</w:t>
      </w:r>
      <w:r w:rsidR="00113C96" w:rsidRPr="00FF19B1">
        <w:rPr>
          <w:lang w:val="en-IE"/>
        </w:rPr>
        <w:t xml:space="preserve"> </w:t>
      </w:r>
    </w:p>
    <w:p w14:paraId="0E03447F" w14:textId="43C005A3" w:rsidR="00A74C38" w:rsidRPr="00FF19B1" w:rsidRDefault="00E654F7">
      <w:pPr>
        <w:rPr>
          <w:lang w:val="en-IE"/>
        </w:rPr>
      </w:pPr>
      <w:r w:rsidRPr="00FF19B1">
        <w:rPr>
          <w:lang w:val="en-IE"/>
        </w:rPr>
        <w:t>The business process of the transit operation ends here.</w:t>
      </w:r>
    </w:p>
    <w:p w14:paraId="3298ABC4" w14:textId="1A1F2C10" w:rsidR="008F7E57" w:rsidRPr="00FF19B1" w:rsidRDefault="00571EAE" w:rsidP="00FB2BEC">
      <w:pPr>
        <w:spacing w:after="240"/>
        <w:rPr>
          <w:lang w:val="en-IE"/>
        </w:rPr>
      </w:pPr>
      <w:r w:rsidRPr="00FF19B1">
        <w:rPr>
          <w:noProof/>
          <w:lang w:val="en-IE" w:eastAsia="en-IE"/>
        </w:rPr>
        <w:lastRenderedPageBreak/>
        <w:drawing>
          <wp:inline distT="0" distB="0" distL="0" distR="0" wp14:anchorId="474B438B" wp14:editId="2EBF1C92">
            <wp:extent cx="5732145" cy="5058410"/>
            <wp:effectExtent l="0" t="0" r="1905" b="8890"/>
            <wp:docPr id="1632" name="Picture 16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38">
                      <a:extLst>
                        <a:ext uri="{28A0092B-C50C-407E-A947-70E740481C1C}">
                          <a14:useLocalDpi xmlns:a14="http://schemas.microsoft.com/office/drawing/2010/main" val="0"/>
                        </a:ext>
                      </a:extLst>
                    </a:blip>
                    <a:srcRect/>
                    <a:stretch>
                      <a:fillRect/>
                    </a:stretch>
                  </pic:blipFill>
                  <pic:spPr bwMode="auto">
                    <a:xfrm>
                      <a:off x="0" y="0"/>
                      <a:ext cx="5732145" cy="5058410"/>
                    </a:xfrm>
                    <a:prstGeom prst="rect">
                      <a:avLst/>
                    </a:prstGeom>
                    <a:noFill/>
                    <a:ln>
                      <a:noFill/>
                    </a:ln>
                  </pic:spPr>
                </pic:pic>
              </a:graphicData>
            </a:graphic>
          </wp:inline>
        </w:drawing>
      </w:r>
    </w:p>
    <w:p w14:paraId="41466332" w14:textId="53A1761D" w:rsidR="008F7E57" w:rsidRPr="00FF19B1" w:rsidRDefault="00E1232B" w:rsidP="008F22F6">
      <w:pPr>
        <w:pStyle w:val="Caption"/>
        <w:rPr>
          <w:lang w:val="en-IE"/>
        </w:rPr>
      </w:pPr>
      <w:bookmarkStart w:id="2762" w:name="_Toc176256256"/>
      <w:bookmarkStart w:id="2763" w:name="_Toc43942832"/>
      <w:bookmarkStart w:id="2764" w:name="_Toc69724544"/>
      <w:bookmarkStart w:id="2765" w:name="_Toc97296612"/>
      <w:bookmarkStart w:id="2766" w:name="_Toc172912904"/>
      <w:bookmarkStart w:id="2767" w:name="_Toc20226643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156</w:t>
      </w:r>
      <w:r w:rsidRPr="00FF19B1">
        <w:rPr>
          <w:lang w:val="en-IE"/>
        </w:rPr>
        <w:fldChar w:fldCharType="end"/>
      </w:r>
      <w:r w:rsidRPr="00FF19B1">
        <w:rPr>
          <w:lang w:val="en-IE"/>
        </w:rPr>
        <w:t xml:space="preserve">: </w:t>
      </w:r>
      <w:bookmarkEnd w:id="2762"/>
      <w:r w:rsidR="008F22F6" w:rsidRPr="00FF19B1">
        <w:rPr>
          <w:lang w:val="en-IE"/>
        </w:rPr>
        <w:t>T-ENR-ENQ-A-009-Insufficient information–Holder of the transit procedure provides negative response</w:t>
      </w:r>
      <w:bookmarkEnd w:id="2763"/>
      <w:bookmarkEnd w:id="2764"/>
      <w:bookmarkEnd w:id="2765"/>
      <w:bookmarkEnd w:id="2766"/>
      <w:bookmarkEnd w:id="2767"/>
    </w:p>
    <w:p w14:paraId="3939BA32" w14:textId="39F221BC" w:rsidR="00024848" w:rsidRPr="00FF19B1" w:rsidRDefault="008942E0" w:rsidP="008D7B98">
      <w:pPr>
        <w:spacing w:before="0"/>
        <w:jc w:val="left"/>
        <w:rPr>
          <w:lang w:val="en-IE"/>
        </w:rPr>
      </w:pPr>
      <w:r w:rsidRPr="00FF19B1">
        <w:rPr>
          <w:lang w:val="en-IE"/>
        </w:rPr>
        <w:br w:type="page"/>
      </w:r>
    </w:p>
    <w:p w14:paraId="44585705" w14:textId="7B26DD2F" w:rsidR="008F7E57" w:rsidRPr="00FF19B1" w:rsidRDefault="00461CD1" w:rsidP="0098738D">
      <w:pPr>
        <w:pStyle w:val="Heading5"/>
        <w:rPr>
          <w:lang w:val="en-IE"/>
        </w:rPr>
      </w:pPr>
      <w:bookmarkStart w:id="2768" w:name="_Toc45648865"/>
      <w:bookmarkStart w:id="2769" w:name="_Toc68274280"/>
      <w:r w:rsidRPr="00FF19B1">
        <w:rPr>
          <w:lang w:val="en-IE"/>
        </w:rPr>
        <w:lastRenderedPageBreak/>
        <w:t xml:space="preserve">T-ENR-ENQ-A-010-Enquiry in the </w:t>
      </w:r>
      <w:r w:rsidR="00264940" w:rsidRPr="00FF19B1">
        <w:rPr>
          <w:lang w:val="en-IE"/>
        </w:rPr>
        <w:t>c</w:t>
      </w:r>
      <w:r w:rsidRPr="00FF19B1">
        <w:rPr>
          <w:lang w:val="en-IE"/>
        </w:rPr>
        <w:t xml:space="preserve">ase of </w:t>
      </w:r>
      <w:r w:rsidR="00264940" w:rsidRPr="00FF19B1">
        <w:rPr>
          <w:lang w:val="en-IE"/>
        </w:rPr>
        <w:t>s</w:t>
      </w:r>
      <w:r w:rsidRPr="00FF19B1">
        <w:rPr>
          <w:lang w:val="en-IE"/>
        </w:rPr>
        <w:t xml:space="preserve">uspected </w:t>
      </w:r>
      <w:r w:rsidR="00264940" w:rsidRPr="00FF19B1">
        <w:rPr>
          <w:lang w:val="en-IE"/>
        </w:rPr>
        <w:t>f</w:t>
      </w:r>
      <w:r w:rsidRPr="00FF19B1">
        <w:rPr>
          <w:lang w:val="en-IE"/>
        </w:rPr>
        <w:t>raud</w:t>
      </w:r>
      <w:bookmarkEnd w:id="2768"/>
      <w:bookmarkEnd w:id="2769"/>
      <w:r w:rsidR="00DD34CF" w:rsidRPr="00FF19B1">
        <w:rPr>
          <w:lang w:val="en-IE"/>
        </w:rPr>
        <w:t xml:space="preserve"> </w:t>
      </w:r>
      <w:r w:rsidR="00A805FF" w:rsidRPr="00FF19B1">
        <w:rPr>
          <w:lang w:val="en-IE"/>
        </w:rPr>
        <w:t>–</w:t>
      </w:r>
      <w:r w:rsidR="00DD34CF" w:rsidRPr="00FF19B1">
        <w:rPr>
          <w:lang w:val="en-IE"/>
        </w:rPr>
        <w:t xml:space="preserve"> </w:t>
      </w:r>
      <w:r w:rsidR="00DD34CF" w:rsidRPr="00FF19B1">
        <w:rPr>
          <w:iCs/>
          <w:highlight w:val="lightGray"/>
          <w:lang w:val="en-IE"/>
        </w:rPr>
        <w:t>NO CHANGE</w:t>
      </w:r>
    </w:p>
    <w:p w14:paraId="7D2C44E8" w14:textId="243DB170" w:rsidR="00F93A98" w:rsidRPr="00FF19B1" w:rsidRDefault="00E1232B">
      <w:pPr>
        <w:rPr>
          <w:lang w:val="en-IE"/>
        </w:rPr>
      </w:pPr>
      <w:r w:rsidRPr="00FF19B1">
        <w:rPr>
          <w:lang w:val="en-IE"/>
        </w:rPr>
        <w:t>This is an exceptional scenario that may occur when the Customs Officer suspects that fraud or another abnormal incident may have taken place.</w:t>
      </w:r>
      <w:r w:rsidR="00A511AD" w:rsidRPr="00FF19B1">
        <w:rPr>
          <w:lang w:val="en-IE"/>
        </w:rPr>
        <w:t xml:space="preserve"> The Customs Officer initiate</w:t>
      </w:r>
      <w:r w:rsidR="00301353" w:rsidRPr="00FF19B1">
        <w:rPr>
          <w:lang w:val="en-IE"/>
        </w:rPr>
        <w:t>s</w:t>
      </w:r>
      <w:r w:rsidR="00A511AD" w:rsidRPr="00FF19B1">
        <w:rPr>
          <w:lang w:val="en-IE"/>
        </w:rPr>
        <w:t xml:space="preserve"> the Handle Enquiry process with a manual expiration of the </w:t>
      </w:r>
      <w:hyperlink w:anchor="T_Time_to_Start_Enquiry" w:history="1">
        <w:r w:rsidR="00C00AE3" w:rsidRPr="00FF19B1">
          <w:rPr>
            <w:rStyle w:val="Hyperlink"/>
            <w:lang w:val="en-IE"/>
          </w:rPr>
          <w:t>T_Time_to_Start_Enquiry</w:t>
        </w:r>
      </w:hyperlink>
      <w:r w:rsidR="00C00AE3" w:rsidRPr="00FF19B1">
        <w:rPr>
          <w:lang w:val="en-IE"/>
        </w:rPr>
        <w:t xml:space="preserve"> </w:t>
      </w:r>
      <w:r w:rsidR="00A511AD" w:rsidRPr="00FF19B1">
        <w:rPr>
          <w:lang w:val="en-IE"/>
        </w:rPr>
        <w:t>timer.</w:t>
      </w:r>
      <w:r w:rsidR="00F93A98" w:rsidRPr="00FF19B1">
        <w:rPr>
          <w:lang w:val="en-IE"/>
        </w:rPr>
        <w:t xml:space="preserve"> </w:t>
      </w:r>
    </w:p>
    <w:p w14:paraId="1E265177" w14:textId="7BF60C97" w:rsidR="00D34FA6" w:rsidRPr="00FF19B1" w:rsidRDefault="00D34FA6" w:rsidP="00D34FA6">
      <w:pPr>
        <w:rPr>
          <w:lang w:val="en-IE"/>
        </w:rPr>
      </w:pPr>
      <w:r w:rsidRPr="00FF19B1">
        <w:rPr>
          <w:lang w:val="en-IE"/>
        </w:rPr>
        <w:t xml:space="preserve">The process continues from </w:t>
      </w:r>
      <w:r w:rsidR="00692F5F" w:rsidRPr="00FF19B1">
        <w:rPr>
          <w:rStyle w:val="LinksChar"/>
          <w:lang w:val="en-IE"/>
        </w:rPr>
        <w:fldChar w:fldCharType="begin"/>
      </w:r>
      <w:r w:rsidR="00692F5F" w:rsidRPr="00FF19B1">
        <w:rPr>
          <w:rStyle w:val="LinksChar"/>
          <w:lang w:val="en-IE"/>
        </w:rPr>
        <w:instrText xml:space="preserve"> REF Step_12_T_TRA_CFL_M_001 \h  \* MERGEFORMAT </w:instrText>
      </w:r>
      <w:r w:rsidR="00692F5F" w:rsidRPr="00FF19B1">
        <w:rPr>
          <w:rStyle w:val="LinksChar"/>
          <w:lang w:val="en-IE"/>
        </w:rPr>
      </w:r>
      <w:r w:rsidR="00692F5F" w:rsidRPr="00FF19B1">
        <w:rPr>
          <w:rStyle w:val="LinksChar"/>
          <w:lang w:val="en-IE"/>
        </w:rPr>
        <w:fldChar w:fldCharType="separate"/>
      </w:r>
      <w:r w:rsidR="003911F1" w:rsidRPr="003911F1">
        <w:rPr>
          <w:rStyle w:val="LinksChar"/>
          <w:lang w:val="en-IE"/>
        </w:rPr>
        <w:t>[Step 12]</w:t>
      </w:r>
      <w:r w:rsidR="00692F5F" w:rsidRPr="00FF19B1">
        <w:rPr>
          <w:rStyle w:val="LinksChar"/>
          <w:lang w:val="en-IE"/>
        </w:rPr>
        <w:fldChar w:fldCharType="end"/>
      </w:r>
      <w:r w:rsidRPr="00FF19B1">
        <w:rPr>
          <w:lang w:val="en-IE"/>
        </w:rPr>
        <w:t xml:space="preserve"> of</w:t>
      </w:r>
      <w:r w:rsidR="00001EB8" w:rsidRPr="00FF19B1">
        <w:rPr>
          <w:lang w:val="en-IE"/>
        </w:rPr>
        <w:t xml:space="preserve"> </w:t>
      </w:r>
      <w:r w:rsidR="00001EB8" w:rsidRPr="00FF19B1">
        <w:rPr>
          <w:rStyle w:val="LinksChar"/>
          <w:lang w:val="en-IE"/>
        </w:rPr>
        <w:fldChar w:fldCharType="begin"/>
      </w:r>
      <w:r w:rsidR="00001EB8" w:rsidRPr="00FF19B1">
        <w:rPr>
          <w:rStyle w:val="LinksChar"/>
          <w:lang w:val="en-IE"/>
        </w:rPr>
        <w:instrText xml:space="preserve"> REF _Ref15638463 \h  \* MERGEFORMAT </w:instrText>
      </w:r>
      <w:r w:rsidR="00001EB8" w:rsidRPr="00FF19B1">
        <w:rPr>
          <w:rStyle w:val="LinksChar"/>
          <w:lang w:val="en-IE"/>
        </w:rPr>
      </w:r>
      <w:r w:rsidR="00001EB8" w:rsidRPr="00FF19B1">
        <w:rPr>
          <w:rStyle w:val="LinksChar"/>
          <w:lang w:val="en-IE"/>
        </w:rPr>
        <w:fldChar w:fldCharType="separate"/>
      </w:r>
      <w:r w:rsidR="003911F1" w:rsidRPr="003911F1">
        <w:rPr>
          <w:rStyle w:val="LinksChar"/>
          <w:lang w:val="en-IE"/>
        </w:rPr>
        <w:t>T-TRA-CFL-M-001-Standard Transit Procedure (overview)</w:t>
      </w:r>
      <w:r w:rsidR="00001EB8" w:rsidRPr="00FF19B1">
        <w:rPr>
          <w:rStyle w:val="LinksChar"/>
          <w:lang w:val="en-IE"/>
        </w:rPr>
        <w:fldChar w:fldCharType="end"/>
      </w:r>
      <w:r w:rsidR="0052322A" w:rsidRPr="00FF19B1">
        <w:rPr>
          <w:lang w:val="en-IE"/>
        </w:rPr>
        <w:t>,</w:t>
      </w:r>
      <w:r w:rsidRPr="00FF19B1">
        <w:rPr>
          <w:lang w:val="en-IE"/>
        </w:rPr>
        <w:t xml:space="preserve"> when the movement has been released for transit </w:t>
      </w:r>
      <w:r w:rsidR="00725A53" w:rsidRPr="00FF19B1">
        <w:rPr>
          <w:lang w:val="en-IE"/>
        </w:rPr>
        <w:t>and the</w:t>
      </w:r>
      <w:r w:rsidRPr="00FF19B1">
        <w:rPr>
          <w:lang w:val="en-IE"/>
        </w:rPr>
        <w:t xml:space="preserve"> relevant timers are started.</w:t>
      </w:r>
    </w:p>
    <w:p w14:paraId="3F0FFC9A" w14:textId="2C6B62CE" w:rsidR="00D34FA6" w:rsidRPr="00FF19B1" w:rsidRDefault="00D34FA6" w:rsidP="00D34FA6">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ENR-ENQ-A-010 \r1</w:instrText>
      </w:r>
      <w:r w:rsidR="002B04EF"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w:t>
      </w:r>
      <w:r w:rsidR="00687C70" w:rsidRPr="00FF19B1">
        <w:rPr>
          <w:lang w:val="en-IE"/>
        </w:rPr>
        <w:t xml:space="preserve">Office of Departure suspects fraud and thus they manually expire </w:t>
      </w:r>
      <w:r w:rsidR="00DA0E74" w:rsidRPr="00FF19B1">
        <w:rPr>
          <w:lang w:val="en-IE"/>
        </w:rPr>
        <w:t xml:space="preserve">the </w:t>
      </w:r>
      <w:r w:rsidRPr="00FF19B1">
        <w:rPr>
          <w:lang w:val="en-IE"/>
        </w:rPr>
        <w:t xml:space="preserve">timer </w:t>
      </w:r>
      <w:hyperlink w:anchor="T_Time_to_Start_Enquiry" w:history="1">
        <w:r w:rsidRPr="00FF19B1">
          <w:rPr>
            <w:rStyle w:val="Hyperlink"/>
            <w:lang w:val="en-IE"/>
          </w:rPr>
          <w:t>T_Time_to_Start_Enquiry</w:t>
        </w:r>
      </w:hyperlink>
      <w:r w:rsidRPr="00FF19B1">
        <w:rPr>
          <w:lang w:val="en-IE"/>
        </w:rPr>
        <w:t xml:space="preserve">. The state is set to </w:t>
      </w:r>
      <w:hyperlink w:anchor="_Office_of_Departure_1" w:history="1">
        <w:r w:rsidRPr="00FF19B1">
          <w:rPr>
            <w:rStyle w:val="Hyperlink"/>
            <w:lang w:val="en-IE"/>
          </w:rPr>
          <w:t>Enquiry recommended</w:t>
        </w:r>
      </w:hyperlink>
      <w:r w:rsidRPr="00FF19B1">
        <w:rPr>
          <w:rStyle w:val="Hyperlink"/>
          <w:lang w:val="en-IE"/>
        </w:rPr>
        <w:t>.</w:t>
      </w:r>
    </w:p>
    <w:p w14:paraId="62E60CC1" w14:textId="3C6FEF1E" w:rsidR="001F7000" w:rsidRPr="00FF19B1" w:rsidRDefault="00D34FA6" w:rsidP="00D34FA6">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w:instrText>
      </w:r>
      <w:r w:rsidR="000B1537" w:rsidRPr="00FF19B1">
        <w:rPr>
          <w:b/>
          <w:lang w:val="en-IE"/>
        </w:rPr>
        <w:instrText>10</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5E09EA" w:rsidRPr="00FF19B1">
        <w:rPr>
          <w:lang w:val="en-IE"/>
        </w:rPr>
        <w:t>The</w:t>
      </w:r>
      <w:r w:rsidR="005E09EA" w:rsidRPr="00FF19B1">
        <w:rPr>
          <w:b/>
          <w:szCs w:val="24"/>
          <w:lang w:val="en-IE"/>
        </w:rPr>
        <w:t xml:space="preserve"> </w:t>
      </w:r>
      <w:r w:rsidR="001F7000" w:rsidRPr="00FF19B1">
        <w:rPr>
          <w:lang w:val="en-IE"/>
        </w:rPr>
        <w:t xml:space="preserve">timer </w:t>
      </w:r>
      <w:hyperlink w:anchor="T_Notify_IE140" w:history="1">
        <w:r w:rsidR="001F7000" w:rsidRPr="00FF19B1">
          <w:rPr>
            <w:rStyle w:val="Hyperlink"/>
            <w:lang w:val="en-IE"/>
          </w:rPr>
          <w:t>T_Notify_IE140</w:t>
        </w:r>
      </w:hyperlink>
      <w:r w:rsidR="001F7000" w:rsidRPr="00FF19B1">
        <w:rPr>
          <w:lang w:val="en-IE"/>
        </w:rPr>
        <w:t xml:space="preserve"> starts.</w:t>
      </w:r>
    </w:p>
    <w:p w14:paraId="635A6687" w14:textId="68CB06A3" w:rsidR="00D34FA6" w:rsidRPr="00FF19B1" w:rsidRDefault="00D34FA6" w:rsidP="00D34FA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w:instrText>
      </w:r>
      <w:r w:rsidR="000B1537" w:rsidRPr="00FF19B1">
        <w:rPr>
          <w:b/>
          <w:lang w:val="en-IE"/>
        </w:rPr>
        <w:instrText>10</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‘Status Request’ C_STD_REQ (IE094) </w:t>
      </w:r>
      <w:r w:rsidR="001217F3" w:rsidRPr="00FF19B1">
        <w:rPr>
          <w:lang w:val="en-IE"/>
        </w:rPr>
        <w:t xml:space="preserve">message </w:t>
      </w:r>
      <w:r w:rsidRPr="00FF19B1">
        <w:rPr>
          <w:lang w:val="en-IE"/>
        </w:rPr>
        <w:t>is sent to the Competent Authority of Enquiry at Destination.</w:t>
      </w:r>
      <w:r w:rsidR="00585885" w:rsidRPr="00FF19B1">
        <w:rPr>
          <w:lang w:val="en-IE"/>
        </w:rPr>
        <w:t xml:space="preserve"> </w:t>
      </w:r>
    </w:p>
    <w:p w14:paraId="1E1C26EE" w14:textId="6BD6F2EA" w:rsidR="00D34FA6" w:rsidRPr="00FF19B1" w:rsidRDefault="00D34FA6" w:rsidP="00D34FA6">
      <w:pPr>
        <w:rPr>
          <w:lang w:val="en-IE"/>
        </w:rPr>
      </w:pPr>
      <w:r w:rsidRPr="00FF19B1">
        <w:rPr>
          <w:lang w:val="en-IE"/>
        </w:rPr>
        <w:t>In the ‘Status Request’ C_STD_REQ (IE094)</w:t>
      </w:r>
      <w:r w:rsidR="001217F3"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390E42CA" w14:textId="26C836F0" w:rsidR="00D34FA6" w:rsidRPr="00FF19B1" w:rsidRDefault="00D34FA6" w:rsidP="00D34FA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w:instrText>
      </w:r>
      <w:r w:rsidR="000B1537" w:rsidRPr="00FF19B1">
        <w:rPr>
          <w:b/>
          <w:lang w:val="en-IE"/>
        </w:rPr>
        <w:instrText>10</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Destination responds with the ‘Status Response’ C_STD_RSP (IE095) </w:t>
      </w:r>
      <w:r w:rsidR="00A84216" w:rsidRPr="00FF19B1">
        <w:rPr>
          <w:lang w:val="en-IE"/>
        </w:rPr>
        <w:t xml:space="preserve">message </w:t>
      </w:r>
      <w:r w:rsidRPr="00FF19B1">
        <w:rPr>
          <w:lang w:val="en-IE"/>
        </w:rPr>
        <w:t>to the Competent Authority of Enquiry at Departure.</w:t>
      </w:r>
    </w:p>
    <w:p w14:paraId="393CC869" w14:textId="461CE585" w:rsidR="001F7000" w:rsidRPr="00FF19B1" w:rsidRDefault="00E53D6C" w:rsidP="00D34FA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ENR-ENQ-A-010</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001F7000" w:rsidRPr="00FF19B1">
        <w:rPr>
          <w:b/>
          <w:szCs w:val="24"/>
          <w:lang w:val="en-IE"/>
        </w:rPr>
        <w:t xml:space="preserve">] </w:t>
      </w:r>
      <w:r w:rsidR="005E09EA" w:rsidRPr="00FF19B1">
        <w:rPr>
          <w:lang w:val="en-IE"/>
        </w:rPr>
        <w:t>The</w:t>
      </w:r>
      <w:r w:rsidR="005E09EA" w:rsidRPr="00FF19B1">
        <w:rPr>
          <w:b/>
          <w:szCs w:val="24"/>
          <w:lang w:val="en-IE"/>
        </w:rPr>
        <w:t xml:space="preserve"> </w:t>
      </w:r>
      <w:r w:rsidR="001F7000" w:rsidRPr="00FF19B1">
        <w:rPr>
          <w:lang w:val="en-IE"/>
        </w:rPr>
        <w:t xml:space="preserve">timer </w:t>
      </w:r>
      <w:hyperlink w:anchor="T_Notify_IE140" w:history="1">
        <w:r w:rsidR="001F7000" w:rsidRPr="00FF19B1">
          <w:rPr>
            <w:rStyle w:val="Hyperlink"/>
            <w:lang w:val="en-IE"/>
          </w:rPr>
          <w:t>T_Notify_IE140</w:t>
        </w:r>
      </w:hyperlink>
      <w:r w:rsidR="001F7000" w:rsidRPr="00FF19B1">
        <w:rPr>
          <w:lang w:val="en-IE"/>
        </w:rPr>
        <w:t xml:space="preserve"> </w:t>
      </w:r>
      <w:r w:rsidR="00F75B3D" w:rsidRPr="00FF19B1">
        <w:rPr>
          <w:lang w:val="en-IE"/>
        </w:rPr>
        <w:t>stops</w:t>
      </w:r>
      <w:r w:rsidR="00EF7416" w:rsidRPr="00FF19B1">
        <w:rPr>
          <w:lang w:val="en-IE"/>
        </w:rPr>
        <w:t xml:space="preserve"> since the Competent Authority of Enquiry at Departure decides how to proceed with the enquiry procedure</w:t>
      </w:r>
      <w:r w:rsidR="001F7000" w:rsidRPr="00FF19B1">
        <w:rPr>
          <w:lang w:val="en-IE"/>
        </w:rPr>
        <w:t>.</w:t>
      </w:r>
    </w:p>
    <w:p w14:paraId="490C7759" w14:textId="5986DA2C" w:rsidR="00CA71A4" w:rsidRPr="00FF19B1" w:rsidRDefault="00E53D6C">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ENR-ENQ-A-010</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00CA71A4" w:rsidRPr="00FF19B1">
        <w:rPr>
          <w:lang w:val="en-IE"/>
        </w:rPr>
        <w:t>Based on information</w:t>
      </w:r>
      <w:r w:rsidR="00CF3834" w:rsidRPr="00FF19B1">
        <w:rPr>
          <w:lang w:val="en-IE"/>
        </w:rPr>
        <w:t>,</w:t>
      </w:r>
      <w:r w:rsidR="00CA71A4" w:rsidRPr="00FF19B1">
        <w:rPr>
          <w:lang w:val="en-IE"/>
        </w:rPr>
        <w:t xml:space="preserve"> the Competent Authority of Enquiry at Departure </w:t>
      </w:r>
      <w:r w:rsidR="00A76866" w:rsidRPr="00FF19B1">
        <w:rPr>
          <w:lang w:val="en-IE"/>
        </w:rPr>
        <w:t>suspect</w:t>
      </w:r>
      <w:r w:rsidR="0026439A" w:rsidRPr="00FF19B1">
        <w:rPr>
          <w:lang w:val="en-IE"/>
        </w:rPr>
        <w:t>s</w:t>
      </w:r>
      <w:r w:rsidR="00A76866" w:rsidRPr="00FF19B1">
        <w:rPr>
          <w:lang w:val="en-IE"/>
        </w:rPr>
        <w:t xml:space="preserve"> fraud for the movement or </w:t>
      </w:r>
      <w:r w:rsidR="00AF55D1" w:rsidRPr="00FF19B1">
        <w:rPr>
          <w:lang w:val="en-IE"/>
        </w:rPr>
        <w:t>is</w:t>
      </w:r>
      <w:r w:rsidR="00A76866" w:rsidRPr="00FF19B1">
        <w:rPr>
          <w:lang w:val="en-IE"/>
        </w:rPr>
        <w:t xml:space="preserve"> informed of another abnormal </w:t>
      </w:r>
      <w:r w:rsidR="00432823" w:rsidRPr="00FF19B1">
        <w:rPr>
          <w:lang w:val="en-IE"/>
        </w:rPr>
        <w:t>incident and</w:t>
      </w:r>
      <w:r w:rsidR="00CA71A4" w:rsidRPr="00FF19B1">
        <w:rPr>
          <w:lang w:val="en-IE"/>
        </w:rPr>
        <w:t xml:space="preserve"> sends </w:t>
      </w:r>
      <w:r w:rsidR="008971ED" w:rsidRPr="00FF19B1">
        <w:rPr>
          <w:lang w:val="en-IE"/>
        </w:rPr>
        <w:t xml:space="preserve">without delay </w:t>
      </w:r>
      <w:r w:rsidR="00D75757" w:rsidRPr="00FF19B1">
        <w:rPr>
          <w:lang w:val="en-IE"/>
        </w:rPr>
        <w:t>the</w:t>
      </w:r>
      <w:r w:rsidR="00CA71A4" w:rsidRPr="00FF19B1">
        <w:rPr>
          <w:lang w:val="en-IE"/>
        </w:rPr>
        <w:t xml:space="preserve"> </w:t>
      </w:r>
      <w:r w:rsidR="00D75757" w:rsidRPr="00FF19B1">
        <w:rPr>
          <w:lang w:val="en-IE"/>
        </w:rPr>
        <w:t>‘Enquiry Request’ C_ENQ_REQ</w:t>
      </w:r>
      <w:r w:rsidR="00781F99" w:rsidRPr="00FF19B1">
        <w:rPr>
          <w:lang w:val="en-IE"/>
        </w:rPr>
        <w:t xml:space="preserve"> </w:t>
      </w:r>
      <w:r w:rsidR="00D75757" w:rsidRPr="00FF19B1">
        <w:rPr>
          <w:lang w:val="en-IE"/>
        </w:rPr>
        <w:t>(IE142) message</w:t>
      </w:r>
      <w:r w:rsidR="00CA71A4" w:rsidRPr="00FF19B1">
        <w:rPr>
          <w:lang w:val="en-IE"/>
        </w:rPr>
        <w:t xml:space="preserve"> to the </w:t>
      </w:r>
      <w:r w:rsidR="00517749" w:rsidRPr="00FF19B1">
        <w:rPr>
          <w:lang w:val="en-IE"/>
        </w:rPr>
        <w:t>Competent Authority of Enquiry at Destination</w:t>
      </w:r>
      <w:r w:rsidR="00CD75AD" w:rsidRPr="00FF19B1">
        <w:rPr>
          <w:lang w:val="en-IE"/>
        </w:rPr>
        <w:t xml:space="preserve"> without contacting the Holder of the Transit Procedure</w:t>
      </w:r>
      <w:r w:rsidR="00CA71A4" w:rsidRPr="00FF19B1">
        <w:rPr>
          <w:lang w:val="en-IE"/>
        </w:rPr>
        <w:t>.</w:t>
      </w:r>
      <w:r w:rsidR="00781F99" w:rsidRPr="00FF19B1">
        <w:rPr>
          <w:lang w:val="en-IE"/>
        </w:rPr>
        <w:t xml:space="preserve"> </w:t>
      </w:r>
      <w:r w:rsidR="003852F2" w:rsidRPr="00FF19B1">
        <w:rPr>
          <w:b/>
          <w:szCs w:val="24"/>
          <w:lang w:val="en-IE"/>
        </w:rPr>
        <w:t xml:space="preserve">[Step </w:t>
      </w:r>
      <w:r w:rsidR="003852F2" w:rsidRPr="00FF19B1">
        <w:rPr>
          <w:b/>
          <w:szCs w:val="24"/>
          <w:lang w:val="en-IE"/>
        </w:rPr>
        <w:fldChar w:fldCharType="begin"/>
      </w:r>
      <w:r w:rsidR="003852F2" w:rsidRPr="00FF19B1">
        <w:rPr>
          <w:b/>
          <w:szCs w:val="24"/>
          <w:lang w:val="en-IE"/>
        </w:rPr>
        <w:instrText xml:space="preserve"> seq </w:instrText>
      </w:r>
      <w:r w:rsidR="003852F2" w:rsidRPr="00FF19B1">
        <w:rPr>
          <w:b/>
          <w:lang w:val="en-IE"/>
        </w:rPr>
        <w:instrText>ENR-ENQ-A-010</w:instrText>
      </w:r>
      <w:r w:rsidR="003852F2" w:rsidRPr="00FF19B1">
        <w:rPr>
          <w:b/>
          <w:szCs w:val="24"/>
          <w:lang w:val="en-IE"/>
        </w:rPr>
        <w:fldChar w:fldCharType="separate"/>
      </w:r>
      <w:r w:rsidR="003911F1">
        <w:rPr>
          <w:b/>
          <w:noProof/>
          <w:szCs w:val="24"/>
          <w:lang w:val="en-IE"/>
        </w:rPr>
        <w:t>19</w:t>
      </w:r>
      <w:r w:rsidR="003852F2" w:rsidRPr="00FF19B1">
        <w:rPr>
          <w:b/>
          <w:szCs w:val="24"/>
          <w:lang w:val="en-IE"/>
        </w:rPr>
        <w:fldChar w:fldCharType="end"/>
      </w:r>
      <w:r w:rsidR="003852F2" w:rsidRPr="00FF19B1">
        <w:rPr>
          <w:b/>
          <w:szCs w:val="24"/>
          <w:lang w:val="en-IE"/>
        </w:rPr>
        <w:t xml:space="preserve">] </w:t>
      </w:r>
      <w:r w:rsidR="00CA71A4" w:rsidRPr="00FF19B1">
        <w:rPr>
          <w:lang w:val="en-IE"/>
        </w:rPr>
        <w:t xml:space="preserve">The timer </w:t>
      </w:r>
      <w:hyperlink w:anchor="T_Wait_Enquiry_Response" w:history="1">
        <w:r w:rsidR="00CA71A4" w:rsidRPr="00FF19B1">
          <w:rPr>
            <w:rStyle w:val="Hyperlink"/>
            <w:lang w:val="en-IE"/>
          </w:rPr>
          <w:t>T_Wait_Enquiry_Response</w:t>
        </w:r>
      </w:hyperlink>
      <w:r w:rsidR="00CA71A4" w:rsidRPr="00FF19B1">
        <w:rPr>
          <w:lang w:val="en-IE"/>
        </w:rPr>
        <w:t xml:space="preserve"> starts</w:t>
      </w:r>
      <w:r w:rsidR="00D2581A" w:rsidRPr="00FF19B1">
        <w:rPr>
          <w:lang w:val="en-IE"/>
        </w:rPr>
        <w:t xml:space="preserve"> (i.e. the Officer at the Competent Authority of Enquiry at Departure manually sets its duration to be </w:t>
      </w:r>
      <w:r w:rsidR="00D31A36" w:rsidRPr="00FF19B1">
        <w:rPr>
          <w:lang w:val="en-IE"/>
        </w:rPr>
        <w:t xml:space="preserve">28 </w:t>
      </w:r>
      <w:r w:rsidR="00D2581A" w:rsidRPr="00FF19B1">
        <w:rPr>
          <w:lang w:val="en-IE"/>
        </w:rPr>
        <w:t>days)</w:t>
      </w:r>
      <w:r w:rsidR="00CA71A4" w:rsidRPr="00FF19B1">
        <w:rPr>
          <w:lang w:val="en-IE"/>
        </w:rPr>
        <w:t xml:space="preserve">. The state is set to </w:t>
      </w:r>
      <w:hyperlink w:anchor="_Office_of_Departure_1" w:history="1">
        <w:r w:rsidR="001F44F0" w:rsidRPr="00FF19B1">
          <w:rPr>
            <w:rStyle w:val="Hyperlink"/>
            <w:lang w:val="en-IE"/>
          </w:rPr>
          <w:t>Under enquiry procedure</w:t>
        </w:r>
      </w:hyperlink>
      <w:r w:rsidR="00CA71A4" w:rsidRPr="00FF19B1">
        <w:rPr>
          <w:rStyle w:val="Hyperlink"/>
          <w:lang w:val="en-IE"/>
        </w:rPr>
        <w:t>.</w:t>
      </w:r>
    </w:p>
    <w:p w14:paraId="044FE040" w14:textId="46314C74" w:rsidR="003A70B5" w:rsidRPr="00FF19B1" w:rsidRDefault="00506627">
      <w:pPr>
        <w:rPr>
          <w:lang w:val="en-IE"/>
        </w:rPr>
      </w:pPr>
      <w:r w:rsidRPr="00FF19B1">
        <w:rPr>
          <w:lang w:val="en-IE"/>
        </w:rPr>
        <w:t xml:space="preserve">The same </w:t>
      </w:r>
      <w:r w:rsidR="00E8307B" w:rsidRPr="00FF19B1">
        <w:rPr>
          <w:lang w:val="en-IE"/>
        </w:rPr>
        <w:t>Competent Authority of Enquiry at Destination</w:t>
      </w:r>
      <w:r w:rsidRPr="00FF19B1">
        <w:rPr>
          <w:lang w:val="en-IE"/>
        </w:rPr>
        <w:t xml:space="preserve">, that has received the </w:t>
      </w:r>
      <w:r w:rsidR="00E13460" w:rsidRPr="00FF19B1">
        <w:rPr>
          <w:lang w:val="en-IE"/>
        </w:rPr>
        <w:t>‘Enquiry Request’ C_ENQ_REQ</w:t>
      </w:r>
      <w:r w:rsidR="00781F99" w:rsidRPr="00FF19B1">
        <w:rPr>
          <w:lang w:val="en-IE"/>
        </w:rPr>
        <w:t xml:space="preserve"> </w:t>
      </w:r>
      <w:r w:rsidR="00E13460" w:rsidRPr="00FF19B1">
        <w:rPr>
          <w:lang w:val="en-IE"/>
        </w:rPr>
        <w:t>(IE142) message</w:t>
      </w:r>
      <w:r w:rsidRPr="00FF19B1">
        <w:rPr>
          <w:lang w:val="en-IE"/>
        </w:rPr>
        <w:t>, locates the movement and</w:t>
      </w:r>
      <w:r w:rsidR="00D0455A" w:rsidRPr="00FF19B1">
        <w:rPr>
          <w:lang w:val="en-IE"/>
        </w:rPr>
        <w:t>, the</w:t>
      </w:r>
      <w:r w:rsidRPr="00FF19B1">
        <w:rPr>
          <w:lang w:val="en-IE"/>
        </w:rPr>
        <w:t>refore</w:t>
      </w:r>
      <w:r w:rsidR="00D0455A" w:rsidRPr="00FF19B1">
        <w:rPr>
          <w:lang w:val="en-IE"/>
        </w:rPr>
        <w:t>, the</w:t>
      </w:r>
      <w:r w:rsidRPr="00FF19B1">
        <w:rPr>
          <w:lang w:val="en-IE"/>
        </w:rPr>
        <w:t xml:space="preserve"> normal arrival process is resumed by </w:t>
      </w:r>
      <w:r w:rsidR="003852F2" w:rsidRPr="00FF19B1">
        <w:rPr>
          <w:b/>
          <w:szCs w:val="24"/>
          <w:lang w:val="en-IE"/>
        </w:rPr>
        <w:t xml:space="preserve">[Step </w:t>
      </w:r>
      <w:r w:rsidR="003852F2" w:rsidRPr="00FF19B1">
        <w:rPr>
          <w:b/>
          <w:szCs w:val="24"/>
          <w:lang w:val="en-IE"/>
        </w:rPr>
        <w:fldChar w:fldCharType="begin"/>
      </w:r>
      <w:r w:rsidR="003852F2" w:rsidRPr="00FF19B1">
        <w:rPr>
          <w:b/>
          <w:szCs w:val="24"/>
          <w:lang w:val="en-IE"/>
        </w:rPr>
        <w:instrText xml:space="preserve"> seq </w:instrText>
      </w:r>
      <w:r w:rsidR="003852F2" w:rsidRPr="00FF19B1">
        <w:rPr>
          <w:b/>
          <w:lang w:val="en-IE"/>
        </w:rPr>
        <w:instrText>ENR-ENQ-A-010</w:instrText>
      </w:r>
      <w:r w:rsidR="003852F2" w:rsidRPr="00FF19B1">
        <w:rPr>
          <w:b/>
          <w:szCs w:val="24"/>
          <w:lang w:val="en-IE"/>
        </w:rPr>
        <w:fldChar w:fldCharType="separate"/>
      </w:r>
      <w:r w:rsidR="003911F1">
        <w:rPr>
          <w:b/>
          <w:noProof/>
          <w:szCs w:val="24"/>
          <w:lang w:val="en-IE"/>
        </w:rPr>
        <w:t>20</w:t>
      </w:r>
      <w:r w:rsidR="003852F2" w:rsidRPr="00FF19B1">
        <w:rPr>
          <w:b/>
          <w:szCs w:val="24"/>
          <w:lang w:val="en-IE"/>
        </w:rPr>
        <w:fldChar w:fldCharType="end"/>
      </w:r>
      <w:r w:rsidR="003852F2" w:rsidRPr="00FF19B1">
        <w:rPr>
          <w:b/>
          <w:szCs w:val="24"/>
          <w:lang w:val="en-IE"/>
        </w:rPr>
        <w:t xml:space="preserve">] </w:t>
      </w:r>
      <w:r w:rsidRPr="00FF19B1">
        <w:rPr>
          <w:lang w:val="en-IE"/>
        </w:rPr>
        <w:t>sending the ‘Arrival Advice’ C_ARR_ADV (IE006)</w:t>
      </w:r>
      <w:r w:rsidR="0057079E" w:rsidRPr="00FF19B1">
        <w:rPr>
          <w:lang w:val="en-IE"/>
        </w:rPr>
        <w:t>.</w:t>
      </w:r>
      <w:r w:rsidR="0076510A" w:rsidRPr="00FF19B1">
        <w:rPr>
          <w:lang w:val="en-IE"/>
        </w:rPr>
        <w:t xml:space="preserve"> Therefore, the </w:t>
      </w:r>
      <w:r w:rsidR="00DA631A" w:rsidRPr="00FF19B1">
        <w:rPr>
          <w:b/>
          <w:szCs w:val="24"/>
          <w:lang w:val="en-IE"/>
        </w:rPr>
        <w:t xml:space="preserve">[Step </w:t>
      </w:r>
      <w:r w:rsidR="00DA631A" w:rsidRPr="00FF19B1">
        <w:rPr>
          <w:b/>
          <w:szCs w:val="24"/>
          <w:lang w:val="en-IE"/>
        </w:rPr>
        <w:fldChar w:fldCharType="begin"/>
      </w:r>
      <w:r w:rsidR="00DA631A" w:rsidRPr="00FF19B1">
        <w:rPr>
          <w:b/>
          <w:szCs w:val="24"/>
          <w:lang w:val="en-IE"/>
        </w:rPr>
        <w:instrText xml:space="preserve"> seq </w:instrText>
      </w:r>
      <w:r w:rsidR="00DA631A" w:rsidRPr="00FF19B1">
        <w:rPr>
          <w:b/>
          <w:lang w:val="en-IE"/>
        </w:rPr>
        <w:instrText>ENR-ENQ-A-010</w:instrText>
      </w:r>
      <w:r w:rsidR="00DA631A" w:rsidRPr="00FF19B1">
        <w:rPr>
          <w:b/>
          <w:szCs w:val="24"/>
          <w:lang w:val="en-IE"/>
        </w:rPr>
        <w:fldChar w:fldCharType="separate"/>
      </w:r>
      <w:r w:rsidR="003911F1">
        <w:rPr>
          <w:b/>
          <w:noProof/>
          <w:szCs w:val="24"/>
          <w:lang w:val="en-IE"/>
        </w:rPr>
        <w:t>21</w:t>
      </w:r>
      <w:r w:rsidR="00DA631A" w:rsidRPr="00FF19B1">
        <w:rPr>
          <w:b/>
          <w:szCs w:val="24"/>
          <w:lang w:val="en-IE"/>
        </w:rPr>
        <w:fldChar w:fldCharType="end"/>
      </w:r>
      <w:r w:rsidR="00DA631A" w:rsidRPr="00FF19B1">
        <w:rPr>
          <w:b/>
          <w:szCs w:val="24"/>
          <w:lang w:val="en-IE"/>
        </w:rPr>
        <w:t xml:space="preserve">] </w:t>
      </w:r>
      <w:r w:rsidR="00DA631A" w:rsidRPr="00FF19B1">
        <w:rPr>
          <w:bCs/>
          <w:szCs w:val="24"/>
          <w:lang w:val="en-IE"/>
        </w:rPr>
        <w:t xml:space="preserve">timer </w:t>
      </w:r>
      <w:hyperlink w:anchor="T_Wait_Enquiry_Response" w:history="1">
        <w:r w:rsidR="0018695D" w:rsidRPr="00FF19B1">
          <w:rPr>
            <w:rStyle w:val="Hyperlink"/>
            <w:lang w:val="en-IE"/>
          </w:rPr>
          <w:t>T_Wait_Enquiry_Response</w:t>
        </w:r>
      </w:hyperlink>
      <w:r w:rsidR="0018695D" w:rsidRPr="00FF19B1">
        <w:rPr>
          <w:lang w:val="en-IE"/>
        </w:rPr>
        <w:t xml:space="preserve"> stops. </w:t>
      </w:r>
      <w:r w:rsidR="006D049F" w:rsidRPr="00FF19B1">
        <w:rPr>
          <w:lang w:val="en-IE"/>
        </w:rPr>
        <w:t xml:space="preserve">The state of the transit movement at the Office of Departure is set to </w:t>
      </w:r>
      <w:hyperlink w:anchor="_Office_of_Exit" w:history="1">
        <w:r w:rsidR="006D049F" w:rsidRPr="00FF19B1">
          <w:rPr>
            <w:rStyle w:val="Hyperlink"/>
            <w:lang w:val="en-IE"/>
          </w:rPr>
          <w:t>Arrived</w:t>
        </w:r>
      </w:hyperlink>
      <w:r w:rsidR="00A046F2" w:rsidRPr="00FF19B1">
        <w:rPr>
          <w:rStyle w:val="Hyperlink"/>
          <w:lang w:val="en-IE"/>
        </w:rPr>
        <w:t>.</w:t>
      </w:r>
    </w:p>
    <w:p w14:paraId="1092F1FC" w14:textId="35049CEC" w:rsidR="003A70B5" w:rsidRPr="00FF19B1" w:rsidRDefault="00B8771D" w:rsidP="008334E8">
      <w:pPr>
        <w:rPr>
          <w:lang w:val="en-IE"/>
        </w:rPr>
      </w:pPr>
      <w:r w:rsidRPr="00FF19B1">
        <w:rPr>
          <w:lang w:val="en-IE"/>
        </w:rPr>
        <w:t xml:space="preserve">Since no </w:t>
      </w:r>
      <w:r w:rsidR="008334E8" w:rsidRPr="00FF19B1">
        <w:rPr>
          <w:lang w:val="en-IE"/>
        </w:rPr>
        <w:t>‘</w:t>
      </w:r>
      <w:r w:rsidR="009B748A" w:rsidRPr="00FF19B1">
        <w:rPr>
          <w:lang w:val="en-IE"/>
        </w:rPr>
        <w:t>Notification Leaving Security Area</w:t>
      </w:r>
      <w:r w:rsidR="008334E8" w:rsidRPr="00FF19B1">
        <w:rPr>
          <w:lang w:val="en-IE"/>
        </w:rPr>
        <w:t xml:space="preserve">’ </w:t>
      </w:r>
      <w:r w:rsidR="009B748A" w:rsidRPr="00FF19B1">
        <w:rPr>
          <w:lang w:val="en-IE"/>
        </w:rPr>
        <w:t>C_LSA_NOT (</w:t>
      </w:r>
      <w:r w:rsidRPr="00FF19B1">
        <w:rPr>
          <w:lang w:val="en-IE"/>
        </w:rPr>
        <w:t>IE168</w:t>
      </w:r>
      <w:r w:rsidR="009B748A" w:rsidRPr="00FF19B1">
        <w:rPr>
          <w:lang w:val="en-IE"/>
        </w:rPr>
        <w:t>)</w:t>
      </w:r>
      <w:r w:rsidRPr="00FF19B1">
        <w:rPr>
          <w:lang w:val="en-IE"/>
        </w:rPr>
        <w:t xml:space="preserve"> and no </w:t>
      </w:r>
      <w:r w:rsidR="00193A7B" w:rsidRPr="00FF19B1">
        <w:rPr>
          <w:lang w:val="en-IE"/>
        </w:rPr>
        <w:t>‘</w:t>
      </w:r>
      <w:r w:rsidR="00A06681" w:rsidRPr="00FF19B1">
        <w:rPr>
          <w:lang w:val="en-IE"/>
        </w:rPr>
        <w:t>Notification Crossing Frontier</w:t>
      </w:r>
      <w:r w:rsidR="00193A7B" w:rsidRPr="00FF19B1">
        <w:rPr>
          <w:lang w:val="en-IE"/>
        </w:rPr>
        <w:t xml:space="preserve">’ </w:t>
      </w:r>
      <w:r w:rsidR="00A06681" w:rsidRPr="00FF19B1">
        <w:rPr>
          <w:lang w:val="en-IE"/>
        </w:rPr>
        <w:t xml:space="preserve">C_NCF_NOT </w:t>
      </w:r>
      <w:r w:rsidR="00193A7B" w:rsidRPr="00FF19B1">
        <w:rPr>
          <w:lang w:val="en-IE"/>
        </w:rPr>
        <w:t>(</w:t>
      </w:r>
      <w:r w:rsidRPr="00FF19B1">
        <w:rPr>
          <w:lang w:val="en-IE"/>
        </w:rPr>
        <w:t>IE118</w:t>
      </w:r>
      <w:r w:rsidR="00193A7B" w:rsidRPr="00FF19B1">
        <w:rPr>
          <w:lang w:val="en-IE"/>
        </w:rPr>
        <w:t>)</w:t>
      </w:r>
      <w:r w:rsidRPr="00FF19B1">
        <w:rPr>
          <w:lang w:val="en-IE"/>
        </w:rPr>
        <w:t xml:space="preserve"> messages</w:t>
      </w:r>
      <w:r w:rsidR="00346F97" w:rsidRPr="00FF19B1">
        <w:rPr>
          <w:lang w:val="en-IE"/>
        </w:rPr>
        <w:t xml:space="preserve"> have been received</w:t>
      </w:r>
      <w:r w:rsidR="00C90874" w:rsidRPr="00FF19B1">
        <w:rPr>
          <w:lang w:val="en-IE"/>
        </w:rPr>
        <w:t xml:space="preserve"> from the Office of Exit for Transit and Office of Transit respectively</w:t>
      </w:r>
      <w:r w:rsidR="00346F97" w:rsidRPr="00FF19B1">
        <w:rPr>
          <w:lang w:val="en-IE"/>
        </w:rPr>
        <w:t xml:space="preserve">, the </w:t>
      </w:r>
      <w:r w:rsidR="00653FF3" w:rsidRPr="00FF19B1">
        <w:rPr>
          <w:lang w:val="en-IE"/>
        </w:rPr>
        <w:t xml:space="preserve">‘Forwarded Arrival Advice’ </w:t>
      </w:r>
      <w:r w:rsidR="00DB5EEA" w:rsidRPr="00FF19B1">
        <w:rPr>
          <w:lang w:val="en-IE"/>
        </w:rPr>
        <w:t xml:space="preserve">C_FWD_ARR </w:t>
      </w:r>
      <w:r w:rsidR="00653FF3" w:rsidRPr="00FF19B1">
        <w:rPr>
          <w:lang w:val="en-IE"/>
        </w:rPr>
        <w:t>(</w:t>
      </w:r>
      <w:r w:rsidR="00346F97" w:rsidRPr="00FF19B1">
        <w:rPr>
          <w:lang w:val="en-IE"/>
        </w:rPr>
        <w:t>IE024</w:t>
      </w:r>
      <w:r w:rsidR="00653FF3" w:rsidRPr="00FF19B1">
        <w:rPr>
          <w:lang w:val="en-IE"/>
        </w:rPr>
        <w:t>)</w:t>
      </w:r>
      <w:r w:rsidR="00346F97" w:rsidRPr="00FF19B1">
        <w:rPr>
          <w:lang w:val="en-IE"/>
        </w:rPr>
        <w:t xml:space="preserve"> is sent to:</w:t>
      </w:r>
    </w:p>
    <w:p w14:paraId="0F225860" w14:textId="2986B56C" w:rsidR="00346F97" w:rsidRPr="00FF19B1" w:rsidRDefault="007247F6" w:rsidP="00833A60">
      <w:pPr>
        <w:pStyle w:val="ListParagraph"/>
        <w:numPr>
          <w:ilvl w:val="0"/>
          <w:numId w:val="119"/>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ENR-ENQ-A-010</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00346F97" w:rsidRPr="00FF19B1">
        <w:rPr>
          <w:lang w:val="en-IE"/>
        </w:rPr>
        <w:t xml:space="preserve">To the Office of Exit for Transit, whose state is set to </w:t>
      </w:r>
      <w:hyperlink w:anchor="_Office_of_Exit" w:history="1">
        <w:r w:rsidR="00346F97" w:rsidRPr="00FF19B1">
          <w:rPr>
            <w:rStyle w:val="Hyperlink"/>
            <w:lang w:val="en-IE"/>
          </w:rPr>
          <w:t>Arrived</w:t>
        </w:r>
      </w:hyperlink>
      <w:r w:rsidR="00346F97" w:rsidRPr="00FF19B1">
        <w:rPr>
          <w:lang w:val="en-IE"/>
        </w:rPr>
        <w:t>;</w:t>
      </w:r>
    </w:p>
    <w:p w14:paraId="776D3288" w14:textId="5D6E0B8A" w:rsidR="00346F97" w:rsidRPr="00FF19B1" w:rsidRDefault="007247F6" w:rsidP="00833A60">
      <w:pPr>
        <w:pStyle w:val="ListParagraph"/>
        <w:numPr>
          <w:ilvl w:val="0"/>
          <w:numId w:val="119"/>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ENR-ENQ-A-010</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00C90874" w:rsidRPr="00FF19B1">
        <w:rPr>
          <w:lang w:val="en-IE"/>
        </w:rPr>
        <w:t xml:space="preserve">To the Office of Transit, whose state is set to </w:t>
      </w:r>
      <w:hyperlink w:anchor="_Office_of_Transit" w:history="1">
        <w:r w:rsidR="00C90874" w:rsidRPr="00FF19B1">
          <w:rPr>
            <w:rStyle w:val="Hyperlink"/>
            <w:lang w:val="en-IE"/>
          </w:rPr>
          <w:t>Arrived</w:t>
        </w:r>
      </w:hyperlink>
      <w:r w:rsidR="00C90874" w:rsidRPr="00FF19B1">
        <w:rPr>
          <w:lang w:val="en-IE"/>
        </w:rPr>
        <w:t>.</w:t>
      </w:r>
    </w:p>
    <w:p w14:paraId="606BBC84" w14:textId="3FAD8798" w:rsidR="00430B85" w:rsidRPr="00FF19B1" w:rsidRDefault="003852F2">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ENR-ENQ-A-010</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w:t>
      </w:r>
      <w:r w:rsidR="00781F99" w:rsidRPr="00FF19B1">
        <w:rPr>
          <w:lang w:val="en-IE"/>
        </w:rPr>
        <w:t xml:space="preserve"> </w:t>
      </w:r>
      <w:r w:rsidR="0057079E" w:rsidRPr="00FF19B1">
        <w:rPr>
          <w:lang w:val="en-IE"/>
        </w:rPr>
        <w:t xml:space="preserve">Additionally, the </w:t>
      </w:r>
      <w:r w:rsidR="00506627" w:rsidRPr="00FF19B1">
        <w:rPr>
          <w:lang w:val="en-IE"/>
        </w:rPr>
        <w:t xml:space="preserve">‘Destination Control Results’ C_DES_CON (IE018) </w:t>
      </w:r>
      <w:r w:rsidR="0057079E" w:rsidRPr="00FF19B1">
        <w:rPr>
          <w:lang w:val="en-IE"/>
        </w:rPr>
        <w:t>message is received by</w:t>
      </w:r>
      <w:r w:rsidR="00506627" w:rsidRPr="00FF19B1">
        <w:rPr>
          <w:lang w:val="en-IE"/>
        </w:rPr>
        <w:t xml:space="preserve"> the </w:t>
      </w:r>
      <w:r w:rsidR="00FA4DDB" w:rsidRPr="00FF19B1">
        <w:rPr>
          <w:lang w:val="en-IE"/>
        </w:rPr>
        <w:t>Office of</w:t>
      </w:r>
      <w:r w:rsidR="00506627" w:rsidRPr="00FF19B1">
        <w:rPr>
          <w:lang w:val="en-IE"/>
        </w:rPr>
        <w:t xml:space="preserve"> Departure</w:t>
      </w:r>
      <w:r w:rsidR="0079461A" w:rsidRPr="00FF19B1">
        <w:rPr>
          <w:lang w:val="en-IE"/>
        </w:rPr>
        <w:t xml:space="preserve">, which </w:t>
      </w:r>
      <w:r w:rsidR="00506627" w:rsidRPr="00FF19B1">
        <w:rPr>
          <w:lang w:val="en-IE"/>
        </w:rPr>
        <w:t>contain</w:t>
      </w:r>
      <w:r w:rsidR="00BC10C1" w:rsidRPr="00FF19B1">
        <w:rPr>
          <w:lang w:val="en-IE"/>
        </w:rPr>
        <w:t>s as per scenario’s assumption a satisfactory</w:t>
      </w:r>
      <w:r w:rsidR="00506627" w:rsidRPr="00FF19B1">
        <w:rPr>
          <w:lang w:val="en-IE"/>
        </w:rPr>
        <w:t xml:space="preserve"> control result code </w:t>
      </w:r>
      <w:r w:rsidR="00BC10C1" w:rsidRPr="00FF19B1">
        <w:rPr>
          <w:lang w:val="en-IE"/>
        </w:rPr>
        <w:t xml:space="preserve">(i.e. </w:t>
      </w:r>
      <w:r w:rsidR="00506627" w:rsidRPr="00FF19B1">
        <w:rPr>
          <w:lang w:val="en-IE"/>
        </w:rPr>
        <w:t>‘A</w:t>
      </w:r>
      <w:r w:rsidR="00BC10C1" w:rsidRPr="00FF19B1">
        <w:rPr>
          <w:lang w:val="en-IE"/>
        </w:rPr>
        <w:t>1</w:t>
      </w:r>
      <w:r w:rsidR="00506627" w:rsidRPr="00FF19B1">
        <w:rPr>
          <w:lang w:val="en-IE"/>
        </w:rPr>
        <w:t>’</w:t>
      </w:r>
      <w:r w:rsidR="00BC10C1" w:rsidRPr="00FF19B1">
        <w:rPr>
          <w:lang w:val="en-IE"/>
        </w:rPr>
        <w:t xml:space="preserve"> or ‘A2’ or ‘A5’</w:t>
      </w:r>
      <w:r w:rsidR="00506627" w:rsidRPr="00FF19B1">
        <w:rPr>
          <w:lang w:val="en-IE"/>
        </w:rPr>
        <w:t xml:space="preserve">). </w:t>
      </w:r>
    </w:p>
    <w:p w14:paraId="2B73DEDD" w14:textId="153B13D9" w:rsidR="008F557E" w:rsidRPr="00FF19B1" w:rsidRDefault="00380569">
      <w:pPr>
        <w:rPr>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ENR-ENQ-A-010</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00506627" w:rsidRPr="00FF19B1">
        <w:rPr>
          <w:lang w:val="en-IE"/>
        </w:rPr>
        <w:t>The timer</w:t>
      </w:r>
      <w:r w:rsidRPr="00FF19B1">
        <w:rPr>
          <w:b/>
          <w:szCs w:val="24"/>
          <w:lang w:val="en-IE"/>
        </w:rPr>
        <w:t xml:space="preserve"> </w:t>
      </w:r>
      <w:hyperlink w:anchor="T_Recovery_Recommended" w:history="1">
        <w:r w:rsidRPr="00FF19B1">
          <w:rPr>
            <w:rStyle w:val="Hyperlink"/>
            <w:lang w:val="en-IE"/>
          </w:rPr>
          <w:t>T_Recovery_Recommended</w:t>
        </w:r>
      </w:hyperlink>
      <w:r w:rsidRPr="00FF19B1">
        <w:rPr>
          <w:lang w:val="en-IE"/>
        </w:rPr>
        <w:t xml:space="preserve"> also stop</w:t>
      </w:r>
      <w:r w:rsidR="00C97A2C" w:rsidRPr="00FF19B1">
        <w:rPr>
          <w:lang w:val="en-IE"/>
        </w:rPr>
        <w:t>s</w:t>
      </w:r>
      <w:r w:rsidR="00506627" w:rsidRPr="00FF19B1">
        <w:rPr>
          <w:lang w:val="en-IE"/>
        </w:rPr>
        <w:t>.</w:t>
      </w:r>
    </w:p>
    <w:p w14:paraId="2F04D08E" w14:textId="2966C30B" w:rsidR="0021018F" w:rsidRPr="00FF19B1" w:rsidRDefault="00506627">
      <w:pPr>
        <w:rPr>
          <w:lang w:val="en-IE"/>
        </w:rPr>
      </w:pPr>
      <w:r w:rsidRPr="00FF19B1">
        <w:rPr>
          <w:lang w:val="en-IE"/>
        </w:rPr>
        <w:t xml:space="preserve">The movement is then written off at the </w:t>
      </w:r>
      <w:r w:rsidR="00FA4DDB" w:rsidRPr="00FF19B1">
        <w:rPr>
          <w:lang w:val="en-IE"/>
        </w:rPr>
        <w:t>Office of</w:t>
      </w:r>
      <w:r w:rsidRPr="00FF19B1">
        <w:rPr>
          <w:lang w:val="en-IE"/>
        </w:rPr>
        <w:t xml:space="preserve"> Departure</w:t>
      </w:r>
      <w:r w:rsidR="00400C39" w:rsidRPr="00FF19B1">
        <w:rPr>
          <w:lang w:val="en-IE"/>
        </w:rPr>
        <w:t xml:space="preserve"> </w:t>
      </w:r>
      <w:r w:rsidR="00725A53" w:rsidRPr="00FF19B1">
        <w:rPr>
          <w:lang w:val="en-IE"/>
        </w:rPr>
        <w:t>and the</w:t>
      </w:r>
      <w:r w:rsidR="00400C39" w:rsidRPr="00FF19B1">
        <w:rPr>
          <w:lang w:val="en-IE"/>
        </w:rPr>
        <w:t xml:space="preserve"> state of the movement is set to </w:t>
      </w:r>
      <w:hyperlink w:anchor="_Office_of_Departure_1" w:history="1">
        <w:r w:rsidR="00400C39" w:rsidRPr="00FF19B1">
          <w:rPr>
            <w:rStyle w:val="Hyperlink"/>
            <w:lang w:val="en-IE"/>
          </w:rPr>
          <w:t>Movement written off</w:t>
        </w:r>
      </w:hyperlink>
      <w:r w:rsidRPr="00FF19B1">
        <w:rPr>
          <w:lang w:val="en-IE"/>
        </w:rPr>
        <w:t>.</w:t>
      </w:r>
    </w:p>
    <w:p w14:paraId="28BE62DD" w14:textId="77777777" w:rsidR="003725C8" w:rsidRPr="00FF19B1" w:rsidRDefault="003725C8" w:rsidP="003725C8">
      <w:pPr>
        <w:rPr>
          <w:lang w:val="en-IE"/>
        </w:rPr>
      </w:pPr>
      <w:r w:rsidRPr="00FF19B1">
        <w:rPr>
          <w:szCs w:val="24"/>
          <w:lang w:val="en-IE"/>
        </w:rPr>
        <w:t>The business process of the transit operation ends here.</w:t>
      </w:r>
    </w:p>
    <w:p w14:paraId="0D996DEA" w14:textId="2AE372F5" w:rsidR="003725C8" w:rsidRPr="00FF19B1" w:rsidRDefault="003725C8" w:rsidP="003725C8">
      <w:pPr>
        <w:rPr>
          <w:lang w:val="en-IE"/>
        </w:rPr>
      </w:pPr>
      <w:r w:rsidRPr="00FF19B1">
        <w:rPr>
          <w:i/>
          <w:lang w:val="en-IE"/>
        </w:rPr>
        <w:t xml:space="preserve">NOTE: If the Office of Departure receives an ‘Arrival Advice’ C_ARR_ADV (IE006) and/or ‘Destination Control Results’ C_DES_CON (IE018) from the Office of Destination, which also plays the role of Competent Authority of Enquiry, the ‘Cancel Enquiry Notification’ C_CAN_ENQ (IE059) </w:t>
      </w:r>
      <w:r w:rsidRPr="00FF19B1">
        <w:rPr>
          <w:i/>
          <w:u w:val="single"/>
          <w:lang w:val="en-IE"/>
        </w:rPr>
        <w:t>shall not be sent</w:t>
      </w:r>
      <w:r w:rsidRPr="00FF19B1">
        <w:rPr>
          <w:i/>
          <w:lang w:val="en-IE"/>
        </w:rPr>
        <w:t xml:space="preserve"> to this Customs Office that has received the ‘Enquiry Request’ C_ENQ_REQ (IE142) message and has responded with ‘Arrival Advice’ C_ARR_ADV (IE006) and/or ‘Destination Control Results’ C_DES_CON (IE018).</w:t>
      </w:r>
    </w:p>
    <w:p w14:paraId="338DCBEC" w14:textId="049D2253" w:rsidR="008F7E57" w:rsidRPr="00FF19B1" w:rsidRDefault="007C594C">
      <w:pPr>
        <w:spacing w:after="120"/>
        <w:jc w:val="center"/>
        <w:rPr>
          <w:lang w:val="en-IE"/>
        </w:rPr>
      </w:pPr>
      <w:r w:rsidRPr="00FF19B1">
        <w:rPr>
          <w:noProof/>
          <w:lang w:val="en-IE"/>
        </w:rPr>
        <w:drawing>
          <wp:inline distT="0" distB="0" distL="0" distR="0" wp14:anchorId="340CC254" wp14:editId="7EF7EF0F">
            <wp:extent cx="5732145" cy="5767705"/>
            <wp:effectExtent l="0" t="0" r="190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9">
                      <a:extLst>
                        <a:ext uri="{28A0092B-C50C-407E-A947-70E740481C1C}">
                          <a14:useLocalDpi xmlns:a14="http://schemas.microsoft.com/office/drawing/2010/main" val="0"/>
                        </a:ext>
                      </a:extLst>
                    </a:blip>
                    <a:srcRect/>
                    <a:stretch>
                      <a:fillRect/>
                    </a:stretch>
                  </pic:blipFill>
                  <pic:spPr bwMode="auto">
                    <a:xfrm>
                      <a:off x="0" y="0"/>
                      <a:ext cx="5732145" cy="5767705"/>
                    </a:xfrm>
                    <a:prstGeom prst="rect">
                      <a:avLst/>
                    </a:prstGeom>
                    <a:noFill/>
                    <a:ln>
                      <a:noFill/>
                    </a:ln>
                  </pic:spPr>
                </pic:pic>
              </a:graphicData>
            </a:graphic>
          </wp:inline>
        </w:drawing>
      </w:r>
    </w:p>
    <w:p w14:paraId="7CAD7447" w14:textId="19464C2A" w:rsidR="00255624" w:rsidRPr="00FF19B1" w:rsidRDefault="00E1232B" w:rsidP="00024848">
      <w:pPr>
        <w:pStyle w:val="Caption"/>
        <w:rPr>
          <w:lang w:val="en-IE"/>
        </w:rPr>
      </w:pPr>
      <w:bookmarkStart w:id="2770" w:name="_Toc43942833"/>
      <w:bookmarkStart w:id="2771" w:name="_Toc69724545"/>
      <w:bookmarkStart w:id="2772" w:name="_Toc97296613"/>
      <w:bookmarkStart w:id="2773" w:name="_Toc172912905"/>
      <w:bookmarkStart w:id="2774" w:name="_Toc20226643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157</w:t>
      </w:r>
      <w:r w:rsidRPr="00FF19B1">
        <w:rPr>
          <w:lang w:val="en-IE"/>
        </w:rPr>
        <w:fldChar w:fldCharType="end"/>
      </w:r>
      <w:r w:rsidRPr="00FF19B1">
        <w:rPr>
          <w:lang w:val="en-IE"/>
        </w:rPr>
        <w:t xml:space="preserve">: </w:t>
      </w:r>
      <w:r w:rsidR="0021018F" w:rsidRPr="00FF19B1">
        <w:rPr>
          <w:lang w:val="en-IE"/>
        </w:rPr>
        <w:t xml:space="preserve">T-ENR-ENQ-A-010-Enquiry in the </w:t>
      </w:r>
      <w:r w:rsidR="00264940" w:rsidRPr="00FF19B1">
        <w:rPr>
          <w:lang w:val="en-IE"/>
        </w:rPr>
        <w:t>c</w:t>
      </w:r>
      <w:r w:rsidR="0021018F" w:rsidRPr="00FF19B1">
        <w:rPr>
          <w:lang w:val="en-IE"/>
        </w:rPr>
        <w:t xml:space="preserve">ase of </w:t>
      </w:r>
      <w:r w:rsidR="00264940" w:rsidRPr="00FF19B1">
        <w:rPr>
          <w:lang w:val="en-IE"/>
        </w:rPr>
        <w:t>s</w:t>
      </w:r>
      <w:r w:rsidR="0021018F" w:rsidRPr="00FF19B1">
        <w:rPr>
          <w:lang w:val="en-IE"/>
        </w:rPr>
        <w:t xml:space="preserve">uspected </w:t>
      </w:r>
      <w:r w:rsidR="00264940" w:rsidRPr="00FF19B1">
        <w:rPr>
          <w:lang w:val="en-IE"/>
        </w:rPr>
        <w:t>f</w:t>
      </w:r>
      <w:r w:rsidR="0021018F" w:rsidRPr="00FF19B1">
        <w:rPr>
          <w:lang w:val="en-IE"/>
        </w:rPr>
        <w:t>raud</w:t>
      </w:r>
      <w:bookmarkEnd w:id="2770"/>
      <w:bookmarkEnd w:id="2771"/>
      <w:bookmarkEnd w:id="2772"/>
      <w:bookmarkEnd w:id="2773"/>
      <w:bookmarkEnd w:id="2774"/>
    </w:p>
    <w:p w14:paraId="5401F38E" w14:textId="77777777" w:rsidR="00255624" w:rsidRPr="00FF19B1" w:rsidRDefault="00255624">
      <w:pPr>
        <w:spacing w:before="0"/>
        <w:jc w:val="left"/>
        <w:rPr>
          <w:b/>
          <w:lang w:val="en-IE"/>
        </w:rPr>
      </w:pPr>
      <w:r w:rsidRPr="00FF19B1">
        <w:rPr>
          <w:lang w:val="en-IE"/>
        </w:rPr>
        <w:br w:type="page"/>
      </w:r>
    </w:p>
    <w:p w14:paraId="316A586C" w14:textId="2FD3835F" w:rsidR="008F7E57" w:rsidRPr="00FF19B1" w:rsidRDefault="00E653F3" w:rsidP="0098738D">
      <w:pPr>
        <w:pStyle w:val="Heading5"/>
        <w:rPr>
          <w:lang w:val="en-IE"/>
        </w:rPr>
      </w:pPr>
      <w:bookmarkStart w:id="2775" w:name="_Toc43891369"/>
      <w:bookmarkStart w:id="2776" w:name="_Toc45648866"/>
      <w:bookmarkStart w:id="2777" w:name="_Toc68274281"/>
      <w:bookmarkEnd w:id="2727"/>
      <w:bookmarkEnd w:id="2775"/>
      <w:r w:rsidRPr="00FF19B1">
        <w:rPr>
          <w:lang w:val="en-IE"/>
        </w:rPr>
        <w:lastRenderedPageBreak/>
        <w:t xml:space="preserve">T-ENR-ENQ-A-011-Cancellation of </w:t>
      </w:r>
      <w:r w:rsidR="00585885" w:rsidRPr="00FF19B1">
        <w:rPr>
          <w:lang w:val="en-IE"/>
        </w:rPr>
        <w:t>Enquiry</w:t>
      </w:r>
      <w:r w:rsidRPr="00FF19B1">
        <w:rPr>
          <w:lang w:val="en-IE"/>
        </w:rPr>
        <w:t xml:space="preserve"> request</w:t>
      </w:r>
      <w:bookmarkEnd w:id="2776"/>
      <w:bookmarkEnd w:id="2777"/>
      <w:r w:rsidR="00AA23B0" w:rsidRPr="00FF19B1">
        <w:rPr>
          <w:lang w:val="en-IE"/>
        </w:rPr>
        <w:t xml:space="preserve"> </w:t>
      </w:r>
      <w:r w:rsidR="00A805FF" w:rsidRPr="00FF19B1">
        <w:rPr>
          <w:lang w:val="en-IE"/>
        </w:rPr>
        <w:t>–</w:t>
      </w:r>
      <w:r w:rsidR="00AA23B0" w:rsidRPr="00FF19B1">
        <w:rPr>
          <w:lang w:val="en-IE"/>
        </w:rPr>
        <w:t xml:space="preserve"> </w:t>
      </w:r>
      <w:r w:rsidR="00AA23B0" w:rsidRPr="00FF19B1">
        <w:rPr>
          <w:iCs/>
          <w:highlight w:val="lightGray"/>
          <w:lang w:val="en-IE"/>
        </w:rPr>
        <w:t>NO CHANGE</w:t>
      </w:r>
    </w:p>
    <w:p w14:paraId="57CEF708" w14:textId="77777777" w:rsidR="008F7E57" w:rsidRPr="00FF19B1" w:rsidRDefault="00E1232B">
      <w:pPr>
        <w:rPr>
          <w:sz w:val="22"/>
          <w:lang w:val="en-IE"/>
        </w:rPr>
      </w:pPr>
      <w:r w:rsidRPr="00FF19B1">
        <w:rPr>
          <w:lang w:val="en-IE"/>
        </w:rPr>
        <w:t>Various cases can occur:</w:t>
      </w:r>
    </w:p>
    <w:p w14:paraId="0E78FE72" w14:textId="180E93B4" w:rsidR="008F7E57" w:rsidRPr="00FF19B1" w:rsidRDefault="00E1232B" w:rsidP="00833A60">
      <w:pPr>
        <w:pStyle w:val="ListParagraph"/>
        <w:numPr>
          <w:ilvl w:val="0"/>
          <w:numId w:val="33"/>
        </w:numPr>
        <w:tabs>
          <w:tab w:val="clear" w:pos="720"/>
          <w:tab w:val="num" w:pos="0"/>
        </w:tabs>
        <w:contextualSpacing w:val="0"/>
        <w:rPr>
          <w:lang w:val="en-IE"/>
        </w:rPr>
      </w:pPr>
      <w:r w:rsidRPr="00FF19B1">
        <w:rPr>
          <w:lang w:val="en-IE"/>
        </w:rPr>
        <w:t>At any time after the “Handle Enquiry” has been started</w:t>
      </w:r>
      <w:r w:rsidR="00D0455A" w:rsidRPr="00FF19B1">
        <w:rPr>
          <w:lang w:val="en-IE"/>
        </w:rPr>
        <w:t>, the</w:t>
      </w:r>
      <w:r w:rsidRPr="00FF19B1">
        <w:rPr>
          <w:lang w:val="en-IE"/>
        </w:rPr>
        <w:t xml:space="preserve"> Competent Authority of Enquiry at Departure can interrupt the </w:t>
      </w:r>
      <w:r w:rsidR="00585885" w:rsidRPr="00FF19B1">
        <w:rPr>
          <w:lang w:val="en-IE"/>
        </w:rPr>
        <w:t>Enquiry</w:t>
      </w:r>
      <w:r w:rsidRPr="00FF19B1">
        <w:rPr>
          <w:lang w:val="en-IE"/>
        </w:rPr>
        <w:t xml:space="preserve"> process by sending the ‘</w:t>
      </w:r>
      <w:r w:rsidR="009D0B3F" w:rsidRPr="00FF19B1">
        <w:rPr>
          <w:lang w:val="en-IE"/>
        </w:rPr>
        <w:t xml:space="preserve">Cancel </w:t>
      </w:r>
      <w:r w:rsidRPr="00FF19B1">
        <w:rPr>
          <w:lang w:val="en-IE"/>
        </w:rPr>
        <w:t xml:space="preserve">Enquiry </w:t>
      </w:r>
      <w:r w:rsidR="009D0B3F" w:rsidRPr="00FF19B1">
        <w:rPr>
          <w:lang w:val="en-IE"/>
        </w:rPr>
        <w:t>Notification</w:t>
      </w:r>
      <w:r w:rsidRPr="00FF19B1">
        <w:rPr>
          <w:lang w:val="en-IE"/>
        </w:rPr>
        <w:t xml:space="preserve">’ C_CAN_ENQ (IE059) </w:t>
      </w:r>
      <w:r w:rsidR="000804AB" w:rsidRPr="00FF19B1">
        <w:rPr>
          <w:lang w:val="en-IE"/>
        </w:rPr>
        <w:t xml:space="preserve">message </w:t>
      </w:r>
      <w:r w:rsidRPr="00FF19B1">
        <w:rPr>
          <w:lang w:val="en-IE"/>
        </w:rPr>
        <w:t xml:space="preserve">to the Competent Authority of Enquiry at Destination. Upon receipt of the </w:t>
      </w:r>
      <w:r w:rsidR="003325A5" w:rsidRPr="00FF19B1">
        <w:rPr>
          <w:lang w:val="en-IE"/>
        </w:rPr>
        <w:t>‘Cancel Enquiry Notification’ C_CAN_ENQ (IE059)</w:t>
      </w:r>
      <w:r w:rsidRPr="00FF19B1">
        <w:rPr>
          <w:lang w:val="en-IE"/>
        </w:rPr>
        <w:t xml:space="preserve">, each investigation concerning the </w:t>
      </w:r>
      <w:r w:rsidR="00585885" w:rsidRPr="00FF19B1">
        <w:rPr>
          <w:lang w:val="en-IE"/>
        </w:rPr>
        <w:t>Enquiry</w:t>
      </w:r>
      <w:r w:rsidRPr="00FF19B1">
        <w:rPr>
          <w:lang w:val="en-IE"/>
        </w:rPr>
        <w:t xml:space="preserve"> is terminated.</w:t>
      </w:r>
    </w:p>
    <w:p w14:paraId="157218C4" w14:textId="08985559" w:rsidR="008F7E57" w:rsidRPr="00FF19B1" w:rsidRDefault="00E1232B" w:rsidP="00833A60">
      <w:pPr>
        <w:pStyle w:val="ListParagraph"/>
        <w:numPr>
          <w:ilvl w:val="0"/>
          <w:numId w:val="33"/>
        </w:numPr>
        <w:contextualSpacing w:val="0"/>
        <w:rPr>
          <w:lang w:val="en-IE"/>
        </w:rPr>
      </w:pPr>
      <w:r w:rsidRPr="00FF19B1">
        <w:rPr>
          <w:lang w:val="en-IE"/>
        </w:rPr>
        <w:t xml:space="preserve">In case the Competent Authority of Enquiry at Departure has sent </w:t>
      </w:r>
      <w:r w:rsidR="00E13460" w:rsidRPr="00FF19B1">
        <w:rPr>
          <w:lang w:val="en-IE"/>
        </w:rPr>
        <w:t>the</w:t>
      </w:r>
      <w:r w:rsidRPr="00FF19B1">
        <w:rPr>
          <w:lang w:val="en-IE"/>
        </w:rPr>
        <w:t xml:space="preserve"> </w:t>
      </w:r>
      <w:r w:rsidR="00E13460" w:rsidRPr="00FF19B1">
        <w:rPr>
          <w:lang w:val="en-IE"/>
        </w:rPr>
        <w:t>‘Enquiry Request’ C_ENQ_REQ</w:t>
      </w:r>
      <w:r w:rsidR="00781F99" w:rsidRPr="00FF19B1">
        <w:rPr>
          <w:lang w:val="en-IE"/>
        </w:rPr>
        <w:t xml:space="preserve"> </w:t>
      </w:r>
      <w:r w:rsidR="00E13460" w:rsidRPr="00FF19B1">
        <w:rPr>
          <w:lang w:val="en-IE"/>
        </w:rPr>
        <w:t>(IE142) message</w:t>
      </w:r>
      <w:r w:rsidRPr="00FF19B1">
        <w:rPr>
          <w:lang w:val="en-IE"/>
        </w:rPr>
        <w:t xml:space="preserve"> to </w:t>
      </w:r>
      <w:r w:rsidR="00E13460" w:rsidRPr="00FF19B1">
        <w:rPr>
          <w:lang w:val="en-IE"/>
        </w:rPr>
        <w:t>a</w:t>
      </w:r>
      <w:r w:rsidRPr="00FF19B1">
        <w:rPr>
          <w:lang w:val="en-IE"/>
        </w:rPr>
        <w:t xml:space="preserve"> Competent Authority of Enquiry at Destination </w:t>
      </w:r>
      <w:r w:rsidR="00725A53" w:rsidRPr="00FF19B1">
        <w:rPr>
          <w:lang w:val="en-IE"/>
        </w:rPr>
        <w:t>and the</w:t>
      </w:r>
      <w:r w:rsidRPr="00FF19B1">
        <w:rPr>
          <w:lang w:val="en-IE"/>
        </w:rPr>
        <w:t xml:space="preserve"> timer “Wait for Enquiry Response” expires with no ‘Enquiry Response’ C_ENQ_NEG (IE143) </w:t>
      </w:r>
      <w:r w:rsidR="00D55BE4" w:rsidRPr="00FF19B1">
        <w:rPr>
          <w:lang w:val="en-IE"/>
        </w:rPr>
        <w:t xml:space="preserve">message </w:t>
      </w:r>
      <w:r w:rsidRPr="00FF19B1">
        <w:rPr>
          <w:lang w:val="en-IE"/>
        </w:rPr>
        <w:t>received</w:t>
      </w:r>
      <w:r w:rsidR="00D0455A" w:rsidRPr="00FF19B1">
        <w:rPr>
          <w:lang w:val="en-IE"/>
        </w:rPr>
        <w:t>, the</w:t>
      </w:r>
      <w:r w:rsidRPr="00FF19B1">
        <w:rPr>
          <w:lang w:val="en-IE"/>
        </w:rPr>
        <w:t xml:space="preserve"> </w:t>
      </w:r>
      <w:r w:rsidR="001D7C5D" w:rsidRPr="00FF19B1">
        <w:rPr>
          <w:lang w:val="en-IE"/>
        </w:rPr>
        <w:t>‘Enquiry Request’ C_ENQ_REQ</w:t>
      </w:r>
      <w:r w:rsidR="00781F99" w:rsidRPr="00FF19B1">
        <w:rPr>
          <w:lang w:val="en-IE"/>
        </w:rPr>
        <w:t xml:space="preserve"> </w:t>
      </w:r>
      <w:r w:rsidR="001D7C5D" w:rsidRPr="00FF19B1">
        <w:rPr>
          <w:lang w:val="en-IE"/>
        </w:rPr>
        <w:t>(IE142) message</w:t>
      </w:r>
      <w:r w:rsidRPr="00FF19B1">
        <w:rPr>
          <w:lang w:val="en-IE"/>
        </w:rPr>
        <w:t xml:space="preserve"> has to be cancelled by the Competent Authority of Enquiry at Departure by sending the </w:t>
      </w:r>
      <w:r w:rsidR="007A6755" w:rsidRPr="00FF19B1">
        <w:rPr>
          <w:lang w:val="en-IE"/>
        </w:rPr>
        <w:t>‘Cancel Enquiry Notification’ C_CAN_ENQ (IE059)</w:t>
      </w:r>
      <w:r w:rsidRPr="00FF19B1">
        <w:rPr>
          <w:lang w:val="en-IE"/>
        </w:rPr>
        <w:t>.</w:t>
      </w:r>
    </w:p>
    <w:p w14:paraId="1225B472" w14:textId="2EADA21B" w:rsidR="00051E6F" w:rsidRPr="00FF19B1" w:rsidRDefault="00E1232B" w:rsidP="00833A60">
      <w:pPr>
        <w:pStyle w:val="ListParagraph"/>
        <w:numPr>
          <w:ilvl w:val="0"/>
          <w:numId w:val="33"/>
        </w:numPr>
        <w:spacing w:after="240"/>
        <w:contextualSpacing w:val="0"/>
        <w:rPr>
          <w:lang w:val="en-IE"/>
        </w:rPr>
      </w:pPr>
      <w:r w:rsidRPr="00FF19B1">
        <w:rPr>
          <w:lang w:val="en-IE"/>
        </w:rPr>
        <w:t xml:space="preserve">In case the Competent Authority of Enquiry at Departure intends to extend the </w:t>
      </w:r>
      <w:r w:rsidR="00585885" w:rsidRPr="00FF19B1">
        <w:rPr>
          <w:lang w:val="en-IE"/>
        </w:rPr>
        <w:t>Enquiry</w:t>
      </w:r>
      <w:r w:rsidRPr="00FF19B1">
        <w:rPr>
          <w:lang w:val="en-IE"/>
        </w:rPr>
        <w:t xml:space="preserve">, a new </w:t>
      </w:r>
      <w:r w:rsidR="001D7C5D" w:rsidRPr="00FF19B1">
        <w:rPr>
          <w:lang w:val="en-IE"/>
        </w:rPr>
        <w:t>‘Enquiry Request’ C_ENQ_REQ</w:t>
      </w:r>
      <w:r w:rsidR="00781F99" w:rsidRPr="00FF19B1">
        <w:rPr>
          <w:lang w:val="en-IE"/>
        </w:rPr>
        <w:t xml:space="preserve"> </w:t>
      </w:r>
      <w:r w:rsidR="001D7C5D" w:rsidRPr="00FF19B1">
        <w:rPr>
          <w:lang w:val="en-IE"/>
        </w:rPr>
        <w:t>(IE142) message</w:t>
      </w:r>
      <w:r w:rsidRPr="00FF19B1">
        <w:rPr>
          <w:lang w:val="en-IE"/>
        </w:rPr>
        <w:t xml:space="preserve"> may be sent to the same Competent Authority of Enquiry, but the Competent Authority of Enquiry at Departure must first send the </w:t>
      </w:r>
      <w:r w:rsidR="001D70FE" w:rsidRPr="00FF19B1">
        <w:rPr>
          <w:lang w:val="en-IE"/>
        </w:rPr>
        <w:t>‘Cancel Enquiry Notification’ C_CAN_ENQ (IE059)</w:t>
      </w:r>
      <w:r w:rsidRPr="00FF19B1">
        <w:rPr>
          <w:lang w:val="en-IE"/>
        </w:rPr>
        <w:t xml:space="preserve"> to this same Competent Authority of Enquiry.</w:t>
      </w:r>
    </w:p>
    <w:p w14:paraId="398B9D45" w14:textId="5A92EF19" w:rsidR="008F7E57" w:rsidRPr="00FF19B1" w:rsidRDefault="00CC3C64">
      <w:pPr>
        <w:pStyle w:val="ListParagraph"/>
        <w:ind w:left="360"/>
        <w:jc w:val="center"/>
        <w:rPr>
          <w:lang w:val="en-IE"/>
        </w:rPr>
      </w:pPr>
      <w:r w:rsidRPr="00FF19B1">
        <w:rPr>
          <w:noProof/>
          <w:lang w:val="en-IE" w:eastAsia="en-IE"/>
        </w:rPr>
        <w:drawing>
          <wp:inline distT="0" distB="0" distL="0" distR="0" wp14:anchorId="74FD5FAB" wp14:editId="63C01282">
            <wp:extent cx="3149600" cy="3810000"/>
            <wp:effectExtent l="0" t="0" r="0" b="0"/>
            <wp:docPr id="1673" name="Picture 16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40">
                      <a:extLst>
                        <a:ext uri="{28A0092B-C50C-407E-A947-70E740481C1C}">
                          <a14:useLocalDpi xmlns:a14="http://schemas.microsoft.com/office/drawing/2010/main" val="0"/>
                        </a:ext>
                      </a:extLst>
                    </a:blip>
                    <a:srcRect/>
                    <a:stretch>
                      <a:fillRect/>
                    </a:stretch>
                  </pic:blipFill>
                  <pic:spPr bwMode="auto">
                    <a:xfrm>
                      <a:off x="0" y="0"/>
                      <a:ext cx="3149600" cy="3810000"/>
                    </a:xfrm>
                    <a:prstGeom prst="rect">
                      <a:avLst/>
                    </a:prstGeom>
                    <a:noFill/>
                    <a:ln>
                      <a:noFill/>
                    </a:ln>
                  </pic:spPr>
                </pic:pic>
              </a:graphicData>
            </a:graphic>
          </wp:inline>
        </w:drawing>
      </w:r>
    </w:p>
    <w:p w14:paraId="46D91B40" w14:textId="6ED5111F" w:rsidR="008F7E57" w:rsidRPr="00FF19B1" w:rsidRDefault="00E1232B" w:rsidP="00AB1157">
      <w:pPr>
        <w:pStyle w:val="Caption"/>
        <w:rPr>
          <w:lang w:val="en-IE"/>
        </w:rPr>
      </w:pPr>
      <w:bookmarkStart w:id="2778" w:name="_Ref472522623"/>
      <w:bookmarkStart w:id="2779" w:name="_Toc21857900"/>
      <w:bookmarkStart w:id="2780" w:name="_Toc176256257"/>
      <w:bookmarkStart w:id="2781" w:name="_Toc174770220"/>
      <w:bookmarkStart w:id="2782" w:name="_Toc101349761"/>
      <w:bookmarkStart w:id="2783" w:name="_Toc46228925"/>
      <w:bookmarkStart w:id="2784" w:name="_Toc43942834"/>
      <w:bookmarkStart w:id="2785" w:name="_Toc69724546"/>
      <w:bookmarkStart w:id="2786" w:name="_Toc97296614"/>
      <w:bookmarkStart w:id="2787" w:name="_Toc172912906"/>
      <w:bookmarkStart w:id="2788" w:name="_Toc20226643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158</w:t>
      </w:r>
      <w:r w:rsidRPr="00FF19B1">
        <w:rPr>
          <w:lang w:val="en-IE"/>
        </w:rPr>
        <w:fldChar w:fldCharType="end"/>
      </w:r>
      <w:bookmarkEnd w:id="2778"/>
      <w:r w:rsidRPr="00FF19B1">
        <w:rPr>
          <w:lang w:val="en-IE"/>
        </w:rPr>
        <w:t xml:space="preserve">: </w:t>
      </w:r>
      <w:bookmarkEnd w:id="2779"/>
      <w:bookmarkEnd w:id="2780"/>
      <w:bookmarkEnd w:id="2781"/>
      <w:bookmarkEnd w:id="2782"/>
      <w:bookmarkEnd w:id="2783"/>
      <w:r w:rsidR="00E653F3" w:rsidRPr="00FF19B1">
        <w:rPr>
          <w:lang w:val="en-IE"/>
        </w:rPr>
        <w:t xml:space="preserve">T-ENR-ENQ-A-011-Cancellation of </w:t>
      </w:r>
      <w:r w:rsidR="00585885" w:rsidRPr="00FF19B1">
        <w:rPr>
          <w:lang w:val="en-IE"/>
        </w:rPr>
        <w:t>Enquiry</w:t>
      </w:r>
      <w:r w:rsidR="00E653F3" w:rsidRPr="00FF19B1">
        <w:rPr>
          <w:lang w:val="en-IE"/>
        </w:rPr>
        <w:t xml:space="preserve"> request</w:t>
      </w:r>
      <w:bookmarkEnd w:id="2784"/>
      <w:bookmarkEnd w:id="2785"/>
      <w:bookmarkEnd w:id="2786"/>
      <w:bookmarkEnd w:id="2787"/>
      <w:bookmarkEnd w:id="2788"/>
    </w:p>
    <w:p w14:paraId="52A52395" w14:textId="6590922F" w:rsidR="008F7E57" w:rsidRPr="00FF19B1" w:rsidRDefault="00E1232B" w:rsidP="00833A60">
      <w:pPr>
        <w:pStyle w:val="ListParagraph"/>
        <w:numPr>
          <w:ilvl w:val="0"/>
          <w:numId w:val="33"/>
        </w:numPr>
        <w:contextualSpacing w:val="0"/>
        <w:rPr>
          <w:szCs w:val="24"/>
          <w:lang w:val="en-IE"/>
        </w:rPr>
      </w:pPr>
      <w:r w:rsidRPr="00FF19B1">
        <w:rPr>
          <w:szCs w:val="24"/>
          <w:lang w:val="en-IE"/>
        </w:rPr>
        <w:t xml:space="preserve">As soon as the ‘Arrival Advice’ C_ARR_ADV (IE006) or the ‘Destination Control Results’ C_DES_CON (IE018) is received from an </w:t>
      </w:r>
      <w:r w:rsidR="00FA4DDB" w:rsidRPr="00FF19B1">
        <w:rPr>
          <w:szCs w:val="24"/>
          <w:lang w:val="en-IE"/>
        </w:rPr>
        <w:t>Office of</w:t>
      </w:r>
      <w:r w:rsidRPr="00FF19B1">
        <w:rPr>
          <w:szCs w:val="24"/>
          <w:lang w:val="en-IE"/>
        </w:rPr>
        <w:t xml:space="preserve"> Destination, which is different from the Office that received the </w:t>
      </w:r>
      <w:r w:rsidR="00CF3AEC" w:rsidRPr="00FF19B1">
        <w:rPr>
          <w:lang w:val="en-IE"/>
        </w:rPr>
        <w:t>‘Enquiry Request’ C_ENQ_REQ</w:t>
      </w:r>
      <w:r w:rsidR="00781F99" w:rsidRPr="00FF19B1">
        <w:rPr>
          <w:lang w:val="en-IE"/>
        </w:rPr>
        <w:t xml:space="preserve"> </w:t>
      </w:r>
      <w:r w:rsidR="00CF3AEC" w:rsidRPr="00FF19B1">
        <w:rPr>
          <w:lang w:val="en-IE"/>
        </w:rPr>
        <w:t>(IE142) message</w:t>
      </w:r>
      <w:r w:rsidR="00D0455A" w:rsidRPr="00FF19B1">
        <w:rPr>
          <w:szCs w:val="24"/>
          <w:lang w:val="en-IE"/>
        </w:rPr>
        <w:t>, the</w:t>
      </w:r>
      <w:r w:rsidRPr="00FF19B1">
        <w:rPr>
          <w:szCs w:val="24"/>
          <w:lang w:val="en-IE"/>
        </w:rPr>
        <w:t xml:space="preserve"> Competent Authority of Enquiry at Departure shall automatically cancel </w:t>
      </w:r>
      <w:r w:rsidRPr="00FF19B1">
        <w:rPr>
          <w:szCs w:val="24"/>
          <w:lang w:val="en-IE"/>
        </w:rPr>
        <w:lastRenderedPageBreak/>
        <w:t xml:space="preserve">the </w:t>
      </w:r>
      <w:r w:rsidR="00CF3AEC" w:rsidRPr="00FF19B1">
        <w:rPr>
          <w:lang w:val="en-IE"/>
        </w:rPr>
        <w:t>‘Enquiry Request’ C_ENQ_REQ</w:t>
      </w:r>
      <w:r w:rsidR="00781F99" w:rsidRPr="00FF19B1">
        <w:rPr>
          <w:lang w:val="en-IE"/>
        </w:rPr>
        <w:t xml:space="preserve"> </w:t>
      </w:r>
      <w:r w:rsidR="00CF3AEC" w:rsidRPr="00FF19B1">
        <w:rPr>
          <w:lang w:val="en-IE"/>
        </w:rPr>
        <w:t>(IE142) message</w:t>
      </w:r>
      <w:r w:rsidRPr="00FF19B1">
        <w:rPr>
          <w:szCs w:val="24"/>
          <w:lang w:val="en-IE"/>
        </w:rPr>
        <w:t xml:space="preserve"> by sending the ‘Cancel Enquiry Notification’ C_CAN_ENQ (IE059) to the Competent Authority of Enquiry (if </w:t>
      </w:r>
      <w:r w:rsidR="00CF3AEC" w:rsidRPr="00FF19B1">
        <w:rPr>
          <w:szCs w:val="24"/>
          <w:lang w:val="en-IE"/>
        </w:rPr>
        <w:t>no reply to the</w:t>
      </w:r>
      <w:r w:rsidRPr="00FF19B1">
        <w:rPr>
          <w:szCs w:val="24"/>
          <w:lang w:val="en-IE"/>
        </w:rPr>
        <w:t xml:space="preserve"> </w:t>
      </w:r>
      <w:r w:rsidR="00CF3AEC" w:rsidRPr="00FF19B1">
        <w:rPr>
          <w:lang w:val="en-IE"/>
        </w:rPr>
        <w:t>‘Enquiry Request’ C_ENQ_REQ</w:t>
      </w:r>
      <w:r w:rsidR="00781F99" w:rsidRPr="00FF19B1">
        <w:rPr>
          <w:lang w:val="en-IE"/>
        </w:rPr>
        <w:t xml:space="preserve"> </w:t>
      </w:r>
      <w:r w:rsidR="00CF3AEC" w:rsidRPr="00FF19B1">
        <w:rPr>
          <w:lang w:val="en-IE"/>
        </w:rPr>
        <w:t>(IE142) message</w:t>
      </w:r>
      <w:r w:rsidR="00781F99" w:rsidRPr="00FF19B1">
        <w:rPr>
          <w:szCs w:val="24"/>
          <w:lang w:val="en-IE"/>
        </w:rPr>
        <w:t xml:space="preserve"> </w:t>
      </w:r>
      <w:r w:rsidRPr="00FF19B1">
        <w:rPr>
          <w:szCs w:val="24"/>
          <w:lang w:val="en-IE"/>
        </w:rPr>
        <w:t xml:space="preserve">has been </w:t>
      </w:r>
      <w:r w:rsidR="00CF3AEC" w:rsidRPr="00FF19B1">
        <w:rPr>
          <w:szCs w:val="24"/>
          <w:lang w:val="en-IE"/>
        </w:rPr>
        <w:t>received</w:t>
      </w:r>
      <w:r w:rsidRPr="00FF19B1">
        <w:rPr>
          <w:szCs w:val="24"/>
          <w:lang w:val="en-IE"/>
        </w:rPr>
        <w:t xml:space="preserve"> yet).</w:t>
      </w:r>
    </w:p>
    <w:p w14:paraId="2452EC9D" w14:textId="77777777" w:rsidR="008F7E57" w:rsidRPr="00FF19B1" w:rsidRDefault="00E1232B" w:rsidP="00AB1157">
      <w:pPr>
        <w:rPr>
          <w:szCs w:val="24"/>
          <w:lang w:val="en-IE"/>
        </w:rPr>
      </w:pPr>
      <w:r w:rsidRPr="00FF19B1">
        <w:rPr>
          <w:szCs w:val="24"/>
          <w:lang w:val="en-IE"/>
        </w:rPr>
        <w:t>The following exceptional cases can also occur:</w:t>
      </w:r>
    </w:p>
    <w:p w14:paraId="2B0B9C71" w14:textId="6108002C" w:rsidR="008F7E57" w:rsidRPr="00FF19B1" w:rsidRDefault="00C64FCF" w:rsidP="00833A60">
      <w:pPr>
        <w:pStyle w:val="ListParagraph"/>
        <w:numPr>
          <w:ilvl w:val="0"/>
          <w:numId w:val="33"/>
        </w:numPr>
        <w:contextualSpacing w:val="0"/>
        <w:rPr>
          <w:szCs w:val="24"/>
          <w:lang w:val="en-IE"/>
        </w:rPr>
      </w:pPr>
      <w:r w:rsidRPr="00FF19B1">
        <w:rPr>
          <w:szCs w:val="24"/>
          <w:lang w:val="en-IE"/>
        </w:rPr>
        <w:t xml:space="preserve">In case the movement is written-off manually as described in scenario </w:t>
      </w:r>
      <w:hyperlink w:anchor="_T-TRA-DES-A-011-Manual_closure_at" w:history="1">
        <w:r w:rsidRPr="00FF19B1">
          <w:rPr>
            <w:rStyle w:val="Hyperlink"/>
            <w:szCs w:val="24"/>
            <w:lang w:val="en-IE"/>
          </w:rPr>
          <w:t>T-TRA-DES-A-011-Manual closure at Departure based on alternative proof</w:t>
        </w:r>
        <w:r w:rsidR="00B013D5" w:rsidRPr="00FF19B1">
          <w:rPr>
            <w:rStyle w:val="Hyperlink"/>
            <w:szCs w:val="24"/>
            <w:lang w:val="en-IE"/>
          </w:rPr>
          <w:t xml:space="preserve"> (i.e. the Holder of the Transit Procedure provides alternative proof to the Office of Departure regarding the release of goods at destination)</w:t>
        </w:r>
        <w:r w:rsidRPr="00FF19B1">
          <w:rPr>
            <w:rStyle w:val="Hyperlink"/>
            <w:szCs w:val="24"/>
            <w:lang w:val="en-IE"/>
          </w:rPr>
          <w:t>,</w:t>
        </w:r>
      </w:hyperlink>
      <w:r w:rsidRPr="00FF19B1">
        <w:rPr>
          <w:szCs w:val="24"/>
          <w:lang w:val="en-IE"/>
        </w:rPr>
        <w:t xml:space="preserve"> the ‘Enquiry Request’ C_ENQ_REQ (IE142) message has to be cancelled by the Competent Authority of Enquiry at Departure by sending the ‘Cancel Enquiry Notification’ C_CAN_ENQ (IE059) to the Competent Authority of Enquiry that has previously received the ‘Enquiry Request’ C_ENQ_REQ (IE142) message but has not responded with the ‘Enquiry Response’ C_ENQ_NEG (IE143) message yet</w:t>
      </w:r>
      <w:r w:rsidR="00D34403" w:rsidRPr="00FF19B1">
        <w:rPr>
          <w:szCs w:val="24"/>
          <w:lang w:val="en-IE"/>
        </w:rPr>
        <w:t>.</w:t>
      </w:r>
    </w:p>
    <w:p w14:paraId="2136D4CE" w14:textId="593F2A3D" w:rsidR="004A137A" w:rsidRPr="00FF19B1" w:rsidRDefault="00E1232B" w:rsidP="00833A60">
      <w:pPr>
        <w:pStyle w:val="ListParagraph"/>
        <w:numPr>
          <w:ilvl w:val="0"/>
          <w:numId w:val="33"/>
        </w:numPr>
        <w:contextualSpacing w:val="0"/>
        <w:rPr>
          <w:szCs w:val="24"/>
          <w:lang w:val="en-IE"/>
        </w:rPr>
      </w:pPr>
      <w:r w:rsidRPr="00FF19B1">
        <w:rPr>
          <w:szCs w:val="24"/>
          <w:lang w:val="en-IE"/>
        </w:rPr>
        <w:t>In case where the movement moves to the “Recovery recommended” state at Departure</w:t>
      </w:r>
      <w:r w:rsidR="00D0455A" w:rsidRPr="00FF19B1">
        <w:rPr>
          <w:szCs w:val="24"/>
          <w:lang w:val="en-IE"/>
        </w:rPr>
        <w:t>, the</w:t>
      </w:r>
      <w:r w:rsidRPr="00FF19B1">
        <w:rPr>
          <w:szCs w:val="24"/>
          <w:lang w:val="en-IE"/>
        </w:rPr>
        <w:t xml:space="preserve"> Competent Authority of Enquiry (at Departure) shall cancel any open </w:t>
      </w:r>
      <w:r w:rsidR="00585885" w:rsidRPr="00FF19B1">
        <w:rPr>
          <w:szCs w:val="24"/>
          <w:lang w:val="en-IE"/>
        </w:rPr>
        <w:t>Enquiry</w:t>
      </w:r>
      <w:r w:rsidRPr="00FF19B1">
        <w:rPr>
          <w:szCs w:val="24"/>
          <w:lang w:val="en-IE"/>
        </w:rPr>
        <w:t xml:space="preserve"> by sending the ‘Cancel Enquiry Notification’ C_CAN_ENQ (IE059) to the Office that has previously received </w:t>
      </w:r>
      <w:r w:rsidR="004F32D9" w:rsidRPr="00FF19B1">
        <w:rPr>
          <w:szCs w:val="24"/>
          <w:lang w:val="en-IE"/>
        </w:rPr>
        <w:t>the</w:t>
      </w:r>
      <w:r w:rsidRPr="00FF19B1">
        <w:rPr>
          <w:szCs w:val="24"/>
          <w:lang w:val="en-IE"/>
        </w:rPr>
        <w:t xml:space="preserve"> </w:t>
      </w:r>
      <w:r w:rsidR="004F32D9" w:rsidRPr="00FF19B1">
        <w:rPr>
          <w:lang w:val="en-IE"/>
        </w:rPr>
        <w:t>‘Enquiry Request’ C_ENQ_REQ</w:t>
      </w:r>
      <w:r w:rsidR="00781F99" w:rsidRPr="00FF19B1">
        <w:rPr>
          <w:lang w:val="en-IE"/>
        </w:rPr>
        <w:t xml:space="preserve"> </w:t>
      </w:r>
      <w:r w:rsidR="004F32D9" w:rsidRPr="00FF19B1">
        <w:rPr>
          <w:lang w:val="en-IE"/>
        </w:rPr>
        <w:t>(IE142) message</w:t>
      </w:r>
      <w:r w:rsidRPr="00FF19B1">
        <w:rPr>
          <w:szCs w:val="24"/>
          <w:lang w:val="en-IE"/>
        </w:rPr>
        <w:t xml:space="preserve"> but has not yet responded.</w:t>
      </w:r>
      <w:r w:rsidR="00781F99" w:rsidRPr="00FF19B1">
        <w:rPr>
          <w:szCs w:val="24"/>
          <w:lang w:val="en-IE"/>
        </w:rPr>
        <w:t xml:space="preserve"> </w:t>
      </w:r>
      <w:r w:rsidRPr="00FF19B1">
        <w:rPr>
          <w:lang w:val="en-IE"/>
        </w:rPr>
        <w:t xml:space="preserve">This case is also illustrated in </w:t>
      </w:r>
      <w:r w:rsidRPr="00FF19B1">
        <w:rPr>
          <w:lang w:val="en-IE"/>
        </w:rPr>
        <w:fldChar w:fldCharType="begin"/>
      </w:r>
      <w:r w:rsidRPr="00FF19B1">
        <w:rPr>
          <w:lang w:val="en-IE"/>
        </w:rPr>
        <w:instrText xml:space="preserve"> REF _Ref472522623 \h  \* MERGEFORMAT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158</w:t>
      </w:r>
      <w:r w:rsidRPr="00FF19B1">
        <w:rPr>
          <w:lang w:val="en-IE"/>
        </w:rPr>
        <w:fldChar w:fldCharType="end"/>
      </w:r>
      <w:r w:rsidRPr="00FF19B1">
        <w:rPr>
          <w:lang w:val="en-IE"/>
        </w:rPr>
        <w:t>.</w:t>
      </w:r>
    </w:p>
    <w:p w14:paraId="4F8EB721" w14:textId="77777777" w:rsidR="008F7E57" w:rsidRPr="00FF19B1" w:rsidRDefault="00E1232B" w:rsidP="00833A60">
      <w:pPr>
        <w:pStyle w:val="ListParagraph"/>
        <w:numPr>
          <w:ilvl w:val="0"/>
          <w:numId w:val="33"/>
        </w:numPr>
        <w:contextualSpacing w:val="0"/>
        <w:rPr>
          <w:szCs w:val="24"/>
          <w:lang w:val="en-IE"/>
        </w:rPr>
      </w:pPr>
      <w:r w:rsidRPr="00FF19B1">
        <w:rPr>
          <w:szCs w:val="24"/>
          <w:lang w:val="en-IE"/>
        </w:rPr>
        <w:t>In case:</w:t>
      </w:r>
    </w:p>
    <w:p w14:paraId="703F6708" w14:textId="0889A8F7" w:rsidR="005E2F9A" w:rsidRPr="00FF19B1" w:rsidRDefault="00E1232B" w:rsidP="00833A60">
      <w:pPr>
        <w:pStyle w:val="ListParagraph"/>
        <w:numPr>
          <w:ilvl w:val="0"/>
          <w:numId w:val="44"/>
        </w:numPr>
        <w:spacing w:after="240"/>
        <w:ind w:left="714" w:hanging="357"/>
        <w:contextualSpacing w:val="0"/>
        <w:rPr>
          <w:szCs w:val="24"/>
          <w:lang w:val="en-IE"/>
        </w:rPr>
      </w:pPr>
      <w:r w:rsidRPr="00FF19B1">
        <w:rPr>
          <w:szCs w:val="24"/>
          <w:lang w:val="en-IE"/>
        </w:rPr>
        <w:t xml:space="preserve">the Competent Authority of Enquiry (at Departure) has sent </w:t>
      </w:r>
      <w:r w:rsidR="004F32D9" w:rsidRPr="00FF19B1">
        <w:rPr>
          <w:szCs w:val="24"/>
          <w:lang w:val="en-IE"/>
        </w:rPr>
        <w:t>the</w:t>
      </w:r>
      <w:r w:rsidRPr="00FF19B1">
        <w:rPr>
          <w:szCs w:val="24"/>
          <w:lang w:val="en-IE"/>
        </w:rPr>
        <w:t xml:space="preserve"> </w:t>
      </w:r>
      <w:r w:rsidR="004F32D9" w:rsidRPr="00FF19B1">
        <w:rPr>
          <w:lang w:val="en-IE"/>
        </w:rPr>
        <w:t>‘Enquiry Request’ C_ENQ_REQ</w:t>
      </w:r>
      <w:r w:rsidR="00781F99" w:rsidRPr="00FF19B1">
        <w:rPr>
          <w:lang w:val="en-IE"/>
        </w:rPr>
        <w:t xml:space="preserve"> </w:t>
      </w:r>
      <w:r w:rsidR="004F32D9" w:rsidRPr="00FF19B1">
        <w:rPr>
          <w:lang w:val="en-IE"/>
        </w:rPr>
        <w:t>(IE142) message</w:t>
      </w:r>
      <w:r w:rsidRPr="00FF19B1">
        <w:rPr>
          <w:szCs w:val="24"/>
          <w:lang w:val="en-IE"/>
        </w:rPr>
        <w:t xml:space="preserve"> to the Competent Authority of Enquiry (at Destination) before the exchange of the ‘Arrival Advice’ C_ARR_ADV (IE006) or the ‘Destination Control Results’ C_DES_CON (IE018),</w:t>
      </w:r>
    </w:p>
    <w:p w14:paraId="73EACDCB" w14:textId="068E8BE6" w:rsidR="008F7E57" w:rsidRPr="00FF19B1" w:rsidRDefault="00432823" w:rsidP="00833A60">
      <w:pPr>
        <w:pStyle w:val="ListParagraph"/>
        <w:numPr>
          <w:ilvl w:val="0"/>
          <w:numId w:val="44"/>
        </w:numPr>
        <w:spacing w:after="240"/>
        <w:ind w:left="714" w:hanging="357"/>
        <w:contextualSpacing w:val="0"/>
        <w:rPr>
          <w:szCs w:val="24"/>
          <w:lang w:val="en-IE"/>
        </w:rPr>
      </w:pPr>
      <w:r w:rsidRPr="00FF19B1">
        <w:rPr>
          <w:szCs w:val="24"/>
          <w:lang w:val="en-IE"/>
        </w:rPr>
        <w:t>and</w:t>
      </w:r>
      <w:r w:rsidR="00D0455A" w:rsidRPr="00FF19B1">
        <w:rPr>
          <w:szCs w:val="24"/>
          <w:lang w:val="en-IE"/>
        </w:rPr>
        <w:t xml:space="preserve"> the</w:t>
      </w:r>
      <w:r w:rsidR="00E1232B" w:rsidRPr="00FF19B1">
        <w:rPr>
          <w:szCs w:val="24"/>
          <w:lang w:val="en-IE"/>
        </w:rPr>
        <w:t xml:space="preserve"> </w:t>
      </w:r>
      <w:r w:rsidR="00FA4DDB" w:rsidRPr="00FF19B1">
        <w:rPr>
          <w:szCs w:val="24"/>
          <w:lang w:val="en-IE"/>
        </w:rPr>
        <w:t>Office of</w:t>
      </w:r>
      <w:r w:rsidR="00E1232B" w:rsidRPr="00FF19B1">
        <w:rPr>
          <w:szCs w:val="24"/>
          <w:lang w:val="en-IE"/>
        </w:rPr>
        <w:t xml:space="preserve"> Destination also plays the role Competent Authority of Enquiry </w:t>
      </w:r>
      <w:r w:rsidR="00C476F6" w:rsidRPr="00FF19B1">
        <w:rPr>
          <w:szCs w:val="24"/>
          <w:lang w:val="en-IE"/>
        </w:rPr>
        <w:t xml:space="preserve">(as described in scenario </w:t>
      </w:r>
      <w:r w:rsidR="00983CD0" w:rsidRPr="00FF19B1">
        <w:rPr>
          <w:rStyle w:val="LinksChar"/>
          <w:lang w:val="en-IE"/>
        </w:rPr>
        <w:fldChar w:fldCharType="begin"/>
      </w:r>
      <w:r w:rsidR="00983CD0" w:rsidRPr="00FF19B1">
        <w:rPr>
          <w:rStyle w:val="LinksChar"/>
          <w:lang w:val="en-IE"/>
        </w:rPr>
        <w:instrText xml:space="preserve"> REF _Ref27261065 \h </w:instrText>
      </w:r>
      <w:r w:rsidR="002B0E86" w:rsidRPr="00FF19B1">
        <w:rPr>
          <w:rStyle w:val="LinksChar"/>
          <w:lang w:val="en-IE"/>
        </w:rPr>
        <w:instrText xml:space="preserve"> \* MERGEFORMAT </w:instrText>
      </w:r>
      <w:r w:rsidR="00983CD0" w:rsidRPr="00FF19B1">
        <w:rPr>
          <w:rStyle w:val="LinksChar"/>
          <w:lang w:val="en-IE"/>
        </w:rPr>
      </w:r>
      <w:r w:rsidR="00983CD0" w:rsidRPr="00FF19B1">
        <w:rPr>
          <w:rStyle w:val="LinksChar"/>
          <w:lang w:val="en-IE"/>
        </w:rPr>
        <w:fldChar w:fldCharType="separate"/>
      </w:r>
      <w:r w:rsidR="003911F1" w:rsidRPr="003911F1">
        <w:rPr>
          <w:rStyle w:val="LinksChar"/>
          <w:lang w:val="en-IE"/>
        </w:rPr>
        <w:t>T-ENR-ENQ-A-002-Sufficient information–Enquiry with arrival processing resumed</w:t>
      </w:r>
      <w:r w:rsidR="00983CD0" w:rsidRPr="00FF19B1">
        <w:rPr>
          <w:rStyle w:val="LinksChar"/>
          <w:lang w:val="en-IE"/>
        </w:rPr>
        <w:fldChar w:fldCharType="end"/>
      </w:r>
      <w:r w:rsidR="00C476F6" w:rsidRPr="00FF19B1">
        <w:rPr>
          <w:szCs w:val="24"/>
          <w:lang w:val="en-IE"/>
        </w:rPr>
        <w:t>)</w:t>
      </w:r>
    </w:p>
    <w:p w14:paraId="1B488EFD" w14:textId="75ECD639" w:rsidR="00290A6E" w:rsidRPr="00FF19B1" w:rsidRDefault="00432823" w:rsidP="00833A60">
      <w:pPr>
        <w:pStyle w:val="ListParagraph"/>
        <w:numPr>
          <w:ilvl w:val="0"/>
          <w:numId w:val="44"/>
        </w:numPr>
        <w:spacing w:after="240"/>
        <w:ind w:left="714" w:hanging="357"/>
        <w:contextualSpacing w:val="0"/>
        <w:rPr>
          <w:szCs w:val="24"/>
          <w:lang w:val="en-IE"/>
        </w:rPr>
      </w:pPr>
      <w:r w:rsidRPr="00FF19B1">
        <w:rPr>
          <w:szCs w:val="24"/>
          <w:lang w:val="en-IE"/>
        </w:rPr>
        <w:t>and</w:t>
      </w:r>
      <w:r w:rsidR="00D0455A" w:rsidRPr="00FF19B1">
        <w:rPr>
          <w:szCs w:val="24"/>
          <w:lang w:val="en-IE"/>
        </w:rPr>
        <w:t xml:space="preserve"> the</w:t>
      </w:r>
      <w:r w:rsidR="00E1232B" w:rsidRPr="00FF19B1">
        <w:rPr>
          <w:szCs w:val="24"/>
          <w:lang w:val="en-IE"/>
        </w:rPr>
        <w:t xml:space="preserve"> </w:t>
      </w:r>
      <w:r w:rsidR="00FA4DDB" w:rsidRPr="00FF19B1">
        <w:rPr>
          <w:szCs w:val="24"/>
          <w:lang w:val="en-IE"/>
        </w:rPr>
        <w:t>Office of</w:t>
      </w:r>
      <w:r w:rsidR="00E1232B" w:rsidRPr="00FF19B1">
        <w:rPr>
          <w:szCs w:val="24"/>
          <w:lang w:val="en-IE"/>
        </w:rPr>
        <w:t xml:space="preserve"> Destination send the ‘Arrival Advice’ C_ARR_ADV (IE006) or the ‘Destination Control Results’ C_DES_CON (IE018)</w:t>
      </w:r>
      <w:r w:rsidR="00D0455A" w:rsidRPr="00FF19B1">
        <w:rPr>
          <w:szCs w:val="24"/>
          <w:lang w:val="en-IE"/>
        </w:rPr>
        <w:t>, the</w:t>
      </w:r>
      <w:r w:rsidR="00E1232B" w:rsidRPr="00FF19B1">
        <w:rPr>
          <w:szCs w:val="24"/>
          <w:lang w:val="en-IE"/>
        </w:rPr>
        <w:t xml:space="preserve">n the ‘Cancel Enquiry Notification’ C_CAN_ENQ (IE059) shall not be sent by the Competent Authority of Enquiry (at Departure) (i.e. the </w:t>
      </w:r>
      <w:r w:rsidR="00423650" w:rsidRPr="00FF19B1">
        <w:rPr>
          <w:lang w:val="en-IE"/>
        </w:rPr>
        <w:t>‘Cancel Enquiry Notification’ C_CAN_ENQ (IE059)</w:t>
      </w:r>
      <w:r w:rsidR="00E1232B" w:rsidRPr="00FF19B1">
        <w:rPr>
          <w:szCs w:val="24"/>
          <w:lang w:val="en-IE"/>
        </w:rPr>
        <w:t xml:space="preserve"> </w:t>
      </w:r>
      <w:r w:rsidR="00423650" w:rsidRPr="00FF19B1">
        <w:rPr>
          <w:szCs w:val="24"/>
          <w:lang w:val="en-IE"/>
        </w:rPr>
        <w:t xml:space="preserve">message </w:t>
      </w:r>
      <w:r w:rsidR="00E1232B" w:rsidRPr="00FF19B1">
        <w:rPr>
          <w:szCs w:val="24"/>
          <w:lang w:val="en-IE"/>
        </w:rPr>
        <w:t>will be rejected with the ‘Functional NACK’ C_FUN_NCK (IE906) as out-of-sequence if it is received for this movement)</w:t>
      </w:r>
      <w:r w:rsidR="00FB67C2" w:rsidRPr="00FF19B1">
        <w:rPr>
          <w:szCs w:val="24"/>
          <w:lang w:val="en-IE"/>
        </w:rPr>
        <w:t>,</w:t>
      </w:r>
    </w:p>
    <w:p w14:paraId="301FFEF7" w14:textId="3FF51E71" w:rsidR="00952708" w:rsidRPr="00FF19B1" w:rsidRDefault="00432823" w:rsidP="00833A60">
      <w:pPr>
        <w:pStyle w:val="ListParagraph"/>
        <w:numPr>
          <w:ilvl w:val="0"/>
          <w:numId w:val="44"/>
        </w:numPr>
        <w:spacing w:after="240"/>
        <w:ind w:left="714" w:hanging="357"/>
        <w:contextualSpacing w:val="0"/>
        <w:rPr>
          <w:szCs w:val="24"/>
          <w:lang w:val="en-IE"/>
        </w:rPr>
      </w:pPr>
      <w:r w:rsidRPr="00FF19B1">
        <w:rPr>
          <w:szCs w:val="24"/>
          <w:lang w:val="en-IE"/>
        </w:rPr>
        <w:t>or</w:t>
      </w:r>
      <w:r w:rsidR="00F4299A" w:rsidRPr="00FF19B1">
        <w:rPr>
          <w:szCs w:val="24"/>
          <w:lang w:val="en-IE"/>
        </w:rPr>
        <w:t xml:space="preserve"> the movement is invalidated before the </w:t>
      </w:r>
      <w:r w:rsidR="00582448" w:rsidRPr="00FF19B1">
        <w:rPr>
          <w:szCs w:val="24"/>
          <w:lang w:val="en-IE"/>
        </w:rPr>
        <w:t xml:space="preserve">Competent Authority of Enquiry at Destination replies (i.e. with </w:t>
      </w:r>
      <w:r w:rsidR="003B132A" w:rsidRPr="00FF19B1">
        <w:rPr>
          <w:szCs w:val="24"/>
          <w:lang w:val="en-IE"/>
        </w:rPr>
        <w:t>‘</w:t>
      </w:r>
      <w:r w:rsidR="00EC327C" w:rsidRPr="00FF19B1">
        <w:rPr>
          <w:szCs w:val="24"/>
          <w:lang w:val="en-IE"/>
        </w:rPr>
        <w:t>Enquiry Response</w:t>
      </w:r>
      <w:r w:rsidR="003B132A" w:rsidRPr="00FF19B1">
        <w:rPr>
          <w:szCs w:val="24"/>
          <w:lang w:val="en-IE"/>
        </w:rPr>
        <w:t>’</w:t>
      </w:r>
      <w:r w:rsidR="00EC327C" w:rsidRPr="00FF19B1">
        <w:rPr>
          <w:szCs w:val="24"/>
          <w:lang w:val="en-IE"/>
        </w:rPr>
        <w:t xml:space="preserve"> C_ENQ_NEG </w:t>
      </w:r>
      <w:r w:rsidR="00582448" w:rsidRPr="00FF19B1">
        <w:rPr>
          <w:szCs w:val="24"/>
          <w:lang w:val="en-IE"/>
        </w:rPr>
        <w:t>IE143)</w:t>
      </w:r>
      <w:r w:rsidR="00851E8D" w:rsidRPr="00FF19B1">
        <w:rPr>
          <w:szCs w:val="24"/>
          <w:lang w:val="en-IE"/>
        </w:rPr>
        <w:t xml:space="preserve"> and before any other response is received from any involved Office</w:t>
      </w:r>
      <w:r w:rsidR="00C26AA0" w:rsidRPr="00FF19B1">
        <w:rPr>
          <w:szCs w:val="24"/>
          <w:lang w:val="en-IE"/>
        </w:rPr>
        <w:t>s</w:t>
      </w:r>
      <w:r w:rsidR="00762EAD" w:rsidRPr="00FF19B1">
        <w:rPr>
          <w:szCs w:val="24"/>
          <w:lang w:val="en-IE"/>
        </w:rPr>
        <w:t xml:space="preserve">. In that </w:t>
      </w:r>
      <w:r w:rsidR="00810996" w:rsidRPr="00FF19B1">
        <w:rPr>
          <w:szCs w:val="24"/>
          <w:lang w:val="en-IE"/>
        </w:rPr>
        <w:t>circumstance</w:t>
      </w:r>
      <w:r w:rsidR="00762EAD" w:rsidRPr="00FF19B1">
        <w:rPr>
          <w:szCs w:val="24"/>
          <w:lang w:val="en-IE"/>
        </w:rPr>
        <w:t>,</w:t>
      </w:r>
      <w:r w:rsidR="00851E8D" w:rsidRPr="00FF19B1">
        <w:rPr>
          <w:szCs w:val="24"/>
          <w:lang w:val="en-IE"/>
        </w:rPr>
        <w:t xml:space="preserve"> the Office of Departure sends the </w:t>
      </w:r>
      <w:r w:rsidR="003F1110" w:rsidRPr="00FF19B1">
        <w:rPr>
          <w:szCs w:val="24"/>
          <w:lang w:val="en-IE"/>
        </w:rPr>
        <w:t>‘Cancel Enquiry Notification’ C_CAN_ENQ (</w:t>
      </w:r>
      <w:r w:rsidR="00851E8D" w:rsidRPr="00FF19B1">
        <w:rPr>
          <w:szCs w:val="24"/>
          <w:lang w:val="en-IE"/>
        </w:rPr>
        <w:t>IE059</w:t>
      </w:r>
      <w:r w:rsidR="003F1110" w:rsidRPr="00FF19B1">
        <w:rPr>
          <w:szCs w:val="24"/>
          <w:lang w:val="en-IE"/>
        </w:rPr>
        <w:t>)</w:t>
      </w:r>
      <w:r w:rsidR="00851E8D" w:rsidRPr="00FF19B1">
        <w:rPr>
          <w:szCs w:val="24"/>
          <w:lang w:val="en-IE"/>
        </w:rPr>
        <w:t xml:space="preserve"> message (i.e. for the cancellation of the ‘open’ enquiry request) </w:t>
      </w:r>
      <w:r w:rsidR="003A56E7" w:rsidRPr="00FF19B1">
        <w:rPr>
          <w:szCs w:val="24"/>
          <w:lang w:val="en-IE"/>
        </w:rPr>
        <w:t xml:space="preserve">to the Competent Authority of Enquiry at Destination </w:t>
      </w:r>
      <w:r w:rsidR="00725A53" w:rsidRPr="00FF19B1">
        <w:rPr>
          <w:szCs w:val="24"/>
          <w:lang w:val="en-IE"/>
        </w:rPr>
        <w:t>and the</w:t>
      </w:r>
      <w:r w:rsidR="00851E8D" w:rsidRPr="00FF19B1">
        <w:rPr>
          <w:szCs w:val="24"/>
          <w:lang w:val="en-IE"/>
        </w:rPr>
        <w:t xml:space="preserve"> </w:t>
      </w:r>
      <w:r w:rsidR="003F1110" w:rsidRPr="00FF19B1">
        <w:rPr>
          <w:szCs w:val="24"/>
          <w:lang w:val="en-IE"/>
        </w:rPr>
        <w:t>‘Invalidation Notification’ C_INV_NOT (</w:t>
      </w:r>
      <w:r w:rsidR="00851E8D" w:rsidRPr="00FF19B1">
        <w:rPr>
          <w:szCs w:val="24"/>
          <w:lang w:val="en-IE"/>
        </w:rPr>
        <w:t>IE010</w:t>
      </w:r>
      <w:r w:rsidR="003F1110" w:rsidRPr="00FF19B1">
        <w:rPr>
          <w:szCs w:val="24"/>
          <w:lang w:val="en-IE"/>
        </w:rPr>
        <w:t>)</w:t>
      </w:r>
      <w:r w:rsidR="00851E8D" w:rsidRPr="00FF19B1">
        <w:rPr>
          <w:szCs w:val="24"/>
          <w:lang w:val="en-IE"/>
        </w:rPr>
        <w:t xml:space="preserve"> </w:t>
      </w:r>
      <w:r w:rsidR="003F1110" w:rsidRPr="00FF19B1">
        <w:rPr>
          <w:szCs w:val="24"/>
          <w:lang w:val="en-IE"/>
        </w:rPr>
        <w:t xml:space="preserve">message </w:t>
      </w:r>
      <w:r w:rsidR="00851E8D" w:rsidRPr="00FF19B1">
        <w:rPr>
          <w:szCs w:val="24"/>
          <w:lang w:val="en-IE"/>
        </w:rPr>
        <w:t>(i.e. for the invalidation of the transit movement)</w:t>
      </w:r>
      <w:r w:rsidR="003F1110" w:rsidRPr="00FF19B1">
        <w:rPr>
          <w:szCs w:val="24"/>
          <w:lang w:val="en-IE"/>
        </w:rPr>
        <w:t xml:space="preserve"> to all involved Offices</w:t>
      </w:r>
      <w:r w:rsidR="00C26AA0" w:rsidRPr="00FF19B1">
        <w:rPr>
          <w:szCs w:val="24"/>
          <w:lang w:val="en-IE"/>
        </w:rPr>
        <w:t xml:space="preserve"> into the transit movement</w:t>
      </w:r>
      <w:r w:rsidR="00952708" w:rsidRPr="00FF19B1">
        <w:rPr>
          <w:szCs w:val="24"/>
          <w:lang w:val="en-IE"/>
        </w:rPr>
        <w:t>,</w:t>
      </w:r>
    </w:p>
    <w:p w14:paraId="1252E95F" w14:textId="1ABAEEE9" w:rsidR="00F4299A" w:rsidRPr="00FF19B1" w:rsidRDefault="00952708" w:rsidP="00833A60">
      <w:pPr>
        <w:pStyle w:val="ListParagraph"/>
        <w:numPr>
          <w:ilvl w:val="0"/>
          <w:numId w:val="44"/>
        </w:numPr>
        <w:spacing w:after="240"/>
        <w:ind w:left="714" w:hanging="357"/>
        <w:contextualSpacing w:val="0"/>
        <w:rPr>
          <w:szCs w:val="24"/>
          <w:lang w:val="en-IE"/>
        </w:rPr>
      </w:pPr>
      <w:r w:rsidRPr="00FF19B1">
        <w:rPr>
          <w:szCs w:val="24"/>
          <w:lang w:val="en-IE"/>
        </w:rPr>
        <w:t xml:space="preserve">or, </w:t>
      </w:r>
      <w:r w:rsidRPr="00FF19B1">
        <w:rPr>
          <w:lang w:val="en-IE"/>
        </w:rPr>
        <w:t xml:space="preserve">in case the master timer </w:t>
      </w:r>
      <w:hyperlink w:anchor="T_Recovery_Recommended" w:history="1">
        <w:r w:rsidRPr="00FF19B1">
          <w:rPr>
            <w:rStyle w:val="Hyperlink"/>
            <w:lang w:val="en-IE"/>
          </w:rPr>
          <w:t>T_Recovery_Recommended</w:t>
        </w:r>
      </w:hyperlink>
      <w:r w:rsidRPr="00FF19B1">
        <w:rPr>
          <w:lang w:val="en-IE"/>
        </w:rPr>
        <w:t xml:space="preserve"> has not yet expired</w:t>
      </w:r>
      <w:r w:rsidR="0042424C" w:rsidRPr="00FF19B1">
        <w:rPr>
          <w:lang w:val="en-IE"/>
        </w:rPr>
        <w:t xml:space="preserve"> (i.e. keeps running)</w:t>
      </w:r>
      <w:r w:rsidRPr="00FF19B1">
        <w:rPr>
          <w:lang w:val="en-IE"/>
        </w:rPr>
        <w:t xml:space="preserve">, </w:t>
      </w:r>
      <w:r w:rsidR="00E9189B" w:rsidRPr="00FF19B1">
        <w:rPr>
          <w:lang w:val="en-IE"/>
        </w:rPr>
        <w:t xml:space="preserve">but the status is </w:t>
      </w:r>
      <w:r w:rsidR="00E11680" w:rsidRPr="00FF19B1">
        <w:rPr>
          <w:lang w:val="en-IE"/>
        </w:rPr>
        <w:t xml:space="preserve">already </w:t>
      </w:r>
      <w:r w:rsidR="00E9189B" w:rsidRPr="00FF19B1">
        <w:rPr>
          <w:lang w:val="en-IE"/>
        </w:rPr>
        <w:t xml:space="preserve">under </w:t>
      </w:r>
      <w:hyperlink w:anchor="_Office_of_Departure_2" w:history="1">
        <w:r w:rsidR="00E9189B" w:rsidRPr="00FF19B1">
          <w:rPr>
            <w:rStyle w:val="Hyperlink"/>
            <w:lang w:val="en-IE"/>
          </w:rPr>
          <w:t>Recove</w:t>
        </w:r>
        <w:r w:rsidR="00862810" w:rsidRPr="00FF19B1">
          <w:rPr>
            <w:rStyle w:val="Hyperlink"/>
            <w:lang w:val="en-IE"/>
          </w:rPr>
          <w:t>ry recommended</w:t>
        </w:r>
      </w:hyperlink>
      <w:r w:rsidR="00862810" w:rsidRPr="00FF19B1">
        <w:rPr>
          <w:lang w:val="en-IE"/>
        </w:rPr>
        <w:t xml:space="preserve"> </w:t>
      </w:r>
      <w:r w:rsidR="00EC04D7" w:rsidRPr="00FF19B1">
        <w:rPr>
          <w:lang w:val="en-IE"/>
        </w:rPr>
        <w:t>(</w:t>
      </w:r>
      <w:r w:rsidR="007A145D" w:rsidRPr="00FF19B1">
        <w:rPr>
          <w:lang w:val="en-IE"/>
        </w:rPr>
        <w:t>e</w:t>
      </w:r>
      <w:r w:rsidR="00EC04D7" w:rsidRPr="00FF19B1">
        <w:rPr>
          <w:lang w:val="en-IE"/>
        </w:rPr>
        <w:t>.</w:t>
      </w:r>
      <w:r w:rsidR="007A145D" w:rsidRPr="00FF19B1">
        <w:rPr>
          <w:lang w:val="en-IE"/>
        </w:rPr>
        <w:t>g</w:t>
      </w:r>
      <w:r w:rsidR="00EC04D7" w:rsidRPr="00FF19B1">
        <w:rPr>
          <w:lang w:val="en-IE"/>
        </w:rPr>
        <w:t xml:space="preserve">. due to manual </w:t>
      </w:r>
      <w:r w:rsidR="00EC04D7" w:rsidRPr="00FF19B1">
        <w:rPr>
          <w:lang w:val="en-IE"/>
        </w:rPr>
        <w:lastRenderedPageBreak/>
        <w:t xml:space="preserve">decision of the Officer to recommend recovery) </w:t>
      </w:r>
      <w:r w:rsidR="00725A53" w:rsidRPr="00FF19B1">
        <w:rPr>
          <w:lang w:val="en-IE"/>
        </w:rPr>
        <w:t>and the</w:t>
      </w:r>
      <w:r w:rsidRPr="00FF19B1">
        <w:rPr>
          <w:lang w:val="en-IE"/>
        </w:rPr>
        <w:t xml:space="preserve">re is no open ‘Recovery Request’ C_REC_REQ (IE150) that has been sent or received from/to the Competent Authority of Recovery at Departure (no pending ‘Recovery Acceptance Notification’ C_REC_ACC (IE151) message), the Competent Authority of Enquiry at Departure decides to initiate enquiry for the movement and sends the ‘Enquiry Request’ C_ENQ_REQ (IE142) message. </w:t>
      </w:r>
      <w:r w:rsidR="00826D18" w:rsidRPr="00FF19B1">
        <w:rPr>
          <w:lang w:val="en-IE"/>
        </w:rPr>
        <w:t>In that event, t</w:t>
      </w:r>
      <w:r w:rsidRPr="00FF19B1">
        <w:rPr>
          <w:lang w:val="en-IE"/>
        </w:rPr>
        <w:t xml:space="preserve">he timer </w:t>
      </w:r>
      <w:hyperlink w:anchor="T_Wait_Enquiry_Response" w:history="1">
        <w:r w:rsidRPr="00FF19B1">
          <w:rPr>
            <w:rStyle w:val="Hyperlink"/>
            <w:lang w:val="en-IE"/>
          </w:rPr>
          <w:t>T_Wait_Enquiry_Response</w:t>
        </w:r>
      </w:hyperlink>
      <w:r w:rsidRPr="00FF19B1">
        <w:rPr>
          <w:lang w:val="en-IE"/>
        </w:rPr>
        <w:t xml:space="preserve"> starts</w:t>
      </w:r>
      <w:r w:rsidR="00E5468D" w:rsidRPr="00FF19B1">
        <w:rPr>
          <w:lang w:val="en-IE"/>
        </w:rPr>
        <w:t xml:space="preserve"> </w:t>
      </w:r>
      <w:r w:rsidR="00C209B1" w:rsidRPr="00FF19B1">
        <w:rPr>
          <w:lang w:val="en-IE"/>
        </w:rPr>
        <w:t xml:space="preserve">(i.e. </w:t>
      </w:r>
      <w:r w:rsidR="00525D70" w:rsidRPr="00FF19B1">
        <w:rPr>
          <w:lang w:val="en-IE"/>
        </w:rPr>
        <w:t>the</w:t>
      </w:r>
      <w:r w:rsidR="00C209B1" w:rsidRPr="00FF19B1">
        <w:rPr>
          <w:lang w:val="en-IE"/>
        </w:rPr>
        <w:t xml:space="preserve"> Officer at the Competent Authority of Enquiry at Departure manually sets its duration to be either 28 days or 40 days if they consider that they possess insufficient / sufficient information to conduct enquiry, </w:t>
      </w:r>
      <w:bookmarkStart w:id="2789" w:name="_Hlk69212547"/>
      <w:r w:rsidR="00C209B1" w:rsidRPr="00FF19B1">
        <w:rPr>
          <w:lang w:val="en-IE"/>
        </w:rPr>
        <w:t>unless fraud is suspected and in that case its duration is set to 28 days</w:t>
      </w:r>
      <w:bookmarkEnd w:id="2789"/>
      <w:r w:rsidR="00C209B1" w:rsidRPr="00FF19B1">
        <w:rPr>
          <w:lang w:val="en-IE"/>
        </w:rPr>
        <w:t>)</w:t>
      </w:r>
      <w:r w:rsidRPr="00FF19B1">
        <w:rPr>
          <w:lang w:val="en-IE"/>
        </w:rPr>
        <w:t xml:space="preserve"> </w:t>
      </w:r>
      <w:r w:rsidR="00725A53" w:rsidRPr="00FF19B1">
        <w:rPr>
          <w:lang w:val="en-IE"/>
        </w:rPr>
        <w:t>and the</w:t>
      </w:r>
      <w:r w:rsidRPr="00FF19B1">
        <w:rPr>
          <w:lang w:val="en-IE"/>
        </w:rPr>
        <w:t xml:space="preserve"> status is set to </w:t>
      </w:r>
      <w:hyperlink w:anchor="_Office_of_Departure_1" w:history="1">
        <w:r w:rsidRPr="00FF19B1">
          <w:rPr>
            <w:rStyle w:val="Hyperlink"/>
            <w:lang w:val="en-IE"/>
          </w:rPr>
          <w:t>Under enquiry procedure</w:t>
        </w:r>
      </w:hyperlink>
      <w:r w:rsidRPr="00FF19B1">
        <w:rPr>
          <w:lang w:val="en-IE"/>
        </w:rPr>
        <w:t xml:space="preserve">. The master timer </w:t>
      </w:r>
      <w:hyperlink w:anchor="T_Recovery_Recommended" w:history="1">
        <w:r w:rsidRPr="00FF19B1">
          <w:rPr>
            <w:rStyle w:val="Hyperlink"/>
            <w:lang w:val="en-IE"/>
          </w:rPr>
          <w:t>T_Recovery_Recommended</w:t>
        </w:r>
      </w:hyperlink>
      <w:r w:rsidRPr="00FF19B1">
        <w:rPr>
          <w:lang w:val="en-IE"/>
        </w:rPr>
        <w:t xml:space="preserve"> still keeps running. However, if the master timer </w:t>
      </w:r>
      <w:hyperlink w:anchor="T_Recovery_Recommended" w:history="1">
        <w:r w:rsidR="0012439B" w:rsidRPr="00FF19B1">
          <w:rPr>
            <w:rStyle w:val="Hyperlink"/>
            <w:lang w:val="en-IE"/>
          </w:rPr>
          <w:t>T_Recovery_Recommended</w:t>
        </w:r>
      </w:hyperlink>
      <w:r w:rsidR="0012439B" w:rsidRPr="00FF19B1">
        <w:rPr>
          <w:rStyle w:val="Hyperlink"/>
          <w:lang w:val="en-IE"/>
        </w:rPr>
        <w:t xml:space="preserve"> </w:t>
      </w:r>
      <w:r w:rsidRPr="00FF19B1">
        <w:rPr>
          <w:lang w:val="en-IE"/>
        </w:rPr>
        <w:t xml:space="preserve">expires </w:t>
      </w:r>
      <w:r w:rsidR="00725A53" w:rsidRPr="00FF19B1">
        <w:rPr>
          <w:lang w:val="en-IE"/>
        </w:rPr>
        <w:t>and the</w:t>
      </w:r>
      <w:r w:rsidRPr="00FF19B1">
        <w:rPr>
          <w:lang w:val="en-IE"/>
        </w:rPr>
        <w:t xml:space="preserve"> enquiry request is still open (</w:t>
      </w:r>
      <w:r w:rsidR="007B594A" w:rsidRPr="00FF19B1">
        <w:rPr>
          <w:lang w:val="en-IE"/>
        </w:rPr>
        <w:t>i</w:t>
      </w:r>
      <w:r w:rsidRPr="00FF19B1">
        <w:rPr>
          <w:lang w:val="en-IE"/>
        </w:rPr>
        <w:t>.</w:t>
      </w:r>
      <w:r w:rsidR="007B594A" w:rsidRPr="00FF19B1">
        <w:rPr>
          <w:lang w:val="en-IE"/>
        </w:rPr>
        <w:t>e</w:t>
      </w:r>
      <w:r w:rsidRPr="00FF19B1">
        <w:rPr>
          <w:lang w:val="en-IE"/>
        </w:rPr>
        <w:t xml:space="preserve">. no ‘Enquiry Response’ C_ENQ_NEG (IE143) has been yet received), the timer </w:t>
      </w:r>
      <w:hyperlink w:anchor="T_Wait_Enquiry_Response" w:history="1">
        <w:r w:rsidRPr="00FF19B1">
          <w:rPr>
            <w:rStyle w:val="Hyperlink"/>
            <w:lang w:val="en-IE"/>
          </w:rPr>
          <w:t>T_Wait_Enquiry_Response</w:t>
        </w:r>
      </w:hyperlink>
      <w:r w:rsidRPr="00FF19B1">
        <w:rPr>
          <w:lang w:val="en-IE"/>
        </w:rPr>
        <w:t xml:space="preserve"> stops, the ‘Cancel Enquiry Notification’ (IE059) is sent to the Customs Office/Competent Authority that received the ‘Enquiry Request’ C_ENQ_REQ (IE142) </w:t>
      </w:r>
      <w:r w:rsidR="00725A53" w:rsidRPr="00FF19B1">
        <w:rPr>
          <w:lang w:val="en-IE"/>
        </w:rPr>
        <w:t>and the</w:t>
      </w:r>
      <w:r w:rsidRPr="00FF19B1">
        <w:rPr>
          <w:lang w:val="en-IE"/>
        </w:rPr>
        <w:t>n the Competent Authority of Recovery at Departure needs to proceed with the recovery procedure (i.e. in all cases where the master timer expires, recovery must be started)</w:t>
      </w:r>
      <w:r w:rsidR="008942E0" w:rsidRPr="00FF19B1">
        <w:rPr>
          <w:lang w:val="en-IE"/>
        </w:rPr>
        <w:t>.</w:t>
      </w:r>
      <w:r w:rsidR="00963840" w:rsidRPr="00FF19B1">
        <w:rPr>
          <w:szCs w:val="24"/>
          <w:lang w:val="en-IE"/>
        </w:rPr>
        <w:t xml:space="preserve"> </w:t>
      </w:r>
    </w:p>
    <w:p w14:paraId="11EFA4D0" w14:textId="2D782C06" w:rsidR="008942E0" w:rsidRPr="00FF19B1" w:rsidRDefault="008942E0" w:rsidP="00004CB7">
      <w:pPr>
        <w:spacing w:before="0"/>
        <w:jc w:val="left"/>
        <w:rPr>
          <w:szCs w:val="24"/>
          <w:lang w:val="en-IE"/>
        </w:rPr>
      </w:pPr>
      <w:r w:rsidRPr="00FF19B1">
        <w:rPr>
          <w:szCs w:val="24"/>
          <w:lang w:val="en-IE"/>
        </w:rPr>
        <w:br w:type="page"/>
      </w:r>
    </w:p>
    <w:p w14:paraId="141C15D5" w14:textId="6729F377" w:rsidR="008F7E57" w:rsidRPr="00FF19B1" w:rsidRDefault="006740C7" w:rsidP="0098738D">
      <w:pPr>
        <w:pStyle w:val="Heading5"/>
        <w:rPr>
          <w:lang w:val="en-IE"/>
        </w:rPr>
      </w:pPr>
      <w:bookmarkStart w:id="2790" w:name="_Toc45648867"/>
      <w:bookmarkStart w:id="2791" w:name="_Toc68274282"/>
      <w:r w:rsidRPr="00FF19B1">
        <w:rPr>
          <w:lang w:val="en-IE"/>
        </w:rPr>
        <w:lastRenderedPageBreak/>
        <w:t>T-ENR-ENQ-A-012-Exchange of additional information</w:t>
      </w:r>
      <w:bookmarkEnd w:id="2790"/>
      <w:bookmarkEnd w:id="2791"/>
      <w:r w:rsidR="00AA23B0" w:rsidRPr="00FF19B1">
        <w:rPr>
          <w:lang w:val="en-IE"/>
        </w:rPr>
        <w:t xml:space="preserve"> </w:t>
      </w:r>
      <w:r w:rsidR="00A805FF" w:rsidRPr="00FF19B1">
        <w:rPr>
          <w:lang w:val="en-IE"/>
        </w:rPr>
        <w:t>–</w:t>
      </w:r>
      <w:r w:rsidR="00AA23B0" w:rsidRPr="00FF19B1">
        <w:rPr>
          <w:lang w:val="en-IE"/>
        </w:rPr>
        <w:t xml:space="preserve"> </w:t>
      </w:r>
      <w:r w:rsidR="00AA23B0" w:rsidRPr="00FF19B1">
        <w:rPr>
          <w:iCs/>
          <w:highlight w:val="lightGray"/>
          <w:lang w:val="en-IE"/>
        </w:rPr>
        <w:t>NO CHANGE</w:t>
      </w:r>
    </w:p>
    <w:p w14:paraId="147E4D7F" w14:textId="341EC1D4" w:rsidR="008F7E57" w:rsidRPr="00FF19B1" w:rsidRDefault="00E1232B">
      <w:pPr>
        <w:rPr>
          <w:lang w:val="en-IE"/>
        </w:rPr>
      </w:pPr>
      <w:r w:rsidRPr="00FF19B1">
        <w:rPr>
          <w:lang w:val="en-IE"/>
        </w:rPr>
        <w:t>Th</w:t>
      </w:r>
      <w:r w:rsidR="00B7720F" w:rsidRPr="00FF19B1">
        <w:rPr>
          <w:lang w:val="en-IE"/>
        </w:rPr>
        <w:t>is scenario demonstrates the</w:t>
      </w:r>
      <w:r w:rsidRPr="00FF19B1">
        <w:rPr>
          <w:lang w:val="en-IE"/>
        </w:rPr>
        <w:t xml:space="preserve"> exchange mechanism of the ‘Enquiry Information’ C_ENQ_INF (IE144) </w:t>
      </w:r>
      <w:r w:rsidR="00805C11" w:rsidRPr="00FF19B1">
        <w:rPr>
          <w:lang w:val="en-IE"/>
        </w:rPr>
        <w:t xml:space="preserve">message </w:t>
      </w:r>
      <w:r w:rsidRPr="00FF19B1">
        <w:rPr>
          <w:lang w:val="en-IE"/>
        </w:rPr>
        <w:t>and ‘Enquiry Information Request’ C_INF_REQ (IE145)</w:t>
      </w:r>
      <w:r w:rsidR="00805C11" w:rsidRPr="00FF19B1">
        <w:rPr>
          <w:lang w:val="en-IE"/>
        </w:rPr>
        <w:t xml:space="preserve"> message</w:t>
      </w:r>
      <w:r w:rsidR="00572DB3" w:rsidRPr="00FF19B1">
        <w:rPr>
          <w:lang w:val="en-IE"/>
        </w:rPr>
        <w:t>. These messages</w:t>
      </w:r>
      <w:r w:rsidRPr="00FF19B1">
        <w:rPr>
          <w:lang w:val="en-IE"/>
        </w:rPr>
        <w:t xml:space="preserve"> can be applied only during the Enquiry and Recovery procedures.</w:t>
      </w:r>
      <w:r w:rsidR="00063362" w:rsidRPr="00FF19B1">
        <w:rPr>
          <w:lang w:val="en-IE"/>
        </w:rPr>
        <w:t xml:space="preserve"> </w:t>
      </w:r>
    </w:p>
    <w:p w14:paraId="093D195C" w14:textId="361EF793" w:rsidR="00756BD0" w:rsidRPr="00FF19B1" w:rsidRDefault="006D1BDA" w:rsidP="00EA1CA8">
      <w:pPr>
        <w:rPr>
          <w:lang w:val="en-IE"/>
        </w:rPr>
      </w:pPr>
      <w:r w:rsidRPr="00FF19B1">
        <w:rPr>
          <w:lang w:val="en-IE"/>
        </w:rPr>
        <w:t xml:space="preserve">It should be noted that only the Departure can send the </w:t>
      </w:r>
      <w:r w:rsidR="00CB6C1D" w:rsidRPr="00FF19B1">
        <w:rPr>
          <w:lang w:val="en-IE"/>
        </w:rPr>
        <w:t>‘Enquiry Information’ C_ENQ_INF (IE144) message</w:t>
      </w:r>
      <w:r w:rsidRPr="00FF19B1">
        <w:rPr>
          <w:lang w:val="en-IE"/>
        </w:rPr>
        <w:t xml:space="preserve"> and only the Destination can send </w:t>
      </w:r>
      <w:r w:rsidR="00B205B8" w:rsidRPr="00FF19B1">
        <w:rPr>
          <w:lang w:val="en-IE"/>
        </w:rPr>
        <w:t>‘Enquiry Information Request’ C_INF_REQ (IE145) message</w:t>
      </w:r>
      <w:r w:rsidRPr="00FF19B1">
        <w:rPr>
          <w:lang w:val="en-IE"/>
        </w:rPr>
        <w:t xml:space="preserve">. The </w:t>
      </w:r>
      <w:r w:rsidR="009714D6" w:rsidRPr="00FF19B1">
        <w:rPr>
          <w:lang w:val="en-IE"/>
        </w:rPr>
        <w:t xml:space="preserve">‘Enquiry Information’ C_ENQ_INF (IE144) </w:t>
      </w:r>
      <w:r w:rsidR="00725A53" w:rsidRPr="00FF19B1">
        <w:rPr>
          <w:lang w:val="en-IE"/>
        </w:rPr>
        <w:t>and the</w:t>
      </w:r>
      <w:r w:rsidRPr="00FF19B1">
        <w:rPr>
          <w:lang w:val="en-IE"/>
        </w:rPr>
        <w:t xml:space="preserve"> </w:t>
      </w:r>
      <w:r w:rsidR="009332BA" w:rsidRPr="00FF19B1">
        <w:rPr>
          <w:lang w:val="en-IE"/>
        </w:rPr>
        <w:t>‘Enquiry Information Request’ C_INF_REQ (IE145) messages</w:t>
      </w:r>
      <w:r w:rsidRPr="00FF19B1">
        <w:rPr>
          <w:lang w:val="en-IE"/>
        </w:rPr>
        <w:t xml:space="preserve"> are not correlated and any of them can be sent spontaneously. In addition</w:t>
      </w:r>
      <w:r w:rsidR="00D0455A" w:rsidRPr="00FF19B1">
        <w:rPr>
          <w:lang w:val="en-IE"/>
        </w:rPr>
        <w:t>, the</w:t>
      </w:r>
      <w:r w:rsidRPr="00FF19B1">
        <w:rPr>
          <w:lang w:val="en-IE"/>
        </w:rPr>
        <w:t xml:space="preserve"> use of </w:t>
      </w:r>
      <w:r w:rsidR="009714D6" w:rsidRPr="00FF19B1">
        <w:rPr>
          <w:lang w:val="en-IE"/>
        </w:rPr>
        <w:t xml:space="preserve">‘Enquiry Information’ C_ENQ_INF (IE144) </w:t>
      </w:r>
      <w:r w:rsidRPr="00FF19B1">
        <w:rPr>
          <w:lang w:val="en-IE"/>
        </w:rPr>
        <w:t xml:space="preserve">/ </w:t>
      </w:r>
      <w:r w:rsidR="009332BA" w:rsidRPr="00FF19B1">
        <w:rPr>
          <w:lang w:val="en-IE"/>
        </w:rPr>
        <w:t>‘Enquiry Information Request’ C_INF_REQ (IE145)</w:t>
      </w:r>
      <w:r w:rsidRPr="00FF19B1">
        <w:rPr>
          <w:lang w:val="en-IE"/>
        </w:rPr>
        <w:t xml:space="preserve"> messages is allowed after the </w:t>
      </w:r>
      <w:r w:rsidR="00585885" w:rsidRPr="00FF19B1">
        <w:rPr>
          <w:lang w:val="en-IE"/>
        </w:rPr>
        <w:t>Enquiry</w:t>
      </w:r>
      <w:r w:rsidRPr="00FF19B1">
        <w:rPr>
          <w:lang w:val="en-IE"/>
        </w:rPr>
        <w:t xml:space="preserve"> </w:t>
      </w:r>
      <w:r w:rsidR="00666B38" w:rsidRPr="00FF19B1">
        <w:rPr>
          <w:lang w:val="en-IE"/>
        </w:rPr>
        <w:t xml:space="preserve">(or </w:t>
      </w:r>
      <w:r w:rsidR="00585885" w:rsidRPr="00FF19B1">
        <w:rPr>
          <w:lang w:val="en-IE"/>
        </w:rPr>
        <w:t>Recovery</w:t>
      </w:r>
      <w:r w:rsidR="00666B38" w:rsidRPr="00FF19B1">
        <w:rPr>
          <w:lang w:val="en-IE"/>
        </w:rPr>
        <w:t xml:space="preserve">) </w:t>
      </w:r>
      <w:r w:rsidRPr="00FF19B1">
        <w:rPr>
          <w:lang w:val="en-IE"/>
        </w:rPr>
        <w:t xml:space="preserve">procedure has been started and until the </w:t>
      </w:r>
      <w:r w:rsidR="00585885" w:rsidRPr="00FF19B1">
        <w:rPr>
          <w:lang w:val="en-IE"/>
        </w:rPr>
        <w:t>Enquiry</w:t>
      </w:r>
      <w:r w:rsidRPr="00FF19B1">
        <w:rPr>
          <w:lang w:val="en-IE"/>
        </w:rPr>
        <w:t xml:space="preserve"> (or </w:t>
      </w:r>
      <w:r w:rsidR="00585885" w:rsidRPr="00FF19B1">
        <w:rPr>
          <w:lang w:val="en-IE"/>
        </w:rPr>
        <w:t>Recovery</w:t>
      </w:r>
      <w:r w:rsidRPr="00FF19B1">
        <w:rPr>
          <w:lang w:val="en-IE"/>
        </w:rPr>
        <w:t>) procedure is completed.</w:t>
      </w:r>
      <w:r w:rsidR="00756BD0" w:rsidRPr="00FF19B1">
        <w:rPr>
          <w:lang w:val="en-IE"/>
        </w:rPr>
        <w:t xml:space="preserve"> </w:t>
      </w:r>
    </w:p>
    <w:p w14:paraId="56DA7CCB" w14:textId="15B6F66A" w:rsidR="0093001C" w:rsidRPr="00FF19B1" w:rsidRDefault="0093001C" w:rsidP="0093001C">
      <w:pPr>
        <w:rPr>
          <w:lang w:val="en-IE"/>
        </w:rPr>
      </w:pPr>
      <w:r w:rsidRPr="00FF19B1">
        <w:rPr>
          <w:lang w:val="en-IE"/>
        </w:rPr>
        <w:t xml:space="preserve">The process continues from </w:t>
      </w:r>
      <w:r w:rsidR="00692F5F" w:rsidRPr="00FF19B1">
        <w:rPr>
          <w:rStyle w:val="LinksChar"/>
          <w:lang w:val="en-IE"/>
        </w:rPr>
        <w:fldChar w:fldCharType="begin"/>
      </w:r>
      <w:r w:rsidR="00692F5F" w:rsidRPr="00FF19B1">
        <w:rPr>
          <w:rStyle w:val="LinksChar"/>
          <w:lang w:val="en-IE"/>
        </w:rPr>
        <w:instrText xml:space="preserve"> REF Step_12_T_TRA_CFL_M_001 \h  \* MERGEFORMAT </w:instrText>
      </w:r>
      <w:r w:rsidR="00692F5F" w:rsidRPr="00FF19B1">
        <w:rPr>
          <w:rStyle w:val="LinksChar"/>
          <w:lang w:val="en-IE"/>
        </w:rPr>
      </w:r>
      <w:r w:rsidR="00692F5F" w:rsidRPr="00FF19B1">
        <w:rPr>
          <w:rStyle w:val="LinksChar"/>
          <w:lang w:val="en-IE"/>
        </w:rPr>
        <w:fldChar w:fldCharType="separate"/>
      </w:r>
      <w:r w:rsidR="003911F1" w:rsidRPr="003911F1">
        <w:rPr>
          <w:rStyle w:val="LinksChar"/>
          <w:lang w:val="en-IE"/>
        </w:rPr>
        <w:t>[Step 12]</w:t>
      </w:r>
      <w:r w:rsidR="00692F5F" w:rsidRPr="00FF19B1">
        <w:rPr>
          <w:rStyle w:val="LinksChar"/>
          <w:lang w:val="en-IE"/>
        </w:rPr>
        <w:fldChar w:fldCharType="end"/>
      </w:r>
      <w:r w:rsidRPr="00FF19B1">
        <w:rPr>
          <w:lang w:val="en-IE"/>
        </w:rPr>
        <w:t xml:space="preserve"> of</w:t>
      </w:r>
      <w:r w:rsidR="000666EB" w:rsidRPr="00FF19B1">
        <w:rPr>
          <w:lang w:val="en-IE"/>
        </w:rPr>
        <w:t xml:space="preserve"> </w:t>
      </w:r>
      <w:r w:rsidR="000666EB" w:rsidRPr="00FF19B1">
        <w:rPr>
          <w:rStyle w:val="LinksChar"/>
          <w:lang w:val="en-IE"/>
        </w:rPr>
        <w:fldChar w:fldCharType="begin"/>
      </w:r>
      <w:r w:rsidR="000666EB" w:rsidRPr="00FF19B1">
        <w:rPr>
          <w:rStyle w:val="LinksChar"/>
          <w:lang w:val="en-IE"/>
        </w:rPr>
        <w:instrText xml:space="preserve"> REF _Ref15638463 \h  \* MERGEFORMAT </w:instrText>
      </w:r>
      <w:r w:rsidR="000666EB" w:rsidRPr="00FF19B1">
        <w:rPr>
          <w:rStyle w:val="LinksChar"/>
          <w:lang w:val="en-IE"/>
        </w:rPr>
      </w:r>
      <w:r w:rsidR="000666EB" w:rsidRPr="00FF19B1">
        <w:rPr>
          <w:rStyle w:val="LinksChar"/>
          <w:lang w:val="en-IE"/>
        </w:rPr>
        <w:fldChar w:fldCharType="separate"/>
      </w:r>
      <w:r w:rsidR="003911F1" w:rsidRPr="003911F1">
        <w:rPr>
          <w:rStyle w:val="LinksChar"/>
          <w:lang w:val="en-IE"/>
        </w:rPr>
        <w:t>T-TRA-CFL-M-001-Standard Transit Procedure (overview)</w:t>
      </w:r>
      <w:r w:rsidR="000666EB" w:rsidRPr="00FF19B1">
        <w:rPr>
          <w:rStyle w:val="LinksChar"/>
          <w:lang w:val="en-IE"/>
        </w:rPr>
        <w:fldChar w:fldCharType="end"/>
      </w:r>
      <w:r w:rsidR="000666EB" w:rsidRPr="00FF19B1">
        <w:rPr>
          <w:lang w:val="en-IE"/>
        </w:rPr>
        <w:t>,</w:t>
      </w:r>
      <w:r w:rsidR="004521EF" w:rsidRPr="00FF19B1">
        <w:rPr>
          <w:lang w:val="en-IE"/>
        </w:rPr>
        <w:t xml:space="preserve"> </w:t>
      </w:r>
      <w:r w:rsidRPr="00FF19B1">
        <w:rPr>
          <w:lang w:val="en-IE"/>
        </w:rPr>
        <w:t xml:space="preserve">when the movement has been released for transit </w:t>
      </w:r>
      <w:r w:rsidR="00725A53" w:rsidRPr="00FF19B1">
        <w:rPr>
          <w:lang w:val="en-IE"/>
        </w:rPr>
        <w:t>and the</w:t>
      </w:r>
      <w:r w:rsidRPr="00FF19B1">
        <w:rPr>
          <w:lang w:val="en-IE"/>
        </w:rPr>
        <w:t xml:space="preserve"> relevant timers are started.</w:t>
      </w:r>
    </w:p>
    <w:p w14:paraId="16F25EC6" w14:textId="5CF4FC59" w:rsidR="0093001C" w:rsidRPr="00FF19B1" w:rsidRDefault="0093001C" w:rsidP="0093001C">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w:instrText>
      </w:r>
      <w:r w:rsidR="00DE0D05" w:rsidRPr="00FF19B1">
        <w:rPr>
          <w:b/>
          <w:lang w:val="en-IE"/>
        </w:rPr>
        <w:instrText>2</w:instrText>
      </w:r>
      <w:r w:rsidRPr="00FF19B1">
        <w:rPr>
          <w:b/>
          <w:lang w:val="en-IE"/>
        </w:rPr>
        <w:instrText xml:space="preserve"> \r1</w:instrText>
      </w:r>
      <w:r w:rsidR="000016C6"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0F67665A" w14:textId="35A98F52" w:rsidR="00EE7284" w:rsidRPr="00FF19B1" w:rsidRDefault="0093001C" w:rsidP="0093001C">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w:instrText>
      </w:r>
      <w:r w:rsidR="00DE0D05" w:rsidRPr="00FF19B1">
        <w:rPr>
          <w:b/>
          <w:lang w:val="en-IE"/>
        </w:rPr>
        <w:instrText>2</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5E09EA" w:rsidRPr="00FF19B1">
        <w:rPr>
          <w:lang w:val="en-IE"/>
        </w:rPr>
        <w:t>The</w:t>
      </w:r>
      <w:r w:rsidR="005E09EA" w:rsidRPr="00FF19B1">
        <w:rPr>
          <w:b/>
          <w:szCs w:val="24"/>
          <w:lang w:val="en-IE"/>
        </w:rPr>
        <w:t xml:space="preserve"> </w:t>
      </w:r>
      <w:r w:rsidR="00EE7284" w:rsidRPr="00FF19B1">
        <w:rPr>
          <w:lang w:val="en-IE"/>
        </w:rPr>
        <w:t xml:space="preserve">timer </w:t>
      </w:r>
      <w:hyperlink w:anchor="T_Notify_IE140" w:history="1">
        <w:r w:rsidR="00EE7284" w:rsidRPr="00FF19B1">
          <w:rPr>
            <w:rStyle w:val="Hyperlink"/>
            <w:lang w:val="en-IE"/>
          </w:rPr>
          <w:t>T_Notify_IE140</w:t>
        </w:r>
      </w:hyperlink>
      <w:r w:rsidR="00EE7284" w:rsidRPr="00FF19B1">
        <w:rPr>
          <w:lang w:val="en-IE"/>
        </w:rPr>
        <w:t xml:space="preserve"> starts.</w:t>
      </w:r>
    </w:p>
    <w:p w14:paraId="6B2AA266" w14:textId="2E97A265" w:rsidR="0093001C" w:rsidRPr="00FF19B1" w:rsidRDefault="0093001C" w:rsidP="0093001C">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w:instrText>
      </w:r>
      <w:r w:rsidR="00DE0D05" w:rsidRPr="00FF19B1">
        <w:rPr>
          <w:b/>
          <w:lang w:val="en-IE"/>
        </w:rPr>
        <w:instrText>2</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‘Status Request’ C_STD_REQ (IE094) </w:t>
      </w:r>
      <w:r w:rsidR="001217F3" w:rsidRPr="00FF19B1">
        <w:rPr>
          <w:lang w:val="en-IE"/>
        </w:rPr>
        <w:t xml:space="preserve">message </w:t>
      </w:r>
      <w:r w:rsidRPr="00FF19B1">
        <w:rPr>
          <w:lang w:val="en-IE"/>
        </w:rPr>
        <w:t>is sent to the Competent Authority of Enquiry at Destination.</w:t>
      </w:r>
      <w:r w:rsidR="00585885" w:rsidRPr="00FF19B1">
        <w:rPr>
          <w:lang w:val="en-IE"/>
        </w:rPr>
        <w:t xml:space="preserve"> </w:t>
      </w:r>
    </w:p>
    <w:p w14:paraId="5DA52667" w14:textId="68120162" w:rsidR="0093001C" w:rsidRPr="00FF19B1" w:rsidRDefault="0093001C" w:rsidP="0093001C">
      <w:pPr>
        <w:rPr>
          <w:lang w:val="en-IE"/>
        </w:rPr>
      </w:pPr>
      <w:r w:rsidRPr="00FF19B1">
        <w:rPr>
          <w:lang w:val="en-IE"/>
        </w:rPr>
        <w:t>In the ‘Status Request’ C_STD_REQ (IE094)</w:t>
      </w:r>
      <w:r w:rsidR="001217F3"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23BF274B" w14:textId="02224829" w:rsidR="0093001C" w:rsidRPr="00FF19B1" w:rsidRDefault="007D5A91" w:rsidP="0093001C">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ENR-ENQ-A-012</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w:t>
      </w:r>
      <w:r w:rsidR="0093001C" w:rsidRPr="00FF19B1">
        <w:rPr>
          <w:b/>
          <w:szCs w:val="24"/>
          <w:lang w:val="en-IE"/>
        </w:rPr>
        <w:t xml:space="preserve"> </w:t>
      </w:r>
      <w:r w:rsidR="0093001C" w:rsidRPr="00FF19B1">
        <w:rPr>
          <w:lang w:val="en-IE"/>
        </w:rPr>
        <w:t xml:space="preserve">The Competent Authority of Enquiry at Destination responds with the ‘Status Response’ C_STD_RSP (IE095) </w:t>
      </w:r>
      <w:r w:rsidR="00A84216" w:rsidRPr="00FF19B1">
        <w:rPr>
          <w:lang w:val="en-IE"/>
        </w:rPr>
        <w:t xml:space="preserve">message </w:t>
      </w:r>
      <w:r w:rsidR="0093001C" w:rsidRPr="00FF19B1">
        <w:rPr>
          <w:lang w:val="en-IE"/>
        </w:rPr>
        <w:t>to the Competent Authority of Enquiry at Departure.</w:t>
      </w:r>
    </w:p>
    <w:p w14:paraId="3DF95EDE" w14:textId="6EA64A3F" w:rsidR="00A8487C" w:rsidRPr="00FF19B1" w:rsidRDefault="007D5A91" w:rsidP="0093001C">
      <w:pPr>
        <w:rPr>
          <w:b/>
          <w:szCs w:val="24"/>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ENR-ENQ-A-012</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00A8487C" w:rsidRPr="00FF19B1">
        <w:rPr>
          <w:b/>
          <w:szCs w:val="24"/>
          <w:lang w:val="en-IE"/>
        </w:rPr>
        <w:t xml:space="preserve">] </w:t>
      </w:r>
      <w:r w:rsidR="00F72473" w:rsidRPr="00FF19B1">
        <w:rPr>
          <w:lang w:val="en-IE"/>
        </w:rPr>
        <w:t>The</w:t>
      </w:r>
      <w:r w:rsidR="00F72473" w:rsidRPr="00FF19B1">
        <w:rPr>
          <w:b/>
          <w:szCs w:val="24"/>
          <w:lang w:val="en-IE"/>
        </w:rPr>
        <w:t xml:space="preserve"> </w:t>
      </w:r>
      <w:r w:rsidR="00A8487C" w:rsidRPr="00FF19B1">
        <w:rPr>
          <w:lang w:val="en-IE"/>
        </w:rPr>
        <w:t xml:space="preserve">timer </w:t>
      </w:r>
      <w:hyperlink w:anchor="T_Notify_IE140" w:history="1">
        <w:r w:rsidR="00A8487C" w:rsidRPr="00FF19B1">
          <w:rPr>
            <w:rStyle w:val="Hyperlink"/>
            <w:lang w:val="en-IE"/>
          </w:rPr>
          <w:t>T_Notify_IE140</w:t>
        </w:r>
      </w:hyperlink>
      <w:r w:rsidR="00A8487C" w:rsidRPr="00FF19B1">
        <w:rPr>
          <w:lang w:val="en-IE"/>
        </w:rPr>
        <w:t xml:space="preserve"> stops</w:t>
      </w:r>
      <w:r w:rsidR="002D0508" w:rsidRPr="00FF19B1">
        <w:rPr>
          <w:lang w:val="en-IE"/>
        </w:rPr>
        <w:t xml:space="preserve"> since the Competent Authority of Enquiry at Departure decides how to proceed with the enquiry procedure</w:t>
      </w:r>
      <w:r w:rsidR="00A8487C" w:rsidRPr="00FF19B1">
        <w:rPr>
          <w:lang w:val="en-IE"/>
        </w:rPr>
        <w:t>.</w:t>
      </w:r>
    </w:p>
    <w:p w14:paraId="2C973C3F" w14:textId="703DD244" w:rsidR="00756BD0" w:rsidRPr="00FF19B1" w:rsidRDefault="007D5A91" w:rsidP="00EA1CA8">
      <w:pPr>
        <w:rPr>
          <w:rStyle w:val="Hyperlink"/>
          <w:color w:val="auto"/>
          <w:u w:val="none"/>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ENR-ENQ-A-012</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w:t>
      </w:r>
      <w:r w:rsidR="0093001C" w:rsidRPr="00FF19B1">
        <w:rPr>
          <w:b/>
          <w:szCs w:val="24"/>
          <w:lang w:val="en-IE"/>
        </w:rPr>
        <w:t xml:space="preserve"> </w:t>
      </w:r>
      <w:r w:rsidR="0093001C" w:rsidRPr="00FF19B1">
        <w:rPr>
          <w:lang w:val="en-IE"/>
        </w:rPr>
        <w:t xml:space="preserve">Based on the information that the Competent Authority of Enquiry at Departure has about the movement, it sends </w:t>
      </w:r>
      <w:r w:rsidR="00364934" w:rsidRPr="00FF19B1">
        <w:rPr>
          <w:lang w:val="en-IE"/>
        </w:rPr>
        <w:t>the</w:t>
      </w:r>
      <w:r w:rsidR="0093001C" w:rsidRPr="00FF19B1">
        <w:rPr>
          <w:lang w:val="en-IE"/>
        </w:rPr>
        <w:t xml:space="preserve"> </w:t>
      </w:r>
      <w:r w:rsidR="00364934" w:rsidRPr="00FF19B1">
        <w:rPr>
          <w:lang w:val="en-IE"/>
        </w:rPr>
        <w:t>‘Enquiry Request’ C_ENQ_REQ</w:t>
      </w:r>
      <w:r w:rsidR="00781F99" w:rsidRPr="00FF19B1">
        <w:rPr>
          <w:lang w:val="en-IE"/>
        </w:rPr>
        <w:t xml:space="preserve"> </w:t>
      </w:r>
      <w:r w:rsidR="00364934" w:rsidRPr="00FF19B1">
        <w:rPr>
          <w:lang w:val="en-IE"/>
        </w:rPr>
        <w:t>(IE142) message</w:t>
      </w:r>
      <w:r w:rsidR="0093001C" w:rsidRPr="00FF19B1">
        <w:rPr>
          <w:lang w:val="en-IE"/>
        </w:rPr>
        <w:t xml:space="preserve"> to the </w:t>
      </w:r>
      <w:r w:rsidR="00517749" w:rsidRPr="00FF19B1">
        <w:rPr>
          <w:lang w:val="en-IE"/>
        </w:rPr>
        <w:t>Competent Authority of Enquiry at Destination</w:t>
      </w:r>
      <w:r w:rsidR="0093001C" w:rsidRPr="00FF19B1">
        <w:rPr>
          <w:lang w:val="en-IE"/>
        </w:rPr>
        <w:t>.</w:t>
      </w:r>
      <w:r w:rsidR="00781F99" w:rsidRPr="00FF19B1">
        <w:rPr>
          <w:lang w:val="en-IE"/>
        </w:rPr>
        <w:t xml:space="preserve"> </w:t>
      </w:r>
      <w:r w:rsidR="0093001C" w:rsidRPr="00FF19B1">
        <w:rPr>
          <w:b/>
          <w:szCs w:val="24"/>
          <w:lang w:val="en-IE"/>
        </w:rPr>
        <w:t xml:space="preserve">[Step </w:t>
      </w:r>
      <w:r w:rsidR="0093001C" w:rsidRPr="00FF19B1">
        <w:rPr>
          <w:b/>
          <w:szCs w:val="24"/>
          <w:lang w:val="en-IE"/>
        </w:rPr>
        <w:fldChar w:fldCharType="begin"/>
      </w:r>
      <w:r w:rsidR="0093001C" w:rsidRPr="00FF19B1">
        <w:rPr>
          <w:b/>
          <w:szCs w:val="24"/>
          <w:lang w:val="en-IE"/>
        </w:rPr>
        <w:instrText xml:space="preserve"> seq </w:instrText>
      </w:r>
      <w:r w:rsidR="0093001C" w:rsidRPr="00FF19B1">
        <w:rPr>
          <w:b/>
          <w:lang w:val="en-IE"/>
        </w:rPr>
        <w:instrText>ENR-ENQ-A-01</w:instrText>
      </w:r>
      <w:r w:rsidR="00936B28" w:rsidRPr="00FF19B1">
        <w:rPr>
          <w:b/>
          <w:lang w:val="en-IE"/>
        </w:rPr>
        <w:instrText>2</w:instrText>
      </w:r>
      <w:r w:rsidR="0093001C" w:rsidRPr="00FF19B1">
        <w:rPr>
          <w:b/>
          <w:szCs w:val="24"/>
          <w:lang w:val="en-IE"/>
        </w:rPr>
        <w:fldChar w:fldCharType="separate"/>
      </w:r>
      <w:r w:rsidR="003911F1">
        <w:rPr>
          <w:b/>
          <w:noProof/>
          <w:szCs w:val="24"/>
          <w:lang w:val="en-IE"/>
        </w:rPr>
        <w:t>19</w:t>
      </w:r>
      <w:r w:rsidR="0093001C" w:rsidRPr="00FF19B1">
        <w:rPr>
          <w:b/>
          <w:szCs w:val="24"/>
          <w:lang w:val="en-IE"/>
        </w:rPr>
        <w:fldChar w:fldCharType="end"/>
      </w:r>
      <w:r w:rsidR="0093001C" w:rsidRPr="00FF19B1">
        <w:rPr>
          <w:b/>
          <w:szCs w:val="24"/>
          <w:lang w:val="en-IE"/>
        </w:rPr>
        <w:t xml:space="preserve">] </w:t>
      </w:r>
      <w:r w:rsidR="0093001C" w:rsidRPr="00FF19B1">
        <w:rPr>
          <w:lang w:val="en-IE"/>
        </w:rPr>
        <w:t xml:space="preserve">The timer </w:t>
      </w:r>
      <w:hyperlink w:anchor="T_Wait_Enquiry_Response" w:history="1">
        <w:r w:rsidR="0093001C" w:rsidRPr="00FF19B1">
          <w:rPr>
            <w:rStyle w:val="Hyperlink"/>
            <w:lang w:val="en-IE"/>
          </w:rPr>
          <w:t>T_Wait_Enquiry_Response</w:t>
        </w:r>
      </w:hyperlink>
      <w:r w:rsidR="0093001C" w:rsidRPr="00FF19B1">
        <w:rPr>
          <w:lang w:val="en-IE"/>
        </w:rPr>
        <w:t xml:space="preserve"> starts. The state is set to </w:t>
      </w:r>
      <w:hyperlink w:anchor="_Office_of_Departure_1" w:history="1">
        <w:r w:rsidR="001F44F0" w:rsidRPr="00FF19B1">
          <w:rPr>
            <w:rStyle w:val="Hyperlink"/>
            <w:lang w:val="en-IE"/>
          </w:rPr>
          <w:t>Under enquiry procedure</w:t>
        </w:r>
      </w:hyperlink>
      <w:r w:rsidR="0093001C" w:rsidRPr="00FF19B1">
        <w:rPr>
          <w:rStyle w:val="Hyperlink"/>
          <w:lang w:val="en-IE"/>
        </w:rPr>
        <w:t>.</w:t>
      </w:r>
    </w:p>
    <w:p w14:paraId="674D5CC1" w14:textId="53507046" w:rsidR="002F0695" w:rsidRPr="00FF19B1" w:rsidRDefault="004451D3" w:rsidP="00EA1CA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ENR-ENQ-A-012</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002F0695" w:rsidRPr="00FF19B1">
        <w:rPr>
          <w:lang w:val="en-IE"/>
        </w:rPr>
        <w:t xml:space="preserve">Before receiving </w:t>
      </w:r>
      <w:r w:rsidR="0027103C" w:rsidRPr="00FF19B1">
        <w:rPr>
          <w:lang w:val="en-IE"/>
        </w:rPr>
        <w:t>the</w:t>
      </w:r>
      <w:r w:rsidR="002F0695" w:rsidRPr="00FF19B1">
        <w:rPr>
          <w:lang w:val="en-IE"/>
        </w:rPr>
        <w:t xml:space="preserve"> ‘Enquiry Response’ C_ENQ_NEG (IE143)</w:t>
      </w:r>
      <w:r w:rsidR="0027103C" w:rsidRPr="00FF19B1">
        <w:rPr>
          <w:lang w:val="en-IE"/>
        </w:rPr>
        <w:t xml:space="preserve"> message</w:t>
      </w:r>
      <w:r w:rsidR="00D0455A" w:rsidRPr="00FF19B1">
        <w:rPr>
          <w:lang w:val="en-IE"/>
        </w:rPr>
        <w:t>, the</w:t>
      </w:r>
      <w:r w:rsidR="002F0695" w:rsidRPr="00FF19B1">
        <w:rPr>
          <w:lang w:val="en-IE"/>
        </w:rPr>
        <w:t xml:space="preserve"> Competent Authority of Enquiry at Departure sends </w:t>
      </w:r>
      <w:r w:rsidR="00E232B6" w:rsidRPr="00FF19B1">
        <w:rPr>
          <w:lang w:val="en-IE"/>
        </w:rPr>
        <w:t xml:space="preserve">the </w:t>
      </w:r>
      <w:r w:rsidR="002F0695" w:rsidRPr="00FF19B1">
        <w:rPr>
          <w:lang w:val="en-IE"/>
        </w:rPr>
        <w:t xml:space="preserve">‘Enquiry Information’ C_ENQ_INF (IE144) </w:t>
      </w:r>
      <w:r w:rsidR="00E232B6" w:rsidRPr="00FF19B1">
        <w:rPr>
          <w:lang w:val="en-IE"/>
        </w:rPr>
        <w:t xml:space="preserve">message </w:t>
      </w:r>
      <w:r w:rsidR="002F0695" w:rsidRPr="00FF19B1">
        <w:rPr>
          <w:lang w:val="en-IE"/>
        </w:rPr>
        <w:t xml:space="preserve">to the Competent Authority of Enquiry at Destination.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ENR-ENQ-A-012</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002F0695" w:rsidRPr="00FF19B1">
        <w:rPr>
          <w:lang w:val="en-IE"/>
        </w:rPr>
        <w:t xml:space="preserve">The Competent Authority of Enquiry at Destination requests further information by sending </w:t>
      </w:r>
      <w:r w:rsidR="0002695C" w:rsidRPr="00FF19B1">
        <w:rPr>
          <w:lang w:val="en-IE"/>
        </w:rPr>
        <w:t>the ‘Enquiry Information Request’ C_INF_REQ (IE145) message</w:t>
      </w:r>
      <w:r w:rsidR="002F0695" w:rsidRPr="00FF19B1">
        <w:rPr>
          <w:lang w:val="en-IE"/>
        </w:rPr>
        <w:t xml:space="preserve"> to the Competent Authority of Enquiry at Departure.</w:t>
      </w:r>
      <w:r w:rsidR="00781F99" w:rsidRPr="00FF19B1">
        <w:rPr>
          <w:lang w:val="en-IE"/>
        </w:rPr>
        <w:t xml:space="preserve"> </w:t>
      </w:r>
      <w:r w:rsidR="00145437" w:rsidRPr="00FF19B1">
        <w:rPr>
          <w:b/>
          <w:szCs w:val="24"/>
          <w:lang w:val="en-IE"/>
        </w:rPr>
        <w:t xml:space="preserve">[Step </w:t>
      </w:r>
      <w:r w:rsidR="00145437" w:rsidRPr="00FF19B1">
        <w:rPr>
          <w:b/>
          <w:szCs w:val="24"/>
          <w:lang w:val="en-IE"/>
        </w:rPr>
        <w:fldChar w:fldCharType="begin"/>
      </w:r>
      <w:r w:rsidR="00145437" w:rsidRPr="00FF19B1">
        <w:rPr>
          <w:b/>
          <w:szCs w:val="24"/>
          <w:lang w:val="en-IE"/>
        </w:rPr>
        <w:instrText xml:space="preserve"> seq </w:instrText>
      </w:r>
      <w:r w:rsidR="00145437" w:rsidRPr="00FF19B1">
        <w:rPr>
          <w:b/>
          <w:lang w:val="en-IE"/>
        </w:rPr>
        <w:instrText>ENR-ENQ-A-012</w:instrText>
      </w:r>
      <w:r w:rsidR="00145437" w:rsidRPr="00FF19B1">
        <w:rPr>
          <w:b/>
          <w:szCs w:val="24"/>
          <w:lang w:val="en-IE"/>
        </w:rPr>
        <w:fldChar w:fldCharType="separate"/>
      </w:r>
      <w:r w:rsidR="003911F1">
        <w:rPr>
          <w:b/>
          <w:noProof/>
          <w:szCs w:val="24"/>
          <w:lang w:val="en-IE"/>
        </w:rPr>
        <w:t>22</w:t>
      </w:r>
      <w:r w:rsidR="00145437" w:rsidRPr="00FF19B1">
        <w:rPr>
          <w:b/>
          <w:szCs w:val="24"/>
          <w:lang w:val="en-IE"/>
        </w:rPr>
        <w:fldChar w:fldCharType="end"/>
      </w:r>
      <w:r w:rsidR="00145437" w:rsidRPr="00FF19B1">
        <w:rPr>
          <w:b/>
          <w:szCs w:val="24"/>
          <w:lang w:val="en-IE"/>
        </w:rPr>
        <w:t xml:space="preserve">] </w:t>
      </w:r>
      <w:r w:rsidR="002F0695" w:rsidRPr="00FF19B1">
        <w:rPr>
          <w:lang w:val="en-IE"/>
        </w:rPr>
        <w:t xml:space="preserve">The Competent Authority of Enquiry at Departure </w:t>
      </w:r>
      <w:r w:rsidR="00145437" w:rsidRPr="00FF19B1">
        <w:rPr>
          <w:lang w:val="en-IE"/>
        </w:rPr>
        <w:t>responds with the</w:t>
      </w:r>
      <w:r w:rsidR="002F0695" w:rsidRPr="00FF19B1">
        <w:rPr>
          <w:lang w:val="en-IE"/>
        </w:rPr>
        <w:t xml:space="preserve"> ‘Enquiry Information’ C_ENQ_INF (IE144) </w:t>
      </w:r>
      <w:r w:rsidR="00E232B6" w:rsidRPr="00FF19B1">
        <w:rPr>
          <w:lang w:val="en-IE"/>
        </w:rPr>
        <w:t xml:space="preserve">message </w:t>
      </w:r>
      <w:r w:rsidR="002F0695" w:rsidRPr="00FF19B1">
        <w:rPr>
          <w:lang w:val="en-IE"/>
        </w:rPr>
        <w:t xml:space="preserve">to the Competent Authority of Enquiry at Destination. </w:t>
      </w:r>
    </w:p>
    <w:p w14:paraId="623D8FC7" w14:textId="07903D77" w:rsidR="009A7618" w:rsidRPr="00FF19B1" w:rsidRDefault="00145437" w:rsidP="00FC2DA0">
      <w:pPr>
        <w:rPr>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ENR-ENQ-A-012</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002F0695" w:rsidRPr="00FF19B1">
        <w:rPr>
          <w:lang w:val="en-IE"/>
        </w:rPr>
        <w:t>After the receipt of the Enquiry Information</w:t>
      </w:r>
      <w:r w:rsidR="00D0455A" w:rsidRPr="00FF19B1">
        <w:rPr>
          <w:lang w:val="en-IE"/>
        </w:rPr>
        <w:t>, the</w:t>
      </w:r>
      <w:r w:rsidR="002F0695" w:rsidRPr="00FF19B1">
        <w:rPr>
          <w:lang w:val="en-IE"/>
        </w:rPr>
        <w:t xml:space="preserve"> </w:t>
      </w:r>
      <w:r w:rsidR="00E8307B" w:rsidRPr="00FF19B1">
        <w:rPr>
          <w:lang w:val="en-IE"/>
        </w:rPr>
        <w:t>Competent Authority of Enquiry at Destination</w:t>
      </w:r>
      <w:r w:rsidR="002F0695" w:rsidRPr="00FF19B1">
        <w:rPr>
          <w:lang w:val="en-IE"/>
        </w:rPr>
        <w:t xml:space="preserve"> responds with the ‘Enquiry Response’ C_ENQ_NEG (IE143) message. </w:t>
      </w:r>
      <w:r w:rsidR="001C0160" w:rsidRPr="00FF19B1">
        <w:rPr>
          <w:b/>
          <w:szCs w:val="24"/>
          <w:lang w:val="en-IE"/>
        </w:rPr>
        <w:t xml:space="preserve">[Step </w:t>
      </w:r>
      <w:r w:rsidR="001C0160" w:rsidRPr="00FF19B1">
        <w:rPr>
          <w:b/>
          <w:szCs w:val="24"/>
          <w:lang w:val="en-IE"/>
        </w:rPr>
        <w:fldChar w:fldCharType="begin"/>
      </w:r>
      <w:r w:rsidR="001C0160" w:rsidRPr="00FF19B1">
        <w:rPr>
          <w:b/>
          <w:szCs w:val="24"/>
          <w:lang w:val="en-IE"/>
        </w:rPr>
        <w:instrText xml:space="preserve"> seq </w:instrText>
      </w:r>
      <w:r w:rsidR="001C0160" w:rsidRPr="00FF19B1">
        <w:rPr>
          <w:b/>
          <w:lang w:val="en-IE"/>
        </w:rPr>
        <w:instrText>ENR-ENQ-A-012</w:instrText>
      </w:r>
      <w:r w:rsidR="001C0160" w:rsidRPr="00FF19B1">
        <w:rPr>
          <w:b/>
          <w:szCs w:val="24"/>
          <w:lang w:val="en-IE"/>
        </w:rPr>
        <w:fldChar w:fldCharType="separate"/>
      </w:r>
      <w:r w:rsidR="003911F1">
        <w:rPr>
          <w:b/>
          <w:noProof/>
          <w:szCs w:val="24"/>
          <w:lang w:val="en-IE"/>
        </w:rPr>
        <w:t>24</w:t>
      </w:r>
      <w:r w:rsidR="001C0160" w:rsidRPr="00FF19B1">
        <w:rPr>
          <w:b/>
          <w:szCs w:val="24"/>
          <w:lang w:val="en-IE"/>
        </w:rPr>
        <w:fldChar w:fldCharType="end"/>
      </w:r>
      <w:r w:rsidR="001C0160" w:rsidRPr="00FF19B1">
        <w:rPr>
          <w:b/>
          <w:szCs w:val="24"/>
          <w:lang w:val="en-IE"/>
        </w:rPr>
        <w:t xml:space="preserve">] </w:t>
      </w:r>
      <w:r w:rsidR="002F0695" w:rsidRPr="00FF19B1">
        <w:rPr>
          <w:lang w:val="en-IE"/>
        </w:rPr>
        <w:t>Upon reception of the</w:t>
      </w:r>
      <w:r w:rsidR="00781F99" w:rsidRPr="00FF19B1">
        <w:rPr>
          <w:lang w:val="en-IE"/>
        </w:rPr>
        <w:t xml:space="preserve"> </w:t>
      </w:r>
      <w:r w:rsidR="002F0695" w:rsidRPr="00FF19B1">
        <w:rPr>
          <w:lang w:val="en-IE"/>
        </w:rPr>
        <w:t>‘Enquiry Response’ C_ENQ_NEG (IE143) message</w:t>
      </w:r>
      <w:r w:rsidR="00D0455A" w:rsidRPr="00FF19B1">
        <w:rPr>
          <w:lang w:val="en-IE"/>
        </w:rPr>
        <w:t>, the</w:t>
      </w:r>
      <w:r w:rsidR="002F0695" w:rsidRPr="00FF19B1">
        <w:rPr>
          <w:lang w:val="en-IE"/>
        </w:rPr>
        <w:t xml:space="preserve"> timer </w:t>
      </w:r>
      <w:hyperlink w:anchor="T_Wait_Enquiry_Response" w:history="1">
        <w:r w:rsidR="002F0695" w:rsidRPr="00FF19B1">
          <w:rPr>
            <w:rStyle w:val="Hyperlink"/>
            <w:lang w:val="en-IE"/>
          </w:rPr>
          <w:t>T_Wait_Enquiry_Response</w:t>
        </w:r>
      </w:hyperlink>
      <w:r w:rsidR="002F0695" w:rsidRPr="00FF19B1">
        <w:rPr>
          <w:lang w:val="en-IE"/>
        </w:rPr>
        <w:t xml:space="preserve"> stops.</w:t>
      </w:r>
    </w:p>
    <w:p w14:paraId="6D52F091" w14:textId="1AA629AA" w:rsidR="00971C8C" w:rsidRPr="00FF19B1" w:rsidRDefault="00971C8C" w:rsidP="00FC2DA0">
      <w:pPr>
        <w:rPr>
          <w:lang w:val="en-IE"/>
        </w:rPr>
      </w:pPr>
      <w:r w:rsidRPr="00FF19B1">
        <w:rPr>
          <w:lang w:val="en-IE"/>
        </w:rPr>
        <w:t xml:space="preserve">The business process of the transit operation </w:t>
      </w:r>
      <w:r w:rsidR="00E1251A" w:rsidRPr="00FF19B1">
        <w:rPr>
          <w:lang w:val="en-IE"/>
        </w:rPr>
        <w:t xml:space="preserve">may </w:t>
      </w:r>
      <w:r w:rsidRPr="00FF19B1">
        <w:rPr>
          <w:lang w:val="en-IE"/>
        </w:rPr>
        <w:t>continue with:</w:t>
      </w:r>
    </w:p>
    <w:p w14:paraId="5F99FB83" w14:textId="68B307FD" w:rsidR="00C15CE5" w:rsidRPr="00FF19B1" w:rsidRDefault="00C15CE5" w:rsidP="00833A60">
      <w:pPr>
        <w:pStyle w:val="ListParagraph"/>
        <w:numPr>
          <w:ilvl w:val="0"/>
          <w:numId w:val="120"/>
        </w:numPr>
        <w:rPr>
          <w:lang w:val="en-IE"/>
        </w:rPr>
      </w:pPr>
      <w:r w:rsidRPr="00FF19B1">
        <w:rPr>
          <w:lang w:val="en-IE"/>
        </w:rPr>
        <w:t xml:space="preserve">The reception of the </w:t>
      </w:r>
      <w:r w:rsidR="00AF22C4" w:rsidRPr="00FF19B1">
        <w:rPr>
          <w:lang w:val="en-IE"/>
        </w:rPr>
        <w:t>‘</w:t>
      </w:r>
      <w:r w:rsidR="007C3E48" w:rsidRPr="00FF19B1">
        <w:rPr>
          <w:lang w:val="en-IE"/>
        </w:rPr>
        <w:t>Notification Leaving Security Area</w:t>
      </w:r>
      <w:r w:rsidR="00AF22C4" w:rsidRPr="00FF19B1">
        <w:rPr>
          <w:lang w:val="en-IE"/>
        </w:rPr>
        <w:t xml:space="preserve">’ </w:t>
      </w:r>
      <w:r w:rsidR="007C3E48" w:rsidRPr="00FF19B1">
        <w:rPr>
          <w:lang w:val="en-IE"/>
        </w:rPr>
        <w:t xml:space="preserve">C_LSA_NOT </w:t>
      </w:r>
      <w:r w:rsidR="00AF22C4" w:rsidRPr="00FF19B1">
        <w:rPr>
          <w:lang w:val="en-IE"/>
        </w:rPr>
        <w:t>(</w:t>
      </w:r>
      <w:r w:rsidRPr="00FF19B1">
        <w:rPr>
          <w:lang w:val="en-IE"/>
        </w:rPr>
        <w:t>IE168</w:t>
      </w:r>
      <w:r w:rsidR="00AF22C4" w:rsidRPr="00FF19B1">
        <w:rPr>
          <w:lang w:val="en-IE"/>
        </w:rPr>
        <w:t>)</w:t>
      </w:r>
      <w:r w:rsidRPr="00FF19B1">
        <w:rPr>
          <w:lang w:val="en-IE"/>
        </w:rPr>
        <w:t xml:space="preserve"> </w:t>
      </w:r>
      <w:r w:rsidR="005766AF" w:rsidRPr="00FF19B1">
        <w:rPr>
          <w:lang w:val="en-IE"/>
        </w:rPr>
        <w:t xml:space="preserve">message </w:t>
      </w:r>
      <w:r w:rsidRPr="00FF19B1">
        <w:rPr>
          <w:lang w:val="en-IE"/>
        </w:rPr>
        <w:t>from the Declared Office of Exit for Transit</w:t>
      </w:r>
      <w:r w:rsidR="00D753A5" w:rsidRPr="00FF19B1">
        <w:rPr>
          <w:lang w:val="en-IE"/>
        </w:rPr>
        <w:t xml:space="preserve"> (i.e. please refer to </w:t>
      </w:r>
      <w:hyperlink w:anchor="Step_13_T_TRA_CFL_M_001" w:history="1">
        <w:r w:rsidR="00D753A5" w:rsidRPr="00FF19B1">
          <w:rPr>
            <w:rStyle w:val="LinksChar"/>
            <w:lang w:val="en-IE"/>
          </w:rPr>
          <w:t>[Step 13</w:t>
        </w:r>
        <w:r w:rsidR="000B0BB4" w:rsidRPr="00FF19B1">
          <w:rPr>
            <w:rStyle w:val="LinksChar"/>
            <w:lang w:val="en-IE"/>
          </w:rPr>
          <w:t>]</w:t>
        </w:r>
      </w:hyperlink>
      <w:r w:rsidR="00D753A5" w:rsidRPr="00FF19B1">
        <w:rPr>
          <w:lang w:val="en-IE"/>
        </w:rPr>
        <w:t xml:space="preserve"> of the </w:t>
      </w:r>
      <w:r w:rsidR="000B0BB4" w:rsidRPr="00FF19B1">
        <w:rPr>
          <w:rStyle w:val="LinksChar"/>
          <w:lang w:val="en-IE"/>
        </w:rPr>
        <w:fldChar w:fldCharType="begin"/>
      </w:r>
      <w:r w:rsidR="000B0BB4" w:rsidRPr="00FF19B1">
        <w:rPr>
          <w:rStyle w:val="LinksChar"/>
          <w:lang w:val="en-IE"/>
        </w:rPr>
        <w:instrText xml:space="preserve"> REF _Ref15637738 \h  \* MERGEFORMAT </w:instrText>
      </w:r>
      <w:r w:rsidR="000B0BB4" w:rsidRPr="00FF19B1">
        <w:rPr>
          <w:rStyle w:val="LinksChar"/>
          <w:lang w:val="en-IE"/>
        </w:rPr>
      </w:r>
      <w:r w:rsidR="000B0BB4" w:rsidRPr="00FF19B1">
        <w:rPr>
          <w:rStyle w:val="LinksChar"/>
          <w:lang w:val="en-IE"/>
        </w:rPr>
        <w:fldChar w:fldCharType="separate"/>
      </w:r>
      <w:r w:rsidR="003911F1" w:rsidRPr="003911F1">
        <w:rPr>
          <w:rStyle w:val="LinksChar"/>
          <w:lang w:val="en-IE"/>
        </w:rPr>
        <w:t>T-TRA-CFL-M-001-Standard Transit Procedure (overview)</w:t>
      </w:r>
      <w:r w:rsidR="000B0BB4" w:rsidRPr="00FF19B1">
        <w:rPr>
          <w:rStyle w:val="LinksChar"/>
          <w:lang w:val="en-IE"/>
        </w:rPr>
        <w:fldChar w:fldCharType="end"/>
      </w:r>
      <w:r w:rsidR="00D753A5" w:rsidRPr="00FF19B1">
        <w:rPr>
          <w:lang w:val="en-IE"/>
        </w:rPr>
        <w:t>)</w:t>
      </w:r>
      <w:r w:rsidRPr="00FF19B1">
        <w:rPr>
          <w:lang w:val="en-IE"/>
        </w:rPr>
        <w:t>; or</w:t>
      </w:r>
    </w:p>
    <w:p w14:paraId="3723ECB1" w14:textId="129B61C2" w:rsidR="005671D7" w:rsidRPr="00FF19B1" w:rsidRDefault="005671D7" w:rsidP="00833A60">
      <w:pPr>
        <w:pStyle w:val="ListParagraph"/>
        <w:numPr>
          <w:ilvl w:val="0"/>
          <w:numId w:val="120"/>
        </w:numPr>
        <w:rPr>
          <w:lang w:val="en-IE"/>
        </w:rPr>
      </w:pPr>
      <w:r w:rsidRPr="00FF19B1">
        <w:rPr>
          <w:lang w:val="en-IE"/>
        </w:rPr>
        <w:t xml:space="preserve">The reception of the </w:t>
      </w:r>
      <w:r w:rsidR="005766AF" w:rsidRPr="00FF19B1">
        <w:rPr>
          <w:lang w:val="en-IE"/>
        </w:rPr>
        <w:t>‘</w:t>
      </w:r>
      <w:r w:rsidR="00B80AE2" w:rsidRPr="00FF19B1">
        <w:rPr>
          <w:lang w:val="en-IE"/>
        </w:rPr>
        <w:t>Anticipated Exit for Transit Record Request</w:t>
      </w:r>
      <w:r w:rsidR="005766AF" w:rsidRPr="00FF19B1">
        <w:rPr>
          <w:lang w:val="en-IE"/>
        </w:rPr>
        <w:t xml:space="preserve">’ </w:t>
      </w:r>
      <w:r w:rsidR="00AC323B" w:rsidRPr="00FF19B1">
        <w:rPr>
          <w:lang w:val="en-IE"/>
        </w:rPr>
        <w:t xml:space="preserve">C_AXR_REQ </w:t>
      </w:r>
      <w:r w:rsidR="00B80AE2" w:rsidRPr="00FF19B1">
        <w:rPr>
          <w:lang w:val="en-IE"/>
        </w:rPr>
        <w:t>(</w:t>
      </w:r>
      <w:r w:rsidRPr="00FF19B1">
        <w:rPr>
          <w:lang w:val="en-IE"/>
        </w:rPr>
        <w:t>IE164</w:t>
      </w:r>
      <w:r w:rsidR="00B80AE2" w:rsidRPr="00FF19B1">
        <w:rPr>
          <w:lang w:val="en-IE"/>
        </w:rPr>
        <w:t>)</w:t>
      </w:r>
      <w:r w:rsidRPr="00FF19B1">
        <w:rPr>
          <w:lang w:val="en-IE"/>
        </w:rPr>
        <w:t xml:space="preserve"> </w:t>
      </w:r>
      <w:r w:rsidR="00AC323B" w:rsidRPr="00FF19B1">
        <w:rPr>
          <w:lang w:val="en-IE"/>
        </w:rPr>
        <w:t xml:space="preserve">message </w:t>
      </w:r>
      <w:r w:rsidRPr="00FF19B1">
        <w:rPr>
          <w:lang w:val="en-IE"/>
        </w:rPr>
        <w:t>from the Actual Office of Exit for Transit</w:t>
      </w:r>
      <w:r w:rsidR="003D7FB7" w:rsidRPr="00FF19B1">
        <w:rPr>
          <w:lang w:val="en-IE"/>
        </w:rPr>
        <w:t xml:space="preserve"> (</w:t>
      </w:r>
      <w:r w:rsidR="00774EBF" w:rsidRPr="00FF19B1">
        <w:rPr>
          <w:lang w:val="en-IE"/>
        </w:rPr>
        <w:t xml:space="preserve">i.e. please refer to the scenarios of </w:t>
      </w:r>
      <w:r w:rsidR="00F9775E" w:rsidRPr="00FF19B1">
        <w:rPr>
          <w:lang w:val="en-IE"/>
        </w:rPr>
        <w:t>sub-</w:t>
      </w:r>
      <w:r w:rsidR="00774EBF" w:rsidRPr="00FF19B1">
        <w:rPr>
          <w:lang w:val="en-IE"/>
        </w:rPr>
        <w:t xml:space="preserve">section </w:t>
      </w:r>
      <w:r w:rsidR="00774EBF" w:rsidRPr="00FF19B1">
        <w:rPr>
          <w:rStyle w:val="LinksChar"/>
          <w:lang w:val="en-IE"/>
        </w:rPr>
        <w:fldChar w:fldCharType="begin"/>
      </w:r>
      <w:r w:rsidR="00774EBF" w:rsidRPr="00FF19B1">
        <w:rPr>
          <w:rStyle w:val="LinksChar"/>
          <w:lang w:val="en-IE"/>
        </w:rPr>
        <w:instrText xml:space="preserve"> REF _Ref26886625 \h  \* MERGEFORMAT </w:instrText>
      </w:r>
      <w:r w:rsidR="00774EBF" w:rsidRPr="00FF19B1">
        <w:rPr>
          <w:rStyle w:val="LinksChar"/>
          <w:lang w:val="en-IE"/>
        </w:rPr>
      </w:r>
      <w:r w:rsidR="00774EBF" w:rsidRPr="00FF19B1">
        <w:rPr>
          <w:rStyle w:val="LinksChar"/>
          <w:lang w:val="en-IE"/>
        </w:rPr>
        <w:fldChar w:fldCharType="separate"/>
      </w:r>
      <w:r w:rsidR="003911F1" w:rsidRPr="003911F1">
        <w:rPr>
          <w:rStyle w:val="LinksChar"/>
          <w:lang w:val="en-IE"/>
        </w:rPr>
        <w:t>Diversion at Office of Exit for Transit</w:t>
      </w:r>
      <w:r w:rsidR="00774EBF" w:rsidRPr="00FF19B1">
        <w:rPr>
          <w:rStyle w:val="LinksChar"/>
          <w:lang w:val="en-IE"/>
        </w:rPr>
        <w:fldChar w:fldCharType="end"/>
      </w:r>
      <w:r w:rsidR="003D7FB7" w:rsidRPr="00FF19B1">
        <w:rPr>
          <w:lang w:val="en-IE"/>
        </w:rPr>
        <w:t>)</w:t>
      </w:r>
      <w:r w:rsidRPr="00FF19B1">
        <w:rPr>
          <w:lang w:val="en-IE"/>
        </w:rPr>
        <w:t>; or</w:t>
      </w:r>
    </w:p>
    <w:p w14:paraId="71918227" w14:textId="6EBCE142" w:rsidR="008D185C" w:rsidRPr="00FF19B1" w:rsidRDefault="008D185C" w:rsidP="00833A60">
      <w:pPr>
        <w:pStyle w:val="ListParagraph"/>
        <w:numPr>
          <w:ilvl w:val="0"/>
          <w:numId w:val="120"/>
        </w:numPr>
        <w:rPr>
          <w:lang w:val="en-IE"/>
        </w:rPr>
      </w:pPr>
      <w:r w:rsidRPr="00FF19B1">
        <w:rPr>
          <w:lang w:val="en-IE"/>
        </w:rPr>
        <w:t xml:space="preserve">The reception of the </w:t>
      </w:r>
      <w:r w:rsidR="00AC323B" w:rsidRPr="00FF19B1">
        <w:rPr>
          <w:lang w:val="en-IE"/>
        </w:rPr>
        <w:t>‘</w:t>
      </w:r>
      <w:r w:rsidR="00D52B71" w:rsidRPr="00FF19B1">
        <w:rPr>
          <w:lang w:val="en-IE"/>
        </w:rPr>
        <w:t>Notification Crossing Frontier</w:t>
      </w:r>
      <w:r w:rsidR="00AC323B" w:rsidRPr="00FF19B1">
        <w:rPr>
          <w:lang w:val="en-IE"/>
        </w:rPr>
        <w:t xml:space="preserve">’ </w:t>
      </w:r>
      <w:r w:rsidR="002A701A" w:rsidRPr="00FF19B1">
        <w:rPr>
          <w:lang w:val="en-IE"/>
        </w:rPr>
        <w:t>C_NCF_NOT (</w:t>
      </w:r>
      <w:r w:rsidRPr="00FF19B1">
        <w:rPr>
          <w:lang w:val="en-IE"/>
        </w:rPr>
        <w:t>IE118</w:t>
      </w:r>
      <w:r w:rsidR="002A701A" w:rsidRPr="00FF19B1">
        <w:rPr>
          <w:lang w:val="en-IE"/>
        </w:rPr>
        <w:t>)</w:t>
      </w:r>
      <w:r w:rsidRPr="00FF19B1">
        <w:rPr>
          <w:lang w:val="en-IE"/>
        </w:rPr>
        <w:t xml:space="preserve"> from the Declared Office of Transit</w:t>
      </w:r>
      <w:r w:rsidR="002162BB" w:rsidRPr="00FF19B1">
        <w:rPr>
          <w:lang w:val="en-IE"/>
        </w:rPr>
        <w:t xml:space="preserve"> (i.e. please refer to</w:t>
      </w:r>
      <w:r w:rsidR="004B2DBE" w:rsidRPr="00FF19B1">
        <w:rPr>
          <w:lang w:val="en-IE"/>
        </w:rPr>
        <w:t xml:space="preserve"> </w:t>
      </w:r>
      <w:hyperlink w:anchor="Step_14_T_TRA_CFL_M_001" w:history="1">
        <w:r w:rsidR="004B2DBE" w:rsidRPr="00FF19B1">
          <w:rPr>
            <w:rStyle w:val="LinksChar"/>
            <w:lang w:val="en-IE"/>
          </w:rPr>
          <w:t>[Step 14]</w:t>
        </w:r>
      </w:hyperlink>
      <w:r w:rsidR="002162BB" w:rsidRPr="00FF19B1">
        <w:rPr>
          <w:lang w:val="en-IE"/>
        </w:rPr>
        <w:t xml:space="preserve"> of the </w:t>
      </w:r>
      <w:r w:rsidR="002162BB" w:rsidRPr="00FF19B1">
        <w:rPr>
          <w:rStyle w:val="LinksChar"/>
          <w:lang w:val="en-IE"/>
        </w:rPr>
        <w:fldChar w:fldCharType="begin"/>
      </w:r>
      <w:r w:rsidR="002162BB" w:rsidRPr="00FF19B1">
        <w:rPr>
          <w:rStyle w:val="LinksChar"/>
          <w:lang w:val="en-IE"/>
        </w:rPr>
        <w:instrText xml:space="preserve"> REF _Ref15637738 \h  \* MERGEFORMAT </w:instrText>
      </w:r>
      <w:r w:rsidR="002162BB" w:rsidRPr="00FF19B1">
        <w:rPr>
          <w:rStyle w:val="LinksChar"/>
          <w:lang w:val="en-IE"/>
        </w:rPr>
      </w:r>
      <w:r w:rsidR="002162BB" w:rsidRPr="00FF19B1">
        <w:rPr>
          <w:rStyle w:val="LinksChar"/>
          <w:lang w:val="en-IE"/>
        </w:rPr>
        <w:fldChar w:fldCharType="separate"/>
      </w:r>
      <w:r w:rsidR="003911F1" w:rsidRPr="003911F1">
        <w:rPr>
          <w:rStyle w:val="LinksChar"/>
          <w:lang w:val="en-IE"/>
        </w:rPr>
        <w:t>T-TRA-CFL-M-001-Standard Transit Procedure (overview)</w:t>
      </w:r>
      <w:r w:rsidR="002162BB" w:rsidRPr="00FF19B1">
        <w:rPr>
          <w:rStyle w:val="LinksChar"/>
          <w:lang w:val="en-IE"/>
        </w:rPr>
        <w:fldChar w:fldCharType="end"/>
      </w:r>
      <w:r w:rsidR="002162BB" w:rsidRPr="00FF19B1">
        <w:rPr>
          <w:lang w:val="en-IE"/>
        </w:rPr>
        <w:t>)</w:t>
      </w:r>
      <w:r w:rsidRPr="00FF19B1">
        <w:rPr>
          <w:lang w:val="en-IE"/>
        </w:rPr>
        <w:t>; or</w:t>
      </w:r>
    </w:p>
    <w:p w14:paraId="5EEC19F7" w14:textId="4CBE6235" w:rsidR="00B1573D" w:rsidRPr="00FF19B1" w:rsidRDefault="00B1573D" w:rsidP="00833A60">
      <w:pPr>
        <w:pStyle w:val="ListParagraph"/>
        <w:numPr>
          <w:ilvl w:val="0"/>
          <w:numId w:val="120"/>
        </w:numPr>
        <w:rPr>
          <w:lang w:val="en-IE"/>
        </w:rPr>
      </w:pPr>
      <w:r w:rsidRPr="00FF19B1">
        <w:rPr>
          <w:lang w:val="en-IE"/>
        </w:rPr>
        <w:t xml:space="preserve">The reception of the </w:t>
      </w:r>
      <w:r w:rsidR="002A701A" w:rsidRPr="00FF19B1">
        <w:rPr>
          <w:lang w:val="en-IE"/>
        </w:rPr>
        <w:t>‘</w:t>
      </w:r>
      <w:r w:rsidR="001E2505" w:rsidRPr="00FF19B1">
        <w:rPr>
          <w:lang w:val="en-IE"/>
        </w:rPr>
        <w:t>Anticipated Transit Record Request</w:t>
      </w:r>
      <w:r w:rsidR="002A701A" w:rsidRPr="00FF19B1">
        <w:rPr>
          <w:lang w:val="en-IE"/>
        </w:rPr>
        <w:t xml:space="preserve">’ </w:t>
      </w:r>
      <w:r w:rsidR="001E2505" w:rsidRPr="00FF19B1">
        <w:rPr>
          <w:lang w:val="en-IE"/>
        </w:rPr>
        <w:t>C_ATR_REQ (</w:t>
      </w:r>
      <w:r w:rsidRPr="00FF19B1">
        <w:rPr>
          <w:lang w:val="en-IE"/>
        </w:rPr>
        <w:t>IE114</w:t>
      </w:r>
      <w:r w:rsidR="001E2505" w:rsidRPr="00FF19B1">
        <w:rPr>
          <w:lang w:val="en-IE"/>
        </w:rPr>
        <w:t>)</w:t>
      </w:r>
      <w:r w:rsidRPr="00FF19B1">
        <w:rPr>
          <w:lang w:val="en-IE"/>
        </w:rPr>
        <w:t xml:space="preserve"> </w:t>
      </w:r>
      <w:r w:rsidR="003C5720" w:rsidRPr="00FF19B1">
        <w:rPr>
          <w:lang w:val="en-IE"/>
        </w:rPr>
        <w:t xml:space="preserve">message </w:t>
      </w:r>
      <w:r w:rsidRPr="00FF19B1">
        <w:rPr>
          <w:lang w:val="en-IE"/>
        </w:rPr>
        <w:t>from the Actual Office of Transit</w:t>
      </w:r>
      <w:r w:rsidR="00E07604" w:rsidRPr="00FF19B1">
        <w:rPr>
          <w:lang w:val="en-IE"/>
        </w:rPr>
        <w:t xml:space="preserve"> (</w:t>
      </w:r>
      <w:r w:rsidR="0033465D" w:rsidRPr="00FF19B1">
        <w:rPr>
          <w:lang w:val="en-IE"/>
        </w:rPr>
        <w:t xml:space="preserve">i.e. please refer to the scenarios of sub-section </w:t>
      </w:r>
      <w:r w:rsidR="0033465D" w:rsidRPr="00FF19B1">
        <w:rPr>
          <w:rStyle w:val="LinksChar"/>
          <w:lang w:val="en-IE"/>
        </w:rPr>
        <w:fldChar w:fldCharType="begin"/>
      </w:r>
      <w:r w:rsidR="0033465D" w:rsidRPr="00FF19B1">
        <w:rPr>
          <w:rStyle w:val="LinksChar"/>
          <w:lang w:val="en-IE"/>
        </w:rPr>
        <w:instrText xml:space="preserve"> REF _Ref15557846 \h  \* MERGEFORMAT </w:instrText>
      </w:r>
      <w:r w:rsidR="0033465D" w:rsidRPr="00FF19B1">
        <w:rPr>
          <w:rStyle w:val="LinksChar"/>
          <w:lang w:val="en-IE"/>
        </w:rPr>
      </w:r>
      <w:r w:rsidR="0033465D" w:rsidRPr="00FF19B1">
        <w:rPr>
          <w:rStyle w:val="LinksChar"/>
          <w:lang w:val="en-IE"/>
        </w:rPr>
        <w:fldChar w:fldCharType="separate"/>
      </w:r>
      <w:r w:rsidR="003911F1" w:rsidRPr="003911F1">
        <w:rPr>
          <w:rStyle w:val="LinksChar"/>
          <w:lang w:val="en-IE"/>
        </w:rPr>
        <w:t>Diversion at Office of Transit</w:t>
      </w:r>
      <w:r w:rsidR="0033465D" w:rsidRPr="00FF19B1">
        <w:rPr>
          <w:rStyle w:val="LinksChar"/>
          <w:lang w:val="en-IE"/>
        </w:rPr>
        <w:fldChar w:fldCharType="end"/>
      </w:r>
      <w:r w:rsidR="00E07604" w:rsidRPr="00FF19B1">
        <w:rPr>
          <w:lang w:val="en-IE"/>
        </w:rPr>
        <w:t>)</w:t>
      </w:r>
      <w:r w:rsidRPr="00FF19B1">
        <w:rPr>
          <w:lang w:val="en-IE"/>
        </w:rPr>
        <w:t>; or</w:t>
      </w:r>
    </w:p>
    <w:p w14:paraId="1D0AE76A" w14:textId="4F54EE89" w:rsidR="00857120" w:rsidRPr="00FF19B1" w:rsidRDefault="00B95690" w:rsidP="00833A60">
      <w:pPr>
        <w:pStyle w:val="ListParagraph"/>
        <w:numPr>
          <w:ilvl w:val="0"/>
          <w:numId w:val="120"/>
        </w:numPr>
        <w:rPr>
          <w:lang w:val="en-IE"/>
        </w:rPr>
      </w:pPr>
      <w:r w:rsidRPr="00FF19B1">
        <w:rPr>
          <w:lang w:val="en-IE"/>
        </w:rPr>
        <w:t xml:space="preserve">The reception of the </w:t>
      </w:r>
      <w:r w:rsidR="003C5720" w:rsidRPr="00FF19B1">
        <w:rPr>
          <w:lang w:val="en-IE"/>
        </w:rPr>
        <w:t>‘</w:t>
      </w:r>
      <w:r w:rsidR="00BA74A1" w:rsidRPr="00FF19B1">
        <w:rPr>
          <w:lang w:val="en-IE"/>
        </w:rPr>
        <w:t>Arrival Advice</w:t>
      </w:r>
      <w:r w:rsidR="003C5720" w:rsidRPr="00FF19B1">
        <w:rPr>
          <w:lang w:val="en-IE"/>
        </w:rPr>
        <w:t xml:space="preserve">’ </w:t>
      </w:r>
      <w:r w:rsidR="00BA74A1" w:rsidRPr="00FF19B1">
        <w:rPr>
          <w:lang w:val="en-IE"/>
        </w:rPr>
        <w:t>C_ARR_ADV (</w:t>
      </w:r>
      <w:r w:rsidRPr="00FF19B1">
        <w:rPr>
          <w:lang w:val="en-IE"/>
        </w:rPr>
        <w:t>IE006</w:t>
      </w:r>
      <w:r w:rsidR="00BA74A1" w:rsidRPr="00FF19B1">
        <w:rPr>
          <w:lang w:val="en-IE"/>
        </w:rPr>
        <w:t>)</w:t>
      </w:r>
      <w:r w:rsidR="00857120" w:rsidRPr="00FF19B1">
        <w:rPr>
          <w:lang w:val="en-IE"/>
        </w:rPr>
        <w:t xml:space="preserve"> and</w:t>
      </w:r>
      <w:r w:rsidR="008D7B2D" w:rsidRPr="00FF19B1">
        <w:rPr>
          <w:lang w:val="en-IE"/>
        </w:rPr>
        <w:t>/or</w:t>
      </w:r>
      <w:r w:rsidR="00857120" w:rsidRPr="00FF19B1">
        <w:rPr>
          <w:lang w:val="en-IE"/>
        </w:rPr>
        <w:t xml:space="preserve"> </w:t>
      </w:r>
      <w:r w:rsidR="00134EAB" w:rsidRPr="00FF19B1">
        <w:rPr>
          <w:lang w:val="en-IE"/>
        </w:rPr>
        <w:t>‘Destination Control Results’ C_DES</w:t>
      </w:r>
      <w:r w:rsidR="00FD5A9C" w:rsidRPr="00FF19B1">
        <w:rPr>
          <w:lang w:val="en-IE"/>
        </w:rPr>
        <w:t>_</w:t>
      </w:r>
      <w:r w:rsidR="00134EAB" w:rsidRPr="00FF19B1">
        <w:rPr>
          <w:lang w:val="en-IE"/>
        </w:rPr>
        <w:t>CON (</w:t>
      </w:r>
      <w:r w:rsidR="00857120" w:rsidRPr="00FF19B1">
        <w:rPr>
          <w:lang w:val="en-IE"/>
        </w:rPr>
        <w:t>IE018</w:t>
      </w:r>
      <w:r w:rsidR="00134EAB" w:rsidRPr="00FF19B1">
        <w:rPr>
          <w:lang w:val="en-IE"/>
        </w:rPr>
        <w:t>)</w:t>
      </w:r>
      <w:r w:rsidR="00857120" w:rsidRPr="00FF19B1">
        <w:rPr>
          <w:lang w:val="en-IE"/>
        </w:rPr>
        <w:t xml:space="preserve"> </w:t>
      </w:r>
      <w:r w:rsidR="00CD684B" w:rsidRPr="00FF19B1">
        <w:rPr>
          <w:lang w:val="en-IE"/>
        </w:rPr>
        <w:t xml:space="preserve">message(s) </w:t>
      </w:r>
      <w:r w:rsidR="00857120" w:rsidRPr="00FF19B1">
        <w:rPr>
          <w:lang w:val="en-IE"/>
        </w:rPr>
        <w:t>from the Declared Office of Destination</w:t>
      </w:r>
      <w:r w:rsidR="005107F4" w:rsidRPr="00FF19B1">
        <w:rPr>
          <w:lang w:val="en-IE"/>
        </w:rPr>
        <w:t xml:space="preserve"> (i.e. please refer to</w:t>
      </w:r>
      <w:r w:rsidR="000B7A45" w:rsidRPr="00FF19B1">
        <w:rPr>
          <w:lang w:val="en-IE"/>
        </w:rPr>
        <w:t xml:space="preserve"> </w:t>
      </w:r>
      <w:hyperlink w:anchor="Step_16_T_TRA_CFL_M_001" w:history="1">
        <w:r w:rsidR="000B7A45" w:rsidRPr="00FF19B1">
          <w:rPr>
            <w:rStyle w:val="LinksChar"/>
            <w:lang w:val="en-IE"/>
          </w:rPr>
          <w:t>[Step 16]</w:t>
        </w:r>
      </w:hyperlink>
      <w:r w:rsidR="000B7A45" w:rsidRPr="00FF19B1">
        <w:rPr>
          <w:lang w:val="en-IE"/>
        </w:rPr>
        <w:t xml:space="preserve"> or </w:t>
      </w:r>
      <w:hyperlink w:anchor="Step_20_T_TRA_CFL_M_001" w:history="1">
        <w:r w:rsidR="000B7A45" w:rsidRPr="00FF19B1">
          <w:rPr>
            <w:rStyle w:val="LinksChar"/>
            <w:lang w:val="en-IE"/>
          </w:rPr>
          <w:t>[Step 20]</w:t>
        </w:r>
      </w:hyperlink>
      <w:r w:rsidR="005107F4" w:rsidRPr="00FF19B1">
        <w:rPr>
          <w:lang w:val="en-IE"/>
        </w:rPr>
        <w:t xml:space="preserve"> of the </w:t>
      </w:r>
      <w:r w:rsidR="005107F4" w:rsidRPr="00FF19B1">
        <w:rPr>
          <w:rStyle w:val="LinksChar"/>
          <w:lang w:val="en-IE"/>
        </w:rPr>
        <w:fldChar w:fldCharType="begin"/>
      </w:r>
      <w:r w:rsidR="005107F4" w:rsidRPr="00FF19B1">
        <w:rPr>
          <w:rStyle w:val="LinksChar"/>
          <w:lang w:val="en-IE"/>
        </w:rPr>
        <w:instrText xml:space="preserve"> REF _Ref15637738 \h  \* MERGEFORMAT </w:instrText>
      </w:r>
      <w:r w:rsidR="005107F4" w:rsidRPr="00FF19B1">
        <w:rPr>
          <w:rStyle w:val="LinksChar"/>
          <w:lang w:val="en-IE"/>
        </w:rPr>
      </w:r>
      <w:r w:rsidR="005107F4" w:rsidRPr="00FF19B1">
        <w:rPr>
          <w:rStyle w:val="LinksChar"/>
          <w:lang w:val="en-IE"/>
        </w:rPr>
        <w:fldChar w:fldCharType="separate"/>
      </w:r>
      <w:r w:rsidR="003911F1" w:rsidRPr="003911F1">
        <w:rPr>
          <w:rStyle w:val="LinksChar"/>
          <w:lang w:val="en-IE"/>
        </w:rPr>
        <w:t>T-TRA-CFL-M-001-Standard Transit Procedure (overview)</w:t>
      </w:r>
      <w:r w:rsidR="005107F4" w:rsidRPr="00FF19B1">
        <w:rPr>
          <w:rStyle w:val="LinksChar"/>
          <w:lang w:val="en-IE"/>
        </w:rPr>
        <w:fldChar w:fldCharType="end"/>
      </w:r>
      <w:r w:rsidR="008A214B" w:rsidRPr="00FF19B1">
        <w:rPr>
          <w:lang w:val="en-IE"/>
        </w:rPr>
        <w:t xml:space="preserve"> </w:t>
      </w:r>
      <w:r w:rsidR="002500A4" w:rsidRPr="00FF19B1">
        <w:rPr>
          <w:lang w:val="en-IE"/>
        </w:rPr>
        <w:t>or</w:t>
      </w:r>
      <w:r w:rsidR="008A214B" w:rsidRPr="00FF19B1">
        <w:rPr>
          <w:lang w:val="en-IE"/>
        </w:rPr>
        <w:t xml:space="preserve"> </w:t>
      </w:r>
      <w:r w:rsidR="00FD4CFF" w:rsidRPr="00FF19B1">
        <w:rPr>
          <w:lang w:val="en-IE"/>
        </w:rPr>
        <w:t xml:space="preserve">the scenarios </w:t>
      </w:r>
      <w:r w:rsidR="008A214B" w:rsidRPr="00FF19B1">
        <w:rPr>
          <w:lang w:val="en-IE"/>
        </w:rPr>
        <w:t xml:space="preserve">of the </w:t>
      </w:r>
      <w:r w:rsidR="00FD4CFF" w:rsidRPr="00FF19B1">
        <w:rPr>
          <w:lang w:val="en-IE"/>
        </w:rPr>
        <w:t xml:space="preserve">sub-section </w:t>
      </w:r>
      <w:r w:rsidR="00BD5203" w:rsidRPr="00FF19B1">
        <w:rPr>
          <w:rStyle w:val="LinksChar"/>
          <w:lang w:val="en-IE"/>
        </w:rPr>
        <w:fldChar w:fldCharType="begin"/>
      </w:r>
      <w:r w:rsidR="00BD5203" w:rsidRPr="00FF19B1">
        <w:rPr>
          <w:rStyle w:val="LinksChar"/>
          <w:lang w:val="en-IE"/>
        </w:rPr>
        <w:instrText xml:space="preserve"> REF _Ref26390547 \h  \* MERGEFORMAT </w:instrText>
      </w:r>
      <w:r w:rsidR="00BD5203" w:rsidRPr="00FF19B1">
        <w:rPr>
          <w:rStyle w:val="LinksChar"/>
          <w:lang w:val="en-IE"/>
        </w:rPr>
      </w:r>
      <w:r w:rsidR="00BD5203" w:rsidRPr="00FF19B1">
        <w:rPr>
          <w:rStyle w:val="LinksChar"/>
          <w:lang w:val="en-IE"/>
        </w:rPr>
        <w:fldChar w:fldCharType="separate"/>
      </w:r>
      <w:r w:rsidR="003911F1" w:rsidRPr="003911F1">
        <w:rPr>
          <w:rStyle w:val="LinksChar"/>
          <w:lang w:val="en-IE"/>
        </w:rPr>
        <w:t>Control of the Goods at Destination</w:t>
      </w:r>
      <w:r w:rsidR="00BD5203" w:rsidRPr="00FF19B1">
        <w:rPr>
          <w:rStyle w:val="LinksChar"/>
          <w:lang w:val="en-IE"/>
        </w:rPr>
        <w:fldChar w:fldCharType="end"/>
      </w:r>
      <w:r w:rsidR="00BD5203" w:rsidRPr="00FF19B1">
        <w:rPr>
          <w:lang w:val="en-IE"/>
        </w:rPr>
        <w:t xml:space="preserve"> </w:t>
      </w:r>
      <w:r w:rsidR="00FD4CFF" w:rsidRPr="00FF19B1">
        <w:rPr>
          <w:lang w:val="en-IE"/>
        </w:rPr>
        <w:t xml:space="preserve">in case the </w:t>
      </w:r>
      <w:r w:rsidR="00FD5A9C" w:rsidRPr="00FF19B1">
        <w:rPr>
          <w:lang w:val="en-IE"/>
        </w:rPr>
        <w:t>‘Destination Control Results’ C_DES_CON (IE018)</w:t>
      </w:r>
      <w:r w:rsidR="00FD4CFF" w:rsidRPr="00FF19B1">
        <w:rPr>
          <w:lang w:val="en-IE"/>
        </w:rPr>
        <w:t xml:space="preserve"> contains unsatisfactory control results</w:t>
      </w:r>
      <w:r w:rsidR="006626F5" w:rsidRPr="00FF19B1">
        <w:rPr>
          <w:lang w:val="en-IE"/>
        </w:rPr>
        <w:t>); or</w:t>
      </w:r>
    </w:p>
    <w:p w14:paraId="73992929" w14:textId="1B278CCD" w:rsidR="00E1251A" w:rsidRPr="00FF19B1" w:rsidRDefault="00CA4492" w:rsidP="00833A60">
      <w:pPr>
        <w:pStyle w:val="ListParagraph"/>
        <w:numPr>
          <w:ilvl w:val="0"/>
          <w:numId w:val="120"/>
        </w:numPr>
        <w:rPr>
          <w:lang w:val="en-IE"/>
        </w:rPr>
      </w:pPr>
      <w:r w:rsidRPr="00FF19B1">
        <w:rPr>
          <w:lang w:val="en-IE"/>
        </w:rPr>
        <w:t xml:space="preserve">The reception of the </w:t>
      </w:r>
      <w:r w:rsidR="00923134" w:rsidRPr="00FF19B1">
        <w:rPr>
          <w:lang w:val="en-IE"/>
        </w:rPr>
        <w:t>‘</w:t>
      </w:r>
      <w:r w:rsidR="00F43915" w:rsidRPr="00FF19B1">
        <w:rPr>
          <w:lang w:val="en-IE"/>
        </w:rPr>
        <w:t>Anticipated Arrival Record Request</w:t>
      </w:r>
      <w:r w:rsidR="00923134" w:rsidRPr="00FF19B1">
        <w:rPr>
          <w:lang w:val="en-IE"/>
        </w:rPr>
        <w:t xml:space="preserve">’ </w:t>
      </w:r>
      <w:r w:rsidR="00F43915" w:rsidRPr="00FF19B1">
        <w:rPr>
          <w:lang w:val="en-IE"/>
        </w:rPr>
        <w:t>C_AAR_REQ (</w:t>
      </w:r>
      <w:r w:rsidRPr="00FF19B1">
        <w:rPr>
          <w:lang w:val="en-IE"/>
        </w:rPr>
        <w:t>IE002</w:t>
      </w:r>
      <w:r w:rsidR="00F43915" w:rsidRPr="00FF19B1">
        <w:rPr>
          <w:lang w:val="en-IE"/>
        </w:rPr>
        <w:t>)</w:t>
      </w:r>
      <w:r w:rsidRPr="00FF19B1">
        <w:rPr>
          <w:lang w:val="en-IE"/>
        </w:rPr>
        <w:t xml:space="preserve"> from the Actual Office of Destination</w:t>
      </w:r>
      <w:r w:rsidR="00AF223B" w:rsidRPr="00FF19B1">
        <w:rPr>
          <w:lang w:val="en-IE"/>
        </w:rPr>
        <w:t xml:space="preserve"> (i.e. please refer to the scenarios of sub-sectio</w:t>
      </w:r>
      <w:r w:rsidR="00AE589A" w:rsidRPr="00FF19B1">
        <w:rPr>
          <w:lang w:val="en-IE"/>
        </w:rPr>
        <w:t xml:space="preserve">n </w:t>
      </w:r>
      <w:r w:rsidR="00837EFC" w:rsidRPr="00FF19B1">
        <w:rPr>
          <w:rStyle w:val="LinksChar"/>
          <w:lang w:val="en-IE"/>
        </w:rPr>
        <w:fldChar w:fldCharType="begin"/>
      </w:r>
      <w:r w:rsidR="00837EFC" w:rsidRPr="00FF19B1">
        <w:rPr>
          <w:rStyle w:val="LinksChar"/>
          <w:lang w:val="en-IE"/>
        </w:rPr>
        <w:instrText xml:space="preserve"> REF _Ref15561240 \h  \* MERGEFORMAT </w:instrText>
      </w:r>
      <w:r w:rsidR="00837EFC" w:rsidRPr="00FF19B1">
        <w:rPr>
          <w:rStyle w:val="LinksChar"/>
          <w:lang w:val="en-IE"/>
        </w:rPr>
      </w:r>
      <w:r w:rsidR="00837EFC" w:rsidRPr="00FF19B1">
        <w:rPr>
          <w:rStyle w:val="LinksChar"/>
          <w:lang w:val="en-IE"/>
        </w:rPr>
        <w:fldChar w:fldCharType="separate"/>
      </w:r>
      <w:r w:rsidR="003911F1" w:rsidRPr="003911F1">
        <w:rPr>
          <w:rStyle w:val="LinksChar"/>
          <w:lang w:val="en-IE"/>
        </w:rPr>
        <w:t>Diversion at Office of Destination</w:t>
      </w:r>
      <w:r w:rsidR="00837EFC" w:rsidRPr="00FF19B1">
        <w:rPr>
          <w:rStyle w:val="LinksChar"/>
          <w:lang w:val="en-IE"/>
        </w:rPr>
        <w:fldChar w:fldCharType="end"/>
      </w:r>
      <w:r w:rsidR="00AF223B" w:rsidRPr="00FF19B1">
        <w:rPr>
          <w:lang w:val="en-IE"/>
        </w:rPr>
        <w:t>)</w:t>
      </w:r>
      <w:r w:rsidRPr="00FF19B1">
        <w:rPr>
          <w:lang w:val="en-IE"/>
        </w:rPr>
        <w:t xml:space="preserve">; </w:t>
      </w:r>
      <w:r w:rsidR="002500A4" w:rsidRPr="00FF19B1">
        <w:rPr>
          <w:lang w:val="en-IE"/>
        </w:rPr>
        <w:t>or</w:t>
      </w:r>
    </w:p>
    <w:p w14:paraId="70453813" w14:textId="166427FA" w:rsidR="002500A4" w:rsidRPr="00FF19B1" w:rsidRDefault="0002256D" w:rsidP="00833A60">
      <w:pPr>
        <w:pStyle w:val="ListParagraph"/>
        <w:numPr>
          <w:ilvl w:val="0"/>
          <w:numId w:val="120"/>
        </w:numPr>
        <w:rPr>
          <w:lang w:val="en-IE"/>
        </w:rPr>
      </w:pPr>
      <w:r w:rsidRPr="00FF19B1">
        <w:rPr>
          <w:lang w:val="en-IE"/>
        </w:rPr>
        <w:t xml:space="preserve">The </w:t>
      </w:r>
      <w:r w:rsidR="0016396B" w:rsidRPr="00FF19B1">
        <w:rPr>
          <w:lang w:val="en-IE"/>
        </w:rPr>
        <w:t xml:space="preserve">Competent Authority of Enquiry at Departure </w:t>
      </w:r>
      <w:r w:rsidRPr="00FF19B1">
        <w:rPr>
          <w:lang w:val="en-IE"/>
        </w:rPr>
        <w:t>dispatch</w:t>
      </w:r>
      <w:r w:rsidR="0016396B" w:rsidRPr="00FF19B1">
        <w:rPr>
          <w:lang w:val="en-IE"/>
        </w:rPr>
        <w:t>es</w:t>
      </w:r>
      <w:r w:rsidRPr="00FF19B1">
        <w:rPr>
          <w:lang w:val="en-IE"/>
        </w:rPr>
        <w:t xml:space="preserve"> a new </w:t>
      </w:r>
      <w:r w:rsidR="00ED30E4" w:rsidRPr="00FF19B1">
        <w:rPr>
          <w:lang w:val="en-IE"/>
        </w:rPr>
        <w:t>‘Enquiry Request’ C_ENQ_REQ (</w:t>
      </w:r>
      <w:r w:rsidRPr="00FF19B1">
        <w:rPr>
          <w:lang w:val="en-IE"/>
        </w:rPr>
        <w:t>IE142</w:t>
      </w:r>
      <w:r w:rsidR="00ED30E4" w:rsidRPr="00FF19B1">
        <w:rPr>
          <w:lang w:val="en-IE"/>
        </w:rPr>
        <w:t>)</w:t>
      </w:r>
      <w:r w:rsidR="009A77BB" w:rsidRPr="00FF19B1">
        <w:rPr>
          <w:lang w:val="en-IE"/>
        </w:rPr>
        <w:t xml:space="preserve"> </w:t>
      </w:r>
      <w:r w:rsidR="0016396B" w:rsidRPr="00FF19B1">
        <w:rPr>
          <w:lang w:val="en-IE"/>
        </w:rPr>
        <w:t xml:space="preserve">to an Office of Destination or </w:t>
      </w:r>
      <w:r w:rsidR="00F94DA5" w:rsidRPr="00FF19B1">
        <w:rPr>
          <w:lang w:val="en-IE"/>
        </w:rPr>
        <w:t xml:space="preserve">to </w:t>
      </w:r>
      <w:r w:rsidR="0016396B" w:rsidRPr="00FF19B1">
        <w:rPr>
          <w:lang w:val="en-IE"/>
        </w:rPr>
        <w:t xml:space="preserve">a </w:t>
      </w:r>
      <w:r w:rsidR="00AB3B32" w:rsidRPr="00FF19B1">
        <w:rPr>
          <w:lang w:val="en-IE"/>
        </w:rPr>
        <w:t xml:space="preserve">Competent Authority of Enquiry at Destination </w:t>
      </w:r>
      <w:r w:rsidR="009A77BB" w:rsidRPr="00FF19B1">
        <w:rPr>
          <w:lang w:val="en-IE"/>
        </w:rPr>
        <w:t>(i.e. please refer to the scenarios of sub-secti</w:t>
      </w:r>
      <w:r w:rsidR="00563D3A" w:rsidRPr="00FF19B1">
        <w:rPr>
          <w:lang w:val="en-IE"/>
        </w:rPr>
        <w:t xml:space="preserve">on </w:t>
      </w:r>
      <w:r w:rsidR="00563D3A" w:rsidRPr="00FF19B1">
        <w:rPr>
          <w:rStyle w:val="LinksChar"/>
          <w:lang w:val="en-IE"/>
        </w:rPr>
        <w:fldChar w:fldCharType="begin"/>
      </w:r>
      <w:r w:rsidR="00563D3A" w:rsidRPr="00FF19B1">
        <w:rPr>
          <w:rStyle w:val="LinksChar"/>
          <w:lang w:val="en-IE"/>
        </w:rPr>
        <w:instrText xml:space="preserve"> REF _Ref14879294 \h  \* MERGEFORMAT </w:instrText>
      </w:r>
      <w:r w:rsidR="00563D3A" w:rsidRPr="00FF19B1">
        <w:rPr>
          <w:rStyle w:val="LinksChar"/>
          <w:lang w:val="en-IE"/>
        </w:rPr>
      </w:r>
      <w:r w:rsidR="00563D3A" w:rsidRPr="00FF19B1">
        <w:rPr>
          <w:rStyle w:val="LinksChar"/>
          <w:lang w:val="en-IE"/>
        </w:rPr>
        <w:fldChar w:fldCharType="separate"/>
      </w:r>
      <w:r w:rsidR="003911F1" w:rsidRPr="003911F1">
        <w:rPr>
          <w:rStyle w:val="LinksChar"/>
          <w:lang w:val="en-IE"/>
        </w:rPr>
        <w:t>T-ENR-ENQ-Handle Enquiry (ENQ)</w:t>
      </w:r>
      <w:r w:rsidR="00563D3A" w:rsidRPr="00FF19B1">
        <w:rPr>
          <w:rStyle w:val="LinksChar"/>
          <w:lang w:val="en-IE"/>
        </w:rPr>
        <w:fldChar w:fldCharType="end"/>
      </w:r>
      <w:r w:rsidR="009A77BB" w:rsidRPr="00FF19B1">
        <w:rPr>
          <w:lang w:val="en-IE"/>
        </w:rPr>
        <w:t>)</w:t>
      </w:r>
      <w:r w:rsidRPr="00FF19B1">
        <w:rPr>
          <w:lang w:val="en-IE"/>
        </w:rPr>
        <w:t>; or</w:t>
      </w:r>
    </w:p>
    <w:p w14:paraId="42143833" w14:textId="289E0959" w:rsidR="00971C8C" w:rsidRPr="00FF19B1" w:rsidRDefault="0002256D" w:rsidP="00833A60">
      <w:pPr>
        <w:pStyle w:val="ListParagraph"/>
        <w:numPr>
          <w:ilvl w:val="0"/>
          <w:numId w:val="120"/>
        </w:numPr>
        <w:rPr>
          <w:lang w:val="en-IE"/>
        </w:rPr>
      </w:pPr>
      <w:r w:rsidRPr="00FF19B1">
        <w:rPr>
          <w:lang w:val="en-IE"/>
        </w:rPr>
        <w:t xml:space="preserve">The </w:t>
      </w:r>
      <w:r w:rsidR="00430EBD" w:rsidRPr="00FF19B1">
        <w:rPr>
          <w:lang w:val="en-IE"/>
        </w:rPr>
        <w:t>Recovery Procedure</w:t>
      </w:r>
      <w:r w:rsidR="003559B1" w:rsidRPr="00FF19B1">
        <w:rPr>
          <w:lang w:val="en-IE"/>
        </w:rPr>
        <w:t xml:space="preserve"> </w:t>
      </w:r>
      <w:r w:rsidR="00F94DA5" w:rsidRPr="00FF19B1">
        <w:rPr>
          <w:lang w:val="en-IE"/>
        </w:rPr>
        <w:t xml:space="preserve">is initiated </w:t>
      </w:r>
      <w:r w:rsidR="003559B1" w:rsidRPr="00FF19B1">
        <w:rPr>
          <w:lang w:val="en-IE"/>
        </w:rPr>
        <w:t>(i.e. please refer to the scenarios of sub-sectio</w:t>
      </w:r>
      <w:r w:rsidR="009A052C" w:rsidRPr="00FF19B1">
        <w:rPr>
          <w:lang w:val="en-IE"/>
        </w:rPr>
        <w:t>n</w:t>
      </w:r>
      <w:r w:rsidR="00563D3A" w:rsidRPr="00FF19B1">
        <w:rPr>
          <w:lang w:val="en-IE"/>
        </w:rPr>
        <w:t xml:space="preserve"> </w:t>
      </w:r>
      <w:r w:rsidR="006A3D4C" w:rsidRPr="00FF19B1">
        <w:rPr>
          <w:rStyle w:val="LinksChar"/>
          <w:lang w:val="en-IE"/>
        </w:rPr>
        <w:fldChar w:fldCharType="begin"/>
      </w:r>
      <w:r w:rsidR="006A3D4C" w:rsidRPr="00FF19B1">
        <w:rPr>
          <w:rStyle w:val="LinksChar"/>
          <w:lang w:val="en-IE"/>
        </w:rPr>
        <w:instrText xml:space="preserve"> REF _Ref26364854 \h </w:instrText>
      </w:r>
      <w:r w:rsidR="00774276" w:rsidRPr="00FF19B1">
        <w:rPr>
          <w:rStyle w:val="LinksChar"/>
          <w:lang w:val="en-IE"/>
        </w:rPr>
        <w:instrText xml:space="preserve"> \* MERGEFORMAT </w:instrText>
      </w:r>
      <w:r w:rsidR="006A3D4C" w:rsidRPr="00FF19B1">
        <w:rPr>
          <w:rStyle w:val="LinksChar"/>
          <w:lang w:val="en-IE"/>
        </w:rPr>
      </w:r>
      <w:r w:rsidR="006A3D4C" w:rsidRPr="00FF19B1">
        <w:rPr>
          <w:rStyle w:val="LinksChar"/>
          <w:lang w:val="en-IE"/>
        </w:rPr>
        <w:fldChar w:fldCharType="separate"/>
      </w:r>
      <w:r w:rsidR="003911F1" w:rsidRPr="003911F1">
        <w:rPr>
          <w:rStyle w:val="LinksChar"/>
          <w:lang w:val="en-IE"/>
        </w:rPr>
        <w:t>T-ENR-REC-Handle Recovery (REC)</w:t>
      </w:r>
      <w:r w:rsidR="006A3D4C" w:rsidRPr="00FF19B1">
        <w:rPr>
          <w:rStyle w:val="LinksChar"/>
          <w:lang w:val="en-IE"/>
        </w:rPr>
        <w:fldChar w:fldCharType="end"/>
      </w:r>
      <w:r w:rsidR="003559B1" w:rsidRPr="00FF19B1">
        <w:rPr>
          <w:lang w:val="en-IE"/>
        </w:rPr>
        <w:t>)</w:t>
      </w:r>
      <w:r w:rsidR="00430EBD" w:rsidRPr="00FF19B1">
        <w:rPr>
          <w:lang w:val="en-IE"/>
        </w:rPr>
        <w:t>.</w:t>
      </w:r>
    </w:p>
    <w:p w14:paraId="6EC1C318" w14:textId="70B3A043" w:rsidR="009A7618" w:rsidRPr="00FF19B1" w:rsidRDefault="00134FBE" w:rsidP="007E2281">
      <w:pPr>
        <w:jc w:val="center"/>
        <w:rPr>
          <w:lang w:val="en-IE"/>
        </w:rPr>
      </w:pPr>
      <w:r w:rsidRPr="00FF19B1">
        <w:rPr>
          <w:noProof/>
          <w:lang w:val="en-IE" w:eastAsia="en-IE"/>
        </w:rPr>
        <w:lastRenderedPageBreak/>
        <w:drawing>
          <wp:inline distT="0" distB="0" distL="0" distR="0" wp14:anchorId="159BE8C9" wp14:editId="5347FC1A">
            <wp:extent cx="5732145" cy="6772275"/>
            <wp:effectExtent l="0" t="0" r="1905" b="0"/>
            <wp:docPr id="52"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41">
                      <a:extLst>
                        <a:ext uri="{28A0092B-C50C-407E-A947-70E740481C1C}">
                          <a14:useLocalDpi xmlns:a14="http://schemas.microsoft.com/office/drawing/2010/main" val="0"/>
                        </a:ext>
                      </a:extLst>
                    </a:blip>
                    <a:srcRect/>
                    <a:stretch>
                      <a:fillRect/>
                    </a:stretch>
                  </pic:blipFill>
                  <pic:spPr bwMode="auto">
                    <a:xfrm>
                      <a:off x="0" y="0"/>
                      <a:ext cx="5732145" cy="6772275"/>
                    </a:xfrm>
                    <a:prstGeom prst="rect">
                      <a:avLst/>
                    </a:prstGeom>
                    <a:noFill/>
                    <a:ln>
                      <a:noFill/>
                    </a:ln>
                  </pic:spPr>
                </pic:pic>
              </a:graphicData>
            </a:graphic>
          </wp:inline>
        </w:drawing>
      </w:r>
    </w:p>
    <w:p w14:paraId="105A2CDD" w14:textId="61D0CC55" w:rsidR="004662B8" w:rsidRPr="00FF19B1" w:rsidRDefault="009A7618" w:rsidP="00E52DD6">
      <w:pPr>
        <w:pStyle w:val="Caption"/>
        <w:rPr>
          <w:lang w:val="en-IE"/>
        </w:rPr>
      </w:pPr>
      <w:bookmarkStart w:id="2792" w:name="_Toc43942835"/>
      <w:bookmarkStart w:id="2793" w:name="_Toc69724547"/>
      <w:bookmarkStart w:id="2794" w:name="_Toc97296615"/>
      <w:bookmarkStart w:id="2795" w:name="_Toc172912907"/>
      <w:bookmarkStart w:id="2796" w:name="_Toc202266435"/>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159</w:t>
      </w:r>
      <w:r w:rsidR="001B7227" w:rsidRPr="00FF19B1">
        <w:rPr>
          <w:lang w:val="en-IE"/>
        </w:rPr>
        <w:fldChar w:fldCharType="end"/>
      </w:r>
      <w:r w:rsidRPr="00FF19B1">
        <w:rPr>
          <w:lang w:val="en-IE"/>
        </w:rPr>
        <w:t xml:space="preserve">: </w:t>
      </w:r>
      <w:r w:rsidR="002A70B3" w:rsidRPr="00FF19B1">
        <w:rPr>
          <w:lang w:val="en-IE"/>
        </w:rPr>
        <w:t>T-ENR-ENQ-A-012-Exchange of additional information</w:t>
      </w:r>
      <w:bookmarkEnd w:id="2792"/>
      <w:bookmarkEnd w:id="2793"/>
      <w:bookmarkEnd w:id="2794"/>
      <w:bookmarkEnd w:id="2795"/>
      <w:bookmarkEnd w:id="2796"/>
    </w:p>
    <w:p w14:paraId="4DC0CC44" w14:textId="615335FB" w:rsidR="00AA23B0" w:rsidRPr="00FF19B1" w:rsidRDefault="00AA23B0">
      <w:pPr>
        <w:spacing w:before="0"/>
        <w:jc w:val="left"/>
        <w:rPr>
          <w:lang w:val="en-IE"/>
        </w:rPr>
      </w:pPr>
      <w:r w:rsidRPr="00FF19B1">
        <w:rPr>
          <w:lang w:val="en-IE"/>
        </w:rPr>
        <w:br w:type="page"/>
      </w:r>
    </w:p>
    <w:p w14:paraId="66BB243C" w14:textId="4C151937" w:rsidR="009A7618" w:rsidRPr="00FF19B1" w:rsidRDefault="000616E3" w:rsidP="006053D9">
      <w:pPr>
        <w:pStyle w:val="Heading4"/>
        <w:rPr>
          <w:lang w:val="en-IE"/>
        </w:rPr>
      </w:pPr>
      <w:bookmarkStart w:id="2797" w:name="_Toc43891372"/>
      <w:bookmarkStart w:id="2798" w:name="RecoverySection"/>
      <w:bookmarkStart w:id="2799" w:name="_Ref176250384"/>
      <w:bookmarkStart w:id="2800" w:name="_Ref26364854"/>
      <w:bookmarkStart w:id="2801" w:name="_Toc45648868"/>
      <w:bookmarkStart w:id="2802" w:name="_Toc68274283"/>
      <w:bookmarkEnd w:id="2797"/>
      <w:bookmarkEnd w:id="2798"/>
      <w:r w:rsidRPr="00FF19B1">
        <w:rPr>
          <w:lang w:val="en-IE"/>
        </w:rPr>
        <w:lastRenderedPageBreak/>
        <w:t>T-ENR-REC-</w:t>
      </w:r>
      <w:r w:rsidR="00E22340" w:rsidRPr="00FF19B1">
        <w:rPr>
          <w:lang w:val="en-IE"/>
        </w:rPr>
        <w:t xml:space="preserve">Handle </w:t>
      </w:r>
      <w:r w:rsidR="009A7618" w:rsidRPr="00FF19B1">
        <w:rPr>
          <w:lang w:val="en-IE"/>
        </w:rPr>
        <w:t>Recovery</w:t>
      </w:r>
      <w:bookmarkEnd w:id="2799"/>
      <w:r w:rsidR="00316AC9" w:rsidRPr="00FF19B1">
        <w:rPr>
          <w:lang w:val="en-IE"/>
        </w:rPr>
        <w:t xml:space="preserve"> (</w:t>
      </w:r>
      <w:r w:rsidR="007832AA" w:rsidRPr="00FF19B1">
        <w:rPr>
          <w:lang w:val="en-IE"/>
        </w:rPr>
        <w:t>REC)</w:t>
      </w:r>
      <w:bookmarkEnd w:id="2800"/>
      <w:bookmarkEnd w:id="2801"/>
      <w:bookmarkEnd w:id="2802"/>
      <w:r w:rsidR="00AA23B0" w:rsidRPr="00FF19B1">
        <w:rPr>
          <w:lang w:val="en-IE"/>
        </w:rPr>
        <w:t xml:space="preserve"> </w:t>
      </w:r>
      <w:r w:rsidR="00A805FF" w:rsidRPr="00FF19B1">
        <w:rPr>
          <w:lang w:val="en-IE"/>
        </w:rPr>
        <w:t>–</w:t>
      </w:r>
      <w:r w:rsidR="00AA23B0" w:rsidRPr="00FF19B1">
        <w:rPr>
          <w:lang w:val="en-IE"/>
        </w:rPr>
        <w:t xml:space="preserve"> </w:t>
      </w:r>
      <w:r w:rsidR="00AA23B0" w:rsidRPr="00FF19B1">
        <w:rPr>
          <w:highlight w:val="lightGray"/>
          <w:lang w:val="en-IE"/>
        </w:rPr>
        <w:t>NO CHANGE</w:t>
      </w:r>
    </w:p>
    <w:p w14:paraId="346A0856" w14:textId="09E66A3B" w:rsidR="007E2281" w:rsidRPr="00FF19B1" w:rsidRDefault="002E7AF8" w:rsidP="007E2281">
      <w:pPr>
        <w:keepNext/>
        <w:keepLines/>
        <w:rPr>
          <w:lang w:val="en-IE"/>
        </w:rPr>
      </w:pPr>
      <w:r w:rsidRPr="00FF19B1">
        <w:rPr>
          <w:lang w:val="en-IE"/>
        </w:rPr>
        <w:t xml:space="preserve">The Recovery procedure usually starts as a follow up to the Enquiry procedure. The Recovery can be initiated if the goods never arrive at any </w:t>
      </w:r>
      <w:r w:rsidR="00FA4DDB" w:rsidRPr="00FF19B1">
        <w:rPr>
          <w:lang w:val="en-IE"/>
        </w:rPr>
        <w:t>Office of</w:t>
      </w:r>
      <w:r w:rsidRPr="00FF19B1">
        <w:rPr>
          <w:lang w:val="en-IE"/>
        </w:rPr>
        <w:t xml:space="preserve"> Destination, or </w:t>
      </w:r>
      <w:r w:rsidR="006C1939" w:rsidRPr="00FF19B1">
        <w:rPr>
          <w:lang w:val="en-IE"/>
        </w:rPr>
        <w:t xml:space="preserve">alternatively </w:t>
      </w:r>
      <w:r w:rsidR="005646D3" w:rsidRPr="00FF19B1">
        <w:rPr>
          <w:lang w:val="en-IE"/>
        </w:rPr>
        <w:t xml:space="preserve">when the goods have </w:t>
      </w:r>
      <w:r w:rsidR="00FD0287" w:rsidRPr="00FF19B1">
        <w:rPr>
          <w:lang w:val="en-IE"/>
        </w:rPr>
        <w:t>arrived,</w:t>
      </w:r>
      <w:r w:rsidR="005646D3" w:rsidRPr="00FF19B1">
        <w:rPr>
          <w:lang w:val="en-IE"/>
        </w:rPr>
        <w:t xml:space="preserve"> </w:t>
      </w:r>
      <w:r w:rsidR="00B17B25" w:rsidRPr="00FF19B1">
        <w:rPr>
          <w:lang w:val="en-IE"/>
        </w:rPr>
        <w:t>but</w:t>
      </w:r>
      <w:r w:rsidRPr="00FF19B1">
        <w:rPr>
          <w:lang w:val="en-IE"/>
        </w:rPr>
        <w:t xml:space="preserve"> major discrepanc</w:t>
      </w:r>
      <w:r w:rsidR="00B17B25" w:rsidRPr="00FF19B1">
        <w:rPr>
          <w:lang w:val="en-IE"/>
        </w:rPr>
        <w:t>ies</w:t>
      </w:r>
      <w:r w:rsidRPr="00FF19B1">
        <w:rPr>
          <w:lang w:val="en-IE"/>
        </w:rPr>
        <w:t xml:space="preserve"> </w:t>
      </w:r>
      <w:r w:rsidR="00B17B25" w:rsidRPr="00FF19B1">
        <w:rPr>
          <w:lang w:val="en-IE"/>
        </w:rPr>
        <w:t xml:space="preserve">have been </w:t>
      </w:r>
      <w:r w:rsidRPr="00FF19B1">
        <w:rPr>
          <w:lang w:val="en-IE"/>
        </w:rPr>
        <w:t xml:space="preserve">identified by the Customs </w:t>
      </w:r>
      <w:r w:rsidR="00FA4DDB" w:rsidRPr="00FF19B1">
        <w:rPr>
          <w:lang w:val="en-IE"/>
        </w:rPr>
        <w:t>Office of</w:t>
      </w:r>
      <w:r w:rsidRPr="00FF19B1">
        <w:rPr>
          <w:lang w:val="en-IE"/>
        </w:rPr>
        <w:t xml:space="preserve"> Destination</w:t>
      </w:r>
      <w:r w:rsidR="00FD0287" w:rsidRPr="00FF19B1">
        <w:rPr>
          <w:lang w:val="en-IE"/>
        </w:rPr>
        <w:t>. Other than that, in</w:t>
      </w:r>
      <w:r w:rsidRPr="00FF19B1">
        <w:rPr>
          <w:lang w:val="en-IE"/>
        </w:rPr>
        <w:t xml:space="preserve"> any state after the movement was released for transit (when a Customs Officer in the Competent Authority of Recovery </w:t>
      </w:r>
      <w:r w:rsidR="00A805FF" w:rsidRPr="00FF19B1">
        <w:rPr>
          <w:lang w:val="en-IE"/>
        </w:rPr>
        <w:t>–</w:t>
      </w:r>
      <w:r w:rsidRPr="00FF19B1">
        <w:rPr>
          <w:lang w:val="en-IE"/>
        </w:rPr>
        <w:t xml:space="preserve"> in any country – has good reasons to suspect that a fraud or another abnormal incident took place).</w:t>
      </w:r>
      <w:r w:rsidR="004E5DBB" w:rsidRPr="00FF19B1">
        <w:rPr>
          <w:lang w:val="en-IE"/>
        </w:rPr>
        <w:t xml:space="preserve"> </w:t>
      </w:r>
      <w:r w:rsidR="00794943" w:rsidRPr="00FF19B1">
        <w:rPr>
          <w:lang w:val="en-IE"/>
        </w:rPr>
        <w:t>The Recovery procedure can be initiated in different ways, in different contexts, including:</w:t>
      </w:r>
    </w:p>
    <w:p w14:paraId="62CE8C5A" w14:textId="4F9D2FBC" w:rsidR="007E2281" w:rsidRPr="00FF19B1" w:rsidRDefault="00A63D6F" w:rsidP="00A755BC">
      <w:pPr>
        <w:numPr>
          <w:ilvl w:val="0"/>
          <w:numId w:val="16"/>
        </w:numPr>
        <w:spacing w:before="120"/>
        <w:rPr>
          <w:lang w:val="en-IE"/>
        </w:rPr>
      </w:pPr>
      <w:r w:rsidRPr="00FF19B1">
        <w:rPr>
          <w:lang w:val="en-IE"/>
        </w:rPr>
        <w:t>The Competent Authority of Recovery in the</w:t>
      </w:r>
      <w:r w:rsidR="00953EDF" w:rsidRPr="00FF19B1">
        <w:rPr>
          <w:lang w:val="en-IE"/>
        </w:rPr>
        <w:t xml:space="preserve"> </w:t>
      </w:r>
      <w:r w:rsidR="007852A3" w:rsidRPr="00FF19B1">
        <w:rPr>
          <w:lang w:val="en-IE"/>
        </w:rPr>
        <w:t>Country of</w:t>
      </w:r>
      <w:r w:rsidRPr="00FF19B1">
        <w:rPr>
          <w:lang w:val="en-IE"/>
        </w:rPr>
        <w:t xml:space="preserve"> Departure </w:t>
      </w:r>
      <w:r w:rsidR="009F515E" w:rsidRPr="00FF19B1">
        <w:rPr>
          <w:lang w:val="en-IE"/>
        </w:rPr>
        <w:t>shall</w:t>
      </w:r>
      <w:r w:rsidRPr="00FF19B1">
        <w:rPr>
          <w:lang w:val="en-IE"/>
        </w:rPr>
        <w:t xml:space="preserve"> start the Recovery after the expiration of the master timer</w:t>
      </w:r>
      <w:r w:rsidR="00896AC9" w:rsidRPr="00FF19B1">
        <w:rPr>
          <w:lang w:val="en-IE"/>
        </w:rPr>
        <w:t xml:space="preserve"> </w:t>
      </w:r>
      <w:hyperlink w:anchor="T_Recovery_Recommended" w:history="1">
        <w:r w:rsidR="00896AC9" w:rsidRPr="00FF19B1">
          <w:rPr>
            <w:rStyle w:val="Hyperlink"/>
            <w:lang w:val="en-IE"/>
          </w:rPr>
          <w:t>T_Recovery_Recommended</w:t>
        </w:r>
      </w:hyperlink>
      <w:r w:rsidRPr="00FF19B1">
        <w:rPr>
          <w:lang w:val="en-IE"/>
        </w:rPr>
        <w:t xml:space="preserve">, and </w:t>
      </w:r>
      <w:r w:rsidR="00896AC9" w:rsidRPr="00FF19B1">
        <w:rPr>
          <w:lang w:val="en-IE"/>
        </w:rPr>
        <w:t xml:space="preserve">shall </w:t>
      </w:r>
      <w:r w:rsidRPr="00FF19B1">
        <w:rPr>
          <w:lang w:val="en-IE"/>
        </w:rPr>
        <w:t>inform the other involved countries (i.e. the</w:t>
      </w:r>
      <w:r w:rsidR="00953EDF" w:rsidRPr="00FF19B1">
        <w:rPr>
          <w:lang w:val="en-IE"/>
        </w:rPr>
        <w:t xml:space="preserve"> </w:t>
      </w:r>
      <w:r w:rsidR="007852A3" w:rsidRPr="00FF19B1">
        <w:rPr>
          <w:lang w:val="en-IE"/>
        </w:rPr>
        <w:t>Country of</w:t>
      </w:r>
      <w:r w:rsidRPr="00FF19B1">
        <w:rPr>
          <w:lang w:val="en-IE"/>
        </w:rPr>
        <w:t xml:space="preserve"> Destination, and if applicable</w:t>
      </w:r>
      <w:r w:rsidR="00D0455A" w:rsidRPr="00FF19B1">
        <w:rPr>
          <w:lang w:val="en-IE"/>
        </w:rPr>
        <w:t>, the</w:t>
      </w:r>
      <w:r w:rsidRPr="00FF19B1">
        <w:rPr>
          <w:lang w:val="en-IE"/>
        </w:rPr>
        <w:t xml:space="preserve"> other countries that </w:t>
      </w:r>
      <w:r w:rsidR="002E7AFE" w:rsidRPr="00FF19B1">
        <w:rPr>
          <w:lang w:val="en-IE"/>
        </w:rPr>
        <w:t xml:space="preserve">have </w:t>
      </w:r>
      <w:r w:rsidRPr="00FF19B1">
        <w:rPr>
          <w:lang w:val="en-IE"/>
        </w:rPr>
        <w:t>receive</w:t>
      </w:r>
      <w:r w:rsidR="002E7AFE" w:rsidRPr="00FF19B1">
        <w:rPr>
          <w:lang w:val="en-IE"/>
        </w:rPr>
        <w:t>d</w:t>
      </w:r>
      <w:r w:rsidRPr="00FF19B1">
        <w:rPr>
          <w:lang w:val="en-IE"/>
        </w:rPr>
        <w:t xml:space="preserve"> at least one message for that movement)</w:t>
      </w:r>
      <w:r w:rsidR="007E2281" w:rsidRPr="00FF19B1">
        <w:rPr>
          <w:lang w:val="en-IE"/>
        </w:rPr>
        <w:t>;</w:t>
      </w:r>
    </w:p>
    <w:p w14:paraId="28EB52FB" w14:textId="65A98296" w:rsidR="007E2281" w:rsidRPr="00FF19B1" w:rsidRDefault="00346D49" w:rsidP="00A755BC">
      <w:pPr>
        <w:numPr>
          <w:ilvl w:val="0"/>
          <w:numId w:val="16"/>
        </w:numPr>
        <w:spacing w:before="0"/>
        <w:ind w:left="714" w:hanging="357"/>
        <w:rPr>
          <w:lang w:val="en-IE"/>
        </w:rPr>
      </w:pPr>
      <w:r w:rsidRPr="00FF19B1">
        <w:rPr>
          <w:lang w:val="en-IE"/>
        </w:rPr>
        <w:t>The Competent Authority of Recovery in the</w:t>
      </w:r>
      <w:r w:rsidR="00953EDF" w:rsidRPr="00FF19B1">
        <w:rPr>
          <w:lang w:val="en-IE"/>
        </w:rPr>
        <w:t xml:space="preserve"> </w:t>
      </w:r>
      <w:r w:rsidR="007852A3" w:rsidRPr="00FF19B1">
        <w:rPr>
          <w:lang w:val="en-IE"/>
        </w:rPr>
        <w:t>Country of</w:t>
      </w:r>
      <w:r w:rsidRPr="00FF19B1">
        <w:rPr>
          <w:lang w:val="en-IE"/>
        </w:rPr>
        <w:t xml:space="preserve"> Departure receives a ‘Recovery Request’ C_REC_REQ (IE150) from the Competent Authority of Recovery of another country (i.e</w:t>
      </w:r>
      <w:r w:rsidR="00ED739B" w:rsidRPr="00FF19B1">
        <w:rPr>
          <w:lang w:val="en-IE"/>
        </w:rPr>
        <w:t>.</w:t>
      </w:r>
      <w:r w:rsidRPr="00FF19B1">
        <w:rPr>
          <w:lang w:val="en-IE"/>
        </w:rPr>
        <w:t xml:space="preserve"> the</w:t>
      </w:r>
      <w:r w:rsidR="00953EDF" w:rsidRPr="00FF19B1">
        <w:rPr>
          <w:lang w:val="en-IE"/>
        </w:rPr>
        <w:t xml:space="preserve"> </w:t>
      </w:r>
      <w:r w:rsidR="007852A3" w:rsidRPr="00FF19B1">
        <w:rPr>
          <w:lang w:val="en-IE"/>
        </w:rPr>
        <w:t>Country of</w:t>
      </w:r>
      <w:r w:rsidRPr="00FF19B1">
        <w:rPr>
          <w:lang w:val="en-IE"/>
        </w:rPr>
        <w:t xml:space="preserve"> Destination, a</w:t>
      </w:r>
      <w:r w:rsidR="00953EDF" w:rsidRPr="00FF19B1">
        <w:rPr>
          <w:lang w:val="en-IE"/>
        </w:rPr>
        <w:t xml:space="preserve"> </w:t>
      </w:r>
      <w:r w:rsidR="007852A3" w:rsidRPr="00FF19B1">
        <w:rPr>
          <w:lang w:val="en-IE"/>
        </w:rPr>
        <w:t>Country of</w:t>
      </w:r>
      <w:r w:rsidRPr="00FF19B1">
        <w:rPr>
          <w:lang w:val="en-IE"/>
        </w:rPr>
        <w:t xml:space="preserve"> Transit, a</w:t>
      </w:r>
      <w:r w:rsidR="00953EDF" w:rsidRPr="00FF19B1">
        <w:rPr>
          <w:lang w:val="en-IE"/>
        </w:rPr>
        <w:t xml:space="preserve"> </w:t>
      </w:r>
      <w:r w:rsidR="007852A3" w:rsidRPr="00FF19B1">
        <w:rPr>
          <w:lang w:val="en-IE"/>
        </w:rPr>
        <w:t>Country of</w:t>
      </w:r>
      <w:r w:rsidRPr="00FF19B1">
        <w:rPr>
          <w:lang w:val="en-IE"/>
        </w:rPr>
        <w:t xml:space="preserve"> Exit for </w:t>
      </w:r>
      <w:r w:rsidR="003D509A" w:rsidRPr="00FF19B1">
        <w:rPr>
          <w:lang w:val="en-IE"/>
        </w:rPr>
        <w:t>Transit,</w:t>
      </w:r>
      <w:r w:rsidRPr="00FF19B1">
        <w:rPr>
          <w:lang w:val="en-IE"/>
        </w:rPr>
        <w:t xml:space="preserve"> or </w:t>
      </w:r>
      <w:r w:rsidR="00AB04C0" w:rsidRPr="00FF19B1">
        <w:rPr>
          <w:lang w:val="en-IE"/>
        </w:rPr>
        <w:t>a</w:t>
      </w:r>
      <w:r w:rsidRPr="00FF19B1">
        <w:rPr>
          <w:lang w:val="en-IE"/>
        </w:rPr>
        <w:t xml:space="preserve">nother country that </w:t>
      </w:r>
      <w:r w:rsidR="00AB04C0" w:rsidRPr="00FF19B1">
        <w:rPr>
          <w:lang w:val="en-IE"/>
        </w:rPr>
        <w:t xml:space="preserve">has </w:t>
      </w:r>
      <w:r w:rsidRPr="00FF19B1">
        <w:rPr>
          <w:lang w:val="en-IE"/>
        </w:rPr>
        <w:t>received no message for that movement)</w:t>
      </w:r>
      <w:r w:rsidR="007E2281" w:rsidRPr="00FF19B1">
        <w:rPr>
          <w:lang w:val="en-IE"/>
        </w:rPr>
        <w:t>;</w:t>
      </w:r>
    </w:p>
    <w:p w14:paraId="66DB2B71" w14:textId="0826CD51" w:rsidR="007E2281" w:rsidRPr="00FF19B1" w:rsidRDefault="007E2281" w:rsidP="00A755BC">
      <w:pPr>
        <w:numPr>
          <w:ilvl w:val="0"/>
          <w:numId w:val="16"/>
        </w:numPr>
        <w:spacing w:before="0"/>
        <w:ind w:left="714" w:hanging="357"/>
        <w:rPr>
          <w:lang w:val="en-IE"/>
        </w:rPr>
      </w:pPr>
      <w:r w:rsidRPr="00FF19B1">
        <w:rPr>
          <w:lang w:val="en-IE"/>
        </w:rPr>
        <w:t xml:space="preserve">A ‘Request on Non-Arrived Movement’ E_REQ_MOV (IE140) </w:t>
      </w:r>
      <w:r w:rsidR="001C776E" w:rsidRPr="00FF19B1">
        <w:rPr>
          <w:lang w:val="en-IE"/>
        </w:rPr>
        <w:t xml:space="preserve">message </w:t>
      </w:r>
      <w:r w:rsidRPr="00FF19B1">
        <w:rPr>
          <w:lang w:val="en-IE"/>
        </w:rPr>
        <w:t>has been sent by the Competent Authority of</w:t>
      </w:r>
      <w:r w:rsidR="00953EDF" w:rsidRPr="00FF19B1">
        <w:rPr>
          <w:lang w:val="en-IE"/>
        </w:rPr>
        <w:t xml:space="preserve"> </w:t>
      </w:r>
      <w:r w:rsidR="007852A3" w:rsidRPr="00FF19B1">
        <w:rPr>
          <w:lang w:val="en-IE"/>
        </w:rPr>
        <w:t>Country of</w:t>
      </w:r>
      <w:r w:rsidRPr="00FF19B1">
        <w:rPr>
          <w:lang w:val="en-IE"/>
        </w:rPr>
        <w:t xml:space="preserve"> departure to the Holder of the Transit Procedure and:</w:t>
      </w:r>
    </w:p>
    <w:p w14:paraId="011E7A1A" w14:textId="7E4A919D" w:rsidR="007E2281" w:rsidRPr="00FF19B1" w:rsidRDefault="007E2281" w:rsidP="00A755BC">
      <w:pPr>
        <w:numPr>
          <w:ilvl w:val="1"/>
          <w:numId w:val="16"/>
        </w:numPr>
        <w:spacing w:before="0"/>
        <w:rPr>
          <w:lang w:val="en-IE"/>
        </w:rPr>
      </w:pPr>
      <w:r w:rsidRPr="00FF19B1">
        <w:rPr>
          <w:lang w:val="en-IE"/>
        </w:rPr>
        <w:t xml:space="preserve">the Holder of the Transit Procedure has not sent </w:t>
      </w:r>
      <w:r w:rsidR="00F16ADB" w:rsidRPr="00FF19B1">
        <w:rPr>
          <w:lang w:val="en-IE"/>
        </w:rPr>
        <w:t>the</w:t>
      </w:r>
      <w:r w:rsidRPr="00FF19B1">
        <w:rPr>
          <w:lang w:val="en-IE"/>
        </w:rPr>
        <w:t xml:space="preserve"> ‘Information About Non-Arrived Movement’ E_MOV_RSP (IE141) </w:t>
      </w:r>
      <w:r w:rsidR="00F16ADB" w:rsidRPr="00FF19B1">
        <w:rPr>
          <w:lang w:val="en-IE"/>
        </w:rPr>
        <w:t xml:space="preserve">message </w:t>
      </w:r>
      <w:r w:rsidRPr="00FF19B1">
        <w:rPr>
          <w:lang w:val="en-IE"/>
        </w:rPr>
        <w:t>or alternative proof;</w:t>
      </w:r>
    </w:p>
    <w:p w14:paraId="093EE814" w14:textId="77777777" w:rsidR="007E2281" w:rsidRPr="00FF19B1" w:rsidRDefault="007E2281" w:rsidP="00A755BC">
      <w:pPr>
        <w:numPr>
          <w:ilvl w:val="1"/>
          <w:numId w:val="16"/>
        </w:numPr>
        <w:spacing w:before="0"/>
        <w:rPr>
          <w:lang w:val="en-IE"/>
        </w:rPr>
      </w:pPr>
      <w:r w:rsidRPr="00FF19B1">
        <w:rPr>
          <w:lang w:val="en-IE"/>
        </w:rPr>
        <w:t>the Holder of the Transit Procedure has sent insufficient information;</w:t>
      </w:r>
    </w:p>
    <w:p w14:paraId="4D59F652" w14:textId="0718CE38" w:rsidR="007E2281" w:rsidRPr="00FF19B1" w:rsidRDefault="007E2281" w:rsidP="00A755BC">
      <w:pPr>
        <w:numPr>
          <w:ilvl w:val="1"/>
          <w:numId w:val="16"/>
        </w:numPr>
        <w:spacing w:before="0"/>
        <w:rPr>
          <w:lang w:val="en-IE"/>
        </w:rPr>
      </w:pPr>
      <w:r w:rsidRPr="00FF19B1">
        <w:rPr>
          <w:lang w:val="en-IE"/>
        </w:rPr>
        <w:t xml:space="preserve">the </w:t>
      </w:r>
      <w:r w:rsidR="007B4F77" w:rsidRPr="00FF19B1">
        <w:rPr>
          <w:lang w:val="en-IE"/>
        </w:rPr>
        <w:t>Holder of the Transit Procedure has sent information that confirms the need to start the Recovery procedure</w:t>
      </w:r>
      <w:r w:rsidRPr="00FF19B1">
        <w:rPr>
          <w:lang w:val="en-IE"/>
        </w:rPr>
        <w:t>.</w:t>
      </w:r>
    </w:p>
    <w:p w14:paraId="0F4B8FD5" w14:textId="7DEB91A7" w:rsidR="007E2281" w:rsidRPr="00FF19B1" w:rsidRDefault="00445324" w:rsidP="00A755BC">
      <w:pPr>
        <w:numPr>
          <w:ilvl w:val="0"/>
          <w:numId w:val="16"/>
        </w:numPr>
        <w:spacing w:before="0"/>
        <w:ind w:left="714" w:hanging="357"/>
        <w:rPr>
          <w:lang w:val="en-IE"/>
        </w:rPr>
      </w:pPr>
      <w:r w:rsidRPr="00FF19B1">
        <w:rPr>
          <w:lang w:val="en-IE"/>
        </w:rPr>
        <w:t xml:space="preserve">The ‘Enquiry Request’ </w:t>
      </w:r>
      <w:r w:rsidR="00754FD3" w:rsidRPr="00FF19B1">
        <w:rPr>
          <w:lang w:val="en-IE"/>
        </w:rPr>
        <w:t xml:space="preserve">C_ENQ_REQ </w:t>
      </w:r>
      <w:r w:rsidRPr="00FF19B1">
        <w:rPr>
          <w:lang w:val="en-IE"/>
        </w:rPr>
        <w:t xml:space="preserve">(IE142) </w:t>
      </w:r>
      <w:r w:rsidR="00844B54" w:rsidRPr="00FF19B1">
        <w:rPr>
          <w:lang w:val="en-IE"/>
        </w:rPr>
        <w:t xml:space="preserve">message </w:t>
      </w:r>
      <w:r w:rsidRPr="00FF19B1">
        <w:rPr>
          <w:lang w:val="en-IE"/>
        </w:rPr>
        <w:t>is responded with an ‘Enquiry Response’ C_ENQ_NEG (</w:t>
      </w:r>
      <w:r w:rsidR="00362FC2" w:rsidRPr="00FF19B1">
        <w:rPr>
          <w:lang w:val="en-IE"/>
        </w:rPr>
        <w:t>IE</w:t>
      </w:r>
      <w:r w:rsidRPr="00FF19B1">
        <w:rPr>
          <w:lang w:val="en-IE"/>
        </w:rPr>
        <w:t xml:space="preserve">143) </w:t>
      </w:r>
      <w:r w:rsidR="00844B54" w:rsidRPr="00FF19B1">
        <w:rPr>
          <w:lang w:val="en-IE"/>
        </w:rPr>
        <w:t xml:space="preserve">message </w:t>
      </w:r>
      <w:r w:rsidRPr="00FF19B1">
        <w:rPr>
          <w:lang w:val="en-IE"/>
        </w:rPr>
        <w:t>sent by the Competent Authority in the</w:t>
      </w:r>
      <w:r w:rsidR="00953EDF" w:rsidRPr="00FF19B1">
        <w:rPr>
          <w:lang w:val="en-IE"/>
        </w:rPr>
        <w:t xml:space="preserve"> </w:t>
      </w:r>
      <w:r w:rsidR="007852A3" w:rsidRPr="00FF19B1">
        <w:rPr>
          <w:lang w:val="en-IE"/>
        </w:rPr>
        <w:t>Country of</w:t>
      </w:r>
      <w:r w:rsidRPr="00FF19B1">
        <w:rPr>
          <w:lang w:val="en-IE"/>
        </w:rPr>
        <w:t xml:space="preserve"> Destination to the Competent Authority in the</w:t>
      </w:r>
      <w:r w:rsidR="00953EDF" w:rsidRPr="00FF19B1">
        <w:rPr>
          <w:lang w:val="en-IE"/>
        </w:rPr>
        <w:t xml:space="preserve"> </w:t>
      </w:r>
      <w:r w:rsidR="007852A3" w:rsidRPr="00FF19B1">
        <w:rPr>
          <w:lang w:val="en-IE"/>
        </w:rPr>
        <w:t>Country of</w:t>
      </w:r>
      <w:r w:rsidRPr="00FF19B1">
        <w:rPr>
          <w:lang w:val="en-IE"/>
        </w:rPr>
        <w:t xml:space="preserve"> Departure, and this message </w:t>
      </w:r>
      <w:r w:rsidR="00EE2B91" w:rsidRPr="00FF19B1">
        <w:rPr>
          <w:lang w:val="en-IE"/>
        </w:rPr>
        <w:t xml:space="preserve">[i.e. </w:t>
      </w:r>
      <w:r w:rsidR="00362FC2" w:rsidRPr="00FF19B1">
        <w:rPr>
          <w:lang w:val="en-IE"/>
        </w:rPr>
        <w:t>‘Enquiry Response’ C_ENQ_NEG (IE143)</w:t>
      </w:r>
      <w:r w:rsidR="00EE2B91" w:rsidRPr="00FF19B1">
        <w:rPr>
          <w:lang w:val="en-IE"/>
        </w:rPr>
        <w:t>]</w:t>
      </w:r>
      <w:r w:rsidRPr="00FF19B1">
        <w:rPr>
          <w:lang w:val="en-IE"/>
        </w:rPr>
        <w:t xml:space="preserve"> includes the ‘Response code’ ‘4’ (Request for Recovery at Destination), requesting to perform the Recovery at Destination</w:t>
      </w:r>
      <w:r w:rsidR="007E2281" w:rsidRPr="00FF19B1">
        <w:rPr>
          <w:lang w:val="en-IE"/>
        </w:rPr>
        <w:t>;</w:t>
      </w:r>
    </w:p>
    <w:p w14:paraId="60D986B0" w14:textId="5DD3812F" w:rsidR="007E2281" w:rsidRPr="00FF19B1" w:rsidRDefault="001B0A95" w:rsidP="00A755BC">
      <w:pPr>
        <w:numPr>
          <w:ilvl w:val="0"/>
          <w:numId w:val="16"/>
        </w:numPr>
        <w:spacing w:before="0"/>
        <w:ind w:left="714" w:hanging="357"/>
        <w:rPr>
          <w:lang w:val="en-IE"/>
        </w:rPr>
      </w:pPr>
      <w:r w:rsidRPr="00FF19B1">
        <w:rPr>
          <w:lang w:val="en-IE"/>
        </w:rPr>
        <w:t>At any time after the movement is released for transit, any Customs Officer</w:t>
      </w:r>
      <w:r w:rsidR="005E0DA4" w:rsidRPr="00FF19B1">
        <w:rPr>
          <w:lang w:val="en-IE"/>
        </w:rPr>
        <w:t xml:space="preserve"> at Departure</w:t>
      </w:r>
      <w:r w:rsidRPr="00FF19B1">
        <w:rPr>
          <w:lang w:val="en-IE"/>
        </w:rPr>
        <w:t xml:space="preserve"> may have information that justifies to manually start the Recovery </w:t>
      </w:r>
      <w:r w:rsidR="004B081D" w:rsidRPr="00FF19B1">
        <w:rPr>
          <w:lang w:val="en-IE"/>
        </w:rPr>
        <w:t>P</w:t>
      </w:r>
      <w:r w:rsidRPr="00FF19B1">
        <w:rPr>
          <w:lang w:val="en-IE"/>
        </w:rPr>
        <w:t>rocedure</w:t>
      </w:r>
      <w:r w:rsidR="007E2281" w:rsidRPr="00FF19B1">
        <w:rPr>
          <w:lang w:val="en-IE"/>
        </w:rPr>
        <w:t>.</w:t>
      </w:r>
    </w:p>
    <w:p w14:paraId="73891AF9" w14:textId="2EE8E62A" w:rsidR="0032454C" w:rsidRPr="00FF19B1" w:rsidRDefault="0032454C" w:rsidP="0032454C">
      <w:pPr>
        <w:rPr>
          <w:lang w:val="en-IE"/>
        </w:rPr>
      </w:pPr>
      <w:r w:rsidRPr="00FF19B1">
        <w:rPr>
          <w:lang w:val="en-IE"/>
        </w:rPr>
        <w:t xml:space="preserve">The master timer </w:t>
      </w:r>
      <w:hyperlink w:anchor="T_Recovery_Recommended" w:history="1">
        <w:r w:rsidRPr="00FF19B1">
          <w:rPr>
            <w:rStyle w:val="Hyperlink"/>
            <w:lang w:val="en-IE"/>
          </w:rPr>
          <w:t>“Recovery Recommended”</w:t>
        </w:r>
      </w:hyperlink>
      <w:r w:rsidRPr="00FF19B1">
        <w:rPr>
          <w:lang w:val="en-IE"/>
        </w:rPr>
        <w:t xml:space="preserve"> is initiated upon the release of the movement and its </w:t>
      </w:r>
      <w:r w:rsidR="000B6667" w:rsidRPr="00FF19B1">
        <w:rPr>
          <w:lang w:val="en-IE"/>
        </w:rPr>
        <w:t>duration</w:t>
      </w:r>
      <w:r w:rsidRPr="00FF19B1">
        <w:rPr>
          <w:lang w:val="en-IE"/>
        </w:rPr>
        <w:t xml:space="preserve"> is set to: “expected arrival date” + 7 months.</w:t>
      </w:r>
      <w:r w:rsidR="00585885" w:rsidRPr="00FF19B1">
        <w:rPr>
          <w:lang w:val="en-IE"/>
        </w:rPr>
        <w:t xml:space="preserve"> </w:t>
      </w:r>
      <w:r w:rsidR="0049532C" w:rsidRPr="00FF19B1">
        <w:rPr>
          <w:lang w:val="en-IE"/>
        </w:rPr>
        <w:t xml:space="preserve">This timer never stops. </w:t>
      </w:r>
      <w:r w:rsidR="00A22D48" w:rsidRPr="00FF19B1">
        <w:rPr>
          <w:lang w:val="en-IE"/>
        </w:rPr>
        <w:t>After its expiration the Recovery Procedure must be started</w:t>
      </w:r>
      <w:r w:rsidR="00EF41C0" w:rsidRPr="00FF19B1">
        <w:rPr>
          <w:rStyle w:val="FootnoteReference"/>
          <w:lang w:val="en-IE"/>
        </w:rPr>
        <w:footnoteReference w:id="56"/>
      </w:r>
      <w:r w:rsidR="00A22D48" w:rsidRPr="00FF19B1">
        <w:rPr>
          <w:lang w:val="en-IE"/>
        </w:rPr>
        <w:t xml:space="preserve">. </w:t>
      </w:r>
      <w:r w:rsidRPr="00FF19B1">
        <w:rPr>
          <w:lang w:val="en-IE"/>
        </w:rPr>
        <w:t xml:space="preserve">The first action of the Competent Authority of Recovery at Departure is to determine which country </w:t>
      </w:r>
      <w:r w:rsidR="007316B7" w:rsidRPr="00FF19B1">
        <w:rPr>
          <w:lang w:val="en-IE"/>
        </w:rPr>
        <w:t>needs to</w:t>
      </w:r>
      <w:r w:rsidRPr="00FF19B1">
        <w:rPr>
          <w:lang w:val="en-IE"/>
        </w:rPr>
        <w:t xml:space="preserve"> </w:t>
      </w:r>
      <w:r w:rsidR="004B081D" w:rsidRPr="00FF19B1">
        <w:rPr>
          <w:lang w:val="en-IE"/>
        </w:rPr>
        <w:t>perform</w:t>
      </w:r>
      <w:r w:rsidR="007316B7" w:rsidRPr="00FF19B1">
        <w:rPr>
          <w:lang w:val="en-IE"/>
        </w:rPr>
        <w:t xml:space="preserve"> the Recovery </w:t>
      </w:r>
      <w:r w:rsidR="004B081D" w:rsidRPr="00FF19B1">
        <w:rPr>
          <w:lang w:val="en-IE"/>
        </w:rPr>
        <w:t>P</w:t>
      </w:r>
      <w:r w:rsidR="007316B7" w:rsidRPr="00FF19B1">
        <w:rPr>
          <w:lang w:val="en-IE"/>
        </w:rPr>
        <w:t>rocedure</w:t>
      </w:r>
      <w:r w:rsidR="003F42E7" w:rsidRPr="00FF19B1">
        <w:rPr>
          <w:lang w:val="en-IE"/>
        </w:rPr>
        <w:t>:</w:t>
      </w:r>
    </w:p>
    <w:p w14:paraId="6DDCAB94" w14:textId="575BC048" w:rsidR="0032454C" w:rsidRPr="00FF19B1" w:rsidRDefault="0032454C" w:rsidP="00833A60">
      <w:pPr>
        <w:pStyle w:val="ListParagraph"/>
        <w:numPr>
          <w:ilvl w:val="0"/>
          <w:numId w:val="44"/>
        </w:numPr>
        <w:rPr>
          <w:lang w:val="en-IE"/>
        </w:rPr>
      </w:pPr>
      <w:r w:rsidRPr="00FF19B1">
        <w:rPr>
          <w:lang w:val="en-IE"/>
        </w:rPr>
        <w:t>If the</w:t>
      </w:r>
      <w:r w:rsidR="00953EDF" w:rsidRPr="00FF19B1">
        <w:rPr>
          <w:lang w:val="en-IE"/>
        </w:rPr>
        <w:t xml:space="preserve"> </w:t>
      </w:r>
      <w:r w:rsidR="007852A3" w:rsidRPr="00FF19B1">
        <w:rPr>
          <w:lang w:val="en-IE"/>
        </w:rPr>
        <w:t>Country of</w:t>
      </w:r>
      <w:r w:rsidRPr="00FF19B1">
        <w:rPr>
          <w:lang w:val="en-IE"/>
        </w:rPr>
        <w:t xml:space="preserve"> Departure considers that it is competent, it shall carry out the Recovery</w:t>
      </w:r>
      <w:r w:rsidR="004B081D" w:rsidRPr="00FF19B1">
        <w:rPr>
          <w:lang w:val="en-IE"/>
        </w:rPr>
        <w:t xml:space="preserve"> Procedure</w:t>
      </w:r>
      <w:r w:rsidR="00295CA0" w:rsidRPr="00FF19B1">
        <w:rPr>
          <w:lang w:val="en-IE"/>
        </w:rPr>
        <w:t>;</w:t>
      </w:r>
    </w:p>
    <w:p w14:paraId="1FDE5D7D" w14:textId="77777777" w:rsidR="00295CA0" w:rsidRPr="00FF19B1" w:rsidRDefault="00295CA0" w:rsidP="00295CA0">
      <w:pPr>
        <w:pStyle w:val="ListParagraph"/>
        <w:rPr>
          <w:lang w:val="en-IE"/>
        </w:rPr>
      </w:pPr>
    </w:p>
    <w:p w14:paraId="4305A548" w14:textId="51F786BB" w:rsidR="005761AF" w:rsidRPr="00FF19B1" w:rsidRDefault="00194722" w:rsidP="00833A60">
      <w:pPr>
        <w:pStyle w:val="ListParagraph"/>
        <w:numPr>
          <w:ilvl w:val="0"/>
          <w:numId w:val="44"/>
        </w:numPr>
        <w:rPr>
          <w:lang w:val="en-IE"/>
        </w:rPr>
      </w:pPr>
      <w:r w:rsidRPr="00FF19B1">
        <w:rPr>
          <w:lang w:val="en-IE"/>
        </w:rPr>
        <w:t>If</w:t>
      </w:r>
      <w:r w:rsidR="0032454C" w:rsidRPr="00FF19B1">
        <w:rPr>
          <w:lang w:val="en-IE"/>
        </w:rPr>
        <w:t xml:space="preserve"> the Competent Authority of Recovery at Departure considers that it is not responsible for the Recovery, a ‘Recovery Request’ C_REC_REQ (IE150) </w:t>
      </w:r>
      <w:r w:rsidR="00DF79CE" w:rsidRPr="00FF19B1">
        <w:rPr>
          <w:lang w:val="en-IE"/>
        </w:rPr>
        <w:t xml:space="preserve">message </w:t>
      </w:r>
      <w:r w:rsidR="0032454C" w:rsidRPr="00FF19B1">
        <w:rPr>
          <w:lang w:val="en-IE"/>
        </w:rPr>
        <w:t xml:space="preserve">is sent to the </w:t>
      </w:r>
      <w:r w:rsidR="0032454C" w:rsidRPr="00FF19B1">
        <w:rPr>
          <w:lang w:val="en-IE"/>
        </w:rPr>
        <w:lastRenderedPageBreak/>
        <w:t xml:space="preserve">Competent Authority of Recovery in another country (it is possible that this country has already played a role (transit or exit for transit or destination or incident registration) in NCTS for this movement, but it is also possible that the movement is unknown in the National Transit Application of this country. The timer “Wait for Recovery Acceptance Notification” starts when the </w:t>
      </w:r>
      <w:r w:rsidR="00B746A8" w:rsidRPr="00FF19B1">
        <w:rPr>
          <w:lang w:val="en-IE"/>
        </w:rPr>
        <w:t xml:space="preserve">‘Recovery Request’ </w:t>
      </w:r>
      <w:r w:rsidR="00C11518" w:rsidRPr="00FF19B1">
        <w:rPr>
          <w:lang w:val="en-IE"/>
        </w:rPr>
        <w:t>C_REC_REQ (</w:t>
      </w:r>
      <w:r w:rsidR="0032454C" w:rsidRPr="00FF19B1">
        <w:rPr>
          <w:lang w:val="en-IE"/>
        </w:rPr>
        <w:t>IE150</w:t>
      </w:r>
      <w:r w:rsidR="00C11518" w:rsidRPr="00FF19B1">
        <w:rPr>
          <w:lang w:val="en-IE"/>
        </w:rPr>
        <w:t>)</w:t>
      </w:r>
      <w:r w:rsidR="0032454C" w:rsidRPr="00FF19B1">
        <w:rPr>
          <w:lang w:val="en-IE"/>
        </w:rPr>
        <w:t xml:space="preserve"> is exchanged. Before this timer expires</w:t>
      </w:r>
      <w:r w:rsidR="00D0455A" w:rsidRPr="00FF19B1">
        <w:rPr>
          <w:lang w:val="en-IE"/>
        </w:rPr>
        <w:t>, the</w:t>
      </w:r>
      <w:r w:rsidR="0032454C" w:rsidRPr="00FF19B1">
        <w:rPr>
          <w:lang w:val="en-IE"/>
        </w:rPr>
        <w:t xml:space="preserve"> Competent Authority of Recovery in </w:t>
      </w:r>
      <w:r w:rsidR="007E08BF" w:rsidRPr="00FF19B1">
        <w:rPr>
          <w:lang w:val="en-IE"/>
        </w:rPr>
        <w:t>an</w:t>
      </w:r>
      <w:r w:rsidR="0032454C" w:rsidRPr="00FF19B1">
        <w:rPr>
          <w:lang w:val="en-IE"/>
        </w:rPr>
        <w:t xml:space="preserve">other country responds by sending the message ‘Recovery </w:t>
      </w:r>
      <w:r w:rsidR="00A407EA" w:rsidRPr="00FF19B1">
        <w:rPr>
          <w:lang w:val="en-IE"/>
        </w:rPr>
        <w:t>A</w:t>
      </w:r>
      <w:r w:rsidR="0032454C" w:rsidRPr="00FF19B1">
        <w:rPr>
          <w:lang w:val="en-IE"/>
        </w:rPr>
        <w:t xml:space="preserve">cceptance </w:t>
      </w:r>
      <w:r w:rsidR="00A407EA" w:rsidRPr="00FF19B1">
        <w:rPr>
          <w:lang w:val="en-IE"/>
        </w:rPr>
        <w:t>N</w:t>
      </w:r>
      <w:r w:rsidR="0032454C" w:rsidRPr="00FF19B1">
        <w:rPr>
          <w:lang w:val="en-IE"/>
        </w:rPr>
        <w:t xml:space="preserve">otification’ C_REC_ACC (IE151), which </w:t>
      </w:r>
      <w:r w:rsidR="003756A5" w:rsidRPr="00FF19B1">
        <w:rPr>
          <w:lang w:val="en-IE"/>
        </w:rPr>
        <w:t xml:space="preserve">may </w:t>
      </w:r>
      <w:r w:rsidR="0032454C" w:rsidRPr="00FF19B1">
        <w:rPr>
          <w:lang w:val="en-IE"/>
        </w:rPr>
        <w:t>contain</w:t>
      </w:r>
      <w:r w:rsidR="002C168D" w:rsidRPr="00FF19B1">
        <w:rPr>
          <w:lang w:val="en-IE"/>
        </w:rPr>
        <w:t>:</w:t>
      </w:r>
    </w:p>
    <w:p w14:paraId="6786215D" w14:textId="77777777" w:rsidR="00A805FF" w:rsidRPr="00FF19B1" w:rsidRDefault="00A805FF" w:rsidP="00A805FF">
      <w:pPr>
        <w:pStyle w:val="ListParagraph"/>
        <w:rPr>
          <w:lang w:val="en-IE"/>
        </w:rPr>
      </w:pPr>
    </w:p>
    <w:p w14:paraId="7042A22F" w14:textId="6B1F4B3F" w:rsidR="0032454C" w:rsidRPr="00FF19B1" w:rsidRDefault="00CD1D72" w:rsidP="00833A60">
      <w:pPr>
        <w:pStyle w:val="ListParagraph"/>
        <w:numPr>
          <w:ilvl w:val="1"/>
          <w:numId w:val="72"/>
        </w:numPr>
        <w:rPr>
          <w:lang w:val="en-IE"/>
        </w:rPr>
      </w:pPr>
      <w:r w:rsidRPr="00FF19B1">
        <w:rPr>
          <w:lang w:val="en-IE"/>
        </w:rPr>
        <w:t>If th</w:t>
      </w:r>
      <w:r w:rsidR="00A44A3D" w:rsidRPr="00FF19B1">
        <w:rPr>
          <w:lang w:val="en-IE"/>
        </w:rPr>
        <w:t>is</w:t>
      </w:r>
      <w:r w:rsidRPr="00FF19B1">
        <w:rPr>
          <w:lang w:val="en-IE"/>
        </w:rPr>
        <w:t xml:space="preserve"> message contains </w:t>
      </w:r>
      <w:r w:rsidR="0032454C" w:rsidRPr="00FF19B1">
        <w:rPr>
          <w:lang w:val="en-IE"/>
        </w:rPr>
        <w:t xml:space="preserve">a positive response: The requested Competent Authority becomes responsible for the Recovery and it will </w:t>
      </w:r>
      <w:r w:rsidR="000F29BD" w:rsidRPr="00FF19B1">
        <w:rPr>
          <w:lang w:val="en-IE"/>
        </w:rPr>
        <w:t>carry out</w:t>
      </w:r>
      <w:r w:rsidR="0032454C" w:rsidRPr="00FF19B1">
        <w:rPr>
          <w:lang w:val="en-IE"/>
        </w:rPr>
        <w:t xml:space="preserve"> the </w:t>
      </w:r>
      <w:r w:rsidR="00585885" w:rsidRPr="00FF19B1">
        <w:rPr>
          <w:lang w:val="en-IE"/>
        </w:rPr>
        <w:t>Recovery</w:t>
      </w:r>
      <w:r w:rsidR="0032454C" w:rsidRPr="00FF19B1">
        <w:rPr>
          <w:lang w:val="en-IE"/>
        </w:rPr>
        <w:t xml:space="preserve"> </w:t>
      </w:r>
      <w:r w:rsidR="00A9093B" w:rsidRPr="00FF19B1">
        <w:rPr>
          <w:lang w:val="en-IE"/>
        </w:rPr>
        <w:t>P</w:t>
      </w:r>
      <w:r w:rsidR="0032454C" w:rsidRPr="00FF19B1">
        <w:rPr>
          <w:lang w:val="en-IE"/>
        </w:rPr>
        <w:t>rocedure</w:t>
      </w:r>
      <w:r w:rsidR="003756A5" w:rsidRPr="00FF19B1">
        <w:rPr>
          <w:lang w:val="en-IE"/>
        </w:rPr>
        <w:t>, OR</w:t>
      </w:r>
    </w:p>
    <w:p w14:paraId="4754DC36" w14:textId="14BAA23A" w:rsidR="0032454C" w:rsidRPr="00FF19B1" w:rsidRDefault="00CD1D72" w:rsidP="00833A60">
      <w:pPr>
        <w:pStyle w:val="ListParagraph"/>
        <w:numPr>
          <w:ilvl w:val="1"/>
          <w:numId w:val="72"/>
        </w:numPr>
        <w:rPr>
          <w:lang w:val="en-IE"/>
        </w:rPr>
      </w:pPr>
      <w:r w:rsidRPr="00FF19B1">
        <w:rPr>
          <w:lang w:val="en-IE"/>
        </w:rPr>
        <w:t>If th</w:t>
      </w:r>
      <w:r w:rsidR="00A44A3D" w:rsidRPr="00FF19B1">
        <w:rPr>
          <w:lang w:val="en-IE"/>
        </w:rPr>
        <w:t>is</w:t>
      </w:r>
      <w:r w:rsidRPr="00FF19B1">
        <w:rPr>
          <w:lang w:val="en-IE"/>
        </w:rPr>
        <w:t xml:space="preserve"> message contains </w:t>
      </w:r>
      <w:r w:rsidR="008F7FDE" w:rsidRPr="00FF19B1">
        <w:rPr>
          <w:lang w:val="en-IE"/>
        </w:rPr>
        <w:t>a</w:t>
      </w:r>
      <w:r w:rsidR="0032454C" w:rsidRPr="00FF19B1">
        <w:rPr>
          <w:lang w:val="en-IE"/>
        </w:rPr>
        <w:t xml:space="preserve"> negative response: </w:t>
      </w:r>
      <w:r w:rsidR="0005183E" w:rsidRPr="00FF19B1">
        <w:rPr>
          <w:lang w:val="en-IE"/>
        </w:rPr>
        <w:t>The</w:t>
      </w:r>
      <w:r w:rsidR="0032454C" w:rsidRPr="00FF19B1">
        <w:rPr>
          <w:lang w:val="en-IE"/>
        </w:rPr>
        <w:t xml:space="preserve"> Competent Authority of Recovery at Departure </w:t>
      </w:r>
      <w:r w:rsidR="00D60279" w:rsidRPr="00FF19B1">
        <w:rPr>
          <w:lang w:val="en-IE"/>
        </w:rPr>
        <w:t xml:space="preserve">retains the responsibility </w:t>
      </w:r>
      <w:r w:rsidR="00C509B1" w:rsidRPr="00FF19B1">
        <w:rPr>
          <w:lang w:val="en-IE"/>
        </w:rPr>
        <w:t xml:space="preserve">to carry out the Recovery </w:t>
      </w:r>
      <w:r w:rsidR="00A9093B" w:rsidRPr="00FF19B1">
        <w:rPr>
          <w:lang w:val="en-IE"/>
        </w:rPr>
        <w:t>P</w:t>
      </w:r>
      <w:r w:rsidR="00C509B1" w:rsidRPr="00FF19B1">
        <w:rPr>
          <w:lang w:val="en-IE"/>
        </w:rPr>
        <w:t>rocedure</w:t>
      </w:r>
      <w:r w:rsidR="0032454C" w:rsidRPr="00FF19B1">
        <w:rPr>
          <w:lang w:val="en-IE"/>
        </w:rPr>
        <w:t>.</w:t>
      </w:r>
    </w:p>
    <w:p w14:paraId="68BC2BDE" w14:textId="77777777" w:rsidR="003F42E7" w:rsidRPr="00FF19B1" w:rsidRDefault="003F42E7" w:rsidP="003F42E7">
      <w:pPr>
        <w:pStyle w:val="ListParagraph"/>
        <w:ind w:left="1440"/>
        <w:rPr>
          <w:lang w:val="en-IE"/>
        </w:rPr>
      </w:pPr>
    </w:p>
    <w:p w14:paraId="1D90D644" w14:textId="5B5ABDBD" w:rsidR="0032454C" w:rsidRPr="00FF19B1" w:rsidRDefault="0032454C" w:rsidP="00833A60">
      <w:pPr>
        <w:pStyle w:val="ListParagraph"/>
        <w:numPr>
          <w:ilvl w:val="0"/>
          <w:numId w:val="44"/>
        </w:numPr>
        <w:rPr>
          <w:lang w:val="en-IE"/>
        </w:rPr>
      </w:pPr>
      <w:r w:rsidRPr="00FF19B1">
        <w:rPr>
          <w:lang w:val="en-IE"/>
        </w:rPr>
        <w:t>If the Competent Authority of Recovery in another country requests the competency by sending a ‘Recovery Request’ C_REC_REQ (IE150) to the Competent Authority of Recovery at Departure</w:t>
      </w:r>
      <w:r w:rsidR="00D0455A" w:rsidRPr="00FF19B1">
        <w:rPr>
          <w:lang w:val="en-IE"/>
        </w:rPr>
        <w:t>, the</w:t>
      </w:r>
      <w:r w:rsidRPr="00FF19B1">
        <w:rPr>
          <w:lang w:val="en-IE"/>
        </w:rPr>
        <w:t xml:space="preserve"> latter responds with the message ‘Recovery </w:t>
      </w:r>
      <w:r w:rsidR="008D20EC" w:rsidRPr="00FF19B1">
        <w:rPr>
          <w:lang w:val="en-IE"/>
        </w:rPr>
        <w:t>A</w:t>
      </w:r>
      <w:r w:rsidRPr="00FF19B1">
        <w:rPr>
          <w:lang w:val="en-IE"/>
        </w:rPr>
        <w:t xml:space="preserve">cceptance </w:t>
      </w:r>
      <w:r w:rsidR="008D20EC" w:rsidRPr="00FF19B1">
        <w:rPr>
          <w:lang w:val="en-IE"/>
        </w:rPr>
        <w:t>N</w:t>
      </w:r>
      <w:r w:rsidRPr="00FF19B1">
        <w:rPr>
          <w:lang w:val="en-IE"/>
        </w:rPr>
        <w:t>otification’ C_REC_ACC (IE151)</w:t>
      </w:r>
      <w:r w:rsidR="00C96CBC" w:rsidRPr="00FF19B1">
        <w:rPr>
          <w:lang w:val="en-IE"/>
        </w:rPr>
        <w:t>:</w:t>
      </w:r>
    </w:p>
    <w:p w14:paraId="5878AF97" w14:textId="1A179CBF" w:rsidR="0032454C" w:rsidRPr="00FF19B1" w:rsidRDefault="0032454C" w:rsidP="00833A60">
      <w:pPr>
        <w:pStyle w:val="ListParagraph"/>
        <w:numPr>
          <w:ilvl w:val="1"/>
          <w:numId w:val="72"/>
        </w:numPr>
        <w:rPr>
          <w:lang w:val="en-IE"/>
        </w:rPr>
      </w:pPr>
      <w:r w:rsidRPr="00FF19B1">
        <w:rPr>
          <w:lang w:val="en-IE"/>
        </w:rPr>
        <w:t>If th</w:t>
      </w:r>
      <w:r w:rsidR="00194722" w:rsidRPr="00FF19B1">
        <w:rPr>
          <w:lang w:val="en-IE"/>
        </w:rPr>
        <w:t>is</w:t>
      </w:r>
      <w:r w:rsidRPr="00FF19B1">
        <w:rPr>
          <w:lang w:val="en-IE"/>
        </w:rPr>
        <w:t xml:space="preserve"> message contains a positive response</w:t>
      </w:r>
      <w:r w:rsidR="00194722" w:rsidRPr="00FF19B1">
        <w:rPr>
          <w:lang w:val="en-IE"/>
        </w:rPr>
        <w:t>:</w:t>
      </w:r>
      <w:r w:rsidRPr="00FF19B1">
        <w:rPr>
          <w:lang w:val="en-IE"/>
        </w:rPr>
        <w:t xml:space="preserve"> the competency is transferred to the Competent Authority of Recovery in another country wh</w:t>
      </w:r>
      <w:r w:rsidR="00554F2A" w:rsidRPr="00FF19B1">
        <w:rPr>
          <w:lang w:val="en-IE"/>
        </w:rPr>
        <w:t>ich</w:t>
      </w:r>
      <w:r w:rsidRPr="00FF19B1">
        <w:rPr>
          <w:lang w:val="en-IE"/>
        </w:rPr>
        <w:t xml:space="preserve"> </w:t>
      </w:r>
      <w:r w:rsidR="00554F2A" w:rsidRPr="00FF19B1">
        <w:rPr>
          <w:lang w:val="en-IE"/>
        </w:rPr>
        <w:t xml:space="preserve">carries out the Recovery </w:t>
      </w:r>
      <w:r w:rsidR="00A9093B" w:rsidRPr="00FF19B1">
        <w:rPr>
          <w:lang w:val="en-IE"/>
        </w:rPr>
        <w:t>P</w:t>
      </w:r>
      <w:r w:rsidR="00554F2A" w:rsidRPr="00FF19B1">
        <w:rPr>
          <w:lang w:val="en-IE"/>
        </w:rPr>
        <w:t>rocedure</w:t>
      </w:r>
      <w:r w:rsidRPr="00FF19B1">
        <w:rPr>
          <w:lang w:val="en-IE"/>
        </w:rPr>
        <w:t xml:space="preserve">. </w:t>
      </w:r>
    </w:p>
    <w:p w14:paraId="28F5193C" w14:textId="5D45B8F7" w:rsidR="0032454C" w:rsidRPr="00FF19B1" w:rsidRDefault="0032454C" w:rsidP="00833A60">
      <w:pPr>
        <w:pStyle w:val="ListParagraph"/>
        <w:numPr>
          <w:ilvl w:val="1"/>
          <w:numId w:val="72"/>
        </w:numPr>
        <w:rPr>
          <w:lang w:val="en-IE"/>
        </w:rPr>
      </w:pPr>
      <w:r w:rsidRPr="00FF19B1">
        <w:rPr>
          <w:lang w:val="en-IE"/>
        </w:rPr>
        <w:t>If th</w:t>
      </w:r>
      <w:r w:rsidR="00194722" w:rsidRPr="00FF19B1">
        <w:rPr>
          <w:lang w:val="en-IE"/>
        </w:rPr>
        <w:t>is</w:t>
      </w:r>
      <w:r w:rsidRPr="00FF19B1">
        <w:rPr>
          <w:lang w:val="en-IE"/>
        </w:rPr>
        <w:t xml:space="preserve"> message contains a negative response</w:t>
      </w:r>
      <w:r w:rsidR="00194722" w:rsidRPr="00FF19B1">
        <w:rPr>
          <w:lang w:val="en-IE"/>
        </w:rPr>
        <w:t>:</w:t>
      </w:r>
      <w:r w:rsidRPr="00FF19B1">
        <w:rPr>
          <w:lang w:val="en-IE"/>
        </w:rPr>
        <w:t xml:space="preserve"> </w:t>
      </w:r>
      <w:r w:rsidR="0005183E" w:rsidRPr="00FF19B1">
        <w:rPr>
          <w:lang w:val="en-IE"/>
        </w:rPr>
        <w:t>The</w:t>
      </w:r>
      <w:r w:rsidRPr="00FF19B1">
        <w:rPr>
          <w:lang w:val="en-IE"/>
        </w:rPr>
        <w:t xml:space="preserve"> Competent Authority of Recovery at Departure </w:t>
      </w:r>
      <w:r w:rsidR="0069362D" w:rsidRPr="00FF19B1">
        <w:rPr>
          <w:lang w:val="en-IE"/>
        </w:rPr>
        <w:t xml:space="preserve">carries out the Recovery </w:t>
      </w:r>
      <w:r w:rsidR="00A9093B" w:rsidRPr="00FF19B1">
        <w:rPr>
          <w:lang w:val="en-IE"/>
        </w:rPr>
        <w:t>P</w:t>
      </w:r>
      <w:r w:rsidR="0069362D" w:rsidRPr="00FF19B1">
        <w:rPr>
          <w:lang w:val="en-IE"/>
        </w:rPr>
        <w:t>rocedure</w:t>
      </w:r>
      <w:r w:rsidRPr="00FF19B1">
        <w:rPr>
          <w:lang w:val="en-IE"/>
        </w:rPr>
        <w:t>.</w:t>
      </w:r>
    </w:p>
    <w:p w14:paraId="089CF9BD" w14:textId="77777777" w:rsidR="007E282B" w:rsidRPr="00FF19B1" w:rsidRDefault="007E282B" w:rsidP="007E282B">
      <w:pPr>
        <w:pStyle w:val="ListParagraph"/>
        <w:ind w:left="1440"/>
        <w:rPr>
          <w:lang w:val="en-IE"/>
        </w:rPr>
      </w:pPr>
    </w:p>
    <w:p w14:paraId="5DD5E36B" w14:textId="07228B88" w:rsidR="0032454C" w:rsidRPr="00FF19B1" w:rsidRDefault="0032454C" w:rsidP="00833A60">
      <w:pPr>
        <w:pStyle w:val="ListParagraph"/>
        <w:numPr>
          <w:ilvl w:val="0"/>
          <w:numId w:val="44"/>
        </w:numPr>
        <w:rPr>
          <w:lang w:val="en-IE"/>
        </w:rPr>
      </w:pPr>
      <w:r w:rsidRPr="00FF19B1">
        <w:rPr>
          <w:lang w:val="en-IE"/>
        </w:rPr>
        <w:t xml:space="preserve">If the Competent Authority of Enquiry at Destination respond to the </w:t>
      </w:r>
      <w:r w:rsidR="00DC2598" w:rsidRPr="00FF19B1">
        <w:rPr>
          <w:lang w:val="en-IE"/>
        </w:rPr>
        <w:t>‘Enquiry Request’ C_ENQ_REQ (</w:t>
      </w:r>
      <w:r w:rsidRPr="00FF19B1">
        <w:rPr>
          <w:lang w:val="en-IE"/>
        </w:rPr>
        <w:t>IE142</w:t>
      </w:r>
      <w:r w:rsidR="00DC2598" w:rsidRPr="00FF19B1">
        <w:rPr>
          <w:lang w:val="en-IE"/>
        </w:rPr>
        <w:t>)</w:t>
      </w:r>
      <w:r w:rsidRPr="00FF19B1">
        <w:rPr>
          <w:lang w:val="en-IE"/>
        </w:rPr>
        <w:t xml:space="preserve"> message with the ‘Request for Recovery at Destination’ (‘Response Code’ “4 </w:t>
      </w:r>
      <w:r w:rsidR="00A805FF" w:rsidRPr="00FF19B1">
        <w:rPr>
          <w:lang w:val="en-IE"/>
        </w:rPr>
        <w:t>–</w:t>
      </w:r>
      <w:r w:rsidRPr="00FF19B1">
        <w:rPr>
          <w:lang w:val="en-IE"/>
        </w:rPr>
        <w:t xml:space="preserve"> Request for Recovery at Destination” in the </w:t>
      </w:r>
      <w:r w:rsidR="00112752" w:rsidRPr="00FF19B1">
        <w:rPr>
          <w:lang w:val="en-IE"/>
        </w:rPr>
        <w:t>‘Enquiry Response’ C_ENQ_NEG (</w:t>
      </w:r>
      <w:r w:rsidRPr="00FF19B1">
        <w:rPr>
          <w:lang w:val="en-IE"/>
        </w:rPr>
        <w:t>IE143</w:t>
      </w:r>
      <w:r w:rsidR="00112752" w:rsidRPr="00FF19B1">
        <w:rPr>
          <w:lang w:val="en-IE"/>
        </w:rPr>
        <w:t>)</w:t>
      </w:r>
      <w:r w:rsidRPr="00FF19B1">
        <w:rPr>
          <w:lang w:val="en-IE"/>
        </w:rPr>
        <w:t xml:space="preserve"> message)</w:t>
      </w:r>
      <w:r w:rsidR="00D0455A" w:rsidRPr="00FF19B1">
        <w:rPr>
          <w:lang w:val="en-IE"/>
        </w:rPr>
        <w:t>, the</w:t>
      </w:r>
      <w:r w:rsidRPr="00FF19B1">
        <w:rPr>
          <w:lang w:val="en-IE"/>
        </w:rPr>
        <w:t>n the Competent Authority of Recovery at Departure responds with the message ‘Recovery Acceptance Notification’ C_REC_ACC (IE151)</w:t>
      </w:r>
      <w:r w:rsidR="007E282B" w:rsidRPr="00FF19B1">
        <w:rPr>
          <w:lang w:val="en-IE"/>
        </w:rPr>
        <w:t>:</w:t>
      </w:r>
      <w:r w:rsidRPr="00FF19B1">
        <w:rPr>
          <w:lang w:val="en-IE"/>
        </w:rPr>
        <w:t xml:space="preserve"> </w:t>
      </w:r>
    </w:p>
    <w:p w14:paraId="71826ACB" w14:textId="45D040B7" w:rsidR="0032454C" w:rsidRPr="00FF19B1" w:rsidRDefault="0032454C" w:rsidP="00833A60">
      <w:pPr>
        <w:pStyle w:val="ListParagraph"/>
        <w:numPr>
          <w:ilvl w:val="1"/>
          <w:numId w:val="72"/>
        </w:numPr>
        <w:rPr>
          <w:lang w:val="en-IE"/>
        </w:rPr>
      </w:pPr>
      <w:r w:rsidRPr="00FF19B1">
        <w:rPr>
          <w:lang w:val="en-IE"/>
        </w:rPr>
        <w:t>If th</w:t>
      </w:r>
      <w:r w:rsidR="001E527D" w:rsidRPr="00FF19B1">
        <w:rPr>
          <w:lang w:val="en-IE"/>
        </w:rPr>
        <w:t>is</w:t>
      </w:r>
      <w:r w:rsidRPr="00FF19B1">
        <w:rPr>
          <w:lang w:val="en-IE"/>
        </w:rPr>
        <w:t xml:space="preserve"> message contains a positive response</w:t>
      </w:r>
      <w:r w:rsidR="001E527D" w:rsidRPr="00FF19B1">
        <w:rPr>
          <w:lang w:val="en-IE"/>
        </w:rPr>
        <w:t>:</w:t>
      </w:r>
      <w:r w:rsidRPr="00FF19B1">
        <w:rPr>
          <w:lang w:val="en-IE"/>
        </w:rPr>
        <w:t xml:space="preserve"> the competency is transferred to the Competent Authority of Recovery at Destination </w:t>
      </w:r>
      <w:r w:rsidR="00A9093B" w:rsidRPr="00FF19B1">
        <w:rPr>
          <w:lang w:val="en-IE"/>
        </w:rPr>
        <w:t>which carries out the Recovery Procedure</w:t>
      </w:r>
      <w:r w:rsidRPr="00FF19B1">
        <w:rPr>
          <w:lang w:val="en-IE"/>
        </w:rPr>
        <w:t xml:space="preserve">. </w:t>
      </w:r>
    </w:p>
    <w:p w14:paraId="14110381" w14:textId="6F68684B" w:rsidR="007E2281" w:rsidRPr="00FF19B1" w:rsidRDefault="0032454C" w:rsidP="00833A60">
      <w:pPr>
        <w:pStyle w:val="ListParagraph"/>
        <w:numPr>
          <w:ilvl w:val="1"/>
          <w:numId w:val="72"/>
        </w:numPr>
        <w:rPr>
          <w:lang w:val="en-IE"/>
        </w:rPr>
      </w:pPr>
      <w:r w:rsidRPr="00FF19B1">
        <w:rPr>
          <w:lang w:val="en-IE"/>
        </w:rPr>
        <w:t>If th</w:t>
      </w:r>
      <w:r w:rsidR="001E527D" w:rsidRPr="00FF19B1">
        <w:rPr>
          <w:lang w:val="en-IE"/>
        </w:rPr>
        <w:t>is</w:t>
      </w:r>
      <w:r w:rsidRPr="00FF19B1">
        <w:rPr>
          <w:lang w:val="en-IE"/>
        </w:rPr>
        <w:t xml:space="preserve"> message contains a negative response</w:t>
      </w:r>
      <w:r w:rsidR="001E527D" w:rsidRPr="00FF19B1">
        <w:rPr>
          <w:lang w:val="en-IE"/>
        </w:rPr>
        <w:t>:</w:t>
      </w:r>
      <w:r w:rsidRPr="00FF19B1">
        <w:rPr>
          <w:lang w:val="en-IE"/>
        </w:rPr>
        <w:t xml:space="preserve"> </w:t>
      </w:r>
      <w:r w:rsidR="0005183E" w:rsidRPr="00FF19B1">
        <w:rPr>
          <w:lang w:val="en-IE"/>
        </w:rPr>
        <w:t>The</w:t>
      </w:r>
      <w:r w:rsidRPr="00FF19B1">
        <w:rPr>
          <w:lang w:val="en-IE"/>
        </w:rPr>
        <w:t xml:space="preserve"> Competent Authority of Recovery at Departure </w:t>
      </w:r>
      <w:r w:rsidR="00A9093B" w:rsidRPr="00FF19B1">
        <w:rPr>
          <w:lang w:val="en-IE"/>
        </w:rPr>
        <w:t>which carries out the Recovery Procedure</w:t>
      </w:r>
      <w:r w:rsidRPr="00FF19B1">
        <w:rPr>
          <w:lang w:val="en-IE"/>
        </w:rPr>
        <w:t>.</w:t>
      </w:r>
    </w:p>
    <w:p w14:paraId="683CBF8F" w14:textId="03A7323C" w:rsidR="004E5DBB" w:rsidRPr="00FF19B1" w:rsidRDefault="004E5DBB" w:rsidP="004E5DBB">
      <w:pPr>
        <w:rPr>
          <w:lang w:val="en-IE"/>
        </w:rPr>
      </w:pPr>
      <w:r w:rsidRPr="00FF19B1">
        <w:rPr>
          <w:lang w:val="en-IE"/>
        </w:rPr>
        <w:t xml:space="preserve">In the beginning of the </w:t>
      </w:r>
      <w:r w:rsidR="00585885" w:rsidRPr="00FF19B1">
        <w:rPr>
          <w:lang w:val="en-IE"/>
        </w:rPr>
        <w:t>Recovery</w:t>
      </w:r>
      <w:r w:rsidR="005372C3" w:rsidRPr="00FF19B1">
        <w:rPr>
          <w:lang w:val="en-IE"/>
        </w:rPr>
        <w:t xml:space="preserve"> </w:t>
      </w:r>
      <w:r w:rsidR="005268CC" w:rsidRPr="00FF19B1">
        <w:rPr>
          <w:lang w:val="en-IE"/>
        </w:rPr>
        <w:t>P</w:t>
      </w:r>
      <w:r w:rsidR="005372C3" w:rsidRPr="00FF19B1">
        <w:rPr>
          <w:lang w:val="en-IE"/>
        </w:rPr>
        <w:t>rocedure</w:t>
      </w:r>
      <w:r w:rsidRPr="00FF19B1">
        <w:rPr>
          <w:lang w:val="en-IE"/>
        </w:rPr>
        <w:t xml:space="preserve">, irrespectively of the place </w:t>
      </w:r>
      <w:r w:rsidR="003C52EF" w:rsidRPr="00FF19B1">
        <w:rPr>
          <w:lang w:val="en-IE"/>
        </w:rPr>
        <w:t>wh</w:t>
      </w:r>
      <w:r w:rsidR="00F30CC6" w:rsidRPr="00FF19B1">
        <w:rPr>
          <w:lang w:val="en-IE"/>
        </w:rPr>
        <w:t>e</w:t>
      </w:r>
      <w:r w:rsidR="003C52EF" w:rsidRPr="00FF19B1">
        <w:rPr>
          <w:lang w:val="en-IE"/>
        </w:rPr>
        <w:t>re</w:t>
      </w:r>
      <w:r w:rsidRPr="00FF19B1">
        <w:rPr>
          <w:lang w:val="en-IE"/>
        </w:rPr>
        <w:t xml:space="preserve"> this process will be carried out</w:t>
      </w:r>
      <w:r w:rsidR="00D0455A" w:rsidRPr="00FF19B1">
        <w:rPr>
          <w:lang w:val="en-IE"/>
        </w:rPr>
        <w:t>, the</w:t>
      </w:r>
      <w:r w:rsidRPr="00FF19B1">
        <w:rPr>
          <w:lang w:val="en-IE"/>
        </w:rPr>
        <w:t xml:space="preserve"> Competent Authority of Recovery at Departure informs all involved parties about the </w:t>
      </w:r>
      <w:r w:rsidR="00B360A8" w:rsidRPr="00FF19B1">
        <w:rPr>
          <w:lang w:val="en-IE"/>
        </w:rPr>
        <w:t xml:space="preserve">initiation of the </w:t>
      </w:r>
      <w:r w:rsidR="00585885" w:rsidRPr="00FF19B1">
        <w:rPr>
          <w:lang w:val="en-IE"/>
        </w:rPr>
        <w:t>Recovery</w:t>
      </w:r>
      <w:r w:rsidRPr="00FF19B1">
        <w:rPr>
          <w:lang w:val="en-IE"/>
        </w:rPr>
        <w:t xml:space="preserve"> by sending a ‘Recovery Communication’ C_REC_COM (IE063). The </w:t>
      </w:r>
      <w:r w:rsidR="00FB49FE" w:rsidRPr="00FF19B1">
        <w:rPr>
          <w:lang w:val="en-IE"/>
        </w:rPr>
        <w:t>‘Recovery Communication’ C_REC_COM (IE063)</w:t>
      </w:r>
      <w:r w:rsidRPr="00FF19B1">
        <w:rPr>
          <w:lang w:val="en-IE"/>
        </w:rPr>
        <w:t xml:space="preserve"> shall be sent to all the countries that </w:t>
      </w:r>
      <w:r w:rsidR="00D94060" w:rsidRPr="00FF19B1">
        <w:rPr>
          <w:lang w:val="en-IE"/>
        </w:rPr>
        <w:t>participate in</w:t>
      </w:r>
      <w:r w:rsidR="005574B3" w:rsidRPr="00FF19B1">
        <w:rPr>
          <w:lang w:val="en-IE"/>
        </w:rPr>
        <w:t>to the movement</w:t>
      </w:r>
      <w:r w:rsidRPr="00FF19B1">
        <w:rPr>
          <w:lang w:val="en-IE"/>
        </w:rPr>
        <w:t xml:space="preserve">. </w:t>
      </w:r>
      <w:r w:rsidR="005574B3" w:rsidRPr="00FF19B1">
        <w:rPr>
          <w:lang w:val="en-IE"/>
        </w:rPr>
        <w:t>However</w:t>
      </w:r>
      <w:r w:rsidR="00D0455A" w:rsidRPr="00FF19B1">
        <w:rPr>
          <w:lang w:val="en-IE"/>
        </w:rPr>
        <w:t>, the</w:t>
      </w:r>
      <w:r w:rsidRPr="00FF19B1">
        <w:rPr>
          <w:lang w:val="en-IE"/>
        </w:rPr>
        <w:t xml:space="preserve"> </w:t>
      </w:r>
      <w:r w:rsidR="00FB49FE" w:rsidRPr="00FF19B1">
        <w:rPr>
          <w:lang w:val="en-IE"/>
        </w:rPr>
        <w:t>‘Recovery Communication’ C_REC_COM (IE063)</w:t>
      </w:r>
      <w:r w:rsidRPr="00FF19B1">
        <w:rPr>
          <w:lang w:val="en-IE"/>
        </w:rPr>
        <w:t xml:space="preserve"> message shall not be sent to the country that has received </w:t>
      </w:r>
      <w:r w:rsidR="00B47830" w:rsidRPr="00FF19B1">
        <w:rPr>
          <w:lang w:val="en-IE"/>
        </w:rPr>
        <w:t xml:space="preserve">or has sent </w:t>
      </w:r>
      <w:r w:rsidR="00FA6C45" w:rsidRPr="00FF19B1">
        <w:rPr>
          <w:lang w:val="en-IE"/>
        </w:rPr>
        <w:t>the</w:t>
      </w:r>
      <w:r w:rsidRPr="00FF19B1">
        <w:rPr>
          <w:lang w:val="en-IE"/>
        </w:rPr>
        <w:t xml:space="preserve"> positive </w:t>
      </w:r>
      <w:r w:rsidR="00FA6C45" w:rsidRPr="00FF19B1">
        <w:rPr>
          <w:lang w:val="en-IE"/>
        </w:rPr>
        <w:t>‘Recovery Acceptance Notification’ C_REC_ACC (IE151) message</w:t>
      </w:r>
      <w:r w:rsidRPr="00FF19B1">
        <w:rPr>
          <w:lang w:val="en-IE"/>
        </w:rPr>
        <w:t xml:space="preserve">. If the </w:t>
      </w:r>
      <w:r w:rsidR="00FA4DDB" w:rsidRPr="00FF19B1">
        <w:rPr>
          <w:lang w:val="en-IE"/>
        </w:rPr>
        <w:t>Office of</w:t>
      </w:r>
      <w:r w:rsidRPr="00FF19B1">
        <w:rPr>
          <w:lang w:val="en-IE"/>
        </w:rPr>
        <w:t xml:space="preserve"> Transit and/or the </w:t>
      </w:r>
      <w:r w:rsidR="00FA4DDB" w:rsidRPr="00FF19B1">
        <w:rPr>
          <w:lang w:val="en-IE"/>
        </w:rPr>
        <w:t>Office of</w:t>
      </w:r>
      <w:r w:rsidRPr="00FF19B1">
        <w:rPr>
          <w:lang w:val="en-IE"/>
        </w:rPr>
        <w:t xml:space="preserve"> Exit for Transit and/or the </w:t>
      </w:r>
      <w:r w:rsidR="00FA4DDB" w:rsidRPr="00FF19B1">
        <w:rPr>
          <w:lang w:val="en-IE"/>
        </w:rPr>
        <w:t>Office of</w:t>
      </w:r>
      <w:r w:rsidRPr="00FF19B1">
        <w:rPr>
          <w:lang w:val="en-IE"/>
        </w:rPr>
        <w:t xml:space="preserve"> Destination belong to the same country</w:t>
      </w:r>
      <w:r w:rsidR="00D0455A" w:rsidRPr="00FF19B1">
        <w:rPr>
          <w:lang w:val="en-IE"/>
        </w:rPr>
        <w:t>, the</w:t>
      </w:r>
      <w:r w:rsidRPr="00FF19B1">
        <w:rPr>
          <w:lang w:val="en-IE"/>
        </w:rPr>
        <w:t xml:space="preserve"> ‘Recovery Communication’ C_REC_COM (IE063) shall be sent only once.</w:t>
      </w:r>
      <w:r w:rsidR="00781F99" w:rsidRPr="00FF19B1">
        <w:rPr>
          <w:lang w:val="en-IE"/>
        </w:rPr>
        <w:t xml:space="preserve"> </w:t>
      </w:r>
      <w:r w:rsidR="001F018D" w:rsidRPr="00FF19B1">
        <w:rPr>
          <w:lang w:val="en-IE"/>
        </w:rPr>
        <w:t>In case the Internal Transit movement follows an Export movement</w:t>
      </w:r>
      <w:r w:rsidR="00D0455A" w:rsidRPr="00FF19B1">
        <w:rPr>
          <w:lang w:val="en-IE"/>
        </w:rPr>
        <w:t>, the</w:t>
      </w:r>
      <w:r w:rsidR="001F018D" w:rsidRPr="00FF19B1">
        <w:rPr>
          <w:lang w:val="en-IE"/>
        </w:rPr>
        <w:t xml:space="preserve"> ‘Recovery Communication</w:t>
      </w:r>
      <w:r w:rsidR="00725D17" w:rsidRPr="00FF19B1">
        <w:rPr>
          <w:lang w:val="en-IE"/>
        </w:rPr>
        <w:t xml:space="preserve"> to AES</w:t>
      </w:r>
      <w:r w:rsidR="001F018D" w:rsidRPr="00FF19B1">
        <w:rPr>
          <w:lang w:val="en-IE"/>
        </w:rPr>
        <w:t>’ N_REC_COM (</w:t>
      </w:r>
      <w:r w:rsidR="0046424D" w:rsidRPr="00FF19B1">
        <w:rPr>
          <w:lang w:val="en-IE"/>
        </w:rPr>
        <w:t>IE</w:t>
      </w:r>
      <w:r w:rsidR="001F018D" w:rsidRPr="00FF19B1">
        <w:rPr>
          <w:lang w:val="en-IE"/>
        </w:rPr>
        <w:t xml:space="preserve">048) </w:t>
      </w:r>
      <w:r w:rsidR="0046424D" w:rsidRPr="00FF19B1">
        <w:rPr>
          <w:lang w:val="en-IE"/>
        </w:rPr>
        <w:t xml:space="preserve">message </w:t>
      </w:r>
      <w:r w:rsidR="001F018D" w:rsidRPr="00FF19B1">
        <w:rPr>
          <w:lang w:val="en-IE"/>
        </w:rPr>
        <w:t xml:space="preserve">is also sent </w:t>
      </w:r>
      <w:r w:rsidR="0046424D" w:rsidRPr="00FF19B1">
        <w:rPr>
          <w:lang w:val="en-IE"/>
        </w:rPr>
        <w:t>by</w:t>
      </w:r>
      <w:r w:rsidR="001F018D" w:rsidRPr="00FF19B1">
        <w:rPr>
          <w:lang w:val="en-IE"/>
        </w:rPr>
        <w:t xml:space="preserve"> NCTS to AES, to notify AES about the beginning of the Recovery</w:t>
      </w:r>
      <w:r w:rsidR="00A16B58" w:rsidRPr="00FF19B1">
        <w:rPr>
          <w:lang w:val="en-IE"/>
        </w:rPr>
        <w:t xml:space="preserve">, </w:t>
      </w:r>
      <w:r w:rsidR="0039374E" w:rsidRPr="00FF19B1">
        <w:rPr>
          <w:lang w:val="en-IE"/>
        </w:rPr>
        <w:t xml:space="preserve">and </w:t>
      </w:r>
      <w:r w:rsidR="006114B1" w:rsidRPr="00FF19B1">
        <w:rPr>
          <w:lang w:val="en-IE"/>
        </w:rPr>
        <w:t>no</w:t>
      </w:r>
      <w:r w:rsidR="00A16B58" w:rsidRPr="00FF19B1">
        <w:rPr>
          <w:lang w:val="en-IE"/>
        </w:rPr>
        <w:t xml:space="preserve"> further </w:t>
      </w:r>
      <w:r w:rsidR="00C71E78" w:rsidRPr="00FF19B1">
        <w:rPr>
          <w:lang w:val="en-IE"/>
        </w:rPr>
        <w:t>communication</w:t>
      </w:r>
      <w:r w:rsidR="006114B1" w:rsidRPr="00FF19B1">
        <w:rPr>
          <w:lang w:val="en-IE"/>
        </w:rPr>
        <w:t xml:space="preserve"> message</w:t>
      </w:r>
      <w:r w:rsidR="0039374E" w:rsidRPr="00FF19B1">
        <w:rPr>
          <w:lang w:val="en-IE"/>
        </w:rPr>
        <w:t xml:space="preserve"> </w:t>
      </w:r>
      <w:r w:rsidR="006114B1" w:rsidRPr="00FF19B1">
        <w:rPr>
          <w:lang w:val="en-IE"/>
        </w:rPr>
        <w:t xml:space="preserve">is </w:t>
      </w:r>
      <w:r w:rsidR="006114B1" w:rsidRPr="00FF19B1">
        <w:rPr>
          <w:lang w:val="en-IE"/>
        </w:rPr>
        <w:lastRenderedPageBreak/>
        <w:t xml:space="preserve">exchanged </w:t>
      </w:r>
      <w:r w:rsidR="001161F4" w:rsidRPr="00FF19B1">
        <w:rPr>
          <w:lang w:val="en-IE"/>
        </w:rPr>
        <w:t xml:space="preserve">afterwards </w:t>
      </w:r>
      <w:r w:rsidR="006114B1" w:rsidRPr="00FF19B1">
        <w:rPr>
          <w:lang w:val="en-IE"/>
        </w:rPr>
        <w:t>between</w:t>
      </w:r>
      <w:r w:rsidR="0039374E" w:rsidRPr="00FF19B1">
        <w:rPr>
          <w:lang w:val="en-IE"/>
        </w:rPr>
        <w:t xml:space="preserve"> NCTS</w:t>
      </w:r>
      <w:r w:rsidR="006114B1" w:rsidRPr="00FF19B1">
        <w:rPr>
          <w:lang w:val="en-IE"/>
        </w:rPr>
        <w:t xml:space="preserve"> and </w:t>
      </w:r>
      <w:r w:rsidR="0039374E" w:rsidRPr="00FF19B1">
        <w:rPr>
          <w:lang w:val="en-IE"/>
        </w:rPr>
        <w:t>AES for the specific transit movement.</w:t>
      </w:r>
      <w:r w:rsidR="00A16B58" w:rsidRPr="00FF19B1">
        <w:rPr>
          <w:lang w:val="en-IE"/>
        </w:rPr>
        <w:t xml:space="preserve"> </w:t>
      </w:r>
      <w:r w:rsidR="00C71E78" w:rsidRPr="00FF19B1">
        <w:rPr>
          <w:lang w:val="en-IE"/>
        </w:rPr>
        <w:t xml:space="preserve">Specifically, </w:t>
      </w:r>
      <w:r w:rsidR="00772957" w:rsidRPr="00FF19B1">
        <w:rPr>
          <w:lang w:val="en-IE"/>
        </w:rPr>
        <w:t>upon reception of the ‘Recovery Communication to AES’ N_REC_COM (IE048) message</w:t>
      </w:r>
      <w:r w:rsidR="002B48BC" w:rsidRPr="00FF19B1">
        <w:rPr>
          <w:lang w:val="en-IE"/>
        </w:rPr>
        <w:t xml:space="preserve">, </w:t>
      </w:r>
      <w:r w:rsidR="00C71E78" w:rsidRPr="00FF19B1">
        <w:rPr>
          <w:lang w:val="en-IE"/>
        </w:rPr>
        <w:t>the</w:t>
      </w:r>
      <w:r w:rsidR="00A16B58" w:rsidRPr="00FF19B1">
        <w:rPr>
          <w:lang w:val="en-IE"/>
        </w:rPr>
        <w:t xml:space="preserve"> Office of Exit sends the </w:t>
      </w:r>
      <w:r w:rsidR="007363BC" w:rsidRPr="00FF19B1">
        <w:rPr>
          <w:lang w:val="en-IE"/>
        </w:rPr>
        <w:t xml:space="preserve">‘Exit Results’ </w:t>
      </w:r>
      <w:r w:rsidR="00AB12D2" w:rsidRPr="00FF19B1">
        <w:rPr>
          <w:lang w:val="en-IE"/>
        </w:rPr>
        <w:t xml:space="preserve">C_EXT_RES </w:t>
      </w:r>
      <w:r w:rsidR="007363BC" w:rsidRPr="00FF19B1">
        <w:rPr>
          <w:lang w:val="en-IE"/>
        </w:rPr>
        <w:t>(</w:t>
      </w:r>
      <w:r w:rsidR="00A16B58" w:rsidRPr="00FF19B1">
        <w:rPr>
          <w:lang w:val="en-IE"/>
        </w:rPr>
        <w:t>IE518</w:t>
      </w:r>
      <w:r w:rsidR="007363BC" w:rsidRPr="00FF19B1">
        <w:rPr>
          <w:lang w:val="en-IE"/>
        </w:rPr>
        <w:t>)</w:t>
      </w:r>
      <w:r w:rsidR="00A16B58" w:rsidRPr="00FF19B1">
        <w:rPr>
          <w:lang w:val="en-IE"/>
        </w:rPr>
        <w:t xml:space="preserve"> message to the Office of Export with control result code ‘B1’.</w:t>
      </w:r>
    </w:p>
    <w:p w14:paraId="7A52FA3F" w14:textId="7D9AD2DE" w:rsidR="00402A30" w:rsidRPr="00FF19B1" w:rsidRDefault="00402A30" w:rsidP="00402A30">
      <w:pPr>
        <w:rPr>
          <w:lang w:val="en-IE"/>
        </w:rPr>
      </w:pPr>
      <w:r w:rsidRPr="00FF19B1">
        <w:rPr>
          <w:lang w:val="en-IE"/>
        </w:rPr>
        <w:t xml:space="preserve">As soon as the </w:t>
      </w:r>
      <w:r w:rsidR="00585885" w:rsidRPr="00FF19B1">
        <w:rPr>
          <w:lang w:val="en-IE"/>
        </w:rPr>
        <w:t>Recovery</w:t>
      </w:r>
      <w:r w:rsidRPr="00FF19B1">
        <w:rPr>
          <w:lang w:val="en-IE"/>
        </w:rPr>
        <w:t xml:space="preserve"> is completed</w:t>
      </w:r>
      <w:r w:rsidR="00106D0A" w:rsidRPr="00FF19B1">
        <w:rPr>
          <w:lang w:val="en-IE"/>
        </w:rPr>
        <w:t>,</w:t>
      </w:r>
      <w:r w:rsidRPr="00FF19B1">
        <w:rPr>
          <w:lang w:val="en-IE"/>
        </w:rPr>
        <w:t xml:space="preserve"> the Competent Authority of Recovery at Departure informs all the Customs Offices that have received </w:t>
      </w:r>
      <w:r w:rsidR="00106D0A" w:rsidRPr="00FF19B1">
        <w:rPr>
          <w:lang w:val="en-IE"/>
        </w:rPr>
        <w:t xml:space="preserve">before </w:t>
      </w:r>
      <w:r w:rsidRPr="00FF19B1">
        <w:rPr>
          <w:lang w:val="en-IE"/>
        </w:rPr>
        <w:t>the ‘Recovery Notification’ C_REC_COM (</w:t>
      </w:r>
      <w:r w:rsidR="00C44033" w:rsidRPr="00FF19B1">
        <w:rPr>
          <w:lang w:val="en-IE"/>
        </w:rPr>
        <w:t>IE</w:t>
      </w:r>
      <w:r w:rsidRPr="00FF19B1">
        <w:rPr>
          <w:lang w:val="en-IE"/>
        </w:rPr>
        <w:t>063) by sending the ‘Recovery Dispatch Notification’ C_REC_DIS (</w:t>
      </w:r>
      <w:r w:rsidR="00C44033" w:rsidRPr="00FF19B1">
        <w:rPr>
          <w:lang w:val="en-IE"/>
        </w:rPr>
        <w:t>IE</w:t>
      </w:r>
      <w:r w:rsidRPr="00FF19B1">
        <w:rPr>
          <w:lang w:val="en-IE"/>
        </w:rPr>
        <w:t>152).</w:t>
      </w:r>
    </w:p>
    <w:p w14:paraId="140E0F77" w14:textId="3EF485BF" w:rsidR="00A41C39" w:rsidRPr="00FF19B1" w:rsidRDefault="006C596D" w:rsidP="00C808C2">
      <w:pPr>
        <w:rPr>
          <w:lang w:val="en-IE"/>
        </w:rPr>
      </w:pPr>
      <w:r w:rsidRPr="00FF19B1">
        <w:rPr>
          <w:lang w:val="en-IE"/>
        </w:rPr>
        <w:t>But, i</w:t>
      </w:r>
      <w:r w:rsidR="00402A30" w:rsidRPr="00FF19B1">
        <w:rPr>
          <w:lang w:val="en-IE"/>
        </w:rPr>
        <w:t xml:space="preserve">f the </w:t>
      </w:r>
      <w:r w:rsidR="00585885" w:rsidRPr="00FF19B1">
        <w:rPr>
          <w:lang w:val="en-IE"/>
        </w:rPr>
        <w:t>Recovery</w:t>
      </w:r>
      <w:r w:rsidR="00402A30" w:rsidRPr="00FF19B1">
        <w:rPr>
          <w:lang w:val="en-IE"/>
        </w:rPr>
        <w:t xml:space="preserve"> is completed by the Competent Authority of Recovery in either the</w:t>
      </w:r>
      <w:r w:rsidR="00953EDF" w:rsidRPr="00FF19B1">
        <w:rPr>
          <w:lang w:val="en-IE"/>
        </w:rPr>
        <w:t xml:space="preserve"> </w:t>
      </w:r>
      <w:r w:rsidR="007852A3" w:rsidRPr="00FF19B1">
        <w:rPr>
          <w:lang w:val="en-IE"/>
        </w:rPr>
        <w:t>Country of</w:t>
      </w:r>
      <w:r w:rsidR="00402A30" w:rsidRPr="00FF19B1">
        <w:rPr>
          <w:lang w:val="en-IE"/>
        </w:rPr>
        <w:t xml:space="preserve"> Destination or Transit or Exit for Transit or any </w:t>
      </w:r>
      <w:r w:rsidR="0013288C" w:rsidRPr="00FF19B1">
        <w:rPr>
          <w:lang w:val="en-IE"/>
        </w:rPr>
        <w:t>Other C</w:t>
      </w:r>
      <w:r w:rsidR="00402A30" w:rsidRPr="00FF19B1">
        <w:rPr>
          <w:lang w:val="en-IE"/>
        </w:rPr>
        <w:t>ountry, this country</w:t>
      </w:r>
      <w:r w:rsidR="00E91999" w:rsidRPr="00FF19B1">
        <w:rPr>
          <w:lang w:val="en-IE"/>
        </w:rPr>
        <w:t xml:space="preserve"> (that performed the </w:t>
      </w:r>
      <w:r w:rsidR="00CC42AD" w:rsidRPr="00FF19B1">
        <w:rPr>
          <w:lang w:val="en-IE"/>
        </w:rPr>
        <w:t>Recovery Procedure</w:t>
      </w:r>
      <w:r w:rsidR="00E91999" w:rsidRPr="00FF19B1">
        <w:rPr>
          <w:lang w:val="en-IE"/>
        </w:rPr>
        <w:t>)</w:t>
      </w:r>
      <w:r w:rsidR="00402A30" w:rsidRPr="00FF19B1">
        <w:rPr>
          <w:lang w:val="en-IE"/>
        </w:rPr>
        <w:t xml:space="preserve"> will first notify the Competent Authority of Recovery at Departure by sending the ‘Recovery Dispatch Notification’ C_REC_DIS (</w:t>
      </w:r>
      <w:r w:rsidR="006F16E4" w:rsidRPr="00FF19B1">
        <w:rPr>
          <w:lang w:val="en-IE"/>
        </w:rPr>
        <w:t>IE</w:t>
      </w:r>
      <w:r w:rsidR="00402A30" w:rsidRPr="00FF19B1">
        <w:rPr>
          <w:lang w:val="en-IE"/>
        </w:rPr>
        <w:t xml:space="preserve">152), </w:t>
      </w:r>
      <w:r w:rsidR="00725A53" w:rsidRPr="00FF19B1">
        <w:rPr>
          <w:lang w:val="en-IE"/>
        </w:rPr>
        <w:t>and the</w:t>
      </w:r>
      <w:r w:rsidR="00D258E1" w:rsidRPr="00FF19B1">
        <w:rPr>
          <w:lang w:val="en-IE"/>
        </w:rPr>
        <w:t>n the</w:t>
      </w:r>
      <w:r w:rsidR="00402A30" w:rsidRPr="00FF19B1">
        <w:rPr>
          <w:lang w:val="en-IE"/>
        </w:rPr>
        <w:t xml:space="preserve"> Competent Authority of Recovery at Departure </w:t>
      </w:r>
      <w:r w:rsidR="00D258E1" w:rsidRPr="00FF19B1">
        <w:rPr>
          <w:lang w:val="en-IE"/>
        </w:rPr>
        <w:t xml:space="preserve">forwards this message </w:t>
      </w:r>
      <w:r w:rsidR="00402A30" w:rsidRPr="00FF19B1">
        <w:rPr>
          <w:lang w:val="en-IE"/>
        </w:rPr>
        <w:t xml:space="preserve">to all the </w:t>
      </w:r>
      <w:r w:rsidR="004A55CF" w:rsidRPr="00FF19B1">
        <w:rPr>
          <w:lang w:val="en-IE"/>
        </w:rPr>
        <w:t>involved countries</w:t>
      </w:r>
      <w:r w:rsidR="00402A30" w:rsidRPr="00FF19B1">
        <w:rPr>
          <w:lang w:val="en-IE"/>
        </w:rPr>
        <w:t xml:space="preserve"> that had previously received the ‘Recovery Communication’ C_REC_COM (</w:t>
      </w:r>
      <w:r w:rsidR="006F16E4" w:rsidRPr="00FF19B1">
        <w:rPr>
          <w:lang w:val="en-IE"/>
        </w:rPr>
        <w:t>IE</w:t>
      </w:r>
      <w:r w:rsidR="00402A30" w:rsidRPr="00FF19B1">
        <w:rPr>
          <w:lang w:val="en-IE"/>
        </w:rPr>
        <w:t>063)</w:t>
      </w:r>
      <w:r w:rsidR="00E91999" w:rsidRPr="00FF19B1">
        <w:rPr>
          <w:lang w:val="en-IE"/>
        </w:rPr>
        <w:t xml:space="preserve"> message</w:t>
      </w:r>
      <w:r w:rsidR="00402A30" w:rsidRPr="00FF19B1">
        <w:rPr>
          <w:lang w:val="en-IE"/>
        </w:rPr>
        <w:t>.</w:t>
      </w:r>
    </w:p>
    <w:p w14:paraId="4A4A61BF" w14:textId="7E9FC25E" w:rsidR="00F7066D" w:rsidRPr="00FF19B1" w:rsidRDefault="00622C22" w:rsidP="00F7066D">
      <w:pPr>
        <w:keepNext/>
        <w:jc w:val="center"/>
        <w:rPr>
          <w:lang w:val="en-IE"/>
        </w:rPr>
      </w:pPr>
      <w:r w:rsidRPr="00FF19B1">
        <w:rPr>
          <w:noProof/>
          <w:lang w:val="en-IE" w:eastAsia="en-IE"/>
        </w:rPr>
        <w:drawing>
          <wp:inline distT="0" distB="0" distL="0" distR="0" wp14:anchorId="79C4A537" wp14:editId="7239228A">
            <wp:extent cx="5732145" cy="3218180"/>
            <wp:effectExtent l="0" t="0" r="1905" b="1270"/>
            <wp:docPr id="1687" name="Picture 16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0802437" name="Picture1.png"/>
                    <pic:cNvPicPr/>
                  </pic:nvPicPr>
                  <pic:blipFill>
                    <a:blip r:embed="rId242" cstate="print">
                      <a:extLst>
                        <a:ext uri="{28A0092B-C50C-407E-A947-70E740481C1C}">
                          <a14:useLocalDpi xmlns:a14="http://schemas.microsoft.com/office/drawing/2010/main" val="0"/>
                        </a:ext>
                      </a:extLst>
                    </a:blip>
                    <a:stretch>
                      <a:fillRect/>
                    </a:stretch>
                  </pic:blipFill>
                  <pic:spPr>
                    <a:xfrm>
                      <a:off x="0" y="0"/>
                      <a:ext cx="5732145" cy="3218180"/>
                    </a:xfrm>
                    <a:prstGeom prst="rect">
                      <a:avLst/>
                    </a:prstGeom>
                  </pic:spPr>
                </pic:pic>
              </a:graphicData>
            </a:graphic>
          </wp:inline>
        </w:drawing>
      </w:r>
    </w:p>
    <w:p w14:paraId="5B30E9A2" w14:textId="1C2DF87A" w:rsidR="00F7066D" w:rsidRPr="00FF19B1" w:rsidRDefault="00F7066D" w:rsidP="00F7066D">
      <w:pPr>
        <w:pStyle w:val="Caption"/>
        <w:rPr>
          <w:lang w:val="en-IE"/>
        </w:rPr>
      </w:pPr>
      <w:bookmarkStart w:id="2803" w:name="_Toc43942836"/>
      <w:bookmarkStart w:id="2804" w:name="_Toc69724548"/>
      <w:bookmarkStart w:id="2805" w:name="_Toc97296616"/>
      <w:bookmarkStart w:id="2806" w:name="_Toc172912908"/>
      <w:bookmarkStart w:id="2807" w:name="_Toc20226643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160</w:t>
      </w:r>
      <w:r w:rsidRPr="00FF19B1">
        <w:rPr>
          <w:lang w:val="en-IE"/>
        </w:rPr>
        <w:fldChar w:fldCharType="end"/>
      </w:r>
      <w:r w:rsidRPr="00FF19B1">
        <w:rPr>
          <w:lang w:val="en-IE"/>
        </w:rPr>
        <w:t xml:space="preserve">: Handle </w:t>
      </w:r>
      <w:r w:rsidR="00585885" w:rsidRPr="00FF19B1">
        <w:rPr>
          <w:lang w:val="en-IE"/>
        </w:rPr>
        <w:t>Recovery</w:t>
      </w:r>
      <w:r w:rsidRPr="00FF19B1">
        <w:rPr>
          <w:lang w:val="en-IE"/>
        </w:rPr>
        <w:t xml:space="preserve"> scenarios</w:t>
      </w:r>
      <w:bookmarkEnd w:id="2803"/>
      <w:bookmarkEnd w:id="2804"/>
      <w:bookmarkEnd w:id="2805"/>
      <w:bookmarkEnd w:id="2806"/>
      <w:bookmarkEnd w:id="2807"/>
    </w:p>
    <w:p w14:paraId="5E420B99" w14:textId="2D824D97" w:rsidR="008942E0" w:rsidRPr="00FF19B1" w:rsidRDefault="008942E0">
      <w:pPr>
        <w:spacing w:before="0"/>
        <w:jc w:val="left"/>
        <w:rPr>
          <w:lang w:val="en-IE"/>
        </w:rPr>
      </w:pPr>
      <w:r w:rsidRPr="00FF19B1">
        <w:rPr>
          <w:lang w:val="en-IE"/>
        </w:rPr>
        <w:br w:type="page"/>
      </w:r>
    </w:p>
    <w:p w14:paraId="33858CFF" w14:textId="2D65083C" w:rsidR="007E2281" w:rsidRPr="00FF19B1" w:rsidRDefault="00DE604B" w:rsidP="0098738D">
      <w:pPr>
        <w:pStyle w:val="Heading5"/>
        <w:rPr>
          <w:lang w:val="en-IE"/>
        </w:rPr>
      </w:pPr>
      <w:bookmarkStart w:id="2808" w:name="_T-ENR-REC-M-001-Recovery_is_started"/>
      <w:bookmarkStart w:id="2809" w:name="_Toc45648869"/>
      <w:bookmarkStart w:id="2810" w:name="_Toc68274284"/>
      <w:bookmarkEnd w:id="2808"/>
      <w:r w:rsidRPr="00FF19B1">
        <w:rPr>
          <w:lang w:val="en-IE"/>
        </w:rPr>
        <w:lastRenderedPageBreak/>
        <w:t>T-ENR-REC-M-001-</w:t>
      </w:r>
      <w:r w:rsidR="00A5523F" w:rsidRPr="00FF19B1">
        <w:rPr>
          <w:lang w:val="en-IE"/>
        </w:rPr>
        <w:t xml:space="preserve">Early </w:t>
      </w:r>
      <w:r w:rsidR="003F2C43" w:rsidRPr="00FF19B1">
        <w:rPr>
          <w:lang w:val="en-IE"/>
        </w:rPr>
        <w:t xml:space="preserve">Recovery </w:t>
      </w:r>
      <w:r w:rsidR="00062C1F" w:rsidRPr="00FF19B1">
        <w:rPr>
          <w:lang w:val="en-IE"/>
        </w:rPr>
        <w:t>in Special Cases</w:t>
      </w:r>
      <w:bookmarkEnd w:id="2809"/>
      <w:bookmarkEnd w:id="2810"/>
      <w:r w:rsidR="00AA23B0" w:rsidRPr="00FF19B1">
        <w:rPr>
          <w:lang w:val="en-IE"/>
        </w:rPr>
        <w:t xml:space="preserve"> </w:t>
      </w:r>
      <w:r w:rsidR="00A805FF" w:rsidRPr="00FF19B1">
        <w:rPr>
          <w:iCs/>
          <w:lang w:val="en-IE"/>
        </w:rPr>
        <w:t>–</w:t>
      </w:r>
      <w:r w:rsidR="00AA23B0" w:rsidRPr="00FF19B1">
        <w:rPr>
          <w:iCs/>
          <w:lang w:val="en-IE"/>
        </w:rPr>
        <w:t xml:space="preserve"> </w:t>
      </w:r>
      <w:r w:rsidR="00AA23B0" w:rsidRPr="00FF19B1">
        <w:rPr>
          <w:iCs/>
          <w:highlight w:val="lightGray"/>
          <w:lang w:val="en-IE"/>
        </w:rPr>
        <w:t>NO CHANGE</w:t>
      </w:r>
    </w:p>
    <w:p w14:paraId="52759343" w14:textId="2FD6FCBD" w:rsidR="00E57460" w:rsidRPr="00FF19B1" w:rsidRDefault="004E5DBB" w:rsidP="007E2281">
      <w:pPr>
        <w:rPr>
          <w:lang w:val="en-IE"/>
        </w:rPr>
      </w:pPr>
      <w:r w:rsidRPr="00FF19B1">
        <w:rPr>
          <w:lang w:val="en-IE"/>
        </w:rPr>
        <w:t xml:space="preserve">This is a scenario that may occur when the Competent Authority of Recovery at </w:t>
      </w:r>
      <w:r w:rsidR="00DD2D2E" w:rsidRPr="00FF19B1">
        <w:rPr>
          <w:lang w:val="en-IE"/>
        </w:rPr>
        <w:t>Departure</w:t>
      </w:r>
      <w:r w:rsidRPr="00FF19B1">
        <w:rPr>
          <w:lang w:val="en-IE"/>
        </w:rPr>
        <w:t xml:space="preserve"> decides to start </w:t>
      </w:r>
      <w:r w:rsidR="00585885" w:rsidRPr="00FF19B1">
        <w:rPr>
          <w:lang w:val="en-IE"/>
        </w:rPr>
        <w:t>Recovery</w:t>
      </w:r>
      <w:r w:rsidRPr="00FF19B1">
        <w:rPr>
          <w:lang w:val="en-IE"/>
        </w:rPr>
        <w:t xml:space="preserve"> in special cases</w:t>
      </w:r>
      <w:r w:rsidR="00193ADA" w:rsidRPr="00FF19B1">
        <w:rPr>
          <w:lang w:val="en-IE"/>
        </w:rPr>
        <w:t xml:space="preserve"> before the expiration of the master timer </w:t>
      </w:r>
      <w:hyperlink w:anchor="T_Recovery_Recommended" w:history="1">
        <w:r w:rsidR="007B5636" w:rsidRPr="00FF19B1">
          <w:rPr>
            <w:rStyle w:val="Hyperlink"/>
            <w:lang w:val="en-IE"/>
          </w:rPr>
          <w:t>T_Recovery_Recommended</w:t>
        </w:r>
      </w:hyperlink>
      <w:r w:rsidR="009A1901" w:rsidRPr="00FF19B1">
        <w:rPr>
          <w:lang w:val="en-IE"/>
        </w:rPr>
        <w:t xml:space="preserve"> and when no </w:t>
      </w:r>
      <w:r w:rsidR="00DF213C" w:rsidRPr="00FF19B1">
        <w:rPr>
          <w:lang w:val="en-IE"/>
        </w:rPr>
        <w:t xml:space="preserve">Country has sent the </w:t>
      </w:r>
      <w:r w:rsidR="007E2A08" w:rsidRPr="00FF19B1">
        <w:rPr>
          <w:lang w:val="en-IE"/>
        </w:rPr>
        <w:t xml:space="preserve">‘Recovery Request’ </w:t>
      </w:r>
      <w:r w:rsidR="00080300" w:rsidRPr="00FF19B1">
        <w:rPr>
          <w:lang w:val="en-IE"/>
        </w:rPr>
        <w:t xml:space="preserve">C_REC_REQ </w:t>
      </w:r>
      <w:r w:rsidR="007E2A08" w:rsidRPr="00FF19B1">
        <w:rPr>
          <w:lang w:val="en-IE"/>
        </w:rPr>
        <w:t>(</w:t>
      </w:r>
      <w:r w:rsidR="009A1901" w:rsidRPr="00FF19B1">
        <w:rPr>
          <w:lang w:val="en-IE"/>
        </w:rPr>
        <w:t>IE150</w:t>
      </w:r>
      <w:r w:rsidR="007E2A08" w:rsidRPr="00FF19B1">
        <w:rPr>
          <w:lang w:val="en-IE"/>
        </w:rPr>
        <w:t>)</w:t>
      </w:r>
      <w:r w:rsidR="009A1901" w:rsidRPr="00FF19B1">
        <w:rPr>
          <w:lang w:val="en-IE"/>
        </w:rPr>
        <w:t xml:space="preserve"> </w:t>
      </w:r>
      <w:r w:rsidR="00DF213C" w:rsidRPr="00FF19B1">
        <w:rPr>
          <w:lang w:val="en-IE"/>
        </w:rPr>
        <w:t xml:space="preserve">message </w:t>
      </w:r>
      <w:r w:rsidR="004906F5" w:rsidRPr="00FF19B1">
        <w:rPr>
          <w:lang w:val="en-IE"/>
        </w:rPr>
        <w:t xml:space="preserve">to the Competent Authority of Recovery at Departure </w:t>
      </w:r>
      <w:r w:rsidR="00DF213C" w:rsidRPr="00FF19B1">
        <w:rPr>
          <w:lang w:val="en-IE"/>
        </w:rPr>
        <w:t xml:space="preserve">to request to perform Recovery. </w:t>
      </w:r>
    </w:p>
    <w:p w14:paraId="788D51E1" w14:textId="6852FB0A" w:rsidR="00044E74" w:rsidRPr="00FF19B1" w:rsidRDefault="005C5505" w:rsidP="007E2281">
      <w:pPr>
        <w:rPr>
          <w:lang w:val="en-IE"/>
        </w:rPr>
      </w:pPr>
      <w:r w:rsidRPr="00FF19B1">
        <w:rPr>
          <w:lang w:val="en-IE"/>
        </w:rPr>
        <w:t>The</w:t>
      </w:r>
      <w:r w:rsidR="00A175FF" w:rsidRPr="00FF19B1">
        <w:rPr>
          <w:lang w:val="en-IE"/>
        </w:rPr>
        <w:t>se special cases</w:t>
      </w:r>
      <w:r w:rsidR="00585885" w:rsidRPr="00FF19B1">
        <w:rPr>
          <w:lang w:val="en-IE"/>
        </w:rPr>
        <w:t xml:space="preserve"> </w:t>
      </w:r>
      <w:r w:rsidR="007B5636" w:rsidRPr="00FF19B1">
        <w:rPr>
          <w:lang w:val="en-IE"/>
        </w:rPr>
        <w:t xml:space="preserve">may </w:t>
      </w:r>
      <w:r w:rsidR="002B296D" w:rsidRPr="00FF19B1">
        <w:rPr>
          <w:lang w:val="en-IE"/>
        </w:rPr>
        <w:t>concern</w:t>
      </w:r>
      <w:r w:rsidRPr="00FF19B1">
        <w:rPr>
          <w:lang w:val="en-IE"/>
        </w:rPr>
        <w:t xml:space="preserve"> </w:t>
      </w:r>
      <w:r w:rsidR="002535FD" w:rsidRPr="00FF19B1">
        <w:rPr>
          <w:lang w:val="en-IE"/>
        </w:rPr>
        <w:t>that</w:t>
      </w:r>
      <w:r w:rsidRPr="00FF19B1">
        <w:rPr>
          <w:lang w:val="en-IE"/>
        </w:rPr>
        <w:t xml:space="preserve"> </w:t>
      </w:r>
      <w:r w:rsidR="00D205C1" w:rsidRPr="00FF19B1">
        <w:rPr>
          <w:lang w:val="en-IE"/>
        </w:rPr>
        <w:t>m</w:t>
      </w:r>
      <w:r w:rsidRPr="00FF19B1">
        <w:rPr>
          <w:lang w:val="en-IE"/>
        </w:rPr>
        <w:t>ajor discrepanc</w:t>
      </w:r>
      <w:r w:rsidR="00D205C1" w:rsidRPr="00FF19B1">
        <w:rPr>
          <w:lang w:val="en-IE"/>
        </w:rPr>
        <w:t xml:space="preserve">ies </w:t>
      </w:r>
      <w:r w:rsidR="002535FD" w:rsidRPr="00FF19B1">
        <w:rPr>
          <w:lang w:val="en-IE"/>
        </w:rPr>
        <w:t xml:space="preserve">have been </w:t>
      </w:r>
      <w:r w:rsidR="00D205C1" w:rsidRPr="00FF19B1">
        <w:rPr>
          <w:lang w:val="en-IE"/>
        </w:rPr>
        <w:t xml:space="preserve">received </w:t>
      </w:r>
      <w:r w:rsidR="008941B6" w:rsidRPr="00FF19B1">
        <w:rPr>
          <w:lang w:val="en-IE"/>
        </w:rPr>
        <w:t>by</w:t>
      </w:r>
      <w:r w:rsidR="00D205C1" w:rsidRPr="00FF19B1">
        <w:rPr>
          <w:lang w:val="en-IE"/>
        </w:rPr>
        <w:t xml:space="preserve"> the </w:t>
      </w:r>
      <w:r w:rsidR="00FA4DDB" w:rsidRPr="00FF19B1">
        <w:rPr>
          <w:lang w:val="en-IE"/>
        </w:rPr>
        <w:t>Office of</w:t>
      </w:r>
      <w:r w:rsidR="00D205C1" w:rsidRPr="00FF19B1">
        <w:rPr>
          <w:lang w:val="en-IE"/>
        </w:rPr>
        <w:t xml:space="preserve"> </w:t>
      </w:r>
      <w:r w:rsidR="000C369A" w:rsidRPr="00FF19B1">
        <w:rPr>
          <w:lang w:val="en-IE"/>
        </w:rPr>
        <w:t>Departure</w:t>
      </w:r>
      <w:r w:rsidR="00D205C1" w:rsidRPr="00FF19B1">
        <w:rPr>
          <w:lang w:val="en-IE"/>
        </w:rPr>
        <w:t xml:space="preserve"> with the </w:t>
      </w:r>
      <w:r w:rsidR="004A3981" w:rsidRPr="00FF19B1">
        <w:rPr>
          <w:lang w:val="en-IE"/>
        </w:rPr>
        <w:t xml:space="preserve">‘Destination Control Results’ C_DES_CON </w:t>
      </w:r>
      <w:r w:rsidR="000E293C" w:rsidRPr="00FF19B1">
        <w:rPr>
          <w:lang w:val="en-IE"/>
        </w:rPr>
        <w:t>(</w:t>
      </w:r>
      <w:r w:rsidR="00D205C1" w:rsidRPr="00FF19B1">
        <w:rPr>
          <w:lang w:val="en-IE"/>
        </w:rPr>
        <w:t>IE018</w:t>
      </w:r>
      <w:r w:rsidR="000E293C" w:rsidRPr="00FF19B1">
        <w:rPr>
          <w:lang w:val="en-IE"/>
        </w:rPr>
        <w:t>)</w:t>
      </w:r>
      <w:r w:rsidR="00D205C1" w:rsidRPr="00FF19B1">
        <w:rPr>
          <w:lang w:val="en-IE"/>
        </w:rPr>
        <w:t xml:space="preserve"> message</w:t>
      </w:r>
      <w:r w:rsidR="000E293C" w:rsidRPr="00FF19B1">
        <w:rPr>
          <w:lang w:val="en-IE"/>
        </w:rPr>
        <w:t xml:space="preserve"> </w:t>
      </w:r>
      <w:r w:rsidR="006B59EB" w:rsidRPr="00FF19B1">
        <w:rPr>
          <w:lang w:val="en-IE"/>
        </w:rPr>
        <w:t>(</w:t>
      </w:r>
      <w:r w:rsidR="000922C9" w:rsidRPr="00FF19B1">
        <w:rPr>
          <w:lang w:val="en-IE"/>
        </w:rPr>
        <w:t>i.e. unsatisfactory control result code ‘B1’</w:t>
      </w:r>
      <w:r w:rsidR="006B59EB" w:rsidRPr="00FF19B1">
        <w:rPr>
          <w:lang w:val="en-IE"/>
        </w:rPr>
        <w:t xml:space="preserve">) </w:t>
      </w:r>
      <w:r w:rsidR="000E293C" w:rsidRPr="00FF19B1">
        <w:rPr>
          <w:lang w:val="en-IE"/>
        </w:rPr>
        <w:t xml:space="preserve">that </w:t>
      </w:r>
      <w:r w:rsidR="00A175FF" w:rsidRPr="00FF19B1">
        <w:rPr>
          <w:lang w:val="en-IE"/>
        </w:rPr>
        <w:t>cannot be</w:t>
      </w:r>
      <w:r w:rsidR="000E293C" w:rsidRPr="00FF19B1">
        <w:rPr>
          <w:lang w:val="en-IE"/>
        </w:rPr>
        <w:t xml:space="preserve"> resolved</w:t>
      </w:r>
      <w:r w:rsidR="00190635" w:rsidRPr="00FF19B1">
        <w:rPr>
          <w:lang w:val="en-IE"/>
        </w:rPr>
        <w:t xml:space="preserve"> (i.e. discrepancies cannot be justified by an error</w:t>
      </w:r>
      <w:r w:rsidR="00A62CE1" w:rsidRPr="00FF19B1">
        <w:rPr>
          <w:lang w:val="en-IE"/>
        </w:rPr>
        <w:t xml:space="preserve"> and </w:t>
      </w:r>
      <w:r w:rsidR="00190635" w:rsidRPr="00FF19B1">
        <w:rPr>
          <w:lang w:val="en-IE"/>
        </w:rPr>
        <w:t xml:space="preserve">beyond any doubt customs debt </w:t>
      </w:r>
      <w:r w:rsidR="004C780F" w:rsidRPr="00FF19B1">
        <w:rPr>
          <w:lang w:val="en-IE"/>
        </w:rPr>
        <w:t>has been</w:t>
      </w:r>
      <w:r w:rsidR="00190635" w:rsidRPr="00FF19B1">
        <w:rPr>
          <w:lang w:val="en-IE"/>
        </w:rPr>
        <w:t xml:space="preserve"> incurred)</w:t>
      </w:r>
      <w:r w:rsidRPr="00FF19B1">
        <w:rPr>
          <w:lang w:val="en-IE"/>
        </w:rPr>
        <w:t xml:space="preserve">, or </w:t>
      </w:r>
      <w:r w:rsidR="008941B6" w:rsidRPr="00FF19B1">
        <w:rPr>
          <w:lang w:val="en-IE"/>
        </w:rPr>
        <w:t xml:space="preserve">due to </w:t>
      </w:r>
      <w:r w:rsidRPr="00FF19B1">
        <w:rPr>
          <w:lang w:val="en-IE"/>
        </w:rPr>
        <w:t>the suspicion of fraud</w:t>
      </w:r>
      <w:r w:rsidR="00953A83" w:rsidRPr="00FF19B1">
        <w:rPr>
          <w:lang w:val="en-IE"/>
        </w:rPr>
        <w:t>.</w:t>
      </w:r>
      <w:r w:rsidR="00565C16" w:rsidRPr="00FF19B1">
        <w:rPr>
          <w:lang w:val="en-IE"/>
        </w:rPr>
        <w:t xml:space="preserve"> </w:t>
      </w:r>
    </w:p>
    <w:p w14:paraId="7D36749D" w14:textId="21583429" w:rsidR="00D6205F" w:rsidRPr="00FF19B1" w:rsidRDefault="00953A83" w:rsidP="007E2281">
      <w:pPr>
        <w:rPr>
          <w:lang w:val="en-IE"/>
        </w:rPr>
      </w:pPr>
      <w:r w:rsidRPr="00FF19B1">
        <w:rPr>
          <w:lang w:val="en-IE"/>
        </w:rPr>
        <w:t>The</w:t>
      </w:r>
      <w:r w:rsidR="00565C16" w:rsidRPr="00FF19B1">
        <w:rPr>
          <w:lang w:val="en-IE"/>
        </w:rPr>
        <w:t xml:space="preserve"> case </w:t>
      </w:r>
      <w:r w:rsidRPr="00FF19B1">
        <w:rPr>
          <w:lang w:val="en-IE"/>
        </w:rPr>
        <w:t xml:space="preserve">of </w:t>
      </w:r>
      <w:r w:rsidR="00C14E5E" w:rsidRPr="00FF19B1">
        <w:rPr>
          <w:lang w:val="en-IE"/>
        </w:rPr>
        <w:t xml:space="preserve">the </w:t>
      </w:r>
      <w:r w:rsidRPr="00FF19B1">
        <w:rPr>
          <w:lang w:val="en-IE"/>
        </w:rPr>
        <w:t xml:space="preserve">early initiation of the Recovery Procedure </w:t>
      </w:r>
      <w:r w:rsidR="00080300" w:rsidRPr="00FF19B1">
        <w:rPr>
          <w:lang w:val="en-IE"/>
        </w:rPr>
        <w:t xml:space="preserve">by the </w:t>
      </w:r>
      <w:r w:rsidR="00684CDF" w:rsidRPr="00FF19B1">
        <w:rPr>
          <w:lang w:val="en-IE"/>
        </w:rPr>
        <w:t xml:space="preserve">Competent Authority of Recovery at Departure </w:t>
      </w:r>
      <w:r w:rsidR="00420AEE" w:rsidRPr="00FF19B1">
        <w:rPr>
          <w:lang w:val="en-IE"/>
        </w:rPr>
        <w:t xml:space="preserve">due to the suspicion of fraud </w:t>
      </w:r>
      <w:r w:rsidR="00565C16" w:rsidRPr="00FF19B1">
        <w:rPr>
          <w:lang w:val="en-IE"/>
        </w:rPr>
        <w:t>is examined in the present scenario.</w:t>
      </w:r>
    </w:p>
    <w:p w14:paraId="109D33FD" w14:textId="3F2DBAC7" w:rsidR="00CA33A1" w:rsidRPr="00FF19B1" w:rsidRDefault="00D6205F" w:rsidP="00D6205F">
      <w:pPr>
        <w:rPr>
          <w:lang w:val="en-IE"/>
        </w:rPr>
      </w:pPr>
      <w:r w:rsidRPr="00FF19B1">
        <w:rPr>
          <w:lang w:val="en-IE"/>
        </w:rPr>
        <w:t xml:space="preserve">The process continues from </w:t>
      </w:r>
      <w:r w:rsidR="00692F5F" w:rsidRPr="00FF19B1">
        <w:rPr>
          <w:rStyle w:val="LinksChar"/>
          <w:lang w:val="en-IE"/>
        </w:rPr>
        <w:fldChar w:fldCharType="begin"/>
      </w:r>
      <w:r w:rsidR="00692F5F" w:rsidRPr="00FF19B1">
        <w:rPr>
          <w:rStyle w:val="LinksChar"/>
          <w:lang w:val="en-IE"/>
        </w:rPr>
        <w:instrText xml:space="preserve"> REF Step_12_T_TRA_CFL_M_001 \h  \* MERGEFORMAT </w:instrText>
      </w:r>
      <w:r w:rsidR="00692F5F" w:rsidRPr="00FF19B1">
        <w:rPr>
          <w:rStyle w:val="LinksChar"/>
          <w:lang w:val="en-IE"/>
        </w:rPr>
      </w:r>
      <w:r w:rsidR="00692F5F" w:rsidRPr="00FF19B1">
        <w:rPr>
          <w:rStyle w:val="LinksChar"/>
          <w:lang w:val="en-IE"/>
        </w:rPr>
        <w:fldChar w:fldCharType="separate"/>
      </w:r>
      <w:r w:rsidR="003911F1" w:rsidRPr="003911F1">
        <w:rPr>
          <w:rStyle w:val="LinksChar"/>
          <w:lang w:val="en-IE"/>
        </w:rPr>
        <w:t>[Step 12]</w:t>
      </w:r>
      <w:r w:rsidR="00692F5F" w:rsidRPr="00FF19B1">
        <w:rPr>
          <w:rStyle w:val="LinksChar"/>
          <w:lang w:val="en-IE"/>
        </w:rPr>
        <w:fldChar w:fldCharType="end"/>
      </w:r>
      <w:r w:rsidRPr="00FF19B1">
        <w:rPr>
          <w:lang w:val="en-IE"/>
        </w:rPr>
        <w:t xml:space="preserve"> of</w:t>
      </w:r>
      <w:r w:rsidR="00142F98" w:rsidRPr="00FF19B1">
        <w:rPr>
          <w:lang w:val="en-IE"/>
        </w:rPr>
        <w:t xml:space="preserve"> </w:t>
      </w:r>
      <w:r w:rsidR="00142F98" w:rsidRPr="00FF19B1">
        <w:rPr>
          <w:rStyle w:val="LinksChar"/>
          <w:lang w:val="en-IE"/>
        </w:rPr>
        <w:fldChar w:fldCharType="begin"/>
      </w:r>
      <w:r w:rsidR="00142F98" w:rsidRPr="00FF19B1">
        <w:rPr>
          <w:rStyle w:val="LinksChar"/>
          <w:lang w:val="en-IE"/>
        </w:rPr>
        <w:instrText xml:space="preserve"> REF _Ref15638463 \h  \* MERGEFORMAT </w:instrText>
      </w:r>
      <w:r w:rsidR="00142F98" w:rsidRPr="00FF19B1">
        <w:rPr>
          <w:rStyle w:val="LinksChar"/>
          <w:lang w:val="en-IE"/>
        </w:rPr>
      </w:r>
      <w:r w:rsidR="00142F98" w:rsidRPr="00FF19B1">
        <w:rPr>
          <w:rStyle w:val="LinksChar"/>
          <w:lang w:val="en-IE"/>
        </w:rPr>
        <w:fldChar w:fldCharType="separate"/>
      </w:r>
      <w:r w:rsidR="003911F1" w:rsidRPr="003911F1">
        <w:rPr>
          <w:rStyle w:val="LinksChar"/>
          <w:lang w:val="en-IE"/>
        </w:rPr>
        <w:t>T-TRA-CFL-M-001-Standard Transit Procedure (overview)</w:t>
      </w:r>
      <w:r w:rsidR="00142F98" w:rsidRPr="00FF19B1">
        <w:rPr>
          <w:rStyle w:val="LinksChar"/>
          <w:lang w:val="en-IE"/>
        </w:rPr>
        <w:fldChar w:fldCharType="end"/>
      </w:r>
      <w:r w:rsidR="00142F98" w:rsidRPr="00FF19B1">
        <w:rPr>
          <w:lang w:val="en-IE"/>
        </w:rPr>
        <w:t xml:space="preserve">, </w:t>
      </w:r>
      <w:r w:rsidRPr="00FF19B1">
        <w:rPr>
          <w:lang w:val="en-IE"/>
        </w:rPr>
        <w:t xml:space="preserve">when the movement has been released for transit </w:t>
      </w:r>
      <w:r w:rsidR="00725A53" w:rsidRPr="00FF19B1">
        <w:rPr>
          <w:lang w:val="en-IE"/>
        </w:rPr>
        <w:t>and the</w:t>
      </w:r>
      <w:r w:rsidRPr="00FF19B1">
        <w:rPr>
          <w:lang w:val="en-IE"/>
        </w:rPr>
        <w:t xml:space="preserve"> relevant timers are started</w:t>
      </w:r>
      <w:r w:rsidR="005B7DB6" w:rsidRPr="00FF19B1">
        <w:rPr>
          <w:lang w:val="en-IE"/>
        </w:rPr>
        <w:t>.</w:t>
      </w:r>
    </w:p>
    <w:p w14:paraId="0C227B2E" w14:textId="72DD69D0" w:rsidR="00DF4DFC" w:rsidRPr="00FF19B1" w:rsidRDefault="00D6205F" w:rsidP="007E2281">
      <w:pPr>
        <w:rPr>
          <w:lang w:val="en-IE"/>
        </w:rPr>
      </w:pPr>
      <w:r w:rsidRPr="00FF19B1">
        <w:rPr>
          <w:b/>
          <w:szCs w:val="24"/>
          <w:lang w:val="en-IE"/>
        </w:rPr>
        <w:t xml:space="preserve">[Step </w:t>
      </w:r>
      <w:r w:rsidR="00C573B1" w:rsidRPr="00FF19B1">
        <w:rPr>
          <w:b/>
          <w:szCs w:val="24"/>
          <w:lang w:val="en-IE"/>
        </w:rPr>
        <w:fldChar w:fldCharType="begin"/>
      </w:r>
      <w:r w:rsidR="00C573B1" w:rsidRPr="00FF19B1">
        <w:rPr>
          <w:b/>
          <w:szCs w:val="24"/>
          <w:lang w:val="en-IE"/>
        </w:rPr>
        <w:instrText xml:space="preserve"> seq </w:instrText>
      </w:r>
      <w:r w:rsidR="00C573B1" w:rsidRPr="00FF19B1">
        <w:rPr>
          <w:b/>
          <w:lang w:val="en-IE"/>
        </w:rPr>
        <w:instrText>ENR-REC-M-001 \r13</w:instrText>
      </w:r>
      <w:r w:rsidR="00C573B1" w:rsidRPr="00FF19B1">
        <w:rPr>
          <w:b/>
          <w:szCs w:val="24"/>
          <w:lang w:val="en-IE"/>
        </w:rPr>
        <w:fldChar w:fldCharType="separate"/>
      </w:r>
      <w:r w:rsidR="003911F1">
        <w:rPr>
          <w:b/>
          <w:noProof/>
          <w:szCs w:val="24"/>
          <w:lang w:val="en-IE"/>
        </w:rPr>
        <w:t>13</w:t>
      </w:r>
      <w:r w:rsidR="00C573B1" w:rsidRPr="00FF19B1">
        <w:rPr>
          <w:b/>
          <w:szCs w:val="24"/>
          <w:lang w:val="en-IE"/>
        </w:rPr>
        <w:fldChar w:fldCharType="end"/>
      </w:r>
      <w:r w:rsidRPr="00FF19B1">
        <w:rPr>
          <w:b/>
          <w:szCs w:val="24"/>
          <w:lang w:val="en-IE"/>
        </w:rPr>
        <w:t>]</w:t>
      </w:r>
      <w:r w:rsidR="00781F99" w:rsidRPr="00FF19B1">
        <w:rPr>
          <w:lang w:val="en-IE"/>
        </w:rPr>
        <w:t xml:space="preserve"> </w:t>
      </w:r>
      <w:r w:rsidR="00B81784" w:rsidRPr="00FF19B1">
        <w:rPr>
          <w:lang w:val="en-IE"/>
        </w:rPr>
        <w:t>The</w:t>
      </w:r>
      <w:r w:rsidR="00014C74" w:rsidRPr="00FF19B1">
        <w:rPr>
          <w:lang w:val="en-IE"/>
        </w:rPr>
        <w:t xml:space="preserve"> </w:t>
      </w:r>
      <w:r w:rsidR="00FA4DDB" w:rsidRPr="00FF19B1">
        <w:rPr>
          <w:lang w:val="en-IE"/>
        </w:rPr>
        <w:t>Office of</w:t>
      </w:r>
      <w:r w:rsidR="00014C74" w:rsidRPr="00FF19B1">
        <w:rPr>
          <w:lang w:val="en-IE"/>
        </w:rPr>
        <w:t xml:space="preserve"> Departure </w:t>
      </w:r>
      <w:r w:rsidR="00B81784" w:rsidRPr="00FF19B1">
        <w:rPr>
          <w:lang w:val="en-IE"/>
        </w:rPr>
        <w:t>suspects</w:t>
      </w:r>
      <w:r w:rsidR="00014C74" w:rsidRPr="00FF19B1">
        <w:rPr>
          <w:lang w:val="en-IE"/>
        </w:rPr>
        <w:t xml:space="preserve"> fraud</w:t>
      </w:r>
      <w:r w:rsidR="00B81784" w:rsidRPr="00FF19B1">
        <w:rPr>
          <w:lang w:val="en-IE"/>
        </w:rPr>
        <w:t xml:space="preserve"> and manually updates the system</w:t>
      </w:r>
      <w:r w:rsidR="0048213A" w:rsidRPr="00FF19B1">
        <w:rPr>
          <w:lang w:val="en-IE"/>
        </w:rPr>
        <w:t xml:space="preserve"> to recommend recovery</w:t>
      </w:r>
      <w:r w:rsidRPr="00FF19B1">
        <w:rPr>
          <w:lang w:val="en-IE"/>
        </w:rPr>
        <w:t xml:space="preserve">. </w:t>
      </w:r>
      <w:r w:rsidR="00462CB1" w:rsidRPr="00FF19B1">
        <w:rPr>
          <w:lang w:val="en-IE"/>
        </w:rPr>
        <w:t>The state of the movement at</w:t>
      </w:r>
      <w:r w:rsidR="002827EB" w:rsidRPr="00FF19B1">
        <w:rPr>
          <w:lang w:val="en-IE"/>
        </w:rPr>
        <w:t xml:space="preserve"> the </w:t>
      </w:r>
      <w:r w:rsidR="00FA4DDB" w:rsidRPr="00FF19B1">
        <w:rPr>
          <w:lang w:val="en-IE"/>
        </w:rPr>
        <w:t>Office of</w:t>
      </w:r>
      <w:r w:rsidR="002827EB" w:rsidRPr="00FF19B1">
        <w:rPr>
          <w:lang w:val="en-IE"/>
        </w:rPr>
        <w:t xml:space="preserve"> Departure </w:t>
      </w:r>
      <w:r w:rsidRPr="00FF19B1">
        <w:rPr>
          <w:lang w:val="en-IE"/>
        </w:rPr>
        <w:t xml:space="preserve">is set </w:t>
      </w:r>
      <w:r w:rsidR="002827EB" w:rsidRPr="00FF19B1">
        <w:rPr>
          <w:lang w:val="en-IE"/>
        </w:rPr>
        <w:t xml:space="preserve">to </w:t>
      </w:r>
      <w:hyperlink w:anchor="_Office_of_Departure_2" w:history="1">
        <w:r w:rsidR="002827EB" w:rsidRPr="00FF19B1">
          <w:rPr>
            <w:rStyle w:val="Hyperlink"/>
            <w:lang w:val="en-IE"/>
          </w:rPr>
          <w:t>Recovery recommended</w:t>
        </w:r>
      </w:hyperlink>
      <w:r w:rsidR="002827EB" w:rsidRPr="00FF19B1">
        <w:rPr>
          <w:lang w:val="en-IE"/>
        </w:rPr>
        <w:t>.</w:t>
      </w:r>
      <w:r w:rsidR="00963840" w:rsidRPr="00FF19B1">
        <w:rPr>
          <w:lang w:val="en-IE"/>
        </w:rPr>
        <w:t xml:space="preserve"> </w:t>
      </w:r>
      <w:r w:rsidR="00B81784" w:rsidRPr="00FF19B1">
        <w:rPr>
          <w:lang w:val="en-IE"/>
        </w:rPr>
        <w:t xml:space="preserve">The master timer </w:t>
      </w:r>
      <w:hyperlink w:anchor="T_Recovery_Recommended" w:history="1">
        <w:r w:rsidR="00B81784" w:rsidRPr="00FF19B1">
          <w:rPr>
            <w:rStyle w:val="Hyperlink"/>
            <w:lang w:val="en-IE"/>
          </w:rPr>
          <w:t>T_Recovery_Recommended</w:t>
        </w:r>
      </w:hyperlink>
      <w:r w:rsidR="00B81784" w:rsidRPr="00FF19B1">
        <w:rPr>
          <w:lang w:val="en-IE"/>
        </w:rPr>
        <w:t xml:space="preserve"> </w:t>
      </w:r>
      <w:r w:rsidR="0048213A" w:rsidRPr="00FF19B1">
        <w:rPr>
          <w:lang w:val="en-IE"/>
        </w:rPr>
        <w:t>continues</w:t>
      </w:r>
      <w:r w:rsidR="00AF3D03" w:rsidRPr="00FF19B1">
        <w:rPr>
          <w:lang w:val="en-IE"/>
        </w:rPr>
        <w:t xml:space="preserve"> running (</w:t>
      </w:r>
      <w:r w:rsidR="00C8375B" w:rsidRPr="00FF19B1">
        <w:rPr>
          <w:lang w:val="en-IE"/>
        </w:rPr>
        <w:t>never stops until it expires or until the movement is closed or until recovery is initiated</w:t>
      </w:r>
      <w:r w:rsidR="00AF3D03" w:rsidRPr="00FF19B1">
        <w:rPr>
          <w:lang w:val="en-IE"/>
        </w:rPr>
        <w:t>).</w:t>
      </w:r>
    </w:p>
    <w:p w14:paraId="66AF6509" w14:textId="4C1AB6AE" w:rsidR="004A7F9E" w:rsidRPr="00FF19B1" w:rsidRDefault="00C517C2" w:rsidP="004A7F9E">
      <w:pPr>
        <w:rPr>
          <w:lang w:val="en-IE"/>
        </w:rPr>
      </w:pPr>
      <w:r w:rsidRPr="00FF19B1">
        <w:rPr>
          <w:lang w:val="en-IE"/>
        </w:rPr>
        <w:t xml:space="preserve">The Customs Officer at the Competent Authority of the Recovery at Departure decides to perform the Recovery at departure. </w:t>
      </w:r>
      <w:r w:rsidR="005B3A57" w:rsidRPr="00FF19B1">
        <w:rPr>
          <w:lang w:val="en-IE"/>
        </w:rPr>
        <w:t xml:space="preserve">The state of the movement at the </w:t>
      </w:r>
      <w:r w:rsidR="00FA4DDB" w:rsidRPr="00FF19B1">
        <w:rPr>
          <w:lang w:val="en-IE"/>
        </w:rPr>
        <w:t>Office of</w:t>
      </w:r>
      <w:r w:rsidR="005B3A57" w:rsidRPr="00FF19B1">
        <w:rPr>
          <w:lang w:val="en-IE"/>
        </w:rPr>
        <w:t xml:space="preserve"> Departure is set to </w:t>
      </w:r>
      <w:hyperlink w:anchor="_Office_of_Departure_2" w:history="1">
        <w:r w:rsidR="001F44F0" w:rsidRPr="00FF19B1">
          <w:rPr>
            <w:rStyle w:val="Hyperlink"/>
            <w:lang w:val="en-IE"/>
          </w:rPr>
          <w:t>Under recovery procedure</w:t>
        </w:r>
      </w:hyperlink>
      <w:r w:rsidR="00DD55E6" w:rsidRPr="00FF19B1">
        <w:rPr>
          <w:lang w:val="en-IE"/>
        </w:rPr>
        <w:t xml:space="preserve">. </w:t>
      </w:r>
      <w:r w:rsidR="006B3E9F" w:rsidRPr="00FF19B1">
        <w:rPr>
          <w:lang w:val="en-IE"/>
        </w:rPr>
        <w:t>Consequently</w:t>
      </w:r>
      <w:r w:rsidR="00D0455A" w:rsidRPr="00FF19B1">
        <w:rPr>
          <w:lang w:val="en-IE"/>
        </w:rPr>
        <w:t>, the</w:t>
      </w:r>
      <w:r w:rsidR="006B3E9F" w:rsidRPr="00FF19B1">
        <w:rPr>
          <w:lang w:val="en-IE"/>
        </w:rPr>
        <w:t xml:space="preserve"> Competent Authority of Recovery at Departure initiates the Recovery by sending:</w:t>
      </w:r>
      <w:r w:rsidR="00781F99" w:rsidRPr="00FF19B1">
        <w:rPr>
          <w:lang w:val="en-IE"/>
        </w:rPr>
        <w:t xml:space="preserve"> </w:t>
      </w:r>
    </w:p>
    <w:p w14:paraId="71C3FEC8" w14:textId="04FD0C13" w:rsidR="004A7F9E" w:rsidRPr="00FF19B1" w:rsidRDefault="004A7F9E"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w:instrText>
      </w:r>
      <w:r w:rsidR="007C2D4D" w:rsidRPr="00FF19B1">
        <w:rPr>
          <w:b/>
          <w:lang w:val="en-IE"/>
        </w:rPr>
        <w:instrText>REC</w:instrText>
      </w:r>
      <w:r w:rsidRPr="00FF19B1">
        <w:rPr>
          <w:b/>
          <w:lang w:val="en-IE"/>
        </w:rPr>
        <w:instrText>-</w:instrText>
      </w:r>
      <w:r w:rsidR="007C2D4D" w:rsidRPr="00FF19B1">
        <w:rPr>
          <w:b/>
          <w:lang w:val="en-IE"/>
        </w:rPr>
        <w:instrText>M</w:instrText>
      </w:r>
      <w:r w:rsidRPr="00FF19B1">
        <w:rPr>
          <w:b/>
          <w:lang w:val="en-IE"/>
        </w:rPr>
        <w:instrText>-00</w:instrText>
      </w:r>
      <w:r w:rsidR="007C2D4D" w:rsidRPr="00FF19B1">
        <w:rPr>
          <w:b/>
          <w:lang w:val="en-IE"/>
        </w:rPr>
        <w:instrText>1</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A4335B" w:rsidRPr="00FF19B1">
        <w:rPr>
          <w:color w:val="000000"/>
          <w:szCs w:val="24"/>
          <w:lang w:val="en-IE"/>
        </w:rPr>
        <w:t>The ‘Recovery communication’ C_REC_COM</w:t>
      </w:r>
      <w:r w:rsidR="00585885" w:rsidRPr="00FF19B1">
        <w:rPr>
          <w:color w:val="000000"/>
          <w:szCs w:val="24"/>
          <w:lang w:val="en-IE"/>
        </w:rPr>
        <w:t xml:space="preserve"> </w:t>
      </w:r>
      <w:r w:rsidR="00A4335B" w:rsidRPr="00FF19B1">
        <w:rPr>
          <w:color w:val="000000"/>
          <w:szCs w:val="24"/>
          <w:lang w:val="en-IE"/>
        </w:rPr>
        <w:t>(</w:t>
      </w:r>
      <w:r w:rsidR="007F24D4" w:rsidRPr="00FF19B1">
        <w:rPr>
          <w:color w:val="000000"/>
          <w:szCs w:val="24"/>
          <w:lang w:val="en-IE"/>
        </w:rPr>
        <w:t>IE</w:t>
      </w:r>
      <w:r w:rsidR="00A4335B" w:rsidRPr="00FF19B1">
        <w:rPr>
          <w:color w:val="000000"/>
          <w:szCs w:val="24"/>
          <w:lang w:val="en-IE"/>
        </w:rPr>
        <w:t>063) message to the (various) Office(s) of Transit (declared and/or actual), if applicable;</w:t>
      </w:r>
    </w:p>
    <w:p w14:paraId="16CBD6BC" w14:textId="716C67E1" w:rsidR="004A7F9E" w:rsidRPr="00FF19B1" w:rsidRDefault="007C2D4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ENR-REC-M-001</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w:t>
      </w:r>
      <w:r w:rsidR="004A7F9E" w:rsidRPr="00FF19B1">
        <w:rPr>
          <w:b/>
          <w:szCs w:val="24"/>
          <w:lang w:val="en-IE"/>
        </w:rPr>
        <w:t xml:space="preserve"> </w:t>
      </w:r>
      <w:r w:rsidR="0004626E" w:rsidRPr="00FF19B1">
        <w:rPr>
          <w:color w:val="000000"/>
          <w:szCs w:val="24"/>
          <w:lang w:val="en-IE"/>
        </w:rPr>
        <w:t xml:space="preserve">The </w:t>
      </w:r>
      <w:r w:rsidR="0004626E" w:rsidRPr="00FF19B1">
        <w:rPr>
          <w:lang w:val="en-IE"/>
        </w:rPr>
        <w:t>‘Recovery communication’ C_REC_COM</w:t>
      </w:r>
      <w:r w:rsidR="00585885" w:rsidRPr="00FF19B1">
        <w:rPr>
          <w:lang w:val="en-IE"/>
        </w:rPr>
        <w:t xml:space="preserve"> </w:t>
      </w:r>
      <w:r w:rsidR="0004626E" w:rsidRPr="00FF19B1">
        <w:rPr>
          <w:lang w:val="en-IE"/>
        </w:rPr>
        <w:t>(</w:t>
      </w:r>
      <w:r w:rsidR="00FB02D7" w:rsidRPr="00FF19B1">
        <w:rPr>
          <w:lang w:val="en-IE"/>
        </w:rPr>
        <w:t>IE</w:t>
      </w:r>
      <w:r w:rsidR="0004626E" w:rsidRPr="00FF19B1">
        <w:rPr>
          <w:lang w:val="en-IE"/>
        </w:rPr>
        <w:t>063) message</w:t>
      </w:r>
      <w:r w:rsidR="0004626E" w:rsidRPr="00FF19B1">
        <w:rPr>
          <w:color w:val="000000"/>
          <w:szCs w:val="24"/>
          <w:lang w:val="en-IE"/>
        </w:rPr>
        <w:t xml:space="preserve"> to the Office(s) of Destination (declared and actual, if applicable);</w:t>
      </w:r>
    </w:p>
    <w:p w14:paraId="1195396E" w14:textId="56D4E7D1" w:rsidR="007B52C3" w:rsidRPr="00FF19B1" w:rsidRDefault="007C2D4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ENR-REC-M-001</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w:t>
      </w:r>
      <w:r w:rsidR="004A7F9E" w:rsidRPr="00FF19B1">
        <w:rPr>
          <w:b/>
          <w:szCs w:val="24"/>
          <w:lang w:val="en-IE"/>
        </w:rPr>
        <w:t xml:space="preserve"> </w:t>
      </w:r>
      <w:r w:rsidR="00C521B1" w:rsidRPr="00FF19B1">
        <w:rPr>
          <w:color w:val="000000"/>
          <w:szCs w:val="24"/>
          <w:lang w:val="en-IE"/>
        </w:rPr>
        <w:t xml:space="preserve">The </w:t>
      </w:r>
      <w:r w:rsidR="00C521B1" w:rsidRPr="00FF19B1">
        <w:rPr>
          <w:lang w:val="en-IE"/>
        </w:rPr>
        <w:t>‘Recovery communication’ C_REC_COM</w:t>
      </w:r>
      <w:r w:rsidR="00585885" w:rsidRPr="00FF19B1">
        <w:rPr>
          <w:lang w:val="en-IE"/>
        </w:rPr>
        <w:t xml:space="preserve"> </w:t>
      </w:r>
      <w:r w:rsidR="00C521B1" w:rsidRPr="00FF19B1">
        <w:rPr>
          <w:lang w:val="en-IE"/>
        </w:rPr>
        <w:t>(IE063) message</w:t>
      </w:r>
      <w:r w:rsidR="00C521B1" w:rsidRPr="00FF19B1">
        <w:rPr>
          <w:color w:val="000000"/>
          <w:szCs w:val="24"/>
          <w:lang w:val="en-IE"/>
        </w:rPr>
        <w:t xml:space="preserve"> to the (various) Office(s) of Exit for Transit (declared and/or actual), if applicable</w:t>
      </w:r>
      <w:r w:rsidR="001C453E" w:rsidRPr="00FF19B1">
        <w:rPr>
          <w:color w:val="000000"/>
          <w:szCs w:val="24"/>
          <w:lang w:val="en-IE"/>
        </w:rPr>
        <w:t>.</w:t>
      </w:r>
    </w:p>
    <w:p w14:paraId="6B52F429" w14:textId="6C08A11C" w:rsidR="007E1736" w:rsidRPr="00FF19B1" w:rsidRDefault="007E1736" w:rsidP="00CD2D69">
      <w:pPr>
        <w:rPr>
          <w:i/>
          <w:lang w:val="en-IE"/>
        </w:rPr>
      </w:pPr>
      <w:r w:rsidRPr="00FF19B1">
        <w:rPr>
          <w:i/>
          <w:lang w:val="en-IE"/>
        </w:rPr>
        <w:t xml:space="preserve">NOTE: </w:t>
      </w:r>
      <w:r w:rsidR="00B63231" w:rsidRPr="00FF19B1">
        <w:rPr>
          <w:i/>
          <w:lang w:val="en-IE"/>
        </w:rPr>
        <w:t>The</w:t>
      </w:r>
      <w:r w:rsidRPr="00FF19B1">
        <w:rPr>
          <w:i/>
          <w:lang w:val="en-IE"/>
        </w:rPr>
        <w:t xml:space="preserve"> </w:t>
      </w:r>
      <w:r w:rsidR="00B63231" w:rsidRPr="00FF19B1">
        <w:rPr>
          <w:i/>
          <w:lang w:val="en-IE"/>
        </w:rPr>
        <w:t>‘Recovery communication’ C_REC_COM (IE063) message</w:t>
      </w:r>
      <w:r w:rsidRPr="00FF19B1">
        <w:rPr>
          <w:i/>
          <w:lang w:val="en-IE"/>
        </w:rPr>
        <w:t xml:space="preserve"> is sent to the declared and actual offices in case diversion occurs in the transit movement upon the initiation of recovery</w:t>
      </w:r>
      <w:r w:rsidR="00B63231" w:rsidRPr="00FF19B1">
        <w:rPr>
          <w:i/>
          <w:lang w:val="en-IE"/>
        </w:rPr>
        <w:t>.</w:t>
      </w:r>
    </w:p>
    <w:p w14:paraId="2D8DAD46" w14:textId="404BAC58" w:rsidR="000B27F9" w:rsidRPr="00FF19B1" w:rsidRDefault="000B27F9" w:rsidP="007E2281">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ENR-REC-M-001</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00D61CBA" w:rsidRPr="00FF19B1">
        <w:rPr>
          <w:lang w:val="en-IE"/>
        </w:rPr>
        <w:t>Additionally</w:t>
      </w:r>
      <w:r w:rsidR="00D0455A" w:rsidRPr="00FF19B1">
        <w:rPr>
          <w:lang w:val="en-IE"/>
        </w:rPr>
        <w:t>, the</w:t>
      </w:r>
      <w:r w:rsidR="00D61CBA" w:rsidRPr="00FF19B1">
        <w:rPr>
          <w:lang w:val="en-IE"/>
        </w:rPr>
        <w:t xml:space="preserve"> Holder of the Transit Procedure is notified with the ‘Recovery Notification’ E_REC_NOT (IE035) message. </w:t>
      </w:r>
    </w:p>
    <w:p w14:paraId="32855FA7" w14:textId="00207392" w:rsidR="000D5155" w:rsidRPr="00FF19B1" w:rsidRDefault="000D5155" w:rsidP="007E2281">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ENR-REC-M-001</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lang w:val="en-IE"/>
        </w:rPr>
        <w:t xml:space="preserve">The master timer </w:t>
      </w:r>
      <w:hyperlink w:anchor="T_Recovery_Recommended" w:history="1">
        <w:r w:rsidRPr="00FF19B1">
          <w:rPr>
            <w:rStyle w:val="Hyperlink"/>
            <w:lang w:val="en-IE"/>
          </w:rPr>
          <w:t>T_Recovery_Recommended</w:t>
        </w:r>
      </w:hyperlink>
      <w:r w:rsidRPr="00FF19B1">
        <w:rPr>
          <w:lang w:val="en-IE"/>
        </w:rPr>
        <w:t xml:space="preserve"> stops</w:t>
      </w:r>
      <w:r w:rsidR="00BB3901" w:rsidRPr="00FF19B1">
        <w:rPr>
          <w:lang w:val="en-IE"/>
        </w:rPr>
        <w:t xml:space="preserve"> since Recovery is initiated</w:t>
      </w:r>
      <w:r w:rsidRPr="00FF19B1">
        <w:rPr>
          <w:lang w:val="en-IE"/>
        </w:rPr>
        <w:t>.</w:t>
      </w:r>
    </w:p>
    <w:p w14:paraId="79579E31" w14:textId="3259D3DF" w:rsidR="003E1620" w:rsidRPr="00FF19B1" w:rsidRDefault="00462CB1" w:rsidP="007E2281">
      <w:pPr>
        <w:rPr>
          <w:lang w:val="en-IE"/>
        </w:rPr>
      </w:pPr>
      <w:r w:rsidRPr="00FF19B1">
        <w:rPr>
          <w:lang w:val="en-IE"/>
        </w:rPr>
        <w:t>The state of the movement at</w:t>
      </w:r>
      <w:r w:rsidR="00D61CBA" w:rsidRPr="00FF19B1">
        <w:rPr>
          <w:lang w:val="en-IE"/>
        </w:rPr>
        <w:t xml:space="preserve"> the Competent Authority of Recovery at Departure is set to </w:t>
      </w:r>
      <w:hyperlink w:anchor="_Office_of_Departure_2" w:history="1">
        <w:r w:rsidR="001F44F0" w:rsidRPr="00FF19B1">
          <w:rPr>
            <w:rStyle w:val="Hyperlink"/>
            <w:lang w:val="en-IE"/>
          </w:rPr>
          <w:t>Under recovery procedure</w:t>
        </w:r>
      </w:hyperlink>
      <w:r w:rsidR="00D61CBA" w:rsidRPr="00FF19B1">
        <w:rPr>
          <w:lang w:val="en-IE"/>
        </w:rPr>
        <w:t>.</w:t>
      </w:r>
      <w:r w:rsidR="00781F99" w:rsidRPr="00FF19B1">
        <w:rPr>
          <w:lang w:val="en-IE"/>
        </w:rPr>
        <w:t xml:space="preserve"> </w:t>
      </w:r>
      <w:r w:rsidR="00A7589E" w:rsidRPr="00FF19B1">
        <w:rPr>
          <w:lang w:val="en-IE"/>
        </w:rPr>
        <w:t>Likewise</w:t>
      </w:r>
      <w:r w:rsidR="00D0455A" w:rsidRPr="00FF19B1">
        <w:rPr>
          <w:lang w:val="en-IE"/>
        </w:rPr>
        <w:t>, the</w:t>
      </w:r>
      <w:r w:rsidRPr="00FF19B1">
        <w:rPr>
          <w:lang w:val="en-IE"/>
        </w:rPr>
        <w:t xml:space="preserve"> state of the movement at</w:t>
      </w:r>
      <w:r w:rsidR="00A7589E" w:rsidRPr="00FF19B1">
        <w:rPr>
          <w:lang w:val="en-IE"/>
        </w:rPr>
        <w:t xml:space="preserve"> the </w:t>
      </w:r>
      <w:r w:rsidR="00FA4DDB" w:rsidRPr="00FF19B1">
        <w:rPr>
          <w:lang w:val="en-IE"/>
        </w:rPr>
        <w:t>Office of</w:t>
      </w:r>
      <w:r w:rsidR="00A7589E" w:rsidRPr="00FF19B1">
        <w:rPr>
          <w:lang w:val="en-IE"/>
        </w:rPr>
        <w:t xml:space="preserve"> Exit for Transit is set to </w:t>
      </w:r>
      <w:hyperlink w:anchor="_Office_of_Exit" w:history="1">
        <w:r w:rsidR="001F44F0" w:rsidRPr="00FF19B1">
          <w:rPr>
            <w:rStyle w:val="Hyperlink"/>
            <w:lang w:val="en-IE"/>
          </w:rPr>
          <w:t>Under recovery procedure</w:t>
        </w:r>
      </w:hyperlink>
      <w:r w:rsidR="00D0455A" w:rsidRPr="00FF19B1">
        <w:rPr>
          <w:rStyle w:val="Hyperlink"/>
          <w:lang w:val="en-IE"/>
        </w:rPr>
        <w:t xml:space="preserve"> </w:t>
      </w:r>
      <w:r w:rsidR="00D0455A" w:rsidRPr="00FF19B1">
        <w:rPr>
          <w:lang w:val="en-IE"/>
        </w:rPr>
        <w:t>the</w:t>
      </w:r>
      <w:r w:rsidRPr="00FF19B1">
        <w:rPr>
          <w:lang w:val="en-IE"/>
        </w:rPr>
        <w:t xml:space="preserve"> state of the movement at</w:t>
      </w:r>
      <w:r w:rsidR="003E1620" w:rsidRPr="00FF19B1">
        <w:rPr>
          <w:lang w:val="en-IE"/>
        </w:rPr>
        <w:t xml:space="preserve"> the </w:t>
      </w:r>
      <w:r w:rsidR="00FA4DDB" w:rsidRPr="00FF19B1">
        <w:rPr>
          <w:lang w:val="en-IE"/>
        </w:rPr>
        <w:t>Office of</w:t>
      </w:r>
      <w:r w:rsidR="003E1620" w:rsidRPr="00FF19B1">
        <w:rPr>
          <w:lang w:val="en-IE"/>
        </w:rPr>
        <w:t xml:space="preserve"> Transit is set to </w:t>
      </w:r>
      <w:hyperlink w:anchor="_Office_of_Exit" w:history="1">
        <w:r w:rsidR="001F44F0" w:rsidRPr="00FF19B1">
          <w:rPr>
            <w:rStyle w:val="Hyperlink"/>
            <w:lang w:val="en-IE"/>
          </w:rPr>
          <w:t>Under recovery procedure</w:t>
        </w:r>
      </w:hyperlink>
      <w:r w:rsidR="003E1620" w:rsidRPr="00FF19B1">
        <w:rPr>
          <w:rStyle w:val="Hyperlink"/>
          <w:lang w:val="en-IE"/>
        </w:rPr>
        <w:t xml:space="preserve"> </w:t>
      </w:r>
      <w:r w:rsidR="00725A53" w:rsidRPr="00FF19B1">
        <w:rPr>
          <w:lang w:val="en-IE"/>
        </w:rPr>
        <w:t>and the</w:t>
      </w:r>
      <w:r w:rsidRPr="00FF19B1">
        <w:rPr>
          <w:lang w:val="en-IE"/>
        </w:rPr>
        <w:t xml:space="preserve"> state of the movement at</w:t>
      </w:r>
      <w:r w:rsidR="003E1620" w:rsidRPr="00FF19B1">
        <w:rPr>
          <w:lang w:val="en-IE"/>
        </w:rPr>
        <w:t xml:space="preserve"> the </w:t>
      </w:r>
      <w:r w:rsidR="00FA4DDB" w:rsidRPr="00FF19B1">
        <w:rPr>
          <w:lang w:val="en-IE"/>
        </w:rPr>
        <w:t>Office of</w:t>
      </w:r>
      <w:r w:rsidR="003E1620" w:rsidRPr="00FF19B1">
        <w:rPr>
          <w:lang w:val="en-IE"/>
        </w:rPr>
        <w:t xml:space="preserve"> Destination is set to </w:t>
      </w:r>
      <w:hyperlink w:anchor="_Office_of_Destination" w:history="1">
        <w:r w:rsidR="001F44F0" w:rsidRPr="00FF19B1">
          <w:rPr>
            <w:rStyle w:val="Hyperlink"/>
            <w:lang w:val="en-IE"/>
          </w:rPr>
          <w:t>Under recovery procedure</w:t>
        </w:r>
      </w:hyperlink>
      <w:r w:rsidR="007F628B" w:rsidRPr="00FF19B1" w:rsidDel="005776A5">
        <w:rPr>
          <w:lang w:val="en-IE"/>
        </w:rPr>
        <w:t>.</w:t>
      </w:r>
    </w:p>
    <w:p w14:paraId="6ADCB28F" w14:textId="041E25E6" w:rsidR="009D40EA" w:rsidRPr="00FF19B1" w:rsidRDefault="009D40EA" w:rsidP="009D40EA">
      <w:pPr>
        <w:rPr>
          <w:lang w:val="en-IE"/>
        </w:rPr>
      </w:pPr>
      <w:r w:rsidRPr="00FF19B1">
        <w:rPr>
          <w:lang w:val="en-IE"/>
        </w:rPr>
        <w:lastRenderedPageBreak/>
        <w:t xml:space="preserve">The Competent Authority of Recovery at Departure completes </w:t>
      </w:r>
      <w:r w:rsidR="00585885" w:rsidRPr="00FF19B1">
        <w:rPr>
          <w:lang w:val="en-IE"/>
        </w:rPr>
        <w:t>Recovery</w:t>
      </w:r>
      <w:r w:rsidRPr="00FF19B1">
        <w:rPr>
          <w:lang w:val="en-IE"/>
        </w:rPr>
        <w:t xml:space="preserve"> and </w:t>
      </w:r>
      <w:r w:rsidR="006C08CB" w:rsidRPr="00FF19B1">
        <w:rPr>
          <w:lang w:val="en-IE"/>
        </w:rPr>
        <w:t xml:space="preserve">sends to those </w:t>
      </w:r>
      <w:r w:rsidR="00890165" w:rsidRPr="00FF19B1">
        <w:rPr>
          <w:lang w:val="en-IE"/>
        </w:rPr>
        <w:t xml:space="preserve">Offices </w:t>
      </w:r>
      <w:r w:rsidR="006C08CB" w:rsidRPr="00FF19B1">
        <w:rPr>
          <w:lang w:val="en-IE"/>
        </w:rPr>
        <w:t>that have previously received the ‘Recovery Communication’ C_REC_COM</w:t>
      </w:r>
      <w:r w:rsidR="00781F99" w:rsidRPr="00FF19B1">
        <w:rPr>
          <w:lang w:val="en-IE"/>
        </w:rPr>
        <w:t xml:space="preserve"> </w:t>
      </w:r>
      <w:r w:rsidR="006C08CB" w:rsidRPr="00FF19B1">
        <w:rPr>
          <w:lang w:val="en-IE"/>
        </w:rPr>
        <w:t>(IE063) message</w:t>
      </w:r>
      <w:r w:rsidRPr="00FF19B1">
        <w:rPr>
          <w:lang w:val="en-IE"/>
        </w:rPr>
        <w:t>:</w:t>
      </w:r>
      <w:r w:rsidR="00781F99" w:rsidRPr="00FF19B1">
        <w:rPr>
          <w:lang w:val="en-IE"/>
        </w:rPr>
        <w:t xml:space="preserve"> </w:t>
      </w:r>
    </w:p>
    <w:p w14:paraId="2FBAF5B0" w14:textId="74BEC07A" w:rsidR="009D40EA" w:rsidRPr="00FF19B1" w:rsidRDefault="009D40EA"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w:instrText>
      </w:r>
      <w:r w:rsidR="006164FA" w:rsidRPr="00FF19B1">
        <w:rPr>
          <w:b/>
          <w:lang w:val="en-IE"/>
        </w:rPr>
        <w:instrText>REC</w:instrText>
      </w:r>
      <w:r w:rsidRPr="00FF19B1">
        <w:rPr>
          <w:b/>
          <w:lang w:val="en-IE"/>
        </w:rPr>
        <w:instrText>-</w:instrText>
      </w:r>
      <w:r w:rsidR="006164FA" w:rsidRPr="00FF19B1">
        <w:rPr>
          <w:b/>
          <w:lang w:val="en-IE"/>
        </w:rPr>
        <w:instrText>M</w:instrText>
      </w:r>
      <w:r w:rsidRPr="00FF19B1">
        <w:rPr>
          <w:b/>
          <w:lang w:val="en-IE"/>
        </w:rPr>
        <w:instrText>-00</w:instrText>
      </w:r>
      <w:r w:rsidR="006164FA" w:rsidRPr="00FF19B1">
        <w:rPr>
          <w:b/>
          <w:lang w:val="en-IE"/>
        </w:rPr>
        <w:instrText>1</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58451F" w:rsidRPr="00FF19B1">
        <w:rPr>
          <w:lang w:val="en-IE"/>
        </w:rPr>
        <w:t>‘Recovery Dispatch Notification’ C_REC_DIS (IE152)</w:t>
      </w:r>
      <w:r w:rsidR="0058451F"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w:t>
      </w:r>
      <w:r w:rsidR="008D267B" w:rsidRPr="00FF19B1">
        <w:rPr>
          <w:color w:val="000000"/>
          <w:szCs w:val="24"/>
          <w:lang w:val="en-IE"/>
        </w:rPr>
        <w:t>(s)</w:t>
      </w:r>
      <w:r w:rsidR="00FA4DDB" w:rsidRPr="00FF19B1">
        <w:rPr>
          <w:color w:val="000000"/>
          <w:szCs w:val="24"/>
          <w:lang w:val="en-IE"/>
        </w:rPr>
        <w:t xml:space="preserve"> of</w:t>
      </w:r>
      <w:r w:rsidRPr="00FF19B1">
        <w:rPr>
          <w:color w:val="000000"/>
          <w:szCs w:val="24"/>
          <w:lang w:val="en-IE"/>
        </w:rPr>
        <w:t xml:space="preserve"> Transit;</w:t>
      </w:r>
    </w:p>
    <w:p w14:paraId="7F00A8DB" w14:textId="5562A911" w:rsidR="009D40EA" w:rsidRPr="00FF19B1" w:rsidRDefault="006164FA"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ENR-REC-M-001</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w:t>
      </w:r>
      <w:r w:rsidR="009D40EA" w:rsidRPr="00FF19B1">
        <w:rPr>
          <w:b/>
          <w:szCs w:val="24"/>
          <w:lang w:val="en-IE"/>
        </w:rPr>
        <w:t xml:space="preserve"> </w:t>
      </w:r>
      <w:r w:rsidR="009D40EA" w:rsidRPr="00FF19B1">
        <w:rPr>
          <w:color w:val="000000"/>
          <w:szCs w:val="24"/>
          <w:lang w:val="en-IE"/>
        </w:rPr>
        <w:t xml:space="preserve">The </w:t>
      </w:r>
      <w:r w:rsidR="0058451F" w:rsidRPr="00FF19B1">
        <w:rPr>
          <w:lang w:val="en-IE"/>
        </w:rPr>
        <w:t>‘Recovery Dispatch Notification’ C_REC_DIS (IE152)</w:t>
      </w:r>
      <w:r w:rsidR="0058451F" w:rsidRPr="00FF19B1">
        <w:rPr>
          <w:color w:val="000000"/>
          <w:szCs w:val="24"/>
          <w:lang w:val="en-IE"/>
        </w:rPr>
        <w:t xml:space="preserve"> message</w:t>
      </w:r>
      <w:r w:rsidR="009D40EA" w:rsidRPr="00FF19B1">
        <w:rPr>
          <w:color w:val="000000"/>
          <w:szCs w:val="24"/>
          <w:lang w:val="en-IE"/>
        </w:rPr>
        <w:t xml:space="preserve"> to the </w:t>
      </w:r>
      <w:r w:rsidR="00FA4DDB" w:rsidRPr="00FF19B1">
        <w:rPr>
          <w:color w:val="000000"/>
          <w:szCs w:val="24"/>
          <w:lang w:val="en-IE"/>
        </w:rPr>
        <w:t>Office</w:t>
      </w:r>
      <w:r w:rsidR="008D267B" w:rsidRPr="00FF19B1">
        <w:rPr>
          <w:color w:val="000000"/>
          <w:szCs w:val="24"/>
          <w:lang w:val="en-IE"/>
        </w:rPr>
        <w:t>(s)</w:t>
      </w:r>
      <w:r w:rsidR="00FA4DDB" w:rsidRPr="00FF19B1">
        <w:rPr>
          <w:color w:val="000000"/>
          <w:szCs w:val="24"/>
          <w:lang w:val="en-IE"/>
        </w:rPr>
        <w:t xml:space="preserve"> of</w:t>
      </w:r>
      <w:r w:rsidR="009D40EA" w:rsidRPr="00FF19B1">
        <w:rPr>
          <w:color w:val="000000"/>
          <w:szCs w:val="24"/>
          <w:lang w:val="en-IE"/>
        </w:rPr>
        <w:t xml:space="preserve"> Destination;</w:t>
      </w:r>
    </w:p>
    <w:p w14:paraId="48E80C3A" w14:textId="32BCF657" w:rsidR="00CB6817" w:rsidRPr="00FF19B1" w:rsidRDefault="006164FA"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ENR-REC-M-001</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w:t>
      </w:r>
      <w:r w:rsidR="009D40EA" w:rsidRPr="00FF19B1">
        <w:rPr>
          <w:b/>
          <w:szCs w:val="24"/>
          <w:lang w:val="en-IE"/>
        </w:rPr>
        <w:t xml:space="preserve"> </w:t>
      </w:r>
      <w:r w:rsidR="009D40EA" w:rsidRPr="00FF19B1">
        <w:rPr>
          <w:color w:val="000000"/>
          <w:szCs w:val="24"/>
          <w:lang w:val="en-IE"/>
        </w:rPr>
        <w:t xml:space="preserve">The </w:t>
      </w:r>
      <w:r w:rsidR="0058451F" w:rsidRPr="00FF19B1">
        <w:rPr>
          <w:lang w:val="en-IE"/>
        </w:rPr>
        <w:t>‘Recovery Dispatch Notification’ C_REC_DIS (IE152)</w:t>
      </w:r>
      <w:r w:rsidR="0058451F" w:rsidRPr="00FF19B1">
        <w:rPr>
          <w:color w:val="000000"/>
          <w:szCs w:val="24"/>
          <w:lang w:val="en-IE"/>
        </w:rPr>
        <w:t xml:space="preserve"> message</w:t>
      </w:r>
      <w:r w:rsidR="009D40EA" w:rsidRPr="00FF19B1">
        <w:rPr>
          <w:color w:val="000000"/>
          <w:szCs w:val="24"/>
          <w:lang w:val="en-IE"/>
        </w:rPr>
        <w:t xml:space="preserve"> to the </w:t>
      </w:r>
      <w:r w:rsidR="00FA4DDB" w:rsidRPr="00FF19B1">
        <w:rPr>
          <w:color w:val="000000"/>
          <w:szCs w:val="24"/>
          <w:lang w:val="en-IE"/>
        </w:rPr>
        <w:t>Office</w:t>
      </w:r>
      <w:r w:rsidR="008D267B" w:rsidRPr="00FF19B1">
        <w:rPr>
          <w:color w:val="000000"/>
          <w:szCs w:val="24"/>
          <w:lang w:val="en-IE"/>
        </w:rPr>
        <w:t>(s)</w:t>
      </w:r>
      <w:r w:rsidR="00FA4DDB" w:rsidRPr="00FF19B1">
        <w:rPr>
          <w:color w:val="000000"/>
          <w:szCs w:val="24"/>
          <w:lang w:val="en-IE"/>
        </w:rPr>
        <w:t xml:space="preserve"> of</w:t>
      </w:r>
      <w:r w:rsidR="009D40EA" w:rsidRPr="00FF19B1">
        <w:rPr>
          <w:color w:val="000000"/>
          <w:szCs w:val="24"/>
          <w:lang w:val="en-IE"/>
        </w:rPr>
        <w:t xml:space="preserve"> Exit for Transit.</w:t>
      </w:r>
    </w:p>
    <w:p w14:paraId="322376DA" w14:textId="2AA041B4" w:rsidR="00B952B0" w:rsidRPr="00FF19B1" w:rsidRDefault="00B952B0" w:rsidP="007E2281">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ENR-REC-M-001</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00253B09" w:rsidRPr="00FF19B1">
        <w:rPr>
          <w:szCs w:val="24"/>
          <w:lang w:val="en-IE"/>
        </w:rPr>
        <w:t>Finally</w:t>
      </w:r>
      <w:r w:rsidR="00D0455A" w:rsidRPr="00FF19B1">
        <w:rPr>
          <w:szCs w:val="24"/>
          <w:lang w:val="en-IE"/>
        </w:rPr>
        <w:t>, the</w:t>
      </w:r>
      <w:r w:rsidRPr="00FF19B1">
        <w:rPr>
          <w:szCs w:val="24"/>
          <w:lang w:val="en-IE"/>
        </w:rPr>
        <w:t xml:space="preserve"> </w:t>
      </w:r>
      <w:r w:rsidR="00BC0315" w:rsidRPr="00FF19B1">
        <w:rPr>
          <w:szCs w:val="24"/>
          <w:lang w:val="en-IE"/>
        </w:rPr>
        <w:t>‘</w:t>
      </w:r>
      <w:r w:rsidR="009742B4" w:rsidRPr="00FF19B1">
        <w:rPr>
          <w:szCs w:val="24"/>
          <w:lang w:val="en-IE"/>
        </w:rPr>
        <w:t>Write-off Notification</w:t>
      </w:r>
      <w:r w:rsidR="00BC0315" w:rsidRPr="00FF19B1">
        <w:rPr>
          <w:szCs w:val="24"/>
          <w:lang w:val="en-IE"/>
        </w:rPr>
        <w:t xml:space="preserve">’ </w:t>
      </w:r>
      <w:r w:rsidR="005F4B64" w:rsidRPr="00FF19B1">
        <w:rPr>
          <w:szCs w:val="24"/>
          <w:lang w:val="en-IE"/>
        </w:rPr>
        <w:t xml:space="preserve">E_WRT_NOT </w:t>
      </w:r>
      <w:r w:rsidR="00C16FF7" w:rsidRPr="00FF19B1">
        <w:rPr>
          <w:szCs w:val="24"/>
          <w:lang w:val="en-IE"/>
        </w:rPr>
        <w:t>(</w:t>
      </w:r>
      <w:r w:rsidRPr="00FF19B1">
        <w:rPr>
          <w:szCs w:val="24"/>
          <w:lang w:val="en-IE"/>
        </w:rPr>
        <w:t>IE045</w:t>
      </w:r>
      <w:r w:rsidR="00C16FF7" w:rsidRPr="00FF19B1">
        <w:rPr>
          <w:szCs w:val="24"/>
          <w:lang w:val="en-IE"/>
        </w:rPr>
        <w:t>)</w:t>
      </w:r>
      <w:r w:rsidRPr="00FF19B1">
        <w:rPr>
          <w:szCs w:val="24"/>
          <w:lang w:val="en-IE"/>
        </w:rPr>
        <w:t xml:space="preserve"> </w:t>
      </w:r>
      <w:r w:rsidR="00253B09" w:rsidRPr="00FF19B1">
        <w:rPr>
          <w:szCs w:val="24"/>
          <w:lang w:val="en-IE"/>
        </w:rPr>
        <w:t xml:space="preserve">message </w:t>
      </w:r>
      <w:r w:rsidRPr="00FF19B1">
        <w:rPr>
          <w:szCs w:val="24"/>
          <w:lang w:val="en-IE"/>
        </w:rPr>
        <w:t>is sent to the Holder of the Transit Procedure.</w:t>
      </w:r>
    </w:p>
    <w:p w14:paraId="62C35819" w14:textId="75262D72" w:rsidR="00B952B0" w:rsidRPr="00FF19B1" w:rsidRDefault="00462CB1" w:rsidP="007E2281">
      <w:pPr>
        <w:rPr>
          <w:color w:val="000000"/>
          <w:szCs w:val="24"/>
          <w:lang w:val="en-IE"/>
        </w:rPr>
      </w:pPr>
      <w:r w:rsidRPr="00FF19B1">
        <w:rPr>
          <w:lang w:val="en-IE"/>
        </w:rPr>
        <w:t>The state of the movement at</w:t>
      </w:r>
      <w:r w:rsidR="005C1EAE" w:rsidRPr="00FF19B1">
        <w:rPr>
          <w:lang w:val="en-IE"/>
        </w:rPr>
        <w:t xml:space="preserve"> the </w:t>
      </w:r>
      <w:r w:rsidR="00FA4DDB" w:rsidRPr="00FF19B1">
        <w:rPr>
          <w:lang w:val="en-IE"/>
        </w:rPr>
        <w:t>Office of</w:t>
      </w:r>
      <w:r w:rsidR="005C1EAE" w:rsidRPr="00FF19B1">
        <w:rPr>
          <w:lang w:val="en-IE"/>
        </w:rPr>
        <w:t xml:space="preserve"> Departure </w:t>
      </w:r>
      <w:r w:rsidR="00716193" w:rsidRPr="00FF19B1">
        <w:rPr>
          <w:lang w:val="en-IE"/>
        </w:rPr>
        <w:t xml:space="preserve">is set to </w:t>
      </w:r>
      <w:hyperlink w:anchor="_Office_of_Departure_2" w:history="1">
        <w:r w:rsidR="00716193" w:rsidRPr="00FF19B1">
          <w:rPr>
            <w:rStyle w:val="Hyperlink"/>
            <w:lang w:val="en-IE"/>
          </w:rPr>
          <w:t>Movement written off</w:t>
        </w:r>
      </w:hyperlink>
      <w:r w:rsidR="00716193" w:rsidRPr="00FF19B1">
        <w:rPr>
          <w:lang w:val="en-IE"/>
        </w:rPr>
        <w:t xml:space="preserve">. </w:t>
      </w:r>
      <w:r w:rsidRPr="00FF19B1">
        <w:rPr>
          <w:color w:val="000000"/>
          <w:szCs w:val="24"/>
          <w:lang w:val="en-IE"/>
        </w:rPr>
        <w:t>The state of the movement at</w:t>
      </w:r>
      <w:r w:rsidR="00716193" w:rsidRPr="00FF19B1">
        <w:rPr>
          <w:color w:val="000000"/>
          <w:szCs w:val="24"/>
          <w:lang w:val="en-IE"/>
        </w:rPr>
        <w:t xml:space="preserve"> the </w:t>
      </w:r>
      <w:r w:rsidR="00FA4DDB" w:rsidRPr="00FF19B1">
        <w:rPr>
          <w:color w:val="000000"/>
          <w:szCs w:val="24"/>
          <w:lang w:val="en-IE"/>
        </w:rPr>
        <w:t>Office of</w:t>
      </w:r>
      <w:r w:rsidR="00716193" w:rsidRPr="00FF19B1">
        <w:rPr>
          <w:color w:val="000000"/>
          <w:szCs w:val="24"/>
          <w:lang w:val="en-IE"/>
        </w:rPr>
        <w:t xml:space="preserve"> Exit for Transit is set to </w:t>
      </w:r>
      <w:hyperlink w:anchor="_Office_of_Exit" w:history="1">
        <w:r w:rsidR="00716193" w:rsidRPr="00FF19B1">
          <w:rPr>
            <w:rStyle w:val="Hyperlink"/>
            <w:szCs w:val="24"/>
            <w:lang w:val="en-IE"/>
          </w:rPr>
          <w:t>Recovery completed</w:t>
        </w:r>
      </w:hyperlink>
      <w:r w:rsidR="00D0455A" w:rsidRPr="00FF19B1">
        <w:rPr>
          <w:color w:val="000000"/>
          <w:szCs w:val="24"/>
          <w:lang w:val="en-IE"/>
        </w:rPr>
        <w:t>, the</w:t>
      </w:r>
      <w:r w:rsidRPr="00FF19B1">
        <w:rPr>
          <w:color w:val="000000"/>
          <w:szCs w:val="24"/>
          <w:lang w:val="en-IE"/>
        </w:rPr>
        <w:t xml:space="preserve"> state of the movement at</w:t>
      </w:r>
      <w:r w:rsidR="00746EAF" w:rsidRPr="00FF19B1">
        <w:rPr>
          <w:lang w:val="en-IE"/>
        </w:rPr>
        <w:t xml:space="preserve"> the </w:t>
      </w:r>
      <w:r w:rsidR="00FA4DDB" w:rsidRPr="00FF19B1">
        <w:rPr>
          <w:lang w:val="en-IE"/>
        </w:rPr>
        <w:t>Office of</w:t>
      </w:r>
      <w:r w:rsidR="00746EAF" w:rsidRPr="00FF19B1">
        <w:rPr>
          <w:lang w:val="en-IE"/>
        </w:rPr>
        <w:t xml:space="preserve"> Transit is set to </w:t>
      </w:r>
      <w:hyperlink w:anchor="_Office_of_Exit" w:history="1">
        <w:r w:rsidR="00B952B0" w:rsidRPr="00FF19B1">
          <w:rPr>
            <w:rStyle w:val="Hyperlink"/>
            <w:szCs w:val="24"/>
            <w:lang w:val="en-IE"/>
          </w:rPr>
          <w:t>Recovery completed</w:t>
        </w:r>
      </w:hyperlink>
      <w:r w:rsidR="00746EAF" w:rsidRPr="00FF19B1">
        <w:rPr>
          <w:lang w:val="en-IE"/>
        </w:rPr>
        <w:t xml:space="preserve"> </w:t>
      </w:r>
      <w:r w:rsidR="00725A53" w:rsidRPr="00FF19B1">
        <w:rPr>
          <w:lang w:val="en-IE"/>
        </w:rPr>
        <w:t>and the</w:t>
      </w:r>
      <w:r w:rsidRPr="00FF19B1">
        <w:rPr>
          <w:lang w:val="en-IE"/>
        </w:rPr>
        <w:t xml:space="preserve"> state of the movement at</w:t>
      </w:r>
      <w:r w:rsidR="00746EAF" w:rsidRPr="00FF19B1">
        <w:rPr>
          <w:color w:val="000000"/>
          <w:szCs w:val="24"/>
          <w:lang w:val="en-IE"/>
        </w:rPr>
        <w:t xml:space="preserve"> the </w:t>
      </w:r>
      <w:r w:rsidR="00FA4DDB" w:rsidRPr="00FF19B1">
        <w:rPr>
          <w:color w:val="000000"/>
          <w:szCs w:val="24"/>
          <w:lang w:val="en-IE"/>
        </w:rPr>
        <w:t>Office of</w:t>
      </w:r>
      <w:r w:rsidR="00746EAF" w:rsidRPr="00FF19B1">
        <w:rPr>
          <w:color w:val="000000"/>
          <w:szCs w:val="24"/>
          <w:lang w:val="en-IE"/>
        </w:rPr>
        <w:t xml:space="preserve"> Destination is set to </w:t>
      </w:r>
      <w:hyperlink w:anchor="_Office_of_Destination" w:history="1">
        <w:r w:rsidR="00746EAF" w:rsidRPr="00FF19B1">
          <w:rPr>
            <w:rStyle w:val="Hyperlink"/>
            <w:szCs w:val="24"/>
            <w:lang w:val="en-IE"/>
          </w:rPr>
          <w:t>Recovery completed</w:t>
        </w:r>
      </w:hyperlink>
      <w:r w:rsidR="00746EAF" w:rsidRPr="00FF19B1">
        <w:rPr>
          <w:color w:val="000000"/>
          <w:szCs w:val="24"/>
          <w:lang w:val="en-IE"/>
        </w:rPr>
        <w:t>.</w:t>
      </w:r>
    </w:p>
    <w:p w14:paraId="6B22F0D8" w14:textId="2EB4B0DA" w:rsidR="004C34BE" w:rsidRPr="00FF19B1" w:rsidRDefault="004C34BE" w:rsidP="007E2281">
      <w:pPr>
        <w:rPr>
          <w:color w:val="000000"/>
          <w:szCs w:val="24"/>
          <w:lang w:val="en-IE"/>
        </w:rPr>
      </w:pPr>
      <w:r w:rsidRPr="00FF19B1">
        <w:rPr>
          <w:color w:val="000000"/>
          <w:szCs w:val="24"/>
          <w:lang w:val="en-IE"/>
        </w:rPr>
        <w:t>The business process of the transit procedure ends here.</w:t>
      </w:r>
    </w:p>
    <w:p w14:paraId="1AE90753" w14:textId="7E38DB36" w:rsidR="007E2281" w:rsidRPr="00FF19B1" w:rsidRDefault="0053524B" w:rsidP="00294EF8">
      <w:pPr>
        <w:spacing w:after="240"/>
        <w:rPr>
          <w:lang w:val="en-IE"/>
        </w:rPr>
      </w:pPr>
      <w:r w:rsidRPr="00FF19B1">
        <w:rPr>
          <w:noProof/>
          <w:lang w:val="en-IE" w:eastAsia="en-IE"/>
        </w:rPr>
        <w:drawing>
          <wp:inline distT="0" distB="0" distL="0" distR="0" wp14:anchorId="508B5517" wp14:editId="00D9B02D">
            <wp:extent cx="5732145" cy="4558665"/>
            <wp:effectExtent l="0" t="0" r="1905" b="0"/>
            <wp:docPr id="630802443" name="Picture 6308024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243">
                      <a:extLst>
                        <a:ext uri="{28A0092B-C50C-407E-A947-70E740481C1C}">
                          <a14:useLocalDpi xmlns:a14="http://schemas.microsoft.com/office/drawing/2010/main" val="0"/>
                        </a:ext>
                      </a:extLst>
                    </a:blip>
                    <a:srcRect/>
                    <a:stretch>
                      <a:fillRect/>
                    </a:stretch>
                  </pic:blipFill>
                  <pic:spPr bwMode="auto">
                    <a:xfrm>
                      <a:off x="0" y="0"/>
                      <a:ext cx="5732145" cy="4558665"/>
                    </a:xfrm>
                    <a:prstGeom prst="rect">
                      <a:avLst/>
                    </a:prstGeom>
                    <a:noFill/>
                    <a:ln>
                      <a:noFill/>
                    </a:ln>
                  </pic:spPr>
                </pic:pic>
              </a:graphicData>
            </a:graphic>
          </wp:inline>
        </w:drawing>
      </w:r>
    </w:p>
    <w:p w14:paraId="14B68FDA" w14:textId="07B169F9" w:rsidR="00DD261C" w:rsidRPr="00FF19B1" w:rsidRDefault="007E2281" w:rsidP="00E61DD4">
      <w:pPr>
        <w:pStyle w:val="Caption"/>
        <w:rPr>
          <w:lang w:val="en-IE"/>
        </w:rPr>
      </w:pPr>
      <w:bookmarkStart w:id="2811" w:name="_Toc43942837"/>
      <w:bookmarkStart w:id="2812" w:name="_Toc69724549"/>
      <w:bookmarkStart w:id="2813" w:name="_Toc97296617"/>
      <w:bookmarkStart w:id="2814" w:name="_Toc172912909"/>
      <w:bookmarkStart w:id="2815" w:name="_Toc202266437"/>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161</w:t>
      </w:r>
      <w:r w:rsidRPr="00FF19B1">
        <w:rPr>
          <w:lang w:val="en-IE"/>
        </w:rPr>
        <w:fldChar w:fldCharType="end"/>
      </w:r>
      <w:r w:rsidRPr="00FF19B1">
        <w:rPr>
          <w:lang w:val="en-IE"/>
        </w:rPr>
        <w:t xml:space="preserve">: </w:t>
      </w:r>
      <w:r w:rsidR="00074D1F" w:rsidRPr="00FF19B1">
        <w:rPr>
          <w:lang w:val="en-IE"/>
        </w:rPr>
        <w:t>T-ENR-REC-M-001-</w:t>
      </w:r>
      <w:r w:rsidR="00062C1F" w:rsidRPr="00FF19B1">
        <w:rPr>
          <w:lang w:val="en-IE"/>
        </w:rPr>
        <w:t xml:space="preserve"> Early Recovery in Special Cases</w:t>
      </w:r>
      <w:bookmarkEnd w:id="2811"/>
      <w:bookmarkEnd w:id="2812"/>
      <w:bookmarkEnd w:id="2813"/>
      <w:bookmarkEnd w:id="2814"/>
      <w:bookmarkEnd w:id="2815"/>
    </w:p>
    <w:p w14:paraId="296AE7F2" w14:textId="604B63A4" w:rsidR="00307CC5" w:rsidRPr="00FF19B1" w:rsidRDefault="00826966" w:rsidP="0098738D">
      <w:pPr>
        <w:pStyle w:val="Heading5"/>
        <w:rPr>
          <w:lang w:val="en-IE"/>
        </w:rPr>
      </w:pPr>
      <w:r w:rsidRPr="00FF19B1">
        <w:rPr>
          <w:lang w:val="en-IE"/>
        </w:rPr>
        <w:br w:type="page"/>
      </w:r>
      <w:bookmarkStart w:id="2816" w:name="_Toc43891375"/>
      <w:bookmarkStart w:id="2817" w:name="_Toc45648870"/>
      <w:bookmarkStart w:id="2818" w:name="_Toc68274285"/>
      <w:bookmarkEnd w:id="2816"/>
      <w:r w:rsidR="00307CC5" w:rsidRPr="00FF19B1">
        <w:rPr>
          <w:lang w:val="en-IE"/>
        </w:rPr>
        <w:lastRenderedPageBreak/>
        <w:t>T-ENR-REC-A-00</w:t>
      </w:r>
      <w:r w:rsidR="007D4113" w:rsidRPr="00FF19B1">
        <w:rPr>
          <w:lang w:val="en-IE"/>
        </w:rPr>
        <w:t>8</w:t>
      </w:r>
      <w:r w:rsidR="00307CC5" w:rsidRPr="00FF19B1">
        <w:rPr>
          <w:lang w:val="en-IE"/>
        </w:rPr>
        <w:t>-Recovery</w:t>
      </w:r>
      <w:r w:rsidR="007D4113" w:rsidRPr="00FF19B1">
        <w:rPr>
          <w:lang w:val="en-IE"/>
        </w:rPr>
        <w:t xml:space="preserve"> Initiation on Incident </w:t>
      </w:r>
      <w:r w:rsidR="0078426B" w:rsidRPr="00FF19B1">
        <w:rPr>
          <w:lang w:val="en-IE"/>
        </w:rPr>
        <w:t>occurrence</w:t>
      </w:r>
      <w:bookmarkEnd w:id="2817"/>
      <w:bookmarkEnd w:id="2818"/>
      <w:r w:rsidR="00AA23B0" w:rsidRPr="00FF19B1">
        <w:rPr>
          <w:lang w:val="en-IE"/>
        </w:rPr>
        <w:t xml:space="preserve"> </w:t>
      </w:r>
      <w:r w:rsidR="00A805FF" w:rsidRPr="00FF19B1">
        <w:rPr>
          <w:iCs/>
          <w:lang w:val="en-IE"/>
        </w:rPr>
        <w:t>–</w:t>
      </w:r>
      <w:r w:rsidR="00AA23B0" w:rsidRPr="00FF19B1">
        <w:rPr>
          <w:iCs/>
          <w:lang w:val="en-IE"/>
        </w:rPr>
        <w:t xml:space="preserve"> </w:t>
      </w:r>
      <w:r w:rsidR="00AA23B0" w:rsidRPr="00FF19B1">
        <w:rPr>
          <w:iCs/>
          <w:highlight w:val="lightGray"/>
          <w:lang w:val="en-IE"/>
        </w:rPr>
        <w:t>NO CHANGE</w:t>
      </w:r>
    </w:p>
    <w:p w14:paraId="4D1AA272" w14:textId="012D30BB" w:rsidR="00826966" w:rsidRPr="00FF19B1" w:rsidRDefault="00826966" w:rsidP="002C51C5">
      <w:pPr>
        <w:rPr>
          <w:lang w:val="en-IE"/>
        </w:rPr>
      </w:pPr>
      <w:r w:rsidRPr="00FF19B1">
        <w:rPr>
          <w:lang w:val="en-IE"/>
        </w:rPr>
        <w:t xml:space="preserve">This scenario shows what happens when the Competent Authority of Recovery at Departure </w:t>
      </w:r>
      <w:r w:rsidR="00FA4C3D" w:rsidRPr="00FF19B1">
        <w:rPr>
          <w:lang w:val="en-IE"/>
        </w:rPr>
        <w:t xml:space="preserve">decides to start </w:t>
      </w:r>
      <w:r w:rsidR="002E4D29" w:rsidRPr="00FF19B1">
        <w:rPr>
          <w:lang w:val="en-IE"/>
        </w:rPr>
        <w:t xml:space="preserve">Recovery </w:t>
      </w:r>
      <w:r w:rsidR="00FA4C3D" w:rsidRPr="00FF19B1">
        <w:rPr>
          <w:lang w:val="en-IE"/>
        </w:rPr>
        <w:t>due to the occurrence of incident(s) during the journey of the transit movement.</w:t>
      </w:r>
    </w:p>
    <w:p w14:paraId="6F3CA778" w14:textId="501648C2" w:rsidR="002C51C5" w:rsidRPr="00FF19B1" w:rsidRDefault="00810D77" w:rsidP="002C51C5">
      <w:pPr>
        <w:rPr>
          <w:lang w:val="en-IE"/>
        </w:rPr>
      </w:pPr>
      <w:r w:rsidRPr="00FF19B1">
        <w:rPr>
          <w:lang w:val="en-IE"/>
        </w:rPr>
        <w:t xml:space="preserve">The process continues from </w:t>
      </w:r>
      <w:r w:rsidRPr="00FF19B1">
        <w:rPr>
          <w:rStyle w:val="LinksChar"/>
          <w:lang w:val="en-IE"/>
        </w:rPr>
        <w:fldChar w:fldCharType="begin"/>
      </w:r>
      <w:r w:rsidRPr="00FF19B1">
        <w:rPr>
          <w:rStyle w:val="LinksChar"/>
          <w:lang w:val="en-IE"/>
        </w:rPr>
        <w:instrText xml:space="preserve"> REF Step_12_T_TRA_CFL_M_001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12]</w:t>
      </w:r>
      <w:r w:rsidRPr="00FF19B1">
        <w:rPr>
          <w:rStyle w:val="LinksChar"/>
          <w:lang w:val="en-IE"/>
        </w:rPr>
        <w:fldChar w:fldCharType="end"/>
      </w:r>
      <w:r w:rsidRPr="00FF19B1">
        <w:rPr>
          <w:lang w:val="en-IE"/>
        </w:rPr>
        <w:t xml:space="preserve"> of </w:t>
      </w:r>
      <w:r w:rsidRPr="00FF19B1">
        <w:rPr>
          <w:rStyle w:val="LinksChar"/>
          <w:lang w:val="en-IE"/>
        </w:rPr>
        <w:fldChar w:fldCharType="begin"/>
      </w:r>
      <w:r w:rsidRPr="00FF19B1">
        <w:rPr>
          <w:rStyle w:val="LinksChar"/>
          <w:lang w:val="en-IE"/>
        </w:rPr>
        <w:instrText xml:space="preserve"> REF _Ref15638463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T-TRA-CFL-M-001-Standard Transit Procedure (overview)</w:t>
      </w:r>
      <w:r w:rsidRPr="00FF19B1">
        <w:rPr>
          <w:rStyle w:val="LinksChar"/>
          <w:lang w:val="en-IE"/>
        </w:rPr>
        <w:fldChar w:fldCharType="end"/>
      </w:r>
      <w:r w:rsidRPr="00FF19B1">
        <w:rPr>
          <w:lang w:val="en-IE"/>
        </w:rPr>
        <w:t xml:space="preserve">, when the movement has been released for transit </w:t>
      </w:r>
      <w:r w:rsidR="00725A53" w:rsidRPr="00FF19B1">
        <w:rPr>
          <w:lang w:val="en-IE"/>
        </w:rPr>
        <w:t>and the</w:t>
      </w:r>
      <w:r w:rsidRPr="00FF19B1">
        <w:rPr>
          <w:lang w:val="en-IE"/>
        </w:rPr>
        <w:t xml:space="preserve"> relevant timers are started</w:t>
      </w:r>
      <w:r w:rsidR="00AB7FE6" w:rsidRPr="00FF19B1">
        <w:rPr>
          <w:lang w:val="en-IE"/>
        </w:rPr>
        <w:t>.</w:t>
      </w:r>
      <w:r w:rsidRPr="00FF19B1">
        <w:rPr>
          <w:lang w:val="en-IE"/>
        </w:rPr>
        <w:t xml:space="preserve"> </w:t>
      </w:r>
      <w:r w:rsidR="00AB7FE6" w:rsidRPr="00FF19B1">
        <w:rPr>
          <w:lang w:val="en-IE"/>
        </w:rPr>
        <w:t>More</w:t>
      </w:r>
      <w:r w:rsidR="003A6D18" w:rsidRPr="00FF19B1">
        <w:rPr>
          <w:lang w:val="en-IE"/>
        </w:rPr>
        <w:t>over,</w:t>
      </w:r>
      <w:r w:rsidRPr="00FF19B1">
        <w:rPr>
          <w:lang w:val="en-IE"/>
        </w:rPr>
        <w:t xml:space="preserve"> </w:t>
      </w:r>
      <w:r w:rsidR="00B44FB0" w:rsidRPr="00FF19B1">
        <w:rPr>
          <w:lang w:val="en-IE"/>
        </w:rPr>
        <w:t xml:space="preserve">this scenario </w:t>
      </w:r>
      <w:r w:rsidRPr="00FF19B1">
        <w:rPr>
          <w:lang w:val="en-IE"/>
        </w:rPr>
        <w:t>assume</w:t>
      </w:r>
      <w:r w:rsidR="00B44FB0" w:rsidRPr="00FF19B1">
        <w:rPr>
          <w:lang w:val="en-IE"/>
        </w:rPr>
        <w:t>s</w:t>
      </w:r>
      <w:r w:rsidRPr="00FF19B1">
        <w:rPr>
          <w:lang w:val="en-IE"/>
        </w:rPr>
        <w:t xml:space="preserve"> that an incident </w:t>
      </w:r>
      <w:r w:rsidR="00102BEF" w:rsidRPr="00FF19B1">
        <w:rPr>
          <w:lang w:val="en-IE"/>
        </w:rPr>
        <w:t xml:space="preserve">takes </w:t>
      </w:r>
      <w:r w:rsidR="002A403B" w:rsidRPr="00FF19B1">
        <w:rPr>
          <w:lang w:val="en-IE"/>
        </w:rPr>
        <w:t>place</w:t>
      </w:r>
      <w:r w:rsidRPr="00FF19B1">
        <w:rPr>
          <w:lang w:val="en-IE"/>
        </w:rPr>
        <w:t xml:space="preserve"> during the journey of the movement. </w:t>
      </w:r>
      <w:r w:rsidR="003A6D18" w:rsidRPr="00FF19B1">
        <w:rPr>
          <w:lang w:val="en-IE"/>
        </w:rPr>
        <w:t>Therefore, p</w:t>
      </w:r>
      <w:r w:rsidR="00E2219D" w:rsidRPr="00FF19B1">
        <w:rPr>
          <w:lang w:val="en-IE"/>
        </w:rPr>
        <w:t>lease refer to any of the following scenarios</w:t>
      </w:r>
      <w:r w:rsidR="005B65EF" w:rsidRPr="00FF19B1">
        <w:rPr>
          <w:lang w:val="en-IE"/>
        </w:rPr>
        <w:t xml:space="preserve"> for the continuation of the business flow</w:t>
      </w:r>
      <w:r w:rsidR="00EF2E06" w:rsidRPr="00FF19B1">
        <w:rPr>
          <w:lang w:val="en-IE"/>
        </w:rPr>
        <w:t xml:space="preserve"> from</w:t>
      </w:r>
      <w:r w:rsidR="00E2219D" w:rsidRPr="00FF19B1">
        <w:rPr>
          <w:lang w:val="en-IE"/>
        </w:rPr>
        <w:t>:</w:t>
      </w:r>
    </w:p>
    <w:p w14:paraId="102B18D6" w14:textId="27DA1F16" w:rsidR="00793727" w:rsidRPr="00FF19B1" w:rsidRDefault="00356FF1" w:rsidP="00833A60">
      <w:pPr>
        <w:pStyle w:val="ListParagraph"/>
        <w:numPr>
          <w:ilvl w:val="1"/>
          <w:numId w:val="81"/>
        </w:numPr>
        <w:rPr>
          <w:lang w:val="en-IE"/>
        </w:rPr>
      </w:pPr>
      <w:r w:rsidRPr="00FF19B1">
        <w:rPr>
          <w:rStyle w:val="LinksChar"/>
          <w:lang w:val="en-IE"/>
        </w:rPr>
        <w:fldChar w:fldCharType="begin"/>
      </w:r>
      <w:r w:rsidRPr="00FF19B1">
        <w:rPr>
          <w:rStyle w:val="LinksChar"/>
          <w:lang w:val="en-IE"/>
        </w:rPr>
        <w:instrText xml:space="preserve"> REF Step_13_T_TRA_INC_A_003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13]</w:t>
      </w:r>
      <w:r w:rsidRPr="00FF19B1">
        <w:rPr>
          <w:rStyle w:val="LinksChar"/>
          <w:lang w:val="en-IE"/>
        </w:rPr>
        <w:fldChar w:fldCharType="end"/>
      </w:r>
      <w:r w:rsidR="00793727" w:rsidRPr="00FF19B1">
        <w:rPr>
          <w:lang w:val="en-IE"/>
        </w:rPr>
        <w:t xml:space="preserve"> of </w:t>
      </w:r>
      <w:r w:rsidR="00795C10" w:rsidRPr="00FF19B1">
        <w:rPr>
          <w:rStyle w:val="LinksChar"/>
          <w:lang w:val="en-IE"/>
        </w:rPr>
        <w:fldChar w:fldCharType="begin"/>
      </w:r>
      <w:r w:rsidR="00795C10" w:rsidRPr="00FF19B1">
        <w:rPr>
          <w:rStyle w:val="LinksChar"/>
          <w:lang w:val="en-IE"/>
        </w:rPr>
        <w:instrText xml:space="preserve"> REF _Ref15639013 \h  \* MERGEFORMAT </w:instrText>
      </w:r>
      <w:r w:rsidR="00795C10" w:rsidRPr="00FF19B1">
        <w:rPr>
          <w:rStyle w:val="LinksChar"/>
          <w:lang w:val="en-IE"/>
        </w:rPr>
      </w:r>
      <w:r w:rsidR="00795C10" w:rsidRPr="00FF19B1">
        <w:rPr>
          <w:rStyle w:val="LinksChar"/>
          <w:lang w:val="en-IE"/>
        </w:rPr>
        <w:fldChar w:fldCharType="separate"/>
      </w:r>
      <w:r w:rsidR="003911F1" w:rsidRPr="003911F1">
        <w:rPr>
          <w:rStyle w:val="LinksChar"/>
          <w:lang w:val="en-IE"/>
        </w:rPr>
        <w:t>T-TRA-INC-A-003-Office of incident registration allows transit movement to continue its journey</w:t>
      </w:r>
      <w:r w:rsidR="00795C10" w:rsidRPr="00FF19B1">
        <w:rPr>
          <w:rStyle w:val="LinksChar"/>
          <w:lang w:val="en-IE"/>
        </w:rPr>
        <w:fldChar w:fldCharType="end"/>
      </w:r>
      <w:r w:rsidR="00793727" w:rsidRPr="00FF19B1">
        <w:rPr>
          <w:lang w:val="en-IE"/>
        </w:rPr>
        <w:t>;</w:t>
      </w:r>
      <w:r w:rsidR="00724833" w:rsidRPr="00FF19B1">
        <w:rPr>
          <w:lang w:val="en-IE"/>
        </w:rPr>
        <w:t xml:space="preserve"> OR</w:t>
      </w:r>
    </w:p>
    <w:p w14:paraId="606479EB" w14:textId="0E7385F8" w:rsidR="00793727" w:rsidRPr="00FF19B1" w:rsidRDefault="00795C10" w:rsidP="00833A60">
      <w:pPr>
        <w:pStyle w:val="ListParagraph"/>
        <w:numPr>
          <w:ilvl w:val="1"/>
          <w:numId w:val="81"/>
        </w:numPr>
        <w:rPr>
          <w:lang w:val="en-IE"/>
        </w:rPr>
      </w:pPr>
      <w:r w:rsidRPr="00FF19B1">
        <w:rPr>
          <w:rStyle w:val="LinksChar"/>
          <w:lang w:val="en-IE"/>
        </w:rPr>
        <w:fldChar w:fldCharType="begin"/>
      </w:r>
      <w:r w:rsidRPr="00FF19B1">
        <w:rPr>
          <w:rStyle w:val="LinksChar"/>
          <w:lang w:val="en-IE"/>
        </w:rPr>
        <w:instrText xml:space="preserve"> REF Step_13_T_TRA_INC_A_002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13]</w:t>
      </w:r>
      <w:r w:rsidRPr="00FF19B1">
        <w:rPr>
          <w:rStyle w:val="LinksChar"/>
          <w:lang w:val="en-IE"/>
        </w:rPr>
        <w:fldChar w:fldCharType="end"/>
      </w:r>
      <w:r w:rsidR="00793727" w:rsidRPr="00FF19B1">
        <w:rPr>
          <w:lang w:val="en-IE"/>
        </w:rPr>
        <w:t xml:space="preserve"> of </w:t>
      </w:r>
      <w:r w:rsidR="00AB58D6" w:rsidRPr="00FF19B1">
        <w:rPr>
          <w:rStyle w:val="LinksChar"/>
          <w:lang w:val="en-IE"/>
        </w:rPr>
        <w:fldChar w:fldCharType="begin"/>
      </w:r>
      <w:r w:rsidR="00AB58D6" w:rsidRPr="00FF19B1">
        <w:rPr>
          <w:rStyle w:val="LinksChar"/>
          <w:lang w:val="en-IE"/>
        </w:rPr>
        <w:instrText xml:space="preserve"> REF _Ref24624627 \h  \* MERGEFORMAT </w:instrText>
      </w:r>
      <w:r w:rsidR="00AB58D6" w:rsidRPr="00FF19B1">
        <w:rPr>
          <w:rStyle w:val="LinksChar"/>
          <w:lang w:val="en-IE"/>
        </w:rPr>
      </w:r>
      <w:r w:rsidR="00AB58D6" w:rsidRPr="00FF19B1">
        <w:rPr>
          <w:rStyle w:val="LinksChar"/>
          <w:lang w:val="en-IE"/>
        </w:rPr>
        <w:fldChar w:fldCharType="separate"/>
      </w:r>
      <w:r w:rsidR="003911F1" w:rsidRPr="003911F1">
        <w:rPr>
          <w:rStyle w:val="LinksChar"/>
          <w:lang w:val="en-IE"/>
        </w:rPr>
        <w:t>T-TRA-INC-A-002-Transit Movement does not continue-Office of Incident Registration becomes Actual Office of Destination</w:t>
      </w:r>
      <w:r w:rsidR="00AB58D6" w:rsidRPr="00FF19B1">
        <w:rPr>
          <w:rStyle w:val="LinksChar"/>
          <w:lang w:val="en-IE"/>
        </w:rPr>
        <w:fldChar w:fldCharType="end"/>
      </w:r>
      <w:r w:rsidR="00793727" w:rsidRPr="00FF19B1">
        <w:rPr>
          <w:lang w:val="en-IE"/>
        </w:rPr>
        <w:t>.</w:t>
      </w:r>
    </w:p>
    <w:p w14:paraId="7E8E5C21" w14:textId="4198F5B3" w:rsidR="00810D77" w:rsidRPr="00FF19B1" w:rsidRDefault="00810D77" w:rsidP="00810D77">
      <w:pPr>
        <w:rPr>
          <w:lang w:val="en-IE"/>
        </w:rPr>
      </w:pPr>
      <w:r w:rsidRPr="00FF19B1">
        <w:rPr>
          <w:b/>
          <w:szCs w:val="24"/>
          <w:lang w:val="en-IE"/>
        </w:rPr>
        <w:t xml:space="preserve">[Step </w:t>
      </w:r>
      <w:r w:rsidR="00466E6F" w:rsidRPr="00FF19B1">
        <w:rPr>
          <w:b/>
          <w:szCs w:val="24"/>
          <w:lang w:val="en-IE"/>
        </w:rPr>
        <w:fldChar w:fldCharType="begin"/>
      </w:r>
      <w:r w:rsidR="00466E6F" w:rsidRPr="00FF19B1">
        <w:rPr>
          <w:b/>
          <w:szCs w:val="24"/>
          <w:lang w:val="en-IE"/>
        </w:rPr>
        <w:instrText xml:space="preserve"> seq ENR-REC-A-008 \r</w:instrText>
      </w:r>
      <w:r w:rsidR="009A1AC5" w:rsidRPr="00FF19B1">
        <w:rPr>
          <w:b/>
          <w:szCs w:val="24"/>
          <w:lang w:val="en-IE"/>
        </w:rPr>
        <w:instrText>13</w:instrText>
      </w:r>
      <w:r w:rsidR="00466E6F" w:rsidRPr="00FF19B1">
        <w:rPr>
          <w:b/>
          <w:szCs w:val="24"/>
          <w:lang w:val="en-IE"/>
        </w:rPr>
        <w:instrText xml:space="preserve"> </w:instrText>
      </w:r>
      <w:r w:rsidR="00466E6F" w:rsidRPr="00FF19B1">
        <w:rPr>
          <w:b/>
          <w:szCs w:val="24"/>
          <w:lang w:val="en-IE"/>
        </w:rPr>
        <w:fldChar w:fldCharType="separate"/>
      </w:r>
      <w:r w:rsidR="003911F1">
        <w:rPr>
          <w:b/>
          <w:noProof/>
          <w:szCs w:val="24"/>
          <w:lang w:val="en-IE"/>
        </w:rPr>
        <w:t>13</w:t>
      </w:r>
      <w:r w:rsidR="00466E6F" w:rsidRPr="00FF19B1">
        <w:rPr>
          <w:b/>
          <w:szCs w:val="24"/>
          <w:lang w:val="en-IE"/>
        </w:rPr>
        <w:fldChar w:fldCharType="end"/>
      </w:r>
      <w:r w:rsidRPr="00FF19B1">
        <w:rPr>
          <w:b/>
          <w:szCs w:val="24"/>
          <w:lang w:val="en-IE"/>
        </w:rPr>
        <w:t>]</w:t>
      </w:r>
      <w:r w:rsidRPr="00FF19B1">
        <w:rPr>
          <w:lang w:val="en-IE"/>
        </w:rPr>
        <w:t xml:space="preserve"> The </w:t>
      </w:r>
      <w:r w:rsidR="0048213A" w:rsidRPr="00FF19B1">
        <w:rPr>
          <w:lang w:val="en-IE"/>
        </w:rPr>
        <w:t>Office of Departure suspects fraud</w:t>
      </w:r>
      <w:r w:rsidR="00E61CE0" w:rsidRPr="00FF19B1">
        <w:rPr>
          <w:lang w:val="en-IE"/>
        </w:rPr>
        <w:t xml:space="preserve"> or any other irregularity</w:t>
      </w:r>
      <w:r w:rsidR="0048213A" w:rsidRPr="00FF19B1">
        <w:rPr>
          <w:lang w:val="en-IE"/>
        </w:rPr>
        <w:t xml:space="preserve"> and manually updates the system to recommend recovery. The state of the movement at the Office of Departure is set to </w:t>
      </w:r>
      <w:hyperlink w:anchor="_Office_of_Departure_2" w:history="1">
        <w:r w:rsidR="0048213A" w:rsidRPr="00FF19B1">
          <w:rPr>
            <w:rStyle w:val="Hyperlink"/>
            <w:lang w:val="en-IE"/>
          </w:rPr>
          <w:t>Recovery recommended</w:t>
        </w:r>
      </w:hyperlink>
      <w:r w:rsidR="0048213A" w:rsidRPr="00FF19B1">
        <w:rPr>
          <w:lang w:val="en-IE"/>
        </w:rPr>
        <w:t>.</w:t>
      </w:r>
      <w:r w:rsidR="00963840" w:rsidRPr="00FF19B1">
        <w:rPr>
          <w:lang w:val="en-IE"/>
        </w:rPr>
        <w:t xml:space="preserve"> </w:t>
      </w:r>
      <w:r w:rsidR="0048213A" w:rsidRPr="00FF19B1">
        <w:rPr>
          <w:lang w:val="en-IE"/>
        </w:rPr>
        <w:t xml:space="preserve">The master timer </w:t>
      </w:r>
      <w:hyperlink w:anchor="T_Recovery_Recommended" w:history="1">
        <w:r w:rsidR="0048213A" w:rsidRPr="00FF19B1">
          <w:rPr>
            <w:rStyle w:val="Hyperlink"/>
            <w:lang w:val="en-IE"/>
          </w:rPr>
          <w:t>T_Recovery_Recommended</w:t>
        </w:r>
      </w:hyperlink>
      <w:r w:rsidR="0048213A" w:rsidRPr="00FF19B1">
        <w:rPr>
          <w:lang w:val="en-IE"/>
        </w:rPr>
        <w:t xml:space="preserve"> continues running (</w:t>
      </w:r>
      <w:r w:rsidR="00C8375B" w:rsidRPr="00FF19B1">
        <w:rPr>
          <w:lang w:val="en-IE"/>
        </w:rPr>
        <w:t>never stops until it expires or until the movement is closed or until recovery is initiated</w:t>
      </w:r>
      <w:r w:rsidR="0048213A" w:rsidRPr="00FF19B1">
        <w:rPr>
          <w:lang w:val="en-IE"/>
        </w:rPr>
        <w:t>).</w:t>
      </w:r>
    </w:p>
    <w:p w14:paraId="3671520E" w14:textId="704AF2BF" w:rsidR="00810D77" w:rsidRPr="00FF19B1" w:rsidRDefault="00810D77" w:rsidP="00810D77">
      <w:pPr>
        <w:rPr>
          <w:lang w:val="en-IE"/>
        </w:rPr>
      </w:pPr>
      <w:r w:rsidRPr="00FF19B1">
        <w:rPr>
          <w:lang w:val="en-IE"/>
        </w:rPr>
        <w:t xml:space="preserve">The Customs Officer at the Competent Authority of the Recovery at Departure decides to perform the Recovery at departure. The state of the movement at the Office of Departure is set to </w:t>
      </w:r>
      <w:hyperlink w:anchor="_Office_of_Departure_2" w:history="1">
        <w:r w:rsidRPr="00FF19B1">
          <w:rPr>
            <w:rStyle w:val="Hyperlink"/>
            <w:lang w:val="en-IE"/>
          </w:rPr>
          <w:t>Under recovery procedure</w:t>
        </w:r>
      </w:hyperlink>
      <w:r w:rsidRPr="00FF19B1">
        <w:rPr>
          <w:lang w:val="en-IE"/>
        </w:rPr>
        <w:t xml:space="preserve">. Consequently, the Competent Authority of Recovery at Departure initiates the Recovery by sending: </w:t>
      </w:r>
    </w:p>
    <w:p w14:paraId="3465A480" w14:textId="163B4DBA" w:rsidR="00810D77" w:rsidRPr="00FF19B1" w:rsidRDefault="00810D77" w:rsidP="00833A60">
      <w:pPr>
        <w:pStyle w:val="ListParagraph"/>
        <w:numPr>
          <w:ilvl w:val="0"/>
          <w:numId w:val="70"/>
        </w:numPr>
        <w:rPr>
          <w:lang w:val="en-IE"/>
        </w:rPr>
      </w:pPr>
      <w:r w:rsidRPr="00FF19B1">
        <w:rPr>
          <w:b/>
          <w:szCs w:val="24"/>
          <w:lang w:val="en-IE"/>
        </w:rPr>
        <w:t xml:space="preserve">[Step </w:t>
      </w:r>
      <w:r w:rsidR="00B031F6" w:rsidRPr="00FF19B1">
        <w:rPr>
          <w:b/>
          <w:szCs w:val="24"/>
          <w:lang w:val="en-IE"/>
        </w:rPr>
        <w:fldChar w:fldCharType="begin"/>
      </w:r>
      <w:r w:rsidR="00B031F6" w:rsidRPr="00FF19B1">
        <w:rPr>
          <w:b/>
          <w:szCs w:val="24"/>
          <w:lang w:val="en-IE"/>
        </w:rPr>
        <w:instrText xml:space="preserve"> seq ENR-REC-A-008 </w:instrText>
      </w:r>
      <w:r w:rsidR="00B031F6" w:rsidRPr="00FF19B1">
        <w:rPr>
          <w:b/>
          <w:szCs w:val="24"/>
          <w:lang w:val="en-IE"/>
        </w:rPr>
        <w:fldChar w:fldCharType="separate"/>
      </w:r>
      <w:r w:rsidR="003911F1">
        <w:rPr>
          <w:b/>
          <w:noProof/>
          <w:szCs w:val="24"/>
          <w:lang w:val="en-IE"/>
        </w:rPr>
        <w:t>14</w:t>
      </w:r>
      <w:r w:rsidR="00B031F6" w:rsidRPr="00FF19B1">
        <w:rPr>
          <w:b/>
          <w:szCs w:val="24"/>
          <w:lang w:val="en-IE"/>
        </w:rPr>
        <w:fldChar w:fldCharType="end"/>
      </w:r>
      <w:r w:rsidRPr="00FF19B1">
        <w:rPr>
          <w:b/>
          <w:szCs w:val="24"/>
          <w:lang w:val="en-IE"/>
        </w:rPr>
        <w:t xml:space="preserve">] </w:t>
      </w:r>
      <w:r w:rsidRPr="00FF19B1">
        <w:rPr>
          <w:color w:val="000000"/>
          <w:szCs w:val="24"/>
          <w:lang w:val="en-IE"/>
        </w:rPr>
        <w:t>The ‘Recovery communication’ C_REC_COM (IE063) message to the (various) Office(s) of Transit (declared and/or actual), if applicable;</w:t>
      </w:r>
    </w:p>
    <w:p w14:paraId="3A648BEE" w14:textId="2D9EFEB0" w:rsidR="00810D77" w:rsidRPr="00FF19B1" w:rsidRDefault="00810D77" w:rsidP="00833A60">
      <w:pPr>
        <w:pStyle w:val="ListParagraph"/>
        <w:numPr>
          <w:ilvl w:val="0"/>
          <w:numId w:val="70"/>
        </w:numPr>
        <w:rPr>
          <w:lang w:val="en-IE"/>
        </w:rPr>
      </w:pPr>
      <w:r w:rsidRPr="00FF19B1">
        <w:rPr>
          <w:b/>
          <w:szCs w:val="24"/>
          <w:lang w:val="en-IE"/>
        </w:rPr>
        <w:t xml:space="preserve">[Step </w:t>
      </w:r>
      <w:r w:rsidR="00B031F6" w:rsidRPr="00FF19B1">
        <w:rPr>
          <w:b/>
          <w:szCs w:val="24"/>
          <w:lang w:val="en-IE"/>
        </w:rPr>
        <w:fldChar w:fldCharType="begin"/>
      </w:r>
      <w:r w:rsidR="00B031F6" w:rsidRPr="00FF19B1">
        <w:rPr>
          <w:b/>
          <w:szCs w:val="24"/>
          <w:lang w:val="en-IE"/>
        </w:rPr>
        <w:instrText xml:space="preserve"> seq ENR-REC-A-008 </w:instrText>
      </w:r>
      <w:r w:rsidR="00B031F6" w:rsidRPr="00FF19B1">
        <w:rPr>
          <w:b/>
          <w:szCs w:val="24"/>
          <w:lang w:val="en-IE"/>
        </w:rPr>
        <w:fldChar w:fldCharType="separate"/>
      </w:r>
      <w:r w:rsidR="003911F1">
        <w:rPr>
          <w:b/>
          <w:noProof/>
          <w:szCs w:val="24"/>
          <w:lang w:val="en-IE"/>
        </w:rPr>
        <w:t>15</w:t>
      </w:r>
      <w:r w:rsidR="00B031F6"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‘Recovery communication’ C_REC_COM (IE063) message</w:t>
      </w:r>
      <w:r w:rsidRPr="00FF19B1">
        <w:rPr>
          <w:color w:val="000000"/>
          <w:szCs w:val="24"/>
          <w:lang w:val="en-IE"/>
        </w:rPr>
        <w:t xml:space="preserve"> to the Office(s) of Destination (declared and actual, if applicable);</w:t>
      </w:r>
    </w:p>
    <w:p w14:paraId="3E59039A" w14:textId="7F6CD046" w:rsidR="00810D77" w:rsidRPr="00FF19B1" w:rsidRDefault="00810D77" w:rsidP="00833A60">
      <w:pPr>
        <w:pStyle w:val="ListParagraph"/>
        <w:numPr>
          <w:ilvl w:val="0"/>
          <w:numId w:val="70"/>
        </w:numPr>
        <w:rPr>
          <w:lang w:val="en-IE"/>
        </w:rPr>
      </w:pPr>
      <w:r w:rsidRPr="00FF19B1">
        <w:rPr>
          <w:b/>
          <w:szCs w:val="24"/>
          <w:lang w:val="en-IE"/>
        </w:rPr>
        <w:t xml:space="preserve">[Step </w:t>
      </w:r>
      <w:r w:rsidR="007B0E54" w:rsidRPr="00FF19B1">
        <w:rPr>
          <w:b/>
          <w:szCs w:val="24"/>
          <w:lang w:val="en-IE"/>
        </w:rPr>
        <w:fldChar w:fldCharType="begin"/>
      </w:r>
      <w:r w:rsidR="007B0E54" w:rsidRPr="00FF19B1">
        <w:rPr>
          <w:b/>
          <w:szCs w:val="24"/>
          <w:lang w:val="en-IE"/>
        </w:rPr>
        <w:instrText xml:space="preserve"> seq ENR-REC-A-008 </w:instrText>
      </w:r>
      <w:r w:rsidR="007B0E54" w:rsidRPr="00FF19B1">
        <w:rPr>
          <w:b/>
          <w:szCs w:val="24"/>
          <w:lang w:val="en-IE"/>
        </w:rPr>
        <w:fldChar w:fldCharType="separate"/>
      </w:r>
      <w:r w:rsidR="003911F1">
        <w:rPr>
          <w:b/>
          <w:noProof/>
          <w:szCs w:val="24"/>
          <w:lang w:val="en-IE"/>
        </w:rPr>
        <w:t>16</w:t>
      </w:r>
      <w:r w:rsidR="007B0E54"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‘Recovery communication’ C_REC_COM (IE063) message</w:t>
      </w:r>
      <w:r w:rsidRPr="00FF19B1">
        <w:rPr>
          <w:color w:val="000000"/>
          <w:szCs w:val="24"/>
          <w:lang w:val="en-IE"/>
        </w:rPr>
        <w:t xml:space="preserve"> to the (various) Office(s) of Exit for Transit (declared and/or actual), if applicable;</w:t>
      </w:r>
    </w:p>
    <w:p w14:paraId="77EBF220" w14:textId="7FA2A3F6" w:rsidR="00810D77" w:rsidRPr="00FF19B1" w:rsidRDefault="00810D77" w:rsidP="00833A60">
      <w:pPr>
        <w:pStyle w:val="ListParagraph"/>
        <w:numPr>
          <w:ilvl w:val="0"/>
          <w:numId w:val="70"/>
        </w:numPr>
        <w:rPr>
          <w:lang w:val="en-IE"/>
        </w:rPr>
      </w:pPr>
      <w:r w:rsidRPr="00FF19B1">
        <w:rPr>
          <w:b/>
          <w:szCs w:val="24"/>
          <w:lang w:val="en-IE"/>
        </w:rPr>
        <w:t xml:space="preserve">[Step </w:t>
      </w:r>
      <w:r w:rsidR="007B0E54" w:rsidRPr="00FF19B1">
        <w:rPr>
          <w:b/>
          <w:szCs w:val="24"/>
          <w:lang w:val="en-IE"/>
        </w:rPr>
        <w:fldChar w:fldCharType="begin"/>
      </w:r>
      <w:r w:rsidR="007B0E54" w:rsidRPr="00FF19B1">
        <w:rPr>
          <w:b/>
          <w:szCs w:val="24"/>
          <w:lang w:val="en-IE"/>
        </w:rPr>
        <w:instrText xml:space="preserve"> seq ENR-REC-A-008 </w:instrText>
      </w:r>
      <w:r w:rsidR="007B0E54" w:rsidRPr="00FF19B1">
        <w:rPr>
          <w:b/>
          <w:szCs w:val="24"/>
          <w:lang w:val="en-IE"/>
        </w:rPr>
        <w:fldChar w:fldCharType="separate"/>
      </w:r>
      <w:r w:rsidR="003911F1">
        <w:rPr>
          <w:b/>
          <w:noProof/>
          <w:szCs w:val="24"/>
          <w:lang w:val="en-IE"/>
        </w:rPr>
        <w:t>17</w:t>
      </w:r>
      <w:r w:rsidR="007B0E54"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‘Recovery communication’ C_REC_COM (IE063) message</w:t>
      </w:r>
      <w:r w:rsidRPr="00FF19B1">
        <w:rPr>
          <w:color w:val="000000"/>
          <w:szCs w:val="24"/>
          <w:lang w:val="en-IE"/>
        </w:rPr>
        <w:t xml:space="preserve"> to the Office(s) of Incident Registration</w:t>
      </w:r>
      <w:r w:rsidR="00890BD9" w:rsidRPr="00FF19B1">
        <w:rPr>
          <w:color w:val="000000"/>
          <w:szCs w:val="24"/>
          <w:lang w:val="en-IE"/>
        </w:rPr>
        <w:t xml:space="preserve"> that previously sent the </w:t>
      </w:r>
      <w:r w:rsidR="000C23A2" w:rsidRPr="00FF19B1">
        <w:rPr>
          <w:color w:val="000000"/>
          <w:szCs w:val="24"/>
          <w:lang w:val="en-IE"/>
        </w:rPr>
        <w:t xml:space="preserve">‘Incident Notification’ </w:t>
      </w:r>
      <w:r w:rsidR="00F95C26" w:rsidRPr="00FF19B1">
        <w:rPr>
          <w:color w:val="000000"/>
          <w:szCs w:val="24"/>
          <w:lang w:val="en-IE"/>
        </w:rPr>
        <w:t xml:space="preserve">C_INC_NOT </w:t>
      </w:r>
      <w:r w:rsidR="000C23A2" w:rsidRPr="00FF19B1">
        <w:rPr>
          <w:color w:val="000000"/>
          <w:szCs w:val="24"/>
          <w:lang w:val="en-IE"/>
        </w:rPr>
        <w:t>(</w:t>
      </w:r>
      <w:r w:rsidR="00890BD9" w:rsidRPr="00FF19B1">
        <w:rPr>
          <w:color w:val="000000"/>
          <w:szCs w:val="24"/>
          <w:lang w:val="en-IE"/>
        </w:rPr>
        <w:t>IE180</w:t>
      </w:r>
      <w:r w:rsidR="000C23A2" w:rsidRPr="00FF19B1">
        <w:rPr>
          <w:color w:val="000000"/>
          <w:szCs w:val="24"/>
          <w:lang w:val="en-IE"/>
        </w:rPr>
        <w:t>)</w:t>
      </w:r>
      <w:r w:rsidR="00890BD9" w:rsidRPr="00FF19B1">
        <w:rPr>
          <w:color w:val="000000"/>
          <w:szCs w:val="24"/>
          <w:lang w:val="en-IE"/>
        </w:rPr>
        <w:t xml:space="preserve"> message to the Office of Departure</w:t>
      </w:r>
      <w:r w:rsidRPr="00FF19B1">
        <w:rPr>
          <w:color w:val="000000"/>
          <w:szCs w:val="24"/>
          <w:lang w:val="en-IE"/>
        </w:rPr>
        <w:t>.</w:t>
      </w:r>
    </w:p>
    <w:p w14:paraId="31B4A4E5" w14:textId="45C6FCDD" w:rsidR="00810D77" w:rsidRPr="00FF19B1" w:rsidRDefault="00810D77" w:rsidP="00810D77">
      <w:pPr>
        <w:rPr>
          <w:lang w:val="en-IE"/>
        </w:rPr>
      </w:pPr>
      <w:r w:rsidRPr="00FF19B1">
        <w:rPr>
          <w:b/>
          <w:szCs w:val="24"/>
          <w:lang w:val="en-IE"/>
        </w:rPr>
        <w:t xml:space="preserve">[Step </w:t>
      </w:r>
      <w:r w:rsidR="007B0E54" w:rsidRPr="00FF19B1">
        <w:rPr>
          <w:b/>
          <w:szCs w:val="24"/>
          <w:lang w:val="en-IE"/>
        </w:rPr>
        <w:fldChar w:fldCharType="begin"/>
      </w:r>
      <w:r w:rsidR="007B0E54" w:rsidRPr="00FF19B1">
        <w:rPr>
          <w:b/>
          <w:szCs w:val="24"/>
          <w:lang w:val="en-IE"/>
        </w:rPr>
        <w:instrText xml:space="preserve"> seq ENR-REC-A-008 </w:instrText>
      </w:r>
      <w:r w:rsidR="007B0E54" w:rsidRPr="00FF19B1">
        <w:rPr>
          <w:b/>
          <w:szCs w:val="24"/>
          <w:lang w:val="en-IE"/>
        </w:rPr>
        <w:fldChar w:fldCharType="separate"/>
      </w:r>
      <w:r w:rsidR="003911F1">
        <w:rPr>
          <w:b/>
          <w:noProof/>
          <w:szCs w:val="24"/>
          <w:lang w:val="en-IE"/>
        </w:rPr>
        <w:t>18</w:t>
      </w:r>
      <w:r w:rsidR="007B0E54" w:rsidRPr="00FF19B1">
        <w:rPr>
          <w:b/>
          <w:szCs w:val="24"/>
          <w:lang w:val="en-IE"/>
        </w:rPr>
        <w:fldChar w:fldCharType="end"/>
      </w:r>
      <w:r w:rsidRPr="00FF19B1">
        <w:rPr>
          <w:b/>
          <w:szCs w:val="24"/>
          <w:lang w:val="en-IE"/>
        </w:rPr>
        <w:t xml:space="preserve">] </w:t>
      </w:r>
      <w:r w:rsidRPr="00FF19B1">
        <w:rPr>
          <w:lang w:val="en-IE"/>
        </w:rPr>
        <w:t xml:space="preserve">Additionally, the Holder of the Transit Procedure is notified with the ‘Recovery Notification’ E_REC_NOT (IE035) message. </w:t>
      </w:r>
    </w:p>
    <w:p w14:paraId="41D8F106" w14:textId="010246A4" w:rsidR="003B02F1" w:rsidRPr="00FF19B1" w:rsidRDefault="003B02F1" w:rsidP="00810D77">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ENR-REC-A-008 </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 xml:space="preserve">The master timer </w:t>
      </w:r>
      <w:hyperlink w:anchor="T_Recovery_Recommended" w:history="1">
        <w:r w:rsidRPr="00FF19B1">
          <w:rPr>
            <w:rStyle w:val="Hyperlink"/>
            <w:lang w:val="en-IE"/>
          </w:rPr>
          <w:t>T_Recovery_Recommended</w:t>
        </w:r>
      </w:hyperlink>
      <w:r w:rsidRPr="00FF19B1">
        <w:rPr>
          <w:lang w:val="en-IE"/>
        </w:rPr>
        <w:t xml:space="preserve"> </w:t>
      </w:r>
      <w:r w:rsidR="00432823" w:rsidRPr="00FF19B1">
        <w:rPr>
          <w:lang w:val="en-IE"/>
        </w:rPr>
        <w:t>stops since</w:t>
      </w:r>
      <w:r w:rsidR="00287FEB" w:rsidRPr="00FF19B1">
        <w:rPr>
          <w:lang w:val="en-IE"/>
        </w:rPr>
        <w:t xml:space="preserve"> Recovery is initiated</w:t>
      </w:r>
      <w:r w:rsidRPr="00FF19B1">
        <w:rPr>
          <w:lang w:val="en-IE"/>
        </w:rPr>
        <w:t>.</w:t>
      </w:r>
    </w:p>
    <w:p w14:paraId="7A26B4FD" w14:textId="7DC2FE1A" w:rsidR="00810D77" w:rsidRPr="00FF19B1" w:rsidRDefault="00810D77" w:rsidP="00810D77">
      <w:pPr>
        <w:rPr>
          <w:lang w:val="en-IE"/>
        </w:rPr>
      </w:pPr>
      <w:r w:rsidRPr="00FF19B1">
        <w:rPr>
          <w:lang w:val="en-IE"/>
        </w:rPr>
        <w:t xml:space="preserve">The state of the movement at the Competent Authority of Recovery at Departure is set to </w:t>
      </w:r>
      <w:hyperlink w:anchor="_Office_of_Departure_2" w:history="1">
        <w:r w:rsidRPr="00FF19B1">
          <w:rPr>
            <w:rStyle w:val="Hyperlink"/>
            <w:lang w:val="en-IE"/>
          </w:rPr>
          <w:t>Under recovery procedure</w:t>
        </w:r>
      </w:hyperlink>
      <w:r w:rsidRPr="00FF19B1">
        <w:rPr>
          <w:lang w:val="en-IE"/>
        </w:rPr>
        <w:t xml:space="preserve">. Likewise, the state of the movement at the Office of Exit for Transit is set to </w:t>
      </w:r>
      <w:hyperlink w:anchor="_Office_of_Exit" w:history="1">
        <w:r w:rsidRPr="00FF19B1">
          <w:rPr>
            <w:rStyle w:val="Hyperlink"/>
            <w:lang w:val="en-IE"/>
          </w:rPr>
          <w:t>Under recovery procedure</w:t>
        </w:r>
      </w:hyperlink>
      <w:r w:rsidRPr="00FF19B1">
        <w:rPr>
          <w:lang w:val="en-IE"/>
        </w:rPr>
        <w:t xml:space="preserve">, </w:t>
      </w:r>
      <w:r w:rsidR="00725A53" w:rsidRPr="00FF19B1">
        <w:rPr>
          <w:lang w:val="en-IE"/>
        </w:rPr>
        <w:t>and the</w:t>
      </w:r>
      <w:r w:rsidRPr="00FF19B1">
        <w:rPr>
          <w:lang w:val="en-IE"/>
        </w:rPr>
        <w:t xml:space="preserve"> state of the movement at the Office of Transit is set to </w:t>
      </w:r>
      <w:hyperlink w:anchor="_Office_of_Exit" w:history="1">
        <w:r w:rsidRPr="00FF19B1">
          <w:rPr>
            <w:rStyle w:val="Hyperlink"/>
            <w:lang w:val="en-IE"/>
          </w:rPr>
          <w:t>Under recovery procedure</w:t>
        </w:r>
      </w:hyperlink>
      <w:r w:rsidR="00BE440B" w:rsidRPr="00FF19B1">
        <w:rPr>
          <w:lang w:val="en-IE"/>
        </w:rPr>
        <w:t>. Furthermore</w:t>
      </w:r>
      <w:r w:rsidRPr="00FF19B1">
        <w:rPr>
          <w:lang w:val="en-IE"/>
        </w:rPr>
        <w:t xml:space="preserve">, the state of the movement at the Office of Destination is set to </w:t>
      </w:r>
      <w:hyperlink w:anchor="_Office_of_Destination" w:history="1">
        <w:r w:rsidRPr="00FF19B1">
          <w:rPr>
            <w:rStyle w:val="Hyperlink"/>
            <w:lang w:val="en-IE"/>
          </w:rPr>
          <w:t>Under re</w:t>
        </w:r>
        <w:bookmarkStart w:id="2819" w:name="_Hlt24638506"/>
        <w:r w:rsidRPr="00FF19B1">
          <w:rPr>
            <w:rStyle w:val="Hyperlink"/>
            <w:lang w:val="en-IE"/>
          </w:rPr>
          <w:t>c</w:t>
        </w:r>
        <w:bookmarkEnd w:id="2819"/>
        <w:r w:rsidRPr="00FF19B1">
          <w:rPr>
            <w:rStyle w:val="Hyperlink"/>
            <w:lang w:val="en-IE"/>
          </w:rPr>
          <w:t>overy procedure</w:t>
        </w:r>
      </w:hyperlink>
      <w:r w:rsidR="00BE440B" w:rsidRPr="00FF19B1">
        <w:rPr>
          <w:lang w:val="en-IE"/>
        </w:rPr>
        <w:t xml:space="preserve"> and finally</w:t>
      </w:r>
      <w:r w:rsidRPr="00FF19B1">
        <w:rPr>
          <w:lang w:val="en-IE"/>
        </w:rPr>
        <w:t xml:space="preserve"> the state of the movement at the Office of Incident Registration is set to </w:t>
      </w:r>
      <w:hyperlink w:anchor="_Office_of_Incident" w:history="1">
        <w:r w:rsidRPr="00FF19B1">
          <w:rPr>
            <w:rStyle w:val="Hyperlink"/>
            <w:lang w:val="en-IE"/>
          </w:rPr>
          <w:t>Under recovery procedure</w:t>
        </w:r>
      </w:hyperlink>
      <w:r w:rsidRPr="00FF19B1">
        <w:rPr>
          <w:lang w:val="en-IE"/>
        </w:rPr>
        <w:t>.</w:t>
      </w:r>
    </w:p>
    <w:p w14:paraId="39FA38E9" w14:textId="77777777" w:rsidR="00810D77" w:rsidRPr="00FF19B1" w:rsidRDefault="00810D77" w:rsidP="00810D77">
      <w:pPr>
        <w:rPr>
          <w:lang w:val="en-IE"/>
        </w:rPr>
      </w:pPr>
      <w:r w:rsidRPr="00FF19B1">
        <w:rPr>
          <w:lang w:val="en-IE"/>
        </w:rPr>
        <w:lastRenderedPageBreak/>
        <w:t xml:space="preserve">The Competent Authority of Recovery at Departure completes Recovery and sends to those Offices that have previously received the ‘Recovery Communication’ C_REC_COM (IE063) message: </w:t>
      </w:r>
    </w:p>
    <w:p w14:paraId="4F6604CE" w14:textId="30F6FEA4" w:rsidR="00810D77" w:rsidRPr="00FF19B1" w:rsidRDefault="00810D77" w:rsidP="00833A60">
      <w:pPr>
        <w:pStyle w:val="ListParagraph"/>
        <w:numPr>
          <w:ilvl w:val="0"/>
          <w:numId w:val="70"/>
        </w:numPr>
        <w:rPr>
          <w:lang w:val="en-IE"/>
        </w:rPr>
      </w:pPr>
      <w:r w:rsidRPr="00FF19B1">
        <w:rPr>
          <w:b/>
          <w:szCs w:val="24"/>
          <w:lang w:val="en-IE"/>
        </w:rPr>
        <w:t xml:space="preserve">[Step </w:t>
      </w:r>
      <w:r w:rsidR="007B0E54" w:rsidRPr="00FF19B1">
        <w:rPr>
          <w:b/>
          <w:szCs w:val="24"/>
          <w:lang w:val="en-IE"/>
        </w:rPr>
        <w:fldChar w:fldCharType="begin"/>
      </w:r>
      <w:r w:rsidR="007B0E54" w:rsidRPr="00FF19B1">
        <w:rPr>
          <w:b/>
          <w:szCs w:val="24"/>
          <w:lang w:val="en-IE"/>
        </w:rPr>
        <w:instrText xml:space="preserve"> seq ENR-REC-A-008 </w:instrText>
      </w:r>
      <w:r w:rsidR="007B0E54" w:rsidRPr="00FF19B1">
        <w:rPr>
          <w:b/>
          <w:szCs w:val="24"/>
          <w:lang w:val="en-IE"/>
        </w:rPr>
        <w:fldChar w:fldCharType="separate"/>
      </w:r>
      <w:r w:rsidR="003911F1">
        <w:rPr>
          <w:b/>
          <w:noProof/>
          <w:szCs w:val="24"/>
          <w:lang w:val="en-IE"/>
        </w:rPr>
        <w:t>20</w:t>
      </w:r>
      <w:r w:rsidR="007B0E54"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‘Recovery Dispatch Notification’ C_REC_DIS (IE152)</w:t>
      </w:r>
      <w:r w:rsidRPr="00FF19B1">
        <w:rPr>
          <w:color w:val="000000"/>
          <w:szCs w:val="24"/>
          <w:lang w:val="en-IE"/>
        </w:rPr>
        <w:t xml:space="preserve"> message to the Office</w:t>
      </w:r>
      <w:r w:rsidR="007B0E54" w:rsidRPr="00FF19B1">
        <w:rPr>
          <w:color w:val="000000"/>
          <w:szCs w:val="24"/>
          <w:lang w:val="en-IE"/>
        </w:rPr>
        <w:t>(s)</w:t>
      </w:r>
      <w:r w:rsidRPr="00FF19B1">
        <w:rPr>
          <w:color w:val="000000"/>
          <w:szCs w:val="24"/>
          <w:lang w:val="en-IE"/>
        </w:rPr>
        <w:t xml:space="preserve"> of Transit;</w:t>
      </w:r>
    </w:p>
    <w:p w14:paraId="17D33B97" w14:textId="532BC37B" w:rsidR="00810D77" w:rsidRPr="00FF19B1" w:rsidRDefault="00810D77" w:rsidP="00833A60">
      <w:pPr>
        <w:pStyle w:val="ListParagraph"/>
        <w:numPr>
          <w:ilvl w:val="0"/>
          <w:numId w:val="70"/>
        </w:numPr>
        <w:rPr>
          <w:lang w:val="en-IE"/>
        </w:rPr>
      </w:pPr>
      <w:r w:rsidRPr="00FF19B1">
        <w:rPr>
          <w:b/>
          <w:szCs w:val="24"/>
          <w:lang w:val="en-IE"/>
        </w:rPr>
        <w:t xml:space="preserve">[Step </w:t>
      </w:r>
      <w:r w:rsidR="007B0E54" w:rsidRPr="00FF19B1">
        <w:rPr>
          <w:b/>
          <w:szCs w:val="24"/>
          <w:lang w:val="en-IE"/>
        </w:rPr>
        <w:fldChar w:fldCharType="begin"/>
      </w:r>
      <w:r w:rsidR="007B0E54" w:rsidRPr="00FF19B1">
        <w:rPr>
          <w:b/>
          <w:szCs w:val="24"/>
          <w:lang w:val="en-IE"/>
        </w:rPr>
        <w:instrText xml:space="preserve"> seq ENR-REC-A-008 </w:instrText>
      </w:r>
      <w:r w:rsidR="007B0E54" w:rsidRPr="00FF19B1">
        <w:rPr>
          <w:b/>
          <w:szCs w:val="24"/>
          <w:lang w:val="en-IE"/>
        </w:rPr>
        <w:fldChar w:fldCharType="separate"/>
      </w:r>
      <w:r w:rsidR="003911F1">
        <w:rPr>
          <w:b/>
          <w:noProof/>
          <w:szCs w:val="24"/>
          <w:lang w:val="en-IE"/>
        </w:rPr>
        <w:t>21</w:t>
      </w:r>
      <w:r w:rsidR="007B0E54"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‘Recovery Dispatch Notification’ C_REC_DIS (IE152)</w:t>
      </w:r>
      <w:r w:rsidRPr="00FF19B1">
        <w:rPr>
          <w:color w:val="000000"/>
          <w:szCs w:val="24"/>
          <w:lang w:val="en-IE"/>
        </w:rPr>
        <w:t xml:space="preserve"> message to the Office</w:t>
      </w:r>
      <w:r w:rsidR="00A1267A" w:rsidRPr="00FF19B1">
        <w:rPr>
          <w:color w:val="000000"/>
          <w:szCs w:val="24"/>
          <w:lang w:val="en-IE"/>
        </w:rPr>
        <w:t>(s)</w:t>
      </w:r>
      <w:r w:rsidRPr="00FF19B1">
        <w:rPr>
          <w:color w:val="000000"/>
          <w:szCs w:val="24"/>
          <w:lang w:val="en-IE"/>
        </w:rPr>
        <w:t xml:space="preserve"> of Destination;</w:t>
      </w:r>
    </w:p>
    <w:p w14:paraId="1DA1C0C9" w14:textId="36F3A1A6" w:rsidR="00810D77" w:rsidRPr="00FF19B1" w:rsidRDefault="00810D77" w:rsidP="00833A60">
      <w:pPr>
        <w:pStyle w:val="ListParagraph"/>
        <w:numPr>
          <w:ilvl w:val="0"/>
          <w:numId w:val="70"/>
        </w:numPr>
        <w:rPr>
          <w:lang w:val="en-IE"/>
        </w:rPr>
      </w:pPr>
      <w:r w:rsidRPr="00FF19B1">
        <w:rPr>
          <w:b/>
          <w:szCs w:val="24"/>
          <w:lang w:val="en-IE"/>
        </w:rPr>
        <w:t xml:space="preserve">[Step </w:t>
      </w:r>
      <w:r w:rsidR="00A1267A" w:rsidRPr="00FF19B1">
        <w:rPr>
          <w:b/>
          <w:szCs w:val="24"/>
          <w:lang w:val="en-IE"/>
        </w:rPr>
        <w:fldChar w:fldCharType="begin"/>
      </w:r>
      <w:r w:rsidR="00A1267A" w:rsidRPr="00FF19B1">
        <w:rPr>
          <w:b/>
          <w:szCs w:val="24"/>
          <w:lang w:val="en-IE"/>
        </w:rPr>
        <w:instrText xml:space="preserve"> seq ENR-REC-A-008 </w:instrText>
      </w:r>
      <w:r w:rsidR="00A1267A" w:rsidRPr="00FF19B1">
        <w:rPr>
          <w:b/>
          <w:szCs w:val="24"/>
          <w:lang w:val="en-IE"/>
        </w:rPr>
        <w:fldChar w:fldCharType="separate"/>
      </w:r>
      <w:r w:rsidR="003911F1">
        <w:rPr>
          <w:b/>
          <w:noProof/>
          <w:szCs w:val="24"/>
          <w:lang w:val="en-IE"/>
        </w:rPr>
        <w:t>22</w:t>
      </w:r>
      <w:r w:rsidR="00A1267A"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‘Recovery Dispatch Notification’ C_REC_DIS (IE152)</w:t>
      </w:r>
      <w:r w:rsidRPr="00FF19B1">
        <w:rPr>
          <w:color w:val="000000"/>
          <w:szCs w:val="24"/>
          <w:lang w:val="en-IE"/>
        </w:rPr>
        <w:t xml:space="preserve"> message to the Office</w:t>
      </w:r>
      <w:r w:rsidR="00A1267A" w:rsidRPr="00FF19B1">
        <w:rPr>
          <w:color w:val="000000"/>
          <w:szCs w:val="24"/>
          <w:lang w:val="en-IE"/>
        </w:rPr>
        <w:t>(s)</w:t>
      </w:r>
      <w:r w:rsidRPr="00FF19B1">
        <w:rPr>
          <w:color w:val="000000"/>
          <w:szCs w:val="24"/>
          <w:lang w:val="en-IE"/>
        </w:rPr>
        <w:t xml:space="preserve"> of Exit for Transit.</w:t>
      </w:r>
    </w:p>
    <w:p w14:paraId="616DA9F2" w14:textId="3397B778" w:rsidR="00810D77" w:rsidRPr="00FF19B1" w:rsidRDefault="00810D77" w:rsidP="00833A60">
      <w:pPr>
        <w:pStyle w:val="ListParagraph"/>
        <w:numPr>
          <w:ilvl w:val="0"/>
          <w:numId w:val="70"/>
        </w:numPr>
        <w:rPr>
          <w:lang w:val="en-IE"/>
        </w:rPr>
      </w:pPr>
      <w:r w:rsidRPr="00FF19B1">
        <w:rPr>
          <w:b/>
          <w:szCs w:val="24"/>
          <w:lang w:val="en-IE"/>
        </w:rPr>
        <w:t xml:space="preserve">[Step </w:t>
      </w:r>
      <w:r w:rsidR="00A1267A" w:rsidRPr="00FF19B1">
        <w:rPr>
          <w:b/>
          <w:szCs w:val="24"/>
          <w:lang w:val="en-IE"/>
        </w:rPr>
        <w:fldChar w:fldCharType="begin"/>
      </w:r>
      <w:r w:rsidR="00A1267A" w:rsidRPr="00FF19B1">
        <w:rPr>
          <w:b/>
          <w:szCs w:val="24"/>
          <w:lang w:val="en-IE"/>
        </w:rPr>
        <w:instrText xml:space="preserve"> seq ENR-REC-A-008 </w:instrText>
      </w:r>
      <w:r w:rsidR="00A1267A" w:rsidRPr="00FF19B1">
        <w:rPr>
          <w:b/>
          <w:szCs w:val="24"/>
          <w:lang w:val="en-IE"/>
        </w:rPr>
        <w:fldChar w:fldCharType="separate"/>
      </w:r>
      <w:r w:rsidR="003911F1">
        <w:rPr>
          <w:b/>
          <w:noProof/>
          <w:szCs w:val="24"/>
          <w:lang w:val="en-IE"/>
        </w:rPr>
        <w:t>23</w:t>
      </w:r>
      <w:r w:rsidR="00A1267A"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Pr="00FF19B1">
        <w:rPr>
          <w:lang w:val="en-IE"/>
        </w:rPr>
        <w:t>‘Recovery Dispatch Notification’ C_REC_DIS (IE152)</w:t>
      </w:r>
      <w:r w:rsidRPr="00FF19B1">
        <w:rPr>
          <w:color w:val="000000"/>
          <w:szCs w:val="24"/>
          <w:lang w:val="en-IE"/>
        </w:rPr>
        <w:t xml:space="preserve"> message to the Office(s) of Incident Registration.</w:t>
      </w:r>
    </w:p>
    <w:p w14:paraId="471D9B54" w14:textId="1300C857" w:rsidR="00810D77" w:rsidRPr="00FF19B1" w:rsidRDefault="00810D77" w:rsidP="00810D77">
      <w:pPr>
        <w:rPr>
          <w:lang w:val="en-IE"/>
        </w:rPr>
      </w:pPr>
      <w:r w:rsidRPr="00FF19B1">
        <w:rPr>
          <w:b/>
          <w:szCs w:val="24"/>
          <w:lang w:val="en-IE"/>
        </w:rPr>
        <w:t xml:space="preserve">[Step </w:t>
      </w:r>
      <w:r w:rsidR="006F2DFB" w:rsidRPr="00FF19B1">
        <w:rPr>
          <w:b/>
          <w:szCs w:val="24"/>
          <w:lang w:val="en-IE"/>
        </w:rPr>
        <w:fldChar w:fldCharType="begin"/>
      </w:r>
      <w:r w:rsidR="006F2DFB" w:rsidRPr="00FF19B1">
        <w:rPr>
          <w:b/>
          <w:szCs w:val="24"/>
          <w:lang w:val="en-IE"/>
        </w:rPr>
        <w:instrText xml:space="preserve"> seq ENR-REC-A-008 </w:instrText>
      </w:r>
      <w:r w:rsidR="006F2DFB" w:rsidRPr="00FF19B1">
        <w:rPr>
          <w:b/>
          <w:szCs w:val="24"/>
          <w:lang w:val="en-IE"/>
        </w:rPr>
        <w:fldChar w:fldCharType="separate"/>
      </w:r>
      <w:r w:rsidR="003911F1">
        <w:rPr>
          <w:b/>
          <w:noProof/>
          <w:szCs w:val="24"/>
          <w:lang w:val="en-IE"/>
        </w:rPr>
        <w:t>24</w:t>
      </w:r>
      <w:r w:rsidR="006F2DFB" w:rsidRPr="00FF19B1">
        <w:rPr>
          <w:b/>
          <w:szCs w:val="24"/>
          <w:lang w:val="en-IE"/>
        </w:rPr>
        <w:fldChar w:fldCharType="end"/>
      </w:r>
      <w:r w:rsidRPr="00FF19B1">
        <w:rPr>
          <w:b/>
          <w:szCs w:val="24"/>
          <w:lang w:val="en-IE"/>
        </w:rPr>
        <w:t xml:space="preserve">] </w:t>
      </w:r>
      <w:r w:rsidRPr="00FF19B1">
        <w:rPr>
          <w:szCs w:val="24"/>
          <w:lang w:val="en-IE"/>
        </w:rPr>
        <w:t>Finally, the ‘Write-off Notification’ E_WRT_NOT (IE045) message is sent to the Holder of the Transit Procedure.</w:t>
      </w:r>
    </w:p>
    <w:p w14:paraId="55DCCD5D" w14:textId="5714D00B" w:rsidR="00810D77" w:rsidRPr="00FF19B1" w:rsidRDefault="00810D77" w:rsidP="00810D77">
      <w:pPr>
        <w:rPr>
          <w:rStyle w:val="Hyperlink"/>
          <w:szCs w:val="24"/>
          <w:u w:val="none"/>
          <w:lang w:val="en-IE"/>
        </w:rPr>
      </w:pPr>
      <w:r w:rsidRPr="00FF19B1">
        <w:rPr>
          <w:lang w:val="en-IE"/>
        </w:rPr>
        <w:t>The state of the movement at the Office</w:t>
      </w:r>
      <w:r w:rsidR="005B1F25" w:rsidRPr="00FF19B1">
        <w:rPr>
          <w:lang w:val="en-IE"/>
        </w:rPr>
        <w:t>(s)</w:t>
      </w:r>
      <w:r w:rsidRPr="00FF19B1">
        <w:rPr>
          <w:lang w:val="en-IE"/>
        </w:rPr>
        <w:t xml:space="preserve"> of Departure is set to </w:t>
      </w:r>
      <w:hyperlink w:anchor="_Office_of_Departure_2" w:history="1">
        <w:r w:rsidRPr="00FF19B1">
          <w:rPr>
            <w:rStyle w:val="Hyperlink"/>
            <w:lang w:val="en-IE"/>
          </w:rPr>
          <w:t>Movement written off</w:t>
        </w:r>
      </w:hyperlink>
      <w:r w:rsidRPr="00FF19B1">
        <w:rPr>
          <w:lang w:val="en-IE"/>
        </w:rPr>
        <w:t xml:space="preserve">. </w:t>
      </w:r>
      <w:r w:rsidRPr="00FF19B1">
        <w:rPr>
          <w:color w:val="000000"/>
          <w:szCs w:val="24"/>
          <w:lang w:val="en-IE"/>
        </w:rPr>
        <w:t>The state of the movement at the Office</w:t>
      </w:r>
      <w:r w:rsidR="005B1F25" w:rsidRPr="00FF19B1">
        <w:rPr>
          <w:color w:val="000000"/>
          <w:szCs w:val="24"/>
          <w:lang w:val="en-IE"/>
        </w:rPr>
        <w:t>(s)</w:t>
      </w:r>
      <w:r w:rsidRPr="00FF19B1">
        <w:rPr>
          <w:color w:val="000000"/>
          <w:szCs w:val="24"/>
          <w:lang w:val="en-IE"/>
        </w:rPr>
        <w:t xml:space="preserve"> of Exit for Transit is set to </w:t>
      </w:r>
      <w:hyperlink w:anchor="_Office_of_Exit" w:history="1">
        <w:r w:rsidRPr="00FF19B1">
          <w:rPr>
            <w:rStyle w:val="Hyperlink"/>
            <w:szCs w:val="24"/>
            <w:lang w:val="en-IE"/>
          </w:rPr>
          <w:t>Recovery completed</w:t>
        </w:r>
      </w:hyperlink>
      <w:r w:rsidRPr="00FF19B1">
        <w:rPr>
          <w:color w:val="000000"/>
          <w:szCs w:val="24"/>
          <w:lang w:val="en-IE"/>
        </w:rPr>
        <w:t>, the state of the movement at</w:t>
      </w:r>
      <w:r w:rsidRPr="00FF19B1">
        <w:rPr>
          <w:lang w:val="en-IE"/>
        </w:rPr>
        <w:t xml:space="preserve"> the Office</w:t>
      </w:r>
      <w:r w:rsidR="005B1F25" w:rsidRPr="00FF19B1">
        <w:rPr>
          <w:color w:val="000000"/>
          <w:szCs w:val="24"/>
          <w:lang w:val="en-IE"/>
        </w:rPr>
        <w:t>(s)</w:t>
      </w:r>
      <w:r w:rsidRPr="00FF19B1">
        <w:rPr>
          <w:lang w:val="en-IE"/>
        </w:rPr>
        <w:t xml:space="preserve"> of Transit is set to </w:t>
      </w:r>
      <w:hyperlink w:anchor="_Office_of_Exit" w:history="1">
        <w:r w:rsidRPr="00FF19B1">
          <w:rPr>
            <w:rStyle w:val="Hyperlink"/>
            <w:szCs w:val="24"/>
            <w:lang w:val="en-IE"/>
          </w:rPr>
          <w:t>Recovery completed</w:t>
        </w:r>
      </w:hyperlink>
      <w:r w:rsidR="00EF3484" w:rsidRPr="00FF19B1">
        <w:rPr>
          <w:lang w:val="en-IE"/>
        </w:rPr>
        <w:t>,</w:t>
      </w:r>
      <w:r w:rsidR="00963840" w:rsidRPr="00FF19B1">
        <w:rPr>
          <w:lang w:val="en-IE"/>
        </w:rPr>
        <w:t xml:space="preserve"> </w:t>
      </w:r>
      <w:r w:rsidR="00330486" w:rsidRPr="00FF19B1">
        <w:rPr>
          <w:lang w:val="en-IE"/>
        </w:rPr>
        <w:t>t</w:t>
      </w:r>
      <w:r w:rsidRPr="00FF19B1">
        <w:rPr>
          <w:lang w:val="en-IE"/>
        </w:rPr>
        <w:t>he state of the movement at</w:t>
      </w:r>
      <w:r w:rsidRPr="00FF19B1">
        <w:rPr>
          <w:color w:val="000000"/>
          <w:szCs w:val="24"/>
          <w:lang w:val="en-IE"/>
        </w:rPr>
        <w:t xml:space="preserve"> the Office</w:t>
      </w:r>
      <w:r w:rsidR="005B1F25" w:rsidRPr="00FF19B1">
        <w:rPr>
          <w:color w:val="000000"/>
          <w:szCs w:val="24"/>
          <w:lang w:val="en-IE"/>
        </w:rPr>
        <w:t>(s)</w:t>
      </w:r>
      <w:r w:rsidRPr="00FF19B1">
        <w:rPr>
          <w:color w:val="000000"/>
          <w:szCs w:val="24"/>
          <w:lang w:val="en-IE"/>
        </w:rPr>
        <w:t xml:space="preserve"> of Destination is set to </w:t>
      </w:r>
      <w:hyperlink w:anchor="_Office_of_Destination" w:history="1">
        <w:r w:rsidRPr="00FF19B1">
          <w:rPr>
            <w:rStyle w:val="Hyperlink"/>
            <w:szCs w:val="24"/>
            <w:lang w:val="en-IE"/>
          </w:rPr>
          <w:t>Recovery completed</w:t>
        </w:r>
      </w:hyperlink>
      <w:r w:rsidR="00EF3484" w:rsidRPr="00FF19B1">
        <w:rPr>
          <w:color w:val="000000"/>
          <w:szCs w:val="24"/>
          <w:lang w:val="en-IE"/>
        </w:rPr>
        <w:t xml:space="preserve"> </w:t>
      </w:r>
      <w:r w:rsidR="00725A53" w:rsidRPr="00FF19B1">
        <w:rPr>
          <w:color w:val="000000"/>
          <w:szCs w:val="24"/>
          <w:lang w:val="en-IE"/>
        </w:rPr>
        <w:t>and the</w:t>
      </w:r>
      <w:r w:rsidR="00EF3484" w:rsidRPr="00FF19B1">
        <w:rPr>
          <w:color w:val="000000"/>
          <w:szCs w:val="24"/>
          <w:lang w:val="en-IE"/>
        </w:rPr>
        <w:t xml:space="preserve"> </w:t>
      </w:r>
      <w:r w:rsidR="00EF3484" w:rsidRPr="00FF19B1">
        <w:rPr>
          <w:lang w:val="en-IE"/>
        </w:rPr>
        <w:t>state of the movement at</w:t>
      </w:r>
      <w:r w:rsidR="00EF3484" w:rsidRPr="00FF19B1">
        <w:rPr>
          <w:color w:val="000000"/>
          <w:szCs w:val="24"/>
          <w:lang w:val="en-IE"/>
        </w:rPr>
        <w:t xml:space="preserve"> the Office</w:t>
      </w:r>
      <w:r w:rsidR="002F082B" w:rsidRPr="00FF19B1">
        <w:rPr>
          <w:color w:val="000000"/>
          <w:szCs w:val="24"/>
          <w:lang w:val="en-IE"/>
        </w:rPr>
        <w:t>(s)</w:t>
      </w:r>
      <w:r w:rsidR="00EF3484" w:rsidRPr="00FF19B1">
        <w:rPr>
          <w:color w:val="000000"/>
          <w:szCs w:val="24"/>
          <w:lang w:val="en-IE"/>
        </w:rPr>
        <w:t xml:space="preserve"> of </w:t>
      </w:r>
      <w:r w:rsidR="009C6DA1" w:rsidRPr="00FF19B1">
        <w:rPr>
          <w:color w:val="000000"/>
          <w:szCs w:val="24"/>
          <w:lang w:val="en-IE"/>
        </w:rPr>
        <w:t>I</w:t>
      </w:r>
      <w:r w:rsidR="00EF3484" w:rsidRPr="00FF19B1">
        <w:rPr>
          <w:color w:val="000000"/>
          <w:szCs w:val="24"/>
          <w:lang w:val="en-IE"/>
        </w:rPr>
        <w:t xml:space="preserve">ncident </w:t>
      </w:r>
      <w:r w:rsidR="009C6DA1" w:rsidRPr="00FF19B1">
        <w:rPr>
          <w:color w:val="000000"/>
          <w:szCs w:val="24"/>
          <w:lang w:val="en-IE"/>
        </w:rPr>
        <w:t>Registration</w:t>
      </w:r>
      <w:r w:rsidR="001B694F" w:rsidRPr="00FF19B1">
        <w:rPr>
          <w:color w:val="000000"/>
          <w:szCs w:val="24"/>
          <w:lang w:val="en-IE"/>
        </w:rPr>
        <w:t xml:space="preserve"> is set to </w:t>
      </w:r>
      <w:hyperlink w:anchor="_Office_of_Incident" w:history="1">
        <w:r w:rsidR="001B694F" w:rsidRPr="00FF19B1">
          <w:rPr>
            <w:rStyle w:val="Hyperlink"/>
            <w:szCs w:val="24"/>
            <w:lang w:val="en-IE"/>
          </w:rPr>
          <w:t>Recovery completed</w:t>
        </w:r>
      </w:hyperlink>
      <w:r w:rsidR="001B694F" w:rsidRPr="00FF19B1">
        <w:rPr>
          <w:rStyle w:val="Hyperlink"/>
          <w:szCs w:val="24"/>
          <w:u w:val="none"/>
          <w:lang w:val="en-IE"/>
        </w:rPr>
        <w:t>.</w:t>
      </w:r>
    </w:p>
    <w:p w14:paraId="6636F208" w14:textId="7D5471A5" w:rsidR="00592CCE" w:rsidRPr="00FF19B1" w:rsidRDefault="00592CCE" w:rsidP="00810D77">
      <w:pPr>
        <w:rPr>
          <w:color w:val="000000"/>
          <w:szCs w:val="24"/>
          <w:lang w:val="en-IE"/>
        </w:rPr>
      </w:pPr>
      <w:r w:rsidRPr="00FF19B1">
        <w:rPr>
          <w:lang w:val="en-IE"/>
        </w:rPr>
        <w:t>The business process of the transit procedure ends here.</w:t>
      </w:r>
    </w:p>
    <w:p w14:paraId="12BF5F8D" w14:textId="16C2BF93" w:rsidR="00810D77" w:rsidRPr="00FF19B1" w:rsidRDefault="00330A83" w:rsidP="00810D77">
      <w:pPr>
        <w:spacing w:after="240"/>
        <w:jc w:val="center"/>
        <w:rPr>
          <w:lang w:val="en-IE"/>
        </w:rPr>
      </w:pPr>
      <w:r w:rsidRPr="00FF19B1">
        <w:rPr>
          <w:noProof/>
          <w:lang w:val="en-IE" w:eastAsia="en-IE"/>
        </w:rPr>
        <w:lastRenderedPageBreak/>
        <w:drawing>
          <wp:inline distT="0" distB="0" distL="0" distR="0" wp14:anchorId="4C770862" wp14:editId="71A327AC">
            <wp:extent cx="5732145" cy="5795645"/>
            <wp:effectExtent l="0" t="0" r="1905" b="0"/>
            <wp:docPr id="630802441" name="Picture 6308024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244">
                      <a:extLst>
                        <a:ext uri="{28A0092B-C50C-407E-A947-70E740481C1C}">
                          <a14:useLocalDpi xmlns:a14="http://schemas.microsoft.com/office/drawing/2010/main" val="0"/>
                        </a:ext>
                      </a:extLst>
                    </a:blip>
                    <a:srcRect/>
                    <a:stretch>
                      <a:fillRect/>
                    </a:stretch>
                  </pic:blipFill>
                  <pic:spPr bwMode="auto">
                    <a:xfrm>
                      <a:off x="0" y="0"/>
                      <a:ext cx="5732145" cy="5795645"/>
                    </a:xfrm>
                    <a:prstGeom prst="rect">
                      <a:avLst/>
                    </a:prstGeom>
                    <a:noFill/>
                    <a:ln>
                      <a:noFill/>
                    </a:ln>
                  </pic:spPr>
                </pic:pic>
              </a:graphicData>
            </a:graphic>
          </wp:inline>
        </w:drawing>
      </w:r>
    </w:p>
    <w:p w14:paraId="2CF52C51" w14:textId="47587F35" w:rsidR="00307CC5" w:rsidRPr="00FF19B1" w:rsidRDefault="00810D77" w:rsidP="00CD2D69">
      <w:pPr>
        <w:pStyle w:val="Caption"/>
        <w:rPr>
          <w:lang w:val="en-IE"/>
        </w:rPr>
      </w:pPr>
      <w:bookmarkStart w:id="2820" w:name="_Toc43942838"/>
      <w:bookmarkStart w:id="2821" w:name="_Toc69724550"/>
      <w:bookmarkStart w:id="2822" w:name="_Toc97296618"/>
      <w:bookmarkStart w:id="2823" w:name="_Toc172912910"/>
      <w:bookmarkStart w:id="2824" w:name="_Toc202266438"/>
      <w:r w:rsidRPr="00FF19B1">
        <w:rPr>
          <w:lang w:val="en-IE"/>
        </w:rPr>
        <w:t xml:space="preserve">Figure </w:t>
      </w:r>
      <w:r w:rsidRPr="00FF19B1">
        <w:rPr>
          <w:b w:val="0"/>
          <w:lang w:val="en-IE"/>
        </w:rPr>
        <w:fldChar w:fldCharType="begin"/>
      </w:r>
      <w:r w:rsidRPr="00FF19B1">
        <w:rPr>
          <w:lang w:val="en-IE"/>
        </w:rPr>
        <w:instrText xml:space="preserve"> SEQ Figure \* ARABIC </w:instrText>
      </w:r>
      <w:r w:rsidRPr="00FF19B1">
        <w:rPr>
          <w:b w:val="0"/>
          <w:lang w:val="en-IE"/>
        </w:rPr>
        <w:fldChar w:fldCharType="separate"/>
      </w:r>
      <w:r w:rsidR="003911F1">
        <w:rPr>
          <w:noProof/>
          <w:lang w:val="en-IE"/>
        </w:rPr>
        <w:t>162</w:t>
      </w:r>
      <w:r w:rsidRPr="00FF19B1">
        <w:rPr>
          <w:b w:val="0"/>
          <w:lang w:val="en-IE"/>
        </w:rPr>
        <w:fldChar w:fldCharType="end"/>
      </w:r>
      <w:r w:rsidRPr="00FF19B1">
        <w:rPr>
          <w:lang w:val="en-IE"/>
        </w:rPr>
        <w:t>: T-ENR-REC-</w:t>
      </w:r>
      <w:r w:rsidR="007922C0" w:rsidRPr="00FF19B1">
        <w:rPr>
          <w:lang w:val="en-IE"/>
        </w:rPr>
        <w:t>A-008-Recovery Initiation on Incident occurrence</w:t>
      </w:r>
      <w:bookmarkEnd w:id="2820"/>
      <w:bookmarkEnd w:id="2821"/>
      <w:bookmarkEnd w:id="2822"/>
      <w:bookmarkEnd w:id="2823"/>
      <w:bookmarkEnd w:id="2824"/>
    </w:p>
    <w:p w14:paraId="38CE9B8A" w14:textId="159EFD50" w:rsidR="008942E0" w:rsidRPr="00FF19B1" w:rsidRDefault="008942E0">
      <w:pPr>
        <w:spacing w:before="0"/>
        <w:jc w:val="left"/>
        <w:rPr>
          <w:lang w:val="en-IE"/>
        </w:rPr>
      </w:pPr>
      <w:r w:rsidRPr="00FF19B1">
        <w:rPr>
          <w:lang w:val="en-IE"/>
        </w:rPr>
        <w:br w:type="page"/>
      </w:r>
    </w:p>
    <w:p w14:paraId="3AB949E1" w14:textId="26508CDD" w:rsidR="007E2281" w:rsidRPr="00FF19B1" w:rsidRDefault="004515A0" w:rsidP="0098738D">
      <w:pPr>
        <w:pStyle w:val="Heading5"/>
        <w:rPr>
          <w:lang w:val="en-IE"/>
        </w:rPr>
      </w:pPr>
      <w:bookmarkStart w:id="2825" w:name="_Recovery_at_Destination"/>
      <w:bookmarkStart w:id="2826" w:name="_T-ENR-REC-A-002-Recovery_at_Destina"/>
      <w:bookmarkStart w:id="2827" w:name="_Toc45648871"/>
      <w:bookmarkStart w:id="2828" w:name="_Toc68274286"/>
      <w:bookmarkEnd w:id="2825"/>
      <w:bookmarkEnd w:id="2826"/>
      <w:r w:rsidRPr="00FF19B1">
        <w:rPr>
          <w:lang w:val="en-IE"/>
        </w:rPr>
        <w:lastRenderedPageBreak/>
        <w:t xml:space="preserve">T-ENR-REC-A-002-Recovery at Destination – Destination’s </w:t>
      </w:r>
      <w:r w:rsidR="00585885" w:rsidRPr="00FF19B1">
        <w:rPr>
          <w:lang w:val="en-IE"/>
        </w:rPr>
        <w:t>Recovery</w:t>
      </w:r>
      <w:r w:rsidRPr="00FF19B1">
        <w:rPr>
          <w:lang w:val="en-IE"/>
        </w:rPr>
        <w:t xml:space="preserve"> request accepted</w:t>
      </w:r>
      <w:bookmarkEnd w:id="2827"/>
      <w:bookmarkEnd w:id="2828"/>
      <w:r w:rsidR="00AA23B0" w:rsidRPr="00FF19B1">
        <w:rPr>
          <w:lang w:val="en-IE"/>
        </w:rPr>
        <w:t xml:space="preserve"> </w:t>
      </w:r>
      <w:r w:rsidR="00A805FF" w:rsidRPr="00FF19B1">
        <w:rPr>
          <w:iCs/>
          <w:lang w:val="en-IE"/>
        </w:rPr>
        <w:t>–</w:t>
      </w:r>
      <w:r w:rsidR="00AA23B0" w:rsidRPr="00FF19B1">
        <w:rPr>
          <w:iCs/>
          <w:lang w:val="en-IE"/>
        </w:rPr>
        <w:t xml:space="preserve"> </w:t>
      </w:r>
      <w:r w:rsidR="00AA23B0" w:rsidRPr="00FF19B1">
        <w:rPr>
          <w:iCs/>
          <w:highlight w:val="lightGray"/>
          <w:lang w:val="en-IE"/>
        </w:rPr>
        <w:t>NO CHANGE</w:t>
      </w:r>
    </w:p>
    <w:p w14:paraId="21FBEC59" w14:textId="663E05BA" w:rsidR="00DA4A7E" w:rsidRPr="00FF19B1" w:rsidRDefault="0081203F" w:rsidP="00401BB6">
      <w:pPr>
        <w:rPr>
          <w:lang w:val="en-IE"/>
        </w:rPr>
      </w:pPr>
      <w:r w:rsidRPr="00FF19B1">
        <w:rPr>
          <w:lang w:val="en-IE"/>
        </w:rPr>
        <w:t xml:space="preserve">This scenario shows what happens when </w:t>
      </w:r>
      <w:r w:rsidR="00702443" w:rsidRPr="00FF19B1">
        <w:rPr>
          <w:lang w:val="en-IE"/>
        </w:rPr>
        <w:t xml:space="preserve">the time limit for the reception of the ‘Arrival Advice’ C_ARR_ADV (IE006) or ‘Destination Control Results’ C_DES_CON (IE018) has expired </w:t>
      </w:r>
      <w:r w:rsidR="00725A53" w:rsidRPr="00FF19B1">
        <w:rPr>
          <w:lang w:val="en-IE"/>
        </w:rPr>
        <w:t>and the</w:t>
      </w:r>
      <w:r w:rsidRPr="00FF19B1">
        <w:rPr>
          <w:lang w:val="en-IE"/>
        </w:rPr>
        <w:t xml:space="preserve"> Competent Authority of Enquiry at Departure has still received no information about the movement</w:t>
      </w:r>
      <w:r w:rsidR="004D3896" w:rsidRPr="00FF19B1">
        <w:rPr>
          <w:lang w:val="en-IE"/>
        </w:rPr>
        <w:t>.</w:t>
      </w:r>
      <w:r w:rsidRPr="00FF19B1">
        <w:rPr>
          <w:lang w:val="en-IE"/>
        </w:rPr>
        <w:t xml:space="preserve"> </w:t>
      </w:r>
      <w:r w:rsidR="004D3896" w:rsidRPr="00FF19B1">
        <w:rPr>
          <w:lang w:val="en-IE"/>
        </w:rPr>
        <w:t xml:space="preserve">Therefore, the Competent Authority of Enquiry at Departure </w:t>
      </w:r>
      <w:r w:rsidRPr="00FF19B1">
        <w:rPr>
          <w:lang w:val="en-IE"/>
        </w:rPr>
        <w:t xml:space="preserve">sends </w:t>
      </w:r>
      <w:r w:rsidR="008D136C" w:rsidRPr="00FF19B1">
        <w:rPr>
          <w:lang w:val="en-IE"/>
        </w:rPr>
        <w:t>the</w:t>
      </w:r>
      <w:r w:rsidRPr="00FF19B1">
        <w:rPr>
          <w:lang w:val="en-IE"/>
        </w:rPr>
        <w:t xml:space="preserve"> ‘Enquiry Request’ C_ENQ_REQ (IE142) message to the Competent Authority of Enquiry at Destination, which responds with the ‘Enquiry Response’ C_ENQ_NEG (IE143) message </w:t>
      </w:r>
      <w:r w:rsidR="00F8099E" w:rsidRPr="00FF19B1">
        <w:rPr>
          <w:lang w:val="en-IE"/>
        </w:rPr>
        <w:t>having</w:t>
      </w:r>
      <w:r w:rsidR="00BD4CF7" w:rsidRPr="00FF19B1">
        <w:rPr>
          <w:lang w:val="en-IE"/>
        </w:rPr>
        <w:t xml:space="preserve"> the value </w:t>
      </w:r>
      <w:r w:rsidR="00F8099E" w:rsidRPr="00FF19B1">
        <w:rPr>
          <w:lang w:val="en-IE"/>
        </w:rPr>
        <w:t xml:space="preserve">set to </w:t>
      </w:r>
      <w:r w:rsidRPr="00FF19B1">
        <w:rPr>
          <w:lang w:val="en-IE"/>
        </w:rPr>
        <w:t>‘</w:t>
      </w:r>
      <w:r w:rsidR="00BD4CF7" w:rsidRPr="00FF19B1">
        <w:rPr>
          <w:lang w:val="en-IE"/>
        </w:rPr>
        <w:t>4-</w:t>
      </w:r>
      <w:r w:rsidR="00785DB7" w:rsidRPr="00FF19B1">
        <w:rPr>
          <w:lang w:val="en-IE"/>
        </w:rPr>
        <w:t>Request for Recovery</w:t>
      </w:r>
      <w:r w:rsidRPr="00FF19B1">
        <w:rPr>
          <w:lang w:val="en-IE"/>
        </w:rPr>
        <w:t xml:space="preserve">’. </w:t>
      </w:r>
    </w:p>
    <w:p w14:paraId="1A4E68FB" w14:textId="63ECC179" w:rsidR="00EF7B4E" w:rsidRPr="00FF19B1" w:rsidRDefault="002702AD" w:rsidP="00401BB6">
      <w:pPr>
        <w:rPr>
          <w:lang w:val="en-IE"/>
        </w:rPr>
      </w:pPr>
      <w:r w:rsidRPr="00FF19B1">
        <w:rPr>
          <w:lang w:val="en-IE"/>
        </w:rPr>
        <w:t xml:space="preserve">The Competent Authority of Recovery at Departure decides to accept the request for </w:t>
      </w:r>
      <w:r w:rsidR="00585885" w:rsidRPr="00FF19B1">
        <w:rPr>
          <w:lang w:val="en-IE"/>
        </w:rPr>
        <w:t>Recovery</w:t>
      </w:r>
      <w:r w:rsidRPr="00FF19B1">
        <w:rPr>
          <w:lang w:val="en-IE"/>
        </w:rPr>
        <w:t xml:space="preserve"> received from Competent Authority of Recovery at Destination with the ‘Recovery Acceptance Notification’ C_REC_ACC (</w:t>
      </w:r>
      <w:r w:rsidR="00C03E2E" w:rsidRPr="00FF19B1">
        <w:rPr>
          <w:lang w:val="en-IE"/>
        </w:rPr>
        <w:t>IE</w:t>
      </w:r>
      <w:r w:rsidRPr="00FF19B1">
        <w:rPr>
          <w:lang w:val="en-IE"/>
        </w:rPr>
        <w:t>151) message (i.e. ‘Recovery acceptance’ is set to ‘1</w:t>
      </w:r>
      <w:r w:rsidR="00C03E2E" w:rsidRPr="00FF19B1">
        <w:rPr>
          <w:lang w:val="en-IE"/>
        </w:rPr>
        <w:t>-</w:t>
      </w:r>
      <w:r w:rsidRPr="00FF19B1">
        <w:rPr>
          <w:lang w:val="en-IE"/>
        </w:rPr>
        <w:t>Yes’)</w:t>
      </w:r>
      <w:r w:rsidR="0081203F" w:rsidRPr="00FF19B1">
        <w:rPr>
          <w:lang w:val="en-IE"/>
        </w:rPr>
        <w:t xml:space="preserve">. </w:t>
      </w:r>
      <w:r w:rsidR="006A3C2D" w:rsidRPr="00FF19B1">
        <w:rPr>
          <w:lang w:val="en-IE"/>
        </w:rPr>
        <w:t xml:space="preserve">Upon </w:t>
      </w:r>
      <w:r w:rsidR="009675AA" w:rsidRPr="00FF19B1">
        <w:rPr>
          <w:lang w:val="en-IE"/>
        </w:rPr>
        <w:t>dispatch</w:t>
      </w:r>
      <w:r w:rsidR="00C80BB3" w:rsidRPr="00FF19B1">
        <w:rPr>
          <w:lang w:val="en-IE"/>
        </w:rPr>
        <w:t xml:space="preserve"> of the ‘Recovery Acceptance Notification’ C_REC_ACC (IE151) message, the </w:t>
      </w:r>
      <w:r w:rsidR="00EF7B4E" w:rsidRPr="00FF19B1">
        <w:rPr>
          <w:lang w:val="en-IE"/>
        </w:rPr>
        <w:t>Competent</w:t>
      </w:r>
      <w:r w:rsidR="00C80BB3" w:rsidRPr="00FF19B1">
        <w:rPr>
          <w:lang w:val="en-IE"/>
        </w:rPr>
        <w:t xml:space="preserve"> Authority of Recovery</w:t>
      </w:r>
      <w:r w:rsidR="00EF7B4E" w:rsidRPr="00FF19B1">
        <w:rPr>
          <w:lang w:val="en-IE"/>
        </w:rPr>
        <w:t xml:space="preserve"> at Departure</w:t>
      </w:r>
      <w:r w:rsidR="0081203F" w:rsidRPr="00FF19B1">
        <w:rPr>
          <w:lang w:val="en-IE"/>
        </w:rPr>
        <w:t xml:space="preserve"> </w:t>
      </w:r>
      <w:r w:rsidR="00EF7B4E" w:rsidRPr="00FF19B1">
        <w:rPr>
          <w:lang w:val="en-IE"/>
        </w:rPr>
        <w:t xml:space="preserve">sends the </w:t>
      </w:r>
      <w:r w:rsidR="0081203F" w:rsidRPr="00FF19B1">
        <w:rPr>
          <w:lang w:val="en-IE"/>
        </w:rPr>
        <w:t xml:space="preserve">‘Recovery </w:t>
      </w:r>
      <w:r w:rsidR="00DB4721" w:rsidRPr="00FF19B1">
        <w:rPr>
          <w:lang w:val="en-IE"/>
        </w:rPr>
        <w:t>C</w:t>
      </w:r>
      <w:r w:rsidR="0081203F" w:rsidRPr="00FF19B1">
        <w:rPr>
          <w:lang w:val="en-IE"/>
        </w:rPr>
        <w:t>ommunication’ C_REC_COM</w:t>
      </w:r>
      <w:r w:rsidR="00781F99" w:rsidRPr="00FF19B1">
        <w:rPr>
          <w:lang w:val="en-IE"/>
        </w:rPr>
        <w:t xml:space="preserve"> </w:t>
      </w:r>
      <w:r w:rsidR="0081203F" w:rsidRPr="00FF19B1">
        <w:rPr>
          <w:lang w:val="en-IE"/>
        </w:rPr>
        <w:t xml:space="preserve">(IE063) to inform all involved parties that </w:t>
      </w:r>
      <w:r w:rsidR="00585885" w:rsidRPr="00FF19B1">
        <w:rPr>
          <w:lang w:val="en-IE"/>
        </w:rPr>
        <w:t>Recovery</w:t>
      </w:r>
      <w:r w:rsidR="0081203F" w:rsidRPr="00FF19B1">
        <w:rPr>
          <w:lang w:val="en-IE"/>
        </w:rPr>
        <w:t xml:space="preserve"> has been initiated. </w:t>
      </w:r>
    </w:p>
    <w:p w14:paraId="56D9DCE6" w14:textId="1F3ABA4D" w:rsidR="00ED288C" w:rsidRPr="00FF19B1" w:rsidRDefault="0081203F" w:rsidP="00401BB6">
      <w:pPr>
        <w:rPr>
          <w:lang w:val="en-IE"/>
        </w:rPr>
      </w:pPr>
      <w:r w:rsidRPr="00FF19B1">
        <w:rPr>
          <w:lang w:val="en-IE"/>
        </w:rPr>
        <w:t xml:space="preserve">When </w:t>
      </w:r>
      <w:r w:rsidR="00585885" w:rsidRPr="00FF19B1">
        <w:rPr>
          <w:lang w:val="en-IE"/>
        </w:rPr>
        <w:t>Recovery</w:t>
      </w:r>
      <w:r w:rsidRPr="00FF19B1">
        <w:rPr>
          <w:lang w:val="en-IE"/>
        </w:rPr>
        <w:t xml:space="preserve"> is completed</w:t>
      </w:r>
      <w:r w:rsidR="00D0455A" w:rsidRPr="00FF19B1">
        <w:rPr>
          <w:lang w:val="en-IE"/>
        </w:rPr>
        <w:t>, the</w:t>
      </w:r>
      <w:r w:rsidRPr="00FF19B1">
        <w:rPr>
          <w:lang w:val="en-IE"/>
        </w:rPr>
        <w:t xml:space="preserve"> </w:t>
      </w:r>
      <w:r w:rsidR="00EB77E0" w:rsidRPr="00FF19B1">
        <w:rPr>
          <w:lang w:val="en-IE"/>
        </w:rPr>
        <w:t xml:space="preserve">Competent Authority of Recovery at Destination </w:t>
      </w:r>
      <w:r w:rsidR="00F912DA" w:rsidRPr="00FF19B1">
        <w:rPr>
          <w:lang w:val="en-IE"/>
        </w:rPr>
        <w:t>notifies with</w:t>
      </w:r>
      <w:r w:rsidR="00EB77E0" w:rsidRPr="00FF19B1">
        <w:rPr>
          <w:lang w:val="en-IE"/>
        </w:rPr>
        <w:t xml:space="preserve"> the</w:t>
      </w:r>
      <w:r w:rsidRPr="00FF19B1">
        <w:rPr>
          <w:lang w:val="en-IE"/>
        </w:rPr>
        <w:t xml:space="preserve"> ‘Recovery Dispatch Notification’ C_REC_DIS (IE152)</w:t>
      </w:r>
      <w:r w:rsidR="008719EE" w:rsidRPr="00FF19B1">
        <w:rPr>
          <w:lang w:val="en-IE"/>
        </w:rPr>
        <w:t xml:space="preserve"> </w:t>
      </w:r>
      <w:r w:rsidR="00F912DA" w:rsidRPr="00FF19B1">
        <w:rPr>
          <w:lang w:val="en-IE"/>
        </w:rPr>
        <w:t>message</w:t>
      </w:r>
      <w:r w:rsidR="008719EE" w:rsidRPr="00FF19B1">
        <w:rPr>
          <w:lang w:val="en-IE"/>
        </w:rPr>
        <w:t xml:space="preserve"> the </w:t>
      </w:r>
      <w:r w:rsidR="00F46A88" w:rsidRPr="00FF19B1">
        <w:rPr>
          <w:lang w:val="en-IE"/>
        </w:rPr>
        <w:t>Competent Authority of Recovery at</w:t>
      </w:r>
      <w:r w:rsidR="00256670" w:rsidRPr="00FF19B1">
        <w:rPr>
          <w:lang w:val="en-IE"/>
        </w:rPr>
        <w:t xml:space="preserve"> Departure</w:t>
      </w:r>
      <w:r w:rsidR="001C1C66" w:rsidRPr="00FF19B1">
        <w:rPr>
          <w:lang w:val="en-IE"/>
        </w:rPr>
        <w:t xml:space="preserve">, which </w:t>
      </w:r>
      <w:r w:rsidR="00421110" w:rsidRPr="00FF19B1">
        <w:rPr>
          <w:lang w:val="en-IE"/>
        </w:rPr>
        <w:t xml:space="preserve">then </w:t>
      </w:r>
      <w:r w:rsidR="00B65B9C" w:rsidRPr="00FF19B1">
        <w:rPr>
          <w:lang w:val="en-IE"/>
        </w:rPr>
        <w:t>forward</w:t>
      </w:r>
      <w:r w:rsidR="00A46CBB" w:rsidRPr="00FF19B1">
        <w:rPr>
          <w:lang w:val="en-IE"/>
        </w:rPr>
        <w:t>s the ‘Recovery Dispatch Notification’ C_REC_DIS (IE152) message</w:t>
      </w:r>
      <w:r w:rsidR="00B65B9C" w:rsidRPr="00FF19B1">
        <w:rPr>
          <w:lang w:val="en-IE"/>
        </w:rPr>
        <w:t xml:space="preserve"> </w:t>
      </w:r>
      <w:r w:rsidRPr="00FF19B1">
        <w:rPr>
          <w:lang w:val="en-IE"/>
        </w:rPr>
        <w:t xml:space="preserve">to the </w:t>
      </w:r>
      <w:r w:rsidR="00A46CBB" w:rsidRPr="00FF19B1">
        <w:rPr>
          <w:lang w:val="en-IE"/>
        </w:rPr>
        <w:t>Countr</w:t>
      </w:r>
      <w:r w:rsidR="009A3E50" w:rsidRPr="00FF19B1">
        <w:rPr>
          <w:lang w:val="en-IE"/>
        </w:rPr>
        <w:t xml:space="preserve">ies </w:t>
      </w:r>
      <w:r w:rsidRPr="00FF19B1">
        <w:rPr>
          <w:lang w:val="en-IE"/>
        </w:rPr>
        <w:t xml:space="preserve">that have previously received the ‘Recovery </w:t>
      </w:r>
      <w:r w:rsidR="00DB4721" w:rsidRPr="00FF19B1">
        <w:rPr>
          <w:lang w:val="en-IE"/>
        </w:rPr>
        <w:t>C</w:t>
      </w:r>
      <w:r w:rsidRPr="00FF19B1">
        <w:rPr>
          <w:lang w:val="en-IE"/>
        </w:rPr>
        <w:t>ommunication’ C_REC_COM</w:t>
      </w:r>
      <w:r w:rsidR="00781F99" w:rsidRPr="00FF19B1">
        <w:rPr>
          <w:lang w:val="en-IE"/>
        </w:rPr>
        <w:t xml:space="preserve"> </w:t>
      </w:r>
      <w:r w:rsidRPr="00FF19B1">
        <w:rPr>
          <w:lang w:val="en-IE"/>
        </w:rPr>
        <w:t>(IE063</w:t>
      </w:r>
      <w:r w:rsidR="00005925" w:rsidRPr="00FF19B1">
        <w:rPr>
          <w:lang w:val="en-IE"/>
        </w:rPr>
        <w:t>)</w:t>
      </w:r>
      <w:r w:rsidR="00421110" w:rsidRPr="00FF19B1">
        <w:rPr>
          <w:lang w:val="en-IE"/>
        </w:rPr>
        <w:t xml:space="preserve"> </w:t>
      </w:r>
      <w:r w:rsidR="00005925" w:rsidRPr="00FF19B1">
        <w:rPr>
          <w:lang w:val="en-IE"/>
        </w:rPr>
        <w:t xml:space="preserve">message </w:t>
      </w:r>
      <w:r w:rsidR="00421110" w:rsidRPr="00FF19B1">
        <w:rPr>
          <w:lang w:val="en-IE"/>
        </w:rPr>
        <w:t xml:space="preserve">to </w:t>
      </w:r>
      <w:r w:rsidR="0004744A" w:rsidRPr="00FF19B1">
        <w:rPr>
          <w:lang w:val="en-IE"/>
        </w:rPr>
        <w:t>inform</w:t>
      </w:r>
      <w:r w:rsidR="00421110" w:rsidRPr="00FF19B1">
        <w:rPr>
          <w:lang w:val="en-IE"/>
        </w:rPr>
        <w:t xml:space="preserve"> them that </w:t>
      </w:r>
      <w:r w:rsidR="00585885" w:rsidRPr="00FF19B1">
        <w:rPr>
          <w:lang w:val="en-IE"/>
        </w:rPr>
        <w:t>Recovery</w:t>
      </w:r>
      <w:r w:rsidR="00421110" w:rsidRPr="00FF19B1">
        <w:rPr>
          <w:lang w:val="en-IE"/>
        </w:rPr>
        <w:t xml:space="preserve"> has been completed</w:t>
      </w:r>
      <w:r w:rsidRPr="00FF19B1">
        <w:rPr>
          <w:lang w:val="en-IE"/>
        </w:rPr>
        <w:t>.</w:t>
      </w:r>
    </w:p>
    <w:p w14:paraId="2857FAC2" w14:textId="5852C03B" w:rsidR="0044668C" w:rsidRPr="00FF19B1" w:rsidRDefault="0044668C" w:rsidP="0044668C">
      <w:pPr>
        <w:rPr>
          <w:lang w:val="en-IE"/>
        </w:rPr>
      </w:pPr>
      <w:r w:rsidRPr="00FF19B1">
        <w:rPr>
          <w:lang w:val="en-IE"/>
        </w:rPr>
        <w:t xml:space="preserve">The process continues from </w:t>
      </w:r>
      <w:r w:rsidR="00FE3AF8" w:rsidRPr="00FF19B1">
        <w:rPr>
          <w:rStyle w:val="LinksChar"/>
          <w:lang w:val="en-IE"/>
        </w:rPr>
        <w:fldChar w:fldCharType="begin"/>
      </w:r>
      <w:r w:rsidR="00FE3AF8" w:rsidRPr="00FF19B1">
        <w:rPr>
          <w:rStyle w:val="LinksChar"/>
          <w:lang w:val="en-IE"/>
        </w:rPr>
        <w:instrText xml:space="preserve"> REF Step_12_T_TRA_CFL_M_001 \h  \* MERGEFORMAT </w:instrText>
      </w:r>
      <w:r w:rsidR="00FE3AF8" w:rsidRPr="00FF19B1">
        <w:rPr>
          <w:rStyle w:val="LinksChar"/>
          <w:lang w:val="en-IE"/>
        </w:rPr>
      </w:r>
      <w:r w:rsidR="00FE3AF8" w:rsidRPr="00FF19B1">
        <w:rPr>
          <w:rStyle w:val="LinksChar"/>
          <w:lang w:val="en-IE"/>
        </w:rPr>
        <w:fldChar w:fldCharType="separate"/>
      </w:r>
      <w:r w:rsidR="003911F1" w:rsidRPr="003911F1">
        <w:rPr>
          <w:rStyle w:val="LinksChar"/>
          <w:lang w:val="en-IE"/>
        </w:rPr>
        <w:t>[Step 12]</w:t>
      </w:r>
      <w:r w:rsidR="00FE3AF8" w:rsidRPr="00FF19B1">
        <w:rPr>
          <w:rStyle w:val="LinksChar"/>
          <w:lang w:val="en-IE"/>
        </w:rPr>
        <w:fldChar w:fldCharType="end"/>
      </w:r>
      <w:r w:rsidRPr="00FF19B1">
        <w:rPr>
          <w:lang w:val="en-IE"/>
        </w:rPr>
        <w:t xml:space="preserve"> of</w:t>
      </w:r>
      <w:r w:rsidR="00205E70" w:rsidRPr="00FF19B1">
        <w:rPr>
          <w:lang w:val="en-IE"/>
        </w:rPr>
        <w:t xml:space="preserve"> </w:t>
      </w:r>
      <w:r w:rsidR="00205E70" w:rsidRPr="00FF19B1">
        <w:rPr>
          <w:rStyle w:val="LinksChar"/>
          <w:lang w:val="en-IE"/>
        </w:rPr>
        <w:fldChar w:fldCharType="begin"/>
      </w:r>
      <w:r w:rsidR="00205E70" w:rsidRPr="00FF19B1">
        <w:rPr>
          <w:rStyle w:val="LinksChar"/>
          <w:lang w:val="en-IE"/>
        </w:rPr>
        <w:instrText xml:space="preserve"> REF _Ref15638463 \h  \* MERGEFORMAT </w:instrText>
      </w:r>
      <w:r w:rsidR="00205E70" w:rsidRPr="00FF19B1">
        <w:rPr>
          <w:rStyle w:val="LinksChar"/>
          <w:lang w:val="en-IE"/>
        </w:rPr>
      </w:r>
      <w:r w:rsidR="00205E70" w:rsidRPr="00FF19B1">
        <w:rPr>
          <w:rStyle w:val="LinksChar"/>
          <w:lang w:val="en-IE"/>
        </w:rPr>
        <w:fldChar w:fldCharType="separate"/>
      </w:r>
      <w:r w:rsidR="003911F1" w:rsidRPr="003911F1">
        <w:rPr>
          <w:rStyle w:val="LinksChar"/>
          <w:lang w:val="en-IE"/>
        </w:rPr>
        <w:t>T-TRA-CFL-M-001-Standard Transit Procedure (overview)</w:t>
      </w:r>
      <w:r w:rsidR="00205E70" w:rsidRPr="00FF19B1">
        <w:rPr>
          <w:rStyle w:val="LinksChar"/>
          <w:lang w:val="en-IE"/>
        </w:rPr>
        <w:fldChar w:fldCharType="end"/>
      </w:r>
      <w:r w:rsidR="00705BD2" w:rsidRPr="00FF19B1">
        <w:rPr>
          <w:lang w:val="en-IE"/>
        </w:rPr>
        <w:t xml:space="preserve">, </w:t>
      </w:r>
      <w:r w:rsidRPr="00FF19B1">
        <w:rPr>
          <w:lang w:val="en-IE"/>
        </w:rPr>
        <w:t xml:space="preserve">when the movement has been released for transit </w:t>
      </w:r>
      <w:r w:rsidR="00725A53" w:rsidRPr="00FF19B1">
        <w:rPr>
          <w:lang w:val="en-IE"/>
        </w:rPr>
        <w:t>and the</w:t>
      </w:r>
      <w:r w:rsidRPr="00FF19B1">
        <w:rPr>
          <w:lang w:val="en-IE"/>
        </w:rPr>
        <w:t xml:space="preserve"> relevant timers are started.</w:t>
      </w:r>
    </w:p>
    <w:p w14:paraId="523BA9C9" w14:textId="5E80D35D" w:rsidR="0044668C" w:rsidRPr="00FF19B1" w:rsidRDefault="0044668C" w:rsidP="0044668C">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 \r1</w:instrText>
      </w:r>
      <w:r w:rsidR="00DF71FA"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Pr="00FF19B1">
        <w:rPr>
          <w:lang w:val="en-IE"/>
        </w:rPr>
        <w:t xml:space="preserve"> 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32372FF4" w14:textId="2A82B1B6" w:rsidR="00E6208E" w:rsidRPr="00FF19B1" w:rsidRDefault="00E6208E" w:rsidP="0044668C">
      <w:pPr>
        <w:rPr>
          <w:rStyle w:val="Hyperlink"/>
          <w:color w:val="auto"/>
          <w:u w:val="none"/>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szCs w:val="24"/>
          <w:lang w:val="en-IE"/>
        </w:rPr>
        <w:t xml:space="preserve">The timer </w:t>
      </w:r>
      <w:hyperlink w:anchor="T_Notify_IE140" w:history="1">
        <w:r w:rsidR="00363746" w:rsidRPr="00FF19B1">
          <w:rPr>
            <w:rStyle w:val="Hyperlink"/>
            <w:szCs w:val="24"/>
            <w:lang w:val="en-IE"/>
          </w:rPr>
          <w:t>T_Notify_IE140</w:t>
        </w:r>
      </w:hyperlink>
      <w:r w:rsidR="00363746" w:rsidRPr="00FF19B1">
        <w:rPr>
          <w:szCs w:val="24"/>
          <w:lang w:val="en-IE"/>
        </w:rPr>
        <w:t xml:space="preserve"> </w:t>
      </w:r>
      <w:r w:rsidRPr="00FF19B1">
        <w:rPr>
          <w:szCs w:val="24"/>
          <w:lang w:val="en-IE"/>
        </w:rPr>
        <w:t>starts.</w:t>
      </w:r>
    </w:p>
    <w:p w14:paraId="69337444" w14:textId="5769DE8A" w:rsidR="000A4354" w:rsidRPr="00FF19B1" w:rsidRDefault="0044668C" w:rsidP="000A4354">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000A4354" w:rsidRPr="00FF19B1">
        <w:rPr>
          <w:lang w:val="en-IE"/>
        </w:rPr>
        <w:t>The ‘Status Request’ C_STD_REQ (IE094) is sent to the Competent Authority of Enquiry at Destination. In the ‘Status Request’ C_STD_REQ (IE094)</w:t>
      </w:r>
      <w:r w:rsidR="00D0455A" w:rsidRPr="00FF19B1">
        <w:rPr>
          <w:lang w:val="en-IE"/>
        </w:rPr>
        <w:t>, the</w:t>
      </w:r>
      <w:r w:rsidR="000A4354" w:rsidRPr="00FF19B1">
        <w:rPr>
          <w:lang w:val="en-IE"/>
        </w:rPr>
        <w:t xml:space="preserve"> state anterior to the </w:t>
      </w:r>
      <w:r w:rsidR="00585885" w:rsidRPr="00FF19B1">
        <w:rPr>
          <w:lang w:val="en-IE"/>
        </w:rPr>
        <w:t>Enquiry</w:t>
      </w:r>
      <w:r w:rsidR="000A4354" w:rsidRPr="00FF19B1">
        <w:rPr>
          <w:lang w:val="en-IE"/>
        </w:rPr>
        <w:t xml:space="preserve"> states (“Movement released”) is placed.</w:t>
      </w:r>
      <w:r w:rsidRPr="00FF19B1">
        <w:rPr>
          <w:lang w:val="en-IE"/>
        </w:rPr>
        <w:t xml:space="preserve"> </w:t>
      </w:r>
    </w:p>
    <w:p w14:paraId="55ED5E88" w14:textId="602CDB92" w:rsidR="0044668C" w:rsidRPr="00FF19B1" w:rsidRDefault="0044668C" w:rsidP="0044668C">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00F03F93" w:rsidRPr="00FF19B1">
        <w:rPr>
          <w:lang w:val="en-IE"/>
        </w:rPr>
        <w:t>The</w:t>
      </w:r>
      <w:r w:rsidR="009B0EAE" w:rsidRPr="00FF19B1">
        <w:rPr>
          <w:lang w:val="en-IE"/>
        </w:rPr>
        <w:t xml:space="preserve"> </w:t>
      </w:r>
      <w:r w:rsidR="00FF661E" w:rsidRPr="00FF19B1">
        <w:rPr>
          <w:lang w:val="en-IE"/>
        </w:rPr>
        <w:t xml:space="preserve">Competent Authority of Enquiry at Destination replies with the </w:t>
      </w:r>
      <w:r w:rsidR="009B0EAE" w:rsidRPr="00FF19B1">
        <w:rPr>
          <w:lang w:val="en-IE"/>
        </w:rPr>
        <w:t>message ‘Status Response’ C_STD_RSP (IE095) to the Competent Authority of Enquiry at Departure</w:t>
      </w:r>
      <w:r w:rsidR="00FF661E" w:rsidRPr="00FF19B1">
        <w:rPr>
          <w:lang w:val="en-IE"/>
        </w:rPr>
        <w:t xml:space="preserve"> with its current status that does not </w:t>
      </w:r>
      <w:r w:rsidR="009B0EAE" w:rsidRPr="00FF19B1">
        <w:rPr>
          <w:lang w:val="en-IE"/>
        </w:rPr>
        <w:t xml:space="preserve">confirm </w:t>
      </w:r>
      <w:r w:rsidR="00FF661E" w:rsidRPr="00FF19B1">
        <w:rPr>
          <w:lang w:val="en-IE"/>
        </w:rPr>
        <w:t>the arrival of the movement</w:t>
      </w:r>
      <w:r w:rsidRPr="00FF19B1">
        <w:rPr>
          <w:lang w:val="en-IE"/>
        </w:rPr>
        <w:t>.</w:t>
      </w:r>
    </w:p>
    <w:p w14:paraId="0E50716F" w14:textId="24AE25B3" w:rsidR="0044668C" w:rsidRPr="00FF19B1" w:rsidRDefault="00181CDF" w:rsidP="0044668C">
      <w:pPr>
        <w:rPr>
          <w:rStyle w:val="Hyperlink"/>
          <w:lang w:val="en-IE"/>
        </w:rPr>
      </w:pPr>
      <w:r w:rsidRPr="00FF19B1">
        <w:rPr>
          <w:lang w:val="en-IE"/>
        </w:rPr>
        <w:t>Due to the insufficient information about the movement</w:t>
      </w:r>
      <w:r w:rsidR="00D0455A" w:rsidRPr="00FF19B1">
        <w:rPr>
          <w:lang w:val="en-IE"/>
        </w:rPr>
        <w:t>, the</w:t>
      </w:r>
      <w:r w:rsidRPr="00FF19B1">
        <w:rPr>
          <w:lang w:val="en-IE"/>
        </w:rPr>
        <w:t xml:space="preserve"> Competent Authority of Enquiry at Departure initiates the Enquiry.</w:t>
      </w:r>
      <w:r w:rsidR="00884DC6" w:rsidRPr="00FF19B1">
        <w:rPr>
          <w:lang w:val="en-IE"/>
        </w:rPr>
        <w:t xml:space="preserve"> Note that </w:t>
      </w:r>
      <w:r w:rsidR="00E72AB7" w:rsidRPr="00FF19B1">
        <w:rPr>
          <w:lang w:val="en-IE"/>
        </w:rPr>
        <w:t xml:space="preserve">in </w:t>
      </w:r>
      <w:r w:rsidR="00884DC6" w:rsidRPr="00FF19B1">
        <w:rPr>
          <w:lang w:val="en-IE"/>
        </w:rPr>
        <w:t xml:space="preserve">the </w:t>
      </w:r>
      <w:r w:rsidR="00E72AB7" w:rsidRPr="00FF19B1">
        <w:rPr>
          <w:lang w:val="en-IE"/>
        </w:rPr>
        <w:t xml:space="preserve">case that the </w:t>
      </w:r>
      <w:r w:rsidR="00884DC6" w:rsidRPr="00FF19B1">
        <w:rPr>
          <w:lang w:val="en-IE"/>
        </w:rPr>
        <w:t xml:space="preserve">Holder of the Transit Procedure </w:t>
      </w:r>
      <w:r w:rsidR="00E72AB7" w:rsidRPr="00FF19B1">
        <w:rPr>
          <w:lang w:val="en-IE"/>
        </w:rPr>
        <w:t>is</w:t>
      </w:r>
      <w:r w:rsidR="00884DC6" w:rsidRPr="00FF19B1">
        <w:rPr>
          <w:lang w:val="en-IE"/>
        </w:rPr>
        <w:t xml:space="preserve"> contacted</w:t>
      </w:r>
      <w:r w:rsidR="00121D8A" w:rsidRPr="00FF19B1">
        <w:rPr>
          <w:lang w:val="en-IE"/>
        </w:rPr>
        <w:t xml:space="preserve">, </w:t>
      </w:r>
      <w:r w:rsidR="00295D3D" w:rsidRPr="00FF19B1">
        <w:rPr>
          <w:lang w:val="en-IE"/>
        </w:rPr>
        <w:t>please refer to the scenario</w:t>
      </w:r>
      <w:r w:rsidR="00705BD2" w:rsidRPr="00FF19B1">
        <w:rPr>
          <w:lang w:val="en-IE"/>
        </w:rPr>
        <w:t xml:space="preserve"> </w:t>
      </w:r>
      <w:r w:rsidR="00847BAA" w:rsidRPr="00FF19B1">
        <w:rPr>
          <w:rStyle w:val="LinksChar"/>
          <w:lang w:val="en-IE"/>
        </w:rPr>
        <w:fldChar w:fldCharType="begin"/>
      </w:r>
      <w:r w:rsidR="00847BAA" w:rsidRPr="00FF19B1">
        <w:rPr>
          <w:rStyle w:val="LinksChar"/>
          <w:lang w:val="en-IE"/>
        </w:rPr>
        <w:instrText xml:space="preserve"> REF _Ref15647121 \h  \* MERGEFORMAT </w:instrText>
      </w:r>
      <w:r w:rsidR="00847BAA" w:rsidRPr="00FF19B1">
        <w:rPr>
          <w:rStyle w:val="LinksChar"/>
          <w:lang w:val="en-IE"/>
        </w:rPr>
      </w:r>
      <w:r w:rsidR="00847BAA" w:rsidRPr="00FF19B1">
        <w:rPr>
          <w:rStyle w:val="LinksChar"/>
          <w:lang w:val="en-IE"/>
        </w:rPr>
        <w:fldChar w:fldCharType="separate"/>
      </w:r>
      <w:r w:rsidR="003911F1" w:rsidRPr="003911F1">
        <w:rPr>
          <w:rStyle w:val="LinksChar"/>
          <w:lang w:val="en-IE"/>
        </w:rPr>
        <w:t xml:space="preserve">T-ENR-ENQ-A-005-Sufficient information–Enquiry with movement unknown at Destination–Holder of the transit procedure </w:t>
      </w:r>
      <w:r w:rsidR="003911F1" w:rsidRPr="00FF19B1">
        <w:rPr>
          <w:lang w:val="en-IE"/>
        </w:rPr>
        <w:t>contacted</w:t>
      </w:r>
      <w:r w:rsidR="00847BAA" w:rsidRPr="00FF19B1">
        <w:rPr>
          <w:rStyle w:val="LinksChar"/>
          <w:lang w:val="en-IE"/>
        </w:rPr>
        <w:fldChar w:fldCharType="end"/>
      </w:r>
      <w:r w:rsidR="00295D3D" w:rsidRPr="00FF19B1">
        <w:rPr>
          <w:lang w:val="en-IE"/>
        </w:rPr>
        <w:t>)</w:t>
      </w:r>
      <w:r w:rsidR="00884DC6" w:rsidRPr="00FF19B1">
        <w:rPr>
          <w:lang w:val="en-IE"/>
        </w:rPr>
        <w:t xml:space="preserve">. </w:t>
      </w:r>
      <w:r w:rsidR="0044668C" w:rsidRPr="00FF19B1">
        <w:rPr>
          <w:lang w:val="en-IE"/>
        </w:rPr>
        <w:t xml:space="preserve">The state is set to </w:t>
      </w:r>
      <w:hyperlink w:anchor="_Office_of_Departure_1" w:history="1">
        <w:r w:rsidR="001F44F0" w:rsidRPr="00FF19B1">
          <w:rPr>
            <w:rStyle w:val="Hyperlink"/>
            <w:lang w:val="en-IE"/>
          </w:rPr>
          <w:t>Under enquiry procedure</w:t>
        </w:r>
      </w:hyperlink>
      <w:r w:rsidR="0044668C" w:rsidRPr="00FF19B1">
        <w:rPr>
          <w:rStyle w:val="Hyperlink"/>
          <w:lang w:val="en-IE"/>
        </w:rPr>
        <w:t>.</w:t>
      </w:r>
    </w:p>
    <w:p w14:paraId="13546BAF" w14:textId="50015ACF" w:rsidR="004F1950" w:rsidRPr="00FF19B1" w:rsidRDefault="00994A94" w:rsidP="0044668C">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Pr="00FF19B1">
        <w:rPr>
          <w:lang w:val="en-IE"/>
        </w:rPr>
        <w:t>The</w:t>
      </w:r>
      <w:r w:rsidRPr="00FF19B1">
        <w:rPr>
          <w:b/>
          <w:szCs w:val="24"/>
          <w:lang w:val="en-IE"/>
        </w:rPr>
        <w:t xml:space="preserve"> </w:t>
      </w:r>
      <w:r w:rsidRPr="00FF19B1">
        <w:rPr>
          <w:lang w:val="en-IE"/>
        </w:rPr>
        <w:t xml:space="preserve">timer </w:t>
      </w:r>
      <w:hyperlink w:anchor="T_Notify_IE140" w:history="1">
        <w:r w:rsidRPr="00FF19B1">
          <w:rPr>
            <w:rStyle w:val="Hyperlink"/>
            <w:lang w:val="en-IE"/>
          </w:rPr>
          <w:t>T_Notify_IE140</w:t>
        </w:r>
      </w:hyperlink>
      <w:r w:rsidRPr="00FF19B1">
        <w:rPr>
          <w:lang w:val="en-IE"/>
        </w:rPr>
        <w:t xml:space="preserve"> stops since the Competent Authority of Enquiry at Departure decides how to proceed with the enquiry procedure.</w:t>
      </w:r>
    </w:p>
    <w:p w14:paraId="3F1C63A0" w14:textId="353F6AA4" w:rsidR="0044668C" w:rsidRPr="00FF19B1" w:rsidRDefault="0044668C" w:rsidP="0044668C">
      <w:pPr>
        <w:rPr>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Departure sends </w:t>
      </w:r>
      <w:r w:rsidR="008D136C" w:rsidRPr="00FF19B1">
        <w:rPr>
          <w:lang w:val="en-IE"/>
        </w:rPr>
        <w:t>the</w:t>
      </w:r>
      <w:r w:rsidRPr="00FF19B1">
        <w:rPr>
          <w:lang w:val="en-IE"/>
        </w:rPr>
        <w:t xml:space="preserve"> </w:t>
      </w:r>
      <w:r w:rsidR="008D136C" w:rsidRPr="00FF19B1">
        <w:rPr>
          <w:lang w:val="en-IE"/>
        </w:rPr>
        <w:t>‘Enquiry Request’ C_ENQ_REQ</w:t>
      </w:r>
      <w:r w:rsidR="00781F99" w:rsidRPr="00FF19B1">
        <w:rPr>
          <w:lang w:val="en-IE"/>
        </w:rPr>
        <w:t xml:space="preserve"> </w:t>
      </w:r>
      <w:r w:rsidR="008D136C" w:rsidRPr="00FF19B1">
        <w:rPr>
          <w:lang w:val="en-IE"/>
        </w:rPr>
        <w:t>(IE142) message</w:t>
      </w:r>
      <w:r w:rsidRPr="00FF19B1">
        <w:rPr>
          <w:lang w:val="en-IE"/>
        </w:rPr>
        <w:t xml:space="preserv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Wait_Enquiry_Response" w:history="1">
        <w:r w:rsidRPr="00FF19B1">
          <w:rPr>
            <w:rStyle w:val="Hyperlink"/>
            <w:lang w:val="en-IE"/>
          </w:rPr>
          <w:t>T_Wait_Enquiry_Response</w:t>
        </w:r>
      </w:hyperlink>
      <w:r w:rsidRPr="00FF19B1">
        <w:rPr>
          <w:lang w:val="en-IE"/>
        </w:rPr>
        <w:t xml:space="preserve"> starts</w:t>
      </w:r>
      <w:r w:rsidR="00AC5CD9" w:rsidRPr="00FF19B1">
        <w:rPr>
          <w:lang w:val="en-IE"/>
        </w:rPr>
        <w:t xml:space="preserve"> </w:t>
      </w:r>
      <w:r w:rsidR="00BE0C16" w:rsidRPr="00FF19B1">
        <w:rPr>
          <w:lang w:val="en-IE"/>
        </w:rPr>
        <w:t>(i.e. the Officer at the Competent Authority of Enquiry at Departure manually sets its duration to be 40 days since they consider that they possess sufficient information to conduct enquiry)</w:t>
      </w:r>
      <w:r w:rsidRPr="00FF19B1">
        <w:rPr>
          <w:lang w:val="en-IE"/>
        </w:rPr>
        <w:t>.</w:t>
      </w:r>
    </w:p>
    <w:p w14:paraId="3F26C2B9" w14:textId="696526C1" w:rsidR="0044668C" w:rsidRPr="00FF19B1" w:rsidRDefault="0044668C" w:rsidP="0044668C">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Pr="00FF19B1">
        <w:rPr>
          <w:lang w:val="en-IE"/>
        </w:rPr>
        <w:t xml:space="preserve">The </w:t>
      </w:r>
      <w:r w:rsidR="0081497F" w:rsidRPr="00FF19B1">
        <w:rPr>
          <w:lang w:val="en-IE"/>
        </w:rPr>
        <w:t xml:space="preserve">Office of Destination or the Competent Authority of Enquiry at Destination </w:t>
      </w:r>
      <w:r w:rsidRPr="00FF19B1">
        <w:rPr>
          <w:lang w:val="en-IE"/>
        </w:rPr>
        <w:t xml:space="preserve">replies with the </w:t>
      </w:r>
      <w:r w:rsidR="00062EA8" w:rsidRPr="00FF19B1">
        <w:rPr>
          <w:lang w:val="en-IE"/>
        </w:rPr>
        <w:t>‘Enquiry Response’ C_ENQ_NEG (IE143) message</w:t>
      </w:r>
      <w:r w:rsidRPr="00FF19B1">
        <w:rPr>
          <w:lang w:val="en-IE"/>
        </w:rPr>
        <w:t xml:space="preserve"> indicating ‘Request for </w:t>
      </w:r>
      <w:r w:rsidR="00585885" w:rsidRPr="00FF19B1">
        <w:rPr>
          <w:lang w:val="en-IE"/>
        </w:rPr>
        <w:t>Recovery</w:t>
      </w:r>
      <w:r w:rsidRPr="00FF19B1">
        <w:rPr>
          <w:lang w:val="en-IE"/>
        </w:rPr>
        <w:t>’</w:t>
      </w:r>
      <w:r w:rsidR="000E7D6A" w:rsidRPr="00FF19B1">
        <w:rPr>
          <w:lang w:val="en-IE"/>
        </w:rPr>
        <w:t xml:space="preserve"> (i.e. </w:t>
      </w:r>
      <w:r w:rsidR="00091D12" w:rsidRPr="00FF19B1">
        <w:rPr>
          <w:lang w:val="en-IE"/>
        </w:rPr>
        <w:t xml:space="preserve">Response </w:t>
      </w:r>
      <w:r w:rsidR="000E7D6A" w:rsidRPr="00FF19B1">
        <w:rPr>
          <w:lang w:val="en-IE"/>
        </w:rPr>
        <w:t>code ‘4</w:t>
      </w:r>
      <w:r w:rsidR="00091D12" w:rsidRPr="00FF19B1">
        <w:rPr>
          <w:lang w:val="en-IE"/>
        </w:rPr>
        <w:t xml:space="preserve"> – Request Recovery’ in the ‘Enquiry Response’ C_ENQ_NEG (IE143) message)</w:t>
      </w:r>
      <w:r w:rsidRPr="00FF19B1">
        <w:rPr>
          <w:lang w:val="en-IE"/>
        </w:rPr>
        <w:t xml:space="preserv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Wait_Enquiry_Response" w:history="1">
        <w:r w:rsidRPr="00FF19B1">
          <w:rPr>
            <w:rStyle w:val="Hyperlink"/>
            <w:lang w:val="en-IE"/>
          </w:rPr>
          <w:t>T_Wait_Enquiry_Response</w:t>
        </w:r>
      </w:hyperlink>
      <w:r w:rsidRPr="00FF19B1">
        <w:rPr>
          <w:lang w:val="en-IE"/>
        </w:rPr>
        <w:t xml:space="preserve"> stops</w:t>
      </w:r>
      <w:r w:rsidRPr="00FF19B1">
        <w:rPr>
          <w:color w:val="000000"/>
          <w:szCs w:val="24"/>
          <w:lang w:val="en-IE"/>
        </w:rPr>
        <w:t>.</w:t>
      </w:r>
      <w:r w:rsidRPr="00FF19B1">
        <w:rPr>
          <w:lang w:val="en-IE"/>
        </w:rPr>
        <w:t xml:space="preserve"> The state </w:t>
      </w:r>
      <w:r w:rsidR="000A5CB1" w:rsidRPr="00FF19B1">
        <w:rPr>
          <w:lang w:val="en-IE"/>
        </w:rPr>
        <w:t xml:space="preserve">of the movement at the </w:t>
      </w:r>
      <w:r w:rsidR="00FA4DDB" w:rsidRPr="00FF19B1">
        <w:rPr>
          <w:lang w:val="en-IE"/>
        </w:rPr>
        <w:t>Office of</w:t>
      </w:r>
      <w:r w:rsidR="000A5CB1" w:rsidRPr="00FF19B1">
        <w:rPr>
          <w:lang w:val="en-IE"/>
        </w:rPr>
        <w:t xml:space="preserve"> Departure </w:t>
      </w:r>
      <w:r w:rsidRPr="00FF19B1">
        <w:rPr>
          <w:lang w:val="en-IE"/>
        </w:rPr>
        <w:t xml:space="preserve">is set to </w:t>
      </w:r>
      <w:hyperlink w:anchor="_Office_of_Departure_2" w:history="1">
        <w:r w:rsidRPr="00FF19B1">
          <w:rPr>
            <w:rStyle w:val="Hyperlink"/>
            <w:lang w:val="en-IE"/>
          </w:rPr>
          <w:t>Recovery recommended</w:t>
        </w:r>
      </w:hyperlink>
      <w:r w:rsidRPr="00FF19B1">
        <w:rPr>
          <w:lang w:val="en-IE"/>
        </w:rPr>
        <w:t>.</w:t>
      </w:r>
      <w:r w:rsidR="00E02AAB" w:rsidRPr="00FF19B1">
        <w:rPr>
          <w:lang w:val="en-IE"/>
        </w:rPr>
        <w:t xml:space="preserve"> </w:t>
      </w:r>
      <w:r w:rsidR="008E50E3" w:rsidRPr="00FF19B1">
        <w:rPr>
          <w:lang w:val="en-IE"/>
        </w:rPr>
        <w:t>However, t</w:t>
      </w:r>
      <w:r w:rsidR="00E02AAB" w:rsidRPr="00FF19B1">
        <w:rPr>
          <w:lang w:val="en-IE"/>
        </w:rPr>
        <w:t xml:space="preserve">he master timer </w:t>
      </w:r>
      <w:hyperlink w:anchor="T_Recovery_Recommended" w:history="1">
        <w:r w:rsidR="00E02AAB" w:rsidRPr="00FF19B1">
          <w:rPr>
            <w:rStyle w:val="Hyperlink"/>
            <w:lang w:val="en-IE"/>
          </w:rPr>
          <w:t>T_Recovery_Recommended</w:t>
        </w:r>
      </w:hyperlink>
      <w:r w:rsidR="00E02AAB" w:rsidRPr="00FF19B1">
        <w:rPr>
          <w:lang w:val="en-IE"/>
        </w:rPr>
        <w:t xml:space="preserve"> continues running (</w:t>
      </w:r>
      <w:r w:rsidR="00C8375B" w:rsidRPr="00FF19B1">
        <w:rPr>
          <w:lang w:val="en-IE"/>
        </w:rPr>
        <w:t>never stops until it expires or until the movement is closed or until recovery is initiated</w:t>
      </w:r>
      <w:r w:rsidR="00E02AAB" w:rsidRPr="00FF19B1">
        <w:rPr>
          <w:lang w:val="en-IE"/>
        </w:rPr>
        <w:t>).</w:t>
      </w:r>
    </w:p>
    <w:p w14:paraId="25A9A925" w14:textId="74D560A5" w:rsidR="006D6E86" w:rsidRPr="00FF19B1" w:rsidRDefault="00EF59BC" w:rsidP="006D6E8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00145CC7" w:rsidRPr="00FF19B1">
        <w:rPr>
          <w:szCs w:val="24"/>
          <w:lang w:val="en-IE"/>
        </w:rPr>
        <w:t xml:space="preserve">The Competent </w:t>
      </w:r>
      <w:r w:rsidR="00145CC7" w:rsidRPr="00FF19B1">
        <w:rPr>
          <w:lang w:val="en-IE"/>
        </w:rPr>
        <w:t xml:space="preserve">Authority of Recovery at Departure decides to accept the </w:t>
      </w:r>
      <w:r w:rsidR="00585885" w:rsidRPr="00FF19B1">
        <w:rPr>
          <w:lang w:val="en-IE"/>
        </w:rPr>
        <w:t>Recovery</w:t>
      </w:r>
      <w:r w:rsidR="00145CC7" w:rsidRPr="00FF19B1">
        <w:rPr>
          <w:lang w:val="en-IE"/>
        </w:rPr>
        <w:t xml:space="preserve"> request from </w:t>
      </w:r>
      <w:r w:rsidR="00D70421" w:rsidRPr="00FF19B1">
        <w:rPr>
          <w:lang w:val="en-IE"/>
        </w:rPr>
        <w:t xml:space="preserve">the </w:t>
      </w:r>
      <w:r w:rsidR="00145CC7" w:rsidRPr="00FF19B1">
        <w:rPr>
          <w:szCs w:val="24"/>
          <w:lang w:val="en-IE"/>
        </w:rPr>
        <w:t xml:space="preserve">Competent </w:t>
      </w:r>
      <w:r w:rsidR="00145CC7" w:rsidRPr="00FF19B1">
        <w:rPr>
          <w:lang w:val="en-IE"/>
        </w:rPr>
        <w:t xml:space="preserve">Authority of Recovery at the </w:t>
      </w:r>
      <w:r w:rsidR="00D70421" w:rsidRPr="00FF19B1">
        <w:rPr>
          <w:lang w:val="en-IE"/>
        </w:rPr>
        <w:t>D</w:t>
      </w:r>
      <w:r w:rsidR="00145CC7" w:rsidRPr="00FF19B1">
        <w:rPr>
          <w:lang w:val="en-IE"/>
        </w:rPr>
        <w:t>estination by replying with a positive ‘Recovery Acceptance Notification’ C_REC_ACC (</w:t>
      </w:r>
      <w:r w:rsidR="00753638" w:rsidRPr="00FF19B1">
        <w:rPr>
          <w:lang w:val="en-IE"/>
        </w:rPr>
        <w:t>IE</w:t>
      </w:r>
      <w:r w:rsidR="00145CC7" w:rsidRPr="00FF19B1">
        <w:rPr>
          <w:lang w:val="en-IE"/>
        </w:rPr>
        <w:t>151) (i.e. ‘Recovery Acceptance’ is set to ‘1</w:t>
      </w:r>
      <w:r w:rsidR="00753638" w:rsidRPr="00FF19B1">
        <w:rPr>
          <w:lang w:val="en-IE"/>
        </w:rPr>
        <w:t>-</w:t>
      </w:r>
      <w:r w:rsidR="00145CC7" w:rsidRPr="00FF19B1">
        <w:rPr>
          <w:lang w:val="en-IE"/>
        </w:rPr>
        <w:t>Yes’).</w:t>
      </w:r>
      <w:r w:rsidR="00585885" w:rsidRPr="00FF19B1">
        <w:rPr>
          <w:lang w:val="en-IE"/>
        </w:rPr>
        <w:t xml:space="preserve"> </w:t>
      </w:r>
      <w:r w:rsidR="00145CC7" w:rsidRPr="00FF19B1">
        <w:rPr>
          <w:lang w:val="en-IE"/>
        </w:rPr>
        <w:t>Additionally</w:t>
      </w:r>
      <w:r w:rsidR="00D0455A" w:rsidRPr="00FF19B1">
        <w:rPr>
          <w:lang w:val="en-IE"/>
        </w:rPr>
        <w:t>, the</w:t>
      </w:r>
      <w:r w:rsidR="00145CC7" w:rsidRPr="00FF19B1">
        <w:rPr>
          <w:lang w:val="en-IE"/>
        </w:rPr>
        <w:t xml:space="preserve"> Competent Authority of Recovery at Departure sends:</w:t>
      </w:r>
      <w:r w:rsidR="00781F99" w:rsidRPr="00FF19B1">
        <w:rPr>
          <w:lang w:val="en-IE"/>
        </w:rPr>
        <w:t xml:space="preserve"> </w:t>
      </w:r>
    </w:p>
    <w:p w14:paraId="78CAAD6E" w14:textId="7397BCF3" w:rsidR="006D6E86" w:rsidRPr="00FF19B1" w:rsidRDefault="008B14F2"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w:t>
      </w:r>
      <w:r w:rsidR="006D6E86" w:rsidRPr="00FF19B1">
        <w:rPr>
          <w:b/>
          <w:szCs w:val="24"/>
          <w:lang w:val="en-IE"/>
        </w:rPr>
        <w:t xml:space="preserve"> </w:t>
      </w:r>
      <w:r w:rsidR="00E50AF7" w:rsidRPr="00FF19B1">
        <w:rPr>
          <w:color w:val="000000"/>
          <w:szCs w:val="24"/>
          <w:lang w:val="en-IE"/>
        </w:rPr>
        <w:t>The ‘Recovery communication’ C_REC_COM</w:t>
      </w:r>
      <w:r w:rsidR="00585885" w:rsidRPr="00FF19B1">
        <w:rPr>
          <w:color w:val="000000"/>
          <w:szCs w:val="24"/>
          <w:lang w:val="en-IE"/>
        </w:rPr>
        <w:t xml:space="preserve"> </w:t>
      </w:r>
      <w:r w:rsidR="00E50AF7" w:rsidRPr="00FF19B1">
        <w:rPr>
          <w:color w:val="000000"/>
          <w:szCs w:val="24"/>
          <w:lang w:val="en-IE"/>
        </w:rPr>
        <w:t>(IE063) message to the (various) Office(s) of Transit (declared and/or actual), if applicable</w:t>
      </w:r>
      <w:r w:rsidR="006D6E86" w:rsidRPr="00FF19B1">
        <w:rPr>
          <w:color w:val="000000"/>
          <w:szCs w:val="24"/>
          <w:lang w:val="en-IE"/>
        </w:rPr>
        <w:t>;</w:t>
      </w:r>
    </w:p>
    <w:p w14:paraId="126C4F9F" w14:textId="5AC3A0C6" w:rsidR="006D6E86" w:rsidRPr="00FF19B1" w:rsidRDefault="008B14F2"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w:t>
      </w:r>
      <w:r w:rsidR="006D6E86" w:rsidRPr="00FF19B1">
        <w:rPr>
          <w:b/>
          <w:szCs w:val="24"/>
          <w:lang w:val="en-IE"/>
        </w:rPr>
        <w:t xml:space="preserve"> </w:t>
      </w:r>
      <w:r w:rsidR="00890F94" w:rsidRPr="00FF19B1">
        <w:rPr>
          <w:color w:val="000000"/>
          <w:szCs w:val="24"/>
          <w:lang w:val="en-IE"/>
        </w:rPr>
        <w:t xml:space="preserve">The </w:t>
      </w:r>
      <w:r w:rsidR="00890F94" w:rsidRPr="00FF19B1">
        <w:rPr>
          <w:lang w:val="en-IE"/>
        </w:rPr>
        <w:t>‘Recovery communication’ C_REC_COM</w:t>
      </w:r>
      <w:r w:rsidR="00585885" w:rsidRPr="00FF19B1">
        <w:rPr>
          <w:lang w:val="en-IE"/>
        </w:rPr>
        <w:t xml:space="preserve"> </w:t>
      </w:r>
      <w:r w:rsidR="00890F94" w:rsidRPr="00FF19B1">
        <w:rPr>
          <w:lang w:val="en-IE"/>
        </w:rPr>
        <w:t>(IE063) message</w:t>
      </w:r>
      <w:r w:rsidR="00890F94" w:rsidRPr="00FF19B1">
        <w:rPr>
          <w:color w:val="000000"/>
          <w:szCs w:val="24"/>
          <w:lang w:val="en-IE"/>
        </w:rPr>
        <w:t xml:space="preserve"> to the (various) Office(s) of Exit for Transit (declared and/or actual), if applicable</w:t>
      </w:r>
      <w:r w:rsidR="008760FE" w:rsidRPr="00FF19B1">
        <w:rPr>
          <w:color w:val="000000"/>
          <w:szCs w:val="24"/>
          <w:lang w:val="en-IE"/>
        </w:rPr>
        <w:t>.</w:t>
      </w:r>
    </w:p>
    <w:p w14:paraId="6AB58C5D" w14:textId="5EC7B20D" w:rsidR="008760FE" w:rsidRPr="00FF19B1" w:rsidRDefault="008760FE" w:rsidP="008760FE">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Pr="00FF19B1">
        <w:rPr>
          <w:lang w:val="en-IE"/>
        </w:rPr>
        <w:t>Additionally</w:t>
      </w:r>
      <w:r w:rsidR="00D0455A" w:rsidRPr="00FF19B1">
        <w:rPr>
          <w:lang w:val="en-IE"/>
        </w:rPr>
        <w:t>, the</w:t>
      </w:r>
      <w:r w:rsidRPr="00FF19B1">
        <w:rPr>
          <w:lang w:val="en-IE"/>
        </w:rPr>
        <w:t xml:space="preserve"> Holder of the Transit Procedure is notified with the ‘Recovery Notification’ E_REC_NOT (IE035) message.</w:t>
      </w:r>
    </w:p>
    <w:p w14:paraId="32EFE14C" w14:textId="48DFA568" w:rsidR="009117A4" w:rsidRPr="00FF19B1" w:rsidRDefault="009117A4" w:rsidP="008760FE">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 xml:space="preserve">] </w:t>
      </w:r>
      <w:r w:rsidR="00E02AAB" w:rsidRPr="00FF19B1">
        <w:rPr>
          <w:color w:val="000000"/>
          <w:szCs w:val="24"/>
          <w:lang w:val="en-IE"/>
        </w:rPr>
        <w:t>The</w:t>
      </w:r>
      <w:r w:rsidRPr="00FF19B1">
        <w:rPr>
          <w:color w:val="000000"/>
          <w:szCs w:val="24"/>
          <w:lang w:val="en-IE"/>
        </w:rPr>
        <w:t xml:space="preserve"> timer </w:t>
      </w:r>
      <w:hyperlink w:anchor="T_Recovery_Recommended" w:history="1">
        <w:r w:rsidRPr="00FF19B1">
          <w:rPr>
            <w:rStyle w:val="Hyperlink"/>
            <w:szCs w:val="24"/>
            <w:lang w:val="en-IE"/>
          </w:rPr>
          <w:t>T_Recovery_Recommended</w:t>
        </w:r>
      </w:hyperlink>
      <w:r w:rsidRPr="00FF19B1">
        <w:rPr>
          <w:color w:val="000000"/>
          <w:szCs w:val="24"/>
          <w:lang w:val="en-IE"/>
        </w:rPr>
        <w:t xml:space="preserve"> </w:t>
      </w:r>
      <w:r w:rsidR="00E02AAB" w:rsidRPr="00FF19B1">
        <w:rPr>
          <w:color w:val="000000"/>
          <w:szCs w:val="24"/>
          <w:lang w:val="en-IE"/>
        </w:rPr>
        <w:t>stops</w:t>
      </w:r>
      <w:r w:rsidR="00611450" w:rsidRPr="00FF19B1">
        <w:rPr>
          <w:color w:val="000000"/>
          <w:szCs w:val="24"/>
          <w:lang w:val="en-IE"/>
        </w:rPr>
        <w:t xml:space="preserve"> since Recovery is initiated</w:t>
      </w:r>
      <w:r w:rsidR="00E02AAB" w:rsidRPr="00FF19B1">
        <w:rPr>
          <w:color w:val="000000"/>
          <w:szCs w:val="24"/>
          <w:lang w:val="en-IE"/>
        </w:rPr>
        <w:t>.</w:t>
      </w:r>
    </w:p>
    <w:p w14:paraId="2083385A" w14:textId="58BE4471" w:rsidR="00F34F39" w:rsidRPr="00FF19B1" w:rsidRDefault="00462CB1" w:rsidP="00401BB6">
      <w:pPr>
        <w:rPr>
          <w:lang w:val="en-IE"/>
        </w:rPr>
      </w:pPr>
      <w:r w:rsidRPr="00FF19B1">
        <w:rPr>
          <w:lang w:val="en-IE"/>
        </w:rPr>
        <w:t>The state of the movement at</w:t>
      </w:r>
      <w:r w:rsidR="009C4B75" w:rsidRPr="00FF19B1">
        <w:rPr>
          <w:lang w:val="en-IE"/>
        </w:rPr>
        <w:t xml:space="preserve"> the Competent Authority of Recovery at Departure is set to </w:t>
      </w:r>
      <w:hyperlink w:anchor="_Office_of_Departure_2" w:history="1">
        <w:r w:rsidR="001F44F0" w:rsidRPr="00FF19B1">
          <w:rPr>
            <w:rStyle w:val="Hyperlink"/>
            <w:lang w:val="en-IE"/>
          </w:rPr>
          <w:t>Under recovery procedure</w:t>
        </w:r>
      </w:hyperlink>
      <w:r w:rsidR="0069590A" w:rsidRPr="00FF19B1">
        <w:rPr>
          <w:rStyle w:val="Hyperlink"/>
          <w:lang w:val="en-IE"/>
        </w:rPr>
        <w:t xml:space="preserve"> </w:t>
      </w:r>
      <w:r w:rsidR="00725A53" w:rsidRPr="00FF19B1">
        <w:rPr>
          <w:lang w:val="en-IE"/>
        </w:rPr>
        <w:t>and the</w:t>
      </w:r>
      <w:r w:rsidR="0069590A" w:rsidRPr="00FF19B1">
        <w:rPr>
          <w:lang w:val="en-IE"/>
        </w:rPr>
        <w:t xml:space="preserve"> state</w:t>
      </w:r>
      <w:r w:rsidR="00F81330" w:rsidRPr="00FF19B1">
        <w:rPr>
          <w:lang w:val="en-IE"/>
        </w:rPr>
        <w:t xml:space="preserve"> of the movement at the Office of Destination is set to</w:t>
      </w:r>
      <w:r w:rsidR="00F81330" w:rsidRPr="00FF19B1">
        <w:rPr>
          <w:rStyle w:val="Hyperlink"/>
          <w:lang w:val="en-IE"/>
        </w:rPr>
        <w:t xml:space="preserve"> </w:t>
      </w:r>
      <w:hyperlink w:anchor="_Customs_Office_of" w:history="1">
        <w:r w:rsidR="00F81330" w:rsidRPr="00FF19B1">
          <w:rPr>
            <w:rStyle w:val="Hyperlink"/>
            <w:lang w:val="en-IE"/>
          </w:rPr>
          <w:t>Under recovery procedure</w:t>
        </w:r>
      </w:hyperlink>
      <w:r w:rsidR="009C4B75" w:rsidRPr="00FF19B1">
        <w:rPr>
          <w:lang w:val="en-IE"/>
        </w:rPr>
        <w:t>.</w:t>
      </w:r>
      <w:r w:rsidR="00F95771" w:rsidRPr="00FF19B1">
        <w:rPr>
          <w:lang w:val="en-IE"/>
        </w:rPr>
        <w:t xml:space="preserve"> </w:t>
      </w:r>
      <w:r w:rsidR="00DE7AD1" w:rsidRPr="00FF19B1">
        <w:rPr>
          <w:lang w:val="en-IE"/>
        </w:rPr>
        <w:t>Upon reception of the</w:t>
      </w:r>
      <w:r w:rsidR="00781F99" w:rsidRPr="00FF19B1">
        <w:rPr>
          <w:lang w:val="en-IE"/>
        </w:rPr>
        <w:t xml:space="preserve"> </w:t>
      </w:r>
      <w:r w:rsidR="00DE7AD1" w:rsidRPr="00FF19B1">
        <w:rPr>
          <w:lang w:val="en-IE"/>
        </w:rPr>
        <w:t xml:space="preserve">‘Recovery </w:t>
      </w:r>
      <w:r w:rsidR="00DB4721" w:rsidRPr="00FF19B1">
        <w:rPr>
          <w:lang w:val="en-IE"/>
        </w:rPr>
        <w:t>C</w:t>
      </w:r>
      <w:r w:rsidR="00DE7AD1" w:rsidRPr="00FF19B1">
        <w:rPr>
          <w:lang w:val="en-IE"/>
        </w:rPr>
        <w:t>ommunication’ C_REC_COM</w:t>
      </w:r>
      <w:r w:rsidR="00781F99" w:rsidRPr="00FF19B1">
        <w:rPr>
          <w:lang w:val="en-IE"/>
        </w:rPr>
        <w:t xml:space="preserve"> </w:t>
      </w:r>
      <w:r w:rsidR="00DE7AD1" w:rsidRPr="00FF19B1">
        <w:rPr>
          <w:lang w:val="en-IE"/>
        </w:rPr>
        <w:t>(IE063) message</w:t>
      </w:r>
      <w:r w:rsidR="00D0455A" w:rsidRPr="00FF19B1">
        <w:rPr>
          <w:lang w:val="en-IE"/>
        </w:rPr>
        <w:t>, the</w:t>
      </w:r>
      <w:r w:rsidR="00DE7AD1" w:rsidRPr="00FF19B1">
        <w:rPr>
          <w:lang w:val="en-IE"/>
        </w:rPr>
        <w:t xml:space="preserve"> state</w:t>
      </w:r>
      <w:r w:rsidR="000F2A5A" w:rsidRPr="00FF19B1">
        <w:rPr>
          <w:lang w:val="en-IE"/>
        </w:rPr>
        <w:t>:</w:t>
      </w:r>
    </w:p>
    <w:p w14:paraId="682A3D37" w14:textId="45C60048" w:rsidR="00DE7AD1" w:rsidRPr="00FF19B1" w:rsidRDefault="007209DD" w:rsidP="00833A60">
      <w:pPr>
        <w:pStyle w:val="ListParagraph"/>
        <w:numPr>
          <w:ilvl w:val="0"/>
          <w:numId w:val="66"/>
        </w:numPr>
        <w:rPr>
          <w:lang w:val="en-IE"/>
        </w:rPr>
      </w:pPr>
      <w:r w:rsidRPr="00FF19B1">
        <w:rPr>
          <w:lang w:val="en-IE"/>
        </w:rPr>
        <w:t xml:space="preserve">at the </w:t>
      </w:r>
      <w:r w:rsidR="00FA4DDB" w:rsidRPr="00FF19B1">
        <w:rPr>
          <w:lang w:val="en-IE"/>
        </w:rPr>
        <w:t>Office</w:t>
      </w:r>
      <w:r w:rsidR="00B743FD" w:rsidRPr="00FF19B1">
        <w:rPr>
          <w:lang w:val="en-IE"/>
        </w:rPr>
        <w:t>(s)</w:t>
      </w:r>
      <w:r w:rsidR="00FA4DDB" w:rsidRPr="00FF19B1">
        <w:rPr>
          <w:lang w:val="en-IE"/>
        </w:rPr>
        <w:t xml:space="preserve"> of</w:t>
      </w:r>
      <w:r w:rsidRPr="00FF19B1">
        <w:rPr>
          <w:lang w:val="en-IE"/>
        </w:rPr>
        <w:t xml:space="preserve"> Exit for Transit is set to</w:t>
      </w:r>
      <w:r w:rsidR="00DE7AD1" w:rsidRPr="00FF19B1">
        <w:rPr>
          <w:lang w:val="en-IE"/>
        </w:rPr>
        <w:t xml:space="preserve"> </w:t>
      </w:r>
      <w:hyperlink w:anchor="_Office_of_Exit" w:history="1">
        <w:r w:rsidR="001F44F0" w:rsidRPr="00FF19B1">
          <w:rPr>
            <w:rStyle w:val="Hyperlink"/>
            <w:lang w:val="en-IE"/>
          </w:rPr>
          <w:t>Under recovery procedure</w:t>
        </w:r>
      </w:hyperlink>
      <w:r w:rsidR="00F34F39" w:rsidRPr="00FF19B1">
        <w:rPr>
          <w:lang w:val="en-IE"/>
        </w:rPr>
        <w:t>;</w:t>
      </w:r>
    </w:p>
    <w:p w14:paraId="420D1702" w14:textId="69073B1D" w:rsidR="00F34F39" w:rsidRPr="00FF19B1" w:rsidRDefault="00F34F39" w:rsidP="00833A60">
      <w:pPr>
        <w:pStyle w:val="ListParagraph"/>
        <w:numPr>
          <w:ilvl w:val="0"/>
          <w:numId w:val="66"/>
        </w:numPr>
        <w:rPr>
          <w:lang w:val="en-IE"/>
        </w:rPr>
      </w:pPr>
      <w:r w:rsidRPr="00FF19B1">
        <w:rPr>
          <w:lang w:val="en-IE"/>
        </w:rPr>
        <w:t xml:space="preserve">at the </w:t>
      </w:r>
      <w:r w:rsidR="00FA4DDB" w:rsidRPr="00FF19B1">
        <w:rPr>
          <w:lang w:val="en-IE"/>
        </w:rPr>
        <w:t>Office</w:t>
      </w:r>
      <w:r w:rsidR="00B743FD" w:rsidRPr="00FF19B1">
        <w:rPr>
          <w:lang w:val="en-IE"/>
        </w:rPr>
        <w:t>(s)</w:t>
      </w:r>
      <w:r w:rsidR="00FA4DDB" w:rsidRPr="00FF19B1">
        <w:rPr>
          <w:lang w:val="en-IE"/>
        </w:rPr>
        <w:t xml:space="preserve"> of</w:t>
      </w:r>
      <w:r w:rsidRPr="00FF19B1">
        <w:rPr>
          <w:lang w:val="en-IE"/>
        </w:rPr>
        <w:t xml:space="preserve"> Transit is set to </w:t>
      </w:r>
      <w:hyperlink w:anchor="_Office_of_Transit" w:history="1">
        <w:r w:rsidR="001F44F0" w:rsidRPr="00FF19B1">
          <w:rPr>
            <w:rStyle w:val="Hyperlink"/>
            <w:lang w:val="en-IE"/>
          </w:rPr>
          <w:t>Under recovery procedure</w:t>
        </w:r>
      </w:hyperlink>
      <w:r w:rsidR="0069590A" w:rsidRPr="00FF19B1">
        <w:rPr>
          <w:lang w:val="en-IE"/>
        </w:rPr>
        <w:t>.</w:t>
      </w:r>
    </w:p>
    <w:p w14:paraId="492F8F50" w14:textId="1D569A2F" w:rsidR="00674C89" w:rsidRPr="00FF19B1" w:rsidRDefault="00AE22FB" w:rsidP="00674C89">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27</w:t>
      </w:r>
      <w:r w:rsidRPr="00FF19B1">
        <w:rPr>
          <w:b/>
          <w:szCs w:val="24"/>
          <w:lang w:val="en-IE"/>
        </w:rPr>
        <w:fldChar w:fldCharType="end"/>
      </w:r>
      <w:r w:rsidRPr="00FF19B1">
        <w:rPr>
          <w:b/>
          <w:szCs w:val="24"/>
          <w:lang w:val="en-IE"/>
        </w:rPr>
        <w:t xml:space="preserve">] </w:t>
      </w:r>
      <w:r w:rsidR="00674C89" w:rsidRPr="00FF19B1">
        <w:rPr>
          <w:lang w:val="en-IE"/>
        </w:rPr>
        <w:t xml:space="preserve">The Competent Authority of Recovery at </w:t>
      </w:r>
      <w:r w:rsidRPr="00FF19B1">
        <w:rPr>
          <w:lang w:val="en-IE"/>
        </w:rPr>
        <w:t>Destination</w:t>
      </w:r>
      <w:r w:rsidR="00674C89" w:rsidRPr="00FF19B1">
        <w:rPr>
          <w:lang w:val="en-IE"/>
        </w:rPr>
        <w:t xml:space="preserve"> completes </w:t>
      </w:r>
      <w:r w:rsidR="00DE60FB" w:rsidRPr="00FF19B1">
        <w:rPr>
          <w:lang w:val="en-IE"/>
        </w:rPr>
        <w:t>the R</w:t>
      </w:r>
      <w:r w:rsidR="00674C89" w:rsidRPr="00FF19B1">
        <w:rPr>
          <w:lang w:val="en-IE"/>
        </w:rPr>
        <w:t>ecovery and sends</w:t>
      </w:r>
      <w:r w:rsidRPr="00FF19B1">
        <w:rPr>
          <w:lang w:val="en-IE"/>
        </w:rPr>
        <w:t xml:space="preserve"> the ‘</w:t>
      </w:r>
      <w:r w:rsidR="00D67BFB" w:rsidRPr="00FF19B1">
        <w:rPr>
          <w:lang w:val="en-IE"/>
        </w:rPr>
        <w:t>Recovery Dispatch Notification</w:t>
      </w:r>
      <w:r w:rsidRPr="00FF19B1">
        <w:rPr>
          <w:lang w:val="en-IE"/>
        </w:rPr>
        <w:t>’ C_REC_DIS (IE152)</w:t>
      </w:r>
      <w:r w:rsidRPr="00FF19B1">
        <w:rPr>
          <w:color w:val="000000"/>
          <w:szCs w:val="24"/>
          <w:lang w:val="en-IE"/>
        </w:rPr>
        <w:t xml:space="preserve"> </w:t>
      </w:r>
      <w:r w:rsidR="000324DE" w:rsidRPr="00FF19B1">
        <w:rPr>
          <w:color w:val="000000"/>
          <w:szCs w:val="24"/>
          <w:lang w:val="en-IE"/>
        </w:rPr>
        <w:t xml:space="preserve">message </w:t>
      </w:r>
      <w:r w:rsidRPr="00FF19B1">
        <w:rPr>
          <w:color w:val="000000"/>
          <w:szCs w:val="24"/>
          <w:lang w:val="en-IE"/>
        </w:rPr>
        <w:t xml:space="preserve">to the </w:t>
      </w:r>
      <w:r w:rsidR="00FA4DDB" w:rsidRPr="00FF19B1">
        <w:rPr>
          <w:color w:val="000000"/>
          <w:szCs w:val="24"/>
          <w:lang w:val="en-IE"/>
        </w:rPr>
        <w:t>Office of</w:t>
      </w:r>
      <w:r w:rsidRPr="00FF19B1">
        <w:rPr>
          <w:color w:val="000000"/>
          <w:szCs w:val="24"/>
          <w:lang w:val="en-IE"/>
        </w:rPr>
        <w:t xml:space="preserve"> Departure.</w:t>
      </w:r>
      <w:r w:rsidR="00781F99" w:rsidRPr="00FF19B1">
        <w:rPr>
          <w:lang w:val="en-IE"/>
        </w:rPr>
        <w:t xml:space="preserve"> </w:t>
      </w:r>
      <w:r w:rsidR="00462CB1" w:rsidRPr="00FF19B1">
        <w:rPr>
          <w:lang w:val="en-IE"/>
        </w:rPr>
        <w:t>The state of the movement at</w:t>
      </w:r>
      <w:r w:rsidR="00E17A6F" w:rsidRPr="00FF19B1">
        <w:rPr>
          <w:lang w:val="en-IE"/>
        </w:rPr>
        <w:t xml:space="preserve"> the </w:t>
      </w:r>
      <w:r w:rsidR="00FA4DDB" w:rsidRPr="00FF19B1">
        <w:rPr>
          <w:lang w:val="en-IE"/>
        </w:rPr>
        <w:t>Office of</w:t>
      </w:r>
      <w:r w:rsidR="00E17A6F" w:rsidRPr="00FF19B1">
        <w:rPr>
          <w:lang w:val="en-IE"/>
        </w:rPr>
        <w:t xml:space="preserve"> Destination is set to </w:t>
      </w:r>
      <w:hyperlink w:anchor="_Office_of_Destination" w:history="1">
        <w:r w:rsidR="00E17A6F" w:rsidRPr="00FF19B1">
          <w:rPr>
            <w:rStyle w:val="Hyperlink"/>
            <w:lang w:val="en-IE"/>
          </w:rPr>
          <w:t>Recovery completed</w:t>
        </w:r>
      </w:hyperlink>
      <w:r w:rsidR="00E17A6F" w:rsidRPr="00FF19B1">
        <w:rPr>
          <w:lang w:val="en-IE"/>
        </w:rPr>
        <w:t xml:space="preserve">. </w:t>
      </w:r>
      <w:r w:rsidR="000324DE" w:rsidRPr="00FF19B1">
        <w:rPr>
          <w:lang w:val="en-IE"/>
        </w:rPr>
        <w:t>Subsequently</w:t>
      </w:r>
      <w:r w:rsidR="00D0455A" w:rsidRPr="00FF19B1">
        <w:rPr>
          <w:lang w:val="en-IE"/>
        </w:rPr>
        <w:t>, the</w:t>
      </w:r>
      <w:r w:rsidR="000324DE" w:rsidRPr="00FF19B1">
        <w:rPr>
          <w:lang w:val="en-IE"/>
        </w:rPr>
        <w:t xml:space="preserve"> Competent Authority of Recovery at Departure sends</w:t>
      </w:r>
      <w:r w:rsidR="00772A7C" w:rsidRPr="00FF19B1">
        <w:rPr>
          <w:lang w:val="en-IE"/>
        </w:rPr>
        <w:t xml:space="preserve"> to those that have previously received the ‘Recovery Communication’ C_REC_COM</w:t>
      </w:r>
      <w:r w:rsidR="00781F99" w:rsidRPr="00FF19B1">
        <w:rPr>
          <w:lang w:val="en-IE"/>
        </w:rPr>
        <w:t xml:space="preserve"> </w:t>
      </w:r>
      <w:r w:rsidR="00772A7C" w:rsidRPr="00FF19B1">
        <w:rPr>
          <w:lang w:val="en-IE"/>
        </w:rPr>
        <w:t>(IE063) message:</w:t>
      </w:r>
    </w:p>
    <w:p w14:paraId="4099BB37" w14:textId="41E49859" w:rsidR="00674C89" w:rsidRPr="00FF19B1" w:rsidRDefault="00674C89"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w:instrText>
      </w:r>
      <w:r w:rsidR="00B01071" w:rsidRPr="00FF19B1">
        <w:rPr>
          <w:b/>
          <w:lang w:val="en-IE"/>
        </w:rPr>
        <w:instrText>A</w:instrText>
      </w:r>
      <w:r w:rsidRPr="00FF19B1">
        <w:rPr>
          <w:b/>
          <w:lang w:val="en-IE"/>
        </w:rPr>
        <w:instrText>-00</w:instrText>
      </w:r>
      <w:r w:rsidR="00B01071" w:rsidRPr="00FF19B1">
        <w:rPr>
          <w:b/>
          <w:lang w:val="en-IE"/>
        </w:rPr>
        <w:instrText>2</w:instrText>
      </w:r>
      <w:r w:rsidRPr="00FF19B1">
        <w:rPr>
          <w:b/>
          <w:szCs w:val="24"/>
          <w:lang w:val="en-IE"/>
        </w:rPr>
        <w:fldChar w:fldCharType="separate"/>
      </w:r>
      <w:r w:rsidR="003911F1">
        <w:rPr>
          <w:b/>
          <w:noProof/>
          <w:szCs w:val="24"/>
          <w:lang w:val="en-IE"/>
        </w:rPr>
        <w:t>28</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CD5EE8" w:rsidRPr="00FF19B1">
        <w:rPr>
          <w:lang w:val="en-IE"/>
        </w:rPr>
        <w:t>‘Recovery Dispatch Notification’ C_REC_DIS (IE152)</w:t>
      </w:r>
      <w:r w:rsidR="00CD5EE8"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w:t>
      </w:r>
      <w:r w:rsidR="00B743FD" w:rsidRPr="00FF19B1">
        <w:rPr>
          <w:lang w:val="en-IE"/>
        </w:rPr>
        <w:t>(s)</w:t>
      </w:r>
      <w:r w:rsidR="00FA4DDB" w:rsidRPr="00FF19B1">
        <w:rPr>
          <w:color w:val="000000"/>
          <w:szCs w:val="24"/>
          <w:lang w:val="en-IE"/>
        </w:rPr>
        <w:t xml:space="preserve"> of</w:t>
      </w:r>
      <w:r w:rsidRPr="00FF19B1">
        <w:rPr>
          <w:color w:val="000000"/>
          <w:szCs w:val="24"/>
          <w:lang w:val="en-IE"/>
        </w:rPr>
        <w:t xml:space="preserve"> Transit;</w:t>
      </w:r>
    </w:p>
    <w:p w14:paraId="3BD0E94B" w14:textId="3D61E911" w:rsidR="00674C89" w:rsidRPr="00FF19B1" w:rsidRDefault="00597972"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29</w:t>
      </w:r>
      <w:r w:rsidRPr="00FF19B1">
        <w:rPr>
          <w:b/>
          <w:szCs w:val="24"/>
          <w:lang w:val="en-IE"/>
        </w:rPr>
        <w:fldChar w:fldCharType="end"/>
      </w:r>
      <w:r w:rsidRPr="00FF19B1">
        <w:rPr>
          <w:b/>
          <w:szCs w:val="24"/>
          <w:lang w:val="en-IE"/>
        </w:rPr>
        <w:t>]</w:t>
      </w:r>
      <w:r w:rsidR="00674C89" w:rsidRPr="00FF19B1">
        <w:rPr>
          <w:b/>
          <w:szCs w:val="24"/>
          <w:lang w:val="en-IE"/>
        </w:rPr>
        <w:t xml:space="preserve"> </w:t>
      </w:r>
      <w:r w:rsidR="00674C89" w:rsidRPr="00FF19B1">
        <w:rPr>
          <w:color w:val="000000"/>
          <w:szCs w:val="24"/>
          <w:lang w:val="en-IE"/>
        </w:rPr>
        <w:t xml:space="preserve">The </w:t>
      </w:r>
      <w:r w:rsidR="00CD5EE8" w:rsidRPr="00FF19B1">
        <w:rPr>
          <w:lang w:val="en-IE"/>
        </w:rPr>
        <w:t>‘Recovery Dispatch Notification’ C_REC_DIS (IE152)</w:t>
      </w:r>
      <w:r w:rsidR="00CD5EE8" w:rsidRPr="00FF19B1">
        <w:rPr>
          <w:color w:val="000000"/>
          <w:szCs w:val="24"/>
          <w:lang w:val="en-IE"/>
        </w:rPr>
        <w:t xml:space="preserve"> message</w:t>
      </w:r>
      <w:r w:rsidR="00674C89" w:rsidRPr="00FF19B1">
        <w:rPr>
          <w:color w:val="000000"/>
          <w:szCs w:val="24"/>
          <w:lang w:val="en-IE"/>
        </w:rPr>
        <w:t xml:space="preserve"> to the </w:t>
      </w:r>
      <w:r w:rsidR="00FA4DDB" w:rsidRPr="00FF19B1">
        <w:rPr>
          <w:color w:val="000000"/>
          <w:szCs w:val="24"/>
          <w:lang w:val="en-IE"/>
        </w:rPr>
        <w:t>Office</w:t>
      </w:r>
      <w:r w:rsidR="00B743FD" w:rsidRPr="00FF19B1">
        <w:rPr>
          <w:lang w:val="en-IE"/>
        </w:rPr>
        <w:t>(s)</w:t>
      </w:r>
      <w:r w:rsidR="00FA4DDB" w:rsidRPr="00FF19B1">
        <w:rPr>
          <w:color w:val="000000"/>
          <w:szCs w:val="24"/>
          <w:lang w:val="en-IE"/>
        </w:rPr>
        <w:t xml:space="preserve"> of</w:t>
      </w:r>
      <w:r w:rsidR="00674C89" w:rsidRPr="00FF19B1">
        <w:rPr>
          <w:color w:val="000000"/>
          <w:szCs w:val="24"/>
          <w:lang w:val="en-IE"/>
        </w:rPr>
        <w:t xml:space="preserve"> Exit for Transit.</w:t>
      </w:r>
    </w:p>
    <w:p w14:paraId="2F3EC771" w14:textId="076CCFA2" w:rsidR="00F34F39" w:rsidRPr="00FF19B1" w:rsidRDefault="00597972" w:rsidP="00B01071">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ENR-REC-A-002</w:instrText>
      </w:r>
      <w:r w:rsidRPr="00FF19B1">
        <w:rPr>
          <w:b/>
          <w:szCs w:val="24"/>
          <w:lang w:val="en-IE"/>
        </w:rPr>
        <w:fldChar w:fldCharType="separate"/>
      </w:r>
      <w:r w:rsidR="003911F1">
        <w:rPr>
          <w:b/>
          <w:noProof/>
          <w:szCs w:val="24"/>
          <w:lang w:val="en-IE"/>
        </w:rPr>
        <w:t>30</w:t>
      </w:r>
      <w:r w:rsidRPr="00FF19B1">
        <w:rPr>
          <w:b/>
          <w:szCs w:val="24"/>
          <w:lang w:val="en-IE"/>
        </w:rPr>
        <w:fldChar w:fldCharType="end"/>
      </w:r>
      <w:r w:rsidRPr="00FF19B1">
        <w:rPr>
          <w:b/>
          <w:szCs w:val="24"/>
          <w:lang w:val="en-IE"/>
        </w:rPr>
        <w:t>]</w:t>
      </w:r>
      <w:r w:rsidR="00674C89" w:rsidRPr="00FF19B1">
        <w:rPr>
          <w:b/>
          <w:szCs w:val="24"/>
          <w:lang w:val="en-IE"/>
        </w:rPr>
        <w:t xml:space="preserve"> </w:t>
      </w:r>
      <w:r w:rsidR="00674C89" w:rsidRPr="00FF19B1">
        <w:rPr>
          <w:szCs w:val="24"/>
          <w:lang w:val="en-IE"/>
        </w:rPr>
        <w:t>Finally</w:t>
      </w:r>
      <w:r w:rsidR="00D0455A" w:rsidRPr="00FF19B1">
        <w:rPr>
          <w:szCs w:val="24"/>
          <w:lang w:val="en-IE"/>
        </w:rPr>
        <w:t>, the</w:t>
      </w:r>
      <w:r w:rsidR="00674C89" w:rsidRPr="00FF19B1">
        <w:rPr>
          <w:szCs w:val="24"/>
          <w:lang w:val="en-IE"/>
        </w:rPr>
        <w:t xml:space="preserve"> ‘Write-off Notification’ E_WRT_NOT (IE045) message is sent to the Holder of the Transit Procedure.</w:t>
      </w:r>
    </w:p>
    <w:p w14:paraId="40784680" w14:textId="4558FF25" w:rsidR="00237E8A" w:rsidRPr="00FF19B1" w:rsidRDefault="00462CB1" w:rsidP="00F34F39">
      <w:pPr>
        <w:rPr>
          <w:lang w:val="en-IE"/>
        </w:rPr>
      </w:pPr>
      <w:r w:rsidRPr="00FF19B1">
        <w:rPr>
          <w:lang w:val="en-IE"/>
        </w:rPr>
        <w:lastRenderedPageBreak/>
        <w:t>The state of the movement at</w:t>
      </w:r>
      <w:r w:rsidR="007209DD" w:rsidRPr="00FF19B1">
        <w:rPr>
          <w:lang w:val="en-IE"/>
        </w:rPr>
        <w:t xml:space="preserve"> the </w:t>
      </w:r>
      <w:r w:rsidR="00FA4DDB" w:rsidRPr="00FF19B1">
        <w:rPr>
          <w:lang w:val="en-IE"/>
        </w:rPr>
        <w:t>Office of</w:t>
      </w:r>
      <w:r w:rsidR="007209DD" w:rsidRPr="00FF19B1">
        <w:rPr>
          <w:lang w:val="en-IE"/>
        </w:rPr>
        <w:t xml:space="preserve"> Departure </w:t>
      </w:r>
      <w:r w:rsidR="00237E8A" w:rsidRPr="00FF19B1">
        <w:rPr>
          <w:lang w:val="en-IE"/>
        </w:rPr>
        <w:t xml:space="preserve">is set to </w:t>
      </w:r>
      <w:hyperlink w:anchor="_Office_of_Departure_2" w:history="1">
        <w:r w:rsidR="00237E8A" w:rsidRPr="00FF19B1">
          <w:rPr>
            <w:rStyle w:val="Hyperlink"/>
            <w:lang w:val="en-IE"/>
          </w:rPr>
          <w:t>Movement written off</w:t>
        </w:r>
      </w:hyperlink>
      <w:r w:rsidR="00237E8A" w:rsidRPr="00FF19B1">
        <w:rPr>
          <w:lang w:val="en-IE"/>
        </w:rPr>
        <w:t>.</w:t>
      </w:r>
      <w:r w:rsidR="00781F99" w:rsidRPr="00FF19B1">
        <w:rPr>
          <w:lang w:val="en-IE"/>
        </w:rPr>
        <w:t xml:space="preserve"> </w:t>
      </w:r>
      <w:r w:rsidR="007209DD" w:rsidRPr="00FF19B1">
        <w:rPr>
          <w:lang w:val="en-IE"/>
        </w:rPr>
        <w:t>Upon reception of the</w:t>
      </w:r>
      <w:r w:rsidR="00781F99" w:rsidRPr="00FF19B1">
        <w:rPr>
          <w:lang w:val="en-IE"/>
        </w:rPr>
        <w:t xml:space="preserve"> </w:t>
      </w:r>
      <w:r w:rsidR="007209DD" w:rsidRPr="00FF19B1">
        <w:rPr>
          <w:lang w:val="en-IE"/>
        </w:rPr>
        <w:t>‘</w:t>
      </w:r>
      <w:r w:rsidR="00D67BFB" w:rsidRPr="00FF19B1">
        <w:rPr>
          <w:lang w:val="en-IE"/>
        </w:rPr>
        <w:t>Recovery Dispatch Notification</w:t>
      </w:r>
      <w:r w:rsidR="007209DD" w:rsidRPr="00FF19B1">
        <w:rPr>
          <w:lang w:val="en-IE"/>
        </w:rPr>
        <w:t>’ C_REC_DIS</w:t>
      </w:r>
      <w:r w:rsidR="00781F99" w:rsidRPr="00FF19B1">
        <w:rPr>
          <w:lang w:val="en-IE"/>
        </w:rPr>
        <w:t xml:space="preserve"> </w:t>
      </w:r>
      <w:r w:rsidR="007209DD" w:rsidRPr="00FF19B1">
        <w:rPr>
          <w:lang w:val="en-IE"/>
        </w:rPr>
        <w:t>(IE152) message</w:t>
      </w:r>
      <w:r w:rsidR="00D0455A" w:rsidRPr="00FF19B1">
        <w:rPr>
          <w:lang w:val="en-IE"/>
        </w:rPr>
        <w:t>, the</w:t>
      </w:r>
      <w:r w:rsidR="007209DD" w:rsidRPr="00FF19B1">
        <w:rPr>
          <w:lang w:val="en-IE"/>
        </w:rPr>
        <w:t xml:space="preserve"> state:</w:t>
      </w:r>
    </w:p>
    <w:p w14:paraId="23A4772B" w14:textId="15EFCC6C" w:rsidR="007209DD" w:rsidRPr="00FF19B1" w:rsidRDefault="007209DD"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w:t>
      </w:r>
      <w:r w:rsidR="00F81330" w:rsidRPr="00FF19B1">
        <w:rPr>
          <w:lang w:val="en-IE"/>
        </w:rPr>
        <w:t>(s)</w:t>
      </w:r>
      <w:r w:rsidR="00FA4DDB" w:rsidRPr="00FF19B1">
        <w:rPr>
          <w:lang w:val="en-IE"/>
        </w:rPr>
        <w:t xml:space="preserve"> of</w:t>
      </w:r>
      <w:r w:rsidRPr="00FF19B1">
        <w:rPr>
          <w:lang w:val="en-IE"/>
        </w:rPr>
        <w:t xml:space="preserve"> Exit for Transit is set to </w:t>
      </w:r>
      <w:hyperlink w:anchor="_Office_of_Exit" w:history="1">
        <w:r w:rsidRPr="00FF19B1">
          <w:rPr>
            <w:rStyle w:val="Hyperlink"/>
            <w:lang w:val="en-IE"/>
          </w:rPr>
          <w:t>Recovery completed</w:t>
        </w:r>
      </w:hyperlink>
      <w:r w:rsidRPr="00FF19B1">
        <w:rPr>
          <w:rStyle w:val="Hyperlink"/>
          <w:lang w:val="en-IE"/>
        </w:rPr>
        <w:t>;</w:t>
      </w:r>
    </w:p>
    <w:p w14:paraId="7B82022E" w14:textId="383770B6" w:rsidR="007E2281" w:rsidRPr="00FF19B1" w:rsidRDefault="007209DD"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w:t>
      </w:r>
      <w:r w:rsidR="00F81330" w:rsidRPr="00FF19B1">
        <w:rPr>
          <w:lang w:val="en-IE"/>
        </w:rPr>
        <w:t>(s)</w:t>
      </w:r>
      <w:r w:rsidR="00FA4DDB" w:rsidRPr="00FF19B1">
        <w:rPr>
          <w:lang w:val="en-IE"/>
        </w:rPr>
        <w:t xml:space="preserve"> of</w:t>
      </w:r>
      <w:r w:rsidRPr="00FF19B1">
        <w:rPr>
          <w:lang w:val="en-IE"/>
        </w:rPr>
        <w:t xml:space="preserve"> Transit is set to </w:t>
      </w:r>
      <w:hyperlink w:anchor="_Office_of_Transit" w:history="1">
        <w:r w:rsidRPr="00FF19B1">
          <w:rPr>
            <w:rStyle w:val="Hyperlink"/>
            <w:lang w:val="en-IE"/>
          </w:rPr>
          <w:t>Recovery completed</w:t>
        </w:r>
      </w:hyperlink>
      <w:r w:rsidR="00E17A6F" w:rsidRPr="00FF19B1">
        <w:rPr>
          <w:rStyle w:val="Hyperlink"/>
          <w:lang w:val="en-IE"/>
        </w:rPr>
        <w:t>.</w:t>
      </w:r>
    </w:p>
    <w:p w14:paraId="04236C98" w14:textId="4AF527C8" w:rsidR="0070242D" w:rsidRPr="00FF19B1" w:rsidRDefault="0070242D" w:rsidP="0070242D">
      <w:pPr>
        <w:rPr>
          <w:lang w:val="en-IE"/>
        </w:rPr>
      </w:pPr>
      <w:r w:rsidRPr="00FF19B1">
        <w:rPr>
          <w:lang w:val="en-IE"/>
        </w:rPr>
        <w:t>The business process of the transit procedure ends here.</w:t>
      </w:r>
    </w:p>
    <w:p w14:paraId="459A8BE2" w14:textId="3D8744A4" w:rsidR="007E2281" w:rsidRPr="00FF19B1" w:rsidRDefault="009C757D" w:rsidP="007E2281">
      <w:pPr>
        <w:jc w:val="center"/>
        <w:rPr>
          <w:lang w:val="en-IE"/>
        </w:rPr>
      </w:pPr>
      <w:r w:rsidRPr="00FF19B1">
        <w:rPr>
          <w:noProof/>
          <w:lang w:val="en-IE" w:eastAsia="en-IE"/>
        </w:rPr>
        <w:drawing>
          <wp:inline distT="0" distB="0" distL="0" distR="0" wp14:anchorId="4295510D" wp14:editId="35BD5B8A">
            <wp:extent cx="5732145" cy="5808345"/>
            <wp:effectExtent l="0" t="0" r="1905" b="1905"/>
            <wp:docPr id="1654" name="Picture 16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245">
                      <a:extLst>
                        <a:ext uri="{28A0092B-C50C-407E-A947-70E740481C1C}">
                          <a14:useLocalDpi xmlns:a14="http://schemas.microsoft.com/office/drawing/2010/main" val="0"/>
                        </a:ext>
                      </a:extLst>
                    </a:blip>
                    <a:srcRect/>
                    <a:stretch>
                      <a:fillRect/>
                    </a:stretch>
                  </pic:blipFill>
                  <pic:spPr bwMode="auto">
                    <a:xfrm>
                      <a:off x="0" y="0"/>
                      <a:ext cx="5732145" cy="5808345"/>
                    </a:xfrm>
                    <a:prstGeom prst="rect">
                      <a:avLst/>
                    </a:prstGeom>
                    <a:noFill/>
                    <a:ln>
                      <a:noFill/>
                    </a:ln>
                  </pic:spPr>
                </pic:pic>
              </a:graphicData>
            </a:graphic>
          </wp:inline>
        </w:drawing>
      </w:r>
    </w:p>
    <w:p w14:paraId="1459169D" w14:textId="294E0C95" w:rsidR="00AB1157" w:rsidRPr="00FF19B1" w:rsidRDefault="007E2281" w:rsidP="000848DE">
      <w:pPr>
        <w:pStyle w:val="Caption"/>
        <w:rPr>
          <w:lang w:val="en-IE"/>
        </w:rPr>
      </w:pPr>
      <w:bookmarkStart w:id="2829" w:name="_Toc175636554"/>
      <w:bookmarkStart w:id="2830" w:name="_Toc176256259"/>
      <w:bookmarkStart w:id="2831" w:name="_Toc43942839"/>
      <w:bookmarkStart w:id="2832" w:name="_Toc69724551"/>
      <w:bookmarkStart w:id="2833" w:name="_Toc97296619"/>
      <w:bookmarkStart w:id="2834" w:name="_Toc172912911"/>
      <w:bookmarkStart w:id="2835" w:name="_Toc202266439"/>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163</w:t>
      </w:r>
      <w:r w:rsidRPr="00FF19B1">
        <w:rPr>
          <w:lang w:val="en-IE"/>
        </w:rPr>
        <w:fldChar w:fldCharType="end"/>
      </w:r>
      <w:r w:rsidRPr="00FF19B1">
        <w:rPr>
          <w:lang w:val="en-IE"/>
        </w:rPr>
        <w:t xml:space="preserve">: </w:t>
      </w:r>
      <w:bookmarkEnd w:id="2829"/>
      <w:bookmarkEnd w:id="2830"/>
      <w:r w:rsidR="004A313D" w:rsidRPr="00FF19B1">
        <w:rPr>
          <w:lang w:val="en-IE"/>
        </w:rPr>
        <w:t xml:space="preserve">T-ENR-REC-A-002-Recovery at Destination – Destination’s </w:t>
      </w:r>
      <w:r w:rsidR="00585885" w:rsidRPr="00FF19B1">
        <w:rPr>
          <w:lang w:val="en-IE"/>
        </w:rPr>
        <w:t>Recovery</w:t>
      </w:r>
      <w:r w:rsidR="004A313D" w:rsidRPr="00FF19B1">
        <w:rPr>
          <w:lang w:val="en-IE"/>
        </w:rPr>
        <w:t xml:space="preserve"> request accepted</w:t>
      </w:r>
      <w:bookmarkEnd w:id="2831"/>
      <w:bookmarkEnd w:id="2832"/>
      <w:bookmarkEnd w:id="2833"/>
      <w:bookmarkEnd w:id="2834"/>
      <w:bookmarkEnd w:id="2835"/>
    </w:p>
    <w:p w14:paraId="0BF436EB" w14:textId="2AD4A531" w:rsidR="008942E0" w:rsidRPr="00FF19B1" w:rsidRDefault="008942E0">
      <w:pPr>
        <w:spacing w:before="0"/>
        <w:jc w:val="left"/>
        <w:rPr>
          <w:lang w:val="en-IE"/>
        </w:rPr>
      </w:pPr>
      <w:r w:rsidRPr="00FF19B1">
        <w:rPr>
          <w:lang w:val="en-IE"/>
        </w:rPr>
        <w:br w:type="page"/>
      </w:r>
    </w:p>
    <w:p w14:paraId="5C49E43E" w14:textId="4BD5DC53" w:rsidR="007E2281" w:rsidRPr="00FF19B1" w:rsidRDefault="00B32D7C" w:rsidP="0098738D">
      <w:pPr>
        <w:pStyle w:val="Heading5"/>
        <w:rPr>
          <w:lang w:val="en-IE"/>
        </w:rPr>
      </w:pPr>
      <w:bookmarkStart w:id="2836" w:name="_Toc175636714"/>
      <w:bookmarkStart w:id="2837" w:name="_Toc45648872"/>
      <w:bookmarkStart w:id="2838" w:name="_Toc68274287"/>
      <w:r w:rsidRPr="00FF19B1">
        <w:rPr>
          <w:lang w:val="en-IE"/>
        </w:rPr>
        <w:lastRenderedPageBreak/>
        <w:t>T-ENR-REC-A-003</w:t>
      </w:r>
      <w:r w:rsidR="00EE14DA" w:rsidRPr="00FF19B1">
        <w:rPr>
          <w:lang w:val="en-IE"/>
        </w:rPr>
        <w:t>-</w:t>
      </w:r>
      <w:r w:rsidR="007E2281" w:rsidRPr="00FF19B1">
        <w:rPr>
          <w:lang w:val="en-IE"/>
        </w:rPr>
        <w:t xml:space="preserve">Recovery at Departure – Destination’s </w:t>
      </w:r>
      <w:r w:rsidR="00585885" w:rsidRPr="00FF19B1">
        <w:rPr>
          <w:lang w:val="en-IE"/>
        </w:rPr>
        <w:t>Recovery</w:t>
      </w:r>
      <w:r w:rsidR="007E2281" w:rsidRPr="00FF19B1">
        <w:rPr>
          <w:lang w:val="en-IE"/>
        </w:rPr>
        <w:t xml:space="preserve"> </w:t>
      </w:r>
      <w:r w:rsidR="00E36BF2" w:rsidRPr="00FF19B1">
        <w:rPr>
          <w:lang w:val="en-IE"/>
        </w:rPr>
        <w:t>r</w:t>
      </w:r>
      <w:r w:rsidR="007E2281" w:rsidRPr="00FF19B1">
        <w:rPr>
          <w:lang w:val="en-IE"/>
        </w:rPr>
        <w:t xml:space="preserve">equest </w:t>
      </w:r>
      <w:r w:rsidR="00E36BF2" w:rsidRPr="00FF19B1">
        <w:rPr>
          <w:lang w:val="en-IE"/>
        </w:rPr>
        <w:t>r</w:t>
      </w:r>
      <w:r w:rsidR="007E2281" w:rsidRPr="00FF19B1">
        <w:rPr>
          <w:lang w:val="en-IE"/>
        </w:rPr>
        <w:t>ejected</w:t>
      </w:r>
      <w:bookmarkEnd w:id="2836"/>
      <w:bookmarkEnd w:id="2837"/>
      <w:bookmarkEnd w:id="2838"/>
      <w:r w:rsidR="00AA23B0" w:rsidRPr="00FF19B1">
        <w:rPr>
          <w:lang w:val="en-IE"/>
        </w:rPr>
        <w:t xml:space="preserve"> </w:t>
      </w:r>
      <w:r w:rsidR="00A805FF" w:rsidRPr="00FF19B1">
        <w:rPr>
          <w:iCs/>
          <w:lang w:val="en-IE"/>
        </w:rPr>
        <w:t>–</w:t>
      </w:r>
      <w:r w:rsidR="00AA23B0" w:rsidRPr="00FF19B1">
        <w:rPr>
          <w:iCs/>
          <w:lang w:val="en-IE"/>
        </w:rPr>
        <w:t xml:space="preserve"> </w:t>
      </w:r>
      <w:r w:rsidR="00AA23B0" w:rsidRPr="00FF19B1">
        <w:rPr>
          <w:iCs/>
          <w:highlight w:val="lightGray"/>
          <w:lang w:val="en-IE"/>
        </w:rPr>
        <w:t>NO CHANGE</w:t>
      </w:r>
    </w:p>
    <w:p w14:paraId="17604CCA" w14:textId="7F448B5C" w:rsidR="004F04A1" w:rsidRPr="00FF19B1" w:rsidRDefault="005019C8" w:rsidP="004E5DBB">
      <w:pPr>
        <w:rPr>
          <w:lang w:val="en-IE"/>
        </w:rPr>
      </w:pPr>
      <w:r w:rsidRPr="00FF19B1">
        <w:rPr>
          <w:lang w:val="en-IE"/>
        </w:rPr>
        <w:t xml:space="preserve">This scenario shows what happens when </w:t>
      </w:r>
      <w:r w:rsidR="0017281D" w:rsidRPr="00FF19B1">
        <w:rPr>
          <w:lang w:val="en-IE"/>
        </w:rPr>
        <w:t xml:space="preserve">the time limit for the reception of the ‘Arrival Advice’ C_ARR_ADV (IE006) or ‘Destination Control Results’ C_DES_CON (IE018) has expired </w:t>
      </w:r>
      <w:r w:rsidR="00725A53" w:rsidRPr="00FF19B1">
        <w:rPr>
          <w:lang w:val="en-IE"/>
        </w:rPr>
        <w:t>and the</w:t>
      </w:r>
      <w:r w:rsidRPr="00FF19B1">
        <w:rPr>
          <w:lang w:val="en-IE"/>
        </w:rPr>
        <w:t xml:space="preserve"> Competent Authority of Enquiry at Departure has still received no information about the movement</w:t>
      </w:r>
      <w:r w:rsidR="00DD7FF5" w:rsidRPr="00FF19B1">
        <w:rPr>
          <w:lang w:val="en-IE"/>
        </w:rPr>
        <w:t xml:space="preserve">. </w:t>
      </w:r>
      <w:r w:rsidR="009B2604" w:rsidRPr="00FF19B1">
        <w:rPr>
          <w:lang w:val="en-IE"/>
        </w:rPr>
        <w:t>Therefore, it</w:t>
      </w:r>
      <w:r w:rsidRPr="00FF19B1">
        <w:rPr>
          <w:lang w:val="en-IE"/>
        </w:rPr>
        <w:t xml:space="preserve"> sends </w:t>
      </w:r>
      <w:r w:rsidR="008D136C" w:rsidRPr="00FF19B1">
        <w:rPr>
          <w:lang w:val="en-IE"/>
        </w:rPr>
        <w:t>the</w:t>
      </w:r>
      <w:r w:rsidRPr="00FF19B1">
        <w:rPr>
          <w:lang w:val="en-IE"/>
        </w:rPr>
        <w:t xml:space="preserve"> </w:t>
      </w:r>
      <w:r w:rsidR="008D136C" w:rsidRPr="00FF19B1">
        <w:rPr>
          <w:lang w:val="en-IE"/>
        </w:rPr>
        <w:t>‘Enquiry Request’ C_ENQ_REQ</w:t>
      </w:r>
      <w:r w:rsidR="00781F99" w:rsidRPr="00FF19B1">
        <w:rPr>
          <w:lang w:val="en-IE"/>
        </w:rPr>
        <w:t xml:space="preserve"> </w:t>
      </w:r>
      <w:r w:rsidR="008D136C" w:rsidRPr="00FF19B1">
        <w:rPr>
          <w:lang w:val="en-IE"/>
        </w:rPr>
        <w:t>(IE142)</w:t>
      </w:r>
      <w:r w:rsidRPr="00FF19B1">
        <w:rPr>
          <w:lang w:val="en-IE"/>
        </w:rPr>
        <w:t xml:space="preserve"> message to the Competent Authority of Enquiry at Destination, which responds with the ‘Enquiry Response’ C_ENQ_NEG (IE143) message </w:t>
      </w:r>
      <w:r w:rsidR="004540A5" w:rsidRPr="00FF19B1">
        <w:rPr>
          <w:lang w:val="en-IE"/>
        </w:rPr>
        <w:t>having the value set to</w:t>
      </w:r>
      <w:r w:rsidRPr="00FF19B1">
        <w:rPr>
          <w:lang w:val="en-IE"/>
        </w:rPr>
        <w:t xml:space="preserve"> ‘</w:t>
      </w:r>
      <w:r w:rsidR="004540A5" w:rsidRPr="00FF19B1">
        <w:rPr>
          <w:lang w:val="en-IE"/>
        </w:rPr>
        <w:t>4-</w:t>
      </w:r>
      <w:r w:rsidRPr="00FF19B1">
        <w:rPr>
          <w:lang w:val="en-IE"/>
        </w:rPr>
        <w:t xml:space="preserve">Request for Recovery’. </w:t>
      </w:r>
    </w:p>
    <w:p w14:paraId="1D20156F" w14:textId="77777777" w:rsidR="004557F9" w:rsidRPr="00FF19B1" w:rsidRDefault="005019C8" w:rsidP="004E5DBB">
      <w:pPr>
        <w:rPr>
          <w:lang w:val="en-IE"/>
        </w:rPr>
      </w:pPr>
      <w:r w:rsidRPr="00FF19B1">
        <w:rPr>
          <w:lang w:val="en-IE"/>
        </w:rPr>
        <w:t xml:space="preserve">The Competent Authority of Recovery at Departure decides to </w:t>
      </w:r>
      <w:r w:rsidR="002D64FA" w:rsidRPr="00FF19B1">
        <w:rPr>
          <w:lang w:val="en-IE"/>
        </w:rPr>
        <w:t>reject</w:t>
      </w:r>
      <w:r w:rsidRPr="00FF19B1">
        <w:rPr>
          <w:lang w:val="en-IE"/>
        </w:rPr>
        <w:t xml:space="preserve"> the </w:t>
      </w:r>
      <w:r w:rsidR="00B73581" w:rsidRPr="00FF19B1">
        <w:rPr>
          <w:lang w:val="en-IE"/>
        </w:rPr>
        <w:t xml:space="preserve">request for </w:t>
      </w:r>
      <w:r w:rsidR="00585885" w:rsidRPr="00FF19B1">
        <w:rPr>
          <w:lang w:val="en-IE"/>
        </w:rPr>
        <w:t>Recovery</w:t>
      </w:r>
      <w:r w:rsidRPr="00FF19B1">
        <w:rPr>
          <w:lang w:val="en-IE"/>
        </w:rPr>
        <w:t xml:space="preserve"> from </w:t>
      </w:r>
      <w:r w:rsidR="009B2604" w:rsidRPr="00FF19B1">
        <w:rPr>
          <w:lang w:val="en-IE"/>
        </w:rPr>
        <w:t xml:space="preserve">the country of </w:t>
      </w:r>
      <w:r w:rsidRPr="00FF19B1">
        <w:rPr>
          <w:lang w:val="en-IE"/>
        </w:rPr>
        <w:t>Destination with the ‘Recovery Acceptance Notification’ C_REC_ACC (IE151) message</w:t>
      </w:r>
      <w:r w:rsidR="00CD31ED" w:rsidRPr="00FF19B1">
        <w:rPr>
          <w:lang w:val="en-IE"/>
        </w:rPr>
        <w:t xml:space="preserve"> (i.e. ‘Recovery acceptance’ is set to ‘0-No’)</w:t>
      </w:r>
      <w:r w:rsidRPr="00FF19B1">
        <w:rPr>
          <w:lang w:val="en-IE"/>
        </w:rPr>
        <w:t xml:space="preserve">. </w:t>
      </w:r>
      <w:r w:rsidR="0074627F" w:rsidRPr="00FF19B1">
        <w:rPr>
          <w:lang w:val="en-IE"/>
        </w:rPr>
        <w:t xml:space="preserve">This means that </w:t>
      </w:r>
      <w:r w:rsidR="00585885" w:rsidRPr="00FF19B1">
        <w:rPr>
          <w:lang w:val="en-IE"/>
        </w:rPr>
        <w:t>Recovery</w:t>
      </w:r>
      <w:r w:rsidR="0074627F" w:rsidRPr="00FF19B1">
        <w:rPr>
          <w:lang w:val="en-IE"/>
        </w:rPr>
        <w:t xml:space="preserve"> </w:t>
      </w:r>
      <w:r w:rsidR="00275C4B" w:rsidRPr="00FF19B1">
        <w:rPr>
          <w:lang w:val="en-IE"/>
        </w:rPr>
        <w:t>must</w:t>
      </w:r>
      <w:r w:rsidR="0087789A" w:rsidRPr="00FF19B1">
        <w:rPr>
          <w:lang w:val="en-IE"/>
        </w:rPr>
        <w:t xml:space="preserve"> be performed by</w:t>
      </w:r>
      <w:r w:rsidR="0074627F" w:rsidRPr="00FF19B1">
        <w:rPr>
          <w:lang w:val="en-IE"/>
        </w:rPr>
        <w:t xml:space="preserve"> departure.</w:t>
      </w:r>
      <w:r w:rsidR="00781F99" w:rsidRPr="00FF19B1">
        <w:rPr>
          <w:lang w:val="en-IE"/>
        </w:rPr>
        <w:t xml:space="preserve"> </w:t>
      </w:r>
      <w:r w:rsidR="00E61808" w:rsidRPr="00FF19B1">
        <w:rPr>
          <w:lang w:val="en-IE"/>
        </w:rPr>
        <w:t>Then, t</w:t>
      </w:r>
      <w:r w:rsidRPr="00FF19B1">
        <w:rPr>
          <w:lang w:val="en-IE"/>
        </w:rPr>
        <w:t xml:space="preserve">he </w:t>
      </w:r>
      <w:r w:rsidR="00E61808" w:rsidRPr="00FF19B1">
        <w:rPr>
          <w:lang w:val="en-IE"/>
        </w:rPr>
        <w:t xml:space="preserve">Competent Authority of Recovery at Departure sends the </w:t>
      </w:r>
      <w:r w:rsidRPr="00FF19B1">
        <w:rPr>
          <w:lang w:val="en-IE"/>
        </w:rPr>
        <w:t xml:space="preserve">‘Recovery </w:t>
      </w:r>
      <w:r w:rsidR="00DB4721" w:rsidRPr="00FF19B1">
        <w:rPr>
          <w:lang w:val="en-IE"/>
        </w:rPr>
        <w:t>C</w:t>
      </w:r>
      <w:r w:rsidRPr="00FF19B1">
        <w:rPr>
          <w:lang w:val="en-IE"/>
        </w:rPr>
        <w:t>ommunication’ C_REC_COM</w:t>
      </w:r>
      <w:r w:rsidR="00781F99" w:rsidRPr="00FF19B1">
        <w:rPr>
          <w:lang w:val="en-IE"/>
        </w:rPr>
        <w:t xml:space="preserve"> </w:t>
      </w:r>
      <w:r w:rsidRPr="00FF19B1">
        <w:rPr>
          <w:lang w:val="en-IE"/>
        </w:rPr>
        <w:t xml:space="preserve">(IE063) </w:t>
      </w:r>
      <w:r w:rsidR="00E61808" w:rsidRPr="00FF19B1">
        <w:rPr>
          <w:lang w:val="en-IE"/>
        </w:rPr>
        <w:t>message</w:t>
      </w:r>
      <w:r w:rsidRPr="00FF19B1">
        <w:rPr>
          <w:lang w:val="en-IE"/>
        </w:rPr>
        <w:t xml:space="preserve"> to inform all involved </w:t>
      </w:r>
      <w:r w:rsidR="004557F9" w:rsidRPr="00FF19B1">
        <w:rPr>
          <w:lang w:val="en-IE"/>
        </w:rPr>
        <w:t>countries</w:t>
      </w:r>
      <w:r w:rsidRPr="00FF19B1">
        <w:rPr>
          <w:lang w:val="en-IE"/>
        </w:rPr>
        <w:t xml:space="preserve"> that </w:t>
      </w:r>
      <w:r w:rsidR="00585885" w:rsidRPr="00FF19B1">
        <w:rPr>
          <w:lang w:val="en-IE"/>
        </w:rPr>
        <w:t>Recovery</w:t>
      </w:r>
      <w:r w:rsidRPr="00FF19B1">
        <w:rPr>
          <w:lang w:val="en-IE"/>
        </w:rPr>
        <w:t xml:space="preserve"> has been initiated. </w:t>
      </w:r>
    </w:p>
    <w:p w14:paraId="12178B3F" w14:textId="721F35B3" w:rsidR="00943B77" w:rsidRPr="00FF19B1" w:rsidRDefault="005019C8" w:rsidP="004E5DBB">
      <w:pPr>
        <w:rPr>
          <w:lang w:val="en-IE"/>
        </w:rPr>
      </w:pPr>
      <w:r w:rsidRPr="00FF19B1">
        <w:rPr>
          <w:lang w:val="en-IE"/>
        </w:rPr>
        <w:t xml:space="preserve">When </w:t>
      </w:r>
      <w:r w:rsidR="00585885" w:rsidRPr="00FF19B1">
        <w:rPr>
          <w:lang w:val="en-IE"/>
        </w:rPr>
        <w:t>Recovery</w:t>
      </w:r>
      <w:r w:rsidRPr="00FF19B1">
        <w:rPr>
          <w:lang w:val="en-IE"/>
        </w:rPr>
        <w:t xml:space="preserve"> is completed</w:t>
      </w:r>
      <w:r w:rsidR="00D0455A" w:rsidRPr="00FF19B1">
        <w:rPr>
          <w:lang w:val="en-IE"/>
        </w:rPr>
        <w:t>, the</w:t>
      </w:r>
      <w:r w:rsidRPr="00FF19B1">
        <w:rPr>
          <w:lang w:val="en-IE"/>
        </w:rPr>
        <w:t xml:space="preserve"> message ‘Recovery Dispatch Notification’ C_REC_DIS (IE152) is </w:t>
      </w:r>
      <w:r w:rsidR="00A97069" w:rsidRPr="00FF19B1">
        <w:rPr>
          <w:lang w:val="en-IE"/>
        </w:rPr>
        <w:t xml:space="preserve">sent to </w:t>
      </w:r>
      <w:r w:rsidRPr="00FF19B1">
        <w:rPr>
          <w:lang w:val="en-IE"/>
        </w:rPr>
        <w:t xml:space="preserve">the </w:t>
      </w:r>
      <w:r w:rsidR="004557F9" w:rsidRPr="00FF19B1">
        <w:rPr>
          <w:lang w:val="en-IE"/>
        </w:rPr>
        <w:t>countries</w:t>
      </w:r>
      <w:r w:rsidRPr="00FF19B1">
        <w:rPr>
          <w:lang w:val="en-IE"/>
        </w:rPr>
        <w:t xml:space="preserve"> that have previously received the ‘Recovery </w:t>
      </w:r>
      <w:r w:rsidR="00DB4721" w:rsidRPr="00FF19B1">
        <w:rPr>
          <w:lang w:val="en-IE"/>
        </w:rPr>
        <w:t>C</w:t>
      </w:r>
      <w:r w:rsidRPr="00FF19B1">
        <w:rPr>
          <w:lang w:val="en-IE"/>
        </w:rPr>
        <w:t xml:space="preserve">ommunication’ C_REC_COM (IE063) to </w:t>
      </w:r>
      <w:r w:rsidR="00D74AD9" w:rsidRPr="00FF19B1">
        <w:rPr>
          <w:lang w:val="en-IE"/>
        </w:rPr>
        <w:t>inform</w:t>
      </w:r>
      <w:r w:rsidRPr="00FF19B1">
        <w:rPr>
          <w:lang w:val="en-IE"/>
        </w:rPr>
        <w:t xml:space="preserve"> them that </w:t>
      </w:r>
      <w:r w:rsidR="00585885" w:rsidRPr="00FF19B1">
        <w:rPr>
          <w:lang w:val="en-IE"/>
        </w:rPr>
        <w:t>Recovery</w:t>
      </w:r>
      <w:r w:rsidRPr="00FF19B1">
        <w:rPr>
          <w:lang w:val="en-IE"/>
        </w:rPr>
        <w:t xml:space="preserve"> has been completed.</w:t>
      </w:r>
      <w:r w:rsidR="00943B77" w:rsidRPr="00FF19B1">
        <w:rPr>
          <w:lang w:val="en-IE"/>
        </w:rPr>
        <w:t xml:space="preserve"> </w:t>
      </w:r>
    </w:p>
    <w:p w14:paraId="697C567B" w14:textId="6B397864" w:rsidR="00E765B6" w:rsidRPr="00FF19B1" w:rsidRDefault="00E765B6" w:rsidP="00E765B6">
      <w:pPr>
        <w:rPr>
          <w:lang w:val="en-IE"/>
        </w:rPr>
      </w:pPr>
      <w:r w:rsidRPr="00FF19B1">
        <w:rPr>
          <w:lang w:val="en-IE"/>
        </w:rPr>
        <w:t xml:space="preserve">The process continues from </w:t>
      </w:r>
      <w:r w:rsidR="0037237B" w:rsidRPr="00FF19B1">
        <w:rPr>
          <w:rStyle w:val="LinksChar"/>
          <w:lang w:val="en-IE"/>
        </w:rPr>
        <w:fldChar w:fldCharType="begin"/>
      </w:r>
      <w:r w:rsidR="0037237B" w:rsidRPr="00FF19B1">
        <w:rPr>
          <w:rStyle w:val="LinksChar"/>
          <w:lang w:val="en-IE"/>
        </w:rPr>
        <w:instrText xml:space="preserve"> REF Step_12_T_TRA_CFL_M_001 \h  \* MERGEFORMAT </w:instrText>
      </w:r>
      <w:r w:rsidR="0037237B" w:rsidRPr="00FF19B1">
        <w:rPr>
          <w:rStyle w:val="LinksChar"/>
          <w:lang w:val="en-IE"/>
        </w:rPr>
      </w:r>
      <w:r w:rsidR="0037237B" w:rsidRPr="00FF19B1">
        <w:rPr>
          <w:rStyle w:val="LinksChar"/>
          <w:lang w:val="en-IE"/>
        </w:rPr>
        <w:fldChar w:fldCharType="separate"/>
      </w:r>
      <w:r w:rsidR="003911F1" w:rsidRPr="003911F1">
        <w:rPr>
          <w:rStyle w:val="LinksChar"/>
          <w:lang w:val="en-IE"/>
        </w:rPr>
        <w:t>[Step 12]</w:t>
      </w:r>
      <w:r w:rsidR="0037237B" w:rsidRPr="00FF19B1">
        <w:rPr>
          <w:rStyle w:val="LinksChar"/>
          <w:lang w:val="en-IE"/>
        </w:rPr>
        <w:fldChar w:fldCharType="end"/>
      </w:r>
      <w:r w:rsidRPr="00FF19B1">
        <w:rPr>
          <w:lang w:val="en-IE"/>
        </w:rPr>
        <w:t xml:space="preserve"> of</w:t>
      </w:r>
      <w:r w:rsidR="00D047B1" w:rsidRPr="00FF19B1">
        <w:rPr>
          <w:lang w:val="en-IE"/>
        </w:rPr>
        <w:t xml:space="preserve"> </w:t>
      </w:r>
      <w:r w:rsidR="00D047B1" w:rsidRPr="00FF19B1">
        <w:rPr>
          <w:rStyle w:val="LinksChar"/>
          <w:lang w:val="en-IE"/>
        </w:rPr>
        <w:fldChar w:fldCharType="begin"/>
      </w:r>
      <w:r w:rsidR="00D047B1" w:rsidRPr="00FF19B1">
        <w:rPr>
          <w:rStyle w:val="LinksChar"/>
          <w:lang w:val="en-IE"/>
        </w:rPr>
        <w:instrText xml:space="preserve"> REF _Ref15638463 \h  \* MERGEFORMAT </w:instrText>
      </w:r>
      <w:r w:rsidR="00D047B1" w:rsidRPr="00FF19B1">
        <w:rPr>
          <w:rStyle w:val="LinksChar"/>
          <w:lang w:val="en-IE"/>
        </w:rPr>
      </w:r>
      <w:r w:rsidR="00D047B1" w:rsidRPr="00FF19B1">
        <w:rPr>
          <w:rStyle w:val="LinksChar"/>
          <w:lang w:val="en-IE"/>
        </w:rPr>
        <w:fldChar w:fldCharType="separate"/>
      </w:r>
      <w:r w:rsidR="003911F1" w:rsidRPr="003911F1">
        <w:rPr>
          <w:rStyle w:val="LinksChar"/>
          <w:lang w:val="en-IE"/>
        </w:rPr>
        <w:t>T-TRA-CFL-M-001-Standard Transit Procedure (overview)</w:t>
      </w:r>
      <w:r w:rsidR="00D047B1" w:rsidRPr="00FF19B1">
        <w:rPr>
          <w:rStyle w:val="LinksChar"/>
          <w:lang w:val="en-IE"/>
        </w:rPr>
        <w:fldChar w:fldCharType="end"/>
      </w:r>
      <w:r w:rsidR="00F17D0F" w:rsidRPr="00FF19B1">
        <w:rPr>
          <w:lang w:val="en-IE"/>
        </w:rPr>
        <w:t xml:space="preserve">, </w:t>
      </w:r>
      <w:r w:rsidRPr="00FF19B1">
        <w:rPr>
          <w:lang w:val="en-IE"/>
        </w:rPr>
        <w:t xml:space="preserve">when the movement has been released for transit </w:t>
      </w:r>
      <w:r w:rsidR="00725A53" w:rsidRPr="00FF19B1">
        <w:rPr>
          <w:lang w:val="en-IE"/>
        </w:rPr>
        <w:t>and the</w:t>
      </w:r>
      <w:r w:rsidRPr="00FF19B1">
        <w:rPr>
          <w:lang w:val="en-IE"/>
        </w:rPr>
        <w:t xml:space="preserve"> relevant timers are started.</w:t>
      </w:r>
    </w:p>
    <w:p w14:paraId="620EA2FE" w14:textId="3E5FFA20" w:rsidR="00E765B6" w:rsidRPr="00FF19B1" w:rsidRDefault="00E765B6" w:rsidP="00E765B6">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0841F3" w:rsidRPr="00FF19B1">
        <w:rPr>
          <w:b/>
          <w:lang w:val="en-IE"/>
        </w:rPr>
        <w:instrText>3</w:instrText>
      </w:r>
      <w:r w:rsidRPr="00FF19B1">
        <w:rPr>
          <w:b/>
          <w:lang w:val="en-IE"/>
        </w:rPr>
        <w:instrText xml:space="preserve"> \r1</w:instrText>
      </w:r>
      <w:r w:rsidR="009B6EE4"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w:t>
      </w:r>
      <w:r w:rsidR="00781F99" w:rsidRPr="00FF19B1">
        <w:rPr>
          <w:lang w:val="en-IE"/>
        </w:rPr>
        <w:t xml:space="preserve"> </w:t>
      </w:r>
      <w:r w:rsidRPr="00FF19B1">
        <w:rPr>
          <w:lang w:val="en-IE"/>
        </w:rPr>
        <w:t xml:space="preserve">The timer </w:t>
      </w:r>
      <w:hyperlink w:anchor="T_Time_to_Start_Enquiry" w:history="1">
        <w:r w:rsidRPr="00FF19B1">
          <w:rPr>
            <w:rStyle w:val="Hyperlink"/>
            <w:lang w:val="en-IE"/>
          </w:rPr>
          <w:t>T_Time_to_Start_Enquiry</w:t>
        </w:r>
      </w:hyperlink>
      <w:r w:rsidRPr="00FF19B1">
        <w:rPr>
          <w:lang w:val="en-IE"/>
        </w:rPr>
        <w:t xml:space="preserve"> expires meaning that no ‘Arrival Advice’ C_ARR_ADV (IE006) or ‘Destination Control Results’ C_DES_CON (IE018) has been received yet. The state is set to </w:t>
      </w:r>
      <w:hyperlink w:anchor="_Office_of_Departure_1" w:history="1">
        <w:r w:rsidRPr="00FF19B1">
          <w:rPr>
            <w:rStyle w:val="Hyperlink"/>
            <w:lang w:val="en-IE"/>
          </w:rPr>
          <w:t>Enquiry recommended</w:t>
        </w:r>
      </w:hyperlink>
      <w:r w:rsidRPr="00FF19B1">
        <w:rPr>
          <w:rStyle w:val="Hyperlink"/>
          <w:lang w:val="en-IE"/>
        </w:rPr>
        <w:t>.</w:t>
      </w:r>
    </w:p>
    <w:p w14:paraId="778463C8" w14:textId="6A857B4E" w:rsidR="00864C1F" w:rsidRPr="00FF19B1" w:rsidRDefault="00FD38BC" w:rsidP="00E765B6">
      <w:pPr>
        <w:rPr>
          <w:rStyle w:val="Hyperlink"/>
          <w:color w:val="auto"/>
          <w:u w:val="none"/>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ENR-REC-A-003</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szCs w:val="24"/>
          <w:lang w:val="en-IE"/>
        </w:rPr>
        <w:t xml:space="preserve">The timer </w:t>
      </w:r>
      <w:hyperlink w:anchor="T_Notify_IE140" w:history="1">
        <w:r w:rsidRPr="00FF19B1">
          <w:rPr>
            <w:rStyle w:val="Hyperlink"/>
            <w:szCs w:val="24"/>
            <w:lang w:val="en-IE"/>
          </w:rPr>
          <w:t>T_Notify_IE140</w:t>
        </w:r>
      </w:hyperlink>
      <w:r w:rsidRPr="00FF19B1">
        <w:rPr>
          <w:szCs w:val="24"/>
          <w:lang w:val="en-IE"/>
        </w:rPr>
        <w:t xml:space="preserve"> starts.</w:t>
      </w:r>
    </w:p>
    <w:p w14:paraId="43A81367" w14:textId="0E049A46" w:rsidR="00FF610C" w:rsidRPr="00FF19B1" w:rsidRDefault="00E765B6" w:rsidP="00E765B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0841F3" w:rsidRPr="00FF19B1">
        <w:rPr>
          <w:b/>
          <w:lang w:val="en-IE"/>
        </w:rPr>
        <w:instrText>3</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 xml:space="preserve">The </w:t>
      </w:r>
      <w:r w:rsidR="00FF610C" w:rsidRPr="00FF19B1">
        <w:rPr>
          <w:lang w:val="en-IE"/>
        </w:rPr>
        <w:t xml:space="preserve">Competent Authority of Enquiry sends the </w:t>
      </w:r>
      <w:r w:rsidRPr="00FF19B1">
        <w:rPr>
          <w:lang w:val="en-IE"/>
        </w:rPr>
        <w:t xml:space="preserve">‘Status Request’ C_STD_REQ (IE094) </w:t>
      </w:r>
      <w:r w:rsidR="00EB2C69" w:rsidRPr="00FF19B1">
        <w:rPr>
          <w:lang w:val="en-IE"/>
        </w:rPr>
        <w:t xml:space="preserve">message </w:t>
      </w:r>
      <w:r w:rsidRPr="00FF19B1">
        <w:rPr>
          <w:lang w:val="en-IE"/>
        </w:rPr>
        <w:t>to the Competent Authority of Enquiry at Destination</w:t>
      </w:r>
      <w:r w:rsidR="00FF610C" w:rsidRPr="00FF19B1">
        <w:rPr>
          <w:lang w:val="en-IE"/>
        </w:rPr>
        <w:t>.</w:t>
      </w:r>
      <w:r w:rsidRPr="00FF19B1">
        <w:rPr>
          <w:lang w:val="en-IE"/>
        </w:rPr>
        <w:t xml:space="preserve"> </w:t>
      </w:r>
    </w:p>
    <w:p w14:paraId="2C29B090" w14:textId="2F6742D6" w:rsidR="000F4757" w:rsidRPr="00FF19B1" w:rsidRDefault="00E765B6" w:rsidP="00E765B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0841F3" w:rsidRPr="00FF19B1">
        <w:rPr>
          <w:b/>
          <w:lang w:val="en-IE"/>
        </w:rPr>
        <w:instrText>3</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00FF610C" w:rsidRPr="00FF19B1">
        <w:rPr>
          <w:szCs w:val="24"/>
          <w:lang w:val="en-IE"/>
        </w:rPr>
        <w:t xml:space="preserve">In turn, </w:t>
      </w:r>
      <w:r w:rsidR="00FF610C" w:rsidRPr="00FF19B1">
        <w:rPr>
          <w:lang w:val="en-IE"/>
        </w:rPr>
        <w:t>the Competent Authority of Enquiry at Destination</w:t>
      </w:r>
      <w:r w:rsidRPr="00FF19B1">
        <w:rPr>
          <w:lang w:val="en-IE"/>
        </w:rPr>
        <w:t xml:space="preserve"> responds with the ‘Status Response’ C_STD_RSP (IE095) </w:t>
      </w:r>
      <w:r w:rsidR="006C551E" w:rsidRPr="00FF19B1">
        <w:rPr>
          <w:lang w:val="en-IE"/>
        </w:rPr>
        <w:t xml:space="preserve">message </w:t>
      </w:r>
      <w:r w:rsidRPr="00FF19B1">
        <w:rPr>
          <w:lang w:val="en-IE"/>
        </w:rPr>
        <w:t>to the Competent Authority of Enquiry at Departure.</w:t>
      </w:r>
      <w:r w:rsidR="00781F99" w:rsidRPr="00FF19B1">
        <w:rPr>
          <w:lang w:val="en-IE"/>
        </w:rPr>
        <w:t xml:space="preserve"> </w:t>
      </w:r>
    </w:p>
    <w:p w14:paraId="7A707C56" w14:textId="3334819C" w:rsidR="00FF610C" w:rsidRPr="00FF19B1" w:rsidRDefault="00E765B6" w:rsidP="00E765B6">
      <w:pPr>
        <w:rPr>
          <w:lang w:val="en-IE"/>
        </w:rPr>
      </w:pPr>
      <w:r w:rsidRPr="00FF19B1">
        <w:rPr>
          <w:lang w:val="en-IE"/>
        </w:rPr>
        <w:t>In the ‘Status Request’ C_STD_REQ (IE094)</w:t>
      </w:r>
      <w:r w:rsidR="00EB2C69" w:rsidRPr="00FF19B1">
        <w:rPr>
          <w:lang w:val="en-IE"/>
        </w:rPr>
        <w:t xml:space="preserve"> message</w:t>
      </w:r>
      <w:r w:rsidR="00D0455A" w:rsidRPr="00FF19B1">
        <w:rPr>
          <w:lang w:val="en-IE"/>
        </w:rPr>
        <w:t>, the</w:t>
      </w:r>
      <w:r w:rsidRPr="00FF19B1">
        <w:rPr>
          <w:lang w:val="en-IE"/>
        </w:rPr>
        <w:t xml:space="preserve"> state anterior to the </w:t>
      </w:r>
      <w:r w:rsidR="00585885" w:rsidRPr="00FF19B1">
        <w:rPr>
          <w:lang w:val="en-IE"/>
        </w:rPr>
        <w:t>Enquiry</w:t>
      </w:r>
      <w:r w:rsidRPr="00FF19B1">
        <w:rPr>
          <w:lang w:val="en-IE"/>
        </w:rPr>
        <w:t xml:space="preserve"> states (“Movement Released” and “Arrived”) is placed. In this way</w:t>
      </w:r>
      <w:r w:rsidR="00D0455A" w:rsidRPr="00FF19B1">
        <w:rPr>
          <w:lang w:val="en-IE"/>
        </w:rPr>
        <w:t>, the</w:t>
      </w:r>
      <w:r w:rsidRPr="00FF19B1">
        <w:rPr>
          <w:lang w:val="en-IE"/>
        </w:rPr>
        <w:t xml:space="preserve"> </w:t>
      </w:r>
      <w:r w:rsidR="005A039B" w:rsidRPr="00FF19B1">
        <w:rPr>
          <w:lang w:val="en-IE"/>
        </w:rPr>
        <w:t xml:space="preserve">Office of </w:t>
      </w:r>
      <w:r w:rsidRPr="00FF19B1">
        <w:rPr>
          <w:lang w:val="en-IE"/>
        </w:rPr>
        <w:t xml:space="preserve">Destination will always know which of the messages, ‘Arrival Advice’ C_ARR_ADV (IE006) or/and ‘Destination Control Results’ C_DES_CON (IE018) needs to be sent to the </w:t>
      </w:r>
      <w:r w:rsidR="00FA4DDB" w:rsidRPr="00FF19B1">
        <w:rPr>
          <w:lang w:val="en-IE"/>
        </w:rPr>
        <w:t>Office of</w:t>
      </w:r>
      <w:r w:rsidRPr="00FF19B1">
        <w:rPr>
          <w:lang w:val="en-IE"/>
        </w:rPr>
        <w:t xml:space="preserve"> Departure.</w:t>
      </w:r>
    </w:p>
    <w:p w14:paraId="390C488A" w14:textId="55406C87" w:rsidR="00E765B6" w:rsidRPr="00FF19B1" w:rsidRDefault="003E5C52" w:rsidP="00E765B6">
      <w:pPr>
        <w:rPr>
          <w:rStyle w:val="Hyperlink"/>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ENR-REC-A-003</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00E765B6" w:rsidRPr="00FF19B1">
        <w:rPr>
          <w:lang w:val="en-IE"/>
        </w:rPr>
        <w:t>Due to the insufficient information about the movement</w:t>
      </w:r>
      <w:r w:rsidR="00D0455A" w:rsidRPr="00FF19B1">
        <w:rPr>
          <w:lang w:val="en-IE"/>
        </w:rPr>
        <w:t>, the</w:t>
      </w:r>
      <w:r w:rsidR="00E765B6" w:rsidRPr="00FF19B1">
        <w:rPr>
          <w:lang w:val="en-IE"/>
        </w:rPr>
        <w:t xml:space="preserve"> Competent Authority of Enquiry at Departure initiates </w:t>
      </w:r>
      <w:r w:rsidR="003D509A" w:rsidRPr="00FF19B1">
        <w:rPr>
          <w:lang w:val="en-IE"/>
        </w:rPr>
        <w:t>Enquiry,</w:t>
      </w:r>
      <w:r w:rsidR="00F043DC" w:rsidRPr="00FF19B1">
        <w:rPr>
          <w:lang w:val="en-IE"/>
        </w:rPr>
        <w:t xml:space="preserve"> </w:t>
      </w:r>
      <w:r w:rsidR="00725A53" w:rsidRPr="00FF19B1">
        <w:rPr>
          <w:lang w:val="en-IE"/>
        </w:rPr>
        <w:t>and the</w:t>
      </w:r>
      <w:r w:rsidR="00F043DC" w:rsidRPr="00FF19B1">
        <w:rPr>
          <w:lang w:val="en-IE"/>
        </w:rPr>
        <w:t xml:space="preserve"> </w:t>
      </w:r>
      <w:r w:rsidR="00F043DC" w:rsidRPr="00FF19B1">
        <w:rPr>
          <w:szCs w:val="24"/>
          <w:lang w:val="en-IE"/>
        </w:rPr>
        <w:t xml:space="preserve">timer </w:t>
      </w:r>
      <w:hyperlink w:anchor="T_Notify_IE140" w:history="1">
        <w:r w:rsidR="00F043DC" w:rsidRPr="00FF19B1">
          <w:rPr>
            <w:rStyle w:val="Hyperlink"/>
            <w:szCs w:val="24"/>
            <w:lang w:val="en-IE"/>
          </w:rPr>
          <w:t>T_Notify_IE140</w:t>
        </w:r>
      </w:hyperlink>
      <w:r w:rsidR="00F043DC" w:rsidRPr="00FF19B1">
        <w:rPr>
          <w:szCs w:val="24"/>
          <w:lang w:val="en-IE"/>
        </w:rPr>
        <w:t xml:space="preserve"> stops</w:t>
      </w:r>
      <w:r w:rsidR="00E765B6" w:rsidRPr="00FF19B1">
        <w:rPr>
          <w:lang w:val="en-IE"/>
        </w:rPr>
        <w:t xml:space="preserve">. The state is set to </w:t>
      </w:r>
      <w:hyperlink w:anchor="_Office_of_Departure_1" w:history="1">
        <w:r w:rsidR="001F44F0" w:rsidRPr="00FF19B1">
          <w:rPr>
            <w:rStyle w:val="Hyperlink"/>
            <w:lang w:val="en-IE"/>
          </w:rPr>
          <w:t>Under enquiry procedure</w:t>
        </w:r>
      </w:hyperlink>
      <w:r w:rsidR="00E765B6" w:rsidRPr="00FF19B1">
        <w:rPr>
          <w:rStyle w:val="Hyperlink"/>
          <w:lang w:val="en-IE"/>
        </w:rPr>
        <w:t>.</w:t>
      </w:r>
    </w:p>
    <w:p w14:paraId="27479945" w14:textId="44D303BD" w:rsidR="00E765B6" w:rsidRPr="00FF19B1" w:rsidRDefault="00E765B6" w:rsidP="00E765B6">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0841F3" w:rsidRPr="00FF19B1">
        <w:rPr>
          <w:b/>
          <w:lang w:val="en-IE"/>
        </w:rPr>
        <w:instrText>3</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Pr="00FF19B1">
        <w:rPr>
          <w:lang w:val="en-IE"/>
        </w:rPr>
        <w:t xml:space="preserve">The Competent Authority of Enquiry at Departure sends </w:t>
      </w:r>
      <w:r w:rsidR="008D136C" w:rsidRPr="00FF19B1">
        <w:rPr>
          <w:lang w:val="en-IE"/>
        </w:rPr>
        <w:t>the</w:t>
      </w:r>
      <w:r w:rsidRPr="00FF19B1">
        <w:rPr>
          <w:lang w:val="en-IE"/>
        </w:rPr>
        <w:t xml:space="preserve"> </w:t>
      </w:r>
      <w:r w:rsidR="008D136C" w:rsidRPr="00FF19B1">
        <w:rPr>
          <w:lang w:val="en-IE"/>
        </w:rPr>
        <w:t>‘Enquiry Request’ C_ENQ_REQ</w:t>
      </w:r>
      <w:r w:rsidR="00781F99" w:rsidRPr="00FF19B1">
        <w:rPr>
          <w:lang w:val="en-IE"/>
        </w:rPr>
        <w:t xml:space="preserve"> </w:t>
      </w:r>
      <w:r w:rsidR="008D136C" w:rsidRPr="00FF19B1">
        <w:rPr>
          <w:lang w:val="en-IE"/>
        </w:rPr>
        <w:t>(IE142) message</w:t>
      </w:r>
      <w:r w:rsidRPr="00FF19B1">
        <w:rPr>
          <w:lang w:val="en-IE"/>
        </w:rPr>
        <w:t xml:space="preserv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0841F3" w:rsidRPr="00FF19B1">
        <w:rPr>
          <w:b/>
          <w:lang w:val="en-IE"/>
        </w:rPr>
        <w:instrText>3</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Wait_Enquiry_Response" w:history="1">
        <w:r w:rsidRPr="00FF19B1">
          <w:rPr>
            <w:rStyle w:val="Hyperlink"/>
            <w:lang w:val="en-IE"/>
          </w:rPr>
          <w:t>T_Wait_Enquiry_Response</w:t>
        </w:r>
      </w:hyperlink>
      <w:r w:rsidRPr="00FF19B1">
        <w:rPr>
          <w:lang w:val="en-IE"/>
        </w:rPr>
        <w:t xml:space="preserve"> starts</w:t>
      </w:r>
      <w:r w:rsidR="00600E46" w:rsidRPr="00FF19B1">
        <w:rPr>
          <w:lang w:val="en-IE"/>
        </w:rPr>
        <w:t xml:space="preserve"> </w:t>
      </w:r>
      <w:r w:rsidR="0019467A" w:rsidRPr="00FF19B1">
        <w:rPr>
          <w:lang w:val="en-IE"/>
        </w:rPr>
        <w:t>(i.e. the Officer at the Competent Authority of Enquiry at Departure manually sets its duration to be 40 days since they consider that they possess sufficient information to conduct enquiry)</w:t>
      </w:r>
      <w:r w:rsidRPr="00FF19B1">
        <w:rPr>
          <w:lang w:val="en-IE"/>
        </w:rPr>
        <w:t>.</w:t>
      </w:r>
    </w:p>
    <w:p w14:paraId="6EECB7AD" w14:textId="3E7A6DCD" w:rsidR="00943B77" w:rsidRPr="00FF19B1" w:rsidRDefault="00E765B6" w:rsidP="00E765B6">
      <w:pPr>
        <w:rPr>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0841F3" w:rsidRPr="00FF19B1">
        <w:rPr>
          <w:b/>
          <w:lang w:val="en-IE"/>
        </w:rPr>
        <w:instrText>3</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Pr="00FF19B1">
        <w:rPr>
          <w:lang w:val="en-IE"/>
        </w:rPr>
        <w:t xml:space="preserve">The </w:t>
      </w:r>
      <w:r w:rsidR="0081497F" w:rsidRPr="00FF19B1">
        <w:rPr>
          <w:lang w:val="en-IE"/>
        </w:rPr>
        <w:t xml:space="preserve">Office of Destination or the Competent Authority of Enquiry at Destination </w:t>
      </w:r>
      <w:r w:rsidRPr="00FF19B1">
        <w:rPr>
          <w:lang w:val="en-IE"/>
        </w:rPr>
        <w:t xml:space="preserve">replies with the </w:t>
      </w:r>
      <w:r w:rsidR="001653E9" w:rsidRPr="00FF19B1">
        <w:rPr>
          <w:lang w:val="en-IE"/>
        </w:rPr>
        <w:t>‘Enquiry Response’ C_ENQ_NEG (IE143) message</w:t>
      </w:r>
      <w:r w:rsidRPr="00FF19B1">
        <w:rPr>
          <w:lang w:val="en-IE"/>
        </w:rPr>
        <w:t xml:space="preserve"> </w:t>
      </w:r>
      <w:r w:rsidR="00B11CF2" w:rsidRPr="00FF19B1">
        <w:rPr>
          <w:lang w:val="en-IE"/>
        </w:rPr>
        <w:t>having the value</w:t>
      </w:r>
      <w:r w:rsidRPr="00FF19B1">
        <w:rPr>
          <w:lang w:val="en-IE"/>
        </w:rPr>
        <w:t xml:space="preserve"> ‘</w:t>
      </w:r>
      <w:r w:rsidR="001B2C34" w:rsidRPr="00FF19B1">
        <w:rPr>
          <w:lang w:val="en-IE"/>
        </w:rPr>
        <w:t>4-</w:t>
      </w:r>
      <w:r w:rsidRPr="00FF19B1">
        <w:rPr>
          <w:lang w:val="en-IE"/>
        </w:rPr>
        <w:t xml:space="preserve">Request for </w:t>
      </w:r>
      <w:r w:rsidR="00585885" w:rsidRPr="00FF19B1">
        <w:rPr>
          <w:lang w:val="en-IE"/>
        </w:rPr>
        <w:t>Recovery</w:t>
      </w:r>
      <w:r w:rsidRPr="00FF19B1">
        <w:rPr>
          <w:lang w:val="en-IE"/>
        </w:rPr>
        <w:t xml:space="preserve">’.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0841F3" w:rsidRPr="00FF19B1">
        <w:rPr>
          <w:b/>
          <w:lang w:val="en-IE"/>
        </w:rPr>
        <w:instrText>3</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Wait_Enquiry_Response" w:history="1">
        <w:r w:rsidRPr="00FF19B1">
          <w:rPr>
            <w:rStyle w:val="Hyperlink"/>
            <w:lang w:val="en-IE"/>
          </w:rPr>
          <w:t>T_Wait_Enquiry_Response</w:t>
        </w:r>
      </w:hyperlink>
      <w:r w:rsidRPr="00FF19B1">
        <w:rPr>
          <w:lang w:val="en-IE"/>
        </w:rPr>
        <w:t xml:space="preserve"> stops</w:t>
      </w:r>
      <w:r w:rsidRPr="00FF19B1">
        <w:rPr>
          <w:color w:val="000000"/>
          <w:szCs w:val="24"/>
          <w:lang w:val="en-IE"/>
        </w:rPr>
        <w:t>.</w:t>
      </w:r>
      <w:r w:rsidRPr="00FF19B1">
        <w:rPr>
          <w:lang w:val="en-IE"/>
        </w:rPr>
        <w:t xml:space="preserve"> The state is set to </w:t>
      </w:r>
      <w:hyperlink w:anchor="_Office_of_Departure_2" w:history="1">
        <w:r w:rsidRPr="00FF19B1">
          <w:rPr>
            <w:rStyle w:val="Hyperlink"/>
            <w:lang w:val="en-IE"/>
          </w:rPr>
          <w:t>Recovery recommended</w:t>
        </w:r>
      </w:hyperlink>
      <w:r w:rsidRPr="00FF19B1">
        <w:rPr>
          <w:lang w:val="en-IE"/>
        </w:rPr>
        <w:t>.</w:t>
      </w:r>
      <w:r w:rsidR="0003531A" w:rsidRPr="00FF19B1">
        <w:rPr>
          <w:lang w:val="en-IE"/>
        </w:rPr>
        <w:t xml:space="preserve"> The master timer </w:t>
      </w:r>
      <w:hyperlink w:anchor="T_Recovery_Recommended" w:history="1">
        <w:r w:rsidR="0003531A" w:rsidRPr="00FF19B1">
          <w:rPr>
            <w:rStyle w:val="Hyperlink"/>
            <w:lang w:val="en-IE"/>
          </w:rPr>
          <w:t>T_Recovery_Recommended</w:t>
        </w:r>
      </w:hyperlink>
      <w:r w:rsidR="0003531A" w:rsidRPr="00FF19B1">
        <w:rPr>
          <w:lang w:val="en-IE"/>
        </w:rPr>
        <w:t xml:space="preserve"> continues running (</w:t>
      </w:r>
      <w:r w:rsidR="00C8375B" w:rsidRPr="00FF19B1">
        <w:rPr>
          <w:lang w:val="en-IE"/>
        </w:rPr>
        <w:t>never stops until it expires or until the movement is closed or until recovery is initiated</w:t>
      </w:r>
      <w:r w:rsidR="0003531A" w:rsidRPr="00FF19B1">
        <w:rPr>
          <w:lang w:val="en-IE"/>
        </w:rPr>
        <w:t>).</w:t>
      </w:r>
    </w:p>
    <w:p w14:paraId="586B0E1A" w14:textId="34A773F1" w:rsidR="00046756" w:rsidRPr="00FF19B1" w:rsidRDefault="00856D04" w:rsidP="004E5DB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ENR-REC-A-003</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00C361CB" w:rsidRPr="00FF19B1">
        <w:rPr>
          <w:lang w:val="en-IE"/>
        </w:rPr>
        <w:t xml:space="preserve">The Competent Authority of Recovery at Departure decides to reject the </w:t>
      </w:r>
      <w:r w:rsidR="00585885" w:rsidRPr="00FF19B1">
        <w:rPr>
          <w:lang w:val="en-IE"/>
        </w:rPr>
        <w:t>Recovery</w:t>
      </w:r>
      <w:r w:rsidR="00C361CB" w:rsidRPr="00FF19B1">
        <w:rPr>
          <w:lang w:val="en-IE"/>
        </w:rPr>
        <w:t xml:space="preserve"> request from destination by </w:t>
      </w:r>
      <w:r w:rsidR="00095D13" w:rsidRPr="00FF19B1">
        <w:rPr>
          <w:lang w:val="en-IE"/>
        </w:rPr>
        <w:t>replying to</w:t>
      </w:r>
      <w:r w:rsidR="00C361CB" w:rsidRPr="00FF19B1">
        <w:rPr>
          <w:lang w:val="en-IE"/>
        </w:rPr>
        <w:t xml:space="preserve"> it with </w:t>
      </w:r>
      <w:r w:rsidR="00C90B6A" w:rsidRPr="00FF19B1">
        <w:rPr>
          <w:lang w:val="en-IE"/>
        </w:rPr>
        <w:t>the</w:t>
      </w:r>
      <w:r w:rsidR="00C361CB" w:rsidRPr="00FF19B1">
        <w:rPr>
          <w:lang w:val="en-IE"/>
        </w:rPr>
        <w:t xml:space="preserve"> negative </w:t>
      </w:r>
      <w:r w:rsidR="00C90B6A" w:rsidRPr="00FF19B1">
        <w:rPr>
          <w:lang w:val="en-IE"/>
        </w:rPr>
        <w:t>‘Recovery Acceptance Notification’ C_REC_ACC (IE151) message</w:t>
      </w:r>
      <w:r w:rsidR="00C361CB" w:rsidRPr="00FF19B1">
        <w:rPr>
          <w:lang w:val="en-IE"/>
        </w:rPr>
        <w:t xml:space="preserve"> (i.e. ‘Recovery Acceptance’ is set to ‘No’).</w:t>
      </w:r>
      <w:r w:rsidR="00781F99" w:rsidRPr="00FF19B1">
        <w:rPr>
          <w:lang w:val="en-IE"/>
        </w:rPr>
        <w:t xml:space="preserve"> </w:t>
      </w:r>
      <w:r w:rsidR="000C1F13" w:rsidRPr="00FF19B1">
        <w:rPr>
          <w:lang w:val="en-IE"/>
        </w:rPr>
        <w:t xml:space="preserve">Therefore, </w:t>
      </w:r>
      <w:r w:rsidR="00585885" w:rsidRPr="00FF19B1">
        <w:rPr>
          <w:lang w:val="en-IE"/>
        </w:rPr>
        <w:t>Recovery</w:t>
      </w:r>
      <w:r w:rsidR="000C1F13" w:rsidRPr="00FF19B1">
        <w:rPr>
          <w:lang w:val="en-IE"/>
        </w:rPr>
        <w:t xml:space="preserve"> </w:t>
      </w:r>
      <w:r w:rsidR="00D20289" w:rsidRPr="00FF19B1">
        <w:rPr>
          <w:lang w:val="en-IE"/>
        </w:rPr>
        <w:t>must</w:t>
      </w:r>
      <w:r w:rsidR="000C1F13" w:rsidRPr="00FF19B1">
        <w:rPr>
          <w:lang w:val="en-IE"/>
        </w:rPr>
        <w:t xml:space="preserve"> be performed at Departure.</w:t>
      </w:r>
    </w:p>
    <w:p w14:paraId="06544A13" w14:textId="69F685BF" w:rsidR="00F52F4A" w:rsidRPr="00FF19B1" w:rsidRDefault="00EF0D31" w:rsidP="00F52F4A">
      <w:pPr>
        <w:rPr>
          <w:lang w:val="en-IE"/>
        </w:rPr>
      </w:pPr>
      <w:r w:rsidRPr="00FF19B1">
        <w:rPr>
          <w:lang w:val="en-IE"/>
        </w:rPr>
        <w:t xml:space="preserve">Upon initiation of </w:t>
      </w:r>
      <w:r w:rsidR="00585885" w:rsidRPr="00FF19B1">
        <w:rPr>
          <w:lang w:val="en-IE"/>
        </w:rPr>
        <w:t>Recovery</w:t>
      </w:r>
      <w:r w:rsidR="00D0455A" w:rsidRPr="00FF19B1">
        <w:rPr>
          <w:lang w:val="en-IE"/>
        </w:rPr>
        <w:t>, the</w:t>
      </w:r>
      <w:r w:rsidR="00F52F4A" w:rsidRPr="00FF19B1">
        <w:rPr>
          <w:lang w:val="en-IE"/>
        </w:rPr>
        <w:t xml:space="preserve"> Competent Authority of Recovery at Departure sends:</w:t>
      </w:r>
      <w:r w:rsidR="00781F99" w:rsidRPr="00FF19B1">
        <w:rPr>
          <w:lang w:val="en-IE"/>
        </w:rPr>
        <w:t xml:space="preserve"> </w:t>
      </w:r>
    </w:p>
    <w:p w14:paraId="5E2839BC" w14:textId="05CA4A2D" w:rsidR="001E20EB" w:rsidRPr="00FF19B1" w:rsidRDefault="00F52F4A"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1E20EB" w:rsidRPr="00FF19B1">
        <w:rPr>
          <w:b/>
          <w:lang w:val="en-IE"/>
        </w:rPr>
        <w:instrText>3</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002A2891" w:rsidRPr="00FF19B1">
        <w:rPr>
          <w:color w:val="000000"/>
          <w:szCs w:val="24"/>
          <w:lang w:val="en-IE"/>
        </w:rPr>
        <w:t>The ‘Recovery communication’ C_REC_COM</w:t>
      </w:r>
      <w:r w:rsidR="00585885" w:rsidRPr="00FF19B1">
        <w:rPr>
          <w:color w:val="000000"/>
          <w:szCs w:val="24"/>
          <w:lang w:val="en-IE"/>
        </w:rPr>
        <w:t xml:space="preserve"> </w:t>
      </w:r>
      <w:r w:rsidR="002A2891" w:rsidRPr="00FF19B1">
        <w:rPr>
          <w:color w:val="000000"/>
          <w:szCs w:val="24"/>
          <w:lang w:val="en-IE"/>
        </w:rPr>
        <w:t>(IE063) message to the (various) Office(s) of Transit (declared and/or actual), if applicable;</w:t>
      </w:r>
    </w:p>
    <w:p w14:paraId="6B1EDA89" w14:textId="6D75E2F6" w:rsidR="00F52F4A" w:rsidRPr="00FF19B1" w:rsidRDefault="00F52F4A"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1E20EB" w:rsidRPr="00FF19B1">
        <w:rPr>
          <w:b/>
          <w:lang w:val="en-IE"/>
        </w:rPr>
        <w:instrText>3</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00890F94" w:rsidRPr="00FF19B1">
        <w:rPr>
          <w:color w:val="000000"/>
          <w:szCs w:val="24"/>
          <w:lang w:val="en-IE"/>
        </w:rPr>
        <w:t xml:space="preserve">The </w:t>
      </w:r>
      <w:r w:rsidR="00890F94" w:rsidRPr="00FF19B1">
        <w:rPr>
          <w:lang w:val="en-IE"/>
        </w:rPr>
        <w:t>‘Recovery communication’ C_REC_COM</w:t>
      </w:r>
      <w:r w:rsidR="00585885" w:rsidRPr="00FF19B1">
        <w:rPr>
          <w:lang w:val="en-IE"/>
        </w:rPr>
        <w:t xml:space="preserve"> </w:t>
      </w:r>
      <w:r w:rsidR="00890F94" w:rsidRPr="00FF19B1">
        <w:rPr>
          <w:lang w:val="en-IE"/>
        </w:rPr>
        <w:t>(IE063) message</w:t>
      </w:r>
      <w:r w:rsidR="00890F94" w:rsidRPr="00FF19B1">
        <w:rPr>
          <w:color w:val="000000"/>
          <w:szCs w:val="24"/>
          <w:lang w:val="en-IE"/>
        </w:rPr>
        <w:t xml:space="preserve"> to the (various) Office(s) of Exit for Transit (declared and/or actual), if applicable</w:t>
      </w:r>
      <w:r w:rsidRPr="00FF19B1">
        <w:rPr>
          <w:color w:val="000000"/>
          <w:szCs w:val="24"/>
          <w:lang w:val="en-IE"/>
        </w:rPr>
        <w:t>;</w:t>
      </w:r>
    </w:p>
    <w:p w14:paraId="65EDE066" w14:textId="787C848B" w:rsidR="001E20EB" w:rsidRPr="00FF19B1" w:rsidRDefault="001E20EB"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ENR-REC-A-003</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00CD6EC3" w:rsidRPr="00FF19B1">
        <w:rPr>
          <w:color w:val="000000"/>
          <w:szCs w:val="24"/>
          <w:lang w:val="en-IE"/>
        </w:rPr>
        <w:t xml:space="preserve">The </w:t>
      </w:r>
      <w:r w:rsidR="00CD6EC3" w:rsidRPr="00FF19B1">
        <w:rPr>
          <w:lang w:val="en-IE"/>
        </w:rPr>
        <w:t>‘Recovery communication’ C_REC_COM</w:t>
      </w:r>
      <w:r w:rsidR="00585885" w:rsidRPr="00FF19B1">
        <w:rPr>
          <w:lang w:val="en-IE"/>
        </w:rPr>
        <w:t xml:space="preserve"> </w:t>
      </w:r>
      <w:r w:rsidR="00CD6EC3" w:rsidRPr="00FF19B1">
        <w:rPr>
          <w:lang w:val="en-IE"/>
        </w:rPr>
        <w:t>(IE063) message</w:t>
      </w:r>
      <w:r w:rsidR="00CD6EC3" w:rsidRPr="00FF19B1">
        <w:rPr>
          <w:color w:val="000000"/>
          <w:szCs w:val="24"/>
          <w:lang w:val="en-IE"/>
        </w:rPr>
        <w:t xml:space="preserve"> to the Office(s) of Destination (declared and actual, if applicable)</w:t>
      </w:r>
      <w:r w:rsidR="009767C1" w:rsidRPr="00FF19B1">
        <w:rPr>
          <w:color w:val="000000"/>
          <w:szCs w:val="24"/>
          <w:lang w:val="en-IE"/>
        </w:rPr>
        <w:t>.</w:t>
      </w:r>
    </w:p>
    <w:p w14:paraId="5B6E0C97" w14:textId="7F9167CD" w:rsidR="00D964E8" w:rsidRPr="00FF19B1" w:rsidRDefault="00D964E8" w:rsidP="004E5DB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99708E" w:rsidRPr="00FF19B1">
        <w:rPr>
          <w:b/>
          <w:lang w:val="en-IE"/>
        </w:rPr>
        <w:instrText>3</w:instrText>
      </w:r>
      <w:r w:rsidRPr="00FF19B1">
        <w:rPr>
          <w:b/>
          <w:szCs w:val="24"/>
          <w:lang w:val="en-IE"/>
        </w:rPr>
        <w:fldChar w:fldCharType="separate"/>
      </w:r>
      <w:r w:rsidR="003911F1">
        <w:rPr>
          <w:b/>
          <w:noProof/>
          <w:szCs w:val="24"/>
          <w:lang w:val="en-IE"/>
        </w:rPr>
        <w:t>26</w:t>
      </w:r>
      <w:r w:rsidRPr="00FF19B1">
        <w:rPr>
          <w:b/>
          <w:szCs w:val="24"/>
          <w:lang w:val="en-IE"/>
        </w:rPr>
        <w:fldChar w:fldCharType="end"/>
      </w:r>
      <w:r w:rsidRPr="00FF19B1">
        <w:rPr>
          <w:b/>
          <w:szCs w:val="24"/>
          <w:lang w:val="en-IE"/>
        </w:rPr>
        <w:t xml:space="preserve">] </w:t>
      </w:r>
      <w:r w:rsidRPr="00FF19B1">
        <w:rPr>
          <w:lang w:val="en-IE"/>
        </w:rPr>
        <w:t>Additionally</w:t>
      </w:r>
      <w:r w:rsidR="00D0455A" w:rsidRPr="00FF19B1">
        <w:rPr>
          <w:lang w:val="en-IE"/>
        </w:rPr>
        <w:t>, the</w:t>
      </w:r>
      <w:r w:rsidRPr="00FF19B1">
        <w:rPr>
          <w:lang w:val="en-IE"/>
        </w:rPr>
        <w:t xml:space="preserve"> Holder of the Transit Procedure is notified with the ‘Recovery Notification’ E_REC_NOT (IE035) message.</w:t>
      </w:r>
    </w:p>
    <w:p w14:paraId="5685D614" w14:textId="537C0AEF" w:rsidR="00F64908" w:rsidRPr="00FF19B1" w:rsidRDefault="00F64908" w:rsidP="004E5DB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ENR-REC-A-003</w:instrText>
      </w:r>
      <w:r w:rsidRPr="00FF19B1">
        <w:rPr>
          <w:b/>
          <w:szCs w:val="24"/>
          <w:lang w:val="en-IE"/>
        </w:rPr>
        <w:fldChar w:fldCharType="separate"/>
      </w:r>
      <w:r w:rsidR="003911F1">
        <w:rPr>
          <w:b/>
          <w:noProof/>
          <w:szCs w:val="24"/>
          <w:lang w:val="en-IE"/>
        </w:rPr>
        <w:t>27</w:t>
      </w:r>
      <w:r w:rsidRPr="00FF19B1">
        <w:rPr>
          <w:b/>
          <w:szCs w:val="24"/>
          <w:lang w:val="en-IE"/>
        </w:rPr>
        <w:fldChar w:fldCharType="end"/>
      </w:r>
      <w:r w:rsidRPr="00FF19B1">
        <w:rPr>
          <w:b/>
          <w:szCs w:val="24"/>
          <w:lang w:val="en-IE"/>
        </w:rPr>
        <w:t xml:space="preserve">] </w:t>
      </w:r>
      <w:r w:rsidR="0003531A" w:rsidRPr="00FF19B1">
        <w:rPr>
          <w:color w:val="000000"/>
          <w:szCs w:val="24"/>
          <w:lang w:val="en-IE"/>
        </w:rPr>
        <w:t>T</w:t>
      </w:r>
      <w:r w:rsidRPr="00FF19B1">
        <w:rPr>
          <w:color w:val="000000"/>
          <w:szCs w:val="24"/>
          <w:lang w:val="en-IE"/>
        </w:rPr>
        <w:t xml:space="preserve">he timer </w:t>
      </w:r>
      <w:hyperlink w:anchor="T_Recovery_Recommended" w:history="1">
        <w:r w:rsidRPr="00FF19B1">
          <w:rPr>
            <w:rStyle w:val="Hyperlink"/>
            <w:szCs w:val="24"/>
            <w:lang w:val="en-IE"/>
          </w:rPr>
          <w:t>T_Recovery_Recommended</w:t>
        </w:r>
      </w:hyperlink>
      <w:r w:rsidRPr="00FF19B1">
        <w:rPr>
          <w:color w:val="000000"/>
          <w:szCs w:val="24"/>
          <w:lang w:val="en-IE"/>
        </w:rPr>
        <w:t xml:space="preserve"> </w:t>
      </w:r>
      <w:r w:rsidR="001E6FC2" w:rsidRPr="00FF19B1">
        <w:rPr>
          <w:color w:val="000000"/>
          <w:szCs w:val="24"/>
          <w:lang w:val="en-IE"/>
        </w:rPr>
        <w:t>stops</w:t>
      </w:r>
      <w:r w:rsidR="00DC21DA" w:rsidRPr="00FF19B1">
        <w:rPr>
          <w:color w:val="000000"/>
          <w:szCs w:val="24"/>
          <w:lang w:val="en-IE"/>
        </w:rPr>
        <w:t xml:space="preserve"> since Recovery is initiated</w:t>
      </w:r>
      <w:r w:rsidR="0003531A" w:rsidRPr="00FF19B1">
        <w:rPr>
          <w:color w:val="000000"/>
          <w:szCs w:val="24"/>
          <w:lang w:val="en-IE"/>
        </w:rPr>
        <w:t>.</w:t>
      </w:r>
    </w:p>
    <w:p w14:paraId="0DB6E347" w14:textId="7F17BBB0" w:rsidR="00C361CB" w:rsidRPr="00FF19B1" w:rsidRDefault="00462CB1" w:rsidP="004E5DBB">
      <w:pPr>
        <w:rPr>
          <w:lang w:val="en-IE"/>
        </w:rPr>
      </w:pPr>
      <w:r w:rsidRPr="00FF19B1">
        <w:rPr>
          <w:lang w:val="en-IE"/>
        </w:rPr>
        <w:t>The state of the movement at</w:t>
      </w:r>
      <w:r w:rsidR="003F48C0" w:rsidRPr="00FF19B1">
        <w:rPr>
          <w:lang w:val="en-IE"/>
        </w:rPr>
        <w:t xml:space="preserve"> the Competent Authority of Recovery at Departure </w:t>
      </w:r>
      <w:r w:rsidR="00046756" w:rsidRPr="00FF19B1">
        <w:rPr>
          <w:lang w:val="en-IE"/>
        </w:rPr>
        <w:t xml:space="preserve">is set to </w:t>
      </w:r>
      <w:hyperlink w:anchor="_Office_of_Departure_2" w:history="1">
        <w:r w:rsidR="001F44F0" w:rsidRPr="00FF19B1">
          <w:rPr>
            <w:rStyle w:val="Hyperlink"/>
            <w:lang w:val="en-IE"/>
          </w:rPr>
          <w:t>Under recovery procedure</w:t>
        </w:r>
      </w:hyperlink>
      <w:r w:rsidR="00046756" w:rsidRPr="00FF19B1">
        <w:rPr>
          <w:lang w:val="en-IE"/>
        </w:rPr>
        <w:t>.</w:t>
      </w:r>
    </w:p>
    <w:p w14:paraId="1AD93F8F" w14:textId="5B52C39A" w:rsidR="00046756" w:rsidRPr="00FF19B1" w:rsidRDefault="00046756" w:rsidP="004E5DBB">
      <w:pPr>
        <w:rPr>
          <w:lang w:val="en-IE"/>
        </w:rPr>
      </w:pPr>
      <w:r w:rsidRPr="00FF19B1">
        <w:rPr>
          <w:lang w:val="en-IE"/>
        </w:rPr>
        <w:t>Upon reception of the</w:t>
      </w:r>
      <w:r w:rsidR="00781F99" w:rsidRPr="00FF19B1">
        <w:rPr>
          <w:lang w:val="en-IE"/>
        </w:rPr>
        <w:t xml:space="preserve"> </w:t>
      </w:r>
      <w:r w:rsidRPr="00FF19B1">
        <w:rPr>
          <w:lang w:val="en-IE"/>
        </w:rPr>
        <w:t xml:space="preserve">‘Recovery </w:t>
      </w:r>
      <w:r w:rsidR="00A1657D" w:rsidRPr="00FF19B1">
        <w:rPr>
          <w:lang w:val="en-IE"/>
        </w:rPr>
        <w:t>C</w:t>
      </w:r>
      <w:r w:rsidRPr="00FF19B1">
        <w:rPr>
          <w:lang w:val="en-IE"/>
        </w:rPr>
        <w:t>ommunication’ C_REC_COM</w:t>
      </w:r>
      <w:r w:rsidR="00781F99" w:rsidRPr="00FF19B1">
        <w:rPr>
          <w:lang w:val="en-IE"/>
        </w:rPr>
        <w:t xml:space="preserve"> </w:t>
      </w:r>
      <w:r w:rsidRPr="00FF19B1">
        <w:rPr>
          <w:lang w:val="en-IE"/>
        </w:rPr>
        <w:t>(IE063) message</w:t>
      </w:r>
      <w:r w:rsidR="00D0455A" w:rsidRPr="00FF19B1">
        <w:rPr>
          <w:lang w:val="en-IE"/>
        </w:rPr>
        <w:t>, the</w:t>
      </w:r>
      <w:r w:rsidRPr="00FF19B1">
        <w:rPr>
          <w:lang w:val="en-IE"/>
        </w:rPr>
        <w:t xml:space="preserve"> state:</w:t>
      </w:r>
    </w:p>
    <w:p w14:paraId="35CCDFC8" w14:textId="24176C6A" w:rsidR="00046756" w:rsidRPr="00FF19B1" w:rsidRDefault="00046756"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001F44F0" w:rsidRPr="00FF19B1">
          <w:rPr>
            <w:rStyle w:val="Hyperlink"/>
            <w:lang w:val="en-IE"/>
          </w:rPr>
          <w:t>Under recovery procedure</w:t>
        </w:r>
      </w:hyperlink>
      <w:r w:rsidRPr="00FF19B1">
        <w:rPr>
          <w:rStyle w:val="Hyperlink"/>
          <w:lang w:val="en-IE"/>
        </w:rPr>
        <w:t>;</w:t>
      </w:r>
    </w:p>
    <w:p w14:paraId="19134AE0" w14:textId="69A70D23" w:rsidR="00046756" w:rsidRPr="00FF19B1" w:rsidRDefault="00046756"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Transit is set to </w:t>
      </w:r>
      <w:hyperlink w:anchor="_Office_of_Transit" w:history="1">
        <w:r w:rsidR="001F44F0" w:rsidRPr="00FF19B1">
          <w:rPr>
            <w:rStyle w:val="Hyperlink"/>
            <w:lang w:val="en-IE"/>
          </w:rPr>
          <w:t>Under recovery procedure</w:t>
        </w:r>
      </w:hyperlink>
      <w:r w:rsidRPr="00FF19B1">
        <w:rPr>
          <w:rStyle w:val="Hyperlink"/>
          <w:lang w:val="en-IE"/>
        </w:rPr>
        <w:t>;</w:t>
      </w:r>
    </w:p>
    <w:p w14:paraId="64FC4225" w14:textId="1EC74693" w:rsidR="00046756" w:rsidRPr="00FF19B1" w:rsidRDefault="00046756" w:rsidP="00833A60">
      <w:pPr>
        <w:pStyle w:val="ListParagraph"/>
        <w:numPr>
          <w:ilvl w:val="0"/>
          <w:numId w:val="68"/>
        </w:numPr>
        <w:rPr>
          <w:lang w:val="en-IE"/>
        </w:rPr>
      </w:pPr>
      <w:r w:rsidRPr="00FF19B1">
        <w:rPr>
          <w:lang w:val="en-IE"/>
        </w:rPr>
        <w:t xml:space="preserve">at the </w:t>
      </w:r>
      <w:r w:rsidR="00FA4DDB" w:rsidRPr="00FF19B1">
        <w:rPr>
          <w:lang w:val="en-IE"/>
        </w:rPr>
        <w:t>Office of</w:t>
      </w:r>
      <w:r w:rsidRPr="00FF19B1">
        <w:rPr>
          <w:lang w:val="en-IE"/>
        </w:rPr>
        <w:t xml:space="preserve"> Destination is set to </w:t>
      </w:r>
      <w:hyperlink w:anchor="_Office_of_Destination" w:history="1">
        <w:r w:rsidR="001F44F0" w:rsidRPr="00FF19B1">
          <w:rPr>
            <w:rStyle w:val="Hyperlink"/>
            <w:lang w:val="en-IE"/>
          </w:rPr>
          <w:t>Under recovery procedure</w:t>
        </w:r>
      </w:hyperlink>
      <w:r w:rsidRPr="00FF19B1">
        <w:rPr>
          <w:lang w:val="en-IE"/>
        </w:rPr>
        <w:t>.</w:t>
      </w:r>
    </w:p>
    <w:p w14:paraId="3EAC1630" w14:textId="34411B2C" w:rsidR="00337EB0" w:rsidRPr="00FF19B1" w:rsidRDefault="00337EB0" w:rsidP="00337EB0">
      <w:pPr>
        <w:rPr>
          <w:lang w:val="en-IE"/>
        </w:rPr>
      </w:pPr>
      <w:r w:rsidRPr="00FF19B1">
        <w:rPr>
          <w:lang w:val="en-IE"/>
        </w:rPr>
        <w:t xml:space="preserve">The Competent Authority of Recovery at Departure </w:t>
      </w:r>
      <w:r w:rsidR="00A903FC" w:rsidRPr="00FF19B1">
        <w:rPr>
          <w:lang w:val="en-IE"/>
        </w:rPr>
        <w:t xml:space="preserve">completes </w:t>
      </w:r>
      <w:r w:rsidR="00585885" w:rsidRPr="00FF19B1">
        <w:rPr>
          <w:lang w:val="en-IE"/>
        </w:rPr>
        <w:t>Recovery</w:t>
      </w:r>
      <w:r w:rsidR="00A903FC" w:rsidRPr="00FF19B1">
        <w:rPr>
          <w:lang w:val="en-IE"/>
        </w:rPr>
        <w:t xml:space="preserve"> and</w:t>
      </w:r>
      <w:r w:rsidRPr="00FF19B1">
        <w:rPr>
          <w:lang w:val="en-IE"/>
        </w:rPr>
        <w:t xml:space="preserve"> sends</w:t>
      </w:r>
      <w:r w:rsidR="00772A7C" w:rsidRPr="00FF19B1">
        <w:rPr>
          <w:lang w:val="en-IE"/>
        </w:rPr>
        <w:t xml:space="preserve"> to those that have previously received the ‘Recovery Communication’ C_REC_COM</w:t>
      </w:r>
      <w:r w:rsidR="00781F99" w:rsidRPr="00FF19B1">
        <w:rPr>
          <w:lang w:val="en-IE"/>
        </w:rPr>
        <w:t xml:space="preserve"> </w:t>
      </w:r>
      <w:r w:rsidR="00772A7C" w:rsidRPr="00FF19B1">
        <w:rPr>
          <w:lang w:val="en-IE"/>
        </w:rPr>
        <w:t>(IE063) message</w:t>
      </w:r>
      <w:r w:rsidR="00ED739B" w:rsidRPr="00FF19B1">
        <w:rPr>
          <w:lang w:val="en-IE"/>
        </w:rPr>
        <w:t>:</w:t>
      </w:r>
    </w:p>
    <w:p w14:paraId="6ADBF9FD" w14:textId="4D56EA97" w:rsidR="00337EB0" w:rsidRPr="00FF19B1" w:rsidRDefault="00337EB0"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7B3D39" w:rsidRPr="00FF19B1">
        <w:rPr>
          <w:b/>
          <w:lang w:val="en-IE"/>
        </w:rPr>
        <w:instrText>3</w:instrText>
      </w:r>
      <w:r w:rsidRPr="00FF19B1">
        <w:rPr>
          <w:b/>
          <w:szCs w:val="24"/>
          <w:lang w:val="en-IE"/>
        </w:rPr>
        <w:fldChar w:fldCharType="separate"/>
      </w:r>
      <w:r w:rsidR="003911F1">
        <w:rPr>
          <w:b/>
          <w:noProof/>
          <w:szCs w:val="24"/>
          <w:lang w:val="en-IE"/>
        </w:rPr>
        <w:t>28</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CD5EE8" w:rsidRPr="00FF19B1">
        <w:rPr>
          <w:lang w:val="en-IE"/>
        </w:rPr>
        <w:t>‘Recovery Dispatch Notification’ C_REC_DIS (IE152)</w:t>
      </w:r>
      <w:r w:rsidR="00CD5EE8"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Transit;</w:t>
      </w:r>
    </w:p>
    <w:p w14:paraId="34819C28" w14:textId="35576823" w:rsidR="007B3D39" w:rsidRPr="00FF19B1" w:rsidRDefault="007B3D39"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ENR-REC-A-003</w:instrText>
      </w:r>
      <w:r w:rsidRPr="00FF19B1">
        <w:rPr>
          <w:b/>
          <w:szCs w:val="24"/>
          <w:lang w:val="en-IE"/>
        </w:rPr>
        <w:fldChar w:fldCharType="separate"/>
      </w:r>
      <w:r w:rsidR="003911F1">
        <w:rPr>
          <w:b/>
          <w:noProof/>
          <w:szCs w:val="24"/>
          <w:lang w:val="en-IE"/>
        </w:rPr>
        <w:t>29</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CD5EE8" w:rsidRPr="00FF19B1">
        <w:rPr>
          <w:lang w:val="en-IE"/>
        </w:rPr>
        <w:t>‘Recovery Dispatch Notification’ C_REC_DIS (IE152)</w:t>
      </w:r>
      <w:r w:rsidR="00CD5EE8"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Destination;</w:t>
      </w:r>
    </w:p>
    <w:p w14:paraId="141254DA" w14:textId="229C0E87" w:rsidR="00337EB0" w:rsidRPr="00FF19B1" w:rsidRDefault="00337EB0"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7B3D39" w:rsidRPr="00FF19B1">
        <w:rPr>
          <w:b/>
          <w:lang w:val="en-IE"/>
        </w:rPr>
        <w:instrText>3</w:instrText>
      </w:r>
      <w:r w:rsidRPr="00FF19B1">
        <w:rPr>
          <w:b/>
          <w:szCs w:val="24"/>
          <w:lang w:val="en-IE"/>
        </w:rPr>
        <w:fldChar w:fldCharType="separate"/>
      </w:r>
      <w:r w:rsidR="003911F1">
        <w:rPr>
          <w:b/>
          <w:noProof/>
          <w:szCs w:val="24"/>
          <w:lang w:val="en-IE"/>
        </w:rPr>
        <w:t>30</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CD5EE8" w:rsidRPr="00FF19B1">
        <w:rPr>
          <w:lang w:val="en-IE"/>
        </w:rPr>
        <w:t>‘Recovery Dispatch Notification’ C_REC_DIS (IE152)</w:t>
      </w:r>
      <w:r w:rsidR="00CD5EE8"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Exit for Transit.</w:t>
      </w:r>
    </w:p>
    <w:p w14:paraId="6F9958CF" w14:textId="2EB56F13" w:rsidR="00046756" w:rsidRPr="00FF19B1" w:rsidRDefault="00337EB0" w:rsidP="00337EB0">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7B3D39" w:rsidRPr="00FF19B1">
        <w:rPr>
          <w:b/>
          <w:lang w:val="en-IE"/>
        </w:rPr>
        <w:instrText>3</w:instrText>
      </w:r>
      <w:r w:rsidRPr="00FF19B1">
        <w:rPr>
          <w:b/>
          <w:szCs w:val="24"/>
          <w:lang w:val="en-IE"/>
        </w:rPr>
        <w:fldChar w:fldCharType="separate"/>
      </w:r>
      <w:r w:rsidR="003911F1">
        <w:rPr>
          <w:b/>
          <w:noProof/>
          <w:szCs w:val="24"/>
          <w:lang w:val="en-IE"/>
        </w:rPr>
        <w:t>31</w:t>
      </w:r>
      <w:r w:rsidRPr="00FF19B1">
        <w:rPr>
          <w:b/>
          <w:szCs w:val="24"/>
          <w:lang w:val="en-IE"/>
        </w:rPr>
        <w:fldChar w:fldCharType="end"/>
      </w:r>
      <w:r w:rsidRPr="00FF19B1">
        <w:rPr>
          <w:b/>
          <w:szCs w:val="24"/>
          <w:lang w:val="en-IE"/>
        </w:rPr>
        <w:t xml:space="preserve">] </w:t>
      </w:r>
      <w:r w:rsidRPr="00FF19B1">
        <w:rPr>
          <w:szCs w:val="24"/>
          <w:lang w:val="en-IE"/>
        </w:rPr>
        <w:t>Finally</w:t>
      </w:r>
      <w:r w:rsidR="00D0455A" w:rsidRPr="00FF19B1">
        <w:rPr>
          <w:szCs w:val="24"/>
          <w:lang w:val="en-IE"/>
        </w:rPr>
        <w:t>, the</w:t>
      </w:r>
      <w:r w:rsidRPr="00FF19B1">
        <w:rPr>
          <w:szCs w:val="24"/>
          <w:lang w:val="en-IE"/>
        </w:rPr>
        <w:t xml:space="preserve"> ‘Write-off Notification’ E_WRT_NOT (IE045) message is sent to the Holder of the Transit Procedure.</w:t>
      </w:r>
      <w:r w:rsidR="00046756" w:rsidRPr="00FF19B1">
        <w:rPr>
          <w:lang w:val="en-IE"/>
        </w:rPr>
        <w:t xml:space="preserve"> </w:t>
      </w:r>
    </w:p>
    <w:p w14:paraId="2577FBB3" w14:textId="2AB393B3" w:rsidR="00046756" w:rsidRPr="00FF19B1" w:rsidRDefault="00462CB1" w:rsidP="00046756">
      <w:pPr>
        <w:rPr>
          <w:lang w:val="en-IE"/>
        </w:rPr>
      </w:pPr>
      <w:r w:rsidRPr="00FF19B1">
        <w:rPr>
          <w:lang w:val="en-IE"/>
        </w:rPr>
        <w:t>The state of the movement at</w:t>
      </w:r>
      <w:r w:rsidR="00046756" w:rsidRPr="00FF19B1">
        <w:rPr>
          <w:lang w:val="en-IE"/>
        </w:rPr>
        <w:t xml:space="preserve"> the </w:t>
      </w:r>
      <w:r w:rsidR="00FA4DDB" w:rsidRPr="00FF19B1">
        <w:rPr>
          <w:lang w:val="en-IE"/>
        </w:rPr>
        <w:t>Office of</w:t>
      </w:r>
      <w:r w:rsidR="00046756" w:rsidRPr="00FF19B1">
        <w:rPr>
          <w:lang w:val="en-IE"/>
        </w:rPr>
        <w:t xml:space="preserve"> Departure is set to </w:t>
      </w:r>
      <w:hyperlink w:anchor="_Office_of_Departure_2" w:history="1">
        <w:r w:rsidR="00046756" w:rsidRPr="00FF19B1">
          <w:rPr>
            <w:rStyle w:val="Hyperlink"/>
            <w:lang w:val="en-IE"/>
          </w:rPr>
          <w:t>Movement written off</w:t>
        </w:r>
      </w:hyperlink>
      <w:r w:rsidR="00046756" w:rsidRPr="00FF19B1">
        <w:rPr>
          <w:lang w:val="en-IE"/>
        </w:rPr>
        <w:t>.</w:t>
      </w:r>
      <w:r w:rsidR="00781F99" w:rsidRPr="00FF19B1">
        <w:rPr>
          <w:lang w:val="en-IE"/>
        </w:rPr>
        <w:t xml:space="preserve"> </w:t>
      </w:r>
      <w:r w:rsidR="00046756" w:rsidRPr="00FF19B1">
        <w:rPr>
          <w:lang w:val="en-IE"/>
        </w:rPr>
        <w:t>Upon reception of the</w:t>
      </w:r>
      <w:r w:rsidR="00781F99" w:rsidRPr="00FF19B1">
        <w:rPr>
          <w:lang w:val="en-IE"/>
        </w:rPr>
        <w:t xml:space="preserve"> </w:t>
      </w:r>
      <w:r w:rsidR="00046756" w:rsidRPr="00FF19B1">
        <w:rPr>
          <w:lang w:val="en-IE"/>
        </w:rPr>
        <w:t>‘</w:t>
      </w:r>
      <w:r w:rsidR="00D67BFB" w:rsidRPr="00FF19B1">
        <w:rPr>
          <w:lang w:val="en-IE"/>
        </w:rPr>
        <w:t>Recovery Dispatch Notification</w:t>
      </w:r>
      <w:r w:rsidR="00046756" w:rsidRPr="00FF19B1">
        <w:rPr>
          <w:lang w:val="en-IE"/>
        </w:rPr>
        <w:t>’ C_REC_DIS</w:t>
      </w:r>
      <w:r w:rsidR="00781F99" w:rsidRPr="00FF19B1">
        <w:rPr>
          <w:lang w:val="en-IE"/>
        </w:rPr>
        <w:t xml:space="preserve"> </w:t>
      </w:r>
      <w:r w:rsidR="00046756" w:rsidRPr="00FF19B1">
        <w:rPr>
          <w:lang w:val="en-IE"/>
        </w:rPr>
        <w:t>(IE152) message</w:t>
      </w:r>
      <w:r w:rsidR="00D0455A" w:rsidRPr="00FF19B1">
        <w:rPr>
          <w:lang w:val="en-IE"/>
        </w:rPr>
        <w:t>, the</w:t>
      </w:r>
      <w:r w:rsidR="00046756" w:rsidRPr="00FF19B1">
        <w:rPr>
          <w:lang w:val="en-IE"/>
        </w:rPr>
        <w:t xml:space="preserve"> state:</w:t>
      </w:r>
    </w:p>
    <w:p w14:paraId="06FFCC96" w14:textId="224C0CD7" w:rsidR="00046756" w:rsidRPr="00FF19B1" w:rsidRDefault="00046756"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Recovery completed</w:t>
        </w:r>
      </w:hyperlink>
      <w:r w:rsidRPr="00FF19B1">
        <w:rPr>
          <w:rStyle w:val="Hyperlink"/>
          <w:lang w:val="en-IE"/>
        </w:rPr>
        <w:t>;</w:t>
      </w:r>
    </w:p>
    <w:p w14:paraId="2F771D94" w14:textId="30F5769B" w:rsidR="00A00A67" w:rsidRPr="00FF19B1" w:rsidRDefault="00046756" w:rsidP="00833A60">
      <w:pPr>
        <w:pStyle w:val="ListParagraph"/>
        <w:numPr>
          <w:ilvl w:val="0"/>
          <w:numId w:val="67"/>
        </w:numPr>
        <w:rPr>
          <w:rStyle w:val="Hyperlink"/>
          <w:color w:val="auto"/>
          <w:u w:val="none"/>
          <w:lang w:val="en-IE"/>
        </w:rPr>
      </w:pPr>
      <w:r w:rsidRPr="00FF19B1">
        <w:rPr>
          <w:lang w:val="en-IE"/>
        </w:rPr>
        <w:lastRenderedPageBreak/>
        <w:t xml:space="preserve">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Recovery completed</w:t>
        </w:r>
      </w:hyperlink>
      <w:r w:rsidRPr="00FF19B1">
        <w:rPr>
          <w:rStyle w:val="Hyperlink"/>
          <w:lang w:val="en-IE"/>
        </w:rPr>
        <w:t>;</w:t>
      </w:r>
    </w:p>
    <w:p w14:paraId="1ACEE1FB" w14:textId="02F804C2" w:rsidR="007E2281" w:rsidRPr="00FF19B1" w:rsidRDefault="00046756" w:rsidP="00833A60">
      <w:pPr>
        <w:pStyle w:val="ListParagraph"/>
        <w:numPr>
          <w:ilvl w:val="0"/>
          <w:numId w:val="67"/>
        </w:numPr>
        <w:rPr>
          <w:lang w:val="en-IE"/>
        </w:rPr>
      </w:pPr>
      <w:r w:rsidRPr="00FF19B1">
        <w:rPr>
          <w:lang w:val="en-IE"/>
        </w:rPr>
        <w:t xml:space="preserve">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Recovery completed</w:t>
        </w:r>
      </w:hyperlink>
      <w:r w:rsidRPr="00FF19B1">
        <w:rPr>
          <w:lang w:val="en-IE"/>
        </w:rPr>
        <w:t>.</w:t>
      </w:r>
    </w:p>
    <w:p w14:paraId="6E6667B0" w14:textId="63AFECDC" w:rsidR="00DC21DA" w:rsidRPr="00FF19B1" w:rsidRDefault="00DC21DA" w:rsidP="00DC21DA">
      <w:pPr>
        <w:rPr>
          <w:lang w:val="en-IE"/>
        </w:rPr>
      </w:pPr>
      <w:r w:rsidRPr="00FF19B1">
        <w:rPr>
          <w:lang w:val="en-IE"/>
        </w:rPr>
        <w:t>The business process of the transit procedure ends.</w:t>
      </w:r>
    </w:p>
    <w:p w14:paraId="0DC013BB" w14:textId="730F50A1" w:rsidR="007E2281" w:rsidRPr="00FF19B1" w:rsidRDefault="00342E03" w:rsidP="00FA1270">
      <w:pPr>
        <w:spacing w:after="240"/>
        <w:rPr>
          <w:lang w:val="en-IE"/>
        </w:rPr>
      </w:pPr>
      <w:r w:rsidRPr="00FF19B1">
        <w:rPr>
          <w:noProof/>
          <w:lang w:val="en-IE" w:eastAsia="en-IE"/>
        </w:rPr>
        <w:drawing>
          <wp:inline distT="0" distB="0" distL="0" distR="0" wp14:anchorId="61515E33" wp14:editId="7E99AC3A">
            <wp:extent cx="5732145" cy="6490335"/>
            <wp:effectExtent l="0" t="0" r="1905" b="5715"/>
            <wp:docPr id="1658" name="Picture 16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246">
                      <a:extLst>
                        <a:ext uri="{28A0092B-C50C-407E-A947-70E740481C1C}">
                          <a14:useLocalDpi xmlns:a14="http://schemas.microsoft.com/office/drawing/2010/main" val="0"/>
                        </a:ext>
                      </a:extLst>
                    </a:blip>
                    <a:srcRect/>
                    <a:stretch>
                      <a:fillRect/>
                    </a:stretch>
                  </pic:blipFill>
                  <pic:spPr bwMode="auto">
                    <a:xfrm>
                      <a:off x="0" y="0"/>
                      <a:ext cx="5732145" cy="6490335"/>
                    </a:xfrm>
                    <a:prstGeom prst="rect">
                      <a:avLst/>
                    </a:prstGeom>
                    <a:noFill/>
                    <a:ln>
                      <a:noFill/>
                    </a:ln>
                  </pic:spPr>
                </pic:pic>
              </a:graphicData>
            </a:graphic>
          </wp:inline>
        </w:drawing>
      </w:r>
    </w:p>
    <w:p w14:paraId="52AC6560" w14:textId="3F33CA15" w:rsidR="00CC5878" w:rsidRPr="00FF19B1" w:rsidRDefault="007E2281" w:rsidP="009E30A2">
      <w:pPr>
        <w:pStyle w:val="Caption"/>
        <w:rPr>
          <w:lang w:val="en-IE"/>
        </w:rPr>
      </w:pPr>
      <w:bookmarkStart w:id="2839" w:name="_Toc175636555"/>
      <w:bookmarkStart w:id="2840" w:name="_Toc176256260"/>
      <w:bookmarkStart w:id="2841" w:name="_Toc43942840"/>
      <w:bookmarkStart w:id="2842" w:name="_Toc69724552"/>
      <w:bookmarkStart w:id="2843" w:name="_Toc97296620"/>
      <w:bookmarkStart w:id="2844" w:name="_Toc172912912"/>
      <w:bookmarkStart w:id="2845" w:name="_Toc20226644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164</w:t>
      </w:r>
      <w:r w:rsidRPr="00FF19B1">
        <w:rPr>
          <w:lang w:val="en-IE"/>
        </w:rPr>
        <w:fldChar w:fldCharType="end"/>
      </w:r>
      <w:r w:rsidRPr="00FF19B1">
        <w:rPr>
          <w:lang w:val="en-IE"/>
        </w:rPr>
        <w:t xml:space="preserve">: </w:t>
      </w:r>
      <w:bookmarkEnd w:id="2839"/>
      <w:bookmarkEnd w:id="2840"/>
      <w:r w:rsidR="00EE14DA" w:rsidRPr="00FF19B1">
        <w:rPr>
          <w:lang w:val="en-IE"/>
        </w:rPr>
        <w:t xml:space="preserve">T-ENR-REC-A-003-Recovery at Departure – Destination’s </w:t>
      </w:r>
      <w:r w:rsidR="00585885" w:rsidRPr="00FF19B1">
        <w:rPr>
          <w:lang w:val="en-IE"/>
        </w:rPr>
        <w:t>Recovery</w:t>
      </w:r>
      <w:r w:rsidR="00EE14DA" w:rsidRPr="00FF19B1">
        <w:rPr>
          <w:lang w:val="en-IE"/>
        </w:rPr>
        <w:t xml:space="preserve"> </w:t>
      </w:r>
      <w:r w:rsidR="002E4465" w:rsidRPr="00FF19B1">
        <w:rPr>
          <w:lang w:val="en-IE"/>
        </w:rPr>
        <w:t>r</w:t>
      </w:r>
      <w:r w:rsidR="00EE14DA" w:rsidRPr="00FF19B1">
        <w:rPr>
          <w:lang w:val="en-IE"/>
        </w:rPr>
        <w:t xml:space="preserve">equest </w:t>
      </w:r>
      <w:r w:rsidR="002E4465" w:rsidRPr="00FF19B1">
        <w:rPr>
          <w:lang w:val="en-IE"/>
        </w:rPr>
        <w:t>r</w:t>
      </w:r>
      <w:r w:rsidR="00EE14DA" w:rsidRPr="00FF19B1">
        <w:rPr>
          <w:lang w:val="en-IE"/>
        </w:rPr>
        <w:t>ejected</w:t>
      </w:r>
      <w:bookmarkEnd w:id="2841"/>
      <w:bookmarkEnd w:id="2842"/>
      <w:bookmarkEnd w:id="2843"/>
      <w:bookmarkEnd w:id="2844"/>
      <w:bookmarkEnd w:id="2845"/>
    </w:p>
    <w:p w14:paraId="6E59B174" w14:textId="15634C44" w:rsidR="008942E0" w:rsidRPr="00FF19B1" w:rsidRDefault="008942E0" w:rsidP="006532C3">
      <w:pPr>
        <w:spacing w:before="0"/>
        <w:jc w:val="left"/>
        <w:rPr>
          <w:lang w:val="en-IE"/>
        </w:rPr>
      </w:pPr>
      <w:r w:rsidRPr="00FF19B1">
        <w:rPr>
          <w:lang w:val="en-IE"/>
        </w:rPr>
        <w:br w:type="page"/>
      </w:r>
    </w:p>
    <w:p w14:paraId="5F09E853" w14:textId="4917C5B8" w:rsidR="007E2281" w:rsidRPr="00FF19B1" w:rsidRDefault="00297098" w:rsidP="0098738D">
      <w:pPr>
        <w:pStyle w:val="Heading5"/>
        <w:rPr>
          <w:lang w:val="en-IE"/>
        </w:rPr>
      </w:pPr>
      <w:bookmarkStart w:id="2846" w:name="_T-ENR-REC-A-004-Recovery_at_other"/>
      <w:bookmarkStart w:id="2847" w:name="_Toc175636715"/>
      <w:bookmarkStart w:id="2848" w:name="_Ref1397311"/>
      <w:bookmarkStart w:id="2849" w:name="_Toc45648873"/>
      <w:bookmarkStart w:id="2850" w:name="_Toc68274288"/>
      <w:bookmarkEnd w:id="2846"/>
      <w:r w:rsidRPr="00FF19B1">
        <w:rPr>
          <w:lang w:val="en-IE"/>
        </w:rPr>
        <w:lastRenderedPageBreak/>
        <w:t>T-ENR-REC-A-004-</w:t>
      </w:r>
      <w:r w:rsidR="007E2281" w:rsidRPr="00FF19B1">
        <w:rPr>
          <w:lang w:val="en-IE"/>
        </w:rPr>
        <w:t xml:space="preserve">Recovery at </w:t>
      </w:r>
      <w:r w:rsidRPr="00FF19B1">
        <w:rPr>
          <w:lang w:val="en-IE"/>
        </w:rPr>
        <w:t>o</w:t>
      </w:r>
      <w:r w:rsidR="007E2281" w:rsidRPr="00FF19B1">
        <w:rPr>
          <w:lang w:val="en-IE"/>
        </w:rPr>
        <w:t xml:space="preserve">ther </w:t>
      </w:r>
      <w:r w:rsidRPr="00FF19B1">
        <w:rPr>
          <w:lang w:val="en-IE"/>
        </w:rPr>
        <w:t>c</w:t>
      </w:r>
      <w:r w:rsidR="005A79B2" w:rsidRPr="00FF19B1">
        <w:rPr>
          <w:lang w:val="en-IE"/>
        </w:rPr>
        <w:t>ountry</w:t>
      </w:r>
      <w:r w:rsidR="007E2281" w:rsidRPr="00FF19B1">
        <w:rPr>
          <w:lang w:val="en-IE"/>
        </w:rPr>
        <w:t xml:space="preserve"> </w:t>
      </w:r>
      <w:bookmarkEnd w:id="2847"/>
      <w:r w:rsidR="007E2281" w:rsidRPr="00FF19B1">
        <w:rPr>
          <w:lang w:val="en-IE"/>
        </w:rPr>
        <w:t xml:space="preserve">– Transfer of </w:t>
      </w:r>
      <w:r w:rsidRPr="00FF19B1">
        <w:rPr>
          <w:lang w:val="en-IE"/>
        </w:rPr>
        <w:t>c</w:t>
      </w:r>
      <w:r w:rsidR="007E2281" w:rsidRPr="00FF19B1">
        <w:rPr>
          <w:lang w:val="en-IE"/>
        </w:rPr>
        <w:t>ompetency</w:t>
      </w:r>
      <w:bookmarkEnd w:id="2848"/>
      <w:bookmarkEnd w:id="2849"/>
      <w:bookmarkEnd w:id="2850"/>
      <w:r w:rsidR="009B6FCE" w:rsidRPr="00FF19B1">
        <w:rPr>
          <w:lang w:val="en-IE"/>
        </w:rPr>
        <w:t xml:space="preserve"> </w:t>
      </w:r>
      <w:r w:rsidR="00A805FF" w:rsidRPr="00FF19B1">
        <w:rPr>
          <w:iCs/>
          <w:lang w:val="en-IE"/>
        </w:rPr>
        <w:t>–</w:t>
      </w:r>
      <w:r w:rsidR="009B6FCE" w:rsidRPr="00FF19B1">
        <w:rPr>
          <w:iCs/>
          <w:lang w:val="en-IE"/>
        </w:rPr>
        <w:t xml:space="preserve"> </w:t>
      </w:r>
      <w:r w:rsidR="009B6FCE" w:rsidRPr="00FF19B1">
        <w:rPr>
          <w:iCs/>
          <w:highlight w:val="lightGray"/>
          <w:lang w:val="en-IE"/>
        </w:rPr>
        <w:t>NO CHANGE</w:t>
      </w:r>
    </w:p>
    <w:p w14:paraId="76F9AAF2" w14:textId="543DEB6F" w:rsidR="00D21861" w:rsidRPr="00FF19B1" w:rsidRDefault="009827C0" w:rsidP="004E5DBB">
      <w:pPr>
        <w:rPr>
          <w:lang w:val="en-IE"/>
        </w:rPr>
      </w:pPr>
      <w:r w:rsidRPr="00FF19B1">
        <w:rPr>
          <w:lang w:val="en-IE"/>
        </w:rPr>
        <w:t xml:space="preserve">The Competent Authority of Recovery in other Country, based on the information it has, assumes itself responsible for </w:t>
      </w:r>
      <w:r w:rsidR="00585885" w:rsidRPr="00FF19B1">
        <w:rPr>
          <w:lang w:val="en-IE"/>
        </w:rPr>
        <w:t>Recovery</w:t>
      </w:r>
      <w:r w:rsidR="00750E7B" w:rsidRPr="00FF19B1">
        <w:rPr>
          <w:lang w:val="en-IE"/>
        </w:rPr>
        <w:t xml:space="preserve">. Therefore, it </w:t>
      </w:r>
      <w:r w:rsidRPr="00FF19B1">
        <w:rPr>
          <w:lang w:val="en-IE"/>
        </w:rPr>
        <w:t xml:space="preserve">requests </w:t>
      </w:r>
      <w:r w:rsidR="00142682" w:rsidRPr="00FF19B1">
        <w:rPr>
          <w:lang w:val="en-IE"/>
        </w:rPr>
        <w:t>to perform</w:t>
      </w:r>
      <w:r w:rsidRPr="00FF19B1">
        <w:rPr>
          <w:lang w:val="en-IE"/>
        </w:rPr>
        <w:t xml:space="preserve"> </w:t>
      </w:r>
      <w:r w:rsidR="00585885" w:rsidRPr="00FF19B1">
        <w:rPr>
          <w:lang w:val="en-IE"/>
        </w:rPr>
        <w:t>Recovery</w:t>
      </w:r>
      <w:r w:rsidRPr="00FF19B1">
        <w:rPr>
          <w:lang w:val="en-IE"/>
        </w:rPr>
        <w:t xml:space="preserve"> by sending </w:t>
      </w:r>
      <w:r w:rsidR="0090253C" w:rsidRPr="00FF19B1">
        <w:rPr>
          <w:lang w:val="en-IE"/>
        </w:rPr>
        <w:t>the ‘Recovery Request’ C_REC_REQ (IE150) message</w:t>
      </w:r>
      <w:r w:rsidRPr="00FF19B1">
        <w:rPr>
          <w:lang w:val="en-IE"/>
        </w:rPr>
        <w:t xml:space="preserve"> to the Competent Authority of Recovery at Departure</w:t>
      </w:r>
      <w:r w:rsidR="002A0109" w:rsidRPr="00FF19B1">
        <w:rPr>
          <w:lang w:val="en-IE"/>
        </w:rPr>
        <w:t xml:space="preserve">. </w:t>
      </w:r>
      <w:r w:rsidR="00D21861" w:rsidRPr="00FF19B1">
        <w:rPr>
          <w:lang w:val="en-IE"/>
        </w:rPr>
        <w:t xml:space="preserve">The </w:t>
      </w:r>
      <w:r w:rsidR="00943946" w:rsidRPr="00FF19B1">
        <w:rPr>
          <w:lang w:val="en-IE"/>
        </w:rPr>
        <w:t xml:space="preserve">Competent Authority of Recovery at Departure decides that the Competent Authority of Recovery in other Country is responsible for </w:t>
      </w:r>
      <w:r w:rsidR="00585885" w:rsidRPr="00FF19B1">
        <w:rPr>
          <w:lang w:val="en-IE"/>
        </w:rPr>
        <w:t>Recovery</w:t>
      </w:r>
      <w:r w:rsidR="00943946" w:rsidRPr="00FF19B1">
        <w:rPr>
          <w:lang w:val="en-IE"/>
        </w:rPr>
        <w:t xml:space="preserve"> and sends it </w:t>
      </w:r>
      <w:r w:rsidR="00617522" w:rsidRPr="00FF19B1">
        <w:rPr>
          <w:lang w:val="en-IE"/>
        </w:rPr>
        <w:t>the</w:t>
      </w:r>
      <w:r w:rsidR="00943946" w:rsidRPr="00FF19B1">
        <w:rPr>
          <w:lang w:val="en-IE"/>
        </w:rPr>
        <w:t xml:space="preserve"> positive</w:t>
      </w:r>
      <w:r w:rsidR="00781F99" w:rsidRPr="00FF19B1">
        <w:rPr>
          <w:lang w:val="en-IE"/>
        </w:rPr>
        <w:t xml:space="preserve"> </w:t>
      </w:r>
      <w:r w:rsidR="00617522" w:rsidRPr="00FF19B1">
        <w:rPr>
          <w:lang w:val="en-IE"/>
        </w:rPr>
        <w:t>‘Recovery Acceptance Notification’ C_REC_ACC (IE151) message</w:t>
      </w:r>
      <w:r w:rsidR="00F61F80" w:rsidRPr="00FF19B1">
        <w:rPr>
          <w:lang w:val="en-IE"/>
        </w:rPr>
        <w:t xml:space="preserve"> (i.e. ‘Recovery Acceptance’ is set to “Yes”)</w:t>
      </w:r>
      <w:r w:rsidR="00943946" w:rsidRPr="00FF19B1">
        <w:rPr>
          <w:lang w:val="en-IE"/>
        </w:rPr>
        <w:t xml:space="preserve">, as well as informs all the involved parties, about the </w:t>
      </w:r>
      <w:r w:rsidR="002D4C42" w:rsidRPr="00FF19B1">
        <w:rPr>
          <w:lang w:val="en-IE"/>
        </w:rPr>
        <w:t xml:space="preserve">initiation of </w:t>
      </w:r>
      <w:r w:rsidR="00585885" w:rsidRPr="00FF19B1">
        <w:rPr>
          <w:lang w:val="en-IE"/>
        </w:rPr>
        <w:t>Recovery</w:t>
      </w:r>
      <w:r w:rsidR="00943946" w:rsidRPr="00FF19B1">
        <w:rPr>
          <w:lang w:val="en-IE"/>
        </w:rPr>
        <w:t xml:space="preserve"> by sending the </w:t>
      </w:r>
      <w:r w:rsidR="00C448F7" w:rsidRPr="00FF19B1">
        <w:rPr>
          <w:lang w:val="en-IE"/>
        </w:rPr>
        <w:t xml:space="preserve">message </w:t>
      </w:r>
      <w:r w:rsidR="00943946" w:rsidRPr="00FF19B1">
        <w:rPr>
          <w:lang w:val="en-IE"/>
        </w:rPr>
        <w:t>‘Recovery Communication’ C_REC_COM (IE063)</w:t>
      </w:r>
      <w:r w:rsidR="0088055F" w:rsidRPr="00FF19B1">
        <w:rPr>
          <w:lang w:val="en-IE"/>
        </w:rPr>
        <w:t xml:space="preserve"> </w:t>
      </w:r>
      <w:r w:rsidR="00725A53" w:rsidRPr="00FF19B1">
        <w:rPr>
          <w:lang w:val="en-IE"/>
        </w:rPr>
        <w:t>and the</w:t>
      </w:r>
      <w:r w:rsidR="00943946" w:rsidRPr="00FF19B1">
        <w:rPr>
          <w:lang w:val="en-IE"/>
        </w:rPr>
        <w:t xml:space="preserve"> Holder of the Transit Procedure by sending the ‘Recovery Notification’ E_REC_NOT (IE035)</w:t>
      </w:r>
      <w:r w:rsidR="00243F7E" w:rsidRPr="00FF19B1">
        <w:rPr>
          <w:lang w:val="en-IE"/>
        </w:rPr>
        <w:t xml:space="preserve"> message</w:t>
      </w:r>
      <w:r w:rsidR="00943946" w:rsidRPr="00FF19B1">
        <w:rPr>
          <w:lang w:val="en-IE"/>
        </w:rPr>
        <w:t>.</w:t>
      </w:r>
    </w:p>
    <w:p w14:paraId="31288394" w14:textId="1BC0F313" w:rsidR="00265393" w:rsidRPr="00FF19B1" w:rsidRDefault="00E601BD" w:rsidP="004E5DBB">
      <w:pPr>
        <w:rPr>
          <w:lang w:val="en-IE"/>
        </w:rPr>
      </w:pPr>
      <w:r w:rsidRPr="00FF19B1">
        <w:rPr>
          <w:lang w:val="en-IE"/>
        </w:rPr>
        <w:t xml:space="preserve">The process continues from </w:t>
      </w:r>
      <w:r w:rsidR="008C5AF6" w:rsidRPr="00FF19B1">
        <w:rPr>
          <w:rStyle w:val="LinksChar"/>
          <w:lang w:val="en-IE"/>
        </w:rPr>
        <w:fldChar w:fldCharType="begin"/>
      </w:r>
      <w:r w:rsidR="008C5AF6" w:rsidRPr="00FF19B1">
        <w:rPr>
          <w:rStyle w:val="LinksChar"/>
          <w:lang w:val="en-IE"/>
        </w:rPr>
        <w:instrText xml:space="preserve"> REF Step_12_T_TRA_CFL_M_001 \h  \* MERGEFORMAT </w:instrText>
      </w:r>
      <w:r w:rsidR="008C5AF6" w:rsidRPr="00FF19B1">
        <w:rPr>
          <w:rStyle w:val="LinksChar"/>
          <w:lang w:val="en-IE"/>
        </w:rPr>
      </w:r>
      <w:r w:rsidR="008C5AF6" w:rsidRPr="00FF19B1">
        <w:rPr>
          <w:rStyle w:val="LinksChar"/>
          <w:lang w:val="en-IE"/>
        </w:rPr>
        <w:fldChar w:fldCharType="separate"/>
      </w:r>
      <w:r w:rsidR="003911F1" w:rsidRPr="003911F1">
        <w:rPr>
          <w:rStyle w:val="LinksChar"/>
          <w:lang w:val="en-IE"/>
        </w:rPr>
        <w:t>[Step 12]</w:t>
      </w:r>
      <w:r w:rsidR="008C5AF6" w:rsidRPr="00FF19B1">
        <w:rPr>
          <w:rStyle w:val="LinksChar"/>
          <w:lang w:val="en-IE"/>
        </w:rPr>
        <w:fldChar w:fldCharType="end"/>
      </w:r>
      <w:r w:rsidRPr="00FF19B1">
        <w:rPr>
          <w:lang w:val="en-IE"/>
        </w:rPr>
        <w:t xml:space="preserve"> of</w:t>
      </w:r>
      <w:r w:rsidR="004E2075" w:rsidRPr="00FF19B1">
        <w:rPr>
          <w:lang w:val="en-IE"/>
        </w:rPr>
        <w:t xml:space="preserve"> </w:t>
      </w:r>
      <w:r w:rsidR="004E2075" w:rsidRPr="00FF19B1">
        <w:rPr>
          <w:rStyle w:val="LinksChar"/>
          <w:lang w:val="en-IE"/>
        </w:rPr>
        <w:fldChar w:fldCharType="begin"/>
      </w:r>
      <w:r w:rsidR="004E2075" w:rsidRPr="00FF19B1">
        <w:rPr>
          <w:rStyle w:val="LinksChar"/>
          <w:lang w:val="en-IE"/>
        </w:rPr>
        <w:instrText xml:space="preserve"> REF _Ref15638463 \h  \* MERGEFORMAT </w:instrText>
      </w:r>
      <w:r w:rsidR="004E2075" w:rsidRPr="00FF19B1">
        <w:rPr>
          <w:rStyle w:val="LinksChar"/>
          <w:lang w:val="en-IE"/>
        </w:rPr>
      </w:r>
      <w:r w:rsidR="004E2075" w:rsidRPr="00FF19B1">
        <w:rPr>
          <w:rStyle w:val="LinksChar"/>
          <w:lang w:val="en-IE"/>
        </w:rPr>
        <w:fldChar w:fldCharType="separate"/>
      </w:r>
      <w:r w:rsidR="003911F1" w:rsidRPr="003911F1">
        <w:rPr>
          <w:rStyle w:val="LinksChar"/>
          <w:lang w:val="en-IE"/>
        </w:rPr>
        <w:t>T-TRA-CFL-M-001-Standard Transit Procedure (overview)</w:t>
      </w:r>
      <w:r w:rsidR="004E2075" w:rsidRPr="00FF19B1">
        <w:rPr>
          <w:rStyle w:val="LinksChar"/>
          <w:lang w:val="en-IE"/>
        </w:rPr>
        <w:fldChar w:fldCharType="end"/>
      </w:r>
      <w:r w:rsidR="004E2075" w:rsidRPr="00FF19B1">
        <w:rPr>
          <w:lang w:val="en-IE"/>
        </w:rPr>
        <w:t xml:space="preserve">, </w:t>
      </w:r>
      <w:r w:rsidRPr="00FF19B1">
        <w:rPr>
          <w:lang w:val="en-IE"/>
        </w:rPr>
        <w:t xml:space="preserve">when the movement has been released for transit </w:t>
      </w:r>
      <w:r w:rsidR="00725A53" w:rsidRPr="00FF19B1">
        <w:rPr>
          <w:lang w:val="en-IE"/>
        </w:rPr>
        <w:t>and the</w:t>
      </w:r>
      <w:r w:rsidRPr="00FF19B1">
        <w:rPr>
          <w:lang w:val="en-IE"/>
        </w:rPr>
        <w:t xml:space="preserve"> relevant timers are started.</w:t>
      </w:r>
    </w:p>
    <w:p w14:paraId="3DEAEC80" w14:textId="4CDBBA77" w:rsidR="00E7444F" w:rsidRPr="00FF19B1" w:rsidRDefault="00E601BD" w:rsidP="004E5DB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ENR-REC-A-004 \r1</w:instrText>
      </w:r>
      <w:r w:rsidR="003E6281"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 xml:space="preserve">] </w:t>
      </w:r>
      <w:r w:rsidR="004921D0" w:rsidRPr="00FF19B1">
        <w:rPr>
          <w:lang w:val="en-IE"/>
        </w:rPr>
        <w:t xml:space="preserve">The Competent Authority of Recovery </w:t>
      </w:r>
      <w:r w:rsidR="00835008" w:rsidRPr="00FF19B1">
        <w:rPr>
          <w:lang w:val="en-IE"/>
        </w:rPr>
        <w:t>at</w:t>
      </w:r>
      <w:r w:rsidR="004921D0" w:rsidRPr="00FF19B1">
        <w:rPr>
          <w:lang w:val="en-IE"/>
        </w:rPr>
        <w:t xml:space="preserve"> other Country, based on the information it has, assumes itself responsible for </w:t>
      </w:r>
      <w:r w:rsidR="00585885" w:rsidRPr="00FF19B1">
        <w:rPr>
          <w:lang w:val="en-IE"/>
        </w:rPr>
        <w:t>Recovery</w:t>
      </w:r>
      <w:r w:rsidR="004921D0" w:rsidRPr="00FF19B1">
        <w:rPr>
          <w:lang w:val="en-IE"/>
        </w:rPr>
        <w:t xml:space="preserve">, and </w:t>
      </w:r>
      <w:r w:rsidR="004C61AB" w:rsidRPr="00FF19B1">
        <w:rPr>
          <w:lang w:val="en-IE"/>
        </w:rPr>
        <w:t>thus sends</w:t>
      </w:r>
      <w:r w:rsidR="004921D0" w:rsidRPr="00FF19B1">
        <w:rPr>
          <w:lang w:val="en-IE"/>
        </w:rPr>
        <w:t xml:space="preserve"> </w:t>
      </w:r>
      <w:r w:rsidR="0090253C" w:rsidRPr="00FF19B1">
        <w:rPr>
          <w:lang w:val="en-IE"/>
        </w:rPr>
        <w:t>the ‘Recovery Request’ C_REC_REQ (IE150) message</w:t>
      </w:r>
      <w:r w:rsidR="004921D0" w:rsidRPr="00FF19B1">
        <w:rPr>
          <w:lang w:val="en-IE"/>
        </w:rPr>
        <w:t xml:space="preserve"> to the Competent Authority of Recovery at Departure. </w:t>
      </w:r>
    </w:p>
    <w:p w14:paraId="350777A2" w14:textId="5B50B256" w:rsidR="004921D0" w:rsidRPr="00FF19B1" w:rsidRDefault="00E7444F" w:rsidP="004E5DB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ENR-REC-A-004</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4921D0" w:rsidRPr="00FF19B1">
        <w:rPr>
          <w:lang w:val="en-IE"/>
        </w:rPr>
        <w:t xml:space="preserve">Upon reception of </w:t>
      </w:r>
      <w:r w:rsidR="00F2283B" w:rsidRPr="00FF19B1">
        <w:rPr>
          <w:lang w:val="en-IE"/>
        </w:rPr>
        <w:t>the ‘Recovery Request’ C_REC_REQ (IE150) message</w:t>
      </w:r>
      <w:r w:rsidR="002E3D90" w:rsidRPr="00FF19B1">
        <w:rPr>
          <w:lang w:val="en-IE"/>
        </w:rPr>
        <w:t xml:space="preserve"> by Departure</w:t>
      </w:r>
      <w:r w:rsidR="004921D0" w:rsidRPr="00FF19B1">
        <w:rPr>
          <w:lang w:val="en-IE"/>
        </w:rPr>
        <w:t xml:space="preserve">, </w:t>
      </w:r>
      <w:r w:rsidR="00E17A5A" w:rsidRPr="00FF19B1">
        <w:rPr>
          <w:lang w:val="en-IE"/>
        </w:rPr>
        <w:t>the timer</w:t>
      </w:r>
      <w:r w:rsidR="004921D0" w:rsidRPr="00FF19B1">
        <w:rPr>
          <w:lang w:val="en-IE"/>
        </w:rPr>
        <w:t xml:space="preserve"> </w:t>
      </w:r>
      <w:hyperlink w:anchor="T_Time_to_Start_Enquiry" w:history="1">
        <w:r w:rsidR="004921D0" w:rsidRPr="00FF19B1">
          <w:rPr>
            <w:rStyle w:val="Hyperlink"/>
            <w:lang w:val="en-IE"/>
          </w:rPr>
          <w:t>T_Time_to_Start_Enquiry</w:t>
        </w:r>
      </w:hyperlink>
      <w:r w:rsidR="004921D0" w:rsidRPr="00FF19B1">
        <w:rPr>
          <w:lang w:val="en-IE"/>
        </w:rPr>
        <w:t xml:space="preserve"> </w:t>
      </w:r>
      <w:r w:rsidR="00E17A5A" w:rsidRPr="00FF19B1">
        <w:rPr>
          <w:lang w:val="en-IE"/>
        </w:rPr>
        <w:t>stops.</w:t>
      </w:r>
      <w:r w:rsidR="004921D0" w:rsidRPr="00FF19B1">
        <w:rPr>
          <w:lang w:val="en-IE"/>
        </w:rPr>
        <w:t xml:space="preserve"> The state is set to </w:t>
      </w:r>
      <w:hyperlink w:anchor="_Office_of_Departure_2" w:history="1">
        <w:r w:rsidR="004921D0" w:rsidRPr="00FF19B1">
          <w:rPr>
            <w:rStyle w:val="Hyperlink"/>
            <w:lang w:val="en-IE"/>
          </w:rPr>
          <w:t>Recovery recommended</w:t>
        </w:r>
      </w:hyperlink>
      <w:r w:rsidR="004921D0" w:rsidRPr="00FF19B1">
        <w:rPr>
          <w:lang w:val="en-IE"/>
        </w:rPr>
        <w:t>.</w:t>
      </w:r>
      <w:r w:rsidR="00682E4F" w:rsidRPr="00FF19B1">
        <w:rPr>
          <w:lang w:val="en-IE"/>
        </w:rPr>
        <w:t xml:space="preserve"> The master timer </w:t>
      </w:r>
      <w:hyperlink w:anchor="T_Recovery_Recommended" w:history="1">
        <w:r w:rsidR="00682E4F" w:rsidRPr="00FF19B1">
          <w:rPr>
            <w:rStyle w:val="Hyperlink"/>
            <w:lang w:val="en-IE"/>
          </w:rPr>
          <w:t>T_Recovery_Recommended</w:t>
        </w:r>
      </w:hyperlink>
      <w:r w:rsidR="00682E4F" w:rsidRPr="00FF19B1">
        <w:rPr>
          <w:lang w:val="en-IE"/>
        </w:rPr>
        <w:t xml:space="preserve"> continues running (never stops until it expires or until the movement is closed or until recovery is initiated).</w:t>
      </w:r>
    </w:p>
    <w:p w14:paraId="3C11A0C6" w14:textId="5CE39845" w:rsidR="004921D0" w:rsidRPr="00FF19B1" w:rsidRDefault="00791216" w:rsidP="004E5DB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ENR-REC-A-004</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004921D0" w:rsidRPr="00FF19B1">
        <w:rPr>
          <w:lang w:val="en-IE"/>
        </w:rPr>
        <w:t xml:space="preserve">The Competent Authority of Recovery at Departure decides to accept the </w:t>
      </w:r>
      <w:r w:rsidR="00585885" w:rsidRPr="00FF19B1">
        <w:rPr>
          <w:lang w:val="en-IE"/>
        </w:rPr>
        <w:t>Recovery</w:t>
      </w:r>
      <w:r w:rsidR="004921D0" w:rsidRPr="00FF19B1">
        <w:rPr>
          <w:lang w:val="en-IE"/>
        </w:rPr>
        <w:t xml:space="preserve"> request from other country by </w:t>
      </w:r>
      <w:r w:rsidR="00095D13" w:rsidRPr="00FF19B1">
        <w:rPr>
          <w:lang w:val="en-IE"/>
        </w:rPr>
        <w:t>replying to</w:t>
      </w:r>
      <w:r w:rsidR="004921D0" w:rsidRPr="00FF19B1">
        <w:rPr>
          <w:lang w:val="en-IE"/>
        </w:rPr>
        <w:t xml:space="preserve"> it with </w:t>
      </w:r>
      <w:r w:rsidR="00617522" w:rsidRPr="00FF19B1">
        <w:rPr>
          <w:lang w:val="en-IE"/>
        </w:rPr>
        <w:t>the</w:t>
      </w:r>
      <w:r w:rsidR="004921D0" w:rsidRPr="00FF19B1">
        <w:rPr>
          <w:lang w:val="en-IE"/>
        </w:rPr>
        <w:t xml:space="preserve"> positive </w:t>
      </w:r>
      <w:r w:rsidR="00617522" w:rsidRPr="00FF19B1">
        <w:rPr>
          <w:lang w:val="en-IE"/>
        </w:rPr>
        <w:t>‘Recovery Acceptance Notification’ C_REC_ACC (IE151) message</w:t>
      </w:r>
      <w:r w:rsidR="004921D0" w:rsidRPr="00FF19B1">
        <w:rPr>
          <w:lang w:val="en-IE"/>
        </w:rPr>
        <w:t xml:space="preserve"> (i.e. ‘Recovery Acceptance’ is set to ‘Yes’).</w:t>
      </w:r>
    </w:p>
    <w:p w14:paraId="10B62322" w14:textId="4F86A382" w:rsidR="00311AB8" w:rsidRPr="00FF19B1" w:rsidRDefault="004756C3" w:rsidP="00311AB8">
      <w:pPr>
        <w:rPr>
          <w:lang w:val="en-IE"/>
        </w:rPr>
      </w:pPr>
      <w:r w:rsidRPr="00FF19B1">
        <w:rPr>
          <w:lang w:val="en-IE"/>
        </w:rPr>
        <w:t>After this, t</w:t>
      </w:r>
      <w:r w:rsidR="009676CA" w:rsidRPr="00FF19B1">
        <w:rPr>
          <w:lang w:val="en-IE"/>
        </w:rPr>
        <w:t>he</w:t>
      </w:r>
      <w:r w:rsidR="00311AB8" w:rsidRPr="00FF19B1">
        <w:rPr>
          <w:lang w:val="en-IE"/>
        </w:rPr>
        <w:t xml:space="preserve"> Competent Authority of Recovery at Departure </w:t>
      </w:r>
      <w:r w:rsidRPr="00FF19B1">
        <w:rPr>
          <w:lang w:val="en-IE"/>
        </w:rPr>
        <w:t xml:space="preserve">also </w:t>
      </w:r>
      <w:r w:rsidR="00311AB8" w:rsidRPr="00FF19B1">
        <w:rPr>
          <w:lang w:val="en-IE"/>
        </w:rPr>
        <w:t>sends:</w:t>
      </w:r>
      <w:r w:rsidR="00781F99" w:rsidRPr="00FF19B1">
        <w:rPr>
          <w:lang w:val="en-IE"/>
        </w:rPr>
        <w:t xml:space="preserve"> </w:t>
      </w:r>
    </w:p>
    <w:p w14:paraId="366E78A3" w14:textId="421678E9" w:rsidR="00311AB8" w:rsidRPr="00FF19B1" w:rsidRDefault="00311AB8"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D67714" w:rsidRPr="00FF19B1">
        <w:rPr>
          <w:b/>
          <w:lang w:val="en-IE"/>
        </w:rPr>
        <w:instrText>4</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002A2891" w:rsidRPr="00FF19B1">
        <w:rPr>
          <w:color w:val="000000"/>
          <w:szCs w:val="24"/>
          <w:lang w:val="en-IE"/>
        </w:rPr>
        <w:t>The ‘Recovery communication’ C_REC_COM</w:t>
      </w:r>
      <w:r w:rsidR="00585885" w:rsidRPr="00FF19B1">
        <w:rPr>
          <w:color w:val="000000"/>
          <w:szCs w:val="24"/>
          <w:lang w:val="en-IE"/>
        </w:rPr>
        <w:t xml:space="preserve"> </w:t>
      </w:r>
      <w:r w:rsidR="002A2891" w:rsidRPr="00FF19B1">
        <w:rPr>
          <w:color w:val="000000"/>
          <w:szCs w:val="24"/>
          <w:lang w:val="en-IE"/>
        </w:rPr>
        <w:t>(IE063) message to the (various) Office(s) of Transit (declared and/or actual), if applicable;</w:t>
      </w:r>
    </w:p>
    <w:p w14:paraId="4716E247" w14:textId="13A5C00B" w:rsidR="00311AB8" w:rsidRPr="00FF19B1" w:rsidRDefault="00311AB8"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D67714" w:rsidRPr="00FF19B1">
        <w:rPr>
          <w:b/>
          <w:lang w:val="en-IE"/>
        </w:rPr>
        <w:instrText>4</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009767C1" w:rsidRPr="00FF19B1">
        <w:rPr>
          <w:color w:val="000000"/>
          <w:szCs w:val="24"/>
          <w:lang w:val="en-IE"/>
        </w:rPr>
        <w:t xml:space="preserve">The </w:t>
      </w:r>
      <w:r w:rsidR="009767C1" w:rsidRPr="00FF19B1">
        <w:rPr>
          <w:lang w:val="en-IE"/>
        </w:rPr>
        <w:t>‘Recovery communication’ C_REC_COM</w:t>
      </w:r>
      <w:r w:rsidR="00585885" w:rsidRPr="00FF19B1">
        <w:rPr>
          <w:lang w:val="en-IE"/>
        </w:rPr>
        <w:t xml:space="preserve"> </w:t>
      </w:r>
      <w:r w:rsidR="009767C1" w:rsidRPr="00FF19B1">
        <w:rPr>
          <w:lang w:val="en-IE"/>
        </w:rPr>
        <w:t>(IE063) message</w:t>
      </w:r>
      <w:r w:rsidR="009767C1" w:rsidRPr="00FF19B1">
        <w:rPr>
          <w:color w:val="000000"/>
          <w:szCs w:val="24"/>
          <w:lang w:val="en-IE"/>
        </w:rPr>
        <w:t xml:space="preserve"> to the Office(s) of Destination (declared and actual, if applicable);</w:t>
      </w:r>
    </w:p>
    <w:p w14:paraId="53F38832" w14:textId="1CBF8503" w:rsidR="00311AB8" w:rsidRPr="00FF19B1" w:rsidRDefault="00311AB8"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w:instrText>
      </w:r>
      <w:r w:rsidR="004D0366" w:rsidRPr="00FF19B1">
        <w:rPr>
          <w:b/>
          <w:szCs w:val="24"/>
          <w:lang w:val="en-IE"/>
        </w:rPr>
        <w:instrText xml:space="preserve"> </w:instrText>
      </w:r>
      <w:r w:rsidR="004D0366" w:rsidRPr="00FF19B1">
        <w:rPr>
          <w:b/>
          <w:lang w:val="en-IE"/>
        </w:rPr>
        <w:instrText>ENR-REC-A-004</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00890F94" w:rsidRPr="00FF19B1">
        <w:rPr>
          <w:color w:val="000000"/>
          <w:szCs w:val="24"/>
          <w:lang w:val="en-IE"/>
        </w:rPr>
        <w:t xml:space="preserve">The </w:t>
      </w:r>
      <w:r w:rsidR="00890F94" w:rsidRPr="00FF19B1">
        <w:rPr>
          <w:lang w:val="en-IE"/>
        </w:rPr>
        <w:t>‘Recovery communication’ C_REC_COM</w:t>
      </w:r>
      <w:r w:rsidR="00585885" w:rsidRPr="00FF19B1">
        <w:rPr>
          <w:lang w:val="en-IE"/>
        </w:rPr>
        <w:t xml:space="preserve"> </w:t>
      </w:r>
      <w:r w:rsidR="00890F94" w:rsidRPr="00FF19B1">
        <w:rPr>
          <w:lang w:val="en-IE"/>
        </w:rPr>
        <w:t>(IE063) message</w:t>
      </w:r>
      <w:r w:rsidR="00890F94" w:rsidRPr="00FF19B1">
        <w:rPr>
          <w:color w:val="000000"/>
          <w:szCs w:val="24"/>
          <w:lang w:val="en-IE"/>
        </w:rPr>
        <w:t xml:space="preserve"> to the (various) Office(s) of Exit for Transit (declared and/or actual), if applicable</w:t>
      </w:r>
      <w:r w:rsidRPr="00FF19B1">
        <w:rPr>
          <w:color w:val="000000"/>
          <w:szCs w:val="24"/>
          <w:lang w:val="en-IE"/>
        </w:rPr>
        <w:t>.</w:t>
      </w:r>
    </w:p>
    <w:p w14:paraId="40BCCE2A" w14:textId="150108A5" w:rsidR="00311AB8" w:rsidRPr="00FF19B1" w:rsidRDefault="00311AB8" w:rsidP="00311AB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AF7AE0" w:rsidRPr="00FF19B1">
        <w:rPr>
          <w:b/>
          <w:lang w:val="en-IE"/>
        </w:rPr>
        <w:instrText>4</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Pr="00FF19B1">
        <w:rPr>
          <w:lang w:val="en-IE"/>
        </w:rPr>
        <w:t>Additionally</w:t>
      </w:r>
      <w:r w:rsidR="00D0455A" w:rsidRPr="00FF19B1">
        <w:rPr>
          <w:lang w:val="en-IE"/>
        </w:rPr>
        <w:t>, the</w:t>
      </w:r>
      <w:r w:rsidRPr="00FF19B1">
        <w:rPr>
          <w:lang w:val="en-IE"/>
        </w:rPr>
        <w:t xml:space="preserve"> Holder of the Transit Procedure is notified with the ‘Recovery Notification’ E_REC_NOT (IE035) message.</w:t>
      </w:r>
    </w:p>
    <w:p w14:paraId="68BF336B" w14:textId="3EF6B768" w:rsidR="00682E4F" w:rsidRPr="00FF19B1" w:rsidRDefault="00682E4F" w:rsidP="00311AB8">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w:instrText>
      </w:r>
      <w:r w:rsidR="004D0366" w:rsidRPr="00FF19B1">
        <w:rPr>
          <w:b/>
          <w:szCs w:val="24"/>
          <w:lang w:val="en-IE"/>
        </w:rPr>
        <w:instrText xml:space="preserve"> </w:instrText>
      </w:r>
      <w:r w:rsidR="004D0366" w:rsidRPr="00FF19B1">
        <w:rPr>
          <w:b/>
          <w:lang w:val="en-IE"/>
        </w:rPr>
        <w:instrText>ENR-REC-A-004</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also stops</w:t>
      </w:r>
      <w:r w:rsidR="00A133B7" w:rsidRPr="00FF19B1">
        <w:rPr>
          <w:lang w:val="en-IE"/>
        </w:rPr>
        <w:t xml:space="preserve"> since Recovery is initiated</w:t>
      </w:r>
      <w:r w:rsidRPr="00FF19B1">
        <w:rPr>
          <w:lang w:val="en-IE"/>
        </w:rPr>
        <w:t>.</w:t>
      </w:r>
    </w:p>
    <w:p w14:paraId="263DFF98" w14:textId="792172CB" w:rsidR="00311AB8" w:rsidRPr="00FF19B1" w:rsidRDefault="00462CB1" w:rsidP="00311AB8">
      <w:pPr>
        <w:rPr>
          <w:lang w:val="en-IE"/>
        </w:rPr>
      </w:pPr>
      <w:r w:rsidRPr="00FF19B1">
        <w:rPr>
          <w:lang w:val="en-IE"/>
        </w:rPr>
        <w:t>The state of the movement at</w:t>
      </w:r>
      <w:r w:rsidR="00311AB8" w:rsidRPr="00FF19B1">
        <w:rPr>
          <w:lang w:val="en-IE"/>
        </w:rPr>
        <w:t xml:space="preserve"> the Competent Authority of Recovery at Departure is set to </w:t>
      </w:r>
      <w:hyperlink w:anchor="_Office_of_Departure_2" w:history="1">
        <w:r w:rsidR="001F44F0" w:rsidRPr="00FF19B1">
          <w:rPr>
            <w:rStyle w:val="Hyperlink"/>
            <w:lang w:val="en-IE"/>
          </w:rPr>
          <w:t>Under recovery procedure</w:t>
        </w:r>
      </w:hyperlink>
      <w:r w:rsidR="00311AB8" w:rsidRPr="00FF19B1">
        <w:rPr>
          <w:lang w:val="en-IE"/>
        </w:rPr>
        <w:t>.</w:t>
      </w:r>
    </w:p>
    <w:p w14:paraId="338337FF" w14:textId="138EFCA2" w:rsidR="00311AB8" w:rsidRPr="00FF19B1" w:rsidRDefault="00311AB8" w:rsidP="00311AB8">
      <w:pPr>
        <w:rPr>
          <w:lang w:val="en-IE"/>
        </w:rPr>
      </w:pPr>
      <w:r w:rsidRPr="00FF19B1">
        <w:rPr>
          <w:lang w:val="en-IE"/>
        </w:rPr>
        <w:t>Upon reception of the</w:t>
      </w:r>
      <w:r w:rsidR="00781F99" w:rsidRPr="00FF19B1">
        <w:rPr>
          <w:lang w:val="en-IE"/>
        </w:rPr>
        <w:t xml:space="preserve"> </w:t>
      </w:r>
      <w:r w:rsidRPr="00FF19B1">
        <w:rPr>
          <w:lang w:val="en-IE"/>
        </w:rPr>
        <w:t xml:space="preserve">‘Recovery </w:t>
      </w:r>
      <w:r w:rsidR="007228D2" w:rsidRPr="00FF19B1">
        <w:rPr>
          <w:lang w:val="en-IE"/>
        </w:rPr>
        <w:t>C</w:t>
      </w:r>
      <w:r w:rsidRPr="00FF19B1">
        <w:rPr>
          <w:lang w:val="en-IE"/>
        </w:rPr>
        <w:t>ommunication’ C_REC_COM</w:t>
      </w:r>
      <w:r w:rsidR="00781F99" w:rsidRPr="00FF19B1">
        <w:rPr>
          <w:lang w:val="en-IE"/>
        </w:rPr>
        <w:t xml:space="preserve"> </w:t>
      </w:r>
      <w:r w:rsidRPr="00FF19B1">
        <w:rPr>
          <w:lang w:val="en-IE"/>
        </w:rPr>
        <w:t>(IE063) message</w:t>
      </w:r>
      <w:r w:rsidR="00D0455A" w:rsidRPr="00FF19B1">
        <w:rPr>
          <w:lang w:val="en-IE"/>
        </w:rPr>
        <w:t>, the</w:t>
      </w:r>
      <w:r w:rsidRPr="00FF19B1">
        <w:rPr>
          <w:lang w:val="en-IE"/>
        </w:rPr>
        <w:t xml:space="preserve"> state:</w:t>
      </w:r>
    </w:p>
    <w:p w14:paraId="4C07F9F1" w14:textId="46A198E3" w:rsidR="00311AB8" w:rsidRPr="00FF19B1" w:rsidRDefault="00311AB8"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001F44F0" w:rsidRPr="00FF19B1">
          <w:rPr>
            <w:rStyle w:val="Hyperlink"/>
            <w:lang w:val="en-IE"/>
          </w:rPr>
          <w:t>Under recovery procedure</w:t>
        </w:r>
      </w:hyperlink>
      <w:r w:rsidRPr="00FF19B1">
        <w:rPr>
          <w:rStyle w:val="Hyperlink"/>
          <w:lang w:val="en-IE"/>
        </w:rPr>
        <w:t>;</w:t>
      </w:r>
    </w:p>
    <w:p w14:paraId="690C7741" w14:textId="18A1B1BA" w:rsidR="00311AB8" w:rsidRPr="00FF19B1" w:rsidRDefault="00311AB8"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Transit is set to </w:t>
      </w:r>
      <w:hyperlink w:anchor="_Office_of_Transit" w:history="1">
        <w:r w:rsidR="001F44F0" w:rsidRPr="00FF19B1">
          <w:rPr>
            <w:rStyle w:val="Hyperlink"/>
            <w:lang w:val="en-IE"/>
          </w:rPr>
          <w:t>Under recovery procedure</w:t>
        </w:r>
      </w:hyperlink>
      <w:r w:rsidRPr="00FF19B1">
        <w:rPr>
          <w:rStyle w:val="Hyperlink"/>
          <w:lang w:val="en-IE"/>
        </w:rPr>
        <w:t>;</w:t>
      </w:r>
    </w:p>
    <w:p w14:paraId="65251017" w14:textId="484CAF58" w:rsidR="00A46E1D" w:rsidRPr="00FF19B1" w:rsidRDefault="00311AB8" w:rsidP="00833A60">
      <w:pPr>
        <w:pStyle w:val="ListParagraph"/>
        <w:numPr>
          <w:ilvl w:val="0"/>
          <w:numId w:val="68"/>
        </w:numPr>
        <w:rPr>
          <w:lang w:val="en-IE"/>
        </w:rPr>
      </w:pPr>
      <w:r w:rsidRPr="00FF19B1">
        <w:rPr>
          <w:lang w:val="en-IE"/>
        </w:rPr>
        <w:lastRenderedPageBreak/>
        <w:t xml:space="preserve">at the </w:t>
      </w:r>
      <w:r w:rsidR="00FA4DDB" w:rsidRPr="00FF19B1">
        <w:rPr>
          <w:lang w:val="en-IE"/>
        </w:rPr>
        <w:t>Office of</w:t>
      </w:r>
      <w:r w:rsidRPr="00FF19B1">
        <w:rPr>
          <w:lang w:val="en-IE"/>
        </w:rPr>
        <w:t xml:space="preserve"> Destination is set to </w:t>
      </w:r>
      <w:hyperlink w:anchor="_Office_of_Destination" w:history="1">
        <w:r w:rsidR="001F44F0" w:rsidRPr="00FF19B1">
          <w:rPr>
            <w:rStyle w:val="Hyperlink"/>
            <w:lang w:val="en-IE"/>
          </w:rPr>
          <w:t>Under recovery procedure</w:t>
        </w:r>
      </w:hyperlink>
      <w:r w:rsidRPr="00FF19B1">
        <w:rPr>
          <w:lang w:val="en-IE"/>
        </w:rPr>
        <w:t>.</w:t>
      </w:r>
    </w:p>
    <w:p w14:paraId="2A5AA2FB" w14:textId="482E852E" w:rsidR="00E31628" w:rsidRPr="00FF19B1" w:rsidRDefault="00D8178B" w:rsidP="00D8178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A956ED" w:rsidRPr="00FF19B1">
        <w:rPr>
          <w:b/>
          <w:lang w:val="en-IE"/>
        </w:rPr>
        <w:instrText>4</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Pr="00FF19B1">
        <w:rPr>
          <w:lang w:val="en-IE"/>
        </w:rPr>
        <w:t xml:space="preserve">The Competent Authority of Recovery at </w:t>
      </w:r>
      <w:r w:rsidR="00A956ED" w:rsidRPr="00FF19B1">
        <w:rPr>
          <w:lang w:val="en-IE"/>
        </w:rPr>
        <w:t>Other Country</w:t>
      </w:r>
      <w:r w:rsidRPr="00FF19B1">
        <w:rPr>
          <w:lang w:val="en-IE"/>
        </w:rPr>
        <w:t xml:space="preserve"> completes </w:t>
      </w:r>
      <w:r w:rsidR="00585885" w:rsidRPr="00FF19B1">
        <w:rPr>
          <w:lang w:val="en-IE"/>
        </w:rPr>
        <w:t>Recovery</w:t>
      </w:r>
      <w:r w:rsidR="00A956ED" w:rsidRPr="00FF19B1">
        <w:rPr>
          <w:lang w:val="en-IE"/>
        </w:rPr>
        <w:t xml:space="preserve"> and sends the</w:t>
      </w:r>
      <w:r w:rsidR="00781F99" w:rsidRPr="00FF19B1">
        <w:rPr>
          <w:lang w:val="en-IE"/>
        </w:rPr>
        <w:t xml:space="preserve"> </w:t>
      </w:r>
      <w:r w:rsidR="00396859" w:rsidRPr="00FF19B1">
        <w:rPr>
          <w:lang w:val="en-IE"/>
        </w:rPr>
        <w:t>‘Recovery Dispatch Notification’ C_REC_DIS (IE152)</w:t>
      </w:r>
      <w:r w:rsidR="00396859" w:rsidRPr="00FF19B1">
        <w:rPr>
          <w:color w:val="000000"/>
          <w:szCs w:val="24"/>
          <w:lang w:val="en-IE"/>
        </w:rPr>
        <w:t xml:space="preserve"> message</w:t>
      </w:r>
      <w:r w:rsidR="00A956ED" w:rsidRPr="00FF19B1">
        <w:rPr>
          <w:lang w:val="en-IE"/>
        </w:rPr>
        <w:t xml:space="preserve"> to the </w:t>
      </w:r>
      <w:r w:rsidR="00FA4DDB" w:rsidRPr="00FF19B1">
        <w:rPr>
          <w:lang w:val="en-IE"/>
        </w:rPr>
        <w:t>Office of</w:t>
      </w:r>
      <w:r w:rsidR="00A956ED" w:rsidRPr="00FF19B1">
        <w:rPr>
          <w:lang w:val="en-IE"/>
        </w:rPr>
        <w:t xml:space="preserve"> Departure.</w:t>
      </w:r>
      <w:r w:rsidR="00B81FFC" w:rsidRPr="00FF19B1">
        <w:rPr>
          <w:lang w:val="en-IE"/>
        </w:rPr>
        <w:t xml:space="preserve"> </w:t>
      </w:r>
    </w:p>
    <w:p w14:paraId="2A7716BB" w14:textId="260F0C61" w:rsidR="00D8178B" w:rsidRPr="00FF19B1" w:rsidRDefault="00B81FFC" w:rsidP="00D8178B">
      <w:pPr>
        <w:rPr>
          <w:lang w:val="en-IE"/>
        </w:rPr>
      </w:pPr>
      <w:r w:rsidRPr="00FF19B1">
        <w:rPr>
          <w:lang w:val="en-IE"/>
        </w:rPr>
        <w:t>Subsequently</w:t>
      </w:r>
      <w:r w:rsidR="00D0455A" w:rsidRPr="00FF19B1">
        <w:rPr>
          <w:lang w:val="en-IE"/>
        </w:rPr>
        <w:t>, the</w:t>
      </w:r>
      <w:r w:rsidR="00F40485" w:rsidRPr="00FF19B1">
        <w:rPr>
          <w:lang w:val="en-IE"/>
        </w:rPr>
        <w:t xml:space="preserve"> Competent Authority of Recovery at Departure</w:t>
      </w:r>
      <w:r w:rsidR="00D8178B" w:rsidRPr="00FF19B1">
        <w:rPr>
          <w:lang w:val="en-IE"/>
        </w:rPr>
        <w:t xml:space="preserve"> sends</w:t>
      </w:r>
      <w:r w:rsidR="00772A7C" w:rsidRPr="00FF19B1">
        <w:rPr>
          <w:lang w:val="en-IE"/>
        </w:rPr>
        <w:t xml:space="preserve"> to those that have previously received the ‘Recovery Communication’ C_REC_COM</w:t>
      </w:r>
      <w:r w:rsidR="00781F99" w:rsidRPr="00FF19B1">
        <w:rPr>
          <w:lang w:val="en-IE"/>
        </w:rPr>
        <w:t xml:space="preserve"> </w:t>
      </w:r>
      <w:r w:rsidR="00772A7C" w:rsidRPr="00FF19B1">
        <w:rPr>
          <w:lang w:val="en-IE"/>
        </w:rPr>
        <w:t>(IE063) message</w:t>
      </w:r>
      <w:r w:rsidR="00ED739B" w:rsidRPr="00FF19B1">
        <w:rPr>
          <w:lang w:val="en-IE"/>
        </w:rPr>
        <w:t>:</w:t>
      </w:r>
    </w:p>
    <w:p w14:paraId="35AFDF46" w14:textId="1D78FA12" w:rsidR="00D8178B" w:rsidRPr="00FF19B1" w:rsidRDefault="00A956E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ENR-REC-A-004</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w:t>
      </w:r>
      <w:r w:rsidR="00D8178B" w:rsidRPr="00FF19B1">
        <w:rPr>
          <w:b/>
          <w:szCs w:val="24"/>
          <w:lang w:val="en-IE"/>
        </w:rPr>
        <w:t xml:space="preserve"> </w:t>
      </w:r>
      <w:r w:rsidR="00D8178B" w:rsidRPr="00FF19B1">
        <w:rPr>
          <w:color w:val="000000"/>
          <w:szCs w:val="24"/>
          <w:lang w:val="en-IE"/>
        </w:rPr>
        <w:t xml:space="preserve">The </w:t>
      </w:r>
      <w:r w:rsidR="00396859" w:rsidRPr="00FF19B1">
        <w:rPr>
          <w:lang w:val="en-IE"/>
        </w:rPr>
        <w:t>‘Recovery Dispatch Notification’ C_REC_DIS (IE152)</w:t>
      </w:r>
      <w:r w:rsidR="00396859" w:rsidRPr="00FF19B1">
        <w:rPr>
          <w:color w:val="000000"/>
          <w:szCs w:val="24"/>
          <w:lang w:val="en-IE"/>
        </w:rPr>
        <w:t xml:space="preserve"> message</w:t>
      </w:r>
      <w:r w:rsidR="00D8178B" w:rsidRPr="00FF19B1">
        <w:rPr>
          <w:color w:val="000000"/>
          <w:szCs w:val="24"/>
          <w:lang w:val="en-IE"/>
        </w:rPr>
        <w:t xml:space="preserve"> to the </w:t>
      </w:r>
      <w:r w:rsidR="00FA4DDB" w:rsidRPr="00FF19B1">
        <w:rPr>
          <w:color w:val="000000"/>
          <w:szCs w:val="24"/>
          <w:lang w:val="en-IE"/>
        </w:rPr>
        <w:t>Office of</w:t>
      </w:r>
      <w:r w:rsidR="00D8178B" w:rsidRPr="00FF19B1">
        <w:rPr>
          <w:color w:val="000000"/>
          <w:szCs w:val="24"/>
          <w:lang w:val="en-IE"/>
        </w:rPr>
        <w:t xml:space="preserve"> Transit;</w:t>
      </w:r>
    </w:p>
    <w:p w14:paraId="37154404" w14:textId="37A1D1B9" w:rsidR="00D8178B" w:rsidRPr="00FF19B1" w:rsidRDefault="00A956E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ENR-REC-A-004</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w:t>
      </w:r>
      <w:r w:rsidR="00D8178B" w:rsidRPr="00FF19B1">
        <w:rPr>
          <w:b/>
          <w:szCs w:val="24"/>
          <w:lang w:val="en-IE"/>
        </w:rPr>
        <w:t xml:space="preserve"> </w:t>
      </w:r>
      <w:r w:rsidR="00D8178B" w:rsidRPr="00FF19B1">
        <w:rPr>
          <w:color w:val="000000"/>
          <w:szCs w:val="24"/>
          <w:lang w:val="en-IE"/>
        </w:rPr>
        <w:t xml:space="preserve">The </w:t>
      </w:r>
      <w:r w:rsidR="00396859" w:rsidRPr="00FF19B1">
        <w:rPr>
          <w:lang w:val="en-IE"/>
        </w:rPr>
        <w:t>‘Recovery Dispatch Notification’ C_REC_DIS (IE152)</w:t>
      </w:r>
      <w:r w:rsidR="00396859" w:rsidRPr="00FF19B1">
        <w:rPr>
          <w:color w:val="000000"/>
          <w:szCs w:val="24"/>
          <w:lang w:val="en-IE"/>
        </w:rPr>
        <w:t xml:space="preserve"> message</w:t>
      </w:r>
      <w:r w:rsidR="00D8178B" w:rsidRPr="00FF19B1">
        <w:rPr>
          <w:color w:val="000000"/>
          <w:szCs w:val="24"/>
          <w:lang w:val="en-IE"/>
        </w:rPr>
        <w:t xml:space="preserve"> to the </w:t>
      </w:r>
      <w:r w:rsidR="00FA4DDB" w:rsidRPr="00FF19B1">
        <w:rPr>
          <w:color w:val="000000"/>
          <w:szCs w:val="24"/>
          <w:lang w:val="en-IE"/>
        </w:rPr>
        <w:t>Office of</w:t>
      </w:r>
      <w:r w:rsidR="00D8178B" w:rsidRPr="00FF19B1">
        <w:rPr>
          <w:color w:val="000000"/>
          <w:szCs w:val="24"/>
          <w:lang w:val="en-IE"/>
        </w:rPr>
        <w:t xml:space="preserve"> Destination;</w:t>
      </w:r>
    </w:p>
    <w:p w14:paraId="45DF2126" w14:textId="12B32123" w:rsidR="00D8178B" w:rsidRPr="00FF19B1" w:rsidRDefault="00A956E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ENR-REC-A-004</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w:t>
      </w:r>
      <w:r w:rsidR="00D8178B" w:rsidRPr="00FF19B1">
        <w:rPr>
          <w:b/>
          <w:szCs w:val="24"/>
          <w:lang w:val="en-IE"/>
        </w:rPr>
        <w:t xml:space="preserve"> </w:t>
      </w:r>
      <w:r w:rsidR="00D8178B" w:rsidRPr="00FF19B1">
        <w:rPr>
          <w:color w:val="000000"/>
          <w:szCs w:val="24"/>
          <w:lang w:val="en-IE"/>
        </w:rPr>
        <w:t xml:space="preserve">The </w:t>
      </w:r>
      <w:r w:rsidR="00396859" w:rsidRPr="00FF19B1">
        <w:rPr>
          <w:lang w:val="en-IE"/>
        </w:rPr>
        <w:t>‘Recovery Dispatch Notification’ C_REC_DIS (IE152)</w:t>
      </w:r>
      <w:r w:rsidR="00396859" w:rsidRPr="00FF19B1">
        <w:rPr>
          <w:color w:val="000000"/>
          <w:szCs w:val="24"/>
          <w:lang w:val="en-IE"/>
        </w:rPr>
        <w:t xml:space="preserve"> message</w:t>
      </w:r>
      <w:r w:rsidR="00D8178B" w:rsidRPr="00FF19B1">
        <w:rPr>
          <w:color w:val="000000"/>
          <w:szCs w:val="24"/>
          <w:lang w:val="en-IE"/>
        </w:rPr>
        <w:t xml:space="preserve"> to the </w:t>
      </w:r>
      <w:r w:rsidR="00FA4DDB" w:rsidRPr="00FF19B1">
        <w:rPr>
          <w:color w:val="000000"/>
          <w:szCs w:val="24"/>
          <w:lang w:val="en-IE"/>
        </w:rPr>
        <w:t>Office of</w:t>
      </w:r>
      <w:r w:rsidR="00D8178B" w:rsidRPr="00FF19B1">
        <w:rPr>
          <w:color w:val="000000"/>
          <w:szCs w:val="24"/>
          <w:lang w:val="en-IE"/>
        </w:rPr>
        <w:t xml:space="preserve"> Exit for Transit.</w:t>
      </w:r>
    </w:p>
    <w:p w14:paraId="1C078486" w14:textId="2AC896F8" w:rsidR="00D8178B" w:rsidRPr="00FF19B1" w:rsidRDefault="00A956ED" w:rsidP="00D8178B">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ENR-REC-A-004</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w:t>
      </w:r>
      <w:r w:rsidR="00D8178B" w:rsidRPr="00FF19B1">
        <w:rPr>
          <w:b/>
          <w:szCs w:val="24"/>
          <w:lang w:val="en-IE"/>
        </w:rPr>
        <w:t xml:space="preserve"> </w:t>
      </w:r>
      <w:r w:rsidR="00D8178B" w:rsidRPr="00FF19B1">
        <w:rPr>
          <w:szCs w:val="24"/>
          <w:lang w:val="en-IE"/>
        </w:rPr>
        <w:t>Finally</w:t>
      </w:r>
      <w:r w:rsidR="00D0455A" w:rsidRPr="00FF19B1">
        <w:rPr>
          <w:szCs w:val="24"/>
          <w:lang w:val="en-IE"/>
        </w:rPr>
        <w:t>, the</w:t>
      </w:r>
      <w:r w:rsidR="00D8178B" w:rsidRPr="00FF19B1">
        <w:rPr>
          <w:szCs w:val="24"/>
          <w:lang w:val="en-IE"/>
        </w:rPr>
        <w:t xml:space="preserve"> </w:t>
      </w:r>
      <w:r w:rsidR="005439C8" w:rsidRPr="00FF19B1">
        <w:rPr>
          <w:szCs w:val="24"/>
          <w:lang w:val="en-IE"/>
        </w:rPr>
        <w:t xml:space="preserve">Office of Departure sends the </w:t>
      </w:r>
      <w:r w:rsidR="00D8178B" w:rsidRPr="00FF19B1">
        <w:rPr>
          <w:szCs w:val="24"/>
          <w:lang w:val="en-IE"/>
        </w:rPr>
        <w:t>‘Write-off Notification’ E_WRT_NOT (IE045) message to the Holder of the Transit Procedure.</w:t>
      </w:r>
      <w:r w:rsidR="00D8178B" w:rsidRPr="00FF19B1">
        <w:rPr>
          <w:lang w:val="en-IE"/>
        </w:rPr>
        <w:t xml:space="preserve"> </w:t>
      </w:r>
    </w:p>
    <w:p w14:paraId="6773DAB9" w14:textId="037CA738" w:rsidR="00D8178B" w:rsidRPr="00FF19B1" w:rsidRDefault="00462CB1" w:rsidP="00D8178B">
      <w:pPr>
        <w:rPr>
          <w:lang w:val="en-IE"/>
        </w:rPr>
      </w:pPr>
      <w:r w:rsidRPr="00FF19B1">
        <w:rPr>
          <w:lang w:val="en-IE"/>
        </w:rPr>
        <w:t>The state of the movement at</w:t>
      </w:r>
      <w:r w:rsidR="00D8178B" w:rsidRPr="00FF19B1">
        <w:rPr>
          <w:lang w:val="en-IE"/>
        </w:rPr>
        <w:t xml:space="preserve"> the </w:t>
      </w:r>
      <w:r w:rsidR="00FA4DDB" w:rsidRPr="00FF19B1">
        <w:rPr>
          <w:lang w:val="en-IE"/>
        </w:rPr>
        <w:t>Office of</w:t>
      </w:r>
      <w:r w:rsidR="00D8178B" w:rsidRPr="00FF19B1">
        <w:rPr>
          <w:lang w:val="en-IE"/>
        </w:rPr>
        <w:t xml:space="preserve"> Departure is set to </w:t>
      </w:r>
      <w:hyperlink w:anchor="_Office_of_Departure_2" w:history="1">
        <w:r w:rsidR="00D8178B" w:rsidRPr="00FF19B1">
          <w:rPr>
            <w:rStyle w:val="Hyperlink"/>
            <w:lang w:val="en-IE"/>
          </w:rPr>
          <w:t>Movement written off</w:t>
        </w:r>
      </w:hyperlink>
      <w:r w:rsidR="00D8178B" w:rsidRPr="00FF19B1">
        <w:rPr>
          <w:lang w:val="en-IE"/>
        </w:rPr>
        <w:t>.</w:t>
      </w:r>
      <w:r w:rsidR="00781F99" w:rsidRPr="00FF19B1">
        <w:rPr>
          <w:lang w:val="en-IE"/>
        </w:rPr>
        <w:t xml:space="preserve"> </w:t>
      </w:r>
      <w:r w:rsidR="00D8178B" w:rsidRPr="00FF19B1">
        <w:rPr>
          <w:lang w:val="en-IE"/>
        </w:rPr>
        <w:t>Upon reception of the</w:t>
      </w:r>
      <w:r w:rsidR="00781F99" w:rsidRPr="00FF19B1">
        <w:rPr>
          <w:lang w:val="en-IE"/>
        </w:rPr>
        <w:t xml:space="preserve"> </w:t>
      </w:r>
      <w:r w:rsidR="00D8178B" w:rsidRPr="00FF19B1">
        <w:rPr>
          <w:lang w:val="en-IE"/>
        </w:rPr>
        <w:t>‘</w:t>
      </w:r>
      <w:r w:rsidR="00D67BFB" w:rsidRPr="00FF19B1">
        <w:rPr>
          <w:lang w:val="en-IE"/>
        </w:rPr>
        <w:t>Recovery Dispatch Notification</w:t>
      </w:r>
      <w:r w:rsidR="00D8178B" w:rsidRPr="00FF19B1">
        <w:rPr>
          <w:lang w:val="en-IE"/>
        </w:rPr>
        <w:t>’ C_REC_DIS</w:t>
      </w:r>
      <w:r w:rsidR="00781F99" w:rsidRPr="00FF19B1">
        <w:rPr>
          <w:lang w:val="en-IE"/>
        </w:rPr>
        <w:t xml:space="preserve"> </w:t>
      </w:r>
      <w:r w:rsidR="00D8178B" w:rsidRPr="00FF19B1">
        <w:rPr>
          <w:lang w:val="en-IE"/>
        </w:rPr>
        <w:t>(IE152) message</w:t>
      </w:r>
      <w:r w:rsidR="00D0455A" w:rsidRPr="00FF19B1">
        <w:rPr>
          <w:lang w:val="en-IE"/>
        </w:rPr>
        <w:t>, the</w:t>
      </w:r>
      <w:r w:rsidR="00D8178B" w:rsidRPr="00FF19B1">
        <w:rPr>
          <w:lang w:val="en-IE"/>
        </w:rPr>
        <w:t xml:space="preserve"> state:</w:t>
      </w:r>
    </w:p>
    <w:p w14:paraId="629AE770" w14:textId="72A5CA39" w:rsidR="00D8178B" w:rsidRPr="00FF19B1" w:rsidRDefault="00D8178B"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Recovery completed</w:t>
        </w:r>
      </w:hyperlink>
      <w:r w:rsidRPr="00FF19B1">
        <w:rPr>
          <w:rStyle w:val="Hyperlink"/>
          <w:lang w:val="en-IE"/>
        </w:rPr>
        <w:t>;</w:t>
      </w:r>
    </w:p>
    <w:p w14:paraId="42995F39" w14:textId="4290720D" w:rsidR="00D8178B" w:rsidRPr="00FF19B1" w:rsidRDefault="00D8178B"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Recovery completed</w:t>
        </w:r>
      </w:hyperlink>
      <w:r w:rsidRPr="00FF19B1">
        <w:rPr>
          <w:rStyle w:val="Hyperlink"/>
          <w:lang w:val="en-IE"/>
        </w:rPr>
        <w:t>;</w:t>
      </w:r>
    </w:p>
    <w:p w14:paraId="68949572" w14:textId="19778BCE" w:rsidR="00D8178B" w:rsidRPr="00FF19B1" w:rsidRDefault="00D8178B" w:rsidP="00833A60">
      <w:pPr>
        <w:pStyle w:val="ListParagraph"/>
        <w:numPr>
          <w:ilvl w:val="0"/>
          <w:numId w:val="67"/>
        </w:numPr>
        <w:rPr>
          <w:lang w:val="en-IE"/>
        </w:rPr>
      </w:pPr>
      <w:r w:rsidRPr="00FF19B1">
        <w:rPr>
          <w:lang w:val="en-IE"/>
        </w:rPr>
        <w:t xml:space="preserve">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Recovery completed</w:t>
        </w:r>
      </w:hyperlink>
      <w:r w:rsidRPr="00FF19B1">
        <w:rPr>
          <w:lang w:val="en-IE"/>
        </w:rPr>
        <w:t>.</w:t>
      </w:r>
    </w:p>
    <w:p w14:paraId="14DF21B1" w14:textId="7D4CB4AC" w:rsidR="00E31628" w:rsidRPr="00FF19B1" w:rsidRDefault="00E31628" w:rsidP="00E31628">
      <w:pPr>
        <w:rPr>
          <w:lang w:val="en-IE"/>
        </w:rPr>
      </w:pPr>
      <w:r w:rsidRPr="00FF19B1">
        <w:rPr>
          <w:lang w:val="en-IE"/>
        </w:rPr>
        <w:t>The business process of the transit procedure ends here.</w:t>
      </w:r>
    </w:p>
    <w:p w14:paraId="1CA50FAE" w14:textId="084128C5" w:rsidR="00CE799F" w:rsidRPr="00FF19B1" w:rsidRDefault="00CE799F" w:rsidP="00CE799F">
      <w:pPr>
        <w:rPr>
          <w:i/>
          <w:lang w:val="en-IE"/>
        </w:rPr>
      </w:pPr>
      <w:r w:rsidRPr="00FF19B1">
        <w:rPr>
          <w:i/>
          <w:lang w:val="en-IE"/>
        </w:rPr>
        <w:t xml:space="preserve">NOTE: </w:t>
      </w:r>
      <w:r w:rsidR="0038214C" w:rsidRPr="00FF19B1">
        <w:rPr>
          <w:i/>
          <w:lang w:val="en-IE"/>
        </w:rPr>
        <w:t>A</w:t>
      </w:r>
      <w:r w:rsidRPr="00FF19B1">
        <w:rPr>
          <w:i/>
          <w:lang w:val="en-IE"/>
        </w:rPr>
        <w:t xml:space="preserve"> non-involved country </w:t>
      </w:r>
      <w:r w:rsidR="0038214C" w:rsidRPr="00FF19B1">
        <w:rPr>
          <w:i/>
          <w:lang w:val="en-IE"/>
        </w:rPr>
        <w:t xml:space="preserve">into the transit movement </w:t>
      </w:r>
      <w:r w:rsidRPr="00FF19B1">
        <w:rPr>
          <w:i/>
          <w:lang w:val="en-IE"/>
        </w:rPr>
        <w:t xml:space="preserve">can retrieve the transit record by exchanging the </w:t>
      </w:r>
      <w:r w:rsidR="0038214C" w:rsidRPr="00FF19B1">
        <w:rPr>
          <w:i/>
          <w:lang w:val="en-IE"/>
        </w:rPr>
        <w:t>‘Movement Query’ C_MVT_QUE (</w:t>
      </w:r>
      <w:r w:rsidRPr="00FF19B1">
        <w:rPr>
          <w:i/>
          <w:lang w:val="en-IE"/>
        </w:rPr>
        <w:t>IE027</w:t>
      </w:r>
      <w:r w:rsidR="0038214C" w:rsidRPr="00FF19B1">
        <w:rPr>
          <w:i/>
          <w:lang w:val="en-IE"/>
        </w:rPr>
        <w:t xml:space="preserve">) </w:t>
      </w:r>
      <w:r w:rsidRPr="00FF19B1">
        <w:rPr>
          <w:i/>
          <w:lang w:val="en-IE"/>
        </w:rPr>
        <w:t>/</w:t>
      </w:r>
      <w:r w:rsidR="0038214C" w:rsidRPr="00FF19B1">
        <w:rPr>
          <w:i/>
          <w:lang w:val="en-IE"/>
        </w:rPr>
        <w:t xml:space="preserve"> ‘Response to Movement </w:t>
      </w:r>
      <w:r w:rsidR="00373942" w:rsidRPr="00FF19B1">
        <w:rPr>
          <w:i/>
          <w:lang w:val="en-IE"/>
        </w:rPr>
        <w:t>Query</w:t>
      </w:r>
      <w:r w:rsidR="0038214C" w:rsidRPr="00FF19B1">
        <w:rPr>
          <w:i/>
          <w:lang w:val="en-IE"/>
        </w:rPr>
        <w:t xml:space="preserve">’ </w:t>
      </w:r>
      <w:r w:rsidR="00373942" w:rsidRPr="00FF19B1">
        <w:rPr>
          <w:i/>
          <w:lang w:val="en-IE"/>
        </w:rPr>
        <w:t>C_MVT_RSP (</w:t>
      </w:r>
      <w:r w:rsidRPr="00FF19B1">
        <w:rPr>
          <w:i/>
          <w:lang w:val="en-IE"/>
        </w:rPr>
        <w:t>IE038</w:t>
      </w:r>
      <w:r w:rsidR="00373942" w:rsidRPr="00FF19B1">
        <w:rPr>
          <w:i/>
          <w:lang w:val="en-IE"/>
        </w:rPr>
        <w:t>)</w:t>
      </w:r>
      <w:r w:rsidRPr="00FF19B1">
        <w:rPr>
          <w:i/>
          <w:lang w:val="en-IE"/>
        </w:rPr>
        <w:t xml:space="preserve"> messages with the </w:t>
      </w:r>
      <w:r w:rsidR="0038214C" w:rsidRPr="00FF19B1">
        <w:rPr>
          <w:i/>
          <w:lang w:val="en-IE"/>
        </w:rPr>
        <w:t>Office of Departure.</w:t>
      </w:r>
    </w:p>
    <w:p w14:paraId="0B7FA956" w14:textId="12FA1156" w:rsidR="007E2281" w:rsidRPr="00FF19B1" w:rsidRDefault="0006554C" w:rsidP="007E2281">
      <w:pPr>
        <w:jc w:val="center"/>
        <w:rPr>
          <w:lang w:val="en-IE"/>
        </w:rPr>
      </w:pPr>
      <w:r w:rsidRPr="00FF19B1">
        <w:rPr>
          <w:lang w:val="en-IE"/>
        </w:rPr>
        <w:lastRenderedPageBreak/>
        <w:t xml:space="preserve"> </w:t>
      </w:r>
      <w:r w:rsidR="000C7EB7" w:rsidRPr="00FF19B1">
        <w:rPr>
          <w:noProof/>
          <w:lang w:val="en-IE" w:eastAsia="en-IE"/>
        </w:rPr>
        <w:drawing>
          <wp:inline distT="0" distB="0" distL="0" distR="0" wp14:anchorId="2932A3DC" wp14:editId="41A52799">
            <wp:extent cx="5732145" cy="6393815"/>
            <wp:effectExtent l="0" t="0" r="1905" b="0"/>
            <wp:docPr id="630802436" name="Picture 630802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47">
                      <a:extLst>
                        <a:ext uri="{28A0092B-C50C-407E-A947-70E740481C1C}">
                          <a14:useLocalDpi xmlns:a14="http://schemas.microsoft.com/office/drawing/2010/main" val="0"/>
                        </a:ext>
                      </a:extLst>
                    </a:blip>
                    <a:srcRect/>
                    <a:stretch>
                      <a:fillRect/>
                    </a:stretch>
                  </pic:blipFill>
                  <pic:spPr bwMode="auto">
                    <a:xfrm>
                      <a:off x="0" y="0"/>
                      <a:ext cx="5732145" cy="6393815"/>
                    </a:xfrm>
                    <a:prstGeom prst="rect">
                      <a:avLst/>
                    </a:prstGeom>
                    <a:noFill/>
                    <a:ln>
                      <a:noFill/>
                    </a:ln>
                  </pic:spPr>
                </pic:pic>
              </a:graphicData>
            </a:graphic>
          </wp:inline>
        </w:drawing>
      </w:r>
    </w:p>
    <w:p w14:paraId="3D56CF69" w14:textId="304EEBFB" w:rsidR="00CC5878" w:rsidRPr="00FF19B1" w:rsidRDefault="007E2281" w:rsidP="00411338">
      <w:pPr>
        <w:pStyle w:val="Caption"/>
        <w:spacing w:before="240"/>
        <w:rPr>
          <w:lang w:val="en-IE"/>
        </w:rPr>
      </w:pPr>
      <w:bookmarkStart w:id="2851" w:name="_Toc175636556"/>
      <w:bookmarkStart w:id="2852" w:name="_Toc176256261"/>
      <w:bookmarkStart w:id="2853" w:name="_Toc43942841"/>
      <w:bookmarkStart w:id="2854" w:name="_Toc69724553"/>
      <w:bookmarkStart w:id="2855" w:name="_Toc97296621"/>
      <w:bookmarkStart w:id="2856" w:name="_Toc172912913"/>
      <w:bookmarkStart w:id="2857" w:name="_Toc20226644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165</w:t>
      </w:r>
      <w:r w:rsidRPr="00FF19B1">
        <w:rPr>
          <w:lang w:val="en-IE"/>
        </w:rPr>
        <w:fldChar w:fldCharType="end"/>
      </w:r>
      <w:r w:rsidRPr="00FF19B1">
        <w:rPr>
          <w:lang w:val="en-IE"/>
        </w:rPr>
        <w:t xml:space="preserve">: </w:t>
      </w:r>
      <w:bookmarkEnd w:id="2851"/>
      <w:bookmarkEnd w:id="2852"/>
      <w:r w:rsidR="00D7047E" w:rsidRPr="00FF19B1">
        <w:rPr>
          <w:lang w:val="en-IE"/>
        </w:rPr>
        <w:t>T-ENR-REC-A-004-Recovery at other country–Transfer of competency</w:t>
      </w:r>
      <w:bookmarkEnd w:id="2853"/>
      <w:bookmarkEnd w:id="2854"/>
      <w:bookmarkEnd w:id="2855"/>
      <w:bookmarkEnd w:id="2856"/>
      <w:bookmarkEnd w:id="2857"/>
    </w:p>
    <w:p w14:paraId="2EBB3C06" w14:textId="544F82F9" w:rsidR="008942E0" w:rsidRPr="00FF19B1" w:rsidRDefault="008942E0" w:rsidP="00343A3A">
      <w:pPr>
        <w:spacing w:before="0"/>
        <w:jc w:val="left"/>
        <w:rPr>
          <w:lang w:val="en-IE"/>
        </w:rPr>
      </w:pPr>
      <w:r w:rsidRPr="00FF19B1">
        <w:rPr>
          <w:lang w:val="en-IE"/>
        </w:rPr>
        <w:br w:type="page"/>
      </w:r>
    </w:p>
    <w:p w14:paraId="143CF8AE" w14:textId="624F8762" w:rsidR="007D6509" w:rsidRPr="00FF19B1" w:rsidRDefault="007D6509" w:rsidP="0098738D">
      <w:pPr>
        <w:pStyle w:val="Heading5"/>
        <w:rPr>
          <w:lang w:val="en-IE"/>
        </w:rPr>
      </w:pPr>
      <w:bookmarkStart w:id="2858" w:name="_Toc45648874"/>
      <w:bookmarkStart w:id="2859" w:name="_Toc68274289"/>
      <w:r w:rsidRPr="00FF19B1">
        <w:rPr>
          <w:lang w:val="en-IE"/>
        </w:rPr>
        <w:lastRenderedPageBreak/>
        <w:t>T-ENR-REC-A-005-Recovery at Departure – Other Country’s Recovery Request Rejected – No Transfer of Competency</w:t>
      </w:r>
      <w:bookmarkEnd w:id="2858"/>
      <w:bookmarkEnd w:id="2859"/>
      <w:r w:rsidR="009B6FCE" w:rsidRPr="00FF19B1">
        <w:rPr>
          <w:lang w:val="en-IE"/>
        </w:rPr>
        <w:t xml:space="preserve"> </w:t>
      </w:r>
      <w:r w:rsidR="00A805FF" w:rsidRPr="00FF19B1">
        <w:rPr>
          <w:iCs/>
          <w:lang w:val="en-IE"/>
        </w:rPr>
        <w:t>–</w:t>
      </w:r>
      <w:r w:rsidR="009B6FCE" w:rsidRPr="00FF19B1">
        <w:rPr>
          <w:iCs/>
          <w:lang w:val="en-IE"/>
        </w:rPr>
        <w:t xml:space="preserve"> </w:t>
      </w:r>
      <w:r w:rsidR="009B6FCE" w:rsidRPr="00FF19B1">
        <w:rPr>
          <w:iCs/>
          <w:highlight w:val="lightGray"/>
          <w:lang w:val="en-IE"/>
        </w:rPr>
        <w:t>NO CHANGE</w:t>
      </w:r>
    </w:p>
    <w:p w14:paraId="31D98789" w14:textId="794C151C" w:rsidR="002A0109" w:rsidRPr="00FF19B1" w:rsidRDefault="00E13D28" w:rsidP="007D6509">
      <w:pPr>
        <w:rPr>
          <w:lang w:val="en-IE"/>
        </w:rPr>
      </w:pPr>
      <w:r w:rsidRPr="00FF19B1">
        <w:rPr>
          <w:lang w:val="en-IE"/>
        </w:rPr>
        <w:t>The Competent Authority of Recovery in other Country, based on the information it has, assumes itself responsible for Recovery. Therefore, it requests to perform Recovery by sending the ‘Recovery Request’ C_REC_REQ (IE150) message to the Competent Authority of Recovery at Departure.</w:t>
      </w:r>
    </w:p>
    <w:p w14:paraId="1C965AE2" w14:textId="77777777" w:rsidR="00696472" w:rsidRPr="00FF19B1" w:rsidRDefault="007D6509" w:rsidP="007D6509">
      <w:pPr>
        <w:rPr>
          <w:lang w:val="en-IE"/>
        </w:rPr>
      </w:pPr>
      <w:r w:rsidRPr="00FF19B1">
        <w:rPr>
          <w:lang w:val="en-IE"/>
        </w:rPr>
        <w:t xml:space="preserve">This scenario shows what happens when the Competent Authority of Recovery at Departure decides that the Competent Authority of Recovery in other Country is </w:t>
      </w:r>
      <w:r w:rsidR="00265393" w:rsidRPr="00FF19B1">
        <w:rPr>
          <w:lang w:val="en-IE"/>
        </w:rPr>
        <w:t xml:space="preserve">not </w:t>
      </w:r>
      <w:r w:rsidR="00696472" w:rsidRPr="00FF19B1">
        <w:rPr>
          <w:lang w:val="en-IE"/>
        </w:rPr>
        <w:t>responsible</w:t>
      </w:r>
      <w:r w:rsidRPr="00FF19B1">
        <w:rPr>
          <w:lang w:val="en-IE"/>
        </w:rPr>
        <w:t xml:space="preserve"> for </w:t>
      </w:r>
      <w:r w:rsidR="00585885" w:rsidRPr="00FF19B1">
        <w:rPr>
          <w:lang w:val="en-IE"/>
        </w:rPr>
        <w:t>Recovery</w:t>
      </w:r>
      <w:r w:rsidRPr="00FF19B1">
        <w:rPr>
          <w:lang w:val="en-IE"/>
        </w:rPr>
        <w:t xml:space="preserve"> and sends it </w:t>
      </w:r>
      <w:r w:rsidR="00617522" w:rsidRPr="00FF19B1">
        <w:rPr>
          <w:lang w:val="en-IE"/>
        </w:rPr>
        <w:t>the</w:t>
      </w:r>
      <w:r w:rsidRPr="00FF19B1">
        <w:rPr>
          <w:lang w:val="en-IE"/>
        </w:rPr>
        <w:t xml:space="preserve"> negative</w:t>
      </w:r>
      <w:r w:rsidR="00781F99" w:rsidRPr="00FF19B1">
        <w:rPr>
          <w:lang w:val="en-IE"/>
        </w:rPr>
        <w:t xml:space="preserve"> </w:t>
      </w:r>
      <w:r w:rsidR="00617522" w:rsidRPr="00FF19B1">
        <w:rPr>
          <w:lang w:val="en-IE"/>
        </w:rPr>
        <w:t>‘Recovery Acceptance Notification’ C_REC_ACC (IE151) message</w:t>
      </w:r>
      <w:r w:rsidR="00383418" w:rsidRPr="00FF19B1">
        <w:rPr>
          <w:lang w:val="en-IE"/>
        </w:rPr>
        <w:t xml:space="preserve"> (i.e. ‘Recovery Acceptance’ is set to “No”)</w:t>
      </w:r>
      <w:r w:rsidRPr="00FF19B1">
        <w:rPr>
          <w:lang w:val="en-IE"/>
        </w:rPr>
        <w:t xml:space="preserve">. </w:t>
      </w:r>
    </w:p>
    <w:p w14:paraId="5B847A12" w14:textId="6C719BAE" w:rsidR="004B241E" w:rsidRPr="00FF19B1" w:rsidRDefault="00863340" w:rsidP="007D6509">
      <w:pPr>
        <w:rPr>
          <w:lang w:val="en-IE"/>
        </w:rPr>
      </w:pPr>
      <w:r w:rsidRPr="00FF19B1">
        <w:rPr>
          <w:lang w:val="en-IE"/>
        </w:rPr>
        <w:t>Since the Competent Authority of Recovery at Departure rejected the Recovery Request of the other Country</w:t>
      </w:r>
      <w:r w:rsidR="007D6509" w:rsidRPr="00FF19B1">
        <w:rPr>
          <w:lang w:val="en-IE"/>
        </w:rPr>
        <w:t xml:space="preserve">, </w:t>
      </w:r>
      <w:r w:rsidR="00585885" w:rsidRPr="00FF19B1">
        <w:rPr>
          <w:lang w:val="en-IE"/>
        </w:rPr>
        <w:t>Recovery</w:t>
      </w:r>
      <w:r w:rsidR="007D6509" w:rsidRPr="00FF19B1">
        <w:rPr>
          <w:lang w:val="en-IE"/>
        </w:rPr>
        <w:t xml:space="preserve"> </w:t>
      </w:r>
      <w:r w:rsidR="002A63C1" w:rsidRPr="00FF19B1">
        <w:rPr>
          <w:lang w:val="en-IE"/>
        </w:rPr>
        <w:t>must be</w:t>
      </w:r>
      <w:r w:rsidR="007D6509" w:rsidRPr="00FF19B1">
        <w:rPr>
          <w:lang w:val="en-IE"/>
        </w:rPr>
        <w:t xml:space="preserve"> performed by departure. Therefore</w:t>
      </w:r>
      <w:r w:rsidR="00D0455A" w:rsidRPr="00FF19B1">
        <w:rPr>
          <w:lang w:val="en-IE"/>
        </w:rPr>
        <w:t>, the</w:t>
      </w:r>
      <w:r w:rsidR="007D6509" w:rsidRPr="00FF19B1">
        <w:rPr>
          <w:lang w:val="en-IE"/>
        </w:rPr>
        <w:t xml:space="preserve"> Competent Authority of Recovery at Departure informs all the involved parties, about the </w:t>
      </w:r>
      <w:r w:rsidR="00585885" w:rsidRPr="00FF19B1">
        <w:rPr>
          <w:lang w:val="en-IE"/>
        </w:rPr>
        <w:t>Recovery</w:t>
      </w:r>
      <w:r w:rsidR="007D6509" w:rsidRPr="00FF19B1">
        <w:rPr>
          <w:lang w:val="en-IE"/>
        </w:rPr>
        <w:t xml:space="preserve"> by sending the message ‘Recovery Communication’ C_REC_COM (IE063)</w:t>
      </w:r>
      <w:r w:rsidR="0013516A" w:rsidRPr="00FF19B1">
        <w:rPr>
          <w:lang w:val="en-IE"/>
        </w:rPr>
        <w:t xml:space="preserve"> and </w:t>
      </w:r>
      <w:r w:rsidR="007D6509" w:rsidRPr="00FF19B1">
        <w:rPr>
          <w:lang w:val="en-IE"/>
        </w:rPr>
        <w:t>also informs the Holder of the Transit Procedure by sending the ‘Recovery Notification’ E_REC_NOT (IE035)</w:t>
      </w:r>
      <w:r w:rsidR="007F27E9" w:rsidRPr="00FF19B1">
        <w:rPr>
          <w:lang w:val="en-IE"/>
        </w:rPr>
        <w:t xml:space="preserve"> message</w:t>
      </w:r>
      <w:r w:rsidR="007D6509" w:rsidRPr="00FF19B1">
        <w:rPr>
          <w:lang w:val="en-IE"/>
        </w:rPr>
        <w:t>.</w:t>
      </w:r>
      <w:r w:rsidR="004B241E" w:rsidRPr="00FF19B1">
        <w:rPr>
          <w:lang w:val="en-IE"/>
        </w:rPr>
        <w:t xml:space="preserve"> </w:t>
      </w:r>
    </w:p>
    <w:p w14:paraId="0D1DB1E5" w14:textId="2E6F8B3C" w:rsidR="00963281" w:rsidRPr="00FF19B1" w:rsidRDefault="00963281" w:rsidP="00963281">
      <w:pPr>
        <w:rPr>
          <w:lang w:val="en-IE"/>
        </w:rPr>
      </w:pPr>
      <w:r w:rsidRPr="00FF19B1">
        <w:rPr>
          <w:lang w:val="en-IE"/>
        </w:rPr>
        <w:t xml:space="preserve">The process continues from </w:t>
      </w:r>
      <w:r w:rsidR="008C5AF6" w:rsidRPr="00FF19B1">
        <w:rPr>
          <w:rStyle w:val="LinksChar"/>
          <w:lang w:val="en-IE"/>
        </w:rPr>
        <w:fldChar w:fldCharType="begin"/>
      </w:r>
      <w:r w:rsidR="008C5AF6" w:rsidRPr="00FF19B1">
        <w:rPr>
          <w:rStyle w:val="LinksChar"/>
          <w:lang w:val="en-IE"/>
        </w:rPr>
        <w:instrText xml:space="preserve"> REF Step_12_T_TRA_CFL_M_001 \h  \* MERGEFORMAT </w:instrText>
      </w:r>
      <w:r w:rsidR="008C5AF6" w:rsidRPr="00FF19B1">
        <w:rPr>
          <w:rStyle w:val="LinksChar"/>
          <w:lang w:val="en-IE"/>
        </w:rPr>
      </w:r>
      <w:r w:rsidR="008C5AF6" w:rsidRPr="00FF19B1">
        <w:rPr>
          <w:rStyle w:val="LinksChar"/>
          <w:lang w:val="en-IE"/>
        </w:rPr>
        <w:fldChar w:fldCharType="separate"/>
      </w:r>
      <w:r w:rsidR="003911F1" w:rsidRPr="003911F1">
        <w:rPr>
          <w:rStyle w:val="LinksChar"/>
          <w:lang w:val="en-IE"/>
        </w:rPr>
        <w:t>[Step 12]</w:t>
      </w:r>
      <w:r w:rsidR="008C5AF6" w:rsidRPr="00FF19B1">
        <w:rPr>
          <w:rStyle w:val="LinksChar"/>
          <w:lang w:val="en-IE"/>
        </w:rPr>
        <w:fldChar w:fldCharType="end"/>
      </w:r>
      <w:r w:rsidRPr="00FF19B1">
        <w:rPr>
          <w:lang w:val="en-IE"/>
        </w:rPr>
        <w:t xml:space="preserve"> of</w:t>
      </w:r>
      <w:r w:rsidR="005E539B" w:rsidRPr="00FF19B1">
        <w:rPr>
          <w:lang w:val="en-IE"/>
        </w:rPr>
        <w:t xml:space="preserve"> </w:t>
      </w:r>
      <w:r w:rsidR="005E539B" w:rsidRPr="00FF19B1">
        <w:rPr>
          <w:rStyle w:val="LinksChar"/>
          <w:lang w:val="en-IE"/>
        </w:rPr>
        <w:fldChar w:fldCharType="begin"/>
      </w:r>
      <w:r w:rsidR="005E539B" w:rsidRPr="00FF19B1">
        <w:rPr>
          <w:rStyle w:val="LinksChar"/>
          <w:lang w:val="en-IE"/>
        </w:rPr>
        <w:instrText xml:space="preserve"> REF _Ref15638463 \h  \* MERGEFORMAT </w:instrText>
      </w:r>
      <w:r w:rsidR="005E539B" w:rsidRPr="00FF19B1">
        <w:rPr>
          <w:rStyle w:val="LinksChar"/>
          <w:lang w:val="en-IE"/>
        </w:rPr>
      </w:r>
      <w:r w:rsidR="005E539B" w:rsidRPr="00FF19B1">
        <w:rPr>
          <w:rStyle w:val="LinksChar"/>
          <w:lang w:val="en-IE"/>
        </w:rPr>
        <w:fldChar w:fldCharType="separate"/>
      </w:r>
      <w:r w:rsidR="003911F1" w:rsidRPr="003911F1">
        <w:rPr>
          <w:rStyle w:val="LinksChar"/>
          <w:lang w:val="en-IE"/>
        </w:rPr>
        <w:t>T-TRA-CFL-M-001-Standard Transit Procedure (overview)</w:t>
      </w:r>
      <w:r w:rsidR="005E539B" w:rsidRPr="00FF19B1">
        <w:rPr>
          <w:rStyle w:val="LinksChar"/>
          <w:lang w:val="en-IE"/>
        </w:rPr>
        <w:fldChar w:fldCharType="end"/>
      </w:r>
      <w:r w:rsidR="005E539B" w:rsidRPr="00FF19B1">
        <w:rPr>
          <w:lang w:val="en-IE"/>
        </w:rPr>
        <w:t xml:space="preserve">, </w:t>
      </w:r>
      <w:r w:rsidRPr="00FF19B1">
        <w:rPr>
          <w:lang w:val="en-IE"/>
        </w:rPr>
        <w:t xml:space="preserve">when the movement has been released for transit </w:t>
      </w:r>
      <w:r w:rsidR="00725A53" w:rsidRPr="00FF19B1">
        <w:rPr>
          <w:lang w:val="en-IE"/>
        </w:rPr>
        <w:t>and the</w:t>
      </w:r>
      <w:r w:rsidRPr="00FF19B1">
        <w:rPr>
          <w:lang w:val="en-IE"/>
        </w:rPr>
        <w:t xml:space="preserve"> relevant timers are started.</w:t>
      </w:r>
    </w:p>
    <w:p w14:paraId="258BB8D3" w14:textId="3217F512" w:rsidR="00FC01DC" w:rsidRPr="00FF19B1" w:rsidRDefault="00963281" w:rsidP="00963281">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5A5DCC" w:rsidRPr="00FF19B1">
        <w:rPr>
          <w:b/>
          <w:lang w:val="en-IE"/>
        </w:rPr>
        <w:instrText>5</w:instrText>
      </w:r>
      <w:r w:rsidRPr="00FF19B1">
        <w:rPr>
          <w:b/>
          <w:lang w:val="en-IE"/>
        </w:rPr>
        <w:instrText xml:space="preserve"> \r1</w:instrText>
      </w:r>
      <w:r w:rsidR="003B62D0"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 xml:space="preserve">] </w:t>
      </w:r>
      <w:r w:rsidRPr="00FF19B1">
        <w:rPr>
          <w:lang w:val="en-IE"/>
        </w:rPr>
        <w:t xml:space="preserve">The Competent Authority of Recovery at other Country, based on the information it has, assumes itself responsible for </w:t>
      </w:r>
      <w:r w:rsidR="00585885" w:rsidRPr="00FF19B1">
        <w:rPr>
          <w:lang w:val="en-IE"/>
        </w:rPr>
        <w:t>Recovery</w:t>
      </w:r>
      <w:r w:rsidRPr="00FF19B1">
        <w:rPr>
          <w:lang w:val="en-IE"/>
        </w:rPr>
        <w:t xml:space="preserve">, and requests competency for </w:t>
      </w:r>
      <w:r w:rsidR="00585885" w:rsidRPr="00FF19B1">
        <w:rPr>
          <w:lang w:val="en-IE"/>
        </w:rPr>
        <w:t>Recovery</w:t>
      </w:r>
      <w:r w:rsidRPr="00FF19B1">
        <w:rPr>
          <w:lang w:val="en-IE"/>
        </w:rPr>
        <w:t xml:space="preserve"> by sending </w:t>
      </w:r>
      <w:r w:rsidR="00F2283B" w:rsidRPr="00FF19B1">
        <w:rPr>
          <w:lang w:val="en-IE"/>
        </w:rPr>
        <w:t>the ‘Recovery Request’ C_REC_REQ (IE150) message</w:t>
      </w:r>
      <w:r w:rsidRPr="00FF19B1">
        <w:rPr>
          <w:lang w:val="en-IE"/>
        </w:rPr>
        <w:t xml:space="preserve"> to the Competent Authority of Recovery at Departure. </w:t>
      </w:r>
    </w:p>
    <w:p w14:paraId="307E2018" w14:textId="0EA9AEDF" w:rsidR="00BA7E3B" w:rsidRPr="00FF19B1" w:rsidRDefault="00FC01DC" w:rsidP="00963281">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963281" w:rsidRPr="00FF19B1">
        <w:rPr>
          <w:lang w:val="en-IE"/>
        </w:rPr>
        <w:t xml:space="preserve">Upon reception of </w:t>
      </w:r>
      <w:r w:rsidR="00F2283B" w:rsidRPr="00FF19B1">
        <w:rPr>
          <w:lang w:val="en-IE"/>
        </w:rPr>
        <w:t>the ‘Recovery Request’ C_REC_REQ (IE150) message</w:t>
      </w:r>
      <w:r w:rsidR="00963281" w:rsidRPr="00FF19B1">
        <w:rPr>
          <w:lang w:val="en-IE"/>
        </w:rPr>
        <w:t xml:space="preserve"> by Departure, the timer </w:t>
      </w:r>
      <w:hyperlink w:anchor="T_Time_to_Start_Enquiry" w:history="1">
        <w:r w:rsidR="00963281" w:rsidRPr="00FF19B1">
          <w:rPr>
            <w:rStyle w:val="Hyperlink"/>
            <w:lang w:val="en-IE"/>
          </w:rPr>
          <w:t>T_Time_to_Start_Enquiry</w:t>
        </w:r>
      </w:hyperlink>
      <w:r w:rsidR="00963281" w:rsidRPr="00FF19B1">
        <w:rPr>
          <w:lang w:val="en-IE"/>
        </w:rPr>
        <w:t xml:space="preserve"> stops. The state is set to </w:t>
      </w:r>
      <w:hyperlink w:anchor="_Office_of_Departure_2" w:history="1">
        <w:r w:rsidR="00963281" w:rsidRPr="00FF19B1">
          <w:rPr>
            <w:rStyle w:val="Hyperlink"/>
            <w:lang w:val="en-IE"/>
          </w:rPr>
          <w:t>Recovery recommended</w:t>
        </w:r>
      </w:hyperlink>
      <w:r w:rsidR="00963281" w:rsidRPr="00FF19B1">
        <w:rPr>
          <w:lang w:val="en-IE"/>
        </w:rPr>
        <w:t>.</w:t>
      </w:r>
      <w:r w:rsidR="00873D20" w:rsidRPr="00FF19B1">
        <w:rPr>
          <w:lang w:val="en-IE"/>
        </w:rPr>
        <w:t xml:space="preserve"> The master timer </w:t>
      </w:r>
      <w:hyperlink w:anchor="T_Recovery_Recommended" w:history="1">
        <w:r w:rsidR="00873D20" w:rsidRPr="00FF19B1">
          <w:rPr>
            <w:rStyle w:val="Hyperlink"/>
            <w:lang w:val="en-IE"/>
          </w:rPr>
          <w:t>T_Recovery_Recommended</w:t>
        </w:r>
      </w:hyperlink>
      <w:r w:rsidR="00873D20" w:rsidRPr="00FF19B1">
        <w:rPr>
          <w:lang w:val="en-IE"/>
        </w:rPr>
        <w:t xml:space="preserve"> continues running (never stops until it expires or until the movement is closed or until recovery is initiated).</w:t>
      </w:r>
    </w:p>
    <w:p w14:paraId="10F25CC0" w14:textId="6CDBFE66" w:rsidR="00F41C85" w:rsidRPr="00FF19B1" w:rsidRDefault="00FA77B1" w:rsidP="00963281">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00F41C85" w:rsidRPr="00FF19B1">
        <w:rPr>
          <w:lang w:val="en-IE"/>
        </w:rPr>
        <w:t xml:space="preserve">The Competent Authority of Recovery at Departure decides to </w:t>
      </w:r>
      <w:r w:rsidR="00164F64" w:rsidRPr="00FF19B1">
        <w:rPr>
          <w:lang w:val="en-IE"/>
        </w:rPr>
        <w:t>reject</w:t>
      </w:r>
      <w:r w:rsidR="00F41C85" w:rsidRPr="00FF19B1">
        <w:rPr>
          <w:lang w:val="en-IE"/>
        </w:rPr>
        <w:t xml:space="preserve"> the </w:t>
      </w:r>
      <w:r w:rsidR="00585885" w:rsidRPr="00FF19B1">
        <w:rPr>
          <w:lang w:val="en-IE"/>
        </w:rPr>
        <w:t>Recovery</w:t>
      </w:r>
      <w:r w:rsidR="00F41C85" w:rsidRPr="00FF19B1">
        <w:rPr>
          <w:lang w:val="en-IE"/>
        </w:rPr>
        <w:t xml:space="preserve"> request from other country by </w:t>
      </w:r>
      <w:r w:rsidR="00095D13" w:rsidRPr="00FF19B1">
        <w:rPr>
          <w:lang w:val="en-IE"/>
        </w:rPr>
        <w:t>replying to</w:t>
      </w:r>
      <w:r w:rsidR="00F41C85" w:rsidRPr="00FF19B1">
        <w:rPr>
          <w:lang w:val="en-IE"/>
        </w:rPr>
        <w:t xml:space="preserve"> it with </w:t>
      </w:r>
      <w:r w:rsidR="0081002A" w:rsidRPr="00FF19B1">
        <w:rPr>
          <w:lang w:val="en-IE"/>
        </w:rPr>
        <w:t>the</w:t>
      </w:r>
      <w:r w:rsidR="00F41C85" w:rsidRPr="00FF19B1">
        <w:rPr>
          <w:lang w:val="en-IE"/>
        </w:rPr>
        <w:t xml:space="preserve"> </w:t>
      </w:r>
      <w:r w:rsidR="00C057B6" w:rsidRPr="00FF19B1">
        <w:rPr>
          <w:lang w:val="en-IE"/>
        </w:rPr>
        <w:t>negative</w:t>
      </w:r>
      <w:r w:rsidR="00F41C85" w:rsidRPr="00FF19B1">
        <w:rPr>
          <w:lang w:val="en-IE"/>
        </w:rPr>
        <w:t xml:space="preserve"> </w:t>
      </w:r>
      <w:r w:rsidR="0081002A" w:rsidRPr="00FF19B1">
        <w:rPr>
          <w:lang w:val="en-IE"/>
        </w:rPr>
        <w:t>‘Recovery Acceptance Notification’ C_REC_ACC (IE151) message</w:t>
      </w:r>
      <w:r w:rsidR="00F41C85" w:rsidRPr="00FF19B1">
        <w:rPr>
          <w:lang w:val="en-IE"/>
        </w:rPr>
        <w:t xml:space="preserve"> (i.e. ‘Recovery Acceptance’ is set to ‘</w:t>
      </w:r>
      <w:r w:rsidR="00C057B6" w:rsidRPr="00FF19B1">
        <w:rPr>
          <w:lang w:val="en-IE"/>
        </w:rPr>
        <w:t>No</w:t>
      </w:r>
      <w:r w:rsidR="00F41C85" w:rsidRPr="00FF19B1">
        <w:rPr>
          <w:lang w:val="en-IE"/>
        </w:rPr>
        <w:t>’).</w:t>
      </w:r>
      <w:r w:rsidR="009D140F" w:rsidRPr="00FF19B1">
        <w:rPr>
          <w:lang w:val="en-IE"/>
        </w:rPr>
        <w:t xml:space="preserve"> In that case, </w:t>
      </w:r>
      <w:r w:rsidR="00585885" w:rsidRPr="00FF19B1">
        <w:rPr>
          <w:lang w:val="en-IE"/>
        </w:rPr>
        <w:t>Recovery</w:t>
      </w:r>
      <w:r w:rsidR="009D140F" w:rsidRPr="00FF19B1">
        <w:rPr>
          <w:lang w:val="en-IE"/>
        </w:rPr>
        <w:t xml:space="preserve"> </w:t>
      </w:r>
      <w:r w:rsidR="00BC7D79" w:rsidRPr="00FF19B1">
        <w:rPr>
          <w:lang w:val="en-IE"/>
        </w:rPr>
        <w:t>must be</w:t>
      </w:r>
      <w:r w:rsidR="009D140F" w:rsidRPr="00FF19B1">
        <w:rPr>
          <w:lang w:val="en-IE"/>
        </w:rPr>
        <w:t xml:space="preserve"> performed </w:t>
      </w:r>
      <w:r w:rsidR="00BC7D79" w:rsidRPr="00FF19B1">
        <w:rPr>
          <w:lang w:val="en-IE"/>
        </w:rPr>
        <w:t>by</w:t>
      </w:r>
      <w:r w:rsidR="009D140F" w:rsidRPr="00FF19B1">
        <w:rPr>
          <w:lang w:val="en-IE"/>
        </w:rPr>
        <w:t xml:space="preserve"> Departure.</w:t>
      </w:r>
    </w:p>
    <w:p w14:paraId="6F94978B" w14:textId="30BD738B" w:rsidR="00135C22" w:rsidRPr="00FF19B1" w:rsidRDefault="00135C22" w:rsidP="00135C22">
      <w:pPr>
        <w:rPr>
          <w:lang w:val="en-IE"/>
        </w:rPr>
      </w:pPr>
      <w:r w:rsidRPr="00FF19B1">
        <w:rPr>
          <w:lang w:val="en-IE"/>
        </w:rPr>
        <w:t>The Competent Authority of Recovery at Departure sends:</w:t>
      </w:r>
      <w:r w:rsidR="00781F99" w:rsidRPr="00FF19B1">
        <w:rPr>
          <w:lang w:val="en-IE"/>
        </w:rPr>
        <w:t xml:space="preserve"> </w:t>
      </w:r>
    </w:p>
    <w:p w14:paraId="32869C2E" w14:textId="0CC1454F" w:rsidR="00135C22" w:rsidRPr="00FF19B1" w:rsidRDefault="00F65F7B"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w:t>
      </w:r>
      <w:r w:rsidR="00135C22" w:rsidRPr="00FF19B1">
        <w:rPr>
          <w:b/>
          <w:szCs w:val="24"/>
          <w:lang w:val="en-IE"/>
        </w:rPr>
        <w:t xml:space="preserve"> </w:t>
      </w:r>
      <w:r w:rsidR="002A2891" w:rsidRPr="00FF19B1">
        <w:rPr>
          <w:color w:val="000000"/>
          <w:szCs w:val="24"/>
          <w:lang w:val="en-IE"/>
        </w:rPr>
        <w:t>The ‘Recovery communication’ C_REC_COM</w:t>
      </w:r>
      <w:r w:rsidR="00585885" w:rsidRPr="00FF19B1">
        <w:rPr>
          <w:color w:val="000000"/>
          <w:szCs w:val="24"/>
          <w:lang w:val="en-IE"/>
        </w:rPr>
        <w:t xml:space="preserve"> </w:t>
      </w:r>
      <w:r w:rsidR="002A2891" w:rsidRPr="00FF19B1">
        <w:rPr>
          <w:color w:val="000000"/>
          <w:szCs w:val="24"/>
          <w:lang w:val="en-IE"/>
        </w:rPr>
        <w:t>(IE063) message to the (various) Office(s) of Transit (declared and/or actual), if applicable;</w:t>
      </w:r>
    </w:p>
    <w:p w14:paraId="71226980" w14:textId="48C1E125" w:rsidR="00135C22" w:rsidRPr="00FF19B1" w:rsidRDefault="00F65F7B"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w:t>
      </w:r>
      <w:r w:rsidR="00135C22" w:rsidRPr="00FF19B1">
        <w:rPr>
          <w:b/>
          <w:szCs w:val="24"/>
          <w:lang w:val="en-IE"/>
        </w:rPr>
        <w:t xml:space="preserve"> </w:t>
      </w:r>
      <w:r w:rsidR="009767C1" w:rsidRPr="00FF19B1">
        <w:rPr>
          <w:color w:val="000000"/>
          <w:szCs w:val="24"/>
          <w:lang w:val="en-IE"/>
        </w:rPr>
        <w:t xml:space="preserve">The </w:t>
      </w:r>
      <w:r w:rsidR="009767C1" w:rsidRPr="00FF19B1">
        <w:rPr>
          <w:lang w:val="en-IE"/>
        </w:rPr>
        <w:t>‘Recovery communication’ C_REC_COM</w:t>
      </w:r>
      <w:r w:rsidR="00585885" w:rsidRPr="00FF19B1">
        <w:rPr>
          <w:lang w:val="en-IE"/>
        </w:rPr>
        <w:t xml:space="preserve"> </w:t>
      </w:r>
      <w:r w:rsidR="009767C1" w:rsidRPr="00FF19B1">
        <w:rPr>
          <w:lang w:val="en-IE"/>
        </w:rPr>
        <w:t>(IE063) message</w:t>
      </w:r>
      <w:r w:rsidR="009767C1" w:rsidRPr="00FF19B1">
        <w:rPr>
          <w:color w:val="000000"/>
          <w:szCs w:val="24"/>
          <w:lang w:val="en-IE"/>
        </w:rPr>
        <w:t xml:space="preserve"> to the Office(s) of Destination (declared and actual, if applicable);</w:t>
      </w:r>
    </w:p>
    <w:p w14:paraId="503636B4" w14:textId="4F1DAA30" w:rsidR="00135C22" w:rsidRPr="00FF19B1" w:rsidRDefault="00F65F7B"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w:t>
      </w:r>
      <w:r w:rsidR="00135C22" w:rsidRPr="00FF19B1">
        <w:rPr>
          <w:b/>
          <w:szCs w:val="24"/>
          <w:lang w:val="en-IE"/>
        </w:rPr>
        <w:t xml:space="preserve"> </w:t>
      </w:r>
      <w:r w:rsidR="00AC5B2B" w:rsidRPr="00FF19B1">
        <w:rPr>
          <w:color w:val="000000"/>
          <w:szCs w:val="24"/>
          <w:lang w:val="en-IE"/>
        </w:rPr>
        <w:t xml:space="preserve">The </w:t>
      </w:r>
      <w:r w:rsidR="00AC5B2B" w:rsidRPr="00FF19B1">
        <w:rPr>
          <w:lang w:val="en-IE"/>
        </w:rPr>
        <w:t>‘Recovery communication’ C_REC_COM</w:t>
      </w:r>
      <w:r w:rsidR="00585885" w:rsidRPr="00FF19B1">
        <w:rPr>
          <w:lang w:val="en-IE"/>
        </w:rPr>
        <w:t xml:space="preserve"> </w:t>
      </w:r>
      <w:r w:rsidR="00AC5B2B" w:rsidRPr="00FF19B1">
        <w:rPr>
          <w:lang w:val="en-IE"/>
        </w:rPr>
        <w:t>(IE063) message</w:t>
      </w:r>
      <w:r w:rsidR="00AC5B2B" w:rsidRPr="00FF19B1">
        <w:rPr>
          <w:color w:val="000000"/>
          <w:szCs w:val="24"/>
          <w:lang w:val="en-IE"/>
        </w:rPr>
        <w:t xml:space="preserve"> to the (various) Office(s) of Exit for Transit (declared and/or actual), if applicable</w:t>
      </w:r>
      <w:r w:rsidR="00135C22" w:rsidRPr="00FF19B1">
        <w:rPr>
          <w:color w:val="000000"/>
          <w:szCs w:val="24"/>
          <w:lang w:val="en-IE"/>
        </w:rPr>
        <w:t>.</w:t>
      </w:r>
    </w:p>
    <w:p w14:paraId="4ADD841C" w14:textId="47A55941" w:rsidR="00135C22" w:rsidRPr="00FF19B1" w:rsidRDefault="00F65F7B" w:rsidP="00135C22">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w:t>
      </w:r>
      <w:r w:rsidR="00135C22" w:rsidRPr="00FF19B1">
        <w:rPr>
          <w:b/>
          <w:szCs w:val="24"/>
          <w:lang w:val="en-IE"/>
        </w:rPr>
        <w:t xml:space="preserve"> </w:t>
      </w:r>
      <w:r w:rsidR="00135C22" w:rsidRPr="00FF19B1">
        <w:rPr>
          <w:lang w:val="en-IE"/>
        </w:rPr>
        <w:t>Additionally</w:t>
      </w:r>
      <w:r w:rsidR="00D0455A" w:rsidRPr="00FF19B1">
        <w:rPr>
          <w:lang w:val="en-IE"/>
        </w:rPr>
        <w:t>, the</w:t>
      </w:r>
      <w:r w:rsidR="00135C22" w:rsidRPr="00FF19B1">
        <w:rPr>
          <w:lang w:val="en-IE"/>
        </w:rPr>
        <w:t xml:space="preserve"> Holder of the Transit Procedure is notified with the ‘Recovery Notification’ E_REC_NOT (IE035) message.</w:t>
      </w:r>
    </w:p>
    <w:p w14:paraId="49A61392" w14:textId="0967173F" w:rsidR="006A4C31" w:rsidRPr="00FF19B1" w:rsidRDefault="006A4C31" w:rsidP="00135C22">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Recovery_Recommended" w:history="1">
        <w:r w:rsidRPr="00FF19B1">
          <w:rPr>
            <w:rStyle w:val="Hyperlink"/>
            <w:lang w:val="en-IE"/>
          </w:rPr>
          <w:t>T_Recovery_Recommended</w:t>
        </w:r>
      </w:hyperlink>
      <w:r w:rsidRPr="00FF19B1">
        <w:rPr>
          <w:lang w:val="en-IE"/>
        </w:rPr>
        <w:t xml:space="preserve"> also stops.</w:t>
      </w:r>
    </w:p>
    <w:p w14:paraId="2F221584" w14:textId="552B7E91" w:rsidR="00135C22" w:rsidRPr="00FF19B1" w:rsidRDefault="00462CB1" w:rsidP="00135C22">
      <w:pPr>
        <w:rPr>
          <w:lang w:val="en-IE"/>
        </w:rPr>
      </w:pPr>
      <w:r w:rsidRPr="00FF19B1">
        <w:rPr>
          <w:lang w:val="en-IE"/>
        </w:rPr>
        <w:lastRenderedPageBreak/>
        <w:t>The state of the movement at</w:t>
      </w:r>
      <w:r w:rsidR="00135C22" w:rsidRPr="00FF19B1">
        <w:rPr>
          <w:lang w:val="en-IE"/>
        </w:rPr>
        <w:t xml:space="preserve"> the Competent Authority of Recovery at Departure is set to </w:t>
      </w:r>
      <w:hyperlink w:anchor="_Office_of_Departure_2" w:history="1">
        <w:r w:rsidR="001F44F0" w:rsidRPr="00FF19B1">
          <w:rPr>
            <w:rStyle w:val="Hyperlink"/>
            <w:lang w:val="en-IE"/>
          </w:rPr>
          <w:t>Under recovery procedure</w:t>
        </w:r>
      </w:hyperlink>
      <w:r w:rsidR="00135C22" w:rsidRPr="00FF19B1">
        <w:rPr>
          <w:lang w:val="en-IE"/>
        </w:rPr>
        <w:t>.</w:t>
      </w:r>
    </w:p>
    <w:p w14:paraId="49A03FA5" w14:textId="1D5DADD7" w:rsidR="00135C22" w:rsidRPr="00FF19B1" w:rsidRDefault="00135C22" w:rsidP="00135C22">
      <w:pPr>
        <w:rPr>
          <w:lang w:val="en-IE"/>
        </w:rPr>
      </w:pPr>
      <w:r w:rsidRPr="00FF19B1">
        <w:rPr>
          <w:lang w:val="en-IE"/>
        </w:rPr>
        <w:t>Upon reception of the</w:t>
      </w:r>
      <w:r w:rsidR="00781F99" w:rsidRPr="00FF19B1">
        <w:rPr>
          <w:lang w:val="en-IE"/>
        </w:rPr>
        <w:t xml:space="preserve"> </w:t>
      </w:r>
      <w:r w:rsidRPr="00FF19B1">
        <w:rPr>
          <w:lang w:val="en-IE"/>
        </w:rPr>
        <w:t xml:space="preserve">‘Recovery </w:t>
      </w:r>
      <w:r w:rsidR="00FF03C4" w:rsidRPr="00FF19B1">
        <w:rPr>
          <w:lang w:val="en-IE"/>
        </w:rPr>
        <w:t>C</w:t>
      </w:r>
      <w:r w:rsidRPr="00FF19B1">
        <w:rPr>
          <w:lang w:val="en-IE"/>
        </w:rPr>
        <w:t>ommunication’ C_REC_COM</w:t>
      </w:r>
      <w:r w:rsidR="00781F99" w:rsidRPr="00FF19B1">
        <w:rPr>
          <w:lang w:val="en-IE"/>
        </w:rPr>
        <w:t xml:space="preserve"> </w:t>
      </w:r>
      <w:r w:rsidRPr="00FF19B1">
        <w:rPr>
          <w:lang w:val="en-IE"/>
        </w:rPr>
        <w:t>(IE063) message</w:t>
      </w:r>
      <w:r w:rsidR="00D0455A" w:rsidRPr="00FF19B1">
        <w:rPr>
          <w:lang w:val="en-IE"/>
        </w:rPr>
        <w:t>, the</w:t>
      </w:r>
      <w:r w:rsidRPr="00FF19B1">
        <w:rPr>
          <w:lang w:val="en-IE"/>
        </w:rPr>
        <w:t xml:space="preserve"> state:</w:t>
      </w:r>
    </w:p>
    <w:p w14:paraId="23B67CDA" w14:textId="168C435A" w:rsidR="00135C22" w:rsidRPr="00FF19B1" w:rsidRDefault="00135C22"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001F44F0" w:rsidRPr="00FF19B1">
          <w:rPr>
            <w:rStyle w:val="Hyperlink"/>
            <w:lang w:val="en-IE"/>
          </w:rPr>
          <w:t>Under recovery procedure</w:t>
        </w:r>
      </w:hyperlink>
      <w:r w:rsidRPr="00FF19B1">
        <w:rPr>
          <w:rStyle w:val="Hyperlink"/>
          <w:lang w:val="en-IE"/>
        </w:rPr>
        <w:t>;</w:t>
      </w:r>
    </w:p>
    <w:p w14:paraId="2AE07DDB" w14:textId="15F538A9" w:rsidR="00135C22" w:rsidRPr="00FF19B1" w:rsidRDefault="00135C22"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Transit is set to </w:t>
      </w:r>
      <w:hyperlink w:anchor="_Office_of_Transit" w:history="1">
        <w:r w:rsidR="001F44F0" w:rsidRPr="00FF19B1">
          <w:rPr>
            <w:rStyle w:val="Hyperlink"/>
            <w:lang w:val="en-IE"/>
          </w:rPr>
          <w:t>Under recovery procedure</w:t>
        </w:r>
      </w:hyperlink>
      <w:r w:rsidRPr="00FF19B1">
        <w:rPr>
          <w:rStyle w:val="Hyperlink"/>
          <w:lang w:val="en-IE"/>
        </w:rPr>
        <w:t>;</w:t>
      </w:r>
    </w:p>
    <w:p w14:paraId="0148F90E" w14:textId="2D90E970" w:rsidR="00135C22" w:rsidRPr="00FF19B1" w:rsidRDefault="00135C22" w:rsidP="00833A60">
      <w:pPr>
        <w:pStyle w:val="ListParagraph"/>
        <w:numPr>
          <w:ilvl w:val="0"/>
          <w:numId w:val="68"/>
        </w:numPr>
        <w:rPr>
          <w:lang w:val="en-IE"/>
        </w:rPr>
      </w:pPr>
      <w:r w:rsidRPr="00FF19B1">
        <w:rPr>
          <w:lang w:val="en-IE"/>
        </w:rPr>
        <w:t xml:space="preserve">at the </w:t>
      </w:r>
      <w:r w:rsidR="00FA4DDB" w:rsidRPr="00FF19B1">
        <w:rPr>
          <w:lang w:val="en-IE"/>
        </w:rPr>
        <w:t>Office of</w:t>
      </w:r>
      <w:r w:rsidRPr="00FF19B1">
        <w:rPr>
          <w:lang w:val="en-IE"/>
        </w:rPr>
        <w:t xml:space="preserve"> Destination is set to </w:t>
      </w:r>
      <w:hyperlink w:anchor="_Office_of_Destination" w:history="1">
        <w:r w:rsidR="001F44F0" w:rsidRPr="00FF19B1">
          <w:rPr>
            <w:rStyle w:val="Hyperlink"/>
            <w:lang w:val="en-IE"/>
          </w:rPr>
          <w:t>Under recovery procedure</w:t>
        </w:r>
      </w:hyperlink>
      <w:r w:rsidRPr="00FF19B1">
        <w:rPr>
          <w:lang w:val="en-IE"/>
        </w:rPr>
        <w:t>.</w:t>
      </w:r>
    </w:p>
    <w:p w14:paraId="67872DEE" w14:textId="37A6EABA" w:rsidR="00135C22" w:rsidRPr="00FF19B1" w:rsidRDefault="00135C22" w:rsidP="00135C22">
      <w:pPr>
        <w:rPr>
          <w:lang w:val="en-IE"/>
        </w:rPr>
      </w:pPr>
      <w:r w:rsidRPr="00FF19B1">
        <w:rPr>
          <w:lang w:val="en-IE"/>
        </w:rPr>
        <w:t xml:space="preserve">The Competent Authority of Recovery at </w:t>
      </w:r>
      <w:r w:rsidR="008444EA" w:rsidRPr="00FF19B1">
        <w:rPr>
          <w:lang w:val="en-IE"/>
        </w:rPr>
        <w:t>Departure</w:t>
      </w:r>
      <w:r w:rsidRPr="00FF19B1">
        <w:rPr>
          <w:lang w:val="en-IE"/>
        </w:rPr>
        <w:t xml:space="preserve"> completes </w:t>
      </w:r>
      <w:r w:rsidR="00585885" w:rsidRPr="00FF19B1">
        <w:rPr>
          <w:lang w:val="en-IE"/>
        </w:rPr>
        <w:t>Recovery</w:t>
      </w:r>
      <w:r w:rsidRPr="00FF19B1">
        <w:rPr>
          <w:lang w:val="en-IE"/>
        </w:rPr>
        <w:t xml:space="preserve"> and sends</w:t>
      </w:r>
      <w:r w:rsidR="009123C1" w:rsidRPr="00FF19B1">
        <w:rPr>
          <w:lang w:val="en-IE"/>
        </w:rPr>
        <w:t xml:space="preserve"> to those that have previously received the ‘Recovery Communication’ C_REC_COM</w:t>
      </w:r>
      <w:r w:rsidR="00781F99" w:rsidRPr="00FF19B1">
        <w:rPr>
          <w:lang w:val="en-IE"/>
        </w:rPr>
        <w:t xml:space="preserve"> </w:t>
      </w:r>
      <w:r w:rsidR="009123C1" w:rsidRPr="00FF19B1">
        <w:rPr>
          <w:lang w:val="en-IE"/>
        </w:rPr>
        <w:t>(IE063) message</w:t>
      </w:r>
      <w:r w:rsidR="00DD4D0D" w:rsidRPr="00FF19B1">
        <w:rPr>
          <w:lang w:val="en-IE"/>
        </w:rPr>
        <w:t>:</w:t>
      </w:r>
    </w:p>
    <w:p w14:paraId="47F9E4DE" w14:textId="5FFD0064" w:rsidR="00135C22" w:rsidRPr="00FF19B1" w:rsidRDefault="00A240F0"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w:t>
      </w:r>
      <w:r w:rsidR="00135C22" w:rsidRPr="00FF19B1">
        <w:rPr>
          <w:b/>
          <w:szCs w:val="24"/>
          <w:lang w:val="en-IE"/>
        </w:rPr>
        <w:t xml:space="preserve"> </w:t>
      </w:r>
      <w:r w:rsidR="00135C22" w:rsidRPr="00FF19B1">
        <w:rPr>
          <w:color w:val="000000"/>
          <w:szCs w:val="24"/>
          <w:lang w:val="en-IE"/>
        </w:rPr>
        <w:t xml:space="preserve">The </w:t>
      </w:r>
      <w:r w:rsidR="00242000" w:rsidRPr="00FF19B1">
        <w:rPr>
          <w:lang w:val="en-IE"/>
        </w:rPr>
        <w:t>‘Recovery Dispatch Notification’ C_REC_DIS (IE152)</w:t>
      </w:r>
      <w:r w:rsidR="00242000" w:rsidRPr="00FF19B1">
        <w:rPr>
          <w:color w:val="000000"/>
          <w:szCs w:val="24"/>
          <w:lang w:val="en-IE"/>
        </w:rPr>
        <w:t xml:space="preserve"> message</w:t>
      </w:r>
      <w:r w:rsidR="00135C22" w:rsidRPr="00FF19B1">
        <w:rPr>
          <w:color w:val="000000"/>
          <w:szCs w:val="24"/>
          <w:lang w:val="en-IE"/>
        </w:rPr>
        <w:t xml:space="preserve"> to the </w:t>
      </w:r>
      <w:r w:rsidR="00FA4DDB" w:rsidRPr="00FF19B1">
        <w:rPr>
          <w:color w:val="000000"/>
          <w:szCs w:val="24"/>
          <w:lang w:val="en-IE"/>
        </w:rPr>
        <w:t>Office of</w:t>
      </w:r>
      <w:r w:rsidR="00135C22" w:rsidRPr="00FF19B1">
        <w:rPr>
          <w:color w:val="000000"/>
          <w:szCs w:val="24"/>
          <w:lang w:val="en-IE"/>
        </w:rPr>
        <w:t xml:space="preserve"> Transit;</w:t>
      </w:r>
    </w:p>
    <w:p w14:paraId="58CE030C" w14:textId="3DB2B49F" w:rsidR="00135C22" w:rsidRPr="00FF19B1" w:rsidRDefault="00A240F0"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w:t>
      </w:r>
      <w:r w:rsidR="00135C22" w:rsidRPr="00FF19B1">
        <w:rPr>
          <w:b/>
          <w:szCs w:val="24"/>
          <w:lang w:val="en-IE"/>
        </w:rPr>
        <w:t xml:space="preserve"> </w:t>
      </w:r>
      <w:r w:rsidR="00135C22" w:rsidRPr="00FF19B1">
        <w:rPr>
          <w:color w:val="000000"/>
          <w:szCs w:val="24"/>
          <w:lang w:val="en-IE"/>
        </w:rPr>
        <w:t xml:space="preserve">The </w:t>
      </w:r>
      <w:r w:rsidR="00242000" w:rsidRPr="00FF19B1">
        <w:rPr>
          <w:lang w:val="en-IE"/>
        </w:rPr>
        <w:t>‘Recovery Dispatch Notification’ C_REC_DIS (IE152)</w:t>
      </w:r>
      <w:r w:rsidR="00242000" w:rsidRPr="00FF19B1">
        <w:rPr>
          <w:color w:val="000000"/>
          <w:szCs w:val="24"/>
          <w:lang w:val="en-IE"/>
        </w:rPr>
        <w:t xml:space="preserve"> message</w:t>
      </w:r>
      <w:r w:rsidR="00135C22" w:rsidRPr="00FF19B1">
        <w:rPr>
          <w:color w:val="000000"/>
          <w:szCs w:val="24"/>
          <w:lang w:val="en-IE"/>
        </w:rPr>
        <w:t xml:space="preserve"> to the </w:t>
      </w:r>
      <w:r w:rsidR="00FA4DDB" w:rsidRPr="00FF19B1">
        <w:rPr>
          <w:color w:val="000000"/>
          <w:szCs w:val="24"/>
          <w:lang w:val="en-IE"/>
        </w:rPr>
        <w:t>Office of</w:t>
      </w:r>
      <w:r w:rsidR="00135C22" w:rsidRPr="00FF19B1">
        <w:rPr>
          <w:color w:val="000000"/>
          <w:szCs w:val="24"/>
          <w:lang w:val="en-IE"/>
        </w:rPr>
        <w:t xml:space="preserve"> Destination;</w:t>
      </w:r>
    </w:p>
    <w:p w14:paraId="7257BA80" w14:textId="123EB650" w:rsidR="00135C22" w:rsidRPr="00FF19B1" w:rsidRDefault="00A240F0"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w:t>
      </w:r>
      <w:r w:rsidR="00135C22" w:rsidRPr="00FF19B1">
        <w:rPr>
          <w:b/>
          <w:szCs w:val="24"/>
          <w:lang w:val="en-IE"/>
        </w:rPr>
        <w:t xml:space="preserve"> </w:t>
      </w:r>
      <w:r w:rsidR="00135C22" w:rsidRPr="00FF19B1">
        <w:rPr>
          <w:color w:val="000000"/>
          <w:szCs w:val="24"/>
          <w:lang w:val="en-IE"/>
        </w:rPr>
        <w:t xml:space="preserve">The </w:t>
      </w:r>
      <w:r w:rsidR="00242000" w:rsidRPr="00FF19B1">
        <w:rPr>
          <w:lang w:val="en-IE"/>
        </w:rPr>
        <w:t>‘Recovery Dispatch Notification’ C_REC_DIS (IE152)</w:t>
      </w:r>
      <w:r w:rsidR="00242000" w:rsidRPr="00FF19B1">
        <w:rPr>
          <w:color w:val="000000"/>
          <w:szCs w:val="24"/>
          <w:lang w:val="en-IE"/>
        </w:rPr>
        <w:t xml:space="preserve"> message</w:t>
      </w:r>
      <w:r w:rsidR="00135C22" w:rsidRPr="00FF19B1">
        <w:rPr>
          <w:color w:val="000000"/>
          <w:szCs w:val="24"/>
          <w:lang w:val="en-IE"/>
        </w:rPr>
        <w:t xml:space="preserve"> to the </w:t>
      </w:r>
      <w:r w:rsidR="00FA4DDB" w:rsidRPr="00FF19B1">
        <w:rPr>
          <w:color w:val="000000"/>
          <w:szCs w:val="24"/>
          <w:lang w:val="en-IE"/>
        </w:rPr>
        <w:t>Office of</w:t>
      </w:r>
      <w:r w:rsidR="00135C22" w:rsidRPr="00FF19B1">
        <w:rPr>
          <w:color w:val="000000"/>
          <w:szCs w:val="24"/>
          <w:lang w:val="en-IE"/>
        </w:rPr>
        <w:t xml:space="preserve"> Exit for Transit.</w:t>
      </w:r>
    </w:p>
    <w:p w14:paraId="2A9AA3DB" w14:textId="0A7D6BA6" w:rsidR="00135C22" w:rsidRPr="00FF19B1" w:rsidRDefault="00A240F0" w:rsidP="00135C22">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ENR-REC-A-005</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w:t>
      </w:r>
      <w:r w:rsidR="00135C22" w:rsidRPr="00FF19B1">
        <w:rPr>
          <w:b/>
          <w:szCs w:val="24"/>
          <w:lang w:val="en-IE"/>
        </w:rPr>
        <w:t xml:space="preserve"> </w:t>
      </w:r>
      <w:r w:rsidR="00135C22" w:rsidRPr="00FF19B1">
        <w:rPr>
          <w:szCs w:val="24"/>
          <w:lang w:val="en-IE"/>
        </w:rPr>
        <w:t>Finally</w:t>
      </w:r>
      <w:r w:rsidR="00D0455A" w:rsidRPr="00FF19B1">
        <w:rPr>
          <w:szCs w:val="24"/>
          <w:lang w:val="en-IE"/>
        </w:rPr>
        <w:t>, the</w:t>
      </w:r>
      <w:r w:rsidR="00135C22" w:rsidRPr="00FF19B1">
        <w:rPr>
          <w:szCs w:val="24"/>
          <w:lang w:val="en-IE"/>
        </w:rPr>
        <w:t xml:space="preserve"> </w:t>
      </w:r>
      <w:r w:rsidR="00F87C48" w:rsidRPr="00FF19B1">
        <w:rPr>
          <w:szCs w:val="24"/>
          <w:lang w:val="en-IE"/>
        </w:rPr>
        <w:t xml:space="preserve">Office of Departure sends the </w:t>
      </w:r>
      <w:r w:rsidR="00135C22" w:rsidRPr="00FF19B1">
        <w:rPr>
          <w:szCs w:val="24"/>
          <w:lang w:val="en-IE"/>
        </w:rPr>
        <w:t>‘Write-off Notification’ E_WRT_NOT (IE045) message to the Holder of the Transit Procedure.</w:t>
      </w:r>
      <w:r w:rsidR="00135C22" w:rsidRPr="00FF19B1">
        <w:rPr>
          <w:lang w:val="en-IE"/>
        </w:rPr>
        <w:t xml:space="preserve"> </w:t>
      </w:r>
    </w:p>
    <w:p w14:paraId="098CDD02" w14:textId="4AAEE328" w:rsidR="00135C22" w:rsidRPr="00FF19B1" w:rsidRDefault="00462CB1" w:rsidP="00135C22">
      <w:pPr>
        <w:rPr>
          <w:lang w:val="en-IE"/>
        </w:rPr>
      </w:pPr>
      <w:r w:rsidRPr="00FF19B1">
        <w:rPr>
          <w:lang w:val="en-IE"/>
        </w:rPr>
        <w:t>The state of the movement at</w:t>
      </w:r>
      <w:r w:rsidR="00135C22" w:rsidRPr="00FF19B1">
        <w:rPr>
          <w:lang w:val="en-IE"/>
        </w:rPr>
        <w:t xml:space="preserve"> the </w:t>
      </w:r>
      <w:r w:rsidR="00FA4DDB" w:rsidRPr="00FF19B1">
        <w:rPr>
          <w:lang w:val="en-IE"/>
        </w:rPr>
        <w:t>Office of</w:t>
      </w:r>
      <w:r w:rsidR="00135C22" w:rsidRPr="00FF19B1">
        <w:rPr>
          <w:lang w:val="en-IE"/>
        </w:rPr>
        <w:t xml:space="preserve"> Departure is set to </w:t>
      </w:r>
      <w:hyperlink w:anchor="_Office_of_Departure_2" w:history="1">
        <w:r w:rsidR="00135C22" w:rsidRPr="00FF19B1">
          <w:rPr>
            <w:rStyle w:val="Hyperlink"/>
            <w:lang w:val="en-IE"/>
          </w:rPr>
          <w:t>Movement written off</w:t>
        </w:r>
      </w:hyperlink>
      <w:r w:rsidR="00135C22" w:rsidRPr="00FF19B1">
        <w:rPr>
          <w:lang w:val="en-IE"/>
        </w:rPr>
        <w:t>.</w:t>
      </w:r>
      <w:r w:rsidR="00781F99" w:rsidRPr="00FF19B1">
        <w:rPr>
          <w:lang w:val="en-IE"/>
        </w:rPr>
        <w:t xml:space="preserve"> </w:t>
      </w:r>
      <w:r w:rsidR="00135C22" w:rsidRPr="00FF19B1">
        <w:rPr>
          <w:lang w:val="en-IE"/>
        </w:rPr>
        <w:t>Upon reception of the</w:t>
      </w:r>
      <w:r w:rsidR="00781F99" w:rsidRPr="00FF19B1">
        <w:rPr>
          <w:lang w:val="en-IE"/>
        </w:rPr>
        <w:t xml:space="preserve"> </w:t>
      </w:r>
      <w:r w:rsidR="00135C22" w:rsidRPr="00FF19B1">
        <w:rPr>
          <w:lang w:val="en-IE"/>
        </w:rPr>
        <w:t>‘</w:t>
      </w:r>
      <w:r w:rsidR="00D67BFB" w:rsidRPr="00FF19B1">
        <w:rPr>
          <w:lang w:val="en-IE"/>
        </w:rPr>
        <w:t>Recovery Dispatch Notification</w:t>
      </w:r>
      <w:r w:rsidR="00135C22" w:rsidRPr="00FF19B1">
        <w:rPr>
          <w:lang w:val="en-IE"/>
        </w:rPr>
        <w:t>’ C_REC_DIS</w:t>
      </w:r>
      <w:r w:rsidR="00781F99" w:rsidRPr="00FF19B1">
        <w:rPr>
          <w:lang w:val="en-IE"/>
        </w:rPr>
        <w:t xml:space="preserve"> </w:t>
      </w:r>
      <w:r w:rsidR="00135C22" w:rsidRPr="00FF19B1">
        <w:rPr>
          <w:lang w:val="en-IE"/>
        </w:rPr>
        <w:t>(IE152) message</w:t>
      </w:r>
      <w:r w:rsidR="00D0455A" w:rsidRPr="00FF19B1">
        <w:rPr>
          <w:lang w:val="en-IE"/>
        </w:rPr>
        <w:t>, the</w:t>
      </w:r>
      <w:r w:rsidR="00135C22" w:rsidRPr="00FF19B1">
        <w:rPr>
          <w:lang w:val="en-IE"/>
        </w:rPr>
        <w:t xml:space="preserve"> state:</w:t>
      </w:r>
    </w:p>
    <w:p w14:paraId="7C073E09" w14:textId="5D7D0391" w:rsidR="00135C22" w:rsidRPr="00FF19B1" w:rsidRDefault="00135C22"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Recovery completed</w:t>
        </w:r>
      </w:hyperlink>
      <w:r w:rsidRPr="00FF19B1">
        <w:rPr>
          <w:rStyle w:val="Hyperlink"/>
          <w:lang w:val="en-IE"/>
        </w:rPr>
        <w:t>;</w:t>
      </w:r>
    </w:p>
    <w:p w14:paraId="3CE3D4D5" w14:textId="0A42BEE5" w:rsidR="00135C22" w:rsidRPr="00FF19B1" w:rsidRDefault="00135C22"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Recovery completed</w:t>
        </w:r>
      </w:hyperlink>
      <w:r w:rsidRPr="00FF19B1">
        <w:rPr>
          <w:rStyle w:val="Hyperlink"/>
          <w:lang w:val="en-IE"/>
        </w:rPr>
        <w:t>;</w:t>
      </w:r>
    </w:p>
    <w:p w14:paraId="32F50270" w14:textId="0A440D88" w:rsidR="00937DE6" w:rsidRPr="00FF19B1" w:rsidRDefault="00BB00D5" w:rsidP="00833A60">
      <w:pPr>
        <w:pStyle w:val="ListParagraph"/>
        <w:numPr>
          <w:ilvl w:val="0"/>
          <w:numId w:val="67"/>
        </w:numPr>
        <w:rPr>
          <w:rStyle w:val="Hyperlink"/>
          <w:color w:val="auto"/>
          <w:u w:val="none"/>
          <w:lang w:val="en-IE"/>
        </w:rPr>
      </w:pPr>
      <w:r w:rsidRPr="00FF19B1">
        <w:rPr>
          <w:rStyle w:val="Hyperlink"/>
          <w:color w:val="auto"/>
          <w:u w:val="none"/>
          <w:lang w:val="en-IE"/>
        </w:rPr>
        <w:t xml:space="preserve">at the </w:t>
      </w:r>
      <w:r w:rsidR="00FA4DDB" w:rsidRPr="00FF19B1">
        <w:rPr>
          <w:rStyle w:val="Hyperlink"/>
          <w:color w:val="auto"/>
          <w:u w:val="none"/>
          <w:lang w:val="en-IE"/>
        </w:rPr>
        <w:t>Office of</w:t>
      </w:r>
      <w:r w:rsidRPr="00FF19B1">
        <w:rPr>
          <w:rStyle w:val="Hyperlink"/>
          <w:color w:val="auto"/>
          <w:u w:val="none"/>
          <w:lang w:val="en-IE"/>
        </w:rPr>
        <w:t xml:space="preserve"> Destination is set to </w:t>
      </w:r>
      <w:hyperlink w:anchor="_Office_of_Destination" w:history="1">
        <w:r w:rsidRPr="00FF19B1">
          <w:rPr>
            <w:rStyle w:val="Hyperlink"/>
            <w:lang w:val="en-IE"/>
          </w:rPr>
          <w:t>Recovery completed</w:t>
        </w:r>
      </w:hyperlink>
      <w:r w:rsidRPr="00FF19B1">
        <w:rPr>
          <w:rStyle w:val="Hyperlink"/>
          <w:color w:val="auto"/>
          <w:u w:val="none"/>
          <w:lang w:val="en-IE"/>
        </w:rPr>
        <w:t>.</w:t>
      </w:r>
    </w:p>
    <w:p w14:paraId="768EF3D3" w14:textId="614BB096" w:rsidR="007D6509" w:rsidRPr="00FF19B1" w:rsidRDefault="00135C22" w:rsidP="00833A60">
      <w:pPr>
        <w:pStyle w:val="ListParagraph"/>
        <w:numPr>
          <w:ilvl w:val="0"/>
          <w:numId w:val="67"/>
        </w:numPr>
        <w:rPr>
          <w:lang w:val="en-IE"/>
        </w:rPr>
      </w:pPr>
      <w:r w:rsidRPr="00FF19B1">
        <w:rPr>
          <w:lang w:val="en-IE"/>
        </w:rPr>
        <w:t xml:space="preserve">at the </w:t>
      </w:r>
      <w:r w:rsidR="00FA4DDB" w:rsidRPr="00FF19B1">
        <w:rPr>
          <w:lang w:val="en-IE"/>
        </w:rPr>
        <w:t>Office of</w:t>
      </w:r>
      <w:r w:rsidRPr="00FF19B1">
        <w:rPr>
          <w:lang w:val="en-IE"/>
        </w:rPr>
        <w:t xml:space="preserve"> Destination is set to </w:t>
      </w:r>
      <w:hyperlink w:anchor="_Office_of_Destination" w:history="1">
        <w:r w:rsidRPr="00FF19B1">
          <w:rPr>
            <w:rStyle w:val="Hyperlink"/>
            <w:lang w:val="en-IE"/>
          </w:rPr>
          <w:t>Recovery completed</w:t>
        </w:r>
      </w:hyperlink>
      <w:r w:rsidRPr="00FF19B1">
        <w:rPr>
          <w:lang w:val="en-IE"/>
        </w:rPr>
        <w:t>.</w:t>
      </w:r>
    </w:p>
    <w:p w14:paraId="44E237F3" w14:textId="35D613A7" w:rsidR="00983C97" w:rsidRPr="00FF19B1" w:rsidRDefault="00983C97" w:rsidP="00983C97">
      <w:pPr>
        <w:rPr>
          <w:lang w:val="en-IE"/>
        </w:rPr>
      </w:pPr>
      <w:r w:rsidRPr="00FF19B1">
        <w:rPr>
          <w:lang w:val="en-IE"/>
        </w:rPr>
        <w:t>The business process of the transit procedure ends here.</w:t>
      </w:r>
    </w:p>
    <w:p w14:paraId="0E42B883" w14:textId="1386C7A1" w:rsidR="00A975CA" w:rsidRPr="00FF19B1" w:rsidRDefault="00CF3EAF" w:rsidP="00135C22">
      <w:pPr>
        <w:rPr>
          <w:lang w:val="en-IE"/>
        </w:rPr>
      </w:pPr>
      <w:r w:rsidRPr="00FF19B1">
        <w:rPr>
          <w:lang w:val="en-IE"/>
        </w:rPr>
        <w:lastRenderedPageBreak/>
        <w:t xml:space="preserve"> </w:t>
      </w:r>
      <w:r w:rsidR="000D211C" w:rsidRPr="00FF19B1">
        <w:rPr>
          <w:noProof/>
          <w:lang w:val="en-IE" w:eastAsia="en-IE"/>
        </w:rPr>
        <w:drawing>
          <wp:inline distT="0" distB="0" distL="0" distR="0" wp14:anchorId="2200FC3E" wp14:editId="393C6AF1">
            <wp:extent cx="5732145" cy="5855970"/>
            <wp:effectExtent l="0" t="0" r="1905" b="0"/>
            <wp:docPr id="630802437" name="Picture 630802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248">
                      <a:extLst>
                        <a:ext uri="{28A0092B-C50C-407E-A947-70E740481C1C}">
                          <a14:useLocalDpi xmlns:a14="http://schemas.microsoft.com/office/drawing/2010/main" val="0"/>
                        </a:ext>
                      </a:extLst>
                    </a:blip>
                    <a:srcRect/>
                    <a:stretch>
                      <a:fillRect/>
                    </a:stretch>
                  </pic:blipFill>
                  <pic:spPr bwMode="auto">
                    <a:xfrm>
                      <a:off x="0" y="0"/>
                      <a:ext cx="5732145" cy="5855970"/>
                    </a:xfrm>
                    <a:prstGeom prst="rect">
                      <a:avLst/>
                    </a:prstGeom>
                    <a:noFill/>
                    <a:ln>
                      <a:noFill/>
                    </a:ln>
                  </pic:spPr>
                </pic:pic>
              </a:graphicData>
            </a:graphic>
          </wp:inline>
        </w:drawing>
      </w:r>
    </w:p>
    <w:p w14:paraId="1A43C86D" w14:textId="18E1B644" w:rsidR="00CC5878" w:rsidRPr="00FF19B1" w:rsidRDefault="007D6509" w:rsidP="00CD2D69">
      <w:pPr>
        <w:pStyle w:val="Caption"/>
        <w:keepNext/>
        <w:keepLines/>
        <w:rPr>
          <w:lang w:val="en-IE"/>
        </w:rPr>
      </w:pPr>
      <w:bookmarkStart w:id="2860" w:name="_Toc175636558"/>
      <w:bookmarkStart w:id="2861" w:name="_Toc176256263"/>
      <w:bookmarkStart w:id="2862" w:name="_Toc43942842"/>
      <w:bookmarkStart w:id="2863" w:name="_Toc69724554"/>
      <w:bookmarkStart w:id="2864" w:name="_Toc97296622"/>
      <w:bookmarkStart w:id="2865" w:name="_Toc172912914"/>
      <w:bookmarkStart w:id="2866" w:name="_Toc202266442"/>
      <w:r w:rsidRPr="00FF19B1">
        <w:rPr>
          <w:lang w:val="en-IE"/>
        </w:rPr>
        <w:t xml:space="preserve">Figure </w:t>
      </w:r>
      <w:r w:rsidRPr="00FF19B1">
        <w:rPr>
          <w:b w:val="0"/>
          <w:lang w:val="en-IE"/>
        </w:rPr>
        <w:fldChar w:fldCharType="begin"/>
      </w:r>
      <w:r w:rsidRPr="00FF19B1">
        <w:rPr>
          <w:lang w:val="en-IE"/>
        </w:rPr>
        <w:instrText xml:space="preserve"> SEQ Figure \* ARABIC </w:instrText>
      </w:r>
      <w:r w:rsidRPr="00FF19B1">
        <w:rPr>
          <w:b w:val="0"/>
          <w:lang w:val="en-IE"/>
        </w:rPr>
        <w:fldChar w:fldCharType="separate"/>
      </w:r>
      <w:r w:rsidR="003911F1">
        <w:rPr>
          <w:noProof/>
          <w:lang w:val="en-IE"/>
        </w:rPr>
        <w:t>166</w:t>
      </w:r>
      <w:r w:rsidRPr="00FF19B1">
        <w:rPr>
          <w:b w:val="0"/>
          <w:lang w:val="en-IE"/>
        </w:rPr>
        <w:fldChar w:fldCharType="end"/>
      </w:r>
      <w:r w:rsidRPr="00FF19B1">
        <w:rPr>
          <w:lang w:val="en-IE"/>
        </w:rPr>
        <w:t xml:space="preserve">: </w:t>
      </w:r>
      <w:bookmarkEnd w:id="2860"/>
      <w:bookmarkEnd w:id="2861"/>
      <w:r w:rsidRPr="00FF19B1">
        <w:rPr>
          <w:lang w:val="en-IE"/>
        </w:rPr>
        <w:t>T-ENR-REC-A-005-Recovery at Departure – Other Country’s Recovery Request Rejected – No Transfer of Competency</w:t>
      </w:r>
      <w:bookmarkEnd w:id="2862"/>
      <w:bookmarkEnd w:id="2863"/>
      <w:bookmarkEnd w:id="2864"/>
      <w:bookmarkEnd w:id="2865"/>
      <w:bookmarkEnd w:id="2866"/>
    </w:p>
    <w:p w14:paraId="74EB277A" w14:textId="410C6C6A" w:rsidR="008942E0" w:rsidRPr="00FF19B1" w:rsidRDefault="008942E0" w:rsidP="005A18F3">
      <w:pPr>
        <w:spacing w:before="0"/>
        <w:jc w:val="left"/>
        <w:rPr>
          <w:lang w:val="en-IE"/>
        </w:rPr>
      </w:pPr>
      <w:r w:rsidRPr="00FF19B1">
        <w:rPr>
          <w:lang w:val="en-IE"/>
        </w:rPr>
        <w:br w:type="page"/>
      </w:r>
    </w:p>
    <w:p w14:paraId="7402C279" w14:textId="2FA98A03" w:rsidR="007E2281" w:rsidRPr="00FF19B1" w:rsidRDefault="00252FE2" w:rsidP="0098738D">
      <w:pPr>
        <w:pStyle w:val="Heading5"/>
        <w:rPr>
          <w:lang w:val="en-IE"/>
        </w:rPr>
      </w:pPr>
      <w:bookmarkStart w:id="2867" w:name="_Toc45648875"/>
      <w:bookmarkStart w:id="2868" w:name="_Toc68274290"/>
      <w:r w:rsidRPr="00FF19B1">
        <w:rPr>
          <w:lang w:val="en-IE"/>
        </w:rPr>
        <w:lastRenderedPageBreak/>
        <w:t>T-ENR-REC-A-006-Recovery at Departure – Departure Recovery Request Sent to Other Country Rejected</w:t>
      </w:r>
      <w:bookmarkEnd w:id="2867"/>
      <w:bookmarkEnd w:id="2868"/>
      <w:r w:rsidR="005834A8" w:rsidRPr="00FF19B1">
        <w:rPr>
          <w:lang w:val="en-IE"/>
        </w:rPr>
        <w:t xml:space="preserve"> </w:t>
      </w:r>
      <w:r w:rsidR="00A805FF" w:rsidRPr="00FF19B1">
        <w:rPr>
          <w:iCs/>
          <w:lang w:val="en-IE"/>
        </w:rPr>
        <w:t>–</w:t>
      </w:r>
      <w:r w:rsidR="005834A8" w:rsidRPr="00FF19B1">
        <w:rPr>
          <w:iCs/>
          <w:lang w:val="en-IE"/>
        </w:rPr>
        <w:t xml:space="preserve"> </w:t>
      </w:r>
      <w:r w:rsidR="005834A8" w:rsidRPr="00FF19B1">
        <w:rPr>
          <w:iCs/>
          <w:highlight w:val="lightGray"/>
          <w:lang w:val="en-IE"/>
        </w:rPr>
        <w:t>NO CHANGE</w:t>
      </w:r>
    </w:p>
    <w:p w14:paraId="3286EFFF" w14:textId="6DB66278" w:rsidR="00F61737" w:rsidRPr="00FF19B1" w:rsidRDefault="00685101" w:rsidP="004E5DBB">
      <w:pPr>
        <w:rPr>
          <w:lang w:val="en-IE"/>
        </w:rPr>
      </w:pPr>
      <w:r w:rsidRPr="00FF19B1">
        <w:rPr>
          <w:lang w:val="en-IE"/>
        </w:rPr>
        <w:t xml:space="preserve">This scenario shows what happens when the </w:t>
      </w:r>
      <w:r w:rsidR="004D6C3C" w:rsidRPr="00FF19B1">
        <w:rPr>
          <w:lang w:val="en-IE"/>
        </w:rPr>
        <w:t xml:space="preserve">master timer </w:t>
      </w:r>
      <w:hyperlink w:anchor="T_Recovery_Recommended" w:history="1">
        <w:r w:rsidR="000A6550" w:rsidRPr="00FF19B1">
          <w:rPr>
            <w:rStyle w:val="Hyperlink"/>
            <w:lang w:val="en-IE"/>
          </w:rPr>
          <w:t>T_Recovery_Recommended</w:t>
        </w:r>
      </w:hyperlink>
      <w:r w:rsidR="000A6550" w:rsidRPr="00FF19B1">
        <w:rPr>
          <w:lang w:val="en-IE"/>
        </w:rPr>
        <w:t xml:space="preserve"> </w:t>
      </w:r>
      <w:r w:rsidR="004D6C3C" w:rsidRPr="00FF19B1">
        <w:rPr>
          <w:lang w:val="en-IE"/>
        </w:rPr>
        <w:t xml:space="preserve">expires and </w:t>
      </w:r>
      <w:r w:rsidR="000A6550" w:rsidRPr="00FF19B1">
        <w:rPr>
          <w:lang w:val="en-IE"/>
        </w:rPr>
        <w:t xml:space="preserve">since Recovery must be started, </w:t>
      </w:r>
      <w:r w:rsidR="004D6C3C" w:rsidRPr="00FF19B1">
        <w:rPr>
          <w:lang w:val="en-IE"/>
        </w:rPr>
        <w:t xml:space="preserve">the </w:t>
      </w:r>
      <w:r w:rsidRPr="00FF19B1">
        <w:rPr>
          <w:lang w:val="en-IE"/>
        </w:rPr>
        <w:t xml:space="preserve">Competent Authority of Recovery at Departure decides that the Competent Authority of Recovery in </w:t>
      </w:r>
      <w:r w:rsidR="009C0E6A" w:rsidRPr="00FF19B1">
        <w:rPr>
          <w:lang w:val="en-IE"/>
        </w:rPr>
        <w:t>an</w:t>
      </w:r>
      <w:r w:rsidRPr="00FF19B1">
        <w:rPr>
          <w:lang w:val="en-IE"/>
        </w:rPr>
        <w:t xml:space="preserve">other Country is </w:t>
      </w:r>
      <w:r w:rsidR="009C0E6A" w:rsidRPr="00FF19B1">
        <w:rPr>
          <w:lang w:val="en-IE"/>
        </w:rPr>
        <w:t>responsible</w:t>
      </w:r>
      <w:r w:rsidRPr="00FF19B1">
        <w:rPr>
          <w:lang w:val="en-IE"/>
        </w:rPr>
        <w:t xml:space="preserve"> for </w:t>
      </w:r>
      <w:r w:rsidR="00585885" w:rsidRPr="00FF19B1">
        <w:rPr>
          <w:lang w:val="en-IE"/>
        </w:rPr>
        <w:t>Recovery</w:t>
      </w:r>
      <w:r w:rsidRPr="00FF19B1">
        <w:rPr>
          <w:lang w:val="en-IE"/>
        </w:rPr>
        <w:t xml:space="preserve"> and sends </w:t>
      </w:r>
      <w:r w:rsidR="00F2283B" w:rsidRPr="00FF19B1">
        <w:rPr>
          <w:lang w:val="en-IE"/>
        </w:rPr>
        <w:t>the ‘Recovery Request’ C_REC_REQ (IE150) message</w:t>
      </w:r>
      <w:r w:rsidR="009C0E6A" w:rsidRPr="00FF19B1">
        <w:rPr>
          <w:lang w:val="en-IE"/>
        </w:rPr>
        <w:t xml:space="preserve"> to the Competent Authority of Recovery at the Other Country</w:t>
      </w:r>
      <w:r w:rsidR="00680F6E" w:rsidRPr="00FF19B1">
        <w:rPr>
          <w:lang w:val="en-IE"/>
        </w:rPr>
        <w:t xml:space="preserve">. </w:t>
      </w:r>
    </w:p>
    <w:p w14:paraId="761696E0" w14:textId="71325229" w:rsidR="00C04301" w:rsidRPr="00FF19B1" w:rsidRDefault="004C703D" w:rsidP="004E5DBB">
      <w:pPr>
        <w:rPr>
          <w:lang w:val="en-IE"/>
        </w:rPr>
      </w:pPr>
      <w:r w:rsidRPr="00FF19B1">
        <w:rPr>
          <w:lang w:val="en-IE"/>
        </w:rPr>
        <w:t>However</w:t>
      </w:r>
      <w:r w:rsidR="00D0455A" w:rsidRPr="00FF19B1">
        <w:rPr>
          <w:lang w:val="en-IE"/>
        </w:rPr>
        <w:t>, the</w:t>
      </w:r>
      <w:r w:rsidRPr="00FF19B1">
        <w:rPr>
          <w:lang w:val="en-IE"/>
        </w:rPr>
        <w:t xml:space="preserve"> Other Country replies with </w:t>
      </w:r>
      <w:r w:rsidR="0081002A" w:rsidRPr="00FF19B1">
        <w:rPr>
          <w:lang w:val="en-IE"/>
        </w:rPr>
        <w:t>the</w:t>
      </w:r>
      <w:r w:rsidRPr="00FF19B1">
        <w:rPr>
          <w:lang w:val="en-IE"/>
        </w:rPr>
        <w:t xml:space="preserve"> </w:t>
      </w:r>
      <w:r w:rsidR="00F92F7D" w:rsidRPr="00FF19B1">
        <w:rPr>
          <w:lang w:val="en-IE"/>
        </w:rPr>
        <w:t>negative</w:t>
      </w:r>
      <w:r w:rsidR="00781F99" w:rsidRPr="00FF19B1">
        <w:rPr>
          <w:lang w:val="en-IE"/>
        </w:rPr>
        <w:t xml:space="preserve"> </w:t>
      </w:r>
      <w:r w:rsidR="0081002A" w:rsidRPr="00FF19B1">
        <w:rPr>
          <w:lang w:val="en-IE"/>
        </w:rPr>
        <w:t>‘Recovery Acceptance Notification’ C_REC_ACC (IE151) message</w:t>
      </w:r>
      <w:r w:rsidR="00EF0CDD" w:rsidRPr="00FF19B1">
        <w:rPr>
          <w:lang w:val="en-IE"/>
        </w:rPr>
        <w:t xml:space="preserve"> </w:t>
      </w:r>
      <w:r w:rsidR="004A589C" w:rsidRPr="00FF19B1">
        <w:rPr>
          <w:lang w:val="en-IE"/>
        </w:rPr>
        <w:t xml:space="preserve">(i.e. ‘Recovery Acceptance’ is set to “No”) </w:t>
      </w:r>
      <w:r w:rsidR="00EF0CDD" w:rsidRPr="00FF19B1">
        <w:rPr>
          <w:lang w:val="en-IE"/>
        </w:rPr>
        <w:t xml:space="preserve">as it does not consider itself </w:t>
      </w:r>
      <w:r w:rsidR="00C05A9A" w:rsidRPr="00FF19B1">
        <w:rPr>
          <w:lang w:val="en-IE"/>
        </w:rPr>
        <w:t>responsible</w:t>
      </w:r>
      <w:r w:rsidR="00EF0CDD" w:rsidRPr="00FF19B1">
        <w:rPr>
          <w:lang w:val="en-IE"/>
        </w:rPr>
        <w:t xml:space="preserve"> to perform </w:t>
      </w:r>
      <w:r w:rsidR="00585885" w:rsidRPr="00FF19B1">
        <w:rPr>
          <w:lang w:val="en-IE"/>
        </w:rPr>
        <w:t>Recovery</w:t>
      </w:r>
      <w:r w:rsidR="00587544" w:rsidRPr="00FF19B1">
        <w:rPr>
          <w:lang w:val="en-IE"/>
        </w:rPr>
        <w:t xml:space="preserve">. In that case, </w:t>
      </w:r>
      <w:r w:rsidR="00585885" w:rsidRPr="00FF19B1">
        <w:rPr>
          <w:lang w:val="en-IE"/>
        </w:rPr>
        <w:t>Recovery</w:t>
      </w:r>
      <w:r w:rsidR="00587544" w:rsidRPr="00FF19B1">
        <w:rPr>
          <w:lang w:val="en-IE"/>
        </w:rPr>
        <w:t xml:space="preserve"> </w:t>
      </w:r>
      <w:r w:rsidR="009755D0" w:rsidRPr="00FF19B1">
        <w:rPr>
          <w:lang w:val="en-IE"/>
        </w:rPr>
        <w:t>must be</w:t>
      </w:r>
      <w:r w:rsidR="00587544" w:rsidRPr="00FF19B1">
        <w:rPr>
          <w:lang w:val="en-IE"/>
        </w:rPr>
        <w:t xml:space="preserve"> performed by departure.</w:t>
      </w:r>
      <w:r w:rsidR="00685101" w:rsidRPr="00FF19B1">
        <w:rPr>
          <w:lang w:val="en-IE"/>
        </w:rPr>
        <w:t xml:space="preserve"> </w:t>
      </w:r>
    </w:p>
    <w:p w14:paraId="43BBE95A" w14:textId="08765A7C" w:rsidR="00685101" w:rsidRPr="00FF19B1" w:rsidRDefault="00C04301" w:rsidP="004E5DBB">
      <w:pPr>
        <w:rPr>
          <w:lang w:val="en-IE"/>
        </w:rPr>
      </w:pPr>
      <w:r w:rsidRPr="00FF19B1">
        <w:rPr>
          <w:lang w:val="en-IE"/>
        </w:rPr>
        <w:t>Subsequently</w:t>
      </w:r>
      <w:r w:rsidR="00D0455A" w:rsidRPr="00FF19B1">
        <w:rPr>
          <w:lang w:val="en-IE"/>
        </w:rPr>
        <w:t>, the</w:t>
      </w:r>
      <w:r w:rsidR="00587544" w:rsidRPr="00FF19B1">
        <w:rPr>
          <w:lang w:val="en-IE"/>
        </w:rPr>
        <w:t xml:space="preserve"> Competent Authority of Recovery at Departure</w:t>
      </w:r>
      <w:r w:rsidR="00685101" w:rsidRPr="00FF19B1">
        <w:rPr>
          <w:lang w:val="en-IE"/>
        </w:rPr>
        <w:t xml:space="preserve"> informs all the involved parties, about the </w:t>
      </w:r>
      <w:r w:rsidR="00B5673E" w:rsidRPr="00FF19B1">
        <w:rPr>
          <w:lang w:val="en-IE"/>
        </w:rPr>
        <w:t xml:space="preserve">initiation of </w:t>
      </w:r>
      <w:r w:rsidR="00585885" w:rsidRPr="00FF19B1">
        <w:rPr>
          <w:lang w:val="en-IE"/>
        </w:rPr>
        <w:t>Recovery</w:t>
      </w:r>
      <w:r w:rsidR="00685101" w:rsidRPr="00FF19B1">
        <w:rPr>
          <w:lang w:val="en-IE"/>
        </w:rPr>
        <w:t xml:space="preserve"> by sending the message ‘Recovery Communication’ C_REC_COM (IE063)</w:t>
      </w:r>
      <w:r w:rsidR="00B5673E" w:rsidRPr="00FF19B1">
        <w:rPr>
          <w:lang w:val="en-IE"/>
        </w:rPr>
        <w:t xml:space="preserve"> and</w:t>
      </w:r>
      <w:r w:rsidR="00685101" w:rsidRPr="00FF19B1">
        <w:rPr>
          <w:lang w:val="en-IE"/>
        </w:rPr>
        <w:t xml:space="preserve"> </w:t>
      </w:r>
      <w:r w:rsidR="009C5DFE" w:rsidRPr="00FF19B1">
        <w:rPr>
          <w:lang w:val="en-IE"/>
        </w:rPr>
        <w:t xml:space="preserve">also </w:t>
      </w:r>
      <w:r w:rsidR="00685101" w:rsidRPr="00FF19B1">
        <w:rPr>
          <w:lang w:val="en-IE"/>
        </w:rPr>
        <w:t>informs the Holder of the Transit Procedure by sending the ‘Recovery Notification’ E_REC_NOT (IE035).</w:t>
      </w:r>
    </w:p>
    <w:p w14:paraId="2A97A886" w14:textId="7B3C3DDB" w:rsidR="00E67D90" w:rsidRPr="00FF19B1" w:rsidRDefault="00E67D90" w:rsidP="00E67D90">
      <w:pPr>
        <w:rPr>
          <w:lang w:val="en-IE"/>
        </w:rPr>
      </w:pPr>
      <w:r w:rsidRPr="00FF19B1">
        <w:rPr>
          <w:lang w:val="en-IE"/>
        </w:rPr>
        <w:t xml:space="preserve">The process continues from </w:t>
      </w:r>
      <w:r w:rsidR="00036D20" w:rsidRPr="00FF19B1">
        <w:rPr>
          <w:rStyle w:val="LinksChar"/>
          <w:lang w:val="en-IE"/>
        </w:rPr>
        <w:fldChar w:fldCharType="begin"/>
      </w:r>
      <w:r w:rsidR="00036D20" w:rsidRPr="00FF19B1">
        <w:rPr>
          <w:rStyle w:val="LinksChar"/>
          <w:lang w:val="en-IE"/>
        </w:rPr>
        <w:instrText xml:space="preserve"> REF Step_12_T_TRA_CFL_M_001 \h  \* MERGEFORMAT </w:instrText>
      </w:r>
      <w:r w:rsidR="00036D20" w:rsidRPr="00FF19B1">
        <w:rPr>
          <w:rStyle w:val="LinksChar"/>
          <w:lang w:val="en-IE"/>
        </w:rPr>
      </w:r>
      <w:r w:rsidR="00036D20" w:rsidRPr="00FF19B1">
        <w:rPr>
          <w:rStyle w:val="LinksChar"/>
          <w:lang w:val="en-IE"/>
        </w:rPr>
        <w:fldChar w:fldCharType="separate"/>
      </w:r>
      <w:r w:rsidR="003911F1" w:rsidRPr="003911F1">
        <w:rPr>
          <w:rStyle w:val="LinksChar"/>
          <w:lang w:val="en-IE"/>
        </w:rPr>
        <w:t>[Step 12]</w:t>
      </w:r>
      <w:r w:rsidR="00036D20" w:rsidRPr="00FF19B1">
        <w:rPr>
          <w:rStyle w:val="LinksChar"/>
          <w:lang w:val="en-IE"/>
        </w:rPr>
        <w:fldChar w:fldCharType="end"/>
      </w:r>
      <w:r w:rsidRPr="00FF19B1">
        <w:rPr>
          <w:lang w:val="en-IE"/>
        </w:rPr>
        <w:t xml:space="preserve"> of</w:t>
      </w:r>
      <w:r w:rsidR="0047364E" w:rsidRPr="00FF19B1">
        <w:rPr>
          <w:lang w:val="en-IE"/>
        </w:rPr>
        <w:t xml:space="preserve"> </w:t>
      </w:r>
      <w:r w:rsidR="0047364E" w:rsidRPr="00FF19B1">
        <w:rPr>
          <w:rStyle w:val="LinksChar"/>
          <w:lang w:val="en-IE"/>
        </w:rPr>
        <w:fldChar w:fldCharType="begin"/>
      </w:r>
      <w:r w:rsidR="0047364E" w:rsidRPr="00FF19B1">
        <w:rPr>
          <w:rStyle w:val="LinksChar"/>
          <w:lang w:val="en-IE"/>
        </w:rPr>
        <w:instrText xml:space="preserve"> REF _Ref15638463 \h  \* MERGEFORMAT </w:instrText>
      </w:r>
      <w:r w:rsidR="0047364E" w:rsidRPr="00FF19B1">
        <w:rPr>
          <w:rStyle w:val="LinksChar"/>
          <w:lang w:val="en-IE"/>
        </w:rPr>
      </w:r>
      <w:r w:rsidR="0047364E" w:rsidRPr="00FF19B1">
        <w:rPr>
          <w:rStyle w:val="LinksChar"/>
          <w:lang w:val="en-IE"/>
        </w:rPr>
        <w:fldChar w:fldCharType="separate"/>
      </w:r>
      <w:r w:rsidR="003911F1" w:rsidRPr="003911F1">
        <w:rPr>
          <w:rStyle w:val="LinksChar"/>
          <w:lang w:val="en-IE"/>
        </w:rPr>
        <w:t>T-TRA-CFL-M-001-Standard Transit Procedure (overview)</w:t>
      </w:r>
      <w:r w:rsidR="0047364E" w:rsidRPr="00FF19B1">
        <w:rPr>
          <w:rStyle w:val="LinksChar"/>
          <w:lang w:val="en-IE"/>
        </w:rPr>
        <w:fldChar w:fldCharType="end"/>
      </w:r>
      <w:r w:rsidR="0047364E" w:rsidRPr="00FF19B1">
        <w:rPr>
          <w:lang w:val="en-IE"/>
        </w:rPr>
        <w:t xml:space="preserve">, </w:t>
      </w:r>
      <w:r w:rsidRPr="00FF19B1">
        <w:rPr>
          <w:lang w:val="en-IE"/>
        </w:rPr>
        <w:t xml:space="preserve">when the movement has been released for transit </w:t>
      </w:r>
      <w:r w:rsidR="00725A53" w:rsidRPr="00FF19B1">
        <w:rPr>
          <w:lang w:val="en-IE"/>
        </w:rPr>
        <w:t>and the</w:t>
      </w:r>
      <w:r w:rsidRPr="00FF19B1">
        <w:rPr>
          <w:lang w:val="en-IE"/>
        </w:rPr>
        <w:t xml:space="preserve"> relevant timers are started.</w:t>
      </w:r>
    </w:p>
    <w:p w14:paraId="3E9398FE" w14:textId="04413293" w:rsidR="001564CC" w:rsidRPr="00FF19B1" w:rsidRDefault="00E67D90" w:rsidP="003076B4">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ENR-REC-A-006 \r1</w:instrText>
      </w:r>
      <w:r w:rsidR="0047787C"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 xml:space="preserve">] </w:t>
      </w:r>
      <w:r w:rsidRPr="00FF19B1">
        <w:rPr>
          <w:lang w:val="en-IE"/>
        </w:rPr>
        <w:t>The</w:t>
      </w:r>
      <w:r w:rsidR="009F39C8" w:rsidRPr="00FF19B1">
        <w:rPr>
          <w:lang w:val="en-IE"/>
        </w:rPr>
        <w:t xml:space="preserve"> </w:t>
      </w:r>
      <w:r w:rsidR="003870DB" w:rsidRPr="00FF19B1">
        <w:rPr>
          <w:lang w:val="en-IE"/>
        </w:rPr>
        <w:t xml:space="preserve">master </w:t>
      </w:r>
      <w:r w:rsidR="009F39C8" w:rsidRPr="00FF19B1">
        <w:rPr>
          <w:lang w:val="en-IE"/>
        </w:rPr>
        <w:t xml:space="preserve">timer </w:t>
      </w:r>
      <w:hyperlink w:anchor="T_Recovery_Recommended" w:history="1">
        <w:r w:rsidR="009F39C8" w:rsidRPr="00FF19B1">
          <w:rPr>
            <w:rStyle w:val="Hyperlink"/>
            <w:lang w:val="en-IE"/>
          </w:rPr>
          <w:t>T_Recovery_Recommended</w:t>
        </w:r>
      </w:hyperlink>
      <w:r w:rsidR="009F39C8" w:rsidRPr="00FF19B1">
        <w:rPr>
          <w:lang w:val="en-IE"/>
        </w:rPr>
        <w:t xml:space="preserve"> expires</w:t>
      </w:r>
      <w:r w:rsidR="00A71B25" w:rsidRPr="00FF19B1">
        <w:rPr>
          <w:lang w:val="en-IE"/>
        </w:rPr>
        <w:t xml:space="preserve"> and that means Recovery must be performed</w:t>
      </w:r>
      <w:r w:rsidR="009F39C8" w:rsidRPr="00FF19B1">
        <w:rPr>
          <w:lang w:val="en-IE"/>
        </w:rPr>
        <w:t xml:space="preserve">. </w:t>
      </w:r>
      <w:r w:rsidR="00421BAE" w:rsidRPr="00FF19B1">
        <w:rPr>
          <w:lang w:val="en-IE"/>
        </w:rPr>
        <w:t xml:space="preserve">The state at the Office of Departure is set to </w:t>
      </w:r>
      <w:hyperlink w:anchor="_Office_of_Departure_2" w:history="1">
        <w:r w:rsidR="00421BAE" w:rsidRPr="00FF19B1">
          <w:rPr>
            <w:rStyle w:val="Hyperlink"/>
            <w:lang w:val="en-IE"/>
          </w:rPr>
          <w:t>Recovery recommended</w:t>
        </w:r>
      </w:hyperlink>
      <w:r w:rsidR="00421BAE" w:rsidRPr="00FF19B1">
        <w:rPr>
          <w:lang w:val="en-IE"/>
        </w:rPr>
        <w:t>.</w:t>
      </w:r>
    </w:p>
    <w:p w14:paraId="3A96E187" w14:textId="67FDA0D4" w:rsidR="00E61008" w:rsidRPr="00FF19B1" w:rsidRDefault="0099236B" w:rsidP="003076B4">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ENR-REC-A-006</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003076B4" w:rsidRPr="00FF19B1">
        <w:rPr>
          <w:lang w:val="en-IE"/>
        </w:rPr>
        <w:t xml:space="preserve">The Competent Authority of Recovery </w:t>
      </w:r>
      <w:r w:rsidR="00BE4C6E" w:rsidRPr="00FF19B1">
        <w:rPr>
          <w:lang w:val="en-IE"/>
        </w:rPr>
        <w:t>at Departure</w:t>
      </w:r>
      <w:r w:rsidR="003076B4" w:rsidRPr="00FF19B1">
        <w:rPr>
          <w:lang w:val="en-IE"/>
        </w:rPr>
        <w:t xml:space="preserve">, based on the information it has, assumes </w:t>
      </w:r>
      <w:r w:rsidR="00852C4D" w:rsidRPr="00FF19B1">
        <w:rPr>
          <w:lang w:val="en-IE"/>
        </w:rPr>
        <w:t xml:space="preserve">that </w:t>
      </w:r>
      <w:r w:rsidR="00E61008" w:rsidRPr="00FF19B1">
        <w:rPr>
          <w:lang w:val="en-IE"/>
        </w:rPr>
        <w:t>another</w:t>
      </w:r>
      <w:r w:rsidR="00852C4D" w:rsidRPr="00FF19B1">
        <w:rPr>
          <w:lang w:val="en-IE"/>
        </w:rPr>
        <w:t xml:space="preserve"> Country is </w:t>
      </w:r>
      <w:r w:rsidR="003076B4" w:rsidRPr="00FF19B1">
        <w:rPr>
          <w:lang w:val="en-IE"/>
        </w:rPr>
        <w:t xml:space="preserve">responsible for </w:t>
      </w:r>
      <w:r w:rsidR="00585885" w:rsidRPr="00FF19B1">
        <w:rPr>
          <w:lang w:val="en-IE"/>
        </w:rPr>
        <w:t>Recovery</w:t>
      </w:r>
      <w:r w:rsidR="003076B4" w:rsidRPr="00FF19B1">
        <w:rPr>
          <w:lang w:val="en-IE"/>
        </w:rPr>
        <w:t xml:space="preserve">, and </w:t>
      </w:r>
      <w:r w:rsidR="00E61008" w:rsidRPr="00FF19B1">
        <w:rPr>
          <w:lang w:val="en-IE"/>
        </w:rPr>
        <w:t>sends</w:t>
      </w:r>
      <w:r w:rsidR="003076B4" w:rsidRPr="00FF19B1">
        <w:rPr>
          <w:lang w:val="en-IE"/>
        </w:rPr>
        <w:t xml:space="preserve"> </w:t>
      </w:r>
      <w:r w:rsidR="00B846DE" w:rsidRPr="00FF19B1">
        <w:rPr>
          <w:lang w:val="en-IE"/>
        </w:rPr>
        <w:t>the ‘Recovery Request’ C_REC_REQ (IE150) message</w:t>
      </w:r>
      <w:r w:rsidR="003076B4" w:rsidRPr="00FF19B1">
        <w:rPr>
          <w:lang w:val="en-IE"/>
        </w:rPr>
        <w:t xml:space="preserve"> to the Competent Authority of Recovery at </w:t>
      </w:r>
      <w:r w:rsidR="00852C4D" w:rsidRPr="00FF19B1">
        <w:rPr>
          <w:lang w:val="en-IE"/>
        </w:rPr>
        <w:t>the Other Country</w:t>
      </w:r>
      <w:r w:rsidR="003076B4" w:rsidRPr="00FF19B1">
        <w:rPr>
          <w:lang w:val="en-IE"/>
        </w:rPr>
        <w:t xml:space="preserve">. </w:t>
      </w:r>
    </w:p>
    <w:p w14:paraId="17F15776" w14:textId="6086B8CE" w:rsidR="003076B4" w:rsidRPr="00FF19B1" w:rsidRDefault="00B20F69" w:rsidP="003076B4">
      <w:pPr>
        <w:rPr>
          <w:color w:val="0000FF"/>
          <w:u w:val="single"/>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ENR-REC-A-006</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00094A66" w:rsidRPr="00FF19B1">
        <w:rPr>
          <w:lang w:val="en-IE"/>
        </w:rPr>
        <w:t xml:space="preserve">The timer </w:t>
      </w:r>
      <w:hyperlink w:anchor="T_Await_Recovery_Acceptance_Notif" w:history="1">
        <w:r w:rsidR="00094A66" w:rsidRPr="00FF19B1">
          <w:rPr>
            <w:rStyle w:val="Hyperlink"/>
            <w:lang w:val="en-IE"/>
          </w:rPr>
          <w:t>T_Await_Recovery_Acc</w:t>
        </w:r>
        <w:bookmarkStart w:id="2869" w:name="_Hlt24551399"/>
        <w:r w:rsidR="00094A66" w:rsidRPr="00FF19B1">
          <w:rPr>
            <w:rStyle w:val="Hyperlink"/>
            <w:lang w:val="en-IE"/>
          </w:rPr>
          <w:t>e</w:t>
        </w:r>
        <w:bookmarkEnd w:id="2869"/>
        <w:r w:rsidR="00094A66" w:rsidRPr="00FF19B1">
          <w:rPr>
            <w:rStyle w:val="Hyperlink"/>
            <w:lang w:val="en-IE"/>
          </w:rPr>
          <w:t>ptance_Notif</w:t>
        </w:r>
      </w:hyperlink>
      <w:r w:rsidR="00094A66" w:rsidRPr="00FF19B1">
        <w:rPr>
          <w:rStyle w:val="Hyperlink"/>
          <w:lang w:val="en-IE"/>
        </w:rPr>
        <w:t xml:space="preserve"> </w:t>
      </w:r>
      <w:r w:rsidR="00094A66" w:rsidRPr="00FF19B1">
        <w:rPr>
          <w:lang w:val="en-IE"/>
        </w:rPr>
        <w:t>starts</w:t>
      </w:r>
      <w:r w:rsidR="003076B4" w:rsidRPr="00FF19B1">
        <w:rPr>
          <w:lang w:val="en-IE"/>
        </w:rPr>
        <w:t xml:space="preserve">. </w:t>
      </w:r>
    </w:p>
    <w:p w14:paraId="6A362942" w14:textId="00F3D7A2" w:rsidR="00770FB7" w:rsidRPr="00FF19B1" w:rsidRDefault="003B1C7E" w:rsidP="003076B4">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ENR-REC-A-006</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006A2380" w:rsidRPr="00FF19B1">
        <w:rPr>
          <w:lang w:val="en-IE"/>
        </w:rPr>
        <w:t>The Competent Authority of Recovery at</w:t>
      </w:r>
      <w:r w:rsidR="00781F99" w:rsidRPr="00FF19B1">
        <w:rPr>
          <w:lang w:val="en-IE"/>
        </w:rPr>
        <w:t xml:space="preserve"> </w:t>
      </w:r>
      <w:r w:rsidR="006A2380" w:rsidRPr="00FF19B1">
        <w:rPr>
          <w:lang w:val="en-IE"/>
        </w:rPr>
        <w:t xml:space="preserve">Other Country decides that it is not competent for </w:t>
      </w:r>
      <w:r w:rsidR="00585885" w:rsidRPr="00FF19B1">
        <w:rPr>
          <w:lang w:val="en-IE"/>
        </w:rPr>
        <w:t>Recovery</w:t>
      </w:r>
      <w:r w:rsidR="006A2380" w:rsidRPr="00FF19B1">
        <w:rPr>
          <w:lang w:val="en-IE"/>
        </w:rPr>
        <w:t xml:space="preserve"> and rejects the </w:t>
      </w:r>
      <w:r w:rsidR="00585885" w:rsidRPr="00FF19B1">
        <w:rPr>
          <w:lang w:val="en-IE"/>
        </w:rPr>
        <w:t>Recovery</w:t>
      </w:r>
      <w:r w:rsidR="006A2380" w:rsidRPr="00FF19B1">
        <w:rPr>
          <w:lang w:val="en-IE"/>
        </w:rPr>
        <w:t xml:space="preserve"> request from departure by </w:t>
      </w:r>
      <w:r w:rsidR="00095D13" w:rsidRPr="00FF19B1">
        <w:rPr>
          <w:lang w:val="en-IE"/>
        </w:rPr>
        <w:t>replying to</w:t>
      </w:r>
      <w:r w:rsidR="006A2380" w:rsidRPr="00FF19B1">
        <w:rPr>
          <w:lang w:val="en-IE"/>
        </w:rPr>
        <w:t xml:space="preserve"> it with </w:t>
      </w:r>
      <w:r w:rsidR="009F6561" w:rsidRPr="00FF19B1">
        <w:rPr>
          <w:lang w:val="en-IE"/>
        </w:rPr>
        <w:t>the</w:t>
      </w:r>
      <w:r w:rsidR="006A2380" w:rsidRPr="00FF19B1">
        <w:rPr>
          <w:lang w:val="en-IE"/>
        </w:rPr>
        <w:t xml:space="preserve"> negative </w:t>
      </w:r>
      <w:r w:rsidR="009F6561" w:rsidRPr="00FF19B1">
        <w:rPr>
          <w:lang w:val="en-IE"/>
        </w:rPr>
        <w:t>‘Recovery Acceptance Notification’ C_REC_ACC (IE151) message</w:t>
      </w:r>
      <w:r w:rsidR="006A2380" w:rsidRPr="00FF19B1">
        <w:rPr>
          <w:lang w:val="en-IE"/>
        </w:rPr>
        <w:t xml:space="preserve"> (i.e. ‘Recovery Acceptance’ is set to ‘No’).</w:t>
      </w:r>
    </w:p>
    <w:p w14:paraId="55A7CA20" w14:textId="22ADAADF" w:rsidR="00D67AAE" w:rsidRPr="00FF19B1" w:rsidRDefault="00D67AAE" w:rsidP="003076B4">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ENR-REC-A-006</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00770FB7" w:rsidRPr="00FF19B1">
        <w:rPr>
          <w:color w:val="000000"/>
          <w:szCs w:val="24"/>
          <w:lang w:val="en-IE"/>
        </w:rPr>
        <w:t xml:space="preserve">Upon reception of the </w:t>
      </w:r>
      <w:r w:rsidR="00770FB7" w:rsidRPr="00FF19B1">
        <w:rPr>
          <w:lang w:val="en-IE"/>
        </w:rPr>
        <w:t xml:space="preserve">‘Recovery Acceptance Notification’ C_REC_ACC (IE151) </w:t>
      </w:r>
      <w:r w:rsidR="009F6561" w:rsidRPr="00FF19B1">
        <w:rPr>
          <w:lang w:val="en-IE"/>
        </w:rPr>
        <w:t xml:space="preserve">message </w:t>
      </w:r>
      <w:r w:rsidR="00770FB7" w:rsidRPr="00FF19B1">
        <w:rPr>
          <w:lang w:val="en-IE"/>
        </w:rPr>
        <w:t>at Departure</w:t>
      </w:r>
      <w:r w:rsidR="00D0455A" w:rsidRPr="00FF19B1">
        <w:rPr>
          <w:lang w:val="en-IE"/>
        </w:rPr>
        <w:t>, the</w:t>
      </w:r>
      <w:r w:rsidR="00770FB7" w:rsidRPr="00FF19B1">
        <w:rPr>
          <w:lang w:val="en-IE"/>
        </w:rPr>
        <w:t xml:space="preserve"> timer </w:t>
      </w:r>
      <w:hyperlink w:anchor="T_Await_Recovery_Acceptance_Notif" w:history="1">
        <w:r w:rsidR="00770FB7" w:rsidRPr="00FF19B1">
          <w:rPr>
            <w:rStyle w:val="Hyperlink"/>
            <w:lang w:val="en-IE"/>
          </w:rPr>
          <w:t>T_Await_Recovery_Acceptance_Notif</w:t>
        </w:r>
      </w:hyperlink>
      <w:r w:rsidR="00770FB7" w:rsidRPr="00FF19B1">
        <w:rPr>
          <w:rStyle w:val="Hyperlink"/>
          <w:lang w:val="en-IE"/>
        </w:rPr>
        <w:t xml:space="preserve"> </w:t>
      </w:r>
      <w:r w:rsidR="00770FB7" w:rsidRPr="00FF19B1">
        <w:rPr>
          <w:lang w:val="en-IE"/>
        </w:rPr>
        <w:t xml:space="preserve">stops. </w:t>
      </w:r>
    </w:p>
    <w:p w14:paraId="1C35A516" w14:textId="00148603" w:rsidR="00F40654" w:rsidRPr="00FF19B1" w:rsidRDefault="00FD5D4E" w:rsidP="00F40654">
      <w:pPr>
        <w:rPr>
          <w:lang w:val="en-IE"/>
        </w:rPr>
      </w:pPr>
      <w:r w:rsidRPr="00FF19B1">
        <w:rPr>
          <w:color w:val="000000"/>
          <w:szCs w:val="24"/>
          <w:lang w:val="en-IE"/>
        </w:rPr>
        <w:t>Due to the above result, Recovery must be performed by t</w:t>
      </w:r>
      <w:r w:rsidR="003076B4" w:rsidRPr="00FF19B1">
        <w:rPr>
          <w:color w:val="000000"/>
          <w:szCs w:val="24"/>
          <w:lang w:val="en-IE"/>
        </w:rPr>
        <w:t>he Competent Authority of Recovery at Departure</w:t>
      </w:r>
      <w:r w:rsidR="00E373AA" w:rsidRPr="00FF19B1">
        <w:rPr>
          <w:color w:val="000000"/>
          <w:szCs w:val="24"/>
          <w:lang w:val="en-IE"/>
        </w:rPr>
        <w:t>.</w:t>
      </w:r>
      <w:r w:rsidR="003076B4" w:rsidRPr="00FF19B1">
        <w:rPr>
          <w:color w:val="000000"/>
          <w:szCs w:val="24"/>
          <w:lang w:val="en-IE"/>
        </w:rPr>
        <w:t xml:space="preserve"> </w:t>
      </w:r>
      <w:r w:rsidR="00E373AA" w:rsidRPr="00FF19B1">
        <w:rPr>
          <w:color w:val="000000"/>
          <w:szCs w:val="24"/>
          <w:lang w:val="en-IE"/>
        </w:rPr>
        <w:t xml:space="preserve">Therefore, the Competent Authority of Recovery at Departure </w:t>
      </w:r>
      <w:r w:rsidR="003076B4" w:rsidRPr="00FF19B1">
        <w:rPr>
          <w:color w:val="000000"/>
          <w:szCs w:val="24"/>
          <w:lang w:val="en-IE"/>
        </w:rPr>
        <w:t>initiate</w:t>
      </w:r>
      <w:r w:rsidR="00E373AA" w:rsidRPr="00FF19B1">
        <w:rPr>
          <w:color w:val="000000"/>
          <w:szCs w:val="24"/>
          <w:lang w:val="en-IE"/>
        </w:rPr>
        <w:t>s</w:t>
      </w:r>
      <w:r w:rsidR="003076B4" w:rsidRPr="00FF19B1">
        <w:rPr>
          <w:color w:val="000000"/>
          <w:szCs w:val="24"/>
          <w:lang w:val="en-IE"/>
        </w:rPr>
        <w:t xml:space="preserve"> </w:t>
      </w:r>
      <w:r w:rsidR="00585885" w:rsidRPr="00FF19B1">
        <w:rPr>
          <w:color w:val="000000"/>
          <w:szCs w:val="24"/>
          <w:lang w:val="en-IE"/>
        </w:rPr>
        <w:t>Recovery</w:t>
      </w:r>
      <w:r w:rsidR="00F33B52" w:rsidRPr="00FF19B1">
        <w:rPr>
          <w:color w:val="000000"/>
          <w:szCs w:val="24"/>
          <w:lang w:val="en-IE"/>
        </w:rPr>
        <w:t xml:space="preserve"> and </w:t>
      </w:r>
      <w:r w:rsidR="00F40654" w:rsidRPr="00FF19B1">
        <w:rPr>
          <w:lang w:val="en-IE"/>
        </w:rPr>
        <w:t>sends:</w:t>
      </w:r>
      <w:r w:rsidR="00781F99" w:rsidRPr="00FF19B1">
        <w:rPr>
          <w:lang w:val="en-IE"/>
        </w:rPr>
        <w:t xml:space="preserve"> </w:t>
      </w:r>
    </w:p>
    <w:p w14:paraId="510B091E" w14:textId="1E206FC1" w:rsidR="00F40654" w:rsidRPr="00FF19B1" w:rsidRDefault="00F40654"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5854D5" w:rsidRPr="00FF19B1">
        <w:rPr>
          <w:b/>
          <w:lang w:val="en-IE"/>
        </w:rPr>
        <w:instrText>6</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00B82864" w:rsidRPr="00FF19B1">
        <w:rPr>
          <w:color w:val="000000"/>
          <w:szCs w:val="24"/>
          <w:lang w:val="en-IE"/>
        </w:rPr>
        <w:t>The ‘Recovery communication’ C_REC_COM</w:t>
      </w:r>
      <w:r w:rsidR="00585885" w:rsidRPr="00FF19B1">
        <w:rPr>
          <w:color w:val="000000"/>
          <w:szCs w:val="24"/>
          <w:lang w:val="en-IE"/>
        </w:rPr>
        <w:t xml:space="preserve"> </w:t>
      </w:r>
      <w:r w:rsidR="00B82864" w:rsidRPr="00FF19B1">
        <w:rPr>
          <w:color w:val="000000"/>
          <w:szCs w:val="24"/>
          <w:lang w:val="en-IE"/>
        </w:rPr>
        <w:t>(IE063) message to the (various) Office(s) of Transit (declared and/or actual), if applicable;</w:t>
      </w:r>
    </w:p>
    <w:p w14:paraId="2F69B2B8" w14:textId="161A64EC" w:rsidR="00F40654" w:rsidRPr="00FF19B1" w:rsidRDefault="00F40654"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5854D5" w:rsidRPr="00FF19B1">
        <w:rPr>
          <w:b/>
          <w:lang w:val="en-IE"/>
        </w:rPr>
        <w:instrText>6</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009767C1" w:rsidRPr="00FF19B1">
        <w:rPr>
          <w:color w:val="000000"/>
          <w:szCs w:val="24"/>
          <w:lang w:val="en-IE"/>
        </w:rPr>
        <w:t xml:space="preserve">The </w:t>
      </w:r>
      <w:r w:rsidR="009767C1" w:rsidRPr="00FF19B1">
        <w:rPr>
          <w:lang w:val="en-IE"/>
        </w:rPr>
        <w:t>‘Recovery communication’ C_REC_COM</w:t>
      </w:r>
      <w:r w:rsidR="00585885" w:rsidRPr="00FF19B1">
        <w:rPr>
          <w:lang w:val="en-IE"/>
        </w:rPr>
        <w:t xml:space="preserve"> </w:t>
      </w:r>
      <w:r w:rsidR="009767C1" w:rsidRPr="00FF19B1">
        <w:rPr>
          <w:lang w:val="en-IE"/>
        </w:rPr>
        <w:t>(IE063) message</w:t>
      </w:r>
      <w:r w:rsidR="009767C1" w:rsidRPr="00FF19B1">
        <w:rPr>
          <w:color w:val="000000"/>
          <w:szCs w:val="24"/>
          <w:lang w:val="en-IE"/>
        </w:rPr>
        <w:t xml:space="preserve"> to the Office(s) of Destination (declared and actual, if applicable);</w:t>
      </w:r>
    </w:p>
    <w:p w14:paraId="04FA0920" w14:textId="0F72A7BE" w:rsidR="00F40654" w:rsidRPr="00FF19B1" w:rsidRDefault="00F40654"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5854D5" w:rsidRPr="00FF19B1">
        <w:rPr>
          <w:b/>
          <w:lang w:val="en-IE"/>
        </w:rPr>
        <w:instrText>6</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00AC5B2B" w:rsidRPr="00FF19B1">
        <w:rPr>
          <w:color w:val="000000"/>
          <w:szCs w:val="24"/>
          <w:lang w:val="en-IE"/>
        </w:rPr>
        <w:t xml:space="preserve">The </w:t>
      </w:r>
      <w:r w:rsidR="00AC5B2B" w:rsidRPr="00FF19B1">
        <w:rPr>
          <w:lang w:val="en-IE"/>
        </w:rPr>
        <w:t>‘Recovery communication’ C_REC_COM</w:t>
      </w:r>
      <w:r w:rsidR="00585885" w:rsidRPr="00FF19B1">
        <w:rPr>
          <w:lang w:val="en-IE"/>
        </w:rPr>
        <w:t xml:space="preserve"> </w:t>
      </w:r>
      <w:r w:rsidR="00AC5B2B" w:rsidRPr="00FF19B1">
        <w:rPr>
          <w:lang w:val="en-IE"/>
        </w:rPr>
        <w:t>(IE063) message</w:t>
      </w:r>
      <w:r w:rsidR="00AC5B2B" w:rsidRPr="00FF19B1">
        <w:rPr>
          <w:color w:val="000000"/>
          <w:szCs w:val="24"/>
          <w:lang w:val="en-IE"/>
        </w:rPr>
        <w:t xml:space="preserve"> to the (various) Office(s) of Exit for Transit (declared and/or actual), if applicable</w:t>
      </w:r>
      <w:r w:rsidRPr="00FF19B1">
        <w:rPr>
          <w:color w:val="000000"/>
          <w:szCs w:val="24"/>
          <w:lang w:val="en-IE"/>
        </w:rPr>
        <w:t>.</w:t>
      </w:r>
    </w:p>
    <w:p w14:paraId="073CC0A8" w14:textId="75D8D090" w:rsidR="00F40654" w:rsidRPr="00FF19B1" w:rsidRDefault="00F40654" w:rsidP="00F40654">
      <w:pPr>
        <w:rPr>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5854D5" w:rsidRPr="00FF19B1">
        <w:rPr>
          <w:b/>
          <w:lang w:val="en-IE"/>
        </w:rPr>
        <w:instrText>6</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Pr="00FF19B1">
        <w:rPr>
          <w:lang w:val="en-IE"/>
        </w:rPr>
        <w:t>Additionally</w:t>
      </w:r>
      <w:r w:rsidR="00D0455A" w:rsidRPr="00FF19B1">
        <w:rPr>
          <w:lang w:val="en-IE"/>
        </w:rPr>
        <w:t>, the</w:t>
      </w:r>
      <w:r w:rsidRPr="00FF19B1">
        <w:rPr>
          <w:lang w:val="en-IE"/>
        </w:rPr>
        <w:t xml:space="preserve"> Holder of the Transit Procedure is notified with the ‘Recovery Notification’ E_REC_NOT (IE035) message.</w:t>
      </w:r>
    </w:p>
    <w:p w14:paraId="40B7B111" w14:textId="10095F2F" w:rsidR="00F40654" w:rsidRPr="00FF19B1" w:rsidRDefault="00462CB1" w:rsidP="00F40654">
      <w:pPr>
        <w:rPr>
          <w:lang w:val="en-IE"/>
        </w:rPr>
      </w:pPr>
      <w:r w:rsidRPr="00FF19B1">
        <w:rPr>
          <w:lang w:val="en-IE"/>
        </w:rPr>
        <w:t>The state of the movement at</w:t>
      </w:r>
      <w:r w:rsidR="00F40654" w:rsidRPr="00FF19B1">
        <w:rPr>
          <w:lang w:val="en-IE"/>
        </w:rPr>
        <w:t xml:space="preserve"> the Competent Authority of Recovery at Departure is set to </w:t>
      </w:r>
      <w:hyperlink w:anchor="_Office_of_Departure_2" w:history="1">
        <w:r w:rsidR="001F44F0" w:rsidRPr="00FF19B1">
          <w:rPr>
            <w:rStyle w:val="Hyperlink"/>
            <w:lang w:val="en-IE"/>
          </w:rPr>
          <w:t>Under recovery procedure</w:t>
        </w:r>
      </w:hyperlink>
      <w:r w:rsidR="00F40654" w:rsidRPr="00FF19B1">
        <w:rPr>
          <w:lang w:val="en-IE"/>
        </w:rPr>
        <w:t>.</w:t>
      </w:r>
    </w:p>
    <w:p w14:paraId="6210B051" w14:textId="2728FEFB" w:rsidR="00F40654" w:rsidRPr="00FF19B1" w:rsidRDefault="00F40654" w:rsidP="00F40654">
      <w:pPr>
        <w:rPr>
          <w:lang w:val="en-IE"/>
        </w:rPr>
      </w:pPr>
      <w:r w:rsidRPr="00FF19B1">
        <w:rPr>
          <w:lang w:val="en-IE"/>
        </w:rPr>
        <w:t>Upon reception of the</w:t>
      </w:r>
      <w:r w:rsidR="00781F99" w:rsidRPr="00FF19B1">
        <w:rPr>
          <w:lang w:val="en-IE"/>
        </w:rPr>
        <w:t xml:space="preserve"> </w:t>
      </w:r>
      <w:r w:rsidRPr="00FF19B1">
        <w:rPr>
          <w:lang w:val="en-IE"/>
        </w:rPr>
        <w:t xml:space="preserve">‘Recovery </w:t>
      </w:r>
      <w:r w:rsidR="007722D3" w:rsidRPr="00FF19B1">
        <w:rPr>
          <w:lang w:val="en-IE"/>
        </w:rPr>
        <w:t>C</w:t>
      </w:r>
      <w:r w:rsidRPr="00FF19B1">
        <w:rPr>
          <w:lang w:val="en-IE"/>
        </w:rPr>
        <w:t>ommunication’ C_REC_COM</w:t>
      </w:r>
      <w:r w:rsidR="00781F99" w:rsidRPr="00FF19B1">
        <w:rPr>
          <w:lang w:val="en-IE"/>
        </w:rPr>
        <w:t xml:space="preserve"> </w:t>
      </w:r>
      <w:r w:rsidRPr="00FF19B1">
        <w:rPr>
          <w:lang w:val="en-IE"/>
        </w:rPr>
        <w:t>(IE063) message</w:t>
      </w:r>
      <w:r w:rsidR="00D0455A" w:rsidRPr="00FF19B1">
        <w:rPr>
          <w:lang w:val="en-IE"/>
        </w:rPr>
        <w:t>, the</w:t>
      </w:r>
      <w:r w:rsidRPr="00FF19B1">
        <w:rPr>
          <w:lang w:val="en-IE"/>
        </w:rPr>
        <w:t xml:space="preserve"> state:</w:t>
      </w:r>
    </w:p>
    <w:p w14:paraId="3548F6C8" w14:textId="43AD0823" w:rsidR="00F40654" w:rsidRPr="00FF19B1" w:rsidRDefault="00F40654"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001F44F0" w:rsidRPr="00FF19B1">
          <w:rPr>
            <w:rStyle w:val="Hyperlink"/>
            <w:lang w:val="en-IE"/>
          </w:rPr>
          <w:t>Under recovery procedure</w:t>
        </w:r>
      </w:hyperlink>
      <w:r w:rsidRPr="00FF19B1">
        <w:rPr>
          <w:rStyle w:val="Hyperlink"/>
          <w:lang w:val="en-IE"/>
        </w:rPr>
        <w:t>;</w:t>
      </w:r>
    </w:p>
    <w:p w14:paraId="4B302AF3" w14:textId="77677784" w:rsidR="00F40654" w:rsidRPr="00FF19B1" w:rsidRDefault="00F40654"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Transit is set to </w:t>
      </w:r>
      <w:hyperlink w:anchor="_Office_of_Transit" w:history="1">
        <w:r w:rsidR="001F44F0" w:rsidRPr="00FF19B1">
          <w:rPr>
            <w:rStyle w:val="Hyperlink"/>
            <w:lang w:val="en-IE"/>
          </w:rPr>
          <w:t>Under recovery procedure</w:t>
        </w:r>
      </w:hyperlink>
      <w:r w:rsidRPr="00FF19B1">
        <w:rPr>
          <w:rStyle w:val="Hyperlink"/>
          <w:lang w:val="en-IE"/>
        </w:rPr>
        <w:t>;</w:t>
      </w:r>
    </w:p>
    <w:p w14:paraId="11EC9362" w14:textId="407ADF00" w:rsidR="00F40654" w:rsidRPr="00FF19B1" w:rsidRDefault="00F40654" w:rsidP="00833A60">
      <w:pPr>
        <w:pStyle w:val="ListParagraph"/>
        <w:numPr>
          <w:ilvl w:val="0"/>
          <w:numId w:val="68"/>
        </w:numPr>
        <w:rPr>
          <w:lang w:val="en-IE"/>
        </w:rPr>
      </w:pPr>
      <w:r w:rsidRPr="00FF19B1">
        <w:rPr>
          <w:lang w:val="en-IE"/>
        </w:rPr>
        <w:t xml:space="preserve">at the </w:t>
      </w:r>
      <w:r w:rsidR="00FA4DDB" w:rsidRPr="00FF19B1">
        <w:rPr>
          <w:lang w:val="en-IE"/>
        </w:rPr>
        <w:t>Office of</w:t>
      </w:r>
      <w:r w:rsidRPr="00FF19B1">
        <w:rPr>
          <w:lang w:val="en-IE"/>
        </w:rPr>
        <w:t xml:space="preserve"> Destination is set to </w:t>
      </w:r>
      <w:hyperlink w:anchor="_Office_of_Destination" w:history="1">
        <w:r w:rsidR="001F44F0" w:rsidRPr="00FF19B1">
          <w:rPr>
            <w:rStyle w:val="Hyperlink"/>
            <w:lang w:val="en-IE"/>
          </w:rPr>
          <w:t>Under recovery procedure</w:t>
        </w:r>
      </w:hyperlink>
      <w:r w:rsidRPr="00FF19B1">
        <w:rPr>
          <w:lang w:val="en-IE"/>
        </w:rPr>
        <w:t>.</w:t>
      </w:r>
    </w:p>
    <w:p w14:paraId="3BDEC7AE" w14:textId="6F5AA1E4" w:rsidR="00F40654" w:rsidRPr="00FF19B1" w:rsidRDefault="00F40654" w:rsidP="00F40654">
      <w:pPr>
        <w:rPr>
          <w:lang w:val="en-IE"/>
        </w:rPr>
      </w:pPr>
      <w:r w:rsidRPr="00FF19B1">
        <w:rPr>
          <w:lang w:val="en-IE"/>
        </w:rPr>
        <w:t xml:space="preserve">The Competent Authority of Recovery at Departure completes </w:t>
      </w:r>
      <w:r w:rsidR="00585885" w:rsidRPr="00FF19B1">
        <w:rPr>
          <w:lang w:val="en-IE"/>
        </w:rPr>
        <w:t>Recovery</w:t>
      </w:r>
      <w:r w:rsidRPr="00FF19B1">
        <w:rPr>
          <w:lang w:val="en-IE"/>
        </w:rPr>
        <w:t xml:space="preserve"> and sends</w:t>
      </w:r>
      <w:r w:rsidR="009123C1" w:rsidRPr="00FF19B1">
        <w:rPr>
          <w:lang w:val="en-IE"/>
        </w:rPr>
        <w:t xml:space="preserve"> to those that have previously received the ‘Recovery Communication’ C_REC_COM</w:t>
      </w:r>
      <w:r w:rsidR="00781F99" w:rsidRPr="00FF19B1">
        <w:rPr>
          <w:lang w:val="en-IE"/>
        </w:rPr>
        <w:t xml:space="preserve"> </w:t>
      </w:r>
      <w:r w:rsidR="009123C1" w:rsidRPr="00FF19B1">
        <w:rPr>
          <w:lang w:val="en-IE"/>
        </w:rPr>
        <w:t>(IE063) message</w:t>
      </w:r>
      <w:r w:rsidR="00DD4D0D" w:rsidRPr="00FF19B1">
        <w:rPr>
          <w:lang w:val="en-IE"/>
        </w:rPr>
        <w:t>:</w:t>
      </w:r>
    </w:p>
    <w:p w14:paraId="6C9F3713" w14:textId="627C21CD" w:rsidR="00F40654" w:rsidRPr="00FF19B1" w:rsidRDefault="00F40654"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5854D5" w:rsidRPr="00FF19B1">
        <w:rPr>
          <w:b/>
          <w:lang w:val="en-IE"/>
        </w:rPr>
        <w:instrText>6</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B31B0F" w:rsidRPr="00FF19B1">
        <w:rPr>
          <w:lang w:val="en-IE"/>
        </w:rPr>
        <w:t>‘Recovery Dispatch Notification’ C_REC_DIS (IE152)</w:t>
      </w:r>
      <w:r w:rsidR="00B31B0F"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Transit;</w:t>
      </w:r>
    </w:p>
    <w:p w14:paraId="3310BE14" w14:textId="0A124EBA" w:rsidR="00F40654" w:rsidRPr="00FF19B1" w:rsidRDefault="00F40654"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5854D5" w:rsidRPr="00FF19B1">
        <w:rPr>
          <w:b/>
          <w:lang w:val="en-IE"/>
        </w:rPr>
        <w:instrText>6</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B31B0F" w:rsidRPr="00FF19B1">
        <w:rPr>
          <w:lang w:val="en-IE"/>
        </w:rPr>
        <w:t>‘Recovery Dispatch Notification’ C_REC_DIS (IE152)</w:t>
      </w:r>
      <w:r w:rsidR="00B31B0F"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Destination;</w:t>
      </w:r>
    </w:p>
    <w:p w14:paraId="2458C794" w14:textId="1DB595F9" w:rsidR="00F40654" w:rsidRPr="00FF19B1" w:rsidRDefault="00F40654"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5854D5" w:rsidRPr="00FF19B1">
        <w:rPr>
          <w:b/>
          <w:lang w:val="en-IE"/>
        </w:rPr>
        <w:instrText>6</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B31B0F" w:rsidRPr="00FF19B1">
        <w:rPr>
          <w:lang w:val="en-IE"/>
        </w:rPr>
        <w:t>‘Recovery Dispatch Notification’ C_REC_DIS (IE152)</w:t>
      </w:r>
      <w:r w:rsidR="00B31B0F"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Exit for Transit.</w:t>
      </w:r>
    </w:p>
    <w:p w14:paraId="7CED4916" w14:textId="772FAD2E" w:rsidR="00F40654" w:rsidRPr="00FF19B1" w:rsidRDefault="00F40654" w:rsidP="00F40654">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5854D5" w:rsidRPr="00FF19B1">
        <w:rPr>
          <w:b/>
          <w:lang w:val="en-IE"/>
        </w:rPr>
        <w:instrText>6</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Pr="00FF19B1">
        <w:rPr>
          <w:szCs w:val="24"/>
          <w:lang w:val="en-IE"/>
        </w:rPr>
        <w:t>Finally</w:t>
      </w:r>
      <w:r w:rsidR="00D0455A" w:rsidRPr="00FF19B1">
        <w:rPr>
          <w:szCs w:val="24"/>
          <w:lang w:val="en-IE"/>
        </w:rPr>
        <w:t>, the</w:t>
      </w:r>
      <w:r w:rsidRPr="00FF19B1">
        <w:rPr>
          <w:szCs w:val="24"/>
          <w:lang w:val="en-IE"/>
        </w:rPr>
        <w:t xml:space="preserve"> ‘Write-off Notification’ E_WRT_NOT (IE045) message is sent to the Holder of the Transit Procedure.</w:t>
      </w:r>
      <w:r w:rsidRPr="00FF19B1">
        <w:rPr>
          <w:lang w:val="en-IE"/>
        </w:rPr>
        <w:t xml:space="preserve"> </w:t>
      </w:r>
    </w:p>
    <w:p w14:paraId="3619C668" w14:textId="51331C2E" w:rsidR="00F40654" w:rsidRPr="00FF19B1" w:rsidRDefault="00462CB1" w:rsidP="00F40654">
      <w:pPr>
        <w:rPr>
          <w:lang w:val="en-IE"/>
        </w:rPr>
      </w:pPr>
      <w:r w:rsidRPr="00FF19B1">
        <w:rPr>
          <w:lang w:val="en-IE"/>
        </w:rPr>
        <w:t>The state of the movement at</w:t>
      </w:r>
      <w:r w:rsidR="00F40654" w:rsidRPr="00FF19B1">
        <w:rPr>
          <w:lang w:val="en-IE"/>
        </w:rPr>
        <w:t xml:space="preserve"> the </w:t>
      </w:r>
      <w:r w:rsidR="00FA4DDB" w:rsidRPr="00FF19B1">
        <w:rPr>
          <w:lang w:val="en-IE"/>
        </w:rPr>
        <w:t>Office of</w:t>
      </w:r>
      <w:r w:rsidR="00F40654" w:rsidRPr="00FF19B1">
        <w:rPr>
          <w:lang w:val="en-IE"/>
        </w:rPr>
        <w:t xml:space="preserve"> Departure is set to </w:t>
      </w:r>
      <w:hyperlink w:anchor="_Office_of_Departure_2" w:history="1">
        <w:r w:rsidR="00F40654" w:rsidRPr="00FF19B1">
          <w:rPr>
            <w:rStyle w:val="Hyperlink"/>
            <w:lang w:val="en-IE"/>
          </w:rPr>
          <w:t>Movement written off</w:t>
        </w:r>
      </w:hyperlink>
      <w:r w:rsidR="00F40654" w:rsidRPr="00FF19B1">
        <w:rPr>
          <w:lang w:val="en-IE"/>
        </w:rPr>
        <w:t>.</w:t>
      </w:r>
      <w:r w:rsidR="00781F99" w:rsidRPr="00FF19B1">
        <w:rPr>
          <w:lang w:val="en-IE"/>
        </w:rPr>
        <w:t xml:space="preserve"> </w:t>
      </w:r>
      <w:r w:rsidR="00F40654" w:rsidRPr="00FF19B1">
        <w:rPr>
          <w:lang w:val="en-IE"/>
        </w:rPr>
        <w:t>Upon reception of the</w:t>
      </w:r>
      <w:r w:rsidR="00781F99" w:rsidRPr="00FF19B1">
        <w:rPr>
          <w:lang w:val="en-IE"/>
        </w:rPr>
        <w:t xml:space="preserve"> </w:t>
      </w:r>
      <w:r w:rsidR="00F40654" w:rsidRPr="00FF19B1">
        <w:rPr>
          <w:lang w:val="en-IE"/>
        </w:rPr>
        <w:t>‘</w:t>
      </w:r>
      <w:r w:rsidR="00D67BFB" w:rsidRPr="00FF19B1">
        <w:rPr>
          <w:lang w:val="en-IE"/>
        </w:rPr>
        <w:t>Recovery Dispatch Notification</w:t>
      </w:r>
      <w:r w:rsidR="00F40654" w:rsidRPr="00FF19B1">
        <w:rPr>
          <w:lang w:val="en-IE"/>
        </w:rPr>
        <w:t>’ C_REC_DIS</w:t>
      </w:r>
      <w:r w:rsidR="00781F99" w:rsidRPr="00FF19B1">
        <w:rPr>
          <w:lang w:val="en-IE"/>
        </w:rPr>
        <w:t xml:space="preserve"> </w:t>
      </w:r>
      <w:r w:rsidR="00F40654" w:rsidRPr="00FF19B1">
        <w:rPr>
          <w:lang w:val="en-IE"/>
        </w:rPr>
        <w:t>(IE152) message</w:t>
      </w:r>
      <w:r w:rsidR="00D0455A" w:rsidRPr="00FF19B1">
        <w:rPr>
          <w:lang w:val="en-IE"/>
        </w:rPr>
        <w:t>, the</w:t>
      </w:r>
      <w:r w:rsidR="00F40654" w:rsidRPr="00FF19B1">
        <w:rPr>
          <w:lang w:val="en-IE"/>
        </w:rPr>
        <w:t xml:space="preserve"> state:</w:t>
      </w:r>
    </w:p>
    <w:p w14:paraId="15DD4F89" w14:textId="42967AA4" w:rsidR="00F40654" w:rsidRPr="00FF19B1" w:rsidRDefault="00F40654"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Recovery completed</w:t>
        </w:r>
      </w:hyperlink>
      <w:r w:rsidRPr="00FF19B1">
        <w:rPr>
          <w:rStyle w:val="Hyperlink"/>
          <w:lang w:val="en-IE"/>
        </w:rPr>
        <w:t>;</w:t>
      </w:r>
    </w:p>
    <w:p w14:paraId="7ABDBFA3" w14:textId="6D269183" w:rsidR="00F40654" w:rsidRPr="00FF19B1" w:rsidRDefault="00F40654"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Recovery completed</w:t>
        </w:r>
      </w:hyperlink>
      <w:r w:rsidRPr="00FF19B1">
        <w:rPr>
          <w:rStyle w:val="Hyperlink"/>
          <w:lang w:val="en-IE"/>
        </w:rPr>
        <w:t>;</w:t>
      </w:r>
    </w:p>
    <w:p w14:paraId="1013AE7E" w14:textId="293DB3B3" w:rsidR="007E2281" w:rsidRPr="00FF19B1" w:rsidRDefault="00F40654" w:rsidP="00833A60">
      <w:pPr>
        <w:pStyle w:val="ListParagraph"/>
        <w:numPr>
          <w:ilvl w:val="0"/>
          <w:numId w:val="67"/>
        </w:numPr>
        <w:rPr>
          <w:rStyle w:val="Hyperlink"/>
          <w:color w:val="auto"/>
          <w:u w:val="none"/>
          <w:lang w:val="en-IE"/>
        </w:rPr>
      </w:pPr>
      <w:r w:rsidRPr="00FF19B1">
        <w:rPr>
          <w:rStyle w:val="Hyperlink"/>
          <w:color w:val="auto"/>
          <w:u w:val="none"/>
          <w:lang w:val="en-IE"/>
        </w:rPr>
        <w:t xml:space="preserve">at the </w:t>
      </w:r>
      <w:r w:rsidR="00FA4DDB" w:rsidRPr="00FF19B1">
        <w:rPr>
          <w:rStyle w:val="Hyperlink"/>
          <w:color w:val="auto"/>
          <w:u w:val="none"/>
          <w:lang w:val="en-IE"/>
        </w:rPr>
        <w:t>Office of</w:t>
      </w:r>
      <w:r w:rsidRPr="00FF19B1">
        <w:rPr>
          <w:rStyle w:val="Hyperlink"/>
          <w:color w:val="auto"/>
          <w:u w:val="none"/>
          <w:lang w:val="en-IE"/>
        </w:rPr>
        <w:t xml:space="preserve"> Destination is set to </w:t>
      </w:r>
      <w:hyperlink w:anchor="_Office_of_Destination" w:history="1">
        <w:r w:rsidRPr="00FF19B1">
          <w:rPr>
            <w:rStyle w:val="Hyperlink"/>
            <w:lang w:val="en-IE"/>
          </w:rPr>
          <w:t>Recovery completed</w:t>
        </w:r>
      </w:hyperlink>
      <w:r w:rsidRPr="00FF19B1">
        <w:rPr>
          <w:rStyle w:val="Hyperlink"/>
          <w:color w:val="auto"/>
          <w:u w:val="none"/>
          <w:lang w:val="en-IE"/>
        </w:rPr>
        <w:t>.</w:t>
      </w:r>
    </w:p>
    <w:p w14:paraId="5D71877E" w14:textId="45047346" w:rsidR="005F66B9" w:rsidRPr="00FF19B1" w:rsidRDefault="005F66B9" w:rsidP="005F66B9">
      <w:pPr>
        <w:rPr>
          <w:lang w:val="en-IE"/>
        </w:rPr>
      </w:pPr>
      <w:r w:rsidRPr="00FF19B1">
        <w:rPr>
          <w:lang w:val="en-IE"/>
        </w:rPr>
        <w:t>The business process of the transit procedure ends here.</w:t>
      </w:r>
    </w:p>
    <w:p w14:paraId="5E19DD01" w14:textId="0733E528" w:rsidR="007E2281" w:rsidRPr="00FF19B1" w:rsidRDefault="00C364D1" w:rsidP="007E2281">
      <w:pPr>
        <w:jc w:val="center"/>
        <w:rPr>
          <w:lang w:val="en-IE"/>
        </w:rPr>
      </w:pPr>
      <w:r w:rsidRPr="00FF19B1">
        <w:rPr>
          <w:noProof/>
          <w:lang w:val="en-IE" w:eastAsia="en-IE"/>
        </w:rPr>
        <w:lastRenderedPageBreak/>
        <w:drawing>
          <wp:inline distT="0" distB="0" distL="0" distR="0" wp14:anchorId="03A6FE09" wp14:editId="7787D895">
            <wp:extent cx="5732145" cy="6000750"/>
            <wp:effectExtent l="0" t="0" r="1905" b="0"/>
            <wp:docPr id="630802438" name="Picture 630802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249">
                      <a:extLst>
                        <a:ext uri="{28A0092B-C50C-407E-A947-70E740481C1C}">
                          <a14:useLocalDpi xmlns:a14="http://schemas.microsoft.com/office/drawing/2010/main" val="0"/>
                        </a:ext>
                      </a:extLst>
                    </a:blip>
                    <a:srcRect/>
                    <a:stretch>
                      <a:fillRect/>
                    </a:stretch>
                  </pic:blipFill>
                  <pic:spPr bwMode="auto">
                    <a:xfrm>
                      <a:off x="0" y="0"/>
                      <a:ext cx="5732145" cy="6000750"/>
                    </a:xfrm>
                    <a:prstGeom prst="rect">
                      <a:avLst/>
                    </a:prstGeom>
                    <a:noFill/>
                    <a:ln>
                      <a:noFill/>
                    </a:ln>
                  </pic:spPr>
                </pic:pic>
              </a:graphicData>
            </a:graphic>
          </wp:inline>
        </w:drawing>
      </w:r>
    </w:p>
    <w:p w14:paraId="19C4B3D2" w14:textId="44D6C54B" w:rsidR="002F530A" w:rsidRPr="00FF19B1" w:rsidRDefault="007E2281" w:rsidP="00B00843">
      <w:pPr>
        <w:pStyle w:val="Caption"/>
        <w:rPr>
          <w:lang w:val="en-IE"/>
        </w:rPr>
      </w:pPr>
      <w:bookmarkStart w:id="2870" w:name="_Toc175636557"/>
      <w:bookmarkStart w:id="2871" w:name="_Toc176256262"/>
      <w:bookmarkStart w:id="2872" w:name="_Toc43942843"/>
      <w:bookmarkStart w:id="2873" w:name="_Toc69724555"/>
      <w:bookmarkStart w:id="2874" w:name="_Toc97296623"/>
      <w:bookmarkStart w:id="2875" w:name="_Toc172912915"/>
      <w:bookmarkStart w:id="2876" w:name="_Toc202266443"/>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167</w:t>
      </w:r>
      <w:r w:rsidRPr="00FF19B1">
        <w:rPr>
          <w:lang w:val="en-IE"/>
        </w:rPr>
        <w:fldChar w:fldCharType="end"/>
      </w:r>
      <w:r w:rsidRPr="00FF19B1">
        <w:rPr>
          <w:lang w:val="en-IE"/>
        </w:rPr>
        <w:t xml:space="preserve">: </w:t>
      </w:r>
      <w:bookmarkEnd w:id="2870"/>
      <w:bookmarkEnd w:id="2871"/>
      <w:r w:rsidR="006E4B13" w:rsidRPr="00FF19B1">
        <w:rPr>
          <w:lang w:val="en-IE"/>
        </w:rPr>
        <w:t>T-ENR-REC-A-006-Recovery at Departure – Departure Recovery Request Sent to Other Country Rejected</w:t>
      </w:r>
      <w:bookmarkStart w:id="2877" w:name="_T-ENR-REC-A-006-Recovery_at_Departu"/>
      <w:bookmarkStart w:id="2878" w:name="_T-ENR-REC-A-007-Recovery_at_other"/>
      <w:bookmarkStart w:id="2879" w:name="_Ref1397343"/>
      <w:bookmarkEnd w:id="2872"/>
      <w:bookmarkEnd w:id="2873"/>
      <w:bookmarkEnd w:id="2874"/>
      <w:bookmarkEnd w:id="2875"/>
      <w:bookmarkEnd w:id="2877"/>
      <w:bookmarkEnd w:id="2878"/>
      <w:bookmarkEnd w:id="2876"/>
    </w:p>
    <w:p w14:paraId="1AF0DC5F" w14:textId="0C948929" w:rsidR="008942E0" w:rsidRPr="00FF19B1" w:rsidRDefault="008942E0" w:rsidP="001C42C4">
      <w:pPr>
        <w:spacing w:before="0"/>
        <w:jc w:val="left"/>
        <w:rPr>
          <w:lang w:val="en-IE"/>
        </w:rPr>
      </w:pPr>
      <w:r w:rsidRPr="00FF19B1">
        <w:rPr>
          <w:lang w:val="en-IE"/>
        </w:rPr>
        <w:br w:type="page"/>
      </w:r>
    </w:p>
    <w:p w14:paraId="23E70FD6" w14:textId="70CEA5DC" w:rsidR="007E2281" w:rsidRPr="00FF19B1" w:rsidRDefault="00C47165" w:rsidP="0098738D">
      <w:pPr>
        <w:pStyle w:val="Heading5"/>
        <w:rPr>
          <w:lang w:val="en-IE"/>
        </w:rPr>
      </w:pPr>
      <w:bookmarkStart w:id="2880" w:name="_Toc45648876"/>
      <w:bookmarkStart w:id="2881" w:name="_Toc68274291"/>
      <w:r w:rsidRPr="00FF19B1">
        <w:rPr>
          <w:lang w:val="en-IE"/>
        </w:rPr>
        <w:lastRenderedPageBreak/>
        <w:t>T-ENR-REC-A-007-</w:t>
      </w:r>
      <w:r w:rsidR="007E2281" w:rsidRPr="00FF19B1">
        <w:rPr>
          <w:lang w:val="en-IE"/>
        </w:rPr>
        <w:t xml:space="preserve">Recovery at </w:t>
      </w:r>
      <w:r w:rsidR="008043C1" w:rsidRPr="00FF19B1">
        <w:rPr>
          <w:lang w:val="en-IE"/>
        </w:rPr>
        <w:t>o</w:t>
      </w:r>
      <w:r w:rsidR="007E2281" w:rsidRPr="00FF19B1">
        <w:rPr>
          <w:lang w:val="en-IE"/>
        </w:rPr>
        <w:t xml:space="preserve">ther </w:t>
      </w:r>
      <w:r w:rsidR="008043C1" w:rsidRPr="00FF19B1">
        <w:rPr>
          <w:lang w:val="en-IE"/>
        </w:rPr>
        <w:t>c</w:t>
      </w:r>
      <w:r w:rsidR="007E2281" w:rsidRPr="00FF19B1">
        <w:rPr>
          <w:lang w:val="en-IE"/>
        </w:rPr>
        <w:t xml:space="preserve">ountry–Departure </w:t>
      </w:r>
      <w:r w:rsidR="00585885" w:rsidRPr="00FF19B1">
        <w:rPr>
          <w:lang w:val="en-IE"/>
        </w:rPr>
        <w:t>Recovery</w:t>
      </w:r>
      <w:r w:rsidR="007E2281" w:rsidRPr="00FF19B1">
        <w:rPr>
          <w:lang w:val="en-IE"/>
        </w:rPr>
        <w:t xml:space="preserve"> </w:t>
      </w:r>
      <w:r w:rsidR="008043C1" w:rsidRPr="00FF19B1">
        <w:rPr>
          <w:lang w:val="en-IE"/>
        </w:rPr>
        <w:t>r</w:t>
      </w:r>
      <w:r w:rsidR="007E2281" w:rsidRPr="00FF19B1">
        <w:rPr>
          <w:lang w:val="en-IE"/>
        </w:rPr>
        <w:t xml:space="preserve">equest </w:t>
      </w:r>
      <w:r w:rsidR="008043C1" w:rsidRPr="00FF19B1">
        <w:rPr>
          <w:lang w:val="en-IE"/>
        </w:rPr>
        <w:t>s</w:t>
      </w:r>
      <w:r w:rsidR="007E2281" w:rsidRPr="00FF19B1">
        <w:rPr>
          <w:lang w:val="en-IE"/>
        </w:rPr>
        <w:t xml:space="preserve">ent to </w:t>
      </w:r>
      <w:r w:rsidR="008043C1" w:rsidRPr="00FF19B1">
        <w:rPr>
          <w:lang w:val="en-IE"/>
        </w:rPr>
        <w:t>o</w:t>
      </w:r>
      <w:r w:rsidR="007E2281" w:rsidRPr="00FF19B1">
        <w:rPr>
          <w:lang w:val="en-IE"/>
        </w:rPr>
        <w:t xml:space="preserve">ther </w:t>
      </w:r>
      <w:r w:rsidR="008043C1" w:rsidRPr="00FF19B1">
        <w:rPr>
          <w:lang w:val="en-IE"/>
        </w:rPr>
        <w:t>c</w:t>
      </w:r>
      <w:r w:rsidR="007E2281" w:rsidRPr="00FF19B1">
        <w:rPr>
          <w:lang w:val="en-IE"/>
        </w:rPr>
        <w:t xml:space="preserve">ountry </w:t>
      </w:r>
      <w:r w:rsidR="008043C1" w:rsidRPr="00FF19B1">
        <w:rPr>
          <w:lang w:val="en-IE"/>
        </w:rPr>
        <w:t>a</w:t>
      </w:r>
      <w:r w:rsidR="007E2281" w:rsidRPr="00FF19B1">
        <w:rPr>
          <w:lang w:val="en-IE"/>
        </w:rPr>
        <w:t>ccepted</w:t>
      </w:r>
      <w:bookmarkEnd w:id="2879"/>
      <w:bookmarkEnd w:id="2880"/>
      <w:bookmarkEnd w:id="2881"/>
      <w:r w:rsidR="008468C1" w:rsidRPr="00FF19B1">
        <w:rPr>
          <w:lang w:val="en-IE"/>
        </w:rPr>
        <w:t xml:space="preserve"> </w:t>
      </w:r>
      <w:r w:rsidR="00A805FF" w:rsidRPr="00FF19B1">
        <w:rPr>
          <w:iCs/>
          <w:lang w:val="en-IE"/>
        </w:rPr>
        <w:t>–</w:t>
      </w:r>
      <w:r w:rsidR="008468C1" w:rsidRPr="00FF19B1">
        <w:rPr>
          <w:iCs/>
          <w:lang w:val="en-IE"/>
        </w:rPr>
        <w:t xml:space="preserve"> </w:t>
      </w:r>
      <w:r w:rsidR="008468C1" w:rsidRPr="00FF19B1">
        <w:rPr>
          <w:iCs/>
          <w:highlight w:val="lightGray"/>
          <w:lang w:val="en-IE"/>
        </w:rPr>
        <w:t>NO CHANGE</w:t>
      </w:r>
    </w:p>
    <w:p w14:paraId="041B69B6" w14:textId="4189B442" w:rsidR="00A85057" w:rsidRPr="00FF19B1" w:rsidRDefault="0080616E" w:rsidP="00E32896">
      <w:pPr>
        <w:rPr>
          <w:lang w:val="en-IE"/>
        </w:rPr>
      </w:pPr>
      <w:r w:rsidRPr="00FF19B1">
        <w:rPr>
          <w:lang w:val="en-IE"/>
        </w:rPr>
        <w:t xml:space="preserve">This scenario shows what happens when the Competent Authority of Recovery at Departure decides that the Competent Authority of Recovery in other Country is competent for </w:t>
      </w:r>
      <w:r w:rsidR="00585885" w:rsidRPr="00FF19B1">
        <w:rPr>
          <w:lang w:val="en-IE"/>
        </w:rPr>
        <w:t>Recovery</w:t>
      </w:r>
      <w:r w:rsidRPr="00FF19B1">
        <w:rPr>
          <w:lang w:val="en-IE"/>
        </w:rPr>
        <w:t xml:space="preserve"> and sends it </w:t>
      </w:r>
      <w:r w:rsidR="00B846DE" w:rsidRPr="00FF19B1">
        <w:rPr>
          <w:lang w:val="en-IE"/>
        </w:rPr>
        <w:t>the ‘Recovery Request’ C_REC_REQ (IE150) message</w:t>
      </w:r>
      <w:r w:rsidRPr="00FF19B1">
        <w:rPr>
          <w:lang w:val="en-IE"/>
        </w:rPr>
        <w:t xml:space="preserve">. </w:t>
      </w:r>
      <w:r w:rsidR="00DF5333" w:rsidRPr="00FF19B1">
        <w:rPr>
          <w:lang w:val="en-IE"/>
        </w:rPr>
        <w:t>The</w:t>
      </w:r>
      <w:r w:rsidRPr="00FF19B1">
        <w:rPr>
          <w:lang w:val="en-IE"/>
        </w:rPr>
        <w:t xml:space="preserve"> Other Country replies with </w:t>
      </w:r>
      <w:r w:rsidR="00C97810" w:rsidRPr="00FF19B1">
        <w:rPr>
          <w:lang w:val="en-IE"/>
        </w:rPr>
        <w:t>the</w:t>
      </w:r>
      <w:r w:rsidRPr="00FF19B1">
        <w:rPr>
          <w:lang w:val="en-IE"/>
        </w:rPr>
        <w:t xml:space="preserve"> </w:t>
      </w:r>
      <w:r w:rsidR="00DF5333" w:rsidRPr="00FF19B1">
        <w:rPr>
          <w:lang w:val="en-IE"/>
        </w:rPr>
        <w:t>positive</w:t>
      </w:r>
      <w:r w:rsidR="005C7233" w:rsidRPr="00FF19B1">
        <w:rPr>
          <w:lang w:val="en-IE"/>
        </w:rPr>
        <w:t xml:space="preserve"> </w:t>
      </w:r>
      <w:r w:rsidR="00C97810" w:rsidRPr="00FF19B1">
        <w:rPr>
          <w:lang w:val="en-IE"/>
        </w:rPr>
        <w:t>‘Recovery Acceptance Notification’ C_REC_ACC (IE151) message</w:t>
      </w:r>
      <w:r w:rsidR="005C7233" w:rsidRPr="00FF19B1">
        <w:rPr>
          <w:lang w:val="en-IE"/>
        </w:rPr>
        <w:t xml:space="preserve"> (i.e. ‘Recovery Acceptance’ is set to “Yes”)</w:t>
      </w:r>
      <w:r w:rsidRPr="00FF19B1">
        <w:rPr>
          <w:lang w:val="en-IE"/>
        </w:rPr>
        <w:t>. Therefore</w:t>
      </w:r>
      <w:r w:rsidR="00D0455A" w:rsidRPr="00FF19B1">
        <w:rPr>
          <w:lang w:val="en-IE"/>
        </w:rPr>
        <w:t>, the</w:t>
      </w:r>
      <w:r w:rsidRPr="00FF19B1">
        <w:rPr>
          <w:lang w:val="en-IE"/>
        </w:rPr>
        <w:t xml:space="preserve"> Competent Authority of Recovery at Departure informs all the involved parties, about the </w:t>
      </w:r>
      <w:r w:rsidR="00585885" w:rsidRPr="00FF19B1">
        <w:rPr>
          <w:lang w:val="en-IE"/>
        </w:rPr>
        <w:t>Recovery</w:t>
      </w:r>
      <w:r w:rsidRPr="00FF19B1">
        <w:rPr>
          <w:lang w:val="en-IE"/>
        </w:rPr>
        <w:t xml:space="preserve"> by sending the message ‘Recovery Communication’ C_REC_COM (IE063). The Competent Authority of Recovery at Departure also informs the Holder of the Transit Procedure by sending the ‘Recovery Notification’ E_REC_NOT (IE035).</w:t>
      </w:r>
    </w:p>
    <w:p w14:paraId="0F944B84" w14:textId="7F16E047" w:rsidR="008279CD" w:rsidRPr="00FF19B1" w:rsidRDefault="008279CD" w:rsidP="008279CD">
      <w:pPr>
        <w:rPr>
          <w:lang w:val="en-IE"/>
        </w:rPr>
      </w:pPr>
      <w:r w:rsidRPr="00FF19B1">
        <w:rPr>
          <w:lang w:val="en-IE"/>
        </w:rPr>
        <w:t xml:space="preserve">The process continues from </w:t>
      </w:r>
      <w:r w:rsidR="00A4633D" w:rsidRPr="00FF19B1">
        <w:rPr>
          <w:rStyle w:val="LinksChar"/>
          <w:lang w:val="en-IE"/>
        </w:rPr>
        <w:fldChar w:fldCharType="begin"/>
      </w:r>
      <w:r w:rsidR="00A4633D" w:rsidRPr="00FF19B1">
        <w:rPr>
          <w:rStyle w:val="LinksChar"/>
          <w:lang w:val="en-IE"/>
        </w:rPr>
        <w:instrText xml:space="preserve"> REF Step_12_T_TRA_CFL_M_001 \h  \* MERGEFORMAT </w:instrText>
      </w:r>
      <w:r w:rsidR="00A4633D" w:rsidRPr="00FF19B1">
        <w:rPr>
          <w:rStyle w:val="LinksChar"/>
          <w:lang w:val="en-IE"/>
        </w:rPr>
      </w:r>
      <w:r w:rsidR="00A4633D" w:rsidRPr="00FF19B1">
        <w:rPr>
          <w:rStyle w:val="LinksChar"/>
          <w:lang w:val="en-IE"/>
        </w:rPr>
        <w:fldChar w:fldCharType="separate"/>
      </w:r>
      <w:r w:rsidR="003911F1" w:rsidRPr="003911F1">
        <w:rPr>
          <w:rStyle w:val="LinksChar"/>
          <w:lang w:val="en-IE"/>
        </w:rPr>
        <w:t>[Step 12]</w:t>
      </w:r>
      <w:r w:rsidR="00A4633D" w:rsidRPr="00FF19B1">
        <w:rPr>
          <w:rStyle w:val="LinksChar"/>
          <w:lang w:val="en-IE"/>
        </w:rPr>
        <w:fldChar w:fldCharType="end"/>
      </w:r>
      <w:r w:rsidRPr="00FF19B1">
        <w:rPr>
          <w:lang w:val="en-IE"/>
        </w:rPr>
        <w:t xml:space="preserve"> of</w:t>
      </w:r>
      <w:r w:rsidR="00201A67" w:rsidRPr="00FF19B1">
        <w:rPr>
          <w:lang w:val="en-IE"/>
        </w:rPr>
        <w:t xml:space="preserve"> </w:t>
      </w:r>
      <w:r w:rsidR="00201A67" w:rsidRPr="00FF19B1">
        <w:rPr>
          <w:rStyle w:val="LinksChar"/>
          <w:lang w:val="en-IE"/>
        </w:rPr>
        <w:fldChar w:fldCharType="begin"/>
      </w:r>
      <w:r w:rsidR="00201A67" w:rsidRPr="00FF19B1">
        <w:rPr>
          <w:rStyle w:val="LinksChar"/>
          <w:lang w:val="en-IE"/>
        </w:rPr>
        <w:instrText xml:space="preserve"> REF _Ref15638463 \h  \* MERGEFORMAT </w:instrText>
      </w:r>
      <w:r w:rsidR="00201A67" w:rsidRPr="00FF19B1">
        <w:rPr>
          <w:rStyle w:val="LinksChar"/>
          <w:lang w:val="en-IE"/>
        </w:rPr>
      </w:r>
      <w:r w:rsidR="00201A67" w:rsidRPr="00FF19B1">
        <w:rPr>
          <w:rStyle w:val="LinksChar"/>
          <w:lang w:val="en-IE"/>
        </w:rPr>
        <w:fldChar w:fldCharType="separate"/>
      </w:r>
      <w:r w:rsidR="003911F1" w:rsidRPr="003911F1">
        <w:rPr>
          <w:rStyle w:val="LinksChar"/>
          <w:lang w:val="en-IE"/>
        </w:rPr>
        <w:t>T-TRA-CFL-M-001-Standard Transit Procedure (overview)</w:t>
      </w:r>
      <w:r w:rsidR="00201A67" w:rsidRPr="00FF19B1">
        <w:rPr>
          <w:rStyle w:val="LinksChar"/>
          <w:lang w:val="en-IE"/>
        </w:rPr>
        <w:fldChar w:fldCharType="end"/>
      </w:r>
      <w:r w:rsidR="00344916" w:rsidRPr="00FF19B1">
        <w:rPr>
          <w:lang w:val="en-IE"/>
        </w:rPr>
        <w:t xml:space="preserve">, </w:t>
      </w:r>
      <w:r w:rsidRPr="00FF19B1">
        <w:rPr>
          <w:lang w:val="en-IE"/>
        </w:rPr>
        <w:t xml:space="preserve">when the movement has been released for transit </w:t>
      </w:r>
      <w:r w:rsidR="00725A53" w:rsidRPr="00FF19B1">
        <w:rPr>
          <w:lang w:val="en-IE"/>
        </w:rPr>
        <w:t>and the</w:t>
      </w:r>
      <w:r w:rsidRPr="00FF19B1">
        <w:rPr>
          <w:lang w:val="en-IE"/>
        </w:rPr>
        <w:t xml:space="preserve"> relevant timers are started.</w:t>
      </w:r>
    </w:p>
    <w:p w14:paraId="4721CD16" w14:textId="02025C63" w:rsidR="008279CD" w:rsidRPr="00FF19B1" w:rsidRDefault="008279CD" w:rsidP="008279CD">
      <w:pPr>
        <w:rPr>
          <w:color w:val="0000FF"/>
          <w:u w:val="single"/>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00AA3A83" w:rsidRPr="00FF19B1">
        <w:rPr>
          <w:b/>
          <w:lang w:val="en-IE"/>
        </w:rPr>
        <w:instrText xml:space="preserve"> \r1</w:instrText>
      </w:r>
      <w:r w:rsidR="00731EC2" w:rsidRPr="00FF19B1">
        <w:rPr>
          <w:b/>
          <w:lang w:val="en-IE"/>
        </w:rPr>
        <w:instrText>3</w:instrText>
      </w:r>
      <w:r w:rsidRPr="00FF19B1">
        <w:rPr>
          <w:b/>
          <w:szCs w:val="24"/>
          <w:lang w:val="en-IE"/>
        </w:rPr>
        <w:fldChar w:fldCharType="separate"/>
      </w:r>
      <w:r w:rsidR="003911F1">
        <w:rPr>
          <w:b/>
          <w:noProof/>
          <w:szCs w:val="24"/>
          <w:lang w:val="en-IE"/>
        </w:rPr>
        <w:t>13</w:t>
      </w:r>
      <w:r w:rsidRPr="00FF19B1">
        <w:rPr>
          <w:b/>
          <w:szCs w:val="24"/>
          <w:lang w:val="en-IE"/>
        </w:rPr>
        <w:fldChar w:fldCharType="end"/>
      </w:r>
      <w:r w:rsidRPr="00FF19B1">
        <w:rPr>
          <w:b/>
          <w:szCs w:val="24"/>
          <w:lang w:val="en-IE"/>
        </w:rPr>
        <w:t xml:space="preserve">] </w:t>
      </w:r>
      <w:r w:rsidRPr="00FF19B1">
        <w:rPr>
          <w:lang w:val="en-IE"/>
        </w:rPr>
        <w:t xml:space="preserve">The Competent Authority of Recovery at Departure, based on the information it has, assumes that the Other Country is responsible for </w:t>
      </w:r>
      <w:r w:rsidR="00585885" w:rsidRPr="00FF19B1">
        <w:rPr>
          <w:lang w:val="en-IE"/>
        </w:rPr>
        <w:t>Recovery</w:t>
      </w:r>
      <w:r w:rsidRPr="00FF19B1">
        <w:rPr>
          <w:lang w:val="en-IE"/>
        </w:rPr>
        <w:t xml:space="preserve">, and requests competency for </w:t>
      </w:r>
      <w:r w:rsidR="00585885" w:rsidRPr="00FF19B1">
        <w:rPr>
          <w:lang w:val="en-IE"/>
        </w:rPr>
        <w:t>Recovery</w:t>
      </w:r>
      <w:r w:rsidRPr="00FF19B1">
        <w:rPr>
          <w:lang w:val="en-IE"/>
        </w:rPr>
        <w:t xml:space="preserve"> by sending </w:t>
      </w:r>
      <w:r w:rsidR="00295D58" w:rsidRPr="00FF19B1">
        <w:rPr>
          <w:lang w:val="en-IE"/>
        </w:rPr>
        <w:t>the ‘Recovery Request’ C_REC_REQ (IE150) message</w:t>
      </w:r>
      <w:r w:rsidRPr="00FF19B1">
        <w:rPr>
          <w:lang w:val="en-IE"/>
        </w:rPr>
        <w:t xml:space="preserve"> to the Competent Authority of Recovery at the Other Country. </w:t>
      </w: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14</w:t>
      </w:r>
      <w:r w:rsidRPr="00FF19B1">
        <w:rPr>
          <w:b/>
          <w:szCs w:val="24"/>
          <w:lang w:val="en-IE"/>
        </w:rPr>
        <w:fldChar w:fldCharType="end"/>
      </w:r>
      <w:r w:rsidRPr="00FF19B1">
        <w:rPr>
          <w:b/>
          <w:szCs w:val="24"/>
          <w:lang w:val="en-IE"/>
        </w:rPr>
        <w:t xml:space="preserve">] </w:t>
      </w:r>
      <w:r w:rsidRPr="00FF19B1">
        <w:rPr>
          <w:lang w:val="en-IE"/>
        </w:rPr>
        <w:t xml:space="preserve">The timer </w:t>
      </w:r>
      <w:hyperlink w:anchor="T_Await_Recovery_Acceptance_Notif" w:history="1">
        <w:r w:rsidRPr="00FF19B1">
          <w:rPr>
            <w:rStyle w:val="Hyperlink"/>
            <w:lang w:val="en-IE"/>
          </w:rPr>
          <w:t>T_Await_Recovery_Acceptance_Notif</w:t>
        </w:r>
      </w:hyperlink>
      <w:r w:rsidRPr="00FF19B1">
        <w:rPr>
          <w:rStyle w:val="Hyperlink"/>
          <w:lang w:val="en-IE"/>
        </w:rPr>
        <w:t xml:space="preserve"> </w:t>
      </w:r>
      <w:r w:rsidRPr="00FF19B1">
        <w:rPr>
          <w:lang w:val="en-IE"/>
        </w:rPr>
        <w:t xml:space="preserve">starts. The state is set to </w:t>
      </w:r>
      <w:hyperlink w:anchor="_Office_of_Departure_2" w:history="1">
        <w:r w:rsidRPr="00FF19B1">
          <w:rPr>
            <w:rStyle w:val="Hyperlink"/>
            <w:lang w:val="en-IE"/>
          </w:rPr>
          <w:t>Recovery recommended</w:t>
        </w:r>
      </w:hyperlink>
      <w:r w:rsidRPr="00FF19B1">
        <w:rPr>
          <w:lang w:val="en-IE"/>
        </w:rPr>
        <w:t>.</w:t>
      </w:r>
    </w:p>
    <w:p w14:paraId="76C59F6D" w14:textId="0151952F" w:rsidR="008279CD" w:rsidRPr="00FF19B1" w:rsidRDefault="008279CD" w:rsidP="008279CD">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15</w:t>
      </w:r>
      <w:r w:rsidRPr="00FF19B1">
        <w:rPr>
          <w:b/>
          <w:szCs w:val="24"/>
          <w:lang w:val="en-IE"/>
        </w:rPr>
        <w:fldChar w:fldCharType="end"/>
      </w:r>
      <w:r w:rsidRPr="00FF19B1">
        <w:rPr>
          <w:b/>
          <w:szCs w:val="24"/>
          <w:lang w:val="en-IE"/>
        </w:rPr>
        <w:t xml:space="preserve">] </w:t>
      </w:r>
      <w:r w:rsidRPr="00FF19B1">
        <w:rPr>
          <w:lang w:val="en-IE"/>
        </w:rPr>
        <w:t>The Competent Authority of Recovery at</w:t>
      </w:r>
      <w:r w:rsidR="00781F99" w:rsidRPr="00FF19B1">
        <w:rPr>
          <w:lang w:val="en-IE"/>
        </w:rPr>
        <w:t xml:space="preserve"> </w:t>
      </w:r>
      <w:r w:rsidRPr="00FF19B1">
        <w:rPr>
          <w:lang w:val="en-IE"/>
        </w:rPr>
        <w:t xml:space="preserve">Other Country decides that it is competent for </w:t>
      </w:r>
      <w:r w:rsidR="00585885" w:rsidRPr="00FF19B1">
        <w:rPr>
          <w:lang w:val="en-IE"/>
        </w:rPr>
        <w:t>Recovery</w:t>
      </w:r>
      <w:r w:rsidRPr="00FF19B1">
        <w:rPr>
          <w:lang w:val="en-IE"/>
        </w:rPr>
        <w:t xml:space="preserve"> and </w:t>
      </w:r>
      <w:r w:rsidR="006501FC" w:rsidRPr="00FF19B1">
        <w:rPr>
          <w:lang w:val="en-IE"/>
        </w:rPr>
        <w:t>accepts</w:t>
      </w:r>
      <w:r w:rsidRPr="00FF19B1">
        <w:rPr>
          <w:lang w:val="en-IE"/>
        </w:rPr>
        <w:t xml:space="preserve"> the </w:t>
      </w:r>
      <w:r w:rsidR="00585885" w:rsidRPr="00FF19B1">
        <w:rPr>
          <w:lang w:val="en-IE"/>
        </w:rPr>
        <w:t>Recovery</w:t>
      </w:r>
      <w:r w:rsidRPr="00FF19B1">
        <w:rPr>
          <w:lang w:val="en-IE"/>
        </w:rPr>
        <w:t xml:space="preserve"> request from departure by </w:t>
      </w:r>
      <w:r w:rsidR="00095D13" w:rsidRPr="00FF19B1">
        <w:rPr>
          <w:lang w:val="en-IE"/>
        </w:rPr>
        <w:t>replying to</w:t>
      </w:r>
      <w:r w:rsidRPr="00FF19B1">
        <w:rPr>
          <w:lang w:val="en-IE"/>
        </w:rPr>
        <w:t xml:space="preserve"> it with </w:t>
      </w:r>
      <w:r w:rsidR="00C97810" w:rsidRPr="00FF19B1">
        <w:rPr>
          <w:lang w:val="en-IE"/>
        </w:rPr>
        <w:t>the</w:t>
      </w:r>
      <w:r w:rsidRPr="00FF19B1">
        <w:rPr>
          <w:lang w:val="en-IE"/>
        </w:rPr>
        <w:t xml:space="preserve"> </w:t>
      </w:r>
      <w:r w:rsidR="006501FC" w:rsidRPr="00FF19B1">
        <w:rPr>
          <w:lang w:val="en-IE"/>
        </w:rPr>
        <w:t>positive</w:t>
      </w:r>
      <w:r w:rsidRPr="00FF19B1">
        <w:rPr>
          <w:lang w:val="en-IE"/>
        </w:rPr>
        <w:t xml:space="preserve"> </w:t>
      </w:r>
      <w:r w:rsidR="00C97810" w:rsidRPr="00FF19B1">
        <w:rPr>
          <w:lang w:val="en-IE"/>
        </w:rPr>
        <w:t>‘Recovery Acceptance Notification’ C_REC_ACC (IE151) message</w:t>
      </w:r>
      <w:r w:rsidRPr="00FF19B1">
        <w:rPr>
          <w:lang w:val="en-IE"/>
        </w:rPr>
        <w:t xml:space="preserve"> (i.e. ‘Recovery Acceptance’ is set to ‘</w:t>
      </w:r>
      <w:r w:rsidR="006501FC" w:rsidRPr="00FF19B1">
        <w:rPr>
          <w:lang w:val="en-IE"/>
        </w:rPr>
        <w:t>Yes</w:t>
      </w:r>
      <w:r w:rsidRPr="00FF19B1">
        <w:rPr>
          <w:lang w:val="en-IE"/>
        </w:rPr>
        <w:t>’).</w:t>
      </w:r>
    </w:p>
    <w:p w14:paraId="16822205" w14:textId="4F882AC6" w:rsidR="008279CD" w:rsidRPr="00FF19B1" w:rsidRDefault="008279CD" w:rsidP="008279CD">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16</w:t>
      </w:r>
      <w:r w:rsidRPr="00FF19B1">
        <w:rPr>
          <w:b/>
          <w:szCs w:val="24"/>
          <w:lang w:val="en-IE"/>
        </w:rPr>
        <w:fldChar w:fldCharType="end"/>
      </w:r>
      <w:r w:rsidRPr="00FF19B1">
        <w:rPr>
          <w:b/>
          <w:szCs w:val="24"/>
          <w:lang w:val="en-IE"/>
        </w:rPr>
        <w:t xml:space="preserve">] </w:t>
      </w:r>
      <w:r w:rsidRPr="00FF19B1">
        <w:rPr>
          <w:color w:val="000000"/>
          <w:szCs w:val="24"/>
          <w:lang w:val="en-IE"/>
        </w:rPr>
        <w:t xml:space="preserve">Upon reception of the </w:t>
      </w:r>
      <w:r w:rsidR="00C97810" w:rsidRPr="00FF19B1">
        <w:rPr>
          <w:lang w:val="en-IE"/>
        </w:rPr>
        <w:t>‘Recovery Acceptance Notification’ C_REC_ACC (IE151) message</w:t>
      </w:r>
      <w:r w:rsidRPr="00FF19B1">
        <w:rPr>
          <w:lang w:val="en-IE"/>
        </w:rPr>
        <w:t xml:space="preserve"> at Departure</w:t>
      </w:r>
      <w:r w:rsidR="00D0455A" w:rsidRPr="00FF19B1">
        <w:rPr>
          <w:lang w:val="en-IE"/>
        </w:rPr>
        <w:t>, the</w:t>
      </w:r>
      <w:r w:rsidRPr="00FF19B1">
        <w:rPr>
          <w:lang w:val="en-IE"/>
        </w:rPr>
        <w:t xml:space="preserve"> timer </w:t>
      </w:r>
      <w:hyperlink w:anchor="T_Await_Recovery_Acceptance_Notif" w:history="1">
        <w:r w:rsidRPr="00FF19B1">
          <w:rPr>
            <w:rStyle w:val="Hyperlink"/>
            <w:lang w:val="en-IE"/>
          </w:rPr>
          <w:t>T_Await_Recovery_Acceptance_Notif</w:t>
        </w:r>
      </w:hyperlink>
      <w:r w:rsidRPr="00FF19B1">
        <w:rPr>
          <w:rStyle w:val="Hyperlink"/>
          <w:lang w:val="en-IE"/>
        </w:rPr>
        <w:t xml:space="preserve"> </w:t>
      </w:r>
      <w:r w:rsidRPr="00FF19B1">
        <w:rPr>
          <w:lang w:val="en-IE"/>
        </w:rPr>
        <w:t xml:space="preserve">stops. </w:t>
      </w:r>
    </w:p>
    <w:p w14:paraId="195FD264" w14:textId="59F1537B" w:rsidR="008279CD" w:rsidRPr="00FF19B1" w:rsidRDefault="008279CD" w:rsidP="008279CD">
      <w:pPr>
        <w:rPr>
          <w:lang w:val="en-IE"/>
        </w:rPr>
      </w:pPr>
      <w:r w:rsidRPr="00FF19B1">
        <w:rPr>
          <w:color w:val="000000"/>
          <w:szCs w:val="24"/>
          <w:lang w:val="en-IE"/>
        </w:rPr>
        <w:t xml:space="preserve">The Competent Authority of Recovery at Departure </w:t>
      </w:r>
      <w:r w:rsidRPr="00FF19B1">
        <w:rPr>
          <w:lang w:val="en-IE"/>
        </w:rPr>
        <w:t>sends:</w:t>
      </w:r>
      <w:r w:rsidR="00781F99" w:rsidRPr="00FF19B1">
        <w:rPr>
          <w:lang w:val="en-IE"/>
        </w:rPr>
        <w:t xml:space="preserve"> </w:t>
      </w:r>
    </w:p>
    <w:p w14:paraId="0C16FF21" w14:textId="188EEEFB" w:rsidR="008279CD" w:rsidRPr="00FF19B1" w:rsidRDefault="008279C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17</w:t>
      </w:r>
      <w:r w:rsidRPr="00FF19B1">
        <w:rPr>
          <w:b/>
          <w:szCs w:val="24"/>
          <w:lang w:val="en-IE"/>
        </w:rPr>
        <w:fldChar w:fldCharType="end"/>
      </w:r>
      <w:r w:rsidRPr="00FF19B1">
        <w:rPr>
          <w:b/>
          <w:szCs w:val="24"/>
          <w:lang w:val="en-IE"/>
        </w:rPr>
        <w:t xml:space="preserve">] </w:t>
      </w:r>
      <w:r w:rsidR="00B82864" w:rsidRPr="00FF19B1">
        <w:rPr>
          <w:color w:val="000000"/>
          <w:szCs w:val="24"/>
          <w:lang w:val="en-IE"/>
        </w:rPr>
        <w:t>The ‘Recovery communication’ C_REC_COM</w:t>
      </w:r>
      <w:r w:rsidR="00585885" w:rsidRPr="00FF19B1">
        <w:rPr>
          <w:color w:val="000000"/>
          <w:szCs w:val="24"/>
          <w:lang w:val="en-IE"/>
        </w:rPr>
        <w:t xml:space="preserve"> </w:t>
      </w:r>
      <w:r w:rsidR="00B82864" w:rsidRPr="00FF19B1">
        <w:rPr>
          <w:color w:val="000000"/>
          <w:szCs w:val="24"/>
          <w:lang w:val="en-IE"/>
        </w:rPr>
        <w:t>(IE063) message to the (various) Office(s) of Transit (declared and/or actual), if applicable;</w:t>
      </w:r>
    </w:p>
    <w:p w14:paraId="69463C53" w14:textId="56303C90" w:rsidR="008279CD" w:rsidRPr="00FF19B1" w:rsidRDefault="008279C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18</w:t>
      </w:r>
      <w:r w:rsidRPr="00FF19B1">
        <w:rPr>
          <w:b/>
          <w:szCs w:val="24"/>
          <w:lang w:val="en-IE"/>
        </w:rPr>
        <w:fldChar w:fldCharType="end"/>
      </w:r>
      <w:r w:rsidRPr="00FF19B1">
        <w:rPr>
          <w:b/>
          <w:szCs w:val="24"/>
          <w:lang w:val="en-IE"/>
        </w:rPr>
        <w:t xml:space="preserve">] </w:t>
      </w:r>
      <w:r w:rsidR="009767C1" w:rsidRPr="00FF19B1">
        <w:rPr>
          <w:color w:val="000000"/>
          <w:szCs w:val="24"/>
          <w:lang w:val="en-IE"/>
        </w:rPr>
        <w:t xml:space="preserve">The </w:t>
      </w:r>
      <w:r w:rsidR="009767C1" w:rsidRPr="00FF19B1">
        <w:rPr>
          <w:lang w:val="en-IE"/>
        </w:rPr>
        <w:t>‘Recovery communication’ C_REC_COM</w:t>
      </w:r>
      <w:r w:rsidR="00585885" w:rsidRPr="00FF19B1">
        <w:rPr>
          <w:lang w:val="en-IE"/>
        </w:rPr>
        <w:t xml:space="preserve"> </w:t>
      </w:r>
      <w:r w:rsidR="009767C1" w:rsidRPr="00FF19B1">
        <w:rPr>
          <w:lang w:val="en-IE"/>
        </w:rPr>
        <w:t>(IE063) message</w:t>
      </w:r>
      <w:r w:rsidR="009767C1" w:rsidRPr="00FF19B1">
        <w:rPr>
          <w:color w:val="000000"/>
          <w:szCs w:val="24"/>
          <w:lang w:val="en-IE"/>
        </w:rPr>
        <w:t xml:space="preserve"> to the Office(s) of Destination (declared and actual, if applicable);</w:t>
      </w:r>
    </w:p>
    <w:p w14:paraId="468523DA" w14:textId="20C8A82F" w:rsidR="008279CD" w:rsidRPr="00FF19B1" w:rsidRDefault="008279C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19</w:t>
      </w:r>
      <w:r w:rsidRPr="00FF19B1">
        <w:rPr>
          <w:b/>
          <w:szCs w:val="24"/>
          <w:lang w:val="en-IE"/>
        </w:rPr>
        <w:fldChar w:fldCharType="end"/>
      </w:r>
      <w:r w:rsidRPr="00FF19B1">
        <w:rPr>
          <w:b/>
          <w:szCs w:val="24"/>
          <w:lang w:val="en-IE"/>
        </w:rPr>
        <w:t xml:space="preserve">] </w:t>
      </w:r>
      <w:r w:rsidR="00AC5B2B" w:rsidRPr="00FF19B1">
        <w:rPr>
          <w:color w:val="000000"/>
          <w:szCs w:val="24"/>
          <w:lang w:val="en-IE"/>
        </w:rPr>
        <w:t xml:space="preserve">The </w:t>
      </w:r>
      <w:r w:rsidR="00AC5B2B" w:rsidRPr="00FF19B1">
        <w:rPr>
          <w:lang w:val="en-IE"/>
        </w:rPr>
        <w:t>‘Recovery communication’ C_REC_COM</w:t>
      </w:r>
      <w:r w:rsidR="00585885" w:rsidRPr="00FF19B1">
        <w:rPr>
          <w:lang w:val="en-IE"/>
        </w:rPr>
        <w:t xml:space="preserve"> </w:t>
      </w:r>
      <w:r w:rsidR="00AC5B2B" w:rsidRPr="00FF19B1">
        <w:rPr>
          <w:lang w:val="en-IE"/>
        </w:rPr>
        <w:t>(IE063) message</w:t>
      </w:r>
      <w:r w:rsidR="00AC5B2B" w:rsidRPr="00FF19B1">
        <w:rPr>
          <w:color w:val="000000"/>
          <w:szCs w:val="24"/>
          <w:lang w:val="en-IE"/>
        </w:rPr>
        <w:t xml:space="preserve"> to the (various) Office(s) of Exit for Transit (declared and/or actual), if applicable</w:t>
      </w:r>
      <w:r w:rsidRPr="00FF19B1">
        <w:rPr>
          <w:color w:val="000000"/>
          <w:szCs w:val="24"/>
          <w:lang w:val="en-IE"/>
        </w:rPr>
        <w:t>.</w:t>
      </w:r>
    </w:p>
    <w:p w14:paraId="7CBD4B04" w14:textId="1CE1752F" w:rsidR="008279CD" w:rsidRPr="00FF19B1" w:rsidRDefault="008279CD" w:rsidP="008279CD">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20</w:t>
      </w:r>
      <w:r w:rsidRPr="00FF19B1">
        <w:rPr>
          <w:b/>
          <w:szCs w:val="24"/>
          <w:lang w:val="en-IE"/>
        </w:rPr>
        <w:fldChar w:fldCharType="end"/>
      </w:r>
      <w:r w:rsidRPr="00FF19B1">
        <w:rPr>
          <w:b/>
          <w:szCs w:val="24"/>
          <w:lang w:val="en-IE"/>
        </w:rPr>
        <w:t xml:space="preserve">] </w:t>
      </w:r>
      <w:r w:rsidRPr="00FF19B1">
        <w:rPr>
          <w:lang w:val="en-IE"/>
        </w:rPr>
        <w:t>Additionally</w:t>
      </w:r>
      <w:r w:rsidR="00D0455A" w:rsidRPr="00FF19B1">
        <w:rPr>
          <w:lang w:val="en-IE"/>
        </w:rPr>
        <w:t>, the</w:t>
      </w:r>
      <w:r w:rsidRPr="00FF19B1">
        <w:rPr>
          <w:lang w:val="en-IE"/>
        </w:rPr>
        <w:t xml:space="preserve"> Holder of the Transit Procedure is notified with the ‘Recovery Notification’ E_REC_NOT (IE035) message.</w:t>
      </w:r>
    </w:p>
    <w:p w14:paraId="04F3DD15" w14:textId="082A52F4" w:rsidR="008279CD" w:rsidRPr="00FF19B1" w:rsidRDefault="00462CB1" w:rsidP="008279CD">
      <w:pPr>
        <w:rPr>
          <w:lang w:val="en-IE"/>
        </w:rPr>
      </w:pPr>
      <w:r w:rsidRPr="00FF19B1">
        <w:rPr>
          <w:lang w:val="en-IE"/>
        </w:rPr>
        <w:t>The state of the movement at</w:t>
      </w:r>
      <w:r w:rsidR="008279CD" w:rsidRPr="00FF19B1">
        <w:rPr>
          <w:lang w:val="en-IE"/>
        </w:rPr>
        <w:t xml:space="preserve"> the Competent Authority of Recovery at Departure is set to </w:t>
      </w:r>
      <w:hyperlink w:anchor="_Office_of_Departure_2" w:history="1">
        <w:r w:rsidR="001F44F0" w:rsidRPr="00FF19B1">
          <w:rPr>
            <w:rStyle w:val="Hyperlink"/>
            <w:lang w:val="en-IE"/>
          </w:rPr>
          <w:t>Under recovery procedure</w:t>
        </w:r>
      </w:hyperlink>
      <w:r w:rsidR="008279CD" w:rsidRPr="00FF19B1">
        <w:rPr>
          <w:lang w:val="en-IE"/>
        </w:rPr>
        <w:t>.</w:t>
      </w:r>
    </w:p>
    <w:p w14:paraId="1A750F3A" w14:textId="61516813" w:rsidR="008279CD" w:rsidRPr="00FF19B1" w:rsidRDefault="008279CD" w:rsidP="008279CD">
      <w:pPr>
        <w:rPr>
          <w:lang w:val="en-IE"/>
        </w:rPr>
      </w:pPr>
      <w:r w:rsidRPr="00FF19B1">
        <w:rPr>
          <w:lang w:val="en-IE"/>
        </w:rPr>
        <w:t>Upon reception of the</w:t>
      </w:r>
      <w:r w:rsidR="00781F99" w:rsidRPr="00FF19B1">
        <w:rPr>
          <w:lang w:val="en-IE"/>
        </w:rPr>
        <w:t xml:space="preserve"> </w:t>
      </w:r>
      <w:r w:rsidRPr="00FF19B1">
        <w:rPr>
          <w:lang w:val="en-IE"/>
        </w:rPr>
        <w:t xml:space="preserve">‘Recovery </w:t>
      </w:r>
      <w:r w:rsidR="005E4FBA" w:rsidRPr="00FF19B1">
        <w:rPr>
          <w:lang w:val="en-IE"/>
        </w:rPr>
        <w:t>C</w:t>
      </w:r>
      <w:r w:rsidRPr="00FF19B1">
        <w:rPr>
          <w:lang w:val="en-IE"/>
        </w:rPr>
        <w:t>ommunication’ C_REC_COM</w:t>
      </w:r>
      <w:r w:rsidR="00781F99" w:rsidRPr="00FF19B1">
        <w:rPr>
          <w:lang w:val="en-IE"/>
        </w:rPr>
        <w:t xml:space="preserve"> </w:t>
      </w:r>
      <w:r w:rsidRPr="00FF19B1">
        <w:rPr>
          <w:lang w:val="en-IE"/>
        </w:rPr>
        <w:t>(IE063) message</w:t>
      </w:r>
      <w:r w:rsidR="00D0455A" w:rsidRPr="00FF19B1">
        <w:rPr>
          <w:lang w:val="en-IE"/>
        </w:rPr>
        <w:t>, the</w:t>
      </w:r>
      <w:r w:rsidRPr="00FF19B1">
        <w:rPr>
          <w:lang w:val="en-IE"/>
        </w:rPr>
        <w:t xml:space="preserve"> state:</w:t>
      </w:r>
    </w:p>
    <w:p w14:paraId="17D5D813" w14:textId="24BEC4F3" w:rsidR="008279CD" w:rsidRPr="00FF19B1" w:rsidRDefault="008279CD"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001F44F0" w:rsidRPr="00FF19B1">
          <w:rPr>
            <w:rStyle w:val="Hyperlink"/>
            <w:lang w:val="en-IE"/>
          </w:rPr>
          <w:t>Under recovery procedure</w:t>
        </w:r>
      </w:hyperlink>
      <w:r w:rsidRPr="00FF19B1">
        <w:rPr>
          <w:rStyle w:val="Hyperlink"/>
          <w:lang w:val="en-IE"/>
        </w:rPr>
        <w:t>;</w:t>
      </w:r>
    </w:p>
    <w:p w14:paraId="01CF06A1" w14:textId="332166E8" w:rsidR="008279CD" w:rsidRPr="00FF19B1" w:rsidRDefault="008279CD" w:rsidP="00833A60">
      <w:pPr>
        <w:pStyle w:val="ListParagraph"/>
        <w:numPr>
          <w:ilvl w:val="0"/>
          <w:numId w:val="68"/>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Transit is set to </w:t>
      </w:r>
      <w:hyperlink w:anchor="_Office_of_Transit" w:history="1">
        <w:r w:rsidR="001F44F0" w:rsidRPr="00FF19B1">
          <w:rPr>
            <w:rStyle w:val="Hyperlink"/>
            <w:lang w:val="en-IE"/>
          </w:rPr>
          <w:t>Under recovery procedure</w:t>
        </w:r>
      </w:hyperlink>
      <w:r w:rsidRPr="00FF19B1">
        <w:rPr>
          <w:rStyle w:val="Hyperlink"/>
          <w:lang w:val="en-IE"/>
        </w:rPr>
        <w:t>;</w:t>
      </w:r>
    </w:p>
    <w:p w14:paraId="7E3E0B07" w14:textId="73000273" w:rsidR="008279CD" w:rsidRPr="00FF19B1" w:rsidRDefault="008279CD" w:rsidP="00833A60">
      <w:pPr>
        <w:pStyle w:val="ListParagraph"/>
        <w:numPr>
          <w:ilvl w:val="0"/>
          <w:numId w:val="68"/>
        </w:numPr>
        <w:rPr>
          <w:lang w:val="en-IE"/>
        </w:rPr>
      </w:pPr>
      <w:r w:rsidRPr="00FF19B1">
        <w:rPr>
          <w:lang w:val="en-IE"/>
        </w:rPr>
        <w:t xml:space="preserve">at the </w:t>
      </w:r>
      <w:r w:rsidR="00FA4DDB" w:rsidRPr="00FF19B1">
        <w:rPr>
          <w:lang w:val="en-IE"/>
        </w:rPr>
        <w:t>Office of</w:t>
      </w:r>
      <w:r w:rsidRPr="00FF19B1">
        <w:rPr>
          <w:lang w:val="en-IE"/>
        </w:rPr>
        <w:t xml:space="preserve"> Destination is set to </w:t>
      </w:r>
      <w:hyperlink w:anchor="_Office_of_Destination" w:history="1">
        <w:r w:rsidR="001F44F0" w:rsidRPr="00FF19B1">
          <w:rPr>
            <w:rStyle w:val="Hyperlink"/>
            <w:lang w:val="en-IE"/>
          </w:rPr>
          <w:t>Under recovery procedure</w:t>
        </w:r>
      </w:hyperlink>
      <w:r w:rsidRPr="00FF19B1">
        <w:rPr>
          <w:lang w:val="en-IE"/>
        </w:rPr>
        <w:t>.</w:t>
      </w:r>
    </w:p>
    <w:p w14:paraId="2D3A02C2" w14:textId="4ED028E3" w:rsidR="008279CD" w:rsidRPr="00FF19B1" w:rsidRDefault="00011E7B" w:rsidP="008279CD">
      <w:pPr>
        <w:rPr>
          <w:lang w:val="en-IE"/>
        </w:rPr>
      </w:pPr>
      <w:r w:rsidRPr="00FF19B1">
        <w:rPr>
          <w:b/>
          <w:szCs w:val="24"/>
          <w:lang w:val="en-IE"/>
        </w:rPr>
        <w:lastRenderedPageBreak/>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ENR-REC-A-007</w:instrText>
      </w:r>
      <w:r w:rsidRPr="00FF19B1">
        <w:rPr>
          <w:b/>
          <w:szCs w:val="24"/>
          <w:lang w:val="en-IE"/>
        </w:rPr>
        <w:fldChar w:fldCharType="separate"/>
      </w:r>
      <w:r w:rsidR="003911F1">
        <w:rPr>
          <w:b/>
          <w:noProof/>
          <w:szCs w:val="24"/>
          <w:lang w:val="en-IE"/>
        </w:rPr>
        <w:t>21</w:t>
      </w:r>
      <w:r w:rsidRPr="00FF19B1">
        <w:rPr>
          <w:b/>
          <w:szCs w:val="24"/>
          <w:lang w:val="en-IE"/>
        </w:rPr>
        <w:fldChar w:fldCharType="end"/>
      </w:r>
      <w:r w:rsidRPr="00FF19B1">
        <w:rPr>
          <w:b/>
          <w:szCs w:val="24"/>
          <w:lang w:val="en-IE"/>
        </w:rPr>
        <w:t xml:space="preserve">] </w:t>
      </w:r>
      <w:r w:rsidRPr="00FF19B1">
        <w:rPr>
          <w:szCs w:val="24"/>
          <w:lang w:val="en-IE"/>
        </w:rPr>
        <w:t xml:space="preserve">The Competent Authority at the Other Country completes </w:t>
      </w:r>
      <w:r w:rsidR="00585885" w:rsidRPr="00FF19B1">
        <w:rPr>
          <w:szCs w:val="24"/>
          <w:lang w:val="en-IE"/>
        </w:rPr>
        <w:t>Recovery</w:t>
      </w:r>
      <w:r w:rsidRPr="00FF19B1">
        <w:rPr>
          <w:szCs w:val="24"/>
          <w:lang w:val="en-IE"/>
        </w:rPr>
        <w:t xml:space="preserve"> and sends the </w:t>
      </w:r>
      <w:r w:rsidRPr="00FF19B1">
        <w:rPr>
          <w:lang w:val="en-IE"/>
        </w:rPr>
        <w:t>‘</w:t>
      </w:r>
      <w:r w:rsidR="00D67BFB" w:rsidRPr="00FF19B1">
        <w:rPr>
          <w:lang w:val="en-IE"/>
        </w:rPr>
        <w:t>Recovery Dispatch Notification</w:t>
      </w:r>
      <w:r w:rsidRPr="00FF19B1">
        <w:rPr>
          <w:lang w:val="en-IE"/>
        </w:rPr>
        <w:t>’ C_REC_DIS (IE152)</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Departure.</w:t>
      </w:r>
      <w:r w:rsidR="00D30E9F" w:rsidRPr="00FF19B1">
        <w:rPr>
          <w:lang w:val="en-IE"/>
        </w:rPr>
        <w:t xml:space="preserve"> Subsequently</w:t>
      </w:r>
      <w:r w:rsidR="00D0455A" w:rsidRPr="00FF19B1">
        <w:rPr>
          <w:lang w:val="en-IE"/>
        </w:rPr>
        <w:t>, the</w:t>
      </w:r>
      <w:r w:rsidR="008279CD" w:rsidRPr="00FF19B1">
        <w:rPr>
          <w:lang w:val="en-IE"/>
        </w:rPr>
        <w:t xml:space="preserve"> Competent Authority of Recovery at Departure sends</w:t>
      </w:r>
      <w:r w:rsidR="009123C1" w:rsidRPr="00FF19B1">
        <w:rPr>
          <w:lang w:val="en-IE"/>
        </w:rPr>
        <w:t xml:space="preserve"> to those that have previously received the ‘Recovery Communication’ C_REC_COM</w:t>
      </w:r>
      <w:r w:rsidR="00781F99" w:rsidRPr="00FF19B1">
        <w:rPr>
          <w:lang w:val="en-IE"/>
        </w:rPr>
        <w:t xml:space="preserve"> </w:t>
      </w:r>
      <w:r w:rsidR="009123C1" w:rsidRPr="00FF19B1">
        <w:rPr>
          <w:lang w:val="en-IE"/>
        </w:rPr>
        <w:t>(IE063) message</w:t>
      </w:r>
      <w:r w:rsidR="00DD4D0D" w:rsidRPr="00FF19B1">
        <w:rPr>
          <w:lang w:val="en-IE"/>
        </w:rPr>
        <w:t>:</w:t>
      </w:r>
    </w:p>
    <w:p w14:paraId="25889695" w14:textId="5A85A7EA" w:rsidR="008279CD" w:rsidRPr="00FF19B1" w:rsidRDefault="008279C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22</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B31B0F" w:rsidRPr="00FF19B1">
        <w:rPr>
          <w:lang w:val="en-IE"/>
        </w:rPr>
        <w:t>‘Recovery Dispatch Notification’ C_REC_DIS (IE152)</w:t>
      </w:r>
      <w:r w:rsidR="00B31B0F"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Transit;</w:t>
      </w:r>
    </w:p>
    <w:p w14:paraId="04059E43" w14:textId="748049FA" w:rsidR="008279CD" w:rsidRPr="00FF19B1" w:rsidRDefault="008279C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23</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B31B0F" w:rsidRPr="00FF19B1">
        <w:rPr>
          <w:lang w:val="en-IE"/>
        </w:rPr>
        <w:t>‘Recovery Dispatch Notification’ C_REC_DIS (IE152)</w:t>
      </w:r>
      <w:r w:rsidR="00B31B0F"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Destination;</w:t>
      </w:r>
    </w:p>
    <w:p w14:paraId="6695126E" w14:textId="20ADF84A" w:rsidR="008279CD" w:rsidRPr="00FF19B1" w:rsidRDefault="008279CD" w:rsidP="00833A60">
      <w:pPr>
        <w:pStyle w:val="ListParagraph"/>
        <w:numPr>
          <w:ilvl w:val="0"/>
          <w:numId w:val="70"/>
        </w:num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24</w:t>
      </w:r>
      <w:r w:rsidRPr="00FF19B1">
        <w:rPr>
          <w:b/>
          <w:szCs w:val="24"/>
          <w:lang w:val="en-IE"/>
        </w:rPr>
        <w:fldChar w:fldCharType="end"/>
      </w:r>
      <w:r w:rsidRPr="00FF19B1">
        <w:rPr>
          <w:b/>
          <w:szCs w:val="24"/>
          <w:lang w:val="en-IE"/>
        </w:rPr>
        <w:t xml:space="preserve">] </w:t>
      </w:r>
      <w:r w:rsidRPr="00FF19B1">
        <w:rPr>
          <w:color w:val="000000"/>
          <w:szCs w:val="24"/>
          <w:lang w:val="en-IE"/>
        </w:rPr>
        <w:t xml:space="preserve">The </w:t>
      </w:r>
      <w:r w:rsidR="00B31B0F" w:rsidRPr="00FF19B1">
        <w:rPr>
          <w:lang w:val="en-IE"/>
        </w:rPr>
        <w:t>‘Recovery Dispatch Notification’ C_REC_DIS (IE152)</w:t>
      </w:r>
      <w:r w:rsidR="00B31B0F" w:rsidRPr="00FF19B1">
        <w:rPr>
          <w:color w:val="000000"/>
          <w:szCs w:val="24"/>
          <w:lang w:val="en-IE"/>
        </w:rPr>
        <w:t xml:space="preserve"> message</w:t>
      </w:r>
      <w:r w:rsidRPr="00FF19B1">
        <w:rPr>
          <w:color w:val="000000"/>
          <w:szCs w:val="24"/>
          <w:lang w:val="en-IE"/>
        </w:rPr>
        <w:t xml:space="preserve"> to the </w:t>
      </w:r>
      <w:r w:rsidR="00FA4DDB" w:rsidRPr="00FF19B1">
        <w:rPr>
          <w:color w:val="000000"/>
          <w:szCs w:val="24"/>
          <w:lang w:val="en-IE"/>
        </w:rPr>
        <w:t>Office of</w:t>
      </w:r>
      <w:r w:rsidRPr="00FF19B1">
        <w:rPr>
          <w:color w:val="000000"/>
          <w:szCs w:val="24"/>
          <w:lang w:val="en-IE"/>
        </w:rPr>
        <w:t xml:space="preserve"> Exit for Transit.</w:t>
      </w:r>
    </w:p>
    <w:p w14:paraId="7FF0F899" w14:textId="1E5053BB" w:rsidR="008279CD" w:rsidRPr="00FF19B1" w:rsidRDefault="008279CD" w:rsidP="008279CD">
      <w:pPr>
        <w:rPr>
          <w:lang w:val="en-IE"/>
        </w:rPr>
      </w:pPr>
      <w:r w:rsidRPr="00FF19B1">
        <w:rPr>
          <w:b/>
          <w:szCs w:val="24"/>
          <w:lang w:val="en-IE"/>
        </w:rPr>
        <w:t xml:space="preserve">[Step </w:t>
      </w:r>
      <w:r w:rsidRPr="00FF19B1">
        <w:rPr>
          <w:b/>
          <w:szCs w:val="24"/>
          <w:lang w:val="en-IE"/>
        </w:rPr>
        <w:fldChar w:fldCharType="begin"/>
      </w:r>
      <w:r w:rsidRPr="00FF19B1">
        <w:rPr>
          <w:b/>
          <w:szCs w:val="24"/>
          <w:lang w:val="en-IE"/>
        </w:rPr>
        <w:instrText xml:space="preserve"> seq </w:instrText>
      </w:r>
      <w:r w:rsidRPr="00FF19B1">
        <w:rPr>
          <w:b/>
          <w:lang w:val="en-IE"/>
        </w:rPr>
        <w:instrText>ENR-REC-A-00</w:instrText>
      </w:r>
      <w:r w:rsidR="00370B73" w:rsidRPr="00FF19B1">
        <w:rPr>
          <w:b/>
          <w:lang w:val="en-IE"/>
        </w:rPr>
        <w:instrText>7</w:instrText>
      </w:r>
      <w:r w:rsidRPr="00FF19B1">
        <w:rPr>
          <w:b/>
          <w:szCs w:val="24"/>
          <w:lang w:val="en-IE"/>
        </w:rPr>
        <w:fldChar w:fldCharType="separate"/>
      </w:r>
      <w:r w:rsidR="003911F1">
        <w:rPr>
          <w:b/>
          <w:noProof/>
          <w:szCs w:val="24"/>
          <w:lang w:val="en-IE"/>
        </w:rPr>
        <w:t>25</w:t>
      </w:r>
      <w:r w:rsidRPr="00FF19B1">
        <w:rPr>
          <w:b/>
          <w:szCs w:val="24"/>
          <w:lang w:val="en-IE"/>
        </w:rPr>
        <w:fldChar w:fldCharType="end"/>
      </w:r>
      <w:r w:rsidRPr="00FF19B1">
        <w:rPr>
          <w:b/>
          <w:szCs w:val="24"/>
          <w:lang w:val="en-IE"/>
        </w:rPr>
        <w:t xml:space="preserve">] </w:t>
      </w:r>
      <w:r w:rsidRPr="00FF19B1">
        <w:rPr>
          <w:szCs w:val="24"/>
          <w:lang w:val="en-IE"/>
        </w:rPr>
        <w:t>Finally</w:t>
      </w:r>
      <w:r w:rsidR="00D0455A" w:rsidRPr="00FF19B1">
        <w:rPr>
          <w:szCs w:val="24"/>
          <w:lang w:val="en-IE"/>
        </w:rPr>
        <w:t>, the</w:t>
      </w:r>
      <w:r w:rsidRPr="00FF19B1">
        <w:rPr>
          <w:szCs w:val="24"/>
          <w:lang w:val="en-IE"/>
        </w:rPr>
        <w:t xml:space="preserve"> ‘Write-off Notification’ E_WRT_NOT (IE045) message is sent to the Holder of the Transit Procedure.</w:t>
      </w:r>
      <w:r w:rsidRPr="00FF19B1">
        <w:rPr>
          <w:lang w:val="en-IE"/>
        </w:rPr>
        <w:t xml:space="preserve"> </w:t>
      </w:r>
    </w:p>
    <w:p w14:paraId="5A7E0256" w14:textId="3499F837" w:rsidR="008279CD" w:rsidRPr="00FF19B1" w:rsidRDefault="00462CB1" w:rsidP="008279CD">
      <w:pPr>
        <w:rPr>
          <w:lang w:val="en-IE"/>
        </w:rPr>
      </w:pPr>
      <w:r w:rsidRPr="00FF19B1">
        <w:rPr>
          <w:lang w:val="en-IE"/>
        </w:rPr>
        <w:t>The state of the movement at</w:t>
      </w:r>
      <w:r w:rsidR="008279CD" w:rsidRPr="00FF19B1">
        <w:rPr>
          <w:lang w:val="en-IE"/>
        </w:rPr>
        <w:t xml:space="preserve"> the </w:t>
      </w:r>
      <w:r w:rsidR="00FA4DDB" w:rsidRPr="00FF19B1">
        <w:rPr>
          <w:lang w:val="en-IE"/>
        </w:rPr>
        <w:t>Office of</w:t>
      </w:r>
      <w:r w:rsidR="008279CD" w:rsidRPr="00FF19B1">
        <w:rPr>
          <w:lang w:val="en-IE"/>
        </w:rPr>
        <w:t xml:space="preserve"> Departure is set to </w:t>
      </w:r>
      <w:hyperlink w:anchor="_Office_of_Departure_2" w:history="1">
        <w:r w:rsidR="008279CD" w:rsidRPr="00FF19B1">
          <w:rPr>
            <w:rStyle w:val="Hyperlink"/>
            <w:lang w:val="en-IE"/>
          </w:rPr>
          <w:t>Movement written off</w:t>
        </w:r>
      </w:hyperlink>
      <w:r w:rsidR="008279CD" w:rsidRPr="00FF19B1">
        <w:rPr>
          <w:lang w:val="en-IE"/>
        </w:rPr>
        <w:t>.</w:t>
      </w:r>
      <w:r w:rsidR="00781F99" w:rsidRPr="00FF19B1">
        <w:rPr>
          <w:lang w:val="en-IE"/>
        </w:rPr>
        <w:t xml:space="preserve"> </w:t>
      </w:r>
      <w:r w:rsidR="008279CD" w:rsidRPr="00FF19B1">
        <w:rPr>
          <w:lang w:val="en-IE"/>
        </w:rPr>
        <w:t>Upon reception of the</w:t>
      </w:r>
      <w:r w:rsidR="00781F99" w:rsidRPr="00FF19B1">
        <w:rPr>
          <w:lang w:val="en-IE"/>
        </w:rPr>
        <w:t xml:space="preserve"> </w:t>
      </w:r>
      <w:r w:rsidR="008279CD" w:rsidRPr="00FF19B1">
        <w:rPr>
          <w:lang w:val="en-IE"/>
        </w:rPr>
        <w:t>‘</w:t>
      </w:r>
      <w:r w:rsidR="00D67BFB" w:rsidRPr="00FF19B1">
        <w:rPr>
          <w:lang w:val="en-IE"/>
        </w:rPr>
        <w:t>Recovery Dispatch Notification</w:t>
      </w:r>
      <w:r w:rsidR="008279CD" w:rsidRPr="00FF19B1">
        <w:rPr>
          <w:lang w:val="en-IE"/>
        </w:rPr>
        <w:t>’ C_REC_DIS</w:t>
      </w:r>
      <w:r w:rsidR="00781F99" w:rsidRPr="00FF19B1">
        <w:rPr>
          <w:lang w:val="en-IE"/>
        </w:rPr>
        <w:t xml:space="preserve"> </w:t>
      </w:r>
      <w:r w:rsidR="008279CD" w:rsidRPr="00FF19B1">
        <w:rPr>
          <w:lang w:val="en-IE"/>
        </w:rPr>
        <w:t>(IE152) message</w:t>
      </w:r>
      <w:r w:rsidR="00D0455A" w:rsidRPr="00FF19B1">
        <w:rPr>
          <w:lang w:val="en-IE"/>
        </w:rPr>
        <w:t>, the</w:t>
      </w:r>
      <w:r w:rsidR="008279CD" w:rsidRPr="00FF19B1">
        <w:rPr>
          <w:lang w:val="en-IE"/>
        </w:rPr>
        <w:t xml:space="preserve"> state:</w:t>
      </w:r>
    </w:p>
    <w:p w14:paraId="2F2C87B7" w14:textId="1540F132" w:rsidR="008279CD" w:rsidRPr="00FF19B1" w:rsidRDefault="008279CD"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Exit for Transit is set to </w:t>
      </w:r>
      <w:hyperlink w:anchor="_Office_of_Exit" w:history="1">
        <w:r w:rsidRPr="00FF19B1">
          <w:rPr>
            <w:rStyle w:val="Hyperlink"/>
            <w:lang w:val="en-IE"/>
          </w:rPr>
          <w:t>Recovery completed</w:t>
        </w:r>
      </w:hyperlink>
      <w:r w:rsidRPr="00FF19B1">
        <w:rPr>
          <w:rStyle w:val="Hyperlink"/>
          <w:lang w:val="en-IE"/>
        </w:rPr>
        <w:t>;</w:t>
      </w:r>
    </w:p>
    <w:p w14:paraId="2131C366" w14:textId="62E4BD27" w:rsidR="008279CD" w:rsidRPr="00FF19B1" w:rsidRDefault="008279CD" w:rsidP="00833A60">
      <w:pPr>
        <w:pStyle w:val="ListParagraph"/>
        <w:numPr>
          <w:ilvl w:val="0"/>
          <w:numId w:val="67"/>
        </w:numPr>
        <w:rPr>
          <w:rStyle w:val="Hyperlink"/>
          <w:color w:val="auto"/>
          <w:u w:val="none"/>
          <w:lang w:val="en-IE"/>
        </w:rPr>
      </w:pPr>
      <w:r w:rsidRPr="00FF19B1">
        <w:rPr>
          <w:lang w:val="en-IE"/>
        </w:rPr>
        <w:t xml:space="preserve">at the </w:t>
      </w:r>
      <w:r w:rsidR="00FA4DDB" w:rsidRPr="00FF19B1">
        <w:rPr>
          <w:lang w:val="en-IE"/>
        </w:rPr>
        <w:t>Office of</w:t>
      </w:r>
      <w:r w:rsidRPr="00FF19B1">
        <w:rPr>
          <w:lang w:val="en-IE"/>
        </w:rPr>
        <w:t xml:space="preserve"> Transit is set to </w:t>
      </w:r>
      <w:hyperlink w:anchor="_Office_of_Transit" w:history="1">
        <w:r w:rsidRPr="00FF19B1">
          <w:rPr>
            <w:rStyle w:val="Hyperlink"/>
            <w:lang w:val="en-IE"/>
          </w:rPr>
          <w:t>Recovery completed</w:t>
        </w:r>
      </w:hyperlink>
      <w:r w:rsidRPr="00FF19B1">
        <w:rPr>
          <w:rStyle w:val="Hyperlink"/>
          <w:lang w:val="en-IE"/>
        </w:rPr>
        <w:t>;</w:t>
      </w:r>
    </w:p>
    <w:p w14:paraId="6C19847A" w14:textId="41031AC7" w:rsidR="007E2281" w:rsidRPr="00FF19B1" w:rsidRDefault="008279CD" w:rsidP="00833A60">
      <w:pPr>
        <w:pStyle w:val="ListParagraph"/>
        <w:numPr>
          <w:ilvl w:val="0"/>
          <w:numId w:val="67"/>
        </w:numPr>
        <w:rPr>
          <w:rStyle w:val="Hyperlink"/>
          <w:color w:val="auto"/>
          <w:u w:val="none"/>
          <w:lang w:val="en-IE"/>
        </w:rPr>
      </w:pPr>
      <w:r w:rsidRPr="00FF19B1">
        <w:rPr>
          <w:rStyle w:val="Hyperlink"/>
          <w:color w:val="auto"/>
          <w:u w:val="none"/>
          <w:lang w:val="en-IE"/>
        </w:rPr>
        <w:t xml:space="preserve">at the </w:t>
      </w:r>
      <w:r w:rsidR="00FA4DDB" w:rsidRPr="00FF19B1">
        <w:rPr>
          <w:rStyle w:val="Hyperlink"/>
          <w:color w:val="auto"/>
          <w:u w:val="none"/>
          <w:lang w:val="en-IE"/>
        </w:rPr>
        <w:t>Office of</w:t>
      </w:r>
      <w:r w:rsidRPr="00FF19B1">
        <w:rPr>
          <w:rStyle w:val="Hyperlink"/>
          <w:color w:val="auto"/>
          <w:u w:val="none"/>
          <w:lang w:val="en-IE"/>
        </w:rPr>
        <w:t xml:space="preserve"> Destination is set to </w:t>
      </w:r>
      <w:hyperlink w:anchor="_Office_of_Destination" w:history="1">
        <w:r w:rsidRPr="00FF19B1">
          <w:rPr>
            <w:rStyle w:val="Hyperlink"/>
            <w:lang w:val="en-IE"/>
          </w:rPr>
          <w:t>Recovery completed</w:t>
        </w:r>
      </w:hyperlink>
      <w:r w:rsidRPr="00FF19B1">
        <w:rPr>
          <w:rStyle w:val="Hyperlink"/>
          <w:color w:val="auto"/>
          <w:u w:val="none"/>
          <w:lang w:val="en-IE"/>
        </w:rPr>
        <w:t>.</w:t>
      </w:r>
    </w:p>
    <w:p w14:paraId="66A176A9" w14:textId="3B4F9C87" w:rsidR="0089057B" w:rsidRPr="00FF19B1" w:rsidRDefault="0089057B" w:rsidP="0089057B">
      <w:pPr>
        <w:rPr>
          <w:lang w:val="en-IE"/>
        </w:rPr>
      </w:pPr>
      <w:r w:rsidRPr="00FF19B1">
        <w:rPr>
          <w:lang w:val="en-IE"/>
        </w:rPr>
        <w:t>The business process of the transit procedure ends here.</w:t>
      </w:r>
    </w:p>
    <w:p w14:paraId="29FC1E07" w14:textId="29DDA707" w:rsidR="007E2281" w:rsidRPr="00FF19B1" w:rsidRDefault="00853AA8" w:rsidP="007E2281">
      <w:pPr>
        <w:spacing w:after="240"/>
        <w:jc w:val="center"/>
        <w:rPr>
          <w:lang w:val="en-IE"/>
        </w:rPr>
      </w:pPr>
      <w:r w:rsidRPr="00FF19B1">
        <w:rPr>
          <w:noProof/>
          <w:lang w:val="en-IE" w:eastAsia="en-IE"/>
        </w:rPr>
        <w:lastRenderedPageBreak/>
        <w:drawing>
          <wp:inline distT="0" distB="0" distL="0" distR="0" wp14:anchorId="21612C25" wp14:editId="5E526D65">
            <wp:extent cx="5732145" cy="4957445"/>
            <wp:effectExtent l="0" t="0" r="1905" b="0"/>
            <wp:docPr id="630802440" name="Picture 630802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250">
                      <a:extLst>
                        <a:ext uri="{28A0092B-C50C-407E-A947-70E740481C1C}">
                          <a14:useLocalDpi xmlns:a14="http://schemas.microsoft.com/office/drawing/2010/main" val="0"/>
                        </a:ext>
                      </a:extLst>
                    </a:blip>
                    <a:srcRect/>
                    <a:stretch>
                      <a:fillRect/>
                    </a:stretch>
                  </pic:blipFill>
                  <pic:spPr bwMode="auto">
                    <a:xfrm>
                      <a:off x="0" y="0"/>
                      <a:ext cx="5732145" cy="4957445"/>
                    </a:xfrm>
                    <a:prstGeom prst="rect">
                      <a:avLst/>
                    </a:prstGeom>
                    <a:noFill/>
                    <a:ln>
                      <a:noFill/>
                    </a:ln>
                  </pic:spPr>
                </pic:pic>
              </a:graphicData>
            </a:graphic>
          </wp:inline>
        </w:drawing>
      </w:r>
    </w:p>
    <w:p w14:paraId="08AEE2E7" w14:textId="2B12820A" w:rsidR="001272B6" w:rsidRPr="00FF19B1" w:rsidRDefault="007E2281" w:rsidP="00822885">
      <w:pPr>
        <w:pStyle w:val="Caption"/>
        <w:rPr>
          <w:lang w:val="en-IE"/>
        </w:rPr>
      </w:pPr>
      <w:bookmarkStart w:id="2882" w:name="_Toc43942844"/>
      <w:bookmarkStart w:id="2883" w:name="_Toc69724556"/>
      <w:bookmarkStart w:id="2884" w:name="_Toc97296624"/>
      <w:bookmarkStart w:id="2885" w:name="_Toc172912916"/>
      <w:bookmarkStart w:id="2886" w:name="_Toc20226644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168</w:t>
      </w:r>
      <w:r w:rsidRPr="00FF19B1">
        <w:rPr>
          <w:lang w:val="en-IE"/>
        </w:rPr>
        <w:fldChar w:fldCharType="end"/>
      </w:r>
      <w:r w:rsidRPr="00FF19B1">
        <w:rPr>
          <w:lang w:val="en-IE"/>
        </w:rPr>
        <w:t xml:space="preserve">: </w:t>
      </w:r>
      <w:bookmarkStart w:id="2887" w:name="_Toc176256305"/>
      <w:bookmarkStart w:id="2888" w:name="_Ref178400052"/>
      <w:bookmarkStart w:id="2889" w:name="_Ref178400056"/>
      <w:bookmarkStart w:id="2890" w:name="_Ref182804636"/>
      <w:bookmarkStart w:id="2891" w:name="_Ref257028651"/>
      <w:bookmarkStart w:id="2892" w:name="_Ref259043330"/>
      <w:bookmarkStart w:id="2893" w:name="_Toc285707601"/>
      <w:bookmarkStart w:id="2894" w:name="_Toc285708663"/>
      <w:bookmarkStart w:id="2895" w:name="_Toc416167739"/>
      <w:bookmarkStart w:id="2896" w:name="_Ref179001500"/>
      <w:r w:rsidR="00BC37DA" w:rsidRPr="00FF19B1">
        <w:rPr>
          <w:lang w:val="en-IE"/>
        </w:rPr>
        <w:t xml:space="preserve">T-ENR-REC-A-007-Recovery at other country–Departure </w:t>
      </w:r>
      <w:r w:rsidR="00585885" w:rsidRPr="00FF19B1">
        <w:rPr>
          <w:lang w:val="en-IE"/>
        </w:rPr>
        <w:t>Recovery</w:t>
      </w:r>
      <w:r w:rsidR="00BC37DA" w:rsidRPr="00FF19B1">
        <w:rPr>
          <w:lang w:val="en-IE"/>
        </w:rPr>
        <w:t xml:space="preserve"> request sent to other country accepted</w:t>
      </w:r>
      <w:bookmarkEnd w:id="2882"/>
      <w:bookmarkEnd w:id="2883"/>
      <w:bookmarkEnd w:id="2884"/>
      <w:bookmarkEnd w:id="2885"/>
      <w:bookmarkEnd w:id="2886"/>
      <w:r w:rsidR="00BC37DA" w:rsidRPr="00FF19B1">
        <w:rPr>
          <w:lang w:val="en-IE"/>
        </w:rPr>
        <w:t xml:space="preserve"> </w:t>
      </w:r>
      <w:r w:rsidR="001272B6" w:rsidRPr="00FF19B1">
        <w:rPr>
          <w:lang w:val="en-IE"/>
        </w:rPr>
        <w:br w:type="page"/>
      </w:r>
    </w:p>
    <w:p w14:paraId="3843645A" w14:textId="416DC085" w:rsidR="006C5F2F" w:rsidRPr="00FF19B1" w:rsidRDefault="003A720C" w:rsidP="00BE1217">
      <w:pPr>
        <w:pStyle w:val="Heading2"/>
        <w:rPr>
          <w:lang w:val="en-IE"/>
        </w:rPr>
      </w:pPr>
      <w:bookmarkStart w:id="2897" w:name="_State_Transition_Diagrams"/>
      <w:bookmarkStart w:id="2898" w:name="_Ref98716"/>
      <w:bookmarkStart w:id="2899" w:name="_Ref98730"/>
      <w:bookmarkStart w:id="2900" w:name="_Toc45648877"/>
      <w:bookmarkStart w:id="2901" w:name="_Toc68274292"/>
      <w:bookmarkStart w:id="2902" w:name="_Toc68274440"/>
      <w:bookmarkStart w:id="2903" w:name="_Toc69205325"/>
      <w:bookmarkStart w:id="2904" w:name="_Toc69724354"/>
      <w:bookmarkStart w:id="2905" w:name="_Toc97296413"/>
      <w:bookmarkEnd w:id="2897"/>
      <w:r w:rsidRPr="00FF19B1">
        <w:rPr>
          <w:lang w:val="en-IE"/>
        </w:rPr>
        <w:lastRenderedPageBreak/>
        <w:t xml:space="preserve"> </w:t>
      </w:r>
      <w:bookmarkStart w:id="2906" w:name="_Toc172912679"/>
      <w:bookmarkStart w:id="2907" w:name="_Toc202266213"/>
      <w:r w:rsidR="006C5F2F" w:rsidRPr="00FF19B1">
        <w:rPr>
          <w:lang w:val="en-IE"/>
        </w:rPr>
        <w:t>State Transition Diagrams</w:t>
      </w:r>
      <w:bookmarkEnd w:id="2887"/>
      <w:bookmarkEnd w:id="2888"/>
      <w:bookmarkEnd w:id="2889"/>
      <w:bookmarkEnd w:id="2890"/>
      <w:bookmarkEnd w:id="2891"/>
      <w:bookmarkEnd w:id="2892"/>
      <w:bookmarkEnd w:id="2893"/>
      <w:bookmarkEnd w:id="2894"/>
      <w:bookmarkEnd w:id="2895"/>
      <w:bookmarkEnd w:id="2898"/>
      <w:bookmarkEnd w:id="2899"/>
      <w:bookmarkEnd w:id="2900"/>
      <w:bookmarkEnd w:id="2901"/>
      <w:bookmarkEnd w:id="2902"/>
      <w:bookmarkEnd w:id="2903"/>
      <w:bookmarkEnd w:id="2904"/>
      <w:bookmarkEnd w:id="2905"/>
      <w:r w:rsidR="00F27F14" w:rsidRPr="00FF19B1">
        <w:rPr>
          <w:lang w:val="en-IE"/>
        </w:rPr>
        <w:t xml:space="preserve"> </w:t>
      </w:r>
      <w:r w:rsidR="0024557A" w:rsidRPr="00FF19B1">
        <w:rPr>
          <w:i/>
          <w:iCs/>
          <w:lang w:val="en-IE"/>
        </w:rPr>
        <w:t>–</w:t>
      </w:r>
      <w:r w:rsidR="00F27F14" w:rsidRPr="00FF19B1">
        <w:rPr>
          <w:i/>
          <w:iCs/>
          <w:lang w:val="en-IE"/>
        </w:rPr>
        <w:t xml:space="preserve"> </w:t>
      </w:r>
      <w:r w:rsidR="00120949" w:rsidRPr="00FF19B1">
        <w:rPr>
          <w:highlight w:val="cyan"/>
          <w:lang w:val="en-IE"/>
        </w:rPr>
        <w:t>NEW</w:t>
      </w:r>
      <w:r w:rsidR="0024557A" w:rsidRPr="00FF19B1">
        <w:rPr>
          <w:lang w:val="en-IE"/>
        </w:rPr>
        <w:t xml:space="preserve"> </w:t>
      </w:r>
      <w:r w:rsidR="0024557A" w:rsidRPr="00FF19B1">
        <w:rPr>
          <w:highlight w:val="lightGray"/>
          <w:lang w:val="en-IE"/>
        </w:rPr>
        <w:t>NO CHANGE</w:t>
      </w:r>
      <w:bookmarkEnd w:id="2906"/>
      <w:bookmarkEnd w:id="2907"/>
    </w:p>
    <w:p w14:paraId="0C6D9F86" w14:textId="046BE954" w:rsidR="000911E4" w:rsidRPr="00FF19B1" w:rsidRDefault="006C5F2F" w:rsidP="006C5F2F">
      <w:pPr>
        <w:rPr>
          <w:lang w:val="en-IE"/>
        </w:rPr>
      </w:pPr>
      <w:r w:rsidRPr="00FF19B1">
        <w:rPr>
          <w:lang w:val="en-IE"/>
        </w:rPr>
        <w:t xml:space="preserve">This </w:t>
      </w:r>
      <w:r w:rsidR="002E063F" w:rsidRPr="00FF19B1">
        <w:rPr>
          <w:lang w:val="en-IE"/>
        </w:rPr>
        <w:t>sub-section</w:t>
      </w:r>
      <w:r w:rsidRPr="00FF19B1">
        <w:rPr>
          <w:lang w:val="en-IE"/>
        </w:rPr>
        <w:t xml:space="preserve"> contains the State Transition Diagrams </w:t>
      </w:r>
      <w:r w:rsidR="001369D8" w:rsidRPr="00FF19B1">
        <w:rPr>
          <w:lang w:val="en-IE"/>
        </w:rPr>
        <w:t>of</w:t>
      </w:r>
      <w:r w:rsidRPr="00FF19B1">
        <w:rPr>
          <w:lang w:val="en-IE"/>
        </w:rPr>
        <w:t xml:space="preserve"> all </w:t>
      </w:r>
      <w:r w:rsidR="004F2AD5" w:rsidRPr="00FF19B1">
        <w:rPr>
          <w:lang w:val="en-IE"/>
        </w:rPr>
        <w:t>“</w:t>
      </w:r>
      <w:r w:rsidRPr="00FF19B1">
        <w:rPr>
          <w:lang w:val="en-IE"/>
        </w:rPr>
        <w:t>Core Business</w:t>
      </w:r>
      <w:r w:rsidR="004F2AD5" w:rsidRPr="00FF19B1">
        <w:rPr>
          <w:lang w:val="en-IE"/>
        </w:rPr>
        <w:t>”</w:t>
      </w:r>
      <w:r w:rsidRPr="00FF19B1">
        <w:rPr>
          <w:lang w:val="en-IE"/>
        </w:rPr>
        <w:t xml:space="preserve"> operations</w:t>
      </w:r>
      <w:r w:rsidR="00064A1B" w:rsidRPr="00FF19B1">
        <w:rPr>
          <w:lang w:val="en-IE"/>
        </w:rPr>
        <w:t xml:space="preserve"> together with t</w:t>
      </w:r>
      <w:r w:rsidRPr="00FF19B1">
        <w:rPr>
          <w:lang w:val="en-IE"/>
        </w:rPr>
        <w:t xml:space="preserve">he </w:t>
      </w:r>
      <w:r w:rsidR="00064A1B" w:rsidRPr="00FF19B1">
        <w:rPr>
          <w:lang w:val="en-IE"/>
        </w:rPr>
        <w:t xml:space="preserve">ones of the </w:t>
      </w:r>
      <w:r w:rsidR="004F2AD5" w:rsidRPr="00FF19B1">
        <w:rPr>
          <w:lang w:val="en-IE"/>
        </w:rPr>
        <w:t>“</w:t>
      </w:r>
      <w:r w:rsidRPr="00FF19B1">
        <w:rPr>
          <w:lang w:val="en-IE"/>
        </w:rPr>
        <w:t>Handle Enquiry</w:t>
      </w:r>
      <w:r w:rsidR="000911E4" w:rsidRPr="00FF19B1">
        <w:rPr>
          <w:lang w:val="en-IE"/>
        </w:rPr>
        <w:t>”</w:t>
      </w:r>
      <w:r w:rsidR="005C44FA" w:rsidRPr="00FF19B1">
        <w:rPr>
          <w:lang w:val="en-IE"/>
        </w:rPr>
        <w:t xml:space="preserve"> and </w:t>
      </w:r>
      <w:r w:rsidR="000911E4" w:rsidRPr="00FF19B1">
        <w:rPr>
          <w:lang w:val="en-IE"/>
        </w:rPr>
        <w:t xml:space="preserve">“Handle </w:t>
      </w:r>
      <w:r w:rsidR="005C44FA" w:rsidRPr="00FF19B1">
        <w:rPr>
          <w:lang w:val="en-IE"/>
        </w:rPr>
        <w:t>Recovery</w:t>
      </w:r>
      <w:r w:rsidR="004F2AD5" w:rsidRPr="00FF19B1">
        <w:rPr>
          <w:lang w:val="en-IE"/>
        </w:rPr>
        <w:t>”</w:t>
      </w:r>
      <w:r w:rsidR="00064A1B" w:rsidRPr="00FF19B1">
        <w:rPr>
          <w:lang w:val="en-IE"/>
        </w:rPr>
        <w:t>.</w:t>
      </w:r>
      <w:r w:rsidRPr="00FF19B1">
        <w:rPr>
          <w:lang w:val="en-IE"/>
        </w:rPr>
        <w:t xml:space="preserve"> </w:t>
      </w:r>
      <w:r w:rsidR="00064A1B" w:rsidRPr="00FF19B1">
        <w:rPr>
          <w:lang w:val="en-IE"/>
        </w:rPr>
        <w:t>Any Transit Application should</w:t>
      </w:r>
      <w:r w:rsidR="004F2AD5" w:rsidRPr="00FF19B1">
        <w:rPr>
          <w:lang w:val="en-IE"/>
        </w:rPr>
        <w:t>,</w:t>
      </w:r>
      <w:r w:rsidR="00064A1B" w:rsidRPr="00FF19B1">
        <w:rPr>
          <w:lang w:val="en-IE"/>
        </w:rPr>
        <w:t xml:space="preserve"> in principle</w:t>
      </w:r>
      <w:r w:rsidR="004F2AD5" w:rsidRPr="00FF19B1">
        <w:rPr>
          <w:lang w:val="en-IE"/>
        </w:rPr>
        <w:t>,</w:t>
      </w:r>
      <w:r w:rsidR="00064A1B" w:rsidRPr="00FF19B1">
        <w:rPr>
          <w:lang w:val="en-IE"/>
        </w:rPr>
        <w:t xml:space="preserve"> be capable of maintaining the</w:t>
      </w:r>
      <w:r w:rsidR="005C44FA" w:rsidRPr="00FF19B1">
        <w:rPr>
          <w:lang w:val="en-IE"/>
        </w:rPr>
        <w:t xml:space="preserve"> mandatory</w:t>
      </w:r>
      <w:r w:rsidR="00064A1B" w:rsidRPr="00FF19B1">
        <w:rPr>
          <w:lang w:val="en-IE"/>
        </w:rPr>
        <w:t xml:space="preserve"> roles of </w:t>
      </w:r>
      <w:r w:rsidR="00FA4DDB" w:rsidRPr="00FF19B1">
        <w:rPr>
          <w:lang w:val="en-IE"/>
        </w:rPr>
        <w:t>Office of</w:t>
      </w:r>
      <w:r w:rsidR="00064A1B" w:rsidRPr="00FF19B1">
        <w:rPr>
          <w:lang w:val="en-IE"/>
        </w:rPr>
        <w:t xml:space="preserve"> Departure, </w:t>
      </w:r>
      <w:r w:rsidR="00FA4DDB" w:rsidRPr="00FF19B1">
        <w:rPr>
          <w:lang w:val="en-IE"/>
        </w:rPr>
        <w:t>Office of</w:t>
      </w:r>
      <w:r w:rsidR="00064A1B" w:rsidRPr="00FF19B1">
        <w:rPr>
          <w:lang w:val="en-IE"/>
        </w:rPr>
        <w:t xml:space="preserve"> Transit</w:t>
      </w:r>
      <w:r w:rsidR="00613D1C" w:rsidRPr="00FF19B1">
        <w:rPr>
          <w:lang w:val="en-IE"/>
        </w:rPr>
        <w:t xml:space="preserve">, </w:t>
      </w:r>
      <w:r w:rsidR="00251FAE" w:rsidRPr="00FF19B1">
        <w:rPr>
          <w:lang w:val="en-IE"/>
        </w:rPr>
        <w:t xml:space="preserve">Office of Incident Registration, </w:t>
      </w:r>
      <w:r w:rsidR="00FA4DDB" w:rsidRPr="00FF19B1">
        <w:rPr>
          <w:lang w:val="en-IE"/>
        </w:rPr>
        <w:t>Office of</w:t>
      </w:r>
      <w:r w:rsidR="00613D1C" w:rsidRPr="00FF19B1">
        <w:rPr>
          <w:lang w:val="en-IE"/>
        </w:rPr>
        <w:t xml:space="preserve"> Exit for Transit</w:t>
      </w:r>
      <w:r w:rsidR="00064A1B" w:rsidRPr="00FF19B1">
        <w:rPr>
          <w:lang w:val="en-IE"/>
        </w:rPr>
        <w:t xml:space="preserve"> and </w:t>
      </w:r>
      <w:r w:rsidR="00FA4DDB" w:rsidRPr="00FF19B1">
        <w:rPr>
          <w:lang w:val="en-IE"/>
        </w:rPr>
        <w:t>Office of</w:t>
      </w:r>
      <w:r w:rsidR="00064A1B" w:rsidRPr="00FF19B1">
        <w:rPr>
          <w:lang w:val="en-IE"/>
        </w:rPr>
        <w:t xml:space="preserve"> Destination.</w:t>
      </w:r>
      <w:r w:rsidR="005C44FA" w:rsidRPr="00FF19B1">
        <w:rPr>
          <w:lang w:val="en-IE"/>
        </w:rPr>
        <w:t xml:space="preserve"> Additionally</w:t>
      </w:r>
      <w:r w:rsidR="00FA337B" w:rsidRPr="00FF19B1">
        <w:rPr>
          <w:lang w:val="en-IE"/>
        </w:rPr>
        <w:t>,</w:t>
      </w:r>
      <w:r w:rsidR="005C44FA" w:rsidRPr="00FF19B1">
        <w:rPr>
          <w:lang w:val="en-IE"/>
        </w:rPr>
        <w:t xml:space="preserve"> any NA shall be capable of maintaining the optional roles of:</w:t>
      </w:r>
    </w:p>
    <w:p w14:paraId="648D8E73" w14:textId="77777777" w:rsidR="005C44FA" w:rsidRPr="00FF19B1" w:rsidRDefault="005C44FA" w:rsidP="00833A60">
      <w:pPr>
        <w:pStyle w:val="ListParagraph"/>
        <w:numPr>
          <w:ilvl w:val="0"/>
          <w:numId w:val="34"/>
        </w:numPr>
        <w:tabs>
          <w:tab w:val="left" w:pos="851"/>
        </w:tabs>
        <w:spacing w:before="0"/>
        <w:rPr>
          <w:lang w:val="en-IE"/>
        </w:rPr>
      </w:pPr>
      <w:r w:rsidRPr="00FF19B1">
        <w:rPr>
          <w:lang w:val="en-IE"/>
        </w:rPr>
        <w:t>Competent Authority of Enquiry at Departure and Destination side;</w:t>
      </w:r>
    </w:p>
    <w:p w14:paraId="259EC984" w14:textId="77777777" w:rsidR="005C44FA" w:rsidRPr="00FF19B1" w:rsidRDefault="005C44FA" w:rsidP="00833A60">
      <w:pPr>
        <w:pStyle w:val="ListParagraph"/>
        <w:numPr>
          <w:ilvl w:val="0"/>
          <w:numId w:val="34"/>
        </w:numPr>
        <w:tabs>
          <w:tab w:val="left" w:pos="851"/>
        </w:tabs>
        <w:spacing w:before="0"/>
        <w:rPr>
          <w:lang w:val="en-IE"/>
        </w:rPr>
      </w:pPr>
      <w:r w:rsidRPr="00FF19B1">
        <w:rPr>
          <w:lang w:val="en-IE"/>
        </w:rPr>
        <w:t>Competent Authority of Recovery at Departure, Destination and Transit side.</w:t>
      </w:r>
    </w:p>
    <w:p w14:paraId="57A58A78" w14:textId="77777777" w:rsidR="00064A1B" w:rsidRPr="00FF19B1" w:rsidRDefault="00064A1B" w:rsidP="00064A1B">
      <w:pPr>
        <w:rPr>
          <w:lang w:val="en-IE"/>
        </w:rPr>
      </w:pPr>
      <w:r w:rsidRPr="00FF19B1">
        <w:rPr>
          <w:lang w:val="en-IE"/>
        </w:rPr>
        <w:t>The following EDI interactions should be defined:</w:t>
      </w:r>
    </w:p>
    <w:p w14:paraId="04BDFC4F" w14:textId="74F66837" w:rsidR="00064A1B" w:rsidRPr="00FF19B1" w:rsidRDefault="00064A1B" w:rsidP="00833A60">
      <w:pPr>
        <w:pStyle w:val="ListParagraph"/>
        <w:numPr>
          <w:ilvl w:val="0"/>
          <w:numId w:val="35"/>
        </w:numPr>
        <w:tabs>
          <w:tab w:val="left" w:pos="851"/>
        </w:tabs>
        <w:spacing w:before="0"/>
        <w:rPr>
          <w:lang w:val="en-IE"/>
        </w:rPr>
      </w:pPr>
      <w:r w:rsidRPr="00FF19B1">
        <w:rPr>
          <w:lang w:val="en-IE"/>
        </w:rPr>
        <w:t xml:space="preserve">When acting as </w:t>
      </w:r>
      <w:r w:rsidR="00FA4DDB" w:rsidRPr="00FF19B1">
        <w:rPr>
          <w:lang w:val="en-IE"/>
        </w:rPr>
        <w:t>Office of</w:t>
      </w:r>
      <w:r w:rsidRPr="00FF19B1">
        <w:rPr>
          <w:lang w:val="en-IE"/>
        </w:rPr>
        <w:t xml:space="preserve"> Departure:</w:t>
      </w:r>
    </w:p>
    <w:p w14:paraId="07850698" w14:textId="78B5B40A" w:rsidR="00064A1B" w:rsidRPr="00FF19B1" w:rsidRDefault="00064A1B" w:rsidP="00833A60">
      <w:pPr>
        <w:pStyle w:val="ListParagraph"/>
        <w:numPr>
          <w:ilvl w:val="1"/>
          <w:numId w:val="35"/>
        </w:numPr>
        <w:tabs>
          <w:tab w:val="left" w:pos="851"/>
        </w:tabs>
        <w:spacing w:before="0"/>
        <w:rPr>
          <w:lang w:val="en-IE"/>
        </w:rPr>
      </w:pPr>
      <w:r w:rsidRPr="00FF19B1">
        <w:rPr>
          <w:lang w:val="en-IE"/>
        </w:rPr>
        <w:t xml:space="preserve">Interacting with </w:t>
      </w:r>
      <w:r w:rsidR="00E64925" w:rsidRPr="00FF19B1">
        <w:rPr>
          <w:lang w:val="en-IE"/>
        </w:rPr>
        <w:t>Holder of</w:t>
      </w:r>
      <w:r w:rsidR="00402B21" w:rsidRPr="00FF19B1">
        <w:rPr>
          <w:lang w:val="en-IE"/>
        </w:rPr>
        <w:t xml:space="preserve"> </w:t>
      </w:r>
      <w:r w:rsidR="008D22F4" w:rsidRPr="00FF19B1">
        <w:rPr>
          <w:lang w:val="en-IE"/>
        </w:rPr>
        <w:t xml:space="preserve">the </w:t>
      </w:r>
      <w:r w:rsidR="00402B21" w:rsidRPr="00FF19B1">
        <w:rPr>
          <w:lang w:val="en-IE"/>
        </w:rPr>
        <w:t>Transit Procedure</w:t>
      </w:r>
      <w:r w:rsidR="009A6739" w:rsidRPr="00FF19B1">
        <w:rPr>
          <w:lang w:val="en-IE"/>
        </w:rPr>
        <w:t>;</w:t>
      </w:r>
    </w:p>
    <w:p w14:paraId="155AA8EC" w14:textId="6DEC3119" w:rsidR="00064A1B" w:rsidRPr="00FF19B1" w:rsidRDefault="00064A1B" w:rsidP="00833A60">
      <w:pPr>
        <w:pStyle w:val="ListParagraph"/>
        <w:numPr>
          <w:ilvl w:val="1"/>
          <w:numId w:val="35"/>
        </w:numPr>
        <w:tabs>
          <w:tab w:val="left" w:pos="851"/>
        </w:tabs>
        <w:spacing w:before="0"/>
        <w:rPr>
          <w:lang w:val="en-IE"/>
        </w:rPr>
      </w:pPr>
      <w:r w:rsidRPr="00FF19B1">
        <w:rPr>
          <w:lang w:val="en-IE"/>
        </w:rPr>
        <w:t xml:space="preserve">Interacting with </w:t>
      </w:r>
      <w:r w:rsidR="00FA4DDB" w:rsidRPr="00FF19B1">
        <w:rPr>
          <w:lang w:val="en-IE"/>
        </w:rPr>
        <w:t>Office of</w:t>
      </w:r>
      <w:r w:rsidRPr="00FF19B1">
        <w:rPr>
          <w:lang w:val="en-IE"/>
        </w:rPr>
        <w:t xml:space="preserve"> Transit</w:t>
      </w:r>
      <w:r w:rsidR="009A6739" w:rsidRPr="00FF19B1">
        <w:rPr>
          <w:lang w:val="en-IE"/>
        </w:rPr>
        <w:t>;</w:t>
      </w:r>
    </w:p>
    <w:p w14:paraId="520F25F2" w14:textId="29F5C08B" w:rsidR="00402B21" w:rsidRPr="00FF19B1" w:rsidRDefault="00402B21" w:rsidP="00833A60">
      <w:pPr>
        <w:pStyle w:val="ListParagraph"/>
        <w:numPr>
          <w:ilvl w:val="1"/>
          <w:numId w:val="35"/>
        </w:numPr>
        <w:tabs>
          <w:tab w:val="left" w:pos="851"/>
        </w:tabs>
        <w:spacing w:before="0"/>
        <w:rPr>
          <w:lang w:val="en-IE"/>
        </w:rPr>
      </w:pPr>
      <w:r w:rsidRPr="00FF19B1">
        <w:rPr>
          <w:lang w:val="en-IE"/>
        </w:rPr>
        <w:t xml:space="preserve">Interacting with </w:t>
      </w:r>
      <w:r w:rsidR="00FA4DDB" w:rsidRPr="00FF19B1">
        <w:rPr>
          <w:lang w:val="en-IE"/>
        </w:rPr>
        <w:t>Office of</w:t>
      </w:r>
      <w:r w:rsidRPr="00FF19B1">
        <w:rPr>
          <w:lang w:val="en-IE"/>
        </w:rPr>
        <w:t xml:space="preserve"> Exit for Transit;</w:t>
      </w:r>
    </w:p>
    <w:p w14:paraId="2A2FA84E" w14:textId="1223815D" w:rsidR="00064A1B" w:rsidRPr="00FF19B1" w:rsidRDefault="00064A1B" w:rsidP="00833A60">
      <w:pPr>
        <w:pStyle w:val="ListParagraph"/>
        <w:numPr>
          <w:ilvl w:val="1"/>
          <w:numId w:val="35"/>
        </w:numPr>
        <w:tabs>
          <w:tab w:val="left" w:pos="851"/>
        </w:tabs>
        <w:spacing w:before="0"/>
        <w:rPr>
          <w:lang w:val="en-IE"/>
        </w:rPr>
      </w:pPr>
      <w:r w:rsidRPr="00FF19B1">
        <w:rPr>
          <w:lang w:val="en-IE"/>
        </w:rPr>
        <w:t xml:space="preserve">Interacting with </w:t>
      </w:r>
      <w:r w:rsidR="00FA4DDB" w:rsidRPr="00FF19B1">
        <w:rPr>
          <w:lang w:val="en-IE"/>
        </w:rPr>
        <w:t>Office of</w:t>
      </w:r>
      <w:r w:rsidRPr="00FF19B1">
        <w:rPr>
          <w:lang w:val="en-IE"/>
        </w:rPr>
        <w:t xml:space="preserve"> Destination</w:t>
      </w:r>
      <w:r w:rsidR="009A6739" w:rsidRPr="00FF19B1">
        <w:rPr>
          <w:lang w:val="en-IE"/>
        </w:rPr>
        <w:t>;</w:t>
      </w:r>
    </w:p>
    <w:p w14:paraId="015887B0" w14:textId="1C4CADEB" w:rsidR="00C50E6C" w:rsidRPr="00FF19B1" w:rsidRDefault="00C50E6C" w:rsidP="00833A60">
      <w:pPr>
        <w:pStyle w:val="ListParagraph"/>
        <w:numPr>
          <w:ilvl w:val="1"/>
          <w:numId w:val="35"/>
        </w:numPr>
        <w:tabs>
          <w:tab w:val="left" w:pos="851"/>
        </w:tabs>
        <w:spacing w:before="0"/>
        <w:rPr>
          <w:lang w:val="en-IE"/>
        </w:rPr>
      </w:pPr>
      <w:r w:rsidRPr="00FF19B1">
        <w:rPr>
          <w:lang w:val="en-IE"/>
        </w:rPr>
        <w:t xml:space="preserve">Interacting with </w:t>
      </w:r>
      <w:r w:rsidR="00FA4DDB" w:rsidRPr="00FF19B1">
        <w:rPr>
          <w:lang w:val="en-IE"/>
        </w:rPr>
        <w:t>Office of</w:t>
      </w:r>
      <w:r w:rsidRPr="00FF19B1">
        <w:rPr>
          <w:lang w:val="en-IE"/>
        </w:rPr>
        <w:t xml:space="preserve"> Incident Registration;</w:t>
      </w:r>
    </w:p>
    <w:p w14:paraId="3C5A2C20" w14:textId="77777777" w:rsidR="005C44FA" w:rsidRPr="00FF19B1" w:rsidRDefault="005C44FA" w:rsidP="00833A60">
      <w:pPr>
        <w:pStyle w:val="ListParagraph"/>
        <w:numPr>
          <w:ilvl w:val="1"/>
          <w:numId w:val="35"/>
        </w:numPr>
        <w:tabs>
          <w:tab w:val="left" w:pos="851"/>
        </w:tabs>
        <w:spacing w:before="0"/>
        <w:rPr>
          <w:lang w:val="en-IE"/>
        </w:rPr>
      </w:pPr>
      <w:r w:rsidRPr="00FF19B1">
        <w:rPr>
          <w:lang w:val="en-IE"/>
        </w:rPr>
        <w:t>Interacting with Other Office</w:t>
      </w:r>
      <w:r w:rsidR="000911E4" w:rsidRPr="00FF19B1">
        <w:rPr>
          <w:lang w:val="en-IE"/>
        </w:rPr>
        <w:t xml:space="preserve"> for </w:t>
      </w:r>
      <w:r w:rsidR="00B6406A" w:rsidRPr="00FF19B1">
        <w:rPr>
          <w:lang w:val="en-IE"/>
        </w:rPr>
        <w:t>d</w:t>
      </w:r>
      <w:r w:rsidR="000911E4" w:rsidRPr="00FF19B1">
        <w:rPr>
          <w:lang w:val="en-IE"/>
        </w:rPr>
        <w:t>iversion</w:t>
      </w:r>
      <w:r w:rsidR="00B6406A" w:rsidRPr="00FF19B1">
        <w:rPr>
          <w:lang w:val="en-IE"/>
        </w:rPr>
        <w:t xml:space="preserve"> purposes</w:t>
      </w:r>
      <w:r w:rsidR="009A6739" w:rsidRPr="00FF19B1">
        <w:rPr>
          <w:lang w:val="en-IE"/>
        </w:rPr>
        <w:t>;</w:t>
      </w:r>
    </w:p>
    <w:p w14:paraId="6A5BA283" w14:textId="41A4A0A0" w:rsidR="00064A1B" w:rsidRPr="00FF19B1" w:rsidRDefault="00064A1B" w:rsidP="00833A60">
      <w:pPr>
        <w:pStyle w:val="ListParagraph"/>
        <w:numPr>
          <w:ilvl w:val="1"/>
          <w:numId w:val="35"/>
        </w:numPr>
        <w:tabs>
          <w:tab w:val="left" w:pos="851"/>
        </w:tabs>
        <w:spacing w:before="0"/>
        <w:rPr>
          <w:lang w:val="en-IE"/>
        </w:rPr>
      </w:pPr>
      <w:r w:rsidRPr="00FF19B1">
        <w:rPr>
          <w:lang w:val="en-IE"/>
        </w:rPr>
        <w:t xml:space="preserve">Interacting with </w:t>
      </w:r>
      <w:r w:rsidR="00FA4DDB" w:rsidRPr="00FF19B1">
        <w:rPr>
          <w:lang w:val="en-IE"/>
        </w:rPr>
        <w:t>Office of</w:t>
      </w:r>
      <w:r w:rsidRPr="00FF19B1">
        <w:rPr>
          <w:lang w:val="en-IE"/>
        </w:rPr>
        <w:t xml:space="preserve"> Guarantee.</w:t>
      </w:r>
    </w:p>
    <w:p w14:paraId="63B2EBF2" w14:textId="24F895CA" w:rsidR="00536520" w:rsidRPr="00FF19B1" w:rsidRDefault="00536520" w:rsidP="00833A60">
      <w:pPr>
        <w:pStyle w:val="ListParagraph"/>
        <w:numPr>
          <w:ilvl w:val="0"/>
          <w:numId w:val="35"/>
        </w:numPr>
        <w:tabs>
          <w:tab w:val="left" w:pos="851"/>
        </w:tabs>
        <w:spacing w:before="0"/>
        <w:rPr>
          <w:lang w:val="en-IE"/>
        </w:rPr>
      </w:pPr>
      <w:r w:rsidRPr="00FF19B1">
        <w:rPr>
          <w:lang w:val="en-IE"/>
        </w:rPr>
        <w:t xml:space="preserve">When acting as Office of Departure (Opt-In NA </w:t>
      </w:r>
      <w:r w:rsidR="00536610" w:rsidRPr="00FF19B1">
        <w:rPr>
          <w:lang w:val="en-IE"/>
        </w:rPr>
        <w:t xml:space="preserve">(may or may not be COFE) </w:t>
      </w:r>
      <w:r w:rsidRPr="00FF19B1">
        <w:rPr>
          <w:lang w:val="en-IE"/>
        </w:rPr>
        <w:t>that processes Transit Declarations with ENS Particulars):</w:t>
      </w:r>
    </w:p>
    <w:p w14:paraId="16E1EA08" w14:textId="1B14225C"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Holder of the Transit Procedure;</w:t>
      </w:r>
    </w:p>
    <w:p w14:paraId="46CF8154" w14:textId="26967F8D" w:rsidR="00536520" w:rsidRPr="00FF19B1" w:rsidRDefault="00536520" w:rsidP="00833A60">
      <w:pPr>
        <w:pStyle w:val="ListParagraph"/>
        <w:numPr>
          <w:ilvl w:val="1"/>
          <w:numId w:val="35"/>
        </w:numPr>
        <w:tabs>
          <w:tab w:val="left" w:pos="851"/>
        </w:tabs>
        <w:spacing w:before="0"/>
        <w:rPr>
          <w:lang w:val="en-IE"/>
        </w:rPr>
      </w:pPr>
      <w:r w:rsidRPr="00FF19B1">
        <w:rPr>
          <w:highlight w:val="cyan"/>
          <w:lang w:val="en-IE"/>
        </w:rPr>
        <w:t>Interacting with</w:t>
      </w:r>
      <w:r w:rsidR="00765E24" w:rsidRPr="00FF19B1">
        <w:rPr>
          <w:highlight w:val="cyan"/>
          <w:lang w:val="en-IE"/>
        </w:rPr>
        <w:t xml:space="preserve"> ieCA/TED</w:t>
      </w:r>
      <w:r w:rsidRPr="00FF19B1">
        <w:rPr>
          <w:highlight w:val="cyan"/>
          <w:lang w:val="en-IE"/>
        </w:rPr>
        <w:t xml:space="preserve"> Processing Bridge</w:t>
      </w:r>
      <w:r w:rsidR="003B2A9D" w:rsidRPr="00FF19B1">
        <w:rPr>
          <w:highlight w:val="cyan"/>
          <w:lang w:val="en-IE"/>
        </w:rPr>
        <w:t>;</w:t>
      </w:r>
    </w:p>
    <w:p w14:paraId="1E402BA0" w14:textId="77777777"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Office of Transit;</w:t>
      </w:r>
    </w:p>
    <w:p w14:paraId="1ED6537F" w14:textId="77777777"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Office of Exit for Transit;</w:t>
      </w:r>
    </w:p>
    <w:p w14:paraId="1F4DF5B9" w14:textId="77777777"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Office of Destination;</w:t>
      </w:r>
    </w:p>
    <w:p w14:paraId="0CD871BB" w14:textId="77777777"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Office of Incident Registration;</w:t>
      </w:r>
    </w:p>
    <w:p w14:paraId="668FDD43" w14:textId="77777777"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Other Office for diversion purposes;</w:t>
      </w:r>
    </w:p>
    <w:p w14:paraId="6C19362C" w14:textId="3828345F"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Office of Guarantee.</w:t>
      </w:r>
    </w:p>
    <w:p w14:paraId="58766D8E" w14:textId="7992B409" w:rsidR="00064A1B" w:rsidRPr="00FF19B1" w:rsidRDefault="00064A1B" w:rsidP="00833A60">
      <w:pPr>
        <w:pStyle w:val="ListParagraph"/>
        <w:numPr>
          <w:ilvl w:val="0"/>
          <w:numId w:val="35"/>
        </w:numPr>
        <w:tabs>
          <w:tab w:val="left" w:pos="851"/>
        </w:tabs>
        <w:spacing w:before="0"/>
        <w:rPr>
          <w:lang w:val="en-IE"/>
        </w:rPr>
      </w:pPr>
      <w:r w:rsidRPr="00FF19B1">
        <w:rPr>
          <w:lang w:val="en-IE"/>
        </w:rPr>
        <w:t xml:space="preserve">When acting as </w:t>
      </w:r>
      <w:r w:rsidR="00FA4DDB" w:rsidRPr="00FF19B1">
        <w:rPr>
          <w:lang w:val="en-IE"/>
        </w:rPr>
        <w:t>Office of</w:t>
      </w:r>
      <w:r w:rsidRPr="00FF19B1">
        <w:rPr>
          <w:lang w:val="en-IE"/>
        </w:rPr>
        <w:t xml:space="preserve"> Transit:</w:t>
      </w:r>
    </w:p>
    <w:p w14:paraId="36238C80" w14:textId="0CD1E6D1"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Holder of the Transit Procedure;</w:t>
      </w:r>
    </w:p>
    <w:p w14:paraId="5255C4FD" w14:textId="57C1854C" w:rsidR="005C44FA" w:rsidRPr="00FF19B1" w:rsidRDefault="00064A1B" w:rsidP="00833A60">
      <w:pPr>
        <w:pStyle w:val="ListParagraph"/>
        <w:numPr>
          <w:ilvl w:val="1"/>
          <w:numId w:val="35"/>
        </w:numPr>
        <w:tabs>
          <w:tab w:val="left" w:pos="851"/>
        </w:tabs>
        <w:spacing w:before="0"/>
        <w:rPr>
          <w:lang w:val="en-IE"/>
        </w:rPr>
      </w:pPr>
      <w:r w:rsidRPr="00FF19B1">
        <w:rPr>
          <w:lang w:val="en-IE"/>
        </w:rPr>
        <w:t xml:space="preserve">Interacting with </w:t>
      </w:r>
      <w:r w:rsidR="00FA4DDB" w:rsidRPr="00FF19B1">
        <w:rPr>
          <w:lang w:val="en-IE"/>
        </w:rPr>
        <w:t>Office of</w:t>
      </w:r>
      <w:r w:rsidRPr="00FF19B1">
        <w:rPr>
          <w:lang w:val="en-IE"/>
        </w:rPr>
        <w:t xml:space="preserve"> Departure.</w:t>
      </w:r>
    </w:p>
    <w:p w14:paraId="2F452A37" w14:textId="0965E226" w:rsidR="00536520" w:rsidRPr="00FF19B1" w:rsidRDefault="00536520" w:rsidP="00833A60">
      <w:pPr>
        <w:pStyle w:val="ListParagraph"/>
        <w:numPr>
          <w:ilvl w:val="0"/>
          <w:numId w:val="35"/>
        </w:numPr>
        <w:tabs>
          <w:tab w:val="left" w:pos="851"/>
        </w:tabs>
        <w:spacing w:before="0"/>
        <w:rPr>
          <w:lang w:val="en-IE"/>
        </w:rPr>
      </w:pPr>
      <w:r w:rsidRPr="00FF19B1">
        <w:rPr>
          <w:lang w:val="en-IE"/>
        </w:rPr>
        <w:t>When acting as Office of Transit (Opt-In NA that is also Customs Office of First Entry</w:t>
      </w:r>
      <w:r w:rsidR="008D6CF9" w:rsidRPr="00FF19B1">
        <w:rPr>
          <w:lang w:val="en-IE"/>
        </w:rPr>
        <w:t xml:space="preserve"> that needs to handle ENS formalities</w:t>
      </w:r>
      <w:r w:rsidRPr="00FF19B1">
        <w:rPr>
          <w:lang w:val="en-IE"/>
        </w:rPr>
        <w:t>):</w:t>
      </w:r>
    </w:p>
    <w:p w14:paraId="3EC3B62A" w14:textId="75304484"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Holder of the Transit Procedure;</w:t>
      </w:r>
    </w:p>
    <w:p w14:paraId="738B21EE" w14:textId="2D1FF9ED" w:rsidR="003B2A9D" w:rsidRPr="00FF19B1" w:rsidRDefault="003B2A9D" w:rsidP="00833A60">
      <w:pPr>
        <w:pStyle w:val="ListParagraph"/>
        <w:numPr>
          <w:ilvl w:val="1"/>
          <w:numId w:val="35"/>
        </w:numPr>
        <w:tabs>
          <w:tab w:val="left" w:pos="851"/>
        </w:tabs>
        <w:spacing w:before="0"/>
        <w:rPr>
          <w:lang w:val="en-IE"/>
        </w:rPr>
      </w:pPr>
      <w:r w:rsidRPr="00FF19B1">
        <w:rPr>
          <w:lang w:val="en-IE"/>
        </w:rPr>
        <w:t>Interacting with Office of Departure;</w:t>
      </w:r>
    </w:p>
    <w:p w14:paraId="411B6EFD" w14:textId="2903AF97" w:rsidR="00536520" w:rsidRPr="00FF19B1" w:rsidRDefault="00536520" w:rsidP="00833A60">
      <w:pPr>
        <w:pStyle w:val="ListParagraph"/>
        <w:numPr>
          <w:ilvl w:val="1"/>
          <w:numId w:val="35"/>
        </w:numPr>
        <w:tabs>
          <w:tab w:val="left" w:pos="851"/>
        </w:tabs>
        <w:spacing w:before="0"/>
        <w:rPr>
          <w:lang w:val="en-IE"/>
        </w:rPr>
      </w:pPr>
      <w:r w:rsidRPr="00FF19B1">
        <w:rPr>
          <w:highlight w:val="cyan"/>
          <w:lang w:val="en-IE"/>
        </w:rPr>
        <w:t>Interacting with</w:t>
      </w:r>
      <w:r w:rsidR="00765E24" w:rsidRPr="00FF19B1">
        <w:rPr>
          <w:highlight w:val="cyan"/>
          <w:lang w:val="en-IE"/>
        </w:rPr>
        <w:t xml:space="preserve"> ieCA/TED</w:t>
      </w:r>
      <w:r w:rsidRPr="00FF19B1">
        <w:rPr>
          <w:highlight w:val="cyan"/>
          <w:lang w:val="en-IE"/>
        </w:rPr>
        <w:t xml:space="preserve"> Processing Bridge</w:t>
      </w:r>
      <w:r w:rsidRPr="00FF19B1">
        <w:rPr>
          <w:lang w:val="en-IE"/>
        </w:rPr>
        <w:t>.</w:t>
      </w:r>
    </w:p>
    <w:p w14:paraId="3F730709" w14:textId="47853018" w:rsidR="00B209C3" w:rsidRPr="00FF19B1" w:rsidRDefault="00B209C3" w:rsidP="00833A60">
      <w:pPr>
        <w:pStyle w:val="ListParagraph"/>
        <w:numPr>
          <w:ilvl w:val="0"/>
          <w:numId w:val="35"/>
        </w:numPr>
        <w:tabs>
          <w:tab w:val="left" w:pos="851"/>
        </w:tabs>
        <w:spacing w:before="0"/>
        <w:rPr>
          <w:lang w:val="en-IE"/>
        </w:rPr>
      </w:pPr>
      <w:r w:rsidRPr="00FF19B1">
        <w:rPr>
          <w:lang w:val="en-IE"/>
        </w:rPr>
        <w:t xml:space="preserve">When acting as </w:t>
      </w:r>
      <w:r w:rsidR="00FA4DDB" w:rsidRPr="00FF19B1">
        <w:rPr>
          <w:lang w:val="en-IE"/>
        </w:rPr>
        <w:t>Office of</w:t>
      </w:r>
      <w:r w:rsidRPr="00FF19B1">
        <w:rPr>
          <w:lang w:val="en-IE"/>
        </w:rPr>
        <w:t xml:space="preserve"> Exit for Transit:</w:t>
      </w:r>
    </w:p>
    <w:p w14:paraId="3AE1B80A" w14:textId="2D973349" w:rsidR="00B209C3" w:rsidRPr="00FF19B1" w:rsidRDefault="00B209C3" w:rsidP="00833A60">
      <w:pPr>
        <w:pStyle w:val="ListParagraph"/>
        <w:numPr>
          <w:ilvl w:val="1"/>
          <w:numId w:val="35"/>
        </w:numPr>
        <w:tabs>
          <w:tab w:val="left" w:pos="851"/>
        </w:tabs>
        <w:spacing w:before="0"/>
        <w:rPr>
          <w:lang w:val="en-IE"/>
        </w:rPr>
      </w:pPr>
      <w:r w:rsidRPr="00FF19B1">
        <w:rPr>
          <w:lang w:val="en-IE"/>
        </w:rPr>
        <w:t xml:space="preserve">Interacting with </w:t>
      </w:r>
      <w:r w:rsidR="00FA4DDB" w:rsidRPr="00FF19B1">
        <w:rPr>
          <w:lang w:val="en-IE"/>
        </w:rPr>
        <w:t>Office of</w:t>
      </w:r>
      <w:r w:rsidRPr="00FF19B1">
        <w:rPr>
          <w:lang w:val="en-IE"/>
        </w:rPr>
        <w:t xml:space="preserve"> Departure</w:t>
      </w:r>
      <w:r w:rsidR="001A5AAB" w:rsidRPr="00FF19B1">
        <w:rPr>
          <w:lang w:val="en-IE"/>
        </w:rPr>
        <w:t>.</w:t>
      </w:r>
    </w:p>
    <w:p w14:paraId="005E3453" w14:textId="7283BA53" w:rsidR="00A0516D" w:rsidRPr="00FF19B1" w:rsidRDefault="00A0516D" w:rsidP="00833A60">
      <w:pPr>
        <w:pStyle w:val="ListParagraph"/>
        <w:numPr>
          <w:ilvl w:val="0"/>
          <w:numId w:val="35"/>
        </w:numPr>
        <w:tabs>
          <w:tab w:val="left" w:pos="851"/>
        </w:tabs>
        <w:spacing w:before="0"/>
        <w:rPr>
          <w:lang w:val="en-IE"/>
        </w:rPr>
      </w:pPr>
      <w:r w:rsidRPr="00FF19B1">
        <w:rPr>
          <w:lang w:val="en-IE"/>
        </w:rPr>
        <w:t xml:space="preserve">When acting as </w:t>
      </w:r>
      <w:r w:rsidR="00FA4DDB" w:rsidRPr="00FF19B1">
        <w:rPr>
          <w:lang w:val="en-IE"/>
        </w:rPr>
        <w:t>Office of</w:t>
      </w:r>
      <w:r w:rsidRPr="00FF19B1">
        <w:rPr>
          <w:lang w:val="en-IE"/>
        </w:rPr>
        <w:t xml:space="preserve"> Incident Registration:</w:t>
      </w:r>
    </w:p>
    <w:p w14:paraId="3909FBB7" w14:textId="2A7D85CF" w:rsidR="00A0516D" w:rsidRPr="00FF19B1" w:rsidRDefault="00A0516D" w:rsidP="00833A60">
      <w:pPr>
        <w:pStyle w:val="ListParagraph"/>
        <w:numPr>
          <w:ilvl w:val="1"/>
          <w:numId w:val="35"/>
        </w:numPr>
        <w:tabs>
          <w:tab w:val="left" w:pos="851"/>
        </w:tabs>
        <w:spacing w:before="0"/>
        <w:rPr>
          <w:lang w:val="en-IE"/>
        </w:rPr>
      </w:pPr>
      <w:r w:rsidRPr="00FF19B1">
        <w:rPr>
          <w:lang w:val="en-IE"/>
        </w:rPr>
        <w:t xml:space="preserve">Interacting with </w:t>
      </w:r>
      <w:r w:rsidR="00FA4DDB" w:rsidRPr="00FF19B1">
        <w:rPr>
          <w:lang w:val="en-IE"/>
        </w:rPr>
        <w:t>Office of</w:t>
      </w:r>
      <w:r w:rsidRPr="00FF19B1">
        <w:rPr>
          <w:lang w:val="en-IE"/>
        </w:rPr>
        <w:t xml:space="preserve"> Departure.</w:t>
      </w:r>
    </w:p>
    <w:p w14:paraId="4F0A71B9" w14:textId="3D66FD5E" w:rsidR="00064A1B" w:rsidRPr="00FF19B1" w:rsidRDefault="00064A1B" w:rsidP="00833A60">
      <w:pPr>
        <w:pStyle w:val="Indent2"/>
        <w:numPr>
          <w:ilvl w:val="0"/>
          <w:numId w:val="35"/>
        </w:numPr>
        <w:tabs>
          <w:tab w:val="left" w:pos="851"/>
        </w:tabs>
        <w:spacing w:before="0"/>
        <w:rPr>
          <w:lang w:val="en-IE"/>
        </w:rPr>
      </w:pPr>
      <w:r w:rsidRPr="00FF19B1">
        <w:rPr>
          <w:lang w:val="en-IE"/>
        </w:rPr>
        <w:t xml:space="preserve">When acting as </w:t>
      </w:r>
      <w:r w:rsidR="00FA4DDB" w:rsidRPr="00FF19B1">
        <w:rPr>
          <w:lang w:val="en-IE"/>
        </w:rPr>
        <w:t>Office of</w:t>
      </w:r>
      <w:r w:rsidRPr="00FF19B1">
        <w:rPr>
          <w:lang w:val="en-IE"/>
        </w:rPr>
        <w:t xml:space="preserve"> Destination:</w:t>
      </w:r>
    </w:p>
    <w:p w14:paraId="5EB9B10E" w14:textId="77777777" w:rsidR="00064A1B" w:rsidRPr="00FF19B1" w:rsidRDefault="00064A1B" w:rsidP="00833A60">
      <w:pPr>
        <w:pStyle w:val="ListParagraph"/>
        <w:numPr>
          <w:ilvl w:val="1"/>
          <w:numId w:val="35"/>
        </w:numPr>
        <w:tabs>
          <w:tab w:val="left" w:pos="851"/>
        </w:tabs>
        <w:spacing w:before="0"/>
        <w:rPr>
          <w:lang w:val="en-IE"/>
        </w:rPr>
      </w:pPr>
      <w:r w:rsidRPr="00FF19B1">
        <w:rPr>
          <w:lang w:val="en-IE"/>
        </w:rPr>
        <w:t>Interacting with Trader at Destination</w:t>
      </w:r>
      <w:r w:rsidR="009A6739" w:rsidRPr="00FF19B1">
        <w:rPr>
          <w:lang w:val="en-IE"/>
        </w:rPr>
        <w:t>;</w:t>
      </w:r>
    </w:p>
    <w:p w14:paraId="14CA40AD" w14:textId="76D2FFCB" w:rsidR="005C44FA" w:rsidRPr="00FF19B1" w:rsidRDefault="00064A1B" w:rsidP="00833A60">
      <w:pPr>
        <w:pStyle w:val="ListParagraph"/>
        <w:numPr>
          <w:ilvl w:val="1"/>
          <w:numId w:val="35"/>
        </w:numPr>
        <w:tabs>
          <w:tab w:val="left" w:pos="851"/>
        </w:tabs>
        <w:spacing w:before="0"/>
        <w:rPr>
          <w:lang w:val="en-IE"/>
        </w:rPr>
      </w:pPr>
      <w:r w:rsidRPr="00FF19B1">
        <w:rPr>
          <w:lang w:val="en-IE"/>
        </w:rPr>
        <w:t xml:space="preserve">Interacting with </w:t>
      </w:r>
      <w:r w:rsidR="00FA4DDB" w:rsidRPr="00FF19B1">
        <w:rPr>
          <w:lang w:val="en-IE"/>
        </w:rPr>
        <w:t>Office of</w:t>
      </w:r>
      <w:r w:rsidRPr="00FF19B1">
        <w:rPr>
          <w:lang w:val="en-IE"/>
        </w:rPr>
        <w:t xml:space="preserve"> Departure.</w:t>
      </w:r>
    </w:p>
    <w:p w14:paraId="2E1FF77A" w14:textId="77777777" w:rsidR="00064A1B" w:rsidRPr="00FF19B1" w:rsidRDefault="0084263B" w:rsidP="00064A1B">
      <w:pPr>
        <w:rPr>
          <w:lang w:val="en-IE"/>
        </w:rPr>
      </w:pPr>
      <w:r w:rsidRPr="00FF19B1">
        <w:rPr>
          <w:lang w:val="en-IE"/>
        </w:rPr>
        <w:t>The</w:t>
      </w:r>
      <w:r w:rsidR="00064A1B" w:rsidRPr="00FF19B1">
        <w:rPr>
          <w:lang w:val="en-IE"/>
        </w:rPr>
        <w:t xml:space="preserve"> following approach has been followed</w:t>
      </w:r>
      <w:r w:rsidR="005C614A" w:rsidRPr="00FF19B1">
        <w:rPr>
          <w:lang w:val="en-IE"/>
        </w:rPr>
        <w:t xml:space="preserve"> for the State Transition Diagrams</w:t>
      </w:r>
      <w:r w:rsidR="00064A1B" w:rsidRPr="00FF19B1">
        <w:rPr>
          <w:lang w:val="en-IE"/>
        </w:rPr>
        <w:t>:</w:t>
      </w:r>
    </w:p>
    <w:p w14:paraId="1B65D9DD" w14:textId="554F4B1B" w:rsidR="00064A1B" w:rsidRPr="00FF19B1" w:rsidRDefault="00064A1B" w:rsidP="00833A60">
      <w:pPr>
        <w:pStyle w:val="ListParagraph"/>
        <w:numPr>
          <w:ilvl w:val="0"/>
          <w:numId w:val="36"/>
        </w:numPr>
        <w:tabs>
          <w:tab w:val="left" w:pos="851"/>
        </w:tabs>
        <w:spacing w:before="0"/>
        <w:rPr>
          <w:lang w:val="en-IE"/>
        </w:rPr>
      </w:pPr>
      <w:r w:rsidRPr="00FF19B1">
        <w:rPr>
          <w:lang w:val="en-IE"/>
        </w:rPr>
        <w:t>Combination of the State Transition Diagram</w:t>
      </w:r>
      <w:r w:rsidR="0016156F" w:rsidRPr="00FF19B1">
        <w:rPr>
          <w:lang w:val="en-IE"/>
        </w:rPr>
        <w:t xml:space="preserve">s for </w:t>
      </w:r>
      <w:r w:rsidR="00FA4DDB" w:rsidRPr="00FF19B1">
        <w:rPr>
          <w:lang w:val="en-IE"/>
        </w:rPr>
        <w:t>Office of</w:t>
      </w:r>
      <w:r w:rsidR="0016156F" w:rsidRPr="00FF19B1">
        <w:rPr>
          <w:lang w:val="en-IE"/>
        </w:rPr>
        <w:t xml:space="preserve"> Departure into 3</w:t>
      </w:r>
      <w:r w:rsidRPr="00FF19B1">
        <w:rPr>
          <w:lang w:val="en-IE"/>
        </w:rPr>
        <w:t xml:space="preserve"> State Transition Diagrams: one to contain the state transitions up to release of the movement (which consists of interaction between </w:t>
      </w:r>
      <w:r w:rsidR="00FA4DDB" w:rsidRPr="00FF19B1">
        <w:rPr>
          <w:lang w:val="en-IE"/>
        </w:rPr>
        <w:t>Office of</w:t>
      </w:r>
      <w:r w:rsidRPr="00FF19B1">
        <w:rPr>
          <w:lang w:val="en-IE"/>
        </w:rPr>
        <w:t xml:space="preserve"> Departure with </w:t>
      </w:r>
      <w:r w:rsidR="00C936FA" w:rsidRPr="00FF19B1">
        <w:rPr>
          <w:lang w:val="en-IE"/>
        </w:rPr>
        <w:t xml:space="preserve">Holder of the Transit </w:t>
      </w:r>
      <w:r w:rsidR="00C936FA" w:rsidRPr="00FF19B1">
        <w:rPr>
          <w:lang w:val="en-IE"/>
        </w:rPr>
        <w:lastRenderedPageBreak/>
        <w:t>Procedure</w:t>
      </w:r>
      <w:r w:rsidRPr="00FF19B1">
        <w:rPr>
          <w:lang w:val="en-IE"/>
        </w:rPr>
        <w:t xml:space="preserve"> and </w:t>
      </w:r>
      <w:r w:rsidR="00FA4DDB" w:rsidRPr="00FF19B1">
        <w:rPr>
          <w:lang w:val="en-IE"/>
        </w:rPr>
        <w:t>Office of</w:t>
      </w:r>
      <w:r w:rsidRPr="00FF19B1">
        <w:rPr>
          <w:lang w:val="en-IE"/>
        </w:rPr>
        <w:t xml:space="preserve"> Guarantee)</w:t>
      </w:r>
      <w:r w:rsidR="00D0455A" w:rsidRPr="00FF19B1">
        <w:rPr>
          <w:lang w:val="en-IE"/>
        </w:rPr>
        <w:t>, the</w:t>
      </w:r>
      <w:r w:rsidRPr="00FF19B1">
        <w:rPr>
          <w:lang w:val="en-IE"/>
        </w:rPr>
        <w:t xml:space="preserve"> second contains all state transitions after the release of the movement (and contains all interactions from </w:t>
      </w:r>
      <w:r w:rsidR="00FA4DDB" w:rsidRPr="00FF19B1">
        <w:rPr>
          <w:lang w:val="en-IE"/>
        </w:rPr>
        <w:t>Office of</w:t>
      </w:r>
      <w:r w:rsidRPr="00FF19B1">
        <w:rPr>
          <w:lang w:val="en-IE"/>
        </w:rPr>
        <w:t xml:space="preserve"> Departure with </w:t>
      </w:r>
      <w:r w:rsidR="00FA4DDB" w:rsidRPr="00FF19B1">
        <w:rPr>
          <w:lang w:val="en-IE"/>
        </w:rPr>
        <w:t>Office of</w:t>
      </w:r>
      <w:r w:rsidRPr="00FF19B1">
        <w:rPr>
          <w:lang w:val="en-IE"/>
        </w:rPr>
        <w:t xml:space="preserve"> Destination, </w:t>
      </w:r>
      <w:r w:rsidR="00FA4DDB" w:rsidRPr="00FF19B1">
        <w:rPr>
          <w:lang w:val="en-IE"/>
        </w:rPr>
        <w:t>Office of</w:t>
      </w:r>
      <w:r w:rsidR="00C936FA" w:rsidRPr="00FF19B1">
        <w:rPr>
          <w:lang w:val="en-IE"/>
        </w:rPr>
        <w:t xml:space="preserve"> Exit for Transit, </w:t>
      </w:r>
      <w:r w:rsidR="00FA4DDB" w:rsidRPr="00FF19B1">
        <w:rPr>
          <w:lang w:val="en-IE"/>
        </w:rPr>
        <w:t>Office of</w:t>
      </w:r>
      <w:r w:rsidRPr="00FF19B1">
        <w:rPr>
          <w:lang w:val="en-IE"/>
        </w:rPr>
        <w:t xml:space="preserve"> Transit</w:t>
      </w:r>
      <w:r w:rsidR="00E65CB9" w:rsidRPr="00FF19B1">
        <w:rPr>
          <w:lang w:val="en-IE"/>
        </w:rPr>
        <w:t>, Office of Incident Registration</w:t>
      </w:r>
      <w:r w:rsidRPr="00FF19B1">
        <w:rPr>
          <w:lang w:val="en-IE"/>
        </w:rPr>
        <w:t xml:space="preserve"> and </w:t>
      </w:r>
      <w:r w:rsidR="00C936FA" w:rsidRPr="00FF19B1">
        <w:rPr>
          <w:lang w:val="en-IE"/>
        </w:rPr>
        <w:t>Holder of the Transit Procedure</w:t>
      </w:r>
      <w:r w:rsidRPr="00FF19B1">
        <w:rPr>
          <w:lang w:val="en-IE"/>
        </w:rPr>
        <w:t xml:space="preserve"> aft</w:t>
      </w:r>
      <w:r w:rsidR="0016156F" w:rsidRPr="00FF19B1">
        <w:rPr>
          <w:lang w:val="en-IE"/>
        </w:rPr>
        <w:t>er the release of the movement)</w:t>
      </w:r>
      <w:r w:rsidR="00D0455A" w:rsidRPr="00FF19B1">
        <w:rPr>
          <w:lang w:val="en-IE"/>
        </w:rPr>
        <w:t>, the</w:t>
      </w:r>
      <w:r w:rsidR="0016156F" w:rsidRPr="00FF19B1">
        <w:rPr>
          <w:lang w:val="en-IE"/>
        </w:rPr>
        <w:t xml:space="preserve"> third to contain the state transitions for the </w:t>
      </w:r>
      <w:r w:rsidR="00585885" w:rsidRPr="00FF19B1">
        <w:rPr>
          <w:lang w:val="en-IE"/>
        </w:rPr>
        <w:t>Recovery</w:t>
      </w:r>
      <w:r w:rsidR="0016156F" w:rsidRPr="00FF19B1">
        <w:rPr>
          <w:lang w:val="en-IE"/>
        </w:rPr>
        <w:t xml:space="preserve"> at Departure.</w:t>
      </w:r>
    </w:p>
    <w:p w14:paraId="2D63C542" w14:textId="02AF3136" w:rsidR="00064A1B" w:rsidRPr="00FF19B1" w:rsidRDefault="00064A1B" w:rsidP="00833A60">
      <w:pPr>
        <w:pStyle w:val="ListParagraph"/>
        <w:numPr>
          <w:ilvl w:val="0"/>
          <w:numId w:val="36"/>
        </w:numPr>
        <w:tabs>
          <w:tab w:val="left" w:pos="851"/>
        </w:tabs>
        <w:spacing w:before="0"/>
        <w:rPr>
          <w:lang w:val="en-IE"/>
        </w:rPr>
      </w:pPr>
      <w:r w:rsidRPr="00FF19B1">
        <w:rPr>
          <w:lang w:val="en-IE"/>
        </w:rPr>
        <w:t xml:space="preserve">Combination of the </w:t>
      </w:r>
      <w:r w:rsidR="001C4AD5" w:rsidRPr="00FF19B1">
        <w:rPr>
          <w:lang w:val="en-IE"/>
        </w:rPr>
        <w:t xml:space="preserve">State Transition Diagrams </w:t>
      </w:r>
      <w:r w:rsidR="0080367E" w:rsidRPr="00FF19B1">
        <w:rPr>
          <w:lang w:val="en-IE"/>
        </w:rPr>
        <w:t xml:space="preserve">for </w:t>
      </w:r>
      <w:r w:rsidR="00FA4DDB" w:rsidRPr="00FF19B1">
        <w:rPr>
          <w:lang w:val="en-IE"/>
        </w:rPr>
        <w:t>Office of</w:t>
      </w:r>
      <w:r w:rsidR="0080367E" w:rsidRPr="00FF19B1">
        <w:rPr>
          <w:lang w:val="en-IE"/>
        </w:rPr>
        <w:t xml:space="preserve"> Destination into 2 State Transition Diagrams:</w:t>
      </w:r>
      <w:r w:rsidRPr="00FF19B1">
        <w:rPr>
          <w:lang w:val="en-IE"/>
        </w:rPr>
        <w:t xml:space="preserve"> </w:t>
      </w:r>
      <w:r w:rsidR="00E32D2D" w:rsidRPr="00FF19B1">
        <w:rPr>
          <w:lang w:val="en-IE"/>
        </w:rPr>
        <w:t xml:space="preserve">one to contain </w:t>
      </w:r>
      <w:r w:rsidR="00497D8D" w:rsidRPr="00FF19B1">
        <w:rPr>
          <w:lang w:val="en-IE"/>
        </w:rPr>
        <w:t xml:space="preserve">the state transitions </w:t>
      </w:r>
      <w:r w:rsidR="005051D1" w:rsidRPr="00FF19B1">
        <w:rPr>
          <w:lang w:val="en-IE"/>
        </w:rPr>
        <w:t xml:space="preserve">with </w:t>
      </w:r>
      <w:r w:rsidR="00585885" w:rsidRPr="00FF19B1">
        <w:rPr>
          <w:lang w:val="en-IE"/>
        </w:rPr>
        <w:t>Recovery</w:t>
      </w:r>
      <w:r w:rsidR="005051D1" w:rsidRPr="00FF19B1">
        <w:rPr>
          <w:lang w:val="en-IE"/>
        </w:rPr>
        <w:t xml:space="preserve"> </w:t>
      </w:r>
      <w:r w:rsidR="00725A53" w:rsidRPr="00FF19B1">
        <w:rPr>
          <w:lang w:val="en-IE"/>
        </w:rPr>
        <w:t>and the</w:t>
      </w:r>
      <w:r w:rsidR="005051D1" w:rsidRPr="00FF19B1">
        <w:rPr>
          <w:lang w:val="en-IE"/>
        </w:rPr>
        <w:t xml:space="preserve"> second – without </w:t>
      </w:r>
      <w:r w:rsidR="00585885" w:rsidRPr="00FF19B1">
        <w:rPr>
          <w:lang w:val="en-IE"/>
        </w:rPr>
        <w:t>Recovery</w:t>
      </w:r>
      <w:r w:rsidR="005051D1" w:rsidRPr="00FF19B1">
        <w:rPr>
          <w:lang w:val="en-IE"/>
        </w:rPr>
        <w:t xml:space="preserve"> states</w:t>
      </w:r>
      <w:r w:rsidRPr="00FF19B1">
        <w:rPr>
          <w:lang w:val="en-IE"/>
        </w:rPr>
        <w:t>.</w:t>
      </w:r>
    </w:p>
    <w:p w14:paraId="679343E0" w14:textId="0A973598" w:rsidR="00EA19F6" w:rsidRPr="00FF19B1" w:rsidRDefault="00C52947" w:rsidP="00833A60">
      <w:pPr>
        <w:pStyle w:val="ListParagraph"/>
        <w:numPr>
          <w:ilvl w:val="0"/>
          <w:numId w:val="36"/>
        </w:numPr>
        <w:tabs>
          <w:tab w:val="left" w:pos="851"/>
        </w:tabs>
        <w:spacing w:before="0"/>
        <w:rPr>
          <w:lang w:val="en-IE"/>
        </w:rPr>
      </w:pPr>
      <w:r w:rsidRPr="00FF19B1">
        <w:rPr>
          <w:lang w:val="en-IE"/>
        </w:rPr>
        <w:t xml:space="preserve">Combination of the State Transition Diagrams for </w:t>
      </w:r>
      <w:r w:rsidR="00FA4DDB" w:rsidRPr="00FF19B1">
        <w:rPr>
          <w:lang w:val="en-IE"/>
        </w:rPr>
        <w:t>Office of</w:t>
      </w:r>
      <w:r w:rsidRPr="00FF19B1">
        <w:rPr>
          <w:lang w:val="en-IE"/>
        </w:rPr>
        <w:t xml:space="preserve"> Transit into 2 State Transition Diagrams: one to contain the state transitions with </w:t>
      </w:r>
      <w:r w:rsidR="00585885" w:rsidRPr="00FF19B1">
        <w:rPr>
          <w:lang w:val="en-IE"/>
        </w:rPr>
        <w:t>Recovery</w:t>
      </w:r>
      <w:r w:rsidRPr="00FF19B1">
        <w:rPr>
          <w:lang w:val="en-IE"/>
        </w:rPr>
        <w:t xml:space="preserve"> </w:t>
      </w:r>
      <w:r w:rsidR="00725A53" w:rsidRPr="00FF19B1">
        <w:rPr>
          <w:lang w:val="en-IE"/>
        </w:rPr>
        <w:t>and the</w:t>
      </w:r>
      <w:r w:rsidRPr="00FF19B1">
        <w:rPr>
          <w:lang w:val="en-IE"/>
        </w:rPr>
        <w:t xml:space="preserve"> second – without </w:t>
      </w:r>
      <w:r w:rsidR="00585885" w:rsidRPr="00FF19B1">
        <w:rPr>
          <w:lang w:val="en-IE"/>
        </w:rPr>
        <w:t>Recovery</w:t>
      </w:r>
      <w:r w:rsidRPr="00FF19B1">
        <w:rPr>
          <w:lang w:val="en-IE"/>
        </w:rPr>
        <w:t xml:space="preserve"> states.</w:t>
      </w:r>
    </w:p>
    <w:p w14:paraId="179FCC7B" w14:textId="6A188215" w:rsidR="00C52947" w:rsidRPr="00FF19B1" w:rsidRDefault="00F955F6" w:rsidP="00833A60">
      <w:pPr>
        <w:pStyle w:val="ListParagraph"/>
        <w:numPr>
          <w:ilvl w:val="0"/>
          <w:numId w:val="36"/>
        </w:numPr>
        <w:tabs>
          <w:tab w:val="left" w:pos="851"/>
        </w:tabs>
        <w:spacing w:before="0"/>
        <w:rPr>
          <w:lang w:val="en-IE"/>
        </w:rPr>
      </w:pPr>
      <w:r w:rsidRPr="00FF19B1">
        <w:rPr>
          <w:lang w:val="en-IE"/>
        </w:rPr>
        <w:t xml:space="preserve">Combination of the State Transition Diagrams for Office of Exit </w:t>
      </w:r>
      <w:r w:rsidR="00261CD5" w:rsidRPr="00FF19B1">
        <w:rPr>
          <w:lang w:val="en-IE"/>
        </w:rPr>
        <w:t xml:space="preserve">for </w:t>
      </w:r>
      <w:r w:rsidRPr="00FF19B1">
        <w:rPr>
          <w:lang w:val="en-IE"/>
        </w:rPr>
        <w:t>Transit into 2 State Transition Diagrams: one to contain the state transitions with Recovery and the second – without Recovery states.</w:t>
      </w:r>
    </w:p>
    <w:p w14:paraId="687457EF" w14:textId="6EE6ECAB" w:rsidR="002746D9" w:rsidRPr="00FF19B1" w:rsidRDefault="00F955F6" w:rsidP="00833A60">
      <w:pPr>
        <w:pStyle w:val="ListParagraph"/>
        <w:numPr>
          <w:ilvl w:val="0"/>
          <w:numId w:val="36"/>
        </w:numPr>
        <w:tabs>
          <w:tab w:val="left" w:pos="851"/>
        </w:tabs>
        <w:spacing w:before="0"/>
        <w:rPr>
          <w:lang w:val="en-IE"/>
        </w:rPr>
      </w:pPr>
      <w:r w:rsidRPr="00FF19B1">
        <w:rPr>
          <w:lang w:val="en-IE"/>
        </w:rPr>
        <w:t xml:space="preserve">Combination of the State Transition Diagrams for </w:t>
      </w:r>
      <w:r w:rsidR="00FA4DDB" w:rsidRPr="00FF19B1">
        <w:rPr>
          <w:lang w:val="en-IE"/>
        </w:rPr>
        <w:t>Office of</w:t>
      </w:r>
      <w:r w:rsidR="002746D9" w:rsidRPr="00FF19B1">
        <w:rPr>
          <w:lang w:val="en-IE"/>
        </w:rPr>
        <w:t xml:space="preserve"> Incident Registration</w:t>
      </w:r>
      <w:r w:rsidRPr="00FF19B1">
        <w:rPr>
          <w:lang w:val="en-IE"/>
        </w:rPr>
        <w:t xml:space="preserve"> into 2 State Transition Diagrams: one to contain the state transitions with Recovery and the second – without Recovery states</w:t>
      </w:r>
      <w:r w:rsidR="002746D9" w:rsidRPr="00FF19B1">
        <w:rPr>
          <w:lang w:val="en-IE"/>
        </w:rPr>
        <w:t>.</w:t>
      </w:r>
    </w:p>
    <w:p w14:paraId="525E5014" w14:textId="77777777" w:rsidR="002746D9" w:rsidRPr="00FF19B1" w:rsidRDefault="002746D9" w:rsidP="00833A60">
      <w:pPr>
        <w:pStyle w:val="ListParagraph"/>
        <w:numPr>
          <w:ilvl w:val="0"/>
          <w:numId w:val="36"/>
        </w:numPr>
        <w:tabs>
          <w:tab w:val="left" w:pos="851"/>
        </w:tabs>
        <w:spacing w:before="0"/>
        <w:rPr>
          <w:lang w:val="en-IE"/>
        </w:rPr>
      </w:pPr>
      <w:r w:rsidRPr="00FF19B1">
        <w:rPr>
          <w:lang w:val="en-IE"/>
        </w:rPr>
        <w:t>A single State Transition Diagram for Other Country.</w:t>
      </w:r>
    </w:p>
    <w:p w14:paraId="0732EA75" w14:textId="5671FA6B" w:rsidR="00064A1B" w:rsidRPr="00FF19B1" w:rsidRDefault="00064A1B" w:rsidP="00833A60">
      <w:pPr>
        <w:pStyle w:val="ListParagraph"/>
        <w:numPr>
          <w:ilvl w:val="0"/>
          <w:numId w:val="36"/>
        </w:numPr>
        <w:rPr>
          <w:lang w:val="en-IE"/>
        </w:rPr>
      </w:pPr>
      <w:r w:rsidRPr="00FF19B1">
        <w:rPr>
          <w:lang w:val="en-IE"/>
        </w:rPr>
        <w:t xml:space="preserve">The State Transition Diagrams do not include </w:t>
      </w:r>
      <w:r w:rsidR="00EF77FF" w:rsidRPr="00FF19B1">
        <w:rPr>
          <w:lang w:val="en-IE"/>
        </w:rPr>
        <w:t>invalidation</w:t>
      </w:r>
      <w:r w:rsidR="009048EF" w:rsidRPr="00FF19B1">
        <w:rPr>
          <w:lang w:val="en-IE"/>
        </w:rPr>
        <w:t>/cancellation</w:t>
      </w:r>
      <w:r w:rsidR="00EF77FF" w:rsidRPr="00FF19B1">
        <w:rPr>
          <w:lang w:val="en-IE"/>
        </w:rPr>
        <w:t xml:space="preserve"> states</w:t>
      </w:r>
      <w:r w:rsidRPr="00FF19B1">
        <w:rPr>
          <w:lang w:val="en-IE"/>
        </w:rPr>
        <w:t xml:space="preserve"> in order not to overload them. State Transition Diagrams for </w:t>
      </w:r>
      <w:r w:rsidR="009048EF" w:rsidRPr="00FF19B1">
        <w:rPr>
          <w:lang w:val="en-IE"/>
        </w:rPr>
        <w:t>invalidation/</w:t>
      </w:r>
      <w:r w:rsidRPr="00FF19B1">
        <w:rPr>
          <w:lang w:val="en-IE"/>
        </w:rPr>
        <w:t xml:space="preserve">cancellation are included in a separate </w:t>
      </w:r>
      <w:r w:rsidR="00601831" w:rsidRPr="00FF19B1">
        <w:rPr>
          <w:lang w:val="en-IE"/>
        </w:rPr>
        <w:t>section</w:t>
      </w:r>
      <w:r w:rsidRPr="00FF19B1">
        <w:rPr>
          <w:lang w:val="en-IE"/>
        </w:rPr>
        <w:t>.</w:t>
      </w:r>
    </w:p>
    <w:p w14:paraId="740F969E" w14:textId="0A5E53D8" w:rsidR="008942E0" w:rsidRPr="00FF19B1" w:rsidRDefault="00064A1B" w:rsidP="00833A60">
      <w:pPr>
        <w:pStyle w:val="ListParagraph"/>
        <w:numPr>
          <w:ilvl w:val="0"/>
          <w:numId w:val="36"/>
        </w:numPr>
        <w:rPr>
          <w:lang w:val="en-IE"/>
        </w:rPr>
      </w:pPr>
      <w:r w:rsidRPr="00FF19B1">
        <w:rPr>
          <w:lang w:val="en-IE"/>
        </w:rPr>
        <w:t xml:space="preserve">Status requests and responses, </w:t>
      </w:r>
      <w:r w:rsidR="002F7B9D" w:rsidRPr="00FF19B1">
        <w:rPr>
          <w:lang w:val="en-IE"/>
        </w:rPr>
        <w:t xml:space="preserve">and </w:t>
      </w:r>
      <w:r w:rsidRPr="00FF19B1">
        <w:rPr>
          <w:lang w:val="en-IE"/>
        </w:rPr>
        <w:t>movement queries and responses have not been included</w:t>
      </w:r>
      <w:r w:rsidR="003D7CE8" w:rsidRPr="00FF19B1">
        <w:rPr>
          <w:lang w:val="en-IE"/>
        </w:rPr>
        <w:t>, as t</w:t>
      </w:r>
      <w:r w:rsidRPr="00FF19B1">
        <w:rPr>
          <w:lang w:val="en-IE"/>
        </w:rPr>
        <w:t>hese can</w:t>
      </w:r>
      <w:r w:rsidR="00564785" w:rsidRPr="00FF19B1">
        <w:rPr>
          <w:lang w:val="en-IE"/>
        </w:rPr>
        <w:t>,</w:t>
      </w:r>
      <w:r w:rsidRPr="00FF19B1">
        <w:rPr>
          <w:lang w:val="en-IE"/>
        </w:rPr>
        <w:t xml:space="preserve"> in principle</w:t>
      </w:r>
      <w:r w:rsidR="00564785" w:rsidRPr="00FF19B1">
        <w:rPr>
          <w:lang w:val="en-IE"/>
        </w:rPr>
        <w:t>,</w:t>
      </w:r>
      <w:r w:rsidRPr="00FF19B1">
        <w:rPr>
          <w:lang w:val="en-IE"/>
        </w:rPr>
        <w:t xml:space="preserve"> happen in any state.</w:t>
      </w:r>
    </w:p>
    <w:p w14:paraId="6215B92D" w14:textId="5288A43E" w:rsidR="00F955F6" w:rsidRPr="00FF19B1" w:rsidRDefault="00F955F6" w:rsidP="00F955F6">
      <w:pPr>
        <w:rPr>
          <w:lang w:val="en-IE"/>
        </w:rPr>
      </w:pPr>
      <w:r w:rsidRPr="00FF19B1">
        <w:rPr>
          <w:lang w:val="en-IE"/>
        </w:rPr>
        <w:t xml:space="preserve">Additionally, the </w:t>
      </w:r>
      <w:r w:rsidR="00894828" w:rsidRPr="00FF19B1">
        <w:rPr>
          <w:lang w:val="en-IE"/>
        </w:rPr>
        <w:t xml:space="preserve">following </w:t>
      </w:r>
      <w:r w:rsidRPr="00FF19B1">
        <w:rPr>
          <w:lang w:val="en-IE"/>
        </w:rPr>
        <w:t xml:space="preserve">colouring conventions </w:t>
      </w:r>
      <w:r w:rsidR="00894828" w:rsidRPr="00FF19B1">
        <w:rPr>
          <w:lang w:val="en-IE"/>
        </w:rPr>
        <w:t xml:space="preserve">are adopted </w:t>
      </w:r>
      <w:r w:rsidRPr="00FF19B1">
        <w:rPr>
          <w:lang w:val="en-IE"/>
        </w:rPr>
        <w:t>in the STDs:</w:t>
      </w:r>
    </w:p>
    <w:p w14:paraId="38CBCDC4" w14:textId="031FCA86" w:rsidR="00F955F6" w:rsidRPr="00FF19B1" w:rsidRDefault="00F955F6" w:rsidP="00833A60">
      <w:pPr>
        <w:pStyle w:val="ListParagraph"/>
        <w:numPr>
          <w:ilvl w:val="0"/>
          <w:numId w:val="143"/>
        </w:numPr>
        <w:rPr>
          <w:lang w:val="en-IE"/>
        </w:rPr>
      </w:pPr>
      <w:r w:rsidRPr="00FF19B1">
        <w:rPr>
          <w:lang w:val="en-IE"/>
        </w:rPr>
        <w:t xml:space="preserve">Existing states and state transitions </w:t>
      </w:r>
      <w:r w:rsidR="00066C93" w:rsidRPr="00FF19B1">
        <w:rPr>
          <w:lang w:val="en-IE"/>
        </w:rPr>
        <w:t xml:space="preserve">inherited </w:t>
      </w:r>
      <w:r w:rsidRPr="00FF19B1">
        <w:rPr>
          <w:lang w:val="en-IE"/>
        </w:rPr>
        <w:t>from previous NCTS-P</w:t>
      </w:r>
      <w:r w:rsidR="009932B0" w:rsidRPr="00FF19B1">
        <w:rPr>
          <w:lang w:val="en-IE"/>
        </w:rPr>
        <w:t>5</w:t>
      </w:r>
      <w:r w:rsidRPr="00FF19B1">
        <w:rPr>
          <w:lang w:val="en-IE"/>
        </w:rPr>
        <w:t xml:space="preserve"> are depicted in grey and black colour;</w:t>
      </w:r>
    </w:p>
    <w:p w14:paraId="57A34B84" w14:textId="45BE1919" w:rsidR="00F955F6" w:rsidRPr="00FF19B1" w:rsidRDefault="00F955F6" w:rsidP="00833A60">
      <w:pPr>
        <w:pStyle w:val="ListParagraph"/>
        <w:numPr>
          <w:ilvl w:val="0"/>
          <w:numId w:val="143"/>
        </w:numPr>
        <w:rPr>
          <w:highlight w:val="green"/>
          <w:lang w:val="en-IE"/>
        </w:rPr>
      </w:pPr>
      <w:r w:rsidRPr="00FF19B1">
        <w:rPr>
          <w:highlight w:val="green"/>
          <w:lang w:val="en-IE"/>
        </w:rPr>
        <w:t>New states and</w:t>
      </w:r>
      <w:r w:rsidR="00761355" w:rsidRPr="00FF19B1">
        <w:rPr>
          <w:highlight w:val="green"/>
          <w:lang w:val="en-IE"/>
        </w:rPr>
        <w:t>/or</w:t>
      </w:r>
      <w:r w:rsidRPr="00FF19B1">
        <w:rPr>
          <w:highlight w:val="green"/>
          <w:lang w:val="en-IE"/>
        </w:rPr>
        <w:t xml:space="preserve"> state transitions introduced under NCTS</w:t>
      </w:r>
      <w:r w:rsidR="000428DB" w:rsidRPr="00FF19B1">
        <w:rPr>
          <w:highlight w:val="green"/>
          <w:lang w:val="en-IE"/>
        </w:rPr>
        <w:t>-</w:t>
      </w:r>
      <w:r w:rsidRPr="00FF19B1">
        <w:rPr>
          <w:highlight w:val="green"/>
          <w:lang w:val="en-IE"/>
        </w:rPr>
        <w:t>P6 are depicted in green colour</w:t>
      </w:r>
      <w:r w:rsidR="00066C93" w:rsidRPr="00FF19B1">
        <w:rPr>
          <w:highlight w:val="green"/>
          <w:lang w:val="en-IE"/>
        </w:rPr>
        <w:t>. These states and state transitions are also common for the Opt-In and the Opt</w:t>
      </w:r>
      <w:r w:rsidR="00161211" w:rsidRPr="00FF19B1">
        <w:rPr>
          <w:highlight w:val="green"/>
          <w:lang w:val="en-IE"/>
        </w:rPr>
        <w:t>-Out NAs</w:t>
      </w:r>
      <w:r w:rsidRPr="00FF19B1">
        <w:rPr>
          <w:highlight w:val="green"/>
          <w:lang w:val="en-IE"/>
        </w:rPr>
        <w:t>;</w:t>
      </w:r>
    </w:p>
    <w:p w14:paraId="6E35AD66" w14:textId="2E8B6590" w:rsidR="00F955F6" w:rsidRPr="00FF19B1" w:rsidRDefault="00066C93" w:rsidP="00833A60">
      <w:pPr>
        <w:pStyle w:val="ListParagraph"/>
        <w:numPr>
          <w:ilvl w:val="0"/>
          <w:numId w:val="143"/>
        </w:numPr>
        <w:rPr>
          <w:highlight w:val="cyan"/>
          <w:lang w:val="en-IE"/>
        </w:rPr>
      </w:pPr>
      <w:r w:rsidRPr="00FF19B1">
        <w:rPr>
          <w:highlight w:val="cyan"/>
          <w:lang w:val="en-IE"/>
        </w:rPr>
        <w:t>New states introduced under NCTS</w:t>
      </w:r>
      <w:r w:rsidR="00894828" w:rsidRPr="00FF19B1">
        <w:rPr>
          <w:highlight w:val="cyan"/>
          <w:lang w:val="en-IE"/>
        </w:rPr>
        <w:t>-</w:t>
      </w:r>
      <w:r w:rsidRPr="00FF19B1">
        <w:rPr>
          <w:highlight w:val="cyan"/>
          <w:lang w:val="en-IE"/>
        </w:rPr>
        <w:t>P6 for the Opt-In NAs that concern specifically transit processes to handle ENS formalities are depicted in yellow</w:t>
      </w:r>
      <w:r w:rsidR="00894828" w:rsidRPr="00FF19B1">
        <w:rPr>
          <w:highlight w:val="cyan"/>
          <w:lang w:val="en-IE"/>
        </w:rPr>
        <w:t xml:space="preserve"> colour</w:t>
      </w:r>
      <w:r w:rsidRPr="00FF19B1">
        <w:rPr>
          <w:highlight w:val="cyan"/>
          <w:lang w:val="en-IE"/>
        </w:rPr>
        <w:t>. Correspondingly, state transitions from/to new/existing states that also concern transit processes to handle ENS formalities are depicted in orange</w:t>
      </w:r>
      <w:r w:rsidR="00894828" w:rsidRPr="00FF19B1">
        <w:rPr>
          <w:highlight w:val="cyan"/>
          <w:lang w:val="en-IE"/>
        </w:rPr>
        <w:t xml:space="preserve"> colour</w:t>
      </w:r>
      <w:r w:rsidRPr="00FF19B1">
        <w:rPr>
          <w:highlight w:val="cyan"/>
          <w:lang w:val="en-IE"/>
        </w:rPr>
        <w:t>.</w:t>
      </w:r>
    </w:p>
    <w:p w14:paraId="45FEF41B" w14:textId="601D405E" w:rsidR="0016156F" w:rsidRPr="00FF19B1" w:rsidRDefault="00FA4DDB" w:rsidP="00284946">
      <w:pPr>
        <w:pStyle w:val="Heading3"/>
        <w:rPr>
          <w:lang w:val="en-IE"/>
        </w:rPr>
      </w:pPr>
      <w:bookmarkStart w:id="2908" w:name="_Ref259102958"/>
      <w:bookmarkStart w:id="2909" w:name="_Ref18054220"/>
      <w:bookmarkStart w:id="2910" w:name="_Ref18054350"/>
      <w:bookmarkStart w:id="2911" w:name="_Ref18059398"/>
      <w:bookmarkStart w:id="2912" w:name="_Ref18059400"/>
      <w:bookmarkStart w:id="2913" w:name="_Ref18066794"/>
      <w:bookmarkStart w:id="2914" w:name="_Ref18067123"/>
      <w:bookmarkStart w:id="2915" w:name="_Ref18067129"/>
      <w:bookmarkStart w:id="2916" w:name="_Ref18067636"/>
      <w:bookmarkStart w:id="2917" w:name="_Toc45648878"/>
      <w:bookmarkStart w:id="2918" w:name="_Toc68274293"/>
      <w:bookmarkStart w:id="2919" w:name="_Toc68274441"/>
      <w:bookmarkStart w:id="2920" w:name="_Toc69205326"/>
      <w:bookmarkStart w:id="2921" w:name="_Toc69724355"/>
      <w:bookmarkStart w:id="2922" w:name="_Toc97296414"/>
      <w:bookmarkStart w:id="2923" w:name="_Toc172912680"/>
      <w:bookmarkStart w:id="2924" w:name="_Toc202266214"/>
      <w:r w:rsidRPr="00FF19B1">
        <w:rPr>
          <w:lang w:val="en-IE"/>
        </w:rPr>
        <w:t>Office of</w:t>
      </w:r>
      <w:r w:rsidR="0016156F" w:rsidRPr="00FF19B1">
        <w:rPr>
          <w:lang w:val="en-IE"/>
        </w:rPr>
        <w:t xml:space="preserve"> Departure</w:t>
      </w:r>
      <w:bookmarkEnd w:id="2908"/>
      <w:r w:rsidR="003C0B98" w:rsidRPr="00FF19B1">
        <w:rPr>
          <w:lang w:val="en-IE"/>
        </w:rPr>
        <w:t xml:space="preserve"> STD</w:t>
      </w:r>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p>
    <w:p w14:paraId="60E784C7" w14:textId="69A2F653" w:rsidR="0016156F" w:rsidRPr="00FF19B1" w:rsidRDefault="00FA4DDB" w:rsidP="006053D9">
      <w:pPr>
        <w:pStyle w:val="Heading4"/>
        <w:rPr>
          <w:lang w:val="en-IE"/>
        </w:rPr>
      </w:pPr>
      <w:bookmarkStart w:id="2925" w:name="_Office_of_Departure"/>
      <w:bookmarkStart w:id="2926" w:name="_Ref1510010"/>
      <w:bookmarkStart w:id="2927" w:name="_Toc45648879"/>
      <w:bookmarkStart w:id="2928" w:name="_Toc68274294"/>
      <w:bookmarkStart w:id="2929" w:name="_Ref110976415"/>
      <w:bookmarkEnd w:id="2925"/>
      <w:r w:rsidRPr="00FF19B1">
        <w:rPr>
          <w:lang w:val="en-IE"/>
        </w:rPr>
        <w:t>Office of</w:t>
      </w:r>
      <w:r w:rsidR="0016156F" w:rsidRPr="00FF19B1">
        <w:rPr>
          <w:lang w:val="en-IE"/>
        </w:rPr>
        <w:t xml:space="preserve"> Departure (until movement release)</w:t>
      </w:r>
      <w:bookmarkEnd w:id="2926"/>
      <w:bookmarkEnd w:id="2927"/>
      <w:bookmarkEnd w:id="2928"/>
      <w:r w:rsidR="00F27F14" w:rsidRPr="00FF19B1">
        <w:rPr>
          <w:lang w:val="en-IE"/>
        </w:rPr>
        <w:t xml:space="preserve"> </w:t>
      </w:r>
      <w:r w:rsidR="00F75D58" w:rsidRPr="00FF19B1">
        <w:rPr>
          <w:lang w:val="en-IE"/>
        </w:rPr>
        <w:t>–</w:t>
      </w:r>
      <w:r w:rsidR="00F27F14" w:rsidRPr="00FF19B1">
        <w:rPr>
          <w:lang w:val="en-IE"/>
        </w:rPr>
        <w:t xml:space="preserve"> </w:t>
      </w:r>
      <w:r w:rsidR="00426504" w:rsidRPr="00FF19B1">
        <w:rPr>
          <w:highlight w:val="cyan"/>
          <w:lang w:val="en-IE"/>
        </w:rPr>
        <w:t>NEW</w:t>
      </w:r>
      <w:r w:rsidR="00F75D58" w:rsidRPr="00FF19B1">
        <w:rPr>
          <w:lang w:val="en-IE"/>
        </w:rPr>
        <w:t xml:space="preserve"> </w:t>
      </w:r>
      <w:r w:rsidR="003C7929" w:rsidRPr="00FF19B1">
        <w:rPr>
          <w:highlight w:val="green"/>
          <w:lang w:val="en-IE"/>
        </w:rPr>
        <w:t>UPDATED</w:t>
      </w:r>
      <w:r w:rsidR="003C7929" w:rsidRPr="00FF19B1">
        <w:rPr>
          <w:lang w:val="en-IE"/>
        </w:rPr>
        <w:t xml:space="preserve"> </w:t>
      </w:r>
      <w:r w:rsidR="00F75D58" w:rsidRPr="00FF19B1">
        <w:rPr>
          <w:highlight w:val="lightGray"/>
          <w:lang w:val="en-IE"/>
        </w:rPr>
        <w:t>NO CHANGE</w:t>
      </w:r>
      <w:bookmarkEnd w:id="2929"/>
    </w:p>
    <w:p w14:paraId="2CDD9F62" w14:textId="386C3544" w:rsidR="0016156F" w:rsidRPr="00FF19B1" w:rsidRDefault="0016156F" w:rsidP="0016156F">
      <w:pPr>
        <w:rPr>
          <w:lang w:val="en-IE"/>
        </w:rPr>
      </w:pPr>
      <w:r w:rsidRPr="00FF19B1">
        <w:rPr>
          <w:lang w:val="en-IE"/>
        </w:rPr>
        <w:t xml:space="preserve">The State Transition Diagram below shows the interaction between the </w:t>
      </w:r>
      <w:r w:rsidR="00FA4DDB" w:rsidRPr="00FF19B1">
        <w:rPr>
          <w:lang w:val="en-IE"/>
        </w:rPr>
        <w:t>Office of</w:t>
      </w:r>
      <w:r w:rsidRPr="00FF19B1">
        <w:rPr>
          <w:lang w:val="en-IE"/>
        </w:rPr>
        <w:t xml:space="preserve"> Departure</w:t>
      </w:r>
      <w:r w:rsidR="00D0455A" w:rsidRPr="00FF19B1">
        <w:rPr>
          <w:lang w:val="en-IE"/>
        </w:rPr>
        <w:t>, the</w:t>
      </w:r>
      <w:r w:rsidRPr="00FF19B1">
        <w:rPr>
          <w:lang w:val="en-IE"/>
        </w:rPr>
        <w:t xml:space="preserve"> </w:t>
      </w:r>
      <w:r w:rsidR="00DE5403" w:rsidRPr="00FF19B1">
        <w:rPr>
          <w:lang w:val="en-IE"/>
        </w:rPr>
        <w:t>Holder of the Transit Procedure</w:t>
      </w:r>
      <w:r w:rsidRPr="00FF19B1">
        <w:rPr>
          <w:lang w:val="en-IE"/>
        </w:rPr>
        <w:t xml:space="preserve">, </w:t>
      </w:r>
      <w:r w:rsidR="00725A53" w:rsidRPr="00FF19B1">
        <w:rPr>
          <w:lang w:val="en-IE"/>
        </w:rPr>
        <w:t>and the</w:t>
      </w:r>
      <w:r w:rsidRPr="00FF19B1">
        <w:rPr>
          <w:lang w:val="en-IE"/>
        </w:rPr>
        <w:t xml:space="preserve"> </w:t>
      </w:r>
      <w:r w:rsidR="00FA4DDB" w:rsidRPr="00FF19B1">
        <w:rPr>
          <w:lang w:val="en-IE"/>
        </w:rPr>
        <w:t>Office of</w:t>
      </w:r>
      <w:r w:rsidRPr="00FF19B1">
        <w:rPr>
          <w:lang w:val="en-IE"/>
        </w:rPr>
        <w:t xml:space="preserve"> Guarantee up to the moment of the release of the goods.</w:t>
      </w:r>
      <w:r w:rsidR="00003979" w:rsidRPr="00FF19B1">
        <w:rPr>
          <w:lang w:val="en-IE"/>
        </w:rPr>
        <w:t xml:space="preserve"> </w:t>
      </w:r>
      <w:r w:rsidR="00003979" w:rsidRPr="00FF19B1">
        <w:rPr>
          <w:highlight w:val="cyan"/>
          <w:lang w:val="en-IE"/>
        </w:rPr>
        <w:t>It also includes the interaction of the Office of Departure with the</w:t>
      </w:r>
      <w:r w:rsidR="00765E24" w:rsidRPr="00FF19B1">
        <w:rPr>
          <w:highlight w:val="cyan"/>
          <w:lang w:val="en-IE"/>
        </w:rPr>
        <w:t xml:space="preserve"> ieCA/TED</w:t>
      </w:r>
      <w:r w:rsidR="00003979" w:rsidRPr="00FF19B1">
        <w:rPr>
          <w:highlight w:val="cyan"/>
          <w:lang w:val="en-IE"/>
        </w:rPr>
        <w:t xml:space="preserve"> Processing Bridge that is only applicable for the Opt-In NAs</w:t>
      </w:r>
      <w:r w:rsidR="00137B69" w:rsidRPr="00FF19B1">
        <w:rPr>
          <w:highlight w:val="cyan"/>
          <w:lang w:val="en-IE"/>
        </w:rPr>
        <w:t xml:space="preserve"> that handle transit declaration</w:t>
      </w:r>
      <w:r w:rsidR="00D230DF" w:rsidRPr="00FF19B1">
        <w:rPr>
          <w:highlight w:val="cyan"/>
          <w:lang w:val="en-IE"/>
        </w:rPr>
        <w:t>s</w:t>
      </w:r>
      <w:r w:rsidR="00137B69" w:rsidRPr="00FF19B1">
        <w:rPr>
          <w:highlight w:val="cyan"/>
          <w:lang w:val="en-IE"/>
        </w:rPr>
        <w:t xml:space="preserve"> with ENS </w:t>
      </w:r>
      <w:r w:rsidR="00421528" w:rsidRPr="00FF19B1">
        <w:rPr>
          <w:highlight w:val="cyan"/>
          <w:lang w:val="en-IE"/>
        </w:rPr>
        <w:t>p</w:t>
      </w:r>
      <w:r w:rsidR="00137B69" w:rsidRPr="00FF19B1">
        <w:rPr>
          <w:highlight w:val="cyan"/>
          <w:lang w:val="en-IE"/>
        </w:rPr>
        <w:t>articulars (i.e</w:t>
      </w:r>
      <w:r w:rsidR="00003979" w:rsidRPr="00FF19B1">
        <w:rPr>
          <w:highlight w:val="cyan"/>
          <w:lang w:val="en-IE"/>
        </w:rPr>
        <w:t>.</w:t>
      </w:r>
      <w:r w:rsidR="00137B69" w:rsidRPr="00FF19B1">
        <w:rPr>
          <w:highlight w:val="cyan"/>
          <w:lang w:val="en-IE"/>
        </w:rPr>
        <w:t xml:space="preserve"> for road/rail).</w:t>
      </w:r>
    </w:p>
    <w:p w14:paraId="45A608E1" w14:textId="32B8304E" w:rsidR="00C7782A" w:rsidRPr="00FF19B1" w:rsidRDefault="4CFB2D8F" w:rsidP="3925887F">
      <w:pPr>
        <w:jc w:val="center"/>
        <w:rPr>
          <w:b/>
          <w:bCs/>
          <w:lang w:val="en-IE"/>
        </w:rPr>
      </w:pPr>
      <w:r w:rsidRPr="00FF19B1">
        <w:rPr>
          <w:b/>
          <w:bCs/>
          <w:lang w:val="en-IE"/>
        </w:rPr>
        <w:lastRenderedPageBreak/>
        <w:t xml:space="preserve"> </w:t>
      </w:r>
      <w:r w:rsidR="002E04B1" w:rsidRPr="00FF19B1">
        <w:rPr>
          <w:b/>
          <w:bCs/>
          <w:noProof/>
          <w:lang w:val="en-IE"/>
        </w:rPr>
        <w:drawing>
          <wp:inline distT="0" distB="0" distL="0" distR="0" wp14:anchorId="43675033" wp14:editId="511529E5">
            <wp:extent cx="5732145" cy="4138295"/>
            <wp:effectExtent l="0" t="0" r="1905" b="0"/>
            <wp:docPr id="521489474" name="Picture 521489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251" cstate="print">
                      <a:extLst>
                        <a:ext uri="{28A0092B-C50C-407E-A947-70E740481C1C}">
                          <a14:useLocalDpi xmlns:a14="http://schemas.microsoft.com/office/drawing/2010/main" val="0"/>
                        </a:ext>
                      </a:extLst>
                    </a:blip>
                    <a:srcRect/>
                    <a:stretch>
                      <a:fillRect/>
                    </a:stretch>
                  </pic:blipFill>
                  <pic:spPr bwMode="auto">
                    <a:xfrm>
                      <a:off x="0" y="0"/>
                      <a:ext cx="5732145" cy="4138295"/>
                    </a:xfrm>
                    <a:prstGeom prst="rect">
                      <a:avLst/>
                    </a:prstGeom>
                    <a:noFill/>
                    <a:ln>
                      <a:noFill/>
                    </a:ln>
                  </pic:spPr>
                </pic:pic>
              </a:graphicData>
            </a:graphic>
          </wp:inline>
        </w:drawing>
      </w:r>
    </w:p>
    <w:p w14:paraId="03AE3EAB" w14:textId="03365827" w:rsidR="0016156F" w:rsidRPr="00FF19B1" w:rsidRDefault="0016156F" w:rsidP="0016156F">
      <w:pPr>
        <w:pStyle w:val="Caption"/>
        <w:rPr>
          <w:b w:val="0"/>
          <w:lang w:val="en-IE"/>
        </w:rPr>
      </w:pPr>
      <w:bookmarkStart w:id="2930" w:name="_Ref100915707"/>
      <w:bookmarkStart w:id="2931" w:name="_Toc43942845"/>
      <w:bookmarkStart w:id="2932" w:name="_Toc69724557"/>
      <w:bookmarkStart w:id="2933" w:name="_Toc97296625"/>
      <w:bookmarkStart w:id="2934" w:name="_Toc172912917"/>
      <w:bookmarkStart w:id="2935" w:name="_Toc202266445"/>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169</w:t>
      </w:r>
      <w:r w:rsidR="001B7227" w:rsidRPr="00FF19B1">
        <w:rPr>
          <w:lang w:val="en-IE"/>
        </w:rPr>
        <w:fldChar w:fldCharType="end"/>
      </w:r>
      <w:bookmarkEnd w:id="2930"/>
      <w:r w:rsidRPr="00FF19B1">
        <w:rPr>
          <w:lang w:val="en-IE"/>
        </w:rPr>
        <w:t xml:space="preserve">: State Transition Diagram for </w:t>
      </w:r>
      <w:r w:rsidR="00FA4DDB" w:rsidRPr="00FF19B1">
        <w:rPr>
          <w:lang w:val="en-IE"/>
        </w:rPr>
        <w:t>Office of</w:t>
      </w:r>
      <w:r w:rsidRPr="00FF19B1">
        <w:rPr>
          <w:lang w:val="en-IE"/>
        </w:rPr>
        <w:t xml:space="preserve"> Departure (u</w:t>
      </w:r>
      <w:r w:rsidR="002C7C94" w:rsidRPr="00FF19B1">
        <w:rPr>
          <w:lang w:val="en-IE"/>
        </w:rPr>
        <w:t>ntil</w:t>
      </w:r>
      <w:r w:rsidRPr="00FF19B1">
        <w:rPr>
          <w:lang w:val="en-IE"/>
        </w:rPr>
        <w:t xml:space="preserve"> release of movement)</w:t>
      </w:r>
      <w:bookmarkEnd w:id="2931"/>
      <w:bookmarkEnd w:id="2932"/>
      <w:bookmarkEnd w:id="2933"/>
      <w:bookmarkEnd w:id="2934"/>
      <w:bookmarkEnd w:id="2935"/>
    </w:p>
    <w:p w14:paraId="23D0225E" w14:textId="7364381F" w:rsidR="00FB7EC2" w:rsidRPr="00FF19B1" w:rsidRDefault="0016156F" w:rsidP="00C55DB8">
      <w:pPr>
        <w:rPr>
          <w:lang w:val="en-IE"/>
        </w:rPr>
      </w:pPr>
      <w:r w:rsidRPr="00FF19B1">
        <w:rPr>
          <w:lang w:val="en-IE"/>
        </w:rPr>
        <w:t xml:space="preserve">Any movement is initiated at the </w:t>
      </w:r>
      <w:r w:rsidR="00FA4DDB" w:rsidRPr="00FF19B1">
        <w:rPr>
          <w:lang w:val="en-IE"/>
        </w:rPr>
        <w:t>Office of</w:t>
      </w:r>
      <w:r w:rsidRPr="00FF19B1">
        <w:rPr>
          <w:lang w:val="en-IE"/>
        </w:rPr>
        <w:t xml:space="preserve"> Departure through the receipt of the </w:t>
      </w:r>
      <w:r w:rsidR="00616132" w:rsidRPr="00FF19B1">
        <w:rPr>
          <w:lang w:val="en-IE"/>
        </w:rPr>
        <w:t>‘</w:t>
      </w:r>
      <w:r w:rsidRPr="00FF19B1">
        <w:rPr>
          <w:lang w:val="en-IE"/>
        </w:rPr>
        <w:t>Declaration Data</w:t>
      </w:r>
      <w:r w:rsidR="00616132" w:rsidRPr="00FF19B1">
        <w:rPr>
          <w:lang w:val="en-IE"/>
        </w:rPr>
        <w:t>’</w:t>
      </w:r>
      <w:r w:rsidRPr="00FF19B1">
        <w:rPr>
          <w:lang w:val="en-IE"/>
        </w:rPr>
        <w:t xml:space="preserve"> E_DEC_DAT (</w:t>
      </w:r>
      <w:r w:rsidR="00BC38B9" w:rsidRPr="00FF19B1">
        <w:rPr>
          <w:lang w:val="en-IE"/>
        </w:rPr>
        <w:t>IE015</w:t>
      </w:r>
      <w:r w:rsidRPr="00FF19B1">
        <w:rPr>
          <w:lang w:val="en-IE"/>
        </w:rPr>
        <w:t xml:space="preserve">), received from </w:t>
      </w:r>
      <w:r w:rsidR="006557BF" w:rsidRPr="00FF19B1">
        <w:rPr>
          <w:lang w:val="en-IE"/>
        </w:rPr>
        <w:t>the Holder of the Transit Procedure</w:t>
      </w:r>
      <w:r w:rsidRPr="00FF19B1">
        <w:rPr>
          <w:lang w:val="en-IE"/>
        </w:rPr>
        <w:t xml:space="preserve">. </w:t>
      </w:r>
      <w:r w:rsidR="003531AC" w:rsidRPr="00FF19B1">
        <w:rPr>
          <w:lang w:val="en-IE"/>
        </w:rPr>
        <w:t>However, this is a generic placeholder message</w:t>
      </w:r>
      <w:r w:rsidR="00002081" w:rsidRPr="00FF19B1">
        <w:rPr>
          <w:lang w:val="en-IE"/>
        </w:rPr>
        <w:t xml:space="preserve"> in </w:t>
      </w:r>
      <w:r w:rsidR="00002081" w:rsidRPr="00FF19B1">
        <w:rPr>
          <w:lang w:val="en-IE"/>
        </w:rPr>
        <w:fldChar w:fldCharType="begin"/>
      </w:r>
      <w:r w:rsidR="00002081" w:rsidRPr="00FF19B1">
        <w:rPr>
          <w:lang w:val="en-IE"/>
        </w:rPr>
        <w:instrText xml:space="preserve"> REF _Ref100915707 \h </w:instrText>
      </w:r>
      <w:r w:rsidR="00426504" w:rsidRPr="00FF19B1">
        <w:rPr>
          <w:lang w:val="en-IE"/>
        </w:rPr>
        <w:instrText xml:space="preserve"> \* MERGEFORMAT </w:instrText>
      </w:r>
      <w:r w:rsidR="00002081" w:rsidRPr="00FF19B1">
        <w:rPr>
          <w:lang w:val="en-IE"/>
        </w:rPr>
      </w:r>
      <w:r w:rsidR="00002081" w:rsidRPr="00FF19B1">
        <w:rPr>
          <w:lang w:val="en-IE"/>
        </w:rPr>
        <w:fldChar w:fldCharType="separate"/>
      </w:r>
      <w:r w:rsidR="003911F1" w:rsidRPr="00FF19B1">
        <w:rPr>
          <w:lang w:val="en-IE"/>
        </w:rPr>
        <w:t xml:space="preserve">Figure </w:t>
      </w:r>
      <w:r w:rsidR="003911F1">
        <w:rPr>
          <w:noProof/>
          <w:lang w:val="en-IE"/>
        </w:rPr>
        <w:t>169</w:t>
      </w:r>
      <w:r w:rsidR="00002081" w:rsidRPr="00FF19B1">
        <w:rPr>
          <w:lang w:val="en-IE"/>
        </w:rPr>
        <w:fldChar w:fldCharType="end"/>
      </w:r>
      <w:r w:rsidR="003531AC" w:rsidRPr="00FF19B1">
        <w:rPr>
          <w:lang w:val="en-IE"/>
        </w:rPr>
        <w:t xml:space="preserve">. </w:t>
      </w:r>
      <w:r w:rsidR="00FB7EC2" w:rsidRPr="00FF19B1">
        <w:rPr>
          <w:lang w:val="en-IE"/>
        </w:rPr>
        <w:t xml:space="preserve">Please refer to section </w:t>
      </w:r>
      <w:r w:rsidR="00FB7EC2" w:rsidRPr="00FF19B1">
        <w:rPr>
          <w:lang w:val="en-IE"/>
        </w:rPr>
        <w:fldChar w:fldCharType="begin"/>
      </w:r>
      <w:r w:rsidR="00FB7EC2" w:rsidRPr="00FF19B1">
        <w:rPr>
          <w:lang w:val="en-IE"/>
        </w:rPr>
        <w:instrText xml:space="preserve"> REF _Ref100915579 \r \h </w:instrText>
      </w:r>
      <w:r w:rsidR="002F7D3F" w:rsidRPr="00FF19B1">
        <w:rPr>
          <w:lang w:val="en-IE"/>
        </w:rPr>
        <w:instrText xml:space="preserve"> \* MERGEFORMAT </w:instrText>
      </w:r>
      <w:r w:rsidR="00FB7EC2" w:rsidRPr="00FF19B1">
        <w:rPr>
          <w:lang w:val="en-IE"/>
        </w:rPr>
      </w:r>
      <w:r w:rsidR="00FB7EC2" w:rsidRPr="00FF19B1">
        <w:rPr>
          <w:lang w:val="en-IE"/>
        </w:rPr>
        <w:fldChar w:fldCharType="separate"/>
      </w:r>
      <w:r w:rsidR="003911F1">
        <w:rPr>
          <w:lang w:val="en-IE"/>
        </w:rPr>
        <w:t>I.VI</w:t>
      </w:r>
      <w:r w:rsidR="00FB7EC2" w:rsidRPr="00FF19B1">
        <w:rPr>
          <w:lang w:val="en-IE"/>
        </w:rPr>
        <w:fldChar w:fldCharType="end"/>
      </w:r>
      <w:r w:rsidR="00FB7EC2" w:rsidRPr="00FF19B1">
        <w:rPr>
          <w:lang w:val="en-IE"/>
        </w:rPr>
        <w:t xml:space="preserve"> </w:t>
      </w:r>
      <w:r w:rsidR="00261CD5" w:rsidRPr="00FF19B1">
        <w:rPr>
          <w:lang w:val="en-IE"/>
        </w:rPr>
        <w:t xml:space="preserve">for </w:t>
      </w:r>
      <w:r w:rsidR="00FB7EC2" w:rsidRPr="00FF19B1">
        <w:rPr>
          <w:lang w:val="en-IE"/>
        </w:rPr>
        <w:t xml:space="preserve">which </w:t>
      </w:r>
      <w:r w:rsidR="009002BB" w:rsidRPr="00FF19B1">
        <w:rPr>
          <w:lang w:val="en-IE"/>
        </w:rPr>
        <w:t>type</w:t>
      </w:r>
      <w:r w:rsidR="00261CD5" w:rsidRPr="00FF19B1">
        <w:rPr>
          <w:lang w:val="en-IE"/>
        </w:rPr>
        <w:t>s</w:t>
      </w:r>
      <w:r w:rsidR="00FB7EC2" w:rsidRPr="00FF19B1">
        <w:rPr>
          <w:lang w:val="en-IE"/>
        </w:rPr>
        <w:t xml:space="preserve"> of the declaration data messages shall be used by the Opt-In and </w:t>
      </w:r>
      <w:r w:rsidR="003531AC" w:rsidRPr="00FF19B1">
        <w:rPr>
          <w:lang w:val="en-IE"/>
        </w:rPr>
        <w:t xml:space="preserve">by </w:t>
      </w:r>
      <w:r w:rsidR="00FB7EC2" w:rsidRPr="00FF19B1">
        <w:rPr>
          <w:lang w:val="en-IE"/>
        </w:rPr>
        <w:t xml:space="preserve">the Opt-Out NAs when </w:t>
      </w:r>
      <w:r w:rsidR="003531AC" w:rsidRPr="00FF19B1">
        <w:rPr>
          <w:lang w:val="en-IE"/>
        </w:rPr>
        <w:t>reading</w:t>
      </w:r>
      <w:r w:rsidR="00FB7EC2" w:rsidRPr="00FF19B1">
        <w:rPr>
          <w:lang w:val="en-IE"/>
        </w:rPr>
        <w:t xml:space="preserve"> </w:t>
      </w:r>
      <w:r w:rsidR="002C32FF" w:rsidRPr="00FF19B1">
        <w:rPr>
          <w:lang w:val="en-IE"/>
        </w:rPr>
        <w:fldChar w:fldCharType="begin"/>
      </w:r>
      <w:r w:rsidR="002C32FF" w:rsidRPr="00FF19B1">
        <w:rPr>
          <w:lang w:val="en-IE"/>
        </w:rPr>
        <w:instrText xml:space="preserve"> REF _Ref100915707 \h </w:instrText>
      </w:r>
      <w:r w:rsidR="002F7D3F" w:rsidRPr="00FF19B1">
        <w:rPr>
          <w:lang w:val="en-IE"/>
        </w:rPr>
        <w:instrText xml:space="preserve"> \* MERGEFORMAT </w:instrText>
      </w:r>
      <w:r w:rsidR="002C32FF" w:rsidRPr="00FF19B1">
        <w:rPr>
          <w:lang w:val="en-IE"/>
        </w:rPr>
      </w:r>
      <w:r w:rsidR="002C32FF" w:rsidRPr="00FF19B1">
        <w:rPr>
          <w:lang w:val="en-IE"/>
        </w:rPr>
        <w:fldChar w:fldCharType="separate"/>
      </w:r>
      <w:r w:rsidR="003911F1" w:rsidRPr="00FF19B1">
        <w:rPr>
          <w:lang w:val="en-IE"/>
        </w:rPr>
        <w:t xml:space="preserve">Figure </w:t>
      </w:r>
      <w:r w:rsidR="003911F1">
        <w:rPr>
          <w:noProof/>
          <w:lang w:val="en-IE"/>
        </w:rPr>
        <w:t>169</w:t>
      </w:r>
      <w:r w:rsidR="002C32FF" w:rsidRPr="00FF19B1">
        <w:rPr>
          <w:lang w:val="en-IE"/>
        </w:rPr>
        <w:fldChar w:fldCharType="end"/>
      </w:r>
      <w:r w:rsidR="00FB7EC2" w:rsidRPr="00FF19B1">
        <w:rPr>
          <w:lang w:val="en-IE"/>
        </w:rPr>
        <w:t xml:space="preserve">. </w:t>
      </w:r>
    </w:p>
    <w:p w14:paraId="1116AFB2" w14:textId="759C88AD" w:rsidR="00C55DB8" w:rsidRPr="00FF19B1" w:rsidRDefault="0016156F" w:rsidP="00C55DB8">
      <w:pPr>
        <w:rPr>
          <w:szCs w:val="24"/>
          <w:lang w:val="en-IE"/>
        </w:rPr>
      </w:pPr>
      <w:r w:rsidRPr="00FF19B1">
        <w:rPr>
          <w:lang w:val="en-IE"/>
        </w:rPr>
        <w:t xml:space="preserve">Rejected declarations do not have any meaning </w:t>
      </w:r>
      <w:r w:rsidR="000F71FF" w:rsidRPr="00FF19B1">
        <w:rPr>
          <w:lang w:val="en-IE"/>
        </w:rPr>
        <w:t xml:space="preserve">in </w:t>
      </w:r>
      <w:r w:rsidRPr="00FF19B1">
        <w:rPr>
          <w:lang w:val="en-IE"/>
        </w:rPr>
        <w:t>Transit</w:t>
      </w:r>
      <w:r w:rsidR="00C55DB8" w:rsidRPr="00FF19B1">
        <w:rPr>
          <w:szCs w:val="24"/>
          <w:lang w:val="en-IE"/>
        </w:rPr>
        <w:t>. A</w:t>
      </w:r>
      <w:r w:rsidRPr="00FF19B1">
        <w:rPr>
          <w:lang w:val="en-IE"/>
        </w:rPr>
        <w:t xml:space="preserve"> </w:t>
      </w:r>
      <w:r w:rsidR="00616132" w:rsidRPr="00FF19B1">
        <w:rPr>
          <w:lang w:val="en-IE"/>
        </w:rPr>
        <w:t>‘</w:t>
      </w:r>
      <w:r w:rsidR="00FA4DDB" w:rsidRPr="00FF19B1">
        <w:rPr>
          <w:lang w:val="en-IE"/>
        </w:rPr>
        <w:t>Rejection from</w:t>
      </w:r>
      <w:r w:rsidR="000D18AE" w:rsidRPr="00FF19B1">
        <w:rPr>
          <w:lang w:val="en-IE"/>
        </w:rPr>
        <w:t xml:space="preserve"> </w:t>
      </w:r>
      <w:r w:rsidR="00FA4DDB" w:rsidRPr="00FF19B1">
        <w:rPr>
          <w:lang w:val="en-IE"/>
        </w:rPr>
        <w:t>Office of</w:t>
      </w:r>
      <w:r w:rsidR="000D18AE" w:rsidRPr="00FF19B1">
        <w:rPr>
          <w:lang w:val="en-IE"/>
        </w:rPr>
        <w:t xml:space="preserve"> Departure</w:t>
      </w:r>
      <w:r w:rsidR="00616132" w:rsidRPr="00FF19B1">
        <w:rPr>
          <w:lang w:val="en-IE"/>
        </w:rPr>
        <w:t>’</w:t>
      </w:r>
      <w:r w:rsidRPr="00FF19B1">
        <w:rPr>
          <w:lang w:val="en-IE"/>
        </w:rPr>
        <w:t xml:space="preserve"> E</w:t>
      </w:r>
      <w:r w:rsidR="00BF2BDD" w:rsidRPr="00FF19B1">
        <w:rPr>
          <w:lang w:val="en-IE"/>
        </w:rPr>
        <w:t>_</w:t>
      </w:r>
      <w:r w:rsidR="009937B5" w:rsidRPr="00FF19B1">
        <w:rPr>
          <w:lang w:val="en-IE"/>
        </w:rPr>
        <w:t>DEP</w:t>
      </w:r>
      <w:r w:rsidR="00BF2BDD" w:rsidRPr="00FF19B1">
        <w:rPr>
          <w:lang w:val="en-IE"/>
        </w:rPr>
        <w:t>_</w:t>
      </w:r>
      <w:r w:rsidRPr="00FF19B1">
        <w:rPr>
          <w:lang w:val="en-IE"/>
        </w:rPr>
        <w:t>REJ (</w:t>
      </w:r>
      <w:r w:rsidR="00AF4454" w:rsidRPr="00FF19B1">
        <w:rPr>
          <w:lang w:val="en-IE"/>
        </w:rPr>
        <w:t>IE0</w:t>
      </w:r>
      <w:r w:rsidR="009937B5" w:rsidRPr="00FF19B1">
        <w:rPr>
          <w:lang w:val="en-IE"/>
        </w:rPr>
        <w:t>5</w:t>
      </w:r>
      <w:r w:rsidR="00AF4454" w:rsidRPr="00FF19B1">
        <w:rPr>
          <w:lang w:val="en-IE"/>
        </w:rPr>
        <w:t>6</w:t>
      </w:r>
      <w:r w:rsidRPr="00FF19B1">
        <w:rPr>
          <w:lang w:val="en-IE"/>
        </w:rPr>
        <w:t xml:space="preserve">) </w:t>
      </w:r>
      <w:r w:rsidR="00C55DB8" w:rsidRPr="00FF19B1">
        <w:rPr>
          <w:szCs w:val="24"/>
          <w:lang w:val="en-IE"/>
        </w:rPr>
        <w:t>message is</w:t>
      </w:r>
      <w:r w:rsidRPr="00FF19B1">
        <w:rPr>
          <w:lang w:val="en-IE"/>
        </w:rPr>
        <w:t xml:space="preserve"> sent back to the </w:t>
      </w:r>
      <w:r w:rsidR="004C3A24" w:rsidRPr="00FF19B1">
        <w:rPr>
          <w:lang w:val="en-IE"/>
        </w:rPr>
        <w:t>Holder of the Transit Procedure</w:t>
      </w:r>
      <w:r w:rsidR="00C55DB8" w:rsidRPr="00FF19B1">
        <w:rPr>
          <w:szCs w:val="24"/>
          <w:lang w:val="en-IE"/>
        </w:rPr>
        <w:t xml:space="preserve"> </w:t>
      </w:r>
      <w:r w:rsidR="00725A53" w:rsidRPr="00FF19B1">
        <w:rPr>
          <w:szCs w:val="24"/>
          <w:lang w:val="en-IE"/>
        </w:rPr>
        <w:t>and the</w:t>
      </w:r>
      <w:r w:rsidR="00C55DB8" w:rsidRPr="00FF19B1">
        <w:rPr>
          <w:szCs w:val="24"/>
          <w:lang w:val="en-IE"/>
        </w:rPr>
        <w:t xml:space="preserve"> movement status is set to “Rejected”</w:t>
      </w:r>
      <w:r w:rsidR="000510B0" w:rsidRPr="00FF19B1">
        <w:rPr>
          <w:szCs w:val="24"/>
          <w:lang w:val="en-IE"/>
        </w:rPr>
        <w:t xml:space="preserve"> </w:t>
      </w:r>
      <w:r w:rsidR="000510B0" w:rsidRPr="00FF19B1">
        <w:rPr>
          <w:lang w:val="en-IE"/>
        </w:rPr>
        <w:t>(please refer to Table 33 of DDCOM [</w:t>
      </w:r>
      <w:r w:rsidR="0043378C" w:rsidRPr="00FF19B1">
        <w:rPr>
          <w:lang w:val="en-IE"/>
        </w:rPr>
        <w:fldChar w:fldCharType="begin"/>
      </w:r>
      <w:r w:rsidR="0043378C" w:rsidRPr="00FF19B1">
        <w:rPr>
          <w:lang w:val="en-IE"/>
        </w:rPr>
        <w:instrText xml:space="preserve"> REF  DDCOM \h </w:instrText>
      </w:r>
      <w:r w:rsidR="0043378C" w:rsidRPr="00FF19B1">
        <w:rPr>
          <w:lang w:val="en-IE"/>
        </w:rPr>
      </w:r>
      <w:r w:rsidR="0043378C" w:rsidRPr="00FF19B1">
        <w:rPr>
          <w:lang w:val="en-IE"/>
        </w:rPr>
        <w:fldChar w:fldCharType="separate"/>
      </w:r>
      <w:r w:rsidR="003911F1" w:rsidRPr="00FF19B1">
        <w:rPr>
          <w:szCs w:val="24"/>
          <w:lang w:val="en-IE"/>
        </w:rPr>
        <w:t>A</w:t>
      </w:r>
      <w:r w:rsidR="003911F1">
        <w:rPr>
          <w:noProof/>
          <w:szCs w:val="24"/>
          <w:lang w:val="en-IE"/>
        </w:rPr>
        <w:t>3</w:t>
      </w:r>
      <w:r w:rsidR="0043378C" w:rsidRPr="00FF19B1">
        <w:rPr>
          <w:lang w:val="en-IE"/>
        </w:rPr>
        <w:fldChar w:fldCharType="end"/>
      </w:r>
      <w:r w:rsidR="000510B0" w:rsidRPr="00FF19B1">
        <w:rPr>
          <w:lang w:val="en-IE"/>
        </w:rPr>
        <w:t>] for applicable Functional Error Codes)</w:t>
      </w:r>
      <w:r w:rsidR="00C55DB8" w:rsidRPr="00FF19B1">
        <w:rPr>
          <w:szCs w:val="24"/>
          <w:lang w:val="en-IE"/>
        </w:rPr>
        <w:t>.</w:t>
      </w:r>
    </w:p>
    <w:p w14:paraId="65B6B79C" w14:textId="075523A7" w:rsidR="0088781E" w:rsidRPr="00FF19B1" w:rsidRDefault="003D655B" w:rsidP="0088781E">
      <w:pPr>
        <w:rPr>
          <w:szCs w:val="24"/>
          <w:lang w:val="en-IE"/>
        </w:rPr>
      </w:pPr>
      <w:r w:rsidRPr="00FF19B1">
        <w:rPr>
          <w:szCs w:val="24"/>
          <w:lang w:val="en-IE"/>
        </w:rPr>
        <w:t>In case of Pre-Lodged Declaration and the ‘</w:t>
      </w:r>
      <w:r w:rsidR="009002BB" w:rsidRPr="00FF19B1">
        <w:rPr>
          <w:szCs w:val="24"/>
          <w:lang w:val="en-IE"/>
        </w:rPr>
        <w:t xml:space="preserve">Presentation Notification for the </w:t>
      </w:r>
      <w:r w:rsidRPr="00FF19B1">
        <w:rPr>
          <w:szCs w:val="24"/>
          <w:lang w:val="en-IE"/>
        </w:rPr>
        <w:t>Pre-Lodged Declaration’ E_PRE_NOT (IE170) message, t</w:t>
      </w:r>
      <w:r w:rsidR="00F362B1" w:rsidRPr="00FF19B1">
        <w:rPr>
          <w:szCs w:val="24"/>
          <w:lang w:val="en-IE"/>
        </w:rPr>
        <w:t>he</w:t>
      </w:r>
      <w:r w:rsidR="00F22210" w:rsidRPr="00FF19B1">
        <w:rPr>
          <w:szCs w:val="24"/>
          <w:lang w:val="en-IE"/>
        </w:rPr>
        <w:t xml:space="preserve"> movement status is set to “Rejected”</w:t>
      </w:r>
      <w:r w:rsidR="009679A5" w:rsidRPr="00FF19B1">
        <w:rPr>
          <w:szCs w:val="24"/>
          <w:lang w:val="en-IE"/>
        </w:rPr>
        <w:t xml:space="preserve"> in case </w:t>
      </w:r>
      <w:r w:rsidR="000E5D21" w:rsidRPr="00FF19B1">
        <w:rPr>
          <w:szCs w:val="24"/>
          <w:lang w:val="en-IE"/>
        </w:rPr>
        <w:t>of</w:t>
      </w:r>
      <w:r w:rsidR="0088781E" w:rsidRPr="00FF19B1">
        <w:rPr>
          <w:szCs w:val="24"/>
          <w:lang w:val="en-IE"/>
        </w:rPr>
        <w:t>:</w:t>
      </w:r>
    </w:p>
    <w:p w14:paraId="2DAECE2A" w14:textId="1C6E8D0F" w:rsidR="0088781E" w:rsidRPr="00FF19B1" w:rsidRDefault="0088781E" w:rsidP="00833A60">
      <w:pPr>
        <w:pStyle w:val="ListParagraph"/>
        <w:numPr>
          <w:ilvl w:val="0"/>
          <w:numId w:val="147"/>
        </w:numPr>
        <w:rPr>
          <w:szCs w:val="24"/>
          <w:lang w:val="en-IE"/>
        </w:rPr>
      </w:pPr>
      <w:r w:rsidRPr="00FF19B1">
        <w:rPr>
          <w:szCs w:val="24"/>
          <w:lang w:val="en-IE"/>
        </w:rPr>
        <w:t>valid ‘Presentation Notification for the Pre-Lodged Declaration’ E_PRE_NOT (IE170) message but failure to validate the latest Declaration Data (</w:t>
      </w:r>
      <w:r w:rsidR="00BC575F" w:rsidRPr="00FF19B1">
        <w:rPr>
          <w:szCs w:val="24"/>
          <w:lang w:val="en-IE"/>
        </w:rPr>
        <w:t xml:space="preserve">e.g. </w:t>
      </w:r>
      <w:r w:rsidRPr="00FF19B1">
        <w:rPr>
          <w:szCs w:val="24"/>
          <w:lang w:val="en-IE"/>
        </w:rPr>
        <w:t>Reference Data validation)</w:t>
      </w:r>
      <w:r w:rsidR="00494302" w:rsidRPr="00FF19B1">
        <w:rPr>
          <w:szCs w:val="24"/>
          <w:lang w:val="en-IE"/>
        </w:rPr>
        <w:t>;</w:t>
      </w:r>
      <w:r w:rsidR="000A4090" w:rsidRPr="00FF19B1">
        <w:rPr>
          <w:szCs w:val="24"/>
          <w:lang w:val="en-IE"/>
        </w:rPr>
        <w:t xml:space="preserve"> o</w:t>
      </w:r>
      <w:r w:rsidR="00EC554D" w:rsidRPr="00FF19B1">
        <w:rPr>
          <w:szCs w:val="24"/>
          <w:lang w:val="en-IE"/>
        </w:rPr>
        <w:t>r</w:t>
      </w:r>
    </w:p>
    <w:p w14:paraId="58262BD9" w14:textId="51C982B8" w:rsidR="000A4090" w:rsidRPr="00FF19B1" w:rsidRDefault="000A4090" w:rsidP="00833A60">
      <w:pPr>
        <w:pStyle w:val="ListParagraph"/>
        <w:numPr>
          <w:ilvl w:val="0"/>
          <w:numId w:val="147"/>
        </w:numPr>
        <w:rPr>
          <w:szCs w:val="24"/>
          <w:highlight w:val="cyan"/>
          <w:lang w:val="en-IE"/>
        </w:rPr>
      </w:pPr>
      <w:r w:rsidRPr="00FF19B1">
        <w:rPr>
          <w:szCs w:val="24"/>
          <w:highlight w:val="cyan"/>
          <w:lang w:val="en-IE"/>
        </w:rPr>
        <w:t xml:space="preserve">valid ‘Presentation Notification for the </w:t>
      </w:r>
      <w:r w:rsidR="003D655B" w:rsidRPr="00FF19B1">
        <w:rPr>
          <w:szCs w:val="24"/>
          <w:highlight w:val="cyan"/>
          <w:lang w:val="en-IE"/>
        </w:rPr>
        <w:t>‘</w:t>
      </w:r>
      <w:r w:rsidRPr="00FF19B1">
        <w:rPr>
          <w:szCs w:val="24"/>
          <w:highlight w:val="cyan"/>
          <w:lang w:val="en-IE"/>
        </w:rPr>
        <w:t xml:space="preserve">Pre-Lodged Declaration’ E_PRE_NOT (IE170) message </w:t>
      </w:r>
      <w:r w:rsidR="003D2EBE" w:rsidRPr="00FF19B1">
        <w:rPr>
          <w:szCs w:val="24"/>
          <w:highlight w:val="cyan"/>
          <w:lang w:val="en-IE"/>
        </w:rPr>
        <w:t>with successful</w:t>
      </w:r>
      <w:r w:rsidRPr="00FF19B1">
        <w:rPr>
          <w:szCs w:val="24"/>
          <w:highlight w:val="cyan"/>
          <w:lang w:val="en-IE"/>
        </w:rPr>
        <w:t xml:space="preserve"> </w:t>
      </w:r>
      <w:r w:rsidR="003D2EBE" w:rsidRPr="00FF19B1">
        <w:rPr>
          <w:szCs w:val="24"/>
          <w:highlight w:val="cyan"/>
          <w:lang w:val="en-IE"/>
        </w:rPr>
        <w:t xml:space="preserve">validation of the </w:t>
      </w:r>
      <w:r w:rsidRPr="00FF19B1">
        <w:rPr>
          <w:szCs w:val="24"/>
          <w:highlight w:val="cyan"/>
          <w:lang w:val="en-IE"/>
        </w:rPr>
        <w:t>latest Declaration Data (e.g. Reference Data validation)</w:t>
      </w:r>
      <w:r w:rsidR="003D2EBE" w:rsidRPr="00FF19B1">
        <w:rPr>
          <w:szCs w:val="24"/>
          <w:highlight w:val="cyan"/>
          <w:lang w:val="en-IE"/>
        </w:rPr>
        <w:t xml:space="preserve"> but failure to register an ENS filing to </w:t>
      </w:r>
      <w:r w:rsidR="00E8288C" w:rsidRPr="00FF19B1">
        <w:rPr>
          <w:szCs w:val="24"/>
          <w:highlight w:val="cyan"/>
          <w:lang w:val="en-IE"/>
        </w:rPr>
        <w:t>ICS2-CR</w:t>
      </w:r>
      <w:r w:rsidR="003D2EBE" w:rsidRPr="00FF19B1">
        <w:rPr>
          <w:szCs w:val="24"/>
          <w:highlight w:val="cyan"/>
          <w:lang w:val="en-IE"/>
        </w:rPr>
        <w:t xml:space="preserve"> (i.e. applicable </w:t>
      </w:r>
      <w:r w:rsidR="00740C68" w:rsidRPr="00FF19B1">
        <w:rPr>
          <w:szCs w:val="24"/>
          <w:highlight w:val="cyan"/>
          <w:lang w:val="en-IE"/>
        </w:rPr>
        <w:t xml:space="preserve">case </w:t>
      </w:r>
      <w:r w:rsidR="003D2EBE" w:rsidRPr="00FF19B1">
        <w:rPr>
          <w:szCs w:val="24"/>
          <w:highlight w:val="cyan"/>
          <w:lang w:val="en-IE"/>
        </w:rPr>
        <w:t>for Opt-In NAs that handle transit declarations with ENS Particulars)</w:t>
      </w:r>
      <w:r w:rsidRPr="00FF19B1">
        <w:rPr>
          <w:szCs w:val="24"/>
          <w:highlight w:val="cyan"/>
          <w:lang w:val="en-IE"/>
        </w:rPr>
        <w:t>;</w:t>
      </w:r>
    </w:p>
    <w:p w14:paraId="40A46882" w14:textId="7D103DEC" w:rsidR="000A4090" w:rsidRPr="00FF19B1" w:rsidRDefault="000A4090" w:rsidP="000A4090">
      <w:pPr>
        <w:pStyle w:val="ListParagraph"/>
        <w:ind w:left="360"/>
        <w:rPr>
          <w:szCs w:val="24"/>
          <w:lang w:val="en-IE"/>
        </w:rPr>
      </w:pPr>
      <w:r w:rsidRPr="00FF19B1">
        <w:rPr>
          <w:szCs w:val="24"/>
          <w:lang w:val="en-IE"/>
        </w:rPr>
        <w:lastRenderedPageBreak/>
        <w:t>or</w:t>
      </w:r>
    </w:p>
    <w:p w14:paraId="743A6038" w14:textId="3FB2051E" w:rsidR="003F4578" w:rsidRPr="00FF19B1" w:rsidRDefault="0088781E" w:rsidP="00833A60">
      <w:pPr>
        <w:pStyle w:val="ListParagraph"/>
        <w:numPr>
          <w:ilvl w:val="0"/>
          <w:numId w:val="147"/>
        </w:numPr>
        <w:rPr>
          <w:szCs w:val="24"/>
          <w:lang w:val="en-IE"/>
        </w:rPr>
      </w:pPr>
      <w:r w:rsidRPr="00FF19B1">
        <w:rPr>
          <w:szCs w:val="24"/>
          <w:lang w:val="en-IE"/>
        </w:rPr>
        <w:t>upon expiration of the timer “Awaiting Presentation Notification” an invalid</w:t>
      </w:r>
      <w:r w:rsidR="00963840" w:rsidRPr="00FF19B1">
        <w:rPr>
          <w:szCs w:val="24"/>
          <w:lang w:val="en-IE"/>
        </w:rPr>
        <w:t xml:space="preserve"> </w:t>
      </w:r>
      <w:r w:rsidR="00BC575F" w:rsidRPr="00FF19B1">
        <w:rPr>
          <w:szCs w:val="24"/>
          <w:lang w:val="en-IE"/>
        </w:rPr>
        <w:t xml:space="preserve">or </w:t>
      </w:r>
      <w:r w:rsidRPr="00FF19B1">
        <w:rPr>
          <w:szCs w:val="24"/>
          <w:lang w:val="en-IE"/>
        </w:rPr>
        <w:t>no ‘Presentation Notification for the Pre-Lodged Declaration’ E_PRE_NOT (IE170) message has been received from the Holder of the Transit Procedure</w:t>
      </w:r>
      <w:r w:rsidR="000E5D21" w:rsidRPr="00FF19B1">
        <w:rPr>
          <w:szCs w:val="24"/>
          <w:lang w:val="en-IE"/>
        </w:rPr>
        <w:t>.</w:t>
      </w:r>
    </w:p>
    <w:p w14:paraId="7F0AE1ED" w14:textId="77777777" w:rsidR="003F4578" w:rsidRPr="00FF19B1" w:rsidRDefault="003F4578" w:rsidP="003F4578">
      <w:pPr>
        <w:rPr>
          <w:szCs w:val="24"/>
          <w:lang w:val="en-IE"/>
        </w:rPr>
      </w:pPr>
      <w:r w:rsidRPr="00FF19B1">
        <w:rPr>
          <w:szCs w:val="24"/>
          <w:lang w:val="en-IE"/>
        </w:rPr>
        <w:t>For each ‘Declaration Data’ E_DEC_DAT (IE015) that is syntactically and semantically valid, the message ‘Positive Acknowledge’ E_POS_ACK (IE928) is sent to the Holder of the Transit Procedure and:</w:t>
      </w:r>
    </w:p>
    <w:p w14:paraId="5F8A3815" w14:textId="6006981C" w:rsidR="003F4578" w:rsidRPr="00FF19B1" w:rsidRDefault="003F4578" w:rsidP="00833A60">
      <w:pPr>
        <w:pStyle w:val="ListParagraph"/>
        <w:numPr>
          <w:ilvl w:val="0"/>
          <w:numId w:val="122"/>
        </w:numPr>
        <w:rPr>
          <w:szCs w:val="24"/>
          <w:lang w:val="en-IE"/>
        </w:rPr>
      </w:pPr>
      <w:r w:rsidRPr="00FF19B1">
        <w:rPr>
          <w:szCs w:val="24"/>
          <w:lang w:val="en-IE"/>
        </w:rPr>
        <w:t>if the ‘Declaration Data’ E_DEC_DAT (IE015) is a pre-lodged declaration</w:t>
      </w:r>
      <w:r w:rsidR="00C23A96" w:rsidRPr="00FF19B1">
        <w:rPr>
          <w:szCs w:val="24"/>
          <w:lang w:val="en-IE"/>
        </w:rPr>
        <w:t xml:space="preserve"> (i.e. Additional Declaration Type = ‘D’)</w:t>
      </w:r>
      <w:r w:rsidRPr="00FF19B1">
        <w:rPr>
          <w:szCs w:val="24"/>
          <w:lang w:val="en-IE"/>
        </w:rPr>
        <w:t>, the movement status is set to “Pre-Lodged”;</w:t>
      </w:r>
    </w:p>
    <w:p w14:paraId="645D270A" w14:textId="4D2BFD19" w:rsidR="00A07540" w:rsidRPr="00FF19B1" w:rsidRDefault="003F4578" w:rsidP="00833A60">
      <w:pPr>
        <w:pStyle w:val="ListParagraph"/>
        <w:numPr>
          <w:ilvl w:val="1"/>
          <w:numId w:val="122"/>
        </w:numPr>
        <w:ind w:left="1434" w:hanging="357"/>
        <w:contextualSpacing w:val="0"/>
        <w:rPr>
          <w:szCs w:val="24"/>
          <w:lang w:val="en-IE"/>
        </w:rPr>
      </w:pPr>
      <w:r w:rsidRPr="00FF19B1">
        <w:rPr>
          <w:szCs w:val="24"/>
          <w:lang w:val="en-IE"/>
        </w:rPr>
        <w:t xml:space="preserve">For the movement in status “Pre-Lodged”, and following the risk analysis, the Office of Departure may intend to control the transit movement. </w:t>
      </w:r>
      <w:r w:rsidR="005F3098" w:rsidRPr="00FF19B1">
        <w:rPr>
          <w:szCs w:val="24"/>
          <w:lang w:val="en-IE"/>
        </w:rPr>
        <w:t>This applies for all types of transit declarations (with or without ENS Particulars) when intention to control is decided for pure transit reasons. Therefore,</w:t>
      </w:r>
      <w:r w:rsidRPr="00FF19B1">
        <w:rPr>
          <w:szCs w:val="24"/>
          <w:lang w:val="en-IE"/>
        </w:rPr>
        <w:t xml:space="preserve"> the Office of Departure notifies the Holder of the Transit Procedure (provided that they are an AEO) about the ‘intention to control’ with the ‘Control Decision Notification’ E_CTR_DEC (IE060) message</w:t>
      </w:r>
      <w:r w:rsidR="002B164C" w:rsidRPr="00FF19B1">
        <w:rPr>
          <w:szCs w:val="24"/>
          <w:lang w:val="en-IE"/>
        </w:rPr>
        <w:t xml:space="preserve"> (having the data element TRANSIT OPERATION-Notification type = ‘2-Intention to Control’). The state remains “Pre-Lodged”;</w:t>
      </w:r>
    </w:p>
    <w:p w14:paraId="365A3F8C" w14:textId="14A3D3DA" w:rsidR="00BD5B18" w:rsidRPr="00FF19B1" w:rsidRDefault="005F3098" w:rsidP="00833A60">
      <w:pPr>
        <w:pStyle w:val="ListParagraph"/>
        <w:numPr>
          <w:ilvl w:val="1"/>
          <w:numId w:val="122"/>
        </w:numPr>
        <w:ind w:left="1434" w:hanging="357"/>
        <w:contextualSpacing w:val="0"/>
        <w:rPr>
          <w:szCs w:val="24"/>
          <w:highlight w:val="cyan"/>
          <w:lang w:val="en-IE"/>
        </w:rPr>
      </w:pPr>
      <w:r w:rsidRPr="00FF19B1">
        <w:rPr>
          <w:szCs w:val="24"/>
          <w:highlight w:val="cyan"/>
          <w:lang w:val="en-IE"/>
        </w:rPr>
        <w:t xml:space="preserve">For the movement in status “Pre-Lodged”, when the Office of Departure is Customs Office of Entry (COFE) and is </w:t>
      </w:r>
      <w:r w:rsidR="00504642" w:rsidRPr="00FF19B1">
        <w:rPr>
          <w:szCs w:val="24"/>
          <w:highlight w:val="cyan"/>
          <w:lang w:val="en-IE"/>
        </w:rPr>
        <w:t xml:space="preserve">located in an </w:t>
      </w:r>
      <w:r w:rsidRPr="00FF19B1">
        <w:rPr>
          <w:szCs w:val="24"/>
          <w:highlight w:val="cyan"/>
          <w:lang w:val="en-IE"/>
        </w:rPr>
        <w:t>Opt-In NA, then a transit declaration that contains ENS Particulars is received. In that case</w:t>
      </w:r>
      <w:r w:rsidR="00A07540" w:rsidRPr="00FF19B1">
        <w:rPr>
          <w:szCs w:val="24"/>
          <w:highlight w:val="cyan"/>
          <w:lang w:val="en-IE"/>
        </w:rPr>
        <w:t>:</w:t>
      </w:r>
    </w:p>
    <w:p w14:paraId="33A47823" w14:textId="767EF1AB" w:rsidR="00D030A9" w:rsidRPr="00FF19B1" w:rsidRDefault="00CE31EB" w:rsidP="00833A60">
      <w:pPr>
        <w:pStyle w:val="ListParagraph"/>
        <w:numPr>
          <w:ilvl w:val="2"/>
          <w:numId w:val="122"/>
        </w:numPr>
        <w:contextualSpacing w:val="0"/>
        <w:rPr>
          <w:szCs w:val="24"/>
          <w:highlight w:val="cyan"/>
          <w:lang w:val="en-IE"/>
        </w:rPr>
      </w:pPr>
      <w:r w:rsidRPr="00FF19B1">
        <w:rPr>
          <w:szCs w:val="24"/>
          <w:highlight w:val="cyan"/>
          <w:lang w:val="en-IE"/>
        </w:rPr>
        <w:t>w</w:t>
      </w:r>
      <w:r w:rsidR="00D030A9" w:rsidRPr="00FF19B1">
        <w:rPr>
          <w:szCs w:val="24"/>
          <w:highlight w:val="cyan"/>
          <w:lang w:val="en-IE"/>
        </w:rPr>
        <w:t xml:space="preserve">hen </w:t>
      </w:r>
      <w:r w:rsidR="00E8288C" w:rsidRPr="00FF19B1">
        <w:rPr>
          <w:szCs w:val="24"/>
          <w:highlight w:val="cyan"/>
          <w:lang w:val="en-IE"/>
        </w:rPr>
        <w:t>ICS2-CR</w:t>
      </w:r>
      <w:r w:rsidR="00D030A9" w:rsidRPr="00FF19B1">
        <w:rPr>
          <w:szCs w:val="24"/>
          <w:highlight w:val="cyan"/>
          <w:lang w:val="en-IE"/>
        </w:rPr>
        <w:t xml:space="preserve"> completes the </w:t>
      </w:r>
      <w:r w:rsidR="00143CE0" w:rsidRPr="00FF19B1">
        <w:rPr>
          <w:szCs w:val="24"/>
          <w:highlight w:val="cyan"/>
          <w:lang w:val="en-IE"/>
        </w:rPr>
        <w:t xml:space="preserve">safety &amp; security </w:t>
      </w:r>
      <w:r w:rsidR="00D030A9" w:rsidRPr="00FF19B1">
        <w:rPr>
          <w:szCs w:val="24"/>
          <w:highlight w:val="cyan"/>
          <w:lang w:val="en-IE"/>
        </w:rPr>
        <w:t xml:space="preserve">risk assessment of the ENS, then it notifies the Customs Office of First </w:t>
      </w:r>
      <w:r w:rsidR="00182D5E" w:rsidRPr="00FF19B1">
        <w:rPr>
          <w:szCs w:val="24"/>
          <w:highlight w:val="cyan"/>
          <w:lang w:val="en-IE"/>
        </w:rPr>
        <w:t xml:space="preserve">Entry </w:t>
      </w:r>
      <w:r w:rsidR="00D030A9" w:rsidRPr="00FF19B1">
        <w:rPr>
          <w:szCs w:val="24"/>
          <w:highlight w:val="cyan"/>
          <w:lang w:val="en-IE"/>
        </w:rPr>
        <w:t xml:space="preserve">(COFE) with the </w:t>
      </w:r>
      <w:r w:rsidRPr="00FF19B1">
        <w:rPr>
          <w:szCs w:val="24"/>
          <w:highlight w:val="cyan"/>
          <w:lang w:val="en-IE"/>
        </w:rPr>
        <w:t>‘Assessment Complete Notification</w:t>
      </w:r>
      <w:r w:rsidR="00636995" w:rsidRPr="00FF19B1">
        <w:rPr>
          <w:szCs w:val="24"/>
          <w:highlight w:val="cyan"/>
          <w:lang w:val="en-IE"/>
        </w:rPr>
        <w:t xml:space="preserve"> ENS</w:t>
      </w:r>
      <w:r w:rsidRPr="00FF19B1">
        <w:rPr>
          <w:szCs w:val="24"/>
          <w:highlight w:val="cyan"/>
          <w:lang w:val="en-IE"/>
        </w:rPr>
        <w:t>’ C_ASS_NOT_ENS (</w:t>
      </w:r>
      <w:r w:rsidR="00D030A9" w:rsidRPr="00FF19B1">
        <w:rPr>
          <w:szCs w:val="24"/>
          <w:highlight w:val="cyan"/>
          <w:lang w:val="en-IE"/>
        </w:rPr>
        <w:t>IEA93</w:t>
      </w:r>
      <w:r w:rsidRPr="00FF19B1">
        <w:rPr>
          <w:szCs w:val="24"/>
          <w:highlight w:val="cyan"/>
          <w:lang w:val="en-IE"/>
        </w:rPr>
        <w:t>)</w:t>
      </w:r>
      <w:r w:rsidR="00D030A9" w:rsidRPr="00FF19B1">
        <w:rPr>
          <w:szCs w:val="24"/>
          <w:highlight w:val="cyan"/>
          <w:lang w:val="en-IE"/>
        </w:rPr>
        <w:t xml:space="preserve"> message.</w:t>
      </w:r>
      <w:r w:rsidR="002D7E2A" w:rsidRPr="00FF19B1">
        <w:rPr>
          <w:szCs w:val="24"/>
          <w:highlight w:val="cyan"/>
          <w:lang w:val="en-IE"/>
        </w:rPr>
        <w:t xml:space="preserve"> </w:t>
      </w:r>
      <w:r w:rsidR="00D030A9" w:rsidRPr="00FF19B1">
        <w:rPr>
          <w:szCs w:val="24"/>
          <w:highlight w:val="cyan"/>
          <w:lang w:val="en-IE"/>
        </w:rPr>
        <w:t>The status of the movement remains “Pre-Lodged”;</w:t>
      </w:r>
    </w:p>
    <w:p w14:paraId="0D5546DB" w14:textId="1A9F9353" w:rsidR="00A07540" w:rsidRPr="00FF19B1" w:rsidRDefault="005F3098" w:rsidP="00833A60">
      <w:pPr>
        <w:pStyle w:val="ListParagraph"/>
        <w:numPr>
          <w:ilvl w:val="2"/>
          <w:numId w:val="122"/>
        </w:numPr>
        <w:contextualSpacing w:val="0"/>
        <w:rPr>
          <w:szCs w:val="24"/>
          <w:highlight w:val="cyan"/>
          <w:lang w:val="en-IE"/>
        </w:rPr>
      </w:pPr>
      <w:r w:rsidRPr="00FF19B1">
        <w:rPr>
          <w:szCs w:val="24"/>
          <w:highlight w:val="cyan"/>
          <w:lang w:val="en-IE"/>
        </w:rPr>
        <w:t xml:space="preserve">the </w:t>
      </w:r>
      <w:r w:rsidR="00E8288C" w:rsidRPr="00FF19B1">
        <w:rPr>
          <w:szCs w:val="24"/>
          <w:highlight w:val="cyan"/>
          <w:lang w:val="en-IE"/>
        </w:rPr>
        <w:t>ICS2-CR</w:t>
      </w:r>
      <w:r w:rsidRPr="00FF19B1">
        <w:rPr>
          <w:szCs w:val="24"/>
          <w:highlight w:val="cyan"/>
          <w:lang w:val="en-IE"/>
        </w:rPr>
        <w:t xml:space="preserve"> </w:t>
      </w:r>
      <w:r w:rsidR="0064437A" w:rsidRPr="00FF19B1">
        <w:rPr>
          <w:szCs w:val="24"/>
          <w:highlight w:val="cyan"/>
          <w:lang w:val="en-IE"/>
        </w:rPr>
        <w:t xml:space="preserve">(following safety &amp; security risk analysis of the ENS) </w:t>
      </w:r>
      <w:r w:rsidR="00CE31EB" w:rsidRPr="00FF19B1">
        <w:rPr>
          <w:szCs w:val="24"/>
          <w:highlight w:val="cyan"/>
          <w:lang w:val="en-IE"/>
        </w:rPr>
        <w:t>may</w:t>
      </w:r>
      <w:r w:rsidRPr="00FF19B1">
        <w:rPr>
          <w:szCs w:val="24"/>
          <w:highlight w:val="cyan"/>
          <w:lang w:val="en-IE"/>
        </w:rPr>
        <w:t xml:space="preserve"> notify the Holder of the Transit Procedure (only AEOS) about the decision to control </w:t>
      </w:r>
      <w:r w:rsidR="00FA26B8" w:rsidRPr="00FF19B1">
        <w:rPr>
          <w:szCs w:val="24"/>
          <w:highlight w:val="cyan"/>
          <w:lang w:val="en-IE"/>
        </w:rPr>
        <w:t>when the goods are presented at the Customs Office of First Entry (COFE)</w:t>
      </w:r>
      <w:r w:rsidRPr="00FF19B1">
        <w:rPr>
          <w:szCs w:val="24"/>
          <w:highlight w:val="cyan"/>
          <w:lang w:val="en-IE"/>
        </w:rPr>
        <w:t>. This means that the</w:t>
      </w:r>
      <w:r w:rsidR="00765E24" w:rsidRPr="00FF19B1">
        <w:rPr>
          <w:szCs w:val="24"/>
          <w:highlight w:val="cyan"/>
          <w:lang w:val="en-IE"/>
        </w:rPr>
        <w:t xml:space="preserve"> ieCA/TED</w:t>
      </w:r>
      <w:r w:rsidRPr="00FF19B1">
        <w:rPr>
          <w:szCs w:val="24"/>
          <w:highlight w:val="cyan"/>
          <w:lang w:val="en-IE"/>
        </w:rPr>
        <w:t xml:space="preserve"> Processing Bridge sends the </w:t>
      </w:r>
      <w:r w:rsidR="009E021E" w:rsidRPr="00FF19B1">
        <w:rPr>
          <w:szCs w:val="24"/>
          <w:highlight w:val="cyan"/>
          <w:lang w:val="en-IE"/>
        </w:rPr>
        <w:t>‘Control Decision Notification</w:t>
      </w:r>
      <w:r w:rsidR="0064437A" w:rsidRPr="00FF19B1">
        <w:rPr>
          <w:szCs w:val="24"/>
          <w:highlight w:val="cyan"/>
          <w:lang w:val="en-IE"/>
        </w:rPr>
        <w:t xml:space="preserve"> ENS</w:t>
      </w:r>
      <w:r w:rsidR="009E021E" w:rsidRPr="00FF19B1">
        <w:rPr>
          <w:szCs w:val="24"/>
          <w:highlight w:val="cyan"/>
          <w:lang w:val="en-IE"/>
        </w:rPr>
        <w:t xml:space="preserve">’ </w:t>
      </w:r>
      <w:r w:rsidR="0064437A" w:rsidRPr="00FF19B1">
        <w:rPr>
          <w:szCs w:val="24"/>
          <w:highlight w:val="cyan"/>
          <w:lang w:val="en-IE"/>
        </w:rPr>
        <w:t>C</w:t>
      </w:r>
      <w:r w:rsidR="009E021E" w:rsidRPr="00FF19B1">
        <w:rPr>
          <w:szCs w:val="24"/>
          <w:highlight w:val="cyan"/>
          <w:lang w:val="en-IE"/>
        </w:rPr>
        <w:t>_CTR_DE</w:t>
      </w:r>
      <w:r w:rsidR="0064437A" w:rsidRPr="00FF19B1">
        <w:rPr>
          <w:szCs w:val="24"/>
          <w:highlight w:val="cyan"/>
          <w:lang w:val="en-IE"/>
        </w:rPr>
        <w:t>C_ENS</w:t>
      </w:r>
      <w:r w:rsidR="009E021E" w:rsidRPr="00FF19B1">
        <w:rPr>
          <w:szCs w:val="24"/>
          <w:highlight w:val="cyan"/>
          <w:lang w:val="en-IE"/>
        </w:rPr>
        <w:t xml:space="preserve"> (</w:t>
      </w:r>
      <w:r w:rsidRPr="00FF19B1">
        <w:rPr>
          <w:szCs w:val="24"/>
          <w:highlight w:val="cyan"/>
          <w:lang w:val="en-IE"/>
        </w:rPr>
        <w:t>IE060</w:t>
      </w:r>
      <w:r w:rsidR="009E021E" w:rsidRPr="00FF19B1">
        <w:rPr>
          <w:szCs w:val="24"/>
          <w:highlight w:val="cyan"/>
          <w:lang w:val="en-IE"/>
        </w:rPr>
        <w:t>)</w:t>
      </w:r>
      <w:r w:rsidRPr="00FF19B1">
        <w:rPr>
          <w:szCs w:val="24"/>
          <w:highlight w:val="cyan"/>
          <w:lang w:val="en-IE"/>
        </w:rPr>
        <w:t xml:space="preserve"> message to the Office of Departure</w:t>
      </w:r>
      <w:r w:rsidR="00CE31EB" w:rsidRPr="00FF19B1">
        <w:rPr>
          <w:szCs w:val="24"/>
          <w:highlight w:val="cyan"/>
          <w:lang w:val="en-IE"/>
        </w:rPr>
        <w:t xml:space="preserve"> (COFE)</w:t>
      </w:r>
      <w:r w:rsidRPr="00FF19B1">
        <w:rPr>
          <w:szCs w:val="24"/>
          <w:highlight w:val="cyan"/>
          <w:lang w:val="en-IE"/>
        </w:rPr>
        <w:t xml:space="preserve"> and in turn the Office of Departure</w:t>
      </w:r>
      <w:r w:rsidR="006A2F89" w:rsidRPr="00FF19B1">
        <w:rPr>
          <w:szCs w:val="24"/>
          <w:highlight w:val="cyan"/>
          <w:lang w:val="en-IE"/>
        </w:rPr>
        <w:t xml:space="preserve"> (COFE)</w:t>
      </w:r>
      <w:r w:rsidRPr="00FF19B1">
        <w:rPr>
          <w:szCs w:val="24"/>
          <w:highlight w:val="cyan"/>
          <w:lang w:val="en-IE"/>
        </w:rPr>
        <w:t xml:space="preserve"> sends the </w:t>
      </w:r>
      <w:r w:rsidR="009E021E" w:rsidRPr="00FF19B1">
        <w:rPr>
          <w:szCs w:val="24"/>
          <w:highlight w:val="cyan"/>
          <w:lang w:val="en-IE"/>
        </w:rPr>
        <w:t>‘Control Decision Notification’ E_CTR_DE</w:t>
      </w:r>
      <w:r w:rsidR="0064437A" w:rsidRPr="00FF19B1">
        <w:rPr>
          <w:szCs w:val="24"/>
          <w:highlight w:val="cyan"/>
          <w:lang w:val="en-IE"/>
        </w:rPr>
        <w:t>C</w:t>
      </w:r>
      <w:r w:rsidR="009E021E" w:rsidRPr="00FF19B1">
        <w:rPr>
          <w:szCs w:val="24"/>
          <w:highlight w:val="cyan"/>
          <w:lang w:val="en-IE"/>
        </w:rPr>
        <w:t xml:space="preserve"> (IE060)</w:t>
      </w:r>
      <w:r w:rsidRPr="00FF19B1">
        <w:rPr>
          <w:szCs w:val="24"/>
          <w:highlight w:val="cyan"/>
          <w:lang w:val="en-IE"/>
        </w:rPr>
        <w:t xml:space="preserve"> </w:t>
      </w:r>
      <w:r w:rsidR="009E021E" w:rsidRPr="00FF19B1">
        <w:rPr>
          <w:szCs w:val="24"/>
          <w:highlight w:val="cyan"/>
          <w:lang w:val="en-IE"/>
        </w:rPr>
        <w:t xml:space="preserve">message </w:t>
      </w:r>
      <w:r w:rsidRPr="00FF19B1">
        <w:rPr>
          <w:szCs w:val="24"/>
          <w:highlight w:val="cyan"/>
          <w:lang w:val="en-IE"/>
        </w:rPr>
        <w:t>to the Holder of the Transit Procedure.</w:t>
      </w:r>
      <w:r w:rsidR="002D7E2A" w:rsidRPr="00FF19B1">
        <w:rPr>
          <w:szCs w:val="24"/>
          <w:highlight w:val="cyan"/>
          <w:lang w:val="en-IE"/>
        </w:rPr>
        <w:t xml:space="preserve"> </w:t>
      </w:r>
      <w:r w:rsidRPr="00FF19B1">
        <w:rPr>
          <w:szCs w:val="24"/>
          <w:highlight w:val="cyan"/>
          <w:lang w:val="en-IE"/>
        </w:rPr>
        <w:t xml:space="preserve">Therefore, the status of the movement is set </w:t>
      </w:r>
      <w:r w:rsidR="007740F0" w:rsidRPr="00FF19B1">
        <w:rPr>
          <w:szCs w:val="24"/>
          <w:highlight w:val="cyan"/>
          <w:lang w:val="en-IE"/>
        </w:rPr>
        <w:t xml:space="preserve">to </w:t>
      </w:r>
      <w:r w:rsidRPr="00FF19B1">
        <w:rPr>
          <w:szCs w:val="24"/>
          <w:highlight w:val="cyan"/>
          <w:lang w:val="en-IE"/>
        </w:rPr>
        <w:t>“To be controlled”</w:t>
      </w:r>
      <w:r w:rsidR="00D030A9" w:rsidRPr="00FF19B1">
        <w:rPr>
          <w:szCs w:val="24"/>
          <w:highlight w:val="cyan"/>
          <w:lang w:val="en-IE"/>
        </w:rPr>
        <w:t>.</w:t>
      </w:r>
    </w:p>
    <w:p w14:paraId="0FC5A0F7" w14:textId="385E0C26" w:rsidR="00A07540" w:rsidRPr="00FF19B1" w:rsidRDefault="009E021E" w:rsidP="00A07540">
      <w:pPr>
        <w:pStyle w:val="ListParagraph"/>
        <w:ind w:left="1434"/>
        <w:contextualSpacing w:val="0"/>
        <w:rPr>
          <w:i/>
          <w:iCs/>
          <w:szCs w:val="24"/>
          <w:highlight w:val="cyan"/>
          <w:lang w:val="en-IE"/>
        </w:rPr>
      </w:pPr>
      <w:r w:rsidRPr="00FF19B1">
        <w:rPr>
          <w:i/>
          <w:iCs/>
          <w:szCs w:val="24"/>
          <w:highlight w:val="cyan"/>
          <w:lang w:val="en-IE"/>
        </w:rPr>
        <w:t xml:space="preserve">NOTE: </w:t>
      </w:r>
      <w:r w:rsidR="003C7192" w:rsidRPr="00FF19B1">
        <w:rPr>
          <w:i/>
          <w:iCs/>
          <w:szCs w:val="24"/>
          <w:highlight w:val="cyan"/>
          <w:lang w:val="en-IE"/>
        </w:rPr>
        <w:t xml:space="preserve">The status “To be controlled” is only applicable when the Office of Departure is Custom Office of First Entry (COFE) and the AEOS Advanced Control Notification has been sent by </w:t>
      </w:r>
      <w:r w:rsidR="00E8288C" w:rsidRPr="00FF19B1">
        <w:rPr>
          <w:i/>
          <w:iCs/>
          <w:szCs w:val="24"/>
          <w:highlight w:val="cyan"/>
          <w:lang w:val="en-IE"/>
        </w:rPr>
        <w:t>ICS2-CR</w:t>
      </w:r>
      <w:r w:rsidR="003C7192" w:rsidRPr="00FF19B1">
        <w:rPr>
          <w:i/>
          <w:iCs/>
          <w:szCs w:val="24"/>
          <w:highlight w:val="cyan"/>
          <w:lang w:val="en-IE"/>
        </w:rPr>
        <w:t xml:space="preserve"> to notify the Holder of the Transit Procedure (AEOS). It </w:t>
      </w:r>
      <w:r w:rsidR="005F3098" w:rsidRPr="00FF19B1">
        <w:rPr>
          <w:i/>
          <w:iCs/>
          <w:szCs w:val="24"/>
          <w:highlight w:val="cyan"/>
          <w:lang w:val="en-IE"/>
        </w:rPr>
        <w:t xml:space="preserve">shall be noted that </w:t>
      </w:r>
      <w:r w:rsidRPr="00FF19B1">
        <w:rPr>
          <w:i/>
          <w:iCs/>
          <w:szCs w:val="24"/>
          <w:highlight w:val="cyan"/>
          <w:lang w:val="en-IE"/>
        </w:rPr>
        <w:t>any</w:t>
      </w:r>
      <w:r w:rsidR="005F3098" w:rsidRPr="00FF19B1">
        <w:rPr>
          <w:i/>
          <w:iCs/>
          <w:szCs w:val="24"/>
          <w:highlight w:val="cyan"/>
          <w:lang w:val="en-IE"/>
        </w:rPr>
        <w:t xml:space="preserve"> corrections </w:t>
      </w:r>
      <w:r w:rsidRPr="00FF19B1">
        <w:rPr>
          <w:i/>
          <w:iCs/>
          <w:szCs w:val="24"/>
          <w:highlight w:val="cyan"/>
          <w:lang w:val="en-IE"/>
        </w:rPr>
        <w:t>sent by</w:t>
      </w:r>
      <w:r w:rsidR="005F3098" w:rsidRPr="00FF19B1">
        <w:rPr>
          <w:i/>
          <w:iCs/>
          <w:szCs w:val="24"/>
          <w:highlight w:val="cyan"/>
          <w:lang w:val="en-IE"/>
        </w:rPr>
        <w:t xml:space="preserve"> the Holder of the Transit Procedure under the status “To be controlled”</w:t>
      </w:r>
      <w:r w:rsidRPr="00FF19B1">
        <w:rPr>
          <w:i/>
          <w:iCs/>
          <w:szCs w:val="24"/>
          <w:highlight w:val="cyan"/>
          <w:lang w:val="en-IE"/>
        </w:rPr>
        <w:t xml:space="preserve"> are not allowed and are to be rejected with the </w:t>
      </w:r>
      <w:r w:rsidR="00D53E4C" w:rsidRPr="00FF19B1">
        <w:rPr>
          <w:i/>
          <w:iCs/>
          <w:szCs w:val="24"/>
          <w:highlight w:val="cyan"/>
          <w:lang w:val="en-IE"/>
        </w:rPr>
        <w:t>‘Rejection from Office of Departure’ E_DEP_REJ (IE056)</w:t>
      </w:r>
      <w:r w:rsidRPr="00FF19B1">
        <w:rPr>
          <w:i/>
          <w:iCs/>
          <w:szCs w:val="24"/>
          <w:highlight w:val="cyan"/>
          <w:lang w:val="en-IE"/>
        </w:rPr>
        <w:t xml:space="preserve"> message</w:t>
      </w:r>
      <w:r w:rsidR="005F3098" w:rsidRPr="00FF19B1">
        <w:rPr>
          <w:i/>
          <w:iCs/>
          <w:szCs w:val="24"/>
          <w:highlight w:val="cyan"/>
          <w:lang w:val="en-IE"/>
        </w:rPr>
        <w:t>.</w:t>
      </w:r>
      <w:r w:rsidR="00FE7FBE" w:rsidRPr="00FF19B1">
        <w:rPr>
          <w:i/>
          <w:iCs/>
          <w:szCs w:val="24"/>
          <w:highlight w:val="cyan"/>
          <w:lang w:val="en-IE"/>
        </w:rPr>
        <w:t xml:space="preserve"> Nevertheless, under the status “To be controlled”, the Holder of the Transit Procedure is allowed to cancel the Transit Declaration with ENS Particulars by sending the ‘Declaration </w:t>
      </w:r>
      <w:r w:rsidR="00FE7FBE" w:rsidRPr="00FF19B1">
        <w:rPr>
          <w:i/>
          <w:iCs/>
          <w:szCs w:val="24"/>
          <w:highlight w:val="cyan"/>
          <w:lang w:val="en-IE"/>
        </w:rPr>
        <w:lastRenderedPageBreak/>
        <w:t>Invalidation Request’ E_DEC_INV (IE014)</w:t>
      </w:r>
      <w:r w:rsidR="00853018" w:rsidRPr="00FF19B1">
        <w:rPr>
          <w:i/>
          <w:iCs/>
          <w:szCs w:val="24"/>
          <w:highlight w:val="cyan"/>
          <w:lang w:val="en-IE"/>
        </w:rPr>
        <w:t xml:space="preserve"> message</w:t>
      </w:r>
      <w:r w:rsidR="00FE7FBE" w:rsidRPr="00FF19B1">
        <w:rPr>
          <w:i/>
          <w:iCs/>
          <w:szCs w:val="24"/>
          <w:highlight w:val="cyan"/>
          <w:lang w:val="en-IE"/>
        </w:rPr>
        <w:t xml:space="preserve">. In that case, the Office of Departure sends the positive </w:t>
      </w:r>
      <w:r w:rsidR="00853018" w:rsidRPr="00FF19B1">
        <w:rPr>
          <w:i/>
          <w:iCs/>
          <w:szCs w:val="24"/>
          <w:highlight w:val="cyan"/>
          <w:lang w:val="en-IE"/>
        </w:rPr>
        <w:t xml:space="preserve">acknowledgement with the </w:t>
      </w:r>
      <w:r w:rsidR="00853018" w:rsidRPr="00FF19B1">
        <w:rPr>
          <w:highlight w:val="cyan"/>
          <w:lang w:val="en-IE"/>
        </w:rPr>
        <w:t xml:space="preserve">‘Invalidation Decision’ E_INV_DEC (IE009) </w:t>
      </w:r>
      <w:r w:rsidR="00853018" w:rsidRPr="00FF19B1">
        <w:rPr>
          <w:i/>
          <w:iCs/>
          <w:szCs w:val="24"/>
          <w:highlight w:val="cyan"/>
          <w:lang w:val="en-IE"/>
        </w:rPr>
        <w:t>message to the Holder of the Transit Procedure and the status is set to “Cancelled”.</w:t>
      </w:r>
    </w:p>
    <w:p w14:paraId="279E1D16" w14:textId="133B894D" w:rsidR="00CE31EB" w:rsidRPr="00FF19B1" w:rsidRDefault="00CE31EB" w:rsidP="00A07540">
      <w:pPr>
        <w:pStyle w:val="ListParagraph"/>
        <w:ind w:left="1434"/>
        <w:contextualSpacing w:val="0"/>
        <w:rPr>
          <w:i/>
          <w:iCs/>
          <w:szCs w:val="24"/>
          <w:highlight w:val="green"/>
          <w:lang w:val="en-IE"/>
        </w:rPr>
      </w:pPr>
      <w:r w:rsidRPr="00FF19B1">
        <w:rPr>
          <w:i/>
          <w:iCs/>
          <w:szCs w:val="24"/>
          <w:highlight w:val="cyan"/>
          <w:lang w:val="en-IE"/>
        </w:rPr>
        <w:t xml:space="preserve">NOTE: The message notifications </w:t>
      </w:r>
      <w:r w:rsidR="00C5609A" w:rsidRPr="00FF19B1">
        <w:rPr>
          <w:i/>
          <w:iCs/>
          <w:szCs w:val="24"/>
          <w:highlight w:val="cyan"/>
          <w:lang w:val="en-IE"/>
        </w:rPr>
        <w:t>‘Assessment Complete Notification</w:t>
      </w:r>
      <w:r w:rsidR="00636995" w:rsidRPr="00FF19B1">
        <w:rPr>
          <w:i/>
          <w:iCs/>
          <w:szCs w:val="24"/>
          <w:highlight w:val="cyan"/>
          <w:lang w:val="en-IE"/>
        </w:rPr>
        <w:t xml:space="preserve"> ENS</w:t>
      </w:r>
      <w:r w:rsidR="00C5609A" w:rsidRPr="00FF19B1">
        <w:rPr>
          <w:i/>
          <w:iCs/>
          <w:szCs w:val="24"/>
          <w:highlight w:val="cyan"/>
          <w:lang w:val="en-IE"/>
        </w:rPr>
        <w:t>’ C_ASS_NOT_ENS (IEA93) and ‘Control Decision Notification ENS’ C_CTR_DEC_ENS (IE060) are not sent by</w:t>
      </w:r>
      <w:r w:rsidR="00765E24" w:rsidRPr="00FF19B1">
        <w:rPr>
          <w:i/>
          <w:iCs/>
          <w:szCs w:val="24"/>
          <w:highlight w:val="cyan"/>
          <w:lang w:val="en-IE"/>
        </w:rPr>
        <w:t xml:space="preserve"> ieCA/TED</w:t>
      </w:r>
      <w:r w:rsidR="00C5609A" w:rsidRPr="00FF19B1">
        <w:rPr>
          <w:i/>
          <w:iCs/>
          <w:szCs w:val="24"/>
          <w:highlight w:val="cyan"/>
          <w:lang w:val="en-IE"/>
        </w:rPr>
        <w:t xml:space="preserve"> Processing Bridge to the Office of Departure that is not Customs Office of First Entry (not COFE).</w:t>
      </w:r>
    </w:p>
    <w:p w14:paraId="0FD8C2AF" w14:textId="246C3660" w:rsidR="00595F0B" w:rsidRPr="00FF19B1" w:rsidRDefault="00595F0B" w:rsidP="00A07540">
      <w:pPr>
        <w:pStyle w:val="ListParagraph"/>
        <w:ind w:left="1434"/>
        <w:contextualSpacing w:val="0"/>
        <w:rPr>
          <w:szCs w:val="24"/>
          <w:highlight w:val="green"/>
          <w:lang w:val="en-IE"/>
        </w:rPr>
      </w:pPr>
      <w:r w:rsidRPr="00FF19B1">
        <w:rPr>
          <w:szCs w:val="24"/>
          <w:highlight w:val="cyan"/>
          <w:lang w:val="en-IE"/>
        </w:rPr>
        <w:t>For the movement in status “Pre-Lodged”, when the Office of Departure is not Customs Office of Entry and is located in an Opt-In NA, then a transit declaration that contains ENS Particulars is received.</w:t>
      </w:r>
      <w:r w:rsidR="002D7E2A" w:rsidRPr="00FF19B1">
        <w:rPr>
          <w:szCs w:val="24"/>
          <w:highlight w:val="cyan"/>
          <w:lang w:val="en-IE"/>
        </w:rPr>
        <w:t xml:space="preserve"> </w:t>
      </w:r>
      <w:r w:rsidR="0095682F" w:rsidRPr="00FF19B1">
        <w:rPr>
          <w:szCs w:val="24"/>
          <w:highlight w:val="cyan"/>
          <w:lang w:val="en-IE"/>
        </w:rPr>
        <w:t xml:space="preserve">In the case where the ENS data in the transit declaration are incomplete, the Office of Departure sends the </w:t>
      </w:r>
      <w:r w:rsidR="00046D74" w:rsidRPr="00FF19B1">
        <w:rPr>
          <w:szCs w:val="24"/>
          <w:highlight w:val="cyan"/>
          <w:lang w:val="en-IE"/>
        </w:rPr>
        <w:t xml:space="preserve">‘ENS Particulars Incomplete Notification’ </w:t>
      </w:r>
      <w:r w:rsidR="00447CF9" w:rsidRPr="00FF19B1">
        <w:rPr>
          <w:szCs w:val="24"/>
          <w:highlight w:val="cyan"/>
          <w:lang w:val="en-IE"/>
        </w:rPr>
        <w:t>E</w:t>
      </w:r>
      <w:r w:rsidR="00046D74" w:rsidRPr="00FF19B1">
        <w:rPr>
          <w:szCs w:val="24"/>
          <w:highlight w:val="cyan"/>
          <w:lang w:val="en-IE"/>
        </w:rPr>
        <w:t>_</w:t>
      </w:r>
      <w:r w:rsidR="0068156E" w:rsidRPr="00FF19B1">
        <w:rPr>
          <w:szCs w:val="24"/>
          <w:highlight w:val="cyan"/>
          <w:lang w:val="en-IE"/>
        </w:rPr>
        <w:t>INC_NOT_ENS</w:t>
      </w:r>
      <w:r w:rsidR="00046D74" w:rsidRPr="00FF19B1">
        <w:rPr>
          <w:szCs w:val="24"/>
          <w:highlight w:val="cyan"/>
          <w:lang w:val="en-IE"/>
        </w:rPr>
        <w:t xml:space="preserve"> (</w:t>
      </w:r>
      <w:r w:rsidR="0095682F" w:rsidRPr="00FF19B1">
        <w:rPr>
          <w:szCs w:val="24"/>
          <w:highlight w:val="cyan"/>
          <w:lang w:val="en-IE"/>
        </w:rPr>
        <w:t>IEA91</w:t>
      </w:r>
      <w:r w:rsidR="00046D74" w:rsidRPr="00FF19B1">
        <w:rPr>
          <w:szCs w:val="24"/>
          <w:highlight w:val="cyan"/>
          <w:lang w:val="en-IE"/>
        </w:rPr>
        <w:t>)</w:t>
      </w:r>
      <w:r w:rsidR="0095682F" w:rsidRPr="00FF19B1">
        <w:rPr>
          <w:szCs w:val="24"/>
          <w:highlight w:val="cyan"/>
          <w:lang w:val="en-IE"/>
        </w:rPr>
        <w:t xml:space="preserve"> message to the Holder of the Transit Procedure. Nevertheless</w:t>
      </w:r>
      <w:r w:rsidRPr="00FF19B1">
        <w:rPr>
          <w:szCs w:val="24"/>
          <w:highlight w:val="cyan"/>
          <w:lang w:val="en-IE"/>
        </w:rPr>
        <w:t xml:space="preserve">, </w:t>
      </w:r>
      <w:r w:rsidR="00002081" w:rsidRPr="00FF19B1">
        <w:rPr>
          <w:szCs w:val="24"/>
          <w:highlight w:val="cyan"/>
          <w:lang w:val="en-IE"/>
        </w:rPr>
        <w:t xml:space="preserve">if the ENS data are complete, </w:t>
      </w:r>
      <w:r w:rsidRPr="00FF19B1">
        <w:rPr>
          <w:szCs w:val="24"/>
          <w:highlight w:val="cyan"/>
          <w:lang w:val="en-IE"/>
        </w:rPr>
        <w:t xml:space="preserve">the Office of Departure sends the ‘Declaration Data ENS’ C_DEC_DAT_ENS (IEA15) </w:t>
      </w:r>
      <w:r w:rsidR="00313558" w:rsidRPr="00FF19B1">
        <w:rPr>
          <w:szCs w:val="24"/>
          <w:highlight w:val="cyan"/>
          <w:lang w:val="en-IE"/>
        </w:rPr>
        <w:t xml:space="preserve">message </w:t>
      </w:r>
      <w:r w:rsidRPr="00FF19B1">
        <w:rPr>
          <w:szCs w:val="24"/>
          <w:highlight w:val="cyan"/>
          <w:lang w:val="en-IE"/>
        </w:rPr>
        <w:t>to</w:t>
      </w:r>
      <w:r w:rsidR="00765E24" w:rsidRPr="00FF19B1">
        <w:rPr>
          <w:szCs w:val="24"/>
          <w:highlight w:val="cyan"/>
          <w:lang w:val="en-IE"/>
        </w:rPr>
        <w:t xml:space="preserve"> ieCA/TED</w:t>
      </w:r>
      <w:r w:rsidRPr="00FF19B1">
        <w:rPr>
          <w:szCs w:val="24"/>
          <w:highlight w:val="cyan"/>
          <w:lang w:val="en-IE"/>
        </w:rPr>
        <w:t xml:space="preserve"> Processing Bridge only for validation purposes (i.e. IEA15.TRANSIT OPERATION.ENS filing = ‘0-No’), meaning that no ENS filing registration </w:t>
      </w:r>
      <w:r w:rsidR="00313558" w:rsidRPr="00FF19B1">
        <w:rPr>
          <w:szCs w:val="24"/>
          <w:highlight w:val="cyan"/>
          <w:lang w:val="en-IE"/>
        </w:rPr>
        <w:t xml:space="preserve">to </w:t>
      </w:r>
      <w:r w:rsidR="00E8288C" w:rsidRPr="00FF19B1">
        <w:rPr>
          <w:szCs w:val="24"/>
          <w:highlight w:val="cyan"/>
          <w:lang w:val="en-IE"/>
        </w:rPr>
        <w:t>ICS2-CR</w:t>
      </w:r>
      <w:r w:rsidR="00313558" w:rsidRPr="00FF19B1">
        <w:rPr>
          <w:szCs w:val="24"/>
          <w:highlight w:val="cyan"/>
          <w:lang w:val="en-IE"/>
        </w:rPr>
        <w:t xml:space="preserve"> </w:t>
      </w:r>
      <w:r w:rsidRPr="00FF19B1">
        <w:rPr>
          <w:szCs w:val="24"/>
          <w:highlight w:val="cyan"/>
          <w:lang w:val="en-IE"/>
        </w:rPr>
        <w:t>is performed at this stage.</w:t>
      </w:r>
      <w:r w:rsidR="002D7E2A" w:rsidRPr="00FF19B1">
        <w:rPr>
          <w:szCs w:val="24"/>
          <w:highlight w:val="cyan"/>
          <w:lang w:val="en-IE"/>
        </w:rPr>
        <w:t xml:space="preserve"> </w:t>
      </w:r>
      <w:r w:rsidRPr="00FF19B1">
        <w:rPr>
          <w:szCs w:val="24"/>
          <w:highlight w:val="cyan"/>
          <w:lang w:val="en-IE"/>
        </w:rPr>
        <w:t xml:space="preserve">If </w:t>
      </w:r>
      <w:r w:rsidR="00765012" w:rsidRPr="00FF19B1">
        <w:rPr>
          <w:szCs w:val="24"/>
          <w:highlight w:val="cyan"/>
          <w:lang w:val="en-IE"/>
        </w:rPr>
        <w:t>the</w:t>
      </w:r>
      <w:r w:rsidR="00765E24" w:rsidRPr="00FF19B1">
        <w:rPr>
          <w:szCs w:val="24"/>
          <w:highlight w:val="cyan"/>
          <w:lang w:val="en-IE"/>
        </w:rPr>
        <w:t xml:space="preserve"> ieCA/TED</w:t>
      </w:r>
      <w:r w:rsidRPr="00FF19B1">
        <w:rPr>
          <w:szCs w:val="24"/>
          <w:highlight w:val="cyan"/>
          <w:lang w:val="en-IE"/>
        </w:rPr>
        <w:t xml:space="preserve"> Processing Bridge </w:t>
      </w:r>
      <w:r w:rsidR="00D03CB3" w:rsidRPr="00FF19B1">
        <w:rPr>
          <w:szCs w:val="24"/>
          <w:highlight w:val="cyan"/>
          <w:lang w:val="en-IE"/>
        </w:rPr>
        <w:t>successfully validates</w:t>
      </w:r>
      <w:r w:rsidR="00EE35E8" w:rsidRPr="00FF19B1">
        <w:rPr>
          <w:szCs w:val="24"/>
          <w:highlight w:val="cyan"/>
          <w:lang w:val="en-IE"/>
        </w:rPr>
        <w:t xml:space="preserve"> the declaration data, it </w:t>
      </w:r>
      <w:r w:rsidRPr="00FF19B1">
        <w:rPr>
          <w:szCs w:val="24"/>
          <w:highlight w:val="cyan"/>
          <w:lang w:val="en-IE"/>
        </w:rPr>
        <w:t xml:space="preserve">replies back with </w:t>
      </w:r>
      <w:r w:rsidR="00E27036" w:rsidRPr="00FF19B1">
        <w:rPr>
          <w:szCs w:val="24"/>
          <w:highlight w:val="cyan"/>
          <w:lang w:val="en-IE"/>
        </w:rPr>
        <w:t xml:space="preserve">the </w:t>
      </w:r>
      <w:r w:rsidR="00D03CB3" w:rsidRPr="00FF19B1">
        <w:rPr>
          <w:szCs w:val="24"/>
          <w:highlight w:val="cyan"/>
          <w:lang w:val="en-IE"/>
        </w:rPr>
        <w:t>‘Positive Acknowledge ENS’ C_POS_ACK_ENS (</w:t>
      </w:r>
      <w:r w:rsidRPr="00FF19B1">
        <w:rPr>
          <w:szCs w:val="24"/>
          <w:highlight w:val="cyan"/>
          <w:lang w:val="en-IE"/>
        </w:rPr>
        <w:t>IE928</w:t>
      </w:r>
      <w:r w:rsidR="00D03CB3" w:rsidRPr="00FF19B1">
        <w:rPr>
          <w:szCs w:val="24"/>
          <w:highlight w:val="cyan"/>
          <w:lang w:val="en-IE"/>
        </w:rPr>
        <w:t>)</w:t>
      </w:r>
      <w:r w:rsidR="00313558" w:rsidRPr="00FF19B1">
        <w:rPr>
          <w:szCs w:val="24"/>
          <w:highlight w:val="cyan"/>
          <w:lang w:val="en-IE"/>
        </w:rPr>
        <w:t xml:space="preserve"> message</w:t>
      </w:r>
      <w:r w:rsidRPr="00FF19B1">
        <w:rPr>
          <w:szCs w:val="24"/>
          <w:highlight w:val="cyan"/>
          <w:lang w:val="en-IE"/>
        </w:rPr>
        <w:t xml:space="preserve">, </w:t>
      </w:r>
      <w:r w:rsidR="00EE35E8" w:rsidRPr="00FF19B1">
        <w:rPr>
          <w:szCs w:val="24"/>
          <w:highlight w:val="cyan"/>
          <w:lang w:val="en-IE"/>
        </w:rPr>
        <w:t>and</w:t>
      </w:r>
      <w:r w:rsidRPr="00FF19B1">
        <w:rPr>
          <w:szCs w:val="24"/>
          <w:highlight w:val="cyan"/>
          <w:lang w:val="en-IE"/>
        </w:rPr>
        <w:t xml:space="preserve"> the status remains “Pre-Lodged”. Otherwise, if </w:t>
      </w:r>
      <w:r w:rsidR="00765012" w:rsidRPr="00FF19B1">
        <w:rPr>
          <w:szCs w:val="24"/>
          <w:highlight w:val="cyan"/>
          <w:lang w:val="en-IE"/>
        </w:rPr>
        <w:t>the</w:t>
      </w:r>
      <w:r w:rsidR="00765E24" w:rsidRPr="00FF19B1">
        <w:rPr>
          <w:szCs w:val="24"/>
          <w:highlight w:val="cyan"/>
          <w:lang w:val="en-IE"/>
        </w:rPr>
        <w:t xml:space="preserve"> ieCA/TED</w:t>
      </w:r>
      <w:r w:rsidRPr="00FF19B1">
        <w:rPr>
          <w:szCs w:val="24"/>
          <w:highlight w:val="cyan"/>
          <w:lang w:val="en-IE"/>
        </w:rPr>
        <w:t xml:space="preserve"> Processing Bridge </w:t>
      </w:r>
      <w:r w:rsidR="00D03CB3" w:rsidRPr="00FF19B1">
        <w:rPr>
          <w:szCs w:val="24"/>
          <w:highlight w:val="cyan"/>
          <w:lang w:val="en-IE"/>
        </w:rPr>
        <w:t xml:space="preserve">does not validate the declaration data, it </w:t>
      </w:r>
      <w:r w:rsidRPr="00FF19B1">
        <w:rPr>
          <w:szCs w:val="24"/>
          <w:highlight w:val="cyan"/>
          <w:lang w:val="en-IE"/>
        </w:rPr>
        <w:t xml:space="preserve">replies with </w:t>
      </w:r>
      <w:r w:rsidR="00BB207E" w:rsidRPr="00FF19B1">
        <w:rPr>
          <w:szCs w:val="24"/>
          <w:highlight w:val="cyan"/>
          <w:lang w:val="en-IE"/>
        </w:rPr>
        <w:t xml:space="preserve">the </w:t>
      </w:r>
      <w:r w:rsidR="00AE1448" w:rsidRPr="00FF19B1">
        <w:rPr>
          <w:szCs w:val="24"/>
          <w:highlight w:val="cyan"/>
          <w:lang w:val="en-IE"/>
        </w:rPr>
        <w:t>‘Functional Nack’ C_FUN_NCK (</w:t>
      </w:r>
      <w:r w:rsidRPr="00FF19B1">
        <w:rPr>
          <w:szCs w:val="24"/>
          <w:highlight w:val="cyan"/>
          <w:lang w:val="en-IE"/>
        </w:rPr>
        <w:t>IE906</w:t>
      </w:r>
      <w:r w:rsidR="00AE1448" w:rsidRPr="00FF19B1">
        <w:rPr>
          <w:szCs w:val="24"/>
          <w:highlight w:val="cyan"/>
          <w:lang w:val="en-IE"/>
        </w:rPr>
        <w:t>)</w:t>
      </w:r>
      <w:r w:rsidR="00BB207E" w:rsidRPr="00FF19B1">
        <w:rPr>
          <w:szCs w:val="24"/>
          <w:highlight w:val="cyan"/>
          <w:lang w:val="en-IE"/>
        </w:rPr>
        <w:t xml:space="preserve"> message</w:t>
      </w:r>
      <w:r w:rsidR="00D03CB3" w:rsidRPr="00FF19B1">
        <w:rPr>
          <w:szCs w:val="24"/>
          <w:highlight w:val="cyan"/>
          <w:lang w:val="en-IE"/>
        </w:rPr>
        <w:t>.</w:t>
      </w:r>
      <w:r w:rsidRPr="00FF19B1">
        <w:rPr>
          <w:szCs w:val="24"/>
          <w:highlight w:val="cyan"/>
          <w:lang w:val="en-IE"/>
        </w:rPr>
        <w:t xml:space="preserve"> </w:t>
      </w:r>
      <w:r w:rsidR="00BB207E" w:rsidRPr="00FF19B1">
        <w:rPr>
          <w:szCs w:val="24"/>
          <w:highlight w:val="cyan"/>
          <w:lang w:val="en-IE"/>
        </w:rPr>
        <w:t>Additionally</w:t>
      </w:r>
      <w:r w:rsidR="00D03CB3" w:rsidRPr="00FF19B1">
        <w:rPr>
          <w:szCs w:val="24"/>
          <w:highlight w:val="cyan"/>
          <w:lang w:val="en-IE"/>
        </w:rPr>
        <w:t>,</w:t>
      </w:r>
      <w:r w:rsidRPr="00FF19B1">
        <w:rPr>
          <w:szCs w:val="24"/>
          <w:highlight w:val="cyan"/>
          <w:lang w:val="en-IE"/>
        </w:rPr>
        <w:t xml:space="preserve"> the </w:t>
      </w:r>
      <w:r w:rsidR="00DA2921" w:rsidRPr="00FF19B1">
        <w:rPr>
          <w:szCs w:val="24"/>
          <w:highlight w:val="cyan"/>
          <w:lang w:val="en-IE"/>
        </w:rPr>
        <w:t>‘Rejection from Office of Departure’ E_DEP_REJ (</w:t>
      </w:r>
      <w:r w:rsidRPr="00FF19B1">
        <w:rPr>
          <w:szCs w:val="24"/>
          <w:highlight w:val="cyan"/>
          <w:lang w:val="en-IE"/>
        </w:rPr>
        <w:t>IE056</w:t>
      </w:r>
      <w:r w:rsidR="00DA2921" w:rsidRPr="00FF19B1">
        <w:rPr>
          <w:szCs w:val="24"/>
          <w:highlight w:val="cyan"/>
          <w:lang w:val="en-IE"/>
        </w:rPr>
        <w:t>)</w:t>
      </w:r>
      <w:r w:rsidRPr="00FF19B1">
        <w:rPr>
          <w:szCs w:val="24"/>
          <w:highlight w:val="cyan"/>
          <w:lang w:val="en-IE"/>
        </w:rPr>
        <w:t xml:space="preserve"> message is sent to the Holder of the Transit Procedure and the status of the movement is set to “Rejected”.</w:t>
      </w:r>
    </w:p>
    <w:p w14:paraId="0FB1212B" w14:textId="0D97C15E" w:rsidR="003F4578" w:rsidRPr="00FF19B1" w:rsidRDefault="003F4578" w:rsidP="003F4578">
      <w:pPr>
        <w:ind w:left="1440"/>
        <w:rPr>
          <w:szCs w:val="24"/>
          <w:highlight w:val="green"/>
          <w:lang w:val="en-IE"/>
        </w:rPr>
      </w:pPr>
      <w:r w:rsidRPr="00FF19B1">
        <w:rPr>
          <w:szCs w:val="24"/>
          <w:lang w:val="en-IE"/>
        </w:rPr>
        <w:t>Upon reception of the ‘Presentation Notification for the Pre-Lodged Declaration’ E_PRE_NOT (IE170) message from the Holder of the Transit Procedure</w:t>
      </w:r>
      <w:r w:rsidR="00246DEB" w:rsidRPr="00FF19B1">
        <w:rPr>
          <w:szCs w:val="24"/>
          <w:lang w:val="en-IE"/>
        </w:rPr>
        <w:t xml:space="preserve"> that concerns a transit declaration without ENS Particulars (i.e. for Opt-In and Opt-Out NAs)</w:t>
      </w:r>
      <w:r w:rsidRPr="00FF19B1">
        <w:rPr>
          <w:szCs w:val="24"/>
          <w:lang w:val="en-IE"/>
        </w:rPr>
        <w:t>, the ‘MRN Allocated’ E_MRN_ALL (IE028) message is sent back to the Holder of the Transit Procedure and the movement status is set to “Accepted”.</w:t>
      </w:r>
    </w:p>
    <w:p w14:paraId="11E1E727" w14:textId="40C55577" w:rsidR="00586694" w:rsidRPr="00FF19B1" w:rsidRDefault="00586694" w:rsidP="003F4578">
      <w:pPr>
        <w:ind w:left="1440"/>
        <w:rPr>
          <w:szCs w:val="24"/>
          <w:highlight w:val="cyan"/>
          <w:lang w:val="en-IE"/>
        </w:rPr>
      </w:pPr>
      <w:r w:rsidRPr="00FF19B1">
        <w:rPr>
          <w:szCs w:val="24"/>
          <w:highlight w:val="cyan"/>
          <w:lang w:val="en-IE"/>
        </w:rPr>
        <w:t>Upon reception of the ‘Presentation Notification for the Pre-Lodged Declaration’ E_PRE_NOT (IE170) message from the Holder of the Transit Procedure that concerns a transit declaration with ENS Particulars (i.e. only for Opt-In NAs), we have the following cases:</w:t>
      </w:r>
    </w:p>
    <w:p w14:paraId="6D6C8521" w14:textId="2E675A23" w:rsidR="00586694" w:rsidRPr="00FF19B1" w:rsidRDefault="00586694" w:rsidP="00833A60">
      <w:pPr>
        <w:pStyle w:val="ListParagraph"/>
        <w:numPr>
          <w:ilvl w:val="0"/>
          <w:numId w:val="146"/>
        </w:numPr>
        <w:rPr>
          <w:szCs w:val="24"/>
          <w:highlight w:val="cyan"/>
          <w:lang w:val="en-IE"/>
        </w:rPr>
      </w:pPr>
      <w:r w:rsidRPr="00FF19B1">
        <w:rPr>
          <w:szCs w:val="24"/>
          <w:highlight w:val="cyan"/>
          <w:lang w:val="en-IE"/>
        </w:rPr>
        <w:t xml:space="preserve">when the Office of Departure is not </w:t>
      </w:r>
      <w:r w:rsidR="006719B8" w:rsidRPr="00FF19B1">
        <w:rPr>
          <w:szCs w:val="24"/>
          <w:highlight w:val="cyan"/>
          <w:lang w:val="en-IE"/>
        </w:rPr>
        <w:t xml:space="preserve">the </w:t>
      </w:r>
      <w:r w:rsidRPr="00FF19B1">
        <w:rPr>
          <w:szCs w:val="24"/>
          <w:highlight w:val="cyan"/>
          <w:lang w:val="en-IE"/>
        </w:rPr>
        <w:t xml:space="preserve">Customs Office of </w:t>
      </w:r>
      <w:r w:rsidR="00D07ED4" w:rsidRPr="00FF19B1">
        <w:rPr>
          <w:szCs w:val="24"/>
          <w:highlight w:val="cyan"/>
          <w:lang w:val="en-IE"/>
        </w:rPr>
        <w:t xml:space="preserve">First </w:t>
      </w:r>
      <w:r w:rsidRPr="00FF19B1">
        <w:rPr>
          <w:szCs w:val="24"/>
          <w:highlight w:val="cyan"/>
          <w:lang w:val="en-IE"/>
        </w:rPr>
        <w:t xml:space="preserve">Entry, an ENS filing registration is to be performed. </w:t>
      </w:r>
      <w:r w:rsidR="00E27036" w:rsidRPr="00FF19B1">
        <w:rPr>
          <w:szCs w:val="24"/>
          <w:highlight w:val="cyan"/>
          <w:lang w:val="en-IE"/>
        </w:rPr>
        <w:t>The</w:t>
      </w:r>
      <w:r w:rsidRPr="00FF19B1">
        <w:rPr>
          <w:szCs w:val="24"/>
          <w:highlight w:val="cyan"/>
          <w:lang w:val="en-IE"/>
        </w:rPr>
        <w:t xml:space="preserve"> Office of Departure sends the ‘Declaration Data ENS’ C_DEC_DAT_ENS (IEA15) message to</w:t>
      </w:r>
      <w:r w:rsidR="00765E24" w:rsidRPr="00FF19B1">
        <w:rPr>
          <w:szCs w:val="24"/>
          <w:highlight w:val="cyan"/>
          <w:lang w:val="en-IE"/>
        </w:rPr>
        <w:t xml:space="preserve"> ieCA/TED</w:t>
      </w:r>
      <w:r w:rsidRPr="00FF19B1">
        <w:rPr>
          <w:szCs w:val="24"/>
          <w:highlight w:val="cyan"/>
          <w:lang w:val="en-IE"/>
        </w:rPr>
        <w:t xml:space="preserve"> Processing Bridge for ENS filing registration purposes (i.e. IEA15.TRANSIT OPERATION.ENS filing = ‘1-Yes’).</w:t>
      </w:r>
      <w:r w:rsidR="001B0C5C" w:rsidRPr="00FF19B1">
        <w:rPr>
          <w:szCs w:val="24"/>
          <w:highlight w:val="cyan"/>
          <w:lang w:val="en-IE"/>
        </w:rPr>
        <w:t xml:space="preserve"> If the ENS filing is registered successfully to </w:t>
      </w:r>
      <w:r w:rsidR="00E8288C" w:rsidRPr="00FF19B1">
        <w:rPr>
          <w:szCs w:val="24"/>
          <w:highlight w:val="cyan"/>
          <w:lang w:val="en-IE"/>
        </w:rPr>
        <w:t>ICS2-CR</w:t>
      </w:r>
      <w:r w:rsidR="001B0C5C" w:rsidRPr="00FF19B1">
        <w:rPr>
          <w:szCs w:val="24"/>
          <w:highlight w:val="cyan"/>
          <w:lang w:val="en-IE"/>
        </w:rPr>
        <w:t>, the</w:t>
      </w:r>
      <w:r w:rsidR="00765E24" w:rsidRPr="00FF19B1">
        <w:rPr>
          <w:szCs w:val="24"/>
          <w:highlight w:val="cyan"/>
          <w:lang w:val="en-IE"/>
        </w:rPr>
        <w:t xml:space="preserve"> ieCA/TED</w:t>
      </w:r>
      <w:r w:rsidR="001B0C5C" w:rsidRPr="00FF19B1">
        <w:rPr>
          <w:szCs w:val="24"/>
          <w:highlight w:val="cyan"/>
          <w:lang w:val="en-IE"/>
        </w:rPr>
        <w:t xml:space="preserve"> Processing Bridge replies back with </w:t>
      </w:r>
      <w:r w:rsidR="00DB65E9" w:rsidRPr="00FF19B1">
        <w:rPr>
          <w:szCs w:val="24"/>
          <w:highlight w:val="cyan"/>
          <w:lang w:val="en-IE"/>
        </w:rPr>
        <w:t xml:space="preserve">the </w:t>
      </w:r>
      <w:r w:rsidR="001B0C5C" w:rsidRPr="00FF19B1">
        <w:rPr>
          <w:szCs w:val="24"/>
          <w:highlight w:val="cyan"/>
          <w:lang w:val="en-IE"/>
        </w:rPr>
        <w:t xml:space="preserve">‘Positive Acknowledge ENS’ C_POS_ACK_ENS (IE928) message, and the status is set to “Accepted”. </w:t>
      </w:r>
      <w:r w:rsidR="006719B8" w:rsidRPr="00FF19B1">
        <w:rPr>
          <w:szCs w:val="24"/>
          <w:highlight w:val="cyan"/>
          <w:lang w:val="en-IE"/>
        </w:rPr>
        <w:t xml:space="preserve">Additionally, the Office of Departure sends the ‘MRN Allocated’ E_MRN_ALL (IE028) message to the Holder of the Transit </w:t>
      </w:r>
      <w:r w:rsidR="006719B8" w:rsidRPr="00FF19B1">
        <w:rPr>
          <w:szCs w:val="24"/>
          <w:highlight w:val="cyan"/>
          <w:lang w:val="en-IE"/>
        </w:rPr>
        <w:lastRenderedPageBreak/>
        <w:t xml:space="preserve">Procedure. </w:t>
      </w:r>
      <w:r w:rsidR="001B0C5C" w:rsidRPr="00FF19B1">
        <w:rPr>
          <w:szCs w:val="24"/>
          <w:highlight w:val="cyan"/>
          <w:lang w:val="en-IE"/>
        </w:rPr>
        <w:t xml:space="preserve">Otherwise, if the ENS filing is not registered successfully (i.e. an error is reported from </w:t>
      </w:r>
      <w:r w:rsidR="00E8288C" w:rsidRPr="00FF19B1">
        <w:rPr>
          <w:szCs w:val="24"/>
          <w:highlight w:val="cyan"/>
          <w:lang w:val="en-IE"/>
        </w:rPr>
        <w:t>ICS2-CR</w:t>
      </w:r>
      <w:r w:rsidR="001B0C5C" w:rsidRPr="00FF19B1">
        <w:rPr>
          <w:szCs w:val="24"/>
          <w:highlight w:val="cyan"/>
          <w:lang w:val="en-IE"/>
        </w:rPr>
        <w:t>), the</w:t>
      </w:r>
      <w:r w:rsidR="00765E24" w:rsidRPr="00FF19B1">
        <w:rPr>
          <w:szCs w:val="24"/>
          <w:highlight w:val="cyan"/>
          <w:lang w:val="en-IE"/>
        </w:rPr>
        <w:t xml:space="preserve"> ieCA/TED</w:t>
      </w:r>
      <w:r w:rsidR="001B0C5C" w:rsidRPr="00FF19B1">
        <w:rPr>
          <w:szCs w:val="24"/>
          <w:highlight w:val="cyan"/>
          <w:lang w:val="en-IE"/>
        </w:rPr>
        <w:t xml:space="preserve"> Processing Bridge replies back with</w:t>
      </w:r>
      <w:r w:rsidR="006719B8" w:rsidRPr="00FF19B1">
        <w:rPr>
          <w:szCs w:val="24"/>
          <w:highlight w:val="cyan"/>
          <w:lang w:val="en-IE"/>
        </w:rPr>
        <w:t xml:space="preserve"> the </w:t>
      </w:r>
      <w:r w:rsidR="00AF5210" w:rsidRPr="00FF19B1">
        <w:rPr>
          <w:szCs w:val="24"/>
          <w:highlight w:val="cyan"/>
          <w:lang w:val="en-IE"/>
        </w:rPr>
        <w:t>‘Rejection from Office of Departure ENS’ C_DEP_REJ_ENS (</w:t>
      </w:r>
      <w:r w:rsidR="006719B8" w:rsidRPr="00FF19B1">
        <w:rPr>
          <w:szCs w:val="24"/>
          <w:highlight w:val="cyan"/>
          <w:lang w:val="en-IE"/>
        </w:rPr>
        <w:t>IE056</w:t>
      </w:r>
      <w:r w:rsidR="00AF5210" w:rsidRPr="00FF19B1">
        <w:rPr>
          <w:szCs w:val="24"/>
          <w:highlight w:val="cyan"/>
          <w:lang w:val="en-IE"/>
        </w:rPr>
        <w:t>)</w:t>
      </w:r>
      <w:r w:rsidR="006719B8" w:rsidRPr="00FF19B1">
        <w:rPr>
          <w:szCs w:val="24"/>
          <w:highlight w:val="cyan"/>
          <w:lang w:val="en-IE"/>
        </w:rPr>
        <w:t xml:space="preserve"> message</w:t>
      </w:r>
      <w:r w:rsidR="001B0C5C" w:rsidRPr="00FF19B1">
        <w:rPr>
          <w:szCs w:val="24"/>
          <w:highlight w:val="cyan"/>
          <w:lang w:val="en-IE"/>
        </w:rPr>
        <w:t>.</w:t>
      </w:r>
      <w:r w:rsidR="006719B8" w:rsidRPr="00FF19B1">
        <w:rPr>
          <w:szCs w:val="24"/>
          <w:highlight w:val="cyan"/>
          <w:lang w:val="en-IE"/>
        </w:rPr>
        <w:t xml:space="preserve"> In turn, the Office of Departure send</w:t>
      </w:r>
      <w:r w:rsidR="00AF5210" w:rsidRPr="00FF19B1">
        <w:rPr>
          <w:szCs w:val="24"/>
          <w:highlight w:val="cyan"/>
          <w:lang w:val="en-IE"/>
        </w:rPr>
        <w:t>s</w:t>
      </w:r>
      <w:r w:rsidR="006719B8" w:rsidRPr="00FF19B1">
        <w:rPr>
          <w:szCs w:val="24"/>
          <w:highlight w:val="cyan"/>
          <w:lang w:val="en-IE"/>
        </w:rPr>
        <w:t xml:space="preserve"> the </w:t>
      </w:r>
      <w:r w:rsidR="00AF5210" w:rsidRPr="00FF19B1">
        <w:rPr>
          <w:szCs w:val="24"/>
          <w:highlight w:val="cyan"/>
          <w:lang w:val="en-IE"/>
        </w:rPr>
        <w:t>‘Rejection from Office of Departure’ E_DEP_REJ (IE056)</w:t>
      </w:r>
      <w:r w:rsidR="006719B8" w:rsidRPr="00FF19B1">
        <w:rPr>
          <w:szCs w:val="24"/>
          <w:highlight w:val="cyan"/>
          <w:lang w:val="en-IE"/>
        </w:rPr>
        <w:t xml:space="preserve"> message to the Holder of the Transit Procedure and the status of the movement is set to ‘Rejected’.</w:t>
      </w:r>
    </w:p>
    <w:p w14:paraId="661865EC" w14:textId="3119E7DE" w:rsidR="005D6634" w:rsidRPr="00FF19B1" w:rsidRDefault="005D6634" w:rsidP="00833A60">
      <w:pPr>
        <w:pStyle w:val="ListParagraph"/>
        <w:numPr>
          <w:ilvl w:val="0"/>
          <w:numId w:val="146"/>
        </w:numPr>
        <w:rPr>
          <w:szCs w:val="24"/>
          <w:highlight w:val="cyan"/>
          <w:lang w:val="en-IE"/>
        </w:rPr>
      </w:pPr>
      <w:r w:rsidRPr="00FF19B1">
        <w:rPr>
          <w:szCs w:val="24"/>
          <w:highlight w:val="cyan"/>
          <w:lang w:val="en-IE"/>
        </w:rPr>
        <w:t xml:space="preserve">when the Office of Departure is the Customs Office of </w:t>
      </w:r>
      <w:r w:rsidR="00D07ED4" w:rsidRPr="00FF19B1">
        <w:rPr>
          <w:szCs w:val="24"/>
          <w:highlight w:val="cyan"/>
          <w:lang w:val="en-IE"/>
        </w:rPr>
        <w:t xml:space="preserve">First </w:t>
      </w:r>
      <w:r w:rsidRPr="00FF19B1">
        <w:rPr>
          <w:szCs w:val="24"/>
          <w:highlight w:val="cyan"/>
          <w:lang w:val="en-IE"/>
        </w:rPr>
        <w:t>Entry (COFE) and provided that the ENS filing registration has not yet been performed</w:t>
      </w:r>
      <w:r w:rsidR="00503580" w:rsidRPr="00FF19B1">
        <w:rPr>
          <w:szCs w:val="24"/>
          <w:highlight w:val="cyan"/>
          <w:lang w:val="en-IE"/>
        </w:rPr>
        <w:t xml:space="preserve"> (due to incomplete ENS data</w:t>
      </w:r>
      <w:r w:rsidR="000E364A" w:rsidRPr="00FF19B1">
        <w:rPr>
          <w:szCs w:val="24"/>
          <w:highlight w:val="cyan"/>
          <w:lang w:val="en-IE"/>
        </w:rPr>
        <w:t xml:space="preserve"> from the initial declaration data</w:t>
      </w:r>
      <w:r w:rsidR="00503580" w:rsidRPr="00FF19B1">
        <w:rPr>
          <w:szCs w:val="24"/>
          <w:highlight w:val="cyan"/>
          <w:lang w:val="en-IE"/>
        </w:rPr>
        <w:t>)</w:t>
      </w:r>
      <w:r w:rsidRPr="00FF19B1">
        <w:rPr>
          <w:szCs w:val="24"/>
          <w:highlight w:val="cyan"/>
          <w:lang w:val="en-IE"/>
        </w:rPr>
        <w:t>, then</w:t>
      </w:r>
      <w:r w:rsidR="00503580" w:rsidRPr="00FF19B1">
        <w:rPr>
          <w:szCs w:val="24"/>
          <w:highlight w:val="cyan"/>
          <w:lang w:val="en-IE"/>
        </w:rPr>
        <w:t xml:space="preserve"> the Office of Departure sends the ‘Declaration Data ENS’ C_DEC_DAT_ENS (IEA15) message to</w:t>
      </w:r>
      <w:r w:rsidR="00765E24" w:rsidRPr="00FF19B1">
        <w:rPr>
          <w:szCs w:val="24"/>
          <w:highlight w:val="cyan"/>
          <w:lang w:val="en-IE"/>
        </w:rPr>
        <w:t xml:space="preserve"> ieCA/TED</w:t>
      </w:r>
      <w:r w:rsidR="00503580" w:rsidRPr="00FF19B1">
        <w:rPr>
          <w:szCs w:val="24"/>
          <w:highlight w:val="cyan"/>
          <w:lang w:val="en-IE"/>
        </w:rPr>
        <w:t xml:space="preserve"> Processing Bridge for ENS filing registration purposes (i.e. IEA15.TRANSIT OPERATION.ENS filing = ‘1-Yes’).</w:t>
      </w:r>
      <w:r w:rsidR="002D7E2A" w:rsidRPr="00FF19B1">
        <w:rPr>
          <w:szCs w:val="24"/>
          <w:highlight w:val="cyan"/>
          <w:lang w:val="en-IE"/>
        </w:rPr>
        <w:t xml:space="preserve"> </w:t>
      </w:r>
      <w:r w:rsidR="000E364A" w:rsidRPr="00FF19B1">
        <w:rPr>
          <w:szCs w:val="24"/>
          <w:highlight w:val="cyan"/>
          <w:lang w:val="en-IE"/>
        </w:rPr>
        <w:t>If the ‘Positive Acknowledge ENS’ C_POS_ACK_ENS (IE928) message is received from</w:t>
      </w:r>
      <w:r w:rsidR="00765E24" w:rsidRPr="00FF19B1">
        <w:rPr>
          <w:szCs w:val="24"/>
          <w:highlight w:val="cyan"/>
          <w:lang w:val="en-IE"/>
        </w:rPr>
        <w:t xml:space="preserve"> ieCA/TED</w:t>
      </w:r>
      <w:r w:rsidR="000E364A" w:rsidRPr="00FF19B1">
        <w:rPr>
          <w:szCs w:val="24"/>
          <w:highlight w:val="cyan"/>
          <w:lang w:val="en-IE"/>
        </w:rPr>
        <w:t xml:space="preserve"> Processing Bridge, </w:t>
      </w:r>
      <w:r w:rsidR="002A0899" w:rsidRPr="00FF19B1">
        <w:rPr>
          <w:szCs w:val="24"/>
          <w:highlight w:val="cyan"/>
          <w:lang w:val="en-IE"/>
        </w:rPr>
        <w:t xml:space="preserve">the </w:t>
      </w:r>
      <w:r w:rsidR="000E364A" w:rsidRPr="00FF19B1">
        <w:rPr>
          <w:szCs w:val="24"/>
          <w:highlight w:val="cyan"/>
          <w:lang w:val="en-IE"/>
        </w:rPr>
        <w:t xml:space="preserve">‘MRN Allocated’ E_MRN_ALL (IE028) message is sent to the Holder of the Transit Procedure </w:t>
      </w:r>
      <w:r w:rsidR="00447779" w:rsidRPr="00FF19B1">
        <w:rPr>
          <w:szCs w:val="24"/>
          <w:highlight w:val="cyan"/>
          <w:lang w:val="en-IE"/>
        </w:rPr>
        <w:t xml:space="preserve">and </w:t>
      </w:r>
      <w:r w:rsidR="000E364A" w:rsidRPr="00FF19B1">
        <w:rPr>
          <w:szCs w:val="24"/>
          <w:highlight w:val="cyan"/>
          <w:lang w:val="en-IE"/>
        </w:rPr>
        <w:t xml:space="preserve">the status </w:t>
      </w:r>
      <w:r w:rsidR="004017ED" w:rsidRPr="00FF19B1">
        <w:rPr>
          <w:szCs w:val="24"/>
          <w:highlight w:val="cyan"/>
          <w:lang w:val="en-IE"/>
        </w:rPr>
        <w:t xml:space="preserve">of the movement </w:t>
      </w:r>
      <w:r w:rsidR="000E364A" w:rsidRPr="00FF19B1">
        <w:rPr>
          <w:szCs w:val="24"/>
          <w:highlight w:val="cyan"/>
          <w:lang w:val="en-IE"/>
        </w:rPr>
        <w:t>is set to “Accepted”. Otherwise, if the</w:t>
      </w:r>
      <w:r w:rsidR="00765E24" w:rsidRPr="00FF19B1">
        <w:rPr>
          <w:szCs w:val="24"/>
          <w:highlight w:val="cyan"/>
          <w:lang w:val="en-IE"/>
        </w:rPr>
        <w:t xml:space="preserve"> ieCA/TED</w:t>
      </w:r>
      <w:r w:rsidR="000E364A" w:rsidRPr="00FF19B1">
        <w:rPr>
          <w:szCs w:val="24"/>
          <w:highlight w:val="cyan"/>
          <w:lang w:val="en-IE"/>
        </w:rPr>
        <w:t xml:space="preserve"> Processing Bridge replies back with the ‘Rejection from Office of Departure ENS’ C_DEP_REJ_ENS (IE056) message, the Office of Departure sends the ‘Rejection from Office of Departure’ E_DEP_REJ (IE056) message to the Holder of the Transit Procedure and the status of the movement is set to ‘Rejected’</w:t>
      </w:r>
      <w:r w:rsidR="004017ED" w:rsidRPr="00FF19B1">
        <w:rPr>
          <w:szCs w:val="24"/>
          <w:highlight w:val="cyan"/>
          <w:lang w:val="en-IE"/>
        </w:rPr>
        <w:t>.</w:t>
      </w:r>
    </w:p>
    <w:p w14:paraId="16134AF7" w14:textId="58165F03" w:rsidR="004017ED" w:rsidRPr="00FF19B1" w:rsidRDefault="004017ED" w:rsidP="00833A60">
      <w:pPr>
        <w:pStyle w:val="ListParagraph"/>
        <w:numPr>
          <w:ilvl w:val="0"/>
          <w:numId w:val="146"/>
        </w:numPr>
        <w:rPr>
          <w:szCs w:val="24"/>
          <w:lang w:val="en-IE"/>
        </w:rPr>
      </w:pPr>
      <w:r w:rsidRPr="00FF19B1">
        <w:rPr>
          <w:szCs w:val="24"/>
          <w:highlight w:val="cyan"/>
          <w:lang w:val="en-IE"/>
        </w:rPr>
        <w:t xml:space="preserve">when the Office of Departure is the Customs Office of </w:t>
      </w:r>
      <w:r w:rsidR="00D07ED4" w:rsidRPr="00FF19B1">
        <w:rPr>
          <w:szCs w:val="24"/>
          <w:highlight w:val="cyan"/>
          <w:lang w:val="en-IE"/>
        </w:rPr>
        <w:t xml:space="preserve">First </w:t>
      </w:r>
      <w:r w:rsidRPr="00FF19B1">
        <w:rPr>
          <w:szCs w:val="24"/>
          <w:highlight w:val="cyan"/>
          <w:lang w:val="en-IE"/>
        </w:rPr>
        <w:t xml:space="preserve">Entry (COFE) and provided that the ENS filing registration has already been performed, then the Office of Departure sends the </w:t>
      </w:r>
      <w:r w:rsidR="008B6020" w:rsidRPr="00FF19B1">
        <w:rPr>
          <w:szCs w:val="24"/>
          <w:highlight w:val="cyan"/>
          <w:lang w:val="en-IE"/>
        </w:rPr>
        <w:t>‘</w:t>
      </w:r>
      <w:r w:rsidR="003F5025" w:rsidRPr="00FF19B1">
        <w:rPr>
          <w:szCs w:val="24"/>
          <w:highlight w:val="cyan"/>
          <w:lang w:val="en-IE"/>
        </w:rPr>
        <w:t>Presentation</w:t>
      </w:r>
      <w:r w:rsidR="008B6020" w:rsidRPr="00FF19B1">
        <w:rPr>
          <w:szCs w:val="24"/>
          <w:highlight w:val="cyan"/>
          <w:lang w:val="en-IE"/>
        </w:rPr>
        <w:t xml:space="preserve"> Notification ENS’ C_</w:t>
      </w:r>
      <w:r w:rsidR="003F5025" w:rsidRPr="00FF19B1">
        <w:rPr>
          <w:szCs w:val="24"/>
          <w:highlight w:val="cyan"/>
          <w:lang w:val="en-IE"/>
        </w:rPr>
        <w:t>PRE</w:t>
      </w:r>
      <w:r w:rsidR="008B6020" w:rsidRPr="00FF19B1">
        <w:rPr>
          <w:szCs w:val="24"/>
          <w:highlight w:val="cyan"/>
          <w:lang w:val="en-IE"/>
        </w:rPr>
        <w:t>_NOT_ENS (</w:t>
      </w:r>
      <w:r w:rsidRPr="00FF19B1">
        <w:rPr>
          <w:szCs w:val="24"/>
          <w:highlight w:val="cyan"/>
          <w:lang w:val="en-IE"/>
        </w:rPr>
        <w:t>IE117</w:t>
      </w:r>
      <w:r w:rsidR="008B6020" w:rsidRPr="00FF19B1">
        <w:rPr>
          <w:szCs w:val="24"/>
          <w:highlight w:val="cyan"/>
          <w:lang w:val="en-IE"/>
        </w:rPr>
        <w:t>)</w:t>
      </w:r>
      <w:r w:rsidRPr="00FF19B1">
        <w:rPr>
          <w:szCs w:val="24"/>
          <w:highlight w:val="cyan"/>
          <w:lang w:val="en-IE"/>
        </w:rPr>
        <w:t xml:space="preserve"> message to</w:t>
      </w:r>
      <w:r w:rsidR="00765E24" w:rsidRPr="00FF19B1">
        <w:rPr>
          <w:szCs w:val="24"/>
          <w:highlight w:val="cyan"/>
          <w:lang w:val="en-IE"/>
        </w:rPr>
        <w:t xml:space="preserve"> ieCA/TED</w:t>
      </w:r>
      <w:r w:rsidRPr="00FF19B1">
        <w:rPr>
          <w:szCs w:val="24"/>
          <w:highlight w:val="cyan"/>
          <w:lang w:val="en-IE"/>
        </w:rPr>
        <w:t xml:space="preserve"> Processing Bridge (</w:t>
      </w:r>
      <w:r w:rsidR="0087301E" w:rsidRPr="00FF19B1">
        <w:rPr>
          <w:szCs w:val="24"/>
          <w:highlight w:val="cyan"/>
          <w:lang w:val="en-IE"/>
        </w:rPr>
        <w:t>for informational purposes</w:t>
      </w:r>
      <w:r w:rsidRPr="00FF19B1">
        <w:rPr>
          <w:szCs w:val="24"/>
          <w:highlight w:val="cyan"/>
          <w:lang w:val="en-IE"/>
        </w:rPr>
        <w:t>).</w:t>
      </w:r>
      <w:r w:rsidR="002D7E2A" w:rsidRPr="00FF19B1">
        <w:rPr>
          <w:szCs w:val="24"/>
          <w:highlight w:val="cyan"/>
          <w:lang w:val="en-IE"/>
        </w:rPr>
        <w:t xml:space="preserve"> </w:t>
      </w:r>
      <w:r w:rsidRPr="00FF19B1">
        <w:rPr>
          <w:szCs w:val="24"/>
          <w:highlight w:val="cyan"/>
          <w:lang w:val="en-IE"/>
        </w:rPr>
        <w:t>Additionally, the ‘MRN Allocated’ E_MRN_ALL (IE028) message is sent to the Holder of the Transit Procedure and the status of the movement is set to “Accepted”.</w:t>
      </w:r>
    </w:p>
    <w:p w14:paraId="61ACF946" w14:textId="70C33B6C" w:rsidR="00C55DB8" w:rsidRPr="00FF19B1" w:rsidRDefault="00C55DB8" w:rsidP="00C55DB8">
      <w:pPr>
        <w:rPr>
          <w:szCs w:val="24"/>
          <w:lang w:val="en-IE"/>
        </w:rPr>
      </w:pPr>
      <w:r w:rsidRPr="00FF19B1">
        <w:rPr>
          <w:szCs w:val="24"/>
          <w:lang w:val="en-IE"/>
        </w:rPr>
        <w:t xml:space="preserve">The Holder of the Transit Procedure has the right to correct the pre-lodged transit declaration </w:t>
      </w:r>
      <w:r w:rsidR="00CF035D" w:rsidRPr="00FF19B1">
        <w:rPr>
          <w:szCs w:val="24"/>
          <w:lang w:val="en-IE"/>
        </w:rPr>
        <w:t>multiple</w:t>
      </w:r>
      <w:r w:rsidR="00825673" w:rsidRPr="00FF19B1">
        <w:rPr>
          <w:szCs w:val="24"/>
          <w:lang w:val="en-IE"/>
        </w:rPr>
        <w:t xml:space="preserve"> times </w:t>
      </w:r>
      <w:r w:rsidR="00001666" w:rsidRPr="00FF19B1">
        <w:rPr>
          <w:szCs w:val="24"/>
          <w:lang w:val="en-IE"/>
        </w:rPr>
        <w:t>while</w:t>
      </w:r>
      <w:r w:rsidRPr="00FF19B1">
        <w:rPr>
          <w:szCs w:val="24"/>
          <w:lang w:val="en-IE"/>
        </w:rPr>
        <w:t xml:space="preserve"> the timer “Awaiting Presentation Notification” is still running.</w:t>
      </w:r>
      <w:r w:rsidR="00781F99" w:rsidRPr="00FF19B1">
        <w:rPr>
          <w:szCs w:val="24"/>
          <w:lang w:val="en-IE"/>
        </w:rPr>
        <w:t xml:space="preserve"> </w:t>
      </w:r>
      <w:r w:rsidRPr="00FF19B1">
        <w:rPr>
          <w:szCs w:val="24"/>
          <w:lang w:val="en-IE"/>
        </w:rPr>
        <w:t>For this reason</w:t>
      </w:r>
      <w:r w:rsidR="00D0455A" w:rsidRPr="00FF19B1">
        <w:rPr>
          <w:szCs w:val="24"/>
          <w:lang w:val="en-IE"/>
        </w:rPr>
        <w:t>, the</w:t>
      </w:r>
      <w:r w:rsidRPr="00FF19B1">
        <w:rPr>
          <w:szCs w:val="24"/>
          <w:lang w:val="en-IE"/>
        </w:rPr>
        <w:t xml:space="preserve"> Holder of the Transit Procedure sends the ‘Declaration amendment’ E</w:t>
      </w:r>
      <w:r w:rsidR="00B24690" w:rsidRPr="00FF19B1">
        <w:rPr>
          <w:szCs w:val="24"/>
          <w:lang w:val="en-IE"/>
        </w:rPr>
        <w:t>_</w:t>
      </w:r>
      <w:r w:rsidRPr="00FF19B1">
        <w:rPr>
          <w:szCs w:val="24"/>
          <w:lang w:val="en-IE"/>
        </w:rPr>
        <w:t>DEC_AMD (IE013) message.</w:t>
      </w:r>
      <w:r w:rsidR="00781F99" w:rsidRPr="00FF19B1">
        <w:rPr>
          <w:szCs w:val="24"/>
          <w:lang w:val="en-IE"/>
        </w:rPr>
        <w:t xml:space="preserve"> </w:t>
      </w:r>
      <w:r w:rsidRPr="00FF19B1">
        <w:rPr>
          <w:szCs w:val="24"/>
          <w:lang w:val="en-IE"/>
        </w:rPr>
        <w:t>The ‘Amendment acceptance’ E_AMD_ACC (IE004) message is sent back to acknowledge the valid amendment to the Holder of the Transit Procedure or the ‘</w:t>
      </w:r>
      <w:r w:rsidR="00FA4DDB" w:rsidRPr="00FF19B1">
        <w:rPr>
          <w:szCs w:val="24"/>
          <w:lang w:val="en-IE"/>
        </w:rPr>
        <w:t>Rejection from</w:t>
      </w:r>
      <w:r w:rsidR="00E059D9" w:rsidRPr="00FF19B1">
        <w:rPr>
          <w:szCs w:val="24"/>
          <w:lang w:val="en-IE"/>
        </w:rPr>
        <w:t xml:space="preserve"> </w:t>
      </w:r>
      <w:r w:rsidR="00FA4DDB" w:rsidRPr="00FF19B1">
        <w:rPr>
          <w:szCs w:val="24"/>
          <w:lang w:val="en-IE"/>
        </w:rPr>
        <w:t>Office of</w:t>
      </w:r>
      <w:r w:rsidR="00E059D9" w:rsidRPr="00FF19B1">
        <w:rPr>
          <w:szCs w:val="24"/>
          <w:lang w:val="en-IE"/>
        </w:rPr>
        <w:t xml:space="preserve"> Departure</w:t>
      </w:r>
      <w:r w:rsidRPr="00FF19B1">
        <w:rPr>
          <w:szCs w:val="24"/>
          <w:lang w:val="en-IE"/>
        </w:rPr>
        <w:t>’ E_</w:t>
      </w:r>
      <w:r w:rsidR="00AF54F9" w:rsidRPr="00FF19B1">
        <w:rPr>
          <w:szCs w:val="24"/>
          <w:lang w:val="en-IE"/>
        </w:rPr>
        <w:t>DEP</w:t>
      </w:r>
      <w:r w:rsidRPr="00FF19B1">
        <w:rPr>
          <w:szCs w:val="24"/>
          <w:lang w:val="en-IE"/>
        </w:rPr>
        <w:t>_REJ (IE0</w:t>
      </w:r>
      <w:r w:rsidR="00AF54F9" w:rsidRPr="00FF19B1">
        <w:rPr>
          <w:szCs w:val="24"/>
          <w:lang w:val="en-IE"/>
        </w:rPr>
        <w:t>56</w:t>
      </w:r>
      <w:r w:rsidRPr="00FF19B1">
        <w:rPr>
          <w:szCs w:val="24"/>
          <w:lang w:val="en-IE"/>
        </w:rPr>
        <w:t xml:space="preserve">) </w:t>
      </w:r>
      <w:r w:rsidR="00880571" w:rsidRPr="00FF19B1">
        <w:rPr>
          <w:szCs w:val="24"/>
          <w:lang w:val="en-IE"/>
        </w:rPr>
        <w:t xml:space="preserve">message </w:t>
      </w:r>
      <w:r w:rsidRPr="00FF19B1">
        <w:rPr>
          <w:szCs w:val="24"/>
          <w:lang w:val="en-IE"/>
        </w:rPr>
        <w:t>is sent back to notify about the invalid amendment</w:t>
      </w:r>
      <w:r w:rsidR="000510B0" w:rsidRPr="00FF19B1">
        <w:rPr>
          <w:szCs w:val="24"/>
          <w:lang w:val="en-IE"/>
        </w:rPr>
        <w:t xml:space="preserve"> </w:t>
      </w:r>
      <w:r w:rsidR="000510B0" w:rsidRPr="00FF19B1">
        <w:rPr>
          <w:lang w:val="en-IE"/>
        </w:rPr>
        <w:t>(please refer to Table 33 of DDCOM [</w:t>
      </w:r>
      <w:r w:rsidR="0043378C" w:rsidRPr="00FF19B1">
        <w:rPr>
          <w:lang w:val="en-IE"/>
        </w:rPr>
        <w:fldChar w:fldCharType="begin"/>
      </w:r>
      <w:r w:rsidR="0043378C" w:rsidRPr="00FF19B1">
        <w:rPr>
          <w:lang w:val="en-IE"/>
        </w:rPr>
        <w:instrText xml:space="preserve"> REF  DDCOM \h </w:instrText>
      </w:r>
      <w:r w:rsidR="0043378C" w:rsidRPr="00FF19B1">
        <w:rPr>
          <w:lang w:val="en-IE"/>
        </w:rPr>
      </w:r>
      <w:r w:rsidR="0043378C" w:rsidRPr="00FF19B1">
        <w:rPr>
          <w:lang w:val="en-IE"/>
        </w:rPr>
        <w:fldChar w:fldCharType="separate"/>
      </w:r>
      <w:r w:rsidR="003911F1" w:rsidRPr="00FF19B1">
        <w:rPr>
          <w:szCs w:val="24"/>
          <w:lang w:val="en-IE"/>
        </w:rPr>
        <w:t>A</w:t>
      </w:r>
      <w:r w:rsidR="003911F1">
        <w:rPr>
          <w:noProof/>
          <w:szCs w:val="24"/>
          <w:lang w:val="en-IE"/>
        </w:rPr>
        <w:t>3</w:t>
      </w:r>
      <w:r w:rsidR="0043378C" w:rsidRPr="00FF19B1">
        <w:rPr>
          <w:lang w:val="en-IE"/>
        </w:rPr>
        <w:fldChar w:fldCharType="end"/>
      </w:r>
      <w:r w:rsidR="000510B0" w:rsidRPr="00FF19B1">
        <w:rPr>
          <w:lang w:val="en-IE"/>
        </w:rPr>
        <w:t>] for applicable Functional Error Codes)</w:t>
      </w:r>
      <w:r w:rsidRPr="00FF19B1">
        <w:rPr>
          <w:szCs w:val="24"/>
          <w:lang w:val="en-IE"/>
        </w:rPr>
        <w:t>. In all cases</w:t>
      </w:r>
      <w:r w:rsidR="00D0455A" w:rsidRPr="00FF19B1">
        <w:rPr>
          <w:szCs w:val="24"/>
          <w:lang w:val="en-IE"/>
        </w:rPr>
        <w:t>, the</w:t>
      </w:r>
      <w:r w:rsidRPr="00FF19B1">
        <w:rPr>
          <w:szCs w:val="24"/>
          <w:lang w:val="en-IE"/>
        </w:rPr>
        <w:t xml:space="preserve"> movement status remains </w:t>
      </w:r>
      <w:r w:rsidR="007E63D4" w:rsidRPr="00FF19B1">
        <w:rPr>
          <w:szCs w:val="24"/>
          <w:lang w:val="en-IE"/>
        </w:rPr>
        <w:t>as</w:t>
      </w:r>
      <w:r w:rsidRPr="00FF19B1">
        <w:rPr>
          <w:szCs w:val="24"/>
          <w:lang w:val="en-IE"/>
        </w:rPr>
        <w:t xml:space="preserve"> “Pre-Lodged”.</w:t>
      </w:r>
    </w:p>
    <w:p w14:paraId="43E3E166" w14:textId="6C54AAF9" w:rsidR="00C55DB8" w:rsidRPr="00FF19B1" w:rsidRDefault="00C55DB8" w:rsidP="00C55DB8">
      <w:pPr>
        <w:rPr>
          <w:szCs w:val="24"/>
          <w:lang w:val="en-IE"/>
        </w:rPr>
      </w:pPr>
      <w:r w:rsidRPr="00FF19B1">
        <w:rPr>
          <w:szCs w:val="24"/>
          <w:lang w:val="en-IE"/>
        </w:rPr>
        <w:t>The Holder of the Transit Procedure has the right to cancel the pre-lodged transit declaration while the timer “Awaiting Presentation Notification” is still running.</w:t>
      </w:r>
      <w:r w:rsidR="00781F99" w:rsidRPr="00FF19B1">
        <w:rPr>
          <w:szCs w:val="24"/>
          <w:lang w:val="en-IE"/>
        </w:rPr>
        <w:t xml:space="preserve"> </w:t>
      </w:r>
      <w:r w:rsidRPr="00FF19B1">
        <w:rPr>
          <w:szCs w:val="24"/>
          <w:lang w:val="en-IE"/>
        </w:rPr>
        <w:t>For this reason</w:t>
      </w:r>
      <w:r w:rsidR="00D0455A" w:rsidRPr="00FF19B1">
        <w:rPr>
          <w:szCs w:val="24"/>
          <w:lang w:val="en-IE"/>
        </w:rPr>
        <w:t>, the</w:t>
      </w:r>
      <w:r w:rsidRPr="00FF19B1">
        <w:rPr>
          <w:szCs w:val="24"/>
          <w:lang w:val="en-IE"/>
        </w:rPr>
        <w:t xml:space="preserve"> Holder of the Transit Procedure sends the ‘Declaration </w:t>
      </w:r>
      <w:r w:rsidR="0071284E" w:rsidRPr="00FF19B1">
        <w:rPr>
          <w:szCs w:val="24"/>
          <w:lang w:val="en-IE"/>
        </w:rPr>
        <w:t>Invalidation</w:t>
      </w:r>
      <w:r w:rsidRPr="00FF19B1">
        <w:rPr>
          <w:szCs w:val="24"/>
          <w:lang w:val="en-IE"/>
        </w:rPr>
        <w:t xml:space="preserve"> </w:t>
      </w:r>
      <w:r w:rsidR="0071284E" w:rsidRPr="00FF19B1">
        <w:rPr>
          <w:szCs w:val="24"/>
          <w:lang w:val="en-IE"/>
        </w:rPr>
        <w:t>R</w:t>
      </w:r>
      <w:r w:rsidRPr="00FF19B1">
        <w:rPr>
          <w:szCs w:val="24"/>
          <w:lang w:val="en-IE"/>
        </w:rPr>
        <w:t>equest’ E</w:t>
      </w:r>
      <w:r w:rsidR="00BF2BDD" w:rsidRPr="00FF19B1">
        <w:rPr>
          <w:szCs w:val="24"/>
          <w:lang w:val="en-IE"/>
        </w:rPr>
        <w:t>_</w:t>
      </w:r>
      <w:r w:rsidRPr="00FF19B1">
        <w:rPr>
          <w:szCs w:val="24"/>
          <w:lang w:val="en-IE"/>
        </w:rPr>
        <w:t>DEC</w:t>
      </w:r>
      <w:r w:rsidR="00BF2BDD" w:rsidRPr="00FF19B1">
        <w:rPr>
          <w:szCs w:val="24"/>
          <w:lang w:val="en-IE"/>
        </w:rPr>
        <w:t>_</w:t>
      </w:r>
      <w:r w:rsidR="0071284E" w:rsidRPr="00FF19B1">
        <w:rPr>
          <w:szCs w:val="24"/>
          <w:lang w:val="en-IE"/>
        </w:rPr>
        <w:t>INV</w:t>
      </w:r>
      <w:r w:rsidRPr="00FF19B1">
        <w:rPr>
          <w:szCs w:val="24"/>
          <w:lang w:val="en-IE"/>
        </w:rPr>
        <w:t xml:space="preserve"> (IE014) message.</w:t>
      </w:r>
      <w:r w:rsidR="00781F99" w:rsidRPr="00FF19B1">
        <w:rPr>
          <w:szCs w:val="24"/>
          <w:lang w:val="en-IE"/>
        </w:rPr>
        <w:t xml:space="preserve"> </w:t>
      </w:r>
      <w:r w:rsidRPr="00FF19B1">
        <w:rPr>
          <w:szCs w:val="24"/>
          <w:lang w:val="en-IE"/>
        </w:rPr>
        <w:t xml:space="preserve">The </w:t>
      </w:r>
      <w:r w:rsidR="00511F8B" w:rsidRPr="00FF19B1">
        <w:rPr>
          <w:lang w:val="en-IE"/>
        </w:rPr>
        <w:t>‘Invalidation Decision’ E_INV_DEC (IE009)</w:t>
      </w:r>
      <w:r w:rsidRPr="00FF19B1">
        <w:rPr>
          <w:szCs w:val="24"/>
          <w:lang w:val="en-IE"/>
        </w:rPr>
        <w:t xml:space="preserve"> message is sent back to Holder of the Transit Procedure. If it is positive the movement status is set to “</w:t>
      </w:r>
      <w:r w:rsidR="007E70C6" w:rsidRPr="00FF19B1">
        <w:rPr>
          <w:szCs w:val="24"/>
          <w:lang w:val="en-IE"/>
        </w:rPr>
        <w:t>Cancelled</w:t>
      </w:r>
      <w:r w:rsidRPr="00FF19B1">
        <w:rPr>
          <w:szCs w:val="24"/>
          <w:lang w:val="en-IE"/>
        </w:rPr>
        <w:t>”, otherwise if it is negative the movement status remains “Pre-Lodged”.</w:t>
      </w:r>
    </w:p>
    <w:p w14:paraId="184AE045" w14:textId="003ACE31" w:rsidR="00C55DB8" w:rsidRPr="00FF19B1" w:rsidRDefault="00C55DB8" w:rsidP="00C55DB8">
      <w:pPr>
        <w:rPr>
          <w:szCs w:val="24"/>
          <w:lang w:val="en-IE"/>
        </w:rPr>
      </w:pPr>
      <w:r w:rsidRPr="00FF19B1">
        <w:rPr>
          <w:szCs w:val="24"/>
          <w:lang w:val="en-IE"/>
        </w:rPr>
        <w:t>In case the transit declaration is valid (all pre-validation checks are completed) and contains Export MRNs in its previous documents</w:t>
      </w:r>
      <w:r w:rsidR="00D0455A" w:rsidRPr="00FF19B1">
        <w:rPr>
          <w:szCs w:val="24"/>
          <w:lang w:val="en-IE"/>
        </w:rPr>
        <w:t>, the</w:t>
      </w:r>
      <w:r w:rsidRPr="00FF19B1">
        <w:rPr>
          <w:szCs w:val="24"/>
          <w:lang w:val="en-IE"/>
        </w:rPr>
        <w:t xml:space="preserve">n the </w:t>
      </w:r>
      <w:r w:rsidR="00B948C6" w:rsidRPr="00FF19B1">
        <w:rPr>
          <w:szCs w:val="24"/>
          <w:lang w:val="en-IE"/>
        </w:rPr>
        <w:t>‘</w:t>
      </w:r>
      <w:r w:rsidR="00444B1E" w:rsidRPr="00FF19B1">
        <w:rPr>
          <w:szCs w:val="24"/>
          <w:lang w:val="en-IE"/>
        </w:rPr>
        <w:t>Transit Presentation Notification</w:t>
      </w:r>
      <w:r w:rsidR="00B948C6" w:rsidRPr="00FF19B1">
        <w:rPr>
          <w:szCs w:val="24"/>
          <w:lang w:val="en-IE"/>
        </w:rPr>
        <w:t xml:space="preserve">’ </w:t>
      </w:r>
      <w:r w:rsidR="00A47F1C" w:rsidRPr="00FF19B1">
        <w:rPr>
          <w:szCs w:val="24"/>
          <w:lang w:val="en-IE"/>
        </w:rPr>
        <w:t>N</w:t>
      </w:r>
      <w:r w:rsidR="00812192" w:rsidRPr="00FF19B1">
        <w:rPr>
          <w:szCs w:val="24"/>
          <w:lang w:val="en-IE"/>
        </w:rPr>
        <w:t>_</w:t>
      </w:r>
      <w:r w:rsidR="00A47F1C" w:rsidRPr="00FF19B1">
        <w:rPr>
          <w:szCs w:val="24"/>
          <w:lang w:val="en-IE"/>
        </w:rPr>
        <w:t>XFT</w:t>
      </w:r>
      <w:r w:rsidR="00812192" w:rsidRPr="00FF19B1">
        <w:rPr>
          <w:szCs w:val="24"/>
          <w:lang w:val="en-IE"/>
        </w:rPr>
        <w:t>_</w:t>
      </w:r>
      <w:r w:rsidR="00A47F1C" w:rsidRPr="00FF19B1">
        <w:rPr>
          <w:szCs w:val="24"/>
          <w:lang w:val="en-IE"/>
        </w:rPr>
        <w:t>REQ</w:t>
      </w:r>
      <w:r w:rsidR="006F4EC4" w:rsidRPr="00FF19B1">
        <w:rPr>
          <w:szCs w:val="24"/>
          <w:lang w:val="en-IE"/>
        </w:rPr>
        <w:t xml:space="preserve"> </w:t>
      </w:r>
      <w:r w:rsidR="00B948C6" w:rsidRPr="00FF19B1">
        <w:rPr>
          <w:szCs w:val="24"/>
          <w:lang w:val="en-IE"/>
        </w:rPr>
        <w:t>(</w:t>
      </w:r>
      <w:r w:rsidRPr="00FF19B1">
        <w:rPr>
          <w:szCs w:val="24"/>
          <w:lang w:val="en-IE"/>
        </w:rPr>
        <w:t>IE190</w:t>
      </w:r>
      <w:r w:rsidR="00B948C6" w:rsidRPr="00FF19B1">
        <w:rPr>
          <w:szCs w:val="24"/>
          <w:lang w:val="en-IE"/>
        </w:rPr>
        <w:t>)</w:t>
      </w:r>
      <w:r w:rsidRPr="00FF19B1">
        <w:rPr>
          <w:szCs w:val="24"/>
          <w:lang w:val="en-IE"/>
        </w:rPr>
        <w:t xml:space="preserve"> message is sent to AES (</w:t>
      </w:r>
      <w:r w:rsidR="00FA4DDB" w:rsidRPr="00FF19B1">
        <w:rPr>
          <w:szCs w:val="24"/>
          <w:lang w:val="en-IE"/>
        </w:rPr>
        <w:t>Office of</w:t>
      </w:r>
      <w:r w:rsidRPr="00FF19B1">
        <w:rPr>
          <w:szCs w:val="24"/>
          <w:lang w:val="en-IE"/>
        </w:rPr>
        <w:t xml:space="preserve"> Exit) as an initial check to verify </w:t>
      </w:r>
      <w:r w:rsidRPr="00FF19B1">
        <w:rPr>
          <w:szCs w:val="24"/>
          <w:lang w:val="en-IE"/>
        </w:rPr>
        <w:lastRenderedPageBreak/>
        <w:t>these Export MRNs. While an answer is expected from AES</w:t>
      </w:r>
      <w:r w:rsidR="00D0455A" w:rsidRPr="00FF19B1">
        <w:rPr>
          <w:szCs w:val="24"/>
          <w:lang w:val="en-IE"/>
        </w:rPr>
        <w:t>, the</w:t>
      </w:r>
      <w:r w:rsidRPr="00FF19B1">
        <w:rPr>
          <w:szCs w:val="24"/>
          <w:lang w:val="en-IE"/>
        </w:rPr>
        <w:t xml:space="preserve"> movement status is set to “Submitted”.</w:t>
      </w:r>
      <w:r w:rsidR="00781F99" w:rsidRPr="00FF19B1">
        <w:rPr>
          <w:szCs w:val="24"/>
          <w:lang w:val="en-IE"/>
        </w:rPr>
        <w:t xml:space="preserve"> </w:t>
      </w:r>
      <w:r w:rsidRPr="00FF19B1">
        <w:rPr>
          <w:szCs w:val="24"/>
          <w:lang w:val="en-IE"/>
        </w:rPr>
        <w:t xml:space="preserve">If positive </w:t>
      </w:r>
      <w:r w:rsidR="001C3899" w:rsidRPr="00FF19B1">
        <w:rPr>
          <w:szCs w:val="24"/>
          <w:lang w:val="en-IE"/>
        </w:rPr>
        <w:t>‘</w:t>
      </w:r>
      <w:r w:rsidR="00444B1E" w:rsidRPr="00FF19B1">
        <w:rPr>
          <w:szCs w:val="24"/>
          <w:lang w:val="en-IE"/>
        </w:rPr>
        <w:t>Transit Presentation Notification Response</w:t>
      </w:r>
      <w:r w:rsidR="001C3899" w:rsidRPr="00FF19B1">
        <w:rPr>
          <w:szCs w:val="24"/>
          <w:lang w:val="en-IE"/>
        </w:rPr>
        <w:t xml:space="preserve">’ </w:t>
      </w:r>
      <w:r w:rsidR="00A47F1C" w:rsidRPr="00FF19B1">
        <w:rPr>
          <w:szCs w:val="24"/>
          <w:lang w:val="en-IE"/>
        </w:rPr>
        <w:t>N</w:t>
      </w:r>
      <w:r w:rsidR="00812192" w:rsidRPr="00FF19B1">
        <w:rPr>
          <w:szCs w:val="24"/>
          <w:lang w:val="en-IE"/>
        </w:rPr>
        <w:t>_</w:t>
      </w:r>
      <w:r w:rsidR="00A47F1C" w:rsidRPr="00FF19B1">
        <w:rPr>
          <w:szCs w:val="24"/>
          <w:lang w:val="en-IE"/>
        </w:rPr>
        <w:t>XFT</w:t>
      </w:r>
      <w:r w:rsidR="00812192" w:rsidRPr="00FF19B1">
        <w:rPr>
          <w:szCs w:val="24"/>
          <w:lang w:val="en-IE"/>
        </w:rPr>
        <w:t>_</w:t>
      </w:r>
      <w:r w:rsidR="00A47F1C" w:rsidRPr="00FF19B1">
        <w:rPr>
          <w:szCs w:val="24"/>
          <w:lang w:val="en-IE"/>
        </w:rPr>
        <w:t>RSP</w:t>
      </w:r>
      <w:r w:rsidR="004C1C17" w:rsidRPr="00FF19B1">
        <w:rPr>
          <w:szCs w:val="24"/>
          <w:lang w:val="en-IE"/>
        </w:rPr>
        <w:t xml:space="preserve"> </w:t>
      </w:r>
      <w:r w:rsidR="001C3899" w:rsidRPr="00FF19B1">
        <w:rPr>
          <w:szCs w:val="24"/>
          <w:lang w:val="en-IE"/>
        </w:rPr>
        <w:t>(</w:t>
      </w:r>
      <w:r w:rsidRPr="00FF19B1">
        <w:rPr>
          <w:szCs w:val="24"/>
          <w:lang w:val="en-IE"/>
        </w:rPr>
        <w:t>IE191</w:t>
      </w:r>
      <w:r w:rsidR="001C3899" w:rsidRPr="00FF19B1">
        <w:rPr>
          <w:szCs w:val="24"/>
          <w:lang w:val="en-IE"/>
        </w:rPr>
        <w:t>)</w:t>
      </w:r>
      <w:r w:rsidRPr="00FF19B1">
        <w:rPr>
          <w:szCs w:val="24"/>
          <w:lang w:val="en-IE"/>
        </w:rPr>
        <w:t xml:space="preserve"> is returned from AES</w:t>
      </w:r>
      <w:r w:rsidR="00D0455A" w:rsidRPr="00FF19B1">
        <w:rPr>
          <w:szCs w:val="24"/>
          <w:lang w:val="en-IE"/>
        </w:rPr>
        <w:t>, the</w:t>
      </w:r>
      <w:r w:rsidRPr="00FF19B1">
        <w:rPr>
          <w:szCs w:val="24"/>
          <w:lang w:val="en-IE"/>
        </w:rPr>
        <w:t xml:space="preserve"> movement status is set to “Accepted”, otherwise if </w:t>
      </w:r>
      <w:r w:rsidR="00BC3AC4" w:rsidRPr="00FF19B1">
        <w:rPr>
          <w:szCs w:val="24"/>
          <w:lang w:val="en-IE"/>
        </w:rPr>
        <w:t xml:space="preserve">a </w:t>
      </w:r>
      <w:r w:rsidRPr="00FF19B1">
        <w:rPr>
          <w:szCs w:val="24"/>
          <w:lang w:val="en-IE"/>
        </w:rPr>
        <w:t xml:space="preserve">negative </w:t>
      </w:r>
      <w:r w:rsidR="004C1C17" w:rsidRPr="00FF19B1">
        <w:rPr>
          <w:szCs w:val="24"/>
          <w:lang w:val="en-IE"/>
        </w:rPr>
        <w:t>‘</w:t>
      </w:r>
      <w:r w:rsidR="00444B1E" w:rsidRPr="00FF19B1">
        <w:rPr>
          <w:szCs w:val="24"/>
          <w:lang w:val="en-IE"/>
        </w:rPr>
        <w:t>Transit Presentation Notification Response</w:t>
      </w:r>
      <w:r w:rsidR="004C1C17" w:rsidRPr="00FF19B1">
        <w:rPr>
          <w:szCs w:val="24"/>
          <w:lang w:val="en-IE"/>
        </w:rPr>
        <w:t xml:space="preserve">’ </w:t>
      </w:r>
      <w:r w:rsidR="00A47F1C" w:rsidRPr="00FF19B1">
        <w:rPr>
          <w:szCs w:val="24"/>
          <w:lang w:val="en-IE"/>
        </w:rPr>
        <w:t>N_XFT_RSP</w:t>
      </w:r>
      <w:r w:rsidR="00781F99" w:rsidRPr="00FF19B1">
        <w:rPr>
          <w:szCs w:val="24"/>
          <w:lang w:val="en-IE"/>
        </w:rPr>
        <w:t xml:space="preserve"> </w:t>
      </w:r>
      <w:r w:rsidR="004C1C17" w:rsidRPr="00FF19B1">
        <w:rPr>
          <w:szCs w:val="24"/>
          <w:lang w:val="en-IE"/>
        </w:rPr>
        <w:t>(</w:t>
      </w:r>
      <w:r w:rsidRPr="00FF19B1">
        <w:rPr>
          <w:szCs w:val="24"/>
          <w:lang w:val="en-IE"/>
        </w:rPr>
        <w:t>IE191</w:t>
      </w:r>
      <w:r w:rsidR="004C1C17" w:rsidRPr="00FF19B1">
        <w:rPr>
          <w:szCs w:val="24"/>
          <w:lang w:val="en-IE"/>
        </w:rPr>
        <w:t>)</w:t>
      </w:r>
      <w:r w:rsidRPr="00FF19B1">
        <w:rPr>
          <w:szCs w:val="24"/>
          <w:lang w:val="en-IE"/>
        </w:rPr>
        <w:t xml:space="preserve"> is returned from AES</w:t>
      </w:r>
      <w:r w:rsidR="00D0455A" w:rsidRPr="00FF19B1">
        <w:rPr>
          <w:szCs w:val="24"/>
          <w:lang w:val="en-IE"/>
        </w:rPr>
        <w:t>, the</w:t>
      </w:r>
      <w:r w:rsidRPr="00FF19B1">
        <w:rPr>
          <w:szCs w:val="24"/>
          <w:lang w:val="en-IE"/>
        </w:rPr>
        <w:t xml:space="preserve"> movement status is set to “Rejected”.</w:t>
      </w:r>
    </w:p>
    <w:p w14:paraId="2CC786B3" w14:textId="05F12833" w:rsidR="00BF77AA" w:rsidRPr="00FF19B1" w:rsidRDefault="00831206" w:rsidP="00C55DB8">
      <w:pPr>
        <w:rPr>
          <w:lang w:val="en-IE"/>
        </w:rPr>
      </w:pPr>
      <w:r w:rsidRPr="00FF19B1">
        <w:rPr>
          <w:lang w:val="en-IE"/>
        </w:rPr>
        <w:t>Upon reception of the positive ‘Transit Presentation Notification Response’ N_XFT_RSP (IE191) message, the Office of Departure accepts the transit declaration and communicates the MRN to the Holder of the Transit Procedure with the ‘MRN Allocated’ E_MRN_ALL (IE028) message</w:t>
      </w:r>
      <w:r w:rsidR="003F64A7" w:rsidRPr="00FF19B1">
        <w:rPr>
          <w:lang w:val="en-IE"/>
        </w:rPr>
        <w:t xml:space="preserve">. </w:t>
      </w:r>
      <w:r w:rsidR="003F64A7" w:rsidRPr="00FF19B1">
        <w:rPr>
          <w:szCs w:val="24"/>
          <w:lang w:val="en-IE"/>
        </w:rPr>
        <w:t>T</w:t>
      </w:r>
      <w:r w:rsidR="00BC56BB" w:rsidRPr="00FF19B1">
        <w:rPr>
          <w:szCs w:val="24"/>
          <w:lang w:val="en-IE"/>
        </w:rPr>
        <w:t>he</w:t>
      </w:r>
      <w:r w:rsidR="00356673" w:rsidRPr="00FF19B1">
        <w:rPr>
          <w:szCs w:val="24"/>
          <w:lang w:val="en-IE"/>
        </w:rPr>
        <w:t xml:space="preserve"> second</w:t>
      </w:r>
      <w:r w:rsidR="00BC56BB" w:rsidRPr="00FF19B1">
        <w:rPr>
          <w:szCs w:val="24"/>
          <w:lang w:val="en-IE"/>
        </w:rPr>
        <w:t xml:space="preserve"> ‘</w:t>
      </w:r>
      <w:r w:rsidR="00444B1E" w:rsidRPr="00FF19B1">
        <w:rPr>
          <w:szCs w:val="24"/>
          <w:lang w:val="en-IE"/>
        </w:rPr>
        <w:t>Transit Presentation Notification</w:t>
      </w:r>
      <w:r w:rsidR="00BC56BB" w:rsidRPr="00FF19B1">
        <w:rPr>
          <w:szCs w:val="24"/>
          <w:lang w:val="en-IE"/>
        </w:rPr>
        <w:t xml:space="preserve">’ </w:t>
      </w:r>
      <w:r w:rsidR="00A47F1C" w:rsidRPr="00FF19B1">
        <w:rPr>
          <w:szCs w:val="24"/>
          <w:lang w:val="en-IE"/>
        </w:rPr>
        <w:t>N_XFT_REQ</w:t>
      </w:r>
      <w:r w:rsidR="00BC56BB" w:rsidRPr="00FF19B1">
        <w:rPr>
          <w:szCs w:val="24"/>
          <w:lang w:val="en-IE"/>
        </w:rPr>
        <w:t xml:space="preserve"> (IE190) message is sent to AES (</w:t>
      </w:r>
      <w:r w:rsidR="00FA4DDB" w:rsidRPr="00FF19B1">
        <w:rPr>
          <w:szCs w:val="24"/>
          <w:lang w:val="en-IE"/>
        </w:rPr>
        <w:t>Office of</w:t>
      </w:r>
      <w:r w:rsidR="00BC56BB" w:rsidRPr="00FF19B1">
        <w:rPr>
          <w:szCs w:val="24"/>
          <w:lang w:val="en-IE"/>
        </w:rPr>
        <w:t xml:space="preserve"> Exit) to allocate the Export MRNs. While an answer is expected from AES</w:t>
      </w:r>
      <w:r w:rsidR="00D0455A" w:rsidRPr="00FF19B1">
        <w:rPr>
          <w:szCs w:val="24"/>
          <w:lang w:val="en-IE"/>
        </w:rPr>
        <w:t>, the</w:t>
      </w:r>
      <w:r w:rsidR="00BC56BB" w:rsidRPr="00FF19B1">
        <w:rPr>
          <w:szCs w:val="24"/>
          <w:lang w:val="en-IE"/>
        </w:rPr>
        <w:t xml:space="preserve"> movement status is set to “Pending response from AES”.</w:t>
      </w:r>
      <w:r w:rsidR="00781F99" w:rsidRPr="00FF19B1">
        <w:rPr>
          <w:szCs w:val="24"/>
          <w:lang w:val="en-IE"/>
        </w:rPr>
        <w:t xml:space="preserve"> </w:t>
      </w:r>
      <w:r w:rsidR="005A58A4" w:rsidRPr="00FF19B1">
        <w:rPr>
          <w:szCs w:val="24"/>
          <w:lang w:val="en-IE"/>
        </w:rPr>
        <w:t xml:space="preserve">If </w:t>
      </w:r>
      <w:r w:rsidR="003A7A87" w:rsidRPr="00FF19B1">
        <w:rPr>
          <w:szCs w:val="24"/>
          <w:lang w:val="en-IE"/>
        </w:rPr>
        <w:t xml:space="preserve">again a </w:t>
      </w:r>
      <w:r w:rsidR="005A58A4" w:rsidRPr="00FF19B1">
        <w:rPr>
          <w:szCs w:val="24"/>
          <w:lang w:val="en-IE"/>
        </w:rPr>
        <w:t xml:space="preserve">positive ‘Transit Presentation Notification Response’ N_XFT_RSP (IE191) is returned from AES, the movement status is set back to “Accepted”. Otherwise, if </w:t>
      </w:r>
      <w:r w:rsidR="0006621D" w:rsidRPr="00FF19B1">
        <w:rPr>
          <w:szCs w:val="24"/>
          <w:lang w:val="en-IE"/>
        </w:rPr>
        <w:t xml:space="preserve">a </w:t>
      </w:r>
      <w:r w:rsidR="005A58A4" w:rsidRPr="00FF19B1">
        <w:rPr>
          <w:szCs w:val="24"/>
          <w:lang w:val="en-IE"/>
        </w:rPr>
        <w:t>negative ‘Transit Presentation Notification Response’ N_XFT_RSP (IE191) is returned from AES, the movement status is set to “Under amendment request due to EF</w:t>
      </w:r>
      <w:r w:rsidR="008C133D" w:rsidRPr="00FF19B1">
        <w:rPr>
          <w:szCs w:val="24"/>
          <w:lang w:val="en-IE"/>
        </w:rPr>
        <w:t>B</w:t>
      </w:r>
      <w:r w:rsidR="005A58A4" w:rsidRPr="00FF19B1">
        <w:rPr>
          <w:szCs w:val="24"/>
          <w:lang w:val="en-IE"/>
        </w:rPr>
        <w:t xml:space="preserve">T” </w:t>
      </w:r>
      <w:r w:rsidR="00725A53" w:rsidRPr="00FF19B1">
        <w:rPr>
          <w:szCs w:val="24"/>
          <w:lang w:val="en-IE"/>
        </w:rPr>
        <w:t>and the</w:t>
      </w:r>
      <w:r w:rsidR="005A58A4" w:rsidRPr="00FF19B1">
        <w:rPr>
          <w:szCs w:val="24"/>
          <w:lang w:val="en-IE"/>
        </w:rPr>
        <w:t xml:space="preserve"> ‘Notification to amend declaration’ E_AMD_NOT (IE022) is sent to the Holder of the Transit Procedure </w:t>
      </w:r>
      <w:r w:rsidR="00131CB5" w:rsidRPr="00FF19B1">
        <w:rPr>
          <w:szCs w:val="24"/>
          <w:lang w:val="en-IE"/>
        </w:rPr>
        <w:t>requiring</w:t>
      </w:r>
      <w:r w:rsidR="005A58A4" w:rsidRPr="00FF19B1">
        <w:rPr>
          <w:szCs w:val="24"/>
          <w:lang w:val="en-IE"/>
        </w:rPr>
        <w:t xml:space="preserve"> to submit a ‘Declaration Amendment’ E_DEC_AMD (IE013) message to modify the transit declaration (i.e. correct the problematic Export MRNs). </w:t>
      </w:r>
      <w:r w:rsidR="0005183E" w:rsidRPr="00FF19B1">
        <w:rPr>
          <w:szCs w:val="24"/>
          <w:lang w:val="en-IE"/>
        </w:rPr>
        <w:t>Additionally</w:t>
      </w:r>
      <w:r w:rsidR="005A58A4" w:rsidRPr="00FF19B1">
        <w:rPr>
          <w:szCs w:val="24"/>
          <w:lang w:val="en-IE"/>
        </w:rPr>
        <w:t xml:space="preserve">, the </w:t>
      </w:r>
      <w:hyperlink w:anchor="T_Declaration_Awaiting_Amendment_Export" w:history="1">
        <w:r w:rsidR="005A58A4" w:rsidRPr="00FF19B1">
          <w:rPr>
            <w:rStyle w:val="Hyperlink"/>
            <w:szCs w:val="24"/>
            <w:lang w:val="en-IE"/>
          </w:rPr>
          <w:t>T_Declaration_Awaiting_Amendment_Export</w:t>
        </w:r>
      </w:hyperlink>
      <w:r w:rsidR="005A58A4" w:rsidRPr="00FF19B1">
        <w:rPr>
          <w:szCs w:val="24"/>
          <w:lang w:val="en-IE"/>
        </w:rPr>
        <w:t xml:space="preserve"> timer is started to set the deadline for the reception of the </w:t>
      </w:r>
      <w:r w:rsidR="005A58A4" w:rsidRPr="00FF19B1">
        <w:rPr>
          <w:lang w:val="en-IE"/>
        </w:rPr>
        <w:t>‘Declaration Amendment’ E_DEC_AMD (IE013) message from the Holder of the Transit Procedure to remove the problematic Export MRNs.</w:t>
      </w:r>
      <w:r w:rsidR="00BB6D2D" w:rsidRPr="00FF19B1">
        <w:rPr>
          <w:lang w:val="en-IE"/>
        </w:rPr>
        <w:t xml:space="preserve"> </w:t>
      </w:r>
      <w:r w:rsidR="005A58A4" w:rsidRPr="00FF19B1">
        <w:rPr>
          <w:lang w:val="en-IE"/>
        </w:rPr>
        <w:t xml:space="preserve">However, in case the </w:t>
      </w:r>
      <w:hyperlink w:anchor="T_Declaration_Awaiting_Amendment_Export" w:history="1">
        <w:r w:rsidR="005A58A4" w:rsidRPr="00FF19B1">
          <w:rPr>
            <w:rStyle w:val="Hyperlink"/>
            <w:szCs w:val="24"/>
            <w:lang w:val="en-IE"/>
          </w:rPr>
          <w:t>T_Declaration_Awaiting_Amendment_Export</w:t>
        </w:r>
      </w:hyperlink>
      <w:r w:rsidR="005A58A4" w:rsidRPr="00FF19B1">
        <w:rPr>
          <w:szCs w:val="24"/>
          <w:lang w:val="en-IE"/>
        </w:rPr>
        <w:t xml:space="preserve"> timer expires and no </w:t>
      </w:r>
      <w:r w:rsidR="005A58A4" w:rsidRPr="00FF19B1">
        <w:rPr>
          <w:lang w:val="en-IE"/>
        </w:rPr>
        <w:t>‘Declaration Amendment’ E_DEC_AMD (IE013) message has been received, the status of the movement is set to “Not released for Transit”. Additionally, the ‘Transit Invalidation Notification to AES’ N_INV_TRA</w:t>
      </w:r>
      <w:r w:rsidR="00BB6D2D" w:rsidRPr="00FF19B1">
        <w:rPr>
          <w:lang w:val="en-IE"/>
        </w:rPr>
        <w:t xml:space="preserve"> </w:t>
      </w:r>
      <w:r w:rsidR="005A58A4" w:rsidRPr="00FF19B1">
        <w:rPr>
          <w:lang w:val="en-IE"/>
        </w:rPr>
        <w:t xml:space="preserve">(IE040) message is sent to the Office of Exit </w:t>
      </w:r>
      <w:r w:rsidR="00725A53" w:rsidRPr="00FF19B1">
        <w:rPr>
          <w:lang w:val="en-IE"/>
        </w:rPr>
        <w:t>and the</w:t>
      </w:r>
      <w:r w:rsidR="005A58A4" w:rsidRPr="00FF19B1">
        <w:rPr>
          <w:lang w:val="en-IE"/>
        </w:rPr>
        <w:t xml:space="preserve"> ‘No Release for Transit’ E_REL_NOT (IE051) message is sent to the Holder of the Transit Procedure.</w:t>
      </w:r>
    </w:p>
    <w:p w14:paraId="7AE74AC8" w14:textId="7B7EBC2E" w:rsidR="008535B7" w:rsidRPr="00FF19B1" w:rsidRDefault="00D06CC4" w:rsidP="003E53DC">
      <w:pPr>
        <w:rPr>
          <w:lang w:val="en-IE"/>
        </w:rPr>
      </w:pPr>
      <w:r w:rsidRPr="00FF19B1">
        <w:rPr>
          <w:lang w:val="en-IE"/>
        </w:rPr>
        <w:t>When the movement status is “Accepted”</w:t>
      </w:r>
      <w:r w:rsidR="00D0455A" w:rsidRPr="00FF19B1">
        <w:rPr>
          <w:lang w:val="en-IE"/>
        </w:rPr>
        <w:t>, the</w:t>
      </w:r>
      <w:r w:rsidR="0016156F" w:rsidRPr="00FF19B1">
        <w:rPr>
          <w:lang w:val="en-IE"/>
        </w:rPr>
        <w:t xml:space="preserve"> </w:t>
      </w:r>
      <w:r w:rsidR="00FA4DDB" w:rsidRPr="00FF19B1">
        <w:rPr>
          <w:lang w:val="en-IE"/>
        </w:rPr>
        <w:t>Office of</w:t>
      </w:r>
      <w:r w:rsidR="0016156F" w:rsidRPr="00FF19B1">
        <w:rPr>
          <w:lang w:val="en-IE"/>
        </w:rPr>
        <w:t xml:space="preserve"> Departure can then proceed as follows:</w:t>
      </w:r>
    </w:p>
    <w:p w14:paraId="70DF9260" w14:textId="2F086458" w:rsidR="00141767" w:rsidRPr="00FF19B1" w:rsidRDefault="008401CD" w:rsidP="00833A60">
      <w:pPr>
        <w:pStyle w:val="ListParagraph"/>
        <w:numPr>
          <w:ilvl w:val="0"/>
          <w:numId w:val="38"/>
        </w:numPr>
        <w:tabs>
          <w:tab w:val="left" w:pos="851"/>
        </w:tabs>
        <w:spacing w:before="0"/>
        <w:rPr>
          <w:lang w:val="en-IE"/>
        </w:rPr>
      </w:pPr>
      <w:r w:rsidRPr="00FF19B1">
        <w:rPr>
          <w:lang w:val="en-IE"/>
        </w:rPr>
        <w:t xml:space="preserve">The </w:t>
      </w:r>
      <w:r w:rsidR="00FA4DDB" w:rsidRPr="00FF19B1">
        <w:rPr>
          <w:lang w:val="en-IE"/>
        </w:rPr>
        <w:t>Office of</w:t>
      </w:r>
      <w:r w:rsidRPr="00FF19B1">
        <w:rPr>
          <w:lang w:val="en-IE"/>
        </w:rPr>
        <w:t xml:space="preserve"> Departure receives a </w:t>
      </w:r>
      <w:r w:rsidR="008063FB" w:rsidRPr="00FF19B1">
        <w:rPr>
          <w:lang w:val="en-IE"/>
        </w:rPr>
        <w:t>valid</w:t>
      </w:r>
      <w:r w:rsidR="00E661F5" w:rsidRPr="00FF19B1">
        <w:rPr>
          <w:lang w:val="en-IE"/>
        </w:rPr>
        <w:t xml:space="preserve"> or </w:t>
      </w:r>
      <w:r w:rsidR="008063FB" w:rsidRPr="00FF19B1">
        <w:rPr>
          <w:lang w:val="en-IE"/>
        </w:rPr>
        <w:t>invalid</w:t>
      </w:r>
      <w:r w:rsidR="00E661F5" w:rsidRPr="00FF19B1">
        <w:rPr>
          <w:lang w:val="en-IE"/>
        </w:rPr>
        <w:t xml:space="preserve"> (Syntax or R/Cs)</w:t>
      </w:r>
      <w:r w:rsidR="008063FB" w:rsidRPr="00FF19B1">
        <w:rPr>
          <w:lang w:val="en-IE"/>
        </w:rPr>
        <w:t xml:space="preserve"> </w:t>
      </w:r>
      <w:r w:rsidRPr="00FF19B1">
        <w:rPr>
          <w:lang w:val="en-IE"/>
        </w:rPr>
        <w:t xml:space="preserve">‘Declaration Amendment’ E_DEC_AMD (IE013) </w:t>
      </w:r>
      <w:r w:rsidR="00E661F5" w:rsidRPr="00FF19B1">
        <w:rPr>
          <w:lang w:val="en-IE"/>
        </w:rPr>
        <w:t xml:space="preserve">message </w:t>
      </w:r>
      <w:r w:rsidRPr="00FF19B1">
        <w:rPr>
          <w:lang w:val="en-IE"/>
        </w:rPr>
        <w:t xml:space="preserve">from the Holder of the Transit Procedure. </w:t>
      </w:r>
      <w:r w:rsidR="00833590" w:rsidRPr="00FF19B1">
        <w:rPr>
          <w:lang w:val="en-IE"/>
        </w:rPr>
        <w:t>The</w:t>
      </w:r>
      <w:r w:rsidR="00B57822" w:rsidRPr="00FF19B1">
        <w:rPr>
          <w:lang w:val="en-IE"/>
        </w:rPr>
        <w:t xml:space="preserve"> status </w:t>
      </w:r>
      <w:r w:rsidR="00A34647" w:rsidRPr="00FF19B1">
        <w:rPr>
          <w:lang w:val="en-IE"/>
        </w:rPr>
        <w:t>of the movement remains ‘Accepted’</w:t>
      </w:r>
      <w:r w:rsidR="00FD0FBA" w:rsidRPr="00FF19B1">
        <w:rPr>
          <w:lang w:val="en-IE"/>
        </w:rPr>
        <w:t>;</w:t>
      </w:r>
    </w:p>
    <w:p w14:paraId="6FA94EC3" w14:textId="1E89CDE3" w:rsidR="0016156F" w:rsidRPr="00FF19B1" w:rsidRDefault="003B0B89" w:rsidP="00833A60">
      <w:pPr>
        <w:pStyle w:val="ListParagraph"/>
        <w:numPr>
          <w:ilvl w:val="0"/>
          <w:numId w:val="38"/>
        </w:numPr>
        <w:tabs>
          <w:tab w:val="left" w:pos="851"/>
        </w:tabs>
        <w:spacing w:before="0"/>
        <w:rPr>
          <w:lang w:val="en-IE"/>
        </w:rPr>
      </w:pPr>
      <w:r w:rsidRPr="00FF19B1">
        <w:rPr>
          <w:lang w:val="en-IE"/>
        </w:rPr>
        <w:t>A</w:t>
      </w:r>
      <w:r w:rsidR="00F760D4" w:rsidRPr="00FF19B1">
        <w:rPr>
          <w:lang w:val="en-IE"/>
        </w:rPr>
        <w:t xml:space="preserve"> </w:t>
      </w:r>
      <w:r w:rsidRPr="00FF19B1">
        <w:rPr>
          <w:lang w:val="en-IE"/>
        </w:rPr>
        <w:t>decision for</w:t>
      </w:r>
      <w:r w:rsidR="0016156F" w:rsidRPr="00FF19B1">
        <w:rPr>
          <w:lang w:val="en-IE"/>
        </w:rPr>
        <w:t xml:space="preserve"> control</w:t>
      </w:r>
      <w:r w:rsidRPr="00FF19B1">
        <w:rPr>
          <w:lang w:val="en-IE"/>
        </w:rPr>
        <w:t xml:space="preserve"> </w:t>
      </w:r>
      <w:r w:rsidR="00F760D4" w:rsidRPr="00FF19B1">
        <w:rPr>
          <w:lang w:val="en-IE"/>
        </w:rPr>
        <w:t>mean</w:t>
      </w:r>
      <w:r w:rsidRPr="00FF19B1">
        <w:rPr>
          <w:lang w:val="en-IE"/>
        </w:rPr>
        <w:t>s</w:t>
      </w:r>
      <w:r w:rsidR="00F760D4" w:rsidRPr="00FF19B1">
        <w:rPr>
          <w:lang w:val="en-IE"/>
        </w:rPr>
        <w:t xml:space="preserve"> that</w:t>
      </w:r>
      <w:r w:rsidR="0016156F" w:rsidRPr="00FF19B1">
        <w:rPr>
          <w:lang w:val="en-IE"/>
        </w:rPr>
        <w:t xml:space="preserve"> </w:t>
      </w:r>
      <w:r w:rsidR="00F760D4" w:rsidRPr="00FF19B1">
        <w:rPr>
          <w:lang w:val="en-IE"/>
        </w:rPr>
        <w:t>the</w:t>
      </w:r>
      <w:r w:rsidR="0016156F" w:rsidRPr="00FF19B1">
        <w:rPr>
          <w:lang w:val="en-IE"/>
        </w:rPr>
        <w:t xml:space="preserve"> </w:t>
      </w:r>
      <w:r w:rsidR="00616132" w:rsidRPr="00FF19B1">
        <w:rPr>
          <w:lang w:val="en-IE"/>
        </w:rPr>
        <w:t>‘</w:t>
      </w:r>
      <w:r w:rsidR="0016156F" w:rsidRPr="00FF19B1">
        <w:rPr>
          <w:lang w:val="en-IE"/>
        </w:rPr>
        <w:t>Control Decision Notification</w:t>
      </w:r>
      <w:r w:rsidR="00616132" w:rsidRPr="00FF19B1">
        <w:rPr>
          <w:lang w:val="en-IE"/>
        </w:rPr>
        <w:t>’</w:t>
      </w:r>
      <w:r w:rsidR="0016156F" w:rsidRPr="00FF19B1">
        <w:rPr>
          <w:lang w:val="en-IE"/>
        </w:rPr>
        <w:t xml:space="preserve"> E</w:t>
      </w:r>
      <w:r w:rsidR="00C178E6" w:rsidRPr="00FF19B1">
        <w:rPr>
          <w:lang w:val="en-IE"/>
        </w:rPr>
        <w:t>_</w:t>
      </w:r>
      <w:r w:rsidR="0016156F" w:rsidRPr="00FF19B1">
        <w:rPr>
          <w:lang w:val="en-IE"/>
        </w:rPr>
        <w:t>CTR</w:t>
      </w:r>
      <w:r w:rsidR="00C178E6" w:rsidRPr="00FF19B1">
        <w:rPr>
          <w:lang w:val="en-IE"/>
        </w:rPr>
        <w:t>_</w:t>
      </w:r>
      <w:r w:rsidR="0016156F" w:rsidRPr="00FF19B1">
        <w:rPr>
          <w:lang w:val="en-IE"/>
        </w:rPr>
        <w:t>DEC (</w:t>
      </w:r>
      <w:r w:rsidR="00A01446" w:rsidRPr="00FF19B1">
        <w:rPr>
          <w:lang w:val="en-IE"/>
        </w:rPr>
        <w:t>IE060</w:t>
      </w:r>
      <w:r w:rsidR="0016156F" w:rsidRPr="00FF19B1">
        <w:rPr>
          <w:lang w:val="en-IE"/>
        </w:rPr>
        <w:t xml:space="preserve">) </w:t>
      </w:r>
      <w:r w:rsidR="00802513" w:rsidRPr="00FF19B1">
        <w:rPr>
          <w:lang w:val="en-IE"/>
        </w:rPr>
        <w:t xml:space="preserve">message </w:t>
      </w:r>
      <w:r w:rsidR="00C25553" w:rsidRPr="00FF19B1">
        <w:rPr>
          <w:lang w:val="en-IE"/>
        </w:rPr>
        <w:t xml:space="preserve">(having the data element TRANSIT OPERATION-Notification type = ‘0-Decision to Control (and requested documents if needed)’) </w:t>
      </w:r>
      <w:r w:rsidR="00F760D4" w:rsidRPr="00FF19B1">
        <w:rPr>
          <w:lang w:val="en-IE"/>
        </w:rPr>
        <w:t xml:space="preserve">is sent </w:t>
      </w:r>
      <w:r w:rsidR="0016156F" w:rsidRPr="00FF19B1">
        <w:rPr>
          <w:lang w:val="en-IE"/>
        </w:rPr>
        <w:t xml:space="preserve">to the </w:t>
      </w:r>
      <w:r w:rsidR="00FF352B" w:rsidRPr="00FF19B1">
        <w:rPr>
          <w:lang w:val="en-IE"/>
        </w:rPr>
        <w:t>Holder of the Transit Procedure</w:t>
      </w:r>
      <w:r w:rsidR="0016156F" w:rsidRPr="00FF19B1">
        <w:rPr>
          <w:lang w:val="en-IE"/>
        </w:rPr>
        <w:t xml:space="preserve">, </w:t>
      </w:r>
      <w:r w:rsidR="00725A53" w:rsidRPr="00FF19B1">
        <w:rPr>
          <w:lang w:val="en-IE"/>
        </w:rPr>
        <w:t>and the</w:t>
      </w:r>
      <w:r w:rsidR="0016156F" w:rsidRPr="00FF19B1">
        <w:rPr>
          <w:lang w:val="en-IE"/>
        </w:rPr>
        <w:t xml:space="preserve"> status will be set to “Under control”.</w:t>
      </w:r>
    </w:p>
    <w:p w14:paraId="27AC2D59" w14:textId="330A17AE" w:rsidR="006924EC" w:rsidRPr="00FF19B1" w:rsidRDefault="006924EC" w:rsidP="00833A60">
      <w:pPr>
        <w:pStyle w:val="ListParagraph"/>
        <w:numPr>
          <w:ilvl w:val="0"/>
          <w:numId w:val="38"/>
        </w:numPr>
        <w:tabs>
          <w:tab w:val="left" w:pos="851"/>
        </w:tabs>
        <w:spacing w:before="0"/>
        <w:rPr>
          <w:highlight w:val="green"/>
          <w:lang w:val="en-IE"/>
        </w:rPr>
      </w:pPr>
      <w:r w:rsidRPr="00FF19B1">
        <w:rPr>
          <w:highlight w:val="green"/>
          <w:lang w:val="en-IE"/>
        </w:rPr>
        <w:t xml:space="preserve">A decision for control may also be taken when the consignment is subject </w:t>
      </w:r>
      <w:r w:rsidR="00CC2795" w:rsidRPr="00FF19B1">
        <w:rPr>
          <w:highlight w:val="green"/>
          <w:lang w:val="en-IE"/>
        </w:rPr>
        <w:t xml:space="preserve">to </w:t>
      </w:r>
      <w:r w:rsidRPr="00FF19B1">
        <w:rPr>
          <w:highlight w:val="green"/>
          <w:lang w:val="en-IE"/>
        </w:rPr>
        <w:t xml:space="preserve">control due to entry formalities. This is valid for the Opt-In </w:t>
      </w:r>
      <w:r w:rsidR="00B10FEE" w:rsidRPr="00FF19B1">
        <w:rPr>
          <w:highlight w:val="green"/>
          <w:lang w:val="en-IE"/>
        </w:rPr>
        <w:t>country</w:t>
      </w:r>
      <w:r w:rsidRPr="00FF19B1">
        <w:rPr>
          <w:highlight w:val="green"/>
          <w:lang w:val="en-IE"/>
        </w:rPr>
        <w:t>.</w:t>
      </w:r>
      <w:r w:rsidR="00B10FEE" w:rsidRPr="00FF19B1">
        <w:rPr>
          <w:highlight w:val="green"/>
          <w:lang w:val="en-IE"/>
        </w:rPr>
        <w:t xml:space="preserve"> The Opt-out country may also decide to control due to entry formalities. This is managed outside NCTS.</w:t>
      </w:r>
      <w:r w:rsidR="00B130A2" w:rsidRPr="00FF19B1">
        <w:rPr>
          <w:highlight w:val="green"/>
          <w:lang w:val="en-IE"/>
        </w:rPr>
        <w:t xml:space="preserve"> </w:t>
      </w:r>
      <w:r w:rsidRPr="00FF19B1">
        <w:rPr>
          <w:highlight w:val="green"/>
          <w:lang w:val="en-IE"/>
        </w:rPr>
        <w:t>In that case, the ‘Control Decision Notification’ E_CTR_DEC (IE060) message (having the data element TRANSIT OPERATION-Notification type = ‘0-Decision to Control (and requested documents if needed)’) is sent to the Holder of the Transit Procedure, and the status will be set to “Under control”.</w:t>
      </w:r>
    </w:p>
    <w:p w14:paraId="2D7AC297" w14:textId="0DE71754" w:rsidR="009A76B8" w:rsidRPr="00FF19B1" w:rsidRDefault="00802513" w:rsidP="009A76B8">
      <w:pPr>
        <w:pStyle w:val="ListParagraph"/>
        <w:numPr>
          <w:ilvl w:val="0"/>
          <w:numId w:val="38"/>
        </w:numPr>
        <w:tabs>
          <w:tab w:val="left" w:pos="851"/>
        </w:tabs>
        <w:spacing w:before="0"/>
        <w:rPr>
          <w:lang w:val="en-IE"/>
        </w:rPr>
      </w:pPr>
      <w:r w:rsidRPr="00FF19B1">
        <w:rPr>
          <w:lang w:val="en-IE"/>
        </w:rPr>
        <w:t>A decision for no control</w:t>
      </w:r>
      <w:r w:rsidR="0016156F" w:rsidRPr="00FF19B1">
        <w:rPr>
          <w:lang w:val="en-IE"/>
        </w:rPr>
        <w:t xml:space="preserve"> on goods and/or documents</w:t>
      </w:r>
      <w:r w:rsidR="00026924" w:rsidRPr="00FF19B1">
        <w:rPr>
          <w:lang w:val="en-IE"/>
        </w:rPr>
        <w:t xml:space="preserve"> means that</w:t>
      </w:r>
      <w:r w:rsidR="0016156F" w:rsidRPr="00FF19B1">
        <w:rPr>
          <w:lang w:val="en-IE"/>
        </w:rPr>
        <w:t xml:space="preserve"> the declared guarantee</w:t>
      </w:r>
      <w:r w:rsidR="00026924" w:rsidRPr="00FF19B1">
        <w:rPr>
          <w:lang w:val="en-IE"/>
        </w:rPr>
        <w:t>s (</w:t>
      </w:r>
      <w:r w:rsidR="00907C79" w:rsidRPr="00FF19B1">
        <w:rPr>
          <w:lang w:val="en-IE"/>
        </w:rPr>
        <w:t>maintained</w:t>
      </w:r>
      <w:r w:rsidR="00026924" w:rsidRPr="00FF19B1">
        <w:rPr>
          <w:lang w:val="en-IE"/>
        </w:rPr>
        <w:t xml:space="preserve"> in GMS)</w:t>
      </w:r>
      <w:r w:rsidR="0016156F" w:rsidRPr="00FF19B1">
        <w:rPr>
          <w:lang w:val="en-IE"/>
        </w:rPr>
        <w:t xml:space="preserve"> </w:t>
      </w:r>
      <w:r w:rsidR="00026924" w:rsidRPr="00FF19B1">
        <w:rPr>
          <w:lang w:val="en-IE"/>
        </w:rPr>
        <w:t>are</w:t>
      </w:r>
      <w:r w:rsidR="0016156F" w:rsidRPr="00FF19B1">
        <w:rPr>
          <w:lang w:val="en-IE"/>
        </w:rPr>
        <w:t xml:space="preserve"> prepared for guarantee registration by sending the </w:t>
      </w:r>
      <w:r w:rsidR="00616132" w:rsidRPr="00FF19B1">
        <w:rPr>
          <w:lang w:val="en-IE"/>
        </w:rPr>
        <w:t>‘</w:t>
      </w:r>
      <w:r w:rsidR="0016156F" w:rsidRPr="00FF19B1">
        <w:rPr>
          <w:lang w:val="en-IE"/>
        </w:rPr>
        <w:t>Guarantee Use</w:t>
      </w:r>
      <w:r w:rsidR="00616132" w:rsidRPr="00FF19B1">
        <w:rPr>
          <w:lang w:val="en-IE"/>
        </w:rPr>
        <w:t>’</w:t>
      </w:r>
      <w:r w:rsidR="0016156F" w:rsidRPr="00FF19B1">
        <w:rPr>
          <w:lang w:val="en-IE"/>
        </w:rPr>
        <w:t xml:space="preserve"> C_GUA_USE (</w:t>
      </w:r>
      <w:r w:rsidR="00A01446" w:rsidRPr="00FF19B1">
        <w:rPr>
          <w:lang w:val="en-IE"/>
        </w:rPr>
        <w:t>IE203</w:t>
      </w:r>
      <w:r w:rsidR="0016156F" w:rsidRPr="00FF19B1">
        <w:rPr>
          <w:lang w:val="en-IE"/>
        </w:rPr>
        <w:t xml:space="preserve">) to the responsible </w:t>
      </w:r>
      <w:r w:rsidR="00FA4DDB" w:rsidRPr="00FF19B1">
        <w:rPr>
          <w:lang w:val="en-IE"/>
        </w:rPr>
        <w:t>Office of</w:t>
      </w:r>
      <w:r w:rsidR="0016156F" w:rsidRPr="00FF19B1">
        <w:rPr>
          <w:lang w:val="en-IE"/>
        </w:rPr>
        <w:t xml:space="preserve"> Guarantee. </w:t>
      </w:r>
      <w:r w:rsidR="00FC22CA" w:rsidRPr="00FF19B1">
        <w:rPr>
          <w:lang w:val="en-IE"/>
        </w:rPr>
        <w:t>In that case</w:t>
      </w:r>
      <w:r w:rsidR="00D0455A" w:rsidRPr="00FF19B1">
        <w:rPr>
          <w:lang w:val="en-IE"/>
        </w:rPr>
        <w:t>, the</w:t>
      </w:r>
      <w:r w:rsidR="0016156F" w:rsidRPr="00FF19B1">
        <w:rPr>
          <w:lang w:val="en-IE"/>
        </w:rPr>
        <w:t xml:space="preserve"> state of the Transit Operation is set to “Guarantee under registration”.</w:t>
      </w:r>
    </w:p>
    <w:p w14:paraId="629575FC" w14:textId="0FD3A568" w:rsidR="009A76B8" w:rsidRPr="00FF19B1" w:rsidRDefault="009A76B8" w:rsidP="009A76B8">
      <w:pPr>
        <w:rPr>
          <w:lang w:val="en-IE"/>
        </w:rPr>
      </w:pPr>
      <w:r w:rsidRPr="00FF19B1">
        <w:rPr>
          <w:lang w:val="en-IE"/>
        </w:rPr>
        <w:t xml:space="preserve">An amendment to the transit declaration can be sent by the Holder of the Transit Procedure, while the status of the movement is any of “Accepted”, “Guarantee registered”. For the Export </w:t>
      </w:r>
      <w:r w:rsidRPr="00FF19B1">
        <w:rPr>
          <w:lang w:val="en-IE"/>
        </w:rPr>
        <w:lastRenderedPageBreak/>
        <w:t>followed by Transit scenarios, the Holder of the Transit Procedure is required to send an amendment request when a negative response is returned from AES with the ‘Transit Presentation Notification Response’ N_XFT_RSP (IE191) message. In that case, the status is set to “Under amendment request due to EFBT” (meaning that an invalid declaration amendment has previously been sent to AES and the Holder of the Transit Procedure is notified to submit a new amendment request). In all other statuses, any amendment requests sent by the Holder of the Transit Procedure are automatically rejected with the ‘Rejection from Office of Departure’ E_DEP_REJ (IE056) message and the status is reverted to the previous one (please refer to Table 33 of DDCOM [</w:t>
      </w:r>
      <w:r w:rsidRPr="00FF19B1">
        <w:rPr>
          <w:lang w:val="en-IE"/>
        </w:rPr>
        <w:fldChar w:fldCharType="begin"/>
      </w:r>
      <w:r w:rsidRPr="00FF19B1">
        <w:rPr>
          <w:lang w:val="en-IE"/>
        </w:rPr>
        <w:instrText xml:space="preserve"> REF  DDCOM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3</w:t>
      </w:r>
      <w:r w:rsidRPr="00FF19B1">
        <w:rPr>
          <w:lang w:val="en-IE"/>
        </w:rPr>
        <w:fldChar w:fldCharType="end"/>
      </w:r>
      <w:r w:rsidRPr="00FF19B1">
        <w:rPr>
          <w:lang w:val="en-IE"/>
        </w:rPr>
        <w:t>] for applicable Functional Error Codes).</w:t>
      </w:r>
    </w:p>
    <w:p w14:paraId="1ADC24D5" w14:textId="77777777" w:rsidR="009A76B8" w:rsidRPr="00FF19B1" w:rsidRDefault="009A76B8" w:rsidP="009A76B8">
      <w:pPr>
        <w:rPr>
          <w:szCs w:val="24"/>
          <w:lang w:val="en-IE"/>
        </w:rPr>
      </w:pPr>
      <w:r w:rsidRPr="00FF19B1">
        <w:rPr>
          <w:szCs w:val="24"/>
          <w:lang w:val="en-IE"/>
        </w:rPr>
        <w:t>After the acceptance of the transit declaration that contains Export MRNs in its previous documents (under the House Consignment level), a valid ‘Declaration amendment’ E_DEC_AMD (IE013) message is sent by the Holder of the Transit Procedure where at least one (1) Export MRN is present. The ‘Amendment acceptance’ E_AMD_ACC (IE004) message is sent and then the ‘Transit Presentation Notification’ N_XFT_REQ (IE190) message is sent to AES (Office of Exit) for validation. While an answer is expected from AES, the movement status is set to “Pending response from AES”. If positive ‘Transit Presentation Notification Response’ N_XFT_RSP (IE191) is returned from AES, the movement status is set back to “Accepted”, otherwise if negative ‘Transit Presentation Notification Response’ N_XFT_RSP (IE191) is returned from AES, the message ‘Notification to Amend Declaration’ E_AMD_NOT (IE022) is sent to the Holder of the Transit Procedure and the movement status is set “Under amendment request due to EFBT”. The transit declaration remains under this status until a valid ‘Declaration Amendment’ E_DEC_AMD (IE013) message is received from the Holder of the Transit Procedure. The process repeats by sending the ‘Amendment acceptance’ E_AMD_ACC (IE004) message to the Holder of the Transit Procedure and the ‘Transit Presentation Notification’ N_XFT_REQ (IE190) message to AES (Office of Exit).</w:t>
      </w:r>
    </w:p>
    <w:p w14:paraId="40DC3D05" w14:textId="0A7DC285" w:rsidR="006C1183" w:rsidRPr="00FF19B1" w:rsidRDefault="009A76B8" w:rsidP="009A76B8">
      <w:pPr>
        <w:rPr>
          <w:lang w:val="en-IE"/>
        </w:rPr>
      </w:pPr>
      <w:r w:rsidRPr="00FF19B1">
        <w:rPr>
          <w:lang w:val="en-IE"/>
        </w:rPr>
        <w:t>However, it is also possible that after the acceptance of the transit declaration that contains Export MRNs in its previous documents (under the House Consignment level), a valid ‘Declaration amendment’ E_DEC_AMD (IE013) message is sent by the Holder of the Transit Procedure where all Export MRNs are deleted. The ‘Amendment acceptance’ E_AMD_ACC (IE004) message is sent and then the ‘Transit Invalidation Notification to AES’ N_INV_TRA (IE040) message is sent to AES (Office of Exit) to de-allocate all Export MRNs. The process continues normally without having Export MRNs as previous procedure and the state remains Accepted.</w:t>
      </w:r>
    </w:p>
    <w:p w14:paraId="4BB87E43" w14:textId="782ADDAB" w:rsidR="00824A0A" w:rsidRPr="00FF19B1" w:rsidRDefault="00C26FAA" w:rsidP="0016156F">
      <w:pPr>
        <w:rPr>
          <w:lang w:val="en-IE"/>
        </w:rPr>
      </w:pPr>
      <w:r w:rsidRPr="00FF19B1">
        <w:rPr>
          <w:lang w:val="en-IE"/>
        </w:rPr>
        <w:t>W</w:t>
      </w:r>
      <w:r w:rsidR="0016156F" w:rsidRPr="00FF19B1">
        <w:rPr>
          <w:lang w:val="en-IE"/>
        </w:rPr>
        <w:t>h</w:t>
      </w:r>
      <w:r w:rsidR="00FC22CA" w:rsidRPr="00FF19B1">
        <w:rPr>
          <w:lang w:val="en-IE"/>
        </w:rPr>
        <w:t>ile</w:t>
      </w:r>
      <w:r w:rsidR="0016156F" w:rsidRPr="00FF19B1">
        <w:rPr>
          <w:lang w:val="en-IE"/>
        </w:rPr>
        <w:t xml:space="preserve"> </w:t>
      </w:r>
      <w:r w:rsidR="00FC22CA" w:rsidRPr="00FF19B1">
        <w:rPr>
          <w:lang w:val="en-IE"/>
        </w:rPr>
        <w:t>the</w:t>
      </w:r>
      <w:r w:rsidR="0016156F" w:rsidRPr="00FF19B1">
        <w:rPr>
          <w:lang w:val="en-IE"/>
        </w:rPr>
        <w:t xml:space="preserve"> movement is “Under control”, </w:t>
      </w:r>
      <w:r w:rsidR="0045658A" w:rsidRPr="00FF19B1">
        <w:rPr>
          <w:lang w:val="en-IE"/>
        </w:rPr>
        <w:t>control has been performed and finished.</w:t>
      </w:r>
      <w:r w:rsidR="00781F99" w:rsidRPr="00FF19B1">
        <w:rPr>
          <w:lang w:val="en-IE"/>
        </w:rPr>
        <w:t xml:space="preserve"> </w:t>
      </w:r>
      <w:r w:rsidR="0045658A" w:rsidRPr="00FF19B1">
        <w:rPr>
          <w:lang w:val="en-IE"/>
        </w:rPr>
        <w:t>T</w:t>
      </w:r>
      <w:r w:rsidR="0016156F" w:rsidRPr="00FF19B1">
        <w:rPr>
          <w:lang w:val="en-IE"/>
        </w:rPr>
        <w:t xml:space="preserve">he registration of </w:t>
      </w:r>
      <w:r w:rsidR="0045658A" w:rsidRPr="00FF19B1">
        <w:rPr>
          <w:lang w:val="en-IE"/>
        </w:rPr>
        <w:t xml:space="preserve">control results </w:t>
      </w:r>
      <w:r w:rsidR="006C3678" w:rsidRPr="00FF19B1">
        <w:rPr>
          <w:lang w:val="en-IE"/>
        </w:rPr>
        <w:t xml:space="preserve">may take place with </w:t>
      </w:r>
      <w:r w:rsidR="0016156F" w:rsidRPr="00FF19B1">
        <w:rPr>
          <w:lang w:val="en-IE"/>
        </w:rPr>
        <w:t xml:space="preserve">the </w:t>
      </w:r>
      <w:r w:rsidR="00616132" w:rsidRPr="00FF19B1">
        <w:rPr>
          <w:lang w:val="en-IE"/>
        </w:rPr>
        <w:t>‘</w:t>
      </w:r>
      <w:r w:rsidR="0016156F" w:rsidRPr="00FF19B1">
        <w:rPr>
          <w:lang w:val="en-IE"/>
        </w:rPr>
        <w:t>Departure Control Results</w:t>
      </w:r>
      <w:r w:rsidR="00616132" w:rsidRPr="00FF19B1">
        <w:rPr>
          <w:lang w:val="en-IE"/>
        </w:rPr>
        <w:t>’</w:t>
      </w:r>
      <w:r w:rsidR="0016156F" w:rsidRPr="00FF19B1">
        <w:rPr>
          <w:lang w:val="en-IE"/>
        </w:rPr>
        <w:t xml:space="preserve"> N_DEP_CON (</w:t>
      </w:r>
      <w:r w:rsidR="00AF4454" w:rsidRPr="00FF19B1">
        <w:rPr>
          <w:lang w:val="en-IE"/>
        </w:rPr>
        <w:t>IE017</w:t>
      </w:r>
      <w:r w:rsidR="0016156F" w:rsidRPr="00FF19B1">
        <w:rPr>
          <w:lang w:val="en-IE"/>
        </w:rPr>
        <w:t>)</w:t>
      </w:r>
      <w:r w:rsidR="006C3678" w:rsidRPr="00FF19B1">
        <w:rPr>
          <w:lang w:val="en-IE"/>
        </w:rPr>
        <w:t xml:space="preserve"> message</w:t>
      </w:r>
      <w:r w:rsidR="0016156F" w:rsidRPr="00FF19B1">
        <w:rPr>
          <w:lang w:val="en-IE"/>
        </w:rPr>
        <w:t>. Different cases apply</w:t>
      </w:r>
      <w:r w:rsidR="006C3678" w:rsidRPr="00FF19B1">
        <w:rPr>
          <w:lang w:val="en-IE"/>
        </w:rPr>
        <w:t xml:space="preserve"> next</w:t>
      </w:r>
      <w:r w:rsidR="0016156F" w:rsidRPr="00FF19B1">
        <w:rPr>
          <w:lang w:val="en-IE"/>
        </w:rPr>
        <w:t>:</w:t>
      </w:r>
    </w:p>
    <w:p w14:paraId="00EC0CF8" w14:textId="05893EF0" w:rsidR="0016156F" w:rsidRPr="00FF19B1" w:rsidRDefault="009171A5" w:rsidP="00833A60">
      <w:pPr>
        <w:pStyle w:val="ListParagraph"/>
        <w:numPr>
          <w:ilvl w:val="0"/>
          <w:numId w:val="39"/>
        </w:numPr>
        <w:tabs>
          <w:tab w:val="left" w:pos="851"/>
        </w:tabs>
        <w:spacing w:before="0"/>
        <w:rPr>
          <w:lang w:val="en-IE"/>
        </w:rPr>
      </w:pPr>
      <w:r w:rsidRPr="00FF19B1">
        <w:rPr>
          <w:lang w:val="en-IE"/>
        </w:rPr>
        <w:t>In case no discrepancies are found during control</w:t>
      </w:r>
      <w:r w:rsidR="00D0455A" w:rsidRPr="00FF19B1">
        <w:rPr>
          <w:lang w:val="en-IE"/>
        </w:rPr>
        <w:t>, the</w:t>
      </w:r>
      <w:r w:rsidR="0016156F" w:rsidRPr="00FF19B1">
        <w:rPr>
          <w:lang w:val="en-IE"/>
        </w:rPr>
        <w:t xml:space="preserve"> movement is ready for guarantee registration by sending the </w:t>
      </w:r>
      <w:r w:rsidR="00616132" w:rsidRPr="00FF19B1">
        <w:rPr>
          <w:lang w:val="en-IE"/>
        </w:rPr>
        <w:t>‘</w:t>
      </w:r>
      <w:r w:rsidR="0016156F" w:rsidRPr="00FF19B1">
        <w:rPr>
          <w:lang w:val="en-IE"/>
        </w:rPr>
        <w:t>Guarantee Use</w:t>
      </w:r>
      <w:r w:rsidR="00616132" w:rsidRPr="00FF19B1">
        <w:rPr>
          <w:lang w:val="en-IE"/>
        </w:rPr>
        <w:t>’</w:t>
      </w:r>
      <w:r w:rsidR="0016156F" w:rsidRPr="00FF19B1">
        <w:rPr>
          <w:lang w:val="en-IE"/>
        </w:rPr>
        <w:t xml:space="preserve"> C_GUA_USE (</w:t>
      </w:r>
      <w:r w:rsidR="00A01446" w:rsidRPr="00FF19B1">
        <w:rPr>
          <w:lang w:val="en-IE"/>
        </w:rPr>
        <w:t>IE203</w:t>
      </w:r>
      <w:r w:rsidR="0016156F" w:rsidRPr="00FF19B1">
        <w:rPr>
          <w:lang w:val="en-IE"/>
        </w:rPr>
        <w:t xml:space="preserve">) </w:t>
      </w:r>
      <w:r w:rsidR="003A0FB3" w:rsidRPr="00FF19B1">
        <w:rPr>
          <w:lang w:val="en-IE"/>
        </w:rPr>
        <w:t xml:space="preserve">message </w:t>
      </w:r>
      <w:r w:rsidR="0016156F" w:rsidRPr="00FF19B1">
        <w:rPr>
          <w:lang w:val="en-IE"/>
        </w:rPr>
        <w:t>to the responsible Office(s) of Guarantee. The status</w:t>
      </w:r>
      <w:r w:rsidR="00F0156F" w:rsidRPr="00FF19B1">
        <w:rPr>
          <w:lang w:val="en-IE"/>
        </w:rPr>
        <w:t xml:space="preserve"> </w:t>
      </w:r>
      <w:r w:rsidR="0016156F" w:rsidRPr="00FF19B1">
        <w:rPr>
          <w:lang w:val="en-IE"/>
        </w:rPr>
        <w:t>become</w:t>
      </w:r>
      <w:r w:rsidR="00F0156F" w:rsidRPr="00FF19B1">
        <w:rPr>
          <w:lang w:val="en-IE"/>
        </w:rPr>
        <w:t>s</w:t>
      </w:r>
      <w:r w:rsidR="0016156F" w:rsidRPr="00FF19B1">
        <w:rPr>
          <w:lang w:val="en-IE"/>
        </w:rPr>
        <w:t xml:space="preserve"> “Guarantee under registration”</w:t>
      </w:r>
      <w:r w:rsidR="00F0156F" w:rsidRPr="00FF19B1">
        <w:rPr>
          <w:lang w:val="en-IE"/>
        </w:rPr>
        <w:t>;</w:t>
      </w:r>
    </w:p>
    <w:p w14:paraId="7ABA2FD3" w14:textId="0D9A266E" w:rsidR="0016156F" w:rsidRPr="00FF19B1" w:rsidRDefault="0016156F" w:rsidP="00833A60">
      <w:pPr>
        <w:pStyle w:val="ListParagraph"/>
        <w:numPr>
          <w:ilvl w:val="0"/>
          <w:numId w:val="39"/>
        </w:numPr>
        <w:tabs>
          <w:tab w:val="left" w:pos="851"/>
        </w:tabs>
        <w:spacing w:before="0"/>
        <w:rPr>
          <w:lang w:val="en-IE"/>
        </w:rPr>
      </w:pPr>
      <w:r w:rsidRPr="00FF19B1">
        <w:rPr>
          <w:lang w:val="en-IE"/>
        </w:rPr>
        <w:t xml:space="preserve">In case major discrepancies </w:t>
      </w:r>
      <w:r w:rsidR="00DE3E45" w:rsidRPr="00FF19B1">
        <w:rPr>
          <w:lang w:val="en-IE"/>
        </w:rPr>
        <w:t>are</w:t>
      </w:r>
      <w:r w:rsidRPr="00FF19B1">
        <w:rPr>
          <w:lang w:val="en-IE"/>
        </w:rPr>
        <w:t xml:space="preserve"> found during control</w:t>
      </w:r>
      <w:r w:rsidR="000B7ED6" w:rsidRPr="00FF19B1">
        <w:rPr>
          <w:lang w:val="en-IE"/>
        </w:rPr>
        <w:t xml:space="preserve">, </w:t>
      </w:r>
      <w:r w:rsidRPr="00FF19B1">
        <w:rPr>
          <w:lang w:val="en-IE"/>
        </w:rPr>
        <w:t xml:space="preserve">a </w:t>
      </w:r>
      <w:r w:rsidR="00616132" w:rsidRPr="00FF19B1">
        <w:rPr>
          <w:lang w:val="en-IE"/>
        </w:rPr>
        <w:t>‘</w:t>
      </w:r>
      <w:r w:rsidRPr="00FF19B1">
        <w:rPr>
          <w:lang w:val="en-IE"/>
        </w:rPr>
        <w:t>No Release for Transit</w:t>
      </w:r>
      <w:r w:rsidR="00616132" w:rsidRPr="00FF19B1">
        <w:rPr>
          <w:lang w:val="en-IE"/>
        </w:rPr>
        <w:t>’</w:t>
      </w:r>
      <w:r w:rsidRPr="00FF19B1">
        <w:rPr>
          <w:lang w:val="en-IE"/>
        </w:rPr>
        <w:t xml:space="preserve"> E_REL_NOT (</w:t>
      </w:r>
      <w:r w:rsidR="00A01446" w:rsidRPr="00FF19B1">
        <w:rPr>
          <w:lang w:val="en-IE"/>
        </w:rPr>
        <w:t>IE051</w:t>
      </w:r>
      <w:r w:rsidRPr="00FF19B1">
        <w:rPr>
          <w:lang w:val="en-IE"/>
        </w:rPr>
        <w:t xml:space="preserve">) </w:t>
      </w:r>
      <w:r w:rsidR="000B7ED6" w:rsidRPr="00FF19B1">
        <w:rPr>
          <w:lang w:val="en-IE"/>
        </w:rPr>
        <w:t xml:space="preserve">message </w:t>
      </w:r>
      <w:r w:rsidRPr="00FF19B1">
        <w:rPr>
          <w:lang w:val="en-IE"/>
        </w:rPr>
        <w:t xml:space="preserve">is sent to the </w:t>
      </w:r>
      <w:r w:rsidR="000B7ED6" w:rsidRPr="00FF19B1">
        <w:rPr>
          <w:lang w:val="en-IE"/>
        </w:rPr>
        <w:t>Holder of the Transit Procedure</w:t>
      </w:r>
      <w:r w:rsidRPr="00FF19B1">
        <w:rPr>
          <w:lang w:val="en-IE"/>
        </w:rPr>
        <w:t xml:space="preserve"> </w:t>
      </w:r>
      <w:r w:rsidR="00725A53" w:rsidRPr="00FF19B1">
        <w:rPr>
          <w:lang w:val="en-IE"/>
        </w:rPr>
        <w:t>and the</w:t>
      </w:r>
      <w:r w:rsidRPr="00FF19B1">
        <w:rPr>
          <w:lang w:val="en-IE"/>
        </w:rPr>
        <w:t xml:space="preserve"> status become</w:t>
      </w:r>
      <w:r w:rsidR="00F0156F" w:rsidRPr="00FF19B1">
        <w:rPr>
          <w:lang w:val="en-IE"/>
        </w:rPr>
        <w:t>s</w:t>
      </w:r>
      <w:r w:rsidRPr="00FF19B1">
        <w:rPr>
          <w:lang w:val="en-IE"/>
        </w:rPr>
        <w:t xml:space="preserve"> “Not released for Transit”.</w:t>
      </w:r>
      <w:r w:rsidR="002D579D" w:rsidRPr="00FF19B1">
        <w:rPr>
          <w:lang w:val="en-IE"/>
        </w:rPr>
        <w:t xml:space="preserve"> In case of Export followed by Transit, the Office</w:t>
      </w:r>
      <w:r w:rsidR="00017D25" w:rsidRPr="00FF19B1">
        <w:rPr>
          <w:lang w:val="en-IE"/>
        </w:rPr>
        <w:t xml:space="preserve"> of Departure sends the </w:t>
      </w:r>
      <w:r w:rsidR="0078259B" w:rsidRPr="00FF19B1">
        <w:rPr>
          <w:lang w:val="en-IE"/>
        </w:rPr>
        <w:t>‘Transit Invalidation Notification to AES’ N_INV_TRA (</w:t>
      </w:r>
      <w:r w:rsidR="002D579D" w:rsidRPr="00FF19B1">
        <w:rPr>
          <w:lang w:val="en-IE"/>
        </w:rPr>
        <w:t>IE040</w:t>
      </w:r>
      <w:r w:rsidR="0078259B" w:rsidRPr="00FF19B1">
        <w:rPr>
          <w:lang w:val="en-IE"/>
        </w:rPr>
        <w:t>)</w:t>
      </w:r>
      <w:r w:rsidR="00017D25" w:rsidRPr="00FF19B1">
        <w:rPr>
          <w:lang w:val="en-IE"/>
        </w:rPr>
        <w:t xml:space="preserve"> message</w:t>
      </w:r>
      <w:r w:rsidR="00CB0C24" w:rsidRPr="00FF19B1">
        <w:rPr>
          <w:lang w:val="en-IE"/>
        </w:rPr>
        <w:t xml:space="preserve"> to the Office of Exit</w:t>
      </w:r>
      <w:r w:rsidR="00017D25" w:rsidRPr="00FF19B1">
        <w:rPr>
          <w:lang w:val="en-IE"/>
        </w:rPr>
        <w:t>.</w:t>
      </w:r>
      <w:r w:rsidR="002D579D" w:rsidRPr="00FF19B1">
        <w:rPr>
          <w:lang w:val="en-IE"/>
        </w:rPr>
        <w:t xml:space="preserve"> </w:t>
      </w:r>
    </w:p>
    <w:p w14:paraId="53C9B886" w14:textId="6737628B" w:rsidR="0016156F" w:rsidRPr="00FF19B1" w:rsidRDefault="00DE3E45" w:rsidP="00833A60">
      <w:pPr>
        <w:pStyle w:val="ListParagraph"/>
        <w:numPr>
          <w:ilvl w:val="0"/>
          <w:numId w:val="39"/>
        </w:numPr>
        <w:tabs>
          <w:tab w:val="left" w:pos="851"/>
        </w:tabs>
        <w:spacing w:before="0"/>
        <w:rPr>
          <w:lang w:val="en-IE"/>
        </w:rPr>
      </w:pPr>
      <w:r w:rsidRPr="00FF19B1">
        <w:rPr>
          <w:lang w:val="en-IE"/>
        </w:rPr>
        <w:t>In case m</w:t>
      </w:r>
      <w:r w:rsidR="0016156F" w:rsidRPr="00FF19B1">
        <w:rPr>
          <w:lang w:val="en-IE"/>
        </w:rPr>
        <w:t>inor discrepancies are found</w:t>
      </w:r>
      <w:r w:rsidRPr="00FF19B1">
        <w:rPr>
          <w:lang w:val="en-IE"/>
        </w:rPr>
        <w:t xml:space="preserve"> during control</w:t>
      </w:r>
      <w:r w:rsidR="00C347AC" w:rsidRPr="00FF19B1">
        <w:rPr>
          <w:lang w:val="en-IE"/>
        </w:rPr>
        <w:t>,</w:t>
      </w:r>
      <w:r w:rsidR="0016156F" w:rsidRPr="00FF19B1">
        <w:rPr>
          <w:lang w:val="en-IE"/>
        </w:rPr>
        <w:t xml:space="preserve"> </w:t>
      </w:r>
      <w:r w:rsidR="00725A53" w:rsidRPr="00FF19B1">
        <w:rPr>
          <w:lang w:val="en-IE"/>
        </w:rPr>
        <w:t>and the</w:t>
      </w:r>
      <w:r w:rsidR="0016156F" w:rsidRPr="00FF19B1">
        <w:rPr>
          <w:lang w:val="en-IE"/>
        </w:rPr>
        <w:t xml:space="preserve"> </w:t>
      </w:r>
      <w:r w:rsidR="008D53B6" w:rsidRPr="00FF19B1">
        <w:rPr>
          <w:lang w:val="en-IE"/>
        </w:rPr>
        <w:t>Holder of the Transit Procedure</w:t>
      </w:r>
      <w:r w:rsidR="0016156F" w:rsidRPr="00FF19B1">
        <w:rPr>
          <w:lang w:val="en-IE"/>
        </w:rPr>
        <w:t xml:space="preserve"> has not yet sent </w:t>
      </w:r>
      <w:r w:rsidR="00D532C0" w:rsidRPr="00FF19B1">
        <w:rPr>
          <w:lang w:val="en-IE"/>
        </w:rPr>
        <w:t xml:space="preserve">their </w:t>
      </w:r>
      <w:r w:rsidR="0016156F" w:rsidRPr="00FF19B1">
        <w:rPr>
          <w:lang w:val="en-IE"/>
        </w:rPr>
        <w:t>advice on minor revisions. The status will be set to “Under release request”.</w:t>
      </w:r>
    </w:p>
    <w:p w14:paraId="7CB8D042" w14:textId="04E29BAE" w:rsidR="0016156F" w:rsidRPr="00FF19B1" w:rsidRDefault="0011169D" w:rsidP="00833A60">
      <w:pPr>
        <w:pStyle w:val="ListParagraph"/>
        <w:numPr>
          <w:ilvl w:val="0"/>
          <w:numId w:val="39"/>
        </w:numPr>
        <w:tabs>
          <w:tab w:val="left" w:pos="851"/>
        </w:tabs>
        <w:spacing w:before="0"/>
        <w:rPr>
          <w:lang w:val="en-IE"/>
        </w:rPr>
      </w:pPr>
      <w:r w:rsidRPr="00FF19B1">
        <w:rPr>
          <w:lang w:val="en-IE"/>
        </w:rPr>
        <w:lastRenderedPageBreak/>
        <w:t>In case m</w:t>
      </w:r>
      <w:r w:rsidR="0016156F" w:rsidRPr="00FF19B1">
        <w:rPr>
          <w:lang w:val="en-IE"/>
        </w:rPr>
        <w:t>inor discrepancies are found</w:t>
      </w:r>
      <w:r w:rsidRPr="00FF19B1">
        <w:rPr>
          <w:lang w:val="en-IE"/>
        </w:rPr>
        <w:t xml:space="preserve"> during control</w:t>
      </w:r>
      <w:r w:rsidR="00C347AC" w:rsidRPr="00FF19B1">
        <w:rPr>
          <w:lang w:val="en-IE"/>
        </w:rPr>
        <w:t>,</w:t>
      </w:r>
      <w:r w:rsidR="0016156F" w:rsidRPr="00FF19B1">
        <w:rPr>
          <w:lang w:val="en-IE"/>
        </w:rPr>
        <w:t xml:space="preserve"> </w:t>
      </w:r>
      <w:r w:rsidR="00725A53" w:rsidRPr="00FF19B1">
        <w:rPr>
          <w:lang w:val="en-IE"/>
        </w:rPr>
        <w:t>and the</w:t>
      </w:r>
      <w:r w:rsidR="0016156F" w:rsidRPr="00FF19B1">
        <w:rPr>
          <w:lang w:val="en-IE"/>
        </w:rPr>
        <w:t xml:space="preserve"> </w:t>
      </w:r>
      <w:r w:rsidR="008D53B6" w:rsidRPr="00FF19B1">
        <w:rPr>
          <w:lang w:val="en-IE"/>
        </w:rPr>
        <w:t xml:space="preserve">Holder of the Transit Procedure </w:t>
      </w:r>
      <w:r w:rsidR="00BE5CF7" w:rsidRPr="00FF19B1">
        <w:rPr>
          <w:lang w:val="en-IE"/>
        </w:rPr>
        <w:t xml:space="preserve">has </w:t>
      </w:r>
      <w:r w:rsidR="0016156F" w:rsidRPr="00FF19B1">
        <w:rPr>
          <w:lang w:val="en-IE"/>
        </w:rPr>
        <w:t xml:space="preserve">communicated advice </w:t>
      </w:r>
      <w:r w:rsidR="008C57DC" w:rsidRPr="00FF19B1">
        <w:rPr>
          <w:lang w:val="en-IE"/>
        </w:rPr>
        <w:t>on minor revisions by making</w:t>
      </w:r>
      <w:r w:rsidR="0016156F" w:rsidRPr="00FF19B1">
        <w:rPr>
          <w:lang w:val="en-IE"/>
        </w:rPr>
        <w:t xml:space="preserve"> no opposition (accepted the revisions)</w:t>
      </w:r>
      <w:r w:rsidR="00D0455A" w:rsidRPr="00FF19B1">
        <w:rPr>
          <w:lang w:val="en-IE"/>
        </w:rPr>
        <w:t>, the</w:t>
      </w:r>
      <w:r w:rsidR="0016156F" w:rsidRPr="00FF19B1">
        <w:rPr>
          <w:lang w:val="en-IE"/>
        </w:rPr>
        <w:t xml:space="preserve"> status </w:t>
      </w:r>
      <w:r w:rsidR="00DE3E45" w:rsidRPr="00FF19B1">
        <w:rPr>
          <w:lang w:val="en-IE"/>
        </w:rPr>
        <w:t>becomes</w:t>
      </w:r>
      <w:r w:rsidR="0016156F" w:rsidRPr="00FF19B1">
        <w:rPr>
          <w:lang w:val="en-IE"/>
        </w:rPr>
        <w:t xml:space="preserve"> “Guarantee under registration”.</w:t>
      </w:r>
    </w:p>
    <w:p w14:paraId="7128CBDF" w14:textId="002E5BED" w:rsidR="003058BE" w:rsidRPr="00FF19B1" w:rsidRDefault="003058BE" w:rsidP="00833A60">
      <w:pPr>
        <w:pStyle w:val="ListParagraph"/>
        <w:numPr>
          <w:ilvl w:val="0"/>
          <w:numId w:val="39"/>
        </w:numPr>
        <w:tabs>
          <w:tab w:val="left" w:pos="851"/>
        </w:tabs>
        <w:spacing w:before="0"/>
        <w:rPr>
          <w:lang w:val="en-IE"/>
        </w:rPr>
      </w:pPr>
      <w:r w:rsidRPr="00FF19B1">
        <w:rPr>
          <w:lang w:val="en-IE"/>
        </w:rPr>
        <w:t xml:space="preserve">In case minor discrepancies are found during control, </w:t>
      </w:r>
      <w:r w:rsidR="00725A53" w:rsidRPr="00FF19B1">
        <w:rPr>
          <w:lang w:val="en-IE"/>
        </w:rPr>
        <w:t>and the</w:t>
      </w:r>
      <w:r w:rsidRPr="00FF19B1">
        <w:rPr>
          <w:lang w:val="en-IE"/>
        </w:rPr>
        <w:t xml:space="preserve"> Holder of the Transit Procedure made opposition (did not accept the revisions), the status becomes “Idle”.</w:t>
      </w:r>
    </w:p>
    <w:p w14:paraId="591A5D2D" w14:textId="4D1B4EA8" w:rsidR="0016156F" w:rsidRPr="00FF19B1" w:rsidRDefault="00172680" w:rsidP="00423354">
      <w:pPr>
        <w:tabs>
          <w:tab w:val="left" w:pos="851"/>
        </w:tabs>
        <w:rPr>
          <w:lang w:val="en-IE"/>
        </w:rPr>
      </w:pPr>
      <w:r w:rsidRPr="00FF19B1">
        <w:rPr>
          <w:lang w:val="en-IE"/>
        </w:rPr>
        <w:t xml:space="preserve">While the status of the </w:t>
      </w:r>
      <w:r w:rsidR="00E13709" w:rsidRPr="00FF19B1">
        <w:rPr>
          <w:lang w:val="en-IE"/>
        </w:rPr>
        <w:t>movement</w:t>
      </w:r>
      <w:r w:rsidRPr="00FF19B1">
        <w:rPr>
          <w:lang w:val="en-IE"/>
        </w:rPr>
        <w:t xml:space="preserve"> is </w:t>
      </w:r>
      <w:r w:rsidR="00A805FF" w:rsidRPr="00FF19B1">
        <w:rPr>
          <w:lang w:val="en-IE"/>
        </w:rPr>
        <w:t>‘</w:t>
      </w:r>
      <w:r w:rsidRPr="00FF19B1">
        <w:rPr>
          <w:lang w:val="en-IE"/>
        </w:rPr>
        <w:t>Idle</w:t>
      </w:r>
      <w:r w:rsidR="00A805FF" w:rsidRPr="00FF19B1">
        <w:rPr>
          <w:lang w:val="en-IE"/>
        </w:rPr>
        <w:t>’</w:t>
      </w:r>
      <w:r w:rsidR="00BA41C6" w:rsidRPr="00FF19B1">
        <w:rPr>
          <w:lang w:val="en-IE"/>
        </w:rPr>
        <w:t>,</w:t>
      </w:r>
      <w:r w:rsidR="0016156F" w:rsidRPr="00FF19B1">
        <w:rPr>
          <w:lang w:val="en-IE"/>
        </w:rPr>
        <w:t xml:space="preserve"> the </w:t>
      </w:r>
      <w:r w:rsidR="00FA4DDB" w:rsidRPr="00FF19B1">
        <w:rPr>
          <w:lang w:val="en-IE"/>
        </w:rPr>
        <w:t>Office of</w:t>
      </w:r>
      <w:r w:rsidR="0016156F" w:rsidRPr="00FF19B1">
        <w:rPr>
          <w:lang w:val="en-IE"/>
        </w:rPr>
        <w:t xml:space="preserve"> Departure </w:t>
      </w:r>
      <w:r w:rsidR="009238C7" w:rsidRPr="00FF19B1">
        <w:rPr>
          <w:lang w:val="en-IE"/>
        </w:rPr>
        <w:t>needs to</w:t>
      </w:r>
      <w:r w:rsidR="0016156F" w:rsidRPr="00FF19B1">
        <w:rPr>
          <w:lang w:val="en-IE"/>
        </w:rPr>
        <w:t xml:space="preserve"> decide </w:t>
      </w:r>
      <w:r w:rsidR="009238C7" w:rsidRPr="00FF19B1">
        <w:rPr>
          <w:lang w:val="en-IE"/>
        </w:rPr>
        <w:t xml:space="preserve">whether </w:t>
      </w:r>
      <w:r w:rsidR="0016156F" w:rsidRPr="00FF19B1">
        <w:rPr>
          <w:lang w:val="en-IE"/>
        </w:rPr>
        <w:t xml:space="preserve">to release or not </w:t>
      </w:r>
      <w:r w:rsidR="009238C7" w:rsidRPr="00FF19B1">
        <w:rPr>
          <w:lang w:val="en-IE"/>
        </w:rPr>
        <w:t xml:space="preserve">to release </w:t>
      </w:r>
      <w:r w:rsidR="0016156F" w:rsidRPr="00FF19B1">
        <w:rPr>
          <w:lang w:val="en-IE"/>
        </w:rPr>
        <w:t xml:space="preserve">the movement. Upon </w:t>
      </w:r>
      <w:r w:rsidR="009238C7" w:rsidRPr="00FF19B1">
        <w:rPr>
          <w:lang w:val="en-IE"/>
        </w:rPr>
        <w:t>positive release</w:t>
      </w:r>
      <w:r w:rsidR="0016156F" w:rsidRPr="00FF19B1">
        <w:rPr>
          <w:lang w:val="en-IE"/>
        </w:rPr>
        <w:t xml:space="preserve"> decision</w:t>
      </w:r>
      <w:r w:rsidR="00D0455A" w:rsidRPr="00FF19B1">
        <w:rPr>
          <w:lang w:val="en-IE"/>
        </w:rPr>
        <w:t>, the</w:t>
      </w:r>
      <w:r w:rsidR="0016156F" w:rsidRPr="00FF19B1">
        <w:rPr>
          <w:lang w:val="en-IE"/>
        </w:rPr>
        <w:t xml:space="preserve"> movement stat</w:t>
      </w:r>
      <w:r w:rsidR="009238C7" w:rsidRPr="00FF19B1">
        <w:rPr>
          <w:lang w:val="en-IE"/>
        </w:rPr>
        <w:t>us</w:t>
      </w:r>
      <w:r w:rsidR="0016156F" w:rsidRPr="00FF19B1">
        <w:rPr>
          <w:lang w:val="en-IE"/>
        </w:rPr>
        <w:t xml:space="preserve"> become</w:t>
      </w:r>
      <w:r w:rsidR="009238C7" w:rsidRPr="00FF19B1">
        <w:rPr>
          <w:lang w:val="en-IE"/>
        </w:rPr>
        <w:t>s</w:t>
      </w:r>
      <w:r w:rsidR="0016156F" w:rsidRPr="00FF19B1">
        <w:rPr>
          <w:lang w:val="en-IE"/>
        </w:rPr>
        <w:t xml:space="preserve"> “</w:t>
      </w:r>
      <w:r w:rsidR="00E64D6A" w:rsidRPr="00FF19B1">
        <w:rPr>
          <w:lang w:val="en-IE"/>
        </w:rPr>
        <w:t>Guarantee under registration</w:t>
      </w:r>
      <w:r w:rsidR="0016156F" w:rsidRPr="00FF19B1">
        <w:rPr>
          <w:lang w:val="en-IE"/>
        </w:rPr>
        <w:t>”</w:t>
      </w:r>
      <w:r w:rsidR="009238C7" w:rsidRPr="00FF19B1">
        <w:rPr>
          <w:lang w:val="en-IE"/>
        </w:rPr>
        <w:t>, otherwise upon negative release decision the movement status becomes</w:t>
      </w:r>
      <w:r w:rsidR="00781F99" w:rsidRPr="00FF19B1">
        <w:rPr>
          <w:lang w:val="en-IE"/>
        </w:rPr>
        <w:t xml:space="preserve"> </w:t>
      </w:r>
      <w:r w:rsidR="0016156F" w:rsidRPr="00FF19B1">
        <w:rPr>
          <w:lang w:val="en-IE"/>
        </w:rPr>
        <w:t>“Not released for Transit”</w:t>
      </w:r>
      <w:r w:rsidR="00CD2EC5" w:rsidRPr="00FF19B1">
        <w:rPr>
          <w:lang w:val="en-IE"/>
        </w:rPr>
        <w:t xml:space="preserve"> and </w:t>
      </w:r>
      <w:r w:rsidR="00F418BF" w:rsidRPr="00FF19B1">
        <w:rPr>
          <w:lang w:val="en-IE"/>
        </w:rPr>
        <w:t>i</w:t>
      </w:r>
      <w:r w:rsidR="00CD2EC5" w:rsidRPr="00FF19B1">
        <w:rPr>
          <w:lang w:val="en-IE"/>
        </w:rPr>
        <w:t>n case of Export followed by Transit, the Office of Departure sends the ‘Transit Invalidation Notification to AES’ N_INV_TRA (IE040) message to the Office of Exit.</w:t>
      </w:r>
    </w:p>
    <w:p w14:paraId="63756215" w14:textId="0D89545D" w:rsidR="0016156F" w:rsidRPr="00FF19B1" w:rsidRDefault="0016156F" w:rsidP="0016156F">
      <w:pPr>
        <w:rPr>
          <w:lang w:val="en-IE"/>
        </w:rPr>
      </w:pPr>
      <w:r w:rsidRPr="00FF19B1">
        <w:rPr>
          <w:lang w:val="en-IE"/>
        </w:rPr>
        <w:t>Wh</w:t>
      </w:r>
      <w:r w:rsidR="009238C7" w:rsidRPr="00FF19B1">
        <w:rPr>
          <w:lang w:val="en-IE"/>
        </w:rPr>
        <w:t>ile</w:t>
      </w:r>
      <w:r w:rsidRPr="00FF19B1">
        <w:rPr>
          <w:lang w:val="en-IE"/>
        </w:rPr>
        <w:t xml:space="preserve"> the movement is </w:t>
      </w:r>
      <w:r w:rsidR="009238C7" w:rsidRPr="00FF19B1">
        <w:rPr>
          <w:lang w:val="en-IE"/>
        </w:rPr>
        <w:t>under</w:t>
      </w:r>
      <w:r w:rsidRPr="00FF19B1">
        <w:rPr>
          <w:lang w:val="en-IE"/>
        </w:rPr>
        <w:t xml:space="preserve"> the </w:t>
      </w:r>
      <w:r w:rsidR="009238C7" w:rsidRPr="00FF19B1">
        <w:rPr>
          <w:lang w:val="en-IE"/>
        </w:rPr>
        <w:t xml:space="preserve">status </w:t>
      </w:r>
      <w:r w:rsidRPr="00FF19B1">
        <w:rPr>
          <w:lang w:val="en-IE"/>
        </w:rPr>
        <w:t>“Guarantee under registration”</w:t>
      </w:r>
      <w:r w:rsidR="00D0455A" w:rsidRPr="00FF19B1">
        <w:rPr>
          <w:lang w:val="en-IE"/>
        </w:rPr>
        <w:t>, the</w:t>
      </w:r>
      <w:r w:rsidRPr="00FF19B1">
        <w:rPr>
          <w:lang w:val="en-IE"/>
        </w:rPr>
        <w:t xml:space="preserve"> following cases apply:</w:t>
      </w:r>
    </w:p>
    <w:p w14:paraId="2940BE8F" w14:textId="3C1E843E" w:rsidR="0016156F" w:rsidRPr="00FF19B1" w:rsidRDefault="0016156F" w:rsidP="00833A60">
      <w:pPr>
        <w:pStyle w:val="ListParagraph"/>
        <w:numPr>
          <w:ilvl w:val="0"/>
          <w:numId w:val="37"/>
        </w:numPr>
        <w:tabs>
          <w:tab w:val="left" w:pos="851"/>
        </w:tabs>
        <w:spacing w:before="0"/>
        <w:rPr>
          <w:lang w:val="en-IE"/>
        </w:rPr>
      </w:pPr>
      <w:r w:rsidRPr="00FF19B1">
        <w:rPr>
          <w:lang w:val="en-IE"/>
        </w:rPr>
        <w:t>When one of the checks of the registration of the guarantee usage failed</w:t>
      </w:r>
      <w:r w:rsidR="00D0455A" w:rsidRPr="00FF19B1">
        <w:rPr>
          <w:lang w:val="en-IE"/>
        </w:rPr>
        <w:t>, the</w:t>
      </w:r>
      <w:r w:rsidRPr="00FF19B1">
        <w:rPr>
          <w:lang w:val="en-IE"/>
        </w:rPr>
        <w:t xml:space="preserve"> </w:t>
      </w:r>
      <w:r w:rsidR="0081096E" w:rsidRPr="00FF19B1">
        <w:rPr>
          <w:lang w:val="en-IE"/>
        </w:rPr>
        <w:t>Holder of the Transit Procedure</w:t>
      </w:r>
      <w:r w:rsidRPr="00FF19B1">
        <w:rPr>
          <w:lang w:val="en-IE"/>
        </w:rPr>
        <w:t xml:space="preserve"> is notified </w:t>
      </w:r>
      <w:r w:rsidR="00324919" w:rsidRPr="00FF19B1">
        <w:rPr>
          <w:lang w:val="en-IE"/>
        </w:rPr>
        <w:t>with</w:t>
      </w:r>
      <w:r w:rsidRPr="00FF19B1">
        <w:rPr>
          <w:lang w:val="en-IE"/>
        </w:rPr>
        <w:t xml:space="preserve"> the </w:t>
      </w:r>
      <w:r w:rsidR="00316CF5" w:rsidRPr="00FF19B1">
        <w:rPr>
          <w:lang w:val="en-IE"/>
        </w:rPr>
        <w:t>‘</w:t>
      </w:r>
      <w:r w:rsidRPr="00FF19B1">
        <w:rPr>
          <w:lang w:val="en-IE"/>
        </w:rPr>
        <w:t xml:space="preserve">Guarantee </w:t>
      </w:r>
      <w:r w:rsidR="00C347AC" w:rsidRPr="00FF19B1">
        <w:rPr>
          <w:lang w:val="en-IE"/>
        </w:rPr>
        <w:t xml:space="preserve">Not </w:t>
      </w:r>
      <w:r w:rsidRPr="00FF19B1">
        <w:rPr>
          <w:lang w:val="en-IE"/>
        </w:rPr>
        <w:t>Valid</w:t>
      </w:r>
      <w:r w:rsidR="00316CF5" w:rsidRPr="00FF19B1">
        <w:rPr>
          <w:lang w:val="en-IE"/>
        </w:rPr>
        <w:t>’</w:t>
      </w:r>
      <w:r w:rsidRPr="00FF19B1">
        <w:rPr>
          <w:lang w:val="en-IE"/>
        </w:rPr>
        <w:t xml:space="preserve"> E_GUA_INV (</w:t>
      </w:r>
      <w:r w:rsidR="00A01446" w:rsidRPr="00FF19B1">
        <w:rPr>
          <w:lang w:val="en-IE"/>
        </w:rPr>
        <w:t>IE055</w:t>
      </w:r>
      <w:r w:rsidRPr="00FF19B1">
        <w:rPr>
          <w:lang w:val="en-IE"/>
        </w:rPr>
        <w:t xml:space="preserve">) </w:t>
      </w:r>
      <w:r w:rsidR="00324919" w:rsidRPr="00FF19B1">
        <w:rPr>
          <w:lang w:val="en-IE"/>
        </w:rPr>
        <w:t xml:space="preserve">message </w:t>
      </w:r>
      <w:r w:rsidRPr="00FF19B1">
        <w:rPr>
          <w:lang w:val="en-IE"/>
        </w:rPr>
        <w:t>that the declared guarantee is not valid. The status will be set to “Guarantee under amendment”.</w:t>
      </w:r>
    </w:p>
    <w:p w14:paraId="33DB4240" w14:textId="5A7A41F2" w:rsidR="0016156F" w:rsidRPr="00FF19B1" w:rsidRDefault="0016156F" w:rsidP="00833A60">
      <w:pPr>
        <w:pStyle w:val="ListParagraph"/>
        <w:numPr>
          <w:ilvl w:val="0"/>
          <w:numId w:val="37"/>
        </w:numPr>
        <w:tabs>
          <w:tab w:val="left" w:pos="851"/>
        </w:tabs>
        <w:spacing w:before="0"/>
        <w:rPr>
          <w:lang w:val="en-IE"/>
        </w:rPr>
      </w:pPr>
      <w:r w:rsidRPr="00FF19B1">
        <w:rPr>
          <w:lang w:val="en-IE"/>
        </w:rPr>
        <w:t xml:space="preserve">In case of successful registration of the guarantee usage at the </w:t>
      </w:r>
      <w:r w:rsidR="00FA4DDB" w:rsidRPr="00FF19B1">
        <w:rPr>
          <w:lang w:val="en-IE"/>
        </w:rPr>
        <w:t>Office of</w:t>
      </w:r>
      <w:r w:rsidRPr="00FF19B1">
        <w:rPr>
          <w:lang w:val="en-IE"/>
        </w:rPr>
        <w:t xml:space="preserve"> Guarantee, indicated by the receipt of a successful </w:t>
      </w:r>
      <w:r w:rsidR="00485254" w:rsidRPr="00FF19B1">
        <w:rPr>
          <w:lang w:val="en-IE"/>
        </w:rPr>
        <w:t>‘</w:t>
      </w:r>
      <w:r w:rsidRPr="00FF19B1">
        <w:rPr>
          <w:lang w:val="en-IE"/>
        </w:rPr>
        <w:t>Guarantee Use Result</w:t>
      </w:r>
      <w:r w:rsidR="00485254" w:rsidRPr="00FF19B1">
        <w:rPr>
          <w:lang w:val="en-IE"/>
        </w:rPr>
        <w:t>’</w:t>
      </w:r>
      <w:r w:rsidRPr="00FF19B1">
        <w:rPr>
          <w:lang w:val="en-IE"/>
        </w:rPr>
        <w:t xml:space="preserve"> C_GUA_USR (</w:t>
      </w:r>
      <w:r w:rsidR="00A01446" w:rsidRPr="00FF19B1">
        <w:rPr>
          <w:lang w:val="en-IE"/>
        </w:rPr>
        <w:t>IE205</w:t>
      </w:r>
      <w:r w:rsidRPr="00FF19B1">
        <w:rPr>
          <w:lang w:val="en-IE"/>
        </w:rPr>
        <w:t xml:space="preserve">) at the </w:t>
      </w:r>
      <w:r w:rsidR="00FA4DDB" w:rsidRPr="00FF19B1">
        <w:rPr>
          <w:lang w:val="en-IE"/>
        </w:rPr>
        <w:t>Office of</w:t>
      </w:r>
      <w:r w:rsidRPr="00FF19B1">
        <w:rPr>
          <w:lang w:val="en-IE"/>
        </w:rPr>
        <w:t xml:space="preserve"> Departure</w:t>
      </w:r>
      <w:r w:rsidR="00D0455A" w:rsidRPr="00FF19B1">
        <w:rPr>
          <w:lang w:val="en-IE"/>
        </w:rPr>
        <w:t>, the</w:t>
      </w:r>
      <w:r w:rsidRPr="00FF19B1">
        <w:rPr>
          <w:lang w:val="en-IE"/>
        </w:rPr>
        <w:t xml:space="preserve"> status of the Transit operation </w:t>
      </w:r>
      <w:r w:rsidR="0069022F" w:rsidRPr="00FF19B1">
        <w:rPr>
          <w:lang w:val="en-IE"/>
        </w:rPr>
        <w:t>becomes</w:t>
      </w:r>
      <w:r w:rsidRPr="00FF19B1">
        <w:rPr>
          <w:lang w:val="en-IE"/>
        </w:rPr>
        <w:t xml:space="preserve"> “Guarantee registered”.</w:t>
      </w:r>
    </w:p>
    <w:p w14:paraId="7D8963F8" w14:textId="163FF98C" w:rsidR="0016156F" w:rsidRPr="00FF19B1" w:rsidRDefault="0016156F" w:rsidP="0016156F">
      <w:pPr>
        <w:rPr>
          <w:lang w:val="en-IE"/>
        </w:rPr>
      </w:pPr>
      <w:r w:rsidRPr="00FF19B1">
        <w:rPr>
          <w:lang w:val="en-IE"/>
        </w:rPr>
        <w:t>Wh</w:t>
      </w:r>
      <w:r w:rsidR="0069022F" w:rsidRPr="00FF19B1">
        <w:rPr>
          <w:lang w:val="en-IE"/>
        </w:rPr>
        <w:t>ile</w:t>
      </w:r>
      <w:r w:rsidRPr="00FF19B1">
        <w:rPr>
          <w:lang w:val="en-IE"/>
        </w:rPr>
        <w:t xml:space="preserve"> the movement is under </w:t>
      </w:r>
      <w:r w:rsidR="0069022F" w:rsidRPr="00FF19B1">
        <w:rPr>
          <w:lang w:val="en-IE"/>
        </w:rPr>
        <w:t xml:space="preserve">the status </w:t>
      </w:r>
      <w:r w:rsidRPr="00FF19B1">
        <w:rPr>
          <w:lang w:val="en-IE"/>
        </w:rPr>
        <w:t>“Guarantee under amendment”</w:t>
      </w:r>
      <w:r w:rsidR="00D0455A" w:rsidRPr="00FF19B1">
        <w:rPr>
          <w:lang w:val="en-IE"/>
        </w:rPr>
        <w:t>, the</w:t>
      </w:r>
      <w:r w:rsidRPr="00FF19B1">
        <w:rPr>
          <w:lang w:val="en-IE"/>
        </w:rPr>
        <w:t xml:space="preserve"> following cases apply: </w:t>
      </w:r>
    </w:p>
    <w:p w14:paraId="1ACD0F51" w14:textId="5960EE92" w:rsidR="0016156F" w:rsidRPr="00FF19B1" w:rsidRDefault="0016156F" w:rsidP="00833A60">
      <w:pPr>
        <w:pStyle w:val="ListParagraph"/>
        <w:numPr>
          <w:ilvl w:val="0"/>
          <w:numId w:val="40"/>
        </w:numPr>
        <w:tabs>
          <w:tab w:val="left" w:pos="851"/>
          <w:tab w:val="num" w:pos="900"/>
        </w:tabs>
        <w:spacing w:before="0"/>
        <w:rPr>
          <w:lang w:val="en-IE"/>
        </w:rPr>
      </w:pPr>
      <w:r w:rsidRPr="00FF19B1">
        <w:rPr>
          <w:lang w:val="en-IE"/>
        </w:rPr>
        <w:t xml:space="preserve">When the </w:t>
      </w:r>
      <w:r w:rsidR="00FA4DDB" w:rsidRPr="00FF19B1">
        <w:rPr>
          <w:lang w:val="en-IE"/>
        </w:rPr>
        <w:t>Office of</w:t>
      </w:r>
      <w:r w:rsidRPr="00FF19B1">
        <w:rPr>
          <w:lang w:val="en-IE"/>
        </w:rPr>
        <w:t xml:space="preserve"> Departure receives an invalid </w:t>
      </w:r>
      <w:r w:rsidR="00461CE8" w:rsidRPr="00FF19B1">
        <w:rPr>
          <w:lang w:val="en-IE"/>
        </w:rPr>
        <w:t>‘</w:t>
      </w:r>
      <w:r w:rsidRPr="00FF19B1">
        <w:rPr>
          <w:lang w:val="en-IE"/>
        </w:rPr>
        <w:t>Declaration</w:t>
      </w:r>
      <w:r w:rsidR="00657CC1" w:rsidRPr="00FF19B1">
        <w:rPr>
          <w:lang w:val="en-IE"/>
        </w:rPr>
        <w:t xml:space="preserve"> </w:t>
      </w:r>
      <w:r w:rsidRPr="00FF19B1">
        <w:rPr>
          <w:lang w:val="en-IE"/>
        </w:rPr>
        <w:t>Amendment</w:t>
      </w:r>
      <w:r w:rsidR="00461CE8" w:rsidRPr="00FF19B1">
        <w:rPr>
          <w:lang w:val="en-IE"/>
        </w:rPr>
        <w:t>’</w:t>
      </w:r>
      <w:r w:rsidRPr="00FF19B1">
        <w:rPr>
          <w:lang w:val="en-IE"/>
        </w:rPr>
        <w:t xml:space="preserve"> E_DEC_AMD (</w:t>
      </w:r>
      <w:r w:rsidR="00AF4454" w:rsidRPr="00FF19B1">
        <w:rPr>
          <w:lang w:val="en-IE"/>
        </w:rPr>
        <w:t>IE013</w:t>
      </w:r>
      <w:r w:rsidRPr="00FF19B1">
        <w:rPr>
          <w:lang w:val="en-IE"/>
        </w:rPr>
        <w:t>)</w:t>
      </w:r>
      <w:r w:rsidR="001F52F3" w:rsidRPr="00FF19B1">
        <w:rPr>
          <w:lang w:val="en-IE"/>
        </w:rPr>
        <w:t xml:space="preserve"> message</w:t>
      </w:r>
      <w:r w:rsidRPr="00FF19B1">
        <w:rPr>
          <w:lang w:val="en-IE"/>
        </w:rPr>
        <w:t xml:space="preserve">, </w:t>
      </w:r>
      <w:r w:rsidR="003C383D" w:rsidRPr="00FF19B1">
        <w:rPr>
          <w:lang w:val="en-IE"/>
        </w:rPr>
        <w:t>e.g.</w:t>
      </w:r>
      <w:r w:rsidRPr="00FF19B1">
        <w:rPr>
          <w:lang w:val="en-IE"/>
        </w:rPr>
        <w:t xml:space="preserve"> </w:t>
      </w:r>
      <w:r w:rsidR="00461CE8" w:rsidRPr="00FF19B1">
        <w:rPr>
          <w:lang w:val="en-IE"/>
        </w:rPr>
        <w:t>‘</w:t>
      </w:r>
      <w:r w:rsidRPr="00FF19B1">
        <w:rPr>
          <w:lang w:val="en-IE"/>
        </w:rPr>
        <w:t>Declaration Amendment</w:t>
      </w:r>
      <w:r w:rsidR="00461CE8" w:rsidRPr="00FF19B1">
        <w:rPr>
          <w:lang w:val="en-IE"/>
        </w:rPr>
        <w:t>’</w:t>
      </w:r>
      <w:r w:rsidRPr="00FF19B1">
        <w:rPr>
          <w:lang w:val="en-IE"/>
        </w:rPr>
        <w:t xml:space="preserve"> E_DEC_AMD (</w:t>
      </w:r>
      <w:r w:rsidR="00AF4454" w:rsidRPr="00FF19B1">
        <w:rPr>
          <w:lang w:val="en-IE"/>
        </w:rPr>
        <w:t>IE013</w:t>
      </w:r>
      <w:r w:rsidRPr="00FF19B1">
        <w:rPr>
          <w:lang w:val="en-IE"/>
        </w:rPr>
        <w:t xml:space="preserve">) contains other </w:t>
      </w:r>
      <w:r w:rsidR="001F52F3" w:rsidRPr="00FF19B1">
        <w:rPr>
          <w:lang w:val="en-IE"/>
        </w:rPr>
        <w:t xml:space="preserve">amended </w:t>
      </w:r>
      <w:r w:rsidRPr="00FF19B1">
        <w:rPr>
          <w:lang w:val="en-IE"/>
        </w:rPr>
        <w:t xml:space="preserve">data than </w:t>
      </w:r>
      <w:r w:rsidR="001F52F3" w:rsidRPr="00FF19B1">
        <w:rPr>
          <w:lang w:val="en-IE"/>
        </w:rPr>
        <w:t xml:space="preserve">the </w:t>
      </w:r>
      <w:r w:rsidRPr="00FF19B1">
        <w:rPr>
          <w:lang w:val="en-IE"/>
        </w:rPr>
        <w:t xml:space="preserve">guarantee details, it is rejected </w:t>
      </w:r>
      <w:r w:rsidR="00725A53" w:rsidRPr="00FF19B1">
        <w:rPr>
          <w:lang w:val="en-IE"/>
        </w:rPr>
        <w:t>and the</w:t>
      </w:r>
      <w:r w:rsidRPr="00FF19B1">
        <w:rPr>
          <w:lang w:val="en-IE"/>
        </w:rPr>
        <w:t xml:space="preserve"> </w:t>
      </w:r>
      <w:r w:rsidR="00461CE8" w:rsidRPr="00FF19B1">
        <w:rPr>
          <w:lang w:val="en-IE"/>
        </w:rPr>
        <w:t>‘</w:t>
      </w:r>
      <w:r w:rsidR="00FA4DDB" w:rsidRPr="00FF19B1">
        <w:rPr>
          <w:lang w:val="en-IE"/>
        </w:rPr>
        <w:t>Rejection from</w:t>
      </w:r>
      <w:r w:rsidR="00DB5B59" w:rsidRPr="00FF19B1">
        <w:rPr>
          <w:lang w:val="en-IE"/>
        </w:rPr>
        <w:t xml:space="preserve"> </w:t>
      </w:r>
      <w:r w:rsidR="00FA4DDB" w:rsidRPr="00FF19B1">
        <w:rPr>
          <w:lang w:val="en-IE"/>
        </w:rPr>
        <w:t>Office of</w:t>
      </w:r>
      <w:r w:rsidR="00DB5B59" w:rsidRPr="00FF19B1">
        <w:rPr>
          <w:lang w:val="en-IE"/>
        </w:rPr>
        <w:t xml:space="preserve"> Departure</w:t>
      </w:r>
      <w:r w:rsidR="00461CE8" w:rsidRPr="00FF19B1">
        <w:rPr>
          <w:lang w:val="en-IE"/>
        </w:rPr>
        <w:t>’</w:t>
      </w:r>
      <w:r w:rsidRPr="00FF19B1">
        <w:rPr>
          <w:lang w:val="en-IE"/>
        </w:rPr>
        <w:t xml:space="preserve"> E_</w:t>
      </w:r>
      <w:r w:rsidR="00DB5B59" w:rsidRPr="00FF19B1">
        <w:rPr>
          <w:lang w:val="en-IE"/>
        </w:rPr>
        <w:t>DEP</w:t>
      </w:r>
      <w:r w:rsidRPr="00FF19B1">
        <w:rPr>
          <w:lang w:val="en-IE"/>
        </w:rPr>
        <w:t>_REJ (</w:t>
      </w:r>
      <w:r w:rsidR="00470B4F" w:rsidRPr="00FF19B1">
        <w:rPr>
          <w:lang w:val="en-IE"/>
        </w:rPr>
        <w:t>IE0</w:t>
      </w:r>
      <w:r w:rsidR="00F944B3" w:rsidRPr="00FF19B1">
        <w:rPr>
          <w:lang w:val="en-IE"/>
        </w:rPr>
        <w:t>56</w:t>
      </w:r>
      <w:r w:rsidRPr="00FF19B1">
        <w:rPr>
          <w:lang w:val="en-IE"/>
        </w:rPr>
        <w:t xml:space="preserve">) </w:t>
      </w:r>
      <w:r w:rsidR="00815A3D" w:rsidRPr="00FF19B1">
        <w:rPr>
          <w:lang w:val="en-IE"/>
        </w:rPr>
        <w:t xml:space="preserve">message </w:t>
      </w:r>
      <w:r w:rsidRPr="00FF19B1">
        <w:rPr>
          <w:lang w:val="en-IE"/>
        </w:rPr>
        <w:t xml:space="preserve">is sent to the </w:t>
      </w:r>
      <w:r w:rsidR="00461CE8" w:rsidRPr="00FF19B1">
        <w:rPr>
          <w:lang w:val="en-IE"/>
        </w:rPr>
        <w:t>Holder of the Transit Procedure</w:t>
      </w:r>
      <w:r w:rsidR="00554382" w:rsidRPr="00FF19B1">
        <w:rPr>
          <w:lang w:val="en-IE"/>
        </w:rPr>
        <w:t xml:space="preserve"> (please refer to Table 33 of DDCOM [</w:t>
      </w:r>
      <w:r w:rsidR="0043378C" w:rsidRPr="00FF19B1">
        <w:rPr>
          <w:lang w:val="en-IE"/>
        </w:rPr>
        <w:fldChar w:fldCharType="begin"/>
      </w:r>
      <w:r w:rsidR="0043378C" w:rsidRPr="00FF19B1">
        <w:rPr>
          <w:lang w:val="en-IE"/>
        </w:rPr>
        <w:instrText xml:space="preserve"> REF  DDCOM \h </w:instrText>
      </w:r>
      <w:r w:rsidR="0043378C" w:rsidRPr="00FF19B1">
        <w:rPr>
          <w:lang w:val="en-IE"/>
        </w:rPr>
      </w:r>
      <w:r w:rsidR="0043378C" w:rsidRPr="00FF19B1">
        <w:rPr>
          <w:lang w:val="en-IE"/>
        </w:rPr>
        <w:fldChar w:fldCharType="separate"/>
      </w:r>
      <w:r w:rsidR="003911F1" w:rsidRPr="00FF19B1">
        <w:rPr>
          <w:szCs w:val="24"/>
          <w:lang w:val="en-IE"/>
        </w:rPr>
        <w:t>A</w:t>
      </w:r>
      <w:r w:rsidR="003911F1">
        <w:rPr>
          <w:noProof/>
          <w:szCs w:val="24"/>
          <w:lang w:val="en-IE"/>
        </w:rPr>
        <w:t>3</w:t>
      </w:r>
      <w:r w:rsidR="0043378C" w:rsidRPr="00FF19B1">
        <w:rPr>
          <w:lang w:val="en-IE"/>
        </w:rPr>
        <w:fldChar w:fldCharType="end"/>
      </w:r>
      <w:r w:rsidR="00554382" w:rsidRPr="00FF19B1">
        <w:rPr>
          <w:lang w:val="en-IE"/>
        </w:rPr>
        <w:t>] for applicable Functional Error Codes)</w:t>
      </w:r>
      <w:r w:rsidRPr="00FF19B1">
        <w:rPr>
          <w:lang w:val="en-IE"/>
        </w:rPr>
        <w:t xml:space="preserve">. The status remains </w:t>
      </w:r>
      <w:r w:rsidR="00815A3D" w:rsidRPr="00FF19B1">
        <w:rPr>
          <w:lang w:val="en-IE"/>
        </w:rPr>
        <w:t>as</w:t>
      </w:r>
      <w:r w:rsidRPr="00FF19B1">
        <w:rPr>
          <w:lang w:val="en-IE"/>
        </w:rPr>
        <w:t xml:space="preserve"> “Guarantee under amendment”.</w:t>
      </w:r>
    </w:p>
    <w:p w14:paraId="47D15165" w14:textId="7B3FA452" w:rsidR="0016156F" w:rsidRPr="00FF19B1" w:rsidRDefault="0016156F" w:rsidP="00833A60">
      <w:pPr>
        <w:pStyle w:val="ListParagraph"/>
        <w:numPr>
          <w:ilvl w:val="0"/>
          <w:numId w:val="40"/>
        </w:numPr>
        <w:tabs>
          <w:tab w:val="left" w:pos="851"/>
          <w:tab w:val="num" w:pos="900"/>
        </w:tabs>
        <w:spacing w:before="0"/>
        <w:rPr>
          <w:lang w:val="en-IE"/>
        </w:rPr>
      </w:pPr>
      <w:r w:rsidRPr="00FF19B1">
        <w:rPr>
          <w:lang w:val="en-IE"/>
        </w:rPr>
        <w:t xml:space="preserve">When the formal validation process of a </w:t>
      </w:r>
      <w:r w:rsidR="00A85E67" w:rsidRPr="00FF19B1">
        <w:rPr>
          <w:lang w:val="en-IE"/>
        </w:rPr>
        <w:t>‘</w:t>
      </w:r>
      <w:r w:rsidRPr="00FF19B1">
        <w:rPr>
          <w:lang w:val="en-IE"/>
        </w:rPr>
        <w:t>Declaration Amendment</w:t>
      </w:r>
      <w:r w:rsidR="00A85E67" w:rsidRPr="00FF19B1">
        <w:rPr>
          <w:lang w:val="en-IE"/>
        </w:rPr>
        <w:t>’</w:t>
      </w:r>
      <w:r w:rsidRPr="00FF19B1">
        <w:rPr>
          <w:lang w:val="en-IE"/>
        </w:rPr>
        <w:t xml:space="preserve"> E_DEC_AMD (</w:t>
      </w:r>
      <w:r w:rsidR="00AF4454" w:rsidRPr="00FF19B1">
        <w:rPr>
          <w:lang w:val="en-IE"/>
        </w:rPr>
        <w:t>IE013</w:t>
      </w:r>
      <w:r w:rsidRPr="00FF19B1">
        <w:rPr>
          <w:lang w:val="en-IE"/>
        </w:rPr>
        <w:t>) containing a guarantee amendment is successful, NCTS accepts the amended guarantee data</w:t>
      </w:r>
      <w:r w:rsidR="00A87EDB" w:rsidRPr="00FF19B1">
        <w:rPr>
          <w:lang w:val="en-IE"/>
        </w:rPr>
        <w:t xml:space="preserve">, </w:t>
      </w:r>
      <w:r w:rsidR="00A175B1" w:rsidRPr="00FF19B1">
        <w:rPr>
          <w:lang w:val="en-IE"/>
        </w:rPr>
        <w:t>the message ‘Amendment Acceptance’ E_AMD_ACC (IE004) is sent to the Holder of the Transit Procedure</w:t>
      </w:r>
      <w:r w:rsidRPr="00FF19B1">
        <w:rPr>
          <w:lang w:val="en-IE"/>
        </w:rPr>
        <w:t xml:space="preserve"> and again sends the </w:t>
      </w:r>
      <w:r w:rsidR="00A85E67" w:rsidRPr="00FF19B1">
        <w:rPr>
          <w:lang w:val="en-IE"/>
        </w:rPr>
        <w:t>‘</w:t>
      </w:r>
      <w:r w:rsidRPr="00FF19B1">
        <w:rPr>
          <w:lang w:val="en-IE"/>
        </w:rPr>
        <w:t>Guarantee Use</w:t>
      </w:r>
      <w:r w:rsidR="00A85E67" w:rsidRPr="00FF19B1">
        <w:rPr>
          <w:lang w:val="en-IE"/>
        </w:rPr>
        <w:t>’</w:t>
      </w:r>
      <w:r w:rsidRPr="00FF19B1">
        <w:rPr>
          <w:lang w:val="en-IE"/>
        </w:rPr>
        <w:t xml:space="preserve"> C_GUA_USE (</w:t>
      </w:r>
      <w:r w:rsidR="00A01446" w:rsidRPr="00FF19B1">
        <w:rPr>
          <w:lang w:val="en-IE"/>
        </w:rPr>
        <w:t>IE203</w:t>
      </w:r>
      <w:r w:rsidRPr="00FF19B1">
        <w:rPr>
          <w:lang w:val="en-IE"/>
        </w:rPr>
        <w:t xml:space="preserve">) to the responsible Office(s) of Guarantee, awaiting a response. The status of the Transit operation </w:t>
      </w:r>
      <w:r w:rsidR="00815A3D" w:rsidRPr="00FF19B1">
        <w:rPr>
          <w:lang w:val="en-IE"/>
        </w:rPr>
        <w:t>becomes again</w:t>
      </w:r>
      <w:r w:rsidRPr="00FF19B1">
        <w:rPr>
          <w:lang w:val="en-IE"/>
        </w:rPr>
        <w:t xml:space="preserve"> “Guarantee under registration”.</w:t>
      </w:r>
    </w:p>
    <w:p w14:paraId="442C67A8" w14:textId="7491D9DD" w:rsidR="0016156F" w:rsidRPr="00FF19B1" w:rsidRDefault="0016156F" w:rsidP="00833A60">
      <w:pPr>
        <w:pStyle w:val="ListParagraph"/>
        <w:numPr>
          <w:ilvl w:val="0"/>
          <w:numId w:val="40"/>
        </w:numPr>
        <w:tabs>
          <w:tab w:val="left" w:pos="851"/>
          <w:tab w:val="num" w:pos="900"/>
        </w:tabs>
        <w:spacing w:before="0"/>
        <w:rPr>
          <w:lang w:val="en-IE"/>
        </w:rPr>
      </w:pPr>
      <w:r w:rsidRPr="00FF19B1">
        <w:rPr>
          <w:lang w:val="en-IE"/>
        </w:rPr>
        <w:t xml:space="preserve">When the </w:t>
      </w:r>
      <w:r w:rsidR="000D091E" w:rsidRPr="00FF19B1">
        <w:rPr>
          <w:lang w:val="en-IE"/>
        </w:rPr>
        <w:t>Holder of the Transit Procedure</w:t>
      </w:r>
      <w:r w:rsidRPr="00FF19B1">
        <w:rPr>
          <w:lang w:val="en-IE"/>
        </w:rPr>
        <w:t xml:space="preserve"> does not amend the guarantee </w:t>
      </w:r>
      <w:r w:rsidR="00907C79" w:rsidRPr="00FF19B1">
        <w:rPr>
          <w:lang w:val="en-IE"/>
        </w:rPr>
        <w:t>in</w:t>
      </w:r>
      <w:r w:rsidRPr="00FF19B1">
        <w:rPr>
          <w:lang w:val="en-IE"/>
        </w:rPr>
        <w:t xml:space="preserve"> time (timer “Guarantee awaiting amendment” expires)</w:t>
      </w:r>
      <w:r w:rsidR="00D0455A" w:rsidRPr="00FF19B1">
        <w:rPr>
          <w:lang w:val="en-IE"/>
        </w:rPr>
        <w:t>, the</w:t>
      </w:r>
      <w:r w:rsidRPr="00FF19B1">
        <w:rPr>
          <w:lang w:val="en-IE"/>
        </w:rPr>
        <w:t xml:space="preserve"> system </w:t>
      </w:r>
      <w:r w:rsidR="00C86BEB" w:rsidRPr="00FF19B1">
        <w:rPr>
          <w:lang w:val="en-IE"/>
        </w:rPr>
        <w:t xml:space="preserve">automatically </w:t>
      </w:r>
      <w:r w:rsidRPr="00FF19B1">
        <w:rPr>
          <w:lang w:val="en-IE"/>
        </w:rPr>
        <w:t xml:space="preserve">registers the </w:t>
      </w:r>
      <w:r w:rsidR="00D31AA6" w:rsidRPr="00FF19B1">
        <w:rPr>
          <w:lang w:val="en-IE"/>
        </w:rPr>
        <w:t>‘</w:t>
      </w:r>
      <w:r w:rsidR="00CE6DFF" w:rsidRPr="00FF19B1">
        <w:rPr>
          <w:lang w:val="en-IE"/>
        </w:rPr>
        <w:t>no release</w:t>
      </w:r>
      <w:r w:rsidR="00D31AA6" w:rsidRPr="00FF19B1">
        <w:rPr>
          <w:lang w:val="en-IE"/>
        </w:rPr>
        <w:t>’</w:t>
      </w:r>
      <w:r w:rsidR="00CE6DFF" w:rsidRPr="00FF19B1">
        <w:rPr>
          <w:lang w:val="en-IE"/>
        </w:rPr>
        <w:t xml:space="preserve"> decision of the transit movement</w:t>
      </w:r>
      <w:r w:rsidRPr="00FF19B1">
        <w:rPr>
          <w:lang w:val="en-IE"/>
        </w:rPr>
        <w:t xml:space="preserve">. The system notifies the </w:t>
      </w:r>
      <w:r w:rsidR="00C86BEB" w:rsidRPr="00FF19B1">
        <w:rPr>
          <w:lang w:val="en-IE"/>
        </w:rPr>
        <w:t>Holder of the Transit Procedure</w:t>
      </w:r>
      <w:r w:rsidRPr="00FF19B1">
        <w:rPr>
          <w:lang w:val="en-IE"/>
        </w:rPr>
        <w:t xml:space="preserve"> </w:t>
      </w:r>
      <w:r w:rsidR="00D31AA6" w:rsidRPr="00FF19B1">
        <w:rPr>
          <w:lang w:val="en-IE"/>
        </w:rPr>
        <w:t>with</w:t>
      </w:r>
      <w:r w:rsidRPr="00FF19B1">
        <w:rPr>
          <w:lang w:val="en-IE"/>
        </w:rPr>
        <w:t xml:space="preserve"> the </w:t>
      </w:r>
      <w:r w:rsidR="00C86BEB" w:rsidRPr="00FF19B1">
        <w:rPr>
          <w:lang w:val="en-IE"/>
        </w:rPr>
        <w:t>‘</w:t>
      </w:r>
      <w:r w:rsidRPr="00FF19B1">
        <w:rPr>
          <w:lang w:val="en-IE"/>
        </w:rPr>
        <w:t>No Release for Transit</w:t>
      </w:r>
      <w:r w:rsidR="00C86BEB" w:rsidRPr="00FF19B1">
        <w:rPr>
          <w:lang w:val="en-IE"/>
        </w:rPr>
        <w:t>’</w:t>
      </w:r>
      <w:r w:rsidRPr="00FF19B1">
        <w:rPr>
          <w:lang w:val="en-IE"/>
        </w:rPr>
        <w:t xml:space="preserve"> E_REL_NOT (</w:t>
      </w:r>
      <w:r w:rsidR="00A01446" w:rsidRPr="00FF19B1">
        <w:rPr>
          <w:lang w:val="en-IE"/>
        </w:rPr>
        <w:t>IE051</w:t>
      </w:r>
      <w:r w:rsidRPr="00FF19B1">
        <w:rPr>
          <w:lang w:val="en-IE"/>
        </w:rPr>
        <w:t>)</w:t>
      </w:r>
      <w:r w:rsidR="00E1393B" w:rsidRPr="00FF19B1">
        <w:rPr>
          <w:lang w:val="en-IE"/>
        </w:rPr>
        <w:t xml:space="preserve"> message</w:t>
      </w:r>
      <w:r w:rsidRPr="00FF19B1">
        <w:rPr>
          <w:lang w:val="en-IE"/>
        </w:rPr>
        <w:t xml:space="preserve">. The status of the </w:t>
      </w:r>
      <w:r w:rsidR="00C86BEB" w:rsidRPr="00FF19B1">
        <w:rPr>
          <w:lang w:val="en-IE"/>
        </w:rPr>
        <w:t xml:space="preserve">transit </w:t>
      </w:r>
      <w:r w:rsidRPr="00FF19B1">
        <w:rPr>
          <w:lang w:val="en-IE"/>
        </w:rPr>
        <w:t xml:space="preserve">operation </w:t>
      </w:r>
      <w:r w:rsidR="00E1393B" w:rsidRPr="00FF19B1">
        <w:rPr>
          <w:lang w:val="en-IE"/>
        </w:rPr>
        <w:t>becomes</w:t>
      </w:r>
      <w:r w:rsidRPr="00FF19B1">
        <w:rPr>
          <w:lang w:val="en-IE"/>
        </w:rPr>
        <w:t xml:space="preserve"> “Not released for Transit”.</w:t>
      </w:r>
    </w:p>
    <w:p w14:paraId="76917B4F" w14:textId="6AB15AC0" w:rsidR="0016156F" w:rsidRPr="00FF19B1" w:rsidRDefault="00D31AA6" w:rsidP="0016156F">
      <w:pPr>
        <w:rPr>
          <w:lang w:val="en-IE"/>
        </w:rPr>
      </w:pPr>
      <w:r w:rsidRPr="00FF19B1">
        <w:rPr>
          <w:lang w:val="en-IE"/>
        </w:rPr>
        <w:t>While</w:t>
      </w:r>
      <w:r w:rsidR="0016156F" w:rsidRPr="00FF19B1">
        <w:rPr>
          <w:lang w:val="en-IE"/>
        </w:rPr>
        <w:t xml:space="preserve"> the movement is under </w:t>
      </w:r>
      <w:r w:rsidR="004730A0" w:rsidRPr="00FF19B1">
        <w:rPr>
          <w:lang w:val="en-IE"/>
        </w:rPr>
        <w:t>the stat</w:t>
      </w:r>
      <w:r w:rsidR="001F2D35" w:rsidRPr="00FF19B1">
        <w:rPr>
          <w:lang w:val="en-IE"/>
        </w:rPr>
        <w:t xml:space="preserve">us </w:t>
      </w:r>
      <w:r w:rsidR="0016156F" w:rsidRPr="00FF19B1">
        <w:rPr>
          <w:lang w:val="en-IE"/>
        </w:rPr>
        <w:t>“Guarantee registered”</w:t>
      </w:r>
      <w:r w:rsidR="00D0455A" w:rsidRPr="00FF19B1">
        <w:rPr>
          <w:lang w:val="en-IE"/>
        </w:rPr>
        <w:t>, the</w:t>
      </w:r>
      <w:r w:rsidR="0016156F" w:rsidRPr="00FF19B1">
        <w:rPr>
          <w:lang w:val="en-IE"/>
        </w:rPr>
        <w:t xml:space="preserve"> following cases apply:</w:t>
      </w:r>
    </w:p>
    <w:p w14:paraId="46347963" w14:textId="7FF75F0E" w:rsidR="0016156F" w:rsidRPr="00FF19B1" w:rsidRDefault="00BD7ACD" w:rsidP="00833A60">
      <w:pPr>
        <w:pStyle w:val="ListParagraph"/>
        <w:numPr>
          <w:ilvl w:val="0"/>
          <w:numId w:val="41"/>
        </w:numPr>
        <w:tabs>
          <w:tab w:val="left" w:pos="851"/>
        </w:tabs>
        <w:spacing w:before="0"/>
        <w:rPr>
          <w:lang w:val="en-IE"/>
        </w:rPr>
      </w:pPr>
      <w:r w:rsidRPr="00FF19B1">
        <w:rPr>
          <w:lang w:val="en-IE"/>
        </w:rPr>
        <w:t xml:space="preserve">The </w:t>
      </w:r>
      <w:r w:rsidR="00FA4DDB" w:rsidRPr="00FF19B1">
        <w:rPr>
          <w:lang w:val="en-IE"/>
        </w:rPr>
        <w:t>Office of</w:t>
      </w:r>
      <w:r w:rsidRPr="00FF19B1">
        <w:rPr>
          <w:lang w:val="en-IE"/>
        </w:rPr>
        <w:t xml:space="preserve"> Departure receives a valid or invalid (Syntax or R/Cs) ‘Declaration Amendment’ E_DEC_AMD (IE013) message from the Holder of the Transit Procedure. </w:t>
      </w:r>
      <w:r w:rsidR="004E1A7B" w:rsidRPr="00FF19B1">
        <w:rPr>
          <w:lang w:val="en-IE"/>
        </w:rPr>
        <w:t xml:space="preserve">All the </w:t>
      </w:r>
      <w:r w:rsidR="00402E44" w:rsidRPr="00FF19B1">
        <w:rPr>
          <w:lang w:val="en-IE"/>
        </w:rPr>
        <w:t xml:space="preserve">declaration </w:t>
      </w:r>
      <w:r w:rsidR="004E1A7B" w:rsidRPr="00FF19B1">
        <w:rPr>
          <w:lang w:val="en-IE"/>
        </w:rPr>
        <w:t xml:space="preserve">data </w:t>
      </w:r>
      <w:r w:rsidR="00402E44" w:rsidRPr="00FF19B1">
        <w:rPr>
          <w:lang w:val="en-IE"/>
        </w:rPr>
        <w:t>elements</w:t>
      </w:r>
      <w:r w:rsidR="004E1A7B" w:rsidRPr="00FF19B1">
        <w:rPr>
          <w:lang w:val="en-IE"/>
        </w:rPr>
        <w:t xml:space="preserve"> that can be amended are defined in R/Cs</w:t>
      </w:r>
      <w:r w:rsidR="00FA045B" w:rsidRPr="00FF19B1">
        <w:rPr>
          <w:lang w:val="en-IE"/>
        </w:rPr>
        <w:t xml:space="preserve"> (i.e. TRANSIT OPERATION.Amendment type flag is ‘0</w:t>
      </w:r>
      <w:r w:rsidR="00A805FF" w:rsidRPr="00FF19B1">
        <w:rPr>
          <w:lang w:val="en-IE"/>
        </w:rPr>
        <w:t>’</w:t>
      </w:r>
      <w:r w:rsidR="00FA045B" w:rsidRPr="00FF19B1">
        <w:rPr>
          <w:lang w:val="en-IE"/>
        </w:rPr>
        <w:t>; please also refer to R0520)</w:t>
      </w:r>
      <w:r w:rsidR="004E1A7B" w:rsidRPr="00FF19B1">
        <w:rPr>
          <w:lang w:val="en-IE"/>
        </w:rPr>
        <w:t>.</w:t>
      </w:r>
      <w:r w:rsidRPr="00FF19B1">
        <w:rPr>
          <w:lang w:val="en-IE"/>
        </w:rPr>
        <w:t xml:space="preserve"> </w:t>
      </w:r>
      <w:r w:rsidRPr="00FF19B1">
        <w:rPr>
          <w:lang w:val="en-IE"/>
        </w:rPr>
        <w:lastRenderedPageBreak/>
        <w:t xml:space="preserve">The status </w:t>
      </w:r>
      <w:r w:rsidR="006A2109" w:rsidRPr="00FF19B1">
        <w:rPr>
          <w:lang w:val="en-IE"/>
        </w:rPr>
        <w:t>of the movement remains “</w:t>
      </w:r>
      <w:r w:rsidR="00786F80" w:rsidRPr="00FF19B1">
        <w:rPr>
          <w:lang w:val="en-IE"/>
        </w:rPr>
        <w:t>Guarantee registered</w:t>
      </w:r>
      <w:r w:rsidR="006A2109" w:rsidRPr="00FF19B1">
        <w:rPr>
          <w:lang w:val="en-IE"/>
        </w:rPr>
        <w:t>”</w:t>
      </w:r>
      <w:r w:rsidR="00786F80" w:rsidRPr="00FF19B1">
        <w:rPr>
          <w:lang w:val="en-IE"/>
        </w:rPr>
        <w:t xml:space="preserve"> in case of invalid amendment request or the status of the movement is set to “Accepted</w:t>
      </w:r>
      <w:r w:rsidR="00571908" w:rsidRPr="00FF19B1">
        <w:rPr>
          <w:lang w:val="en-IE"/>
        </w:rPr>
        <w:t>” in case of valid amendment request</w:t>
      </w:r>
      <w:r w:rsidRPr="00FF19B1">
        <w:rPr>
          <w:lang w:val="en-IE"/>
        </w:rPr>
        <w:t>;</w:t>
      </w:r>
    </w:p>
    <w:p w14:paraId="337F0758" w14:textId="31EA5562" w:rsidR="002312D3" w:rsidRPr="00FF19B1" w:rsidRDefault="002312D3" w:rsidP="00833A60">
      <w:pPr>
        <w:pStyle w:val="ListParagraph"/>
        <w:numPr>
          <w:ilvl w:val="0"/>
          <w:numId w:val="41"/>
        </w:numPr>
        <w:tabs>
          <w:tab w:val="left" w:pos="851"/>
          <w:tab w:val="num" w:pos="1080"/>
        </w:tabs>
        <w:spacing w:before="0"/>
        <w:rPr>
          <w:lang w:val="en-IE"/>
        </w:rPr>
      </w:pPr>
      <w:r w:rsidRPr="00FF19B1">
        <w:rPr>
          <w:lang w:val="en-IE"/>
        </w:rPr>
        <w:t xml:space="preserve">The </w:t>
      </w:r>
      <w:r w:rsidR="00FA4DDB" w:rsidRPr="00FF19B1">
        <w:rPr>
          <w:lang w:val="en-IE"/>
        </w:rPr>
        <w:t>Office of</w:t>
      </w:r>
      <w:r w:rsidRPr="00FF19B1">
        <w:rPr>
          <w:lang w:val="en-IE"/>
        </w:rPr>
        <w:t xml:space="preserve"> Departure receives a ‘Declaration Amendment’ E_DEC_AMD (IE013) from the Holder of the Transit Procedure. In case the amendment </w:t>
      </w:r>
      <w:r w:rsidR="00F47E5F" w:rsidRPr="00FF19B1">
        <w:rPr>
          <w:lang w:val="en-IE"/>
        </w:rPr>
        <w:t xml:space="preserve">request </w:t>
      </w:r>
      <w:r w:rsidRPr="00FF19B1">
        <w:rPr>
          <w:lang w:val="en-IE"/>
        </w:rPr>
        <w:t xml:space="preserve">is </w:t>
      </w:r>
      <w:r w:rsidR="00F47E5F" w:rsidRPr="00FF19B1">
        <w:rPr>
          <w:lang w:val="en-IE"/>
        </w:rPr>
        <w:t>valid (</w:t>
      </w:r>
      <w:r w:rsidR="00E02CA5" w:rsidRPr="00FF19B1">
        <w:rPr>
          <w:lang w:val="en-IE"/>
        </w:rPr>
        <w:t>Syntax and/or R/Cs</w:t>
      </w:r>
      <w:r w:rsidR="00F47E5F" w:rsidRPr="00FF19B1">
        <w:rPr>
          <w:lang w:val="en-IE"/>
        </w:rPr>
        <w:t>)</w:t>
      </w:r>
      <w:r w:rsidR="00D0455A" w:rsidRPr="00FF19B1">
        <w:rPr>
          <w:lang w:val="en-IE"/>
        </w:rPr>
        <w:t>, the</w:t>
      </w:r>
      <w:r w:rsidRPr="00FF19B1">
        <w:rPr>
          <w:lang w:val="en-IE"/>
        </w:rPr>
        <w:t xml:space="preserve"> ‘Amendment </w:t>
      </w:r>
      <w:r w:rsidR="00747E27" w:rsidRPr="00FF19B1">
        <w:rPr>
          <w:lang w:val="en-IE"/>
        </w:rPr>
        <w:t>acceptance</w:t>
      </w:r>
      <w:r w:rsidRPr="00FF19B1">
        <w:rPr>
          <w:lang w:val="en-IE"/>
        </w:rPr>
        <w:t>’ E_AMD_</w:t>
      </w:r>
      <w:r w:rsidR="00D363EB" w:rsidRPr="00FF19B1">
        <w:rPr>
          <w:lang w:val="en-IE"/>
        </w:rPr>
        <w:t>ACC</w:t>
      </w:r>
      <w:r w:rsidRPr="00FF19B1">
        <w:rPr>
          <w:lang w:val="en-IE"/>
        </w:rPr>
        <w:t xml:space="preserve"> (IE00</w:t>
      </w:r>
      <w:r w:rsidR="00D363EB" w:rsidRPr="00FF19B1">
        <w:rPr>
          <w:lang w:val="en-IE"/>
        </w:rPr>
        <w:t>4</w:t>
      </w:r>
      <w:r w:rsidRPr="00FF19B1">
        <w:rPr>
          <w:lang w:val="en-IE"/>
        </w:rPr>
        <w:t xml:space="preserve">) </w:t>
      </w:r>
      <w:r w:rsidR="00D363EB" w:rsidRPr="00FF19B1">
        <w:rPr>
          <w:lang w:val="en-IE"/>
        </w:rPr>
        <w:t xml:space="preserve">message </w:t>
      </w:r>
      <w:r w:rsidR="00842616" w:rsidRPr="00FF19B1">
        <w:rPr>
          <w:lang w:val="en-IE"/>
        </w:rPr>
        <w:t xml:space="preserve">is sent </w:t>
      </w:r>
      <w:r w:rsidRPr="00FF19B1">
        <w:rPr>
          <w:lang w:val="en-IE"/>
        </w:rPr>
        <w:t>to the Holder of the Transit Procedure</w:t>
      </w:r>
      <w:r w:rsidR="00D0455A" w:rsidRPr="00FF19B1">
        <w:rPr>
          <w:lang w:val="en-IE"/>
        </w:rPr>
        <w:t>, the</w:t>
      </w:r>
      <w:r w:rsidRPr="00FF19B1">
        <w:rPr>
          <w:lang w:val="en-IE"/>
        </w:rPr>
        <w:t xml:space="preserve"> state of the transit operation becomes “</w:t>
      </w:r>
      <w:r w:rsidR="00D363EB" w:rsidRPr="00FF19B1">
        <w:rPr>
          <w:lang w:val="en-IE"/>
        </w:rPr>
        <w:t>Accepted</w:t>
      </w:r>
      <w:r w:rsidRPr="00FF19B1">
        <w:rPr>
          <w:lang w:val="en-IE"/>
        </w:rPr>
        <w:t>”.</w:t>
      </w:r>
      <w:r w:rsidR="00A3017B" w:rsidRPr="00FF19B1">
        <w:rPr>
          <w:lang w:val="en-IE"/>
        </w:rPr>
        <w:t xml:space="preserve"> In case guarantee</w:t>
      </w:r>
      <w:r w:rsidR="005F54A0" w:rsidRPr="00FF19B1">
        <w:rPr>
          <w:lang w:val="en-IE"/>
        </w:rPr>
        <w:t xml:space="preserve">s maintained in GMS are involved into the transit, the </w:t>
      </w:r>
      <w:r w:rsidR="00FA4DDB" w:rsidRPr="00FF19B1">
        <w:rPr>
          <w:lang w:val="en-IE"/>
        </w:rPr>
        <w:t>Office of</w:t>
      </w:r>
      <w:r w:rsidR="005F54A0" w:rsidRPr="00FF19B1">
        <w:rPr>
          <w:lang w:val="en-IE"/>
        </w:rPr>
        <w:t xml:space="preserve"> Departure sends the </w:t>
      </w:r>
      <w:r w:rsidR="00850B83" w:rsidRPr="00FF19B1">
        <w:rPr>
          <w:lang w:val="en-IE"/>
        </w:rPr>
        <w:t>‘Guarantee Use Cancellation’ C_GUA_CAN (</w:t>
      </w:r>
      <w:r w:rsidR="005F54A0" w:rsidRPr="00FF19B1">
        <w:rPr>
          <w:lang w:val="en-IE"/>
        </w:rPr>
        <w:t>IE204</w:t>
      </w:r>
      <w:r w:rsidR="00850B83" w:rsidRPr="00FF19B1">
        <w:rPr>
          <w:lang w:val="en-IE"/>
        </w:rPr>
        <w:t>)</w:t>
      </w:r>
      <w:r w:rsidR="005F54A0" w:rsidRPr="00FF19B1">
        <w:rPr>
          <w:lang w:val="en-IE"/>
        </w:rPr>
        <w:t xml:space="preserve"> message to cancel the registration usage of these guarantees.</w:t>
      </w:r>
    </w:p>
    <w:p w14:paraId="36572681" w14:textId="6D5E57BA" w:rsidR="0016156F" w:rsidRPr="00FF19B1" w:rsidRDefault="0016156F" w:rsidP="00833A60">
      <w:pPr>
        <w:pStyle w:val="ListParagraph"/>
        <w:numPr>
          <w:ilvl w:val="0"/>
          <w:numId w:val="41"/>
        </w:numPr>
        <w:tabs>
          <w:tab w:val="left" w:pos="851"/>
          <w:tab w:val="num" w:pos="1080"/>
        </w:tabs>
        <w:spacing w:before="0"/>
        <w:rPr>
          <w:lang w:val="en-IE"/>
        </w:rPr>
      </w:pPr>
      <w:r w:rsidRPr="00FF19B1">
        <w:rPr>
          <w:lang w:val="en-IE"/>
        </w:rPr>
        <w:t xml:space="preserve">The </w:t>
      </w:r>
      <w:r w:rsidR="00387DD0" w:rsidRPr="00FF19B1">
        <w:rPr>
          <w:lang w:val="en-IE"/>
        </w:rPr>
        <w:t xml:space="preserve">movement is released for </w:t>
      </w:r>
      <w:r w:rsidRPr="00FF19B1">
        <w:rPr>
          <w:lang w:val="en-IE"/>
        </w:rPr>
        <w:t>Transit</w:t>
      </w:r>
      <w:r w:rsidR="00F65F25" w:rsidRPr="00FF19B1">
        <w:rPr>
          <w:lang w:val="en-IE"/>
        </w:rPr>
        <w:t>. That means</w:t>
      </w:r>
      <w:r w:rsidRPr="00FF19B1">
        <w:rPr>
          <w:lang w:val="en-IE"/>
        </w:rPr>
        <w:t xml:space="preserve"> the declared Office(s) of Transit</w:t>
      </w:r>
      <w:r w:rsidR="00562141" w:rsidRPr="00FF19B1">
        <w:rPr>
          <w:lang w:val="en-IE"/>
        </w:rPr>
        <w:t>, Office(s) of Exit for Transit</w:t>
      </w:r>
      <w:r w:rsidRPr="00FF19B1">
        <w:rPr>
          <w:lang w:val="en-IE"/>
        </w:rPr>
        <w:t xml:space="preserve"> </w:t>
      </w:r>
      <w:r w:rsidR="00725A53" w:rsidRPr="00FF19B1">
        <w:rPr>
          <w:lang w:val="en-IE"/>
        </w:rPr>
        <w:t>and the</w:t>
      </w:r>
      <w:r w:rsidRPr="00FF19B1">
        <w:rPr>
          <w:lang w:val="en-IE"/>
        </w:rPr>
        <w:t xml:space="preserve"> declared </w:t>
      </w:r>
      <w:r w:rsidR="00FA4DDB" w:rsidRPr="00FF19B1">
        <w:rPr>
          <w:lang w:val="en-IE"/>
        </w:rPr>
        <w:t>Office of</w:t>
      </w:r>
      <w:r w:rsidRPr="00FF19B1">
        <w:rPr>
          <w:lang w:val="en-IE"/>
        </w:rPr>
        <w:t xml:space="preserve"> Destination are notified via the </w:t>
      </w:r>
      <w:r w:rsidR="00E7703F" w:rsidRPr="00FF19B1">
        <w:rPr>
          <w:lang w:val="en-IE"/>
        </w:rPr>
        <w:t>‘</w:t>
      </w:r>
      <w:r w:rsidR="003C3FA3" w:rsidRPr="00FF19B1">
        <w:rPr>
          <w:lang w:val="en-IE"/>
        </w:rPr>
        <w:t>Anticipated Arrival Record</w:t>
      </w:r>
      <w:r w:rsidR="00E7703F" w:rsidRPr="00FF19B1">
        <w:rPr>
          <w:lang w:val="en-IE"/>
        </w:rPr>
        <w:t>’</w:t>
      </w:r>
      <w:r w:rsidRPr="00FF19B1">
        <w:rPr>
          <w:lang w:val="en-IE"/>
        </w:rPr>
        <w:t xml:space="preserve"> C_AAR_SND (</w:t>
      </w:r>
      <w:r w:rsidR="00AF4454" w:rsidRPr="00FF19B1">
        <w:rPr>
          <w:lang w:val="en-IE"/>
        </w:rPr>
        <w:t>IE001</w:t>
      </w:r>
      <w:r w:rsidRPr="00FF19B1">
        <w:rPr>
          <w:lang w:val="en-IE"/>
        </w:rPr>
        <w:t>)</w:t>
      </w:r>
      <w:r w:rsidR="00562141" w:rsidRPr="00FF19B1">
        <w:rPr>
          <w:lang w:val="en-IE"/>
        </w:rPr>
        <w:t>, ‘</w:t>
      </w:r>
      <w:r w:rsidR="00FE6803" w:rsidRPr="00FF19B1">
        <w:rPr>
          <w:lang w:val="en-IE"/>
        </w:rPr>
        <w:t xml:space="preserve">Anticipated Exit </w:t>
      </w:r>
      <w:r w:rsidR="0005183E" w:rsidRPr="00FF19B1">
        <w:rPr>
          <w:lang w:val="en-IE"/>
        </w:rPr>
        <w:t>for</w:t>
      </w:r>
      <w:r w:rsidR="00FE6803" w:rsidRPr="00FF19B1">
        <w:rPr>
          <w:lang w:val="en-IE"/>
        </w:rPr>
        <w:t xml:space="preserve"> Transit Record</w:t>
      </w:r>
      <w:r w:rsidR="00562141" w:rsidRPr="00FF19B1">
        <w:rPr>
          <w:lang w:val="en-IE"/>
        </w:rPr>
        <w:t xml:space="preserve">’ C_AXR_SND </w:t>
      </w:r>
      <w:r w:rsidR="00186CE3" w:rsidRPr="00FF19B1">
        <w:rPr>
          <w:lang w:val="en-IE"/>
        </w:rPr>
        <w:t>(IE16</w:t>
      </w:r>
      <w:r w:rsidR="0069005F" w:rsidRPr="00FF19B1">
        <w:rPr>
          <w:lang w:val="en-IE"/>
        </w:rPr>
        <w:t>0</w:t>
      </w:r>
      <w:r w:rsidR="00186CE3" w:rsidRPr="00FF19B1">
        <w:rPr>
          <w:lang w:val="en-IE"/>
        </w:rPr>
        <w:t>)</w:t>
      </w:r>
      <w:r w:rsidRPr="00FF19B1">
        <w:rPr>
          <w:lang w:val="en-IE"/>
        </w:rPr>
        <w:t xml:space="preserve"> and </w:t>
      </w:r>
      <w:r w:rsidR="00E7703F" w:rsidRPr="00FF19B1">
        <w:rPr>
          <w:lang w:val="en-IE"/>
        </w:rPr>
        <w:t>‘</w:t>
      </w:r>
      <w:r w:rsidR="001E7493" w:rsidRPr="00FF19B1">
        <w:rPr>
          <w:lang w:val="en-IE"/>
        </w:rPr>
        <w:t>Anticipated Transit Record</w:t>
      </w:r>
      <w:r w:rsidR="00E7703F" w:rsidRPr="00FF19B1">
        <w:rPr>
          <w:lang w:val="en-IE"/>
        </w:rPr>
        <w:t>’</w:t>
      </w:r>
      <w:r w:rsidRPr="00FF19B1">
        <w:rPr>
          <w:lang w:val="en-IE"/>
        </w:rPr>
        <w:t xml:space="preserve"> C_ATR_SND (</w:t>
      </w:r>
      <w:r w:rsidR="00A01446" w:rsidRPr="00FF19B1">
        <w:rPr>
          <w:lang w:val="en-IE"/>
        </w:rPr>
        <w:t>IE050</w:t>
      </w:r>
      <w:r w:rsidRPr="00FF19B1">
        <w:rPr>
          <w:lang w:val="en-IE"/>
        </w:rPr>
        <w:t>)</w:t>
      </w:r>
      <w:r w:rsidR="006B6C90" w:rsidRPr="00FF19B1">
        <w:rPr>
          <w:lang w:val="en-IE"/>
        </w:rPr>
        <w:t xml:space="preserve"> messages</w:t>
      </w:r>
      <w:r w:rsidR="00162E02" w:rsidRPr="00FF19B1">
        <w:rPr>
          <w:lang w:val="en-IE"/>
        </w:rPr>
        <w:t xml:space="preserve"> </w:t>
      </w:r>
      <w:r w:rsidR="00E945F1" w:rsidRPr="00FF19B1">
        <w:rPr>
          <w:lang w:val="en-IE"/>
        </w:rPr>
        <w:t>respectively</w:t>
      </w:r>
      <w:r w:rsidRPr="00FF19B1">
        <w:rPr>
          <w:lang w:val="en-IE"/>
        </w:rPr>
        <w:t xml:space="preserve">. The state of the </w:t>
      </w:r>
      <w:r w:rsidR="00915CAD" w:rsidRPr="00FF19B1">
        <w:rPr>
          <w:lang w:val="en-IE"/>
        </w:rPr>
        <w:t>MRN</w:t>
      </w:r>
      <w:r w:rsidRPr="00FF19B1">
        <w:rPr>
          <w:lang w:val="en-IE"/>
        </w:rPr>
        <w:t xml:space="preserve"> is set to “Movement released”. The State Transitions after the release of the movement is presented in </w:t>
      </w:r>
      <w:r w:rsidR="00C2275D" w:rsidRPr="00FF19B1">
        <w:rPr>
          <w:lang w:val="en-IE"/>
        </w:rPr>
        <w:t>sub-</w:t>
      </w:r>
      <w:r w:rsidR="00601831" w:rsidRPr="00FF19B1">
        <w:rPr>
          <w:lang w:val="en-IE"/>
        </w:rPr>
        <w:t>section</w:t>
      </w:r>
      <w:r w:rsidRPr="00FF19B1">
        <w:rPr>
          <w:lang w:val="en-IE"/>
        </w:rPr>
        <w:t xml:space="preserve"> </w:t>
      </w:r>
      <w:r w:rsidR="008478BF" w:rsidRPr="00FF19B1">
        <w:rPr>
          <w:lang w:val="en-IE"/>
        </w:rPr>
        <w:fldChar w:fldCharType="begin"/>
      </w:r>
      <w:r w:rsidR="008478BF" w:rsidRPr="00FF19B1">
        <w:rPr>
          <w:lang w:val="en-IE"/>
        </w:rPr>
        <w:instrText xml:space="preserve"> REF _Ref259103085 \r \h  \* MERGEFORMAT </w:instrText>
      </w:r>
      <w:r w:rsidR="008478BF" w:rsidRPr="00FF19B1">
        <w:rPr>
          <w:lang w:val="en-IE"/>
        </w:rPr>
      </w:r>
      <w:r w:rsidR="008478BF" w:rsidRPr="00FF19B1">
        <w:rPr>
          <w:lang w:val="en-IE"/>
        </w:rPr>
        <w:fldChar w:fldCharType="separate"/>
      </w:r>
      <w:r w:rsidR="003911F1">
        <w:rPr>
          <w:lang w:val="en-IE"/>
        </w:rPr>
        <w:t>III.VI.1.2</w:t>
      </w:r>
      <w:r w:rsidR="008478BF" w:rsidRPr="00FF19B1">
        <w:rPr>
          <w:lang w:val="en-IE"/>
        </w:rPr>
        <w:fldChar w:fldCharType="end"/>
      </w:r>
      <w:r w:rsidRPr="00FF19B1">
        <w:rPr>
          <w:lang w:val="en-IE"/>
        </w:rPr>
        <w:t>.</w:t>
      </w:r>
    </w:p>
    <w:p w14:paraId="7463397E" w14:textId="1D465C0F" w:rsidR="00AF76AD" w:rsidRPr="00FF19B1" w:rsidRDefault="00AF76AD" w:rsidP="00423354">
      <w:pPr>
        <w:tabs>
          <w:tab w:val="left" w:pos="851"/>
        </w:tabs>
        <w:rPr>
          <w:i/>
          <w:lang w:val="en-IE"/>
        </w:rPr>
      </w:pPr>
      <w:r w:rsidRPr="00FF19B1">
        <w:rPr>
          <w:i/>
          <w:lang w:val="en-IE"/>
        </w:rPr>
        <w:t xml:space="preserve">NOTE: </w:t>
      </w:r>
      <w:r w:rsidR="001615B0" w:rsidRPr="00FF19B1">
        <w:rPr>
          <w:i/>
          <w:lang w:val="en-IE"/>
        </w:rPr>
        <w:t>It is considered acceptable practice for a N</w:t>
      </w:r>
      <w:r w:rsidR="001D17BF" w:rsidRPr="00FF19B1">
        <w:rPr>
          <w:i/>
          <w:lang w:val="en-IE"/>
        </w:rPr>
        <w:t xml:space="preserve">ational </w:t>
      </w:r>
      <w:r w:rsidR="001615B0" w:rsidRPr="00FF19B1">
        <w:rPr>
          <w:i/>
          <w:lang w:val="en-IE"/>
        </w:rPr>
        <w:t>A</w:t>
      </w:r>
      <w:r w:rsidR="001D17BF" w:rsidRPr="00FF19B1">
        <w:rPr>
          <w:i/>
          <w:lang w:val="en-IE"/>
        </w:rPr>
        <w:t>dministration</w:t>
      </w:r>
      <w:r w:rsidR="001615B0" w:rsidRPr="00FF19B1">
        <w:rPr>
          <w:i/>
          <w:lang w:val="en-IE"/>
        </w:rPr>
        <w:t xml:space="preserve"> to have an automatic state transition from ‘Guarantee registered’ to ‘Movement released’ in case of simplified procedure at departure (with an Authorised Consignor).</w:t>
      </w:r>
    </w:p>
    <w:p w14:paraId="188912AB" w14:textId="40B42588" w:rsidR="0016156F" w:rsidRPr="00FF19B1" w:rsidRDefault="001F2D35" w:rsidP="0016156F">
      <w:pPr>
        <w:rPr>
          <w:lang w:val="en-IE"/>
        </w:rPr>
      </w:pPr>
      <w:r w:rsidRPr="00FF19B1">
        <w:rPr>
          <w:lang w:val="en-IE"/>
        </w:rPr>
        <w:t>While the movement is under the status</w:t>
      </w:r>
      <w:r w:rsidR="0016156F" w:rsidRPr="00FF19B1">
        <w:rPr>
          <w:lang w:val="en-IE"/>
        </w:rPr>
        <w:t xml:space="preserve"> “Under release request”</w:t>
      </w:r>
      <w:r w:rsidR="00D0455A" w:rsidRPr="00FF19B1">
        <w:rPr>
          <w:lang w:val="en-IE"/>
        </w:rPr>
        <w:t>, the</w:t>
      </w:r>
      <w:r w:rsidR="00636D77" w:rsidRPr="00FF19B1">
        <w:rPr>
          <w:lang w:val="en-IE"/>
        </w:rPr>
        <w:t xml:space="preserve"> ‘Request of Release’ E_REQ_REL (IE054) message is expected by </w:t>
      </w:r>
      <w:r w:rsidR="0016156F" w:rsidRPr="00FF19B1">
        <w:rPr>
          <w:lang w:val="en-IE"/>
        </w:rPr>
        <w:t xml:space="preserve">the </w:t>
      </w:r>
      <w:r w:rsidR="00460F12" w:rsidRPr="00FF19B1">
        <w:rPr>
          <w:lang w:val="en-IE"/>
        </w:rPr>
        <w:t>Holder of the Transit Procedure</w:t>
      </w:r>
      <w:r w:rsidR="00127D95" w:rsidRPr="00FF19B1">
        <w:rPr>
          <w:lang w:val="en-IE"/>
        </w:rPr>
        <w:t xml:space="preserve"> to denote whether </w:t>
      </w:r>
      <w:r w:rsidR="003B7F6D" w:rsidRPr="00FF19B1">
        <w:rPr>
          <w:lang w:val="en-IE"/>
        </w:rPr>
        <w:t>they</w:t>
      </w:r>
      <w:r w:rsidR="00127D95" w:rsidRPr="00FF19B1">
        <w:rPr>
          <w:lang w:val="en-IE"/>
        </w:rPr>
        <w:t xml:space="preserve"> accept or reject the minor revisions proposed by the </w:t>
      </w:r>
      <w:r w:rsidR="00FA4DDB" w:rsidRPr="00FF19B1">
        <w:rPr>
          <w:lang w:val="en-IE"/>
        </w:rPr>
        <w:t>Office of</w:t>
      </w:r>
      <w:r w:rsidR="00127D95" w:rsidRPr="00FF19B1">
        <w:rPr>
          <w:lang w:val="en-IE"/>
        </w:rPr>
        <w:t xml:space="preserve"> Departure</w:t>
      </w:r>
      <w:r w:rsidR="00636D77" w:rsidRPr="00FF19B1">
        <w:rPr>
          <w:lang w:val="en-IE"/>
        </w:rPr>
        <w:t xml:space="preserve">. </w:t>
      </w:r>
      <w:r w:rsidR="0016156F" w:rsidRPr="00FF19B1">
        <w:rPr>
          <w:lang w:val="en-IE"/>
        </w:rPr>
        <w:t>This can have the following consequences:</w:t>
      </w:r>
    </w:p>
    <w:p w14:paraId="5D9DEA7C" w14:textId="7D1A54EB" w:rsidR="0016156F" w:rsidRPr="00FF19B1" w:rsidRDefault="0016156F" w:rsidP="00833A60">
      <w:pPr>
        <w:pStyle w:val="ListParagraph"/>
        <w:numPr>
          <w:ilvl w:val="0"/>
          <w:numId w:val="42"/>
        </w:numPr>
        <w:tabs>
          <w:tab w:val="left" w:pos="851"/>
        </w:tabs>
        <w:spacing w:before="0"/>
        <w:rPr>
          <w:lang w:val="en-IE"/>
        </w:rPr>
      </w:pPr>
      <w:r w:rsidRPr="00FF19B1">
        <w:rPr>
          <w:lang w:val="en-IE"/>
        </w:rPr>
        <w:t xml:space="preserve">The release request </w:t>
      </w:r>
      <w:r w:rsidR="00AA052B" w:rsidRPr="00FF19B1">
        <w:rPr>
          <w:lang w:val="en-IE"/>
        </w:rPr>
        <w:t xml:space="preserve">sent by the Holder of the Transit Procedure </w:t>
      </w:r>
      <w:r w:rsidRPr="00FF19B1">
        <w:rPr>
          <w:lang w:val="en-IE"/>
        </w:rPr>
        <w:t>is rejected</w:t>
      </w:r>
      <w:r w:rsidR="00D71650" w:rsidRPr="00FF19B1">
        <w:rPr>
          <w:lang w:val="en-IE"/>
        </w:rPr>
        <w:t>,</w:t>
      </w:r>
      <w:r w:rsidRPr="00FF19B1">
        <w:rPr>
          <w:lang w:val="en-IE"/>
        </w:rPr>
        <w:t xml:space="preserve"> </w:t>
      </w:r>
      <w:r w:rsidR="00995DBA" w:rsidRPr="00FF19B1">
        <w:rPr>
          <w:lang w:val="en-IE"/>
        </w:rPr>
        <w:t>since it is invalid</w:t>
      </w:r>
      <w:r w:rsidR="00781F99" w:rsidRPr="00FF19B1">
        <w:rPr>
          <w:lang w:val="en-IE"/>
        </w:rPr>
        <w:t xml:space="preserve"> </w:t>
      </w:r>
      <w:r w:rsidR="00D71650" w:rsidRPr="00FF19B1">
        <w:rPr>
          <w:lang w:val="en-IE"/>
        </w:rPr>
        <w:t xml:space="preserve">meaning that the </w:t>
      </w:r>
      <w:r w:rsidR="00460F12" w:rsidRPr="00FF19B1">
        <w:rPr>
          <w:lang w:val="en-IE"/>
        </w:rPr>
        <w:t>‘</w:t>
      </w:r>
      <w:r w:rsidR="00FA4DDB" w:rsidRPr="00FF19B1">
        <w:rPr>
          <w:lang w:val="en-IE"/>
        </w:rPr>
        <w:t>Rejection from</w:t>
      </w:r>
      <w:r w:rsidR="00385C28" w:rsidRPr="00FF19B1">
        <w:rPr>
          <w:lang w:val="en-IE"/>
        </w:rPr>
        <w:t xml:space="preserve"> </w:t>
      </w:r>
      <w:r w:rsidR="00FA4DDB" w:rsidRPr="00FF19B1">
        <w:rPr>
          <w:lang w:val="en-IE"/>
        </w:rPr>
        <w:t>Office of</w:t>
      </w:r>
      <w:r w:rsidR="00385C28" w:rsidRPr="00FF19B1">
        <w:rPr>
          <w:lang w:val="en-IE"/>
        </w:rPr>
        <w:t xml:space="preserve"> Departure</w:t>
      </w:r>
      <w:r w:rsidR="00460F12" w:rsidRPr="00FF19B1">
        <w:rPr>
          <w:lang w:val="en-IE"/>
        </w:rPr>
        <w:t>’</w:t>
      </w:r>
      <w:r w:rsidRPr="00FF19B1">
        <w:rPr>
          <w:lang w:val="en-IE"/>
        </w:rPr>
        <w:t xml:space="preserve"> E_</w:t>
      </w:r>
      <w:r w:rsidR="00385C28" w:rsidRPr="00FF19B1">
        <w:rPr>
          <w:lang w:val="en-IE"/>
        </w:rPr>
        <w:t>DEP</w:t>
      </w:r>
      <w:r w:rsidRPr="00FF19B1">
        <w:rPr>
          <w:lang w:val="en-IE"/>
        </w:rPr>
        <w:t>_REJ (</w:t>
      </w:r>
      <w:r w:rsidR="002E6B32" w:rsidRPr="00FF19B1">
        <w:rPr>
          <w:lang w:val="en-IE"/>
        </w:rPr>
        <w:t>IE056</w:t>
      </w:r>
      <w:r w:rsidRPr="00FF19B1">
        <w:rPr>
          <w:lang w:val="en-IE"/>
        </w:rPr>
        <w:t xml:space="preserve">) </w:t>
      </w:r>
      <w:r w:rsidR="00D71650" w:rsidRPr="00FF19B1">
        <w:rPr>
          <w:lang w:val="en-IE"/>
        </w:rPr>
        <w:t xml:space="preserve">message </w:t>
      </w:r>
      <w:r w:rsidRPr="00FF19B1">
        <w:rPr>
          <w:lang w:val="en-IE"/>
        </w:rPr>
        <w:t xml:space="preserve">is sent back to the </w:t>
      </w:r>
      <w:r w:rsidR="009F14C3" w:rsidRPr="00FF19B1">
        <w:rPr>
          <w:lang w:val="en-IE"/>
        </w:rPr>
        <w:t>Holder of the Transit Procedure</w:t>
      </w:r>
      <w:r w:rsidR="00554382" w:rsidRPr="00FF19B1">
        <w:rPr>
          <w:lang w:val="en-IE"/>
        </w:rPr>
        <w:t xml:space="preserve"> (please refer to Table 33 of DDCOM [</w:t>
      </w:r>
      <w:r w:rsidR="0043378C" w:rsidRPr="00FF19B1">
        <w:rPr>
          <w:lang w:val="en-IE"/>
        </w:rPr>
        <w:fldChar w:fldCharType="begin"/>
      </w:r>
      <w:r w:rsidR="0043378C" w:rsidRPr="00FF19B1">
        <w:rPr>
          <w:lang w:val="en-IE"/>
        </w:rPr>
        <w:instrText xml:space="preserve"> REF  DDCOM \h </w:instrText>
      </w:r>
      <w:r w:rsidR="0043378C" w:rsidRPr="00FF19B1">
        <w:rPr>
          <w:lang w:val="en-IE"/>
        </w:rPr>
      </w:r>
      <w:r w:rsidR="0043378C" w:rsidRPr="00FF19B1">
        <w:rPr>
          <w:lang w:val="en-IE"/>
        </w:rPr>
        <w:fldChar w:fldCharType="separate"/>
      </w:r>
      <w:r w:rsidR="003911F1" w:rsidRPr="00FF19B1">
        <w:rPr>
          <w:szCs w:val="24"/>
          <w:lang w:val="en-IE"/>
        </w:rPr>
        <w:t>A</w:t>
      </w:r>
      <w:r w:rsidR="003911F1">
        <w:rPr>
          <w:noProof/>
          <w:szCs w:val="24"/>
          <w:lang w:val="en-IE"/>
        </w:rPr>
        <w:t>3</w:t>
      </w:r>
      <w:r w:rsidR="0043378C" w:rsidRPr="00FF19B1">
        <w:rPr>
          <w:lang w:val="en-IE"/>
        </w:rPr>
        <w:fldChar w:fldCharType="end"/>
      </w:r>
      <w:r w:rsidR="00554382" w:rsidRPr="00FF19B1">
        <w:rPr>
          <w:lang w:val="en-IE"/>
        </w:rPr>
        <w:t>] for applicable Functional Error Codes)</w:t>
      </w:r>
      <w:r w:rsidR="00D71650" w:rsidRPr="00FF19B1">
        <w:rPr>
          <w:lang w:val="en-IE"/>
        </w:rPr>
        <w:t>.</w:t>
      </w:r>
      <w:r w:rsidRPr="00FF19B1">
        <w:rPr>
          <w:lang w:val="en-IE"/>
        </w:rPr>
        <w:t xml:space="preserve"> </w:t>
      </w:r>
      <w:r w:rsidR="00D71650" w:rsidRPr="00FF19B1">
        <w:rPr>
          <w:lang w:val="en-IE"/>
        </w:rPr>
        <w:t>In that case</w:t>
      </w:r>
      <w:r w:rsidR="00D0455A" w:rsidRPr="00FF19B1">
        <w:rPr>
          <w:lang w:val="en-IE"/>
        </w:rPr>
        <w:t>, the</w:t>
      </w:r>
      <w:r w:rsidRPr="00FF19B1">
        <w:rPr>
          <w:lang w:val="en-IE"/>
        </w:rPr>
        <w:t xml:space="preserve"> status remains </w:t>
      </w:r>
      <w:r w:rsidR="008917CD" w:rsidRPr="00FF19B1">
        <w:rPr>
          <w:lang w:val="en-IE"/>
        </w:rPr>
        <w:t xml:space="preserve">the same </w:t>
      </w:r>
      <w:r w:rsidR="00D71650" w:rsidRPr="00FF19B1">
        <w:rPr>
          <w:lang w:val="en-IE"/>
        </w:rPr>
        <w:t>as</w:t>
      </w:r>
      <w:r w:rsidRPr="00FF19B1">
        <w:rPr>
          <w:lang w:val="en-IE"/>
        </w:rPr>
        <w:t xml:space="preserve"> “Under release request”.</w:t>
      </w:r>
    </w:p>
    <w:p w14:paraId="6281081E" w14:textId="68762F47" w:rsidR="00FE23C9" w:rsidRPr="00FF19B1" w:rsidRDefault="0016156F" w:rsidP="00833A60">
      <w:pPr>
        <w:pStyle w:val="ListParagraph"/>
        <w:numPr>
          <w:ilvl w:val="0"/>
          <w:numId w:val="42"/>
        </w:numPr>
        <w:tabs>
          <w:tab w:val="left" w:pos="851"/>
        </w:tabs>
        <w:spacing w:before="0"/>
        <w:rPr>
          <w:lang w:val="en-IE"/>
        </w:rPr>
      </w:pPr>
      <w:r w:rsidRPr="00FF19B1">
        <w:rPr>
          <w:lang w:val="en-IE"/>
        </w:rPr>
        <w:t xml:space="preserve">The release request is </w:t>
      </w:r>
      <w:r w:rsidR="008917CD" w:rsidRPr="00FF19B1">
        <w:rPr>
          <w:lang w:val="en-IE"/>
        </w:rPr>
        <w:t>valid and positive</w:t>
      </w:r>
      <w:r w:rsidR="004E135D" w:rsidRPr="00FF19B1">
        <w:rPr>
          <w:lang w:val="en-IE"/>
        </w:rPr>
        <w:t>,</w:t>
      </w:r>
      <w:r w:rsidR="008917CD" w:rsidRPr="00FF19B1">
        <w:rPr>
          <w:lang w:val="en-IE"/>
        </w:rPr>
        <w:t xml:space="preserve"> </w:t>
      </w:r>
      <w:r w:rsidR="00457B64" w:rsidRPr="00FF19B1">
        <w:rPr>
          <w:lang w:val="en-IE"/>
        </w:rPr>
        <w:t>meaning that</w:t>
      </w:r>
      <w:r w:rsidR="001E39D3" w:rsidRPr="00FF19B1">
        <w:rPr>
          <w:lang w:val="en-IE"/>
        </w:rPr>
        <w:t xml:space="preserve"> the Holder of the Transit Procedure accepts the </w:t>
      </w:r>
      <w:r w:rsidR="00457B64" w:rsidRPr="00FF19B1">
        <w:rPr>
          <w:lang w:val="en-IE"/>
        </w:rPr>
        <w:t xml:space="preserve">minor </w:t>
      </w:r>
      <w:r w:rsidR="001E39D3" w:rsidRPr="00FF19B1">
        <w:rPr>
          <w:lang w:val="en-IE"/>
        </w:rPr>
        <w:t xml:space="preserve">revisions proposed by the </w:t>
      </w:r>
      <w:r w:rsidR="00FA4DDB" w:rsidRPr="00FF19B1">
        <w:rPr>
          <w:lang w:val="en-IE"/>
        </w:rPr>
        <w:t>Office of</w:t>
      </w:r>
      <w:r w:rsidR="001E39D3" w:rsidRPr="00FF19B1">
        <w:rPr>
          <w:lang w:val="en-IE"/>
        </w:rPr>
        <w:t xml:space="preserve"> Departure</w:t>
      </w:r>
      <w:r w:rsidR="00C347AC" w:rsidRPr="00FF19B1">
        <w:rPr>
          <w:lang w:val="en-IE"/>
        </w:rPr>
        <w:t>,</w:t>
      </w:r>
      <w:r w:rsidRPr="00FF19B1">
        <w:rPr>
          <w:lang w:val="en-IE"/>
        </w:rPr>
        <w:t xml:space="preserve"> </w:t>
      </w:r>
      <w:r w:rsidR="00725A53" w:rsidRPr="00FF19B1">
        <w:rPr>
          <w:lang w:val="en-IE"/>
        </w:rPr>
        <w:t>and the</w:t>
      </w:r>
      <w:r w:rsidRPr="00FF19B1">
        <w:rPr>
          <w:lang w:val="en-IE"/>
        </w:rPr>
        <w:t xml:space="preserve"> status </w:t>
      </w:r>
      <w:r w:rsidR="004E135D" w:rsidRPr="00FF19B1">
        <w:rPr>
          <w:lang w:val="en-IE"/>
        </w:rPr>
        <w:t>becomes</w:t>
      </w:r>
      <w:r w:rsidRPr="00FF19B1">
        <w:rPr>
          <w:lang w:val="en-IE"/>
        </w:rPr>
        <w:t xml:space="preserve"> “Guarantee under registration”.</w:t>
      </w:r>
    </w:p>
    <w:p w14:paraId="25F66A7F" w14:textId="19065076" w:rsidR="00296AF6" w:rsidRPr="00FF19B1" w:rsidRDefault="00296AF6" w:rsidP="00833A60">
      <w:pPr>
        <w:pStyle w:val="ListParagraph"/>
        <w:numPr>
          <w:ilvl w:val="0"/>
          <w:numId w:val="42"/>
        </w:numPr>
        <w:tabs>
          <w:tab w:val="left" w:pos="851"/>
        </w:tabs>
        <w:spacing w:before="0"/>
        <w:rPr>
          <w:lang w:val="en-IE"/>
        </w:rPr>
      </w:pPr>
      <w:r w:rsidRPr="00FF19B1">
        <w:rPr>
          <w:lang w:val="en-IE"/>
        </w:rPr>
        <w:t xml:space="preserve">The release request is valid and negative, meaning that the Holder of the Transit Procedure </w:t>
      </w:r>
      <w:r w:rsidR="004375EC" w:rsidRPr="00FF19B1">
        <w:rPr>
          <w:lang w:val="en-IE"/>
        </w:rPr>
        <w:t>rejects</w:t>
      </w:r>
      <w:r w:rsidRPr="00FF19B1">
        <w:rPr>
          <w:lang w:val="en-IE"/>
        </w:rPr>
        <w:t xml:space="preserve"> the minor revisions proposed by the Office of Departure, and the status becomes “</w:t>
      </w:r>
      <w:r w:rsidR="004375EC" w:rsidRPr="00FF19B1">
        <w:rPr>
          <w:lang w:val="en-IE"/>
        </w:rPr>
        <w:t>Idle</w:t>
      </w:r>
      <w:r w:rsidRPr="00FF19B1">
        <w:rPr>
          <w:lang w:val="en-IE"/>
        </w:rPr>
        <w:t>”.</w:t>
      </w:r>
    </w:p>
    <w:p w14:paraId="771FBE46" w14:textId="30C4E6BB" w:rsidR="005B7610" w:rsidRPr="00FF19B1" w:rsidRDefault="00C64763" w:rsidP="00833A60">
      <w:pPr>
        <w:pStyle w:val="ListParagraph"/>
        <w:numPr>
          <w:ilvl w:val="0"/>
          <w:numId w:val="42"/>
        </w:numPr>
        <w:tabs>
          <w:tab w:val="left" w:pos="851"/>
        </w:tabs>
        <w:spacing w:before="0"/>
        <w:rPr>
          <w:lang w:val="en-IE"/>
        </w:rPr>
      </w:pPr>
      <w:r w:rsidRPr="00FF19B1">
        <w:rPr>
          <w:lang w:val="en-IE"/>
        </w:rPr>
        <w:t xml:space="preserve">No ‘Request of Release’ E_REQ_REL (IE054) message is sent by the Holder of the Transit Procedure until the expiration of the timer </w:t>
      </w:r>
      <w:hyperlink w:anchor="T_Declaration_Awaiting_Release_Request" w:tgtFrame="_blank" w:history="1">
        <w:r w:rsidRPr="00FF19B1">
          <w:rPr>
            <w:rStyle w:val="Hyperlink"/>
            <w:lang w:val="en-IE"/>
          </w:rPr>
          <w:t>T_Declaration_Awaiting_Release_Request</w:t>
        </w:r>
      </w:hyperlink>
      <w:r w:rsidRPr="00FF19B1">
        <w:rPr>
          <w:lang w:val="en-IE"/>
        </w:rPr>
        <w:t>. The state of the transit declaration is set to “Idle".</w:t>
      </w:r>
    </w:p>
    <w:p w14:paraId="67E15805" w14:textId="1900A78B" w:rsidR="00FE23C9" w:rsidRPr="00FF19B1" w:rsidRDefault="00FE23C9" w:rsidP="00423354">
      <w:pPr>
        <w:tabs>
          <w:tab w:val="left" w:pos="851"/>
        </w:tabs>
        <w:spacing w:after="240"/>
        <w:rPr>
          <w:i/>
          <w:lang w:val="en-IE"/>
        </w:rPr>
      </w:pPr>
      <w:r w:rsidRPr="00FF19B1">
        <w:rPr>
          <w:i/>
          <w:lang w:val="en-IE"/>
        </w:rPr>
        <w:t xml:space="preserve">NOTE: The Office of Departure needs to accept the reference amount to be used for the specific transit declaration </w:t>
      </w:r>
      <w:r w:rsidR="00725A53" w:rsidRPr="00FF19B1">
        <w:rPr>
          <w:i/>
          <w:lang w:val="en-IE"/>
        </w:rPr>
        <w:t>and the</w:t>
      </w:r>
      <w:r w:rsidRPr="00FF19B1">
        <w:rPr>
          <w:i/>
          <w:lang w:val="en-IE"/>
        </w:rPr>
        <w:t xml:space="preserve">n the </w:t>
      </w:r>
      <w:r w:rsidR="00E73CB2" w:rsidRPr="00FF19B1">
        <w:rPr>
          <w:i/>
          <w:lang w:val="en-IE"/>
        </w:rPr>
        <w:t>‘Guarantee Use’ C_GUA_USE (</w:t>
      </w:r>
      <w:r w:rsidRPr="00FF19B1">
        <w:rPr>
          <w:i/>
          <w:lang w:val="en-IE"/>
        </w:rPr>
        <w:t>IE203</w:t>
      </w:r>
      <w:r w:rsidR="00E73CB2" w:rsidRPr="00FF19B1">
        <w:rPr>
          <w:i/>
          <w:lang w:val="en-IE"/>
        </w:rPr>
        <w:t>) message</w:t>
      </w:r>
      <w:r w:rsidRPr="00FF19B1">
        <w:rPr>
          <w:i/>
          <w:lang w:val="en-IE"/>
        </w:rPr>
        <w:t xml:space="preserve"> needs to be sent. </w:t>
      </w:r>
      <w:r w:rsidR="00E73CB2" w:rsidRPr="00FF19B1">
        <w:rPr>
          <w:i/>
          <w:lang w:val="en-IE"/>
        </w:rPr>
        <w:t>Nevertheless</w:t>
      </w:r>
      <w:r w:rsidRPr="00FF19B1">
        <w:rPr>
          <w:i/>
          <w:lang w:val="en-IE"/>
        </w:rPr>
        <w:t xml:space="preserve">, </w:t>
      </w:r>
      <w:r w:rsidR="00495620" w:rsidRPr="00FF19B1">
        <w:rPr>
          <w:i/>
          <w:lang w:val="en-IE"/>
        </w:rPr>
        <w:t>the IE203 is not applicable</w:t>
      </w:r>
      <w:r w:rsidR="00963840" w:rsidRPr="00FF19B1">
        <w:rPr>
          <w:i/>
          <w:lang w:val="en-IE"/>
        </w:rPr>
        <w:t xml:space="preserve"> </w:t>
      </w:r>
      <w:r w:rsidR="00495620" w:rsidRPr="00FF19B1">
        <w:rPr>
          <w:i/>
          <w:lang w:val="en-IE"/>
        </w:rPr>
        <w:t xml:space="preserve">for </w:t>
      </w:r>
      <w:r w:rsidR="00794780" w:rsidRPr="00FF19B1">
        <w:rPr>
          <w:i/>
          <w:lang w:val="en-IE"/>
        </w:rPr>
        <w:t xml:space="preserve">non-GMS </w:t>
      </w:r>
      <w:r w:rsidR="00495620" w:rsidRPr="00FF19B1">
        <w:rPr>
          <w:i/>
          <w:lang w:val="en-IE"/>
        </w:rPr>
        <w:t>guarantee</w:t>
      </w:r>
      <w:r w:rsidRPr="00FF19B1">
        <w:rPr>
          <w:i/>
          <w:lang w:val="en-IE"/>
        </w:rPr>
        <w:t xml:space="preserve"> types (</w:t>
      </w:r>
      <w:r w:rsidR="00794780" w:rsidRPr="00FF19B1">
        <w:rPr>
          <w:i/>
          <w:lang w:val="en-IE"/>
        </w:rPr>
        <w:t>e.g. type ‘3’</w:t>
      </w:r>
      <w:r w:rsidRPr="00FF19B1">
        <w:rPr>
          <w:i/>
          <w:lang w:val="en-IE"/>
        </w:rPr>
        <w:t>).</w:t>
      </w:r>
    </w:p>
    <w:p w14:paraId="4CD7A432" w14:textId="14B8402C" w:rsidR="0016156F" w:rsidRPr="00FF19B1" w:rsidRDefault="008D6B7A" w:rsidP="00833A60">
      <w:pPr>
        <w:pStyle w:val="ListParagraph"/>
        <w:numPr>
          <w:ilvl w:val="0"/>
          <w:numId w:val="42"/>
        </w:numPr>
        <w:tabs>
          <w:tab w:val="left" w:pos="851"/>
        </w:tabs>
        <w:spacing w:before="0"/>
        <w:rPr>
          <w:lang w:val="en-IE"/>
        </w:rPr>
      </w:pPr>
      <w:r w:rsidRPr="00FF19B1">
        <w:rPr>
          <w:lang w:val="en-IE"/>
        </w:rPr>
        <w:t xml:space="preserve">The release request is valid and </w:t>
      </w:r>
      <w:r w:rsidR="00C71803" w:rsidRPr="00FF19B1">
        <w:rPr>
          <w:lang w:val="en-IE"/>
        </w:rPr>
        <w:t>negative</w:t>
      </w:r>
      <w:r w:rsidRPr="00FF19B1">
        <w:rPr>
          <w:lang w:val="en-IE"/>
        </w:rPr>
        <w:t xml:space="preserve">, meaning that the Holder of the Transit Procedure </w:t>
      </w:r>
      <w:r w:rsidR="00C71803" w:rsidRPr="00FF19B1">
        <w:rPr>
          <w:lang w:val="en-IE"/>
        </w:rPr>
        <w:t>rejects</w:t>
      </w:r>
      <w:r w:rsidRPr="00FF19B1">
        <w:rPr>
          <w:lang w:val="en-IE"/>
        </w:rPr>
        <w:t xml:space="preserve"> the minor revisions proposed by the </w:t>
      </w:r>
      <w:r w:rsidR="00FA4DDB" w:rsidRPr="00FF19B1">
        <w:rPr>
          <w:lang w:val="en-IE"/>
        </w:rPr>
        <w:t>Office of</w:t>
      </w:r>
      <w:r w:rsidRPr="00FF19B1">
        <w:rPr>
          <w:lang w:val="en-IE"/>
        </w:rPr>
        <w:t xml:space="preserve"> Departure</w:t>
      </w:r>
      <w:r w:rsidR="00C71803" w:rsidRPr="00FF19B1">
        <w:rPr>
          <w:lang w:val="en-IE"/>
        </w:rPr>
        <w:t xml:space="preserve">. </w:t>
      </w:r>
      <w:r w:rsidR="0016156F" w:rsidRPr="00FF19B1">
        <w:rPr>
          <w:lang w:val="en-IE"/>
        </w:rPr>
        <w:t>The movement is set to “Idle”.</w:t>
      </w:r>
    </w:p>
    <w:p w14:paraId="79ADB79A" w14:textId="1B10DD07" w:rsidR="003B25C6" w:rsidRPr="00FF19B1" w:rsidRDefault="00572FC5" w:rsidP="00833A60">
      <w:pPr>
        <w:pStyle w:val="ListParagraph"/>
        <w:numPr>
          <w:ilvl w:val="0"/>
          <w:numId w:val="42"/>
        </w:numPr>
        <w:tabs>
          <w:tab w:val="left" w:pos="851"/>
        </w:tabs>
        <w:spacing w:before="0"/>
        <w:rPr>
          <w:lang w:val="en-IE"/>
        </w:rPr>
      </w:pPr>
      <w:r w:rsidRPr="00FF19B1">
        <w:rPr>
          <w:lang w:val="en-IE"/>
        </w:rPr>
        <w:lastRenderedPageBreak/>
        <w:t xml:space="preserve">While the ‘Request of Release’ E_REQ_REL (IE054) message </w:t>
      </w:r>
      <w:r w:rsidR="004B3234" w:rsidRPr="00FF19B1">
        <w:rPr>
          <w:lang w:val="en-IE"/>
        </w:rPr>
        <w:t>is expected from the Holder of the Transit Procedure</w:t>
      </w:r>
      <w:r w:rsidR="00D0455A" w:rsidRPr="00FF19B1">
        <w:rPr>
          <w:lang w:val="en-IE"/>
        </w:rPr>
        <w:t>, the</w:t>
      </w:r>
      <w:r w:rsidR="001713DE" w:rsidRPr="00FF19B1">
        <w:rPr>
          <w:lang w:val="en-IE"/>
        </w:rPr>
        <w:t xml:space="preserve"> </w:t>
      </w:r>
      <w:r w:rsidR="00FA4DDB" w:rsidRPr="00FF19B1">
        <w:rPr>
          <w:lang w:val="en-IE"/>
        </w:rPr>
        <w:t>Office of</w:t>
      </w:r>
      <w:r w:rsidR="001713DE" w:rsidRPr="00FF19B1">
        <w:rPr>
          <w:lang w:val="en-IE"/>
        </w:rPr>
        <w:t xml:space="preserve"> Departure </w:t>
      </w:r>
      <w:r w:rsidR="00693040" w:rsidRPr="00FF19B1">
        <w:rPr>
          <w:lang w:val="en-IE"/>
        </w:rPr>
        <w:t>sends</w:t>
      </w:r>
      <w:r w:rsidR="001713DE" w:rsidRPr="00FF19B1">
        <w:rPr>
          <w:lang w:val="en-IE"/>
        </w:rPr>
        <w:t xml:space="preserve"> the</w:t>
      </w:r>
      <w:r w:rsidR="00594057" w:rsidRPr="00FF19B1">
        <w:rPr>
          <w:lang w:val="en-IE"/>
        </w:rPr>
        <w:t xml:space="preserve"> </w:t>
      </w:r>
      <w:r w:rsidR="009F14C3" w:rsidRPr="00FF19B1">
        <w:rPr>
          <w:lang w:val="en-IE"/>
        </w:rPr>
        <w:t>‘</w:t>
      </w:r>
      <w:r w:rsidR="0016156F" w:rsidRPr="00FF19B1">
        <w:rPr>
          <w:lang w:val="en-IE"/>
        </w:rPr>
        <w:t>No Release for Transit</w:t>
      </w:r>
      <w:r w:rsidR="009F14C3" w:rsidRPr="00FF19B1">
        <w:rPr>
          <w:lang w:val="en-IE"/>
        </w:rPr>
        <w:t>’ E_REL_NOT (IE051)</w:t>
      </w:r>
      <w:r w:rsidR="0016156F" w:rsidRPr="00FF19B1">
        <w:rPr>
          <w:lang w:val="en-IE"/>
        </w:rPr>
        <w:t xml:space="preserve"> </w:t>
      </w:r>
      <w:r w:rsidR="001713DE" w:rsidRPr="00FF19B1">
        <w:rPr>
          <w:lang w:val="en-IE"/>
        </w:rPr>
        <w:t>message.</w:t>
      </w:r>
      <w:r w:rsidR="0016156F" w:rsidRPr="00FF19B1">
        <w:rPr>
          <w:lang w:val="en-IE"/>
        </w:rPr>
        <w:t xml:space="preserve"> </w:t>
      </w:r>
      <w:r w:rsidR="001713DE" w:rsidRPr="00FF19B1">
        <w:rPr>
          <w:lang w:val="en-IE"/>
        </w:rPr>
        <w:t>T</w:t>
      </w:r>
      <w:r w:rsidR="0016156F" w:rsidRPr="00FF19B1">
        <w:rPr>
          <w:lang w:val="en-IE"/>
        </w:rPr>
        <w:t xml:space="preserve">he </w:t>
      </w:r>
      <w:r w:rsidR="001713DE" w:rsidRPr="00FF19B1">
        <w:rPr>
          <w:lang w:val="en-IE"/>
        </w:rPr>
        <w:t xml:space="preserve">status of the </w:t>
      </w:r>
      <w:r w:rsidR="0016156F" w:rsidRPr="00FF19B1">
        <w:rPr>
          <w:lang w:val="en-IE"/>
        </w:rPr>
        <w:t xml:space="preserve">movement is set to </w:t>
      </w:r>
      <w:r w:rsidR="009F14C3" w:rsidRPr="00FF19B1">
        <w:rPr>
          <w:lang w:val="en-IE"/>
        </w:rPr>
        <w:t>“</w:t>
      </w:r>
      <w:r w:rsidR="0016156F" w:rsidRPr="00FF19B1">
        <w:rPr>
          <w:lang w:val="en-IE"/>
        </w:rPr>
        <w:t>Not Released for Transit</w:t>
      </w:r>
      <w:r w:rsidR="009F14C3" w:rsidRPr="00FF19B1">
        <w:rPr>
          <w:lang w:val="en-IE"/>
        </w:rPr>
        <w:t>”</w:t>
      </w:r>
      <w:r w:rsidR="0016156F" w:rsidRPr="00FF19B1">
        <w:rPr>
          <w:lang w:val="en-IE"/>
        </w:rPr>
        <w:t>.</w:t>
      </w:r>
    </w:p>
    <w:p w14:paraId="6E43FB1B" w14:textId="2DE077C5" w:rsidR="003B25C6" w:rsidRPr="00FF19B1" w:rsidRDefault="003B25C6" w:rsidP="003B25C6">
      <w:pPr>
        <w:rPr>
          <w:lang w:val="en-IE"/>
        </w:rPr>
      </w:pPr>
      <w:r w:rsidRPr="00FF19B1">
        <w:rPr>
          <w:lang w:val="en-IE"/>
        </w:rPr>
        <w:t>If the IE002/</w:t>
      </w:r>
      <w:r w:rsidR="00523F51" w:rsidRPr="00FF19B1">
        <w:rPr>
          <w:lang w:val="en-IE"/>
        </w:rPr>
        <w:t>IE027/</w:t>
      </w:r>
      <w:r w:rsidRPr="00FF19B1">
        <w:rPr>
          <w:lang w:val="en-IE"/>
        </w:rPr>
        <w:t xml:space="preserve">IE114/IE164 is received for an unknown MRN </w:t>
      </w:r>
      <w:r w:rsidR="009209D8" w:rsidRPr="00FF19B1">
        <w:rPr>
          <w:lang w:val="en-IE"/>
        </w:rPr>
        <w:t xml:space="preserve">(e.g. MRN not yet generated or movement archived) </w:t>
      </w:r>
      <w:r w:rsidRPr="00FF19B1">
        <w:rPr>
          <w:lang w:val="en-IE"/>
        </w:rPr>
        <w:t>or is received out-of-sequence for a known MRN</w:t>
      </w:r>
      <w:r w:rsidR="009209D8" w:rsidRPr="00FF19B1">
        <w:rPr>
          <w:lang w:val="en-IE"/>
        </w:rPr>
        <w:t xml:space="preserve"> (e.g. Movement arrived at Office of Destination)</w:t>
      </w:r>
      <w:r w:rsidRPr="00FF19B1">
        <w:rPr>
          <w:lang w:val="en-IE"/>
        </w:rPr>
        <w:t>, then a negative IE003/</w:t>
      </w:r>
      <w:r w:rsidR="00E41CAE" w:rsidRPr="00FF19B1">
        <w:rPr>
          <w:lang w:val="en-IE"/>
        </w:rPr>
        <w:t>IE038/</w:t>
      </w:r>
      <w:r w:rsidRPr="00FF19B1">
        <w:rPr>
          <w:lang w:val="en-IE"/>
        </w:rPr>
        <w:t xml:space="preserve">IE115/IE165 response will be sent </w:t>
      </w:r>
      <w:r w:rsidR="009209D8" w:rsidRPr="00FF19B1">
        <w:rPr>
          <w:lang w:val="en-IE"/>
        </w:rPr>
        <w:t>(</w:t>
      </w:r>
      <w:r w:rsidR="00523F51" w:rsidRPr="00FF19B1">
        <w:rPr>
          <w:lang w:val="en-IE"/>
        </w:rPr>
        <w:t xml:space="preserve">using </w:t>
      </w:r>
      <w:r w:rsidR="009209D8" w:rsidRPr="00FF19B1">
        <w:rPr>
          <w:lang w:val="en-IE"/>
        </w:rPr>
        <w:t>the codes of CL221/</w:t>
      </w:r>
      <w:r w:rsidR="00523F51" w:rsidRPr="00FF19B1">
        <w:rPr>
          <w:lang w:val="en-IE"/>
        </w:rPr>
        <w:t xml:space="preserve">CL184/CL225/CL224 respectively) </w:t>
      </w:r>
      <w:r w:rsidRPr="00FF19B1">
        <w:rPr>
          <w:lang w:val="en-IE"/>
        </w:rPr>
        <w:t xml:space="preserve">and </w:t>
      </w:r>
      <w:r w:rsidRPr="00FF19B1">
        <w:rPr>
          <w:b/>
          <w:u w:val="single"/>
          <w:lang w:val="en-IE"/>
        </w:rPr>
        <w:t>not an IE906</w:t>
      </w:r>
      <w:r w:rsidRPr="00FF19B1">
        <w:rPr>
          <w:lang w:val="en-IE"/>
        </w:rPr>
        <w:t>.</w:t>
      </w:r>
      <w:r w:rsidR="009209D8" w:rsidRPr="00FF19B1">
        <w:rPr>
          <w:lang w:val="en-IE"/>
        </w:rPr>
        <w:t xml:space="preserve"> </w:t>
      </w:r>
    </w:p>
    <w:p w14:paraId="70E79EDF" w14:textId="786AB615" w:rsidR="0016156F" w:rsidRPr="00FF19B1" w:rsidRDefault="00FA4DDB" w:rsidP="006053D9">
      <w:pPr>
        <w:pStyle w:val="Heading4"/>
        <w:rPr>
          <w:lang w:val="en-IE"/>
        </w:rPr>
      </w:pPr>
      <w:bookmarkStart w:id="2936" w:name="_Office_of_Departure_1"/>
      <w:bookmarkStart w:id="2937" w:name="_Ref259103085"/>
      <w:bookmarkStart w:id="2938" w:name="_Toc45648880"/>
      <w:bookmarkStart w:id="2939" w:name="_Toc68274295"/>
      <w:bookmarkEnd w:id="2936"/>
      <w:r w:rsidRPr="00FF19B1">
        <w:rPr>
          <w:lang w:val="en-IE"/>
        </w:rPr>
        <w:t>Office of</w:t>
      </w:r>
      <w:r w:rsidR="0016156F" w:rsidRPr="00FF19B1">
        <w:rPr>
          <w:lang w:val="en-IE"/>
        </w:rPr>
        <w:t xml:space="preserve"> Departure (after movement release)</w:t>
      </w:r>
      <w:bookmarkEnd w:id="2937"/>
      <w:bookmarkEnd w:id="2938"/>
      <w:bookmarkEnd w:id="2939"/>
      <w:r w:rsidR="00426504" w:rsidRPr="00FF19B1">
        <w:rPr>
          <w:lang w:val="en-IE"/>
        </w:rPr>
        <w:t xml:space="preserve"> </w:t>
      </w:r>
      <w:r w:rsidR="00A805FF" w:rsidRPr="00FF19B1">
        <w:rPr>
          <w:lang w:val="en-IE"/>
        </w:rPr>
        <w:t>–</w:t>
      </w:r>
      <w:r w:rsidR="00426504" w:rsidRPr="00FF19B1">
        <w:rPr>
          <w:lang w:val="en-IE"/>
        </w:rPr>
        <w:t xml:space="preserve"> </w:t>
      </w:r>
      <w:r w:rsidR="00E21FCC" w:rsidRPr="00FF19B1">
        <w:rPr>
          <w:highlight w:val="green"/>
          <w:lang w:val="en-IE"/>
        </w:rPr>
        <w:t>UPDATED</w:t>
      </w:r>
    </w:p>
    <w:p w14:paraId="00C6C23C" w14:textId="5D116CF6" w:rsidR="006C5F2F" w:rsidRPr="00FF19B1" w:rsidRDefault="00BF27BB" w:rsidP="006C5F2F">
      <w:pPr>
        <w:rPr>
          <w:lang w:val="en-IE"/>
        </w:rPr>
      </w:pPr>
      <w:r w:rsidRPr="00FF19B1">
        <w:rPr>
          <w:lang w:val="en-IE"/>
        </w:rPr>
        <w:t xml:space="preserve">The State Transition Diagram of </w:t>
      </w:r>
      <w:r w:rsidRPr="00FF19B1">
        <w:rPr>
          <w:lang w:val="en-IE"/>
        </w:rPr>
        <w:fldChar w:fldCharType="begin"/>
      </w:r>
      <w:r w:rsidRPr="00FF19B1">
        <w:rPr>
          <w:lang w:val="en-IE"/>
        </w:rPr>
        <w:instrText xml:space="preserve"> REF _Ref175030083 \h  \* MERGEFORMAT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170</w:t>
      </w:r>
      <w:r w:rsidRPr="00FF19B1">
        <w:rPr>
          <w:lang w:val="en-IE"/>
        </w:rPr>
        <w:fldChar w:fldCharType="end"/>
      </w:r>
      <w:r w:rsidRPr="00FF19B1">
        <w:rPr>
          <w:lang w:val="en-IE"/>
        </w:rPr>
        <w:t xml:space="preserve"> depicts the movement states transition at the </w:t>
      </w:r>
      <w:r w:rsidR="00FA4DDB" w:rsidRPr="00FF19B1">
        <w:rPr>
          <w:lang w:val="en-IE"/>
        </w:rPr>
        <w:t>Office of</w:t>
      </w:r>
      <w:r w:rsidRPr="00FF19B1">
        <w:rPr>
          <w:lang w:val="en-IE"/>
        </w:rPr>
        <w:t xml:space="preserve"> Departure after the movement has been released for transit and incorporates the “Handle Enquiry” and “Handle Recovery” states. The State Transition Diagram in </w:t>
      </w:r>
      <w:r w:rsidRPr="00FF19B1">
        <w:rPr>
          <w:lang w:val="en-IE"/>
        </w:rPr>
        <w:fldChar w:fldCharType="begin"/>
      </w:r>
      <w:r w:rsidRPr="00FF19B1">
        <w:rPr>
          <w:lang w:val="en-IE"/>
        </w:rPr>
        <w:instrText xml:space="preserve"> REF _Ref175030083 \h  \* MERGEFORMAT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170</w:t>
      </w:r>
      <w:r w:rsidRPr="00FF19B1">
        <w:rPr>
          <w:lang w:val="en-IE"/>
        </w:rPr>
        <w:fldChar w:fldCharType="end"/>
      </w:r>
      <w:r w:rsidRPr="00FF19B1">
        <w:rPr>
          <w:lang w:val="en-IE"/>
        </w:rPr>
        <w:t xml:space="preserve"> shows the states of the movement after it is released for transit.</w:t>
      </w:r>
    </w:p>
    <w:p w14:paraId="5FEFE27E" w14:textId="6BC443E6" w:rsidR="005303FA" w:rsidRPr="00FF19B1" w:rsidRDefault="005303FA" w:rsidP="006C5F2F">
      <w:pPr>
        <w:jc w:val="center"/>
        <w:rPr>
          <w:lang w:val="en-IE"/>
        </w:rPr>
      </w:pPr>
      <w:bookmarkStart w:id="2940" w:name="_Toc21857902"/>
      <w:bookmarkStart w:id="2941" w:name="_Ref25583154"/>
      <w:bookmarkStart w:id="2942" w:name="_Toc46228927"/>
      <w:bookmarkStart w:id="2943" w:name="_Toc101349763"/>
      <w:bookmarkStart w:id="2944" w:name="_Toc174770221"/>
      <w:r w:rsidRPr="00FF19B1">
        <w:rPr>
          <w:noProof/>
          <w:lang w:val="en-IE"/>
        </w:rPr>
        <w:drawing>
          <wp:inline distT="0" distB="0" distL="0" distR="0" wp14:anchorId="7AFD299B" wp14:editId="34AEB8DC">
            <wp:extent cx="5732145" cy="3538855"/>
            <wp:effectExtent l="0" t="0" r="0" b="0"/>
            <wp:docPr id="630802478" name="Picture 630802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52" cstate="print">
                      <a:extLst>
                        <a:ext uri="{28A0092B-C50C-407E-A947-70E740481C1C}">
                          <a14:useLocalDpi xmlns:a14="http://schemas.microsoft.com/office/drawing/2010/main" val="0"/>
                        </a:ext>
                      </a:extLst>
                    </a:blip>
                    <a:srcRect/>
                    <a:stretch>
                      <a:fillRect/>
                    </a:stretch>
                  </pic:blipFill>
                  <pic:spPr bwMode="auto">
                    <a:xfrm>
                      <a:off x="0" y="0"/>
                      <a:ext cx="5732145" cy="3538855"/>
                    </a:xfrm>
                    <a:prstGeom prst="rect">
                      <a:avLst/>
                    </a:prstGeom>
                    <a:noFill/>
                    <a:ln>
                      <a:noFill/>
                    </a:ln>
                  </pic:spPr>
                </pic:pic>
              </a:graphicData>
            </a:graphic>
          </wp:inline>
        </w:drawing>
      </w:r>
    </w:p>
    <w:p w14:paraId="3E6D91CC" w14:textId="2BBFB49E" w:rsidR="006C5F2F" w:rsidRPr="00FF19B1" w:rsidRDefault="006C5F2F" w:rsidP="00660F56">
      <w:pPr>
        <w:pStyle w:val="Caption"/>
        <w:rPr>
          <w:lang w:val="en-IE"/>
        </w:rPr>
      </w:pPr>
      <w:bookmarkStart w:id="2945" w:name="_Ref175030083"/>
      <w:bookmarkStart w:id="2946" w:name="_Ref175030069"/>
      <w:bookmarkStart w:id="2947" w:name="_Toc176256264"/>
      <w:bookmarkStart w:id="2948" w:name="_Toc43942846"/>
      <w:bookmarkStart w:id="2949" w:name="_Toc69724558"/>
      <w:bookmarkStart w:id="2950" w:name="_Toc97296626"/>
      <w:bookmarkStart w:id="2951" w:name="_Toc172912918"/>
      <w:bookmarkStart w:id="2952" w:name="_Toc202266446"/>
      <w:bookmarkEnd w:id="2940"/>
      <w:bookmarkEnd w:id="2941"/>
      <w:bookmarkEnd w:id="2942"/>
      <w:bookmarkEnd w:id="2943"/>
      <w:bookmarkEnd w:id="2944"/>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170</w:t>
      </w:r>
      <w:r w:rsidR="001B7227" w:rsidRPr="00FF19B1">
        <w:rPr>
          <w:lang w:val="en-IE"/>
        </w:rPr>
        <w:fldChar w:fldCharType="end"/>
      </w:r>
      <w:bookmarkEnd w:id="2945"/>
      <w:r w:rsidRPr="00FF19B1">
        <w:rPr>
          <w:lang w:val="en-IE"/>
        </w:rPr>
        <w:t xml:space="preserve">: State Transition Diagram for </w:t>
      </w:r>
      <w:r w:rsidR="00FA4DDB" w:rsidRPr="00FF19B1">
        <w:rPr>
          <w:lang w:val="en-IE"/>
        </w:rPr>
        <w:t>Office of</w:t>
      </w:r>
      <w:r w:rsidRPr="00FF19B1">
        <w:rPr>
          <w:lang w:val="en-IE"/>
        </w:rPr>
        <w:t xml:space="preserve"> Departure after the movement is released</w:t>
      </w:r>
      <w:bookmarkStart w:id="2953" w:name="_Ref178945626"/>
      <w:bookmarkEnd w:id="2946"/>
      <w:bookmarkEnd w:id="2947"/>
      <w:bookmarkEnd w:id="2948"/>
      <w:bookmarkEnd w:id="2949"/>
      <w:bookmarkEnd w:id="2950"/>
      <w:bookmarkEnd w:id="2951"/>
      <w:bookmarkEnd w:id="2952"/>
    </w:p>
    <w:bookmarkEnd w:id="2953"/>
    <w:p w14:paraId="0C7F167B" w14:textId="59BA4686" w:rsidR="000421B7" w:rsidRPr="00FF19B1" w:rsidRDefault="000421B7" w:rsidP="000421B7">
      <w:pPr>
        <w:rPr>
          <w:lang w:val="en-IE"/>
        </w:rPr>
      </w:pPr>
      <w:r w:rsidRPr="00FF19B1">
        <w:rPr>
          <w:lang w:val="en-IE"/>
        </w:rPr>
        <w:t xml:space="preserve">This State Transition Diagram starts right before the sending of the </w:t>
      </w:r>
      <w:r w:rsidR="00EA11E3" w:rsidRPr="00FF19B1">
        <w:rPr>
          <w:lang w:val="en-IE"/>
        </w:rPr>
        <w:t>‘</w:t>
      </w:r>
      <w:r w:rsidRPr="00FF19B1">
        <w:rPr>
          <w:lang w:val="en-IE"/>
        </w:rPr>
        <w:t>Release for Transit</w:t>
      </w:r>
      <w:r w:rsidR="00EA11E3" w:rsidRPr="00FF19B1">
        <w:rPr>
          <w:lang w:val="en-IE"/>
        </w:rPr>
        <w:t>’</w:t>
      </w:r>
      <w:r w:rsidRPr="00FF19B1">
        <w:rPr>
          <w:lang w:val="en-IE"/>
        </w:rPr>
        <w:t xml:space="preserve"> E_REL_TRA (</w:t>
      </w:r>
      <w:r w:rsidR="00BC38B9" w:rsidRPr="00FF19B1">
        <w:rPr>
          <w:lang w:val="en-IE"/>
        </w:rPr>
        <w:t>IE029</w:t>
      </w:r>
      <w:r w:rsidRPr="00FF19B1">
        <w:rPr>
          <w:lang w:val="en-IE"/>
        </w:rPr>
        <w:t xml:space="preserve">) to the </w:t>
      </w:r>
      <w:r w:rsidR="00A541BA" w:rsidRPr="00FF19B1">
        <w:rPr>
          <w:lang w:val="en-IE"/>
        </w:rPr>
        <w:t>Holder of the Transit Procedure</w:t>
      </w:r>
      <w:r w:rsidRPr="00FF19B1">
        <w:rPr>
          <w:lang w:val="en-IE"/>
        </w:rPr>
        <w:t xml:space="preserve">. Any message arrival, except those explicitly depicted in the State Transition Diagrams for </w:t>
      </w:r>
      <w:r w:rsidR="00FA4DDB" w:rsidRPr="00FF19B1">
        <w:rPr>
          <w:lang w:val="en-IE"/>
        </w:rPr>
        <w:t>Office of</w:t>
      </w:r>
      <w:r w:rsidRPr="00FF19B1">
        <w:rPr>
          <w:lang w:val="en-IE"/>
        </w:rPr>
        <w:t xml:space="preserve"> Departure, should be rejected, either by a </w:t>
      </w:r>
      <w:r w:rsidR="00DC36D5" w:rsidRPr="00FF19B1">
        <w:rPr>
          <w:lang w:val="en-IE"/>
        </w:rPr>
        <w:t>‘</w:t>
      </w:r>
      <w:r w:rsidRPr="00FF19B1">
        <w:rPr>
          <w:lang w:val="en-IE"/>
        </w:rPr>
        <w:t>Functional NACK</w:t>
      </w:r>
      <w:r w:rsidR="00DC36D5" w:rsidRPr="00FF19B1">
        <w:rPr>
          <w:lang w:val="en-IE"/>
        </w:rPr>
        <w:t>’</w:t>
      </w:r>
      <w:r w:rsidRPr="00FF19B1">
        <w:rPr>
          <w:lang w:val="en-IE"/>
        </w:rPr>
        <w:t xml:space="preserve"> C_FUN_NCK (IE906) (see </w:t>
      </w:r>
      <w:r w:rsidR="008478BF" w:rsidRPr="00FF19B1">
        <w:rPr>
          <w:lang w:val="en-IE"/>
        </w:rPr>
        <w:fldChar w:fldCharType="begin"/>
      </w:r>
      <w:r w:rsidR="008478BF" w:rsidRPr="00FF19B1">
        <w:rPr>
          <w:lang w:val="en-IE"/>
        </w:rPr>
        <w:instrText xml:space="preserve"> REF _Ref26957193 \h  \* MERGEFORMAT </w:instrText>
      </w:r>
      <w:r w:rsidR="008478BF" w:rsidRPr="00FF19B1">
        <w:rPr>
          <w:lang w:val="en-IE"/>
        </w:rPr>
      </w:r>
      <w:r w:rsidR="008478BF" w:rsidRPr="00FF19B1">
        <w:rPr>
          <w:lang w:val="en-IE"/>
        </w:rPr>
        <w:fldChar w:fldCharType="separate"/>
      </w:r>
      <w:r w:rsidR="003911F1" w:rsidRPr="00FF19B1">
        <w:rPr>
          <w:lang w:val="en-IE"/>
        </w:rPr>
        <w:t>Design principles</w:t>
      </w:r>
      <w:r w:rsidR="008478BF" w:rsidRPr="00FF19B1">
        <w:rPr>
          <w:lang w:val="en-IE"/>
        </w:rPr>
        <w:fldChar w:fldCharType="end"/>
      </w:r>
      <w:r w:rsidRPr="00FF19B1">
        <w:rPr>
          <w:lang w:val="en-IE"/>
        </w:rPr>
        <w:t xml:space="preserve">) or by a dedicated rejection message (such as for release requests and declaration amendments). This is not shown in the </w:t>
      </w:r>
      <w:r w:rsidR="00FA4DDB" w:rsidRPr="00FF19B1">
        <w:rPr>
          <w:lang w:val="en-IE"/>
        </w:rPr>
        <w:t>Office of</w:t>
      </w:r>
      <w:r w:rsidRPr="00FF19B1">
        <w:rPr>
          <w:lang w:val="en-IE"/>
        </w:rPr>
        <w:t xml:space="preserve"> Departure State Transition Diagrams, in order not to overload them.</w:t>
      </w:r>
    </w:p>
    <w:p w14:paraId="028E1839" w14:textId="20A08F1B" w:rsidR="000421B7" w:rsidRPr="00FF19B1" w:rsidRDefault="000421B7" w:rsidP="000421B7">
      <w:pPr>
        <w:rPr>
          <w:lang w:val="en-IE"/>
        </w:rPr>
      </w:pPr>
      <w:r w:rsidRPr="00FF19B1">
        <w:rPr>
          <w:lang w:val="en-IE"/>
        </w:rPr>
        <w:t>Whenever a movement is released</w:t>
      </w:r>
      <w:r w:rsidR="00D0455A" w:rsidRPr="00FF19B1">
        <w:rPr>
          <w:lang w:val="en-IE"/>
        </w:rPr>
        <w:t>, the</w:t>
      </w:r>
      <w:r w:rsidRPr="00FF19B1">
        <w:rPr>
          <w:lang w:val="en-IE"/>
        </w:rPr>
        <w:t xml:space="preserve"> following will happen:</w:t>
      </w:r>
    </w:p>
    <w:p w14:paraId="2043E447" w14:textId="77777777" w:rsidR="000421B7" w:rsidRPr="00FF19B1" w:rsidRDefault="000421B7" w:rsidP="00A755BC">
      <w:pPr>
        <w:numPr>
          <w:ilvl w:val="0"/>
          <w:numId w:val="17"/>
        </w:numPr>
        <w:tabs>
          <w:tab w:val="left" w:pos="851"/>
        </w:tabs>
        <w:spacing w:before="0"/>
        <w:rPr>
          <w:lang w:val="en-IE"/>
        </w:rPr>
      </w:pPr>
      <w:r w:rsidRPr="00FF19B1">
        <w:rPr>
          <w:lang w:val="en-IE"/>
        </w:rPr>
        <w:lastRenderedPageBreak/>
        <w:t xml:space="preserve">The </w:t>
      </w:r>
      <w:r w:rsidR="009F4F4C" w:rsidRPr="00FF19B1">
        <w:rPr>
          <w:lang w:val="en-IE"/>
        </w:rPr>
        <w:t>‘</w:t>
      </w:r>
      <w:r w:rsidRPr="00FF19B1">
        <w:rPr>
          <w:lang w:val="en-IE"/>
        </w:rPr>
        <w:t xml:space="preserve">Release for Transit </w:t>
      </w:r>
      <w:r w:rsidR="009F4F4C" w:rsidRPr="00FF19B1">
        <w:rPr>
          <w:lang w:val="en-IE"/>
        </w:rPr>
        <w:t>‘</w:t>
      </w:r>
      <w:r w:rsidRPr="00FF19B1">
        <w:rPr>
          <w:lang w:val="en-IE"/>
        </w:rPr>
        <w:t>E_REL_TRA (</w:t>
      </w:r>
      <w:r w:rsidR="00BC38B9" w:rsidRPr="00FF19B1">
        <w:rPr>
          <w:lang w:val="en-IE"/>
        </w:rPr>
        <w:t>IE029</w:t>
      </w:r>
      <w:r w:rsidRPr="00FF19B1">
        <w:rPr>
          <w:lang w:val="en-IE"/>
        </w:rPr>
        <w:t xml:space="preserve">) is sent to </w:t>
      </w:r>
      <w:r w:rsidR="009F4F4C" w:rsidRPr="00FF19B1">
        <w:rPr>
          <w:lang w:val="en-IE"/>
        </w:rPr>
        <w:t>the Holder of the Transit Procedure</w:t>
      </w:r>
      <w:r w:rsidR="00A5006D" w:rsidRPr="00FF19B1">
        <w:rPr>
          <w:lang w:val="en-IE"/>
        </w:rPr>
        <w:t>;</w:t>
      </w:r>
    </w:p>
    <w:p w14:paraId="679939A8" w14:textId="6DEE278E" w:rsidR="000421B7" w:rsidRPr="00FF19B1" w:rsidRDefault="000421B7" w:rsidP="00A755BC">
      <w:pPr>
        <w:numPr>
          <w:ilvl w:val="0"/>
          <w:numId w:val="17"/>
        </w:numPr>
        <w:tabs>
          <w:tab w:val="left" w:pos="851"/>
        </w:tabs>
        <w:spacing w:before="0"/>
        <w:rPr>
          <w:lang w:val="en-IE"/>
        </w:rPr>
      </w:pPr>
      <w:r w:rsidRPr="00FF19B1">
        <w:rPr>
          <w:lang w:val="en-IE"/>
        </w:rPr>
        <w:t xml:space="preserve">The </w:t>
      </w:r>
      <w:r w:rsidR="009F4F4C" w:rsidRPr="00FF19B1">
        <w:rPr>
          <w:lang w:val="en-IE"/>
        </w:rPr>
        <w:t>‘</w:t>
      </w:r>
      <w:r w:rsidR="003C3FA3" w:rsidRPr="00FF19B1">
        <w:rPr>
          <w:lang w:val="en-IE"/>
        </w:rPr>
        <w:t>Anticipated Arrival Record</w:t>
      </w:r>
      <w:r w:rsidR="009F4F4C" w:rsidRPr="00FF19B1">
        <w:rPr>
          <w:lang w:val="en-IE"/>
        </w:rPr>
        <w:t>’</w:t>
      </w:r>
      <w:r w:rsidRPr="00FF19B1">
        <w:rPr>
          <w:lang w:val="en-IE"/>
        </w:rPr>
        <w:t xml:space="preserve"> C_AAR_SND (</w:t>
      </w:r>
      <w:r w:rsidR="00AF4454" w:rsidRPr="00FF19B1">
        <w:rPr>
          <w:lang w:val="en-IE"/>
        </w:rPr>
        <w:t>IE001</w:t>
      </w:r>
      <w:r w:rsidRPr="00FF19B1">
        <w:rPr>
          <w:lang w:val="en-IE"/>
        </w:rPr>
        <w:t xml:space="preserve">) is sent to </w:t>
      </w:r>
      <w:r w:rsidR="00FA4DDB" w:rsidRPr="00FF19B1">
        <w:rPr>
          <w:lang w:val="en-IE"/>
        </w:rPr>
        <w:t>Office of</w:t>
      </w:r>
      <w:r w:rsidRPr="00FF19B1">
        <w:rPr>
          <w:lang w:val="en-IE"/>
        </w:rPr>
        <w:t xml:space="preserve"> Destination</w:t>
      </w:r>
      <w:r w:rsidR="00A5006D" w:rsidRPr="00FF19B1">
        <w:rPr>
          <w:lang w:val="en-IE"/>
        </w:rPr>
        <w:t>;</w:t>
      </w:r>
    </w:p>
    <w:p w14:paraId="7C45C5E8" w14:textId="2DF6DCCA" w:rsidR="00840AA9" w:rsidRPr="00FF19B1" w:rsidRDefault="00840AA9" w:rsidP="00A755BC">
      <w:pPr>
        <w:numPr>
          <w:ilvl w:val="0"/>
          <w:numId w:val="17"/>
        </w:numPr>
        <w:tabs>
          <w:tab w:val="left" w:pos="851"/>
        </w:tabs>
        <w:spacing w:before="0"/>
        <w:rPr>
          <w:lang w:val="en-IE"/>
        </w:rPr>
      </w:pPr>
      <w:r w:rsidRPr="00FF19B1">
        <w:rPr>
          <w:lang w:val="en-IE"/>
        </w:rPr>
        <w:t xml:space="preserve">The </w:t>
      </w:r>
      <w:r w:rsidR="006B6C90" w:rsidRPr="00FF19B1">
        <w:rPr>
          <w:lang w:val="en-IE"/>
        </w:rPr>
        <w:t xml:space="preserve">‘Anticipated Exit </w:t>
      </w:r>
      <w:r w:rsidR="0005183E" w:rsidRPr="00FF19B1">
        <w:rPr>
          <w:lang w:val="en-IE"/>
        </w:rPr>
        <w:t>for</w:t>
      </w:r>
      <w:r w:rsidR="006B6C90" w:rsidRPr="00FF19B1">
        <w:rPr>
          <w:lang w:val="en-IE"/>
        </w:rPr>
        <w:t xml:space="preserve"> Transit Record’ C_AXR_SND (IE160) message</w:t>
      </w:r>
      <w:r w:rsidRPr="00FF19B1">
        <w:rPr>
          <w:lang w:val="en-IE"/>
        </w:rPr>
        <w:t xml:space="preserve"> is sent to the </w:t>
      </w:r>
      <w:r w:rsidR="00FA4DDB" w:rsidRPr="00FF19B1">
        <w:rPr>
          <w:lang w:val="en-IE"/>
        </w:rPr>
        <w:t>Office of</w:t>
      </w:r>
      <w:r w:rsidRPr="00FF19B1">
        <w:rPr>
          <w:lang w:val="en-IE"/>
        </w:rPr>
        <w:t xml:space="preserve"> Exit for Transit</w:t>
      </w:r>
      <w:r w:rsidR="00BB6202" w:rsidRPr="00FF19B1">
        <w:rPr>
          <w:lang w:val="en-IE"/>
        </w:rPr>
        <w:t xml:space="preserve"> (note, that it is possible that there is no </w:t>
      </w:r>
      <w:r w:rsidR="00FA4DDB" w:rsidRPr="00FF19B1">
        <w:rPr>
          <w:lang w:val="en-IE"/>
        </w:rPr>
        <w:t>Office of</w:t>
      </w:r>
      <w:r w:rsidR="00BB6202" w:rsidRPr="00FF19B1">
        <w:rPr>
          <w:lang w:val="en-IE"/>
        </w:rPr>
        <w:t xml:space="preserve"> Exit for Transit);</w:t>
      </w:r>
    </w:p>
    <w:p w14:paraId="1BC65A5B" w14:textId="5B0375F9" w:rsidR="000421B7" w:rsidRPr="00FF19B1" w:rsidRDefault="000421B7" w:rsidP="00A755BC">
      <w:pPr>
        <w:numPr>
          <w:ilvl w:val="0"/>
          <w:numId w:val="17"/>
        </w:numPr>
        <w:tabs>
          <w:tab w:val="left" w:pos="851"/>
        </w:tabs>
        <w:spacing w:before="0"/>
        <w:rPr>
          <w:lang w:val="en-IE"/>
        </w:rPr>
      </w:pPr>
      <w:r w:rsidRPr="00FF19B1">
        <w:rPr>
          <w:lang w:val="en-IE"/>
        </w:rPr>
        <w:t xml:space="preserve">The </w:t>
      </w:r>
      <w:r w:rsidR="009F4F4C" w:rsidRPr="00FF19B1">
        <w:rPr>
          <w:lang w:val="en-IE"/>
        </w:rPr>
        <w:t>‘</w:t>
      </w:r>
      <w:r w:rsidR="001E7493" w:rsidRPr="00FF19B1">
        <w:rPr>
          <w:lang w:val="en-IE"/>
        </w:rPr>
        <w:t>Anticipated Transit Record</w:t>
      </w:r>
      <w:r w:rsidR="009F4F4C" w:rsidRPr="00FF19B1">
        <w:rPr>
          <w:lang w:val="en-IE"/>
        </w:rPr>
        <w:t>’</w:t>
      </w:r>
      <w:r w:rsidRPr="00FF19B1">
        <w:rPr>
          <w:lang w:val="en-IE"/>
        </w:rPr>
        <w:t xml:space="preserve"> C_ATR_SND (</w:t>
      </w:r>
      <w:r w:rsidR="00A01446" w:rsidRPr="00FF19B1">
        <w:rPr>
          <w:lang w:val="en-IE"/>
        </w:rPr>
        <w:t>IE050</w:t>
      </w:r>
      <w:r w:rsidRPr="00FF19B1">
        <w:rPr>
          <w:lang w:val="en-IE"/>
        </w:rPr>
        <w:t xml:space="preserve">) is sent to </w:t>
      </w:r>
      <w:r w:rsidR="00FA4DDB" w:rsidRPr="00FF19B1">
        <w:rPr>
          <w:lang w:val="en-IE"/>
        </w:rPr>
        <w:t>Office of</w:t>
      </w:r>
      <w:r w:rsidRPr="00FF19B1">
        <w:rPr>
          <w:lang w:val="en-IE"/>
        </w:rPr>
        <w:t xml:space="preserve"> Transit (</w:t>
      </w:r>
      <w:r w:rsidR="009F4F4C" w:rsidRPr="00FF19B1">
        <w:rPr>
          <w:lang w:val="en-IE"/>
        </w:rPr>
        <w:t xml:space="preserve">note, that it is </w:t>
      </w:r>
      <w:r w:rsidRPr="00FF19B1">
        <w:rPr>
          <w:lang w:val="en-IE"/>
        </w:rPr>
        <w:t>possibl</w:t>
      </w:r>
      <w:r w:rsidR="009F4F4C" w:rsidRPr="00FF19B1">
        <w:rPr>
          <w:lang w:val="en-IE"/>
        </w:rPr>
        <w:t>e</w:t>
      </w:r>
      <w:r w:rsidRPr="00FF19B1">
        <w:rPr>
          <w:lang w:val="en-IE"/>
        </w:rPr>
        <w:t xml:space="preserve"> </w:t>
      </w:r>
      <w:r w:rsidR="009F4F4C" w:rsidRPr="00FF19B1">
        <w:rPr>
          <w:lang w:val="en-IE"/>
        </w:rPr>
        <w:t xml:space="preserve">that </w:t>
      </w:r>
      <w:r w:rsidRPr="00FF19B1">
        <w:rPr>
          <w:lang w:val="en-IE"/>
        </w:rPr>
        <w:t xml:space="preserve">there is no </w:t>
      </w:r>
      <w:r w:rsidR="00FA4DDB" w:rsidRPr="00FF19B1">
        <w:rPr>
          <w:lang w:val="en-IE"/>
        </w:rPr>
        <w:t>Office of</w:t>
      </w:r>
      <w:r w:rsidRPr="00FF19B1">
        <w:rPr>
          <w:lang w:val="en-IE"/>
        </w:rPr>
        <w:t xml:space="preserve"> Transit).</w:t>
      </w:r>
    </w:p>
    <w:p w14:paraId="23851F51" w14:textId="77777777" w:rsidR="000421B7" w:rsidRPr="00FF19B1" w:rsidRDefault="000421B7" w:rsidP="00660F56">
      <w:pPr>
        <w:rPr>
          <w:lang w:val="en-IE"/>
        </w:rPr>
      </w:pPr>
      <w:r w:rsidRPr="00FF19B1">
        <w:rPr>
          <w:lang w:val="en-IE"/>
        </w:rPr>
        <w:t>The status of the movement will become “Movement released”.</w:t>
      </w:r>
    </w:p>
    <w:p w14:paraId="450F1A20" w14:textId="474F737D" w:rsidR="000421B7" w:rsidRPr="00FF19B1" w:rsidRDefault="000421B7" w:rsidP="000421B7">
      <w:pPr>
        <w:rPr>
          <w:lang w:val="en-IE"/>
        </w:rPr>
      </w:pPr>
      <w:r w:rsidRPr="00FF19B1">
        <w:rPr>
          <w:lang w:val="en-IE"/>
        </w:rPr>
        <w:t xml:space="preserve">While the consignment is in </w:t>
      </w:r>
      <w:r w:rsidR="00D76E0F" w:rsidRPr="00FF19B1">
        <w:rPr>
          <w:lang w:val="en-IE"/>
        </w:rPr>
        <w:t>the “Movement released”</w:t>
      </w:r>
      <w:r w:rsidRPr="00FF19B1">
        <w:rPr>
          <w:lang w:val="en-IE"/>
        </w:rPr>
        <w:t xml:space="preserve"> state</w:t>
      </w:r>
      <w:r w:rsidR="00D0455A" w:rsidRPr="00FF19B1">
        <w:rPr>
          <w:lang w:val="en-IE"/>
        </w:rPr>
        <w:t>, the</w:t>
      </w:r>
      <w:r w:rsidRPr="00FF19B1">
        <w:rPr>
          <w:lang w:val="en-IE"/>
        </w:rPr>
        <w:t xml:space="preserve"> following can happen:</w:t>
      </w:r>
    </w:p>
    <w:p w14:paraId="6F6A2433" w14:textId="3FF3DE28" w:rsidR="000421B7" w:rsidRPr="00FF19B1" w:rsidRDefault="00D72768" w:rsidP="00A755BC">
      <w:pPr>
        <w:numPr>
          <w:ilvl w:val="0"/>
          <w:numId w:val="17"/>
        </w:numPr>
        <w:tabs>
          <w:tab w:val="clear" w:pos="720"/>
          <w:tab w:val="left" w:pos="709"/>
        </w:tabs>
        <w:spacing w:before="0"/>
        <w:rPr>
          <w:lang w:val="en-IE"/>
        </w:rPr>
      </w:pPr>
      <w:r w:rsidRPr="00FF19B1">
        <w:rPr>
          <w:lang w:val="en-IE"/>
        </w:rPr>
        <w:t>‘</w:t>
      </w:r>
      <w:r w:rsidR="00BC21C9" w:rsidRPr="00FF19B1">
        <w:rPr>
          <w:lang w:val="en-IE"/>
        </w:rPr>
        <w:t>Notification Crossing Frontier</w:t>
      </w:r>
      <w:r w:rsidRPr="00FF19B1">
        <w:rPr>
          <w:lang w:val="en-IE"/>
        </w:rPr>
        <w:t>’</w:t>
      </w:r>
      <w:r w:rsidR="000421B7" w:rsidRPr="00FF19B1">
        <w:rPr>
          <w:lang w:val="en-IE"/>
        </w:rPr>
        <w:t xml:space="preserve"> C_NCF_NOT (</w:t>
      </w:r>
      <w:r w:rsidR="00A01446" w:rsidRPr="00FF19B1">
        <w:rPr>
          <w:lang w:val="en-IE"/>
        </w:rPr>
        <w:t>IE118</w:t>
      </w:r>
      <w:r w:rsidR="000421B7" w:rsidRPr="00FF19B1">
        <w:rPr>
          <w:lang w:val="en-IE"/>
        </w:rPr>
        <w:t xml:space="preserve">) is received by </w:t>
      </w:r>
      <w:r w:rsidR="00FA4DDB" w:rsidRPr="00FF19B1">
        <w:rPr>
          <w:lang w:val="en-IE"/>
        </w:rPr>
        <w:t>Office of</w:t>
      </w:r>
      <w:r w:rsidR="000421B7" w:rsidRPr="00FF19B1">
        <w:rPr>
          <w:lang w:val="en-IE"/>
        </w:rPr>
        <w:t xml:space="preserve"> Departure, indicating </w:t>
      </w:r>
      <w:r w:rsidR="00D76E0F" w:rsidRPr="00FF19B1">
        <w:rPr>
          <w:lang w:val="en-IE"/>
        </w:rPr>
        <w:t>the</w:t>
      </w:r>
      <w:r w:rsidR="000421B7" w:rsidRPr="00FF19B1">
        <w:rPr>
          <w:lang w:val="en-IE"/>
        </w:rPr>
        <w:t xml:space="preserve"> border crossing. In this case</w:t>
      </w:r>
      <w:r w:rsidR="00D0455A" w:rsidRPr="00FF19B1">
        <w:rPr>
          <w:lang w:val="en-IE"/>
        </w:rPr>
        <w:t>, the</w:t>
      </w:r>
      <w:r w:rsidR="000421B7" w:rsidRPr="00FF19B1">
        <w:rPr>
          <w:lang w:val="en-IE"/>
        </w:rPr>
        <w:t xml:space="preserve"> status will remain the same</w:t>
      </w:r>
      <w:r w:rsidR="00A5006D" w:rsidRPr="00FF19B1">
        <w:rPr>
          <w:lang w:val="en-IE"/>
        </w:rPr>
        <w:t>;</w:t>
      </w:r>
    </w:p>
    <w:p w14:paraId="55FBABEA" w14:textId="21E402DB" w:rsidR="00C436E3" w:rsidRPr="00FF19B1" w:rsidRDefault="00BD47DB" w:rsidP="00A755BC">
      <w:pPr>
        <w:numPr>
          <w:ilvl w:val="0"/>
          <w:numId w:val="17"/>
        </w:numPr>
        <w:tabs>
          <w:tab w:val="clear" w:pos="720"/>
          <w:tab w:val="left" w:pos="709"/>
        </w:tabs>
        <w:spacing w:before="0"/>
        <w:rPr>
          <w:lang w:val="en-IE"/>
        </w:rPr>
      </w:pPr>
      <w:r w:rsidRPr="00FF19B1">
        <w:rPr>
          <w:lang w:val="en-IE"/>
        </w:rPr>
        <w:t>‘Notification Leaving Security Area’ C_LSA_NOT (</w:t>
      </w:r>
      <w:r w:rsidR="00B25C2A" w:rsidRPr="00FF19B1">
        <w:rPr>
          <w:lang w:val="en-IE"/>
        </w:rPr>
        <w:t>IE168</w:t>
      </w:r>
      <w:r w:rsidRPr="00FF19B1">
        <w:rPr>
          <w:lang w:val="en-IE"/>
        </w:rPr>
        <w:t>)</w:t>
      </w:r>
      <w:r w:rsidR="00C436E3" w:rsidRPr="00FF19B1">
        <w:rPr>
          <w:lang w:val="en-IE"/>
        </w:rPr>
        <w:t xml:space="preserve"> is received by </w:t>
      </w:r>
      <w:r w:rsidR="00FA4DDB" w:rsidRPr="00FF19B1">
        <w:rPr>
          <w:lang w:val="en-IE"/>
        </w:rPr>
        <w:t>Office of</w:t>
      </w:r>
      <w:r w:rsidR="00C436E3" w:rsidRPr="00FF19B1">
        <w:rPr>
          <w:lang w:val="en-IE"/>
        </w:rPr>
        <w:t xml:space="preserve"> Departure, indicating whether the EU border is crossed or is not crossed. In this case</w:t>
      </w:r>
      <w:r w:rsidR="00D0455A" w:rsidRPr="00FF19B1">
        <w:rPr>
          <w:lang w:val="en-IE"/>
        </w:rPr>
        <w:t>, the</w:t>
      </w:r>
      <w:r w:rsidR="00C436E3" w:rsidRPr="00FF19B1">
        <w:rPr>
          <w:lang w:val="en-IE"/>
        </w:rPr>
        <w:t xml:space="preserve"> status will remain the same;</w:t>
      </w:r>
    </w:p>
    <w:p w14:paraId="32FF25B9" w14:textId="121BCD4B" w:rsidR="000421B7" w:rsidRPr="00FF19B1" w:rsidRDefault="00D72768" w:rsidP="00A755BC">
      <w:pPr>
        <w:numPr>
          <w:ilvl w:val="0"/>
          <w:numId w:val="17"/>
        </w:numPr>
        <w:tabs>
          <w:tab w:val="clear" w:pos="720"/>
          <w:tab w:val="left" w:pos="709"/>
        </w:tabs>
        <w:spacing w:before="0"/>
        <w:rPr>
          <w:lang w:val="en-IE"/>
        </w:rPr>
      </w:pPr>
      <w:r w:rsidRPr="00FF19B1">
        <w:rPr>
          <w:lang w:val="en-IE"/>
        </w:rPr>
        <w:t>‘</w:t>
      </w:r>
      <w:r w:rsidR="005672B5" w:rsidRPr="00FF19B1">
        <w:rPr>
          <w:lang w:val="en-IE"/>
        </w:rPr>
        <w:t>Anticipated Transit Record Request</w:t>
      </w:r>
      <w:r w:rsidRPr="00FF19B1">
        <w:rPr>
          <w:lang w:val="en-IE"/>
        </w:rPr>
        <w:t>’</w:t>
      </w:r>
      <w:r w:rsidR="000421B7" w:rsidRPr="00FF19B1">
        <w:rPr>
          <w:lang w:val="en-IE"/>
        </w:rPr>
        <w:t xml:space="preserve"> C_ATR_REQ (</w:t>
      </w:r>
      <w:r w:rsidR="00A01446" w:rsidRPr="00FF19B1">
        <w:rPr>
          <w:lang w:val="en-IE"/>
        </w:rPr>
        <w:t>IE114</w:t>
      </w:r>
      <w:r w:rsidR="000421B7" w:rsidRPr="00FF19B1">
        <w:rPr>
          <w:lang w:val="en-IE"/>
        </w:rPr>
        <w:t xml:space="preserve">) is received from an </w:t>
      </w:r>
      <w:r w:rsidR="00FA4DDB" w:rsidRPr="00FF19B1">
        <w:rPr>
          <w:lang w:val="en-IE"/>
        </w:rPr>
        <w:t>Office of</w:t>
      </w:r>
      <w:r w:rsidR="000421B7" w:rsidRPr="00FF19B1">
        <w:rPr>
          <w:lang w:val="en-IE"/>
        </w:rPr>
        <w:t xml:space="preserve"> Transit. In this case</w:t>
      </w:r>
      <w:r w:rsidR="00BF73FB" w:rsidRPr="00FF19B1">
        <w:rPr>
          <w:lang w:val="en-IE"/>
        </w:rPr>
        <w:t>,</w:t>
      </w:r>
      <w:r w:rsidR="000421B7" w:rsidRPr="00FF19B1">
        <w:rPr>
          <w:lang w:val="en-IE"/>
        </w:rPr>
        <w:t xml:space="preserve"> an </w:t>
      </w:r>
      <w:r w:rsidR="00BF73FB" w:rsidRPr="00FF19B1">
        <w:rPr>
          <w:lang w:val="en-IE"/>
        </w:rPr>
        <w:t>‘</w:t>
      </w:r>
      <w:r w:rsidR="00DF7F56" w:rsidRPr="00FF19B1">
        <w:rPr>
          <w:lang w:val="en-IE"/>
        </w:rPr>
        <w:t>Anticipated Transit Record Response</w:t>
      </w:r>
      <w:r w:rsidR="00BF73FB" w:rsidRPr="00FF19B1">
        <w:rPr>
          <w:lang w:val="en-IE"/>
        </w:rPr>
        <w:t>’</w:t>
      </w:r>
      <w:r w:rsidR="000421B7" w:rsidRPr="00FF19B1">
        <w:rPr>
          <w:lang w:val="en-IE"/>
        </w:rPr>
        <w:t xml:space="preserve"> C_ATR_RSP (</w:t>
      </w:r>
      <w:r w:rsidR="00A01446" w:rsidRPr="00FF19B1">
        <w:rPr>
          <w:lang w:val="en-IE"/>
        </w:rPr>
        <w:t>IE115</w:t>
      </w:r>
      <w:r w:rsidR="000421B7" w:rsidRPr="00FF19B1">
        <w:rPr>
          <w:lang w:val="en-IE"/>
        </w:rPr>
        <w:t xml:space="preserve">) </w:t>
      </w:r>
      <w:r w:rsidR="002075D1" w:rsidRPr="00FF19B1">
        <w:rPr>
          <w:lang w:val="en-IE"/>
        </w:rPr>
        <w:t xml:space="preserve">message </w:t>
      </w:r>
      <w:r w:rsidR="000421B7" w:rsidRPr="00FF19B1">
        <w:rPr>
          <w:lang w:val="en-IE"/>
        </w:rPr>
        <w:t xml:space="preserve">will be sent </w:t>
      </w:r>
      <w:r w:rsidR="00725A53" w:rsidRPr="00FF19B1">
        <w:rPr>
          <w:lang w:val="en-IE"/>
        </w:rPr>
        <w:t>and the</w:t>
      </w:r>
      <w:r w:rsidR="000421B7" w:rsidRPr="00FF19B1">
        <w:rPr>
          <w:lang w:val="en-IE"/>
        </w:rPr>
        <w:t xml:space="preserve"> state will remain “Movement released”</w:t>
      </w:r>
      <w:r w:rsidR="00A5006D" w:rsidRPr="00FF19B1">
        <w:rPr>
          <w:lang w:val="en-IE"/>
        </w:rPr>
        <w:t>;</w:t>
      </w:r>
    </w:p>
    <w:p w14:paraId="550216D3" w14:textId="2FF2C38A" w:rsidR="00F0393E" w:rsidRPr="00FF19B1" w:rsidRDefault="00942D8B" w:rsidP="00A755BC">
      <w:pPr>
        <w:numPr>
          <w:ilvl w:val="0"/>
          <w:numId w:val="17"/>
        </w:numPr>
        <w:tabs>
          <w:tab w:val="clear" w:pos="720"/>
          <w:tab w:val="left" w:pos="709"/>
        </w:tabs>
        <w:spacing w:before="0"/>
        <w:rPr>
          <w:lang w:val="en-IE"/>
        </w:rPr>
      </w:pPr>
      <w:r w:rsidRPr="00FF19B1">
        <w:rPr>
          <w:lang w:val="en-IE"/>
        </w:rPr>
        <w:t>‘</w:t>
      </w:r>
      <w:r w:rsidR="00D324F4" w:rsidRPr="00FF19B1">
        <w:rPr>
          <w:lang w:val="en-IE"/>
        </w:rPr>
        <w:t xml:space="preserve">Anticipated Exit </w:t>
      </w:r>
      <w:r w:rsidR="0005183E" w:rsidRPr="00FF19B1">
        <w:rPr>
          <w:lang w:val="en-IE"/>
        </w:rPr>
        <w:t>for</w:t>
      </w:r>
      <w:r w:rsidR="00D324F4" w:rsidRPr="00FF19B1">
        <w:rPr>
          <w:lang w:val="en-IE"/>
        </w:rPr>
        <w:t xml:space="preserve"> Transit Record Request</w:t>
      </w:r>
      <w:r w:rsidRPr="00FF19B1">
        <w:rPr>
          <w:lang w:val="en-IE"/>
        </w:rPr>
        <w:t>’ C_</w:t>
      </w:r>
      <w:r w:rsidR="008222FD" w:rsidRPr="00FF19B1">
        <w:rPr>
          <w:lang w:val="en-IE"/>
        </w:rPr>
        <w:t>AXR</w:t>
      </w:r>
      <w:r w:rsidRPr="00FF19B1">
        <w:rPr>
          <w:lang w:val="en-IE"/>
        </w:rPr>
        <w:t>_REQ (IE164)</w:t>
      </w:r>
      <w:r w:rsidR="00F0393E" w:rsidRPr="00FF19B1">
        <w:rPr>
          <w:lang w:val="en-IE"/>
        </w:rPr>
        <w:t xml:space="preserve"> is received from an </w:t>
      </w:r>
      <w:r w:rsidR="00FA4DDB" w:rsidRPr="00FF19B1">
        <w:rPr>
          <w:lang w:val="en-IE"/>
        </w:rPr>
        <w:t>Office of</w:t>
      </w:r>
      <w:r w:rsidR="00F0393E" w:rsidRPr="00FF19B1">
        <w:rPr>
          <w:lang w:val="en-IE"/>
        </w:rPr>
        <w:t xml:space="preserve"> </w:t>
      </w:r>
      <w:r w:rsidRPr="00FF19B1">
        <w:rPr>
          <w:lang w:val="en-IE"/>
        </w:rPr>
        <w:t xml:space="preserve">Exit for </w:t>
      </w:r>
      <w:r w:rsidR="00F0393E" w:rsidRPr="00FF19B1">
        <w:rPr>
          <w:lang w:val="en-IE"/>
        </w:rPr>
        <w:t>Transit. In this case</w:t>
      </w:r>
      <w:r w:rsidR="00D0455A" w:rsidRPr="00FF19B1">
        <w:rPr>
          <w:lang w:val="en-IE"/>
        </w:rPr>
        <w:t>, the</w:t>
      </w:r>
      <w:r w:rsidR="00F0393E" w:rsidRPr="00FF19B1">
        <w:rPr>
          <w:lang w:val="en-IE"/>
        </w:rPr>
        <w:t xml:space="preserve"> </w:t>
      </w:r>
      <w:r w:rsidR="00DF4AC5" w:rsidRPr="00FF19B1">
        <w:rPr>
          <w:lang w:val="en-IE"/>
        </w:rPr>
        <w:t xml:space="preserve">‘Anticipated Exit </w:t>
      </w:r>
      <w:r w:rsidR="0005183E" w:rsidRPr="00FF19B1">
        <w:rPr>
          <w:lang w:val="en-IE"/>
        </w:rPr>
        <w:t>for</w:t>
      </w:r>
      <w:r w:rsidR="00DF4AC5" w:rsidRPr="00FF19B1">
        <w:rPr>
          <w:lang w:val="en-IE"/>
        </w:rPr>
        <w:t xml:space="preserve"> Transit Record Response’ C_</w:t>
      </w:r>
      <w:r w:rsidR="00402138" w:rsidRPr="00FF19B1">
        <w:rPr>
          <w:lang w:val="en-IE"/>
        </w:rPr>
        <w:t>AXR</w:t>
      </w:r>
      <w:r w:rsidR="00DF4AC5" w:rsidRPr="00FF19B1">
        <w:rPr>
          <w:lang w:val="en-IE"/>
        </w:rPr>
        <w:t>_RSP (IE165) message</w:t>
      </w:r>
      <w:r w:rsidR="00F0393E" w:rsidRPr="00FF19B1">
        <w:rPr>
          <w:lang w:val="en-IE"/>
        </w:rPr>
        <w:t xml:space="preserve"> will be sent </w:t>
      </w:r>
      <w:r w:rsidR="00725A53" w:rsidRPr="00FF19B1">
        <w:rPr>
          <w:lang w:val="en-IE"/>
        </w:rPr>
        <w:t>and the</w:t>
      </w:r>
      <w:r w:rsidR="00F0393E" w:rsidRPr="00FF19B1">
        <w:rPr>
          <w:lang w:val="en-IE"/>
        </w:rPr>
        <w:t xml:space="preserve"> state will remain “Movement released”;</w:t>
      </w:r>
    </w:p>
    <w:p w14:paraId="5096455E" w14:textId="19471E59" w:rsidR="000E5FE0" w:rsidRPr="00FF19B1" w:rsidRDefault="00AC43FC" w:rsidP="00A755BC">
      <w:pPr>
        <w:numPr>
          <w:ilvl w:val="0"/>
          <w:numId w:val="17"/>
        </w:numPr>
        <w:tabs>
          <w:tab w:val="clear" w:pos="720"/>
          <w:tab w:val="left" w:pos="709"/>
        </w:tabs>
        <w:spacing w:before="0"/>
        <w:rPr>
          <w:highlight w:val="green"/>
          <w:lang w:val="en-IE"/>
        </w:rPr>
      </w:pPr>
      <w:r w:rsidRPr="00FF19B1">
        <w:rPr>
          <w:highlight w:val="green"/>
          <w:lang w:val="en-IE"/>
        </w:rPr>
        <w:t xml:space="preserve">‘Incident Notification’ C_INC_NOT (IE180) </w:t>
      </w:r>
      <w:r w:rsidR="00E53A8F" w:rsidRPr="00FF19B1">
        <w:rPr>
          <w:highlight w:val="green"/>
          <w:lang w:val="en-IE"/>
        </w:rPr>
        <w:t xml:space="preserve">message </w:t>
      </w:r>
      <w:r w:rsidRPr="00FF19B1">
        <w:rPr>
          <w:highlight w:val="green"/>
          <w:lang w:val="en-IE"/>
        </w:rPr>
        <w:t xml:space="preserve">is </w:t>
      </w:r>
      <w:r w:rsidR="00E53A8F" w:rsidRPr="00FF19B1">
        <w:rPr>
          <w:highlight w:val="green"/>
          <w:lang w:val="en-IE"/>
        </w:rPr>
        <w:t>sent</w:t>
      </w:r>
      <w:r w:rsidRPr="00FF19B1">
        <w:rPr>
          <w:highlight w:val="green"/>
          <w:lang w:val="en-IE"/>
        </w:rPr>
        <w:t xml:space="preserve"> </w:t>
      </w:r>
      <w:r w:rsidR="00E53A8F" w:rsidRPr="00FF19B1">
        <w:rPr>
          <w:highlight w:val="green"/>
          <w:lang w:val="en-IE"/>
        </w:rPr>
        <w:t>by</w:t>
      </w:r>
      <w:r w:rsidRPr="00FF19B1">
        <w:rPr>
          <w:highlight w:val="green"/>
          <w:lang w:val="en-IE"/>
        </w:rPr>
        <w:t xml:space="preserve"> the </w:t>
      </w:r>
      <w:r w:rsidR="00FA4DDB" w:rsidRPr="00FF19B1">
        <w:rPr>
          <w:highlight w:val="green"/>
          <w:lang w:val="en-IE"/>
        </w:rPr>
        <w:t>Office of</w:t>
      </w:r>
      <w:r w:rsidRPr="00FF19B1">
        <w:rPr>
          <w:highlight w:val="green"/>
          <w:lang w:val="en-IE"/>
        </w:rPr>
        <w:t xml:space="preserve"> Incident Registration</w:t>
      </w:r>
      <w:r w:rsidR="00E53A8F" w:rsidRPr="00FF19B1">
        <w:rPr>
          <w:highlight w:val="green"/>
          <w:lang w:val="en-IE"/>
        </w:rPr>
        <w:t xml:space="preserve"> to the </w:t>
      </w:r>
      <w:r w:rsidR="00FA4DDB" w:rsidRPr="00FF19B1">
        <w:rPr>
          <w:highlight w:val="green"/>
          <w:lang w:val="en-IE"/>
        </w:rPr>
        <w:t>Office of</w:t>
      </w:r>
      <w:r w:rsidR="00E53A8F" w:rsidRPr="00FF19B1">
        <w:rPr>
          <w:highlight w:val="green"/>
          <w:lang w:val="en-IE"/>
        </w:rPr>
        <w:t xml:space="preserve"> Departure when incidents are registered</w:t>
      </w:r>
      <w:r w:rsidRPr="00FF19B1">
        <w:rPr>
          <w:highlight w:val="green"/>
          <w:lang w:val="en-IE"/>
        </w:rPr>
        <w:t>.</w:t>
      </w:r>
      <w:r w:rsidR="00585885" w:rsidRPr="00FF19B1">
        <w:rPr>
          <w:highlight w:val="green"/>
          <w:lang w:val="en-IE"/>
        </w:rPr>
        <w:t xml:space="preserve"> </w:t>
      </w:r>
      <w:r w:rsidR="00630F44" w:rsidRPr="00FF19B1">
        <w:rPr>
          <w:highlight w:val="green"/>
          <w:lang w:val="en-IE"/>
        </w:rPr>
        <w:t>There is no update of status</w:t>
      </w:r>
      <w:r w:rsidR="00421E12" w:rsidRPr="00FF19B1">
        <w:rPr>
          <w:highlight w:val="green"/>
          <w:lang w:val="en-IE"/>
        </w:rPr>
        <w:t xml:space="preserve"> at the </w:t>
      </w:r>
      <w:r w:rsidR="00FA4DDB" w:rsidRPr="00FF19B1">
        <w:rPr>
          <w:highlight w:val="green"/>
          <w:lang w:val="en-IE"/>
        </w:rPr>
        <w:t>Office of</w:t>
      </w:r>
      <w:r w:rsidR="00421E12" w:rsidRPr="00FF19B1">
        <w:rPr>
          <w:highlight w:val="green"/>
          <w:lang w:val="en-IE"/>
        </w:rPr>
        <w:t xml:space="preserve"> Departure</w:t>
      </w:r>
      <w:r w:rsidR="00630F44" w:rsidRPr="00FF19B1">
        <w:rPr>
          <w:highlight w:val="green"/>
          <w:lang w:val="en-IE"/>
        </w:rPr>
        <w:t xml:space="preserve">, but </w:t>
      </w:r>
      <w:r w:rsidR="0001141C" w:rsidRPr="00FF19B1">
        <w:rPr>
          <w:highlight w:val="green"/>
          <w:lang w:val="en-IE"/>
        </w:rPr>
        <w:t xml:space="preserve">in turn </w:t>
      </w:r>
      <w:r w:rsidR="00421E12" w:rsidRPr="00FF19B1">
        <w:rPr>
          <w:highlight w:val="green"/>
          <w:lang w:val="en-IE"/>
        </w:rPr>
        <w:t>sends</w:t>
      </w:r>
      <w:r w:rsidR="00630F44" w:rsidRPr="00FF19B1">
        <w:rPr>
          <w:highlight w:val="green"/>
          <w:lang w:val="en-IE"/>
        </w:rPr>
        <w:t xml:space="preserve"> the </w:t>
      </w:r>
      <w:r w:rsidR="00790A51" w:rsidRPr="00FF19B1">
        <w:rPr>
          <w:highlight w:val="green"/>
          <w:lang w:val="en-IE"/>
        </w:rPr>
        <w:t>‘Forwarded Incident Notification to CD’ C_INC_FWD (</w:t>
      </w:r>
      <w:r w:rsidR="00630F44" w:rsidRPr="00FF19B1">
        <w:rPr>
          <w:highlight w:val="green"/>
          <w:lang w:val="en-IE"/>
        </w:rPr>
        <w:t>IE181</w:t>
      </w:r>
      <w:r w:rsidR="00790A51" w:rsidRPr="00FF19B1">
        <w:rPr>
          <w:highlight w:val="green"/>
          <w:lang w:val="en-IE"/>
        </w:rPr>
        <w:t>)</w:t>
      </w:r>
      <w:r w:rsidR="00630F44" w:rsidRPr="00FF19B1">
        <w:rPr>
          <w:highlight w:val="green"/>
          <w:lang w:val="en-IE"/>
        </w:rPr>
        <w:t xml:space="preserve"> </w:t>
      </w:r>
      <w:r w:rsidR="0001141C" w:rsidRPr="00FF19B1">
        <w:rPr>
          <w:highlight w:val="green"/>
          <w:lang w:val="en-IE"/>
        </w:rPr>
        <w:t xml:space="preserve">message </w:t>
      </w:r>
      <w:r w:rsidR="00F81EA6" w:rsidRPr="00FF19B1">
        <w:rPr>
          <w:highlight w:val="green"/>
          <w:lang w:val="en-IE"/>
        </w:rPr>
        <w:t xml:space="preserve">only </w:t>
      </w:r>
      <w:r w:rsidR="00630F44" w:rsidRPr="00FF19B1">
        <w:rPr>
          <w:highlight w:val="green"/>
          <w:lang w:val="en-IE"/>
        </w:rPr>
        <w:t>to th</w:t>
      </w:r>
      <w:r w:rsidR="00EA6A8D" w:rsidRPr="00FF19B1">
        <w:rPr>
          <w:highlight w:val="green"/>
          <w:lang w:val="en-IE"/>
        </w:rPr>
        <w:t>ose</w:t>
      </w:r>
      <w:r w:rsidR="00630F44" w:rsidRPr="00FF19B1">
        <w:rPr>
          <w:highlight w:val="green"/>
          <w:lang w:val="en-IE"/>
        </w:rPr>
        <w:t xml:space="preserve"> involved </w:t>
      </w:r>
      <w:r w:rsidR="00154B74" w:rsidRPr="00FF19B1">
        <w:rPr>
          <w:highlight w:val="green"/>
          <w:lang w:val="en-IE"/>
        </w:rPr>
        <w:t>Office</w:t>
      </w:r>
      <w:r w:rsidR="00630F44" w:rsidRPr="00FF19B1">
        <w:rPr>
          <w:highlight w:val="green"/>
          <w:lang w:val="en-IE"/>
        </w:rPr>
        <w:t>s</w:t>
      </w:r>
      <w:r w:rsidR="00434CCB" w:rsidRPr="00FF19B1">
        <w:rPr>
          <w:highlight w:val="green"/>
          <w:lang w:val="en-IE"/>
        </w:rPr>
        <w:t xml:space="preserve"> </w:t>
      </w:r>
      <w:r w:rsidR="00085882" w:rsidRPr="00FF19B1">
        <w:rPr>
          <w:highlight w:val="green"/>
          <w:lang w:val="en-IE"/>
        </w:rPr>
        <w:t>(</w:t>
      </w:r>
      <w:r w:rsidR="00421E12" w:rsidRPr="00FF19B1">
        <w:rPr>
          <w:highlight w:val="green"/>
          <w:lang w:val="en-IE"/>
        </w:rPr>
        <w:t xml:space="preserve">i.e. </w:t>
      </w:r>
      <w:r w:rsidR="00085882" w:rsidRPr="00FF19B1">
        <w:rPr>
          <w:highlight w:val="green"/>
          <w:lang w:val="en-IE"/>
        </w:rPr>
        <w:t xml:space="preserve">participate </w:t>
      </w:r>
      <w:r w:rsidR="00421E12" w:rsidRPr="00FF19B1">
        <w:rPr>
          <w:highlight w:val="green"/>
          <w:lang w:val="en-IE"/>
        </w:rPr>
        <w:t xml:space="preserve">in transit movement </w:t>
      </w:r>
      <w:r w:rsidR="00085882" w:rsidRPr="00FF19B1">
        <w:rPr>
          <w:highlight w:val="green"/>
          <w:lang w:val="en-IE"/>
        </w:rPr>
        <w:t xml:space="preserve">as </w:t>
      </w:r>
      <w:r w:rsidR="00213823" w:rsidRPr="00FF19B1">
        <w:rPr>
          <w:highlight w:val="green"/>
          <w:lang w:val="en-IE"/>
        </w:rPr>
        <w:t xml:space="preserve">declared/actual </w:t>
      </w:r>
      <w:r w:rsidR="00085882" w:rsidRPr="00FF19B1">
        <w:rPr>
          <w:highlight w:val="green"/>
          <w:lang w:val="en-IE"/>
        </w:rPr>
        <w:t>O</w:t>
      </w:r>
      <w:r w:rsidR="00CF02E5" w:rsidRPr="00FF19B1">
        <w:rPr>
          <w:highlight w:val="green"/>
          <w:lang w:val="en-IE"/>
        </w:rPr>
        <w:t xml:space="preserve">ffices of Transit/Exit for Transit/Destination) </w:t>
      </w:r>
      <w:r w:rsidR="00EA6A8D" w:rsidRPr="00FF19B1">
        <w:rPr>
          <w:highlight w:val="green"/>
          <w:lang w:val="en-IE"/>
        </w:rPr>
        <w:t xml:space="preserve">that have not reported back with the </w:t>
      </w:r>
      <w:r w:rsidR="001D510D" w:rsidRPr="00FF19B1">
        <w:rPr>
          <w:highlight w:val="green"/>
          <w:lang w:val="en-IE"/>
        </w:rPr>
        <w:t xml:space="preserve">‘Notification Leaving Security Area’ </w:t>
      </w:r>
      <w:r w:rsidR="00A54CB5" w:rsidRPr="00FF19B1">
        <w:rPr>
          <w:highlight w:val="green"/>
          <w:lang w:val="en-IE"/>
        </w:rPr>
        <w:t>C_LSA_NOT (</w:t>
      </w:r>
      <w:r w:rsidR="00EA6A8D" w:rsidRPr="00FF19B1">
        <w:rPr>
          <w:highlight w:val="green"/>
          <w:lang w:val="en-IE"/>
        </w:rPr>
        <w:t>IE168</w:t>
      </w:r>
      <w:r w:rsidR="00A54CB5" w:rsidRPr="00FF19B1">
        <w:rPr>
          <w:highlight w:val="green"/>
          <w:lang w:val="en-IE"/>
        </w:rPr>
        <w:t>)</w:t>
      </w:r>
      <w:r w:rsidR="00EA6A8D" w:rsidRPr="00FF19B1">
        <w:rPr>
          <w:highlight w:val="green"/>
          <w:lang w:val="en-IE"/>
        </w:rPr>
        <w:t xml:space="preserve"> or </w:t>
      </w:r>
      <w:r w:rsidR="00A54CB5" w:rsidRPr="00FF19B1">
        <w:rPr>
          <w:highlight w:val="green"/>
          <w:lang w:val="en-IE"/>
        </w:rPr>
        <w:t>‘</w:t>
      </w:r>
      <w:r w:rsidR="00826A97" w:rsidRPr="00FF19B1">
        <w:rPr>
          <w:highlight w:val="green"/>
          <w:lang w:val="en-IE"/>
        </w:rPr>
        <w:t>Notification Crossing Frontier</w:t>
      </w:r>
      <w:r w:rsidR="00A54CB5" w:rsidRPr="00FF19B1">
        <w:rPr>
          <w:highlight w:val="green"/>
          <w:lang w:val="en-IE"/>
        </w:rPr>
        <w:t xml:space="preserve">’ </w:t>
      </w:r>
      <w:r w:rsidR="00826A97" w:rsidRPr="00FF19B1">
        <w:rPr>
          <w:highlight w:val="green"/>
          <w:lang w:val="en-IE"/>
        </w:rPr>
        <w:t xml:space="preserve">C_NCF_NOT </w:t>
      </w:r>
      <w:r w:rsidR="00A54CB5" w:rsidRPr="00FF19B1">
        <w:rPr>
          <w:highlight w:val="green"/>
          <w:lang w:val="en-IE"/>
        </w:rPr>
        <w:t>(</w:t>
      </w:r>
      <w:r w:rsidR="00EA6A8D" w:rsidRPr="00FF19B1">
        <w:rPr>
          <w:highlight w:val="green"/>
          <w:lang w:val="en-IE"/>
        </w:rPr>
        <w:t>IE118</w:t>
      </w:r>
      <w:r w:rsidR="00A54CB5" w:rsidRPr="00FF19B1">
        <w:rPr>
          <w:highlight w:val="green"/>
          <w:lang w:val="en-IE"/>
        </w:rPr>
        <w:t>)</w:t>
      </w:r>
      <w:r w:rsidR="000B2478" w:rsidRPr="00FF19B1">
        <w:rPr>
          <w:highlight w:val="green"/>
          <w:lang w:val="en-IE"/>
        </w:rPr>
        <w:t xml:space="preserve"> </w:t>
      </w:r>
      <w:r w:rsidR="00E21FCC" w:rsidRPr="00FF19B1">
        <w:rPr>
          <w:highlight w:val="green"/>
          <w:lang w:val="en-IE"/>
        </w:rPr>
        <w:t xml:space="preserve">or ‘Rejection Crossing Frontier’ C_NCF_REJ (IE119) </w:t>
      </w:r>
      <w:r w:rsidR="004A4E8C" w:rsidRPr="00FF19B1">
        <w:rPr>
          <w:highlight w:val="green"/>
          <w:lang w:val="en-IE"/>
        </w:rPr>
        <w:t xml:space="preserve">or ‘Arrival Advice’ </w:t>
      </w:r>
      <w:r w:rsidR="0011325F" w:rsidRPr="00FF19B1">
        <w:rPr>
          <w:highlight w:val="green"/>
          <w:lang w:val="en-IE"/>
        </w:rPr>
        <w:t xml:space="preserve">C_ARR_ADV </w:t>
      </w:r>
      <w:r w:rsidR="004A4E8C" w:rsidRPr="00FF19B1">
        <w:rPr>
          <w:highlight w:val="green"/>
          <w:lang w:val="en-IE"/>
        </w:rPr>
        <w:t xml:space="preserve">(IE006) </w:t>
      </w:r>
      <w:r w:rsidR="000B2478" w:rsidRPr="00FF19B1">
        <w:rPr>
          <w:highlight w:val="green"/>
          <w:lang w:val="en-IE"/>
        </w:rPr>
        <w:t>message(s)</w:t>
      </w:r>
      <w:r w:rsidR="00841B70" w:rsidRPr="00FF19B1">
        <w:rPr>
          <w:highlight w:val="green"/>
          <w:lang w:val="en-IE"/>
        </w:rPr>
        <w:t xml:space="preserve"> and/or have not received the </w:t>
      </w:r>
      <w:r w:rsidR="00837FF9" w:rsidRPr="00FF19B1">
        <w:rPr>
          <w:highlight w:val="green"/>
          <w:lang w:val="en-IE"/>
        </w:rPr>
        <w:t>‘Forwarded Arrival Advice’ C_FWD_ARR (</w:t>
      </w:r>
      <w:r w:rsidR="00841B70" w:rsidRPr="00FF19B1">
        <w:rPr>
          <w:highlight w:val="green"/>
          <w:lang w:val="en-IE"/>
        </w:rPr>
        <w:t>IE024</w:t>
      </w:r>
      <w:r w:rsidR="00837FF9" w:rsidRPr="00FF19B1">
        <w:rPr>
          <w:highlight w:val="green"/>
          <w:lang w:val="en-IE"/>
        </w:rPr>
        <w:t>)</w:t>
      </w:r>
      <w:r w:rsidR="00841B70" w:rsidRPr="00FF19B1">
        <w:rPr>
          <w:highlight w:val="green"/>
          <w:lang w:val="en-IE"/>
        </w:rPr>
        <w:t xml:space="preserve"> message</w:t>
      </w:r>
      <w:r w:rsidR="00C41D8F" w:rsidRPr="00FF19B1">
        <w:rPr>
          <w:highlight w:val="green"/>
          <w:lang w:val="en-IE"/>
        </w:rPr>
        <w:t xml:space="preserve"> or have not sent the ‘Incident Notification’ C_INC_NOT (IE180) message</w:t>
      </w:r>
      <w:r w:rsidR="00421E12" w:rsidRPr="00FF19B1">
        <w:rPr>
          <w:highlight w:val="green"/>
          <w:lang w:val="en-IE"/>
        </w:rPr>
        <w:t xml:space="preserve">. </w:t>
      </w:r>
      <w:r w:rsidR="000D71D5" w:rsidRPr="00FF19B1">
        <w:rPr>
          <w:highlight w:val="green"/>
          <w:lang w:val="en-IE"/>
        </w:rPr>
        <w:t xml:space="preserve">However, if a National Administration has more than one (1) involved Customs Offices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 </w:t>
      </w:r>
      <w:r w:rsidR="00421E12" w:rsidRPr="00FF19B1">
        <w:rPr>
          <w:highlight w:val="green"/>
          <w:lang w:val="en-IE"/>
        </w:rPr>
        <w:t>Additionally,</w:t>
      </w:r>
      <w:r w:rsidR="00630F44" w:rsidRPr="00FF19B1">
        <w:rPr>
          <w:highlight w:val="green"/>
          <w:lang w:val="en-IE"/>
        </w:rPr>
        <w:t xml:space="preserve"> the </w:t>
      </w:r>
      <w:r w:rsidR="0015346B" w:rsidRPr="00FF19B1">
        <w:rPr>
          <w:highlight w:val="green"/>
          <w:lang w:val="en-IE"/>
        </w:rPr>
        <w:t>‘</w:t>
      </w:r>
      <w:r w:rsidR="00AA0481" w:rsidRPr="00FF19B1">
        <w:rPr>
          <w:highlight w:val="green"/>
          <w:lang w:val="en-IE"/>
        </w:rPr>
        <w:t>Forwarded Incident Notification to ED</w:t>
      </w:r>
      <w:r w:rsidR="0015346B" w:rsidRPr="00FF19B1">
        <w:rPr>
          <w:highlight w:val="green"/>
          <w:lang w:val="en-IE"/>
        </w:rPr>
        <w:t xml:space="preserve">’ </w:t>
      </w:r>
      <w:r w:rsidR="004777EB" w:rsidRPr="00FF19B1">
        <w:rPr>
          <w:highlight w:val="green"/>
          <w:lang w:val="en-IE"/>
        </w:rPr>
        <w:t>E_INC_NOT (</w:t>
      </w:r>
      <w:r w:rsidR="00630F44" w:rsidRPr="00FF19B1">
        <w:rPr>
          <w:highlight w:val="green"/>
          <w:lang w:val="en-IE"/>
        </w:rPr>
        <w:t>IE182</w:t>
      </w:r>
      <w:r w:rsidR="004777EB" w:rsidRPr="00FF19B1">
        <w:rPr>
          <w:highlight w:val="green"/>
          <w:lang w:val="en-IE"/>
        </w:rPr>
        <w:t>)</w:t>
      </w:r>
      <w:r w:rsidR="00630F44" w:rsidRPr="00FF19B1">
        <w:rPr>
          <w:highlight w:val="green"/>
          <w:lang w:val="en-IE"/>
        </w:rPr>
        <w:t xml:space="preserve"> </w:t>
      </w:r>
      <w:r w:rsidR="0001141C" w:rsidRPr="00FF19B1">
        <w:rPr>
          <w:highlight w:val="green"/>
          <w:lang w:val="en-IE"/>
        </w:rPr>
        <w:t xml:space="preserve">message </w:t>
      </w:r>
      <w:r w:rsidR="00630F44" w:rsidRPr="00FF19B1">
        <w:rPr>
          <w:highlight w:val="green"/>
          <w:lang w:val="en-IE"/>
        </w:rPr>
        <w:t>is sent to the Holder of the Transit Procedure</w:t>
      </w:r>
      <w:r w:rsidR="0001141C" w:rsidRPr="00FF19B1">
        <w:rPr>
          <w:highlight w:val="green"/>
          <w:lang w:val="en-IE"/>
        </w:rPr>
        <w:t xml:space="preserve"> for informational purposes</w:t>
      </w:r>
      <w:r w:rsidR="00450A9C" w:rsidRPr="00FF19B1">
        <w:rPr>
          <w:highlight w:val="green"/>
          <w:lang w:val="en-IE"/>
        </w:rPr>
        <w:t xml:space="preserve"> (if the declaration data has been submitted electronically)</w:t>
      </w:r>
      <w:r w:rsidR="00630F44" w:rsidRPr="00FF19B1">
        <w:rPr>
          <w:highlight w:val="green"/>
          <w:lang w:val="en-IE"/>
        </w:rPr>
        <w:t>;</w:t>
      </w:r>
    </w:p>
    <w:p w14:paraId="0156EB66" w14:textId="490E3565" w:rsidR="000421B7" w:rsidRPr="00FF19B1" w:rsidRDefault="00D72768" w:rsidP="00A755BC">
      <w:pPr>
        <w:pStyle w:val="Indent2"/>
        <w:numPr>
          <w:ilvl w:val="0"/>
          <w:numId w:val="17"/>
        </w:numPr>
        <w:tabs>
          <w:tab w:val="clear" w:pos="720"/>
          <w:tab w:val="left" w:pos="709"/>
        </w:tabs>
        <w:spacing w:before="0"/>
        <w:rPr>
          <w:lang w:val="en-IE"/>
        </w:rPr>
      </w:pPr>
      <w:r w:rsidRPr="00FF19B1">
        <w:rPr>
          <w:lang w:val="en-IE"/>
        </w:rPr>
        <w:t>‘</w:t>
      </w:r>
      <w:r w:rsidR="00D66B79" w:rsidRPr="00FF19B1">
        <w:rPr>
          <w:lang w:val="en-IE"/>
        </w:rPr>
        <w:t>Anticipated Arrival Record</w:t>
      </w:r>
      <w:r w:rsidR="000421B7" w:rsidRPr="00FF19B1">
        <w:rPr>
          <w:lang w:val="en-IE"/>
        </w:rPr>
        <w:t xml:space="preserve"> Request</w:t>
      </w:r>
      <w:r w:rsidRPr="00FF19B1">
        <w:rPr>
          <w:lang w:val="en-IE"/>
        </w:rPr>
        <w:t>’</w:t>
      </w:r>
      <w:r w:rsidR="000421B7" w:rsidRPr="00FF19B1">
        <w:rPr>
          <w:lang w:val="en-IE"/>
        </w:rPr>
        <w:t xml:space="preserve"> C_AAR_REQ (IE002) is received from an </w:t>
      </w:r>
      <w:r w:rsidR="00FA4DDB" w:rsidRPr="00FF19B1">
        <w:rPr>
          <w:lang w:val="en-IE"/>
        </w:rPr>
        <w:t>Office of</w:t>
      </w:r>
      <w:r w:rsidR="000421B7" w:rsidRPr="00FF19B1">
        <w:rPr>
          <w:lang w:val="en-IE"/>
        </w:rPr>
        <w:t xml:space="preserve"> Destination. In this case</w:t>
      </w:r>
      <w:r w:rsidR="00AC5D89" w:rsidRPr="00FF19B1">
        <w:rPr>
          <w:lang w:val="en-IE"/>
        </w:rPr>
        <w:t>,</w:t>
      </w:r>
      <w:r w:rsidR="000421B7" w:rsidRPr="00FF19B1">
        <w:rPr>
          <w:lang w:val="en-IE"/>
        </w:rPr>
        <w:t xml:space="preserve"> an </w:t>
      </w:r>
      <w:r w:rsidR="00AC5D89" w:rsidRPr="00FF19B1">
        <w:rPr>
          <w:lang w:val="en-IE"/>
        </w:rPr>
        <w:t>‘</w:t>
      </w:r>
      <w:r w:rsidR="009E73CA" w:rsidRPr="00FF19B1">
        <w:rPr>
          <w:lang w:val="en-IE"/>
        </w:rPr>
        <w:t>Anticipated Arrival Record</w:t>
      </w:r>
      <w:r w:rsidR="000421B7" w:rsidRPr="00FF19B1">
        <w:rPr>
          <w:lang w:val="en-IE"/>
        </w:rPr>
        <w:t xml:space="preserve"> Response</w:t>
      </w:r>
      <w:r w:rsidR="00AC5D89" w:rsidRPr="00FF19B1">
        <w:rPr>
          <w:lang w:val="en-IE"/>
        </w:rPr>
        <w:t>’</w:t>
      </w:r>
      <w:r w:rsidR="000421B7" w:rsidRPr="00FF19B1">
        <w:rPr>
          <w:lang w:val="en-IE"/>
        </w:rPr>
        <w:t xml:space="preserve"> C_AAR_RSP (IE003) will be sent </w:t>
      </w:r>
      <w:r w:rsidR="00725A53" w:rsidRPr="00FF19B1">
        <w:rPr>
          <w:lang w:val="en-IE"/>
        </w:rPr>
        <w:t>and the</w:t>
      </w:r>
      <w:r w:rsidR="000421B7" w:rsidRPr="00FF19B1">
        <w:rPr>
          <w:lang w:val="en-IE"/>
        </w:rPr>
        <w:t xml:space="preserve"> state will remain “Movement released”</w:t>
      </w:r>
      <w:r w:rsidR="00A5006D" w:rsidRPr="00FF19B1">
        <w:rPr>
          <w:lang w:val="en-IE"/>
        </w:rPr>
        <w:t>;</w:t>
      </w:r>
    </w:p>
    <w:p w14:paraId="7E915C93" w14:textId="75751988" w:rsidR="006C5F2F" w:rsidRPr="00FF19B1" w:rsidRDefault="00D72768" w:rsidP="00A755BC">
      <w:pPr>
        <w:pStyle w:val="Indent2"/>
        <w:numPr>
          <w:ilvl w:val="0"/>
          <w:numId w:val="17"/>
        </w:numPr>
        <w:tabs>
          <w:tab w:val="clear" w:pos="720"/>
          <w:tab w:val="left" w:pos="709"/>
        </w:tabs>
        <w:spacing w:before="0"/>
        <w:rPr>
          <w:lang w:val="en-IE"/>
        </w:rPr>
      </w:pPr>
      <w:r w:rsidRPr="00FF19B1">
        <w:rPr>
          <w:lang w:val="en-IE"/>
        </w:rPr>
        <w:t>‘</w:t>
      </w:r>
      <w:r w:rsidR="000421B7" w:rsidRPr="00FF19B1">
        <w:rPr>
          <w:lang w:val="en-IE"/>
        </w:rPr>
        <w:t>Arrival Advice</w:t>
      </w:r>
      <w:r w:rsidRPr="00FF19B1">
        <w:rPr>
          <w:lang w:val="en-IE"/>
        </w:rPr>
        <w:t>’</w:t>
      </w:r>
      <w:r w:rsidR="000421B7" w:rsidRPr="00FF19B1">
        <w:rPr>
          <w:lang w:val="en-IE"/>
        </w:rPr>
        <w:t xml:space="preserve"> C_ARR_ADV (</w:t>
      </w:r>
      <w:r w:rsidR="00AF4454" w:rsidRPr="00FF19B1">
        <w:rPr>
          <w:lang w:val="en-IE"/>
        </w:rPr>
        <w:t>IE006</w:t>
      </w:r>
      <w:r w:rsidR="000421B7" w:rsidRPr="00FF19B1">
        <w:rPr>
          <w:lang w:val="en-IE"/>
        </w:rPr>
        <w:t xml:space="preserve">) is received from the </w:t>
      </w:r>
      <w:r w:rsidR="00FA4DDB" w:rsidRPr="00FF19B1">
        <w:rPr>
          <w:lang w:val="en-IE"/>
        </w:rPr>
        <w:t>Office of</w:t>
      </w:r>
      <w:r w:rsidR="000421B7" w:rsidRPr="00FF19B1">
        <w:rPr>
          <w:lang w:val="en-IE"/>
        </w:rPr>
        <w:t xml:space="preserve"> Destination. The status of the movement will then be set to “Arrived”. In case diversions took place at </w:t>
      </w:r>
      <w:r w:rsidR="00FA4DDB" w:rsidRPr="00FF19B1">
        <w:rPr>
          <w:lang w:val="en-IE"/>
        </w:rPr>
        <w:t>Office of</w:t>
      </w:r>
      <w:r w:rsidR="000421B7" w:rsidRPr="00FF19B1">
        <w:rPr>
          <w:lang w:val="en-IE"/>
        </w:rPr>
        <w:t xml:space="preserve"> Transit</w:t>
      </w:r>
      <w:r w:rsidR="0000393C" w:rsidRPr="00FF19B1">
        <w:rPr>
          <w:lang w:val="en-IE"/>
        </w:rPr>
        <w:t xml:space="preserve"> or </w:t>
      </w:r>
      <w:r w:rsidR="00FA4DDB" w:rsidRPr="00FF19B1">
        <w:rPr>
          <w:lang w:val="en-IE"/>
        </w:rPr>
        <w:t>Office of</w:t>
      </w:r>
      <w:r w:rsidR="0000393C" w:rsidRPr="00FF19B1">
        <w:rPr>
          <w:lang w:val="en-IE"/>
        </w:rPr>
        <w:t xml:space="preserve"> Exit for Transit or </w:t>
      </w:r>
      <w:r w:rsidR="00FA4DDB" w:rsidRPr="00FF19B1">
        <w:rPr>
          <w:lang w:val="en-IE"/>
        </w:rPr>
        <w:t>Office of</w:t>
      </w:r>
      <w:r w:rsidR="0000393C" w:rsidRPr="00FF19B1">
        <w:rPr>
          <w:lang w:val="en-IE"/>
        </w:rPr>
        <w:t xml:space="preserve"> Destination</w:t>
      </w:r>
      <w:r w:rsidR="000421B7" w:rsidRPr="00FF19B1">
        <w:rPr>
          <w:lang w:val="en-IE"/>
        </w:rPr>
        <w:t xml:space="preserve">, a </w:t>
      </w:r>
      <w:r w:rsidR="00D316EC" w:rsidRPr="00FF19B1">
        <w:rPr>
          <w:lang w:val="en-IE"/>
        </w:rPr>
        <w:t>‘</w:t>
      </w:r>
      <w:r w:rsidR="000421B7" w:rsidRPr="00FF19B1">
        <w:rPr>
          <w:lang w:val="en-IE"/>
        </w:rPr>
        <w:t>Forwarded Arrival Advice</w:t>
      </w:r>
      <w:r w:rsidR="00D316EC" w:rsidRPr="00FF19B1">
        <w:rPr>
          <w:lang w:val="en-IE"/>
        </w:rPr>
        <w:t>’</w:t>
      </w:r>
      <w:r w:rsidR="000421B7" w:rsidRPr="00FF19B1">
        <w:rPr>
          <w:lang w:val="en-IE"/>
        </w:rPr>
        <w:t xml:space="preserve"> C_FWD_ARR (</w:t>
      </w:r>
      <w:r w:rsidR="00AF4454" w:rsidRPr="00FF19B1">
        <w:rPr>
          <w:lang w:val="en-IE"/>
        </w:rPr>
        <w:t>IE024</w:t>
      </w:r>
      <w:r w:rsidR="000421B7" w:rsidRPr="00FF19B1">
        <w:rPr>
          <w:lang w:val="en-IE"/>
        </w:rPr>
        <w:t xml:space="preserve">) will be sent to all </w:t>
      </w:r>
      <w:r w:rsidR="00906422" w:rsidRPr="00FF19B1">
        <w:rPr>
          <w:lang w:val="en-IE"/>
        </w:rPr>
        <w:t xml:space="preserve">countries (except the country </w:t>
      </w:r>
      <w:r w:rsidR="00906422" w:rsidRPr="00FF19B1">
        <w:rPr>
          <w:lang w:val="en-IE"/>
        </w:rPr>
        <w:lastRenderedPageBreak/>
        <w:t xml:space="preserve">of destination actual) with </w:t>
      </w:r>
      <w:r w:rsidR="000421B7" w:rsidRPr="00FF19B1">
        <w:rPr>
          <w:lang w:val="en-IE"/>
        </w:rPr>
        <w:t>declared Office</w:t>
      </w:r>
      <w:r w:rsidR="00D316EC" w:rsidRPr="00FF19B1">
        <w:rPr>
          <w:lang w:val="en-IE"/>
        </w:rPr>
        <w:t>(s)</w:t>
      </w:r>
      <w:r w:rsidR="000421B7" w:rsidRPr="00FF19B1">
        <w:rPr>
          <w:lang w:val="en-IE"/>
        </w:rPr>
        <w:t xml:space="preserve"> that did not report the movement.</w:t>
      </w:r>
      <w:r w:rsidR="00197643" w:rsidRPr="00FF19B1">
        <w:rPr>
          <w:lang w:val="en-IE"/>
        </w:rPr>
        <w:t xml:space="preserve"> The same applies (no IE024 shall be sent) when the Actual Office of Destination (where the transit movement is presented) belongs to the same National Administration as the Declared Office of Destination.</w:t>
      </w:r>
    </w:p>
    <w:p w14:paraId="29998045" w14:textId="0108372A" w:rsidR="000421B7" w:rsidRPr="00FF19B1" w:rsidRDefault="000421B7" w:rsidP="002D6B4A">
      <w:pPr>
        <w:rPr>
          <w:lang w:val="en-IE"/>
        </w:rPr>
      </w:pPr>
      <w:r w:rsidRPr="00FF19B1">
        <w:rPr>
          <w:lang w:val="en-IE"/>
        </w:rPr>
        <w:t>After arrival of the movement at Departure</w:t>
      </w:r>
      <w:r w:rsidR="0066120C" w:rsidRPr="00FF19B1">
        <w:rPr>
          <w:lang w:val="en-IE"/>
        </w:rPr>
        <w:t xml:space="preserve"> is reported</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will wait until the </w:t>
      </w:r>
      <w:r w:rsidR="00C171AE" w:rsidRPr="00FF19B1">
        <w:rPr>
          <w:lang w:val="en-IE"/>
        </w:rPr>
        <w:t>‘</w:t>
      </w:r>
      <w:r w:rsidRPr="00FF19B1">
        <w:rPr>
          <w:lang w:val="en-IE"/>
        </w:rPr>
        <w:t>Destination Control Results</w:t>
      </w:r>
      <w:r w:rsidR="00C171AE" w:rsidRPr="00FF19B1">
        <w:rPr>
          <w:lang w:val="en-IE"/>
        </w:rPr>
        <w:t>’</w:t>
      </w:r>
      <w:r w:rsidRPr="00FF19B1">
        <w:rPr>
          <w:lang w:val="en-IE"/>
        </w:rPr>
        <w:t xml:space="preserve"> C_DES_CON (</w:t>
      </w:r>
      <w:r w:rsidR="00AF4454" w:rsidRPr="00FF19B1">
        <w:rPr>
          <w:lang w:val="en-IE"/>
        </w:rPr>
        <w:t>IE018</w:t>
      </w:r>
      <w:r w:rsidRPr="00FF19B1">
        <w:rPr>
          <w:lang w:val="en-IE"/>
        </w:rPr>
        <w:t xml:space="preserve">) </w:t>
      </w:r>
      <w:r w:rsidR="00D869AA" w:rsidRPr="00FF19B1">
        <w:rPr>
          <w:lang w:val="en-IE"/>
        </w:rPr>
        <w:t>message</w:t>
      </w:r>
      <w:r w:rsidR="003B2DAC" w:rsidRPr="00FF19B1">
        <w:rPr>
          <w:lang w:val="en-IE"/>
        </w:rPr>
        <w:t xml:space="preserve"> </w:t>
      </w:r>
      <w:r w:rsidR="00C224A8" w:rsidRPr="00FF19B1">
        <w:rPr>
          <w:lang w:val="en-IE"/>
        </w:rPr>
        <w:t xml:space="preserve">is </w:t>
      </w:r>
      <w:r w:rsidRPr="00FF19B1">
        <w:rPr>
          <w:lang w:val="en-IE"/>
        </w:rPr>
        <w:t xml:space="preserve">sent back by the </w:t>
      </w:r>
      <w:r w:rsidR="00FA4DDB" w:rsidRPr="00FF19B1">
        <w:rPr>
          <w:lang w:val="en-IE"/>
        </w:rPr>
        <w:t>Office of</w:t>
      </w:r>
      <w:r w:rsidRPr="00FF19B1">
        <w:rPr>
          <w:lang w:val="en-IE"/>
        </w:rPr>
        <w:t xml:space="preserve"> Destination. There are two possible outcomes:</w:t>
      </w:r>
    </w:p>
    <w:p w14:paraId="00DAA8AB" w14:textId="0D4976D1" w:rsidR="000421B7" w:rsidRPr="00FF19B1" w:rsidRDefault="000421B7" w:rsidP="00A755BC">
      <w:pPr>
        <w:numPr>
          <w:ilvl w:val="0"/>
          <w:numId w:val="17"/>
        </w:numPr>
        <w:tabs>
          <w:tab w:val="left" w:pos="720"/>
        </w:tabs>
        <w:spacing w:before="0"/>
        <w:rPr>
          <w:lang w:val="en-IE"/>
        </w:rPr>
      </w:pPr>
      <w:r w:rsidRPr="00FF19B1">
        <w:rPr>
          <w:lang w:val="en-IE"/>
        </w:rPr>
        <w:t xml:space="preserve">The </w:t>
      </w:r>
      <w:r w:rsidR="00C171AE" w:rsidRPr="00FF19B1">
        <w:rPr>
          <w:lang w:val="en-IE"/>
        </w:rPr>
        <w:t>‘</w:t>
      </w:r>
      <w:r w:rsidRPr="00FF19B1">
        <w:rPr>
          <w:lang w:val="en-IE"/>
        </w:rPr>
        <w:t>Destination Control Results</w:t>
      </w:r>
      <w:r w:rsidR="00C171AE" w:rsidRPr="00FF19B1">
        <w:rPr>
          <w:lang w:val="en-IE"/>
        </w:rPr>
        <w:t>’</w:t>
      </w:r>
      <w:r w:rsidRPr="00FF19B1">
        <w:rPr>
          <w:lang w:val="en-IE"/>
        </w:rPr>
        <w:t xml:space="preserve"> C_DES_CON (</w:t>
      </w:r>
      <w:r w:rsidR="00AF4454" w:rsidRPr="00FF19B1">
        <w:rPr>
          <w:lang w:val="en-IE"/>
        </w:rPr>
        <w:t>IE018</w:t>
      </w:r>
      <w:r w:rsidRPr="00FF19B1">
        <w:rPr>
          <w:lang w:val="en-IE"/>
        </w:rPr>
        <w:t xml:space="preserve">) </w:t>
      </w:r>
      <w:r w:rsidR="00C224A8" w:rsidRPr="00FF19B1">
        <w:rPr>
          <w:lang w:val="en-IE"/>
        </w:rPr>
        <w:t>show</w:t>
      </w:r>
      <w:r w:rsidRPr="00FF19B1">
        <w:rPr>
          <w:lang w:val="en-IE"/>
        </w:rPr>
        <w:t xml:space="preserve"> no problems. The </w:t>
      </w:r>
      <w:r w:rsidR="00C171AE" w:rsidRPr="00FF19B1">
        <w:rPr>
          <w:lang w:val="en-IE"/>
        </w:rPr>
        <w:t>‘</w:t>
      </w:r>
      <w:r w:rsidRPr="00FF19B1">
        <w:rPr>
          <w:lang w:val="en-IE"/>
        </w:rPr>
        <w:t>Write-off Notification</w:t>
      </w:r>
      <w:r w:rsidR="00C171AE" w:rsidRPr="00FF19B1">
        <w:rPr>
          <w:lang w:val="en-IE"/>
        </w:rPr>
        <w:t>’</w:t>
      </w:r>
      <w:r w:rsidRPr="00FF19B1">
        <w:rPr>
          <w:lang w:val="en-IE"/>
        </w:rPr>
        <w:t xml:space="preserve"> E_WRT_NOT (IE045) is sent back to the </w:t>
      </w:r>
      <w:r w:rsidR="00C171AE" w:rsidRPr="00FF19B1">
        <w:rPr>
          <w:lang w:val="en-IE"/>
        </w:rPr>
        <w:t>Holder of the Transit Procedure</w:t>
      </w:r>
      <w:r w:rsidRPr="00FF19B1">
        <w:rPr>
          <w:lang w:val="en-IE"/>
        </w:rPr>
        <w:t>. After this</w:t>
      </w:r>
      <w:r w:rsidR="00D0455A" w:rsidRPr="00FF19B1">
        <w:rPr>
          <w:lang w:val="en-IE"/>
        </w:rPr>
        <w:t>, the</w:t>
      </w:r>
      <w:r w:rsidRPr="00FF19B1">
        <w:rPr>
          <w:lang w:val="en-IE"/>
        </w:rPr>
        <w:t xml:space="preserve"> status of the transaction is set to “Movement written off”. </w:t>
      </w:r>
      <w:r w:rsidR="004444C4" w:rsidRPr="00FF19B1">
        <w:rPr>
          <w:lang w:val="en-IE"/>
        </w:rPr>
        <w:t xml:space="preserve">But, in the event that </w:t>
      </w:r>
      <w:r w:rsidR="00EF2297" w:rsidRPr="00FF19B1">
        <w:rPr>
          <w:lang w:val="en-IE"/>
        </w:rPr>
        <w:t>the movement</w:t>
      </w:r>
      <w:r w:rsidR="00376E5F" w:rsidRPr="00FF19B1">
        <w:rPr>
          <w:lang w:val="en-IE"/>
        </w:rPr>
        <w:t xml:space="preserve"> is manually written-off via alternative proof (</w:t>
      </w:r>
      <w:r w:rsidR="009E7DBF" w:rsidRPr="00FF19B1">
        <w:rPr>
          <w:lang w:val="en-IE"/>
        </w:rPr>
        <w:t xml:space="preserve">i.e. </w:t>
      </w:r>
      <w:r w:rsidR="000174F5" w:rsidRPr="00FF19B1">
        <w:rPr>
          <w:lang w:val="en-IE"/>
        </w:rPr>
        <w:t xml:space="preserve">with main precondition </w:t>
      </w:r>
      <w:r w:rsidR="001E121F" w:rsidRPr="00FF19B1">
        <w:rPr>
          <w:lang w:val="en-IE"/>
        </w:rPr>
        <w:t>being</w:t>
      </w:r>
      <w:r w:rsidR="000174F5" w:rsidRPr="00FF19B1">
        <w:rPr>
          <w:lang w:val="en-IE"/>
        </w:rPr>
        <w:t xml:space="preserve"> that </w:t>
      </w:r>
      <w:r w:rsidR="009E7DBF" w:rsidRPr="00FF19B1">
        <w:rPr>
          <w:lang w:val="en-IE"/>
        </w:rPr>
        <w:t>no ‘Arrival Advice’</w:t>
      </w:r>
      <w:r w:rsidR="005C580A" w:rsidRPr="00FF19B1">
        <w:rPr>
          <w:lang w:val="en-IE"/>
        </w:rPr>
        <w:t xml:space="preserve"> </w:t>
      </w:r>
      <w:r w:rsidR="00A60ADD" w:rsidRPr="00FF19B1">
        <w:rPr>
          <w:lang w:val="en-IE"/>
        </w:rPr>
        <w:t>C_ARR_ADV</w:t>
      </w:r>
      <w:r w:rsidR="00AA316F" w:rsidRPr="00FF19B1">
        <w:rPr>
          <w:lang w:val="en-IE"/>
        </w:rPr>
        <w:t xml:space="preserve"> </w:t>
      </w:r>
      <w:r w:rsidR="005C580A" w:rsidRPr="00FF19B1">
        <w:rPr>
          <w:lang w:val="en-IE"/>
        </w:rPr>
        <w:t>(</w:t>
      </w:r>
      <w:r w:rsidR="00AA316F" w:rsidRPr="00FF19B1">
        <w:rPr>
          <w:lang w:val="en-IE"/>
        </w:rPr>
        <w:t>IE006</w:t>
      </w:r>
      <w:r w:rsidR="00376E5F" w:rsidRPr="00FF19B1">
        <w:rPr>
          <w:lang w:val="en-IE"/>
        </w:rPr>
        <w:t>)</w:t>
      </w:r>
      <w:r w:rsidR="005C580A" w:rsidRPr="00FF19B1">
        <w:rPr>
          <w:lang w:val="en-IE"/>
        </w:rPr>
        <w:t xml:space="preserve"> message has been yet received)</w:t>
      </w:r>
      <w:r w:rsidR="00D0455A" w:rsidRPr="00FF19B1">
        <w:rPr>
          <w:lang w:val="en-IE"/>
        </w:rPr>
        <w:t>, the</w:t>
      </w:r>
      <w:r w:rsidRPr="00FF19B1">
        <w:rPr>
          <w:lang w:val="en-IE"/>
        </w:rPr>
        <w:t xml:space="preserve"> </w:t>
      </w:r>
      <w:r w:rsidR="00454A9A" w:rsidRPr="00FF19B1">
        <w:rPr>
          <w:lang w:val="en-IE"/>
        </w:rPr>
        <w:t>‘</w:t>
      </w:r>
      <w:r w:rsidRPr="00FF19B1">
        <w:rPr>
          <w:lang w:val="en-IE"/>
        </w:rPr>
        <w:t>Forwarded Arrival Advice</w:t>
      </w:r>
      <w:r w:rsidR="00454A9A" w:rsidRPr="00FF19B1">
        <w:rPr>
          <w:lang w:val="en-IE"/>
        </w:rPr>
        <w:t>’</w:t>
      </w:r>
      <w:r w:rsidRPr="00FF19B1">
        <w:rPr>
          <w:lang w:val="en-IE"/>
        </w:rPr>
        <w:t xml:space="preserve"> C_FWD_ARR (</w:t>
      </w:r>
      <w:r w:rsidR="00AF4454" w:rsidRPr="00FF19B1">
        <w:rPr>
          <w:lang w:val="en-IE"/>
        </w:rPr>
        <w:t>IE024</w:t>
      </w:r>
      <w:r w:rsidRPr="00FF19B1">
        <w:rPr>
          <w:lang w:val="en-IE"/>
        </w:rPr>
        <w:t xml:space="preserve">) shall be sent to all the involved </w:t>
      </w:r>
      <w:r w:rsidR="00154B74" w:rsidRPr="00FF19B1">
        <w:rPr>
          <w:lang w:val="en-IE"/>
        </w:rPr>
        <w:t>Office</w:t>
      </w:r>
      <w:r w:rsidRPr="00FF19B1">
        <w:rPr>
          <w:lang w:val="en-IE"/>
        </w:rPr>
        <w:t>s upon the manual registration of the control results at Departure</w:t>
      </w:r>
      <w:r w:rsidR="00A5006D" w:rsidRPr="00FF19B1">
        <w:rPr>
          <w:lang w:val="en-IE"/>
        </w:rPr>
        <w:t>;</w:t>
      </w:r>
    </w:p>
    <w:p w14:paraId="134D013A" w14:textId="1246979B" w:rsidR="00363F28" w:rsidRPr="00FF19B1" w:rsidRDefault="003B7865">
      <w:pPr>
        <w:numPr>
          <w:ilvl w:val="0"/>
          <w:numId w:val="17"/>
        </w:numPr>
        <w:tabs>
          <w:tab w:val="left" w:pos="720"/>
        </w:tabs>
        <w:spacing w:before="0"/>
        <w:rPr>
          <w:lang w:val="en-IE"/>
        </w:rPr>
      </w:pPr>
      <w:r w:rsidRPr="00FF19B1">
        <w:rPr>
          <w:lang w:val="en-IE"/>
        </w:rPr>
        <w:t xml:space="preserve">Major </w:t>
      </w:r>
      <w:r w:rsidR="000421B7" w:rsidRPr="00FF19B1">
        <w:rPr>
          <w:lang w:val="en-IE"/>
        </w:rPr>
        <w:t xml:space="preserve">Discrepancies </w:t>
      </w:r>
      <w:r w:rsidRPr="00FF19B1">
        <w:rPr>
          <w:lang w:val="en-IE"/>
        </w:rPr>
        <w:t xml:space="preserve">(i.e. control result code ‘B1’) </w:t>
      </w:r>
      <w:r w:rsidR="000421B7" w:rsidRPr="00FF19B1">
        <w:rPr>
          <w:lang w:val="en-IE"/>
        </w:rPr>
        <w:t xml:space="preserve">are </w:t>
      </w:r>
      <w:r w:rsidR="00C40690" w:rsidRPr="00FF19B1">
        <w:rPr>
          <w:lang w:val="en-IE"/>
        </w:rPr>
        <w:t xml:space="preserve">communicated to the </w:t>
      </w:r>
      <w:r w:rsidR="00FA4DDB" w:rsidRPr="00FF19B1">
        <w:rPr>
          <w:lang w:val="en-IE"/>
        </w:rPr>
        <w:t>Office of</w:t>
      </w:r>
      <w:r w:rsidR="00C40690" w:rsidRPr="00FF19B1">
        <w:rPr>
          <w:lang w:val="en-IE"/>
        </w:rPr>
        <w:t xml:space="preserve"> Departure</w:t>
      </w:r>
      <w:r w:rsidR="000421B7" w:rsidRPr="00FF19B1">
        <w:rPr>
          <w:lang w:val="en-IE"/>
        </w:rPr>
        <w:t xml:space="preserve"> </w:t>
      </w:r>
      <w:r w:rsidR="00BA0393" w:rsidRPr="00FF19B1">
        <w:rPr>
          <w:lang w:val="en-IE"/>
        </w:rPr>
        <w:t xml:space="preserve">via </w:t>
      </w:r>
      <w:r w:rsidR="0073103A" w:rsidRPr="00FF19B1">
        <w:rPr>
          <w:lang w:val="en-IE"/>
        </w:rPr>
        <w:t>the ‘Destination</w:t>
      </w:r>
      <w:r w:rsidR="000421B7" w:rsidRPr="00FF19B1">
        <w:rPr>
          <w:lang w:val="en-IE"/>
        </w:rPr>
        <w:t xml:space="preserve"> Control Results</w:t>
      </w:r>
      <w:r w:rsidR="00C171AE" w:rsidRPr="00FF19B1">
        <w:rPr>
          <w:lang w:val="en-IE"/>
        </w:rPr>
        <w:t>’</w:t>
      </w:r>
      <w:r w:rsidR="000421B7" w:rsidRPr="00FF19B1">
        <w:rPr>
          <w:lang w:val="en-IE"/>
        </w:rPr>
        <w:t xml:space="preserve"> C_DES_CON (</w:t>
      </w:r>
      <w:r w:rsidR="00AF4454" w:rsidRPr="00FF19B1">
        <w:rPr>
          <w:lang w:val="en-IE"/>
        </w:rPr>
        <w:t>IE018</w:t>
      </w:r>
      <w:r w:rsidR="000421B7" w:rsidRPr="00FF19B1">
        <w:rPr>
          <w:lang w:val="en-IE"/>
        </w:rPr>
        <w:t>). In this case</w:t>
      </w:r>
      <w:r w:rsidR="00D0455A" w:rsidRPr="00FF19B1">
        <w:rPr>
          <w:lang w:val="en-IE"/>
        </w:rPr>
        <w:t>, the</w:t>
      </w:r>
      <w:r w:rsidR="000421B7" w:rsidRPr="00FF19B1">
        <w:rPr>
          <w:lang w:val="en-IE"/>
        </w:rPr>
        <w:t xml:space="preserve"> </w:t>
      </w:r>
      <w:r w:rsidR="00FA4DDB" w:rsidRPr="00FF19B1">
        <w:rPr>
          <w:lang w:val="en-IE"/>
        </w:rPr>
        <w:t>Office of</w:t>
      </w:r>
      <w:r w:rsidR="000421B7" w:rsidRPr="00FF19B1">
        <w:rPr>
          <w:lang w:val="en-IE"/>
        </w:rPr>
        <w:t xml:space="preserve"> Departure sends a </w:t>
      </w:r>
      <w:r w:rsidR="007F6A0D" w:rsidRPr="00FF19B1">
        <w:rPr>
          <w:lang w:val="en-IE"/>
        </w:rPr>
        <w:t>‘</w:t>
      </w:r>
      <w:r w:rsidR="000421B7" w:rsidRPr="00FF19B1">
        <w:rPr>
          <w:lang w:val="en-IE"/>
        </w:rPr>
        <w:t>Discrepancies</w:t>
      </w:r>
      <w:r w:rsidR="007F6A0D" w:rsidRPr="00FF19B1">
        <w:rPr>
          <w:lang w:val="en-IE"/>
        </w:rPr>
        <w:t>’</w:t>
      </w:r>
      <w:r w:rsidR="000421B7" w:rsidRPr="00FF19B1">
        <w:rPr>
          <w:lang w:val="en-IE"/>
        </w:rPr>
        <w:t xml:space="preserve"> E_DIS_SND (</w:t>
      </w:r>
      <w:r w:rsidR="00BC38B9" w:rsidRPr="00FF19B1">
        <w:rPr>
          <w:lang w:val="en-IE"/>
        </w:rPr>
        <w:t>IE019</w:t>
      </w:r>
      <w:r w:rsidR="000421B7" w:rsidRPr="00FF19B1">
        <w:rPr>
          <w:lang w:val="en-IE"/>
        </w:rPr>
        <w:t xml:space="preserve">) to the </w:t>
      </w:r>
      <w:r w:rsidR="007F6A0D" w:rsidRPr="00FF19B1">
        <w:rPr>
          <w:lang w:val="en-IE"/>
        </w:rPr>
        <w:t>Holder of the Transit Procedure</w:t>
      </w:r>
      <w:r w:rsidR="002811B1" w:rsidRPr="00FF19B1">
        <w:rPr>
          <w:lang w:val="en-IE"/>
        </w:rPr>
        <w:t xml:space="preserve"> </w:t>
      </w:r>
      <w:r w:rsidR="00725A53" w:rsidRPr="00FF19B1">
        <w:rPr>
          <w:lang w:val="en-IE"/>
        </w:rPr>
        <w:t>and the</w:t>
      </w:r>
      <w:r w:rsidR="00053691" w:rsidRPr="00FF19B1">
        <w:rPr>
          <w:lang w:val="en-IE"/>
        </w:rPr>
        <w:t xml:space="preserve"> timer </w:t>
      </w:r>
      <w:hyperlink w:anchor="T_Discrepancies_Resolution" w:history="1">
        <w:r w:rsidR="00C838ED" w:rsidRPr="00FF19B1">
          <w:rPr>
            <w:rStyle w:val="Hyperlink"/>
            <w:lang w:val="en-IE"/>
          </w:rPr>
          <w:t>T_Discrepancies_Resolution</w:t>
        </w:r>
      </w:hyperlink>
      <w:r w:rsidR="00C838ED" w:rsidRPr="00FF19B1">
        <w:rPr>
          <w:lang w:val="en-IE"/>
        </w:rPr>
        <w:t xml:space="preserve"> </w:t>
      </w:r>
      <w:r w:rsidR="00156BC0" w:rsidRPr="00FF19B1">
        <w:rPr>
          <w:lang w:val="en-IE"/>
        </w:rPr>
        <w:t>is initiated</w:t>
      </w:r>
      <w:r w:rsidR="000421B7" w:rsidRPr="00FF19B1">
        <w:rPr>
          <w:lang w:val="en-IE"/>
        </w:rPr>
        <w:t xml:space="preserve">. The status of the movement is set to “Movement under resolution”. </w:t>
      </w:r>
      <w:r w:rsidR="00E60FCD" w:rsidRPr="00FF19B1">
        <w:rPr>
          <w:lang w:val="en-IE"/>
        </w:rPr>
        <w:t>If discrepancies are resolved</w:t>
      </w:r>
      <w:r w:rsidR="00156BC0" w:rsidRPr="00FF19B1">
        <w:rPr>
          <w:lang w:val="en-IE"/>
        </w:rPr>
        <w:t xml:space="preserve"> before the timer</w:t>
      </w:r>
      <w:r w:rsidR="00963840" w:rsidRPr="00FF19B1">
        <w:rPr>
          <w:lang w:val="en-IE"/>
        </w:rPr>
        <w:t xml:space="preserve"> </w:t>
      </w:r>
      <w:hyperlink w:anchor="T_Discrepancies_Resolution" w:history="1">
        <w:r w:rsidR="0089146D" w:rsidRPr="00FF19B1">
          <w:rPr>
            <w:rStyle w:val="Hyperlink"/>
            <w:lang w:val="en-IE"/>
          </w:rPr>
          <w:t>T_Discrepancies_Resolution</w:t>
        </w:r>
      </w:hyperlink>
      <w:r w:rsidR="0089146D" w:rsidRPr="00FF19B1">
        <w:rPr>
          <w:lang w:val="en-IE"/>
        </w:rPr>
        <w:t xml:space="preserve"> </w:t>
      </w:r>
      <w:r w:rsidR="00156BC0" w:rsidRPr="00FF19B1">
        <w:rPr>
          <w:lang w:val="en-IE"/>
        </w:rPr>
        <w:t>expir</w:t>
      </w:r>
      <w:r w:rsidR="0089146D" w:rsidRPr="00FF19B1">
        <w:rPr>
          <w:lang w:val="en-IE"/>
        </w:rPr>
        <w:t>es</w:t>
      </w:r>
      <w:r w:rsidR="00D0455A" w:rsidRPr="00FF19B1">
        <w:rPr>
          <w:lang w:val="en-IE"/>
        </w:rPr>
        <w:t>, the</w:t>
      </w:r>
      <w:r w:rsidR="000421B7" w:rsidRPr="00FF19B1">
        <w:rPr>
          <w:lang w:val="en-IE"/>
        </w:rPr>
        <w:t xml:space="preserve"> status becomes “Movement written off”</w:t>
      </w:r>
      <w:r w:rsidR="00E60FCD" w:rsidRPr="00FF19B1">
        <w:rPr>
          <w:lang w:val="en-IE"/>
        </w:rPr>
        <w:t xml:space="preserve"> </w:t>
      </w:r>
      <w:r w:rsidR="00725A53" w:rsidRPr="00FF19B1">
        <w:rPr>
          <w:lang w:val="en-IE"/>
        </w:rPr>
        <w:t>and the</w:t>
      </w:r>
      <w:r w:rsidR="00E60FCD" w:rsidRPr="00FF19B1">
        <w:rPr>
          <w:lang w:val="en-IE"/>
        </w:rPr>
        <w:t xml:space="preserve"> ‘Write-off Notification’ E_WRT_NOT (IE045) </w:t>
      </w:r>
      <w:r w:rsidR="0061442E" w:rsidRPr="00FF19B1">
        <w:rPr>
          <w:lang w:val="en-IE"/>
        </w:rPr>
        <w:t xml:space="preserve">message </w:t>
      </w:r>
      <w:r w:rsidR="00E60FCD" w:rsidRPr="00FF19B1">
        <w:rPr>
          <w:lang w:val="en-IE"/>
        </w:rPr>
        <w:t>is sent to the Holder of the Transit Procedure</w:t>
      </w:r>
      <w:r w:rsidR="000421B7" w:rsidRPr="00FF19B1">
        <w:rPr>
          <w:lang w:val="en-IE"/>
        </w:rPr>
        <w:t xml:space="preserve">. </w:t>
      </w:r>
      <w:r w:rsidR="00BB32AE" w:rsidRPr="00FF19B1">
        <w:rPr>
          <w:lang w:val="en-IE"/>
        </w:rPr>
        <w:t>Additionally</w:t>
      </w:r>
      <w:r w:rsidR="00D0455A" w:rsidRPr="00FF19B1">
        <w:rPr>
          <w:lang w:val="en-IE"/>
        </w:rPr>
        <w:t>, the</w:t>
      </w:r>
      <w:r w:rsidR="00BB32AE" w:rsidRPr="00FF19B1">
        <w:rPr>
          <w:lang w:val="en-IE"/>
        </w:rPr>
        <w:t xml:space="preserve"> </w:t>
      </w:r>
      <w:r w:rsidR="00805154" w:rsidRPr="00FF19B1">
        <w:rPr>
          <w:szCs w:val="24"/>
          <w:lang w:val="en-IE"/>
        </w:rPr>
        <w:t>‘</w:t>
      </w:r>
      <w:r w:rsidR="009856F4" w:rsidRPr="00FF19B1">
        <w:rPr>
          <w:szCs w:val="24"/>
          <w:lang w:val="en-IE"/>
        </w:rPr>
        <w:t>Discrepancies Solved Notification</w:t>
      </w:r>
      <w:r w:rsidR="00805154" w:rsidRPr="00FF19B1">
        <w:rPr>
          <w:szCs w:val="24"/>
          <w:lang w:val="en-IE"/>
        </w:rPr>
        <w:t>’ C_DIS_NOT (IE049)</w:t>
      </w:r>
      <w:r w:rsidR="00BB32AE" w:rsidRPr="00FF19B1">
        <w:rPr>
          <w:lang w:val="en-IE"/>
        </w:rPr>
        <w:t xml:space="preserve"> is sent to the </w:t>
      </w:r>
      <w:r w:rsidR="00FA4DDB" w:rsidRPr="00FF19B1">
        <w:rPr>
          <w:lang w:val="en-IE"/>
        </w:rPr>
        <w:t>Office of</w:t>
      </w:r>
      <w:r w:rsidR="00BB32AE" w:rsidRPr="00FF19B1">
        <w:rPr>
          <w:lang w:val="en-IE"/>
        </w:rPr>
        <w:t xml:space="preserve"> Destination</w:t>
      </w:r>
      <w:r w:rsidR="0089146D" w:rsidRPr="00FF19B1">
        <w:rPr>
          <w:lang w:val="en-IE"/>
        </w:rPr>
        <w:t xml:space="preserve"> with the flag</w:t>
      </w:r>
      <w:r w:rsidR="00B94620" w:rsidRPr="00FF19B1">
        <w:rPr>
          <w:lang w:val="en-IE"/>
        </w:rPr>
        <w:t xml:space="preserve"> </w:t>
      </w:r>
      <w:r w:rsidR="0089146D" w:rsidRPr="00FF19B1">
        <w:rPr>
          <w:lang w:val="en-IE"/>
        </w:rPr>
        <w:t>“</w:t>
      </w:r>
      <w:r w:rsidR="00214346" w:rsidRPr="00FF19B1">
        <w:rPr>
          <w:lang w:val="en-IE"/>
        </w:rPr>
        <w:t>Discrepancies resolved</w:t>
      </w:r>
      <w:r w:rsidR="00277535" w:rsidRPr="00FF19B1">
        <w:rPr>
          <w:lang w:val="en-IE"/>
        </w:rPr>
        <w:t>”</w:t>
      </w:r>
      <w:r w:rsidR="00B94620" w:rsidRPr="00FF19B1">
        <w:rPr>
          <w:lang w:val="en-IE"/>
        </w:rPr>
        <w:t xml:space="preserve"> equal to </w:t>
      </w:r>
      <w:r w:rsidR="00B94620" w:rsidRPr="00FF19B1">
        <w:rPr>
          <w:i/>
          <w:lang w:val="en-IE"/>
        </w:rPr>
        <w:t>‘</w:t>
      </w:r>
      <w:r w:rsidR="002F11A7" w:rsidRPr="00FF19B1">
        <w:rPr>
          <w:i/>
          <w:lang w:val="en-IE"/>
        </w:rPr>
        <w:t>1-</w:t>
      </w:r>
      <w:r w:rsidR="00FE372B" w:rsidRPr="00FF19B1">
        <w:rPr>
          <w:lang w:val="en-IE"/>
        </w:rPr>
        <w:t xml:space="preserve"> </w:t>
      </w:r>
      <w:r w:rsidR="00FE372B" w:rsidRPr="00FF19B1">
        <w:rPr>
          <w:i/>
          <w:lang w:val="en-IE"/>
        </w:rPr>
        <w:t>Discrepancies resolved at departure, movement written-off</w:t>
      </w:r>
      <w:r w:rsidR="00B94620" w:rsidRPr="00FF19B1">
        <w:rPr>
          <w:i/>
          <w:lang w:val="en-IE"/>
        </w:rPr>
        <w:t>’</w:t>
      </w:r>
      <w:r w:rsidR="00BB32AE" w:rsidRPr="00FF19B1">
        <w:rPr>
          <w:lang w:val="en-IE"/>
        </w:rPr>
        <w:t>.</w:t>
      </w:r>
      <w:r w:rsidR="00803212" w:rsidRPr="00FF19B1">
        <w:rPr>
          <w:lang w:val="en-IE"/>
        </w:rPr>
        <w:t xml:space="preserve"> When the timer </w:t>
      </w:r>
      <w:hyperlink w:anchor="T_Discrepancies_Resolution" w:history="1">
        <w:r w:rsidR="00277535" w:rsidRPr="00FF19B1">
          <w:rPr>
            <w:rStyle w:val="Hyperlink"/>
            <w:lang w:val="en-IE"/>
          </w:rPr>
          <w:t>T_Discrepancies_Resolution</w:t>
        </w:r>
      </w:hyperlink>
      <w:r w:rsidR="00277535" w:rsidRPr="00FF19B1">
        <w:rPr>
          <w:lang w:val="en-IE"/>
        </w:rPr>
        <w:t xml:space="preserve"> expires </w:t>
      </w:r>
      <w:r w:rsidR="00725A53" w:rsidRPr="00FF19B1">
        <w:rPr>
          <w:lang w:val="en-IE"/>
        </w:rPr>
        <w:t>and the</w:t>
      </w:r>
      <w:r w:rsidR="00277535" w:rsidRPr="00FF19B1">
        <w:rPr>
          <w:lang w:val="en-IE"/>
        </w:rPr>
        <w:t xml:space="preserve"> discrepancies are not yet resolved, the Office of Departure sends the ‘</w:t>
      </w:r>
      <w:r w:rsidR="009856F4" w:rsidRPr="00FF19B1">
        <w:rPr>
          <w:szCs w:val="24"/>
          <w:lang w:val="en-IE"/>
        </w:rPr>
        <w:t>Discrepancies Solved Notification</w:t>
      </w:r>
      <w:r w:rsidR="00805154" w:rsidRPr="00FF19B1">
        <w:rPr>
          <w:szCs w:val="24"/>
          <w:lang w:val="en-IE"/>
        </w:rPr>
        <w:t>’ C_DIS_NOT (IE049)</w:t>
      </w:r>
      <w:r w:rsidR="00805154" w:rsidRPr="00FF19B1" w:rsidDel="00805154">
        <w:rPr>
          <w:lang w:val="en-IE"/>
        </w:rPr>
        <w:t xml:space="preserve"> </w:t>
      </w:r>
      <w:r w:rsidR="00277535" w:rsidRPr="00FF19B1">
        <w:rPr>
          <w:lang w:val="en-IE"/>
        </w:rPr>
        <w:t>to the Office of Destination with the flag “Discrepancies</w:t>
      </w:r>
      <w:r w:rsidR="00BB782A" w:rsidRPr="00FF19B1">
        <w:rPr>
          <w:lang w:val="en-IE"/>
        </w:rPr>
        <w:t xml:space="preserve"> </w:t>
      </w:r>
      <w:r w:rsidR="00277535" w:rsidRPr="00FF19B1">
        <w:rPr>
          <w:lang w:val="en-IE"/>
        </w:rPr>
        <w:t>resolved”</w:t>
      </w:r>
      <w:r w:rsidR="00BB782A" w:rsidRPr="00FF19B1">
        <w:rPr>
          <w:lang w:val="en-IE"/>
        </w:rPr>
        <w:t xml:space="preserve"> </w:t>
      </w:r>
      <w:r w:rsidR="0088406F" w:rsidRPr="00FF19B1">
        <w:rPr>
          <w:lang w:val="en-IE"/>
        </w:rPr>
        <w:t xml:space="preserve">equal to </w:t>
      </w:r>
      <w:r w:rsidR="00BB782A" w:rsidRPr="00FF19B1">
        <w:rPr>
          <w:i/>
          <w:lang w:val="en-IE"/>
        </w:rPr>
        <w:t>‘3-</w:t>
      </w:r>
      <w:r w:rsidR="00FE372B" w:rsidRPr="00FF19B1">
        <w:rPr>
          <w:lang w:val="en-IE"/>
        </w:rPr>
        <w:t xml:space="preserve"> </w:t>
      </w:r>
      <w:r w:rsidR="00FE372B" w:rsidRPr="00FF19B1">
        <w:rPr>
          <w:i/>
          <w:lang w:val="en-IE"/>
        </w:rPr>
        <w:t>Timer (13 days) has expired, no resolution of discrepancies. Investigation continues</w:t>
      </w:r>
      <w:r w:rsidR="00BB782A" w:rsidRPr="00FF19B1">
        <w:rPr>
          <w:i/>
          <w:lang w:val="en-IE"/>
        </w:rPr>
        <w:t>’</w:t>
      </w:r>
      <w:r w:rsidR="00277535" w:rsidRPr="00FF19B1">
        <w:rPr>
          <w:lang w:val="en-IE"/>
        </w:rPr>
        <w:t xml:space="preserve">. The status at the Office of Departure remains to </w:t>
      </w:r>
      <w:r w:rsidR="00425AD6" w:rsidRPr="00FF19B1">
        <w:rPr>
          <w:lang w:val="en-IE"/>
        </w:rPr>
        <w:t>“Movement under resolution”.</w:t>
      </w:r>
      <w:r w:rsidR="00085849" w:rsidRPr="00FF19B1">
        <w:rPr>
          <w:lang w:val="en-IE"/>
        </w:rPr>
        <w:t xml:space="preserve"> </w:t>
      </w:r>
      <w:r w:rsidR="00916213" w:rsidRPr="00FF19B1">
        <w:rPr>
          <w:lang w:val="en-IE"/>
        </w:rPr>
        <w:t>But</w:t>
      </w:r>
      <w:r w:rsidR="00425AD6" w:rsidRPr="00FF19B1">
        <w:rPr>
          <w:lang w:val="en-IE"/>
        </w:rPr>
        <w:t xml:space="preserve"> the discrepancies might be resolved after the expiration of the timer </w:t>
      </w:r>
      <w:hyperlink w:anchor="T_Discrepancies_Resolution" w:history="1">
        <w:r w:rsidR="00425AD6" w:rsidRPr="00FF19B1">
          <w:rPr>
            <w:rStyle w:val="Hyperlink"/>
            <w:lang w:val="en-IE"/>
          </w:rPr>
          <w:t>T_Discrepancies_Resolution</w:t>
        </w:r>
      </w:hyperlink>
      <w:r w:rsidR="00425AD6" w:rsidRPr="00FF19B1">
        <w:rPr>
          <w:lang w:val="en-IE"/>
        </w:rPr>
        <w:t>.</w:t>
      </w:r>
      <w:r w:rsidR="00085849" w:rsidRPr="00FF19B1">
        <w:rPr>
          <w:lang w:val="en-IE"/>
        </w:rPr>
        <w:t xml:space="preserve"> In that case, the Office of Departure can send to the Office of Destination a ‘delayed’ message ‘</w:t>
      </w:r>
      <w:r w:rsidR="003C6FF8" w:rsidRPr="00FF19B1">
        <w:rPr>
          <w:szCs w:val="24"/>
          <w:lang w:val="en-IE"/>
        </w:rPr>
        <w:t>Discrepancies Solved Notification’ C_DIS_NOT (IE049)</w:t>
      </w:r>
      <w:r w:rsidR="00085849" w:rsidRPr="00FF19B1">
        <w:rPr>
          <w:lang w:val="en-IE"/>
        </w:rPr>
        <w:t xml:space="preserve"> </w:t>
      </w:r>
      <w:r w:rsidR="00BB782A" w:rsidRPr="00FF19B1">
        <w:rPr>
          <w:lang w:val="en-IE"/>
        </w:rPr>
        <w:t xml:space="preserve">with the flag “Discrepancies resolved” equal to </w:t>
      </w:r>
      <w:r w:rsidR="00BB782A" w:rsidRPr="00FF19B1">
        <w:rPr>
          <w:i/>
          <w:lang w:val="en-IE"/>
        </w:rPr>
        <w:t>‘1-</w:t>
      </w:r>
      <w:r w:rsidR="00FE372B" w:rsidRPr="00FF19B1">
        <w:rPr>
          <w:lang w:val="en-IE"/>
        </w:rPr>
        <w:t xml:space="preserve"> </w:t>
      </w:r>
      <w:r w:rsidR="00FE372B" w:rsidRPr="00FF19B1">
        <w:rPr>
          <w:i/>
          <w:lang w:val="en-IE"/>
        </w:rPr>
        <w:t>Discrepancies resolved at departure, movement written-off</w:t>
      </w:r>
      <w:r w:rsidR="00BB782A" w:rsidRPr="00FF19B1">
        <w:rPr>
          <w:i/>
          <w:lang w:val="en-IE"/>
        </w:rPr>
        <w:t>’</w:t>
      </w:r>
      <w:r w:rsidR="00363F28" w:rsidRPr="00FF19B1">
        <w:rPr>
          <w:lang w:val="en-IE"/>
        </w:rPr>
        <w:t>.</w:t>
      </w:r>
      <w:r w:rsidR="003A41F1" w:rsidRPr="00FF19B1">
        <w:rPr>
          <w:lang w:val="en-IE"/>
        </w:rPr>
        <w:t xml:space="preserve"> There is also the possibility that the major discrepancies are confirmed, </w:t>
      </w:r>
      <w:r w:rsidR="00725A53" w:rsidRPr="00FF19B1">
        <w:rPr>
          <w:lang w:val="en-IE"/>
        </w:rPr>
        <w:t>and the</w:t>
      </w:r>
      <w:r w:rsidR="003A41F1" w:rsidRPr="00FF19B1">
        <w:rPr>
          <w:lang w:val="en-IE"/>
        </w:rPr>
        <w:t>se justify recovery.</w:t>
      </w:r>
      <w:r w:rsidR="00963840" w:rsidRPr="00FF19B1">
        <w:rPr>
          <w:lang w:val="en-IE"/>
        </w:rPr>
        <w:t xml:space="preserve"> </w:t>
      </w:r>
      <w:r w:rsidR="003A41F1" w:rsidRPr="00FF19B1">
        <w:rPr>
          <w:lang w:val="en-IE"/>
        </w:rPr>
        <w:t xml:space="preserve">In that case, the </w:t>
      </w:r>
      <w:r w:rsidR="003A41F1" w:rsidRPr="00FF19B1">
        <w:rPr>
          <w:szCs w:val="24"/>
          <w:lang w:val="en-IE"/>
        </w:rPr>
        <w:t>‘Discrepancies Solved Notification’ C_DIS_NOT (IE049)</w:t>
      </w:r>
      <w:r w:rsidR="003A41F1" w:rsidRPr="00FF19B1">
        <w:rPr>
          <w:lang w:val="en-IE"/>
        </w:rPr>
        <w:t xml:space="preserve"> is sent to the Office of Destination with the flag “Discrepancies resolved” equal to </w:t>
      </w:r>
      <w:r w:rsidR="003A41F1" w:rsidRPr="00FF19B1">
        <w:rPr>
          <w:i/>
          <w:lang w:val="en-IE"/>
        </w:rPr>
        <w:t>‘</w:t>
      </w:r>
      <w:r w:rsidR="0016021A" w:rsidRPr="00FF19B1">
        <w:rPr>
          <w:i/>
          <w:lang w:val="en-IE"/>
        </w:rPr>
        <w:t>2</w:t>
      </w:r>
      <w:r w:rsidR="003A41F1" w:rsidRPr="00FF19B1">
        <w:rPr>
          <w:i/>
          <w:lang w:val="en-IE"/>
        </w:rPr>
        <w:t>-</w:t>
      </w:r>
      <w:r w:rsidR="00F943BF" w:rsidRPr="00FF19B1">
        <w:rPr>
          <w:i/>
          <w:lang w:val="en-IE"/>
        </w:rPr>
        <w:t xml:space="preserve"> </w:t>
      </w:r>
      <w:r w:rsidR="00FE372B" w:rsidRPr="00FF19B1">
        <w:rPr>
          <w:i/>
          <w:lang w:val="en-IE"/>
        </w:rPr>
        <w:t>Discrepancies confirmed. Under investigation at departure</w:t>
      </w:r>
      <w:r w:rsidR="003A41F1" w:rsidRPr="00FF19B1">
        <w:rPr>
          <w:i/>
          <w:lang w:val="en-IE"/>
        </w:rPr>
        <w:t>’</w:t>
      </w:r>
      <w:r w:rsidR="007F4017" w:rsidRPr="00FF19B1">
        <w:rPr>
          <w:lang w:val="en-IE"/>
        </w:rPr>
        <w:t xml:space="preserve">. The status of movement will be set to “Recovery recommended” </w:t>
      </w:r>
      <w:r w:rsidR="00725A53" w:rsidRPr="00FF19B1">
        <w:rPr>
          <w:lang w:val="en-IE"/>
        </w:rPr>
        <w:t>and the</w:t>
      </w:r>
      <w:r w:rsidR="007F4017" w:rsidRPr="00FF19B1">
        <w:rPr>
          <w:lang w:val="en-IE"/>
        </w:rPr>
        <w:t xml:space="preserve">n recovery will have to be carried out. The master timer </w:t>
      </w:r>
      <w:hyperlink w:anchor="T_Recovery_Recommended" w:history="1">
        <w:r w:rsidR="00430399" w:rsidRPr="00FF19B1">
          <w:rPr>
            <w:rStyle w:val="Hyperlink"/>
            <w:lang w:val="en-IE"/>
          </w:rPr>
          <w:t>T_Recovery_Recommended</w:t>
        </w:r>
      </w:hyperlink>
      <w:r w:rsidR="00430399" w:rsidRPr="00FF19B1">
        <w:rPr>
          <w:lang w:val="en-IE"/>
        </w:rPr>
        <w:t xml:space="preserve"> keeps running </w:t>
      </w:r>
      <w:r w:rsidR="0050186F" w:rsidRPr="00FF19B1">
        <w:rPr>
          <w:lang w:val="en-IE"/>
        </w:rPr>
        <w:t xml:space="preserve">(i.e. it never stops) </w:t>
      </w:r>
      <w:r w:rsidR="00430399" w:rsidRPr="00FF19B1">
        <w:rPr>
          <w:lang w:val="en-IE"/>
        </w:rPr>
        <w:t>until it expires</w:t>
      </w:r>
      <w:r w:rsidR="00E41367" w:rsidRPr="00FF19B1">
        <w:rPr>
          <w:lang w:val="en-IE"/>
        </w:rPr>
        <w:t xml:space="preserve"> or until recovery is started</w:t>
      </w:r>
      <w:r w:rsidR="00430399" w:rsidRPr="00FF19B1">
        <w:rPr>
          <w:lang w:val="en-IE"/>
        </w:rPr>
        <w:t>.</w:t>
      </w:r>
    </w:p>
    <w:p w14:paraId="49A755BA" w14:textId="77777777" w:rsidR="000421B7" w:rsidRPr="00FF19B1" w:rsidRDefault="000421B7" w:rsidP="002C5435">
      <w:pPr>
        <w:rPr>
          <w:lang w:val="en-IE"/>
        </w:rPr>
      </w:pPr>
      <w:r w:rsidRPr="00FF19B1">
        <w:rPr>
          <w:lang w:val="en-IE"/>
        </w:rPr>
        <w:t>The state of the movement becomes “Enquiry Recommended” in the following cases:</w:t>
      </w:r>
    </w:p>
    <w:p w14:paraId="3390A580" w14:textId="7CBBDE8A" w:rsidR="000421B7" w:rsidRPr="00FF19B1" w:rsidRDefault="000421B7" w:rsidP="00833A60">
      <w:pPr>
        <w:pStyle w:val="ListParagraph"/>
        <w:numPr>
          <w:ilvl w:val="0"/>
          <w:numId w:val="58"/>
        </w:numPr>
        <w:rPr>
          <w:lang w:val="en-IE"/>
        </w:rPr>
      </w:pPr>
      <w:r w:rsidRPr="00FF19B1">
        <w:rPr>
          <w:lang w:val="en-IE"/>
        </w:rPr>
        <w:t xml:space="preserve">When the state of the movement is “Movement released” </w:t>
      </w:r>
      <w:r w:rsidR="00725A53" w:rsidRPr="00FF19B1">
        <w:rPr>
          <w:lang w:val="en-IE"/>
        </w:rPr>
        <w:t>and the</w:t>
      </w:r>
      <w:r w:rsidRPr="00FF19B1">
        <w:rPr>
          <w:lang w:val="en-IE"/>
        </w:rPr>
        <w:t xml:space="preserve"> movement has not arrived at the </w:t>
      </w:r>
      <w:r w:rsidR="00FA4DDB" w:rsidRPr="00FF19B1">
        <w:rPr>
          <w:lang w:val="en-IE"/>
        </w:rPr>
        <w:t>Office of</w:t>
      </w:r>
      <w:r w:rsidRPr="00FF19B1">
        <w:rPr>
          <w:lang w:val="en-IE"/>
        </w:rPr>
        <w:t xml:space="preserve"> Destination within the expected arrival date (the timer “Time to start </w:t>
      </w:r>
      <w:r w:rsidR="00585885" w:rsidRPr="00FF19B1">
        <w:rPr>
          <w:lang w:val="en-IE"/>
        </w:rPr>
        <w:t>Enquiry</w:t>
      </w:r>
      <w:r w:rsidRPr="00FF19B1">
        <w:rPr>
          <w:lang w:val="en-IE"/>
        </w:rPr>
        <w:t>” expires);</w:t>
      </w:r>
    </w:p>
    <w:p w14:paraId="4F29ECAD" w14:textId="3BE189C9" w:rsidR="000421B7" w:rsidRPr="00FF19B1" w:rsidRDefault="000421B7" w:rsidP="00833A60">
      <w:pPr>
        <w:pStyle w:val="ListParagraph"/>
        <w:numPr>
          <w:ilvl w:val="0"/>
          <w:numId w:val="58"/>
        </w:numPr>
        <w:rPr>
          <w:lang w:val="en-IE"/>
        </w:rPr>
      </w:pPr>
      <w:r w:rsidRPr="00FF19B1">
        <w:rPr>
          <w:lang w:val="en-IE"/>
        </w:rPr>
        <w:lastRenderedPageBreak/>
        <w:t>When the state of the movement is “Arrived</w:t>
      </w:r>
      <w:r w:rsidR="002374AE" w:rsidRPr="00FF19B1">
        <w:rPr>
          <w:lang w:val="en-IE"/>
        </w:rPr>
        <w:t xml:space="preserve">”, </w:t>
      </w:r>
      <w:r w:rsidR="00725A53" w:rsidRPr="00FF19B1">
        <w:rPr>
          <w:lang w:val="en-IE"/>
        </w:rPr>
        <w:t>and the</w:t>
      </w:r>
      <w:r w:rsidRPr="00FF19B1">
        <w:rPr>
          <w:lang w:val="en-IE"/>
        </w:rPr>
        <w:t xml:space="preserve"> destination control results have not </w:t>
      </w:r>
      <w:r w:rsidR="00E122AF" w:rsidRPr="00FF19B1">
        <w:rPr>
          <w:lang w:val="en-IE"/>
        </w:rPr>
        <w:t>been received</w:t>
      </w:r>
      <w:r w:rsidRPr="00FF19B1">
        <w:rPr>
          <w:lang w:val="en-IE"/>
        </w:rPr>
        <w:t xml:space="preserve"> from the </w:t>
      </w:r>
      <w:r w:rsidR="00FA4DDB" w:rsidRPr="00FF19B1">
        <w:rPr>
          <w:lang w:val="en-IE"/>
        </w:rPr>
        <w:t>Office of</w:t>
      </w:r>
      <w:r w:rsidRPr="00FF19B1">
        <w:rPr>
          <w:lang w:val="en-IE"/>
        </w:rPr>
        <w:t xml:space="preserve"> Destination within the expected time (the timer “Time to start </w:t>
      </w:r>
      <w:r w:rsidR="00585885" w:rsidRPr="00FF19B1">
        <w:rPr>
          <w:lang w:val="en-IE"/>
        </w:rPr>
        <w:t>Enquiry</w:t>
      </w:r>
      <w:r w:rsidRPr="00FF19B1">
        <w:rPr>
          <w:lang w:val="en-IE"/>
        </w:rPr>
        <w:t>” expires)</w:t>
      </w:r>
      <w:r w:rsidR="009F38E2" w:rsidRPr="00FF19B1">
        <w:rPr>
          <w:lang w:val="en-IE"/>
        </w:rPr>
        <w:t>;</w:t>
      </w:r>
    </w:p>
    <w:p w14:paraId="16698623" w14:textId="147DB902" w:rsidR="000421B7" w:rsidRPr="00FF19B1" w:rsidRDefault="000421B7" w:rsidP="00833A60">
      <w:pPr>
        <w:pStyle w:val="ListParagraph"/>
        <w:numPr>
          <w:ilvl w:val="0"/>
          <w:numId w:val="58"/>
        </w:numPr>
        <w:rPr>
          <w:lang w:val="en-IE"/>
        </w:rPr>
      </w:pPr>
      <w:r w:rsidRPr="00FF19B1">
        <w:rPr>
          <w:lang w:val="en-IE"/>
        </w:rPr>
        <w:t xml:space="preserve">When the state of the movement is either “Movement released” or “Arrived” </w:t>
      </w:r>
      <w:r w:rsidR="00725A53" w:rsidRPr="00FF19B1">
        <w:rPr>
          <w:lang w:val="en-IE"/>
        </w:rPr>
        <w:t>and the</w:t>
      </w:r>
      <w:r w:rsidRPr="00FF19B1">
        <w:rPr>
          <w:lang w:val="en-IE"/>
        </w:rPr>
        <w:t xml:space="preserve"> Customs Officer at Departure takes the decision to expire manually the timer “Time to start </w:t>
      </w:r>
      <w:r w:rsidR="00585885" w:rsidRPr="00FF19B1">
        <w:rPr>
          <w:lang w:val="en-IE"/>
        </w:rPr>
        <w:t>Enquiry</w:t>
      </w:r>
      <w:r w:rsidRPr="00FF19B1">
        <w:rPr>
          <w:lang w:val="en-IE"/>
        </w:rPr>
        <w:t xml:space="preserve">” and start the </w:t>
      </w:r>
      <w:r w:rsidR="00585885" w:rsidRPr="00FF19B1">
        <w:rPr>
          <w:lang w:val="en-IE"/>
        </w:rPr>
        <w:t>Enquiry</w:t>
      </w:r>
      <w:r w:rsidRPr="00FF19B1">
        <w:rPr>
          <w:lang w:val="en-IE"/>
        </w:rPr>
        <w:t xml:space="preserve"> process.</w:t>
      </w:r>
    </w:p>
    <w:p w14:paraId="1C76228D" w14:textId="407BE8A3" w:rsidR="00CD7BDD" w:rsidRPr="00FF19B1" w:rsidRDefault="00CD7BDD" w:rsidP="00820885">
      <w:pPr>
        <w:rPr>
          <w:lang w:val="en-IE"/>
        </w:rPr>
      </w:pPr>
      <w:r w:rsidRPr="00FF19B1">
        <w:rPr>
          <w:lang w:val="en-IE"/>
        </w:rPr>
        <w:t xml:space="preserve">When </w:t>
      </w:r>
      <w:r w:rsidR="00656524" w:rsidRPr="00FF19B1">
        <w:rPr>
          <w:lang w:val="en-IE"/>
        </w:rPr>
        <w:t>a</w:t>
      </w:r>
      <w:r w:rsidRPr="00FF19B1">
        <w:rPr>
          <w:lang w:val="en-IE"/>
        </w:rPr>
        <w:t>n IE002/IE114/IE164 is received</w:t>
      </w:r>
      <w:r w:rsidR="00656524" w:rsidRPr="00FF19B1">
        <w:rPr>
          <w:lang w:val="en-IE"/>
        </w:rPr>
        <w:t xml:space="preserve"> under the state “Enquiry Recommended”</w:t>
      </w:r>
      <w:r w:rsidR="00D44D46" w:rsidRPr="00FF19B1">
        <w:rPr>
          <w:lang w:val="en-IE"/>
        </w:rPr>
        <w:t xml:space="preserve"> AND</w:t>
      </w:r>
      <w:r w:rsidR="00725A53" w:rsidRPr="00FF19B1">
        <w:rPr>
          <w:lang w:val="en-IE"/>
        </w:rPr>
        <w:t xml:space="preserve"> the</w:t>
      </w:r>
      <w:r w:rsidRPr="00FF19B1">
        <w:rPr>
          <w:lang w:val="en-IE"/>
        </w:rPr>
        <w:t xml:space="preserve"> movement has </w:t>
      </w:r>
      <w:r w:rsidR="00B24B39" w:rsidRPr="00FF19B1">
        <w:rPr>
          <w:lang w:val="en-IE"/>
        </w:rPr>
        <w:t>NOT</w:t>
      </w:r>
      <w:r w:rsidRPr="00FF19B1">
        <w:rPr>
          <w:lang w:val="en-IE"/>
        </w:rPr>
        <w:t xml:space="preserve"> been invalidated </w:t>
      </w:r>
      <w:r w:rsidR="00D44D46" w:rsidRPr="00FF19B1">
        <w:rPr>
          <w:lang w:val="en-IE"/>
        </w:rPr>
        <w:t>AND</w:t>
      </w:r>
      <w:r w:rsidRPr="00FF19B1">
        <w:rPr>
          <w:lang w:val="en-IE"/>
        </w:rPr>
        <w:t xml:space="preserve"> the movement </w:t>
      </w:r>
      <w:r w:rsidR="00D44D46" w:rsidRPr="00FF19B1">
        <w:rPr>
          <w:lang w:val="en-IE"/>
        </w:rPr>
        <w:t>did</w:t>
      </w:r>
      <w:r w:rsidRPr="00FF19B1">
        <w:rPr>
          <w:lang w:val="en-IE"/>
        </w:rPr>
        <w:t xml:space="preserve"> </w:t>
      </w:r>
      <w:r w:rsidR="00881B49" w:rsidRPr="00FF19B1">
        <w:rPr>
          <w:lang w:val="en-IE"/>
        </w:rPr>
        <w:t>NOT</w:t>
      </w:r>
      <w:r w:rsidRPr="00FF19B1">
        <w:rPr>
          <w:lang w:val="en-IE"/>
        </w:rPr>
        <w:t xml:space="preserve"> arrive at the Office of Destination (i.e. </w:t>
      </w:r>
      <w:r w:rsidR="006329A4" w:rsidRPr="00FF19B1">
        <w:rPr>
          <w:lang w:val="en-IE"/>
        </w:rPr>
        <w:t>no</w:t>
      </w:r>
      <w:r w:rsidRPr="00FF19B1">
        <w:rPr>
          <w:lang w:val="en-IE"/>
        </w:rPr>
        <w:t xml:space="preserve"> IE006 has been received by the Office of Departure), a positive IE003/IE115/IE165 response will be sent respectively, otherwise a negative </w:t>
      </w:r>
      <w:r w:rsidR="006329A4" w:rsidRPr="00FF19B1">
        <w:rPr>
          <w:lang w:val="en-IE"/>
        </w:rPr>
        <w:t xml:space="preserve">IE003/IE115/IE165 </w:t>
      </w:r>
      <w:r w:rsidRPr="00FF19B1">
        <w:rPr>
          <w:lang w:val="en-IE"/>
        </w:rPr>
        <w:t xml:space="preserve">response will be sent (i.e. </w:t>
      </w:r>
      <w:r w:rsidR="00D44D46" w:rsidRPr="00FF19B1">
        <w:rPr>
          <w:lang w:val="en-IE"/>
        </w:rPr>
        <w:t>no IE906</w:t>
      </w:r>
      <w:r w:rsidRPr="00FF19B1">
        <w:rPr>
          <w:lang w:val="en-IE"/>
        </w:rPr>
        <w:t>);</w:t>
      </w:r>
    </w:p>
    <w:p w14:paraId="694BA5A8" w14:textId="1C8E5C42" w:rsidR="000421B7" w:rsidRPr="00FF19B1" w:rsidRDefault="000421B7" w:rsidP="00820885">
      <w:pPr>
        <w:rPr>
          <w:lang w:val="en-IE"/>
        </w:rPr>
      </w:pPr>
      <w:r w:rsidRPr="00FF19B1">
        <w:rPr>
          <w:lang w:val="en-IE"/>
        </w:rPr>
        <w:t xml:space="preserve">When the state of the movement becomes “Enquiry Recommended”, a </w:t>
      </w:r>
      <w:r w:rsidR="00E122AF" w:rsidRPr="00FF19B1">
        <w:rPr>
          <w:lang w:val="en-IE"/>
        </w:rPr>
        <w:t>‘</w:t>
      </w:r>
      <w:r w:rsidRPr="00FF19B1">
        <w:rPr>
          <w:lang w:val="en-IE"/>
        </w:rPr>
        <w:t>Status Request</w:t>
      </w:r>
      <w:r w:rsidR="00E122AF" w:rsidRPr="00FF19B1">
        <w:rPr>
          <w:lang w:val="en-IE"/>
        </w:rPr>
        <w:t>’</w:t>
      </w:r>
      <w:r w:rsidRPr="00FF19B1">
        <w:rPr>
          <w:lang w:val="en-IE"/>
        </w:rPr>
        <w:t xml:space="preserve"> C_STD_REQ (</w:t>
      </w:r>
      <w:r w:rsidR="009A3A7D" w:rsidRPr="00FF19B1">
        <w:rPr>
          <w:lang w:val="en-IE"/>
        </w:rPr>
        <w:t>IE094</w:t>
      </w:r>
      <w:r w:rsidRPr="00FF19B1">
        <w:rPr>
          <w:lang w:val="en-IE"/>
        </w:rPr>
        <w:t xml:space="preserve">) </w:t>
      </w:r>
      <w:r w:rsidR="00EB2C69" w:rsidRPr="00FF19B1">
        <w:rPr>
          <w:lang w:val="en-IE"/>
        </w:rPr>
        <w:t xml:space="preserve">message </w:t>
      </w:r>
      <w:r w:rsidRPr="00FF19B1">
        <w:rPr>
          <w:lang w:val="en-IE"/>
        </w:rPr>
        <w:t xml:space="preserve">is sent to the Country of </w:t>
      </w:r>
      <w:r w:rsidR="00FA4DDB" w:rsidRPr="00FF19B1">
        <w:rPr>
          <w:lang w:val="en-IE"/>
        </w:rPr>
        <w:t>Office of</w:t>
      </w:r>
      <w:r w:rsidRPr="00FF19B1">
        <w:rPr>
          <w:lang w:val="en-IE"/>
        </w:rPr>
        <w:t xml:space="preserve"> Destination. Then the following cases apply:</w:t>
      </w:r>
    </w:p>
    <w:p w14:paraId="161F2009" w14:textId="6C4A26BB" w:rsidR="000421B7" w:rsidRPr="00FF19B1" w:rsidRDefault="000421B7" w:rsidP="00833A60">
      <w:pPr>
        <w:pStyle w:val="ListParagraph"/>
        <w:numPr>
          <w:ilvl w:val="0"/>
          <w:numId w:val="59"/>
        </w:numPr>
        <w:rPr>
          <w:lang w:val="en-IE"/>
        </w:rPr>
      </w:pPr>
      <w:r w:rsidRPr="00FF19B1">
        <w:rPr>
          <w:lang w:val="en-IE"/>
        </w:rPr>
        <w:t xml:space="preserve">The </w:t>
      </w:r>
      <w:r w:rsidR="00FA4DDB" w:rsidRPr="00FF19B1">
        <w:rPr>
          <w:lang w:val="en-IE"/>
        </w:rPr>
        <w:t>Office of</w:t>
      </w:r>
      <w:r w:rsidRPr="00FF19B1">
        <w:rPr>
          <w:lang w:val="en-IE"/>
        </w:rPr>
        <w:t xml:space="preserve"> Destination system checks the state and automatically sends a </w:t>
      </w:r>
      <w:r w:rsidR="00E122AF" w:rsidRPr="00FF19B1">
        <w:rPr>
          <w:lang w:val="en-IE"/>
        </w:rPr>
        <w:t>‘</w:t>
      </w:r>
      <w:r w:rsidRPr="00FF19B1">
        <w:rPr>
          <w:lang w:val="en-IE"/>
        </w:rPr>
        <w:t>Status Response</w:t>
      </w:r>
      <w:r w:rsidR="00E122AF" w:rsidRPr="00FF19B1">
        <w:rPr>
          <w:lang w:val="en-IE"/>
        </w:rPr>
        <w:t>’</w:t>
      </w:r>
      <w:r w:rsidRPr="00FF19B1">
        <w:rPr>
          <w:lang w:val="en-IE"/>
        </w:rPr>
        <w:t xml:space="preserve"> C_STD_RSP (</w:t>
      </w:r>
      <w:r w:rsidR="009A3A7D" w:rsidRPr="00FF19B1">
        <w:rPr>
          <w:lang w:val="en-IE"/>
        </w:rPr>
        <w:t>IE095</w:t>
      </w:r>
      <w:r w:rsidRPr="00FF19B1">
        <w:rPr>
          <w:lang w:val="en-IE"/>
        </w:rPr>
        <w:t>)</w:t>
      </w:r>
      <w:r w:rsidR="006C551E" w:rsidRPr="00FF19B1">
        <w:rPr>
          <w:lang w:val="en-IE"/>
        </w:rPr>
        <w:t xml:space="preserve"> message</w:t>
      </w:r>
      <w:r w:rsidRPr="00FF19B1">
        <w:rPr>
          <w:lang w:val="en-IE"/>
        </w:rPr>
        <w:t xml:space="preserve">. If </w:t>
      </w:r>
      <w:r w:rsidR="00D44D46" w:rsidRPr="00FF19B1">
        <w:rPr>
          <w:lang w:val="en-IE"/>
        </w:rPr>
        <w:t>t</w:t>
      </w:r>
      <w:r w:rsidR="00462CB1" w:rsidRPr="00FF19B1">
        <w:rPr>
          <w:lang w:val="en-IE"/>
        </w:rPr>
        <w:t>he state of the movement at</w:t>
      </w:r>
      <w:r w:rsidRPr="00FF19B1">
        <w:rPr>
          <w:lang w:val="en-IE"/>
        </w:rPr>
        <w:t xml:space="preserve"> destination does not correspond then the system automatically sends to the </w:t>
      </w:r>
      <w:r w:rsidR="00FA4DDB" w:rsidRPr="00FF19B1">
        <w:rPr>
          <w:lang w:val="en-IE"/>
        </w:rPr>
        <w:t>Office of</w:t>
      </w:r>
      <w:r w:rsidRPr="00FF19B1">
        <w:rPr>
          <w:lang w:val="en-IE"/>
        </w:rPr>
        <w:t xml:space="preserve"> Departure:</w:t>
      </w:r>
    </w:p>
    <w:p w14:paraId="431CB25D" w14:textId="77777777" w:rsidR="000421B7" w:rsidRPr="00FF19B1" w:rsidRDefault="000421B7" w:rsidP="00833A60">
      <w:pPr>
        <w:pStyle w:val="ListParagraph"/>
        <w:numPr>
          <w:ilvl w:val="1"/>
          <w:numId w:val="59"/>
        </w:numPr>
        <w:rPr>
          <w:lang w:val="en-IE"/>
        </w:rPr>
      </w:pPr>
      <w:r w:rsidRPr="00FF19B1">
        <w:rPr>
          <w:lang w:val="en-IE"/>
        </w:rPr>
        <w:t xml:space="preserve">The </w:t>
      </w:r>
      <w:r w:rsidR="00E122AF" w:rsidRPr="00FF19B1">
        <w:rPr>
          <w:lang w:val="en-IE"/>
        </w:rPr>
        <w:t>‘</w:t>
      </w:r>
      <w:r w:rsidRPr="00FF19B1">
        <w:rPr>
          <w:lang w:val="en-IE"/>
        </w:rPr>
        <w:t>Arrival Advice</w:t>
      </w:r>
      <w:r w:rsidR="00E122AF" w:rsidRPr="00FF19B1">
        <w:rPr>
          <w:lang w:val="en-IE"/>
        </w:rPr>
        <w:t>’</w:t>
      </w:r>
      <w:r w:rsidRPr="00FF19B1">
        <w:rPr>
          <w:lang w:val="en-IE"/>
        </w:rPr>
        <w:t xml:space="preserve"> C_ARR_ADV (</w:t>
      </w:r>
      <w:r w:rsidR="00AF4454" w:rsidRPr="00FF19B1">
        <w:rPr>
          <w:lang w:val="en-IE"/>
        </w:rPr>
        <w:t>IE006</w:t>
      </w:r>
      <w:r w:rsidRPr="00FF19B1">
        <w:rPr>
          <w:lang w:val="en-IE"/>
        </w:rPr>
        <w:t>). The state of the movement will change from “Enquiry Recommended” to “Arrived”</w:t>
      </w:r>
      <w:r w:rsidR="00A5006D" w:rsidRPr="00FF19B1">
        <w:rPr>
          <w:lang w:val="en-IE"/>
        </w:rPr>
        <w:t>;</w:t>
      </w:r>
    </w:p>
    <w:p w14:paraId="3EF3835C" w14:textId="77777777" w:rsidR="000421B7" w:rsidRPr="00FF19B1" w:rsidRDefault="000421B7" w:rsidP="00833A60">
      <w:pPr>
        <w:pStyle w:val="ListParagraph"/>
        <w:numPr>
          <w:ilvl w:val="1"/>
          <w:numId w:val="59"/>
        </w:numPr>
        <w:rPr>
          <w:lang w:val="en-IE"/>
        </w:rPr>
      </w:pPr>
      <w:r w:rsidRPr="00FF19B1">
        <w:rPr>
          <w:lang w:val="en-IE"/>
        </w:rPr>
        <w:t xml:space="preserve">And/or the </w:t>
      </w:r>
      <w:r w:rsidR="00C21D62" w:rsidRPr="00FF19B1">
        <w:rPr>
          <w:lang w:val="en-IE"/>
        </w:rPr>
        <w:t>‘</w:t>
      </w:r>
      <w:r w:rsidRPr="00FF19B1">
        <w:rPr>
          <w:lang w:val="en-IE"/>
        </w:rPr>
        <w:t>Destination Control Results</w:t>
      </w:r>
      <w:r w:rsidR="00C21D62" w:rsidRPr="00FF19B1">
        <w:rPr>
          <w:lang w:val="en-IE"/>
        </w:rPr>
        <w:t>’</w:t>
      </w:r>
      <w:r w:rsidRPr="00FF19B1">
        <w:rPr>
          <w:lang w:val="en-IE"/>
        </w:rPr>
        <w:t xml:space="preserve"> C_DES_CON (</w:t>
      </w:r>
      <w:r w:rsidR="00AF4454" w:rsidRPr="00FF19B1">
        <w:rPr>
          <w:lang w:val="en-IE"/>
        </w:rPr>
        <w:t>IE018</w:t>
      </w:r>
      <w:r w:rsidRPr="00FF19B1">
        <w:rPr>
          <w:lang w:val="en-IE"/>
        </w:rPr>
        <w:t>)</w:t>
      </w:r>
      <w:r w:rsidR="00A5006D" w:rsidRPr="00FF19B1">
        <w:rPr>
          <w:lang w:val="en-IE"/>
        </w:rPr>
        <w:t>:</w:t>
      </w:r>
    </w:p>
    <w:p w14:paraId="1F0337A4" w14:textId="55E0600B" w:rsidR="000421B7" w:rsidRPr="00FF19B1" w:rsidRDefault="000421B7" w:rsidP="00833A60">
      <w:pPr>
        <w:pStyle w:val="ListParagraph"/>
        <w:numPr>
          <w:ilvl w:val="2"/>
          <w:numId w:val="59"/>
        </w:numPr>
        <w:rPr>
          <w:lang w:val="en-IE"/>
        </w:rPr>
      </w:pPr>
      <w:r w:rsidRPr="00FF19B1">
        <w:rPr>
          <w:lang w:val="en-IE"/>
        </w:rPr>
        <w:t xml:space="preserve">If the </w:t>
      </w:r>
      <w:r w:rsidR="00DC77A6" w:rsidRPr="00FF19B1">
        <w:rPr>
          <w:lang w:val="en-IE"/>
        </w:rPr>
        <w:t xml:space="preserve">Destination </w:t>
      </w:r>
      <w:r w:rsidRPr="00FF19B1">
        <w:rPr>
          <w:lang w:val="en-IE"/>
        </w:rPr>
        <w:t>Control Results show no discrepancies</w:t>
      </w:r>
      <w:r w:rsidR="00D0455A" w:rsidRPr="00FF19B1">
        <w:rPr>
          <w:lang w:val="en-IE"/>
        </w:rPr>
        <w:t>, the</w:t>
      </w:r>
      <w:r w:rsidRPr="00FF19B1">
        <w:rPr>
          <w:lang w:val="en-IE"/>
        </w:rPr>
        <w:t xml:space="preserve"> movement is written-off at Departure. The movement state becomes “Movement written off”;</w:t>
      </w:r>
    </w:p>
    <w:p w14:paraId="597A5289" w14:textId="3D46021B" w:rsidR="000421B7" w:rsidRPr="00FF19B1" w:rsidRDefault="000421B7" w:rsidP="00833A60">
      <w:pPr>
        <w:pStyle w:val="ListParagraph"/>
        <w:numPr>
          <w:ilvl w:val="2"/>
          <w:numId w:val="59"/>
        </w:numPr>
        <w:rPr>
          <w:lang w:val="en-IE"/>
        </w:rPr>
      </w:pPr>
      <w:r w:rsidRPr="00FF19B1">
        <w:rPr>
          <w:lang w:val="en-IE"/>
        </w:rPr>
        <w:t xml:space="preserve">If the </w:t>
      </w:r>
      <w:r w:rsidR="00DC77A6" w:rsidRPr="00FF19B1">
        <w:rPr>
          <w:lang w:val="en-IE"/>
        </w:rPr>
        <w:t xml:space="preserve">‘Destination </w:t>
      </w:r>
      <w:r w:rsidRPr="00FF19B1">
        <w:rPr>
          <w:lang w:val="en-IE"/>
        </w:rPr>
        <w:t>Control Results</w:t>
      </w:r>
      <w:r w:rsidR="00DC77A6" w:rsidRPr="00FF19B1">
        <w:rPr>
          <w:lang w:val="en-IE"/>
        </w:rPr>
        <w:t>’</w:t>
      </w:r>
      <w:r w:rsidRPr="00FF19B1">
        <w:rPr>
          <w:lang w:val="en-IE"/>
        </w:rPr>
        <w:t xml:space="preserve"> show </w:t>
      </w:r>
      <w:r w:rsidR="009F648C" w:rsidRPr="00FF19B1">
        <w:rPr>
          <w:lang w:val="en-IE"/>
        </w:rPr>
        <w:t xml:space="preserve">major </w:t>
      </w:r>
      <w:r w:rsidRPr="00FF19B1">
        <w:rPr>
          <w:lang w:val="en-IE"/>
        </w:rPr>
        <w:t>discrepancies</w:t>
      </w:r>
      <w:r w:rsidR="009F648C" w:rsidRPr="00FF19B1">
        <w:rPr>
          <w:lang w:val="en-IE"/>
        </w:rPr>
        <w:t xml:space="preserve"> (control result code ‘B1’)</w:t>
      </w:r>
      <w:r w:rsidR="00D0455A" w:rsidRPr="00FF19B1">
        <w:rPr>
          <w:lang w:val="en-IE"/>
        </w:rPr>
        <w:t>, the</w:t>
      </w:r>
      <w:r w:rsidRPr="00FF19B1">
        <w:rPr>
          <w:lang w:val="en-IE"/>
        </w:rPr>
        <w:t xml:space="preserve"> state of the movement will change to “Movement under resolution” </w:t>
      </w:r>
      <w:r w:rsidR="00725A53" w:rsidRPr="00FF19B1">
        <w:rPr>
          <w:lang w:val="en-IE"/>
        </w:rPr>
        <w:t>and the</w:t>
      </w:r>
      <w:r w:rsidRPr="00FF19B1">
        <w:rPr>
          <w:lang w:val="en-IE"/>
        </w:rPr>
        <w:t>n to “Movement written off” in the way that this is described above</w:t>
      </w:r>
      <w:r w:rsidR="00A3217A" w:rsidRPr="00FF19B1">
        <w:rPr>
          <w:lang w:val="en-IE"/>
        </w:rPr>
        <w:t>,</w:t>
      </w:r>
      <w:r w:rsidRPr="00FF19B1">
        <w:rPr>
          <w:lang w:val="en-IE"/>
        </w:rPr>
        <w:t xml:space="preserve"> when the </w:t>
      </w:r>
      <w:r w:rsidR="00A3217A" w:rsidRPr="00FF19B1">
        <w:rPr>
          <w:lang w:val="en-IE"/>
        </w:rPr>
        <w:t>‘</w:t>
      </w:r>
      <w:r w:rsidRPr="00FF19B1">
        <w:rPr>
          <w:lang w:val="en-IE"/>
        </w:rPr>
        <w:t>Destination Control Results</w:t>
      </w:r>
      <w:r w:rsidR="00A3217A" w:rsidRPr="00FF19B1">
        <w:rPr>
          <w:lang w:val="en-IE"/>
        </w:rPr>
        <w:t>’</w:t>
      </w:r>
      <w:r w:rsidRPr="00FF19B1">
        <w:rPr>
          <w:lang w:val="en-IE"/>
        </w:rPr>
        <w:t xml:space="preserve"> C_DES_CON (</w:t>
      </w:r>
      <w:r w:rsidR="00AF4454" w:rsidRPr="00FF19B1">
        <w:rPr>
          <w:lang w:val="en-IE"/>
        </w:rPr>
        <w:t>IE018</w:t>
      </w:r>
      <w:r w:rsidRPr="00FF19B1">
        <w:rPr>
          <w:lang w:val="en-IE"/>
        </w:rPr>
        <w:t>) are received</w:t>
      </w:r>
      <w:r w:rsidR="00A3217A" w:rsidRPr="00FF19B1">
        <w:rPr>
          <w:lang w:val="en-IE"/>
        </w:rPr>
        <w:t>.</w:t>
      </w:r>
    </w:p>
    <w:p w14:paraId="41CB96A8" w14:textId="77777777" w:rsidR="003A01CD" w:rsidRPr="00FF19B1" w:rsidRDefault="003A01CD" w:rsidP="005828E8">
      <w:pPr>
        <w:pStyle w:val="ListParagraph"/>
        <w:ind w:left="2160"/>
        <w:rPr>
          <w:lang w:val="en-IE"/>
        </w:rPr>
      </w:pPr>
    </w:p>
    <w:p w14:paraId="61D5F433" w14:textId="7C5C266B" w:rsidR="00256AB5" w:rsidRPr="00FF19B1" w:rsidRDefault="00591219" w:rsidP="00833A60">
      <w:pPr>
        <w:pStyle w:val="ListParagraph"/>
        <w:numPr>
          <w:ilvl w:val="0"/>
          <w:numId w:val="59"/>
        </w:numPr>
        <w:rPr>
          <w:color w:val="000000" w:themeColor="text1"/>
          <w:szCs w:val="24"/>
          <w:lang w:val="en-IE"/>
        </w:rPr>
      </w:pPr>
      <w:r w:rsidRPr="00FF19B1">
        <w:rPr>
          <w:color w:val="000000" w:themeColor="text1"/>
          <w:szCs w:val="24"/>
          <w:lang w:val="en-IE"/>
        </w:rPr>
        <w:t xml:space="preserve">‘Notification Crossing Frontier’ C_NCF_NOT (IE118) is received by the Office of Departure when the transit movement crosses the frontiers of an Office of Transit. This message is accepted by the Office of Departure in case no ‘Arrival Advice’ C_ARR_ADV (IE006) and/or no ‘Destination Control Results’ C_DES_CON (IE018) have been </w:t>
      </w:r>
      <w:r w:rsidR="004C4DDA" w:rsidRPr="00FF19B1">
        <w:rPr>
          <w:color w:val="000000" w:themeColor="text1"/>
          <w:szCs w:val="24"/>
          <w:lang w:val="en-IE"/>
        </w:rPr>
        <w:t xml:space="preserve">previously </w:t>
      </w:r>
      <w:r w:rsidRPr="00FF19B1">
        <w:rPr>
          <w:color w:val="000000" w:themeColor="text1"/>
          <w:szCs w:val="24"/>
          <w:lang w:val="en-IE"/>
        </w:rPr>
        <w:t>received. In that case, the status remains ‘Enquiry recommended’.</w:t>
      </w:r>
    </w:p>
    <w:p w14:paraId="64DE9276" w14:textId="77777777" w:rsidR="003A01CD" w:rsidRPr="00FF19B1" w:rsidRDefault="003A01CD" w:rsidP="005828E8">
      <w:pPr>
        <w:pStyle w:val="ListParagraph"/>
        <w:rPr>
          <w:color w:val="000000" w:themeColor="text1"/>
          <w:szCs w:val="24"/>
          <w:lang w:val="en-IE"/>
        </w:rPr>
      </w:pPr>
    </w:p>
    <w:p w14:paraId="6477AE1B" w14:textId="26A0F5F4" w:rsidR="003A01CD" w:rsidRPr="00FF19B1" w:rsidRDefault="003A01CD" w:rsidP="00833A60">
      <w:pPr>
        <w:pStyle w:val="ListParagraph"/>
        <w:numPr>
          <w:ilvl w:val="0"/>
          <w:numId w:val="59"/>
        </w:numPr>
        <w:rPr>
          <w:color w:val="000000" w:themeColor="text1"/>
          <w:szCs w:val="24"/>
          <w:lang w:val="en-IE"/>
        </w:rPr>
      </w:pPr>
      <w:r w:rsidRPr="00FF19B1">
        <w:rPr>
          <w:color w:val="000000" w:themeColor="text1"/>
          <w:szCs w:val="24"/>
          <w:lang w:val="en-IE"/>
        </w:rPr>
        <w:t xml:space="preserve">‘Notification Leaving Security Area’ C_LSA_NOT (IE168) is received by the Office of Departure when the transit movement leaves the Security Area from an Office of Exit for Transit. This message is accepted by the Office of Departure in case no ‘Arrival Advice’ C_ARR_ADV (IE006) and/or no ‘Destination Control Results’ C_DES_CON (IE018) have been </w:t>
      </w:r>
      <w:r w:rsidR="009C543A" w:rsidRPr="00FF19B1">
        <w:rPr>
          <w:color w:val="000000" w:themeColor="text1"/>
          <w:szCs w:val="24"/>
          <w:lang w:val="en-IE"/>
        </w:rPr>
        <w:t xml:space="preserve">previously </w:t>
      </w:r>
      <w:r w:rsidRPr="00FF19B1">
        <w:rPr>
          <w:color w:val="000000" w:themeColor="text1"/>
          <w:szCs w:val="24"/>
          <w:lang w:val="en-IE"/>
        </w:rPr>
        <w:t>received. In that case, the status remains ‘Enquiry recommended’.</w:t>
      </w:r>
    </w:p>
    <w:p w14:paraId="461E7EB5" w14:textId="77777777" w:rsidR="00E21FCC" w:rsidRPr="00FF19B1" w:rsidRDefault="00E21FCC" w:rsidP="00E21FCC">
      <w:pPr>
        <w:pStyle w:val="ListParagraph"/>
        <w:rPr>
          <w:color w:val="000000" w:themeColor="text1"/>
          <w:szCs w:val="24"/>
          <w:lang w:val="en-IE"/>
        </w:rPr>
      </w:pPr>
    </w:p>
    <w:p w14:paraId="79C52DD8" w14:textId="238B4064" w:rsidR="00B418D0" w:rsidRPr="00FF19B1" w:rsidRDefault="00725A2E" w:rsidP="00833A60">
      <w:pPr>
        <w:pStyle w:val="ListParagraph"/>
        <w:numPr>
          <w:ilvl w:val="0"/>
          <w:numId w:val="59"/>
        </w:numPr>
        <w:rPr>
          <w:lang w:val="en-IE"/>
        </w:rPr>
      </w:pPr>
      <w:r w:rsidRPr="00FF19B1">
        <w:rPr>
          <w:color w:val="000000" w:themeColor="text1"/>
          <w:szCs w:val="24"/>
          <w:highlight w:val="green"/>
          <w:lang w:val="en-IE"/>
        </w:rPr>
        <w:t>‘Incident Notification’</w:t>
      </w:r>
      <w:r w:rsidRPr="00FF19B1">
        <w:rPr>
          <w:highlight w:val="green"/>
          <w:lang w:val="en-IE"/>
        </w:rPr>
        <w:t xml:space="preserve"> C_INC_NOT (IE180) </w:t>
      </w:r>
      <w:r w:rsidR="00E24BB3" w:rsidRPr="00FF19B1">
        <w:rPr>
          <w:highlight w:val="green"/>
          <w:lang w:val="en-IE"/>
        </w:rPr>
        <w:t>message is sent by</w:t>
      </w:r>
      <w:r w:rsidRPr="00FF19B1">
        <w:rPr>
          <w:highlight w:val="green"/>
          <w:lang w:val="en-IE"/>
        </w:rPr>
        <w:t xml:space="preserve"> the </w:t>
      </w:r>
      <w:r w:rsidR="00FA4DDB" w:rsidRPr="00FF19B1">
        <w:rPr>
          <w:highlight w:val="green"/>
          <w:lang w:val="en-IE"/>
        </w:rPr>
        <w:t>Office of</w:t>
      </w:r>
      <w:r w:rsidRPr="00FF19B1">
        <w:rPr>
          <w:highlight w:val="green"/>
          <w:lang w:val="en-IE"/>
        </w:rPr>
        <w:t xml:space="preserve"> Incident Registration</w:t>
      </w:r>
      <w:r w:rsidR="00E24BB3" w:rsidRPr="00FF19B1">
        <w:rPr>
          <w:highlight w:val="green"/>
          <w:lang w:val="en-IE"/>
        </w:rPr>
        <w:t xml:space="preserve"> to the </w:t>
      </w:r>
      <w:r w:rsidR="00FA4DDB" w:rsidRPr="00FF19B1">
        <w:rPr>
          <w:highlight w:val="green"/>
          <w:lang w:val="en-IE"/>
        </w:rPr>
        <w:t>Office of</w:t>
      </w:r>
      <w:r w:rsidR="00E24BB3" w:rsidRPr="00FF19B1">
        <w:rPr>
          <w:highlight w:val="green"/>
          <w:lang w:val="en-IE"/>
        </w:rPr>
        <w:t xml:space="preserve"> Departure when incidents are registered.</w:t>
      </w:r>
      <w:r w:rsidR="00585885" w:rsidRPr="00FF19B1">
        <w:rPr>
          <w:highlight w:val="green"/>
          <w:lang w:val="en-IE"/>
        </w:rPr>
        <w:t xml:space="preserve"> </w:t>
      </w:r>
      <w:r w:rsidRPr="00FF19B1">
        <w:rPr>
          <w:highlight w:val="green"/>
          <w:lang w:val="en-IE"/>
        </w:rPr>
        <w:t>There is no update of status</w:t>
      </w:r>
      <w:r w:rsidR="00E24BB3" w:rsidRPr="00FF19B1">
        <w:rPr>
          <w:highlight w:val="green"/>
          <w:lang w:val="en-IE"/>
        </w:rPr>
        <w:t xml:space="preserve"> at the </w:t>
      </w:r>
      <w:r w:rsidR="00FA4DDB" w:rsidRPr="00FF19B1">
        <w:rPr>
          <w:highlight w:val="green"/>
          <w:lang w:val="en-IE"/>
        </w:rPr>
        <w:t>Office of</w:t>
      </w:r>
      <w:r w:rsidR="00E24BB3" w:rsidRPr="00FF19B1">
        <w:rPr>
          <w:highlight w:val="green"/>
          <w:lang w:val="en-IE"/>
        </w:rPr>
        <w:t xml:space="preserve"> Departure, but in turn sends</w:t>
      </w:r>
      <w:r w:rsidRPr="00FF19B1">
        <w:rPr>
          <w:highlight w:val="green"/>
          <w:lang w:val="en-IE"/>
        </w:rPr>
        <w:t xml:space="preserve"> the ‘Forwarded Incident Notification to CD’ C_INC_FWD (IE181) </w:t>
      </w:r>
      <w:r w:rsidR="00E24BB3" w:rsidRPr="00FF19B1">
        <w:rPr>
          <w:highlight w:val="green"/>
          <w:lang w:val="en-IE"/>
        </w:rPr>
        <w:t xml:space="preserve">message only to those </w:t>
      </w:r>
      <w:r w:rsidRPr="00FF19B1">
        <w:rPr>
          <w:highlight w:val="green"/>
          <w:lang w:val="en-IE"/>
        </w:rPr>
        <w:t xml:space="preserve">involved </w:t>
      </w:r>
      <w:r w:rsidR="00154B74" w:rsidRPr="00FF19B1">
        <w:rPr>
          <w:highlight w:val="green"/>
          <w:lang w:val="en-IE"/>
        </w:rPr>
        <w:t>Office</w:t>
      </w:r>
      <w:r w:rsidRPr="00FF19B1">
        <w:rPr>
          <w:highlight w:val="green"/>
          <w:lang w:val="en-IE"/>
        </w:rPr>
        <w:t>s (</w:t>
      </w:r>
      <w:r w:rsidR="00E24BB3" w:rsidRPr="00FF19B1">
        <w:rPr>
          <w:highlight w:val="green"/>
          <w:lang w:val="en-IE"/>
        </w:rPr>
        <w:t xml:space="preserve">i.e. </w:t>
      </w:r>
      <w:r w:rsidRPr="00FF19B1">
        <w:rPr>
          <w:highlight w:val="green"/>
          <w:lang w:val="en-IE"/>
        </w:rPr>
        <w:t xml:space="preserve">participate </w:t>
      </w:r>
      <w:r w:rsidR="00E24BB3" w:rsidRPr="00FF19B1">
        <w:rPr>
          <w:highlight w:val="green"/>
          <w:lang w:val="en-IE"/>
        </w:rPr>
        <w:t xml:space="preserve">in transit movement </w:t>
      </w:r>
      <w:r w:rsidRPr="00FF19B1">
        <w:rPr>
          <w:highlight w:val="green"/>
          <w:lang w:val="en-IE"/>
        </w:rPr>
        <w:t xml:space="preserve">as declared/actual Offices of Transit/Exit for </w:t>
      </w:r>
      <w:r w:rsidRPr="00FF19B1">
        <w:rPr>
          <w:highlight w:val="green"/>
          <w:lang w:val="en-IE"/>
        </w:rPr>
        <w:lastRenderedPageBreak/>
        <w:t>Transit/Destination</w:t>
      </w:r>
      <w:r w:rsidR="00E24BB3" w:rsidRPr="00FF19B1">
        <w:rPr>
          <w:highlight w:val="green"/>
          <w:lang w:val="en-IE"/>
        </w:rPr>
        <w:t xml:space="preserve">) that have not reported back with the ‘Notification Leaving Security Area’ C_LSA_NOT (IE168) or ‘Notification Crossing Frontier’ C_NCF_NOT (IE118) </w:t>
      </w:r>
      <w:r w:rsidR="00E21FCC" w:rsidRPr="00FF19B1">
        <w:rPr>
          <w:highlight w:val="green"/>
          <w:lang w:val="en-IE"/>
        </w:rPr>
        <w:t xml:space="preserve">or ‘Rejection Crossing Frontier’ C_NCF_REJ (IE119) </w:t>
      </w:r>
      <w:r w:rsidR="0039763A" w:rsidRPr="00FF19B1">
        <w:rPr>
          <w:highlight w:val="green"/>
          <w:lang w:val="en-IE"/>
        </w:rPr>
        <w:t>or ‘Arrival Advice’ C_ARR_ADV (IE006) message(s) and/or have not received the ‘Forwarded Arrival Advice’ C_FWD_ARR (IE024) message</w:t>
      </w:r>
      <w:r w:rsidR="00F37E8B" w:rsidRPr="00FF19B1">
        <w:rPr>
          <w:highlight w:val="green"/>
          <w:lang w:val="en-IE"/>
        </w:rPr>
        <w:t xml:space="preserve"> or have not received the ‘Incident Notification’ C_INC_NOT (IE180) message</w:t>
      </w:r>
      <w:r w:rsidR="00E24BB3" w:rsidRPr="00FF19B1">
        <w:rPr>
          <w:highlight w:val="green"/>
          <w:lang w:val="en-IE"/>
        </w:rPr>
        <w:t xml:space="preserve">. </w:t>
      </w:r>
      <w:r w:rsidR="00A96570" w:rsidRPr="00FF19B1">
        <w:rPr>
          <w:highlight w:val="green"/>
          <w:lang w:val="en-IE"/>
        </w:rPr>
        <w:t xml:space="preserve">However, if a National Administration has more than one (1) involved Customs Offices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 </w:t>
      </w:r>
      <w:r w:rsidR="00E24BB3" w:rsidRPr="00FF19B1">
        <w:rPr>
          <w:highlight w:val="green"/>
          <w:lang w:val="en-IE"/>
        </w:rPr>
        <w:t>Additionally,</w:t>
      </w:r>
      <w:r w:rsidRPr="00FF19B1">
        <w:rPr>
          <w:highlight w:val="green"/>
          <w:lang w:val="en-IE"/>
        </w:rPr>
        <w:t xml:space="preserve"> the ‘Forwarded Incident Notification to ED’ E_INC_NOT (IE182) </w:t>
      </w:r>
      <w:r w:rsidR="00E24BB3" w:rsidRPr="00FF19B1">
        <w:rPr>
          <w:highlight w:val="green"/>
          <w:lang w:val="en-IE"/>
        </w:rPr>
        <w:t xml:space="preserve">message </w:t>
      </w:r>
      <w:r w:rsidRPr="00FF19B1">
        <w:rPr>
          <w:highlight w:val="green"/>
          <w:lang w:val="en-IE"/>
        </w:rPr>
        <w:t>is sent to the Holder of the Transit Procedure</w:t>
      </w:r>
      <w:r w:rsidR="00E24BB3" w:rsidRPr="00FF19B1">
        <w:rPr>
          <w:highlight w:val="green"/>
          <w:lang w:val="en-IE"/>
        </w:rPr>
        <w:t xml:space="preserve"> for informational purposes</w:t>
      </w:r>
      <w:r w:rsidR="00F37E8B" w:rsidRPr="00FF19B1">
        <w:rPr>
          <w:highlight w:val="green"/>
          <w:lang w:val="en-IE"/>
        </w:rPr>
        <w:t xml:space="preserve"> (in case the declaration have been submitted electronically)</w:t>
      </w:r>
      <w:r w:rsidR="005A6D8B" w:rsidRPr="00FF19B1">
        <w:rPr>
          <w:highlight w:val="green"/>
          <w:lang w:val="en-IE"/>
        </w:rPr>
        <w:t>.</w:t>
      </w:r>
    </w:p>
    <w:p w14:paraId="44BD484E" w14:textId="7DE579A3" w:rsidR="000421B7" w:rsidRPr="00FF19B1" w:rsidRDefault="000421B7" w:rsidP="001421DE">
      <w:pPr>
        <w:rPr>
          <w:lang w:val="en-IE"/>
        </w:rPr>
      </w:pPr>
      <w:r w:rsidRPr="00FF19B1">
        <w:rPr>
          <w:lang w:val="en-IE"/>
        </w:rPr>
        <w:t xml:space="preserve">The </w:t>
      </w:r>
      <w:r w:rsidR="00FA4DDB" w:rsidRPr="00FF19B1">
        <w:rPr>
          <w:lang w:val="en-IE"/>
        </w:rPr>
        <w:t>Office of</w:t>
      </w:r>
      <w:r w:rsidRPr="00FF19B1">
        <w:rPr>
          <w:lang w:val="en-IE"/>
        </w:rPr>
        <w:t xml:space="preserve"> Destination system checks the state and automatically sends a </w:t>
      </w:r>
      <w:r w:rsidR="00A3217A" w:rsidRPr="00FF19B1">
        <w:rPr>
          <w:lang w:val="en-IE"/>
        </w:rPr>
        <w:t>‘</w:t>
      </w:r>
      <w:r w:rsidRPr="00FF19B1">
        <w:rPr>
          <w:lang w:val="en-IE"/>
        </w:rPr>
        <w:t>Status Response</w:t>
      </w:r>
      <w:r w:rsidR="00A3217A" w:rsidRPr="00FF19B1">
        <w:rPr>
          <w:lang w:val="en-IE"/>
        </w:rPr>
        <w:t>’</w:t>
      </w:r>
      <w:r w:rsidRPr="00FF19B1">
        <w:rPr>
          <w:lang w:val="en-IE"/>
        </w:rPr>
        <w:t xml:space="preserve"> C_STD_RSP (</w:t>
      </w:r>
      <w:r w:rsidR="009A3A7D" w:rsidRPr="00FF19B1">
        <w:rPr>
          <w:lang w:val="en-IE"/>
        </w:rPr>
        <w:t>IE095</w:t>
      </w:r>
      <w:r w:rsidRPr="00FF19B1">
        <w:rPr>
          <w:lang w:val="en-IE"/>
        </w:rPr>
        <w:t xml:space="preserve">). If </w:t>
      </w:r>
      <w:r w:rsidR="00D44D46" w:rsidRPr="00FF19B1">
        <w:rPr>
          <w:lang w:val="en-IE"/>
        </w:rPr>
        <w:t>t</w:t>
      </w:r>
      <w:r w:rsidR="00462CB1" w:rsidRPr="00FF19B1">
        <w:rPr>
          <w:lang w:val="en-IE"/>
        </w:rPr>
        <w:t>he state of the movement at</w:t>
      </w:r>
      <w:r w:rsidRPr="00FF19B1">
        <w:rPr>
          <w:lang w:val="en-IE"/>
        </w:rPr>
        <w:t xml:space="preserve"> Destination corresponds with </w:t>
      </w:r>
      <w:r w:rsidR="0005183E" w:rsidRPr="00FF19B1">
        <w:rPr>
          <w:lang w:val="en-IE"/>
        </w:rPr>
        <w:t>the</w:t>
      </w:r>
      <w:r w:rsidR="00462CB1" w:rsidRPr="00FF19B1">
        <w:rPr>
          <w:lang w:val="en-IE"/>
        </w:rPr>
        <w:t xml:space="preserve"> state of the movement at</w:t>
      </w:r>
      <w:r w:rsidRPr="00FF19B1">
        <w:rPr>
          <w:lang w:val="en-IE"/>
        </w:rPr>
        <w:t xml:space="preserve"> Departure</w:t>
      </w:r>
      <w:r w:rsidR="00D0455A" w:rsidRPr="00FF19B1">
        <w:rPr>
          <w:lang w:val="en-IE"/>
        </w:rPr>
        <w:t>, the</w:t>
      </w:r>
      <w:r w:rsidRPr="00FF19B1">
        <w:rPr>
          <w:lang w:val="en-IE"/>
        </w:rPr>
        <w:t xml:space="preserve"> state of the movement will remain “Enquiry Recommended”.</w:t>
      </w:r>
    </w:p>
    <w:p w14:paraId="2C8BBFD0" w14:textId="5588ADC7" w:rsidR="000421B7" w:rsidRPr="00FF19B1" w:rsidRDefault="000421B7" w:rsidP="000421B7">
      <w:pPr>
        <w:rPr>
          <w:lang w:val="en-IE"/>
        </w:rPr>
      </w:pPr>
      <w:r w:rsidRPr="00FF19B1">
        <w:rPr>
          <w:lang w:val="en-IE"/>
        </w:rPr>
        <w:t>At this stage</w:t>
      </w:r>
      <w:r w:rsidR="003929E7" w:rsidRPr="00FF19B1">
        <w:rPr>
          <w:lang w:val="en-IE"/>
        </w:rPr>
        <w:t>,</w:t>
      </w:r>
      <w:r w:rsidRPr="00FF19B1">
        <w:rPr>
          <w:lang w:val="en-IE"/>
        </w:rPr>
        <w:t xml:space="preserve"> if the Customs Officer at the Competent Authority of Enquiry at Departure does not have sufficient information to start the </w:t>
      </w:r>
      <w:r w:rsidR="00585885" w:rsidRPr="00FF19B1">
        <w:rPr>
          <w:lang w:val="en-IE"/>
        </w:rPr>
        <w:t>Enquiry</w:t>
      </w:r>
      <w:r w:rsidR="00D0455A" w:rsidRPr="00FF19B1">
        <w:rPr>
          <w:lang w:val="en-IE"/>
        </w:rPr>
        <w:t>, the</w:t>
      </w:r>
      <w:r w:rsidRPr="00FF19B1">
        <w:rPr>
          <w:lang w:val="en-IE"/>
        </w:rPr>
        <w:t xml:space="preserve"> </w:t>
      </w:r>
      <w:r w:rsidR="003929E7" w:rsidRPr="00FF19B1">
        <w:rPr>
          <w:lang w:val="en-IE"/>
        </w:rPr>
        <w:t>‘</w:t>
      </w:r>
      <w:r w:rsidRPr="00FF19B1">
        <w:rPr>
          <w:lang w:val="en-IE"/>
        </w:rPr>
        <w:t>Request on Non-Arrived Movement</w:t>
      </w:r>
      <w:r w:rsidR="003929E7" w:rsidRPr="00FF19B1">
        <w:rPr>
          <w:lang w:val="en-IE"/>
        </w:rPr>
        <w:t>’</w:t>
      </w:r>
      <w:r w:rsidRPr="00FF19B1">
        <w:rPr>
          <w:lang w:val="en-IE"/>
        </w:rPr>
        <w:t xml:space="preserve"> E_REQ_MOV (</w:t>
      </w:r>
      <w:r w:rsidR="00A01446" w:rsidRPr="00FF19B1">
        <w:rPr>
          <w:lang w:val="en-IE"/>
        </w:rPr>
        <w:t>IE140</w:t>
      </w:r>
      <w:r w:rsidRPr="00FF19B1">
        <w:rPr>
          <w:lang w:val="en-IE"/>
        </w:rPr>
        <w:t xml:space="preserve">) </w:t>
      </w:r>
      <w:r w:rsidR="003E1B3E" w:rsidRPr="00FF19B1">
        <w:rPr>
          <w:lang w:val="en-IE"/>
        </w:rPr>
        <w:t xml:space="preserve">message </w:t>
      </w:r>
      <w:r w:rsidRPr="00FF19B1">
        <w:rPr>
          <w:lang w:val="en-IE"/>
        </w:rPr>
        <w:t xml:space="preserve">is sent to the </w:t>
      </w:r>
      <w:r w:rsidR="003929E7" w:rsidRPr="00FF19B1">
        <w:rPr>
          <w:lang w:val="en-IE"/>
        </w:rPr>
        <w:t>Holder of the Transit Procedure</w:t>
      </w:r>
      <w:r w:rsidRPr="00FF19B1">
        <w:rPr>
          <w:lang w:val="en-IE"/>
        </w:rPr>
        <w:t>. The state of the movement changes from “Enquiry recommended” to “</w:t>
      </w:r>
      <w:r w:rsidR="001F44F0" w:rsidRPr="00FF19B1">
        <w:rPr>
          <w:lang w:val="en-IE"/>
        </w:rPr>
        <w:t>Under enquiry procedure</w:t>
      </w:r>
      <w:r w:rsidRPr="00FF19B1">
        <w:rPr>
          <w:lang w:val="en-IE"/>
        </w:rPr>
        <w:t>” state.</w:t>
      </w:r>
    </w:p>
    <w:p w14:paraId="084A627C" w14:textId="71824243" w:rsidR="008C1959" w:rsidRPr="00FF19B1" w:rsidRDefault="008C1959" w:rsidP="008C1959">
      <w:pPr>
        <w:rPr>
          <w:lang w:val="en-IE"/>
        </w:rPr>
      </w:pPr>
      <w:r w:rsidRPr="00FF19B1">
        <w:rPr>
          <w:lang w:val="en-IE"/>
        </w:rPr>
        <w:t xml:space="preserve">If the Customs Officer at the Competent Authority of Enquiry at Departure has sufficient information to start the </w:t>
      </w:r>
      <w:r w:rsidR="00585885" w:rsidRPr="00FF19B1">
        <w:rPr>
          <w:lang w:val="en-IE"/>
        </w:rPr>
        <w:t>Enquiry</w:t>
      </w:r>
      <w:r w:rsidR="00D0455A" w:rsidRPr="00FF19B1">
        <w:rPr>
          <w:lang w:val="en-IE"/>
        </w:rPr>
        <w:t>, the</w:t>
      </w:r>
      <w:r w:rsidRPr="00FF19B1">
        <w:rPr>
          <w:lang w:val="en-IE"/>
        </w:rPr>
        <w:t xml:space="preserve"> </w:t>
      </w:r>
      <w:r w:rsidR="008D136C" w:rsidRPr="00FF19B1">
        <w:rPr>
          <w:lang w:val="en-IE"/>
        </w:rPr>
        <w:t>‘Enquiry Request’ C_ENQ_REQ</w:t>
      </w:r>
      <w:r w:rsidR="00781F99" w:rsidRPr="00FF19B1">
        <w:rPr>
          <w:lang w:val="en-IE"/>
        </w:rPr>
        <w:t xml:space="preserve"> </w:t>
      </w:r>
      <w:r w:rsidR="008D136C" w:rsidRPr="00FF19B1">
        <w:rPr>
          <w:lang w:val="en-IE"/>
        </w:rPr>
        <w:t>(IE142) message</w:t>
      </w:r>
      <w:r w:rsidRPr="00FF19B1">
        <w:rPr>
          <w:lang w:val="en-IE"/>
        </w:rPr>
        <w:t xml:space="preserve"> is sent to the Competent Authority of Enquiry at Destination. The state of the movement changes from “Enquiry recommended” to “</w:t>
      </w:r>
      <w:r w:rsidR="001F44F0" w:rsidRPr="00FF19B1">
        <w:rPr>
          <w:lang w:val="en-IE"/>
        </w:rPr>
        <w:t>Under enquiry procedure</w:t>
      </w:r>
      <w:r w:rsidRPr="00FF19B1">
        <w:rPr>
          <w:lang w:val="en-IE"/>
        </w:rPr>
        <w:t>” state.</w:t>
      </w:r>
    </w:p>
    <w:p w14:paraId="28B0F34F" w14:textId="0182064C" w:rsidR="00D83910" w:rsidRPr="00FF19B1" w:rsidRDefault="008C1959" w:rsidP="00D83910">
      <w:pPr>
        <w:rPr>
          <w:lang w:val="en-IE"/>
        </w:rPr>
      </w:pPr>
      <w:r w:rsidRPr="00FF19B1">
        <w:rPr>
          <w:lang w:val="en-IE"/>
        </w:rPr>
        <w:t>When the movement is in “</w:t>
      </w:r>
      <w:r w:rsidR="001F44F0" w:rsidRPr="00FF19B1">
        <w:rPr>
          <w:lang w:val="en-IE"/>
        </w:rPr>
        <w:t>Under enquiry procedure</w:t>
      </w:r>
      <w:r w:rsidRPr="00FF19B1">
        <w:rPr>
          <w:lang w:val="en-IE"/>
        </w:rPr>
        <w:t xml:space="preserve">” state </w:t>
      </w:r>
      <w:r w:rsidR="00725A53" w:rsidRPr="00FF19B1">
        <w:rPr>
          <w:lang w:val="en-IE"/>
        </w:rPr>
        <w:t>and the</w:t>
      </w:r>
      <w:r w:rsidRPr="00FF19B1">
        <w:rPr>
          <w:lang w:val="en-IE"/>
        </w:rPr>
        <w:t xml:space="preserve"> Competent Authority of Enquiry at Destination has received the </w:t>
      </w:r>
      <w:r w:rsidR="00E8003F" w:rsidRPr="00FF19B1">
        <w:rPr>
          <w:lang w:val="en-IE"/>
        </w:rPr>
        <w:t>‘</w:t>
      </w:r>
      <w:r w:rsidRPr="00FF19B1">
        <w:rPr>
          <w:lang w:val="en-IE"/>
        </w:rPr>
        <w:t>Enquiry Request</w:t>
      </w:r>
      <w:r w:rsidR="00E8003F" w:rsidRPr="00FF19B1">
        <w:rPr>
          <w:lang w:val="en-IE"/>
        </w:rPr>
        <w:t>’</w:t>
      </w:r>
      <w:r w:rsidRPr="00FF19B1">
        <w:rPr>
          <w:lang w:val="en-IE"/>
        </w:rPr>
        <w:t xml:space="preserve"> C_ENQ_REQ (</w:t>
      </w:r>
      <w:r w:rsidR="00A01446" w:rsidRPr="00FF19B1">
        <w:rPr>
          <w:lang w:val="en-IE"/>
        </w:rPr>
        <w:t>IE142</w:t>
      </w:r>
      <w:r w:rsidRPr="00FF19B1">
        <w:rPr>
          <w:lang w:val="en-IE"/>
        </w:rPr>
        <w:t>)</w:t>
      </w:r>
      <w:r w:rsidR="008D136C" w:rsidRPr="00FF19B1">
        <w:rPr>
          <w:lang w:val="en-IE"/>
        </w:rPr>
        <w:t xml:space="preserve"> message</w:t>
      </w:r>
      <w:r w:rsidR="00D0455A" w:rsidRPr="00FF19B1">
        <w:rPr>
          <w:lang w:val="en-IE"/>
        </w:rPr>
        <w:t>, the</w:t>
      </w:r>
      <w:r w:rsidRPr="00FF19B1">
        <w:rPr>
          <w:lang w:val="en-IE"/>
        </w:rPr>
        <w:t xml:space="preserve"> following cases apply</w:t>
      </w:r>
      <w:r w:rsidR="009F648C" w:rsidRPr="00FF19B1">
        <w:rPr>
          <w:lang w:val="en-IE"/>
        </w:rPr>
        <w:t>:</w:t>
      </w:r>
    </w:p>
    <w:p w14:paraId="2772E362" w14:textId="7B68289E" w:rsidR="00D83910" w:rsidRPr="00FF19B1" w:rsidRDefault="00D83910" w:rsidP="00833A60">
      <w:pPr>
        <w:pStyle w:val="ListParagraph"/>
        <w:numPr>
          <w:ilvl w:val="0"/>
          <w:numId w:val="60"/>
        </w:numPr>
        <w:rPr>
          <w:lang w:val="en-IE"/>
        </w:rPr>
      </w:pPr>
      <w:r w:rsidRPr="00FF19B1">
        <w:rPr>
          <w:lang w:val="en-IE"/>
        </w:rPr>
        <w:t>The Competent Authority of Enquiry</w:t>
      </w:r>
      <w:r w:rsidR="00F61A58" w:rsidRPr="00FF19B1">
        <w:rPr>
          <w:lang w:val="en-IE"/>
        </w:rPr>
        <w:t xml:space="preserve"> </w:t>
      </w:r>
      <w:r w:rsidRPr="00FF19B1">
        <w:rPr>
          <w:lang w:val="en-IE"/>
        </w:rPr>
        <w:t xml:space="preserve">at Destination manages to locate the movement and to resume the arrival process. The </w:t>
      </w:r>
      <w:r w:rsidR="00FA4DDB" w:rsidRPr="00FF19B1">
        <w:rPr>
          <w:lang w:val="en-IE"/>
        </w:rPr>
        <w:t>Office of</w:t>
      </w:r>
      <w:r w:rsidRPr="00FF19B1">
        <w:rPr>
          <w:lang w:val="en-IE"/>
        </w:rPr>
        <w:t xml:space="preserve"> Destination sends:</w:t>
      </w:r>
    </w:p>
    <w:p w14:paraId="7D89FD97" w14:textId="61CB9504" w:rsidR="00D83910" w:rsidRPr="00FF19B1" w:rsidRDefault="00D83910" w:rsidP="00833A60">
      <w:pPr>
        <w:pStyle w:val="ListParagraph"/>
        <w:numPr>
          <w:ilvl w:val="1"/>
          <w:numId w:val="60"/>
        </w:numPr>
        <w:rPr>
          <w:lang w:val="en-IE"/>
        </w:rPr>
      </w:pPr>
      <w:r w:rsidRPr="00FF19B1">
        <w:rPr>
          <w:lang w:val="en-IE"/>
        </w:rPr>
        <w:t xml:space="preserve">The </w:t>
      </w:r>
      <w:r w:rsidR="00E8003F" w:rsidRPr="00FF19B1">
        <w:rPr>
          <w:lang w:val="en-IE"/>
        </w:rPr>
        <w:t>‘</w:t>
      </w:r>
      <w:r w:rsidRPr="00FF19B1">
        <w:rPr>
          <w:lang w:val="en-IE"/>
        </w:rPr>
        <w:t>Arrival Advice</w:t>
      </w:r>
      <w:r w:rsidR="00E8003F" w:rsidRPr="00FF19B1">
        <w:rPr>
          <w:lang w:val="en-IE"/>
        </w:rPr>
        <w:t>’</w:t>
      </w:r>
      <w:r w:rsidRPr="00FF19B1">
        <w:rPr>
          <w:lang w:val="en-IE"/>
        </w:rPr>
        <w:t xml:space="preserve"> C_ARR_ADV (</w:t>
      </w:r>
      <w:r w:rsidR="00AF4454" w:rsidRPr="00FF19B1">
        <w:rPr>
          <w:lang w:val="en-IE"/>
        </w:rPr>
        <w:t>IE006</w:t>
      </w:r>
      <w:r w:rsidRPr="00FF19B1">
        <w:rPr>
          <w:lang w:val="en-IE"/>
        </w:rPr>
        <w:t>). The movement changes from “</w:t>
      </w:r>
      <w:r w:rsidR="001F44F0" w:rsidRPr="00FF19B1">
        <w:rPr>
          <w:lang w:val="en-IE"/>
        </w:rPr>
        <w:t>Under enquiry procedure</w:t>
      </w:r>
      <w:r w:rsidRPr="00FF19B1">
        <w:rPr>
          <w:lang w:val="en-IE"/>
        </w:rPr>
        <w:t>” to “Arrived” state</w:t>
      </w:r>
      <w:r w:rsidR="00A5006D" w:rsidRPr="00FF19B1">
        <w:rPr>
          <w:lang w:val="en-IE"/>
        </w:rPr>
        <w:t>;</w:t>
      </w:r>
    </w:p>
    <w:p w14:paraId="31D285A3" w14:textId="0D0F3447" w:rsidR="00D83910" w:rsidRPr="00FF19B1" w:rsidRDefault="00D83910" w:rsidP="00833A60">
      <w:pPr>
        <w:pStyle w:val="ListParagraph"/>
        <w:numPr>
          <w:ilvl w:val="1"/>
          <w:numId w:val="60"/>
        </w:numPr>
        <w:rPr>
          <w:lang w:val="en-IE"/>
        </w:rPr>
      </w:pPr>
      <w:r w:rsidRPr="00FF19B1">
        <w:rPr>
          <w:lang w:val="en-IE"/>
        </w:rPr>
        <w:t xml:space="preserve">And/or the </w:t>
      </w:r>
      <w:r w:rsidR="00E8003F" w:rsidRPr="00FF19B1">
        <w:rPr>
          <w:lang w:val="en-IE"/>
        </w:rPr>
        <w:t>‘</w:t>
      </w:r>
      <w:r w:rsidRPr="00FF19B1">
        <w:rPr>
          <w:lang w:val="en-IE"/>
        </w:rPr>
        <w:t>Destination Control Results</w:t>
      </w:r>
      <w:r w:rsidR="00E8003F" w:rsidRPr="00FF19B1">
        <w:rPr>
          <w:lang w:val="en-IE"/>
        </w:rPr>
        <w:t>’</w:t>
      </w:r>
      <w:r w:rsidRPr="00FF19B1">
        <w:rPr>
          <w:lang w:val="en-IE"/>
        </w:rPr>
        <w:t xml:space="preserve"> C_DES_CON (</w:t>
      </w:r>
      <w:r w:rsidR="00AF4454" w:rsidRPr="00FF19B1">
        <w:rPr>
          <w:lang w:val="en-IE"/>
        </w:rPr>
        <w:t>IE018</w:t>
      </w:r>
      <w:r w:rsidRPr="00FF19B1">
        <w:rPr>
          <w:lang w:val="en-IE"/>
        </w:rPr>
        <w:t xml:space="preserve">) to the </w:t>
      </w:r>
      <w:r w:rsidR="00FA4DDB" w:rsidRPr="00FF19B1">
        <w:rPr>
          <w:lang w:val="en-IE"/>
        </w:rPr>
        <w:t>Office of</w:t>
      </w:r>
      <w:r w:rsidRPr="00FF19B1">
        <w:rPr>
          <w:lang w:val="en-IE"/>
        </w:rPr>
        <w:t xml:space="preserve"> Departure</w:t>
      </w:r>
      <w:r w:rsidR="00A5006D" w:rsidRPr="00FF19B1">
        <w:rPr>
          <w:lang w:val="en-IE"/>
        </w:rPr>
        <w:t>:</w:t>
      </w:r>
    </w:p>
    <w:p w14:paraId="745D9AC0" w14:textId="3EBCAC7D" w:rsidR="00D83910" w:rsidRPr="00FF19B1" w:rsidRDefault="00D83910" w:rsidP="00833A60">
      <w:pPr>
        <w:pStyle w:val="ListParagraph"/>
        <w:numPr>
          <w:ilvl w:val="2"/>
          <w:numId w:val="60"/>
        </w:numPr>
        <w:rPr>
          <w:lang w:val="en-IE"/>
        </w:rPr>
      </w:pPr>
      <w:r w:rsidRPr="00FF19B1">
        <w:rPr>
          <w:lang w:val="en-IE"/>
        </w:rPr>
        <w:t xml:space="preserve">If the </w:t>
      </w:r>
      <w:r w:rsidR="002521D2" w:rsidRPr="00FF19B1">
        <w:rPr>
          <w:lang w:val="en-IE"/>
        </w:rPr>
        <w:t xml:space="preserve">‘Destination </w:t>
      </w:r>
      <w:r w:rsidRPr="00FF19B1">
        <w:rPr>
          <w:lang w:val="en-IE"/>
        </w:rPr>
        <w:t>Control Results</w:t>
      </w:r>
      <w:r w:rsidR="002521D2" w:rsidRPr="00FF19B1">
        <w:rPr>
          <w:lang w:val="en-IE"/>
        </w:rPr>
        <w:t>’</w:t>
      </w:r>
      <w:r w:rsidRPr="00FF19B1">
        <w:rPr>
          <w:lang w:val="en-IE"/>
        </w:rPr>
        <w:t xml:space="preserve"> </w:t>
      </w:r>
      <w:r w:rsidR="002521D2" w:rsidRPr="00FF19B1">
        <w:rPr>
          <w:lang w:val="en-IE"/>
        </w:rPr>
        <w:t xml:space="preserve">C_DES_CON (IE018) </w:t>
      </w:r>
      <w:r w:rsidRPr="00FF19B1">
        <w:rPr>
          <w:lang w:val="en-IE"/>
        </w:rPr>
        <w:t>show no discrepancies</w:t>
      </w:r>
      <w:r w:rsidR="00D0455A" w:rsidRPr="00FF19B1">
        <w:rPr>
          <w:lang w:val="en-IE"/>
        </w:rPr>
        <w:t>, the</w:t>
      </w:r>
      <w:r w:rsidRPr="00FF19B1">
        <w:rPr>
          <w:lang w:val="en-IE"/>
        </w:rPr>
        <w:t xml:space="preserve"> movement is written-off at Departure. The movement state becomes “Movement written off”</w:t>
      </w:r>
      <w:r w:rsidR="00A5006D" w:rsidRPr="00FF19B1">
        <w:rPr>
          <w:lang w:val="en-IE"/>
        </w:rPr>
        <w:t>;</w:t>
      </w:r>
    </w:p>
    <w:p w14:paraId="46069E1A" w14:textId="2ADC6FE7" w:rsidR="00D83910" w:rsidRPr="00FF19B1" w:rsidRDefault="00D83910" w:rsidP="00833A60">
      <w:pPr>
        <w:pStyle w:val="ListParagraph"/>
        <w:numPr>
          <w:ilvl w:val="2"/>
          <w:numId w:val="60"/>
        </w:numPr>
        <w:rPr>
          <w:lang w:val="en-IE"/>
        </w:rPr>
      </w:pPr>
      <w:r w:rsidRPr="00FF19B1">
        <w:rPr>
          <w:lang w:val="en-IE"/>
        </w:rPr>
        <w:t xml:space="preserve">If the </w:t>
      </w:r>
      <w:r w:rsidR="002521D2" w:rsidRPr="00FF19B1">
        <w:rPr>
          <w:lang w:val="en-IE"/>
        </w:rPr>
        <w:t xml:space="preserve">destination </w:t>
      </w:r>
      <w:r w:rsidRPr="00FF19B1">
        <w:rPr>
          <w:lang w:val="en-IE"/>
        </w:rPr>
        <w:t>Control Results</w:t>
      </w:r>
      <w:r w:rsidR="002521D2" w:rsidRPr="00FF19B1">
        <w:rPr>
          <w:lang w:val="en-IE"/>
        </w:rPr>
        <w:t xml:space="preserve"> C_DES_CON (IE018)</w:t>
      </w:r>
      <w:r w:rsidRPr="00FF19B1">
        <w:rPr>
          <w:lang w:val="en-IE"/>
        </w:rPr>
        <w:t xml:space="preserve"> show discrepancies</w:t>
      </w:r>
      <w:r w:rsidR="00D0455A" w:rsidRPr="00FF19B1">
        <w:rPr>
          <w:lang w:val="en-IE"/>
        </w:rPr>
        <w:t>, the</w:t>
      </w:r>
      <w:r w:rsidRPr="00FF19B1">
        <w:rPr>
          <w:lang w:val="en-IE"/>
        </w:rPr>
        <w:t xml:space="preserve"> state of the movement will change to “Movement under resolution” </w:t>
      </w:r>
      <w:r w:rsidR="00725A53" w:rsidRPr="00FF19B1">
        <w:rPr>
          <w:lang w:val="en-IE"/>
        </w:rPr>
        <w:t>and the</w:t>
      </w:r>
      <w:r w:rsidRPr="00FF19B1">
        <w:rPr>
          <w:lang w:val="en-IE"/>
        </w:rPr>
        <w:t xml:space="preserve">n to “Movement written off” in the way that this is described above when the </w:t>
      </w:r>
      <w:r w:rsidR="00283F4B" w:rsidRPr="00FF19B1">
        <w:rPr>
          <w:lang w:val="en-IE"/>
        </w:rPr>
        <w:t>‘</w:t>
      </w:r>
      <w:r w:rsidRPr="00FF19B1">
        <w:rPr>
          <w:lang w:val="en-IE"/>
        </w:rPr>
        <w:t>Destination Control Results</w:t>
      </w:r>
      <w:r w:rsidR="00283F4B" w:rsidRPr="00FF19B1">
        <w:rPr>
          <w:lang w:val="en-IE"/>
        </w:rPr>
        <w:t>’</w:t>
      </w:r>
      <w:r w:rsidRPr="00FF19B1">
        <w:rPr>
          <w:lang w:val="en-IE"/>
        </w:rPr>
        <w:t xml:space="preserve"> C_DES_CON (</w:t>
      </w:r>
      <w:r w:rsidR="00AF4454" w:rsidRPr="00FF19B1">
        <w:rPr>
          <w:lang w:val="en-IE"/>
        </w:rPr>
        <w:t>IE018</w:t>
      </w:r>
      <w:r w:rsidRPr="00FF19B1">
        <w:rPr>
          <w:lang w:val="en-IE"/>
        </w:rPr>
        <w:t>) are received</w:t>
      </w:r>
      <w:r w:rsidR="00A5006D" w:rsidRPr="00FF19B1">
        <w:rPr>
          <w:lang w:val="en-IE"/>
        </w:rPr>
        <w:t>;</w:t>
      </w:r>
    </w:p>
    <w:p w14:paraId="06EC2A15" w14:textId="3C82CCE0" w:rsidR="006C5F2F" w:rsidRPr="00FF19B1" w:rsidRDefault="00D83910" w:rsidP="00833A60">
      <w:pPr>
        <w:numPr>
          <w:ilvl w:val="0"/>
          <w:numId w:val="18"/>
        </w:numPr>
        <w:tabs>
          <w:tab w:val="num" w:pos="720"/>
        </w:tabs>
        <w:ind w:left="714" w:hanging="357"/>
        <w:rPr>
          <w:lang w:val="en-IE"/>
        </w:rPr>
      </w:pPr>
      <w:r w:rsidRPr="00FF19B1">
        <w:rPr>
          <w:lang w:val="en-IE"/>
        </w:rPr>
        <w:t xml:space="preserve">The Competent Authority of Enquiry at Destination manages to locate the </w:t>
      </w:r>
      <w:r w:rsidR="00860BB1" w:rsidRPr="00FF19B1">
        <w:rPr>
          <w:lang w:val="en-IE"/>
        </w:rPr>
        <w:t>movement but</w:t>
      </w:r>
      <w:r w:rsidRPr="00FF19B1">
        <w:rPr>
          <w:lang w:val="en-IE"/>
        </w:rPr>
        <w:t xml:space="preserve"> is unable to send the </w:t>
      </w:r>
      <w:r w:rsidR="00283F4B" w:rsidRPr="00FF19B1">
        <w:rPr>
          <w:lang w:val="en-IE"/>
        </w:rPr>
        <w:t>‘</w:t>
      </w:r>
      <w:r w:rsidRPr="00FF19B1">
        <w:rPr>
          <w:lang w:val="en-IE"/>
        </w:rPr>
        <w:t>Arrival Advice</w:t>
      </w:r>
      <w:r w:rsidR="00283F4B" w:rsidRPr="00FF19B1">
        <w:rPr>
          <w:lang w:val="en-IE"/>
        </w:rPr>
        <w:t>’</w:t>
      </w:r>
      <w:r w:rsidRPr="00FF19B1">
        <w:rPr>
          <w:lang w:val="en-IE"/>
        </w:rPr>
        <w:t xml:space="preserve"> C_ARR_ADV (</w:t>
      </w:r>
      <w:r w:rsidR="00AF4454" w:rsidRPr="00FF19B1">
        <w:rPr>
          <w:lang w:val="en-IE"/>
        </w:rPr>
        <w:t>IE006</w:t>
      </w:r>
      <w:r w:rsidRPr="00FF19B1">
        <w:rPr>
          <w:lang w:val="en-IE"/>
        </w:rPr>
        <w:t xml:space="preserve">) or the </w:t>
      </w:r>
      <w:r w:rsidR="00283F4B" w:rsidRPr="00FF19B1">
        <w:rPr>
          <w:lang w:val="en-IE"/>
        </w:rPr>
        <w:t>‘</w:t>
      </w:r>
      <w:r w:rsidRPr="00FF19B1">
        <w:rPr>
          <w:lang w:val="en-IE"/>
        </w:rPr>
        <w:t xml:space="preserve">Destination </w:t>
      </w:r>
      <w:r w:rsidRPr="00FF19B1">
        <w:rPr>
          <w:lang w:val="en-IE"/>
        </w:rPr>
        <w:lastRenderedPageBreak/>
        <w:t>Control Results</w:t>
      </w:r>
      <w:r w:rsidR="00283F4B" w:rsidRPr="00FF19B1">
        <w:rPr>
          <w:lang w:val="en-IE"/>
        </w:rPr>
        <w:t>’</w:t>
      </w:r>
      <w:r w:rsidRPr="00FF19B1">
        <w:rPr>
          <w:lang w:val="en-IE"/>
        </w:rPr>
        <w:t xml:space="preserve"> C_DES_CON (</w:t>
      </w:r>
      <w:r w:rsidR="00AF4454" w:rsidRPr="00FF19B1">
        <w:rPr>
          <w:lang w:val="en-IE"/>
        </w:rPr>
        <w:t>IE018</w:t>
      </w:r>
      <w:r w:rsidRPr="00FF19B1">
        <w:rPr>
          <w:lang w:val="en-IE"/>
        </w:rPr>
        <w:t xml:space="preserve">) to the </w:t>
      </w:r>
      <w:r w:rsidR="00FA4DDB" w:rsidRPr="00FF19B1">
        <w:rPr>
          <w:lang w:val="en-IE"/>
        </w:rPr>
        <w:t>Office of</w:t>
      </w:r>
      <w:r w:rsidRPr="00FF19B1">
        <w:rPr>
          <w:lang w:val="en-IE"/>
        </w:rPr>
        <w:t xml:space="preserve"> Departure. In this case</w:t>
      </w:r>
      <w:r w:rsidR="00D0455A" w:rsidRPr="00FF19B1">
        <w:rPr>
          <w:lang w:val="en-IE"/>
        </w:rPr>
        <w:t>, the</w:t>
      </w:r>
      <w:r w:rsidRPr="00FF19B1">
        <w:rPr>
          <w:lang w:val="en-IE"/>
        </w:rPr>
        <w:t xml:space="preserve"> Competent Authority of Enquiry at Destination responds with </w:t>
      </w:r>
      <w:r w:rsidR="001653E9" w:rsidRPr="00FF19B1">
        <w:rPr>
          <w:lang w:val="en-IE"/>
        </w:rPr>
        <w:t>the</w:t>
      </w:r>
      <w:r w:rsidRPr="00FF19B1">
        <w:rPr>
          <w:lang w:val="en-IE"/>
        </w:rPr>
        <w:t xml:space="preserve"> </w:t>
      </w:r>
      <w:r w:rsidR="001653E9" w:rsidRPr="00FF19B1">
        <w:rPr>
          <w:lang w:val="en-IE"/>
        </w:rPr>
        <w:t>‘Enquiry Response’ C_ENQ_NEG (IE143) message</w:t>
      </w:r>
      <w:r w:rsidR="00860BB1" w:rsidRPr="00FF19B1">
        <w:rPr>
          <w:lang w:val="en-IE"/>
        </w:rPr>
        <w:t>,</w:t>
      </w:r>
      <w:r w:rsidRPr="00FF19B1">
        <w:rPr>
          <w:lang w:val="en-IE"/>
        </w:rPr>
        <w:t xml:space="preserve"> indicating ‘Returned copy returned on’. </w:t>
      </w:r>
      <w:r w:rsidR="008C1959" w:rsidRPr="00FF19B1">
        <w:rPr>
          <w:lang w:val="en-IE"/>
        </w:rPr>
        <w:t>The movement state remains “</w:t>
      </w:r>
      <w:r w:rsidR="001F44F0" w:rsidRPr="00FF19B1">
        <w:rPr>
          <w:lang w:val="en-IE"/>
        </w:rPr>
        <w:t>Under enquiry procedure</w:t>
      </w:r>
      <w:r w:rsidR="008C1959" w:rsidRPr="00FF19B1">
        <w:rPr>
          <w:lang w:val="en-IE"/>
        </w:rPr>
        <w:t xml:space="preserve">” </w:t>
      </w:r>
      <w:r w:rsidR="00725A53" w:rsidRPr="00FF19B1">
        <w:rPr>
          <w:lang w:val="en-IE"/>
        </w:rPr>
        <w:t>and the</w:t>
      </w:r>
      <w:r w:rsidR="008C1959" w:rsidRPr="00FF19B1">
        <w:rPr>
          <w:lang w:val="en-IE"/>
        </w:rPr>
        <w:t xml:space="preserve"> Customs Officer waits for the paper control results. When they are received</w:t>
      </w:r>
      <w:r w:rsidR="00D0455A" w:rsidRPr="00FF19B1">
        <w:rPr>
          <w:lang w:val="en-IE"/>
        </w:rPr>
        <w:t>, the</w:t>
      </w:r>
      <w:r w:rsidR="008C1959" w:rsidRPr="00FF19B1">
        <w:rPr>
          <w:lang w:val="en-IE"/>
        </w:rPr>
        <w:t xml:space="preserve"> state of the movement changes as it does when the </w:t>
      </w:r>
      <w:r w:rsidR="00F566A6" w:rsidRPr="00FF19B1">
        <w:rPr>
          <w:lang w:val="en-IE"/>
        </w:rPr>
        <w:t>‘</w:t>
      </w:r>
      <w:r w:rsidR="008C1959" w:rsidRPr="00FF19B1">
        <w:rPr>
          <w:lang w:val="en-IE"/>
        </w:rPr>
        <w:t>Destination Control Results</w:t>
      </w:r>
      <w:r w:rsidR="00F566A6" w:rsidRPr="00FF19B1">
        <w:rPr>
          <w:lang w:val="en-IE"/>
        </w:rPr>
        <w:t>’</w:t>
      </w:r>
      <w:r w:rsidR="008C1959" w:rsidRPr="00FF19B1">
        <w:rPr>
          <w:lang w:val="en-IE"/>
        </w:rPr>
        <w:t xml:space="preserve"> C_DES_CON (</w:t>
      </w:r>
      <w:r w:rsidR="00AF4454" w:rsidRPr="00FF19B1">
        <w:rPr>
          <w:lang w:val="en-IE"/>
        </w:rPr>
        <w:t>IE018</w:t>
      </w:r>
      <w:r w:rsidR="008C1959" w:rsidRPr="00FF19B1">
        <w:rPr>
          <w:lang w:val="en-IE"/>
        </w:rPr>
        <w:t>) are received</w:t>
      </w:r>
      <w:r w:rsidR="00A5006D" w:rsidRPr="00FF19B1">
        <w:rPr>
          <w:lang w:val="en-IE"/>
        </w:rPr>
        <w:t>;</w:t>
      </w:r>
    </w:p>
    <w:p w14:paraId="2D172AEA" w14:textId="5EFC0A0F" w:rsidR="00D83910" w:rsidRPr="00FF19B1" w:rsidRDefault="00D83910" w:rsidP="00833A60">
      <w:pPr>
        <w:numPr>
          <w:ilvl w:val="0"/>
          <w:numId w:val="19"/>
        </w:numPr>
        <w:tabs>
          <w:tab w:val="num" w:pos="720"/>
        </w:tabs>
        <w:ind w:left="714" w:hanging="357"/>
        <w:rPr>
          <w:lang w:val="en-IE"/>
        </w:rPr>
      </w:pPr>
      <w:r w:rsidRPr="00FF19B1">
        <w:rPr>
          <w:lang w:val="en-IE"/>
        </w:rPr>
        <w:t xml:space="preserve">The Competent Authority of Enquiry at Destination discovers that the movement is a duplicate and responds with </w:t>
      </w:r>
      <w:r w:rsidR="009836C0" w:rsidRPr="00FF19B1">
        <w:rPr>
          <w:lang w:val="en-IE"/>
        </w:rPr>
        <w:t>the</w:t>
      </w:r>
      <w:r w:rsidRPr="00FF19B1">
        <w:rPr>
          <w:lang w:val="en-IE"/>
        </w:rPr>
        <w:t xml:space="preserve"> </w:t>
      </w:r>
      <w:r w:rsidR="009836C0" w:rsidRPr="00FF19B1">
        <w:rPr>
          <w:lang w:val="en-IE"/>
        </w:rPr>
        <w:t>‘Enquiry Response’ C_ENQ_NEG (IE143) message</w:t>
      </w:r>
      <w:r w:rsidRPr="00FF19B1">
        <w:rPr>
          <w:lang w:val="en-IE"/>
        </w:rPr>
        <w:t xml:space="preserve"> indicating ‘duplicate’. At this point the Customs Officer at the Competent Authority of Enquiry at Departure could decide to </w:t>
      </w:r>
      <w:r w:rsidR="00262C97" w:rsidRPr="00FF19B1">
        <w:rPr>
          <w:lang w:val="en-IE"/>
        </w:rPr>
        <w:t>invalidate</w:t>
      </w:r>
      <w:r w:rsidRPr="00FF19B1">
        <w:rPr>
          <w:lang w:val="en-IE"/>
        </w:rPr>
        <w:t xml:space="preserve"> the </w:t>
      </w:r>
      <w:r w:rsidR="00F731BF" w:rsidRPr="00FF19B1">
        <w:rPr>
          <w:lang w:val="en-IE"/>
        </w:rPr>
        <w:t>second (</w:t>
      </w:r>
      <w:r w:rsidRPr="00FF19B1">
        <w:rPr>
          <w:lang w:val="en-IE"/>
        </w:rPr>
        <w:t>duplicated</w:t>
      </w:r>
      <w:r w:rsidR="00F731BF" w:rsidRPr="00FF19B1">
        <w:rPr>
          <w:lang w:val="en-IE"/>
        </w:rPr>
        <w:t>)</w:t>
      </w:r>
      <w:r w:rsidRPr="00FF19B1">
        <w:rPr>
          <w:lang w:val="en-IE"/>
        </w:rPr>
        <w:t xml:space="preserve"> </w:t>
      </w:r>
      <w:r w:rsidR="00F731BF" w:rsidRPr="00FF19B1">
        <w:rPr>
          <w:lang w:val="en-IE"/>
        </w:rPr>
        <w:t>transit declaration</w:t>
      </w:r>
      <w:r w:rsidR="00A5006D" w:rsidRPr="00FF19B1">
        <w:rPr>
          <w:lang w:val="en-IE"/>
        </w:rPr>
        <w:t>;</w:t>
      </w:r>
    </w:p>
    <w:p w14:paraId="6CD63131" w14:textId="3D4CE751" w:rsidR="00D83910" w:rsidRPr="00FF19B1" w:rsidRDefault="00D83910" w:rsidP="00833A60">
      <w:pPr>
        <w:numPr>
          <w:ilvl w:val="0"/>
          <w:numId w:val="19"/>
        </w:numPr>
        <w:tabs>
          <w:tab w:val="num" w:pos="720"/>
        </w:tabs>
        <w:ind w:left="714" w:hanging="357"/>
        <w:rPr>
          <w:lang w:val="en-IE"/>
        </w:rPr>
      </w:pPr>
      <w:r w:rsidRPr="00FF19B1">
        <w:rPr>
          <w:lang w:val="en-IE"/>
        </w:rPr>
        <w:t>The Competent Authority of Enquiry at Destination does no</w:t>
      </w:r>
      <w:r w:rsidR="002F1F37" w:rsidRPr="00FF19B1">
        <w:rPr>
          <w:lang w:val="en-IE"/>
        </w:rPr>
        <w:t xml:space="preserve">t manage to locate the movement. </w:t>
      </w:r>
      <w:r w:rsidRPr="00FF19B1">
        <w:rPr>
          <w:lang w:val="en-IE"/>
        </w:rPr>
        <w:t>In this case</w:t>
      </w:r>
      <w:r w:rsidR="00927631" w:rsidRPr="00FF19B1">
        <w:rPr>
          <w:lang w:val="en-IE"/>
        </w:rPr>
        <w:t>,</w:t>
      </w:r>
      <w:r w:rsidRPr="00FF19B1">
        <w:rPr>
          <w:lang w:val="en-IE"/>
        </w:rPr>
        <w:t xml:space="preserve"> either the Competent Authority of Enquiry at Destination responds with </w:t>
      </w:r>
      <w:r w:rsidR="009836C0" w:rsidRPr="00FF19B1">
        <w:rPr>
          <w:lang w:val="en-IE"/>
        </w:rPr>
        <w:t>the</w:t>
      </w:r>
      <w:r w:rsidRPr="00FF19B1">
        <w:rPr>
          <w:lang w:val="en-IE"/>
        </w:rPr>
        <w:t xml:space="preserve"> negative </w:t>
      </w:r>
      <w:r w:rsidR="009836C0" w:rsidRPr="00FF19B1">
        <w:rPr>
          <w:lang w:val="en-IE"/>
        </w:rPr>
        <w:t>‘Enquiry Response’ C_ENQ_NEG (IE143) message</w:t>
      </w:r>
      <w:r w:rsidRPr="00FF19B1">
        <w:rPr>
          <w:lang w:val="en-IE"/>
        </w:rPr>
        <w:t xml:space="preserve">, ‘Movement unknown at Destination’, </w:t>
      </w:r>
      <w:r w:rsidR="00725A53" w:rsidRPr="00FF19B1">
        <w:rPr>
          <w:lang w:val="en-IE"/>
        </w:rPr>
        <w:t>and the</w:t>
      </w:r>
      <w:r w:rsidRPr="00FF19B1">
        <w:rPr>
          <w:lang w:val="en-IE"/>
        </w:rPr>
        <w:t xml:space="preserve"> movement state remains “</w:t>
      </w:r>
      <w:r w:rsidR="001F44F0" w:rsidRPr="00FF19B1">
        <w:rPr>
          <w:lang w:val="en-IE"/>
        </w:rPr>
        <w:t>Under enquiry procedure</w:t>
      </w:r>
      <w:r w:rsidRPr="00FF19B1">
        <w:rPr>
          <w:lang w:val="en-IE"/>
        </w:rPr>
        <w:t>”</w:t>
      </w:r>
      <w:r w:rsidR="00A5006D" w:rsidRPr="00FF19B1">
        <w:rPr>
          <w:lang w:val="en-IE"/>
        </w:rPr>
        <w:t>;</w:t>
      </w:r>
      <w:r w:rsidR="00951399" w:rsidRPr="00FF19B1">
        <w:rPr>
          <w:lang w:val="en-IE"/>
        </w:rPr>
        <w:t xml:space="preserve"> </w:t>
      </w:r>
      <w:r w:rsidR="009F648C" w:rsidRPr="00FF19B1">
        <w:rPr>
          <w:lang w:val="en-IE"/>
        </w:rPr>
        <w:t>The</w:t>
      </w:r>
      <w:r w:rsidR="00951399" w:rsidRPr="00FF19B1">
        <w:rPr>
          <w:lang w:val="en-IE"/>
        </w:rPr>
        <w:t xml:space="preserve"> data group </w:t>
      </w:r>
      <w:r w:rsidR="00A805FF" w:rsidRPr="00FF19B1">
        <w:rPr>
          <w:lang w:val="en-IE"/>
        </w:rPr>
        <w:t>‘</w:t>
      </w:r>
      <w:r w:rsidR="00EB2184" w:rsidRPr="00FF19B1">
        <w:rPr>
          <w:lang w:val="en-IE"/>
        </w:rPr>
        <w:t>ENQUIRY</w:t>
      </w:r>
      <w:r w:rsidR="00A805FF" w:rsidRPr="00FF19B1">
        <w:rPr>
          <w:lang w:val="en-IE"/>
        </w:rPr>
        <w:t>’</w:t>
      </w:r>
      <w:r w:rsidR="00951399" w:rsidRPr="00FF19B1">
        <w:rPr>
          <w:lang w:val="en-IE"/>
        </w:rPr>
        <w:t xml:space="preserve"> in </w:t>
      </w:r>
      <w:r w:rsidR="00D2425A" w:rsidRPr="00FF19B1">
        <w:rPr>
          <w:lang w:val="en-IE"/>
        </w:rPr>
        <w:t xml:space="preserve">the </w:t>
      </w:r>
      <w:r w:rsidR="00350425" w:rsidRPr="00FF19B1">
        <w:rPr>
          <w:lang w:val="en-IE"/>
        </w:rPr>
        <w:t>‘Enquiry Response’ C_ENQ_NEG (IE143) message</w:t>
      </w:r>
      <w:r w:rsidR="00951399" w:rsidRPr="00FF19B1">
        <w:rPr>
          <w:lang w:val="en-IE"/>
        </w:rPr>
        <w:t xml:space="preserve"> should be used in order to provide information </w:t>
      </w:r>
      <w:r w:rsidR="009F648C" w:rsidRPr="00FF19B1">
        <w:rPr>
          <w:lang w:val="en-IE"/>
        </w:rPr>
        <w:t>about</w:t>
      </w:r>
      <w:r w:rsidR="00951399" w:rsidRPr="00FF19B1">
        <w:rPr>
          <w:lang w:val="en-IE"/>
        </w:rPr>
        <w:t xml:space="preserve"> the </w:t>
      </w:r>
      <w:r w:rsidR="009F648C" w:rsidRPr="00FF19B1">
        <w:rPr>
          <w:lang w:val="en-IE"/>
        </w:rPr>
        <w:t xml:space="preserve">status of the </w:t>
      </w:r>
      <w:r w:rsidR="00951399" w:rsidRPr="00FF19B1">
        <w:rPr>
          <w:lang w:val="en-IE"/>
        </w:rPr>
        <w:t>goods.</w:t>
      </w:r>
    </w:p>
    <w:p w14:paraId="702A0B00" w14:textId="70BC0C1D" w:rsidR="006C5F2F" w:rsidRPr="00FF19B1" w:rsidRDefault="00D83910" w:rsidP="00833A60">
      <w:pPr>
        <w:numPr>
          <w:ilvl w:val="0"/>
          <w:numId w:val="19"/>
        </w:numPr>
        <w:tabs>
          <w:tab w:val="num" w:pos="720"/>
        </w:tabs>
        <w:ind w:left="714" w:hanging="357"/>
        <w:rPr>
          <w:lang w:val="en-IE"/>
        </w:rPr>
      </w:pPr>
      <w:r w:rsidRPr="00FF19B1">
        <w:rPr>
          <w:lang w:val="en-IE"/>
        </w:rPr>
        <w:t xml:space="preserve">If the Competent Authority of Enquiry at Departure has not previously contacted the </w:t>
      </w:r>
      <w:r w:rsidR="00275A8D" w:rsidRPr="00FF19B1">
        <w:rPr>
          <w:lang w:val="en-IE"/>
        </w:rPr>
        <w:t>Holder of the Transit Procedure,</w:t>
      </w:r>
      <w:r w:rsidRPr="00FF19B1">
        <w:rPr>
          <w:lang w:val="en-IE"/>
        </w:rPr>
        <w:t xml:space="preserve"> it can send a </w:t>
      </w:r>
      <w:r w:rsidR="00275A8D" w:rsidRPr="00FF19B1">
        <w:rPr>
          <w:lang w:val="en-IE"/>
        </w:rPr>
        <w:t>‘</w:t>
      </w:r>
      <w:r w:rsidRPr="00FF19B1">
        <w:rPr>
          <w:lang w:val="en-IE"/>
        </w:rPr>
        <w:t xml:space="preserve">Request on </w:t>
      </w:r>
      <w:r w:rsidR="00275A8D" w:rsidRPr="00FF19B1">
        <w:rPr>
          <w:lang w:val="en-IE"/>
        </w:rPr>
        <w:t xml:space="preserve">Non-Arrived Movement’ </w:t>
      </w:r>
      <w:r w:rsidRPr="00FF19B1">
        <w:rPr>
          <w:lang w:val="en-IE"/>
        </w:rPr>
        <w:t>E_REQ_MOV (</w:t>
      </w:r>
      <w:r w:rsidR="00A01446" w:rsidRPr="00FF19B1">
        <w:rPr>
          <w:lang w:val="en-IE"/>
        </w:rPr>
        <w:t>IE140</w:t>
      </w:r>
      <w:r w:rsidRPr="00FF19B1">
        <w:rPr>
          <w:lang w:val="en-IE"/>
        </w:rPr>
        <w:t xml:space="preserve">) </w:t>
      </w:r>
      <w:r w:rsidR="003E1B3E" w:rsidRPr="00FF19B1">
        <w:rPr>
          <w:lang w:val="en-IE"/>
        </w:rPr>
        <w:t xml:space="preserve">message </w:t>
      </w:r>
      <w:r w:rsidRPr="00FF19B1">
        <w:rPr>
          <w:lang w:val="en-IE"/>
        </w:rPr>
        <w:t xml:space="preserve">to the </w:t>
      </w:r>
      <w:r w:rsidR="00275A8D" w:rsidRPr="00FF19B1">
        <w:rPr>
          <w:lang w:val="en-IE"/>
        </w:rPr>
        <w:t>Holder of the Transit Procedure</w:t>
      </w:r>
      <w:r w:rsidR="00D0455A" w:rsidRPr="00FF19B1">
        <w:rPr>
          <w:lang w:val="en-IE"/>
        </w:rPr>
        <w:t>, the</w:t>
      </w:r>
      <w:r w:rsidRPr="00FF19B1">
        <w:rPr>
          <w:lang w:val="en-IE"/>
        </w:rPr>
        <w:t xml:space="preserve"> movement state remains “</w:t>
      </w:r>
      <w:r w:rsidR="001F44F0" w:rsidRPr="00FF19B1">
        <w:rPr>
          <w:lang w:val="en-IE"/>
        </w:rPr>
        <w:t>Under enquiry procedure</w:t>
      </w:r>
      <w:r w:rsidRPr="00FF19B1">
        <w:rPr>
          <w:lang w:val="en-IE"/>
        </w:rPr>
        <w:t>”</w:t>
      </w:r>
      <w:r w:rsidR="00A5006D" w:rsidRPr="00FF19B1">
        <w:rPr>
          <w:lang w:val="en-IE"/>
        </w:rPr>
        <w:t>;</w:t>
      </w:r>
    </w:p>
    <w:p w14:paraId="17F4F5EA" w14:textId="4C0D96F9" w:rsidR="00D83910" w:rsidRPr="00FF19B1" w:rsidRDefault="00D83910" w:rsidP="00833A60">
      <w:pPr>
        <w:numPr>
          <w:ilvl w:val="0"/>
          <w:numId w:val="20"/>
        </w:numPr>
        <w:tabs>
          <w:tab w:val="num" w:pos="720"/>
        </w:tabs>
        <w:ind w:left="720"/>
        <w:rPr>
          <w:lang w:val="en-IE"/>
        </w:rPr>
      </w:pPr>
      <w:r w:rsidRPr="00FF19B1">
        <w:rPr>
          <w:lang w:val="en-IE"/>
        </w:rPr>
        <w:t xml:space="preserve">Provided that no other </w:t>
      </w:r>
      <w:r w:rsidR="00585885" w:rsidRPr="00FF19B1">
        <w:rPr>
          <w:lang w:val="en-IE"/>
        </w:rPr>
        <w:t>Enquiry</w:t>
      </w:r>
      <w:r w:rsidRPr="00FF19B1">
        <w:rPr>
          <w:lang w:val="en-IE"/>
        </w:rPr>
        <w:t xml:space="preserve"> is pending</w:t>
      </w:r>
      <w:r w:rsidR="00D0455A" w:rsidRPr="00FF19B1">
        <w:rPr>
          <w:lang w:val="en-IE"/>
        </w:rPr>
        <w:t>, the</w:t>
      </w:r>
      <w:r w:rsidRPr="00FF19B1">
        <w:rPr>
          <w:lang w:val="en-IE"/>
        </w:rPr>
        <w:t xml:space="preserve"> Competent Authority of Enquiry at Departure can send </w:t>
      </w:r>
      <w:r w:rsidR="00BA2707" w:rsidRPr="00FF19B1">
        <w:rPr>
          <w:lang w:val="en-IE"/>
        </w:rPr>
        <w:t>the</w:t>
      </w:r>
      <w:r w:rsidRPr="00FF19B1">
        <w:rPr>
          <w:lang w:val="en-IE"/>
        </w:rPr>
        <w:t xml:space="preserve"> </w:t>
      </w:r>
      <w:r w:rsidR="00440B34" w:rsidRPr="00FF19B1">
        <w:rPr>
          <w:lang w:val="en-IE"/>
        </w:rPr>
        <w:t>‘Enquiry Request’ C_ENQ_REQ</w:t>
      </w:r>
      <w:r w:rsidR="00781F99" w:rsidRPr="00FF19B1">
        <w:rPr>
          <w:lang w:val="en-IE"/>
        </w:rPr>
        <w:t xml:space="preserve"> </w:t>
      </w:r>
      <w:r w:rsidR="00440B34" w:rsidRPr="00FF19B1">
        <w:rPr>
          <w:lang w:val="en-IE"/>
        </w:rPr>
        <w:t>(IE142) message</w:t>
      </w:r>
      <w:r w:rsidR="00BA2707" w:rsidRPr="00FF19B1">
        <w:rPr>
          <w:lang w:val="en-IE"/>
        </w:rPr>
        <w:t xml:space="preserve">, </w:t>
      </w:r>
      <w:r w:rsidRPr="00FF19B1">
        <w:rPr>
          <w:lang w:val="en-IE"/>
        </w:rPr>
        <w:t xml:space="preserve">setting the timer “Wait for </w:t>
      </w:r>
      <w:r w:rsidR="00585885" w:rsidRPr="00FF19B1">
        <w:rPr>
          <w:lang w:val="en-IE"/>
        </w:rPr>
        <w:t>Enquiry</w:t>
      </w:r>
      <w:r w:rsidRPr="00FF19B1">
        <w:rPr>
          <w:lang w:val="en-IE"/>
        </w:rPr>
        <w:t xml:space="preserve"> response”. </w:t>
      </w:r>
      <w:r w:rsidR="00440B34" w:rsidRPr="00FF19B1">
        <w:rPr>
          <w:lang w:val="en-IE"/>
        </w:rPr>
        <w:t>But, i</w:t>
      </w:r>
      <w:r w:rsidRPr="00FF19B1">
        <w:rPr>
          <w:lang w:val="en-IE"/>
        </w:rPr>
        <w:t xml:space="preserve">f </w:t>
      </w:r>
      <w:r w:rsidR="00BA2707" w:rsidRPr="00FF19B1">
        <w:rPr>
          <w:lang w:val="en-IE"/>
        </w:rPr>
        <w:t>the</w:t>
      </w:r>
      <w:r w:rsidRPr="00FF19B1">
        <w:rPr>
          <w:lang w:val="en-IE"/>
        </w:rPr>
        <w:t xml:space="preserve"> </w:t>
      </w:r>
      <w:r w:rsidR="00440B34" w:rsidRPr="00FF19B1">
        <w:rPr>
          <w:lang w:val="en-IE"/>
        </w:rPr>
        <w:t>‘Enquiry Request’ C_ENQ_REQ</w:t>
      </w:r>
      <w:r w:rsidR="00781F99" w:rsidRPr="00FF19B1">
        <w:rPr>
          <w:lang w:val="en-IE"/>
        </w:rPr>
        <w:t xml:space="preserve"> </w:t>
      </w:r>
      <w:r w:rsidR="00440B34" w:rsidRPr="00FF19B1">
        <w:rPr>
          <w:lang w:val="en-IE"/>
        </w:rPr>
        <w:t>(IE142) message</w:t>
      </w:r>
      <w:r w:rsidR="00BA2707" w:rsidRPr="00FF19B1">
        <w:rPr>
          <w:lang w:val="en-IE"/>
        </w:rPr>
        <w:t xml:space="preserve"> </w:t>
      </w:r>
      <w:r w:rsidRPr="00FF19B1">
        <w:rPr>
          <w:lang w:val="en-IE"/>
        </w:rPr>
        <w:t>has been previously sent</w:t>
      </w:r>
      <w:r w:rsidR="00D0455A" w:rsidRPr="00FF19B1">
        <w:rPr>
          <w:lang w:val="en-IE"/>
        </w:rPr>
        <w:t>, the</w:t>
      </w:r>
      <w:r w:rsidRPr="00FF19B1">
        <w:rPr>
          <w:lang w:val="en-IE"/>
        </w:rPr>
        <w:t xml:space="preserve"> Competent Authority of Enquiry at Departure </w:t>
      </w:r>
      <w:r w:rsidR="00944DA1" w:rsidRPr="00FF19B1">
        <w:rPr>
          <w:lang w:val="en-IE"/>
        </w:rPr>
        <w:t xml:space="preserve">shall send </w:t>
      </w:r>
      <w:r w:rsidR="00BA2707" w:rsidRPr="00FF19B1">
        <w:rPr>
          <w:lang w:val="en-IE"/>
        </w:rPr>
        <w:t>the</w:t>
      </w:r>
      <w:r w:rsidR="00944DA1" w:rsidRPr="00FF19B1">
        <w:rPr>
          <w:lang w:val="en-IE"/>
        </w:rPr>
        <w:t xml:space="preserve"> </w:t>
      </w:r>
      <w:r w:rsidR="00423650" w:rsidRPr="00FF19B1">
        <w:rPr>
          <w:lang w:val="en-IE"/>
        </w:rPr>
        <w:t>‘Cancel Enquiry Notification’ C_CAN_ENQ (IE059)</w:t>
      </w:r>
      <w:r w:rsidR="008D23A9" w:rsidRPr="00FF19B1">
        <w:rPr>
          <w:szCs w:val="24"/>
          <w:lang w:val="en-IE"/>
        </w:rPr>
        <w:t xml:space="preserve"> first</w:t>
      </w:r>
      <w:r w:rsidR="00944DA1" w:rsidRPr="00FF19B1">
        <w:rPr>
          <w:lang w:val="en-IE"/>
        </w:rPr>
        <w:t xml:space="preserve">, </w:t>
      </w:r>
      <w:r w:rsidR="00725A53" w:rsidRPr="00FF19B1">
        <w:rPr>
          <w:lang w:val="en-IE"/>
        </w:rPr>
        <w:t>and the</w:t>
      </w:r>
      <w:r w:rsidR="00944DA1" w:rsidRPr="00FF19B1">
        <w:rPr>
          <w:lang w:val="en-IE"/>
        </w:rPr>
        <w:t xml:space="preserve">n it can proceed with </w:t>
      </w:r>
      <w:r w:rsidRPr="00FF19B1">
        <w:rPr>
          <w:lang w:val="en-IE"/>
        </w:rPr>
        <w:t>send</w:t>
      </w:r>
      <w:r w:rsidR="00944DA1" w:rsidRPr="00FF19B1">
        <w:rPr>
          <w:lang w:val="en-IE"/>
        </w:rPr>
        <w:t xml:space="preserve">ing </w:t>
      </w:r>
      <w:r w:rsidR="00C53A63" w:rsidRPr="00FF19B1">
        <w:rPr>
          <w:lang w:val="en-IE"/>
        </w:rPr>
        <w:t xml:space="preserve">of </w:t>
      </w:r>
      <w:r w:rsidR="00944DA1" w:rsidRPr="00FF19B1">
        <w:rPr>
          <w:lang w:val="en-IE"/>
        </w:rPr>
        <w:t xml:space="preserve">the </w:t>
      </w:r>
      <w:r w:rsidRPr="00FF19B1">
        <w:rPr>
          <w:lang w:val="en-IE"/>
        </w:rPr>
        <w:t xml:space="preserve">new </w:t>
      </w:r>
      <w:r w:rsidR="00D62588" w:rsidRPr="00FF19B1">
        <w:rPr>
          <w:lang w:val="en-IE"/>
        </w:rPr>
        <w:t>‘Enquiry Request’ C_ENQ_REQ</w:t>
      </w:r>
      <w:r w:rsidR="00781F99" w:rsidRPr="00FF19B1">
        <w:rPr>
          <w:lang w:val="en-IE"/>
        </w:rPr>
        <w:t xml:space="preserve"> </w:t>
      </w:r>
      <w:r w:rsidR="00D62588" w:rsidRPr="00FF19B1">
        <w:rPr>
          <w:lang w:val="en-IE"/>
        </w:rPr>
        <w:t>(IE142) message</w:t>
      </w:r>
      <w:r w:rsidRPr="00FF19B1">
        <w:rPr>
          <w:lang w:val="en-IE"/>
        </w:rPr>
        <w:t xml:space="preserve"> and resetting</w:t>
      </w:r>
      <w:r w:rsidRPr="00FF19B1" w:rsidDel="00D80F5F">
        <w:rPr>
          <w:lang w:val="en-IE"/>
        </w:rPr>
        <w:t xml:space="preserve"> </w:t>
      </w:r>
      <w:r w:rsidRPr="00FF19B1">
        <w:rPr>
          <w:lang w:val="en-IE"/>
        </w:rPr>
        <w:t xml:space="preserve">the timer “Wait for </w:t>
      </w:r>
      <w:r w:rsidR="00585885" w:rsidRPr="00FF19B1">
        <w:rPr>
          <w:lang w:val="en-IE"/>
        </w:rPr>
        <w:t>Enquiry</w:t>
      </w:r>
      <w:r w:rsidRPr="00FF19B1">
        <w:rPr>
          <w:lang w:val="en-IE"/>
        </w:rPr>
        <w:t xml:space="preserve"> response”. The state of the movement remains “</w:t>
      </w:r>
      <w:r w:rsidR="001F44F0" w:rsidRPr="00FF19B1">
        <w:rPr>
          <w:lang w:val="en-IE"/>
        </w:rPr>
        <w:t>Under enquiry procedure</w:t>
      </w:r>
      <w:r w:rsidRPr="00FF19B1">
        <w:rPr>
          <w:lang w:val="en-IE"/>
        </w:rPr>
        <w:t>”</w:t>
      </w:r>
      <w:r w:rsidR="00A5006D" w:rsidRPr="00FF19B1">
        <w:rPr>
          <w:lang w:val="en-IE"/>
        </w:rPr>
        <w:t>;</w:t>
      </w:r>
    </w:p>
    <w:p w14:paraId="2B8ACFAD" w14:textId="573F688A" w:rsidR="006C5F2F" w:rsidRPr="00FF19B1" w:rsidRDefault="00D83910" w:rsidP="00833A60">
      <w:pPr>
        <w:numPr>
          <w:ilvl w:val="0"/>
          <w:numId w:val="21"/>
        </w:numPr>
        <w:tabs>
          <w:tab w:val="num" w:pos="720"/>
        </w:tabs>
        <w:ind w:left="714" w:hanging="357"/>
        <w:rPr>
          <w:lang w:val="en-IE"/>
        </w:rPr>
      </w:pPr>
      <w:r w:rsidRPr="00FF19B1">
        <w:rPr>
          <w:lang w:val="en-IE"/>
        </w:rPr>
        <w:t xml:space="preserve">If the </w:t>
      </w:r>
      <w:r w:rsidR="005F5E02" w:rsidRPr="00FF19B1">
        <w:rPr>
          <w:lang w:val="en-IE"/>
        </w:rPr>
        <w:t xml:space="preserve">‘Request on Non-Arrived Movement’ E_REQ_MOV (IE140) </w:t>
      </w:r>
      <w:r w:rsidR="00DA5128" w:rsidRPr="00FF19B1">
        <w:rPr>
          <w:lang w:val="en-IE"/>
        </w:rPr>
        <w:t xml:space="preserve">message </w:t>
      </w:r>
      <w:r w:rsidRPr="00FF19B1">
        <w:rPr>
          <w:lang w:val="en-IE"/>
        </w:rPr>
        <w:t xml:space="preserve">has previously been sent and no </w:t>
      </w:r>
      <w:r w:rsidR="00DA5128" w:rsidRPr="00FF19B1">
        <w:rPr>
          <w:lang w:val="en-IE"/>
        </w:rPr>
        <w:t xml:space="preserve">reply message </w:t>
      </w:r>
      <w:r w:rsidR="00D10DAB" w:rsidRPr="00FF19B1">
        <w:rPr>
          <w:lang w:val="en-IE"/>
        </w:rPr>
        <w:t xml:space="preserve">‘Information about non-Arrived Movement’ E_MOV_RSP (IE141) </w:t>
      </w:r>
      <w:r w:rsidRPr="00FF19B1">
        <w:rPr>
          <w:lang w:val="en-IE"/>
        </w:rPr>
        <w:t xml:space="preserve">has been received </w:t>
      </w:r>
      <w:r w:rsidR="0034613F" w:rsidRPr="00FF19B1">
        <w:rPr>
          <w:lang w:val="en-IE"/>
        </w:rPr>
        <w:t xml:space="preserve">from the Holder of the Transit Procedure </w:t>
      </w:r>
      <w:r w:rsidRPr="00FF19B1">
        <w:rPr>
          <w:lang w:val="en-IE"/>
        </w:rPr>
        <w:t xml:space="preserve">upon the expiration of the “Wait for </w:t>
      </w:r>
      <w:r w:rsidR="00A01446" w:rsidRPr="00FF19B1">
        <w:rPr>
          <w:lang w:val="en-IE"/>
        </w:rPr>
        <w:t>IE141</w:t>
      </w:r>
      <w:r w:rsidRPr="00FF19B1">
        <w:rPr>
          <w:lang w:val="en-IE"/>
        </w:rPr>
        <w:t>” timer</w:t>
      </w:r>
      <w:r w:rsidR="00D0455A" w:rsidRPr="00FF19B1">
        <w:rPr>
          <w:lang w:val="en-IE"/>
        </w:rPr>
        <w:t xml:space="preserve">, </w:t>
      </w:r>
      <w:r w:rsidR="00D93BEE" w:rsidRPr="00FF19B1">
        <w:rPr>
          <w:lang w:val="en-IE"/>
        </w:rPr>
        <w:t xml:space="preserve">but </w:t>
      </w:r>
      <w:r w:rsidR="00D0455A" w:rsidRPr="00FF19B1">
        <w:rPr>
          <w:lang w:val="en-IE"/>
        </w:rPr>
        <w:t>the</w:t>
      </w:r>
      <w:r w:rsidRPr="00FF19B1">
        <w:rPr>
          <w:lang w:val="en-IE"/>
        </w:rPr>
        <w:t xml:space="preserve"> master</w:t>
      </w:r>
      <w:r w:rsidR="00944DA1" w:rsidRPr="00FF19B1">
        <w:rPr>
          <w:lang w:val="en-IE"/>
        </w:rPr>
        <w:t xml:space="preserve"> </w:t>
      </w:r>
      <w:r w:rsidRPr="00FF19B1">
        <w:rPr>
          <w:lang w:val="en-IE"/>
        </w:rPr>
        <w:t xml:space="preserve">timer “Recovery recommended” </w:t>
      </w:r>
      <w:r w:rsidR="00D93BEE" w:rsidRPr="00FF19B1">
        <w:rPr>
          <w:lang w:val="en-IE"/>
        </w:rPr>
        <w:t>continues</w:t>
      </w:r>
      <w:r w:rsidR="00D23D1C" w:rsidRPr="00FF19B1">
        <w:rPr>
          <w:lang w:val="en-IE"/>
        </w:rPr>
        <w:t xml:space="preserve"> running (i.e. it never stops until expiration)</w:t>
      </w:r>
      <w:r w:rsidRPr="00FF19B1">
        <w:rPr>
          <w:lang w:val="en-IE"/>
        </w:rPr>
        <w:t>. The state of the movement becomes “Recovery recommended”.</w:t>
      </w:r>
      <w:r w:rsidR="006C5F2F" w:rsidRPr="00FF19B1">
        <w:rPr>
          <w:lang w:val="en-IE"/>
        </w:rPr>
        <w:t xml:space="preserve"> </w:t>
      </w:r>
      <w:r w:rsidR="00451774" w:rsidRPr="00FF19B1">
        <w:rPr>
          <w:lang w:val="en-IE"/>
        </w:rPr>
        <w:t xml:space="preserve">This state transition is displayed in </w:t>
      </w:r>
      <w:r w:rsidR="008478BF" w:rsidRPr="00FF19B1">
        <w:rPr>
          <w:lang w:val="en-IE"/>
        </w:rPr>
        <w:fldChar w:fldCharType="begin"/>
      </w:r>
      <w:r w:rsidR="008478BF" w:rsidRPr="00FF19B1">
        <w:rPr>
          <w:lang w:val="en-IE"/>
        </w:rPr>
        <w:instrText xml:space="preserve"> REF _Ref182824866 \h  \* MERGEFORMAT </w:instrText>
      </w:r>
      <w:r w:rsidR="008478BF" w:rsidRPr="00FF19B1">
        <w:rPr>
          <w:lang w:val="en-IE"/>
        </w:rPr>
      </w:r>
      <w:r w:rsidR="008478BF" w:rsidRPr="00FF19B1">
        <w:rPr>
          <w:lang w:val="en-IE"/>
        </w:rPr>
        <w:fldChar w:fldCharType="separate"/>
      </w:r>
      <w:r w:rsidR="003911F1" w:rsidRPr="00FF19B1">
        <w:rPr>
          <w:lang w:val="en-IE"/>
        </w:rPr>
        <w:t xml:space="preserve">Figure </w:t>
      </w:r>
      <w:r w:rsidR="003911F1">
        <w:rPr>
          <w:noProof/>
          <w:lang w:val="en-IE"/>
        </w:rPr>
        <w:t>171</w:t>
      </w:r>
      <w:r w:rsidR="008478BF" w:rsidRPr="00FF19B1">
        <w:rPr>
          <w:lang w:val="en-IE"/>
        </w:rPr>
        <w:fldChar w:fldCharType="end"/>
      </w:r>
      <w:r w:rsidR="00A5006D" w:rsidRPr="00FF19B1">
        <w:rPr>
          <w:lang w:val="en-IE"/>
        </w:rPr>
        <w:t>;</w:t>
      </w:r>
    </w:p>
    <w:p w14:paraId="5282685D" w14:textId="478465CD" w:rsidR="00D93600" w:rsidRPr="00FF19B1" w:rsidRDefault="00D83910" w:rsidP="00833A60">
      <w:pPr>
        <w:numPr>
          <w:ilvl w:val="0"/>
          <w:numId w:val="21"/>
        </w:numPr>
        <w:tabs>
          <w:tab w:val="num" w:pos="720"/>
        </w:tabs>
        <w:ind w:left="714" w:hanging="357"/>
        <w:rPr>
          <w:lang w:val="en-IE"/>
        </w:rPr>
      </w:pPr>
      <w:r w:rsidRPr="00FF19B1">
        <w:rPr>
          <w:lang w:val="en-IE"/>
        </w:rPr>
        <w:t xml:space="preserve">The Competent Authority of Enquiry at Destination decides that it is responsible for </w:t>
      </w:r>
      <w:r w:rsidR="00585885" w:rsidRPr="00FF19B1">
        <w:rPr>
          <w:lang w:val="en-IE"/>
        </w:rPr>
        <w:t>Recovery</w:t>
      </w:r>
      <w:r w:rsidRPr="00FF19B1">
        <w:rPr>
          <w:lang w:val="en-IE"/>
        </w:rPr>
        <w:t xml:space="preserve"> and sends </w:t>
      </w:r>
      <w:r w:rsidR="00630334" w:rsidRPr="00FF19B1">
        <w:rPr>
          <w:lang w:val="en-IE"/>
        </w:rPr>
        <w:t>the</w:t>
      </w:r>
      <w:r w:rsidRPr="00FF19B1">
        <w:rPr>
          <w:lang w:val="en-IE"/>
        </w:rPr>
        <w:t xml:space="preserve"> </w:t>
      </w:r>
      <w:r w:rsidR="00350425" w:rsidRPr="00FF19B1">
        <w:rPr>
          <w:lang w:val="en-IE"/>
        </w:rPr>
        <w:t>‘Enquiry Response’ C_ENQ_NEG (IE143) message</w:t>
      </w:r>
      <w:r w:rsidR="00D10DAB" w:rsidRPr="00FF19B1">
        <w:rPr>
          <w:lang w:val="en-IE"/>
        </w:rPr>
        <w:t xml:space="preserve">, containing </w:t>
      </w:r>
      <w:r w:rsidRPr="00FF19B1">
        <w:rPr>
          <w:szCs w:val="24"/>
          <w:lang w:val="en-IE"/>
        </w:rPr>
        <w:t>‘</w:t>
      </w:r>
      <w:r w:rsidRPr="00FF19B1">
        <w:rPr>
          <w:color w:val="000000"/>
          <w:szCs w:val="24"/>
          <w:lang w:val="en-IE"/>
        </w:rPr>
        <w:t>Request for Recovery</w:t>
      </w:r>
      <w:r w:rsidRPr="00FF19B1">
        <w:rPr>
          <w:color w:val="000000"/>
          <w:sz w:val="18"/>
          <w:lang w:val="en-IE"/>
        </w:rPr>
        <w:t xml:space="preserve"> </w:t>
      </w:r>
      <w:r w:rsidRPr="00FF19B1">
        <w:rPr>
          <w:lang w:val="en-IE"/>
        </w:rPr>
        <w:t xml:space="preserve">at Destination’ to the Competent Authority of Enquiry at Departure, within the expected time period (time limit defined by the “Wait for </w:t>
      </w:r>
      <w:r w:rsidR="00585885" w:rsidRPr="00FF19B1">
        <w:rPr>
          <w:lang w:val="en-IE"/>
        </w:rPr>
        <w:t>Enquiry</w:t>
      </w:r>
      <w:r w:rsidRPr="00FF19B1">
        <w:rPr>
          <w:lang w:val="en-IE"/>
        </w:rPr>
        <w:t xml:space="preserve"> response” timer). The state of the movement becomes “Recovery recommended”. This state transition is displayed in the</w:t>
      </w:r>
      <w:r w:rsidR="00451774" w:rsidRPr="00FF19B1">
        <w:rPr>
          <w:lang w:val="en-IE"/>
        </w:rPr>
        <w:t xml:space="preserve"> </w:t>
      </w:r>
      <w:r w:rsidR="008478BF" w:rsidRPr="00FF19B1">
        <w:rPr>
          <w:lang w:val="en-IE"/>
        </w:rPr>
        <w:fldChar w:fldCharType="begin"/>
      </w:r>
      <w:r w:rsidR="008478BF" w:rsidRPr="00FF19B1">
        <w:rPr>
          <w:lang w:val="en-IE"/>
        </w:rPr>
        <w:instrText xml:space="preserve"> REF _Ref182824866 \h  \* MERGEFORMAT </w:instrText>
      </w:r>
      <w:r w:rsidR="008478BF" w:rsidRPr="00FF19B1">
        <w:rPr>
          <w:lang w:val="en-IE"/>
        </w:rPr>
      </w:r>
      <w:r w:rsidR="008478BF" w:rsidRPr="00FF19B1">
        <w:rPr>
          <w:lang w:val="en-IE"/>
        </w:rPr>
        <w:fldChar w:fldCharType="separate"/>
      </w:r>
      <w:r w:rsidR="003911F1" w:rsidRPr="00FF19B1">
        <w:rPr>
          <w:lang w:val="en-IE"/>
        </w:rPr>
        <w:t xml:space="preserve">Figure </w:t>
      </w:r>
      <w:r w:rsidR="003911F1">
        <w:rPr>
          <w:noProof/>
          <w:lang w:val="en-IE"/>
        </w:rPr>
        <w:t>171</w:t>
      </w:r>
      <w:r w:rsidR="008478BF" w:rsidRPr="00FF19B1">
        <w:rPr>
          <w:lang w:val="en-IE"/>
        </w:rPr>
        <w:fldChar w:fldCharType="end"/>
      </w:r>
      <w:r w:rsidR="006A00F0" w:rsidRPr="00FF19B1">
        <w:rPr>
          <w:lang w:val="en-IE"/>
        </w:rPr>
        <w:t>;</w:t>
      </w:r>
    </w:p>
    <w:p w14:paraId="5303233D" w14:textId="55825357" w:rsidR="00B16D3C" w:rsidRPr="00FF19B1" w:rsidRDefault="00390EDD" w:rsidP="00833A60">
      <w:pPr>
        <w:numPr>
          <w:ilvl w:val="0"/>
          <w:numId w:val="21"/>
        </w:numPr>
        <w:tabs>
          <w:tab w:val="num" w:pos="720"/>
        </w:tabs>
        <w:ind w:left="714" w:hanging="357"/>
        <w:rPr>
          <w:lang w:val="en-IE"/>
        </w:rPr>
      </w:pPr>
      <w:r w:rsidRPr="00FF19B1">
        <w:rPr>
          <w:lang w:val="en-IE"/>
        </w:rPr>
        <w:lastRenderedPageBreak/>
        <w:t xml:space="preserve">An </w:t>
      </w:r>
      <w:r w:rsidR="007D0BD3" w:rsidRPr="00FF19B1">
        <w:rPr>
          <w:lang w:val="en-IE"/>
        </w:rPr>
        <w:t>IE002/IE114/IE164 is received.</w:t>
      </w:r>
      <w:r w:rsidR="00505067" w:rsidRPr="00FF19B1">
        <w:rPr>
          <w:lang w:val="en-IE"/>
        </w:rPr>
        <w:t xml:space="preserve"> In case the movement has </w:t>
      </w:r>
      <w:r w:rsidR="00B54ED3" w:rsidRPr="00FF19B1">
        <w:rPr>
          <w:lang w:val="en-IE"/>
        </w:rPr>
        <w:t>NOT</w:t>
      </w:r>
      <w:r w:rsidR="00505067" w:rsidRPr="00FF19B1">
        <w:rPr>
          <w:lang w:val="en-IE"/>
        </w:rPr>
        <w:t xml:space="preserve"> been invalidated </w:t>
      </w:r>
      <w:r w:rsidR="00D44D46" w:rsidRPr="00FF19B1">
        <w:rPr>
          <w:lang w:val="en-IE"/>
        </w:rPr>
        <w:t>AND</w:t>
      </w:r>
      <w:r w:rsidR="00505067" w:rsidRPr="00FF19B1">
        <w:rPr>
          <w:lang w:val="en-IE"/>
        </w:rPr>
        <w:t xml:space="preserve"> the movement </w:t>
      </w:r>
      <w:r w:rsidR="00BC575F" w:rsidRPr="00FF19B1">
        <w:rPr>
          <w:lang w:val="en-IE"/>
        </w:rPr>
        <w:t>did</w:t>
      </w:r>
      <w:r w:rsidR="00505067" w:rsidRPr="00FF19B1">
        <w:rPr>
          <w:lang w:val="en-IE"/>
        </w:rPr>
        <w:t xml:space="preserve"> </w:t>
      </w:r>
      <w:r w:rsidR="0020461D" w:rsidRPr="00FF19B1">
        <w:rPr>
          <w:lang w:val="en-IE"/>
        </w:rPr>
        <w:t>NOT</w:t>
      </w:r>
      <w:r w:rsidR="00505067" w:rsidRPr="00FF19B1">
        <w:rPr>
          <w:lang w:val="en-IE"/>
        </w:rPr>
        <w:t xml:space="preserve"> arrive at the Office of Destination (i.e. </w:t>
      </w:r>
      <w:r w:rsidR="00B54ED3" w:rsidRPr="00FF19B1">
        <w:rPr>
          <w:lang w:val="en-IE"/>
        </w:rPr>
        <w:t>no</w:t>
      </w:r>
      <w:r w:rsidR="00505067" w:rsidRPr="00FF19B1">
        <w:rPr>
          <w:lang w:val="en-IE"/>
        </w:rPr>
        <w:t xml:space="preserve"> IE006 has been received by the Office of Departure)</w:t>
      </w:r>
      <w:r w:rsidR="003C3EA3" w:rsidRPr="00FF19B1">
        <w:rPr>
          <w:lang w:val="en-IE"/>
        </w:rPr>
        <w:t xml:space="preserve">, a positive </w:t>
      </w:r>
      <w:r w:rsidR="00FA5351" w:rsidRPr="00FF19B1">
        <w:rPr>
          <w:lang w:val="en-IE"/>
        </w:rPr>
        <w:t xml:space="preserve">IE003/IE115/IE165 </w:t>
      </w:r>
      <w:r w:rsidR="003C3EA3" w:rsidRPr="00FF19B1">
        <w:rPr>
          <w:lang w:val="en-IE"/>
        </w:rPr>
        <w:t>response will be sent</w:t>
      </w:r>
      <w:r w:rsidR="00FA5351" w:rsidRPr="00FF19B1">
        <w:rPr>
          <w:lang w:val="en-IE"/>
        </w:rPr>
        <w:t xml:space="preserve"> respectively, otherwise a </w:t>
      </w:r>
      <w:r w:rsidR="008E0D76" w:rsidRPr="00FF19B1">
        <w:rPr>
          <w:lang w:val="en-IE"/>
        </w:rPr>
        <w:t xml:space="preserve">negative </w:t>
      </w:r>
      <w:r w:rsidR="0020461D" w:rsidRPr="00FF19B1">
        <w:rPr>
          <w:lang w:val="en-IE"/>
        </w:rPr>
        <w:t xml:space="preserve">IE003/IE115/IE165 </w:t>
      </w:r>
      <w:r w:rsidR="008E0D76" w:rsidRPr="00FF19B1">
        <w:rPr>
          <w:lang w:val="en-IE"/>
        </w:rPr>
        <w:t xml:space="preserve">response will be sent (i.e. </w:t>
      </w:r>
      <w:r w:rsidR="008E0D76" w:rsidRPr="00FF19B1">
        <w:rPr>
          <w:b/>
          <w:u w:val="single"/>
          <w:lang w:val="en-IE"/>
        </w:rPr>
        <w:t>no IE906</w:t>
      </w:r>
      <w:r w:rsidR="00D44D46" w:rsidRPr="00FF19B1">
        <w:rPr>
          <w:lang w:val="en-IE"/>
        </w:rPr>
        <w:t xml:space="preserve">, </w:t>
      </w:r>
      <w:r w:rsidR="00D44D46" w:rsidRPr="00FF19B1">
        <w:rPr>
          <w:u w:val="single"/>
          <w:lang w:val="en-IE"/>
        </w:rPr>
        <w:t>including for ‘MRN unknown’</w:t>
      </w:r>
      <w:r w:rsidR="003B25C6" w:rsidRPr="00FF19B1">
        <w:rPr>
          <w:lang w:val="en-IE"/>
        </w:rPr>
        <w:t xml:space="preserve"> that would be justified by an erroneous MRN or by an archived MRN</w:t>
      </w:r>
      <w:r w:rsidR="008E0D76" w:rsidRPr="00FF19B1">
        <w:rPr>
          <w:lang w:val="en-IE"/>
        </w:rPr>
        <w:t>)</w:t>
      </w:r>
      <w:r w:rsidR="00CD7BDD" w:rsidRPr="00FF19B1">
        <w:rPr>
          <w:lang w:val="en-IE"/>
        </w:rPr>
        <w:t>;</w:t>
      </w:r>
    </w:p>
    <w:p w14:paraId="03C419BC" w14:textId="5F66F7C8" w:rsidR="00C92418" w:rsidRPr="00FF19B1" w:rsidRDefault="00855E30" w:rsidP="00833A60">
      <w:pPr>
        <w:numPr>
          <w:ilvl w:val="0"/>
          <w:numId w:val="21"/>
        </w:numPr>
        <w:tabs>
          <w:tab w:val="num" w:pos="720"/>
        </w:tabs>
        <w:ind w:left="714" w:hanging="357"/>
        <w:rPr>
          <w:color w:val="000000" w:themeColor="text1"/>
          <w:szCs w:val="24"/>
          <w:lang w:val="en-IE"/>
        </w:rPr>
      </w:pPr>
      <w:r w:rsidRPr="00FF19B1">
        <w:rPr>
          <w:color w:val="000000" w:themeColor="text1"/>
          <w:szCs w:val="24"/>
          <w:lang w:val="en-IE"/>
        </w:rPr>
        <w:t xml:space="preserve">‘Notification Crossing Frontier’ C_NCF_NOT (IE118) is received by the Office of Departure when the transit movement crosses the frontiers of an Office of Transit. This message is accepted by the Office of Departure in case no ‘Arrival Advice’ C_ARR_ADV (IE006) and/or no ‘Destination Control Results’ C_DES_CON (IE018) have been </w:t>
      </w:r>
      <w:r w:rsidR="00BF48E7" w:rsidRPr="00FF19B1">
        <w:rPr>
          <w:color w:val="000000" w:themeColor="text1"/>
          <w:szCs w:val="24"/>
          <w:lang w:val="en-IE"/>
        </w:rPr>
        <w:t xml:space="preserve">previously </w:t>
      </w:r>
      <w:r w:rsidRPr="00FF19B1">
        <w:rPr>
          <w:color w:val="000000" w:themeColor="text1"/>
          <w:szCs w:val="24"/>
          <w:lang w:val="en-IE"/>
        </w:rPr>
        <w:t>received. In that case, the status remains ‘Under enquiry procedure’;</w:t>
      </w:r>
    </w:p>
    <w:p w14:paraId="6270AAC0" w14:textId="18C1075B" w:rsidR="002011CC" w:rsidRPr="00FF19B1" w:rsidRDefault="001C69E5" w:rsidP="00833A60">
      <w:pPr>
        <w:numPr>
          <w:ilvl w:val="0"/>
          <w:numId w:val="21"/>
        </w:numPr>
        <w:tabs>
          <w:tab w:val="num" w:pos="720"/>
        </w:tabs>
        <w:ind w:left="714" w:hanging="357"/>
        <w:rPr>
          <w:lang w:val="en-IE"/>
        </w:rPr>
      </w:pPr>
      <w:r w:rsidRPr="00FF19B1">
        <w:rPr>
          <w:lang w:val="en-IE"/>
        </w:rPr>
        <w:t xml:space="preserve">‘Notification Leaving Security Area’ C_LSA_NOT (IE168) is received by the Office of Departure when the transit movement leaves the Security Area from an Office of Exit for Transit. This message is accepted by the Office of Departure in case no ‘Arrival Advice’ C_ARR_ADV (IE006) and/or no ‘Destination Control Results’ C_DES_CON (IE018) have been </w:t>
      </w:r>
      <w:r w:rsidR="009F5224" w:rsidRPr="00FF19B1">
        <w:rPr>
          <w:lang w:val="en-IE"/>
        </w:rPr>
        <w:t xml:space="preserve">previously </w:t>
      </w:r>
      <w:r w:rsidRPr="00FF19B1">
        <w:rPr>
          <w:lang w:val="en-IE"/>
        </w:rPr>
        <w:t>received. In that case, the status remains ‘Under enquiry procedure’;</w:t>
      </w:r>
    </w:p>
    <w:p w14:paraId="4D1825A4" w14:textId="08C2F573" w:rsidR="00CD6401" w:rsidRPr="00FF19B1" w:rsidRDefault="006A00F0" w:rsidP="00833A60">
      <w:pPr>
        <w:numPr>
          <w:ilvl w:val="0"/>
          <w:numId w:val="21"/>
        </w:numPr>
        <w:tabs>
          <w:tab w:val="num" w:pos="720"/>
        </w:tabs>
        <w:ind w:left="714" w:hanging="357"/>
        <w:rPr>
          <w:lang w:val="en-IE"/>
        </w:rPr>
      </w:pPr>
      <w:r w:rsidRPr="00FF19B1">
        <w:rPr>
          <w:highlight w:val="green"/>
          <w:lang w:val="en-IE"/>
        </w:rPr>
        <w:t xml:space="preserve">‘Incident Notification’ C_INC_NOT (IE180) </w:t>
      </w:r>
      <w:r w:rsidR="00E24BB3" w:rsidRPr="00FF19B1">
        <w:rPr>
          <w:highlight w:val="green"/>
          <w:lang w:val="en-IE"/>
        </w:rPr>
        <w:t xml:space="preserve">message is </w:t>
      </w:r>
      <w:r w:rsidR="00AA1BF5" w:rsidRPr="00FF19B1">
        <w:rPr>
          <w:highlight w:val="green"/>
          <w:lang w:val="en-IE"/>
        </w:rPr>
        <w:t>sent</w:t>
      </w:r>
      <w:r w:rsidR="00E24BB3" w:rsidRPr="00FF19B1">
        <w:rPr>
          <w:highlight w:val="green"/>
          <w:lang w:val="en-IE"/>
        </w:rPr>
        <w:t xml:space="preserve"> by</w:t>
      </w:r>
      <w:r w:rsidRPr="00FF19B1">
        <w:rPr>
          <w:highlight w:val="green"/>
          <w:lang w:val="en-IE"/>
        </w:rPr>
        <w:t xml:space="preserve"> the </w:t>
      </w:r>
      <w:r w:rsidR="00FA4DDB" w:rsidRPr="00FF19B1">
        <w:rPr>
          <w:highlight w:val="green"/>
          <w:lang w:val="en-IE"/>
        </w:rPr>
        <w:t>Office of</w:t>
      </w:r>
      <w:r w:rsidRPr="00FF19B1">
        <w:rPr>
          <w:highlight w:val="green"/>
          <w:lang w:val="en-IE"/>
        </w:rPr>
        <w:t xml:space="preserve"> Incident Registration</w:t>
      </w:r>
      <w:r w:rsidR="00E24BB3" w:rsidRPr="00FF19B1">
        <w:rPr>
          <w:highlight w:val="green"/>
          <w:lang w:val="en-IE"/>
        </w:rPr>
        <w:t xml:space="preserve"> to the </w:t>
      </w:r>
      <w:r w:rsidR="00FA4DDB" w:rsidRPr="00FF19B1">
        <w:rPr>
          <w:highlight w:val="green"/>
          <w:lang w:val="en-IE"/>
        </w:rPr>
        <w:t>Office of</w:t>
      </w:r>
      <w:r w:rsidR="00E24BB3" w:rsidRPr="00FF19B1">
        <w:rPr>
          <w:highlight w:val="green"/>
          <w:lang w:val="en-IE"/>
        </w:rPr>
        <w:t xml:space="preserve"> Departure</w:t>
      </w:r>
      <w:r w:rsidR="009F2232" w:rsidRPr="00FF19B1">
        <w:rPr>
          <w:highlight w:val="green"/>
          <w:lang w:val="en-IE"/>
        </w:rPr>
        <w:t xml:space="preserve">, which </w:t>
      </w:r>
      <w:r w:rsidR="00E87ADB" w:rsidRPr="00FF19B1">
        <w:rPr>
          <w:highlight w:val="green"/>
          <w:lang w:val="en-IE"/>
        </w:rPr>
        <w:t xml:space="preserve">can also </w:t>
      </w:r>
      <w:r w:rsidR="00743410" w:rsidRPr="00FF19B1">
        <w:rPr>
          <w:highlight w:val="green"/>
          <w:lang w:val="en-IE"/>
        </w:rPr>
        <w:t xml:space="preserve">be </w:t>
      </w:r>
      <w:r w:rsidR="00AA1BF5" w:rsidRPr="00FF19B1">
        <w:rPr>
          <w:highlight w:val="green"/>
          <w:lang w:val="en-IE"/>
        </w:rPr>
        <w:t>accept</w:t>
      </w:r>
      <w:r w:rsidR="00743410" w:rsidRPr="00FF19B1">
        <w:rPr>
          <w:highlight w:val="green"/>
          <w:lang w:val="en-IE"/>
        </w:rPr>
        <w:t>ed</w:t>
      </w:r>
      <w:r w:rsidR="009F2232" w:rsidRPr="00FF19B1">
        <w:rPr>
          <w:highlight w:val="green"/>
          <w:lang w:val="en-IE"/>
        </w:rPr>
        <w:t xml:space="preserve"> </w:t>
      </w:r>
      <w:r w:rsidR="00E24BB3" w:rsidRPr="00FF19B1">
        <w:rPr>
          <w:highlight w:val="green"/>
          <w:lang w:val="en-IE"/>
        </w:rPr>
        <w:t xml:space="preserve">when the </w:t>
      </w:r>
      <w:r w:rsidR="00AA1BF5" w:rsidRPr="00FF19B1">
        <w:rPr>
          <w:highlight w:val="green"/>
          <w:lang w:val="en-IE"/>
        </w:rPr>
        <w:t>message ‘</w:t>
      </w:r>
      <w:r w:rsidR="004F01F9" w:rsidRPr="00FF19B1">
        <w:rPr>
          <w:highlight w:val="green"/>
          <w:lang w:val="en-IE"/>
        </w:rPr>
        <w:t>Destination Control Results</w:t>
      </w:r>
      <w:r w:rsidR="00AA1BF5" w:rsidRPr="00FF19B1">
        <w:rPr>
          <w:highlight w:val="green"/>
          <w:lang w:val="en-IE"/>
        </w:rPr>
        <w:t>’ C_</w:t>
      </w:r>
      <w:r w:rsidR="004F01F9" w:rsidRPr="00FF19B1">
        <w:rPr>
          <w:highlight w:val="green"/>
          <w:lang w:val="en-IE"/>
        </w:rPr>
        <w:t>DES</w:t>
      </w:r>
      <w:r w:rsidR="00AA1BF5" w:rsidRPr="00FF19B1">
        <w:rPr>
          <w:highlight w:val="green"/>
          <w:lang w:val="en-IE"/>
        </w:rPr>
        <w:t>_</w:t>
      </w:r>
      <w:r w:rsidR="004F01F9" w:rsidRPr="00FF19B1">
        <w:rPr>
          <w:highlight w:val="green"/>
          <w:lang w:val="en-IE"/>
        </w:rPr>
        <w:t>CON</w:t>
      </w:r>
      <w:r w:rsidR="00AA1BF5" w:rsidRPr="00FF19B1">
        <w:rPr>
          <w:highlight w:val="green"/>
          <w:lang w:val="en-IE"/>
        </w:rPr>
        <w:t xml:space="preserve"> (IE0</w:t>
      </w:r>
      <w:r w:rsidR="004F01F9" w:rsidRPr="00FF19B1">
        <w:rPr>
          <w:highlight w:val="green"/>
          <w:lang w:val="en-IE"/>
        </w:rPr>
        <w:t>18</w:t>
      </w:r>
      <w:r w:rsidR="00AA1BF5" w:rsidRPr="00FF19B1">
        <w:rPr>
          <w:highlight w:val="green"/>
          <w:lang w:val="en-IE"/>
        </w:rPr>
        <w:t>) has been previously received</w:t>
      </w:r>
      <w:r w:rsidR="00E24BB3" w:rsidRPr="00FF19B1">
        <w:rPr>
          <w:highlight w:val="green"/>
          <w:lang w:val="en-IE"/>
        </w:rPr>
        <w:t>.</w:t>
      </w:r>
      <w:r w:rsidR="00585885" w:rsidRPr="00FF19B1">
        <w:rPr>
          <w:highlight w:val="green"/>
          <w:lang w:val="en-IE"/>
        </w:rPr>
        <w:t xml:space="preserve"> </w:t>
      </w:r>
      <w:r w:rsidR="001C47DC" w:rsidRPr="00FF19B1">
        <w:rPr>
          <w:highlight w:val="green"/>
          <w:lang w:val="en-IE"/>
        </w:rPr>
        <w:t>In case</w:t>
      </w:r>
      <w:r w:rsidR="001F213F" w:rsidRPr="00FF19B1">
        <w:rPr>
          <w:highlight w:val="green"/>
          <w:lang w:val="en-IE"/>
        </w:rPr>
        <w:t>, though</w:t>
      </w:r>
      <w:r w:rsidR="00B10847" w:rsidRPr="00FF19B1">
        <w:rPr>
          <w:highlight w:val="green"/>
          <w:lang w:val="en-IE"/>
        </w:rPr>
        <w:t>,</w:t>
      </w:r>
      <w:r w:rsidR="001F213F" w:rsidRPr="00FF19B1">
        <w:rPr>
          <w:highlight w:val="green"/>
          <w:lang w:val="en-IE"/>
        </w:rPr>
        <w:t xml:space="preserve"> the movement at the Office of Departure is already closed, then the </w:t>
      </w:r>
      <w:r w:rsidR="00F25DC1" w:rsidRPr="00FF19B1">
        <w:rPr>
          <w:highlight w:val="green"/>
          <w:lang w:val="en-IE"/>
        </w:rPr>
        <w:t>‘Incident Notification’ C_INC_NOT (IE180)</w:t>
      </w:r>
      <w:r w:rsidR="001F213F" w:rsidRPr="00FF19B1">
        <w:rPr>
          <w:highlight w:val="green"/>
          <w:lang w:val="en-IE"/>
        </w:rPr>
        <w:t xml:space="preserve"> message is ignored (i.e. it is not rejected with IE906)</w:t>
      </w:r>
      <w:r w:rsidR="0023661B" w:rsidRPr="00FF19B1">
        <w:rPr>
          <w:highlight w:val="green"/>
          <w:lang w:val="en-IE"/>
        </w:rPr>
        <w:t>.</w:t>
      </w:r>
      <w:r w:rsidR="001F213F" w:rsidRPr="00FF19B1">
        <w:rPr>
          <w:highlight w:val="green"/>
          <w:lang w:val="en-IE"/>
        </w:rPr>
        <w:t xml:space="preserve"> </w:t>
      </w:r>
      <w:r w:rsidRPr="00FF19B1">
        <w:rPr>
          <w:highlight w:val="green"/>
          <w:lang w:val="en-IE"/>
        </w:rPr>
        <w:t>There is no update of status</w:t>
      </w:r>
      <w:r w:rsidR="00E24BB3" w:rsidRPr="00FF19B1">
        <w:rPr>
          <w:highlight w:val="green"/>
          <w:lang w:val="en-IE"/>
        </w:rPr>
        <w:t xml:space="preserve"> at the </w:t>
      </w:r>
      <w:r w:rsidR="00FA4DDB" w:rsidRPr="00FF19B1">
        <w:rPr>
          <w:highlight w:val="green"/>
          <w:lang w:val="en-IE"/>
        </w:rPr>
        <w:t>Office of</w:t>
      </w:r>
      <w:r w:rsidR="00E24BB3" w:rsidRPr="00FF19B1">
        <w:rPr>
          <w:highlight w:val="green"/>
          <w:lang w:val="en-IE"/>
        </w:rPr>
        <w:t xml:space="preserve"> Departure, but in turn sends</w:t>
      </w:r>
      <w:r w:rsidRPr="00FF19B1">
        <w:rPr>
          <w:highlight w:val="green"/>
          <w:lang w:val="en-IE"/>
        </w:rPr>
        <w:t xml:space="preserve"> the ‘Forwarded Incident Notification to CD’ C_INC_FWD (IE181) </w:t>
      </w:r>
      <w:r w:rsidR="00E24BB3" w:rsidRPr="00FF19B1">
        <w:rPr>
          <w:highlight w:val="green"/>
          <w:lang w:val="en-IE"/>
        </w:rPr>
        <w:t xml:space="preserve">message only to those </w:t>
      </w:r>
      <w:r w:rsidRPr="00FF19B1">
        <w:rPr>
          <w:highlight w:val="green"/>
          <w:lang w:val="en-IE"/>
        </w:rPr>
        <w:t xml:space="preserve">involved </w:t>
      </w:r>
      <w:r w:rsidR="00154B74" w:rsidRPr="00FF19B1">
        <w:rPr>
          <w:highlight w:val="green"/>
          <w:lang w:val="en-IE"/>
        </w:rPr>
        <w:t>Office</w:t>
      </w:r>
      <w:r w:rsidRPr="00FF19B1">
        <w:rPr>
          <w:highlight w:val="green"/>
          <w:lang w:val="en-IE"/>
        </w:rPr>
        <w:t>s (</w:t>
      </w:r>
      <w:r w:rsidR="00E24BB3" w:rsidRPr="00FF19B1">
        <w:rPr>
          <w:highlight w:val="green"/>
          <w:lang w:val="en-IE"/>
        </w:rPr>
        <w:t xml:space="preserve">i.e. </w:t>
      </w:r>
      <w:r w:rsidRPr="00FF19B1">
        <w:rPr>
          <w:highlight w:val="green"/>
          <w:lang w:val="en-IE"/>
        </w:rPr>
        <w:t xml:space="preserve">participate </w:t>
      </w:r>
      <w:r w:rsidR="00E24BB3" w:rsidRPr="00FF19B1">
        <w:rPr>
          <w:highlight w:val="green"/>
          <w:lang w:val="en-IE"/>
        </w:rPr>
        <w:t xml:space="preserve">in transit movement </w:t>
      </w:r>
      <w:r w:rsidRPr="00FF19B1">
        <w:rPr>
          <w:highlight w:val="green"/>
          <w:lang w:val="en-IE"/>
        </w:rPr>
        <w:t>as declared/actual Offices of Transit/Exit for Transit/Destination</w:t>
      </w:r>
      <w:r w:rsidR="00E24BB3" w:rsidRPr="00FF19B1">
        <w:rPr>
          <w:highlight w:val="green"/>
          <w:lang w:val="en-IE"/>
        </w:rPr>
        <w:t xml:space="preserve">) that have not reported back with the ‘Notification Leaving Security Area’ C_LSA_NOT (IE168) or ‘Notification Crossing Frontier’ C_NCF_NOT (IE118) </w:t>
      </w:r>
      <w:r w:rsidR="00E21FCC" w:rsidRPr="00FF19B1">
        <w:rPr>
          <w:highlight w:val="green"/>
          <w:lang w:val="en-IE"/>
        </w:rPr>
        <w:t xml:space="preserve">or ‘Rejection Crossing Frontier’ C_NCF_REJ (IE119) </w:t>
      </w:r>
      <w:r w:rsidR="00064626" w:rsidRPr="00FF19B1">
        <w:rPr>
          <w:highlight w:val="green"/>
          <w:lang w:val="en-IE"/>
        </w:rPr>
        <w:t xml:space="preserve">or </w:t>
      </w:r>
      <w:r w:rsidR="00861A0E" w:rsidRPr="00FF19B1">
        <w:rPr>
          <w:highlight w:val="green"/>
          <w:lang w:val="en-IE"/>
        </w:rPr>
        <w:t xml:space="preserve">‘Arrival Advice’ C_ARR_ADV (IE006) and/or have not received the ‘Forwarded Arrival Advice’ C_FWD_ARR (IE024) </w:t>
      </w:r>
      <w:r w:rsidR="00E24BB3" w:rsidRPr="00FF19B1">
        <w:rPr>
          <w:highlight w:val="green"/>
          <w:lang w:val="en-IE"/>
        </w:rPr>
        <w:t>message(s).</w:t>
      </w:r>
      <w:r w:rsidR="00445803" w:rsidRPr="00FF19B1">
        <w:rPr>
          <w:highlight w:val="green"/>
          <w:lang w:val="en-IE"/>
        </w:rPr>
        <w:t xml:space="preserve"> However, if a National Administration has more than one (1) involved Customs Offices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w:t>
      </w:r>
      <w:r w:rsidR="00E24BB3" w:rsidRPr="00FF19B1">
        <w:rPr>
          <w:highlight w:val="green"/>
          <w:lang w:val="en-IE"/>
        </w:rPr>
        <w:t xml:space="preserve"> Additionally,</w:t>
      </w:r>
      <w:r w:rsidRPr="00FF19B1">
        <w:rPr>
          <w:highlight w:val="green"/>
          <w:lang w:val="en-IE"/>
        </w:rPr>
        <w:t xml:space="preserve"> the ‘Forwarded Incident Notification to ED’ E_INC_NOT (IE182) </w:t>
      </w:r>
      <w:r w:rsidR="00E24BB3" w:rsidRPr="00FF19B1">
        <w:rPr>
          <w:highlight w:val="green"/>
          <w:lang w:val="en-IE"/>
        </w:rPr>
        <w:t xml:space="preserve">message </w:t>
      </w:r>
      <w:r w:rsidRPr="00FF19B1">
        <w:rPr>
          <w:highlight w:val="green"/>
          <w:lang w:val="en-IE"/>
        </w:rPr>
        <w:t>is sent to the Holder of the Transit Procedure</w:t>
      </w:r>
      <w:r w:rsidR="00E24BB3" w:rsidRPr="00FF19B1">
        <w:rPr>
          <w:highlight w:val="green"/>
          <w:lang w:val="en-IE"/>
        </w:rPr>
        <w:t xml:space="preserve"> for informational purposes</w:t>
      </w:r>
      <w:r w:rsidRPr="00FF19B1">
        <w:rPr>
          <w:highlight w:val="green"/>
          <w:lang w:val="en-IE"/>
        </w:rPr>
        <w:t>.</w:t>
      </w:r>
      <w:r w:rsidR="00585885" w:rsidRPr="00FF19B1">
        <w:rPr>
          <w:highlight w:val="green"/>
          <w:lang w:val="en-IE"/>
        </w:rPr>
        <w:t xml:space="preserve"> </w:t>
      </w:r>
      <w:r w:rsidR="00CD6401" w:rsidRPr="00FF19B1">
        <w:rPr>
          <w:highlight w:val="green"/>
          <w:lang w:val="en-IE"/>
        </w:rPr>
        <w:t xml:space="preserve">The </w:t>
      </w:r>
      <w:r w:rsidR="00CD3BF1" w:rsidRPr="00FF19B1">
        <w:rPr>
          <w:highlight w:val="green"/>
          <w:lang w:val="en-IE"/>
        </w:rPr>
        <w:t>‘Incident Notification’ C_INC_NOT (IE180)</w:t>
      </w:r>
      <w:r w:rsidR="00CD6401" w:rsidRPr="00FF19B1">
        <w:rPr>
          <w:highlight w:val="green"/>
          <w:lang w:val="en-IE"/>
        </w:rPr>
        <w:t xml:space="preserve"> message can also be </w:t>
      </w:r>
      <w:r w:rsidR="003040C6" w:rsidRPr="00FF19B1">
        <w:rPr>
          <w:highlight w:val="green"/>
          <w:lang w:val="en-IE"/>
        </w:rPr>
        <w:t>sent</w:t>
      </w:r>
      <w:r w:rsidR="00CD6401" w:rsidRPr="00FF19B1">
        <w:rPr>
          <w:highlight w:val="green"/>
          <w:lang w:val="en-IE"/>
        </w:rPr>
        <w:t xml:space="preserve"> when the </w:t>
      </w:r>
      <w:r w:rsidR="00585885" w:rsidRPr="00FF19B1">
        <w:rPr>
          <w:highlight w:val="green"/>
          <w:lang w:val="en-IE"/>
        </w:rPr>
        <w:t>Enquiry</w:t>
      </w:r>
      <w:r w:rsidR="00CD6401" w:rsidRPr="00FF19B1">
        <w:rPr>
          <w:highlight w:val="green"/>
          <w:lang w:val="en-IE"/>
        </w:rPr>
        <w:t xml:space="preserve"> request is still open.</w:t>
      </w:r>
      <w:r w:rsidR="00585885" w:rsidRPr="00FF19B1">
        <w:rPr>
          <w:highlight w:val="green"/>
          <w:lang w:val="en-IE"/>
        </w:rPr>
        <w:t xml:space="preserve"> </w:t>
      </w:r>
      <w:r w:rsidR="00CD6401" w:rsidRPr="00FF19B1">
        <w:rPr>
          <w:highlight w:val="green"/>
          <w:lang w:val="en-IE"/>
        </w:rPr>
        <w:t xml:space="preserve">That means an </w:t>
      </w:r>
      <w:r w:rsidR="00CD3BF1" w:rsidRPr="00FF19B1">
        <w:rPr>
          <w:highlight w:val="green"/>
          <w:lang w:val="en-IE"/>
        </w:rPr>
        <w:t>‘Enquiry Request’ C_ENQ_REQ (</w:t>
      </w:r>
      <w:r w:rsidR="00CD6401" w:rsidRPr="00FF19B1">
        <w:rPr>
          <w:highlight w:val="green"/>
          <w:lang w:val="en-IE"/>
        </w:rPr>
        <w:t>IE142</w:t>
      </w:r>
      <w:r w:rsidR="00CD3BF1" w:rsidRPr="00FF19B1">
        <w:rPr>
          <w:highlight w:val="green"/>
          <w:lang w:val="en-IE"/>
        </w:rPr>
        <w:t>)</w:t>
      </w:r>
      <w:r w:rsidR="00CD6401" w:rsidRPr="00FF19B1">
        <w:rPr>
          <w:highlight w:val="green"/>
          <w:lang w:val="en-IE"/>
        </w:rPr>
        <w:t xml:space="preserve"> has been sent but no </w:t>
      </w:r>
      <w:r w:rsidR="006B26AA" w:rsidRPr="00FF19B1">
        <w:rPr>
          <w:highlight w:val="green"/>
          <w:lang w:val="en-IE"/>
        </w:rPr>
        <w:t xml:space="preserve">‘Enquiry Response’ C_ENQ_NEG </w:t>
      </w:r>
      <w:r w:rsidR="00CD3BF1" w:rsidRPr="00FF19B1">
        <w:rPr>
          <w:highlight w:val="green"/>
          <w:lang w:val="en-IE"/>
        </w:rPr>
        <w:t>(</w:t>
      </w:r>
      <w:r w:rsidR="00CD6401" w:rsidRPr="00FF19B1">
        <w:rPr>
          <w:highlight w:val="green"/>
          <w:lang w:val="en-IE"/>
        </w:rPr>
        <w:t>IE143</w:t>
      </w:r>
      <w:r w:rsidR="00CD3BF1" w:rsidRPr="00FF19B1">
        <w:rPr>
          <w:highlight w:val="green"/>
          <w:lang w:val="en-IE"/>
        </w:rPr>
        <w:t>)</w:t>
      </w:r>
      <w:r w:rsidR="00CD6401" w:rsidRPr="00FF19B1">
        <w:rPr>
          <w:highlight w:val="green"/>
          <w:lang w:val="en-IE"/>
        </w:rPr>
        <w:t xml:space="preserve"> has been received yet.</w:t>
      </w:r>
      <w:r w:rsidR="00585885" w:rsidRPr="00FF19B1">
        <w:rPr>
          <w:highlight w:val="green"/>
          <w:lang w:val="en-IE"/>
        </w:rPr>
        <w:t xml:space="preserve"> </w:t>
      </w:r>
      <w:r w:rsidR="006B26AA" w:rsidRPr="00FF19B1">
        <w:rPr>
          <w:highlight w:val="green"/>
          <w:lang w:val="en-IE"/>
        </w:rPr>
        <w:t xml:space="preserve">In case of an open </w:t>
      </w:r>
      <w:r w:rsidR="00585885" w:rsidRPr="00FF19B1">
        <w:rPr>
          <w:highlight w:val="green"/>
          <w:lang w:val="en-IE"/>
        </w:rPr>
        <w:t>Enquiry</w:t>
      </w:r>
      <w:r w:rsidR="006B26AA" w:rsidRPr="00FF19B1">
        <w:rPr>
          <w:highlight w:val="green"/>
          <w:lang w:val="en-IE"/>
        </w:rPr>
        <w:t xml:space="preserve"> request, the ‘Forwarded Incident Notification to CD’ C_INC_FWD (IE181) message can also be sent by the </w:t>
      </w:r>
      <w:r w:rsidR="00FA4DDB" w:rsidRPr="00FF19B1">
        <w:rPr>
          <w:highlight w:val="green"/>
          <w:lang w:val="en-IE"/>
        </w:rPr>
        <w:t>Office of</w:t>
      </w:r>
      <w:r w:rsidR="006B26AA" w:rsidRPr="00FF19B1">
        <w:rPr>
          <w:highlight w:val="green"/>
          <w:lang w:val="en-IE"/>
        </w:rPr>
        <w:t xml:space="preserve"> Departure</w:t>
      </w:r>
      <w:r w:rsidR="00BE4570" w:rsidRPr="00FF19B1">
        <w:rPr>
          <w:highlight w:val="green"/>
          <w:lang w:val="en-IE"/>
        </w:rPr>
        <w:t xml:space="preserve"> (only one (1) </w:t>
      </w:r>
      <w:r w:rsidR="00257156" w:rsidRPr="00FF19B1">
        <w:rPr>
          <w:highlight w:val="green"/>
          <w:lang w:val="en-IE"/>
        </w:rPr>
        <w:t>is sent</w:t>
      </w:r>
      <w:r w:rsidR="00BE4570" w:rsidRPr="00FF19B1">
        <w:rPr>
          <w:highlight w:val="green"/>
          <w:lang w:val="en-IE"/>
        </w:rPr>
        <w:t xml:space="preserve"> to a National Administration that has more than one (1) involved Customs Offices into the transit movement)</w:t>
      </w:r>
      <w:r w:rsidR="006B26AA" w:rsidRPr="00FF19B1">
        <w:rPr>
          <w:highlight w:val="green"/>
          <w:lang w:val="en-IE"/>
        </w:rPr>
        <w:t>.</w:t>
      </w:r>
    </w:p>
    <w:p w14:paraId="1D935EE2" w14:textId="77777777" w:rsidR="00B55AE0" w:rsidRPr="00FF19B1" w:rsidRDefault="00B55AE0">
      <w:pPr>
        <w:spacing w:before="0"/>
        <w:jc w:val="left"/>
        <w:rPr>
          <w:lang w:val="en-IE"/>
        </w:rPr>
      </w:pPr>
      <w:r w:rsidRPr="00FF19B1">
        <w:rPr>
          <w:lang w:val="en-IE"/>
        </w:rPr>
        <w:br w:type="page"/>
      </w:r>
    </w:p>
    <w:p w14:paraId="6FEA9298" w14:textId="69CAA8B1" w:rsidR="00EC3174" w:rsidRPr="00FF19B1" w:rsidRDefault="00FA4DDB" w:rsidP="006053D9">
      <w:pPr>
        <w:pStyle w:val="Heading4"/>
        <w:rPr>
          <w:lang w:val="en-IE"/>
        </w:rPr>
      </w:pPr>
      <w:bookmarkStart w:id="2954" w:name="_Office_of_Departure_2"/>
      <w:bookmarkStart w:id="2955" w:name="_Toc45648881"/>
      <w:bookmarkStart w:id="2956" w:name="_Toc68274296"/>
      <w:bookmarkEnd w:id="2954"/>
      <w:r w:rsidRPr="00FF19B1">
        <w:rPr>
          <w:lang w:val="en-IE"/>
        </w:rPr>
        <w:lastRenderedPageBreak/>
        <w:t>Office of</w:t>
      </w:r>
      <w:r w:rsidR="00EC3174" w:rsidRPr="00FF19B1">
        <w:rPr>
          <w:lang w:val="en-IE"/>
        </w:rPr>
        <w:t xml:space="preserve"> Departure (</w:t>
      </w:r>
      <w:r w:rsidR="00585885" w:rsidRPr="00FF19B1">
        <w:rPr>
          <w:lang w:val="en-IE"/>
        </w:rPr>
        <w:t>Recovery</w:t>
      </w:r>
      <w:r w:rsidR="00EC3174" w:rsidRPr="00FF19B1">
        <w:rPr>
          <w:lang w:val="en-IE"/>
        </w:rPr>
        <w:t xml:space="preserve"> states)</w:t>
      </w:r>
      <w:bookmarkEnd w:id="2955"/>
      <w:bookmarkEnd w:id="2956"/>
      <w:r w:rsidR="00AE3B8C" w:rsidRPr="00FF19B1">
        <w:rPr>
          <w:lang w:val="en-IE"/>
        </w:rPr>
        <w:t xml:space="preserve"> </w:t>
      </w:r>
      <w:r w:rsidR="00A805FF" w:rsidRPr="00FF19B1">
        <w:rPr>
          <w:lang w:val="en-IE"/>
        </w:rPr>
        <w:t>–</w:t>
      </w:r>
      <w:r w:rsidR="00AE3B8C" w:rsidRPr="00FF19B1">
        <w:rPr>
          <w:lang w:val="en-IE"/>
        </w:rPr>
        <w:t xml:space="preserve"> </w:t>
      </w:r>
      <w:r w:rsidR="00AE3B8C" w:rsidRPr="00FF19B1">
        <w:rPr>
          <w:highlight w:val="lightGray"/>
          <w:lang w:val="en-IE"/>
        </w:rPr>
        <w:t>NO CHANGE</w:t>
      </w:r>
    </w:p>
    <w:p w14:paraId="1506D71E" w14:textId="598F807C" w:rsidR="00EC3174" w:rsidRPr="00FF19B1" w:rsidRDefault="00EC3174" w:rsidP="005811B1">
      <w:pPr>
        <w:rPr>
          <w:lang w:val="en-IE"/>
        </w:rPr>
      </w:pPr>
      <w:r w:rsidRPr="00FF19B1">
        <w:rPr>
          <w:lang w:val="en-IE"/>
        </w:rPr>
        <w:t xml:space="preserve">The State Transition Diagram in </w:t>
      </w:r>
      <w:r w:rsidR="008478BF" w:rsidRPr="00FF19B1">
        <w:rPr>
          <w:lang w:val="en-IE"/>
        </w:rPr>
        <w:fldChar w:fldCharType="begin"/>
      </w:r>
      <w:r w:rsidR="008478BF" w:rsidRPr="00FF19B1">
        <w:rPr>
          <w:lang w:val="en-IE"/>
        </w:rPr>
        <w:instrText xml:space="preserve"> REF _Ref182824866 \h  \* MERGEFORMAT </w:instrText>
      </w:r>
      <w:r w:rsidR="008478BF" w:rsidRPr="00FF19B1">
        <w:rPr>
          <w:lang w:val="en-IE"/>
        </w:rPr>
      </w:r>
      <w:r w:rsidR="008478BF" w:rsidRPr="00FF19B1">
        <w:rPr>
          <w:lang w:val="en-IE"/>
        </w:rPr>
        <w:fldChar w:fldCharType="separate"/>
      </w:r>
      <w:r w:rsidR="003911F1" w:rsidRPr="00FF19B1">
        <w:rPr>
          <w:lang w:val="en-IE"/>
        </w:rPr>
        <w:t xml:space="preserve">Figure </w:t>
      </w:r>
      <w:r w:rsidR="003911F1">
        <w:rPr>
          <w:noProof/>
          <w:lang w:val="en-IE"/>
        </w:rPr>
        <w:t>171</w:t>
      </w:r>
      <w:r w:rsidR="008478BF" w:rsidRPr="00FF19B1">
        <w:rPr>
          <w:lang w:val="en-IE"/>
        </w:rPr>
        <w:fldChar w:fldCharType="end"/>
      </w:r>
      <w:r w:rsidRPr="00FF19B1">
        <w:rPr>
          <w:lang w:val="en-IE"/>
        </w:rPr>
        <w:t xml:space="preserve"> depicts the </w:t>
      </w:r>
      <w:r w:rsidR="00585885" w:rsidRPr="00FF19B1">
        <w:rPr>
          <w:lang w:val="en-IE"/>
        </w:rPr>
        <w:t>Recovery</w:t>
      </w:r>
      <w:r w:rsidRPr="00FF19B1">
        <w:rPr>
          <w:lang w:val="en-IE"/>
        </w:rPr>
        <w:t xml:space="preserve"> states of the movement at Departure.</w:t>
      </w:r>
    </w:p>
    <w:p w14:paraId="30480051" w14:textId="0E6C7238" w:rsidR="005A1EC8" w:rsidRPr="00FF19B1" w:rsidRDefault="0033270E" w:rsidP="0025687F">
      <w:pPr>
        <w:jc w:val="center"/>
        <w:rPr>
          <w:lang w:val="en-IE"/>
        </w:rPr>
      </w:pPr>
      <w:r w:rsidRPr="00FF19B1">
        <w:rPr>
          <w:noProof/>
          <w:lang w:val="en-IE"/>
        </w:rPr>
        <w:drawing>
          <wp:inline distT="0" distB="0" distL="0" distR="0" wp14:anchorId="11E7354E" wp14:editId="049E4BCB">
            <wp:extent cx="5732145" cy="3490595"/>
            <wp:effectExtent l="0" t="0" r="1905" b="0"/>
            <wp:docPr id="1661" name="Picture 16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3" cstate="print">
                      <a:extLst>
                        <a:ext uri="{28A0092B-C50C-407E-A947-70E740481C1C}">
                          <a14:useLocalDpi xmlns:a14="http://schemas.microsoft.com/office/drawing/2010/main" val="0"/>
                        </a:ext>
                      </a:extLst>
                    </a:blip>
                    <a:srcRect/>
                    <a:stretch>
                      <a:fillRect/>
                    </a:stretch>
                  </pic:blipFill>
                  <pic:spPr bwMode="auto">
                    <a:xfrm>
                      <a:off x="0" y="0"/>
                      <a:ext cx="5732145" cy="3490595"/>
                    </a:xfrm>
                    <a:prstGeom prst="rect">
                      <a:avLst/>
                    </a:prstGeom>
                    <a:noFill/>
                    <a:ln>
                      <a:noFill/>
                    </a:ln>
                  </pic:spPr>
                </pic:pic>
              </a:graphicData>
            </a:graphic>
          </wp:inline>
        </w:drawing>
      </w:r>
    </w:p>
    <w:p w14:paraId="794A063B" w14:textId="2C2196AE" w:rsidR="00EC3174" w:rsidRPr="00FF19B1" w:rsidRDefault="00EC3174" w:rsidP="00EC3174">
      <w:pPr>
        <w:pStyle w:val="Caption"/>
        <w:rPr>
          <w:lang w:val="en-IE"/>
        </w:rPr>
      </w:pPr>
      <w:bookmarkStart w:id="2957" w:name="_Ref182824866"/>
      <w:bookmarkStart w:id="2958" w:name="_Toc43942847"/>
      <w:bookmarkStart w:id="2959" w:name="_Toc69724559"/>
      <w:bookmarkStart w:id="2960" w:name="_Toc97296627"/>
      <w:bookmarkStart w:id="2961" w:name="_Toc172912919"/>
      <w:bookmarkStart w:id="2962" w:name="_Toc202266447"/>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171</w:t>
      </w:r>
      <w:r w:rsidR="001B7227" w:rsidRPr="00FF19B1">
        <w:rPr>
          <w:lang w:val="en-IE"/>
        </w:rPr>
        <w:fldChar w:fldCharType="end"/>
      </w:r>
      <w:bookmarkEnd w:id="2957"/>
      <w:r w:rsidRPr="00FF19B1">
        <w:rPr>
          <w:lang w:val="en-IE"/>
        </w:rPr>
        <w:t xml:space="preserve">: State Transition Diagram of the </w:t>
      </w:r>
      <w:r w:rsidR="00585885" w:rsidRPr="00FF19B1">
        <w:rPr>
          <w:lang w:val="en-IE"/>
        </w:rPr>
        <w:t>Recovery</w:t>
      </w:r>
      <w:r w:rsidRPr="00FF19B1">
        <w:rPr>
          <w:lang w:val="en-IE"/>
        </w:rPr>
        <w:t xml:space="preserve"> states </w:t>
      </w:r>
      <w:r w:rsidR="00B1084E" w:rsidRPr="00FF19B1">
        <w:rPr>
          <w:lang w:val="en-IE"/>
        </w:rPr>
        <w:t>at</w:t>
      </w:r>
      <w:r w:rsidRPr="00FF19B1">
        <w:rPr>
          <w:lang w:val="en-IE"/>
        </w:rPr>
        <w:t xml:space="preserve"> Departure</w:t>
      </w:r>
      <w:bookmarkEnd w:id="2958"/>
      <w:bookmarkEnd w:id="2959"/>
      <w:bookmarkEnd w:id="2960"/>
      <w:bookmarkEnd w:id="2961"/>
      <w:bookmarkEnd w:id="2962"/>
    </w:p>
    <w:p w14:paraId="27DDEC03" w14:textId="494B70FF" w:rsidR="005811B1" w:rsidRPr="00FF19B1" w:rsidRDefault="005811B1" w:rsidP="005811B1">
      <w:pPr>
        <w:rPr>
          <w:lang w:val="en-IE"/>
        </w:rPr>
      </w:pPr>
      <w:r w:rsidRPr="00FF19B1">
        <w:rPr>
          <w:lang w:val="en-IE"/>
        </w:rPr>
        <w:t xml:space="preserve">While the movement </w:t>
      </w:r>
      <w:r w:rsidR="0076778A" w:rsidRPr="00FF19B1">
        <w:rPr>
          <w:lang w:val="en-IE"/>
        </w:rPr>
        <w:t>at</w:t>
      </w:r>
      <w:r w:rsidRPr="00FF19B1">
        <w:rPr>
          <w:lang w:val="en-IE"/>
        </w:rPr>
        <w:t xml:space="preserve"> Departure is </w:t>
      </w:r>
      <w:r w:rsidR="00476783" w:rsidRPr="00FF19B1">
        <w:rPr>
          <w:lang w:val="en-IE"/>
        </w:rPr>
        <w:t>in</w:t>
      </w:r>
      <w:r w:rsidRPr="00FF19B1">
        <w:rPr>
          <w:lang w:val="en-IE"/>
        </w:rPr>
        <w:t xml:space="preserve"> the “Movement Released”, “Enquiry Recommended”, “Movement under resolution”, “</w:t>
      </w:r>
      <w:r w:rsidR="001F44F0" w:rsidRPr="00FF19B1">
        <w:rPr>
          <w:lang w:val="en-IE"/>
        </w:rPr>
        <w:t>Under enquiry procedure</w:t>
      </w:r>
      <w:r w:rsidRPr="00FF19B1">
        <w:rPr>
          <w:lang w:val="en-IE"/>
        </w:rPr>
        <w:t xml:space="preserve">” </w:t>
      </w:r>
      <w:r w:rsidR="0076778A" w:rsidRPr="00FF19B1">
        <w:rPr>
          <w:lang w:val="en-IE"/>
        </w:rPr>
        <w:t>or</w:t>
      </w:r>
      <w:r w:rsidRPr="00FF19B1">
        <w:rPr>
          <w:lang w:val="en-IE"/>
        </w:rPr>
        <w:t xml:space="preserve"> “Arrived” state the following events can take place:</w:t>
      </w:r>
    </w:p>
    <w:p w14:paraId="07B3FC32" w14:textId="5E1851BD" w:rsidR="005811B1" w:rsidRPr="00FF19B1" w:rsidRDefault="005811B1" w:rsidP="00833A60">
      <w:pPr>
        <w:numPr>
          <w:ilvl w:val="0"/>
          <w:numId w:val="21"/>
        </w:numPr>
        <w:tabs>
          <w:tab w:val="num" w:pos="720"/>
        </w:tabs>
        <w:spacing w:before="0"/>
        <w:rPr>
          <w:lang w:val="en-IE"/>
        </w:rPr>
      </w:pPr>
      <w:r w:rsidRPr="00FF19B1">
        <w:rPr>
          <w:lang w:val="en-IE"/>
        </w:rPr>
        <w:t>The Competent Authority of Recovery in another country can decide that it is responsible fo</w:t>
      </w:r>
      <w:r w:rsidR="00805E2D" w:rsidRPr="00FF19B1">
        <w:rPr>
          <w:lang w:val="en-IE"/>
        </w:rPr>
        <w:t xml:space="preserve">r </w:t>
      </w:r>
      <w:r w:rsidR="00585885" w:rsidRPr="00FF19B1">
        <w:rPr>
          <w:lang w:val="en-IE"/>
        </w:rPr>
        <w:t>Recovery</w:t>
      </w:r>
      <w:r w:rsidR="00805E2D" w:rsidRPr="00FF19B1">
        <w:rPr>
          <w:lang w:val="en-IE"/>
        </w:rPr>
        <w:t xml:space="preserve"> and send </w:t>
      </w:r>
      <w:r w:rsidR="00295D58" w:rsidRPr="00FF19B1">
        <w:rPr>
          <w:lang w:val="en-IE"/>
        </w:rPr>
        <w:t>the ‘Recovery Request’ C_REC_REQ (IE150) message</w:t>
      </w:r>
      <w:r w:rsidRPr="00FF19B1">
        <w:rPr>
          <w:lang w:val="en-IE"/>
        </w:rPr>
        <w:t xml:space="preserve"> to the Competent Authority of</w:t>
      </w:r>
      <w:r w:rsidR="00953EDF" w:rsidRPr="00FF19B1">
        <w:rPr>
          <w:lang w:val="en-IE"/>
        </w:rPr>
        <w:t xml:space="preserve"> </w:t>
      </w:r>
      <w:r w:rsidR="007852A3" w:rsidRPr="00FF19B1">
        <w:rPr>
          <w:lang w:val="en-IE"/>
        </w:rPr>
        <w:t>Country of</w:t>
      </w:r>
      <w:r w:rsidRPr="00FF19B1">
        <w:rPr>
          <w:lang w:val="en-IE"/>
        </w:rPr>
        <w:t xml:space="preserve"> Departure. </w:t>
      </w:r>
      <w:r w:rsidR="005D0EC6" w:rsidRPr="00FF19B1">
        <w:rPr>
          <w:lang w:val="en-IE"/>
        </w:rPr>
        <w:t>T</w:t>
      </w:r>
      <w:r w:rsidR="0073161D" w:rsidRPr="00FF19B1">
        <w:rPr>
          <w:lang w:val="en-IE"/>
        </w:rPr>
        <w:t xml:space="preserve">he timer </w:t>
      </w:r>
      <w:r w:rsidR="00A805FF" w:rsidRPr="00FF19B1">
        <w:rPr>
          <w:lang w:val="en-IE"/>
        </w:rPr>
        <w:t>“</w:t>
      </w:r>
      <w:r w:rsidR="0073161D" w:rsidRPr="00FF19B1">
        <w:rPr>
          <w:lang w:val="en-IE"/>
        </w:rPr>
        <w:t>Recovery recommended</w:t>
      </w:r>
      <w:r w:rsidR="00A805FF" w:rsidRPr="00FF19B1">
        <w:rPr>
          <w:lang w:val="en-IE"/>
        </w:rPr>
        <w:t>”</w:t>
      </w:r>
      <w:r w:rsidR="0073161D" w:rsidRPr="00FF19B1">
        <w:rPr>
          <w:lang w:val="en-IE"/>
        </w:rPr>
        <w:t xml:space="preserve"> continues running</w:t>
      </w:r>
      <w:r w:rsidR="00930136" w:rsidRPr="00FF19B1">
        <w:rPr>
          <w:lang w:val="en-IE"/>
        </w:rPr>
        <w:t xml:space="preserve"> (it never stops </w:t>
      </w:r>
      <w:r w:rsidR="00B63D88" w:rsidRPr="00FF19B1">
        <w:rPr>
          <w:lang w:val="en-IE"/>
        </w:rPr>
        <w:t>until it expires)</w:t>
      </w:r>
      <w:r w:rsidR="005D0EC6" w:rsidRPr="00FF19B1">
        <w:rPr>
          <w:lang w:val="en-IE"/>
        </w:rPr>
        <w:t xml:space="preserve">. </w:t>
      </w:r>
      <w:r w:rsidRPr="00FF19B1">
        <w:rPr>
          <w:lang w:val="en-IE"/>
        </w:rPr>
        <w:t>The state of the movement is set to “Recovery recommended”</w:t>
      </w:r>
      <w:r w:rsidR="00A5006D" w:rsidRPr="00FF19B1">
        <w:rPr>
          <w:lang w:val="en-IE"/>
        </w:rPr>
        <w:t>;</w:t>
      </w:r>
    </w:p>
    <w:p w14:paraId="0C34FEE1" w14:textId="5697800F" w:rsidR="00B63D88" w:rsidRPr="00FF19B1" w:rsidRDefault="00B63D88" w:rsidP="00833A60">
      <w:pPr>
        <w:numPr>
          <w:ilvl w:val="0"/>
          <w:numId w:val="21"/>
        </w:numPr>
        <w:tabs>
          <w:tab w:val="num" w:pos="720"/>
        </w:tabs>
        <w:spacing w:before="0"/>
        <w:rPr>
          <w:lang w:val="en-IE"/>
        </w:rPr>
      </w:pPr>
      <w:r w:rsidRPr="00FF19B1">
        <w:rPr>
          <w:lang w:val="en-IE"/>
        </w:rPr>
        <w:t xml:space="preserve">The Competent Authority of Recovery at Departure can decide </w:t>
      </w:r>
      <w:r w:rsidR="001970BA" w:rsidRPr="00FF19B1">
        <w:rPr>
          <w:lang w:val="en-IE"/>
        </w:rPr>
        <w:t>that another country</w:t>
      </w:r>
      <w:r w:rsidRPr="00FF19B1">
        <w:rPr>
          <w:lang w:val="en-IE"/>
        </w:rPr>
        <w:t xml:space="preserve"> is responsible for Recovery and send the ‘Recovery Request’ C_REC_REQ (IE150) message to the Competent Authority of Country of </w:t>
      </w:r>
      <w:r w:rsidR="001970BA" w:rsidRPr="00FF19B1">
        <w:rPr>
          <w:lang w:val="en-IE"/>
        </w:rPr>
        <w:t>Other Country (that also might or might not be involved into the transit movement)</w:t>
      </w:r>
      <w:r w:rsidRPr="00FF19B1">
        <w:rPr>
          <w:lang w:val="en-IE"/>
        </w:rPr>
        <w:t xml:space="preserve">. The </w:t>
      </w:r>
      <w:r w:rsidR="005811B1" w:rsidRPr="00FF19B1">
        <w:rPr>
          <w:lang w:val="en-IE"/>
        </w:rPr>
        <w:t xml:space="preserve">timer </w:t>
      </w:r>
      <w:r w:rsidR="00A805FF" w:rsidRPr="00FF19B1">
        <w:rPr>
          <w:lang w:val="en-IE"/>
        </w:rPr>
        <w:t>“</w:t>
      </w:r>
      <w:r w:rsidR="005811B1" w:rsidRPr="00FF19B1">
        <w:rPr>
          <w:lang w:val="en-IE"/>
        </w:rPr>
        <w:t>Recovery recommended</w:t>
      </w:r>
      <w:r w:rsidR="00A805FF" w:rsidRPr="00FF19B1">
        <w:rPr>
          <w:lang w:val="en-IE"/>
        </w:rPr>
        <w:t>”</w:t>
      </w:r>
      <w:r w:rsidR="005811B1" w:rsidRPr="00FF19B1">
        <w:rPr>
          <w:lang w:val="en-IE"/>
        </w:rPr>
        <w:t xml:space="preserve"> </w:t>
      </w:r>
      <w:r w:rsidRPr="00FF19B1">
        <w:rPr>
          <w:lang w:val="en-IE"/>
        </w:rPr>
        <w:t xml:space="preserve">continues running (it never stops until it </w:t>
      </w:r>
      <w:r w:rsidR="005811B1" w:rsidRPr="00FF19B1">
        <w:rPr>
          <w:lang w:val="en-IE"/>
        </w:rPr>
        <w:t>expires</w:t>
      </w:r>
      <w:r w:rsidRPr="00FF19B1">
        <w:rPr>
          <w:lang w:val="en-IE"/>
        </w:rPr>
        <w:t>). The state of the movement is set to “Recovery recommended”;</w:t>
      </w:r>
    </w:p>
    <w:p w14:paraId="5E8224D7" w14:textId="3E574BB0" w:rsidR="00616222" w:rsidRPr="00FF19B1" w:rsidRDefault="005811B1" w:rsidP="00833A60">
      <w:pPr>
        <w:numPr>
          <w:ilvl w:val="0"/>
          <w:numId w:val="21"/>
        </w:numPr>
        <w:tabs>
          <w:tab w:val="num" w:pos="720"/>
        </w:tabs>
        <w:spacing w:before="0"/>
        <w:rPr>
          <w:lang w:val="en-IE"/>
        </w:rPr>
      </w:pPr>
      <w:r w:rsidRPr="00FF19B1">
        <w:rPr>
          <w:lang w:val="en-IE"/>
        </w:rPr>
        <w:t xml:space="preserve">The timer </w:t>
      </w:r>
      <w:r w:rsidR="00A805FF" w:rsidRPr="00FF19B1">
        <w:rPr>
          <w:lang w:val="en-IE"/>
        </w:rPr>
        <w:t>“</w:t>
      </w:r>
      <w:r w:rsidRPr="00FF19B1">
        <w:rPr>
          <w:lang w:val="en-IE"/>
        </w:rPr>
        <w:t>Recovery recommended</w:t>
      </w:r>
      <w:r w:rsidR="00A805FF" w:rsidRPr="00FF19B1">
        <w:rPr>
          <w:lang w:val="en-IE"/>
        </w:rPr>
        <w:t>”</w:t>
      </w:r>
      <w:r w:rsidRPr="00FF19B1">
        <w:rPr>
          <w:lang w:val="en-IE"/>
        </w:rPr>
        <w:t xml:space="preserve"> expires</w:t>
      </w:r>
      <w:r w:rsidR="00051EC4" w:rsidRPr="00FF19B1">
        <w:rPr>
          <w:lang w:val="en-IE"/>
        </w:rPr>
        <w:t xml:space="preserve"> (after seven months from the expected arrival date)</w:t>
      </w:r>
      <w:r w:rsidR="00F66482" w:rsidRPr="00FF19B1">
        <w:rPr>
          <w:lang w:val="en-IE"/>
        </w:rPr>
        <w:t>. In this case, recovery will have to be carried out. The state of the movement is set to “Recovery recommended”;</w:t>
      </w:r>
    </w:p>
    <w:p w14:paraId="4E3A0EC7" w14:textId="05965ACA" w:rsidR="00230668" w:rsidRPr="00FF19B1" w:rsidRDefault="003A4F9E" w:rsidP="00833A60">
      <w:pPr>
        <w:numPr>
          <w:ilvl w:val="0"/>
          <w:numId w:val="21"/>
        </w:numPr>
        <w:tabs>
          <w:tab w:val="num" w:pos="720"/>
        </w:tabs>
        <w:spacing w:before="0"/>
        <w:rPr>
          <w:lang w:val="en-IE"/>
        </w:rPr>
      </w:pPr>
      <w:r w:rsidRPr="00FF19B1">
        <w:rPr>
          <w:lang w:val="en-IE"/>
        </w:rPr>
        <w:t>The</w:t>
      </w:r>
      <w:r w:rsidR="005811B1" w:rsidRPr="00FF19B1">
        <w:rPr>
          <w:lang w:val="en-IE"/>
        </w:rPr>
        <w:t xml:space="preserve"> Competent Authority of Recovery at Departure decides to </w:t>
      </w:r>
      <w:r w:rsidR="00401BF1" w:rsidRPr="00FF19B1">
        <w:rPr>
          <w:lang w:val="en-IE"/>
        </w:rPr>
        <w:t>recommend</w:t>
      </w:r>
      <w:r w:rsidR="000E21CD" w:rsidRPr="00FF19B1">
        <w:rPr>
          <w:lang w:val="en-IE"/>
        </w:rPr>
        <w:t xml:space="preserve"> recovery </w:t>
      </w:r>
      <w:r w:rsidR="004136A4" w:rsidRPr="00FF19B1">
        <w:rPr>
          <w:lang w:val="en-IE"/>
        </w:rPr>
        <w:t>due to the suspicion of fraud. In this case,</w:t>
      </w:r>
      <w:r w:rsidR="000E21CD" w:rsidRPr="00FF19B1">
        <w:rPr>
          <w:lang w:val="en-IE"/>
        </w:rPr>
        <w:t xml:space="preserve"> the</w:t>
      </w:r>
      <w:r w:rsidR="00051EC4" w:rsidRPr="00FF19B1">
        <w:rPr>
          <w:lang w:val="en-IE"/>
        </w:rPr>
        <w:t xml:space="preserve"> </w:t>
      </w:r>
      <w:r w:rsidR="00D570C6" w:rsidRPr="00FF19B1">
        <w:rPr>
          <w:lang w:val="en-IE"/>
        </w:rPr>
        <w:t xml:space="preserve">master </w:t>
      </w:r>
      <w:r w:rsidR="00051EC4" w:rsidRPr="00FF19B1">
        <w:rPr>
          <w:lang w:val="en-IE"/>
        </w:rPr>
        <w:t xml:space="preserve">timer </w:t>
      </w:r>
      <w:r w:rsidR="00A805FF" w:rsidRPr="00FF19B1">
        <w:rPr>
          <w:lang w:val="en-IE"/>
        </w:rPr>
        <w:t>“</w:t>
      </w:r>
      <w:r w:rsidR="00051EC4" w:rsidRPr="00FF19B1">
        <w:rPr>
          <w:lang w:val="en-IE"/>
        </w:rPr>
        <w:t>Recovery recommended</w:t>
      </w:r>
      <w:r w:rsidR="00A805FF" w:rsidRPr="00FF19B1">
        <w:rPr>
          <w:lang w:val="en-IE"/>
        </w:rPr>
        <w:t>”</w:t>
      </w:r>
      <w:r w:rsidR="00051EC4" w:rsidRPr="00FF19B1">
        <w:rPr>
          <w:lang w:val="en-IE"/>
        </w:rPr>
        <w:t xml:space="preserve"> </w:t>
      </w:r>
      <w:r w:rsidR="00B97806" w:rsidRPr="00FF19B1">
        <w:rPr>
          <w:lang w:val="en-IE"/>
        </w:rPr>
        <w:t>continues</w:t>
      </w:r>
      <w:r w:rsidR="00051EC4" w:rsidRPr="00FF19B1">
        <w:rPr>
          <w:lang w:val="en-IE"/>
        </w:rPr>
        <w:t xml:space="preserve"> running</w:t>
      </w:r>
      <w:r w:rsidR="00452B1D" w:rsidRPr="00FF19B1">
        <w:rPr>
          <w:lang w:val="en-IE"/>
        </w:rPr>
        <w:t xml:space="preserve"> (</w:t>
      </w:r>
      <w:r w:rsidR="00C42266" w:rsidRPr="00FF19B1">
        <w:rPr>
          <w:lang w:val="en-IE"/>
        </w:rPr>
        <w:t>i.e. it never stops until expiration</w:t>
      </w:r>
      <w:r w:rsidR="00452B1D" w:rsidRPr="00FF19B1">
        <w:rPr>
          <w:lang w:val="en-IE"/>
        </w:rPr>
        <w:t>)</w:t>
      </w:r>
      <w:r w:rsidR="00726C3D" w:rsidRPr="00FF19B1">
        <w:rPr>
          <w:lang w:val="en-IE"/>
        </w:rPr>
        <w:t xml:space="preserve"> and t</w:t>
      </w:r>
      <w:r w:rsidR="005811B1" w:rsidRPr="00FF19B1">
        <w:rPr>
          <w:lang w:val="en-IE"/>
        </w:rPr>
        <w:t>he state of the movement is set to “Recovery recommended”</w:t>
      </w:r>
      <w:r w:rsidR="00401BF1" w:rsidRPr="00FF19B1">
        <w:rPr>
          <w:lang w:val="en-IE"/>
        </w:rPr>
        <w:t xml:space="preserve">. </w:t>
      </w:r>
      <w:r w:rsidR="00C42266" w:rsidRPr="00FF19B1">
        <w:rPr>
          <w:lang w:val="en-IE"/>
        </w:rPr>
        <w:t>But, i</w:t>
      </w:r>
      <w:r w:rsidR="00401BF1" w:rsidRPr="00FF19B1">
        <w:rPr>
          <w:lang w:val="en-IE"/>
        </w:rPr>
        <w:t>n case the master timer “Recovery recommended” has</w:t>
      </w:r>
      <w:r w:rsidR="00BE03B1" w:rsidRPr="00FF19B1">
        <w:rPr>
          <w:lang w:val="en-IE"/>
        </w:rPr>
        <w:t xml:space="preserve"> already </w:t>
      </w:r>
      <w:r w:rsidR="00401BF1" w:rsidRPr="00FF19B1">
        <w:rPr>
          <w:lang w:val="en-IE"/>
        </w:rPr>
        <w:t>expired, the status remains “Recovery recommended”</w:t>
      </w:r>
      <w:r w:rsidR="00BF6844" w:rsidRPr="00FF19B1">
        <w:rPr>
          <w:lang w:val="en-IE"/>
        </w:rPr>
        <w:t xml:space="preserve"> and that means recovery will have to be carried out</w:t>
      </w:r>
      <w:r w:rsidR="00B4490B" w:rsidRPr="00FF19B1">
        <w:rPr>
          <w:lang w:val="en-IE"/>
        </w:rPr>
        <w:t>;</w:t>
      </w:r>
    </w:p>
    <w:p w14:paraId="2774FF4E" w14:textId="021DD9D2" w:rsidR="00506C9F" w:rsidRPr="00FF19B1" w:rsidRDefault="0000209B" w:rsidP="00D27E3B">
      <w:pPr>
        <w:spacing w:before="0"/>
        <w:rPr>
          <w:lang w:val="en-IE"/>
        </w:rPr>
      </w:pPr>
      <w:r w:rsidRPr="00FF19B1">
        <w:rPr>
          <w:lang w:val="en-IE"/>
        </w:rPr>
        <w:lastRenderedPageBreak/>
        <w:t>In conclusi</w:t>
      </w:r>
      <w:r w:rsidR="00C83B23" w:rsidRPr="00FF19B1">
        <w:rPr>
          <w:lang w:val="en-IE"/>
        </w:rPr>
        <w:t>on</w:t>
      </w:r>
      <w:r w:rsidR="002A3733" w:rsidRPr="00FF19B1">
        <w:rPr>
          <w:lang w:val="en-IE"/>
        </w:rPr>
        <w:t>:</w:t>
      </w:r>
    </w:p>
    <w:p w14:paraId="3B1513B1" w14:textId="77777777" w:rsidR="002A3733" w:rsidRPr="00FF19B1" w:rsidRDefault="002A3733" w:rsidP="00D27E3B">
      <w:pPr>
        <w:spacing w:before="0"/>
        <w:rPr>
          <w:lang w:val="en-IE"/>
        </w:rPr>
      </w:pPr>
    </w:p>
    <w:p w14:paraId="5A2C165D" w14:textId="6694FF9B" w:rsidR="007B6277" w:rsidRPr="00FF19B1" w:rsidRDefault="00D0375C" w:rsidP="00833A60">
      <w:pPr>
        <w:pStyle w:val="ListParagraph"/>
        <w:numPr>
          <w:ilvl w:val="0"/>
          <w:numId w:val="121"/>
        </w:numPr>
        <w:spacing w:before="0"/>
        <w:jc w:val="left"/>
        <w:rPr>
          <w:lang w:val="en-IE"/>
        </w:rPr>
      </w:pPr>
      <w:r w:rsidRPr="00FF19B1">
        <w:rPr>
          <w:lang w:val="en-IE"/>
        </w:rPr>
        <w:t xml:space="preserve">The </w:t>
      </w:r>
      <w:r w:rsidR="00C42266" w:rsidRPr="00FF19B1">
        <w:rPr>
          <w:lang w:val="en-IE"/>
        </w:rPr>
        <w:t>‘</w:t>
      </w:r>
      <w:r w:rsidR="00521E7D" w:rsidRPr="00FF19B1">
        <w:rPr>
          <w:lang w:val="en-IE"/>
        </w:rPr>
        <w:t>Arrival Advice</w:t>
      </w:r>
      <w:r w:rsidR="00C42266" w:rsidRPr="00FF19B1">
        <w:rPr>
          <w:lang w:val="en-IE"/>
        </w:rPr>
        <w:t xml:space="preserve">’ </w:t>
      </w:r>
      <w:r w:rsidR="00521E7D" w:rsidRPr="00FF19B1">
        <w:rPr>
          <w:lang w:val="en-IE"/>
        </w:rPr>
        <w:t>C_ARR_ADV (</w:t>
      </w:r>
      <w:r w:rsidRPr="00FF19B1">
        <w:rPr>
          <w:lang w:val="en-IE"/>
        </w:rPr>
        <w:t>IE006</w:t>
      </w:r>
      <w:r w:rsidR="00521E7D" w:rsidRPr="00FF19B1">
        <w:rPr>
          <w:lang w:val="en-IE"/>
        </w:rPr>
        <w:t>)</w:t>
      </w:r>
      <w:r w:rsidRPr="00FF19B1">
        <w:rPr>
          <w:lang w:val="en-IE"/>
        </w:rPr>
        <w:t xml:space="preserve"> and </w:t>
      </w:r>
      <w:r w:rsidR="00521E7D" w:rsidRPr="00FF19B1">
        <w:rPr>
          <w:lang w:val="en-IE"/>
        </w:rPr>
        <w:t>‘Destination Control Results’ C_DES_CON (</w:t>
      </w:r>
      <w:r w:rsidRPr="00FF19B1">
        <w:rPr>
          <w:lang w:val="en-IE"/>
        </w:rPr>
        <w:t>IE018</w:t>
      </w:r>
      <w:r w:rsidR="00521E7D" w:rsidRPr="00FF19B1">
        <w:rPr>
          <w:lang w:val="en-IE"/>
        </w:rPr>
        <w:t>)</w:t>
      </w:r>
      <w:r w:rsidRPr="00FF19B1">
        <w:rPr>
          <w:lang w:val="en-IE"/>
        </w:rPr>
        <w:t xml:space="preserve"> </w:t>
      </w:r>
      <w:r w:rsidR="00521E7D" w:rsidRPr="00FF19B1">
        <w:rPr>
          <w:lang w:val="en-IE"/>
        </w:rPr>
        <w:t xml:space="preserve">messages </w:t>
      </w:r>
      <w:r w:rsidR="00E16D06" w:rsidRPr="00FF19B1">
        <w:rPr>
          <w:lang w:val="en-IE"/>
        </w:rPr>
        <w:t>shall</w:t>
      </w:r>
      <w:r w:rsidRPr="00FF19B1">
        <w:rPr>
          <w:lang w:val="en-IE"/>
        </w:rPr>
        <w:t xml:space="preserve"> be accepted </w:t>
      </w:r>
      <w:r w:rsidR="000474E7" w:rsidRPr="00FF19B1">
        <w:rPr>
          <w:lang w:val="en-IE"/>
        </w:rPr>
        <w:t>under</w:t>
      </w:r>
      <w:r w:rsidRPr="00FF19B1">
        <w:rPr>
          <w:lang w:val="en-IE"/>
        </w:rPr>
        <w:t xml:space="preserve"> the status ‘Recovery Recommended’</w:t>
      </w:r>
      <w:r w:rsidR="008C2BE5" w:rsidRPr="00FF19B1">
        <w:rPr>
          <w:lang w:val="en-IE"/>
        </w:rPr>
        <w:t>,</w:t>
      </w:r>
      <w:r w:rsidRPr="00FF19B1">
        <w:rPr>
          <w:lang w:val="en-IE"/>
        </w:rPr>
        <w:t xml:space="preserve"> </w:t>
      </w:r>
      <w:r w:rsidR="000474E7" w:rsidRPr="00FF19B1">
        <w:rPr>
          <w:lang w:val="en-IE"/>
        </w:rPr>
        <w:t>when</w:t>
      </w:r>
      <w:r w:rsidR="00873674" w:rsidRPr="00FF19B1">
        <w:rPr>
          <w:lang w:val="en-IE"/>
        </w:rPr>
        <w:t xml:space="preserve"> </w:t>
      </w:r>
      <w:r w:rsidRPr="00FF19B1">
        <w:rPr>
          <w:lang w:val="en-IE"/>
        </w:rPr>
        <w:t>the master timer </w:t>
      </w:r>
      <w:hyperlink w:anchor="T_Recovery_Recommended" w:history="1">
        <w:r w:rsidRPr="00FF19B1">
          <w:rPr>
            <w:rStyle w:val="Hyperlink"/>
            <w:lang w:val="en-IE"/>
          </w:rPr>
          <w:t>T_Recovery_Recommended</w:t>
        </w:r>
      </w:hyperlink>
      <w:r w:rsidRPr="00FF19B1">
        <w:rPr>
          <w:lang w:val="en-IE"/>
        </w:rPr>
        <w:t> </w:t>
      </w:r>
      <w:r w:rsidR="00E00F4B" w:rsidRPr="00FF19B1">
        <w:rPr>
          <w:lang w:val="en-IE"/>
        </w:rPr>
        <w:t>has</w:t>
      </w:r>
      <w:r w:rsidRPr="00FF19B1">
        <w:rPr>
          <w:lang w:val="en-IE"/>
        </w:rPr>
        <w:t xml:space="preserve"> </w:t>
      </w:r>
      <w:r w:rsidR="008C2BE5" w:rsidRPr="00FF19B1">
        <w:rPr>
          <w:lang w:val="en-IE"/>
        </w:rPr>
        <w:t>NOT</w:t>
      </w:r>
      <w:r w:rsidR="000474E7" w:rsidRPr="00FF19B1">
        <w:rPr>
          <w:lang w:val="en-IE"/>
        </w:rPr>
        <w:t xml:space="preserve"> </w:t>
      </w:r>
      <w:r w:rsidRPr="00FF19B1">
        <w:rPr>
          <w:lang w:val="en-IE"/>
        </w:rPr>
        <w:t>expired</w:t>
      </w:r>
      <w:r w:rsidR="008C2BE5" w:rsidRPr="00FF19B1">
        <w:rPr>
          <w:lang w:val="en-IE"/>
        </w:rPr>
        <w:t xml:space="preserve">, </w:t>
      </w:r>
      <w:r w:rsidR="000474E7" w:rsidRPr="00FF19B1">
        <w:rPr>
          <w:lang w:val="en-IE"/>
        </w:rPr>
        <w:t>otherwise</w:t>
      </w:r>
      <w:r w:rsidRPr="00FF19B1">
        <w:rPr>
          <w:lang w:val="en-IE"/>
        </w:rPr>
        <w:t xml:space="preserve"> recovery must start</w:t>
      </w:r>
      <w:r w:rsidR="006052EC" w:rsidRPr="00FF19B1">
        <w:rPr>
          <w:lang w:val="en-IE"/>
        </w:rPr>
        <w:t>;</w:t>
      </w:r>
      <w:r w:rsidRPr="00FF19B1">
        <w:rPr>
          <w:lang w:val="en-IE"/>
        </w:rPr>
        <w:t xml:space="preserve"> </w:t>
      </w:r>
    </w:p>
    <w:p w14:paraId="1F12CB3E" w14:textId="77777777" w:rsidR="00E75D76" w:rsidRPr="00FF19B1" w:rsidRDefault="00E75D76" w:rsidP="00E75D76">
      <w:pPr>
        <w:pStyle w:val="ListParagraph"/>
        <w:spacing w:before="0"/>
        <w:ind w:left="1440"/>
        <w:jc w:val="left"/>
        <w:rPr>
          <w:lang w:val="en-IE"/>
        </w:rPr>
      </w:pPr>
    </w:p>
    <w:p w14:paraId="10726108" w14:textId="1EDDB90C" w:rsidR="00D27E3B" w:rsidRPr="00FF19B1" w:rsidRDefault="00D0375C" w:rsidP="00833A60">
      <w:pPr>
        <w:pStyle w:val="ListParagraph"/>
        <w:numPr>
          <w:ilvl w:val="0"/>
          <w:numId w:val="121"/>
        </w:numPr>
        <w:spacing w:before="0"/>
        <w:jc w:val="left"/>
        <w:rPr>
          <w:lang w:val="en-IE"/>
        </w:rPr>
      </w:pPr>
      <w:r w:rsidRPr="00FF19B1">
        <w:rPr>
          <w:lang w:val="en-IE"/>
        </w:rPr>
        <w:t xml:space="preserve">The </w:t>
      </w:r>
      <w:r w:rsidR="00E16D06" w:rsidRPr="00FF19B1">
        <w:rPr>
          <w:lang w:val="en-IE"/>
        </w:rPr>
        <w:t>‘Arrival Advice’ C_ARR_ADV (IE006) and ‘Destination Control Results’ C_DES_CON (IE018) messages</w:t>
      </w:r>
      <w:r w:rsidRPr="00FF19B1">
        <w:rPr>
          <w:lang w:val="en-IE"/>
        </w:rPr>
        <w:t xml:space="preserve"> shall be rejected </w:t>
      </w:r>
      <w:r w:rsidR="006052EC" w:rsidRPr="00FF19B1">
        <w:rPr>
          <w:lang w:val="en-IE"/>
        </w:rPr>
        <w:t>under</w:t>
      </w:r>
      <w:r w:rsidRPr="00FF19B1">
        <w:rPr>
          <w:lang w:val="en-IE"/>
        </w:rPr>
        <w:t xml:space="preserve"> the status ‘Recovery Recommended’</w:t>
      </w:r>
      <w:r w:rsidR="008C2BE5" w:rsidRPr="00FF19B1">
        <w:rPr>
          <w:lang w:val="en-IE"/>
        </w:rPr>
        <w:t>,</w:t>
      </w:r>
      <w:r w:rsidRPr="00FF19B1">
        <w:rPr>
          <w:lang w:val="en-IE"/>
        </w:rPr>
        <w:t xml:space="preserve"> </w:t>
      </w:r>
      <w:r w:rsidR="00753BBE" w:rsidRPr="00FF19B1">
        <w:rPr>
          <w:lang w:val="en-IE"/>
        </w:rPr>
        <w:t>when</w:t>
      </w:r>
      <w:r w:rsidR="005B7E48" w:rsidRPr="00FF19B1">
        <w:rPr>
          <w:lang w:val="en-IE"/>
        </w:rPr>
        <w:t xml:space="preserve"> </w:t>
      </w:r>
      <w:r w:rsidRPr="00FF19B1">
        <w:rPr>
          <w:lang w:val="en-IE"/>
        </w:rPr>
        <w:t>the master timer </w:t>
      </w:r>
      <w:hyperlink w:anchor="T_Recovery_Recommended" w:history="1">
        <w:r w:rsidRPr="00FF19B1">
          <w:rPr>
            <w:rStyle w:val="Hyperlink"/>
            <w:lang w:val="en-IE"/>
          </w:rPr>
          <w:t>T_Recovery_Recommended</w:t>
        </w:r>
      </w:hyperlink>
      <w:r w:rsidR="003D5409" w:rsidRPr="00FF19B1">
        <w:rPr>
          <w:lang w:val="en-IE"/>
        </w:rPr>
        <w:t xml:space="preserve"> </w:t>
      </w:r>
      <w:r w:rsidR="00E00F4B" w:rsidRPr="00FF19B1">
        <w:rPr>
          <w:lang w:val="en-IE"/>
        </w:rPr>
        <w:t>has</w:t>
      </w:r>
      <w:r w:rsidRPr="00FF19B1">
        <w:rPr>
          <w:lang w:val="en-IE"/>
        </w:rPr>
        <w:t xml:space="preserve"> expired</w:t>
      </w:r>
      <w:r w:rsidR="007D3267" w:rsidRPr="00FF19B1">
        <w:rPr>
          <w:lang w:val="en-IE"/>
        </w:rPr>
        <w:t>,</w:t>
      </w:r>
      <w:r w:rsidRPr="00FF19B1">
        <w:rPr>
          <w:lang w:val="en-IE"/>
        </w:rPr>
        <w:t xml:space="preserve"> </w:t>
      </w:r>
      <w:r w:rsidR="0049410F" w:rsidRPr="00FF19B1">
        <w:rPr>
          <w:lang w:val="en-IE"/>
        </w:rPr>
        <w:t>meaning that</w:t>
      </w:r>
      <w:r w:rsidR="00E16D06" w:rsidRPr="00FF19B1">
        <w:rPr>
          <w:lang w:val="en-IE"/>
        </w:rPr>
        <w:t xml:space="preserve"> </w:t>
      </w:r>
      <w:r w:rsidRPr="00FF19B1">
        <w:rPr>
          <w:lang w:val="en-IE"/>
        </w:rPr>
        <w:t>recovery must start</w:t>
      </w:r>
      <w:r w:rsidR="00E16D06" w:rsidRPr="00FF19B1">
        <w:rPr>
          <w:lang w:val="en-IE"/>
        </w:rPr>
        <w:t xml:space="preserve"> in this case.</w:t>
      </w:r>
    </w:p>
    <w:p w14:paraId="7425B45F" w14:textId="77777777" w:rsidR="00A805FF" w:rsidRPr="00FF19B1" w:rsidRDefault="00A805FF" w:rsidP="00A805FF">
      <w:pPr>
        <w:pStyle w:val="ListParagraph"/>
        <w:rPr>
          <w:lang w:val="en-IE"/>
        </w:rPr>
      </w:pPr>
    </w:p>
    <w:p w14:paraId="4B4B5FD9" w14:textId="77777777" w:rsidR="00D82E1C" w:rsidRPr="00FF19B1" w:rsidRDefault="00D82E1C" w:rsidP="00D82E1C">
      <w:pPr>
        <w:spacing w:before="0"/>
        <w:rPr>
          <w:lang w:val="en-IE"/>
        </w:rPr>
      </w:pPr>
    </w:p>
    <w:p w14:paraId="4BDF6D73" w14:textId="254B59E5" w:rsidR="00D82E1C" w:rsidRPr="00FF19B1" w:rsidRDefault="006F4572" w:rsidP="00D82E1C">
      <w:pPr>
        <w:spacing w:before="0"/>
        <w:rPr>
          <w:lang w:val="en-IE"/>
        </w:rPr>
      </w:pPr>
      <w:r w:rsidRPr="00FF19B1">
        <w:rPr>
          <w:lang w:val="en-IE"/>
        </w:rPr>
        <w:t>Wh</w:t>
      </w:r>
      <w:r w:rsidR="00723BE3" w:rsidRPr="00FF19B1">
        <w:rPr>
          <w:lang w:val="en-IE"/>
        </w:rPr>
        <w:t>ile</w:t>
      </w:r>
      <w:r w:rsidRPr="00FF19B1">
        <w:rPr>
          <w:lang w:val="en-IE"/>
        </w:rPr>
        <w:t xml:space="preserve"> the movement is </w:t>
      </w:r>
      <w:r w:rsidR="00AE5AF1" w:rsidRPr="00FF19B1">
        <w:rPr>
          <w:lang w:val="en-IE"/>
        </w:rPr>
        <w:t>in the “Movement under resolu</w:t>
      </w:r>
      <w:r w:rsidR="00843394" w:rsidRPr="00FF19B1">
        <w:rPr>
          <w:lang w:val="en-IE"/>
        </w:rPr>
        <w:t>t</w:t>
      </w:r>
      <w:r w:rsidR="00AE5AF1" w:rsidRPr="00FF19B1">
        <w:rPr>
          <w:lang w:val="en-IE"/>
        </w:rPr>
        <w:t>ion”:</w:t>
      </w:r>
    </w:p>
    <w:p w14:paraId="20ED54F8" w14:textId="0DB3A7DD" w:rsidR="00B4490B" w:rsidRPr="00FF19B1" w:rsidRDefault="00BF5FE5" w:rsidP="00833A60">
      <w:pPr>
        <w:numPr>
          <w:ilvl w:val="0"/>
          <w:numId w:val="21"/>
        </w:numPr>
        <w:tabs>
          <w:tab w:val="num" w:pos="720"/>
        </w:tabs>
        <w:spacing w:before="0"/>
        <w:rPr>
          <w:lang w:val="en-IE"/>
        </w:rPr>
      </w:pPr>
      <w:r w:rsidRPr="00FF19B1">
        <w:rPr>
          <w:lang w:val="en-IE"/>
        </w:rPr>
        <w:t xml:space="preserve">There are </w:t>
      </w:r>
      <w:r w:rsidR="00A20ADD" w:rsidRPr="00FF19B1">
        <w:rPr>
          <w:lang w:val="en-IE"/>
        </w:rPr>
        <w:t>major</w:t>
      </w:r>
      <w:r w:rsidRPr="00FF19B1">
        <w:rPr>
          <w:lang w:val="en-IE"/>
        </w:rPr>
        <w:t xml:space="preserve"> discrepancies</w:t>
      </w:r>
      <w:r w:rsidR="00E3533C" w:rsidRPr="00FF19B1">
        <w:rPr>
          <w:lang w:val="en-IE"/>
        </w:rPr>
        <w:t xml:space="preserve">, which </w:t>
      </w:r>
      <w:r w:rsidR="00D0455A" w:rsidRPr="00FF19B1">
        <w:rPr>
          <w:lang w:val="en-IE"/>
        </w:rPr>
        <w:t>the</w:t>
      </w:r>
      <w:r w:rsidR="003313E4" w:rsidRPr="00FF19B1">
        <w:rPr>
          <w:lang w:val="en-IE"/>
        </w:rPr>
        <w:t xml:space="preserve"> </w:t>
      </w:r>
      <w:r w:rsidR="00FA4DDB" w:rsidRPr="00FF19B1">
        <w:rPr>
          <w:lang w:val="en-IE"/>
        </w:rPr>
        <w:t>Office of</w:t>
      </w:r>
      <w:r w:rsidR="00A85CC1" w:rsidRPr="00FF19B1">
        <w:rPr>
          <w:lang w:val="en-IE"/>
        </w:rPr>
        <w:t xml:space="preserve"> Departure</w:t>
      </w:r>
      <w:r w:rsidR="00E3533C" w:rsidRPr="00FF19B1">
        <w:rPr>
          <w:lang w:val="en-IE"/>
        </w:rPr>
        <w:t xml:space="preserve"> </w:t>
      </w:r>
      <w:r w:rsidR="00A85CC1" w:rsidRPr="00FF19B1">
        <w:rPr>
          <w:lang w:val="en-IE"/>
        </w:rPr>
        <w:t>finds that</w:t>
      </w:r>
      <w:r w:rsidR="00040228" w:rsidRPr="00FF19B1">
        <w:rPr>
          <w:lang w:val="en-IE"/>
        </w:rPr>
        <w:t xml:space="preserve"> </w:t>
      </w:r>
      <w:r w:rsidR="00E3533C" w:rsidRPr="00FF19B1">
        <w:rPr>
          <w:lang w:val="en-IE"/>
        </w:rPr>
        <w:t>they</w:t>
      </w:r>
      <w:r w:rsidR="00A85CC1" w:rsidRPr="00FF19B1">
        <w:rPr>
          <w:lang w:val="en-IE"/>
        </w:rPr>
        <w:t xml:space="preserve"> cannot be justified by an error, </w:t>
      </w:r>
      <w:r w:rsidR="00F20347" w:rsidRPr="00FF19B1">
        <w:rPr>
          <w:lang w:val="en-IE"/>
        </w:rPr>
        <w:t>that is,</w:t>
      </w:r>
      <w:r w:rsidR="00A85CC1" w:rsidRPr="00FF19B1">
        <w:rPr>
          <w:lang w:val="en-IE"/>
        </w:rPr>
        <w:t xml:space="preserve"> beyond any doubt finds that the customs debt was incurred</w:t>
      </w:r>
      <w:r w:rsidR="002F3707" w:rsidRPr="00FF19B1">
        <w:rPr>
          <w:lang w:val="en-IE"/>
        </w:rPr>
        <w:t>. Therefore,</w:t>
      </w:r>
      <w:r w:rsidR="00D0455A" w:rsidRPr="00FF19B1">
        <w:rPr>
          <w:lang w:val="en-IE"/>
        </w:rPr>
        <w:t xml:space="preserve"> the</w:t>
      </w:r>
      <w:r w:rsidR="00A85CC1" w:rsidRPr="00FF19B1">
        <w:rPr>
          <w:lang w:val="en-IE"/>
        </w:rPr>
        <w:t xml:space="preserve"> </w:t>
      </w:r>
      <w:r w:rsidR="00585885" w:rsidRPr="00FF19B1">
        <w:rPr>
          <w:lang w:val="en-IE"/>
        </w:rPr>
        <w:t>Recovery</w:t>
      </w:r>
      <w:r w:rsidR="00A85CC1" w:rsidRPr="00FF19B1">
        <w:rPr>
          <w:lang w:val="en-IE"/>
        </w:rPr>
        <w:t xml:space="preserve"> procedure </w:t>
      </w:r>
      <w:r w:rsidR="00B84ECF" w:rsidRPr="00FF19B1">
        <w:rPr>
          <w:lang w:val="en-IE"/>
        </w:rPr>
        <w:t>must</w:t>
      </w:r>
      <w:r w:rsidR="00A85CC1" w:rsidRPr="00FF19B1">
        <w:rPr>
          <w:lang w:val="en-IE"/>
        </w:rPr>
        <w:t xml:space="preserve"> start. </w:t>
      </w:r>
      <w:r w:rsidR="002F3707" w:rsidRPr="00FF19B1">
        <w:rPr>
          <w:lang w:val="en-IE"/>
        </w:rPr>
        <w:t>In</w:t>
      </w:r>
      <w:r w:rsidR="00A85CC1" w:rsidRPr="00FF19B1">
        <w:rPr>
          <w:lang w:val="en-IE"/>
        </w:rPr>
        <w:t xml:space="preserve"> this case</w:t>
      </w:r>
      <w:r w:rsidR="002F3707" w:rsidRPr="00FF19B1">
        <w:rPr>
          <w:lang w:val="en-IE"/>
        </w:rPr>
        <w:t>,</w:t>
      </w:r>
      <w:r w:rsidR="00A85CC1" w:rsidRPr="00FF19B1">
        <w:rPr>
          <w:lang w:val="en-IE"/>
        </w:rPr>
        <w:t xml:space="preserve"> the </w:t>
      </w:r>
      <w:r w:rsidR="002F3707" w:rsidRPr="00FF19B1">
        <w:rPr>
          <w:lang w:val="en-IE"/>
        </w:rPr>
        <w:t xml:space="preserve">Officer at the Competent Authority of Recovery at Departure recommends </w:t>
      </w:r>
      <w:r w:rsidR="00585885" w:rsidRPr="00FF19B1">
        <w:rPr>
          <w:lang w:val="en-IE"/>
        </w:rPr>
        <w:t>Recovery</w:t>
      </w:r>
      <w:r w:rsidR="002F3707" w:rsidRPr="00FF19B1">
        <w:rPr>
          <w:lang w:val="en-IE"/>
        </w:rPr>
        <w:t xml:space="preserve"> </w:t>
      </w:r>
      <w:r w:rsidR="00725A53" w:rsidRPr="00FF19B1">
        <w:rPr>
          <w:lang w:val="en-IE"/>
        </w:rPr>
        <w:t>and the</w:t>
      </w:r>
      <w:r w:rsidR="002F3707" w:rsidRPr="00FF19B1">
        <w:rPr>
          <w:lang w:val="en-IE"/>
        </w:rPr>
        <w:t xml:space="preserve"> </w:t>
      </w:r>
      <w:r w:rsidR="00A85CC1" w:rsidRPr="00FF19B1">
        <w:rPr>
          <w:lang w:val="en-IE"/>
        </w:rPr>
        <w:t xml:space="preserve">state </w:t>
      </w:r>
      <w:r w:rsidR="002E6E57" w:rsidRPr="00FF19B1">
        <w:rPr>
          <w:lang w:val="en-IE"/>
        </w:rPr>
        <w:t>of the movement is set to “Recovery recommended”</w:t>
      </w:r>
      <w:r w:rsidR="00040228" w:rsidRPr="00FF19B1">
        <w:rPr>
          <w:lang w:val="en-IE"/>
        </w:rPr>
        <w:t>.</w:t>
      </w:r>
      <w:r w:rsidR="00206244" w:rsidRPr="00FF19B1">
        <w:rPr>
          <w:lang w:val="en-IE"/>
        </w:rPr>
        <w:t xml:space="preserve"> </w:t>
      </w:r>
      <w:r w:rsidR="00A20ADD" w:rsidRPr="00FF19B1">
        <w:rPr>
          <w:lang w:val="en-IE"/>
        </w:rPr>
        <w:t>However, t</w:t>
      </w:r>
      <w:r w:rsidR="00206244" w:rsidRPr="00FF19B1">
        <w:rPr>
          <w:lang w:val="en-IE"/>
        </w:rPr>
        <w:t xml:space="preserve">he master timer </w:t>
      </w:r>
      <w:hyperlink w:anchor="T_Recovery_Recommended" w:history="1">
        <w:r w:rsidR="00206244" w:rsidRPr="00FF19B1">
          <w:rPr>
            <w:rStyle w:val="Hyperlink"/>
            <w:lang w:val="en-IE"/>
          </w:rPr>
          <w:t>T_Recovery_Recommended</w:t>
        </w:r>
      </w:hyperlink>
      <w:r w:rsidR="00206244" w:rsidRPr="00FF19B1">
        <w:rPr>
          <w:lang w:val="en-IE"/>
        </w:rPr>
        <w:t xml:space="preserve"> </w:t>
      </w:r>
      <w:r w:rsidR="00A20ADD" w:rsidRPr="00FF19B1">
        <w:rPr>
          <w:lang w:val="en-IE"/>
        </w:rPr>
        <w:t>keeps running until it expires or until recovery is initiated</w:t>
      </w:r>
      <w:r w:rsidR="000E01D4" w:rsidRPr="00FF19B1">
        <w:rPr>
          <w:lang w:val="en-IE"/>
        </w:rPr>
        <w:t>;</w:t>
      </w:r>
    </w:p>
    <w:p w14:paraId="54220D35" w14:textId="38CC1D72" w:rsidR="000E01D4" w:rsidRPr="00FF19B1" w:rsidRDefault="000E01D4" w:rsidP="00833A60">
      <w:pPr>
        <w:numPr>
          <w:ilvl w:val="0"/>
          <w:numId w:val="21"/>
        </w:numPr>
        <w:tabs>
          <w:tab w:val="num" w:pos="720"/>
        </w:tabs>
        <w:spacing w:before="0"/>
        <w:rPr>
          <w:lang w:val="en-IE"/>
        </w:rPr>
      </w:pPr>
      <w:r w:rsidRPr="00FF19B1">
        <w:rPr>
          <w:lang w:val="en-IE"/>
        </w:rPr>
        <w:t>‘Incident Notification’ C_INC_NOT (IE180) message is sent by the Office of Incident Registration to the Office of Departure</w:t>
      </w:r>
      <w:r w:rsidR="0060407F" w:rsidRPr="00FF19B1">
        <w:rPr>
          <w:lang w:val="en-IE"/>
        </w:rPr>
        <w:t xml:space="preserve">. In this case, the Holder of the Transit Procedure shall be notified with the </w:t>
      </w:r>
      <w:r w:rsidR="00A83FCD" w:rsidRPr="00FF19B1">
        <w:rPr>
          <w:lang w:val="en-IE"/>
        </w:rPr>
        <w:t>‘Forwarded Incident Notification to ED’ E_INC_NOT (</w:t>
      </w:r>
      <w:r w:rsidR="0060407F" w:rsidRPr="00FF19B1">
        <w:rPr>
          <w:lang w:val="en-IE"/>
        </w:rPr>
        <w:t>IE182</w:t>
      </w:r>
      <w:r w:rsidR="00A83FCD" w:rsidRPr="00FF19B1">
        <w:rPr>
          <w:lang w:val="en-IE"/>
        </w:rPr>
        <w:t>)</w:t>
      </w:r>
      <w:r w:rsidR="0060407F" w:rsidRPr="00FF19B1">
        <w:rPr>
          <w:lang w:val="en-IE"/>
        </w:rPr>
        <w:t xml:space="preserve"> message (i.e. if the declaration data has been submitted electronically).</w:t>
      </w:r>
    </w:p>
    <w:p w14:paraId="6196F454" w14:textId="7E682364" w:rsidR="004B6932" w:rsidRPr="00FF19B1" w:rsidRDefault="004B6932" w:rsidP="004B6932">
      <w:pPr>
        <w:rPr>
          <w:lang w:val="en-IE"/>
        </w:rPr>
      </w:pPr>
      <w:r w:rsidRPr="00FF19B1">
        <w:rPr>
          <w:lang w:val="en-IE"/>
        </w:rPr>
        <w:t>Whilst the movement is in the state “Recovery recommended”</w:t>
      </w:r>
      <w:r w:rsidRPr="00FF19B1">
        <w:rPr>
          <w:rStyle w:val="FootnoteReference"/>
          <w:lang w:val="en-IE"/>
        </w:rPr>
        <w:t xml:space="preserve"> </w:t>
      </w:r>
      <w:r w:rsidRPr="00FF19B1">
        <w:rPr>
          <w:lang w:val="en-IE"/>
        </w:rPr>
        <w:t>the following cases apply.</w:t>
      </w:r>
    </w:p>
    <w:p w14:paraId="69E8A073" w14:textId="0B24F870" w:rsidR="00862068" w:rsidRPr="00FF19B1" w:rsidRDefault="00032148" w:rsidP="00A755BC">
      <w:pPr>
        <w:pStyle w:val="Indent2"/>
        <w:numPr>
          <w:ilvl w:val="0"/>
          <w:numId w:val="17"/>
        </w:numPr>
        <w:tabs>
          <w:tab w:val="clear" w:pos="720"/>
          <w:tab w:val="left" w:pos="709"/>
        </w:tabs>
        <w:spacing w:before="0"/>
        <w:rPr>
          <w:u w:val="single"/>
          <w:lang w:val="en-IE"/>
        </w:rPr>
      </w:pPr>
      <w:r w:rsidRPr="00FF19B1">
        <w:rPr>
          <w:lang w:val="en-IE"/>
        </w:rPr>
        <w:t>The state of the movement is set to “</w:t>
      </w:r>
      <w:r w:rsidR="001F44F0" w:rsidRPr="00FF19B1">
        <w:rPr>
          <w:lang w:val="en-IE"/>
        </w:rPr>
        <w:t>Under recovery procedure</w:t>
      </w:r>
      <w:r w:rsidRPr="00FF19B1">
        <w:rPr>
          <w:lang w:val="en-IE"/>
        </w:rPr>
        <w:t>”</w:t>
      </w:r>
      <w:r w:rsidR="00862068" w:rsidRPr="00FF19B1">
        <w:rPr>
          <w:lang w:val="en-IE"/>
        </w:rPr>
        <w:t>:</w:t>
      </w:r>
      <w:r w:rsidR="00BB6D2D" w:rsidRPr="00FF19B1">
        <w:rPr>
          <w:lang w:val="en-IE"/>
        </w:rPr>
        <w:t xml:space="preserve"> </w:t>
      </w:r>
    </w:p>
    <w:p w14:paraId="772815C6" w14:textId="51408E82" w:rsidR="004B6932" w:rsidRPr="00FF19B1" w:rsidRDefault="00862068" w:rsidP="00862068">
      <w:pPr>
        <w:pStyle w:val="Indent2"/>
        <w:numPr>
          <w:ilvl w:val="1"/>
          <w:numId w:val="17"/>
        </w:numPr>
        <w:tabs>
          <w:tab w:val="left" w:pos="709"/>
        </w:tabs>
        <w:spacing w:before="0"/>
        <w:rPr>
          <w:u w:val="single"/>
          <w:lang w:val="en-IE"/>
        </w:rPr>
      </w:pPr>
      <w:r w:rsidRPr="00FF19B1">
        <w:rPr>
          <w:lang w:val="en-IE"/>
        </w:rPr>
        <w:t>F</w:t>
      </w:r>
      <w:r w:rsidR="004B6932" w:rsidRPr="00FF19B1">
        <w:rPr>
          <w:lang w:val="en-IE"/>
        </w:rPr>
        <w:t xml:space="preserve">ollowing the receipt of </w:t>
      </w:r>
      <w:r w:rsidR="00F37514" w:rsidRPr="00FF19B1">
        <w:rPr>
          <w:lang w:val="en-IE"/>
        </w:rPr>
        <w:t>the ‘Enquiry Response’ C_ENQ_NEG (IE143) message</w:t>
      </w:r>
      <w:r w:rsidR="0076778A" w:rsidRPr="00FF19B1">
        <w:rPr>
          <w:lang w:val="en-IE"/>
        </w:rPr>
        <w:t xml:space="preserve"> with</w:t>
      </w:r>
      <w:r w:rsidR="004B6932" w:rsidRPr="00FF19B1">
        <w:rPr>
          <w:lang w:val="en-IE"/>
        </w:rPr>
        <w:t xml:space="preserve"> </w:t>
      </w:r>
      <w:r w:rsidR="004B6932" w:rsidRPr="00FF19B1">
        <w:rPr>
          <w:szCs w:val="24"/>
          <w:lang w:val="en-IE"/>
        </w:rPr>
        <w:t>‘</w:t>
      </w:r>
      <w:r w:rsidR="004B6932" w:rsidRPr="00FF19B1">
        <w:rPr>
          <w:color w:val="000000"/>
          <w:szCs w:val="24"/>
          <w:lang w:val="en-IE"/>
        </w:rPr>
        <w:t>Request for Recovery</w:t>
      </w:r>
      <w:r w:rsidR="004B6932" w:rsidRPr="00FF19B1">
        <w:rPr>
          <w:color w:val="000000"/>
          <w:sz w:val="18"/>
          <w:lang w:val="en-IE"/>
        </w:rPr>
        <w:t xml:space="preserve"> </w:t>
      </w:r>
      <w:r w:rsidR="004B6932" w:rsidRPr="00FF19B1">
        <w:rPr>
          <w:lang w:val="en-IE"/>
        </w:rPr>
        <w:t>at Destination’</w:t>
      </w:r>
      <w:r w:rsidR="00D0455A" w:rsidRPr="00FF19B1">
        <w:rPr>
          <w:lang w:val="en-IE"/>
        </w:rPr>
        <w:t>, the</w:t>
      </w:r>
      <w:r w:rsidR="004B6932" w:rsidRPr="00FF19B1">
        <w:rPr>
          <w:lang w:val="en-IE"/>
        </w:rPr>
        <w:t xml:space="preserve"> Competent Authority of Recovery at Departure accepts that the Competent Authority of Recovery at </w:t>
      </w:r>
      <w:r w:rsidR="00F70FD5" w:rsidRPr="00FF19B1">
        <w:rPr>
          <w:lang w:val="en-IE"/>
        </w:rPr>
        <w:t>Destination</w:t>
      </w:r>
      <w:r w:rsidR="004B6932" w:rsidRPr="00FF19B1">
        <w:rPr>
          <w:lang w:val="en-IE"/>
        </w:rPr>
        <w:t xml:space="preserve"> is competent</w:t>
      </w:r>
      <w:r w:rsidR="0076778A" w:rsidRPr="00FF19B1">
        <w:rPr>
          <w:lang w:val="en-IE"/>
        </w:rPr>
        <w:t>. I</w:t>
      </w:r>
      <w:r w:rsidR="004B6932" w:rsidRPr="00FF19B1">
        <w:rPr>
          <w:lang w:val="en-IE"/>
        </w:rPr>
        <w:t xml:space="preserve">t replies with </w:t>
      </w:r>
      <w:r w:rsidR="005678C8" w:rsidRPr="00FF19B1">
        <w:rPr>
          <w:lang w:val="en-IE"/>
        </w:rPr>
        <w:t>the</w:t>
      </w:r>
      <w:r w:rsidR="004B6932" w:rsidRPr="00FF19B1">
        <w:rPr>
          <w:lang w:val="en-IE"/>
        </w:rPr>
        <w:t xml:space="preserve"> positive </w:t>
      </w:r>
      <w:r w:rsidR="005678C8" w:rsidRPr="00FF19B1">
        <w:rPr>
          <w:lang w:val="en-IE"/>
        </w:rPr>
        <w:t>‘Recovery Acceptance Notification’ C_REC_ACC (IE151) message</w:t>
      </w:r>
      <w:r w:rsidR="00D0455A" w:rsidRPr="00FF19B1">
        <w:rPr>
          <w:lang w:val="en-IE"/>
        </w:rPr>
        <w:t xml:space="preserve">, </w:t>
      </w:r>
      <w:r w:rsidR="004B6932" w:rsidRPr="00FF19B1">
        <w:rPr>
          <w:lang w:val="en-IE"/>
        </w:rPr>
        <w:t xml:space="preserve">and </w:t>
      </w:r>
      <w:r w:rsidR="00585885" w:rsidRPr="00FF19B1">
        <w:rPr>
          <w:lang w:val="en-IE"/>
        </w:rPr>
        <w:t>Recovery</w:t>
      </w:r>
      <w:r w:rsidR="004B6932" w:rsidRPr="00FF19B1">
        <w:rPr>
          <w:lang w:val="en-IE"/>
        </w:rPr>
        <w:t xml:space="preserve"> is carried out at Destination</w:t>
      </w:r>
      <w:r w:rsidR="00A5006D" w:rsidRPr="00FF19B1">
        <w:rPr>
          <w:lang w:val="en-IE"/>
        </w:rPr>
        <w:t>;</w:t>
      </w:r>
    </w:p>
    <w:p w14:paraId="57D85646" w14:textId="3C649210" w:rsidR="004B6932" w:rsidRPr="00FF19B1" w:rsidRDefault="004B6932" w:rsidP="00833A60">
      <w:pPr>
        <w:numPr>
          <w:ilvl w:val="0"/>
          <w:numId w:val="22"/>
        </w:numPr>
        <w:tabs>
          <w:tab w:val="num" w:pos="720"/>
        </w:tabs>
        <w:spacing w:before="0"/>
        <w:ind w:left="720"/>
        <w:rPr>
          <w:lang w:val="en-IE"/>
        </w:rPr>
      </w:pPr>
      <w:r w:rsidRPr="00FF19B1">
        <w:rPr>
          <w:lang w:val="en-IE"/>
        </w:rPr>
        <w:t xml:space="preserve">Following the receipt of </w:t>
      </w:r>
      <w:r w:rsidR="00F37514" w:rsidRPr="00FF19B1">
        <w:rPr>
          <w:lang w:val="en-IE"/>
        </w:rPr>
        <w:t>‘Enquiry Response’ C_ENQ_NEG (IE143) message</w:t>
      </w:r>
      <w:r w:rsidR="008A0DFF" w:rsidRPr="00FF19B1">
        <w:rPr>
          <w:lang w:val="en-IE"/>
        </w:rPr>
        <w:t xml:space="preserve"> containing the </w:t>
      </w:r>
      <w:r w:rsidRPr="00FF19B1">
        <w:rPr>
          <w:lang w:val="en-IE"/>
        </w:rPr>
        <w:t>‘Request for Recovery at Destination’</w:t>
      </w:r>
      <w:r w:rsidR="00D0455A" w:rsidRPr="00FF19B1">
        <w:rPr>
          <w:lang w:val="en-IE"/>
        </w:rPr>
        <w:t>, the</w:t>
      </w:r>
      <w:r w:rsidRPr="00FF19B1">
        <w:rPr>
          <w:lang w:val="en-IE"/>
        </w:rPr>
        <w:t xml:space="preserve"> Competent Authority of Recovery at Departure does not accept that the Competent Authority of </w:t>
      </w:r>
      <w:r w:rsidR="00585885" w:rsidRPr="00FF19B1">
        <w:rPr>
          <w:lang w:val="en-IE"/>
        </w:rPr>
        <w:t>Recovery</w:t>
      </w:r>
      <w:r w:rsidRPr="00FF19B1">
        <w:rPr>
          <w:lang w:val="en-IE"/>
        </w:rPr>
        <w:t xml:space="preserve"> at </w:t>
      </w:r>
      <w:r w:rsidR="00F70FD5" w:rsidRPr="00FF19B1">
        <w:rPr>
          <w:lang w:val="en-IE"/>
        </w:rPr>
        <w:t>Destination</w:t>
      </w:r>
      <w:r w:rsidRPr="00FF19B1">
        <w:rPr>
          <w:lang w:val="en-IE"/>
        </w:rPr>
        <w:t xml:space="preserve"> is competent</w:t>
      </w:r>
      <w:r w:rsidR="008A0DFF" w:rsidRPr="00FF19B1">
        <w:rPr>
          <w:lang w:val="en-IE"/>
        </w:rPr>
        <w:t>.</w:t>
      </w:r>
      <w:r w:rsidRPr="00FF19B1">
        <w:rPr>
          <w:lang w:val="en-IE"/>
        </w:rPr>
        <w:t xml:space="preserve"> </w:t>
      </w:r>
      <w:r w:rsidR="008A0DFF" w:rsidRPr="00FF19B1">
        <w:rPr>
          <w:lang w:val="en-IE"/>
        </w:rPr>
        <w:t>I</w:t>
      </w:r>
      <w:r w:rsidRPr="00FF19B1">
        <w:rPr>
          <w:lang w:val="en-IE"/>
        </w:rPr>
        <w:t xml:space="preserve">t replies with </w:t>
      </w:r>
      <w:r w:rsidR="005678C8" w:rsidRPr="00FF19B1">
        <w:rPr>
          <w:lang w:val="en-IE"/>
        </w:rPr>
        <w:t>the</w:t>
      </w:r>
      <w:r w:rsidRPr="00FF19B1">
        <w:rPr>
          <w:lang w:val="en-IE"/>
        </w:rPr>
        <w:t xml:space="preserve"> negative </w:t>
      </w:r>
      <w:r w:rsidR="005678C8"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remains </w:t>
      </w:r>
      <w:r w:rsidR="00A805FF" w:rsidRPr="00FF19B1">
        <w:rPr>
          <w:lang w:val="en-IE"/>
        </w:rPr>
        <w:t>“</w:t>
      </w:r>
      <w:r w:rsidRPr="00FF19B1">
        <w:rPr>
          <w:lang w:val="en-IE"/>
        </w:rPr>
        <w:t>Recovery recommended</w:t>
      </w:r>
      <w:r w:rsidR="00A805FF" w:rsidRPr="00FF19B1">
        <w:rPr>
          <w:lang w:val="en-IE"/>
        </w:rPr>
        <w:t>”</w:t>
      </w:r>
      <w:r w:rsidRPr="00FF19B1">
        <w:rPr>
          <w:lang w:val="en-IE"/>
        </w:rPr>
        <w:t xml:space="preserve">. The Competent Authority of Recovery at Departure will have to carry out the </w:t>
      </w:r>
      <w:r w:rsidR="00585885" w:rsidRPr="00FF19B1">
        <w:rPr>
          <w:lang w:val="en-IE"/>
        </w:rPr>
        <w:t>Recovery</w:t>
      </w:r>
      <w:r w:rsidR="00A5006D" w:rsidRPr="00FF19B1">
        <w:rPr>
          <w:lang w:val="en-IE"/>
        </w:rPr>
        <w:t>;</w:t>
      </w:r>
    </w:p>
    <w:p w14:paraId="21729353" w14:textId="118C4C4C" w:rsidR="00654CCE" w:rsidRPr="00FF19B1" w:rsidRDefault="00654CCE" w:rsidP="00833A60">
      <w:pPr>
        <w:numPr>
          <w:ilvl w:val="0"/>
          <w:numId w:val="22"/>
        </w:numPr>
        <w:tabs>
          <w:tab w:val="num" w:pos="720"/>
        </w:tabs>
        <w:spacing w:before="0"/>
        <w:ind w:left="720"/>
        <w:rPr>
          <w:lang w:val="en-IE"/>
        </w:rPr>
      </w:pPr>
      <w:r w:rsidRPr="00FF19B1">
        <w:rPr>
          <w:lang w:val="en-IE"/>
        </w:rPr>
        <w:t xml:space="preserve">Following the receipt of an </w:t>
      </w:r>
      <w:r w:rsidR="008A0DFF" w:rsidRPr="00FF19B1">
        <w:rPr>
          <w:lang w:val="en-IE"/>
        </w:rPr>
        <w:t>‘</w:t>
      </w:r>
      <w:r w:rsidRPr="00FF19B1">
        <w:rPr>
          <w:lang w:val="en-IE"/>
        </w:rPr>
        <w:t>Arrival Advice</w:t>
      </w:r>
      <w:r w:rsidR="008A0DFF" w:rsidRPr="00FF19B1">
        <w:rPr>
          <w:lang w:val="en-IE"/>
        </w:rPr>
        <w:t>’</w:t>
      </w:r>
      <w:r w:rsidRPr="00FF19B1">
        <w:rPr>
          <w:lang w:val="en-IE"/>
        </w:rPr>
        <w:t xml:space="preserve"> C_ARR_ADV (</w:t>
      </w:r>
      <w:r w:rsidR="00AF4454" w:rsidRPr="00FF19B1">
        <w:rPr>
          <w:lang w:val="en-IE"/>
        </w:rPr>
        <w:t>IE006</w:t>
      </w:r>
      <w:r w:rsidRPr="00FF19B1">
        <w:rPr>
          <w:lang w:val="en-IE"/>
        </w:rPr>
        <w:t>)</w:t>
      </w:r>
      <w:r w:rsidR="00D0455A" w:rsidRPr="00FF19B1">
        <w:rPr>
          <w:lang w:val="en-IE"/>
        </w:rPr>
        <w:t>, the</w:t>
      </w:r>
      <w:r w:rsidRPr="00FF19B1">
        <w:rPr>
          <w:lang w:val="en-IE"/>
        </w:rPr>
        <w:t xml:space="preserve"> state is set to “Arrived”</w:t>
      </w:r>
      <w:r w:rsidR="00837886" w:rsidRPr="00FF19B1">
        <w:rPr>
          <w:lang w:val="en-IE"/>
        </w:rPr>
        <w:t>.</w:t>
      </w:r>
      <w:r w:rsidR="00B1461D" w:rsidRPr="00FF19B1">
        <w:rPr>
          <w:lang w:val="en-IE"/>
        </w:rPr>
        <w:t xml:space="preserve"> </w:t>
      </w:r>
      <w:r w:rsidR="00BD4989" w:rsidRPr="00FF19B1">
        <w:rPr>
          <w:lang w:val="en-IE"/>
        </w:rPr>
        <w:t>However</w:t>
      </w:r>
      <w:r w:rsidR="00837886" w:rsidRPr="00FF19B1">
        <w:rPr>
          <w:lang w:val="en-IE"/>
        </w:rPr>
        <w:t>,</w:t>
      </w:r>
      <w:r w:rsidR="00B1461D" w:rsidRPr="00FF19B1">
        <w:rPr>
          <w:lang w:val="en-IE"/>
        </w:rPr>
        <w:t xml:space="preserve"> the </w:t>
      </w:r>
      <w:r w:rsidR="007776FB" w:rsidRPr="00FF19B1">
        <w:rPr>
          <w:lang w:val="en-IE"/>
        </w:rPr>
        <w:t xml:space="preserve">master timer </w:t>
      </w:r>
      <w:hyperlink w:anchor="T_Recovery_Recommended" w:history="1">
        <w:r w:rsidR="00C03C91" w:rsidRPr="00FF19B1">
          <w:rPr>
            <w:rStyle w:val="Hyperlink"/>
            <w:lang w:val="en-IE"/>
          </w:rPr>
          <w:t>T_Recovery_Recommended</w:t>
        </w:r>
      </w:hyperlink>
      <w:r w:rsidR="007776FB" w:rsidRPr="00FF19B1">
        <w:rPr>
          <w:lang w:val="en-IE"/>
        </w:rPr>
        <w:t xml:space="preserve"> </w:t>
      </w:r>
      <w:r w:rsidR="00BD4989" w:rsidRPr="00FF19B1">
        <w:rPr>
          <w:lang w:val="en-IE"/>
        </w:rPr>
        <w:t>keeps running until it expires</w:t>
      </w:r>
      <w:r w:rsidR="00071580" w:rsidRPr="00FF19B1">
        <w:rPr>
          <w:lang w:val="en-IE"/>
        </w:rPr>
        <w:t xml:space="preserve">. No ‘Arrival Advice’ C_ARR_ADV (IE006) can be accepted after the expiration of the master timer </w:t>
      </w:r>
      <w:hyperlink w:anchor="T_Recovery_Recommended" w:history="1">
        <w:r w:rsidR="00071580" w:rsidRPr="00FF19B1">
          <w:rPr>
            <w:rStyle w:val="Hyperlink"/>
            <w:lang w:val="en-IE"/>
          </w:rPr>
          <w:t>T_Recovery_Recommended</w:t>
        </w:r>
      </w:hyperlink>
      <w:r w:rsidR="00B726AA" w:rsidRPr="00FF19B1">
        <w:rPr>
          <w:lang w:val="en-IE"/>
        </w:rPr>
        <w:t xml:space="preserve"> since recovery </w:t>
      </w:r>
      <w:r w:rsidR="004870D8" w:rsidRPr="00FF19B1">
        <w:rPr>
          <w:lang w:val="en-IE"/>
        </w:rPr>
        <w:t>will have to be carried out</w:t>
      </w:r>
      <w:r w:rsidR="00A5006D" w:rsidRPr="00FF19B1">
        <w:rPr>
          <w:lang w:val="en-IE"/>
        </w:rPr>
        <w:t>;</w:t>
      </w:r>
    </w:p>
    <w:p w14:paraId="0AFD3499" w14:textId="306F3593" w:rsidR="009F387B" w:rsidRPr="00FF19B1" w:rsidRDefault="00654CCE" w:rsidP="00833A60">
      <w:pPr>
        <w:numPr>
          <w:ilvl w:val="0"/>
          <w:numId w:val="22"/>
        </w:numPr>
        <w:tabs>
          <w:tab w:val="num" w:pos="720"/>
        </w:tabs>
        <w:spacing w:before="0"/>
        <w:ind w:left="720"/>
        <w:rPr>
          <w:lang w:val="en-IE"/>
        </w:rPr>
      </w:pPr>
      <w:r w:rsidRPr="00FF19B1">
        <w:rPr>
          <w:lang w:val="en-IE"/>
        </w:rPr>
        <w:t xml:space="preserve">Following the receipt of </w:t>
      </w:r>
      <w:r w:rsidR="008A0DFF" w:rsidRPr="00FF19B1">
        <w:rPr>
          <w:lang w:val="en-IE"/>
        </w:rPr>
        <w:t>‘</w:t>
      </w:r>
      <w:r w:rsidRPr="00FF19B1">
        <w:rPr>
          <w:lang w:val="en-IE"/>
        </w:rPr>
        <w:t>Destination Control Results</w:t>
      </w:r>
      <w:r w:rsidR="008A0DFF" w:rsidRPr="00FF19B1">
        <w:rPr>
          <w:lang w:val="en-IE"/>
        </w:rPr>
        <w:t>’</w:t>
      </w:r>
      <w:r w:rsidRPr="00FF19B1">
        <w:rPr>
          <w:lang w:val="en-IE"/>
        </w:rPr>
        <w:t xml:space="preserve"> C_DES_CON (</w:t>
      </w:r>
      <w:r w:rsidR="00BC38B9" w:rsidRPr="00FF19B1">
        <w:rPr>
          <w:lang w:val="en-IE"/>
        </w:rPr>
        <w:t>IE018</w:t>
      </w:r>
      <w:r w:rsidRPr="00FF19B1">
        <w:rPr>
          <w:lang w:val="en-IE"/>
        </w:rPr>
        <w:t>)</w:t>
      </w:r>
      <w:r w:rsidR="007776FB" w:rsidRPr="00FF19B1">
        <w:rPr>
          <w:lang w:val="en-IE"/>
        </w:rPr>
        <w:t xml:space="preserve"> </w:t>
      </w:r>
      <w:r w:rsidR="00C03C91" w:rsidRPr="00FF19B1">
        <w:rPr>
          <w:lang w:val="en-IE"/>
        </w:rPr>
        <w:t xml:space="preserve">with </w:t>
      </w:r>
      <w:r w:rsidR="00DB4051" w:rsidRPr="00FF19B1">
        <w:rPr>
          <w:lang w:val="en-IE"/>
        </w:rPr>
        <w:t xml:space="preserve">major </w:t>
      </w:r>
      <w:r w:rsidR="00C03C91" w:rsidRPr="00FF19B1">
        <w:rPr>
          <w:lang w:val="en-IE"/>
        </w:rPr>
        <w:t>discrepancies</w:t>
      </w:r>
      <w:r w:rsidR="00DB4051" w:rsidRPr="00FF19B1">
        <w:rPr>
          <w:lang w:val="en-IE"/>
        </w:rPr>
        <w:t xml:space="preserve"> (i.e. control result code is ‘B1’)</w:t>
      </w:r>
      <w:r w:rsidR="00D0455A" w:rsidRPr="00FF19B1">
        <w:rPr>
          <w:lang w:val="en-IE"/>
        </w:rPr>
        <w:t>, the</w:t>
      </w:r>
      <w:r w:rsidRPr="00FF19B1">
        <w:rPr>
          <w:lang w:val="en-IE"/>
        </w:rPr>
        <w:t xml:space="preserve"> state is set to “Movement under resolution”</w:t>
      </w:r>
      <w:r w:rsidR="009F387B" w:rsidRPr="00FF19B1">
        <w:rPr>
          <w:lang w:val="en-IE"/>
        </w:rPr>
        <w:t>.</w:t>
      </w:r>
      <w:r w:rsidRPr="00FF19B1">
        <w:rPr>
          <w:lang w:val="en-IE"/>
        </w:rPr>
        <w:t xml:space="preserve"> </w:t>
      </w:r>
      <w:r w:rsidR="00DB4051" w:rsidRPr="00FF19B1">
        <w:rPr>
          <w:lang w:val="en-IE"/>
        </w:rPr>
        <w:t>However</w:t>
      </w:r>
      <w:r w:rsidR="009F387B" w:rsidRPr="00FF19B1">
        <w:rPr>
          <w:lang w:val="en-IE"/>
        </w:rPr>
        <w:t xml:space="preserve">, the master timer </w:t>
      </w:r>
      <w:hyperlink w:anchor="T_Recovery_Recommended" w:history="1">
        <w:r w:rsidR="009F387B" w:rsidRPr="00FF19B1">
          <w:rPr>
            <w:rStyle w:val="Hyperlink"/>
            <w:lang w:val="en-IE"/>
          </w:rPr>
          <w:t>T_Recovery_Recommended</w:t>
        </w:r>
      </w:hyperlink>
      <w:r w:rsidR="00DB4051" w:rsidRPr="00FF19B1">
        <w:rPr>
          <w:lang w:val="en-IE"/>
        </w:rPr>
        <w:t xml:space="preserve"> keeps running until it expires. No </w:t>
      </w:r>
      <w:r w:rsidR="00464D00" w:rsidRPr="00FF19B1">
        <w:rPr>
          <w:lang w:val="en-IE"/>
        </w:rPr>
        <w:t>‘Destination Control Results’ C_DES_CON (IE018)</w:t>
      </w:r>
      <w:r w:rsidR="00DB4051" w:rsidRPr="00FF19B1">
        <w:rPr>
          <w:lang w:val="en-IE"/>
        </w:rPr>
        <w:t xml:space="preserve"> can be </w:t>
      </w:r>
      <w:r w:rsidR="00DB4051" w:rsidRPr="00FF19B1">
        <w:rPr>
          <w:lang w:val="en-IE"/>
        </w:rPr>
        <w:lastRenderedPageBreak/>
        <w:t xml:space="preserve">accepted after the expiration of the master timer </w:t>
      </w:r>
      <w:hyperlink w:anchor="T_Recovery_Recommended" w:history="1">
        <w:r w:rsidR="00DB4051" w:rsidRPr="00FF19B1">
          <w:rPr>
            <w:rStyle w:val="Hyperlink"/>
            <w:lang w:val="en-IE"/>
          </w:rPr>
          <w:t>T_Recovery_Recommended</w:t>
        </w:r>
      </w:hyperlink>
      <w:r w:rsidR="00DB4051" w:rsidRPr="00FF19B1">
        <w:rPr>
          <w:lang w:val="en-IE"/>
        </w:rPr>
        <w:t xml:space="preserve"> since recovery </w:t>
      </w:r>
      <w:r w:rsidR="00532B1C" w:rsidRPr="00FF19B1">
        <w:rPr>
          <w:lang w:val="en-IE"/>
        </w:rPr>
        <w:t>will have to be carried out</w:t>
      </w:r>
      <w:r w:rsidR="00DB4051" w:rsidRPr="00FF19B1">
        <w:rPr>
          <w:lang w:val="en-IE"/>
        </w:rPr>
        <w:t>;</w:t>
      </w:r>
    </w:p>
    <w:p w14:paraId="438A8D1A" w14:textId="4FCA7F82" w:rsidR="00654CCE" w:rsidRPr="00FF19B1" w:rsidRDefault="009F387B" w:rsidP="00833A60">
      <w:pPr>
        <w:numPr>
          <w:ilvl w:val="0"/>
          <w:numId w:val="22"/>
        </w:numPr>
        <w:tabs>
          <w:tab w:val="num" w:pos="720"/>
        </w:tabs>
        <w:spacing w:before="0"/>
        <w:ind w:left="720"/>
        <w:rPr>
          <w:lang w:val="en-IE"/>
        </w:rPr>
      </w:pPr>
      <w:r w:rsidRPr="00FF19B1">
        <w:rPr>
          <w:lang w:val="en-IE"/>
        </w:rPr>
        <w:t>Following the receipt of ‘Destination Control Results’ C_DES_CON (IE018) with no discrepancies</w:t>
      </w:r>
      <w:r w:rsidR="001620C2" w:rsidRPr="00FF19B1">
        <w:rPr>
          <w:lang w:val="en-IE"/>
        </w:rPr>
        <w:t xml:space="preserve"> and while the master timer </w:t>
      </w:r>
      <w:hyperlink w:anchor="T_Recovery_Recommended" w:history="1">
        <w:r w:rsidR="001620C2" w:rsidRPr="00FF19B1">
          <w:rPr>
            <w:rStyle w:val="Hyperlink"/>
            <w:lang w:val="en-IE"/>
          </w:rPr>
          <w:t>T_Recovery_Recommended</w:t>
        </w:r>
      </w:hyperlink>
      <w:r w:rsidR="001620C2" w:rsidRPr="00FF19B1">
        <w:rPr>
          <w:lang w:val="en-IE"/>
        </w:rPr>
        <w:t xml:space="preserve"> is still running</w:t>
      </w:r>
      <w:r w:rsidR="008A0DFF" w:rsidRPr="00FF19B1">
        <w:rPr>
          <w:lang w:val="en-IE"/>
        </w:rPr>
        <w:t>,</w:t>
      </w:r>
      <w:r w:rsidR="00654CCE" w:rsidRPr="00FF19B1">
        <w:rPr>
          <w:lang w:val="en-IE"/>
        </w:rPr>
        <w:t xml:space="preserve"> </w:t>
      </w:r>
      <w:r w:rsidRPr="00FF19B1">
        <w:rPr>
          <w:lang w:val="en-IE"/>
        </w:rPr>
        <w:t>the state</w:t>
      </w:r>
      <w:r w:rsidR="00654CCE" w:rsidRPr="00FF19B1">
        <w:rPr>
          <w:lang w:val="en-IE"/>
        </w:rPr>
        <w:t xml:space="preserve"> is set to “Movement written</w:t>
      </w:r>
      <w:r w:rsidR="004D371C" w:rsidRPr="00FF19B1">
        <w:rPr>
          <w:lang w:val="en-IE"/>
        </w:rPr>
        <w:t xml:space="preserve"> </w:t>
      </w:r>
      <w:r w:rsidR="00654CCE" w:rsidRPr="00FF19B1">
        <w:rPr>
          <w:lang w:val="en-IE"/>
        </w:rPr>
        <w:t>o</w:t>
      </w:r>
      <w:r w:rsidRPr="00FF19B1">
        <w:rPr>
          <w:lang w:val="en-IE"/>
        </w:rPr>
        <w:t>ff’</w:t>
      </w:r>
      <w:r w:rsidR="00A5006D" w:rsidRPr="00FF19B1">
        <w:rPr>
          <w:lang w:val="en-IE"/>
        </w:rPr>
        <w:t>;</w:t>
      </w:r>
    </w:p>
    <w:p w14:paraId="3553EFE5" w14:textId="2794C837" w:rsidR="006C5F2F" w:rsidRPr="00FF19B1" w:rsidRDefault="004B6932" w:rsidP="00833A60">
      <w:pPr>
        <w:numPr>
          <w:ilvl w:val="0"/>
          <w:numId w:val="22"/>
        </w:numPr>
        <w:tabs>
          <w:tab w:val="num" w:pos="720"/>
        </w:tabs>
        <w:spacing w:before="0"/>
        <w:ind w:left="720"/>
        <w:rPr>
          <w:lang w:val="en-IE"/>
        </w:rPr>
      </w:pPr>
      <w:r w:rsidRPr="00FF19B1">
        <w:rPr>
          <w:lang w:val="en-IE"/>
        </w:rPr>
        <w:t xml:space="preserve">Following the receipt of </w:t>
      </w:r>
      <w:r w:rsidR="00295D58" w:rsidRPr="00FF19B1">
        <w:rPr>
          <w:lang w:val="en-IE"/>
        </w:rPr>
        <w:t>the ‘Recovery Request’ C_REC_REQ (IE150) message</w:t>
      </w:r>
      <w:r w:rsidR="00D0455A" w:rsidRPr="00FF19B1">
        <w:rPr>
          <w:lang w:val="en-IE"/>
        </w:rPr>
        <w:t>, the</w:t>
      </w:r>
      <w:r w:rsidRPr="00FF19B1">
        <w:rPr>
          <w:lang w:val="en-IE"/>
        </w:rPr>
        <w:t xml:space="preserve"> Competent Authority of Recovery at Departure accepts that the other country is competent </w:t>
      </w:r>
      <w:r w:rsidR="008D7AD5" w:rsidRPr="00FF19B1">
        <w:rPr>
          <w:lang w:val="en-IE"/>
        </w:rPr>
        <w:t xml:space="preserve">and thus </w:t>
      </w:r>
      <w:r w:rsidRPr="00FF19B1">
        <w:rPr>
          <w:lang w:val="en-IE"/>
        </w:rPr>
        <w:t xml:space="preserve">replies with </w:t>
      </w:r>
      <w:r w:rsidR="00C835F9" w:rsidRPr="00FF19B1">
        <w:rPr>
          <w:lang w:val="en-IE"/>
        </w:rPr>
        <w:t>the</w:t>
      </w:r>
      <w:r w:rsidRPr="00FF19B1">
        <w:rPr>
          <w:lang w:val="en-IE"/>
        </w:rPr>
        <w:t xml:space="preserve"> positive </w:t>
      </w:r>
      <w:r w:rsidR="00C835F9" w:rsidRPr="00FF19B1">
        <w:rPr>
          <w:lang w:val="en-IE"/>
        </w:rPr>
        <w:t>‘Recovery Acceptance Notification’ C_REC_ACC (IE151) message</w:t>
      </w:r>
      <w:r w:rsidR="00784BA8" w:rsidRPr="00FF19B1">
        <w:rPr>
          <w:lang w:val="en-IE"/>
        </w:rPr>
        <w:t>.</w:t>
      </w:r>
      <w:r w:rsidRPr="00FF19B1">
        <w:rPr>
          <w:lang w:val="en-IE"/>
        </w:rPr>
        <w:t xml:space="preserve"> </w:t>
      </w:r>
      <w:r w:rsidR="00784BA8" w:rsidRPr="00FF19B1">
        <w:rPr>
          <w:lang w:val="en-IE"/>
        </w:rPr>
        <w:t>The</w:t>
      </w:r>
      <w:r w:rsidRPr="00FF19B1">
        <w:rPr>
          <w:lang w:val="en-IE"/>
        </w:rPr>
        <w:t xml:space="preserve"> state of the movement is set to “</w:t>
      </w:r>
      <w:r w:rsidR="001F44F0" w:rsidRPr="00FF19B1">
        <w:rPr>
          <w:lang w:val="en-IE"/>
        </w:rPr>
        <w:t>Under recovery procedure</w:t>
      </w:r>
      <w:r w:rsidRPr="00FF19B1">
        <w:rPr>
          <w:lang w:val="en-IE"/>
        </w:rPr>
        <w:t xml:space="preserve">” state, and </w:t>
      </w:r>
      <w:r w:rsidR="00585885" w:rsidRPr="00FF19B1">
        <w:rPr>
          <w:lang w:val="en-IE"/>
        </w:rPr>
        <w:t>Recovery</w:t>
      </w:r>
      <w:r w:rsidRPr="00FF19B1">
        <w:rPr>
          <w:lang w:val="en-IE"/>
        </w:rPr>
        <w:t xml:space="preserve"> is carried out at the other country</w:t>
      </w:r>
      <w:r w:rsidR="000C554A" w:rsidRPr="00FF19B1">
        <w:rPr>
          <w:lang w:val="en-IE"/>
        </w:rPr>
        <w:t xml:space="preserve">. Additionally, the </w:t>
      </w:r>
      <w:r w:rsidR="000D011A" w:rsidRPr="00FF19B1">
        <w:rPr>
          <w:lang w:val="en-IE"/>
        </w:rPr>
        <w:t xml:space="preserve">master timer </w:t>
      </w:r>
      <w:hyperlink w:anchor="T_Recovery_Recommended" w:history="1">
        <w:r w:rsidR="000D011A" w:rsidRPr="00FF19B1">
          <w:rPr>
            <w:rStyle w:val="Hyperlink"/>
            <w:lang w:val="en-IE"/>
          </w:rPr>
          <w:t>T_Recovery_Recommended</w:t>
        </w:r>
      </w:hyperlink>
      <w:r w:rsidR="000D011A" w:rsidRPr="00FF19B1">
        <w:rPr>
          <w:lang w:val="en-IE"/>
        </w:rPr>
        <w:t xml:space="preserve"> stops</w:t>
      </w:r>
      <w:r w:rsidR="001C2BBA" w:rsidRPr="00FF19B1">
        <w:rPr>
          <w:lang w:val="en-IE"/>
        </w:rPr>
        <w:t xml:space="preserve"> (if still running)</w:t>
      </w:r>
      <w:r w:rsidR="00A5006D" w:rsidRPr="00FF19B1">
        <w:rPr>
          <w:lang w:val="en-IE"/>
        </w:rPr>
        <w:t>;</w:t>
      </w:r>
    </w:p>
    <w:p w14:paraId="7026E8AC" w14:textId="325D5F24" w:rsidR="004B6932" w:rsidRPr="00FF19B1" w:rsidRDefault="004B6932" w:rsidP="00833A60">
      <w:pPr>
        <w:numPr>
          <w:ilvl w:val="0"/>
          <w:numId w:val="22"/>
        </w:numPr>
        <w:tabs>
          <w:tab w:val="num" w:pos="720"/>
        </w:tabs>
        <w:spacing w:before="0"/>
        <w:ind w:left="720"/>
        <w:rPr>
          <w:lang w:val="en-IE"/>
        </w:rPr>
      </w:pPr>
      <w:r w:rsidRPr="00FF19B1">
        <w:rPr>
          <w:lang w:val="en-IE"/>
        </w:rPr>
        <w:t xml:space="preserve">Following the receipt of </w:t>
      </w:r>
      <w:r w:rsidR="00295D58" w:rsidRPr="00FF19B1">
        <w:rPr>
          <w:lang w:val="en-IE"/>
        </w:rPr>
        <w:t>the ‘Recovery Request’ C_REC_REQ (IE150) message</w:t>
      </w:r>
      <w:r w:rsidR="00D0455A" w:rsidRPr="00FF19B1">
        <w:rPr>
          <w:lang w:val="en-IE"/>
        </w:rPr>
        <w:t>, the</w:t>
      </w:r>
      <w:r w:rsidRPr="00FF19B1">
        <w:rPr>
          <w:lang w:val="en-IE"/>
        </w:rPr>
        <w:t xml:space="preserve"> Competent Authority of Recovery at Departure does not accept that the other country is competent it replies with </w:t>
      </w:r>
      <w:r w:rsidR="00C835F9" w:rsidRPr="00FF19B1">
        <w:rPr>
          <w:lang w:val="en-IE"/>
        </w:rPr>
        <w:t>the</w:t>
      </w:r>
      <w:r w:rsidRPr="00FF19B1">
        <w:rPr>
          <w:lang w:val="en-IE"/>
        </w:rPr>
        <w:t xml:space="preserve"> negative </w:t>
      </w:r>
      <w:r w:rsidR="00C835F9"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remains </w:t>
      </w:r>
      <w:r w:rsidR="00A805FF" w:rsidRPr="00FF19B1">
        <w:rPr>
          <w:lang w:val="en-IE"/>
        </w:rPr>
        <w:t>“</w:t>
      </w:r>
      <w:r w:rsidRPr="00FF19B1">
        <w:rPr>
          <w:lang w:val="en-IE"/>
        </w:rPr>
        <w:t>Recovery recommended</w:t>
      </w:r>
      <w:r w:rsidR="00A805FF" w:rsidRPr="00FF19B1">
        <w:rPr>
          <w:lang w:val="en-IE"/>
        </w:rPr>
        <w:t>”</w:t>
      </w:r>
      <w:r w:rsidRPr="00FF19B1">
        <w:rPr>
          <w:lang w:val="en-IE"/>
        </w:rPr>
        <w:t xml:space="preserve">. The Competent Authority of Recovery at Departure will have to carry out the </w:t>
      </w:r>
      <w:r w:rsidR="00585885" w:rsidRPr="00FF19B1">
        <w:rPr>
          <w:lang w:val="en-IE"/>
        </w:rPr>
        <w:t>Recovery</w:t>
      </w:r>
      <w:r w:rsidR="00FD7C4A" w:rsidRPr="00FF19B1">
        <w:rPr>
          <w:lang w:val="en-IE"/>
        </w:rPr>
        <w:t xml:space="preserve">. </w:t>
      </w:r>
      <w:r w:rsidR="00BC64C7" w:rsidRPr="00FF19B1">
        <w:rPr>
          <w:lang w:val="en-IE"/>
        </w:rPr>
        <w:t>T</w:t>
      </w:r>
      <w:r w:rsidR="00FD7C4A" w:rsidRPr="00FF19B1">
        <w:rPr>
          <w:lang w:val="en-IE"/>
        </w:rPr>
        <w:t xml:space="preserve">he master timer </w:t>
      </w:r>
      <w:hyperlink w:anchor="T_Recovery_Recommended" w:history="1">
        <w:r w:rsidR="00FD7C4A" w:rsidRPr="00FF19B1">
          <w:rPr>
            <w:rStyle w:val="Hyperlink"/>
            <w:lang w:val="en-IE"/>
          </w:rPr>
          <w:t>T_Recovery_Recommended</w:t>
        </w:r>
      </w:hyperlink>
      <w:r w:rsidR="00FD7C4A" w:rsidRPr="00FF19B1">
        <w:rPr>
          <w:lang w:val="en-IE"/>
        </w:rPr>
        <w:t xml:space="preserve"> </w:t>
      </w:r>
      <w:r w:rsidR="00BC64C7" w:rsidRPr="00FF19B1">
        <w:rPr>
          <w:lang w:val="en-IE"/>
        </w:rPr>
        <w:t>keeps</w:t>
      </w:r>
      <w:r w:rsidR="00FD7C4A" w:rsidRPr="00FF19B1">
        <w:rPr>
          <w:lang w:val="en-IE"/>
        </w:rPr>
        <w:t xml:space="preserve"> (if </w:t>
      </w:r>
      <w:r w:rsidR="00BC64C7" w:rsidRPr="00FF19B1">
        <w:rPr>
          <w:lang w:val="en-IE"/>
        </w:rPr>
        <w:t>not expired</w:t>
      </w:r>
      <w:r w:rsidR="00FD7C4A" w:rsidRPr="00FF19B1">
        <w:rPr>
          <w:lang w:val="en-IE"/>
        </w:rPr>
        <w:t>)</w:t>
      </w:r>
      <w:r w:rsidR="00BC64C7" w:rsidRPr="00FF19B1">
        <w:rPr>
          <w:lang w:val="en-IE"/>
        </w:rPr>
        <w:t xml:space="preserve"> until recovery is started</w:t>
      </w:r>
      <w:r w:rsidR="00A5006D" w:rsidRPr="00FF19B1">
        <w:rPr>
          <w:lang w:val="en-IE"/>
        </w:rPr>
        <w:t>;</w:t>
      </w:r>
    </w:p>
    <w:p w14:paraId="1A397426" w14:textId="76729D1F" w:rsidR="000745AF" w:rsidRPr="00FF19B1" w:rsidRDefault="006B228E" w:rsidP="00833A60">
      <w:pPr>
        <w:numPr>
          <w:ilvl w:val="0"/>
          <w:numId w:val="22"/>
        </w:numPr>
        <w:tabs>
          <w:tab w:val="num" w:pos="720"/>
        </w:tabs>
        <w:spacing w:before="0"/>
        <w:ind w:left="720"/>
        <w:rPr>
          <w:lang w:val="en-IE"/>
        </w:rPr>
      </w:pPr>
      <w:r w:rsidRPr="00FF19B1">
        <w:rPr>
          <w:lang w:val="en-IE"/>
        </w:rPr>
        <w:t>In case</w:t>
      </w:r>
      <w:r w:rsidR="005F5881" w:rsidRPr="00FF19B1">
        <w:rPr>
          <w:lang w:val="en-IE"/>
        </w:rPr>
        <w:t xml:space="preserve"> the master timer </w:t>
      </w:r>
      <w:hyperlink w:anchor="T_Recovery_Recommended" w:history="1">
        <w:r w:rsidR="004B2D36" w:rsidRPr="00FF19B1">
          <w:rPr>
            <w:rStyle w:val="Hyperlink"/>
            <w:lang w:val="en-IE"/>
          </w:rPr>
          <w:t>T_Recovery_Recommended</w:t>
        </w:r>
      </w:hyperlink>
      <w:r w:rsidR="004B2D36" w:rsidRPr="00FF19B1">
        <w:rPr>
          <w:lang w:val="en-IE"/>
        </w:rPr>
        <w:t xml:space="preserve"> </w:t>
      </w:r>
      <w:r w:rsidR="005F5881" w:rsidRPr="00FF19B1">
        <w:rPr>
          <w:lang w:val="en-IE"/>
        </w:rPr>
        <w:t xml:space="preserve">has </w:t>
      </w:r>
      <w:r w:rsidRPr="00FF19B1">
        <w:rPr>
          <w:lang w:val="en-IE"/>
        </w:rPr>
        <w:t xml:space="preserve">not yet </w:t>
      </w:r>
      <w:r w:rsidR="005F5881" w:rsidRPr="00FF19B1">
        <w:rPr>
          <w:lang w:val="en-IE"/>
        </w:rPr>
        <w:t xml:space="preserve">expired, </w:t>
      </w:r>
      <w:r w:rsidR="00725A53" w:rsidRPr="00FF19B1">
        <w:rPr>
          <w:lang w:val="en-IE"/>
        </w:rPr>
        <w:t>and the</w:t>
      </w:r>
      <w:r w:rsidRPr="00FF19B1">
        <w:rPr>
          <w:lang w:val="en-IE"/>
        </w:rPr>
        <w:t xml:space="preserve">re is no </w:t>
      </w:r>
      <w:r w:rsidR="00F917D5" w:rsidRPr="00FF19B1">
        <w:rPr>
          <w:lang w:val="en-IE"/>
        </w:rPr>
        <w:t xml:space="preserve">open </w:t>
      </w:r>
      <w:r w:rsidRPr="00FF19B1">
        <w:rPr>
          <w:lang w:val="en-IE"/>
        </w:rPr>
        <w:t xml:space="preserve">‘Recovery Request’ C_REC_REQ (IE150) </w:t>
      </w:r>
      <w:r w:rsidR="006B61BD" w:rsidRPr="00FF19B1">
        <w:rPr>
          <w:lang w:val="en-IE"/>
        </w:rPr>
        <w:t xml:space="preserve">that </w:t>
      </w:r>
      <w:r w:rsidRPr="00FF19B1">
        <w:rPr>
          <w:lang w:val="en-IE"/>
        </w:rPr>
        <w:t xml:space="preserve">has been sent or received </w:t>
      </w:r>
      <w:r w:rsidR="006B61BD" w:rsidRPr="00FF19B1">
        <w:rPr>
          <w:lang w:val="en-IE"/>
        </w:rPr>
        <w:t>from/to the Competent Authority of Recovery at Departure (no pending ‘Recovery Acceptance Notification’ C_REC_ACC (IE151) message)</w:t>
      </w:r>
      <w:r w:rsidRPr="00FF19B1">
        <w:rPr>
          <w:lang w:val="en-IE"/>
        </w:rPr>
        <w:t>,</w:t>
      </w:r>
      <w:r w:rsidR="005F5881" w:rsidRPr="00FF19B1">
        <w:rPr>
          <w:lang w:val="en-IE"/>
        </w:rPr>
        <w:t xml:space="preserve"> t</w:t>
      </w:r>
      <w:r w:rsidR="006C5F6A" w:rsidRPr="00FF19B1">
        <w:rPr>
          <w:lang w:val="en-IE"/>
        </w:rPr>
        <w:t xml:space="preserve">he </w:t>
      </w:r>
      <w:r w:rsidR="00093497" w:rsidRPr="00FF19B1">
        <w:rPr>
          <w:lang w:val="en-IE"/>
        </w:rPr>
        <w:t xml:space="preserve">Competent Authority of Enquiry at Departure decides to initiate enquiry for the movement </w:t>
      </w:r>
      <w:r w:rsidR="00C3312E" w:rsidRPr="00FF19B1">
        <w:rPr>
          <w:lang w:val="en-IE"/>
        </w:rPr>
        <w:t xml:space="preserve">and sends the </w:t>
      </w:r>
      <w:r w:rsidR="0097524F" w:rsidRPr="00FF19B1">
        <w:rPr>
          <w:lang w:val="en-IE"/>
        </w:rPr>
        <w:t xml:space="preserve">‘Enquiry Request’ </w:t>
      </w:r>
      <w:r w:rsidR="009D146E" w:rsidRPr="00FF19B1">
        <w:rPr>
          <w:lang w:val="en-IE"/>
        </w:rPr>
        <w:t>C_ENQ_REQ (</w:t>
      </w:r>
      <w:r w:rsidR="00C3312E" w:rsidRPr="00FF19B1">
        <w:rPr>
          <w:lang w:val="en-IE"/>
        </w:rPr>
        <w:t>IE142</w:t>
      </w:r>
      <w:r w:rsidR="009D146E" w:rsidRPr="00FF19B1">
        <w:rPr>
          <w:lang w:val="en-IE"/>
        </w:rPr>
        <w:t>)</w:t>
      </w:r>
      <w:r w:rsidR="00C3312E" w:rsidRPr="00FF19B1">
        <w:rPr>
          <w:lang w:val="en-IE"/>
        </w:rPr>
        <w:t xml:space="preserve"> message.</w:t>
      </w:r>
      <w:r w:rsidR="00646D92" w:rsidRPr="00FF19B1">
        <w:rPr>
          <w:lang w:val="en-IE"/>
        </w:rPr>
        <w:t xml:space="preserve"> </w:t>
      </w:r>
      <w:r w:rsidR="00C3312E" w:rsidRPr="00FF19B1">
        <w:rPr>
          <w:lang w:val="en-IE"/>
        </w:rPr>
        <w:t xml:space="preserve">The </w:t>
      </w:r>
      <w:r w:rsidR="00646D92" w:rsidRPr="00FF19B1">
        <w:rPr>
          <w:lang w:val="en-IE"/>
        </w:rPr>
        <w:t xml:space="preserve">timer </w:t>
      </w:r>
      <w:hyperlink w:anchor="T_Wait_Enquiry_Response" w:history="1">
        <w:r w:rsidR="00646D92" w:rsidRPr="00FF19B1">
          <w:rPr>
            <w:rStyle w:val="Hyperlink"/>
            <w:lang w:val="en-IE"/>
          </w:rPr>
          <w:t>T_Wait_Enquiry_Response</w:t>
        </w:r>
      </w:hyperlink>
      <w:r w:rsidR="00646D92" w:rsidRPr="00FF19B1">
        <w:rPr>
          <w:lang w:val="en-IE"/>
        </w:rPr>
        <w:t xml:space="preserve"> starts</w:t>
      </w:r>
      <w:r w:rsidR="00301880" w:rsidRPr="00FF19B1">
        <w:rPr>
          <w:lang w:val="en-IE"/>
        </w:rPr>
        <w:t>.</w:t>
      </w:r>
      <w:r w:rsidR="00C43065" w:rsidRPr="00FF19B1">
        <w:rPr>
          <w:lang w:val="en-IE"/>
        </w:rPr>
        <w:t xml:space="preserve"> </w:t>
      </w:r>
      <w:r w:rsidR="00301880" w:rsidRPr="00FF19B1">
        <w:rPr>
          <w:lang w:val="en-IE"/>
        </w:rPr>
        <w:t>The Officer at the Competent Authority of Enquiry at Departure manually sets its duration to be either 28 days (in case of insufficient information or suspicion for fraud) or 40 days (in case of sufficient information)</w:t>
      </w:r>
      <w:r w:rsidR="00646D92" w:rsidRPr="00FF19B1">
        <w:rPr>
          <w:lang w:val="en-IE"/>
        </w:rPr>
        <w:t xml:space="preserve"> </w:t>
      </w:r>
      <w:r w:rsidR="00725A53" w:rsidRPr="00FF19B1">
        <w:rPr>
          <w:lang w:val="en-IE"/>
        </w:rPr>
        <w:t>and the</w:t>
      </w:r>
      <w:r w:rsidR="00646D92" w:rsidRPr="00FF19B1">
        <w:rPr>
          <w:lang w:val="en-IE"/>
        </w:rPr>
        <w:t xml:space="preserve"> </w:t>
      </w:r>
      <w:r w:rsidR="00C3312E" w:rsidRPr="00FF19B1">
        <w:rPr>
          <w:lang w:val="en-IE"/>
        </w:rPr>
        <w:t xml:space="preserve">status is set to </w:t>
      </w:r>
      <w:r w:rsidR="0097524F" w:rsidRPr="00FF19B1">
        <w:rPr>
          <w:lang w:val="en-IE"/>
        </w:rPr>
        <w:t>“</w:t>
      </w:r>
      <w:r w:rsidR="00C3312E" w:rsidRPr="00FF19B1">
        <w:rPr>
          <w:lang w:val="en-IE"/>
        </w:rPr>
        <w:t xml:space="preserve">Under enquiry </w:t>
      </w:r>
      <w:r w:rsidR="001D53E4" w:rsidRPr="00FF19B1">
        <w:rPr>
          <w:lang w:val="en-IE"/>
        </w:rPr>
        <w:t>procedure</w:t>
      </w:r>
      <w:r w:rsidR="0097524F" w:rsidRPr="00FF19B1">
        <w:rPr>
          <w:lang w:val="en-IE"/>
        </w:rPr>
        <w:t>”</w:t>
      </w:r>
      <w:r w:rsidR="001D53E4" w:rsidRPr="00FF19B1">
        <w:rPr>
          <w:lang w:val="en-IE"/>
        </w:rPr>
        <w:t>.</w:t>
      </w:r>
      <w:r w:rsidR="007A5211" w:rsidRPr="00FF19B1">
        <w:rPr>
          <w:lang w:val="en-IE"/>
        </w:rPr>
        <w:t xml:space="preserve"> </w:t>
      </w:r>
      <w:r w:rsidR="00333036" w:rsidRPr="00FF19B1">
        <w:rPr>
          <w:lang w:val="en-IE"/>
        </w:rPr>
        <w:t>The</w:t>
      </w:r>
      <w:r w:rsidR="007A5211" w:rsidRPr="00FF19B1">
        <w:rPr>
          <w:lang w:val="en-IE"/>
        </w:rPr>
        <w:t xml:space="preserve"> master timer </w:t>
      </w:r>
      <w:hyperlink w:anchor="T_Recovery_Recommended" w:history="1">
        <w:r w:rsidR="007A5211" w:rsidRPr="00FF19B1">
          <w:rPr>
            <w:rStyle w:val="Hyperlink"/>
            <w:lang w:val="en-IE"/>
          </w:rPr>
          <w:t>T_Recovery_Recommended</w:t>
        </w:r>
      </w:hyperlink>
      <w:r w:rsidR="007A5211" w:rsidRPr="00FF19B1">
        <w:rPr>
          <w:lang w:val="en-IE"/>
        </w:rPr>
        <w:t xml:space="preserve"> </w:t>
      </w:r>
      <w:r w:rsidR="003F45A2" w:rsidRPr="00FF19B1">
        <w:rPr>
          <w:lang w:val="en-IE"/>
        </w:rPr>
        <w:t>still keeps running.</w:t>
      </w:r>
      <w:r w:rsidR="006D22F3" w:rsidRPr="00FF19B1">
        <w:rPr>
          <w:lang w:val="en-IE"/>
        </w:rPr>
        <w:t xml:space="preserve"> However, if the master timer expires </w:t>
      </w:r>
      <w:r w:rsidR="00725A53" w:rsidRPr="00FF19B1">
        <w:rPr>
          <w:lang w:val="en-IE"/>
        </w:rPr>
        <w:t>and the</w:t>
      </w:r>
      <w:r w:rsidR="008D1371" w:rsidRPr="00FF19B1">
        <w:rPr>
          <w:lang w:val="en-IE"/>
        </w:rPr>
        <w:t xml:space="preserve"> enquiry request is still open (e.g. </w:t>
      </w:r>
      <w:r w:rsidR="006D22F3" w:rsidRPr="00FF19B1">
        <w:rPr>
          <w:lang w:val="en-IE"/>
        </w:rPr>
        <w:t xml:space="preserve">no </w:t>
      </w:r>
      <w:r w:rsidR="000530A2" w:rsidRPr="00FF19B1">
        <w:rPr>
          <w:lang w:val="en-IE"/>
        </w:rPr>
        <w:t>‘Enquiry Response’ C_ENQ_NEG (</w:t>
      </w:r>
      <w:r w:rsidR="00B85647" w:rsidRPr="00FF19B1">
        <w:rPr>
          <w:lang w:val="en-IE"/>
        </w:rPr>
        <w:t>IE143</w:t>
      </w:r>
      <w:r w:rsidR="000530A2" w:rsidRPr="00FF19B1">
        <w:rPr>
          <w:lang w:val="en-IE"/>
        </w:rPr>
        <w:t>)</w:t>
      </w:r>
      <w:r w:rsidR="00B85647" w:rsidRPr="00FF19B1">
        <w:rPr>
          <w:lang w:val="en-IE"/>
        </w:rPr>
        <w:t xml:space="preserve"> has been yet received</w:t>
      </w:r>
      <w:r w:rsidR="008D1371" w:rsidRPr="00FF19B1">
        <w:rPr>
          <w:lang w:val="en-IE"/>
        </w:rPr>
        <w:t>)</w:t>
      </w:r>
      <w:r w:rsidR="00B85647" w:rsidRPr="00FF19B1">
        <w:rPr>
          <w:lang w:val="en-IE"/>
        </w:rPr>
        <w:t xml:space="preserve">, the timer </w:t>
      </w:r>
      <w:hyperlink w:anchor="T_Wait_Enquiry_Response" w:history="1">
        <w:r w:rsidR="00B85647" w:rsidRPr="00FF19B1">
          <w:rPr>
            <w:rStyle w:val="Hyperlink"/>
            <w:lang w:val="en-IE"/>
          </w:rPr>
          <w:t>T_Wait_Enquiry_Response</w:t>
        </w:r>
      </w:hyperlink>
      <w:r w:rsidR="00B85647" w:rsidRPr="00FF19B1">
        <w:rPr>
          <w:lang w:val="en-IE"/>
        </w:rPr>
        <w:t xml:space="preserve"> stops, the </w:t>
      </w:r>
      <w:r w:rsidR="009248EE" w:rsidRPr="00FF19B1">
        <w:rPr>
          <w:lang w:val="en-IE"/>
        </w:rPr>
        <w:t>‘Cancel Enquiry Notification’ (</w:t>
      </w:r>
      <w:r w:rsidR="00B85647" w:rsidRPr="00FF19B1">
        <w:rPr>
          <w:lang w:val="en-IE"/>
        </w:rPr>
        <w:t>IE059</w:t>
      </w:r>
      <w:r w:rsidR="009248EE" w:rsidRPr="00FF19B1">
        <w:rPr>
          <w:lang w:val="en-IE"/>
        </w:rPr>
        <w:t>)</w:t>
      </w:r>
      <w:r w:rsidR="00B85647" w:rsidRPr="00FF19B1">
        <w:rPr>
          <w:lang w:val="en-IE"/>
        </w:rPr>
        <w:t xml:space="preserve"> is sent to the </w:t>
      </w:r>
      <w:r w:rsidR="000A0060" w:rsidRPr="00FF19B1">
        <w:rPr>
          <w:lang w:val="en-IE"/>
        </w:rPr>
        <w:t xml:space="preserve">Customs </w:t>
      </w:r>
      <w:r w:rsidR="00B85647" w:rsidRPr="00FF19B1">
        <w:rPr>
          <w:lang w:val="en-IE"/>
        </w:rPr>
        <w:t>Office</w:t>
      </w:r>
      <w:r w:rsidR="000A0060" w:rsidRPr="00FF19B1">
        <w:rPr>
          <w:lang w:val="en-IE"/>
        </w:rPr>
        <w:t>/Competent Authority</w:t>
      </w:r>
      <w:r w:rsidR="00B85647" w:rsidRPr="00FF19B1">
        <w:rPr>
          <w:lang w:val="en-IE"/>
        </w:rPr>
        <w:t xml:space="preserve"> that received the </w:t>
      </w:r>
      <w:r w:rsidR="002E6D82" w:rsidRPr="00FF19B1">
        <w:rPr>
          <w:lang w:val="en-IE"/>
        </w:rPr>
        <w:t>‘Enquiry Request’ C_ENQ_REQ (IE142)</w:t>
      </w:r>
      <w:r w:rsidR="000101C7" w:rsidRPr="00FF19B1">
        <w:rPr>
          <w:lang w:val="en-IE"/>
        </w:rPr>
        <w:t xml:space="preserve"> </w:t>
      </w:r>
      <w:r w:rsidR="00725A53" w:rsidRPr="00FF19B1">
        <w:rPr>
          <w:lang w:val="en-IE"/>
        </w:rPr>
        <w:t>and the</w:t>
      </w:r>
      <w:r w:rsidR="000101C7" w:rsidRPr="00FF19B1">
        <w:rPr>
          <w:lang w:val="en-IE"/>
        </w:rPr>
        <w:t xml:space="preserve">n the Competent Authority of Recovery at Departure needs to </w:t>
      </w:r>
      <w:r w:rsidR="007001C4" w:rsidRPr="00FF19B1">
        <w:rPr>
          <w:lang w:val="en-IE"/>
        </w:rPr>
        <w:t>proceed</w:t>
      </w:r>
      <w:r w:rsidR="000E1175" w:rsidRPr="00FF19B1">
        <w:rPr>
          <w:lang w:val="en-IE"/>
        </w:rPr>
        <w:t xml:space="preserve"> </w:t>
      </w:r>
      <w:r w:rsidR="007001C4" w:rsidRPr="00FF19B1">
        <w:rPr>
          <w:lang w:val="en-IE"/>
        </w:rPr>
        <w:t>with</w:t>
      </w:r>
      <w:r w:rsidR="000E1175" w:rsidRPr="00FF19B1">
        <w:rPr>
          <w:lang w:val="en-IE"/>
        </w:rPr>
        <w:t xml:space="preserve"> the recovery procedure (i.e. in all cases </w:t>
      </w:r>
      <w:r w:rsidR="00851FE2" w:rsidRPr="00FF19B1">
        <w:rPr>
          <w:lang w:val="en-IE"/>
        </w:rPr>
        <w:t>whe</w:t>
      </w:r>
      <w:r w:rsidR="007001C4" w:rsidRPr="00FF19B1">
        <w:rPr>
          <w:lang w:val="en-IE"/>
        </w:rPr>
        <w:t>re</w:t>
      </w:r>
      <w:r w:rsidR="00851FE2" w:rsidRPr="00FF19B1">
        <w:rPr>
          <w:lang w:val="en-IE"/>
        </w:rPr>
        <w:t xml:space="preserve"> the master timer expires, </w:t>
      </w:r>
      <w:r w:rsidR="000E1175" w:rsidRPr="00FF19B1">
        <w:rPr>
          <w:lang w:val="en-IE"/>
        </w:rPr>
        <w:t>recovery must be started);</w:t>
      </w:r>
      <w:r w:rsidR="006D22F3" w:rsidRPr="00FF19B1">
        <w:rPr>
          <w:lang w:val="en-IE"/>
        </w:rPr>
        <w:t xml:space="preserve"> </w:t>
      </w:r>
    </w:p>
    <w:p w14:paraId="1FB90F70" w14:textId="4F5383E8" w:rsidR="004B6932" w:rsidRPr="00FF19B1" w:rsidRDefault="004B6932" w:rsidP="00833A60">
      <w:pPr>
        <w:numPr>
          <w:ilvl w:val="0"/>
          <w:numId w:val="22"/>
        </w:numPr>
        <w:tabs>
          <w:tab w:val="num" w:pos="720"/>
        </w:tabs>
        <w:spacing w:before="0"/>
        <w:ind w:left="720"/>
        <w:rPr>
          <w:lang w:val="en-IE"/>
        </w:rPr>
      </w:pPr>
      <w:r w:rsidRPr="00FF19B1">
        <w:rPr>
          <w:lang w:val="en-IE"/>
        </w:rPr>
        <w:t xml:space="preserve">The Competent Authority of Recovery at Departure is competent and decides to carry out the </w:t>
      </w:r>
      <w:r w:rsidR="00585885" w:rsidRPr="00FF19B1">
        <w:rPr>
          <w:lang w:val="en-IE"/>
        </w:rPr>
        <w:t>Recovery</w:t>
      </w:r>
      <w:r w:rsidRPr="00FF19B1">
        <w:rPr>
          <w:lang w:val="en-IE"/>
        </w:rPr>
        <w:t xml:space="preserve">. </w:t>
      </w:r>
      <w:r w:rsidR="002F1F37" w:rsidRPr="00FF19B1">
        <w:rPr>
          <w:lang w:val="en-IE"/>
        </w:rPr>
        <w:t>The movement is set to “</w:t>
      </w:r>
      <w:r w:rsidR="001F44F0" w:rsidRPr="00FF19B1">
        <w:rPr>
          <w:lang w:val="en-IE"/>
        </w:rPr>
        <w:t>Under recovery procedure</w:t>
      </w:r>
      <w:r w:rsidR="002F1F37" w:rsidRPr="00FF19B1">
        <w:rPr>
          <w:lang w:val="en-IE"/>
        </w:rPr>
        <w:t>”</w:t>
      </w:r>
      <w:r w:rsidR="00D776F5" w:rsidRPr="00FF19B1">
        <w:rPr>
          <w:lang w:val="en-IE"/>
        </w:rPr>
        <w:t xml:space="preserve">. The master timer </w:t>
      </w:r>
      <w:hyperlink w:anchor="T_Recovery_Recommended" w:history="1">
        <w:r w:rsidR="00D776F5" w:rsidRPr="00FF19B1">
          <w:rPr>
            <w:rStyle w:val="Hyperlink"/>
            <w:lang w:val="en-IE"/>
          </w:rPr>
          <w:t>T_Recovery_Recommended</w:t>
        </w:r>
      </w:hyperlink>
      <w:r w:rsidR="00D776F5" w:rsidRPr="00FF19B1">
        <w:rPr>
          <w:lang w:val="en-IE"/>
        </w:rPr>
        <w:t xml:space="preserve"> stops (if still running)</w:t>
      </w:r>
      <w:r w:rsidR="00A5006D" w:rsidRPr="00FF19B1">
        <w:rPr>
          <w:lang w:val="en-IE"/>
        </w:rPr>
        <w:t>;</w:t>
      </w:r>
    </w:p>
    <w:p w14:paraId="19920665" w14:textId="3A5CD4F6" w:rsidR="004B6932" w:rsidRPr="00FF19B1" w:rsidRDefault="004B6932" w:rsidP="00833A60">
      <w:pPr>
        <w:numPr>
          <w:ilvl w:val="0"/>
          <w:numId w:val="22"/>
        </w:numPr>
        <w:tabs>
          <w:tab w:val="num" w:pos="720"/>
        </w:tabs>
        <w:spacing w:before="0"/>
        <w:ind w:left="720"/>
        <w:rPr>
          <w:lang w:val="en-IE"/>
        </w:rPr>
      </w:pPr>
      <w:r w:rsidRPr="00FF19B1">
        <w:rPr>
          <w:lang w:val="en-IE"/>
        </w:rPr>
        <w:t xml:space="preserve">The Competent Authority of Recovery at Departure decides that it is not competent and sends </w:t>
      </w:r>
      <w:r w:rsidR="00295D58" w:rsidRPr="00FF19B1">
        <w:rPr>
          <w:lang w:val="en-IE"/>
        </w:rPr>
        <w:t>the ‘Recovery Request’ C_REC_REQ (IE150) message</w:t>
      </w:r>
      <w:r w:rsidRPr="00FF19B1">
        <w:rPr>
          <w:lang w:val="en-IE"/>
        </w:rPr>
        <w:t xml:space="preserve"> to the Competent Authority of Recovery in another country</w:t>
      </w:r>
      <w:r w:rsidR="00C93090" w:rsidRPr="00FF19B1">
        <w:rPr>
          <w:lang w:val="en-IE"/>
        </w:rPr>
        <w:t xml:space="preserve"> (i.e. the declared </w:t>
      </w:r>
      <w:r w:rsidR="00FA4DDB" w:rsidRPr="00FF19B1">
        <w:rPr>
          <w:lang w:val="en-IE"/>
        </w:rPr>
        <w:t>Office of</w:t>
      </w:r>
      <w:r w:rsidR="00C93090" w:rsidRPr="00FF19B1">
        <w:rPr>
          <w:lang w:val="en-IE"/>
        </w:rPr>
        <w:t xml:space="preserve"> Destination, but it may be another country e.g. an </w:t>
      </w:r>
      <w:r w:rsidR="00FA4DDB" w:rsidRPr="00FF19B1">
        <w:rPr>
          <w:lang w:val="en-IE"/>
        </w:rPr>
        <w:t>Office of</w:t>
      </w:r>
      <w:r w:rsidR="00C93090" w:rsidRPr="00FF19B1">
        <w:rPr>
          <w:lang w:val="en-IE"/>
        </w:rPr>
        <w:t xml:space="preserve"> Transit or </w:t>
      </w:r>
      <w:r w:rsidR="00FA4DDB" w:rsidRPr="00FF19B1">
        <w:rPr>
          <w:lang w:val="en-IE"/>
        </w:rPr>
        <w:t>Office of</w:t>
      </w:r>
      <w:r w:rsidR="00C93090" w:rsidRPr="00FF19B1">
        <w:rPr>
          <w:lang w:val="en-IE"/>
        </w:rPr>
        <w:t xml:space="preserve"> Exit for Transit or even the </w:t>
      </w:r>
      <w:r w:rsidR="00FA4DDB" w:rsidRPr="00FF19B1">
        <w:rPr>
          <w:lang w:val="en-IE"/>
        </w:rPr>
        <w:t>Office of</w:t>
      </w:r>
      <w:r w:rsidR="00C93090" w:rsidRPr="00FF19B1">
        <w:rPr>
          <w:lang w:val="en-IE"/>
        </w:rPr>
        <w:t xml:space="preserve"> Incident Registration)</w:t>
      </w:r>
      <w:r w:rsidRPr="00FF19B1">
        <w:rPr>
          <w:lang w:val="en-IE"/>
        </w:rPr>
        <w:t xml:space="preserve"> and sets the timer “Wait for </w:t>
      </w:r>
      <w:r w:rsidR="00585885" w:rsidRPr="00FF19B1">
        <w:rPr>
          <w:lang w:val="en-IE"/>
        </w:rPr>
        <w:t>Recovery</w:t>
      </w:r>
      <w:r w:rsidRPr="00FF19B1">
        <w:rPr>
          <w:lang w:val="en-IE"/>
        </w:rPr>
        <w:t xml:space="preserve"> acceptance notification”</w:t>
      </w:r>
      <w:r w:rsidR="005132B9" w:rsidRPr="00FF19B1">
        <w:rPr>
          <w:lang w:val="en-IE"/>
        </w:rPr>
        <w:t xml:space="preserve"> (The master timer </w:t>
      </w:r>
      <w:hyperlink w:anchor="T_Recovery_Recommended" w:history="1">
        <w:r w:rsidR="005132B9" w:rsidRPr="00FF19B1">
          <w:rPr>
            <w:rStyle w:val="Hyperlink"/>
            <w:lang w:val="en-IE"/>
          </w:rPr>
          <w:t>T_Recovery_Recommended</w:t>
        </w:r>
      </w:hyperlink>
      <w:r w:rsidR="005132B9" w:rsidRPr="00FF19B1">
        <w:rPr>
          <w:lang w:val="en-IE"/>
        </w:rPr>
        <w:t xml:space="preserve"> keeps running until it expires</w:t>
      </w:r>
      <w:r w:rsidR="00532B1C" w:rsidRPr="00FF19B1">
        <w:rPr>
          <w:lang w:val="en-IE"/>
        </w:rPr>
        <w:t xml:space="preserve"> or is already expired</w:t>
      </w:r>
      <w:r w:rsidR="005132B9" w:rsidRPr="00FF19B1">
        <w:rPr>
          <w:lang w:val="en-IE"/>
        </w:rPr>
        <w:t>)</w:t>
      </w:r>
      <w:r w:rsidRPr="00FF19B1">
        <w:rPr>
          <w:lang w:val="en-IE"/>
        </w:rPr>
        <w:t>. The state remains “Recovery recommended”</w:t>
      </w:r>
      <w:r w:rsidR="00A5006D" w:rsidRPr="00FF19B1">
        <w:rPr>
          <w:lang w:val="en-IE"/>
        </w:rPr>
        <w:t>:</w:t>
      </w:r>
    </w:p>
    <w:p w14:paraId="120C07D7" w14:textId="29F053D7" w:rsidR="004B6932" w:rsidRPr="00FF19B1" w:rsidRDefault="004B6932" w:rsidP="00833A60">
      <w:pPr>
        <w:pStyle w:val="ListParagraph"/>
        <w:numPr>
          <w:ilvl w:val="1"/>
          <w:numId w:val="22"/>
        </w:numPr>
        <w:rPr>
          <w:lang w:val="en-IE"/>
        </w:rPr>
      </w:pPr>
      <w:r w:rsidRPr="00FF19B1">
        <w:rPr>
          <w:lang w:val="en-IE"/>
        </w:rPr>
        <w:t xml:space="preserve">If the Competent Authority of Recovery in the other country accepts that it is competent it replies with </w:t>
      </w:r>
      <w:r w:rsidR="00C835F9" w:rsidRPr="00FF19B1">
        <w:rPr>
          <w:lang w:val="en-IE"/>
        </w:rPr>
        <w:t>the</w:t>
      </w:r>
      <w:r w:rsidRPr="00FF19B1">
        <w:rPr>
          <w:lang w:val="en-IE"/>
        </w:rPr>
        <w:t xml:space="preserve"> positive </w:t>
      </w:r>
      <w:r w:rsidR="00C835F9"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w:t>
      </w:r>
      <w:r w:rsidRPr="00FF19B1">
        <w:rPr>
          <w:lang w:val="en-IE"/>
        </w:rPr>
        <w:lastRenderedPageBreak/>
        <w:t>movement is set to “</w:t>
      </w:r>
      <w:r w:rsidR="001F44F0" w:rsidRPr="00FF19B1">
        <w:rPr>
          <w:lang w:val="en-IE"/>
        </w:rPr>
        <w:t>Under recovery procedure</w:t>
      </w:r>
      <w:r w:rsidRPr="00FF19B1">
        <w:rPr>
          <w:lang w:val="en-IE"/>
        </w:rPr>
        <w:t xml:space="preserve">” state, and </w:t>
      </w:r>
      <w:r w:rsidR="00585885" w:rsidRPr="00FF19B1">
        <w:rPr>
          <w:lang w:val="en-IE"/>
        </w:rPr>
        <w:t>Recovery</w:t>
      </w:r>
      <w:r w:rsidRPr="00FF19B1">
        <w:rPr>
          <w:lang w:val="en-IE"/>
        </w:rPr>
        <w:t xml:space="preserve"> is carried out in the other country</w:t>
      </w:r>
      <w:r w:rsidR="00A5006D" w:rsidRPr="00FF19B1">
        <w:rPr>
          <w:lang w:val="en-IE"/>
        </w:rPr>
        <w:t>;</w:t>
      </w:r>
    </w:p>
    <w:p w14:paraId="729590F4" w14:textId="61818A9F" w:rsidR="006C5F2F" w:rsidRPr="00FF19B1" w:rsidRDefault="004B6932" w:rsidP="00833A60">
      <w:pPr>
        <w:pStyle w:val="ListParagraph"/>
        <w:numPr>
          <w:ilvl w:val="1"/>
          <w:numId w:val="22"/>
        </w:numPr>
        <w:rPr>
          <w:lang w:val="en-IE"/>
        </w:rPr>
      </w:pPr>
      <w:r w:rsidRPr="00FF19B1">
        <w:rPr>
          <w:lang w:val="en-IE"/>
        </w:rPr>
        <w:t xml:space="preserve">If the Competent Authority of Recovery in the other country does not accept that it is competent it replies with </w:t>
      </w:r>
      <w:r w:rsidR="002C0FD7" w:rsidRPr="00FF19B1">
        <w:rPr>
          <w:lang w:val="en-IE"/>
        </w:rPr>
        <w:t>the</w:t>
      </w:r>
      <w:r w:rsidRPr="00FF19B1">
        <w:rPr>
          <w:lang w:val="en-IE"/>
        </w:rPr>
        <w:t xml:space="preserve"> negative </w:t>
      </w:r>
      <w:r w:rsidR="002C0FD7" w:rsidRPr="00FF19B1">
        <w:rPr>
          <w:lang w:val="en-IE"/>
        </w:rPr>
        <w:t>‘Recovery Acceptance Notification’ C_REC_ACC (IE151) message</w:t>
      </w:r>
      <w:r w:rsidRPr="00FF19B1">
        <w:rPr>
          <w:lang w:val="en-IE"/>
        </w:rPr>
        <w:t xml:space="preserve">. The state remains “Recovery recommended”. The Competent Authority of Recovery at Departure will have to carry out the </w:t>
      </w:r>
      <w:r w:rsidR="00585885" w:rsidRPr="00FF19B1">
        <w:rPr>
          <w:lang w:val="en-IE"/>
        </w:rPr>
        <w:t>Recovery</w:t>
      </w:r>
      <w:r w:rsidRPr="00FF19B1">
        <w:rPr>
          <w:lang w:val="en-IE"/>
        </w:rPr>
        <w:t>.</w:t>
      </w:r>
    </w:p>
    <w:p w14:paraId="6EE6D647" w14:textId="5176C510" w:rsidR="004B6932" w:rsidRPr="00FF19B1" w:rsidRDefault="004B6932" w:rsidP="00DE2CD6">
      <w:pPr>
        <w:rPr>
          <w:lang w:val="en-IE"/>
        </w:rPr>
      </w:pPr>
      <w:bookmarkStart w:id="2963" w:name="_Ref26964528"/>
      <w:bookmarkStart w:id="2964" w:name="_Toc46228995"/>
      <w:bookmarkStart w:id="2965" w:name="_Toc101349842"/>
      <w:r w:rsidRPr="00FF19B1">
        <w:rPr>
          <w:lang w:val="en-IE"/>
        </w:rPr>
        <w:t xml:space="preserve">In all the aforementioned cases, irrespectively of the place that the </w:t>
      </w:r>
      <w:r w:rsidR="00585885" w:rsidRPr="00FF19B1">
        <w:rPr>
          <w:lang w:val="en-IE"/>
        </w:rPr>
        <w:t>Recovery</w:t>
      </w:r>
      <w:r w:rsidRPr="00FF19B1">
        <w:rPr>
          <w:lang w:val="en-IE"/>
        </w:rPr>
        <w:t xml:space="preserve"> is performed when the state of the movement is set to “</w:t>
      </w:r>
      <w:r w:rsidR="001F44F0" w:rsidRPr="00FF19B1">
        <w:rPr>
          <w:lang w:val="en-IE"/>
        </w:rPr>
        <w:t>Under recovery procedure</w:t>
      </w:r>
      <w:r w:rsidRPr="00FF19B1">
        <w:rPr>
          <w:lang w:val="en-IE"/>
        </w:rPr>
        <w:t>”</w:t>
      </w:r>
      <w:r w:rsidR="00D0455A" w:rsidRPr="00FF19B1">
        <w:rPr>
          <w:lang w:val="en-IE"/>
        </w:rPr>
        <w:t>, the</w:t>
      </w:r>
      <w:r w:rsidRPr="00FF19B1">
        <w:rPr>
          <w:lang w:val="en-IE"/>
        </w:rPr>
        <w:t xml:space="preserve"> Competent Authority of Recovery at Departure informs all involved parties, apart from the one that received </w:t>
      </w:r>
      <w:r w:rsidR="002C0FD7" w:rsidRPr="00FF19B1">
        <w:rPr>
          <w:lang w:val="en-IE"/>
        </w:rPr>
        <w:t>the</w:t>
      </w:r>
      <w:r w:rsidRPr="00FF19B1">
        <w:rPr>
          <w:lang w:val="en-IE"/>
        </w:rPr>
        <w:t xml:space="preserve"> positive </w:t>
      </w:r>
      <w:r w:rsidR="002C0FD7" w:rsidRPr="00FF19B1">
        <w:rPr>
          <w:lang w:val="en-IE"/>
        </w:rPr>
        <w:t>‘Recovery Acceptance Notification’ C_REC_ACC (IE151) message</w:t>
      </w:r>
      <w:r w:rsidRPr="00FF19B1">
        <w:rPr>
          <w:lang w:val="en-IE"/>
        </w:rPr>
        <w:t xml:space="preserve">, about the </w:t>
      </w:r>
      <w:r w:rsidR="00585885" w:rsidRPr="00FF19B1">
        <w:rPr>
          <w:lang w:val="en-IE"/>
        </w:rPr>
        <w:t>Recovery</w:t>
      </w:r>
      <w:r w:rsidRPr="00FF19B1">
        <w:rPr>
          <w:lang w:val="en-IE"/>
        </w:rPr>
        <w:t xml:space="preserve"> by sending a </w:t>
      </w:r>
      <w:r w:rsidR="004D371C" w:rsidRPr="00FF19B1">
        <w:rPr>
          <w:lang w:val="en-IE"/>
        </w:rPr>
        <w:t>‘</w:t>
      </w:r>
      <w:r w:rsidRPr="00FF19B1">
        <w:rPr>
          <w:lang w:val="en-IE"/>
        </w:rPr>
        <w:t>Recovery Communication</w:t>
      </w:r>
      <w:r w:rsidR="004D371C" w:rsidRPr="00FF19B1">
        <w:rPr>
          <w:lang w:val="en-IE"/>
        </w:rPr>
        <w:t>’</w:t>
      </w:r>
      <w:r w:rsidRPr="00FF19B1">
        <w:rPr>
          <w:lang w:val="en-IE"/>
        </w:rPr>
        <w:t xml:space="preserve"> C_REC_COM (</w:t>
      </w:r>
      <w:r w:rsidR="00A01446" w:rsidRPr="00FF19B1">
        <w:rPr>
          <w:lang w:val="en-IE"/>
        </w:rPr>
        <w:t>IE063</w:t>
      </w:r>
      <w:r w:rsidRPr="00FF19B1">
        <w:rPr>
          <w:lang w:val="en-IE"/>
        </w:rPr>
        <w:t>).</w:t>
      </w:r>
    </w:p>
    <w:p w14:paraId="28B74287" w14:textId="7195DE86" w:rsidR="004B6932" w:rsidRPr="00FF19B1" w:rsidRDefault="004B6932" w:rsidP="004B6932">
      <w:pPr>
        <w:rPr>
          <w:lang w:val="en-IE"/>
        </w:rPr>
      </w:pPr>
      <w:r w:rsidRPr="00FF19B1">
        <w:rPr>
          <w:lang w:val="en-IE"/>
        </w:rPr>
        <w:t xml:space="preserve">Upon completion of the </w:t>
      </w:r>
      <w:r w:rsidR="00585885" w:rsidRPr="00FF19B1">
        <w:rPr>
          <w:lang w:val="en-IE"/>
        </w:rPr>
        <w:t>Recovery</w:t>
      </w:r>
      <w:r w:rsidRPr="00FF19B1">
        <w:rPr>
          <w:lang w:val="en-IE"/>
        </w:rPr>
        <w:t xml:space="preserve"> at the </w:t>
      </w:r>
      <w:r w:rsidR="00FA4DDB" w:rsidRPr="00FF19B1">
        <w:rPr>
          <w:lang w:val="en-IE"/>
        </w:rPr>
        <w:t>Office of</w:t>
      </w:r>
      <w:r w:rsidRPr="00FF19B1">
        <w:rPr>
          <w:lang w:val="en-IE"/>
        </w:rPr>
        <w:t xml:space="preserve"> Departure, or at the Other country</w:t>
      </w:r>
      <w:r w:rsidR="00D0455A" w:rsidRPr="00FF19B1">
        <w:rPr>
          <w:lang w:val="en-IE"/>
        </w:rPr>
        <w:t>, the</w:t>
      </w:r>
      <w:r w:rsidRPr="00FF19B1">
        <w:rPr>
          <w:lang w:val="en-IE"/>
        </w:rPr>
        <w:t xml:space="preserve"> </w:t>
      </w:r>
      <w:r w:rsidR="00FA4C4A" w:rsidRPr="00FF19B1">
        <w:rPr>
          <w:lang w:val="en-IE"/>
        </w:rPr>
        <w:t>‘Recovery Dispatch Notification’ C_REC_DIS (IE152)</w:t>
      </w:r>
      <w:r w:rsidR="00FA4C4A" w:rsidRPr="00FF19B1">
        <w:rPr>
          <w:color w:val="000000"/>
          <w:szCs w:val="24"/>
          <w:lang w:val="en-IE"/>
        </w:rPr>
        <w:t xml:space="preserve"> message</w:t>
      </w:r>
      <w:r w:rsidRPr="00FF19B1">
        <w:rPr>
          <w:lang w:val="en-IE"/>
        </w:rPr>
        <w:t xml:space="preserve"> is sent</w:t>
      </w:r>
      <w:r w:rsidR="007D4BFD" w:rsidRPr="00FF19B1">
        <w:rPr>
          <w:lang w:val="en-IE"/>
        </w:rPr>
        <w:t xml:space="preserve"> by the Competent Authority of Recovery at Departure</w:t>
      </w:r>
      <w:r w:rsidRPr="00FF19B1">
        <w:rPr>
          <w:lang w:val="en-IE"/>
        </w:rPr>
        <w:t xml:space="preserve"> to all the parties that have previously received the </w:t>
      </w:r>
      <w:r w:rsidR="005E4FBA" w:rsidRPr="00FF19B1">
        <w:rPr>
          <w:lang w:val="en-IE"/>
        </w:rPr>
        <w:t>‘Recovery Communication’ C_REC_COM (IE063)</w:t>
      </w:r>
      <w:r w:rsidRPr="00FF19B1">
        <w:rPr>
          <w:lang w:val="en-IE"/>
        </w:rPr>
        <w:t xml:space="preserve"> </w:t>
      </w:r>
      <w:r w:rsidR="00725A53" w:rsidRPr="00FF19B1">
        <w:rPr>
          <w:lang w:val="en-IE"/>
        </w:rPr>
        <w:t>and the</w:t>
      </w:r>
      <w:r w:rsidRPr="00FF19B1">
        <w:rPr>
          <w:lang w:val="en-IE"/>
        </w:rPr>
        <w:t xml:space="preserve"> state of the movement becomes “Movement written off”.</w:t>
      </w:r>
    </w:p>
    <w:p w14:paraId="197FFBB4" w14:textId="2D374DCF" w:rsidR="0013581E" w:rsidRPr="00FF19B1" w:rsidRDefault="004B6932" w:rsidP="0013581E">
      <w:pPr>
        <w:rPr>
          <w:lang w:val="en-IE"/>
        </w:rPr>
      </w:pPr>
      <w:r w:rsidRPr="00FF19B1">
        <w:rPr>
          <w:lang w:val="en-IE"/>
        </w:rPr>
        <w:t xml:space="preserve">The possible status values for </w:t>
      </w:r>
      <w:r w:rsidR="00FA4DDB" w:rsidRPr="00FF19B1">
        <w:rPr>
          <w:lang w:val="en-IE"/>
        </w:rPr>
        <w:t>Office of</w:t>
      </w:r>
      <w:r w:rsidRPr="00FF19B1">
        <w:rPr>
          <w:lang w:val="en-IE"/>
        </w:rPr>
        <w:t xml:space="preserve"> Departure are summarised in the table below. This table is also showing which status values are required </w:t>
      </w:r>
      <w:r w:rsidR="00087FF7" w:rsidRPr="00FF19B1">
        <w:rPr>
          <w:lang w:val="en-IE"/>
        </w:rPr>
        <w:t>(R)</w:t>
      </w:r>
      <w:r w:rsidRPr="00FF19B1">
        <w:rPr>
          <w:lang w:val="en-IE"/>
        </w:rPr>
        <w:t xml:space="preserve"> or </w:t>
      </w:r>
      <w:r w:rsidR="00D51ACB" w:rsidRPr="00FF19B1">
        <w:rPr>
          <w:lang w:val="en-IE"/>
        </w:rPr>
        <w:t>strongly recommended</w:t>
      </w:r>
      <w:r w:rsidRPr="00FF19B1">
        <w:rPr>
          <w:lang w:val="en-IE"/>
        </w:rPr>
        <w:t xml:space="preserve"> (</w:t>
      </w:r>
      <w:r w:rsidR="00D51ACB" w:rsidRPr="00FF19B1">
        <w:rPr>
          <w:lang w:val="en-IE"/>
        </w:rPr>
        <w:t>SR</w:t>
      </w:r>
      <w:r w:rsidRPr="00FF19B1">
        <w:rPr>
          <w:lang w:val="en-IE"/>
        </w:rPr>
        <w:t xml:space="preserve">). All states related to the Common Domain are required, while </w:t>
      </w:r>
      <w:r w:rsidR="00AF33B1" w:rsidRPr="00FF19B1">
        <w:rPr>
          <w:lang w:val="en-IE"/>
        </w:rPr>
        <w:t>the majority of</w:t>
      </w:r>
      <w:r w:rsidRPr="00FF19B1">
        <w:rPr>
          <w:lang w:val="en-IE"/>
        </w:rPr>
        <w:t xml:space="preserve"> states related to National and External Domains are </w:t>
      </w:r>
      <w:r w:rsidR="00D51ACB" w:rsidRPr="00FF19B1">
        <w:rPr>
          <w:lang w:val="en-IE"/>
        </w:rPr>
        <w:t>strongly recommended</w:t>
      </w:r>
      <w:r w:rsidRPr="00FF19B1">
        <w:rPr>
          <w:lang w:val="en-IE"/>
        </w:rPr>
        <w:t>.</w:t>
      </w:r>
    </w:p>
    <w:p w14:paraId="4B75E3F7" w14:textId="77777777" w:rsidR="006C6508" w:rsidRPr="00FF19B1" w:rsidRDefault="006C6508" w:rsidP="006C6508">
      <w:pPr>
        <w:rPr>
          <w:lang w:val="en-IE"/>
        </w:rPr>
      </w:pPr>
    </w:p>
    <w:tbl>
      <w:tblPr>
        <w:tblW w:w="10532" w:type="dxa"/>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A0" w:firstRow="1" w:lastRow="0" w:firstColumn="1" w:lastColumn="0" w:noHBand="0" w:noVBand="0"/>
      </w:tblPr>
      <w:tblGrid>
        <w:gridCol w:w="4238"/>
        <w:gridCol w:w="1069"/>
        <w:gridCol w:w="1609"/>
        <w:gridCol w:w="3616"/>
      </w:tblGrid>
      <w:tr w:rsidR="00833D56" w:rsidRPr="00FF19B1" w14:paraId="7143E21A" w14:textId="371E8380" w:rsidTr="00CD2D69">
        <w:trPr>
          <w:trHeight w:val="461"/>
          <w:tblHeader/>
          <w:jc w:val="center"/>
        </w:trPr>
        <w:tc>
          <w:tcPr>
            <w:tcW w:w="4238" w:type="dxa"/>
            <w:shd w:val="clear" w:color="auto" w:fill="002060"/>
          </w:tcPr>
          <w:p w14:paraId="5DE7E6E1" w14:textId="77777777" w:rsidR="00833D56" w:rsidRPr="00FF19B1" w:rsidRDefault="00833D56" w:rsidP="00E71822">
            <w:pPr>
              <w:pStyle w:val="Table10"/>
              <w:spacing w:before="20" w:afterLines="20" w:after="48"/>
              <w:rPr>
                <w:b/>
                <w:sz w:val="24"/>
                <w:szCs w:val="24"/>
                <w:lang w:val="en-IE"/>
              </w:rPr>
            </w:pPr>
            <w:bookmarkStart w:id="2966" w:name="_Hlk2027948"/>
            <w:r w:rsidRPr="00FF19B1">
              <w:rPr>
                <w:b/>
                <w:sz w:val="24"/>
                <w:szCs w:val="24"/>
                <w:lang w:val="en-IE"/>
              </w:rPr>
              <w:t>Name</w:t>
            </w:r>
          </w:p>
        </w:tc>
        <w:tc>
          <w:tcPr>
            <w:tcW w:w="1069" w:type="dxa"/>
            <w:shd w:val="clear" w:color="auto" w:fill="002060"/>
          </w:tcPr>
          <w:p w14:paraId="24913250" w14:textId="77777777" w:rsidR="00833D56" w:rsidRPr="00FF19B1" w:rsidRDefault="00833D56" w:rsidP="00E71822">
            <w:pPr>
              <w:pStyle w:val="Table10"/>
              <w:spacing w:before="20" w:afterLines="20" w:after="48"/>
              <w:jc w:val="center"/>
              <w:rPr>
                <w:b/>
                <w:sz w:val="24"/>
                <w:szCs w:val="24"/>
                <w:lang w:val="en-IE"/>
              </w:rPr>
            </w:pPr>
            <w:r w:rsidRPr="00FF19B1">
              <w:rPr>
                <w:b/>
                <w:sz w:val="24"/>
                <w:szCs w:val="24"/>
                <w:lang w:val="en-IE"/>
              </w:rPr>
              <w:t>Status</w:t>
            </w:r>
          </w:p>
        </w:tc>
        <w:tc>
          <w:tcPr>
            <w:tcW w:w="1609" w:type="dxa"/>
            <w:shd w:val="clear" w:color="auto" w:fill="002060"/>
          </w:tcPr>
          <w:p w14:paraId="7EEA1C9E" w14:textId="48AB7B9C" w:rsidR="00833D56" w:rsidRPr="00FF19B1" w:rsidRDefault="00833D56" w:rsidP="00E71822">
            <w:pPr>
              <w:pStyle w:val="Table10"/>
              <w:spacing w:before="20" w:afterLines="20" w:after="48"/>
              <w:jc w:val="center"/>
              <w:rPr>
                <w:b/>
                <w:sz w:val="24"/>
                <w:szCs w:val="24"/>
                <w:lang w:val="en-IE"/>
              </w:rPr>
            </w:pPr>
            <w:r w:rsidRPr="00FF19B1">
              <w:rPr>
                <w:b/>
                <w:sz w:val="24"/>
                <w:szCs w:val="24"/>
                <w:lang w:val="en-IE"/>
              </w:rPr>
              <w:t>Final</w:t>
            </w:r>
          </w:p>
        </w:tc>
        <w:tc>
          <w:tcPr>
            <w:tcW w:w="3616" w:type="dxa"/>
            <w:shd w:val="clear" w:color="auto" w:fill="002060"/>
          </w:tcPr>
          <w:p w14:paraId="2469A7F7" w14:textId="4F3DF854" w:rsidR="008209D9" w:rsidRPr="00FF19B1" w:rsidRDefault="008209D9" w:rsidP="00E71822">
            <w:pPr>
              <w:pStyle w:val="Table10"/>
              <w:spacing w:before="20" w:afterLines="20" w:after="48"/>
              <w:jc w:val="center"/>
              <w:rPr>
                <w:b/>
                <w:sz w:val="24"/>
                <w:szCs w:val="24"/>
                <w:lang w:val="en-IE"/>
              </w:rPr>
            </w:pPr>
            <w:r w:rsidRPr="00FF19B1">
              <w:rPr>
                <w:b/>
                <w:sz w:val="24"/>
                <w:szCs w:val="24"/>
                <w:lang w:val="en-IE"/>
              </w:rPr>
              <w:t>Reported to</w:t>
            </w:r>
            <w:r w:rsidR="00585885" w:rsidRPr="00FF19B1">
              <w:rPr>
                <w:b/>
                <w:sz w:val="24"/>
                <w:szCs w:val="24"/>
                <w:lang w:val="en-IE"/>
              </w:rPr>
              <w:t xml:space="preserve"> </w:t>
            </w:r>
            <w:r w:rsidR="00880FF9" w:rsidRPr="00FF19B1">
              <w:rPr>
                <w:b/>
                <w:sz w:val="24"/>
                <w:szCs w:val="24"/>
                <w:lang w:val="en-IE"/>
              </w:rPr>
              <w:t>Requested NCTS Office</w:t>
            </w:r>
          </w:p>
        </w:tc>
      </w:tr>
      <w:tr w:rsidR="00833D56" w:rsidRPr="00FF19B1" w14:paraId="66362E85" w14:textId="350034B0" w:rsidTr="00CD2D69">
        <w:trPr>
          <w:trHeight w:val="470"/>
          <w:jc w:val="center"/>
        </w:trPr>
        <w:tc>
          <w:tcPr>
            <w:tcW w:w="4238" w:type="dxa"/>
          </w:tcPr>
          <w:p w14:paraId="13BFFF9F" w14:textId="476592ED" w:rsidR="00833D56" w:rsidRPr="00FF19B1" w:rsidRDefault="00833D56" w:rsidP="00E71822">
            <w:pPr>
              <w:pStyle w:val="Table10"/>
              <w:spacing w:before="20" w:afterLines="20" w:after="48"/>
              <w:jc w:val="both"/>
              <w:rPr>
                <w:sz w:val="24"/>
                <w:szCs w:val="24"/>
                <w:lang w:val="en-IE"/>
              </w:rPr>
            </w:pPr>
            <w:r w:rsidRPr="00FF19B1">
              <w:rPr>
                <w:sz w:val="24"/>
                <w:szCs w:val="24"/>
                <w:lang w:val="en-IE"/>
              </w:rPr>
              <w:t>None</w:t>
            </w:r>
          </w:p>
        </w:tc>
        <w:tc>
          <w:tcPr>
            <w:tcW w:w="1069" w:type="dxa"/>
          </w:tcPr>
          <w:p w14:paraId="47BE2FA2" w14:textId="4347B00F" w:rsidR="00833D56" w:rsidRPr="00FF19B1" w:rsidRDefault="00833D56" w:rsidP="00E71822">
            <w:pPr>
              <w:pStyle w:val="Table10"/>
              <w:spacing w:before="20" w:afterLines="20" w:after="48"/>
              <w:jc w:val="center"/>
              <w:rPr>
                <w:sz w:val="24"/>
                <w:szCs w:val="24"/>
                <w:lang w:val="en-IE"/>
              </w:rPr>
            </w:pPr>
            <w:r w:rsidRPr="00FF19B1">
              <w:rPr>
                <w:sz w:val="24"/>
                <w:szCs w:val="24"/>
                <w:lang w:val="en-IE"/>
              </w:rPr>
              <w:t>SR</w:t>
            </w:r>
          </w:p>
        </w:tc>
        <w:tc>
          <w:tcPr>
            <w:tcW w:w="1609" w:type="dxa"/>
          </w:tcPr>
          <w:p w14:paraId="437A7022" w14:textId="47561DF7" w:rsidR="00833D56" w:rsidRPr="00FF19B1" w:rsidRDefault="00833D56" w:rsidP="00E71822">
            <w:pPr>
              <w:pStyle w:val="Table10"/>
              <w:spacing w:before="20" w:afterLines="20" w:after="48"/>
              <w:jc w:val="center"/>
              <w:rPr>
                <w:sz w:val="24"/>
                <w:szCs w:val="24"/>
                <w:lang w:val="en-IE"/>
              </w:rPr>
            </w:pPr>
            <w:r w:rsidRPr="00FF19B1">
              <w:rPr>
                <w:sz w:val="24"/>
                <w:szCs w:val="24"/>
                <w:lang w:val="en-IE"/>
              </w:rPr>
              <w:t>No</w:t>
            </w:r>
          </w:p>
        </w:tc>
        <w:tc>
          <w:tcPr>
            <w:tcW w:w="3616" w:type="dxa"/>
          </w:tcPr>
          <w:p w14:paraId="2F9B4B28" w14:textId="2F01995A" w:rsidR="008209D9" w:rsidRPr="00FF19B1" w:rsidRDefault="001B45D1" w:rsidP="001452E0">
            <w:pPr>
              <w:pStyle w:val="Table10"/>
              <w:spacing w:before="20" w:afterLines="20" w:after="48"/>
              <w:jc w:val="center"/>
              <w:rPr>
                <w:sz w:val="24"/>
                <w:szCs w:val="24"/>
                <w:lang w:val="en-IE"/>
              </w:rPr>
            </w:pPr>
            <w:r w:rsidRPr="00FF19B1">
              <w:rPr>
                <w:sz w:val="24"/>
                <w:szCs w:val="24"/>
                <w:lang w:val="en-IE"/>
              </w:rPr>
              <w:t>None (unknown MRN response)</w:t>
            </w:r>
            <w:r w:rsidR="00705299" w:rsidRPr="00FF19B1">
              <w:rPr>
                <w:rStyle w:val="FootnoteReference"/>
                <w:szCs w:val="24"/>
                <w:lang w:val="en-IE"/>
              </w:rPr>
              <w:footnoteReference w:id="57"/>
            </w:r>
          </w:p>
        </w:tc>
      </w:tr>
      <w:tr w:rsidR="00833D56" w:rsidRPr="00FF19B1" w14:paraId="76567E32" w14:textId="56F4218E" w:rsidTr="00CD2D69">
        <w:trPr>
          <w:trHeight w:val="256"/>
          <w:jc w:val="center"/>
        </w:trPr>
        <w:tc>
          <w:tcPr>
            <w:tcW w:w="4238" w:type="dxa"/>
          </w:tcPr>
          <w:p w14:paraId="7BD192E9" w14:textId="1649EF9C" w:rsidR="00833D56" w:rsidRPr="00FF19B1" w:rsidRDefault="00833D56" w:rsidP="00E71822">
            <w:pPr>
              <w:pStyle w:val="Table10"/>
              <w:spacing w:before="20" w:afterLines="20" w:after="48"/>
              <w:jc w:val="both"/>
              <w:rPr>
                <w:sz w:val="24"/>
                <w:szCs w:val="24"/>
                <w:lang w:val="en-IE"/>
              </w:rPr>
            </w:pPr>
            <w:r w:rsidRPr="00FF19B1">
              <w:rPr>
                <w:sz w:val="24"/>
                <w:szCs w:val="24"/>
                <w:lang w:val="en-IE"/>
              </w:rPr>
              <w:t>Submitted</w:t>
            </w:r>
          </w:p>
        </w:tc>
        <w:tc>
          <w:tcPr>
            <w:tcW w:w="1069" w:type="dxa"/>
          </w:tcPr>
          <w:p w14:paraId="31FDF2C0" w14:textId="2C1E1EE3" w:rsidR="00833D56" w:rsidRPr="00FF19B1" w:rsidRDefault="00833D56" w:rsidP="00E71822">
            <w:pPr>
              <w:pStyle w:val="Table10"/>
              <w:spacing w:before="20" w:afterLines="20" w:after="48"/>
              <w:jc w:val="center"/>
              <w:rPr>
                <w:sz w:val="24"/>
                <w:szCs w:val="24"/>
                <w:lang w:val="en-IE"/>
              </w:rPr>
            </w:pPr>
            <w:r w:rsidRPr="00FF19B1">
              <w:rPr>
                <w:sz w:val="24"/>
                <w:szCs w:val="24"/>
                <w:lang w:val="en-IE"/>
              </w:rPr>
              <w:t>SR</w:t>
            </w:r>
          </w:p>
        </w:tc>
        <w:tc>
          <w:tcPr>
            <w:tcW w:w="1609" w:type="dxa"/>
          </w:tcPr>
          <w:p w14:paraId="68F0B9F2" w14:textId="412CE015" w:rsidR="00833D56" w:rsidRPr="00FF19B1" w:rsidRDefault="00833D56" w:rsidP="00E71822">
            <w:pPr>
              <w:pStyle w:val="Table10"/>
              <w:spacing w:before="20" w:afterLines="20" w:after="48"/>
              <w:jc w:val="center"/>
              <w:rPr>
                <w:sz w:val="24"/>
                <w:szCs w:val="24"/>
                <w:lang w:val="en-IE"/>
              </w:rPr>
            </w:pPr>
            <w:r w:rsidRPr="00FF19B1">
              <w:rPr>
                <w:sz w:val="24"/>
                <w:szCs w:val="24"/>
                <w:lang w:val="en-IE"/>
              </w:rPr>
              <w:t>No</w:t>
            </w:r>
          </w:p>
        </w:tc>
        <w:tc>
          <w:tcPr>
            <w:tcW w:w="3616" w:type="dxa"/>
          </w:tcPr>
          <w:p w14:paraId="2EB08892" w14:textId="18F7B70F" w:rsidR="008209D9" w:rsidRPr="00FF19B1" w:rsidRDefault="001B45D1" w:rsidP="00E71822">
            <w:pPr>
              <w:pStyle w:val="Table10"/>
              <w:spacing w:before="20" w:afterLines="20" w:after="48"/>
              <w:jc w:val="center"/>
              <w:rPr>
                <w:sz w:val="24"/>
                <w:szCs w:val="24"/>
                <w:lang w:val="en-IE"/>
              </w:rPr>
            </w:pPr>
            <w:r w:rsidRPr="00FF19B1">
              <w:rPr>
                <w:sz w:val="24"/>
                <w:szCs w:val="24"/>
                <w:lang w:val="en-IE"/>
              </w:rPr>
              <w:t>None (unknown MRN response)</w:t>
            </w:r>
          </w:p>
        </w:tc>
      </w:tr>
      <w:tr w:rsidR="00833D56" w:rsidRPr="00FF19B1" w14:paraId="6D6AD21C" w14:textId="3AC1163C" w:rsidTr="00CD2D69">
        <w:trPr>
          <w:trHeight w:val="256"/>
          <w:jc w:val="center"/>
        </w:trPr>
        <w:tc>
          <w:tcPr>
            <w:tcW w:w="4238" w:type="dxa"/>
          </w:tcPr>
          <w:p w14:paraId="6C381EEC" w14:textId="6F15DAD9" w:rsidR="00833D56" w:rsidRPr="00FF19B1" w:rsidRDefault="00833D56" w:rsidP="00E71822">
            <w:pPr>
              <w:pStyle w:val="Table10"/>
              <w:spacing w:before="20" w:afterLines="20" w:after="48"/>
              <w:jc w:val="both"/>
              <w:rPr>
                <w:sz w:val="24"/>
                <w:szCs w:val="24"/>
                <w:lang w:val="en-IE"/>
              </w:rPr>
            </w:pPr>
            <w:r w:rsidRPr="00FF19B1">
              <w:rPr>
                <w:sz w:val="24"/>
                <w:szCs w:val="24"/>
                <w:lang w:val="en-IE"/>
              </w:rPr>
              <w:t>Rejected</w:t>
            </w:r>
          </w:p>
        </w:tc>
        <w:tc>
          <w:tcPr>
            <w:tcW w:w="1069" w:type="dxa"/>
          </w:tcPr>
          <w:p w14:paraId="400726DD" w14:textId="57A84618" w:rsidR="00833D56" w:rsidRPr="00FF19B1" w:rsidRDefault="00833D56" w:rsidP="00E71822">
            <w:pPr>
              <w:pStyle w:val="Table10"/>
              <w:spacing w:before="20" w:afterLines="20" w:after="48"/>
              <w:jc w:val="center"/>
              <w:rPr>
                <w:sz w:val="24"/>
                <w:szCs w:val="24"/>
                <w:lang w:val="en-IE"/>
              </w:rPr>
            </w:pPr>
            <w:r w:rsidRPr="00FF19B1">
              <w:rPr>
                <w:sz w:val="24"/>
                <w:szCs w:val="24"/>
                <w:lang w:val="en-IE"/>
              </w:rPr>
              <w:t>SR</w:t>
            </w:r>
          </w:p>
        </w:tc>
        <w:tc>
          <w:tcPr>
            <w:tcW w:w="1609" w:type="dxa"/>
          </w:tcPr>
          <w:p w14:paraId="01DF8832" w14:textId="239F6D67" w:rsidR="00833D56" w:rsidRPr="00FF19B1" w:rsidRDefault="00833D56" w:rsidP="00E71822">
            <w:pPr>
              <w:pStyle w:val="Table10"/>
              <w:spacing w:before="20" w:afterLines="20" w:after="48"/>
              <w:jc w:val="center"/>
              <w:rPr>
                <w:sz w:val="24"/>
                <w:szCs w:val="24"/>
                <w:lang w:val="en-IE"/>
              </w:rPr>
            </w:pPr>
            <w:r w:rsidRPr="00FF19B1">
              <w:rPr>
                <w:sz w:val="24"/>
                <w:szCs w:val="24"/>
                <w:lang w:val="en-IE"/>
              </w:rPr>
              <w:t>Yes</w:t>
            </w:r>
          </w:p>
        </w:tc>
        <w:tc>
          <w:tcPr>
            <w:tcW w:w="3616" w:type="dxa"/>
          </w:tcPr>
          <w:p w14:paraId="19924D81" w14:textId="13D08D0D" w:rsidR="008209D9" w:rsidRPr="00FF19B1" w:rsidRDefault="00101101" w:rsidP="00E71822">
            <w:pPr>
              <w:pStyle w:val="Table10"/>
              <w:spacing w:before="20" w:afterLines="20" w:after="48"/>
              <w:jc w:val="center"/>
              <w:rPr>
                <w:sz w:val="24"/>
                <w:szCs w:val="24"/>
                <w:lang w:val="en-IE"/>
              </w:rPr>
            </w:pPr>
            <w:r w:rsidRPr="00FF19B1">
              <w:rPr>
                <w:sz w:val="24"/>
                <w:szCs w:val="24"/>
                <w:lang w:val="en-IE"/>
              </w:rPr>
              <w:t>None (unknown MRN response)</w:t>
            </w:r>
          </w:p>
        </w:tc>
      </w:tr>
      <w:tr w:rsidR="00833D56" w:rsidRPr="00FF19B1" w14:paraId="3B4CFE9D" w14:textId="30CFFF03" w:rsidTr="00A805FF">
        <w:trPr>
          <w:trHeight w:val="256"/>
          <w:jc w:val="center"/>
        </w:trPr>
        <w:tc>
          <w:tcPr>
            <w:tcW w:w="4238" w:type="dxa"/>
            <w:tcBorders>
              <w:bottom w:val="single" w:sz="6" w:space="0" w:color="000080"/>
            </w:tcBorders>
          </w:tcPr>
          <w:p w14:paraId="14418D98" w14:textId="142DA098" w:rsidR="00833D56" w:rsidRPr="00FF19B1" w:rsidRDefault="00833D56" w:rsidP="00E71822">
            <w:pPr>
              <w:pStyle w:val="Table10"/>
              <w:spacing w:before="20" w:afterLines="20" w:after="48"/>
              <w:jc w:val="both"/>
              <w:rPr>
                <w:sz w:val="24"/>
                <w:szCs w:val="24"/>
                <w:lang w:val="en-IE"/>
              </w:rPr>
            </w:pPr>
            <w:r w:rsidRPr="00FF19B1">
              <w:rPr>
                <w:sz w:val="24"/>
                <w:szCs w:val="24"/>
                <w:lang w:val="en-IE"/>
              </w:rPr>
              <w:t>Pre-Lodged</w:t>
            </w:r>
          </w:p>
        </w:tc>
        <w:tc>
          <w:tcPr>
            <w:tcW w:w="1069" w:type="dxa"/>
            <w:tcBorders>
              <w:bottom w:val="single" w:sz="6" w:space="0" w:color="000080"/>
            </w:tcBorders>
          </w:tcPr>
          <w:p w14:paraId="31E1B798" w14:textId="30828ED6" w:rsidR="00833D56" w:rsidRPr="00FF19B1" w:rsidRDefault="00833D56" w:rsidP="00E71822">
            <w:pPr>
              <w:pStyle w:val="Table10"/>
              <w:spacing w:before="20" w:afterLines="20" w:after="48"/>
              <w:jc w:val="center"/>
              <w:rPr>
                <w:sz w:val="24"/>
                <w:szCs w:val="24"/>
                <w:lang w:val="en-IE"/>
              </w:rPr>
            </w:pPr>
            <w:r w:rsidRPr="00FF19B1">
              <w:rPr>
                <w:sz w:val="24"/>
                <w:szCs w:val="24"/>
                <w:lang w:val="en-IE"/>
              </w:rPr>
              <w:t>SR</w:t>
            </w:r>
          </w:p>
        </w:tc>
        <w:tc>
          <w:tcPr>
            <w:tcW w:w="1609" w:type="dxa"/>
            <w:tcBorders>
              <w:bottom w:val="single" w:sz="6" w:space="0" w:color="000080"/>
            </w:tcBorders>
          </w:tcPr>
          <w:p w14:paraId="011D80A8" w14:textId="16437A05" w:rsidR="00833D56" w:rsidRPr="00FF19B1" w:rsidRDefault="00833D56" w:rsidP="00E71822">
            <w:pPr>
              <w:pStyle w:val="Table10"/>
              <w:spacing w:before="20" w:afterLines="20" w:after="48"/>
              <w:jc w:val="center"/>
              <w:rPr>
                <w:sz w:val="24"/>
                <w:szCs w:val="24"/>
                <w:lang w:val="en-IE"/>
              </w:rPr>
            </w:pPr>
            <w:r w:rsidRPr="00FF19B1">
              <w:rPr>
                <w:sz w:val="24"/>
                <w:szCs w:val="24"/>
                <w:lang w:val="en-IE"/>
              </w:rPr>
              <w:t>No</w:t>
            </w:r>
          </w:p>
        </w:tc>
        <w:tc>
          <w:tcPr>
            <w:tcW w:w="3616" w:type="dxa"/>
            <w:tcBorders>
              <w:bottom w:val="single" w:sz="6" w:space="0" w:color="000080"/>
            </w:tcBorders>
          </w:tcPr>
          <w:p w14:paraId="39C79009" w14:textId="299B5D37" w:rsidR="008209D9" w:rsidRPr="00FF19B1" w:rsidRDefault="00101101" w:rsidP="00E71822">
            <w:pPr>
              <w:pStyle w:val="Table10"/>
              <w:spacing w:before="20" w:afterLines="20" w:after="48"/>
              <w:jc w:val="center"/>
              <w:rPr>
                <w:sz w:val="24"/>
                <w:szCs w:val="24"/>
                <w:lang w:val="en-IE"/>
              </w:rPr>
            </w:pPr>
            <w:r w:rsidRPr="00FF19B1">
              <w:rPr>
                <w:sz w:val="24"/>
                <w:szCs w:val="24"/>
                <w:lang w:val="en-IE"/>
              </w:rPr>
              <w:t>None (unknown MRN response)</w:t>
            </w:r>
          </w:p>
        </w:tc>
      </w:tr>
      <w:tr w:rsidR="00A805FF" w:rsidRPr="00FF19B1" w14:paraId="59A03626" w14:textId="77777777" w:rsidTr="00A805FF">
        <w:trPr>
          <w:trHeight w:val="256"/>
          <w:jc w:val="center"/>
        </w:trPr>
        <w:tc>
          <w:tcPr>
            <w:tcW w:w="4238" w:type="dxa"/>
            <w:shd w:val="clear" w:color="auto" w:fill="92D050"/>
          </w:tcPr>
          <w:p w14:paraId="13BBBC20" w14:textId="63340370" w:rsidR="00A805FF" w:rsidRPr="00FF19B1" w:rsidRDefault="00A805FF" w:rsidP="00A805FF">
            <w:pPr>
              <w:pStyle w:val="Table10"/>
              <w:spacing w:before="20" w:afterLines="20" w:after="48"/>
              <w:jc w:val="both"/>
              <w:rPr>
                <w:sz w:val="24"/>
                <w:szCs w:val="24"/>
                <w:lang w:val="en-IE"/>
              </w:rPr>
            </w:pPr>
            <w:r w:rsidRPr="00FF19B1">
              <w:rPr>
                <w:sz w:val="24"/>
                <w:szCs w:val="24"/>
                <w:lang w:val="en-IE"/>
              </w:rPr>
              <w:t>To be controlled</w:t>
            </w:r>
          </w:p>
        </w:tc>
        <w:tc>
          <w:tcPr>
            <w:tcW w:w="1069" w:type="dxa"/>
            <w:shd w:val="clear" w:color="auto" w:fill="92D050"/>
          </w:tcPr>
          <w:p w14:paraId="242CCC3A" w14:textId="0FADC44F" w:rsidR="00A805FF" w:rsidRPr="00FF19B1" w:rsidRDefault="00A805FF" w:rsidP="00A805FF">
            <w:pPr>
              <w:pStyle w:val="Table10"/>
              <w:spacing w:before="20" w:afterLines="20" w:after="48"/>
              <w:jc w:val="center"/>
              <w:rPr>
                <w:sz w:val="24"/>
                <w:szCs w:val="24"/>
                <w:lang w:val="en-IE"/>
              </w:rPr>
            </w:pPr>
            <w:r w:rsidRPr="00FF19B1">
              <w:rPr>
                <w:sz w:val="24"/>
                <w:szCs w:val="24"/>
                <w:lang w:val="en-IE"/>
              </w:rPr>
              <w:t>SR</w:t>
            </w:r>
          </w:p>
        </w:tc>
        <w:tc>
          <w:tcPr>
            <w:tcW w:w="1609" w:type="dxa"/>
            <w:shd w:val="clear" w:color="auto" w:fill="92D050"/>
          </w:tcPr>
          <w:p w14:paraId="65A3942D" w14:textId="1850D4A8"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shd w:val="clear" w:color="auto" w:fill="92D050"/>
          </w:tcPr>
          <w:p w14:paraId="4F786AA6" w14:textId="6FFAEF38" w:rsidR="00A805FF" w:rsidRPr="00FF19B1" w:rsidRDefault="00A805FF" w:rsidP="00A805FF">
            <w:pPr>
              <w:pStyle w:val="Table10"/>
              <w:spacing w:before="20" w:afterLines="20" w:after="48"/>
              <w:jc w:val="center"/>
              <w:rPr>
                <w:sz w:val="24"/>
                <w:szCs w:val="24"/>
                <w:lang w:val="en-IE"/>
              </w:rPr>
            </w:pPr>
            <w:r w:rsidRPr="00FF19B1">
              <w:rPr>
                <w:sz w:val="24"/>
                <w:szCs w:val="24"/>
                <w:lang w:val="en-IE"/>
              </w:rPr>
              <w:t>None (unknown MRN response)</w:t>
            </w:r>
          </w:p>
        </w:tc>
      </w:tr>
      <w:tr w:rsidR="00A805FF" w:rsidRPr="00FF19B1" w14:paraId="03EA5E13" w14:textId="683306EF" w:rsidTr="00CD2D69">
        <w:trPr>
          <w:trHeight w:val="256"/>
          <w:jc w:val="center"/>
        </w:trPr>
        <w:tc>
          <w:tcPr>
            <w:tcW w:w="4238" w:type="dxa"/>
          </w:tcPr>
          <w:p w14:paraId="7A992684" w14:textId="435B0514" w:rsidR="00A805FF" w:rsidRPr="00FF19B1" w:rsidRDefault="00A805FF" w:rsidP="00A805FF">
            <w:pPr>
              <w:pStyle w:val="Table10"/>
              <w:spacing w:before="20" w:afterLines="20" w:after="48"/>
              <w:jc w:val="both"/>
              <w:rPr>
                <w:sz w:val="24"/>
                <w:szCs w:val="24"/>
                <w:lang w:val="en-IE"/>
              </w:rPr>
            </w:pPr>
            <w:r w:rsidRPr="00FF19B1">
              <w:rPr>
                <w:sz w:val="24"/>
                <w:szCs w:val="24"/>
                <w:lang w:val="en-IE"/>
              </w:rPr>
              <w:t>Cancelled</w:t>
            </w:r>
          </w:p>
        </w:tc>
        <w:tc>
          <w:tcPr>
            <w:tcW w:w="1069" w:type="dxa"/>
          </w:tcPr>
          <w:p w14:paraId="60679CF9" w14:textId="6A0CAC73" w:rsidR="00A805FF" w:rsidRPr="00FF19B1" w:rsidRDefault="00A805FF" w:rsidP="00A805FF">
            <w:pPr>
              <w:pStyle w:val="Table10"/>
              <w:spacing w:before="20" w:afterLines="20" w:after="48"/>
              <w:jc w:val="center"/>
              <w:rPr>
                <w:sz w:val="24"/>
                <w:szCs w:val="24"/>
                <w:lang w:val="en-IE"/>
              </w:rPr>
            </w:pPr>
            <w:r w:rsidRPr="00FF19B1">
              <w:rPr>
                <w:sz w:val="24"/>
                <w:szCs w:val="24"/>
                <w:lang w:val="en-IE"/>
              </w:rPr>
              <w:t>SR</w:t>
            </w:r>
          </w:p>
        </w:tc>
        <w:tc>
          <w:tcPr>
            <w:tcW w:w="1609" w:type="dxa"/>
          </w:tcPr>
          <w:p w14:paraId="01FDE297" w14:textId="1E9AA8E2" w:rsidR="00A805FF" w:rsidRPr="00FF19B1" w:rsidRDefault="00A805FF" w:rsidP="00A805FF">
            <w:pPr>
              <w:pStyle w:val="Table10"/>
              <w:spacing w:before="20" w:afterLines="20" w:after="48"/>
              <w:jc w:val="center"/>
              <w:rPr>
                <w:sz w:val="24"/>
                <w:szCs w:val="24"/>
                <w:lang w:val="en-IE"/>
              </w:rPr>
            </w:pPr>
            <w:r w:rsidRPr="00FF19B1">
              <w:rPr>
                <w:sz w:val="24"/>
                <w:szCs w:val="24"/>
                <w:lang w:val="en-IE"/>
              </w:rPr>
              <w:t>Yes</w:t>
            </w:r>
          </w:p>
        </w:tc>
        <w:tc>
          <w:tcPr>
            <w:tcW w:w="3616" w:type="dxa"/>
          </w:tcPr>
          <w:p w14:paraId="64C3C30C" w14:textId="2DBEEAD2" w:rsidR="00A805FF" w:rsidRPr="00FF19B1" w:rsidRDefault="00A805FF" w:rsidP="00A805FF">
            <w:pPr>
              <w:pStyle w:val="Table10"/>
              <w:spacing w:before="20" w:afterLines="20" w:after="48"/>
              <w:jc w:val="center"/>
              <w:rPr>
                <w:sz w:val="24"/>
                <w:szCs w:val="24"/>
                <w:lang w:val="en-IE"/>
              </w:rPr>
            </w:pPr>
            <w:r w:rsidRPr="00FF19B1">
              <w:rPr>
                <w:sz w:val="24"/>
                <w:szCs w:val="24"/>
                <w:lang w:val="en-IE"/>
              </w:rPr>
              <w:t>None (unknown MRN response)</w:t>
            </w:r>
          </w:p>
        </w:tc>
      </w:tr>
      <w:tr w:rsidR="00A805FF" w:rsidRPr="00FF19B1" w14:paraId="6727C4B4" w14:textId="7B88A82C" w:rsidTr="00CD2D69">
        <w:trPr>
          <w:trHeight w:val="250"/>
          <w:jc w:val="center"/>
        </w:trPr>
        <w:tc>
          <w:tcPr>
            <w:tcW w:w="4238" w:type="dxa"/>
          </w:tcPr>
          <w:p w14:paraId="4B44FBEA" w14:textId="706F8FA9" w:rsidR="00A805FF" w:rsidRPr="00FF19B1" w:rsidRDefault="00A805FF" w:rsidP="00A805FF">
            <w:pPr>
              <w:pStyle w:val="Table10"/>
              <w:spacing w:before="20" w:afterLines="20" w:after="48"/>
              <w:jc w:val="both"/>
              <w:rPr>
                <w:sz w:val="24"/>
                <w:szCs w:val="24"/>
                <w:lang w:val="en-IE"/>
              </w:rPr>
            </w:pPr>
            <w:r w:rsidRPr="00FF19B1">
              <w:rPr>
                <w:sz w:val="24"/>
                <w:szCs w:val="24"/>
                <w:lang w:val="en-IE"/>
              </w:rPr>
              <w:t>Pending response from AES</w:t>
            </w:r>
          </w:p>
        </w:tc>
        <w:tc>
          <w:tcPr>
            <w:tcW w:w="1069" w:type="dxa"/>
          </w:tcPr>
          <w:p w14:paraId="30813054" w14:textId="7EFB4B6D" w:rsidR="00A805FF" w:rsidRPr="00FF19B1" w:rsidRDefault="00A805FF" w:rsidP="00A805FF">
            <w:pPr>
              <w:pStyle w:val="Table10"/>
              <w:spacing w:before="20" w:afterLines="20" w:after="48"/>
              <w:jc w:val="center"/>
              <w:rPr>
                <w:sz w:val="24"/>
                <w:szCs w:val="24"/>
                <w:lang w:val="en-IE"/>
              </w:rPr>
            </w:pPr>
            <w:r w:rsidRPr="00FF19B1">
              <w:rPr>
                <w:sz w:val="24"/>
                <w:szCs w:val="24"/>
                <w:lang w:val="en-IE"/>
              </w:rPr>
              <w:t>SR</w:t>
            </w:r>
          </w:p>
        </w:tc>
        <w:tc>
          <w:tcPr>
            <w:tcW w:w="1609" w:type="dxa"/>
          </w:tcPr>
          <w:p w14:paraId="4C8DF0A8" w14:textId="61FB8A70"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546D4A97" w14:textId="2E7FD2FC" w:rsidR="00A805FF" w:rsidRPr="00FF19B1" w:rsidRDefault="00A805FF" w:rsidP="00A805FF">
            <w:pPr>
              <w:pStyle w:val="Table10"/>
              <w:spacing w:before="20" w:afterLines="20" w:after="48"/>
              <w:jc w:val="center"/>
              <w:rPr>
                <w:sz w:val="24"/>
                <w:szCs w:val="24"/>
                <w:lang w:val="en-IE"/>
              </w:rPr>
            </w:pPr>
            <w:r w:rsidRPr="00FF19B1">
              <w:rPr>
                <w:sz w:val="24"/>
                <w:szCs w:val="24"/>
                <w:lang w:val="en-IE"/>
              </w:rPr>
              <w:t>None (unknown MRN response)</w:t>
            </w:r>
          </w:p>
        </w:tc>
      </w:tr>
      <w:tr w:rsidR="00A805FF" w:rsidRPr="00FF19B1" w14:paraId="6F52FA94" w14:textId="58109AA1" w:rsidTr="00CD2D69">
        <w:trPr>
          <w:trHeight w:val="256"/>
          <w:jc w:val="center"/>
        </w:trPr>
        <w:tc>
          <w:tcPr>
            <w:tcW w:w="4238" w:type="dxa"/>
          </w:tcPr>
          <w:p w14:paraId="65A84CEA" w14:textId="65AD33E5" w:rsidR="00A805FF" w:rsidRPr="00FF19B1" w:rsidRDefault="00A805FF" w:rsidP="00A805FF">
            <w:pPr>
              <w:pStyle w:val="Table10"/>
              <w:spacing w:before="20" w:afterLines="20" w:after="48"/>
              <w:jc w:val="both"/>
              <w:rPr>
                <w:sz w:val="24"/>
                <w:szCs w:val="24"/>
                <w:lang w:val="en-IE"/>
              </w:rPr>
            </w:pPr>
            <w:r w:rsidRPr="00FF19B1">
              <w:rPr>
                <w:sz w:val="24"/>
                <w:szCs w:val="24"/>
                <w:lang w:val="en-IE"/>
              </w:rPr>
              <w:t>Under amendment request due to EFBT</w:t>
            </w:r>
          </w:p>
        </w:tc>
        <w:tc>
          <w:tcPr>
            <w:tcW w:w="1069" w:type="dxa"/>
          </w:tcPr>
          <w:p w14:paraId="049BA785" w14:textId="1E0F1C0A" w:rsidR="00A805FF" w:rsidRPr="00FF19B1" w:rsidRDefault="00A805FF" w:rsidP="00A805FF">
            <w:pPr>
              <w:pStyle w:val="Table10"/>
              <w:spacing w:before="20" w:afterLines="20" w:after="48"/>
              <w:jc w:val="center"/>
              <w:rPr>
                <w:sz w:val="24"/>
                <w:szCs w:val="24"/>
                <w:lang w:val="en-IE"/>
              </w:rPr>
            </w:pPr>
            <w:r w:rsidRPr="00FF19B1">
              <w:rPr>
                <w:sz w:val="24"/>
                <w:szCs w:val="24"/>
                <w:lang w:val="en-IE"/>
              </w:rPr>
              <w:t>SR</w:t>
            </w:r>
          </w:p>
        </w:tc>
        <w:tc>
          <w:tcPr>
            <w:tcW w:w="1609" w:type="dxa"/>
          </w:tcPr>
          <w:p w14:paraId="62764C1E" w14:textId="44B37909"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2D8A21F9" w14:textId="55A79F24" w:rsidR="00A805FF" w:rsidRPr="00FF19B1" w:rsidRDefault="00A805FF" w:rsidP="00A805FF">
            <w:pPr>
              <w:pStyle w:val="Table10"/>
              <w:spacing w:before="20" w:afterLines="20" w:after="48"/>
              <w:jc w:val="center"/>
              <w:rPr>
                <w:sz w:val="24"/>
                <w:szCs w:val="24"/>
                <w:lang w:val="en-IE"/>
              </w:rPr>
            </w:pPr>
            <w:r w:rsidRPr="00FF19B1">
              <w:rPr>
                <w:sz w:val="24"/>
                <w:szCs w:val="24"/>
                <w:lang w:val="en-IE"/>
              </w:rPr>
              <w:t>None (unknown MRN response)</w:t>
            </w:r>
          </w:p>
        </w:tc>
      </w:tr>
      <w:tr w:rsidR="00A805FF" w:rsidRPr="00FF19B1" w14:paraId="7418D4A5" w14:textId="730EFA1B" w:rsidTr="00CD2D69">
        <w:trPr>
          <w:trHeight w:val="256"/>
          <w:jc w:val="center"/>
        </w:trPr>
        <w:tc>
          <w:tcPr>
            <w:tcW w:w="4238" w:type="dxa"/>
          </w:tcPr>
          <w:p w14:paraId="544604BE"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 xml:space="preserve">Accepted </w:t>
            </w:r>
          </w:p>
        </w:tc>
        <w:tc>
          <w:tcPr>
            <w:tcW w:w="1069" w:type="dxa"/>
          </w:tcPr>
          <w:p w14:paraId="1D30CC42" w14:textId="03DA73A1"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74BE602A" w14:textId="22B524AC"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3569CF0E" w14:textId="466F6C88" w:rsidR="00A805FF" w:rsidRPr="00FF19B1" w:rsidRDefault="00A805FF" w:rsidP="00A805FF">
            <w:pPr>
              <w:pStyle w:val="Table10"/>
              <w:spacing w:before="20" w:afterLines="20" w:after="48"/>
              <w:jc w:val="center"/>
              <w:rPr>
                <w:sz w:val="24"/>
                <w:szCs w:val="24"/>
                <w:lang w:val="en-IE"/>
              </w:rPr>
            </w:pPr>
            <w:r w:rsidRPr="00FF19B1">
              <w:rPr>
                <w:sz w:val="24"/>
                <w:szCs w:val="24"/>
                <w:lang w:val="en-IE"/>
              </w:rPr>
              <w:t>Accepted</w:t>
            </w:r>
          </w:p>
        </w:tc>
      </w:tr>
      <w:tr w:rsidR="00A805FF" w:rsidRPr="00FF19B1" w14:paraId="46247A92" w14:textId="335B46C4" w:rsidTr="00CD2D69">
        <w:trPr>
          <w:trHeight w:val="256"/>
          <w:jc w:val="center"/>
        </w:trPr>
        <w:tc>
          <w:tcPr>
            <w:tcW w:w="4238" w:type="dxa"/>
          </w:tcPr>
          <w:p w14:paraId="47D076A1"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Under control</w:t>
            </w:r>
          </w:p>
        </w:tc>
        <w:tc>
          <w:tcPr>
            <w:tcW w:w="1069" w:type="dxa"/>
          </w:tcPr>
          <w:p w14:paraId="2363C90B" w14:textId="5D18B73C"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793D9E92" w14:textId="3A23EB6D"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2E0A57C7" w14:textId="32A82406" w:rsidR="00A805FF" w:rsidRPr="00FF19B1" w:rsidRDefault="00A805FF" w:rsidP="00A805FF">
            <w:pPr>
              <w:pStyle w:val="Table10"/>
              <w:spacing w:before="20" w:afterLines="20" w:after="48"/>
              <w:jc w:val="center"/>
              <w:rPr>
                <w:sz w:val="24"/>
                <w:szCs w:val="24"/>
                <w:lang w:val="en-IE"/>
              </w:rPr>
            </w:pPr>
            <w:r w:rsidRPr="00FF19B1">
              <w:rPr>
                <w:sz w:val="24"/>
                <w:szCs w:val="24"/>
                <w:lang w:val="en-IE"/>
              </w:rPr>
              <w:t>Under control</w:t>
            </w:r>
          </w:p>
        </w:tc>
      </w:tr>
      <w:tr w:rsidR="00A805FF" w:rsidRPr="00FF19B1" w14:paraId="7D361800" w14:textId="2287C4F5" w:rsidTr="00CD2D69">
        <w:trPr>
          <w:trHeight w:val="256"/>
          <w:jc w:val="center"/>
        </w:trPr>
        <w:tc>
          <w:tcPr>
            <w:tcW w:w="4238" w:type="dxa"/>
          </w:tcPr>
          <w:p w14:paraId="007F0923"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Idle</w:t>
            </w:r>
          </w:p>
        </w:tc>
        <w:tc>
          <w:tcPr>
            <w:tcW w:w="1069" w:type="dxa"/>
          </w:tcPr>
          <w:p w14:paraId="248E2BE1" w14:textId="303A80B5" w:rsidR="00A805FF" w:rsidRPr="00FF19B1" w:rsidRDefault="00A805FF" w:rsidP="00A805FF">
            <w:pPr>
              <w:pStyle w:val="Table10"/>
              <w:spacing w:before="20" w:afterLines="20" w:after="48"/>
              <w:jc w:val="center"/>
              <w:rPr>
                <w:sz w:val="24"/>
                <w:szCs w:val="24"/>
                <w:lang w:val="en-IE"/>
              </w:rPr>
            </w:pPr>
            <w:r w:rsidRPr="00FF19B1">
              <w:rPr>
                <w:sz w:val="24"/>
                <w:szCs w:val="24"/>
                <w:lang w:val="en-IE"/>
              </w:rPr>
              <w:t>SR</w:t>
            </w:r>
          </w:p>
        </w:tc>
        <w:tc>
          <w:tcPr>
            <w:tcW w:w="1609" w:type="dxa"/>
          </w:tcPr>
          <w:p w14:paraId="1AB7DE65" w14:textId="65652D30"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3664E5EC" w14:textId="11D91424" w:rsidR="00A805FF" w:rsidRPr="00FF19B1" w:rsidRDefault="00A805FF" w:rsidP="00A805FF">
            <w:pPr>
              <w:pStyle w:val="Table10"/>
              <w:spacing w:before="20" w:afterLines="20" w:after="48"/>
              <w:jc w:val="center"/>
              <w:rPr>
                <w:sz w:val="24"/>
                <w:szCs w:val="24"/>
                <w:lang w:val="en-IE"/>
              </w:rPr>
            </w:pPr>
            <w:r w:rsidRPr="00FF19B1">
              <w:rPr>
                <w:sz w:val="24"/>
                <w:szCs w:val="24"/>
                <w:lang w:val="en-IE"/>
              </w:rPr>
              <w:t>Under control</w:t>
            </w:r>
          </w:p>
        </w:tc>
      </w:tr>
      <w:tr w:rsidR="00A805FF" w:rsidRPr="00FF19B1" w14:paraId="7D9EFA22" w14:textId="12BE7827" w:rsidTr="00CD2D69">
        <w:trPr>
          <w:trHeight w:val="256"/>
          <w:jc w:val="center"/>
        </w:trPr>
        <w:tc>
          <w:tcPr>
            <w:tcW w:w="4238" w:type="dxa"/>
          </w:tcPr>
          <w:p w14:paraId="1F43A55C"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Under release request</w:t>
            </w:r>
          </w:p>
        </w:tc>
        <w:tc>
          <w:tcPr>
            <w:tcW w:w="1069" w:type="dxa"/>
          </w:tcPr>
          <w:p w14:paraId="012B8521" w14:textId="68C8D4A8" w:rsidR="00A805FF" w:rsidRPr="00FF19B1" w:rsidRDefault="00A805FF" w:rsidP="00A805FF">
            <w:pPr>
              <w:pStyle w:val="Table10"/>
              <w:spacing w:before="20" w:afterLines="20" w:after="48"/>
              <w:jc w:val="center"/>
              <w:rPr>
                <w:sz w:val="24"/>
                <w:szCs w:val="24"/>
                <w:lang w:val="en-IE"/>
              </w:rPr>
            </w:pPr>
            <w:r w:rsidRPr="00FF19B1">
              <w:rPr>
                <w:sz w:val="24"/>
                <w:szCs w:val="24"/>
                <w:lang w:val="en-IE"/>
              </w:rPr>
              <w:t>SR</w:t>
            </w:r>
          </w:p>
        </w:tc>
        <w:tc>
          <w:tcPr>
            <w:tcW w:w="1609" w:type="dxa"/>
          </w:tcPr>
          <w:p w14:paraId="01F16D2F" w14:textId="28392C45"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47B3AADB" w14:textId="10B3D96E" w:rsidR="00A805FF" w:rsidRPr="00FF19B1" w:rsidRDefault="00A805FF" w:rsidP="00A805FF">
            <w:pPr>
              <w:pStyle w:val="Table10"/>
              <w:spacing w:before="20" w:afterLines="20" w:after="48"/>
              <w:jc w:val="center"/>
              <w:rPr>
                <w:sz w:val="24"/>
                <w:szCs w:val="24"/>
                <w:lang w:val="en-IE"/>
              </w:rPr>
            </w:pPr>
            <w:r w:rsidRPr="00FF19B1">
              <w:rPr>
                <w:sz w:val="24"/>
                <w:szCs w:val="24"/>
                <w:lang w:val="en-IE"/>
              </w:rPr>
              <w:t>Under control</w:t>
            </w:r>
          </w:p>
        </w:tc>
      </w:tr>
      <w:tr w:rsidR="00A805FF" w:rsidRPr="00FF19B1" w14:paraId="5642E9D0" w14:textId="1BF24CF6" w:rsidTr="00CD2D69">
        <w:trPr>
          <w:trHeight w:val="256"/>
          <w:jc w:val="center"/>
        </w:trPr>
        <w:tc>
          <w:tcPr>
            <w:tcW w:w="4238" w:type="dxa"/>
          </w:tcPr>
          <w:p w14:paraId="56EEDE91"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Not released for Transit</w:t>
            </w:r>
          </w:p>
        </w:tc>
        <w:tc>
          <w:tcPr>
            <w:tcW w:w="1069" w:type="dxa"/>
          </w:tcPr>
          <w:p w14:paraId="24DD3B91" w14:textId="6B83F2EF"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2A190734" w14:textId="365BA34A" w:rsidR="00A805FF" w:rsidRPr="00FF19B1" w:rsidRDefault="00A805FF" w:rsidP="00A805FF">
            <w:pPr>
              <w:pStyle w:val="Table10"/>
              <w:spacing w:before="20" w:afterLines="20" w:after="48"/>
              <w:jc w:val="center"/>
              <w:rPr>
                <w:sz w:val="24"/>
                <w:szCs w:val="24"/>
                <w:lang w:val="en-IE"/>
              </w:rPr>
            </w:pPr>
            <w:r w:rsidRPr="00FF19B1">
              <w:rPr>
                <w:sz w:val="24"/>
                <w:szCs w:val="24"/>
                <w:lang w:val="en-IE"/>
              </w:rPr>
              <w:t>Yes</w:t>
            </w:r>
          </w:p>
        </w:tc>
        <w:tc>
          <w:tcPr>
            <w:tcW w:w="3616" w:type="dxa"/>
          </w:tcPr>
          <w:p w14:paraId="423D41FB" w14:textId="427C85A2" w:rsidR="00A805FF" w:rsidRPr="00FF19B1" w:rsidRDefault="00A805FF" w:rsidP="00A805FF">
            <w:pPr>
              <w:pStyle w:val="Table10"/>
              <w:spacing w:before="20" w:afterLines="20" w:after="48"/>
              <w:jc w:val="center"/>
              <w:rPr>
                <w:sz w:val="24"/>
                <w:szCs w:val="24"/>
                <w:lang w:val="en-IE"/>
              </w:rPr>
            </w:pPr>
            <w:r w:rsidRPr="00FF19B1">
              <w:rPr>
                <w:sz w:val="24"/>
                <w:szCs w:val="24"/>
                <w:lang w:val="en-IE"/>
              </w:rPr>
              <w:t>Not released for Transit</w:t>
            </w:r>
          </w:p>
        </w:tc>
      </w:tr>
      <w:tr w:rsidR="00A805FF" w:rsidRPr="00FF19B1" w14:paraId="0AC7F7A2" w14:textId="58E86319" w:rsidTr="00CD2D69">
        <w:trPr>
          <w:trHeight w:val="256"/>
          <w:jc w:val="center"/>
        </w:trPr>
        <w:tc>
          <w:tcPr>
            <w:tcW w:w="4238" w:type="dxa"/>
          </w:tcPr>
          <w:p w14:paraId="6010BCFB"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Movement released</w:t>
            </w:r>
          </w:p>
        </w:tc>
        <w:tc>
          <w:tcPr>
            <w:tcW w:w="1069" w:type="dxa"/>
          </w:tcPr>
          <w:p w14:paraId="7D2EE303" w14:textId="77777777"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1B942F8B" w14:textId="6BB8FBC5"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52B3CEA4" w14:textId="64BD5FBE" w:rsidR="00A805FF" w:rsidRPr="00FF19B1" w:rsidRDefault="00A805FF" w:rsidP="00A805FF">
            <w:pPr>
              <w:pStyle w:val="Table10"/>
              <w:spacing w:before="20" w:afterLines="20" w:after="48"/>
              <w:jc w:val="center"/>
              <w:rPr>
                <w:sz w:val="24"/>
                <w:szCs w:val="24"/>
                <w:lang w:val="en-IE"/>
              </w:rPr>
            </w:pPr>
            <w:r w:rsidRPr="00FF19B1">
              <w:rPr>
                <w:sz w:val="24"/>
                <w:szCs w:val="24"/>
                <w:lang w:val="en-IE"/>
              </w:rPr>
              <w:t>Movement released</w:t>
            </w:r>
          </w:p>
        </w:tc>
      </w:tr>
      <w:tr w:rsidR="00A805FF" w:rsidRPr="00FF19B1" w14:paraId="4246FAF1" w14:textId="3893776F" w:rsidTr="00CD2D69">
        <w:trPr>
          <w:trHeight w:val="256"/>
          <w:jc w:val="center"/>
        </w:trPr>
        <w:tc>
          <w:tcPr>
            <w:tcW w:w="4238" w:type="dxa"/>
          </w:tcPr>
          <w:p w14:paraId="31B90102" w14:textId="69827C0C" w:rsidR="00A805FF" w:rsidRPr="00FF19B1" w:rsidRDefault="00A805FF" w:rsidP="00A805FF">
            <w:pPr>
              <w:pStyle w:val="Table10"/>
              <w:spacing w:before="20" w:afterLines="20" w:after="48"/>
              <w:jc w:val="both"/>
              <w:rPr>
                <w:sz w:val="24"/>
                <w:szCs w:val="24"/>
                <w:lang w:val="en-IE"/>
              </w:rPr>
            </w:pPr>
            <w:r w:rsidRPr="00FF19B1">
              <w:rPr>
                <w:sz w:val="24"/>
                <w:szCs w:val="24"/>
                <w:lang w:val="en-IE"/>
              </w:rPr>
              <w:lastRenderedPageBreak/>
              <w:t>Invalidated</w:t>
            </w:r>
          </w:p>
        </w:tc>
        <w:tc>
          <w:tcPr>
            <w:tcW w:w="1069" w:type="dxa"/>
          </w:tcPr>
          <w:p w14:paraId="21688870" w14:textId="7E780634"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5177910B" w14:textId="6F2053EA" w:rsidR="00A805FF" w:rsidRPr="00FF19B1" w:rsidRDefault="00A805FF" w:rsidP="00A805FF">
            <w:pPr>
              <w:pStyle w:val="Table10"/>
              <w:spacing w:before="20" w:afterLines="20" w:after="48"/>
              <w:jc w:val="center"/>
              <w:rPr>
                <w:sz w:val="24"/>
                <w:szCs w:val="24"/>
                <w:lang w:val="en-IE"/>
              </w:rPr>
            </w:pPr>
            <w:r w:rsidRPr="00FF19B1">
              <w:rPr>
                <w:sz w:val="24"/>
                <w:szCs w:val="24"/>
                <w:lang w:val="en-IE"/>
              </w:rPr>
              <w:t>Yes</w:t>
            </w:r>
          </w:p>
        </w:tc>
        <w:tc>
          <w:tcPr>
            <w:tcW w:w="3616" w:type="dxa"/>
          </w:tcPr>
          <w:p w14:paraId="5A04C420" w14:textId="05E6F54E" w:rsidR="00A805FF" w:rsidRPr="00FF19B1" w:rsidRDefault="00A805FF" w:rsidP="00A805FF">
            <w:pPr>
              <w:pStyle w:val="Table10"/>
              <w:spacing w:before="20" w:afterLines="20" w:after="48"/>
              <w:jc w:val="center"/>
              <w:rPr>
                <w:sz w:val="24"/>
                <w:szCs w:val="24"/>
                <w:lang w:val="en-IE"/>
              </w:rPr>
            </w:pPr>
            <w:r w:rsidRPr="00FF19B1">
              <w:rPr>
                <w:sz w:val="24"/>
                <w:szCs w:val="24"/>
                <w:lang w:val="en-IE"/>
              </w:rPr>
              <w:t>Invalidated</w:t>
            </w:r>
          </w:p>
        </w:tc>
      </w:tr>
      <w:tr w:rsidR="00A805FF" w:rsidRPr="00FF19B1" w14:paraId="1446950D" w14:textId="715B6DED" w:rsidTr="00CD2D69">
        <w:trPr>
          <w:trHeight w:val="256"/>
          <w:jc w:val="center"/>
        </w:trPr>
        <w:tc>
          <w:tcPr>
            <w:tcW w:w="4238" w:type="dxa"/>
          </w:tcPr>
          <w:p w14:paraId="3473B9F9"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Arrived</w:t>
            </w:r>
          </w:p>
        </w:tc>
        <w:tc>
          <w:tcPr>
            <w:tcW w:w="1069" w:type="dxa"/>
          </w:tcPr>
          <w:p w14:paraId="56B2612B" w14:textId="77777777"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342808DE" w14:textId="075DD3DE"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5FF7F86A" w14:textId="3642C8A2" w:rsidR="00A805FF" w:rsidRPr="00FF19B1" w:rsidRDefault="00A805FF" w:rsidP="00A805FF">
            <w:pPr>
              <w:pStyle w:val="Table10"/>
              <w:spacing w:before="20" w:afterLines="20" w:after="48"/>
              <w:jc w:val="center"/>
              <w:rPr>
                <w:sz w:val="24"/>
                <w:szCs w:val="24"/>
                <w:lang w:val="en-IE"/>
              </w:rPr>
            </w:pPr>
            <w:r w:rsidRPr="00FF19B1">
              <w:rPr>
                <w:sz w:val="24"/>
                <w:szCs w:val="24"/>
                <w:lang w:val="en-IE"/>
              </w:rPr>
              <w:t>Arrived</w:t>
            </w:r>
          </w:p>
        </w:tc>
      </w:tr>
      <w:tr w:rsidR="00A805FF" w:rsidRPr="00FF19B1" w14:paraId="0180B80C" w14:textId="270AFBD7" w:rsidTr="00CD2D69">
        <w:trPr>
          <w:trHeight w:val="250"/>
          <w:jc w:val="center"/>
        </w:trPr>
        <w:tc>
          <w:tcPr>
            <w:tcW w:w="4238" w:type="dxa"/>
          </w:tcPr>
          <w:p w14:paraId="72D0D2CF"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Enquiry recommended</w:t>
            </w:r>
          </w:p>
        </w:tc>
        <w:tc>
          <w:tcPr>
            <w:tcW w:w="1069" w:type="dxa"/>
          </w:tcPr>
          <w:p w14:paraId="50344D27" w14:textId="77777777"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6F318975" w14:textId="201AAB5E"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22F6C0FA" w14:textId="354C9089" w:rsidR="00A805FF" w:rsidRPr="00FF19B1" w:rsidRDefault="00A805FF" w:rsidP="00A805FF">
            <w:pPr>
              <w:pStyle w:val="Table10"/>
              <w:spacing w:before="20" w:afterLines="20" w:after="48"/>
              <w:jc w:val="center"/>
              <w:rPr>
                <w:sz w:val="24"/>
                <w:szCs w:val="24"/>
                <w:lang w:val="en-IE"/>
              </w:rPr>
            </w:pPr>
            <w:r w:rsidRPr="00FF19B1">
              <w:rPr>
                <w:sz w:val="24"/>
                <w:szCs w:val="24"/>
                <w:lang w:val="en-IE"/>
              </w:rPr>
              <w:t>Enquiry recommended</w:t>
            </w:r>
          </w:p>
        </w:tc>
      </w:tr>
      <w:tr w:rsidR="00A805FF" w:rsidRPr="00FF19B1" w14:paraId="2BCEB163" w14:textId="4E81FF8D" w:rsidTr="00CD2D69">
        <w:trPr>
          <w:trHeight w:val="256"/>
          <w:jc w:val="center"/>
        </w:trPr>
        <w:tc>
          <w:tcPr>
            <w:tcW w:w="4238" w:type="dxa"/>
          </w:tcPr>
          <w:p w14:paraId="422166E5" w14:textId="72FCBE17" w:rsidR="00A805FF" w:rsidRPr="00FF19B1" w:rsidRDefault="00A805FF" w:rsidP="00A805FF">
            <w:pPr>
              <w:pStyle w:val="Table10"/>
              <w:spacing w:before="20" w:afterLines="20" w:after="48"/>
              <w:jc w:val="both"/>
              <w:rPr>
                <w:sz w:val="24"/>
                <w:szCs w:val="24"/>
                <w:lang w:val="en-IE"/>
              </w:rPr>
            </w:pPr>
            <w:r w:rsidRPr="00FF19B1">
              <w:rPr>
                <w:sz w:val="24"/>
                <w:szCs w:val="24"/>
                <w:lang w:val="en-IE"/>
              </w:rPr>
              <w:t>Under enquiry procedure</w:t>
            </w:r>
          </w:p>
        </w:tc>
        <w:tc>
          <w:tcPr>
            <w:tcW w:w="1069" w:type="dxa"/>
          </w:tcPr>
          <w:p w14:paraId="1675446C" w14:textId="77777777"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24582236" w14:textId="261471C4"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799CDD11" w14:textId="6119016B" w:rsidR="00A805FF" w:rsidRPr="00FF19B1" w:rsidRDefault="00A805FF" w:rsidP="00A805FF">
            <w:pPr>
              <w:pStyle w:val="Table10"/>
              <w:spacing w:before="20" w:afterLines="20" w:after="48"/>
              <w:jc w:val="center"/>
              <w:rPr>
                <w:sz w:val="24"/>
                <w:szCs w:val="24"/>
                <w:lang w:val="en-IE"/>
              </w:rPr>
            </w:pPr>
            <w:r w:rsidRPr="00FF19B1">
              <w:rPr>
                <w:sz w:val="24"/>
                <w:szCs w:val="24"/>
                <w:lang w:val="en-IE"/>
              </w:rPr>
              <w:t>Under enquiry procedure</w:t>
            </w:r>
          </w:p>
        </w:tc>
      </w:tr>
      <w:tr w:rsidR="00A805FF" w:rsidRPr="00FF19B1" w14:paraId="6D15E556" w14:textId="606C7149" w:rsidTr="00CD2D69">
        <w:trPr>
          <w:trHeight w:val="256"/>
          <w:jc w:val="center"/>
        </w:trPr>
        <w:tc>
          <w:tcPr>
            <w:tcW w:w="4238" w:type="dxa"/>
          </w:tcPr>
          <w:p w14:paraId="3377E7C0"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Recovery recommended</w:t>
            </w:r>
          </w:p>
        </w:tc>
        <w:tc>
          <w:tcPr>
            <w:tcW w:w="1069" w:type="dxa"/>
          </w:tcPr>
          <w:p w14:paraId="1A0280DA" w14:textId="77777777"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4E2E7868" w14:textId="6A8D0B35"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372BB81B" w14:textId="67C5A4EC" w:rsidR="00A805FF" w:rsidRPr="00FF19B1" w:rsidRDefault="00A805FF" w:rsidP="00A805FF">
            <w:pPr>
              <w:pStyle w:val="Table10"/>
              <w:spacing w:before="20" w:afterLines="20" w:after="48"/>
              <w:jc w:val="center"/>
              <w:rPr>
                <w:sz w:val="24"/>
                <w:szCs w:val="24"/>
                <w:lang w:val="en-IE"/>
              </w:rPr>
            </w:pPr>
            <w:r w:rsidRPr="00FF19B1">
              <w:rPr>
                <w:sz w:val="24"/>
                <w:szCs w:val="24"/>
                <w:lang w:val="en-IE"/>
              </w:rPr>
              <w:t>Recovery recommended</w:t>
            </w:r>
          </w:p>
        </w:tc>
      </w:tr>
      <w:tr w:rsidR="00A805FF" w:rsidRPr="00FF19B1" w14:paraId="4ADFB6F3" w14:textId="2C76FA89" w:rsidTr="00CD2D69">
        <w:trPr>
          <w:trHeight w:val="256"/>
          <w:jc w:val="center"/>
        </w:trPr>
        <w:tc>
          <w:tcPr>
            <w:tcW w:w="4238" w:type="dxa"/>
          </w:tcPr>
          <w:p w14:paraId="7C0C12A5" w14:textId="329DC725" w:rsidR="00A805FF" w:rsidRPr="00FF19B1" w:rsidRDefault="00A805FF" w:rsidP="00A805FF">
            <w:pPr>
              <w:pStyle w:val="Table10"/>
              <w:spacing w:before="20" w:afterLines="20" w:after="48"/>
              <w:jc w:val="both"/>
              <w:rPr>
                <w:sz w:val="24"/>
                <w:szCs w:val="24"/>
                <w:lang w:val="en-IE"/>
              </w:rPr>
            </w:pPr>
            <w:r w:rsidRPr="00FF19B1">
              <w:rPr>
                <w:sz w:val="24"/>
                <w:szCs w:val="24"/>
                <w:lang w:val="en-IE"/>
              </w:rPr>
              <w:t>Under recovery procedure</w:t>
            </w:r>
          </w:p>
        </w:tc>
        <w:tc>
          <w:tcPr>
            <w:tcW w:w="1069" w:type="dxa"/>
          </w:tcPr>
          <w:p w14:paraId="76342E43" w14:textId="77777777"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6D993FC5" w14:textId="7A610DFC"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113BCAC7" w14:textId="55311787" w:rsidR="00A805FF" w:rsidRPr="00FF19B1" w:rsidRDefault="00A805FF" w:rsidP="00A805FF">
            <w:pPr>
              <w:pStyle w:val="Table10"/>
              <w:spacing w:before="20" w:afterLines="20" w:after="48"/>
              <w:jc w:val="center"/>
              <w:rPr>
                <w:sz w:val="24"/>
                <w:szCs w:val="24"/>
                <w:lang w:val="en-IE"/>
              </w:rPr>
            </w:pPr>
            <w:r w:rsidRPr="00FF19B1">
              <w:rPr>
                <w:sz w:val="24"/>
                <w:szCs w:val="24"/>
                <w:lang w:val="en-IE"/>
              </w:rPr>
              <w:t>Under recovery procedure</w:t>
            </w:r>
          </w:p>
        </w:tc>
      </w:tr>
      <w:tr w:rsidR="00A805FF" w:rsidRPr="00FF19B1" w14:paraId="19A7E641" w14:textId="69F1021B" w:rsidTr="00CD2D69">
        <w:trPr>
          <w:trHeight w:val="256"/>
          <w:jc w:val="center"/>
        </w:trPr>
        <w:tc>
          <w:tcPr>
            <w:tcW w:w="4238" w:type="dxa"/>
          </w:tcPr>
          <w:p w14:paraId="037A76CD"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Movement under resolution</w:t>
            </w:r>
          </w:p>
        </w:tc>
        <w:tc>
          <w:tcPr>
            <w:tcW w:w="1069" w:type="dxa"/>
          </w:tcPr>
          <w:p w14:paraId="0C2C46E1" w14:textId="77777777"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373D9926" w14:textId="26BF919C"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3D4DBD6D" w14:textId="38BD36EB" w:rsidR="00A805FF" w:rsidRPr="00FF19B1" w:rsidRDefault="00A805FF" w:rsidP="00A805FF">
            <w:pPr>
              <w:pStyle w:val="Table10"/>
              <w:spacing w:before="20" w:afterLines="20" w:after="48"/>
              <w:jc w:val="center"/>
              <w:rPr>
                <w:sz w:val="24"/>
                <w:szCs w:val="24"/>
                <w:lang w:val="en-IE"/>
              </w:rPr>
            </w:pPr>
            <w:r w:rsidRPr="00FF19B1">
              <w:rPr>
                <w:sz w:val="24"/>
                <w:szCs w:val="24"/>
                <w:lang w:val="en-IE"/>
              </w:rPr>
              <w:t>Movement under resolution</w:t>
            </w:r>
          </w:p>
        </w:tc>
      </w:tr>
      <w:tr w:rsidR="00A805FF" w:rsidRPr="00FF19B1" w14:paraId="525AF4F4" w14:textId="49FDB2C8" w:rsidTr="00CD2D69">
        <w:trPr>
          <w:trHeight w:val="256"/>
          <w:jc w:val="center"/>
        </w:trPr>
        <w:tc>
          <w:tcPr>
            <w:tcW w:w="4238" w:type="dxa"/>
          </w:tcPr>
          <w:p w14:paraId="59390E26"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Movement written off</w:t>
            </w:r>
          </w:p>
        </w:tc>
        <w:tc>
          <w:tcPr>
            <w:tcW w:w="1069" w:type="dxa"/>
          </w:tcPr>
          <w:p w14:paraId="7CE0AD08" w14:textId="77777777"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4DE928D5" w14:textId="75B1A2D9" w:rsidR="00A805FF" w:rsidRPr="00FF19B1" w:rsidRDefault="00A805FF" w:rsidP="00A805FF">
            <w:pPr>
              <w:pStyle w:val="Table10"/>
              <w:spacing w:before="20" w:afterLines="20" w:after="48"/>
              <w:jc w:val="center"/>
              <w:rPr>
                <w:sz w:val="24"/>
                <w:szCs w:val="24"/>
                <w:lang w:val="en-IE"/>
              </w:rPr>
            </w:pPr>
            <w:r w:rsidRPr="00FF19B1">
              <w:rPr>
                <w:sz w:val="24"/>
                <w:szCs w:val="24"/>
                <w:lang w:val="en-IE"/>
              </w:rPr>
              <w:t>Yes</w:t>
            </w:r>
          </w:p>
        </w:tc>
        <w:tc>
          <w:tcPr>
            <w:tcW w:w="3616" w:type="dxa"/>
          </w:tcPr>
          <w:p w14:paraId="050F4EB5" w14:textId="300FDC28" w:rsidR="00A805FF" w:rsidRPr="00FF19B1" w:rsidRDefault="00A805FF" w:rsidP="00A805FF">
            <w:pPr>
              <w:pStyle w:val="Table10"/>
              <w:spacing w:before="20" w:afterLines="20" w:after="48"/>
              <w:jc w:val="center"/>
              <w:rPr>
                <w:sz w:val="24"/>
                <w:szCs w:val="24"/>
                <w:lang w:val="en-IE"/>
              </w:rPr>
            </w:pPr>
            <w:r w:rsidRPr="00FF19B1">
              <w:rPr>
                <w:sz w:val="24"/>
                <w:szCs w:val="24"/>
                <w:lang w:val="en-IE"/>
              </w:rPr>
              <w:t>Movement written off</w:t>
            </w:r>
          </w:p>
        </w:tc>
      </w:tr>
      <w:tr w:rsidR="00A805FF" w:rsidRPr="00FF19B1" w14:paraId="4BDA8D11" w14:textId="7F147182" w:rsidTr="00CD2D69">
        <w:trPr>
          <w:trHeight w:val="256"/>
          <w:jc w:val="center"/>
        </w:trPr>
        <w:tc>
          <w:tcPr>
            <w:tcW w:w="4238" w:type="dxa"/>
          </w:tcPr>
          <w:p w14:paraId="367D20F2"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Guarantee under registration</w:t>
            </w:r>
          </w:p>
        </w:tc>
        <w:tc>
          <w:tcPr>
            <w:tcW w:w="1069" w:type="dxa"/>
          </w:tcPr>
          <w:p w14:paraId="7965A792" w14:textId="460B74B0"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37A92A3F" w14:textId="7120ED0E"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706FBFEA" w14:textId="7A19BD8A" w:rsidR="00A805FF" w:rsidRPr="00FF19B1" w:rsidRDefault="00A805FF" w:rsidP="00A805FF">
            <w:pPr>
              <w:pStyle w:val="Table10"/>
              <w:spacing w:before="20" w:afterLines="20" w:after="48"/>
              <w:jc w:val="center"/>
              <w:rPr>
                <w:sz w:val="24"/>
                <w:szCs w:val="24"/>
                <w:lang w:val="en-IE"/>
              </w:rPr>
            </w:pPr>
            <w:r w:rsidRPr="00FF19B1">
              <w:rPr>
                <w:sz w:val="24"/>
                <w:szCs w:val="24"/>
                <w:lang w:val="en-IE"/>
              </w:rPr>
              <w:t>Guarantee under registration</w:t>
            </w:r>
          </w:p>
        </w:tc>
      </w:tr>
      <w:tr w:rsidR="00A805FF" w:rsidRPr="00FF19B1" w14:paraId="0EF0AED3" w14:textId="3EB60226" w:rsidTr="00CD2D69">
        <w:trPr>
          <w:trHeight w:val="256"/>
          <w:jc w:val="center"/>
        </w:trPr>
        <w:tc>
          <w:tcPr>
            <w:tcW w:w="4238" w:type="dxa"/>
          </w:tcPr>
          <w:p w14:paraId="1A6296ED"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Guarantee registered</w:t>
            </w:r>
          </w:p>
        </w:tc>
        <w:tc>
          <w:tcPr>
            <w:tcW w:w="1069" w:type="dxa"/>
          </w:tcPr>
          <w:p w14:paraId="5344BC17" w14:textId="77777777"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1ED32F2E" w14:textId="2297BFF0"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57ADEA29" w14:textId="3F9296AB" w:rsidR="00A805FF" w:rsidRPr="00FF19B1" w:rsidRDefault="00A805FF" w:rsidP="00A805FF">
            <w:pPr>
              <w:pStyle w:val="Table10"/>
              <w:spacing w:before="20" w:afterLines="20" w:after="48"/>
              <w:jc w:val="center"/>
              <w:rPr>
                <w:sz w:val="24"/>
                <w:szCs w:val="24"/>
                <w:lang w:val="en-IE"/>
              </w:rPr>
            </w:pPr>
            <w:r w:rsidRPr="00FF19B1">
              <w:rPr>
                <w:sz w:val="24"/>
                <w:szCs w:val="24"/>
                <w:lang w:val="en-IE"/>
              </w:rPr>
              <w:t>Guarantee registered</w:t>
            </w:r>
          </w:p>
        </w:tc>
      </w:tr>
      <w:tr w:rsidR="00A805FF" w:rsidRPr="00FF19B1" w14:paraId="4503E1D0" w14:textId="601A892B" w:rsidTr="00CD2D69">
        <w:trPr>
          <w:trHeight w:val="67"/>
          <w:jc w:val="center"/>
        </w:trPr>
        <w:tc>
          <w:tcPr>
            <w:tcW w:w="4238" w:type="dxa"/>
          </w:tcPr>
          <w:p w14:paraId="426FA0C8" w14:textId="77777777" w:rsidR="00A805FF" w:rsidRPr="00FF19B1" w:rsidRDefault="00A805FF" w:rsidP="00A805FF">
            <w:pPr>
              <w:pStyle w:val="Table10"/>
              <w:spacing w:before="20" w:afterLines="20" w:after="48"/>
              <w:jc w:val="both"/>
              <w:rPr>
                <w:sz w:val="24"/>
                <w:szCs w:val="24"/>
                <w:lang w:val="en-IE"/>
              </w:rPr>
            </w:pPr>
            <w:r w:rsidRPr="00FF19B1">
              <w:rPr>
                <w:sz w:val="24"/>
                <w:szCs w:val="24"/>
                <w:lang w:val="en-IE"/>
              </w:rPr>
              <w:t>Guarantee under amendment</w:t>
            </w:r>
          </w:p>
        </w:tc>
        <w:tc>
          <w:tcPr>
            <w:tcW w:w="1069" w:type="dxa"/>
          </w:tcPr>
          <w:p w14:paraId="4F77E11C" w14:textId="673EB640" w:rsidR="00A805FF" w:rsidRPr="00FF19B1" w:rsidRDefault="00A805FF" w:rsidP="00A805FF">
            <w:pPr>
              <w:pStyle w:val="Table10"/>
              <w:spacing w:before="20" w:afterLines="20" w:after="48"/>
              <w:jc w:val="center"/>
              <w:rPr>
                <w:sz w:val="24"/>
                <w:szCs w:val="24"/>
                <w:lang w:val="en-IE"/>
              </w:rPr>
            </w:pPr>
            <w:r w:rsidRPr="00FF19B1">
              <w:rPr>
                <w:sz w:val="24"/>
                <w:szCs w:val="24"/>
                <w:lang w:val="en-IE"/>
              </w:rPr>
              <w:t>R</w:t>
            </w:r>
          </w:p>
        </w:tc>
        <w:tc>
          <w:tcPr>
            <w:tcW w:w="1609" w:type="dxa"/>
          </w:tcPr>
          <w:p w14:paraId="411D40F5" w14:textId="7DFA1923" w:rsidR="00A805FF" w:rsidRPr="00FF19B1" w:rsidRDefault="00A805FF" w:rsidP="00A805FF">
            <w:pPr>
              <w:pStyle w:val="Table10"/>
              <w:spacing w:before="20" w:afterLines="20" w:after="48"/>
              <w:jc w:val="center"/>
              <w:rPr>
                <w:sz w:val="24"/>
                <w:szCs w:val="24"/>
                <w:lang w:val="en-IE"/>
              </w:rPr>
            </w:pPr>
            <w:r w:rsidRPr="00FF19B1">
              <w:rPr>
                <w:sz w:val="24"/>
                <w:szCs w:val="24"/>
                <w:lang w:val="en-IE"/>
              </w:rPr>
              <w:t>No</w:t>
            </w:r>
          </w:p>
        </w:tc>
        <w:tc>
          <w:tcPr>
            <w:tcW w:w="3616" w:type="dxa"/>
          </w:tcPr>
          <w:p w14:paraId="0EDA872B" w14:textId="462259EB" w:rsidR="00A805FF" w:rsidRPr="00FF19B1" w:rsidRDefault="00A805FF" w:rsidP="00A805FF">
            <w:pPr>
              <w:pStyle w:val="Table10"/>
              <w:spacing w:before="20" w:afterLines="20" w:after="48"/>
              <w:jc w:val="center"/>
              <w:rPr>
                <w:sz w:val="24"/>
                <w:szCs w:val="24"/>
                <w:lang w:val="en-IE"/>
              </w:rPr>
            </w:pPr>
            <w:r w:rsidRPr="00FF19B1">
              <w:rPr>
                <w:sz w:val="24"/>
                <w:szCs w:val="24"/>
                <w:lang w:val="en-IE"/>
              </w:rPr>
              <w:t>Guarantee under amendment</w:t>
            </w:r>
          </w:p>
        </w:tc>
      </w:tr>
    </w:tbl>
    <w:p w14:paraId="21C43C21" w14:textId="04A08FB2" w:rsidR="006C5F2F" w:rsidRPr="00FF19B1" w:rsidRDefault="006C5F2F" w:rsidP="006C5F2F">
      <w:pPr>
        <w:pStyle w:val="Caption"/>
        <w:rPr>
          <w:lang w:val="en-IE"/>
        </w:rPr>
      </w:pPr>
      <w:bookmarkStart w:id="2967" w:name="_Ref18054460"/>
      <w:bookmarkStart w:id="2968" w:name="_Toc174770252"/>
      <w:bookmarkStart w:id="2969" w:name="_Toc176256270"/>
      <w:bookmarkStart w:id="2970" w:name="_Ref18056093"/>
      <w:bookmarkStart w:id="2971" w:name="_Ref18058543"/>
      <w:bookmarkStart w:id="2972" w:name="_Toc45648982"/>
      <w:bookmarkStart w:id="2973" w:name="_Toc69724404"/>
      <w:bookmarkStart w:id="2974" w:name="_Toc97296470"/>
      <w:bookmarkStart w:id="2975" w:name="_Toc103867279"/>
      <w:bookmarkStart w:id="2976" w:name="_Toc172912730"/>
      <w:bookmarkStart w:id="2977" w:name="_Toc202266257"/>
      <w:bookmarkEnd w:id="2963"/>
      <w:bookmarkEnd w:id="2964"/>
      <w:bookmarkEnd w:id="2965"/>
      <w:bookmarkEnd w:id="2966"/>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12</w:t>
      </w:r>
      <w:r w:rsidR="00216C40" w:rsidRPr="00FF19B1">
        <w:rPr>
          <w:lang w:val="en-IE"/>
        </w:rPr>
        <w:fldChar w:fldCharType="end"/>
      </w:r>
      <w:bookmarkEnd w:id="2967"/>
      <w:r w:rsidRPr="00FF19B1">
        <w:rPr>
          <w:lang w:val="en-IE"/>
        </w:rPr>
        <w:t xml:space="preserve">: States of an MRN </w:t>
      </w:r>
      <w:r w:rsidR="00F34E55" w:rsidRPr="00FF19B1">
        <w:rPr>
          <w:lang w:val="en-IE"/>
        </w:rPr>
        <w:t>at</w:t>
      </w:r>
      <w:r w:rsidRPr="00FF19B1">
        <w:rPr>
          <w:lang w:val="en-IE"/>
        </w:rPr>
        <w:t xml:space="preserve"> </w:t>
      </w:r>
      <w:r w:rsidR="000D0FC8" w:rsidRPr="00FF19B1">
        <w:rPr>
          <w:lang w:val="en-IE"/>
        </w:rPr>
        <w:t>the</w:t>
      </w:r>
      <w:r w:rsidRPr="00FF19B1">
        <w:rPr>
          <w:lang w:val="en-IE"/>
        </w:rPr>
        <w:t xml:space="preserve"> </w:t>
      </w:r>
      <w:r w:rsidR="00FA4DDB" w:rsidRPr="00FF19B1">
        <w:rPr>
          <w:lang w:val="en-IE"/>
        </w:rPr>
        <w:t>Office of</w:t>
      </w:r>
      <w:r w:rsidRPr="00FF19B1">
        <w:rPr>
          <w:lang w:val="en-IE"/>
        </w:rPr>
        <w:t xml:space="preserve"> Departure</w:t>
      </w:r>
      <w:bookmarkEnd w:id="2968"/>
      <w:bookmarkEnd w:id="2969"/>
      <w:bookmarkEnd w:id="2970"/>
      <w:bookmarkEnd w:id="2971"/>
      <w:bookmarkEnd w:id="2972"/>
      <w:bookmarkEnd w:id="2973"/>
      <w:bookmarkEnd w:id="2974"/>
      <w:bookmarkEnd w:id="2975"/>
      <w:bookmarkEnd w:id="2976"/>
      <w:bookmarkEnd w:id="2977"/>
    </w:p>
    <w:p w14:paraId="48EFBE1D" w14:textId="7C14F6D7" w:rsidR="006C5F2F" w:rsidRPr="00FF19B1" w:rsidRDefault="00FE1213" w:rsidP="00A12C5C">
      <w:pPr>
        <w:spacing w:before="0"/>
        <w:jc w:val="left"/>
        <w:rPr>
          <w:b/>
          <w:lang w:val="en-IE"/>
        </w:rPr>
      </w:pPr>
      <w:r w:rsidRPr="00FF19B1">
        <w:rPr>
          <w:lang w:val="en-IE"/>
        </w:rPr>
        <w:br w:type="page"/>
      </w:r>
    </w:p>
    <w:p w14:paraId="6E7C8109" w14:textId="437479F0" w:rsidR="006C5F2F" w:rsidRPr="00FF19B1" w:rsidRDefault="00FA4DDB" w:rsidP="00284946">
      <w:pPr>
        <w:pStyle w:val="Heading3"/>
        <w:rPr>
          <w:lang w:val="en-IE"/>
        </w:rPr>
      </w:pPr>
      <w:bookmarkStart w:id="2978" w:name="_Office_of_Transit"/>
      <w:bookmarkStart w:id="2979" w:name="_Toc159147154"/>
      <w:bookmarkStart w:id="2980" w:name="_Toc174772428"/>
      <w:bookmarkStart w:id="2981" w:name="_Ref15559076"/>
      <w:bookmarkStart w:id="2982" w:name="_Ref19016102"/>
      <w:bookmarkStart w:id="2983" w:name="_Ref19016256"/>
      <w:bookmarkStart w:id="2984" w:name="_Ref19016287"/>
      <w:bookmarkStart w:id="2985" w:name="_Ref19016407"/>
      <w:bookmarkStart w:id="2986" w:name="_Ref19016530"/>
      <w:bookmarkStart w:id="2987" w:name="_Ref19024890"/>
      <w:bookmarkStart w:id="2988" w:name="_Ref19043147"/>
      <w:bookmarkStart w:id="2989" w:name="_Ref19043894"/>
      <w:bookmarkStart w:id="2990" w:name="_Ref19043930"/>
      <w:bookmarkStart w:id="2991" w:name="_Ref19046008"/>
      <w:bookmarkStart w:id="2992" w:name="_Ref19046057"/>
      <w:bookmarkStart w:id="2993" w:name="_Ref19046255"/>
      <w:bookmarkStart w:id="2994" w:name="_Ref19046355"/>
      <w:bookmarkStart w:id="2995" w:name="_Ref19046387"/>
      <w:bookmarkStart w:id="2996" w:name="_Toc45648882"/>
      <w:bookmarkStart w:id="2997" w:name="_Toc68274297"/>
      <w:bookmarkStart w:id="2998" w:name="_Toc68274442"/>
      <w:bookmarkStart w:id="2999" w:name="_Toc69205327"/>
      <w:bookmarkStart w:id="3000" w:name="_Toc69724356"/>
      <w:bookmarkStart w:id="3001" w:name="_Toc97296415"/>
      <w:bookmarkStart w:id="3002" w:name="_Ref111733609"/>
      <w:bookmarkStart w:id="3003" w:name="_Toc172912681"/>
      <w:bookmarkStart w:id="3004" w:name="_Toc202266215"/>
      <w:bookmarkEnd w:id="2978"/>
      <w:r w:rsidRPr="00FF19B1">
        <w:rPr>
          <w:lang w:val="en-IE"/>
        </w:rPr>
        <w:lastRenderedPageBreak/>
        <w:t>Office of</w:t>
      </w:r>
      <w:r w:rsidR="006C5F2F" w:rsidRPr="00FF19B1">
        <w:rPr>
          <w:lang w:val="en-IE"/>
        </w:rPr>
        <w:t xml:space="preserve"> Transit</w:t>
      </w:r>
      <w:bookmarkEnd w:id="2979"/>
      <w:bookmarkEnd w:id="2980"/>
      <w:bookmarkEnd w:id="2981"/>
      <w:r w:rsidR="003C0B98" w:rsidRPr="00FF19B1">
        <w:rPr>
          <w:lang w:val="en-IE"/>
        </w:rPr>
        <w:t xml:space="preserve"> STD</w:t>
      </w:r>
      <w:bookmarkEnd w:id="2982"/>
      <w:bookmarkEnd w:id="2983"/>
      <w:bookmarkEnd w:id="2984"/>
      <w:bookmarkEnd w:id="2985"/>
      <w:bookmarkEnd w:id="2986"/>
      <w:bookmarkEnd w:id="2987"/>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r w:rsidR="00CF5811" w:rsidRPr="00FF19B1">
        <w:rPr>
          <w:lang w:val="en-IE"/>
        </w:rPr>
        <w:t xml:space="preserve"> – </w:t>
      </w:r>
      <w:r w:rsidR="00CF5811" w:rsidRPr="00FF19B1">
        <w:rPr>
          <w:i w:val="0"/>
          <w:iCs/>
          <w:highlight w:val="cyan"/>
          <w:lang w:val="en-IE"/>
        </w:rPr>
        <w:t>NEW</w:t>
      </w:r>
      <w:r w:rsidR="00CF5811" w:rsidRPr="00FF19B1">
        <w:rPr>
          <w:i w:val="0"/>
          <w:iCs/>
          <w:lang w:val="en-IE"/>
        </w:rPr>
        <w:t xml:space="preserve"> </w:t>
      </w:r>
      <w:r w:rsidR="00CF5811" w:rsidRPr="00FF19B1">
        <w:rPr>
          <w:i w:val="0"/>
          <w:iCs/>
          <w:highlight w:val="green"/>
          <w:lang w:val="en-IE"/>
        </w:rPr>
        <w:t>UPDATED</w:t>
      </w:r>
      <w:r w:rsidR="00CF5811" w:rsidRPr="00FF19B1">
        <w:rPr>
          <w:i w:val="0"/>
          <w:iCs/>
          <w:lang w:val="en-IE"/>
        </w:rPr>
        <w:t xml:space="preserve"> </w:t>
      </w:r>
      <w:r w:rsidR="00CF5811" w:rsidRPr="00FF19B1">
        <w:rPr>
          <w:i w:val="0"/>
          <w:iCs/>
          <w:highlight w:val="lightGray"/>
          <w:lang w:val="en-IE"/>
        </w:rPr>
        <w:t>NO CHANGE</w:t>
      </w:r>
      <w:bookmarkEnd w:id="3002"/>
      <w:bookmarkEnd w:id="3003"/>
      <w:bookmarkEnd w:id="3004"/>
    </w:p>
    <w:p w14:paraId="70BBCA39" w14:textId="79D24C73" w:rsidR="0047302D" w:rsidRPr="00FF19B1" w:rsidRDefault="004B6932" w:rsidP="004B6932">
      <w:pPr>
        <w:rPr>
          <w:lang w:val="en-IE"/>
        </w:rPr>
      </w:pPr>
      <w:r w:rsidRPr="00FF19B1">
        <w:rPr>
          <w:lang w:val="en-IE"/>
        </w:rPr>
        <w:t xml:space="preserve">The State Transition Diagram for </w:t>
      </w:r>
      <w:r w:rsidR="00FA4DDB" w:rsidRPr="00FF19B1">
        <w:rPr>
          <w:lang w:val="en-IE"/>
        </w:rPr>
        <w:t>Office of</w:t>
      </w:r>
      <w:r w:rsidRPr="00FF19B1">
        <w:rPr>
          <w:lang w:val="en-IE"/>
        </w:rPr>
        <w:t xml:space="preserve"> Transit is shown below.</w:t>
      </w:r>
    </w:p>
    <w:p w14:paraId="5A620402" w14:textId="15A51ED2" w:rsidR="0047302D" w:rsidRPr="00FF19B1" w:rsidRDefault="002E153B" w:rsidP="004B6932">
      <w:pPr>
        <w:rPr>
          <w:lang w:val="en-IE"/>
        </w:rPr>
      </w:pPr>
      <w:r w:rsidRPr="00FF19B1">
        <w:rPr>
          <w:noProof/>
          <w:lang w:val="en-IE"/>
        </w:rPr>
        <w:drawing>
          <wp:inline distT="0" distB="0" distL="0" distR="0" wp14:anchorId="70D2772A" wp14:editId="5E5BF3C5">
            <wp:extent cx="5732145" cy="3623945"/>
            <wp:effectExtent l="0" t="0" r="0" b="0"/>
            <wp:docPr id="50121889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4">
                      <a:extLst>
                        <a:ext uri="{28A0092B-C50C-407E-A947-70E740481C1C}">
                          <a14:useLocalDpi xmlns:a14="http://schemas.microsoft.com/office/drawing/2010/main" val="0"/>
                        </a:ext>
                      </a:extLst>
                    </a:blip>
                    <a:srcRect/>
                    <a:stretch>
                      <a:fillRect/>
                    </a:stretch>
                  </pic:blipFill>
                  <pic:spPr bwMode="auto">
                    <a:xfrm>
                      <a:off x="0" y="0"/>
                      <a:ext cx="5732145" cy="3623945"/>
                    </a:xfrm>
                    <a:prstGeom prst="rect">
                      <a:avLst/>
                    </a:prstGeom>
                    <a:noFill/>
                    <a:ln>
                      <a:noFill/>
                    </a:ln>
                  </pic:spPr>
                </pic:pic>
              </a:graphicData>
            </a:graphic>
          </wp:inline>
        </w:drawing>
      </w:r>
    </w:p>
    <w:p w14:paraId="08C0A2B0" w14:textId="00053DC7" w:rsidR="006C5F2F" w:rsidRPr="00FF19B1" w:rsidRDefault="006C5F2F" w:rsidP="00891C88">
      <w:pPr>
        <w:pStyle w:val="Caption"/>
        <w:rPr>
          <w:lang w:val="en-IE"/>
        </w:rPr>
      </w:pPr>
      <w:bookmarkStart w:id="3005" w:name="_Toc176929748"/>
      <w:bookmarkStart w:id="3006" w:name="_Toc43942848"/>
      <w:bookmarkStart w:id="3007" w:name="_Toc69724560"/>
      <w:bookmarkStart w:id="3008" w:name="_Toc97296628"/>
      <w:bookmarkStart w:id="3009" w:name="_Toc172912920"/>
      <w:bookmarkStart w:id="3010" w:name="_Toc202266448"/>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172</w:t>
      </w:r>
      <w:r w:rsidR="001B7227" w:rsidRPr="00FF19B1">
        <w:rPr>
          <w:lang w:val="en-IE"/>
        </w:rPr>
        <w:fldChar w:fldCharType="end"/>
      </w:r>
      <w:r w:rsidRPr="00FF19B1">
        <w:rPr>
          <w:lang w:val="en-IE"/>
        </w:rPr>
        <w:t xml:space="preserve">: </w:t>
      </w:r>
      <w:bookmarkEnd w:id="3005"/>
      <w:r w:rsidR="00E931E7" w:rsidRPr="00FF19B1">
        <w:rPr>
          <w:szCs w:val="24"/>
          <w:lang w:val="en-IE"/>
        </w:rPr>
        <w:t xml:space="preserve">State Transition Diagram for </w:t>
      </w:r>
      <w:r w:rsidR="00FA4DDB" w:rsidRPr="00FF19B1">
        <w:rPr>
          <w:szCs w:val="24"/>
          <w:lang w:val="en-IE"/>
        </w:rPr>
        <w:t>Office of</w:t>
      </w:r>
      <w:r w:rsidR="00E931E7" w:rsidRPr="00FF19B1">
        <w:rPr>
          <w:szCs w:val="24"/>
          <w:lang w:val="en-IE"/>
        </w:rPr>
        <w:t xml:space="preserve"> Transit without Recovery States</w:t>
      </w:r>
      <w:bookmarkEnd w:id="3006"/>
      <w:bookmarkEnd w:id="3007"/>
      <w:bookmarkEnd w:id="3008"/>
      <w:bookmarkEnd w:id="3009"/>
      <w:bookmarkEnd w:id="3010"/>
    </w:p>
    <w:p w14:paraId="612DF6B4" w14:textId="1975463F" w:rsidR="006D0A0E" w:rsidRPr="00FF19B1" w:rsidRDefault="004B6932" w:rsidP="004B6932">
      <w:pPr>
        <w:rPr>
          <w:lang w:val="en-IE"/>
        </w:rPr>
      </w:pPr>
      <w:r w:rsidRPr="00FF19B1">
        <w:rPr>
          <w:lang w:val="en-IE"/>
        </w:rPr>
        <w:t>There are two major possibilities:</w:t>
      </w:r>
    </w:p>
    <w:p w14:paraId="3B5E3D25" w14:textId="1F935F06" w:rsidR="00F1366C" w:rsidRPr="00FF19B1" w:rsidRDefault="006D0A0E" w:rsidP="00833A60">
      <w:pPr>
        <w:pStyle w:val="ListParagraph"/>
        <w:numPr>
          <w:ilvl w:val="0"/>
          <w:numId w:val="62"/>
        </w:numPr>
        <w:rPr>
          <w:lang w:val="en-IE"/>
        </w:rPr>
      </w:pPr>
      <w:r w:rsidRPr="00FF19B1">
        <w:rPr>
          <w:lang w:val="en-IE"/>
        </w:rPr>
        <w:t>T</w:t>
      </w:r>
      <w:r w:rsidR="004B6932" w:rsidRPr="00FF19B1">
        <w:rPr>
          <w:lang w:val="en-IE"/>
        </w:rPr>
        <w:t>he consignment is known</w:t>
      </w:r>
      <w:r w:rsidR="007544C4" w:rsidRPr="00FF19B1">
        <w:rPr>
          <w:lang w:val="en-IE"/>
        </w:rPr>
        <w:t xml:space="preserve"> at </w:t>
      </w:r>
      <w:r w:rsidR="000C5B8B" w:rsidRPr="00FF19B1">
        <w:rPr>
          <w:lang w:val="en-IE"/>
        </w:rPr>
        <w:t xml:space="preserve">the </w:t>
      </w:r>
      <w:r w:rsidR="00FA4DDB" w:rsidRPr="00FF19B1">
        <w:rPr>
          <w:lang w:val="en-IE"/>
        </w:rPr>
        <w:t>Office of</w:t>
      </w:r>
      <w:r w:rsidR="007544C4" w:rsidRPr="00FF19B1">
        <w:rPr>
          <w:lang w:val="en-IE"/>
        </w:rPr>
        <w:t xml:space="preserve"> Transit</w:t>
      </w:r>
      <w:r w:rsidR="000C5B8B" w:rsidRPr="00FF19B1">
        <w:rPr>
          <w:lang w:val="en-IE"/>
        </w:rPr>
        <w:t xml:space="preserve"> (</w:t>
      </w:r>
      <w:r w:rsidR="007544C4" w:rsidRPr="00FF19B1">
        <w:rPr>
          <w:lang w:val="en-IE"/>
        </w:rPr>
        <w:t>‘</w:t>
      </w:r>
      <w:r w:rsidR="001E7493" w:rsidRPr="00FF19B1">
        <w:rPr>
          <w:lang w:val="en-IE"/>
        </w:rPr>
        <w:t>Anticipated Transit Record</w:t>
      </w:r>
      <w:r w:rsidR="007544C4" w:rsidRPr="00FF19B1">
        <w:rPr>
          <w:lang w:val="en-IE"/>
        </w:rPr>
        <w:t>’</w:t>
      </w:r>
      <w:r w:rsidR="004B6932" w:rsidRPr="00FF19B1">
        <w:rPr>
          <w:lang w:val="en-IE"/>
        </w:rPr>
        <w:t xml:space="preserve"> C_ATR_SND (</w:t>
      </w:r>
      <w:r w:rsidR="00A01446" w:rsidRPr="00FF19B1">
        <w:rPr>
          <w:lang w:val="en-IE"/>
        </w:rPr>
        <w:t>IE050</w:t>
      </w:r>
      <w:r w:rsidR="004B6932" w:rsidRPr="00FF19B1">
        <w:rPr>
          <w:lang w:val="en-IE"/>
        </w:rPr>
        <w:t>) is already received</w:t>
      </w:r>
      <w:r w:rsidR="000C5B8B" w:rsidRPr="00FF19B1">
        <w:rPr>
          <w:lang w:val="en-IE"/>
        </w:rPr>
        <w:t>)</w:t>
      </w:r>
      <w:r w:rsidRPr="00FF19B1">
        <w:rPr>
          <w:lang w:val="en-IE"/>
        </w:rPr>
        <w:t>;</w:t>
      </w:r>
      <w:r w:rsidR="004B6932" w:rsidRPr="00FF19B1">
        <w:rPr>
          <w:lang w:val="en-IE"/>
        </w:rPr>
        <w:t xml:space="preserve"> or</w:t>
      </w:r>
    </w:p>
    <w:p w14:paraId="295C818B" w14:textId="6E0B4181" w:rsidR="004B6932" w:rsidRPr="00FF19B1" w:rsidRDefault="00BF27BB" w:rsidP="00833A60">
      <w:pPr>
        <w:pStyle w:val="ListParagraph"/>
        <w:numPr>
          <w:ilvl w:val="0"/>
          <w:numId w:val="62"/>
        </w:numPr>
        <w:rPr>
          <w:lang w:val="en-IE"/>
        </w:rPr>
      </w:pPr>
      <w:r w:rsidRPr="00FF19B1">
        <w:rPr>
          <w:lang w:val="en-IE"/>
        </w:rPr>
        <w:t>It is not known beforehand (no ‘</w:t>
      </w:r>
      <w:r w:rsidR="000A4251" w:rsidRPr="00FF19B1">
        <w:rPr>
          <w:lang w:val="en-IE"/>
        </w:rPr>
        <w:t>Anticipated Transit Record</w:t>
      </w:r>
      <w:r w:rsidRPr="00FF19B1">
        <w:rPr>
          <w:lang w:val="en-IE"/>
        </w:rPr>
        <w:t>’ C_ATR_SND (IE050) is received).</w:t>
      </w:r>
    </w:p>
    <w:p w14:paraId="5CE287D0" w14:textId="3AFA6564" w:rsidR="006C5F2F" w:rsidRPr="00FF19B1" w:rsidRDefault="004B6932" w:rsidP="004B6932">
      <w:pPr>
        <w:rPr>
          <w:lang w:val="en-IE"/>
        </w:rPr>
      </w:pPr>
      <w:r w:rsidRPr="00FF19B1">
        <w:rPr>
          <w:lang w:val="en-IE"/>
        </w:rPr>
        <w:t>In the first case</w:t>
      </w:r>
      <w:r w:rsidR="00D0455A" w:rsidRPr="00FF19B1">
        <w:rPr>
          <w:lang w:val="en-IE"/>
        </w:rPr>
        <w:t>, the</w:t>
      </w:r>
      <w:r w:rsidRPr="00FF19B1">
        <w:rPr>
          <w:lang w:val="en-IE"/>
        </w:rPr>
        <w:t xml:space="preserve"> declared </w:t>
      </w:r>
      <w:r w:rsidR="00FA4DDB" w:rsidRPr="00FF19B1">
        <w:rPr>
          <w:lang w:val="en-IE"/>
        </w:rPr>
        <w:t>Office of</w:t>
      </w:r>
      <w:r w:rsidRPr="00FF19B1">
        <w:rPr>
          <w:lang w:val="en-IE"/>
        </w:rPr>
        <w:t xml:space="preserve"> Transit </w:t>
      </w:r>
      <w:r w:rsidR="000C5B8B" w:rsidRPr="00FF19B1">
        <w:rPr>
          <w:lang w:val="en-IE"/>
        </w:rPr>
        <w:t>has</w:t>
      </w:r>
      <w:r w:rsidRPr="00FF19B1">
        <w:rPr>
          <w:lang w:val="en-IE"/>
        </w:rPr>
        <w:t xml:space="preserve"> receive</w:t>
      </w:r>
      <w:r w:rsidR="000C5B8B" w:rsidRPr="00FF19B1">
        <w:rPr>
          <w:lang w:val="en-IE"/>
        </w:rPr>
        <w:t>d</w:t>
      </w:r>
      <w:r w:rsidRPr="00FF19B1">
        <w:rPr>
          <w:lang w:val="en-IE"/>
        </w:rPr>
        <w:t xml:space="preserve"> the </w:t>
      </w:r>
      <w:r w:rsidR="007544C4" w:rsidRPr="00FF19B1">
        <w:rPr>
          <w:lang w:val="en-IE"/>
        </w:rPr>
        <w:t>‘</w:t>
      </w:r>
      <w:r w:rsidR="000A4251" w:rsidRPr="00FF19B1">
        <w:rPr>
          <w:lang w:val="en-IE"/>
        </w:rPr>
        <w:t>Anticipated Transit Record</w:t>
      </w:r>
      <w:r w:rsidR="007544C4" w:rsidRPr="00FF19B1">
        <w:rPr>
          <w:lang w:val="en-IE"/>
        </w:rPr>
        <w:t>’</w:t>
      </w:r>
      <w:r w:rsidRPr="00FF19B1">
        <w:rPr>
          <w:lang w:val="en-IE"/>
        </w:rPr>
        <w:t xml:space="preserve"> C_ATR_SND (</w:t>
      </w:r>
      <w:r w:rsidR="00A01446" w:rsidRPr="00FF19B1">
        <w:rPr>
          <w:lang w:val="en-IE"/>
        </w:rPr>
        <w:t>IE050</w:t>
      </w:r>
      <w:r w:rsidRPr="00FF19B1">
        <w:rPr>
          <w:lang w:val="en-IE"/>
        </w:rPr>
        <w:t xml:space="preserve">), after which the status </w:t>
      </w:r>
      <w:r w:rsidR="000C5B8B" w:rsidRPr="00FF19B1">
        <w:rPr>
          <w:lang w:val="en-IE"/>
        </w:rPr>
        <w:t>becomes</w:t>
      </w:r>
      <w:r w:rsidRPr="00FF19B1">
        <w:rPr>
          <w:lang w:val="en-IE"/>
        </w:rPr>
        <w:t xml:space="preserve"> “ATR created”.</w:t>
      </w:r>
      <w:r w:rsidR="003F6D4A" w:rsidRPr="00FF19B1">
        <w:rPr>
          <w:lang w:val="en-IE"/>
        </w:rPr>
        <w:t xml:space="preserve"> </w:t>
      </w:r>
      <w:r w:rsidR="003F6D4A" w:rsidRPr="00FF19B1">
        <w:rPr>
          <w:highlight w:val="cyan"/>
          <w:lang w:val="en-IE"/>
        </w:rPr>
        <w:t>Additionally, upon reception of the ‘Anticipated Transit Record’ C_ATR_SND (IE050) message, the Office of Transit may also be the</w:t>
      </w:r>
      <w:r w:rsidR="00D07ED4" w:rsidRPr="00FF19B1">
        <w:rPr>
          <w:highlight w:val="cyan"/>
          <w:lang w:val="en-IE"/>
        </w:rPr>
        <w:t xml:space="preserve"> Customs</w:t>
      </w:r>
      <w:r w:rsidR="003F6D4A" w:rsidRPr="00FF19B1">
        <w:rPr>
          <w:highlight w:val="cyan"/>
          <w:lang w:val="en-IE"/>
        </w:rPr>
        <w:t xml:space="preserve"> Office of First Entry (COFE) in which case it sends the </w:t>
      </w:r>
      <w:r w:rsidR="00532432" w:rsidRPr="00FF19B1">
        <w:rPr>
          <w:highlight w:val="cyan"/>
          <w:lang w:val="en-IE"/>
        </w:rPr>
        <w:t>‘Office of Entry Notification’ C_OFE_NOT</w:t>
      </w:r>
      <w:r w:rsidR="00187931" w:rsidRPr="00FF19B1">
        <w:rPr>
          <w:highlight w:val="cyan"/>
          <w:lang w:val="en-IE"/>
        </w:rPr>
        <w:t>_ENS</w:t>
      </w:r>
      <w:r w:rsidR="00532432" w:rsidRPr="00FF19B1">
        <w:rPr>
          <w:highlight w:val="cyan"/>
          <w:lang w:val="en-IE"/>
        </w:rPr>
        <w:t xml:space="preserve"> (</w:t>
      </w:r>
      <w:r w:rsidR="003F6D4A" w:rsidRPr="00FF19B1">
        <w:rPr>
          <w:highlight w:val="cyan"/>
          <w:lang w:val="en-IE"/>
        </w:rPr>
        <w:t>IEA52</w:t>
      </w:r>
      <w:r w:rsidR="00532432" w:rsidRPr="00FF19B1">
        <w:rPr>
          <w:highlight w:val="cyan"/>
          <w:lang w:val="en-IE"/>
        </w:rPr>
        <w:t>)</w:t>
      </w:r>
      <w:r w:rsidR="003F6D4A" w:rsidRPr="00FF19B1">
        <w:rPr>
          <w:highlight w:val="cyan"/>
          <w:lang w:val="en-IE"/>
        </w:rPr>
        <w:t xml:space="preserve"> to</w:t>
      </w:r>
      <w:r w:rsidR="00765E24" w:rsidRPr="00FF19B1">
        <w:rPr>
          <w:highlight w:val="cyan"/>
          <w:lang w:val="en-IE"/>
        </w:rPr>
        <w:t xml:space="preserve"> ieCA/TED</w:t>
      </w:r>
      <w:r w:rsidR="003F6D4A" w:rsidRPr="00FF19B1">
        <w:rPr>
          <w:highlight w:val="cyan"/>
          <w:lang w:val="en-IE"/>
        </w:rPr>
        <w:t xml:space="preserve"> Processing Bridge</w:t>
      </w:r>
      <w:r w:rsidR="00994B51" w:rsidRPr="00FF19B1">
        <w:rPr>
          <w:highlight w:val="cyan"/>
          <w:lang w:val="en-IE"/>
        </w:rPr>
        <w:t xml:space="preserve"> (provided that the </w:t>
      </w:r>
      <w:r w:rsidR="004F614D" w:rsidRPr="00FF19B1">
        <w:rPr>
          <w:highlight w:val="cyan"/>
          <w:lang w:val="en-IE"/>
        </w:rPr>
        <w:t>‘Anticipated Transit Record’ C_ATR_SND (IE050)</w:t>
      </w:r>
      <w:r w:rsidR="00994B51" w:rsidRPr="00FF19B1">
        <w:rPr>
          <w:highlight w:val="cyan"/>
          <w:lang w:val="en-IE"/>
        </w:rPr>
        <w:t xml:space="preserve"> came from </w:t>
      </w:r>
      <w:r w:rsidR="004F614D" w:rsidRPr="00FF19B1">
        <w:rPr>
          <w:highlight w:val="cyan"/>
          <w:lang w:val="en-IE"/>
        </w:rPr>
        <w:t>an Opt-In NA</w:t>
      </w:r>
      <w:r w:rsidR="00994B51" w:rsidRPr="00FF19B1">
        <w:rPr>
          <w:highlight w:val="cyan"/>
          <w:lang w:val="en-IE"/>
        </w:rPr>
        <w:t>)</w:t>
      </w:r>
      <w:r w:rsidR="00356129" w:rsidRPr="00FF19B1">
        <w:rPr>
          <w:highlight w:val="cyan"/>
          <w:lang w:val="en-IE"/>
        </w:rPr>
        <w:t>. In return,</w:t>
      </w:r>
      <w:r w:rsidR="00765E24" w:rsidRPr="00FF19B1">
        <w:rPr>
          <w:highlight w:val="cyan"/>
          <w:lang w:val="en-IE"/>
        </w:rPr>
        <w:t xml:space="preserve"> ieCA/TED</w:t>
      </w:r>
      <w:r w:rsidR="00356129" w:rsidRPr="00FF19B1">
        <w:rPr>
          <w:highlight w:val="cyan"/>
          <w:lang w:val="en-IE"/>
        </w:rPr>
        <w:t xml:space="preserve"> Processing Bridge </w:t>
      </w:r>
      <w:r w:rsidR="003373C0" w:rsidRPr="00FF19B1">
        <w:rPr>
          <w:highlight w:val="cyan"/>
          <w:lang w:val="en-IE"/>
        </w:rPr>
        <w:t>replies back</w:t>
      </w:r>
      <w:r w:rsidR="00356129" w:rsidRPr="00FF19B1">
        <w:rPr>
          <w:highlight w:val="cyan"/>
          <w:lang w:val="en-IE"/>
        </w:rPr>
        <w:t xml:space="preserve"> to this Office of Transit </w:t>
      </w:r>
      <w:r w:rsidR="003373C0" w:rsidRPr="00FF19B1">
        <w:rPr>
          <w:highlight w:val="cyan"/>
          <w:lang w:val="en-IE"/>
        </w:rPr>
        <w:t xml:space="preserve">with </w:t>
      </w:r>
      <w:r w:rsidR="00356129" w:rsidRPr="00FF19B1">
        <w:rPr>
          <w:highlight w:val="cyan"/>
          <w:lang w:val="en-IE"/>
        </w:rPr>
        <w:t>the delayed notification</w:t>
      </w:r>
      <w:r w:rsidR="003373C0" w:rsidRPr="00FF19B1">
        <w:rPr>
          <w:highlight w:val="cyan"/>
          <w:lang w:val="en-IE"/>
        </w:rPr>
        <w:t xml:space="preserve"> messages </w:t>
      </w:r>
      <w:r w:rsidR="001A7260" w:rsidRPr="00FF19B1">
        <w:rPr>
          <w:highlight w:val="cyan"/>
          <w:lang w:val="en-IE"/>
        </w:rPr>
        <w:t>‘Assessment Complete Notification</w:t>
      </w:r>
      <w:r w:rsidR="00636995" w:rsidRPr="00FF19B1">
        <w:rPr>
          <w:highlight w:val="cyan"/>
          <w:lang w:val="en-IE"/>
        </w:rPr>
        <w:t xml:space="preserve"> ENS</w:t>
      </w:r>
      <w:r w:rsidR="001A7260" w:rsidRPr="00FF19B1">
        <w:rPr>
          <w:highlight w:val="cyan"/>
          <w:lang w:val="en-IE"/>
        </w:rPr>
        <w:t xml:space="preserve">’ C_ASS_NOT_ENS (IEA93) and/or </w:t>
      </w:r>
      <w:r w:rsidR="008D404A" w:rsidRPr="00FF19B1">
        <w:rPr>
          <w:highlight w:val="cyan"/>
          <w:lang w:val="en-IE"/>
        </w:rPr>
        <w:t>‘</w:t>
      </w:r>
      <w:r w:rsidR="00B7405C" w:rsidRPr="00FF19B1">
        <w:rPr>
          <w:highlight w:val="cyan"/>
          <w:lang w:val="en-IE"/>
        </w:rPr>
        <w:t>Control Decision Notification to Office of Transit ENS’ C_CTR_TRA_ENS (</w:t>
      </w:r>
      <w:r w:rsidR="003373C0" w:rsidRPr="00FF19B1">
        <w:rPr>
          <w:highlight w:val="cyan"/>
          <w:lang w:val="en-IE"/>
        </w:rPr>
        <w:t>IEA64</w:t>
      </w:r>
      <w:r w:rsidR="00B7405C" w:rsidRPr="00FF19B1">
        <w:rPr>
          <w:highlight w:val="cyan"/>
          <w:lang w:val="en-IE"/>
        </w:rPr>
        <w:t>)</w:t>
      </w:r>
      <w:r w:rsidR="003373C0" w:rsidRPr="00FF19B1">
        <w:rPr>
          <w:highlight w:val="cyan"/>
          <w:lang w:val="en-IE"/>
        </w:rPr>
        <w:t xml:space="preserve"> </w:t>
      </w:r>
      <w:r w:rsidR="00356129" w:rsidRPr="00FF19B1">
        <w:rPr>
          <w:highlight w:val="cyan"/>
          <w:lang w:val="en-IE"/>
        </w:rPr>
        <w:t>due to the fact that they were kept at the</w:t>
      </w:r>
      <w:r w:rsidR="00765E24" w:rsidRPr="00FF19B1">
        <w:rPr>
          <w:highlight w:val="cyan"/>
          <w:lang w:val="en-IE"/>
        </w:rPr>
        <w:t xml:space="preserve"> ieCA/TED</w:t>
      </w:r>
      <w:r w:rsidR="00356129" w:rsidRPr="00FF19B1">
        <w:rPr>
          <w:highlight w:val="cyan"/>
          <w:lang w:val="en-IE"/>
        </w:rPr>
        <w:t xml:space="preserve"> Processing Bridge</w:t>
      </w:r>
      <w:r w:rsidR="00B7405C" w:rsidRPr="00FF19B1">
        <w:rPr>
          <w:highlight w:val="cyan"/>
          <w:lang w:val="en-IE"/>
        </w:rPr>
        <w:t xml:space="preserve"> until the movement is released for transit</w:t>
      </w:r>
      <w:r w:rsidR="001106A9" w:rsidRPr="00FF19B1">
        <w:rPr>
          <w:highlight w:val="cyan"/>
          <w:lang w:val="en-IE"/>
        </w:rPr>
        <w:t xml:space="preserve"> (</w:t>
      </w:r>
      <w:r w:rsidR="00356129" w:rsidRPr="00FF19B1">
        <w:rPr>
          <w:highlight w:val="cyan"/>
          <w:lang w:val="en-IE"/>
        </w:rPr>
        <w:t>the Office of Departure that sent the ‘Anticipated Transit Record’ C_ATR_SND (IE050 message</w:t>
      </w:r>
      <w:r w:rsidR="001106A9" w:rsidRPr="00FF19B1">
        <w:rPr>
          <w:highlight w:val="cyan"/>
          <w:lang w:val="en-IE"/>
        </w:rPr>
        <w:t xml:space="preserve"> </w:t>
      </w:r>
      <w:r w:rsidR="00356129" w:rsidRPr="00FF19B1">
        <w:rPr>
          <w:highlight w:val="cyan"/>
          <w:lang w:val="en-IE"/>
        </w:rPr>
        <w:t xml:space="preserve">is not </w:t>
      </w:r>
      <w:r w:rsidR="00E12EB4" w:rsidRPr="00FF19B1">
        <w:rPr>
          <w:highlight w:val="cyan"/>
          <w:lang w:val="en-IE"/>
        </w:rPr>
        <w:t xml:space="preserve">Office of First Entry </w:t>
      </w:r>
      <w:r w:rsidR="001106A9" w:rsidRPr="00FF19B1">
        <w:rPr>
          <w:highlight w:val="cyan"/>
          <w:lang w:val="en-IE"/>
        </w:rPr>
        <w:t>– COFE)</w:t>
      </w:r>
      <w:r w:rsidR="00B46976" w:rsidRPr="00FF19B1">
        <w:rPr>
          <w:highlight w:val="cyan"/>
          <w:lang w:val="en-IE"/>
        </w:rPr>
        <w:t>)</w:t>
      </w:r>
      <w:r w:rsidR="00356129" w:rsidRPr="00FF19B1">
        <w:rPr>
          <w:highlight w:val="cyan"/>
          <w:lang w:val="en-IE"/>
        </w:rPr>
        <w:t>.</w:t>
      </w:r>
    </w:p>
    <w:p w14:paraId="596C1B2A" w14:textId="2EA8CB6E" w:rsidR="006B5B5E" w:rsidRPr="00FF19B1" w:rsidRDefault="006B5B5E" w:rsidP="004B6932">
      <w:pPr>
        <w:rPr>
          <w:lang w:val="en-IE"/>
        </w:rPr>
      </w:pPr>
      <w:r w:rsidRPr="00FF19B1">
        <w:rPr>
          <w:highlight w:val="green"/>
          <w:lang w:val="en-IE"/>
        </w:rPr>
        <w:t xml:space="preserve">Upon arrival of the consignment at the border of the Office of Transit, the Holder of the Transit Procedure notifies the arrival with the </w:t>
      </w:r>
      <w:r w:rsidR="00144ECD" w:rsidRPr="00FF19B1">
        <w:rPr>
          <w:highlight w:val="green"/>
          <w:lang w:val="en-IE"/>
        </w:rPr>
        <w:t>‘</w:t>
      </w:r>
      <w:r w:rsidR="003F5025" w:rsidRPr="00FF19B1">
        <w:rPr>
          <w:highlight w:val="green"/>
          <w:lang w:val="en-IE"/>
        </w:rPr>
        <w:t>Presentation</w:t>
      </w:r>
      <w:r w:rsidRPr="00FF19B1">
        <w:rPr>
          <w:highlight w:val="green"/>
          <w:lang w:val="en-IE"/>
        </w:rPr>
        <w:t xml:space="preserve"> Notification at Office of Transit</w:t>
      </w:r>
      <w:r w:rsidR="00144ECD" w:rsidRPr="00FF19B1">
        <w:rPr>
          <w:highlight w:val="green"/>
          <w:lang w:val="en-IE"/>
        </w:rPr>
        <w:t>’</w:t>
      </w:r>
      <w:r w:rsidRPr="00FF19B1">
        <w:rPr>
          <w:highlight w:val="green"/>
          <w:lang w:val="en-IE"/>
        </w:rPr>
        <w:t xml:space="preserve"> E_TRA_</w:t>
      </w:r>
      <w:r w:rsidR="003F5025" w:rsidRPr="00FF19B1">
        <w:rPr>
          <w:highlight w:val="green"/>
          <w:lang w:val="en-IE"/>
        </w:rPr>
        <w:t>PRE</w:t>
      </w:r>
      <w:r w:rsidRPr="00FF19B1">
        <w:rPr>
          <w:highlight w:val="green"/>
          <w:lang w:val="en-IE"/>
        </w:rPr>
        <w:t xml:space="preserve">_NOT (IE117) message. In case the status of the movement is </w:t>
      </w:r>
      <w:r w:rsidR="0049135D" w:rsidRPr="00FF19B1">
        <w:rPr>
          <w:highlight w:val="green"/>
          <w:lang w:val="en-IE"/>
        </w:rPr>
        <w:t xml:space="preserve">already </w:t>
      </w:r>
      <w:r w:rsidRPr="00FF19B1">
        <w:rPr>
          <w:highlight w:val="green"/>
          <w:lang w:val="en-IE"/>
        </w:rPr>
        <w:t>under “ATR created”,</w:t>
      </w:r>
      <w:r w:rsidR="0049135D" w:rsidRPr="00FF19B1">
        <w:rPr>
          <w:highlight w:val="green"/>
          <w:lang w:val="en-IE"/>
        </w:rPr>
        <w:t xml:space="preserve"> then the new status is set to “Arrival accepted</w:t>
      </w:r>
      <w:r w:rsidR="00121FAC" w:rsidRPr="00FF19B1">
        <w:rPr>
          <w:highlight w:val="green"/>
          <w:lang w:val="en-IE"/>
        </w:rPr>
        <w:t xml:space="preserve"> at the OoTra</w:t>
      </w:r>
      <w:r w:rsidR="0049135D" w:rsidRPr="00FF19B1">
        <w:rPr>
          <w:highlight w:val="green"/>
          <w:lang w:val="en-IE"/>
        </w:rPr>
        <w:t>”.</w:t>
      </w:r>
      <w:r w:rsidRPr="00FF19B1">
        <w:rPr>
          <w:highlight w:val="green"/>
          <w:lang w:val="en-IE"/>
        </w:rPr>
        <w:t xml:space="preserve"> </w:t>
      </w:r>
      <w:r w:rsidR="00792961" w:rsidRPr="00FF19B1">
        <w:rPr>
          <w:highlight w:val="green"/>
          <w:lang w:val="en-IE"/>
        </w:rPr>
        <w:t xml:space="preserve">For more details </w:t>
      </w:r>
      <w:r w:rsidR="00792961" w:rsidRPr="00FF19B1">
        <w:rPr>
          <w:highlight w:val="green"/>
          <w:lang w:val="en-IE"/>
        </w:rPr>
        <w:lastRenderedPageBreak/>
        <w:t xml:space="preserve">for the message exchanges between the Holder of the Transit Procedure and the Office of Transit, please refer to section </w:t>
      </w:r>
      <w:r w:rsidR="00792961" w:rsidRPr="00FF19B1">
        <w:rPr>
          <w:highlight w:val="green"/>
          <w:lang w:val="en-IE"/>
        </w:rPr>
        <w:fldChar w:fldCharType="begin"/>
      </w:r>
      <w:r w:rsidR="00792961" w:rsidRPr="00FF19B1">
        <w:rPr>
          <w:highlight w:val="green"/>
          <w:lang w:val="en-IE"/>
        </w:rPr>
        <w:instrText xml:space="preserve"> REF _Ref114936443 \r \h </w:instrText>
      </w:r>
      <w:r w:rsidR="00792961" w:rsidRPr="00FF19B1">
        <w:rPr>
          <w:highlight w:val="green"/>
          <w:lang w:val="en-IE"/>
        </w:rPr>
      </w:r>
      <w:r w:rsidR="00792961" w:rsidRPr="00FF19B1">
        <w:rPr>
          <w:highlight w:val="green"/>
          <w:lang w:val="en-IE"/>
        </w:rPr>
        <w:fldChar w:fldCharType="separate"/>
      </w:r>
      <w:r w:rsidR="003911F1">
        <w:rPr>
          <w:highlight w:val="green"/>
          <w:lang w:val="en-IE"/>
        </w:rPr>
        <w:t>III.I.2</w:t>
      </w:r>
      <w:r w:rsidR="00792961" w:rsidRPr="00FF19B1">
        <w:rPr>
          <w:highlight w:val="green"/>
          <w:lang w:val="en-IE"/>
        </w:rPr>
        <w:fldChar w:fldCharType="end"/>
      </w:r>
      <w:r w:rsidR="00810D91" w:rsidRPr="00FF19B1">
        <w:rPr>
          <w:highlight w:val="green"/>
          <w:lang w:val="en-IE"/>
        </w:rPr>
        <w:t>.</w:t>
      </w:r>
    </w:p>
    <w:p w14:paraId="390B50EE" w14:textId="1B12FA53" w:rsidR="00D45972" w:rsidRPr="00FF19B1" w:rsidRDefault="00D45972" w:rsidP="004B6932">
      <w:pPr>
        <w:rPr>
          <w:lang w:val="en-IE"/>
        </w:rPr>
      </w:pPr>
      <w:r w:rsidRPr="00FF19B1">
        <w:rPr>
          <w:highlight w:val="cyan"/>
          <w:lang w:val="en-IE"/>
        </w:rPr>
        <w:t>Under the status “Arrival accepted</w:t>
      </w:r>
      <w:r w:rsidR="00121FAC" w:rsidRPr="00FF19B1">
        <w:rPr>
          <w:highlight w:val="cyan"/>
          <w:lang w:val="en-IE"/>
        </w:rPr>
        <w:t xml:space="preserve"> at the OoTra</w:t>
      </w:r>
      <w:r w:rsidRPr="00FF19B1">
        <w:rPr>
          <w:highlight w:val="cyan"/>
          <w:lang w:val="en-IE"/>
        </w:rPr>
        <w:t xml:space="preserve">” in case the transit movement needs to fulfil ENS formalities (and thus announce the presentation of the movement to ICS2), then the Office of Transit sends the </w:t>
      </w:r>
      <w:r w:rsidR="00144ECD" w:rsidRPr="00FF19B1">
        <w:rPr>
          <w:highlight w:val="cyan"/>
          <w:lang w:val="en-IE"/>
        </w:rPr>
        <w:t>‘</w:t>
      </w:r>
      <w:r w:rsidR="003F5025" w:rsidRPr="00FF19B1">
        <w:rPr>
          <w:highlight w:val="cyan"/>
          <w:lang w:val="en-IE"/>
        </w:rPr>
        <w:t>Presentation</w:t>
      </w:r>
      <w:r w:rsidRPr="00FF19B1">
        <w:rPr>
          <w:highlight w:val="cyan"/>
          <w:lang w:val="en-IE"/>
        </w:rPr>
        <w:t xml:space="preserve"> Notification ENS</w:t>
      </w:r>
      <w:r w:rsidR="00144ECD" w:rsidRPr="00FF19B1">
        <w:rPr>
          <w:highlight w:val="cyan"/>
          <w:lang w:val="en-IE"/>
        </w:rPr>
        <w:t>’</w:t>
      </w:r>
      <w:r w:rsidRPr="00FF19B1">
        <w:rPr>
          <w:highlight w:val="cyan"/>
          <w:lang w:val="en-IE"/>
        </w:rPr>
        <w:t xml:space="preserve"> C_</w:t>
      </w:r>
      <w:r w:rsidR="003F5025" w:rsidRPr="00FF19B1">
        <w:rPr>
          <w:highlight w:val="cyan"/>
          <w:lang w:val="en-IE"/>
        </w:rPr>
        <w:t>PRE</w:t>
      </w:r>
      <w:r w:rsidRPr="00FF19B1">
        <w:rPr>
          <w:highlight w:val="cyan"/>
          <w:lang w:val="en-IE"/>
        </w:rPr>
        <w:t>_NOT_ENS (IE117) message to</w:t>
      </w:r>
      <w:r w:rsidR="00765E24" w:rsidRPr="00FF19B1">
        <w:rPr>
          <w:highlight w:val="cyan"/>
          <w:lang w:val="en-IE"/>
        </w:rPr>
        <w:t xml:space="preserve"> ieCA/TED</w:t>
      </w:r>
      <w:r w:rsidRPr="00FF19B1">
        <w:rPr>
          <w:highlight w:val="cyan"/>
          <w:lang w:val="en-IE"/>
        </w:rPr>
        <w:t xml:space="preserve"> Processing Bridge </w:t>
      </w:r>
      <w:r w:rsidR="00CD2D67" w:rsidRPr="00FF19B1">
        <w:rPr>
          <w:highlight w:val="cyan"/>
          <w:lang w:val="en-IE"/>
        </w:rPr>
        <w:t xml:space="preserve">(for informational purposes) </w:t>
      </w:r>
      <w:r w:rsidRPr="00FF19B1">
        <w:rPr>
          <w:highlight w:val="cyan"/>
          <w:lang w:val="en-IE"/>
        </w:rPr>
        <w:t>and the status remains “Arrival accepted</w:t>
      </w:r>
      <w:r w:rsidR="00121FAC" w:rsidRPr="00FF19B1">
        <w:rPr>
          <w:highlight w:val="cyan"/>
          <w:lang w:val="en-IE"/>
        </w:rPr>
        <w:t xml:space="preserve"> at the OoTra</w:t>
      </w:r>
      <w:r w:rsidRPr="00FF19B1">
        <w:rPr>
          <w:highlight w:val="cyan"/>
          <w:lang w:val="en-IE"/>
        </w:rPr>
        <w:t>”.</w:t>
      </w:r>
    </w:p>
    <w:p w14:paraId="4E812204" w14:textId="5B560FF4" w:rsidR="00C36638" w:rsidRPr="00FF19B1" w:rsidRDefault="00C36638" w:rsidP="004B6932">
      <w:pPr>
        <w:rPr>
          <w:lang w:val="en-IE"/>
        </w:rPr>
      </w:pPr>
      <w:r w:rsidRPr="00FF19B1">
        <w:rPr>
          <w:highlight w:val="green"/>
          <w:lang w:val="en-IE"/>
        </w:rPr>
        <w:t xml:space="preserve">In case an invalid </w:t>
      </w:r>
      <w:r w:rsidR="00144ECD" w:rsidRPr="00FF19B1">
        <w:rPr>
          <w:highlight w:val="green"/>
          <w:lang w:val="en-IE"/>
        </w:rPr>
        <w:t>‘</w:t>
      </w:r>
      <w:r w:rsidR="003F5025" w:rsidRPr="00FF19B1">
        <w:rPr>
          <w:highlight w:val="green"/>
          <w:lang w:val="en-IE"/>
        </w:rPr>
        <w:t>Presentation</w:t>
      </w:r>
      <w:r w:rsidR="005E4E0A" w:rsidRPr="00FF19B1">
        <w:rPr>
          <w:highlight w:val="green"/>
          <w:lang w:val="en-IE"/>
        </w:rPr>
        <w:t xml:space="preserve"> Notification at Office of Transit</w:t>
      </w:r>
      <w:r w:rsidR="00144ECD" w:rsidRPr="00FF19B1">
        <w:rPr>
          <w:highlight w:val="green"/>
          <w:lang w:val="en-IE"/>
        </w:rPr>
        <w:t>’</w:t>
      </w:r>
      <w:r w:rsidR="005E4E0A" w:rsidRPr="00FF19B1">
        <w:rPr>
          <w:highlight w:val="green"/>
          <w:lang w:val="en-IE"/>
        </w:rPr>
        <w:t xml:space="preserve"> E_TRA_</w:t>
      </w:r>
      <w:r w:rsidR="003F5025" w:rsidRPr="00FF19B1">
        <w:rPr>
          <w:highlight w:val="green"/>
          <w:lang w:val="en-IE"/>
        </w:rPr>
        <w:t>PRE</w:t>
      </w:r>
      <w:r w:rsidR="005E4E0A" w:rsidRPr="00FF19B1">
        <w:rPr>
          <w:highlight w:val="green"/>
          <w:lang w:val="en-IE"/>
        </w:rPr>
        <w:t xml:space="preserve">_NOT (IE117) message </w:t>
      </w:r>
      <w:r w:rsidR="000B3491" w:rsidRPr="00FF19B1">
        <w:rPr>
          <w:highlight w:val="green"/>
          <w:lang w:val="en-IE"/>
        </w:rPr>
        <w:t xml:space="preserve">(i.e. in terms of syntax and R/Cs) </w:t>
      </w:r>
      <w:r w:rsidR="005E4E0A" w:rsidRPr="00FF19B1">
        <w:rPr>
          <w:highlight w:val="green"/>
          <w:lang w:val="en-IE"/>
        </w:rPr>
        <w:t xml:space="preserve">is received from the Holder of the Transit Procedure, the Office of Transit will reject it with the </w:t>
      </w:r>
      <w:r w:rsidR="000B3491" w:rsidRPr="00FF19B1">
        <w:rPr>
          <w:highlight w:val="green"/>
          <w:lang w:val="en-IE"/>
        </w:rPr>
        <w:t>‘Rejection from Office of Transit’ E_TRA_REJ (</w:t>
      </w:r>
      <w:r w:rsidR="005E4E0A" w:rsidRPr="00FF19B1">
        <w:rPr>
          <w:highlight w:val="green"/>
          <w:lang w:val="en-IE"/>
        </w:rPr>
        <w:t>IE058</w:t>
      </w:r>
      <w:r w:rsidR="000B3491" w:rsidRPr="00FF19B1">
        <w:rPr>
          <w:highlight w:val="green"/>
          <w:lang w:val="en-IE"/>
        </w:rPr>
        <w:t>)</w:t>
      </w:r>
      <w:r w:rsidR="005E4E0A" w:rsidRPr="00FF19B1">
        <w:rPr>
          <w:highlight w:val="green"/>
          <w:lang w:val="en-IE"/>
        </w:rPr>
        <w:t xml:space="preserve"> message.</w:t>
      </w:r>
    </w:p>
    <w:p w14:paraId="798119FD" w14:textId="38D8CA16" w:rsidR="00440ED4" w:rsidRPr="00FF19B1" w:rsidRDefault="0049135D" w:rsidP="00440ED4">
      <w:pPr>
        <w:rPr>
          <w:lang w:val="en-IE"/>
        </w:rPr>
      </w:pPr>
      <w:r w:rsidRPr="00FF19B1">
        <w:rPr>
          <w:highlight w:val="green"/>
          <w:lang w:val="en-IE"/>
        </w:rPr>
        <w:t>Under the status “Arrival accepted</w:t>
      </w:r>
      <w:r w:rsidR="00121FAC" w:rsidRPr="00FF19B1">
        <w:rPr>
          <w:highlight w:val="green"/>
          <w:lang w:val="en-IE"/>
        </w:rPr>
        <w:t xml:space="preserve"> at the OoTra</w:t>
      </w:r>
      <w:r w:rsidRPr="00FF19B1">
        <w:rPr>
          <w:highlight w:val="green"/>
          <w:lang w:val="en-IE"/>
        </w:rPr>
        <w:t>”, i</w:t>
      </w:r>
      <w:r w:rsidR="00440ED4" w:rsidRPr="00FF19B1">
        <w:rPr>
          <w:highlight w:val="green"/>
          <w:lang w:val="en-IE"/>
        </w:rPr>
        <w:t xml:space="preserve">f the consignment </w:t>
      </w:r>
      <w:r w:rsidRPr="00FF19B1">
        <w:rPr>
          <w:highlight w:val="green"/>
          <w:lang w:val="en-IE"/>
        </w:rPr>
        <w:t>is allowed to</w:t>
      </w:r>
      <w:r w:rsidR="00440ED4" w:rsidRPr="00FF19B1">
        <w:rPr>
          <w:highlight w:val="green"/>
          <w:lang w:val="en-IE"/>
        </w:rPr>
        <w:t xml:space="preserve"> </w:t>
      </w:r>
      <w:r w:rsidRPr="00FF19B1">
        <w:rPr>
          <w:highlight w:val="green"/>
          <w:lang w:val="en-IE"/>
        </w:rPr>
        <w:t>cross</w:t>
      </w:r>
      <w:r w:rsidR="00440ED4" w:rsidRPr="00FF19B1">
        <w:rPr>
          <w:highlight w:val="green"/>
          <w:lang w:val="en-IE"/>
        </w:rPr>
        <w:t xml:space="preserve"> the border</w:t>
      </w:r>
      <w:r w:rsidR="00D0455A" w:rsidRPr="00FF19B1">
        <w:rPr>
          <w:highlight w:val="green"/>
          <w:lang w:val="en-IE"/>
        </w:rPr>
        <w:t>, the</w:t>
      </w:r>
      <w:r w:rsidR="00187931" w:rsidRPr="00FF19B1">
        <w:rPr>
          <w:highlight w:val="green"/>
          <w:lang w:val="en-IE"/>
        </w:rPr>
        <w:t xml:space="preserve"> Office of Transit sends the</w:t>
      </w:r>
      <w:r w:rsidR="00440ED4" w:rsidRPr="00FF19B1">
        <w:rPr>
          <w:highlight w:val="green"/>
          <w:lang w:val="en-IE"/>
        </w:rPr>
        <w:t xml:space="preserve"> ‘</w:t>
      </w:r>
      <w:r w:rsidR="00BC21C9" w:rsidRPr="00FF19B1">
        <w:rPr>
          <w:highlight w:val="green"/>
          <w:lang w:val="en-IE"/>
        </w:rPr>
        <w:t>Notification Crossing Frontier</w:t>
      </w:r>
      <w:r w:rsidR="00440ED4" w:rsidRPr="00FF19B1">
        <w:rPr>
          <w:highlight w:val="green"/>
          <w:lang w:val="en-IE"/>
        </w:rPr>
        <w:t xml:space="preserve">’ C_NCF_NOT (IE118) message to the </w:t>
      </w:r>
      <w:r w:rsidR="00FA4DDB" w:rsidRPr="00FF19B1">
        <w:rPr>
          <w:highlight w:val="green"/>
          <w:lang w:val="en-IE"/>
        </w:rPr>
        <w:t>Office of</w:t>
      </w:r>
      <w:r w:rsidR="00440ED4" w:rsidRPr="00FF19B1">
        <w:rPr>
          <w:highlight w:val="green"/>
          <w:lang w:val="en-IE"/>
        </w:rPr>
        <w:t xml:space="preserve"> Departure </w:t>
      </w:r>
      <w:r w:rsidR="00725A53" w:rsidRPr="00FF19B1">
        <w:rPr>
          <w:highlight w:val="green"/>
          <w:lang w:val="en-IE"/>
        </w:rPr>
        <w:t>and the</w:t>
      </w:r>
      <w:r w:rsidR="00440ED4" w:rsidRPr="00FF19B1">
        <w:rPr>
          <w:highlight w:val="green"/>
          <w:lang w:val="en-IE"/>
        </w:rPr>
        <w:t xml:space="preserve"> status will become “NCF registered”</w:t>
      </w:r>
      <w:r w:rsidR="001F1CEF" w:rsidRPr="00FF19B1">
        <w:rPr>
          <w:highlight w:val="green"/>
          <w:lang w:val="en-IE"/>
        </w:rPr>
        <w:t xml:space="preserve"> or </w:t>
      </w:r>
      <w:r w:rsidR="00F41174" w:rsidRPr="00FF19B1">
        <w:rPr>
          <w:highlight w:val="green"/>
          <w:lang w:val="en-IE"/>
        </w:rPr>
        <w:t>“Movement stopped”</w:t>
      </w:r>
      <w:r w:rsidR="00440ED4" w:rsidRPr="00FF19B1">
        <w:rPr>
          <w:highlight w:val="green"/>
          <w:lang w:val="en-IE"/>
        </w:rPr>
        <w:t xml:space="preserve">. The role of the </w:t>
      </w:r>
      <w:r w:rsidR="00FA4DDB" w:rsidRPr="00FF19B1">
        <w:rPr>
          <w:highlight w:val="green"/>
          <w:lang w:val="en-IE"/>
        </w:rPr>
        <w:t>Office of</w:t>
      </w:r>
      <w:r w:rsidR="00440ED4" w:rsidRPr="00FF19B1">
        <w:rPr>
          <w:highlight w:val="green"/>
          <w:lang w:val="en-IE"/>
        </w:rPr>
        <w:t xml:space="preserve"> Transit stops here. It is thus implicitly assumed that only one border crossing can take place for a declared </w:t>
      </w:r>
      <w:r w:rsidR="00FA4DDB" w:rsidRPr="00FF19B1">
        <w:rPr>
          <w:highlight w:val="green"/>
          <w:lang w:val="en-IE"/>
        </w:rPr>
        <w:t>Office of</w:t>
      </w:r>
      <w:r w:rsidR="00440ED4" w:rsidRPr="00FF19B1">
        <w:rPr>
          <w:highlight w:val="green"/>
          <w:lang w:val="en-IE"/>
        </w:rPr>
        <w:t xml:space="preserve"> Transit.</w:t>
      </w:r>
      <w:r w:rsidR="00D45972" w:rsidRPr="00FF19B1">
        <w:rPr>
          <w:lang w:val="en-IE"/>
        </w:rPr>
        <w:t xml:space="preserve"> </w:t>
      </w:r>
    </w:p>
    <w:p w14:paraId="06519C5B" w14:textId="77777777" w:rsidR="00D21A7A" w:rsidRPr="00FF19B1" w:rsidRDefault="00D21A7A" w:rsidP="00D21A7A">
      <w:pPr>
        <w:rPr>
          <w:lang w:val="en-IE"/>
        </w:rPr>
      </w:pPr>
      <w:r w:rsidRPr="00FF19B1">
        <w:rPr>
          <w:lang w:val="en-IE"/>
        </w:rPr>
        <w:t>In NCTS-P6, a new state, 'Frontier-crossing refused,' is introduced for the Office of Transit to indicate that a Transit Movement is not permitted to enter the Contracting Party. This means that the movement must leave immediately, and the Office of Transit cannot become an Actual Office of Destination. In parallel, the existing 'Movement stopped' status will remain, allowing a Transit Movement to enter the Contracting Party while requiring the Office of Transit to act as the Actual Office of Destination. The message ‘Rejection Crossing Frontier’ C_NCF_REJ (IE119) is sent before the status becomes 'Frontier-crossing refused'.</w:t>
      </w:r>
    </w:p>
    <w:p w14:paraId="1AB5BDF1" w14:textId="77777777" w:rsidR="00D21A7A" w:rsidRPr="00FF19B1" w:rsidRDefault="00D21A7A" w:rsidP="00D21A7A">
      <w:pPr>
        <w:pStyle w:val="NormalWeb"/>
        <w:tabs>
          <w:tab w:val="left" w:pos="1195"/>
        </w:tabs>
        <w:jc w:val="both"/>
        <w:rPr>
          <w:szCs w:val="20"/>
          <w:lang w:val="en-IE" w:eastAsia="en-US"/>
        </w:rPr>
      </w:pPr>
      <w:r w:rsidRPr="00FF19B1">
        <w:rPr>
          <w:szCs w:val="20"/>
          <w:lang w:val="en-IE" w:eastAsia="en-US"/>
        </w:rPr>
        <w:t>In case the movement must stop, the message ‘Notification Crossing Frontier’ C_NCF_NOT (IE118) is sent to trigger the status at Office of Transit to become 'Movement stopped' (i.e. with further action expected by the Actual Office of Destination).</w:t>
      </w:r>
    </w:p>
    <w:p w14:paraId="3D96482E" w14:textId="3E650821" w:rsidR="00D21A7A" w:rsidRPr="00FF19B1" w:rsidRDefault="00D45972" w:rsidP="00440ED4">
      <w:pPr>
        <w:rPr>
          <w:highlight w:val="cyan"/>
          <w:lang w:val="en-IE"/>
        </w:rPr>
      </w:pPr>
      <w:r w:rsidRPr="00FF19B1">
        <w:rPr>
          <w:highlight w:val="cyan"/>
          <w:lang w:val="en-IE"/>
        </w:rPr>
        <w:t>Under the status “Arrival accepted</w:t>
      </w:r>
      <w:r w:rsidR="00121FAC" w:rsidRPr="00FF19B1">
        <w:rPr>
          <w:highlight w:val="cyan"/>
          <w:lang w:val="en-IE"/>
        </w:rPr>
        <w:t xml:space="preserve"> at the OoTra</w:t>
      </w:r>
      <w:r w:rsidRPr="00FF19B1">
        <w:rPr>
          <w:highlight w:val="cyan"/>
          <w:lang w:val="en-IE"/>
        </w:rPr>
        <w:t>”, if further investigation and decision is required by the Office of Transit for the transit movement due to ENS formalities, then the status is set to “Under control”.</w:t>
      </w:r>
      <w:r w:rsidR="005C6DF3" w:rsidRPr="00FF19B1">
        <w:rPr>
          <w:highlight w:val="cyan"/>
          <w:lang w:val="en-IE"/>
        </w:rPr>
        <w:t xml:space="preserve"> </w:t>
      </w:r>
      <w:r w:rsidR="00D21A7A" w:rsidRPr="00FF19B1">
        <w:rPr>
          <w:highlight w:val="cyan"/>
          <w:lang w:val="en-IE"/>
        </w:rPr>
        <w:t>I</w:t>
      </w:r>
      <w:r w:rsidR="005C6DF3" w:rsidRPr="00FF19B1">
        <w:rPr>
          <w:highlight w:val="cyan"/>
          <w:lang w:val="en-IE"/>
        </w:rPr>
        <w:t>f the Office of Transit receives the ‘Control Decision Notification to Office of Transit ENS’ C_CTR_TRA_ENS (IEA64) message from</w:t>
      </w:r>
      <w:r w:rsidR="00765E24" w:rsidRPr="00FF19B1">
        <w:rPr>
          <w:highlight w:val="cyan"/>
          <w:lang w:val="en-IE"/>
        </w:rPr>
        <w:t xml:space="preserve"> ieCA/TED</w:t>
      </w:r>
      <w:r w:rsidR="005C6DF3" w:rsidRPr="00FF19B1">
        <w:rPr>
          <w:highlight w:val="cyan"/>
          <w:lang w:val="en-IE"/>
        </w:rPr>
        <w:t xml:space="preserve"> Processing Bridge identifying this Office of Transit to be also the Customs Office of Control (based on ICS2), then the status is set to “Under control”. </w:t>
      </w:r>
      <w:r w:rsidRPr="00FF19B1">
        <w:rPr>
          <w:highlight w:val="cyan"/>
          <w:lang w:val="en-IE"/>
        </w:rPr>
        <w:t xml:space="preserve">Being under the status “Under control”, the Office of Transit may allow the transit movement to cross the border, in which case the status is set to “NCF registered” </w:t>
      </w:r>
      <w:r w:rsidR="0088414A" w:rsidRPr="00FF19B1">
        <w:rPr>
          <w:highlight w:val="cyan"/>
          <w:lang w:val="en-IE"/>
        </w:rPr>
        <w:t xml:space="preserve">or “Movement stopped” </w:t>
      </w:r>
      <w:r w:rsidRPr="00FF19B1">
        <w:rPr>
          <w:highlight w:val="cyan"/>
          <w:lang w:val="en-IE"/>
        </w:rPr>
        <w:t>and the ‘Notification Crossing Frontier’ C_NCF_NOT (IE118) message is sent to the Office of Departure.</w:t>
      </w:r>
      <w:r w:rsidR="00025E51" w:rsidRPr="00FF19B1">
        <w:rPr>
          <w:highlight w:val="cyan"/>
          <w:lang w:val="en-IE"/>
        </w:rPr>
        <w:t xml:space="preserve"> However, under the status “Movement stopped”, this Office of Transit must be designated as the Actual Office of Destination, if the Office also has the role ‘DES’.</w:t>
      </w:r>
      <w:r w:rsidRPr="00FF19B1">
        <w:rPr>
          <w:highlight w:val="cyan"/>
          <w:lang w:val="en-IE"/>
        </w:rPr>
        <w:t xml:space="preserve"> </w:t>
      </w:r>
    </w:p>
    <w:p w14:paraId="78C858DC" w14:textId="5901DC2C" w:rsidR="00D45972" w:rsidRPr="00FF19B1" w:rsidRDefault="00D45972" w:rsidP="00440ED4">
      <w:pPr>
        <w:rPr>
          <w:lang w:val="en-IE"/>
        </w:rPr>
      </w:pPr>
      <w:r w:rsidRPr="00FF19B1">
        <w:rPr>
          <w:highlight w:val="cyan"/>
          <w:lang w:val="en-IE"/>
        </w:rPr>
        <w:t xml:space="preserve">Otherwise, in case the status </w:t>
      </w:r>
      <w:r w:rsidR="00B46976" w:rsidRPr="00FF19B1">
        <w:rPr>
          <w:highlight w:val="cyan"/>
          <w:lang w:val="en-IE"/>
        </w:rPr>
        <w:t>is</w:t>
      </w:r>
      <w:r w:rsidRPr="00FF19B1">
        <w:rPr>
          <w:highlight w:val="cyan"/>
          <w:lang w:val="en-IE"/>
        </w:rPr>
        <w:t xml:space="preserve"> “Under control”, the Office of Transit may </w:t>
      </w:r>
      <w:r w:rsidR="00794479" w:rsidRPr="00FF19B1">
        <w:rPr>
          <w:highlight w:val="cyan"/>
          <w:lang w:val="en-IE"/>
        </w:rPr>
        <w:t xml:space="preserve">decide to </w:t>
      </w:r>
      <w:r w:rsidRPr="00FF19B1">
        <w:rPr>
          <w:highlight w:val="cyan"/>
          <w:lang w:val="en-IE"/>
        </w:rPr>
        <w:t xml:space="preserve">not authorise the transit movement to cross the border (due to safety &amp; security reasons related to ENS formalities), then the status </w:t>
      </w:r>
      <w:r w:rsidR="00105CE8" w:rsidRPr="00FF19B1">
        <w:rPr>
          <w:highlight w:val="cyan"/>
          <w:lang w:val="en-IE"/>
        </w:rPr>
        <w:t xml:space="preserve">is set to </w:t>
      </w:r>
      <w:r w:rsidR="00503A66" w:rsidRPr="00FF19B1">
        <w:rPr>
          <w:highlight w:val="cyan"/>
          <w:lang w:val="en-IE"/>
        </w:rPr>
        <w:t>”Frontier-crossing refused”</w:t>
      </w:r>
      <w:r w:rsidR="00105CE8" w:rsidRPr="00FF19B1">
        <w:rPr>
          <w:highlight w:val="cyan"/>
          <w:lang w:val="en-IE"/>
        </w:rPr>
        <w:t xml:space="preserve"> and the ‘Rejection Crossing Frontier’ C_NCF_REJ (IE119) message is sent to the Office of Departure.</w:t>
      </w:r>
      <w:r w:rsidR="00351B87" w:rsidRPr="00FF19B1">
        <w:rPr>
          <w:highlight w:val="cyan"/>
          <w:lang w:val="en-IE"/>
        </w:rPr>
        <w:t xml:space="preserve"> </w:t>
      </w:r>
      <w:r w:rsidR="00FC27CE" w:rsidRPr="00FF19B1">
        <w:rPr>
          <w:highlight w:val="cyan"/>
          <w:lang w:val="en-IE"/>
        </w:rPr>
        <w:t>The</w:t>
      </w:r>
      <w:r w:rsidR="00351B87" w:rsidRPr="00FF19B1">
        <w:rPr>
          <w:highlight w:val="cyan"/>
          <w:lang w:val="en-IE"/>
        </w:rPr>
        <w:t xml:space="preserve"> Office of Transit </w:t>
      </w:r>
      <w:r w:rsidR="00042149" w:rsidRPr="00FF19B1">
        <w:rPr>
          <w:highlight w:val="cyan"/>
          <w:lang w:val="en-IE"/>
        </w:rPr>
        <w:t xml:space="preserve">cannot </w:t>
      </w:r>
      <w:r w:rsidR="00351B87" w:rsidRPr="00FF19B1">
        <w:rPr>
          <w:highlight w:val="cyan"/>
          <w:lang w:val="en-IE"/>
        </w:rPr>
        <w:t xml:space="preserve">become Actual Office of Destination when the movement is </w:t>
      </w:r>
      <w:r w:rsidR="00A77430" w:rsidRPr="00FF19B1">
        <w:rPr>
          <w:highlight w:val="cyan"/>
          <w:lang w:val="en-IE"/>
        </w:rPr>
        <w:t>NOT authorised to cross the border of this Office of Transit</w:t>
      </w:r>
      <w:r w:rsidR="00351B87" w:rsidRPr="00FF19B1">
        <w:rPr>
          <w:highlight w:val="cyan"/>
          <w:lang w:val="en-IE"/>
        </w:rPr>
        <w:t xml:space="preserve"> due to safety &amp; security reasons related to ENS formalities</w:t>
      </w:r>
      <w:r w:rsidR="00B10E30" w:rsidRPr="00FF19B1">
        <w:rPr>
          <w:highlight w:val="cyan"/>
          <w:lang w:val="en-IE"/>
        </w:rPr>
        <w:t xml:space="preserve"> (or other reasons)</w:t>
      </w:r>
      <w:r w:rsidR="00351B87" w:rsidRPr="00FF19B1">
        <w:rPr>
          <w:highlight w:val="cyan"/>
          <w:lang w:val="en-IE"/>
        </w:rPr>
        <w:t>.</w:t>
      </w:r>
    </w:p>
    <w:p w14:paraId="2FEE5003" w14:textId="105603A9" w:rsidR="004F7A0B" w:rsidRPr="00FF19B1" w:rsidRDefault="004F7A0B" w:rsidP="00440ED4">
      <w:pPr>
        <w:rPr>
          <w:lang w:val="en-IE"/>
        </w:rPr>
      </w:pPr>
      <w:r w:rsidRPr="00FF19B1">
        <w:rPr>
          <w:highlight w:val="green"/>
          <w:lang w:val="en-IE"/>
        </w:rPr>
        <w:lastRenderedPageBreak/>
        <w:t xml:space="preserve">In the second case, if the movement is not known beforehand (no ‘Anticipated Transit Record’ C_ATR_SND (IE050) has been received), and the Holder of the Transit Procedure notifies the arrival with the </w:t>
      </w:r>
      <w:r w:rsidR="00144ECD" w:rsidRPr="00FF19B1">
        <w:rPr>
          <w:highlight w:val="green"/>
          <w:lang w:val="en-IE"/>
        </w:rPr>
        <w:t>‘</w:t>
      </w:r>
      <w:r w:rsidR="003F5025" w:rsidRPr="00FF19B1">
        <w:rPr>
          <w:highlight w:val="green"/>
          <w:lang w:val="en-IE"/>
        </w:rPr>
        <w:t>Presentation</w:t>
      </w:r>
      <w:r w:rsidRPr="00FF19B1">
        <w:rPr>
          <w:highlight w:val="green"/>
          <w:lang w:val="en-IE"/>
        </w:rPr>
        <w:t xml:space="preserve"> Notification at Office of Transit</w:t>
      </w:r>
      <w:r w:rsidR="00144ECD" w:rsidRPr="00FF19B1">
        <w:rPr>
          <w:highlight w:val="green"/>
          <w:lang w:val="en-IE"/>
        </w:rPr>
        <w:t>’</w:t>
      </w:r>
      <w:r w:rsidRPr="00FF19B1">
        <w:rPr>
          <w:highlight w:val="green"/>
          <w:lang w:val="en-IE"/>
        </w:rPr>
        <w:t xml:space="preserve"> E_TRA_</w:t>
      </w:r>
      <w:r w:rsidR="003F5025" w:rsidRPr="00FF19B1">
        <w:rPr>
          <w:highlight w:val="green"/>
          <w:lang w:val="en-IE"/>
        </w:rPr>
        <w:t>PRE</w:t>
      </w:r>
      <w:r w:rsidRPr="00FF19B1">
        <w:rPr>
          <w:highlight w:val="green"/>
          <w:lang w:val="en-IE"/>
        </w:rPr>
        <w:t>_NOT (IE117) message, the Office of Transit sends the ‘Anticipated Transit Record Request’ C_ATR_REQ (IE114) message to the Office of Departure and the status at the Office of Transit is set to “ATR requested”.</w:t>
      </w:r>
      <w:r w:rsidR="002D7E2A" w:rsidRPr="00FF19B1">
        <w:rPr>
          <w:highlight w:val="green"/>
          <w:lang w:val="en-IE"/>
        </w:rPr>
        <w:t xml:space="preserve"> </w:t>
      </w:r>
      <w:r w:rsidRPr="00FF19B1">
        <w:rPr>
          <w:highlight w:val="green"/>
          <w:lang w:val="en-IE"/>
        </w:rPr>
        <w:t>In case the Office of Departure replies back with a positive ‘Anticipated Transit Record Response’ C_ATR_RSP (IE115) message (i.e. with inclusion of the Anticipated Transit Record), then the status of the transit movement is set to “</w:t>
      </w:r>
      <w:r w:rsidR="00D45972" w:rsidRPr="00FF19B1">
        <w:rPr>
          <w:highlight w:val="green"/>
          <w:lang w:val="en-IE"/>
        </w:rPr>
        <w:t>Arrival accepted</w:t>
      </w:r>
      <w:r w:rsidR="00121FAC" w:rsidRPr="00FF19B1">
        <w:rPr>
          <w:highlight w:val="green"/>
          <w:lang w:val="en-IE"/>
        </w:rPr>
        <w:t xml:space="preserve"> at the OoTra</w:t>
      </w:r>
      <w:r w:rsidRPr="00FF19B1">
        <w:rPr>
          <w:highlight w:val="green"/>
          <w:lang w:val="en-IE"/>
        </w:rPr>
        <w:t>”. Otherwise, in case the Office of Departure replies back with a negative ‘Anticipated Transit Record Response’ C_ATR_RSP (IE115) message (i.e. no inclusion of the Anticipated Transit Record), then the status of the transit movement is set to “ATR rejected”.</w:t>
      </w:r>
      <w:r w:rsidR="002D7E2A" w:rsidRPr="00FF19B1">
        <w:rPr>
          <w:highlight w:val="green"/>
          <w:lang w:val="en-IE"/>
        </w:rPr>
        <w:t xml:space="preserve"> </w:t>
      </w:r>
      <w:r w:rsidR="00695C7B" w:rsidRPr="00FF19B1">
        <w:rPr>
          <w:highlight w:val="green"/>
          <w:lang w:val="en-IE"/>
        </w:rPr>
        <w:t>This is a final status.</w:t>
      </w:r>
    </w:p>
    <w:p w14:paraId="37C3D6DB" w14:textId="253AA9F3" w:rsidR="006014DA" w:rsidRPr="00FF19B1" w:rsidRDefault="00440ED4" w:rsidP="006014DA">
      <w:pPr>
        <w:rPr>
          <w:lang w:val="en-IE"/>
        </w:rPr>
      </w:pPr>
      <w:r w:rsidRPr="00FF19B1">
        <w:rPr>
          <w:lang w:val="en-IE"/>
        </w:rPr>
        <w:t xml:space="preserve">In case </w:t>
      </w:r>
      <w:r w:rsidR="008A0B63" w:rsidRPr="00FF19B1">
        <w:rPr>
          <w:lang w:val="en-IE"/>
        </w:rPr>
        <w:t xml:space="preserve">of international </w:t>
      </w:r>
      <w:r w:rsidRPr="00FF19B1">
        <w:rPr>
          <w:lang w:val="en-IE"/>
        </w:rPr>
        <w:t xml:space="preserve">diversion from the pre-defined itinerary at </w:t>
      </w:r>
      <w:r w:rsidR="00FA4DDB" w:rsidRPr="00FF19B1">
        <w:rPr>
          <w:lang w:val="en-IE"/>
        </w:rPr>
        <w:t>Office of</w:t>
      </w:r>
      <w:r w:rsidRPr="00FF19B1">
        <w:rPr>
          <w:lang w:val="en-IE"/>
        </w:rPr>
        <w:t xml:space="preserve"> Transit occurs during the journey of the movement </w:t>
      </w:r>
      <w:r w:rsidR="00725A53" w:rsidRPr="00FF19B1">
        <w:rPr>
          <w:lang w:val="en-IE"/>
        </w:rPr>
        <w:t>and the</w:t>
      </w:r>
      <w:r w:rsidRPr="00FF19B1">
        <w:rPr>
          <w:lang w:val="en-IE"/>
        </w:rPr>
        <w:t xml:space="preserve"> consignment reports to another </w:t>
      </w:r>
      <w:r w:rsidR="00FA4DDB" w:rsidRPr="00FF19B1">
        <w:rPr>
          <w:lang w:val="en-IE"/>
        </w:rPr>
        <w:t>Office of</w:t>
      </w:r>
      <w:r w:rsidRPr="00FF19B1">
        <w:rPr>
          <w:lang w:val="en-IE"/>
        </w:rPr>
        <w:t xml:space="preserve"> Transit instead of the declared based on the declaration data</w:t>
      </w:r>
      <w:r w:rsidR="00D0455A" w:rsidRPr="00FF19B1">
        <w:rPr>
          <w:lang w:val="en-IE"/>
        </w:rPr>
        <w:t>, the</w:t>
      </w:r>
      <w:r w:rsidRPr="00FF19B1">
        <w:rPr>
          <w:lang w:val="en-IE"/>
        </w:rPr>
        <w:t xml:space="preserve"> declared </w:t>
      </w:r>
      <w:r w:rsidR="00FA4DDB" w:rsidRPr="00FF19B1">
        <w:rPr>
          <w:lang w:val="en-IE"/>
        </w:rPr>
        <w:t>Office of</w:t>
      </w:r>
      <w:r w:rsidRPr="00FF19B1">
        <w:rPr>
          <w:lang w:val="en-IE"/>
        </w:rPr>
        <w:t xml:space="preserve"> Transit will receive the ‘Forwarded Arrival Advice’ C_FWD_ARR (IE024) message, </w:t>
      </w:r>
      <w:r w:rsidRPr="00FF19B1">
        <w:rPr>
          <w:b/>
          <w:bCs/>
          <w:u w:val="single"/>
          <w:lang w:val="en-IE"/>
        </w:rPr>
        <w:t>provided that no</w:t>
      </w:r>
      <w:r w:rsidR="00A14556" w:rsidRPr="00FF19B1">
        <w:rPr>
          <w:b/>
          <w:bCs/>
          <w:u w:val="single"/>
          <w:lang w:val="en-IE"/>
        </w:rPr>
        <w:t>ne of</w:t>
      </w:r>
      <w:r w:rsidRPr="00FF19B1">
        <w:rPr>
          <w:b/>
          <w:bCs/>
          <w:u w:val="single"/>
          <w:lang w:val="en-IE"/>
        </w:rPr>
        <w:t xml:space="preserve"> ‘</w:t>
      </w:r>
      <w:r w:rsidR="0048768C" w:rsidRPr="00FF19B1">
        <w:rPr>
          <w:b/>
          <w:bCs/>
          <w:u w:val="single"/>
          <w:lang w:val="en-IE"/>
        </w:rPr>
        <w:t>Notification Crossing Frontier</w:t>
      </w:r>
      <w:r w:rsidRPr="00FF19B1">
        <w:rPr>
          <w:b/>
          <w:bCs/>
          <w:u w:val="single"/>
          <w:lang w:val="en-IE"/>
        </w:rPr>
        <w:t xml:space="preserve">’ C_NCF_NOT (IE118) </w:t>
      </w:r>
      <w:r w:rsidR="00A14556" w:rsidRPr="00FF19B1">
        <w:rPr>
          <w:b/>
          <w:bCs/>
          <w:u w:val="single"/>
          <w:lang w:val="en-IE"/>
        </w:rPr>
        <w:t xml:space="preserve">or ‘Rejection Crossing Frontier’ C_NCF_REJ (IE119) </w:t>
      </w:r>
      <w:r w:rsidRPr="00FF19B1">
        <w:rPr>
          <w:b/>
          <w:bCs/>
          <w:u w:val="single"/>
          <w:lang w:val="en-IE"/>
        </w:rPr>
        <w:t>message</w:t>
      </w:r>
      <w:r w:rsidR="00A14556" w:rsidRPr="00FF19B1">
        <w:rPr>
          <w:b/>
          <w:bCs/>
          <w:u w:val="single"/>
          <w:lang w:val="en-IE"/>
        </w:rPr>
        <w:t>s</w:t>
      </w:r>
      <w:r w:rsidRPr="00FF19B1">
        <w:rPr>
          <w:b/>
          <w:bCs/>
          <w:u w:val="single"/>
          <w:lang w:val="en-IE"/>
        </w:rPr>
        <w:t xml:space="preserve"> has been previously sent by that declared </w:t>
      </w:r>
      <w:r w:rsidR="00FA4DDB" w:rsidRPr="00FF19B1">
        <w:rPr>
          <w:b/>
          <w:bCs/>
          <w:u w:val="single"/>
          <w:lang w:val="en-IE"/>
        </w:rPr>
        <w:t>Office of</w:t>
      </w:r>
      <w:r w:rsidRPr="00FF19B1">
        <w:rPr>
          <w:b/>
          <w:bCs/>
          <w:u w:val="single"/>
          <w:lang w:val="en-IE"/>
        </w:rPr>
        <w:t xml:space="preserve"> Transit</w:t>
      </w:r>
      <w:r w:rsidRPr="00FF19B1">
        <w:rPr>
          <w:lang w:val="en-IE"/>
        </w:rPr>
        <w:t xml:space="preserve">. </w:t>
      </w:r>
      <w:r w:rsidR="00A14556" w:rsidRPr="00FF19B1">
        <w:rPr>
          <w:lang w:val="en-IE"/>
        </w:rPr>
        <w:t>In that case, t</w:t>
      </w:r>
      <w:r w:rsidRPr="00FF19B1">
        <w:rPr>
          <w:lang w:val="en-IE"/>
        </w:rPr>
        <w:t xml:space="preserve">he ‘Forwarded Arrival Advice’ C_FWD_ARR (IE024) message will be sent </w:t>
      </w:r>
      <w:r w:rsidR="00A14556" w:rsidRPr="00FF19B1">
        <w:rPr>
          <w:lang w:val="en-IE"/>
        </w:rPr>
        <w:t xml:space="preserve">by the Office of Departure </w:t>
      </w:r>
      <w:r w:rsidRPr="00FF19B1">
        <w:rPr>
          <w:lang w:val="en-IE"/>
        </w:rPr>
        <w:t xml:space="preserve">to the Declared </w:t>
      </w:r>
      <w:r w:rsidR="00FA4DDB" w:rsidRPr="00FF19B1">
        <w:rPr>
          <w:lang w:val="en-IE"/>
        </w:rPr>
        <w:t>Office of</w:t>
      </w:r>
      <w:r w:rsidRPr="00FF19B1">
        <w:rPr>
          <w:lang w:val="en-IE"/>
        </w:rPr>
        <w:t xml:space="preserve"> Transit when the movement arrives at the </w:t>
      </w:r>
      <w:r w:rsidR="00FA4DDB" w:rsidRPr="00FF19B1">
        <w:rPr>
          <w:lang w:val="en-IE"/>
        </w:rPr>
        <w:t>Office of</w:t>
      </w:r>
      <w:r w:rsidRPr="00FF19B1">
        <w:rPr>
          <w:lang w:val="en-IE"/>
        </w:rPr>
        <w:t xml:space="preserve"> Destination </w:t>
      </w:r>
      <w:r w:rsidR="00A14556" w:rsidRPr="00FF19B1">
        <w:rPr>
          <w:lang w:val="en-IE"/>
        </w:rPr>
        <w:t>which</w:t>
      </w:r>
      <w:r w:rsidRPr="00FF19B1">
        <w:rPr>
          <w:lang w:val="en-IE"/>
        </w:rPr>
        <w:t xml:space="preserve"> notifies with the ‘Arrival advice’ C_ARR_ADV (IE006) message</w:t>
      </w:r>
      <w:r w:rsidR="00A14556" w:rsidRPr="00FF19B1">
        <w:rPr>
          <w:lang w:val="en-IE"/>
        </w:rPr>
        <w:t>. Therefore, n</w:t>
      </w:r>
      <w:r w:rsidR="006014DA" w:rsidRPr="00FF19B1">
        <w:rPr>
          <w:lang w:val="en-IE"/>
        </w:rPr>
        <w:t xml:space="preserve">o ‘Forwarded Arrival Advice’ C_FWD_ARR (IE024) shall be sent </w:t>
      </w:r>
      <w:r w:rsidR="00C2099F" w:rsidRPr="00FF19B1">
        <w:rPr>
          <w:lang w:val="en-IE"/>
        </w:rPr>
        <w:t xml:space="preserve">by the Office of Departure </w:t>
      </w:r>
      <w:r w:rsidR="00A14556" w:rsidRPr="00FF19B1">
        <w:rPr>
          <w:lang w:val="en-IE"/>
        </w:rPr>
        <w:t xml:space="preserve">to the Office of Transit </w:t>
      </w:r>
      <w:r w:rsidR="006014DA" w:rsidRPr="00FF19B1">
        <w:rPr>
          <w:lang w:val="en-IE"/>
        </w:rPr>
        <w:t>when:</w:t>
      </w:r>
    </w:p>
    <w:p w14:paraId="02186A89" w14:textId="01BD99D7" w:rsidR="006014DA" w:rsidRPr="00FF19B1" w:rsidRDefault="006014DA" w:rsidP="00833A60">
      <w:pPr>
        <w:pStyle w:val="ListParagraph"/>
        <w:numPr>
          <w:ilvl w:val="0"/>
          <w:numId w:val="135"/>
        </w:numPr>
        <w:rPr>
          <w:lang w:val="en-IE"/>
        </w:rPr>
      </w:pPr>
      <w:r w:rsidRPr="00FF19B1">
        <w:rPr>
          <w:lang w:val="en-IE"/>
        </w:rPr>
        <w:t>Office of Transit belong</w:t>
      </w:r>
      <w:r w:rsidR="00A14556" w:rsidRPr="00FF19B1">
        <w:rPr>
          <w:lang w:val="en-IE"/>
        </w:rPr>
        <w:t>s</w:t>
      </w:r>
      <w:r w:rsidRPr="00FF19B1">
        <w:rPr>
          <w:lang w:val="en-IE"/>
        </w:rPr>
        <w:t xml:space="preserve"> to the same National Administration as the Actual Office of Destination where the transit movement is presented, </w:t>
      </w:r>
      <w:r w:rsidR="00F65679" w:rsidRPr="00FF19B1">
        <w:rPr>
          <w:lang w:val="en-IE"/>
        </w:rPr>
        <w:t>or</w:t>
      </w:r>
    </w:p>
    <w:p w14:paraId="542A7709" w14:textId="5305D4D8" w:rsidR="006014DA" w:rsidRPr="00FF19B1" w:rsidRDefault="006014DA" w:rsidP="00833A60">
      <w:pPr>
        <w:pStyle w:val="ListParagraph"/>
        <w:numPr>
          <w:ilvl w:val="0"/>
          <w:numId w:val="135"/>
        </w:numPr>
        <w:rPr>
          <w:lang w:val="en-IE"/>
        </w:rPr>
      </w:pPr>
      <w:r w:rsidRPr="00FF19B1">
        <w:rPr>
          <w:lang w:val="en-IE"/>
        </w:rPr>
        <w:t>a ‘Notification Crossing Frontier’ C_NCF_NOT (IE118) message has been received after national diversion</w:t>
      </w:r>
      <w:r w:rsidR="00F65679" w:rsidRPr="00FF19B1">
        <w:rPr>
          <w:lang w:val="en-IE"/>
        </w:rPr>
        <w:t>, or</w:t>
      </w:r>
    </w:p>
    <w:p w14:paraId="68CF0089" w14:textId="324A2B87" w:rsidR="004B6932" w:rsidRPr="00FF19B1" w:rsidRDefault="00C2099F" w:rsidP="00833A60">
      <w:pPr>
        <w:pStyle w:val="ListParagraph"/>
        <w:numPr>
          <w:ilvl w:val="0"/>
          <w:numId w:val="135"/>
        </w:numPr>
        <w:rPr>
          <w:lang w:val="en-IE"/>
        </w:rPr>
      </w:pPr>
      <w:r w:rsidRPr="00FF19B1">
        <w:rPr>
          <w:lang w:val="en-IE"/>
        </w:rPr>
        <w:t>a ‘Rejection Crossing Frontier’ C_NCF_REJ (IE119) message has been received after the movement stops and thus is not allowed to cross the frontier of this Office of Transit.</w:t>
      </w:r>
    </w:p>
    <w:p w14:paraId="2395FEF5" w14:textId="373F7622" w:rsidR="00590786" w:rsidRPr="00FF19B1" w:rsidRDefault="00A14556" w:rsidP="004B6932">
      <w:pPr>
        <w:rPr>
          <w:lang w:val="en-IE"/>
        </w:rPr>
      </w:pPr>
      <w:r w:rsidRPr="00FF19B1">
        <w:rPr>
          <w:lang w:val="en-IE"/>
        </w:rPr>
        <w:t>When</w:t>
      </w:r>
      <w:r w:rsidR="00D0455A" w:rsidRPr="00FF19B1">
        <w:rPr>
          <w:lang w:val="en-IE"/>
        </w:rPr>
        <w:t xml:space="preserve"> the</w:t>
      </w:r>
      <w:r w:rsidR="004B6932" w:rsidRPr="00FF19B1">
        <w:rPr>
          <w:lang w:val="en-IE"/>
        </w:rPr>
        <w:t xml:space="preserve"> </w:t>
      </w:r>
      <w:r w:rsidR="00FA4DDB" w:rsidRPr="00FF19B1">
        <w:rPr>
          <w:lang w:val="en-IE"/>
        </w:rPr>
        <w:t>Office of</w:t>
      </w:r>
      <w:r w:rsidR="004B6932" w:rsidRPr="00FF19B1">
        <w:rPr>
          <w:lang w:val="en-IE"/>
        </w:rPr>
        <w:t xml:space="preserve"> Departure </w:t>
      </w:r>
      <w:r w:rsidRPr="00FF19B1">
        <w:rPr>
          <w:lang w:val="en-IE"/>
        </w:rPr>
        <w:t>sends to the</w:t>
      </w:r>
      <w:r w:rsidR="003A6871" w:rsidRPr="00FF19B1">
        <w:rPr>
          <w:lang w:val="en-IE"/>
        </w:rPr>
        <w:t xml:space="preserve"> </w:t>
      </w:r>
      <w:r w:rsidR="00FA4DDB" w:rsidRPr="00FF19B1">
        <w:rPr>
          <w:lang w:val="en-IE"/>
        </w:rPr>
        <w:t>Office of</w:t>
      </w:r>
      <w:r w:rsidR="004B6932" w:rsidRPr="00FF19B1">
        <w:rPr>
          <w:lang w:val="en-IE"/>
        </w:rPr>
        <w:t xml:space="preserve"> Transit </w:t>
      </w:r>
      <w:r w:rsidRPr="00FF19B1">
        <w:rPr>
          <w:lang w:val="en-IE"/>
        </w:rPr>
        <w:t>the</w:t>
      </w:r>
      <w:r w:rsidR="004B6932" w:rsidRPr="00FF19B1">
        <w:rPr>
          <w:lang w:val="en-IE"/>
        </w:rPr>
        <w:t xml:space="preserve"> </w:t>
      </w:r>
      <w:r w:rsidR="00496614" w:rsidRPr="00FF19B1">
        <w:rPr>
          <w:lang w:val="en-IE"/>
        </w:rPr>
        <w:t>‘</w:t>
      </w:r>
      <w:r w:rsidR="004B6932" w:rsidRPr="00FF19B1">
        <w:rPr>
          <w:lang w:val="en-IE"/>
        </w:rPr>
        <w:t>Forwarded Arrival Advice</w:t>
      </w:r>
      <w:r w:rsidR="00496614" w:rsidRPr="00FF19B1">
        <w:rPr>
          <w:lang w:val="en-IE"/>
        </w:rPr>
        <w:t>’</w:t>
      </w:r>
      <w:r w:rsidR="004B6932" w:rsidRPr="00FF19B1">
        <w:rPr>
          <w:lang w:val="en-IE"/>
        </w:rPr>
        <w:t xml:space="preserve"> C_FWD_ARR (</w:t>
      </w:r>
      <w:r w:rsidR="00AF4454" w:rsidRPr="00FF19B1">
        <w:rPr>
          <w:lang w:val="en-IE"/>
        </w:rPr>
        <w:t>IE024</w:t>
      </w:r>
      <w:r w:rsidR="004B6932" w:rsidRPr="00FF19B1">
        <w:rPr>
          <w:lang w:val="en-IE"/>
        </w:rPr>
        <w:t>)</w:t>
      </w:r>
      <w:r w:rsidRPr="00FF19B1">
        <w:rPr>
          <w:lang w:val="en-IE"/>
        </w:rPr>
        <w:t>,</w:t>
      </w:r>
      <w:r w:rsidR="004B6932" w:rsidRPr="00FF19B1">
        <w:rPr>
          <w:lang w:val="en-IE"/>
        </w:rPr>
        <w:t xml:space="preserve"> </w:t>
      </w:r>
      <w:r w:rsidRPr="00FF19B1">
        <w:rPr>
          <w:lang w:val="en-IE"/>
        </w:rPr>
        <w:t>t</w:t>
      </w:r>
      <w:r w:rsidR="004B6932" w:rsidRPr="00FF19B1">
        <w:rPr>
          <w:lang w:val="en-IE"/>
        </w:rPr>
        <w:t xml:space="preserve">he status </w:t>
      </w:r>
      <w:r w:rsidRPr="00FF19B1">
        <w:rPr>
          <w:lang w:val="en-IE"/>
        </w:rPr>
        <w:t xml:space="preserve">at the Office of Transit </w:t>
      </w:r>
      <w:r w:rsidR="004B6932" w:rsidRPr="00FF19B1">
        <w:rPr>
          <w:lang w:val="en-IE"/>
        </w:rPr>
        <w:t xml:space="preserve">will </w:t>
      </w:r>
      <w:r w:rsidRPr="00FF19B1">
        <w:rPr>
          <w:lang w:val="en-IE"/>
        </w:rPr>
        <w:t>be set</w:t>
      </w:r>
      <w:r w:rsidR="004B6932" w:rsidRPr="00FF19B1">
        <w:rPr>
          <w:lang w:val="en-IE"/>
        </w:rPr>
        <w:t xml:space="preserve"> </w:t>
      </w:r>
      <w:r w:rsidRPr="00FF19B1">
        <w:rPr>
          <w:lang w:val="en-IE"/>
        </w:rPr>
        <w:t>to</w:t>
      </w:r>
      <w:r w:rsidR="004B6932" w:rsidRPr="00FF19B1">
        <w:rPr>
          <w:lang w:val="en-IE"/>
        </w:rPr>
        <w:t xml:space="preserve"> “Arrived”.</w:t>
      </w:r>
    </w:p>
    <w:p w14:paraId="44539B3F" w14:textId="7E5AD59D" w:rsidR="001B461C" w:rsidRPr="00FF19B1" w:rsidRDefault="001B461C" w:rsidP="004B6932">
      <w:pPr>
        <w:rPr>
          <w:highlight w:val="green"/>
          <w:lang w:val="en-IE"/>
        </w:rPr>
      </w:pPr>
      <w:r w:rsidRPr="00FF19B1">
        <w:rPr>
          <w:highlight w:val="green"/>
          <w:lang w:val="en-IE"/>
        </w:rPr>
        <w:t>When the status of t</w:t>
      </w:r>
      <w:r w:rsidR="005F7CDD" w:rsidRPr="00FF19B1">
        <w:rPr>
          <w:highlight w:val="green"/>
          <w:lang w:val="en-IE"/>
        </w:rPr>
        <w:t xml:space="preserve">he movement </w:t>
      </w:r>
      <w:r w:rsidRPr="00FF19B1">
        <w:rPr>
          <w:highlight w:val="green"/>
          <w:lang w:val="en-IE"/>
        </w:rPr>
        <w:t>is under “Arrival accepted</w:t>
      </w:r>
      <w:r w:rsidR="00121FAC" w:rsidRPr="00FF19B1">
        <w:rPr>
          <w:highlight w:val="green"/>
          <w:lang w:val="en-IE"/>
        </w:rPr>
        <w:t xml:space="preserve"> at the OoTra</w:t>
      </w:r>
      <w:r w:rsidRPr="00FF19B1">
        <w:rPr>
          <w:highlight w:val="green"/>
          <w:lang w:val="en-IE"/>
        </w:rPr>
        <w:t>”</w:t>
      </w:r>
      <w:r w:rsidR="00B02B48" w:rsidRPr="00FF19B1">
        <w:rPr>
          <w:highlight w:val="green"/>
          <w:lang w:val="en-IE"/>
        </w:rPr>
        <w:t xml:space="preserve"> or “Under control” (</w:t>
      </w:r>
      <w:r w:rsidR="00A14556" w:rsidRPr="00FF19B1">
        <w:rPr>
          <w:highlight w:val="green"/>
          <w:lang w:val="en-IE"/>
        </w:rPr>
        <w:t xml:space="preserve">state applicable </w:t>
      </w:r>
      <w:r w:rsidR="00B02B48" w:rsidRPr="00FF19B1">
        <w:rPr>
          <w:highlight w:val="green"/>
          <w:lang w:val="en-IE"/>
        </w:rPr>
        <w:t>only for Opt-In NAs)</w:t>
      </w:r>
      <w:r w:rsidRPr="00FF19B1">
        <w:rPr>
          <w:highlight w:val="green"/>
          <w:lang w:val="en-IE"/>
        </w:rPr>
        <w:t>, it can be</w:t>
      </w:r>
      <w:r w:rsidR="005F7CDD" w:rsidRPr="00FF19B1">
        <w:rPr>
          <w:highlight w:val="green"/>
          <w:lang w:val="en-IE"/>
        </w:rPr>
        <w:t xml:space="preserve"> </w:t>
      </w:r>
      <w:r w:rsidR="00E73023" w:rsidRPr="00FF19B1">
        <w:rPr>
          <w:highlight w:val="green"/>
          <w:lang w:val="en-IE"/>
        </w:rPr>
        <w:t>decided by</w:t>
      </w:r>
      <w:r w:rsidR="005F7CDD" w:rsidRPr="00FF19B1">
        <w:rPr>
          <w:highlight w:val="green"/>
          <w:lang w:val="en-IE"/>
        </w:rPr>
        <w:t xml:space="preserve"> the </w:t>
      </w:r>
      <w:r w:rsidR="00FA4DDB" w:rsidRPr="00FF19B1">
        <w:rPr>
          <w:highlight w:val="green"/>
          <w:lang w:val="en-IE"/>
        </w:rPr>
        <w:t>Office of</w:t>
      </w:r>
      <w:r w:rsidR="005F7CDD" w:rsidRPr="00FF19B1">
        <w:rPr>
          <w:highlight w:val="green"/>
          <w:lang w:val="en-IE"/>
        </w:rPr>
        <w:t xml:space="preserve"> Transit</w:t>
      </w:r>
      <w:r w:rsidRPr="00FF19B1">
        <w:rPr>
          <w:highlight w:val="green"/>
          <w:lang w:val="en-IE"/>
        </w:rPr>
        <w:t xml:space="preserve"> </w:t>
      </w:r>
      <w:r w:rsidR="001130ED" w:rsidRPr="00FF19B1">
        <w:rPr>
          <w:highlight w:val="green"/>
          <w:lang w:val="en-IE"/>
        </w:rPr>
        <w:t xml:space="preserve">to not authorise the crossing of the border </w:t>
      </w:r>
      <w:r w:rsidRPr="00FF19B1">
        <w:rPr>
          <w:highlight w:val="green"/>
          <w:lang w:val="en-IE"/>
        </w:rPr>
        <w:t xml:space="preserve">for </w:t>
      </w:r>
      <w:r w:rsidR="00494231" w:rsidRPr="00FF19B1">
        <w:rPr>
          <w:highlight w:val="green"/>
          <w:lang w:val="en-IE"/>
        </w:rPr>
        <w:t>three (3)</w:t>
      </w:r>
      <w:r w:rsidRPr="00FF19B1">
        <w:rPr>
          <w:highlight w:val="green"/>
          <w:lang w:val="en-IE"/>
        </w:rPr>
        <w:t xml:space="preserve"> reasons:</w:t>
      </w:r>
    </w:p>
    <w:p w14:paraId="42E4622D" w14:textId="6D7D2FEF" w:rsidR="001B461C" w:rsidRPr="00FF19B1" w:rsidRDefault="001B461C" w:rsidP="00833A60">
      <w:pPr>
        <w:pStyle w:val="ListParagraph"/>
        <w:numPr>
          <w:ilvl w:val="0"/>
          <w:numId w:val="145"/>
        </w:numPr>
        <w:rPr>
          <w:highlight w:val="green"/>
          <w:lang w:val="en-IE"/>
        </w:rPr>
      </w:pPr>
      <w:r w:rsidRPr="00FF19B1">
        <w:rPr>
          <w:highlight w:val="green"/>
          <w:lang w:val="en-IE"/>
        </w:rPr>
        <w:t>For pure transit process reasons (following risk analysis)</w:t>
      </w:r>
      <w:r w:rsidR="00B02B48" w:rsidRPr="00FF19B1">
        <w:rPr>
          <w:highlight w:val="green"/>
          <w:lang w:val="en-IE"/>
        </w:rPr>
        <w:t>;</w:t>
      </w:r>
    </w:p>
    <w:p w14:paraId="7B856623" w14:textId="4C752D05" w:rsidR="00CF7605" w:rsidRPr="00FF19B1" w:rsidRDefault="00B02B48" w:rsidP="00833A60">
      <w:pPr>
        <w:pStyle w:val="ListParagraph"/>
        <w:numPr>
          <w:ilvl w:val="0"/>
          <w:numId w:val="145"/>
        </w:numPr>
        <w:rPr>
          <w:highlight w:val="green"/>
          <w:lang w:val="en-IE"/>
        </w:rPr>
      </w:pPr>
      <w:r w:rsidRPr="00FF19B1">
        <w:rPr>
          <w:highlight w:val="green"/>
          <w:lang w:val="en-IE"/>
        </w:rPr>
        <w:t>For ENS formalities reasons (safety &amp; security risk assessment performed in ICS2)</w:t>
      </w:r>
      <w:r w:rsidR="00CF7605" w:rsidRPr="00FF19B1">
        <w:rPr>
          <w:highlight w:val="green"/>
          <w:lang w:val="en-IE"/>
        </w:rPr>
        <w:t>;</w:t>
      </w:r>
    </w:p>
    <w:p w14:paraId="508E92AC" w14:textId="294EAC84" w:rsidR="00B02B48" w:rsidRPr="00FF19B1" w:rsidRDefault="00614F20" w:rsidP="00833A60">
      <w:pPr>
        <w:pStyle w:val="ListParagraph"/>
        <w:numPr>
          <w:ilvl w:val="0"/>
          <w:numId w:val="145"/>
        </w:numPr>
        <w:rPr>
          <w:highlight w:val="green"/>
          <w:lang w:val="en-IE"/>
        </w:rPr>
      </w:pPr>
      <w:r w:rsidRPr="00FF19B1">
        <w:rPr>
          <w:highlight w:val="green"/>
          <w:lang w:val="en-IE"/>
        </w:rPr>
        <w:t>For other reasons: some restrictions apply on goods, to enter the customs territory of a Contracting Party. For example, when a carrier tries to enter the EU customs territory with goods under transit procedure, without a valid certificate (e.g. ODS or F-Gases, for those goods).</w:t>
      </w:r>
    </w:p>
    <w:p w14:paraId="12A12223" w14:textId="120E5CCF" w:rsidR="00093BC2" w:rsidRPr="00FF19B1" w:rsidRDefault="00B02B48" w:rsidP="004B6932">
      <w:pPr>
        <w:rPr>
          <w:lang w:val="en-IE"/>
        </w:rPr>
      </w:pPr>
      <w:r w:rsidRPr="00FF19B1">
        <w:rPr>
          <w:highlight w:val="green"/>
          <w:lang w:val="en-IE"/>
        </w:rPr>
        <w:t xml:space="preserve">For any of the above </w:t>
      </w:r>
      <w:r w:rsidR="006D6E36" w:rsidRPr="00FF19B1">
        <w:rPr>
          <w:highlight w:val="green"/>
          <w:lang w:val="en-IE"/>
        </w:rPr>
        <w:t>three (3)</w:t>
      </w:r>
      <w:r w:rsidRPr="00FF19B1">
        <w:rPr>
          <w:highlight w:val="green"/>
          <w:lang w:val="en-IE"/>
        </w:rPr>
        <w:t xml:space="preserve"> reasons</w:t>
      </w:r>
      <w:r w:rsidR="002F097E" w:rsidRPr="00FF19B1">
        <w:rPr>
          <w:highlight w:val="green"/>
          <w:lang w:val="en-IE"/>
        </w:rPr>
        <w:t xml:space="preserve"> where the movement is not authorised to cross the border of this Office of Transit</w:t>
      </w:r>
      <w:r w:rsidRPr="00FF19B1">
        <w:rPr>
          <w:highlight w:val="green"/>
          <w:lang w:val="en-IE"/>
        </w:rPr>
        <w:t xml:space="preserve">, the status of the movement will become </w:t>
      </w:r>
      <w:r w:rsidR="00DE0F45" w:rsidRPr="00FF19B1">
        <w:rPr>
          <w:highlight w:val="green"/>
          <w:lang w:val="en-IE"/>
        </w:rPr>
        <w:t>”Frontier-crossing refused”</w:t>
      </w:r>
      <w:r w:rsidRPr="00FF19B1">
        <w:rPr>
          <w:highlight w:val="green"/>
          <w:lang w:val="en-IE"/>
        </w:rPr>
        <w:t xml:space="preserve">. This is a final status and the role of the Office of Transit stops here. </w:t>
      </w:r>
      <w:r w:rsidR="001130ED" w:rsidRPr="00FF19B1">
        <w:rPr>
          <w:highlight w:val="green"/>
          <w:lang w:val="en-IE"/>
        </w:rPr>
        <w:t>T</w:t>
      </w:r>
      <w:r w:rsidR="00093BC2" w:rsidRPr="00FF19B1">
        <w:rPr>
          <w:highlight w:val="green"/>
          <w:lang w:val="en-IE"/>
        </w:rPr>
        <w:t xml:space="preserve">his </w:t>
      </w:r>
      <w:r w:rsidR="00154B74" w:rsidRPr="00FF19B1">
        <w:rPr>
          <w:highlight w:val="green"/>
          <w:lang w:val="en-IE"/>
        </w:rPr>
        <w:t>Office</w:t>
      </w:r>
      <w:r w:rsidR="003A1F27" w:rsidRPr="00FF19B1">
        <w:rPr>
          <w:highlight w:val="green"/>
          <w:lang w:val="en-IE"/>
        </w:rPr>
        <w:t xml:space="preserve"> of Transit</w:t>
      </w:r>
      <w:r w:rsidR="0032039A" w:rsidRPr="00FF19B1">
        <w:rPr>
          <w:highlight w:val="green"/>
          <w:lang w:val="en-IE"/>
        </w:rPr>
        <w:t xml:space="preserve"> </w:t>
      </w:r>
      <w:r w:rsidR="00FC2318" w:rsidRPr="00FF19B1">
        <w:rPr>
          <w:highlight w:val="green"/>
          <w:lang w:val="en-IE"/>
        </w:rPr>
        <w:t>cannot</w:t>
      </w:r>
      <w:r w:rsidR="00831B91" w:rsidRPr="00FF19B1">
        <w:rPr>
          <w:highlight w:val="green"/>
          <w:lang w:val="en-IE"/>
        </w:rPr>
        <w:t xml:space="preserve"> </w:t>
      </w:r>
      <w:r w:rsidR="0032039A" w:rsidRPr="00FF19B1">
        <w:rPr>
          <w:highlight w:val="green"/>
          <w:lang w:val="en-IE"/>
        </w:rPr>
        <w:t xml:space="preserve">become </w:t>
      </w:r>
      <w:r w:rsidR="0073103A" w:rsidRPr="00FF19B1">
        <w:rPr>
          <w:highlight w:val="green"/>
          <w:lang w:val="en-IE"/>
        </w:rPr>
        <w:t>Actual</w:t>
      </w:r>
      <w:r w:rsidR="0032039A" w:rsidRPr="00FF19B1">
        <w:rPr>
          <w:highlight w:val="green"/>
          <w:lang w:val="en-IE"/>
        </w:rPr>
        <w:t xml:space="preserve"> </w:t>
      </w:r>
      <w:r w:rsidR="00FA4DDB" w:rsidRPr="00FF19B1">
        <w:rPr>
          <w:highlight w:val="green"/>
          <w:lang w:val="en-IE"/>
        </w:rPr>
        <w:t>Office of</w:t>
      </w:r>
      <w:r w:rsidR="0032039A" w:rsidRPr="00FF19B1">
        <w:rPr>
          <w:highlight w:val="green"/>
          <w:lang w:val="en-IE"/>
        </w:rPr>
        <w:t xml:space="preserve"> Destination</w:t>
      </w:r>
      <w:r w:rsidR="00476ACA" w:rsidRPr="00FF19B1">
        <w:rPr>
          <w:highlight w:val="green"/>
          <w:lang w:val="en-IE"/>
        </w:rPr>
        <w:t>.</w:t>
      </w:r>
      <w:r w:rsidR="00585885" w:rsidRPr="00FF19B1">
        <w:rPr>
          <w:highlight w:val="green"/>
          <w:lang w:val="en-IE"/>
        </w:rPr>
        <w:t xml:space="preserve"> </w:t>
      </w:r>
      <w:r w:rsidRPr="00FF19B1">
        <w:rPr>
          <w:highlight w:val="green"/>
          <w:lang w:val="en-IE"/>
        </w:rPr>
        <w:t xml:space="preserve">In </w:t>
      </w:r>
      <w:r w:rsidR="007A0F23" w:rsidRPr="00FF19B1">
        <w:rPr>
          <w:highlight w:val="green"/>
          <w:lang w:val="en-IE"/>
        </w:rPr>
        <w:t>those</w:t>
      </w:r>
      <w:r w:rsidRPr="00FF19B1">
        <w:rPr>
          <w:highlight w:val="green"/>
          <w:lang w:val="en-IE"/>
        </w:rPr>
        <w:t xml:space="preserve"> case, t</w:t>
      </w:r>
      <w:r w:rsidR="00831B91" w:rsidRPr="00FF19B1">
        <w:rPr>
          <w:highlight w:val="green"/>
          <w:lang w:val="en-IE"/>
        </w:rPr>
        <w:t xml:space="preserve">he Office of Transit informs the Office of Departure with the </w:t>
      </w:r>
      <w:r w:rsidR="00115E14" w:rsidRPr="00FF19B1">
        <w:rPr>
          <w:highlight w:val="green"/>
          <w:lang w:val="en-IE"/>
        </w:rPr>
        <w:t>‘Rejection Crossing Frontier’</w:t>
      </w:r>
      <w:r w:rsidR="00831B91" w:rsidRPr="00FF19B1">
        <w:rPr>
          <w:highlight w:val="green"/>
          <w:lang w:val="en-IE"/>
        </w:rPr>
        <w:t xml:space="preserve"> </w:t>
      </w:r>
      <w:r w:rsidR="00115E14" w:rsidRPr="00FF19B1">
        <w:rPr>
          <w:highlight w:val="green"/>
          <w:lang w:val="en-IE"/>
        </w:rPr>
        <w:t xml:space="preserve">C_NCF_REJ (IE119) </w:t>
      </w:r>
      <w:r w:rsidR="00831B91" w:rsidRPr="00FF19B1">
        <w:rPr>
          <w:highlight w:val="green"/>
          <w:lang w:val="en-IE"/>
        </w:rPr>
        <w:t xml:space="preserve">message that the movement is </w:t>
      </w:r>
      <w:r w:rsidR="002C4710" w:rsidRPr="00FF19B1">
        <w:rPr>
          <w:highlight w:val="green"/>
          <w:lang w:val="en-IE"/>
        </w:rPr>
        <w:t>refused entry</w:t>
      </w:r>
      <w:r w:rsidR="00831B91" w:rsidRPr="00FF19B1">
        <w:rPr>
          <w:highlight w:val="green"/>
          <w:lang w:val="en-IE"/>
        </w:rPr>
        <w:t xml:space="preserve">. </w:t>
      </w:r>
      <w:r w:rsidR="007A0F23" w:rsidRPr="00FF19B1">
        <w:rPr>
          <w:highlight w:val="green"/>
          <w:lang w:val="en-IE"/>
        </w:rPr>
        <w:t>T</w:t>
      </w:r>
      <w:r w:rsidR="00831B91" w:rsidRPr="00FF19B1">
        <w:rPr>
          <w:highlight w:val="green"/>
          <w:lang w:val="en-IE"/>
        </w:rPr>
        <w:t xml:space="preserve">he Office of Departure </w:t>
      </w:r>
      <w:r w:rsidR="00115E14" w:rsidRPr="00FF19B1">
        <w:rPr>
          <w:highlight w:val="green"/>
          <w:lang w:val="en-IE"/>
        </w:rPr>
        <w:t>shall</w:t>
      </w:r>
      <w:r w:rsidR="00831B91" w:rsidRPr="00FF19B1">
        <w:rPr>
          <w:highlight w:val="green"/>
          <w:lang w:val="en-IE"/>
        </w:rPr>
        <w:t xml:space="preserve"> </w:t>
      </w:r>
      <w:r w:rsidR="007A0F23" w:rsidRPr="00FF19B1">
        <w:rPr>
          <w:highlight w:val="green"/>
          <w:lang w:val="en-IE"/>
        </w:rPr>
        <w:t>not</w:t>
      </w:r>
      <w:r w:rsidR="00831B91" w:rsidRPr="00FF19B1">
        <w:rPr>
          <w:highlight w:val="green"/>
          <w:lang w:val="en-IE"/>
        </w:rPr>
        <w:t xml:space="preserve"> send the </w:t>
      </w:r>
      <w:r w:rsidR="001F0BB7" w:rsidRPr="00FF19B1">
        <w:rPr>
          <w:highlight w:val="green"/>
          <w:lang w:val="en-IE"/>
        </w:rPr>
        <w:t xml:space="preserve">‘Forwarded Arrival </w:t>
      </w:r>
      <w:r w:rsidR="001F0BB7" w:rsidRPr="00FF19B1">
        <w:rPr>
          <w:highlight w:val="green"/>
          <w:lang w:val="en-IE"/>
        </w:rPr>
        <w:lastRenderedPageBreak/>
        <w:t xml:space="preserve">Advice’ C_FWD_ARR (IE024) </w:t>
      </w:r>
      <w:r w:rsidR="00831B91" w:rsidRPr="00FF19B1">
        <w:rPr>
          <w:highlight w:val="green"/>
          <w:lang w:val="en-IE"/>
        </w:rPr>
        <w:t>to this</w:t>
      </w:r>
      <w:r w:rsidR="001F0BB7" w:rsidRPr="00FF19B1">
        <w:rPr>
          <w:highlight w:val="green"/>
          <w:lang w:val="en-IE"/>
        </w:rPr>
        <w:t xml:space="preserve"> </w:t>
      </w:r>
      <w:r w:rsidR="00FA4DDB" w:rsidRPr="00FF19B1">
        <w:rPr>
          <w:highlight w:val="green"/>
          <w:lang w:val="en-IE"/>
        </w:rPr>
        <w:t>Office of</w:t>
      </w:r>
      <w:r w:rsidR="001F0BB7" w:rsidRPr="00FF19B1">
        <w:rPr>
          <w:highlight w:val="green"/>
          <w:lang w:val="en-IE"/>
        </w:rPr>
        <w:t xml:space="preserve"> Transit</w:t>
      </w:r>
      <w:r w:rsidR="00831B91" w:rsidRPr="00FF19B1">
        <w:rPr>
          <w:highlight w:val="green"/>
          <w:lang w:val="en-IE"/>
        </w:rPr>
        <w:t xml:space="preserve"> </w:t>
      </w:r>
      <w:r w:rsidR="007A0F23" w:rsidRPr="00FF19B1">
        <w:rPr>
          <w:highlight w:val="green"/>
          <w:lang w:val="en-IE"/>
        </w:rPr>
        <w:t xml:space="preserve">that sent the ‘Rejection Crossing Frontier’ C_NCF_REJ (IE119) message, </w:t>
      </w:r>
      <w:r w:rsidR="00D071C4" w:rsidRPr="00FF19B1">
        <w:rPr>
          <w:highlight w:val="green"/>
          <w:lang w:val="en-IE"/>
        </w:rPr>
        <w:t>after</w:t>
      </w:r>
      <w:r w:rsidR="00831B91" w:rsidRPr="00FF19B1">
        <w:rPr>
          <w:highlight w:val="green"/>
          <w:lang w:val="en-IE"/>
        </w:rPr>
        <w:t xml:space="preserve"> the movement arrives at the Actual Office of Destination.</w:t>
      </w:r>
    </w:p>
    <w:p w14:paraId="15903ECB" w14:textId="3D41EE3F" w:rsidR="00B40E5A" w:rsidRPr="00FF19B1" w:rsidRDefault="00093BC2" w:rsidP="00093BC2">
      <w:pPr>
        <w:rPr>
          <w:b/>
          <w:bCs/>
          <w:i/>
          <w:lang w:val="en-IE"/>
        </w:rPr>
      </w:pPr>
      <w:r w:rsidRPr="00FF19B1">
        <w:rPr>
          <w:i/>
          <w:lang w:val="en-IE"/>
        </w:rPr>
        <w:t xml:space="preserve">NOTE: </w:t>
      </w:r>
      <w:r w:rsidR="00C14E56" w:rsidRPr="00FF19B1">
        <w:rPr>
          <w:i/>
          <w:lang w:val="en-IE"/>
        </w:rPr>
        <w:t>W</w:t>
      </w:r>
      <w:r w:rsidRPr="00FF19B1">
        <w:rPr>
          <w:i/>
          <w:lang w:val="en-IE"/>
        </w:rPr>
        <w:t xml:space="preserve">hen the </w:t>
      </w:r>
      <w:r w:rsidR="00FA4DDB" w:rsidRPr="00FF19B1">
        <w:rPr>
          <w:i/>
          <w:lang w:val="en-IE"/>
        </w:rPr>
        <w:t>Office of</w:t>
      </w:r>
      <w:r w:rsidRPr="00FF19B1">
        <w:rPr>
          <w:i/>
          <w:lang w:val="en-IE"/>
        </w:rPr>
        <w:t xml:space="preserve"> </w:t>
      </w:r>
      <w:r w:rsidRPr="00FF19B1">
        <w:rPr>
          <w:b/>
          <w:bCs/>
          <w:i/>
          <w:lang w:val="en-IE"/>
        </w:rPr>
        <w:t>Transit</w:t>
      </w:r>
      <w:r w:rsidRPr="00FF19B1">
        <w:rPr>
          <w:i/>
          <w:lang w:val="en-IE"/>
        </w:rPr>
        <w:t xml:space="preserve"> </w:t>
      </w:r>
      <w:r w:rsidR="008D4F7A" w:rsidRPr="00FF19B1">
        <w:rPr>
          <w:i/>
          <w:lang w:val="en-IE"/>
        </w:rPr>
        <w:t xml:space="preserve">does not allow </w:t>
      </w:r>
      <w:r w:rsidRPr="00FF19B1">
        <w:rPr>
          <w:i/>
          <w:lang w:val="en-IE"/>
        </w:rPr>
        <w:t xml:space="preserve">the transit movement </w:t>
      </w:r>
      <w:r w:rsidR="005744DF" w:rsidRPr="00FF19B1">
        <w:rPr>
          <w:i/>
          <w:lang w:val="en-IE"/>
        </w:rPr>
        <w:t>to cross the border</w:t>
      </w:r>
      <w:r w:rsidR="003D2DC3" w:rsidRPr="00FF19B1">
        <w:rPr>
          <w:i/>
          <w:lang w:val="en-IE"/>
        </w:rPr>
        <w:t>–</w:t>
      </w:r>
      <w:r w:rsidRPr="00FF19B1">
        <w:rPr>
          <w:i/>
          <w:lang w:val="en-IE"/>
        </w:rPr>
        <w:t xml:space="preserve"> </w:t>
      </w:r>
      <w:r w:rsidR="001F2D6D" w:rsidRPr="00FF19B1">
        <w:rPr>
          <w:i/>
          <w:lang w:val="en-IE"/>
        </w:rPr>
        <w:t>the ‘Rejection Crossing Frontier’ C_NCF_REJ (IE119) message</w:t>
      </w:r>
      <w:r w:rsidRPr="00FF19B1">
        <w:rPr>
          <w:i/>
          <w:lang w:val="en-IE"/>
        </w:rPr>
        <w:t xml:space="preserve"> is sent to the </w:t>
      </w:r>
      <w:r w:rsidR="00FA4DDB" w:rsidRPr="00FF19B1">
        <w:rPr>
          <w:i/>
          <w:lang w:val="en-IE"/>
        </w:rPr>
        <w:t>Office of</w:t>
      </w:r>
      <w:r w:rsidRPr="00FF19B1">
        <w:rPr>
          <w:i/>
          <w:lang w:val="en-IE"/>
        </w:rPr>
        <w:t xml:space="preserve"> Departure </w:t>
      </w:r>
      <w:r w:rsidR="003D2DC3" w:rsidRPr="00FF19B1">
        <w:rPr>
          <w:i/>
          <w:lang w:val="en-IE"/>
        </w:rPr>
        <w:t>–</w:t>
      </w:r>
      <w:r w:rsidRPr="00FF19B1">
        <w:rPr>
          <w:i/>
          <w:lang w:val="en-IE"/>
        </w:rPr>
        <w:t xml:space="preserve">this </w:t>
      </w:r>
      <w:r w:rsidR="00154B74" w:rsidRPr="00FF19B1">
        <w:rPr>
          <w:i/>
          <w:lang w:val="en-IE"/>
        </w:rPr>
        <w:t>Office</w:t>
      </w:r>
      <w:r w:rsidRPr="00FF19B1">
        <w:rPr>
          <w:i/>
          <w:lang w:val="en-IE"/>
        </w:rPr>
        <w:t xml:space="preserve"> </w:t>
      </w:r>
      <w:r w:rsidR="00C14E56" w:rsidRPr="00FF19B1">
        <w:rPr>
          <w:i/>
          <w:lang w:val="en-IE"/>
        </w:rPr>
        <w:t xml:space="preserve">will </w:t>
      </w:r>
      <w:r w:rsidR="00692AD4" w:rsidRPr="00FF19B1">
        <w:rPr>
          <w:i/>
          <w:lang w:val="en-IE"/>
        </w:rPr>
        <w:t xml:space="preserve">NOT </w:t>
      </w:r>
      <w:r w:rsidRPr="00FF19B1">
        <w:rPr>
          <w:i/>
          <w:lang w:val="en-IE"/>
        </w:rPr>
        <w:t xml:space="preserve">act as an Actual </w:t>
      </w:r>
      <w:r w:rsidR="00FA4DDB" w:rsidRPr="00FF19B1">
        <w:rPr>
          <w:i/>
          <w:lang w:val="en-IE"/>
        </w:rPr>
        <w:t>Office of</w:t>
      </w:r>
      <w:r w:rsidRPr="00FF19B1">
        <w:rPr>
          <w:i/>
          <w:lang w:val="en-IE"/>
        </w:rPr>
        <w:t xml:space="preserve"> Destination.</w:t>
      </w:r>
      <w:r w:rsidR="00585885" w:rsidRPr="00FF19B1">
        <w:rPr>
          <w:i/>
          <w:lang w:val="en-IE"/>
        </w:rPr>
        <w:t xml:space="preserve"> </w:t>
      </w:r>
      <w:r w:rsidR="00B40E5A" w:rsidRPr="00FF19B1">
        <w:rPr>
          <w:i/>
          <w:lang w:val="en-IE"/>
        </w:rPr>
        <w:t>This restriction also applies to any destination offices in that refusing Contracting Party (because the movement is «pushed back» and not entering that Contracting Party).</w:t>
      </w:r>
    </w:p>
    <w:p w14:paraId="277EBC00" w14:textId="4DC31DD2" w:rsidR="00093BC2" w:rsidRPr="00FF19B1" w:rsidRDefault="007A0F23" w:rsidP="00093BC2">
      <w:pPr>
        <w:rPr>
          <w:i/>
          <w:lang w:val="en-IE" w:eastAsia="en-GB"/>
        </w:rPr>
      </w:pPr>
      <w:r w:rsidRPr="00FF19B1">
        <w:rPr>
          <w:i/>
          <w:lang w:val="en-IE"/>
        </w:rPr>
        <w:t xml:space="preserve">The ‘Rejection Crossing Frontier’ C_NCF_REJ (IE119) message shall </w:t>
      </w:r>
      <w:r w:rsidRPr="00FF19B1">
        <w:rPr>
          <w:b/>
          <w:bCs/>
          <w:i/>
          <w:u w:val="single"/>
          <w:lang w:val="en-IE"/>
        </w:rPr>
        <w:t>not</w:t>
      </w:r>
      <w:r w:rsidRPr="00FF19B1">
        <w:rPr>
          <w:i/>
          <w:lang w:val="en-IE"/>
        </w:rPr>
        <w:t xml:space="preserve"> be sent after a negative ‘Anticipated Transit Record Response’ C_ATR_RSP (IE115) has been received e.g. with the ATR rejection reason ‘7-Guarantee not valid’.</w:t>
      </w:r>
    </w:p>
    <w:p w14:paraId="17E614D1" w14:textId="615C9052" w:rsidR="006C5F2F" w:rsidRPr="00FF19B1" w:rsidRDefault="002F1F37" w:rsidP="00650A14">
      <w:pPr>
        <w:rPr>
          <w:lang w:val="en-IE"/>
        </w:rPr>
      </w:pPr>
      <w:r w:rsidRPr="00FF19B1">
        <w:rPr>
          <w:lang w:val="en-IE"/>
        </w:rPr>
        <w:t>Additionally</w:t>
      </w:r>
      <w:r w:rsidR="00D0455A" w:rsidRPr="00FF19B1">
        <w:rPr>
          <w:lang w:val="en-IE"/>
        </w:rPr>
        <w:t>, the</w:t>
      </w:r>
      <w:r w:rsidRPr="00FF19B1">
        <w:rPr>
          <w:lang w:val="en-IE"/>
        </w:rPr>
        <w:t xml:space="preserve"> “Arrived” state will be reached in case </w:t>
      </w:r>
      <w:r w:rsidR="00496614" w:rsidRPr="00FF19B1">
        <w:rPr>
          <w:lang w:val="en-IE"/>
        </w:rPr>
        <w:t>the</w:t>
      </w:r>
      <w:r w:rsidRPr="00FF19B1">
        <w:rPr>
          <w:lang w:val="en-IE"/>
        </w:rPr>
        <w:t xml:space="preserve"> </w:t>
      </w:r>
      <w:r w:rsidR="00496614" w:rsidRPr="00FF19B1">
        <w:rPr>
          <w:lang w:val="en-IE"/>
        </w:rPr>
        <w:t>‘</w:t>
      </w:r>
      <w:r w:rsidRPr="00FF19B1">
        <w:rPr>
          <w:lang w:val="en-IE"/>
        </w:rPr>
        <w:t>Forwarded Arrival Advice</w:t>
      </w:r>
      <w:r w:rsidR="00496614" w:rsidRPr="00FF19B1">
        <w:rPr>
          <w:lang w:val="en-IE"/>
        </w:rPr>
        <w:t>’</w:t>
      </w:r>
      <w:r w:rsidRPr="00FF19B1">
        <w:rPr>
          <w:lang w:val="en-IE"/>
        </w:rPr>
        <w:t xml:space="preserve"> C_FWD_ARR (</w:t>
      </w:r>
      <w:r w:rsidR="00AF4454" w:rsidRPr="00FF19B1">
        <w:rPr>
          <w:lang w:val="en-IE"/>
        </w:rPr>
        <w:t>IE024</w:t>
      </w:r>
      <w:r w:rsidRPr="00FF19B1">
        <w:rPr>
          <w:lang w:val="en-IE"/>
        </w:rPr>
        <w:t xml:space="preserve">) is </w:t>
      </w:r>
      <w:r w:rsidR="001130ED" w:rsidRPr="00FF19B1">
        <w:rPr>
          <w:lang w:val="en-IE"/>
        </w:rPr>
        <w:t>exchanged</w:t>
      </w:r>
      <w:r w:rsidRPr="00FF19B1">
        <w:rPr>
          <w:lang w:val="en-IE"/>
        </w:rPr>
        <w:t xml:space="preserve"> to close any open </w:t>
      </w:r>
      <w:r w:rsidR="00496614" w:rsidRPr="00FF19B1">
        <w:rPr>
          <w:lang w:val="en-IE"/>
        </w:rPr>
        <w:t>‘</w:t>
      </w:r>
      <w:r w:rsidR="007C400A" w:rsidRPr="00FF19B1">
        <w:rPr>
          <w:lang w:val="en-IE"/>
        </w:rPr>
        <w:t>Anticipated Transit Record Response</w:t>
      </w:r>
      <w:r w:rsidR="00496614" w:rsidRPr="00FF19B1">
        <w:rPr>
          <w:lang w:val="en-IE"/>
        </w:rPr>
        <w:t>’</w:t>
      </w:r>
      <w:r w:rsidRPr="00FF19B1">
        <w:rPr>
          <w:lang w:val="en-IE"/>
        </w:rPr>
        <w:t xml:space="preserve"> C_ATR_RSP (</w:t>
      </w:r>
      <w:r w:rsidR="00A01446" w:rsidRPr="00FF19B1">
        <w:rPr>
          <w:lang w:val="en-IE"/>
        </w:rPr>
        <w:t>IE115</w:t>
      </w:r>
      <w:r w:rsidRPr="00FF19B1">
        <w:rPr>
          <w:lang w:val="en-IE"/>
        </w:rPr>
        <w:t xml:space="preserve">), which was requested by the </w:t>
      </w:r>
      <w:r w:rsidR="00FA4DDB" w:rsidRPr="00FF19B1">
        <w:rPr>
          <w:lang w:val="en-IE"/>
        </w:rPr>
        <w:t>Office of</w:t>
      </w:r>
      <w:r w:rsidRPr="00FF19B1">
        <w:rPr>
          <w:lang w:val="en-IE"/>
        </w:rPr>
        <w:t xml:space="preserve"> Transit but never used</w:t>
      </w:r>
      <w:r w:rsidR="001130ED" w:rsidRPr="00FF19B1">
        <w:rPr>
          <w:lang w:val="en-IE"/>
        </w:rPr>
        <w:t xml:space="preserve">, i.e. a ‘Notification Crossing Frontier’ C_NCF_NOT (IE118) message not received from </w:t>
      </w:r>
      <w:r w:rsidRPr="00FF19B1">
        <w:rPr>
          <w:lang w:val="en-IE"/>
        </w:rPr>
        <w:t>this Customs Office</w:t>
      </w:r>
      <w:r w:rsidR="004E5F20" w:rsidRPr="00FF19B1">
        <w:rPr>
          <w:lang w:val="en-IE"/>
        </w:rPr>
        <w:t xml:space="preserve"> meaning that the transit movement has been presented at another Office of Transit</w:t>
      </w:r>
      <w:r w:rsidRPr="00FF19B1">
        <w:rPr>
          <w:lang w:val="en-IE"/>
        </w:rPr>
        <w:t>.</w:t>
      </w:r>
    </w:p>
    <w:p w14:paraId="0CFE5D19" w14:textId="6D59B5E8" w:rsidR="001C0D19" w:rsidRPr="00FF19B1" w:rsidRDefault="00EF7A22" w:rsidP="004B6932">
      <w:pPr>
        <w:pStyle w:val="BodyTextIndent"/>
        <w:rPr>
          <w:lang w:val="en-IE"/>
        </w:rPr>
      </w:pPr>
      <w:r w:rsidRPr="00FF19B1">
        <w:rPr>
          <w:lang w:val="en-IE"/>
        </w:rPr>
        <w:t>Under the state “ATR Created”</w:t>
      </w:r>
      <w:r w:rsidR="00D0455A" w:rsidRPr="00FF19B1">
        <w:rPr>
          <w:lang w:val="en-IE"/>
        </w:rPr>
        <w:t>, the</w:t>
      </w:r>
      <w:r w:rsidR="00F71623" w:rsidRPr="00FF19B1">
        <w:rPr>
          <w:lang w:val="en-IE"/>
        </w:rPr>
        <w:t xml:space="preserve"> ‘Forwarded Incident Notification to CD’ C_INC</w:t>
      </w:r>
      <w:r w:rsidR="00D86891" w:rsidRPr="00FF19B1">
        <w:rPr>
          <w:lang w:val="en-IE"/>
        </w:rPr>
        <w:t>_FWD</w:t>
      </w:r>
      <w:r w:rsidR="00F71623" w:rsidRPr="00FF19B1">
        <w:rPr>
          <w:lang w:val="en-IE"/>
        </w:rPr>
        <w:t xml:space="preserve"> (IE181) can be received when incidents occur in the </w:t>
      </w:r>
      <w:r w:rsidR="00767292" w:rsidRPr="00FF19B1">
        <w:rPr>
          <w:lang w:val="en-IE"/>
        </w:rPr>
        <w:t>Common Domain</w:t>
      </w:r>
      <w:r w:rsidRPr="00FF19B1">
        <w:rPr>
          <w:lang w:val="en-IE"/>
        </w:rPr>
        <w:t>.</w:t>
      </w:r>
    </w:p>
    <w:p w14:paraId="70B94AD3" w14:textId="03F4B85D" w:rsidR="00E931E7" w:rsidRPr="00FF19B1" w:rsidRDefault="00E931E7" w:rsidP="00E931E7">
      <w:pPr>
        <w:pStyle w:val="BodyTextIndent"/>
        <w:rPr>
          <w:lang w:val="en-IE"/>
        </w:rPr>
      </w:pPr>
      <w:r w:rsidRPr="00FF19B1">
        <w:rPr>
          <w:lang w:val="en-IE"/>
        </w:rPr>
        <w:t xml:space="preserve">The states </w:t>
      </w:r>
      <w:r w:rsidR="00496614" w:rsidRPr="00FF19B1">
        <w:rPr>
          <w:lang w:val="en-IE"/>
        </w:rPr>
        <w:t>“</w:t>
      </w:r>
      <w:r w:rsidRPr="00FF19B1">
        <w:rPr>
          <w:lang w:val="en-IE"/>
        </w:rPr>
        <w:t>ATR rejected</w:t>
      </w:r>
      <w:r w:rsidR="00496614" w:rsidRPr="00FF19B1">
        <w:rPr>
          <w:lang w:val="en-IE"/>
        </w:rPr>
        <w:t>”</w:t>
      </w:r>
      <w:r w:rsidRPr="00FF19B1">
        <w:rPr>
          <w:lang w:val="en-IE"/>
        </w:rPr>
        <w:t xml:space="preserve">, </w:t>
      </w:r>
      <w:r w:rsidR="00496614" w:rsidRPr="00FF19B1">
        <w:rPr>
          <w:lang w:val="en-IE"/>
        </w:rPr>
        <w:t>“</w:t>
      </w:r>
      <w:r w:rsidRPr="00FF19B1">
        <w:rPr>
          <w:lang w:val="en-IE"/>
        </w:rPr>
        <w:t>Arrived</w:t>
      </w:r>
      <w:r w:rsidR="00496614" w:rsidRPr="00FF19B1">
        <w:rPr>
          <w:lang w:val="en-IE"/>
        </w:rPr>
        <w:t>”</w:t>
      </w:r>
      <w:r w:rsidRPr="00FF19B1">
        <w:rPr>
          <w:lang w:val="en-IE"/>
        </w:rPr>
        <w:t xml:space="preserve">, </w:t>
      </w:r>
      <w:r w:rsidR="00496614" w:rsidRPr="00FF19B1">
        <w:rPr>
          <w:lang w:val="en-IE"/>
        </w:rPr>
        <w:t>“</w:t>
      </w:r>
      <w:r w:rsidRPr="00FF19B1">
        <w:rPr>
          <w:lang w:val="en-IE"/>
        </w:rPr>
        <w:t>NCF registered</w:t>
      </w:r>
      <w:r w:rsidR="00496614" w:rsidRPr="00FF19B1">
        <w:rPr>
          <w:lang w:val="en-IE"/>
        </w:rPr>
        <w:t>”</w:t>
      </w:r>
      <w:r w:rsidRPr="00FF19B1">
        <w:rPr>
          <w:lang w:val="en-IE"/>
        </w:rPr>
        <w:t xml:space="preserve">, </w:t>
      </w:r>
      <w:r w:rsidR="00074346" w:rsidRPr="00FF19B1">
        <w:rPr>
          <w:lang w:val="en-IE"/>
        </w:rPr>
        <w:t xml:space="preserve">“Frontier-crossing refused” </w:t>
      </w:r>
      <w:r w:rsidR="00351B87" w:rsidRPr="00FF19B1">
        <w:rPr>
          <w:lang w:val="en-IE"/>
        </w:rPr>
        <w:t xml:space="preserve">and </w:t>
      </w:r>
      <w:r w:rsidR="00496614" w:rsidRPr="00FF19B1">
        <w:rPr>
          <w:lang w:val="en-IE"/>
        </w:rPr>
        <w:t>“</w:t>
      </w:r>
      <w:r w:rsidRPr="00FF19B1">
        <w:rPr>
          <w:lang w:val="en-IE"/>
        </w:rPr>
        <w:t>Movement stopped</w:t>
      </w:r>
      <w:r w:rsidR="00496614" w:rsidRPr="00FF19B1">
        <w:rPr>
          <w:lang w:val="en-IE"/>
        </w:rPr>
        <w:t>”</w:t>
      </w:r>
      <w:r w:rsidRPr="00FF19B1">
        <w:rPr>
          <w:lang w:val="en-IE"/>
        </w:rPr>
        <w:t xml:space="preserve"> are considered final. Movements in </w:t>
      </w:r>
      <w:r w:rsidR="00181951" w:rsidRPr="00FF19B1">
        <w:rPr>
          <w:lang w:val="en-IE"/>
        </w:rPr>
        <w:t xml:space="preserve">any of </w:t>
      </w:r>
      <w:r w:rsidRPr="00FF19B1">
        <w:rPr>
          <w:lang w:val="en-IE"/>
        </w:rPr>
        <w:t xml:space="preserve">this state may be archived. If a </w:t>
      </w:r>
      <w:r w:rsidR="00585885" w:rsidRPr="00FF19B1">
        <w:rPr>
          <w:lang w:val="en-IE"/>
        </w:rPr>
        <w:t>Recovery</w:t>
      </w:r>
      <w:r w:rsidRPr="00FF19B1">
        <w:rPr>
          <w:lang w:val="en-IE"/>
        </w:rPr>
        <w:t xml:space="preserve"> request is received or need to be sent for an archived movement</w:t>
      </w:r>
      <w:r w:rsidR="00181951" w:rsidRPr="00FF19B1">
        <w:rPr>
          <w:lang w:val="en-IE"/>
        </w:rPr>
        <w:t xml:space="preserve"> or when the transit movement has stopped at the Office of Transit (the </w:t>
      </w:r>
      <w:r w:rsidR="00A55D67" w:rsidRPr="00FF19B1">
        <w:rPr>
          <w:lang w:val="en-IE"/>
        </w:rPr>
        <w:t>‘Rejection Crossing Frontier’ C_NCF_REJ (IE119)</w:t>
      </w:r>
      <w:r w:rsidR="00181951" w:rsidRPr="00FF19B1">
        <w:rPr>
          <w:lang w:val="en-IE"/>
        </w:rPr>
        <w:t xml:space="preserve"> message has been received</w:t>
      </w:r>
      <w:r w:rsidR="00A55D67" w:rsidRPr="00FF19B1">
        <w:rPr>
          <w:lang w:val="en-IE"/>
        </w:rPr>
        <w:t xml:space="preserve"> by the Office of Departure</w:t>
      </w:r>
      <w:r w:rsidR="00181951" w:rsidRPr="00FF19B1">
        <w:rPr>
          <w:lang w:val="en-IE"/>
        </w:rPr>
        <w:t>)</w:t>
      </w:r>
      <w:r w:rsidR="00D0455A" w:rsidRPr="00FF19B1">
        <w:rPr>
          <w:lang w:val="en-IE"/>
        </w:rPr>
        <w:t>, the</w:t>
      </w:r>
      <w:r w:rsidRPr="00FF19B1">
        <w:rPr>
          <w:lang w:val="en-IE"/>
        </w:rPr>
        <w:t xml:space="preserve"> </w:t>
      </w:r>
      <w:r w:rsidR="00585885" w:rsidRPr="00FF19B1">
        <w:rPr>
          <w:lang w:val="en-IE"/>
        </w:rPr>
        <w:t>Recovery</w:t>
      </w:r>
      <w:r w:rsidRPr="00FF19B1">
        <w:rPr>
          <w:lang w:val="en-IE"/>
        </w:rPr>
        <w:t xml:space="preserve"> procedure shall be performed according to the </w:t>
      </w:r>
      <w:r w:rsidR="003717F6" w:rsidRPr="00FF19B1">
        <w:rPr>
          <w:lang w:val="en-IE"/>
        </w:rPr>
        <w:t>‘</w:t>
      </w:r>
      <w:r w:rsidRPr="00FF19B1">
        <w:rPr>
          <w:lang w:val="en-IE"/>
        </w:rPr>
        <w:t>Recovery at Other country</w:t>
      </w:r>
      <w:r w:rsidR="003717F6" w:rsidRPr="00FF19B1">
        <w:rPr>
          <w:lang w:val="en-IE"/>
        </w:rPr>
        <w:t>’</w:t>
      </w:r>
      <w:r w:rsidRPr="00FF19B1">
        <w:rPr>
          <w:lang w:val="en-IE"/>
        </w:rPr>
        <w:t xml:space="preserve">, see </w:t>
      </w:r>
      <w:r w:rsidR="006F6A34" w:rsidRPr="00FF19B1">
        <w:rPr>
          <w:lang w:val="en-IE"/>
        </w:rPr>
        <w:fldChar w:fldCharType="begin"/>
      </w:r>
      <w:r w:rsidR="006F6A34" w:rsidRPr="00FF19B1">
        <w:rPr>
          <w:lang w:val="en-IE"/>
        </w:rPr>
        <w:instrText xml:space="preserve"> REF _Ref1397311 \r \h </w:instrText>
      </w:r>
      <w:r w:rsidR="006F6A34" w:rsidRPr="00FF19B1">
        <w:rPr>
          <w:lang w:val="en-IE"/>
        </w:rPr>
      </w:r>
      <w:r w:rsidR="006F6A34" w:rsidRPr="00FF19B1">
        <w:rPr>
          <w:lang w:val="en-IE"/>
        </w:rPr>
        <w:fldChar w:fldCharType="separate"/>
      </w:r>
      <w:r w:rsidR="003911F1">
        <w:rPr>
          <w:lang w:val="en-IE"/>
        </w:rPr>
        <w:t>III.V.2.2.5</w:t>
      </w:r>
      <w:r w:rsidR="006F6A34" w:rsidRPr="00FF19B1">
        <w:rPr>
          <w:lang w:val="en-IE"/>
        </w:rPr>
        <w:fldChar w:fldCharType="end"/>
      </w:r>
      <w:r w:rsidRPr="00FF19B1">
        <w:rPr>
          <w:lang w:val="en-IE"/>
        </w:rPr>
        <w:t>.</w:t>
      </w:r>
    </w:p>
    <w:p w14:paraId="547CD344" w14:textId="7F5AF5C0" w:rsidR="00E552BC" w:rsidRPr="00FF19B1" w:rsidRDefault="007B4282" w:rsidP="00FE1213">
      <w:pPr>
        <w:pStyle w:val="BodyTextIndent"/>
        <w:rPr>
          <w:lang w:val="en-IE"/>
        </w:rPr>
      </w:pPr>
      <w:r w:rsidRPr="00FF19B1">
        <w:rPr>
          <w:lang w:val="en-IE"/>
        </w:rPr>
        <w:t>Additionally, if a National Administration has more than one (1) involved Customs Office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w:t>
      </w:r>
    </w:p>
    <w:p w14:paraId="1DC42D40" w14:textId="4FA8174C" w:rsidR="00AA20F6" w:rsidRPr="00FF19B1" w:rsidRDefault="00AA20F6" w:rsidP="00A36C36">
      <w:pPr>
        <w:pStyle w:val="NormalWeb"/>
        <w:tabs>
          <w:tab w:val="left" w:pos="1195"/>
        </w:tabs>
        <w:rPr>
          <w:i/>
          <w:iCs/>
          <w:szCs w:val="20"/>
          <w:lang w:val="en-IE" w:eastAsia="en-US"/>
        </w:rPr>
      </w:pPr>
      <w:r w:rsidRPr="00FF19B1">
        <w:rPr>
          <w:i/>
          <w:iCs/>
          <w:szCs w:val="20"/>
          <w:lang w:val="en-IE" w:eastAsia="en-US"/>
        </w:rPr>
        <w:t>NOTE</w:t>
      </w:r>
      <w:r w:rsidR="00AB7E32" w:rsidRPr="00FF19B1">
        <w:rPr>
          <w:i/>
          <w:iCs/>
          <w:szCs w:val="20"/>
          <w:lang w:val="en-IE" w:eastAsia="en-US"/>
        </w:rPr>
        <w:t xml:space="preserve"> 1</w:t>
      </w:r>
      <w:r w:rsidRPr="00FF19B1">
        <w:rPr>
          <w:i/>
          <w:iCs/>
          <w:szCs w:val="20"/>
          <w:lang w:val="en-IE" w:eastAsia="en-US"/>
        </w:rPr>
        <w:t xml:space="preserve">: </w:t>
      </w:r>
      <w:r w:rsidR="007A0F23" w:rsidRPr="00FF19B1">
        <w:rPr>
          <w:i/>
          <w:iCs/>
          <w:szCs w:val="20"/>
          <w:lang w:val="en-IE" w:eastAsia="en-US"/>
        </w:rPr>
        <w:t>In summary, t</w:t>
      </w:r>
      <w:r w:rsidRPr="00FF19B1">
        <w:rPr>
          <w:i/>
          <w:iCs/>
          <w:szCs w:val="20"/>
          <w:lang w:val="en-IE" w:eastAsia="en-US"/>
        </w:rPr>
        <w:t>he state at the Office of Transit can become final in the following cases:</w:t>
      </w:r>
    </w:p>
    <w:p w14:paraId="0A08B4E3" w14:textId="77777777" w:rsidR="00AA20F6" w:rsidRPr="00FF19B1" w:rsidRDefault="00AA20F6" w:rsidP="00A36C36">
      <w:pPr>
        <w:pStyle w:val="NormalWeb"/>
        <w:numPr>
          <w:ilvl w:val="0"/>
          <w:numId w:val="184"/>
        </w:numPr>
        <w:tabs>
          <w:tab w:val="clear" w:pos="720"/>
          <w:tab w:val="left" w:pos="1195"/>
        </w:tabs>
        <w:ind w:left="425"/>
        <w:rPr>
          <w:i/>
          <w:iCs/>
          <w:szCs w:val="20"/>
          <w:lang w:val="en-IE" w:eastAsia="en-US"/>
        </w:rPr>
      </w:pPr>
      <w:r w:rsidRPr="00FF19B1">
        <w:rPr>
          <w:i/>
          <w:iCs/>
          <w:szCs w:val="20"/>
          <w:lang w:val="en-IE" w:eastAsia="en-US"/>
        </w:rPr>
        <w:t xml:space="preserve">In case of </w:t>
      </w:r>
      <w:r w:rsidRPr="00FF19B1">
        <w:rPr>
          <w:b/>
          <w:bCs/>
          <w:i/>
          <w:iCs/>
          <w:szCs w:val="20"/>
          <w:lang w:val="en-IE" w:eastAsia="en-US"/>
        </w:rPr>
        <w:t>national diversion</w:t>
      </w:r>
      <w:r w:rsidRPr="00FF19B1">
        <w:rPr>
          <w:i/>
          <w:iCs/>
          <w:szCs w:val="20"/>
          <w:lang w:val="en-IE" w:eastAsia="en-US"/>
        </w:rPr>
        <w:t xml:space="preserve"> at Office of Transit, the ‘</w:t>
      </w:r>
      <w:r w:rsidRPr="00FF19B1">
        <w:rPr>
          <w:b/>
          <w:bCs/>
          <w:i/>
          <w:iCs/>
          <w:szCs w:val="20"/>
          <w:lang w:val="en-IE" w:eastAsia="en-US"/>
        </w:rPr>
        <w:t>Forwarded Arrival Advice</w:t>
      </w:r>
      <w:r w:rsidRPr="00FF19B1">
        <w:rPr>
          <w:i/>
          <w:iCs/>
          <w:szCs w:val="20"/>
          <w:lang w:val="en-IE" w:eastAsia="en-US"/>
        </w:rPr>
        <w:t>’ C_FWD_ARR (IE024) is received by the Declared Office of Transit from the Actual Office of Transit (or the information is managed at DB level);</w:t>
      </w:r>
    </w:p>
    <w:p w14:paraId="0B102AA1" w14:textId="77777777" w:rsidR="00AA20F6" w:rsidRPr="00FF19B1" w:rsidRDefault="00AA20F6" w:rsidP="00A36C36">
      <w:pPr>
        <w:pStyle w:val="NormalWeb"/>
        <w:numPr>
          <w:ilvl w:val="0"/>
          <w:numId w:val="184"/>
        </w:numPr>
        <w:tabs>
          <w:tab w:val="clear" w:pos="720"/>
          <w:tab w:val="left" w:pos="1195"/>
        </w:tabs>
        <w:ind w:left="425"/>
        <w:rPr>
          <w:i/>
          <w:iCs/>
          <w:szCs w:val="20"/>
          <w:lang w:val="en-IE" w:eastAsia="en-US"/>
        </w:rPr>
      </w:pPr>
      <w:r w:rsidRPr="00FF19B1">
        <w:rPr>
          <w:i/>
          <w:iCs/>
          <w:szCs w:val="20"/>
          <w:lang w:val="en-IE" w:eastAsia="en-US"/>
        </w:rPr>
        <w:t xml:space="preserve">In case of </w:t>
      </w:r>
      <w:r w:rsidRPr="00FF19B1">
        <w:rPr>
          <w:b/>
          <w:bCs/>
          <w:i/>
          <w:iCs/>
          <w:szCs w:val="20"/>
          <w:lang w:val="en-IE" w:eastAsia="en-US"/>
        </w:rPr>
        <w:t>international diversion</w:t>
      </w:r>
      <w:r w:rsidRPr="00FF19B1">
        <w:rPr>
          <w:i/>
          <w:iCs/>
          <w:szCs w:val="20"/>
          <w:lang w:val="en-IE" w:eastAsia="en-US"/>
        </w:rPr>
        <w:t xml:space="preserve"> at Office of Transit, the ‘</w:t>
      </w:r>
      <w:r w:rsidRPr="00FF19B1">
        <w:rPr>
          <w:b/>
          <w:bCs/>
          <w:i/>
          <w:iCs/>
          <w:szCs w:val="20"/>
          <w:lang w:val="en-IE" w:eastAsia="en-US"/>
        </w:rPr>
        <w:t>Forwarded Arrival Advice</w:t>
      </w:r>
      <w:r w:rsidRPr="00FF19B1">
        <w:rPr>
          <w:i/>
          <w:iCs/>
          <w:szCs w:val="20"/>
          <w:lang w:val="en-IE" w:eastAsia="en-US"/>
        </w:rPr>
        <w:t>’ C_FWD_ARR (IE024) is received by the Declared Office of Transit from the Office of Departure;</w:t>
      </w:r>
    </w:p>
    <w:p w14:paraId="064024E1" w14:textId="77777777" w:rsidR="00AA20F6" w:rsidRPr="00FF19B1" w:rsidRDefault="00AA20F6" w:rsidP="00A36C36">
      <w:pPr>
        <w:pStyle w:val="NormalWeb"/>
        <w:numPr>
          <w:ilvl w:val="0"/>
          <w:numId w:val="184"/>
        </w:numPr>
        <w:tabs>
          <w:tab w:val="clear" w:pos="720"/>
          <w:tab w:val="left" w:pos="1195"/>
        </w:tabs>
        <w:ind w:left="425"/>
        <w:rPr>
          <w:i/>
          <w:iCs/>
          <w:szCs w:val="20"/>
          <w:lang w:val="en-IE" w:eastAsia="en-US"/>
        </w:rPr>
      </w:pPr>
      <w:r w:rsidRPr="00FF19B1">
        <w:rPr>
          <w:i/>
          <w:iCs/>
          <w:szCs w:val="20"/>
          <w:lang w:val="en-IE" w:eastAsia="en-US"/>
        </w:rPr>
        <w:t>In case the ‘</w:t>
      </w:r>
      <w:r w:rsidRPr="00FF19B1">
        <w:rPr>
          <w:b/>
          <w:bCs/>
          <w:i/>
          <w:iCs/>
          <w:szCs w:val="20"/>
          <w:lang w:val="en-IE" w:eastAsia="en-US"/>
        </w:rPr>
        <w:t>Notification Crossing Frontier</w:t>
      </w:r>
      <w:r w:rsidRPr="00FF19B1">
        <w:rPr>
          <w:i/>
          <w:iCs/>
          <w:szCs w:val="20"/>
          <w:lang w:val="en-IE" w:eastAsia="en-US"/>
        </w:rPr>
        <w:t>’ C_NCF_NOT (IE118) was sent by the Office of Transit and properly received by the Office of Departure (the crossing of frontier is notified);</w:t>
      </w:r>
    </w:p>
    <w:p w14:paraId="65D37CAA" w14:textId="77777777" w:rsidR="00AA20F6" w:rsidRPr="00FF19B1" w:rsidRDefault="00AA20F6" w:rsidP="00A36C36">
      <w:pPr>
        <w:pStyle w:val="NormalWeb"/>
        <w:numPr>
          <w:ilvl w:val="0"/>
          <w:numId w:val="184"/>
        </w:numPr>
        <w:tabs>
          <w:tab w:val="clear" w:pos="720"/>
          <w:tab w:val="left" w:pos="1195"/>
        </w:tabs>
        <w:ind w:left="425"/>
        <w:rPr>
          <w:i/>
          <w:iCs/>
          <w:szCs w:val="20"/>
          <w:lang w:val="en-IE" w:eastAsia="en-US"/>
        </w:rPr>
      </w:pPr>
      <w:r w:rsidRPr="00FF19B1">
        <w:rPr>
          <w:i/>
          <w:iCs/>
          <w:szCs w:val="20"/>
          <w:lang w:val="en-IE" w:eastAsia="en-US"/>
        </w:rPr>
        <w:lastRenderedPageBreak/>
        <w:t xml:space="preserve">In case the ‘Anticipated Transit Record Request’ C_ATR_REQ (IE114) was </w:t>
      </w:r>
      <w:r w:rsidRPr="00FF19B1">
        <w:rPr>
          <w:b/>
          <w:bCs/>
          <w:i/>
          <w:iCs/>
          <w:szCs w:val="20"/>
          <w:lang w:val="en-IE" w:eastAsia="en-US"/>
        </w:rPr>
        <w:t>negatively</w:t>
      </w:r>
      <w:r w:rsidRPr="00FF19B1">
        <w:rPr>
          <w:i/>
          <w:iCs/>
          <w:szCs w:val="20"/>
          <w:lang w:val="en-IE" w:eastAsia="en-US"/>
        </w:rPr>
        <w:t xml:space="preserve"> responded by the Office of Departure with the ‘Anticipated Transit Record Response’ C_ATR_RSP (IE115);</w:t>
      </w:r>
    </w:p>
    <w:p w14:paraId="56B6277A" w14:textId="77777777" w:rsidR="001839CA" w:rsidRPr="00FF19B1" w:rsidRDefault="00AA20F6" w:rsidP="00A36C36">
      <w:pPr>
        <w:pStyle w:val="NormalWeb"/>
        <w:numPr>
          <w:ilvl w:val="0"/>
          <w:numId w:val="184"/>
        </w:numPr>
        <w:tabs>
          <w:tab w:val="clear" w:pos="720"/>
          <w:tab w:val="left" w:pos="1195"/>
        </w:tabs>
        <w:ind w:left="425"/>
        <w:rPr>
          <w:i/>
          <w:iCs/>
          <w:szCs w:val="20"/>
          <w:lang w:val="en-IE" w:eastAsia="en-US"/>
        </w:rPr>
      </w:pPr>
      <w:r w:rsidRPr="00FF19B1">
        <w:rPr>
          <w:i/>
          <w:iCs/>
          <w:szCs w:val="20"/>
          <w:lang w:val="en-IE" w:eastAsia="en-US"/>
        </w:rPr>
        <w:t xml:space="preserve">In case the Office of Transit confirmed that the crossing of the frontier was </w:t>
      </w:r>
      <w:r w:rsidRPr="00FF19B1">
        <w:rPr>
          <w:b/>
          <w:bCs/>
          <w:i/>
          <w:iCs/>
          <w:szCs w:val="20"/>
          <w:lang w:val="en-IE" w:eastAsia="en-US"/>
        </w:rPr>
        <w:t>refused</w:t>
      </w:r>
      <w:r w:rsidRPr="00FF19B1">
        <w:rPr>
          <w:i/>
          <w:iCs/>
          <w:szCs w:val="20"/>
          <w:lang w:val="en-IE" w:eastAsia="en-US"/>
        </w:rPr>
        <w:t xml:space="preserve"> (‘Rejection Crossing Frontier’ C_NCF_REJ (IE119) was sent) and the movement is turned back to the Contracting Party at the other side of the border); </w:t>
      </w:r>
    </w:p>
    <w:p w14:paraId="472A21D0" w14:textId="19A7D57F" w:rsidR="002556D9" w:rsidRPr="00FF19B1" w:rsidRDefault="00AA20F6">
      <w:pPr>
        <w:pStyle w:val="NormalWeb"/>
        <w:numPr>
          <w:ilvl w:val="0"/>
          <w:numId w:val="184"/>
        </w:numPr>
        <w:tabs>
          <w:tab w:val="clear" w:pos="720"/>
          <w:tab w:val="left" w:pos="1195"/>
        </w:tabs>
        <w:ind w:left="425"/>
        <w:rPr>
          <w:i/>
          <w:iCs/>
          <w:lang w:val="en-IE"/>
        </w:rPr>
      </w:pPr>
      <w:r w:rsidRPr="00FF19B1">
        <w:rPr>
          <w:i/>
          <w:iCs/>
          <w:szCs w:val="20"/>
          <w:lang w:val="en-IE" w:eastAsia="en-US"/>
        </w:rPr>
        <w:t>In case the Office of Transit confirmed that the movement is stopped (‘Notification Crossing Frontier’ C_NCF_NOT (IE118) was sent) due to unsatisfactory control and the Office of Transit will act as the Actual Office of Destination.</w:t>
      </w:r>
    </w:p>
    <w:p w14:paraId="35F986EA" w14:textId="1B52C6C6" w:rsidR="00303CC2" w:rsidRPr="00FF19B1" w:rsidRDefault="00AB7E32" w:rsidP="00A36C36">
      <w:pPr>
        <w:pStyle w:val="NormalWeb"/>
        <w:tabs>
          <w:tab w:val="left" w:pos="1195"/>
        </w:tabs>
        <w:rPr>
          <w:i/>
          <w:iCs/>
          <w:szCs w:val="20"/>
          <w:lang w:val="en-IE" w:eastAsia="en-US"/>
        </w:rPr>
      </w:pPr>
      <w:r w:rsidRPr="00FF19B1">
        <w:rPr>
          <w:i/>
          <w:iCs/>
          <w:szCs w:val="20"/>
          <w:lang w:val="en-IE" w:eastAsia="en-US"/>
        </w:rPr>
        <w:t xml:space="preserve">NOTE 2: </w:t>
      </w:r>
      <w:r w:rsidR="00303CC2" w:rsidRPr="00FF19B1">
        <w:rPr>
          <w:i/>
          <w:iCs/>
          <w:szCs w:val="20"/>
          <w:lang w:val="en-IE" w:eastAsia="en-US"/>
        </w:rPr>
        <w:t xml:space="preserve">The ‘Passage refusal date’ (in </w:t>
      </w:r>
      <w:r w:rsidR="00090FE3" w:rsidRPr="00FF19B1">
        <w:rPr>
          <w:i/>
          <w:iCs/>
          <w:szCs w:val="20"/>
          <w:lang w:val="en-IE" w:eastAsia="en-US"/>
        </w:rPr>
        <w:t>‘Rejection Crossing Frontier’ C_NCF_REJ (IE119)</w:t>
      </w:r>
      <w:r w:rsidR="00303CC2" w:rsidRPr="00FF19B1">
        <w:rPr>
          <w:i/>
          <w:iCs/>
          <w:szCs w:val="20"/>
          <w:lang w:val="en-IE" w:eastAsia="en-US"/>
        </w:rPr>
        <w:t>) is the date when the Office of Transit informs the carrier that they may not cross the border, the vehicle must go back to the other Contracting Party.</w:t>
      </w:r>
    </w:p>
    <w:p w14:paraId="2A4A2B22" w14:textId="1BCED465" w:rsidR="00AB7E32" w:rsidRPr="00FF19B1" w:rsidRDefault="00303CC2" w:rsidP="00A36C36">
      <w:pPr>
        <w:pStyle w:val="NormalWeb"/>
        <w:tabs>
          <w:tab w:val="left" w:pos="1195"/>
        </w:tabs>
        <w:rPr>
          <w:i/>
          <w:iCs/>
          <w:lang w:val="en-IE"/>
        </w:rPr>
      </w:pPr>
      <w:r w:rsidRPr="00FF19B1">
        <w:rPr>
          <w:i/>
          <w:iCs/>
          <w:szCs w:val="20"/>
          <w:lang w:val="en-IE" w:eastAsia="en-US"/>
        </w:rPr>
        <w:t xml:space="preserve">An example of reason to refuse the passage: if the outcome of CERTEX validation by the Customs Office of Transit (in the EU) is negative and the vehicle would be not authorized to enter the EU territory, a message </w:t>
      </w:r>
      <w:r w:rsidR="00E34120" w:rsidRPr="00FF19B1">
        <w:rPr>
          <w:i/>
          <w:iCs/>
          <w:szCs w:val="20"/>
          <w:lang w:val="en-IE" w:eastAsia="en-US"/>
        </w:rPr>
        <w:t>‘Rejection Crossing Frontier’ C_NCF_REJ (IE119)</w:t>
      </w:r>
      <w:r w:rsidRPr="00FF19B1">
        <w:rPr>
          <w:i/>
          <w:iCs/>
          <w:szCs w:val="20"/>
          <w:lang w:val="en-IE" w:eastAsia="en-US"/>
        </w:rPr>
        <w:t xml:space="preserve"> with code ‘2’ (Goods not authorized to enter the territory of the Contracting Party) will be sent to the Office of Departure. Optionally, extra details could be provided in the ‘Text’ field.</w:t>
      </w:r>
    </w:p>
    <w:p w14:paraId="6599B296" w14:textId="67646D05" w:rsidR="002556D9" w:rsidRPr="00FF19B1" w:rsidRDefault="002556D9" w:rsidP="00FE1213">
      <w:pPr>
        <w:pStyle w:val="BodyTextIndent"/>
        <w:rPr>
          <w:lang w:val="en-IE"/>
        </w:rPr>
      </w:pPr>
      <w:r w:rsidRPr="00FF19B1">
        <w:rPr>
          <w:noProof/>
          <w:lang w:val="en-IE"/>
        </w:rPr>
        <w:drawing>
          <wp:inline distT="0" distB="0" distL="0" distR="0" wp14:anchorId="63083296" wp14:editId="0FDB6E78">
            <wp:extent cx="5732145" cy="4596130"/>
            <wp:effectExtent l="0" t="0" r="1905" b="0"/>
            <wp:docPr id="21887870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5">
                      <a:extLst>
                        <a:ext uri="{28A0092B-C50C-407E-A947-70E740481C1C}">
                          <a14:useLocalDpi xmlns:a14="http://schemas.microsoft.com/office/drawing/2010/main" val="0"/>
                        </a:ext>
                      </a:extLst>
                    </a:blip>
                    <a:srcRect/>
                    <a:stretch>
                      <a:fillRect/>
                    </a:stretch>
                  </pic:blipFill>
                  <pic:spPr bwMode="auto">
                    <a:xfrm>
                      <a:off x="0" y="0"/>
                      <a:ext cx="5732145" cy="4596130"/>
                    </a:xfrm>
                    <a:prstGeom prst="rect">
                      <a:avLst/>
                    </a:prstGeom>
                    <a:noFill/>
                    <a:ln>
                      <a:noFill/>
                    </a:ln>
                  </pic:spPr>
                </pic:pic>
              </a:graphicData>
            </a:graphic>
          </wp:inline>
        </w:drawing>
      </w:r>
    </w:p>
    <w:p w14:paraId="189315BF" w14:textId="33BA1D2F" w:rsidR="00E931E7" w:rsidRPr="00FF19B1" w:rsidRDefault="00DC2D55" w:rsidP="00891C88">
      <w:pPr>
        <w:pStyle w:val="Caption"/>
        <w:rPr>
          <w:szCs w:val="24"/>
          <w:lang w:val="en-IE"/>
        </w:rPr>
      </w:pPr>
      <w:bookmarkStart w:id="3011" w:name="_Ref417385044"/>
      <w:bookmarkStart w:id="3012" w:name="_Toc43942849"/>
      <w:bookmarkStart w:id="3013" w:name="_Toc69724561"/>
      <w:bookmarkStart w:id="3014" w:name="_Toc97296629"/>
      <w:bookmarkStart w:id="3015" w:name="_Toc172912921"/>
      <w:bookmarkStart w:id="3016" w:name="_Toc202266449"/>
      <w:r w:rsidRPr="00FF19B1">
        <w:rPr>
          <w:lang w:val="en-IE"/>
        </w:rPr>
        <w:t xml:space="preserve">Figure </w:t>
      </w:r>
      <w:r w:rsidR="001B7227" w:rsidRPr="00FF19B1">
        <w:rPr>
          <w:lang w:val="en-IE"/>
        </w:rPr>
        <w:fldChar w:fldCharType="begin"/>
      </w:r>
      <w:r w:rsidR="00264EC7" w:rsidRPr="00FF19B1">
        <w:rPr>
          <w:lang w:val="en-IE"/>
        </w:rPr>
        <w:instrText xml:space="preserve"> SEQ Figure \* ARABIC </w:instrText>
      </w:r>
      <w:r w:rsidR="001B7227" w:rsidRPr="00FF19B1">
        <w:rPr>
          <w:lang w:val="en-IE"/>
        </w:rPr>
        <w:fldChar w:fldCharType="separate"/>
      </w:r>
      <w:r w:rsidR="003911F1">
        <w:rPr>
          <w:noProof/>
          <w:lang w:val="en-IE"/>
        </w:rPr>
        <w:t>173</w:t>
      </w:r>
      <w:r w:rsidR="001B7227" w:rsidRPr="00FF19B1">
        <w:rPr>
          <w:lang w:val="en-IE"/>
        </w:rPr>
        <w:fldChar w:fldCharType="end"/>
      </w:r>
      <w:bookmarkEnd w:id="3011"/>
      <w:r w:rsidRPr="00FF19B1">
        <w:rPr>
          <w:lang w:val="en-IE"/>
        </w:rPr>
        <w:t xml:space="preserve">: </w:t>
      </w:r>
      <w:r w:rsidRPr="00FF19B1">
        <w:rPr>
          <w:szCs w:val="24"/>
          <w:lang w:val="en-IE"/>
        </w:rPr>
        <w:t xml:space="preserve">State Transition Diagram of the </w:t>
      </w:r>
      <w:r w:rsidR="00585885" w:rsidRPr="00FF19B1">
        <w:rPr>
          <w:szCs w:val="24"/>
          <w:lang w:val="en-IE"/>
        </w:rPr>
        <w:t>Recovery</w:t>
      </w:r>
      <w:r w:rsidRPr="00FF19B1">
        <w:rPr>
          <w:szCs w:val="24"/>
          <w:lang w:val="en-IE"/>
        </w:rPr>
        <w:t xml:space="preserve"> states at </w:t>
      </w:r>
      <w:r w:rsidR="00FA4DDB" w:rsidRPr="00FF19B1">
        <w:rPr>
          <w:szCs w:val="24"/>
          <w:lang w:val="en-IE"/>
        </w:rPr>
        <w:t>Office of</w:t>
      </w:r>
      <w:r w:rsidRPr="00FF19B1">
        <w:rPr>
          <w:szCs w:val="24"/>
          <w:lang w:val="en-IE"/>
        </w:rPr>
        <w:t xml:space="preserve"> Transit</w:t>
      </w:r>
      <w:bookmarkEnd w:id="3012"/>
      <w:bookmarkEnd w:id="3013"/>
      <w:bookmarkEnd w:id="3014"/>
      <w:bookmarkEnd w:id="3015"/>
      <w:bookmarkEnd w:id="3016"/>
    </w:p>
    <w:p w14:paraId="5DB5F655" w14:textId="0946A8DA" w:rsidR="004B6932" w:rsidRPr="00FF19B1" w:rsidRDefault="004B6932" w:rsidP="00AE2444">
      <w:pPr>
        <w:spacing w:before="0"/>
        <w:jc w:val="left"/>
        <w:rPr>
          <w:b/>
          <w:szCs w:val="24"/>
          <w:lang w:val="en-IE"/>
        </w:rPr>
      </w:pPr>
      <w:r w:rsidRPr="00FF19B1">
        <w:rPr>
          <w:lang w:val="en-IE"/>
        </w:rPr>
        <w:t>When a movement is</w:t>
      </w:r>
      <w:r w:rsidR="00E931E7" w:rsidRPr="00FF19B1">
        <w:rPr>
          <w:lang w:val="en-IE"/>
        </w:rPr>
        <w:t xml:space="preserve"> </w:t>
      </w:r>
      <w:r w:rsidR="00181951" w:rsidRPr="00FF19B1">
        <w:rPr>
          <w:lang w:val="en-IE"/>
        </w:rPr>
        <w:t>NOT</w:t>
      </w:r>
      <w:r w:rsidR="00E931E7" w:rsidRPr="00FF19B1">
        <w:rPr>
          <w:lang w:val="en-IE"/>
        </w:rPr>
        <w:t xml:space="preserve"> under the state of</w:t>
      </w:r>
      <w:r w:rsidR="00986CBF" w:rsidRPr="00FF19B1">
        <w:rPr>
          <w:lang w:val="en-IE"/>
        </w:rPr>
        <w:t xml:space="preserve"> “Movement stopped”</w:t>
      </w:r>
      <w:r w:rsidR="00D0455A" w:rsidRPr="00FF19B1">
        <w:rPr>
          <w:lang w:val="en-IE"/>
        </w:rPr>
        <w:t>, the</w:t>
      </w:r>
      <w:r w:rsidRPr="00FF19B1">
        <w:rPr>
          <w:lang w:val="en-IE"/>
        </w:rPr>
        <w:t xml:space="preserve"> following can occur</w:t>
      </w:r>
      <w:r w:rsidR="00E93C3B" w:rsidRPr="00FF19B1">
        <w:rPr>
          <w:lang w:val="en-IE"/>
        </w:rPr>
        <w:t>:</w:t>
      </w:r>
    </w:p>
    <w:p w14:paraId="28B812B1" w14:textId="6283C6DC" w:rsidR="004B6932" w:rsidRPr="00FF19B1" w:rsidRDefault="004B6932" w:rsidP="00833A60">
      <w:pPr>
        <w:pStyle w:val="ListParagraph"/>
        <w:numPr>
          <w:ilvl w:val="0"/>
          <w:numId w:val="61"/>
        </w:numPr>
        <w:rPr>
          <w:lang w:val="en-IE"/>
        </w:rPr>
      </w:pPr>
      <w:r w:rsidRPr="00FF19B1">
        <w:rPr>
          <w:lang w:val="en-IE"/>
        </w:rPr>
        <w:lastRenderedPageBreak/>
        <w:t xml:space="preserve">The </w:t>
      </w:r>
      <w:r w:rsidR="00FA4DDB" w:rsidRPr="00FF19B1">
        <w:rPr>
          <w:lang w:val="en-IE"/>
        </w:rPr>
        <w:t>Office of</w:t>
      </w:r>
      <w:r w:rsidRPr="00FF19B1">
        <w:rPr>
          <w:lang w:val="en-IE"/>
        </w:rPr>
        <w:t xml:space="preserve"> Transit receives the </w:t>
      </w:r>
      <w:r w:rsidR="001C6E64" w:rsidRPr="00FF19B1">
        <w:rPr>
          <w:lang w:val="en-IE"/>
        </w:rPr>
        <w:t>‘</w:t>
      </w:r>
      <w:r w:rsidRPr="00FF19B1">
        <w:rPr>
          <w:lang w:val="en-IE"/>
        </w:rPr>
        <w:t>Recovery Communication</w:t>
      </w:r>
      <w:r w:rsidR="001C6E64" w:rsidRPr="00FF19B1">
        <w:rPr>
          <w:lang w:val="en-IE"/>
        </w:rPr>
        <w:t>’</w:t>
      </w:r>
      <w:r w:rsidRPr="00FF19B1">
        <w:rPr>
          <w:lang w:val="en-IE"/>
        </w:rPr>
        <w:t xml:space="preserve"> C_REC_COM (</w:t>
      </w:r>
      <w:r w:rsidR="00A01446" w:rsidRPr="00FF19B1">
        <w:rPr>
          <w:lang w:val="en-IE"/>
        </w:rPr>
        <w:t>IE063</w:t>
      </w:r>
      <w:r w:rsidRPr="00FF19B1">
        <w:rPr>
          <w:lang w:val="en-IE"/>
        </w:rPr>
        <w:t xml:space="preserve">), </w:t>
      </w:r>
      <w:r w:rsidR="00725A53" w:rsidRPr="00FF19B1">
        <w:rPr>
          <w:lang w:val="en-IE"/>
        </w:rPr>
        <w:t>and the</w:t>
      </w:r>
      <w:r w:rsidRPr="00FF19B1">
        <w:rPr>
          <w:lang w:val="en-IE"/>
        </w:rPr>
        <w:t xml:space="preserve"> system records the start of the </w:t>
      </w:r>
      <w:r w:rsidR="00585885" w:rsidRPr="00FF19B1">
        <w:rPr>
          <w:lang w:val="en-IE"/>
        </w:rPr>
        <w:t>Recovery</w:t>
      </w:r>
      <w:r w:rsidRPr="00FF19B1">
        <w:rPr>
          <w:lang w:val="en-IE"/>
        </w:rPr>
        <w:t xml:space="preserve"> procedure. The state of the movement is set to “</w:t>
      </w:r>
      <w:r w:rsidR="001F44F0" w:rsidRPr="00FF19B1">
        <w:rPr>
          <w:lang w:val="en-IE"/>
        </w:rPr>
        <w:t>Under recovery procedure</w:t>
      </w:r>
      <w:r w:rsidRPr="00FF19B1">
        <w:rPr>
          <w:lang w:val="en-IE"/>
        </w:rPr>
        <w:t>”</w:t>
      </w:r>
      <w:r w:rsidR="00A5006D" w:rsidRPr="00FF19B1">
        <w:rPr>
          <w:lang w:val="en-IE"/>
        </w:rPr>
        <w:t>;</w:t>
      </w:r>
    </w:p>
    <w:p w14:paraId="38B1D4C9" w14:textId="28D79B35" w:rsidR="004B6932" w:rsidRPr="00FF19B1" w:rsidRDefault="004B6932" w:rsidP="00833A60">
      <w:pPr>
        <w:pStyle w:val="ListParagraph"/>
        <w:numPr>
          <w:ilvl w:val="0"/>
          <w:numId w:val="61"/>
        </w:numPr>
        <w:rPr>
          <w:lang w:val="en-IE"/>
        </w:rPr>
      </w:pPr>
      <w:r w:rsidRPr="00FF19B1">
        <w:rPr>
          <w:lang w:val="en-IE"/>
        </w:rPr>
        <w:t>The Competent Authority of Recovery in the</w:t>
      </w:r>
      <w:r w:rsidR="00953EDF" w:rsidRPr="00FF19B1">
        <w:rPr>
          <w:lang w:val="en-IE"/>
        </w:rPr>
        <w:t xml:space="preserve"> </w:t>
      </w:r>
      <w:r w:rsidR="007852A3" w:rsidRPr="00FF19B1">
        <w:rPr>
          <w:lang w:val="en-IE"/>
        </w:rPr>
        <w:t>Country of</w:t>
      </w:r>
      <w:r w:rsidRPr="00FF19B1">
        <w:rPr>
          <w:lang w:val="en-IE"/>
        </w:rPr>
        <w:t xml:space="preserve"> Transit receives the </w:t>
      </w:r>
      <w:r w:rsidR="0077706F" w:rsidRPr="00FF19B1">
        <w:rPr>
          <w:lang w:val="en-IE"/>
        </w:rPr>
        <w:t>‘</w:t>
      </w:r>
      <w:r w:rsidRPr="00FF19B1">
        <w:rPr>
          <w:lang w:val="en-IE"/>
        </w:rPr>
        <w:t>Recovery Request</w:t>
      </w:r>
      <w:r w:rsidR="0077706F" w:rsidRPr="00FF19B1">
        <w:rPr>
          <w:lang w:val="en-IE"/>
        </w:rPr>
        <w:t>’</w:t>
      </w:r>
      <w:r w:rsidRPr="00FF19B1">
        <w:rPr>
          <w:lang w:val="en-IE"/>
        </w:rPr>
        <w:t xml:space="preserve"> C_REC_REQ (</w:t>
      </w:r>
      <w:r w:rsidR="00BC38B9" w:rsidRPr="00FF19B1">
        <w:rPr>
          <w:lang w:val="en-IE"/>
        </w:rPr>
        <w:t>IE150</w:t>
      </w:r>
      <w:r w:rsidRPr="00FF19B1">
        <w:rPr>
          <w:lang w:val="en-IE"/>
        </w:rPr>
        <w:t xml:space="preserve">) </w:t>
      </w:r>
      <w:r w:rsidR="002B7402" w:rsidRPr="00FF19B1">
        <w:rPr>
          <w:lang w:val="en-IE"/>
        </w:rPr>
        <w:t xml:space="preserve">message </w:t>
      </w:r>
      <w:r w:rsidRPr="00FF19B1">
        <w:rPr>
          <w:lang w:val="en-IE"/>
        </w:rPr>
        <w:t xml:space="preserve">from the Competent Authority of Recovery at Departure </w:t>
      </w:r>
      <w:r w:rsidR="00725A53" w:rsidRPr="00FF19B1">
        <w:rPr>
          <w:lang w:val="en-IE"/>
        </w:rPr>
        <w:t>and the</w:t>
      </w:r>
      <w:r w:rsidRPr="00FF19B1">
        <w:rPr>
          <w:lang w:val="en-IE"/>
        </w:rPr>
        <w:t xml:space="preserve"> state of the movement is set to “Recovery Requested”</w:t>
      </w:r>
      <w:r w:rsidR="00A5006D" w:rsidRPr="00FF19B1">
        <w:rPr>
          <w:lang w:val="en-IE"/>
        </w:rPr>
        <w:t>:</w:t>
      </w:r>
    </w:p>
    <w:p w14:paraId="193CFD9C" w14:textId="66E31127" w:rsidR="004B6932" w:rsidRPr="00FF19B1" w:rsidRDefault="004B6932" w:rsidP="00833A60">
      <w:pPr>
        <w:pStyle w:val="ListParagraph"/>
        <w:numPr>
          <w:ilvl w:val="1"/>
          <w:numId w:val="61"/>
        </w:numPr>
        <w:rPr>
          <w:lang w:val="en-IE"/>
        </w:rPr>
      </w:pPr>
      <w:r w:rsidRPr="00FF19B1">
        <w:rPr>
          <w:lang w:val="en-IE"/>
        </w:rPr>
        <w:t>If the Competent Authority of Recovery in the</w:t>
      </w:r>
      <w:r w:rsidR="00953EDF" w:rsidRPr="00FF19B1">
        <w:rPr>
          <w:lang w:val="en-IE"/>
        </w:rPr>
        <w:t xml:space="preserve"> </w:t>
      </w:r>
      <w:r w:rsidR="007852A3" w:rsidRPr="00FF19B1">
        <w:rPr>
          <w:lang w:val="en-IE"/>
        </w:rPr>
        <w:t>Country of</w:t>
      </w:r>
      <w:r w:rsidRPr="00FF19B1">
        <w:rPr>
          <w:lang w:val="en-IE"/>
        </w:rPr>
        <w:t xml:space="preserve"> Transit accepts that it is competent</w:t>
      </w:r>
      <w:r w:rsidR="009D23A2" w:rsidRPr="00FF19B1">
        <w:rPr>
          <w:lang w:val="en-IE"/>
        </w:rPr>
        <w:t>,</w:t>
      </w:r>
      <w:r w:rsidRPr="00FF19B1">
        <w:rPr>
          <w:lang w:val="en-IE"/>
        </w:rPr>
        <w:t xml:space="preserve"> it replies with </w:t>
      </w:r>
      <w:r w:rsidR="001426DE" w:rsidRPr="00FF19B1">
        <w:rPr>
          <w:lang w:val="en-IE"/>
        </w:rPr>
        <w:t>the</w:t>
      </w:r>
      <w:r w:rsidRPr="00FF19B1">
        <w:rPr>
          <w:lang w:val="en-IE"/>
        </w:rPr>
        <w:t xml:space="preserve"> positive </w:t>
      </w:r>
      <w:r w:rsidR="001426DE"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w:t>
      </w:r>
      <w:r w:rsidR="00A5006D" w:rsidRPr="00FF19B1">
        <w:rPr>
          <w:lang w:val="en-IE"/>
        </w:rPr>
        <w:t>:</w:t>
      </w:r>
    </w:p>
    <w:p w14:paraId="53DA144D" w14:textId="3872FCBE" w:rsidR="004B6932" w:rsidRPr="00FF19B1" w:rsidRDefault="004B6932" w:rsidP="00833A60">
      <w:pPr>
        <w:pStyle w:val="ListParagraph"/>
        <w:numPr>
          <w:ilvl w:val="2"/>
          <w:numId w:val="61"/>
        </w:numPr>
        <w:rPr>
          <w:lang w:val="en-IE"/>
        </w:rPr>
      </w:pPr>
      <w:r w:rsidRPr="00FF19B1">
        <w:rPr>
          <w:lang w:val="en-IE"/>
        </w:rPr>
        <w:t xml:space="preserve">When </w:t>
      </w:r>
      <w:r w:rsidR="00585885" w:rsidRPr="00FF19B1">
        <w:rPr>
          <w:lang w:val="en-IE"/>
        </w:rPr>
        <w:t>Recovery</w:t>
      </w:r>
      <w:r w:rsidRPr="00FF19B1">
        <w:rPr>
          <w:lang w:val="en-IE"/>
        </w:rPr>
        <w:t xml:space="preserve"> has been completed at Transit the Competent Authority of Recovery in the</w:t>
      </w:r>
      <w:r w:rsidR="00953EDF" w:rsidRPr="00FF19B1">
        <w:rPr>
          <w:lang w:val="en-IE"/>
        </w:rPr>
        <w:t xml:space="preserve"> </w:t>
      </w:r>
      <w:r w:rsidR="007852A3" w:rsidRPr="00FF19B1">
        <w:rPr>
          <w:lang w:val="en-IE"/>
        </w:rPr>
        <w:t>Country of</w:t>
      </w:r>
      <w:r w:rsidRPr="00FF19B1">
        <w:rPr>
          <w:lang w:val="en-IE"/>
        </w:rPr>
        <w:t xml:space="preserve"> Transit sends </w:t>
      </w:r>
      <w:r w:rsidR="0077706F" w:rsidRPr="00FF19B1">
        <w:rPr>
          <w:lang w:val="en-IE"/>
        </w:rPr>
        <w:t>the</w:t>
      </w:r>
      <w:r w:rsidRPr="00FF19B1">
        <w:rPr>
          <w:lang w:val="en-IE"/>
        </w:rPr>
        <w:t xml:space="preserve"> </w:t>
      </w:r>
      <w:r w:rsidR="0077706F" w:rsidRPr="00FF19B1">
        <w:rPr>
          <w:lang w:val="en-IE"/>
        </w:rPr>
        <w:t>‘</w:t>
      </w:r>
      <w:r w:rsidRPr="00FF19B1">
        <w:rPr>
          <w:lang w:val="en-IE"/>
        </w:rPr>
        <w:t>Recovery Dispatch Notification</w:t>
      </w:r>
      <w:r w:rsidR="0077706F" w:rsidRPr="00FF19B1">
        <w:rPr>
          <w:lang w:val="en-IE"/>
        </w:rPr>
        <w:t>’</w:t>
      </w:r>
      <w:r w:rsidRPr="00FF19B1">
        <w:rPr>
          <w:lang w:val="en-IE"/>
        </w:rPr>
        <w:t xml:space="preserve"> C_REC_DIS (</w:t>
      </w:r>
      <w:r w:rsidR="00BC38B9" w:rsidRPr="00FF19B1">
        <w:rPr>
          <w:lang w:val="en-IE"/>
        </w:rPr>
        <w:t>IE152</w:t>
      </w:r>
      <w:r w:rsidRPr="00FF19B1">
        <w:rPr>
          <w:lang w:val="en-IE"/>
        </w:rPr>
        <w:t xml:space="preserve">) </w:t>
      </w:r>
      <w:r w:rsidR="00FA4C4A" w:rsidRPr="00FF19B1">
        <w:rPr>
          <w:lang w:val="en-IE"/>
        </w:rPr>
        <w:t xml:space="preserve">message </w:t>
      </w:r>
      <w:r w:rsidRPr="00FF19B1">
        <w:rPr>
          <w:lang w:val="en-IE"/>
        </w:rPr>
        <w:t>to the Competent Authority of Recovery at Departure. The state of the movement is set to “Recovery completed”.</w:t>
      </w:r>
    </w:p>
    <w:p w14:paraId="7049A483" w14:textId="56D06B15" w:rsidR="004B6932" w:rsidRPr="00FF19B1" w:rsidRDefault="004B6932" w:rsidP="00833A60">
      <w:pPr>
        <w:pStyle w:val="ListParagraph"/>
        <w:numPr>
          <w:ilvl w:val="1"/>
          <w:numId w:val="61"/>
        </w:numPr>
        <w:rPr>
          <w:lang w:val="en-IE"/>
        </w:rPr>
      </w:pPr>
      <w:r w:rsidRPr="00FF19B1">
        <w:rPr>
          <w:lang w:val="en-IE"/>
        </w:rPr>
        <w:t>If the Competent Authority of Recovery in the</w:t>
      </w:r>
      <w:r w:rsidR="00953EDF" w:rsidRPr="00FF19B1">
        <w:rPr>
          <w:lang w:val="en-IE"/>
        </w:rPr>
        <w:t xml:space="preserve"> </w:t>
      </w:r>
      <w:r w:rsidR="007852A3" w:rsidRPr="00FF19B1">
        <w:rPr>
          <w:lang w:val="en-IE"/>
        </w:rPr>
        <w:t>Country of</w:t>
      </w:r>
      <w:r w:rsidRPr="00FF19B1">
        <w:rPr>
          <w:lang w:val="en-IE"/>
        </w:rPr>
        <w:t xml:space="preserve"> Transit does not accept that it is competent</w:t>
      </w:r>
      <w:r w:rsidR="0077706F" w:rsidRPr="00FF19B1">
        <w:rPr>
          <w:lang w:val="en-IE"/>
        </w:rPr>
        <w:t>,</w:t>
      </w:r>
      <w:r w:rsidRPr="00FF19B1">
        <w:rPr>
          <w:lang w:val="en-IE"/>
        </w:rPr>
        <w:t xml:space="preserve"> it replies with </w:t>
      </w:r>
      <w:r w:rsidR="001426DE" w:rsidRPr="00FF19B1">
        <w:rPr>
          <w:lang w:val="en-IE"/>
        </w:rPr>
        <w:t>the</w:t>
      </w:r>
      <w:r w:rsidRPr="00FF19B1">
        <w:rPr>
          <w:lang w:val="en-IE"/>
        </w:rPr>
        <w:t xml:space="preserve"> negative </w:t>
      </w:r>
      <w:r w:rsidR="001426DE"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“Recovery Request Rejected”. Recovery is then carried out at the </w:t>
      </w:r>
      <w:r w:rsidR="00FA4DDB" w:rsidRPr="00FF19B1">
        <w:rPr>
          <w:lang w:val="en-IE"/>
        </w:rPr>
        <w:t>Office of</w:t>
      </w:r>
      <w:r w:rsidRPr="00FF19B1">
        <w:rPr>
          <w:lang w:val="en-IE"/>
        </w:rPr>
        <w:t xml:space="preserve"> Departure</w:t>
      </w:r>
      <w:r w:rsidR="0077706F" w:rsidRPr="00FF19B1">
        <w:rPr>
          <w:lang w:val="en-IE"/>
        </w:rPr>
        <w:t>,</w:t>
      </w:r>
      <w:r w:rsidRPr="00FF19B1">
        <w:rPr>
          <w:lang w:val="en-IE"/>
        </w:rPr>
        <w:t xml:space="preserve"> which sends the </w:t>
      </w:r>
      <w:r w:rsidR="0077706F" w:rsidRPr="00FF19B1">
        <w:rPr>
          <w:lang w:val="en-IE"/>
        </w:rPr>
        <w:t>‘</w:t>
      </w:r>
      <w:r w:rsidRPr="00FF19B1">
        <w:rPr>
          <w:lang w:val="en-IE"/>
        </w:rPr>
        <w:t>Recovery Communication</w:t>
      </w:r>
      <w:r w:rsidR="0077706F" w:rsidRPr="00FF19B1">
        <w:rPr>
          <w:lang w:val="en-IE"/>
        </w:rPr>
        <w:t>’</w:t>
      </w:r>
      <w:r w:rsidRPr="00FF19B1">
        <w:rPr>
          <w:lang w:val="en-IE"/>
        </w:rPr>
        <w:t xml:space="preserve"> C_REC_COM (</w:t>
      </w:r>
      <w:r w:rsidR="00A01446" w:rsidRPr="00FF19B1">
        <w:rPr>
          <w:lang w:val="en-IE"/>
        </w:rPr>
        <w:t>IE063</w:t>
      </w:r>
      <w:r w:rsidRPr="00FF19B1">
        <w:rPr>
          <w:lang w:val="en-IE"/>
        </w:rPr>
        <w:t xml:space="preserve">) to the </w:t>
      </w:r>
      <w:r w:rsidR="00FA4DDB" w:rsidRPr="00FF19B1">
        <w:rPr>
          <w:lang w:val="en-IE"/>
        </w:rPr>
        <w:t>Office of</w:t>
      </w:r>
      <w:r w:rsidRPr="00FF19B1">
        <w:rPr>
          <w:lang w:val="en-IE"/>
        </w:rPr>
        <w:t xml:space="preserve"> Transit. The state of the movement at Transit is then set to “</w:t>
      </w:r>
      <w:r w:rsidR="001F44F0" w:rsidRPr="00FF19B1">
        <w:rPr>
          <w:lang w:val="en-IE"/>
        </w:rPr>
        <w:t>Under recovery procedure</w:t>
      </w:r>
      <w:r w:rsidRPr="00FF19B1">
        <w:rPr>
          <w:lang w:val="en-IE"/>
        </w:rPr>
        <w:t>”</w:t>
      </w:r>
      <w:r w:rsidR="00A5006D" w:rsidRPr="00FF19B1">
        <w:rPr>
          <w:lang w:val="en-IE"/>
        </w:rPr>
        <w:t>;</w:t>
      </w:r>
    </w:p>
    <w:p w14:paraId="54392DEC" w14:textId="03DBCBB1" w:rsidR="004B6932" w:rsidRPr="00FF19B1" w:rsidRDefault="004B6932" w:rsidP="00833A60">
      <w:pPr>
        <w:pStyle w:val="ListParagraph"/>
        <w:numPr>
          <w:ilvl w:val="0"/>
          <w:numId w:val="61"/>
        </w:numPr>
        <w:rPr>
          <w:lang w:val="en-IE"/>
        </w:rPr>
      </w:pPr>
      <w:r w:rsidRPr="00FF19B1">
        <w:rPr>
          <w:lang w:val="en-IE"/>
        </w:rPr>
        <w:t>The Competent Authority of Recovery in the</w:t>
      </w:r>
      <w:r w:rsidR="00953EDF" w:rsidRPr="00FF19B1">
        <w:rPr>
          <w:lang w:val="en-IE"/>
        </w:rPr>
        <w:t xml:space="preserve"> </w:t>
      </w:r>
      <w:r w:rsidR="007852A3" w:rsidRPr="00FF19B1">
        <w:rPr>
          <w:lang w:val="en-IE"/>
        </w:rPr>
        <w:t>Country of</w:t>
      </w:r>
      <w:r w:rsidRPr="00FF19B1">
        <w:rPr>
          <w:lang w:val="en-IE"/>
        </w:rPr>
        <w:t xml:space="preserve"> Transit</w:t>
      </w:r>
      <w:r w:rsidRPr="00FF19B1">
        <w:rPr>
          <w:vertAlign w:val="superscript"/>
          <w:lang w:val="en-IE"/>
        </w:rPr>
        <w:footnoteReference w:id="58"/>
      </w:r>
      <w:r w:rsidRPr="00FF19B1">
        <w:rPr>
          <w:lang w:val="en-IE"/>
        </w:rPr>
        <w:t xml:space="preserve"> decides that it is competent and sends </w:t>
      </w:r>
      <w:r w:rsidR="002B7402" w:rsidRPr="00FF19B1">
        <w:rPr>
          <w:lang w:val="en-IE"/>
        </w:rPr>
        <w:t>the ‘Recovery Request’ C_REC_REQ (IE150) message</w:t>
      </w:r>
      <w:r w:rsidRPr="00FF19B1">
        <w:rPr>
          <w:lang w:val="en-IE"/>
        </w:rPr>
        <w:t xml:space="preserve"> to the Competent Authority of Recovery at Departure. The state of the movement is set to “Recovery requested”</w:t>
      </w:r>
      <w:r w:rsidR="00A5006D" w:rsidRPr="00FF19B1">
        <w:rPr>
          <w:lang w:val="en-IE"/>
        </w:rPr>
        <w:t>:</w:t>
      </w:r>
    </w:p>
    <w:p w14:paraId="30A3AC26" w14:textId="2CADBBCD" w:rsidR="004B6932" w:rsidRPr="00FF19B1" w:rsidRDefault="004B6932" w:rsidP="00833A60">
      <w:pPr>
        <w:pStyle w:val="ListParagraph"/>
        <w:numPr>
          <w:ilvl w:val="1"/>
          <w:numId w:val="61"/>
        </w:numPr>
        <w:rPr>
          <w:lang w:val="en-IE"/>
        </w:rPr>
      </w:pPr>
      <w:r w:rsidRPr="00FF19B1">
        <w:rPr>
          <w:lang w:val="en-IE"/>
        </w:rPr>
        <w:t>If the Competent Authority of Recovery at Departure accepts that the</w:t>
      </w:r>
      <w:r w:rsidR="00953EDF" w:rsidRPr="00FF19B1">
        <w:rPr>
          <w:lang w:val="en-IE"/>
        </w:rPr>
        <w:t xml:space="preserve"> </w:t>
      </w:r>
      <w:r w:rsidR="007852A3" w:rsidRPr="00FF19B1">
        <w:rPr>
          <w:lang w:val="en-IE"/>
        </w:rPr>
        <w:t>Country of</w:t>
      </w:r>
      <w:r w:rsidRPr="00FF19B1">
        <w:rPr>
          <w:lang w:val="en-IE"/>
        </w:rPr>
        <w:t xml:space="preserve"> Transit is competent</w:t>
      </w:r>
      <w:r w:rsidR="0077706F" w:rsidRPr="00FF19B1">
        <w:rPr>
          <w:lang w:val="en-IE"/>
        </w:rPr>
        <w:t>,</w:t>
      </w:r>
      <w:r w:rsidRPr="00FF19B1">
        <w:rPr>
          <w:lang w:val="en-IE"/>
        </w:rPr>
        <w:t xml:space="preserve"> it replies with </w:t>
      </w:r>
      <w:r w:rsidR="001426DE" w:rsidRPr="00FF19B1">
        <w:rPr>
          <w:lang w:val="en-IE"/>
        </w:rPr>
        <w:t>the</w:t>
      </w:r>
      <w:r w:rsidRPr="00FF19B1">
        <w:rPr>
          <w:lang w:val="en-IE"/>
        </w:rPr>
        <w:t xml:space="preserve"> positive </w:t>
      </w:r>
      <w:r w:rsidR="001426DE"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 state</w:t>
      </w:r>
      <w:r w:rsidR="00A74177" w:rsidRPr="00FF19B1">
        <w:rPr>
          <w:lang w:val="en-IE"/>
        </w:rPr>
        <w:t>. R</w:t>
      </w:r>
      <w:r w:rsidRPr="00FF19B1">
        <w:rPr>
          <w:lang w:val="en-IE"/>
        </w:rPr>
        <w:t>ecovery is carried out at the</w:t>
      </w:r>
      <w:r w:rsidR="00953EDF" w:rsidRPr="00FF19B1">
        <w:rPr>
          <w:lang w:val="en-IE"/>
        </w:rPr>
        <w:t xml:space="preserve"> </w:t>
      </w:r>
      <w:r w:rsidR="007852A3" w:rsidRPr="00FF19B1">
        <w:rPr>
          <w:lang w:val="en-IE"/>
        </w:rPr>
        <w:t>Country of</w:t>
      </w:r>
      <w:r w:rsidRPr="00FF19B1">
        <w:rPr>
          <w:lang w:val="en-IE"/>
        </w:rPr>
        <w:t xml:space="preserve"> Transit</w:t>
      </w:r>
      <w:r w:rsidR="00A5006D" w:rsidRPr="00FF19B1">
        <w:rPr>
          <w:lang w:val="en-IE"/>
        </w:rPr>
        <w:t>:</w:t>
      </w:r>
    </w:p>
    <w:p w14:paraId="120FF97C" w14:textId="46A9955B" w:rsidR="004B6932" w:rsidRPr="00FF19B1" w:rsidRDefault="004B6932" w:rsidP="00833A60">
      <w:pPr>
        <w:pStyle w:val="ListParagraph"/>
        <w:numPr>
          <w:ilvl w:val="2"/>
          <w:numId w:val="61"/>
        </w:numPr>
        <w:rPr>
          <w:lang w:val="en-IE"/>
        </w:rPr>
      </w:pPr>
      <w:r w:rsidRPr="00FF19B1">
        <w:rPr>
          <w:lang w:val="en-IE"/>
        </w:rPr>
        <w:t xml:space="preserve">When </w:t>
      </w:r>
      <w:r w:rsidR="00585885" w:rsidRPr="00FF19B1">
        <w:rPr>
          <w:lang w:val="en-IE"/>
        </w:rPr>
        <w:t>Recovery</w:t>
      </w:r>
      <w:r w:rsidRPr="00FF19B1">
        <w:rPr>
          <w:lang w:val="en-IE"/>
        </w:rPr>
        <w:t xml:space="preserve"> has been completed at the </w:t>
      </w:r>
      <w:r w:rsidR="007852A3" w:rsidRPr="00FF19B1">
        <w:rPr>
          <w:lang w:val="en-IE"/>
        </w:rPr>
        <w:t>Country of</w:t>
      </w:r>
      <w:r w:rsidRPr="00FF19B1">
        <w:rPr>
          <w:lang w:val="en-IE"/>
        </w:rPr>
        <w:t xml:space="preserve"> Transit</w:t>
      </w:r>
      <w:r w:rsidR="00D0455A" w:rsidRPr="00FF19B1">
        <w:rPr>
          <w:lang w:val="en-IE"/>
        </w:rPr>
        <w:t>, the</w:t>
      </w:r>
      <w:r w:rsidRPr="00FF19B1">
        <w:rPr>
          <w:lang w:val="en-IE"/>
        </w:rPr>
        <w:t xml:space="preserve"> Competent Authority of Recovery in the</w:t>
      </w:r>
      <w:r w:rsidR="00953EDF" w:rsidRPr="00FF19B1">
        <w:rPr>
          <w:lang w:val="en-IE"/>
        </w:rPr>
        <w:t xml:space="preserve"> </w:t>
      </w:r>
      <w:r w:rsidR="007852A3" w:rsidRPr="00FF19B1">
        <w:rPr>
          <w:lang w:val="en-IE"/>
        </w:rPr>
        <w:t>Country of</w:t>
      </w:r>
      <w:r w:rsidRPr="00FF19B1">
        <w:rPr>
          <w:lang w:val="en-IE"/>
        </w:rPr>
        <w:t xml:space="preserve"> Transit sends </w:t>
      </w:r>
      <w:r w:rsidR="00FA4C4A" w:rsidRPr="00FF19B1">
        <w:rPr>
          <w:lang w:val="en-IE"/>
        </w:rPr>
        <w:t>the</w:t>
      </w:r>
      <w:r w:rsidRPr="00FF19B1">
        <w:rPr>
          <w:lang w:val="en-IE"/>
        </w:rPr>
        <w:t xml:space="preserve"> </w:t>
      </w:r>
      <w:r w:rsidR="0077706F" w:rsidRPr="00FF19B1">
        <w:rPr>
          <w:lang w:val="en-IE"/>
        </w:rPr>
        <w:t>‘</w:t>
      </w:r>
      <w:r w:rsidRPr="00FF19B1">
        <w:rPr>
          <w:lang w:val="en-IE"/>
        </w:rPr>
        <w:t>Recovery Dispatch Notification</w:t>
      </w:r>
      <w:r w:rsidR="0077706F" w:rsidRPr="00FF19B1">
        <w:rPr>
          <w:lang w:val="en-IE"/>
        </w:rPr>
        <w:t>’</w:t>
      </w:r>
      <w:r w:rsidRPr="00FF19B1">
        <w:rPr>
          <w:lang w:val="en-IE"/>
        </w:rPr>
        <w:t xml:space="preserve"> C_REC_DIS (</w:t>
      </w:r>
      <w:r w:rsidR="00BC38B9" w:rsidRPr="00FF19B1">
        <w:rPr>
          <w:lang w:val="en-IE"/>
        </w:rPr>
        <w:t>IE152</w:t>
      </w:r>
      <w:r w:rsidRPr="00FF19B1">
        <w:rPr>
          <w:lang w:val="en-IE"/>
        </w:rPr>
        <w:t xml:space="preserve">) </w:t>
      </w:r>
      <w:r w:rsidR="00FA4C4A" w:rsidRPr="00FF19B1">
        <w:rPr>
          <w:lang w:val="en-IE"/>
        </w:rPr>
        <w:t xml:space="preserve">message </w:t>
      </w:r>
      <w:r w:rsidRPr="00FF19B1">
        <w:rPr>
          <w:lang w:val="en-IE"/>
        </w:rPr>
        <w:t>to the Competent Authority of Recovery at Departure. The state of the movement is set to “Recovery completed”</w:t>
      </w:r>
      <w:r w:rsidR="00A5006D" w:rsidRPr="00FF19B1">
        <w:rPr>
          <w:lang w:val="en-IE"/>
        </w:rPr>
        <w:t>;</w:t>
      </w:r>
    </w:p>
    <w:p w14:paraId="09E2CF0F" w14:textId="4E82A690" w:rsidR="006C5F2F" w:rsidRPr="00FF19B1" w:rsidRDefault="004B6932" w:rsidP="00833A60">
      <w:pPr>
        <w:pStyle w:val="ListParagraph"/>
        <w:numPr>
          <w:ilvl w:val="1"/>
          <w:numId w:val="61"/>
        </w:numPr>
        <w:rPr>
          <w:lang w:val="en-IE"/>
        </w:rPr>
      </w:pPr>
      <w:r w:rsidRPr="00FF19B1">
        <w:rPr>
          <w:lang w:val="en-IE"/>
        </w:rPr>
        <w:t>If the Competent Authority of Recovery at Departure does not accept that the</w:t>
      </w:r>
      <w:r w:rsidR="00953EDF" w:rsidRPr="00FF19B1">
        <w:rPr>
          <w:lang w:val="en-IE"/>
        </w:rPr>
        <w:t xml:space="preserve"> </w:t>
      </w:r>
      <w:r w:rsidR="007852A3" w:rsidRPr="00FF19B1">
        <w:rPr>
          <w:lang w:val="en-IE"/>
        </w:rPr>
        <w:t>Country of</w:t>
      </w:r>
      <w:r w:rsidRPr="00FF19B1">
        <w:rPr>
          <w:lang w:val="en-IE"/>
        </w:rPr>
        <w:t xml:space="preserve"> Transit is competent</w:t>
      </w:r>
      <w:r w:rsidR="0077706F" w:rsidRPr="00FF19B1">
        <w:rPr>
          <w:lang w:val="en-IE"/>
        </w:rPr>
        <w:t>,</w:t>
      </w:r>
      <w:r w:rsidRPr="00FF19B1">
        <w:rPr>
          <w:lang w:val="en-IE"/>
        </w:rPr>
        <w:t xml:space="preserve"> it replies with </w:t>
      </w:r>
      <w:r w:rsidR="001426DE" w:rsidRPr="00FF19B1">
        <w:rPr>
          <w:lang w:val="en-IE"/>
        </w:rPr>
        <w:t>the</w:t>
      </w:r>
      <w:r w:rsidRPr="00FF19B1">
        <w:rPr>
          <w:lang w:val="en-IE"/>
        </w:rPr>
        <w:t xml:space="preserve"> negative </w:t>
      </w:r>
      <w:r w:rsidR="001426DE"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“Recovery Request Rejected”. Recovery is then carried out at the </w:t>
      </w:r>
      <w:r w:rsidR="00FA4DDB" w:rsidRPr="00FF19B1">
        <w:rPr>
          <w:lang w:val="en-IE"/>
        </w:rPr>
        <w:t>Office of</w:t>
      </w:r>
      <w:r w:rsidRPr="00FF19B1">
        <w:rPr>
          <w:lang w:val="en-IE"/>
        </w:rPr>
        <w:t xml:space="preserve"> Departure which sends the </w:t>
      </w:r>
      <w:r w:rsidR="0077706F" w:rsidRPr="00FF19B1">
        <w:rPr>
          <w:lang w:val="en-IE"/>
        </w:rPr>
        <w:t>‘</w:t>
      </w:r>
      <w:r w:rsidRPr="00FF19B1">
        <w:rPr>
          <w:lang w:val="en-IE"/>
        </w:rPr>
        <w:t>Recovery Communication</w:t>
      </w:r>
      <w:r w:rsidR="0077706F" w:rsidRPr="00FF19B1">
        <w:rPr>
          <w:lang w:val="en-IE"/>
        </w:rPr>
        <w:t>’</w:t>
      </w:r>
      <w:r w:rsidRPr="00FF19B1">
        <w:rPr>
          <w:lang w:val="en-IE"/>
        </w:rPr>
        <w:t xml:space="preserve"> C_REC_COM (</w:t>
      </w:r>
      <w:r w:rsidR="00A01446" w:rsidRPr="00FF19B1">
        <w:rPr>
          <w:lang w:val="en-IE"/>
        </w:rPr>
        <w:t>IE063</w:t>
      </w:r>
      <w:r w:rsidRPr="00FF19B1">
        <w:rPr>
          <w:lang w:val="en-IE"/>
        </w:rPr>
        <w:t xml:space="preserve">) to the </w:t>
      </w:r>
      <w:r w:rsidR="00FA4DDB" w:rsidRPr="00FF19B1">
        <w:rPr>
          <w:lang w:val="en-IE"/>
        </w:rPr>
        <w:t>Office of</w:t>
      </w:r>
      <w:r w:rsidRPr="00FF19B1">
        <w:rPr>
          <w:lang w:val="en-IE"/>
        </w:rPr>
        <w:t xml:space="preserve"> Transit. The state of the movement at </w:t>
      </w:r>
      <w:r w:rsidR="0056747E" w:rsidRPr="00FF19B1">
        <w:rPr>
          <w:lang w:val="en-IE"/>
        </w:rPr>
        <w:t>Transit</w:t>
      </w:r>
      <w:r w:rsidRPr="00FF19B1">
        <w:rPr>
          <w:lang w:val="en-IE"/>
        </w:rPr>
        <w:t xml:space="preserve"> is then set to “</w:t>
      </w:r>
      <w:r w:rsidR="001F44F0" w:rsidRPr="00FF19B1">
        <w:rPr>
          <w:lang w:val="en-IE"/>
        </w:rPr>
        <w:t>Under recovery procedure</w:t>
      </w:r>
      <w:r w:rsidRPr="00FF19B1">
        <w:rPr>
          <w:lang w:val="en-IE"/>
        </w:rPr>
        <w:t>”.</w:t>
      </w:r>
    </w:p>
    <w:p w14:paraId="5D2E3116" w14:textId="0444CA47" w:rsidR="004B6932" w:rsidRPr="00FF19B1" w:rsidRDefault="004B6932" w:rsidP="00E93C3B">
      <w:pPr>
        <w:rPr>
          <w:lang w:val="en-IE"/>
        </w:rPr>
      </w:pPr>
      <w:r w:rsidRPr="00FF19B1">
        <w:rPr>
          <w:lang w:val="en-IE"/>
        </w:rPr>
        <w:lastRenderedPageBreak/>
        <w:t xml:space="preserve">In all the cases that the </w:t>
      </w:r>
      <w:r w:rsidR="00585885" w:rsidRPr="00FF19B1">
        <w:rPr>
          <w:lang w:val="en-IE"/>
        </w:rPr>
        <w:t>Recovery</w:t>
      </w:r>
      <w:r w:rsidRPr="00FF19B1">
        <w:rPr>
          <w:lang w:val="en-IE"/>
        </w:rPr>
        <w:t xml:space="preserve"> has not been performed at the </w:t>
      </w:r>
      <w:r w:rsidR="007852A3" w:rsidRPr="00FF19B1">
        <w:rPr>
          <w:lang w:val="en-IE"/>
        </w:rPr>
        <w:t>Country of</w:t>
      </w:r>
      <w:r w:rsidRPr="00FF19B1">
        <w:rPr>
          <w:lang w:val="en-IE"/>
        </w:rPr>
        <w:t xml:space="preserve"> the </w:t>
      </w:r>
      <w:r w:rsidR="00FA4DDB" w:rsidRPr="00FF19B1">
        <w:rPr>
          <w:lang w:val="en-IE"/>
        </w:rPr>
        <w:t>Office of</w:t>
      </w:r>
      <w:r w:rsidRPr="00FF19B1">
        <w:rPr>
          <w:lang w:val="en-IE"/>
        </w:rPr>
        <w:t xml:space="preserve"> Transit</w:t>
      </w:r>
      <w:r w:rsidR="00D0455A" w:rsidRPr="00FF19B1">
        <w:rPr>
          <w:lang w:val="en-IE"/>
        </w:rPr>
        <w:t>, the</w:t>
      </w:r>
      <w:r w:rsidRPr="00FF19B1">
        <w:rPr>
          <w:lang w:val="en-IE"/>
        </w:rPr>
        <w:t xml:space="preserve"> Competent Authority in the Country of Transit will receive from the Competent Authority of Recovery at Departure </w:t>
      </w:r>
      <w:r w:rsidR="006F450B" w:rsidRPr="00FF19B1">
        <w:rPr>
          <w:lang w:val="en-IE"/>
        </w:rPr>
        <w:t>the</w:t>
      </w:r>
      <w:r w:rsidRPr="00FF19B1">
        <w:rPr>
          <w:lang w:val="en-IE"/>
        </w:rPr>
        <w:t xml:space="preserve"> </w:t>
      </w:r>
      <w:r w:rsidR="0077706F" w:rsidRPr="00FF19B1">
        <w:rPr>
          <w:lang w:val="en-IE"/>
        </w:rPr>
        <w:t>‘</w:t>
      </w:r>
      <w:r w:rsidRPr="00FF19B1">
        <w:rPr>
          <w:lang w:val="en-IE"/>
        </w:rPr>
        <w:t>Recovery Dispatch Notification</w:t>
      </w:r>
      <w:r w:rsidR="0077706F" w:rsidRPr="00FF19B1">
        <w:rPr>
          <w:lang w:val="en-IE"/>
        </w:rPr>
        <w:t>’</w:t>
      </w:r>
      <w:r w:rsidRPr="00FF19B1">
        <w:rPr>
          <w:lang w:val="en-IE"/>
        </w:rPr>
        <w:t xml:space="preserve"> C_REC_DIS (</w:t>
      </w:r>
      <w:r w:rsidR="00BC38B9" w:rsidRPr="00FF19B1">
        <w:rPr>
          <w:lang w:val="en-IE"/>
        </w:rPr>
        <w:t>IE152</w:t>
      </w:r>
      <w:r w:rsidRPr="00FF19B1">
        <w:rPr>
          <w:lang w:val="en-IE"/>
        </w:rPr>
        <w:t xml:space="preserve">) </w:t>
      </w:r>
      <w:r w:rsidR="006F450B" w:rsidRPr="00FF19B1">
        <w:rPr>
          <w:lang w:val="en-IE"/>
        </w:rPr>
        <w:t xml:space="preserve">message </w:t>
      </w:r>
      <w:r w:rsidR="00725A53" w:rsidRPr="00FF19B1">
        <w:rPr>
          <w:lang w:val="en-IE"/>
        </w:rPr>
        <w:t>and the</w:t>
      </w:r>
      <w:r w:rsidRPr="00FF19B1">
        <w:rPr>
          <w:lang w:val="en-IE"/>
        </w:rPr>
        <w:t xml:space="preserve"> state will be set to “Recovery completed”.</w:t>
      </w:r>
    </w:p>
    <w:p w14:paraId="501E1380" w14:textId="4266E053" w:rsidR="00986CBF" w:rsidRPr="00FF19B1" w:rsidRDefault="00986CBF" w:rsidP="004B6932">
      <w:pPr>
        <w:rPr>
          <w:lang w:val="en-IE"/>
        </w:rPr>
      </w:pPr>
      <w:r w:rsidRPr="00FF19B1">
        <w:rPr>
          <w:lang w:val="en-IE"/>
        </w:rPr>
        <w:t>In the case the movement is not active anymore (archived) at the receiving Customs Office</w:t>
      </w:r>
      <w:r w:rsidR="00D0455A" w:rsidRPr="00FF19B1">
        <w:rPr>
          <w:lang w:val="en-IE"/>
        </w:rPr>
        <w:t>, the</w:t>
      </w:r>
      <w:r w:rsidRPr="00FF19B1">
        <w:rPr>
          <w:lang w:val="en-IE"/>
        </w:rPr>
        <w:t xml:space="preserve"> </w:t>
      </w:r>
      <w:r w:rsidR="00233645" w:rsidRPr="00FF19B1">
        <w:rPr>
          <w:lang w:val="en-IE"/>
        </w:rPr>
        <w:t>‘Recovery Communication’ C_REC_COM (IE063)</w:t>
      </w:r>
      <w:r w:rsidRPr="00FF19B1">
        <w:rPr>
          <w:lang w:val="en-IE"/>
        </w:rPr>
        <w:t xml:space="preserve"> message </w:t>
      </w:r>
      <w:r w:rsidR="00725A53" w:rsidRPr="00FF19B1">
        <w:rPr>
          <w:lang w:val="en-IE"/>
        </w:rPr>
        <w:t>and the</w:t>
      </w:r>
      <w:r w:rsidRPr="00FF19B1">
        <w:rPr>
          <w:lang w:val="en-IE"/>
        </w:rPr>
        <w:t xml:space="preserve"> </w:t>
      </w:r>
      <w:r w:rsidR="006F450B" w:rsidRPr="00FF19B1">
        <w:rPr>
          <w:lang w:val="en-IE"/>
        </w:rPr>
        <w:t>‘Recovery Dispatch Notification’ C_REC_DIS (IE152)</w:t>
      </w:r>
      <w:r w:rsidR="006F450B" w:rsidRPr="00FF19B1">
        <w:rPr>
          <w:color w:val="000000"/>
          <w:szCs w:val="24"/>
          <w:lang w:val="en-IE"/>
        </w:rPr>
        <w:t xml:space="preserve"> message</w:t>
      </w:r>
      <w:r w:rsidRPr="00FF19B1">
        <w:rPr>
          <w:lang w:val="en-IE"/>
        </w:rPr>
        <w:t xml:space="preserve"> must be accepted for information.</w:t>
      </w:r>
    </w:p>
    <w:p w14:paraId="2CDEEEAB" w14:textId="08FED81D" w:rsidR="006C5F2F" w:rsidRPr="00FF19B1" w:rsidRDefault="004B6932" w:rsidP="00366DF2">
      <w:pPr>
        <w:spacing w:after="120"/>
        <w:rPr>
          <w:lang w:val="en-IE"/>
        </w:rPr>
      </w:pPr>
      <w:r w:rsidRPr="00FF19B1">
        <w:rPr>
          <w:lang w:val="en-IE"/>
        </w:rPr>
        <w:t xml:space="preserve">The list of states for </w:t>
      </w:r>
      <w:r w:rsidR="00FA4DDB" w:rsidRPr="00FF19B1">
        <w:rPr>
          <w:lang w:val="en-IE"/>
        </w:rPr>
        <w:t>Office of</w:t>
      </w:r>
      <w:r w:rsidRPr="00FF19B1">
        <w:rPr>
          <w:lang w:val="en-IE"/>
        </w:rPr>
        <w:t xml:space="preserve"> Transit is given in the following table:</w:t>
      </w:r>
    </w:p>
    <w:tbl>
      <w:tblPr>
        <w:tblW w:w="10432" w:type="dxa"/>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A0" w:firstRow="1" w:lastRow="0" w:firstColumn="1" w:lastColumn="0" w:noHBand="0" w:noVBand="0"/>
      </w:tblPr>
      <w:tblGrid>
        <w:gridCol w:w="3580"/>
        <w:gridCol w:w="1276"/>
        <w:gridCol w:w="1276"/>
        <w:gridCol w:w="4300"/>
      </w:tblGrid>
      <w:tr w:rsidR="001878E8" w:rsidRPr="00FF19B1" w14:paraId="1C8A0E7A" w14:textId="7BDB90BE" w:rsidTr="005828E8">
        <w:trPr>
          <w:tblHeader/>
          <w:jc w:val="center"/>
        </w:trPr>
        <w:tc>
          <w:tcPr>
            <w:tcW w:w="3580" w:type="dxa"/>
            <w:shd w:val="clear" w:color="auto" w:fill="001B50"/>
          </w:tcPr>
          <w:p w14:paraId="7F76CF70" w14:textId="77777777" w:rsidR="00F70723" w:rsidRPr="00FF19B1" w:rsidRDefault="00F70723" w:rsidP="00A74177">
            <w:pPr>
              <w:pStyle w:val="Table10"/>
              <w:rPr>
                <w:b/>
                <w:sz w:val="24"/>
                <w:szCs w:val="24"/>
                <w:lang w:val="en-IE"/>
              </w:rPr>
            </w:pPr>
            <w:r w:rsidRPr="00FF19B1">
              <w:rPr>
                <w:b/>
                <w:sz w:val="24"/>
                <w:szCs w:val="24"/>
                <w:lang w:val="en-IE"/>
              </w:rPr>
              <w:t>Name</w:t>
            </w:r>
          </w:p>
        </w:tc>
        <w:tc>
          <w:tcPr>
            <w:tcW w:w="1276" w:type="dxa"/>
            <w:shd w:val="clear" w:color="auto" w:fill="001B50"/>
          </w:tcPr>
          <w:p w14:paraId="0C00FA2C" w14:textId="77777777" w:rsidR="00F70723" w:rsidRPr="00FF19B1" w:rsidRDefault="00F70723" w:rsidP="00A74177">
            <w:pPr>
              <w:pStyle w:val="Table10"/>
              <w:rPr>
                <w:b/>
                <w:sz w:val="24"/>
                <w:szCs w:val="24"/>
                <w:lang w:val="en-IE"/>
              </w:rPr>
            </w:pPr>
            <w:r w:rsidRPr="00FF19B1">
              <w:rPr>
                <w:b/>
                <w:sz w:val="24"/>
                <w:szCs w:val="24"/>
                <w:lang w:val="en-IE"/>
              </w:rPr>
              <w:t>Status</w:t>
            </w:r>
          </w:p>
        </w:tc>
        <w:tc>
          <w:tcPr>
            <w:tcW w:w="1276" w:type="dxa"/>
            <w:shd w:val="clear" w:color="auto" w:fill="001B50"/>
          </w:tcPr>
          <w:p w14:paraId="1F0299F7" w14:textId="35D3F3F0" w:rsidR="00F70723" w:rsidRPr="00FF19B1" w:rsidRDefault="00F70723" w:rsidP="00A74177">
            <w:pPr>
              <w:pStyle w:val="Table10"/>
              <w:rPr>
                <w:b/>
                <w:sz w:val="24"/>
                <w:szCs w:val="24"/>
                <w:lang w:val="en-IE"/>
              </w:rPr>
            </w:pPr>
            <w:r w:rsidRPr="00FF19B1">
              <w:rPr>
                <w:b/>
                <w:sz w:val="24"/>
                <w:szCs w:val="24"/>
                <w:lang w:val="en-IE"/>
              </w:rPr>
              <w:t>Final</w:t>
            </w:r>
          </w:p>
        </w:tc>
        <w:tc>
          <w:tcPr>
            <w:tcW w:w="4300" w:type="dxa"/>
            <w:shd w:val="clear" w:color="auto" w:fill="001B50"/>
          </w:tcPr>
          <w:p w14:paraId="314CB393" w14:textId="471CC565" w:rsidR="00F70723" w:rsidRPr="00FF19B1" w:rsidRDefault="00914B59" w:rsidP="00A74177">
            <w:pPr>
              <w:pStyle w:val="Table10"/>
              <w:rPr>
                <w:b/>
                <w:sz w:val="24"/>
                <w:szCs w:val="24"/>
                <w:lang w:val="en-IE"/>
              </w:rPr>
            </w:pPr>
            <w:r w:rsidRPr="00FF19B1">
              <w:rPr>
                <w:b/>
                <w:sz w:val="24"/>
                <w:szCs w:val="24"/>
                <w:lang w:val="en-IE"/>
              </w:rPr>
              <w:t>Reported to Requested NCTS Office</w:t>
            </w:r>
          </w:p>
        </w:tc>
      </w:tr>
      <w:tr w:rsidR="00F70723" w:rsidRPr="00FF19B1" w14:paraId="0887566E" w14:textId="50CFEDFC" w:rsidTr="009E1663">
        <w:trPr>
          <w:tblHeader/>
          <w:jc w:val="center"/>
        </w:trPr>
        <w:tc>
          <w:tcPr>
            <w:tcW w:w="3580" w:type="dxa"/>
          </w:tcPr>
          <w:p w14:paraId="775A2367" w14:textId="77777777" w:rsidR="00F70723" w:rsidRPr="00FF19B1" w:rsidRDefault="00F70723" w:rsidP="006C5F2F">
            <w:pPr>
              <w:pStyle w:val="Table10"/>
              <w:keepNext/>
              <w:keepLines/>
              <w:jc w:val="both"/>
              <w:rPr>
                <w:sz w:val="24"/>
                <w:szCs w:val="24"/>
                <w:lang w:val="en-IE"/>
              </w:rPr>
            </w:pPr>
            <w:r w:rsidRPr="00FF19B1">
              <w:rPr>
                <w:sz w:val="24"/>
                <w:szCs w:val="24"/>
                <w:lang w:val="en-IE"/>
              </w:rPr>
              <w:t>None</w:t>
            </w:r>
          </w:p>
        </w:tc>
        <w:tc>
          <w:tcPr>
            <w:tcW w:w="1276" w:type="dxa"/>
          </w:tcPr>
          <w:p w14:paraId="580D1263" w14:textId="77777777" w:rsidR="00F70723" w:rsidRPr="00FF19B1" w:rsidRDefault="00F70723" w:rsidP="006C5F2F">
            <w:pPr>
              <w:pStyle w:val="Table10"/>
              <w:keepNext/>
              <w:keepLines/>
              <w:jc w:val="both"/>
              <w:rPr>
                <w:sz w:val="24"/>
                <w:szCs w:val="24"/>
                <w:lang w:val="en-IE"/>
              </w:rPr>
            </w:pPr>
            <w:r w:rsidRPr="00FF19B1">
              <w:rPr>
                <w:sz w:val="24"/>
                <w:szCs w:val="24"/>
                <w:lang w:val="en-IE"/>
              </w:rPr>
              <w:t>R</w:t>
            </w:r>
          </w:p>
        </w:tc>
        <w:tc>
          <w:tcPr>
            <w:tcW w:w="1276" w:type="dxa"/>
          </w:tcPr>
          <w:p w14:paraId="6D97DB11" w14:textId="08C9ECBF" w:rsidR="00F70723" w:rsidRPr="00FF19B1" w:rsidRDefault="00F70723" w:rsidP="006C5F2F">
            <w:pPr>
              <w:pStyle w:val="Table10"/>
              <w:keepNext/>
              <w:keepLines/>
              <w:jc w:val="both"/>
              <w:rPr>
                <w:sz w:val="24"/>
                <w:szCs w:val="24"/>
                <w:lang w:val="en-IE"/>
              </w:rPr>
            </w:pPr>
            <w:r w:rsidRPr="00FF19B1">
              <w:rPr>
                <w:sz w:val="24"/>
                <w:szCs w:val="24"/>
                <w:lang w:val="en-IE"/>
              </w:rPr>
              <w:t>No</w:t>
            </w:r>
          </w:p>
        </w:tc>
        <w:tc>
          <w:tcPr>
            <w:tcW w:w="4300" w:type="dxa"/>
          </w:tcPr>
          <w:p w14:paraId="53E9BC87" w14:textId="54529DCE" w:rsidR="00F70723" w:rsidRPr="00FF19B1" w:rsidRDefault="007A0CA1" w:rsidP="006C5F2F">
            <w:pPr>
              <w:pStyle w:val="Table10"/>
              <w:keepNext/>
              <w:keepLines/>
              <w:jc w:val="both"/>
              <w:rPr>
                <w:sz w:val="24"/>
                <w:szCs w:val="24"/>
                <w:lang w:val="en-IE"/>
              </w:rPr>
            </w:pPr>
            <w:r w:rsidRPr="00FF19B1">
              <w:rPr>
                <w:sz w:val="24"/>
                <w:szCs w:val="24"/>
                <w:lang w:val="en-IE"/>
              </w:rPr>
              <w:t>N/A</w:t>
            </w:r>
          </w:p>
        </w:tc>
      </w:tr>
      <w:tr w:rsidR="00843FDE" w:rsidRPr="00FF19B1" w14:paraId="5EA3FA14" w14:textId="1645D42A" w:rsidTr="009E1663">
        <w:trPr>
          <w:tblHeader/>
          <w:jc w:val="center"/>
        </w:trPr>
        <w:tc>
          <w:tcPr>
            <w:tcW w:w="3580" w:type="dxa"/>
          </w:tcPr>
          <w:p w14:paraId="4B0B741B" w14:textId="601C5C0C" w:rsidR="00843FDE" w:rsidRPr="00FF19B1" w:rsidRDefault="00843FDE" w:rsidP="00843FDE">
            <w:pPr>
              <w:pStyle w:val="Table10"/>
              <w:keepNext/>
              <w:keepLines/>
              <w:jc w:val="both"/>
              <w:rPr>
                <w:sz w:val="24"/>
                <w:szCs w:val="24"/>
                <w:lang w:val="en-IE"/>
              </w:rPr>
            </w:pPr>
            <w:r w:rsidRPr="00FF19B1">
              <w:rPr>
                <w:sz w:val="24"/>
                <w:szCs w:val="24"/>
                <w:lang w:val="en-IE"/>
              </w:rPr>
              <w:t>Invalidated</w:t>
            </w:r>
          </w:p>
        </w:tc>
        <w:tc>
          <w:tcPr>
            <w:tcW w:w="1276" w:type="dxa"/>
          </w:tcPr>
          <w:p w14:paraId="117207DA" w14:textId="77777777" w:rsidR="00843FDE" w:rsidRPr="00FF19B1" w:rsidRDefault="00843FDE" w:rsidP="00843FDE">
            <w:pPr>
              <w:pStyle w:val="Table10"/>
              <w:keepNext/>
              <w:keepLines/>
              <w:jc w:val="both"/>
              <w:rPr>
                <w:sz w:val="24"/>
                <w:szCs w:val="24"/>
                <w:lang w:val="en-IE"/>
              </w:rPr>
            </w:pPr>
            <w:r w:rsidRPr="00FF19B1">
              <w:rPr>
                <w:sz w:val="24"/>
                <w:szCs w:val="24"/>
                <w:lang w:val="en-IE"/>
              </w:rPr>
              <w:t>R</w:t>
            </w:r>
          </w:p>
        </w:tc>
        <w:tc>
          <w:tcPr>
            <w:tcW w:w="1276" w:type="dxa"/>
          </w:tcPr>
          <w:p w14:paraId="20F8F6A0" w14:textId="4B819420" w:rsidR="00843FDE" w:rsidRPr="00FF19B1" w:rsidRDefault="00843FDE" w:rsidP="00843FDE">
            <w:pPr>
              <w:pStyle w:val="Table10"/>
              <w:keepNext/>
              <w:keepLines/>
              <w:jc w:val="both"/>
              <w:rPr>
                <w:sz w:val="24"/>
                <w:szCs w:val="24"/>
                <w:lang w:val="en-IE"/>
              </w:rPr>
            </w:pPr>
            <w:r w:rsidRPr="00FF19B1">
              <w:rPr>
                <w:sz w:val="24"/>
                <w:szCs w:val="24"/>
                <w:lang w:val="en-IE"/>
              </w:rPr>
              <w:t>Yes</w:t>
            </w:r>
          </w:p>
        </w:tc>
        <w:tc>
          <w:tcPr>
            <w:tcW w:w="4300" w:type="dxa"/>
          </w:tcPr>
          <w:p w14:paraId="0FE906C8" w14:textId="37452FD5" w:rsidR="00843FDE" w:rsidRPr="00FF19B1" w:rsidRDefault="00843FDE" w:rsidP="00843FDE">
            <w:pPr>
              <w:pStyle w:val="Table10"/>
              <w:keepNext/>
              <w:keepLines/>
              <w:jc w:val="both"/>
              <w:rPr>
                <w:sz w:val="24"/>
                <w:szCs w:val="24"/>
                <w:lang w:val="en-IE"/>
              </w:rPr>
            </w:pPr>
            <w:r w:rsidRPr="00FF19B1">
              <w:rPr>
                <w:sz w:val="24"/>
                <w:szCs w:val="24"/>
                <w:lang w:val="en-IE"/>
              </w:rPr>
              <w:t>Invalidated</w:t>
            </w:r>
          </w:p>
        </w:tc>
      </w:tr>
      <w:tr w:rsidR="00843FDE" w:rsidRPr="00FF19B1" w14:paraId="38FBC85E" w14:textId="72EA144B" w:rsidTr="009E1663">
        <w:trPr>
          <w:tblHeader/>
          <w:jc w:val="center"/>
        </w:trPr>
        <w:tc>
          <w:tcPr>
            <w:tcW w:w="3580" w:type="dxa"/>
          </w:tcPr>
          <w:p w14:paraId="53BDC0D5" w14:textId="77777777" w:rsidR="00843FDE" w:rsidRPr="00FF19B1" w:rsidRDefault="00843FDE" w:rsidP="00843FDE">
            <w:pPr>
              <w:pStyle w:val="Table10"/>
              <w:keepNext/>
              <w:keepLines/>
              <w:jc w:val="both"/>
              <w:rPr>
                <w:sz w:val="24"/>
                <w:szCs w:val="24"/>
                <w:lang w:val="en-IE"/>
              </w:rPr>
            </w:pPr>
            <w:r w:rsidRPr="00FF19B1">
              <w:rPr>
                <w:sz w:val="24"/>
                <w:szCs w:val="24"/>
                <w:lang w:val="en-IE"/>
              </w:rPr>
              <w:t>ATR created</w:t>
            </w:r>
          </w:p>
        </w:tc>
        <w:tc>
          <w:tcPr>
            <w:tcW w:w="1276" w:type="dxa"/>
          </w:tcPr>
          <w:p w14:paraId="319B96FA" w14:textId="77777777" w:rsidR="00843FDE" w:rsidRPr="00FF19B1" w:rsidRDefault="00843FDE" w:rsidP="00843FDE">
            <w:pPr>
              <w:pStyle w:val="Table10"/>
              <w:keepNext/>
              <w:keepLines/>
              <w:jc w:val="both"/>
              <w:rPr>
                <w:sz w:val="24"/>
                <w:szCs w:val="24"/>
                <w:lang w:val="en-IE"/>
              </w:rPr>
            </w:pPr>
            <w:r w:rsidRPr="00FF19B1">
              <w:rPr>
                <w:sz w:val="24"/>
                <w:szCs w:val="24"/>
                <w:lang w:val="en-IE"/>
              </w:rPr>
              <w:t>R</w:t>
            </w:r>
          </w:p>
        </w:tc>
        <w:tc>
          <w:tcPr>
            <w:tcW w:w="1276" w:type="dxa"/>
          </w:tcPr>
          <w:p w14:paraId="4E3EFE6B" w14:textId="46F72100" w:rsidR="00843FDE" w:rsidRPr="00FF19B1" w:rsidRDefault="00843FDE" w:rsidP="00843FDE">
            <w:pPr>
              <w:pStyle w:val="Table10"/>
              <w:keepNext/>
              <w:keepLines/>
              <w:jc w:val="both"/>
              <w:rPr>
                <w:sz w:val="24"/>
                <w:szCs w:val="24"/>
                <w:lang w:val="en-IE"/>
              </w:rPr>
            </w:pPr>
            <w:r w:rsidRPr="00FF19B1">
              <w:rPr>
                <w:sz w:val="24"/>
                <w:szCs w:val="24"/>
                <w:lang w:val="en-IE"/>
              </w:rPr>
              <w:t>No</w:t>
            </w:r>
          </w:p>
        </w:tc>
        <w:tc>
          <w:tcPr>
            <w:tcW w:w="4300" w:type="dxa"/>
          </w:tcPr>
          <w:p w14:paraId="19197BFB" w14:textId="7448E0D5" w:rsidR="00843FDE" w:rsidRPr="00FF19B1" w:rsidRDefault="00843FDE" w:rsidP="00843FDE">
            <w:pPr>
              <w:pStyle w:val="Table10"/>
              <w:keepNext/>
              <w:keepLines/>
              <w:jc w:val="both"/>
              <w:rPr>
                <w:sz w:val="24"/>
                <w:szCs w:val="24"/>
                <w:lang w:val="en-IE"/>
              </w:rPr>
            </w:pPr>
            <w:r w:rsidRPr="00FF19B1">
              <w:rPr>
                <w:sz w:val="24"/>
                <w:szCs w:val="24"/>
                <w:lang w:val="en-IE"/>
              </w:rPr>
              <w:t>ATR created</w:t>
            </w:r>
          </w:p>
        </w:tc>
      </w:tr>
      <w:tr w:rsidR="00843FDE" w:rsidRPr="00FF19B1" w14:paraId="58CCFBDE" w14:textId="42618FD4" w:rsidTr="009E1663">
        <w:trPr>
          <w:tblHeader/>
          <w:jc w:val="center"/>
        </w:trPr>
        <w:tc>
          <w:tcPr>
            <w:tcW w:w="3580" w:type="dxa"/>
          </w:tcPr>
          <w:p w14:paraId="2E4285EE" w14:textId="77777777" w:rsidR="00843FDE" w:rsidRPr="00FF19B1" w:rsidRDefault="00843FDE" w:rsidP="00843FDE">
            <w:pPr>
              <w:pStyle w:val="Table10"/>
              <w:keepNext/>
              <w:keepLines/>
              <w:jc w:val="both"/>
              <w:rPr>
                <w:sz w:val="24"/>
                <w:szCs w:val="24"/>
                <w:lang w:val="en-IE"/>
              </w:rPr>
            </w:pPr>
            <w:r w:rsidRPr="00FF19B1">
              <w:rPr>
                <w:sz w:val="24"/>
                <w:szCs w:val="24"/>
                <w:lang w:val="en-IE"/>
              </w:rPr>
              <w:t>ATR requested</w:t>
            </w:r>
          </w:p>
        </w:tc>
        <w:tc>
          <w:tcPr>
            <w:tcW w:w="1276" w:type="dxa"/>
          </w:tcPr>
          <w:p w14:paraId="4918D5C0" w14:textId="77777777" w:rsidR="00843FDE" w:rsidRPr="00FF19B1" w:rsidRDefault="00843FDE" w:rsidP="00843FDE">
            <w:pPr>
              <w:pStyle w:val="Table10"/>
              <w:keepNext/>
              <w:keepLines/>
              <w:jc w:val="both"/>
              <w:rPr>
                <w:sz w:val="24"/>
                <w:szCs w:val="24"/>
                <w:lang w:val="en-IE"/>
              </w:rPr>
            </w:pPr>
            <w:r w:rsidRPr="00FF19B1">
              <w:rPr>
                <w:sz w:val="24"/>
                <w:szCs w:val="24"/>
                <w:lang w:val="en-IE"/>
              </w:rPr>
              <w:t>R</w:t>
            </w:r>
          </w:p>
        </w:tc>
        <w:tc>
          <w:tcPr>
            <w:tcW w:w="1276" w:type="dxa"/>
          </w:tcPr>
          <w:p w14:paraId="1B79835C" w14:textId="0B1995D8" w:rsidR="00843FDE" w:rsidRPr="00FF19B1" w:rsidRDefault="00843FDE" w:rsidP="00843FDE">
            <w:pPr>
              <w:pStyle w:val="Table10"/>
              <w:keepNext/>
              <w:keepLines/>
              <w:jc w:val="both"/>
              <w:rPr>
                <w:sz w:val="24"/>
                <w:szCs w:val="24"/>
                <w:lang w:val="en-IE"/>
              </w:rPr>
            </w:pPr>
            <w:r w:rsidRPr="00FF19B1">
              <w:rPr>
                <w:sz w:val="24"/>
                <w:szCs w:val="24"/>
                <w:lang w:val="en-IE"/>
              </w:rPr>
              <w:t>No</w:t>
            </w:r>
          </w:p>
        </w:tc>
        <w:tc>
          <w:tcPr>
            <w:tcW w:w="4300" w:type="dxa"/>
          </w:tcPr>
          <w:p w14:paraId="33D7900F" w14:textId="2AE63F25" w:rsidR="00843FDE" w:rsidRPr="00FF19B1" w:rsidRDefault="00843FDE" w:rsidP="00843FDE">
            <w:pPr>
              <w:pStyle w:val="Table10"/>
              <w:keepNext/>
              <w:keepLines/>
              <w:jc w:val="both"/>
              <w:rPr>
                <w:sz w:val="24"/>
                <w:szCs w:val="24"/>
                <w:lang w:val="en-IE"/>
              </w:rPr>
            </w:pPr>
            <w:r w:rsidRPr="00FF19B1">
              <w:rPr>
                <w:sz w:val="24"/>
                <w:szCs w:val="24"/>
                <w:lang w:val="en-IE"/>
              </w:rPr>
              <w:t>ATR requested</w:t>
            </w:r>
          </w:p>
        </w:tc>
      </w:tr>
      <w:tr w:rsidR="00843FDE" w:rsidRPr="00FF19B1" w14:paraId="7B5179C6" w14:textId="6FAFA815" w:rsidTr="00CF5811">
        <w:trPr>
          <w:tblHeader/>
          <w:jc w:val="center"/>
        </w:trPr>
        <w:tc>
          <w:tcPr>
            <w:tcW w:w="3580" w:type="dxa"/>
            <w:tcBorders>
              <w:bottom w:val="single" w:sz="6" w:space="0" w:color="000080"/>
            </w:tcBorders>
          </w:tcPr>
          <w:p w14:paraId="4AE75AAD" w14:textId="77777777" w:rsidR="00843FDE" w:rsidRPr="00FF19B1" w:rsidRDefault="00843FDE" w:rsidP="00843FDE">
            <w:pPr>
              <w:pStyle w:val="Table10"/>
              <w:keepNext/>
              <w:keepLines/>
              <w:jc w:val="both"/>
              <w:rPr>
                <w:sz w:val="24"/>
                <w:szCs w:val="24"/>
                <w:lang w:val="en-IE"/>
              </w:rPr>
            </w:pPr>
            <w:r w:rsidRPr="00FF19B1">
              <w:rPr>
                <w:sz w:val="24"/>
                <w:szCs w:val="24"/>
                <w:lang w:val="en-IE"/>
              </w:rPr>
              <w:t>ATR rejected</w:t>
            </w:r>
          </w:p>
        </w:tc>
        <w:tc>
          <w:tcPr>
            <w:tcW w:w="1276" w:type="dxa"/>
            <w:tcBorders>
              <w:bottom w:val="single" w:sz="6" w:space="0" w:color="000080"/>
            </w:tcBorders>
          </w:tcPr>
          <w:p w14:paraId="288E6F53" w14:textId="77777777" w:rsidR="00843FDE" w:rsidRPr="00FF19B1" w:rsidRDefault="00843FDE" w:rsidP="00843FDE">
            <w:pPr>
              <w:pStyle w:val="Table10"/>
              <w:keepNext/>
              <w:keepLines/>
              <w:jc w:val="both"/>
              <w:rPr>
                <w:sz w:val="24"/>
                <w:szCs w:val="24"/>
                <w:lang w:val="en-IE"/>
              </w:rPr>
            </w:pPr>
            <w:r w:rsidRPr="00FF19B1">
              <w:rPr>
                <w:sz w:val="24"/>
                <w:szCs w:val="24"/>
                <w:lang w:val="en-IE"/>
              </w:rPr>
              <w:t>R</w:t>
            </w:r>
          </w:p>
        </w:tc>
        <w:tc>
          <w:tcPr>
            <w:tcW w:w="1276" w:type="dxa"/>
            <w:tcBorders>
              <w:bottom w:val="single" w:sz="6" w:space="0" w:color="000080"/>
            </w:tcBorders>
          </w:tcPr>
          <w:p w14:paraId="138BEFA6" w14:textId="61DCB481" w:rsidR="00843FDE" w:rsidRPr="00FF19B1" w:rsidRDefault="00843FDE" w:rsidP="00843FDE">
            <w:pPr>
              <w:pStyle w:val="Table10"/>
              <w:keepNext/>
              <w:keepLines/>
              <w:jc w:val="both"/>
              <w:rPr>
                <w:sz w:val="24"/>
                <w:szCs w:val="24"/>
                <w:lang w:val="en-IE"/>
              </w:rPr>
            </w:pPr>
            <w:r w:rsidRPr="00FF19B1">
              <w:rPr>
                <w:sz w:val="24"/>
                <w:szCs w:val="24"/>
                <w:lang w:val="en-IE"/>
              </w:rPr>
              <w:t>Yes</w:t>
            </w:r>
          </w:p>
        </w:tc>
        <w:tc>
          <w:tcPr>
            <w:tcW w:w="4300" w:type="dxa"/>
            <w:tcBorders>
              <w:bottom w:val="single" w:sz="6" w:space="0" w:color="000080"/>
            </w:tcBorders>
          </w:tcPr>
          <w:p w14:paraId="40D02E95" w14:textId="5E113A58" w:rsidR="00843FDE" w:rsidRPr="00FF19B1" w:rsidRDefault="00843FDE" w:rsidP="00843FDE">
            <w:pPr>
              <w:pStyle w:val="Table10"/>
              <w:keepNext/>
              <w:keepLines/>
              <w:jc w:val="both"/>
              <w:rPr>
                <w:sz w:val="24"/>
                <w:szCs w:val="24"/>
                <w:lang w:val="en-IE"/>
              </w:rPr>
            </w:pPr>
            <w:r w:rsidRPr="00FF19B1">
              <w:rPr>
                <w:sz w:val="24"/>
                <w:szCs w:val="24"/>
                <w:lang w:val="en-IE"/>
              </w:rPr>
              <w:t>ATR rejected</w:t>
            </w:r>
          </w:p>
        </w:tc>
      </w:tr>
      <w:tr w:rsidR="003D2DC3" w:rsidRPr="00FF19B1" w14:paraId="7CDD8E6A" w14:textId="77777777" w:rsidTr="00CF5811">
        <w:trPr>
          <w:tblHeader/>
          <w:jc w:val="center"/>
        </w:trPr>
        <w:tc>
          <w:tcPr>
            <w:tcW w:w="3580" w:type="dxa"/>
            <w:shd w:val="clear" w:color="auto" w:fill="92D050"/>
          </w:tcPr>
          <w:p w14:paraId="12CF23FB" w14:textId="52E18741" w:rsidR="003D2DC3" w:rsidRPr="00FF19B1" w:rsidRDefault="003D2DC3" w:rsidP="00843FDE">
            <w:pPr>
              <w:pStyle w:val="Table10"/>
              <w:keepNext/>
              <w:keepLines/>
              <w:jc w:val="both"/>
              <w:rPr>
                <w:sz w:val="24"/>
                <w:szCs w:val="24"/>
                <w:lang w:val="en-IE"/>
              </w:rPr>
            </w:pPr>
            <w:r w:rsidRPr="00FF19B1">
              <w:rPr>
                <w:sz w:val="24"/>
                <w:szCs w:val="24"/>
                <w:lang w:val="en-IE"/>
              </w:rPr>
              <w:t>Arrival accepted</w:t>
            </w:r>
            <w:r w:rsidR="0078157E" w:rsidRPr="00FF19B1">
              <w:rPr>
                <w:sz w:val="24"/>
                <w:szCs w:val="24"/>
                <w:lang w:val="en-IE"/>
              </w:rPr>
              <w:t xml:space="preserve"> at the OoTra</w:t>
            </w:r>
          </w:p>
        </w:tc>
        <w:tc>
          <w:tcPr>
            <w:tcW w:w="1276" w:type="dxa"/>
            <w:shd w:val="clear" w:color="auto" w:fill="92D050"/>
          </w:tcPr>
          <w:p w14:paraId="2FA41B11" w14:textId="53E42B81" w:rsidR="003D2DC3" w:rsidRPr="00FF19B1" w:rsidRDefault="003D2DC3" w:rsidP="00843FDE">
            <w:pPr>
              <w:pStyle w:val="Table10"/>
              <w:keepNext/>
              <w:keepLines/>
              <w:jc w:val="both"/>
              <w:rPr>
                <w:sz w:val="24"/>
                <w:szCs w:val="24"/>
                <w:lang w:val="en-IE"/>
              </w:rPr>
            </w:pPr>
            <w:r w:rsidRPr="00FF19B1">
              <w:rPr>
                <w:sz w:val="24"/>
                <w:szCs w:val="24"/>
                <w:lang w:val="en-IE"/>
              </w:rPr>
              <w:t>R</w:t>
            </w:r>
          </w:p>
        </w:tc>
        <w:tc>
          <w:tcPr>
            <w:tcW w:w="1276" w:type="dxa"/>
            <w:shd w:val="clear" w:color="auto" w:fill="92D050"/>
          </w:tcPr>
          <w:p w14:paraId="45AF2E92" w14:textId="02C2B77A" w:rsidR="003D2DC3" w:rsidRPr="00FF19B1" w:rsidRDefault="00D10AA7" w:rsidP="00843FDE">
            <w:pPr>
              <w:pStyle w:val="Table10"/>
              <w:keepNext/>
              <w:keepLines/>
              <w:jc w:val="both"/>
              <w:rPr>
                <w:sz w:val="24"/>
                <w:szCs w:val="24"/>
                <w:lang w:val="en-IE"/>
              </w:rPr>
            </w:pPr>
            <w:r w:rsidRPr="00FF19B1">
              <w:rPr>
                <w:sz w:val="24"/>
                <w:szCs w:val="24"/>
                <w:lang w:val="en-IE"/>
              </w:rPr>
              <w:t>No</w:t>
            </w:r>
          </w:p>
        </w:tc>
        <w:tc>
          <w:tcPr>
            <w:tcW w:w="4300" w:type="dxa"/>
            <w:shd w:val="clear" w:color="auto" w:fill="92D050"/>
          </w:tcPr>
          <w:p w14:paraId="6C9A773F" w14:textId="7DF797EB" w:rsidR="003D2DC3" w:rsidRPr="00FF19B1" w:rsidRDefault="00D10AA7" w:rsidP="00843FDE">
            <w:pPr>
              <w:pStyle w:val="Table10"/>
              <w:keepNext/>
              <w:keepLines/>
              <w:jc w:val="both"/>
              <w:rPr>
                <w:sz w:val="24"/>
                <w:szCs w:val="24"/>
                <w:lang w:val="en-IE"/>
              </w:rPr>
            </w:pPr>
            <w:r w:rsidRPr="00FF19B1">
              <w:rPr>
                <w:sz w:val="24"/>
                <w:szCs w:val="24"/>
                <w:lang w:val="en-IE"/>
              </w:rPr>
              <w:t>Arrival accepted</w:t>
            </w:r>
            <w:r w:rsidR="0078157E" w:rsidRPr="00FF19B1">
              <w:rPr>
                <w:sz w:val="24"/>
                <w:szCs w:val="24"/>
                <w:lang w:val="en-IE"/>
              </w:rPr>
              <w:t xml:space="preserve"> at the OoTra</w:t>
            </w:r>
          </w:p>
        </w:tc>
      </w:tr>
      <w:tr w:rsidR="00843FDE" w:rsidRPr="00FF19B1" w14:paraId="40AA7D56" w14:textId="0FDD14AF" w:rsidTr="009E1663">
        <w:trPr>
          <w:tblHeader/>
          <w:jc w:val="center"/>
        </w:trPr>
        <w:tc>
          <w:tcPr>
            <w:tcW w:w="3580" w:type="dxa"/>
          </w:tcPr>
          <w:p w14:paraId="7FB98ABA" w14:textId="77777777" w:rsidR="00843FDE" w:rsidRPr="00FF19B1" w:rsidRDefault="00843FDE" w:rsidP="00843FDE">
            <w:pPr>
              <w:pStyle w:val="Table10"/>
              <w:keepNext/>
              <w:keepLines/>
              <w:jc w:val="both"/>
              <w:rPr>
                <w:sz w:val="24"/>
                <w:szCs w:val="24"/>
                <w:lang w:val="en-IE"/>
              </w:rPr>
            </w:pPr>
            <w:r w:rsidRPr="00FF19B1">
              <w:rPr>
                <w:sz w:val="24"/>
                <w:szCs w:val="24"/>
                <w:lang w:val="en-IE"/>
              </w:rPr>
              <w:t xml:space="preserve">Arrived </w:t>
            </w:r>
          </w:p>
        </w:tc>
        <w:tc>
          <w:tcPr>
            <w:tcW w:w="1276" w:type="dxa"/>
          </w:tcPr>
          <w:p w14:paraId="0C0BEDB2" w14:textId="77777777" w:rsidR="00843FDE" w:rsidRPr="00FF19B1" w:rsidRDefault="00843FDE" w:rsidP="00843FDE">
            <w:pPr>
              <w:pStyle w:val="Table10"/>
              <w:keepNext/>
              <w:keepLines/>
              <w:jc w:val="both"/>
              <w:rPr>
                <w:sz w:val="24"/>
                <w:szCs w:val="24"/>
                <w:lang w:val="en-IE"/>
              </w:rPr>
            </w:pPr>
            <w:r w:rsidRPr="00FF19B1">
              <w:rPr>
                <w:sz w:val="24"/>
                <w:szCs w:val="24"/>
                <w:lang w:val="en-IE"/>
              </w:rPr>
              <w:t>R</w:t>
            </w:r>
          </w:p>
        </w:tc>
        <w:tc>
          <w:tcPr>
            <w:tcW w:w="1276" w:type="dxa"/>
          </w:tcPr>
          <w:p w14:paraId="25B74E10" w14:textId="7D6EABC5" w:rsidR="00843FDE" w:rsidRPr="00FF19B1" w:rsidRDefault="00843FDE" w:rsidP="00843FDE">
            <w:pPr>
              <w:pStyle w:val="Table10"/>
              <w:keepNext/>
              <w:keepLines/>
              <w:jc w:val="both"/>
              <w:rPr>
                <w:sz w:val="24"/>
                <w:szCs w:val="24"/>
                <w:lang w:val="en-IE"/>
              </w:rPr>
            </w:pPr>
            <w:r w:rsidRPr="00FF19B1">
              <w:rPr>
                <w:sz w:val="24"/>
                <w:szCs w:val="24"/>
                <w:lang w:val="en-IE"/>
              </w:rPr>
              <w:t>Yes</w:t>
            </w:r>
          </w:p>
        </w:tc>
        <w:tc>
          <w:tcPr>
            <w:tcW w:w="4300" w:type="dxa"/>
          </w:tcPr>
          <w:p w14:paraId="2F6F267D" w14:textId="55F81BE2" w:rsidR="00843FDE" w:rsidRPr="00FF19B1" w:rsidRDefault="00843FDE" w:rsidP="00843FDE">
            <w:pPr>
              <w:pStyle w:val="Table10"/>
              <w:keepNext/>
              <w:keepLines/>
              <w:jc w:val="both"/>
              <w:rPr>
                <w:sz w:val="24"/>
                <w:szCs w:val="24"/>
                <w:lang w:val="en-IE"/>
              </w:rPr>
            </w:pPr>
            <w:r w:rsidRPr="00FF19B1">
              <w:rPr>
                <w:sz w:val="24"/>
                <w:szCs w:val="24"/>
                <w:lang w:val="en-IE"/>
              </w:rPr>
              <w:t xml:space="preserve">Arrived </w:t>
            </w:r>
          </w:p>
        </w:tc>
      </w:tr>
      <w:tr w:rsidR="00843FDE" w:rsidRPr="00FF19B1" w14:paraId="098344A9" w14:textId="5A5A2C43" w:rsidTr="009E1663">
        <w:trPr>
          <w:tblHeader/>
          <w:jc w:val="center"/>
        </w:trPr>
        <w:tc>
          <w:tcPr>
            <w:tcW w:w="3580" w:type="dxa"/>
          </w:tcPr>
          <w:p w14:paraId="67972481" w14:textId="77777777" w:rsidR="00843FDE" w:rsidRPr="00FF19B1" w:rsidRDefault="00843FDE" w:rsidP="00843FDE">
            <w:pPr>
              <w:pStyle w:val="Table10"/>
              <w:keepNext/>
              <w:keepLines/>
              <w:jc w:val="both"/>
              <w:rPr>
                <w:sz w:val="24"/>
                <w:szCs w:val="24"/>
                <w:lang w:val="en-IE"/>
              </w:rPr>
            </w:pPr>
            <w:r w:rsidRPr="00FF19B1">
              <w:rPr>
                <w:sz w:val="24"/>
                <w:szCs w:val="24"/>
                <w:lang w:val="en-IE"/>
              </w:rPr>
              <w:t xml:space="preserve">NCF registered </w:t>
            </w:r>
          </w:p>
        </w:tc>
        <w:tc>
          <w:tcPr>
            <w:tcW w:w="1276" w:type="dxa"/>
          </w:tcPr>
          <w:p w14:paraId="2C606805" w14:textId="77777777" w:rsidR="00843FDE" w:rsidRPr="00FF19B1" w:rsidRDefault="00843FDE" w:rsidP="00843FDE">
            <w:pPr>
              <w:pStyle w:val="Table10"/>
              <w:keepNext/>
              <w:keepLines/>
              <w:jc w:val="both"/>
              <w:rPr>
                <w:sz w:val="24"/>
                <w:szCs w:val="24"/>
                <w:lang w:val="en-IE"/>
              </w:rPr>
            </w:pPr>
            <w:r w:rsidRPr="00FF19B1">
              <w:rPr>
                <w:sz w:val="24"/>
                <w:szCs w:val="24"/>
                <w:lang w:val="en-IE"/>
              </w:rPr>
              <w:t>R</w:t>
            </w:r>
          </w:p>
        </w:tc>
        <w:tc>
          <w:tcPr>
            <w:tcW w:w="1276" w:type="dxa"/>
          </w:tcPr>
          <w:p w14:paraId="5D381130" w14:textId="2D495843" w:rsidR="00843FDE" w:rsidRPr="00FF19B1" w:rsidRDefault="00843FDE" w:rsidP="00843FDE">
            <w:pPr>
              <w:pStyle w:val="Table10"/>
              <w:keepNext/>
              <w:keepLines/>
              <w:jc w:val="both"/>
              <w:rPr>
                <w:sz w:val="24"/>
                <w:szCs w:val="24"/>
                <w:lang w:val="en-IE"/>
              </w:rPr>
            </w:pPr>
            <w:r w:rsidRPr="00FF19B1">
              <w:rPr>
                <w:sz w:val="24"/>
                <w:szCs w:val="24"/>
                <w:lang w:val="en-IE"/>
              </w:rPr>
              <w:t>Yes</w:t>
            </w:r>
          </w:p>
        </w:tc>
        <w:tc>
          <w:tcPr>
            <w:tcW w:w="4300" w:type="dxa"/>
          </w:tcPr>
          <w:p w14:paraId="5060F648" w14:textId="2A5285BE" w:rsidR="00843FDE" w:rsidRPr="00FF19B1" w:rsidRDefault="00843FDE" w:rsidP="00843FDE">
            <w:pPr>
              <w:pStyle w:val="Table10"/>
              <w:keepNext/>
              <w:keepLines/>
              <w:jc w:val="both"/>
              <w:rPr>
                <w:sz w:val="24"/>
                <w:szCs w:val="24"/>
                <w:lang w:val="en-IE"/>
              </w:rPr>
            </w:pPr>
            <w:r w:rsidRPr="00FF19B1">
              <w:rPr>
                <w:sz w:val="24"/>
                <w:szCs w:val="24"/>
                <w:lang w:val="en-IE"/>
              </w:rPr>
              <w:t xml:space="preserve">NCF registered </w:t>
            </w:r>
          </w:p>
        </w:tc>
      </w:tr>
      <w:tr w:rsidR="00843FDE" w:rsidRPr="00FF19B1" w14:paraId="64E995E0" w14:textId="4B21077F" w:rsidTr="00A36C36">
        <w:trPr>
          <w:tblHeader/>
          <w:jc w:val="center"/>
        </w:trPr>
        <w:tc>
          <w:tcPr>
            <w:tcW w:w="3580" w:type="dxa"/>
            <w:tcBorders>
              <w:bottom w:val="single" w:sz="6" w:space="0" w:color="000080"/>
            </w:tcBorders>
          </w:tcPr>
          <w:p w14:paraId="04BC0D0F" w14:textId="77777777" w:rsidR="00843FDE" w:rsidRPr="00FF19B1" w:rsidRDefault="00843FDE" w:rsidP="00843FDE">
            <w:pPr>
              <w:pStyle w:val="Table10"/>
              <w:keepNext/>
              <w:keepLines/>
              <w:jc w:val="both"/>
              <w:rPr>
                <w:sz w:val="24"/>
                <w:szCs w:val="24"/>
                <w:lang w:val="en-IE"/>
              </w:rPr>
            </w:pPr>
            <w:r w:rsidRPr="00FF19B1">
              <w:rPr>
                <w:sz w:val="24"/>
                <w:szCs w:val="24"/>
                <w:lang w:val="en-IE"/>
              </w:rPr>
              <w:t>Movement stopped</w:t>
            </w:r>
          </w:p>
        </w:tc>
        <w:tc>
          <w:tcPr>
            <w:tcW w:w="1276" w:type="dxa"/>
            <w:tcBorders>
              <w:bottom w:val="single" w:sz="6" w:space="0" w:color="000080"/>
            </w:tcBorders>
          </w:tcPr>
          <w:p w14:paraId="3D4D98BE" w14:textId="77777777" w:rsidR="00843FDE" w:rsidRPr="00FF19B1" w:rsidRDefault="00843FDE" w:rsidP="00843FDE">
            <w:pPr>
              <w:pStyle w:val="Table10"/>
              <w:keepNext/>
              <w:keepLines/>
              <w:jc w:val="both"/>
              <w:rPr>
                <w:sz w:val="24"/>
                <w:szCs w:val="24"/>
                <w:lang w:val="en-IE"/>
              </w:rPr>
            </w:pPr>
            <w:r w:rsidRPr="00FF19B1">
              <w:rPr>
                <w:sz w:val="24"/>
                <w:szCs w:val="24"/>
                <w:lang w:val="en-IE"/>
              </w:rPr>
              <w:t>R</w:t>
            </w:r>
          </w:p>
        </w:tc>
        <w:tc>
          <w:tcPr>
            <w:tcW w:w="1276" w:type="dxa"/>
            <w:tcBorders>
              <w:bottom w:val="single" w:sz="6" w:space="0" w:color="000080"/>
            </w:tcBorders>
          </w:tcPr>
          <w:p w14:paraId="24012A64" w14:textId="50C72B70" w:rsidR="00843FDE" w:rsidRPr="00FF19B1" w:rsidRDefault="00843FDE" w:rsidP="00843FDE">
            <w:pPr>
              <w:pStyle w:val="Table10"/>
              <w:keepNext/>
              <w:keepLines/>
              <w:jc w:val="both"/>
              <w:rPr>
                <w:sz w:val="24"/>
                <w:szCs w:val="24"/>
                <w:lang w:val="en-IE"/>
              </w:rPr>
            </w:pPr>
            <w:r w:rsidRPr="00FF19B1">
              <w:rPr>
                <w:sz w:val="24"/>
                <w:szCs w:val="24"/>
                <w:lang w:val="en-IE"/>
              </w:rPr>
              <w:t>Yes</w:t>
            </w:r>
          </w:p>
        </w:tc>
        <w:tc>
          <w:tcPr>
            <w:tcW w:w="4300" w:type="dxa"/>
            <w:tcBorders>
              <w:bottom w:val="single" w:sz="6" w:space="0" w:color="000080"/>
            </w:tcBorders>
          </w:tcPr>
          <w:p w14:paraId="4D295FB7" w14:textId="7CA8CED8" w:rsidR="00843FDE" w:rsidRPr="00FF19B1" w:rsidRDefault="00843FDE" w:rsidP="00843FDE">
            <w:pPr>
              <w:pStyle w:val="Table10"/>
              <w:keepNext/>
              <w:keepLines/>
              <w:jc w:val="both"/>
              <w:rPr>
                <w:sz w:val="24"/>
                <w:szCs w:val="24"/>
                <w:lang w:val="en-IE"/>
              </w:rPr>
            </w:pPr>
            <w:r w:rsidRPr="00FF19B1">
              <w:rPr>
                <w:sz w:val="24"/>
                <w:szCs w:val="24"/>
                <w:lang w:val="en-IE"/>
              </w:rPr>
              <w:t>Movement stopped</w:t>
            </w:r>
          </w:p>
        </w:tc>
      </w:tr>
      <w:tr w:rsidR="002556D9" w:rsidRPr="00FF19B1" w14:paraId="24DD4FEF" w14:textId="77777777" w:rsidTr="00A36C36">
        <w:trPr>
          <w:tblHeader/>
          <w:jc w:val="center"/>
        </w:trPr>
        <w:tc>
          <w:tcPr>
            <w:tcW w:w="3580" w:type="dxa"/>
            <w:tcBorders>
              <w:bottom w:val="single" w:sz="6" w:space="0" w:color="000080"/>
            </w:tcBorders>
            <w:shd w:val="clear" w:color="auto" w:fill="92D050"/>
          </w:tcPr>
          <w:p w14:paraId="576453E3" w14:textId="5CDFE32D" w:rsidR="002556D9" w:rsidRPr="00FF19B1" w:rsidRDefault="002556D9" w:rsidP="002556D9">
            <w:pPr>
              <w:pStyle w:val="Table10"/>
              <w:keepNext/>
              <w:keepLines/>
              <w:jc w:val="both"/>
              <w:rPr>
                <w:sz w:val="24"/>
                <w:szCs w:val="24"/>
                <w:lang w:val="en-IE"/>
              </w:rPr>
            </w:pPr>
            <w:r w:rsidRPr="00FF19B1">
              <w:rPr>
                <w:sz w:val="24"/>
                <w:szCs w:val="24"/>
                <w:lang w:val="en-IE"/>
              </w:rPr>
              <w:t>Frontier-crossing refused</w:t>
            </w:r>
          </w:p>
        </w:tc>
        <w:tc>
          <w:tcPr>
            <w:tcW w:w="1276" w:type="dxa"/>
            <w:tcBorders>
              <w:bottom w:val="single" w:sz="6" w:space="0" w:color="000080"/>
            </w:tcBorders>
            <w:shd w:val="clear" w:color="auto" w:fill="92D050"/>
          </w:tcPr>
          <w:p w14:paraId="3EF32094" w14:textId="4300F880" w:rsidR="002556D9" w:rsidRPr="00FF19B1" w:rsidRDefault="002556D9" w:rsidP="002556D9">
            <w:pPr>
              <w:pStyle w:val="Table10"/>
              <w:keepNext/>
              <w:keepLines/>
              <w:jc w:val="both"/>
              <w:rPr>
                <w:sz w:val="24"/>
                <w:szCs w:val="24"/>
                <w:lang w:val="en-IE"/>
              </w:rPr>
            </w:pPr>
            <w:r w:rsidRPr="00FF19B1">
              <w:rPr>
                <w:sz w:val="24"/>
                <w:szCs w:val="24"/>
                <w:lang w:val="en-IE"/>
              </w:rPr>
              <w:t>R</w:t>
            </w:r>
          </w:p>
        </w:tc>
        <w:tc>
          <w:tcPr>
            <w:tcW w:w="1276" w:type="dxa"/>
            <w:tcBorders>
              <w:bottom w:val="single" w:sz="6" w:space="0" w:color="000080"/>
            </w:tcBorders>
            <w:shd w:val="clear" w:color="auto" w:fill="92D050"/>
          </w:tcPr>
          <w:p w14:paraId="1035A3F0" w14:textId="174A10C2" w:rsidR="002556D9" w:rsidRPr="00FF19B1" w:rsidRDefault="002556D9" w:rsidP="002556D9">
            <w:pPr>
              <w:pStyle w:val="Table10"/>
              <w:keepNext/>
              <w:keepLines/>
              <w:jc w:val="both"/>
              <w:rPr>
                <w:sz w:val="24"/>
                <w:szCs w:val="24"/>
                <w:lang w:val="en-IE"/>
              </w:rPr>
            </w:pPr>
            <w:r w:rsidRPr="00FF19B1">
              <w:rPr>
                <w:sz w:val="24"/>
                <w:szCs w:val="24"/>
                <w:lang w:val="en-IE"/>
              </w:rPr>
              <w:t>Yes</w:t>
            </w:r>
          </w:p>
        </w:tc>
        <w:tc>
          <w:tcPr>
            <w:tcW w:w="4300" w:type="dxa"/>
            <w:tcBorders>
              <w:bottom w:val="single" w:sz="6" w:space="0" w:color="000080"/>
            </w:tcBorders>
            <w:shd w:val="clear" w:color="auto" w:fill="92D050"/>
          </w:tcPr>
          <w:p w14:paraId="74DEDD51" w14:textId="78D9FC8A" w:rsidR="002556D9" w:rsidRPr="00FF19B1" w:rsidRDefault="002556D9" w:rsidP="002556D9">
            <w:pPr>
              <w:pStyle w:val="Table10"/>
              <w:keepNext/>
              <w:keepLines/>
              <w:jc w:val="both"/>
              <w:rPr>
                <w:sz w:val="24"/>
                <w:szCs w:val="24"/>
                <w:lang w:val="en-IE"/>
              </w:rPr>
            </w:pPr>
            <w:r w:rsidRPr="00FF19B1">
              <w:rPr>
                <w:sz w:val="24"/>
                <w:szCs w:val="24"/>
                <w:lang w:val="en-IE"/>
              </w:rPr>
              <w:t>Frontier-crossing refused</w:t>
            </w:r>
          </w:p>
        </w:tc>
      </w:tr>
      <w:tr w:rsidR="002556D9" w:rsidRPr="00FF19B1" w14:paraId="3D3B5FFA" w14:textId="77777777" w:rsidTr="00CF5811">
        <w:trPr>
          <w:tblHeader/>
          <w:jc w:val="center"/>
        </w:trPr>
        <w:tc>
          <w:tcPr>
            <w:tcW w:w="3580" w:type="dxa"/>
            <w:shd w:val="clear" w:color="auto" w:fill="92D050"/>
          </w:tcPr>
          <w:p w14:paraId="63035D99" w14:textId="05958134" w:rsidR="002556D9" w:rsidRPr="00FF19B1" w:rsidRDefault="002556D9" w:rsidP="002556D9">
            <w:pPr>
              <w:pStyle w:val="Table10"/>
              <w:keepNext/>
              <w:keepLines/>
              <w:jc w:val="both"/>
              <w:rPr>
                <w:sz w:val="24"/>
                <w:szCs w:val="24"/>
                <w:lang w:val="en-IE"/>
              </w:rPr>
            </w:pPr>
            <w:r w:rsidRPr="00FF19B1">
              <w:rPr>
                <w:sz w:val="24"/>
                <w:szCs w:val="24"/>
                <w:lang w:val="en-IE"/>
              </w:rPr>
              <w:t>Under control</w:t>
            </w:r>
          </w:p>
        </w:tc>
        <w:tc>
          <w:tcPr>
            <w:tcW w:w="1276" w:type="dxa"/>
            <w:shd w:val="clear" w:color="auto" w:fill="92D050"/>
          </w:tcPr>
          <w:p w14:paraId="132A9D16" w14:textId="7F0249C1" w:rsidR="002556D9" w:rsidRPr="00FF19B1" w:rsidRDefault="002556D9" w:rsidP="002556D9">
            <w:pPr>
              <w:pStyle w:val="Table10"/>
              <w:keepNext/>
              <w:keepLines/>
              <w:jc w:val="both"/>
              <w:rPr>
                <w:sz w:val="24"/>
                <w:szCs w:val="24"/>
                <w:lang w:val="en-IE"/>
              </w:rPr>
            </w:pPr>
            <w:r w:rsidRPr="00FF19B1">
              <w:rPr>
                <w:sz w:val="24"/>
                <w:szCs w:val="24"/>
                <w:lang w:val="en-IE"/>
              </w:rPr>
              <w:t>R</w:t>
            </w:r>
          </w:p>
        </w:tc>
        <w:tc>
          <w:tcPr>
            <w:tcW w:w="1276" w:type="dxa"/>
            <w:shd w:val="clear" w:color="auto" w:fill="92D050"/>
          </w:tcPr>
          <w:p w14:paraId="64D91B0C" w14:textId="12D81912" w:rsidR="002556D9" w:rsidRPr="00FF19B1" w:rsidRDefault="002556D9" w:rsidP="002556D9">
            <w:pPr>
              <w:pStyle w:val="Table10"/>
              <w:keepNext/>
              <w:keepLines/>
              <w:jc w:val="both"/>
              <w:rPr>
                <w:sz w:val="24"/>
                <w:szCs w:val="24"/>
                <w:lang w:val="en-IE"/>
              </w:rPr>
            </w:pPr>
            <w:r w:rsidRPr="00FF19B1">
              <w:rPr>
                <w:sz w:val="24"/>
                <w:szCs w:val="24"/>
                <w:lang w:val="en-IE"/>
              </w:rPr>
              <w:t>No</w:t>
            </w:r>
          </w:p>
        </w:tc>
        <w:tc>
          <w:tcPr>
            <w:tcW w:w="4300" w:type="dxa"/>
            <w:shd w:val="clear" w:color="auto" w:fill="92D050"/>
          </w:tcPr>
          <w:p w14:paraId="77EF9531" w14:textId="7E837474" w:rsidR="002556D9" w:rsidRPr="00FF19B1" w:rsidRDefault="002556D9" w:rsidP="002556D9">
            <w:pPr>
              <w:pStyle w:val="Table10"/>
              <w:keepNext/>
              <w:keepLines/>
              <w:jc w:val="both"/>
              <w:rPr>
                <w:sz w:val="24"/>
                <w:szCs w:val="24"/>
                <w:lang w:val="en-IE"/>
              </w:rPr>
            </w:pPr>
            <w:r w:rsidRPr="00FF19B1">
              <w:rPr>
                <w:sz w:val="24"/>
                <w:szCs w:val="24"/>
                <w:lang w:val="en-IE"/>
              </w:rPr>
              <w:t>Under control</w:t>
            </w:r>
          </w:p>
        </w:tc>
      </w:tr>
      <w:tr w:rsidR="002556D9" w:rsidRPr="00FF19B1" w14:paraId="7832A7B8" w14:textId="776A3897" w:rsidTr="009E1663">
        <w:trPr>
          <w:tblHeader/>
          <w:jc w:val="center"/>
        </w:trPr>
        <w:tc>
          <w:tcPr>
            <w:tcW w:w="3580" w:type="dxa"/>
          </w:tcPr>
          <w:p w14:paraId="70279EF2" w14:textId="71959CF5" w:rsidR="002556D9" w:rsidRPr="00FF19B1" w:rsidRDefault="002556D9" w:rsidP="002556D9">
            <w:pPr>
              <w:pStyle w:val="Table10"/>
              <w:keepNext/>
              <w:keepLines/>
              <w:jc w:val="both"/>
              <w:rPr>
                <w:sz w:val="24"/>
                <w:szCs w:val="24"/>
                <w:lang w:val="en-IE"/>
              </w:rPr>
            </w:pPr>
            <w:r w:rsidRPr="00FF19B1">
              <w:rPr>
                <w:sz w:val="24"/>
                <w:szCs w:val="24"/>
                <w:lang w:val="en-IE"/>
              </w:rPr>
              <w:t>Under recovery procedure</w:t>
            </w:r>
          </w:p>
        </w:tc>
        <w:tc>
          <w:tcPr>
            <w:tcW w:w="1276" w:type="dxa"/>
          </w:tcPr>
          <w:p w14:paraId="3B098B52" w14:textId="77777777" w:rsidR="002556D9" w:rsidRPr="00FF19B1" w:rsidRDefault="002556D9" w:rsidP="002556D9">
            <w:pPr>
              <w:pStyle w:val="Table10"/>
              <w:keepNext/>
              <w:keepLines/>
              <w:jc w:val="both"/>
              <w:rPr>
                <w:sz w:val="24"/>
                <w:szCs w:val="24"/>
                <w:lang w:val="en-IE"/>
              </w:rPr>
            </w:pPr>
            <w:r w:rsidRPr="00FF19B1">
              <w:rPr>
                <w:sz w:val="24"/>
                <w:szCs w:val="24"/>
                <w:lang w:val="en-IE"/>
              </w:rPr>
              <w:t>R</w:t>
            </w:r>
          </w:p>
        </w:tc>
        <w:tc>
          <w:tcPr>
            <w:tcW w:w="1276" w:type="dxa"/>
          </w:tcPr>
          <w:p w14:paraId="182A733A" w14:textId="7A924232" w:rsidR="002556D9" w:rsidRPr="00FF19B1" w:rsidRDefault="002556D9" w:rsidP="002556D9">
            <w:pPr>
              <w:pStyle w:val="Table10"/>
              <w:keepNext/>
              <w:keepLines/>
              <w:jc w:val="both"/>
              <w:rPr>
                <w:sz w:val="24"/>
                <w:szCs w:val="24"/>
                <w:lang w:val="en-IE"/>
              </w:rPr>
            </w:pPr>
            <w:r w:rsidRPr="00FF19B1">
              <w:rPr>
                <w:sz w:val="24"/>
                <w:szCs w:val="24"/>
                <w:lang w:val="en-IE"/>
              </w:rPr>
              <w:t>No</w:t>
            </w:r>
          </w:p>
        </w:tc>
        <w:tc>
          <w:tcPr>
            <w:tcW w:w="4300" w:type="dxa"/>
          </w:tcPr>
          <w:p w14:paraId="4109F490" w14:textId="7314230F" w:rsidR="002556D9" w:rsidRPr="00FF19B1" w:rsidRDefault="002556D9" w:rsidP="002556D9">
            <w:pPr>
              <w:pStyle w:val="Table10"/>
              <w:keepNext/>
              <w:keepLines/>
              <w:jc w:val="both"/>
              <w:rPr>
                <w:sz w:val="24"/>
                <w:szCs w:val="24"/>
                <w:lang w:val="en-IE"/>
              </w:rPr>
            </w:pPr>
            <w:r w:rsidRPr="00FF19B1">
              <w:rPr>
                <w:sz w:val="24"/>
                <w:szCs w:val="24"/>
                <w:lang w:val="en-IE"/>
              </w:rPr>
              <w:t>Under recovery procedure</w:t>
            </w:r>
          </w:p>
        </w:tc>
      </w:tr>
      <w:tr w:rsidR="002556D9" w:rsidRPr="00FF19B1" w14:paraId="35363E46" w14:textId="09B36E9F" w:rsidTr="009E1663">
        <w:trPr>
          <w:tblHeader/>
          <w:jc w:val="center"/>
        </w:trPr>
        <w:tc>
          <w:tcPr>
            <w:tcW w:w="3580" w:type="dxa"/>
          </w:tcPr>
          <w:p w14:paraId="4A59435E" w14:textId="77777777" w:rsidR="002556D9" w:rsidRPr="00FF19B1" w:rsidRDefault="002556D9" w:rsidP="002556D9">
            <w:pPr>
              <w:pStyle w:val="Table10"/>
              <w:keepNext/>
              <w:keepLines/>
              <w:jc w:val="both"/>
              <w:rPr>
                <w:sz w:val="24"/>
                <w:szCs w:val="24"/>
                <w:lang w:val="en-IE"/>
              </w:rPr>
            </w:pPr>
            <w:r w:rsidRPr="00FF19B1">
              <w:rPr>
                <w:sz w:val="24"/>
                <w:szCs w:val="24"/>
                <w:lang w:val="en-IE"/>
              </w:rPr>
              <w:t>Recovery requested</w:t>
            </w:r>
          </w:p>
        </w:tc>
        <w:tc>
          <w:tcPr>
            <w:tcW w:w="1276" w:type="dxa"/>
          </w:tcPr>
          <w:p w14:paraId="5D7A3AFF" w14:textId="77777777" w:rsidR="002556D9" w:rsidRPr="00FF19B1" w:rsidRDefault="002556D9" w:rsidP="002556D9">
            <w:pPr>
              <w:pStyle w:val="Table10"/>
              <w:keepNext/>
              <w:keepLines/>
              <w:jc w:val="both"/>
              <w:rPr>
                <w:sz w:val="24"/>
                <w:szCs w:val="24"/>
                <w:lang w:val="en-IE"/>
              </w:rPr>
            </w:pPr>
            <w:r w:rsidRPr="00FF19B1">
              <w:rPr>
                <w:sz w:val="24"/>
                <w:szCs w:val="24"/>
                <w:lang w:val="en-IE"/>
              </w:rPr>
              <w:t>R</w:t>
            </w:r>
          </w:p>
        </w:tc>
        <w:tc>
          <w:tcPr>
            <w:tcW w:w="1276" w:type="dxa"/>
          </w:tcPr>
          <w:p w14:paraId="5A0A37C4" w14:textId="3AA13847" w:rsidR="002556D9" w:rsidRPr="00FF19B1" w:rsidRDefault="002556D9" w:rsidP="002556D9">
            <w:pPr>
              <w:pStyle w:val="Table10"/>
              <w:keepNext/>
              <w:keepLines/>
              <w:jc w:val="both"/>
              <w:rPr>
                <w:sz w:val="24"/>
                <w:szCs w:val="24"/>
                <w:lang w:val="en-IE"/>
              </w:rPr>
            </w:pPr>
            <w:r w:rsidRPr="00FF19B1">
              <w:rPr>
                <w:sz w:val="24"/>
                <w:szCs w:val="24"/>
                <w:lang w:val="en-IE"/>
              </w:rPr>
              <w:t>No</w:t>
            </w:r>
          </w:p>
        </w:tc>
        <w:tc>
          <w:tcPr>
            <w:tcW w:w="4300" w:type="dxa"/>
          </w:tcPr>
          <w:p w14:paraId="43A78302" w14:textId="6691FA8C" w:rsidR="002556D9" w:rsidRPr="00FF19B1" w:rsidRDefault="002556D9" w:rsidP="002556D9">
            <w:pPr>
              <w:pStyle w:val="Table10"/>
              <w:keepNext/>
              <w:keepLines/>
              <w:jc w:val="both"/>
              <w:rPr>
                <w:sz w:val="24"/>
                <w:szCs w:val="24"/>
                <w:lang w:val="en-IE"/>
              </w:rPr>
            </w:pPr>
            <w:r w:rsidRPr="00FF19B1">
              <w:rPr>
                <w:sz w:val="24"/>
                <w:szCs w:val="24"/>
                <w:lang w:val="en-IE"/>
              </w:rPr>
              <w:t>Recovery requested</w:t>
            </w:r>
          </w:p>
        </w:tc>
      </w:tr>
      <w:tr w:rsidR="002556D9" w:rsidRPr="00FF19B1" w14:paraId="15517336" w14:textId="15857568" w:rsidTr="009E1663">
        <w:trPr>
          <w:tblHeader/>
          <w:jc w:val="center"/>
        </w:trPr>
        <w:tc>
          <w:tcPr>
            <w:tcW w:w="3580" w:type="dxa"/>
          </w:tcPr>
          <w:p w14:paraId="7CFFE402" w14:textId="04B6F26C" w:rsidR="002556D9" w:rsidRPr="00FF19B1" w:rsidRDefault="002556D9" w:rsidP="002556D9">
            <w:pPr>
              <w:pStyle w:val="Table10"/>
              <w:keepNext/>
              <w:keepLines/>
              <w:jc w:val="both"/>
              <w:rPr>
                <w:sz w:val="24"/>
                <w:szCs w:val="24"/>
                <w:lang w:val="en-IE"/>
              </w:rPr>
            </w:pPr>
            <w:r w:rsidRPr="00FF19B1">
              <w:rPr>
                <w:sz w:val="24"/>
                <w:szCs w:val="24"/>
                <w:lang w:val="en-IE"/>
              </w:rPr>
              <w:t>Recovery request rejected</w:t>
            </w:r>
          </w:p>
        </w:tc>
        <w:tc>
          <w:tcPr>
            <w:tcW w:w="1276" w:type="dxa"/>
          </w:tcPr>
          <w:p w14:paraId="7FDB2618" w14:textId="77777777" w:rsidR="002556D9" w:rsidRPr="00FF19B1" w:rsidRDefault="002556D9" w:rsidP="002556D9">
            <w:pPr>
              <w:pStyle w:val="Table10"/>
              <w:keepNext/>
              <w:keepLines/>
              <w:jc w:val="both"/>
              <w:rPr>
                <w:sz w:val="24"/>
                <w:szCs w:val="24"/>
                <w:lang w:val="en-IE"/>
              </w:rPr>
            </w:pPr>
            <w:r w:rsidRPr="00FF19B1">
              <w:rPr>
                <w:sz w:val="24"/>
                <w:szCs w:val="24"/>
                <w:lang w:val="en-IE"/>
              </w:rPr>
              <w:t>R</w:t>
            </w:r>
          </w:p>
        </w:tc>
        <w:tc>
          <w:tcPr>
            <w:tcW w:w="1276" w:type="dxa"/>
          </w:tcPr>
          <w:p w14:paraId="622F0EF7" w14:textId="0127C7FC" w:rsidR="002556D9" w:rsidRPr="00FF19B1" w:rsidRDefault="002556D9" w:rsidP="002556D9">
            <w:pPr>
              <w:pStyle w:val="Table10"/>
              <w:keepNext/>
              <w:keepLines/>
              <w:jc w:val="both"/>
              <w:rPr>
                <w:sz w:val="24"/>
                <w:szCs w:val="24"/>
                <w:lang w:val="en-IE"/>
              </w:rPr>
            </w:pPr>
            <w:r w:rsidRPr="00FF19B1">
              <w:rPr>
                <w:sz w:val="24"/>
                <w:szCs w:val="24"/>
                <w:lang w:val="en-IE"/>
              </w:rPr>
              <w:t>No</w:t>
            </w:r>
          </w:p>
        </w:tc>
        <w:tc>
          <w:tcPr>
            <w:tcW w:w="4300" w:type="dxa"/>
          </w:tcPr>
          <w:p w14:paraId="3BF5DFE9" w14:textId="0945AFB2" w:rsidR="002556D9" w:rsidRPr="00FF19B1" w:rsidRDefault="002556D9" w:rsidP="002556D9">
            <w:pPr>
              <w:pStyle w:val="Table10"/>
              <w:keepNext/>
              <w:keepLines/>
              <w:jc w:val="both"/>
              <w:rPr>
                <w:sz w:val="24"/>
                <w:szCs w:val="24"/>
                <w:lang w:val="en-IE"/>
              </w:rPr>
            </w:pPr>
            <w:r w:rsidRPr="00FF19B1">
              <w:rPr>
                <w:sz w:val="24"/>
                <w:szCs w:val="24"/>
                <w:lang w:val="en-IE"/>
              </w:rPr>
              <w:t>Recovery request rejected</w:t>
            </w:r>
          </w:p>
        </w:tc>
      </w:tr>
      <w:tr w:rsidR="002556D9" w:rsidRPr="00FF19B1" w14:paraId="48DA6981" w14:textId="0D8A497E" w:rsidTr="009E1663">
        <w:trPr>
          <w:tblHeader/>
          <w:jc w:val="center"/>
        </w:trPr>
        <w:tc>
          <w:tcPr>
            <w:tcW w:w="3580" w:type="dxa"/>
          </w:tcPr>
          <w:p w14:paraId="70BDA845" w14:textId="77777777" w:rsidR="002556D9" w:rsidRPr="00FF19B1" w:rsidRDefault="002556D9" w:rsidP="002556D9">
            <w:pPr>
              <w:pStyle w:val="Table10"/>
              <w:keepNext/>
              <w:keepLines/>
              <w:jc w:val="both"/>
              <w:rPr>
                <w:sz w:val="24"/>
                <w:szCs w:val="24"/>
                <w:lang w:val="en-IE"/>
              </w:rPr>
            </w:pPr>
            <w:r w:rsidRPr="00FF19B1">
              <w:rPr>
                <w:sz w:val="24"/>
                <w:szCs w:val="24"/>
                <w:lang w:val="en-IE"/>
              </w:rPr>
              <w:t>Recovery completed</w:t>
            </w:r>
          </w:p>
        </w:tc>
        <w:tc>
          <w:tcPr>
            <w:tcW w:w="1276" w:type="dxa"/>
          </w:tcPr>
          <w:p w14:paraId="36ED4E1C" w14:textId="77777777" w:rsidR="002556D9" w:rsidRPr="00FF19B1" w:rsidRDefault="002556D9" w:rsidP="002556D9">
            <w:pPr>
              <w:pStyle w:val="Table10"/>
              <w:keepNext/>
              <w:keepLines/>
              <w:jc w:val="both"/>
              <w:rPr>
                <w:sz w:val="24"/>
                <w:szCs w:val="24"/>
                <w:lang w:val="en-IE"/>
              </w:rPr>
            </w:pPr>
            <w:r w:rsidRPr="00FF19B1">
              <w:rPr>
                <w:sz w:val="24"/>
                <w:szCs w:val="24"/>
                <w:lang w:val="en-IE"/>
              </w:rPr>
              <w:t>R</w:t>
            </w:r>
          </w:p>
        </w:tc>
        <w:tc>
          <w:tcPr>
            <w:tcW w:w="1276" w:type="dxa"/>
          </w:tcPr>
          <w:p w14:paraId="02FD9265" w14:textId="30886413" w:rsidR="002556D9" w:rsidRPr="00FF19B1" w:rsidRDefault="002556D9" w:rsidP="002556D9">
            <w:pPr>
              <w:pStyle w:val="Table10"/>
              <w:keepNext/>
              <w:keepLines/>
              <w:jc w:val="both"/>
              <w:rPr>
                <w:sz w:val="24"/>
                <w:szCs w:val="24"/>
                <w:lang w:val="en-IE"/>
              </w:rPr>
            </w:pPr>
            <w:r w:rsidRPr="00FF19B1">
              <w:rPr>
                <w:sz w:val="24"/>
                <w:szCs w:val="24"/>
                <w:lang w:val="en-IE"/>
              </w:rPr>
              <w:t>Yes</w:t>
            </w:r>
          </w:p>
        </w:tc>
        <w:tc>
          <w:tcPr>
            <w:tcW w:w="4300" w:type="dxa"/>
          </w:tcPr>
          <w:p w14:paraId="0D321E39" w14:textId="5171E32E" w:rsidR="002556D9" w:rsidRPr="00FF19B1" w:rsidRDefault="002556D9" w:rsidP="002556D9">
            <w:pPr>
              <w:pStyle w:val="Table10"/>
              <w:keepNext/>
              <w:keepLines/>
              <w:jc w:val="both"/>
              <w:rPr>
                <w:sz w:val="24"/>
                <w:szCs w:val="24"/>
                <w:lang w:val="en-IE"/>
              </w:rPr>
            </w:pPr>
            <w:r w:rsidRPr="00FF19B1">
              <w:rPr>
                <w:sz w:val="24"/>
                <w:szCs w:val="24"/>
                <w:lang w:val="en-IE"/>
              </w:rPr>
              <w:t>Recovery completed</w:t>
            </w:r>
          </w:p>
        </w:tc>
      </w:tr>
    </w:tbl>
    <w:p w14:paraId="7E0E51D3" w14:textId="5B566B6B" w:rsidR="006C5F2F" w:rsidRPr="00FF19B1" w:rsidRDefault="006C5F2F" w:rsidP="006C5F2F">
      <w:pPr>
        <w:pStyle w:val="Caption"/>
        <w:rPr>
          <w:lang w:val="en-IE"/>
        </w:rPr>
      </w:pPr>
      <w:bookmarkStart w:id="3017" w:name="_Toc176929772"/>
      <w:bookmarkStart w:id="3018" w:name="_Ref19016318"/>
      <w:bookmarkStart w:id="3019" w:name="_Ref19046036"/>
      <w:bookmarkStart w:id="3020" w:name="_Ref19047129"/>
      <w:bookmarkStart w:id="3021" w:name="_Toc45648983"/>
      <w:bookmarkStart w:id="3022" w:name="_Toc69724405"/>
      <w:bookmarkStart w:id="3023" w:name="_Toc97296471"/>
      <w:bookmarkStart w:id="3024" w:name="_Toc103867280"/>
      <w:bookmarkStart w:id="3025" w:name="_Ref112059295"/>
      <w:bookmarkStart w:id="3026" w:name="_Toc172912731"/>
      <w:bookmarkStart w:id="3027" w:name="_Toc202266258"/>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13</w:t>
      </w:r>
      <w:r w:rsidR="00216C40" w:rsidRPr="00FF19B1">
        <w:rPr>
          <w:lang w:val="en-IE"/>
        </w:rPr>
        <w:fldChar w:fldCharType="end"/>
      </w:r>
      <w:r w:rsidRPr="00FF19B1">
        <w:rPr>
          <w:lang w:val="en-IE"/>
        </w:rPr>
        <w:t xml:space="preserve">: States of an MRN </w:t>
      </w:r>
      <w:r w:rsidR="00F34E55" w:rsidRPr="00FF19B1">
        <w:rPr>
          <w:lang w:val="en-IE"/>
        </w:rPr>
        <w:t>at</w:t>
      </w:r>
      <w:r w:rsidRPr="00FF19B1">
        <w:rPr>
          <w:lang w:val="en-IE"/>
        </w:rPr>
        <w:t xml:space="preserve"> </w:t>
      </w:r>
      <w:r w:rsidR="000D0FC8" w:rsidRPr="00FF19B1">
        <w:rPr>
          <w:lang w:val="en-IE"/>
        </w:rPr>
        <w:t>the</w:t>
      </w:r>
      <w:r w:rsidRPr="00FF19B1">
        <w:rPr>
          <w:lang w:val="en-IE"/>
        </w:rPr>
        <w:t xml:space="preserve"> </w:t>
      </w:r>
      <w:r w:rsidR="00FA4DDB" w:rsidRPr="00FF19B1">
        <w:rPr>
          <w:lang w:val="en-IE"/>
        </w:rPr>
        <w:t>Office of</w:t>
      </w:r>
      <w:r w:rsidRPr="00FF19B1">
        <w:rPr>
          <w:lang w:val="en-IE"/>
        </w:rPr>
        <w:t xml:space="preserve"> Transit</w:t>
      </w:r>
      <w:bookmarkEnd w:id="3017"/>
      <w:bookmarkEnd w:id="3018"/>
      <w:bookmarkEnd w:id="3019"/>
      <w:bookmarkEnd w:id="3020"/>
      <w:bookmarkEnd w:id="3021"/>
      <w:bookmarkEnd w:id="3022"/>
      <w:bookmarkEnd w:id="3023"/>
      <w:bookmarkEnd w:id="3024"/>
      <w:bookmarkEnd w:id="3025"/>
      <w:bookmarkEnd w:id="3026"/>
      <w:bookmarkEnd w:id="3027"/>
    </w:p>
    <w:p w14:paraId="1FF94C4D" w14:textId="77777777" w:rsidR="00FE1213" w:rsidRPr="00FF19B1" w:rsidRDefault="00FE1213">
      <w:pPr>
        <w:spacing w:before="0"/>
        <w:jc w:val="left"/>
        <w:rPr>
          <w:b/>
          <w:lang w:val="en-IE"/>
        </w:rPr>
      </w:pPr>
      <w:r w:rsidRPr="00FF19B1">
        <w:rPr>
          <w:lang w:val="en-IE"/>
        </w:rPr>
        <w:br w:type="page"/>
      </w:r>
    </w:p>
    <w:p w14:paraId="0666154D" w14:textId="5D5DC246" w:rsidR="006C5F2F" w:rsidRPr="00FF19B1" w:rsidRDefault="00FA4DDB" w:rsidP="00423354">
      <w:pPr>
        <w:pStyle w:val="Heading3"/>
        <w:keepNext/>
        <w:rPr>
          <w:lang w:val="en-IE"/>
        </w:rPr>
      </w:pPr>
      <w:bookmarkStart w:id="3028" w:name="_Toc43891389"/>
      <w:bookmarkStart w:id="3029" w:name="_Office_of_Destination"/>
      <w:bookmarkStart w:id="3030" w:name="_Ref259102812"/>
      <w:bookmarkStart w:id="3031" w:name="_Ref18055669"/>
      <w:bookmarkStart w:id="3032" w:name="_Ref18056328"/>
      <w:bookmarkStart w:id="3033" w:name="_Ref18056335"/>
      <w:bookmarkStart w:id="3034" w:name="_Ref18067814"/>
      <w:bookmarkStart w:id="3035" w:name="_Ref18067935"/>
      <w:bookmarkStart w:id="3036" w:name="_Ref18067940"/>
      <w:bookmarkStart w:id="3037" w:name="_Ref18068023"/>
      <w:bookmarkStart w:id="3038" w:name="_Ref18068084"/>
      <w:bookmarkStart w:id="3039" w:name="_Toc45648883"/>
      <w:bookmarkStart w:id="3040" w:name="_Toc68274298"/>
      <w:bookmarkStart w:id="3041" w:name="_Toc68274443"/>
      <w:bookmarkStart w:id="3042" w:name="_Toc69205328"/>
      <w:bookmarkStart w:id="3043" w:name="_Toc69724357"/>
      <w:bookmarkStart w:id="3044" w:name="_Toc97296416"/>
      <w:bookmarkStart w:id="3045" w:name="_Toc172912682"/>
      <w:bookmarkStart w:id="3046" w:name="_Toc202266216"/>
      <w:bookmarkStart w:id="3047" w:name="_Toc473732582"/>
      <w:bookmarkStart w:id="3048" w:name="_Toc473825675"/>
      <w:bookmarkStart w:id="3049" w:name="_Ref493504125"/>
      <w:bookmarkStart w:id="3050" w:name="_Ref493504126"/>
      <w:bookmarkStart w:id="3051" w:name="_Ref493504527"/>
      <w:bookmarkStart w:id="3052" w:name="_Toc174772429"/>
      <w:bookmarkStart w:id="3053" w:name="_Toc159147155"/>
      <w:bookmarkEnd w:id="3028"/>
      <w:bookmarkEnd w:id="3029"/>
      <w:r w:rsidRPr="00FF19B1">
        <w:rPr>
          <w:lang w:val="en-IE"/>
        </w:rPr>
        <w:lastRenderedPageBreak/>
        <w:t>Office of</w:t>
      </w:r>
      <w:r w:rsidR="006C5F2F" w:rsidRPr="00FF19B1">
        <w:rPr>
          <w:lang w:val="en-IE"/>
        </w:rPr>
        <w:t xml:space="preserve"> Destination</w:t>
      </w:r>
      <w:bookmarkEnd w:id="3030"/>
      <w:r w:rsidR="003C0B98" w:rsidRPr="00FF19B1">
        <w:rPr>
          <w:lang w:val="en-IE"/>
        </w:rPr>
        <w:t xml:space="preserve"> STD</w:t>
      </w:r>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r w:rsidR="00D329B0" w:rsidRPr="00FF19B1">
        <w:rPr>
          <w:lang w:val="en-IE"/>
        </w:rPr>
        <w:t xml:space="preserve"> – </w:t>
      </w:r>
      <w:r w:rsidR="00D329B0" w:rsidRPr="00FF19B1">
        <w:rPr>
          <w:i w:val="0"/>
          <w:iCs/>
          <w:highlight w:val="lightGray"/>
          <w:lang w:val="en-IE"/>
        </w:rPr>
        <w:t>NO CHANGE</w:t>
      </w:r>
      <w:bookmarkEnd w:id="3045"/>
      <w:bookmarkEnd w:id="3046"/>
    </w:p>
    <w:p w14:paraId="154BD203" w14:textId="63085F12" w:rsidR="006C5F2F" w:rsidRPr="00FF19B1" w:rsidRDefault="00787F99" w:rsidP="00787F99">
      <w:pPr>
        <w:rPr>
          <w:lang w:val="en-IE"/>
        </w:rPr>
      </w:pPr>
      <w:r w:rsidRPr="00FF19B1">
        <w:rPr>
          <w:lang w:val="en-IE"/>
        </w:rPr>
        <w:t xml:space="preserve">The State Transition Diagram for </w:t>
      </w:r>
      <w:r w:rsidR="00FA4DDB" w:rsidRPr="00FF19B1">
        <w:rPr>
          <w:lang w:val="en-IE"/>
        </w:rPr>
        <w:t>Office of</w:t>
      </w:r>
      <w:r w:rsidRPr="00FF19B1">
        <w:rPr>
          <w:lang w:val="en-IE"/>
        </w:rPr>
        <w:t xml:space="preserve"> Destination has been split into two Figures</w:t>
      </w:r>
      <w:r w:rsidR="009E3C7D" w:rsidRPr="00FF19B1">
        <w:rPr>
          <w:lang w:val="en-IE"/>
        </w:rPr>
        <w:t>.</w:t>
      </w:r>
      <w:r w:rsidRPr="00FF19B1">
        <w:rPr>
          <w:lang w:val="en-IE"/>
        </w:rPr>
        <w:t xml:space="preserve"> </w:t>
      </w:r>
      <w:r w:rsidR="008478BF" w:rsidRPr="00FF19B1">
        <w:rPr>
          <w:lang w:val="en-IE"/>
        </w:rPr>
        <w:fldChar w:fldCharType="begin"/>
      </w:r>
      <w:r w:rsidR="008478BF" w:rsidRPr="00FF19B1">
        <w:rPr>
          <w:lang w:val="en-IE"/>
        </w:rPr>
        <w:instrText xml:space="preserve"> REF _Ref178003900 \h  \* MERGEFORMAT </w:instrText>
      </w:r>
      <w:r w:rsidR="008478BF" w:rsidRPr="00FF19B1">
        <w:rPr>
          <w:lang w:val="en-IE"/>
        </w:rPr>
      </w:r>
      <w:r w:rsidR="008478BF" w:rsidRPr="00FF19B1">
        <w:rPr>
          <w:lang w:val="en-IE"/>
        </w:rPr>
        <w:fldChar w:fldCharType="separate"/>
      </w:r>
      <w:r w:rsidR="003911F1" w:rsidRPr="00FF19B1">
        <w:rPr>
          <w:lang w:val="en-IE"/>
        </w:rPr>
        <w:t xml:space="preserve">Figure </w:t>
      </w:r>
      <w:r w:rsidR="003911F1">
        <w:rPr>
          <w:noProof/>
          <w:lang w:val="en-IE"/>
        </w:rPr>
        <w:t>174</w:t>
      </w:r>
      <w:r w:rsidR="008478BF" w:rsidRPr="00FF19B1">
        <w:rPr>
          <w:lang w:val="en-IE"/>
        </w:rPr>
        <w:fldChar w:fldCharType="end"/>
      </w:r>
      <w:r w:rsidR="009E3C7D" w:rsidRPr="00FF19B1">
        <w:rPr>
          <w:lang w:val="en-IE"/>
        </w:rPr>
        <w:t xml:space="preserve"> </w:t>
      </w:r>
      <w:r w:rsidR="00F7776C" w:rsidRPr="00FF19B1">
        <w:rPr>
          <w:lang w:val="en-IE"/>
        </w:rPr>
        <w:t>covers</w:t>
      </w:r>
      <w:r w:rsidRPr="00FF19B1">
        <w:rPr>
          <w:lang w:val="en-IE"/>
        </w:rPr>
        <w:t xml:space="preserve"> all the states apart from the ones related to the </w:t>
      </w:r>
      <w:r w:rsidR="00585885" w:rsidRPr="00FF19B1">
        <w:rPr>
          <w:lang w:val="en-IE"/>
        </w:rPr>
        <w:t>Recovery</w:t>
      </w:r>
      <w:r w:rsidR="005372C3" w:rsidRPr="00FF19B1">
        <w:rPr>
          <w:lang w:val="en-IE"/>
        </w:rPr>
        <w:t xml:space="preserve"> procedure</w:t>
      </w:r>
      <w:r w:rsidRPr="00FF19B1">
        <w:rPr>
          <w:lang w:val="en-IE"/>
        </w:rPr>
        <w:t xml:space="preserve"> and </w:t>
      </w:r>
      <w:r w:rsidR="008478BF" w:rsidRPr="00FF19B1">
        <w:rPr>
          <w:lang w:val="en-IE"/>
        </w:rPr>
        <w:fldChar w:fldCharType="begin"/>
      </w:r>
      <w:r w:rsidR="008478BF" w:rsidRPr="00FF19B1">
        <w:rPr>
          <w:lang w:val="en-IE"/>
        </w:rPr>
        <w:instrText xml:space="preserve"> REF _Ref182830203 \h  \* MERGEFORMAT </w:instrText>
      </w:r>
      <w:r w:rsidR="008478BF" w:rsidRPr="00FF19B1">
        <w:rPr>
          <w:lang w:val="en-IE"/>
        </w:rPr>
      </w:r>
      <w:r w:rsidR="008478BF" w:rsidRPr="00FF19B1">
        <w:rPr>
          <w:lang w:val="en-IE"/>
        </w:rPr>
        <w:fldChar w:fldCharType="separate"/>
      </w:r>
      <w:r w:rsidR="003911F1" w:rsidRPr="00FF19B1">
        <w:rPr>
          <w:lang w:val="en-IE"/>
        </w:rPr>
        <w:t xml:space="preserve">Figure </w:t>
      </w:r>
      <w:r w:rsidR="003911F1">
        <w:rPr>
          <w:noProof/>
          <w:lang w:val="en-IE"/>
        </w:rPr>
        <w:t>175</w:t>
      </w:r>
      <w:r w:rsidR="008478BF" w:rsidRPr="00FF19B1">
        <w:rPr>
          <w:lang w:val="en-IE"/>
        </w:rPr>
        <w:fldChar w:fldCharType="end"/>
      </w:r>
      <w:r w:rsidR="008A1FF3" w:rsidRPr="00FF19B1">
        <w:rPr>
          <w:lang w:val="en-IE"/>
        </w:rPr>
        <w:t xml:space="preserve"> covers</w:t>
      </w:r>
      <w:r w:rsidRPr="00FF19B1">
        <w:rPr>
          <w:lang w:val="en-IE"/>
        </w:rPr>
        <w:t xml:space="preserve"> only the </w:t>
      </w:r>
      <w:r w:rsidR="00585885" w:rsidRPr="00FF19B1">
        <w:rPr>
          <w:lang w:val="en-IE"/>
        </w:rPr>
        <w:t>Recovery</w:t>
      </w:r>
      <w:r w:rsidRPr="00FF19B1">
        <w:rPr>
          <w:lang w:val="en-IE"/>
        </w:rPr>
        <w:t xml:space="preserve"> states.</w:t>
      </w:r>
    </w:p>
    <w:p w14:paraId="18C488EC" w14:textId="0A6AF2DC" w:rsidR="006C5F2F" w:rsidRPr="00FF19B1" w:rsidRDefault="006C5F2F" w:rsidP="006C5F2F">
      <w:pPr>
        <w:jc w:val="center"/>
        <w:rPr>
          <w:lang w:val="en-IE"/>
        </w:rPr>
      </w:pPr>
    </w:p>
    <w:p w14:paraId="0E4830B7" w14:textId="3A8E2CAD" w:rsidR="0017282F" w:rsidRPr="00FF19B1" w:rsidRDefault="00C71BC5" w:rsidP="006C5F2F">
      <w:pPr>
        <w:jc w:val="center"/>
        <w:rPr>
          <w:lang w:val="en-IE"/>
        </w:rPr>
      </w:pPr>
      <w:r w:rsidRPr="00FF19B1">
        <w:rPr>
          <w:noProof/>
          <w:lang w:val="en-IE"/>
        </w:rPr>
        <w:drawing>
          <wp:inline distT="0" distB="0" distL="0" distR="0" wp14:anchorId="2A08B633" wp14:editId="4190D476">
            <wp:extent cx="5732145" cy="3831590"/>
            <wp:effectExtent l="0" t="0" r="1905" b="0"/>
            <wp:docPr id="1663" name="Picture 16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6">
                      <a:extLst>
                        <a:ext uri="{28A0092B-C50C-407E-A947-70E740481C1C}">
                          <a14:useLocalDpi xmlns:a14="http://schemas.microsoft.com/office/drawing/2010/main" val="0"/>
                        </a:ext>
                      </a:extLst>
                    </a:blip>
                    <a:srcRect/>
                    <a:stretch>
                      <a:fillRect/>
                    </a:stretch>
                  </pic:blipFill>
                  <pic:spPr bwMode="auto">
                    <a:xfrm>
                      <a:off x="0" y="0"/>
                      <a:ext cx="5732145" cy="3831590"/>
                    </a:xfrm>
                    <a:prstGeom prst="rect">
                      <a:avLst/>
                    </a:prstGeom>
                    <a:noFill/>
                    <a:ln>
                      <a:noFill/>
                    </a:ln>
                  </pic:spPr>
                </pic:pic>
              </a:graphicData>
            </a:graphic>
          </wp:inline>
        </w:drawing>
      </w:r>
    </w:p>
    <w:p w14:paraId="46C57251" w14:textId="6DAA0A0D" w:rsidR="006C5F2F" w:rsidRPr="00FF19B1" w:rsidRDefault="006C5F2F" w:rsidP="006C5F2F">
      <w:pPr>
        <w:pStyle w:val="Caption"/>
        <w:rPr>
          <w:lang w:val="en-IE"/>
        </w:rPr>
      </w:pPr>
      <w:bookmarkStart w:id="3054" w:name="_Ref178003900"/>
      <w:bookmarkStart w:id="3055" w:name="_Toc176929749"/>
      <w:bookmarkStart w:id="3056" w:name="_Toc43942850"/>
      <w:bookmarkStart w:id="3057" w:name="_Toc69724562"/>
      <w:bookmarkStart w:id="3058" w:name="_Toc97296630"/>
      <w:bookmarkStart w:id="3059" w:name="_Toc172912922"/>
      <w:bookmarkStart w:id="3060" w:name="_Toc202266450"/>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174</w:t>
      </w:r>
      <w:r w:rsidR="001B7227" w:rsidRPr="00FF19B1">
        <w:rPr>
          <w:lang w:val="en-IE"/>
        </w:rPr>
        <w:fldChar w:fldCharType="end"/>
      </w:r>
      <w:bookmarkEnd w:id="3054"/>
      <w:r w:rsidRPr="00FF19B1">
        <w:rPr>
          <w:lang w:val="en-IE"/>
        </w:rPr>
        <w:t xml:space="preserve">: State Transition Diagram for </w:t>
      </w:r>
      <w:r w:rsidR="00FA4DDB" w:rsidRPr="00FF19B1">
        <w:rPr>
          <w:lang w:val="en-IE"/>
        </w:rPr>
        <w:t>Office of</w:t>
      </w:r>
      <w:r w:rsidRPr="00FF19B1">
        <w:rPr>
          <w:lang w:val="en-IE"/>
        </w:rPr>
        <w:t xml:space="preserve"> Destination</w:t>
      </w:r>
      <w:bookmarkEnd w:id="3055"/>
      <w:r w:rsidRPr="00FF19B1">
        <w:rPr>
          <w:lang w:val="en-IE"/>
        </w:rPr>
        <w:t xml:space="preserve"> without Recovery States</w:t>
      </w:r>
      <w:bookmarkEnd w:id="3056"/>
      <w:bookmarkEnd w:id="3057"/>
      <w:bookmarkEnd w:id="3058"/>
      <w:bookmarkEnd w:id="3059"/>
      <w:bookmarkEnd w:id="3060"/>
    </w:p>
    <w:p w14:paraId="1FBF6A30" w14:textId="2A94CEB2" w:rsidR="00787F99" w:rsidRPr="00FF19B1" w:rsidRDefault="00787F99" w:rsidP="00787F99">
      <w:pPr>
        <w:rPr>
          <w:lang w:val="en-IE"/>
        </w:rPr>
      </w:pPr>
      <w:r w:rsidRPr="00FF19B1">
        <w:rPr>
          <w:lang w:val="en-IE"/>
        </w:rPr>
        <w:t xml:space="preserve">Upon reception of the </w:t>
      </w:r>
      <w:r w:rsidR="004D4850" w:rsidRPr="00FF19B1">
        <w:rPr>
          <w:lang w:val="en-IE"/>
        </w:rPr>
        <w:t>‘</w:t>
      </w:r>
      <w:r w:rsidR="009B36E9" w:rsidRPr="00FF19B1">
        <w:rPr>
          <w:lang w:val="en-IE"/>
        </w:rPr>
        <w:t>Anticipated Arrival Record</w:t>
      </w:r>
      <w:r w:rsidR="004D4850" w:rsidRPr="00FF19B1">
        <w:rPr>
          <w:lang w:val="en-IE"/>
        </w:rPr>
        <w:t>’</w:t>
      </w:r>
      <w:r w:rsidRPr="00FF19B1">
        <w:rPr>
          <w:lang w:val="en-IE"/>
        </w:rPr>
        <w:t xml:space="preserve"> C_AAR_SND (</w:t>
      </w:r>
      <w:r w:rsidR="00AF4454" w:rsidRPr="00FF19B1">
        <w:rPr>
          <w:lang w:val="en-IE"/>
        </w:rPr>
        <w:t>IE001</w:t>
      </w:r>
      <w:r w:rsidRPr="00FF19B1">
        <w:rPr>
          <w:lang w:val="en-IE"/>
        </w:rPr>
        <w:t xml:space="preserve">) from </w:t>
      </w:r>
      <w:r w:rsidR="004D4850" w:rsidRPr="00FF19B1">
        <w:rPr>
          <w:lang w:val="en-IE"/>
        </w:rPr>
        <w:t xml:space="preserve">the </w:t>
      </w:r>
      <w:r w:rsidR="00FA4DDB" w:rsidRPr="00FF19B1">
        <w:rPr>
          <w:lang w:val="en-IE"/>
        </w:rPr>
        <w:t>Office of</w:t>
      </w:r>
      <w:r w:rsidRPr="00FF19B1">
        <w:rPr>
          <w:lang w:val="en-IE"/>
        </w:rPr>
        <w:t xml:space="preserve"> Departure</w:t>
      </w:r>
      <w:r w:rsidR="00D0455A" w:rsidRPr="00FF19B1">
        <w:rPr>
          <w:lang w:val="en-IE"/>
        </w:rPr>
        <w:t>, the</w:t>
      </w:r>
      <w:r w:rsidR="00DF6C12" w:rsidRPr="00FF19B1">
        <w:rPr>
          <w:lang w:val="en-IE"/>
        </w:rPr>
        <w:t xml:space="preserve"> state of the movement at</w:t>
      </w:r>
      <w:r w:rsidR="0005148D" w:rsidRPr="00FF19B1">
        <w:rPr>
          <w:lang w:val="en-IE"/>
        </w:rPr>
        <w:t xml:space="preserve"> the </w:t>
      </w:r>
      <w:r w:rsidR="00FA4DDB" w:rsidRPr="00FF19B1">
        <w:rPr>
          <w:lang w:val="en-IE"/>
        </w:rPr>
        <w:t>Office of</w:t>
      </w:r>
      <w:r w:rsidR="0005148D" w:rsidRPr="00FF19B1">
        <w:rPr>
          <w:lang w:val="en-IE"/>
        </w:rPr>
        <w:t xml:space="preserve"> Destination </w:t>
      </w:r>
      <w:r w:rsidRPr="00FF19B1">
        <w:rPr>
          <w:lang w:val="en-IE"/>
        </w:rPr>
        <w:t>will be set to “AAR created”. Normally</w:t>
      </w:r>
      <w:r w:rsidR="00D0455A" w:rsidRPr="00FF19B1">
        <w:rPr>
          <w:lang w:val="en-IE"/>
        </w:rPr>
        <w:t>, the</w:t>
      </w:r>
      <w:r w:rsidRPr="00FF19B1">
        <w:rPr>
          <w:lang w:val="en-IE"/>
        </w:rPr>
        <w:t xml:space="preserve"> next event should be the </w:t>
      </w:r>
      <w:r w:rsidR="004D4850" w:rsidRPr="00FF19B1">
        <w:rPr>
          <w:lang w:val="en-IE"/>
        </w:rPr>
        <w:t>‘</w:t>
      </w:r>
      <w:r w:rsidRPr="00FF19B1">
        <w:rPr>
          <w:lang w:val="en-IE"/>
        </w:rPr>
        <w:t>Arrival Notification</w:t>
      </w:r>
      <w:r w:rsidR="004D4850" w:rsidRPr="00FF19B1">
        <w:rPr>
          <w:lang w:val="en-IE"/>
        </w:rPr>
        <w:t>’</w:t>
      </w:r>
      <w:r w:rsidRPr="00FF19B1">
        <w:rPr>
          <w:lang w:val="en-IE"/>
        </w:rPr>
        <w:t xml:space="preserve"> E_ARR_NOT (</w:t>
      </w:r>
      <w:r w:rsidR="00AF4454" w:rsidRPr="00FF19B1">
        <w:rPr>
          <w:lang w:val="en-IE"/>
        </w:rPr>
        <w:t>IE007</w:t>
      </w:r>
      <w:r w:rsidRPr="00FF19B1">
        <w:rPr>
          <w:lang w:val="en-IE"/>
        </w:rPr>
        <w:t xml:space="preserve">) received from </w:t>
      </w:r>
      <w:r w:rsidR="004D4850" w:rsidRPr="00FF19B1">
        <w:rPr>
          <w:lang w:val="en-IE"/>
        </w:rPr>
        <w:t xml:space="preserve">the </w:t>
      </w:r>
      <w:r w:rsidRPr="00FF19B1">
        <w:rPr>
          <w:lang w:val="en-IE"/>
        </w:rPr>
        <w:t>Trader at Destination. If the presentation of the arrival is invalid</w:t>
      </w:r>
      <w:r w:rsidR="004D4850" w:rsidRPr="00FF19B1">
        <w:rPr>
          <w:lang w:val="en-IE"/>
        </w:rPr>
        <w:t>,</w:t>
      </w:r>
      <w:r w:rsidRPr="00FF19B1">
        <w:rPr>
          <w:lang w:val="en-IE"/>
        </w:rPr>
        <w:t xml:space="preserve"> a </w:t>
      </w:r>
      <w:r w:rsidR="004D4850" w:rsidRPr="00FF19B1">
        <w:rPr>
          <w:lang w:val="en-IE"/>
        </w:rPr>
        <w:t>‘</w:t>
      </w:r>
      <w:r w:rsidR="00FA4DDB" w:rsidRPr="00FF19B1">
        <w:rPr>
          <w:lang w:val="en-IE"/>
        </w:rPr>
        <w:t>Rejection from</w:t>
      </w:r>
      <w:r w:rsidR="00303E4B" w:rsidRPr="00FF19B1">
        <w:rPr>
          <w:lang w:val="en-IE"/>
        </w:rPr>
        <w:t xml:space="preserve"> </w:t>
      </w:r>
      <w:r w:rsidR="00FA4DDB" w:rsidRPr="00FF19B1">
        <w:rPr>
          <w:lang w:val="en-IE"/>
        </w:rPr>
        <w:t>Office of</w:t>
      </w:r>
      <w:r w:rsidR="00303E4B" w:rsidRPr="00FF19B1">
        <w:rPr>
          <w:lang w:val="en-IE"/>
        </w:rPr>
        <w:t xml:space="preserve"> Destination</w:t>
      </w:r>
      <w:r w:rsidR="004D4850" w:rsidRPr="00FF19B1">
        <w:rPr>
          <w:lang w:val="en-IE"/>
        </w:rPr>
        <w:t>’</w:t>
      </w:r>
      <w:r w:rsidRPr="00FF19B1">
        <w:rPr>
          <w:lang w:val="en-IE"/>
        </w:rPr>
        <w:t xml:space="preserve"> E_</w:t>
      </w:r>
      <w:r w:rsidR="001D1EA6" w:rsidRPr="00FF19B1">
        <w:rPr>
          <w:lang w:val="en-IE"/>
        </w:rPr>
        <w:t>DES</w:t>
      </w:r>
      <w:r w:rsidRPr="00FF19B1">
        <w:rPr>
          <w:lang w:val="en-IE"/>
        </w:rPr>
        <w:t>_REJ (</w:t>
      </w:r>
      <w:r w:rsidR="00AF4454" w:rsidRPr="00FF19B1">
        <w:rPr>
          <w:lang w:val="en-IE"/>
        </w:rPr>
        <w:t>IE0</w:t>
      </w:r>
      <w:r w:rsidR="00303E4B" w:rsidRPr="00FF19B1">
        <w:rPr>
          <w:lang w:val="en-IE"/>
        </w:rPr>
        <w:t>57</w:t>
      </w:r>
      <w:r w:rsidRPr="00FF19B1">
        <w:rPr>
          <w:lang w:val="en-IE"/>
        </w:rPr>
        <w:t xml:space="preserve">) will be sent back to the Trader </w:t>
      </w:r>
      <w:r w:rsidR="00725A53" w:rsidRPr="00FF19B1">
        <w:rPr>
          <w:lang w:val="en-IE"/>
        </w:rPr>
        <w:t>and the</w:t>
      </w:r>
      <w:r w:rsidRPr="00FF19B1">
        <w:rPr>
          <w:lang w:val="en-IE"/>
        </w:rPr>
        <w:t xml:space="preserve"> status will remain “AAR created”</w:t>
      </w:r>
      <w:r w:rsidR="00E67341" w:rsidRPr="00FF19B1">
        <w:rPr>
          <w:lang w:val="en-IE"/>
        </w:rPr>
        <w:t xml:space="preserve"> (please refer to Table 33 of DDCOM [</w:t>
      </w:r>
      <w:r w:rsidR="0043378C" w:rsidRPr="00FF19B1">
        <w:rPr>
          <w:lang w:val="en-IE"/>
        </w:rPr>
        <w:fldChar w:fldCharType="begin"/>
      </w:r>
      <w:r w:rsidR="0043378C" w:rsidRPr="00FF19B1">
        <w:rPr>
          <w:lang w:val="en-IE"/>
        </w:rPr>
        <w:instrText xml:space="preserve"> REF  DDCOM \h </w:instrText>
      </w:r>
      <w:r w:rsidR="0043378C" w:rsidRPr="00FF19B1">
        <w:rPr>
          <w:lang w:val="en-IE"/>
        </w:rPr>
      </w:r>
      <w:r w:rsidR="0043378C" w:rsidRPr="00FF19B1">
        <w:rPr>
          <w:lang w:val="en-IE"/>
        </w:rPr>
        <w:fldChar w:fldCharType="separate"/>
      </w:r>
      <w:r w:rsidR="003911F1" w:rsidRPr="00FF19B1">
        <w:rPr>
          <w:szCs w:val="24"/>
          <w:lang w:val="en-IE"/>
        </w:rPr>
        <w:t>A</w:t>
      </w:r>
      <w:r w:rsidR="003911F1">
        <w:rPr>
          <w:noProof/>
          <w:szCs w:val="24"/>
          <w:lang w:val="en-IE"/>
        </w:rPr>
        <w:t>3</w:t>
      </w:r>
      <w:r w:rsidR="0043378C" w:rsidRPr="00FF19B1">
        <w:rPr>
          <w:lang w:val="en-IE"/>
        </w:rPr>
        <w:fldChar w:fldCharType="end"/>
      </w:r>
      <w:r w:rsidR="00E67341" w:rsidRPr="00FF19B1">
        <w:rPr>
          <w:lang w:val="en-IE"/>
        </w:rPr>
        <w:t>] for applicable Functional Error Codes)</w:t>
      </w:r>
      <w:r w:rsidRPr="00FF19B1">
        <w:rPr>
          <w:lang w:val="en-IE"/>
        </w:rPr>
        <w:t>. If the arrival notification is acceptable</w:t>
      </w:r>
      <w:r w:rsidR="00D0455A" w:rsidRPr="00FF19B1">
        <w:rPr>
          <w:lang w:val="en-IE"/>
        </w:rPr>
        <w:t>, the</w:t>
      </w:r>
      <w:r w:rsidRPr="00FF19B1">
        <w:rPr>
          <w:lang w:val="en-IE"/>
        </w:rPr>
        <w:t xml:space="preserve"> status will change to “Arrival accepted” </w:t>
      </w:r>
      <w:r w:rsidR="00725A53" w:rsidRPr="00FF19B1">
        <w:rPr>
          <w:lang w:val="en-IE"/>
        </w:rPr>
        <w:t>and the</w:t>
      </w:r>
      <w:r w:rsidRPr="00FF19B1">
        <w:rPr>
          <w:lang w:val="en-IE"/>
        </w:rPr>
        <w:t xml:space="preserve"> </w:t>
      </w:r>
      <w:r w:rsidR="004D4850" w:rsidRPr="00FF19B1">
        <w:rPr>
          <w:lang w:val="en-IE"/>
        </w:rPr>
        <w:t>‘</w:t>
      </w:r>
      <w:r w:rsidRPr="00FF19B1">
        <w:rPr>
          <w:lang w:val="en-IE"/>
        </w:rPr>
        <w:t>Arrival Advice</w:t>
      </w:r>
      <w:r w:rsidR="004D4850" w:rsidRPr="00FF19B1">
        <w:rPr>
          <w:lang w:val="en-IE"/>
        </w:rPr>
        <w:t>’</w:t>
      </w:r>
      <w:r w:rsidRPr="00FF19B1">
        <w:rPr>
          <w:lang w:val="en-IE"/>
        </w:rPr>
        <w:t xml:space="preserve"> C_ARR_ADV (</w:t>
      </w:r>
      <w:r w:rsidR="00AF4454" w:rsidRPr="00FF19B1">
        <w:rPr>
          <w:lang w:val="en-IE"/>
        </w:rPr>
        <w:t>IE006</w:t>
      </w:r>
      <w:r w:rsidRPr="00FF19B1">
        <w:rPr>
          <w:lang w:val="en-IE"/>
        </w:rPr>
        <w:t xml:space="preserve">) will be sent back to the </w:t>
      </w:r>
      <w:r w:rsidR="00FA4DDB" w:rsidRPr="00FF19B1">
        <w:rPr>
          <w:lang w:val="en-IE"/>
        </w:rPr>
        <w:t>Office of</w:t>
      </w:r>
      <w:r w:rsidRPr="00FF19B1">
        <w:rPr>
          <w:lang w:val="en-IE"/>
        </w:rPr>
        <w:t xml:space="preserve"> Departure.</w:t>
      </w:r>
    </w:p>
    <w:p w14:paraId="0B18A711" w14:textId="233FCD0F" w:rsidR="00F70DED" w:rsidRPr="00FF19B1" w:rsidRDefault="00F70DED" w:rsidP="00787F99">
      <w:pPr>
        <w:rPr>
          <w:lang w:val="en-IE"/>
        </w:rPr>
      </w:pPr>
      <w:r w:rsidRPr="00FF19B1">
        <w:rPr>
          <w:lang w:val="en-IE"/>
        </w:rPr>
        <w:t>Under the stat</w:t>
      </w:r>
      <w:r w:rsidR="002F3D96" w:rsidRPr="00FF19B1">
        <w:rPr>
          <w:lang w:val="en-IE"/>
        </w:rPr>
        <w:t>u</w:t>
      </w:r>
      <w:r w:rsidR="00DE11AB" w:rsidRPr="00FF19B1">
        <w:rPr>
          <w:lang w:val="en-IE"/>
        </w:rPr>
        <w:t>s</w:t>
      </w:r>
      <w:r w:rsidRPr="00FF19B1">
        <w:rPr>
          <w:lang w:val="en-IE"/>
        </w:rPr>
        <w:t xml:space="preserve"> ‘AAR Created’</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w:t>
      </w:r>
      <w:r w:rsidR="0088111D" w:rsidRPr="00FF19B1">
        <w:rPr>
          <w:lang w:val="en-IE"/>
        </w:rPr>
        <w:t>Destination</w:t>
      </w:r>
      <w:r w:rsidRPr="00FF19B1">
        <w:rPr>
          <w:lang w:val="en-IE"/>
        </w:rPr>
        <w:t xml:space="preserve"> can </w:t>
      </w:r>
      <w:r w:rsidR="0088111D" w:rsidRPr="00FF19B1">
        <w:rPr>
          <w:lang w:val="en-IE"/>
        </w:rPr>
        <w:t>receive from</w:t>
      </w:r>
      <w:r w:rsidR="00803801" w:rsidRPr="00FF19B1">
        <w:rPr>
          <w:lang w:val="en-IE"/>
        </w:rPr>
        <w:t xml:space="preserve"> </w:t>
      </w:r>
      <w:r w:rsidRPr="00FF19B1">
        <w:rPr>
          <w:lang w:val="en-IE"/>
        </w:rPr>
        <w:t xml:space="preserve">the </w:t>
      </w:r>
      <w:r w:rsidR="00FA4DDB" w:rsidRPr="00FF19B1">
        <w:rPr>
          <w:lang w:val="en-IE"/>
        </w:rPr>
        <w:t>Office of</w:t>
      </w:r>
      <w:r w:rsidRPr="00FF19B1">
        <w:rPr>
          <w:lang w:val="en-IE"/>
        </w:rPr>
        <w:t xml:space="preserve"> </w:t>
      </w:r>
      <w:r w:rsidR="0088111D" w:rsidRPr="00FF19B1">
        <w:rPr>
          <w:lang w:val="en-IE"/>
        </w:rPr>
        <w:t xml:space="preserve">Departure </w:t>
      </w:r>
      <w:r w:rsidRPr="00FF19B1">
        <w:rPr>
          <w:lang w:val="en-IE"/>
        </w:rPr>
        <w:t>the ‘Forwarded Incident Notification to CD’ C_INC_FWD (IE181) message</w:t>
      </w:r>
      <w:r w:rsidR="0088111D" w:rsidRPr="00FF19B1">
        <w:rPr>
          <w:lang w:val="en-IE"/>
        </w:rPr>
        <w:t>,</w:t>
      </w:r>
      <w:r w:rsidR="00803801" w:rsidRPr="00FF19B1">
        <w:rPr>
          <w:lang w:val="en-IE"/>
        </w:rPr>
        <w:t xml:space="preserve"> </w:t>
      </w:r>
      <w:r w:rsidR="0088111D" w:rsidRPr="00FF19B1">
        <w:rPr>
          <w:lang w:val="en-IE"/>
        </w:rPr>
        <w:t>when</w:t>
      </w:r>
      <w:r w:rsidR="00803801" w:rsidRPr="00FF19B1">
        <w:rPr>
          <w:lang w:val="en-IE"/>
        </w:rPr>
        <w:t xml:space="preserve"> incidents </w:t>
      </w:r>
      <w:r w:rsidR="0088111D" w:rsidRPr="00FF19B1">
        <w:rPr>
          <w:lang w:val="en-IE"/>
        </w:rPr>
        <w:t>have</w:t>
      </w:r>
      <w:r w:rsidR="00803801" w:rsidRPr="00FF19B1">
        <w:rPr>
          <w:lang w:val="en-IE"/>
        </w:rPr>
        <w:t xml:space="preserve"> occurred during the journey of the consignment</w:t>
      </w:r>
      <w:r w:rsidRPr="00FF19B1">
        <w:rPr>
          <w:lang w:val="en-IE"/>
        </w:rPr>
        <w:t>.</w:t>
      </w:r>
      <w:r w:rsidR="00386F13" w:rsidRPr="00FF19B1">
        <w:rPr>
          <w:lang w:val="en-IE"/>
        </w:rPr>
        <w:t xml:space="preserve"> Additionally, if a National Administration has more than one (1) involved Customs Offices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w:t>
      </w:r>
    </w:p>
    <w:p w14:paraId="0D598856" w14:textId="6737E852" w:rsidR="00787F99" w:rsidRPr="00FF19B1" w:rsidRDefault="00787F99" w:rsidP="00787F99">
      <w:pPr>
        <w:rPr>
          <w:lang w:val="en-IE"/>
        </w:rPr>
      </w:pPr>
      <w:r w:rsidRPr="00FF19B1">
        <w:rPr>
          <w:lang w:val="en-IE"/>
        </w:rPr>
        <w:lastRenderedPageBreak/>
        <w:t>Under normal procedure, one may or may not perform control</w:t>
      </w:r>
      <w:r w:rsidR="004D4850" w:rsidRPr="00FF19B1">
        <w:rPr>
          <w:lang w:val="en-IE"/>
        </w:rPr>
        <w:t>s</w:t>
      </w:r>
      <w:r w:rsidRPr="00FF19B1">
        <w:rPr>
          <w:lang w:val="en-IE"/>
        </w:rPr>
        <w:t>. If no control is performed</w:t>
      </w:r>
      <w:r w:rsidR="00D0455A" w:rsidRPr="00FF19B1">
        <w:rPr>
          <w:lang w:val="en-IE"/>
        </w:rPr>
        <w:t>, the</w:t>
      </w:r>
      <w:r w:rsidRPr="00FF19B1">
        <w:rPr>
          <w:lang w:val="en-IE"/>
        </w:rPr>
        <w:t xml:space="preserve"> </w:t>
      </w:r>
      <w:r w:rsidR="004D4850" w:rsidRPr="00FF19B1">
        <w:rPr>
          <w:lang w:val="en-IE"/>
        </w:rPr>
        <w:t>‘</w:t>
      </w:r>
      <w:r w:rsidRPr="00FF19B1">
        <w:rPr>
          <w:lang w:val="en-IE"/>
        </w:rPr>
        <w:t>Destination Control Results</w:t>
      </w:r>
      <w:r w:rsidR="004D4850" w:rsidRPr="00FF19B1">
        <w:rPr>
          <w:lang w:val="en-IE"/>
        </w:rPr>
        <w:t>’</w:t>
      </w:r>
      <w:r w:rsidRPr="00FF19B1">
        <w:rPr>
          <w:lang w:val="en-IE"/>
        </w:rPr>
        <w:t xml:space="preserve"> C_DES_CON (</w:t>
      </w:r>
      <w:r w:rsidR="00AF4454" w:rsidRPr="00FF19B1">
        <w:rPr>
          <w:lang w:val="en-IE"/>
        </w:rPr>
        <w:t>IE018</w:t>
      </w:r>
      <w:r w:rsidRPr="00FF19B1">
        <w:rPr>
          <w:lang w:val="en-IE"/>
        </w:rPr>
        <w:t xml:space="preserve">) </w:t>
      </w:r>
      <w:r w:rsidR="004D4850" w:rsidRPr="00FF19B1">
        <w:rPr>
          <w:lang w:val="en-IE"/>
        </w:rPr>
        <w:t>are</w:t>
      </w:r>
      <w:r w:rsidRPr="00FF19B1">
        <w:rPr>
          <w:lang w:val="en-IE"/>
        </w:rPr>
        <w:t xml:space="preserve"> sent to</w:t>
      </w:r>
      <w:r w:rsidR="004D4850" w:rsidRPr="00FF19B1">
        <w:rPr>
          <w:lang w:val="en-IE"/>
        </w:rPr>
        <w:t xml:space="preserve"> the</w:t>
      </w:r>
      <w:r w:rsidRPr="00FF19B1">
        <w:rPr>
          <w:lang w:val="en-IE"/>
        </w:rPr>
        <w:t xml:space="preserve"> </w:t>
      </w:r>
      <w:r w:rsidR="00FA4DDB" w:rsidRPr="00FF19B1">
        <w:rPr>
          <w:lang w:val="en-IE"/>
        </w:rPr>
        <w:t>Office of</w:t>
      </w:r>
      <w:r w:rsidRPr="00FF19B1">
        <w:rPr>
          <w:lang w:val="en-IE"/>
        </w:rPr>
        <w:t xml:space="preserve"> Departure </w:t>
      </w:r>
      <w:r w:rsidR="00725A53" w:rsidRPr="00FF19B1">
        <w:rPr>
          <w:lang w:val="en-IE"/>
        </w:rPr>
        <w:t>and the</w:t>
      </w:r>
      <w:r w:rsidRPr="00FF19B1">
        <w:rPr>
          <w:lang w:val="en-IE"/>
        </w:rPr>
        <w:t xml:space="preserve"> goods are released </w:t>
      </w:r>
      <w:r w:rsidR="00F802C2" w:rsidRPr="00FF19B1">
        <w:rPr>
          <w:lang w:val="en-IE"/>
        </w:rPr>
        <w:t xml:space="preserve">from </w:t>
      </w:r>
      <w:r w:rsidR="004D4850" w:rsidRPr="00FF19B1">
        <w:rPr>
          <w:lang w:val="en-IE"/>
        </w:rPr>
        <w:t xml:space="preserve">transit </w:t>
      </w:r>
      <w:r w:rsidRPr="00FF19B1">
        <w:rPr>
          <w:lang w:val="en-IE"/>
        </w:rPr>
        <w:t xml:space="preserve">by sending </w:t>
      </w:r>
      <w:r w:rsidR="004D4850" w:rsidRPr="00FF19B1">
        <w:rPr>
          <w:lang w:val="en-IE"/>
        </w:rPr>
        <w:t>the</w:t>
      </w:r>
      <w:r w:rsidRPr="00FF19B1">
        <w:rPr>
          <w:lang w:val="en-IE"/>
        </w:rPr>
        <w:t xml:space="preserve"> </w:t>
      </w:r>
      <w:r w:rsidR="00EA11E3" w:rsidRPr="00FF19B1">
        <w:rPr>
          <w:lang w:val="en-IE"/>
        </w:rPr>
        <w:t>‘</w:t>
      </w:r>
      <w:r w:rsidRPr="00FF19B1">
        <w:rPr>
          <w:lang w:val="en-IE"/>
        </w:rPr>
        <w:t>Goods Release Notification</w:t>
      </w:r>
      <w:r w:rsidR="00EA11E3" w:rsidRPr="00FF19B1">
        <w:rPr>
          <w:lang w:val="en-IE"/>
        </w:rPr>
        <w:t>’</w:t>
      </w:r>
      <w:r w:rsidRPr="00FF19B1">
        <w:rPr>
          <w:lang w:val="en-IE"/>
        </w:rPr>
        <w:t xml:space="preserve"> E_GDS_REL (</w:t>
      </w:r>
      <w:r w:rsidR="00AF4454" w:rsidRPr="00FF19B1">
        <w:rPr>
          <w:lang w:val="en-IE"/>
        </w:rPr>
        <w:t>IE025</w:t>
      </w:r>
      <w:r w:rsidRPr="00FF19B1">
        <w:rPr>
          <w:lang w:val="en-IE"/>
        </w:rPr>
        <w:t>) to Trader at Destinatio</w:t>
      </w:r>
      <w:r w:rsidR="004D4850" w:rsidRPr="00FF19B1">
        <w:rPr>
          <w:lang w:val="en-IE"/>
        </w:rPr>
        <w:t>n</w:t>
      </w:r>
      <w:r w:rsidR="002415C6" w:rsidRPr="00FF19B1">
        <w:rPr>
          <w:lang w:val="en-IE"/>
        </w:rPr>
        <w:t xml:space="preserve"> (i.e. “Release Indicator” flag is equal to </w:t>
      </w:r>
      <w:r w:rsidR="002415C6" w:rsidRPr="00FF19B1">
        <w:rPr>
          <w:i/>
          <w:lang w:val="en-IE"/>
        </w:rPr>
        <w:t>“1-</w:t>
      </w:r>
      <w:r w:rsidR="006509D2" w:rsidRPr="00FF19B1">
        <w:rPr>
          <w:i/>
          <w:lang w:val="en-IE"/>
        </w:rPr>
        <w:t>Full release of goods (as per declaration) - Movement closed</w:t>
      </w:r>
      <w:r w:rsidR="002415C6" w:rsidRPr="00FF19B1">
        <w:rPr>
          <w:i/>
          <w:lang w:val="en-IE"/>
        </w:rPr>
        <w:t>”</w:t>
      </w:r>
      <w:r w:rsidR="002415C6" w:rsidRPr="00FF19B1">
        <w:rPr>
          <w:lang w:val="en-IE"/>
        </w:rPr>
        <w:t>)</w:t>
      </w:r>
      <w:r w:rsidR="004D4850" w:rsidRPr="00FF19B1">
        <w:rPr>
          <w:lang w:val="en-IE"/>
        </w:rPr>
        <w:t xml:space="preserve">. </w:t>
      </w:r>
      <w:r w:rsidR="00715166" w:rsidRPr="00FF19B1">
        <w:rPr>
          <w:lang w:val="en-IE"/>
        </w:rPr>
        <w:t>T</w:t>
      </w:r>
      <w:r w:rsidRPr="00FF19B1">
        <w:rPr>
          <w:lang w:val="en-IE"/>
        </w:rPr>
        <w:t xml:space="preserve">he status </w:t>
      </w:r>
      <w:r w:rsidR="004D4850" w:rsidRPr="00FF19B1">
        <w:rPr>
          <w:lang w:val="en-IE"/>
        </w:rPr>
        <w:t xml:space="preserve">then </w:t>
      </w:r>
      <w:r w:rsidRPr="00FF19B1">
        <w:rPr>
          <w:lang w:val="en-IE"/>
        </w:rPr>
        <w:t>becomes “Goods released”.</w:t>
      </w:r>
    </w:p>
    <w:p w14:paraId="3ECFF700" w14:textId="0892CA9F" w:rsidR="00787F99" w:rsidRPr="00FF19B1" w:rsidRDefault="00787F99" w:rsidP="00787F99">
      <w:pPr>
        <w:rPr>
          <w:lang w:val="en-IE"/>
        </w:rPr>
      </w:pPr>
      <w:r w:rsidRPr="00FF19B1">
        <w:rPr>
          <w:lang w:val="en-IE"/>
        </w:rPr>
        <w:t xml:space="preserve">In case the </w:t>
      </w:r>
      <w:r w:rsidR="00835096" w:rsidRPr="00FF19B1">
        <w:rPr>
          <w:lang w:val="en-IE"/>
        </w:rPr>
        <w:t xml:space="preserve">Customs Officer updates the system with </w:t>
      </w:r>
      <w:r w:rsidR="00C01B6F" w:rsidRPr="00FF19B1">
        <w:rPr>
          <w:lang w:val="en-IE"/>
        </w:rPr>
        <w:t>the</w:t>
      </w:r>
      <w:r w:rsidR="00835096" w:rsidRPr="00FF19B1">
        <w:rPr>
          <w:lang w:val="en-IE"/>
        </w:rPr>
        <w:t xml:space="preserve"> decision to</w:t>
      </w:r>
      <w:r w:rsidRPr="00FF19B1">
        <w:rPr>
          <w:lang w:val="en-IE"/>
        </w:rPr>
        <w:t xml:space="preserve"> control</w:t>
      </w:r>
      <w:r w:rsidR="000E5766" w:rsidRPr="00FF19B1">
        <w:rPr>
          <w:lang w:val="en-IE"/>
        </w:rPr>
        <w:t>,</w:t>
      </w:r>
      <w:r w:rsidRPr="00FF19B1">
        <w:rPr>
          <w:lang w:val="en-IE"/>
        </w:rPr>
        <w:t xml:space="preserve"> </w:t>
      </w:r>
      <w:r w:rsidR="00275336" w:rsidRPr="00FF19B1">
        <w:rPr>
          <w:lang w:val="en-IE"/>
        </w:rPr>
        <w:t>the</w:t>
      </w:r>
      <w:r w:rsidRPr="00FF19B1">
        <w:rPr>
          <w:lang w:val="en-IE"/>
        </w:rPr>
        <w:t xml:space="preserve"> status of the moveme</w:t>
      </w:r>
      <w:r w:rsidR="009F38E2" w:rsidRPr="00FF19B1">
        <w:rPr>
          <w:lang w:val="en-IE"/>
        </w:rPr>
        <w:t>nt will become “Under control”.</w:t>
      </w:r>
    </w:p>
    <w:p w14:paraId="4B4397D6" w14:textId="0A75A13B" w:rsidR="00787F99" w:rsidRPr="00FF19B1" w:rsidRDefault="00787F99" w:rsidP="00787F99">
      <w:pPr>
        <w:rPr>
          <w:lang w:val="en-IE"/>
        </w:rPr>
      </w:pPr>
      <w:r w:rsidRPr="00FF19B1">
        <w:rPr>
          <w:lang w:val="en-IE"/>
        </w:rPr>
        <w:t xml:space="preserve">In case </w:t>
      </w:r>
      <w:r w:rsidR="00E36537" w:rsidRPr="00FF19B1">
        <w:rPr>
          <w:lang w:val="en-IE"/>
        </w:rPr>
        <w:t>no/minor discrepancies</w:t>
      </w:r>
      <w:r w:rsidR="00E41761" w:rsidRPr="00FF19B1">
        <w:rPr>
          <w:lang w:val="en-IE"/>
        </w:rPr>
        <w:t xml:space="preserve"> are detected during control</w:t>
      </w:r>
      <w:r w:rsidR="00DF1DB3" w:rsidRPr="00FF19B1">
        <w:rPr>
          <w:lang w:val="en-IE"/>
        </w:rPr>
        <w:t xml:space="preserve"> (i.e. control result code starts with ‘A’)</w:t>
      </w:r>
      <w:r w:rsidR="00D0455A" w:rsidRPr="00FF19B1">
        <w:rPr>
          <w:lang w:val="en-IE"/>
        </w:rPr>
        <w:t>, the</w:t>
      </w:r>
      <w:r w:rsidRPr="00FF19B1">
        <w:rPr>
          <w:lang w:val="en-IE"/>
        </w:rPr>
        <w:t xml:space="preserve"> </w:t>
      </w:r>
      <w:r w:rsidR="00952472" w:rsidRPr="00FF19B1">
        <w:rPr>
          <w:lang w:val="en-IE"/>
        </w:rPr>
        <w:t>‘</w:t>
      </w:r>
      <w:r w:rsidRPr="00FF19B1">
        <w:rPr>
          <w:lang w:val="en-IE"/>
        </w:rPr>
        <w:t>Destination Control Results</w:t>
      </w:r>
      <w:r w:rsidR="00952472" w:rsidRPr="00FF19B1">
        <w:rPr>
          <w:lang w:val="en-IE"/>
        </w:rPr>
        <w:t>’</w:t>
      </w:r>
      <w:r w:rsidRPr="00FF19B1">
        <w:rPr>
          <w:lang w:val="en-IE"/>
        </w:rPr>
        <w:t xml:space="preserve"> C_DES_CON (</w:t>
      </w:r>
      <w:r w:rsidR="00AF4454" w:rsidRPr="00FF19B1">
        <w:rPr>
          <w:lang w:val="en-IE"/>
        </w:rPr>
        <w:t>IE018</w:t>
      </w:r>
      <w:r w:rsidRPr="00FF19B1">
        <w:rPr>
          <w:lang w:val="en-IE"/>
        </w:rPr>
        <w:t xml:space="preserve">) will be sent to </w:t>
      </w:r>
      <w:r w:rsidR="00952472" w:rsidRPr="00FF19B1">
        <w:rPr>
          <w:lang w:val="en-IE"/>
        </w:rPr>
        <w:t xml:space="preserve">the </w:t>
      </w:r>
      <w:r w:rsidR="00FA4DDB" w:rsidRPr="00FF19B1">
        <w:rPr>
          <w:lang w:val="en-IE"/>
        </w:rPr>
        <w:t>Office of</w:t>
      </w:r>
      <w:r w:rsidRPr="00FF19B1">
        <w:rPr>
          <w:lang w:val="en-IE"/>
        </w:rPr>
        <w:t xml:space="preserve"> Departure</w:t>
      </w:r>
      <w:r w:rsidR="0080611B" w:rsidRPr="00FF19B1">
        <w:rPr>
          <w:lang w:val="en-IE"/>
        </w:rPr>
        <w:t xml:space="preserve"> </w:t>
      </w:r>
      <w:r w:rsidR="00725A53" w:rsidRPr="00FF19B1">
        <w:rPr>
          <w:lang w:val="en-IE"/>
        </w:rPr>
        <w:t>and the</w:t>
      </w:r>
      <w:r w:rsidRPr="00FF19B1">
        <w:rPr>
          <w:lang w:val="en-IE"/>
        </w:rPr>
        <w:t xml:space="preserve"> goods will be released</w:t>
      </w:r>
      <w:r w:rsidR="00952472" w:rsidRPr="00FF19B1">
        <w:rPr>
          <w:lang w:val="en-IE"/>
        </w:rPr>
        <w:t xml:space="preserve"> </w:t>
      </w:r>
      <w:r w:rsidR="001B264E" w:rsidRPr="00FF19B1">
        <w:rPr>
          <w:lang w:val="en-IE"/>
        </w:rPr>
        <w:t xml:space="preserve">from </w:t>
      </w:r>
      <w:r w:rsidR="00952472" w:rsidRPr="00FF19B1">
        <w:rPr>
          <w:lang w:val="en-IE"/>
        </w:rPr>
        <w:t>transit</w:t>
      </w:r>
      <w:r w:rsidRPr="00FF19B1">
        <w:rPr>
          <w:lang w:val="en-IE"/>
        </w:rPr>
        <w:t xml:space="preserve"> [</w:t>
      </w:r>
      <w:r w:rsidR="003B5652" w:rsidRPr="00FF19B1">
        <w:rPr>
          <w:lang w:val="en-IE"/>
        </w:rPr>
        <w:t xml:space="preserve">the </w:t>
      </w:r>
      <w:r w:rsidR="00952472" w:rsidRPr="00FF19B1">
        <w:rPr>
          <w:lang w:val="en-IE"/>
        </w:rPr>
        <w:t>‘</w:t>
      </w:r>
      <w:r w:rsidRPr="00FF19B1">
        <w:rPr>
          <w:lang w:val="en-IE"/>
        </w:rPr>
        <w:t>Goods Release Notification</w:t>
      </w:r>
      <w:r w:rsidR="00952472" w:rsidRPr="00FF19B1">
        <w:rPr>
          <w:lang w:val="en-IE"/>
        </w:rPr>
        <w:t>’</w:t>
      </w:r>
      <w:r w:rsidRPr="00FF19B1">
        <w:rPr>
          <w:lang w:val="en-IE"/>
        </w:rPr>
        <w:t xml:space="preserve"> E_GDS_REL (</w:t>
      </w:r>
      <w:r w:rsidR="00AF4454" w:rsidRPr="00FF19B1">
        <w:rPr>
          <w:lang w:val="en-IE"/>
        </w:rPr>
        <w:t>IE025</w:t>
      </w:r>
      <w:r w:rsidRPr="00FF19B1">
        <w:rPr>
          <w:lang w:val="en-IE"/>
        </w:rPr>
        <w:t>) is sent to</w:t>
      </w:r>
      <w:r w:rsidR="00952472" w:rsidRPr="00FF19B1">
        <w:rPr>
          <w:lang w:val="en-IE"/>
        </w:rPr>
        <w:t xml:space="preserve"> the</w:t>
      </w:r>
      <w:r w:rsidRPr="00FF19B1">
        <w:rPr>
          <w:lang w:val="en-IE"/>
        </w:rPr>
        <w:t xml:space="preserve"> Trader at Destination]</w:t>
      </w:r>
      <w:r w:rsidR="0080611B" w:rsidRPr="00FF19B1">
        <w:rPr>
          <w:lang w:val="en-IE"/>
        </w:rPr>
        <w:t xml:space="preserve">. </w:t>
      </w:r>
      <w:r w:rsidR="00DF6C12" w:rsidRPr="00FF19B1">
        <w:rPr>
          <w:lang w:val="en-IE"/>
        </w:rPr>
        <w:t>The state of the movement at</w:t>
      </w:r>
      <w:r w:rsidR="0080611B" w:rsidRPr="00FF19B1">
        <w:rPr>
          <w:lang w:val="en-IE"/>
        </w:rPr>
        <w:t xml:space="preserve"> the </w:t>
      </w:r>
      <w:r w:rsidR="00FA4DDB" w:rsidRPr="00FF19B1">
        <w:rPr>
          <w:lang w:val="en-IE"/>
        </w:rPr>
        <w:t>Office of</w:t>
      </w:r>
      <w:r w:rsidR="0080611B" w:rsidRPr="00FF19B1">
        <w:rPr>
          <w:lang w:val="en-IE"/>
        </w:rPr>
        <w:t xml:space="preserve"> Destination </w:t>
      </w:r>
      <w:r w:rsidRPr="00FF19B1">
        <w:rPr>
          <w:lang w:val="en-IE"/>
        </w:rPr>
        <w:t>will be set to “Goods released”.</w:t>
      </w:r>
    </w:p>
    <w:p w14:paraId="685C2511" w14:textId="6813B57C" w:rsidR="003A0321" w:rsidRPr="00FF19B1" w:rsidRDefault="00787F99" w:rsidP="00787F99">
      <w:pPr>
        <w:rPr>
          <w:lang w:val="en-IE"/>
        </w:rPr>
      </w:pPr>
      <w:r w:rsidRPr="00FF19B1">
        <w:rPr>
          <w:lang w:val="en-IE"/>
        </w:rPr>
        <w:t xml:space="preserve">In case of </w:t>
      </w:r>
      <w:r w:rsidR="001433E5" w:rsidRPr="00FF19B1">
        <w:rPr>
          <w:lang w:val="en-IE"/>
        </w:rPr>
        <w:t xml:space="preserve">major </w:t>
      </w:r>
      <w:r w:rsidRPr="00FF19B1">
        <w:rPr>
          <w:lang w:val="en-IE"/>
        </w:rPr>
        <w:t>discrepancies detected during control</w:t>
      </w:r>
      <w:r w:rsidR="00F7253A" w:rsidRPr="00FF19B1">
        <w:rPr>
          <w:lang w:val="en-IE"/>
        </w:rPr>
        <w:t xml:space="preserve"> (</w:t>
      </w:r>
      <w:r w:rsidR="00FF43E3" w:rsidRPr="00FF19B1">
        <w:rPr>
          <w:lang w:val="en-IE"/>
        </w:rPr>
        <w:t xml:space="preserve">i.e. control result code </w:t>
      </w:r>
      <w:r w:rsidR="00B876F8" w:rsidRPr="00FF19B1">
        <w:rPr>
          <w:lang w:val="en-IE"/>
        </w:rPr>
        <w:t xml:space="preserve">is </w:t>
      </w:r>
      <w:r w:rsidR="00FF43E3" w:rsidRPr="00FF19B1">
        <w:rPr>
          <w:lang w:val="en-IE"/>
        </w:rPr>
        <w:t>‘B</w:t>
      </w:r>
      <w:r w:rsidR="00B876F8" w:rsidRPr="00FF19B1">
        <w:rPr>
          <w:lang w:val="en-IE"/>
        </w:rPr>
        <w:t>1</w:t>
      </w:r>
      <w:r w:rsidR="00FF43E3" w:rsidRPr="00FF19B1">
        <w:rPr>
          <w:lang w:val="en-IE"/>
        </w:rPr>
        <w:t>’</w:t>
      </w:r>
      <w:r w:rsidR="00F7253A" w:rsidRPr="00FF19B1">
        <w:rPr>
          <w:lang w:val="en-IE"/>
        </w:rPr>
        <w:t>)</w:t>
      </w:r>
      <w:r w:rsidR="00D0455A" w:rsidRPr="00FF19B1">
        <w:rPr>
          <w:lang w:val="en-IE"/>
        </w:rPr>
        <w:t>, the</w:t>
      </w:r>
      <w:r w:rsidRPr="00FF19B1">
        <w:rPr>
          <w:lang w:val="en-IE"/>
        </w:rPr>
        <w:t xml:space="preserve"> </w:t>
      </w:r>
      <w:r w:rsidR="00952472" w:rsidRPr="00FF19B1">
        <w:rPr>
          <w:lang w:val="en-IE"/>
        </w:rPr>
        <w:t>‘</w:t>
      </w:r>
      <w:r w:rsidRPr="00FF19B1">
        <w:rPr>
          <w:lang w:val="en-IE"/>
        </w:rPr>
        <w:t>Destination Control Results</w:t>
      </w:r>
      <w:r w:rsidR="00952472" w:rsidRPr="00FF19B1">
        <w:rPr>
          <w:lang w:val="en-IE"/>
        </w:rPr>
        <w:t>’</w:t>
      </w:r>
      <w:r w:rsidRPr="00FF19B1">
        <w:rPr>
          <w:lang w:val="en-IE"/>
        </w:rPr>
        <w:t xml:space="preserve"> C_DES_CON (</w:t>
      </w:r>
      <w:r w:rsidR="00AF4454" w:rsidRPr="00FF19B1">
        <w:rPr>
          <w:lang w:val="en-IE"/>
        </w:rPr>
        <w:t>IE018</w:t>
      </w:r>
      <w:r w:rsidRPr="00FF19B1">
        <w:rPr>
          <w:lang w:val="en-IE"/>
        </w:rPr>
        <w:t xml:space="preserve">) will be sent to </w:t>
      </w:r>
      <w:r w:rsidR="00FA4DDB" w:rsidRPr="00FF19B1">
        <w:rPr>
          <w:lang w:val="en-IE"/>
        </w:rPr>
        <w:t>Office of</w:t>
      </w:r>
      <w:r w:rsidRPr="00FF19B1">
        <w:rPr>
          <w:lang w:val="en-IE"/>
        </w:rPr>
        <w:t xml:space="preserve"> Departure [the </w:t>
      </w:r>
      <w:r w:rsidR="00952472" w:rsidRPr="00FF19B1">
        <w:rPr>
          <w:lang w:val="en-IE"/>
        </w:rPr>
        <w:t>‘</w:t>
      </w:r>
      <w:r w:rsidRPr="00FF19B1">
        <w:rPr>
          <w:lang w:val="en-IE"/>
        </w:rPr>
        <w:t>Goods Release Notification</w:t>
      </w:r>
      <w:r w:rsidR="00952472" w:rsidRPr="00FF19B1">
        <w:rPr>
          <w:lang w:val="en-IE"/>
        </w:rPr>
        <w:t>’</w:t>
      </w:r>
      <w:r w:rsidRPr="00FF19B1">
        <w:rPr>
          <w:lang w:val="en-IE"/>
        </w:rPr>
        <w:t xml:space="preserve"> E_GDS_REL (</w:t>
      </w:r>
      <w:r w:rsidR="00AF4454" w:rsidRPr="00FF19B1">
        <w:rPr>
          <w:lang w:val="en-IE"/>
        </w:rPr>
        <w:t>IE025</w:t>
      </w:r>
      <w:r w:rsidRPr="00FF19B1">
        <w:rPr>
          <w:lang w:val="en-IE"/>
        </w:rPr>
        <w:t xml:space="preserve">) will be </w:t>
      </w:r>
      <w:r w:rsidR="00602014" w:rsidRPr="00FF19B1">
        <w:rPr>
          <w:lang w:val="en-IE"/>
        </w:rPr>
        <w:t xml:space="preserve">also </w:t>
      </w:r>
      <w:r w:rsidRPr="00FF19B1">
        <w:rPr>
          <w:lang w:val="en-IE"/>
        </w:rPr>
        <w:t xml:space="preserve">sent to </w:t>
      </w:r>
      <w:r w:rsidR="00952472" w:rsidRPr="00FF19B1">
        <w:rPr>
          <w:lang w:val="en-IE"/>
        </w:rPr>
        <w:t xml:space="preserve">the </w:t>
      </w:r>
      <w:r w:rsidRPr="00FF19B1">
        <w:rPr>
          <w:lang w:val="en-IE"/>
        </w:rPr>
        <w:t>Trader at Destination</w:t>
      </w:r>
      <w:r w:rsidR="00807A2B" w:rsidRPr="00FF19B1">
        <w:rPr>
          <w:lang w:val="en-IE"/>
        </w:rPr>
        <w:t xml:space="preserve"> having the </w:t>
      </w:r>
      <w:r w:rsidR="001804C0" w:rsidRPr="00FF19B1">
        <w:rPr>
          <w:lang w:val="en-IE"/>
        </w:rPr>
        <w:t>data element “</w:t>
      </w:r>
      <w:r w:rsidR="00B3660C" w:rsidRPr="00FF19B1">
        <w:rPr>
          <w:lang w:val="en-IE"/>
        </w:rPr>
        <w:t>Release indicator</w:t>
      </w:r>
      <w:r w:rsidR="001804C0" w:rsidRPr="00FF19B1">
        <w:rPr>
          <w:lang w:val="en-IE"/>
        </w:rPr>
        <w:t>”</w:t>
      </w:r>
      <w:r w:rsidR="00807A2B" w:rsidRPr="00FF19B1">
        <w:rPr>
          <w:lang w:val="en-IE"/>
        </w:rPr>
        <w:t xml:space="preserve"> </w:t>
      </w:r>
      <w:r w:rsidR="001804C0" w:rsidRPr="00FF19B1">
        <w:rPr>
          <w:lang w:val="en-IE"/>
        </w:rPr>
        <w:t xml:space="preserve">flag </w:t>
      </w:r>
      <w:r w:rsidR="00807A2B" w:rsidRPr="00FF19B1">
        <w:rPr>
          <w:lang w:val="en-IE"/>
        </w:rPr>
        <w:t xml:space="preserve">equal to </w:t>
      </w:r>
      <w:r w:rsidR="00807A2B" w:rsidRPr="00FF19B1">
        <w:rPr>
          <w:i/>
          <w:lang w:val="en-IE"/>
        </w:rPr>
        <w:t>“</w:t>
      </w:r>
      <w:r w:rsidR="00B3660C" w:rsidRPr="00FF19B1">
        <w:rPr>
          <w:i/>
          <w:lang w:val="en-IE"/>
        </w:rPr>
        <w:t>2</w:t>
      </w:r>
      <w:r w:rsidR="001804C0" w:rsidRPr="00FF19B1">
        <w:rPr>
          <w:i/>
          <w:lang w:val="en-IE"/>
        </w:rPr>
        <w:t>-</w:t>
      </w:r>
      <w:r w:rsidR="00B3660C" w:rsidRPr="00FF19B1">
        <w:rPr>
          <w:i/>
          <w:lang w:val="en-IE"/>
        </w:rPr>
        <w:t>Partial release</w:t>
      </w:r>
      <w:r w:rsidR="00807A2B" w:rsidRPr="00FF19B1">
        <w:rPr>
          <w:i/>
          <w:lang w:val="en-IE"/>
        </w:rPr>
        <w:t>”</w:t>
      </w:r>
      <w:r w:rsidR="005D2D1F" w:rsidRPr="00FF19B1">
        <w:rPr>
          <w:lang w:val="en-IE"/>
        </w:rPr>
        <w:t xml:space="preserve"> or </w:t>
      </w:r>
      <w:r w:rsidR="005D2D1F" w:rsidRPr="00FF19B1">
        <w:rPr>
          <w:i/>
          <w:lang w:val="en-IE"/>
        </w:rPr>
        <w:t>“4-No Release</w:t>
      </w:r>
      <w:r w:rsidR="00807A2B" w:rsidRPr="00FF19B1">
        <w:rPr>
          <w:i/>
          <w:lang w:val="en-IE"/>
        </w:rPr>
        <w:t>”</w:t>
      </w:r>
      <w:r w:rsidR="00595325" w:rsidRPr="00FF19B1">
        <w:rPr>
          <w:lang w:val="en-IE"/>
        </w:rPr>
        <w:t>. The</w:t>
      </w:r>
      <w:r w:rsidR="000E2C15" w:rsidRPr="00FF19B1">
        <w:rPr>
          <w:lang w:val="en-IE"/>
        </w:rPr>
        <w:t xml:space="preserve"> </w:t>
      </w:r>
      <w:r w:rsidRPr="00FF19B1">
        <w:rPr>
          <w:lang w:val="en-IE"/>
        </w:rPr>
        <w:t>status will be set to “</w:t>
      </w:r>
      <w:r w:rsidR="00176F01" w:rsidRPr="00FF19B1">
        <w:rPr>
          <w:lang w:val="en-IE"/>
        </w:rPr>
        <w:t>Waiting for discrepancies resolution</w:t>
      </w:r>
      <w:r w:rsidRPr="00FF19B1">
        <w:rPr>
          <w:lang w:val="en-IE"/>
        </w:rPr>
        <w:t>”.</w:t>
      </w:r>
    </w:p>
    <w:p w14:paraId="1409BB38" w14:textId="593683D9" w:rsidR="00932990" w:rsidRPr="00FF19B1" w:rsidRDefault="009F7C80" w:rsidP="00787F99">
      <w:pPr>
        <w:rPr>
          <w:lang w:val="en-IE"/>
        </w:rPr>
      </w:pPr>
      <w:r w:rsidRPr="00FF19B1">
        <w:rPr>
          <w:lang w:val="en-IE"/>
        </w:rPr>
        <w:t xml:space="preserve">In case the Office of Departure </w:t>
      </w:r>
      <w:r w:rsidR="00FF4B7C" w:rsidRPr="00FF19B1">
        <w:rPr>
          <w:lang w:val="en-IE"/>
        </w:rPr>
        <w:t>has</w:t>
      </w:r>
      <w:r w:rsidRPr="00FF19B1">
        <w:rPr>
          <w:lang w:val="en-IE"/>
        </w:rPr>
        <w:t xml:space="preserve"> not resolve</w:t>
      </w:r>
      <w:r w:rsidR="00FF4B7C" w:rsidRPr="00FF19B1">
        <w:rPr>
          <w:lang w:val="en-IE"/>
        </w:rPr>
        <w:t>d</w:t>
      </w:r>
      <w:r w:rsidRPr="00FF19B1">
        <w:rPr>
          <w:lang w:val="en-IE"/>
        </w:rPr>
        <w:t xml:space="preserve"> the major discrepancies</w:t>
      </w:r>
      <w:r w:rsidR="002909AF" w:rsidRPr="00FF19B1">
        <w:rPr>
          <w:lang w:val="en-IE"/>
        </w:rPr>
        <w:t xml:space="preserve">, </w:t>
      </w:r>
      <w:r w:rsidR="00725A53" w:rsidRPr="00FF19B1">
        <w:rPr>
          <w:lang w:val="en-IE"/>
        </w:rPr>
        <w:t>and the</w:t>
      </w:r>
      <w:r w:rsidR="00ED1D9D" w:rsidRPr="00FF19B1">
        <w:rPr>
          <w:lang w:val="en-IE"/>
        </w:rPr>
        <w:t xml:space="preserve"> Office of De</w:t>
      </w:r>
      <w:r w:rsidR="003E5B17" w:rsidRPr="00FF19B1">
        <w:rPr>
          <w:lang w:val="en-IE"/>
        </w:rPr>
        <w:t>stination</w:t>
      </w:r>
      <w:r w:rsidR="00ED1D9D" w:rsidRPr="00FF19B1">
        <w:rPr>
          <w:lang w:val="en-IE"/>
        </w:rPr>
        <w:t xml:space="preserve"> </w:t>
      </w:r>
      <w:r w:rsidR="009F568F" w:rsidRPr="00FF19B1">
        <w:rPr>
          <w:lang w:val="en-IE"/>
        </w:rPr>
        <w:t>rece</w:t>
      </w:r>
      <w:r w:rsidR="006C7FB6" w:rsidRPr="00FF19B1">
        <w:rPr>
          <w:lang w:val="en-IE"/>
        </w:rPr>
        <w:t>i</w:t>
      </w:r>
      <w:r w:rsidR="009F568F" w:rsidRPr="00FF19B1">
        <w:rPr>
          <w:lang w:val="en-IE"/>
        </w:rPr>
        <w:t>ve</w:t>
      </w:r>
      <w:r w:rsidR="00051E72" w:rsidRPr="00FF19B1">
        <w:rPr>
          <w:lang w:val="en-IE"/>
        </w:rPr>
        <w:t>s</w:t>
      </w:r>
      <w:r w:rsidR="00ED1D9D" w:rsidRPr="00FF19B1">
        <w:rPr>
          <w:lang w:val="en-IE"/>
        </w:rPr>
        <w:t xml:space="preserve"> the </w:t>
      </w:r>
      <w:r w:rsidR="001C0144" w:rsidRPr="00FF19B1">
        <w:rPr>
          <w:lang w:val="en-IE"/>
        </w:rPr>
        <w:t>‘</w:t>
      </w:r>
      <w:r w:rsidR="00FB1A52" w:rsidRPr="00FF19B1">
        <w:rPr>
          <w:szCs w:val="24"/>
          <w:lang w:val="en-IE"/>
        </w:rPr>
        <w:t>Discrepancies Solved Notification’ C_DIS_NOT (IE049)</w:t>
      </w:r>
      <w:r w:rsidR="00FB1A52" w:rsidRPr="00FF19B1" w:rsidDel="00FB1A52">
        <w:rPr>
          <w:lang w:val="en-IE"/>
        </w:rPr>
        <w:t xml:space="preserve"> </w:t>
      </w:r>
      <w:r w:rsidR="00825D1A" w:rsidRPr="00FF19B1">
        <w:rPr>
          <w:lang w:val="en-IE"/>
        </w:rPr>
        <w:t xml:space="preserve">that indicates that the discrepancies have </w:t>
      </w:r>
      <w:r w:rsidR="00FF4B7C" w:rsidRPr="00FF19B1">
        <w:rPr>
          <w:lang w:val="en-IE"/>
        </w:rPr>
        <w:t>not</w:t>
      </w:r>
      <w:r w:rsidR="00825D1A" w:rsidRPr="00FF19B1">
        <w:rPr>
          <w:lang w:val="en-IE"/>
        </w:rPr>
        <w:t xml:space="preserve"> been resolved</w:t>
      </w:r>
      <w:r w:rsidR="0003653E" w:rsidRPr="00FF19B1">
        <w:rPr>
          <w:lang w:val="en-IE"/>
        </w:rPr>
        <w:t xml:space="preserve"> having the flag “</w:t>
      </w:r>
      <w:r w:rsidR="00FF53DC" w:rsidRPr="00FF19B1">
        <w:rPr>
          <w:lang w:val="en-IE"/>
        </w:rPr>
        <w:t>Discrepancies resolved</w:t>
      </w:r>
      <w:r w:rsidR="0003653E" w:rsidRPr="00FF19B1">
        <w:rPr>
          <w:lang w:val="en-IE"/>
        </w:rPr>
        <w:t>”</w:t>
      </w:r>
      <w:r w:rsidR="00FF53DC" w:rsidRPr="00FF19B1">
        <w:rPr>
          <w:lang w:val="en-IE"/>
        </w:rPr>
        <w:t xml:space="preserve"> equal to </w:t>
      </w:r>
      <w:r w:rsidR="00FF53DC" w:rsidRPr="00FF19B1">
        <w:rPr>
          <w:i/>
          <w:lang w:val="en-IE"/>
        </w:rPr>
        <w:t>“</w:t>
      </w:r>
      <w:r w:rsidR="00003A74" w:rsidRPr="00FF19B1">
        <w:rPr>
          <w:i/>
          <w:lang w:val="en-IE"/>
        </w:rPr>
        <w:t>2-</w:t>
      </w:r>
      <w:r w:rsidR="00FD6335" w:rsidRPr="00FF19B1">
        <w:rPr>
          <w:lang w:val="en-IE"/>
        </w:rPr>
        <w:t xml:space="preserve"> </w:t>
      </w:r>
      <w:r w:rsidR="00FD6335" w:rsidRPr="00FF19B1">
        <w:rPr>
          <w:i/>
          <w:lang w:val="en-IE"/>
        </w:rPr>
        <w:t>Discrepancies confirmed. Under investigation at departure</w:t>
      </w:r>
      <w:r w:rsidR="00F833FF" w:rsidRPr="00FF19B1">
        <w:rPr>
          <w:i/>
          <w:lang w:val="en-IE"/>
        </w:rPr>
        <w:t>”</w:t>
      </w:r>
      <w:r w:rsidR="00C56948" w:rsidRPr="00FF19B1">
        <w:rPr>
          <w:lang w:val="en-IE"/>
        </w:rPr>
        <w:t xml:space="preserve">. The </w:t>
      </w:r>
      <w:r w:rsidR="00003A74" w:rsidRPr="00FF19B1">
        <w:rPr>
          <w:lang w:val="en-IE"/>
        </w:rPr>
        <w:t>recovery process will be started</w:t>
      </w:r>
      <w:r w:rsidR="00C56948" w:rsidRPr="00FF19B1">
        <w:rPr>
          <w:lang w:val="en-IE"/>
        </w:rPr>
        <w:t xml:space="preserve"> (e.g. at departure)</w:t>
      </w:r>
      <w:r w:rsidR="00FF53DC" w:rsidRPr="00FF19B1">
        <w:rPr>
          <w:lang w:val="en-IE"/>
        </w:rPr>
        <w:t xml:space="preserve">” or </w:t>
      </w:r>
      <w:r w:rsidR="00FF53DC" w:rsidRPr="00FF19B1">
        <w:rPr>
          <w:i/>
          <w:lang w:val="en-IE"/>
        </w:rPr>
        <w:t>“</w:t>
      </w:r>
      <w:r w:rsidR="00003A74" w:rsidRPr="00FF19B1">
        <w:rPr>
          <w:i/>
          <w:lang w:val="en-IE"/>
        </w:rPr>
        <w:t>3</w:t>
      </w:r>
      <w:r w:rsidR="002E4FB9" w:rsidRPr="00FF19B1">
        <w:rPr>
          <w:i/>
          <w:lang w:val="en-IE"/>
        </w:rPr>
        <w:t>-</w:t>
      </w:r>
      <w:r w:rsidR="00003A74" w:rsidRPr="00FF19B1">
        <w:rPr>
          <w:i/>
          <w:lang w:val="en-IE"/>
        </w:rPr>
        <w:t>Timer (13 days</w:t>
      </w:r>
      <w:r w:rsidR="00893298" w:rsidRPr="00FF19B1">
        <w:rPr>
          <w:i/>
          <w:lang w:val="en-IE"/>
        </w:rPr>
        <w:t xml:space="preserve">) expired and </w:t>
      </w:r>
      <w:r w:rsidR="00397157" w:rsidRPr="00FF19B1">
        <w:rPr>
          <w:i/>
          <w:lang w:val="en-IE"/>
        </w:rPr>
        <w:t>C</w:t>
      </w:r>
      <w:r w:rsidR="00893298" w:rsidRPr="00FF19B1">
        <w:rPr>
          <w:i/>
          <w:lang w:val="en-IE"/>
        </w:rPr>
        <w:t xml:space="preserve">ustoms </w:t>
      </w:r>
      <w:r w:rsidR="00397157" w:rsidRPr="00FF19B1">
        <w:rPr>
          <w:i/>
          <w:lang w:val="en-IE"/>
        </w:rPr>
        <w:t>O</w:t>
      </w:r>
      <w:r w:rsidR="00893298" w:rsidRPr="00FF19B1">
        <w:rPr>
          <w:i/>
          <w:lang w:val="en-IE"/>
        </w:rPr>
        <w:t xml:space="preserve">ffice of </w:t>
      </w:r>
      <w:r w:rsidR="00397157" w:rsidRPr="00FF19B1">
        <w:rPr>
          <w:i/>
          <w:lang w:val="en-IE"/>
        </w:rPr>
        <w:t>D</w:t>
      </w:r>
      <w:r w:rsidR="00893298" w:rsidRPr="00FF19B1">
        <w:rPr>
          <w:i/>
          <w:lang w:val="en-IE"/>
        </w:rPr>
        <w:t>eparture did not resolve discrepancies yet</w:t>
      </w:r>
      <w:r w:rsidR="00FF53DC" w:rsidRPr="00FF19B1">
        <w:rPr>
          <w:i/>
          <w:lang w:val="en-IE"/>
        </w:rPr>
        <w:t>”</w:t>
      </w:r>
      <w:r w:rsidR="00FF53DC" w:rsidRPr="00FF19B1">
        <w:rPr>
          <w:lang w:val="en-IE"/>
        </w:rPr>
        <w:t>,</w:t>
      </w:r>
      <w:r w:rsidR="00FF4B7C" w:rsidRPr="00FF19B1">
        <w:rPr>
          <w:lang w:val="en-IE"/>
        </w:rPr>
        <w:t xml:space="preserve"> </w:t>
      </w:r>
      <w:r w:rsidR="00FF53DC" w:rsidRPr="00FF19B1">
        <w:rPr>
          <w:lang w:val="en-IE"/>
        </w:rPr>
        <w:t>t</w:t>
      </w:r>
      <w:r w:rsidR="00FF4B7C" w:rsidRPr="00FF19B1">
        <w:rPr>
          <w:lang w:val="en-IE"/>
        </w:rPr>
        <w:t>he status of the movement is set to “Under recovery decision”.</w:t>
      </w:r>
      <w:r w:rsidR="00ED1D9D" w:rsidRPr="00FF19B1">
        <w:rPr>
          <w:lang w:val="en-IE"/>
        </w:rPr>
        <w:t xml:space="preserve"> </w:t>
      </w:r>
    </w:p>
    <w:p w14:paraId="1429EE18" w14:textId="411A3941" w:rsidR="00C86313" w:rsidRPr="00FF19B1" w:rsidRDefault="001C0144" w:rsidP="00787F99">
      <w:pPr>
        <w:rPr>
          <w:lang w:val="en-IE"/>
        </w:rPr>
      </w:pPr>
      <w:r w:rsidRPr="00FF19B1">
        <w:rPr>
          <w:lang w:val="en-IE"/>
        </w:rPr>
        <w:t>After</w:t>
      </w:r>
      <w:r w:rsidR="00787F99" w:rsidRPr="00FF19B1">
        <w:rPr>
          <w:lang w:val="en-IE"/>
        </w:rPr>
        <w:t xml:space="preserve"> reception of the </w:t>
      </w:r>
      <w:r w:rsidR="00C01CF2" w:rsidRPr="00FF19B1">
        <w:rPr>
          <w:lang w:val="en-IE"/>
        </w:rPr>
        <w:t>‘</w:t>
      </w:r>
      <w:r w:rsidR="001136FA" w:rsidRPr="00FF19B1">
        <w:rPr>
          <w:szCs w:val="24"/>
          <w:lang w:val="en-IE"/>
        </w:rPr>
        <w:t>Discrepancies Solved Notification’ C_DIS_NOT (IE049)</w:t>
      </w:r>
      <w:r w:rsidR="001136FA" w:rsidRPr="00FF19B1" w:rsidDel="001136FA">
        <w:rPr>
          <w:lang w:val="en-IE"/>
        </w:rPr>
        <w:t xml:space="preserve"> </w:t>
      </w:r>
      <w:r w:rsidR="00787F99" w:rsidRPr="00FF19B1">
        <w:rPr>
          <w:lang w:val="en-IE"/>
        </w:rPr>
        <w:t xml:space="preserve">from the </w:t>
      </w:r>
      <w:r w:rsidR="00FA4DDB" w:rsidRPr="00FF19B1">
        <w:rPr>
          <w:lang w:val="en-IE"/>
        </w:rPr>
        <w:t>Office of</w:t>
      </w:r>
      <w:r w:rsidR="00787F99" w:rsidRPr="00FF19B1">
        <w:rPr>
          <w:lang w:val="en-IE"/>
        </w:rPr>
        <w:t xml:space="preserve"> Departure</w:t>
      </w:r>
      <w:r w:rsidR="00817B70" w:rsidRPr="00FF19B1">
        <w:rPr>
          <w:lang w:val="en-IE"/>
        </w:rPr>
        <w:t xml:space="preserve"> that indicates that the discrepancies have</w:t>
      </w:r>
      <w:r w:rsidR="00552FEC" w:rsidRPr="00FF19B1">
        <w:rPr>
          <w:lang w:val="en-IE"/>
        </w:rPr>
        <w:t xml:space="preserve"> been resolved</w:t>
      </w:r>
      <w:r w:rsidR="00552FEC" w:rsidRPr="00FF19B1" w:rsidDel="0013664B">
        <w:rPr>
          <w:lang w:val="en-IE"/>
        </w:rPr>
        <w:t xml:space="preserve"> </w:t>
      </w:r>
      <w:r w:rsidR="007F2D8C" w:rsidRPr="00FF19B1">
        <w:rPr>
          <w:lang w:val="en-IE"/>
        </w:rPr>
        <w:t xml:space="preserve">[having the flag “Discrepancies resolved” equal to </w:t>
      </w:r>
      <w:r w:rsidR="007F2D8C" w:rsidRPr="00FF19B1">
        <w:rPr>
          <w:i/>
          <w:lang w:val="en-IE"/>
        </w:rPr>
        <w:t>“</w:t>
      </w:r>
      <w:r w:rsidR="00B8653C" w:rsidRPr="00FF19B1">
        <w:rPr>
          <w:i/>
          <w:lang w:val="en-IE"/>
        </w:rPr>
        <w:t>1-</w:t>
      </w:r>
      <w:r w:rsidR="00FD6335" w:rsidRPr="00FF19B1">
        <w:rPr>
          <w:lang w:val="en-IE"/>
        </w:rPr>
        <w:t xml:space="preserve"> </w:t>
      </w:r>
      <w:r w:rsidR="00FD6335" w:rsidRPr="00FF19B1">
        <w:rPr>
          <w:i/>
          <w:lang w:val="en-IE"/>
        </w:rPr>
        <w:t>Discrepancies resolved at departure, movement written-off</w:t>
      </w:r>
      <w:r w:rsidR="00B8653C" w:rsidRPr="00FF19B1">
        <w:rPr>
          <w:i/>
          <w:lang w:val="en-IE"/>
        </w:rPr>
        <w:t>”</w:t>
      </w:r>
      <w:r w:rsidR="007F2D8C" w:rsidRPr="00FF19B1">
        <w:rPr>
          <w:lang w:val="en-IE"/>
        </w:rPr>
        <w:t>]</w:t>
      </w:r>
      <w:r w:rsidR="00FF5754" w:rsidRPr="00FF19B1">
        <w:rPr>
          <w:lang w:val="en-IE"/>
        </w:rPr>
        <w:t>, a notification is sent that</w:t>
      </w:r>
      <w:r w:rsidR="00787F99" w:rsidRPr="00FF19B1">
        <w:rPr>
          <w:lang w:val="en-IE"/>
        </w:rPr>
        <w:t xml:space="preserve"> goods </w:t>
      </w:r>
      <w:r w:rsidR="00FF5754" w:rsidRPr="00FF19B1">
        <w:rPr>
          <w:lang w:val="en-IE"/>
        </w:rPr>
        <w:t>are</w:t>
      </w:r>
      <w:r w:rsidR="00787F99" w:rsidRPr="00FF19B1">
        <w:rPr>
          <w:lang w:val="en-IE"/>
        </w:rPr>
        <w:t xml:space="preserve"> released [</w:t>
      </w:r>
      <w:r w:rsidR="00952472" w:rsidRPr="00FF19B1">
        <w:rPr>
          <w:lang w:val="en-IE"/>
        </w:rPr>
        <w:t>‘</w:t>
      </w:r>
      <w:r w:rsidR="00787F99" w:rsidRPr="00FF19B1">
        <w:rPr>
          <w:lang w:val="en-IE"/>
        </w:rPr>
        <w:t>Goods Release Notification</w:t>
      </w:r>
      <w:r w:rsidR="00952472" w:rsidRPr="00FF19B1">
        <w:rPr>
          <w:lang w:val="en-IE"/>
        </w:rPr>
        <w:t>’</w:t>
      </w:r>
      <w:r w:rsidR="00787F99" w:rsidRPr="00FF19B1">
        <w:rPr>
          <w:lang w:val="en-IE"/>
        </w:rPr>
        <w:t xml:space="preserve"> E_GDS_REL (</w:t>
      </w:r>
      <w:r w:rsidR="00AF4454" w:rsidRPr="00FF19B1">
        <w:rPr>
          <w:lang w:val="en-IE"/>
        </w:rPr>
        <w:t>IE025</w:t>
      </w:r>
      <w:r w:rsidR="00787F99" w:rsidRPr="00FF19B1">
        <w:rPr>
          <w:lang w:val="en-IE"/>
        </w:rPr>
        <w:t>) is sent to</w:t>
      </w:r>
      <w:r w:rsidR="00952472" w:rsidRPr="00FF19B1">
        <w:rPr>
          <w:lang w:val="en-IE"/>
        </w:rPr>
        <w:t xml:space="preserve"> the</w:t>
      </w:r>
      <w:r w:rsidR="00787F99" w:rsidRPr="00FF19B1">
        <w:rPr>
          <w:lang w:val="en-IE"/>
        </w:rPr>
        <w:t xml:space="preserve"> Trader at Destination</w:t>
      </w:r>
      <w:r w:rsidR="00EB2410" w:rsidRPr="00FF19B1">
        <w:rPr>
          <w:lang w:val="en-IE"/>
        </w:rPr>
        <w:t xml:space="preserve"> having the </w:t>
      </w:r>
      <w:r w:rsidR="00F85FC4" w:rsidRPr="00FF19B1">
        <w:rPr>
          <w:lang w:val="en-IE"/>
        </w:rPr>
        <w:t xml:space="preserve">data element “Release indicator” flag equal to </w:t>
      </w:r>
      <w:r w:rsidR="00F85FC4" w:rsidRPr="00FF19B1">
        <w:rPr>
          <w:i/>
          <w:lang w:val="en-IE"/>
        </w:rPr>
        <w:t>“</w:t>
      </w:r>
      <w:r w:rsidR="00B64F90" w:rsidRPr="00FF19B1">
        <w:rPr>
          <w:i/>
          <w:lang w:val="en-IE"/>
        </w:rPr>
        <w:t>1</w:t>
      </w:r>
      <w:r w:rsidR="00F85FC4" w:rsidRPr="00FF19B1">
        <w:rPr>
          <w:i/>
          <w:lang w:val="en-IE"/>
        </w:rPr>
        <w:t>-</w:t>
      </w:r>
      <w:r w:rsidR="00B64F90" w:rsidRPr="00FF19B1">
        <w:rPr>
          <w:i/>
          <w:lang w:val="en-IE"/>
        </w:rPr>
        <w:t xml:space="preserve"> </w:t>
      </w:r>
      <w:r w:rsidR="006509D2" w:rsidRPr="00FF19B1">
        <w:rPr>
          <w:i/>
          <w:lang w:val="en-IE"/>
        </w:rPr>
        <w:t>Full release of goods (as per declaration) - Movement closed</w:t>
      </w:r>
      <w:r w:rsidR="00F85FC4" w:rsidRPr="00FF19B1">
        <w:rPr>
          <w:i/>
          <w:lang w:val="en-IE"/>
        </w:rPr>
        <w:t>”</w:t>
      </w:r>
      <w:r w:rsidR="00F85FC4" w:rsidRPr="00FF19B1">
        <w:rPr>
          <w:lang w:val="en-IE"/>
        </w:rPr>
        <w:t xml:space="preserve"> or </w:t>
      </w:r>
      <w:r w:rsidR="00F85FC4" w:rsidRPr="00FF19B1">
        <w:rPr>
          <w:i/>
          <w:lang w:val="en-IE"/>
        </w:rPr>
        <w:t>“</w:t>
      </w:r>
      <w:r w:rsidR="00F81A4D" w:rsidRPr="00FF19B1">
        <w:rPr>
          <w:i/>
          <w:lang w:val="en-IE"/>
        </w:rPr>
        <w:t>3</w:t>
      </w:r>
      <w:r w:rsidR="00F85FC4" w:rsidRPr="00FF19B1">
        <w:rPr>
          <w:i/>
          <w:lang w:val="en-IE"/>
        </w:rPr>
        <w:t>-</w:t>
      </w:r>
      <w:r w:rsidR="00F81A4D" w:rsidRPr="00FF19B1">
        <w:rPr>
          <w:i/>
          <w:lang w:val="en-IE"/>
        </w:rPr>
        <w:t xml:space="preserve"> </w:t>
      </w:r>
      <w:r w:rsidR="00A01774" w:rsidRPr="00FF19B1">
        <w:rPr>
          <w:i/>
          <w:lang w:val="en-IE"/>
        </w:rPr>
        <w:t>Partial release of goods - Movement closed</w:t>
      </w:r>
      <w:r w:rsidR="00F85FC4" w:rsidRPr="00FF19B1">
        <w:rPr>
          <w:i/>
          <w:lang w:val="en-IE"/>
        </w:rPr>
        <w:t>”</w:t>
      </w:r>
      <w:r w:rsidR="00787F99" w:rsidRPr="00FF19B1">
        <w:rPr>
          <w:lang w:val="en-IE"/>
        </w:rPr>
        <w:t>]. The status will become “Goods released”.</w:t>
      </w:r>
    </w:p>
    <w:p w14:paraId="4D30B04F" w14:textId="02B80113" w:rsidR="006C5F2F" w:rsidRPr="00FF19B1" w:rsidRDefault="00787F99" w:rsidP="00787F99">
      <w:pPr>
        <w:rPr>
          <w:lang w:val="en-IE"/>
        </w:rPr>
      </w:pPr>
      <w:r w:rsidRPr="00FF19B1">
        <w:rPr>
          <w:lang w:val="en-IE"/>
        </w:rPr>
        <w:t>In case of simplified procedure</w:t>
      </w:r>
      <w:r w:rsidR="00D0455A" w:rsidRPr="00FF19B1">
        <w:rPr>
          <w:lang w:val="en-IE"/>
        </w:rPr>
        <w:t>, the</w:t>
      </w:r>
      <w:r w:rsidRPr="00FF19B1">
        <w:rPr>
          <w:lang w:val="en-IE"/>
        </w:rPr>
        <w:t xml:space="preserve"> </w:t>
      </w:r>
      <w:r w:rsidR="00C34650" w:rsidRPr="00FF19B1">
        <w:rPr>
          <w:lang w:val="en-IE"/>
        </w:rPr>
        <w:t>‘</w:t>
      </w:r>
      <w:r w:rsidRPr="00FF19B1">
        <w:rPr>
          <w:lang w:val="en-IE"/>
        </w:rPr>
        <w:t>Unloading Permission</w:t>
      </w:r>
      <w:r w:rsidR="00C34650" w:rsidRPr="00FF19B1">
        <w:rPr>
          <w:lang w:val="en-IE"/>
        </w:rPr>
        <w:t>’</w:t>
      </w:r>
      <w:r w:rsidRPr="00FF19B1">
        <w:rPr>
          <w:lang w:val="en-IE"/>
        </w:rPr>
        <w:t xml:space="preserve"> E_ULD_PER (</w:t>
      </w:r>
      <w:r w:rsidR="00A01446" w:rsidRPr="00FF19B1">
        <w:rPr>
          <w:lang w:val="en-IE"/>
        </w:rPr>
        <w:t>IE043</w:t>
      </w:r>
      <w:r w:rsidRPr="00FF19B1">
        <w:rPr>
          <w:lang w:val="en-IE"/>
        </w:rPr>
        <w:t xml:space="preserve">) will be sent to the Trader at Destination </w:t>
      </w:r>
      <w:r w:rsidR="00725A53" w:rsidRPr="00FF19B1">
        <w:rPr>
          <w:lang w:val="en-IE"/>
        </w:rPr>
        <w:t>and the</w:t>
      </w:r>
      <w:r w:rsidRPr="00FF19B1">
        <w:rPr>
          <w:lang w:val="en-IE"/>
        </w:rPr>
        <w:t xml:space="preserve"> status will become “Unloading”. The </w:t>
      </w:r>
      <w:r w:rsidR="00C34650" w:rsidRPr="00FF19B1">
        <w:rPr>
          <w:lang w:val="en-IE"/>
        </w:rPr>
        <w:t>‘</w:t>
      </w:r>
      <w:r w:rsidRPr="00FF19B1">
        <w:rPr>
          <w:lang w:val="en-IE"/>
        </w:rPr>
        <w:t>Unloading Permission</w:t>
      </w:r>
      <w:r w:rsidR="00C34650" w:rsidRPr="00FF19B1">
        <w:rPr>
          <w:lang w:val="en-IE"/>
        </w:rPr>
        <w:t>’</w:t>
      </w:r>
      <w:r w:rsidRPr="00FF19B1">
        <w:rPr>
          <w:lang w:val="en-IE"/>
        </w:rPr>
        <w:t xml:space="preserve"> E_ULD_PER (</w:t>
      </w:r>
      <w:r w:rsidR="00A01446" w:rsidRPr="00FF19B1">
        <w:rPr>
          <w:lang w:val="en-IE"/>
        </w:rPr>
        <w:t>IE043</w:t>
      </w:r>
      <w:r w:rsidRPr="00FF19B1">
        <w:rPr>
          <w:lang w:val="en-IE"/>
        </w:rPr>
        <w:t xml:space="preserve">) message contains detailed information about the goods expected. Unloading remarks will be sent back by the Trader to the </w:t>
      </w:r>
      <w:r w:rsidR="00FA4DDB" w:rsidRPr="00FF19B1">
        <w:rPr>
          <w:lang w:val="en-IE"/>
        </w:rPr>
        <w:t>Office of</w:t>
      </w:r>
      <w:r w:rsidRPr="00FF19B1">
        <w:rPr>
          <w:lang w:val="en-IE"/>
        </w:rPr>
        <w:t xml:space="preserve"> Destination by means of an </w:t>
      </w:r>
      <w:r w:rsidR="00760001" w:rsidRPr="00FF19B1">
        <w:rPr>
          <w:lang w:val="en-IE"/>
        </w:rPr>
        <w:t>‘</w:t>
      </w:r>
      <w:r w:rsidRPr="00FF19B1">
        <w:rPr>
          <w:lang w:val="en-IE"/>
        </w:rPr>
        <w:t>Unloading Remarks</w:t>
      </w:r>
      <w:r w:rsidR="00760001" w:rsidRPr="00FF19B1">
        <w:rPr>
          <w:lang w:val="en-IE"/>
        </w:rPr>
        <w:t>’</w:t>
      </w:r>
      <w:r w:rsidRPr="00FF19B1">
        <w:rPr>
          <w:lang w:val="en-IE"/>
        </w:rPr>
        <w:t xml:space="preserve"> E_ULD_REM (</w:t>
      </w:r>
      <w:r w:rsidR="00A01446" w:rsidRPr="00FF19B1">
        <w:rPr>
          <w:lang w:val="en-IE"/>
        </w:rPr>
        <w:t>IE044</w:t>
      </w:r>
      <w:r w:rsidRPr="00FF19B1">
        <w:rPr>
          <w:lang w:val="en-IE"/>
        </w:rPr>
        <w:t>) message. This may or may not be rejected.</w:t>
      </w:r>
    </w:p>
    <w:p w14:paraId="5FE8A3FC" w14:textId="1A03065E" w:rsidR="006C5F2F" w:rsidRPr="00FF19B1" w:rsidRDefault="00787F99" w:rsidP="00C44913">
      <w:pPr>
        <w:rPr>
          <w:lang w:val="en-IE"/>
        </w:rPr>
      </w:pPr>
      <w:r w:rsidRPr="00FF19B1">
        <w:rPr>
          <w:lang w:val="en-IE"/>
        </w:rPr>
        <w:t>In case</w:t>
      </w:r>
      <w:r w:rsidR="00E67341" w:rsidRPr="00FF19B1">
        <w:rPr>
          <w:lang w:val="en-IE"/>
        </w:rPr>
        <w:t xml:space="preserve"> the ‘Unloading Remarks’ E_ULD_REM (IE044) message is rejected</w:t>
      </w:r>
      <w:r w:rsidRPr="00FF19B1">
        <w:rPr>
          <w:lang w:val="en-IE"/>
        </w:rPr>
        <w:t xml:space="preserve">, a rejection message </w:t>
      </w:r>
      <w:r w:rsidR="00760001" w:rsidRPr="00FF19B1">
        <w:rPr>
          <w:lang w:val="en-IE"/>
        </w:rPr>
        <w:t>‘</w:t>
      </w:r>
      <w:r w:rsidR="00FA4DDB" w:rsidRPr="00FF19B1">
        <w:rPr>
          <w:lang w:val="en-IE"/>
        </w:rPr>
        <w:t>Rejection from</w:t>
      </w:r>
      <w:r w:rsidR="007C2F6F" w:rsidRPr="00FF19B1">
        <w:rPr>
          <w:lang w:val="en-IE"/>
        </w:rPr>
        <w:t xml:space="preserve"> </w:t>
      </w:r>
      <w:r w:rsidR="00FA4DDB" w:rsidRPr="00FF19B1">
        <w:rPr>
          <w:lang w:val="en-IE"/>
        </w:rPr>
        <w:t>Office of</w:t>
      </w:r>
      <w:r w:rsidR="007C2F6F" w:rsidRPr="00FF19B1">
        <w:rPr>
          <w:lang w:val="en-IE"/>
        </w:rPr>
        <w:t xml:space="preserve"> Destination</w:t>
      </w:r>
      <w:r w:rsidR="00760001" w:rsidRPr="00FF19B1">
        <w:rPr>
          <w:lang w:val="en-IE"/>
        </w:rPr>
        <w:t>’</w:t>
      </w:r>
      <w:r w:rsidRPr="00FF19B1">
        <w:rPr>
          <w:lang w:val="en-IE"/>
        </w:rPr>
        <w:t xml:space="preserve"> E_</w:t>
      </w:r>
      <w:r w:rsidR="00825440" w:rsidRPr="00FF19B1">
        <w:rPr>
          <w:lang w:val="en-IE"/>
        </w:rPr>
        <w:t>DES</w:t>
      </w:r>
      <w:r w:rsidRPr="00FF19B1">
        <w:rPr>
          <w:lang w:val="en-IE"/>
        </w:rPr>
        <w:t>_REJ (</w:t>
      </w:r>
      <w:r w:rsidR="00A01446" w:rsidRPr="00FF19B1">
        <w:rPr>
          <w:lang w:val="en-IE"/>
        </w:rPr>
        <w:t>IE05</w:t>
      </w:r>
      <w:r w:rsidR="00825440" w:rsidRPr="00FF19B1">
        <w:rPr>
          <w:lang w:val="en-IE"/>
        </w:rPr>
        <w:t>7</w:t>
      </w:r>
      <w:r w:rsidRPr="00FF19B1">
        <w:rPr>
          <w:lang w:val="en-IE"/>
        </w:rPr>
        <w:t xml:space="preserve">) will be sent back to the Trader </w:t>
      </w:r>
      <w:r w:rsidR="00725A53" w:rsidRPr="00FF19B1">
        <w:rPr>
          <w:lang w:val="en-IE"/>
        </w:rPr>
        <w:t>and the</w:t>
      </w:r>
      <w:r w:rsidRPr="00FF19B1">
        <w:rPr>
          <w:lang w:val="en-IE"/>
        </w:rPr>
        <w:t xml:space="preserve"> status will remain “Unloading”</w:t>
      </w:r>
      <w:r w:rsidR="00E67341" w:rsidRPr="00FF19B1">
        <w:rPr>
          <w:lang w:val="en-IE"/>
        </w:rPr>
        <w:t xml:space="preserve"> (please refer to Table 33 of DDCOM [</w:t>
      </w:r>
      <w:r w:rsidR="0043378C" w:rsidRPr="00FF19B1">
        <w:rPr>
          <w:lang w:val="en-IE"/>
        </w:rPr>
        <w:fldChar w:fldCharType="begin"/>
      </w:r>
      <w:r w:rsidR="0043378C" w:rsidRPr="00FF19B1">
        <w:rPr>
          <w:lang w:val="en-IE"/>
        </w:rPr>
        <w:instrText xml:space="preserve"> REF  DDCOM \h </w:instrText>
      </w:r>
      <w:r w:rsidR="0043378C" w:rsidRPr="00FF19B1">
        <w:rPr>
          <w:lang w:val="en-IE"/>
        </w:rPr>
      </w:r>
      <w:r w:rsidR="0043378C" w:rsidRPr="00FF19B1">
        <w:rPr>
          <w:lang w:val="en-IE"/>
        </w:rPr>
        <w:fldChar w:fldCharType="separate"/>
      </w:r>
      <w:r w:rsidR="003911F1" w:rsidRPr="00FF19B1">
        <w:rPr>
          <w:szCs w:val="24"/>
          <w:lang w:val="en-IE"/>
        </w:rPr>
        <w:t>A</w:t>
      </w:r>
      <w:r w:rsidR="003911F1">
        <w:rPr>
          <w:noProof/>
          <w:szCs w:val="24"/>
          <w:lang w:val="en-IE"/>
        </w:rPr>
        <w:t>3</w:t>
      </w:r>
      <w:r w:rsidR="0043378C" w:rsidRPr="00FF19B1">
        <w:rPr>
          <w:lang w:val="en-IE"/>
        </w:rPr>
        <w:fldChar w:fldCharType="end"/>
      </w:r>
      <w:r w:rsidR="00E67341" w:rsidRPr="00FF19B1">
        <w:rPr>
          <w:lang w:val="en-IE"/>
        </w:rPr>
        <w:t>] for applicable Functional Error Codes)</w:t>
      </w:r>
      <w:r w:rsidRPr="00FF19B1">
        <w:rPr>
          <w:lang w:val="en-IE"/>
        </w:rPr>
        <w:t>. In case</w:t>
      </w:r>
      <w:r w:rsidR="00FA4DDB" w:rsidRPr="00FF19B1">
        <w:rPr>
          <w:lang w:val="en-IE"/>
        </w:rPr>
        <w:t xml:space="preserve"> the ‘Unloading Remarks’ E_ULD_REM (IE044) message is accepted</w:t>
      </w:r>
      <w:r w:rsidR="00D0455A" w:rsidRPr="00FF19B1">
        <w:rPr>
          <w:lang w:val="en-IE"/>
        </w:rPr>
        <w:t>, the</w:t>
      </w:r>
      <w:r w:rsidRPr="00FF19B1">
        <w:rPr>
          <w:lang w:val="en-IE"/>
        </w:rPr>
        <w:t xml:space="preserve"> status will become “Unloading remarks”</w:t>
      </w:r>
      <w:r w:rsidR="00760001" w:rsidRPr="00FF19B1">
        <w:rPr>
          <w:lang w:val="en-IE"/>
        </w:rPr>
        <w:t>.</w:t>
      </w:r>
      <w:r w:rsidRPr="00FF19B1">
        <w:rPr>
          <w:lang w:val="en-IE"/>
        </w:rPr>
        <w:t xml:space="preserve"> </w:t>
      </w:r>
      <w:r w:rsidR="00073951" w:rsidRPr="00FF19B1">
        <w:rPr>
          <w:lang w:val="en-IE"/>
        </w:rPr>
        <w:t>T</w:t>
      </w:r>
      <w:r w:rsidRPr="00FF19B1">
        <w:rPr>
          <w:lang w:val="en-IE"/>
        </w:rPr>
        <w:t xml:space="preserve">he </w:t>
      </w:r>
      <w:r w:rsidR="00FA4DDB" w:rsidRPr="00FF19B1">
        <w:rPr>
          <w:lang w:val="en-IE"/>
        </w:rPr>
        <w:t>Office of</w:t>
      </w:r>
      <w:r w:rsidRPr="00FF19B1">
        <w:rPr>
          <w:lang w:val="en-IE"/>
        </w:rPr>
        <w:t xml:space="preserve"> Destination will now analyse the </w:t>
      </w:r>
      <w:r w:rsidR="00073951" w:rsidRPr="00FF19B1">
        <w:rPr>
          <w:lang w:val="en-IE"/>
        </w:rPr>
        <w:t>‘</w:t>
      </w:r>
      <w:r w:rsidRPr="00FF19B1">
        <w:rPr>
          <w:lang w:val="en-IE"/>
        </w:rPr>
        <w:t xml:space="preserve">Unloading </w:t>
      </w:r>
      <w:r w:rsidR="00073951" w:rsidRPr="00FF19B1">
        <w:rPr>
          <w:lang w:val="en-IE"/>
        </w:rPr>
        <w:t>R</w:t>
      </w:r>
      <w:r w:rsidRPr="00FF19B1">
        <w:rPr>
          <w:lang w:val="en-IE"/>
        </w:rPr>
        <w:t>emarks</w:t>
      </w:r>
      <w:r w:rsidR="00073951" w:rsidRPr="00FF19B1">
        <w:rPr>
          <w:lang w:val="en-IE"/>
        </w:rPr>
        <w:t>’</w:t>
      </w:r>
      <w:r w:rsidRPr="00FF19B1">
        <w:rPr>
          <w:lang w:val="en-IE"/>
        </w:rPr>
        <w:t xml:space="preserve">. There are </w:t>
      </w:r>
      <w:r w:rsidR="007F2D0B" w:rsidRPr="00FF19B1">
        <w:rPr>
          <w:lang w:val="en-IE"/>
        </w:rPr>
        <w:t>three (</w:t>
      </w:r>
      <w:r w:rsidRPr="00FF19B1">
        <w:rPr>
          <w:lang w:val="en-IE"/>
        </w:rPr>
        <w:t>3</w:t>
      </w:r>
      <w:r w:rsidR="007F2D0B" w:rsidRPr="00FF19B1">
        <w:rPr>
          <w:lang w:val="en-IE"/>
        </w:rPr>
        <w:t>)</w:t>
      </w:r>
      <w:r w:rsidRPr="00FF19B1">
        <w:rPr>
          <w:lang w:val="en-IE"/>
        </w:rPr>
        <w:t xml:space="preserve"> possibilities after having received the </w:t>
      </w:r>
      <w:r w:rsidR="00073951" w:rsidRPr="00FF19B1">
        <w:rPr>
          <w:lang w:val="en-IE"/>
        </w:rPr>
        <w:t>‘</w:t>
      </w:r>
      <w:r w:rsidRPr="00FF19B1">
        <w:rPr>
          <w:lang w:val="en-IE"/>
        </w:rPr>
        <w:t xml:space="preserve">Unloading </w:t>
      </w:r>
      <w:r w:rsidR="00073951" w:rsidRPr="00FF19B1">
        <w:rPr>
          <w:lang w:val="en-IE"/>
        </w:rPr>
        <w:t>Remarks’</w:t>
      </w:r>
      <w:r w:rsidRPr="00FF19B1">
        <w:rPr>
          <w:lang w:val="en-IE"/>
        </w:rPr>
        <w:t>:</w:t>
      </w:r>
    </w:p>
    <w:p w14:paraId="7AE7D9DA" w14:textId="689E6758" w:rsidR="00B131FE" w:rsidRPr="00FF19B1" w:rsidRDefault="00334AE0" w:rsidP="00B131FE">
      <w:pPr>
        <w:numPr>
          <w:ilvl w:val="0"/>
          <w:numId w:val="2"/>
        </w:numPr>
        <w:tabs>
          <w:tab w:val="left" w:pos="851"/>
        </w:tabs>
        <w:spacing w:before="0"/>
        <w:ind w:left="851" w:hanging="284"/>
        <w:rPr>
          <w:lang w:val="en-IE"/>
        </w:rPr>
      </w:pPr>
      <w:r w:rsidRPr="00FF19B1">
        <w:rPr>
          <w:lang w:val="en-IE"/>
        </w:rPr>
        <w:lastRenderedPageBreak/>
        <w:t>U</w:t>
      </w:r>
      <w:r w:rsidR="00F55F78" w:rsidRPr="00FF19B1">
        <w:rPr>
          <w:lang w:val="en-IE"/>
        </w:rPr>
        <w:t xml:space="preserve">nloading is completed </w:t>
      </w:r>
      <w:r w:rsidR="00725A53" w:rsidRPr="00FF19B1">
        <w:rPr>
          <w:lang w:val="en-IE"/>
        </w:rPr>
        <w:t>and the</w:t>
      </w:r>
      <w:r w:rsidR="00F55F78" w:rsidRPr="00FF19B1">
        <w:rPr>
          <w:lang w:val="en-IE"/>
        </w:rPr>
        <w:t>re are no unloading remarks;</w:t>
      </w:r>
      <w:r w:rsidR="00B131FE" w:rsidRPr="00FF19B1">
        <w:rPr>
          <w:lang w:val="en-IE"/>
        </w:rPr>
        <w:t xml:space="preserve"> the </w:t>
      </w:r>
      <w:r w:rsidR="007644B3" w:rsidRPr="00FF19B1">
        <w:rPr>
          <w:lang w:val="en-IE"/>
        </w:rPr>
        <w:t>‘</w:t>
      </w:r>
      <w:r w:rsidR="00B131FE" w:rsidRPr="00FF19B1">
        <w:rPr>
          <w:lang w:val="en-IE"/>
        </w:rPr>
        <w:t>Destination Control Results</w:t>
      </w:r>
      <w:r w:rsidR="007644B3" w:rsidRPr="00FF19B1">
        <w:rPr>
          <w:lang w:val="en-IE"/>
        </w:rPr>
        <w:t>’</w:t>
      </w:r>
      <w:r w:rsidR="00B131FE" w:rsidRPr="00FF19B1">
        <w:rPr>
          <w:lang w:val="en-IE"/>
        </w:rPr>
        <w:t xml:space="preserve"> C_DES_CON (</w:t>
      </w:r>
      <w:r w:rsidR="00AF4454" w:rsidRPr="00FF19B1">
        <w:rPr>
          <w:lang w:val="en-IE"/>
        </w:rPr>
        <w:t>IE018</w:t>
      </w:r>
      <w:r w:rsidR="00B131FE" w:rsidRPr="00FF19B1">
        <w:rPr>
          <w:lang w:val="en-IE"/>
        </w:rPr>
        <w:t xml:space="preserve">) </w:t>
      </w:r>
      <w:r w:rsidR="007644B3" w:rsidRPr="00FF19B1">
        <w:rPr>
          <w:lang w:val="en-IE"/>
        </w:rPr>
        <w:t>are</w:t>
      </w:r>
      <w:r w:rsidR="00B131FE" w:rsidRPr="00FF19B1">
        <w:rPr>
          <w:lang w:val="en-IE"/>
        </w:rPr>
        <w:t xml:space="preserve"> sent </w:t>
      </w:r>
      <w:r w:rsidR="00725A53" w:rsidRPr="00FF19B1">
        <w:rPr>
          <w:lang w:val="en-IE"/>
        </w:rPr>
        <w:t>and the</w:t>
      </w:r>
      <w:r w:rsidR="00B131FE" w:rsidRPr="00FF19B1">
        <w:rPr>
          <w:lang w:val="en-IE"/>
        </w:rPr>
        <w:t xml:space="preserve"> goods are released.</w:t>
      </w:r>
      <w:r w:rsidR="00F55F78" w:rsidRPr="00FF19B1">
        <w:rPr>
          <w:lang w:val="en-IE"/>
        </w:rPr>
        <w:t xml:space="preserve"> The </w:t>
      </w:r>
      <w:r w:rsidR="00C17D45" w:rsidRPr="00FF19B1">
        <w:rPr>
          <w:lang w:val="en-IE"/>
        </w:rPr>
        <w:t>‘Goods Release Notification’ E_GDS_REL (</w:t>
      </w:r>
      <w:r w:rsidR="00F55F78" w:rsidRPr="00FF19B1">
        <w:rPr>
          <w:lang w:val="en-IE"/>
        </w:rPr>
        <w:t>IE025</w:t>
      </w:r>
      <w:r w:rsidR="00C17D45" w:rsidRPr="00FF19B1">
        <w:rPr>
          <w:lang w:val="en-IE"/>
        </w:rPr>
        <w:t>) message</w:t>
      </w:r>
      <w:r w:rsidR="00F55F78" w:rsidRPr="00FF19B1">
        <w:rPr>
          <w:lang w:val="en-IE"/>
        </w:rPr>
        <w:t xml:space="preserve"> is sent to the Trader at Destination</w:t>
      </w:r>
      <w:r w:rsidR="004E4B15" w:rsidRPr="00FF19B1">
        <w:rPr>
          <w:lang w:val="en-IE"/>
        </w:rPr>
        <w:t xml:space="preserve"> (i.e. “Release Indicator” flag is equal to </w:t>
      </w:r>
      <w:r w:rsidR="004E4B15" w:rsidRPr="00FF19B1">
        <w:rPr>
          <w:i/>
          <w:lang w:val="en-IE"/>
        </w:rPr>
        <w:t>“1-</w:t>
      </w:r>
      <w:r w:rsidR="006B7329" w:rsidRPr="00FF19B1">
        <w:rPr>
          <w:i/>
          <w:lang w:val="en-IE"/>
        </w:rPr>
        <w:t>Full</w:t>
      </w:r>
      <w:r w:rsidR="00CD56FC" w:rsidRPr="00FF19B1">
        <w:rPr>
          <w:i/>
          <w:lang w:val="en-IE"/>
        </w:rPr>
        <w:t xml:space="preserve"> release of goods</w:t>
      </w:r>
      <w:r w:rsidR="006B7329" w:rsidRPr="00FF19B1">
        <w:rPr>
          <w:i/>
          <w:lang w:val="en-IE"/>
        </w:rPr>
        <w:t xml:space="preserve"> (</w:t>
      </w:r>
      <w:r w:rsidR="0045008A" w:rsidRPr="00FF19B1">
        <w:rPr>
          <w:i/>
          <w:lang w:val="en-IE"/>
        </w:rPr>
        <w:t>as per declaration</w:t>
      </w:r>
      <w:r w:rsidR="006B7329" w:rsidRPr="00FF19B1">
        <w:rPr>
          <w:i/>
          <w:lang w:val="en-IE"/>
        </w:rPr>
        <w:t>)</w:t>
      </w:r>
      <w:r w:rsidR="0045008A" w:rsidRPr="00FF19B1">
        <w:rPr>
          <w:i/>
          <w:lang w:val="en-IE"/>
        </w:rPr>
        <w:t xml:space="preserve"> – Movement closed</w:t>
      </w:r>
      <w:r w:rsidR="004E4B15" w:rsidRPr="00FF19B1">
        <w:rPr>
          <w:i/>
          <w:lang w:val="en-IE"/>
        </w:rPr>
        <w:t>”</w:t>
      </w:r>
      <w:r w:rsidR="004E4B15" w:rsidRPr="00FF19B1">
        <w:rPr>
          <w:lang w:val="en-IE"/>
        </w:rPr>
        <w:t>)</w:t>
      </w:r>
      <w:r w:rsidR="00F30185" w:rsidRPr="00FF19B1">
        <w:rPr>
          <w:lang w:val="en-IE"/>
        </w:rPr>
        <w:t>; the status of the transit movement is set to “Goods released”</w:t>
      </w:r>
      <w:r w:rsidR="00F55F78" w:rsidRPr="00FF19B1">
        <w:rPr>
          <w:lang w:val="en-IE"/>
        </w:rPr>
        <w:t>;</w:t>
      </w:r>
    </w:p>
    <w:p w14:paraId="2B9D8233" w14:textId="35F1AE58" w:rsidR="00B131FE" w:rsidRPr="00FF19B1" w:rsidRDefault="006B312D" w:rsidP="00B131FE">
      <w:pPr>
        <w:numPr>
          <w:ilvl w:val="0"/>
          <w:numId w:val="2"/>
        </w:numPr>
        <w:tabs>
          <w:tab w:val="left" w:pos="851"/>
        </w:tabs>
        <w:spacing w:before="0"/>
        <w:ind w:left="851" w:hanging="284"/>
        <w:rPr>
          <w:lang w:val="en-IE"/>
        </w:rPr>
      </w:pPr>
      <w:r w:rsidRPr="00FF19B1">
        <w:rPr>
          <w:lang w:val="en-IE"/>
        </w:rPr>
        <w:t xml:space="preserve">There are unloading remarks and/or the state of seals is not in good condition and/or the unloading is not completed, </w:t>
      </w:r>
      <w:r w:rsidR="00725A53" w:rsidRPr="00FF19B1">
        <w:rPr>
          <w:lang w:val="en-IE"/>
        </w:rPr>
        <w:t>and the</w:t>
      </w:r>
      <w:r w:rsidRPr="00FF19B1">
        <w:rPr>
          <w:lang w:val="en-IE"/>
        </w:rPr>
        <w:t xml:space="preserve"> Office of Destination needs to decide whether to control or not the transit movement.</w:t>
      </w:r>
      <w:r w:rsidR="00963840" w:rsidRPr="00FF19B1">
        <w:rPr>
          <w:lang w:val="en-IE"/>
        </w:rPr>
        <w:t xml:space="preserve"> </w:t>
      </w:r>
      <w:r w:rsidR="00FD61E8" w:rsidRPr="00FF19B1">
        <w:rPr>
          <w:lang w:val="en-IE"/>
        </w:rPr>
        <w:t>A decision to “control” is taken; the status of the transit movement is set to “</w:t>
      </w:r>
      <w:r w:rsidR="00752804" w:rsidRPr="00FF19B1">
        <w:rPr>
          <w:lang w:val="en-IE"/>
        </w:rPr>
        <w:t>Under Control</w:t>
      </w:r>
      <w:r w:rsidR="00FD61E8" w:rsidRPr="00FF19B1">
        <w:rPr>
          <w:lang w:val="en-IE"/>
        </w:rPr>
        <w:t>”.</w:t>
      </w:r>
    </w:p>
    <w:p w14:paraId="549897B2" w14:textId="13BA3ED6" w:rsidR="00B131FE" w:rsidRPr="00FF19B1" w:rsidRDefault="006B312D" w:rsidP="00B131FE">
      <w:pPr>
        <w:pStyle w:val="Indent2"/>
        <w:numPr>
          <w:ilvl w:val="0"/>
          <w:numId w:val="2"/>
        </w:numPr>
        <w:tabs>
          <w:tab w:val="left" w:pos="851"/>
        </w:tabs>
        <w:spacing w:before="0"/>
        <w:ind w:left="851" w:hanging="284"/>
        <w:rPr>
          <w:lang w:val="en-IE"/>
        </w:rPr>
      </w:pPr>
      <w:r w:rsidRPr="00FF19B1">
        <w:rPr>
          <w:lang w:val="en-IE"/>
        </w:rPr>
        <w:t>T</w:t>
      </w:r>
      <w:r w:rsidR="00864CE6" w:rsidRPr="00FF19B1">
        <w:rPr>
          <w:lang w:val="en-IE"/>
        </w:rPr>
        <w:t xml:space="preserve">here are unloading remarks and/or the state of seals is not in good condition and/or the unloading is not completed, </w:t>
      </w:r>
      <w:r w:rsidR="00725A53" w:rsidRPr="00FF19B1">
        <w:rPr>
          <w:lang w:val="en-IE"/>
        </w:rPr>
        <w:t>and the</w:t>
      </w:r>
      <w:r w:rsidR="00864CE6" w:rsidRPr="00FF19B1">
        <w:rPr>
          <w:lang w:val="en-IE"/>
        </w:rPr>
        <w:t xml:space="preserve"> Office of Destination needs to decide whether to control or not the transit movement.</w:t>
      </w:r>
      <w:r w:rsidR="00963840" w:rsidRPr="00FF19B1">
        <w:rPr>
          <w:lang w:val="en-IE"/>
        </w:rPr>
        <w:t xml:space="preserve"> </w:t>
      </w:r>
      <w:r w:rsidRPr="00FF19B1">
        <w:rPr>
          <w:lang w:val="en-IE"/>
        </w:rPr>
        <w:t>A decision to</w:t>
      </w:r>
      <w:r w:rsidR="00864CE6" w:rsidRPr="00FF19B1">
        <w:rPr>
          <w:lang w:val="en-IE"/>
        </w:rPr>
        <w:t xml:space="preserve"> “no control” is </w:t>
      </w:r>
      <w:r w:rsidRPr="00FF19B1">
        <w:rPr>
          <w:lang w:val="en-IE"/>
        </w:rPr>
        <w:t>taken;</w:t>
      </w:r>
      <w:r w:rsidR="00864CE6" w:rsidRPr="00FF19B1">
        <w:rPr>
          <w:lang w:val="en-IE"/>
        </w:rPr>
        <w:t xml:space="preserve"> the Office of Destination sends a new ‘Unloading Permission’ E_ULD_PER (IE043) message, </w:t>
      </w:r>
      <w:r w:rsidR="00725A53" w:rsidRPr="00FF19B1">
        <w:rPr>
          <w:lang w:val="en-IE"/>
        </w:rPr>
        <w:t>and the</w:t>
      </w:r>
      <w:r w:rsidR="00864CE6" w:rsidRPr="00FF19B1">
        <w:rPr>
          <w:lang w:val="en-IE"/>
        </w:rPr>
        <w:t xml:space="preserve"> status of the transit movement is set to “Unloading”</w:t>
      </w:r>
      <w:r w:rsidR="00B131FE" w:rsidRPr="00FF19B1">
        <w:rPr>
          <w:lang w:val="en-IE"/>
        </w:rPr>
        <w:t>.</w:t>
      </w:r>
    </w:p>
    <w:p w14:paraId="7D007834" w14:textId="728018D2" w:rsidR="006C5F2F" w:rsidRPr="00FF19B1" w:rsidRDefault="00B131FE" w:rsidP="006C5F2F">
      <w:pPr>
        <w:rPr>
          <w:lang w:val="en-IE"/>
        </w:rPr>
      </w:pPr>
      <w:r w:rsidRPr="00FF19B1">
        <w:rPr>
          <w:color w:val="000000"/>
          <w:lang w:val="en-IE"/>
        </w:rPr>
        <w:t xml:space="preserve">Three </w:t>
      </w:r>
      <w:r w:rsidR="00F6222B" w:rsidRPr="00FF19B1">
        <w:rPr>
          <w:color w:val="000000"/>
          <w:lang w:val="en-IE"/>
        </w:rPr>
        <w:t xml:space="preserve">(3) </w:t>
      </w:r>
      <w:r w:rsidRPr="00FF19B1">
        <w:rPr>
          <w:color w:val="000000"/>
          <w:lang w:val="en-IE"/>
        </w:rPr>
        <w:t>special cases are also taken into consideration</w:t>
      </w:r>
      <w:r w:rsidRPr="00FF19B1">
        <w:rPr>
          <w:lang w:val="en-IE"/>
        </w:rPr>
        <w:t>.</w:t>
      </w:r>
    </w:p>
    <w:p w14:paraId="16105C5A" w14:textId="6F654F30" w:rsidR="00B131FE" w:rsidRPr="00FF19B1" w:rsidRDefault="00B131FE" w:rsidP="00E05B27">
      <w:pPr>
        <w:pStyle w:val="ListBullet5"/>
        <w:rPr>
          <w:lang w:val="en-IE"/>
        </w:rPr>
      </w:pPr>
      <w:r w:rsidRPr="00FF19B1">
        <w:rPr>
          <w:lang w:val="en-IE"/>
        </w:rPr>
        <w:t xml:space="preserve">The first case concerns a missing </w:t>
      </w:r>
      <w:r w:rsidR="003E19E5" w:rsidRPr="00FF19B1">
        <w:rPr>
          <w:lang w:val="en-IE"/>
        </w:rPr>
        <w:t>‘</w:t>
      </w:r>
      <w:r w:rsidR="00B31D0F" w:rsidRPr="00FF19B1">
        <w:rPr>
          <w:lang w:val="en-IE"/>
        </w:rPr>
        <w:t>Anticipated Arrival Record</w:t>
      </w:r>
      <w:r w:rsidR="003E19E5" w:rsidRPr="00FF19B1">
        <w:rPr>
          <w:lang w:val="en-IE"/>
        </w:rPr>
        <w:t>’</w:t>
      </w:r>
      <w:r w:rsidRPr="00FF19B1">
        <w:rPr>
          <w:lang w:val="en-IE"/>
        </w:rPr>
        <w:t xml:space="preserve">. The consignment </w:t>
      </w:r>
      <w:r w:rsidR="003E19E5" w:rsidRPr="00FF19B1">
        <w:rPr>
          <w:lang w:val="en-IE"/>
        </w:rPr>
        <w:t>arrives,</w:t>
      </w:r>
      <w:r w:rsidRPr="00FF19B1">
        <w:rPr>
          <w:lang w:val="en-IE"/>
        </w:rPr>
        <w:t xml:space="preserve"> and an arrival notification is sent from </w:t>
      </w:r>
      <w:r w:rsidR="00B41372" w:rsidRPr="00FF19B1">
        <w:rPr>
          <w:lang w:val="en-IE"/>
        </w:rPr>
        <w:t xml:space="preserve">the </w:t>
      </w:r>
      <w:r w:rsidRPr="00FF19B1">
        <w:rPr>
          <w:lang w:val="en-IE"/>
        </w:rPr>
        <w:t xml:space="preserve">Trader at Destination to </w:t>
      </w:r>
      <w:r w:rsidR="00B41372" w:rsidRPr="00FF19B1">
        <w:rPr>
          <w:lang w:val="en-IE"/>
        </w:rPr>
        <w:t xml:space="preserve">the </w:t>
      </w:r>
      <w:r w:rsidR="00FA4DDB" w:rsidRPr="00FF19B1">
        <w:rPr>
          <w:lang w:val="en-IE"/>
        </w:rPr>
        <w:t>Office of</w:t>
      </w:r>
      <w:r w:rsidRPr="00FF19B1">
        <w:rPr>
          <w:lang w:val="en-IE"/>
        </w:rPr>
        <w:t xml:space="preserve"> Destination. In this case, an </w:t>
      </w:r>
      <w:r w:rsidR="00B41372" w:rsidRPr="00FF19B1">
        <w:rPr>
          <w:lang w:val="en-IE"/>
        </w:rPr>
        <w:t>‘</w:t>
      </w:r>
      <w:r w:rsidR="00D66B79" w:rsidRPr="00FF19B1">
        <w:rPr>
          <w:lang w:val="en-IE"/>
        </w:rPr>
        <w:t>Anticipated Arrival Record</w:t>
      </w:r>
      <w:r w:rsidRPr="00FF19B1">
        <w:rPr>
          <w:lang w:val="en-IE"/>
        </w:rPr>
        <w:t xml:space="preserve"> Request</w:t>
      </w:r>
      <w:r w:rsidR="00B41372" w:rsidRPr="00FF19B1">
        <w:rPr>
          <w:lang w:val="en-IE"/>
        </w:rPr>
        <w:t>’</w:t>
      </w:r>
      <w:r w:rsidRPr="00FF19B1">
        <w:rPr>
          <w:lang w:val="en-IE"/>
        </w:rPr>
        <w:t xml:space="preserve"> C_AAR_REQ (</w:t>
      </w:r>
      <w:r w:rsidR="00AF4454" w:rsidRPr="00FF19B1">
        <w:rPr>
          <w:lang w:val="en-IE"/>
        </w:rPr>
        <w:t>IE002</w:t>
      </w:r>
      <w:r w:rsidRPr="00FF19B1">
        <w:rPr>
          <w:lang w:val="en-IE"/>
        </w:rPr>
        <w:t xml:space="preserve">) will be sent to the </w:t>
      </w:r>
      <w:r w:rsidR="00FA4DDB" w:rsidRPr="00FF19B1">
        <w:rPr>
          <w:lang w:val="en-IE"/>
        </w:rPr>
        <w:t>Office of</w:t>
      </w:r>
      <w:r w:rsidRPr="00FF19B1">
        <w:rPr>
          <w:lang w:val="en-IE"/>
        </w:rPr>
        <w:t xml:space="preserve"> Departure </w:t>
      </w:r>
      <w:r w:rsidR="00725A53" w:rsidRPr="00FF19B1">
        <w:rPr>
          <w:lang w:val="en-IE"/>
        </w:rPr>
        <w:t>and the</w:t>
      </w:r>
      <w:r w:rsidRPr="00FF19B1">
        <w:rPr>
          <w:lang w:val="en-IE"/>
        </w:rPr>
        <w:t xml:space="preserve"> status will become “AAR requested”.</w:t>
      </w:r>
    </w:p>
    <w:p w14:paraId="0CB3AD1C" w14:textId="2185B170" w:rsidR="00B131FE" w:rsidRPr="00FF19B1" w:rsidRDefault="00B131FE" w:rsidP="00345C07">
      <w:pPr>
        <w:pStyle w:val="ListBullet5"/>
        <w:rPr>
          <w:lang w:val="en-IE"/>
        </w:rPr>
      </w:pPr>
      <w:r w:rsidRPr="00FF19B1">
        <w:rPr>
          <w:lang w:val="en-IE"/>
        </w:rPr>
        <w:t xml:space="preserve">The </w:t>
      </w:r>
      <w:r w:rsidR="00FA4DDB" w:rsidRPr="00FF19B1">
        <w:rPr>
          <w:lang w:val="en-IE"/>
        </w:rPr>
        <w:t>Office of</w:t>
      </w:r>
      <w:r w:rsidRPr="00FF19B1">
        <w:rPr>
          <w:lang w:val="en-IE"/>
        </w:rPr>
        <w:t xml:space="preserve"> Destination will recognise this as a case of missing </w:t>
      </w:r>
      <w:r w:rsidR="00B41372" w:rsidRPr="00FF19B1">
        <w:rPr>
          <w:lang w:val="en-IE"/>
        </w:rPr>
        <w:t>‘</w:t>
      </w:r>
      <w:r w:rsidR="00392E00" w:rsidRPr="00FF19B1">
        <w:rPr>
          <w:lang w:val="en-IE"/>
        </w:rPr>
        <w:t>Anticipated Arrival Record</w:t>
      </w:r>
      <w:r w:rsidR="00B41372" w:rsidRPr="00FF19B1">
        <w:rPr>
          <w:lang w:val="en-IE"/>
        </w:rPr>
        <w:t>’</w:t>
      </w:r>
      <w:r w:rsidRPr="00FF19B1">
        <w:rPr>
          <w:lang w:val="en-IE"/>
        </w:rPr>
        <w:t xml:space="preserve">. In this case, after the reception of the </w:t>
      </w:r>
      <w:r w:rsidR="002E2B89" w:rsidRPr="00FF19B1">
        <w:rPr>
          <w:lang w:val="en-IE"/>
        </w:rPr>
        <w:t>‘</w:t>
      </w:r>
      <w:r w:rsidR="009E73CA" w:rsidRPr="00FF19B1">
        <w:rPr>
          <w:lang w:val="en-IE"/>
        </w:rPr>
        <w:t>Anticipated Arrival Record</w:t>
      </w:r>
      <w:r w:rsidRPr="00FF19B1">
        <w:rPr>
          <w:lang w:val="en-IE"/>
        </w:rPr>
        <w:t xml:space="preserve"> Response</w:t>
      </w:r>
      <w:r w:rsidR="002E2B89" w:rsidRPr="00FF19B1">
        <w:rPr>
          <w:lang w:val="en-IE"/>
        </w:rPr>
        <w:t>’</w:t>
      </w:r>
      <w:r w:rsidRPr="00FF19B1">
        <w:rPr>
          <w:lang w:val="en-IE"/>
        </w:rPr>
        <w:t xml:space="preserve"> C_AAR_RSP (</w:t>
      </w:r>
      <w:r w:rsidR="00AF4454" w:rsidRPr="00FF19B1">
        <w:rPr>
          <w:lang w:val="en-IE"/>
        </w:rPr>
        <w:t>IE003</w:t>
      </w:r>
      <w:r w:rsidRPr="00FF19B1">
        <w:rPr>
          <w:lang w:val="en-IE"/>
        </w:rPr>
        <w:t>)</w:t>
      </w:r>
      <w:r w:rsidR="00D0455A" w:rsidRPr="00FF19B1">
        <w:rPr>
          <w:lang w:val="en-IE"/>
        </w:rPr>
        <w:t>, the</w:t>
      </w:r>
      <w:r w:rsidRPr="00FF19B1">
        <w:rPr>
          <w:lang w:val="en-IE"/>
        </w:rPr>
        <w:t xml:space="preserve"> </w:t>
      </w:r>
      <w:r w:rsidR="0083634D" w:rsidRPr="00FF19B1">
        <w:rPr>
          <w:lang w:val="en-IE"/>
        </w:rPr>
        <w:t xml:space="preserve">Actual </w:t>
      </w:r>
      <w:r w:rsidR="00FA4DDB" w:rsidRPr="00FF19B1">
        <w:rPr>
          <w:lang w:val="en-IE"/>
        </w:rPr>
        <w:t>Office of</w:t>
      </w:r>
      <w:r w:rsidRPr="00FF19B1">
        <w:rPr>
          <w:lang w:val="en-IE"/>
        </w:rPr>
        <w:t xml:space="preserve"> Destination will send back the </w:t>
      </w:r>
      <w:r w:rsidR="00FF004D" w:rsidRPr="00FF19B1">
        <w:rPr>
          <w:lang w:val="en-IE"/>
        </w:rPr>
        <w:t>‘</w:t>
      </w:r>
      <w:r w:rsidRPr="00FF19B1">
        <w:rPr>
          <w:lang w:val="en-IE"/>
        </w:rPr>
        <w:t>Arrival Advice</w:t>
      </w:r>
      <w:r w:rsidR="00FF004D" w:rsidRPr="00FF19B1">
        <w:rPr>
          <w:lang w:val="en-IE"/>
        </w:rPr>
        <w:t>’</w:t>
      </w:r>
      <w:r w:rsidRPr="00FF19B1">
        <w:rPr>
          <w:lang w:val="en-IE"/>
        </w:rPr>
        <w:t xml:space="preserve"> C_ARR_ADV (</w:t>
      </w:r>
      <w:r w:rsidR="00AF4454" w:rsidRPr="00FF19B1">
        <w:rPr>
          <w:lang w:val="en-IE"/>
        </w:rPr>
        <w:t>IE006</w:t>
      </w:r>
      <w:r w:rsidRPr="00FF19B1">
        <w:rPr>
          <w:lang w:val="en-IE"/>
        </w:rPr>
        <w:t xml:space="preserve">) to the </w:t>
      </w:r>
      <w:r w:rsidR="00FA4DDB" w:rsidRPr="00FF19B1">
        <w:rPr>
          <w:lang w:val="en-IE"/>
        </w:rPr>
        <w:t>Office of</w:t>
      </w:r>
      <w:r w:rsidRPr="00FF19B1">
        <w:rPr>
          <w:lang w:val="en-IE"/>
        </w:rPr>
        <w:t xml:space="preserve"> Departure </w:t>
      </w:r>
      <w:r w:rsidR="00725A53" w:rsidRPr="00FF19B1">
        <w:rPr>
          <w:lang w:val="en-IE"/>
        </w:rPr>
        <w:t>and the</w:t>
      </w:r>
      <w:r w:rsidRPr="00FF19B1">
        <w:rPr>
          <w:lang w:val="en-IE"/>
        </w:rPr>
        <w:t xml:space="preserve"> status will become “Arrival accepted”. In case the </w:t>
      </w:r>
      <w:r w:rsidR="00FF004D" w:rsidRPr="00FF19B1">
        <w:rPr>
          <w:lang w:val="en-IE"/>
        </w:rPr>
        <w:t>‘</w:t>
      </w:r>
      <w:r w:rsidR="00663E73" w:rsidRPr="00FF19B1">
        <w:rPr>
          <w:lang w:val="en-IE"/>
        </w:rPr>
        <w:t>Anticipated Arrival Record</w:t>
      </w:r>
      <w:r w:rsidR="00FF004D" w:rsidRPr="00FF19B1">
        <w:rPr>
          <w:lang w:val="en-IE"/>
        </w:rPr>
        <w:t>’</w:t>
      </w:r>
      <w:r w:rsidRPr="00FF19B1">
        <w:rPr>
          <w:lang w:val="en-IE"/>
        </w:rPr>
        <w:t xml:space="preserve"> C_AAR_SND (</w:t>
      </w:r>
      <w:r w:rsidR="00AF4454" w:rsidRPr="00FF19B1">
        <w:rPr>
          <w:lang w:val="en-IE"/>
        </w:rPr>
        <w:t>IE001</w:t>
      </w:r>
      <w:r w:rsidRPr="00FF19B1">
        <w:rPr>
          <w:lang w:val="en-IE"/>
        </w:rPr>
        <w:t>) is received and processed before the</w:t>
      </w:r>
      <w:r w:rsidR="003138F3" w:rsidRPr="00FF19B1">
        <w:rPr>
          <w:lang w:val="en-IE"/>
        </w:rPr>
        <w:t xml:space="preserve"> </w:t>
      </w:r>
      <w:r w:rsidR="00FF004D" w:rsidRPr="00FF19B1">
        <w:rPr>
          <w:lang w:val="en-IE"/>
        </w:rPr>
        <w:t>‘</w:t>
      </w:r>
      <w:r w:rsidR="00735684" w:rsidRPr="00FF19B1">
        <w:rPr>
          <w:lang w:val="en-IE"/>
        </w:rPr>
        <w:t>Anticipated Arrival Record</w:t>
      </w:r>
      <w:r w:rsidRPr="00FF19B1">
        <w:rPr>
          <w:lang w:val="en-IE"/>
        </w:rPr>
        <w:t xml:space="preserve"> Response</w:t>
      </w:r>
      <w:r w:rsidR="00FF004D" w:rsidRPr="00FF19B1">
        <w:rPr>
          <w:lang w:val="en-IE"/>
        </w:rPr>
        <w:t>’</w:t>
      </w:r>
      <w:r w:rsidRPr="00FF19B1">
        <w:rPr>
          <w:lang w:val="en-IE"/>
        </w:rPr>
        <w:t xml:space="preserve"> C_AAR_RSP (</w:t>
      </w:r>
      <w:r w:rsidR="00AF4454" w:rsidRPr="00FF19B1">
        <w:rPr>
          <w:lang w:val="en-IE"/>
        </w:rPr>
        <w:t>IE003</w:t>
      </w:r>
      <w:r w:rsidRPr="00FF19B1">
        <w:rPr>
          <w:lang w:val="en-IE"/>
        </w:rPr>
        <w:t>)</w:t>
      </w:r>
      <w:r w:rsidR="00D0455A" w:rsidRPr="00FF19B1">
        <w:rPr>
          <w:lang w:val="en-IE"/>
        </w:rPr>
        <w:t>, the</w:t>
      </w:r>
      <w:r w:rsidRPr="00FF19B1">
        <w:rPr>
          <w:lang w:val="en-IE"/>
        </w:rPr>
        <w:t xml:space="preserve"> state of the movement</w:t>
      </w:r>
      <w:r w:rsidR="003138F3" w:rsidRPr="00FF19B1">
        <w:rPr>
          <w:lang w:val="en-IE"/>
        </w:rPr>
        <w:t xml:space="preserve"> </w:t>
      </w:r>
      <w:r w:rsidRPr="00FF19B1">
        <w:rPr>
          <w:lang w:val="en-IE"/>
        </w:rPr>
        <w:t>will</w:t>
      </w:r>
      <w:r w:rsidR="003138F3" w:rsidRPr="00FF19B1">
        <w:rPr>
          <w:lang w:val="en-IE"/>
        </w:rPr>
        <w:t xml:space="preserve"> </w:t>
      </w:r>
      <w:r w:rsidRPr="00FF19B1">
        <w:rPr>
          <w:lang w:val="en-IE"/>
        </w:rPr>
        <w:t>again be</w:t>
      </w:r>
      <w:r w:rsidR="003138F3" w:rsidRPr="00FF19B1">
        <w:rPr>
          <w:lang w:val="en-IE"/>
        </w:rPr>
        <w:t xml:space="preserve"> </w:t>
      </w:r>
      <w:r w:rsidRPr="00FF19B1">
        <w:rPr>
          <w:lang w:val="en-IE"/>
        </w:rPr>
        <w:t xml:space="preserve">set to </w:t>
      </w:r>
      <w:r w:rsidR="003717F6" w:rsidRPr="00FF19B1">
        <w:rPr>
          <w:lang w:val="en-IE"/>
        </w:rPr>
        <w:t>“</w:t>
      </w:r>
      <w:r w:rsidRPr="00FF19B1">
        <w:rPr>
          <w:lang w:val="en-IE"/>
        </w:rPr>
        <w:t>Arrival Accepted</w:t>
      </w:r>
      <w:r w:rsidR="003717F6" w:rsidRPr="00FF19B1">
        <w:rPr>
          <w:lang w:val="en-IE"/>
        </w:rPr>
        <w:t>”</w:t>
      </w:r>
      <w:r w:rsidRPr="00FF19B1">
        <w:rPr>
          <w:lang w:val="en-IE"/>
        </w:rPr>
        <w:t>.</w:t>
      </w:r>
    </w:p>
    <w:p w14:paraId="6404B86D" w14:textId="3A96C205" w:rsidR="006C5F2F" w:rsidRPr="00FF19B1" w:rsidRDefault="00B131FE" w:rsidP="00345C07">
      <w:pPr>
        <w:rPr>
          <w:lang w:val="en-IE"/>
        </w:rPr>
      </w:pPr>
      <w:r w:rsidRPr="00FF19B1">
        <w:rPr>
          <w:lang w:val="en-IE"/>
        </w:rPr>
        <w:t>If</w:t>
      </w:r>
      <w:r w:rsidR="007B4E5D" w:rsidRPr="00FF19B1">
        <w:rPr>
          <w:lang w:val="en-IE"/>
        </w:rPr>
        <w:t>,</w:t>
      </w:r>
      <w:r w:rsidRPr="00FF19B1">
        <w:rPr>
          <w:lang w:val="en-IE"/>
        </w:rPr>
        <w:t xml:space="preserve"> however</w:t>
      </w:r>
      <w:r w:rsidR="00D0455A" w:rsidRPr="00FF19B1">
        <w:rPr>
          <w:lang w:val="en-IE"/>
        </w:rPr>
        <w:t>, the</w:t>
      </w:r>
      <w:r w:rsidRPr="00FF19B1">
        <w:rPr>
          <w:lang w:val="en-IE"/>
        </w:rPr>
        <w:t xml:space="preserve"> request for the </w:t>
      </w:r>
      <w:r w:rsidR="007B4E5D" w:rsidRPr="00FF19B1">
        <w:rPr>
          <w:lang w:val="en-IE"/>
        </w:rPr>
        <w:t>‘</w:t>
      </w:r>
      <w:r w:rsidR="00392E00" w:rsidRPr="00FF19B1">
        <w:rPr>
          <w:lang w:val="en-IE"/>
        </w:rPr>
        <w:t>Anticipated Arrival Record</w:t>
      </w:r>
      <w:r w:rsidR="007B4E5D" w:rsidRPr="00FF19B1">
        <w:rPr>
          <w:lang w:val="en-IE"/>
        </w:rPr>
        <w:t>’</w:t>
      </w:r>
      <w:r w:rsidRPr="00FF19B1">
        <w:rPr>
          <w:lang w:val="en-IE"/>
        </w:rPr>
        <w:t xml:space="preserve"> is refused by a “negative” </w:t>
      </w:r>
      <w:r w:rsidR="007B4E5D" w:rsidRPr="00FF19B1">
        <w:rPr>
          <w:lang w:val="en-IE"/>
        </w:rPr>
        <w:t>‘</w:t>
      </w:r>
      <w:r w:rsidR="00735684" w:rsidRPr="00FF19B1">
        <w:rPr>
          <w:lang w:val="en-IE"/>
        </w:rPr>
        <w:t>Anticipated Arrival Record</w:t>
      </w:r>
      <w:r w:rsidRPr="00FF19B1">
        <w:rPr>
          <w:lang w:val="en-IE"/>
        </w:rPr>
        <w:t xml:space="preserve"> Response</w:t>
      </w:r>
      <w:r w:rsidR="007E4909" w:rsidRPr="00FF19B1">
        <w:rPr>
          <w:lang w:val="en-IE"/>
        </w:rPr>
        <w:t>’</w:t>
      </w:r>
      <w:r w:rsidRPr="00FF19B1">
        <w:rPr>
          <w:lang w:val="en-IE"/>
        </w:rPr>
        <w:t xml:space="preserve"> C_AAR_RSP (</w:t>
      </w:r>
      <w:r w:rsidR="00AF4454" w:rsidRPr="00FF19B1">
        <w:rPr>
          <w:lang w:val="en-IE"/>
        </w:rPr>
        <w:t>IE003</w:t>
      </w:r>
      <w:r w:rsidRPr="00FF19B1">
        <w:rPr>
          <w:lang w:val="en-IE"/>
        </w:rPr>
        <w:t>)</w:t>
      </w:r>
      <w:r w:rsidR="00D0455A" w:rsidRPr="00FF19B1">
        <w:rPr>
          <w:lang w:val="en-IE"/>
        </w:rPr>
        <w:t>, the</w:t>
      </w:r>
      <w:r w:rsidRPr="00FF19B1">
        <w:rPr>
          <w:lang w:val="en-IE"/>
        </w:rPr>
        <w:t>n the status will become “Diversion rejected” and no further processing is executed in NCTS.</w:t>
      </w:r>
    </w:p>
    <w:p w14:paraId="242422B6" w14:textId="7A6AFB37" w:rsidR="00B131FE" w:rsidRPr="00FF19B1" w:rsidRDefault="00B131FE" w:rsidP="00E05B27">
      <w:pPr>
        <w:pStyle w:val="ListBullet5"/>
        <w:rPr>
          <w:lang w:val="en-IE"/>
        </w:rPr>
      </w:pPr>
      <w:r w:rsidRPr="00FF19B1">
        <w:rPr>
          <w:lang w:val="en-IE"/>
        </w:rPr>
        <w:t xml:space="preserve">In case of </w:t>
      </w:r>
      <w:r w:rsidR="00A03D66" w:rsidRPr="00FF19B1">
        <w:rPr>
          <w:lang w:val="en-IE"/>
        </w:rPr>
        <w:t xml:space="preserve">international </w:t>
      </w:r>
      <w:r w:rsidRPr="00FF19B1">
        <w:rPr>
          <w:lang w:val="en-IE"/>
        </w:rPr>
        <w:t>diversion</w:t>
      </w:r>
      <w:r w:rsidR="00D0455A" w:rsidRPr="00FF19B1">
        <w:rPr>
          <w:lang w:val="en-IE"/>
        </w:rPr>
        <w:t>, the</w:t>
      </w:r>
      <w:r w:rsidRPr="00FF19B1">
        <w:rPr>
          <w:lang w:val="en-IE"/>
        </w:rPr>
        <w:t xml:space="preserve"> consignment will never arrive</w:t>
      </w:r>
      <w:r w:rsidR="00305EBA" w:rsidRPr="00FF19B1">
        <w:rPr>
          <w:lang w:val="en-IE"/>
        </w:rPr>
        <w:t xml:space="preserve"> at the declared </w:t>
      </w:r>
      <w:r w:rsidR="00FA4DDB" w:rsidRPr="00FF19B1">
        <w:rPr>
          <w:lang w:val="en-IE"/>
        </w:rPr>
        <w:t>Office of</w:t>
      </w:r>
      <w:r w:rsidR="00305EBA" w:rsidRPr="00FF19B1">
        <w:rPr>
          <w:lang w:val="en-IE"/>
        </w:rPr>
        <w:t xml:space="preserve"> Destination</w:t>
      </w:r>
      <w:r w:rsidRPr="00FF19B1">
        <w:rPr>
          <w:lang w:val="en-IE"/>
        </w:rPr>
        <w:t xml:space="preserve">. </w:t>
      </w:r>
      <w:r w:rsidR="00FE31F3" w:rsidRPr="00FF19B1">
        <w:rPr>
          <w:lang w:val="en-IE"/>
        </w:rPr>
        <w:t>The message</w:t>
      </w:r>
      <w:r w:rsidRPr="00FF19B1">
        <w:rPr>
          <w:lang w:val="en-IE"/>
        </w:rPr>
        <w:t xml:space="preserve"> </w:t>
      </w:r>
      <w:r w:rsidR="007E4909" w:rsidRPr="00FF19B1">
        <w:rPr>
          <w:lang w:val="en-IE"/>
        </w:rPr>
        <w:t>‘</w:t>
      </w:r>
      <w:r w:rsidRPr="00FF19B1">
        <w:rPr>
          <w:lang w:val="en-IE"/>
        </w:rPr>
        <w:t>Forwarded Arrival Advice</w:t>
      </w:r>
      <w:r w:rsidR="007E4909" w:rsidRPr="00FF19B1">
        <w:rPr>
          <w:lang w:val="en-IE"/>
        </w:rPr>
        <w:t>’</w:t>
      </w:r>
      <w:r w:rsidRPr="00FF19B1">
        <w:rPr>
          <w:lang w:val="en-IE"/>
        </w:rPr>
        <w:t xml:space="preserve"> C_FWD_ARR (</w:t>
      </w:r>
      <w:r w:rsidR="00AF4454" w:rsidRPr="00FF19B1">
        <w:rPr>
          <w:lang w:val="en-IE"/>
        </w:rPr>
        <w:t>IE024</w:t>
      </w:r>
      <w:r w:rsidRPr="00FF19B1">
        <w:rPr>
          <w:lang w:val="en-IE"/>
        </w:rPr>
        <w:t xml:space="preserve">) will then be sent to the declared </w:t>
      </w:r>
      <w:r w:rsidR="00FA4DDB" w:rsidRPr="00FF19B1">
        <w:rPr>
          <w:lang w:val="en-IE"/>
        </w:rPr>
        <w:t>Office of</w:t>
      </w:r>
      <w:r w:rsidRPr="00FF19B1">
        <w:rPr>
          <w:lang w:val="en-IE"/>
        </w:rPr>
        <w:t xml:space="preserve"> Destination</w:t>
      </w:r>
      <w:r w:rsidR="008C7DA3" w:rsidRPr="00FF19B1">
        <w:rPr>
          <w:lang w:val="en-IE"/>
        </w:rPr>
        <w:t xml:space="preserve"> (in case of national diversion, no ‘Forwarded Arrival Advice’ C_FWD_ARR (IE024) shall be sent)</w:t>
      </w:r>
      <w:r w:rsidRPr="00FF19B1">
        <w:rPr>
          <w:lang w:val="en-IE"/>
        </w:rPr>
        <w:t>. In that case</w:t>
      </w:r>
      <w:r w:rsidR="00D0455A" w:rsidRPr="00FF19B1">
        <w:rPr>
          <w:lang w:val="en-IE"/>
        </w:rPr>
        <w:t>, the</w:t>
      </w:r>
      <w:r w:rsidRPr="00FF19B1">
        <w:rPr>
          <w:lang w:val="en-IE"/>
        </w:rPr>
        <w:t xml:space="preserve"> status will be set to “Arrived”. It should also be mentioned that when the </w:t>
      </w:r>
      <w:r w:rsidR="00B9009A" w:rsidRPr="00FF19B1">
        <w:rPr>
          <w:lang w:val="en-IE"/>
        </w:rPr>
        <w:t xml:space="preserve">Actual </w:t>
      </w:r>
      <w:r w:rsidR="00FA4DDB" w:rsidRPr="00FF19B1">
        <w:rPr>
          <w:lang w:val="en-IE"/>
        </w:rPr>
        <w:t>Office of</w:t>
      </w:r>
      <w:r w:rsidRPr="00FF19B1">
        <w:rPr>
          <w:lang w:val="en-IE"/>
        </w:rPr>
        <w:t xml:space="preserve"> Destination receives the </w:t>
      </w:r>
      <w:r w:rsidR="00B91AD6" w:rsidRPr="00FF19B1">
        <w:rPr>
          <w:lang w:val="en-IE"/>
        </w:rPr>
        <w:t xml:space="preserve">positive </w:t>
      </w:r>
      <w:r w:rsidR="007E4909" w:rsidRPr="00FF19B1">
        <w:rPr>
          <w:lang w:val="en-IE"/>
        </w:rPr>
        <w:t>‘</w:t>
      </w:r>
      <w:r w:rsidR="000E2E1A" w:rsidRPr="00FF19B1">
        <w:rPr>
          <w:lang w:val="en-IE"/>
        </w:rPr>
        <w:t>Anticipated Arrival Record</w:t>
      </w:r>
      <w:r w:rsidRPr="00FF19B1">
        <w:rPr>
          <w:lang w:val="en-IE"/>
        </w:rPr>
        <w:t xml:space="preserve"> Response</w:t>
      </w:r>
      <w:r w:rsidR="007E4909" w:rsidRPr="00FF19B1">
        <w:rPr>
          <w:lang w:val="en-IE"/>
        </w:rPr>
        <w:t>’</w:t>
      </w:r>
      <w:r w:rsidRPr="00FF19B1">
        <w:rPr>
          <w:lang w:val="en-IE"/>
        </w:rPr>
        <w:t xml:space="preserve"> C_AAR_RSP (</w:t>
      </w:r>
      <w:r w:rsidR="00AF4454" w:rsidRPr="00FF19B1">
        <w:rPr>
          <w:lang w:val="en-IE"/>
        </w:rPr>
        <w:t>IE003</w:t>
      </w:r>
      <w:r w:rsidRPr="00FF19B1">
        <w:rPr>
          <w:lang w:val="en-IE"/>
        </w:rPr>
        <w:t>)</w:t>
      </w:r>
      <w:r w:rsidR="00D0455A" w:rsidRPr="00FF19B1">
        <w:rPr>
          <w:lang w:val="en-IE"/>
        </w:rPr>
        <w:t>, the</w:t>
      </w:r>
      <w:r w:rsidRPr="00FF19B1">
        <w:rPr>
          <w:lang w:val="en-IE"/>
        </w:rPr>
        <w:t xml:space="preserve"> state of the movement changes from “AAR requested” to “</w:t>
      </w:r>
      <w:r w:rsidR="00C41A7B" w:rsidRPr="00FF19B1">
        <w:rPr>
          <w:lang w:val="en-IE"/>
        </w:rPr>
        <w:t>Arrival Accepted</w:t>
      </w:r>
      <w:r w:rsidRPr="00FF19B1">
        <w:rPr>
          <w:lang w:val="en-IE"/>
        </w:rPr>
        <w:t xml:space="preserve">”. In case the </w:t>
      </w:r>
      <w:r w:rsidR="00D32943" w:rsidRPr="00FF19B1">
        <w:rPr>
          <w:lang w:val="en-IE"/>
        </w:rPr>
        <w:t xml:space="preserve">Declared </w:t>
      </w:r>
      <w:r w:rsidR="00FA4DDB" w:rsidRPr="00FF19B1">
        <w:rPr>
          <w:lang w:val="en-IE"/>
        </w:rPr>
        <w:t>Office of</w:t>
      </w:r>
      <w:r w:rsidRPr="00FF19B1">
        <w:rPr>
          <w:lang w:val="en-IE"/>
        </w:rPr>
        <w:t xml:space="preserve"> Destination receives a </w:t>
      </w:r>
      <w:r w:rsidR="00305EBA" w:rsidRPr="00FF19B1">
        <w:rPr>
          <w:lang w:val="en-IE"/>
        </w:rPr>
        <w:t>‘</w:t>
      </w:r>
      <w:r w:rsidRPr="00FF19B1">
        <w:rPr>
          <w:lang w:val="en-IE"/>
        </w:rPr>
        <w:t>Forwarded Arrival Advice</w:t>
      </w:r>
      <w:r w:rsidR="00305EBA" w:rsidRPr="00FF19B1">
        <w:rPr>
          <w:lang w:val="en-IE"/>
        </w:rPr>
        <w:t>’</w:t>
      </w:r>
      <w:r w:rsidRPr="00FF19B1">
        <w:rPr>
          <w:lang w:val="en-IE"/>
        </w:rPr>
        <w:t xml:space="preserve"> C_FWD_ARR (</w:t>
      </w:r>
      <w:r w:rsidR="00AF4454" w:rsidRPr="00FF19B1">
        <w:rPr>
          <w:lang w:val="en-IE"/>
        </w:rPr>
        <w:t>IE024</w:t>
      </w:r>
      <w:r w:rsidRPr="00FF19B1">
        <w:rPr>
          <w:lang w:val="en-IE"/>
        </w:rPr>
        <w:t>) the movement reaches the final state “Arrived”.</w:t>
      </w:r>
    </w:p>
    <w:p w14:paraId="1954764A" w14:textId="6A463CE2" w:rsidR="00F7776C" w:rsidRPr="00FF19B1" w:rsidRDefault="00B131FE" w:rsidP="00B131FE">
      <w:pPr>
        <w:rPr>
          <w:lang w:val="en-IE"/>
        </w:rPr>
      </w:pPr>
      <w:r w:rsidRPr="00FF19B1">
        <w:rPr>
          <w:lang w:val="en-IE"/>
        </w:rPr>
        <w:t>The State Transition Diagram for</w:t>
      </w:r>
      <w:r w:rsidR="006D4975" w:rsidRPr="00FF19B1">
        <w:rPr>
          <w:lang w:val="en-IE"/>
        </w:rPr>
        <w:t xml:space="preserve"> </w:t>
      </w:r>
      <w:r w:rsidR="006D4975" w:rsidRPr="00FF19B1">
        <w:rPr>
          <w:szCs w:val="24"/>
          <w:lang w:val="en-IE"/>
        </w:rPr>
        <w:t>a non-declared</w:t>
      </w:r>
      <w:r w:rsidRPr="00FF19B1">
        <w:rPr>
          <w:lang w:val="en-IE"/>
        </w:rPr>
        <w:t xml:space="preserve"> </w:t>
      </w:r>
      <w:r w:rsidR="00FA4DDB" w:rsidRPr="00FF19B1">
        <w:rPr>
          <w:lang w:val="en-IE"/>
        </w:rPr>
        <w:t>Office of</w:t>
      </w:r>
      <w:r w:rsidRPr="00FF19B1">
        <w:rPr>
          <w:lang w:val="en-IE"/>
        </w:rPr>
        <w:t xml:space="preserve"> Destination is similar. In these cases</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Destination always needs to send an </w:t>
      </w:r>
      <w:r w:rsidR="0029162C" w:rsidRPr="00FF19B1">
        <w:rPr>
          <w:lang w:val="en-IE"/>
        </w:rPr>
        <w:t>‘</w:t>
      </w:r>
      <w:r w:rsidR="00D66B79" w:rsidRPr="00FF19B1">
        <w:rPr>
          <w:lang w:val="en-IE"/>
        </w:rPr>
        <w:t>Anticipated Arrival Record</w:t>
      </w:r>
      <w:r w:rsidRPr="00FF19B1">
        <w:rPr>
          <w:lang w:val="en-IE"/>
        </w:rPr>
        <w:t xml:space="preserve"> Request</w:t>
      </w:r>
      <w:r w:rsidR="0029162C" w:rsidRPr="00FF19B1">
        <w:rPr>
          <w:lang w:val="en-IE"/>
        </w:rPr>
        <w:t>’</w:t>
      </w:r>
      <w:r w:rsidRPr="00FF19B1">
        <w:rPr>
          <w:lang w:val="en-IE"/>
        </w:rPr>
        <w:t xml:space="preserve"> C_AAR_REQ (</w:t>
      </w:r>
      <w:r w:rsidR="00AF4454" w:rsidRPr="00FF19B1">
        <w:rPr>
          <w:lang w:val="en-IE"/>
        </w:rPr>
        <w:t>IE002</w:t>
      </w:r>
      <w:r w:rsidRPr="00FF19B1">
        <w:rPr>
          <w:lang w:val="en-IE"/>
        </w:rPr>
        <w:t xml:space="preserve">) upon </w:t>
      </w:r>
      <w:r w:rsidR="0029162C" w:rsidRPr="00FF19B1">
        <w:rPr>
          <w:lang w:val="en-IE"/>
        </w:rPr>
        <w:t xml:space="preserve">the </w:t>
      </w:r>
      <w:r w:rsidRPr="00FF19B1">
        <w:rPr>
          <w:lang w:val="en-IE"/>
        </w:rPr>
        <w:t xml:space="preserve">receipt of the </w:t>
      </w:r>
      <w:r w:rsidR="0029162C" w:rsidRPr="00FF19B1">
        <w:rPr>
          <w:lang w:val="en-IE"/>
        </w:rPr>
        <w:t>‘</w:t>
      </w:r>
      <w:r w:rsidRPr="00FF19B1">
        <w:rPr>
          <w:lang w:val="en-IE"/>
        </w:rPr>
        <w:t>Arrival Notification</w:t>
      </w:r>
      <w:r w:rsidR="0029162C" w:rsidRPr="00FF19B1">
        <w:rPr>
          <w:lang w:val="en-IE"/>
        </w:rPr>
        <w:t>’</w:t>
      </w:r>
      <w:r w:rsidRPr="00FF19B1">
        <w:rPr>
          <w:lang w:val="en-IE"/>
        </w:rPr>
        <w:t xml:space="preserve"> E_ARR_NOT (</w:t>
      </w:r>
      <w:r w:rsidR="00AF4454" w:rsidRPr="00FF19B1">
        <w:rPr>
          <w:lang w:val="en-IE"/>
        </w:rPr>
        <w:t>IE007</w:t>
      </w:r>
      <w:r w:rsidRPr="00FF19B1">
        <w:rPr>
          <w:lang w:val="en-IE"/>
        </w:rPr>
        <w:t xml:space="preserve">). In case of a positive </w:t>
      </w:r>
      <w:r w:rsidR="0043589F" w:rsidRPr="00FF19B1">
        <w:rPr>
          <w:lang w:val="en-IE"/>
        </w:rPr>
        <w:t>‘</w:t>
      </w:r>
      <w:r w:rsidR="000E2E1A" w:rsidRPr="00FF19B1">
        <w:rPr>
          <w:lang w:val="en-IE"/>
        </w:rPr>
        <w:t>Anticipated Arrival Record</w:t>
      </w:r>
      <w:r w:rsidRPr="00FF19B1">
        <w:rPr>
          <w:lang w:val="en-IE"/>
        </w:rPr>
        <w:t xml:space="preserve"> Response</w:t>
      </w:r>
      <w:r w:rsidR="0043589F" w:rsidRPr="00FF19B1">
        <w:rPr>
          <w:lang w:val="en-IE"/>
        </w:rPr>
        <w:t>’</w:t>
      </w:r>
      <w:r w:rsidRPr="00FF19B1">
        <w:rPr>
          <w:lang w:val="en-IE"/>
        </w:rPr>
        <w:t xml:space="preserve"> C_AAR_RSP (</w:t>
      </w:r>
      <w:r w:rsidR="00AF4454" w:rsidRPr="00FF19B1">
        <w:rPr>
          <w:lang w:val="en-IE"/>
        </w:rPr>
        <w:t>IE003</w:t>
      </w:r>
      <w:r w:rsidRPr="00FF19B1">
        <w:rPr>
          <w:lang w:val="en-IE"/>
        </w:rPr>
        <w:t xml:space="preserve">), an </w:t>
      </w:r>
      <w:r w:rsidR="0043589F" w:rsidRPr="00FF19B1">
        <w:rPr>
          <w:lang w:val="en-IE"/>
        </w:rPr>
        <w:t>‘</w:t>
      </w:r>
      <w:r w:rsidRPr="00FF19B1">
        <w:rPr>
          <w:lang w:val="en-IE"/>
        </w:rPr>
        <w:t>Arrival Advice</w:t>
      </w:r>
      <w:r w:rsidR="0043589F" w:rsidRPr="00FF19B1">
        <w:rPr>
          <w:lang w:val="en-IE"/>
        </w:rPr>
        <w:t>’</w:t>
      </w:r>
      <w:r w:rsidRPr="00FF19B1">
        <w:rPr>
          <w:lang w:val="en-IE"/>
        </w:rPr>
        <w:t xml:space="preserve"> C_ARR_ADV (</w:t>
      </w:r>
      <w:r w:rsidR="00AF4454" w:rsidRPr="00FF19B1">
        <w:rPr>
          <w:lang w:val="en-IE"/>
        </w:rPr>
        <w:t>IE006</w:t>
      </w:r>
      <w:r w:rsidRPr="00FF19B1">
        <w:rPr>
          <w:lang w:val="en-IE"/>
        </w:rPr>
        <w:t xml:space="preserve">) will be sent </w:t>
      </w:r>
      <w:r w:rsidR="00725A53" w:rsidRPr="00FF19B1">
        <w:rPr>
          <w:lang w:val="en-IE"/>
        </w:rPr>
        <w:t>and the</w:t>
      </w:r>
      <w:r w:rsidRPr="00FF19B1">
        <w:rPr>
          <w:lang w:val="en-IE"/>
        </w:rPr>
        <w:t xml:space="preserve"> status will become “Arrival accepted”</w:t>
      </w:r>
      <w:r w:rsidR="009F38E2" w:rsidRPr="00FF19B1">
        <w:rPr>
          <w:lang w:val="en-IE"/>
        </w:rPr>
        <w:t>.</w:t>
      </w:r>
    </w:p>
    <w:p w14:paraId="584AA403" w14:textId="17128BE8" w:rsidR="006C5F2F" w:rsidRPr="00FF19B1" w:rsidRDefault="00F7776C" w:rsidP="00B131FE">
      <w:pPr>
        <w:rPr>
          <w:lang w:val="en-IE"/>
        </w:rPr>
      </w:pPr>
      <w:r w:rsidRPr="00FF19B1">
        <w:rPr>
          <w:lang w:val="en-IE"/>
        </w:rPr>
        <w:lastRenderedPageBreak/>
        <w:t xml:space="preserve">The State Transition Diagram in the </w:t>
      </w:r>
      <w:r w:rsidR="008478BF" w:rsidRPr="00FF19B1">
        <w:rPr>
          <w:lang w:val="en-IE"/>
        </w:rPr>
        <w:fldChar w:fldCharType="begin"/>
      </w:r>
      <w:r w:rsidR="008478BF" w:rsidRPr="00FF19B1">
        <w:rPr>
          <w:lang w:val="en-IE"/>
        </w:rPr>
        <w:instrText xml:space="preserve"> REF _Ref182830203 \h  \* MERGEFORMAT </w:instrText>
      </w:r>
      <w:r w:rsidR="008478BF" w:rsidRPr="00FF19B1">
        <w:rPr>
          <w:lang w:val="en-IE"/>
        </w:rPr>
      </w:r>
      <w:r w:rsidR="008478BF" w:rsidRPr="00FF19B1">
        <w:rPr>
          <w:lang w:val="en-IE"/>
        </w:rPr>
        <w:fldChar w:fldCharType="separate"/>
      </w:r>
      <w:r w:rsidR="003911F1" w:rsidRPr="00FF19B1">
        <w:rPr>
          <w:lang w:val="en-IE"/>
        </w:rPr>
        <w:t xml:space="preserve">Figure </w:t>
      </w:r>
      <w:r w:rsidR="003911F1">
        <w:rPr>
          <w:noProof/>
          <w:lang w:val="en-IE"/>
        </w:rPr>
        <w:t>175</w:t>
      </w:r>
      <w:r w:rsidR="008478BF" w:rsidRPr="00FF19B1">
        <w:rPr>
          <w:lang w:val="en-IE"/>
        </w:rPr>
        <w:fldChar w:fldCharType="end"/>
      </w:r>
      <w:r w:rsidRPr="00FF19B1">
        <w:rPr>
          <w:lang w:val="en-IE"/>
        </w:rPr>
        <w:t xml:space="preserve"> depicts the </w:t>
      </w:r>
      <w:r w:rsidR="00585885" w:rsidRPr="00FF19B1">
        <w:rPr>
          <w:lang w:val="en-IE"/>
        </w:rPr>
        <w:t>Recovery</w:t>
      </w:r>
      <w:r w:rsidRPr="00FF19B1">
        <w:rPr>
          <w:lang w:val="en-IE"/>
        </w:rPr>
        <w:t xml:space="preserve"> states in the </w:t>
      </w:r>
      <w:r w:rsidR="00FA4DDB" w:rsidRPr="00FF19B1">
        <w:rPr>
          <w:lang w:val="en-IE"/>
        </w:rPr>
        <w:t>Office of</w:t>
      </w:r>
      <w:r w:rsidRPr="00FF19B1">
        <w:rPr>
          <w:lang w:val="en-IE"/>
        </w:rPr>
        <w:t xml:space="preserve"> Destination.</w:t>
      </w:r>
    </w:p>
    <w:p w14:paraId="57B779D1" w14:textId="4CC0BC9F" w:rsidR="0075511A" w:rsidRPr="00FF19B1" w:rsidRDefault="00A45C25" w:rsidP="00E931E7">
      <w:pPr>
        <w:jc w:val="center"/>
        <w:rPr>
          <w:lang w:val="en-IE"/>
        </w:rPr>
      </w:pPr>
      <w:r w:rsidRPr="00FF19B1">
        <w:rPr>
          <w:noProof/>
          <w:lang w:val="en-IE"/>
        </w:rPr>
        <w:drawing>
          <wp:inline distT="0" distB="0" distL="0" distR="0" wp14:anchorId="0361C280" wp14:editId="5915A122">
            <wp:extent cx="5732145" cy="2462530"/>
            <wp:effectExtent l="0" t="0" r="1905" b="0"/>
            <wp:docPr id="630802444" name="Picture 6308024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57">
                      <a:extLst>
                        <a:ext uri="{28A0092B-C50C-407E-A947-70E740481C1C}">
                          <a14:useLocalDpi xmlns:a14="http://schemas.microsoft.com/office/drawing/2010/main" val="0"/>
                        </a:ext>
                      </a:extLst>
                    </a:blip>
                    <a:srcRect/>
                    <a:stretch>
                      <a:fillRect/>
                    </a:stretch>
                  </pic:blipFill>
                  <pic:spPr bwMode="auto">
                    <a:xfrm>
                      <a:off x="0" y="0"/>
                      <a:ext cx="5732145" cy="2462530"/>
                    </a:xfrm>
                    <a:prstGeom prst="rect">
                      <a:avLst/>
                    </a:prstGeom>
                    <a:noFill/>
                    <a:ln>
                      <a:noFill/>
                    </a:ln>
                  </pic:spPr>
                </pic:pic>
              </a:graphicData>
            </a:graphic>
          </wp:inline>
        </w:drawing>
      </w:r>
    </w:p>
    <w:p w14:paraId="336EAB73" w14:textId="6A8CA5BC" w:rsidR="006C5F2F" w:rsidRPr="00FF19B1" w:rsidRDefault="006C5F2F" w:rsidP="006C5F2F">
      <w:pPr>
        <w:pStyle w:val="Caption"/>
        <w:rPr>
          <w:lang w:val="en-IE"/>
        </w:rPr>
      </w:pPr>
      <w:bookmarkStart w:id="3061" w:name="_Ref182830203"/>
      <w:bookmarkStart w:id="3062" w:name="_Toc43942851"/>
      <w:bookmarkStart w:id="3063" w:name="_Toc69724563"/>
      <w:bookmarkStart w:id="3064" w:name="_Toc97296631"/>
      <w:bookmarkStart w:id="3065" w:name="_Toc172912923"/>
      <w:bookmarkStart w:id="3066" w:name="_Toc202266451"/>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175</w:t>
      </w:r>
      <w:r w:rsidR="001B7227" w:rsidRPr="00FF19B1">
        <w:rPr>
          <w:lang w:val="en-IE"/>
        </w:rPr>
        <w:fldChar w:fldCharType="end"/>
      </w:r>
      <w:bookmarkEnd w:id="3061"/>
      <w:r w:rsidRPr="00FF19B1">
        <w:rPr>
          <w:lang w:val="en-IE"/>
        </w:rPr>
        <w:t xml:space="preserve">: State Transition Diagram </w:t>
      </w:r>
      <w:r w:rsidR="00814779" w:rsidRPr="00FF19B1">
        <w:rPr>
          <w:lang w:val="en-IE"/>
        </w:rPr>
        <w:t xml:space="preserve">with Recovery States </w:t>
      </w:r>
      <w:r w:rsidR="007D13F8" w:rsidRPr="00FF19B1">
        <w:rPr>
          <w:lang w:val="en-IE"/>
        </w:rPr>
        <w:t>at</w:t>
      </w:r>
      <w:r w:rsidRPr="00FF19B1">
        <w:rPr>
          <w:lang w:val="en-IE"/>
        </w:rPr>
        <w:t xml:space="preserve"> Destination</w:t>
      </w:r>
      <w:bookmarkEnd w:id="3062"/>
      <w:bookmarkEnd w:id="3063"/>
      <w:bookmarkEnd w:id="3064"/>
      <w:bookmarkEnd w:id="3065"/>
      <w:bookmarkEnd w:id="3066"/>
    </w:p>
    <w:p w14:paraId="37B439A3" w14:textId="77777777" w:rsidR="00C33889" w:rsidRPr="00FF19B1" w:rsidRDefault="00953C6C" w:rsidP="00C33889">
      <w:pPr>
        <w:rPr>
          <w:lang w:val="en-IE"/>
        </w:rPr>
      </w:pPr>
      <w:r w:rsidRPr="00FF19B1">
        <w:rPr>
          <w:lang w:val="en-IE"/>
        </w:rPr>
        <w:t>W</w:t>
      </w:r>
      <w:r w:rsidR="00C33889" w:rsidRPr="00FF19B1">
        <w:rPr>
          <w:lang w:val="en-IE"/>
        </w:rPr>
        <w:t xml:space="preserve">hen a movement is </w:t>
      </w:r>
      <w:r w:rsidR="00E931E7" w:rsidRPr="00FF19B1">
        <w:rPr>
          <w:lang w:val="en-IE"/>
        </w:rPr>
        <w:t>not in the “Goods released” or “Arrived” state</w:t>
      </w:r>
      <w:r w:rsidR="00986CBF" w:rsidRPr="00FF19B1">
        <w:rPr>
          <w:lang w:val="en-IE"/>
        </w:rPr>
        <w:t xml:space="preserve"> </w:t>
      </w:r>
      <w:r w:rsidR="005A261F" w:rsidRPr="00FF19B1">
        <w:rPr>
          <w:lang w:val="en-IE"/>
        </w:rPr>
        <w:t>the following can occur:</w:t>
      </w:r>
    </w:p>
    <w:p w14:paraId="1813FA69" w14:textId="26CA96DE" w:rsidR="00C33889" w:rsidRPr="00FF19B1" w:rsidRDefault="00C33889" w:rsidP="00833A60">
      <w:pPr>
        <w:pStyle w:val="ListParagraph"/>
        <w:numPr>
          <w:ilvl w:val="0"/>
          <w:numId w:val="50"/>
        </w:numPr>
        <w:spacing w:before="0"/>
        <w:rPr>
          <w:lang w:val="en-IE"/>
        </w:rPr>
      </w:pPr>
      <w:r w:rsidRPr="00FF19B1">
        <w:rPr>
          <w:lang w:val="en-IE"/>
        </w:rPr>
        <w:t xml:space="preserve">The </w:t>
      </w:r>
      <w:r w:rsidR="00E013D4" w:rsidRPr="00FF19B1">
        <w:rPr>
          <w:lang w:val="en-IE"/>
        </w:rPr>
        <w:t>Customs Officer at the</w:t>
      </w:r>
      <w:r w:rsidRPr="00FF19B1">
        <w:rPr>
          <w:lang w:val="en-IE"/>
        </w:rPr>
        <w:t xml:space="preserve"> Competent Authority of Enquiry at Destination decides that </w:t>
      </w:r>
      <w:r w:rsidR="00AB2EBD" w:rsidRPr="00FF19B1">
        <w:rPr>
          <w:lang w:val="en-IE"/>
        </w:rPr>
        <w:t>their country</w:t>
      </w:r>
      <w:r w:rsidRPr="00FF19B1">
        <w:rPr>
          <w:lang w:val="en-IE"/>
        </w:rPr>
        <w:t xml:space="preserve"> is responsible for </w:t>
      </w:r>
      <w:r w:rsidR="00585885" w:rsidRPr="00FF19B1">
        <w:rPr>
          <w:lang w:val="en-IE"/>
        </w:rPr>
        <w:t>Recovery</w:t>
      </w:r>
      <w:r w:rsidRPr="00FF19B1">
        <w:rPr>
          <w:lang w:val="en-IE"/>
        </w:rPr>
        <w:t xml:space="preserve">. If it has received the </w:t>
      </w:r>
      <w:r w:rsidR="00D62588" w:rsidRPr="00FF19B1">
        <w:rPr>
          <w:lang w:val="en-IE"/>
        </w:rPr>
        <w:t>‘Enquiry Request’ C_ENQ_REQ</w:t>
      </w:r>
      <w:r w:rsidR="00781F99" w:rsidRPr="00FF19B1">
        <w:rPr>
          <w:lang w:val="en-IE"/>
        </w:rPr>
        <w:t xml:space="preserve"> </w:t>
      </w:r>
      <w:r w:rsidR="00D62588" w:rsidRPr="00FF19B1">
        <w:rPr>
          <w:lang w:val="en-IE"/>
        </w:rPr>
        <w:t>(IE142) message</w:t>
      </w:r>
      <w:r w:rsidR="00802BDD" w:rsidRPr="00FF19B1">
        <w:rPr>
          <w:lang w:val="en-IE"/>
        </w:rPr>
        <w:t>,</w:t>
      </w:r>
      <w:r w:rsidRPr="00FF19B1">
        <w:rPr>
          <w:lang w:val="en-IE"/>
        </w:rPr>
        <w:t xml:space="preserve"> it sends </w:t>
      </w:r>
      <w:r w:rsidR="007E2B01" w:rsidRPr="00FF19B1">
        <w:rPr>
          <w:lang w:val="en-IE"/>
        </w:rPr>
        <w:t>the</w:t>
      </w:r>
      <w:r w:rsidRPr="00FF19B1">
        <w:rPr>
          <w:lang w:val="en-IE"/>
        </w:rPr>
        <w:t xml:space="preserve"> </w:t>
      </w:r>
      <w:r w:rsidR="00F37514" w:rsidRPr="00FF19B1">
        <w:rPr>
          <w:lang w:val="en-IE"/>
        </w:rPr>
        <w:t>‘Enquiry Response’ C_ENQ_NEG (IE143) message</w:t>
      </w:r>
      <w:r w:rsidR="00F4541A" w:rsidRPr="00FF19B1">
        <w:rPr>
          <w:lang w:val="en-IE"/>
        </w:rPr>
        <w:t>, containing</w:t>
      </w:r>
      <w:r w:rsidRPr="00FF19B1">
        <w:rPr>
          <w:lang w:val="en-IE"/>
        </w:rPr>
        <w:t xml:space="preserve"> </w:t>
      </w:r>
      <w:r w:rsidRPr="00FF19B1">
        <w:rPr>
          <w:szCs w:val="24"/>
          <w:lang w:val="en-IE"/>
        </w:rPr>
        <w:t>‘</w:t>
      </w:r>
      <w:r w:rsidRPr="00FF19B1">
        <w:rPr>
          <w:color w:val="000000"/>
          <w:szCs w:val="24"/>
          <w:lang w:val="en-IE"/>
        </w:rPr>
        <w:t>Request for Recovery</w:t>
      </w:r>
      <w:r w:rsidRPr="00FF19B1">
        <w:rPr>
          <w:color w:val="000000"/>
          <w:sz w:val="18"/>
          <w:lang w:val="en-IE"/>
        </w:rPr>
        <w:t xml:space="preserve"> </w:t>
      </w:r>
      <w:r w:rsidRPr="00FF19B1">
        <w:rPr>
          <w:lang w:val="en-IE"/>
        </w:rPr>
        <w:t>at Destination’</w:t>
      </w:r>
      <w:r w:rsidR="00F4541A" w:rsidRPr="00FF19B1">
        <w:rPr>
          <w:lang w:val="en-IE"/>
        </w:rPr>
        <w:t>,</w:t>
      </w:r>
      <w:r w:rsidRPr="00FF19B1">
        <w:rPr>
          <w:lang w:val="en-IE"/>
        </w:rPr>
        <w:t xml:space="preserve"> to the Competent Authority of Enquiry at Departure within the expected </w:t>
      </w:r>
      <w:r w:rsidR="00E444B6" w:rsidRPr="00FF19B1">
        <w:rPr>
          <w:lang w:val="en-IE"/>
        </w:rPr>
        <w:t>time</w:t>
      </w:r>
      <w:r w:rsidRPr="00FF19B1">
        <w:rPr>
          <w:lang w:val="en-IE"/>
        </w:rPr>
        <w:t xml:space="preserve">. </w:t>
      </w:r>
      <w:r w:rsidR="005331A6" w:rsidRPr="00FF19B1">
        <w:rPr>
          <w:lang w:val="en-IE"/>
        </w:rPr>
        <w:t>Otherwise,</w:t>
      </w:r>
      <w:r w:rsidRPr="00FF19B1">
        <w:rPr>
          <w:lang w:val="en-IE"/>
        </w:rPr>
        <w:t xml:space="preserve"> it sends </w:t>
      </w:r>
      <w:r w:rsidR="002B7402" w:rsidRPr="00FF19B1">
        <w:rPr>
          <w:lang w:val="en-IE"/>
        </w:rPr>
        <w:t>the ‘Recovery Request’ C_REC_REQ (IE150) message</w:t>
      </w:r>
      <w:r w:rsidRPr="00FF19B1">
        <w:rPr>
          <w:lang w:val="en-IE"/>
        </w:rPr>
        <w:t xml:space="preserve"> to the Competent Authority of Recovery at Departure. The state of the movement is set to “Recovery requested”.</w:t>
      </w:r>
    </w:p>
    <w:p w14:paraId="517A399A" w14:textId="7E5C3153" w:rsidR="00C33889" w:rsidRPr="00FF19B1" w:rsidRDefault="00C33889" w:rsidP="00833A60">
      <w:pPr>
        <w:pStyle w:val="ListParagraph"/>
        <w:numPr>
          <w:ilvl w:val="1"/>
          <w:numId w:val="50"/>
        </w:numPr>
        <w:tabs>
          <w:tab w:val="left" w:pos="720"/>
          <w:tab w:val="left" w:pos="851"/>
        </w:tabs>
        <w:spacing w:before="0"/>
        <w:rPr>
          <w:lang w:val="en-IE"/>
        </w:rPr>
      </w:pPr>
      <w:r w:rsidRPr="00FF19B1">
        <w:rPr>
          <w:lang w:val="en-IE"/>
        </w:rPr>
        <w:t>If the Competent Authority of Recovery at Departure accepts that the</w:t>
      </w:r>
      <w:r w:rsidR="00953EDF" w:rsidRPr="00FF19B1">
        <w:rPr>
          <w:lang w:val="en-IE"/>
        </w:rPr>
        <w:t xml:space="preserve"> </w:t>
      </w:r>
      <w:r w:rsidR="007852A3" w:rsidRPr="00FF19B1">
        <w:rPr>
          <w:lang w:val="en-IE"/>
        </w:rPr>
        <w:t>Country of</w:t>
      </w:r>
      <w:r w:rsidRPr="00FF19B1">
        <w:rPr>
          <w:lang w:val="en-IE"/>
        </w:rPr>
        <w:t xml:space="preserve"> Destination is competent</w:t>
      </w:r>
      <w:r w:rsidR="00802BDD" w:rsidRPr="00FF19B1">
        <w:rPr>
          <w:lang w:val="en-IE"/>
        </w:rPr>
        <w:t>,</w:t>
      </w:r>
      <w:r w:rsidRPr="00FF19B1">
        <w:rPr>
          <w:lang w:val="en-IE"/>
        </w:rPr>
        <w:t xml:space="preserve"> it replies with </w:t>
      </w:r>
      <w:r w:rsidR="00CA4A34" w:rsidRPr="00FF19B1">
        <w:rPr>
          <w:lang w:val="en-IE"/>
        </w:rPr>
        <w:t>the</w:t>
      </w:r>
      <w:r w:rsidRPr="00FF19B1">
        <w:rPr>
          <w:lang w:val="en-IE"/>
        </w:rPr>
        <w:t xml:space="preserve"> positive </w:t>
      </w:r>
      <w:r w:rsidR="00CA4A34" w:rsidRPr="00FF19B1">
        <w:rPr>
          <w:lang w:val="en-IE"/>
        </w:rPr>
        <w:t>‘Recovery Acceptance Notification’ C_REC_ACC (IE151) message</w:t>
      </w:r>
      <w:r w:rsidR="00802BDD" w:rsidRPr="00FF19B1">
        <w:rPr>
          <w:lang w:val="en-IE"/>
        </w:rPr>
        <w:t>,</w:t>
      </w:r>
      <w:r w:rsidRPr="00FF19B1">
        <w:rPr>
          <w:lang w:val="en-IE"/>
        </w:rPr>
        <w:t xml:space="preserve">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 xml:space="preserve">” state, </w:t>
      </w:r>
      <w:r w:rsidR="00585885" w:rsidRPr="00FF19B1">
        <w:rPr>
          <w:lang w:val="en-IE"/>
        </w:rPr>
        <w:t>Recovery</w:t>
      </w:r>
      <w:r w:rsidRPr="00FF19B1">
        <w:rPr>
          <w:lang w:val="en-IE"/>
        </w:rPr>
        <w:t xml:space="preserve"> is carried out at Destination.</w:t>
      </w:r>
    </w:p>
    <w:p w14:paraId="5900B045" w14:textId="0166F0D4" w:rsidR="0058242F" w:rsidRPr="00FF19B1" w:rsidRDefault="0058242F" w:rsidP="00833A60">
      <w:pPr>
        <w:pStyle w:val="ListParagraph"/>
        <w:numPr>
          <w:ilvl w:val="2"/>
          <w:numId w:val="50"/>
        </w:numPr>
        <w:rPr>
          <w:lang w:val="en-IE"/>
        </w:rPr>
      </w:pPr>
      <w:r w:rsidRPr="00FF19B1">
        <w:rPr>
          <w:lang w:val="en-IE"/>
        </w:rPr>
        <w:t xml:space="preserve">When </w:t>
      </w:r>
      <w:r w:rsidR="00585885" w:rsidRPr="00FF19B1">
        <w:rPr>
          <w:lang w:val="en-IE"/>
        </w:rPr>
        <w:t>Recovery</w:t>
      </w:r>
      <w:r w:rsidRPr="00FF19B1">
        <w:rPr>
          <w:lang w:val="en-IE"/>
        </w:rPr>
        <w:t xml:space="preserve"> has been completed at Destination</w:t>
      </w:r>
      <w:r w:rsidR="00D0455A" w:rsidRPr="00FF19B1">
        <w:rPr>
          <w:lang w:val="en-IE"/>
        </w:rPr>
        <w:t>, the</w:t>
      </w:r>
      <w:r w:rsidRPr="00FF19B1">
        <w:rPr>
          <w:lang w:val="en-IE"/>
        </w:rPr>
        <w:t xml:space="preserve"> Competent Authority of Recovery at Destination sends </w:t>
      </w:r>
      <w:r w:rsidR="00CB76D4" w:rsidRPr="00FF19B1">
        <w:rPr>
          <w:lang w:val="en-IE"/>
        </w:rPr>
        <w:t>the</w:t>
      </w:r>
      <w:r w:rsidRPr="00FF19B1">
        <w:rPr>
          <w:lang w:val="en-IE"/>
        </w:rPr>
        <w:t xml:space="preserve"> </w:t>
      </w:r>
      <w:r w:rsidR="00CB76D4" w:rsidRPr="00FF19B1">
        <w:rPr>
          <w:lang w:val="en-IE"/>
        </w:rPr>
        <w:t>‘Recovery Dispatch Notification’ C_REC_DIS (IE152)</w:t>
      </w:r>
      <w:r w:rsidR="00CB76D4" w:rsidRPr="00FF19B1">
        <w:rPr>
          <w:color w:val="000000"/>
          <w:szCs w:val="24"/>
          <w:lang w:val="en-IE"/>
        </w:rPr>
        <w:t xml:space="preserve"> message</w:t>
      </w:r>
      <w:r w:rsidRPr="00FF19B1">
        <w:rPr>
          <w:lang w:val="en-IE"/>
        </w:rPr>
        <w:t xml:space="preserve"> to the Competent Authority of Recovery at Departure. The state of the movement is set to “Recovery completed”.</w:t>
      </w:r>
    </w:p>
    <w:p w14:paraId="0A77336B" w14:textId="0FD53A64" w:rsidR="00917C12" w:rsidRPr="00FF19B1" w:rsidRDefault="00917C12" w:rsidP="00833A60">
      <w:pPr>
        <w:pStyle w:val="ListParagraph"/>
        <w:numPr>
          <w:ilvl w:val="1"/>
          <w:numId w:val="50"/>
        </w:numPr>
        <w:rPr>
          <w:lang w:val="en-IE"/>
        </w:rPr>
      </w:pPr>
      <w:r w:rsidRPr="00FF19B1">
        <w:rPr>
          <w:lang w:val="en-IE"/>
        </w:rPr>
        <w:t>If the Competent Authority of Recovery at Departure does not accept that the</w:t>
      </w:r>
      <w:r w:rsidR="00953EDF" w:rsidRPr="00FF19B1">
        <w:rPr>
          <w:lang w:val="en-IE"/>
        </w:rPr>
        <w:t xml:space="preserve"> </w:t>
      </w:r>
      <w:r w:rsidR="007852A3" w:rsidRPr="00FF19B1">
        <w:rPr>
          <w:lang w:val="en-IE"/>
        </w:rPr>
        <w:t>Country of</w:t>
      </w:r>
      <w:r w:rsidRPr="00FF19B1">
        <w:rPr>
          <w:lang w:val="en-IE"/>
        </w:rPr>
        <w:t xml:space="preserve"> Destination is competent, it replies with </w:t>
      </w:r>
      <w:r w:rsidR="00CA4A34" w:rsidRPr="00FF19B1">
        <w:rPr>
          <w:lang w:val="en-IE"/>
        </w:rPr>
        <w:t>the</w:t>
      </w:r>
      <w:r w:rsidRPr="00FF19B1">
        <w:rPr>
          <w:lang w:val="en-IE"/>
        </w:rPr>
        <w:t xml:space="preserve"> negative </w:t>
      </w:r>
      <w:r w:rsidR="00CA4A34"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“Recovery Request Rejected”. Recovery is then carried out at the </w:t>
      </w:r>
      <w:r w:rsidR="00FA4DDB" w:rsidRPr="00FF19B1">
        <w:rPr>
          <w:lang w:val="en-IE"/>
        </w:rPr>
        <w:t>Office of</w:t>
      </w:r>
      <w:r w:rsidRPr="00FF19B1">
        <w:rPr>
          <w:lang w:val="en-IE"/>
        </w:rPr>
        <w:t xml:space="preserve"> Departure, which sends the ‘Recovery Communication’ C_REC_COM (IE063) to the </w:t>
      </w:r>
      <w:r w:rsidR="00FA4DDB" w:rsidRPr="00FF19B1">
        <w:rPr>
          <w:lang w:val="en-IE"/>
        </w:rPr>
        <w:t>Office of</w:t>
      </w:r>
      <w:r w:rsidRPr="00FF19B1">
        <w:rPr>
          <w:lang w:val="en-IE"/>
        </w:rPr>
        <w:t xml:space="preserve"> Destination. The state of the movement at Destination is then set to “</w:t>
      </w:r>
      <w:r w:rsidR="001F44F0" w:rsidRPr="00FF19B1">
        <w:rPr>
          <w:lang w:val="en-IE"/>
        </w:rPr>
        <w:t>Under recovery procedure</w:t>
      </w:r>
      <w:r w:rsidRPr="00FF19B1">
        <w:rPr>
          <w:lang w:val="en-IE"/>
        </w:rPr>
        <w:t>”.</w:t>
      </w:r>
    </w:p>
    <w:p w14:paraId="19FC3603" w14:textId="3308CFA2" w:rsidR="00C33889" w:rsidRPr="00FF19B1" w:rsidRDefault="00C33889" w:rsidP="00833A60">
      <w:pPr>
        <w:pStyle w:val="ListParagraph"/>
        <w:numPr>
          <w:ilvl w:val="0"/>
          <w:numId w:val="50"/>
        </w:numPr>
        <w:spacing w:before="120"/>
        <w:rPr>
          <w:lang w:val="en-IE"/>
        </w:rPr>
      </w:pPr>
      <w:r w:rsidRPr="00FF19B1">
        <w:rPr>
          <w:lang w:val="en-IE"/>
        </w:rPr>
        <w:t xml:space="preserve">The Competent Authority of Recovery at </w:t>
      </w:r>
      <w:r w:rsidR="00F70FD5" w:rsidRPr="00FF19B1">
        <w:rPr>
          <w:lang w:val="en-IE"/>
        </w:rPr>
        <w:t>Destination</w:t>
      </w:r>
      <w:r w:rsidRPr="00FF19B1">
        <w:rPr>
          <w:lang w:val="en-IE"/>
        </w:rPr>
        <w:t xml:space="preserve"> receives </w:t>
      </w:r>
      <w:r w:rsidR="002B7402" w:rsidRPr="00FF19B1">
        <w:rPr>
          <w:lang w:val="en-IE"/>
        </w:rPr>
        <w:t>the ‘Recovery Request’ C_REC_REQ (IE150) message</w:t>
      </w:r>
      <w:r w:rsidRPr="00FF19B1">
        <w:rPr>
          <w:lang w:val="en-IE"/>
        </w:rPr>
        <w:t xml:space="preserve"> from the Competent Authority of Recovery at Departure </w:t>
      </w:r>
      <w:r w:rsidR="00725A53" w:rsidRPr="00FF19B1">
        <w:rPr>
          <w:lang w:val="en-IE"/>
        </w:rPr>
        <w:t>and the</w:t>
      </w:r>
      <w:r w:rsidRPr="00FF19B1">
        <w:rPr>
          <w:lang w:val="en-IE"/>
        </w:rPr>
        <w:t xml:space="preserve"> state of the movement is set to “Recovery requested”.</w:t>
      </w:r>
    </w:p>
    <w:p w14:paraId="7BB0D605" w14:textId="7F216A76" w:rsidR="00C33889" w:rsidRPr="00FF19B1" w:rsidRDefault="00C33889" w:rsidP="00833A60">
      <w:pPr>
        <w:pStyle w:val="ListParagraph"/>
        <w:numPr>
          <w:ilvl w:val="1"/>
          <w:numId w:val="50"/>
        </w:numPr>
        <w:spacing w:before="0"/>
        <w:rPr>
          <w:lang w:val="en-IE"/>
        </w:rPr>
      </w:pPr>
      <w:r w:rsidRPr="00FF19B1">
        <w:rPr>
          <w:lang w:val="en-IE"/>
        </w:rPr>
        <w:t xml:space="preserve">If the Competent Authority of Recovery at </w:t>
      </w:r>
      <w:r w:rsidR="00F70FD5" w:rsidRPr="00FF19B1">
        <w:rPr>
          <w:lang w:val="en-IE"/>
        </w:rPr>
        <w:t>Destination</w:t>
      </w:r>
      <w:r w:rsidRPr="00FF19B1">
        <w:rPr>
          <w:lang w:val="en-IE"/>
        </w:rPr>
        <w:t xml:space="preserve"> accepts that it is competent</w:t>
      </w:r>
      <w:r w:rsidR="008F4CF7" w:rsidRPr="00FF19B1">
        <w:rPr>
          <w:lang w:val="en-IE"/>
        </w:rPr>
        <w:t>,</w:t>
      </w:r>
      <w:r w:rsidRPr="00FF19B1">
        <w:rPr>
          <w:lang w:val="en-IE"/>
        </w:rPr>
        <w:t xml:space="preserve"> it replies with </w:t>
      </w:r>
      <w:r w:rsidR="00CA4A34" w:rsidRPr="00FF19B1">
        <w:rPr>
          <w:lang w:val="en-IE"/>
        </w:rPr>
        <w:t>the</w:t>
      </w:r>
      <w:r w:rsidRPr="00FF19B1">
        <w:rPr>
          <w:lang w:val="en-IE"/>
        </w:rPr>
        <w:t xml:space="preserve"> positive </w:t>
      </w:r>
      <w:r w:rsidR="003B74CD"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w:t>
      </w:r>
    </w:p>
    <w:p w14:paraId="4A0F8237" w14:textId="2B6A8B17" w:rsidR="00C33889" w:rsidRPr="00FF19B1" w:rsidRDefault="00C33889" w:rsidP="00833A60">
      <w:pPr>
        <w:pStyle w:val="ListParagraph"/>
        <w:numPr>
          <w:ilvl w:val="2"/>
          <w:numId w:val="50"/>
        </w:numPr>
        <w:spacing w:before="0"/>
        <w:rPr>
          <w:lang w:val="en-IE"/>
        </w:rPr>
      </w:pPr>
      <w:r w:rsidRPr="00FF19B1">
        <w:rPr>
          <w:lang w:val="en-IE"/>
        </w:rPr>
        <w:lastRenderedPageBreak/>
        <w:t xml:space="preserve">When </w:t>
      </w:r>
      <w:r w:rsidR="00585885" w:rsidRPr="00FF19B1">
        <w:rPr>
          <w:lang w:val="en-IE"/>
        </w:rPr>
        <w:t>Recovery</w:t>
      </w:r>
      <w:r w:rsidRPr="00FF19B1">
        <w:rPr>
          <w:lang w:val="en-IE"/>
        </w:rPr>
        <w:t xml:space="preserve"> has been completed at Destination</w:t>
      </w:r>
      <w:r w:rsidR="00D0455A" w:rsidRPr="00FF19B1">
        <w:rPr>
          <w:lang w:val="en-IE"/>
        </w:rPr>
        <w:t>, the</w:t>
      </w:r>
      <w:r w:rsidRPr="00FF19B1">
        <w:rPr>
          <w:lang w:val="en-IE"/>
        </w:rPr>
        <w:t xml:space="preserve"> Competent Authority of Recovery at </w:t>
      </w:r>
      <w:r w:rsidR="00017104" w:rsidRPr="00FF19B1">
        <w:rPr>
          <w:lang w:val="en-IE"/>
        </w:rPr>
        <w:t>Destination</w:t>
      </w:r>
      <w:r w:rsidRPr="00FF19B1">
        <w:rPr>
          <w:lang w:val="en-IE"/>
        </w:rPr>
        <w:t xml:space="preserve"> sends </w:t>
      </w:r>
      <w:r w:rsidR="00CB76D4" w:rsidRPr="00FF19B1">
        <w:rPr>
          <w:lang w:val="en-IE"/>
        </w:rPr>
        <w:t>the</w:t>
      </w:r>
      <w:r w:rsidRPr="00FF19B1">
        <w:rPr>
          <w:lang w:val="en-IE"/>
        </w:rPr>
        <w:t xml:space="preserve"> </w:t>
      </w:r>
      <w:r w:rsidR="00CB76D4" w:rsidRPr="00FF19B1">
        <w:rPr>
          <w:lang w:val="en-IE"/>
        </w:rPr>
        <w:t>‘Recovery Dispatch Notification’ C_REC_DIS (IE152)</w:t>
      </w:r>
      <w:r w:rsidR="00CB76D4" w:rsidRPr="00FF19B1">
        <w:rPr>
          <w:color w:val="000000"/>
          <w:szCs w:val="24"/>
          <w:lang w:val="en-IE"/>
        </w:rPr>
        <w:t xml:space="preserve"> message</w:t>
      </w:r>
      <w:r w:rsidRPr="00FF19B1">
        <w:rPr>
          <w:lang w:val="en-IE"/>
        </w:rPr>
        <w:t xml:space="preserve"> to the Competent Authority of Recovery at Departure. The state of the movement is set to “Recovery completed”.</w:t>
      </w:r>
    </w:p>
    <w:p w14:paraId="50035052" w14:textId="16CCC45B" w:rsidR="00C33889" w:rsidRPr="00FF19B1" w:rsidRDefault="00C33889" w:rsidP="00833A60">
      <w:pPr>
        <w:pStyle w:val="ListParagraph"/>
        <w:numPr>
          <w:ilvl w:val="1"/>
          <w:numId w:val="50"/>
        </w:numPr>
        <w:spacing w:before="0"/>
        <w:rPr>
          <w:lang w:val="en-IE"/>
        </w:rPr>
      </w:pPr>
      <w:r w:rsidRPr="00FF19B1">
        <w:rPr>
          <w:lang w:val="en-IE"/>
        </w:rPr>
        <w:t xml:space="preserve">If the Competent Authority of Recovery at </w:t>
      </w:r>
      <w:r w:rsidR="00017104" w:rsidRPr="00FF19B1">
        <w:rPr>
          <w:lang w:val="en-IE"/>
        </w:rPr>
        <w:t>Destination</w:t>
      </w:r>
      <w:r w:rsidRPr="00FF19B1">
        <w:rPr>
          <w:lang w:val="en-IE"/>
        </w:rPr>
        <w:t xml:space="preserve"> does not accept that it is competent</w:t>
      </w:r>
      <w:r w:rsidR="008F4CF7" w:rsidRPr="00FF19B1">
        <w:rPr>
          <w:lang w:val="en-IE"/>
        </w:rPr>
        <w:t>,</w:t>
      </w:r>
      <w:r w:rsidRPr="00FF19B1">
        <w:rPr>
          <w:lang w:val="en-IE"/>
        </w:rPr>
        <w:t xml:space="preserve"> it replies with </w:t>
      </w:r>
      <w:r w:rsidR="003B74CD" w:rsidRPr="00FF19B1">
        <w:rPr>
          <w:lang w:val="en-IE"/>
        </w:rPr>
        <w:t>the</w:t>
      </w:r>
      <w:r w:rsidRPr="00FF19B1">
        <w:rPr>
          <w:lang w:val="en-IE"/>
        </w:rPr>
        <w:t xml:space="preserve"> negative </w:t>
      </w:r>
      <w:r w:rsidR="003B74CD" w:rsidRPr="00FF19B1">
        <w:rPr>
          <w:lang w:val="en-IE"/>
        </w:rPr>
        <w:t>‘Recovery Acceptance Notification’ C_REC_ACC (IE151) message</w:t>
      </w:r>
      <w:r w:rsidR="008F4CF7" w:rsidRPr="00FF19B1">
        <w:rPr>
          <w:lang w:val="en-IE"/>
        </w:rPr>
        <w:t>,</w:t>
      </w:r>
      <w:r w:rsidRPr="00FF19B1">
        <w:rPr>
          <w:lang w:val="en-IE"/>
        </w:rPr>
        <w:t xml:space="preserve"> </w:t>
      </w:r>
      <w:bookmarkStart w:id="3067" w:name="OLE_LINK5"/>
      <w:bookmarkStart w:id="3068" w:name="OLE_LINK6"/>
      <w:r w:rsidR="00725A53" w:rsidRPr="00FF19B1">
        <w:rPr>
          <w:lang w:val="en-IE"/>
        </w:rPr>
        <w:t>and the</w:t>
      </w:r>
      <w:r w:rsidRPr="00FF19B1">
        <w:rPr>
          <w:lang w:val="en-IE"/>
        </w:rPr>
        <w:t xml:space="preserve"> state of the movement is set to “Recovery Request Rejected”. Recovery is then carried out at the </w:t>
      </w:r>
      <w:r w:rsidR="00FA4DDB" w:rsidRPr="00FF19B1">
        <w:rPr>
          <w:lang w:val="en-IE"/>
        </w:rPr>
        <w:t>Office of</w:t>
      </w:r>
      <w:r w:rsidRPr="00FF19B1">
        <w:rPr>
          <w:lang w:val="en-IE"/>
        </w:rPr>
        <w:t xml:space="preserve"> Departure</w:t>
      </w:r>
      <w:r w:rsidR="008F4CF7" w:rsidRPr="00FF19B1">
        <w:rPr>
          <w:lang w:val="en-IE"/>
        </w:rPr>
        <w:t>,</w:t>
      </w:r>
      <w:r w:rsidRPr="00FF19B1">
        <w:rPr>
          <w:lang w:val="en-IE"/>
        </w:rPr>
        <w:t xml:space="preserve"> which sends the </w:t>
      </w:r>
      <w:r w:rsidR="008F4CF7" w:rsidRPr="00FF19B1">
        <w:rPr>
          <w:lang w:val="en-IE"/>
        </w:rPr>
        <w:t>‘</w:t>
      </w:r>
      <w:r w:rsidRPr="00FF19B1">
        <w:rPr>
          <w:lang w:val="en-IE"/>
        </w:rPr>
        <w:t>Recovery Communication</w:t>
      </w:r>
      <w:r w:rsidR="008F4CF7" w:rsidRPr="00FF19B1">
        <w:rPr>
          <w:lang w:val="en-IE"/>
        </w:rPr>
        <w:t>’</w:t>
      </w:r>
      <w:r w:rsidRPr="00FF19B1">
        <w:rPr>
          <w:lang w:val="en-IE"/>
        </w:rPr>
        <w:t xml:space="preserve"> C_REC_COM (</w:t>
      </w:r>
      <w:r w:rsidR="00A01446" w:rsidRPr="00FF19B1">
        <w:rPr>
          <w:lang w:val="en-IE"/>
        </w:rPr>
        <w:t>IE063</w:t>
      </w:r>
      <w:r w:rsidRPr="00FF19B1">
        <w:rPr>
          <w:lang w:val="en-IE"/>
        </w:rPr>
        <w:t xml:space="preserve">) to the </w:t>
      </w:r>
      <w:r w:rsidR="00FA4DDB" w:rsidRPr="00FF19B1">
        <w:rPr>
          <w:lang w:val="en-IE"/>
        </w:rPr>
        <w:t>Office of</w:t>
      </w:r>
      <w:r w:rsidRPr="00FF19B1">
        <w:rPr>
          <w:lang w:val="en-IE"/>
        </w:rPr>
        <w:t xml:space="preserve"> Destination. The state of the movement at Destination is then set to “</w:t>
      </w:r>
      <w:r w:rsidR="001F44F0" w:rsidRPr="00FF19B1">
        <w:rPr>
          <w:lang w:val="en-IE"/>
        </w:rPr>
        <w:t>Under recovery procedure</w:t>
      </w:r>
      <w:r w:rsidRPr="00FF19B1">
        <w:rPr>
          <w:lang w:val="en-IE"/>
        </w:rPr>
        <w:t>”.</w:t>
      </w:r>
    </w:p>
    <w:bookmarkEnd w:id="3067"/>
    <w:bookmarkEnd w:id="3068"/>
    <w:p w14:paraId="2A2D398D" w14:textId="2E65FF1F" w:rsidR="006C5F2F" w:rsidRPr="00FF19B1" w:rsidRDefault="00C33889" w:rsidP="00833A60">
      <w:pPr>
        <w:pStyle w:val="ListParagraph"/>
        <w:numPr>
          <w:ilvl w:val="0"/>
          <w:numId w:val="50"/>
        </w:numPr>
        <w:tabs>
          <w:tab w:val="left" w:pos="1276"/>
        </w:tabs>
        <w:spacing w:before="0"/>
        <w:rPr>
          <w:lang w:val="en-IE"/>
        </w:rPr>
      </w:pPr>
      <w:r w:rsidRPr="00FF19B1">
        <w:rPr>
          <w:lang w:val="en-IE"/>
        </w:rPr>
        <w:t xml:space="preserve">In all the cases that the </w:t>
      </w:r>
      <w:r w:rsidR="00585885" w:rsidRPr="00FF19B1">
        <w:rPr>
          <w:lang w:val="en-IE"/>
        </w:rPr>
        <w:t>Recovery</w:t>
      </w:r>
      <w:r w:rsidRPr="00FF19B1">
        <w:rPr>
          <w:lang w:val="en-IE"/>
        </w:rPr>
        <w:t xml:space="preserve"> has not been performed at the</w:t>
      </w:r>
      <w:r w:rsidR="00953EDF" w:rsidRPr="00FF19B1">
        <w:rPr>
          <w:lang w:val="en-IE"/>
        </w:rPr>
        <w:t xml:space="preserve"> </w:t>
      </w:r>
      <w:r w:rsidR="007852A3" w:rsidRPr="00FF19B1">
        <w:rPr>
          <w:lang w:val="en-IE"/>
        </w:rPr>
        <w:t>Country of</w:t>
      </w:r>
      <w:r w:rsidRPr="00FF19B1">
        <w:rPr>
          <w:lang w:val="en-IE"/>
        </w:rPr>
        <w:t xml:space="preserve"> the </w:t>
      </w:r>
      <w:r w:rsidR="00FA4DDB" w:rsidRPr="00FF19B1">
        <w:rPr>
          <w:lang w:val="en-IE"/>
        </w:rPr>
        <w:t>Office of</w:t>
      </w:r>
      <w:r w:rsidRPr="00FF19B1">
        <w:rPr>
          <w:lang w:val="en-IE"/>
        </w:rPr>
        <w:t xml:space="preserve"> Destination</w:t>
      </w:r>
      <w:r w:rsidR="00D0455A" w:rsidRPr="00FF19B1">
        <w:rPr>
          <w:lang w:val="en-IE"/>
        </w:rPr>
        <w:t>, the</w:t>
      </w:r>
      <w:r w:rsidRPr="00FF19B1">
        <w:rPr>
          <w:lang w:val="en-IE"/>
        </w:rPr>
        <w:t xml:space="preserve"> Competent Authority of Recovery at </w:t>
      </w:r>
      <w:r w:rsidR="00017104" w:rsidRPr="00FF19B1">
        <w:rPr>
          <w:lang w:val="en-IE"/>
        </w:rPr>
        <w:t>Destination</w:t>
      </w:r>
      <w:r w:rsidRPr="00FF19B1">
        <w:rPr>
          <w:lang w:val="en-IE"/>
        </w:rPr>
        <w:t xml:space="preserve"> will receive from the Competent Authority of Recovery at Departure </w:t>
      </w:r>
      <w:r w:rsidR="005219F0" w:rsidRPr="00FF19B1">
        <w:rPr>
          <w:lang w:val="en-IE"/>
        </w:rPr>
        <w:t>the</w:t>
      </w:r>
      <w:r w:rsidRPr="00FF19B1">
        <w:rPr>
          <w:lang w:val="en-IE"/>
        </w:rPr>
        <w:t xml:space="preserve"> </w:t>
      </w:r>
      <w:r w:rsidR="005219F0" w:rsidRPr="00FF19B1">
        <w:rPr>
          <w:lang w:val="en-IE"/>
        </w:rPr>
        <w:t>‘Recovery Dispatch Notification’ C_REC_DIS (IE152)</w:t>
      </w:r>
      <w:r w:rsidR="005219F0" w:rsidRPr="00FF19B1">
        <w:rPr>
          <w:color w:val="000000"/>
          <w:szCs w:val="24"/>
          <w:lang w:val="en-IE"/>
        </w:rPr>
        <w:t xml:space="preserve"> message</w:t>
      </w:r>
      <w:r w:rsidRPr="00FF19B1">
        <w:rPr>
          <w:lang w:val="en-IE"/>
        </w:rPr>
        <w:t xml:space="preserve"> </w:t>
      </w:r>
      <w:r w:rsidR="00725A53" w:rsidRPr="00FF19B1">
        <w:rPr>
          <w:lang w:val="en-IE"/>
        </w:rPr>
        <w:t>and the</w:t>
      </w:r>
      <w:r w:rsidRPr="00FF19B1">
        <w:rPr>
          <w:lang w:val="en-IE"/>
        </w:rPr>
        <w:t xml:space="preserve"> state will be set to “Recovery completed”.</w:t>
      </w:r>
    </w:p>
    <w:p w14:paraId="24058EF2" w14:textId="028794B0" w:rsidR="00986CBF" w:rsidRPr="00FF19B1" w:rsidRDefault="00986CBF" w:rsidP="00833A60">
      <w:pPr>
        <w:pStyle w:val="ListParagraph"/>
        <w:numPr>
          <w:ilvl w:val="0"/>
          <w:numId w:val="50"/>
        </w:numPr>
        <w:spacing w:before="120" w:after="120"/>
        <w:rPr>
          <w:lang w:val="en-IE"/>
        </w:rPr>
      </w:pPr>
      <w:r w:rsidRPr="00FF19B1">
        <w:rPr>
          <w:lang w:val="en-IE"/>
        </w:rPr>
        <w:t>In case the movement is not active anymore at the receiving Customs Office</w:t>
      </w:r>
      <w:r w:rsidR="00D0455A" w:rsidRPr="00FF19B1">
        <w:rPr>
          <w:lang w:val="en-IE"/>
        </w:rPr>
        <w:t>, the</w:t>
      </w:r>
      <w:r w:rsidRPr="00FF19B1">
        <w:rPr>
          <w:lang w:val="en-IE"/>
        </w:rPr>
        <w:t xml:space="preserve"> </w:t>
      </w:r>
      <w:r w:rsidR="00233645" w:rsidRPr="00FF19B1">
        <w:rPr>
          <w:lang w:val="en-IE"/>
        </w:rPr>
        <w:t>‘Recovery Communication’ C_REC_COM (IE063)</w:t>
      </w:r>
      <w:r w:rsidRPr="00FF19B1">
        <w:rPr>
          <w:lang w:val="en-IE"/>
        </w:rPr>
        <w:t xml:space="preserve"> message </w:t>
      </w:r>
      <w:r w:rsidR="00725A53" w:rsidRPr="00FF19B1">
        <w:rPr>
          <w:lang w:val="en-IE"/>
        </w:rPr>
        <w:t>and the</w:t>
      </w:r>
      <w:r w:rsidRPr="00FF19B1">
        <w:rPr>
          <w:lang w:val="en-IE"/>
        </w:rPr>
        <w:t xml:space="preserve"> </w:t>
      </w:r>
      <w:r w:rsidR="003802AD" w:rsidRPr="00FF19B1">
        <w:rPr>
          <w:lang w:val="en-IE"/>
        </w:rPr>
        <w:t>‘Recovery Dispatch Notification’ C_REC_DIS (IE152)</w:t>
      </w:r>
      <w:r w:rsidR="003802AD" w:rsidRPr="00FF19B1">
        <w:rPr>
          <w:color w:val="000000"/>
          <w:szCs w:val="24"/>
          <w:lang w:val="en-IE"/>
        </w:rPr>
        <w:t xml:space="preserve"> </w:t>
      </w:r>
      <w:r w:rsidRPr="00FF19B1">
        <w:rPr>
          <w:lang w:val="en-IE"/>
        </w:rPr>
        <w:t>message must be accepted for information.</w:t>
      </w:r>
    </w:p>
    <w:p w14:paraId="21835F6E" w14:textId="77777777" w:rsidR="00762FEB" w:rsidRPr="00FF19B1" w:rsidRDefault="00762FEB">
      <w:pPr>
        <w:spacing w:before="0"/>
        <w:jc w:val="left"/>
        <w:rPr>
          <w:lang w:val="en-IE"/>
        </w:rPr>
      </w:pPr>
      <w:r w:rsidRPr="00FF19B1">
        <w:rPr>
          <w:lang w:val="en-IE"/>
        </w:rPr>
        <w:br w:type="page"/>
      </w:r>
    </w:p>
    <w:p w14:paraId="0449A0A6" w14:textId="70BD1960" w:rsidR="006C5F2F" w:rsidRPr="00FF19B1" w:rsidRDefault="006C5F2F" w:rsidP="005A0A05">
      <w:pPr>
        <w:spacing w:before="120" w:after="120"/>
        <w:rPr>
          <w:lang w:val="en-IE"/>
        </w:rPr>
      </w:pPr>
      <w:r w:rsidRPr="00FF19B1">
        <w:rPr>
          <w:lang w:val="en-IE"/>
        </w:rPr>
        <w:lastRenderedPageBreak/>
        <w:t xml:space="preserve">The list of states for </w:t>
      </w:r>
      <w:r w:rsidR="00FA4DDB" w:rsidRPr="00FF19B1">
        <w:rPr>
          <w:lang w:val="en-IE"/>
        </w:rPr>
        <w:t>Office of</w:t>
      </w:r>
      <w:r w:rsidRPr="00FF19B1">
        <w:rPr>
          <w:lang w:val="en-IE"/>
        </w:rPr>
        <w:t xml:space="preserve"> Destination is given in the following table:</w:t>
      </w:r>
    </w:p>
    <w:tbl>
      <w:tblPr>
        <w:tblW w:w="0" w:type="auto"/>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A0" w:firstRow="1" w:lastRow="0" w:firstColumn="1" w:lastColumn="0" w:noHBand="0" w:noVBand="0"/>
      </w:tblPr>
      <w:tblGrid>
        <w:gridCol w:w="2827"/>
        <w:gridCol w:w="1276"/>
        <w:gridCol w:w="992"/>
        <w:gridCol w:w="2694"/>
      </w:tblGrid>
      <w:tr w:rsidR="00335F6C" w:rsidRPr="00FF19B1" w14:paraId="6B1BA2A9" w14:textId="69D3F3F7" w:rsidTr="006D1336">
        <w:trPr>
          <w:tblHeader/>
          <w:jc w:val="center"/>
        </w:trPr>
        <w:tc>
          <w:tcPr>
            <w:tcW w:w="2827" w:type="dxa"/>
            <w:shd w:val="clear" w:color="auto" w:fill="002060"/>
          </w:tcPr>
          <w:p w14:paraId="17A4C5C4" w14:textId="77777777" w:rsidR="00335F6C" w:rsidRPr="00FF19B1" w:rsidRDefault="00335F6C" w:rsidP="000351D4">
            <w:pPr>
              <w:pStyle w:val="Table10"/>
              <w:spacing w:before="20" w:after="20"/>
              <w:rPr>
                <w:b/>
                <w:sz w:val="24"/>
                <w:szCs w:val="24"/>
                <w:lang w:val="en-IE"/>
              </w:rPr>
            </w:pPr>
            <w:r w:rsidRPr="00FF19B1">
              <w:rPr>
                <w:b/>
                <w:sz w:val="24"/>
                <w:szCs w:val="24"/>
                <w:lang w:val="en-IE"/>
              </w:rPr>
              <w:t>Name</w:t>
            </w:r>
          </w:p>
        </w:tc>
        <w:tc>
          <w:tcPr>
            <w:tcW w:w="1276" w:type="dxa"/>
            <w:shd w:val="clear" w:color="auto" w:fill="002060"/>
          </w:tcPr>
          <w:p w14:paraId="2743B24B" w14:textId="77777777" w:rsidR="00335F6C" w:rsidRPr="00FF19B1" w:rsidRDefault="00335F6C" w:rsidP="000351D4">
            <w:pPr>
              <w:pStyle w:val="Table10"/>
              <w:spacing w:before="20" w:after="20"/>
              <w:rPr>
                <w:b/>
                <w:sz w:val="24"/>
                <w:szCs w:val="24"/>
                <w:lang w:val="en-IE"/>
              </w:rPr>
            </w:pPr>
            <w:r w:rsidRPr="00FF19B1">
              <w:rPr>
                <w:b/>
                <w:sz w:val="24"/>
                <w:szCs w:val="24"/>
                <w:lang w:val="en-IE"/>
              </w:rPr>
              <w:t>Status</w:t>
            </w:r>
          </w:p>
        </w:tc>
        <w:tc>
          <w:tcPr>
            <w:tcW w:w="992" w:type="dxa"/>
            <w:shd w:val="clear" w:color="auto" w:fill="002060"/>
          </w:tcPr>
          <w:p w14:paraId="6895232A" w14:textId="4FE8A580" w:rsidR="00335F6C" w:rsidRPr="00FF19B1" w:rsidRDefault="00335F6C" w:rsidP="000351D4">
            <w:pPr>
              <w:pStyle w:val="Table10"/>
              <w:spacing w:before="20" w:after="20"/>
              <w:rPr>
                <w:b/>
                <w:sz w:val="24"/>
                <w:szCs w:val="24"/>
                <w:lang w:val="en-IE"/>
              </w:rPr>
            </w:pPr>
            <w:r w:rsidRPr="00FF19B1">
              <w:rPr>
                <w:b/>
                <w:sz w:val="24"/>
                <w:szCs w:val="24"/>
                <w:lang w:val="en-IE"/>
              </w:rPr>
              <w:t>Final</w:t>
            </w:r>
          </w:p>
        </w:tc>
        <w:tc>
          <w:tcPr>
            <w:tcW w:w="2694" w:type="dxa"/>
            <w:shd w:val="clear" w:color="auto" w:fill="002060"/>
          </w:tcPr>
          <w:p w14:paraId="44F47981" w14:textId="29118362" w:rsidR="00E626F1" w:rsidRPr="00FF19B1" w:rsidRDefault="006D1336" w:rsidP="000351D4">
            <w:pPr>
              <w:pStyle w:val="Table10"/>
              <w:spacing w:before="20" w:after="20"/>
              <w:rPr>
                <w:b/>
                <w:sz w:val="24"/>
                <w:szCs w:val="24"/>
                <w:lang w:val="en-IE"/>
              </w:rPr>
            </w:pPr>
            <w:r w:rsidRPr="00FF19B1">
              <w:rPr>
                <w:b/>
                <w:sz w:val="24"/>
                <w:szCs w:val="24"/>
                <w:lang w:val="en-IE"/>
              </w:rPr>
              <w:t>Reported to Requested NCTS Office</w:t>
            </w:r>
          </w:p>
        </w:tc>
      </w:tr>
      <w:tr w:rsidR="00335F6C" w:rsidRPr="00FF19B1" w14:paraId="0EABFEB6" w14:textId="4D54F02F" w:rsidTr="006D1336">
        <w:trPr>
          <w:jc w:val="center"/>
        </w:trPr>
        <w:tc>
          <w:tcPr>
            <w:tcW w:w="2827" w:type="dxa"/>
          </w:tcPr>
          <w:p w14:paraId="1E3C2F2C" w14:textId="6E69AE45" w:rsidR="00335F6C" w:rsidRPr="00FF19B1" w:rsidRDefault="00335F6C" w:rsidP="000351D4">
            <w:pPr>
              <w:pStyle w:val="Table10"/>
              <w:spacing w:before="20" w:after="20"/>
              <w:jc w:val="both"/>
              <w:rPr>
                <w:sz w:val="24"/>
                <w:szCs w:val="24"/>
                <w:lang w:val="en-IE"/>
              </w:rPr>
            </w:pPr>
            <w:r w:rsidRPr="00FF19B1">
              <w:rPr>
                <w:sz w:val="24"/>
                <w:szCs w:val="24"/>
                <w:lang w:val="en-IE"/>
              </w:rPr>
              <w:t>Invalidated</w:t>
            </w:r>
          </w:p>
        </w:tc>
        <w:tc>
          <w:tcPr>
            <w:tcW w:w="1276" w:type="dxa"/>
          </w:tcPr>
          <w:p w14:paraId="05EA758B" w14:textId="77777777" w:rsidR="00335F6C" w:rsidRPr="00FF19B1" w:rsidRDefault="00335F6C" w:rsidP="000351D4">
            <w:pPr>
              <w:pStyle w:val="Table10"/>
              <w:spacing w:before="20" w:after="20"/>
              <w:jc w:val="both"/>
              <w:rPr>
                <w:sz w:val="24"/>
                <w:szCs w:val="24"/>
                <w:lang w:val="en-IE"/>
              </w:rPr>
            </w:pPr>
            <w:r w:rsidRPr="00FF19B1">
              <w:rPr>
                <w:sz w:val="24"/>
                <w:szCs w:val="24"/>
                <w:lang w:val="en-IE"/>
              </w:rPr>
              <w:t>R</w:t>
            </w:r>
          </w:p>
        </w:tc>
        <w:tc>
          <w:tcPr>
            <w:tcW w:w="992" w:type="dxa"/>
          </w:tcPr>
          <w:p w14:paraId="148E026F" w14:textId="4BCA0F4C" w:rsidR="00335F6C" w:rsidRPr="00FF19B1" w:rsidRDefault="00446E78" w:rsidP="000351D4">
            <w:pPr>
              <w:pStyle w:val="Table10"/>
              <w:spacing w:before="20" w:after="20"/>
              <w:jc w:val="both"/>
              <w:rPr>
                <w:sz w:val="24"/>
                <w:szCs w:val="24"/>
                <w:lang w:val="en-IE"/>
              </w:rPr>
            </w:pPr>
            <w:r w:rsidRPr="00FF19B1">
              <w:rPr>
                <w:sz w:val="24"/>
                <w:szCs w:val="24"/>
                <w:lang w:val="en-IE"/>
              </w:rPr>
              <w:t>Yes</w:t>
            </w:r>
          </w:p>
        </w:tc>
        <w:tc>
          <w:tcPr>
            <w:tcW w:w="2694" w:type="dxa"/>
          </w:tcPr>
          <w:p w14:paraId="643074D7" w14:textId="1BF3960D" w:rsidR="00E626F1" w:rsidRPr="00FF19B1" w:rsidRDefault="00390B88" w:rsidP="00237BE1">
            <w:pPr>
              <w:pStyle w:val="Table10"/>
              <w:spacing w:before="20" w:after="20"/>
              <w:rPr>
                <w:sz w:val="24"/>
                <w:szCs w:val="24"/>
                <w:lang w:val="en-IE"/>
              </w:rPr>
            </w:pPr>
            <w:r w:rsidRPr="00FF19B1">
              <w:rPr>
                <w:sz w:val="24"/>
                <w:szCs w:val="24"/>
                <w:lang w:val="en-IE"/>
              </w:rPr>
              <w:t>Invalidated</w:t>
            </w:r>
          </w:p>
        </w:tc>
      </w:tr>
      <w:tr w:rsidR="00335F6C" w:rsidRPr="00FF19B1" w14:paraId="53F004AF" w14:textId="754F85F9" w:rsidTr="006D1336">
        <w:trPr>
          <w:jc w:val="center"/>
        </w:trPr>
        <w:tc>
          <w:tcPr>
            <w:tcW w:w="2827" w:type="dxa"/>
          </w:tcPr>
          <w:p w14:paraId="77573BD8" w14:textId="77777777" w:rsidR="00335F6C" w:rsidRPr="00FF19B1" w:rsidRDefault="00335F6C" w:rsidP="000351D4">
            <w:pPr>
              <w:pStyle w:val="Table10"/>
              <w:spacing w:before="20" w:after="20"/>
              <w:jc w:val="both"/>
              <w:rPr>
                <w:sz w:val="24"/>
                <w:szCs w:val="24"/>
                <w:lang w:val="en-IE"/>
              </w:rPr>
            </w:pPr>
            <w:r w:rsidRPr="00FF19B1">
              <w:rPr>
                <w:sz w:val="24"/>
                <w:szCs w:val="24"/>
                <w:lang w:val="en-IE"/>
              </w:rPr>
              <w:t>AAR created</w:t>
            </w:r>
          </w:p>
        </w:tc>
        <w:tc>
          <w:tcPr>
            <w:tcW w:w="1276" w:type="dxa"/>
          </w:tcPr>
          <w:p w14:paraId="689FC25B" w14:textId="77777777" w:rsidR="00335F6C" w:rsidRPr="00FF19B1" w:rsidRDefault="00335F6C" w:rsidP="000351D4">
            <w:pPr>
              <w:pStyle w:val="Table10"/>
              <w:spacing w:before="20" w:after="20"/>
              <w:jc w:val="both"/>
              <w:rPr>
                <w:sz w:val="24"/>
                <w:szCs w:val="24"/>
                <w:lang w:val="en-IE"/>
              </w:rPr>
            </w:pPr>
            <w:r w:rsidRPr="00FF19B1">
              <w:rPr>
                <w:sz w:val="24"/>
                <w:szCs w:val="24"/>
                <w:lang w:val="en-IE"/>
              </w:rPr>
              <w:t>R</w:t>
            </w:r>
          </w:p>
        </w:tc>
        <w:tc>
          <w:tcPr>
            <w:tcW w:w="992" w:type="dxa"/>
          </w:tcPr>
          <w:p w14:paraId="037A8E2A" w14:textId="45A8822C" w:rsidR="00335F6C" w:rsidRPr="00FF19B1" w:rsidRDefault="00984C3F" w:rsidP="000351D4">
            <w:pPr>
              <w:pStyle w:val="Table10"/>
              <w:spacing w:before="20" w:after="20"/>
              <w:jc w:val="both"/>
              <w:rPr>
                <w:sz w:val="24"/>
                <w:szCs w:val="24"/>
                <w:lang w:val="en-IE"/>
              </w:rPr>
            </w:pPr>
            <w:r w:rsidRPr="00FF19B1">
              <w:rPr>
                <w:sz w:val="24"/>
                <w:szCs w:val="24"/>
                <w:lang w:val="en-IE"/>
              </w:rPr>
              <w:t>No</w:t>
            </w:r>
          </w:p>
        </w:tc>
        <w:tc>
          <w:tcPr>
            <w:tcW w:w="2694" w:type="dxa"/>
          </w:tcPr>
          <w:p w14:paraId="337AA970" w14:textId="65769B04" w:rsidR="00E626F1" w:rsidRPr="00FF19B1" w:rsidRDefault="00390B88" w:rsidP="00237BE1">
            <w:pPr>
              <w:pStyle w:val="Table10"/>
              <w:spacing w:before="20" w:after="20"/>
              <w:rPr>
                <w:sz w:val="24"/>
                <w:szCs w:val="24"/>
                <w:lang w:val="en-IE"/>
              </w:rPr>
            </w:pPr>
            <w:r w:rsidRPr="00FF19B1">
              <w:rPr>
                <w:sz w:val="24"/>
                <w:szCs w:val="24"/>
                <w:lang w:val="en-IE"/>
              </w:rPr>
              <w:t>AAR created</w:t>
            </w:r>
          </w:p>
        </w:tc>
      </w:tr>
      <w:tr w:rsidR="00335F6C" w:rsidRPr="00FF19B1" w14:paraId="192C6367" w14:textId="4A1E3BE0" w:rsidTr="006D1336">
        <w:trPr>
          <w:jc w:val="center"/>
        </w:trPr>
        <w:tc>
          <w:tcPr>
            <w:tcW w:w="2827" w:type="dxa"/>
          </w:tcPr>
          <w:p w14:paraId="39F08F6E" w14:textId="77777777" w:rsidR="00335F6C" w:rsidRPr="00FF19B1" w:rsidRDefault="00335F6C" w:rsidP="000351D4">
            <w:pPr>
              <w:pStyle w:val="Table10"/>
              <w:spacing w:before="20" w:after="20"/>
              <w:jc w:val="both"/>
              <w:rPr>
                <w:sz w:val="24"/>
                <w:szCs w:val="24"/>
                <w:lang w:val="en-IE"/>
              </w:rPr>
            </w:pPr>
            <w:r w:rsidRPr="00FF19B1">
              <w:rPr>
                <w:sz w:val="24"/>
                <w:szCs w:val="24"/>
                <w:lang w:val="en-IE"/>
              </w:rPr>
              <w:t>AAR requested</w:t>
            </w:r>
          </w:p>
        </w:tc>
        <w:tc>
          <w:tcPr>
            <w:tcW w:w="1276" w:type="dxa"/>
          </w:tcPr>
          <w:p w14:paraId="5CBB5157" w14:textId="77777777" w:rsidR="00335F6C" w:rsidRPr="00FF19B1" w:rsidRDefault="00335F6C" w:rsidP="000351D4">
            <w:pPr>
              <w:pStyle w:val="Table10"/>
              <w:spacing w:before="20" w:after="20"/>
              <w:jc w:val="both"/>
              <w:rPr>
                <w:sz w:val="24"/>
                <w:szCs w:val="24"/>
                <w:lang w:val="en-IE"/>
              </w:rPr>
            </w:pPr>
            <w:r w:rsidRPr="00FF19B1">
              <w:rPr>
                <w:sz w:val="24"/>
                <w:szCs w:val="24"/>
                <w:lang w:val="en-IE"/>
              </w:rPr>
              <w:t>R</w:t>
            </w:r>
          </w:p>
        </w:tc>
        <w:tc>
          <w:tcPr>
            <w:tcW w:w="992" w:type="dxa"/>
          </w:tcPr>
          <w:p w14:paraId="03CF3CFE" w14:textId="58130529" w:rsidR="00335F6C" w:rsidRPr="00FF19B1" w:rsidRDefault="00984C3F" w:rsidP="000351D4">
            <w:pPr>
              <w:pStyle w:val="Table10"/>
              <w:spacing w:before="20" w:after="20"/>
              <w:jc w:val="both"/>
              <w:rPr>
                <w:sz w:val="24"/>
                <w:szCs w:val="24"/>
                <w:lang w:val="en-IE"/>
              </w:rPr>
            </w:pPr>
            <w:r w:rsidRPr="00FF19B1">
              <w:rPr>
                <w:sz w:val="24"/>
                <w:szCs w:val="24"/>
                <w:lang w:val="en-IE"/>
              </w:rPr>
              <w:t>No</w:t>
            </w:r>
          </w:p>
        </w:tc>
        <w:tc>
          <w:tcPr>
            <w:tcW w:w="2694" w:type="dxa"/>
          </w:tcPr>
          <w:p w14:paraId="04E3AE85" w14:textId="19E9FFD8" w:rsidR="00E626F1" w:rsidRPr="00FF19B1" w:rsidRDefault="00390B88" w:rsidP="00237BE1">
            <w:pPr>
              <w:pStyle w:val="Table10"/>
              <w:spacing w:before="20" w:after="20"/>
              <w:rPr>
                <w:sz w:val="24"/>
                <w:szCs w:val="24"/>
                <w:lang w:val="en-IE"/>
              </w:rPr>
            </w:pPr>
            <w:r w:rsidRPr="00FF19B1">
              <w:rPr>
                <w:sz w:val="24"/>
                <w:szCs w:val="24"/>
                <w:lang w:val="en-IE"/>
              </w:rPr>
              <w:t>AAR requested</w:t>
            </w:r>
          </w:p>
        </w:tc>
      </w:tr>
      <w:tr w:rsidR="00335F6C" w:rsidRPr="00FF19B1" w14:paraId="5B452120" w14:textId="5DD6C20C" w:rsidTr="006D1336">
        <w:trPr>
          <w:jc w:val="center"/>
        </w:trPr>
        <w:tc>
          <w:tcPr>
            <w:tcW w:w="2827" w:type="dxa"/>
          </w:tcPr>
          <w:p w14:paraId="56EE365E" w14:textId="77777777" w:rsidR="00335F6C" w:rsidRPr="00FF19B1" w:rsidRDefault="00335F6C" w:rsidP="000351D4">
            <w:pPr>
              <w:pStyle w:val="Table10"/>
              <w:spacing w:before="20" w:after="20"/>
              <w:jc w:val="both"/>
              <w:rPr>
                <w:sz w:val="24"/>
                <w:szCs w:val="24"/>
                <w:lang w:val="en-IE"/>
              </w:rPr>
            </w:pPr>
            <w:r w:rsidRPr="00FF19B1">
              <w:rPr>
                <w:sz w:val="24"/>
                <w:szCs w:val="24"/>
                <w:lang w:val="en-IE"/>
              </w:rPr>
              <w:t xml:space="preserve">Arrived </w:t>
            </w:r>
          </w:p>
        </w:tc>
        <w:tc>
          <w:tcPr>
            <w:tcW w:w="1276" w:type="dxa"/>
          </w:tcPr>
          <w:p w14:paraId="0BA886B9" w14:textId="77777777" w:rsidR="00335F6C" w:rsidRPr="00FF19B1" w:rsidRDefault="00335F6C" w:rsidP="000351D4">
            <w:pPr>
              <w:pStyle w:val="Table10"/>
              <w:spacing w:before="20" w:after="20"/>
              <w:jc w:val="both"/>
              <w:rPr>
                <w:sz w:val="24"/>
                <w:szCs w:val="24"/>
                <w:lang w:val="en-IE"/>
              </w:rPr>
            </w:pPr>
            <w:r w:rsidRPr="00FF19B1">
              <w:rPr>
                <w:sz w:val="24"/>
                <w:szCs w:val="24"/>
                <w:lang w:val="en-IE"/>
              </w:rPr>
              <w:t>R</w:t>
            </w:r>
          </w:p>
        </w:tc>
        <w:tc>
          <w:tcPr>
            <w:tcW w:w="992" w:type="dxa"/>
          </w:tcPr>
          <w:p w14:paraId="20228A5D" w14:textId="1B8C6E94" w:rsidR="00335F6C" w:rsidRPr="00FF19B1" w:rsidRDefault="00984C3F" w:rsidP="000351D4">
            <w:pPr>
              <w:pStyle w:val="Table10"/>
              <w:spacing w:before="20" w:after="20"/>
              <w:jc w:val="both"/>
              <w:rPr>
                <w:sz w:val="24"/>
                <w:szCs w:val="24"/>
                <w:lang w:val="en-IE"/>
              </w:rPr>
            </w:pPr>
            <w:r w:rsidRPr="00FF19B1">
              <w:rPr>
                <w:sz w:val="24"/>
                <w:szCs w:val="24"/>
                <w:lang w:val="en-IE"/>
              </w:rPr>
              <w:t>Yes</w:t>
            </w:r>
          </w:p>
        </w:tc>
        <w:tc>
          <w:tcPr>
            <w:tcW w:w="2694" w:type="dxa"/>
          </w:tcPr>
          <w:p w14:paraId="21F34433" w14:textId="7526CF3D" w:rsidR="00E626F1" w:rsidRPr="00FF19B1" w:rsidRDefault="00390B88" w:rsidP="00237BE1">
            <w:pPr>
              <w:pStyle w:val="Table10"/>
              <w:spacing w:before="20" w:after="20"/>
              <w:rPr>
                <w:sz w:val="24"/>
                <w:szCs w:val="24"/>
                <w:lang w:val="en-IE"/>
              </w:rPr>
            </w:pPr>
            <w:r w:rsidRPr="00FF19B1">
              <w:rPr>
                <w:sz w:val="24"/>
                <w:szCs w:val="24"/>
                <w:lang w:val="en-IE"/>
              </w:rPr>
              <w:t>Arrived</w:t>
            </w:r>
          </w:p>
        </w:tc>
      </w:tr>
      <w:tr w:rsidR="00335F6C" w:rsidRPr="00FF19B1" w14:paraId="693F6A74" w14:textId="09643D8A" w:rsidTr="006D1336">
        <w:trPr>
          <w:jc w:val="center"/>
        </w:trPr>
        <w:tc>
          <w:tcPr>
            <w:tcW w:w="2827" w:type="dxa"/>
          </w:tcPr>
          <w:p w14:paraId="0614B221" w14:textId="77777777" w:rsidR="00335F6C" w:rsidRPr="00FF19B1" w:rsidRDefault="00335F6C" w:rsidP="000351D4">
            <w:pPr>
              <w:pStyle w:val="Table10"/>
              <w:spacing w:before="20" w:after="20"/>
              <w:jc w:val="both"/>
              <w:rPr>
                <w:sz w:val="24"/>
                <w:szCs w:val="24"/>
                <w:lang w:val="en-IE"/>
              </w:rPr>
            </w:pPr>
            <w:r w:rsidRPr="00FF19B1">
              <w:rPr>
                <w:sz w:val="24"/>
                <w:szCs w:val="24"/>
                <w:lang w:val="en-IE"/>
              </w:rPr>
              <w:t>Arrival accepted</w:t>
            </w:r>
          </w:p>
        </w:tc>
        <w:tc>
          <w:tcPr>
            <w:tcW w:w="1276" w:type="dxa"/>
          </w:tcPr>
          <w:p w14:paraId="630245DF" w14:textId="77777777" w:rsidR="00335F6C" w:rsidRPr="00FF19B1" w:rsidRDefault="00335F6C" w:rsidP="000351D4">
            <w:pPr>
              <w:pStyle w:val="Table10"/>
              <w:spacing w:before="20" w:after="20"/>
              <w:jc w:val="both"/>
              <w:rPr>
                <w:sz w:val="24"/>
                <w:szCs w:val="24"/>
                <w:lang w:val="en-IE"/>
              </w:rPr>
            </w:pPr>
            <w:r w:rsidRPr="00FF19B1">
              <w:rPr>
                <w:sz w:val="24"/>
                <w:szCs w:val="24"/>
                <w:lang w:val="en-IE"/>
              </w:rPr>
              <w:t>R</w:t>
            </w:r>
          </w:p>
        </w:tc>
        <w:tc>
          <w:tcPr>
            <w:tcW w:w="992" w:type="dxa"/>
          </w:tcPr>
          <w:p w14:paraId="75E990C3" w14:textId="20D29BC7" w:rsidR="00335F6C" w:rsidRPr="00FF19B1" w:rsidRDefault="00984C3F" w:rsidP="000351D4">
            <w:pPr>
              <w:pStyle w:val="Table10"/>
              <w:spacing w:before="20" w:after="20"/>
              <w:jc w:val="both"/>
              <w:rPr>
                <w:sz w:val="24"/>
                <w:szCs w:val="24"/>
                <w:lang w:val="en-IE"/>
              </w:rPr>
            </w:pPr>
            <w:r w:rsidRPr="00FF19B1">
              <w:rPr>
                <w:sz w:val="24"/>
                <w:szCs w:val="24"/>
                <w:lang w:val="en-IE"/>
              </w:rPr>
              <w:t>No</w:t>
            </w:r>
          </w:p>
        </w:tc>
        <w:tc>
          <w:tcPr>
            <w:tcW w:w="2694" w:type="dxa"/>
          </w:tcPr>
          <w:p w14:paraId="77BE8345" w14:textId="1B65BE4A" w:rsidR="00E626F1" w:rsidRPr="00FF19B1" w:rsidRDefault="00390B88" w:rsidP="00237BE1">
            <w:pPr>
              <w:pStyle w:val="Table10"/>
              <w:spacing w:before="20" w:after="20"/>
              <w:rPr>
                <w:sz w:val="24"/>
                <w:szCs w:val="24"/>
                <w:lang w:val="en-IE"/>
              </w:rPr>
            </w:pPr>
            <w:r w:rsidRPr="00FF19B1">
              <w:rPr>
                <w:sz w:val="24"/>
                <w:szCs w:val="24"/>
                <w:lang w:val="en-IE"/>
              </w:rPr>
              <w:t>Arrival accepted</w:t>
            </w:r>
          </w:p>
        </w:tc>
      </w:tr>
      <w:tr w:rsidR="00335F6C" w:rsidRPr="00FF19B1" w14:paraId="263D7D38" w14:textId="1635A422" w:rsidTr="006D1336">
        <w:trPr>
          <w:jc w:val="center"/>
        </w:trPr>
        <w:tc>
          <w:tcPr>
            <w:tcW w:w="2827" w:type="dxa"/>
          </w:tcPr>
          <w:p w14:paraId="53CCE2E4" w14:textId="6EE0268E" w:rsidR="00335F6C" w:rsidRPr="00FF19B1" w:rsidRDefault="00176F01" w:rsidP="0036396A">
            <w:pPr>
              <w:pStyle w:val="Table10"/>
              <w:spacing w:before="20" w:after="20"/>
              <w:jc w:val="both"/>
              <w:rPr>
                <w:sz w:val="24"/>
                <w:szCs w:val="24"/>
                <w:lang w:val="en-IE"/>
              </w:rPr>
            </w:pPr>
            <w:r w:rsidRPr="00FF19B1">
              <w:rPr>
                <w:sz w:val="24"/>
                <w:szCs w:val="24"/>
                <w:lang w:val="en-IE"/>
              </w:rPr>
              <w:t>Waiting for discrepancies resolution</w:t>
            </w:r>
          </w:p>
        </w:tc>
        <w:tc>
          <w:tcPr>
            <w:tcW w:w="1276" w:type="dxa"/>
          </w:tcPr>
          <w:p w14:paraId="7629375A" w14:textId="133C7530" w:rsidR="00335F6C" w:rsidRPr="00FF19B1" w:rsidRDefault="00335F6C" w:rsidP="0036396A">
            <w:pPr>
              <w:pStyle w:val="Table10"/>
              <w:spacing w:before="20" w:after="20"/>
              <w:jc w:val="both"/>
              <w:rPr>
                <w:sz w:val="24"/>
                <w:szCs w:val="24"/>
                <w:lang w:val="en-IE"/>
              </w:rPr>
            </w:pPr>
            <w:r w:rsidRPr="00FF19B1">
              <w:rPr>
                <w:sz w:val="24"/>
                <w:szCs w:val="24"/>
                <w:lang w:val="en-IE"/>
              </w:rPr>
              <w:t>R</w:t>
            </w:r>
          </w:p>
        </w:tc>
        <w:tc>
          <w:tcPr>
            <w:tcW w:w="992" w:type="dxa"/>
          </w:tcPr>
          <w:p w14:paraId="40DBDAC0" w14:textId="4D571A7F" w:rsidR="00335F6C" w:rsidRPr="00FF19B1" w:rsidRDefault="00984C3F" w:rsidP="0036396A">
            <w:pPr>
              <w:pStyle w:val="Table10"/>
              <w:spacing w:before="20" w:after="20"/>
              <w:jc w:val="both"/>
              <w:rPr>
                <w:sz w:val="24"/>
                <w:szCs w:val="24"/>
                <w:lang w:val="en-IE"/>
              </w:rPr>
            </w:pPr>
            <w:r w:rsidRPr="00FF19B1">
              <w:rPr>
                <w:sz w:val="24"/>
                <w:szCs w:val="24"/>
                <w:lang w:val="en-IE"/>
              </w:rPr>
              <w:t>No</w:t>
            </w:r>
          </w:p>
        </w:tc>
        <w:tc>
          <w:tcPr>
            <w:tcW w:w="2694" w:type="dxa"/>
          </w:tcPr>
          <w:p w14:paraId="2F813481" w14:textId="4882F732" w:rsidR="00E626F1" w:rsidRPr="00FF19B1" w:rsidRDefault="00390B88" w:rsidP="00237BE1">
            <w:pPr>
              <w:pStyle w:val="Table10"/>
              <w:spacing w:before="20" w:after="20"/>
              <w:rPr>
                <w:sz w:val="24"/>
                <w:szCs w:val="24"/>
                <w:lang w:val="en-IE"/>
              </w:rPr>
            </w:pPr>
            <w:r w:rsidRPr="00FF19B1">
              <w:rPr>
                <w:sz w:val="24"/>
                <w:szCs w:val="24"/>
                <w:lang w:val="en-IE"/>
              </w:rPr>
              <w:t>Waiting for discrepancies resolution</w:t>
            </w:r>
          </w:p>
        </w:tc>
      </w:tr>
      <w:tr w:rsidR="002B67DB" w:rsidRPr="00FF19B1" w14:paraId="50C2740C" w14:textId="77777777" w:rsidTr="006D1336">
        <w:trPr>
          <w:jc w:val="center"/>
        </w:trPr>
        <w:tc>
          <w:tcPr>
            <w:tcW w:w="2827" w:type="dxa"/>
          </w:tcPr>
          <w:p w14:paraId="2E280229" w14:textId="4F9335E9" w:rsidR="002B67DB" w:rsidRPr="00FF19B1" w:rsidRDefault="002B67DB" w:rsidP="002B67DB">
            <w:pPr>
              <w:pStyle w:val="Table10"/>
              <w:spacing w:before="20" w:after="20"/>
              <w:jc w:val="both"/>
              <w:rPr>
                <w:sz w:val="24"/>
                <w:szCs w:val="24"/>
                <w:lang w:val="en-IE"/>
              </w:rPr>
            </w:pPr>
            <w:r w:rsidRPr="00FF19B1">
              <w:rPr>
                <w:sz w:val="24"/>
                <w:szCs w:val="24"/>
                <w:lang w:val="en-IE"/>
              </w:rPr>
              <w:t>Under recovery decision</w:t>
            </w:r>
          </w:p>
        </w:tc>
        <w:tc>
          <w:tcPr>
            <w:tcW w:w="1276" w:type="dxa"/>
          </w:tcPr>
          <w:p w14:paraId="4FE7BD74" w14:textId="2A0F2A21"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085BEDD3" w14:textId="22D00596" w:rsidR="002B67DB" w:rsidRPr="00FF19B1" w:rsidRDefault="002B67DB" w:rsidP="002B67DB">
            <w:pPr>
              <w:pStyle w:val="Table10"/>
              <w:spacing w:before="20" w:after="20"/>
              <w:jc w:val="both"/>
              <w:rPr>
                <w:sz w:val="24"/>
                <w:szCs w:val="24"/>
                <w:lang w:val="en-IE"/>
              </w:rPr>
            </w:pPr>
            <w:r w:rsidRPr="00FF19B1">
              <w:rPr>
                <w:sz w:val="24"/>
                <w:szCs w:val="24"/>
                <w:lang w:val="en-IE"/>
              </w:rPr>
              <w:t>No</w:t>
            </w:r>
          </w:p>
        </w:tc>
        <w:tc>
          <w:tcPr>
            <w:tcW w:w="2694" w:type="dxa"/>
          </w:tcPr>
          <w:p w14:paraId="49BF7398" w14:textId="01CD112D" w:rsidR="002B67DB" w:rsidRPr="00FF19B1" w:rsidRDefault="002B67DB" w:rsidP="002B67DB">
            <w:pPr>
              <w:pStyle w:val="Table10"/>
              <w:spacing w:before="20" w:after="20"/>
              <w:rPr>
                <w:sz w:val="24"/>
                <w:szCs w:val="24"/>
                <w:lang w:val="en-IE"/>
              </w:rPr>
            </w:pPr>
            <w:r w:rsidRPr="00FF19B1">
              <w:rPr>
                <w:sz w:val="24"/>
                <w:szCs w:val="24"/>
                <w:lang w:val="en-IE"/>
              </w:rPr>
              <w:t>Under recovery decision</w:t>
            </w:r>
          </w:p>
        </w:tc>
      </w:tr>
      <w:tr w:rsidR="002B67DB" w:rsidRPr="00FF19B1" w14:paraId="6524609E" w14:textId="2B05E5BF" w:rsidTr="006D1336">
        <w:trPr>
          <w:jc w:val="center"/>
        </w:trPr>
        <w:tc>
          <w:tcPr>
            <w:tcW w:w="2827" w:type="dxa"/>
          </w:tcPr>
          <w:p w14:paraId="40E3DA4E" w14:textId="77777777" w:rsidR="002B67DB" w:rsidRPr="00FF19B1" w:rsidRDefault="002B67DB" w:rsidP="002B67DB">
            <w:pPr>
              <w:pStyle w:val="Table10"/>
              <w:spacing w:before="20" w:after="20"/>
              <w:jc w:val="both"/>
              <w:rPr>
                <w:sz w:val="24"/>
                <w:szCs w:val="24"/>
                <w:lang w:val="en-IE"/>
              </w:rPr>
            </w:pPr>
            <w:r w:rsidRPr="00FF19B1">
              <w:rPr>
                <w:sz w:val="24"/>
                <w:szCs w:val="24"/>
                <w:lang w:val="en-IE"/>
              </w:rPr>
              <w:t>Goods released</w:t>
            </w:r>
          </w:p>
        </w:tc>
        <w:tc>
          <w:tcPr>
            <w:tcW w:w="1276" w:type="dxa"/>
          </w:tcPr>
          <w:p w14:paraId="003AA6F9" w14:textId="77777777"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0BE4E98B" w14:textId="5BC86DB8" w:rsidR="002B67DB" w:rsidRPr="00FF19B1" w:rsidRDefault="002B67DB" w:rsidP="002B67DB">
            <w:pPr>
              <w:pStyle w:val="Table10"/>
              <w:spacing w:before="20" w:after="20"/>
              <w:jc w:val="both"/>
              <w:rPr>
                <w:sz w:val="24"/>
                <w:szCs w:val="24"/>
                <w:lang w:val="en-IE"/>
              </w:rPr>
            </w:pPr>
            <w:r w:rsidRPr="00FF19B1">
              <w:rPr>
                <w:sz w:val="24"/>
                <w:szCs w:val="24"/>
                <w:lang w:val="en-IE"/>
              </w:rPr>
              <w:t>Yes</w:t>
            </w:r>
          </w:p>
        </w:tc>
        <w:tc>
          <w:tcPr>
            <w:tcW w:w="2694" w:type="dxa"/>
          </w:tcPr>
          <w:p w14:paraId="7B9C1C2F" w14:textId="02677219" w:rsidR="002B67DB" w:rsidRPr="00FF19B1" w:rsidRDefault="002B67DB" w:rsidP="002B67DB">
            <w:pPr>
              <w:pStyle w:val="Table10"/>
              <w:spacing w:before="20" w:after="20"/>
              <w:rPr>
                <w:sz w:val="24"/>
                <w:szCs w:val="24"/>
                <w:lang w:val="en-IE"/>
              </w:rPr>
            </w:pPr>
            <w:r w:rsidRPr="00FF19B1">
              <w:rPr>
                <w:sz w:val="24"/>
                <w:szCs w:val="24"/>
                <w:lang w:val="en-IE"/>
              </w:rPr>
              <w:t>Goods released</w:t>
            </w:r>
          </w:p>
        </w:tc>
      </w:tr>
      <w:tr w:rsidR="002B67DB" w:rsidRPr="00FF19B1" w14:paraId="7477DC2D" w14:textId="7F3A066A" w:rsidTr="006D1336">
        <w:trPr>
          <w:jc w:val="center"/>
        </w:trPr>
        <w:tc>
          <w:tcPr>
            <w:tcW w:w="2827" w:type="dxa"/>
          </w:tcPr>
          <w:p w14:paraId="3F9B7626" w14:textId="77777777" w:rsidR="002B67DB" w:rsidRPr="00FF19B1" w:rsidRDefault="002B67DB" w:rsidP="002B67DB">
            <w:pPr>
              <w:pStyle w:val="Table10"/>
              <w:spacing w:before="20" w:after="20"/>
              <w:jc w:val="both"/>
              <w:rPr>
                <w:sz w:val="24"/>
                <w:szCs w:val="24"/>
                <w:lang w:val="en-IE"/>
              </w:rPr>
            </w:pPr>
            <w:r w:rsidRPr="00FF19B1">
              <w:rPr>
                <w:sz w:val="24"/>
                <w:szCs w:val="24"/>
                <w:lang w:val="en-IE"/>
              </w:rPr>
              <w:t>Diversion rejected</w:t>
            </w:r>
          </w:p>
        </w:tc>
        <w:tc>
          <w:tcPr>
            <w:tcW w:w="1276" w:type="dxa"/>
          </w:tcPr>
          <w:p w14:paraId="4A10757B" w14:textId="2C4BB2C9"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3687937D" w14:textId="14ECAEDF" w:rsidR="002B67DB" w:rsidRPr="00FF19B1" w:rsidRDefault="002B67DB" w:rsidP="002B67DB">
            <w:pPr>
              <w:pStyle w:val="Table10"/>
              <w:spacing w:before="20" w:after="20"/>
              <w:jc w:val="both"/>
              <w:rPr>
                <w:sz w:val="24"/>
                <w:szCs w:val="24"/>
                <w:lang w:val="en-IE"/>
              </w:rPr>
            </w:pPr>
            <w:r w:rsidRPr="00FF19B1">
              <w:rPr>
                <w:sz w:val="24"/>
                <w:szCs w:val="24"/>
                <w:lang w:val="en-IE"/>
              </w:rPr>
              <w:t>Yes</w:t>
            </w:r>
          </w:p>
        </w:tc>
        <w:tc>
          <w:tcPr>
            <w:tcW w:w="2694" w:type="dxa"/>
          </w:tcPr>
          <w:p w14:paraId="6684C607" w14:textId="12D65807" w:rsidR="002B67DB" w:rsidRPr="00FF19B1" w:rsidRDefault="002B67DB" w:rsidP="002B67DB">
            <w:pPr>
              <w:pStyle w:val="Table10"/>
              <w:spacing w:before="20" w:after="20"/>
              <w:rPr>
                <w:sz w:val="24"/>
                <w:szCs w:val="24"/>
                <w:lang w:val="en-IE"/>
              </w:rPr>
            </w:pPr>
            <w:r w:rsidRPr="00FF19B1">
              <w:rPr>
                <w:sz w:val="24"/>
                <w:szCs w:val="24"/>
                <w:lang w:val="en-IE"/>
              </w:rPr>
              <w:t>Diversion rejected</w:t>
            </w:r>
          </w:p>
        </w:tc>
      </w:tr>
      <w:tr w:rsidR="002B67DB" w:rsidRPr="00FF19B1" w14:paraId="48A3BD94" w14:textId="43BA0C0B" w:rsidTr="006D1336">
        <w:trPr>
          <w:jc w:val="center"/>
        </w:trPr>
        <w:tc>
          <w:tcPr>
            <w:tcW w:w="2827" w:type="dxa"/>
          </w:tcPr>
          <w:p w14:paraId="3546AB26" w14:textId="77777777" w:rsidR="002B67DB" w:rsidRPr="00FF19B1" w:rsidRDefault="002B67DB" w:rsidP="002B67DB">
            <w:pPr>
              <w:pStyle w:val="Table10"/>
              <w:spacing w:before="20" w:after="20"/>
              <w:jc w:val="both"/>
              <w:rPr>
                <w:sz w:val="24"/>
                <w:szCs w:val="24"/>
                <w:lang w:val="en-IE"/>
              </w:rPr>
            </w:pPr>
            <w:r w:rsidRPr="00FF19B1">
              <w:rPr>
                <w:sz w:val="24"/>
                <w:szCs w:val="24"/>
                <w:lang w:val="en-IE"/>
              </w:rPr>
              <w:t>None</w:t>
            </w:r>
          </w:p>
        </w:tc>
        <w:tc>
          <w:tcPr>
            <w:tcW w:w="1276" w:type="dxa"/>
          </w:tcPr>
          <w:p w14:paraId="7320B3EF" w14:textId="77777777"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47130E11" w14:textId="5D4D9411" w:rsidR="002B67DB" w:rsidRPr="00FF19B1" w:rsidRDefault="002B67DB" w:rsidP="002B67DB">
            <w:pPr>
              <w:pStyle w:val="Table10"/>
              <w:spacing w:before="20" w:after="20"/>
              <w:jc w:val="both"/>
              <w:rPr>
                <w:sz w:val="24"/>
                <w:szCs w:val="24"/>
                <w:lang w:val="en-IE"/>
              </w:rPr>
            </w:pPr>
            <w:r w:rsidRPr="00FF19B1">
              <w:rPr>
                <w:sz w:val="24"/>
                <w:szCs w:val="24"/>
                <w:lang w:val="en-IE"/>
              </w:rPr>
              <w:t>No</w:t>
            </w:r>
          </w:p>
        </w:tc>
        <w:tc>
          <w:tcPr>
            <w:tcW w:w="2694" w:type="dxa"/>
          </w:tcPr>
          <w:p w14:paraId="27A7FD24" w14:textId="42A0547E" w:rsidR="002B67DB" w:rsidRPr="00FF19B1" w:rsidRDefault="002B67DB" w:rsidP="002B67DB">
            <w:pPr>
              <w:pStyle w:val="Table10"/>
              <w:spacing w:before="20" w:after="20"/>
              <w:rPr>
                <w:sz w:val="24"/>
                <w:szCs w:val="24"/>
                <w:lang w:val="en-IE"/>
              </w:rPr>
            </w:pPr>
            <w:r w:rsidRPr="00FF19B1">
              <w:rPr>
                <w:sz w:val="24"/>
                <w:szCs w:val="24"/>
                <w:lang w:val="en-IE"/>
              </w:rPr>
              <w:t>None (unknown MRN response)</w:t>
            </w:r>
          </w:p>
        </w:tc>
      </w:tr>
      <w:tr w:rsidR="002B67DB" w:rsidRPr="00FF19B1" w14:paraId="0C2B6039" w14:textId="5771704F" w:rsidTr="006D1336">
        <w:trPr>
          <w:jc w:val="center"/>
        </w:trPr>
        <w:tc>
          <w:tcPr>
            <w:tcW w:w="2827" w:type="dxa"/>
          </w:tcPr>
          <w:p w14:paraId="6932248F" w14:textId="77777777" w:rsidR="002B67DB" w:rsidRPr="00FF19B1" w:rsidRDefault="002B67DB" w:rsidP="002B67DB">
            <w:pPr>
              <w:pStyle w:val="Table10"/>
              <w:spacing w:before="20" w:after="20"/>
              <w:jc w:val="both"/>
              <w:rPr>
                <w:sz w:val="24"/>
                <w:szCs w:val="24"/>
                <w:lang w:val="en-IE"/>
              </w:rPr>
            </w:pPr>
            <w:r w:rsidRPr="00FF19B1">
              <w:rPr>
                <w:sz w:val="24"/>
                <w:szCs w:val="24"/>
                <w:lang w:val="en-IE"/>
              </w:rPr>
              <w:t>Unloading</w:t>
            </w:r>
          </w:p>
        </w:tc>
        <w:tc>
          <w:tcPr>
            <w:tcW w:w="1276" w:type="dxa"/>
          </w:tcPr>
          <w:p w14:paraId="43B18440" w14:textId="6F16985E"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1EF617E2" w14:textId="49E36FAB" w:rsidR="002B67DB" w:rsidRPr="00FF19B1" w:rsidRDefault="002B67DB" w:rsidP="002B67DB">
            <w:pPr>
              <w:pStyle w:val="Table10"/>
              <w:spacing w:before="20" w:after="20"/>
              <w:jc w:val="both"/>
              <w:rPr>
                <w:sz w:val="24"/>
                <w:szCs w:val="24"/>
                <w:lang w:val="en-IE"/>
              </w:rPr>
            </w:pPr>
            <w:r w:rsidRPr="00FF19B1">
              <w:rPr>
                <w:sz w:val="24"/>
                <w:szCs w:val="24"/>
                <w:lang w:val="en-IE"/>
              </w:rPr>
              <w:t>No</w:t>
            </w:r>
          </w:p>
        </w:tc>
        <w:tc>
          <w:tcPr>
            <w:tcW w:w="2694" w:type="dxa"/>
          </w:tcPr>
          <w:p w14:paraId="0E3EA21D" w14:textId="3A1FCC46" w:rsidR="002B67DB" w:rsidRPr="00FF19B1" w:rsidRDefault="002B67DB" w:rsidP="002B67DB">
            <w:pPr>
              <w:pStyle w:val="Table10"/>
              <w:spacing w:before="20" w:after="20"/>
              <w:rPr>
                <w:sz w:val="24"/>
                <w:szCs w:val="24"/>
                <w:lang w:val="en-IE"/>
              </w:rPr>
            </w:pPr>
            <w:r w:rsidRPr="00FF19B1">
              <w:rPr>
                <w:sz w:val="24"/>
                <w:szCs w:val="24"/>
                <w:lang w:val="en-IE"/>
              </w:rPr>
              <w:t>Unloading</w:t>
            </w:r>
          </w:p>
        </w:tc>
      </w:tr>
      <w:tr w:rsidR="002B67DB" w:rsidRPr="00FF19B1" w14:paraId="0994CFE0" w14:textId="4295FF59" w:rsidTr="006D1336">
        <w:trPr>
          <w:jc w:val="center"/>
        </w:trPr>
        <w:tc>
          <w:tcPr>
            <w:tcW w:w="2827" w:type="dxa"/>
          </w:tcPr>
          <w:p w14:paraId="77171D6E" w14:textId="77777777" w:rsidR="002B67DB" w:rsidRPr="00FF19B1" w:rsidRDefault="002B67DB" w:rsidP="002B67DB">
            <w:pPr>
              <w:pStyle w:val="Table10"/>
              <w:spacing w:before="20" w:after="20"/>
              <w:jc w:val="both"/>
              <w:rPr>
                <w:sz w:val="24"/>
                <w:szCs w:val="24"/>
                <w:lang w:val="en-IE"/>
              </w:rPr>
            </w:pPr>
            <w:r w:rsidRPr="00FF19B1">
              <w:rPr>
                <w:sz w:val="24"/>
                <w:szCs w:val="24"/>
                <w:lang w:val="en-IE"/>
              </w:rPr>
              <w:t>Unloading remarks</w:t>
            </w:r>
          </w:p>
        </w:tc>
        <w:tc>
          <w:tcPr>
            <w:tcW w:w="1276" w:type="dxa"/>
          </w:tcPr>
          <w:p w14:paraId="4CD1040A" w14:textId="50E035B3"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688A42A8" w14:textId="10B4AFB9" w:rsidR="002B67DB" w:rsidRPr="00FF19B1" w:rsidRDefault="002B67DB" w:rsidP="002B67DB">
            <w:pPr>
              <w:pStyle w:val="Table10"/>
              <w:spacing w:before="20" w:after="20"/>
              <w:jc w:val="both"/>
              <w:rPr>
                <w:sz w:val="24"/>
                <w:szCs w:val="24"/>
                <w:lang w:val="en-IE"/>
              </w:rPr>
            </w:pPr>
            <w:r w:rsidRPr="00FF19B1">
              <w:rPr>
                <w:sz w:val="24"/>
                <w:szCs w:val="24"/>
                <w:lang w:val="en-IE"/>
              </w:rPr>
              <w:t>No</w:t>
            </w:r>
          </w:p>
        </w:tc>
        <w:tc>
          <w:tcPr>
            <w:tcW w:w="2694" w:type="dxa"/>
          </w:tcPr>
          <w:p w14:paraId="186C1F04" w14:textId="20697E3C" w:rsidR="002B67DB" w:rsidRPr="00FF19B1" w:rsidRDefault="002B67DB" w:rsidP="002B67DB">
            <w:pPr>
              <w:pStyle w:val="Table10"/>
              <w:spacing w:before="20" w:after="20"/>
              <w:rPr>
                <w:sz w:val="24"/>
                <w:szCs w:val="24"/>
                <w:lang w:val="en-IE"/>
              </w:rPr>
            </w:pPr>
            <w:r w:rsidRPr="00FF19B1">
              <w:rPr>
                <w:sz w:val="24"/>
                <w:szCs w:val="24"/>
                <w:lang w:val="en-IE"/>
              </w:rPr>
              <w:t>Unloading remarks</w:t>
            </w:r>
          </w:p>
        </w:tc>
      </w:tr>
      <w:tr w:rsidR="002B67DB" w:rsidRPr="00FF19B1" w14:paraId="36E0CD74" w14:textId="0043C932" w:rsidTr="006D1336">
        <w:trPr>
          <w:jc w:val="center"/>
        </w:trPr>
        <w:tc>
          <w:tcPr>
            <w:tcW w:w="2827" w:type="dxa"/>
          </w:tcPr>
          <w:p w14:paraId="2CF7687E" w14:textId="77777777" w:rsidR="002B67DB" w:rsidRPr="00FF19B1" w:rsidRDefault="002B67DB" w:rsidP="002B67DB">
            <w:pPr>
              <w:pStyle w:val="Table10"/>
              <w:spacing w:before="20" w:after="20"/>
              <w:jc w:val="both"/>
              <w:rPr>
                <w:sz w:val="24"/>
                <w:szCs w:val="24"/>
                <w:lang w:val="en-IE"/>
              </w:rPr>
            </w:pPr>
            <w:r w:rsidRPr="00FF19B1">
              <w:rPr>
                <w:sz w:val="24"/>
                <w:szCs w:val="24"/>
                <w:lang w:val="en-IE"/>
              </w:rPr>
              <w:t>Under control</w:t>
            </w:r>
          </w:p>
        </w:tc>
        <w:tc>
          <w:tcPr>
            <w:tcW w:w="1276" w:type="dxa"/>
          </w:tcPr>
          <w:p w14:paraId="2A707261" w14:textId="4478EF11"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44D15D3F" w14:textId="31EB54F3" w:rsidR="002B67DB" w:rsidRPr="00FF19B1" w:rsidRDefault="002B67DB" w:rsidP="002B67DB">
            <w:pPr>
              <w:pStyle w:val="Table10"/>
              <w:spacing w:before="20" w:after="20"/>
              <w:jc w:val="both"/>
              <w:rPr>
                <w:sz w:val="24"/>
                <w:szCs w:val="24"/>
                <w:lang w:val="en-IE"/>
              </w:rPr>
            </w:pPr>
            <w:r w:rsidRPr="00FF19B1">
              <w:rPr>
                <w:sz w:val="24"/>
                <w:szCs w:val="24"/>
                <w:lang w:val="en-IE"/>
              </w:rPr>
              <w:t>No</w:t>
            </w:r>
          </w:p>
        </w:tc>
        <w:tc>
          <w:tcPr>
            <w:tcW w:w="2694" w:type="dxa"/>
          </w:tcPr>
          <w:p w14:paraId="20791F38" w14:textId="023DE8E2" w:rsidR="002B67DB" w:rsidRPr="00FF19B1" w:rsidRDefault="002B67DB" w:rsidP="002B67DB">
            <w:pPr>
              <w:pStyle w:val="Table10"/>
              <w:spacing w:before="20" w:after="20"/>
              <w:rPr>
                <w:sz w:val="24"/>
                <w:szCs w:val="24"/>
                <w:lang w:val="en-IE"/>
              </w:rPr>
            </w:pPr>
            <w:r w:rsidRPr="00FF19B1">
              <w:rPr>
                <w:sz w:val="24"/>
                <w:szCs w:val="24"/>
                <w:lang w:val="en-IE"/>
              </w:rPr>
              <w:t>Under control</w:t>
            </w:r>
          </w:p>
        </w:tc>
      </w:tr>
      <w:tr w:rsidR="002B67DB" w:rsidRPr="00FF19B1" w14:paraId="10C26E02" w14:textId="553FD32E" w:rsidTr="006D1336">
        <w:trPr>
          <w:jc w:val="center"/>
        </w:trPr>
        <w:tc>
          <w:tcPr>
            <w:tcW w:w="2827" w:type="dxa"/>
          </w:tcPr>
          <w:p w14:paraId="6936A94A" w14:textId="5B351E9F" w:rsidR="002B67DB" w:rsidRPr="00FF19B1" w:rsidRDefault="002B67DB" w:rsidP="002B67DB">
            <w:pPr>
              <w:pStyle w:val="Table10"/>
              <w:spacing w:before="20" w:after="20"/>
              <w:jc w:val="both"/>
              <w:rPr>
                <w:sz w:val="24"/>
                <w:szCs w:val="24"/>
                <w:lang w:val="en-IE"/>
              </w:rPr>
            </w:pPr>
            <w:r w:rsidRPr="00FF19B1">
              <w:rPr>
                <w:sz w:val="24"/>
                <w:szCs w:val="24"/>
                <w:lang w:val="en-IE"/>
              </w:rPr>
              <w:t>Under recovery procedure</w:t>
            </w:r>
          </w:p>
        </w:tc>
        <w:tc>
          <w:tcPr>
            <w:tcW w:w="1276" w:type="dxa"/>
          </w:tcPr>
          <w:p w14:paraId="71096707" w14:textId="77777777"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18BEFDA1" w14:textId="07C34C6F" w:rsidR="002B67DB" w:rsidRPr="00FF19B1" w:rsidRDefault="002B67DB" w:rsidP="002B67DB">
            <w:pPr>
              <w:pStyle w:val="Table10"/>
              <w:spacing w:before="20" w:after="20"/>
              <w:jc w:val="both"/>
              <w:rPr>
                <w:sz w:val="24"/>
                <w:szCs w:val="24"/>
                <w:lang w:val="en-IE"/>
              </w:rPr>
            </w:pPr>
            <w:r w:rsidRPr="00FF19B1">
              <w:rPr>
                <w:sz w:val="24"/>
                <w:szCs w:val="24"/>
                <w:lang w:val="en-IE"/>
              </w:rPr>
              <w:t>No</w:t>
            </w:r>
          </w:p>
        </w:tc>
        <w:tc>
          <w:tcPr>
            <w:tcW w:w="2694" w:type="dxa"/>
          </w:tcPr>
          <w:p w14:paraId="0D843A8F" w14:textId="0BB0D008" w:rsidR="002B67DB" w:rsidRPr="00FF19B1" w:rsidRDefault="002B67DB" w:rsidP="002B67DB">
            <w:pPr>
              <w:pStyle w:val="Table10"/>
              <w:spacing w:before="20" w:after="20"/>
              <w:rPr>
                <w:sz w:val="24"/>
                <w:szCs w:val="24"/>
                <w:lang w:val="en-IE"/>
              </w:rPr>
            </w:pPr>
            <w:r w:rsidRPr="00FF19B1">
              <w:rPr>
                <w:sz w:val="24"/>
                <w:szCs w:val="24"/>
                <w:lang w:val="en-IE"/>
              </w:rPr>
              <w:t>Under recovery procedure</w:t>
            </w:r>
          </w:p>
        </w:tc>
      </w:tr>
      <w:tr w:rsidR="002B67DB" w:rsidRPr="00FF19B1" w14:paraId="7F7979DC" w14:textId="6B6D1C20" w:rsidTr="006D1336">
        <w:trPr>
          <w:jc w:val="center"/>
        </w:trPr>
        <w:tc>
          <w:tcPr>
            <w:tcW w:w="2827" w:type="dxa"/>
          </w:tcPr>
          <w:p w14:paraId="0E02FCF3" w14:textId="77777777" w:rsidR="002B67DB" w:rsidRPr="00FF19B1" w:rsidRDefault="002B67DB" w:rsidP="002B67DB">
            <w:pPr>
              <w:pStyle w:val="Table10"/>
              <w:spacing w:before="20" w:after="20"/>
              <w:jc w:val="both"/>
              <w:rPr>
                <w:sz w:val="24"/>
                <w:szCs w:val="24"/>
                <w:lang w:val="en-IE"/>
              </w:rPr>
            </w:pPr>
            <w:r w:rsidRPr="00FF19B1">
              <w:rPr>
                <w:sz w:val="24"/>
                <w:szCs w:val="24"/>
                <w:lang w:val="en-IE"/>
              </w:rPr>
              <w:t>Recovery requested</w:t>
            </w:r>
          </w:p>
        </w:tc>
        <w:tc>
          <w:tcPr>
            <w:tcW w:w="1276" w:type="dxa"/>
          </w:tcPr>
          <w:p w14:paraId="23AEAEED" w14:textId="77777777"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7CCB0AC3" w14:textId="390D9B41" w:rsidR="002B67DB" w:rsidRPr="00FF19B1" w:rsidRDefault="002B67DB" w:rsidP="002B67DB">
            <w:pPr>
              <w:pStyle w:val="Table10"/>
              <w:spacing w:before="20" w:after="20"/>
              <w:jc w:val="both"/>
              <w:rPr>
                <w:sz w:val="24"/>
                <w:szCs w:val="24"/>
                <w:lang w:val="en-IE"/>
              </w:rPr>
            </w:pPr>
            <w:r w:rsidRPr="00FF19B1">
              <w:rPr>
                <w:sz w:val="24"/>
                <w:szCs w:val="24"/>
                <w:lang w:val="en-IE"/>
              </w:rPr>
              <w:t>No</w:t>
            </w:r>
          </w:p>
        </w:tc>
        <w:tc>
          <w:tcPr>
            <w:tcW w:w="2694" w:type="dxa"/>
          </w:tcPr>
          <w:p w14:paraId="6AE910C7" w14:textId="7CE8B2FD" w:rsidR="002B67DB" w:rsidRPr="00FF19B1" w:rsidRDefault="002B67DB" w:rsidP="002B67DB">
            <w:pPr>
              <w:pStyle w:val="Table10"/>
              <w:spacing w:before="20" w:after="20"/>
              <w:rPr>
                <w:sz w:val="24"/>
                <w:szCs w:val="24"/>
                <w:lang w:val="en-IE"/>
              </w:rPr>
            </w:pPr>
            <w:r w:rsidRPr="00FF19B1">
              <w:rPr>
                <w:sz w:val="24"/>
                <w:szCs w:val="24"/>
                <w:lang w:val="en-IE"/>
              </w:rPr>
              <w:t>Recovery requested</w:t>
            </w:r>
          </w:p>
        </w:tc>
      </w:tr>
      <w:tr w:rsidR="002B67DB" w:rsidRPr="00FF19B1" w14:paraId="0239588C" w14:textId="2D7066E9" w:rsidTr="006D1336">
        <w:trPr>
          <w:jc w:val="center"/>
        </w:trPr>
        <w:tc>
          <w:tcPr>
            <w:tcW w:w="2827" w:type="dxa"/>
          </w:tcPr>
          <w:p w14:paraId="7244DCDD" w14:textId="018D54BB" w:rsidR="002B67DB" w:rsidRPr="00FF19B1" w:rsidRDefault="002B67DB" w:rsidP="002B67DB">
            <w:pPr>
              <w:pStyle w:val="Table10"/>
              <w:spacing w:before="20" w:after="20"/>
              <w:jc w:val="both"/>
              <w:rPr>
                <w:sz w:val="24"/>
                <w:szCs w:val="24"/>
                <w:lang w:val="en-IE"/>
              </w:rPr>
            </w:pPr>
            <w:r w:rsidRPr="00FF19B1">
              <w:rPr>
                <w:sz w:val="24"/>
                <w:szCs w:val="24"/>
                <w:lang w:val="en-IE"/>
              </w:rPr>
              <w:t>Recovery request rejected</w:t>
            </w:r>
          </w:p>
        </w:tc>
        <w:tc>
          <w:tcPr>
            <w:tcW w:w="1276" w:type="dxa"/>
          </w:tcPr>
          <w:p w14:paraId="56D9F282" w14:textId="77777777"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153FD415" w14:textId="2294D0E7" w:rsidR="002B67DB" w:rsidRPr="00FF19B1" w:rsidRDefault="002B67DB" w:rsidP="002B67DB">
            <w:pPr>
              <w:pStyle w:val="Table10"/>
              <w:spacing w:before="20" w:after="20"/>
              <w:jc w:val="both"/>
              <w:rPr>
                <w:sz w:val="24"/>
                <w:szCs w:val="24"/>
                <w:lang w:val="en-IE"/>
              </w:rPr>
            </w:pPr>
            <w:r w:rsidRPr="00FF19B1">
              <w:rPr>
                <w:sz w:val="24"/>
                <w:szCs w:val="24"/>
                <w:lang w:val="en-IE"/>
              </w:rPr>
              <w:t>No</w:t>
            </w:r>
          </w:p>
        </w:tc>
        <w:tc>
          <w:tcPr>
            <w:tcW w:w="2694" w:type="dxa"/>
          </w:tcPr>
          <w:p w14:paraId="38F29487" w14:textId="38301858" w:rsidR="002B67DB" w:rsidRPr="00FF19B1" w:rsidRDefault="002B67DB" w:rsidP="002B67DB">
            <w:pPr>
              <w:pStyle w:val="Table10"/>
              <w:spacing w:before="20" w:after="20"/>
              <w:rPr>
                <w:sz w:val="24"/>
                <w:szCs w:val="24"/>
                <w:lang w:val="en-IE"/>
              </w:rPr>
            </w:pPr>
            <w:r w:rsidRPr="00FF19B1">
              <w:rPr>
                <w:sz w:val="24"/>
                <w:szCs w:val="24"/>
                <w:lang w:val="en-IE"/>
              </w:rPr>
              <w:t>Recovery Request rejected</w:t>
            </w:r>
          </w:p>
        </w:tc>
      </w:tr>
      <w:tr w:rsidR="002B67DB" w:rsidRPr="00FF19B1" w14:paraId="42EE5AE0" w14:textId="33FFBC2B" w:rsidTr="006D1336">
        <w:trPr>
          <w:jc w:val="center"/>
        </w:trPr>
        <w:tc>
          <w:tcPr>
            <w:tcW w:w="2827" w:type="dxa"/>
          </w:tcPr>
          <w:p w14:paraId="6D0694E0" w14:textId="77777777" w:rsidR="002B67DB" w:rsidRPr="00FF19B1" w:rsidRDefault="002B67DB" w:rsidP="002B67DB">
            <w:pPr>
              <w:pStyle w:val="Table10"/>
              <w:spacing w:before="20" w:after="20"/>
              <w:jc w:val="both"/>
              <w:rPr>
                <w:sz w:val="24"/>
                <w:szCs w:val="24"/>
                <w:lang w:val="en-IE"/>
              </w:rPr>
            </w:pPr>
            <w:r w:rsidRPr="00FF19B1">
              <w:rPr>
                <w:sz w:val="24"/>
                <w:szCs w:val="24"/>
                <w:lang w:val="en-IE"/>
              </w:rPr>
              <w:t>Recovery completed</w:t>
            </w:r>
          </w:p>
        </w:tc>
        <w:tc>
          <w:tcPr>
            <w:tcW w:w="1276" w:type="dxa"/>
          </w:tcPr>
          <w:p w14:paraId="308A410D" w14:textId="77777777" w:rsidR="002B67DB" w:rsidRPr="00FF19B1" w:rsidRDefault="002B67DB" w:rsidP="002B67DB">
            <w:pPr>
              <w:pStyle w:val="Table10"/>
              <w:spacing w:before="20" w:after="20"/>
              <w:jc w:val="both"/>
              <w:rPr>
                <w:sz w:val="24"/>
                <w:szCs w:val="24"/>
                <w:lang w:val="en-IE"/>
              </w:rPr>
            </w:pPr>
            <w:r w:rsidRPr="00FF19B1">
              <w:rPr>
                <w:sz w:val="24"/>
                <w:szCs w:val="24"/>
                <w:lang w:val="en-IE"/>
              </w:rPr>
              <w:t>R</w:t>
            </w:r>
          </w:p>
        </w:tc>
        <w:tc>
          <w:tcPr>
            <w:tcW w:w="992" w:type="dxa"/>
          </w:tcPr>
          <w:p w14:paraId="1AB1E6C5" w14:textId="44FD61F2" w:rsidR="002B67DB" w:rsidRPr="00FF19B1" w:rsidRDefault="002B67DB" w:rsidP="002B67DB">
            <w:pPr>
              <w:pStyle w:val="Table10"/>
              <w:spacing w:before="20" w:after="20"/>
              <w:jc w:val="both"/>
              <w:rPr>
                <w:sz w:val="24"/>
                <w:szCs w:val="24"/>
                <w:lang w:val="en-IE"/>
              </w:rPr>
            </w:pPr>
            <w:r w:rsidRPr="00FF19B1">
              <w:rPr>
                <w:sz w:val="24"/>
                <w:szCs w:val="24"/>
                <w:lang w:val="en-IE"/>
              </w:rPr>
              <w:t>Yes</w:t>
            </w:r>
          </w:p>
        </w:tc>
        <w:tc>
          <w:tcPr>
            <w:tcW w:w="2694" w:type="dxa"/>
          </w:tcPr>
          <w:p w14:paraId="2BE4F371" w14:textId="039E6E34" w:rsidR="002B67DB" w:rsidRPr="00FF19B1" w:rsidRDefault="002B67DB" w:rsidP="002B67DB">
            <w:pPr>
              <w:pStyle w:val="Table10"/>
              <w:spacing w:before="20" w:after="20"/>
              <w:rPr>
                <w:sz w:val="24"/>
                <w:szCs w:val="24"/>
                <w:lang w:val="en-IE"/>
              </w:rPr>
            </w:pPr>
            <w:r w:rsidRPr="00FF19B1">
              <w:rPr>
                <w:sz w:val="24"/>
                <w:szCs w:val="24"/>
                <w:lang w:val="en-IE"/>
              </w:rPr>
              <w:t>Recovery completed</w:t>
            </w:r>
          </w:p>
        </w:tc>
      </w:tr>
    </w:tbl>
    <w:p w14:paraId="4D212455" w14:textId="02765EFF" w:rsidR="006C5F2F" w:rsidRPr="00FF19B1" w:rsidRDefault="006C5F2F" w:rsidP="006C5F2F">
      <w:pPr>
        <w:pStyle w:val="Caption"/>
        <w:rPr>
          <w:lang w:val="en-IE"/>
        </w:rPr>
      </w:pPr>
      <w:bookmarkStart w:id="3069" w:name="_Ref178232712"/>
      <w:bookmarkStart w:id="3070" w:name="_Ref178232673"/>
      <w:bookmarkStart w:id="3071" w:name="_Toc45648984"/>
      <w:bookmarkStart w:id="3072" w:name="_Toc69724406"/>
      <w:bookmarkStart w:id="3073" w:name="_Toc97296472"/>
      <w:bookmarkStart w:id="3074" w:name="_Toc103867281"/>
      <w:bookmarkStart w:id="3075" w:name="_Toc172912732"/>
      <w:bookmarkStart w:id="3076" w:name="_Toc202266259"/>
      <w:bookmarkStart w:id="3077" w:name="_Toc176929769"/>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14</w:t>
      </w:r>
      <w:r w:rsidR="00216C40" w:rsidRPr="00FF19B1">
        <w:rPr>
          <w:lang w:val="en-IE"/>
        </w:rPr>
        <w:fldChar w:fldCharType="end"/>
      </w:r>
      <w:bookmarkEnd w:id="3069"/>
      <w:r w:rsidRPr="00FF19B1">
        <w:rPr>
          <w:lang w:val="en-IE"/>
        </w:rPr>
        <w:t xml:space="preserve">: </w:t>
      </w:r>
      <w:bookmarkStart w:id="3078" w:name="_Ref178232686"/>
      <w:r w:rsidRPr="00FF19B1">
        <w:rPr>
          <w:lang w:val="en-IE"/>
        </w:rPr>
        <w:t xml:space="preserve">States of an MRN </w:t>
      </w:r>
      <w:r w:rsidR="000D0FC8" w:rsidRPr="00FF19B1">
        <w:rPr>
          <w:lang w:val="en-IE"/>
        </w:rPr>
        <w:t>at the</w:t>
      </w:r>
      <w:r w:rsidRPr="00FF19B1">
        <w:rPr>
          <w:lang w:val="en-IE"/>
        </w:rPr>
        <w:t xml:space="preserve"> </w:t>
      </w:r>
      <w:r w:rsidR="00FA4DDB" w:rsidRPr="00FF19B1">
        <w:rPr>
          <w:lang w:val="en-IE"/>
        </w:rPr>
        <w:t>Office of</w:t>
      </w:r>
      <w:r w:rsidRPr="00FF19B1">
        <w:rPr>
          <w:lang w:val="en-IE"/>
        </w:rPr>
        <w:t xml:space="preserve"> Destination</w:t>
      </w:r>
      <w:bookmarkEnd w:id="3070"/>
      <w:bookmarkEnd w:id="3071"/>
      <w:bookmarkEnd w:id="3072"/>
      <w:bookmarkEnd w:id="3073"/>
      <w:bookmarkEnd w:id="3074"/>
      <w:bookmarkEnd w:id="3075"/>
      <w:bookmarkEnd w:id="3078"/>
      <w:bookmarkEnd w:id="3076"/>
      <w:r w:rsidRPr="00FF19B1">
        <w:rPr>
          <w:lang w:val="en-IE"/>
        </w:rPr>
        <w:t xml:space="preserve"> </w:t>
      </w:r>
      <w:bookmarkEnd w:id="3077"/>
    </w:p>
    <w:p w14:paraId="0B7BAC5F" w14:textId="44F5EB97" w:rsidR="004C2CCD" w:rsidRPr="00FF19B1" w:rsidRDefault="00FA4DDB" w:rsidP="00284946">
      <w:pPr>
        <w:pStyle w:val="Heading3"/>
        <w:rPr>
          <w:lang w:val="en-IE"/>
        </w:rPr>
      </w:pPr>
      <w:bookmarkStart w:id="3079" w:name="_Office_of_Exit"/>
      <w:bookmarkStart w:id="3080" w:name="_Ref18405934"/>
      <w:bookmarkStart w:id="3081" w:name="_Ref18405956"/>
      <w:bookmarkStart w:id="3082" w:name="_Ref18405970"/>
      <w:bookmarkStart w:id="3083" w:name="_Toc45648884"/>
      <w:bookmarkStart w:id="3084" w:name="_Toc68274299"/>
      <w:bookmarkStart w:id="3085" w:name="_Toc68274444"/>
      <w:bookmarkStart w:id="3086" w:name="_Toc69205329"/>
      <w:bookmarkStart w:id="3087" w:name="_Toc69724358"/>
      <w:bookmarkStart w:id="3088" w:name="_Toc97296417"/>
      <w:bookmarkStart w:id="3089" w:name="_Ref111714918"/>
      <w:bookmarkStart w:id="3090" w:name="_Toc172912683"/>
      <w:bookmarkStart w:id="3091" w:name="_Toc202266217"/>
      <w:bookmarkEnd w:id="3047"/>
      <w:bookmarkEnd w:id="3048"/>
      <w:bookmarkEnd w:id="3049"/>
      <w:bookmarkEnd w:id="3050"/>
      <w:bookmarkEnd w:id="3051"/>
      <w:bookmarkEnd w:id="3052"/>
      <w:bookmarkEnd w:id="3053"/>
      <w:bookmarkEnd w:id="3079"/>
      <w:r w:rsidRPr="00FF19B1">
        <w:rPr>
          <w:lang w:val="en-IE"/>
        </w:rPr>
        <w:t>Office of</w:t>
      </w:r>
      <w:r w:rsidR="004C2CCD" w:rsidRPr="00FF19B1">
        <w:rPr>
          <w:lang w:val="en-IE"/>
        </w:rPr>
        <w:t xml:space="preserve"> Exit for Transit</w:t>
      </w:r>
      <w:r w:rsidR="003C0B98" w:rsidRPr="00FF19B1">
        <w:rPr>
          <w:lang w:val="en-IE"/>
        </w:rPr>
        <w:t xml:space="preserve"> STD</w:t>
      </w:r>
      <w:bookmarkEnd w:id="3080"/>
      <w:bookmarkEnd w:id="3081"/>
      <w:bookmarkEnd w:id="3082"/>
      <w:bookmarkEnd w:id="3083"/>
      <w:bookmarkEnd w:id="3084"/>
      <w:bookmarkEnd w:id="3085"/>
      <w:bookmarkEnd w:id="3086"/>
      <w:bookmarkEnd w:id="3087"/>
      <w:bookmarkEnd w:id="3088"/>
      <w:r w:rsidR="00D329B0" w:rsidRPr="00FF19B1">
        <w:rPr>
          <w:lang w:val="en-IE"/>
        </w:rPr>
        <w:t xml:space="preserve"> – </w:t>
      </w:r>
      <w:r w:rsidR="00D329B0" w:rsidRPr="00FF19B1">
        <w:rPr>
          <w:i w:val="0"/>
          <w:iCs/>
          <w:highlight w:val="lightGray"/>
          <w:lang w:val="en-IE"/>
        </w:rPr>
        <w:t>NO CHANGE</w:t>
      </w:r>
      <w:bookmarkEnd w:id="3089"/>
      <w:bookmarkEnd w:id="3090"/>
      <w:bookmarkEnd w:id="3091"/>
    </w:p>
    <w:p w14:paraId="229063AC" w14:textId="1DAFFA3F" w:rsidR="00775CFE" w:rsidRPr="00FF19B1" w:rsidRDefault="00775CFE" w:rsidP="00775CFE">
      <w:pPr>
        <w:rPr>
          <w:lang w:val="en-IE"/>
        </w:rPr>
      </w:pPr>
      <w:r w:rsidRPr="00FF19B1">
        <w:rPr>
          <w:lang w:val="en-IE"/>
        </w:rPr>
        <w:t>Prior to the arrival of the goods to the borders of the Customs Territory of the Union</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Departure notifies the </w:t>
      </w:r>
      <w:r w:rsidR="00FA4DDB" w:rsidRPr="00FF19B1">
        <w:rPr>
          <w:lang w:val="en-IE"/>
        </w:rPr>
        <w:t>Office of</w:t>
      </w:r>
      <w:r w:rsidRPr="00FF19B1">
        <w:rPr>
          <w:lang w:val="en-IE"/>
        </w:rPr>
        <w:t xml:space="preserve"> Exit for Transit </w:t>
      </w:r>
      <w:r w:rsidR="00023524" w:rsidRPr="00FF19B1">
        <w:rPr>
          <w:lang w:val="en-IE"/>
        </w:rPr>
        <w:t xml:space="preserve">about the consignment </w:t>
      </w:r>
      <w:r w:rsidRPr="00FF19B1">
        <w:rPr>
          <w:lang w:val="en-IE"/>
        </w:rPr>
        <w:t xml:space="preserve">with the </w:t>
      </w:r>
      <w:r w:rsidR="006570C7" w:rsidRPr="00FF19B1">
        <w:rPr>
          <w:lang w:val="en-IE"/>
        </w:rPr>
        <w:t xml:space="preserve">‘Anticipated Exit </w:t>
      </w:r>
      <w:r w:rsidR="0005183E" w:rsidRPr="00FF19B1">
        <w:rPr>
          <w:lang w:val="en-IE"/>
        </w:rPr>
        <w:t>for</w:t>
      </w:r>
      <w:r w:rsidR="006570C7" w:rsidRPr="00FF19B1">
        <w:rPr>
          <w:lang w:val="en-IE"/>
        </w:rPr>
        <w:t xml:space="preserve"> Transit Record’ C_AXR_SND (IE160) message</w:t>
      </w:r>
      <w:r w:rsidR="00A57B61" w:rsidRPr="00FF19B1">
        <w:rPr>
          <w:lang w:val="en-IE"/>
        </w:rPr>
        <w:t xml:space="preserve">. The state of the movement at the </w:t>
      </w:r>
      <w:r w:rsidR="00FA4DDB" w:rsidRPr="00FF19B1">
        <w:rPr>
          <w:lang w:val="en-IE"/>
        </w:rPr>
        <w:t>Office of</w:t>
      </w:r>
      <w:r w:rsidR="00A57B61" w:rsidRPr="00FF19B1">
        <w:rPr>
          <w:lang w:val="en-IE"/>
        </w:rPr>
        <w:t xml:space="preserve"> Exit for Transit becomes “AXR </w:t>
      </w:r>
      <w:r w:rsidR="00CF02AF" w:rsidRPr="00FF19B1">
        <w:rPr>
          <w:lang w:val="en-IE"/>
        </w:rPr>
        <w:t>created”.</w:t>
      </w:r>
    </w:p>
    <w:p w14:paraId="4B2E35A8" w14:textId="1F14FF6F" w:rsidR="006A3A1F" w:rsidRPr="00FF19B1" w:rsidRDefault="00775CFE" w:rsidP="006A3A1F">
      <w:pPr>
        <w:rPr>
          <w:lang w:val="en-IE"/>
        </w:rPr>
      </w:pPr>
      <w:r w:rsidRPr="00FF19B1">
        <w:rPr>
          <w:lang w:val="en-IE"/>
        </w:rPr>
        <w:t xml:space="preserve">Upon arrival of the </w:t>
      </w:r>
      <w:r w:rsidR="00F032D3" w:rsidRPr="00FF19B1">
        <w:rPr>
          <w:lang w:val="en-IE"/>
        </w:rPr>
        <w:t>movement</w:t>
      </w:r>
      <w:r w:rsidRPr="00FF19B1">
        <w:rPr>
          <w:lang w:val="en-IE"/>
        </w:rPr>
        <w:t xml:space="preserve"> at the </w:t>
      </w:r>
      <w:r w:rsidR="00FA4DDB" w:rsidRPr="00FF19B1">
        <w:rPr>
          <w:lang w:val="en-IE"/>
        </w:rPr>
        <w:t>Office of</w:t>
      </w:r>
      <w:r w:rsidRPr="00FF19B1">
        <w:rPr>
          <w:lang w:val="en-IE"/>
        </w:rPr>
        <w:t xml:space="preserve"> Exit for Transit, NCTS requests an automatic national risk analysis in order to decide whether the goods are eligible for exit from the </w:t>
      </w:r>
      <w:r w:rsidR="008D5D62" w:rsidRPr="00FF19B1">
        <w:rPr>
          <w:lang w:val="en-IE"/>
        </w:rPr>
        <w:t>Security Area</w:t>
      </w:r>
      <w:r w:rsidRPr="00FF19B1">
        <w:rPr>
          <w:lang w:val="en-IE"/>
        </w:rPr>
        <w:t>.</w:t>
      </w:r>
      <w:r w:rsidR="00781F99" w:rsidRPr="00FF19B1">
        <w:rPr>
          <w:lang w:val="en-IE"/>
        </w:rPr>
        <w:t xml:space="preserve"> </w:t>
      </w:r>
      <w:r w:rsidR="006A3A1F" w:rsidRPr="00FF19B1">
        <w:rPr>
          <w:lang w:val="en-IE"/>
        </w:rPr>
        <w:t xml:space="preserve">The </w:t>
      </w:r>
      <w:r w:rsidR="00FA4DDB" w:rsidRPr="00FF19B1">
        <w:rPr>
          <w:lang w:val="en-IE"/>
        </w:rPr>
        <w:t>Office of</w:t>
      </w:r>
      <w:r w:rsidR="006A3A1F" w:rsidRPr="00FF19B1">
        <w:rPr>
          <w:lang w:val="en-IE"/>
        </w:rPr>
        <w:t xml:space="preserve"> Exit for Transit notifies the </w:t>
      </w:r>
      <w:r w:rsidR="00FA4DDB" w:rsidRPr="00FF19B1">
        <w:rPr>
          <w:lang w:val="en-IE"/>
        </w:rPr>
        <w:t>Office of</w:t>
      </w:r>
      <w:r w:rsidR="006A3A1F" w:rsidRPr="00FF19B1">
        <w:rPr>
          <w:lang w:val="en-IE"/>
        </w:rPr>
        <w:t xml:space="preserve"> Departure by sending the ‘</w:t>
      </w:r>
      <w:r w:rsidR="00DF26D4" w:rsidRPr="00FF19B1">
        <w:rPr>
          <w:lang w:val="en-IE"/>
        </w:rPr>
        <w:t>Notification Leaving Security Area</w:t>
      </w:r>
      <w:r w:rsidR="006A3A1F" w:rsidRPr="00FF19B1">
        <w:rPr>
          <w:lang w:val="en-IE"/>
        </w:rPr>
        <w:t>’ C_</w:t>
      </w:r>
      <w:r w:rsidR="00043FC9" w:rsidRPr="00FF19B1">
        <w:rPr>
          <w:lang w:val="en-IE"/>
        </w:rPr>
        <w:t>LSA</w:t>
      </w:r>
      <w:r w:rsidR="006A3A1F" w:rsidRPr="00FF19B1">
        <w:rPr>
          <w:lang w:val="en-IE"/>
        </w:rPr>
        <w:t>_</w:t>
      </w:r>
      <w:r w:rsidR="008C1DD2" w:rsidRPr="00FF19B1">
        <w:rPr>
          <w:lang w:val="en-IE"/>
        </w:rPr>
        <w:t>NOT</w:t>
      </w:r>
      <w:r w:rsidR="006A3A1F" w:rsidRPr="00FF19B1">
        <w:rPr>
          <w:lang w:val="en-IE"/>
        </w:rPr>
        <w:t xml:space="preserve"> (</w:t>
      </w:r>
      <w:r w:rsidR="00B25C2A" w:rsidRPr="00FF19B1">
        <w:rPr>
          <w:lang w:val="en-IE"/>
        </w:rPr>
        <w:t>IE168</w:t>
      </w:r>
      <w:r w:rsidR="006A3A1F" w:rsidRPr="00FF19B1">
        <w:rPr>
          <w:lang w:val="en-IE"/>
        </w:rPr>
        <w:t>) message</w:t>
      </w:r>
      <w:r w:rsidR="008C1DD2" w:rsidRPr="00FF19B1">
        <w:rPr>
          <w:lang w:val="en-IE"/>
        </w:rPr>
        <w:t xml:space="preserve"> i</w:t>
      </w:r>
      <w:r w:rsidR="008D5D62" w:rsidRPr="00FF19B1">
        <w:rPr>
          <w:lang w:val="en-IE"/>
        </w:rPr>
        <w:t>n case</w:t>
      </w:r>
      <w:r w:rsidR="008C1DD2" w:rsidRPr="00FF19B1">
        <w:rPr>
          <w:lang w:val="en-IE"/>
        </w:rPr>
        <w:t xml:space="preserve"> the movement is allowed to leave the Security Area</w:t>
      </w:r>
      <w:r w:rsidR="0012554A" w:rsidRPr="00FF19B1">
        <w:rPr>
          <w:lang w:val="en-IE"/>
        </w:rPr>
        <w:t>.</w:t>
      </w:r>
      <w:r w:rsidR="00963840" w:rsidRPr="00FF19B1">
        <w:rPr>
          <w:lang w:val="en-IE"/>
        </w:rPr>
        <w:t xml:space="preserve"> </w:t>
      </w:r>
      <w:r w:rsidR="00E06CFE" w:rsidRPr="00FF19B1">
        <w:rPr>
          <w:lang w:val="en-IE"/>
        </w:rPr>
        <w:t>The state of the movement is set to “Movement left Security Area”.</w:t>
      </w:r>
    </w:p>
    <w:p w14:paraId="4A11E14A" w14:textId="007F5041" w:rsidR="00775CFE" w:rsidRPr="00FF19B1" w:rsidRDefault="006A3A1F" w:rsidP="00775CFE">
      <w:pPr>
        <w:rPr>
          <w:lang w:val="en-IE"/>
        </w:rPr>
      </w:pPr>
      <w:r w:rsidRPr="00FF19B1">
        <w:rPr>
          <w:lang w:val="en-IE"/>
        </w:rPr>
        <w:t xml:space="preserve">If the movement is not allowed to </w:t>
      </w:r>
      <w:r w:rsidR="008D5D62" w:rsidRPr="00FF19B1">
        <w:rPr>
          <w:lang w:val="en-IE"/>
        </w:rPr>
        <w:t>leave the Security Area</w:t>
      </w:r>
      <w:r w:rsidR="00D0455A" w:rsidRPr="00FF19B1">
        <w:rPr>
          <w:lang w:val="en-IE"/>
        </w:rPr>
        <w:t>, the</w:t>
      </w:r>
      <w:r w:rsidR="00FF4001" w:rsidRPr="00FF19B1">
        <w:rPr>
          <w:lang w:val="en-IE"/>
        </w:rPr>
        <w:t xml:space="preserve"> state of the movement is set to “Movement stopped”. T</w:t>
      </w:r>
      <w:r w:rsidRPr="00FF19B1">
        <w:rPr>
          <w:lang w:val="en-IE"/>
        </w:rPr>
        <w:t xml:space="preserve">he </w:t>
      </w:r>
      <w:r w:rsidR="00FA4DDB" w:rsidRPr="00FF19B1">
        <w:rPr>
          <w:lang w:val="en-IE"/>
        </w:rPr>
        <w:t>Office of</w:t>
      </w:r>
      <w:r w:rsidRPr="00FF19B1">
        <w:rPr>
          <w:lang w:val="en-IE"/>
        </w:rPr>
        <w:t xml:space="preserve"> Exit for Transit acts as the actual </w:t>
      </w:r>
      <w:r w:rsidR="00FA4DDB" w:rsidRPr="00FF19B1">
        <w:rPr>
          <w:lang w:val="en-IE"/>
        </w:rPr>
        <w:t>Office of</w:t>
      </w:r>
      <w:r w:rsidRPr="00FF19B1">
        <w:rPr>
          <w:lang w:val="en-IE"/>
        </w:rPr>
        <w:t xml:space="preserve"> Destination for the movement </w:t>
      </w:r>
      <w:r w:rsidR="00725A53" w:rsidRPr="00FF19B1">
        <w:rPr>
          <w:lang w:val="en-IE"/>
        </w:rPr>
        <w:t>and the</w:t>
      </w:r>
      <w:r w:rsidRPr="00FF19B1">
        <w:rPr>
          <w:lang w:val="en-IE"/>
        </w:rPr>
        <w:t xml:space="preserve"> process of arrival is </w:t>
      </w:r>
      <w:r w:rsidR="007F67A9" w:rsidRPr="00FF19B1">
        <w:rPr>
          <w:lang w:val="en-IE"/>
        </w:rPr>
        <w:t xml:space="preserve">manually </w:t>
      </w:r>
      <w:r w:rsidRPr="00FF19B1">
        <w:rPr>
          <w:lang w:val="en-IE"/>
        </w:rPr>
        <w:t>triggered</w:t>
      </w:r>
      <w:r w:rsidR="00FF4001" w:rsidRPr="00FF19B1">
        <w:rPr>
          <w:lang w:val="en-IE"/>
        </w:rPr>
        <w:t xml:space="preserve"> with its individual state transitions (as described in </w:t>
      </w:r>
      <w:r w:rsidR="00FF4001" w:rsidRPr="00FF19B1">
        <w:rPr>
          <w:lang w:val="en-IE"/>
        </w:rPr>
        <w:fldChar w:fldCharType="begin"/>
      </w:r>
      <w:r w:rsidR="00FF4001" w:rsidRPr="00FF19B1">
        <w:rPr>
          <w:lang w:val="en-IE"/>
        </w:rPr>
        <w:instrText xml:space="preserve"> REF _Ref259102812 \r \h </w:instrText>
      </w:r>
      <w:r w:rsidR="00FF4001" w:rsidRPr="00FF19B1">
        <w:rPr>
          <w:lang w:val="en-IE"/>
        </w:rPr>
      </w:r>
      <w:r w:rsidR="00FF4001" w:rsidRPr="00FF19B1">
        <w:rPr>
          <w:lang w:val="en-IE"/>
        </w:rPr>
        <w:fldChar w:fldCharType="separate"/>
      </w:r>
      <w:r w:rsidR="003911F1">
        <w:rPr>
          <w:lang w:val="en-IE"/>
        </w:rPr>
        <w:t>III.VI.3</w:t>
      </w:r>
      <w:r w:rsidR="00FF4001" w:rsidRPr="00FF19B1">
        <w:rPr>
          <w:lang w:val="en-IE"/>
        </w:rPr>
        <w:fldChar w:fldCharType="end"/>
      </w:r>
      <w:r w:rsidR="00FF4001" w:rsidRPr="00FF19B1">
        <w:rPr>
          <w:lang w:val="en-IE"/>
        </w:rPr>
        <w:t>)</w:t>
      </w:r>
      <w:r w:rsidRPr="00FF19B1">
        <w:rPr>
          <w:lang w:val="en-IE"/>
        </w:rPr>
        <w:t>.</w:t>
      </w:r>
    </w:p>
    <w:p w14:paraId="2AFCB79D" w14:textId="133A21E1" w:rsidR="00B33361" w:rsidRPr="00FF19B1" w:rsidRDefault="00B33361" w:rsidP="00B33361">
      <w:pPr>
        <w:rPr>
          <w:lang w:val="en-IE"/>
        </w:rPr>
      </w:pPr>
      <w:r w:rsidRPr="00FF19B1">
        <w:rPr>
          <w:lang w:val="en-IE"/>
        </w:rPr>
        <w:lastRenderedPageBreak/>
        <w:t xml:space="preserve">In case </w:t>
      </w:r>
      <w:r w:rsidR="00CE3F76" w:rsidRPr="00FF19B1">
        <w:rPr>
          <w:lang w:val="en-IE"/>
        </w:rPr>
        <w:t>the</w:t>
      </w:r>
      <w:r w:rsidRPr="00FF19B1">
        <w:rPr>
          <w:lang w:val="en-IE"/>
        </w:rPr>
        <w:t xml:space="preserve"> </w:t>
      </w:r>
      <w:r w:rsidR="00FA4DDB" w:rsidRPr="00FF19B1">
        <w:rPr>
          <w:lang w:val="en-IE"/>
        </w:rPr>
        <w:t>Office of</w:t>
      </w:r>
      <w:r w:rsidRPr="00FF19B1">
        <w:rPr>
          <w:lang w:val="en-IE"/>
        </w:rPr>
        <w:t xml:space="preserve"> Exit for Transit has no information regarding the movement due to the diversion of the route</w:t>
      </w:r>
      <w:r w:rsidR="00300ACD" w:rsidRPr="00FF19B1">
        <w:rPr>
          <w:lang w:val="en-IE"/>
        </w:rPr>
        <w:t xml:space="preserve"> (neither available at that Actual Office of Exit for Transit nor nationally available through the ‘Anticipated Exit for Transit Record’ C_AXR_SND (IE160))</w:t>
      </w:r>
      <w:r w:rsidRPr="00FF19B1">
        <w:rPr>
          <w:lang w:val="en-IE"/>
        </w:rPr>
        <w:t xml:space="preserve">, it requests the </w:t>
      </w:r>
      <w:r w:rsidR="00FA4DDB" w:rsidRPr="00FF19B1">
        <w:rPr>
          <w:lang w:val="en-IE"/>
        </w:rPr>
        <w:t>Office of</w:t>
      </w:r>
      <w:r w:rsidRPr="00FF19B1">
        <w:rPr>
          <w:lang w:val="en-IE"/>
        </w:rPr>
        <w:t xml:space="preserve"> Departure the movement information by sending the </w:t>
      </w:r>
      <w:r w:rsidR="006A2E40" w:rsidRPr="00FF19B1">
        <w:rPr>
          <w:lang w:val="en-IE"/>
        </w:rPr>
        <w:t xml:space="preserve">‘Anticipated Exit </w:t>
      </w:r>
      <w:r w:rsidR="0005183E" w:rsidRPr="00FF19B1">
        <w:rPr>
          <w:lang w:val="en-IE"/>
        </w:rPr>
        <w:t>for</w:t>
      </w:r>
      <w:r w:rsidR="006A2E40" w:rsidRPr="00FF19B1">
        <w:rPr>
          <w:lang w:val="en-IE"/>
        </w:rPr>
        <w:t xml:space="preserve"> Transit Record Request’ C_</w:t>
      </w:r>
      <w:r w:rsidR="008222FD" w:rsidRPr="00FF19B1">
        <w:rPr>
          <w:lang w:val="en-IE"/>
        </w:rPr>
        <w:t>AXR</w:t>
      </w:r>
      <w:r w:rsidR="006A2E40" w:rsidRPr="00FF19B1">
        <w:rPr>
          <w:lang w:val="en-IE"/>
        </w:rPr>
        <w:t>_REQ (IE164) message</w:t>
      </w:r>
      <w:r w:rsidRPr="00FF19B1">
        <w:rPr>
          <w:lang w:val="en-IE"/>
        </w:rPr>
        <w:t xml:space="preserve">. The state of the movement at the </w:t>
      </w:r>
      <w:r w:rsidR="00FA4DDB" w:rsidRPr="00FF19B1">
        <w:rPr>
          <w:lang w:val="en-IE"/>
        </w:rPr>
        <w:t>Office of</w:t>
      </w:r>
      <w:r w:rsidRPr="00FF19B1">
        <w:rPr>
          <w:lang w:val="en-IE"/>
        </w:rPr>
        <w:t xml:space="preserve"> Exit for Transit is set to “</w:t>
      </w:r>
      <w:r w:rsidR="00E05D0F" w:rsidRPr="00FF19B1">
        <w:rPr>
          <w:lang w:val="en-IE"/>
        </w:rPr>
        <w:t>AXR requested</w:t>
      </w:r>
      <w:r w:rsidRPr="00FF19B1">
        <w:rPr>
          <w:lang w:val="en-IE"/>
        </w:rPr>
        <w:t xml:space="preserve">”. The </w:t>
      </w:r>
      <w:r w:rsidR="00FA4DDB" w:rsidRPr="00FF19B1">
        <w:rPr>
          <w:lang w:val="en-IE"/>
        </w:rPr>
        <w:t>Office of</w:t>
      </w:r>
      <w:r w:rsidRPr="00FF19B1">
        <w:rPr>
          <w:lang w:val="en-IE"/>
        </w:rPr>
        <w:t xml:space="preserve"> Departure responds with the </w:t>
      </w:r>
      <w:r w:rsidR="00DF4AC5" w:rsidRPr="00FF19B1">
        <w:rPr>
          <w:lang w:val="en-IE"/>
        </w:rPr>
        <w:t xml:space="preserve">‘Anticipated Exit </w:t>
      </w:r>
      <w:r w:rsidR="0005183E" w:rsidRPr="00FF19B1">
        <w:rPr>
          <w:lang w:val="en-IE"/>
        </w:rPr>
        <w:t>for</w:t>
      </w:r>
      <w:r w:rsidR="00DF4AC5" w:rsidRPr="00FF19B1">
        <w:rPr>
          <w:lang w:val="en-IE"/>
        </w:rPr>
        <w:t xml:space="preserve"> Transit Record Response’ C_</w:t>
      </w:r>
      <w:r w:rsidR="00402138" w:rsidRPr="00FF19B1">
        <w:rPr>
          <w:lang w:val="en-IE"/>
        </w:rPr>
        <w:t>AXR</w:t>
      </w:r>
      <w:r w:rsidR="00DF4AC5" w:rsidRPr="00FF19B1">
        <w:rPr>
          <w:lang w:val="en-IE"/>
        </w:rPr>
        <w:t>_RSP (IE165) message</w:t>
      </w:r>
      <w:r w:rsidRPr="00FF19B1">
        <w:rPr>
          <w:lang w:val="en-IE"/>
        </w:rPr>
        <w:t xml:space="preserve"> to the </w:t>
      </w:r>
      <w:r w:rsidR="00FA4DDB" w:rsidRPr="00FF19B1">
        <w:rPr>
          <w:lang w:val="en-IE"/>
        </w:rPr>
        <w:t>Office of</w:t>
      </w:r>
      <w:r w:rsidRPr="00FF19B1">
        <w:rPr>
          <w:lang w:val="en-IE"/>
        </w:rPr>
        <w:t xml:space="preserve"> Exit for Transit.</w:t>
      </w:r>
      <w:r w:rsidR="00E05D0F" w:rsidRPr="00FF19B1">
        <w:rPr>
          <w:lang w:val="en-IE"/>
        </w:rPr>
        <w:t xml:space="preserve"> If the response is positive</w:t>
      </w:r>
      <w:r w:rsidR="00D0455A" w:rsidRPr="00FF19B1">
        <w:rPr>
          <w:lang w:val="en-IE"/>
        </w:rPr>
        <w:t>, the</w:t>
      </w:r>
      <w:r w:rsidR="00E05D0F" w:rsidRPr="00FF19B1">
        <w:rPr>
          <w:lang w:val="en-IE"/>
        </w:rPr>
        <w:t>n the state of the movement becomes “AXR created”. If the response is negative</w:t>
      </w:r>
      <w:r w:rsidR="00D0455A" w:rsidRPr="00FF19B1">
        <w:rPr>
          <w:lang w:val="en-IE"/>
        </w:rPr>
        <w:t>, the</w:t>
      </w:r>
      <w:r w:rsidR="00E05D0F" w:rsidRPr="00FF19B1">
        <w:rPr>
          <w:lang w:val="en-IE"/>
        </w:rPr>
        <w:t>n the state is set to “</w:t>
      </w:r>
      <w:r w:rsidR="004A1CED" w:rsidRPr="00FF19B1">
        <w:rPr>
          <w:lang w:val="en-IE"/>
        </w:rPr>
        <w:t>AXR rejected</w:t>
      </w:r>
      <w:r w:rsidR="00E05D0F" w:rsidRPr="00FF19B1">
        <w:rPr>
          <w:lang w:val="en-IE"/>
        </w:rPr>
        <w:t>”.</w:t>
      </w:r>
    </w:p>
    <w:p w14:paraId="38D021B2" w14:textId="4B2F2F0E" w:rsidR="00973D50" w:rsidRPr="00FF19B1" w:rsidRDefault="004A1CED" w:rsidP="00775CFE">
      <w:pPr>
        <w:rPr>
          <w:lang w:val="en-IE"/>
        </w:rPr>
      </w:pPr>
      <w:r w:rsidRPr="00FF19B1">
        <w:rPr>
          <w:lang w:val="en-IE"/>
        </w:rPr>
        <w:t xml:space="preserve">After </w:t>
      </w:r>
      <w:r w:rsidR="007E047B" w:rsidRPr="00FF19B1">
        <w:rPr>
          <w:lang w:val="en-IE"/>
        </w:rPr>
        <w:t xml:space="preserve">international </w:t>
      </w:r>
      <w:r w:rsidRPr="00FF19B1">
        <w:rPr>
          <w:lang w:val="en-IE"/>
        </w:rPr>
        <w:t xml:space="preserve">diversion, </w:t>
      </w:r>
      <w:r w:rsidR="0003680C" w:rsidRPr="00FF19B1">
        <w:rPr>
          <w:lang w:val="en-IE"/>
        </w:rPr>
        <w:t>w</w:t>
      </w:r>
      <w:r w:rsidR="00B33361" w:rsidRPr="00FF19B1">
        <w:rPr>
          <w:lang w:val="en-IE"/>
        </w:rPr>
        <w:t xml:space="preserve">hen </w:t>
      </w:r>
      <w:r w:rsidR="0001521F" w:rsidRPr="00FF19B1">
        <w:rPr>
          <w:lang w:val="en-IE"/>
        </w:rPr>
        <w:t>consignment arrives at its actual destination</w:t>
      </w:r>
      <w:r w:rsidR="00B33361" w:rsidRPr="00FF19B1">
        <w:rPr>
          <w:lang w:val="en-IE"/>
        </w:rPr>
        <w:t xml:space="preserve">, a notification </w:t>
      </w:r>
      <w:r w:rsidR="007F589F" w:rsidRPr="00FF19B1">
        <w:rPr>
          <w:lang w:val="en-IE"/>
        </w:rPr>
        <w:t xml:space="preserve">message </w:t>
      </w:r>
      <w:r w:rsidR="00B33361" w:rsidRPr="00FF19B1">
        <w:rPr>
          <w:lang w:val="en-IE"/>
        </w:rPr>
        <w:t xml:space="preserve">‘Forwarded Arrival Advice’ C_FWD_ARR (IE024) will automatically be sent </w:t>
      </w:r>
      <w:r w:rsidR="003A6E27" w:rsidRPr="00FF19B1">
        <w:rPr>
          <w:lang w:val="en-IE"/>
        </w:rPr>
        <w:t xml:space="preserve">by the </w:t>
      </w:r>
      <w:r w:rsidR="00FA4DDB" w:rsidRPr="00FF19B1">
        <w:rPr>
          <w:lang w:val="en-IE"/>
        </w:rPr>
        <w:t>Office of</w:t>
      </w:r>
      <w:r w:rsidR="003A6E27" w:rsidRPr="00FF19B1">
        <w:rPr>
          <w:lang w:val="en-IE"/>
        </w:rPr>
        <w:t xml:space="preserve"> Departure </w:t>
      </w:r>
      <w:r w:rsidR="00B33361" w:rsidRPr="00FF19B1">
        <w:rPr>
          <w:lang w:val="en-IE"/>
        </w:rPr>
        <w:t xml:space="preserve">to the declared </w:t>
      </w:r>
      <w:r w:rsidR="00FA4DDB" w:rsidRPr="00FF19B1">
        <w:rPr>
          <w:lang w:val="en-IE"/>
        </w:rPr>
        <w:t>Office of</w:t>
      </w:r>
      <w:r w:rsidR="00B33361" w:rsidRPr="00FF19B1">
        <w:rPr>
          <w:lang w:val="en-IE"/>
        </w:rPr>
        <w:t xml:space="preserve"> Exit for Transit</w:t>
      </w:r>
      <w:r w:rsidR="003A6E27" w:rsidRPr="00FF19B1">
        <w:rPr>
          <w:lang w:val="en-IE"/>
        </w:rPr>
        <w:t>,</w:t>
      </w:r>
      <w:r w:rsidR="00B33361" w:rsidRPr="00FF19B1">
        <w:rPr>
          <w:lang w:val="en-IE"/>
        </w:rPr>
        <w:t xml:space="preserve"> informing that the movement </w:t>
      </w:r>
      <w:r w:rsidR="00196267" w:rsidRPr="00FF19B1">
        <w:rPr>
          <w:lang w:val="en-IE"/>
        </w:rPr>
        <w:t>left the Security Area</w:t>
      </w:r>
      <w:r w:rsidR="000862F8" w:rsidRPr="00FF19B1">
        <w:rPr>
          <w:lang w:val="en-IE"/>
        </w:rPr>
        <w:t xml:space="preserve"> </w:t>
      </w:r>
      <w:r w:rsidR="00196267" w:rsidRPr="00FF19B1">
        <w:rPr>
          <w:lang w:val="en-IE"/>
        </w:rPr>
        <w:t xml:space="preserve">from </w:t>
      </w:r>
      <w:r w:rsidR="00B33361" w:rsidRPr="00FF19B1">
        <w:rPr>
          <w:lang w:val="en-IE"/>
        </w:rPr>
        <w:t xml:space="preserve">a different </w:t>
      </w:r>
      <w:r w:rsidR="00FA4DDB" w:rsidRPr="00FF19B1">
        <w:rPr>
          <w:lang w:val="en-IE"/>
        </w:rPr>
        <w:t>Office of</w:t>
      </w:r>
      <w:r w:rsidR="00B33361" w:rsidRPr="00FF19B1">
        <w:rPr>
          <w:lang w:val="en-IE"/>
        </w:rPr>
        <w:t xml:space="preserve"> Exit for Transit.</w:t>
      </w:r>
      <w:r w:rsidR="003A6E27" w:rsidRPr="00FF19B1">
        <w:rPr>
          <w:lang w:val="en-IE"/>
        </w:rPr>
        <w:t xml:space="preserve"> </w:t>
      </w:r>
      <w:r w:rsidR="00C453D8" w:rsidRPr="00FF19B1">
        <w:rPr>
          <w:lang w:val="en-IE"/>
        </w:rPr>
        <w:t>In that case</w:t>
      </w:r>
      <w:r w:rsidR="00D0455A" w:rsidRPr="00FF19B1">
        <w:rPr>
          <w:lang w:val="en-IE"/>
        </w:rPr>
        <w:t>, the</w:t>
      </w:r>
      <w:r w:rsidR="003A6E27" w:rsidRPr="00FF19B1">
        <w:rPr>
          <w:lang w:val="en-IE"/>
        </w:rPr>
        <w:t xml:space="preserve"> state is set to “Arrived”.</w:t>
      </w:r>
    </w:p>
    <w:p w14:paraId="351B2D5A" w14:textId="2EB0F0B3" w:rsidR="004C3B60" w:rsidRPr="00FF19B1" w:rsidRDefault="004C3B60" w:rsidP="00775CFE">
      <w:pPr>
        <w:rPr>
          <w:lang w:val="en-IE"/>
        </w:rPr>
      </w:pPr>
      <w:r w:rsidRPr="00FF19B1">
        <w:rPr>
          <w:lang w:val="en-IE"/>
        </w:rPr>
        <w:t>Under the state “AXR Created</w:t>
      </w:r>
      <w:r w:rsidRPr="00FF19B1" w:rsidDel="00E247A6">
        <w:rPr>
          <w:lang w:val="en-IE"/>
        </w:rPr>
        <w:t>”</w:t>
      </w:r>
      <w:r w:rsidR="00D0455A" w:rsidRPr="00FF19B1">
        <w:rPr>
          <w:lang w:val="en-IE"/>
        </w:rPr>
        <w:t>, the</w:t>
      </w:r>
      <w:r w:rsidRPr="00FF19B1">
        <w:rPr>
          <w:lang w:val="en-IE"/>
        </w:rPr>
        <w:t xml:space="preserve"> </w:t>
      </w:r>
      <w:r w:rsidR="00C32FE4" w:rsidRPr="00FF19B1">
        <w:rPr>
          <w:lang w:val="en-IE"/>
        </w:rPr>
        <w:t>‘Forwarded Incident Notification to CD’ C_INC</w:t>
      </w:r>
      <w:r w:rsidR="00D86891" w:rsidRPr="00FF19B1">
        <w:rPr>
          <w:lang w:val="en-IE"/>
        </w:rPr>
        <w:t>_FWD</w:t>
      </w:r>
      <w:r w:rsidR="00C32FE4" w:rsidRPr="00FF19B1">
        <w:rPr>
          <w:lang w:val="en-IE"/>
        </w:rPr>
        <w:t xml:space="preserve"> (</w:t>
      </w:r>
      <w:r w:rsidRPr="00FF19B1">
        <w:rPr>
          <w:lang w:val="en-IE"/>
        </w:rPr>
        <w:t>IE181</w:t>
      </w:r>
      <w:r w:rsidR="00C32FE4" w:rsidRPr="00FF19B1">
        <w:rPr>
          <w:lang w:val="en-IE"/>
        </w:rPr>
        <w:t>)</w:t>
      </w:r>
      <w:r w:rsidRPr="00FF19B1">
        <w:rPr>
          <w:lang w:val="en-IE"/>
        </w:rPr>
        <w:t xml:space="preserve"> can be received when incidents occur in the </w:t>
      </w:r>
      <w:r w:rsidR="00767292" w:rsidRPr="00FF19B1">
        <w:rPr>
          <w:lang w:val="en-IE"/>
        </w:rPr>
        <w:t>Common Domain</w:t>
      </w:r>
      <w:r w:rsidRPr="00FF19B1">
        <w:rPr>
          <w:lang w:val="en-IE"/>
        </w:rPr>
        <w:t>.</w:t>
      </w:r>
      <w:r w:rsidR="00C9390F" w:rsidRPr="00FF19B1">
        <w:rPr>
          <w:lang w:val="en-IE"/>
        </w:rPr>
        <w:t xml:space="preserve"> In case an incident is registered, through the ‘Incident Notification’ C_INC_NOT (IE180) message in that Office before the dispatch of the ‘Arrival Advice’ C_ARR_ADV (IE006), no ‘Forwarded Incident Notification to CD’ C_INC_FWD (IE181) needs to be sent by the Office of Departure to that same Office from where the Incident Registration occurred.</w:t>
      </w:r>
      <w:r w:rsidR="007B4282" w:rsidRPr="00FF19B1">
        <w:rPr>
          <w:lang w:val="en-IE"/>
        </w:rPr>
        <w:t xml:space="preserve"> Additionally, if a National Administration has more than one (1) involved Customs Offices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w:t>
      </w:r>
    </w:p>
    <w:p w14:paraId="23A982FB" w14:textId="294E6B3A" w:rsidR="00D43A1A" w:rsidRPr="00FF19B1" w:rsidRDefault="007C73D5" w:rsidP="00917872">
      <w:pPr>
        <w:keepNext/>
        <w:jc w:val="center"/>
        <w:rPr>
          <w:lang w:val="en-IE"/>
        </w:rPr>
      </w:pPr>
      <w:r w:rsidRPr="00FF19B1">
        <w:rPr>
          <w:lang w:val="en-IE"/>
        </w:rPr>
        <w:lastRenderedPageBreak/>
        <w:t xml:space="preserve"> </w:t>
      </w:r>
      <w:r w:rsidR="00A60756" w:rsidRPr="00FF19B1">
        <w:rPr>
          <w:noProof/>
          <w:lang w:val="en-IE"/>
        </w:rPr>
        <w:drawing>
          <wp:inline distT="0" distB="0" distL="0" distR="0" wp14:anchorId="7A4A00F6" wp14:editId="0B478C7C">
            <wp:extent cx="5732145" cy="4538980"/>
            <wp:effectExtent l="0" t="0" r="1905" b="0"/>
            <wp:docPr id="1660" name="Picture 16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8">
                      <a:extLst>
                        <a:ext uri="{28A0092B-C50C-407E-A947-70E740481C1C}">
                          <a14:useLocalDpi xmlns:a14="http://schemas.microsoft.com/office/drawing/2010/main" val="0"/>
                        </a:ext>
                      </a:extLst>
                    </a:blip>
                    <a:srcRect/>
                    <a:stretch>
                      <a:fillRect/>
                    </a:stretch>
                  </pic:blipFill>
                  <pic:spPr bwMode="auto">
                    <a:xfrm>
                      <a:off x="0" y="0"/>
                      <a:ext cx="5732145" cy="4538980"/>
                    </a:xfrm>
                    <a:prstGeom prst="rect">
                      <a:avLst/>
                    </a:prstGeom>
                    <a:noFill/>
                    <a:ln>
                      <a:noFill/>
                    </a:ln>
                  </pic:spPr>
                </pic:pic>
              </a:graphicData>
            </a:graphic>
          </wp:inline>
        </w:drawing>
      </w:r>
    </w:p>
    <w:p w14:paraId="39129E71" w14:textId="6910B615" w:rsidR="007A40B7" w:rsidRPr="00FF19B1" w:rsidRDefault="00D43A1A" w:rsidP="00D43A1A">
      <w:pPr>
        <w:pStyle w:val="Caption"/>
        <w:rPr>
          <w:lang w:val="en-IE"/>
        </w:rPr>
      </w:pPr>
      <w:bookmarkStart w:id="3092" w:name="_Toc43942852"/>
      <w:bookmarkStart w:id="3093" w:name="_Toc69724564"/>
      <w:bookmarkStart w:id="3094" w:name="_Toc97296632"/>
      <w:bookmarkStart w:id="3095" w:name="_Toc172912924"/>
      <w:bookmarkStart w:id="3096" w:name="_Toc20226645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176</w:t>
      </w:r>
      <w:r w:rsidRPr="00FF19B1">
        <w:rPr>
          <w:lang w:val="en-IE"/>
        </w:rPr>
        <w:fldChar w:fldCharType="end"/>
      </w:r>
      <w:r w:rsidRPr="00FF19B1">
        <w:rPr>
          <w:lang w:val="en-IE"/>
        </w:rPr>
        <w:t xml:space="preserve">: State Transition at </w:t>
      </w:r>
      <w:r w:rsidR="00FA4DDB" w:rsidRPr="00FF19B1">
        <w:rPr>
          <w:lang w:val="en-IE"/>
        </w:rPr>
        <w:t>Office of</w:t>
      </w:r>
      <w:r w:rsidRPr="00FF19B1">
        <w:rPr>
          <w:lang w:val="en-IE"/>
        </w:rPr>
        <w:t xml:space="preserve"> Exit for Transit</w:t>
      </w:r>
      <w:bookmarkEnd w:id="3092"/>
      <w:bookmarkEnd w:id="3093"/>
      <w:bookmarkEnd w:id="3094"/>
      <w:bookmarkEnd w:id="3095"/>
      <w:bookmarkEnd w:id="3096"/>
    </w:p>
    <w:p w14:paraId="4F7663B3" w14:textId="6360E3DF" w:rsidR="000D5135" w:rsidRPr="00FF19B1" w:rsidRDefault="00E444B6" w:rsidP="00A839F7">
      <w:pPr>
        <w:spacing w:before="120" w:after="120"/>
        <w:rPr>
          <w:lang w:val="en-IE"/>
        </w:rPr>
      </w:pPr>
      <w:r w:rsidRPr="00FF19B1">
        <w:rPr>
          <w:lang w:val="en-IE"/>
        </w:rPr>
        <w:t>About</w:t>
      </w:r>
      <w:r w:rsidR="00B716A8" w:rsidRPr="00FF19B1">
        <w:rPr>
          <w:lang w:val="en-IE"/>
        </w:rPr>
        <w:t xml:space="preserve"> the </w:t>
      </w:r>
      <w:r w:rsidR="00585885" w:rsidRPr="00FF19B1">
        <w:rPr>
          <w:lang w:val="en-IE"/>
        </w:rPr>
        <w:t>Recovery</w:t>
      </w:r>
      <w:r w:rsidR="00B716A8" w:rsidRPr="00FF19B1">
        <w:rPr>
          <w:lang w:val="en-IE"/>
        </w:rPr>
        <w:t xml:space="preserve"> states at the </w:t>
      </w:r>
      <w:r w:rsidR="00FA4DDB" w:rsidRPr="00FF19B1">
        <w:rPr>
          <w:lang w:val="en-IE"/>
        </w:rPr>
        <w:t>Office of</w:t>
      </w:r>
      <w:r w:rsidR="00B716A8" w:rsidRPr="00FF19B1">
        <w:rPr>
          <w:lang w:val="en-IE"/>
        </w:rPr>
        <w:t xml:space="preserve"> Exit for Transit, w</w:t>
      </w:r>
      <w:r w:rsidR="004948ED" w:rsidRPr="00FF19B1">
        <w:rPr>
          <w:lang w:val="en-IE"/>
        </w:rPr>
        <w:t>hen the movement is not unde</w:t>
      </w:r>
      <w:r w:rsidR="00B716A8" w:rsidRPr="00FF19B1">
        <w:rPr>
          <w:lang w:val="en-IE"/>
        </w:rPr>
        <w:t>r</w:t>
      </w:r>
      <w:r w:rsidR="004948ED" w:rsidRPr="00FF19B1">
        <w:rPr>
          <w:lang w:val="en-IE"/>
        </w:rPr>
        <w:t xml:space="preserve"> the “Movement stopped” state</w:t>
      </w:r>
      <w:r w:rsidR="00D0455A" w:rsidRPr="00FF19B1">
        <w:rPr>
          <w:lang w:val="en-IE"/>
        </w:rPr>
        <w:t>, the</w:t>
      </w:r>
      <w:r w:rsidR="00EF4196" w:rsidRPr="00FF19B1">
        <w:rPr>
          <w:lang w:val="en-IE"/>
        </w:rPr>
        <w:t xml:space="preserve"> following can occur:</w:t>
      </w:r>
    </w:p>
    <w:p w14:paraId="0BDBAE6F" w14:textId="63503819" w:rsidR="00EF4196" w:rsidRPr="00FF19B1" w:rsidRDefault="00EF4196" w:rsidP="00833A60">
      <w:pPr>
        <w:pStyle w:val="ListParagraph"/>
        <w:numPr>
          <w:ilvl w:val="0"/>
          <w:numId w:val="61"/>
        </w:numPr>
        <w:rPr>
          <w:lang w:val="en-IE"/>
        </w:rPr>
      </w:pPr>
      <w:r w:rsidRPr="00FF19B1">
        <w:rPr>
          <w:lang w:val="en-IE"/>
        </w:rPr>
        <w:t xml:space="preserve">The </w:t>
      </w:r>
      <w:r w:rsidR="00FA4DDB" w:rsidRPr="00FF19B1">
        <w:rPr>
          <w:lang w:val="en-IE"/>
        </w:rPr>
        <w:t>Office of</w:t>
      </w:r>
      <w:r w:rsidRPr="00FF19B1">
        <w:rPr>
          <w:lang w:val="en-IE"/>
        </w:rPr>
        <w:t xml:space="preserve"> </w:t>
      </w:r>
      <w:r w:rsidR="00C214FA" w:rsidRPr="00FF19B1">
        <w:rPr>
          <w:lang w:val="en-IE"/>
        </w:rPr>
        <w:t xml:space="preserve">Exit for </w:t>
      </w:r>
      <w:r w:rsidRPr="00FF19B1">
        <w:rPr>
          <w:lang w:val="en-IE"/>
        </w:rPr>
        <w:t xml:space="preserve">Transit receives the ‘Recovery Communication’ C_REC_COM (IE063), </w:t>
      </w:r>
      <w:r w:rsidR="00725A53" w:rsidRPr="00FF19B1">
        <w:rPr>
          <w:lang w:val="en-IE"/>
        </w:rPr>
        <w:t>and the</w:t>
      </w:r>
      <w:r w:rsidRPr="00FF19B1">
        <w:rPr>
          <w:lang w:val="en-IE"/>
        </w:rPr>
        <w:t xml:space="preserve"> system records the start of the </w:t>
      </w:r>
      <w:r w:rsidR="00585885" w:rsidRPr="00FF19B1">
        <w:rPr>
          <w:lang w:val="en-IE"/>
        </w:rPr>
        <w:t>Recovery</w:t>
      </w:r>
      <w:r w:rsidRPr="00FF19B1">
        <w:rPr>
          <w:lang w:val="en-IE"/>
        </w:rPr>
        <w:t xml:space="preserve"> procedure. The state of the movement is set to “</w:t>
      </w:r>
      <w:r w:rsidR="001F44F0" w:rsidRPr="00FF19B1">
        <w:rPr>
          <w:lang w:val="en-IE"/>
        </w:rPr>
        <w:t>Under recovery procedure</w:t>
      </w:r>
      <w:r w:rsidRPr="00FF19B1">
        <w:rPr>
          <w:lang w:val="en-IE"/>
        </w:rPr>
        <w:t>”;</w:t>
      </w:r>
    </w:p>
    <w:p w14:paraId="05BF9B17" w14:textId="66936BEF" w:rsidR="00EF4196" w:rsidRPr="00FF19B1" w:rsidRDefault="00EF4196" w:rsidP="00833A60">
      <w:pPr>
        <w:pStyle w:val="ListParagraph"/>
        <w:numPr>
          <w:ilvl w:val="0"/>
          <w:numId w:val="61"/>
        </w:numPr>
        <w:rPr>
          <w:lang w:val="en-IE"/>
        </w:rPr>
      </w:pPr>
      <w:r w:rsidRPr="00FF19B1">
        <w:rPr>
          <w:lang w:val="en-IE"/>
        </w:rPr>
        <w:t>The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C214FA" w:rsidRPr="00FF19B1">
        <w:rPr>
          <w:lang w:val="en-IE"/>
        </w:rPr>
        <w:t xml:space="preserve">Exit for </w:t>
      </w:r>
      <w:r w:rsidRPr="00FF19B1">
        <w:rPr>
          <w:lang w:val="en-IE"/>
        </w:rPr>
        <w:t xml:space="preserve">Transit receives the ‘Recovery Request’ C_REC_REQ (IE150) </w:t>
      </w:r>
      <w:r w:rsidR="002B7402" w:rsidRPr="00FF19B1">
        <w:rPr>
          <w:lang w:val="en-IE"/>
        </w:rPr>
        <w:t xml:space="preserve">message </w:t>
      </w:r>
      <w:r w:rsidRPr="00FF19B1">
        <w:rPr>
          <w:lang w:val="en-IE"/>
        </w:rPr>
        <w:t xml:space="preserve">from the Competent Authority of Recovery at Departure </w:t>
      </w:r>
      <w:r w:rsidR="00725A53" w:rsidRPr="00FF19B1">
        <w:rPr>
          <w:lang w:val="en-IE"/>
        </w:rPr>
        <w:t>and the</w:t>
      </w:r>
      <w:r w:rsidRPr="00FF19B1">
        <w:rPr>
          <w:lang w:val="en-IE"/>
        </w:rPr>
        <w:t xml:space="preserve"> state of the movement is set to “Recovery Requested”:</w:t>
      </w:r>
    </w:p>
    <w:p w14:paraId="22AD6EC4" w14:textId="6B2700E9" w:rsidR="00EF4196" w:rsidRPr="00FF19B1" w:rsidRDefault="00EF4196" w:rsidP="00833A60">
      <w:pPr>
        <w:pStyle w:val="ListParagraph"/>
        <w:numPr>
          <w:ilvl w:val="1"/>
          <w:numId w:val="61"/>
        </w:numPr>
        <w:rPr>
          <w:lang w:val="en-IE"/>
        </w:rPr>
      </w:pPr>
      <w:r w:rsidRPr="00FF19B1">
        <w:rPr>
          <w:lang w:val="en-IE"/>
        </w:rPr>
        <w:t>If the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C214FA" w:rsidRPr="00FF19B1">
        <w:rPr>
          <w:lang w:val="en-IE"/>
        </w:rPr>
        <w:t xml:space="preserve">Exit for </w:t>
      </w:r>
      <w:r w:rsidRPr="00FF19B1">
        <w:rPr>
          <w:lang w:val="en-IE"/>
        </w:rPr>
        <w:t xml:space="preserve">Transit accepts that it is competent, it replies with </w:t>
      </w:r>
      <w:r w:rsidR="003B74CD" w:rsidRPr="00FF19B1">
        <w:rPr>
          <w:lang w:val="en-IE"/>
        </w:rPr>
        <w:t>the</w:t>
      </w:r>
      <w:r w:rsidRPr="00FF19B1">
        <w:rPr>
          <w:lang w:val="en-IE"/>
        </w:rPr>
        <w:t xml:space="preserve"> positive </w:t>
      </w:r>
      <w:r w:rsidR="003B74CD"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w:t>
      </w:r>
    </w:p>
    <w:p w14:paraId="727F0B86" w14:textId="395EE0E9" w:rsidR="00EF4196" w:rsidRPr="00FF19B1" w:rsidRDefault="00EF4196" w:rsidP="00833A60">
      <w:pPr>
        <w:pStyle w:val="ListParagraph"/>
        <w:numPr>
          <w:ilvl w:val="2"/>
          <w:numId w:val="61"/>
        </w:numPr>
        <w:rPr>
          <w:lang w:val="en-IE"/>
        </w:rPr>
      </w:pPr>
      <w:r w:rsidRPr="00FF19B1">
        <w:rPr>
          <w:lang w:val="en-IE"/>
        </w:rPr>
        <w:t xml:space="preserve">When </w:t>
      </w:r>
      <w:r w:rsidR="00585885" w:rsidRPr="00FF19B1">
        <w:rPr>
          <w:lang w:val="en-IE"/>
        </w:rPr>
        <w:t>Recovery</w:t>
      </w:r>
      <w:r w:rsidRPr="00FF19B1">
        <w:rPr>
          <w:lang w:val="en-IE"/>
        </w:rPr>
        <w:t xml:space="preserve"> has been completed at </w:t>
      </w:r>
      <w:r w:rsidR="004B2A9B" w:rsidRPr="00FF19B1">
        <w:rPr>
          <w:lang w:val="en-IE"/>
        </w:rPr>
        <w:t>the</w:t>
      </w:r>
      <w:r w:rsidR="00953EDF" w:rsidRPr="00FF19B1">
        <w:rPr>
          <w:lang w:val="en-IE"/>
        </w:rPr>
        <w:t xml:space="preserve"> </w:t>
      </w:r>
      <w:r w:rsidR="007852A3" w:rsidRPr="00FF19B1">
        <w:rPr>
          <w:lang w:val="en-IE"/>
        </w:rPr>
        <w:t>Country of</w:t>
      </w:r>
      <w:r w:rsidR="004B2A9B" w:rsidRPr="00FF19B1">
        <w:rPr>
          <w:lang w:val="en-IE"/>
        </w:rPr>
        <w:t xml:space="preserve"> Exit for </w:t>
      </w:r>
      <w:r w:rsidRPr="00FF19B1">
        <w:rPr>
          <w:lang w:val="en-IE"/>
        </w:rPr>
        <w:t>Transit</w:t>
      </w:r>
      <w:r w:rsidR="00D0455A" w:rsidRPr="00FF19B1">
        <w:rPr>
          <w:lang w:val="en-IE"/>
        </w:rPr>
        <w:t>, the</w:t>
      </w:r>
      <w:r w:rsidRPr="00FF19B1">
        <w:rPr>
          <w:lang w:val="en-IE"/>
        </w:rPr>
        <w:t xml:space="preserv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4B2A9B" w:rsidRPr="00FF19B1">
        <w:rPr>
          <w:lang w:val="en-IE"/>
        </w:rPr>
        <w:t xml:space="preserve">Exit for </w:t>
      </w:r>
      <w:r w:rsidRPr="00FF19B1">
        <w:rPr>
          <w:lang w:val="en-IE"/>
        </w:rPr>
        <w:t xml:space="preserve">Transit sends the </w:t>
      </w:r>
      <w:r w:rsidR="005219F0" w:rsidRPr="00FF19B1">
        <w:rPr>
          <w:lang w:val="en-IE"/>
        </w:rPr>
        <w:t>‘Recovery Dispatch Notification’ C_REC_DIS (IE152)</w:t>
      </w:r>
      <w:r w:rsidR="005219F0" w:rsidRPr="00FF19B1">
        <w:rPr>
          <w:color w:val="000000"/>
          <w:szCs w:val="24"/>
          <w:lang w:val="en-IE"/>
        </w:rPr>
        <w:t xml:space="preserve"> message</w:t>
      </w:r>
      <w:r w:rsidRPr="00FF19B1">
        <w:rPr>
          <w:lang w:val="en-IE"/>
        </w:rPr>
        <w:t xml:space="preserve"> to the Competent Authority of Recovery at Departure. The state of the movement is set to “Recovery completed”.</w:t>
      </w:r>
    </w:p>
    <w:p w14:paraId="0EEA07F9" w14:textId="7FC05453" w:rsidR="00EF4196" w:rsidRPr="00FF19B1" w:rsidRDefault="00EF4196" w:rsidP="00833A60">
      <w:pPr>
        <w:pStyle w:val="ListParagraph"/>
        <w:numPr>
          <w:ilvl w:val="1"/>
          <w:numId w:val="61"/>
        </w:numPr>
        <w:rPr>
          <w:lang w:val="en-IE"/>
        </w:rPr>
      </w:pPr>
      <w:r w:rsidRPr="00FF19B1">
        <w:rPr>
          <w:lang w:val="en-IE"/>
        </w:rPr>
        <w:t>If the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4B2A9B" w:rsidRPr="00FF19B1">
        <w:rPr>
          <w:lang w:val="en-IE"/>
        </w:rPr>
        <w:t xml:space="preserve">Exit for </w:t>
      </w:r>
      <w:r w:rsidRPr="00FF19B1">
        <w:rPr>
          <w:lang w:val="en-IE"/>
        </w:rPr>
        <w:t xml:space="preserve">Transit does not accept that it is competent, it replies with </w:t>
      </w:r>
      <w:r w:rsidR="003B74CD" w:rsidRPr="00FF19B1">
        <w:rPr>
          <w:lang w:val="en-IE"/>
        </w:rPr>
        <w:t>the</w:t>
      </w:r>
      <w:r w:rsidRPr="00FF19B1">
        <w:rPr>
          <w:lang w:val="en-IE"/>
        </w:rPr>
        <w:t xml:space="preserve"> negative </w:t>
      </w:r>
      <w:r w:rsidR="003B74CD"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w:t>
      </w:r>
      <w:r w:rsidRPr="00FF19B1">
        <w:rPr>
          <w:lang w:val="en-IE"/>
        </w:rPr>
        <w:lastRenderedPageBreak/>
        <w:t xml:space="preserve">movement is set to “Recovery Request Rejected”. Recovery is then carried out at the </w:t>
      </w:r>
      <w:r w:rsidR="00FA4DDB" w:rsidRPr="00FF19B1">
        <w:rPr>
          <w:lang w:val="en-IE"/>
        </w:rPr>
        <w:t>Office of</w:t>
      </w:r>
      <w:r w:rsidRPr="00FF19B1">
        <w:rPr>
          <w:lang w:val="en-IE"/>
        </w:rPr>
        <w:t xml:space="preserve"> Departure, which sends the ‘Recovery Communication’ C_REC_COM (IE063) to the </w:t>
      </w:r>
      <w:r w:rsidR="00FA4DDB" w:rsidRPr="00FF19B1">
        <w:rPr>
          <w:lang w:val="en-IE"/>
        </w:rPr>
        <w:t>Office of</w:t>
      </w:r>
      <w:r w:rsidRPr="00FF19B1">
        <w:rPr>
          <w:lang w:val="en-IE"/>
        </w:rPr>
        <w:t xml:space="preserve"> </w:t>
      </w:r>
      <w:r w:rsidR="004B2A9B" w:rsidRPr="00FF19B1">
        <w:rPr>
          <w:lang w:val="en-IE"/>
        </w:rPr>
        <w:t xml:space="preserve">Exit for </w:t>
      </w:r>
      <w:r w:rsidRPr="00FF19B1">
        <w:rPr>
          <w:lang w:val="en-IE"/>
        </w:rPr>
        <w:t xml:space="preserve">Transit. The state of the movement at </w:t>
      </w:r>
      <w:r w:rsidR="004B2A9B" w:rsidRPr="00FF19B1">
        <w:rPr>
          <w:lang w:val="en-IE"/>
        </w:rPr>
        <w:t xml:space="preserve">the </w:t>
      </w:r>
      <w:r w:rsidR="00FA4DDB" w:rsidRPr="00FF19B1">
        <w:rPr>
          <w:lang w:val="en-IE"/>
        </w:rPr>
        <w:t>Office of</w:t>
      </w:r>
      <w:r w:rsidR="004B2A9B" w:rsidRPr="00FF19B1">
        <w:rPr>
          <w:lang w:val="en-IE"/>
        </w:rPr>
        <w:t xml:space="preserve"> Exit for </w:t>
      </w:r>
      <w:r w:rsidRPr="00FF19B1">
        <w:rPr>
          <w:lang w:val="en-IE"/>
        </w:rPr>
        <w:t>Transit is then set to “</w:t>
      </w:r>
      <w:r w:rsidR="001F44F0" w:rsidRPr="00FF19B1">
        <w:rPr>
          <w:lang w:val="en-IE"/>
        </w:rPr>
        <w:t>Under recovery procedure</w:t>
      </w:r>
      <w:r w:rsidRPr="00FF19B1">
        <w:rPr>
          <w:lang w:val="en-IE"/>
        </w:rPr>
        <w:t>”;</w:t>
      </w:r>
    </w:p>
    <w:p w14:paraId="43408B56" w14:textId="5D7AD944" w:rsidR="00EF4196" w:rsidRPr="00FF19B1" w:rsidRDefault="00EF4196" w:rsidP="00833A60">
      <w:pPr>
        <w:pStyle w:val="ListParagraph"/>
        <w:numPr>
          <w:ilvl w:val="0"/>
          <w:numId w:val="61"/>
        </w:numPr>
        <w:rPr>
          <w:lang w:val="en-IE"/>
        </w:rPr>
      </w:pPr>
      <w:r w:rsidRPr="00FF19B1">
        <w:rPr>
          <w:lang w:val="en-IE"/>
        </w:rPr>
        <w:t>The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4B2A9B" w:rsidRPr="00FF19B1">
        <w:rPr>
          <w:lang w:val="en-IE"/>
        </w:rPr>
        <w:t xml:space="preserve">Exit for </w:t>
      </w:r>
      <w:r w:rsidRPr="00FF19B1">
        <w:rPr>
          <w:lang w:val="en-IE"/>
        </w:rPr>
        <w:t xml:space="preserve">Transit decides that it is competent and sends </w:t>
      </w:r>
      <w:r w:rsidR="000F31E6" w:rsidRPr="00FF19B1">
        <w:rPr>
          <w:lang w:val="en-IE"/>
        </w:rPr>
        <w:t>the ‘Recovery Request’ C_REC_REQ (IE150) message</w:t>
      </w:r>
      <w:r w:rsidRPr="00FF19B1">
        <w:rPr>
          <w:lang w:val="en-IE"/>
        </w:rPr>
        <w:t xml:space="preserve"> to the Competent Authority of Recovery at Departure. The state of the movement is set to “Recovery requested”:</w:t>
      </w:r>
    </w:p>
    <w:p w14:paraId="1E2E3EB5" w14:textId="30D6060D" w:rsidR="00EF4196" w:rsidRPr="00FF19B1" w:rsidRDefault="00EF4196" w:rsidP="00833A60">
      <w:pPr>
        <w:pStyle w:val="ListParagraph"/>
        <w:numPr>
          <w:ilvl w:val="1"/>
          <w:numId w:val="61"/>
        </w:numPr>
        <w:rPr>
          <w:lang w:val="en-IE"/>
        </w:rPr>
      </w:pPr>
      <w:r w:rsidRPr="00FF19B1">
        <w:rPr>
          <w:lang w:val="en-IE"/>
        </w:rPr>
        <w:t>If the Competent Authority of Recovery at Departure accepts that the</w:t>
      </w:r>
      <w:r w:rsidR="00953EDF" w:rsidRPr="00FF19B1">
        <w:rPr>
          <w:lang w:val="en-IE"/>
        </w:rPr>
        <w:t xml:space="preserve"> </w:t>
      </w:r>
      <w:r w:rsidR="007852A3" w:rsidRPr="00FF19B1">
        <w:rPr>
          <w:lang w:val="en-IE"/>
        </w:rPr>
        <w:t>Country of</w:t>
      </w:r>
      <w:r w:rsidRPr="00FF19B1">
        <w:rPr>
          <w:lang w:val="en-IE"/>
        </w:rPr>
        <w:t xml:space="preserve"> </w:t>
      </w:r>
      <w:r w:rsidR="00897C60" w:rsidRPr="00FF19B1">
        <w:rPr>
          <w:lang w:val="en-IE"/>
        </w:rPr>
        <w:t xml:space="preserve">Exit for </w:t>
      </w:r>
      <w:r w:rsidRPr="00FF19B1">
        <w:rPr>
          <w:lang w:val="en-IE"/>
        </w:rPr>
        <w:t xml:space="preserve">Transit is competent, it replies with </w:t>
      </w:r>
      <w:r w:rsidR="00DC2A72" w:rsidRPr="00FF19B1">
        <w:rPr>
          <w:lang w:val="en-IE"/>
        </w:rPr>
        <w:t>the</w:t>
      </w:r>
      <w:r w:rsidRPr="00FF19B1">
        <w:rPr>
          <w:lang w:val="en-IE"/>
        </w:rPr>
        <w:t xml:space="preserve"> positive </w:t>
      </w:r>
      <w:r w:rsidR="00DC2A72"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 state. Recovery is carried out at the</w:t>
      </w:r>
      <w:r w:rsidR="00953EDF" w:rsidRPr="00FF19B1">
        <w:rPr>
          <w:lang w:val="en-IE"/>
        </w:rPr>
        <w:t xml:space="preserve"> </w:t>
      </w:r>
      <w:r w:rsidR="007852A3" w:rsidRPr="00FF19B1">
        <w:rPr>
          <w:lang w:val="en-IE"/>
        </w:rPr>
        <w:t>Country of</w:t>
      </w:r>
      <w:r w:rsidRPr="00FF19B1">
        <w:rPr>
          <w:lang w:val="en-IE"/>
        </w:rPr>
        <w:t xml:space="preserve"> </w:t>
      </w:r>
      <w:r w:rsidR="00897C60" w:rsidRPr="00FF19B1">
        <w:rPr>
          <w:lang w:val="en-IE"/>
        </w:rPr>
        <w:t xml:space="preserve">Exit for </w:t>
      </w:r>
      <w:r w:rsidRPr="00FF19B1">
        <w:rPr>
          <w:lang w:val="en-IE"/>
        </w:rPr>
        <w:t>Transit:</w:t>
      </w:r>
    </w:p>
    <w:p w14:paraId="6F285EC6" w14:textId="2A6539D1" w:rsidR="00EF4196" w:rsidRPr="00FF19B1" w:rsidRDefault="00EF4196" w:rsidP="00833A60">
      <w:pPr>
        <w:pStyle w:val="ListParagraph"/>
        <w:numPr>
          <w:ilvl w:val="2"/>
          <w:numId w:val="61"/>
        </w:numPr>
        <w:rPr>
          <w:lang w:val="en-IE"/>
        </w:rPr>
      </w:pPr>
      <w:r w:rsidRPr="00FF19B1">
        <w:rPr>
          <w:lang w:val="en-IE"/>
        </w:rPr>
        <w:t xml:space="preserve">When </w:t>
      </w:r>
      <w:r w:rsidR="00585885" w:rsidRPr="00FF19B1">
        <w:rPr>
          <w:lang w:val="en-IE"/>
        </w:rPr>
        <w:t>Recovery</w:t>
      </w:r>
      <w:r w:rsidRPr="00FF19B1">
        <w:rPr>
          <w:lang w:val="en-IE"/>
        </w:rPr>
        <w:t xml:space="preserve"> has been completed at the</w:t>
      </w:r>
      <w:r w:rsidR="00953EDF" w:rsidRPr="00FF19B1">
        <w:rPr>
          <w:lang w:val="en-IE"/>
        </w:rPr>
        <w:t xml:space="preserve"> </w:t>
      </w:r>
      <w:r w:rsidR="007852A3" w:rsidRPr="00FF19B1">
        <w:rPr>
          <w:lang w:val="en-IE"/>
        </w:rPr>
        <w:t>Country of</w:t>
      </w:r>
      <w:r w:rsidRPr="00FF19B1">
        <w:rPr>
          <w:lang w:val="en-IE"/>
        </w:rPr>
        <w:t xml:space="preserve"> </w:t>
      </w:r>
      <w:r w:rsidR="00897C60" w:rsidRPr="00FF19B1">
        <w:rPr>
          <w:lang w:val="en-IE"/>
        </w:rPr>
        <w:t xml:space="preserve">Exit for </w:t>
      </w:r>
      <w:r w:rsidRPr="00FF19B1">
        <w:rPr>
          <w:lang w:val="en-IE"/>
        </w:rPr>
        <w:t>Transit</w:t>
      </w:r>
      <w:r w:rsidR="00D0455A" w:rsidRPr="00FF19B1">
        <w:rPr>
          <w:lang w:val="en-IE"/>
        </w:rPr>
        <w:t>, the</w:t>
      </w:r>
      <w:r w:rsidRPr="00FF19B1">
        <w:rPr>
          <w:lang w:val="en-IE"/>
        </w:rPr>
        <w:t xml:space="preserve"> Competent Authority of Recovery in </w:t>
      </w:r>
      <w:r w:rsidR="00CB6321" w:rsidRPr="00FF19B1">
        <w:rPr>
          <w:lang w:val="en-IE"/>
        </w:rPr>
        <w:t>this</w:t>
      </w:r>
      <w:r w:rsidRPr="00FF19B1">
        <w:rPr>
          <w:lang w:val="en-IE"/>
        </w:rPr>
        <w:t xml:space="preserve"> country sends </w:t>
      </w:r>
      <w:r w:rsidR="005219F0" w:rsidRPr="00FF19B1">
        <w:rPr>
          <w:lang w:val="en-IE"/>
        </w:rPr>
        <w:t>the</w:t>
      </w:r>
      <w:r w:rsidRPr="00FF19B1">
        <w:rPr>
          <w:lang w:val="en-IE"/>
        </w:rPr>
        <w:t xml:space="preserve"> </w:t>
      </w:r>
      <w:r w:rsidR="005219F0" w:rsidRPr="00FF19B1">
        <w:rPr>
          <w:lang w:val="en-IE"/>
        </w:rPr>
        <w:t>‘Recovery Dispatch Notification’ C_REC_DIS (IE152)</w:t>
      </w:r>
      <w:r w:rsidR="005219F0" w:rsidRPr="00FF19B1">
        <w:rPr>
          <w:color w:val="000000"/>
          <w:szCs w:val="24"/>
          <w:lang w:val="en-IE"/>
        </w:rPr>
        <w:t xml:space="preserve"> message</w:t>
      </w:r>
      <w:r w:rsidRPr="00FF19B1">
        <w:rPr>
          <w:lang w:val="en-IE"/>
        </w:rPr>
        <w:t xml:space="preserve"> to the Competent Authority of Recovery at Departure. The state of the movement is set to “Recovery completed”;</w:t>
      </w:r>
    </w:p>
    <w:p w14:paraId="7AC8B488" w14:textId="7690D47D" w:rsidR="00EF4196" w:rsidRPr="00FF19B1" w:rsidRDefault="00EF4196" w:rsidP="00833A60">
      <w:pPr>
        <w:pStyle w:val="ListParagraph"/>
        <w:numPr>
          <w:ilvl w:val="1"/>
          <w:numId w:val="61"/>
        </w:numPr>
        <w:rPr>
          <w:lang w:val="en-IE"/>
        </w:rPr>
      </w:pPr>
      <w:r w:rsidRPr="00FF19B1">
        <w:rPr>
          <w:lang w:val="en-IE"/>
        </w:rPr>
        <w:t>If the Competent Authority of Recovery at Departure does not accept that the</w:t>
      </w:r>
      <w:r w:rsidR="00953EDF" w:rsidRPr="00FF19B1">
        <w:rPr>
          <w:lang w:val="en-IE"/>
        </w:rPr>
        <w:t xml:space="preserve"> </w:t>
      </w:r>
      <w:r w:rsidR="007852A3" w:rsidRPr="00FF19B1">
        <w:rPr>
          <w:lang w:val="en-IE"/>
        </w:rPr>
        <w:t>Country of</w:t>
      </w:r>
      <w:r w:rsidRPr="00FF19B1">
        <w:rPr>
          <w:lang w:val="en-IE"/>
        </w:rPr>
        <w:t xml:space="preserve"> </w:t>
      </w:r>
      <w:r w:rsidR="00844888" w:rsidRPr="00FF19B1">
        <w:rPr>
          <w:lang w:val="en-IE"/>
        </w:rPr>
        <w:t xml:space="preserve">Exit for </w:t>
      </w:r>
      <w:r w:rsidRPr="00FF19B1">
        <w:rPr>
          <w:lang w:val="en-IE"/>
        </w:rPr>
        <w:t xml:space="preserve">Transit is competent, it replies with </w:t>
      </w:r>
      <w:r w:rsidR="00DC2A72" w:rsidRPr="00FF19B1">
        <w:rPr>
          <w:lang w:val="en-IE"/>
        </w:rPr>
        <w:t>the</w:t>
      </w:r>
      <w:r w:rsidRPr="00FF19B1">
        <w:rPr>
          <w:lang w:val="en-IE"/>
        </w:rPr>
        <w:t xml:space="preserve"> negative </w:t>
      </w:r>
      <w:r w:rsidR="007F6C13"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“Recovery Request Rejected”. Recovery is then carried out at the </w:t>
      </w:r>
      <w:r w:rsidR="00FA4DDB" w:rsidRPr="00FF19B1">
        <w:rPr>
          <w:lang w:val="en-IE"/>
        </w:rPr>
        <w:t>Office of</w:t>
      </w:r>
      <w:r w:rsidRPr="00FF19B1">
        <w:rPr>
          <w:lang w:val="en-IE"/>
        </w:rPr>
        <w:t xml:space="preserve"> Departure which sends the ‘Recovery Communication’ C_REC_COM (IE063) to the </w:t>
      </w:r>
      <w:r w:rsidR="00FA4DDB" w:rsidRPr="00FF19B1">
        <w:rPr>
          <w:lang w:val="en-IE"/>
        </w:rPr>
        <w:t>Office of</w:t>
      </w:r>
      <w:r w:rsidRPr="00FF19B1">
        <w:rPr>
          <w:lang w:val="en-IE"/>
        </w:rPr>
        <w:t xml:space="preserve"> </w:t>
      </w:r>
      <w:r w:rsidR="00661098" w:rsidRPr="00FF19B1">
        <w:rPr>
          <w:lang w:val="en-IE"/>
        </w:rPr>
        <w:t xml:space="preserve">Exit for </w:t>
      </w:r>
      <w:r w:rsidRPr="00FF19B1">
        <w:rPr>
          <w:lang w:val="en-IE"/>
        </w:rPr>
        <w:t xml:space="preserve">Transit. The state of the movement at </w:t>
      </w:r>
      <w:r w:rsidR="00661098" w:rsidRPr="00FF19B1">
        <w:rPr>
          <w:lang w:val="en-IE"/>
        </w:rPr>
        <w:t xml:space="preserve">the </w:t>
      </w:r>
      <w:r w:rsidR="00FA4DDB" w:rsidRPr="00FF19B1">
        <w:rPr>
          <w:lang w:val="en-IE"/>
        </w:rPr>
        <w:t>Office of</w:t>
      </w:r>
      <w:r w:rsidR="00661098" w:rsidRPr="00FF19B1">
        <w:rPr>
          <w:lang w:val="en-IE"/>
        </w:rPr>
        <w:t xml:space="preserve"> Exit for </w:t>
      </w:r>
      <w:r w:rsidRPr="00FF19B1">
        <w:rPr>
          <w:lang w:val="en-IE"/>
        </w:rPr>
        <w:t>Transit is then set to “</w:t>
      </w:r>
      <w:r w:rsidR="001F44F0" w:rsidRPr="00FF19B1">
        <w:rPr>
          <w:lang w:val="en-IE"/>
        </w:rPr>
        <w:t>Under recovery procedure</w:t>
      </w:r>
      <w:r w:rsidRPr="00FF19B1">
        <w:rPr>
          <w:lang w:val="en-IE"/>
        </w:rPr>
        <w:t>”.</w:t>
      </w:r>
    </w:p>
    <w:p w14:paraId="00C2C71C" w14:textId="5C2915E3" w:rsidR="00EF4196" w:rsidRPr="00FF19B1" w:rsidRDefault="00EF4196" w:rsidP="00EF4196">
      <w:pPr>
        <w:rPr>
          <w:lang w:val="en-IE"/>
        </w:rPr>
      </w:pPr>
      <w:r w:rsidRPr="00FF19B1">
        <w:rPr>
          <w:lang w:val="en-IE"/>
        </w:rPr>
        <w:t xml:space="preserve">In all the cases that the </w:t>
      </w:r>
      <w:r w:rsidR="00585885" w:rsidRPr="00FF19B1">
        <w:rPr>
          <w:lang w:val="en-IE"/>
        </w:rPr>
        <w:t>Recovery</w:t>
      </w:r>
      <w:r w:rsidRPr="00FF19B1">
        <w:rPr>
          <w:lang w:val="en-IE"/>
        </w:rPr>
        <w:t xml:space="preserve"> has not been performed at the</w:t>
      </w:r>
      <w:r w:rsidR="00953EDF" w:rsidRPr="00FF19B1">
        <w:rPr>
          <w:lang w:val="en-IE"/>
        </w:rPr>
        <w:t xml:space="preserve"> </w:t>
      </w:r>
      <w:r w:rsidR="007852A3" w:rsidRPr="00FF19B1">
        <w:rPr>
          <w:lang w:val="en-IE"/>
        </w:rPr>
        <w:t>Country of</w:t>
      </w:r>
      <w:r w:rsidRPr="00FF19B1">
        <w:rPr>
          <w:lang w:val="en-IE"/>
        </w:rPr>
        <w:t xml:space="preserve"> </w:t>
      </w:r>
      <w:r w:rsidR="001979DD" w:rsidRPr="00FF19B1">
        <w:rPr>
          <w:lang w:val="en-IE"/>
        </w:rPr>
        <w:t>Exit for</w:t>
      </w:r>
      <w:r w:rsidRPr="00FF19B1">
        <w:rPr>
          <w:lang w:val="en-IE"/>
        </w:rPr>
        <w:t xml:space="preserve"> Transit</w:t>
      </w:r>
      <w:r w:rsidR="00D0455A" w:rsidRPr="00FF19B1">
        <w:rPr>
          <w:lang w:val="en-IE"/>
        </w:rPr>
        <w:t>, the</w:t>
      </w:r>
      <w:r w:rsidRPr="00FF19B1">
        <w:rPr>
          <w:lang w:val="en-IE"/>
        </w:rPr>
        <w:t xml:space="preserve"> Competent Authority in the Country of </w:t>
      </w:r>
      <w:r w:rsidR="001979DD" w:rsidRPr="00FF19B1">
        <w:rPr>
          <w:lang w:val="en-IE"/>
        </w:rPr>
        <w:t xml:space="preserve">Exit for </w:t>
      </w:r>
      <w:r w:rsidRPr="00FF19B1">
        <w:rPr>
          <w:lang w:val="en-IE"/>
        </w:rPr>
        <w:t xml:space="preserve">Transit will receive </w:t>
      </w:r>
      <w:r w:rsidR="00E55E28" w:rsidRPr="00FF19B1">
        <w:rPr>
          <w:lang w:val="en-IE"/>
        </w:rPr>
        <w:t>the</w:t>
      </w:r>
      <w:r w:rsidRPr="00FF19B1">
        <w:rPr>
          <w:lang w:val="en-IE"/>
        </w:rPr>
        <w:t xml:space="preserve"> </w:t>
      </w:r>
      <w:r w:rsidR="00E55E28" w:rsidRPr="00FF19B1">
        <w:rPr>
          <w:lang w:val="en-IE"/>
        </w:rPr>
        <w:t>‘Recovery Dispatch Notification’ C_REC_DIS (IE152)</w:t>
      </w:r>
      <w:r w:rsidR="00E55E28" w:rsidRPr="00FF19B1">
        <w:rPr>
          <w:color w:val="000000"/>
          <w:szCs w:val="24"/>
          <w:lang w:val="en-IE"/>
        </w:rPr>
        <w:t xml:space="preserve"> message</w:t>
      </w:r>
      <w:r w:rsidR="001979DD" w:rsidRPr="00FF19B1">
        <w:rPr>
          <w:lang w:val="en-IE"/>
        </w:rPr>
        <w:t xml:space="preserve"> from the Competent Authority of Recovery at Departure</w:t>
      </w:r>
      <w:r w:rsidRPr="00FF19B1">
        <w:rPr>
          <w:lang w:val="en-IE"/>
        </w:rPr>
        <w:t xml:space="preserve"> </w:t>
      </w:r>
      <w:r w:rsidR="00725A53" w:rsidRPr="00FF19B1">
        <w:rPr>
          <w:lang w:val="en-IE"/>
        </w:rPr>
        <w:t>and the</w:t>
      </w:r>
      <w:r w:rsidRPr="00FF19B1">
        <w:rPr>
          <w:lang w:val="en-IE"/>
        </w:rPr>
        <w:t xml:space="preserve"> state will be set to “Recovery completed”.</w:t>
      </w:r>
    </w:p>
    <w:p w14:paraId="538D060B" w14:textId="4CB8BACA" w:rsidR="00EF4196" w:rsidRPr="00FF19B1" w:rsidRDefault="00EF4196" w:rsidP="001C712A">
      <w:pPr>
        <w:rPr>
          <w:lang w:val="en-IE"/>
        </w:rPr>
      </w:pPr>
      <w:r w:rsidRPr="00FF19B1">
        <w:rPr>
          <w:lang w:val="en-IE"/>
        </w:rPr>
        <w:t>In the case the movement is not active anymore (archived) at the receiving Customs Office</w:t>
      </w:r>
      <w:r w:rsidR="00D0455A" w:rsidRPr="00FF19B1">
        <w:rPr>
          <w:lang w:val="en-IE"/>
        </w:rPr>
        <w:t>, the</w:t>
      </w:r>
      <w:r w:rsidRPr="00FF19B1">
        <w:rPr>
          <w:lang w:val="en-IE"/>
        </w:rPr>
        <w:t xml:space="preserve"> </w:t>
      </w:r>
      <w:r w:rsidR="00233645" w:rsidRPr="00FF19B1">
        <w:rPr>
          <w:lang w:val="en-IE"/>
        </w:rPr>
        <w:t>‘Recovery Communication’ C_REC_COM (IE063)</w:t>
      </w:r>
      <w:r w:rsidRPr="00FF19B1">
        <w:rPr>
          <w:lang w:val="en-IE"/>
        </w:rPr>
        <w:t xml:space="preserve"> message </w:t>
      </w:r>
      <w:r w:rsidR="00725A53" w:rsidRPr="00FF19B1">
        <w:rPr>
          <w:lang w:val="en-IE"/>
        </w:rPr>
        <w:t>and the</w:t>
      </w:r>
      <w:r w:rsidRPr="00FF19B1">
        <w:rPr>
          <w:lang w:val="en-IE"/>
        </w:rPr>
        <w:t xml:space="preserve"> </w:t>
      </w:r>
      <w:r w:rsidR="00C605CB" w:rsidRPr="00FF19B1">
        <w:rPr>
          <w:lang w:val="en-IE"/>
        </w:rPr>
        <w:t>‘Recovery Dispatch Notification’ C_REC_DIS (IE152)</w:t>
      </w:r>
      <w:r w:rsidR="00C605CB" w:rsidRPr="00FF19B1">
        <w:rPr>
          <w:color w:val="000000"/>
          <w:szCs w:val="24"/>
          <w:lang w:val="en-IE"/>
        </w:rPr>
        <w:t xml:space="preserve"> </w:t>
      </w:r>
      <w:r w:rsidRPr="00FF19B1">
        <w:rPr>
          <w:lang w:val="en-IE"/>
        </w:rPr>
        <w:t>message must be accepted for information.</w:t>
      </w:r>
    </w:p>
    <w:p w14:paraId="0DADC951" w14:textId="246FC276" w:rsidR="001A18B2" w:rsidRPr="00FF19B1" w:rsidRDefault="001A18B2" w:rsidP="005D1B29">
      <w:pPr>
        <w:keepNext/>
        <w:spacing w:before="120" w:after="120"/>
        <w:jc w:val="center"/>
        <w:rPr>
          <w:lang w:val="en-IE"/>
        </w:rPr>
      </w:pPr>
      <w:r w:rsidRPr="00FF19B1">
        <w:rPr>
          <w:noProof/>
          <w:lang w:val="en-IE" w:eastAsia="en-IE"/>
        </w:rPr>
        <w:lastRenderedPageBreak/>
        <w:drawing>
          <wp:inline distT="0" distB="0" distL="0" distR="0" wp14:anchorId="7906B846" wp14:editId="4560126F">
            <wp:extent cx="5732145" cy="4915535"/>
            <wp:effectExtent l="0" t="0" r="1905" b="0"/>
            <wp:docPr id="630802449" name="Picture 6308024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59">
                      <a:extLst>
                        <a:ext uri="{28A0092B-C50C-407E-A947-70E740481C1C}">
                          <a14:useLocalDpi xmlns:a14="http://schemas.microsoft.com/office/drawing/2010/main" val="0"/>
                        </a:ext>
                      </a:extLst>
                    </a:blip>
                    <a:srcRect/>
                    <a:stretch>
                      <a:fillRect/>
                    </a:stretch>
                  </pic:blipFill>
                  <pic:spPr bwMode="auto">
                    <a:xfrm>
                      <a:off x="0" y="0"/>
                      <a:ext cx="5732145" cy="4915535"/>
                    </a:xfrm>
                    <a:prstGeom prst="rect">
                      <a:avLst/>
                    </a:prstGeom>
                    <a:noFill/>
                    <a:ln>
                      <a:noFill/>
                    </a:ln>
                  </pic:spPr>
                </pic:pic>
              </a:graphicData>
            </a:graphic>
          </wp:inline>
        </w:drawing>
      </w:r>
    </w:p>
    <w:p w14:paraId="47EE56DA" w14:textId="324BD4BC" w:rsidR="00057B12" w:rsidRPr="00FF19B1" w:rsidRDefault="005D1B29" w:rsidP="005D1B29">
      <w:pPr>
        <w:pStyle w:val="Caption"/>
        <w:rPr>
          <w:lang w:val="en-IE"/>
        </w:rPr>
      </w:pPr>
      <w:bookmarkStart w:id="3097" w:name="_Toc43942853"/>
      <w:bookmarkStart w:id="3098" w:name="_Toc69724565"/>
      <w:bookmarkStart w:id="3099" w:name="_Toc97296633"/>
      <w:bookmarkStart w:id="3100" w:name="_Toc172912925"/>
      <w:bookmarkStart w:id="3101" w:name="_Toc202266453"/>
      <w:bookmarkStart w:id="3102" w:name="_Hlk207787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177</w:t>
      </w:r>
      <w:r w:rsidRPr="00FF19B1">
        <w:rPr>
          <w:lang w:val="en-IE"/>
        </w:rPr>
        <w:fldChar w:fldCharType="end"/>
      </w:r>
      <w:r w:rsidRPr="00FF19B1">
        <w:rPr>
          <w:lang w:val="en-IE"/>
        </w:rPr>
        <w:t xml:space="preserve">: State Transition at </w:t>
      </w:r>
      <w:r w:rsidR="00FA4DDB" w:rsidRPr="00FF19B1">
        <w:rPr>
          <w:lang w:val="en-IE"/>
        </w:rPr>
        <w:t>Office of</w:t>
      </w:r>
      <w:r w:rsidRPr="00FF19B1">
        <w:rPr>
          <w:lang w:val="en-IE"/>
        </w:rPr>
        <w:t xml:space="preserve"> Exit for Transit with Recovery States</w:t>
      </w:r>
      <w:bookmarkEnd w:id="3097"/>
      <w:bookmarkEnd w:id="3098"/>
      <w:bookmarkEnd w:id="3099"/>
      <w:bookmarkEnd w:id="3100"/>
      <w:bookmarkEnd w:id="3101"/>
    </w:p>
    <w:bookmarkEnd w:id="3102"/>
    <w:p w14:paraId="5814497F" w14:textId="35FEADE0" w:rsidR="00A839F7" w:rsidRPr="00FF19B1" w:rsidRDefault="00A839F7" w:rsidP="00A839F7">
      <w:pPr>
        <w:spacing w:before="120" w:after="120"/>
        <w:rPr>
          <w:lang w:val="en-IE"/>
        </w:rPr>
      </w:pPr>
      <w:r w:rsidRPr="00FF19B1">
        <w:rPr>
          <w:lang w:val="en-IE"/>
        </w:rPr>
        <w:t>The list of all th</w:t>
      </w:r>
      <w:r w:rsidR="000C540F" w:rsidRPr="00FF19B1">
        <w:rPr>
          <w:lang w:val="en-IE"/>
        </w:rPr>
        <w:t>e</w:t>
      </w:r>
      <w:r w:rsidRPr="00FF19B1">
        <w:rPr>
          <w:lang w:val="en-IE"/>
        </w:rPr>
        <w:t xml:space="preserve"> states for </w:t>
      </w:r>
      <w:r w:rsidR="00FA4DDB" w:rsidRPr="00FF19B1">
        <w:rPr>
          <w:lang w:val="en-IE"/>
        </w:rPr>
        <w:t>Office of</w:t>
      </w:r>
      <w:r w:rsidRPr="00FF19B1">
        <w:rPr>
          <w:lang w:val="en-IE"/>
        </w:rPr>
        <w:t xml:space="preserve"> </w:t>
      </w:r>
      <w:r w:rsidR="00596A1F" w:rsidRPr="00FF19B1">
        <w:rPr>
          <w:lang w:val="en-IE"/>
        </w:rPr>
        <w:t>Exit for Transit</w:t>
      </w:r>
      <w:r w:rsidRPr="00FF19B1">
        <w:rPr>
          <w:lang w:val="en-IE"/>
        </w:rPr>
        <w:t xml:space="preserve"> is given in the table</w:t>
      </w:r>
      <w:r w:rsidR="00596A1F" w:rsidRPr="00FF19B1">
        <w:rPr>
          <w:lang w:val="en-IE"/>
        </w:rPr>
        <w:t xml:space="preserve"> below</w:t>
      </w:r>
      <w:r w:rsidRPr="00FF19B1">
        <w:rPr>
          <w:lang w:val="en-IE"/>
        </w:rPr>
        <w:t>:</w:t>
      </w:r>
    </w:p>
    <w:tbl>
      <w:tblPr>
        <w:tblW w:w="9892" w:type="dxa"/>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A0" w:firstRow="1" w:lastRow="0" w:firstColumn="1" w:lastColumn="0" w:noHBand="0" w:noVBand="0"/>
      </w:tblPr>
      <w:tblGrid>
        <w:gridCol w:w="3580"/>
        <w:gridCol w:w="1276"/>
        <w:gridCol w:w="1276"/>
        <w:gridCol w:w="3760"/>
      </w:tblGrid>
      <w:tr w:rsidR="001878E8" w:rsidRPr="00FF19B1" w14:paraId="163128CA" w14:textId="63E1E8C0" w:rsidTr="005828E8">
        <w:trPr>
          <w:tblHeader/>
          <w:jc w:val="center"/>
        </w:trPr>
        <w:tc>
          <w:tcPr>
            <w:tcW w:w="3580" w:type="dxa"/>
            <w:shd w:val="clear" w:color="auto" w:fill="002060"/>
          </w:tcPr>
          <w:p w14:paraId="1D548147" w14:textId="77777777" w:rsidR="0035507A" w:rsidRPr="00FF19B1" w:rsidRDefault="0035507A" w:rsidP="000351D4">
            <w:pPr>
              <w:pStyle w:val="Table10"/>
              <w:spacing w:before="20" w:after="20"/>
              <w:rPr>
                <w:b/>
                <w:sz w:val="24"/>
                <w:szCs w:val="24"/>
                <w:lang w:val="en-IE"/>
              </w:rPr>
            </w:pPr>
            <w:r w:rsidRPr="00FF19B1">
              <w:rPr>
                <w:b/>
                <w:sz w:val="24"/>
                <w:szCs w:val="24"/>
                <w:lang w:val="en-IE"/>
              </w:rPr>
              <w:t>Name</w:t>
            </w:r>
          </w:p>
        </w:tc>
        <w:tc>
          <w:tcPr>
            <w:tcW w:w="1276" w:type="dxa"/>
            <w:shd w:val="clear" w:color="auto" w:fill="002060"/>
          </w:tcPr>
          <w:p w14:paraId="4DF04919" w14:textId="77777777" w:rsidR="0035507A" w:rsidRPr="00FF19B1" w:rsidRDefault="0035507A" w:rsidP="000351D4">
            <w:pPr>
              <w:pStyle w:val="Table10"/>
              <w:spacing w:before="20" w:after="20"/>
              <w:rPr>
                <w:b/>
                <w:sz w:val="24"/>
                <w:szCs w:val="24"/>
                <w:lang w:val="en-IE"/>
              </w:rPr>
            </w:pPr>
            <w:r w:rsidRPr="00FF19B1">
              <w:rPr>
                <w:b/>
                <w:sz w:val="24"/>
                <w:szCs w:val="24"/>
                <w:lang w:val="en-IE"/>
              </w:rPr>
              <w:t>Status</w:t>
            </w:r>
          </w:p>
        </w:tc>
        <w:tc>
          <w:tcPr>
            <w:tcW w:w="1276" w:type="dxa"/>
            <w:shd w:val="clear" w:color="auto" w:fill="002060"/>
          </w:tcPr>
          <w:p w14:paraId="19BC3AF0" w14:textId="3BFD9268" w:rsidR="0035507A" w:rsidRPr="00FF19B1" w:rsidRDefault="0035507A" w:rsidP="000351D4">
            <w:pPr>
              <w:pStyle w:val="Table10"/>
              <w:spacing w:before="20" w:after="20"/>
              <w:rPr>
                <w:b/>
                <w:sz w:val="24"/>
                <w:szCs w:val="24"/>
                <w:lang w:val="en-IE"/>
              </w:rPr>
            </w:pPr>
            <w:r w:rsidRPr="00FF19B1">
              <w:rPr>
                <w:b/>
                <w:sz w:val="24"/>
                <w:szCs w:val="24"/>
                <w:lang w:val="en-IE"/>
              </w:rPr>
              <w:t>Final</w:t>
            </w:r>
          </w:p>
        </w:tc>
        <w:tc>
          <w:tcPr>
            <w:tcW w:w="3760" w:type="dxa"/>
            <w:shd w:val="clear" w:color="auto" w:fill="002060"/>
          </w:tcPr>
          <w:p w14:paraId="6CAB0B41" w14:textId="4C144A55" w:rsidR="0035507A" w:rsidRPr="00FF19B1" w:rsidRDefault="00326AA9" w:rsidP="000351D4">
            <w:pPr>
              <w:pStyle w:val="Table10"/>
              <w:spacing w:before="20" w:after="20"/>
              <w:rPr>
                <w:b/>
                <w:sz w:val="24"/>
                <w:szCs w:val="24"/>
                <w:lang w:val="en-IE"/>
              </w:rPr>
            </w:pPr>
            <w:r w:rsidRPr="00FF19B1">
              <w:rPr>
                <w:b/>
                <w:color w:val="FFFFFF" w:themeColor="background1"/>
                <w:sz w:val="22"/>
                <w:szCs w:val="22"/>
                <w:lang w:val="en-IE"/>
              </w:rPr>
              <w:t>Reported to Requested NCTS Office</w:t>
            </w:r>
          </w:p>
        </w:tc>
      </w:tr>
      <w:tr w:rsidR="0035507A" w:rsidRPr="00FF19B1" w14:paraId="3C409EC3" w14:textId="11D199E3" w:rsidTr="009E1663">
        <w:trPr>
          <w:jc w:val="center"/>
        </w:trPr>
        <w:tc>
          <w:tcPr>
            <w:tcW w:w="3580" w:type="dxa"/>
          </w:tcPr>
          <w:p w14:paraId="76F685A7" w14:textId="77777777" w:rsidR="0035507A" w:rsidRPr="00FF19B1" w:rsidRDefault="0035507A" w:rsidP="000351D4">
            <w:pPr>
              <w:pStyle w:val="Table10"/>
              <w:spacing w:before="20" w:after="20"/>
              <w:jc w:val="both"/>
              <w:rPr>
                <w:sz w:val="24"/>
                <w:szCs w:val="24"/>
                <w:lang w:val="en-IE"/>
              </w:rPr>
            </w:pPr>
            <w:r w:rsidRPr="00FF19B1">
              <w:rPr>
                <w:sz w:val="24"/>
                <w:szCs w:val="24"/>
                <w:lang w:val="en-IE"/>
              </w:rPr>
              <w:t>None</w:t>
            </w:r>
          </w:p>
        </w:tc>
        <w:tc>
          <w:tcPr>
            <w:tcW w:w="1276" w:type="dxa"/>
          </w:tcPr>
          <w:p w14:paraId="6A724151" w14:textId="77777777" w:rsidR="0035507A" w:rsidRPr="00FF19B1" w:rsidRDefault="0035507A" w:rsidP="000351D4">
            <w:pPr>
              <w:pStyle w:val="Table10"/>
              <w:spacing w:before="20" w:after="20"/>
              <w:jc w:val="both"/>
              <w:rPr>
                <w:sz w:val="24"/>
                <w:szCs w:val="24"/>
                <w:lang w:val="en-IE"/>
              </w:rPr>
            </w:pPr>
            <w:r w:rsidRPr="00FF19B1">
              <w:rPr>
                <w:sz w:val="24"/>
                <w:szCs w:val="24"/>
                <w:lang w:val="en-IE"/>
              </w:rPr>
              <w:t>R</w:t>
            </w:r>
          </w:p>
        </w:tc>
        <w:tc>
          <w:tcPr>
            <w:tcW w:w="1276" w:type="dxa"/>
          </w:tcPr>
          <w:p w14:paraId="2FB53D60" w14:textId="282B40AB" w:rsidR="0035507A" w:rsidRPr="00FF19B1" w:rsidRDefault="0035507A" w:rsidP="000351D4">
            <w:pPr>
              <w:pStyle w:val="Table10"/>
              <w:spacing w:before="20" w:after="20"/>
              <w:jc w:val="both"/>
              <w:rPr>
                <w:sz w:val="24"/>
                <w:szCs w:val="24"/>
                <w:lang w:val="en-IE"/>
              </w:rPr>
            </w:pPr>
            <w:r w:rsidRPr="00FF19B1">
              <w:rPr>
                <w:sz w:val="24"/>
                <w:szCs w:val="24"/>
                <w:lang w:val="en-IE"/>
              </w:rPr>
              <w:t>No</w:t>
            </w:r>
          </w:p>
        </w:tc>
        <w:tc>
          <w:tcPr>
            <w:tcW w:w="3760" w:type="dxa"/>
          </w:tcPr>
          <w:p w14:paraId="31094945" w14:textId="712635EE" w:rsidR="0035507A" w:rsidRPr="00FF19B1" w:rsidRDefault="00326AA9" w:rsidP="000351D4">
            <w:pPr>
              <w:pStyle w:val="Table10"/>
              <w:spacing w:before="20" w:after="20"/>
              <w:jc w:val="both"/>
              <w:rPr>
                <w:sz w:val="24"/>
                <w:szCs w:val="24"/>
                <w:lang w:val="en-IE"/>
              </w:rPr>
            </w:pPr>
            <w:r w:rsidRPr="00FF19B1">
              <w:rPr>
                <w:sz w:val="24"/>
                <w:szCs w:val="24"/>
                <w:lang w:val="en-IE"/>
              </w:rPr>
              <w:t>N/A</w:t>
            </w:r>
          </w:p>
        </w:tc>
      </w:tr>
      <w:tr w:rsidR="00F20775" w:rsidRPr="00FF19B1" w14:paraId="17E42B19" w14:textId="247FAA60" w:rsidTr="009E1663">
        <w:trPr>
          <w:jc w:val="center"/>
        </w:trPr>
        <w:tc>
          <w:tcPr>
            <w:tcW w:w="3580" w:type="dxa"/>
          </w:tcPr>
          <w:p w14:paraId="16176C9E" w14:textId="77777777" w:rsidR="00F20775" w:rsidRPr="00FF19B1" w:rsidRDefault="00F20775" w:rsidP="00F20775">
            <w:pPr>
              <w:pStyle w:val="Table10"/>
              <w:spacing w:before="20" w:after="20"/>
              <w:jc w:val="both"/>
              <w:rPr>
                <w:sz w:val="24"/>
                <w:szCs w:val="24"/>
                <w:lang w:val="en-IE"/>
              </w:rPr>
            </w:pPr>
            <w:r w:rsidRPr="00FF19B1">
              <w:rPr>
                <w:sz w:val="24"/>
                <w:szCs w:val="24"/>
                <w:lang w:val="en-IE"/>
              </w:rPr>
              <w:t>AXR requested</w:t>
            </w:r>
          </w:p>
        </w:tc>
        <w:tc>
          <w:tcPr>
            <w:tcW w:w="1276" w:type="dxa"/>
          </w:tcPr>
          <w:p w14:paraId="1BAEB1B5"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017B955C" w14:textId="6D4D0862" w:rsidR="00F20775" w:rsidRPr="00FF19B1" w:rsidRDefault="00F20775" w:rsidP="00F20775">
            <w:pPr>
              <w:pStyle w:val="Table10"/>
              <w:spacing w:before="20" w:after="20"/>
              <w:jc w:val="both"/>
              <w:rPr>
                <w:sz w:val="24"/>
                <w:szCs w:val="24"/>
                <w:lang w:val="en-IE"/>
              </w:rPr>
            </w:pPr>
            <w:r w:rsidRPr="00FF19B1">
              <w:rPr>
                <w:sz w:val="24"/>
                <w:szCs w:val="24"/>
                <w:lang w:val="en-IE"/>
              </w:rPr>
              <w:t>No</w:t>
            </w:r>
          </w:p>
        </w:tc>
        <w:tc>
          <w:tcPr>
            <w:tcW w:w="3760" w:type="dxa"/>
          </w:tcPr>
          <w:p w14:paraId="50B7DD5F" w14:textId="171305E1" w:rsidR="00F20775" w:rsidRPr="00FF19B1" w:rsidRDefault="00F20775" w:rsidP="00F20775">
            <w:pPr>
              <w:pStyle w:val="Table10"/>
              <w:spacing w:before="20" w:after="20"/>
              <w:jc w:val="both"/>
              <w:rPr>
                <w:sz w:val="24"/>
                <w:szCs w:val="24"/>
                <w:lang w:val="en-IE"/>
              </w:rPr>
            </w:pPr>
            <w:r w:rsidRPr="00FF19B1">
              <w:rPr>
                <w:sz w:val="24"/>
                <w:szCs w:val="24"/>
                <w:lang w:val="en-IE"/>
              </w:rPr>
              <w:t>AXR requested</w:t>
            </w:r>
          </w:p>
        </w:tc>
      </w:tr>
      <w:tr w:rsidR="00F20775" w:rsidRPr="00FF19B1" w14:paraId="39AA6228" w14:textId="71F1C2F1" w:rsidTr="009E1663">
        <w:trPr>
          <w:jc w:val="center"/>
        </w:trPr>
        <w:tc>
          <w:tcPr>
            <w:tcW w:w="3580" w:type="dxa"/>
          </w:tcPr>
          <w:p w14:paraId="2756165B" w14:textId="77777777" w:rsidR="00F20775" w:rsidRPr="00FF19B1" w:rsidRDefault="00F20775" w:rsidP="00F20775">
            <w:pPr>
              <w:pStyle w:val="Table10"/>
              <w:spacing w:before="20" w:after="20"/>
              <w:jc w:val="both"/>
              <w:rPr>
                <w:sz w:val="24"/>
                <w:szCs w:val="24"/>
                <w:lang w:val="en-IE"/>
              </w:rPr>
            </w:pPr>
            <w:r w:rsidRPr="00FF19B1">
              <w:rPr>
                <w:sz w:val="24"/>
                <w:szCs w:val="24"/>
                <w:lang w:val="en-IE"/>
              </w:rPr>
              <w:t>AXR rejected</w:t>
            </w:r>
          </w:p>
        </w:tc>
        <w:tc>
          <w:tcPr>
            <w:tcW w:w="1276" w:type="dxa"/>
          </w:tcPr>
          <w:p w14:paraId="2CA46459"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1A4ABA28" w14:textId="132CC3B6" w:rsidR="00F20775" w:rsidRPr="00FF19B1" w:rsidRDefault="00F20775" w:rsidP="00F20775">
            <w:pPr>
              <w:pStyle w:val="Table10"/>
              <w:spacing w:before="20" w:after="20"/>
              <w:jc w:val="both"/>
              <w:rPr>
                <w:sz w:val="24"/>
                <w:szCs w:val="24"/>
                <w:lang w:val="en-IE"/>
              </w:rPr>
            </w:pPr>
            <w:r w:rsidRPr="00FF19B1">
              <w:rPr>
                <w:sz w:val="24"/>
                <w:szCs w:val="24"/>
                <w:lang w:val="en-IE"/>
              </w:rPr>
              <w:t>Yes</w:t>
            </w:r>
          </w:p>
        </w:tc>
        <w:tc>
          <w:tcPr>
            <w:tcW w:w="3760" w:type="dxa"/>
          </w:tcPr>
          <w:p w14:paraId="62D083F8" w14:textId="4FD55072" w:rsidR="00F20775" w:rsidRPr="00FF19B1" w:rsidRDefault="00F20775" w:rsidP="00F20775">
            <w:pPr>
              <w:pStyle w:val="Table10"/>
              <w:spacing w:before="20" w:after="20"/>
              <w:jc w:val="both"/>
              <w:rPr>
                <w:sz w:val="24"/>
                <w:szCs w:val="24"/>
                <w:lang w:val="en-IE"/>
              </w:rPr>
            </w:pPr>
            <w:r w:rsidRPr="00FF19B1">
              <w:rPr>
                <w:sz w:val="24"/>
                <w:szCs w:val="24"/>
                <w:lang w:val="en-IE"/>
              </w:rPr>
              <w:t>AXR rejected</w:t>
            </w:r>
          </w:p>
        </w:tc>
      </w:tr>
      <w:tr w:rsidR="00F20775" w:rsidRPr="00FF19B1" w14:paraId="54B1F467" w14:textId="6275AEE1" w:rsidTr="009E1663">
        <w:trPr>
          <w:jc w:val="center"/>
        </w:trPr>
        <w:tc>
          <w:tcPr>
            <w:tcW w:w="3580" w:type="dxa"/>
          </w:tcPr>
          <w:p w14:paraId="5884585E" w14:textId="77777777" w:rsidR="00F20775" w:rsidRPr="00FF19B1" w:rsidRDefault="00F20775" w:rsidP="00F20775">
            <w:pPr>
              <w:pStyle w:val="Table10"/>
              <w:spacing w:before="20" w:after="20"/>
              <w:jc w:val="both"/>
              <w:rPr>
                <w:sz w:val="24"/>
                <w:szCs w:val="24"/>
                <w:lang w:val="en-IE"/>
              </w:rPr>
            </w:pPr>
            <w:r w:rsidRPr="00FF19B1">
              <w:rPr>
                <w:sz w:val="24"/>
                <w:szCs w:val="24"/>
                <w:lang w:val="en-IE"/>
              </w:rPr>
              <w:t>AXR created</w:t>
            </w:r>
          </w:p>
        </w:tc>
        <w:tc>
          <w:tcPr>
            <w:tcW w:w="1276" w:type="dxa"/>
          </w:tcPr>
          <w:p w14:paraId="683F050F"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3ACEF99D" w14:textId="02927CB6" w:rsidR="00F20775" w:rsidRPr="00FF19B1" w:rsidRDefault="00F20775" w:rsidP="00F20775">
            <w:pPr>
              <w:pStyle w:val="Table10"/>
              <w:spacing w:before="20" w:after="20"/>
              <w:jc w:val="both"/>
              <w:rPr>
                <w:sz w:val="24"/>
                <w:szCs w:val="24"/>
                <w:lang w:val="en-IE"/>
              </w:rPr>
            </w:pPr>
            <w:r w:rsidRPr="00FF19B1">
              <w:rPr>
                <w:sz w:val="24"/>
                <w:szCs w:val="24"/>
                <w:lang w:val="en-IE"/>
              </w:rPr>
              <w:t>No</w:t>
            </w:r>
          </w:p>
        </w:tc>
        <w:tc>
          <w:tcPr>
            <w:tcW w:w="3760" w:type="dxa"/>
          </w:tcPr>
          <w:p w14:paraId="57C2D0CB" w14:textId="457BF8BC" w:rsidR="00F20775" w:rsidRPr="00FF19B1" w:rsidRDefault="00F20775" w:rsidP="00F20775">
            <w:pPr>
              <w:pStyle w:val="Table10"/>
              <w:spacing w:before="20" w:after="20"/>
              <w:jc w:val="both"/>
              <w:rPr>
                <w:sz w:val="24"/>
                <w:szCs w:val="24"/>
                <w:lang w:val="en-IE"/>
              </w:rPr>
            </w:pPr>
            <w:r w:rsidRPr="00FF19B1">
              <w:rPr>
                <w:sz w:val="24"/>
                <w:szCs w:val="24"/>
                <w:lang w:val="en-IE"/>
              </w:rPr>
              <w:t>AXR created</w:t>
            </w:r>
          </w:p>
        </w:tc>
      </w:tr>
      <w:tr w:rsidR="00F20775" w:rsidRPr="00FF19B1" w14:paraId="4CECEA6B" w14:textId="3D8D4A6E" w:rsidTr="009E1663">
        <w:trPr>
          <w:jc w:val="center"/>
        </w:trPr>
        <w:tc>
          <w:tcPr>
            <w:tcW w:w="3580" w:type="dxa"/>
          </w:tcPr>
          <w:p w14:paraId="49F9F918" w14:textId="77777777" w:rsidR="00F20775" w:rsidRPr="00FF19B1" w:rsidRDefault="00F20775" w:rsidP="00F20775">
            <w:pPr>
              <w:pStyle w:val="Table10"/>
              <w:spacing w:before="20" w:after="20"/>
              <w:jc w:val="both"/>
              <w:rPr>
                <w:sz w:val="24"/>
                <w:szCs w:val="24"/>
                <w:lang w:val="en-IE"/>
              </w:rPr>
            </w:pPr>
            <w:r w:rsidRPr="00FF19B1">
              <w:rPr>
                <w:sz w:val="24"/>
                <w:szCs w:val="24"/>
                <w:lang w:val="en-IE"/>
              </w:rPr>
              <w:t>Arrived</w:t>
            </w:r>
          </w:p>
        </w:tc>
        <w:tc>
          <w:tcPr>
            <w:tcW w:w="1276" w:type="dxa"/>
          </w:tcPr>
          <w:p w14:paraId="15D5FA38"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1C0332A8" w14:textId="4AEE9FC5" w:rsidR="00F20775" w:rsidRPr="00FF19B1" w:rsidRDefault="00F20775" w:rsidP="00F20775">
            <w:pPr>
              <w:pStyle w:val="Table10"/>
              <w:spacing w:before="20" w:after="20"/>
              <w:jc w:val="both"/>
              <w:rPr>
                <w:sz w:val="24"/>
                <w:szCs w:val="24"/>
                <w:lang w:val="en-IE"/>
              </w:rPr>
            </w:pPr>
            <w:r w:rsidRPr="00FF19B1">
              <w:rPr>
                <w:sz w:val="24"/>
                <w:szCs w:val="24"/>
                <w:lang w:val="en-IE"/>
              </w:rPr>
              <w:t>Yes</w:t>
            </w:r>
          </w:p>
        </w:tc>
        <w:tc>
          <w:tcPr>
            <w:tcW w:w="3760" w:type="dxa"/>
          </w:tcPr>
          <w:p w14:paraId="706D44E9" w14:textId="40021D89" w:rsidR="00F20775" w:rsidRPr="00FF19B1" w:rsidRDefault="00F20775" w:rsidP="00F20775">
            <w:pPr>
              <w:pStyle w:val="Table10"/>
              <w:spacing w:before="20" w:after="20"/>
              <w:jc w:val="both"/>
              <w:rPr>
                <w:sz w:val="24"/>
                <w:szCs w:val="24"/>
                <w:lang w:val="en-IE"/>
              </w:rPr>
            </w:pPr>
            <w:r w:rsidRPr="00FF19B1">
              <w:rPr>
                <w:sz w:val="24"/>
                <w:szCs w:val="24"/>
                <w:lang w:val="en-IE"/>
              </w:rPr>
              <w:t>Arrived</w:t>
            </w:r>
          </w:p>
        </w:tc>
      </w:tr>
      <w:tr w:rsidR="00F20775" w:rsidRPr="00FF19B1" w14:paraId="17F25E54" w14:textId="370C2DF6" w:rsidTr="009E1663">
        <w:trPr>
          <w:jc w:val="center"/>
        </w:trPr>
        <w:tc>
          <w:tcPr>
            <w:tcW w:w="3580" w:type="dxa"/>
          </w:tcPr>
          <w:p w14:paraId="37E9EDED" w14:textId="77777777" w:rsidR="00F20775" w:rsidRPr="00FF19B1" w:rsidRDefault="00F20775" w:rsidP="00F20775">
            <w:pPr>
              <w:pStyle w:val="Table10"/>
              <w:spacing w:before="20" w:after="20"/>
              <w:jc w:val="both"/>
              <w:rPr>
                <w:sz w:val="24"/>
                <w:szCs w:val="24"/>
                <w:lang w:val="en-IE"/>
              </w:rPr>
            </w:pPr>
            <w:r w:rsidRPr="00FF19B1">
              <w:rPr>
                <w:sz w:val="24"/>
                <w:szCs w:val="24"/>
                <w:lang w:val="en-IE"/>
              </w:rPr>
              <w:t>Movement stopped</w:t>
            </w:r>
          </w:p>
        </w:tc>
        <w:tc>
          <w:tcPr>
            <w:tcW w:w="1276" w:type="dxa"/>
          </w:tcPr>
          <w:p w14:paraId="24597BE2"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62812E50" w14:textId="041652FD" w:rsidR="00F20775" w:rsidRPr="00FF19B1" w:rsidRDefault="00F20775" w:rsidP="00F20775">
            <w:pPr>
              <w:pStyle w:val="Table10"/>
              <w:spacing w:before="20" w:after="20"/>
              <w:jc w:val="both"/>
              <w:rPr>
                <w:sz w:val="24"/>
                <w:szCs w:val="24"/>
                <w:lang w:val="en-IE"/>
              </w:rPr>
            </w:pPr>
            <w:r w:rsidRPr="00FF19B1">
              <w:rPr>
                <w:sz w:val="24"/>
                <w:szCs w:val="24"/>
                <w:lang w:val="en-IE"/>
              </w:rPr>
              <w:t>Yes</w:t>
            </w:r>
          </w:p>
        </w:tc>
        <w:tc>
          <w:tcPr>
            <w:tcW w:w="3760" w:type="dxa"/>
          </w:tcPr>
          <w:p w14:paraId="694BFB86" w14:textId="2C33F76C" w:rsidR="00F20775" w:rsidRPr="00FF19B1" w:rsidRDefault="00F20775" w:rsidP="00F20775">
            <w:pPr>
              <w:pStyle w:val="Table10"/>
              <w:spacing w:before="20" w:after="20"/>
              <w:jc w:val="both"/>
              <w:rPr>
                <w:sz w:val="24"/>
                <w:szCs w:val="24"/>
                <w:lang w:val="en-IE"/>
              </w:rPr>
            </w:pPr>
            <w:r w:rsidRPr="00FF19B1">
              <w:rPr>
                <w:sz w:val="24"/>
                <w:szCs w:val="24"/>
                <w:lang w:val="en-IE"/>
              </w:rPr>
              <w:t>Movement stopped</w:t>
            </w:r>
          </w:p>
        </w:tc>
      </w:tr>
      <w:tr w:rsidR="00F20775" w:rsidRPr="00FF19B1" w14:paraId="57B07EFD" w14:textId="1ABB7CAD" w:rsidTr="009E1663">
        <w:trPr>
          <w:jc w:val="center"/>
        </w:trPr>
        <w:tc>
          <w:tcPr>
            <w:tcW w:w="3580" w:type="dxa"/>
          </w:tcPr>
          <w:p w14:paraId="48196C18" w14:textId="360E751D" w:rsidR="00F20775" w:rsidRPr="00FF19B1" w:rsidRDefault="00F20775" w:rsidP="00F20775">
            <w:pPr>
              <w:pStyle w:val="Table10"/>
              <w:spacing w:before="20" w:after="20"/>
              <w:jc w:val="both"/>
              <w:rPr>
                <w:sz w:val="24"/>
                <w:szCs w:val="24"/>
                <w:lang w:val="en-IE"/>
              </w:rPr>
            </w:pPr>
            <w:r w:rsidRPr="00FF19B1">
              <w:rPr>
                <w:sz w:val="24"/>
                <w:szCs w:val="24"/>
                <w:lang w:val="en-IE"/>
              </w:rPr>
              <w:t>Movement left Security Area</w:t>
            </w:r>
          </w:p>
        </w:tc>
        <w:tc>
          <w:tcPr>
            <w:tcW w:w="1276" w:type="dxa"/>
          </w:tcPr>
          <w:p w14:paraId="1254BBAC"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65F913C3" w14:textId="65D34F05" w:rsidR="00F20775" w:rsidRPr="00FF19B1" w:rsidRDefault="00F20775" w:rsidP="00F20775">
            <w:pPr>
              <w:pStyle w:val="Table10"/>
              <w:spacing w:before="20" w:after="20"/>
              <w:jc w:val="both"/>
              <w:rPr>
                <w:sz w:val="24"/>
                <w:szCs w:val="24"/>
                <w:lang w:val="en-IE"/>
              </w:rPr>
            </w:pPr>
            <w:r w:rsidRPr="00FF19B1">
              <w:rPr>
                <w:sz w:val="24"/>
                <w:szCs w:val="24"/>
                <w:lang w:val="en-IE"/>
              </w:rPr>
              <w:t>Yes</w:t>
            </w:r>
          </w:p>
        </w:tc>
        <w:tc>
          <w:tcPr>
            <w:tcW w:w="3760" w:type="dxa"/>
          </w:tcPr>
          <w:p w14:paraId="25AAAB20" w14:textId="60A7BE3A" w:rsidR="00F20775" w:rsidRPr="00FF19B1" w:rsidRDefault="00F20775" w:rsidP="00F20775">
            <w:pPr>
              <w:pStyle w:val="Table10"/>
              <w:spacing w:before="20" w:after="20"/>
              <w:jc w:val="both"/>
              <w:rPr>
                <w:sz w:val="24"/>
                <w:szCs w:val="24"/>
                <w:lang w:val="en-IE"/>
              </w:rPr>
            </w:pPr>
            <w:r w:rsidRPr="00FF19B1">
              <w:rPr>
                <w:sz w:val="24"/>
                <w:szCs w:val="24"/>
                <w:lang w:val="en-IE"/>
              </w:rPr>
              <w:t>Movement left Security Area</w:t>
            </w:r>
          </w:p>
        </w:tc>
      </w:tr>
      <w:tr w:rsidR="00F20775" w:rsidRPr="00FF19B1" w14:paraId="662086CC" w14:textId="20C76DFB" w:rsidTr="009E1663">
        <w:trPr>
          <w:jc w:val="center"/>
        </w:trPr>
        <w:tc>
          <w:tcPr>
            <w:tcW w:w="3580" w:type="dxa"/>
          </w:tcPr>
          <w:p w14:paraId="191A36D2" w14:textId="72188F27" w:rsidR="00F20775" w:rsidRPr="00FF19B1" w:rsidRDefault="00F20775" w:rsidP="00F20775">
            <w:pPr>
              <w:pStyle w:val="Table10"/>
              <w:spacing w:before="20" w:after="20"/>
              <w:jc w:val="both"/>
              <w:rPr>
                <w:sz w:val="24"/>
                <w:szCs w:val="24"/>
                <w:lang w:val="en-IE"/>
              </w:rPr>
            </w:pPr>
            <w:r w:rsidRPr="00FF19B1">
              <w:rPr>
                <w:sz w:val="24"/>
                <w:szCs w:val="24"/>
                <w:lang w:val="en-IE"/>
              </w:rPr>
              <w:t>Invalidated</w:t>
            </w:r>
          </w:p>
        </w:tc>
        <w:tc>
          <w:tcPr>
            <w:tcW w:w="1276" w:type="dxa"/>
          </w:tcPr>
          <w:p w14:paraId="1DB5E50B" w14:textId="11F5624D"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073CC24A" w14:textId="2F1E4F1B" w:rsidR="00F20775" w:rsidRPr="00FF19B1" w:rsidRDefault="00F20775" w:rsidP="00F20775">
            <w:pPr>
              <w:pStyle w:val="Table10"/>
              <w:spacing w:before="20" w:after="20"/>
              <w:jc w:val="both"/>
              <w:rPr>
                <w:sz w:val="24"/>
                <w:szCs w:val="24"/>
                <w:lang w:val="en-IE"/>
              </w:rPr>
            </w:pPr>
            <w:r w:rsidRPr="00FF19B1">
              <w:rPr>
                <w:sz w:val="24"/>
                <w:szCs w:val="24"/>
                <w:lang w:val="en-IE"/>
              </w:rPr>
              <w:t>Yes</w:t>
            </w:r>
          </w:p>
        </w:tc>
        <w:tc>
          <w:tcPr>
            <w:tcW w:w="3760" w:type="dxa"/>
          </w:tcPr>
          <w:p w14:paraId="1DD2ED8F" w14:textId="1E39A8AA" w:rsidR="00F20775" w:rsidRPr="00FF19B1" w:rsidRDefault="00F20775" w:rsidP="00F20775">
            <w:pPr>
              <w:pStyle w:val="Table10"/>
              <w:spacing w:before="20" w:after="20"/>
              <w:jc w:val="both"/>
              <w:rPr>
                <w:sz w:val="24"/>
                <w:szCs w:val="24"/>
                <w:lang w:val="en-IE"/>
              </w:rPr>
            </w:pPr>
            <w:r w:rsidRPr="00FF19B1">
              <w:rPr>
                <w:sz w:val="24"/>
                <w:szCs w:val="24"/>
                <w:lang w:val="en-IE"/>
              </w:rPr>
              <w:t>Invalidated</w:t>
            </w:r>
          </w:p>
        </w:tc>
      </w:tr>
      <w:tr w:rsidR="00F20775" w:rsidRPr="00FF19B1" w14:paraId="7AF7D5AD" w14:textId="5FA31E71" w:rsidTr="009E1663">
        <w:trPr>
          <w:jc w:val="center"/>
        </w:trPr>
        <w:tc>
          <w:tcPr>
            <w:tcW w:w="3580" w:type="dxa"/>
          </w:tcPr>
          <w:p w14:paraId="780C5004" w14:textId="77777777" w:rsidR="00F20775" w:rsidRPr="00FF19B1" w:rsidRDefault="00F20775" w:rsidP="00F20775">
            <w:pPr>
              <w:pStyle w:val="Table10"/>
              <w:spacing w:before="20" w:after="20"/>
              <w:rPr>
                <w:sz w:val="24"/>
                <w:szCs w:val="24"/>
                <w:lang w:val="en-IE"/>
              </w:rPr>
            </w:pPr>
            <w:r w:rsidRPr="00FF19B1">
              <w:rPr>
                <w:sz w:val="24"/>
                <w:szCs w:val="24"/>
                <w:lang w:val="en-IE"/>
              </w:rPr>
              <w:t>Recovery requested</w:t>
            </w:r>
          </w:p>
        </w:tc>
        <w:tc>
          <w:tcPr>
            <w:tcW w:w="1276" w:type="dxa"/>
          </w:tcPr>
          <w:p w14:paraId="0B669F3E"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40BA4B4C" w14:textId="1DB7E15F" w:rsidR="00F20775" w:rsidRPr="00FF19B1" w:rsidRDefault="00F20775" w:rsidP="00F20775">
            <w:pPr>
              <w:pStyle w:val="Table10"/>
              <w:spacing w:before="20" w:after="20"/>
              <w:jc w:val="both"/>
              <w:rPr>
                <w:sz w:val="24"/>
                <w:szCs w:val="24"/>
                <w:lang w:val="en-IE"/>
              </w:rPr>
            </w:pPr>
            <w:r w:rsidRPr="00FF19B1">
              <w:rPr>
                <w:sz w:val="24"/>
                <w:szCs w:val="24"/>
                <w:lang w:val="en-IE"/>
              </w:rPr>
              <w:t>No</w:t>
            </w:r>
          </w:p>
        </w:tc>
        <w:tc>
          <w:tcPr>
            <w:tcW w:w="3760" w:type="dxa"/>
          </w:tcPr>
          <w:p w14:paraId="0FD3CFDD" w14:textId="25084352" w:rsidR="00F20775" w:rsidRPr="00FF19B1" w:rsidRDefault="00F20775" w:rsidP="00F20775">
            <w:pPr>
              <w:pStyle w:val="Table10"/>
              <w:spacing w:before="20" w:after="20"/>
              <w:jc w:val="both"/>
              <w:rPr>
                <w:sz w:val="24"/>
                <w:szCs w:val="24"/>
                <w:lang w:val="en-IE"/>
              </w:rPr>
            </w:pPr>
            <w:r w:rsidRPr="00FF19B1">
              <w:rPr>
                <w:sz w:val="24"/>
                <w:szCs w:val="24"/>
                <w:lang w:val="en-IE"/>
              </w:rPr>
              <w:t>Recovery requested</w:t>
            </w:r>
          </w:p>
        </w:tc>
      </w:tr>
      <w:tr w:rsidR="00F20775" w:rsidRPr="00FF19B1" w14:paraId="6D18384D" w14:textId="07079F46" w:rsidTr="009E1663">
        <w:trPr>
          <w:jc w:val="center"/>
        </w:trPr>
        <w:tc>
          <w:tcPr>
            <w:tcW w:w="3580" w:type="dxa"/>
          </w:tcPr>
          <w:p w14:paraId="10CD4AFB"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Recovery request rejected</w:t>
            </w:r>
          </w:p>
        </w:tc>
        <w:tc>
          <w:tcPr>
            <w:tcW w:w="1276" w:type="dxa"/>
          </w:tcPr>
          <w:p w14:paraId="2EC23FD9"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565EF757" w14:textId="34275501" w:rsidR="00F20775" w:rsidRPr="00FF19B1" w:rsidRDefault="00F20775" w:rsidP="00F20775">
            <w:pPr>
              <w:pStyle w:val="Table10"/>
              <w:spacing w:before="20" w:after="20"/>
              <w:jc w:val="both"/>
              <w:rPr>
                <w:sz w:val="24"/>
                <w:szCs w:val="24"/>
                <w:lang w:val="en-IE"/>
              </w:rPr>
            </w:pPr>
            <w:r w:rsidRPr="00FF19B1">
              <w:rPr>
                <w:sz w:val="24"/>
                <w:szCs w:val="24"/>
                <w:lang w:val="en-IE"/>
              </w:rPr>
              <w:t>No</w:t>
            </w:r>
          </w:p>
        </w:tc>
        <w:tc>
          <w:tcPr>
            <w:tcW w:w="3760" w:type="dxa"/>
          </w:tcPr>
          <w:p w14:paraId="4A75FD32" w14:textId="490B7828" w:rsidR="00F20775" w:rsidRPr="00FF19B1" w:rsidRDefault="00F20775" w:rsidP="00F20775">
            <w:pPr>
              <w:pStyle w:val="Table10"/>
              <w:spacing w:before="20" w:after="20"/>
              <w:jc w:val="both"/>
              <w:rPr>
                <w:sz w:val="24"/>
                <w:szCs w:val="24"/>
                <w:lang w:val="en-IE"/>
              </w:rPr>
            </w:pPr>
            <w:r w:rsidRPr="00FF19B1">
              <w:rPr>
                <w:sz w:val="24"/>
                <w:szCs w:val="24"/>
                <w:lang w:val="en-IE"/>
              </w:rPr>
              <w:t>Recovery request rejected</w:t>
            </w:r>
          </w:p>
        </w:tc>
      </w:tr>
      <w:tr w:rsidR="00F20775" w:rsidRPr="00FF19B1" w14:paraId="7F789A7B" w14:textId="72371846" w:rsidTr="009E1663">
        <w:trPr>
          <w:jc w:val="center"/>
        </w:trPr>
        <w:tc>
          <w:tcPr>
            <w:tcW w:w="3580" w:type="dxa"/>
          </w:tcPr>
          <w:p w14:paraId="5534E552" w14:textId="45693EFA" w:rsidR="00F20775" w:rsidRPr="00FF19B1" w:rsidRDefault="00F20775" w:rsidP="00F20775">
            <w:pPr>
              <w:pStyle w:val="Table10"/>
              <w:spacing w:before="20" w:after="20"/>
              <w:jc w:val="both"/>
              <w:rPr>
                <w:sz w:val="24"/>
                <w:szCs w:val="24"/>
                <w:lang w:val="en-IE"/>
              </w:rPr>
            </w:pPr>
            <w:r w:rsidRPr="00FF19B1">
              <w:rPr>
                <w:sz w:val="24"/>
                <w:szCs w:val="24"/>
                <w:lang w:val="en-IE"/>
              </w:rPr>
              <w:t>Under recovery procedure</w:t>
            </w:r>
          </w:p>
        </w:tc>
        <w:tc>
          <w:tcPr>
            <w:tcW w:w="1276" w:type="dxa"/>
          </w:tcPr>
          <w:p w14:paraId="694E64A9"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3B1106B9" w14:textId="2CF1A438" w:rsidR="00F20775" w:rsidRPr="00FF19B1" w:rsidRDefault="00F20775" w:rsidP="00F20775">
            <w:pPr>
              <w:pStyle w:val="Table10"/>
              <w:spacing w:before="20" w:after="20"/>
              <w:jc w:val="both"/>
              <w:rPr>
                <w:sz w:val="24"/>
                <w:szCs w:val="24"/>
                <w:lang w:val="en-IE"/>
              </w:rPr>
            </w:pPr>
            <w:r w:rsidRPr="00FF19B1">
              <w:rPr>
                <w:sz w:val="24"/>
                <w:szCs w:val="24"/>
                <w:lang w:val="en-IE"/>
              </w:rPr>
              <w:t>No</w:t>
            </w:r>
          </w:p>
        </w:tc>
        <w:tc>
          <w:tcPr>
            <w:tcW w:w="3760" w:type="dxa"/>
          </w:tcPr>
          <w:p w14:paraId="46AB18DC" w14:textId="580D686D" w:rsidR="00F20775" w:rsidRPr="00FF19B1" w:rsidRDefault="00F20775" w:rsidP="00F20775">
            <w:pPr>
              <w:pStyle w:val="Table10"/>
              <w:spacing w:before="20" w:after="20"/>
              <w:jc w:val="both"/>
              <w:rPr>
                <w:sz w:val="24"/>
                <w:szCs w:val="24"/>
                <w:lang w:val="en-IE"/>
              </w:rPr>
            </w:pPr>
            <w:r w:rsidRPr="00FF19B1">
              <w:rPr>
                <w:sz w:val="24"/>
                <w:szCs w:val="24"/>
                <w:lang w:val="en-IE"/>
              </w:rPr>
              <w:t>Under recovery procedure</w:t>
            </w:r>
          </w:p>
        </w:tc>
      </w:tr>
      <w:tr w:rsidR="00F20775" w:rsidRPr="00FF19B1" w14:paraId="246B15FA" w14:textId="41BFF3CB" w:rsidTr="009E1663">
        <w:trPr>
          <w:jc w:val="center"/>
        </w:trPr>
        <w:tc>
          <w:tcPr>
            <w:tcW w:w="3580" w:type="dxa"/>
          </w:tcPr>
          <w:p w14:paraId="50CB60E3"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Recovery completed</w:t>
            </w:r>
          </w:p>
        </w:tc>
        <w:tc>
          <w:tcPr>
            <w:tcW w:w="1276" w:type="dxa"/>
          </w:tcPr>
          <w:p w14:paraId="2550B637" w14:textId="77777777" w:rsidR="00F20775" w:rsidRPr="00FF19B1" w:rsidRDefault="00F20775" w:rsidP="00F20775">
            <w:pPr>
              <w:pStyle w:val="Table10"/>
              <w:spacing w:before="20" w:after="20"/>
              <w:jc w:val="both"/>
              <w:rPr>
                <w:sz w:val="24"/>
                <w:szCs w:val="24"/>
                <w:lang w:val="en-IE"/>
              </w:rPr>
            </w:pPr>
            <w:r w:rsidRPr="00FF19B1">
              <w:rPr>
                <w:sz w:val="24"/>
                <w:szCs w:val="24"/>
                <w:lang w:val="en-IE"/>
              </w:rPr>
              <w:t>R</w:t>
            </w:r>
          </w:p>
        </w:tc>
        <w:tc>
          <w:tcPr>
            <w:tcW w:w="1276" w:type="dxa"/>
          </w:tcPr>
          <w:p w14:paraId="74BFE674" w14:textId="574FF3E0" w:rsidR="00F20775" w:rsidRPr="00FF19B1" w:rsidRDefault="00F20775" w:rsidP="00F20775">
            <w:pPr>
              <w:pStyle w:val="Table10"/>
              <w:spacing w:before="20" w:after="20"/>
              <w:jc w:val="both"/>
              <w:rPr>
                <w:sz w:val="24"/>
                <w:szCs w:val="24"/>
                <w:lang w:val="en-IE"/>
              </w:rPr>
            </w:pPr>
            <w:r w:rsidRPr="00FF19B1">
              <w:rPr>
                <w:sz w:val="24"/>
                <w:szCs w:val="24"/>
                <w:lang w:val="en-IE"/>
              </w:rPr>
              <w:t>Yes</w:t>
            </w:r>
          </w:p>
        </w:tc>
        <w:tc>
          <w:tcPr>
            <w:tcW w:w="3760" w:type="dxa"/>
          </w:tcPr>
          <w:p w14:paraId="7BF88889" w14:textId="156C0BE5" w:rsidR="00F20775" w:rsidRPr="00FF19B1" w:rsidRDefault="00F20775" w:rsidP="00F20775">
            <w:pPr>
              <w:pStyle w:val="Table10"/>
              <w:spacing w:before="20" w:after="20"/>
              <w:jc w:val="both"/>
              <w:rPr>
                <w:sz w:val="24"/>
                <w:szCs w:val="24"/>
                <w:lang w:val="en-IE"/>
              </w:rPr>
            </w:pPr>
            <w:r w:rsidRPr="00FF19B1">
              <w:rPr>
                <w:sz w:val="24"/>
                <w:szCs w:val="24"/>
                <w:lang w:val="en-IE"/>
              </w:rPr>
              <w:t>Recovery completed</w:t>
            </w:r>
          </w:p>
        </w:tc>
      </w:tr>
    </w:tbl>
    <w:p w14:paraId="3B36E1ED" w14:textId="792D1B50" w:rsidR="009A72FD" w:rsidRPr="00FF19B1" w:rsidRDefault="00486054" w:rsidP="00486054">
      <w:pPr>
        <w:pStyle w:val="Caption"/>
        <w:rPr>
          <w:lang w:val="en-IE"/>
        </w:rPr>
      </w:pPr>
      <w:bookmarkStart w:id="3103" w:name="_Toc45648985"/>
      <w:bookmarkStart w:id="3104" w:name="_Toc69724407"/>
      <w:bookmarkStart w:id="3105" w:name="_Toc97296473"/>
      <w:bookmarkStart w:id="3106" w:name="_Toc103867282"/>
      <w:bookmarkStart w:id="3107" w:name="_Toc172912733"/>
      <w:bookmarkStart w:id="3108" w:name="_Toc202266260"/>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15</w:t>
      </w:r>
      <w:r w:rsidR="00216C40" w:rsidRPr="00FF19B1">
        <w:rPr>
          <w:lang w:val="en-IE"/>
        </w:rPr>
        <w:fldChar w:fldCharType="end"/>
      </w:r>
      <w:r w:rsidRPr="00FF19B1">
        <w:rPr>
          <w:lang w:val="en-IE"/>
        </w:rPr>
        <w:t xml:space="preserve">: States </w:t>
      </w:r>
      <w:r w:rsidR="007E43B5" w:rsidRPr="00FF19B1">
        <w:rPr>
          <w:lang w:val="en-IE"/>
        </w:rPr>
        <w:t xml:space="preserve">of </w:t>
      </w:r>
      <w:r w:rsidR="006D7617" w:rsidRPr="00FF19B1">
        <w:rPr>
          <w:lang w:val="en-IE"/>
        </w:rPr>
        <w:t>an</w:t>
      </w:r>
      <w:r w:rsidR="007E43B5" w:rsidRPr="00FF19B1">
        <w:rPr>
          <w:lang w:val="en-IE"/>
        </w:rPr>
        <w:t xml:space="preserve"> MRN </w:t>
      </w:r>
      <w:r w:rsidRPr="00FF19B1">
        <w:rPr>
          <w:lang w:val="en-IE"/>
        </w:rPr>
        <w:t xml:space="preserve">at the </w:t>
      </w:r>
      <w:r w:rsidR="00FA4DDB" w:rsidRPr="00FF19B1">
        <w:rPr>
          <w:lang w:val="en-IE"/>
        </w:rPr>
        <w:t>Office of</w:t>
      </w:r>
      <w:r w:rsidRPr="00FF19B1">
        <w:rPr>
          <w:lang w:val="en-IE"/>
        </w:rPr>
        <w:t xml:space="preserve"> Exit for Transit</w:t>
      </w:r>
      <w:bookmarkEnd w:id="3103"/>
      <w:bookmarkEnd w:id="3104"/>
      <w:bookmarkEnd w:id="3105"/>
      <w:bookmarkEnd w:id="3106"/>
      <w:bookmarkEnd w:id="3107"/>
      <w:bookmarkEnd w:id="3108"/>
    </w:p>
    <w:p w14:paraId="08B63288" w14:textId="0D7D2802" w:rsidR="00F471B1" w:rsidRPr="00FF19B1" w:rsidRDefault="00FA4DDB" w:rsidP="00305186">
      <w:pPr>
        <w:pStyle w:val="Heading3"/>
        <w:rPr>
          <w:lang w:val="en-IE"/>
        </w:rPr>
      </w:pPr>
      <w:bookmarkStart w:id="3109" w:name="_Office_of_Incident"/>
      <w:bookmarkStart w:id="3110" w:name="_Ref18405727"/>
      <w:bookmarkStart w:id="3111" w:name="_Ref18405755"/>
      <w:bookmarkStart w:id="3112" w:name="_Toc45648885"/>
      <w:bookmarkStart w:id="3113" w:name="_Toc68274300"/>
      <w:bookmarkStart w:id="3114" w:name="_Toc68274445"/>
      <w:bookmarkStart w:id="3115" w:name="_Toc69205330"/>
      <w:bookmarkStart w:id="3116" w:name="_Toc69724359"/>
      <w:bookmarkStart w:id="3117" w:name="_Toc97296418"/>
      <w:bookmarkStart w:id="3118" w:name="_Ref111714951"/>
      <w:bookmarkStart w:id="3119" w:name="_Toc172912684"/>
      <w:bookmarkStart w:id="3120" w:name="_Toc202266218"/>
      <w:bookmarkEnd w:id="3109"/>
      <w:r w:rsidRPr="00FF19B1">
        <w:rPr>
          <w:lang w:val="en-IE"/>
        </w:rPr>
        <w:lastRenderedPageBreak/>
        <w:t>Office of</w:t>
      </w:r>
      <w:r w:rsidR="00F471B1" w:rsidRPr="00FF19B1">
        <w:rPr>
          <w:lang w:val="en-IE"/>
        </w:rPr>
        <w:t xml:space="preserve"> In</w:t>
      </w:r>
      <w:r w:rsidR="002A5D50" w:rsidRPr="00FF19B1">
        <w:rPr>
          <w:lang w:val="en-IE"/>
        </w:rPr>
        <w:t>c</w:t>
      </w:r>
      <w:r w:rsidR="00F471B1" w:rsidRPr="00FF19B1">
        <w:rPr>
          <w:lang w:val="en-IE"/>
        </w:rPr>
        <w:t>ident Regist</w:t>
      </w:r>
      <w:r w:rsidR="00B11C5A" w:rsidRPr="00FF19B1">
        <w:rPr>
          <w:lang w:val="en-IE"/>
        </w:rPr>
        <w:t>ration</w:t>
      </w:r>
      <w:r w:rsidR="003C0B98" w:rsidRPr="00FF19B1">
        <w:rPr>
          <w:lang w:val="en-IE"/>
        </w:rPr>
        <w:t xml:space="preserve"> STD</w:t>
      </w:r>
      <w:bookmarkEnd w:id="3110"/>
      <w:bookmarkEnd w:id="3111"/>
      <w:bookmarkEnd w:id="3112"/>
      <w:bookmarkEnd w:id="3113"/>
      <w:bookmarkEnd w:id="3114"/>
      <w:bookmarkEnd w:id="3115"/>
      <w:bookmarkEnd w:id="3116"/>
      <w:bookmarkEnd w:id="3117"/>
      <w:r w:rsidR="00D329B0" w:rsidRPr="00FF19B1">
        <w:rPr>
          <w:lang w:val="en-IE"/>
        </w:rPr>
        <w:t xml:space="preserve"> – </w:t>
      </w:r>
      <w:r w:rsidR="00D329B0" w:rsidRPr="00FF19B1">
        <w:rPr>
          <w:i w:val="0"/>
          <w:iCs/>
          <w:highlight w:val="lightGray"/>
          <w:lang w:val="en-IE"/>
        </w:rPr>
        <w:t>NO CHANGE</w:t>
      </w:r>
      <w:bookmarkEnd w:id="3118"/>
      <w:bookmarkEnd w:id="3119"/>
      <w:bookmarkEnd w:id="3120"/>
    </w:p>
    <w:p w14:paraId="0519ED2F" w14:textId="1DC17F48" w:rsidR="000769BB" w:rsidRPr="00FF19B1" w:rsidRDefault="00750FD0" w:rsidP="00B862F3">
      <w:pPr>
        <w:rPr>
          <w:lang w:val="en-IE"/>
        </w:rPr>
      </w:pPr>
      <w:r w:rsidRPr="00FF19B1">
        <w:rPr>
          <w:lang w:val="en-IE"/>
        </w:rPr>
        <w:t xml:space="preserve">The state </w:t>
      </w:r>
      <w:r w:rsidR="00A51712" w:rsidRPr="00FF19B1">
        <w:rPr>
          <w:lang w:val="en-IE"/>
        </w:rPr>
        <w:t>diagram</w:t>
      </w:r>
      <w:r w:rsidRPr="00FF19B1">
        <w:rPr>
          <w:lang w:val="en-IE"/>
        </w:rPr>
        <w:t xml:space="preserve"> </w:t>
      </w:r>
      <w:r w:rsidR="00A51712" w:rsidRPr="00FF19B1">
        <w:rPr>
          <w:lang w:val="en-IE"/>
        </w:rPr>
        <w:t xml:space="preserve">of </w:t>
      </w:r>
      <w:r w:rsidRPr="00FF19B1">
        <w:rPr>
          <w:lang w:val="en-IE"/>
        </w:rPr>
        <w:t xml:space="preserve">the </w:t>
      </w:r>
      <w:r w:rsidR="00FA4DDB" w:rsidRPr="00FF19B1">
        <w:rPr>
          <w:lang w:val="en-IE"/>
        </w:rPr>
        <w:t>Office of</w:t>
      </w:r>
      <w:r w:rsidRPr="00FF19B1">
        <w:rPr>
          <w:lang w:val="en-IE"/>
        </w:rPr>
        <w:t xml:space="preserve"> Incident Registration is illustrated </w:t>
      </w:r>
      <w:r w:rsidR="00B862F3" w:rsidRPr="00FF19B1">
        <w:rPr>
          <w:lang w:val="en-IE"/>
        </w:rPr>
        <w:t>below</w:t>
      </w:r>
      <w:r w:rsidRPr="00FF19B1">
        <w:rPr>
          <w:lang w:val="en-IE"/>
        </w:rPr>
        <w:t>.</w:t>
      </w:r>
    </w:p>
    <w:p w14:paraId="48B7967A" w14:textId="77777777" w:rsidR="00597B29" w:rsidRPr="00FF19B1" w:rsidRDefault="003968C5" w:rsidP="000769BB">
      <w:pPr>
        <w:pStyle w:val="Caption"/>
        <w:rPr>
          <w:lang w:val="en-IE"/>
        </w:rPr>
      </w:pPr>
      <w:bookmarkStart w:id="3121" w:name="_Ref879207"/>
      <w:r w:rsidRPr="00FF19B1">
        <w:rPr>
          <w:noProof/>
          <w:lang w:val="en-IE"/>
        </w:rPr>
        <w:drawing>
          <wp:inline distT="0" distB="0" distL="0" distR="0" wp14:anchorId="3AA4A7E7" wp14:editId="26F785F0">
            <wp:extent cx="4785593" cy="2244491"/>
            <wp:effectExtent l="0" t="0" r="0" b="0"/>
            <wp:docPr id="630802475" name="Picture 6308024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rotWithShape="1">
                    <a:blip r:embed="rId260">
                      <a:extLst>
                        <a:ext uri="{28A0092B-C50C-407E-A947-70E740481C1C}">
                          <a14:useLocalDpi xmlns:a14="http://schemas.microsoft.com/office/drawing/2010/main" val="0"/>
                        </a:ext>
                      </a:extLst>
                    </a:blip>
                    <a:srcRect l="6767" t="1062" r="9710" b="30300"/>
                    <a:stretch/>
                  </pic:blipFill>
                  <pic:spPr bwMode="auto">
                    <a:xfrm>
                      <a:off x="0" y="0"/>
                      <a:ext cx="4787701" cy="2245480"/>
                    </a:xfrm>
                    <a:prstGeom prst="rect">
                      <a:avLst/>
                    </a:prstGeom>
                    <a:noFill/>
                    <a:ln>
                      <a:noFill/>
                    </a:ln>
                    <a:extLst>
                      <a:ext uri="{53640926-AAD7-44D8-BBD7-CCE9431645EC}">
                        <a14:shadowObscured xmlns:a14="http://schemas.microsoft.com/office/drawing/2010/main"/>
                      </a:ext>
                    </a:extLst>
                  </pic:spPr>
                </pic:pic>
              </a:graphicData>
            </a:graphic>
          </wp:inline>
        </w:drawing>
      </w:r>
      <w:bookmarkStart w:id="3122" w:name="_Toc43942854"/>
      <w:bookmarkStart w:id="3123" w:name="_Toc69724566"/>
      <w:bookmarkStart w:id="3124" w:name="_Toc97296634"/>
    </w:p>
    <w:p w14:paraId="5A515150" w14:textId="17AACC4A" w:rsidR="000769BB" w:rsidRPr="00FF19B1" w:rsidRDefault="000769BB" w:rsidP="000769BB">
      <w:pPr>
        <w:pStyle w:val="Caption"/>
        <w:rPr>
          <w:lang w:val="en-IE"/>
        </w:rPr>
      </w:pPr>
      <w:bookmarkStart w:id="3125" w:name="_Toc172912926"/>
      <w:bookmarkStart w:id="3126" w:name="_Toc20226645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178</w:t>
      </w:r>
      <w:r w:rsidRPr="00FF19B1">
        <w:rPr>
          <w:lang w:val="en-IE"/>
        </w:rPr>
        <w:fldChar w:fldCharType="end"/>
      </w:r>
      <w:bookmarkEnd w:id="3121"/>
      <w:r w:rsidRPr="00FF19B1">
        <w:rPr>
          <w:lang w:val="en-IE"/>
        </w:rPr>
        <w:t xml:space="preserve">: State Transition in </w:t>
      </w:r>
      <w:r w:rsidR="00FA4DDB" w:rsidRPr="00FF19B1">
        <w:rPr>
          <w:lang w:val="en-IE"/>
        </w:rPr>
        <w:t>Office of</w:t>
      </w:r>
      <w:r w:rsidRPr="00FF19B1">
        <w:rPr>
          <w:lang w:val="en-IE"/>
        </w:rPr>
        <w:t xml:space="preserve"> Incident Registration</w:t>
      </w:r>
      <w:bookmarkEnd w:id="3122"/>
      <w:bookmarkEnd w:id="3123"/>
      <w:bookmarkEnd w:id="3124"/>
      <w:bookmarkEnd w:id="3125"/>
      <w:bookmarkEnd w:id="3126"/>
    </w:p>
    <w:p w14:paraId="0F23F070" w14:textId="47986824" w:rsidR="0002723D" w:rsidRPr="00FF19B1" w:rsidRDefault="00CF1359" w:rsidP="00E70341">
      <w:pPr>
        <w:rPr>
          <w:lang w:val="en-IE"/>
        </w:rPr>
      </w:pPr>
      <w:r w:rsidRPr="00FF19B1">
        <w:rPr>
          <w:lang w:val="en-IE"/>
        </w:rPr>
        <w:t xml:space="preserve">When </w:t>
      </w:r>
      <w:r w:rsidR="00C16D61" w:rsidRPr="00FF19B1">
        <w:rPr>
          <w:lang w:val="en-IE"/>
        </w:rPr>
        <w:t>incident</w:t>
      </w:r>
      <w:r w:rsidR="00C75343" w:rsidRPr="00FF19B1">
        <w:rPr>
          <w:lang w:val="en-IE"/>
        </w:rPr>
        <w:t>s</w:t>
      </w:r>
      <w:r w:rsidR="00C16D61" w:rsidRPr="00FF19B1">
        <w:rPr>
          <w:lang w:val="en-IE"/>
        </w:rPr>
        <w:t xml:space="preserve"> for a transit movement </w:t>
      </w:r>
      <w:r w:rsidR="00C75343" w:rsidRPr="00FF19B1">
        <w:rPr>
          <w:lang w:val="en-IE"/>
        </w:rPr>
        <w:t xml:space="preserve">are </w:t>
      </w:r>
      <w:r w:rsidR="00C16D61" w:rsidRPr="00FF19B1">
        <w:rPr>
          <w:lang w:val="en-IE"/>
        </w:rPr>
        <w:t xml:space="preserve">reported </w:t>
      </w:r>
      <w:r w:rsidR="00C75343" w:rsidRPr="00FF19B1">
        <w:rPr>
          <w:lang w:val="en-IE"/>
        </w:rPr>
        <w:t xml:space="preserve">to </w:t>
      </w:r>
      <w:r w:rsidR="002B6C64" w:rsidRPr="00FF19B1">
        <w:rPr>
          <w:lang w:val="en-IE"/>
        </w:rPr>
        <w:t>the</w:t>
      </w:r>
      <w:r w:rsidR="0093428A" w:rsidRPr="00FF19B1">
        <w:rPr>
          <w:lang w:val="en-IE"/>
        </w:rPr>
        <w:t xml:space="preserve"> nearest </w:t>
      </w:r>
      <w:r w:rsidR="000E3010" w:rsidRPr="00FF19B1">
        <w:rPr>
          <w:lang w:val="en-IE"/>
        </w:rPr>
        <w:t xml:space="preserve">and </w:t>
      </w:r>
      <w:r w:rsidR="0093428A" w:rsidRPr="00FF19B1">
        <w:rPr>
          <w:lang w:val="en-IE"/>
        </w:rPr>
        <w:t xml:space="preserve">active NCTS </w:t>
      </w:r>
      <w:r w:rsidR="00154B74" w:rsidRPr="00FF19B1">
        <w:rPr>
          <w:lang w:val="en-IE"/>
        </w:rPr>
        <w:t>Office</w:t>
      </w:r>
      <w:r w:rsidR="004D70BB" w:rsidRPr="00FF19B1">
        <w:rPr>
          <w:lang w:val="en-IE"/>
        </w:rPr>
        <w:t>,</w:t>
      </w:r>
      <w:r w:rsidRPr="00FF19B1">
        <w:rPr>
          <w:lang w:val="en-IE"/>
        </w:rPr>
        <w:t xml:space="preserve"> </w:t>
      </w:r>
      <w:r w:rsidR="004D70BB" w:rsidRPr="00FF19B1">
        <w:rPr>
          <w:lang w:val="en-IE"/>
        </w:rPr>
        <w:t>where the means of transport are located</w:t>
      </w:r>
      <w:r w:rsidR="00D0455A" w:rsidRPr="00FF19B1">
        <w:rPr>
          <w:lang w:val="en-IE"/>
        </w:rPr>
        <w:t>, the</w:t>
      </w:r>
      <w:r w:rsidR="00B11C5A" w:rsidRPr="00FF19B1">
        <w:rPr>
          <w:lang w:val="en-IE"/>
        </w:rPr>
        <w:t xml:space="preserve">n </w:t>
      </w:r>
      <w:r w:rsidR="00D239D8" w:rsidRPr="00FF19B1">
        <w:rPr>
          <w:lang w:val="en-IE"/>
        </w:rPr>
        <w:t xml:space="preserve">this </w:t>
      </w:r>
      <w:r w:rsidR="00154B74" w:rsidRPr="00FF19B1">
        <w:rPr>
          <w:lang w:val="en-IE"/>
        </w:rPr>
        <w:t>Office</w:t>
      </w:r>
      <w:r w:rsidR="00B11C5A" w:rsidRPr="00FF19B1">
        <w:rPr>
          <w:lang w:val="en-IE"/>
        </w:rPr>
        <w:t xml:space="preserve"> </w:t>
      </w:r>
      <w:r w:rsidR="00D17498" w:rsidRPr="00FF19B1">
        <w:rPr>
          <w:lang w:val="en-IE"/>
        </w:rPr>
        <w:t>tu</w:t>
      </w:r>
      <w:r w:rsidR="00350A84" w:rsidRPr="00FF19B1">
        <w:rPr>
          <w:lang w:val="en-IE"/>
        </w:rPr>
        <w:t>rns out to be</w:t>
      </w:r>
      <w:r w:rsidR="000E3010" w:rsidRPr="00FF19B1">
        <w:rPr>
          <w:lang w:val="en-IE"/>
        </w:rPr>
        <w:t xml:space="preserve"> the </w:t>
      </w:r>
      <w:r w:rsidR="00FA4DDB" w:rsidRPr="00FF19B1">
        <w:rPr>
          <w:lang w:val="en-IE"/>
        </w:rPr>
        <w:t>Office of</w:t>
      </w:r>
      <w:r w:rsidR="000E3010" w:rsidRPr="00FF19B1">
        <w:rPr>
          <w:lang w:val="en-IE"/>
        </w:rPr>
        <w:t xml:space="preserve"> Incident Registration</w:t>
      </w:r>
      <w:r w:rsidR="008A7BAB" w:rsidRPr="00FF19B1">
        <w:rPr>
          <w:lang w:val="en-IE"/>
        </w:rPr>
        <w:t xml:space="preserve">, which </w:t>
      </w:r>
      <w:r w:rsidR="00593BFB" w:rsidRPr="00FF19B1">
        <w:rPr>
          <w:lang w:val="en-IE"/>
        </w:rPr>
        <w:t xml:space="preserve">needs to </w:t>
      </w:r>
      <w:r w:rsidR="00B11C5A" w:rsidRPr="00FF19B1">
        <w:rPr>
          <w:lang w:val="en-IE"/>
        </w:rPr>
        <w:t xml:space="preserve">request the consignment information from the </w:t>
      </w:r>
      <w:r w:rsidR="00FA4DDB" w:rsidRPr="00FF19B1">
        <w:rPr>
          <w:lang w:val="en-IE"/>
        </w:rPr>
        <w:t>Office of</w:t>
      </w:r>
      <w:r w:rsidR="00B11C5A" w:rsidRPr="00FF19B1">
        <w:rPr>
          <w:lang w:val="en-IE"/>
        </w:rPr>
        <w:t xml:space="preserve"> Departure by sending the ‘Movement Query’ C_MVT_QUE (IE027) message</w:t>
      </w:r>
      <w:r w:rsidR="00236898" w:rsidRPr="00FF19B1">
        <w:rPr>
          <w:lang w:val="en-IE"/>
        </w:rPr>
        <w:t>.</w:t>
      </w:r>
      <w:r w:rsidR="00781F99" w:rsidRPr="00FF19B1">
        <w:rPr>
          <w:lang w:val="en-IE"/>
        </w:rPr>
        <w:t xml:space="preserve"> </w:t>
      </w:r>
      <w:r w:rsidR="00236898" w:rsidRPr="00FF19B1">
        <w:rPr>
          <w:lang w:val="en-IE"/>
        </w:rPr>
        <w:t xml:space="preserve">That should </w:t>
      </w:r>
      <w:r w:rsidR="005C7DB8" w:rsidRPr="00FF19B1">
        <w:rPr>
          <w:lang w:val="en-IE"/>
        </w:rPr>
        <w:t xml:space="preserve">always </w:t>
      </w:r>
      <w:r w:rsidR="00236898" w:rsidRPr="00FF19B1">
        <w:rPr>
          <w:lang w:val="en-IE"/>
        </w:rPr>
        <w:t xml:space="preserve">happen </w:t>
      </w:r>
      <w:r w:rsidR="00DF6743" w:rsidRPr="00FF19B1">
        <w:rPr>
          <w:lang w:val="en-IE"/>
        </w:rPr>
        <w:t xml:space="preserve">regardless if the </w:t>
      </w:r>
      <w:r w:rsidR="00FA4DDB" w:rsidRPr="00FF19B1">
        <w:rPr>
          <w:lang w:val="en-IE"/>
        </w:rPr>
        <w:t>Office of</w:t>
      </w:r>
      <w:r w:rsidR="00DF6743" w:rsidRPr="00FF19B1">
        <w:rPr>
          <w:lang w:val="en-IE"/>
        </w:rPr>
        <w:t xml:space="preserve"> Incident Registration is </w:t>
      </w:r>
      <w:r w:rsidR="002D50ED" w:rsidRPr="00FF19B1">
        <w:rPr>
          <w:lang w:val="en-IE"/>
        </w:rPr>
        <w:t>also</w:t>
      </w:r>
      <w:r w:rsidR="007C599F" w:rsidRPr="00FF19B1">
        <w:rPr>
          <w:lang w:val="en-IE"/>
        </w:rPr>
        <w:t xml:space="preserve"> </w:t>
      </w:r>
      <w:r w:rsidR="00DF6743" w:rsidRPr="00FF19B1">
        <w:rPr>
          <w:lang w:val="en-IE"/>
        </w:rPr>
        <w:t>involved into the transit movement</w:t>
      </w:r>
      <w:r w:rsidR="007C599F" w:rsidRPr="00FF19B1">
        <w:rPr>
          <w:lang w:val="en-IE"/>
        </w:rPr>
        <w:t xml:space="preserve"> (as any </w:t>
      </w:r>
      <w:r w:rsidR="00DB4DCE" w:rsidRPr="00FF19B1">
        <w:rPr>
          <w:lang w:val="en-IE"/>
        </w:rPr>
        <w:t xml:space="preserve">other </w:t>
      </w:r>
      <w:r w:rsidR="007C599F" w:rsidRPr="00FF19B1">
        <w:rPr>
          <w:lang w:val="en-IE"/>
        </w:rPr>
        <w:t xml:space="preserve">Office </w:t>
      </w:r>
      <w:r w:rsidR="00627C39" w:rsidRPr="00FF19B1">
        <w:rPr>
          <w:lang w:val="en-IE"/>
        </w:rPr>
        <w:t>role)</w:t>
      </w:r>
      <w:r w:rsidR="00D5736F" w:rsidRPr="00FF19B1">
        <w:rPr>
          <w:lang w:val="en-IE"/>
        </w:rPr>
        <w:t xml:space="preserve"> so as to retrieve the latest status of the movement from the </w:t>
      </w:r>
      <w:r w:rsidR="00FA4DDB" w:rsidRPr="00FF19B1">
        <w:rPr>
          <w:lang w:val="en-IE"/>
        </w:rPr>
        <w:t>Office of</w:t>
      </w:r>
      <w:r w:rsidR="00D5736F" w:rsidRPr="00FF19B1">
        <w:rPr>
          <w:lang w:val="en-IE"/>
        </w:rPr>
        <w:t xml:space="preserve"> Departure</w:t>
      </w:r>
      <w:r w:rsidR="00B11C5A" w:rsidRPr="00FF19B1">
        <w:rPr>
          <w:lang w:val="en-IE"/>
        </w:rPr>
        <w:t xml:space="preserve">. </w:t>
      </w:r>
      <w:r w:rsidR="00A87AC4" w:rsidRPr="00FF19B1">
        <w:rPr>
          <w:lang w:val="en-IE"/>
        </w:rPr>
        <w:t xml:space="preserve">The </w:t>
      </w:r>
      <w:r w:rsidR="000F4225" w:rsidRPr="00FF19B1">
        <w:rPr>
          <w:lang w:val="en-IE"/>
        </w:rPr>
        <w:t xml:space="preserve">registration of incidents from the </w:t>
      </w:r>
      <w:r w:rsidR="00FA4DDB" w:rsidRPr="00FF19B1">
        <w:rPr>
          <w:lang w:val="en-IE"/>
        </w:rPr>
        <w:t>Office of</w:t>
      </w:r>
      <w:r w:rsidR="00A87AC4" w:rsidRPr="00FF19B1">
        <w:rPr>
          <w:lang w:val="en-IE"/>
        </w:rPr>
        <w:t xml:space="preserve"> Incident Registration </w:t>
      </w:r>
      <w:r w:rsidR="00FB6635" w:rsidRPr="00FF19B1">
        <w:rPr>
          <w:lang w:val="en-IE"/>
        </w:rPr>
        <w:t xml:space="preserve">always </w:t>
      </w:r>
      <w:r w:rsidR="00A87AC4" w:rsidRPr="00FF19B1">
        <w:rPr>
          <w:lang w:val="en-IE"/>
        </w:rPr>
        <w:t xml:space="preserve">takes precedence over the involved </w:t>
      </w:r>
      <w:r w:rsidR="00FB6635" w:rsidRPr="00FF19B1">
        <w:rPr>
          <w:lang w:val="en-IE"/>
        </w:rPr>
        <w:t>Office. That way, incident</w:t>
      </w:r>
      <w:r w:rsidR="007113C6" w:rsidRPr="00FF19B1">
        <w:rPr>
          <w:lang w:val="en-IE"/>
        </w:rPr>
        <w:t xml:space="preserve"> information</w:t>
      </w:r>
      <w:r w:rsidR="00FB6635" w:rsidRPr="00FF19B1">
        <w:rPr>
          <w:lang w:val="en-IE"/>
        </w:rPr>
        <w:t xml:space="preserve"> </w:t>
      </w:r>
      <w:r w:rsidR="007113C6" w:rsidRPr="00FF19B1">
        <w:rPr>
          <w:lang w:val="en-IE"/>
        </w:rPr>
        <w:t>is handled</w:t>
      </w:r>
      <w:r w:rsidR="00FB6635" w:rsidRPr="00FF19B1">
        <w:rPr>
          <w:lang w:val="en-IE"/>
        </w:rPr>
        <w:t xml:space="preserve"> first</w:t>
      </w:r>
      <w:r w:rsidR="00917E53" w:rsidRPr="00FF19B1">
        <w:rPr>
          <w:lang w:val="en-IE"/>
        </w:rPr>
        <w:t xml:space="preserve"> </w:t>
      </w:r>
      <w:r w:rsidR="00725A53" w:rsidRPr="00FF19B1">
        <w:rPr>
          <w:lang w:val="en-IE"/>
        </w:rPr>
        <w:t>and the</w:t>
      </w:r>
      <w:r w:rsidR="00917E53" w:rsidRPr="00FF19B1">
        <w:rPr>
          <w:lang w:val="en-IE"/>
        </w:rPr>
        <w:t xml:space="preserve">n the specific </w:t>
      </w:r>
      <w:r w:rsidR="00154B74" w:rsidRPr="00FF19B1">
        <w:rPr>
          <w:lang w:val="en-IE"/>
        </w:rPr>
        <w:t>Office</w:t>
      </w:r>
      <w:r w:rsidR="00917E53" w:rsidRPr="00FF19B1">
        <w:rPr>
          <w:lang w:val="en-IE"/>
        </w:rPr>
        <w:t xml:space="preserve"> </w:t>
      </w:r>
      <w:r w:rsidR="00C93B59" w:rsidRPr="00FF19B1">
        <w:rPr>
          <w:lang w:val="en-IE"/>
        </w:rPr>
        <w:t xml:space="preserve">(involved into the transit movement) </w:t>
      </w:r>
      <w:r w:rsidR="00917E53" w:rsidRPr="00FF19B1">
        <w:rPr>
          <w:lang w:val="en-IE"/>
        </w:rPr>
        <w:t xml:space="preserve">performs its </w:t>
      </w:r>
      <w:r w:rsidR="007113C6" w:rsidRPr="00FF19B1">
        <w:rPr>
          <w:lang w:val="en-IE"/>
        </w:rPr>
        <w:t xml:space="preserve">normal </w:t>
      </w:r>
      <w:r w:rsidR="00917E53" w:rsidRPr="00FF19B1">
        <w:rPr>
          <w:lang w:val="en-IE"/>
        </w:rPr>
        <w:t>activities</w:t>
      </w:r>
      <w:r w:rsidR="007A1667" w:rsidRPr="00FF19B1">
        <w:rPr>
          <w:lang w:val="en-IE"/>
        </w:rPr>
        <w:t xml:space="preserve"> (provided that it does not</w:t>
      </w:r>
      <w:r w:rsidR="0038773A" w:rsidRPr="00FF19B1">
        <w:rPr>
          <w:lang w:val="en-IE"/>
        </w:rPr>
        <w:t xml:space="preserve"> become Actual Destination)</w:t>
      </w:r>
      <w:r w:rsidR="00917E53" w:rsidRPr="00FF19B1">
        <w:rPr>
          <w:lang w:val="en-IE"/>
        </w:rPr>
        <w:t>.</w:t>
      </w:r>
    </w:p>
    <w:p w14:paraId="70CBB0BB" w14:textId="4413C292" w:rsidR="004B22B1" w:rsidRPr="00FF19B1" w:rsidRDefault="007F62A8" w:rsidP="004B22B1">
      <w:pPr>
        <w:rPr>
          <w:lang w:val="en-IE"/>
        </w:rPr>
      </w:pPr>
      <w:r w:rsidRPr="00FF19B1">
        <w:rPr>
          <w:lang w:val="en-IE"/>
        </w:rPr>
        <w:t xml:space="preserve">In the </w:t>
      </w:r>
      <w:r w:rsidR="0042716D" w:rsidRPr="00FF19B1">
        <w:rPr>
          <w:lang w:val="en-IE"/>
        </w:rPr>
        <w:t>occasion</w:t>
      </w:r>
      <w:r w:rsidR="004B22B1" w:rsidRPr="00FF19B1">
        <w:rPr>
          <w:lang w:val="en-IE"/>
        </w:rPr>
        <w:t xml:space="preserve"> </w:t>
      </w:r>
      <w:r w:rsidRPr="00FF19B1">
        <w:rPr>
          <w:lang w:val="en-IE"/>
        </w:rPr>
        <w:t xml:space="preserve">that </w:t>
      </w:r>
      <w:r w:rsidR="004B22B1" w:rsidRPr="00FF19B1">
        <w:rPr>
          <w:lang w:val="en-IE"/>
        </w:rPr>
        <w:t xml:space="preserve">the </w:t>
      </w:r>
      <w:r w:rsidR="00FA4DDB" w:rsidRPr="00FF19B1">
        <w:rPr>
          <w:lang w:val="en-IE"/>
        </w:rPr>
        <w:t>Office of</w:t>
      </w:r>
      <w:r w:rsidR="004B22B1" w:rsidRPr="00FF19B1">
        <w:rPr>
          <w:lang w:val="en-IE"/>
        </w:rPr>
        <w:t xml:space="preserve"> Departure cannot locate the movement information</w:t>
      </w:r>
      <w:r w:rsidR="00D0455A" w:rsidRPr="00FF19B1">
        <w:rPr>
          <w:lang w:val="en-IE"/>
        </w:rPr>
        <w:t>, the</w:t>
      </w:r>
      <w:r w:rsidR="004B22B1" w:rsidRPr="00FF19B1">
        <w:rPr>
          <w:lang w:val="en-IE"/>
        </w:rPr>
        <w:t xml:space="preserve">n </w:t>
      </w:r>
      <w:r w:rsidR="0098468A" w:rsidRPr="00FF19B1">
        <w:rPr>
          <w:lang w:val="en-IE"/>
        </w:rPr>
        <w:t xml:space="preserve">it replies </w:t>
      </w:r>
      <w:r w:rsidR="00A01EBA" w:rsidRPr="00FF19B1">
        <w:rPr>
          <w:lang w:val="en-IE"/>
        </w:rPr>
        <w:t xml:space="preserve">back </w:t>
      </w:r>
      <w:r w:rsidR="0098468A" w:rsidRPr="00FF19B1">
        <w:rPr>
          <w:lang w:val="en-IE"/>
        </w:rPr>
        <w:t xml:space="preserve">with </w:t>
      </w:r>
      <w:r w:rsidR="004B22B1" w:rsidRPr="00FF19B1">
        <w:rPr>
          <w:lang w:val="en-IE"/>
        </w:rPr>
        <w:t xml:space="preserve">a negative ‘Response to Movement Query’ C_MVT_RSP (IE038) message to the </w:t>
      </w:r>
      <w:r w:rsidR="00FA4DDB" w:rsidRPr="00FF19B1">
        <w:rPr>
          <w:lang w:val="en-IE"/>
        </w:rPr>
        <w:t>Office of</w:t>
      </w:r>
      <w:r w:rsidR="004B22B1" w:rsidRPr="00FF19B1">
        <w:rPr>
          <w:lang w:val="en-IE"/>
        </w:rPr>
        <w:t xml:space="preserve"> Incident Registration. </w:t>
      </w:r>
      <w:r w:rsidR="007004FE" w:rsidRPr="00FF19B1">
        <w:rPr>
          <w:lang w:val="en-IE"/>
        </w:rPr>
        <w:t xml:space="preserve">No further processing </w:t>
      </w:r>
      <w:r w:rsidR="00D563E5" w:rsidRPr="00FF19B1">
        <w:rPr>
          <w:lang w:val="en-IE"/>
        </w:rPr>
        <w:t xml:space="preserve">action </w:t>
      </w:r>
      <w:r w:rsidR="007004FE" w:rsidRPr="00FF19B1">
        <w:rPr>
          <w:lang w:val="en-IE"/>
        </w:rPr>
        <w:t xml:space="preserve">is </w:t>
      </w:r>
      <w:r w:rsidR="00D563E5" w:rsidRPr="00FF19B1">
        <w:rPr>
          <w:lang w:val="en-IE"/>
        </w:rPr>
        <w:t xml:space="preserve">possible </w:t>
      </w:r>
      <w:r w:rsidR="004D50DE" w:rsidRPr="00FF19B1">
        <w:rPr>
          <w:lang w:val="en-IE"/>
        </w:rPr>
        <w:t>from this point onto</w:t>
      </w:r>
      <w:r w:rsidR="00C35365" w:rsidRPr="00FF19B1">
        <w:rPr>
          <w:lang w:val="en-IE"/>
        </w:rPr>
        <w:t xml:space="preserve"> the </w:t>
      </w:r>
      <w:r w:rsidR="00FA4DDB" w:rsidRPr="00FF19B1">
        <w:rPr>
          <w:lang w:val="en-IE"/>
        </w:rPr>
        <w:t>Office of</w:t>
      </w:r>
      <w:r w:rsidR="00C35365" w:rsidRPr="00FF19B1">
        <w:rPr>
          <w:lang w:val="en-IE"/>
        </w:rPr>
        <w:t xml:space="preserve"> Incident Registration</w:t>
      </w:r>
      <w:r w:rsidR="004B22B1" w:rsidRPr="00FF19B1">
        <w:rPr>
          <w:lang w:val="en-IE"/>
        </w:rPr>
        <w:t>.</w:t>
      </w:r>
    </w:p>
    <w:p w14:paraId="2A93B9A6" w14:textId="7BA6BDD2" w:rsidR="009C1049" w:rsidRPr="00FF19B1" w:rsidRDefault="00A12A6D" w:rsidP="00806C87">
      <w:pPr>
        <w:rPr>
          <w:lang w:val="en-IE"/>
        </w:rPr>
      </w:pPr>
      <w:r w:rsidRPr="00FF19B1">
        <w:rPr>
          <w:lang w:val="en-IE"/>
        </w:rPr>
        <w:t>But, i</w:t>
      </w:r>
      <w:r w:rsidR="00B11C5A" w:rsidRPr="00FF19B1">
        <w:rPr>
          <w:lang w:val="en-IE"/>
        </w:rPr>
        <w:t xml:space="preserve">f the movement information is found at the </w:t>
      </w:r>
      <w:r w:rsidR="00FA4DDB" w:rsidRPr="00FF19B1">
        <w:rPr>
          <w:lang w:val="en-IE"/>
        </w:rPr>
        <w:t>Office of</w:t>
      </w:r>
      <w:r w:rsidR="00B11C5A" w:rsidRPr="00FF19B1">
        <w:rPr>
          <w:lang w:val="en-IE"/>
        </w:rPr>
        <w:t xml:space="preserve"> Departure</w:t>
      </w:r>
      <w:r w:rsidR="00D0455A" w:rsidRPr="00FF19B1">
        <w:rPr>
          <w:lang w:val="en-IE"/>
        </w:rPr>
        <w:t>, the</w:t>
      </w:r>
      <w:r w:rsidR="00B11C5A" w:rsidRPr="00FF19B1">
        <w:rPr>
          <w:lang w:val="en-IE"/>
        </w:rPr>
        <w:t xml:space="preserve">n </w:t>
      </w:r>
      <w:r w:rsidR="000C0EA6" w:rsidRPr="00FF19B1">
        <w:rPr>
          <w:lang w:val="en-IE"/>
        </w:rPr>
        <w:t>it</w:t>
      </w:r>
      <w:r w:rsidR="00B11C5A" w:rsidRPr="00FF19B1">
        <w:rPr>
          <w:lang w:val="en-IE"/>
        </w:rPr>
        <w:t xml:space="preserve"> </w:t>
      </w:r>
      <w:r w:rsidR="007E7BD0" w:rsidRPr="00FF19B1">
        <w:rPr>
          <w:lang w:val="en-IE"/>
        </w:rPr>
        <w:t>re</w:t>
      </w:r>
      <w:r w:rsidR="00421F56" w:rsidRPr="00FF19B1">
        <w:rPr>
          <w:lang w:val="en-IE"/>
        </w:rPr>
        <w:t>plies back</w:t>
      </w:r>
      <w:r w:rsidR="00B11C5A" w:rsidRPr="00FF19B1">
        <w:rPr>
          <w:lang w:val="en-IE"/>
        </w:rPr>
        <w:t xml:space="preserve"> to the </w:t>
      </w:r>
      <w:r w:rsidR="00FA4DDB" w:rsidRPr="00FF19B1">
        <w:rPr>
          <w:lang w:val="en-IE"/>
        </w:rPr>
        <w:t>Office of</w:t>
      </w:r>
      <w:r w:rsidR="00B11C5A" w:rsidRPr="00FF19B1">
        <w:rPr>
          <w:lang w:val="en-IE"/>
        </w:rPr>
        <w:t xml:space="preserve"> Incident Registration </w:t>
      </w:r>
      <w:r w:rsidR="00421F56" w:rsidRPr="00FF19B1">
        <w:rPr>
          <w:lang w:val="en-IE"/>
        </w:rPr>
        <w:t xml:space="preserve">with </w:t>
      </w:r>
      <w:r w:rsidR="00D41E0A" w:rsidRPr="00FF19B1">
        <w:rPr>
          <w:lang w:val="en-IE"/>
        </w:rPr>
        <w:t>a</w:t>
      </w:r>
      <w:r w:rsidR="00B11C5A" w:rsidRPr="00FF19B1">
        <w:rPr>
          <w:lang w:val="en-IE"/>
        </w:rPr>
        <w:t xml:space="preserve"> ‘Response to Movement Query’ C_MVT_RSP (IE038) message</w:t>
      </w:r>
      <w:r w:rsidR="005E6463" w:rsidRPr="00FF19B1">
        <w:rPr>
          <w:lang w:val="en-IE"/>
        </w:rPr>
        <w:t xml:space="preserve"> that contains the full transit record </w:t>
      </w:r>
      <w:r w:rsidR="00725A53" w:rsidRPr="00FF19B1">
        <w:rPr>
          <w:lang w:val="en-IE"/>
        </w:rPr>
        <w:t>and the</w:t>
      </w:r>
      <w:r w:rsidR="005E6463" w:rsidRPr="00FF19B1">
        <w:rPr>
          <w:lang w:val="en-IE"/>
        </w:rPr>
        <w:t xml:space="preserve"> latest status </w:t>
      </w:r>
      <w:r w:rsidR="00E53750" w:rsidRPr="00FF19B1">
        <w:rPr>
          <w:lang w:val="en-IE"/>
        </w:rPr>
        <w:t>of the movement from the Office of Departure</w:t>
      </w:r>
    </w:p>
    <w:p w14:paraId="5D4BAE7A" w14:textId="524D22AB" w:rsidR="00806C87" w:rsidRPr="00FF19B1" w:rsidRDefault="00D42C50" w:rsidP="00806C87">
      <w:pPr>
        <w:rPr>
          <w:lang w:val="en-IE"/>
        </w:rPr>
      </w:pPr>
      <w:r w:rsidRPr="00FF19B1">
        <w:rPr>
          <w:lang w:val="en-IE"/>
        </w:rPr>
        <w:t>Afterwards, t</w:t>
      </w:r>
      <w:r w:rsidR="00F22B8A" w:rsidRPr="00FF19B1">
        <w:rPr>
          <w:lang w:val="en-IE"/>
        </w:rPr>
        <w:t xml:space="preserve">he </w:t>
      </w:r>
      <w:r w:rsidR="00D96E00" w:rsidRPr="00FF19B1">
        <w:rPr>
          <w:lang w:val="en-IE"/>
        </w:rPr>
        <w:t>O</w:t>
      </w:r>
      <w:r w:rsidR="00F22B8A" w:rsidRPr="00FF19B1">
        <w:rPr>
          <w:lang w:val="en-IE"/>
        </w:rPr>
        <w:t>ffice</w:t>
      </w:r>
      <w:r w:rsidR="00442E6B" w:rsidRPr="00FF19B1">
        <w:rPr>
          <w:lang w:val="en-IE"/>
        </w:rPr>
        <w:t xml:space="preserve"> </w:t>
      </w:r>
      <w:r w:rsidR="00D96E00" w:rsidRPr="00FF19B1">
        <w:rPr>
          <w:lang w:val="en-IE"/>
        </w:rPr>
        <w:t xml:space="preserve">of Incident Registration </w:t>
      </w:r>
      <w:r w:rsidR="009B3D7D" w:rsidRPr="00FF19B1">
        <w:rPr>
          <w:lang w:val="en-IE"/>
        </w:rPr>
        <w:t>de</w:t>
      </w:r>
      <w:r w:rsidR="007E18EB" w:rsidRPr="00FF19B1">
        <w:rPr>
          <w:lang w:val="en-IE"/>
        </w:rPr>
        <w:t>cides</w:t>
      </w:r>
      <w:r w:rsidR="00EB391F" w:rsidRPr="00FF19B1">
        <w:rPr>
          <w:lang w:val="en-IE"/>
        </w:rPr>
        <w:t xml:space="preserve"> whether the movement can continue </w:t>
      </w:r>
      <w:r w:rsidR="00F566F7" w:rsidRPr="00FF19B1">
        <w:rPr>
          <w:lang w:val="en-IE"/>
        </w:rPr>
        <w:t xml:space="preserve">its journey </w:t>
      </w:r>
      <w:r w:rsidR="00EB391F" w:rsidRPr="00FF19B1">
        <w:rPr>
          <w:lang w:val="en-IE"/>
        </w:rPr>
        <w:t xml:space="preserve">or not and </w:t>
      </w:r>
      <w:r w:rsidR="00806C87" w:rsidRPr="00FF19B1">
        <w:rPr>
          <w:lang w:val="en-IE"/>
        </w:rPr>
        <w:t>registers the incident</w:t>
      </w:r>
      <w:r w:rsidR="00203193" w:rsidRPr="00FF19B1">
        <w:rPr>
          <w:lang w:val="en-IE"/>
        </w:rPr>
        <w:t>(</w:t>
      </w:r>
      <w:r w:rsidR="00806C87" w:rsidRPr="00FF19B1">
        <w:rPr>
          <w:lang w:val="en-IE"/>
        </w:rPr>
        <w:t>s</w:t>
      </w:r>
      <w:r w:rsidR="00203193" w:rsidRPr="00FF19B1">
        <w:rPr>
          <w:lang w:val="en-IE"/>
        </w:rPr>
        <w:t>)</w:t>
      </w:r>
      <w:r w:rsidR="00806C87" w:rsidRPr="00FF19B1">
        <w:rPr>
          <w:lang w:val="en-IE"/>
        </w:rPr>
        <w:t xml:space="preserve"> by sending the ‘Incident Notification’ C_INC_NOT (IE180) message to the Office of Departure</w:t>
      </w:r>
      <w:r w:rsidR="001340C2" w:rsidRPr="00FF19B1">
        <w:rPr>
          <w:lang w:val="en-IE"/>
        </w:rPr>
        <w:t xml:space="preserve"> with any of the following outcomes:</w:t>
      </w:r>
    </w:p>
    <w:p w14:paraId="05A6E401" w14:textId="32336212" w:rsidR="00842E22" w:rsidRPr="00FF19B1" w:rsidRDefault="00842E22" w:rsidP="00842E22">
      <w:pPr>
        <w:pStyle w:val="ListParagraph"/>
        <w:numPr>
          <w:ilvl w:val="0"/>
          <w:numId w:val="6"/>
        </w:numPr>
        <w:rPr>
          <w:lang w:val="en-IE"/>
        </w:rPr>
      </w:pPr>
      <w:r w:rsidRPr="00FF19B1">
        <w:rPr>
          <w:lang w:val="en-IE"/>
        </w:rPr>
        <w:t>In case the Office of Incident Registration provides a positive decision that the movement can continue its journey despite the reported incident(s</w:t>
      </w:r>
      <w:r w:rsidR="00BF6172" w:rsidRPr="00FF19B1">
        <w:rPr>
          <w:lang w:val="en-IE"/>
        </w:rPr>
        <w:t>)</w:t>
      </w:r>
      <w:r w:rsidRPr="00FF19B1">
        <w:rPr>
          <w:lang w:val="en-IE"/>
        </w:rPr>
        <w:t>;</w:t>
      </w:r>
    </w:p>
    <w:p w14:paraId="6FA4ACDC" w14:textId="61B0D87A" w:rsidR="001340C2" w:rsidRPr="00FF19B1" w:rsidRDefault="00842E22" w:rsidP="00842E22">
      <w:pPr>
        <w:pStyle w:val="ListParagraph"/>
        <w:numPr>
          <w:ilvl w:val="0"/>
          <w:numId w:val="6"/>
        </w:numPr>
        <w:rPr>
          <w:lang w:val="en-IE"/>
        </w:rPr>
      </w:pPr>
      <w:r w:rsidRPr="00FF19B1">
        <w:rPr>
          <w:lang w:val="en-IE"/>
        </w:rPr>
        <w:t xml:space="preserve">In case the Office of Incident Registration provides a negative decision, meaning that the movement needs to end its journey due to the reported incident(s), then the Office of Incident Registration must switch roles and become the final Office of Destination (Actual). </w:t>
      </w:r>
    </w:p>
    <w:p w14:paraId="795EE8A8" w14:textId="036AEE5A" w:rsidR="00C36F2F" w:rsidRPr="00FF19B1" w:rsidRDefault="00A96B3F" w:rsidP="009E5DEF">
      <w:pPr>
        <w:rPr>
          <w:lang w:val="en-IE"/>
        </w:rPr>
      </w:pPr>
      <w:r w:rsidRPr="00FF19B1">
        <w:rPr>
          <w:lang w:val="en-IE"/>
        </w:rPr>
        <w:lastRenderedPageBreak/>
        <w:t>U</w:t>
      </w:r>
      <w:r w:rsidR="00806C87" w:rsidRPr="00FF19B1">
        <w:rPr>
          <w:lang w:val="en-IE"/>
        </w:rPr>
        <w:t>pon reception of the ‘Incident Notification’ C_INC_NOT (IE180) message, the Office of Departure forwards the incident information to the Holder of the Transit Procedure through the ‘Forwarded Incident Notification To ED’ E_INC_NOT (IE182) message and to the involved Offices (i.e. Exit for Transit / Transit / Destination) through the ‘</w:t>
      </w:r>
      <w:r w:rsidR="001044E8" w:rsidRPr="00FF19B1">
        <w:rPr>
          <w:lang w:val="en-IE"/>
        </w:rPr>
        <w:t>Forwarded Incident Notification to CD</w:t>
      </w:r>
      <w:r w:rsidR="00806C87" w:rsidRPr="00FF19B1">
        <w:rPr>
          <w:lang w:val="en-IE"/>
        </w:rPr>
        <w:t>’ C_INC_FWD (IE181) message.</w:t>
      </w:r>
      <w:r w:rsidR="00B11C5A" w:rsidRPr="00FF19B1">
        <w:rPr>
          <w:lang w:val="en-IE"/>
        </w:rPr>
        <w:t xml:space="preserve"> </w:t>
      </w:r>
      <w:r w:rsidR="00136A9F" w:rsidRPr="00FF19B1">
        <w:rPr>
          <w:lang w:val="en-IE"/>
        </w:rPr>
        <w:t>Additionally, if a National Administration has more than one (1) involved Customs Offices (with the role of Declared/Actual Office of Transit and/or Declared/Actual Office of Exit for Transit and/or Declared/Actual Office of Destination) participating into the transit movement, then only one (1) ‘Forwarded Incident Notification to CD’ C_INC_FWD (IE181) message is sent to this National Administration.</w:t>
      </w:r>
    </w:p>
    <w:p w14:paraId="52311EBF" w14:textId="2E9F4FF6" w:rsidR="00915A0E" w:rsidRPr="00FF19B1" w:rsidRDefault="00915A0E" w:rsidP="00915A0E">
      <w:pPr>
        <w:spacing w:before="120" w:after="120"/>
        <w:rPr>
          <w:lang w:val="en-IE"/>
        </w:rPr>
      </w:pPr>
      <w:r w:rsidRPr="00FF19B1">
        <w:rPr>
          <w:lang w:val="en-IE"/>
        </w:rPr>
        <w:t xml:space="preserve">About the </w:t>
      </w:r>
      <w:r w:rsidR="00585885" w:rsidRPr="00FF19B1">
        <w:rPr>
          <w:lang w:val="en-IE"/>
        </w:rPr>
        <w:t>Recovery</w:t>
      </w:r>
      <w:r w:rsidRPr="00FF19B1">
        <w:rPr>
          <w:lang w:val="en-IE"/>
        </w:rPr>
        <w:t xml:space="preserve"> states at the </w:t>
      </w:r>
      <w:r w:rsidR="00FA4DDB" w:rsidRPr="00FF19B1">
        <w:rPr>
          <w:lang w:val="en-IE"/>
        </w:rPr>
        <w:t>Office of</w:t>
      </w:r>
      <w:r w:rsidRPr="00FF19B1">
        <w:rPr>
          <w:lang w:val="en-IE"/>
        </w:rPr>
        <w:t xml:space="preserve"> </w:t>
      </w:r>
      <w:r w:rsidR="0016255C" w:rsidRPr="00FF19B1">
        <w:rPr>
          <w:lang w:val="en-IE"/>
        </w:rPr>
        <w:t>Incident Registration</w:t>
      </w:r>
      <w:r w:rsidRPr="00FF19B1">
        <w:rPr>
          <w:lang w:val="en-IE"/>
        </w:rPr>
        <w:t>, when the movement is under the “</w:t>
      </w:r>
      <w:r w:rsidR="008219FE" w:rsidRPr="00FF19B1">
        <w:rPr>
          <w:lang w:val="en-IE"/>
        </w:rPr>
        <w:t>Incident registered</w:t>
      </w:r>
      <w:r w:rsidRPr="00FF19B1">
        <w:rPr>
          <w:lang w:val="en-IE"/>
        </w:rPr>
        <w:t>” state</w:t>
      </w:r>
      <w:r w:rsidR="00D0455A" w:rsidRPr="00FF19B1">
        <w:rPr>
          <w:lang w:val="en-IE"/>
        </w:rPr>
        <w:t>, the</w:t>
      </w:r>
      <w:r w:rsidRPr="00FF19B1">
        <w:rPr>
          <w:lang w:val="en-IE"/>
        </w:rPr>
        <w:t xml:space="preserve"> following can occur:</w:t>
      </w:r>
    </w:p>
    <w:p w14:paraId="41757508" w14:textId="46C70DBB" w:rsidR="00915A0E" w:rsidRPr="00FF19B1" w:rsidRDefault="00915A0E" w:rsidP="00833A60">
      <w:pPr>
        <w:pStyle w:val="ListParagraph"/>
        <w:numPr>
          <w:ilvl w:val="0"/>
          <w:numId w:val="61"/>
        </w:numPr>
        <w:rPr>
          <w:lang w:val="en-IE"/>
        </w:rPr>
      </w:pPr>
      <w:r w:rsidRPr="00FF19B1">
        <w:rPr>
          <w:lang w:val="en-IE"/>
        </w:rPr>
        <w:t xml:space="preserve">The </w:t>
      </w:r>
      <w:r w:rsidR="00FA4DDB" w:rsidRPr="00FF19B1">
        <w:rPr>
          <w:lang w:val="en-IE"/>
        </w:rPr>
        <w:t>Office of</w:t>
      </w:r>
      <w:r w:rsidRPr="00FF19B1">
        <w:rPr>
          <w:lang w:val="en-IE"/>
        </w:rPr>
        <w:t xml:space="preserve"> </w:t>
      </w:r>
      <w:r w:rsidR="00250431" w:rsidRPr="00FF19B1">
        <w:rPr>
          <w:lang w:val="en-IE"/>
        </w:rPr>
        <w:t>Incident Registration</w:t>
      </w:r>
      <w:r w:rsidRPr="00FF19B1">
        <w:rPr>
          <w:lang w:val="en-IE"/>
        </w:rPr>
        <w:t xml:space="preserve"> receives the ‘Recovery Communication’ C_REC_COM (IE063), </w:t>
      </w:r>
      <w:r w:rsidR="00725A53" w:rsidRPr="00FF19B1">
        <w:rPr>
          <w:lang w:val="en-IE"/>
        </w:rPr>
        <w:t>and the</w:t>
      </w:r>
      <w:r w:rsidRPr="00FF19B1">
        <w:rPr>
          <w:lang w:val="en-IE"/>
        </w:rPr>
        <w:t xml:space="preserve"> system records the start of the </w:t>
      </w:r>
      <w:r w:rsidR="00585885" w:rsidRPr="00FF19B1">
        <w:rPr>
          <w:lang w:val="en-IE"/>
        </w:rPr>
        <w:t>Recovery</w:t>
      </w:r>
      <w:r w:rsidRPr="00FF19B1">
        <w:rPr>
          <w:lang w:val="en-IE"/>
        </w:rPr>
        <w:t xml:space="preserve"> procedure. The state of the movement is set to “</w:t>
      </w:r>
      <w:r w:rsidR="001F44F0" w:rsidRPr="00FF19B1">
        <w:rPr>
          <w:lang w:val="en-IE"/>
        </w:rPr>
        <w:t>Under recovery procedure</w:t>
      </w:r>
      <w:r w:rsidRPr="00FF19B1">
        <w:rPr>
          <w:lang w:val="en-IE"/>
        </w:rPr>
        <w:t>”;</w:t>
      </w:r>
    </w:p>
    <w:p w14:paraId="5217801C" w14:textId="4275E752" w:rsidR="00915A0E" w:rsidRPr="00FF19B1" w:rsidRDefault="00915A0E" w:rsidP="00833A60">
      <w:pPr>
        <w:pStyle w:val="ListParagraph"/>
        <w:numPr>
          <w:ilvl w:val="0"/>
          <w:numId w:val="61"/>
        </w:numPr>
        <w:rPr>
          <w:lang w:val="en-IE"/>
        </w:rPr>
      </w:pPr>
      <w:r w:rsidRPr="00FF19B1">
        <w:rPr>
          <w:lang w:val="en-IE"/>
        </w:rPr>
        <w:t>The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2E3126" w:rsidRPr="00FF19B1">
        <w:rPr>
          <w:lang w:val="en-IE"/>
        </w:rPr>
        <w:t>Incident Registration</w:t>
      </w:r>
      <w:r w:rsidRPr="00FF19B1">
        <w:rPr>
          <w:lang w:val="en-IE"/>
        </w:rPr>
        <w:t xml:space="preserve"> receives the ‘Recovery Request’ C_REC_REQ (IE150) </w:t>
      </w:r>
      <w:r w:rsidR="000F31E6" w:rsidRPr="00FF19B1">
        <w:rPr>
          <w:lang w:val="en-IE"/>
        </w:rPr>
        <w:t xml:space="preserve">message </w:t>
      </w:r>
      <w:r w:rsidRPr="00FF19B1">
        <w:rPr>
          <w:lang w:val="en-IE"/>
        </w:rPr>
        <w:t xml:space="preserve">from the Competent Authority of Recovery at Departure </w:t>
      </w:r>
      <w:r w:rsidR="00725A53" w:rsidRPr="00FF19B1">
        <w:rPr>
          <w:lang w:val="en-IE"/>
        </w:rPr>
        <w:t>and the</w:t>
      </w:r>
      <w:r w:rsidRPr="00FF19B1">
        <w:rPr>
          <w:lang w:val="en-IE"/>
        </w:rPr>
        <w:t xml:space="preserve"> state of the movement is set to “Recovery Requested”:</w:t>
      </w:r>
    </w:p>
    <w:p w14:paraId="6A9A8198" w14:textId="3FE3FBB0" w:rsidR="00915A0E" w:rsidRPr="00FF19B1" w:rsidRDefault="00915A0E" w:rsidP="00833A60">
      <w:pPr>
        <w:pStyle w:val="ListParagraph"/>
        <w:numPr>
          <w:ilvl w:val="1"/>
          <w:numId w:val="61"/>
        </w:numPr>
        <w:rPr>
          <w:lang w:val="en-IE"/>
        </w:rPr>
      </w:pPr>
      <w:r w:rsidRPr="00FF19B1">
        <w:rPr>
          <w:lang w:val="en-IE"/>
        </w:rPr>
        <w:t>If the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2E3126" w:rsidRPr="00FF19B1">
        <w:rPr>
          <w:lang w:val="en-IE"/>
        </w:rPr>
        <w:t>Incident Registration</w:t>
      </w:r>
      <w:r w:rsidRPr="00FF19B1">
        <w:rPr>
          <w:lang w:val="en-IE"/>
        </w:rPr>
        <w:t xml:space="preserve"> accepts that it is competent, it replies with </w:t>
      </w:r>
      <w:r w:rsidR="007F6C13" w:rsidRPr="00FF19B1">
        <w:rPr>
          <w:lang w:val="en-IE"/>
        </w:rPr>
        <w:t>the</w:t>
      </w:r>
      <w:r w:rsidRPr="00FF19B1">
        <w:rPr>
          <w:lang w:val="en-IE"/>
        </w:rPr>
        <w:t xml:space="preserve"> positive </w:t>
      </w:r>
      <w:r w:rsidR="007F6C13"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w:t>
      </w:r>
    </w:p>
    <w:p w14:paraId="446A92BD" w14:textId="136AF463" w:rsidR="00915A0E" w:rsidRPr="00FF19B1" w:rsidRDefault="00915A0E" w:rsidP="00833A60">
      <w:pPr>
        <w:pStyle w:val="ListParagraph"/>
        <w:numPr>
          <w:ilvl w:val="2"/>
          <w:numId w:val="61"/>
        </w:numPr>
        <w:rPr>
          <w:lang w:val="en-IE"/>
        </w:rPr>
      </w:pPr>
      <w:r w:rsidRPr="00FF19B1">
        <w:rPr>
          <w:lang w:val="en-IE"/>
        </w:rPr>
        <w:t xml:space="preserve">When </w:t>
      </w:r>
      <w:r w:rsidR="00585885" w:rsidRPr="00FF19B1">
        <w:rPr>
          <w:lang w:val="en-IE"/>
        </w:rPr>
        <w:t>Recovery</w:t>
      </w:r>
      <w:r w:rsidRPr="00FF19B1">
        <w:rPr>
          <w:lang w:val="en-IE"/>
        </w:rPr>
        <w:t xml:space="preserve"> has been completed at the</w:t>
      </w:r>
      <w:r w:rsidR="00953EDF" w:rsidRPr="00FF19B1">
        <w:rPr>
          <w:lang w:val="en-IE"/>
        </w:rPr>
        <w:t xml:space="preserve"> </w:t>
      </w:r>
      <w:r w:rsidR="007852A3" w:rsidRPr="00FF19B1">
        <w:rPr>
          <w:lang w:val="en-IE"/>
        </w:rPr>
        <w:t>Country of</w:t>
      </w:r>
      <w:r w:rsidRPr="00FF19B1">
        <w:rPr>
          <w:lang w:val="en-IE"/>
        </w:rPr>
        <w:t xml:space="preserve"> </w:t>
      </w:r>
      <w:r w:rsidR="00C46B65" w:rsidRPr="00FF19B1">
        <w:rPr>
          <w:lang w:val="en-IE"/>
        </w:rPr>
        <w:t>Incident Registration</w:t>
      </w:r>
      <w:r w:rsidR="00D0455A" w:rsidRPr="00FF19B1">
        <w:rPr>
          <w:lang w:val="en-IE"/>
        </w:rPr>
        <w:t>, the</w:t>
      </w:r>
      <w:r w:rsidRPr="00FF19B1">
        <w:rPr>
          <w:lang w:val="en-IE"/>
        </w:rPr>
        <w:t xml:space="preserv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C46B65" w:rsidRPr="00FF19B1">
        <w:rPr>
          <w:lang w:val="en-IE"/>
        </w:rPr>
        <w:t>Incident Registration</w:t>
      </w:r>
      <w:r w:rsidRPr="00FF19B1">
        <w:rPr>
          <w:lang w:val="en-IE"/>
        </w:rPr>
        <w:t xml:space="preserve"> sends the ‘Recovery Dispatch Notification’ C_REC_DIS (IE152) </w:t>
      </w:r>
      <w:r w:rsidR="00E55E28" w:rsidRPr="00FF19B1">
        <w:rPr>
          <w:lang w:val="en-IE"/>
        </w:rPr>
        <w:t xml:space="preserve">message </w:t>
      </w:r>
      <w:r w:rsidRPr="00FF19B1">
        <w:rPr>
          <w:lang w:val="en-IE"/>
        </w:rPr>
        <w:t>to the Competent Authority of Recovery at Departure. The state of the movement is set to “Recovery completed”.</w:t>
      </w:r>
    </w:p>
    <w:p w14:paraId="478C336D" w14:textId="0B62FE21" w:rsidR="00915A0E" w:rsidRPr="00FF19B1" w:rsidRDefault="00915A0E" w:rsidP="00833A60">
      <w:pPr>
        <w:pStyle w:val="ListParagraph"/>
        <w:numPr>
          <w:ilvl w:val="1"/>
          <w:numId w:val="61"/>
        </w:numPr>
        <w:rPr>
          <w:lang w:val="en-IE"/>
        </w:rPr>
      </w:pPr>
      <w:r w:rsidRPr="00FF19B1">
        <w:rPr>
          <w:lang w:val="en-IE"/>
        </w:rPr>
        <w:t>If the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C46B65" w:rsidRPr="00FF19B1">
        <w:rPr>
          <w:lang w:val="en-IE"/>
        </w:rPr>
        <w:t>Incident Registration</w:t>
      </w:r>
      <w:r w:rsidRPr="00FF19B1">
        <w:rPr>
          <w:lang w:val="en-IE"/>
        </w:rPr>
        <w:t xml:space="preserve"> does not accept that it is competent, it replies with </w:t>
      </w:r>
      <w:r w:rsidR="007F6C13" w:rsidRPr="00FF19B1">
        <w:rPr>
          <w:lang w:val="en-IE"/>
        </w:rPr>
        <w:t>the</w:t>
      </w:r>
      <w:r w:rsidRPr="00FF19B1">
        <w:rPr>
          <w:lang w:val="en-IE"/>
        </w:rPr>
        <w:t xml:space="preserve"> negative </w:t>
      </w:r>
      <w:r w:rsidR="007F6C13"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“Recovery Request Rejected”. Recovery is then carried out at the </w:t>
      </w:r>
      <w:r w:rsidR="00FA4DDB" w:rsidRPr="00FF19B1">
        <w:rPr>
          <w:lang w:val="en-IE"/>
        </w:rPr>
        <w:t>Office of</w:t>
      </w:r>
      <w:r w:rsidRPr="00FF19B1">
        <w:rPr>
          <w:lang w:val="en-IE"/>
        </w:rPr>
        <w:t xml:space="preserve"> Departure, which sends the ‘Recovery Communication’ C_REC_COM (IE063) to the </w:t>
      </w:r>
      <w:r w:rsidR="00FA4DDB" w:rsidRPr="00FF19B1">
        <w:rPr>
          <w:lang w:val="en-IE"/>
        </w:rPr>
        <w:t>Office of</w:t>
      </w:r>
      <w:r w:rsidRPr="00FF19B1">
        <w:rPr>
          <w:lang w:val="en-IE"/>
        </w:rPr>
        <w:t xml:space="preserve"> </w:t>
      </w:r>
      <w:r w:rsidR="00A86AC8" w:rsidRPr="00FF19B1">
        <w:rPr>
          <w:lang w:val="en-IE"/>
        </w:rPr>
        <w:t>Incident Registration</w:t>
      </w:r>
      <w:r w:rsidRPr="00FF19B1">
        <w:rPr>
          <w:lang w:val="en-IE"/>
        </w:rPr>
        <w:t xml:space="preserve">. The state of the movement at the </w:t>
      </w:r>
      <w:r w:rsidR="00FA4DDB" w:rsidRPr="00FF19B1">
        <w:rPr>
          <w:lang w:val="en-IE"/>
        </w:rPr>
        <w:t>Office of</w:t>
      </w:r>
      <w:r w:rsidRPr="00FF19B1">
        <w:rPr>
          <w:lang w:val="en-IE"/>
        </w:rPr>
        <w:t xml:space="preserve"> </w:t>
      </w:r>
      <w:r w:rsidR="00A86AC8" w:rsidRPr="00FF19B1">
        <w:rPr>
          <w:lang w:val="en-IE"/>
        </w:rPr>
        <w:t>Incident Registration</w:t>
      </w:r>
      <w:r w:rsidRPr="00FF19B1">
        <w:rPr>
          <w:lang w:val="en-IE"/>
        </w:rPr>
        <w:t xml:space="preserve"> is then set to “</w:t>
      </w:r>
      <w:r w:rsidR="001F44F0" w:rsidRPr="00FF19B1">
        <w:rPr>
          <w:lang w:val="en-IE"/>
        </w:rPr>
        <w:t>Under recovery procedure</w:t>
      </w:r>
      <w:r w:rsidRPr="00FF19B1">
        <w:rPr>
          <w:lang w:val="en-IE"/>
        </w:rPr>
        <w:t>”;</w:t>
      </w:r>
    </w:p>
    <w:p w14:paraId="689DC379" w14:textId="525F3637" w:rsidR="00915A0E" w:rsidRPr="00FF19B1" w:rsidRDefault="00915A0E" w:rsidP="00833A60">
      <w:pPr>
        <w:pStyle w:val="ListParagraph"/>
        <w:numPr>
          <w:ilvl w:val="0"/>
          <w:numId w:val="61"/>
        </w:numPr>
        <w:rPr>
          <w:lang w:val="en-IE"/>
        </w:rPr>
      </w:pPr>
      <w:r w:rsidRPr="00FF19B1">
        <w:rPr>
          <w:lang w:val="en-IE"/>
        </w:rPr>
        <w:t>The Competent Authority of Recovery in the</w:t>
      </w:r>
      <w:r w:rsidR="00953EDF" w:rsidRPr="00FF19B1">
        <w:rPr>
          <w:lang w:val="en-IE"/>
        </w:rPr>
        <w:t xml:space="preserve"> </w:t>
      </w:r>
      <w:r w:rsidR="007852A3" w:rsidRPr="00FF19B1">
        <w:rPr>
          <w:lang w:val="en-IE"/>
        </w:rPr>
        <w:t>Country of</w:t>
      </w:r>
      <w:r w:rsidRPr="00FF19B1">
        <w:rPr>
          <w:lang w:val="en-IE"/>
        </w:rPr>
        <w:t xml:space="preserve"> </w:t>
      </w:r>
      <w:r w:rsidR="00A86AC8" w:rsidRPr="00FF19B1">
        <w:rPr>
          <w:lang w:val="en-IE"/>
        </w:rPr>
        <w:t>Incident Registration</w:t>
      </w:r>
      <w:r w:rsidRPr="00FF19B1">
        <w:rPr>
          <w:lang w:val="en-IE"/>
        </w:rPr>
        <w:t xml:space="preserve"> decides that it is competent and sends </w:t>
      </w:r>
      <w:r w:rsidR="000F31E6" w:rsidRPr="00FF19B1">
        <w:rPr>
          <w:lang w:val="en-IE"/>
        </w:rPr>
        <w:t>the ‘Recovery Request’ C_REC_REQ (IE150) message</w:t>
      </w:r>
      <w:r w:rsidRPr="00FF19B1">
        <w:rPr>
          <w:lang w:val="en-IE"/>
        </w:rPr>
        <w:t xml:space="preserve"> to the Competent Authority of Recovery at Departure. The state of the movement is set to “Recovery requested”:</w:t>
      </w:r>
    </w:p>
    <w:p w14:paraId="0760E1DC" w14:textId="1A1C452F" w:rsidR="00915A0E" w:rsidRPr="00FF19B1" w:rsidRDefault="00915A0E" w:rsidP="00833A60">
      <w:pPr>
        <w:pStyle w:val="ListParagraph"/>
        <w:numPr>
          <w:ilvl w:val="1"/>
          <w:numId w:val="61"/>
        </w:numPr>
        <w:rPr>
          <w:lang w:val="en-IE"/>
        </w:rPr>
      </w:pPr>
      <w:r w:rsidRPr="00FF19B1">
        <w:rPr>
          <w:lang w:val="en-IE"/>
        </w:rPr>
        <w:t>If the Competent Authority of Recovery at Departure accepts that the</w:t>
      </w:r>
      <w:r w:rsidR="00953EDF" w:rsidRPr="00FF19B1">
        <w:rPr>
          <w:lang w:val="en-IE"/>
        </w:rPr>
        <w:t xml:space="preserve"> </w:t>
      </w:r>
      <w:r w:rsidR="007852A3" w:rsidRPr="00FF19B1">
        <w:rPr>
          <w:lang w:val="en-IE"/>
        </w:rPr>
        <w:t>Country of</w:t>
      </w:r>
      <w:r w:rsidRPr="00FF19B1">
        <w:rPr>
          <w:lang w:val="en-IE"/>
        </w:rPr>
        <w:t xml:space="preserve"> </w:t>
      </w:r>
      <w:r w:rsidR="00A24B02" w:rsidRPr="00FF19B1">
        <w:rPr>
          <w:lang w:val="en-IE"/>
        </w:rPr>
        <w:t>Incident Registration</w:t>
      </w:r>
      <w:r w:rsidRPr="00FF19B1">
        <w:rPr>
          <w:lang w:val="en-IE"/>
        </w:rPr>
        <w:t xml:space="preserve"> is competent, it replies with </w:t>
      </w:r>
      <w:r w:rsidR="007F6C13" w:rsidRPr="00FF19B1">
        <w:rPr>
          <w:lang w:val="en-IE"/>
        </w:rPr>
        <w:t>the</w:t>
      </w:r>
      <w:r w:rsidRPr="00FF19B1">
        <w:rPr>
          <w:lang w:val="en-IE"/>
        </w:rPr>
        <w:t xml:space="preserve"> positive </w:t>
      </w:r>
      <w:r w:rsidR="007F6C13"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 state. Recovery is carried out at the</w:t>
      </w:r>
      <w:r w:rsidR="00953EDF" w:rsidRPr="00FF19B1">
        <w:rPr>
          <w:lang w:val="en-IE"/>
        </w:rPr>
        <w:t xml:space="preserve"> </w:t>
      </w:r>
      <w:r w:rsidR="007852A3" w:rsidRPr="00FF19B1">
        <w:rPr>
          <w:lang w:val="en-IE"/>
        </w:rPr>
        <w:t>Country of</w:t>
      </w:r>
      <w:r w:rsidRPr="00FF19B1">
        <w:rPr>
          <w:lang w:val="en-IE"/>
        </w:rPr>
        <w:t xml:space="preserve"> </w:t>
      </w:r>
      <w:r w:rsidR="00A24B02" w:rsidRPr="00FF19B1">
        <w:rPr>
          <w:lang w:val="en-IE"/>
        </w:rPr>
        <w:t>Incident Registration</w:t>
      </w:r>
      <w:r w:rsidRPr="00FF19B1">
        <w:rPr>
          <w:lang w:val="en-IE"/>
        </w:rPr>
        <w:t>:</w:t>
      </w:r>
    </w:p>
    <w:p w14:paraId="2AC573CA" w14:textId="6B81510E" w:rsidR="00915A0E" w:rsidRPr="00FF19B1" w:rsidRDefault="00915A0E" w:rsidP="00833A60">
      <w:pPr>
        <w:pStyle w:val="ListParagraph"/>
        <w:numPr>
          <w:ilvl w:val="2"/>
          <w:numId w:val="61"/>
        </w:numPr>
        <w:rPr>
          <w:lang w:val="en-IE"/>
        </w:rPr>
      </w:pPr>
      <w:r w:rsidRPr="00FF19B1">
        <w:rPr>
          <w:lang w:val="en-IE"/>
        </w:rPr>
        <w:t xml:space="preserve">When </w:t>
      </w:r>
      <w:r w:rsidR="00585885" w:rsidRPr="00FF19B1">
        <w:rPr>
          <w:lang w:val="en-IE"/>
        </w:rPr>
        <w:t>Recovery</w:t>
      </w:r>
      <w:r w:rsidRPr="00FF19B1">
        <w:rPr>
          <w:lang w:val="en-IE"/>
        </w:rPr>
        <w:t xml:space="preserve"> has been completed at the</w:t>
      </w:r>
      <w:r w:rsidR="00953EDF" w:rsidRPr="00FF19B1">
        <w:rPr>
          <w:lang w:val="en-IE"/>
        </w:rPr>
        <w:t xml:space="preserve"> </w:t>
      </w:r>
      <w:r w:rsidR="007852A3" w:rsidRPr="00FF19B1">
        <w:rPr>
          <w:lang w:val="en-IE"/>
        </w:rPr>
        <w:t>Country of</w:t>
      </w:r>
      <w:r w:rsidRPr="00FF19B1">
        <w:rPr>
          <w:lang w:val="en-IE"/>
        </w:rPr>
        <w:t xml:space="preserve"> </w:t>
      </w:r>
      <w:r w:rsidR="00A24B02" w:rsidRPr="00FF19B1">
        <w:rPr>
          <w:lang w:val="en-IE"/>
        </w:rPr>
        <w:t>Incident Registration</w:t>
      </w:r>
      <w:r w:rsidR="00D0455A" w:rsidRPr="00FF19B1">
        <w:rPr>
          <w:lang w:val="en-IE"/>
        </w:rPr>
        <w:t>, the</w:t>
      </w:r>
      <w:r w:rsidRPr="00FF19B1">
        <w:rPr>
          <w:lang w:val="en-IE"/>
        </w:rPr>
        <w:t xml:space="preserve"> Competent Authority of Recovery in this country sends </w:t>
      </w:r>
      <w:r w:rsidR="00C822DF" w:rsidRPr="00FF19B1">
        <w:rPr>
          <w:lang w:val="en-IE"/>
        </w:rPr>
        <w:t>the</w:t>
      </w:r>
      <w:r w:rsidRPr="00FF19B1">
        <w:rPr>
          <w:lang w:val="en-IE"/>
        </w:rPr>
        <w:t xml:space="preserve"> ‘Recovery Dispatch Notification’ C_REC_DIS (IE152) </w:t>
      </w:r>
      <w:r w:rsidR="00C822DF" w:rsidRPr="00FF19B1">
        <w:rPr>
          <w:lang w:val="en-IE"/>
        </w:rPr>
        <w:t xml:space="preserve">message </w:t>
      </w:r>
      <w:r w:rsidRPr="00FF19B1">
        <w:rPr>
          <w:lang w:val="en-IE"/>
        </w:rPr>
        <w:t>to the Competent Authority of Recovery at Departure. The state of the movement is set to “Recovery completed”;</w:t>
      </w:r>
    </w:p>
    <w:p w14:paraId="73F7CF11" w14:textId="3E50F018" w:rsidR="00915A0E" w:rsidRPr="00FF19B1" w:rsidRDefault="00915A0E" w:rsidP="00833A60">
      <w:pPr>
        <w:pStyle w:val="ListParagraph"/>
        <w:numPr>
          <w:ilvl w:val="1"/>
          <w:numId w:val="61"/>
        </w:numPr>
        <w:rPr>
          <w:lang w:val="en-IE"/>
        </w:rPr>
      </w:pPr>
      <w:r w:rsidRPr="00FF19B1">
        <w:rPr>
          <w:lang w:val="en-IE"/>
        </w:rPr>
        <w:lastRenderedPageBreak/>
        <w:t>If the Competent Authority of Recovery at Departure does not accept that the</w:t>
      </w:r>
      <w:r w:rsidR="00953EDF" w:rsidRPr="00FF19B1">
        <w:rPr>
          <w:lang w:val="en-IE"/>
        </w:rPr>
        <w:t xml:space="preserve"> </w:t>
      </w:r>
      <w:r w:rsidR="007852A3" w:rsidRPr="00FF19B1">
        <w:rPr>
          <w:lang w:val="en-IE"/>
        </w:rPr>
        <w:t>Country of</w:t>
      </w:r>
      <w:r w:rsidRPr="00FF19B1">
        <w:rPr>
          <w:lang w:val="en-IE"/>
        </w:rPr>
        <w:t xml:space="preserve"> </w:t>
      </w:r>
      <w:r w:rsidR="00A124EE" w:rsidRPr="00FF19B1">
        <w:rPr>
          <w:lang w:val="en-IE"/>
        </w:rPr>
        <w:t>Incident Registration</w:t>
      </w:r>
      <w:r w:rsidRPr="00FF19B1">
        <w:rPr>
          <w:lang w:val="en-IE"/>
        </w:rPr>
        <w:t xml:space="preserve"> is competent, it replies with </w:t>
      </w:r>
      <w:r w:rsidR="00B86423" w:rsidRPr="00FF19B1">
        <w:rPr>
          <w:lang w:val="en-IE"/>
        </w:rPr>
        <w:t>the</w:t>
      </w:r>
      <w:r w:rsidRPr="00FF19B1">
        <w:rPr>
          <w:lang w:val="en-IE"/>
        </w:rPr>
        <w:t xml:space="preserve"> negative </w:t>
      </w:r>
      <w:r w:rsidR="00B86423"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“Recovery Request Rejected”. Recovery is then carried out at the </w:t>
      </w:r>
      <w:r w:rsidR="00FA4DDB" w:rsidRPr="00FF19B1">
        <w:rPr>
          <w:lang w:val="en-IE"/>
        </w:rPr>
        <w:t>Office of</w:t>
      </w:r>
      <w:r w:rsidRPr="00FF19B1">
        <w:rPr>
          <w:lang w:val="en-IE"/>
        </w:rPr>
        <w:t xml:space="preserve"> Departure which sends the ‘Recovery Communication’ C_REC_COM (IE063) to the </w:t>
      </w:r>
      <w:r w:rsidR="00FA4DDB" w:rsidRPr="00FF19B1">
        <w:rPr>
          <w:lang w:val="en-IE"/>
        </w:rPr>
        <w:t>Office of</w:t>
      </w:r>
      <w:r w:rsidRPr="00FF19B1">
        <w:rPr>
          <w:lang w:val="en-IE"/>
        </w:rPr>
        <w:t xml:space="preserve"> </w:t>
      </w:r>
      <w:r w:rsidR="00A124EE" w:rsidRPr="00FF19B1">
        <w:rPr>
          <w:lang w:val="en-IE"/>
        </w:rPr>
        <w:t>Incident Registration</w:t>
      </w:r>
      <w:r w:rsidRPr="00FF19B1">
        <w:rPr>
          <w:lang w:val="en-IE"/>
        </w:rPr>
        <w:t xml:space="preserve">. The state of the movement at the </w:t>
      </w:r>
      <w:r w:rsidR="00FA4DDB" w:rsidRPr="00FF19B1">
        <w:rPr>
          <w:lang w:val="en-IE"/>
        </w:rPr>
        <w:t>Office of</w:t>
      </w:r>
      <w:r w:rsidRPr="00FF19B1">
        <w:rPr>
          <w:lang w:val="en-IE"/>
        </w:rPr>
        <w:t xml:space="preserve"> </w:t>
      </w:r>
      <w:r w:rsidR="00C3615C" w:rsidRPr="00FF19B1">
        <w:rPr>
          <w:lang w:val="en-IE"/>
        </w:rPr>
        <w:t>Incident Registration</w:t>
      </w:r>
      <w:r w:rsidRPr="00FF19B1">
        <w:rPr>
          <w:lang w:val="en-IE"/>
        </w:rPr>
        <w:t xml:space="preserve"> is then set to “</w:t>
      </w:r>
      <w:r w:rsidR="001F44F0" w:rsidRPr="00FF19B1">
        <w:rPr>
          <w:lang w:val="en-IE"/>
        </w:rPr>
        <w:t>Under recovery procedure</w:t>
      </w:r>
      <w:r w:rsidRPr="00FF19B1">
        <w:rPr>
          <w:lang w:val="en-IE"/>
        </w:rPr>
        <w:t>”.</w:t>
      </w:r>
    </w:p>
    <w:p w14:paraId="04CFB258" w14:textId="217EC5B5" w:rsidR="00915A0E" w:rsidRPr="00FF19B1" w:rsidRDefault="00915A0E" w:rsidP="00915A0E">
      <w:pPr>
        <w:rPr>
          <w:lang w:val="en-IE"/>
        </w:rPr>
      </w:pPr>
      <w:r w:rsidRPr="00FF19B1">
        <w:rPr>
          <w:lang w:val="en-IE"/>
        </w:rPr>
        <w:t xml:space="preserve">In all the cases that the </w:t>
      </w:r>
      <w:r w:rsidR="00585885" w:rsidRPr="00FF19B1">
        <w:rPr>
          <w:lang w:val="en-IE"/>
        </w:rPr>
        <w:t>Recovery</w:t>
      </w:r>
      <w:r w:rsidRPr="00FF19B1">
        <w:rPr>
          <w:lang w:val="en-IE"/>
        </w:rPr>
        <w:t xml:space="preserve"> has not been performed at the</w:t>
      </w:r>
      <w:r w:rsidR="00953EDF" w:rsidRPr="00FF19B1">
        <w:rPr>
          <w:lang w:val="en-IE"/>
        </w:rPr>
        <w:t xml:space="preserve"> </w:t>
      </w:r>
      <w:r w:rsidR="007852A3" w:rsidRPr="00FF19B1">
        <w:rPr>
          <w:lang w:val="en-IE"/>
        </w:rPr>
        <w:t>Country of</w:t>
      </w:r>
      <w:r w:rsidRPr="00FF19B1">
        <w:rPr>
          <w:lang w:val="en-IE"/>
        </w:rPr>
        <w:t xml:space="preserve"> </w:t>
      </w:r>
      <w:r w:rsidR="001D3C10" w:rsidRPr="00FF19B1">
        <w:rPr>
          <w:lang w:val="en-IE"/>
        </w:rPr>
        <w:t>Incident Registration</w:t>
      </w:r>
      <w:r w:rsidR="00D0455A" w:rsidRPr="00FF19B1">
        <w:rPr>
          <w:lang w:val="en-IE"/>
        </w:rPr>
        <w:t>, the</w:t>
      </w:r>
      <w:r w:rsidRPr="00FF19B1">
        <w:rPr>
          <w:lang w:val="en-IE"/>
        </w:rPr>
        <w:t xml:space="preserve"> Competent Authority in the Country of </w:t>
      </w:r>
      <w:r w:rsidR="001D3C10" w:rsidRPr="00FF19B1">
        <w:rPr>
          <w:lang w:val="en-IE"/>
        </w:rPr>
        <w:t>Incident Registration</w:t>
      </w:r>
      <w:r w:rsidRPr="00FF19B1">
        <w:rPr>
          <w:lang w:val="en-IE"/>
        </w:rPr>
        <w:t xml:space="preserve"> will receive </w:t>
      </w:r>
      <w:r w:rsidR="00C822DF" w:rsidRPr="00FF19B1">
        <w:rPr>
          <w:lang w:val="en-IE"/>
        </w:rPr>
        <w:t>the</w:t>
      </w:r>
      <w:r w:rsidRPr="00FF19B1">
        <w:rPr>
          <w:lang w:val="en-IE"/>
        </w:rPr>
        <w:t xml:space="preserve"> </w:t>
      </w:r>
      <w:r w:rsidR="00C822DF" w:rsidRPr="00FF19B1">
        <w:rPr>
          <w:lang w:val="en-IE"/>
        </w:rPr>
        <w:t>‘Recovery Dispatch Notification’ C_REC_DIS (IE152)</w:t>
      </w:r>
      <w:r w:rsidR="00C822DF" w:rsidRPr="00FF19B1">
        <w:rPr>
          <w:color w:val="000000"/>
          <w:szCs w:val="24"/>
          <w:lang w:val="en-IE"/>
        </w:rPr>
        <w:t xml:space="preserve"> message</w:t>
      </w:r>
      <w:r w:rsidRPr="00FF19B1">
        <w:rPr>
          <w:lang w:val="en-IE"/>
        </w:rPr>
        <w:t xml:space="preserve"> from the Competent Authority of Recovery at Departure </w:t>
      </w:r>
      <w:r w:rsidR="00725A53" w:rsidRPr="00FF19B1">
        <w:rPr>
          <w:lang w:val="en-IE"/>
        </w:rPr>
        <w:t>and the</w:t>
      </w:r>
      <w:r w:rsidRPr="00FF19B1">
        <w:rPr>
          <w:lang w:val="en-IE"/>
        </w:rPr>
        <w:t xml:space="preserve"> state will be set to “Recovery completed”.</w:t>
      </w:r>
    </w:p>
    <w:p w14:paraId="77541439" w14:textId="2BFE4383" w:rsidR="00915A0E" w:rsidRPr="00FF19B1" w:rsidRDefault="000809AD" w:rsidP="00915A0E">
      <w:pPr>
        <w:rPr>
          <w:lang w:val="en-IE"/>
        </w:rPr>
      </w:pPr>
      <w:r w:rsidRPr="00FF19B1">
        <w:rPr>
          <w:lang w:val="en-IE"/>
        </w:rPr>
        <w:t xml:space="preserve">In case the </w:t>
      </w:r>
      <w:r w:rsidR="00FA4DDB" w:rsidRPr="00FF19B1">
        <w:rPr>
          <w:lang w:val="en-IE"/>
        </w:rPr>
        <w:t>Office of</w:t>
      </w:r>
      <w:r w:rsidRPr="00FF19B1">
        <w:rPr>
          <w:lang w:val="en-IE"/>
        </w:rPr>
        <w:t xml:space="preserve"> Incident Registration</w:t>
      </w:r>
      <w:r w:rsidR="00252A5A" w:rsidRPr="00FF19B1">
        <w:rPr>
          <w:lang w:val="en-IE"/>
        </w:rPr>
        <w:t xml:space="preserve"> is also an involved </w:t>
      </w:r>
      <w:r w:rsidR="00154B74" w:rsidRPr="00FF19B1">
        <w:rPr>
          <w:lang w:val="en-IE"/>
        </w:rPr>
        <w:t>Office</w:t>
      </w:r>
      <w:r w:rsidR="00252A5A" w:rsidRPr="00FF19B1">
        <w:rPr>
          <w:lang w:val="en-IE"/>
        </w:rPr>
        <w:t xml:space="preserve"> to the Transit movement (e.g. </w:t>
      </w:r>
      <w:r w:rsidR="00FA4DDB" w:rsidRPr="00FF19B1">
        <w:rPr>
          <w:lang w:val="en-IE"/>
        </w:rPr>
        <w:t>Office of</w:t>
      </w:r>
      <w:r w:rsidR="00252A5A" w:rsidRPr="00FF19B1">
        <w:rPr>
          <w:lang w:val="en-IE"/>
        </w:rPr>
        <w:t xml:space="preserve"> Transit)</w:t>
      </w:r>
      <w:r w:rsidR="00D0455A" w:rsidRPr="00FF19B1">
        <w:rPr>
          <w:lang w:val="en-IE"/>
        </w:rPr>
        <w:t>, the</w:t>
      </w:r>
      <w:r w:rsidR="00252A5A" w:rsidRPr="00FF19B1">
        <w:rPr>
          <w:lang w:val="en-IE"/>
        </w:rPr>
        <w:t xml:space="preserve">n </w:t>
      </w:r>
      <w:r w:rsidR="00F21B1C" w:rsidRPr="00FF19B1">
        <w:rPr>
          <w:lang w:val="en-IE"/>
        </w:rPr>
        <w:t xml:space="preserve">the statuses </w:t>
      </w:r>
      <w:r w:rsidR="0087218C" w:rsidRPr="00FF19B1">
        <w:rPr>
          <w:lang w:val="en-IE"/>
        </w:rPr>
        <w:t>as</w:t>
      </w:r>
      <w:r w:rsidR="00F21B1C" w:rsidRPr="00FF19B1">
        <w:rPr>
          <w:lang w:val="en-IE"/>
        </w:rPr>
        <w:t xml:space="preserve"> the </w:t>
      </w:r>
      <w:r w:rsidR="0087218C" w:rsidRPr="00FF19B1">
        <w:rPr>
          <w:lang w:val="en-IE"/>
        </w:rPr>
        <w:t xml:space="preserve">other </w:t>
      </w:r>
      <w:r w:rsidR="00F21B1C" w:rsidRPr="00FF19B1">
        <w:rPr>
          <w:lang w:val="en-IE"/>
        </w:rPr>
        <w:t>involved</w:t>
      </w:r>
      <w:r w:rsidR="002B30B1" w:rsidRPr="00FF19B1">
        <w:rPr>
          <w:lang w:val="en-IE"/>
        </w:rPr>
        <w:t xml:space="preserve"> </w:t>
      </w:r>
      <w:r w:rsidR="00154B74" w:rsidRPr="00FF19B1">
        <w:rPr>
          <w:lang w:val="en-IE"/>
        </w:rPr>
        <w:t>Office</w:t>
      </w:r>
      <w:r w:rsidR="002B30B1" w:rsidRPr="00FF19B1">
        <w:rPr>
          <w:lang w:val="en-IE"/>
        </w:rPr>
        <w:t xml:space="preserve"> </w:t>
      </w:r>
      <w:r w:rsidR="004A058B" w:rsidRPr="00FF19B1">
        <w:rPr>
          <w:lang w:val="en-IE"/>
        </w:rPr>
        <w:t>are considered</w:t>
      </w:r>
      <w:r w:rsidR="002B30B1" w:rsidRPr="00FF19B1">
        <w:rPr>
          <w:lang w:val="en-IE"/>
        </w:rPr>
        <w:t xml:space="preserve"> for </w:t>
      </w:r>
      <w:r w:rsidR="00585885" w:rsidRPr="00FF19B1">
        <w:rPr>
          <w:lang w:val="en-IE"/>
        </w:rPr>
        <w:t>Recovery</w:t>
      </w:r>
      <w:r w:rsidR="002B30B1" w:rsidRPr="00FF19B1">
        <w:rPr>
          <w:lang w:val="en-IE"/>
        </w:rPr>
        <w:t>.</w:t>
      </w:r>
      <w:r w:rsidR="00781F99" w:rsidRPr="00FF19B1">
        <w:rPr>
          <w:lang w:val="en-IE"/>
        </w:rPr>
        <w:t xml:space="preserve"> </w:t>
      </w:r>
      <w:r w:rsidR="002B30B1" w:rsidRPr="00FF19B1">
        <w:rPr>
          <w:lang w:val="en-IE"/>
        </w:rPr>
        <w:t xml:space="preserve">But, in case the </w:t>
      </w:r>
      <w:r w:rsidR="00FA4DDB" w:rsidRPr="00FF19B1">
        <w:rPr>
          <w:lang w:val="en-IE"/>
        </w:rPr>
        <w:t>Office of</w:t>
      </w:r>
      <w:r w:rsidR="002B30B1" w:rsidRPr="00FF19B1">
        <w:rPr>
          <w:lang w:val="en-IE"/>
        </w:rPr>
        <w:t xml:space="preserve"> Incident</w:t>
      </w:r>
      <w:r w:rsidR="0072592B" w:rsidRPr="00FF19B1">
        <w:rPr>
          <w:lang w:val="en-IE"/>
        </w:rPr>
        <w:t xml:space="preserve"> Registration is not involved into the </w:t>
      </w:r>
      <w:r w:rsidR="00770B70" w:rsidRPr="00FF19B1">
        <w:rPr>
          <w:lang w:val="en-IE"/>
        </w:rPr>
        <w:t xml:space="preserve">transit </w:t>
      </w:r>
      <w:r w:rsidR="0072592B" w:rsidRPr="00FF19B1">
        <w:rPr>
          <w:lang w:val="en-IE"/>
        </w:rPr>
        <w:t>movement</w:t>
      </w:r>
      <w:r w:rsidR="00D0455A" w:rsidRPr="00FF19B1">
        <w:rPr>
          <w:lang w:val="en-IE"/>
        </w:rPr>
        <w:t>, the</w:t>
      </w:r>
      <w:r w:rsidR="0072592B" w:rsidRPr="00FF19B1">
        <w:rPr>
          <w:lang w:val="en-IE"/>
        </w:rPr>
        <w:t xml:space="preserve">n it is also considered an involved </w:t>
      </w:r>
      <w:r w:rsidR="00154B74" w:rsidRPr="00FF19B1">
        <w:rPr>
          <w:lang w:val="en-IE"/>
        </w:rPr>
        <w:t>Office</w:t>
      </w:r>
      <w:r w:rsidR="0072592B" w:rsidRPr="00FF19B1">
        <w:rPr>
          <w:lang w:val="en-IE"/>
        </w:rPr>
        <w:t xml:space="preserve"> to the transit movement </w:t>
      </w:r>
      <w:r w:rsidR="006F2DC4" w:rsidRPr="00FF19B1">
        <w:rPr>
          <w:lang w:val="en-IE"/>
        </w:rPr>
        <w:t xml:space="preserve">(for the </w:t>
      </w:r>
      <w:r w:rsidR="00585885" w:rsidRPr="00FF19B1">
        <w:rPr>
          <w:lang w:val="en-IE"/>
        </w:rPr>
        <w:t>Recovery</w:t>
      </w:r>
      <w:r w:rsidR="006F2DC4" w:rsidRPr="00FF19B1">
        <w:rPr>
          <w:lang w:val="en-IE"/>
        </w:rPr>
        <w:t xml:space="preserve"> purposes) at the “Incident registered” status since the </w:t>
      </w:r>
      <w:r w:rsidR="005F633A" w:rsidRPr="00FF19B1">
        <w:rPr>
          <w:lang w:val="en-IE"/>
        </w:rPr>
        <w:t xml:space="preserve">‘Incident </w:t>
      </w:r>
      <w:r w:rsidR="00866594" w:rsidRPr="00FF19B1">
        <w:rPr>
          <w:lang w:val="en-IE"/>
        </w:rPr>
        <w:t>Notification</w:t>
      </w:r>
      <w:r w:rsidR="005F633A" w:rsidRPr="00FF19B1">
        <w:rPr>
          <w:lang w:val="en-IE"/>
        </w:rPr>
        <w:t xml:space="preserve">’ </w:t>
      </w:r>
      <w:r w:rsidR="00866594" w:rsidRPr="00FF19B1">
        <w:rPr>
          <w:lang w:val="en-IE"/>
        </w:rPr>
        <w:t>C_INC_NOT (</w:t>
      </w:r>
      <w:r w:rsidR="006F2DC4" w:rsidRPr="00FF19B1">
        <w:rPr>
          <w:lang w:val="en-IE"/>
        </w:rPr>
        <w:t>IE180</w:t>
      </w:r>
      <w:r w:rsidR="00866594" w:rsidRPr="00FF19B1">
        <w:rPr>
          <w:lang w:val="en-IE"/>
        </w:rPr>
        <w:t>)</w:t>
      </w:r>
      <w:r w:rsidR="006F2DC4" w:rsidRPr="00FF19B1">
        <w:rPr>
          <w:lang w:val="en-IE"/>
        </w:rPr>
        <w:t xml:space="preserve"> </w:t>
      </w:r>
      <w:r w:rsidR="00813C6B" w:rsidRPr="00FF19B1">
        <w:rPr>
          <w:lang w:val="en-IE"/>
        </w:rPr>
        <w:t xml:space="preserve">message </w:t>
      </w:r>
      <w:r w:rsidR="006F2DC4" w:rsidRPr="00FF19B1">
        <w:rPr>
          <w:lang w:val="en-IE"/>
        </w:rPr>
        <w:t xml:space="preserve">is communicated to the </w:t>
      </w:r>
      <w:r w:rsidR="00FA4DDB" w:rsidRPr="00FF19B1">
        <w:rPr>
          <w:lang w:val="en-IE"/>
        </w:rPr>
        <w:t>Office of</w:t>
      </w:r>
      <w:r w:rsidR="006F2DC4" w:rsidRPr="00FF19B1">
        <w:rPr>
          <w:lang w:val="en-IE"/>
        </w:rPr>
        <w:t xml:space="preserve"> Departure.</w:t>
      </w:r>
    </w:p>
    <w:p w14:paraId="664EF889" w14:textId="5CF28346" w:rsidR="00B00F79" w:rsidRPr="00FF19B1" w:rsidRDefault="00B00F79" w:rsidP="00915A0E">
      <w:pPr>
        <w:rPr>
          <w:lang w:val="en-IE"/>
        </w:rPr>
      </w:pPr>
      <w:r w:rsidRPr="00FF19B1">
        <w:rPr>
          <w:lang w:val="en-IE"/>
        </w:rPr>
        <w:t>But, in all other statuses than the ‘Incident registered’ status</w:t>
      </w:r>
      <w:r w:rsidR="00D0455A" w:rsidRPr="00FF19B1">
        <w:rPr>
          <w:lang w:val="en-IE"/>
        </w:rPr>
        <w:t>, the</w:t>
      </w:r>
      <w:r w:rsidRPr="00FF19B1">
        <w:rPr>
          <w:lang w:val="en-IE"/>
        </w:rPr>
        <w:t xml:space="preserve"> </w:t>
      </w:r>
      <w:r w:rsidR="00FA4DDB" w:rsidRPr="00FF19B1">
        <w:rPr>
          <w:lang w:val="en-IE"/>
        </w:rPr>
        <w:t>Office of</w:t>
      </w:r>
      <w:r w:rsidRPr="00FF19B1">
        <w:rPr>
          <w:lang w:val="en-IE"/>
        </w:rPr>
        <w:t xml:space="preserve"> Incident Registration is considered as another country.</w:t>
      </w:r>
      <w:r w:rsidR="00781F99" w:rsidRPr="00FF19B1">
        <w:rPr>
          <w:lang w:val="en-IE"/>
        </w:rPr>
        <w:t xml:space="preserve"> </w:t>
      </w:r>
      <w:r w:rsidR="00EC2397" w:rsidRPr="00FF19B1">
        <w:rPr>
          <w:lang w:val="en-IE"/>
        </w:rPr>
        <w:t xml:space="preserve">Please refer to section </w:t>
      </w:r>
      <w:r w:rsidR="00F46471" w:rsidRPr="00FF19B1">
        <w:rPr>
          <w:lang w:val="en-IE"/>
        </w:rPr>
        <w:fldChar w:fldCharType="begin"/>
      </w:r>
      <w:r w:rsidR="00F46471" w:rsidRPr="00FF19B1">
        <w:rPr>
          <w:lang w:val="en-IE"/>
        </w:rPr>
        <w:instrText xml:space="preserve"> REF _Ref10539033 \r \h </w:instrText>
      </w:r>
      <w:r w:rsidR="00F46471" w:rsidRPr="00FF19B1">
        <w:rPr>
          <w:lang w:val="en-IE"/>
        </w:rPr>
      </w:r>
      <w:r w:rsidR="00F46471" w:rsidRPr="00FF19B1">
        <w:rPr>
          <w:lang w:val="en-IE"/>
        </w:rPr>
        <w:fldChar w:fldCharType="separate"/>
      </w:r>
      <w:r w:rsidR="003911F1">
        <w:rPr>
          <w:lang w:val="en-IE"/>
        </w:rPr>
        <w:t>III.VI.6</w:t>
      </w:r>
      <w:r w:rsidR="00F46471" w:rsidRPr="00FF19B1">
        <w:rPr>
          <w:lang w:val="en-IE"/>
        </w:rPr>
        <w:fldChar w:fldCharType="end"/>
      </w:r>
      <w:r w:rsidR="00307637" w:rsidRPr="00FF19B1">
        <w:rPr>
          <w:lang w:val="en-IE"/>
        </w:rPr>
        <w:t>.</w:t>
      </w:r>
    </w:p>
    <w:p w14:paraId="023B5D59" w14:textId="7FEC5C6A" w:rsidR="00915A0E" w:rsidRPr="00FF19B1" w:rsidRDefault="00C76750" w:rsidP="00423354">
      <w:pPr>
        <w:jc w:val="center"/>
        <w:rPr>
          <w:lang w:val="en-IE"/>
        </w:rPr>
      </w:pPr>
      <w:r w:rsidRPr="00FF19B1">
        <w:rPr>
          <w:noProof/>
          <w:lang w:val="en-IE" w:eastAsia="en-IE"/>
        </w:rPr>
        <w:lastRenderedPageBreak/>
        <w:drawing>
          <wp:inline distT="0" distB="0" distL="0" distR="0" wp14:anchorId="202CB196" wp14:editId="350CDA58">
            <wp:extent cx="4293070" cy="5895258"/>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61">
                      <a:extLst>
                        <a:ext uri="{28A0092B-C50C-407E-A947-70E740481C1C}">
                          <a14:useLocalDpi xmlns:a14="http://schemas.microsoft.com/office/drawing/2010/main" val="0"/>
                        </a:ext>
                      </a:extLst>
                    </a:blip>
                    <a:srcRect/>
                    <a:stretch>
                      <a:fillRect/>
                    </a:stretch>
                  </pic:blipFill>
                  <pic:spPr bwMode="auto">
                    <a:xfrm>
                      <a:off x="0" y="0"/>
                      <a:ext cx="4333157" cy="5950306"/>
                    </a:xfrm>
                    <a:prstGeom prst="rect">
                      <a:avLst/>
                    </a:prstGeom>
                    <a:noFill/>
                    <a:ln>
                      <a:noFill/>
                    </a:ln>
                  </pic:spPr>
                </pic:pic>
              </a:graphicData>
            </a:graphic>
          </wp:inline>
        </w:drawing>
      </w:r>
    </w:p>
    <w:p w14:paraId="503CA634" w14:textId="1CED8AF8" w:rsidR="00915A0E" w:rsidRPr="00FF19B1" w:rsidRDefault="00915A0E" w:rsidP="003D139C">
      <w:pPr>
        <w:pStyle w:val="Caption"/>
        <w:rPr>
          <w:lang w:val="en-IE"/>
        </w:rPr>
      </w:pPr>
      <w:bookmarkStart w:id="3127" w:name="_Toc43942855"/>
      <w:bookmarkStart w:id="3128" w:name="_Toc69724567"/>
      <w:bookmarkStart w:id="3129" w:name="_Toc97296635"/>
      <w:bookmarkStart w:id="3130" w:name="_Toc172912927"/>
      <w:bookmarkStart w:id="3131" w:name="_Toc20226645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179</w:t>
      </w:r>
      <w:r w:rsidRPr="00FF19B1">
        <w:rPr>
          <w:lang w:val="en-IE"/>
        </w:rPr>
        <w:fldChar w:fldCharType="end"/>
      </w:r>
      <w:r w:rsidRPr="00FF19B1">
        <w:rPr>
          <w:lang w:val="en-IE"/>
        </w:rPr>
        <w:t xml:space="preserve">: State Transition at </w:t>
      </w:r>
      <w:r w:rsidR="00FA4DDB" w:rsidRPr="00FF19B1">
        <w:rPr>
          <w:lang w:val="en-IE"/>
        </w:rPr>
        <w:t>Office of</w:t>
      </w:r>
      <w:r w:rsidRPr="00FF19B1">
        <w:rPr>
          <w:lang w:val="en-IE"/>
        </w:rPr>
        <w:t xml:space="preserve"> Incident Registration with Recovery States</w:t>
      </w:r>
      <w:bookmarkEnd w:id="3127"/>
      <w:bookmarkEnd w:id="3128"/>
      <w:bookmarkEnd w:id="3129"/>
      <w:bookmarkEnd w:id="3130"/>
      <w:bookmarkEnd w:id="3131"/>
    </w:p>
    <w:p w14:paraId="5B5D46D1" w14:textId="721FEEE6" w:rsidR="005A4E27" w:rsidRPr="00FF19B1" w:rsidRDefault="002C47E8" w:rsidP="005D185C">
      <w:pPr>
        <w:spacing w:after="240"/>
        <w:rPr>
          <w:lang w:val="en-IE"/>
        </w:rPr>
      </w:pPr>
      <w:r w:rsidRPr="00FF19B1">
        <w:rPr>
          <w:lang w:val="en-IE"/>
        </w:rPr>
        <w:t xml:space="preserve">The list of all the states for </w:t>
      </w:r>
      <w:r w:rsidR="00FA4DDB" w:rsidRPr="00FF19B1">
        <w:rPr>
          <w:lang w:val="en-IE"/>
        </w:rPr>
        <w:t>Office of</w:t>
      </w:r>
      <w:r w:rsidRPr="00FF19B1">
        <w:rPr>
          <w:lang w:val="en-IE"/>
        </w:rPr>
        <w:t xml:space="preserve"> </w:t>
      </w:r>
      <w:r w:rsidR="00EF17A5" w:rsidRPr="00FF19B1">
        <w:rPr>
          <w:lang w:val="en-IE"/>
        </w:rPr>
        <w:t>Incident Registration</w:t>
      </w:r>
      <w:r w:rsidRPr="00FF19B1">
        <w:rPr>
          <w:lang w:val="en-IE"/>
        </w:rPr>
        <w:t xml:space="preserve"> is given in the table below:</w:t>
      </w:r>
    </w:p>
    <w:tbl>
      <w:tblPr>
        <w:tblW w:w="0" w:type="auto"/>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A0" w:firstRow="1" w:lastRow="0" w:firstColumn="1" w:lastColumn="0" w:noHBand="0" w:noVBand="0"/>
      </w:tblPr>
      <w:tblGrid>
        <w:gridCol w:w="4369"/>
        <w:gridCol w:w="1556"/>
        <w:gridCol w:w="1556"/>
      </w:tblGrid>
      <w:tr w:rsidR="004878F8" w:rsidRPr="00FF19B1" w14:paraId="7136FCCF" w14:textId="087AA0BF" w:rsidTr="005A4E27">
        <w:trPr>
          <w:trHeight w:val="121"/>
          <w:tblHeader/>
          <w:jc w:val="center"/>
        </w:trPr>
        <w:tc>
          <w:tcPr>
            <w:tcW w:w="4369" w:type="dxa"/>
            <w:shd w:val="clear" w:color="auto" w:fill="002060"/>
          </w:tcPr>
          <w:p w14:paraId="6FFD9923" w14:textId="77777777" w:rsidR="004878F8" w:rsidRPr="00FF19B1" w:rsidRDefault="004878F8" w:rsidP="00EE709E">
            <w:pPr>
              <w:pStyle w:val="Table10"/>
              <w:spacing w:before="20" w:after="20"/>
              <w:rPr>
                <w:b/>
                <w:sz w:val="24"/>
                <w:szCs w:val="24"/>
                <w:lang w:val="en-IE"/>
              </w:rPr>
            </w:pPr>
            <w:r w:rsidRPr="00FF19B1">
              <w:rPr>
                <w:b/>
                <w:sz w:val="24"/>
                <w:szCs w:val="24"/>
                <w:lang w:val="en-IE"/>
              </w:rPr>
              <w:t>Name</w:t>
            </w:r>
          </w:p>
        </w:tc>
        <w:tc>
          <w:tcPr>
            <w:tcW w:w="1556" w:type="dxa"/>
            <w:shd w:val="clear" w:color="auto" w:fill="002060"/>
          </w:tcPr>
          <w:p w14:paraId="6EE8BA10" w14:textId="77777777" w:rsidR="004878F8" w:rsidRPr="00FF19B1" w:rsidRDefault="004878F8" w:rsidP="00EE709E">
            <w:pPr>
              <w:pStyle w:val="Table10"/>
              <w:spacing w:before="20" w:after="20"/>
              <w:rPr>
                <w:b/>
                <w:sz w:val="24"/>
                <w:szCs w:val="24"/>
                <w:lang w:val="en-IE"/>
              </w:rPr>
            </w:pPr>
            <w:r w:rsidRPr="00FF19B1">
              <w:rPr>
                <w:b/>
                <w:sz w:val="24"/>
                <w:szCs w:val="24"/>
                <w:lang w:val="en-IE"/>
              </w:rPr>
              <w:t>Status</w:t>
            </w:r>
          </w:p>
        </w:tc>
        <w:tc>
          <w:tcPr>
            <w:tcW w:w="1556" w:type="dxa"/>
            <w:shd w:val="clear" w:color="auto" w:fill="002060"/>
          </w:tcPr>
          <w:p w14:paraId="63758033" w14:textId="4445FC37" w:rsidR="004878F8" w:rsidRPr="00FF19B1" w:rsidRDefault="004878F8" w:rsidP="00EE709E">
            <w:pPr>
              <w:pStyle w:val="Table10"/>
              <w:spacing w:before="20" w:after="20"/>
              <w:rPr>
                <w:b/>
                <w:sz w:val="24"/>
                <w:szCs w:val="24"/>
                <w:lang w:val="en-IE"/>
              </w:rPr>
            </w:pPr>
            <w:r w:rsidRPr="00FF19B1">
              <w:rPr>
                <w:b/>
                <w:sz w:val="24"/>
                <w:szCs w:val="24"/>
                <w:lang w:val="en-IE"/>
              </w:rPr>
              <w:t>Final</w:t>
            </w:r>
          </w:p>
        </w:tc>
      </w:tr>
      <w:tr w:rsidR="004878F8" w:rsidRPr="00FF19B1" w14:paraId="13900598" w14:textId="3D860EC4" w:rsidTr="005A4E27">
        <w:trPr>
          <w:trHeight w:val="118"/>
          <w:jc w:val="center"/>
        </w:trPr>
        <w:tc>
          <w:tcPr>
            <w:tcW w:w="4369" w:type="dxa"/>
          </w:tcPr>
          <w:p w14:paraId="4DFAA047" w14:textId="77777777" w:rsidR="004878F8" w:rsidRPr="00FF19B1" w:rsidRDefault="004878F8" w:rsidP="00EE709E">
            <w:pPr>
              <w:pStyle w:val="Table10"/>
              <w:spacing w:before="20" w:after="20"/>
              <w:jc w:val="both"/>
              <w:rPr>
                <w:sz w:val="24"/>
                <w:szCs w:val="24"/>
                <w:lang w:val="en-IE"/>
              </w:rPr>
            </w:pPr>
            <w:r w:rsidRPr="00FF19B1">
              <w:rPr>
                <w:sz w:val="24"/>
                <w:szCs w:val="24"/>
                <w:lang w:val="en-IE"/>
              </w:rPr>
              <w:t>Incident registered</w:t>
            </w:r>
          </w:p>
        </w:tc>
        <w:tc>
          <w:tcPr>
            <w:tcW w:w="1556" w:type="dxa"/>
          </w:tcPr>
          <w:p w14:paraId="22E3ADD2" w14:textId="77777777" w:rsidR="004878F8" w:rsidRPr="00FF19B1" w:rsidRDefault="004878F8" w:rsidP="00EE709E">
            <w:pPr>
              <w:pStyle w:val="Table10"/>
              <w:spacing w:before="20" w:after="20"/>
              <w:jc w:val="both"/>
              <w:rPr>
                <w:sz w:val="24"/>
                <w:szCs w:val="24"/>
                <w:lang w:val="en-IE"/>
              </w:rPr>
            </w:pPr>
            <w:r w:rsidRPr="00FF19B1">
              <w:rPr>
                <w:sz w:val="24"/>
                <w:szCs w:val="24"/>
                <w:lang w:val="en-IE"/>
              </w:rPr>
              <w:t>R</w:t>
            </w:r>
          </w:p>
        </w:tc>
        <w:tc>
          <w:tcPr>
            <w:tcW w:w="1556" w:type="dxa"/>
          </w:tcPr>
          <w:p w14:paraId="5AF1514A" w14:textId="2D4EC71F" w:rsidR="004878F8" w:rsidRPr="00FF19B1" w:rsidRDefault="004878F8" w:rsidP="00EE709E">
            <w:pPr>
              <w:pStyle w:val="Table10"/>
              <w:spacing w:before="20" w:after="20"/>
              <w:jc w:val="both"/>
              <w:rPr>
                <w:sz w:val="24"/>
                <w:szCs w:val="24"/>
                <w:lang w:val="en-IE"/>
              </w:rPr>
            </w:pPr>
            <w:r w:rsidRPr="00FF19B1">
              <w:rPr>
                <w:sz w:val="24"/>
                <w:szCs w:val="24"/>
                <w:lang w:val="en-IE"/>
              </w:rPr>
              <w:t>Yes</w:t>
            </w:r>
          </w:p>
        </w:tc>
      </w:tr>
      <w:tr w:rsidR="00CC3DA0" w:rsidRPr="00FF19B1" w14:paraId="1D520CD1" w14:textId="77777777" w:rsidTr="005A4E27">
        <w:trPr>
          <w:trHeight w:val="121"/>
          <w:jc w:val="center"/>
        </w:trPr>
        <w:tc>
          <w:tcPr>
            <w:tcW w:w="4369" w:type="dxa"/>
            <w:tcBorders>
              <w:top w:val="single" w:sz="6" w:space="0" w:color="000080"/>
              <w:left w:val="single" w:sz="6" w:space="0" w:color="000080"/>
              <w:bottom w:val="single" w:sz="6" w:space="0" w:color="000080"/>
              <w:right w:val="single" w:sz="6" w:space="0" w:color="000080"/>
            </w:tcBorders>
          </w:tcPr>
          <w:p w14:paraId="7A01C889" w14:textId="77777777" w:rsidR="00CC3DA0" w:rsidRPr="00FF19B1" w:rsidRDefault="00CC3DA0" w:rsidP="00CC3DA0">
            <w:pPr>
              <w:pStyle w:val="Table10"/>
              <w:spacing w:before="20" w:after="20"/>
              <w:jc w:val="both"/>
              <w:rPr>
                <w:sz w:val="24"/>
                <w:szCs w:val="24"/>
                <w:lang w:val="en-IE"/>
              </w:rPr>
            </w:pPr>
            <w:r w:rsidRPr="00FF19B1">
              <w:rPr>
                <w:sz w:val="24"/>
                <w:szCs w:val="24"/>
                <w:lang w:val="en-IE"/>
              </w:rPr>
              <w:t>Recovery requested</w:t>
            </w:r>
          </w:p>
        </w:tc>
        <w:tc>
          <w:tcPr>
            <w:tcW w:w="1556" w:type="dxa"/>
            <w:tcBorders>
              <w:top w:val="single" w:sz="6" w:space="0" w:color="000080"/>
              <w:left w:val="single" w:sz="6" w:space="0" w:color="000080"/>
              <w:bottom w:val="single" w:sz="6" w:space="0" w:color="000080"/>
              <w:right w:val="single" w:sz="6" w:space="0" w:color="000080"/>
            </w:tcBorders>
          </w:tcPr>
          <w:p w14:paraId="31773511" w14:textId="77777777" w:rsidR="00CC3DA0" w:rsidRPr="00FF19B1" w:rsidRDefault="00CC3DA0" w:rsidP="002C374D">
            <w:pPr>
              <w:pStyle w:val="Table10"/>
              <w:spacing w:before="20" w:after="20"/>
              <w:jc w:val="both"/>
              <w:rPr>
                <w:sz w:val="24"/>
                <w:szCs w:val="24"/>
                <w:lang w:val="en-IE"/>
              </w:rPr>
            </w:pPr>
            <w:r w:rsidRPr="00FF19B1">
              <w:rPr>
                <w:sz w:val="24"/>
                <w:szCs w:val="24"/>
                <w:lang w:val="en-IE"/>
              </w:rPr>
              <w:t>R</w:t>
            </w:r>
          </w:p>
        </w:tc>
        <w:tc>
          <w:tcPr>
            <w:tcW w:w="1556" w:type="dxa"/>
            <w:tcBorders>
              <w:top w:val="single" w:sz="6" w:space="0" w:color="000080"/>
              <w:left w:val="single" w:sz="6" w:space="0" w:color="000080"/>
              <w:bottom w:val="single" w:sz="6" w:space="0" w:color="000080"/>
              <w:right w:val="single" w:sz="6" w:space="0" w:color="000080"/>
            </w:tcBorders>
          </w:tcPr>
          <w:p w14:paraId="453BAC69" w14:textId="77777777" w:rsidR="00CC3DA0" w:rsidRPr="00FF19B1" w:rsidRDefault="00CC3DA0" w:rsidP="002C374D">
            <w:pPr>
              <w:pStyle w:val="Table10"/>
              <w:spacing w:before="20" w:after="20"/>
              <w:jc w:val="both"/>
              <w:rPr>
                <w:sz w:val="24"/>
                <w:szCs w:val="24"/>
                <w:lang w:val="en-IE"/>
              </w:rPr>
            </w:pPr>
            <w:r w:rsidRPr="00FF19B1">
              <w:rPr>
                <w:sz w:val="24"/>
                <w:szCs w:val="24"/>
                <w:lang w:val="en-IE"/>
              </w:rPr>
              <w:t>No</w:t>
            </w:r>
          </w:p>
        </w:tc>
      </w:tr>
      <w:tr w:rsidR="00CC3DA0" w:rsidRPr="00FF19B1" w14:paraId="29B754F9" w14:textId="77777777" w:rsidTr="005A4E27">
        <w:trPr>
          <w:trHeight w:val="118"/>
          <w:jc w:val="center"/>
        </w:trPr>
        <w:tc>
          <w:tcPr>
            <w:tcW w:w="4369" w:type="dxa"/>
            <w:tcBorders>
              <w:top w:val="single" w:sz="6" w:space="0" w:color="000080"/>
              <w:left w:val="single" w:sz="6" w:space="0" w:color="000080"/>
              <w:bottom w:val="single" w:sz="6" w:space="0" w:color="000080"/>
              <w:right w:val="single" w:sz="6" w:space="0" w:color="000080"/>
            </w:tcBorders>
          </w:tcPr>
          <w:p w14:paraId="6FC26B24" w14:textId="77777777" w:rsidR="00CC3DA0" w:rsidRPr="00FF19B1" w:rsidRDefault="00CC3DA0" w:rsidP="002C374D">
            <w:pPr>
              <w:pStyle w:val="Table10"/>
              <w:spacing w:before="20" w:after="20"/>
              <w:jc w:val="both"/>
              <w:rPr>
                <w:sz w:val="24"/>
                <w:szCs w:val="24"/>
                <w:lang w:val="en-IE"/>
              </w:rPr>
            </w:pPr>
            <w:r w:rsidRPr="00FF19B1">
              <w:rPr>
                <w:sz w:val="24"/>
                <w:szCs w:val="24"/>
                <w:lang w:val="en-IE"/>
              </w:rPr>
              <w:t>Recovery request rejected</w:t>
            </w:r>
          </w:p>
        </w:tc>
        <w:tc>
          <w:tcPr>
            <w:tcW w:w="1556" w:type="dxa"/>
            <w:tcBorders>
              <w:top w:val="single" w:sz="6" w:space="0" w:color="000080"/>
              <w:left w:val="single" w:sz="6" w:space="0" w:color="000080"/>
              <w:bottom w:val="single" w:sz="6" w:space="0" w:color="000080"/>
              <w:right w:val="single" w:sz="6" w:space="0" w:color="000080"/>
            </w:tcBorders>
          </w:tcPr>
          <w:p w14:paraId="10952D48" w14:textId="77777777" w:rsidR="00CC3DA0" w:rsidRPr="00FF19B1" w:rsidRDefault="00CC3DA0" w:rsidP="002C374D">
            <w:pPr>
              <w:pStyle w:val="Table10"/>
              <w:spacing w:before="20" w:after="20"/>
              <w:jc w:val="both"/>
              <w:rPr>
                <w:sz w:val="24"/>
                <w:szCs w:val="24"/>
                <w:lang w:val="en-IE"/>
              </w:rPr>
            </w:pPr>
            <w:r w:rsidRPr="00FF19B1">
              <w:rPr>
                <w:sz w:val="24"/>
                <w:szCs w:val="24"/>
                <w:lang w:val="en-IE"/>
              </w:rPr>
              <w:t>R</w:t>
            </w:r>
          </w:p>
        </w:tc>
        <w:tc>
          <w:tcPr>
            <w:tcW w:w="1556" w:type="dxa"/>
            <w:tcBorders>
              <w:top w:val="single" w:sz="6" w:space="0" w:color="000080"/>
              <w:left w:val="single" w:sz="6" w:space="0" w:color="000080"/>
              <w:bottom w:val="single" w:sz="6" w:space="0" w:color="000080"/>
              <w:right w:val="single" w:sz="6" w:space="0" w:color="000080"/>
            </w:tcBorders>
          </w:tcPr>
          <w:p w14:paraId="45F6D788" w14:textId="77777777" w:rsidR="00CC3DA0" w:rsidRPr="00FF19B1" w:rsidRDefault="00CC3DA0" w:rsidP="002C374D">
            <w:pPr>
              <w:pStyle w:val="Table10"/>
              <w:spacing w:before="20" w:after="20"/>
              <w:jc w:val="both"/>
              <w:rPr>
                <w:sz w:val="24"/>
                <w:szCs w:val="24"/>
                <w:lang w:val="en-IE"/>
              </w:rPr>
            </w:pPr>
            <w:r w:rsidRPr="00FF19B1">
              <w:rPr>
                <w:sz w:val="24"/>
                <w:szCs w:val="24"/>
                <w:lang w:val="en-IE"/>
              </w:rPr>
              <w:t>No</w:t>
            </w:r>
          </w:p>
        </w:tc>
      </w:tr>
      <w:tr w:rsidR="00CC3DA0" w:rsidRPr="00FF19B1" w14:paraId="5166C3DC" w14:textId="77777777" w:rsidTr="005A4E27">
        <w:trPr>
          <w:trHeight w:val="121"/>
          <w:jc w:val="center"/>
        </w:trPr>
        <w:tc>
          <w:tcPr>
            <w:tcW w:w="4369" w:type="dxa"/>
            <w:tcBorders>
              <w:top w:val="single" w:sz="6" w:space="0" w:color="000080"/>
              <w:left w:val="single" w:sz="6" w:space="0" w:color="000080"/>
              <w:bottom w:val="single" w:sz="6" w:space="0" w:color="000080"/>
              <w:right w:val="single" w:sz="6" w:space="0" w:color="000080"/>
            </w:tcBorders>
          </w:tcPr>
          <w:p w14:paraId="7943A2C1" w14:textId="04681E2C" w:rsidR="00CC3DA0" w:rsidRPr="00FF19B1" w:rsidRDefault="00CC3DA0" w:rsidP="002C374D">
            <w:pPr>
              <w:pStyle w:val="Table10"/>
              <w:spacing w:before="20" w:after="20"/>
              <w:jc w:val="both"/>
              <w:rPr>
                <w:sz w:val="24"/>
                <w:szCs w:val="24"/>
                <w:lang w:val="en-IE"/>
              </w:rPr>
            </w:pPr>
            <w:r w:rsidRPr="00FF19B1">
              <w:rPr>
                <w:sz w:val="24"/>
                <w:szCs w:val="24"/>
                <w:lang w:val="en-IE"/>
              </w:rPr>
              <w:t xml:space="preserve">Under </w:t>
            </w:r>
            <w:r w:rsidR="00C7350E" w:rsidRPr="00FF19B1">
              <w:rPr>
                <w:sz w:val="24"/>
                <w:szCs w:val="24"/>
                <w:lang w:val="en-IE"/>
              </w:rPr>
              <w:t>r</w:t>
            </w:r>
            <w:r w:rsidR="00585885" w:rsidRPr="00FF19B1">
              <w:rPr>
                <w:sz w:val="24"/>
                <w:szCs w:val="24"/>
                <w:lang w:val="en-IE"/>
              </w:rPr>
              <w:t>ecovery</w:t>
            </w:r>
            <w:r w:rsidRPr="00FF19B1">
              <w:rPr>
                <w:sz w:val="24"/>
                <w:szCs w:val="24"/>
                <w:lang w:val="en-IE"/>
              </w:rPr>
              <w:t xml:space="preserve"> procedure</w:t>
            </w:r>
          </w:p>
        </w:tc>
        <w:tc>
          <w:tcPr>
            <w:tcW w:w="1556" w:type="dxa"/>
            <w:tcBorders>
              <w:top w:val="single" w:sz="6" w:space="0" w:color="000080"/>
              <w:left w:val="single" w:sz="6" w:space="0" w:color="000080"/>
              <w:bottom w:val="single" w:sz="6" w:space="0" w:color="000080"/>
              <w:right w:val="single" w:sz="6" w:space="0" w:color="000080"/>
            </w:tcBorders>
          </w:tcPr>
          <w:p w14:paraId="32C7BF33" w14:textId="77777777" w:rsidR="00CC3DA0" w:rsidRPr="00FF19B1" w:rsidRDefault="00CC3DA0" w:rsidP="002C374D">
            <w:pPr>
              <w:pStyle w:val="Table10"/>
              <w:spacing w:before="20" w:after="20"/>
              <w:jc w:val="both"/>
              <w:rPr>
                <w:sz w:val="24"/>
                <w:szCs w:val="24"/>
                <w:lang w:val="en-IE"/>
              </w:rPr>
            </w:pPr>
            <w:r w:rsidRPr="00FF19B1">
              <w:rPr>
                <w:sz w:val="24"/>
                <w:szCs w:val="24"/>
                <w:lang w:val="en-IE"/>
              </w:rPr>
              <w:t>R</w:t>
            </w:r>
          </w:p>
        </w:tc>
        <w:tc>
          <w:tcPr>
            <w:tcW w:w="1556" w:type="dxa"/>
            <w:tcBorders>
              <w:top w:val="single" w:sz="6" w:space="0" w:color="000080"/>
              <w:left w:val="single" w:sz="6" w:space="0" w:color="000080"/>
              <w:bottom w:val="single" w:sz="6" w:space="0" w:color="000080"/>
              <w:right w:val="single" w:sz="6" w:space="0" w:color="000080"/>
            </w:tcBorders>
          </w:tcPr>
          <w:p w14:paraId="33FECF62" w14:textId="77777777" w:rsidR="00CC3DA0" w:rsidRPr="00FF19B1" w:rsidRDefault="00CC3DA0" w:rsidP="002C374D">
            <w:pPr>
              <w:pStyle w:val="Table10"/>
              <w:spacing w:before="20" w:after="20"/>
              <w:jc w:val="both"/>
              <w:rPr>
                <w:sz w:val="24"/>
                <w:szCs w:val="24"/>
                <w:lang w:val="en-IE"/>
              </w:rPr>
            </w:pPr>
            <w:r w:rsidRPr="00FF19B1">
              <w:rPr>
                <w:sz w:val="24"/>
                <w:szCs w:val="24"/>
                <w:lang w:val="en-IE"/>
              </w:rPr>
              <w:t>No</w:t>
            </w:r>
          </w:p>
        </w:tc>
      </w:tr>
      <w:tr w:rsidR="00CC3DA0" w:rsidRPr="00FF19B1" w14:paraId="59D8E77B" w14:textId="77777777" w:rsidTr="005A4E27">
        <w:trPr>
          <w:trHeight w:val="118"/>
          <w:jc w:val="center"/>
        </w:trPr>
        <w:tc>
          <w:tcPr>
            <w:tcW w:w="4369" w:type="dxa"/>
            <w:tcBorders>
              <w:top w:val="single" w:sz="6" w:space="0" w:color="000080"/>
              <w:left w:val="single" w:sz="6" w:space="0" w:color="000080"/>
              <w:bottom w:val="single" w:sz="6" w:space="0" w:color="000080"/>
              <w:right w:val="single" w:sz="6" w:space="0" w:color="000080"/>
            </w:tcBorders>
          </w:tcPr>
          <w:p w14:paraId="6E749FEB" w14:textId="77777777" w:rsidR="00CC3DA0" w:rsidRPr="00FF19B1" w:rsidRDefault="00CC3DA0" w:rsidP="002C374D">
            <w:pPr>
              <w:pStyle w:val="Table10"/>
              <w:spacing w:before="20" w:after="20"/>
              <w:jc w:val="both"/>
              <w:rPr>
                <w:sz w:val="24"/>
                <w:szCs w:val="24"/>
                <w:lang w:val="en-IE"/>
              </w:rPr>
            </w:pPr>
            <w:r w:rsidRPr="00FF19B1">
              <w:rPr>
                <w:sz w:val="24"/>
                <w:szCs w:val="24"/>
                <w:lang w:val="en-IE"/>
              </w:rPr>
              <w:t>Recovery completed</w:t>
            </w:r>
          </w:p>
        </w:tc>
        <w:tc>
          <w:tcPr>
            <w:tcW w:w="1556" w:type="dxa"/>
            <w:tcBorders>
              <w:top w:val="single" w:sz="6" w:space="0" w:color="000080"/>
              <w:left w:val="single" w:sz="6" w:space="0" w:color="000080"/>
              <w:bottom w:val="single" w:sz="6" w:space="0" w:color="000080"/>
              <w:right w:val="single" w:sz="6" w:space="0" w:color="000080"/>
            </w:tcBorders>
          </w:tcPr>
          <w:p w14:paraId="0B27E1C7" w14:textId="77777777" w:rsidR="00CC3DA0" w:rsidRPr="00FF19B1" w:rsidRDefault="00CC3DA0" w:rsidP="002C374D">
            <w:pPr>
              <w:pStyle w:val="Table10"/>
              <w:spacing w:before="20" w:after="20"/>
              <w:jc w:val="both"/>
              <w:rPr>
                <w:sz w:val="24"/>
                <w:szCs w:val="24"/>
                <w:lang w:val="en-IE"/>
              </w:rPr>
            </w:pPr>
            <w:r w:rsidRPr="00FF19B1">
              <w:rPr>
                <w:sz w:val="24"/>
                <w:szCs w:val="24"/>
                <w:lang w:val="en-IE"/>
              </w:rPr>
              <w:t>R</w:t>
            </w:r>
          </w:p>
        </w:tc>
        <w:tc>
          <w:tcPr>
            <w:tcW w:w="1556" w:type="dxa"/>
            <w:tcBorders>
              <w:top w:val="single" w:sz="6" w:space="0" w:color="000080"/>
              <w:left w:val="single" w:sz="6" w:space="0" w:color="000080"/>
              <w:bottom w:val="single" w:sz="6" w:space="0" w:color="000080"/>
              <w:right w:val="single" w:sz="6" w:space="0" w:color="000080"/>
            </w:tcBorders>
          </w:tcPr>
          <w:p w14:paraId="140D35E2" w14:textId="77777777" w:rsidR="00CC3DA0" w:rsidRPr="00FF19B1" w:rsidRDefault="00CC3DA0" w:rsidP="002C374D">
            <w:pPr>
              <w:pStyle w:val="Table10"/>
              <w:spacing w:before="20" w:after="20"/>
              <w:jc w:val="both"/>
              <w:rPr>
                <w:sz w:val="24"/>
                <w:szCs w:val="24"/>
                <w:lang w:val="en-IE"/>
              </w:rPr>
            </w:pPr>
            <w:r w:rsidRPr="00FF19B1">
              <w:rPr>
                <w:sz w:val="24"/>
                <w:szCs w:val="24"/>
                <w:lang w:val="en-IE"/>
              </w:rPr>
              <w:t>Yes</w:t>
            </w:r>
          </w:p>
        </w:tc>
      </w:tr>
    </w:tbl>
    <w:p w14:paraId="24AF8B90" w14:textId="3E2B60FE" w:rsidR="005760FC" w:rsidRPr="00FF19B1" w:rsidRDefault="006D235D" w:rsidP="005A4E27">
      <w:pPr>
        <w:pStyle w:val="Caption"/>
        <w:rPr>
          <w:lang w:val="en-IE"/>
        </w:rPr>
      </w:pPr>
      <w:bookmarkStart w:id="3132" w:name="_Toc45648986"/>
      <w:bookmarkStart w:id="3133" w:name="_Toc69724408"/>
      <w:bookmarkStart w:id="3134" w:name="_Toc97296474"/>
      <w:bookmarkStart w:id="3135" w:name="_Toc103867283"/>
      <w:bookmarkStart w:id="3136" w:name="_Toc172912734"/>
      <w:bookmarkStart w:id="3137" w:name="_Toc202266261"/>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16</w:t>
      </w:r>
      <w:r w:rsidR="00216C40" w:rsidRPr="00FF19B1">
        <w:rPr>
          <w:lang w:val="en-IE"/>
        </w:rPr>
        <w:fldChar w:fldCharType="end"/>
      </w:r>
      <w:r w:rsidRPr="00FF19B1">
        <w:rPr>
          <w:lang w:val="en-IE"/>
        </w:rPr>
        <w:t>:</w:t>
      </w:r>
      <w:r w:rsidR="007E43B5" w:rsidRPr="00FF19B1">
        <w:rPr>
          <w:lang w:val="en-IE"/>
        </w:rPr>
        <w:t xml:space="preserve"> </w:t>
      </w:r>
      <w:r w:rsidRPr="00FF19B1">
        <w:rPr>
          <w:lang w:val="en-IE"/>
        </w:rPr>
        <w:t xml:space="preserve">States </w:t>
      </w:r>
      <w:r w:rsidR="007E43B5" w:rsidRPr="00FF19B1">
        <w:rPr>
          <w:lang w:val="en-IE"/>
        </w:rPr>
        <w:t xml:space="preserve">of </w:t>
      </w:r>
      <w:r w:rsidR="006D7617" w:rsidRPr="00FF19B1">
        <w:rPr>
          <w:lang w:val="en-IE"/>
        </w:rPr>
        <w:t>an</w:t>
      </w:r>
      <w:r w:rsidR="007E43B5" w:rsidRPr="00FF19B1">
        <w:rPr>
          <w:lang w:val="en-IE"/>
        </w:rPr>
        <w:t xml:space="preserve"> MRN </w:t>
      </w:r>
      <w:r w:rsidRPr="00FF19B1">
        <w:rPr>
          <w:lang w:val="en-IE"/>
        </w:rPr>
        <w:t xml:space="preserve">at the </w:t>
      </w:r>
      <w:r w:rsidR="00FA4DDB" w:rsidRPr="00FF19B1">
        <w:rPr>
          <w:lang w:val="en-IE"/>
        </w:rPr>
        <w:t>Office of</w:t>
      </w:r>
      <w:r w:rsidRPr="00FF19B1">
        <w:rPr>
          <w:lang w:val="en-IE"/>
        </w:rPr>
        <w:t xml:space="preserve"> Incident Registration</w:t>
      </w:r>
      <w:bookmarkEnd w:id="3132"/>
      <w:bookmarkEnd w:id="3133"/>
      <w:bookmarkEnd w:id="3134"/>
      <w:bookmarkEnd w:id="3135"/>
      <w:bookmarkEnd w:id="3136"/>
      <w:bookmarkEnd w:id="3137"/>
    </w:p>
    <w:p w14:paraId="7D89E5A8" w14:textId="0B3F046F" w:rsidR="006C5F2F" w:rsidRPr="00FF19B1" w:rsidRDefault="006C5F2F" w:rsidP="00423354">
      <w:pPr>
        <w:pStyle w:val="Heading3"/>
        <w:keepNext/>
        <w:rPr>
          <w:lang w:val="en-IE"/>
        </w:rPr>
      </w:pPr>
      <w:bookmarkStart w:id="3138" w:name="_Other_Country"/>
      <w:bookmarkStart w:id="3139" w:name="_Ref10539033"/>
      <w:bookmarkStart w:id="3140" w:name="_Ref19048478"/>
      <w:bookmarkStart w:id="3141" w:name="_Ref19048508"/>
      <w:bookmarkStart w:id="3142" w:name="_Ref19048599"/>
      <w:bookmarkStart w:id="3143" w:name="_Ref19048625"/>
      <w:bookmarkStart w:id="3144" w:name="_Toc45648886"/>
      <w:bookmarkStart w:id="3145" w:name="_Toc68274301"/>
      <w:bookmarkStart w:id="3146" w:name="_Toc68274446"/>
      <w:bookmarkStart w:id="3147" w:name="_Toc69205331"/>
      <w:bookmarkStart w:id="3148" w:name="_Toc69724360"/>
      <w:bookmarkStart w:id="3149" w:name="_Toc97296419"/>
      <w:bookmarkStart w:id="3150" w:name="_Toc172912685"/>
      <w:bookmarkStart w:id="3151" w:name="_Toc202266219"/>
      <w:bookmarkEnd w:id="3138"/>
      <w:r w:rsidRPr="00FF19B1">
        <w:rPr>
          <w:lang w:val="en-IE"/>
        </w:rPr>
        <w:lastRenderedPageBreak/>
        <w:t>Other Country</w:t>
      </w:r>
      <w:bookmarkEnd w:id="3139"/>
      <w:r w:rsidR="003C0B98" w:rsidRPr="00FF19B1">
        <w:rPr>
          <w:lang w:val="en-IE"/>
        </w:rPr>
        <w:t xml:space="preserve"> STD</w:t>
      </w:r>
      <w:bookmarkEnd w:id="3140"/>
      <w:bookmarkEnd w:id="3141"/>
      <w:bookmarkEnd w:id="3142"/>
      <w:bookmarkEnd w:id="3143"/>
      <w:bookmarkEnd w:id="3144"/>
      <w:bookmarkEnd w:id="3145"/>
      <w:bookmarkEnd w:id="3146"/>
      <w:bookmarkEnd w:id="3147"/>
      <w:bookmarkEnd w:id="3148"/>
      <w:bookmarkEnd w:id="3149"/>
      <w:r w:rsidR="003A720C" w:rsidRPr="00FF19B1">
        <w:rPr>
          <w:lang w:val="en-IE"/>
        </w:rPr>
        <w:t xml:space="preserve"> – </w:t>
      </w:r>
      <w:r w:rsidR="003A720C" w:rsidRPr="00FF19B1">
        <w:rPr>
          <w:i w:val="0"/>
          <w:iCs/>
          <w:highlight w:val="lightGray"/>
          <w:lang w:val="en-IE"/>
        </w:rPr>
        <w:t>NO CHANGE</w:t>
      </w:r>
      <w:bookmarkEnd w:id="3150"/>
      <w:bookmarkEnd w:id="3151"/>
    </w:p>
    <w:p w14:paraId="2E3C4FC6" w14:textId="7B45AD36" w:rsidR="006C5F2F" w:rsidRPr="00FF19B1" w:rsidRDefault="005B0F94" w:rsidP="006C5F2F">
      <w:pPr>
        <w:rPr>
          <w:lang w:val="en-IE"/>
        </w:rPr>
      </w:pPr>
      <w:r w:rsidRPr="00FF19B1">
        <w:rPr>
          <w:lang w:val="en-IE"/>
        </w:rPr>
        <w:t>R</w:t>
      </w:r>
      <w:r w:rsidR="006C5F2F" w:rsidRPr="00FF19B1">
        <w:rPr>
          <w:lang w:val="en-IE"/>
        </w:rPr>
        <w:t xml:space="preserve">ecovery </w:t>
      </w:r>
      <w:r w:rsidRPr="00FF19B1">
        <w:rPr>
          <w:lang w:val="en-IE"/>
        </w:rPr>
        <w:t>may be</w:t>
      </w:r>
      <w:r w:rsidR="006C5F2F" w:rsidRPr="00FF19B1">
        <w:rPr>
          <w:lang w:val="en-IE"/>
        </w:rPr>
        <w:t xml:space="preserve"> accomplished in a country other than the</w:t>
      </w:r>
      <w:r w:rsidR="00953EDF" w:rsidRPr="00FF19B1">
        <w:rPr>
          <w:lang w:val="en-IE"/>
        </w:rPr>
        <w:t xml:space="preserve"> </w:t>
      </w:r>
      <w:r w:rsidR="007852A3" w:rsidRPr="00FF19B1">
        <w:rPr>
          <w:lang w:val="en-IE"/>
        </w:rPr>
        <w:t>Country of</w:t>
      </w:r>
      <w:r w:rsidR="006C5F2F" w:rsidRPr="00FF19B1">
        <w:rPr>
          <w:lang w:val="en-IE"/>
        </w:rPr>
        <w:t xml:space="preserve"> Departure</w:t>
      </w:r>
      <w:r w:rsidR="00D0455A" w:rsidRPr="00FF19B1">
        <w:rPr>
          <w:lang w:val="en-IE"/>
        </w:rPr>
        <w:t>, the</w:t>
      </w:r>
      <w:r w:rsidR="00953EDF" w:rsidRPr="00FF19B1">
        <w:rPr>
          <w:lang w:val="en-IE"/>
        </w:rPr>
        <w:t xml:space="preserve"> </w:t>
      </w:r>
      <w:r w:rsidR="007852A3" w:rsidRPr="00FF19B1">
        <w:rPr>
          <w:lang w:val="en-IE"/>
        </w:rPr>
        <w:t>Country of</w:t>
      </w:r>
      <w:r w:rsidR="006C5F2F" w:rsidRPr="00FF19B1">
        <w:rPr>
          <w:lang w:val="en-IE"/>
        </w:rPr>
        <w:t xml:space="preserve"> Destination or </w:t>
      </w:r>
      <w:r w:rsidRPr="00FF19B1">
        <w:rPr>
          <w:lang w:val="en-IE"/>
        </w:rPr>
        <w:t>the</w:t>
      </w:r>
      <w:r w:rsidR="00953EDF" w:rsidRPr="00FF19B1">
        <w:rPr>
          <w:lang w:val="en-IE"/>
        </w:rPr>
        <w:t xml:space="preserve"> </w:t>
      </w:r>
      <w:r w:rsidR="007852A3" w:rsidRPr="00FF19B1">
        <w:rPr>
          <w:lang w:val="en-IE"/>
        </w:rPr>
        <w:t>Country of</w:t>
      </w:r>
      <w:r w:rsidR="006C5F2F" w:rsidRPr="00FF19B1">
        <w:rPr>
          <w:lang w:val="en-IE"/>
        </w:rPr>
        <w:t xml:space="preserve"> </w:t>
      </w:r>
      <w:r w:rsidR="00415801" w:rsidRPr="00FF19B1">
        <w:rPr>
          <w:lang w:val="en-IE"/>
        </w:rPr>
        <w:t>Exit for</w:t>
      </w:r>
      <w:r w:rsidR="001501D0" w:rsidRPr="00FF19B1">
        <w:rPr>
          <w:lang w:val="en-IE"/>
        </w:rPr>
        <w:t xml:space="preserve"> </w:t>
      </w:r>
      <w:r w:rsidR="006C5F2F" w:rsidRPr="00FF19B1">
        <w:rPr>
          <w:lang w:val="en-IE"/>
        </w:rPr>
        <w:t>Transit</w:t>
      </w:r>
      <w:r w:rsidR="00CB1F3E" w:rsidRPr="00FF19B1">
        <w:rPr>
          <w:lang w:val="en-IE"/>
        </w:rPr>
        <w:t xml:space="preserve"> or the Country of Transit</w:t>
      </w:r>
      <w:r w:rsidR="006C5F2F" w:rsidRPr="00FF19B1">
        <w:rPr>
          <w:lang w:val="en-IE"/>
        </w:rPr>
        <w:t xml:space="preserve">. This is reflected in the state transition </w:t>
      </w:r>
      <w:r w:rsidRPr="00FF19B1">
        <w:rPr>
          <w:lang w:val="en-IE"/>
        </w:rPr>
        <w:t xml:space="preserve">diagram </w:t>
      </w:r>
      <w:r w:rsidR="006C5F2F" w:rsidRPr="00FF19B1">
        <w:rPr>
          <w:lang w:val="en-IE"/>
        </w:rPr>
        <w:t>below, where the movement is unknown.</w:t>
      </w:r>
      <w:r w:rsidR="00166EA1" w:rsidRPr="00FF19B1">
        <w:rPr>
          <w:lang w:val="en-IE"/>
        </w:rPr>
        <w:t xml:space="preserve"> A</w:t>
      </w:r>
      <w:r w:rsidR="00953EDF" w:rsidRPr="00FF19B1">
        <w:rPr>
          <w:lang w:val="en-IE"/>
        </w:rPr>
        <w:t xml:space="preserve"> </w:t>
      </w:r>
      <w:r w:rsidR="007852A3" w:rsidRPr="00FF19B1">
        <w:rPr>
          <w:lang w:val="en-IE"/>
        </w:rPr>
        <w:t>Country of</w:t>
      </w:r>
      <w:r w:rsidR="00166EA1" w:rsidRPr="00FF19B1">
        <w:rPr>
          <w:lang w:val="en-IE"/>
        </w:rPr>
        <w:t xml:space="preserve"> Transit or Destination (actual) can also participate in the </w:t>
      </w:r>
      <w:r w:rsidR="00585885" w:rsidRPr="00FF19B1">
        <w:rPr>
          <w:lang w:val="en-IE"/>
        </w:rPr>
        <w:t>Recovery</w:t>
      </w:r>
      <w:r w:rsidR="00166EA1" w:rsidRPr="00FF19B1">
        <w:rPr>
          <w:lang w:val="en-IE"/>
        </w:rPr>
        <w:t xml:space="preserve"> procedure if the corresponding movement </w:t>
      </w:r>
      <w:r w:rsidR="00AD1426" w:rsidRPr="00FF19B1">
        <w:rPr>
          <w:lang w:val="en-IE"/>
        </w:rPr>
        <w:t>has</w:t>
      </w:r>
      <w:r w:rsidR="00166EA1" w:rsidRPr="00FF19B1">
        <w:rPr>
          <w:lang w:val="en-IE"/>
        </w:rPr>
        <w:t xml:space="preserve"> reached the final state and is archived. In this case</w:t>
      </w:r>
      <w:r w:rsidR="00D0455A" w:rsidRPr="00FF19B1">
        <w:rPr>
          <w:lang w:val="en-IE"/>
        </w:rPr>
        <w:t>, the</w:t>
      </w:r>
      <w:r w:rsidR="00953EDF" w:rsidRPr="00FF19B1">
        <w:rPr>
          <w:lang w:val="en-IE"/>
        </w:rPr>
        <w:t xml:space="preserve"> </w:t>
      </w:r>
      <w:r w:rsidR="007852A3" w:rsidRPr="00FF19B1">
        <w:rPr>
          <w:lang w:val="en-IE"/>
        </w:rPr>
        <w:t>Country of</w:t>
      </w:r>
      <w:r w:rsidR="00166EA1" w:rsidRPr="00FF19B1">
        <w:rPr>
          <w:lang w:val="en-IE"/>
        </w:rPr>
        <w:t xml:space="preserve"> Transit or Destination acts as Other Country.</w:t>
      </w:r>
    </w:p>
    <w:p w14:paraId="5ACD2E94" w14:textId="2C08B044" w:rsidR="006C5F2F" w:rsidRPr="00FF19B1" w:rsidRDefault="00496D4E" w:rsidP="006C5F2F">
      <w:pPr>
        <w:jc w:val="center"/>
        <w:rPr>
          <w:lang w:val="en-IE"/>
        </w:rPr>
      </w:pPr>
      <w:r w:rsidRPr="00FF19B1">
        <w:rPr>
          <w:noProof/>
          <w:lang w:val="en-IE" w:eastAsia="en-IE"/>
        </w:rPr>
        <w:drawing>
          <wp:inline distT="0" distB="0" distL="0" distR="0" wp14:anchorId="556AD99D" wp14:editId="77770506">
            <wp:extent cx="4702175" cy="3267710"/>
            <wp:effectExtent l="0" t="0" r="3175" b="0"/>
            <wp:docPr id="1721692461" name="Picture 17216924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62">
                      <a:extLst>
                        <a:ext uri="{28A0092B-C50C-407E-A947-70E740481C1C}">
                          <a14:useLocalDpi xmlns:a14="http://schemas.microsoft.com/office/drawing/2010/main" val="0"/>
                        </a:ext>
                      </a:extLst>
                    </a:blip>
                    <a:srcRect/>
                    <a:stretch>
                      <a:fillRect/>
                    </a:stretch>
                  </pic:blipFill>
                  <pic:spPr bwMode="auto">
                    <a:xfrm>
                      <a:off x="0" y="0"/>
                      <a:ext cx="4702175" cy="3267710"/>
                    </a:xfrm>
                    <a:prstGeom prst="rect">
                      <a:avLst/>
                    </a:prstGeom>
                    <a:noFill/>
                    <a:ln>
                      <a:noFill/>
                    </a:ln>
                  </pic:spPr>
                </pic:pic>
              </a:graphicData>
            </a:graphic>
          </wp:inline>
        </w:drawing>
      </w:r>
    </w:p>
    <w:p w14:paraId="0C80C0D4" w14:textId="682BEA63" w:rsidR="006C5F2F" w:rsidRPr="00FF19B1" w:rsidRDefault="006C5F2F" w:rsidP="006C5F2F">
      <w:pPr>
        <w:pStyle w:val="Caption"/>
        <w:rPr>
          <w:lang w:val="en-IE"/>
        </w:rPr>
      </w:pPr>
      <w:bookmarkStart w:id="3152" w:name="_Toc176929750"/>
      <w:bookmarkStart w:id="3153" w:name="_Toc43942856"/>
      <w:bookmarkStart w:id="3154" w:name="_Toc69724568"/>
      <w:bookmarkStart w:id="3155" w:name="_Toc97296636"/>
      <w:bookmarkStart w:id="3156" w:name="_Toc172912928"/>
      <w:bookmarkStart w:id="3157" w:name="_Toc202266456"/>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180</w:t>
      </w:r>
      <w:r w:rsidR="001B7227" w:rsidRPr="00FF19B1">
        <w:rPr>
          <w:lang w:val="en-IE"/>
        </w:rPr>
        <w:fldChar w:fldCharType="end"/>
      </w:r>
      <w:r w:rsidRPr="00FF19B1">
        <w:rPr>
          <w:lang w:val="en-IE"/>
        </w:rPr>
        <w:t xml:space="preserve">: State Transition Diagram for </w:t>
      </w:r>
      <w:bookmarkEnd w:id="3152"/>
      <w:r w:rsidR="00343583" w:rsidRPr="00FF19B1">
        <w:rPr>
          <w:lang w:val="en-IE"/>
        </w:rPr>
        <w:t>Other Country</w:t>
      </w:r>
      <w:bookmarkEnd w:id="3153"/>
      <w:bookmarkEnd w:id="3154"/>
      <w:bookmarkEnd w:id="3155"/>
      <w:bookmarkEnd w:id="3156"/>
      <w:bookmarkEnd w:id="3157"/>
    </w:p>
    <w:p w14:paraId="42724F6B" w14:textId="43685F9F" w:rsidR="00C33889" w:rsidRPr="00FF19B1" w:rsidRDefault="00C33889" w:rsidP="00833A60">
      <w:pPr>
        <w:pStyle w:val="ListParagraph"/>
        <w:numPr>
          <w:ilvl w:val="0"/>
          <w:numId w:val="51"/>
        </w:numPr>
        <w:rPr>
          <w:lang w:val="en-IE"/>
        </w:rPr>
      </w:pPr>
      <w:r w:rsidRPr="00FF19B1">
        <w:rPr>
          <w:lang w:val="en-IE"/>
        </w:rPr>
        <w:t xml:space="preserve">The Competent Authority of Recovery in </w:t>
      </w:r>
      <w:r w:rsidR="009B6F7D" w:rsidRPr="00FF19B1">
        <w:rPr>
          <w:lang w:val="en-IE"/>
        </w:rPr>
        <w:t>Other</w:t>
      </w:r>
      <w:r w:rsidRPr="00FF19B1">
        <w:rPr>
          <w:lang w:val="en-IE"/>
        </w:rPr>
        <w:t xml:space="preserve"> </w:t>
      </w:r>
      <w:r w:rsidR="009B6F7D" w:rsidRPr="00FF19B1">
        <w:rPr>
          <w:lang w:val="en-IE"/>
        </w:rPr>
        <w:t xml:space="preserve">Country </w:t>
      </w:r>
      <w:r w:rsidRPr="00FF19B1">
        <w:rPr>
          <w:lang w:val="en-IE"/>
        </w:rPr>
        <w:t xml:space="preserve">receives the </w:t>
      </w:r>
      <w:r w:rsidR="009B6F7D" w:rsidRPr="00FF19B1">
        <w:rPr>
          <w:lang w:val="en-IE"/>
        </w:rPr>
        <w:t>‘</w:t>
      </w:r>
      <w:r w:rsidRPr="00FF19B1">
        <w:rPr>
          <w:lang w:val="en-IE"/>
        </w:rPr>
        <w:t>Recovery Request</w:t>
      </w:r>
      <w:r w:rsidR="009B6F7D" w:rsidRPr="00FF19B1">
        <w:rPr>
          <w:lang w:val="en-IE"/>
        </w:rPr>
        <w:t>’</w:t>
      </w:r>
      <w:r w:rsidRPr="00FF19B1">
        <w:rPr>
          <w:lang w:val="en-IE"/>
        </w:rPr>
        <w:t xml:space="preserve"> C_REC_REQ (</w:t>
      </w:r>
      <w:r w:rsidR="00BC38B9" w:rsidRPr="00FF19B1">
        <w:rPr>
          <w:lang w:val="en-IE"/>
        </w:rPr>
        <w:t>IE150</w:t>
      </w:r>
      <w:r w:rsidRPr="00FF19B1">
        <w:rPr>
          <w:lang w:val="en-IE"/>
        </w:rPr>
        <w:t xml:space="preserve">) </w:t>
      </w:r>
      <w:r w:rsidR="000F31E6" w:rsidRPr="00FF19B1">
        <w:rPr>
          <w:lang w:val="en-IE"/>
        </w:rPr>
        <w:t xml:space="preserve">message </w:t>
      </w:r>
      <w:r w:rsidRPr="00FF19B1">
        <w:rPr>
          <w:lang w:val="en-IE"/>
        </w:rPr>
        <w:t xml:space="preserve">from the Competent Authority of Recovery at Departure </w:t>
      </w:r>
      <w:r w:rsidR="00725A53" w:rsidRPr="00FF19B1">
        <w:rPr>
          <w:lang w:val="en-IE"/>
        </w:rPr>
        <w:t>and the</w:t>
      </w:r>
      <w:r w:rsidRPr="00FF19B1">
        <w:rPr>
          <w:lang w:val="en-IE"/>
        </w:rPr>
        <w:t xml:space="preserve"> state of the movement is set to “Recovery requested”</w:t>
      </w:r>
      <w:r w:rsidR="009F38E2" w:rsidRPr="00FF19B1">
        <w:rPr>
          <w:lang w:val="en-IE"/>
        </w:rPr>
        <w:t>.</w:t>
      </w:r>
    </w:p>
    <w:p w14:paraId="365DA3DF" w14:textId="4254B6FC" w:rsidR="00C33889" w:rsidRPr="00FF19B1" w:rsidRDefault="00C33889" w:rsidP="00833A60">
      <w:pPr>
        <w:pStyle w:val="ListParagraph"/>
        <w:numPr>
          <w:ilvl w:val="1"/>
          <w:numId w:val="51"/>
        </w:numPr>
        <w:spacing w:before="0"/>
        <w:rPr>
          <w:lang w:val="en-IE"/>
        </w:rPr>
      </w:pPr>
      <w:r w:rsidRPr="00FF19B1">
        <w:rPr>
          <w:lang w:val="en-IE"/>
        </w:rPr>
        <w:t xml:space="preserve">If the Competent Authority of Recovery in </w:t>
      </w:r>
      <w:r w:rsidR="00097BC2" w:rsidRPr="00FF19B1">
        <w:rPr>
          <w:lang w:val="en-IE"/>
        </w:rPr>
        <w:t>Other</w:t>
      </w:r>
      <w:r w:rsidRPr="00FF19B1">
        <w:rPr>
          <w:lang w:val="en-IE"/>
        </w:rPr>
        <w:t xml:space="preserve"> </w:t>
      </w:r>
      <w:r w:rsidR="00097BC2" w:rsidRPr="00FF19B1">
        <w:rPr>
          <w:lang w:val="en-IE"/>
        </w:rPr>
        <w:t xml:space="preserve">Country </w:t>
      </w:r>
      <w:r w:rsidRPr="00FF19B1">
        <w:rPr>
          <w:lang w:val="en-IE"/>
        </w:rPr>
        <w:t xml:space="preserve">accepts that it is competent, it sends </w:t>
      </w:r>
      <w:r w:rsidR="00B86423" w:rsidRPr="00FF19B1">
        <w:rPr>
          <w:lang w:val="en-IE"/>
        </w:rPr>
        <w:t>the</w:t>
      </w:r>
      <w:r w:rsidRPr="00FF19B1">
        <w:rPr>
          <w:lang w:val="en-IE"/>
        </w:rPr>
        <w:t xml:space="preserve"> positive </w:t>
      </w:r>
      <w:r w:rsidR="00B86423" w:rsidRPr="00FF19B1">
        <w:rPr>
          <w:lang w:val="en-IE"/>
        </w:rPr>
        <w:t>‘Recovery Acceptance Notification’ C_REC_ACC (IE151) message</w:t>
      </w:r>
      <w:r w:rsidRPr="00FF19B1">
        <w:rPr>
          <w:lang w:val="en-IE"/>
        </w:rPr>
        <w:t xml:space="preserve"> to the Competent Authority of Recovery at Departure. The system records the start of the </w:t>
      </w:r>
      <w:r w:rsidR="00585885" w:rsidRPr="00FF19B1">
        <w:rPr>
          <w:lang w:val="en-IE"/>
        </w:rPr>
        <w:t>Recovery</w:t>
      </w:r>
      <w:r w:rsidRPr="00FF19B1">
        <w:rPr>
          <w:lang w:val="en-IE"/>
        </w:rPr>
        <w:t xml:space="preserve"> procedure at the other country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w:t>
      </w:r>
    </w:p>
    <w:p w14:paraId="41648059" w14:textId="19D53DE5" w:rsidR="00C33889" w:rsidRPr="00FF19B1" w:rsidRDefault="00C33889" w:rsidP="00833A60">
      <w:pPr>
        <w:pStyle w:val="ListParagraph"/>
        <w:numPr>
          <w:ilvl w:val="2"/>
          <w:numId w:val="51"/>
        </w:numPr>
        <w:tabs>
          <w:tab w:val="left" w:pos="720"/>
          <w:tab w:val="left" w:pos="851"/>
        </w:tabs>
        <w:spacing w:before="0"/>
        <w:rPr>
          <w:lang w:val="en-IE"/>
        </w:rPr>
      </w:pPr>
      <w:r w:rsidRPr="00FF19B1">
        <w:rPr>
          <w:lang w:val="en-IE"/>
        </w:rPr>
        <w:t xml:space="preserve">When </w:t>
      </w:r>
      <w:r w:rsidR="00585885" w:rsidRPr="00FF19B1">
        <w:rPr>
          <w:lang w:val="en-IE"/>
        </w:rPr>
        <w:t>Recovery</w:t>
      </w:r>
      <w:r w:rsidRPr="00FF19B1">
        <w:rPr>
          <w:lang w:val="en-IE"/>
        </w:rPr>
        <w:t xml:space="preserve"> has been completed in the </w:t>
      </w:r>
      <w:r w:rsidR="001F11A3" w:rsidRPr="00FF19B1">
        <w:rPr>
          <w:lang w:val="en-IE"/>
        </w:rPr>
        <w:t>Other Country</w:t>
      </w:r>
      <w:r w:rsidR="00D0455A" w:rsidRPr="00FF19B1">
        <w:rPr>
          <w:lang w:val="en-IE"/>
        </w:rPr>
        <w:t>, the</w:t>
      </w:r>
      <w:r w:rsidRPr="00FF19B1">
        <w:rPr>
          <w:lang w:val="en-IE"/>
        </w:rPr>
        <w:t xml:space="preserve"> Competent Authority of Recovery in the </w:t>
      </w:r>
      <w:r w:rsidR="001F11A3" w:rsidRPr="00FF19B1">
        <w:rPr>
          <w:lang w:val="en-IE"/>
        </w:rPr>
        <w:t xml:space="preserve">Other Country </w:t>
      </w:r>
      <w:r w:rsidRPr="00FF19B1">
        <w:rPr>
          <w:lang w:val="en-IE"/>
        </w:rPr>
        <w:t xml:space="preserve">sends </w:t>
      </w:r>
      <w:r w:rsidR="00C822DF" w:rsidRPr="00FF19B1">
        <w:rPr>
          <w:lang w:val="en-IE"/>
        </w:rPr>
        <w:t>the</w:t>
      </w:r>
      <w:r w:rsidRPr="00FF19B1">
        <w:rPr>
          <w:lang w:val="en-IE"/>
        </w:rPr>
        <w:t xml:space="preserve"> </w:t>
      </w:r>
      <w:r w:rsidR="00C822DF" w:rsidRPr="00FF19B1">
        <w:rPr>
          <w:lang w:val="en-IE"/>
        </w:rPr>
        <w:t>‘Recovery Dispatch Notification’ C_REC_DIS (IE152)</w:t>
      </w:r>
      <w:r w:rsidR="00C822DF" w:rsidRPr="00FF19B1">
        <w:rPr>
          <w:color w:val="000000"/>
          <w:szCs w:val="24"/>
          <w:lang w:val="en-IE"/>
        </w:rPr>
        <w:t xml:space="preserve"> message</w:t>
      </w:r>
      <w:r w:rsidRPr="00FF19B1">
        <w:rPr>
          <w:lang w:val="en-IE"/>
        </w:rPr>
        <w:t xml:space="preserve"> to the Competent Authority of Recovery at Departure. The state of the movement is set to “Recovery completed”.</w:t>
      </w:r>
    </w:p>
    <w:p w14:paraId="479CA41C" w14:textId="66F8AA4B" w:rsidR="00C33889" w:rsidRPr="00FF19B1" w:rsidRDefault="00C33889" w:rsidP="00833A60">
      <w:pPr>
        <w:pStyle w:val="ListParagraph"/>
        <w:numPr>
          <w:ilvl w:val="1"/>
          <w:numId w:val="51"/>
        </w:numPr>
        <w:spacing w:before="120"/>
        <w:rPr>
          <w:lang w:val="en-IE"/>
        </w:rPr>
      </w:pPr>
      <w:r w:rsidRPr="00FF19B1">
        <w:rPr>
          <w:lang w:val="en-IE"/>
        </w:rPr>
        <w:t xml:space="preserve">If the Competent Authority of Recovery in </w:t>
      </w:r>
      <w:r w:rsidR="001F11A3" w:rsidRPr="00FF19B1">
        <w:rPr>
          <w:lang w:val="en-IE"/>
        </w:rPr>
        <w:t>Other</w:t>
      </w:r>
      <w:r w:rsidRPr="00FF19B1">
        <w:rPr>
          <w:lang w:val="en-IE"/>
        </w:rPr>
        <w:t xml:space="preserve"> </w:t>
      </w:r>
      <w:r w:rsidR="001F11A3" w:rsidRPr="00FF19B1">
        <w:rPr>
          <w:lang w:val="en-IE"/>
        </w:rPr>
        <w:t xml:space="preserve">Country </w:t>
      </w:r>
      <w:r w:rsidRPr="00FF19B1">
        <w:rPr>
          <w:lang w:val="en-IE"/>
        </w:rPr>
        <w:t xml:space="preserve">does not accept that it is competent, it replies with </w:t>
      </w:r>
      <w:r w:rsidR="00B86423" w:rsidRPr="00FF19B1">
        <w:rPr>
          <w:lang w:val="en-IE"/>
        </w:rPr>
        <w:t>the</w:t>
      </w:r>
      <w:r w:rsidRPr="00FF19B1">
        <w:rPr>
          <w:lang w:val="en-IE"/>
        </w:rPr>
        <w:t xml:space="preserve"> negative </w:t>
      </w:r>
      <w:r w:rsidR="00B86423"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“Recovery Request Rejected”. Recovery is then carried out at the </w:t>
      </w:r>
      <w:r w:rsidR="00FA4DDB" w:rsidRPr="00FF19B1">
        <w:rPr>
          <w:lang w:val="en-IE"/>
        </w:rPr>
        <w:t>Office of</w:t>
      </w:r>
      <w:r w:rsidRPr="00FF19B1">
        <w:rPr>
          <w:lang w:val="en-IE"/>
        </w:rPr>
        <w:t xml:space="preserve"> Departure</w:t>
      </w:r>
      <w:r w:rsidR="001F11A3" w:rsidRPr="00FF19B1">
        <w:rPr>
          <w:lang w:val="en-IE"/>
        </w:rPr>
        <w:t>,</w:t>
      </w:r>
      <w:r w:rsidRPr="00FF19B1">
        <w:rPr>
          <w:lang w:val="en-IE"/>
        </w:rPr>
        <w:t xml:space="preserve"> which sends the </w:t>
      </w:r>
      <w:r w:rsidR="001F11A3" w:rsidRPr="00FF19B1">
        <w:rPr>
          <w:lang w:val="en-IE"/>
        </w:rPr>
        <w:t>‘</w:t>
      </w:r>
      <w:r w:rsidRPr="00FF19B1">
        <w:rPr>
          <w:lang w:val="en-IE"/>
        </w:rPr>
        <w:t>Recovery Communication</w:t>
      </w:r>
      <w:r w:rsidR="001F11A3" w:rsidRPr="00FF19B1">
        <w:rPr>
          <w:lang w:val="en-IE"/>
        </w:rPr>
        <w:t>’</w:t>
      </w:r>
      <w:r w:rsidRPr="00FF19B1">
        <w:rPr>
          <w:lang w:val="en-IE"/>
        </w:rPr>
        <w:t xml:space="preserve"> C_REC_COM (</w:t>
      </w:r>
      <w:r w:rsidR="00A01446" w:rsidRPr="00FF19B1">
        <w:rPr>
          <w:lang w:val="en-IE"/>
        </w:rPr>
        <w:t>IE063</w:t>
      </w:r>
      <w:r w:rsidRPr="00FF19B1">
        <w:rPr>
          <w:lang w:val="en-IE"/>
        </w:rPr>
        <w:t xml:space="preserve">) to the Other Country. The state of the movement at the Competent Authority of Recovery in the </w:t>
      </w:r>
      <w:r w:rsidR="001F11A3" w:rsidRPr="00FF19B1">
        <w:rPr>
          <w:lang w:val="en-IE"/>
        </w:rPr>
        <w:t xml:space="preserve">Other Country </w:t>
      </w:r>
      <w:r w:rsidRPr="00FF19B1">
        <w:rPr>
          <w:lang w:val="en-IE"/>
        </w:rPr>
        <w:t>is then set to “</w:t>
      </w:r>
      <w:r w:rsidR="001F44F0" w:rsidRPr="00FF19B1">
        <w:rPr>
          <w:lang w:val="en-IE"/>
        </w:rPr>
        <w:t>Under recovery procedure</w:t>
      </w:r>
      <w:r w:rsidRPr="00FF19B1">
        <w:rPr>
          <w:lang w:val="en-IE"/>
        </w:rPr>
        <w:t>”.</w:t>
      </w:r>
    </w:p>
    <w:p w14:paraId="5F508E7A" w14:textId="2313FB77" w:rsidR="00C33889" w:rsidRPr="00FF19B1" w:rsidRDefault="00C33889" w:rsidP="00833A60">
      <w:pPr>
        <w:pStyle w:val="ListParagraph"/>
        <w:numPr>
          <w:ilvl w:val="0"/>
          <w:numId w:val="51"/>
        </w:numPr>
        <w:rPr>
          <w:lang w:val="en-IE"/>
        </w:rPr>
      </w:pPr>
      <w:r w:rsidRPr="00FF19B1">
        <w:rPr>
          <w:lang w:val="en-IE"/>
        </w:rPr>
        <w:lastRenderedPageBreak/>
        <w:t xml:space="preserve">The Competent Authority of Recovery in </w:t>
      </w:r>
      <w:r w:rsidR="002D7712" w:rsidRPr="00FF19B1">
        <w:rPr>
          <w:lang w:val="en-IE"/>
        </w:rPr>
        <w:t>Other</w:t>
      </w:r>
      <w:r w:rsidRPr="00FF19B1">
        <w:rPr>
          <w:lang w:val="en-IE"/>
        </w:rPr>
        <w:t xml:space="preserve"> </w:t>
      </w:r>
      <w:r w:rsidR="002D7712" w:rsidRPr="00FF19B1">
        <w:rPr>
          <w:lang w:val="en-IE"/>
        </w:rPr>
        <w:t xml:space="preserve">Country </w:t>
      </w:r>
      <w:r w:rsidRPr="00FF19B1">
        <w:rPr>
          <w:lang w:val="en-IE"/>
        </w:rPr>
        <w:t xml:space="preserve">decides that it is competent and sends </w:t>
      </w:r>
      <w:r w:rsidR="000F31E6" w:rsidRPr="00FF19B1">
        <w:rPr>
          <w:lang w:val="en-IE"/>
        </w:rPr>
        <w:t>the ‘Recovery Request’ C_REC_REQ (IE150) message</w:t>
      </w:r>
      <w:r w:rsidRPr="00FF19B1">
        <w:rPr>
          <w:lang w:val="en-IE"/>
        </w:rPr>
        <w:t xml:space="preserve"> to the Competent Authority of Recovery at Departure. The state of the movement is set to “Recovery requested”</w:t>
      </w:r>
      <w:r w:rsidR="009F38E2" w:rsidRPr="00FF19B1">
        <w:rPr>
          <w:lang w:val="en-IE"/>
        </w:rPr>
        <w:t>.</w:t>
      </w:r>
    </w:p>
    <w:p w14:paraId="3076C306" w14:textId="4CCB9DB6" w:rsidR="00C33889" w:rsidRPr="00FF19B1" w:rsidRDefault="00C33889" w:rsidP="00833A60">
      <w:pPr>
        <w:pStyle w:val="ListParagraph"/>
        <w:numPr>
          <w:ilvl w:val="1"/>
          <w:numId w:val="51"/>
        </w:numPr>
        <w:tabs>
          <w:tab w:val="left" w:pos="851"/>
        </w:tabs>
        <w:spacing w:before="0"/>
        <w:rPr>
          <w:lang w:val="en-IE"/>
        </w:rPr>
      </w:pPr>
      <w:r w:rsidRPr="00FF19B1">
        <w:rPr>
          <w:lang w:val="en-IE"/>
        </w:rPr>
        <w:t xml:space="preserve">If the Competent Authority of Recovery at Departure accepts that the </w:t>
      </w:r>
      <w:r w:rsidR="00823CF7" w:rsidRPr="00FF19B1">
        <w:rPr>
          <w:lang w:val="en-IE"/>
        </w:rPr>
        <w:t xml:space="preserve">Other Country </w:t>
      </w:r>
      <w:r w:rsidRPr="00FF19B1">
        <w:rPr>
          <w:lang w:val="en-IE"/>
        </w:rPr>
        <w:t>is competent</w:t>
      </w:r>
      <w:r w:rsidR="00823CF7" w:rsidRPr="00FF19B1">
        <w:rPr>
          <w:lang w:val="en-IE"/>
        </w:rPr>
        <w:t>,</w:t>
      </w:r>
      <w:r w:rsidRPr="00FF19B1">
        <w:rPr>
          <w:lang w:val="en-IE"/>
        </w:rPr>
        <w:t xml:space="preserve"> it replies with </w:t>
      </w:r>
      <w:r w:rsidR="00B86423" w:rsidRPr="00FF19B1">
        <w:rPr>
          <w:lang w:val="en-IE"/>
        </w:rPr>
        <w:t>the</w:t>
      </w:r>
      <w:r w:rsidRPr="00FF19B1">
        <w:rPr>
          <w:lang w:val="en-IE"/>
        </w:rPr>
        <w:t xml:space="preserve"> positive </w:t>
      </w:r>
      <w:r w:rsidR="00B86423"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w:t>
      </w:r>
      <w:r w:rsidR="001F44F0" w:rsidRPr="00FF19B1">
        <w:rPr>
          <w:lang w:val="en-IE"/>
        </w:rPr>
        <w:t>Under recovery procedure</w:t>
      </w:r>
      <w:r w:rsidRPr="00FF19B1">
        <w:rPr>
          <w:lang w:val="en-IE"/>
        </w:rPr>
        <w:t xml:space="preserve">” state, and </w:t>
      </w:r>
      <w:r w:rsidR="00585885" w:rsidRPr="00FF19B1">
        <w:rPr>
          <w:lang w:val="en-IE"/>
        </w:rPr>
        <w:t>Recovery</w:t>
      </w:r>
      <w:r w:rsidRPr="00FF19B1">
        <w:rPr>
          <w:lang w:val="en-IE"/>
        </w:rPr>
        <w:t xml:space="preserve"> is carried out in the </w:t>
      </w:r>
      <w:r w:rsidR="00117F12" w:rsidRPr="00FF19B1">
        <w:rPr>
          <w:lang w:val="en-IE"/>
        </w:rPr>
        <w:t>Other Country</w:t>
      </w:r>
      <w:r w:rsidRPr="00FF19B1">
        <w:rPr>
          <w:lang w:val="en-IE"/>
        </w:rPr>
        <w:t>.</w:t>
      </w:r>
    </w:p>
    <w:p w14:paraId="57249BD0" w14:textId="16016A0D" w:rsidR="00C33889" w:rsidRPr="00FF19B1" w:rsidRDefault="00C33889" w:rsidP="00833A60">
      <w:pPr>
        <w:pStyle w:val="ListParagraph"/>
        <w:numPr>
          <w:ilvl w:val="2"/>
          <w:numId w:val="51"/>
        </w:numPr>
        <w:tabs>
          <w:tab w:val="left" w:pos="720"/>
          <w:tab w:val="left" w:pos="851"/>
        </w:tabs>
        <w:spacing w:before="0"/>
        <w:rPr>
          <w:lang w:val="en-IE"/>
        </w:rPr>
      </w:pPr>
      <w:r w:rsidRPr="00FF19B1">
        <w:rPr>
          <w:lang w:val="en-IE"/>
        </w:rPr>
        <w:t xml:space="preserve">When </w:t>
      </w:r>
      <w:r w:rsidR="00585885" w:rsidRPr="00FF19B1">
        <w:rPr>
          <w:lang w:val="en-IE"/>
        </w:rPr>
        <w:t>Recovery</w:t>
      </w:r>
      <w:r w:rsidRPr="00FF19B1">
        <w:rPr>
          <w:lang w:val="en-IE"/>
        </w:rPr>
        <w:t xml:space="preserve"> has been completed in the </w:t>
      </w:r>
      <w:r w:rsidR="00F53C63" w:rsidRPr="00FF19B1">
        <w:rPr>
          <w:lang w:val="en-IE"/>
        </w:rPr>
        <w:t>Other Country</w:t>
      </w:r>
      <w:r w:rsidR="00D0455A" w:rsidRPr="00FF19B1">
        <w:rPr>
          <w:lang w:val="en-IE"/>
        </w:rPr>
        <w:t>, the</w:t>
      </w:r>
      <w:r w:rsidRPr="00FF19B1">
        <w:rPr>
          <w:lang w:val="en-IE"/>
        </w:rPr>
        <w:t xml:space="preserve"> Competent Authority of Recovery in the </w:t>
      </w:r>
      <w:r w:rsidR="00F53C63" w:rsidRPr="00FF19B1">
        <w:rPr>
          <w:lang w:val="en-IE"/>
        </w:rPr>
        <w:t xml:space="preserve">Other Country </w:t>
      </w:r>
      <w:r w:rsidRPr="00FF19B1">
        <w:rPr>
          <w:lang w:val="en-IE"/>
        </w:rPr>
        <w:t xml:space="preserve">sends </w:t>
      </w:r>
      <w:r w:rsidR="00C822DF" w:rsidRPr="00FF19B1">
        <w:rPr>
          <w:lang w:val="en-IE"/>
        </w:rPr>
        <w:t>the</w:t>
      </w:r>
      <w:r w:rsidRPr="00FF19B1">
        <w:rPr>
          <w:lang w:val="en-IE"/>
        </w:rPr>
        <w:t xml:space="preserve"> </w:t>
      </w:r>
      <w:r w:rsidR="00C822DF" w:rsidRPr="00FF19B1">
        <w:rPr>
          <w:lang w:val="en-IE"/>
        </w:rPr>
        <w:t>‘Recovery Dispatch Notification’ C_REC_DIS (IE152)</w:t>
      </w:r>
      <w:r w:rsidR="00C822DF" w:rsidRPr="00FF19B1">
        <w:rPr>
          <w:color w:val="000000"/>
          <w:szCs w:val="24"/>
          <w:lang w:val="en-IE"/>
        </w:rPr>
        <w:t xml:space="preserve"> message</w:t>
      </w:r>
      <w:r w:rsidRPr="00FF19B1">
        <w:rPr>
          <w:lang w:val="en-IE"/>
        </w:rPr>
        <w:t xml:space="preserve"> to the Competent Authority of Recovery </w:t>
      </w:r>
      <w:r w:rsidR="00770F2F" w:rsidRPr="00FF19B1">
        <w:rPr>
          <w:lang w:val="en-IE"/>
        </w:rPr>
        <w:t>a</w:t>
      </w:r>
      <w:r w:rsidRPr="00FF19B1">
        <w:rPr>
          <w:lang w:val="en-IE"/>
        </w:rPr>
        <w:t>t Departure. The state of the movement is set to “Recovery completed”.</w:t>
      </w:r>
    </w:p>
    <w:p w14:paraId="327A6436" w14:textId="328469E1" w:rsidR="00C33889" w:rsidRPr="00FF19B1" w:rsidRDefault="00C33889" w:rsidP="00833A60">
      <w:pPr>
        <w:pStyle w:val="ListParagraph"/>
        <w:numPr>
          <w:ilvl w:val="1"/>
          <w:numId w:val="51"/>
        </w:numPr>
        <w:spacing w:before="120"/>
        <w:rPr>
          <w:lang w:val="en-IE"/>
        </w:rPr>
      </w:pPr>
      <w:r w:rsidRPr="00FF19B1">
        <w:rPr>
          <w:lang w:val="en-IE"/>
        </w:rPr>
        <w:t>If the Competent Authority of Recovery at Departure does not accept that the other country is competent</w:t>
      </w:r>
      <w:r w:rsidR="00F979AE" w:rsidRPr="00FF19B1">
        <w:rPr>
          <w:lang w:val="en-IE"/>
        </w:rPr>
        <w:t>,</w:t>
      </w:r>
      <w:r w:rsidRPr="00FF19B1">
        <w:rPr>
          <w:lang w:val="en-IE"/>
        </w:rPr>
        <w:t xml:space="preserve"> it replies with </w:t>
      </w:r>
      <w:r w:rsidR="00B86423" w:rsidRPr="00FF19B1">
        <w:rPr>
          <w:lang w:val="en-IE"/>
        </w:rPr>
        <w:t>the</w:t>
      </w:r>
      <w:r w:rsidRPr="00FF19B1">
        <w:rPr>
          <w:lang w:val="en-IE"/>
        </w:rPr>
        <w:t xml:space="preserve"> negative </w:t>
      </w:r>
      <w:r w:rsidR="00B86423" w:rsidRPr="00FF19B1">
        <w:rPr>
          <w:lang w:val="en-IE"/>
        </w:rPr>
        <w:t>‘Recovery Acceptance Notification’ C_REC_ACC (IE151) message</w:t>
      </w:r>
      <w:r w:rsidRPr="00FF19B1">
        <w:rPr>
          <w:lang w:val="en-IE"/>
        </w:rPr>
        <w:t xml:space="preserve"> </w:t>
      </w:r>
      <w:r w:rsidR="00725A53" w:rsidRPr="00FF19B1">
        <w:rPr>
          <w:lang w:val="en-IE"/>
        </w:rPr>
        <w:t>and the</w:t>
      </w:r>
      <w:r w:rsidRPr="00FF19B1">
        <w:rPr>
          <w:lang w:val="en-IE"/>
        </w:rPr>
        <w:t xml:space="preserve"> state of the movement is set to “Recovery Request Rejected”. Recovery is then carried out at the </w:t>
      </w:r>
      <w:r w:rsidR="00FA4DDB" w:rsidRPr="00FF19B1">
        <w:rPr>
          <w:lang w:val="en-IE"/>
        </w:rPr>
        <w:t>Office of</w:t>
      </w:r>
      <w:r w:rsidRPr="00FF19B1">
        <w:rPr>
          <w:lang w:val="en-IE"/>
        </w:rPr>
        <w:t xml:space="preserve"> Departure which sends the </w:t>
      </w:r>
      <w:r w:rsidR="00F979AE" w:rsidRPr="00FF19B1">
        <w:rPr>
          <w:lang w:val="en-IE"/>
        </w:rPr>
        <w:t>‘</w:t>
      </w:r>
      <w:r w:rsidRPr="00FF19B1">
        <w:rPr>
          <w:lang w:val="en-IE"/>
        </w:rPr>
        <w:t>Recovery Communication</w:t>
      </w:r>
      <w:r w:rsidR="00F979AE" w:rsidRPr="00FF19B1">
        <w:rPr>
          <w:lang w:val="en-IE"/>
        </w:rPr>
        <w:t>’</w:t>
      </w:r>
      <w:r w:rsidRPr="00FF19B1">
        <w:rPr>
          <w:lang w:val="en-IE"/>
        </w:rPr>
        <w:t xml:space="preserve"> C_REC_COM (</w:t>
      </w:r>
      <w:r w:rsidR="00A01446" w:rsidRPr="00FF19B1">
        <w:rPr>
          <w:lang w:val="en-IE"/>
        </w:rPr>
        <w:t>IE063</w:t>
      </w:r>
      <w:r w:rsidRPr="00FF19B1">
        <w:rPr>
          <w:lang w:val="en-IE"/>
        </w:rPr>
        <w:t xml:space="preserve">) to the Other Country. The state of the movement at the </w:t>
      </w:r>
      <w:r w:rsidR="00F979AE" w:rsidRPr="00FF19B1">
        <w:rPr>
          <w:lang w:val="en-IE"/>
        </w:rPr>
        <w:t xml:space="preserve">Other Country </w:t>
      </w:r>
      <w:r w:rsidRPr="00FF19B1">
        <w:rPr>
          <w:lang w:val="en-IE"/>
        </w:rPr>
        <w:t>is then set to “</w:t>
      </w:r>
      <w:r w:rsidR="001F44F0" w:rsidRPr="00FF19B1">
        <w:rPr>
          <w:lang w:val="en-IE"/>
        </w:rPr>
        <w:t>Under recovery procedure</w:t>
      </w:r>
      <w:r w:rsidRPr="00FF19B1">
        <w:rPr>
          <w:lang w:val="en-IE"/>
        </w:rPr>
        <w:t>”.</w:t>
      </w:r>
    </w:p>
    <w:p w14:paraId="1C6349CE" w14:textId="25B06D38" w:rsidR="006C5F2F" w:rsidRPr="00FF19B1" w:rsidRDefault="00C33889" w:rsidP="00833A60">
      <w:pPr>
        <w:pStyle w:val="ListParagraph"/>
        <w:numPr>
          <w:ilvl w:val="0"/>
          <w:numId w:val="51"/>
        </w:numPr>
        <w:tabs>
          <w:tab w:val="left" w:pos="1276"/>
        </w:tabs>
        <w:spacing w:before="0"/>
        <w:rPr>
          <w:lang w:val="en-IE"/>
        </w:rPr>
      </w:pPr>
      <w:r w:rsidRPr="00FF19B1">
        <w:rPr>
          <w:lang w:val="en-IE"/>
        </w:rPr>
        <w:t xml:space="preserve">In all the cases that the </w:t>
      </w:r>
      <w:r w:rsidR="00585885" w:rsidRPr="00FF19B1">
        <w:rPr>
          <w:lang w:val="en-IE"/>
        </w:rPr>
        <w:t>Recovery</w:t>
      </w:r>
      <w:r w:rsidRPr="00FF19B1">
        <w:rPr>
          <w:lang w:val="en-IE"/>
        </w:rPr>
        <w:t xml:space="preserve"> has not been performed </w:t>
      </w:r>
      <w:r w:rsidR="00F53C63" w:rsidRPr="00FF19B1">
        <w:rPr>
          <w:lang w:val="en-IE"/>
        </w:rPr>
        <w:t>in</w:t>
      </w:r>
      <w:r w:rsidRPr="00FF19B1">
        <w:rPr>
          <w:lang w:val="en-IE"/>
        </w:rPr>
        <w:t xml:space="preserve"> </w:t>
      </w:r>
      <w:r w:rsidR="00F53C63" w:rsidRPr="00FF19B1">
        <w:rPr>
          <w:lang w:val="en-IE"/>
        </w:rPr>
        <w:t>Other Country</w:t>
      </w:r>
      <w:r w:rsidR="00D0455A" w:rsidRPr="00FF19B1">
        <w:rPr>
          <w:lang w:val="en-IE"/>
        </w:rPr>
        <w:t>, the</w:t>
      </w:r>
      <w:r w:rsidRPr="00FF19B1">
        <w:rPr>
          <w:lang w:val="en-IE"/>
        </w:rPr>
        <w:t xml:space="preserve"> Competent Authority of Recovery in the </w:t>
      </w:r>
      <w:r w:rsidR="00F53C63" w:rsidRPr="00FF19B1">
        <w:rPr>
          <w:lang w:val="en-IE"/>
        </w:rPr>
        <w:t>Other Countr</w:t>
      </w:r>
      <w:r w:rsidRPr="00FF19B1">
        <w:rPr>
          <w:lang w:val="en-IE"/>
        </w:rPr>
        <w:t xml:space="preserve">y will receive from the Competent Authority of Recovery at Departure </w:t>
      </w:r>
      <w:r w:rsidR="00956415" w:rsidRPr="00FF19B1">
        <w:rPr>
          <w:lang w:val="en-IE"/>
        </w:rPr>
        <w:t>the</w:t>
      </w:r>
      <w:r w:rsidRPr="00FF19B1">
        <w:rPr>
          <w:lang w:val="en-IE"/>
        </w:rPr>
        <w:t xml:space="preserve"> </w:t>
      </w:r>
      <w:r w:rsidR="00956415" w:rsidRPr="00FF19B1">
        <w:rPr>
          <w:lang w:val="en-IE"/>
        </w:rPr>
        <w:t>‘Recovery Dispatch Notification’ C_REC_DIS (IE152)</w:t>
      </w:r>
      <w:r w:rsidR="00956415" w:rsidRPr="00FF19B1">
        <w:rPr>
          <w:color w:val="000000"/>
          <w:szCs w:val="24"/>
          <w:lang w:val="en-IE"/>
        </w:rPr>
        <w:t xml:space="preserve"> message</w:t>
      </w:r>
      <w:r w:rsidRPr="00FF19B1">
        <w:rPr>
          <w:lang w:val="en-IE"/>
        </w:rPr>
        <w:t xml:space="preserve"> </w:t>
      </w:r>
      <w:r w:rsidR="00725A53" w:rsidRPr="00FF19B1">
        <w:rPr>
          <w:lang w:val="en-IE"/>
        </w:rPr>
        <w:t>and the</w:t>
      </w:r>
      <w:r w:rsidRPr="00FF19B1">
        <w:rPr>
          <w:lang w:val="en-IE"/>
        </w:rPr>
        <w:t xml:space="preserve"> state will be set to “Recovery completed”.</w:t>
      </w:r>
    </w:p>
    <w:p w14:paraId="58AB5B03" w14:textId="457FDA52" w:rsidR="009D557D" w:rsidRPr="00FF19B1" w:rsidRDefault="00CC2948" w:rsidP="00BD7705">
      <w:pPr>
        <w:spacing w:after="120"/>
        <w:rPr>
          <w:lang w:val="en-IE"/>
        </w:rPr>
      </w:pPr>
      <w:r w:rsidRPr="00FF19B1">
        <w:rPr>
          <w:i/>
          <w:lang w:val="en-IE"/>
        </w:rPr>
        <w:t>NOTE: A non-involved country into the transit movement can retrieve the transit record by exchanging the ‘Movement Query’ C_MVT_QUE (IE027) / ‘Response to Movement Query’ C_MVT_RSP (IE038) messages with the Office of Departure.</w:t>
      </w:r>
    </w:p>
    <w:p w14:paraId="281323AD" w14:textId="77777777" w:rsidR="006C5F2F" w:rsidRPr="00FF19B1" w:rsidRDefault="006C5F2F" w:rsidP="00BD7705">
      <w:pPr>
        <w:spacing w:after="120"/>
        <w:rPr>
          <w:lang w:val="en-IE"/>
        </w:rPr>
      </w:pPr>
      <w:r w:rsidRPr="00FF19B1">
        <w:rPr>
          <w:lang w:val="en-IE"/>
        </w:rPr>
        <w:t xml:space="preserve">The list of states for an Office in Other </w:t>
      </w:r>
      <w:r w:rsidR="00AD1426" w:rsidRPr="00FF19B1">
        <w:rPr>
          <w:lang w:val="en-IE"/>
        </w:rPr>
        <w:t xml:space="preserve">Country </w:t>
      </w:r>
      <w:r w:rsidRPr="00FF19B1">
        <w:rPr>
          <w:lang w:val="en-IE"/>
        </w:rPr>
        <w:t>is given in the following table:</w:t>
      </w:r>
    </w:p>
    <w:tbl>
      <w:tblPr>
        <w:tblW w:w="0" w:type="auto"/>
        <w:jc w:val="cente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Layout w:type="fixed"/>
        <w:tblLook w:val="00A0" w:firstRow="1" w:lastRow="0" w:firstColumn="1" w:lastColumn="0" w:noHBand="0" w:noVBand="0"/>
      </w:tblPr>
      <w:tblGrid>
        <w:gridCol w:w="3580"/>
        <w:gridCol w:w="1276"/>
        <w:gridCol w:w="1276"/>
      </w:tblGrid>
      <w:tr w:rsidR="006B33DB" w:rsidRPr="00FF19B1" w14:paraId="1FE2E19F" w14:textId="2BBCECB2" w:rsidTr="00E532CC">
        <w:trPr>
          <w:tblHeader/>
          <w:jc w:val="center"/>
        </w:trPr>
        <w:tc>
          <w:tcPr>
            <w:tcW w:w="3580" w:type="dxa"/>
            <w:shd w:val="clear" w:color="auto" w:fill="002060"/>
          </w:tcPr>
          <w:p w14:paraId="014C7466" w14:textId="77777777" w:rsidR="006B33DB" w:rsidRPr="00FF19B1" w:rsidRDefault="006B33DB" w:rsidP="008519C3">
            <w:pPr>
              <w:pStyle w:val="Table10"/>
              <w:keepNext/>
              <w:keepLines/>
              <w:spacing w:before="20" w:after="20"/>
              <w:jc w:val="both"/>
              <w:rPr>
                <w:b/>
                <w:sz w:val="24"/>
                <w:szCs w:val="24"/>
                <w:lang w:val="en-IE"/>
              </w:rPr>
            </w:pPr>
            <w:r w:rsidRPr="00FF19B1">
              <w:rPr>
                <w:b/>
                <w:sz w:val="24"/>
                <w:szCs w:val="24"/>
                <w:lang w:val="en-IE"/>
              </w:rPr>
              <w:t>Name</w:t>
            </w:r>
          </w:p>
        </w:tc>
        <w:tc>
          <w:tcPr>
            <w:tcW w:w="1276" w:type="dxa"/>
            <w:shd w:val="clear" w:color="auto" w:fill="002060"/>
          </w:tcPr>
          <w:p w14:paraId="6D1A2AA5" w14:textId="77777777" w:rsidR="006B33DB" w:rsidRPr="00FF19B1" w:rsidRDefault="006B33DB" w:rsidP="008519C3">
            <w:pPr>
              <w:pStyle w:val="Table10"/>
              <w:keepNext/>
              <w:keepLines/>
              <w:spacing w:before="20" w:after="20"/>
              <w:jc w:val="both"/>
              <w:rPr>
                <w:b/>
                <w:sz w:val="24"/>
                <w:szCs w:val="24"/>
                <w:lang w:val="en-IE"/>
              </w:rPr>
            </w:pPr>
            <w:r w:rsidRPr="00FF19B1">
              <w:rPr>
                <w:b/>
                <w:sz w:val="24"/>
                <w:szCs w:val="24"/>
                <w:lang w:val="en-IE"/>
              </w:rPr>
              <w:t>Status</w:t>
            </w:r>
          </w:p>
        </w:tc>
        <w:tc>
          <w:tcPr>
            <w:tcW w:w="1276" w:type="dxa"/>
            <w:shd w:val="clear" w:color="auto" w:fill="002060"/>
          </w:tcPr>
          <w:p w14:paraId="09D14175" w14:textId="291BACE5" w:rsidR="006B33DB" w:rsidRPr="00FF19B1" w:rsidRDefault="008336D8" w:rsidP="008519C3">
            <w:pPr>
              <w:pStyle w:val="Table10"/>
              <w:keepNext/>
              <w:keepLines/>
              <w:spacing w:before="20" w:after="20"/>
              <w:jc w:val="both"/>
              <w:rPr>
                <w:b/>
                <w:sz w:val="24"/>
                <w:szCs w:val="24"/>
                <w:lang w:val="en-IE"/>
              </w:rPr>
            </w:pPr>
            <w:r w:rsidRPr="00FF19B1">
              <w:rPr>
                <w:b/>
                <w:sz w:val="24"/>
                <w:szCs w:val="24"/>
                <w:lang w:val="en-IE"/>
              </w:rPr>
              <w:t>Final</w:t>
            </w:r>
          </w:p>
        </w:tc>
      </w:tr>
      <w:tr w:rsidR="006B33DB" w:rsidRPr="00FF19B1" w14:paraId="0E33459A" w14:textId="315EED48" w:rsidTr="00E532CC">
        <w:trPr>
          <w:jc w:val="center"/>
        </w:trPr>
        <w:tc>
          <w:tcPr>
            <w:tcW w:w="3580" w:type="dxa"/>
          </w:tcPr>
          <w:p w14:paraId="5DF66282" w14:textId="77777777"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None</w:t>
            </w:r>
          </w:p>
        </w:tc>
        <w:tc>
          <w:tcPr>
            <w:tcW w:w="1276" w:type="dxa"/>
          </w:tcPr>
          <w:p w14:paraId="502DF595" w14:textId="77777777"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R</w:t>
            </w:r>
          </w:p>
        </w:tc>
        <w:tc>
          <w:tcPr>
            <w:tcW w:w="1276" w:type="dxa"/>
          </w:tcPr>
          <w:p w14:paraId="21C1B9DA" w14:textId="02C8C37B" w:rsidR="006B33DB" w:rsidRPr="00FF19B1" w:rsidRDefault="008336D8" w:rsidP="008519C3">
            <w:pPr>
              <w:pStyle w:val="Table10"/>
              <w:keepNext/>
              <w:keepLines/>
              <w:spacing w:before="20" w:after="20"/>
              <w:jc w:val="both"/>
              <w:rPr>
                <w:sz w:val="24"/>
                <w:szCs w:val="24"/>
                <w:lang w:val="en-IE"/>
              </w:rPr>
            </w:pPr>
            <w:r w:rsidRPr="00FF19B1">
              <w:rPr>
                <w:sz w:val="24"/>
                <w:szCs w:val="24"/>
                <w:lang w:val="en-IE"/>
              </w:rPr>
              <w:t>No</w:t>
            </w:r>
          </w:p>
        </w:tc>
      </w:tr>
      <w:tr w:rsidR="006B33DB" w:rsidRPr="00FF19B1" w14:paraId="544D83AE" w14:textId="0A44FC11" w:rsidTr="00E532CC">
        <w:trPr>
          <w:jc w:val="center"/>
        </w:trPr>
        <w:tc>
          <w:tcPr>
            <w:tcW w:w="3580" w:type="dxa"/>
          </w:tcPr>
          <w:p w14:paraId="6001CAB5" w14:textId="4048B261"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 xml:space="preserve">Under </w:t>
            </w:r>
            <w:r w:rsidR="00C7350E" w:rsidRPr="00FF19B1">
              <w:rPr>
                <w:sz w:val="24"/>
                <w:szCs w:val="24"/>
                <w:lang w:val="en-IE"/>
              </w:rPr>
              <w:t>r</w:t>
            </w:r>
            <w:r w:rsidR="00585885" w:rsidRPr="00FF19B1">
              <w:rPr>
                <w:sz w:val="24"/>
                <w:szCs w:val="24"/>
                <w:lang w:val="en-IE"/>
              </w:rPr>
              <w:t>ecovery</w:t>
            </w:r>
            <w:r w:rsidRPr="00FF19B1">
              <w:rPr>
                <w:sz w:val="24"/>
                <w:szCs w:val="24"/>
                <w:lang w:val="en-IE"/>
              </w:rPr>
              <w:t xml:space="preserve"> procedure</w:t>
            </w:r>
          </w:p>
        </w:tc>
        <w:tc>
          <w:tcPr>
            <w:tcW w:w="1276" w:type="dxa"/>
          </w:tcPr>
          <w:p w14:paraId="3FCA7093" w14:textId="77777777"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R</w:t>
            </w:r>
          </w:p>
        </w:tc>
        <w:tc>
          <w:tcPr>
            <w:tcW w:w="1276" w:type="dxa"/>
          </w:tcPr>
          <w:p w14:paraId="1386DE63" w14:textId="30D0BBD1" w:rsidR="006B33DB" w:rsidRPr="00FF19B1" w:rsidRDefault="008336D8" w:rsidP="008519C3">
            <w:pPr>
              <w:pStyle w:val="Table10"/>
              <w:keepNext/>
              <w:keepLines/>
              <w:spacing w:before="20" w:after="20"/>
              <w:jc w:val="both"/>
              <w:rPr>
                <w:sz w:val="24"/>
                <w:szCs w:val="24"/>
                <w:lang w:val="en-IE"/>
              </w:rPr>
            </w:pPr>
            <w:r w:rsidRPr="00FF19B1">
              <w:rPr>
                <w:sz w:val="24"/>
                <w:szCs w:val="24"/>
                <w:lang w:val="en-IE"/>
              </w:rPr>
              <w:t>No</w:t>
            </w:r>
          </w:p>
        </w:tc>
      </w:tr>
      <w:tr w:rsidR="006B33DB" w:rsidRPr="00FF19B1" w14:paraId="5E4ECD1C" w14:textId="6E15008D" w:rsidTr="00E532CC">
        <w:trPr>
          <w:jc w:val="center"/>
        </w:trPr>
        <w:tc>
          <w:tcPr>
            <w:tcW w:w="3580" w:type="dxa"/>
          </w:tcPr>
          <w:p w14:paraId="3CC1809B" w14:textId="77777777"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Recovery requested</w:t>
            </w:r>
          </w:p>
        </w:tc>
        <w:tc>
          <w:tcPr>
            <w:tcW w:w="1276" w:type="dxa"/>
          </w:tcPr>
          <w:p w14:paraId="666F7E57" w14:textId="77777777"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R</w:t>
            </w:r>
          </w:p>
        </w:tc>
        <w:tc>
          <w:tcPr>
            <w:tcW w:w="1276" w:type="dxa"/>
          </w:tcPr>
          <w:p w14:paraId="36C3154A" w14:textId="13DF0E1F" w:rsidR="006B33DB" w:rsidRPr="00FF19B1" w:rsidRDefault="008336D8" w:rsidP="008519C3">
            <w:pPr>
              <w:pStyle w:val="Table10"/>
              <w:keepNext/>
              <w:keepLines/>
              <w:spacing w:before="20" w:after="20"/>
              <w:jc w:val="both"/>
              <w:rPr>
                <w:sz w:val="24"/>
                <w:szCs w:val="24"/>
                <w:lang w:val="en-IE"/>
              </w:rPr>
            </w:pPr>
            <w:r w:rsidRPr="00FF19B1">
              <w:rPr>
                <w:sz w:val="24"/>
                <w:szCs w:val="24"/>
                <w:lang w:val="en-IE"/>
              </w:rPr>
              <w:t>No</w:t>
            </w:r>
          </w:p>
        </w:tc>
      </w:tr>
      <w:tr w:rsidR="006B33DB" w:rsidRPr="00FF19B1" w14:paraId="44F2BB58" w14:textId="5AECB3C5" w:rsidTr="00E532CC">
        <w:trPr>
          <w:jc w:val="center"/>
        </w:trPr>
        <w:tc>
          <w:tcPr>
            <w:tcW w:w="3580" w:type="dxa"/>
          </w:tcPr>
          <w:p w14:paraId="101F8E88" w14:textId="77777777"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Recovery request rejected</w:t>
            </w:r>
          </w:p>
        </w:tc>
        <w:tc>
          <w:tcPr>
            <w:tcW w:w="1276" w:type="dxa"/>
          </w:tcPr>
          <w:p w14:paraId="25ABA557" w14:textId="77777777"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R</w:t>
            </w:r>
          </w:p>
        </w:tc>
        <w:tc>
          <w:tcPr>
            <w:tcW w:w="1276" w:type="dxa"/>
          </w:tcPr>
          <w:p w14:paraId="45B97A1D" w14:textId="27F8B6F8" w:rsidR="006B33DB" w:rsidRPr="00FF19B1" w:rsidRDefault="008336D8" w:rsidP="008519C3">
            <w:pPr>
              <w:pStyle w:val="Table10"/>
              <w:keepNext/>
              <w:keepLines/>
              <w:spacing w:before="20" w:after="20"/>
              <w:jc w:val="both"/>
              <w:rPr>
                <w:sz w:val="24"/>
                <w:szCs w:val="24"/>
                <w:lang w:val="en-IE"/>
              </w:rPr>
            </w:pPr>
            <w:r w:rsidRPr="00FF19B1">
              <w:rPr>
                <w:sz w:val="24"/>
                <w:szCs w:val="24"/>
                <w:lang w:val="en-IE"/>
              </w:rPr>
              <w:t>No</w:t>
            </w:r>
          </w:p>
        </w:tc>
      </w:tr>
      <w:tr w:rsidR="006B33DB" w:rsidRPr="00FF19B1" w14:paraId="05FD7DE7" w14:textId="35EBE0F6" w:rsidTr="00E532CC">
        <w:trPr>
          <w:jc w:val="center"/>
        </w:trPr>
        <w:tc>
          <w:tcPr>
            <w:tcW w:w="3580" w:type="dxa"/>
          </w:tcPr>
          <w:p w14:paraId="2F09F669" w14:textId="77777777"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Recovery completed</w:t>
            </w:r>
          </w:p>
        </w:tc>
        <w:tc>
          <w:tcPr>
            <w:tcW w:w="1276" w:type="dxa"/>
          </w:tcPr>
          <w:p w14:paraId="2C3EF303" w14:textId="77777777" w:rsidR="006B33DB" w:rsidRPr="00FF19B1" w:rsidRDefault="006B33DB" w:rsidP="008519C3">
            <w:pPr>
              <w:pStyle w:val="Table10"/>
              <w:keepNext/>
              <w:keepLines/>
              <w:spacing w:before="20" w:after="20"/>
              <w:jc w:val="both"/>
              <w:rPr>
                <w:sz w:val="24"/>
                <w:szCs w:val="24"/>
                <w:lang w:val="en-IE"/>
              </w:rPr>
            </w:pPr>
            <w:r w:rsidRPr="00FF19B1">
              <w:rPr>
                <w:sz w:val="24"/>
                <w:szCs w:val="24"/>
                <w:lang w:val="en-IE"/>
              </w:rPr>
              <w:t>R</w:t>
            </w:r>
          </w:p>
        </w:tc>
        <w:tc>
          <w:tcPr>
            <w:tcW w:w="1276" w:type="dxa"/>
          </w:tcPr>
          <w:p w14:paraId="352203A7" w14:textId="774A3818" w:rsidR="006B33DB" w:rsidRPr="00FF19B1" w:rsidRDefault="008336D8" w:rsidP="008519C3">
            <w:pPr>
              <w:pStyle w:val="Table10"/>
              <w:keepNext/>
              <w:keepLines/>
              <w:spacing w:before="20" w:after="20"/>
              <w:jc w:val="both"/>
              <w:rPr>
                <w:sz w:val="24"/>
                <w:szCs w:val="24"/>
                <w:lang w:val="en-IE"/>
              </w:rPr>
            </w:pPr>
            <w:r w:rsidRPr="00FF19B1">
              <w:rPr>
                <w:sz w:val="24"/>
                <w:szCs w:val="24"/>
                <w:lang w:val="en-IE"/>
              </w:rPr>
              <w:t>Yes</w:t>
            </w:r>
          </w:p>
        </w:tc>
      </w:tr>
    </w:tbl>
    <w:p w14:paraId="68D3C927" w14:textId="65C30A30" w:rsidR="00DF3D8A" w:rsidRPr="00FF19B1" w:rsidRDefault="006C5F2F" w:rsidP="006C5F2F">
      <w:pPr>
        <w:pStyle w:val="Caption"/>
        <w:rPr>
          <w:lang w:val="en-IE"/>
        </w:rPr>
      </w:pPr>
      <w:bookmarkStart w:id="3158" w:name="_Toc176929773"/>
      <w:bookmarkStart w:id="3159" w:name="_Ref19048534"/>
      <w:bookmarkStart w:id="3160" w:name="_Toc45648987"/>
      <w:bookmarkStart w:id="3161" w:name="_Toc69724409"/>
      <w:bookmarkStart w:id="3162" w:name="_Toc97296475"/>
      <w:bookmarkStart w:id="3163" w:name="_Toc103867284"/>
      <w:bookmarkStart w:id="3164" w:name="_Toc172912735"/>
      <w:bookmarkStart w:id="3165" w:name="_Toc202266262"/>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17</w:t>
      </w:r>
      <w:r w:rsidR="00216C40" w:rsidRPr="00FF19B1">
        <w:rPr>
          <w:lang w:val="en-IE"/>
        </w:rPr>
        <w:fldChar w:fldCharType="end"/>
      </w:r>
      <w:r w:rsidRPr="00FF19B1">
        <w:rPr>
          <w:lang w:val="en-IE"/>
        </w:rPr>
        <w:t xml:space="preserve">: States of an MRN in the </w:t>
      </w:r>
      <w:bookmarkEnd w:id="3158"/>
      <w:r w:rsidR="00FA4DDB" w:rsidRPr="00FF19B1">
        <w:rPr>
          <w:lang w:val="en-IE"/>
        </w:rPr>
        <w:t>Office of</w:t>
      </w:r>
      <w:r w:rsidRPr="00FF19B1">
        <w:rPr>
          <w:lang w:val="en-IE"/>
        </w:rPr>
        <w:t xml:space="preserve"> Other Country</w:t>
      </w:r>
      <w:bookmarkEnd w:id="3159"/>
      <w:bookmarkEnd w:id="3160"/>
      <w:bookmarkEnd w:id="3161"/>
      <w:bookmarkEnd w:id="3162"/>
      <w:bookmarkEnd w:id="3163"/>
      <w:bookmarkEnd w:id="3164"/>
      <w:bookmarkEnd w:id="3165"/>
    </w:p>
    <w:p w14:paraId="77D84B2F" w14:textId="77777777" w:rsidR="00DF3D8A" w:rsidRPr="00FF19B1" w:rsidRDefault="00DF3D8A">
      <w:pPr>
        <w:spacing w:before="0"/>
        <w:jc w:val="left"/>
        <w:rPr>
          <w:b/>
          <w:lang w:val="en-IE"/>
        </w:rPr>
      </w:pPr>
      <w:r w:rsidRPr="00FF19B1">
        <w:rPr>
          <w:lang w:val="en-IE"/>
        </w:rPr>
        <w:br w:type="page"/>
      </w:r>
    </w:p>
    <w:p w14:paraId="1FD8CCE3" w14:textId="3C343B28" w:rsidR="006C5F2F" w:rsidRPr="00FF19B1" w:rsidRDefault="00B3223A" w:rsidP="006E54CE">
      <w:pPr>
        <w:pStyle w:val="Heading3"/>
        <w:keepNext/>
        <w:rPr>
          <w:lang w:val="en-IE"/>
        </w:rPr>
      </w:pPr>
      <w:bookmarkStart w:id="3166" w:name="_Toc45648887"/>
      <w:bookmarkStart w:id="3167" w:name="_Toc68274302"/>
      <w:bookmarkStart w:id="3168" w:name="_Toc68274447"/>
      <w:bookmarkStart w:id="3169" w:name="_Toc69205332"/>
      <w:bookmarkStart w:id="3170" w:name="_Toc69724361"/>
      <w:bookmarkStart w:id="3171" w:name="_Toc97296420"/>
      <w:bookmarkStart w:id="3172" w:name="_Toc172912686"/>
      <w:bookmarkStart w:id="3173" w:name="_Toc202266220"/>
      <w:r w:rsidRPr="00FF19B1">
        <w:rPr>
          <w:lang w:val="en-IE"/>
        </w:rPr>
        <w:lastRenderedPageBreak/>
        <w:t xml:space="preserve">Invalidation </w:t>
      </w:r>
      <w:r w:rsidR="003C0B98" w:rsidRPr="00FF19B1">
        <w:rPr>
          <w:lang w:val="en-IE"/>
        </w:rPr>
        <w:t>STD</w:t>
      </w:r>
      <w:bookmarkEnd w:id="3166"/>
      <w:bookmarkEnd w:id="3167"/>
      <w:bookmarkEnd w:id="3168"/>
      <w:bookmarkEnd w:id="3169"/>
      <w:bookmarkEnd w:id="3170"/>
      <w:bookmarkEnd w:id="3171"/>
      <w:r w:rsidR="00033DFE" w:rsidRPr="00FF19B1">
        <w:rPr>
          <w:lang w:val="en-IE"/>
        </w:rPr>
        <w:t xml:space="preserve"> – </w:t>
      </w:r>
      <w:r w:rsidR="00033DFE" w:rsidRPr="00FF19B1">
        <w:rPr>
          <w:highlight w:val="lightGray"/>
          <w:lang w:val="en-IE"/>
        </w:rPr>
        <w:t>NO CHANGE</w:t>
      </w:r>
      <w:bookmarkEnd w:id="3172"/>
      <w:bookmarkEnd w:id="3173"/>
    </w:p>
    <w:p w14:paraId="30EDCF44" w14:textId="3A972DCB" w:rsidR="008942E0" w:rsidRPr="00FF19B1" w:rsidRDefault="00E52A10" w:rsidP="0054313D">
      <w:pPr>
        <w:rPr>
          <w:lang w:val="en-IE"/>
        </w:rPr>
      </w:pPr>
      <w:r w:rsidRPr="00FF19B1">
        <w:rPr>
          <w:lang w:val="en-IE"/>
        </w:rPr>
        <w:t xml:space="preserve">The following diagrams present </w:t>
      </w:r>
      <w:r w:rsidR="00A41E41" w:rsidRPr="00FF19B1">
        <w:rPr>
          <w:lang w:val="en-IE"/>
        </w:rPr>
        <w:t xml:space="preserve">invalidation </w:t>
      </w:r>
      <w:r w:rsidR="002F23CC" w:rsidRPr="00FF19B1">
        <w:rPr>
          <w:lang w:val="en-IE"/>
        </w:rPr>
        <w:t xml:space="preserve">of the transit declaration </w:t>
      </w:r>
      <w:r w:rsidR="00A41E41" w:rsidRPr="00FF19B1">
        <w:rPr>
          <w:lang w:val="en-IE"/>
        </w:rPr>
        <w:t xml:space="preserve">at the </w:t>
      </w:r>
      <w:r w:rsidR="00FA4DDB" w:rsidRPr="00FF19B1">
        <w:rPr>
          <w:lang w:val="en-IE"/>
        </w:rPr>
        <w:t>Office of</w:t>
      </w:r>
      <w:r w:rsidR="00A41E41" w:rsidRPr="00FF19B1">
        <w:rPr>
          <w:lang w:val="en-IE"/>
        </w:rPr>
        <w:t xml:space="preserve"> Departure</w:t>
      </w:r>
      <w:r w:rsidR="004E591D" w:rsidRPr="00FF19B1">
        <w:rPr>
          <w:lang w:val="en-IE"/>
        </w:rPr>
        <w:t xml:space="preserve"> before and after release for transit. Additionally, it presents what happens to the </w:t>
      </w:r>
      <w:r w:rsidR="00FA4DDB" w:rsidRPr="00FF19B1">
        <w:rPr>
          <w:lang w:val="en-IE"/>
        </w:rPr>
        <w:t>Office of</w:t>
      </w:r>
      <w:r w:rsidR="004E591D" w:rsidRPr="00FF19B1">
        <w:rPr>
          <w:lang w:val="en-IE"/>
        </w:rPr>
        <w:t xml:space="preserve"> Transit, </w:t>
      </w:r>
      <w:r w:rsidR="00FA4DDB" w:rsidRPr="00FF19B1">
        <w:rPr>
          <w:lang w:val="en-IE"/>
        </w:rPr>
        <w:t>Office of</w:t>
      </w:r>
      <w:r w:rsidR="004E591D" w:rsidRPr="00FF19B1">
        <w:rPr>
          <w:lang w:val="en-IE"/>
        </w:rPr>
        <w:t xml:space="preserve"> Exit for Transit and </w:t>
      </w:r>
      <w:r w:rsidR="00FA4DDB" w:rsidRPr="00FF19B1">
        <w:rPr>
          <w:lang w:val="en-IE"/>
        </w:rPr>
        <w:t>Office of</w:t>
      </w:r>
      <w:r w:rsidR="004E591D" w:rsidRPr="00FF19B1">
        <w:rPr>
          <w:lang w:val="en-IE"/>
        </w:rPr>
        <w:t xml:space="preserve"> Destination after the </w:t>
      </w:r>
      <w:r w:rsidR="00A55E62" w:rsidRPr="00FF19B1">
        <w:rPr>
          <w:lang w:val="en-IE"/>
        </w:rPr>
        <w:t>‘</w:t>
      </w:r>
      <w:r w:rsidR="00550975" w:rsidRPr="00FF19B1">
        <w:rPr>
          <w:lang w:val="en-IE"/>
        </w:rPr>
        <w:t>Invalidation</w:t>
      </w:r>
      <w:r w:rsidR="00A55E62" w:rsidRPr="00FF19B1">
        <w:rPr>
          <w:lang w:val="en-IE"/>
        </w:rPr>
        <w:t xml:space="preserve"> </w:t>
      </w:r>
      <w:r w:rsidR="00550975" w:rsidRPr="00FF19B1">
        <w:rPr>
          <w:lang w:val="en-IE"/>
        </w:rPr>
        <w:t>N</w:t>
      </w:r>
      <w:r w:rsidR="00A55E62" w:rsidRPr="00FF19B1">
        <w:rPr>
          <w:lang w:val="en-IE"/>
        </w:rPr>
        <w:t>otification’ C_</w:t>
      </w:r>
      <w:r w:rsidR="00550975" w:rsidRPr="00FF19B1">
        <w:rPr>
          <w:lang w:val="en-IE"/>
        </w:rPr>
        <w:t>INV</w:t>
      </w:r>
      <w:r w:rsidR="00A55E62" w:rsidRPr="00FF19B1">
        <w:rPr>
          <w:lang w:val="en-IE"/>
        </w:rPr>
        <w:t>_NOT (</w:t>
      </w:r>
      <w:r w:rsidR="004E591D" w:rsidRPr="00FF19B1">
        <w:rPr>
          <w:lang w:val="en-IE"/>
        </w:rPr>
        <w:t>IE010</w:t>
      </w:r>
      <w:r w:rsidR="00A55E62" w:rsidRPr="00FF19B1">
        <w:rPr>
          <w:lang w:val="en-IE"/>
        </w:rPr>
        <w:t>)</w:t>
      </w:r>
      <w:r w:rsidR="004E591D" w:rsidRPr="00FF19B1">
        <w:rPr>
          <w:lang w:val="en-IE"/>
        </w:rPr>
        <w:t xml:space="preserve"> message is received.</w:t>
      </w:r>
    </w:p>
    <w:p w14:paraId="32E77F85" w14:textId="6D4011D9" w:rsidR="006C5F2F" w:rsidRPr="00FF19B1" w:rsidRDefault="00CC70B2" w:rsidP="006053D9">
      <w:pPr>
        <w:pStyle w:val="Heading4"/>
        <w:rPr>
          <w:lang w:val="en-IE"/>
        </w:rPr>
      </w:pPr>
      <w:bookmarkStart w:id="3174" w:name="_Invalidation_at_Office"/>
      <w:bookmarkStart w:id="3175" w:name="_Toc45648888"/>
      <w:bookmarkStart w:id="3176" w:name="_Toc68274303"/>
      <w:bookmarkEnd w:id="3174"/>
      <w:r w:rsidRPr="00FF19B1">
        <w:rPr>
          <w:lang w:val="en-IE"/>
        </w:rPr>
        <w:t>Invalidation</w:t>
      </w:r>
      <w:r w:rsidR="006C5F2F" w:rsidRPr="00FF19B1">
        <w:rPr>
          <w:lang w:val="en-IE"/>
        </w:rPr>
        <w:t xml:space="preserve"> </w:t>
      </w:r>
      <w:r w:rsidR="009C0C41" w:rsidRPr="00FF19B1">
        <w:rPr>
          <w:lang w:val="en-IE"/>
        </w:rPr>
        <w:t>a</w:t>
      </w:r>
      <w:r w:rsidR="006C5F2F" w:rsidRPr="00FF19B1">
        <w:rPr>
          <w:lang w:val="en-IE"/>
        </w:rPr>
        <w:t xml:space="preserve">t </w:t>
      </w:r>
      <w:r w:rsidR="00FA4DDB" w:rsidRPr="00FF19B1">
        <w:rPr>
          <w:lang w:val="en-IE"/>
        </w:rPr>
        <w:t>Office of</w:t>
      </w:r>
      <w:r w:rsidR="006C5F2F" w:rsidRPr="00FF19B1">
        <w:rPr>
          <w:lang w:val="en-IE"/>
        </w:rPr>
        <w:t xml:space="preserve"> Departure</w:t>
      </w:r>
      <w:bookmarkEnd w:id="3175"/>
      <w:bookmarkEnd w:id="3176"/>
      <w:r w:rsidR="003A720C" w:rsidRPr="00FF19B1">
        <w:rPr>
          <w:lang w:val="en-IE"/>
        </w:rPr>
        <w:t xml:space="preserve"> – </w:t>
      </w:r>
      <w:r w:rsidR="003A720C" w:rsidRPr="00FF19B1">
        <w:rPr>
          <w:highlight w:val="lightGray"/>
          <w:lang w:val="en-IE"/>
        </w:rPr>
        <w:t>NO CHANGE</w:t>
      </w:r>
    </w:p>
    <w:p w14:paraId="7613D9D8" w14:textId="1C91D02F" w:rsidR="006C5F2F" w:rsidRPr="00FF19B1" w:rsidRDefault="00E813B0" w:rsidP="006C5F2F">
      <w:pPr>
        <w:jc w:val="center"/>
        <w:rPr>
          <w:lang w:val="en-IE"/>
        </w:rPr>
      </w:pPr>
      <w:r w:rsidRPr="00FF19B1">
        <w:rPr>
          <w:noProof/>
          <w:lang w:val="en-IE"/>
        </w:rPr>
        <w:drawing>
          <wp:inline distT="0" distB="0" distL="0" distR="0" wp14:anchorId="3D952219" wp14:editId="52173C72">
            <wp:extent cx="5732145" cy="2818765"/>
            <wp:effectExtent l="0" t="0" r="1905" b="635"/>
            <wp:docPr id="1648" name="Picture 16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3">
                      <a:extLst>
                        <a:ext uri="{28A0092B-C50C-407E-A947-70E740481C1C}">
                          <a14:useLocalDpi xmlns:a14="http://schemas.microsoft.com/office/drawing/2010/main" val="0"/>
                        </a:ext>
                      </a:extLst>
                    </a:blip>
                    <a:srcRect/>
                    <a:stretch>
                      <a:fillRect/>
                    </a:stretch>
                  </pic:blipFill>
                  <pic:spPr bwMode="auto">
                    <a:xfrm>
                      <a:off x="0" y="0"/>
                      <a:ext cx="5732145" cy="2818765"/>
                    </a:xfrm>
                    <a:prstGeom prst="rect">
                      <a:avLst/>
                    </a:prstGeom>
                    <a:noFill/>
                    <a:ln>
                      <a:noFill/>
                    </a:ln>
                  </pic:spPr>
                </pic:pic>
              </a:graphicData>
            </a:graphic>
          </wp:inline>
        </w:drawing>
      </w:r>
    </w:p>
    <w:p w14:paraId="72992D13" w14:textId="1677DEFC" w:rsidR="006C5F2F" w:rsidRPr="00FF19B1" w:rsidRDefault="006C5F2F" w:rsidP="006C5F2F">
      <w:pPr>
        <w:pStyle w:val="Caption"/>
        <w:rPr>
          <w:lang w:val="en-IE"/>
        </w:rPr>
      </w:pPr>
      <w:bookmarkStart w:id="3177" w:name="_Toc43942857"/>
      <w:bookmarkStart w:id="3178" w:name="_Toc69724569"/>
      <w:bookmarkStart w:id="3179" w:name="_Toc97296637"/>
      <w:bookmarkStart w:id="3180" w:name="_Toc172912929"/>
      <w:bookmarkStart w:id="3181" w:name="_Toc202266457"/>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181</w:t>
      </w:r>
      <w:r w:rsidR="001B7227" w:rsidRPr="00FF19B1">
        <w:rPr>
          <w:lang w:val="en-IE"/>
        </w:rPr>
        <w:fldChar w:fldCharType="end"/>
      </w:r>
      <w:r w:rsidRPr="00FF19B1">
        <w:rPr>
          <w:lang w:val="en-IE"/>
        </w:rPr>
        <w:t xml:space="preserve">: </w:t>
      </w:r>
      <w:r w:rsidR="00E52A10" w:rsidRPr="00FF19B1">
        <w:rPr>
          <w:lang w:val="en-IE"/>
        </w:rPr>
        <w:t>Invalidation</w:t>
      </w:r>
      <w:r w:rsidRPr="00FF19B1">
        <w:rPr>
          <w:lang w:val="en-IE"/>
        </w:rPr>
        <w:t xml:space="preserve"> at </w:t>
      </w:r>
      <w:r w:rsidR="00FA4DDB" w:rsidRPr="00FF19B1">
        <w:rPr>
          <w:lang w:val="en-IE"/>
        </w:rPr>
        <w:t>Office of</w:t>
      </w:r>
      <w:r w:rsidR="00E52A10" w:rsidRPr="00FF19B1">
        <w:rPr>
          <w:lang w:val="en-IE"/>
        </w:rPr>
        <w:t xml:space="preserve"> </w:t>
      </w:r>
      <w:r w:rsidRPr="00FF19B1">
        <w:rPr>
          <w:lang w:val="en-IE"/>
        </w:rPr>
        <w:t>Departure</w:t>
      </w:r>
      <w:bookmarkEnd w:id="3177"/>
      <w:bookmarkEnd w:id="3178"/>
      <w:bookmarkEnd w:id="3179"/>
      <w:bookmarkEnd w:id="3180"/>
      <w:bookmarkEnd w:id="3181"/>
    </w:p>
    <w:p w14:paraId="79632A9C" w14:textId="0206ED59" w:rsidR="00656974" w:rsidRPr="00FF19B1" w:rsidRDefault="00F43F55" w:rsidP="00656974">
      <w:pPr>
        <w:rPr>
          <w:lang w:val="en-IE"/>
        </w:rPr>
      </w:pPr>
      <w:r w:rsidRPr="00FF19B1">
        <w:rPr>
          <w:lang w:val="en-IE"/>
        </w:rPr>
        <w:t>Please note that only the Holder of the Transit Procedure may initiate invalidation of a transit declaration. A valid ‘Declaration Invalidation Request’ E_DEC_INV (IE014) will be replied with the ‘Rejection from Office of Departure’ E_DEP_REJ (IE056) message containing the error code ’92-Message out of sequence’</w:t>
      </w:r>
      <w:r w:rsidRPr="00FF19B1">
        <w:rPr>
          <w:iCs/>
          <w:lang w:val="en-IE"/>
        </w:rPr>
        <w:t xml:space="preserve"> once</w:t>
      </w:r>
      <w:r w:rsidRPr="00FF19B1">
        <w:rPr>
          <w:lang w:val="en-IE"/>
        </w:rPr>
        <w:t xml:space="preserve"> the movement has been released for transit. In case of Export followed by Transit, the Office of Departure sends the ‘Transit Invalidation Notification to AES’ N_INV_TRA (IE040) message to the Office of Exit.</w:t>
      </w:r>
    </w:p>
    <w:p w14:paraId="6DE200DE" w14:textId="6E22D9BC" w:rsidR="00555E5E" w:rsidRPr="00FF19B1" w:rsidRDefault="00555E5E" w:rsidP="00122734">
      <w:pPr>
        <w:rPr>
          <w:lang w:val="en-IE"/>
        </w:rPr>
      </w:pPr>
      <w:r w:rsidRPr="00FF19B1">
        <w:rPr>
          <w:lang w:val="en-IE"/>
        </w:rPr>
        <w:t>However, if it is found after the movement has been released for transit that</w:t>
      </w:r>
      <w:r w:rsidR="00445B31" w:rsidRPr="00FF19B1">
        <w:rPr>
          <w:lang w:val="en-IE"/>
        </w:rPr>
        <w:t xml:space="preserve"> any of the following erroneous cases </w:t>
      </w:r>
      <w:r w:rsidR="005F22E4" w:rsidRPr="00FF19B1">
        <w:rPr>
          <w:lang w:val="en-IE"/>
        </w:rPr>
        <w:t>happen</w:t>
      </w:r>
      <w:r w:rsidRPr="00FF19B1">
        <w:rPr>
          <w:lang w:val="en-IE"/>
        </w:rPr>
        <w:t xml:space="preserve">: a) Union goods have been declared in error for a customs procedure applicable to non-Union goods or b) the goods have been erroneously declared under more than one customs declaration, the </w:t>
      </w:r>
      <w:r w:rsidR="00FA4DDB" w:rsidRPr="00FF19B1">
        <w:rPr>
          <w:lang w:val="en-IE"/>
        </w:rPr>
        <w:t>Office of</w:t>
      </w:r>
      <w:r w:rsidRPr="00FF19B1">
        <w:rPr>
          <w:lang w:val="en-IE"/>
        </w:rPr>
        <w:t xml:space="preserve"> Departure </w:t>
      </w:r>
      <w:r w:rsidR="00E5386B" w:rsidRPr="00FF19B1">
        <w:rPr>
          <w:lang w:val="en-IE"/>
        </w:rPr>
        <w:t xml:space="preserve">requests to </w:t>
      </w:r>
      <w:r w:rsidRPr="00FF19B1">
        <w:rPr>
          <w:lang w:val="en-IE"/>
        </w:rPr>
        <w:t>invalidate</w:t>
      </w:r>
      <w:r w:rsidR="00E5386B" w:rsidRPr="00FF19B1">
        <w:rPr>
          <w:lang w:val="en-IE"/>
        </w:rPr>
        <w:t xml:space="preserve"> the transit movement.</w:t>
      </w:r>
    </w:p>
    <w:p w14:paraId="6C66947C" w14:textId="088E7801" w:rsidR="00656974" w:rsidRPr="00FF19B1" w:rsidRDefault="00656974" w:rsidP="00122734">
      <w:pPr>
        <w:rPr>
          <w:lang w:val="en-IE"/>
        </w:rPr>
      </w:pPr>
      <w:r w:rsidRPr="00FF19B1">
        <w:rPr>
          <w:lang w:val="en-IE"/>
        </w:rPr>
        <w:t xml:space="preserve">No </w:t>
      </w:r>
      <w:r w:rsidR="00506A3B" w:rsidRPr="00FF19B1">
        <w:rPr>
          <w:lang w:val="en-IE"/>
        </w:rPr>
        <w:t>invalidation is</w:t>
      </w:r>
      <w:r w:rsidRPr="00FF19B1">
        <w:rPr>
          <w:lang w:val="en-IE"/>
        </w:rPr>
        <w:t xml:space="preserve"> possible when </w:t>
      </w:r>
      <w:r w:rsidR="008E33B2" w:rsidRPr="00FF19B1">
        <w:rPr>
          <w:lang w:val="en-IE"/>
        </w:rPr>
        <w:t xml:space="preserve">the </w:t>
      </w:r>
      <w:r w:rsidR="00FA4DDB" w:rsidRPr="00FF19B1">
        <w:rPr>
          <w:lang w:val="en-IE"/>
        </w:rPr>
        <w:t>Office of</w:t>
      </w:r>
      <w:r w:rsidR="00B603FF" w:rsidRPr="00FF19B1">
        <w:rPr>
          <w:lang w:val="en-IE"/>
        </w:rPr>
        <w:t xml:space="preserve"> Exit for Transit or</w:t>
      </w:r>
      <w:r w:rsidR="00781F99" w:rsidRPr="00FF19B1">
        <w:rPr>
          <w:lang w:val="en-IE"/>
        </w:rPr>
        <w:t xml:space="preserve"> </w:t>
      </w:r>
      <w:r w:rsidR="008E33B2" w:rsidRPr="00FF19B1">
        <w:rPr>
          <w:lang w:val="en-IE"/>
        </w:rPr>
        <w:t xml:space="preserve">the </w:t>
      </w:r>
      <w:r w:rsidR="00FA4DDB" w:rsidRPr="00FF19B1">
        <w:rPr>
          <w:lang w:val="en-IE"/>
        </w:rPr>
        <w:t>Office of</w:t>
      </w:r>
      <w:r w:rsidRPr="00FF19B1">
        <w:rPr>
          <w:lang w:val="en-IE"/>
        </w:rPr>
        <w:t xml:space="preserve"> Transit </w:t>
      </w:r>
      <w:r w:rsidR="004A5B60" w:rsidRPr="00FF19B1">
        <w:rPr>
          <w:lang w:val="en-IE"/>
        </w:rPr>
        <w:t xml:space="preserve">or the </w:t>
      </w:r>
      <w:r w:rsidR="00FA4DDB" w:rsidRPr="00FF19B1">
        <w:rPr>
          <w:lang w:val="en-IE"/>
        </w:rPr>
        <w:t>Office of</w:t>
      </w:r>
      <w:r w:rsidR="004A5B60" w:rsidRPr="00FF19B1">
        <w:rPr>
          <w:lang w:val="en-IE"/>
        </w:rPr>
        <w:t xml:space="preserve"> Destination </w:t>
      </w:r>
      <w:r w:rsidR="008227BF" w:rsidRPr="00FF19B1">
        <w:rPr>
          <w:lang w:val="en-IE"/>
        </w:rPr>
        <w:t xml:space="preserve">or the </w:t>
      </w:r>
      <w:r w:rsidR="00FA4DDB" w:rsidRPr="00FF19B1">
        <w:rPr>
          <w:lang w:val="en-IE"/>
        </w:rPr>
        <w:t>Office of</w:t>
      </w:r>
      <w:r w:rsidR="008227BF" w:rsidRPr="00FF19B1">
        <w:rPr>
          <w:lang w:val="en-IE"/>
        </w:rPr>
        <w:t xml:space="preserve"> Incident Registration </w:t>
      </w:r>
      <w:r w:rsidR="00122734" w:rsidRPr="00FF19B1">
        <w:rPr>
          <w:lang w:val="en-IE"/>
        </w:rPr>
        <w:t>have</w:t>
      </w:r>
      <w:r w:rsidRPr="00FF19B1">
        <w:rPr>
          <w:lang w:val="en-IE"/>
        </w:rPr>
        <w:t xml:space="preserve"> </w:t>
      </w:r>
      <w:r w:rsidR="008E33B2" w:rsidRPr="00FF19B1">
        <w:rPr>
          <w:lang w:val="en-IE"/>
        </w:rPr>
        <w:t xml:space="preserve">sent any of the </w:t>
      </w:r>
      <w:r w:rsidR="00776ECE" w:rsidRPr="00FF19B1">
        <w:rPr>
          <w:lang w:val="en-IE"/>
        </w:rPr>
        <w:t>‘Notification Leaving Security Area’</w:t>
      </w:r>
      <w:r w:rsidR="00946343" w:rsidRPr="00FF19B1">
        <w:rPr>
          <w:lang w:val="en-IE"/>
        </w:rPr>
        <w:t xml:space="preserve"> </w:t>
      </w:r>
      <w:r w:rsidR="005248E0" w:rsidRPr="00FF19B1">
        <w:rPr>
          <w:lang w:val="en-IE"/>
        </w:rPr>
        <w:t xml:space="preserve">C_LSA_NOT </w:t>
      </w:r>
      <w:r w:rsidR="00946343" w:rsidRPr="00FF19B1">
        <w:rPr>
          <w:lang w:val="en-IE"/>
        </w:rPr>
        <w:t>(</w:t>
      </w:r>
      <w:r w:rsidR="00B25C2A" w:rsidRPr="00FF19B1">
        <w:rPr>
          <w:lang w:val="en-IE"/>
        </w:rPr>
        <w:t>IE168</w:t>
      </w:r>
      <w:r w:rsidR="00946343" w:rsidRPr="00FF19B1">
        <w:rPr>
          <w:lang w:val="en-IE"/>
        </w:rPr>
        <w:t>)</w:t>
      </w:r>
      <w:r w:rsidR="008E33B2" w:rsidRPr="00FF19B1">
        <w:rPr>
          <w:lang w:val="en-IE"/>
        </w:rPr>
        <w:t xml:space="preserve"> or </w:t>
      </w:r>
      <w:r w:rsidR="00DF5F6D" w:rsidRPr="00FF19B1">
        <w:rPr>
          <w:lang w:val="en-IE"/>
        </w:rPr>
        <w:t>‘</w:t>
      </w:r>
      <w:r w:rsidR="003C404F" w:rsidRPr="00FF19B1">
        <w:rPr>
          <w:lang w:val="en-IE"/>
        </w:rPr>
        <w:t>Notification</w:t>
      </w:r>
      <w:r w:rsidR="00FC3102" w:rsidRPr="00FF19B1">
        <w:rPr>
          <w:lang w:val="en-IE"/>
        </w:rPr>
        <w:t xml:space="preserve"> Crossing Frontier</w:t>
      </w:r>
      <w:r w:rsidR="00DF5F6D" w:rsidRPr="00FF19B1">
        <w:rPr>
          <w:lang w:val="en-IE"/>
        </w:rPr>
        <w:t>’ C_NCF_NOT (</w:t>
      </w:r>
      <w:r w:rsidR="008E33B2" w:rsidRPr="00FF19B1">
        <w:rPr>
          <w:lang w:val="en-IE"/>
        </w:rPr>
        <w:t>IE118</w:t>
      </w:r>
      <w:r w:rsidR="00DF5F6D" w:rsidRPr="00FF19B1">
        <w:rPr>
          <w:lang w:val="en-IE"/>
        </w:rPr>
        <w:t>)</w:t>
      </w:r>
      <w:r w:rsidR="008E33B2" w:rsidRPr="00FF19B1">
        <w:rPr>
          <w:lang w:val="en-IE"/>
        </w:rPr>
        <w:t xml:space="preserve"> or the </w:t>
      </w:r>
      <w:r w:rsidR="00DF5F6D" w:rsidRPr="00FF19B1">
        <w:rPr>
          <w:lang w:val="en-IE"/>
        </w:rPr>
        <w:t>‘</w:t>
      </w:r>
      <w:r w:rsidR="003274E1" w:rsidRPr="00FF19B1">
        <w:rPr>
          <w:lang w:val="en-IE"/>
        </w:rPr>
        <w:t>Arrival Advice</w:t>
      </w:r>
      <w:r w:rsidR="00DF5F6D" w:rsidRPr="00FF19B1">
        <w:rPr>
          <w:lang w:val="en-IE"/>
        </w:rPr>
        <w:t xml:space="preserve">’ </w:t>
      </w:r>
      <w:r w:rsidR="003274E1" w:rsidRPr="00FF19B1">
        <w:rPr>
          <w:lang w:val="en-IE"/>
        </w:rPr>
        <w:t>C_ARR_ADV (</w:t>
      </w:r>
      <w:r w:rsidR="008E33B2" w:rsidRPr="00FF19B1">
        <w:rPr>
          <w:lang w:val="en-IE"/>
        </w:rPr>
        <w:t>IE006</w:t>
      </w:r>
      <w:r w:rsidR="003274E1" w:rsidRPr="00FF19B1">
        <w:rPr>
          <w:lang w:val="en-IE"/>
        </w:rPr>
        <w:t>)</w:t>
      </w:r>
      <w:r w:rsidR="00ED2347" w:rsidRPr="00FF19B1">
        <w:rPr>
          <w:lang w:val="en-IE"/>
        </w:rPr>
        <w:t xml:space="preserve"> </w:t>
      </w:r>
      <w:r w:rsidR="001C19C1" w:rsidRPr="00FF19B1">
        <w:rPr>
          <w:lang w:val="en-IE"/>
        </w:rPr>
        <w:t xml:space="preserve">or the ‘Incident Notification’ C_INC_NOT (IE180) </w:t>
      </w:r>
      <w:r w:rsidR="00ED2347" w:rsidRPr="00FF19B1">
        <w:rPr>
          <w:lang w:val="en-IE"/>
        </w:rPr>
        <w:t>message(s)</w:t>
      </w:r>
      <w:r w:rsidRPr="00FF19B1">
        <w:rPr>
          <w:lang w:val="en-IE"/>
        </w:rPr>
        <w:t>.</w:t>
      </w:r>
    </w:p>
    <w:p w14:paraId="365B55F4" w14:textId="06551762" w:rsidR="00656974" w:rsidRPr="00FF19B1" w:rsidRDefault="00EA48F0" w:rsidP="00122734">
      <w:pPr>
        <w:rPr>
          <w:lang w:val="en-IE"/>
        </w:rPr>
      </w:pPr>
      <w:r w:rsidRPr="00FF19B1">
        <w:rPr>
          <w:lang w:val="en-IE"/>
        </w:rPr>
        <w:t>Before release for transit, t</w:t>
      </w:r>
      <w:r w:rsidR="00122734" w:rsidRPr="00FF19B1">
        <w:rPr>
          <w:lang w:val="en-IE"/>
        </w:rPr>
        <w:t>he Holder of the Transit Procedure</w:t>
      </w:r>
      <w:r w:rsidR="00656974" w:rsidRPr="00FF19B1">
        <w:rPr>
          <w:lang w:val="en-IE"/>
        </w:rPr>
        <w:t xml:space="preserve"> sends a </w:t>
      </w:r>
      <w:r w:rsidR="00122734" w:rsidRPr="00FF19B1">
        <w:rPr>
          <w:lang w:val="en-IE"/>
        </w:rPr>
        <w:t xml:space="preserve">‘Declaration </w:t>
      </w:r>
      <w:r w:rsidR="0071284E" w:rsidRPr="00FF19B1">
        <w:rPr>
          <w:lang w:val="en-IE"/>
        </w:rPr>
        <w:t>Invalidation</w:t>
      </w:r>
      <w:r w:rsidR="00C7218E" w:rsidRPr="00FF19B1">
        <w:rPr>
          <w:lang w:val="en-IE"/>
        </w:rPr>
        <w:t xml:space="preserve"> </w:t>
      </w:r>
      <w:r w:rsidR="00122734" w:rsidRPr="00FF19B1">
        <w:rPr>
          <w:lang w:val="en-IE"/>
        </w:rPr>
        <w:t>Request’ E_DEC_</w:t>
      </w:r>
      <w:r w:rsidR="00211CD2" w:rsidRPr="00FF19B1">
        <w:rPr>
          <w:lang w:val="en-IE"/>
        </w:rPr>
        <w:t>INV</w:t>
      </w:r>
      <w:r w:rsidR="00122734" w:rsidRPr="00FF19B1">
        <w:rPr>
          <w:lang w:val="en-IE"/>
        </w:rPr>
        <w:t xml:space="preserve"> (IE014)</w:t>
      </w:r>
      <w:r w:rsidR="00656974" w:rsidRPr="00FF19B1">
        <w:rPr>
          <w:lang w:val="en-IE"/>
        </w:rPr>
        <w:t xml:space="preserve">, </w:t>
      </w:r>
      <w:r w:rsidR="00725A53" w:rsidRPr="00FF19B1">
        <w:rPr>
          <w:lang w:val="en-IE"/>
        </w:rPr>
        <w:t>and the</w:t>
      </w:r>
      <w:r w:rsidR="00656974" w:rsidRPr="00FF19B1">
        <w:rPr>
          <w:lang w:val="en-IE"/>
        </w:rPr>
        <w:t xml:space="preserve"> </w:t>
      </w:r>
      <w:r w:rsidR="00FA4DDB" w:rsidRPr="00FF19B1">
        <w:rPr>
          <w:lang w:val="en-IE"/>
        </w:rPr>
        <w:t>Office of</w:t>
      </w:r>
      <w:r w:rsidR="00656974" w:rsidRPr="00FF19B1">
        <w:rPr>
          <w:lang w:val="en-IE"/>
        </w:rPr>
        <w:t xml:space="preserve"> Departure</w:t>
      </w:r>
      <w:r w:rsidR="005F78A3" w:rsidRPr="00FF19B1">
        <w:rPr>
          <w:lang w:val="en-IE"/>
        </w:rPr>
        <w:t xml:space="preserve"> responds</w:t>
      </w:r>
      <w:r w:rsidR="00656974" w:rsidRPr="00FF19B1">
        <w:rPr>
          <w:lang w:val="en-IE"/>
        </w:rPr>
        <w:t xml:space="preserve"> with a</w:t>
      </w:r>
      <w:r w:rsidR="00AA1F2A" w:rsidRPr="00FF19B1">
        <w:rPr>
          <w:lang w:val="en-IE"/>
        </w:rPr>
        <w:t>n</w:t>
      </w:r>
      <w:r w:rsidR="00656974" w:rsidRPr="00FF19B1">
        <w:rPr>
          <w:lang w:val="en-IE"/>
        </w:rPr>
        <w:t xml:space="preserve"> </w:t>
      </w:r>
      <w:r w:rsidR="00511F8B" w:rsidRPr="00FF19B1">
        <w:rPr>
          <w:lang w:val="en-IE"/>
        </w:rPr>
        <w:t>‘Invalidation Decision’ E_INV_DEC (IE009)</w:t>
      </w:r>
      <w:r w:rsidR="00EC752B" w:rsidRPr="00FF19B1">
        <w:rPr>
          <w:lang w:val="en-IE"/>
        </w:rPr>
        <w:t>,</w:t>
      </w:r>
      <w:r w:rsidR="006A0916" w:rsidRPr="00FF19B1">
        <w:rPr>
          <w:lang w:val="en-IE"/>
        </w:rPr>
        <w:t xml:space="preserve"> if the ‘Declaration Invalidation Request’ E_DEC_INV (IE014) is valid (in terms of syntax and R/Cs)</w:t>
      </w:r>
      <w:r w:rsidR="0013581E" w:rsidRPr="00FF19B1">
        <w:rPr>
          <w:lang w:val="en-IE"/>
        </w:rPr>
        <w:t xml:space="preserve">, </w:t>
      </w:r>
      <w:r w:rsidR="0032002B" w:rsidRPr="00FF19B1">
        <w:rPr>
          <w:lang w:val="en-IE"/>
        </w:rPr>
        <w:t xml:space="preserve">and when </w:t>
      </w:r>
      <w:r w:rsidR="0013581E" w:rsidRPr="00FF19B1">
        <w:rPr>
          <w:lang w:val="en-IE"/>
        </w:rPr>
        <w:t>the following condition is satisfied:</w:t>
      </w:r>
    </w:p>
    <w:p w14:paraId="54B04E7A" w14:textId="77777777" w:rsidR="0013581E" w:rsidRPr="00FF19B1" w:rsidRDefault="0013581E" w:rsidP="00833A60">
      <w:pPr>
        <w:pStyle w:val="CommentText"/>
        <w:numPr>
          <w:ilvl w:val="0"/>
          <w:numId w:val="91"/>
        </w:numPr>
        <w:rPr>
          <w:lang w:val="en-IE"/>
        </w:rPr>
      </w:pPr>
      <w:r w:rsidRPr="00FF19B1">
        <w:rPr>
          <w:lang w:val="en-IE"/>
        </w:rPr>
        <w:lastRenderedPageBreak/>
        <w:t>The state of the movement is any of the following:</w:t>
      </w:r>
    </w:p>
    <w:p w14:paraId="0ABF7757" w14:textId="13DB31FF" w:rsidR="0013581E" w:rsidRPr="00FF19B1" w:rsidRDefault="0013581E" w:rsidP="00833A60">
      <w:pPr>
        <w:pStyle w:val="CommentText"/>
        <w:numPr>
          <w:ilvl w:val="1"/>
          <w:numId w:val="94"/>
        </w:numPr>
        <w:rPr>
          <w:lang w:val="en-IE"/>
        </w:rPr>
      </w:pPr>
      <w:r w:rsidRPr="00FF19B1">
        <w:rPr>
          <w:lang w:val="en-IE"/>
        </w:rPr>
        <w:t>Accepted, or</w:t>
      </w:r>
    </w:p>
    <w:p w14:paraId="50E60EC3" w14:textId="420610E6" w:rsidR="006A62A2" w:rsidRPr="00FF19B1" w:rsidRDefault="006A62A2" w:rsidP="00833A60">
      <w:pPr>
        <w:pStyle w:val="CommentText"/>
        <w:numPr>
          <w:ilvl w:val="1"/>
          <w:numId w:val="94"/>
        </w:numPr>
        <w:rPr>
          <w:lang w:val="en-IE"/>
        </w:rPr>
      </w:pPr>
      <w:r w:rsidRPr="00FF19B1">
        <w:rPr>
          <w:lang w:val="en-IE"/>
        </w:rPr>
        <w:t>Under release request, or</w:t>
      </w:r>
    </w:p>
    <w:p w14:paraId="58A9E864" w14:textId="0FF3FE41" w:rsidR="006A62A2" w:rsidRPr="00FF19B1" w:rsidRDefault="00FC4528" w:rsidP="00833A60">
      <w:pPr>
        <w:pStyle w:val="CommentText"/>
        <w:numPr>
          <w:ilvl w:val="1"/>
          <w:numId w:val="94"/>
        </w:numPr>
        <w:rPr>
          <w:lang w:val="en-IE"/>
        </w:rPr>
      </w:pPr>
      <w:r w:rsidRPr="00FF19B1">
        <w:rPr>
          <w:lang w:val="en-IE"/>
        </w:rPr>
        <w:t>Idle, or</w:t>
      </w:r>
    </w:p>
    <w:p w14:paraId="6B416897" w14:textId="5B48C977" w:rsidR="0013581E" w:rsidRPr="00FF19B1" w:rsidRDefault="0013581E" w:rsidP="00833A60">
      <w:pPr>
        <w:pStyle w:val="CommentText"/>
        <w:numPr>
          <w:ilvl w:val="1"/>
          <w:numId w:val="94"/>
        </w:numPr>
        <w:rPr>
          <w:lang w:val="en-IE"/>
        </w:rPr>
      </w:pPr>
      <w:r w:rsidRPr="00FF19B1">
        <w:rPr>
          <w:lang w:val="en-IE"/>
        </w:rPr>
        <w:t>Guarantee under registration, or</w:t>
      </w:r>
    </w:p>
    <w:p w14:paraId="0F7D777F" w14:textId="6A29C6A0" w:rsidR="0013581E" w:rsidRPr="00FF19B1" w:rsidRDefault="0013581E" w:rsidP="00833A60">
      <w:pPr>
        <w:pStyle w:val="CommentText"/>
        <w:numPr>
          <w:ilvl w:val="1"/>
          <w:numId w:val="94"/>
        </w:numPr>
        <w:rPr>
          <w:lang w:val="en-IE"/>
        </w:rPr>
      </w:pPr>
      <w:r w:rsidRPr="00FF19B1">
        <w:rPr>
          <w:lang w:val="en-IE"/>
        </w:rPr>
        <w:t>Guarantee under amendment</w:t>
      </w:r>
      <w:r w:rsidR="006A62A2" w:rsidRPr="00FF19B1">
        <w:rPr>
          <w:lang w:val="en-IE"/>
        </w:rPr>
        <w:t>, or</w:t>
      </w:r>
    </w:p>
    <w:p w14:paraId="436EA587" w14:textId="30DE5B1D" w:rsidR="0013581E" w:rsidRPr="00FF19B1" w:rsidRDefault="0013581E" w:rsidP="00833A60">
      <w:pPr>
        <w:pStyle w:val="CommentText"/>
        <w:numPr>
          <w:ilvl w:val="1"/>
          <w:numId w:val="94"/>
        </w:numPr>
        <w:rPr>
          <w:lang w:val="en-IE"/>
        </w:rPr>
      </w:pPr>
      <w:r w:rsidRPr="00FF19B1">
        <w:rPr>
          <w:lang w:val="en-IE"/>
        </w:rPr>
        <w:t>Guarantee registered</w:t>
      </w:r>
      <w:r w:rsidR="000E1116" w:rsidRPr="00FF19B1">
        <w:rPr>
          <w:lang w:val="en-IE"/>
        </w:rPr>
        <w:t>.</w:t>
      </w:r>
    </w:p>
    <w:p w14:paraId="5894670B" w14:textId="7F58FEAE" w:rsidR="00534532" w:rsidRPr="00FF19B1" w:rsidRDefault="006F3E0E" w:rsidP="00B07F9B">
      <w:pPr>
        <w:rPr>
          <w:iCs/>
          <w:lang w:val="en-IE"/>
        </w:rPr>
      </w:pPr>
      <w:r w:rsidRPr="00FF19B1">
        <w:rPr>
          <w:iCs/>
          <w:lang w:val="en-IE"/>
        </w:rPr>
        <w:t>I</w:t>
      </w:r>
      <w:r w:rsidR="0059304D" w:rsidRPr="00FF19B1">
        <w:rPr>
          <w:iCs/>
          <w:lang w:val="en-IE"/>
        </w:rPr>
        <w:t>n case</w:t>
      </w:r>
      <w:r w:rsidRPr="00FF19B1">
        <w:rPr>
          <w:iCs/>
          <w:lang w:val="en-IE"/>
        </w:rPr>
        <w:t xml:space="preserve"> the </w:t>
      </w:r>
      <w:r w:rsidR="0059304D" w:rsidRPr="00FF19B1">
        <w:rPr>
          <w:lang w:val="en-IE"/>
        </w:rPr>
        <w:t>‘Declaration Invalidation Request’ E_DEC_INV (IE014)</w:t>
      </w:r>
      <w:r w:rsidR="00735551" w:rsidRPr="00FF19B1">
        <w:rPr>
          <w:lang w:val="en-IE"/>
        </w:rPr>
        <w:t xml:space="preserve"> message</w:t>
      </w:r>
      <w:r w:rsidR="00FB13A6" w:rsidRPr="00FF19B1">
        <w:rPr>
          <w:lang w:val="en-IE"/>
        </w:rPr>
        <w:t xml:space="preserve">, </w:t>
      </w:r>
      <w:r w:rsidR="00E94107" w:rsidRPr="00FF19B1">
        <w:rPr>
          <w:lang w:val="en-IE"/>
        </w:rPr>
        <w:t>which</w:t>
      </w:r>
      <w:r w:rsidR="00FB13A6" w:rsidRPr="00FF19B1">
        <w:rPr>
          <w:lang w:val="en-IE"/>
        </w:rPr>
        <w:t xml:space="preserve"> is received from the Holder of the Transit Procedure, </w:t>
      </w:r>
      <w:r w:rsidRPr="00FF19B1">
        <w:rPr>
          <w:iCs/>
          <w:lang w:val="en-IE"/>
        </w:rPr>
        <w:t>is invalid</w:t>
      </w:r>
      <w:r w:rsidR="0059304D" w:rsidRPr="00FF19B1">
        <w:rPr>
          <w:iCs/>
          <w:lang w:val="en-IE"/>
        </w:rPr>
        <w:t xml:space="preserve"> (</w:t>
      </w:r>
      <w:r w:rsidR="00D90DC1" w:rsidRPr="00FF19B1">
        <w:rPr>
          <w:iCs/>
          <w:lang w:val="en-IE"/>
        </w:rPr>
        <w:t xml:space="preserve">e.g. </w:t>
      </w:r>
      <w:r w:rsidR="0059304D" w:rsidRPr="00FF19B1">
        <w:rPr>
          <w:iCs/>
          <w:lang w:val="en-IE"/>
        </w:rPr>
        <w:t xml:space="preserve">in terms of R/Cs), the Office of Departure sends to the Holder of the Transit Procedure the </w:t>
      </w:r>
      <w:r w:rsidR="00A5070A" w:rsidRPr="00FF19B1">
        <w:rPr>
          <w:iCs/>
          <w:lang w:val="en-IE"/>
        </w:rPr>
        <w:t>‘Rejection from Office of Departure’ E_DEP_REJ (IE056).</w:t>
      </w:r>
      <w:r w:rsidR="00735551" w:rsidRPr="00FF19B1">
        <w:rPr>
          <w:iCs/>
          <w:lang w:val="en-IE"/>
        </w:rPr>
        <w:t xml:space="preserve"> </w:t>
      </w:r>
    </w:p>
    <w:p w14:paraId="4FD9C4F7" w14:textId="216FCC6E" w:rsidR="006F3E0E" w:rsidRPr="00FF19B1" w:rsidRDefault="0075539B" w:rsidP="00B07F9B">
      <w:pPr>
        <w:rPr>
          <w:iCs/>
          <w:lang w:val="en-IE"/>
        </w:rPr>
      </w:pPr>
      <w:r w:rsidRPr="00FF19B1">
        <w:rPr>
          <w:iCs/>
          <w:lang w:val="en-IE"/>
        </w:rPr>
        <w:t>However</w:t>
      </w:r>
      <w:r w:rsidR="00735551" w:rsidRPr="00FF19B1">
        <w:rPr>
          <w:iCs/>
          <w:lang w:val="en-IE"/>
        </w:rPr>
        <w:t xml:space="preserve">, in the </w:t>
      </w:r>
      <w:r w:rsidR="0050316D" w:rsidRPr="00FF19B1">
        <w:rPr>
          <w:iCs/>
          <w:lang w:val="en-IE"/>
        </w:rPr>
        <w:t xml:space="preserve">specific </w:t>
      </w:r>
      <w:r w:rsidR="00735551" w:rsidRPr="00FF19B1">
        <w:rPr>
          <w:iCs/>
          <w:lang w:val="en-IE"/>
        </w:rPr>
        <w:t xml:space="preserve">case that the </w:t>
      </w:r>
      <w:r w:rsidR="00735551" w:rsidRPr="00FF19B1">
        <w:rPr>
          <w:lang w:val="en-IE"/>
        </w:rPr>
        <w:t xml:space="preserve">‘Declaration Invalidation Request’ E_DEC_INV (IE014) message, </w:t>
      </w:r>
      <w:r w:rsidR="002D22FD" w:rsidRPr="00FF19B1">
        <w:rPr>
          <w:lang w:val="en-IE"/>
        </w:rPr>
        <w:t>sent by</w:t>
      </w:r>
      <w:r w:rsidR="00735551" w:rsidRPr="00FF19B1">
        <w:rPr>
          <w:lang w:val="en-IE"/>
        </w:rPr>
        <w:t xml:space="preserve"> the Holder of the Transit Procedure, </w:t>
      </w:r>
      <w:r w:rsidR="00735551" w:rsidRPr="00FF19B1">
        <w:rPr>
          <w:iCs/>
          <w:lang w:val="en-IE"/>
        </w:rPr>
        <w:t>is</w:t>
      </w:r>
      <w:r w:rsidR="0099359D" w:rsidRPr="00FF19B1">
        <w:rPr>
          <w:iCs/>
          <w:lang w:val="en-IE"/>
        </w:rPr>
        <w:t xml:space="preserve"> received in an inappropriate state</w:t>
      </w:r>
      <w:r w:rsidR="00BA63E6" w:rsidRPr="00FF19B1">
        <w:rPr>
          <w:iCs/>
          <w:lang w:val="en-IE"/>
        </w:rPr>
        <w:t xml:space="preserve"> (e.g. after release for transit)</w:t>
      </w:r>
      <w:r w:rsidR="0099359D" w:rsidRPr="00FF19B1">
        <w:rPr>
          <w:iCs/>
          <w:lang w:val="en-IE"/>
        </w:rPr>
        <w:t xml:space="preserve">, then the Office of Departure sends to the Holder of the Transit Procedure a </w:t>
      </w:r>
      <w:r w:rsidR="005646F6" w:rsidRPr="00FF19B1">
        <w:rPr>
          <w:iCs/>
          <w:lang w:val="en-IE"/>
        </w:rPr>
        <w:t>‘Invalidation Decision’ E_INV_DEC (IE009)</w:t>
      </w:r>
      <w:r w:rsidR="0099359D" w:rsidRPr="00FF19B1">
        <w:rPr>
          <w:iCs/>
          <w:lang w:val="en-IE"/>
        </w:rPr>
        <w:t xml:space="preserve"> </w:t>
      </w:r>
      <w:r w:rsidR="00534532" w:rsidRPr="00FF19B1">
        <w:rPr>
          <w:iCs/>
          <w:lang w:val="en-IE"/>
        </w:rPr>
        <w:t xml:space="preserve">message </w:t>
      </w:r>
      <w:r w:rsidR="0099359D" w:rsidRPr="00FF19B1">
        <w:rPr>
          <w:iCs/>
          <w:lang w:val="en-IE"/>
        </w:rPr>
        <w:t>with a negative invalidation decision.</w:t>
      </w:r>
      <w:r w:rsidR="00735551" w:rsidRPr="00FF19B1">
        <w:rPr>
          <w:iCs/>
          <w:lang w:val="en-IE"/>
        </w:rPr>
        <w:t xml:space="preserve"> </w:t>
      </w:r>
    </w:p>
    <w:p w14:paraId="7326E25D" w14:textId="72F5841A" w:rsidR="009D61BC" w:rsidRPr="00FF19B1" w:rsidRDefault="00E87843" w:rsidP="00B07F9B">
      <w:pPr>
        <w:rPr>
          <w:i/>
          <w:lang w:val="en-IE"/>
        </w:rPr>
      </w:pPr>
      <w:r w:rsidRPr="00FF19B1">
        <w:rPr>
          <w:i/>
          <w:lang w:val="en-IE"/>
        </w:rPr>
        <w:t>Note:</w:t>
      </w:r>
      <w:r w:rsidR="00C42E03" w:rsidRPr="00FF19B1">
        <w:rPr>
          <w:i/>
          <w:lang w:val="en-IE"/>
        </w:rPr>
        <w:t xml:space="preserve"> </w:t>
      </w:r>
      <w:r w:rsidRPr="00FF19B1">
        <w:rPr>
          <w:i/>
          <w:lang w:val="en-IE"/>
        </w:rPr>
        <w:t>The term 'cancellation' is used for the Pre-Lodged Declaration and not the term 'invalidation'.</w:t>
      </w:r>
    </w:p>
    <w:p w14:paraId="042BD4F9" w14:textId="1C3688B2" w:rsidR="00B07F9B" w:rsidRPr="00FF19B1" w:rsidRDefault="00B07C07" w:rsidP="00B07F9B">
      <w:pPr>
        <w:rPr>
          <w:lang w:val="en-IE"/>
        </w:rPr>
      </w:pPr>
      <w:r w:rsidRPr="00FF19B1">
        <w:rPr>
          <w:lang w:val="en-IE"/>
        </w:rPr>
        <w:t>After release for transit, t</w:t>
      </w:r>
      <w:r w:rsidR="00B07F9B" w:rsidRPr="00FF19B1">
        <w:rPr>
          <w:lang w:val="en-IE"/>
        </w:rPr>
        <w:t xml:space="preserve">he </w:t>
      </w:r>
      <w:r w:rsidR="00FA4DDB" w:rsidRPr="00FF19B1">
        <w:rPr>
          <w:lang w:val="en-IE"/>
        </w:rPr>
        <w:t>Office of</w:t>
      </w:r>
      <w:r w:rsidR="00B07F9B" w:rsidRPr="00FF19B1">
        <w:rPr>
          <w:lang w:val="en-IE"/>
        </w:rPr>
        <w:t xml:space="preserve"> Departure shall be able to invalidate the transit declaration (after receiving a request from the Holder of the Transit Procedure by alternative non-electronic means)</w:t>
      </w:r>
      <w:r w:rsidR="00A963C5" w:rsidRPr="00FF19B1">
        <w:rPr>
          <w:lang w:val="en-IE"/>
        </w:rPr>
        <w:t>,</w:t>
      </w:r>
      <w:r w:rsidR="00B07F9B" w:rsidRPr="00FF19B1">
        <w:rPr>
          <w:lang w:val="en-IE"/>
        </w:rPr>
        <w:t xml:space="preserve"> if the following two conditions are satisfied:</w:t>
      </w:r>
    </w:p>
    <w:p w14:paraId="283BEE6D" w14:textId="23BA792C" w:rsidR="00B07F9B" w:rsidRPr="00FF19B1" w:rsidRDefault="00B07F9B" w:rsidP="00833A60">
      <w:pPr>
        <w:pStyle w:val="CommentText"/>
        <w:numPr>
          <w:ilvl w:val="0"/>
          <w:numId w:val="97"/>
        </w:numPr>
        <w:rPr>
          <w:lang w:val="en-IE"/>
        </w:rPr>
      </w:pPr>
      <w:r w:rsidRPr="00FF19B1">
        <w:rPr>
          <w:lang w:val="en-IE"/>
        </w:rPr>
        <w:t>The state of the movement is</w:t>
      </w:r>
      <w:r w:rsidR="001C19C1" w:rsidRPr="00FF19B1">
        <w:rPr>
          <w:lang w:val="en-IE"/>
        </w:rPr>
        <w:t xml:space="preserve"> any of the following</w:t>
      </w:r>
      <w:r w:rsidRPr="00FF19B1">
        <w:rPr>
          <w:lang w:val="en-IE"/>
        </w:rPr>
        <w:t>:</w:t>
      </w:r>
    </w:p>
    <w:p w14:paraId="1E368C1D" w14:textId="28C5CC52" w:rsidR="00B07F9B" w:rsidRPr="00FF19B1" w:rsidRDefault="00B07F9B" w:rsidP="00833A60">
      <w:pPr>
        <w:pStyle w:val="CommentText"/>
        <w:numPr>
          <w:ilvl w:val="1"/>
          <w:numId w:val="94"/>
        </w:numPr>
        <w:rPr>
          <w:lang w:val="en-IE"/>
        </w:rPr>
      </w:pPr>
      <w:r w:rsidRPr="00FF19B1">
        <w:rPr>
          <w:lang w:val="en-IE"/>
        </w:rPr>
        <w:t>Movement released, or</w:t>
      </w:r>
    </w:p>
    <w:p w14:paraId="7EE8A8FC" w14:textId="30260ACE" w:rsidR="0074164B" w:rsidRPr="00FF19B1" w:rsidRDefault="00B07F9B" w:rsidP="00833A60">
      <w:pPr>
        <w:pStyle w:val="CommentText"/>
        <w:numPr>
          <w:ilvl w:val="1"/>
          <w:numId w:val="94"/>
        </w:numPr>
        <w:rPr>
          <w:lang w:val="en-IE"/>
        </w:rPr>
      </w:pPr>
      <w:r w:rsidRPr="00FF19B1">
        <w:rPr>
          <w:lang w:val="en-IE"/>
        </w:rPr>
        <w:t>Enquiry recommended,</w:t>
      </w:r>
      <w:r w:rsidR="00DD6305" w:rsidRPr="00FF19B1">
        <w:rPr>
          <w:lang w:val="en-IE"/>
        </w:rPr>
        <w:t xml:space="preserve"> or</w:t>
      </w:r>
    </w:p>
    <w:p w14:paraId="115A9401" w14:textId="4C9C6248" w:rsidR="00FA741A" w:rsidRPr="00FF19B1" w:rsidRDefault="00A8529D" w:rsidP="00833A60">
      <w:pPr>
        <w:pStyle w:val="CommentText"/>
        <w:numPr>
          <w:ilvl w:val="1"/>
          <w:numId w:val="94"/>
        </w:numPr>
        <w:rPr>
          <w:lang w:val="en-IE"/>
        </w:rPr>
      </w:pPr>
      <w:r w:rsidRPr="00FF19B1">
        <w:rPr>
          <w:lang w:val="en-IE"/>
        </w:rPr>
        <w:t xml:space="preserve">Under </w:t>
      </w:r>
      <w:r w:rsidR="00C7350E" w:rsidRPr="00FF19B1">
        <w:rPr>
          <w:lang w:val="en-IE"/>
        </w:rPr>
        <w:t>e</w:t>
      </w:r>
      <w:r w:rsidR="00585885" w:rsidRPr="00FF19B1">
        <w:rPr>
          <w:lang w:val="en-IE"/>
        </w:rPr>
        <w:t>nquiry</w:t>
      </w:r>
      <w:r w:rsidRPr="00FF19B1">
        <w:rPr>
          <w:lang w:val="en-IE"/>
        </w:rPr>
        <w:t xml:space="preserve"> request;</w:t>
      </w:r>
    </w:p>
    <w:p w14:paraId="70EDD600" w14:textId="6E71CA30" w:rsidR="00A963C5" w:rsidRPr="00FF19B1" w:rsidRDefault="0074164B" w:rsidP="00833A60">
      <w:pPr>
        <w:pStyle w:val="ListParagraph"/>
        <w:numPr>
          <w:ilvl w:val="0"/>
          <w:numId w:val="97"/>
        </w:numPr>
        <w:rPr>
          <w:lang w:val="en-IE"/>
        </w:rPr>
      </w:pPr>
      <w:r w:rsidRPr="00FF19B1">
        <w:rPr>
          <w:lang w:val="en-IE"/>
        </w:rPr>
        <w:t>The ‘Arrival Advice’ C_ARR_ADV (IE006), the ‘Notification Crossing Frontier’ C_NCF_NOT (IE118), the ‘Notification Leaving Security Area’ (IE168)</w:t>
      </w:r>
      <w:r w:rsidR="00F36FCC" w:rsidRPr="00FF19B1">
        <w:rPr>
          <w:lang w:val="en-IE"/>
        </w:rPr>
        <w:t xml:space="preserve">, the </w:t>
      </w:r>
      <w:r w:rsidR="00B82E84" w:rsidRPr="00FF19B1">
        <w:rPr>
          <w:lang w:val="en-IE"/>
        </w:rPr>
        <w:t>‘Incident Notification’ C_INC_NOT (IE180)</w:t>
      </w:r>
      <w:r w:rsidRPr="00FF19B1">
        <w:rPr>
          <w:lang w:val="en-IE"/>
        </w:rPr>
        <w:t xml:space="preserve"> messages have not been received.</w:t>
      </w:r>
      <w:r w:rsidR="00585885" w:rsidRPr="00FF19B1">
        <w:rPr>
          <w:lang w:val="en-IE"/>
        </w:rPr>
        <w:t xml:space="preserve"> </w:t>
      </w:r>
    </w:p>
    <w:p w14:paraId="158C9492" w14:textId="183C3C5A" w:rsidR="0074164B" w:rsidRPr="00FF19B1" w:rsidRDefault="0074164B" w:rsidP="00A963C5">
      <w:pPr>
        <w:ind w:left="360"/>
        <w:rPr>
          <w:lang w:val="en-IE"/>
        </w:rPr>
      </w:pPr>
      <w:r w:rsidRPr="00FF19B1">
        <w:rPr>
          <w:lang w:val="en-IE"/>
        </w:rPr>
        <w:t xml:space="preserve">Once the Customs Officer has invalidated the movement, the </w:t>
      </w:r>
      <w:r w:rsidR="00FA4DDB" w:rsidRPr="00FF19B1">
        <w:rPr>
          <w:lang w:val="en-IE"/>
        </w:rPr>
        <w:t>Office of</w:t>
      </w:r>
      <w:r w:rsidRPr="00FF19B1">
        <w:rPr>
          <w:lang w:val="en-IE"/>
        </w:rPr>
        <w:t xml:space="preserve"> Departure informs:</w:t>
      </w:r>
    </w:p>
    <w:p w14:paraId="4D2C6EFE" w14:textId="5FCD4DAB" w:rsidR="0074164B" w:rsidRPr="00FF19B1" w:rsidRDefault="0074164B" w:rsidP="00833A60">
      <w:pPr>
        <w:pStyle w:val="ListParagraph"/>
        <w:numPr>
          <w:ilvl w:val="0"/>
          <w:numId w:val="95"/>
        </w:numPr>
        <w:rPr>
          <w:lang w:val="en-IE"/>
        </w:rPr>
      </w:pPr>
      <w:r w:rsidRPr="00FF19B1">
        <w:rPr>
          <w:lang w:val="en-IE"/>
        </w:rPr>
        <w:t>The Holder of the Transit Procedure with an ‘Invalidation Decision’ E_INV_DEC (IE009) message</w:t>
      </w:r>
      <w:r w:rsidR="00DD6305" w:rsidRPr="00FF19B1">
        <w:rPr>
          <w:lang w:val="en-IE"/>
        </w:rPr>
        <w:t>;</w:t>
      </w:r>
    </w:p>
    <w:p w14:paraId="33321AB4" w14:textId="2B145F23" w:rsidR="0074164B" w:rsidRPr="00FF19B1" w:rsidRDefault="0074164B" w:rsidP="00833A60">
      <w:pPr>
        <w:pStyle w:val="ListParagraph"/>
        <w:numPr>
          <w:ilvl w:val="0"/>
          <w:numId w:val="95"/>
        </w:numPr>
        <w:rPr>
          <w:lang w:val="en-IE"/>
        </w:rPr>
      </w:pPr>
      <w:r w:rsidRPr="00FF19B1">
        <w:rPr>
          <w:lang w:val="en-IE"/>
        </w:rPr>
        <w:t xml:space="preserve">The </w:t>
      </w:r>
      <w:r w:rsidR="00FA4DDB" w:rsidRPr="00FF19B1">
        <w:rPr>
          <w:lang w:val="en-IE"/>
        </w:rPr>
        <w:t>Office of</w:t>
      </w:r>
      <w:r w:rsidRPr="00FF19B1">
        <w:rPr>
          <w:lang w:val="en-IE"/>
        </w:rPr>
        <w:t xml:space="preserve"> Destination, the </w:t>
      </w:r>
      <w:r w:rsidR="00FA4DDB" w:rsidRPr="00FF19B1">
        <w:rPr>
          <w:lang w:val="en-IE"/>
        </w:rPr>
        <w:t>Office of</w:t>
      </w:r>
      <w:r w:rsidRPr="00FF19B1">
        <w:rPr>
          <w:lang w:val="en-IE"/>
        </w:rPr>
        <w:t xml:space="preserve"> </w:t>
      </w:r>
      <w:r w:rsidR="003D509A" w:rsidRPr="00FF19B1">
        <w:rPr>
          <w:lang w:val="en-IE"/>
        </w:rPr>
        <w:t>Transit,</w:t>
      </w:r>
      <w:r w:rsidRPr="00FF19B1">
        <w:rPr>
          <w:lang w:val="en-IE"/>
        </w:rPr>
        <w:t xml:space="preserve"> </w:t>
      </w:r>
      <w:r w:rsidR="00725A53" w:rsidRPr="00FF19B1">
        <w:rPr>
          <w:lang w:val="en-IE"/>
        </w:rPr>
        <w:t>and the</w:t>
      </w:r>
      <w:r w:rsidRPr="00FF19B1">
        <w:rPr>
          <w:lang w:val="en-IE"/>
        </w:rPr>
        <w:t xml:space="preserve"> </w:t>
      </w:r>
      <w:r w:rsidR="00FA4DDB" w:rsidRPr="00FF19B1">
        <w:rPr>
          <w:lang w:val="en-IE"/>
        </w:rPr>
        <w:t>Office of</w:t>
      </w:r>
      <w:r w:rsidRPr="00FF19B1">
        <w:rPr>
          <w:lang w:val="en-IE"/>
        </w:rPr>
        <w:t xml:space="preserve"> Exit for Transit (if any) with the ‘Invalidation Notification’ C_INV_NOT (IE010) message.</w:t>
      </w:r>
    </w:p>
    <w:p w14:paraId="47D29F6C" w14:textId="31AD0B56" w:rsidR="00F6775C" w:rsidRPr="00FF19B1" w:rsidRDefault="00F6775C" w:rsidP="00656974">
      <w:pPr>
        <w:rPr>
          <w:lang w:val="en-IE"/>
        </w:rPr>
      </w:pPr>
      <w:r w:rsidRPr="00FF19B1">
        <w:rPr>
          <w:lang w:val="en-IE"/>
        </w:rPr>
        <w:lastRenderedPageBreak/>
        <w:t xml:space="preserve">When the transit </w:t>
      </w:r>
      <w:r w:rsidR="008175AD" w:rsidRPr="00FF19B1">
        <w:rPr>
          <w:lang w:val="en-IE"/>
        </w:rPr>
        <w:t xml:space="preserve">declaration </w:t>
      </w:r>
      <w:r w:rsidRPr="00FF19B1">
        <w:rPr>
          <w:lang w:val="en-IE"/>
        </w:rPr>
        <w:t xml:space="preserve">references </w:t>
      </w:r>
      <w:r w:rsidR="00572146" w:rsidRPr="00FF19B1">
        <w:rPr>
          <w:lang w:val="en-IE"/>
        </w:rPr>
        <w:t>Export MRN</w:t>
      </w:r>
      <w:r w:rsidR="004B77CC" w:rsidRPr="00FF19B1">
        <w:rPr>
          <w:lang w:val="en-IE"/>
        </w:rPr>
        <w:t>(</w:t>
      </w:r>
      <w:r w:rsidR="00572146" w:rsidRPr="00FF19B1">
        <w:rPr>
          <w:lang w:val="en-IE"/>
        </w:rPr>
        <w:t>s</w:t>
      </w:r>
      <w:r w:rsidR="004B77CC" w:rsidRPr="00FF19B1">
        <w:rPr>
          <w:lang w:val="en-IE"/>
        </w:rPr>
        <w:t>)</w:t>
      </w:r>
      <w:r w:rsidR="00572146" w:rsidRPr="00FF19B1">
        <w:rPr>
          <w:lang w:val="en-IE"/>
        </w:rPr>
        <w:t xml:space="preserve"> in</w:t>
      </w:r>
      <w:r w:rsidR="00572146" w:rsidRPr="00FF19B1" w:rsidDel="0050575C">
        <w:rPr>
          <w:lang w:val="en-IE"/>
        </w:rPr>
        <w:t xml:space="preserve"> </w:t>
      </w:r>
      <w:r w:rsidR="00572146" w:rsidRPr="00FF19B1">
        <w:rPr>
          <w:lang w:val="en-IE"/>
        </w:rPr>
        <w:t xml:space="preserve">Previous Documents </w:t>
      </w:r>
      <w:r w:rsidR="00725A53" w:rsidRPr="00FF19B1">
        <w:rPr>
          <w:lang w:val="en-IE"/>
        </w:rPr>
        <w:t>and the</w:t>
      </w:r>
      <w:r w:rsidR="008175AD" w:rsidRPr="00FF19B1">
        <w:rPr>
          <w:lang w:val="en-IE"/>
        </w:rPr>
        <w:t xml:space="preserve"> goods have been </w:t>
      </w:r>
      <w:r w:rsidR="00572146" w:rsidRPr="00FF19B1">
        <w:rPr>
          <w:lang w:val="en-IE"/>
        </w:rPr>
        <w:t>released for transit</w:t>
      </w:r>
      <w:r w:rsidR="00D0455A" w:rsidRPr="00FF19B1">
        <w:rPr>
          <w:lang w:val="en-IE"/>
        </w:rPr>
        <w:t>, the</w:t>
      </w:r>
      <w:r w:rsidR="00572146" w:rsidRPr="00FF19B1">
        <w:rPr>
          <w:lang w:val="en-IE"/>
        </w:rPr>
        <w:t xml:space="preserve"> transit </w:t>
      </w:r>
      <w:r w:rsidR="00851819" w:rsidRPr="00FF19B1">
        <w:rPr>
          <w:lang w:val="en-IE"/>
        </w:rPr>
        <w:t xml:space="preserve">declaration </w:t>
      </w:r>
      <w:r w:rsidR="00572146" w:rsidRPr="00FF19B1">
        <w:rPr>
          <w:lang w:val="en-IE"/>
        </w:rPr>
        <w:t>cannot be invalidated</w:t>
      </w:r>
      <w:r w:rsidR="007C77D7" w:rsidRPr="00FF19B1">
        <w:rPr>
          <w:lang w:val="en-IE"/>
        </w:rPr>
        <w:t>.</w:t>
      </w:r>
    </w:p>
    <w:p w14:paraId="4405ECBE" w14:textId="6B323B10" w:rsidR="006C5F2F" w:rsidRPr="00FF19B1" w:rsidRDefault="004E2FCB" w:rsidP="006053D9">
      <w:pPr>
        <w:pStyle w:val="Heading4"/>
        <w:rPr>
          <w:lang w:val="en-IE"/>
        </w:rPr>
      </w:pPr>
      <w:bookmarkStart w:id="3182" w:name="_Invalidation_at_Office_1"/>
      <w:bookmarkStart w:id="3183" w:name="_Toc45648889"/>
      <w:bookmarkStart w:id="3184" w:name="_Toc68274304"/>
      <w:bookmarkEnd w:id="3182"/>
      <w:r w:rsidRPr="00FF19B1">
        <w:rPr>
          <w:lang w:val="en-IE"/>
        </w:rPr>
        <w:t>Invalidation</w:t>
      </w:r>
      <w:r w:rsidR="00824702" w:rsidRPr="00FF19B1">
        <w:rPr>
          <w:lang w:val="en-IE"/>
        </w:rPr>
        <w:t xml:space="preserve"> a</w:t>
      </w:r>
      <w:r w:rsidR="006C5F2F" w:rsidRPr="00FF19B1">
        <w:rPr>
          <w:lang w:val="en-IE"/>
        </w:rPr>
        <w:t xml:space="preserve">t </w:t>
      </w:r>
      <w:r w:rsidR="00FA4DDB" w:rsidRPr="00FF19B1">
        <w:rPr>
          <w:lang w:val="en-IE"/>
        </w:rPr>
        <w:t>Office of</w:t>
      </w:r>
      <w:r w:rsidR="006C5F2F" w:rsidRPr="00FF19B1">
        <w:rPr>
          <w:lang w:val="en-IE"/>
        </w:rPr>
        <w:t xml:space="preserve"> Transit</w:t>
      </w:r>
      <w:r w:rsidR="00A41E41" w:rsidRPr="00FF19B1">
        <w:rPr>
          <w:lang w:val="en-IE"/>
        </w:rPr>
        <w:t xml:space="preserve">, at </w:t>
      </w:r>
      <w:r w:rsidR="00FA4DDB" w:rsidRPr="00FF19B1">
        <w:rPr>
          <w:lang w:val="en-IE"/>
        </w:rPr>
        <w:t>Office of</w:t>
      </w:r>
      <w:r w:rsidR="00A41E41" w:rsidRPr="00FF19B1">
        <w:rPr>
          <w:lang w:val="en-IE"/>
        </w:rPr>
        <w:t xml:space="preserve"> Exit for Transit</w:t>
      </w:r>
      <w:r w:rsidR="006C5F2F" w:rsidRPr="00FF19B1">
        <w:rPr>
          <w:lang w:val="en-IE"/>
        </w:rPr>
        <w:t xml:space="preserve"> and </w:t>
      </w:r>
      <w:r w:rsidR="00FA4DDB" w:rsidRPr="00FF19B1">
        <w:rPr>
          <w:lang w:val="en-IE"/>
        </w:rPr>
        <w:t>Office of</w:t>
      </w:r>
      <w:r w:rsidR="006C5F2F" w:rsidRPr="00FF19B1">
        <w:rPr>
          <w:lang w:val="en-IE"/>
        </w:rPr>
        <w:t xml:space="preserve"> Destination</w:t>
      </w:r>
      <w:bookmarkEnd w:id="3183"/>
      <w:bookmarkEnd w:id="3184"/>
      <w:r w:rsidR="003A720C" w:rsidRPr="00FF19B1">
        <w:rPr>
          <w:lang w:val="en-IE"/>
        </w:rPr>
        <w:t xml:space="preserve"> – </w:t>
      </w:r>
      <w:r w:rsidR="003A720C" w:rsidRPr="00FF19B1">
        <w:rPr>
          <w:highlight w:val="lightGray"/>
          <w:lang w:val="en-IE"/>
        </w:rPr>
        <w:t>NO CHANGE</w:t>
      </w:r>
    </w:p>
    <w:p w14:paraId="745C4731" w14:textId="7DAB033B" w:rsidR="00EC3174" w:rsidRPr="00FF19B1" w:rsidRDefault="00EC3174" w:rsidP="00423354">
      <w:pPr>
        <w:keepNext/>
        <w:rPr>
          <w:lang w:val="en-IE"/>
        </w:rPr>
      </w:pPr>
      <w:r w:rsidRPr="00FF19B1">
        <w:rPr>
          <w:lang w:val="en-IE"/>
        </w:rPr>
        <w:t>This is best summarised as follows:</w:t>
      </w:r>
    </w:p>
    <w:p w14:paraId="484D5D30" w14:textId="49F97A64" w:rsidR="00BE793A" w:rsidRPr="00FF19B1" w:rsidRDefault="00B97E1B" w:rsidP="00EC3174">
      <w:pPr>
        <w:jc w:val="center"/>
        <w:rPr>
          <w:lang w:val="en-IE"/>
        </w:rPr>
      </w:pPr>
      <w:r w:rsidRPr="00FF19B1">
        <w:rPr>
          <w:noProof/>
          <w:lang w:val="en-IE"/>
        </w:rPr>
        <w:drawing>
          <wp:inline distT="0" distB="0" distL="0" distR="0" wp14:anchorId="2996B8D2" wp14:editId="43A64D78">
            <wp:extent cx="5732145" cy="2225040"/>
            <wp:effectExtent l="0" t="0" r="1905" b="0"/>
            <wp:docPr id="1650" name="Picture 16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4">
                      <a:extLst>
                        <a:ext uri="{28A0092B-C50C-407E-A947-70E740481C1C}">
                          <a14:useLocalDpi xmlns:a14="http://schemas.microsoft.com/office/drawing/2010/main" val="0"/>
                        </a:ext>
                      </a:extLst>
                    </a:blip>
                    <a:srcRect/>
                    <a:stretch>
                      <a:fillRect/>
                    </a:stretch>
                  </pic:blipFill>
                  <pic:spPr bwMode="auto">
                    <a:xfrm>
                      <a:off x="0" y="0"/>
                      <a:ext cx="5732145" cy="2225040"/>
                    </a:xfrm>
                    <a:prstGeom prst="rect">
                      <a:avLst/>
                    </a:prstGeom>
                    <a:noFill/>
                    <a:ln>
                      <a:noFill/>
                    </a:ln>
                  </pic:spPr>
                </pic:pic>
              </a:graphicData>
            </a:graphic>
          </wp:inline>
        </w:drawing>
      </w:r>
    </w:p>
    <w:p w14:paraId="1324137F" w14:textId="5CB4798C" w:rsidR="00EC3174" w:rsidRPr="00FF19B1" w:rsidRDefault="00EC3174" w:rsidP="00EC3174">
      <w:pPr>
        <w:pStyle w:val="Caption"/>
        <w:rPr>
          <w:lang w:val="en-IE"/>
        </w:rPr>
      </w:pPr>
      <w:bookmarkStart w:id="3185" w:name="_Toc43942858"/>
      <w:bookmarkStart w:id="3186" w:name="_Toc69724570"/>
      <w:bookmarkStart w:id="3187" w:name="_Toc97296638"/>
      <w:bookmarkStart w:id="3188" w:name="_Toc172912930"/>
      <w:bookmarkStart w:id="3189" w:name="_Toc202266458"/>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182</w:t>
      </w:r>
      <w:r w:rsidR="001B7227" w:rsidRPr="00FF19B1">
        <w:rPr>
          <w:lang w:val="en-IE"/>
        </w:rPr>
        <w:fldChar w:fldCharType="end"/>
      </w:r>
      <w:r w:rsidRPr="00FF19B1">
        <w:rPr>
          <w:lang w:val="en-IE"/>
        </w:rPr>
        <w:t xml:space="preserve">: </w:t>
      </w:r>
      <w:r w:rsidR="004E2FCB" w:rsidRPr="00FF19B1">
        <w:rPr>
          <w:lang w:val="en-IE"/>
        </w:rPr>
        <w:t>Invalidation</w:t>
      </w:r>
      <w:r w:rsidRPr="00FF19B1">
        <w:rPr>
          <w:lang w:val="en-IE"/>
        </w:rPr>
        <w:t xml:space="preserve"> at </w:t>
      </w:r>
      <w:r w:rsidR="00FA4DDB" w:rsidRPr="00FF19B1">
        <w:rPr>
          <w:lang w:val="en-IE"/>
        </w:rPr>
        <w:t>Office of</w:t>
      </w:r>
      <w:r w:rsidRPr="00FF19B1">
        <w:rPr>
          <w:lang w:val="en-IE"/>
        </w:rPr>
        <w:t xml:space="preserve"> Transit</w:t>
      </w:r>
      <w:r w:rsidR="00A41E41" w:rsidRPr="00FF19B1">
        <w:rPr>
          <w:lang w:val="en-IE"/>
        </w:rPr>
        <w:t xml:space="preserve">, at </w:t>
      </w:r>
      <w:r w:rsidR="00FA4DDB" w:rsidRPr="00FF19B1">
        <w:rPr>
          <w:lang w:val="en-IE"/>
        </w:rPr>
        <w:t>Office of</w:t>
      </w:r>
      <w:r w:rsidR="00A41E41" w:rsidRPr="00FF19B1">
        <w:rPr>
          <w:lang w:val="en-IE"/>
        </w:rPr>
        <w:t xml:space="preserve"> Exit for Transit</w:t>
      </w:r>
      <w:r w:rsidRPr="00FF19B1">
        <w:rPr>
          <w:lang w:val="en-IE"/>
        </w:rPr>
        <w:t xml:space="preserve"> and </w:t>
      </w:r>
      <w:r w:rsidR="00FA4DDB" w:rsidRPr="00FF19B1">
        <w:rPr>
          <w:lang w:val="en-IE"/>
        </w:rPr>
        <w:t>Office of</w:t>
      </w:r>
      <w:r w:rsidRPr="00FF19B1">
        <w:rPr>
          <w:lang w:val="en-IE"/>
        </w:rPr>
        <w:t xml:space="preserve"> Destination</w:t>
      </w:r>
      <w:bookmarkEnd w:id="3185"/>
      <w:bookmarkEnd w:id="3186"/>
      <w:bookmarkEnd w:id="3187"/>
      <w:bookmarkEnd w:id="3188"/>
      <w:bookmarkEnd w:id="3189"/>
    </w:p>
    <w:p w14:paraId="6A0CA9CE" w14:textId="1AD4C64D" w:rsidR="003A2B5D" w:rsidRPr="00FF19B1" w:rsidRDefault="00EC3174" w:rsidP="00EC3174">
      <w:pPr>
        <w:rPr>
          <w:lang w:val="en-IE"/>
        </w:rPr>
      </w:pPr>
      <w:r w:rsidRPr="00FF19B1">
        <w:rPr>
          <w:lang w:val="en-IE"/>
        </w:rPr>
        <w:t xml:space="preserve">No </w:t>
      </w:r>
      <w:r w:rsidR="004E2FCB" w:rsidRPr="00FF19B1">
        <w:rPr>
          <w:lang w:val="en-IE"/>
        </w:rPr>
        <w:t>invalidation</w:t>
      </w:r>
      <w:r w:rsidR="008C2C71" w:rsidRPr="00FF19B1">
        <w:rPr>
          <w:lang w:val="en-IE"/>
        </w:rPr>
        <w:t xml:space="preserve"> of </w:t>
      </w:r>
      <w:r w:rsidR="00F42AD3" w:rsidRPr="00FF19B1">
        <w:rPr>
          <w:lang w:val="en-IE"/>
        </w:rPr>
        <w:t xml:space="preserve">a transit declaration </w:t>
      </w:r>
      <w:r w:rsidR="008C2C71" w:rsidRPr="00FF19B1">
        <w:rPr>
          <w:lang w:val="en-IE"/>
        </w:rPr>
        <w:t>is</w:t>
      </w:r>
      <w:r w:rsidRPr="00FF19B1">
        <w:rPr>
          <w:lang w:val="en-IE"/>
        </w:rPr>
        <w:t xml:space="preserve"> possible when the </w:t>
      </w:r>
      <w:r w:rsidR="00FA4DDB" w:rsidRPr="00FF19B1">
        <w:rPr>
          <w:lang w:val="en-IE"/>
        </w:rPr>
        <w:t>Office of</w:t>
      </w:r>
      <w:r w:rsidRPr="00FF19B1">
        <w:rPr>
          <w:lang w:val="en-IE"/>
        </w:rPr>
        <w:t xml:space="preserve"> Departure has received </w:t>
      </w:r>
      <w:r w:rsidR="00A0612F" w:rsidRPr="00FF19B1">
        <w:rPr>
          <w:lang w:val="en-IE"/>
        </w:rPr>
        <w:t>the</w:t>
      </w:r>
      <w:r w:rsidRPr="00FF19B1">
        <w:rPr>
          <w:lang w:val="en-IE"/>
        </w:rPr>
        <w:t xml:space="preserve"> </w:t>
      </w:r>
      <w:r w:rsidR="004F0179" w:rsidRPr="00FF19B1">
        <w:rPr>
          <w:lang w:val="en-IE"/>
        </w:rPr>
        <w:t>‘</w:t>
      </w:r>
      <w:r w:rsidR="00FC3102" w:rsidRPr="00FF19B1">
        <w:rPr>
          <w:lang w:val="en-IE"/>
        </w:rPr>
        <w:t>Notification Crossing Frontier</w:t>
      </w:r>
      <w:r w:rsidR="004F0179" w:rsidRPr="00FF19B1">
        <w:rPr>
          <w:lang w:val="en-IE"/>
        </w:rPr>
        <w:t>’</w:t>
      </w:r>
      <w:r w:rsidRPr="00FF19B1">
        <w:rPr>
          <w:lang w:val="en-IE"/>
        </w:rPr>
        <w:t xml:space="preserve"> C_NCF_NOT (</w:t>
      </w:r>
      <w:r w:rsidR="00A01446" w:rsidRPr="00FF19B1">
        <w:rPr>
          <w:lang w:val="en-IE"/>
        </w:rPr>
        <w:t>IE118</w:t>
      </w:r>
      <w:r w:rsidRPr="00FF19B1">
        <w:rPr>
          <w:lang w:val="en-IE"/>
        </w:rPr>
        <w:t xml:space="preserve">) or </w:t>
      </w:r>
      <w:r w:rsidR="00A0612F" w:rsidRPr="00FF19B1">
        <w:rPr>
          <w:lang w:val="en-IE"/>
        </w:rPr>
        <w:t>the</w:t>
      </w:r>
      <w:r w:rsidR="00B9428B" w:rsidRPr="00FF19B1">
        <w:rPr>
          <w:lang w:val="en-IE"/>
        </w:rPr>
        <w:t xml:space="preserve"> </w:t>
      </w:r>
      <w:r w:rsidR="00DD008C" w:rsidRPr="00FF19B1">
        <w:rPr>
          <w:lang w:val="en-IE"/>
        </w:rPr>
        <w:t>‘Notification Leaving Security Area’ C_LSA_NOT (</w:t>
      </w:r>
      <w:r w:rsidR="00B25C2A" w:rsidRPr="00FF19B1">
        <w:rPr>
          <w:lang w:val="en-IE"/>
        </w:rPr>
        <w:t>IE168</w:t>
      </w:r>
      <w:r w:rsidR="00DD008C" w:rsidRPr="00FF19B1">
        <w:rPr>
          <w:lang w:val="en-IE"/>
        </w:rPr>
        <w:t>)</w:t>
      </w:r>
      <w:r w:rsidR="00B9428B" w:rsidRPr="00FF19B1">
        <w:rPr>
          <w:lang w:val="en-IE"/>
        </w:rPr>
        <w:t xml:space="preserve"> or </w:t>
      </w:r>
      <w:r w:rsidR="00A0612F" w:rsidRPr="00FF19B1">
        <w:rPr>
          <w:lang w:val="en-IE"/>
        </w:rPr>
        <w:t>the</w:t>
      </w:r>
      <w:r w:rsidR="004F0179" w:rsidRPr="00FF19B1">
        <w:rPr>
          <w:lang w:val="en-IE"/>
        </w:rPr>
        <w:t xml:space="preserve"> ‘</w:t>
      </w:r>
      <w:r w:rsidRPr="00FF19B1">
        <w:rPr>
          <w:lang w:val="en-IE"/>
        </w:rPr>
        <w:t>Arrival Advice</w:t>
      </w:r>
      <w:r w:rsidR="004F0179" w:rsidRPr="00FF19B1">
        <w:rPr>
          <w:lang w:val="en-IE"/>
        </w:rPr>
        <w:t>’</w:t>
      </w:r>
      <w:r w:rsidRPr="00FF19B1">
        <w:rPr>
          <w:lang w:val="en-IE"/>
        </w:rPr>
        <w:t xml:space="preserve"> C_ARR_ADV (</w:t>
      </w:r>
      <w:r w:rsidR="00AF4454" w:rsidRPr="00FF19B1">
        <w:rPr>
          <w:lang w:val="en-IE"/>
        </w:rPr>
        <w:t>IE006</w:t>
      </w:r>
      <w:r w:rsidRPr="00FF19B1">
        <w:rPr>
          <w:lang w:val="en-IE"/>
        </w:rPr>
        <w:t xml:space="preserve">) </w:t>
      </w:r>
      <w:r w:rsidR="003A3E9C" w:rsidRPr="00FF19B1">
        <w:rPr>
          <w:lang w:val="en-IE"/>
        </w:rPr>
        <w:t xml:space="preserve">or the ‘Incident Notification’ C_INC_NOT (IE180) </w:t>
      </w:r>
      <w:r w:rsidRPr="00FF19B1">
        <w:rPr>
          <w:lang w:val="en-IE"/>
        </w:rPr>
        <w:t>message</w:t>
      </w:r>
      <w:r w:rsidR="00A0612F" w:rsidRPr="00FF19B1">
        <w:rPr>
          <w:lang w:val="en-IE"/>
        </w:rPr>
        <w:t>(s)</w:t>
      </w:r>
      <w:r w:rsidRPr="00FF19B1">
        <w:rPr>
          <w:lang w:val="en-IE"/>
        </w:rPr>
        <w:t>.</w:t>
      </w:r>
    </w:p>
    <w:p w14:paraId="078D7994" w14:textId="77777777" w:rsidR="003A2B5D" w:rsidRPr="00FF19B1" w:rsidRDefault="003A2B5D">
      <w:pPr>
        <w:spacing w:before="0"/>
        <w:jc w:val="left"/>
        <w:rPr>
          <w:lang w:val="en-IE"/>
        </w:rPr>
      </w:pPr>
      <w:r w:rsidRPr="00FF19B1">
        <w:rPr>
          <w:lang w:val="en-IE"/>
        </w:rPr>
        <w:br w:type="page"/>
      </w:r>
    </w:p>
    <w:p w14:paraId="02DB264C" w14:textId="52239699" w:rsidR="006C5F2F" w:rsidRPr="00FF19B1" w:rsidRDefault="006C5F2F" w:rsidP="00BE1217">
      <w:pPr>
        <w:pStyle w:val="Heading2"/>
        <w:rPr>
          <w:lang w:val="en-IE"/>
        </w:rPr>
      </w:pPr>
      <w:bookmarkStart w:id="3190" w:name="_Toc43891397"/>
      <w:bookmarkStart w:id="3191" w:name="_Ref257028682"/>
      <w:bookmarkStart w:id="3192" w:name="_Toc45648890"/>
      <w:bookmarkStart w:id="3193" w:name="_Toc68274305"/>
      <w:bookmarkStart w:id="3194" w:name="_Toc68274448"/>
      <w:bookmarkStart w:id="3195" w:name="_Toc69205333"/>
      <w:bookmarkStart w:id="3196" w:name="_Toc69724362"/>
      <w:bookmarkStart w:id="3197" w:name="_Toc97296421"/>
      <w:bookmarkStart w:id="3198" w:name="_Toc172912687"/>
      <w:bookmarkStart w:id="3199" w:name="_Toc202266221"/>
      <w:bookmarkEnd w:id="3190"/>
      <w:r w:rsidRPr="00FF19B1">
        <w:rPr>
          <w:lang w:val="en-IE"/>
        </w:rPr>
        <w:lastRenderedPageBreak/>
        <w:t>Timers</w:t>
      </w:r>
      <w:bookmarkEnd w:id="2896"/>
      <w:bookmarkEnd w:id="3191"/>
      <w:bookmarkEnd w:id="3192"/>
      <w:bookmarkEnd w:id="3193"/>
      <w:bookmarkEnd w:id="3194"/>
      <w:bookmarkEnd w:id="3195"/>
      <w:bookmarkEnd w:id="3196"/>
      <w:bookmarkEnd w:id="3197"/>
      <w:bookmarkEnd w:id="3198"/>
      <w:bookmarkEnd w:id="3199"/>
    </w:p>
    <w:p w14:paraId="2C58D8A6" w14:textId="665D2514" w:rsidR="003E1B0C" w:rsidRPr="00FF19B1" w:rsidRDefault="003E1B0C" w:rsidP="003E1B0C">
      <w:pPr>
        <w:rPr>
          <w:lang w:val="en-IE"/>
        </w:rPr>
      </w:pPr>
      <w:r w:rsidRPr="00FF19B1">
        <w:rPr>
          <w:lang w:val="en-IE"/>
        </w:rPr>
        <w:t xml:space="preserve">Every Transit Application needs to conform to </w:t>
      </w:r>
      <w:r w:rsidR="00E444B6" w:rsidRPr="00FF19B1">
        <w:rPr>
          <w:lang w:val="en-IE"/>
        </w:rPr>
        <w:t>several</w:t>
      </w:r>
      <w:r w:rsidRPr="00FF19B1">
        <w:rPr>
          <w:lang w:val="en-IE"/>
        </w:rPr>
        <w:t xml:space="preserve"> timing rules. The different timing aspects are in this </w:t>
      </w:r>
      <w:r w:rsidR="00AD13D6" w:rsidRPr="00FF19B1">
        <w:rPr>
          <w:lang w:val="en-IE"/>
        </w:rPr>
        <w:t>sub-section</w:t>
      </w:r>
      <w:r w:rsidRPr="00FF19B1">
        <w:rPr>
          <w:lang w:val="en-IE"/>
        </w:rPr>
        <w:t>. Basically</w:t>
      </w:r>
      <w:r w:rsidR="00D0455A" w:rsidRPr="00FF19B1">
        <w:rPr>
          <w:lang w:val="en-IE"/>
        </w:rPr>
        <w:t>, the</w:t>
      </w:r>
      <w:r w:rsidRPr="00FF19B1">
        <w:rPr>
          <w:lang w:val="en-IE"/>
        </w:rPr>
        <w:t>re are the following types of timers and/or timing rules to be implemented:</w:t>
      </w:r>
    </w:p>
    <w:p w14:paraId="677C2422" w14:textId="78A7AF3A" w:rsidR="003E1B0C" w:rsidRPr="00FF19B1" w:rsidRDefault="003E1B0C" w:rsidP="003E1B0C">
      <w:pPr>
        <w:numPr>
          <w:ilvl w:val="0"/>
          <w:numId w:val="2"/>
        </w:numPr>
        <w:tabs>
          <w:tab w:val="left" w:pos="851"/>
        </w:tabs>
        <w:spacing w:before="0"/>
        <w:ind w:left="851" w:hanging="284"/>
        <w:rPr>
          <w:lang w:val="en-IE"/>
        </w:rPr>
      </w:pPr>
      <w:r w:rsidRPr="00FF19B1">
        <w:rPr>
          <w:lang w:val="en-IE"/>
        </w:rPr>
        <w:t>Fun</w:t>
      </w:r>
      <w:r w:rsidR="005F15ED" w:rsidRPr="00FF19B1">
        <w:rPr>
          <w:lang w:val="en-IE"/>
        </w:rPr>
        <w:t xml:space="preserve">ctional timers, as foreseen in </w:t>
      </w:r>
      <w:r w:rsidR="009B0440" w:rsidRPr="00FF19B1">
        <w:rPr>
          <w:szCs w:val="24"/>
          <w:lang w:val="en-IE"/>
        </w:rPr>
        <w:t>Functional Transit System Specification (</w:t>
      </w:r>
      <w:r w:rsidR="00E65463" w:rsidRPr="00FF19B1">
        <w:rPr>
          <w:szCs w:val="24"/>
          <w:lang w:val="en-IE"/>
        </w:rPr>
        <w:t>NCTS-P5 L4 BPMs</w:t>
      </w:r>
      <w:r w:rsidR="009B0440" w:rsidRPr="00FF19B1">
        <w:rPr>
          <w:szCs w:val="24"/>
          <w:lang w:val="en-IE"/>
        </w:rPr>
        <w:t>)</w:t>
      </w:r>
      <w:r w:rsidR="004E2FCB" w:rsidRPr="00FF19B1">
        <w:rPr>
          <w:lang w:val="en-IE"/>
        </w:rPr>
        <w:t xml:space="preserve"> </w:t>
      </w:r>
      <w:r w:rsidR="009D178F" w:rsidRPr="00FF19B1">
        <w:rPr>
          <w:lang w:val="en-IE"/>
        </w:rPr>
        <w:t>[</w:t>
      </w:r>
      <w:r w:rsidR="009D178F" w:rsidRPr="00FF19B1">
        <w:rPr>
          <w:lang w:val="en-IE"/>
        </w:rPr>
        <w:fldChar w:fldCharType="begin"/>
      </w:r>
      <w:r w:rsidR="009D178F" w:rsidRPr="00FF19B1">
        <w:rPr>
          <w:lang w:val="en-IE"/>
        </w:rPr>
        <w:instrText xml:space="preserve"> REF R6 \h </w:instrText>
      </w:r>
      <w:r w:rsidR="009D178F" w:rsidRPr="00FF19B1">
        <w:rPr>
          <w:lang w:val="en-IE"/>
        </w:rPr>
      </w:r>
      <w:r w:rsidR="009D178F" w:rsidRPr="00FF19B1">
        <w:rPr>
          <w:lang w:val="en-IE"/>
        </w:rPr>
        <w:fldChar w:fldCharType="separate"/>
      </w:r>
      <w:r w:rsidR="003911F1" w:rsidRPr="00FF19B1">
        <w:rPr>
          <w:szCs w:val="24"/>
          <w:lang w:val="en-IE"/>
        </w:rPr>
        <w:t>R</w:t>
      </w:r>
      <w:r w:rsidR="003911F1">
        <w:rPr>
          <w:noProof/>
          <w:szCs w:val="24"/>
          <w:lang w:val="en-IE"/>
        </w:rPr>
        <w:t>5</w:t>
      </w:r>
      <w:r w:rsidR="009D178F" w:rsidRPr="00FF19B1">
        <w:rPr>
          <w:lang w:val="en-IE"/>
        </w:rPr>
        <w:fldChar w:fldCharType="end"/>
      </w:r>
      <w:r w:rsidR="009D178F" w:rsidRPr="00FF19B1">
        <w:rPr>
          <w:lang w:val="en-IE"/>
        </w:rPr>
        <w:t>]</w:t>
      </w:r>
      <w:r w:rsidR="004E2FCB" w:rsidRPr="00FF19B1">
        <w:rPr>
          <w:lang w:val="en-IE"/>
        </w:rPr>
        <w:t>]</w:t>
      </w:r>
      <w:r w:rsidR="00314CA6" w:rsidRPr="00FF19B1">
        <w:rPr>
          <w:lang w:val="en-IE"/>
        </w:rPr>
        <w:t>.</w:t>
      </w:r>
    </w:p>
    <w:p w14:paraId="2083164D" w14:textId="3A898F81" w:rsidR="003E1B0C" w:rsidRPr="00FF19B1" w:rsidRDefault="003E1B0C" w:rsidP="003E1B0C">
      <w:pPr>
        <w:numPr>
          <w:ilvl w:val="0"/>
          <w:numId w:val="2"/>
        </w:numPr>
        <w:tabs>
          <w:tab w:val="left" w:pos="851"/>
        </w:tabs>
        <w:spacing w:before="0"/>
        <w:ind w:left="851" w:hanging="284"/>
        <w:rPr>
          <w:lang w:val="en-IE"/>
        </w:rPr>
      </w:pPr>
      <w:r w:rsidRPr="00FF19B1">
        <w:rPr>
          <w:lang w:val="en-IE"/>
        </w:rPr>
        <w:t>Timers and timing rules related to exceptions (these are also defined in</w:t>
      </w:r>
      <w:r w:rsidR="009B0440" w:rsidRPr="00FF19B1">
        <w:rPr>
          <w:lang w:val="en-IE"/>
        </w:rPr>
        <w:t xml:space="preserve"> the </w:t>
      </w:r>
      <w:r w:rsidR="00E65463" w:rsidRPr="00FF19B1">
        <w:rPr>
          <w:szCs w:val="24"/>
          <w:lang w:val="en-IE"/>
        </w:rPr>
        <w:t>NCTS-P5 L4 BPMs</w:t>
      </w:r>
      <w:r w:rsidRPr="00FF19B1">
        <w:rPr>
          <w:lang w:val="en-IE"/>
        </w:rPr>
        <w:t xml:space="preserve"> </w:t>
      </w:r>
      <w:r w:rsidR="009D178F" w:rsidRPr="00FF19B1">
        <w:rPr>
          <w:lang w:val="en-IE"/>
        </w:rPr>
        <w:t>[</w:t>
      </w:r>
      <w:r w:rsidR="009D178F" w:rsidRPr="00FF19B1">
        <w:rPr>
          <w:lang w:val="en-IE"/>
        </w:rPr>
        <w:fldChar w:fldCharType="begin"/>
      </w:r>
      <w:r w:rsidR="009D178F" w:rsidRPr="00FF19B1">
        <w:rPr>
          <w:lang w:val="en-IE"/>
        </w:rPr>
        <w:instrText xml:space="preserve"> REF R6 \h </w:instrText>
      </w:r>
      <w:r w:rsidR="009D178F" w:rsidRPr="00FF19B1">
        <w:rPr>
          <w:lang w:val="en-IE"/>
        </w:rPr>
      </w:r>
      <w:r w:rsidR="009D178F" w:rsidRPr="00FF19B1">
        <w:rPr>
          <w:lang w:val="en-IE"/>
        </w:rPr>
        <w:fldChar w:fldCharType="separate"/>
      </w:r>
      <w:r w:rsidR="003911F1" w:rsidRPr="00FF19B1">
        <w:rPr>
          <w:szCs w:val="24"/>
          <w:lang w:val="en-IE"/>
        </w:rPr>
        <w:t>R</w:t>
      </w:r>
      <w:r w:rsidR="003911F1">
        <w:rPr>
          <w:noProof/>
          <w:szCs w:val="24"/>
          <w:lang w:val="en-IE"/>
        </w:rPr>
        <w:t>5</w:t>
      </w:r>
      <w:r w:rsidR="009D178F" w:rsidRPr="00FF19B1">
        <w:rPr>
          <w:lang w:val="en-IE"/>
        </w:rPr>
        <w:fldChar w:fldCharType="end"/>
      </w:r>
      <w:r w:rsidR="009D178F" w:rsidRPr="00FF19B1">
        <w:rPr>
          <w:lang w:val="en-IE"/>
        </w:rPr>
        <w:t>]</w:t>
      </w:r>
      <w:r w:rsidR="00614B44" w:rsidRPr="00FF19B1">
        <w:rPr>
          <w:lang w:val="en-IE"/>
        </w:rPr>
        <w:t>)</w:t>
      </w:r>
      <w:r w:rsidRPr="00FF19B1">
        <w:rPr>
          <w:lang w:val="en-IE"/>
        </w:rPr>
        <w:t>.</w:t>
      </w:r>
    </w:p>
    <w:p w14:paraId="010CFE28" w14:textId="3BBE11AA" w:rsidR="006C5F2F" w:rsidRPr="00FF19B1" w:rsidRDefault="006C5F2F" w:rsidP="004F7E6D">
      <w:pPr>
        <w:pStyle w:val="Heading3"/>
        <w:rPr>
          <w:lang w:val="en-IE"/>
        </w:rPr>
      </w:pPr>
      <w:bookmarkStart w:id="3200" w:name="_Business_Timers"/>
      <w:bookmarkStart w:id="3201" w:name="_Business_Timers_–"/>
      <w:bookmarkStart w:id="3202" w:name="_Ref178644986"/>
      <w:bookmarkStart w:id="3203" w:name="_Toc45648891"/>
      <w:bookmarkStart w:id="3204" w:name="_Toc68274306"/>
      <w:bookmarkStart w:id="3205" w:name="_Toc68274449"/>
      <w:bookmarkStart w:id="3206" w:name="_Toc69205334"/>
      <w:bookmarkStart w:id="3207" w:name="_Toc69724363"/>
      <w:bookmarkStart w:id="3208" w:name="_Toc97296422"/>
      <w:bookmarkStart w:id="3209" w:name="_Toc172912688"/>
      <w:bookmarkStart w:id="3210" w:name="_Toc202266222"/>
      <w:bookmarkEnd w:id="3200"/>
      <w:bookmarkEnd w:id="3201"/>
      <w:r w:rsidRPr="00FF19B1">
        <w:rPr>
          <w:lang w:val="en-IE"/>
        </w:rPr>
        <w:t>Business Timers</w:t>
      </w:r>
      <w:bookmarkEnd w:id="3202"/>
      <w:bookmarkEnd w:id="3203"/>
      <w:bookmarkEnd w:id="3204"/>
      <w:bookmarkEnd w:id="3205"/>
      <w:bookmarkEnd w:id="3206"/>
      <w:bookmarkEnd w:id="3207"/>
      <w:bookmarkEnd w:id="3208"/>
      <w:r w:rsidR="003A720C" w:rsidRPr="00FF19B1">
        <w:rPr>
          <w:lang w:val="en-IE"/>
        </w:rPr>
        <w:t xml:space="preserve"> – </w:t>
      </w:r>
      <w:r w:rsidR="00295B25" w:rsidRPr="00FF19B1">
        <w:rPr>
          <w:i w:val="0"/>
          <w:iCs/>
          <w:highlight w:val="green"/>
          <w:lang w:val="en-IE"/>
        </w:rPr>
        <w:t>UPDATED</w:t>
      </w:r>
      <w:bookmarkEnd w:id="3209"/>
      <w:bookmarkEnd w:id="3210"/>
    </w:p>
    <w:p w14:paraId="39F25762" w14:textId="1D5F9B27" w:rsidR="00ED6810" w:rsidRPr="00FF19B1" w:rsidRDefault="006C5F2F" w:rsidP="006C5F2F">
      <w:pPr>
        <w:rPr>
          <w:snapToGrid w:val="0"/>
          <w:lang w:val="en-IE"/>
        </w:rPr>
      </w:pPr>
      <w:r w:rsidRPr="00FF19B1">
        <w:rPr>
          <w:snapToGrid w:val="0"/>
          <w:lang w:val="en-IE"/>
        </w:rPr>
        <w:t>The following table lists the functional timers</w:t>
      </w:r>
      <w:r w:rsidRPr="00FF19B1">
        <w:rPr>
          <w:lang w:val="en-IE"/>
        </w:rPr>
        <w:t xml:space="preserve">. </w:t>
      </w:r>
      <w:r w:rsidRPr="00FF19B1">
        <w:rPr>
          <w:snapToGrid w:val="0"/>
          <w:lang w:val="en-IE"/>
        </w:rPr>
        <w:t>For each timer</w:t>
      </w:r>
      <w:r w:rsidR="00D0455A" w:rsidRPr="00FF19B1">
        <w:rPr>
          <w:snapToGrid w:val="0"/>
          <w:lang w:val="en-IE"/>
        </w:rPr>
        <w:t>, the</w:t>
      </w:r>
      <w:r w:rsidRPr="00FF19B1">
        <w:rPr>
          <w:snapToGrid w:val="0"/>
          <w:lang w:val="en-IE"/>
        </w:rPr>
        <w:t xml:space="preserve"> table lists:</w:t>
      </w:r>
    </w:p>
    <w:p w14:paraId="2364DD42" w14:textId="77777777" w:rsidR="007B649B" w:rsidRPr="00FF19B1" w:rsidRDefault="007B649B" w:rsidP="007B649B">
      <w:pPr>
        <w:numPr>
          <w:ilvl w:val="0"/>
          <w:numId w:val="2"/>
        </w:numPr>
        <w:tabs>
          <w:tab w:val="left" w:pos="851"/>
        </w:tabs>
        <w:spacing w:before="0"/>
        <w:ind w:left="851" w:hanging="284"/>
        <w:rPr>
          <w:lang w:val="en-IE"/>
        </w:rPr>
      </w:pPr>
      <w:r w:rsidRPr="00FF19B1">
        <w:rPr>
          <w:lang w:val="en-IE"/>
        </w:rPr>
        <w:t>Timer name;</w:t>
      </w:r>
    </w:p>
    <w:p w14:paraId="6F88DFB3" w14:textId="0BEDD47F" w:rsidR="007B649B" w:rsidRPr="00FF19B1" w:rsidRDefault="007B649B" w:rsidP="007B649B">
      <w:pPr>
        <w:numPr>
          <w:ilvl w:val="0"/>
          <w:numId w:val="2"/>
        </w:numPr>
        <w:tabs>
          <w:tab w:val="left" w:pos="851"/>
        </w:tabs>
        <w:spacing w:before="0"/>
        <w:ind w:left="851" w:hanging="284"/>
        <w:rPr>
          <w:lang w:val="en-IE"/>
        </w:rPr>
      </w:pPr>
      <w:r w:rsidRPr="00FF19B1">
        <w:rPr>
          <w:lang w:val="en-IE"/>
        </w:rPr>
        <w:t xml:space="preserve">Process, </w:t>
      </w:r>
      <w:r w:rsidR="003D509A" w:rsidRPr="00FF19B1">
        <w:rPr>
          <w:lang w:val="en-IE"/>
        </w:rPr>
        <w:t>event,</w:t>
      </w:r>
      <w:r w:rsidRPr="00FF19B1">
        <w:rPr>
          <w:lang w:val="en-IE"/>
        </w:rPr>
        <w:t xml:space="preserve"> or condition when the timer starts;</w:t>
      </w:r>
    </w:p>
    <w:p w14:paraId="70FAD51A" w14:textId="560856B7" w:rsidR="007B649B" w:rsidRPr="00FF19B1" w:rsidRDefault="007B649B" w:rsidP="007B649B">
      <w:pPr>
        <w:numPr>
          <w:ilvl w:val="0"/>
          <w:numId w:val="2"/>
        </w:numPr>
        <w:tabs>
          <w:tab w:val="left" w:pos="851"/>
        </w:tabs>
        <w:spacing w:before="0"/>
        <w:ind w:left="851" w:hanging="284"/>
        <w:rPr>
          <w:lang w:val="en-IE"/>
        </w:rPr>
      </w:pPr>
      <w:r w:rsidRPr="00FF19B1">
        <w:rPr>
          <w:lang w:val="en-IE"/>
        </w:rPr>
        <w:t xml:space="preserve">Process, </w:t>
      </w:r>
      <w:r w:rsidR="003D509A" w:rsidRPr="00FF19B1">
        <w:rPr>
          <w:lang w:val="en-IE"/>
        </w:rPr>
        <w:t>event,</w:t>
      </w:r>
      <w:r w:rsidRPr="00FF19B1">
        <w:rPr>
          <w:lang w:val="en-IE"/>
        </w:rPr>
        <w:t xml:space="preserve"> or condition when the timer stops;</w:t>
      </w:r>
    </w:p>
    <w:p w14:paraId="26A99255" w14:textId="2DC3971D" w:rsidR="00152BCE" w:rsidRPr="00FF19B1" w:rsidRDefault="00152BCE" w:rsidP="007B649B">
      <w:pPr>
        <w:numPr>
          <w:ilvl w:val="0"/>
          <w:numId w:val="2"/>
        </w:numPr>
        <w:tabs>
          <w:tab w:val="left" w:pos="851"/>
        </w:tabs>
        <w:spacing w:before="0"/>
        <w:ind w:left="851" w:hanging="284"/>
        <w:rPr>
          <w:lang w:val="en-IE"/>
        </w:rPr>
      </w:pPr>
      <w:r w:rsidRPr="00FF19B1">
        <w:rPr>
          <w:lang w:val="en-IE"/>
        </w:rPr>
        <w:t xml:space="preserve">Process, </w:t>
      </w:r>
      <w:r w:rsidR="003D509A" w:rsidRPr="00FF19B1">
        <w:rPr>
          <w:lang w:val="en-IE"/>
        </w:rPr>
        <w:t>event,</w:t>
      </w:r>
      <w:r w:rsidRPr="00FF19B1">
        <w:rPr>
          <w:lang w:val="en-IE"/>
        </w:rPr>
        <w:t xml:space="preserve"> or condition when the timer </w:t>
      </w:r>
      <w:r w:rsidR="00F22C8E" w:rsidRPr="00FF19B1">
        <w:rPr>
          <w:lang w:val="en-IE"/>
        </w:rPr>
        <w:t>is reset (not for all timers);</w:t>
      </w:r>
    </w:p>
    <w:p w14:paraId="61CE490B" w14:textId="3326836A" w:rsidR="006C5F2F" w:rsidRPr="00FF19B1" w:rsidRDefault="007B649B" w:rsidP="007B649B">
      <w:pPr>
        <w:numPr>
          <w:ilvl w:val="0"/>
          <w:numId w:val="2"/>
        </w:numPr>
        <w:tabs>
          <w:tab w:val="left" w:pos="851"/>
        </w:tabs>
        <w:spacing w:before="0"/>
        <w:ind w:left="851" w:hanging="284"/>
        <w:rPr>
          <w:lang w:val="en-IE"/>
        </w:rPr>
      </w:pPr>
      <w:r w:rsidRPr="00FF19B1">
        <w:rPr>
          <w:lang w:val="en-IE"/>
        </w:rPr>
        <w:t xml:space="preserve">Process, </w:t>
      </w:r>
      <w:r w:rsidR="003D509A" w:rsidRPr="00FF19B1">
        <w:rPr>
          <w:lang w:val="en-IE"/>
        </w:rPr>
        <w:t>event,</w:t>
      </w:r>
      <w:r w:rsidRPr="00FF19B1">
        <w:rPr>
          <w:lang w:val="en-IE"/>
        </w:rPr>
        <w:t xml:space="preserve"> or condition when the timer expires.</w:t>
      </w:r>
    </w:p>
    <w:p w14:paraId="2F30CF2D" w14:textId="1BFD1185" w:rsidR="00314B9E" w:rsidRPr="00FF19B1" w:rsidRDefault="00314B9E">
      <w:pPr>
        <w:spacing w:before="0"/>
        <w:jc w:val="left"/>
        <w:rPr>
          <w:lang w:val="en-IE"/>
        </w:rPr>
      </w:pPr>
    </w:p>
    <w:p w14:paraId="693BCC97" w14:textId="340F410C" w:rsidR="00D7580A" w:rsidRPr="00FF19B1" w:rsidRDefault="00D7580A">
      <w:pPr>
        <w:spacing w:before="0"/>
        <w:jc w:val="left"/>
        <w:rPr>
          <w:i/>
          <w:lang w:val="en-IE"/>
        </w:rPr>
        <w:sectPr w:rsidR="00D7580A" w:rsidRPr="00FF19B1" w:rsidSect="00CA3F41">
          <w:pgSz w:w="11907" w:h="16840" w:code="9"/>
          <w:pgMar w:top="1440" w:right="1440" w:bottom="1440" w:left="1440" w:header="720" w:footer="721" w:gutter="0"/>
          <w:cols w:space="720"/>
          <w:docGrid w:linePitch="326"/>
        </w:sectPr>
      </w:pPr>
    </w:p>
    <w:p w14:paraId="2C3BF4F2" w14:textId="7259CC19" w:rsidR="00347F18" w:rsidRPr="00FF19B1" w:rsidRDefault="00347F18" w:rsidP="00347F18">
      <w:pPr>
        <w:rPr>
          <w:lang w:val="en-IE"/>
        </w:rPr>
      </w:pPr>
    </w:p>
    <w:tbl>
      <w:tblPr>
        <w:tblStyle w:val="TableGrid"/>
        <w:tblW w:w="5465" w:type="pct"/>
        <w:jc w:val="center"/>
        <w:tblLayout w:type="fixed"/>
        <w:tblLook w:val="04A0" w:firstRow="1" w:lastRow="0" w:firstColumn="1" w:lastColumn="0" w:noHBand="0" w:noVBand="1"/>
      </w:tblPr>
      <w:tblGrid>
        <w:gridCol w:w="3113"/>
        <w:gridCol w:w="2641"/>
        <w:gridCol w:w="1186"/>
        <w:gridCol w:w="796"/>
        <w:gridCol w:w="537"/>
        <w:gridCol w:w="2162"/>
        <w:gridCol w:w="2159"/>
        <w:gridCol w:w="991"/>
        <w:gridCol w:w="1662"/>
      </w:tblGrid>
      <w:tr w:rsidR="00276787" w:rsidRPr="00FF19B1" w14:paraId="3766468A" w14:textId="77777777" w:rsidTr="000A5538">
        <w:trPr>
          <w:tblHeader/>
          <w:jc w:val="center"/>
        </w:trPr>
        <w:tc>
          <w:tcPr>
            <w:tcW w:w="1021" w:type="pct"/>
            <w:vMerge w:val="restart"/>
            <w:shd w:val="clear" w:color="auto" w:fill="EEECE1" w:themeFill="background2"/>
          </w:tcPr>
          <w:p w14:paraId="20244D14" w14:textId="77777777" w:rsidR="00276787" w:rsidRPr="00FF19B1" w:rsidRDefault="00276787" w:rsidP="0073156A">
            <w:pPr>
              <w:jc w:val="center"/>
              <w:rPr>
                <w:b/>
                <w:sz w:val="18"/>
                <w:lang w:val="en-IE"/>
              </w:rPr>
            </w:pPr>
            <w:r w:rsidRPr="00FF19B1">
              <w:rPr>
                <w:b/>
                <w:sz w:val="18"/>
                <w:lang w:val="en-IE"/>
              </w:rPr>
              <w:t>Timer Name</w:t>
            </w:r>
          </w:p>
        </w:tc>
        <w:tc>
          <w:tcPr>
            <w:tcW w:w="866" w:type="pct"/>
            <w:vMerge w:val="restart"/>
            <w:shd w:val="clear" w:color="auto" w:fill="EEECE1" w:themeFill="background2"/>
          </w:tcPr>
          <w:p w14:paraId="2BADC811" w14:textId="77777777" w:rsidR="00276787" w:rsidRPr="00FF19B1" w:rsidRDefault="00276787" w:rsidP="0073156A">
            <w:pPr>
              <w:jc w:val="center"/>
              <w:rPr>
                <w:b/>
                <w:sz w:val="18"/>
                <w:lang w:val="en-IE"/>
              </w:rPr>
            </w:pPr>
            <w:r w:rsidRPr="00FF19B1">
              <w:rPr>
                <w:b/>
                <w:sz w:val="18"/>
                <w:lang w:val="en-IE"/>
              </w:rPr>
              <w:t>Description</w:t>
            </w:r>
          </w:p>
        </w:tc>
        <w:tc>
          <w:tcPr>
            <w:tcW w:w="389" w:type="pct"/>
            <w:vMerge w:val="restart"/>
            <w:shd w:val="clear" w:color="auto" w:fill="EEECE1" w:themeFill="background2"/>
          </w:tcPr>
          <w:p w14:paraId="44E0F8CF" w14:textId="77777777" w:rsidR="00276787" w:rsidRPr="00FF19B1" w:rsidRDefault="00276787" w:rsidP="0073156A">
            <w:pPr>
              <w:jc w:val="center"/>
              <w:rPr>
                <w:b/>
                <w:sz w:val="18"/>
                <w:lang w:val="en-IE"/>
              </w:rPr>
            </w:pPr>
            <w:r w:rsidRPr="00FF19B1">
              <w:rPr>
                <w:b/>
                <w:sz w:val="18"/>
                <w:lang w:val="en-IE"/>
              </w:rPr>
              <w:t>Role</w:t>
            </w:r>
          </w:p>
        </w:tc>
        <w:tc>
          <w:tcPr>
            <w:tcW w:w="437" w:type="pct"/>
            <w:gridSpan w:val="2"/>
            <w:vMerge w:val="restart"/>
            <w:shd w:val="clear" w:color="auto" w:fill="EEECE1" w:themeFill="background2"/>
          </w:tcPr>
          <w:p w14:paraId="05B605BA" w14:textId="77777777" w:rsidR="00276787" w:rsidRPr="00FF19B1" w:rsidRDefault="00276787" w:rsidP="0073156A">
            <w:pPr>
              <w:jc w:val="center"/>
              <w:rPr>
                <w:b/>
                <w:sz w:val="18"/>
                <w:lang w:val="en-IE"/>
              </w:rPr>
            </w:pPr>
            <w:r w:rsidRPr="00FF19B1">
              <w:rPr>
                <w:b/>
                <w:sz w:val="18"/>
                <w:lang w:val="en-IE"/>
              </w:rPr>
              <w:t>Duration</w:t>
            </w:r>
            <w:r w:rsidRPr="00FF19B1">
              <w:rPr>
                <w:rStyle w:val="FootnoteReference"/>
                <w:b/>
                <w:sz w:val="18"/>
                <w:lang w:val="en-IE"/>
              </w:rPr>
              <w:footnoteReference w:id="59"/>
            </w:r>
          </w:p>
        </w:tc>
        <w:tc>
          <w:tcPr>
            <w:tcW w:w="1742" w:type="pct"/>
            <w:gridSpan w:val="3"/>
            <w:shd w:val="clear" w:color="auto" w:fill="EEECE1" w:themeFill="background2"/>
          </w:tcPr>
          <w:p w14:paraId="330672F5" w14:textId="752B1C60" w:rsidR="00276787" w:rsidRPr="00FF19B1" w:rsidRDefault="00276787" w:rsidP="0073156A">
            <w:pPr>
              <w:jc w:val="center"/>
              <w:rPr>
                <w:b/>
                <w:sz w:val="18"/>
                <w:lang w:val="en-IE"/>
              </w:rPr>
            </w:pPr>
            <w:r w:rsidRPr="00FF19B1">
              <w:rPr>
                <w:b/>
                <w:sz w:val="18"/>
                <w:lang w:val="en-IE"/>
              </w:rPr>
              <w:t>Timer Actions</w:t>
            </w:r>
          </w:p>
        </w:tc>
        <w:tc>
          <w:tcPr>
            <w:tcW w:w="545" w:type="pct"/>
            <w:vMerge w:val="restart"/>
            <w:shd w:val="clear" w:color="auto" w:fill="EEECE1" w:themeFill="background2"/>
            <w:vAlign w:val="center"/>
          </w:tcPr>
          <w:p w14:paraId="1974F84C" w14:textId="77777777" w:rsidR="00276787" w:rsidRPr="00FF19B1" w:rsidRDefault="00276787" w:rsidP="0073156A">
            <w:pPr>
              <w:jc w:val="center"/>
              <w:rPr>
                <w:b/>
                <w:sz w:val="18"/>
                <w:lang w:val="en-IE"/>
              </w:rPr>
            </w:pPr>
            <w:r w:rsidRPr="00FF19B1">
              <w:rPr>
                <w:b/>
                <w:sz w:val="18"/>
                <w:lang w:val="en-IE"/>
              </w:rPr>
              <w:t>Event following Expiration</w:t>
            </w:r>
          </w:p>
        </w:tc>
      </w:tr>
      <w:tr w:rsidR="00F80ADB" w:rsidRPr="00FF19B1" w14:paraId="7B276338" w14:textId="77777777" w:rsidTr="002F4FF8">
        <w:trPr>
          <w:tblHeader/>
          <w:jc w:val="center"/>
        </w:trPr>
        <w:tc>
          <w:tcPr>
            <w:tcW w:w="1021" w:type="pct"/>
            <w:vMerge/>
            <w:shd w:val="clear" w:color="auto" w:fill="EEECE1" w:themeFill="background2"/>
          </w:tcPr>
          <w:p w14:paraId="69ACE82F" w14:textId="77777777" w:rsidR="00D11BB2" w:rsidRPr="00FF19B1" w:rsidRDefault="00D11BB2" w:rsidP="0073156A">
            <w:pPr>
              <w:rPr>
                <w:b/>
                <w:sz w:val="18"/>
                <w:lang w:val="en-IE"/>
              </w:rPr>
            </w:pPr>
          </w:p>
        </w:tc>
        <w:tc>
          <w:tcPr>
            <w:tcW w:w="866" w:type="pct"/>
            <w:vMerge/>
            <w:shd w:val="clear" w:color="auto" w:fill="EEECE1" w:themeFill="background2"/>
          </w:tcPr>
          <w:p w14:paraId="29543AED" w14:textId="77777777" w:rsidR="00D11BB2" w:rsidRPr="00FF19B1" w:rsidRDefault="00D11BB2" w:rsidP="0073156A">
            <w:pPr>
              <w:rPr>
                <w:b/>
                <w:sz w:val="18"/>
                <w:lang w:val="en-IE"/>
              </w:rPr>
            </w:pPr>
          </w:p>
        </w:tc>
        <w:tc>
          <w:tcPr>
            <w:tcW w:w="389" w:type="pct"/>
            <w:vMerge/>
            <w:shd w:val="clear" w:color="auto" w:fill="EEECE1" w:themeFill="background2"/>
          </w:tcPr>
          <w:p w14:paraId="1F65667F" w14:textId="77777777" w:rsidR="00D11BB2" w:rsidRPr="00FF19B1" w:rsidRDefault="00D11BB2" w:rsidP="0073156A">
            <w:pPr>
              <w:rPr>
                <w:b/>
                <w:sz w:val="18"/>
                <w:lang w:val="en-IE"/>
              </w:rPr>
            </w:pPr>
          </w:p>
        </w:tc>
        <w:tc>
          <w:tcPr>
            <w:tcW w:w="437" w:type="pct"/>
            <w:gridSpan w:val="2"/>
            <w:vMerge/>
            <w:shd w:val="clear" w:color="auto" w:fill="EEECE1" w:themeFill="background2"/>
          </w:tcPr>
          <w:p w14:paraId="1019EC28" w14:textId="77777777" w:rsidR="00D11BB2" w:rsidRPr="00FF19B1" w:rsidRDefault="00D11BB2" w:rsidP="0073156A">
            <w:pPr>
              <w:rPr>
                <w:b/>
                <w:sz w:val="18"/>
                <w:lang w:val="en-IE"/>
              </w:rPr>
            </w:pPr>
          </w:p>
        </w:tc>
        <w:tc>
          <w:tcPr>
            <w:tcW w:w="709" w:type="pct"/>
            <w:shd w:val="clear" w:color="auto" w:fill="EEECE1" w:themeFill="background2"/>
            <w:vAlign w:val="center"/>
          </w:tcPr>
          <w:p w14:paraId="4D858216" w14:textId="77777777" w:rsidR="00D11BB2" w:rsidRPr="00FF19B1" w:rsidRDefault="00D11BB2" w:rsidP="0073156A">
            <w:pPr>
              <w:jc w:val="center"/>
              <w:rPr>
                <w:b/>
                <w:sz w:val="18"/>
                <w:lang w:val="en-IE"/>
              </w:rPr>
            </w:pPr>
            <w:r w:rsidRPr="00FF19B1">
              <w:rPr>
                <w:b/>
                <w:sz w:val="18"/>
                <w:lang w:val="en-IE"/>
              </w:rPr>
              <w:t>Start</w:t>
            </w:r>
          </w:p>
        </w:tc>
        <w:tc>
          <w:tcPr>
            <w:tcW w:w="708" w:type="pct"/>
            <w:shd w:val="clear" w:color="auto" w:fill="EEECE1" w:themeFill="background2"/>
            <w:vAlign w:val="center"/>
          </w:tcPr>
          <w:p w14:paraId="15DC71BE" w14:textId="77777777" w:rsidR="00D11BB2" w:rsidRPr="00FF19B1" w:rsidRDefault="00D11BB2" w:rsidP="0073156A">
            <w:pPr>
              <w:jc w:val="center"/>
              <w:rPr>
                <w:b/>
                <w:sz w:val="18"/>
                <w:lang w:val="en-IE"/>
              </w:rPr>
            </w:pPr>
            <w:r w:rsidRPr="00FF19B1">
              <w:rPr>
                <w:b/>
                <w:sz w:val="18"/>
                <w:lang w:val="en-IE"/>
              </w:rPr>
              <w:t>Stop</w:t>
            </w:r>
          </w:p>
        </w:tc>
        <w:tc>
          <w:tcPr>
            <w:tcW w:w="325" w:type="pct"/>
            <w:shd w:val="clear" w:color="auto" w:fill="EEECE1" w:themeFill="background2"/>
            <w:vAlign w:val="center"/>
          </w:tcPr>
          <w:p w14:paraId="45044124" w14:textId="17CA2BAE" w:rsidR="00D11BB2" w:rsidRPr="00FF19B1" w:rsidRDefault="00D11BB2" w:rsidP="0073156A">
            <w:pPr>
              <w:jc w:val="center"/>
              <w:rPr>
                <w:b/>
                <w:sz w:val="18"/>
                <w:lang w:val="en-IE"/>
              </w:rPr>
            </w:pPr>
            <w:r w:rsidRPr="00FF19B1">
              <w:rPr>
                <w:b/>
                <w:sz w:val="18"/>
                <w:lang w:val="en-IE"/>
              </w:rPr>
              <w:t>Restart</w:t>
            </w:r>
          </w:p>
        </w:tc>
        <w:tc>
          <w:tcPr>
            <w:tcW w:w="545" w:type="pct"/>
            <w:vMerge/>
            <w:shd w:val="clear" w:color="auto" w:fill="EEECE1" w:themeFill="background2"/>
          </w:tcPr>
          <w:p w14:paraId="4F43E7FB" w14:textId="77777777" w:rsidR="00D11BB2" w:rsidRPr="00FF19B1" w:rsidRDefault="00D11BB2" w:rsidP="0073156A">
            <w:pPr>
              <w:rPr>
                <w:b/>
                <w:sz w:val="18"/>
                <w:lang w:val="en-IE"/>
              </w:rPr>
            </w:pPr>
          </w:p>
        </w:tc>
      </w:tr>
      <w:tr w:rsidR="00B06F32" w:rsidRPr="00FF19B1" w14:paraId="6BE789DF" w14:textId="77777777" w:rsidTr="002F4FF8">
        <w:trPr>
          <w:jc w:val="center"/>
        </w:trPr>
        <w:tc>
          <w:tcPr>
            <w:tcW w:w="1021" w:type="pct"/>
          </w:tcPr>
          <w:p w14:paraId="31164FC9" w14:textId="77777777" w:rsidR="00D11BB2" w:rsidRPr="00FF19B1" w:rsidRDefault="00D11BB2" w:rsidP="008717DD">
            <w:pPr>
              <w:jc w:val="left"/>
              <w:rPr>
                <w:b/>
                <w:sz w:val="18"/>
                <w:lang w:val="en-IE"/>
              </w:rPr>
            </w:pPr>
            <w:r w:rsidRPr="00FF19B1">
              <w:rPr>
                <w:b/>
                <w:sz w:val="18"/>
                <w:szCs w:val="24"/>
                <w:lang w:val="en-IE"/>
              </w:rPr>
              <w:t>Awaiting Presentation Notification (</w:t>
            </w:r>
            <w:bookmarkStart w:id="3211" w:name="T_Await_Presentation_Notification"/>
            <w:r w:rsidRPr="00FF19B1">
              <w:rPr>
                <w:b/>
                <w:sz w:val="18"/>
                <w:szCs w:val="24"/>
                <w:lang w:val="en-IE"/>
              </w:rPr>
              <w:t>T_Await_Presentation_Notification</w:t>
            </w:r>
            <w:bookmarkEnd w:id="3211"/>
            <w:r w:rsidRPr="00FF19B1">
              <w:rPr>
                <w:b/>
                <w:sz w:val="18"/>
                <w:szCs w:val="24"/>
                <w:lang w:val="en-IE"/>
              </w:rPr>
              <w:t>)</w:t>
            </w:r>
          </w:p>
        </w:tc>
        <w:tc>
          <w:tcPr>
            <w:tcW w:w="866" w:type="pct"/>
          </w:tcPr>
          <w:p w14:paraId="3FFF8FFC" w14:textId="77777777" w:rsidR="00D11BB2" w:rsidRPr="00FF19B1" w:rsidRDefault="00D11BB2" w:rsidP="008717DD">
            <w:pPr>
              <w:jc w:val="left"/>
              <w:rPr>
                <w:sz w:val="18"/>
                <w:lang w:val="en-IE"/>
              </w:rPr>
            </w:pPr>
            <w:r w:rsidRPr="00FF19B1">
              <w:rPr>
                <w:sz w:val="18"/>
                <w:lang w:val="en-IE"/>
              </w:rPr>
              <w:t xml:space="preserve">When the Declaration Data E_DEC_DAT (IE015) is submitted prior to the presentation of the goods, the timer </w:t>
            </w:r>
            <w:r w:rsidRPr="00FF19B1">
              <w:rPr>
                <w:b/>
                <w:sz w:val="18"/>
                <w:lang w:val="en-IE"/>
              </w:rPr>
              <w:t xml:space="preserve">Awaiting Presentation Notification </w:t>
            </w:r>
            <w:r w:rsidRPr="00FF19B1">
              <w:rPr>
                <w:sz w:val="18"/>
                <w:lang w:val="en-IE"/>
              </w:rPr>
              <w:t>is started to set the deadline for the presentation of the goods at the Office of Departure</w:t>
            </w:r>
          </w:p>
        </w:tc>
        <w:tc>
          <w:tcPr>
            <w:tcW w:w="389" w:type="pct"/>
          </w:tcPr>
          <w:p w14:paraId="4A4398B4" w14:textId="77777777" w:rsidR="00D11BB2" w:rsidRPr="00FF19B1" w:rsidRDefault="00D11BB2" w:rsidP="008717DD">
            <w:pPr>
              <w:jc w:val="left"/>
              <w:rPr>
                <w:sz w:val="18"/>
                <w:lang w:val="en-IE"/>
              </w:rPr>
            </w:pPr>
            <w:r w:rsidRPr="00FF19B1">
              <w:rPr>
                <w:sz w:val="18"/>
                <w:lang w:val="en-IE"/>
              </w:rPr>
              <w:t>Customs Office of Departure</w:t>
            </w:r>
          </w:p>
        </w:tc>
        <w:tc>
          <w:tcPr>
            <w:tcW w:w="261" w:type="pct"/>
          </w:tcPr>
          <w:p w14:paraId="1E460949" w14:textId="77777777" w:rsidR="00D11BB2" w:rsidRPr="00FF19B1" w:rsidRDefault="00D11BB2" w:rsidP="008717DD">
            <w:pPr>
              <w:jc w:val="left"/>
              <w:rPr>
                <w:sz w:val="18"/>
                <w:lang w:val="en-IE"/>
              </w:rPr>
            </w:pPr>
            <w:r w:rsidRPr="00FF19B1">
              <w:rPr>
                <w:sz w:val="18"/>
                <w:lang w:val="en-IE"/>
              </w:rPr>
              <w:t>M</w:t>
            </w:r>
          </w:p>
        </w:tc>
        <w:tc>
          <w:tcPr>
            <w:tcW w:w="176" w:type="pct"/>
          </w:tcPr>
          <w:p w14:paraId="7FDEEB77" w14:textId="77777777" w:rsidR="00D11BB2" w:rsidRPr="00FF19B1" w:rsidRDefault="00D11BB2" w:rsidP="008717DD">
            <w:pPr>
              <w:jc w:val="left"/>
              <w:rPr>
                <w:sz w:val="18"/>
                <w:lang w:val="en-IE"/>
              </w:rPr>
            </w:pPr>
            <w:r w:rsidRPr="00FF19B1">
              <w:rPr>
                <w:sz w:val="18"/>
                <w:lang w:val="en-IE"/>
              </w:rPr>
              <w:t>30D</w:t>
            </w:r>
          </w:p>
        </w:tc>
        <w:tc>
          <w:tcPr>
            <w:tcW w:w="709" w:type="pct"/>
          </w:tcPr>
          <w:p w14:paraId="25FC2C0B" w14:textId="77777777" w:rsidR="00D11BB2" w:rsidRPr="00FF19B1" w:rsidRDefault="00D11BB2" w:rsidP="00401475">
            <w:pPr>
              <w:jc w:val="left"/>
              <w:rPr>
                <w:sz w:val="18"/>
                <w:lang w:val="en-IE"/>
              </w:rPr>
            </w:pPr>
            <w:r w:rsidRPr="00FF19B1">
              <w:rPr>
                <w:sz w:val="18"/>
                <w:lang w:val="en-IE"/>
              </w:rPr>
              <w:t>The Holder of the Transit Procedure submits the ‘Declaration Data’ E_DEC_DAT (IE015) message by setting the DI ‘Additional Declaration Type’ to be equal to ‘D’;</w:t>
            </w:r>
          </w:p>
          <w:p w14:paraId="0E610F3F" w14:textId="5FE29638" w:rsidR="00D11BB2" w:rsidRPr="00FF19B1" w:rsidRDefault="00D11BB2" w:rsidP="00401475">
            <w:pPr>
              <w:jc w:val="left"/>
              <w:rPr>
                <w:sz w:val="18"/>
                <w:lang w:val="en-IE"/>
              </w:rPr>
            </w:pPr>
            <w:r w:rsidRPr="00FF19B1">
              <w:rPr>
                <w:sz w:val="18"/>
                <w:lang w:val="en-IE"/>
              </w:rPr>
              <w:t>AND</w:t>
            </w:r>
          </w:p>
          <w:p w14:paraId="66953724" w14:textId="77777777" w:rsidR="00D11BB2" w:rsidRPr="00FF19B1" w:rsidRDefault="00D11BB2" w:rsidP="00401475">
            <w:pPr>
              <w:jc w:val="left"/>
              <w:rPr>
                <w:sz w:val="18"/>
                <w:lang w:val="en-IE"/>
              </w:rPr>
            </w:pPr>
            <w:r w:rsidRPr="00FF19B1">
              <w:rPr>
                <w:sz w:val="18"/>
                <w:lang w:val="en-IE"/>
              </w:rPr>
              <w:t xml:space="preserve">The state is set to </w:t>
            </w:r>
            <w:r w:rsidRPr="00FF19B1">
              <w:rPr>
                <w:b/>
                <w:sz w:val="18"/>
                <w:lang w:val="en-IE"/>
              </w:rPr>
              <w:t>Pre-Lodged</w:t>
            </w:r>
            <w:r w:rsidRPr="00FF19B1">
              <w:rPr>
                <w:sz w:val="18"/>
                <w:lang w:val="en-IE"/>
              </w:rPr>
              <w:t>.</w:t>
            </w:r>
          </w:p>
        </w:tc>
        <w:tc>
          <w:tcPr>
            <w:tcW w:w="708" w:type="pct"/>
          </w:tcPr>
          <w:p w14:paraId="12CBD2B7" w14:textId="77777777" w:rsidR="00D11BB2" w:rsidRPr="00FF19B1" w:rsidRDefault="00D11BB2" w:rsidP="00627F7B">
            <w:pPr>
              <w:spacing w:before="0"/>
              <w:jc w:val="left"/>
              <w:rPr>
                <w:sz w:val="18"/>
                <w:lang w:val="en-IE"/>
              </w:rPr>
            </w:pPr>
          </w:p>
          <w:p w14:paraId="66A1DD31" w14:textId="0F6801B1" w:rsidR="00D11BB2" w:rsidRPr="00FF19B1" w:rsidRDefault="00D11BB2" w:rsidP="00627F7B">
            <w:pPr>
              <w:spacing w:before="0"/>
              <w:jc w:val="left"/>
              <w:rPr>
                <w:sz w:val="18"/>
                <w:lang w:val="en-IE"/>
              </w:rPr>
            </w:pPr>
            <w:r w:rsidRPr="00FF19B1">
              <w:rPr>
                <w:sz w:val="18"/>
                <w:lang w:val="en-IE"/>
              </w:rPr>
              <w:t xml:space="preserve">The Goods are presented, and the Holder of the Transit Procedure notifies the Office of Departure with </w:t>
            </w:r>
            <w:r w:rsidR="003344E7" w:rsidRPr="00FF19B1">
              <w:rPr>
                <w:sz w:val="18"/>
                <w:lang w:val="en-IE"/>
              </w:rPr>
              <w:t xml:space="preserve">a valid </w:t>
            </w:r>
            <w:r w:rsidRPr="00FF19B1">
              <w:rPr>
                <w:sz w:val="18"/>
                <w:lang w:val="en-IE"/>
              </w:rPr>
              <w:t>‘Presentation Notification for the Pre-Lodged Declaration’ E_PRE_NOT (IE170) message.</w:t>
            </w:r>
          </w:p>
        </w:tc>
        <w:tc>
          <w:tcPr>
            <w:tcW w:w="325" w:type="pct"/>
          </w:tcPr>
          <w:p w14:paraId="6AAF959D" w14:textId="6A6C8498" w:rsidR="00D11BB2" w:rsidRPr="00FF19B1" w:rsidRDefault="00D11BB2" w:rsidP="008717DD">
            <w:pPr>
              <w:jc w:val="left"/>
              <w:rPr>
                <w:sz w:val="18"/>
                <w:lang w:val="en-IE"/>
              </w:rPr>
            </w:pPr>
            <w:r w:rsidRPr="00FF19B1">
              <w:rPr>
                <w:sz w:val="18"/>
                <w:lang w:val="en-IE"/>
              </w:rPr>
              <w:t>N/A</w:t>
            </w:r>
          </w:p>
        </w:tc>
        <w:tc>
          <w:tcPr>
            <w:tcW w:w="545" w:type="pct"/>
          </w:tcPr>
          <w:p w14:paraId="6D0B88B1" w14:textId="77777777" w:rsidR="00D11BB2" w:rsidRPr="00FF19B1" w:rsidRDefault="00D11BB2" w:rsidP="008717DD">
            <w:pPr>
              <w:pStyle w:val="ListParagraph"/>
              <w:spacing w:before="0"/>
              <w:ind w:left="181"/>
              <w:jc w:val="left"/>
              <w:rPr>
                <w:sz w:val="18"/>
                <w:lang w:val="en-IE"/>
              </w:rPr>
            </w:pPr>
          </w:p>
          <w:p w14:paraId="6E87D447" w14:textId="77777777" w:rsidR="00D11BB2" w:rsidRPr="00FF19B1" w:rsidRDefault="00D11BB2" w:rsidP="007579F9">
            <w:pPr>
              <w:spacing w:before="0"/>
              <w:jc w:val="left"/>
              <w:rPr>
                <w:sz w:val="18"/>
                <w:lang w:val="en-IE"/>
              </w:rPr>
            </w:pPr>
            <w:r w:rsidRPr="00FF19B1">
              <w:rPr>
                <w:sz w:val="18"/>
                <w:lang w:val="en-IE"/>
              </w:rPr>
              <w:t xml:space="preserve">The status of the transit movement at the Office of Departure is set to </w:t>
            </w:r>
            <w:r w:rsidRPr="00FF19B1">
              <w:rPr>
                <w:b/>
                <w:sz w:val="18"/>
                <w:lang w:val="en-IE"/>
              </w:rPr>
              <w:t>Rejected.</w:t>
            </w:r>
          </w:p>
        </w:tc>
      </w:tr>
      <w:tr w:rsidR="00B06F32" w:rsidRPr="00FF19B1" w14:paraId="162D130D" w14:textId="77777777" w:rsidTr="002F4FF8">
        <w:trPr>
          <w:jc w:val="center"/>
        </w:trPr>
        <w:tc>
          <w:tcPr>
            <w:tcW w:w="1021" w:type="pct"/>
          </w:tcPr>
          <w:p w14:paraId="2CA12760" w14:textId="77777777" w:rsidR="00D11BB2" w:rsidRPr="00FF19B1" w:rsidRDefault="00D11BB2" w:rsidP="008717DD">
            <w:pPr>
              <w:jc w:val="left"/>
              <w:rPr>
                <w:b/>
                <w:sz w:val="18"/>
                <w:lang w:val="en-IE"/>
              </w:rPr>
            </w:pPr>
            <w:r w:rsidRPr="00FF19B1">
              <w:rPr>
                <w:b/>
                <w:sz w:val="18"/>
                <w:lang w:val="en-IE"/>
              </w:rPr>
              <w:t>Awaiting Automatic Release (</w:t>
            </w:r>
            <w:bookmarkStart w:id="3212" w:name="T_Awaiting_Automatic_Release"/>
            <w:r w:rsidRPr="00FF19B1">
              <w:rPr>
                <w:b/>
                <w:sz w:val="18"/>
                <w:lang w:val="en-IE"/>
              </w:rPr>
              <w:t>T_Awaiting_Automatic_Release</w:t>
            </w:r>
            <w:bookmarkEnd w:id="3212"/>
            <w:r w:rsidRPr="00FF19B1">
              <w:rPr>
                <w:b/>
                <w:sz w:val="18"/>
                <w:lang w:val="en-IE"/>
              </w:rPr>
              <w:t>)</w:t>
            </w:r>
          </w:p>
        </w:tc>
        <w:tc>
          <w:tcPr>
            <w:tcW w:w="866" w:type="pct"/>
          </w:tcPr>
          <w:p w14:paraId="7692B8D7" w14:textId="77777777" w:rsidR="00D11BB2" w:rsidRPr="00FF19B1" w:rsidRDefault="00D11BB2" w:rsidP="008717DD">
            <w:pPr>
              <w:jc w:val="left"/>
              <w:rPr>
                <w:sz w:val="18"/>
                <w:lang w:val="en-IE"/>
              </w:rPr>
            </w:pPr>
            <w:r w:rsidRPr="00FF19B1">
              <w:rPr>
                <w:sz w:val="18"/>
                <w:lang w:val="en-IE"/>
              </w:rPr>
              <w:t xml:space="preserve">When the Declaration Data E_DEC_DAT (IE015) is submitted under simplified procedure, the timer </w:t>
            </w:r>
            <w:r w:rsidRPr="00FF19B1">
              <w:rPr>
                <w:b/>
                <w:sz w:val="18"/>
                <w:lang w:val="en-IE"/>
              </w:rPr>
              <w:t>Awaiting for automatic release</w:t>
            </w:r>
            <w:r w:rsidRPr="00FF19B1">
              <w:rPr>
                <w:sz w:val="18"/>
                <w:lang w:val="en-IE"/>
              </w:rPr>
              <w:t xml:space="preserve"> is started to progress towards an automatic release of the transit movement in case the Office of Departure decides no control</w:t>
            </w:r>
            <w:r w:rsidR="00CB1A6B" w:rsidRPr="00FF19B1">
              <w:rPr>
                <w:sz w:val="18"/>
                <w:lang w:val="en-IE"/>
              </w:rPr>
              <w:t>.</w:t>
            </w:r>
          </w:p>
          <w:p w14:paraId="3D704EFD" w14:textId="5329787A" w:rsidR="00CB1A6B" w:rsidRPr="00FF19B1" w:rsidRDefault="00CB1A6B" w:rsidP="008717DD">
            <w:pPr>
              <w:jc w:val="left"/>
              <w:rPr>
                <w:i/>
                <w:iCs/>
                <w:sz w:val="18"/>
                <w:lang w:val="en-IE"/>
              </w:rPr>
            </w:pPr>
            <w:r w:rsidRPr="00FF19B1">
              <w:rPr>
                <w:i/>
                <w:iCs/>
                <w:sz w:val="18"/>
                <w:lang w:val="en-IE"/>
              </w:rPr>
              <w:t xml:space="preserve">NOTE: In the exceptional case when the Office of Departure (that belongs to an Opt-In NA) is Customs Office of First Entry (COFE) and the Holder of the </w:t>
            </w:r>
            <w:r w:rsidRPr="00FF19B1">
              <w:rPr>
                <w:i/>
                <w:iCs/>
                <w:sz w:val="18"/>
                <w:lang w:val="en-IE"/>
              </w:rPr>
              <w:lastRenderedPageBreak/>
              <w:t>Transit Procedure lodges a standard transit declaration containing ENS particulars (i.e. the value of the ‘Additional Declaration Type’ is equal to “A” in the ‘Declaration Data’ E_DEC_DAT (IEA15) message), this timer (i.e. T_Awaiting_Automatic_Release) is NOT started in case of Simplified Procedure since the risk assessment procedure is in progress at the ICS2 side.</w:t>
            </w:r>
          </w:p>
        </w:tc>
        <w:tc>
          <w:tcPr>
            <w:tcW w:w="389" w:type="pct"/>
          </w:tcPr>
          <w:p w14:paraId="189313D5" w14:textId="77777777" w:rsidR="00D11BB2" w:rsidRPr="00FF19B1" w:rsidRDefault="00D11BB2" w:rsidP="008717DD">
            <w:pPr>
              <w:jc w:val="left"/>
              <w:rPr>
                <w:sz w:val="18"/>
                <w:lang w:val="en-IE"/>
              </w:rPr>
            </w:pPr>
            <w:r w:rsidRPr="00FF19B1">
              <w:rPr>
                <w:sz w:val="18"/>
                <w:lang w:val="en-IE"/>
              </w:rPr>
              <w:lastRenderedPageBreak/>
              <w:t>Customs Office of Departure</w:t>
            </w:r>
          </w:p>
        </w:tc>
        <w:tc>
          <w:tcPr>
            <w:tcW w:w="261" w:type="pct"/>
          </w:tcPr>
          <w:p w14:paraId="5D6C96A3" w14:textId="1E5B9C95" w:rsidR="00D11BB2" w:rsidRPr="00FF19B1" w:rsidRDefault="00D11BB2" w:rsidP="008717DD">
            <w:pPr>
              <w:jc w:val="left"/>
              <w:rPr>
                <w:sz w:val="18"/>
                <w:lang w:val="en-IE"/>
              </w:rPr>
            </w:pPr>
            <w:r w:rsidRPr="00FF19B1">
              <w:rPr>
                <w:sz w:val="18"/>
                <w:lang w:val="en-IE"/>
              </w:rPr>
              <w:t>SR</w:t>
            </w:r>
            <w:r w:rsidRPr="00FF19B1">
              <w:rPr>
                <w:rStyle w:val="FootnoteReference"/>
                <w:sz w:val="18"/>
                <w:lang w:val="en-IE"/>
              </w:rPr>
              <w:footnoteReference w:id="60"/>
            </w:r>
          </w:p>
        </w:tc>
        <w:tc>
          <w:tcPr>
            <w:tcW w:w="176" w:type="pct"/>
          </w:tcPr>
          <w:p w14:paraId="29DBD743" w14:textId="5667EA2F" w:rsidR="00D11BB2" w:rsidRPr="00FF19B1" w:rsidRDefault="00D11BB2" w:rsidP="008717DD">
            <w:pPr>
              <w:jc w:val="left"/>
              <w:rPr>
                <w:sz w:val="18"/>
                <w:lang w:val="en-IE"/>
              </w:rPr>
            </w:pPr>
          </w:p>
        </w:tc>
        <w:tc>
          <w:tcPr>
            <w:tcW w:w="709" w:type="pct"/>
          </w:tcPr>
          <w:p w14:paraId="349725B9" w14:textId="77777777" w:rsidR="00D11BB2" w:rsidRPr="00FF19B1" w:rsidRDefault="00D11BB2" w:rsidP="00E9645C">
            <w:pPr>
              <w:jc w:val="left"/>
              <w:rPr>
                <w:sz w:val="18"/>
                <w:lang w:val="en-IE"/>
              </w:rPr>
            </w:pPr>
            <w:r w:rsidRPr="00FF19B1">
              <w:rPr>
                <w:sz w:val="18"/>
                <w:lang w:val="en-IE"/>
              </w:rPr>
              <w:t xml:space="preserve">The transit declaration is lodged under simplified procedure; </w:t>
            </w:r>
          </w:p>
          <w:p w14:paraId="5122A3F3" w14:textId="00616CCA" w:rsidR="00D11BB2" w:rsidRPr="00FF19B1" w:rsidRDefault="00D11BB2" w:rsidP="00E9645C">
            <w:pPr>
              <w:jc w:val="left"/>
              <w:rPr>
                <w:sz w:val="18"/>
                <w:lang w:val="en-IE"/>
              </w:rPr>
            </w:pPr>
            <w:r w:rsidRPr="00FF19B1">
              <w:rPr>
                <w:sz w:val="18"/>
                <w:lang w:val="en-IE"/>
              </w:rPr>
              <w:t>AND</w:t>
            </w:r>
          </w:p>
          <w:p w14:paraId="0D652626" w14:textId="2FA11155" w:rsidR="00D11BB2" w:rsidRPr="00FF19B1" w:rsidRDefault="00D11BB2" w:rsidP="00E9645C">
            <w:pPr>
              <w:jc w:val="left"/>
              <w:rPr>
                <w:sz w:val="18"/>
                <w:lang w:val="en-IE"/>
              </w:rPr>
            </w:pPr>
            <w:r w:rsidRPr="00FF19B1">
              <w:rPr>
                <w:sz w:val="18"/>
                <w:lang w:val="en-IE"/>
              </w:rPr>
              <w:t xml:space="preserve">The state is set to </w:t>
            </w:r>
            <w:r w:rsidRPr="00FF19B1">
              <w:rPr>
                <w:b/>
                <w:sz w:val="18"/>
                <w:lang w:val="en-IE"/>
              </w:rPr>
              <w:t>Accepted</w:t>
            </w:r>
            <w:r w:rsidRPr="00FF19B1">
              <w:rPr>
                <w:sz w:val="18"/>
                <w:lang w:val="en-IE"/>
              </w:rPr>
              <w:t xml:space="preserve">; </w:t>
            </w:r>
          </w:p>
          <w:p w14:paraId="7C753FDD" w14:textId="77777777" w:rsidR="00D11BB2" w:rsidRPr="00FF19B1" w:rsidRDefault="00D11BB2" w:rsidP="00E9645C">
            <w:pPr>
              <w:jc w:val="left"/>
              <w:rPr>
                <w:sz w:val="18"/>
                <w:lang w:val="en-IE"/>
              </w:rPr>
            </w:pPr>
            <w:r w:rsidRPr="00FF19B1">
              <w:rPr>
                <w:sz w:val="18"/>
                <w:lang w:val="en-IE"/>
              </w:rPr>
              <w:t>AND</w:t>
            </w:r>
          </w:p>
          <w:p w14:paraId="39200D1A" w14:textId="77777777" w:rsidR="00D11BB2" w:rsidRPr="00FF19B1" w:rsidRDefault="00D11BB2" w:rsidP="00E9645C">
            <w:pPr>
              <w:jc w:val="left"/>
              <w:rPr>
                <w:sz w:val="18"/>
                <w:lang w:val="en-IE"/>
              </w:rPr>
            </w:pPr>
            <w:r w:rsidRPr="00FF19B1">
              <w:rPr>
                <w:sz w:val="18"/>
                <w:lang w:val="en-IE"/>
              </w:rPr>
              <w:t>The transit movement is NOT assessed to be of high risk.</w:t>
            </w:r>
          </w:p>
        </w:tc>
        <w:tc>
          <w:tcPr>
            <w:tcW w:w="708" w:type="pct"/>
          </w:tcPr>
          <w:p w14:paraId="1DA37630" w14:textId="77777777" w:rsidR="00D11BB2" w:rsidRPr="00FF19B1" w:rsidRDefault="00D11BB2" w:rsidP="008717DD">
            <w:pPr>
              <w:pStyle w:val="ListParagraph"/>
              <w:spacing w:before="0"/>
              <w:ind w:left="182"/>
              <w:jc w:val="left"/>
              <w:rPr>
                <w:sz w:val="18"/>
                <w:lang w:val="en-IE"/>
              </w:rPr>
            </w:pPr>
          </w:p>
          <w:p w14:paraId="22F9DDD1" w14:textId="77777777" w:rsidR="00D11BB2" w:rsidRPr="00FF19B1" w:rsidRDefault="00D11BB2" w:rsidP="00E9645C">
            <w:pPr>
              <w:spacing w:before="0"/>
              <w:jc w:val="left"/>
              <w:rPr>
                <w:sz w:val="18"/>
                <w:lang w:val="en-IE"/>
              </w:rPr>
            </w:pPr>
            <w:r w:rsidRPr="00FF19B1">
              <w:rPr>
                <w:sz w:val="18"/>
                <w:lang w:val="en-IE"/>
              </w:rPr>
              <w:t>Customs Office of Departure decides to control the transit movement while the timer is running.</w:t>
            </w:r>
          </w:p>
        </w:tc>
        <w:tc>
          <w:tcPr>
            <w:tcW w:w="325" w:type="pct"/>
          </w:tcPr>
          <w:p w14:paraId="66BF4E40" w14:textId="6FD6EFC0" w:rsidR="00D11BB2" w:rsidRPr="00FF19B1" w:rsidRDefault="00D11BB2" w:rsidP="008717DD">
            <w:pPr>
              <w:pStyle w:val="ListParagraph"/>
              <w:spacing w:before="0"/>
              <w:ind w:left="181"/>
              <w:jc w:val="left"/>
              <w:rPr>
                <w:sz w:val="18"/>
                <w:lang w:val="en-IE"/>
              </w:rPr>
            </w:pPr>
          </w:p>
          <w:p w14:paraId="5429D759" w14:textId="15D9DDFB" w:rsidR="00D11BB2" w:rsidRPr="00FF19B1" w:rsidRDefault="00D11BB2" w:rsidP="009B32E9">
            <w:pPr>
              <w:spacing w:before="0"/>
              <w:jc w:val="left"/>
              <w:rPr>
                <w:sz w:val="18"/>
                <w:lang w:val="en-IE"/>
              </w:rPr>
            </w:pPr>
            <w:r w:rsidRPr="00FF19B1">
              <w:rPr>
                <w:sz w:val="18"/>
                <w:lang w:val="en-IE"/>
              </w:rPr>
              <w:t xml:space="preserve">The Holder of the Transit Procedure submits a valid ‘Declaration Amendment’ E_DEC_AMD (IE013) message. When the </w:t>
            </w:r>
            <w:r w:rsidRPr="00FF19B1">
              <w:rPr>
                <w:sz w:val="18"/>
                <w:lang w:val="en-IE"/>
              </w:rPr>
              <w:lastRenderedPageBreak/>
              <w:t>Office of Departure accepts it, the running timer restarts</w:t>
            </w:r>
            <w:r w:rsidR="008854A4" w:rsidRPr="00FF19B1">
              <w:rPr>
                <w:sz w:val="18"/>
                <w:lang w:val="en-IE"/>
              </w:rPr>
              <w:t xml:space="preserve"> in case risk analysis of the ‘Declaration Amendment’ E_DEC_AMD (IE013) shows no risk</w:t>
            </w:r>
            <w:r w:rsidRPr="00FF19B1">
              <w:rPr>
                <w:sz w:val="18"/>
                <w:lang w:val="en-IE"/>
              </w:rPr>
              <w:t>.</w:t>
            </w:r>
          </w:p>
        </w:tc>
        <w:tc>
          <w:tcPr>
            <w:tcW w:w="545" w:type="pct"/>
          </w:tcPr>
          <w:p w14:paraId="643752F6" w14:textId="77777777" w:rsidR="00D11BB2" w:rsidRPr="00FF19B1" w:rsidRDefault="00D11BB2" w:rsidP="008717DD">
            <w:pPr>
              <w:pStyle w:val="ListParagraph"/>
              <w:spacing w:before="0"/>
              <w:ind w:left="228"/>
              <w:jc w:val="left"/>
              <w:rPr>
                <w:sz w:val="18"/>
                <w:lang w:val="en-IE"/>
              </w:rPr>
            </w:pPr>
          </w:p>
          <w:p w14:paraId="39769B35" w14:textId="77777777" w:rsidR="00D11BB2" w:rsidRPr="00FF19B1" w:rsidRDefault="00D11BB2" w:rsidP="007579F9">
            <w:pPr>
              <w:spacing w:before="0"/>
              <w:jc w:val="left"/>
              <w:rPr>
                <w:sz w:val="18"/>
                <w:lang w:val="en-IE"/>
              </w:rPr>
            </w:pPr>
            <w:r w:rsidRPr="00FF19B1">
              <w:rPr>
                <w:sz w:val="18"/>
                <w:lang w:val="en-IE"/>
              </w:rPr>
              <w:t xml:space="preserve">The status of the transit movement at the Office of Departure is set to </w:t>
            </w:r>
            <w:r w:rsidRPr="00FF19B1">
              <w:rPr>
                <w:b/>
                <w:sz w:val="18"/>
                <w:lang w:val="en-IE"/>
              </w:rPr>
              <w:t>Under guarantee registration.</w:t>
            </w:r>
          </w:p>
        </w:tc>
      </w:tr>
      <w:tr w:rsidR="00B06F32" w:rsidRPr="00FF19B1" w14:paraId="6AD9B381" w14:textId="77777777" w:rsidTr="002F4FF8">
        <w:trPr>
          <w:jc w:val="center"/>
        </w:trPr>
        <w:tc>
          <w:tcPr>
            <w:tcW w:w="1021" w:type="pct"/>
          </w:tcPr>
          <w:p w14:paraId="0BC0D481" w14:textId="77777777" w:rsidR="00D11BB2" w:rsidRPr="00FF19B1" w:rsidRDefault="00D11BB2" w:rsidP="008717DD">
            <w:pPr>
              <w:jc w:val="left"/>
              <w:rPr>
                <w:b/>
                <w:sz w:val="18"/>
                <w:lang w:val="en-IE"/>
              </w:rPr>
            </w:pPr>
            <w:r w:rsidRPr="00FF19B1">
              <w:rPr>
                <w:b/>
                <w:sz w:val="18"/>
                <w:lang w:val="en-IE"/>
              </w:rPr>
              <w:t>Declaration Awaiting Release Request (</w:t>
            </w:r>
            <w:bookmarkStart w:id="3213" w:name="T_Declaration_Awaiting_Release_Request"/>
            <w:r w:rsidRPr="00FF19B1">
              <w:rPr>
                <w:b/>
                <w:sz w:val="18"/>
                <w:lang w:val="en-IE"/>
              </w:rPr>
              <w:t>T_Declaration_Awaiting_Release_Request</w:t>
            </w:r>
            <w:bookmarkEnd w:id="3213"/>
            <w:r w:rsidRPr="00FF19B1">
              <w:rPr>
                <w:b/>
                <w:sz w:val="18"/>
                <w:lang w:val="en-IE"/>
              </w:rPr>
              <w:t>)</w:t>
            </w:r>
          </w:p>
          <w:p w14:paraId="7A1F140A" w14:textId="77777777" w:rsidR="00007DAB" w:rsidRPr="00FF19B1" w:rsidRDefault="00007DAB" w:rsidP="00CE742A">
            <w:pPr>
              <w:rPr>
                <w:sz w:val="18"/>
                <w:lang w:val="en-IE"/>
              </w:rPr>
            </w:pPr>
          </w:p>
          <w:p w14:paraId="58362650" w14:textId="77777777" w:rsidR="00007DAB" w:rsidRPr="00FF19B1" w:rsidRDefault="00007DAB" w:rsidP="00CE742A">
            <w:pPr>
              <w:rPr>
                <w:sz w:val="18"/>
                <w:lang w:val="en-IE"/>
              </w:rPr>
            </w:pPr>
          </w:p>
          <w:p w14:paraId="3BE9884D" w14:textId="77777777" w:rsidR="00007DAB" w:rsidRPr="00FF19B1" w:rsidRDefault="00007DAB" w:rsidP="00CE742A">
            <w:pPr>
              <w:rPr>
                <w:sz w:val="18"/>
                <w:lang w:val="en-IE"/>
              </w:rPr>
            </w:pPr>
          </w:p>
          <w:p w14:paraId="7F5806E4" w14:textId="77777777" w:rsidR="00007DAB" w:rsidRPr="00FF19B1" w:rsidRDefault="00007DAB" w:rsidP="00CE742A">
            <w:pPr>
              <w:rPr>
                <w:sz w:val="18"/>
                <w:lang w:val="en-IE"/>
              </w:rPr>
            </w:pPr>
          </w:p>
          <w:p w14:paraId="6FA16844" w14:textId="77777777" w:rsidR="00007DAB" w:rsidRPr="00FF19B1" w:rsidRDefault="00007DAB" w:rsidP="00CE742A">
            <w:pPr>
              <w:rPr>
                <w:sz w:val="18"/>
                <w:lang w:val="en-IE"/>
              </w:rPr>
            </w:pPr>
          </w:p>
          <w:p w14:paraId="4A6437DB" w14:textId="77777777" w:rsidR="00007DAB" w:rsidRPr="00FF19B1" w:rsidRDefault="00007DAB" w:rsidP="00CE742A">
            <w:pPr>
              <w:rPr>
                <w:sz w:val="18"/>
                <w:lang w:val="en-IE"/>
              </w:rPr>
            </w:pPr>
          </w:p>
          <w:p w14:paraId="540FA541" w14:textId="77777777" w:rsidR="00007DAB" w:rsidRPr="00FF19B1" w:rsidRDefault="00007DAB" w:rsidP="00CE742A">
            <w:pPr>
              <w:rPr>
                <w:sz w:val="18"/>
                <w:lang w:val="en-IE"/>
              </w:rPr>
            </w:pPr>
          </w:p>
          <w:p w14:paraId="772C80E9" w14:textId="77777777" w:rsidR="00007DAB" w:rsidRPr="00FF19B1" w:rsidRDefault="00007DAB" w:rsidP="00007DAB">
            <w:pPr>
              <w:rPr>
                <w:b/>
                <w:sz w:val="18"/>
                <w:lang w:val="en-IE"/>
              </w:rPr>
            </w:pPr>
          </w:p>
          <w:p w14:paraId="5A40A88C" w14:textId="77439809" w:rsidR="00007DAB" w:rsidRPr="00FF19B1" w:rsidRDefault="00007DAB" w:rsidP="00CE742A">
            <w:pPr>
              <w:jc w:val="center"/>
              <w:rPr>
                <w:sz w:val="18"/>
                <w:lang w:val="en-IE"/>
              </w:rPr>
            </w:pPr>
          </w:p>
        </w:tc>
        <w:tc>
          <w:tcPr>
            <w:tcW w:w="866" w:type="pct"/>
          </w:tcPr>
          <w:p w14:paraId="7D8EDFFE" w14:textId="77777777" w:rsidR="00D11BB2" w:rsidRPr="00FF19B1" w:rsidRDefault="00D11BB2" w:rsidP="008717DD">
            <w:pPr>
              <w:jc w:val="left"/>
              <w:rPr>
                <w:sz w:val="18"/>
                <w:lang w:val="en-IE"/>
              </w:rPr>
            </w:pPr>
            <w:r w:rsidRPr="00FF19B1">
              <w:rPr>
                <w:sz w:val="18"/>
                <w:lang w:val="en-IE"/>
              </w:rPr>
              <w:lastRenderedPageBreak/>
              <w:t xml:space="preserve">After control at the Office of Departure, minor discrepancies are discovered. The Holder of the Transit Procedure does not provide advice for these discrepancies. Therefore, this timer is started to wait for the Holder of the Transit Procedure’s advice with the IE054 message. </w:t>
            </w:r>
          </w:p>
        </w:tc>
        <w:tc>
          <w:tcPr>
            <w:tcW w:w="389" w:type="pct"/>
          </w:tcPr>
          <w:p w14:paraId="6D340B02" w14:textId="77777777" w:rsidR="00D11BB2" w:rsidRPr="00FF19B1" w:rsidRDefault="00D11BB2" w:rsidP="008717DD">
            <w:pPr>
              <w:jc w:val="left"/>
              <w:rPr>
                <w:sz w:val="18"/>
                <w:lang w:val="en-IE"/>
              </w:rPr>
            </w:pPr>
            <w:r w:rsidRPr="00FF19B1">
              <w:rPr>
                <w:sz w:val="18"/>
                <w:lang w:val="en-IE"/>
              </w:rPr>
              <w:t>Customs Office of Departure</w:t>
            </w:r>
          </w:p>
        </w:tc>
        <w:tc>
          <w:tcPr>
            <w:tcW w:w="261" w:type="pct"/>
          </w:tcPr>
          <w:p w14:paraId="00972FC3" w14:textId="77777777" w:rsidR="00D11BB2" w:rsidRPr="00FF19B1" w:rsidRDefault="00D11BB2" w:rsidP="008717DD">
            <w:pPr>
              <w:jc w:val="left"/>
              <w:rPr>
                <w:sz w:val="18"/>
                <w:lang w:val="en-IE"/>
              </w:rPr>
            </w:pPr>
            <w:r w:rsidRPr="00FF19B1">
              <w:rPr>
                <w:sz w:val="18"/>
                <w:lang w:val="en-IE"/>
              </w:rPr>
              <w:t>SR</w:t>
            </w:r>
          </w:p>
        </w:tc>
        <w:tc>
          <w:tcPr>
            <w:tcW w:w="176" w:type="pct"/>
          </w:tcPr>
          <w:p w14:paraId="430FEBD6" w14:textId="77777777" w:rsidR="00D11BB2" w:rsidRPr="00FF19B1" w:rsidRDefault="00D11BB2" w:rsidP="008717DD">
            <w:pPr>
              <w:jc w:val="left"/>
              <w:rPr>
                <w:sz w:val="18"/>
                <w:lang w:val="en-IE"/>
              </w:rPr>
            </w:pPr>
          </w:p>
        </w:tc>
        <w:tc>
          <w:tcPr>
            <w:tcW w:w="709" w:type="pct"/>
          </w:tcPr>
          <w:p w14:paraId="54D739B9" w14:textId="77777777" w:rsidR="00D11BB2" w:rsidRPr="00FF19B1" w:rsidRDefault="00D11BB2" w:rsidP="007579F9">
            <w:pPr>
              <w:jc w:val="left"/>
              <w:rPr>
                <w:sz w:val="18"/>
                <w:lang w:val="en-IE"/>
              </w:rPr>
            </w:pPr>
            <w:r w:rsidRPr="00FF19B1">
              <w:rPr>
                <w:sz w:val="18"/>
                <w:lang w:val="en-IE"/>
              </w:rPr>
              <w:t xml:space="preserve">The Office of Departure detects minor discrepancies during the control of the transit movement and registers the results by means of the ‘Departure Control Results’ N_DEP_CON (IE017) message; </w:t>
            </w:r>
          </w:p>
          <w:p w14:paraId="5FCE505D" w14:textId="77777777" w:rsidR="00D11BB2" w:rsidRPr="00FF19B1" w:rsidRDefault="00D11BB2" w:rsidP="007579F9">
            <w:pPr>
              <w:jc w:val="left"/>
              <w:rPr>
                <w:sz w:val="18"/>
                <w:lang w:val="en-IE"/>
              </w:rPr>
            </w:pPr>
            <w:r w:rsidRPr="00FF19B1">
              <w:rPr>
                <w:sz w:val="18"/>
                <w:lang w:val="en-IE"/>
              </w:rPr>
              <w:t>AND</w:t>
            </w:r>
          </w:p>
          <w:p w14:paraId="08EDD7AE" w14:textId="77777777" w:rsidR="00D11BB2" w:rsidRPr="00FF19B1" w:rsidRDefault="00D11BB2" w:rsidP="007579F9">
            <w:pPr>
              <w:jc w:val="left"/>
              <w:rPr>
                <w:sz w:val="18"/>
                <w:lang w:val="en-IE"/>
              </w:rPr>
            </w:pPr>
            <w:r w:rsidRPr="00FF19B1">
              <w:rPr>
                <w:sz w:val="18"/>
                <w:lang w:val="en-IE"/>
              </w:rPr>
              <w:t xml:space="preserve">The ‘Release requested flag’ is absent in the ‘Departure Control Results’ N_DEP_CON (IE017) message (i.e. Holder did not provide advice on minor revisions); </w:t>
            </w:r>
          </w:p>
          <w:p w14:paraId="2777E429" w14:textId="77777777" w:rsidR="00D11BB2" w:rsidRPr="00FF19B1" w:rsidRDefault="00D11BB2" w:rsidP="007579F9">
            <w:pPr>
              <w:jc w:val="left"/>
              <w:rPr>
                <w:sz w:val="18"/>
                <w:lang w:val="en-IE"/>
              </w:rPr>
            </w:pPr>
            <w:r w:rsidRPr="00FF19B1">
              <w:rPr>
                <w:sz w:val="18"/>
                <w:lang w:val="en-IE"/>
              </w:rPr>
              <w:lastRenderedPageBreak/>
              <w:t>AND</w:t>
            </w:r>
          </w:p>
          <w:p w14:paraId="3D78CA58" w14:textId="77777777" w:rsidR="00D11BB2" w:rsidRPr="00FF19B1" w:rsidRDefault="00D11BB2" w:rsidP="007579F9">
            <w:pPr>
              <w:jc w:val="left"/>
              <w:rPr>
                <w:sz w:val="18"/>
                <w:lang w:val="en-IE"/>
              </w:rPr>
            </w:pPr>
            <w:r w:rsidRPr="00FF19B1">
              <w:rPr>
                <w:sz w:val="18"/>
                <w:lang w:val="en-IE"/>
              </w:rPr>
              <w:t xml:space="preserve">The status of the movement at the Office of Departure is set to </w:t>
            </w:r>
            <w:r w:rsidRPr="00FF19B1">
              <w:rPr>
                <w:b/>
                <w:sz w:val="18"/>
                <w:lang w:val="en-IE"/>
              </w:rPr>
              <w:t>Under release request</w:t>
            </w:r>
          </w:p>
        </w:tc>
        <w:tc>
          <w:tcPr>
            <w:tcW w:w="708" w:type="pct"/>
          </w:tcPr>
          <w:p w14:paraId="5DF75674" w14:textId="77777777" w:rsidR="00D11BB2" w:rsidRPr="00FF19B1" w:rsidRDefault="00D11BB2" w:rsidP="008717DD">
            <w:pPr>
              <w:pStyle w:val="ListParagraph"/>
              <w:spacing w:before="0"/>
              <w:ind w:left="182"/>
              <w:jc w:val="left"/>
              <w:rPr>
                <w:sz w:val="18"/>
                <w:lang w:val="en-IE"/>
              </w:rPr>
            </w:pPr>
          </w:p>
          <w:p w14:paraId="74BC7ABA" w14:textId="77777777" w:rsidR="00D11BB2" w:rsidRPr="00FF19B1" w:rsidRDefault="00D11BB2" w:rsidP="007579F9">
            <w:pPr>
              <w:spacing w:before="0"/>
              <w:jc w:val="left"/>
              <w:rPr>
                <w:sz w:val="18"/>
                <w:lang w:val="en-IE"/>
              </w:rPr>
            </w:pPr>
            <w:r w:rsidRPr="00FF19B1">
              <w:rPr>
                <w:sz w:val="18"/>
                <w:lang w:val="en-IE"/>
              </w:rPr>
              <w:t>The Office of Departure receives the ‘Request of Release’ E_REQ_REL (IE054) message from the Holder of the Transit Procedure. This message contains the Holder’s advice on the minor revisions (i.e. agreement or rejection)</w:t>
            </w:r>
          </w:p>
          <w:p w14:paraId="7DBD228F" w14:textId="77777777" w:rsidR="00D11BB2" w:rsidRPr="00FF19B1" w:rsidRDefault="00D11BB2" w:rsidP="008717DD">
            <w:pPr>
              <w:jc w:val="left"/>
              <w:rPr>
                <w:sz w:val="18"/>
                <w:lang w:val="en-IE"/>
              </w:rPr>
            </w:pPr>
          </w:p>
          <w:p w14:paraId="5BE3C4DA" w14:textId="77777777" w:rsidR="00D11BB2" w:rsidRPr="00FF19B1" w:rsidRDefault="00D11BB2" w:rsidP="008717DD">
            <w:pPr>
              <w:jc w:val="left"/>
              <w:rPr>
                <w:sz w:val="18"/>
                <w:lang w:val="en-IE"/>
              </w:rPr>
            </w:pPr>
          </w:p>
        </w:tc>
        <w:tc>
          <w:tcPr>
            <w:tcW w:w="325" w:type="pct"/>
          </w:tcPr>
          <w:p w14:paraId="4C03D79B" w14:textId="43A2C702" w:rsidR="00D11BB2" w:rsidRPr="00FF19B1" w:rsidRDefault="00D11BB2" w:rsidP="008717DD">
            <w:pPr>
              <w:jc w:val="left"/>
              <w:rPr>
                <w:sz w:val="18"/>
                <w:lang w:val="en-IE"/>
              </w:rPr>
            </w:pPr>
            <w:r w:rsidRPr="00FF19B1">
              <w:rPr>
                <w:sz w:val="18"/>
                <w:lang w:val="en-IE"/>
              </w:rPr>
              <w:t>N/A</w:t>
            </w:r>
          </w:p>
        </w:tc>
        <w:tc>
          <w:tcPr>
            <w:tcW w:w="545" w:type="pct"/>
          </w:tcPr>
          <w:p w14:paraId="4A732B2D" w14:textId="77777777" w:rsidR="00D11BB2" w:rsidRPr="00FF19B1" w:rsidRDefault="00D11BB2" w:rsidP="008717DD">
            <w:pPr>
              <w:pStyle w:val="ListParagraph"/>
              <w:spacing w:before="0"/>
              <w:ind w:left="181"/>
              <w:jc w:val="left"/>
              <w:rPr>
                <w:sz w:val="18"/>
                <w:lang w:val="en-IE"/>
              </w:rPr>
            </w:pPr>
          </w:p>
          <w:p w14:paraId="3F4C3D55" w14:textId="77777777" w:rsidR="00D11BB2" w:rsidRPr="00FF19B1" w:rsidRDefault="00D11BB2" w:rsidP="00256E5C">
            <w:pPr>
              <w:spacing w:before="0"/>
              <w:jc w:val="left"/>
              <w:rPr>
                <w:sz w:val="18"/>
                <w:lang w:val="en-IE"/>
              </w:rPr>
            </w:pPr>
            <w:r w:rsidRPr="00FF19B1">
              <w:rPr>
                <w:sz w:val="18"/>
                <w:lang w:val="en-IE"/>
              </w:rPr>
              <w:t xml:space="preserve">The status of the transit movement at the Office of Departure is set to </w:t>
            </w:r>
            <w:r w:rsidRPr="00FF19B1">
              <w:rPr>
                <w:b/>
                <w:sz w:val="18"/>
                <w:lang w:val="en-IE"/>
              </w:rPr>
              <w:t>Idle.</w:t>
            </w:r>
          </w:p>
        </w:tc>
      </w:tr>
      <w:tr w:rsidR="00B06F32" w:rsidRPr="00FF19B1" w14:paraId="5ECE7AFD" w14:textId="77777777" w:rsidTr="002F4FF8">
        <w:trPr>
          <w:jc w:val="center"/>
        </w:trPr>
        <w:tc>
          <w:tcPr>
            <w:tcW w:w="1021" w:type="pct"/>
          </w:tcPr>
          <w:p w14:paraId="3CC83C99" w14:textId="77777777" w:rsidR="00D11BB2" w:rsidRPr="00FF19B1" w:rsidRDefault="00D11BB2" w:rsidP="008717DD">
            <w:pPr>
              <w:jc w:val="left"/>
              <w:rPr>
                <w:b/>
                <w:sz w:val="18"/>
                <w:lang w:val="en-IE"/>
              </w:rPr>
            </w:pPr>
            <w:r w:rsidRPr="00FF19B1">
              <w:rPr>
                <w:b/>
                <w:sz w:val="18"/>
                <w:lang w:val="en-IE"/>
              </w:rPr>
              <w:t>Guarantee Awaiting Amendment (</w:t>
            </w:r>
            <w:bookmarkStart w:id="3214" w:name="T_Guarantee_Awaiting_Amendment"/>
            <w:r w:rsidRPr="00FF19B1">
              <w:rPr>
                <w:b/>
                <w:sz w:val="18"/>
                <w:lang w:val="en-IE"/>
              </w:rPr>
              <w:t>T_Guarantee_Awaiting_Amendment</w:t>
            </w:r>
            <w:bookmarkEnd w:id="3214"/>
            <w:r w:rsidRPr="00FF19B1">
              <w:rPr>
                <w:b/>
                <w:sz w:val="18"/>
                <w:lang w:val="en-IE"/>
              </w:rPr>
              <w:t>)</w:t>
            </w:r>
          </w:p>
        </w:tc>
        <w:tc>
          <w:tcPr>
            <w:tcW w:w="866" w:type="pct"/>
          </w:tcPr>
          <w:p w14:paraId="68C9803D" w14:textId="77777777" w:rsidR="00D11BB2" w:rsidRPr="00FF19B1" w:rsidRDefault="00D11BB2" w:rsidP="008717DD">
            <w:pPr>
              <w:jc w:val="left"/>
              <w:rPr>
                <w:sz w:val="18"/>
                <w:lang w:val="en-IE"/>
              </w:rPr>
            </w:pPr>
            <w:r w:rsidRPr="00FF19B1">
              <w:rPr>
                <w:sz w:val="18"/>
                <w:lang w:val="en-IE"/>
              </w:rPr>
              <w:t xml:space="preserve">When the registration of the guarantee usage fails, the Holder of the Transit procedure is notified (IE055) that the declared guarantee is not valid and has the possibility to amend the invalid guarantee. The timer </w:t>
            </w:r>
            <w:r w:rsidRPr="00FF19B1">
              <w:rPr>
                <w:b/>
                <w:sz w:val="18"/>
                <w:lang w:val="en-IE"/>
              </w:rPr>
              <w:t>Guarantee awaiting for amendment</w:t>
            </w:r>
            <w:r w:rsidRPr="00FF19B1">
              <w:rPr>
                <w:sz w:val="18"/>
                <w:lang w:val="en-IE"/>
              </w:rPr>
              <w:t xml:space="preserve"> is started to set the deadline for the amendment of the guarantee details.</w:t>
            </w:r>
          </w:p>
        </w:tc>
        <w:tc>
          <w:tcPr>
            <w:tcW w:w="389" w:type="pct"/>
          </w:tcPr>
          <w:p w14:paraId="15498904" w14:textId="77777777" w:rsidR="00D11BB2" w:rsidRPr="00FF19B1" w:rsidRDefault="00D11BB2" w:rsidP="008717DD">
            <w:pPr>
              <w:jc w:val="left"/>
              <w:rPr>
                <w:sz w:val="18"/>
                <w:lang w:val="en-IE"/>
              </w:rPr>
            </w:pPr>
            <w:r w:rsidRPr="00FF19B1">
              <w:rPr>
                <w:sz w:val="18"/>
                <w:lang w:val="en-IE"/>
              </w:rPr>
              <w:t>Customs Office of Departure</w:t>
            </w:r>
          </w:p>
        </w:tc>
        <w:tc>
          <w:tcPr>
            <w:tcW w:w="261" w:type="pct"/>
          </w:tcPr>
          <w:p w14:paraId="411A24A9" w14:textId="77777777" w:rsidR="00D11BB2" w:rsidRPr="00FF19B1" w:rsidRDefault="00D11BB2" w:rsidP="008717DD">
            <w:pPr>
              <w:jc w:val="left"/>
              <w:rPr>
                <w:sz w:val="18"/>
                <w:lang w:val="en-IE"/>
              </w:rPr>
            </w:pPr>
            <w:r w:rsidRPr="00FF19B1">
              <w:rPr>
                <w:sz w:val="18"/>
                <w:lang w:val="en-IE"/>
              </w:rPr>
              <w:t>SR</w:t>
            </w:r>
          </w:p>
        </w:tc>
        <w:tc>
          <w:tcPr>
            <w:tcW w:w="176" w:type="pct"/>
          </w:tcPr>
          <w:p w14:paraId="22FD48CE" w14:textId="77777777" w:rsidR="00D11BB2" w:rsidRPr="00FF19B1" w:rsidRDefault="00D11BB2" w:rsidP="008717DD">
            <w:pPr>
              <w:jc w:val="left"/>
              <w:rPr>
                <w:sz w:val="18"/>
                <w:lang w:val="en-IE"/>
              </w:rPr>
            </w:pPr>
          </w:p>
        </w:tc>
        <w:tc>
          <w:tcPr>
            <w:tcW w:w="709" w:type="pct"/>
          </w:tcPr>
          <w:p w14:paraId="69DEBF68" w14:textId="77777777" w:rsidR="00D11BB2" w:rsidRPr="00FF19B1" w:rsidRDefault="00D11BB2" w:rsidP="00256E5C">
            <w:pPr>
              <w:jc w:val="left"/>
              <w:rPr>
                <w:sz w:val="18"/>
                <w:lang w:val="en-IE"/>
              </w:rPr>
            </w:pPr>
            <w:r w:rsidRPr="00FF19B1">
              <w:rPr>
                <w:sz w:val="18"/>
                <w:lang w:val="en-IE"/>
              </w:rPr>
              <w:t>When one of the checks of the registration of the guarantee usage failed, the Holder of the Transit procedure is notified (IE055) that the declared guarantee is not valid so as to send the ‘Declaration Amendment’ E_DEC_AMD (IE013) message to amend the guarantee details.</w:t>
            </w:r>
          </w:p>
        </w:tc>
        <w:tc>
          <w:tcPr>
            <w:tcW w:w="708" w:type="pct"/>
          </w:tcPr>
          <w:p w14:paraId="2161D7F1" w14:textId="77777777" w:rsidR="00D11BB2" w:rsidRPr="00FF19B1" w:rsidRDefault="00D11BB2" w:rsidP="008717DD">
            <w:pPr>
              <w:pStyle w:val="ListParagraph"/>
              <w:spacing w:before="0"/>
              <w:ind w:left="182"/>
              <w:jc w:val="left"/>
              <w:rPr>
                <w:sz w:val="18"/>
                <w:lang w:val="en-IE"/>
              </w:rPr>
            </w:pPr>
          </w:p>
          <w:p w14:paraId="41A60640" w14:textId="77777777" w:rsidR="00D11BB2" w:rsidRPr="00FF19B1" w:rsidRDefault="00D11BB2" w:rsidP="00256E5C">
            <w:pPr>
              <w:spacing w:before="0"/>
              <w:jc w:val="left"/>
              <w:rPr>
                <w:sz w:val="18"/>
                <w:lang w:val="en-IE"/>
              </w:rPr>
            </w:pPr>
            <w:r w:rsidRPr="00FF19B1">
              <w:rPr>
                <w:sz w:val="18"/>
                <w:lang w:val="en-IE"/>
              </w:rPr>
              <w:t>The Office of Departure receives a valid ‘Declaration Amendment’ E_DEC_AMD (IE013) message that amends the guarantee details.</w:t>
            </w:r>
          </w:p>
        </w:tc>
        <w:tc>
          <w:tcPr>
            <w:tcW w:w="325" w:type="pct"/>
          </w:tcPr>
          <w:p w14:paraId="194AACF4" w14:textId="0745478C" w:rsidR="00D11BB2" w:rsidRPr="00FF19B1" w:rsidRDefault="00D11BB2" w:rsidP="008717DD">
            <w:pPr>
              <w:jc w:val="left"/>
              <w:rPr>
                <w:sz w:val="18"/>
                <w:lang w:val="en-IE"/>
              </w:rPr>
            </w:pPr>
            <w:r w:rsidRPr="00FF19B1">
              <w:rPr>
                <w:sz w:val="18"/>
                <w:lang w:val="en-IE"/>
              </w:rPr>
              <w:t>N/A</w:t>
            </w:r>
          </w:p>
        </w:tc>
        <w:tc>
          <w:tcPr>
            <w:tcW w:w="545" w:type="pct"/>
          </w:tcPr>
          <w:p w14:paraId="60D9CF1A" w14:textId="77777777" w:rsidR="00D11BB2" w:rsidRPr="00FF19B1" w:rsidRDefault="00D11BB2" w:rsidP="008717DD">
            <w:pPr>
              <w:pStyle w:val="ListParagraph"/>
              <w:spacing w:before="0"/>
              <w:ind w:left="181"/>
              <w:jc w:val="left"/>
              <w:rPr>
                <w:sz w:val="18"/>
                <w:lang w:val="en-IE"/>
              </w:rPr>
            </w:pPr>
          </w:p>
          <w:p w14:paraId="1EEAF6B5" w14:textId="47C7E186" w:rsidR="00D11BB2" w:rsidRPr="00FF19B1" w:rsidRDefault="00D11BB2" w:rsidP="00256E5C">
            <w:pPr>
              <w:spacing w:before="0"/>
              <w:jc w:val="left"/>
              <w:rPr>
                <w:sz w:val="18"/>
                <w:lang w:val="en-IE"/>
              </w:rPr>
            </w:pPr>
            <w:r w:rsidRPr="00FF19B1">
              <w:rPr>
                <w:sz w:val="18"/>
                <w:lang w:val="en-IE"/>
              </w:rPr>
              <w:t>The timer expires and the Office of Departure has not received a valid ‘Declaration Amendment’ E_DEC_AMD (IE013) message that amends the guarantee details;</w:t>
            </w:r>
          </w:p>
          <w:p w14:paraId="3122B77F" w14:textId="77777777" w:rsidR="00D11BB2" w:rsidRPr="00FF19B1" w:rsidRDefault="00D11BB2" w:rsidP="00256E5C">
            <w:pPr>
              <w:spacing w:before="0"/>
              <w:jc w:val="left"/>
              <w:rPr>
                <w:sz w:val="18"/>
                <w:lang w:val="en-IE"/>
              </w:rPr>
            </w:pPr>
          </w:p>
          <w:p w14:paraId="37074490" w14:textId="7771951C" w:rsidR="00D11BB2" w:rsidRPr="00FF19B1" w:rsidRDefault="00D11BB2" w:rsidP="00256E5C">
            <w:pPr>
              <w:spacing w:before="0"/>
              <w:jc w:val="left"/>
              <w:rPr>
                <w:sz w:val="18"/>
                <w:lang w:val="en-IE"/>
              </w:rPr>
            </w:pPr>
            <w:r w:rsidRPr="00FF19B1">
              <w:rPr>
                <w:sz w:val="18"/>
                <w:lang w:val="en-IE"/>
              </w:rPr>
              <w:t>AND</w:t>
            </w:r>
          </w:p>
          <w:p w14:paraId="5B725552" w14:textId="77777777" w:rsidR="00D11BB2" w:rsidRPr="00FF19B1" w:rsidRDefault="00D11BB2" w:rsidP="008717DD">
            <w:pPr>
              <w:pStyle w:val="ListParagraph"/>
              <w:spacing w:before="0"/>
              <w:ind w:left="181"/>
              <w:jc w:val="left"/>
              <w:rPr>
                <w:sz w:val="18"/>
                <w:lang w:val="en-IE"/>
              </w:rPr>
            </w:pPr>
          </w:p>
          <w:p w14:paraId="0353EF05" w14:textId="77777777" w:rsidR="00D11BB2" w:rsidRPr="00FF19B1" w:rsidRDefault="00D11BB2" w:rsidP="00256E5C">
            <w:pPr>
              <w:spacing w:before="0"/>
              <w:jc w:val="left"/>
              <w:rPr>
                <w:sz w:val="18"/>
                <w:lang w:val="en-IE"/>
              </w:rPr>
            </w:pPr>
            <w:r w:rsidRPr="00FF19B1">
              <w:rPr>
                <w:sz w:val="18"/>
                <w:lang w:val="en-IE"/>
              </w:rPr>
              <w:t xml:space="preserve">The status of the transit movement is set to </w:t>
            </w:r>
            <w:r w:rsidRPr="00FF19B1">
              <w:rPr>
                <w:b/>
                <w:sz w:val="18"/>
                <w:lang w:val="en-IE"/>
              </w:rPr>
              <w:t>Not released for transit</w:t>
            </w:r>
            <w:r w:rsidRPr="00FF19B1">
              <w:rPr>
                <w:sz w:val="18"/>
                <w:lang w:val="en-IE"/>
              </w:rPr>
              <w:t>.</w:t>
            </w:r>
          </w:p>
          <w:p w14:paraId="54DF0BFA" w14:textId="77777777" w:rsidR="00FF228E" w:rsidRPr="00FF19B1" w:rsidRDefault="00FF228E" w:rsidP="00256E5C">
            <w:pPr>
              <w:spacing w:before="0"/>
              <w:jc w:val="left"/>
              <w:rPr>
                <w:sz w:val="18"/>
                <w:lang w:val="en-IE"/>
              </w:rPr>
            </w:pPr>
          </w:p>
          <w:p w14:paraId="02EE4FF6" w14:textId="77777777" w:rsidR="00FF228E" w:rsidRPr="00FF19B1" w:rsidRDefault="00FF228E" w:rsidP="00256E5C">
            <w:pPr>
              <w:spacing w:before="0"/>
              <w:jc w:val="left"/>
              <w:rPr>
                <w:sz w:val="18"/>
                <w:lang w:val="en-IE"/>
              </w:rPr>
            </w:pPr>
            <w:r w:rsidRPr="00FF19B1">
              <w:rPr>
                <w:sz w:val="18"/>
                <w:lang w:val="en-IE"/>
              </w:rPr>
              <w:t>AND</w:t>
            </w:r>
          </w:p>
          <w:p w14:paraId="047698BC" w14:textId="77777777" w:rsidR="00FF228E" w:rsidRPr="00FF19B1" w:rsidRDefault="00FF228E" w:rsidP="00256E5C">
            <w:pPr>
              <w:spacing w:before="0"/>
              <w:jc w:val="left"/>
              <w:rPr>
                <w:sz w:val="18"/>
                <w:lang w:val="en-IE"/>
              </w:rPr>
            </w:pPr>
          </w:p>
          <w:p w14:paraId="2CDE14BE" w14:textId="4BF699B6" w:rsidR="00FF228E" w:rsidRPr="00FF19B1" w:rsidRDefault="00714B28" w:rsidP="00256E5C">
            <w:pPr>
              <w:spacing w:before="0"/>
              <w:jc w:val="left"/>
              <w:rPr>
                <w:sz w:val="18"/>
                <w:lang w:val="en-IE"/>
              </w:rPr>
            </w:pPr>
            <w:r w:rsidRPr="00FF19B1">
              <w:rPr>
                <w:sz w:val="18"/>
                <w:lang w:val="en-IE"/>
              </w:rPr>
              <w:t>The Office of Departure notifies the Holder of the Transit Procedure wit</w:t>
            </w:r>
            <w:r w:rsidR="000E1D21" w:rsidRPr="00FF19B1">
              <w:rPr>
                <w:sz w:val="18"/>
                <w:lang w:val="en-IE"/>
              </w:rPr>
              <w:t>h</w:t>
            </w:r>
            <w:r w:rsidRPr="00FF19B1">
              <w:rPr>
                <w:sz w:val="18"/>
                <w:lang w:val="en-IE"/>
              </w:rPr>
              <w:t xml:space="preserve"> the ‘</w:t>
            </w:r>
            <w:r w:rsidR="005F559A" w:rsidRPr="00FF19B1">
              <w:rPr>
                <w:sz w:val="18"/>
                <w:lang w:val="en-IE"/>
              </w:rPr>
              <w:t xml:space="preserve">No </w:t>
            </w:r>
            <w:r w:rsidR="000E1D21" w:rsidRPr="00FF19B1">
              <w:rPr>
                <w:sz w:val="18"/>
                <w:lang w:val="en-IE"/>
              </w:rPr>
              <w:t>Release for Transit</w:t>
            </w:r>
            <w:r w:rsidRPr="00FF19B1">
              <w:rPr>
                <w:sz w:val="18"/>
                <w:lang w:val="en-IE"/>
              </w:rPr>
              <w:t>’</w:t>
            </w:r>
            <w:r w:rsidR="000E1D21" w:rsidRPr="00FF19B1">
              <w:rPr>
                <w:sz w:val="18"/>
                <w:lang w:val="en-IE"/>
              </w:rPr>
              <w:t xml:space="preserve"> E_REL_NOT (IE051)</w:t>
            </w:r>
            <w:r w:rsidR="00D31B3E" w:rsidRPr="00FF19B1">
              <w:rPr>
                <w:sz w:val="18"/>
                <w:lang w:val="en-IE"/>
              </w:rPr>
              <w:t>.</w:t>
            </w:r>
          </w:p>
        </w:tc>
      </w:tr>
      <w:tr w:rsidR="00B06F32" w:rsidRPr="00FF19B1" w14:paraId="63DA4FD4" w14:textId="77777777" w:rsidTr="002F4FF8">
        <w:trPr>
          <w:jc w:val="center"/>
        </w:trPr>
        <w:tc>
          <w:tcPr>
            <w:tcW w:w="1021" w:type="pct"/>
          </w:tcPr>
          <w:p w14:paraId="32511E11" w14:textId="77777777" w:rsidR="00D11BB2" w:rsidRPr="00FF19B1" w:rsidRDefault="00D11BB2" w:rsidP="008717DD">
            <w:pPr>
              <w:jc w:val="left"/>
              <w:rPr>
                <w:b/>
                <w:sz w:val="18"/>
                <w:lang w:val="en-IE"/>
              </w:rPr>
            </w:pPr>
            <w:r w:rsidRPr="00FF19B1">
              <w:rPr>
                <w:b/>
                <w:sz w:val="18"/>
                <w:lang w:val="en-IE"/>
              </w:rPr>
              <w:t xml:space="preserve">Declaration Awaiting Amendment due to Export </w:t>
            </w:r>
            <w:r w:rsidRPr="00FF19B1">
              <w:rPr>
                <w:b/>
                <w:sz w:val="18"/>
                <w:lang w:val="en-IE"/>
              </w:rPr>
              <w:lastRenderedPageBreak/>
              <w:t>(</w:t>
            </w:r>
            <w:bookmarkStart w:id="3215" w:name="T_Declaration_Awaiting_Amendment_Export"/>
            <w:r w:rsidRPr="00FF19B1">
              <w:rPr>
                <w:b/>
                <w:sz w:val="18"/>
                <w:lang w:val="en-IE"/>
              </w:rPr>
              <w:t>T_Declaration_Awaiting_Amendment_Export</w:t>
            </w:r>
            <w:bookmarkEnd w:id="3215"/>
            <w:r w:rsidRPr="00FF19B1">
              <w:rPr>
                <w:b/>
                <w:sz w:val="18"/>
                <w:lang w:val="en-IE"/>
              </w:rPr>
              <w:t>)</w:t>
            </w:r>
          </w:p>
        </w:tc>
        <w:tc>
          <w:tcPr>
            <w:tcW w:w="866" w:type="pct"/>
          </w:tcPr>
          <w:p w14:paraId="6CFB4A10" w14:textId="43FB1776" w:rsidR="00D11BB2" w:rsidRPr="00FF19B1" w:rsidRDefault="00D11BB2" w:rsidP="008717DD">
            <w:pPr>
              <w:jc w:val="left"/>
              <w:rPr>
                <w:sz w:val="18"/>
                <w:lang w:val="en-IE"/>
              </w:rPr>
            </w:pPr>
            <w:r w:rsidRPr="00FF19B1">
              <w:rPr>
                <w:sz w:val="18"/>
                <w:lang w:val="en-IE"/>
              </w:rPr>
              <w:lastRenderedPageBreak/>
              <w:t xml:space="preserve">When the Export MRNs referenced into the transit declaration are amended by the </w:t>
            </w:r>
            <w:r w:rsidRPr="00FF19B1">
              <w:rPr>
                <w:sz w:val="18"/>
                <w:lang w:val="en-IE"/>
              </w:rPr>
              <w:lastRenderedPageBreak/>
              <w:t xml:space="preserve">Holder of the Transit procedure (i.e. IE013 and IE004 messages exchanged), the Office of Departure sends the ‘Transit Presentation Notification’ N_XFT_REQ (IE190) message to validate the modifications of the Export MRNs from the Office of Exit. In case of negative response from the Office of Exit via the ‘Transit Presentation Notification response’ N_XFT_RSP (IE191) message, the Holder of the Transit Procedure needs to amend the transit declaration by removing the </w:t>
            </w:r>
            <w:r w:rsidR="00526523" w:rsidRPr="00FF19B1">
              <w:rPr>
                <w:sz w:val="18"/>
                <w:lang w:val="en-IE"/>
              </w:rPr>
              <w:t>‘</w:t>
            </w:r>
            <w:r w:rsidRPr="00FF19B1">
              <w:rPr>
                <w:sz w:val="18"/>
                <w:lang w:val="en-IE"/>
              </w:rPr>
              <w:t>problematic</w:t>
            </w:r>
            <w:r w:rsidR="00526523" w:rsidRPr="00FF19B1">
              <w:rPr>
                <w:sz w:val="18"/>
                <w:lang w:val="en-IE"/>
              </w:rPr>
              <w:t>’</w:t>
            </w:r>
            <w:r w:rsidRPr="00FF19B1">
              <w:rPr>
                <w:sz w:val="18"/>
                <w:lang w:val="en-IE"/>
              </w:rPr>
              <w:t xml:space="preserve"> Export MRNs. For this purpose, the Holder of the Transit Procedure receives the ‘Notification to Amend Declaration’ E_AMD_NOT (IE022) message from the Office of Departure. While the Office of Departure expects the reception of another ‘Declaration Amendment’ E_DEC_AMD (IE013) message by the Holder of the Transit Procedure, the timer </w:t>
            </w:r>
            <w:r w:rsidRPr="00FF19B1">
              <w:rPr>
                <w:b/>
                <w:sz w:val="18"/>
                <w:lang w:val="en-IE"/>
              </w:rPr>
              <w:t>Declaration Awaiting Amendment due to Export</w:t>
            </w:r>
            <w:r w:rsidRPr="00FF19B1">
              <w:rPr>
                <w:sz w:val="18"/>
                <w:lang w:val="en-IE"/>
              </w:rPr>
              <w:t xml:space="preserve"> is started to set the deadline for the amendment of the transit declaration details that reference Export MRNs.</w:t>
            </w:r>
          </w:p>
        </w:tc>
        <w:tc>
          <w:tcPr>
            <w:tcW w:w="389" w:type="pct"/>
          </w:tcPr>
          <w:p w14:paraId="7F554A7C" w14:textId="77777777" w:rsidR="00D11BB2" w:rsidRPr="00FF19B1" w:rsidRDefault="00D11BB2" w:rsidP="008717DD">
            <w:pPr>
              <w:jc w:val="left"/>
              <w:rPr>
                <w:sz w:val="18"/>
                <w:lang w:val="en-IE"/>
              </w:rPr>
            </w:pPr>
            <w:r w:rsidRPr="00FF19B1">
              <w:rPr>
                <w:sz w:val="18"/>
                <w:lang w:val="en-IE"/>
              </w:rPr>
              <w:lastRenderedPageBreak/>
              <w:t>Customs Office of Departure</w:t>
            </w:r>
          </w:p>
        </w:tc>
        <w:tc>
          <w:tcPr>
            <w:tcW w:w="261" w:type="pct"/>
          </w:tcPr>
          <w:p w14:paraId="06176EDC" w14:textId="77777777" w:rsidR="00D11BB2" w:rsidRPr="00FF19B1" w:rsidRDefault="00D11BB2" w:rsidP="008717DD">
            <w:pPr>
              <w:jc w:val="left"/>
              <w:rPr>
                <w:sz w:val="18"/>
                <w:lang w:val="en-IE"/>
              </w:rPr>
            </w:pPr>
            <w:r w:rsidRPr="00FF19B1">
              <w:rPr>
                <w:sz w:val="18"/>
                <w:lang w:val="en-IE"/>
              </w:rPr>
              <w:t>SR</w:t>
            </w:r>
          </w:p>
        </w:tc>
        <w:tc>
          <w:tcPr>
            <w:tcW w:w="176" w:type="pct"/>
          </w:tcPr>
          <w:p w14:paraId="4C04B27B" w14:textId="77777777" w:rsidR="00D11BB2" w:rsidRPr="00FF19B1" w:rsidRDefault="00D11BB2" w:rsidP="008717DD">
            <w:pPr>
              <w:jc w:val="left"/>
              <w:rPr>
                <w:sz w:val="18"/>
                <w:lang w:val="en-IE"/>
              </w:rPr>
            </w:pPr>
          </w:p>
        </w:tc>
        <w:tc>
          <w:tcPr>
            <w:tcW w:w="709" w:type="pct"/>
          </w:tcPr>
          <w:p w14:paraId="6B3FFA3D" w14:textId="40ACC344" w:rsidR="00D11BB2" w:rsidRPr="00FF19B1" w:rsidRDefault="00D11BB2" w:rsidP="00531B3C">
            <w:pPr>
              <w:jc w:val="left"/>
              <w:rPr>
                <w:sz w:val="18"/>
                <w:lang w:val="en-IE"/>
              </w:rPr>
            </w:pPr>
            <w:r w:rsidRPr="00FF19B1">
              <w:rPr>
                <w:sz w:val="18"/>
                <w:lang w:val="en-IE"/>
              </w:rPr>
              <w:t xml:space="preserve">When the Office of Exit sends a negative reply ‘Transit Presentation </w:t>
            </w:r>
            <w:r w:rsidRPr="00FF19B1">
              <w:rPr>
                <w:sz w:val="18"/>
                <w:lang w:val="en-IE"/>
              </w:rPr>
              <w:lastRenderedPageBreak/>
              <w:t xml:space="preserve">Notification response’ N_XFT_RSP (IE191) message to the Office of Departure due to the invalid amendment of the transit declaration (e.g. Export MRNs in an inappropriate status at the Office of Exit), the status of the transit declaration is set to </w:t>
            </w:r>
            <w:r w:rsidRPr="00FF19B1">
              <w:rPr>
                <w:b/>
                <w:sz w:val="18"/>
                <w:lang w:val="en-IE"/>
              </w:rPr>
              <w:t>Under amendment request due to EF</w:t>
            </w:r>
            <w:r w:rsidR="008C133D" w:rsidRPr="00FF19B1">
              <w:rPr>
                <w:b/>
                <w:sz w:val="18"/>
                <w:lang w:val="en-IE"/>
              </w:rPr>
              <w:t>B</w:t>
            </w:r>
            <w:r w:rsidRPr="00FF19B1">
              <w:rPr>
                <w:b/>
                <w:sz w:val="18"/>
                <w:lang w:val="en-IE"/>
              </w:rPr>
              <w:t>T;</w:t>
            </w:r>
          </w:p>
          <w:p w14:paraId="106FE309" w14:textId="77777777" w:rsidR="00D11BB2" w:rsidRPr="00FF19B1" w:rsidRDefault="00D11BB2" w:rsidP="00531B3C">
            <w:pPr>
              <w:jc w:val="left"/>
              <w:rPr>
                <w:sz w:val="18"/>
                <w:lang w:val="en-IE"/>
              </w:rPr>
            </w:pPr>
            <w:r w:rsidRPr="00FF19B1">
              <w:rPr>
                <w:sz w:val="18"/>
                <w:lang w:val="en-IE"/>
              </w:rPr>
              <w:t>AND</w:t>
            </w:r>
          </w:p>
          <w:p w14:paraId="2F6580E6" w14:textId="77777777" w:rsidR="00D11BB2" w:rsidRPr="00FF19B1" w:rsidRDefault="00D11BB2" w:rsidP="00531B3C">
            <w:pPr>
              <w:jc w:val="left"/>
              <w:rPr>
                <w:sz w:val="18"/>
                <w:lang w:val="en-IE"/>
              </w:rPr>
            </w:pPr>
            <w:r w:rsidRPr="00FF19B1">
              <w:rPr>
                <w:sz w:val="18"/>
                <w:lang w:val="en-IE"/>
              </w:rPr>
              <w:t>The timer is started.</w:t>
            </w:r>
          </w:p>
        </w:tc>
        <w:tc>
          <w:tcPr>
            <w:tcW w:w="708" w:type="pct"/>
          </w:tcPr>
          <w:p w14:paraId="640ECCF9" w14:textId="77777777" w:rsidR="00D11BB2" w:rsidRPr="00FF19B1" w:rsidRDefault="00D11BB2" w:rsidP="008717DD">
            <w:pPr>
              <w:pStyle w:val="ListParagraph"/>
              <w:spacing w:before="0"/>
              <w:ind w:left="182"/>
              <w:jc w:val="left"/>
              <w:rPr>
                <w:sz w:val="18"/>
                <w:lang w:val="en-IE"/>
              </w:rPr>
            </w:pPr>
          </w:p>
          <w:p w14:paraId="26DA48FF" w14:textId="4C8EB853" w:rsidR="00D11BB2" w:rsidRPr="00FF19B1" w:rsidRDefault="00D11BB2" w:rsidP="00330CB4">
            <w:pPr>
              <w:spacing w:before="0"/>
              <w:jc w:val="left"/>
              <w:rPr>
                <w:sz w:val="18"/>
                <w:lang w:val="en-IE"/>
              </w:rPr>
            </w:pPr>
            <w:r w:rsidRPr="00FF19B1">
              <w:rPr>
                <w:sz w:val="18"/>
                <w:lang w:val="en-IE"/>
              </w:rPr>
              <w:t xml:space="preserve">While the timer is running, the Holder of the Transit Procedure sends a </w:t>
            </w:r>
            <w:r w:rsidRPr="00FF19B1">
              <w:rPr>
                <w:sz w:val="18"/>
                <w:lang w:val="en-IE"/>
              </w:rPr>
              <w:lastRenderedPageBreak/>
              <w:t>‘Declaration Amendment’ E_DEC_AMD (IE013), which is valid, and in return the Office of Departure replies with the ‘Amendment Acceptance’ E_AMD_ACC (IE004) message;</w:t>
            </w:r>
          </w:p>
          <w:p w14:paraId="1A42231E" w14:textId="77777777" w:rsidR="00D11BB2" w:rsidRPr="00FF19B1" w:rsidRDefault="00D11BB2" w:rsidP="00330CB4">
            <w:pPr>
              <w:spacing w:before="0"/>
              <w:jc w:val="left"/>
              <w:rPr>
                <w:sz w:val="18"/>
                <w:lang w:val="en-IE"/>
              </w:rPr>
            </w:pPr>
          </w:p>
          <w:p w14:paraId="1F2F1EA1" w14:textId="77777777" w:rsidR="00D11BB2" w:rsidRPr="00FF19B1" w:rsidRDefault="00D11BB2" w:rsidP="00330CB4">
            <w:pPr>
              <w:spacing w:before="0"/>
              <w:jc w:val="left"/>
              <w:rPr>
                <w:sz w:val="18"/>
                <w:lang w:val="en-IE"/>
              </w:rPr>
            </w:pPr>
            <w:r w:rsidRPr="00FF19B1">
              <w:rPr>
                <w:sz w:val="18"/>
                <w:lang w:val="en-IE"/>
              </w:rPr>
              <w:t>AND</w:t>
            </w:r>
          </w:p>
          <w:p w14:paraId="05A3EA84" w14:textId="77777777" w:rsidR="00D11BB2" w:rsidRPr="00FF19B1" w:rsidRDefault="00D11BB2" w:rsidP="00330CB4">
            <w:pPr>
              <w:spacing w:before="0"/>
              <w:jc w:val="left"/>
              <w:rPr>
                <w:sz w:val="18"/>
                <w:lang w:val="en-IE"/>
              </w:rPr>
            </w:pPr>
          </w:p>
          <w:p w14:paraId="6DB6BE9B" w14:textId="012BBAA5" w:rsidR="00D11BB2" w:rsidRPr="00FF19B1" w:rsidRDefault="00D11BB2" w:rsidP="00330CB4">
            <w:pPr>
              <w:spacing w:before="0"/>
              <w:jc w:val="left"/>
              <w:rPr>
                <w:sz w:val="18"/>
                <w:lang w:val="en-IE"/>
              </w:rPr>
            </w:pPr>
            <w:r w:rsidRPr="00FF19B1">
              <w:rPr>
                <w:sz w:val="18"/>
                <w:lang w:val="en-IE"/>
              </w:rPr>
              <w:t>The Office of Departure sends the ‘Transit Presentation Notification’ N_XFT_REQ (IE190) message to the Office of Exit. In that case, the timer is stopped.</w:t>
            </w:r>
          </w:p>
        </w:tc>
        <w:tc>
          <w:tcPr>
            <w:tcW w:w="325" w:type="pct"/>
          </w:tcPr>
          <w:p w14:paraId="16BB4263" w14:textId="697FE03E" w:rsidR="00D11BB2" w:rsidRPr="00FF19B1" w:rsidRDefault="00E21070" w:rsidP="008717DD">
            <w:pPr>
              <w:jc w:val="left"/>
              <w:rPr>
                <w:sz w:val="18"/>
                <w:lang w:val="en-IE"/>
              </w:rPr>
            </w:pPr>
            <w:r w:rsidRPr="00FF19B1">
              <w:rPr>
                <w:sz w:val="18"/>
                <w:lang w:val="en-IE"/>
              </w:rPr>
              <w:lastRenderedPageBreak/>
              <w:t xml:space="preserve">Every time a negative </w:t>
            </w:r>
            <w:r w:rsidRPr="00FF19B1">
              <w:rPr>
                <w:sz w:val="18"/>
                <w:lang w:val="en-IE"/>
              </w:rPr>
              <w:lastRenderedPageBreak/>
              <w:t>reply ‘Transit Presentation Notification response’ N_XFT_RSP (IE191) message to the Office of Departure due to the invalid amendment is returned to the Office of Departure, the timer starts</w:t>
            </w:r>
            <w:r w:rsidR="00FB104A" w:rsidRPr="00FF19B1">
              <w:rPr>
                <w:sz w:val="18"/>
                <w:lang w:val="en-IE"/>
              </w:rPr>
              <w:t>.</w:t>
            </w:r>
          </w:p>
        </w:tc>
        <w:tc>
          <w:tcPr>
            <w:tcW w:w="545" w:type="pct"/>
          </w:tcPr>
          <w:p w14:paraId="28EE9008" w14:textId="77777777" w:rsidR="00D11BB2" w:rsidRPr="00FF19B1" w:rsidRDefault="00D11BB2" w:rsidP="008717DD">
            <w:pPr>
              <w:pStyle w:val="ListParagraph"/>
              <w:spacing w:before="0"/>
              <w:ind w:left="181"/>
              <w:jc w:val="left"/>
              <w:rPr>
                <w:sz w:val="18"/>
                <w:lang w:val="en-IE"/>
              </w:rPr>
            </w:pPr>
          </w:p>
          <w:p w14:paraId="631841FE" w14:textId="27AE2583" w:rsidR="00D11BB2" w:rsidRPr="00FF19B1" w:rsidRDefault="00D11BB2" w:rsidP="00C70C19">
            <w:pPr>
              <w:spacing w:before="0"/>
              <w:jc w:val="left"/>
              <w:rPr>
                <w:sz w:val="18"/>
                <w:lang w:val="en-IE"/>
              </w:rPr>
            </w:pPr>
            <w:r w:rsidRPr="00FF19B1">
              <w:rPr>
                <w:sz w:val="18"/>
                <w:lang w:val="en-IE"/>
              </w:rPr>
              <w:t xml:space="preserve">The timer expires and the Office of Departure has not </w:t>
            </w:r>
            <w:r w:rsidRPr="00FF19B1">
              <w:rPr>
                <w:sz w:val="18"/>
                <w:lang w:val="en-IE"/>
              </w:rPr>
              <w:lastRenderedPageBreak/>
              <w:t xml:space="preserve">received from the Holder of the Transit Procedure a valid ‘Declaration Amendment’ E_DEC_AMD (IE013) message that removes the problematic Export MRNs from the transit declaration. In that case, the status of the transit movement is set to </w:t>
            </w:r>
            <w:r w:rsidRPr="00FF19B1">
              <w:rPr>
                <w:b/>
                <w:sz w:val="18"/>
                <w:lang w:val="en-IE"/>
              </w:rPr>
              <w:t>Not released for transit;</w:t>
            </w:r>
          </w:p>
          <w:p w14:paraId="312E4F92" w14:textId="77777777" w:rsidR="00D11BB2" w:rsidRPr="00FF19B1" w:rsidRDefault="00D11BB2" w:rsidP="00C70C19">
            <w:pPr>
              <w:spacing w:before="0"/>
              <w:jc w:val="left"/>
              <w:rPr>
                <w:sz w:val="18"/>
                <w:lang w:val="en-IE"/>
              </w:rPr>
            </w:pPr>
          </w:p>
          <w:p w14:paraId="34A8AB3B" w14:textId="6F45C322" w:rsidR="00D11BB2" w:rsidRPr="00FF19B1" w:rsidRDefault="00D11BB2" w:rsidP="00C70C19">
            <w:pPr>
              <w:spacing w:before="0"/>
              <w:jc w:val="left"/>
              <w:rPr>
                <w:sz w:val="18"/>
                <w:lang w:val="en-IE"/>
              </w:rPr>
            </w:pPr>
            <w:r w:rsidRPr="00FF19B1">
              <w:rPr>
                <w:sz w:val="18"/>
                <w:lang w:val="en-IE"/>
              </w:rPr>
              <w:t>AND</w:t>
            </w:r>
          </w:p>
          <w:p w14:paraId="625BD879" w14:textId="77777777" w:rsidR="00D11BB2" w:rsidRPr="00FF19B1" w:rsidRDefault="00D11BB2" w:rsidP="00C70C19">
            <w:pPr>
              <w:spacing w:before="0"/>
              <w:jc w:val="left"/>
              <w:rPr>
                <w:sz w:val="18"/>
                <w:lang w:val="en-IE"/>
              </w:rPr>
            </w:pPr>
          </w:p>
          <w:p w14:paraId="45BDB6DF" w14:textId="77777777" w:rsidR="00D11BB2" w:rsidRPr="00FF19B1" w:rsidRDefault="00D11BB2" w:rsidP="00C70C19">
            <w:pPr>
              <w:spacing w:before="0"/>
              <w:jc w:val="left"/>
              <w:rPr>
                <w:sz w:val="18"/>
                <w:lang w:val="en-IE"/>
              </w:rPr>
            </w:pPr>
            <w:r w:rsidRPr="00FF19B1">
              <w:rPr>
                <w:sz w:val="18"/>
                <w:lang w:val="en-IE"/>
              </w:rPr>
              <w:t>The Office of Departure notifies the Office of Exit with the ‘Transit Invalidation Notification</w:t>
            </w:r>
          </w:p>
          <w:p w14:paraId="1A1D6AF2" w14:textId="77777777" w:rsidR="00D11BB2" w:rsidRPr="00FF19B1" w:rsidRDefault="00D11BB2" w:rsidP="00C70C19">
            <w:pPr>
              <w:spacing w:before="0"/>
              <w:jc w:val="left"/>
              <w:rPr>
                <w:sz w:val="18"/>
                <w:lang w:val="en-IE"/>
              </w:rPr>
            </w:pPr>
            <w:r w:rsidRPr="00FF19B1">
              <w:rPr>
                <w:sz w:val="18"/>
                <w:lang w:val="en-IE"/>
              </w:rPr>
              <w:t>to AES’ N_INV_TRA (IE040) message;</w:t>
            </w:r>
          </w:p>
          <w:p w14:paraId="19E356F0" w14:textId="77777777" w:rsidR="00D11BB2" w:rsidRPr="00FF19B1" w:rsidRDefault="00D11BB2" w:rsidP="008717DD">
            <w:pPr>
              <w:pStyle w:val="ListParagraph"/>
              <w:spacing w:before="0"/>
              <w:ind w:left="360"/>
              <w:jc w:val="left"/>
              <w:rPr>
                <w:sz w:val="18"/>
                <w:lang w:val="en-IE"/>
              </w:rPr>
            </w:pPr>
          </w:p>
          <w:p w14:paraId="759C88E6" w14:textId="74E17C4E" w:rsidR="00D11BB2" w:rsidRPr="00FF19B1" w:rsidRDefault="00D11BB2" w:rsidP="00C70C19">
            <w:pPr>
              <w:spacing w:before="0"/>
              <w:jc w:val="left"/>
              <w:rPr>
                <w:sz w:val="18"/>
                <w:lang w:val="en-IE"/>
              </w:rPr>
            </w:pPr>
            <w:r w:rsidRPr="00FF19B1">
              <w:rPr>
                <w:sz w:val="18"/>
                <w:lang w:val="en-IE"/>
              </w:rPr>
              <w:t>AND</w:t>
            </w:r>
          </w:p>
          <w:p w14:paraId="096AAEFB" w14:textId="77777777" w:rsidR="00D11BB2" w:rsidRPr="00FF19B1" w:rsidRDefault="00D11BB2" w:rsidP="00C70C19">
            <w:pPr>
              <w:spacing w:before="0"/>
              <w:jc w:val="left"/>
              <w:rPr>
                <w:sz w:val="18"/>
                <w:lang w:val="en-IE"/>
              </w:rPr>
            </w:pPr>
          </w:p>
          <w:p w14:paraId="113CC83C" w14:textId="77777777" w:rsidR="00D11BB2" w:rsidRPr="00FF19B1" w:rsidRDefault="00D11BB2" w:rsidP="00C70C19">
            <w:pPr>
              <w:spacing w:before="0"/>
              <w:jc w:val="left"/>
              <w:rPr>
                <w:sz w:val="18"/>
                <w:lang w:val="en-IE"/>
              </w:rPr>
            </w:pPr>
            <w:r w:rsidRPr="00FF19B1">
              <w:rPr>
                <w:sz w:val="18"/>
                <w:lang w:val="en-IE"/>
              </w:rPr>
              <w:t>The Office of Departure notifies the Holder of the Transit Procedure with the ‘No Release for Transit’ E_REL_NOT (IE051) message.</w:t>
            </w:r>
          </w:p>
        </w:tc>
      </w:tr>
      <w:tr w:rsidR="00B06F32" w:rsidRPr="00FF19B1" w14:paraId="008B9ADE" w14:textId="77777777" w:rsidTr="002F4FF8">
        <w:trPr>
          <w:jc w:val="center"/>
        </w:trPr>
        <w:tc>
          <w:tcPr>
            <w:tcW w:w="1021" w:type="pct"/>
          </w:tcPr>
          <w:p w14:paraId="49357465" w14:textId="7391AEEE" w:rsidR="00D11BB2" w:rsidRPr="00FF19B1" w:rsidRDefault="00D11BB2" w:rsidP="008717DD">
            <w:pPr>
              <w:jc w:val="left"/>
              <w:rPr>
                <w:b/>
                <w:sz w:val="18"/>
                <w:lang w:val="en-IE"/>
              </w:rPr>
            </w:pPr>
            <w:r w:rsidRPr="00FF19B1">
              <w:rPr>
                <w:b/>
                <w:sz w:val="18"/>
                <w:lang w:val="en-IE"/>
              </w:rPr>
              <w:lastRenderedPageBreak/>
              <w:t>International / National Guarantee registration response (</w:t>
            </w:r>
            <w:bookmarkStart w:id="3216" w:name="T_International_Guarantee_Registration_R"/>
            <w:r w:rsidRPr="00FF19B1">
              <w:rPr>
                <w:b/>
                <w:sz w:val="18"/>
                <w:lang w:val="en-IE"/>
              </w:rPr>
              <w:t>International/National_Guarantee_Registration_Response</w:t>
            </w:r>
            <w:bookmarkEnd w:id="3216"/>
            <w:r w:rsidRPr="00FF19B1">
              <w:rPr>
                <w:b/>
                <w:sz w:val="18"/>
                <w:lang w:val="en-IE"/>
              </w:rPr>
              <w:t>)</w:t>
            </w:r>
          </w:p>
        </w:tc>
        <w:tc>
          <w:tcPr>
            <w:tcW w:w="866" w:type="pct"/>
          </w:tcPr>
          <w:p w14:paraId="22BF349D" w14:textId="437E05D1" w:rsidR="00D11BB2" w:rsidRPr="00FF19B1" w:rsidRDefault="00D11BB2" w:rsidP="008717DD">
            <w:pPr>
              <w:jc w:val="left"/>
              <w:rPr>
                <w:sz w:val="18"/>
                <w:lang w:val="en-IE"/>
              </w:rPr>
            </w:pPr>
            <w:r w:rsidRPr="00FF19B1">
              <w:rPr>
                <w:sz w:val="18"/>
                <w:lang w:val="en-IE"/>
              </w:rPr>
              <w:t>The timer</w:t>
            </w:r>
            <w:r w:rsidR="000E7ADB" w:rsidRPr="00FF19B1">
              <w:rPr>
                <w:sz w:val="18"/>
                <w:lang w:val="en-IE"/>
              </w:rPr>
              <w:t>s</w:t>
            </w:r>
            <w:r w:rsidRPr="00FF19B1">
              <w:rPr>
                <w:sz w:val="18"/>
                <w:lang w:val="en-IE"/>
              </w:rPr>
              <w:t xml:space="preserve"> International Guarantee registration</w:t>
            </w:r>
            <w:r w:rsidR="00FB3C44" w:rsidRPr="00FF19B1">
              <w:rPr>
                <w:sz w:val="18"/>
                <w:lang w:val="en-IE"/>
              </w:rPr>
              <w:t xml:space="preserve"> </w:t>
            </w:r>
            <w:r w:rsidRPr="00FF19B1">
              <w:rPr>
                <w:sz w:val="18"/>
                <w:lang w:val="en-IE"/>
              </w:rPr>
              <w:t xml:space="preserve">response </w:t>
            </w:r>
            <w:r w:rsidR="00FB3C44" w:rsidRPr="00FF19B1">
              <w:rPr>
                <w:sz w:val="18"/>
                <w:lang w:val="en-IE"/>
              </w:rPr>
              <w:t xml:space="preserve">&amp; National Guarantee registration response </w:t>
            </w:r>
            <w:r w:rsidRPr="00FF19B1">
              <w:rPr>
                <w:sz w:val="18"/>
                <w:lang w:val="en-IE"/>
              </w:rPr>
              <w:t xml:space="preserve">set the deadline for the registration of the Guarantee(s) at the Office of Guarantee(s) </w:t>
            </w:r>
            <w:r w:rsidR="0081558E" w:rsidRPr="00FF19B1">
              <w:rPr>
                <w:sz w:val="18"/>
                <w:lang w:val="en-IE"/>
              </w:rPr>
              <w:t xml:space="preserve">(i.e. located nationally and internationally) </w:t>
            </w:r>
            <w:r w:rsidRPr="00FF19B1">
              <w:rPr>
                <w:sz w:val="18"/>
                <w:lang w:val="en-IE"/>
              </w:rPr>
              <w:t>that are related to the transit movement.</w:t>
            </w:r>
          </w:p>
        </w:tc>
        <w:tc>
          <w:tcPr>
            <w:tcW w:w="389" w:type="pct"/>
          </w:tcPr>
          <w:p w14:paraId="1C52306C" w14:textId="77777777" w:rsidR="00D11BB2" w:rsidRPr="00FF19B1" w:rsidRDefault="00D11BB2" w:rsidP="008717DD">
            <w:pPr>
              <w:jc w:val="left"/>
              <w:rPr>
                <w:sz w:val="18"/>
                <w:lang w:val="en-IE"/>
              </w:rPr>
            </w:pPr>
            <w:r w:rsidRPr="00FF19B1">
              <w:rPr>
                <w:sz w:val="18"/>
                <w:lang w:val="en-IE"/>
              </w:rPr>
              <w:t>Customs Office of Departure</w:t>
            </w:r>
          </w:p>
        </w:tc>
        <w:tc>
          <w:tcPr>
            <w:tcW w:w="261" w:type="pct"/>
          </w:tcPr>
          <w:p w14:paraId="18185A5B" w14:textId="683D3A4B" w:rsidR="00D11BB2" w:rsidRPr="00FF19B1" w:rsidRDefault="00D11BB2" w:rsidP="008717DD">
            <w:pPr>
              <w:jc w:val="left"/>
              <w:rPr>
                <w:sz w:val="18"/>
                <w:lang w:val="en-IE"/>
              </w:rPr>
            </w:pPr>
            <w:r w:rsidRPr="00FF19B1">
              <w:rPr>
                <w:sz w:val="18"/>
                <w:lang w:val="en-IE"/>
              </w:rPr>
              <w:t>R</w:t>
            </w:r>
          </w:p>
        </w:tc>
        <w:tc>
          <w:tcPr>
            <w:tcW w:w="176" w:type="pct"/>
          </w:tcPr>
          <w:p w14:paraId="794F1498" w14:textId="483F296C" w:rsidR="00D11BB2" w:rsidRPr="00FF19B1" w:rsidRDefault="00D11BB2" w:rsidP="008717DD">
            <w:pPr>
              <w:jc w:val="left"/>
              <w:rPr>
                <w:sz w:val="18"/>
                <w:lang w:val="en-IE"/>
              </w:rPr>
            </w:pPr>
            <w:r w:rsidRPr="00FF19B1">
              <w:rPr>
                <w:sz w:val="18"/>
                <w:lang w:val="en-IE"/>
              </w:rPr>
              <w:t>Not less than 5min</w:t>
            </w:r>
          </w:p>
        </w:tc>
        <w:tc>
          <w:tcPr>
            <w:tcW w:w="709" w:type="pct"/>
          </w:tcPr>
          <w:p w14:paraId="69D60C9E" w14:textId="1DC1A02C" w:rsidR="00D11BB2" w:rsidRPr="00FF19B1" w:rsidRDefault="00D11BB2" w:rsidP="00443C2A">
            <w:pPr>
              <w:jc w:val="left"/>
              <w:rPr>
                <w:sz w:val="18"/>
                <w:lang w:val="en-IE"/>
              </w:rPr>
            </w:pPr>
            <w:r w:rsidRPr="00FF19B1">
              <w:rPr>
                <w:sz w:val="18"/>
                <w:lang w:val="en-IE"/>
              </w:rPr>
              <w:t>The ‘Guarantee Use’ C_GUA_USE (IE203) message(s) is/are sent to the Office of Guarantee(s)</w:t>
            </w:r>
            <w:r w:rsidR="0026193C" w:rsidRPr="00FF19B1">
              <w:rPr>
                <w:sz w:val="18"/>
                <w:lang w:val="en-IE"/>
              </w:rPr>
              <w:t xml:space="preserve"> located nationally and internationally</w:t>
            </w:r>
            <w:r w:rsidRPr="00FF19B1">
              <w:rPr>
                <w:sz w:val="18"/>
                <w:lang w:val="en-IE"/>
              </w:rPr>
              <w:t>;</w:t>
            </w:r>
          </w:p>
          <w:p w14:paraId="7B4FBECA" w14:textId="2D8B6434" w:rsidR="00D11BB2" w:rsidRPr="00FF19B1" w:rsidRDefault="00D11BB2" w:rsidP="00443C2A">
            <w:pPr>
              <w:jc w:val="left"/>
              <w:rPr>
                <w:sz w:val="18"/>
                <w:lang w:val="en-IE"/>
              </w:rPr>
            </w:pPr>
          </w:p>
        </w:tc>
        <w:tc>
          <w:tcPr>
            <w:tcW w:w="708" w:type="pct"/>
          </w:tcPr>
          <w:p w14:paraId="5785DC0D" w14:textId="77777777" w:rsidR="00D11BB2" w:rsidRPr="00FF19B1" w:rsidRDefault="00D11BB2" w:rsidP="00405AD8">
            <w:pPr>
              <w:jc w:val="left"/>
              <w:rPr>
                <w:sz w:val="18"/>
                <w:lang w:val="en-IE"/>
              </w:rPr>
            </w:pPr>
            <w:r w:rsidRPr="00FF19B1">
              <w:rPr>
                <w:sz w:val="18"/>
                <w:lang w:val="en-IE"/>
              </w:rPr>
              <w:t>When the Office of Departure receives the ‘Guarantee Use Result’ C_GUA_USR (IE205);</w:t>
            </w:r>
          </w:p>
          <w:p w14:paraId="4557BDBB" w14:textId="77777777" w:rsidR="00D11BB2" w:rsidRPr="00FF19B1" w:rsidRDefault="00D11BB2" w:rsidP="00405AD8">
            <w:pPr>
              <w:jc w:val="left"/>
              <w:rPr>
                <w:sz w:val="18"/>
                <w:lang w:val="en-IE"/>
              </w:rPr>
            </w:pPr>
            <w:r w:rsidRPr="00FF19B1">
              <w:rPr>
                <w:sz w:val="18"/>
                <w:lang w:val="en-IE"/>
              </w:rPr>
              <w:t>OR</w:t>
            </w:r>
          </w:p>
          <w:p w14:paraId="5216950F" w14:textId="0FF2432A" w:rsidR="00D11BB2" w:rsidRPr="00FF19B1" w:rsidRDefault="00D11BB2" w:rsidP="00405AD8">
            <w:pPr>
              <w:jc w:val="left"/>
              <w:rPr>
                <w:sz w:val="18"/>
                <w:lang w:val="en-IE"/>
              </w:rPr>
            </w:pPr>
            <w:r w:rsidRPr="00FF19B1">
              <w:rPr>
                <w:sz w:val="18"/>
                <w:lang w:val="en-IE"/>
              </w:rPr>
              <w:t>When the Office of Departure decides to manually accept/reject the Guarantee(s).</w:t>
            </w:r>
          </w:p>
        </w:tc>
        <w:tc>
          <w:tcPr>
            <w:tcW w:w="325" w:type="pct"/>
          </w:tcPr>
          <w:p w14:paraId="47615064" w14:textId="3C3D7727" w:rsidR="00D11BB2" w:rsidRPr="00FF19B1" w:rsidRDefault="00D11BB2" w:rsidP="008717DD">
            <w:pPr>
              <w:jc w:val="left"/>
              <w:rPr>
                <w:sz w:val="18"/>
                <w:lang w:val="en-IE"/>
              </w:rPr>
            </w:pPr>
            <w:r w:rsidRPr="00FF19B1">
              <w:rPr>
                <w:sz w:val="18"/>
                <w:lang w:val="en-IE"/>
              </w:rPr>
              <w:t>N/A</w:t>
            </w:r>
          </w:p>
        </w:tc>
        <w:tc>
          <w:tcPr>
            <w:tcW w:w="545" w:type="pct"/>
          </w:tcPr>
          <w:p w14:paraId="7B55F466" w14:textId="77777777" w:rsidR="00D11BB2" w:rsidRPr="00FF19B1" w:rsidRDefault="00D11BB2" w:rsidP="008717DD">
            <w:pPr>
              <w:pStyle w:val="ListParagraph"/>
              <w:spacing w:before="0"/>
              <w:ind w:left="181"/>
              <w:jc w:val="left"/>
              <w:rPr>
                <w:sz w:val="18"/>
                <w:lang w:val="en-IE"/>
              </w:rPr>
            </w:pPr>
          </w:p>
          <w:p w14:paraId="6A96E3E0" w14:textId="77777777" w:rsidR="00D11BB2" w:rsidRPr="00FF19B1" w:rsidRDefault="00D11BB2" w:rsidP="00443C2A">
            <w:pPr>
              <w:spacing w:before="0"/>
              <w:jc w:val="left"/>
              <w:rPr>
                <w:sz w:val="18"/>
                <w:lang w:val="en-IE"/>
              </w:rPr>
            </w:pPr>
            <w:r w:rsidRPr="00FF19B1">
              <w:rPr>
                <w:sz w:val="18"/>
                <w:lang w:val="en-IE"/>
              </w:rPr>
              <w:t xml:space="preserve">In case the IE205 is not received within five (5) minutes (a timer is defined) </w:t>
            </w:r>
          </w:p>
          <w:p w14:paraId="718AC222" w14:textId="77777777" w:rsidR="00D11BB2" w:rsidRPr="00FF19B1" w:rsidRDefault="00D11BB2" w:rsidP="00443C2A">
            <w:pPr>
              <w:spacing w:before="0"/>
              <w:jc w:val="left"/>
              <w:rPr>
                <w:sz w:val="18"/>
                <w:lang w:val="en-IE"/>
              </w:rPr>
            </w:pPr>
          </w:p>
          <w:p w14:paraId="6016B186" w14:textId="73AA9107" w:rsidR="00D11BB2" w:rsidRPr="00FF19B1" w:rsidRDefault="00D11BB2" w:rsidP="00443C2A">
            <w:pPr>
              <w:spacing w:before="0"/>
              <w:jc w:val="left"/>
              <w:rPr>
                <w:sz w:val="18"/>
                <w:lang w:val="en-IE"/>
              </w:rPr>
            </w:pPr>
            <w:r w:rsidRPr="00FF19B1">
              <w:rPr>
                <w:sz w:val="18"/>
                <w:lang w:val="en-IE"/>
              </w:rPr>
              <w:t xml:space="preserve">AND </w:t>
            </w:r>
          </w:p>
          <w:p w14:paraId="0AA0D8AB" w14:textId="77777777" w:rsidR="00D11BB2" w:rsidRPr="00FF19B1" w:rsidRDefault="00D11BB2" w:rsidP="00443C2A">
            <w:pPr>
              <w:spacing w:before="0"/>
              <w:jc w:val="left"/>
              <w:rPr>
                <w:sz w:val="18"/>
                <w:lang w:val="en-IE"/>
              </w:rPr>
            </w:pPr>
          </w:p>
          <w:p w14:paraId="2FCF670A" w14:textId="662A96BB" w:rsidR="00D11BB2" w:rsidRPr="00FF19B1" w:rsidRDefault="00D11BB2" w:rsidP="00443C2A">
            <w:pPr>
              <w:spacing w:before="0"/>
              <w:jc w:val="left"/>
              <w:rPr>
                <w:sz w:val="18"/>
                <w:lang w:val="en-IE"/>
              </w:rPr>
            </w:pPr>
            <w:r w:rsidRPr="00FF19B1">
              <w:rPr>
                <w:sz w:val="18"/>
                <w:lang w:val="en-IE"/>
              </w:rPr>
              <w:t>An unavailability was communicated by the Country of Guarantee via CS/MIS</w:t>
            </w:r>
            <w:r w:rsidR="00DB40F8" w:rsidRPr="00FF19B1">
              <w:rPr>
                <w:sz w:val="18"/>
                <w:lang w:val="en-IE"/>
              </w:rPr>
              <w:t>2</w:t>
            </w:r>
            <w:r w:rsidRPr="00FF19B1">
              <w:rPr>
                <w:sz w:val="18"/>
                <w:lang w:val="en-IE"/>
              </w:rPr>
              <w:t xml:space="preserve"> </w:t>
            </w:r>
            <w:r w:rsidR="00DB40F8" w:rsidRPr="00FF19B1">
              <w:rPr>
                <w:sz w:val="18"/>
                <w:lang w:val="en-IE"/>
              </w:rPr>
              <w:t>and</w:t>
            </w:r>
            <w:r w:rsidRPr="00FF19B1">
              <w:rPr>
                <w:sz w:val="18"/>
                <w:lang w:val="en-IE"/>
              </w:rPr>
              <w:t xml:space="preserve"> the GMS fallback procedure was started, the movement can be released for transit at Departure;</w:t>
            </w:r>
          </w:p>
          <w:p w14:paraId="71229FB3" w14:textId="0D43AC7A" w:rsidR="00D11BB2" w:rsidRPr="00FF19B1" w:rsidRDefault="00D11BB2" w:rsidP="00443C2A">
            <w:pPr>
              <w:spacing w:before="0"/>
              <w:jc w:val="left"/>
              <w:rPr>
                <w:sz w:val="18"/>
                <w:lang w:val="en-IE"/>
              </w:rPr>
            </w:pPr>
          </w:p>
          <w:p w14:paraId="783C7672" w14:textId="6E900D06" w:rsidR="00D11BB2" w:rsidRPr="00FF19B1" w:rsidRDefault="00D11BB2" w:rsidP="00443C2A">
            <w:pPr>
              <w:spacing w:before="0"/>
              <w:jc w:val="left"/>
              <w:rPr>
                <w:sz w:val="18"/>
                <w:lang w:val="en-IE"/>
              </w:rPr>
            </w:pPr>
            <w:r w:rsidRPr="00FF19B1">
              <w:rPr>
                <w:sz w:val="18"/>
                <w:lang w:val="en-IE"/>
              </w:rPr>
              <w:t>OR</w:t>
            </w:r>
          </w:p>
          <w:p w14:paraId="6F1EB344" w14:textId="77777777" w:rsidR="00D11BB2" w:rsidRPr="00FF19B1" w:rsidRDefault="00D11BB2" w:rsidP="00443C2A">
            <w:pPr>
              <w:spacing w:before="0"/>
              <w:jc w:val="left"/>
              <w:rPr>
                <w:sz w:val="18"/>
                <w:lang w:val="en-IE"/>
              </w:rPr>
            </w:pPr>
          </w:p>
          <w:p w14:paraId="41A66714" w14:textId="5F0A6237" w:rsidR="00D11BB2" w:rsidRPr="00FF19B1" w:rsidRDefault="00D11BB2" w:rsidP="00602582">
            <w:pPr>
              <w:spacing w:before="0"/>
              <w:jc w:val="left"/>
              <w:rPr>
                <w:sz w:val="18"/>
                <w:lang w:val="en-IE"/>
              </w:rPr>
            </w:pPr>
            <w:r w:rsidRPr="00FF19B1">
              <w:rPr>
                <w:sz w:val="18"/>
                <w:lang w:val="en-IE"/>
              </w:rPr>
              <w:t xml:space="preserve">If an IE205 is received AFTER five (5) minutes and AFTER the release of the movement for transit, this IE205 will not be rejected by the Office of Departure: </w:t>
            </w:r>
          </w:p>
          <w:p w14:paraId="4C16EA43" w14:textId="77777777" w:rsidR="00D11BB2" w:rsidRPr="00FF19B1" w:rsidRDefault="00D11BB2" w:rsidP="00833A60">
            <w:pPr>
              <w:pStyle w:val="ListParagraph"/>
              <w:numPr>
                <w:ilvl w:val="0"/>
                <w:numId w:val="117"/>
              </w:numPr>
              <w:spacing w:before="0"/>
              <w:jc w:val="left"/>
              <w:rPr>
                <w:sz w:val="18"/>
                <w:lang w:val="en-IE"/>
              </w:rPr>
            </w:pPr>
            <w:r w:rsidRPr="00FF19B1">
              <w:rPr>
                <w:sz w:val="18"/>
                <w:lang w:val="en-IE"/>
              </w:rPr>
              <w:t xml:space="preserve">If the IE205 is positive, the process continues as usual, with IE209 and IE204 exchanged as </w:t>
            </w:r>
            <w:r w:rsidRPr="00FF19B1">
              <w:rPr>
                <w:sz w:val="18"/>
                <w:lang w:val="en-IE"/>
              </w:rPr>
              <w:lastRenderedPageBreak/>
              <w:t xml:space="preserve">per normal flow. </w:t>
            </w:r>
          </w:p>
          <w:p w14:paraId="2B8DF8B9" w14:textId="23D540C3" w:rsidR="00D11BB2" w:rsidRPr="00FF19B1" w:rsidRDefault="00D11BB2" w:rsidP="00833A60">
            <w:pPr>
              <w:pStyle w:val="ListParagraph"/>
              <w:numPr>
                <w:ilvl w:val="0"/>
                <w:numId w:val="117"/>
              </w:numPr>
              <w:spacing w:before="0"/>
              <w:jc w:val="left"/>
              <w:rPr>
                <w:sz w:val="18"/>
                <w:lang w:val="en-IE"/>
              </w:rPr>
            </w:pPr>
            <w:r w:rsidRPr="00FF19B1">
              <w:rPr>
                <w:sz w:val="18"/>
                <w:lang w:val="en-IE"/>
              </w:rPr>
              <w:t>Nevertheless, in case the IE205 is negative, the procedure for solving this kind of issue will be handled outside NCTS (by the National Help Desk</w:t>
            </w:r>
            <w:r w:rsidR="0084025E" w:rsidRPr="00FF19B1">
              <w:rPr>
                <w:sz w:val="18"/>
                <w:lang w:val="en-IE"/>
              </w:rPr>
              <w:t>s</w:t>
            </w:r>
            <w:r w:rsidRPr="00FF19B1">
              <w:rPr>
                <w:sz w:val="18"/>
                <w:lang w:val="en-IE"/>
              </w:rPr>
              <w:t>)</w:t>
            </w:r>
            <w:r w:rsidRPr="00FF19B1">
              <w:rPr>
                <w:rStyle w:val="FootnoteReference"/>
                <w:sz w:val="18"/>
                <w:lang w:val="en-IE"/>
              </w:rPr>
              <w:footnoteReference w:id="61"/>
            </w:r>
            <w:r w:rsidRPr="00FF19B1">
              <w:rPr>
                <w:sz w:val="18"/>
                <w:lang w:val="en-IE"/>
              </w:rPr>
              <w:t>.</w:t>
            </w:r>
          </w:p>
        </w:tc>
      </w:tr>
      <w:tr w:rsidR="00B06F32" w:rsidRPr="00FF19B1" w14:paraId="50F6A891" w14:textId="77777777" w:rsidTr="002F4FF8">
        <w:trPr>
          <w:jc w:val="center"/>
        </w:trPr>
        <w:tc>
          <w:tcPr>
            <w:tcW w:w="1021" w:type="pct"/>
          </w:tcPr>
          <w:p w14:paraId="06C0D8F8" w14:textId="77777777" w:rsidR="00D11BB2" w:rsidRPr="00FF19B1" w:rsidRDefault="00D11BB2" w:rsidP="008717DD">
            <w:pPr>
              <w:jc w:val="left"/>
              <w:rPr>
                <w:b/>
                <w:sz w:val="18"/>
                <w:lang w:val="en-IE"/>
              </w:rPr>
            </w:pPr>
            <w:r w:rsidRPr="00FF19B1">
              <w:rPr>
                <w:b/>
                <w:sz w:val="18"/>
                <w:lang w:val="en-IE"/>
              </w:rPr>
              <w:lastRenderedPageBreak/>
              <w:t>Awaiting Receipt of Arrival Advice (</w:t>
            </w:r>
            <w:bookmarkStart w:id="3217" w:name="T_Await_Arrival_Advice"/>
            <w:r w:rsidRPr="00FF19B1">
              <w:rPr>
                <w:b/>
                <w:sz w:val="18"/>
                <w:lang w:val="en-IE"/>
              </w:rPr>
              <w:t>T_Await_Arrival_Advice</w:t>
            </w:r>
            <w:bookmarkEnd w:id="3217"/>
            <w:r w:rsidRPr="00FF19B1">
              <w:rPr>
                <w:b/>
                <w:sz w:val="18"/>
                <w:lang w:val="en-IE"/>
              </w:rPr>
              <w:t xml:space="preserve"> or T_Time_to_Start_Enquiry)</w:t>
            </w:r>
          </w:p>
        </w:tc>
        <w:tc>
          <w:tcPr>
            <w:tcW w:w="866" w:type="pct"/>
          </w:tcPr>
          <w:p w14:paraId="2F505CEA" w14:textId="2331161B" w:rsidR="00D11BB2" w:rsidRPr="00FF19B1" w:rsidRDefault="00D11BB2" w:rsidP="008717DD">
            <w:pPr>
              <w:jc w:val="left"/>
              <w:rPr>
                <w:sz w:val="18"/>
                <w:lang w:val="en-IE"/>
              </w:rPr>
            </w:pPr>
            <w:r w:rsidRPr="00FF19B1">
              <w:rPr>
                <w:sz w:val="18"/>
                <w:lang w:val="en-IE"/>
              </w:rPr>
              <w:t>The Office of Departure sets the time limit within which the goods shall be presented at the Office of Destination. This timer is initiated when the transit movement is released for transit</w:t>
            </w:r>
            <w:r w:rsidR="00725734" w:rsidRPr="00FF19B1">
              <w:rPr>
                <w:sz w:val="18"/>
                <w:lang w:val="en-IE"/>
              </w:rPr>
              <w:t>.</w:t>
            </w:r>
            <w:r w:rsidRPr="00FF19B1">
              <w:rPr>
                <w:sz w:val="18"/>
                <w:lang w:val="en-IE"/>
              </w:rPr>
              <w:t xml:space="preserve"> </w:t>
            </w:r>
          </w:p>
        </w:tc>
        <w:tc>
          <w:tcPr>
            <w:tcW w:w="389" w:type="pct"/>
          </w:tcPr>
          <w:p w14:paraId="3909528A" w14:textId="77777777" w:rsidR="00D11BB2" w:rsidRPr="00FF19B1" w:rsidRDefault="00D11BB2" w:rsidP="008717DD">
            <w:pPr>
              <w:jc w:val="left"/>
              <w:rPr>
                <w:sz w:val="18"/>
                <w:lang w:val="en-IE"/>
              </w:rPr>
            </w:pPr>
            <w:r w:rsidRPr="00FF19B1">
              <w:rPr>
                <w:sz w:val="18"/>
                <w:lang w:val="en-IE"/>
              </w:rPr>
              <w:t>Customs Office of Departure</w:t>
            </w:r>
          </w:p>
        </w:tc>
        <w:tc>
          <w:tcPr>
            <w:tcW w:w="261" w:type="pct"/>
          </w:tcPr>
          <w:p w14:paraId="35B04BF1" w14:textId="54FCDC9D" w:rsidR="00D11BB2" w:rsidRPr="00FF19B1" w:rsidRDefault="00D11BB2" w:rsidP="008717DD">
            <w:pPr>
              <w:jc w:val="left"/>
              <w:rPr>
                <w:sz w:val="18"/>
                <w:lang w:val="en-IE"/>
              </w:rPr>
            </w:pPr>
            <w:r w:rsidRPr="00FF19B1">
              <w:rPr>
                <w:sz w:val="18"/>
                <w:lang w:val="en-IE"/>
              </w:rPr>
              <w:t>M</w:t>
            </w:r>
            <w:r w:rsidRPr="00FF19B1">
              <w:rPr>
                <w:rStyle w:val="FootnoteReference"/>
                <w:lang w:val="en-IE"/>
              </w:rPr>
              <w:footnoteReference w:id="62"/>
            </w:r>
          </w:p>
        </w:tc>
        <w:tc>
          <w:tcPr>
            <w:tcW w:w="176" w:type="pct"/>
          </w:tcPr>
          <w:p w14:paraId="475E2994" w14:textId="01728620" w:rsidR="00D11BB2" w:rsidRPr="00FF19B1" w:rsidRDefault="00D11BB2" w:rsidP="008717DD">
            <w:pPr>
              <w:jc w:val="left"/>
              <w:rPr>
                <w:sz w:val="18"/>
                <w:lang w:val="en-IE"/>
              </w:rPr>
            </w:pPr>
          </w:p>
        </w:tc>
        <w:tc>
          <w:tcPr>
            <w:tcW w:w="709" w:type="pct"/>
          </w:tcPr>
          <w:p w14:paraId="026DE21E" w14:textId="77777777" w:rsidR="00D11BB2" w:rsidRPr="00FF19B1" w:rsidRDefault="00D11BB2" w:rsidP="00477521">
            <w:pPr>
              <w:jc w:val="left"/>
              <w:rPr>
                <w:sz w:val="18"/>
                <w:lang w:val="en-IE"/>
              </w:rPr>
            </w:pPr>
            <w:r w:rsidRPr="00FF19B1">
              <w:rPr>
                <w:sz w:val="18"/>
                <w:lang w:val="en-IE"/>
              </w:rPr>
              <w:t>When there is decision that the movement is released for transit;</w:t>
            </w:r>
          </w:p>
          <w:p w14:paraId="1C1E2DEF" w14:textId="1A708C2A" w:rsidR="00D11BB2" w:rsidRPr="00FF19B1" w:rsidRDefault="00D11BB2" w:rsidP="00477521">
            <w:pPr>
              <w:jc w:val="left"/>
              <w:rPr>
                <w:sz w:val="18"/>
                <w:lang w:val="en-IE"/>
              </w:rPr>
            </w:pPr>
            <w:r w:rsidRPr="00FF19B1">
              <w:rPr>
                <w:sz w:val="18"/>
                <w:lang w:val="en-IE"/>
              </w:rPr>
              <w:t>AND</w:t>
            </w:r>
          </w:p>
          <w:p w14:paraId="25F4D8E2" w14:textId="77777777" w:rsidR="00D11BB2" w:rsidRPr="00FF19B1" w:rsidRDefault="00D11BB2" w:rsidP="00477521">
            <w:pPr>
              <w:jc w:val="left"/>
              <w:rPr>
                <w:sz w:val="18"/>
                <w:lang w:val="en-IE"/>
              </w:rPr>
            </w:pPr>
            <w:r w:rsidRPr="00FF19B1">
              <w:rPr>
                <w:sz w:val="18"/>
                <w:lang w:val="en-IE"/>
              </w:rPr>
              <w:t xml:space="preserve">The status of the movement is set to </w:t>
            </w:r>
            <w:r w:rsidRPr="00FF19B1">
              <w:rPr>
                <w:b/>
                <w:sz w:val="18"/>
                <w:lang w:val="en-IE"/>
              </w:rPr>
              <w:t>Movement released</w:t>
            </w:r>
          </w:p>
        </w:tc>
        <w:tc>
          <w:tcPr>
            <w:tcW w:w="708" w:type="pct"/>
          </w:tcPr>
          <w:p w14:paraId="759C321B" w14:textId="77777777" w:rsidR="00D11BB2" w:rsidRPr="00FF19B1" w:rsidRDefault="00D11BB2" w:rsidP="00477521">
            <w:pPr>
              <w:jc w:val="left"/>
              <w:rPr>
                <w:sz w:val="18"/>
                <w:lang w:val="en-IE"/>
              </w:rPr>
            </w:pPr>
            <w:r w:rsidRPr="00FF19B1">
              <w:rPr>
                <w:sz w:val="18"/>
                <w:lang w:val="en-IE"/>
              </w:rPr>
              <w:t>When the Office of Departure receives the ‘Arrival Advice’ C_ARR_ADV (IE006);</w:t>
            </w:r>
          </w:p>
          <w:p w14:paraId="29C03A09" w14:textId="1BC527FF" w:rsidR="00D11BB2" w:rsidRPr="00FF19B1" w:rsidRDefault="00D11BB2" w:rsidP="00477521">
            <w:pPr>
              <w:jc w:val="left"/>
              <w:rPr>
                <w:sz w:val="18"/>
                <w:lang w:val="en-IE"/>
              </w:rPr>
            </w:pPr>
            <w:r w:rsidRPr="00FF19B1">
              <w:rPr>
                <w:sz w:val="18"/>
                <w:lang w:val="en-IE"/>
              </w:rPr>
              <w:t>OR</w:t>
            </w:r>
          </w:p>
          <w:p w14:paraId="4E7F2C02" w14:textId="77777777" w:rsidR="00D11BB2" w:rsidRPr="00FF19B1" w:rsidRDefault="00D11BB2" w:rsidP="00477521">
            <w:pPr>
              <w:jc w:val="left"/>
              <w:rPr>
                <w:sz w:val="18"/>
                <w:lang w:val="en-IE"/>
              </w:rPr>
            </w:pPr>
            <w:r w:rsidRPr="00FF19B1">
              <w:rPr>
                <w:sz w:val="18"/>
                <w:lang w:val="en-IE"/>
              </w:rPr>
              <w:t>When the Competent Authority of Enquiry at Departure decides to recommend enquiry and thus the timer is stopped;</w:t>
            </w:r>
          </w:p>
          <w:p w14:paraId="7FC8202A" w14:textId="77777777" w:rsidR="00D11BB2" w:rsidRPr="00FF19B1" w:rsidRDefault="00D11BB2" w:rsidP="00477521">
            <w:pPr>
              <w:jc w:val="left"/>
              <w:rPr>
                <w:sz w:val="18"/>
                <w:lang w:val="en-IE"/>
              </w:rPr>
            </w:pPr>
            <w:r w:rsidRPr="00FF19B1">
              <w:rPr>
                <w:sz w:val="18"/>
                <w:lang w:val="en-IE"/>
              </w:rPr>
              <w:t>OR</w:t>
            </w:r>
          </w:p>
          <w:p w14:paraId="3B86EA7D" w14:textId="7C308667" w:rsidR="00D11BB2" w:rsidRPr="00FF19B1" w:rsidRDefault="00D11BB2" w:rsidP="00477521">
            <w:pPr>
              <w:jc w:val="left"/>
              <w:rPr>
                <w:sz w:val="18"/>
                <w:lang w:val="en-IE"/>
              </w:rPr>
            </w:pPr>
            <w:r w:rsidRPr="00FF19B1">
              <w:rPr>
                <w:sz w:val="18"/>
                <w:lang w:val="en-IE"/>
              </w:rPr>
              <w:lastRenderedPageBreak/>
              <w:t>When the Competent Authority of Recovery at Departure decides to recommend Recovery;</w:t>
            </w:r>
          </w:p>
          <w:p w14:paraId="41DE815F" w14:textId="77777777" w:rsidR="00D11BB2" w:rsidRPr="00FF19B1" w:rsidRDefault="00D11BB2" w:rsidP="00477521">
            <w:pPr>
              <w:jc w:val="left"/>
              <w:rPr>
                <w:sz w:val="18"/>
                <w:lang w:val="en-IE"/>
              </w:rPr>
            </w:pPr>
            <w:r w:rsidRPr="00FF19B1">
              <w:rPr>
                <w:sz w:val="18"/>
                <w:lang w:val="en-IE"/>
              </w:rPr>
              <w:t>OR</w:t>
            </w:r>
          </w:p>
          <w:p w14:paraId="1015E9B0" w14:textId="77777777" w:rsidR="00D11BB2" w:rsidRPr="00FF19B1" w:rsidRDefault="00D11BB2" w:rsidP="00477521">
            <w:pPr>
              <w:jc w:val="left"/>
              <w:rPr>
                <w:sz w:val="18"/>
                <w:lang w:val="en-IE"/>
              </w:rPr>
            </w:pPr>
            <w:r w:rsidRPr="00FF19B1">
              <w:rPr>
                <w:sz w:val="18"/>
                <w:lang w:val="en-IE"/>
              </w:rPr>
              <w:t>When the ‘Recovery Request’ C_REC_REQ (IE150) message is received by the Competent Authority of Recovery at Departure.</w:t>
            </w:r>
          </w:p>
        </w:tc>
        <w:tc>
          <w:tcPr>
            <w:tcW w:w="325" w:type="pct"/>
          </w:tcPr>
          <w:p w14:paraId="33B2C60D" w14:textId="29330EA2" w:rsidR="00D11BB2" w:rsidRPr="00FF19B1" w:rsidRDefault="00D11BB2" w:rsidP="008717DD">
            <w:pPr>
              <w:pStyle w:val="ListParagraph"/>
              <w:spacing w:before="0"/>
              <w:ind w:left="181"/>
              <w:jc w:val="left"/>
              <w:rPr>
                <w:sz w:val="18"/>
                <w:lang w:val="en-IE"/>
              </w:rPr>
            </w:pPr>
          </w:p>
          <w:p w14:paraId="6C64B4A4" w14:textId="1FA194C3" w:rsidR="00D11BB2" w:rsidRPr="00FF19B1" w:rsidRDefault="00D11BB2" w:rsidP="00E26DD3">
            <w:pPr>
              <w:spacing w:before="0"/>
              <w:jc w:val="left"/>
              <w:rPr>
                <w:sz w:val="18"/>
                <w:lang w:val="en-IE"/>
              </w:rPr>
            </w:pPr>
            <w:r w:rsidRPr="00FF19B1">
              <w:rPr>
                <w:sz w:val="18"/>
                <w:lang w:val="en-IE"/>
              </w:rPr>
              <w:t xml:space="preserve">The Enquiry process is postponed. Therefore, the Office of Departure resets the timer “Awaiting Receipt of Arrival Advice” </w:t>
            </w:r>
            <w:r w:rsidRPr="00FF19B1">
              <w:rPr>
                <w:sz w:val="18"/>
                <w:lang w:val="en-IE"/>
              </w:rPr>
              <w:lastRenderedPageBreak/>
              <w:t>as necessary;</w:t>
            </w:r>
          </w:p>
          <w:p w14:paraId="14D4C8AC" w14:textId="77777777" w:rsidR="00D11BB2" w:rsidRPr="00FF19B1" w:rsidRDefault="00D11BB2" w:rsidP="00E26DD3">
            <w:pPr>
              <w:spacing w:before="0"/>
              <w:jc w:val="left"/>
              <w:rPr>
                <w:sz w:val="18"/>
                <w:lang w:val="en-IE"/>
              </w:rPr>
            </w:pPr>
          </w:p>
          <w:p w14:paraId="6E72E233" w14:textId="77777777" w:rsidR="00D11BB2" w:rsidRPr="00FF19B1" w:rsidRDefault="00D11BB2" w:rsidP="00E26DD3">
            <w:pPr>
              <w:spacing w:before="0"/>
              <w:jc w:val="left"/>
              <w:rPr>
                <w:sz w:val="18"/>
                <w:lang w:val="en-IE"/>
              </w:rPr>
            </w:pPr>
            <w:r w:rsidRPr="00FF19B1">
              <w:rPr>
                <w:sz w:val="18"/>
                <w:lang w:val="en-IE"/>
              </w:rPr>
              <w:t>AND</w:t>
            </w:r>
          </w:p>
          <w:p w14:paraId="0D12A6F1" w14:textId="77777777" w:rsidR="00D11BB2" w:rsidRPr="00FF19B1" w:rsidRDefault="00D11BB2" w:rsidP="00E26DD3">
            <w:pPr>
              <w:spacing w:before="0"/>
              <w:jc w:val="left"/>
              <w:rPr>
                <w:sz w:val="18"/>
                <w:lang w:val="en-IE"/>
              </w:rPr>
            </w:pPr>
          </w:p>
          <w:p w14:paraId="485CAAA6" w14:textId="289F948D" w:rsidR="00D11BB2" w:rsidRPr="00FF19B1" w:rsidRDefault="00D11BB2" w:rsidP="00E26DD3">
            <w:pPr>
              <w:spacing w:before="0"/>
              <w:jc w:val="left"/>
              <w:rPr>
                <w:sz w:val="18"/>
                <w:lang w:val="en-IE"/>
              </w:rPr>
            </w:pPr>
            <w:r w:rsidRPr="00FF19B1">
              <w:rPr>
                <w:sz w:val="18"/>
                <w:lang w:val="en-IE"/>
              </w:rPr>
              <w:t xml:space="preserve">The status of the movement is reverted to </w:t>
            </w:r>
            <w:r w:rsidRPr="00FF19B1">
              <w:rPr>
                <w:b/>
                <w:sz w:val="18"/>
                <w:lang w:val="en-IE"/>
              </w:rPr>
              <w:t>Movement released</w:t>
            </w:r>
            <w:r w:rsidRPr="00FF19B1">
              <w:rPr>
                <w:sz w:val="18"/>
                <w:lang w:val="en-IE"/>
              </w:rPr>
              <w:t>.</w:t>
            </w:r>
          </w:p>
        </w:tc>
        <w:tc>
          <w:tcPr>
            <w:tcW w:w="545" w:type="pct"/>
          </w:tcPr>
          <w:p w14:paraId="260B8057" w14:textId="77777777" w:rsidR="00D11BB2" w:rsidRPr="00FF19B1" w:rsidRDefault="00D11BB2" w:rsidP="008717DD">
            <w:pPr>
              <w:pStyle w:val="ListParagraph"/>
              <w:spacing w:before="0"/>
              <w:ind w:left="181"/>
              <w:jc w:val="left"/>
              <w:rPr>
                <w:sz w:val="18"/>
                <w:lang w:val="en-IE"/>
              </w:rPr>
            </w:pPr>
          </w:p>
          <w:p w14:paraId="224761E0" w14:textId="05E30866" w:rsidR="00D11BB2" w:rsidRPr="00FF19B1" w:rsidRDefault="00D11BB2" w:rsidP="00E26DD3">
            <w:pPr>
              <w:spacing w:before="0"/>
              <w:jc w:val="left"/>
              <w:rPr>
                <w:sz w:val="18"/>
                <w:lang w:val="en-IE"/>
              </w:rPr>
            </w:pPr>
            <w:r w:rsidRPr="00FF19B1">
              <w:rPr>
                <w:sz w:val="18"/>
                <w:lang w:val="en-IE"/>
              </w:rPr>
              <w:t xml:space="preserve">The “Awaiting Receipt of Arrival Advice” timer expires and no ‘Arrival Advice’ C_ARR_ADV (IE006) has been received. In that case, the status of the movement is set to </w:t>
            </w:r>
            <w:r w:rsidRPr="00FF19B1">
              <w:rPr>
                <w:b/>
                <w:sz w:val="18"/>
                <w:lang w:val="en-IE"/>
              </w:rPr>
              <w:t>Enquiry recommended</w:t>
            </w:r>
            <w:r w:rsidRPr="00FF19B1">
              <w:rPr>
                <w:sz w:val="18"/>
                <w:lang w:val="en-IE"/>
              </w:rPr>
              <w:t>;</w:t>
            </w:r>
          </w:p>
          <w:p w14:paraId="704F5972" w14:textId="77777777" w:rsidR="00D11BB2" w:rsidRPr="00FF19B1" w:rsidRDefault="00D11BB2" w:rsidP="00E26DD3">
            <w:pPr>
              <w:spacing w:before="0"/>
              <w:jc w:val="left"/>
              <w:rPr>
                <w:sz w:val="18"/>
                <w:lang w:val="en-IE"/>
              </w:rPr>
            </w:pPr>
          </w:p>
          <w:p w14:paraId="0547CE05" w14:textId="77777777" w:rsidR="00D11BB2" w:rsidRPr="00FF19B1" w:rsidRDefault="00D11BB2" w:rsidP="00E26DD3">
            <w:pPr>
              <w:spacing w:before="0"/>
              <w:jc w:val="left"/>
              <w:rPr>
                <w:sz w:val="18"/>
                <w:lang w:val="en-IE"/>
              </w:rPr>
            </w:pPr>
            <w:r w:rsidRPr="00FF19B1">
              <w:rPr>
                <w:sz w:val="18"/>
                <w:lang w:val="en-IE"/>
              </w:rPr>
              <w:t>AND</w:t>
            </w:r>
          </w:p>
          <w:p w14:paraId="498AB88E" w14:textId="77777777" w:rsidR="00D11BB2" w:rsidRPr="00FF19B1" w:rsidRDefault="00D11BB2" w:rsidP="00E26DD3">
            <w:pPr>
              <w:spacing w:before="0"/>
              <w:jc w:val="left"/>
              <w:rPr>
                <w:sz w:val="18"/>
                <w:lang w:val="en-IE"/>
              </w:rPr>
            </w:pPr>
          </w:p>
          <w:p w14:paraId="68DDC23D" w14:textId="2F228CB8" w:rsidR="00D11BB2" w:rsidRPr="00FF19B1" w:rsidRDefault="00D11BB2" w:rsidP="00E26DD3">
            <w:pPr>
              <w:spacing w:before="0"/>
              <w:jc w:val="left"/>
              <w:rPr>
                <w:sz w:val="18"/>
                <w:lang w:val="en-IE"/>
              </w:rPr>
            </w:pPr>
            <w:r w:rsidRPr="00FF19B1">
              <w:rPr>
                <w:sz w:val="18"/>
                <w:lang w:val="en-IE"/>
              </w:rPr>
              <w:lastRenderedPageBreak/>
              <w:t>The IE094 and IE095 are exchanged automatically between the Office of Departure and the Office of Destination to synchroni</w:t>
            </w:r>
            <w:r w:rsidR="00A00E04" w:rsidRPr="00FF19B1">
              <w:rPr>
                <w:sz w:val="18"/>
                <w:lang w:val="en-IE"/>
              </w:rPr>
              <w:t>s</w:t>
            </w:r>
            <w:r w:rsidRPr="00FF19B1">
              <w:rPr>
                <w:sz w:val="18"/>
                <w:lang w:val="en-IE"/>
              </w:rPr>
              <w:t>e status (in case the IE006 has been sent but not received).</w:t>
            </w:r>
          </w:p>
          <w:p w14:paraId="48ACA0BD" w14:textId="77777777" w:rsidR="00F716B8" w:rsidRPr="00FF19B1" w:rsidRDefault="00F716B8" w:rsidP="00E26DD3">
            <w:pPr>
              <w:spacing w:before="0"/>
              <w:jc w:val="left"/>
              <w:rPr>
                <w:sz w:val="18"/>
                <w:lang w:val="en-IE"/>
              </w:rPr>
            </w:pPr>
          </w:p>
          <w:p w14:paraId="54941BAD" w14:textId="66C90408" w:rsidR="00F716B8" w:rsidRPr="00FF19B1" w:rsidRDefault="00F716B8" w:rsidP="00E26DD3">
            <w:pPr>
              <w:spacing w:before="0"/>
              <w:jc w:val="left"/>
              <w:rPr>
                <w:sz w:val="18"/>
                <w:lang w:val="en-IE"/>
              </w:rPr>
            </w:pPr>
          </w:p>
        </w:tc>
      </w:tr>
      <w:tr w:rsidR="00B06F32" w:rsidRPr="00FF19B1" w14:paraId="165CCD6B" w14:textId="77777777" w:rsidTr="002F4FF8">
        <w:trPr>
          <w:jc w:val="center"/>
        </w:trPr>
        <w:tc>
          <w:tcPr>
            <w:tcW w:w="1021" w:type="pct"/>
          </w:tcPr>
          <w:p w14:paraId="21ADB205" w14:textId="77777777" w:rsidR="00D11BB2" w:rsidRPr="00FF19B1" w:rsidRDefault="00D11BB2" w:rsidP="008717DD">
            <w:pPr>
              <w:jc w:val="left"/>
              <w:rPr>
                <w:b/>
                <w:sz w:val="18"/>
                <w:lang w:val="en-IE"/>
              </w:rPr>
            </w:pPr>
            <w:r w:rsidRPr="00FF19B1">
              <w:rPr>
                <w:b/>
                <w:sz w:val="18"/>
                <w:lang w:val="en-IE"/>
              </w:rPr>
              <w:lastRenderedPageBreak/>
              <w:t>Awaiting Receipt of Control Results (</w:t>
            </w:r>
            <w:bookmarkStart w:id="3218" w:name="T_Await_Receipt_Control_Results"/>
            <w:r w:rsidRPr="00FF19B1">
              <w:rPr>
                <w:b/>
                <w:sz w:val="18"/>
                <w:lang w:val="en-IE"/>
              </w:rPr>
              <w:t>T_Await_Receipt_Control_Results</w:t>
            </w:r>
            <w:bookmarkEnd w:id="3218"/>
            <w:r w:rsidRPr="00FF19B1">
              <w:rPr>
                <w:b/>
                <w:sz w:val="18"/>
                <w:lang w:val="en-IE"/>
              </w:rPr>
              <w:t xml:space="preserve"> or </w:t>
            </w:r>
            <w:bookmarkStart w:id="3219" w:name="T_Time_to_Start_Enquiry"/>
            <w:r w:rsidRPr="00FF19B1">
              <w:rPr>
                <w:b/>
                <w:sz w:val="18"/>
                <w:lang w:val="en-IE"/>
              </w:rPr>
              <w:t>T_Time_to_Start_Enquiry</w:t>
            </w:r>
            <w:bookmarkEnd w:id="3219"/>
            <w:r w:rsidRPr="00FF19B1">
              <w:rPr>
                <w:b/>
                <w:sz w:val="18"/>
                <w:lang w:val="en-IE"/>
              </w:rPr>
              <w:t>)</w:t>
            </w:r>
          </w:p>
        </w:tc>
        <w:tc>
          <w:tcPr>
            <w:tcW w:w="866" w:type="pct"/>
          </w:tcPr>
          <w:p w14:paraId="1F934083" w14:textId="5163F57D" w:rsidR="00D11BB2" w:rsidRPr="00FF19B1" w:rsidRDefault="00D11BB2" w:rsidP="008717DD">
            <w:pPr>
              <w:jc w:val="left"/>
              <w:rPr>
                <w:sz w:val="18"/>
                <w:lang w:val="en-IE"/>
              </w:rPr>
            </w:pPr>
            <w:r w:rsidRPr="00FF19B1">
              <w:rPr>
                <w:sz w:val="18"/>
                <w:lang w:val="en-IE"/>
              </w:rPr>
              <w:t>The timer Awaiting Receipt of Control Results is started when the movement is released for transit. Its purpose is to set the deadline for the reception of the destination control results message (IE018) from the Office of Destination where the transit movement is presented.</w:t>
            </w:r>
          </w:p>
        </w:tc>
        <w:tc>
          <w:tcPr>
            <w:tcW w:w="389" w:type="pct"/>
          </w:tcPr>
          <w:p w14:paraId="6F1E9B22" w14:textId="77777777" w:rsidR="00D11BB2" w:rsidRPr="00FF19B1" w:rsidRDefault="00D11BB2" w:rsidP="008717DD">
            <w:pPr>
              <w:jc w:val="left"/>
              <w:rPr>
                <w:sz w:val="18"/>
                <w:lang w:val="en-IE"/>
              </w:rPr>
            </w:pPr>
            <w:r w:rsidRPr="00FF19B1">
              <w:rPr>
                <w:sz w:val="18"/>
                <w:lang w:val="en-IE"/>
              </w:rPr>
              <w:t>Customs Office of Departure</w:t>
            </w:r>
          </w:p>
        </w:tc>
        <w:tc>
          <w:tcPr>
            <w:tcW w:w="261" w:type="pct"/>
          </w:tcPr>
          <w:p w14:paraId="04325460" w14:textId="5C194A1E" w:rsidR="00D11BB2" w:rsidRPr="00FF19B1" w:rsidRDefault="00D11BB2" w:rsidP="008717DD">
            <w:pPr>
              <w:jc w:val="left"/>
              <w:rPr>
                <w:sz w:val="18"/>
                <w:lang w:val="en-IE"/>
              </w:rPr>
            </w:pPr>
            <w:r w:rsidRPr="00FF19B1">
              <w:rPr>
                <w:sz w:val="18"/>
                <w:lang w:val="en-IE"/>
              </w:rPr>
              <w:t>M</w:t>
            </w:r>
            <w:r w:rsidRPr="00FF19B1">
              <w:rPr>
                <w:rStyle w:val="FootnoteReference"/>
                <w:lang w:val="en-IE"/>
              </w:rPr>
              <w:footnoteReference w:id="63"/>
            </w:r>
          </w:p>
        </w:tc>
        <w:tc>
          <w:tcPr>
            <w:tcW w:w="176" w:type="pct"/>
          </w:tcPr>
          <w:p w14:paraId="19DBA571" w14:textId="7DCA6772" w:rsidR="00D11BB2" w:rsidRPr="00FF19B1" w:rsidRDefault="00D11BB2" w:rsidP="008717DD">
            <w:pPr>
              <w:jc w:val="left"/>
              <w:rPr>
                <w:sz w:val="18"/>
                <w:lang w:val="en-IE"/>
              </w:rPr>
            </w:pPr>
          </w:p>
        </w:tc>
        <w:tc>
          <w:tcPr>
            <w:tcW w:w="709" w:type="pct"/>
          </w:tcPr>
          <w:p w14:paraId="1A66AD3B" w14:textId="77777777" w:rsidR="00D11BB2" w:rsidRPr="00FF19B1" w:rsidRDefault="00D11BB2" w:rsidP="005408C8">
            <w:pPr>
              <w:jc w:val="left"/>
              <w:rPr>
                <w:sz w:val="18"/>
                <w:lang w:val="en-IE"/>
              </w:rPr>
            </w:pPr>
            <w:r w:rsidRPr="00FF19B1">
              <w:rPr>
                <w:sz w:val="18"/>
                <w:lang w:val="en-IE"/>
              </w:rPr>
              <w:t>When there is decision that the movement is released for transit;</w:t>
            </w:r>
          </w:p>
          <w:p w14:paraId="7010675A" w14:textId="77777777" w:rsidR="00D11BB2" w:rsidRPr="00FF19B1" w:rsidRDefault="00D11BB2" w:rsidP="00391586">
            <w:pPr>
              <w:jc w:val="left"/>
              <w:rPr>
                <w:sz w:val="18"/>
                <w:lang w:val="en-IE"/>
              </w:rPr>
            </w:pPr>
            <w:r w:rsidRPr="00FF19B1">
              <w:rPr>
                <w:sz w:val="18"/>
                <w:lang w:val="en-IE"/>
              </w:rPr>
              <w:t>AND</w:t>
            </w:r>
          </w:p>
          <w:p w14:paraId="4059ED5E" w14:textId="241589F7" w:rsidR="00D11BB2" w:rsidRPr="00FF19B1" w:rsidRDefault="00D11BB2" w:rsidP="00391586">
            <w:pPr>
              <w:jc w:val="left"/>
              <w:rPr>
                <w:sz w:val="18"/>
                <w:lang w:val="en-IE"/>
              </w:rPr>
            </w:pPr>
            <w:r w:rsidRPr="00FF19B1">
              <w:rPr>
                <w:sz w:val="18"/>
                <w:lang w:val="en-IE"/>
              </w:rPr>
              <w:t xml:space="preserve">The status of the movement is set to </w:t>
            </w:r>
            <w:r w:rsidR="001B1C56" w:rsidRPr="00FF19B1">
              <w:rPr>
                <w:b/>
                <w:sz w:val="18"/>
                <w:lang w:val="en-IE"/>
              </w:rPr>
              <w:t>Movement released</w:t>
            </w:r>
            <w:r w:rsidR="00D91535" w:rsidRPr="00FF19B1">
              <w:rPr>
                <w:b/>
                <w:sz w:val="18"/>
                <w:lang w:val="en-IE"/>
              </w:rPr>
              <w:t>.</w:t>
            </w:r>
          </w:p>
        </w:tc>
        <w:tc>
          <w:tcPr>
            <w:tcW w:w="708" w:type="pct"/>
          </w:tcPr>
          <w:p w14:paraId="314EA07B" w14:textId="77777777" w:rsidR="00D11BB2" w:rsidRPr="00FF19B1" w:rsidRDefault="00D11BB2" w:rsidP="009C0F54">
            <w:pPr>
              <w:jc w:val="left"/>
              <w:rPr>
                <w:sz w:val="18"/>
                <w:lang w:val="en-IE"/>
              </w:rPr>
            </w:pPr>
            <w:r w:rsidRPr="00FF19B1">
              <w:rPr>
                <w:sz w:val="18"/>
                <w:lang w:val="en-IE"/>
              </w:rPr>
              <w:t>When the Office of Departure receives the ‘Destination Control Results’ C_DES_CON (IE018);</w:t>
            </w:r>
          </w:p>
          <w:p w14:paraId="3D05CC3B" w14:textId="27085BDC" w:rsidR="00D11BB2" w:rsidRPr="00FF19B1" w:rsidRDefault="00D11BB2" w:rsidP="009C0F54">
            <w:pPr>
              <w:jc w:val="left"/>
              <w:rPr>
                <w:sz w:val="18"/>
                <w:lang w:val="en-IE"/>
              </w:rPr>
            </w:pPr>
            <w:r w:rsidRPr="00FF19B1">
              <w:rPr>
                <w:sz w:val="18"/>
                <w:lang w:val="en-IE"/>
              </w:rPr>
              <w:t>OR</w:t>
            </w:r>
          </w:p>
          <w:p w14:paraId="39A59569" w14:textId="77777777" w:rsidR="00D11BB2" w:rsidRPr="00FF19B1" w:rsidRDefault="00D11BB2" w:rsidP="009C0F54">
            <w:pPr>
              <w:jc w:val="left"/>
              <w:rPr>
                <w:sz w:val="18"/>
                <w:lang w:val="en-IE"/>
              </w:rPr>
            </w:pPr>
            <w:r w:rsidRPr="00FF19B1">
              <w:rPr>
                <w:sz w:val="18"/>
                <w:lang w:val="en-IE"/>
              </w:rPr>
              <w:t>When the Competent Authority of Enquiry at Departure decides to recommend enquiry and thus the timer is stopped;</w:t>
            </w:r>
          </w:p>
          <w:p w14:paraId="2061A11B" w14:textId="77777777" w:rsidR="00D11BB2" w:rsidRPr="00FF19B1" w:rsidRDefault="00D11BB2" w:rsidP="009C0F54">
            <w:pPr>
              <w:jc w:val="left"/>
              <w:rPr>
                <w:sz w:val="18"/>
                <w:lang w:val="en-IE"/>
              </w:rPr>
            </w:pPr>
            <w:r w:rsidRPr="00FF19B1">
              <w:rPr>
                <w:sz w:val="18"/>
                <w:lang w:val="en-IE"/>
              </w:rPr>
              <w:t>OR</w:t>
            </w:r>
          </w:p>
          <w:p w14:paraId="5C6E58FB" w14:textId="7D58DEBA" w:rsidR="00D11BB2" w:rsidRPr="00FF19B1" w:rsidRDefault="00D11BB2" w:rsidP="009C0F54">
            <w:pPr>
              <w:jc w:val="left"/>
              <w:rPr>
                <w:sz w:val="18"/>
                <w:lang w:val="en-IE"/>
              </w:rPr>
            </w:pPr>
            <w:r w:rsidRPr="00FF19B1">
              <w:rPr>
                <w:sz w:val="18"/>
                <w:lang w:val="en-IE"/>
              </w:rPr>
              <w:t>When the Competent Authority of Recovery at Departure decides to recommend Recovery;</w:t>
            </w:r>
          </w:p>
          <w:p w14:paraId="10587CAA" w14:textId="77777777" w:rsidR="00D11BB2" w:rsidRPr="00FF19B1" w:rsidRDefault="00D11BB2" w:rsidP="009C0F54">
            <w:pPr>
              <w:jc w:val="left"/>
              <w:rPr>
                <w:sz w:val="18"/>
                <w:lang w:val="en-IE"/>
              </w:rPr>
            </w:pPr>
            <w:r w:rsidRPr="00FF19B1">
              <w:rPr>
                <w:sz w:val="18"/>
                <w:lang w:val="en-IE"/>
              </w:rPr>
              <w:lastRenderedPageBreak/>
              <w:t>OR</w:t>
            </w:r>
          </w:p>
          <w:p w14:paraId="2DB33351" w14:textId="77777777" w:rsidR="00D11BB2" w:rsidRPr="00FF19B1" w:rsidRDefault="00D11BB2" w:rsidP="009C0F54">
            <w:pPr>
              <w:jc w:val="left"/>
              <w:rPr>
                <w:sz w:val="18"/>
                <w:lang w:val="en-IE"/>
              </w:rPr>
            </w:pPr>
            <w:r w:rsidRPr="00FF19B1">
              <w:rPr>
                <w:sz w:val="18"/>
                <w:lang w:val="en-IE"/>
              </w:rPr>
              <w:t>When the ‘Recovery Request’ C_REC_REQ (IE150) message is received by the Competent Authority of Recovery at Departure.</w:t>
            </w:r>
          </w:p>
        </w:tc>
        <w:tc>
          <w:tcPr>
            <w:tcW w:w="325" w:type="pct"/>
          </w:tcPr>
          <w:p w14:paraId="4EC46EAF" w14:textId="63674406" w:rsidR="00D11BB2" w:rsidRPr="00FF19B1" w:rsidRDefault="00D11BB2" w:rsidP="008717DD">
            <w:pPr>
              <w:pStyle w:val="ListParagraph"/>
              <w:spacing w:before="0"/>
              <w:ind w:left="181"/>
              <w:jc w:val="left"/>
              <w:rPr>
                <w:sz w:val="18"/>
                <w:lang w:val="en-IE"/>
              </w:rPr>
            </w:pPr>
          </w:p>
          <w:p w14:paraId="60D71B9E" w14:textId="4DCF1A78" w:rsidR="00D11BB2" w:rsidRPr="00FF19B1" w:rsidRDefault="00D11BB2" w:rsidP="00C541FD">
            <w:pPr>
              <w:spacing w:before="0"/>
              <w:jc w:val="left"/>
              <w:rPr>
                <w:sz w:val="18"/>
                <w:lang w:val="en-IE"/>
              </w:rPr>
            </w:pPr>
            <w:r w:rsidRPr="00FF19B1">
              <w:rPr>
                <w:sz w:val="18"/>
                <w:lang w:val="en-IE"/>
              </w:rPr>
              <w:t>The Enquiry process is postponed. Therefore, the Office of Departure resets the timer “Awaiting Receipt of Control Results” as necessary;</w:t>
            </w:r>
          </w:p>
          <w:p w14:paraId="081E5FAF" w14:textId="77777777" w:rsidR="00D11BB2" w:rsidRPr="00FF19B1" w:rsidRDefault="00D11BB2" w:rsidP="00833A60">
            <w:pPr>
              <w:pStyle w:val="ListParagraph"/>
              <w:numPr>
                <w:ilvl w:val="0"/>
                <w:numId w:val="100"/>
              </w:numPr>
              <w:spacing w:before="0"/>
              <w:ind w:left="181"/>
              <w:jc w:val="left"/>
              <w:rPr>
                <w:sz w:val="18"/>
                <w:lang w:val="en-IE"/>
              </w:rPr>
            </w:pPr>
          </w:p>
          <w:p w14:paraId="650BA732" w14:textId="231BDBCD" w:rsidR="00D11BB2" w:rsidRPr="00FF19B1" w:rsidRDefault="00D11BB2" w:rsidP="009F617D">
            <w:pPr>
              <w:spacing w:before="0"/>
              <w:jc w:val="left"/>
              <w:rPr>
                <w:sz w:val="18"/>
                <w:lang w:val="en-IE"/>
              </w:rPr>
            </w:pPr>
            <w:r w:rsidRPr="00FF19B1">
              <w:rPr>
                <w:sz w:val="18"/>
                <w:lang w:val="en-IE"/>
              </w:rPr>
              <w:t>AND</w:t>
            </w:r>
          </w:p>
          <w:p w14:paraId="7ECC11CC" w14:textId="77777777" w:rsidR="00D11BB2" w:rsidRPr="00FF19B1" w:rsidRDefault="00D11BB2" w:rsidP="009F617D">
            <w:pPr>
              <w:spacing w:before="0"/>
              <w:jc w:val="left"/>
              <w:rPr>
                <w:sz w:val="18"/>
                <w:lang w:val="en-IE"/>
              </w:rPr>
            </w:pPr>
          </w:p>
          <w:p w14:paraId="658AB688" w14:textId="3DEAF6F2" w:rsidR="00D11BB2" w:rsidRPr="00FF19B1" w:rsidRDefault="00D11BB2" w:rsidP="009F617D">
            <w:pPr>
              <w:spacing w:before="0"/>
              <w:jc w:val="left"/>
              <w:rPr>
                <w:sz w:val="18"/>
                <w:lang w:val="en-IE"/>
              </w:rPr>
            </w:pPr>
            <w:r w:rsidRPr="00FF19B1">
              <w:rPr>
                <w:sz w:val="18"/>
                <w:lang w:val="en-IE"/>
              </w:rPr>
              <w:lastRenderedPageBreak/>
              <w:t xml:space="preserve">The status of the movement is reverted to </w:t>
            </w:r>
            <w:r w:rsidRPr="00FF19B1">
              <w:rPr>
                <w:b/>
                <w:sz w:val="18"/>
                <w:lang w:val="en-IE"/>
              </w:rPr>
              <w:t>Arrived</w:t>
            </w:r>
            <w:r w:rsidR="00FC0385" w:rsidRPr="00FF19B1">
              <w:rPr>
                <w:b/>
                <w:sz w:val="18"/>
                <w:lang w:val="en-IE"/>
              </w:rPr>
              <w:t xml:space="preserve"> </w:t>
            </w:r>
            <w:r w:rsidR="00FC0385" w:rsidRPr="00FF19B1">
              <w:rPr>
                <w:bCs/>
                <w:sz w:val="18"/>
                <w:lang w:val="en-IE"/>
              </w:rPr>
              <w:t xml:space="preserve">in case the movement has arrived at the Office of Destination (i.e. IE006 has been received) OR the status of the movement remains </w:t>
            </w:r>
            <w:r w:rsidR="00FC0385" w:rsidRPr="00FF19B1">
              <w:rPr>
                <w:b/>
                <w:sz w:val="18"/>
                <w:lang w:val="en-IE"/>
              </w:rPr>
              <w:t>Movement released</w:t>
            </w:r>
            <w:r w:rsidR="00FC0385" w:rsidRPr="00FF19B1">
              <w:rPr>
                <w:bCs/>
                <w:sz w:val="18"/>
                <w:lang w:val="en-IE"/>
              </w:rPr>
              <w:t xml:space="preserve"> (i.e. no IE006 has been received)</w:t>
            </w:r>
            <w:r w:rsidRPr="00FF19B1">
              <w:rPr>
                <w:bCs/>
                <w:sz w:val="18"/>
                <w:lang w:val="en-IE"/>
              </w:rPr>
              <w:t>.</w:t>
            </w:r>
          </w:p>
        </w:tc>
        <w:tc>
          <w:tcPr>
            <w:tcW w:w="545" w:type="pct"/>
          </w:tcPr>
          <w:p w14:paraId="15895BF2" w14:textId="77777777" w:rsidR="00D11BB2" w:rsidRPr="00FF19B1" w:rsidRDefault="00D11BB2" w:rsidP="008717DD">
            <w:pPr>
              <w:pStyle w:val="ListParagraph"/>
              <w:spacing w:before="0"/>
              <w:ind w:left="181"/>
              <w:jc w:val="left"/>
              <w:rPr>
                <w:sz w:val="18"/>
                <w:lang w:val="en-IE"/>
              </w:rPr>
            </w:pPr>
          </w:p>
          <w:p w14:paraId="519912E7" w14:textId="55DA87CA" w:rsidR="00D11BB2" w:rsidRPr="00FF19B1" w:rsidRDefault="00D11BB2" w:rsidP="009F617D">
            <w:pPr>
              <w:spacing w:before="0"/>
              <w:jc w:val="left"/>
              <w:rPr>
                <w:sz w:val="18"/>
                <w:lang w:val="en-IE"/>
              </w:rPr>
            </w:pPr>
            <w:r w:rsidRPr="00FF19B1">
              <w:rPr>
                <w:sz w:val="18"/>
                <w:lang w:val="en-IE"/>
              </w:rPr>
              <w:t xml:space="preserve">The “Awaiting Receipt of Control Results” timer expires and no ‘Destination Control Results’ C_DES_CON (IE018) has been received. In that case, the status of the movement is set to </w:t>
            </w:r>
            <w:r w:rsidRPr="00FF19B1">
              <w:rPr>
                <w:b/>
                <w:sz w:val="18"/>
                <w:lang w:val="en-IE"/>
              </w:rPr>
              <w:t>Enquiry recommend</w:t>
            </w:r>
            <w:r w:rsidR="00C10BEA" w:rsidRPr="00FF19B1">
              <w:rPr>
                <w:b/>
                <w:sz w:val="18"/>
                <w:lang w:val="en-IE"/>
              </w:rPr>
              <w:t>ed</w:t>
            </w:r>
            <w:r w:rsidRPr="00FF19B1">
              <w:rPr>
                <w:b/>
                <w:sz w:val="18"/>
                <w:lang w:val="en-IE"/>
              </w:rPr>
              <w:t>;</w:t>
            </w:r>
          </w:p>
          <w:p w14:paraId="2793E753" w14:textId="77777777" w:rsidR="00D11BB2" w:rsidRPr="00FF19B1" w:rsidRDefault="00D11BB2" w:rsidP="008717DD">
            <w:pPr>
              <w:pStyle w:val="ListParagraph"/>
              <w:spacing w:before="0"/>
              <w:ind w:left="360"/>
              <w:jc w:val="left"/>
              <w:rPr>
                <w:sz w:val="18"/>
                <w:lang w:val="en-IE"/>
              </w:rPr>
            </w:pPr>
          </w:p>
          <w:p w14:paraId="78770666" w14:textId="77EF04B1" w:rsidR="00D11BB2" w:rsidRPr="00FF19B1" w:rsidRDefault="00D11BB2" w:rsidP="009F617D">
            <w:pPr>
              <w:spacing w:before="0"/>
              <w:jc w:val="left"/>
              <w:rPr>
                <w:sz w:val="18"/>
                <w:lang w:val="en-IE"/>
              </w:rPr>
            </w:pPr>
            <w:r w:rsidRPr="00FF19B1">
              <w:rPr>
                <w:sz w:val="18"/>
                <w:lang w:val="en-IE"/>
              </w:rPr>
              <w:t>AND</w:t>
            </w:r>
          </w:p>
          <w:p w14:paraId="2BB66725" w14:textId="77777777" w:rsidR="00D11BB2" w:rsidRPr="00FF19B1" w:rsidRDefault="00D11BB2" w:rsidP="008717DD">
            <w:pPr>
              <w:pStyle w:val="ListParagraph"/>
              <w:spacing w:before="0"/>
              <w:ind w:left="360"/>
              <w:jc w:val="left"/>
              <w:rPr>
                <w:sz w:val="18"/>
                <w:lang w:val="en-IE"/>
              </w:rPr>
            </w:pPr>
          </w:p>
          <w:p w14:paraId="093D7922" w14:textId="6E99C76B" w:rsidR="00D11BB2" w:rsidRPr="00FF19B1" w:rsidRDefault="00D11BB2" w:rsidP="009F617D">
            <w:pPr>
              <w:spacing w:before="0"/>
              <w:jc w:val="left"/>
              <w:rPr>
                <w:sz w:val="18"/>
                <w:lang w:val="en-IE"/>
              </w:rPr>
            </w:pPr>
            <w:r w:rsidRPr="00FF19B1">
              <w:rPr>
                <w:sz w:val="18"/>
                <w:lang w:val="en-IE"/>
              </w:rPr>
              <w:t xml:space="preserve">The IE094 and IE095 are exchanged automatically between the Office </w:t>
            </w:r>
            <w:r w:rsidRPr="00FF19B1">
              <w:rPr>
                <w:sz w:val="18"/>
                <w:lang w:val="en-IE"/>
              </w:rPr>
              <w:lastRenderedPageBreak/>
              <w:t>of Departure and the Office of Destination to synchroni</w:t>
            </w:r>
            <w:r w:rsidR="00A00E04" w:rsidRPr="00FF19B1">
              <w:rPr>
                <w:sz w:val="18"/>
                <w:lang w:val="en-IE"/>
              </w:rPr>
              <w:t>s</w:t>
            </w:r>
            <w:r w:rsidRPr="00FF19B1">
              <w:rPr>
                <w:sz w:val="18"/>
                <w:lang w:val="en-IE"/>
              </w:rPr>
              <w:t>e status (in case the IE018 has been sent but not received).</w:t>
            </w:r>
          </w:p>
        </w:tc>
      </w:tr>
      <w:tr w:rsidR="00B06F32" w:rsidRPr="00FF19B1" w14:paraId="623AAE2B" w14:textId="77777777" w:rsidTr="00F13492">
        <w:trPr>
          <w:jc w:val="center"/>
        </w:trPr>
        <w:tc>
          <w:tcPr>
            <w:tcW w:w="1021" w:type="pct"/>
            <w:tcBorders>
              <w:bottom w:val="single" w:sz="4" w:space="0" w:color="auto"/>
            </w:tcBorders>
          </w:tcPr>
          <w:p w14:paraId="014140F7" w14:textId="77777777" w:rsidR="00D11BB2" w:rsidRPr="00FF19B1" w:rsidRDefault="00D11BB2" w:rsidP="008717DD">
            <w:pPr>
              <w:jc w:val="left"/>
              <w:rPr>
                <w:b/>
                <w:sz w:val="18"/>
                <w:lang w:val="en-IE"/>
              </w:rPr>
            </w:pPr>
            <w:r w:rsidRPr="00FF19B1">
              <w:rPr>
                <w:b/>
                <w:sz w:val="18"/>
                <w:lang w:val="en-IE"/>
              </w:rPr>
              <w:lastRenderedPageBreak/>
              <w:t>Recovery Recommended (</w:t>
            </w:r>
            <w:bookmarkStart w:id="3220" w:name="_Hlt24638075"/>
            <w:bookmarkStart w:id="3221" w:name="T_Recovery_Recommended"/>
            <w:bookmarkEnd w:id="3220"/>
            <w:r w:rsidRPr="00FF19B1">
              <w:rPr>
                <w:b/>
                <w:sz w:val="18"/>
                <w:lang w:val="en-IE"/>
              </w:rPr>
              <w:t>T_Recovery_Recommended</w:t>
            </w:r>
            <w:bookmarkEnd w:id="3221"/>
            <w:r w:rsidRPr="00FF19B1">
              <w:rPr>
                <w:b/>
                <w:sz w:val="18"/>
                <w:lang w:val="en-IE"/>
              </w:rPr>
              <w:t>)</w:t>
            </w:r>
          </w:p>
        </w:tc>
        <w:tc>
          <w:tcPr>
            <w:tcW w:w="866" w:type="pct"/>
            <w:tcBorders>
              <w:bottom w:val="single" w:sz="4" w:space="0" w:color="auto"/>
            </w:tcBorders>
          </w:tcPr>
          <w:p w14:paraId="3F65F4F5" w14:textId="341A1775" w:rsidR="00D11BB2" w:rsidRPr="00FF19B1" w:rsidRDefault="00D11BB2" w:rsidP="008717DD">
            <w:pPr>
              <w:jc w:val="left"/>
              <w:rPr>
                <w:sz w:val="18"/>
                <w:lang w:val="en-IE"/>
              </w:rPr>
            </w:pPr>
            <w:r w:rsidRPr="00FF19B1">
              <w:rPr>
                <w:sz w:val="18"/>
                <w:lang w:val="en-IE"/>
              </w:rPr>
              <w:t xml:space="preserve">The timer Recovery Recommended is started when the movement is released for transit. Its purpose is to set the deadline for the closure of the transit movement, otherwise Recovery needs to be started by </w:t>
            </w:r>
            <w:r w:rsidRPr="00FF19B1">
              <w:rPr>
                <w:sz w:val="18"/>
                <w:lang w:val="en-IE"/>
              </w:rPr>
              <w:lastRenderedPageBreak/>
              <w:t>the Office of Departure (collection of debt).</w:t>
            </w:r>
          </w:p>
        </w:tc>
        <w:tc>
          <w:tcPr>
            <w:tcW w:w="389" w:type="pct"/>
            <w:tcBorders>
              <w:bottom w:val="single" w:sz="4" w:space="0" w:color="auto"/>
            </w:tcBorders>
          </w:tcPr>
          <w:p w14:paraId="457341CF" w14:textId="77777777" w:rsidR="00D11BB2" w:rsidRPr="00FF19B1" w:rsidRDefault="00D11BB2" w:rsidP="008717DD">
            <w:pPr>
              <w:jc w:val="left"/>
              <w:rPr>
                <w:sz w:val="18"/>
                <w:lang w:val="en-IE"/>
              </w:rPr>
            </w:pPr>
            <w:r w:rsidRPr="00FF19B1">
              <w:rPr>
                <w:sz w:val="18"/>
                <w:lang w:val="en-IE"/>
              </w:rPr>
              <w:lastRenderedPageBreak/>
              <w:t>Customs Office of Departure</w:t>
            </w:r>
          </w:p>
        </w:tc>
        <w:tc>
          <w:tcPr>
            <w:tcW w:w="261" w:type="pct"/>
            <w:tcBorders>
              <w:bottom w:val="single" w:sz="4" w:space="0" w:color="auto"/>
            </w:tcBorders>
          </w:tcPr>
          <w:p w14:paraId="71B0693B" w14:textId="77777777" w:rsidR="00D11BB2" w:rsidRPr="00FF19B1" w:rsidRDefault="00D11BB2" w:rsidP="008717DD">
            <w:pPr>
              <w:jc w:val="left"/>
              <w:rPr>
                <w:sz w:val="18"/>
                <w:lang w:val="en-IE"/>
              </w:rPr>
            </w:pPr>
            <w:r w:rsidRPr="00FF19B1">
              <w:rPr>
                <w:sz w:val="18"/>
                <w:lang w:val="en-IE"/>
              </w:rPr>
              <w:t>M</w:t>
            </w:r>
          </w:p>
        </w:tc>
        <w:tc>
          <w:tcPr>
            <w:tcW w:w="176" w:type="pct"/>
            <w:tcBorders>
              <w:bottom w:val="single" w:sz="4" w:space="0" w:color="auto"/>
            </w:tcBorders>
          </w:tcPr>
          <w:p w14:paraId="17C1DDC5" w14:textId="1964D841" w:rsidR="00D11BB2" w:rsidRPr="00FF19B1" w:rsidRDefault="00D11BB2" w:rsidP="008717DD">
            <w:pPr>
              <w:jc w:val="left"/>
              <w:rPr>
                <w:sz w:val="18"/>
                <w:lang w:val="en-IE"/>
              </w:rPr>
            </w:pPr>
            <w:r w:rsidRPr="00FF19B1">
              <w:rPr>
                <w:sz w:val="18"/>
                <w:lang w:val="en-IE"/>
              </w:rPr>
              <w:t>7M</w:t>
            </w:r>
            <w:r w:rsidRPr="00FF19B1">
              <w:rPr>
                <w:rStyle w:val="FootnoteReference"/>
                <w:sz w:val="18"/>
                <w:lang w:val="en-IE"/>
              </w:rPr>
              <w:footnoteReference w:id="64"/>
            </w:r>
          </w:p>
        </w:tc>
        <w:tc>
          <w:tcPr>
            <w:tcW w:w="709" w:type="pct"/>
            <w:tcBorders>
              <w:bottom w:val="single" w:sz="4" w:space="0" w:color="auto"/>
            </w:tcBorders>
          </w:tcPr>
          <w:p w14:paraId="5824D922" w14:textId="72008A1E" w:rsidR="00D11BB2" w:rsidRPr="00FF19B1" w:rsidRDefault="00D11BB2" w:rsidP="00C74325">
            <w:pPr>
              <w:jc w:val="left"/>
              <w:rPr>
                <w:sz w:val="18"/>
                <w:lang w:val="en-IE"/>
              </w:rPr>
            </w:pPr>
            <w:r w:rsidRPr="00FF19B1">
              <w:rPr>
                <w:sz w:val="18"/>
                <w:lang w:val="en-IE"/>
              </w:rPr>
              <w:t xml:space="preserve">When the status of the movement is set to </w:t>
            </w:r>
            <w:r w:rsidRPr="00FF19B1">
              <w:rPr>
                <w:b/>
                <w:sz w:val="18"/>
                <w:lang w:val="en-IE"/>
              </w:rPr>
              <w:t>Movement released</w:t>
            </w:r>
            <w:r w:rsidRPr="00FF19B1">
              <w:rPr>
                <w:sz w:val="18"/>
                <w:lang w:val="en-IE"/>
              </w:rPr>
              <w:t>, the timer starts.</w:t>
            </w:r>
          </w:p>
        </w:tc>
        <w:tc>
          <w:tcPr>
            <w:tcW w:w="708" w:type="pct"/>
            <w:tcBorders>
              <w:bottom w:val="single" w:sz="4" w:space="0" w:color="auto"/>
            </w:tcBorders>
          </w:tcPr>
          <w:p w14:paraId="77BD7C83" w14:textId="73F58394" w:rsidR="00D11BB2" w:rsidRPr="00FF19B1" w:rsidRDefault="00D11BB2" w:rsidP="003A0432">
            <w:pPr>
              <w:jc w:val="left"/>
              <w:rPr>
                <w:sz w:val="18"/>
                <w:lang w:val="en-IE"/>
              </w:rPr>
            </w:pPr>
            <w:r w:rsidRPr="00FF19B1">
              <w:rPr>
                <w:sz w:val="18"/>
                <w:lang w:val="en-IE"/>
              </w:rPr>
              <w:t xml:space="preserve">When the Office of Departure receives the ‘Destination Control Results’ C_DES_CON (IE018) with satisfactory control result code (i.e. A1, or A2 or A5), the movement is closed and </w:t>
            </w:r>
            <w:r w:rsidRPr="00FF19B1">
              <w:rPr>
                <w:sz w:val="18"/>
                <w:lang w:val="en-IE"/>
              </w:rPr>
              <w:lastRenderedPageBreak/>
              <w:t>thus the timer stops as well;</w:t>
            </w:r>
          </w:p>
          <w:p w14:paraId="3B5EAACC" w14:textId="77777777" w:rsidR="00D11BB2" w:rsidRPr="00FF19B1" w:rsidRDefault="00D11BB2" w:rsidP="003A0432">
            <w:pPr>
              <w:jc w:val="left"/>
              <w:rPr>
                <w:sz w:val="18"/>
                <w:lang w:val="en-IE"/>
              </w:rPr>
            </w:pPr>
            <w:r w:rsidRPr="00FF19B1">
              <w:rPr>
                <w:sz w:val="18"/>
                <w:lang w:val="en-IE"/>
              </w:rPr>
              <w:t>OR</w:t>
            </w:r>
          </w:p>
          <w:p w14:paraId="5547FDD8" w14:textId="16FB6647" w:rsidR="00D11BB2" w:rsidRPr="00FF19B1" w:rsidRDefault="00D11BB2" w:rsidP="003A0432">
            <w:pPr>
              <w:jc w:val="left"/>
              <w:rPr>
                <w:sz w:val="18"/>
                <w:lang w:val="en-IE"/>
              </w:rPr>
            </w:pPr>
            <w:r w:rsidRPr="00FF19B1">
              <w:rPr>
                <w:sz w:val="18"/>
                <w:lang w:val="en-IE"/>
              </w:rPr>
              <w:t xml:space="preserve">Under the status </w:t>
            </w:r>
            <w:r w:rsidRPr="00FF19B1">
              <w:rPr>
                <w:b/>
                <w:sz w:val="18"/>
                <w:lang w:val="en-IE"/>
              </w:rPr>
              <w:t>Recovery recommended</w:t>
            </w:r>
            <w:r w:rsidRPr="00FF19B1">
              <w:rPr>
                <w:sz w:val="18"/>
                <w:lang w:val="en-IE"/>
              </w:rPr>
              <w:t xml:space="preserve"> and while this timer is running, recovery is initiated, and the status is set to </w:t>
            </w:r>
            <w:r w:rsidRPr="00FF19B1">
              <w:rPr>
                <w:b/>
                <w:sz w:val="18"/>
                <w:lang w:val="en-IE"/>
              </w:rPr>
              <w:t>Under recovery procedure</w:t>
            </w:r>
            <w:r w:rsidRPr="00FF19B1">
              <w:rPr>
                <w:sz w:val="18"/>
                <w:lang w:val="en-IE"/>
              </w:rPr>
              <w:t>. In that case, the timer stops.</w:t>
            </w:r>
          </w:p>
        </w:tc>
        <w:tc>
          <w:tcPr>
            <w:tcW w:w="325" w:type="pct"/>
            <w:tcBorders>
              <w:bottom w:val="single" w:sz="4" w:space="0" w:color="auto"/>
            </w:tcBorders>
          </w:tcPr>
          <w:p w14:paraId="68EA447C" w14:textId="53A0EF0E" w:rsidR="00D11BB2" w:rsidRPr="00FF19B1" w:rsidRDefault="00D11BB2" w:rsidP="00970044">
            <w:pPr>
              <w:spacing w:before="0"/>
              <w:jc w:val="left"/>
              <w:rPr>
                <w:sz w:val="18"/>
                <w:lang w:val="en-IE"/>
              </w:rPr>
            </w:pPr>
          </w:p>
          <w:p w14:paraId="1717C0FA" w14:textId="77777777" w:rsidR="00D11BB2" w:rsidRPr="00FF19B1" w:rsidRDefault="00D11BB2" w:rsidP="00970044">
            <w:pPr>
              <w:spacing w:before="0"/>
              <w:jc w:val="left"/>
              <w:rPr>
                <w:sz w:val="18"/>
                <w:lang w:val="en-IE"/>
              </w:rPr>
            </w:pPr>
            <w:r w:rsidRPr="00FF19B1">
              <w:rPr>
                <w:sz w:val="18"/>
                <w:lang w:val="en-IE"/>
              </w:rPr>
              <w:t>N/A</w:t>
            </w:r>
          </w:p>
          <w:p w14:paraId="74F5380D" w14:textId="77777777" w:rsidR="00D11BB2" w:rsidRPr="00FF19B1" w:rsidRDefault="00D11BB2" w:rsidP="00970044">
            <w:pPr>
              <w:spacing w:before="0"/>
              <w:jc w:val="left"/>
              <w:rPr>
                <w:sz w:val="18"/>
                <w:lang w:val="en-IE"/>
              </w:rPr>
            </w:pPr>
          </w:p>
          <w:p w14:paraId="0B7A3139" w14:textId="65E59643" w:rsidR="00D11BB2" w:rsidRPr="00FF19B1" w:rsidRDefault="00D11BB2" w:rsidP="00970044">
            <w:pPr>
              <w:spacing w:before="0"/>
              <w:jc w:val="left"/>
              <w:rPr>
                <w:i/>
                <w:sz w:val="18"/>
                <w:lang w:val="en-IE"/>
              </w:rPr>
            </w:pPr>
            <w:r w:rsidRPr="00FF19B1">
              <w:rPr>
                <w:i/>
                <w:sz w:val="18"/>
                <w:lang w:val="en-IE"/>
              </w:rPr>
              <w:t xml:space="preserve">Note: This timer </w:t>
            </w:r>
            <w:r w:rsidRPr="00FF19B1">
              <w:rPr>
                <w:b/>
                <w:i/>
                <w:sz w:val="18"/>
                <w:u w:val="single"/>
                <w:lang w:val="en-IE"/>
              </w:rPr>
              <w:t>never restarts</w:t>
            </w:r>
            <w:r w:rsidR="00AC75F8" w:rsidRPr="00FF19B1">
              <w:rPr>
                <w:b/>
                <w:i/>
                <w:sz w:val="18"/>
                <w:u w:val="single"/>
                <w:lang w:val="en-IE"/>
              </w:rPr>
              <w:t xml:space="preserve"> </w:t>
            </w:r>
            <w:r w:rsidR="00AC75F8" w:rsidRPr="00FF19B1">
              <w:rPr>
                <w:i/>
                <w:sz w:val="18"/>
                <w:lang w:val="en-IE"/>
              </w:rPr>
              <w:t xml:space="preserve">since it runs </w:t>
            </w:r>
            <w:r w:rsidR="00AC75F8" w:rsidRPr="00FF19B1">
              <w:rPr>
                <w:i/>
                <w:sz w:val="18"/>
                <w:lang w:val="en-IE"/>
              </w:rPr>
              <w:lastRenderedPageBreak/>
              <w:t>co</w:t>
            </w:r>
            <w:r w:rsidR="00E34A6A" w:rsidRPr="00FF19B1">
              <w:rPr>
                <w:i/>
                <w:sz w:val="18"/>
                <w:lang w:val="en-IE"/>
              </w:rPr>
              <w:t>nstantly</w:t>
            </w:r>
            <w:r w:rsidR="00AC75F8" w:rsidRPr="00FF19B1">
              <w:rPr>
                <w:i/>
                <w:sz w:val="18"/>
                <w:lang w:val="en-IE"/>
              </w:rPr>
              <w:t xml:space="preserve"> up until its expiration</w:t>
            </w:r>
            <w:r w:rsidR="00AC75F8" w:rsidRPr="00FF19B1">
              <w:rPr>
                <w:b/>
                <w:i/>
                <w:sz w:val="18"/>
                <w:u w:val="single"/>
                <w:lang w:val="en-IE"/>
              </w:rPr>
              <w:t xml:space="preserve"> </w:t>
            </w:r>
          </w:p>
        </w:tc>
        <w:tc>
          <w:tcPr>
            <w:tcW w:w="545" w:type="pct"/>
            <w:tcBorders>
              <w:bottom w:val="single" w:sz="4" w:space="0" w:color="auto"/>
            </w:tcBorders>
          </w:tcPr>
          <w:p w14:paraId="34373616" w14:textId="77777777" w:rsidR="00D11BB2" w:rsidRPr="00FF19B1" w:rsidRDefault="00D11BB2" w:rsidP="006E20A4">
            <w:pPr>
              <w:spacing w:before="0"/>
              <w:jc w:val="left"/>
              <w:rPr>
                <w:sz w:val="18"/>
                <w:lang w:val="en-IE"/>
              </w:rPr>
            </w:pPr>
          </w:p>
          <w:p w14:paraId="3E957293" w14:textId="28A00014" w:rsidR="00D11BB2" w:rsidRPr="00FF19B1" w:rsidRDefault="00D11BB2" w:rsidP="006E20A4">
            <w:pPr>
              <w:spacing w:before="0"/>
              <w:jc w:val="left"/>
              <w:rPr>
                <w:sz w:val="18"/>
                <w:lang w:val="en-IE"/>
              </w:rPr>
            </w:pPr>
            <w:r w:rsidRPr="00FF19B1">
              <w:rPr>
                <w:sz w:val="18"/>
                <w:lang w:val="en-IE"/>
              </w:rPr>
              <w:t xml:space="preserve">The “Recovery Recommended” timer expires, and the transit movement has not been closed yet. In that case, the status of the movement is </w:t>
            </w:r>
            <w:r w:rsidRPr="00FF19B1">
              <w:rPr>
                <w:sz w:val="18"/>
                <w:lang w:val="en-IE"/>
              </w:rPr>
              <w:lastRenderedPageBreak/>
              <w:t xml:space="preserve">set to/remains </w:t>
            </w:r>
            <w:r w:rsidRPr="00FF19B1">
              <w:rPr>
                <w:b/>
                <w:sz w:val="18"/>
                <w:lang w:val="en-IE"/>
              </w:rPr>
              <w:t>Recovery recommended.</w:t>
            </w:r>
          </w:p>
          <w:p w14:paraId="065955A9" w14:textId="77777777" w:rsidR="00D11BB2" w:rsidRPr="00FF19B1" w:rsidRDefault="00D11BB2" w:rsidP="006E20A4">
            <w:pPr>
              <w:spacing w:before="0"/>
              <w:jc w:val="left"/>
              <w:rPr>
                <w:sz w:val="18"/>
                <w:lang w:val="en-IE"/>
              </w:rPr>
            </w:pPr>
          </w:p>
          <w:p w14:paraId="617BB77A" w14:textId="05C09E5A" w:rsidR="00D11BB2" w:rsidRPr="00FF19B1" w:rsidRDefault="00D11BB2" w:rsidP="006E20A4">
            <w:pPr>
              <w:spacing w:before="0"/>
              <w:jc w:val="left"/>
              <w:rPr>
                <w:i/>
                <w:sz w:val="18"/>
                <w:lang w:val="en-IE"/>
              </w:rPr>
            </w:pPr>
            <w:r w:rsidRPr="00FF19B1">
              <w:rPr>
                <w:i/>
                <w:sz w:val="18"/>
                <w:lang w:val="en-IE"/>
              </w:rPr>
              <w:t xml:space="preserve">NOTE: After the expiration of the master timer, </w:t>
            </w:r>
            <w:r w:rsidRPr="00FF19B1">
              <w:rPr>
                <w:b/>
                <w:i/>
                <w:sz w:val="18"/>
                <w:u w:val="single"/>
                <w:lang w:val="en-IE"/>
              </w:rPr>
              <w:t>recovery must be initiated</w:t>
            </w:r>
            <w:r w:rsidRPr="00FF19B1">
              <w:rPr>
                <w:i/>
                <w:sz w:val="18"/>
                <w:lang w:val="en-IE"/>
              </w:rPr>
              <w:t xml:space="preserve"> and the IE006/IE018 messages are </w:t>
            </w:r>
            <w:r w:rsidR="009D5AEB" w:rsidRPr="00FF19B1">
              <w:rPr>
                <w:i/>
                <w:sz w:val="18"/>
                <w:lang w:val="en-IE"/>
              </w:rPr>
              <w:t>rejected</w:t>
            </w:r>
            <w:r w:rsidRPr="00FF19B1">
              <w:rPr>
                <w:rStyle w:val="FootnoteReference"/>
                <w:sz w:val="18"/>
                <w:lang w:val="en-IE"/>
              </w:rPr>
              <w:footnoteReference w:id="65"/>
            </w:r>
            <w:r w:rsidRPr="00FF19B1">
              <w:rPr>
                <w:i/>
                <w:sz w:val="18"/>
                <w:lang w:val="en-IE"/>
              </w:rPr>
              <w:t>.</w:t>
            </w:r>
          </w:p>
        </w:tc>
      </w:tr>
      <w:tr w:rsidR="00B06F32" w:rsidRPr="00FF19B1" w14:paraId="0A92D6B3" w14:textId="77777777" w:rsidTr="00F13492">
        <w:trPr>
          <w:jc w:val="center"/>
        </w:trPr>
        <w:tc>
          <w:tcPr>
            <w:tcW w:w="1021" w:type="pct"/>
            <w:shd w:val="clear" w:color="auto" w:fill="92D050"/>
          </w:tcPr>
          <w:p w14:paraId="5A13145F" w14:textId="2C38994A" w:rsidR="00295B25" w:rsidRPr="00FF19B1" w:rsidRDefault="00295B25" w:rsidP="00295B25">
            <w:pPr>
              <w:jc w:val="left"/>
              <w:rPr>
                <w:b/>
                <w:sz w:val="18"/>
                <w:lang w:val="en-IE"/>
              </w:rPr>
            </w:pPr>
            <w:bookmarkStart w:id="3222" w:name="_Hlk120092168"/>
            <w:r w:rsidRPr="00FF19B1">
              <w:rPr>
                <w:b/>
                <w:sz w:val="18"/>
                <w:lang w:val="en-IE"/>
              </w:rPr>
              <w:lastRenderedPageBreak/>
              <w:t xml:space="preserve">Guarantor Notification for Non-Discharged Movement </w:t>
            </w:r>
            <w:bookmarkEnd w:id="3222"/>
            <w:r w:rsidRPr="00FF19B1">
              <w:rPr>
                <w:b/>
                <w:sz w:val="18"/>
                <w:lang w:val="en-IE"/>
              </w:rPr>
              <w:t>(T_Guarantor_Notif_Non-Discharged_Movement)</w:t>
            </w:r>
          </w:p>
          <w:p w14:paraId="0A3AB360" w14:textId="097B4BAE" w:rsidR="00295B25" w:rsidRPr="00FF19B1" w:rsidRDefault="00295B25" w:rsidP="00295B25">
            <w:pPr>
              <w:jc w:val="left"/>
              <w:rPr>
                <w:b/>
                <w:sz w:val="18"/>
                <w:lang w:val="en-IE"/>
              </w:rPr>
            </w:pPr>
          </w:p>
        </w:tc>
        <w:tc>
          <w:tcPr>
            <w:tcW w:w="866" w:type="pct"/>
            <w:shd w:val="clear" w:color="auto" w:fill="92D050"/>
          </w:tcPr>
          <w:p w14:paraId="0900181C" w14:textId="0FDE3F63" w:rsidR="00014E51" w:rsidRPr="00FF19B1" w:rsidRDefault="00AB6E34" w:rsidP="00014E51">
            <w:pPr>
              <w:jc w:val="left"/>
              <w:rPr>
                <w:sz w:val="18"/>
                <w:lang w:val="en-IE"/>
              </w:rPr>
            </w:pPr>
            <w:r w:rsidRPr="00FF19B1">
              <w:rPr>
                <w:sz w:val="18"/>
                <w:lang w:val="en-IE"/>
              </w:rPr>
              <w:t xml:space="preserve">The Customs Office of Departure uses this timer to help ensure </w:t>
            </w:r>
            <w:r w:rsidR="00014E51" w:rsidRPr="00FF19B1">
              <w:rPr>
                <w:sz w:val="18"/>
                <w:lang w:val="en-IE"/>
              </w:rPr>
              <w:t>w</w:t>
            </w:r>
            <w:r w:rsidR="00014E51" w:rsidRPr="00FF19B1">
              <w:rPr>
                <w:rFonts w:cs="EUAlbertina"/>
                <w:color w:val="19161B"/>
                <w:sz w:val="19"/>
                <w:szCs w:val="19"/>
                <w:lang w:val="en-IE"/>
              </w:rPr>
              <w:t>here the Union transit procedure has not been discharged, the customs authorities of the Member State of departure shall, within nine months from the prescribed time limit for presentation of the goods at the customs office of destination, notify the guarantor that the procedure has not been discharged</w:t>
            </w:r>
            <w:r w:rsidR="00014E51" w:rsidRPr="00FF19B1">
              <w:rPr>
                <w:rStyle w:val="FootnoteReference"/>
                <w:rFonts w:cs="EUAlbertina"/>
                <w:color w:val="19161B"/>
                <w:szCs w:val="19"/>
                <w:lang w:val="en-IE"/>
              </w:rPr>
              <w:footnoteReference w:id="66"/>
            </w:r>
            <w:r w:rsidR="00014E51" w:rsidRPr="00FF19B1">
              <w:rPr>
                <w:rFonts w:cs="EUAlbertina"/>
                <w:color w:val="19161B"/>
                <w:sz w:val="19"/>
                <w:szCs w:val="19"/>
                <w:lang w:val="en-IE"/>
              </w:rPr>
              <w:t>.</w:t>
            </w:r>
          </w:p>
        </w:tc>
        <w:tc>
          <w:tcPr>
            <w:tcW w:w="389" w:type="pct"/>
            <w:shd w:val="clear" w:color="auto" w:fill="92D050"/>
          </w:tcPr>
          <w:p w14:paraId="63A9A06B" w14:textId="29780F5D" w:rsidR="00295B25" w:rsidRPr="00FF19B1" w:rsidRDefault="00295B25" w:rsidP="00295B25">
            <w:pPr>
              <w:jc w:val="left"/>
              <w:rPr>
                <w:sz w:val="18"/>
                <w:lang w:val="en-IE"/>
              </w:rPr>
            </w:pPr>
            <w:r w:rsidRPr="00FF19B1">
              <w:rPr>
                <w:sz w:val="18"/>
                <w:lang w:val="en-IE"/>
              </w:rPr>
              <w:t>Customs Office of Departure</w:t>
            </w:r>
          </w:p>
        </w:tc>
        <w:tc>
          <w:tcPr>
            <w:tcW w:w="261" w:type="pct"/>
            <w:shd w:val="clear" w:color="auto" w:fill="92D050"/>
          </w:tcPr>
          <w:p w14:paraId="7D7C1630" w14:textId="125D8520" w:rsidR="00295B25" w:rsidRPr="00FF19B1" w:rsidRDefault="00295B25" w:rsidP="00295B25">
            <w:pPr>
              <w:jc w:val="left"/>
              <w:rPr>
                <w:sz w:val="18"/>
                <w:lang w:val="en-IE"/>
              </w:rPr>
            </w:pPr>
            <w:r w:rsidRPr="00FF19B1">
              <w:rPr>
                <w:sz w:val="18"/>
                <w:lang w:val="en-IE"/>
              </w:rPr>
              <w:t>M</w:t>
            </w:r>
          </w:p>
        </w:tc>
        <w:tc>
          <w:tcPr>
            <w:tcW w:w="176" w:type="pct"/>
            <w:shd w:val="clear" w:color="auto" w:fill="92D050"/>
          </w:tcPr>
          <w:p w14:paraId="1C6C302B" w14:textId="3CCFD101" w:rsidR="00295B25" w:rsidRPr="00FF19B1" w:rsidRDefault="00295B25" w:rsidP="00295B25">
            <w:pPr>
              <w:jc w:val="left"/>
              <w:rPr>
                <w:sz w:val="18"/>
                <w:lang w:val="en-IE"/>
              </w:rPr>
            </w:pPr>
            <w:r w:rsidRPr="00FF19B1">
              <w:rPr>
                <w:sz w:val="18"/>
                <w:lang w:val="en-IE"/>
              </w:rPr>
              <w:t>9M</w:t>
            </w:r>
          </w:p>
        </w:tc>
        <w:tc>
          <w:tcPr>
            <w:tcW w:w="709" w:type="pct"/>
            <w:shd w:val="clear" w:color="auto" w:fill="92D050"/>
          </w:tcPr>
          <w:p w14:paraId="7CC138C1" w14:textId="020277E0" w:rsidR="00F431DE" w:rsidRPr="00FF19B1" w:rsidRDefault="0048282B" w:rsidP="00E22BDD">
            <w:pPr>
              <w:jc w:val="left"/>
              <w:rPr>
                <w:sz w:val="18"/>
                <w:lang w:val="en-IE"/>
              </w:rPr>
            </w:pPr>
            <w:r w:rsidRPr="00FF19B1">
              <w:rPr>
                <w:sz w:val="18"/>
                <w:lang w:val="en-IE"/>
              </w:rPr>
              <w:t xml:space="preserve">This timer starts </w:t>
            </w:r>
            <w:r w:rsidR="00F431DE" w:rsidRPr="00FF19B1">
              <w:rPr>
                <w:sz w:val="18"/>
                <w:lang w:val="en-IE"/>
              </w:rPr>
              <w:t xml:space="preserve">only </w:t>
            </w:r>
            <w:r w:rsidRPr="00FF19B1">
              <w:rPr>
                <w:sz w:val="18"/>
                <w:lang w:val="en-IE"/>
              </w:rPr>
              <w:t>when:</w:t>
            </w:r>
          </w:p>
          <w:p w14:paraId="14DDE9E5" w14:textId="3A4C167E" w:rsidR="00F431DE" w:rsidRPr="00FF19B1" w:rsidRDefault="0048282B" w:rsidP="00E22BDD">
            <w:pPr>
              <w:jc w:val="left"/>
              <w:rPr>
                <w:sz w:val="18"/>
                <w:lang w:val="en-IE"/>
              </w:rPr>
            </w:pPr>
            <w:r w:rsidRPr="00FF19B1">
              <w:rPr>
                <w:sz w:val="18"/>
                <w:lang w:val="en-IE"/>
              </w:rPr>
              <w:t>The transit movement is covered by Guarantee (s) of type ‘1’, ‘2’, ‘4’</w:t>
            </w:r>
            <w:r w:rsidR="00D8472E" w:rsidRPr="00FF19B1">
              <w:rPr>
                <w:sz w:val="18"/>
                <w:lang w:val="en-IE"/>
              </w:rPr>
              <w:t>or ’9’</w:t>
            </w:r>
            <w:r w:rsidRPr="00FF19B1">
              <w:rPr>
                <w:sz w:val="18"/>
                <w:lang w:val="en-IE"/>
              </w:rPr>
              <w:t>;</w:t>
            </w:r>
          </w:p>
          <w:p w14:paraId="113E0DA5" w14:textId="06178F58" w:rsidR="00F431DE" w:rsidRPr="00FF19B1" w:rsidRDefault="0048282B" w:rsidP="00E22BDD">
            <w:pPr>
              <w:jc w:val="left"/>
              <w:rPr>
                <w:sz w:val="18"/>
                <w:lang w:val="en-IE"/>
              </w:rPr>
            </w:pPr>
            <w:r w:rsidRPr="00FF19B1">
              <w:rPr>
                <w:sz w:val="18"/>
                <w:lang w:val="en-IE"/>
              </w:rPr>
              <w:t>AND</w:t>
            </w:r>
          </w:p>
          <w:p w14:paraId="7D80977E" w14:textId="5BDA5AEF" w:rsidR="00FB5A1E" w:rsidRPr="00FF19B1" w:rsidRDefault="00FB5A1E" w:rsidP="00E22BDD">
            <w:pPr>
              <w:jc w:val="left"/>
              <w:rPr>
                <w:sz w:val="18"/>
                <w:lang w:val="en-IE"/>
              </w:rPr>
            </w:pPr>
            <w:r w:rsidRPr="00FF19B1">
              <w:rPr>
                <w:sz w:val="18"/>
                <w:lang w:val="en-IE"/>
              </w:rPr>
              <w:t>The time limit set for the timer Awaiting Receipt of Arrival Advice (T_Await_Arrival_Advice) when the transit movement is released for transit</w:t>
            </w:r>
          </w:p>
        </w:tc>
        <w:tc>
          <w:tcPr>
            <w:tcW w:w="708" w:type="pct"/>
            <w:shd w:val="clear" w:color="auto" w:fill="92D050"/>
          </w:tcPr>
          <w:p w14:paraId="3155CDAE" w14:textId="77777777" w:rsidR="00295B25" w:rsidRPr="00FF19B1" w:rsidRDefault="00F35A20" w:rsidP="00295B25">
            <w:pPr>
              <w:jc w:val="left"/>
              <w:rPr>
                <w:sz w:val="18"/>
                <w:lang w:val="en-IE"/>
              </w:rPr>
            </w:pPr>
            <w:r w:rsidRPr="00FF19B1">
              <w:rPr>
                <w:sz w:val="18"/>
                <w:lang w:val="en-IE"/>
              </w:rPr>
              <w:t>This timer stops when:</w:t>
            </w:r>
          </w:p>
          <w:p w14:paraId="0CE33FA1" w14:textId="58380779" w:rsidR="00F35A20" w:rsidRPr="00FF19B1" w:rsidRDefault="002A1E28" w:rsidP="00E22BDD">
            <w:pPr>
              <w:jc w:val="left"/>
              <w:rPr>
                <w:sz w:val="18"/>
                <w:lang w:val="en-IE"/>
              </w:rPr>
            </w:pPr>
            <w:r w:rsidRPr="00FF19B1">
              <w:rPr>
                <w:sz w:val="18"/>
                <w:lang w:val="en-IE"/>
              </w:rPr>
              <w:t xml:space="preserve">When the recovery procedure is initiated, </w:t>
            </w:r>
            <w:r w:rsidR="00104123" w:rsidRPr="00FF19B1">
              <w:rPr>
                <w:sz w:val="18"/>
                <w:lang w:val="en-IE"/>
              </w:rPr>
              <w:t xml:space="preserve">and </w:t>
            </w:r>
            <w:r w:rsidRPr="00FF19B1">
              <w:rPr>
                <w:sz w:val="18"/>
                <w:lang w:val="en-IE"/>
              </w:rPr>
              <w:t>the</w:t>
            </w:r>
            <w:r w:rsidR="00AA6B61" w:rsidRPr="00FF19B1">
              <w:rPr>
                <w:sz w:val="18"/>
                <w:lang w:val="en-IE"/>
              </w:rPr>
              <w:t xml:space="preserve"> </w:t>
            </w:r>
            <w:r w:rsidR="00F35A20" w:rsidRPr="00FF19B1">
              <w:rPr>
                <w:sz w:val="18"/>
                <w:lang w:val="en-IE"/>
              </w:rPr>
              <w:t>Office of Departure sends the ‘Guarantor Notification’ E_GUA_NOT (IE023) message to the Guarantor</w:t>
            </w:r>
            <w:r w:rsidR="00F35A20" w:rsidRPr="00FF19B1">
              <w:rPr>
                <w:rStyle w:val="FootnoteReference"/>
                <w:lang w:val="en-IE"/>
              </w:rPr>
              <w:footnoteReference w:id="67"/>
            </w:r>
          </w:p>
          <w:p w14:paraId="3BC9DE73" w14:textId="03444B72" w:rsidR="00F35A20" w:rsidRPr="00FF19B1" w:rsidRDefault="00F35A20" w:rsidP="00E22BDD">
            <w:pPr>
              <w:jc w:val="left"/>
              <w:rPr>
                <w:sz w:val="18"/>
                <w:lang w:val="en-IE"/>
              </w:rPr>
            </w:pPr>
            <w:r w:rsidRPr="00FF19B1">
              <w:rPr>
                <w:sz w:val="18"/>
                <w:lang w:val="en-IE"/>
              </w:rPr>
              <w:t>OR</w:t>
            </w:r>
          </w:p>
          <w:p w14:paraId="6E0F0065" w14:textId="4E6A78B3" w:rsidR="00CC5709" w:rsidRPr="00FF19B1" w:rsidRDefault="00CC5709" w:rsidP="00E22BDD">
            <w:pPr>
              <w:jc w:val="left"/>
              <w:rPr>
                <w:sz w:val="18"/>
                <w:lang w:val="en-IE"/>
              </w:rPr>
            </w:pPr>
            <w:r w:rsidRPr="00FF19B1">
              <w:rPr>
                <w:sz w:val="18"/>
                <w:lang w:val="en-IE"/>
              </w:rPr>
              <w:t xml:space="preserve">When the recovery procedure ends before the </w:t>
            </w:r>
            <w:r w:rsidR="00D8472E" w:rsidRPr="00FF19B1">
              <w:rPr>
                <w:sz w:val="18"/>
                <w:lang w:val="en-IE"/>
              </w:rPr>
              <w:t xml:space="preserve">9-month time limit for the </w:t>
            </w:r>
            <w:r w:rsidRPr="00FF19B1">
              <w:rPr>
                <w:sz w:val="18"/>
                <w:lang w:val="en-IE"/>
              </w:rPr>
              <w:t xml:space="preserve">dispatch of the ‘Guarantor </w:t>
            </w:r>
            <w:r w:rsidRPr="00FF19B1">
              <w:rPr>
                <w:sz w:val="18"/>
                <w:lang w:val="en-IE"/>
              </w:rPr>
              <w:lastRenderedPageBreak/>
              <w:t>Notification’ E_GUA_NOT (IE023) message to the Guarantor</w:t>
            </w:r>
          </w:p>
          <w:p w14:paraId="676CBCED" w14:textId="6A265D90" w:rsidR="00DA5ED2" w:rsidRPr="00FF19B1" w:rsidRDefault="00DA5ED2" w:rsidP="00E22BDD">
            <w:pPr>
              <w:jc w:val="left"/>
              <w:rPr>
                <w:sz w:val="18"/>
                <w:lang w:val="en-IE"/>
              </w:rPr>
            </w:pPr>
            <w:r w:rsidRPr="00FF19B1">
              <w:rPr>
                <w:sz w:val="18"/>
                <w:lang w:val="en-IE"/>
              </w:rPr>
              <w:t>OR</w:t>
            </w:r>
          </w:p>
          <w:p w14:paraId="1BC552B6" w14:textId="2B5C7D96" w:rsidR="00F35A20" w:rsidRPr="00FF19B1" w:rsidRDefault="00F35A20" w:rsidP="00E22BDD">
            <w:pPr>
              <w:jc w:val="left"/>
              <w:rPr>
                <w:sz w:val="18"/>
                <w:lang w:val="en-IE"/>
              </w:rPr>
            </w:pPr>
            <w:r w:rsidRPr="00FF19B1">
              <w:rPr>
                <w:sz w:val="18"/>
                <w:lang w:val="en-IE"/>
              </w:rPr>
              <w:t>The transit movement is discharged</w:t>
            </w:r>
            <w:r w:rsidR="00104123" w:rsidRPr="00FF19B1">
              <w:rPr>
                <w:sz w:val="18"/>
                <w:lang w:val="en-IE"/>
              </w:rPr>
              <w:t xml:space="preserve"> (before the 9-month limit)</w:t>
            </w:r>
            <w:r w:rsidRPr="00FF19B1">
              <w:rPr>
                <w:sz w:val="18"/>
                <w:lang w:val="en-IE"/>
              </w:rPr>
              <w:t xml:space="preserve"> and thus the Office of Departure sends the </w:t>
            </w:r>
            <w:r w:rsidR="00E22BDD" w:rsidRPr="00FF19B1">
              <w:rPr>
                <w:sz w:val="18"/>
                <w:lang w:val="en-IE"/>
              </w:rPr>
              <w:t>‘Write-off Notification’ E_WRT_NOT (IE045) message</w:t>
            </w:r>
            <w:r w:rsidRPr="00FF19B1">
              <w:rPr>
                <w:sz w:val="18"/>
                <w:lang w:val="en-IE"/>
              </w:rPr>
              <w:t xml:space="preserve"> to the Holder of the Transit Procedure</w:t>
            </w:r>
            <w:r w:rsidR="00104123" w:rsidRPr="00FF19B1">
              <w:rPr>
                <w:sz w:val="18"/>
                <w:lang w:val="en-IE"/>
              </w:rPr>
              <w:t xml:space="preserve">. The state at the Office of Departure is set to </w:t>
            </w:r>
            <w:hyperlink w:anchor="_Office_of_Departure_1" w:history="1">
              <w:r w:rsidR="00104123" w:rsidRPr="00FF19B1">
                <w:rPr>
                  <w:rStyle w:val="Hyperlink"/>
                  <w:sz w:val="18"/>
                  <w:lang w:val="en-IE"/>
                </w:rPr>
                <w:t>Movement written-off</w:t>
              </w:r>
            </w:hyperlink>
          </w:p>
          <w:p w14:paraId="237AA2F4" w14:textId="77777777" w:rsidR="00D8472E" w:rsidRPr="00FF19B1" w:rsidRDefault="00D8472E" w:rsidP="00E22BDD">
            <w:pPr>
              <w:jc w:val="left"/>
              <w:rPr>
                <w:sz w:val="18"/>
                <w:lang w:val="en-IE"/>
              </w:rPr>
            </w:pPr>
            <w:r w:rsidRPr="00FF19B1">
              <w:rPr>
                <w:sz w:val="18"/>
                <w:lang w:val="en-IE"/>
              </w:rPr>
              <w:t>OR</w:t>
            </w:r>
          </w:p>
          <w:p w14:paraId="4940AD9D" w14:textId="4BC43DC2" w:rsidR="00D8472E" w:rsidRPr="00FF19B1" w:rsidRDefault="00D8472E" w:rsidP="00E22BDD">
            <w:pPr>
              <w:jc w:val="left"/>
              <w:rPr>
                <w:sz w:val="18"/>
                <w:lang w:val="en-IE"/>
              </w:rPr>
            </w:pPr>
            <w:r w:rsidRPr="00FF19B1">
              <w:rPr>
                <w:sz w:val="18"/>
                <w:lang w:val="en-IE"/>
              </w:rPr>
              <w:t xml:space="preserve">The transit movement is invalidated and the status at the Office of Departure is set to </w:t>
            </w:r>
            <w:hyperlink w:anchor="_Invalidation_at_Office" w:history="1">
              <w:r w:rsidRPr="00FF19B1">
                <w:rPr>
                  <w:rStyle w:val="Hyperlink"/>
                  <w:sz w:val="18"/>
                  <w:lang w:val="en-IE"/>
                </w:rPr>
                <w:t>Invalidated</w:t>
              </w:r>
            </w:hyperlink>
            <w:r w:rsidRPr="00FF19B1">
              <w:rPr>
                <w:sz w:val="18"/>
                <w:lang w:val="en-IE"/>
              </w:rPr>
              <w:t>.</w:t>
            </w:r>
          </w:p>
        </w:tc>
        <w:tc>
          <w:tcPr>
            <w:tcW w:w="325" w:type="pct"/>
            <w:shd w:val="clear" w:color="auto" w:fill="92D050"/>
          </w:tcPr>
          <w:p w14:paraId="51514F27" w14:textId="34804563" w:rsidR="00295B25" w:rsidRPr="00FF19B1" w:rsidRDefault="00295B25" w:rsidP="00295B25">
            <w:pPr>
              <w:spacing w:before="0"/>
              <w:jc w:val="left"/>
              <w:rPr>
                <w:sz w:val="18"/>
                <w:lang w:val="en-IE"/>
              </w:rPr>
            </w:pPr>
            <w:r w:rsidRPr="00FF19B1">
              <w:rPr>
                <w:sz w:val="18"/>
                <w:lang w:val="en-IE"/>
              </w:rPr>
              <w:lastRenderedPageBreak/>
              <w:t>N/A</w:t>
            </w:r>
          </w:p>
        </w:tc>
        <w:tc>
          <w:tcPr>
            <w:tcW w:w="545" w:type="pct"/>
            <w:shd w:val="clear" w:color="auto" w:fill="92D050"/>
          </w:tcPr>
          <w:p w14:paraId="37567352" w14:textId="16D74657" w:rsidR="00295B25" w:rsidRPr="00FF19B1" w:rsidRDefault="00014E51" w:rsidP="00295B25">
            <w:pPr>
              <w:spacing w:before="0"/>
              <w:jc w:val="left"/>
              <w:rPr>
                <w:sz w:val="18"/>
                <w:lang w:val="en-IE"/>
              </w:rPr>
            </w:pPr>
            <w:r w:rsidRPr="00FF19B1">
              <w:rPr>
                <w:sz w:val="18"/>
                <w:lang w:val="en-IE"/>
              </w:rPr>
              <w:t>N/A</w:t>
            </w:r>
          </w:p>
        </w:tc>
      </w:tr>
      <w:tr w:rsidR="00B06F32" w:rsidRPr="00FF19B1" w14:paraId="19F50038" w14:textId="77777777" w:rsidTr="002F4FF8">
        <w:trPr>
          <w:jc w:val="center"/>
        </w:trPr>
        <w:tc>
          <w:tcPr>
            <w:tcW w:w="1021" w:type="pct"/>
          </w:tcPr>
          <w:p w14:paraId="00388237" w14:textId="77777777" w:rsidR="00295B25" w:rsidRPr="00FF19B1" w:rsidRDefault="00295B25" w:rsidP="00295B25">
            <w:pPr>
              <w:jc w:val="left"/>
              <w:rPr>
                <w:b/>
                <w:sz w:val="18"/>
                <w:lang w:val="en-IE"/>
              </w:rPr>
            </w:pPr>
            <w:r w:rsidRPr="00FF19B1">
              <w:rPr>
                <w:b/>
                <w:sz w:val="18"/>
                <w:lang w:val="en-IE"/>
              </w:rPr>
              <w:t>Wait for automatic unloading permission (</w:t>
            </w:r>
            <w:bookmarkStart w:id="3223" w:name="T_Wait_Unloading_Permission"/>
            <w:r w:rsidRPr="00FF19B1">
              <w:rPr>
                <w:b/>
                <w:sz w:val="18"/>
                <w:lang w:val="en-IE"/>
              </w:rPr>
              <w:t>T_Wait_Unloading_Permission</w:t>
            </w:r>
            <w:bookmarkEnd w:id="3223"/>
            <w:r w:rsidRPr="00FF19B1">
              <w:rPr>
                <w:b/>
                <w:sz w:val="18"/>
                <w:lang w:val="en-IE"/>
              </w:rPr>
              <w:t>)</w:t>
            </w:r>
          </w:p>
        </w:tc>
        <w:tc>
          <w:tcPr>
            <w:tcW w:w="866" w:type="pct"/>
          </w:tcPr>
          <w:p w14:paraId="12E81C40" w14:textId="2F46E45E" w:rsidR="00295B25" w:rsidRPr="00FF19B1" w:rsidRDefault="00295B25" w:rsidP="00295B25">
            <w:pPr>
              <w:jc w:val="left"/>
              <w:rPr>
                <w:sz w:val="18"/>
                <w:lang w:val="en-IE"/>
              </w:rPr>
            </w:pPr>
            <w:r w:rsidRPr="00FF19B1">
              <w:rPr>
                <w:sz w:val="18"/>
                <w:lang w:val="en-IE"/>
              </w:rPr>
              <w:t xml:space="preserve">When the ‘Arrival Notification’ E_ARR_NOT (IE007) is accepted under simplified procedure at the Office of Destination, the timer </w:t>
            </w:r>
            <w:r w:rsidRPr="00FF19B1">
              <w:rPr>
                <w:b/>
                <w:sz w:val="18"/>
                <w:lang w:val="en-IE"/>
              </w:rPr>
              <w:t>Wait for automatic unloading permission</w:t>
            </w:r>
            <w:r w:rsidRPr="00FF19B1">
              <w:rPr>
                <w:sz w:val="18"/>
                <w:lang w:val="en-IE"/>
              </w:rPr>
              <w:t xml:space="preserve"> starts. Essentially, this timer sets the period during which the Office of Destination needs to decide about controlling </w:t>
            </w:r>
            <w:r w:rsidRPr="00FF19B1">
              <w:rPr>
                <w:sz w:val="18"/>
                <w:lang w:val="en-IE"/>
              </w:rPr>
              <w:lastRenderedPageBreak/>
              <w:t>of the transit movement or not. So, if this timer expires, the Authorised Consignee is notified to unload the goods located in their own premises with the ‘Unloading Permission’ E_ULD_PER (IE043) message.</w:t>
            </w:r>
          </w:p>
        </w:tc>
        <w:tc>
          <w:tcPr>
            <w:tcW w:w="389" w:type="pct"/>
          </w:tcPr>
          <w:p w14:paraId="6D90736E" w14:textId="77777777" w:rsidR="00295B25" w:rsidRPr="00FF19B1" w:rsidRDefault="00295B25" w:rsidP="00295B25">
            <w:pPr>
              <w:jc w:val="left"/>
              <w:rPr>
                <w:sz w:val="18"/>
                <w:lang w:val="en-IE"/>
              </w:rPr>
            </w:pPr>
            <w:r w:rsidRPr="00FF19B1">
              <w:rPr>
                <w:sz w:val="18"/>
                <w:lang w:val="en-IE"/>
              </w:rPr>
              <w:lastRenderedPageBreak/>
              <w:t>Customs Office of Destination</w:t>
            </w:r>
          </w:p>
        </w:tc>
        <w:tc>
          <w:tcPr>
            <w:tcW w:w="261" w:type="pct"/>
          </w:tcPr>
          <w:p w14:paraId="59A9234C" w14:textId="118EB997" w:rsidR="00295B25" w:rsidRPr="00FF19B1" w:rsidRDefault="00295B25" w:rsidP="00295B25">
            <w:pPr>
              <w:jc w:val="left"/>
              <w:rPr>
                <w:sz w:val="18"/>
                <w:lang w:val="en-IE"/>
              </w:rPr>
            </w:pPr>
            <w:r w:rsidRPr="00FF19B1">
              <w:rPr>
                <w:sz w:val="18"/>
                <w:lang w:val="en-IE"/>
              </w:rPr>
              <w:t>SR</w:t>
            </w:r>
            <w:r w:rsidRPr="00FF19B1">
              <w:rPr>
                <w:rStyle w:val="FootnoteReference"/>
                <w:lang w:val="en-IE"/>
              </w:rPr>
              <w:footnoteReference w:id="68"/>
            </w:r>
          </w:p>
        </w:tc>
        <w:tc>
          <w:tcPr>
            <w:tcW w:w="176" w:type="pct"/>
          </w:tcPr>
          <w:p w14:paraId="48BC1305" w14:textId="21901C9E" w:rsidR="00295B25" w:rsidRPr="00FF19B1" w:rsidRDefault="00295B25" w:rsidP="00295B25">
            <w:pPr>
              <w:jc w:val="left"/>
              <w:rPr>
                <w:sz w:val="18"/>
                <w:lang w:val="en-IE"/>
              </w:rPr>
            </w:pPr>
          </w:p>
        </w:tc>
        <w:tc>
          <w:tcPr>
            <w:tcW w:w="709" w:type="pct"/>
          </w:tcPr>
          <w:p w14:paraId="72327CAE" w14:textId="31A85C01" w:rsidR="00295B25" w:rsidRPr="00FF19B1" w:rsidRDefault="00295B25" w:rsidP="00295B25">
            <w:pPr>
              <w:jc w:val="left"/>
              <w:rPr>
                <w:sz w:val="18"/>
                <w:lang w:val="en-IE"/>
              </w:rPr>
            </w:pPr>
            <w:r w:rsidRPr="00FF19B1">
              <w:rPr>
                <w:sz w:val="18"/>
                <w:lang w:val="en-IE"/>
              </w:rPr>
              <w:t xml:space="preserve">The ‘Arrival Notification’ E_ARR_NOT (IE007) is registered successfully under simplified procedure </w:t>
            </w:r>
          </w:p>
          <w:p w14:paraId="660DBD3D" w14:textId="616A48F0" w:rsidR="00295B25" w:rsidRPr="00FF19B1" w:rsidRDefault="00295B25" w:rsidP="00295B25">
            <w:pPr>
              <w:jc w:val="left"/>
              <w:rPr>
                <w:sz w:val="18"/>
                <w:lang w:val="en-IE"/>
              </w:rPr>
            </w:pPr>
            <w:r w:rsidRPr="00FF19B1">
              <w:rPr>
                <w:sz w:val="18"/>
                <w:lang w:val="en-IE"/>
              </w:rPr>
              <w:t>AND</w:t>
            </w:r>
          </w:p>
          <w:p w14:paraId="393BACA7" w14:textId="77777777" w:rsidR="00295B25" w:rsidRPr="00FF19B1" w:rsidRDefault="00295B25" w:rsidP="00295B25">
            <w:pPr>
              <w:jc w:val="left"/>
              <w:rPr>
                <w:sz w:val="18"/>
                <w:lang w:val="en-IE"/>
              </w:rPr>
            </w:pPr>
            <w:r w:rsidRPr="00FF19B1">
              <w:rPr>
                <w:sz w:val="18"/>
                <w:lang w:val="en-IE"/>
              </w:rPr>
              <w:lastRenderedPageBreak/>
              <w:t>The transit movement is NOT assessed to be of high risk.</w:t>
            </w:r>
          </w:p>
        </w:tc>
        <w:tc>
          <w:tcPr>
            <w:tcW w:w="708" w:type="pct"/>
          </w:tcPr>
          <w:p w14:paraId="654CC330" w14:textId="77777777" w:rsidR="00295B25" w:rsidRPr="00FF19B1" w:rsidRDefault="00295B25" w:rsidP="00295B25">
            <w:pPr>
              <w:jc w:val="left"/>
              <w:rPr>
                <w:sz w:val="18"/>
                <w:lang w:val="en-IE"/>
              </w:rPr>
            </w:pPr>
            <w:r w:rsidRPr="00FF19B1">
              <w:rPr>
                <w:sz w:val="18"/>
                <w:lang w:val="en-IE"/>
              </w:rPr>
              <w:lastRenderedPageBreak/>
              <w:t>Customs Office of Destination decides to control the transit movement while the timer is running.</w:t>
            </w:r>
          </w:p>
        </w:tc>
        <w:tc>
          <w:tcPr>
            <w:tcW w:w="325" w:type="pct"/>
          </w:tcPr>
          <w:p w14:paraId="1DE727D6" w14:textId="77777777" w:rsidR="00295B25" w:rsidRPr="00FF19B1" w:rsidRDefault="00295B25" w:rsidP="00295B25">
            <w:pPr>
              <w:jc w:val="left"/>
              <w:rPr>
                <w:sz w:val="18"/>
                <w:lang w:val="en-IE"/>
              </w:rPr>
            </w:pPr>
            <w:r w:rsidRPr="00FF19B1">
              <w:rPr>
                <w:sz w:val="18"/>
                <w:lang w:val="en-IE"/>
              </w:rPr>
              <w:t>N/A</w:t>
            </w:r>
          </w:p>
        </w:tc>
        <w:tc>
          <w:tcPr>
            <w:tcW w:w="545" w:type="pct"/>
          </w:tcPr>
          <w:p w14:paraId="47F0092B" w14:textId="77777777" w:rsidR="00295B25" w:rsidRPr="00FF19B1" w:rsidRDefault="00295B25" w:rsidP="00295B25">
            <w:pPr>
              <w:jc w:val="left"/>
              <w:rPr>
                <w:sz w:val="18"/>
                <w:lang w:val="en-IE"/>
              </w:rPr>
            </w:pPr>
            <w:r w:rsidRPr="00FF19B1">
              <w:rPr>
                <w:sz w:val="18"/>
                <w:lang w:val="en-IE"/>
              </w:rPr>
              <w:t xml:space="preserve">The status of the transit movement at the Office of Destination is set to </w:t>
            </w:r>
            <w:r w:rsidRPr="00FF19B1">
              <w:rPr>
                <w:b/>
                <w:sz w:val="18"/>
                <w:lang w:val="en-IE"/>
              </w:rPr>
              <w:t>Unloading;</w:t>
            </w:r>
          </w:p>
          <w:p w14:paraId="1A94CA58" w14:textId="05944832" w:rsidR="00295B25" w:rsidRPr="00FF19B1" w:rsidRDefault="00295B25" w:rsidP="00295B25">
            <w:pPr>
              <w:jc w:val="left"/>
              <w:rPr>
                <w:sz w:val="18"/>
                <w:lang w:val="en-IE"/>
              </w:rPr>
            </w:pPr>
            <w:r w:rsidRPr="00FF19B1">
              <w:rPr>
                <w:sz w:val="18"/>
                <w:lang w:val="en-IE"/>
              </w:rPr>
              <w:t>AND</w:t>
            </w:r>
          </w:p>
          <w:p w14:paraId="38F13E6F" w14:textId="004B0270" w:rsidR="00295B25" w:rsidRPr="00FF19B1" w:rsidRDefault="00295B25" w:rsidP="00295B25">
            <w:pPr>
              <w:jc w:val="left"/>
              <w:rPr>
                <w:sz w:val="18"/>
                <w:lang w:val="en-IE"/>
              </w:rPr>
            </w:pPr>
            <w:r w:rsidRPr="00FF19B1">
              <w:rPr>
                <w:sz w:val="18"/>
                <w:lang w:val="en-IE"/>
              </w:rPr>
              <w:t xml:space="preserve">The Office of Destination sends </w:t>
            </w:r>
            <w:r w:rsidRPr="00FF19B1">
              <w:rPr>
                <w:sz w:val="18"/>
                <w:lang w:val="en-IE"/>
              </w:rPr>
              <w:lastRenderedPageBreak/>
              <w:t>the ‘Unloading Permission’ E_ULD_PER (IE043) message to the Authorised Consignee.</w:t>
            </w:r>
          </w:p>
        </w:tc>
      </w:tr>
      <w:tr w:rsidR="00B06F32" w:rsidRPr="00FF19B1" w14:paraId="75F1DDAC" w14:textId="77777777" w:rsidTr="002F4FF8">
        <w:trPr>
          <w:jc w:val="center"/>
        </w:trPr>
        <w:tc>
          <w:tcPr>
            <w:tcW w:w="1021" w:type="pct"/>
          </w:tcPr>
          <w:p w14:paraId="0EF89B47" w14:textId="31459662" w:rsidR="00295B25" w:rsidRPr="00FF19B1" w:rsidRDefault="00295B25" w:rsidP="00295B25">
            <w:pPr>
              <w:jc w:val="left"/>
              <w:rPr>
                <w:b/>
                <w:sz w:val="18"/>
                <w:lang w:val="en-IE"/>
              </w:rPr>
            </w:pPr>
            <w:r w:rsidRPr="00FF19B1">
              <w:rPr>
                <w:b/>
                <w:sz w:val="18"/>
                <w:lang w:val="en-IE"/>
              </w:rPr>
              <w:lastRenderedPageBreak/>
              <w:t>Awaiting for Discrepancies Resolution (</w:t>
            </w:r>
            <w:bookmarkStart w:id="3224" w:name="T_Discrepancies_Resolution"/>
            <w:r w:rsidRPr="00FF19B1">
              <w:rPr>
                <w:b/>
                <w:sz w:val="18"/>
                <w:lang w:val="en-IE"/>
              </w:rPr>
              <w:t>T_Discrepancies_Resolution</w:t>
            </w:r>
            <w:bookmarkEnd w:id="3224"/>
            <w:r w:rsidRPr="00FF19B1">
              <w:rPr>
                <w:b/>
                <w:sz w:val="18"/>
                <w:lang w:val="en-IE"/>
              </w:rPr>
              <w:t>)</w:t>
            </w:r>
          </w:p>
        </w:tc>
        <w:tc>
          <w:tcPr>
            <w:tcW w:w="866" w:type="pct"/>
          </w:tcPr>
          <w:p w14:paraId="7269B76D" w14:textId="2160FBFA" w:rsidR="00295B25" w:rsidRPr="00FF19B1" w:rsidRDefault="00295B25" w:rsidP="00295B25">
            <w:pPr>
              <w:jc w:val="left"/>
              <w:rPr>
                <w:sz w:val="18"/>
                <w:lang w:val="en-IE"/>
              </w:rPr>
            </w:pPr>
            <w:r w:rsidRPr="00FF19B1">
              <w:rPr>
                <w:sz w:val="18"/>
                <w:lang w:val="en-IE"/>
              </w:rPr>
              <w:t>When the ‘Destination Control Results’ C_DES_CON (IE018) message is received at the Office of Departure that contains unsatisfactory control results (i.e. control result code is equal to ‘B1’), this timer is initiated at the Office of Departure. It sets up the suggested time period during which the major discrepancies should be resolved by the Office of Departure, otherwise the Office of Destination should be notified, and recovery should most probably be started.</w:t>
            </w:r>
          </w:p>
        </w:tc>
        <w:tc>
          <w:tcPr>
            <w:tcW w:w="389" w:type="pct"/>
          </w:tcPr>
          <w:p w14:paraId="5CAEB91F" w14:textId="73373E85" w:rsidR="00295B25" w:rsidRPr="00FF19B1" w:rsidRDefault="00295B25" w:rsidP="00295B25">
            <w:pPr>
              <w:jc w:val="left"/>
              <w:rPr>
                <w:sz w:val="18"/>
                <w:lang w:val="en-IE"/>
              </w:rPr>
            </w:pPr>
            <w:r w:rsidRPr="00FF19B1">
              <w:rPr>
                <w:sz w:val="18"/>
                <w:lang w:val="en-IE"/>
              </w:rPr>
              <w:t>Customs Office of Departure</w:t>
            </w:r>
          </w:p>
        </w:tc>
        <w:tc>
          <w:tcPr>
            <w:tcW w:w="261" w:type="pct"/>
          </w:tcPr>
          <w:p w14:paraId="3600C316" w14:textId="1761A42E" w:rsidR="00295B25" w:rsidRPr="00FF19B1" w:rsidRDefault="00295B25" w:rsidP="00295B25">
            <w:pPr>
              <w:jc w:val="left"/>
              <w:rPr>
                <w:sz w:val="18"/>
                <w:lang w:val="en-IE"/>
              </w:rPr>
            </w:pPr>
            <w:r w:rsidRPr="00FF19B1">
              <w:rPr>
                <w:sz w:val="18"/>
                <w:lang w:val="en-IE"/>
              </w:rPr>
              <w:t>M</w:t>
            </w:r>
          </w:p>
        </w:tc>
        <w:tc>
          <w:tcPr>
            <w:tcW w:w="176" w:type="pct"/>
          </w:tcPr>
          <w:p w14:paraId="56490140" w14:textId="316CC1CF" w:rsidR="00295B25" w:rsidRPr="00FF19B1" w:rsidRDefault="00295B25" w:rsidP="00295B25">
            <w:pPr>
              <w:jc w:val="left"/>
              <w:rPr>
                <w:sz w:val="18"/>
                <w:lang w:val="en-IE"/>
              </w:rPr>
            </w:pPr>
            <w:r w:rsidRPr="00FF19B1">
              <w:rPr>
                <w:sz w:val="18"/>
                <w:lang w:val="en-IE"/>
              </w:rPr>
              <w:t>13D</w:t>
            </w:r>
          </w:p>
        </w:tc>
        <w:tc>
          <w:tcPr>
            <w:tcW w:w="709" w:type="pct"/>
          </w:tcPr>
          <w:p w14:paraId="49C1E16C" w14:textId="4F444422" w:rsidR="00295B25" w:rsidRPr="00FF19B1" w:rsidRDefault="00295B25" w:rsidP="00295B25">
            <w:pPr>
              <w:jc w:val="left"/>
              <w:rPr>
                <w:sz w:val="18"/>
                <w:lang w:val="en-IE"/>
              </w:rPr>
            </w:pPr>
            <w:r w:rsidRPr="00FF19B1">
              <w:rPr>
                <w:sz w:val="18"/>
                <w:lang w:val="en-IE"/>
              </w:rPr>
              <w:t>The ‘Destination Control Results’ C_DES_CON (IE018) message is received at the Office of Departure that contains unsatisfactory control results (i.e. control result code is equal to ‘B1’).</w:t>
            </w:r>
          </w:p>
        </w:tc>
        <w:tc>
          <w:tcPr>
            <w:tcW w:w="708" w:type="pct"/>
          </w:tcPr>
          <w:p w14:paraId="04EB3826" w14:textId="77777777" w:rsidR="00295B25" w:rsidRPr="00FF19B1" w:rsidRDefault="00295B25" w:rsidP="00295B25">
            <w:pPr>
              <w:spacing w:before="0"/>
              <w:jc w:val="left"/>
              <w:rPr>
                <w:sz w:val="18"/>
                <w:lang w:val="en-IE"/>
              </w:rPr>
            </w:pPr>
          </w:p>
          <w:p w14:paraId="422AD520" w14:textId="10B018DF" w:rsidR="00295B25" w:rsidRPr="00FF19B1" w:rsidRDefault="00295B25" w:rsidP="00295B25">
            <w:pPr>
              <w:spacing w:before="0"/>
              <w:jc w:val="left"/>
              <w:rPr>
                <w:sz w:val="18"/>
                <w:lang w:val="en-IE"/>
              </w:rPr>
            </w:pPr>
            <w:r w:rsidRPr="00FF19B1">
              <w:rPr>
                <w:sz w:val="18"/>
                <w:lang w:val="en-IE"/>
              </w:rPr>
              <w:t xml:space="preserve">The Office of Departure decides about the resolution of major discrepancies and sends the ‘Discrepancies Solved Notification’ </w:t>
            </w:r>
            <w:r w:rsidRPr="00FF19B1">
              <w:rPr>
                <w:sz w:val="18"/>
                <w:szCs w:val="24"/>
                <w:lang w:val="en-IE"/>
              </w:rPr>
              <w:t>C_DIS_NOT</w:t>
            </w:r>
            <w:r w:rsidRPr="00FF19B1">
              <w:rPr>
                <w:sz w:val="18"/>
                <w:lang w:val="en-IE"/>
              </w:rPr>
              <w:t xml:space="preserve"> (IE049) before the deadline of the thirteen (13) days passes, containing one (1) of the following values for the flag ‘Discrepancies resolved’:</w:t>
            </w:r>
          </w:p>
          <w:p w14:paraId="48391B8D" w14:textId="27CF44DA" w:rsidR="00295B25" w:rsidRPr="00FF19B1" w:rsidRDefault="00295B25" w:rsidP="00833A60">
            <w:pPr>
              <w:pStyle w:val="ListParagraph"/>
              <w:numPr>
                <w:ilvl w:val="0"/>
                <w:numId w:val="113"/>
              </w:numPr>
              <w:spacing w:before="0"/>
              <w:jc w:val="left"/>
              <w:rPr>
                <w:b/>
                <w:sz w:val="18"/>
                <w:lang w:val="en-IE"/>
              </w:rPr>
            </w:pPr>
            <w:r w:rsidRPr="00FF19B1">
              <w:rPr>
                <w:b/>
                <w:sz w:val="18"/>
                <w:lang w:val="en-IE"/>
              </w:rPr>
              <w:t>‘1-</w:t>
            </w:r>
            <w:r w:rsidRPr="00FF19B1">
              <w:rPr>
                <w:lang w:val="en-IE"/>
              </w:rPr>
              <w:t xml:space="preserve"> </w:t>
            </w:r>
            <w:r w:rsidRPr="00FF19B1">
              <w:rPr>
                <w:b/>
                <w:sz w:val="18"/>
                <w:lang w:val="en-IE"/>
              </w:rPr>
              <w:t>Discrepancies resolved at departure, movement written-off’, or</w:t>
            </w:r>
          </w:p>
          <w:p w14:paraId="395D953E" w14:textId="7445209E" w:rsidR="00295B25" w:rsidRPr="00FF19B1" w:rsidRDefault="00295B25" w:rsidP="00833A60">
            <w:pPr>
              <w:pStyle w:val="ListParagraph"/>
              <w:numPr>
                <w:ilvl w:val="0"/>
                <w:numId w:val="113"/>
              </w:numPr>
              <w:spacing w:before="0"/>
              <w:jc w:val="left"/>
              <w:rPr>
                <w:b/>
                <w:sz w:val="18"/>
                <w:lang w:val="en-IE"/>
              </w:rPr>
            </w:pPr>
            <w:r w:rsidRPr="00FF19B1">
              <w:rPr>
                <w:b/>
                <w:sz w:val="18"/>
                <w:lang w:val="en-IE"/>
              </w:rPr>
              <w:t>‘2-</w:t>
            </w:r>
            <w:r w:rsidRPr="00FF19B1">
              <w:rPr>
                <w:lang w:val="en-IE"/>
              </w:rPr>
              <w:t xml:space="preserve"> </w:t>
            </w:r>
            <w:r w:rsidRPr="00FF19B1">
              <w:rPr>
                <w:b/>
                <w:sz w:val="18"/>
                <w:lang w:val="en-IE"/>
              </w:rPr>
              <w:t>Discrepancies confirmed. Under investigation at departure’</w:t>
            </w:r>
          </w:p>
          <w:p w14:paraId="689C9197" w14:textId="77777777" w:rsidR="00295B25" w:rsidRPr="00FF19B1" w:rsidRDefault="00295B25" w:rsidP="00295B25">
            <w:pPr>
              <w:spacing w:before="0"/>
              <w:jc w:val="left"/>
              <w:rPr>
                <w:i/>
                <w:sz w:val="18"/>
                <w:lang w:val="en-IE"/>
              </w:rPr>
            </w:pPr>
          </w:p>
          <w:p w14:paraId="2DF1B8AA" w14:textId="640B36D4" w:rsidR="00295B25" w:rsidRPr="00FF19B1" w:rsidRDefault="00295B25" w:rsidP="00295B25">
            <w:pPr>
              <w:spacing w:before="0"/>
              <w:jc w:val="left"/>
              <w:rPr>
                <w:i/>
                <w:sz w:val="18"/>
                <w:lang w:val="en-IE"/>
              </w:rPr>
            </w:pPr>
            <w:r w:rsidRPr="00FF19B1">
              <w:rPr>
                <w:i/>
                <w:sz w:val="18"/>
                <w:lang w:val="en-IE"/>
              </w:rPr>
              <w:t>NOTE: When the flag ‘Discrepancies resolved’ is equal to ‘</w:t>
            </w:r>
            <w:r w:rsidRPr="00FF19B1">
              <w:rPr>
                <w:b/>
                <w:i/>
                <w:sz w:val="18"/>
                <w:lang w:val="en-IE"/>
              </w:rPr>
              <w:t>2-</w:t>
            </w:r>
            <w:r w:rsidRPr="00FF19B1">
              <w:rPr>
                <w:lang w:val="en-IE"/>
              </w:rPr>
              <w:t xml:space="preserve"> </w:t>
            </w:r>
            <w:r w:rsidRPr="00FF19B1">
              <w:rPr>
                <w:b/>
                <w:sz w:val="18"/>
                <w:lang w:val="en-IE"/>
              </w:rPr>
              <w:t>Discrepancies confirmed. Under investigation at departure</w:t>
            </w:r>
            <w:r w:rsidRPr="00FF19B1">
              <w:rPr>
                <w:b/>
                <w:i/>
                <w:sz w:val="18"/>
                <w:lang w:val="en-IE"/>
              </w:rPr>
              <w:t>’</w:t>
            </w:r>
            <w:r w:rsidRPr="00FF19B1">
              <w:rPr>
                <w:i/>
                <w:sz w:val="18"/>
                <w:lang w:val="en-IE"/>
              </w:rPr>
              <w:t xml:space="preserve">, then </w:t>
            </w:r>
            <w:r w:rsidRPr="00FF19B1">
              <w:rPr>
                <w:i/>
                <w:sz w:val="18"/>
                <w:u w:val="single"/>
                <w:lang w:val="en-IE"/>
              </w:rPr>
              <w:t>recovery must be started</w:t>
            </w:r>
            <w:r w:rsidRPr="00FF19B1">
              <w:rPr>
                <w:i/>
                <w:sz w:val="18"/>
                <w:lang w:val="en-IE"/>
              </w:rPr>
              <w:t xml:space="preserve">. In that case, the status at the Office of Departure is set to </w:t>
            </w:r>
            <w:r w:rsidRPr="00FF19B1">
              <w:rPr>
                <w:b/>
                <w:i/>
                <w:sz w:val="18"/>
                <w:lang w:val="en-IE"/>
              </w:rPr>
              <w:t xml:space="preserve">Recovery </w:t>
            </w:r>
            <w:r w:rsidRPr="00FF19B1">
              <w:rPr>
                <w:b/>
                <w:i/>
                <w:sz w:val="18"/>
                <w:lang w:val="en-IE"/>
              </w:rPr>
              <w:lastRenderedPageBreak/>
              <w:t>recommended</w:t>
            </w:r>
            <w:r w:rsidRPr="00FF19B1">
              <w:rPr>
                <w:i/>
                <w:sz w:val="18"/>
                <w:lang w:val="en-IE"/>
              </w:rPr>
              <w:t xml:space="preserve">, while the status at the Office of Destination is set to </w:t>
            </w:r>
            <w:r w:rsidRPr="00FF19B1">
              <w:rPr>
                <w:b/>
                <w:i/>
                <w:sz w:val="18"/>
                <w:lang w:val="en-IE"/>
              </w:rPr>
              <w:t>Under recovery decision.</w:t>
            </w:r>
          </w:p>
        </w:tc>
        <w:tc>
          <w:tcPr>
            <w:tcW w:w="325" w:type="pct"/>
          </w:tcPr>
          <w:p w14:paraId="761BB0AE" w14:textId="6783D572" w:rsidR="00295B25" w:rsidRPr="00FF19B1" w:rsidRDefault="00295B25" w:rsidP="00295B25">
            <w:pPr>
              <w:pStyle w:val="ListParagraph"/>
              <w:spacing w:before="0"/>
              <w:ind w:left="181"/>
              <w:jc w:val="left"/>
              <w:rPr>
                <w:sz w:val="18"/>
                <w:lang w:val="en-IE"/>
              </w:rPr>
            </w:pPr>
          </w:p>
          <w:p w14:paraId="2D460FBA" w14:textId="74E5FCD9" w:rsidR="00295B25" w:rsidRPr="00FF19B1" w:rsidRDefault="00295B25" w:rsidP="00295B25">
            <w:pPr>
              <w:pStyle w:val="ListParagraph"/>
              <w:spacing w:before="0"/>
              <w:ind w:left="181"/>
              <w:jc w:val="left"/>
              <w:rPr>
                <w:sz w:val="18"/>
                <w:lang w:val="en-IE"/>
              </w:rPr>
            </w:pPr>
            <w:r w:rsidRPr="00FF19B1">
              <w:rPr>
                <w:sz w:val="18"/>
                <w:lang w:val="en-IE"/>
              </w:rPr>
              <w:t>N/A</w:t>
            </w:r>
          </w:p>
        </w:tc>
        <w:tc>
          <w:tcPr>
            <w:tcW w:w="545" w:type="pct"/>
          </w:tcPr>
          <w:p w14:paraId="2B2C3EAA" w14:textId="791B3547" w:rsidR="00295B25" w:rsidRPr="00FF19B1" w:rsidRDefault="00295B25" w:rsidP="00295B25">
            <w:pPr>
              <w:jc w:val="left"/>
              <w:rPr>
                <w:sz w:val="18"/>
                <w:lang w:val="en-IE"/>
              </w:rPr>
            </w:pPr>
            <w:r w:rsidRPr="00FF19B1">
              <w:rPr>
                <w:sz w:val="18"/>
                <w:lang w:val="en-IE"/>
              </w:rPr>
              <w:t xml:space="preserve">When the timer expires, and the Office of Departure has not yet decided about the resolution of the major discrepancies during the time period of thirteen (13) days from the reception of the ‘Destination Control Results’ C_DES_CON (IE018) (with control result code ‘B1’), the Office of Departure automatically sends the ‘Discrepancies Solved Notification’ </w:t>
            </w:r>
            <w:r w:rsidRPr="00FF19B1">
              <w:rPr>
                <w:sz w:val="18"/>
                <w:szCs w:val="24"/>
                <w:lang w:val="en-IE"/>
              </w:rPr>
              <w:t>C_DIS_NOT</w:t>
            </w:r>
            <w:r w:rsidRPr="00FF19B1">
              <w:rPr>
                <w:sz w:val="18"/>
                <w:lang w:val="en-IE"/>
              </w:rPr>
              <w:t xml:space="preserve"> (IE049) message to the Office of Destination with the flag ‘Discrepancies resolved’ set to the value: </w:t>
            </w:r>
            <w:r w:rsidRPr="00FF19B1">
              <w:rPr>
                <w:b/>
                <w:sz w:val="18"/>
                <w:lang w:val="en-IE"/>
              </w:rPr>
              <w:t xml:space="preserve">“3 - Timer (13 days) has expired, no resolution of </w:t>
            </w:r>
            <w:r w:rsidRPr="00FF19B1">
              <w:rPr>
                <w:b/>
                <w:sz w:val="18"/>
                <w:lang w:val="en-IE"/>
              </w:rPr>
              <w:lastRenderedPageBreak/>
              <w:t>discrepancies. Investigation continues”</w:t>
            </w:r>
          </w:p>
          <w:p w14:paraId="102EE08B" w14:textId="0839F4C6" w:rsidR="00295B25" w:rsidRPr="00FF19B1" w:rsidRDefault="00295B25" w:rsidP="00295B25">
            <w:pPr>
              <w:jc w:val="left"/>
              <w:rPr>
                <w:sz w:val="18"/>
                <w:lang w:val="en-IE"/>
              </w:rPr>
            </w:pPr>
            <w:r w:rsidRPr="00FF19B1">
              <w:rPr>
                <w:sz w:val="18"/>
                <w:lang w:val="en-IE"/>
              </w:rPr>
              <w:t>AND</w:t>
            </w:r>
          </w:p>
          <w:p w14:paraId="00E5AC61" w14:textId="35E855CB" w:rsidR="00295B25" w:rsidRPr="00FF19B1" w:rsidRDefault="00295B25" w:rsidP="00295B25">
            <w:pPr>
              <w:jc w:val="left"/>
              <w:rPr>
                <w:sz w:val="18"/>
                <w:lang w:val="en-IE"/>
              </w:rPr>
            </w:pPr>
            <w:r w:rsidRPr="00FF19B1">
              <w:rPr>
                <w:sz w:val="18"/>
                <w:lang w:val="en-IE"/>
              </w:rPr>
              <w:t xml:space="preserve">The status at the Office of Departure remans </w:t>
            </w:r>
            <w:r w:rsidRPr="00FF19B1">
              <w:rPr>
                <w:b/>
                <w:sz w:val="18"/>
                <w:lang w:val="en-IE"/>
              </w:rPr>
              <w:t>Movement under resolution</w:t>
            </w:r>
            <w:r w:rsidRPr="00FF19B1">
              <w:rPr>
                <w:sz w:val="18"/>
                <w:lang w:val="en-IE"/>
              </w:rPr>
              <w:t xml:space="preserve">, while the status at the Office of Destination is set to </w:t>
            </w:r>
            <w:r w:rsidRPr="00FF19B1">
              <w:rPr>
                <w:b/>
                <w:sz w:val="18"/>
                <w:lang w:val="en-IE"/>
              </w:rPr>
              <w:t>Under recovery decision</w:t>
            </w:r>
            <w:r w:rsidRPr="00FF19B1">
              <w:rPr>
                <w:sz w:val="18"/>
                <w:lang w:val="en-IE"/>
              </w:rPr>
              <w:t>.</w:t>
            </w:r>
          </w:p>
          <w:p w14:paraId="73D60E5C" w14:textId="48C74D0B" w:rsidR="00295B25" w:rsidRPr="00FF19B1" w:rsidRDefault="00295B25" w:rsidP="00295B25">
            <w:pPr>
              <w:jc w:val="left"/>
              <w:rPr>
                <w:i/>
                <w:sz w:val="18"/>
                <w:lang w:val="en-IE"/>
              </w:rPr>
            </w:pPr>
            <w:r w:rsidRPr="00FF19B1">
              <w:rPr>
                <w:i/>
                <w:sz w:val="18"/>
                <w:lang w:val="en-IE"/>
              </w:rPr>
              <w:t>NOTE: The master recovery timer continues to run until it expires OR until recovery is initiated OR until the movement is closed.</w:t>
            </w:r>
          </w:p>
        </w:tc>
      </w:tr>
      <w:tr w:rsidR="00B06F32" w:rsidRPr="00FF19B1" w14:paraId="2607420B" w14:textId="77777777" w:rsidTr="002F4FF8">
        <w:trPr>
          <w:jc w:val="center"/>
        </w:trPr>
        <w:tc>
          <w:tcPr>
            <w:tcW w:w="1021" w:type="pct"/>
          </w:tcPr>
          <w:p w14:paraId="67161A4A" w14:textId="30A6AC92" w:rsidR="00295B25" w:rsidRPr="00FF19B1" w:rsidRDefault="00295B25" w:rsidP="00295B25">
            <w:pPr>
              <w:jc w:val="left"/>
              <w:rPr>
                <w:b/>
                <w:sz w:val="18"/>
                <w:lang w:val="en-IE"/>
              </w:rPr>
            </w:pPr>
            <w:r w:rsidRPr="00FF19B1">
              <w:rPr>
                <w:b/>
                <w:sz w:val="18"/>
                <w:lang w:val="en-IE"/>
              </w:rPr>
              <w:lastRenderedPageBreak/>
              <w:t>Time to Enquire Holder on non-arrived movement</w:t>
            </w:r>
            <w:r w:rsidRPr="00FF19B1" w:rsidDel="00357245">
              <w:rPr>
                <w:b/>
                <w:sz w:val="18"/>
                <w:lang w:val="en-IE"/>
              </w:rPr>
              <w:t xml:space="preserve"> </w:t>
            </w:r>
            <w:r w:rsidRPr="00FF19B1">
              <w:rPr>
                <w:b/>
                <w:sz w:val="18"/>
                <w:lang w:val="en-IE"/>
              </w:rPr>
              <w:t>(</w:t>
            </w:r>
            <w:bookmarkStart w:id="3225" w:name="T_Notify_IE140"/>
            <w:r w:rsidRPr="00FF19B1">
              <w:rPr>
                <w:b/>
                <w:sz w:val="18"/>
                <w:lang w:val="en-IE"/>
              </w:rPr>
              <w:t>T_Notify_IE140</w:t>
            </w:r>
            <w:bookmarkEnd w:id="3225"/>
            <w:r w:rsidRPr="00FF19B1">
              <w:rPr>
                <w:b/>
                <w:sz w:val="18"/>
                <w:lang w:val="en-IE"/>
              </w:rPr>
              <w:t>)</w:t>
            </w:r>
          </w:p>
        </w:tc>
        <w:tc>
          <w:tcPr>
            <w:tcW w:w="866" w:type="pct"/>
          </w:tcPr>
          <w:p w14:paraId="55FB80B1" w14:textId="6D08CC84" w:rsidR="00295B25" w:rsidRPr="00FF19B1" w:rsidRDefault="00295B25" w:rsidP="00295B25">
            <w:pPr>
              <w:jc w:val="left"/>
              <w:rPr>
                <w:sz w:val="18"/>
                <w:lang w:val="en-IE"/>
              </w:rPr>
            </w:pPr>
            <w:r w:rsidRPr="00FF19B1">
              <w:rPr>
                <w:sz w:val="18"/>
                <w:lang w:val="en-IE"/>
              </w:rPr>
              <w:t xml:space="preserve">The Office of Departure has not received the ‘Arrival Advice’ C_ARR_ADV (IE006) message within the defined time-limit or the ‘Destination Control Results’ C_DES_CON (IE018) message from the Office of Destination within the defined time-limit. The timer “Time to Enquire Holder on non-arrived movement” (T_Notify_IE140) starts automatically to set deadline for the ‘Request on Non-Arrived Movement’ E_REQ_MOV (IE140) message </w:t>
            </w:r>
            <w:r w:rsidRPr="00FF19B1">
              <w:rPr>
                <w:sz w:val="18"/>
                <w:lang w:val="en-IE"/>
              </w:rPr>
              <w:lastRenderedPageBreak/>
              <w:t>to be sent by the Office of Departure to the Holder of the Transit Procedure, requesting them to provide information regarding the authorised consignee of the movement.</w:t>
            </w:r>
          </w:p>
        </w:tc>
        <w:tc>
          <w:tcPr>
            <w:tcW w:w="389" w:type="pct"/>
          </w:tcPr>
          <w:p w14:paraId="2C84F126" w14:textId="77777777" w:rsidR="00295B25" w:rsidRPr="00FF19B1" w:rsidRDefault="00295B25" w:rsidP="00295B25">
            <w:pPr>
              <w:jc w:val="left"/>
              <w:rPr>
                <w:sz w:val="18"/>
                <w:lang w:val="en-IE"/>
              </w:rPr>
            </w:pPr>
            <w:r w:rsidRPr="00FF19B1">
              <w:rPr>
                <w:sz w:val="18"/>
                <w:lang w:val="en-IE"/>
              </w:rPr>
              <w:lastRenderedPageBreak/>
              <w:t>Customs Office of Departure</w:t>
            </w:r>
          </w:p>
        </w:tc>
        <w:tc>
          <w:tcPr>
            <w:tcW w:w="261" w:type="pct"/>
          </w:tcPr>
          <w:p w14:paraId="03241966" w14:textId="77777777" w:rsidR="00295B25" w:rsidRPr="00FF19B1" w:rsidRDefault="00295B25" w:rsidP="00295B25">
            <w:pPr>
              <w:jc w:val="left"/>
              <w:rPr>
                <w:sz w:val="18"/>
                <w:lang w:val="en-IE"/>
              </w:rPr>
            </w:pPr>
            <w:r w:rsidRPr="00FF19B1">
              <w:rPr>
                <w:sz w:val="18"/>
                <w:lang w:val="en-IE"/>
              </w:rPr>
              <w:t>M</w:t>
            </w:r>
          </w:p>
        </w:tc>
        <w:tc>
          <w:tcPr>
            <w:tcW w:w="176" w:type="pct"/>
          </w:tcPr>
          <w:p w14:paraId="1AEF0253" w14:textId="77777777" w:rsidR="00295B25" w:rsidRPr="00FF19B1" w:rsidRDefault="00295B25" w:rsidP="00295B25">
            <w:pPr>
              <w:jc w:val="left"/>
              <w:rPr>
                <w:sz w:val="18"/>
                <w:lang w:val="en-IE"/>
              </w:rPr>
            </w:pPr>
            <w:r w:rsidRPr="00FF19B1">
              <w:rPr>
                <w:sz w:val="18"/>
                <w:lang w:val="en-IE"/>
              </w:rPr>
              <w:t>7D</w:t>
            </w:r>
          </w:p>
        </w:tc>
        <w:tc>
          <w:tcPr>
            <w:tcW w:w="709" w:type="pct"/>
          </w:tcPr>
          <w:p w14:paraId="5E38DA55" w14:textId="415F8608" w:rsidR="00295B25" w:rsidRPr="00FF19B1" w:rsidRDefault="00295B25" w:rsidP="00295B25">
            <w:pPr>
              <w:jc w:val="left"/>
              <w:rPr>
                <w:sz w:val="18"/>
                <w:lang w:val="en-IE"/>
              </w:rPr>
            </w:pPr>
            <w:r w:rsidRPr="00FF19B1">
              <w:rPr>
                <w:sz w:val="18"/>
                <w:lang w:val="en-IE"/>
              </w:rPr>
              <w:t xml:space="preserve">The timer </w:t>
            </w:r>
            <w:r w:rsidRPr="00FF19B1">
              <w:rPr>
                <w:b/>
                <w:sz w:val="18"/>
                <w:lang w:val="en-IE"/>
              </w:rPr>
              <w:t xml:space="preserve">Time to Start Enquiry </w:t>
            </w:r>
            <w:r w:rsidRPr="00FF19B1">
              <w:rPr>
                <w:sz w:val="18"/>
                <w:lang w:val="en-IE"/>
              </w:rPr>
              <w:t>(i.e. refers to non-reception of the IE006/IE018 within the defined time limit) expires;</w:t>
            </w:r>
          </w:p>
          <w:p w14:paraId="194CF8D8" w14:textId="40B0DB1C" w:rsidR="00295B25" w:rsidRPr="00FF19B1" w:rsidRDefault="00295B25" w:rsidP="00295B25">
            <w:pPr>
              <w:jc w:val="left"/>
              <w:rPr>
                <w:sz w:val="18"/>
                <w:lang w:val="en-IE"/>
              </w:rPr>
            </w:pPr>
            <w:r w:rsidRPr="00FF19B1">
              <w:rPr>
                <w:sz w:val="18"/>
                <w:lang w:val="en-IE"/>
              </w:rPr>
              <w:t>AND</w:t>
            </w:r>
          </w:p>
          <w:p w14:paraId="5B91B264" w14:textId="77777777" w:rsidR="00295B25" w:rsidRPr="00FF19B1" w:rsidRDefault="00295B25" w:rsidP="00295B25">
            <w:pPr>
              <w:jc w:val="left"/>
              <w:rPr>
                <w:sz w:val="18"/>
                <w:lang w:val="en-IE"/>
              </w:rPr>
            </w:pPr>
            <w:r w:rsidRPr="00FF19B1">
              <w:rPr>
                <w:sz w:val="18"/>
                <w:lang w:val="en-IE"/>
              </w:rPr>
              <w:t xml:space="preserve">The status at the Office of Departure is set to </w:t>
            </w:r>
            <w:r w:rsidRPr="00FF19B1">
              <w:rPr>
                <w:b/>
                <w:sz w:val="18"/>
                <w:lang w:val="en-IE"/>
              </w:rPr>
              <w:t>Enquiry recommended</w:t>
            </w:r>
            <w:r w:rsidRPr="00FF19B1">
              <w:rPr>
                <w:sz w:val="18"/>
                <w:lang w:val="en-IE"/>
              </w:rPr>
              <w:t>.</w:t>
            </w:r>
          </w:p>
        </w:tc>
        <w:tc>
          <w:tcPr>
            <w:tcW w:w="708" w:type="pct"/>
          </w:tcPr>
          <w:p w14:paraId="5B6C3027" w14:textId="77777777" w:rsidR="00295B25" w:rsidRPr="00FF19B1" w:rsidRDefault="00295B25" w:rsidP="00295B25">
            <w:pPr>
              <w:jc w:val="left"/>
              <w:rPr>
                <w:sz w:val="18"/>
                <w:lang w:val="en-IE"/>
              </w:rPr>
            </w:pPr>
            <w:r w:rsidRPr="00FF19B1">
              <w:rPr>
                <w:sz w:val="18"/>
                <w:lang w:val="en-IE"/>
              </w:rPr>
              <w:t>The Office of Departure decides to contact the Holder of the Transit Procedure by sending the IE140 message</w:t>
            </w:r>
          </w:p>
          <w:p w14:paraId="7075E187" w14:textId="2A0E2CD9" w:rsidR="00295B25" w:rsidRPr="00FF19B1" w:rsidRDefault="00295B25" w:rsidP="00295B25">
            <w:pPr>
              <w:jc w:val="left"/>
              <w:rPr>
                <w:sz w:val="18"/>
                <w:lang w:val="en-IE"/>
              </w:rPr>
            </w:pPr>
            <w:r w:rsidRPr="00FF19B1">
              <w:rPr>
                <w:sz w:val="18"/>
                <w:lang w:val="en-IE"/>
              </w:rPr>
              <w:t>AND</w:t>
            </w:r>
          </w:p>
          <w:p w14:paraId="313231B9" w14:textId="77777777" w:rsidR="00295B25" w:rsidRPr="00FF19B1" w:rsidRDefault="00295B25" w:rsidP="00295B25">
            <w:pPr>
              <w:jc w:val="left"/>
              <w:rPr>
                <w:sz w:val="18"/>
                <w:lang w:val="en-IE"/>
              </w:rPr>
            </w:pPr>
            <w:r w:rsidRPr="00FF19B1">
              <w:rPr>
                <w:sz w:val="18"/>
                <w:lang w:val="en-IE"/>
              </w:rPr>
              <w:t xml:space="preserve">The status at the Competent Authority of Enquiry at Departure is set to </w:t>
            </w:r>
            <w:r w:rsidRPr="00FF19B1">
              <w:rPr>
                <w:b/>
                <w:sz w:val="18"/>
                <w:lang w:val="en-IE"/>
              </w:rPr>
              <w:t>Under enquiry procedur</w:t>
            </w:r>
            <w:r w:rsidRPr="00FF19B1">
              <w:rPr>
                <w:sz w:val="18"/>
                <w:lang w:val="en-IE"/>
              </w:rPr>
              <w:t>e</w:t>
            </w:r>
          </w:p>
          <w:p w14:paraId="711B5E9D" w14:textId="74CD47C6" w:rsidR="00295B25" w:rsidRPr="00FF19B1" w:rsidRDefault="002A13B7" w:rsidP="00295B25">
            <w:pPr>
              <w:jc w:val="left"/>
              <w:rPr>
                <w:sz w:val="18"/>
                <w:lang w:val="en-IE"/>
              </w:rPr>
            </w:pPr>
            <w:r w:rsidRPr="00FF19B1">
              <w:rPr>
                <w:sz w:val="18"/>
                <w:lang w:val="en-IE"/>
              </w:rPr>
              <w:t xml:space="preserve">OR </w:t>
            </w:r>
          </w:p>
          <w:p w14:paraId="2F2F7231" w14:textId="4DEEA678" w:rsidR="00295B25" w:rsidRPr="00FF19B1" w:rsidRDefault="00295B25" w:rsidP="00295B25">
            <w:pPr>
              <w:jc w:val="left"/>
              <w:rPr>
                <w:sz w:val="18"/>
                <w:lang w:val="en-IE"/>
              </w:rPr>
            </w:pPr>
            <w:r w:rsidRPr="00FF19B1">
              <w:rPr>
                <w:sz w:val="18"/>
                <w:lang w:val="en-IE"/>
              </w:rPr>
              <w:lastRenderedPageBreak/>
              <w:t>The Office of Departure receives the ‘Arrival Advice’ C_ARR_ADV (IE006) from the Office of Destination.</w:t>
            </w:r>
          </w:p>
        </w:tc>
        <w:tc>
          <w:tcPr>
            <w:tcW w:w="325" w:type="pct"/>
          </w:tcPr>
          <w:p w14:paraId="4A3C9532" w14:textId="70150F78" w:rsidR="00295B25" w:rsidRPr="00FF19B1" w:rsidRDefault="00295B25" w:rsidP="00295B25">
            <w:pPr>
              <w:jc w:val="left"/>
              <w:rPr>
                <w:sz w:val="18"/>
                <w:lang w:val="en-IE"/>
              </w:rPr>
            </w:pPr>
            <w:r w:rsidRPr="00FF19B1">
              <w:rPr>
                <w:sz w:val="18"/>
                <w:lang w:val="en-IE"/>
              </w:rPr>
              <w:lastRenderedPageBreak/>
              <w:t>N/A</w:t>
            </w:r>
          </w:p>
        </w:tc>
        <w:tc>
          <w:tcPr>
            <w:tcW w:w="545" w:type="pct"/>
          </w:tcPr>
          <w:p w14:paraId="11347F60" w14:textId="2073ADD6" w:rsidR="00295B25" w:rsidRPr="00FF19B1" w:rsidRDefault="00295B25" w:rsidP="00295B25">
            <w:pPr>
              <w:jc w:val="left"/>
              <w:rPr>
                <w:sz w:val="18"/>
                <w:lang w:val="en-IE"/>
              </w:rPr>
            </w:pPr>
            <w:r w:rsidRPr="00FF19B1">
              <w:rPr>
                <w:sz w:val="18"/>
                <w:lang w:val="en-IE"/>
              </w:rPr>
              <w:t xml:space="preserve">The Office of Departure has not sent any ‘Request on Non-Arrived Movement’ E_REQ_MOV (IE140) message to the Holder of the Transit Procedure within the defined time-limit. In that case, the information of the Actual Consignee is considered to be </w:t>
            </w:r>
            <w:r w:rsidRPr="00FF19B1">
              <w:rPr>
                <w:sz w:val="18"/>
                <w:lang w:val="en-IE"/>
              </w:rPr>
              <w:lastRenderedPageBreak/>
              <w:t>sufficient and the Competent Authority of Enquiry at Departure can proceed to send the ‘Enquiry Request’ C_ENQ_REQ (IE142) message to the Competent Authority of the Enquiry at Destination (nonetheless, the expiration of this timer does not exclude the possibility that the ‘Request on Non-Arrived Movement’ E_REQ_MOV (IE140) message is sent after the timer’s expiration).</w:t>
            </w:r>
          </w:p>
        </w:tc>
      </w:tr>
      <w:tr w:rsidR="00B06F32" w:rsidRPr="00FF19B1" w14:paraId="3D23F954" w14:textId="77777777" w:rsidTr="002F4FF8">
        <w:trPr>
          <w:jc w:val="center"/>
        </w:trPr>
        <w:tc>
          <w:tcPr>
            <w:tcW w:w="1021" w:type="pct"/>
          </w:tcPr>
          <w:p w14:paraId="7F7D745D" w14:textId="77777777" w:rsidR="00295B25" w:rsidRPr="00FF19B1" w:rsidRDefault="00295B25" w:rsidP="00295B25">
            <w:pPr>
              <w:jc w:val="left"/>
              <w:rPr>
                <w:b/>
                <w:sz w:val="18"/>
                <w:lang w:val="en-IE"/>
              </w:rPr>
            </w:pPr>
            <w:r w:rsidRPr="00FF19B1">
              <w:rPr>
                <w:b/>
                <w:sz w:val="18"/>
                <w:lang w:val="en-IE"/>
              </w:rPr>
              <w:lastRenderedPageBreak/>
              <w:t>Wait for Response IE141 (</w:t>
            </w:r>
            <w:bookmarkStart w:id="3226" w:name="T_Wait_Response_IE141"/>
            <w:r w:rsidRPr="00FF19B1">
              <w:rPr>
                <w:b/>
                <w:sz w:val="18"/>
                <w:lang w:val="en-IE"/>
              </w:rPr>
              <w:t>T_Wait_Response_IE141</w:t>
            </w:r>
            <w:bookmarkEnd w:id="3226"/>
            <w:r w:rsidRPr="00FF19B1">
              <w:rPr>
                <w:b/>
                <w:sz w:val="18"/>
                <w:lang w:val="en-IE"/>
              </w:rPr>
              <w:t>)</w:t>
            </w:r>
          </w:p>
        </w:tc>
        <w:tc>
          <w:tcPr>
            <w:tcW w:w="866" w:type="pct"/>
          </w:tcPr>
          <w:p w14:paraId="0AE601DC" w14:textId="03ACACBB" w:rsidR="00295B25" w:rsidRPr="00FF19B1" w:rsidRDefault="00295B25" w:rsidP="00295B25">
            <w:pPr>
              <w:jc w:val="left"/>
              <w:rPr>
                <w:sz w:val="18"/>
                <w:lang w:val="en-IE"/>
              </w:rPr>
            </w:pPr>
            <w:r w:rsidRPr="00FF19B1">
              <w:rPr>
                <w:sz w:val="18"/>
                <w:lang w:val="en-IE"/>
              </w:rPr>
              <w:t xml:space="preserve">When the Competent Authority at Departure decides to send the ‘Request on non-Arrived Movement’ E_REQ_MOV (IE140) message to the Holder of the Transit Procedure, the </w:t>
            </w:r>
            <w:r w:rsidRPr="00FF19B1">
              <w:rPr>
                <w:b/>
                <w:sz w:val="18"/>
                <w:lang w:val="en-IE"/>
              </w:rPr>
              <w:t>Wait for Response IE141</w:t>
            </w:r>
            <w:r w:rsidRPr="00FF19B1">
              <w:rPr>
                <w:sz w:val="18"/>
                <w:lang w:val="en-IE"/>
              </w:rPr>
              <w:t xml:space="preserve"> timer is started. It sets the deadline by when the Holder of the Transit Procedure needs to reply to the Competent Authority of Enquiry at Departure with the ‘Information about Non-Arrived Movement’ E_MOV_RSP (IE141) message.</w:t>
            </w:r>
          </w:p>
        </w:tc>
        <w:tc>
          <w:tcPr>
            <w:tcW w:w="389" w:type="pct"/>
          </w:tcPr>
          <w:p w14:paraId="34E201F4" w14:textId="510DEBDD" w:rsidR="00295B25" w:rsidRPr="00FF19B1" w:rsidRDefault="00295B25" w:rsidP="00295B25">
            <w:pPr>
              <w:jc w:val="left"/>
              <w:rPr>
                <w:sz w:val="18"/>
                <w:lang w:val="en-IE"/>
              </w:rPr>
            </w:pPr>
            <w:r w:rsidRPr="00FF19B1">
              <w:rPr>
                <w:sz w:val="18"/>
                <w:lang w:val="en-IE"/>
              </w:rPr>
              <w:t>Competent Authority of Enquiry at Departure</w:t>
            </w:r>
          </w:p>
        </w:tc>
        <w:tc>
          <w:tcPr>
            <w:tcW w:w="261" w:type="pct"/>
          </w:tcPr>
          <w:p w14:paraId="5D71CDD9" w14:textId="77777777" w:rsidR="00295B25" w:rsidRPr="00FF19B1" w:rsidRDefault="00295B25" w:rsidP="00295B25">
            <w:pPr>
              <w:jc w:val="left"/>
              <w:rPr>
                <w:sz w:val="18"/>
                <w:lang w:val="en-IE"/>
              </w:rPr>
            </w:pPr>
            <w:r w:rsidRPr="00FF19B1">
              <w:rPr>
                <w:sz w:val="18"/>
                <w:lang w:val="en-IE"/>
              </w:rPr>
              <w:t>M</w:t>
            </w:r>
          </w:p>
        </w:tc>
        <w:tc>
          <w:tcPr>
            <w:tcW w:w="176" w:type="pct"/>
          </w:tcPr>
          <w:p w14:paraId="71F2E05C" w14:textId="695A9814" w:rsidR="00295B25" w:rsidRPr="00FF19B1" w:rsidRDefault="00295B25" w:rsidP="00295B25">
            <w:pPr>
              <w:jc w:val="left"/>
              <w:rPr>
                <w:sz w:val="18"/>
                <w:lang w:val="en-IE"/>
              </w:rPr>
            </w:pPr>
            <w:r w:rsidRPr="00FF19B1">
              <w:rPr>
                <w:sz w:val="18"/>
                <w:lang w:val="en-IE"/>
              </w:rPr>
              <w:t>28D</w:t>
            </w:r>
          </w:p>
        </w:tc>
        <w:tc>
          <w:tcPr>
            <w:tcW w:w="709" w:type="pct"/>
          </w:tcPr>
          <w:p w14:paraId="0D962428" w14:textId="6FD03529" w:rsidR="00295B25" w:rsidRPr="00FF19B1" w:rsidRDefault="00295B25" w:rsidP="00295B25">
            <w:pPr>
              <w:jc w:val="left"/>
              <w:rPr>
                <w:sz w:val="18"/>
                <w:lang w:val="en-IE"/>
              </w:rPr>
            </w:pPr>
            <w:r w:rsidRPr="00FF19B1">
              <w:rPr>
                <w:sz w:val="18"/>
                <w:lang w:val="en-IE"/>
              </w:rPr>
              <w:t>The Competent Authority of Enquiry at Departure sends the ‘Request on non-Arrived Movement’ E_REQ_MOV (IE140) message to the Holder of the Transit Procedure and the timer starts.</w:t>
            </w:r>
          </w:p>
        </w:tc>
        <w:tc>
          <w:tcPr>
            <w:tcW w:w="708" w:type="pct"/>
          </w:tcPr>
          <w:p w14:paraId="19C7E939" w14:textId="5B5CDCDB" w:rsidR="00295B25" w:rsidRPr="00FF19B1" w:rsidRDefault="00295B25" w:rsidP="00295B25">
            <w:pPr>
              <w:jc w:val="left"/>
              <w:rPr>
                <w:sz w:val="18"/>
                <w:lang w:val="en-IE"/>
              </w:rPr>
            </w:pPr>
            <w:r w:rsidRPr="00FF19B1">
              <w:rPr>
                <w:sz w:val="18"/>
                <w:lang w:val="en-IE"/>
              </w:rPr>
              <w:t>While the timer is running, the Holder of the Transit Procedure sends the ‘Information about Non-Arrived Movement’ E_MOV_RSP (IE141) message to the Competent Authority of Enquiry at Departure;</w:t>
            </w:r>
          </w:p>
          <w:p w14:paraId="254B00B5" w14:textId="77777777" w:rsidR="00295B25" w:rsidRPr="00FF19B1" w:rsidRDefault="00295B25" w:rsidP="00295B25">
            <w:pPr>
              <w:jc w:val="left"/>
              <w:rPr>
                <w:sz w:val="18"/>
                <w:lang w:val="en-IE"/>
              </w:rPr>
            </w:pPr>
            <w:r w:rsidRPr="00FF19B1">
              <w:rPr>
                <w:sz w:val="18"/>
                <w:lang w:val="en-IE"/>
              </w:rPr>
              <w:t>OR</w:t>
            </w:r>
          </w:p>
          <w:p w14:paraId="4966E0CB" w14:textId="05C9611A" w:rsidR="00295B25" w:rsidRPr="00FF19B1" w:rsidRDefault="00295B25" w:rsidP="00295B25">
            <w:pPr>
              <w:jc w:val="left"/>
              <w:rPr>
                <w:sz w:val="18"/>
                <w:lang w:val="en-IE"/>
              </w:rPr>
            </w:pPr>
            <w:r w:rsidRPr="00FF19B1">
              <w:rPr>
                <w:sz w:val="18"/>
                <w:lang w:val="en-IE"/>
              </w:rPr>
              <w:t>While waiting for the reception of the ‘Information About Non-</w:t>
            </w:r>
            <w:r w:rsidRPr="00FF19B1">
              <w:rPr>
                <w:sz w:val="18"/>
                <w:lang w:val="en-IE"/>
              </w:rPr>
              <w:lastRenderedPageBreak/>
              <w:t>Arrived Movement’ E_MOV_RSP (IE141) message, the Office of Departure is notified with the ‘Arrival Advice’ C_ARR_ADV (IE006) and/or the ‘Destination Control Results’ C_DES_CON (IE018) message from the Office of Destination;</w:t>
            </w:r>
          </w:p>
          <w:p w14:paraId="4C0ACBC6" w14:textId="0FA331F1" w:rsidR="00295B25" w:rsidRPr="00FF19B1" w:rsidRDefault="00295B25" w:rsidP="00295B25">
            <w:pPr>
              <w:jc w:val="left"/>
              <w:rPr>
                <w:sz w:val="18"/>
                <w:lang w:val="en-IE"/>
              </w:rPr>
            </w:pPr>
            <w:r w:rsidRPr="00FF19B1">
              <w:rPr>
                <w:sz w:val="18"/>
                <w:lang w:val="en-IE"/>
              </w:rPr>
              <w:t>OR</w:t>
            </w:r>
          </w:p>
          <w:p w14:paraId="1950D369" w14:textId="77777777" w:rsidR="00295B25" w:rsidRPr="00FF19B1" w:rsidRDefault="00295B25" w:rsidP="00295B25">
            <w:pPr>
              <w:jc w:val="left"/>
              <w:rPr>
                <w:sz w:val="18"/>
                <w:lang w:val="en-IE"/>
              </w:rPr>
            </w:pPr>
            <w:r w:rsidRPr="00FF19B1">
              <w:rPr>
                <w:sz w:val="18"/>
                <w:lang w:val="en-IE"/>
              </w:rPr>
              <w:t>The Office of Departure decides to invalidate the transit movement;</w:t>
            </w:r>
          </w:p>
          <w:p w14:paraId="4CCB2874" w14:textId="77777777" w:rsidR="00295B25" w:rsidRPr="00FF19B1" w:rsidRDefault="00295B25" w:rsidP="00295B25">
            <w:pPr>
              <w:jc w:val="left"/>
              <w:rPr>
                <w:sz w:val="18"/>
                <w:lang w:val="en-IE"/>
              </w:rPr>
            </w:pPr>
            <w:r w:rsidRPr="00FF19B1">
              <w:rPr>
                <w:sz w:val="18"/>
                <w:lang w:val="en-IE"/>
              </w:rPr>
              <w:t>OR</w:t>
            </w:r>
          </w:p>
          <w:p w14:paraId="28DBC4A8" w14:textId="7273E5FD" w:rsidR="00295B25" w:rsidRPr="00FF19B1" w:rsidRDefault="00295B25" w:rsidP="00295B25">
            <w:pPr>
              <w:jc w:val="left"/>
              <w:rPr>
                <w:sz w:val="18"/>
                <w:lang w:val="en-IE"/>
              </w:rPr>
            </w:pPr>
            <w:r w:rsidRPr="00FF19B1">
              <w:rPr>
                <w:sz w:val="18"/>
                <w:lang w:val="en-IE"/>
              </w:rPr>
              <w:t xml:space="preserve">The Office of Departure starts the ‘Handle Recovery’ procedure in special cases (e.g. fraud or another incident may have taken place). The state of the movement is set to </w:t>
            </w:r>
            <w:r w:rsidRPr="00FF19B1">
              <w:rPr>
                <w:b/>
                <w:sz w:val="18"/>
                <w:lang w:val="en-IE"/>
              </w:rPr>
              <w:t>Recovery recommended</w:t>
            </w:r>
            <w:r w:rsidRPr="00FF19B1">
              <w:rPr>
                <w:sz w:val="18"/>
                <w:lang w:val="en-IE"/>
              </w:rPr>
              <w:t>. However, the master ‘Recovery recommended’ timer continues running up until its expiration or up until recovery is initiated.</w:t>
            </w:r>
          </w:p>
        </w:tc>
        <w:tc>
          <w:tcPr>
            <w:tcW w:w="325" w:type="pct"/>
          </w:tcPr>
          <w:p w14:paraId="121424B2" w14:textId="1551D4C3" w:rsidR="00295B25" w:rsidRPr="00FF19B1" w:rsidRDefault="00295B25" w:rsidP="00295B25">
            <w:pPr>
              <w:jc w:val="left"/>
              <w:rPr>
                <w:sz w:val="18"/>
                <w:lang w:val="en-IE"/>
              </w:rPr>
            </w:pPr>
            <w:r w:rsidRPr="00FF19B1">
              <w:rPr>
                <w:sz w:val="18"/>
                <w:lang w:val="en-IE"/>
              </w:rPr>
              <w:lastRenderedPageBreak/>
              <w:t>N/A</w:t>
            </w:r>
          </w:p>
        </w:tc>
        <w:tc>
          <w:tcPr>
            <w:tcW w:w="545" w:type="pct"/>
          </w:tcPr>
          <w:p w14:paraId="29D074F7" w14:textId="0BD7410F" w:rsidR="00295B25" w:rsidRPr="00FF19B1" w:rsidRDefault="00295B25" w:rsidP="00295B25">
            <w:pPr>
              <w:jc w:val="left"/>
              <w:rPr>
                <w:sz w:val="18"/>
                <w:lang w:val="en-IE"/>
              </w:rPr>
            </w:pPr>
            <w:r w:rsidRPr="00FF19B1">
              <w:rPr>
                <w:sz w:val="18"/>
                <w:lang w:val="en-IE"/>
              </w:rPr>
              <w:t xml:space="preserve">The timer expires and no ‘Information about Non-Arrived Movement’ E_MOV_RSP (IE141) message is received by the Holder of the Transit Procedure. In that case, the status at the Office of Departure is set to </w:t>
            </w:r>
            <w:r w:rsidRPr="00FF19B1">
              <w:rPr>
                <w:b/>
                <w:sz w:val="18"/>
                <w:lang w:val="en-IE"/>
              </w:rPr>
              <w:t>Recovery recommended</w:t>
            </w:r>
            <w:r w:rsidRPr="00FF19B1">
              <w:rPr>
                <w:sz w:val="18"/>
                <w:lang w:val="en-IE"/>
              </w:rPr>
              <w:t xml:space="preserve">. However, the </w:t>
            </w:r>
            <w:r w:rsidRPr="00FF19B1">
              <w:rPr>
                <w:sz w:val="18"/>
                <w:lang w:val="en-IE"/>
              </w:rPr>
              <w:lastRenderedPageBreak/>
              <w:t>master ‘Recovery recommended’ timer continues running up until its expiration or up until recovery is initiated.</w:t>
            </w:r>
          </w:p>
        </w:tc>
      </w:tr>
      <w:tr w:rsidR="00B06F32" w:rsidRPr="00FF19B1" w14:paraId="5CADE00F" w14:textId="77777777" w:rsidTr="002F4FF8">
        <w:trPr>
          <w:jc w:val="center"/>
        </w:trPr>
        <w:tc>
          <w:tcPr>
            <w:tcW w:w="1021" w:type="pct"/>
          </w:tcPr>
          <w:p w14:paraId="2820DDF0" w14:textId="77777777" w:rsidR="00295B25" w:rsidRPr="00FF19B1" w:rsidRDefault="00295B25" w:rsidP="00295B25">
            <w:pPr>
              <w:jc w:val="left"/>
              <w:rPr>
                <w:b/>
                <w:sz w:val="18"/>
                <w:lang w:val="en-IE"/>
              </w:rPr>
            </w:pPr>
            <w:r w:rsidRPr="00FF19B1">
              <w:rPr>
                <w:b/>
                <w:sz w:val="18"/>
                <w:lang w:val="en-IE"/>
              </w:rPr>
              <w:lastRenderedPageBreak/>
              <w:t>Wait for Enquiry response (</w:t>
            </w:r>
            <w:bookmarkStart w:id="3227" w:name="T_Wait_Enquiry_Response"/>
            <w:r w:rsidRPr="00FF19B1">
              <w:rPr>
                <w:b/>
                <w:sz w:val="18"/>
                <w:lang w:val="en-IE"/>
              </w:rPr>
              <w:t>T_Wait_Enquiry_Response</w:t>
            </w:r>
            <w:bookmarkEnd w:id="3227"/>
            <w:r w:rsidRPr="00FF19B1">
              <w:rPr>
                <w:b/>
                <w:sz w:val="18"/>
                <w:lang w:val="en-IE"/>
              </w:rPr>
              <w:t>)</w:t>
            </w:r>
          </w:p>
        </w:tc>
        <w:tc>
          <w:tcPr>
            <w:tcW w:w="866" w:type="pct"/>
          </w:tcPr>
          <w:p w14:paraId="0FEF1289" w14:textId="5B7EF289" w:rsidR="00295B25" w:rsidRPr="00FF19B1" w:rsidRDefault="00295B25" w:rsidP="00295B25">
            <w:pPr>
              <w:jc w:val="left"/>
              <w:rPr>
                <w:sz w:val="18"/>
                <w:lang w:val="en-IE"/>
              </w:rPr>
            </w:pPr>
            <w:r w:rsidRPr="00FF19B1">
              <w:rPr>
                <w:sz w:val="18"/>
                <w:lang w:val="en-IE"/>
              </w:rPr>
              <w:t xml:space="preserve">The Competent Authority of Enquiry at Departure starts the Enquiry procedure by sending the ‘Enquiry Request’ C_ENQ_REQ (IE142) message </w:t>
            </w:r>
            <w:r w:rsidRPr="00FF19B1">
              <w:rPr>
                <w:sz w:val="18"/>
                <w:lang w:val="en-IE"/>
              </w:rPr>
              <w:lastRenderedPageBreak/>
              <w:t>to the Competent Authority of Enquiry at Destination / Office of Destination. This timer sets the deadline by when the Competent Authority of Enquiry at Destination / Office of Destination needs to reply with the ‘Enquiry Response’ C_ENQ_NEG (IE143) message.</w:t>
            </w:r>
          </w:p>
        </w:tc>
        <w:tc>
          <w:tcPr>
            <w:tcW w:w="389" w:type="pct"/>
          </w:tcPr>
          <w:p w14:paraId="61A6DD25" w14:textId="2EE78C3E" w:rsidR="00295B25" w:rsidRPr="00FF19B1" w:rsidRDefault="00295B25" w:rsidP="00295B25">
            <w:pPr>
              <w:jc w:val="left"/>
              <w:rPr>
                <w:sz w:val="18"/>
                <w:lang w:val="en-IE"/>
              </w:rPr>
            </w:pPr>
            <w:r w:rsidRPr="00FF19B1">
              <w:rPr>
                <w:sz w:val="18"/>
                <w:lang w:val="en-IE"/>
              </w:rPr>
              <w:lastRenderedPageBreak/>
              <w:t>Competent Authority of Enquiry at Departure</w:t>
            </w:r>
          </w:p>
        </w:tc>
        <w:tc>
          <w:tcPr>
            <w:tcW w:w="261" w:type="pct"/>
          </w:tcPr>
          <w:p w14:paraId="597ECA4D" w14:textId="77777777" w:rsidR="00295B25" w:rsidRPr="00FF19B1" w:rsidRDefault="00295B25" w:rsidP="00295B25">
            <w:pPr>
              <w:jc w:val="left"/>
              <w:rPr>
                <w:sz w:val="18"/>
                <w:lang w:val="en-IE"/>
              </w:rPr>
            </w:pPr>
            <w:r w:rsidRPr="00FF19B1">
              <w:rPr>
                <w:sz w:val="18"/>
                <w:lang w:val="en-IE"/>
              </w:rPr>
              <w:t>M</w:t>
            </w:r>
          </w:p>
        </w:tc>
        <w:tc>
          <w:tcPr>
            <w:tcW w:w="176" w:type="pct"/>
          </w:tcPr>
          <w:p w14:paraId="7023E175" w14:textId="39CDCDF3" w:rsidR="00295B25" w:rsidRPr="00FF19B1" w:rsidRDefault="00295B25" w:rsidP="00295B25">
            <w:pPr>
              <w:jc w:val="left"/>
              <w:rPr>
                <w:sz w:val="18"/>
                <w:lang w:val="en-IE"/>
              </w:rPr>
            </w:pPr>
            <w:r w:rsidRPr="00FF19B1">
              <w:rPr>
                <w:sz w:val="18"/>
                <w:lang w:val="en-IE"/>
              </w:rPr>
              <w:t xml:space="preserve">28D / </w:t>
            </w:r>
            <w:r w:rsidRPr="00FF19B1">
              <w:rPr>
                <w:sz w:val="18"/>
                <w:lang w:val="en-IE"/>
              </w:rPr>
              <w:lastRenderedPageBreak/>
              <w:t>40D</w:t>
            </w:r>
            <w:r w:rsidRPr="00FF19B1">
              <w:rPr>
                <w:rStyle w:val="FootnoteReference"/>
                <w:lang w:val="en-IE"/>
              </w:rPr>
              <w:footnoteReference w:id="69"/>
            </w:r>
          </w:p>
        </w:tc>
        <w:tc>
          <w:tcPr>
            <w:tcW w:w="709" w:type="pct"/>
          </w:tcPr>
          <w:p w14:paraId="2B8D3E84" w14:textId="77777777" w:rsidR="00295B25" w:rsidRPr="00FF19B1" w:rsidRDefault="00295B25" w:rsidP="00295B25">
            <w:pPr>
              <w:jc w:val="left"/>
              <w:rPr>
                <w:sz w:val="18"/>
                <w:lang w:val="en-IE"/>
              </w:rPr>
            </w:pPr>
            <w:r w:rsidRPr="00FF19B1">
              <w:rPr>
                <w:sz w:val="18"/>
                <w:lang w:val="en-IE"/>
              </w:rPr>
              <w:lastRenderedPageBreak/>
              <w:t xml:space="preserve">The Competent Authority of Enquiry at Departure sends the ‘Enquiry Request’ C_ENQ_REQ (IE142) message to the </w:t>
            </w:r>
            <w:r w:rsidRPr="00FF19B1">
              <w:rPr>
                <w:sz w:val="18"/>
                <w:lang w:val="en-IE"/>
              </w:rPr>
              <w:lastRenderedPageBreak/>
              <w:t>Competent Authority of Enquiry at Destination.</w:t>
            </w:r>
          </w:p>
        </w:tc>
        <w:tc>
          <w:tcPr>
            <w:tcW w:w="708" w:type="pct"/>
          </w:tcPr>
          <w:p w14:paraId="04DD135C" w14:textId="77777777" w:rsidR="00295B25" w:rsidRPr="00FF19B1" w:rsidRDefault="00295B25" w:rsidP="00295B25">
            <w:pPr>
              <w:jc w:val="left"/>
              <w:rPr>
                <w:sz w:val="18"/>
                <w:lang w:val="en-IE"/>
              </w:rPr>
            </w:pPr>
            <w:r w:rsidRPr="00FF19B1">
              <w:rPr>
                <w:sz w:val="18"/>
                <w:lang w:val="en-IE"/>
              </w:rPr>
              <w:lastRenderedPageBreak/>
              <w:t xml:space="preserve">The Competent Authority of Enquiry at Departure receives the ‘Enquiry Response’ C_ENQ_NEG </w:t>
            </w:r>
            <w:r w:rsidRPr="00FF19B1">
              <w:rPr>
                <w:sz w:val="18"/>
                <w:lang w:val="en-IE"/>
              </w:rPr>
              <w:lastRenderedPageBreak/>
              <w:t>(IE143) message, while the timer is running;</w:t>
            </w:r>
          </w:p>
          <w:p w14:paraId="303C5690" w14:textId="77777777" w:rsidR="00295B25" w:rsidRPr="00FF19B1" w:rsidRDefault="00295B25" w:rsidP="00295B25">
            <w:pPr>
              <w:jc w:val="left"/>
              <w:rPr>
                <w:sz w:val="18"/>
                <w:lang w:val="en-IE"/>
              </w:rPr>
            </w:pPr>
            <w:r w:rsidRPr="00FF19B1">
              <w:rPr>
                <w:sz w:val="18"/>
                <w:lang w:val="en-IE"/>
              </w:rPr>
              <w:t>OR</w:t>
            </w:r>
          </w:p>
          <w:p w14:paraId="1BC99404" w14:textId="77777777" w:rsidR="00295B25" w:rsidRPr="00FF19B1" w:rsidRDefault="00295B25" w:rsidP="00295B25">
            <w:pPr>
              <w:jc w:val="left"/>
              <w:rPr>
                <w:sz w:val="18"/>
                <w:lang w:val="en-IE"/>
              </w:rPr>
            </w:pPr>
            <w:r w:rsidRPr="00FF19B1">
              <w:rPr>
                <w:sz w:val="18"/>
                <w:lang w:val="en-IE"/>
              </w:rPr>
              <w:t>While waiting for the reception of the ‘Enquiry Response’ C_ENQ_NEG (IE143) message, the Office of Departure is notified with the ‘Arrival Advice’ C_ARR_ADV (IE006) and/or the ‘Destination Control Results’ C_DES_CON (IE018) message from the Office of Destination;</w:t>
            </w:r>
          </w:p>
          <w:p w14:paraId="24A429EC" w14:textId="0DF56FAA" w:rsidR="00295B25" w:rsidRPr="00FF19B1" w:rsidRDefault="00295B25" w:rsidP="00295B25">
            <w:pPr>
              <w:jc w:val="left"/>
              <w:rPr>
                <w:sz w:val="18"/>
                <w:lang w:val="en-IE"/>
              </w:rPr>
            </w:pPr>
            <w:r w:rsidRPr="00FF19B1">
              <w:rPr>
                <w:sz w:val="18"/>
                <w:lang w:val="en-IE"/>
              </w:rPr>
              <w:t>OR</w:t>
            </w:r>
          </w:p>
          <w:p w14:paraId="48E91B00" w14:textId="39208362" w:rsidR="00295B25" w:rsidRPr="00FF19B1" w:rsidRDefault="00295B25" w:rsidP="00295B25">
            <w:pPr>
              <w:jc w:val="left"/>
              <w:rPr>
                <w:sz w:val="18"/>
                <w:lang w:val="en-IE"/>
              </w:rPr>
            </w:pPr>
            <w:r w:rsidRPr="00FF19B1">
              <w:rPr>
                <w:sz w:val="18"/>
                <w:lang w:val="en-IE"/>
              </w:rPr>
              <w:t xml:space="preserve">The Office of Departure decides to invalidate the transit movement and the Competent Authority of Enquiry at Departure sends the ‘Cancel Enquiry Notification’ C_CAN_ENQ (IE059) </w:t>
            </w:r>
            <w:r w:rsidRPr="00FF19B1">
              <w:rPr>
                <w:sz w:val="18"/>
                <w:lang w:val="en-IE"/>
              </w:rPr>
              <w:lastRenderedPageBreak/>
              <w:t>message to close the pending ‘Enquiry Request’ C_ENQ_REQ (IE142) message;</w:t>
            </w:r>
          </w:p>
          <w:p w14:paraId="31BDA7CB" w14:textId="77777777" w:rsidR="00295B25" w:rsidRPr="00FF19B1" w:rsidRDefault="00295B25" w:rsidP="00295B25">
            <w:pPr>
              <w:jc w:val="left"/>
              <w:rPr>
                <w:sz w:val="18"/>
                <w:lang w:val="en-IE"/>
              </w:rPr>
            </w:pPr>
            <w:r w:rsidRPr="00FF19B1">
              <w:rPr>
                <w:sz w:val="18"/>
                <w:lang w:val="en-IE"/>
              </w:rPr>
              <w:t>OR</w:t>
            </w:r>
          </w:p>
          <w:p w14:paraId="53DAD396" w14:textId="0FED210D" w:rsidR="00295B25" w:rsidRPr="00FF19B1" w:rsidRDefault="00295B25" w:rsidP="00295B25">
            <w:pPr>
              <w:jc w:val="left"/>
              <w:rPr>
                <w:sz w:val="18"/>
                <w:lang w:val="en-IE"/>
              </w:rPr>
            </w:pPr>
            <w:r w:rsidRPr="00FF19B1">
              <w:rPr>
                <w:sz w:val="18"/>
                <w:lang w:val="en-IE"/>
              </w:rPr>
              <w:t xml:space="preserve">The Customs Officer starts the ‘Handle Recovery’ procedure in special cases (e.g. fraud or another incident may have taken place). The state of the movement is set to </w:t>
            </w:r>
            <w:r w:rsidRPr="00FF19B1">
              <w:rPr>
                <w:b/>
                <w:sz w:val="18"/>
                <w:lang w:val="en-IE"/>
              </w:rPr>
              <w:t>Recovery recommended</w:t>
            </w:r>
            <w:r w:rsidRPr="00FF19B1">
              <w:rPr>
                <w:sz w:val="18"/>
                <w:lang w:val="en-IE"/>
              </w:rPr>
              <w:t>. However, the master ‘Recovery recommended’ timer continues running up until its expiration or up until recovery is initiated. The Competent Authority of Enquiry at Departure sends the ‘Cancel Enquiry Notification’ C_CAN_ENQ (IE059) message to close the pending ‘Enquiry Request’ C_ENQ_REQ (IE142) message</w:t>
            </w:r>
          </w:p>
        </w:tc>
        <w:tc>
          <w:tcPr>
            <w:tcW w:w="325" w:type="pct"/>
          </w:tcPr>
          <w:p w14:paraId="0CF40E37" w14:textId="2F7A9F84" w:rsidR="00295B25" w:rsidRPr="00FF19B1" w:rsidRDefault="00295B25" w:rsidP="00295B25">
            <w:pPr>
              <w:jc w:val="left"/>
              <w:rPr>
                <w:sz w:val="18"/>
                <w:lang w:val="en-IE"/>
              </w:rPr>
            </w:pPr>
            <w:r w:rsidRPr="00FF19B1">
              <w:rPr>
                <w:sz w:val="18"/>
                <w:lang w:val="en-IE"/>
              </w:rPr>
              <w:lastRenderedPageBreak/>
              <w:t>N/A</w:t>
            </w:r>
          </w:p>
        </w:tc>
        <w:tc>
          <w:tcPr>
            <w:tcW w:w="545" w:type="pct"/>
          </w:tcPr>
          <w:p w14:paraId="09D21CF7" w14:textId="2EC5170F" w:rsidR="00295B25" w:rsidRPr="00FF19B1" w:rsidRDefault="00295B25" w:rsidP="00295B25">
            <w:pPr>
              <w:jc w:val="left"/>
              <w:rPr>
                <w:sz w:val="18"/>
                <w:lang w:val="en-IE"/>
              </w:rPr>
            </w:pPr>
            <w:r w:rsidRPr="00FF19B1">
              <w:rPr>
                <w:sz w:val="18"/>
                <w:lang w:val="en-IE"/>
              </w:rPr>
              <w:t xml:space="preserve">The timer expires and no ‘Enquiry Response’ C_ENQ_NEG (IE143) message </w:t>
            </w:r>
            <w:r w:rsidRPr="00FF19B1">
              <w:rPr>
                <w:sz w:val="18"/>
                <w:lang w:val="en-IE"/>
              </w:rPr>
              <w:lastRenderedPageBreak/>
              <w:t>has been received. The Competent Authority of Enquiry at Departure sends the ‘Cancel Enquiry Notification’ C_CAN_ENQ (IE059) message to the Competent Authority of Enquiry at Destination / Office of Destination so as to cancel the pending ‘Enquiry Request’ C_ENQ_REQ (IE142) message.</w:t>
            </w:r>
          </w:p>
        </w:tc>
      </w:tr>
      <w:tr w:rsidR="00B06F32" w:rsidRPr="00FF19B1" w14:paraId="1C9A6323" w14:textId="77777777" w:rsidTr="002F4FF8">
        <w:trPr>
          <w:jc w:val="center"/>
        </w:trPr>
        <w:tc>
          <w:tcPr>
            <w:tcW w:w="1021" w:type="pct"/>
          </w:tcPr>
          <w:p w14:paraId="15797F5C" w14:textId="77777777" w:rsidR="00295B25" w:rsidRPr="00FF19B1" w:rsidRDefault="00295B25" w:rsidP="00295B25">
            <w:pPr>
              <w:jc w:val="left"/>
              <w:rPr>
                <w:b/>
                <w:sz w:val="18"/>
                <w:lang w:val="en-IE"/>
              </w:rPr>
            </w:pPr>
            <w:r w:rsidRPr="00FF19B1">
              <w:rPr>
                <w:b/>
                <w:sz w:val="18"/>
                <w:lang w:val="en-IE"/>
              </w:rPr>
              <w:lastRenderedPageBreak/>
              <w:t>Wait for Recovery Acceptance Notification (</w:t>
            </w:r>
            <w:bookmarkStart w:id="3228" w:name="T_Await_Recovery_Acceptance_Notif"/>
            <w:r w:rsidRPr="00FF19B1">
              <w:rPr>
                <w:b/>
                <w:sz w:val="18"/>
                <w:lang w:val="en-IE"/>
              </w:rPr>
              <w:t>T_Await_Recovery_Acceptance_Notif</w:t>
            </w:r>
            <w:bookmarkEnd w:id="3228"/>
            <w:r w:rsidRPr="00FF19B1">
              <w:rPr>
                <w:b/>
                <w:sz w:val="18"/>
                <w:lang w:val="en-IE"/>
              </w:rPr>
              <w:t>)</w:t>
            </w:r>
          </w:p>
        </w:tc>
        <w:tc>
          <w:tcPr>
            <w:tcW w:w="866" w:type="pct"/>
          </w:tcPr>
          <w:p w14:paraId="7117B314" w14:textId="77777777" w:rsidR="00295B25" w:rsidRPr="00FF19B1" w:rsidRDefault="00295B25" w:rsidP="00295B25">
            <w:pPr>
              <w:jc w:val="left"/>
              <w:rPr>
                <w:sz w:val="18"/>
                <w:lang w:val="en-IE"/>
              </w:rPr>
            </w:pPr>
            <w:r w:rsidRPr="00FF19B1">
              <w:rPr>
                <w:sz w:val="18"/>
                <w:szCs w:val="24"/>
                <w:lang w:val="en-IE"/>
              </w:rPr>
              <w:t xml:space="preserve">The Competent Authority of Recovery at Departure decides that it is not competent for Recovery and sends </w:t>
            </w:r>
            <w:r w:rsidRPr="00FF19B1">
              <w:rPr>
                <w:sz w:val="18"/>
                <w:lang w:val="en-IE"/>
              </w:rPr>
              <w:t>the ‘Recovery Request’ C_REC_REQ (IE150) message</w:t>
            </w:r>
            <w:r w:rsidRPr="00FF19B1">
              <w:rPr>
                <w:sz w:val="18"/>
                <w:szCs w:val="24"/>
                <w:lang w:val="en-IE"/>
              </w:rPr>
              <w:t xml:space="preserve"> to the Competent Authority of Recovery in the Other Country. This timer sets the deadline by </w:t>
            </w:r>
            <w:r w:rsidRPr="00FF19B1">
              <w:rPr>
                <w:sz w:val="18"/>
                <w:szCs w:val="24"/>
                <w:lang w:val="en-IE"/>
              </w:rPr>
              <w:lastRenderedPageBreak/>
              <w:t xml:space="preserve">when the Other Country needs to reply with the ‘Recovery Acceptance Notification’ C_REC_ACC (IE151) message. </w:t>
            </w:r>
          </w:p>
        </w:tc>
        <w:tc>
          <w:tcPr>
            <w:tcW w:w="389" w:type="pct"/>
          </w:tcPr>
          <w:p w14:paraId="353DEB1F" w14:textId="4D1B229D" w:rsidR="00295B25" w:rsidRPr="00FF19B1" w:rsidRDefault="00295B25" w:rsidP="00295B25">
            <w:pPr>
              <w:jc w:val="left"/>
              <w:rPr>
                <w:sz w:val="18"/>
                <w:lang w:val="en-IE"/>
              </w:rPr>
            </w:pPr>
            <w:r w:rsidRPr="00FF19B1">
              <w:rPr>
                <w:sz w:val="18"/>
                <w:lang w:val="en-IE"/>
              </w:rPr>
              <w:lastRenderedPageBreak/>
              <w:t>Competent Authority of Recovery at Departure</w:t>
            </w:r>
          </w:p>
        </w:tc>
        <w:tc>
          <w:tcPr>
            <w:tcW w:w="261" w:type="pct"/>
          </w:tcPr>
          <w:p w14:paraId="2371CA9F" w14:textId="77777777" w:rsidR="00295B25" w:rsidRPr="00FF19B1" w:rsidRDefault="00295B25" w:rsidP="00295B25">
            <w:pPr>
              <w:jc w:val="left"/>
              <w:rPr>
                <w:sz w:val="18"/>
                <w:lang w:val="en-IE"/>
              </w:rPr>
            </w:pPr>
            <w:r w:rsidRPr="00FF19B1">
              <w:rPr>
                <w:sz w:val="18"/>
                <w:lang w:val="en-IE"/>
              </w:rPr>
              <w:t>M</w:t>
            </w:r>
          </w:p>
        </w:tc>
        <w:tc>
          <w:tcPr>
            <w:tcW w:w="176" w:type="pct"/>
          </w:tcPr>
          <w:p w14:paraId="5F76FEBE" w14:textId="77777777" w:rsidR="00295B25" w:rsidRPr="00FF19B1" w:rsidRDefault="00295B25" w:rsidP="00295B25">
            <w:pPr>
              <w:jc w:val="left"/>
              <w:rPr>
                <w:sz w:val="18"/>
                <w:lang w:val="en-IE"/>
              </w:rPr>
            </w:pPr>
            <w:r w:rsidRPr="00FF19B1">
              <w:rPr>
                <w:sz w:val="18"/>
                <w:lang w:val="en-IE"/>
              </w:rPr>
              <w:t>28D</w:t>
            </w:r>
          </w:p>
        </w:tc>
        <w:tc>
          <w:tcPr>
            <w:tcW w:w="709" w:type="pct"/>
          </w:tcPr>
          <w:p w14:paraId="731795B6" w14:textId="77777777" w:rsidR="00295B25" w:rsidRPr="00FF19B1" w:rsidRDefault="00295B25" w:rsidP="00295B25">
            <w:pPr>
              <w:jc w:val="left"/>
              <w:rPr>
                <w:sz w:val="18"/>
                <w:lang w:val="en-IE"/>
              </w:rPr>
            </w:pPr>
            <w:r w:rsidRPr="00FF19B1">
              <w:rPr>
                <w:sz w:val="18"/>
                <w:szCs w:val="24"/>
                <w:lang w:val="en-IE"/>
              </w:rPr>
              <w:t xml:space="preserve">The Competent Authority of Recovery at Departure decides that it is not competent for Recovery and sends </w:t>
            </w:r>
            <w:r w:rsidRPr="00FF19B1">
              <w:rPr>
                <w:sz w:val="18"/>
                <w:lang w:val="en-IE"/>
              </w:rPr>
              <w:t xml:space="preserve">the ‘Recovery Request’ C_REC_REQ (IE150) message to the Competent Authority of </w:t>
            </w:r>
            <w:r w:rsidRPr="00FF19B1">
              <w:rPr>
                <w:sz w:val="18"/>
                <w:lang w:val="en-IE"/>
              </w:rPr>
              <w:lastRenderedPageBreak/>
              <w:t>Recovery at the Other Country.</w:t>
            </w:r>
          </w:p>
        </w:tc>
        <w:tc>
          <w:tcPr>
            <w:tcW w:w="708" w:type="pct"/>
          </w:tcPr>
          <w:p w14:paraId="658C5BFC" w14:textId="6C0520C2" w:rsidR="00295B25" w:rsidRPr="00FF19B1" w:rsidRDefault="00295B25" w:rsidP="00295B25">
            <w:pPr>
              <w:jc w:val="left"/>
              <w:rPr>
                <w:sz w:val="18"/>
                <w:lang w:val="en-IE"/>
              </w:rPr>
            </w:pPr>
            <w:r w:rsidRPr="00FF19B1">
              <w:rPr>
                <w:sz w:val="18"/>
                <w:lang w:val="en-IE"/>
              </w:rPr>
              <w:lastRenderedPageBreak/>
              <w:t xml:space="preserve">The Competent Authority of Recovery at the Other Country replies with the </w:t>
            </w:r>
            <w:r w:rsidRPr="00FF19B1">
              <w:rPr>
                <w:sz w:val="18"/>
                <w:szCs w:val="24"/>
                <w:lang w:val="en-IE"/>
              </w:rPr>
              <w:t>‘Recovery Acceptance Notification’ C_REC_ACC (IE151) message and Recovery is started;</w:t>
            </w:r>
          </w:p>
          <w:p w14:paraId="596A5F65" w14:textId="62F7D0A6" w:rsidR="00295B25" w:rsidRPr="00FF19B1" w:rsidRDefault="00295B25" w:rsidP="00295B25">
            <w:pPr>
              <w:jc w:val="left"/>
              <w:rPr>
                <w:sz w:val="18"/>
                <w:lang w:val="en-IE"/>
              </w:rPr>
            </w:pPr>
            <w:r w:rsidRPr="00FF19B1">
              <w:rPr>
                <w:sz w:val="18"/>
                <w:lang w:val="en-IE"/>
              </w:rPr>
              <w:lastRenderedPageBreak/>
              <w:t>AND</w:t>
            </w:r>
          </w:p>
          <w:p w14:paraId="40D8907F" w14:textId="2FE438FE" w:rsidR="00295B25" w:rsidRPr="00FF19B1" w:rsidRDefault="00295B25" w:rsidP="00295B25">
            <w:pPr>
              <w:jc w:val="left"/>
              <w:rPr>
                <w:sz w:val="18"/>
                <w:lang w:val="en-IE"/>
              </w:rPr>
            </w:pPr>
            <w:r w:rsidRPr="00FF19B1">
              <w:rPr>
                <w:sz w:val="18"/>
                <w:lang w:val="en-IE"/>
              </w:rPr>
              <w:t>The status at the Competent Authority of Recovery at Departure is set to Under Recovery procedure;</w:t>
            </w:r>
          </w:p>
        </w:tc>
        <w:tc>
          <w:tcPr>
            <w:tcW w:w="325" w:type="pct"/>
          </w:tcPr>
          <w:p w14:paraId="4F2C356C" w14:textId="3D626447" w:rsidR="00295B25" w:rsidRPr="00FF19B1" w:rsidRDefault="00295B25" w:rsidP="00295B25">
            <w:pPr>
              <w:jc w:val="left"/>
              <w:rPr>
                <w:sz w:val="18"/>
                <w:lang w:val="en-IE"/>
              </w:rPr>
            </w:pPr>
            <w:r w:rsidRPr="00FF19B1">
              <w:rPr>
                <w:sz w:val="18"/>
                <w:lang w:val="en-IE"/>
              </w:rPr>
              <w:lastRenderedPageBreak/>
              <w:t>N/A</w:t>
            </w:r>
          </w:p>
        </w:tc>
        <w:tc>
          <w:tcPr>
            <w:tcW w:w="545" w:type="pct"/>
          </w:tcPr>
          <w:p w14:paraId="6E0A4F8A" w14:textId="16E8B314" w:rsidR="00295B25" w:rsidRPr="00FF19B1" w:rsidRDefault="00295B25" w:rsidP="00295B25">
            <w:pPr>
              <w:jc w:val="left"/>
              <w:rPr>
                <w:sz w:val="18"/>
                <w:lang w:val="en-IE"/>
              </w:rPr>
            </w:pPr>
            <w:r w:rsidRPr="00FF19B1">
              <w:rPr>
                <w:sz w:val="18"/>
                <w:lang w:val="en-IE"/>
              </w:rPr>
              <w:t xml:space="preserve">The timer expires and the status remains </w:t>
            </w:r>
            <w:r w:rsidRPr="00FF19B1">
              <w:rPr>
                <w:b/>
                <w:sz w:val="18"/>
                <w:lang w:val="en-IE"/>
              </w:rPr>
              <w:t xml:space="preserve">Recovery recommended. </w:t>
            </w:r>
            <w:r w:rsidRPr="00FF19B1">
              <w:rPr>
                <w:sz w:val="18"/>
                <w:lang w:val="en-IE"/>
              </w:rPr>
              <w:t xml:space="preserve">The </w:t>
            </w:r>
            <w:r w:rsidRPr="00FF19B1">
              <w:rPr>
                <w:sz w:val="18"/>
                <w:szCs w:val="24"/>
                <w:lang w:val="en-IE"/>
              </w:rPr>
              <w:t xml:space="preserve">Competent Authority of Recovery at Departure needs to decide whether the </w:t>
            </w:r>
            <w:r w:rsidRPr="00FF19B1">
              <w:rPr>
                <w:sz w:val="18"/>
                <w:szCs w:val="24"/>
                <w:lang w:val="en-IE"/>
              </w:rPr>
              <w:lastRenderedPageBreak/>
              <w:t xml:space="preserve">Country of Departure will perform Recovery or send another </w:t>
            </w:r>
            <w:r w:rsidRPr="00FF19B1">
              <w:rPr>
                <w:sz w:val="18"/>
                <w:lang w:val="en-IE"/>
              </w:rPr>
              <w:t>‘Recovery Request’ C_REC_REQ (IE150) message to another Competent Authority of Recovery at the Other Country.</w:t>
            </w:r>
          </w:p>
        </w:tc>
      </w:tr>
    </w:tbl>
    <w:p w14:paraId="45D6456C" w14:textId="4410B189" w:rsidR="00585C62" w:rsidRPr="00FF19B1" w:rsidRDefault="00CA3AF1" w:rsidP="00CA3AF1">
      <w:pPr>
        <w:pStyle w:val="Caption"/>
        <w:rPr>
          <w:lang w:val="en-IE"/>
        </w:rPr>
        <w:sectPr w:rsidR="00585C62" w:rsidRPr="00FF19B1" w:rsidSect="00CA3F41">
          <w:headerReference w:type="even" r:id="rId265"/>
          <w:headerReference w:type="default" r:id="rId266"/>
          <w:footerReference w:type="default" r:id="rId267"/>
          <w:headerReference w:type="first" r:id="rId268"/>
          <w:pgSz w:w="16840" w:h="11907" w:orient="landscape" w:code="9"/>
          <w:pgMar w:top="709" w:right="1440" w:bottom="1440" w:left="1440" w:header="720" w:footer="721" w:gutter="0"/>
          <w:cols w:space="720"/>
          <w:docGrid w:linePitch="326"/>
        </w:sectPr>
      </w:pPr>
      <w:bookmarkStart w:id="3229" w:name="_Toc45648988"/>
      <w:bookmarkStart w:id="3230" w:name="_Toc69724410"/>
      <w:bookmarkStart w:id="3231" w:name="_Toc97296476"/>
      <w:bookmarkStart w:id="3232" w:name="_Toc103867285"/>
      <w:bookmarkStart w:id="3233" w:name="_Toc172912736"/>
      <w:bookmarkStart w:id="3234" w:name="_Toc202266263"/>
      <w:r w:rsidRPr="00FF19B1">
        <w:rPr>
          <w:lang w:val="en-IE"/>
        </w:rPr>
        <w:lastRenderedPageBreak/>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18</w:t>
      </w:r>
      <w:r w:rsidRPr="00FF19B1">
        <w:rPr>
          <w:lang w:val="en-IE"/>
        </w:rPr>
        <w:fldChar w:fldCharType="end"/>
      </w:r>
      <w:r w:rsidRPr="00FF19B1">
        <w:rPr>
          <w:lang w:val="en-IE"/>
        </w:rPr>
        <w:t>: Business timers</w:t>
      </w:r>
      <w:bookmarkEnd w:id="3229"/>
      <w:bookmarkEnd w:id="3230"/>
      <w:bookmarkEnd w:id="3231"/>
      <w:bookmarkEnd w:id="3232"/>
      <w:bookmarkEnd w:id="3233"/>
      <w:bookmarkEnd w:id="3234"/>
    </w:p>
    <w:p w14:paraId="7201E45D" w14:textId="4D5A247D" w:rsidR="009A7618" w:rsidRPr="00FF19B1" w:rsidRDefault="009A7618" w:rsidP="00E83A34">
      <w:pPr>
        <w:pStyle w:val="Heading3"/>
        <w:keepNext/>
        <w:rPr>
          <w:lang w:val="en-IE"/>
        </w:rPr>
      </w:pPr>
      <w:bookmarkStart w:id="3235" w:name="_Toc45648892"/>
      <w:bookmarkStart w:id="3236" w:name="_Toc68274307"/>
      <w:bookmarkStart w:id="3237" w:name="_Toc68274450"/>
      <w:bookmarkStart w:id="3238" w:name="_Toc69205335"/>
      <w:bookmarkStart w:id="3239" w:name="_Toc69724364"/>
      <w:bookmarkStart w:id="3240" w:name="_Toc97296423"/>
      <w:bookmarkStart w:id="3241" w:name="_Toc172912689"/>
      <w:bookmarkStart w:id="3242" w:name="_Toc202266223"/>
      <w:r w:rsidRPr="00FF19B1">
        <w:rPr>
          <w:lang w:val="en-IE"/>
        </w:rPr>
        <w:lastRenderedPageBreak/>
        <w:t>Exception Timers</w:t>
      </w:r>
      <w:bookmarkEnd w:id="3235"/>
      <w:bookmarkEnd w:id="3236"/>
      <w:bookmarkEnd w:id="3237"/>
      <w:bookmarkEnd w:id="3238"/>
      <w:bookmarkEnd w:id="3239"/>
      <w:bookmarkEnd w:id="3240"/>
      <w:bookmarkEnd w:id="3241"/>
      <w:bookmarkEnd w:id="3242"/>
    </w:p>
    <w:p w14:paraId="4DA2C88F" w14:textId="55272F9D" w:rsidR="003E1B0C" w:rsidRPr="00FF19B1" w:rsidRDefault="00440ED4" w:rsidP="003E1B0C">
      <w:pPr>
        <w:rPr>
          <w:lang w:val="en-IE"/>
        </w:rPr>
      </w:pPr>
      <w:r w:rsidRPr="00FF19B1">
        <w:rPr>
          <w:lang w:val="en-IE"/>
        </w:rPr>
        <w:t>Two major examples of business exceptions are found in the amendment of a declaration (</w:t>
      </w:r>
      <w:r w:rsidR="00477AEE" w:rsidRPr="00FF19B1">
        <w:rPr>
          <w:lang w:val="en-IE"/>
        </w:rPr>
        <w:t xml:space="preserve">i.e. </w:t>
      </w:r>
      <w:r w:rsidR="003D43FE" w:rsidRPr="00FF19B1">
        <w:rPr>
          <w:lang w:val="en-IE"/>
        </w:rPr>
        <w:t xml:space="preserve">please refer to </w:t>
      </w:r>
      <w:r w:rsidR="00F921AE" w:rsidRPr="00FF19B1">
        <w:rPr>
          <w:lang w:val="en-IE"/>
        </w:rPr>
        <w:t>the relevant DDNTA Main Docu</w:t>
      </w:r>
      <w:r w:rsidR="00572439" w:rsidRPr="00FF19B1">
        <w:rPr>
          <w:lang w:val="en-IE"/>
        </w:rPr>
        <w:t>ment scenarios</w:t>
      </w:r>
      <w:r w:rsidRPr="00FF19B1">
        <w:rPr>
          <w:lang w:val="en-IE"/>
        </w:rPr>
        <w:t xml:space="preserve"> in </w:t>
      </w:r>
      <w:r w:rsidR="00572439" w:rsidRPr="00FF19B1">
        <w:rPr>
          <w:lang w:val="en-IE"/>
        </w:rPr>
        <w:t xml:space="preserve">section </w:t>
      </w:r>
      <w:r w:rsidR="009370EE" w:rsidRPr="00FF19B1">
        <w:rPr>
          <w:lang w:val="en-IE"/>
        </w:rPr>
        <w:fldChar w:fldCharType="begin"/>
      </w:r>
      <w:r w:rsidR="009370EE" w:rsidRPr="00FF19B1">
        <w:rPr>
          <w:lang w:val="en-IE"/>
        </w:rPr>
        <w:instrText xml:space="preserve"> REF _Ref15557896 \r \h </w:instrText>
      </w:r>
      <w:r w:rsidR="009370EE" w:rsidRPr="00FF19B1">
        <w:rPr>
          <w:lang w:val="en-IE"/>
        </w:rPr>
      </w:r>
      <w:r w:rsidR="009370EE" w:rsidRPr="00FF19B1">
        <w:rPr>
          <w:lang w:val="en-IE"/>
        </w:rPr>
        <w:fldChar w:fldCharType="separate"/>
      </w:r>
      <w:r w:rsidR="003911F1">
        <w:rPr>
          <w:lang w:val="en-IE"/>
        </w:rPr>
        <w:t>III.II.5.2.6</w:t>
      </w:r>
      <w:r w:rsidR="009370EE" w:rsidRPr="00FF19B1">
        <w:rPr>
          <w:lang w:val="en-IE"/>
        </w:rPr>
        <w:fldChar w:fldCharType="end"/>
      </w:r>
      <w:r w:rsidRPr="00FF19B1">
        <w:rPr>
          <w:lang w:val="en-IE"/>
        </w:rPr>
        <w:t>) and in the invalidation of a Transit Operation (</w:t>
      </w:r>
      <w:r w:rsidR="00477AEE" w:rsidRPr="00FF19B1">
        <w:rPr>
          <w:lang w:val="en-IE"/>
        </w:rPr>
        <w:t xml:space="preserve">i.e. </w:t>
      </w:r>
      <w:r w:rsidR="007E69A9" w:rsidRPr="00FF19B1">
        <w:rPr>
          <w:lang w:val="en-IE"/>
        </w:rPr>
        <w:t xml:space="preserve">please refer to the relevant DDNTA Main Document scenarios in section </w:t>
      </w:r>
      <w:r w:rsidR="007E69A9" w:rsidRPr="00FF19B1">
        <w:rPr>
          <w:lang w:val="en-IE"/>
        </w:rPr>
        <w:fldChar w:fldCharType="begin"/>
      </w:r>
      <w:r w:rsidR="007E69A9" w:rsidRPr="00FF19B1">
        <w:rPr>
          <w:lang w:val="en-IE"/>
        </w:rPr>
        <w:instrText xml:space="preserve"> REF _Ref27670910 \r \h </w:instrText>
      </w:r>
      <w:r w:rsidR="007E69A9" w:rsidRPr="00FF19B1">
        <w:rPr>
          <w:lang w:val="en-IE"/>
        </w:rPr>
      </w:r>
      <w:r w:rsidR="007E69A9" w:rsidRPr="00FF19B1">
        <w:rPr>
          <w:lang w:val="en-IE"/>
        </w:rPr>
        <w:fldChar w:fldCharType="separate"/>
      </w:r>
      <w:r w:rsidR="003911F1">
        <w:rPr>
          <w:lang w:val="en-IE"/>
        </w:rPr>
        <w:t>III.II.5.2.11</w:t>
      </w:r>
      <w:r w:rsidR="007E69A9" w:rsidRPr="00FF19B1">
        <w:rPr>
          <w:lang w:val="en-IE"/>
        </w:rPr>
        <w:fldChar w:fldCharType="end"/>
      </w:r>
      <w:r w:rsidRPr="00FF19B1">
        <w:rPr>
          <w:lang w:val="en-IE"/>
        </w:rPr>
        <w:t>). But the same situation is encountered any time an exceptional situation has been considered important enough to be treated as a part of the normal business flow. For example, various timers have been included in the normal business flow to deal with situations where a given Transit Operation is not completed within a pre-set time.</w:t>
      </w:r>
    </w:p>
    <w:p w14:paraId="6CB6D475" w14:textId="5E207213" w:rsidR="00F31742" w:rsidRPr="00FF19B1" w:rsidRDefault="003E1B0C" w:rsidP="003E1B0C">
      <w:pPr>
        <w:rPr>
          <w:lang w:val="en-IE"/>
        </w:rPr>
      </w:pPr>
      <w:r w:rsidRPr="00FF19B1">
        <w:rPr>
          <w:lang w:val="en-IE"/>
        </w:rPr>
        <w:t xml:space="preserve">When acknowledgement is implemented, either the acknowledgement or an error notification must be received within a set </w:t>
      </w:r>
      <w:r w:rsidR="00E444B6" w:rsidRPr="00FF19B1">
        <w:rPr>
          <w:lang w:val="en-IE"/>
        </w:rPr>
        <w:t>period</w:t>
      </w:r>
      <w:r w:rsidRPr="00FF19B1">
        <w:rPr>
          <w:lang w:val="en-IE"/>
        </w:rPr>
        <w:t xml:space="preserve">. The non-reception of either an acknowledgement or an error notification within this set </w:t>
      </w:r>
      <w:r w:rsidR="00E444B6" w:rsidRPr="00FF19B1">
        <w:rPr>
          <w:lang w:val="en-IE"/>
        </w:rPr>
        <w:t>period</w:t>
      </w:r>
      <w:r w:rsidRPr="00FF19B1">
        <w:rPr>
          <w:lang w:val="en-IE"/>
        </w:rPr>
        <w:t xml:space="preserve"> is considered a failure of the information interchange mechanism. A transaction involving an information interchange will therefore not be completed </w:t>
      </w:r>
      <w:r w:rsidR="00E444B6" w:rsidRPr="00FF19B1">
        <w:rPr>
          <w:lang w:val="en-IE"/>
        </w:rPr>
        <w:t>if</w:t>
      </w:r>
      <w:r w:rsidRPr="00FF19B1">
        <w:rPr>
          <w:lang w:val="en-IE"/>
        </w:rPr>
        <w:t xml:space="preserve"> an acknowledgement has not been received.</w:t>
      </w:r>
      <w:r w:rsidR="00943B9A" w:rsidRPr="00FF19B1">
        <w:rPr>
          <w:lang w:val="en-IE"/>
        </w:rPr>
        <w:t xml:space="preserve"> </w:t>
      </w:r>
      <w:r w:rsidR="00EF6C91" w:rsidRPr="00FF19B1">
        <w:rPr>
          <w:lang w:val="en-IE"/>
        </w:rPr>
        <w:t>For</w:t>
      </w:r>
      <w:r w:rsidR="00A9420B" w:rsidRPr="00FF19B1">
        <w:rPr>
          <w:lang w:val="en-IE"/>
        </w:rPr>
        <w:t xml:space="preserve"> more details, please refe</w:t>
      </w:r>
      <w:r w:rsidR="007C1DA7" w:rsidRPr="00FF19B1">
        <w:rPr>
          <w:lang w:val="en-IE"/>
        </w:rPr>
        <w:t xml:space="preserve">r to the </w:t>
      </w:r>
      <w:r w:rsidR="00E11350" w:rsidRPr="00FF19B1">
        <w:rPr>
          <w:szCs w:val="24"/>
          <w:lang w:val="en-IE"/>
        </w:rPr>
        <w:t>Service Level Agreement for Availability and Continuity of Customs Trans-European Systems [</w:t>
      </w:r>
      <w:r w:rsidR="00694A1B" w:rsidRPr="00FF19B1">
        <w:rPr>
          <w:szCs w:val="24"/>
          <w:lang w:val="en-IE"/>
        </w:rPr>
        <w:fldChar w:fldCharType="begin"/>
      </w:r>
      <w:r w:rsidR="00694A1B" w:rsidRPr="00FF19B1">
        <w:rPr>
          <w:szCs w:val="24"/>
          <w:lang w:val="en-IE"/>
        </w:rPr>
        <w:instrText xml:space="preserve"> REF A7 \h </w:instrText>
      </w:r>
      <w:r w:rsidR="00694A1B" w:rsidRPr="00FF19B1">
        <w:rPr>
          <w:szCs w:val="24"/>
          <w:lang w:val="en-IE"/>
        </w:rPr>
      </w:r>
      <w:r w:rsidR="00694A1B" w:rsidRPr="00FF19B1">
        <w:rPr>
          <w:szCs w:val="24"/>
          <w:lang w:val="en-IE"/>
        </w:rPr>
        <w:fldChar w:fldCharType="separate"/>
      </w:r>
      <w:r w:rsidR="003911F1" w:rsidRPr="00FF19B1">
        <w:rPr>
          <w:szCs w:val="24"/>
          <w:lang w:val="en-IE"/>
        </w:rPr>
        <w:t>A</w:t>
      </w:r>
      <w:r w:rsidR="003911F1">
        <w:rPr>
          <w:noProof/>
          <w:szCs w:val="24"/>
          <w:lang w:val="en-IE"/>
        </w:rPr>
        <w:t>7</w:t>
      </w:r>
      <w:r w:rsidR="00694A1B" w:rsidRPr="00FF19B1">
        <w:rPr>
          <w:szCs w:val="24"/>
          <w:lang w:val="en-IE"/>
        </w:rPr>
        <w:fldChar w:fldCharType="end"/>
      </w:r>
      <w:r w:rsidR="00402472" w:rsidRPr="00FF19B1">
        <w:rPr>
          <w:szCs w:val="24"/>
          <w:lang w:val="en-IE"/>
        </w:rPr>
        <w:t>].</w:t>
      </w:r>
    </w:p>
    <w:p w14:paraId="3D017B19" w14:textId="77777777" w:rsidR="00F31742" w:rsidRPr="00FF19B1" w:rsidRDefault="00F31742" w:rsidP="003E1B0C">
      <w:pPr>
        <w:rPr>
          <w:lang w:val="en-IE"/>
        </w:rPr>
        <w:sectPr w:rsidR="00F31742" w:rsidRPr="00FF19B1" w:rsidSect="00CA3F41">
          <w:headerReference w:type="even" r:id="rId269"/>
          <w:headerReference w:type="default" r:id="rId270"/>
          <w:footerReference w:type="default" r:id="rId271"/>
          <w:headerReference w:type="first" r:id="rId272"/>
          <w:pgSz w:w="11907" w:h="16840" w:code="9"/>
          <w:pgMar w:top="1440" w:right="1440" w:bottom="1440" w:left="1440" w:header="720" w:footer="721" w:gutter="0"/>
          <w:cols w:space="720"/>
          <w:docGrid w:linePitch="326"/>
        </w:sectPr>
      </w:pPr>
    </w:p>
    <w:p w14:paraId="5F49F253" w14:textId="59D40494" w:rsidR="009A7618" w:rsidRPr="00FF19B1" w:rsidRDefault="009A7618" w:rsidP="004F7E6D">
      <w:pPr>
        <w:pStyle w:val="Heading3"/>
        <w:rPr>
          <w:lang w:val="en-IE"/>
        </w:rPr>
      </w:pPr>
      <w:bookmarkStart w:id="3243" w:name="_Toc45648893"/>
      <w:bookmarkStart w:id="3244" w:name="_Toc68274308"/>
      <w:bookmarkStart w:id="3245" w:name="_Toc68274451"/>
      <w:bookmarkStart w:id="3246" w:name="_Toc69205336"/>
      <w:bookmarkStart w:id="3247" w:name="_Toc69724365"/>
      <w:bookmarkStart w:id="3248" w:name="_Toc97296424"/>
      <w:bookmarkStart w:id="3249" w:name="_Toc172912690"/>
      <w:bookmarkStart w:id="3250" w:name="_Toc202266224"/>
      <w:r w:rsidRPr="00FF19B1">
        <w:rPr>
          <w:lang w:val="en-IE"/>
        </w:rPr>
        <w:lastRenderedPageBreak/>
        <w:t>CCN/CSI Related Timers</w:t>
      </w:r>
      <w:bookmarkEnd w:id="3243"/>
      <w:bookmarkEnd w:id="3244"/>
      <w:bookmarkEnd w:id="3245"/>
      <w:bookmarkEnd w:id="3246"/>
      <w:bookmarkEnd w:id="3247"/>
      <w:bookmarkEnd w:id="3248"/>
      <w:bookmarkEnd w:id="3249"/>
      <w:bookmarkEnd w:id="3250"/>
    </w:p>
    <w:p w14:paraId="32E23FC2" w14:textId="32676318" w:rsidR="009A7618" w:rsidRPr="00FF19B1" w:rsidRDefault="009A7618">
      <w:pPr>
        <w:widowControl w:val="0"/>
        <w:spacing w:before="120"/>
        <w:rPr>
          <w:lang w:val="en-IE"/>
        </w:rPr>
      </w:pPr>
      <w:r w:rsidRPr="00FF19B1">
        <w:rPr>
          <w:lang w:val="en-IE"/>
        </w:rPr>
        <w:t>A CCN/CSI report message (</w:t>
      </w:r>
      <w:r w:rsidR="005F6C7E" w:rsidRPr="00FF19B1">
        <w:rPr>
          <w:lang w:val="en-IE"/>
        </w:rPr>
        <w:t>please refer to section</w:t>
      </w:r>
      <w:r w:rsidR="002D7E2A" w:rsidRPr="00FF19B1">
        <w:rPr>
          <w:lang w:val="en-IE"/>
        </w:rPr>
        <w:t xml:space="preserve"> </w:t>
      </w:r>
      <w:r w:rsidR="008478BF" w:rsidRPr="00FF19B1">
        <w:rPr>
          <w:lang w:val="en-IE"/>
        </w:rPr>
        <w:fldChar w:fldCharType="begin"/>
      </w:r>
      <w:r w:rsidR="008478BF" w:rsidRPr="00FF19B1">
        <w:rPr>
          <w:lang w:val="en-IE"/>
        </w:rPr>
        <w:instrText xml:space="preserve"> REF _Ref166406955 \w \h  \* MERGEFORMAT </w:instrText>
      </w:r>
      <w:r w:rsidR="008478BF" w:rsidRPr="00FF19B1">
        <w:rPr>
          <w:lang w:val="en-IE"/>
        </w:rPr>
      </w:r>
      <w:r w:rsidR="008478BF" w:rsidRPr="00FF19B1">
        <w:rPr>
          <w:lang w:val="en-IE"/>
        </w:rPr>
        <w:fldChar w:fldCharType="separate"/>
      </w:r>
      <w:r w:rsidR="003911F1">
        <w:rPr>
          <w:lang w:val="en-IE"/>
        </w:rPr>
        <w:t>X</w:t>
      </w:r>
      <w:r w:rsidR="008478BF" w:rsidRPr="00FF19B1">
        <w:rPr>
          <w:lang w:val="en-IE"/>
        </w:rPr>
        <w:fldChar w:fldCharType="end"/>
      </w:r>
      <w:r w:rsidRPr="00FF19B1">
        <w:rPr>
          <w:lang w:val="en-IE"/>
        </w:rPr>
        <w:t xml:space="preserve">) is sent back to the sender: </w:t>
      </w:r>
    </w:p>
    <w:p w14:paraId="2CB4B4A5" w14:textId="77777777" w:rsidR="009A7618" w:rsidRPr="00FF19B1" w:rsidRDefault="009A7618" w:rsidP="00A755BC">
      <w:pPr>
        <w:numPr>
          <w:ilvl w:val="0"/>
          <w:numId w:val="10"/>
        </w:numPr>
        <w:tabs>
          <w:tab w:val="left" w:pos="851"/>
        </w:tabs>
        <w:spacing w:before="0"/>
        <w:rPr>
          <w:lang w:val="en-IE"/>
        </w:rPr>
      </w:pPr>
      <w:r w:rsidRPr="00FF19B1">
        <w:rPr>
          <w:lang w:val="en-IE"/>
        </w:rPr>
        <w:t>CoD report [</w:t>
      </w:r>
      <w:r w:rsidRPr="00FF19B1">
        <w:rPr>
          <w:snapToGrid w:val="0"/>
          <w:color w:val="000000"/>
          <w:lang w:val="en-IE"/>
        </w:rPr>
        <w:t>CCN/CSI Confirm on Delivery Acknowledgement C_COD_ACK</w:t>
      </w:r>
      <w:r w:rsidRPr="00FF19B1">
        <w:rPr>
          <w:lang w:val="en-IE"/>
        </w:rPr>
        <w:t xml:space="preserve"> (IE908)] when the message has been read by the receiving application and deleted from the queue</w:t>
      </w:r>
      <w:r w:rsidR="00A5006D" w:rsidRPr="00FF19B1">
        <w:rPr>
          <w:lang w:val="en-IE"/>
        </w:rPr>
        <w:t>;</w:t>
      </w:r>
    </w:p>
    <w:p w14:paraId="2B82D624" w14:textId="77777777" w:rsidR="009A7618" w:rsidRPr="00FF19B1" w:rsidRDefault="009A7618" w:rsidP="00A755BC">
      <w:pPr>
        <w:numPr>
          <w:ilvl w:val="0"/>
          <w:numId w:val="10"/>
        </w:numPr>
        <w:tabs>
          <w:tab w:val="left" w:pos="851"/>
        </w:tabs>
        <w:spacing w:before="0"/>
        <w:rPr>
          <w:lang w:val="en-IE"/>
        </w:rPr>
      </w:pPr>
      <w:r w:rsidRPr="00FF19B1">
        <w:rPr>
          <w:lang w:val="en-IE"/>
        </w:rPr>
        <w:t xml:space="preserve">CoA report [CCN/CSI </w:t>
      </w:r>
      <w:r w:rsidRPr="00FF19B1">
        <w:rPr>
          <w:snapToGrid w:val="0"/>
          <w:color w:val="000000"/>
          <w:lang w:val="en-IE"/>
        </w:rPr>
        <w:t>Confirm on Arrival Acknowledgement C_COA_ACK</w:t>
      </w:r>
      <w:r w:rsidRPr="00FF19B1">
        <w:rPr>
          <w:lang w:val="en-IE"/>
        </w:rPr>
        <w:t xml:space="preserve"> (IE909)] when the message has arrived on the remote Gateway</w:t>
      </w:r>
      <w:r w:rsidR="00A5006D" w:rsidRPr="00FF19B1">
        <w:rPr>
          <w:lang w:val="en-IE"/>
        </w:rPr>
        <w:t>;</w:t>
      </w:r>
    </w:p>
    <w:p w14:paraId="555DDF65" w14:textId="77777777" w:rsidR="009A7618" w:rsidRPr="00FF19B1" w:rsidRDefault="009A7618" w:rsidP="00A755BC">
      <w:pPr>
        <w:numPr>
          <w:ilvl w:val="0"/>
          <w:numId w:val="10"/>
        </w:numPr>
        <w:tabs>
          <w:tab w:val="left" w:pos="851"/>
        </w:tabs>
        <w:spacing w:before="0"/>
        <w:rPr>
          <w:lang w:val="en-IE"/>
        </w:rPr>
      </w:pPr>
      <w:r w:rsidRPr="00FF19B1">
        <w:rPr>
          <w:lang w:val="en-IE"/>
        </w:rPr>
        <w:t>Expiration report [</w:t>
      </w:r>
      <w:r w:rsidRPr="00FF19B1">
        <w:rPr>
          <w:snapToGrid w:val="0"/>
          <w:color w:val="000000"/>
          <w:lang w:val="en-IE"/>
        </w:rPr>
        <w:t>CCN/CSI Expiration Notification C_EXP_NOT</w:t>
      </w:r>
      <w:r w:rsidRPr="00FF19B1">
        <w:rPr>
          <w:lang w:val="en-IE"/>
        </w:rPr>
        <w:t xml:space="preserve"> (IE910)] when a value of time lapse set in the CSIMQMD.Expiry variable has expired: the message, once arrived on destination queue (CoA), was not fetched from this queue by an application program during the time allotted.</w:t>
      </w:r>
    </w:p>
    <w:p w14:paraId="0D500800" w14:textId="1B667137" w:rsidR="009A7618" w:rsidRPr="00FF19B1" w:rsidRDefault="009A7618">
      <w:pPr>
        <w:spacing w:before="120"/>
        <w:rPr>
          <w:lang w:val="en-IE"/>
        </w:rPr>
      </w:pPr>
      <w:r w:rsidRPr="00FF19B1">
        <w:rPr>
          <w:lang w:val="en-IE"/>
        </w:rPr>
        <w:t>An exception report [</w:t>
      </w:r>
      <w:r w:rsidRPr="00FF19B1">
        <w:rPr>
          <w:snapToGrid w:val="0"/>
          <w:color w:val="000000"/>
          <w:lang w:val="en-IE"/>
        </w:rPr>
        <w:t>CCN/CSI Exception Notification</w:t>
      </w:r>
      <w:r w:rsidRPr="00FF19B1">
        <w:rPr>
          <w:lang w:val="en-IE"/>
        </w:rPr>
        <w:t xml:space="preserve"> </w:t>
      </w:r>
      <w:r w:rsidRPr="00FF19B1">
        <w:rPr>
          <w:snapToGrid w:val="0"/>
          <w:color w:val="000000"/>
          <w:lang w:val="en-IE"/>
        </w:rPr>
        <w:t>C_EXC_NOT</w:t>
      </w:r>
      <w:r w:rsidRPr="00FF19B1">
        <w:rPr>
          <w:lang w:val="en-IE"/>
        </w:rPr>
        <w:t xml:space="preserve"> (IE911)] is generated if the CSI message is blocked </w:t>
      </w:r>
      <w:r w:rsidR="00725A53" w:rsidRPr="00FF19B1">
        <w:rPr>
          <w:lang w:val="en-IE"/>
        </w:rPr>
        <w:t>and the</w:t>
      </w:r>
      <w:r w:rsidRPr="00FF19B1">
        <w:rPr>
          <w:lang w:val="en-IE"/>
        </w:rPr>
        <w:t xml:space="preserve"> message cannot be put in the destination queue for whatever reason. The receiving CCN Gateway generates an </w:t>
      </w:r>
      <w:r w:rsidRPr="00FF19B1">
        <w:rPr>
          <w:i/>
          <w:lang w:val="en-IE"/>
        </w:rPr>
        <w:t>exception report</w:t>
      </w:r>
      <w:r w:rsidRPr="00FF19B1">
        <w:rPr>
          <w:lang w:val="en-IE"/>
        </w:rPr>
        <w:t>.</w:t>
      </w:r>
    </w:p>
    <w:p w14:paraId="524FA777" w14:textId="77777777" w:rsidR="009A7618" w:rsidRPr="00FF19B1" w:rsidRDefault="009A7618">
      <w:pPr>
        <w:spacing w:before="120"/>
        <w:rPr>
          <w:lang w:val="en-IE"/>
        </w:rPr>
      </w:pPr>
      <w:r w:rsidRPr="00FF19B1">
        <w:rPr>
          <w:lang w:val="en-IE"/>
        </w:rPr>
        <w:t xml:space="preserve">When the CCN/CSI </w:t>
      </w:r>
      <w:r w:rsidRPr="00FF19B1">
        <w:rPr>
          <w:snapToGrid w:val="0"/>
          <w:color w:val="000000"/>
          <w:lang w:val="en-IE"/>
        </w:rPr>
        <w:t>Confirm on Arrival Acknowledgement C_COA_ACK</w:t>
      </w:r>
      <w:r w:rsidRPr="00FF19B1">
        <w:rPr>
          <w:lang w:val="en-IE"/>
        </w:rPr>
        <w:t xml:space="preserve"> (IE909) has been received but the original message has not been read from the destination queue before the timer set by the ‘Expiry’ field of the message descriptor expires, an expiration report is generated. The </w:t>
      </w:r>
      <w:r w:rsidRPr="00FF19B1">
        <w:rPr>
          <w:i/>
          <w:lang w:val="en-IE"/>
        </w:rPr>
        <w:t>expiration timer</w:t>
      </w:r>
      <w:r w:rsidRPr="00FF19B1">
        <w:rPr>
          <w:lang w:val="en-IE"/>
        </w:rPr>
        <w:t xml:space="preserve"> is handled by the destination CCN Gateway.</w:t>
      </w:r>
    </w:p>
    <w:p w14:paraId="54D8544D" w14:textId="77777777" w:rsidR="009A7618" w:rsidRPr="00FF19B1" w:rsidRDefault="00A74D8C">
      <w:pPr>
        <w:spacing w:before="120"/>
        <w:jc w:val="center"/>
        <w:rPr>
          <w:lang w:val="en-IE"/>
        </w:rPr>
      </w:pPr>
      <w:r w:rsidRPr="00FF19B1">
        <w:rPr>
          <w:noProof/>
          <w:lang w:val="en-IE" w:eastAsia="en-IE"/>
        </w:rPr>
        <w:drawing>
          <wp:inline distT="0" distB="0" distL="0" distR="0" wp14:anchorId="2BD0BAEA" wp14:editId="565BF9C2">
            <wp:extent cx="5762594" cy="3305175"/>
            <wp:effectExtent l="0" t="0" r="0" b="0"/>
            <wp:docPr id="1703" name="Picture 17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3"/>
                    <pic:cNvPicPr>
                      <a:picLocks noChangeAspect="1" noChangeArrowheads="1"/>
                    </pic:cNvPicPr>
                  </pic:nvPicPr>
                  <pic:blipFill>
                    <a:blip r:embed="rId273" cstate="print">
                      <a:extLst>
                        <a:ext uri="{28A0092B-C50C-407E-A947-70E740481C1C}">
                          <a14:useLocalDpi xmlns:a14="http://schemas.microsoft.com/office/drawing/2010/main" val="0"/>
                        </a:ext>
                      </a:extLst>
                    </a:blip>
                    <a:srcRect/>
                    <a:stretch>
                      <a:fillRect/>
                    </a:stretch>
                  </pic:blipFill>
                  <pic:spPr bwMode="auto">
                    <a:xfrm>
                      <a:off x="0" y="0"/>
                      <a:ext cx="5768903" cy="3308793"/>
                    </a:xfrm>
                    <a:prstGeom prst="rect">
                      <a:avLst/>
                    </a:prstGeom>
                    <a:noFill/>
                    <a:ln w="9525">
                      <a:noFill/>
                      <a:miter lim="800000"/>
                      <a:headEnd/>
                      <a:tailEnd/>
                    </a:ln>
                  </pic:spPr>
                </pic:pic>
              </a:graphicData>
            </a:graphic>
          </wp:inline>
        </w:drawing>
      </w:r>
    </w:p>
    <w:p w14:paraId="0A26E02C" w14:textId="4C796093" w:rsidR="009A7618" w:rsidRPr="00FF19B1" w:rsidRDefault="009A7618">
      <w:pPr>
        <w:pStyle w:val="Caption"/>
        <w:rPr>
          <w:lang w:val="en-IE"/>
        </w:rPr>
      </w:pPr>
      <w:bookmarkStart w:id="3251" w:name="_Toc43942859"/>
      <w:bookmarkStart w:id="3252" w:name="_Toc69724571"/>
      <w:bookmarkStart w:id="3253" w:name="_Toc97296639"/>
      <w:bookmarkStart w:id="3254" w:name="_Toc172912931"/>
      <w:bookmarkStart w:id="3255" w:name="_Toc202266459"/>
      <w:r w:rsidRPr="00FF19B1">
        <w:rPr>
          <w:lang w:val="en-IE"/>
        </w:rPr>
        <w:t xml:space="preserve">Figure </w:t>
      </w:r>
      <w:r w:rsidR="001B7227" w:rsidRPr="00FF19B1">
        <w:rPr>
          <w:lang w:val="en-IE"/>
        </w:rPr>
        <w:fldChar w:fldCharType="begin"/>
      </w:r>
      <w:r w:rsidR="00A97844" w:rsidRPr="00FF19B1">
        <w:rPr>
          <w:lang w:val="en-IE"/>
        </w:rPr>
        <w:instrText xml:space="preserve"> SEQ Figure \* ARABIC </w:instrText>
      </w:r>
      <w:r w:rsidR="001B7227" w:rsidRPr="00FF19B1">
        <w:rPr>
          <w:lang w:val="en-IE"/>
        </w:rPr>
        <w:fldChar w:fldCharType="separate"/>
      </w:r>
      <w:r w:rsidR="003911F1">
        <w:rPr>
          <w:noProof/>
          <w:lang w:val="en-IE"/>
        </w:rPr>
        <w:t>183</w:t>
      </w:r>
      <w:r w:rsidR="001B7227" w:rsidRPr="00FF19B1">
        <w:rPr>
          <w:lang w:val="en-IE"/>
        </w:rPr>
        <w:fldChar w:fldCharType="end"/>
      </w:r>
      <w:r w:rsidRPr="00FF19B1">
        <w:rPr>
          <w:lang w:val="en-IE"/>
        </w:rPr>
        <w:t>: Exception and expiration reports</w:t>
      </w:r>
      <w:bookmarkEnd w:id="3251"/>
      <w:bookmarkEnd w:id="3252"/>
      <w:bookmarkEnd w:id="3253"/>
      <w:bookmarkEnd w:id="3254"/>
      <w:bookmarkEnd w:id="3255"/>
    </w:p>
    <w:p w14:paraId="27588F8E" w14:textId="09C29247" w:rsidR="004720E0" w:rsidRPr="00FF19B1" w:rsidRDefault="009A7618">
      <w:pPr>
        <w:pStyle w:val="BodyTextIndent"/>
        <w:rPr>
          <w:lang w:val="en-IE"/>
        </w:rPr>
      </w:pPr>
      <w:r w:rsidRPr="00FF19B1">
        <w:rPr>
          <w:lang w:val="en-IE"/>
        </w:rPr>
        <w:t xml:space="preserve">All possible options for the use of the QoS parameters </w:t>
      </w:r>
      <w:r w:rsidR="00725A53" w:rsidRPr="00FF19B1">
        <w:rPr>
          <w:lang w:val="en-IE"/>
        </w:rPr>
        <w:t>and the</w:t>
      </w:r>
      <w:r w:rsidRPr="00FF19B1">
        <w:rPr>
          <w:lang w:val="en-IE"/>
        </w:rPr>
        <w:t>ir exceptions are defined in Section VIII of</w:t>
      </w:r>
      <w:r w:rsidR="001F5133" w:rsidRPr="00FF19B1">
        <w:rPr>
          <w:lang w:val="en-IE"/>
        </w:rPr>
        <w:t xml:space="preserve"> </w:t>
      </w:r>
      <w:r w:rsidR="00F21B85" w:rsidRPr="00FF19B1">
        <w:rPr>
          <w:lang w:val="en-IE"/>
        </w:rPr>
        <w:t>DDCOM</w:t>
      </w:r>
      <w:r w:rsidR="001F5133" w:rsidRPr="00FF19B1">
        <w:rPr>
          <w:lang w:val="en-IE"/>
        </w:rPr>
        <w:t xml:space="preserve"> [</w:t>
      </w:r>
      <w:r w:rsidR="004E5E82" w:rsidRPr="00FF19B1">
        <w:rPr>
          <w:lang w:val="en-IE"/>
        </w:rPr>
        <w:fldChar w:fldCharType="begin"/>
      </w:r>
      <w:r w:rsidR="004E5E82" w:rsidRPr="00FF19B1">
        <w:rPr>
          <w:lang w:val="en-IE"/>
        </w:rPr>
        <w:instrText xml:space="preserve"> REF  DDCOM \h </w:instrText>
      </w:r>
      <w:r w:rsidR="004E5E82" w:rsidRPr="00FF19B1">
        <w:rPr>
          <w:lang w:val="en-IE"/>
        </w:rPr>
      </w:r>
      <w:r w:rsidR="004E5E82" w:rsidRPr="00FF19B1">
        <w:rPr>
          <w:lang w:val="en-IE"/>
        </w:rPr>
        <w:fldChar w:fldCharType="separate"/>
      </w:r>
      <w:r w:rsidR="003911F1" w:rsidRPr="00FF19B1">
        <w:rPr>
          <w:szCs w:val="24"/>
          <w:lang w:val="en-IE"/>
        </w:rPr>
        <w:t>A</w:t>
      </w:r>
      <w:r w:rsidR="003911F1">
        <w:rPr>
          <w:noProof/>
          <w:szCs w:val="24"/>
          <w:lang w:val="en-IE"/>
        </w:rPr>
        <w:t>3</w:t>
      </w:r>
      <w:r w:rsidR="004E5E82" w:rsidRPr="00FF19B1">
        <w:rPr>
          <w:lang w:val="en-IE"/>
        </w:rPr>
        <w:fldChar w:fldCharType="end"/>
      </w:r>
      <w:r w:rsidRPr="00FF19B1">
        <w:rPr>
          <w:lang w:val="en-IE"/>
        </w:rPr>
        <w:t>]. This State Transition Diagram specifies the states of one CSI message present in the sending CSI stack, with respect to the use of CCN. It assumes that the binding of the CSI stack to the CCN Gateway has successfully taken place</w:t>
      </w:r>
      <w:r w:rsidR="007F0592" w:rsidRPr="00FF19B1">
        <w:rPr>
          <w:lang w:val="en-IE"/>
        </w:rPr>
        <w:t>.</w:t>
      </w:r>
    </w:p>
    <w:p w14:paraId="5DB59603" w14:textId="77777777" w:rsidR="004720E0" w:rsidRPr="00FF19B1" w:rsidRDefault="004720E0">
      <w:pPr>
        <w:spacing w:before="0"/>
        <w:jc w:val="left"/>
        <w:rPr>
          <w:lang w:val="en-IE"/>
        </w:rPr>
      </w:pPr>
      <w:r w:rsidRPr="00FF19B1">
        <w:rPr>
          <w:lang w:val="en-IE"/>
        </w:rPr>
        <w:br w:type="page"/>
      </w:r>
    </w:p>
    <w:p w14:paraId="494386D3" w14:textId="692F7E74" w:rsidR="001428DD" w:rsidRPr="00FF19B1" w:rsidRDefault="001428DD" w:rsidP="001428DD">
      <w:pPr>
        <w:pStyle w:val="Heading1"/>
        <w:rPr>
          <w:lang w:val="en-IE"/>
        </w:rPr>
      </w:pPr>
      <w:bookmarkStart w:id="3256" w:name="_Ref13234385"/>
      <w:bookmarkStart w:id="3257" w:name="_Toc45648894"/>
      <w:bookmarkStart w:id="3258" w:name="_Toc68274309"/>
      <w:bookmarkStart w:id="3259" w:name="_Toc68274452"/>
      <w:bookmarkStart w:id="3260" w:name="_Toc69205337"/>
      <w:bookmarkStart w:id="3261" w:name="_Toc97296425"/>
      <w:bookmarkStart w:id="3262" w:name="_Toc100068340"/>
      <w:bookmarkStart w:id="3263" w:name="_Toc172912691"/>
      <w:r w:rsidRPr="00FF19B1">
        <w:rPr>
          <w:lang w:val="en-IE"/>
        </w:rPr>
        <w:lastRenderedPageBreak/>
        <w:t>NCTS-P</w:t>
      </w:r>
      <w:r w:rsidR="000D5949" w:rsidRPr="00FF19B1">
        <w:rPr>
          <w:lang w:val="en-IE"/>
        </w:rPr>
        <w:t>6</w:t>
      </w:r>
      <w:r w:rsidRPr="00FF19B1">
        <w:rPr>
          <w:lang w:val="en-IE"/>
        </w:rPr>
        <w:t xml:space="preserve"> Transitional Scenarios</w:t>
      </w:r>
      <w:bookmarkEnd w:id="3256"/>
      <w:bookmarkEnd w:id="3257"/>
      <w:bookmarkEnd w:id="3258"/>
      <w:bookmarkEnd w:id="3259"/>
      <w:bookmarkEnd w:id="3260"/>
      <w:bookmarkEnd w:id="3261"/>
      <w:bookmarkEnd w:id="3262"/>
      <w:bookmarkEnd w:id="3263"/>
    </w:p>
    <w:p w14:paraId="3E9817CE" w14:textId="00735A17" w:rsidR="001428DD" w:rsidRPr="00FF19B1" w:rsidRDefault="001428DD" w:rsidP="001428DD">
      <w:pPr>
        <w:rPr>
          <w:lang w:val="en-IE"/>
        </w:rPr>
      </w:pPr>
      <w:r w:rsidRPr="00FF19B1">
        <w:rPr>
          <w:lang w:val="en-IE"/>
        </w:rPr>
        <w:t>This section provides the principles to be applied by NAs implementing NCTS-P</w:t>
      </w:r>
      <w:r w:rsidR="000D5949" w:rsidRPr="00FF19B1">
        <w:rPr>
          <w:lang w:val="en-IE"/>
        </w:rPr>
        <w:t>6</w:t>
      </w:r>
      <w:r w:rsidRPr="00FF19B1">
        <w:rPr>
          <w:lang w:val="en-IE"/>
        </w:rPr>
        <w:t xml:space="preserve"> functionality during the </w:t>
      </w:r>
      <w:r w:rsidR="009146B0" w:rsidRPr="00FF19B1">
        <w:rPr>
          <w:lang w:val="en-IE"/>
        </w:rPr>
        <w:t>Transitional Period</w:t>
      </w:r>
      <w:r w:rsidRPr="00FF19B1">
        <w:rPr>
          <w:lang w:val="en-IE"/>
        </w:rPr>
        <w:t xml:space="preserve">. In addition, it provides the outcome of transitional analysis and the definition of necessary scenarios (and Time Sequence Diagrams, and State Transition Diagrams, if any) </w:t>
      </w:r>
      <w:r w:rsidR="00087FF7" w:rsidRPr="00FF19B1">
        <w:rPr>
          <w:lang w:val="en-IE"/>
        </w:rPr>
        <w:t>that</w:t>
      </w:r>
      <w:r w:rsidRPr="00FF19B1">
        <w:rPr>
          <w:lang w:val="en-IE"/>
        </w:rPr>
        <w:t xml:space="preserve"> shall be applied during the </w:t>
      </w:r>
      <w:r w:rsidR="009146B0" w:rsidRPr="00FF19B1">
        <w:rPr>
          <w:lang w:val="en-IE"/>
        </w:rPr>
        <w:t>Transitional Period</w:t>
      </w:r>
      <w:r w:rsidRPr="00FF19B1">
        <w:rPr>
          <w:lang w:val="en-IE"/>
        </w:rPr>
        <w:t xml:space="preserve"> (hereafter Transitional Scenarios).</w:t>
      </w:r>
    </w:p>
    <w:p w14:paraId="6BD61ACA" w14:textId="77777777" w:rsidR="001428DD" w:rsidRPr="00FF19B1" w:rsidRDefault="001428DD" w:rsidP="001428DD">
      <w:pPr>
        <w:pStyle w:val="Heading2"/>
        <w:rPr>
          <w:lang w:val="en-IE"/>
        </w:rPr>
      </w:pPr>
      <w:bookmarkStart w:id="3264" w:name="_Toc16519882"/>
      <w:bookmarkStart w:id="3265" w:name="_Toc16780748"/>
      <w:bookmarkStart w:id="3266" w:name="_Toc45648895"/>
      <w:bookmarkStart w:id="3267" w:name="_Toc68274310"/>
      <w:bookmarkStart w:id="3268" w:name="_Toc68274453"/>
      <w:bookmarkStart w:id="3269" w:name="_Toc69205338"/>
      <w:bookmarkStart w:id="3270" w:name="_Toc69724366"/>
      <w:bookmarkStart w:id="3271" w:name="_Toc97296426"/>
      <w:bookmarkStart w:id="3272" w:name="_Toc100068341"/>
      <w:bookmarkStart w:id="3273" w:name="_Toc172912692"/>
      <w:bookmarkStart w:id="3274" w:name="_Toc202266225"/>
      <w:r w:rsidRPr="00FF19B1">
        <w:rPr>
          <w:lang w:val="en-IE"/>
        </w:rPr>
        <w:t>Introduction</w:t>
      </w:r>
      <w:bookmarkEnd w:id="3264"/>
      <w:bookmarkEnd w:id="3265"/>
      <w:bookmarkEnd w:id="3266"/>
      <w:bookmarkEnd w:id="3267"/>
      <w:bookmarkEnd w:id="3268"/>
      <w:bookmarkEnd w:id="3269"/>
      <w:bookmarkEnd w:id="3270"/>
      <w:bookmarkEnd w:id="3271"/>
      <w:bookmarkEnd w:id="3272"/>
      <w:bookmarkEnd w:id="3273"/>
      <w:bookmarkEnd w:id="3274"/>
    </w:p>
    <w:p w14:paraId="0FCEB93D" w14:textId="6109F90F" w:rsidR="001428DD" w:rsidRPr="00FF19B1" w:rsidRDefault="001428DD" w:rsidP="001428DD">
      <w:pPr>
        <w:rPr>
          <w:lang w:val="en-IE"/>
        </w:rPr>
      </w:pPr>
      <w:r w:rsidRPr="00FF19B1">
        <w:rPr>
          <w:lang w:val="en-IE"/>
        </w:rPr>
        <w:t>The current operational phase ‘</w:t>
      </w:r>
      <w:r w:rsidRPr="00FF19B1">
        <w:rPr>
          <w:szCs w:val="24"/>
          <w:lang w:val="en-IE" w:eastAsia="el-GR"/>
        </w:rPr>
        <w:t xml:space="preserve">New Computerised Transit System Phase </w:t>
      </w:r>
      <w:r w:rsidR="000D5949" w:rsidRPr="00FF19B1">
        <w:rPr>
          <w:szCs w:val="24"/>
          <w:lang w:val="en-IE" w:eastAsia="el-GR"/>
        </w:rPr>
        <w:t>5</w:t>
      </w:r>
      <w:r w:rsidRPr="00FF19B1">
        <w:rPr>
          <w:szCs w:val="24"/>
          <w:lang w:val="en-IE" w:eastAsia="el-GR"/>
        </w:rPr>
        <w:t>’</w:t>
      </w:r>
      <w:r w:rsidRPr="00FF19B1">
        <w:rPr>
          <w:lang w:val="en-IE"/>
        </w:rPr>
        <w:t xml:space="preserve"> (NCTS-P</w:t>
      </w:r>
      <w:r w:rsidR="000D5949" w:rsidRPr="00FF19B1">
        <w:rPr>
          <w:lang w:val="en-IE"/>
        </w:rPr>
        <w:t>5</w:t>
      </w:r>
      <w:r w:rsidRPr="00FF19B1">
        <w:rPr>
          <w:lang w:val="en-IE"/>
        </w:rPr>
        <w:t xml:space="preserve">) implements the functionality for Transit formalities including the safety and security features, as described </w:t>
      </w:r>
      <w:r w:rsidR="007D4C1F" w:rsidRPr="00FF19B1">
        <w:rPr>
          <w:lang w:val="en-IE"/>
        </w:rPr>
        <w:t>by</w:t>
      </w:r>
      <w:r w:rsidRPr="00FF19B1">
        <w:rPr>
          <w:lang w:val="en-IE"/>
        </w:rPr>
        <w:t xml:space="preserve"> the </w:t>
      </w:r>
      <w:r w:rsidR="000D5949" w:rsidRPr="00FF19B1">
        <w:rPr>
          <w:lang w:val="en-IE"/>
        </w:rPr>
        <w:t>Union</w:t>
      </w:r>
      <w:r w:rsidRPr="00FF19B1">
        <w:rPr>
          <w:lang w:val="en-IE"/>
        </w:rPr>
        <w:t xml:space="preserve"> Customs Code (</w:t>
      </w:r>
      <w:r w:rsidR="000D5949" w:rsidRPr="00FF19B1">
        <w:rPr>
          <w:lang w:val="en-IE"/>
        </w:rPr>
        <w:t>U</w:t>
      </w:r>
      <w:r w:rsidRPr="00FF19B1">
        <w:rPr>
          <w:lang w:val="en-IE"/>
        </w:rPr>
        <w:t xml:space="preserve">CC) </w:t>
      </w:r>
      <w:r w:rsidR="00541B92" w:rsidRPr="00FF19B1">
        <w:rPr>
          <w:lang w:val="en-IE"/>
        </w:rPr>
        <w:t>[</w:t>
      </w:r>
      <w:r w:rsidR="00541B92" w:rsidRPr="00FF19B1">
        <w:rPr>
          <w:lang w:val="en-IE"/>
        </w:rPr>
        <w:fldChar w:fldCharType="begin"/>
      </w:r>
      <w:r w:rsidR="00541B92" w:rsidRPr="00FF19B1">
        <w:rPr>
          <w:lang w:val="en-IE"/>
        </w:rPr>
        <w:instrText xml:space="preserve"> REF  UCC \h </w:instrText>
      </w:r>
      <w:r w:rsidR="00541B92" w:rsidRPr="00FF19B1">
        <w:rPr>
          <w:lang w:val="en-IE"/>
        </w:rPr>
      </w:r>
      <w:r w:rsidR="00541B92" w:rsidRPr="00FF19B1">
        <w:rPr>
          <w:lang w:val="en-IE"/>
        </w:rPr>
        <w:fldChar w:fldCharType="separate"/>
      </w:r>
      <w:r w:rsidR="003911F1" w:rsidRPr="00FF19B1">
        <w:rPr>
          <w:szCs w:val="24"/>
          <w:lang w:val="en-IE"/>
        </w:rPr>
        <w:t>A</w:t>
      </w:r>
      <w:r w:rsidR="003911F1">
        <w:rPr>
          <w:noProof/>
          <w:szCs w:val="24"/>
          <w:lang w:val="en-IE"/>
        </w:rPr>
        <w:t>10</w:t>
      </w:r>
      <w:r w:rsidR="00541B92" w:rsidRPr="00FF19B1">
        <w:rPr>
          <w:lang w:val="en-IE"/>
        </w:rPr>
        <w:fldChar w:fldCharType="end"/>
      </w:r>
      <w:r w:rsidR="00541B92" w:rsidRPr="00FF19B1">
        <w:rPr>
          <w:lang w:val="en-IE"/>
        </w:rPr>
        <w:t>]</w:t>
      </w:r>
      <w:r w:rsidRPr="00FF19B1">
        <w:rPr>
          <w:lang w:val="en-IE"/>
        </w:rPr>
        <w:t xml:space="preserve"> and </w:t>
      </w:r>
      <w:r w:rsidR="001F66C9" w:rsidRPr="00FF19B1">
        <w:rPr>
          <w:lang w:val="en-IE"/>
        </w:rPr>
        <w:t xml:space="preserve">by </w:t>
      </w:r>
      <w:r w:rsidRPr="00FF19B1">
        <w:rPr>
          <w:lang w:val="en-IE"/>
        </w:rPr>
        <w:t xml:space="preserve">its Implementing Provisions </w:t>
      </w:r>
      <w:r w:rsidR="00541B92" w:rsidRPr="00FF19B1">
        <w:rPr>
          <w:lang w:val="en-IE"/>
        </w:rPr>
        <w:t>[</w:t>
      </w:r>
      <w:r w:rsidR="00541B92" w:rsidRPr="00FF19B1">
        <w:rPr>
          <w:lang w:val="en-IE"/>
        </w:rPr>
        <w:fldChar w:fldCharType="begin"/>
      </w:r>
      <w:r w:rsidR="00541B92" w:rsidRPr="00FF19B1">
        <w:rPr>
          <w:lang w:val="en-IE"/>
        </w:rPr>
        <w:instrText xml:space="preserve"> REF  UCC_IA \h </w:instrText>
      </w:r>
      <w:r w:rsidR="00541B92" w:rsidRPr="00FF19B1">
        <w:rPr>
          <w:lang w:val="en-IE"/>
        </w:rPr>
      </w:r>
      <w:r w:rsidR="00541B92" w:rsidRPr="00FF19B1">
        <w:rPr>
          <w:lang w:val="en-IE"/>
        </w:rPr>
        <w:fldChar w:fldCharType="separate"/>
      </w:r>
      <w:r w:rsidR="003911F1" w:rsidRPr="00FF19B1">
        <w:rPr>
          <w:szCs w:val="24"/>
          <w:lang w:val="en-IE"/>
        </w:rPr>
        <w:t>A</w:t>
      </w:r>
      <w:r w:rsidR="003911F1">
        <w:rPr>
          <w:noProof/>
          <w:szCs w:val="24"/>
          <w:lang w:val="en-IE"/>
        </w:rPr>
        <w:t>11</w:t>
      </w:r>
      <w:r w:rsidR="00541B92" w:rsidRPr="00FF19B1">
        <w:rPr>
          <w:lang w:val="en-IE"/>
        </w:rPr>
        <w:fldChar w:fldCharType="end"/>
      </w:r>
      <w:r w:rsidR="00541B92" w:rsidRPr="00FF19B1">
        <w:rPr>
          <w:lang w:val="en-IE"/>
        </w:rPr>
        <w:t>]</w:t>
      </w:r>
      <w:r w:rsidRPr="00FF19B1">
        <w:rPr>
          <w:lang w:val="en-IE"/>
        </w:rPr>
        <w:t>.</w:t>
      </w:r>
    </w:p>
    <w:p w14:paraId="3DA6691D" w14:textId="20E49037" w:rsidR="001428DD" w:rsidRPr="00FF19B1" w:rsidRDefault="000A2B69" w:rsidP="001428DD">
      <w:pPr>
        <w:rPr>
          <w:lang w:val="en-IE"/>
        </w:rPr>
      </w:pPr>
      <w:r w:rsidRPr="00FF19B1">
        <w:rPr>
          <w:lang w:val="en-IE" w:eastAsia="ko-KR"/>
        </w:rPr>
        <w:t xml:space="preserve">NCTS-P6 aims at upgrading NCTS-P5 to ensure the continuation of the </w:t>
      </w:r>
      <w:r w:rsidR="008251F6" w:rsidRPr="00FF19B1">
        <w:rPr>
          <w:lang w:val="en-IE" w:eastAsia="ko-KR"/>
        </w:rPr>
        <w:t xml:space="preserve">transit </w:t>
      </w:r>
      <w:r w:rsidRPr="00FF19B1">
        <w:rPr>
          <w:lang w:val="en-IE" w:eastAsia="ko-KR"/>
        </w:rPr>
        <w:t xml:space="preserve">declaration with Safety and Security Data Elements in full alignment with the UCC </w:t>
      </w:r>
      <w:r w:rsidR="00351F1E" w:rsidRPr="00FF19B1">
        <w:rPr>
          <w:lang w:val="en-IE"/>
        </w:rPr>
        <w:t>[</w:t>
      </w:r>
      <w:r w:rsidR="00351F1E" w:rsidRPr="00FF19B1">
        <w:rPr>
          <w:lang w:val="en-IE"/>
        </w:rPr>
        <w:fldChar w:fldCharType="begin"/>
      </w:r>
      <w:r w:rsidR="00351F1E" w:rsidRPr="00FF19B1">
        <w:rPr>
          <w:lang w:val="en-IE"/>
        </w:rPr>
        <w:instrText xml:space="preserve"> REF  UCC \h </w:instrText>
      </w:r>
      <w:r w:rsidR="00351F1E" w:rsidRPr="00FF19B1">
        <w:rPr>
          <w:lang w:val="en-IE"/>
        </w:rPr>
      </w:r>
      <w:r w:rsidR="00351F1E" w:rsidRPr="00FF19B1">
        <w:rPr>
          <w:lang w:val="en-IE"/>
        </w:rPr>
        <w:fldChar w:fldCharType="separate"/>
      </w:r>
      <w:r w:rsidR="003911F1" w:rsidRPr="00FF19B1">
        <w:rPr>
          <w:szCs w:val="24"/>
          <w:lang w:val="en-IE"/>
        </w:rPr>
        <w:t>A</w:t>
      </w:r>
      <w:r w:rsidR="003911F1">
        <w:rPr>
          <w:noProof/>
          <w:szCs w:val="24"/>
          <w:lang w:val="en-IE"/>
        </w:rPr>
        <w:t>10</w:t>
      </w:r>
      <w:r w:rsidR="00351F1E" w:rsidRPr="00FF19B1">
        <w:rPr>
          <w:lang w:val="en-IE"/>
        </w:rPr>
        <w:fldChar w:fldCharType="end"/>
      </w:r>
      <w:r w:rsidR="00351F1E" w:rsidRPr="00FF19B1">
        <w:rPr>
          <w:lang w:val="en-IE"/>
        </w:rPr>
        <w:t xml:space="preserve">] </w:t>
      </w:r>
      <w:r w:rsidRPr="00FF19B1">
        <w:rPr>
          <w:lang w:val="en-IE" w:eastAsia="ko-KR"/>
        </w:rPr>
        <w:t xml:space="preserve">when the Transitional Delegated Act </w:t>
      </w:r>
      <w:r w:rsidR="005008F9" w:rsidRPr="00FF19B1">
        <w:rPr>
          <w:lang w:val="en-IE"/>
        </w:rPr>
        <w:t>[</w:t>
      </w:r>
      <w:r w:rsidR="005008F9" w:rsidRPr="00FF19B1">
        <w:rPr>
          <w:szCs w:val="24"/>
          <w:lang w:val="en-IE"/>
        </w:rPr>
        <w:fldChar w:fldCharType="begin"/>
      </w:r>
      <w:r w:rsidR="005008F9" w:rsidRPr="00FF19B1">
        <w:rPr>
          <w:szCs w:val="24"/>
          <w:lang w:val="en-IE"/>
        </w:rPr>
        <w:instrText xml:space="preserve"> REF  UCC_TDA \h </w:instrText>
      </w:r>
      <w:r w:rsidR="005008F9" w:rsidRPr="00FF19B1">
        <w:rPr>
          <w:szCs w:val="24"/>
          <w:lang w:val="en-IE"/>
        </w:rPr>
      </w:r>
      <w:r w:rsidR="005008F9" w:rsidRPr="00FF19B1">
        <w:rPr>
          <w:szCs w:val="24"/>
          <w:lang w:val="en-IE"/>
        </w:rPr>
        <w:fldChar w:fldCharType="separate"/>
      </w:r>
      <w:r w:rsidR="003911F1" w:rsidRPr="00FF19B1">
        <w:rPr>
          <w:szCs w:val="24"/>
          <w:lang w:val="en-IE"/>
        </w:rPr>
        <w:t>A</w:t>
      </w:r>
      <w:r w:rsidR="003911F1">
        <w:rPr>
          <w:noProof/>
          <w:szCs w:val="24"/>
          <w:lang w:val="en-IE"/>
        </w:rPr>
        <w:t>13</w:t>
      </w:r>
      <w:r w:rsidR="005008F9" w:rsidRPr="00FF19B1">
        <w:rPr>
          <w:szCs w:val="24"/>
          <w:lang w:val="en-IE"/>
        </w:rPr>
        <w:fldChar w:fldCharType="end"/>
      </w:r>
      <w:r w:rsidR="005008F9" w:rsidRPr="00FF19B1">
        <w:rPr>
          <w:lang w:val="en-IE"/>
        </w:rPr>
        <w:t xml:space="preserve">] </w:t>
      </w:r>
      <w:r w:rsidRPr="00FF19B1">
        <w:rPr>
          <w:lang w:val="en-IE" w:eastAsia="ko-KR"/>
        </w:rPr>
        <w:t>will expire</w:t>
      </w:r>
      <w:r w:rsidR="001428DD" w:rsidRPr="00FF19B1">
        <w:rPr>
          <w:lang w:val="en-IE"/>
        </w:rPr>
        <w:t>.</w:t>
      </w:r>
      <w:r w:rsidRPr="00FF19B1">
        <w:rPr>
          <w:lang w:val="en-IE"/>
        </w:rPr>
        <w:t xml:space="preserve"> The Vision Document of NCTS-P6 [</w:t>
      </w:r>
      <w:r w:rsidRPr="00FF19B1">
        <w:rPr>
          <w:lang w:val="en-IE"/>
        </w:rPr>
        <w:fldChar w:fldCharType="begin"/>
      </w:r>
      <w:r w:rsidRPr="00FF19B1">
        <w:rPr>
          <w:lang w:val="en-IE"/>
        </w:rPr>
        <w:instrText xml:space="preserve"> REF R9 \h </w:instrText>
      </w:r>
      <w:r w:rsidRPr="00FF19B1">
        <w:rPr>
          <w:lang w:val="en-IE"/>
        </w:rPr>
      </w:r>
      <w:r w:rsidRPr="00FF19B1">
        <w:rPr>
          <w:lang w:val="en-IE"/>
        </w:rPr>
        <w:fldChar w:fldCharType="separate"/>
      </w:r>
      <w:r w:rsidR="003911F1" w:rsidRPr="00FF19B1">
        <w:rPr>
          <w:szCs w:val="24"/>
          <w:lang w:val="en-IE"/>
        </w:rPr>
        <w:t>R</w:t>
      </w:r>
      <w:r w:rsidR="003911F1">
        <w:rPr>
          <w:noProof/>
          <w:szCs w:val="24"/>
          <w:lang w:val="en-IE"/>
        </w:rPr>
        <w:t>8</w:t>
      </w:r>
      <w:r w:rsidRPr="00FF19B1">
        <w:rPr>
          <w:lang w:val="en-IE"/>
        </w:rPr>
        <w:fldChar w:fldCharType="end"/>
      </w:r>
      <w:r w:rsidRPr="00FF19B1">
        <w:rPr>
          <w:lang w:val="en-IE"/>
        </w:rPr>
        <w:t xml:space="preserve">] defines the scope of the NCTS-P6. </w:t>
      </w:r>
      <w:r w:rsidR="001428DD" w:rsidRPr="00FF19B1">
        <w:rPr>
          <w:lang w:val="en-IE"/>
        </w:rPr>
        <w:t>A brief description of NCTS-P</w:t>
      </w:r>
      <w:r w:rsidR="000C0329" w:rsidRPr="00FF19B1">
        <w:rPr>
          <w:lang w:val="en-IE"/>
        </w:rPr>
        <w:t>6</w:t>
      </w:r>
      <w:r w:rsidR="001428DD" w:rsidRPr="00FF19B1">
        <w:rPr>
          <w:lang w:val="en-IE"/>
        </w:rPr>
        <w:t xml:space="preserve"> functionality is </w:t>
      </w:r>
      <w:r w:rsidR="005008F9" w:rsidRPr="00FF19B1">
        <w:rPr>
          <w:lang w:val="en-IE"/>
        </w:rPr>
        <w:t xml:space="preserve">also </w:t>
      </w:r>
      <w:r w:rsidR="001428DD" w:rsidRPr="00FF19B1">
        <w:rPr>
          <w:lang w:val="en-IE"/>
        </w:rPr>
        <w:t xml:space="preserve">provided in section </w:t>
      </w:r>
      <w:r w:rsidR="001428DD" w:rsidRPr="00FF19B1">
        <w:rPr>
          <w:lang w:val="en-IE"/>
        </w:rPr>
        <w:fldChar w:fldCharType="begin"/>
      </w:r>
      <w:r w:rsidR="001428DD" w:rsidRPr="00FF19B1">
        <w:rPr>
          <w:lang w:val="en-IE"/>
        </w:rPr>
        <w:instrText xml:space="preserve"> REF _Ref17275032 \r \h  \* MERGEFORMAT </w:instrText>
      </w:r>
      <w:r w:rsidR="001428DD" w:rsidRPr="00FF19B1">
        <w:rPr>
          <w:lang w:val="en-IE"/>
        </w:rPr>
      </w:r>
      <w:r w:rsidR="001428DD" w:rsidRPr="00FF19B1">
        <w:rPr>
          <w:lang w:val="en-IE"/>
        </w:rPr>
        <w:fldChar w:fldCharType="separate"/>
      </w:r>
      <w:r w:rsidR="003911F1">
        <w:rPr>
          <w:lang w:val="en-IE"/>
        </w:rPr>
        <w:t>I.I.4</w:t>
      </w:r>
      <w:r w:rsidR="001428DD" w:rsidRPr="00FF19B1">
        <w:rPr>
          <w:lang w:val="en-IE"/>
        </w:rPr>
        <w:fldChar w:fldCharType="end"/>
      </w:r>
      <w:r w:rsidR="001428DD" w:rsidRPr="00FF19B1">
        <w:rPr>
          <w:lang w:val="en-IE"/>
        </w:rPr>
        <w:t xml:space="preserve">. </w:t>
      </w:r>
    </w:p>
    <w:p w14:paraId="71499C32" w14:textId="04D6E08B" w:rsidR="001428DD" w:rsidRPr="00FF19B1" w:rsidRDefault="001428DD" w:rsidP="000A4AC4">
      <w:pPr>
        <w:rPr>
          <w:szCs w:val="24"/>
          <w:lang w:val="en-IE" w:eastAsia="el-GR"/>
        </w:rPr>
      </w:pPr>
    </w:p>
    <w:p w14:paraId="2FFA232D" w14:textId="236E9CC1" w:rsidR="001428DD" w:rsidRPr="00FF19B1" w:rsidRDefault="001428DD" w:rsidP="001428DD">
      <w:pPr>
        <w:pStyle w:val="Heading2"/>
        <w:keepNext/>
        <w:rPr>
          <w:lang w:val="en-IE"/>
        </w:rPr>
      </w:pPr>
      <w:bookmarkStart w:id="3275" w:name="_Ref16520841"/>
      <w:bookmarkStart w:id="3276" w:name="_Toc17674035"/>
      <w:bookmarkStart w:id="3277" w:name="_Toc45648896"/>
      <w:bookmarkStart w:id="3278" w:name="_Toc68274311"/>
      <w:bookmarkStart w:id="3279" w:name="_Toc68274454"/>
      <w:bookmarkStart w:id="3280" w:name="_Toc69205339"/>
      <w:bookmarkStart w:id="3281" w:name="_Toc69724367"/>
      <w:bookmarkStart w:id="3282" w:name="_Toc97296427"/>
      <w:bookmarkStart w:id="3283" w:name="_Toc100068342"/>
      <w:bookmarkStart w:id="3284" w:name="_Toc172912693"/>
      <w:bookmarkStart w:id="3285" w:name="_Toc202266226"/>
      <w:r w:rsidRPr="00FF19B1">
        <w:rPr>
          <w:lang w:val="en-IE"/>
        </w:rPr>
        <w:t>Identification of “</w:t>
      </w:r>
      <w:r w:rsidR="00B11D41" w:rsidRPr="00FF19B1">
        <w:rPr>
          <w:lang w:val="en-IE"/>
        </w:rPr>
        <w:t>NCTS-P6</w:t>
      </w:r>
      <w:r w:rsidRPr="00FF19B1">
        <w:rPr>
          <w:lang w:val="en-IE"/>
        </w:rPr>
        <w:t>” NA operational mode in Common Domain</w:t>
      </w:r>
      <w:bookmarkEnd w:id="3275"/>
      <w:bookmarkEnd w:id="3276"/>
      <w:bookmarkEnd w:id="3277"/>
      <w:bookmarkEnd w:id="3278"/>
      <w:bookmarkEnd w:id="3279"/>
      <w:bookmarkEnd w:id="3280"/>
      <w:bookmarkEnd w:id="3281"/>
      <w:bookmarkEnd w:id="3282"/>
      <w:bookmarkEnd w:id="3283"/>
      <w:bookmarkEnd w:id="3284"/>
      <w:bookmarkEnd w:id="3285"/>
    </w:p>
    <w:p w14:paraId="2A243650" w14:textId="44CFB7EE" w:rsidR="001428DD" w:rsidRPr="00FF19B1" w:rsidRDefault="001428DD" w:rsidP="001428DD">
      <w:pPr>
        <w:pStyle w:val="Heading3"/>
        <w:tabs>
          <w:tab w:val="clear" w:pos="864"/>
        </w:tabs>
        <w:rPr>
          <w:lang w:val="en-IE"/>
        </w:rPr>
      </w:pPr>
      <w:bookmarkStart w:id="3286" w:name="_Ref15832230"/>
      <w:bookmarkStart w:id="3287" w:name="_Toc17674036"/>
      <w:bookmarkStart w:id="3288" w:name="_Ref18935123"/>
      <w:bookmarkStart w:id="3289" w:name="_Toc45648897"/>
      <w:bookmarkStart w:id="3290" w:name="_Toc68274312"/>
      <w:bookmarkStart w:id="3291" w:name="_Toc68274455"/>
      <w:bookmarkStart w:id="3292" w:name="_Toc69205340"/>
      <w:bookmarkStart w:id="3293" w:name="_Toc69724368"/>
      <w:bookmarkStart w:id="3294" w:name="_Toc97296428"/>
      <w:bookmarkStart w:id="3295" w:name="_Toc100068343"/>
      <w:bookmarkStart w:id="3296" w:name="_Toc172912694"/>
      <w:bookmarkStart w:id="3297" w:name="_Toc202266227"/>
      <w:r w:rsidRPr="00FF19B1">
        <w:rPr>
          <w:lang w:val="en-IE"/>
        </w:rPr>
        <w:t>Start of operations</w:t>
      </w:r>
      <w:bookmarkEnd w:id="3286"/>
      <w:r w:rsidRPr="00FF19B1">
        <w:rPr>
          <w:lang w:val="en-IE"/>
        </w:rPr>
        <w:t xml:space="preserve"> in the “</w:t>
      </w:r>
      <w:r w:rsidR="00E43F59" w:rsidRPr="00FF19B1">
        <w:rPr>
          <w:lang w:val="en-IE"/>
        </w:rPr>
        <w:t>NCTS-P6</w:t>
      </w:r>
      <w:r w:rsidRPr="00FF19B1">
        <w:rPr>
          <w:lang w:val="en-IE"/>
        </w:rPr>
        <w:t>” NA operational mode in Common Domain</w:t>
      </w:r>
      <w:bookmarkEnd w:id="3287"/>
      <w:bookmarkEnd w:id="3288"/>
      <w:bookmarkEnd w:id="3289"/>
      <w:bookmarkEnd w:id="3290"/>
      <w:bookmarkEnd w:id="3291"/>
      <w:bookmarkEnd w:id="3292"/>
      <w:bookmarkEnd w:id="3293"/>
      <w:bookmarkEnd w:id="3294"/>
      <w:bookmarkEnd w:id="3295"/>
      <w:bookmarkEnd w:id="3296"/>
      <w:bookmarkEnd w:id="3297"/>
    </w:p>
    <w:p w14:paraId="4A44610C" w14:textId="7F15FD5A" w:rsidR="001428DD" w:rsidRPr="00FF19B1" w:rsidRDefault="001428DD" w:rsidP="001428DD">
      <w:pPr>
        <w:rPr>
          <w:lang w:val="en-IE"/>
        </w:rPr>
      </w:pPr>
      <w:r w:rsidRPr="00FF19B1">
        <w:rPr>
          <w:lang w:val="en-IE"/>
        </w:rPr>
        <w:t>Each NA shall declare and maintain (when necessary) the start date of operations in the “</w:t>
      </w:r>
      <w:r w:rsidR="00605D92" w:rsidRPr="00FF19B1">
        <w:rPr>
          <w:lang w:val="en-IE"/>
        </w:rPr>
        <w:t>NCTS-P6</w:t>
      </w:r>
      <w:r w:rsidRPr="00FF19B1">
        <w:rPr>
          <w:lang w:val="en-IE"/>
        </w:rPr>
        <w:t xml:space="preserve">” operational mode in Common Domain. This information is critical for the operations during the </w:t>
      </w:r>
      <w:r w:rsidR="009146B0" w:rsidRPr="00FF19B1">
        <w:rPr>
          <w:lang w:val="en-IE"/>
        </w:rPr>
        <w:t>Transitional Period</w:t>
      </w:r>
      <w:r w:rsidRPr="00FF19B1">
        <w:rPr>
          <w:lang w:val="en-IE"/>
        </w:rPr>
        <w:t>.</w:t>
      </w:r>
    </w:p>
    <w:p w14:paraId="3C4BD5DD" w14:textId="77777777" w:rsidR="001428DD" w:rsidRPr="00FF19B1" w:rsidRDefault="001428DD" w:rsidP="001428DD">
      <w:pPr>
        <w:pStyle w:val="Heading3"/>
        <w:tabs>
          <w:tab w:val="clear" w:pos="864"/>
        </w:tabs>
        <w:rPr>
          <w:lang w:val="en-IE"/>
        </w:rPr>
      </w:pPr>
      <w:bookmarkStart w:id="3298" w:name="_Ref17624868"/>
      <w:bookmarkStart w:id="3299" w:name="_Toc17674037"/>
      <w:bookmarkStart w:id="3300" w:name="_Toc45648898"/>
      <w:bookmarkStart w:id="3301" w:name="_Toc68274313"/>
      <w:bookmarkStart w:id="3302" w:name="_Toc68274456"/>
      <w:bookmarkStart w:id="3303" w:name="_Toc69205341"/>
      <w:bookmarkStart w:id="3304" w:name="_Toc69724369"/>
      <w:bookmarkStart w:id="3305" w:name="_Toc97296429"/>
      <w:bookmarkStart w:id="3306" w:name="_Toc100068344"/>
      <w:bookmarkStart w:id="3307" w:name="_Toc172912695"/>
      <w:bookmarkStart w:id="3308" w:name="_Toc202266228"/>
      <w:r w:rsidRPr="00FF19B1">
        <w:rPr>
          <w:lang w:val="en-IE"/>
        </w:rPr>
        <w:t>Not implemented/supported functionality</w:t>
      </w:r>
      <w:bookmarkEnd w:id="3298"/>
      <w:bookmarkEnd w:id="3299"/>
      <w:bookmarkEnd w:id="3300"/>
      <w:bookmarkEnd w:id="3301"/>
      <w:bookmarkEnd w:id="3302"/>
      <w:bookmarkEnd w:id="3303"/>
      <w:bookmarkEnd w:id="3304"/>
      <w:bookmarkEnd w:id="3305"/>
      <w:bookmarkEnd w:id="3306"/>
      <w:bookmarkEnd w:id="3307"/>
      <w:bookmarkEnd w:id="3308"/>
    </w:p>
    <w:p w14:paraId="2E4FCBEF" w14:textId="2C7BC86A" w:rsidR="008C3B81" w:rsidRPr="00FF19B1" w:rsidRDefault="001428DD" w:rsidP="008C3B81">
      <w:pPr>
        <w:rPr>
          <w:lang w:val="en-IE"/>
        </w:rPr>
      </w:pPr>
      <w:r w:rsidRPr="00FF19B1">
        <w:rPr>
          <w:lang w:val="en-IE"/>
        </w:rPr>
        <w:t>Each NA running in the “</w:t>
      </w:r>
      <w:r w:rsidR="0052443B" w:rsidRPr="00FF19B1">
        <w:rPr>
          <w:lang w:val="en-IE"/>
        </w:rPr>
        <w:t>NCTS-P6</w:t>
      </w:r>
      <w:r w:rsidRPr="00FF19B1">
        <w:rPr>
          <w:lang w:val="en-IE"/>
        </w:rPr>
        <w:t>” NA operational mode in Common Domain must also declare any functionality not implemented/operated via the “Availability Management” in CS/MIS2.</w:t>
      </w:r>
      <w:r w:rsidR="00710D8F" w:rsidRPr="00FF19B1">
        <w:rPr>
          <w:lang w:val="en-IE"/>
        </w:rPr>
        <w:t xml:space="preserve"> </w:t>
      </w:r>
      <w:r w:rsidR="008C3B81" w:rsidRPr="00FF19B1">
        <w:rPr>
          <w:lang w:val="en-IE"/>
        </w:rPr>
        <w:t>The sending NCA, operating in the “NCTS-P6” NA operational mode in Common Domain, must check:</w:t>
      </w:r>
    </w:p>
    <w:p w14:paraId="70669E61" w14:textId="10E2E48E" w:rsidR="008C3B81" w:rsidRPr="00FF19B1" w:rsidRDefault="009146B0" w:rsidP="008C3B81">
      <w:pPr>
        <w:pStyle w:val="ListParagraph"/>
        <w:numPr>
          <w:ilvl w:val="0"/>
          <w:numId w:val="152"/>
        </w:numPr>
        <w:spacing w:before="60" w:after="60" w:line="276" w:lineRule="auto"/>
        <w:jc w:val="left"/>
        <w:rPr>
          <w:lang w:val="en-IE"/>
        </w:rPr>
      </w:pPr>
      <w:r w:rsidRPr="00FF19B1">
        <w:rPr>
          <w:lang w:val="en-IE"/>
        </w:rPr>
        <w:t>t</w:t>
      </w:r>
      <w:r w:rsidR="008C3B81" w:rsidRPr="00FF19B1">
        <w:rPr>
          <w:lang w:val="en-IE"/>
        </w:rPr>
        <w:t>he operational mode of NAs of receiving offices (</w:t>
      </w:r>
      <w:r w:rsidR="008C3B81" w:rsidRPr="00FF19B1">
        <w:rPr>
          <w:lang w:val="en-IE"/>
        </w:rPr>
        <w:fldChar w:fldCharType="begin"/>
      </w:r>
      <w:r w:rsidR="008C3B81" w:rsidRPr="00FF19B1">
        <w:rPr>
          <w:lang w:val="en-IE"/>
        </w:rPr>
        <w:instrText xml:space="preserve"> REF _Ref18935123 \r \h </w:instrText>
      </w:r>
      <w:r w:rsidR="008C3B81" w:rsidRPr="00FF19B1">
        <w:rPr>
          <w:lang w:val="en-IE"/>
        </w:rPr>
      </w:r>
      <w:r w:rsidR="008C3B81" w:rsidRPr="00FF19B1">
        <w:rPr>
          <w:lang w:val="en-IE"/>
        </w:rPr>
        <w:fldChar w:fldCharType="separate"/>
      </w:r>
      <w:r w:rsidR="003911F1">
        <w:rPr>
          <w:lang w:val="en-IE"/>
        </w:rPr>
        <w:t>IV.II.1</w:t>
      </w:r>
      <w:r w:rsidR="008C3B81" w:rsidRPr="00FF19B1">
        <w:rPr>
          <w:lang w:val="en-IE"/>
        </w:rPr>
        <w:fldChar w:fldCharType="end"/>
      </w:r>
      <w:r w:rsidR="008C3B81" w:rsidRPr="00FF19B1">
        <w:rPr>
          <w:lang w:val="en-IE"/>
        </w:rPr>
        <w:t>)</w:t>
      </w:r>
      <w:r w:rsidRPr="00FF19B1">
        <w:rPr>
          <w:lang w:val="en-IE"/>
        </w:rPr>
        <w:t>, and</w:t>
      </w:r>
    </w:p>
    <w:p w14:paraId="2BDF3DBA" w14:textId="3F00A757" w:rsidR="008C3B81" w:rsidRPr="00FF19B1" w:rsidRDefault="009146B0" w:rsidP="008C3B81">
      <w:pPr>
        <w:pStyle w:val="ListParagraph"/>
        <w:numPr>
          <w:ilvl w:val="0"/>
          <w:numId w:val="152"/>
        </w:numPr>
        <w:spacing w:before="60" w:after="60" w:line="276" w:lineRule="auto"/>
        <w:jc w:val="left"/>
        <w:rPr>
          <w:lang w:val="en-IE"/>
        </w:rPr>
      </w:pPr>
      <w:r w:rsidRPr="00FF19B1">
        <w:rPr>
          <w:lang w:val="en-IE"/>
        </w:rPr>
        <w:t>w</w:t>
      </w:r>
      <w:r w:rsidR="008C3B81" w:rsidRPr="00FF19B1">
        <w:rPr>
          <w:lang w:val="en-IE"/>
        </w:rPr>
        <w:t>hether a specific business service is implemented and ready to receive and process IEs</w:t>
      </w:r>
      <w:r w:rsidR="00492C5D" w:rsidRPr="00FF19B1">
        <w:rPr>
          <w:lang w:val="en-IE"/>
        </w:rPr>
        <w:t xml:space="preserve"> (as described in the next paragraph)</w:t>
      </w:r>
      <w:r w:rsidR="008C3B81" w:rsidRPr="00FF19B1">
        <w:rPr>
          <w:lang w:val="en-IE"/>
        </w:rPr>
        <w:t>.</w:t>
      </w:r>
    </w:p>
    <w:p w14:paraId="468DDBBF" w14:textId="6524C7D3" w:rsidR="004E1CF1" w:rsidRPr="00FF19B1" w:rsidRDefault="002F456F" w:rsidP="001428DD">
      <w:pPr>
        <w:rPr>
          <w:lang w:val="en-IE"/>
        </w:rPr>
      </w:pPr>
      <w:r w:rsidRPr="00FF19B1">
        <w:rPr>
          <w:lang w:val="en-IE"/>
        </w:rPr>
        <w:t xml:space="preserve">During the </w:t>
      </w:r>
      <w:r w:rsidR="009146B0" w:rsidRPr="00FF19B1">
        <w:rPr>
          <w:lang w:val="en-IE"/>
        </w:rPr>
        <w:t>Transitional Period</w:t>
      </w:r>
      <w:r w:rsidR="001428DD" w:rsidRPr="00FF19B1">
        <w:rPr>
          <w:lang w:val="en-IE"/>
        </w:rPr>
        <w:t xml:space="preserve">, the </w:t>
      </w:r>
      <w:r w:rsidR="001428DD" w:rsidRPr="00FF19B1">
        <w:rPr>
          <w:i/>
          <w:lang w:val="en-IE"/>
        </w:rPr>
        <w:t>Business service not implemented (System Unavailability Type “N”)</w:t>
      </w:r>
      <w:r w:rsidR="001428DD" w:rsidRPr="00FF19B1">
        <w:rPr>
          <w:lang w:val="en-IE"/>
        </w:rPr>
        <w:t xml:space="preserve"> shall be used for “specific” functionalities (if any) not </w:t>
      </w:r>
      <w:r w:rsidR="00087FF7" w:rsidRPr="00FF19B1">
        <w:rPr>
          <w:lang w:val="en-IE"/>
        </w:rPr>
        <w:t xml:space="preserve">yet </w:t>
      </w:r>
      <w:r w:rsidR="001428DD" w:rsidRPr="00FF19B1">
        <w:rPr>
          <w:lang w:val="en-IE"/>
        </w:rPr>
        <w:t>implemented by a pertinent NA in the scope of the “</w:t>
      </w:r>
      <w:r w:rsidR="00DE5615" w:rsidRPr="00FF19B1">
        <w:rPr>
          <w:lang w:val="en-IE"/>
        </w:rPr>
        <w:t>NCTS-P6</w:t>
      </w:r>
      <w:r w:rsidR="001428DD" w:rsidRPr="00FF19B1">
        <w:rPr>
          <w:lang w:val="en-IE"/>
        </w:rPr>
        <w:t>” phase. These functionalities cannot be any of functionalities/scenarios of the “</w:t>
      </w:r>
      <w:r w:rsidR="00DE5615" w:rsidRPr="00FF19B1">
        <w:rPr>
          <w:lang w:val="en-IE"/>
        </w:rPr>
        <w:t>NCTS-P6</w:t>
      </w:r>
      <w:r w:rsidR="001428DD" w:rsidRPr="00FF19B1">
        <w:rPr>
          <w:lang w:val="en-IE"/>
        </w:rPr>
        <w:t xml:space="preserve">” phase, guarantying the business continuity as defined in sub-section </w:t>
      </w:r>
      <w:r w:rsidR="001428DD" w:rsidRPr="00FF19B1">
        <w:rPr>
          <w:lang w:val="en-IE"/>
        </w:rPr>
        <w:fldChar w:fldCharType="begin"/>
      </w:r>
      <w:r w:rsidR="001428DD" w:rsidRPr="00FF19B1">
        <w:rPr>
          <w:lang w:val="en-IE"/>
        </w:rPr>
        <w:instrText xml:space="preserve"> REF _Ref18058712 \r \h </w:instrText>
      </w:r>
      <w:r w:rsidR="001428DD" w:rsidRPr="00FF19B1">
        <w:rPr>
          <w:lang w:val="en-IE"/>
        </w:rPr>
      </w:r>
      <w:r w:rsidR="001428DD" w:rsidRPr="00FF19B1">
        <w:rPr>
          <w:lang w:val="en-IE"/>
        </w:rPr>
        <w:fldChar w:fldCharType="separate"/>
      </w:r>
      <w:r w:rsidR="003911F1">
        <w:rPr>
          <w:lang w:val="en-IE"/>
        </w:rPr>
        <w:t>IV.III.1</w:t>
      </w:r>
      <w:r w:rsidR="001428DD" w:rsidRPr="00FF19B1">
        <w:rPr>
          <w:lang w:val="en-IE"/>
        </w:rPr>
        <w:fldChar w:fldCharType="end"/>
      </w:r>
      <w:r w:rsidR="001428DD" w:rsidRPr="00FF19B1">
        <w:rPr>
          <w:lang w:val="en-IE"/>
        </w:rPr>
        <w:t>. Finally, this unavailability must be declared before the start of operations</w:t>
      </w:r>
      <w:r w:rsidR="00487513" w:rsidRPr="00FF19B1">
        <w:rPr>
          <w:lang w:val="en-IE"/>
        </w:rPr>
        <w:t xml:space="preserve"> and </w:t>
      </w:r>
      <w:r w:rsidR="004E1CF1" w:rsidRPr="00FF19B1">
        <w:rPr>
          <w:lang w:val="en-IE"/>
        </w:rPr>
        <w:t xml:space="preserve">is </w:t>
      </w:r>
      <w:r w:rsidR="003F2E15" w:rsidRPr="00FF19B1">
        <w:rPr>
          <w:lang w:val="en-IE"/>
        </w:rPr>
        <w:t xml:space="preserve">valid until the end of the </w:t>
      </w:r>
      <w:r w:rsidR="009146B0" w:rsidRPr="00FF19B1">
        <w:rPr>
          <w:lang w:val="en-IE"/>
        </w:rPr>
        <w:t>Transitional Period</w:t>
      </w:r>
      <w:r w:rsidR="003F2E15" w:rsidRPr="00FF19B1">
        <w:rPr>
          <w:lang w:val="en-IE"/>
        </w:rPr>
        <w:t>.</w:t>
      </w:r>
    </w:p>
    <w:p w14:paraId="093DF662" w14:textId="6A201226" w:rsidR="001428DD" w:rsidRPr="00FF19B1" w:rsidRDefault="00C44293" w:rsidP="009146B0">
      <w:pPr>
        <w:ind w:left="720" w:hanging="720"/>
        <w:rPr>
          <w:i/>
          <w:iCs/>
          <w:lang w:val="en-IE"/>
        </w:rPr>
      </w:pPr>
      <w:r w:rsidRPr="00FF19B1">
        <w:rPr>
          <w:i/>
          <w:iCs/>
          <w:lang w:val="en-IE"/>
        </w:rPr>
        <w:lastRenderedPageBreak/>
        <w:t>NOTE:</w:t>
      </w:r>
      <w:r w:rsidR="009C2C03" w:rsidRPr="00FF19B1">
        <w:rPr>
          <w:i/>
          <w:iCs/>
          <w:lang w:val="en-IE"/>
        </w:rPr>
        <w:t xml:space="preserve"> </w:t>
      </w:r>
      <w:r w:rsidR="00487513" w:rsidRPr="00FF19B1">
        <w:rPr>
          <w:i/>
          <w:iCs/>
          <w:lang w:val="en-IE"/>
        </w:rPr>
        <w:t>After</w:t>
      </w:r>
      <w:r w:rsidR="001A125D" w:rsidRPr="00FF19B1">
        <w:rPr>
          <w:i/>
          <w:iCs/>
          <w:lang w:val="en-IE"/>
        </w:rPr>
        <w:t xml:space="preserve"> the end of the </w:t>
      </w:r>
      <w:r w:rsidR="009146B0" w:rsidRPr="00FF19B1">
        <w:rPr>
          <w:i/>
          <w:iCs/>
          <w:lang w:val="en-IE"/>
        </w:rPr>
        <w:t>Transitional Period</w:t>
      </w:r>
      <w:r w:rsidR="001A125D" w:rsidRPr="00FF19B1">
        <w:rPr>
          <w:i/>
          <w:iCs/>
          <w:lang w:val="en-IE"/>
        </w:rPr>
        <w:t>,</w:t>
      </w:r>
      <w:r w:rsidR="00DD761D" w:rsidRPr="00FF19B1">
        <w:rPr>
          <w:i/>
          <w:iCs/>
          <w:lang w:val="en-IE"/>
        </w:rPr>
        <w:t xml:space="preserve"> </w:t>
      </w:r>
      <w:r w:rsidR="001A125D" w:rsidRPr="00FF19B1">
        <w:rPr>
          <w:i/>
          <w:iCs/>
          <w:lang w:val="en-IE"/>
        </w:rPr>
        <w:t>all N</w:t>
      </w:r>
      <w:r w:rsidR="00C2511D" w:rsidRPr="00FF19B1">
        <w:rPr>
          <w:i/>
          <w:iCs/>
          <w:lang w:val="en-IE"/>
        </w:rPr>
        <w:t>A</w:t>
      </w:r>
      <w:r w:rsidR="001A125D" w:rsidRPr="00FF19B1">
        <w:rPr>
          <w:i/>
          <w:iCs/>
          <w:lang w:val="en-IE"/>
        </w:rPr>
        <w:t xml:space="preserve">s must be </w:t>
      </w:r>
      <w:r w:rsidR="005E0633" w:rsidRPr="00FF19B1">
        <w:rPr>
          <w:i/>
          <w:iCs/>
          <w:lang w:val="en-IE"/>
        </w:rPr>
        <w:t xml:space="preserve">NCTS-P6 </w:t>
      </w:r>
      <w:r w:rsidR="001A125D" w:rsidRPr="00FF19B1">
        <w:rPr>
          <w:i/>
          <w:iCs/>
          <w:lang w:val="en-IE"/>
        </w:rPr>
        <w:t>ready</w:t>
      </w:r>
      <w:r w:rsidR="00C2511D" w:rsidRPr="00FF19B1">
        <w:rPr>
          <w:i/>
          <w:iCs/>
          <w:lang w:val="en-IE"/>
        </w:rPr>
        <w:t xml:space="preserve"> with the minimum requirements</w:t>
      </w:r>
      <w:r w:rsidR="00287AC4" w:rsidRPr="00FF19B1">
        <w:rPr>
          <w:i/>
          <w:iCs/>
          <w:lang w:val="en-IE"/>
        </w:rPr>
        <w:t xml:space="preserve"> to operate in NCTS-P6</w:t>
      </w:r>
      <w:r w:rsidR="001428DD" w:rsidRPr="00FF19B1">
        <w:rPr>
          <w:i/>
          <w:iCs/>
          <w:lang w:val="en-IE"/>
        </w:rPr>
        <w:t>.</w:t>
      </w:r>
      <w:r w:rsidR="00142FBB" w:rsidRPr="00FF19B1">
        <w:rPr>
          <w:i/>
          <w:iCs/>
          <w:lang w:val="en-IE"/>
        </w:rPr>
        <w:t xml:space="preserve"> These minimum requirements </w:t>
      </w:r>
      <w:r w:rsidR="00AD7ADA" w:rsidRPr="00FF19B1">
        <w:rPr>
          <w:i/>
          <w:iCs/>
          <w:lang w:val="en-IE"/>
        </w:rPr>
        <w:t>are</w:t>
      </w:r>
      <w:r w:rsidR="00EB2426" w:rsidRPr="00FF19B1">
        <w:rPr>
          <w:i/>
          <w:iCs/>
          <w:lang w:val="en-IE"/>
        </w:rPr>
        <w:t xml:space="preserve"> defined in sub-sections </w:t>
      </w:r>
      <w:r w:rsidR="00CE7ECD" w:rsidRPr="00FF19B1">
        <w:rPr>
          <w:i/>
          <w:iCs/>
          <w:lang w:val="en-IE"/>
        </w:rPr>
        <w:fldChar w:fldCharType="begin"/>
      </w:r>
      <w:r w:rsidR="00CE7ECD" w:rsidRPr="00FF19B1">
        <w:rPr>
          <w:i/>
          <w:iCs/>
          <w:lang w:val="en-IE"/>
        </w:rPr>
        <w:instrText xml:space="preserve"> REF _Ref18058712 \r \h </w:instrText>
      </w:r>
      <w:r w:rsidRPr="00FF19B1">
        <w:rPr>
          <w:i/>
          <w:iCs/>
          <w:lang w:val="en-IE"/>
        </w:rPr>
        <w:instrText xml:space="preserve"> \* MERGEFORMAT </w:instrText>
      </w:r>
      <w:r w:rsidR="00CE7ECD" w:rsidRPr="00FF19B1">
        <w:rPr>
          <w:i/>
          <w:iCs/>
          <w:lang w:val="en-IE"/>
        </w:rPr>
      </w:r>
      <w:r w:rsidR="00CE7ECD" w:rsidRPr="00FF19B1">
        <w:rPr>
          <w:i/>
          <w:iCs/>
          <w:lang w:val="en-IE"/>
        </w:rPr>
        <w:fldChar w:fldCharType="separate"/>
      </w:r>
      <w:r w:rsidR="003911F1">
        <w:rPr>
          <w:i/>
          <w:iCs/>
          <w:lang w:val="en-IE"/>
        </w:rPr>
        <w:t>IV.III.1</w:t>
      </w:r>
      <w:r w:rsidR="00CE7ECD" w:rsidRPr="00FF19B1">
        <w:rPr>
          <w:i/>
          <w:iCs/>
          <w:lang w:val="en-IE"/>
        </w:rPr>
        <w:fldChar w:fldCharType="end"/>
      </w:r>
      <w:r w:rsidR="00CE7ECD" w:rsidRPr="00FF19B1">
        <w:rPr>
          <w:i/>
          <w:iCs/>
          <w:lang w:val="en-IE"/>
        </w:rPr>
        <w:t xml:space="preserve"> </w:t>
      </w:r>
      <w:r w:rsidR="002F456F" w:rsidRPr="00FF19B1">
        <w:rPr>
          <w:i/>
          <w:iCs/>
          <w:lang w:val="en-IE"/>
        </w:rPr>
        <w:t xml:space="preserve">&amp; </w:t>
      </w:r>
      <w:r w:rsidR="00C91472" w:rsidRPr="00FF19B1">
        <w:rPr>
          <w:i/>
          <w:iCs/>
          <w:lang w:val="en-IE"/>
        </w:rPr>
        <w:fldChar w:fldCharType="begin"/>
      </w:r>
      <w:r w:rsidR="00C91472" w:rsidRPr="00FF19B1">
        <w:rPr>
          <w:i/>
          <w:iCs/>
          <w:lang w:val="en-IE"/>
        </w:rPr>
        <w:instrText xml:space="preserve"> REF _Ref112078678 \r \h </w:instrText>
      </w:r>
      <w:r w:rsidRPr="00FF19B1">
        <w:rPr>
          <w:i/>
          <w:iCs/>
          <w:lang w:val="en-IE"/>
        </w:rPr>
        <w:instrText xml:space="preserve"> \* MERGEFORMAT </w:instrText>
      </w:r>
      <w:r w:rsidR="00C91472" w:rsidRPr="00FF19B1">
        <w:rPr>
          <w:i/>
          <w:iCs/>
          <w:lang w:val="en-IE"/>
        </w:rPr>
      </w:r>
      <w:r w:rsidR="00C91472" w:rsidRPr="00FF19B1">
        <w:rPr>
          <w:i/>
          <w:iCs/>
          <w:lang w:val="en-IE"/>
        </w:rPr>
        <w:fldChar w:fldCharType="separate"/>
      </w:r>
      <w:r w:rsidR="003911F1">
        <w:rPr>
          <w:i/>
          <w:iCs/>
          <w:lang w:val="en-IE"/>
        </w:rPr>
        <w:t>IV.III.2.2</w:t>
      </w:r>
      <w:r w:rsidR="00C91472" w:rsidRPr="00FF19B1">
        <w:rPr>
          <w:i/>
          <w:iCs/>
          <w:lang w:val="en-IE"/>
        </w:rPr>
        <w:fldChar w:fldCharType="end"/>
      </w:r>
      <w:r w:rsidR="002F456F" w:rsidRPr="00FF19B1">
        <w:rPr>
          <w:i/>
          <w:iCs/>
          <w:lang w:val="en-IE"/>
        </w:rPr>
        <w:t>.</w:t>
      </w:r>
      <w:r w:rsidR="00396E7C" w:rsidRPr="00FF19B1">
        <w:rPr>
          <w:i/>
          <w:iCs/>
          <w:lang w:val="en-IE"/>
        </w:rPr>
        <w:t xml:space="preserve"> </w:t>
      </w:r>
      <w:r w:rsidR="006576E1" w:rsidRPr="00FF19B1">
        <w:rPr>
          <w:i/>
          <w:iCs/>
          <w:lang w:val="en-IE"/>
        </w:rPr>
        <w:t xml:space="preserve">Additionally, </w:t>
      </w:r>
      <w:r w:rsidR="00FB5D68" w:rsidRPr="00FF19B1">
        <w:rPr>
          <w:b/>
          <w:bCs/>
          <w:i/>
          <w:iCs/>
          <w:lang w:val="en-IE"/>
        </w:rPr>
        <w:t xml:space="preserve">all </w:t>
      </w:r>
      <w:r w:rsidR="00ED1136" w:rsidRPr="00FF19B1">
        <w:rPr>
          <w:b/>
          <w:bCs/>
          <w:i/>
          <w:iCs/>
          <w:lang w:val="en-IE"/>
        </w:rPr>
        <w:t xml:space="preserve">NAs </w:t>
      </w:r>
      <w:r w:rsidR="009F20BC" w:rsidRPr="00FF19B1">
        <w:rPr>
          <w:b/>
          <w:bCs/>
          <w:i/>
          <w:iCs/>
          <w:lang w:val="en-IE"/>
        </w:rPr>
        <w:t xml:space="preserve">(Opt-In and Opt-Out) </w:t>
      </w:r>
      <w:r w:rsidR="00ED1136" w:rsidRPr="00FF19B1">
        <w:rPr>
          <w:b/>
          <w:bCs/>
          <w:i/>
          <w:iCs/>
          <w:lang w:val="en-IE"/>
        </w:rPr>
        <w:t xml:space="preserve">will </w:t>
      </w:r>
      <w:r w:rsidR="00C83B26" w:rsidRPr="00FF19B1">
        <w:rPr>
          <w:b/>
          <w:bCs/>
          <w:i/>
          <w:iCs/>
          <w:lang w:val="en-IE"/>
        </w:rPr>
        <w:t xml:space="preserve">also ensure </w:t>
      </w:r>
      <w:r w:rsidR="00ED1136" w:rsidRPr="00FF19B1">
        <w:rPr>
          <w:b/>
          <w:bCs/>
          <w:i/>
          <w:iCs/>
          <w:lang w:val="en-IE"/>
        </w:rPr>
        <w:t xml:space="preserve">seamless coordination of entry and transit formalities across </w:t>
      </w:r>
      <w:r w:rsidR="00A06A27" w:rsidRPr="00FF19B1">
        <w:rPr>
          <w:b/>
          <w:bCs/>
          <w:i/>
          <w:iCs/>
          <w:lang w:val="en-IE"/>
        </w:rPr>
        <w:t>N</w:t>
      </w:r>
      <w:r w:rsidR="00ED1136" w:rsidRPr="00FF19B1">
        <w:rPr>
          <w:b/>
          <w:bCs/>
          <w:i/>
          <w:iCs/>
          <w:lang w:val="en-IE"/>
        </w:rPr>
        <w:t xml:space="preserve">ational NCTS, and </w:t>
      </w:r>
      <w:r w:rsidR="00412E45" w:rsidRPr="00FF19B1">
        <w:rPr>
          <w:b/>
          <w:bCs/>
          <w:i/>
          <w:iCs/>
          <w:lang w:val="en-IE"/>
        </w:rPr>
        <w:t xml:space="preserve">National </w:t>
      </w:r>
      <w:r w:rsidR="00ED1136" w:rsidRPr="00FF19B1">
        <w:rPr>
          <w:b/>
          <w:bCs/>
          <w:i/>
          <w:iCs/>
          <w:lang w:val="en-IE"/>
        </w:rPr>
        <w:t>ICS2 applications.</w:t>
      </w:r>
      <w:r w:rsidR="00ED1136" w:rsidRPr="00FF19B1">
        <w:rPr>
          <w:i/>
          <w:iCs/>
          <w:lang w:val="en-IE"/>
        </w:rPr>
        <w:t xml:space="preserve"> </w:t>
      </w:r>
      <w:r w:rsidR="00EF6A8F" w:rsidRPr="00FF19B1">
        <w:rPr>
          <w:i/>
          <w:iCs/>
          <w:lang w:val="en-IE"/>
        </w:rPr>
        <w:t xml:space="preserve">In the framework of the ICS2, this aims to harmonize risk analysis, presentation, and control </w:t>
      </w:r>
      <w:r w:rsidR="000120C8" w:rsidRPr="00FF19B1">
        <w:rPr>
          <w:i/>
          <w:iCs/>
          <w:lang w:val="en-IE"/>
        </w:rPr>
        <w:t>procedures</w:t>
      </w:r>
      <w:r w:rsidR="00EF6A8F" w:rsidRPr="00FF19B1">
        <w:rPr>
          <w:i/>
          <w:iCs/>
          <w:lang w:val="en-IE"/>
        </w:rPr>
        <w:t>, improving efficiency and preserving the security of the transit movements</w:t>
      </w:r>
      <w:r w:rsidR="00364C79" w:rsidRPr="00FF19B1">
        <w:rPr>
          <w:i/>
          <w:iCs/>
          <w:lang w:val="en-IE"/>
        </w:rPr>
        <w:t xml:space="preserve"> in the NCTS-P6</w:t>
      </w:r>
      <w:r w:rsidR="00ED1136" w:rsidRPr="00FF19B1">
        <w:rPr>
          <w:i/>
          <w:iCs/>
          <w:lang w:val="en-IE"/>
        </w:rPr>
        <w:t>.</w:t>
      </w:r>
      <w:r w:rsidR="004143FC" w:rsidRPr="00FF19B1">
        <w:rPr>
          <w:i/>
          <w:iCs/>
          <w:lang w:val="en-IE"/>
        </w:rPr>
        <w:t xml:space="preserve"> </w:t>
      </w:r>
      <w:r w:rsidR="00DA5839" w:rsidRPr="00FF19B1">
        <w:rPr>
          <w:i/>
          <w:iCs/>
          <w:lang w:val="en-IE"/>
        </w:rPr>
        <w:t xml:space="preserve">Up until the end of the </w:t>
      </w:r>
      <w:r w:rsidR="009146B0" w:rsidRPr="00FF19B1">
        <w:rPr>
          <w:i/>
          <w:iCs/>
          <w:lang w:val="en-IE"/>
        </w:rPr>
        <w:t>Transitional Period</w:t>
      </w:r>
      <w:r w:rsidR="00DA5839" w:rsidRPr="00FF19B1">
        <w:rPr>
          <w:i/>
          <w:iCs/>
          <w:lang w:val="en-IE"/>
        </w:rPr>
        <w:t xml:space="preserve">, all NAs are </w:t>
      </w:r>
      <w:r w:rsidR="00B635F2" w:rsidRPr="00FF19B1">
        <w:rPr>
          <w:i/>
          <w:iCs/>
          <w:lang w:val="en-IE"/>
        </w:rPr>
        <w:t>obliged</w:t>
      </w:r>
      <w:r w:rsidR="00DA5839" w:rsidRPr="00FF19B1">
        <w:rPr>
          <w:i/>
          <w:iCs/>
          <w:lang w:val="en-IE"/>
        </w:rPr>
        <w:t xml:space="preserve"> to implement this </w:t>
      </w:r>
      <w:r w:rsidR="00DA5839" w:rsidRPr="00FF19B1">
        <w:rPr>
          <w:b/>
          <w:bCs/>
          <w:i/>
          <w:iCs/>
          <w:lang w:val="en-IE"/>
        </w:rPr>
        <w:t xml:space="preserve">integration of the transit and </w:t>
      </w:r>
      <w:r w:rsidR="009F0A5C" w:rsidRPr="00FF19B1">
        <w:rPr>
          <w:b/>
          <w:bCs/>
          <w:i/>
          <w:iCs/>
          <w:lang w:val="en-IE"/>
        </w:rPr>
        <w:t>entry</w:t>
      </w:r>
      <w:r w:rsidR="00DA5839" w:rsidRPr="00FF19B1">
        <w:rPr>
          <w:b/>
          <w:bCs/>
          <w:i/>
          <w:iCs/>
          <w:lang w:val="en-IE"/>
        </w:rPr>
        <w:t xml:space="preserve"> </w:t>
      </w:r>
      <w:r w:rsidR="009F0A5C" w:rsidRPr="00FF19B1">
        <w:rPr>
          <w:b/>
          <w:bCs/>
          <w:i/>
          <w:iCs/>
          <w:lang w:val="en-IE"/>
        </w:rPr>
        <w:t>formalities in their National Domain</w:t>
      </w:r>
      <w:r w:rsidR="00DA5839" w:rsidRPr="00FF19B1">
        <w:rPr>
          <w:i/>
          <w:iCs/>
          <w:lang w:val="en-IE"/>
        </w:rPr>
        <w:t>.</w:t>
      </w:r>
    </w:p>
    <w:p w14:paraId="2EB2370A" w14:textId="776AF2BA" w:rsidR="003B50C5" w:rsidRPr="00FF19B1" w:rsidRDefault="0099249D" w:rsidP="003B50C5">
      <w:pPr>
        <w:pStyle w:val="Heading3"/>
        <w:rPr>
          <w:lang w:val="en-IE"/>
        </w:rPr>
      </w:pPr>
      <w:bookmarkStart w:id="3309" w:name="_Ref111820006"/>
      <w:bookmarkStart w:id="3310" w:name="_Toc172912696"/>
      <w:bookmarkStart w:id="3311" w:name="_Toc202266229"/>
      <w:r w:rsidRPr="00FF19B1">
        <w:rPr>
          <w:lang w:val="en-IE"/>
        </w:rPr>
        <w:t>Recommend</w:t>
      </w:r>
      <w:r w:rsidR="003B50C5" w:rsidRPr="00FF19B1">
        <w:rPr>
          <w:lang w:val="en-IE"/>
        </w:rPr>
        <w:t xml:space="preserve">ations for the NA’s Opt-In </w:t>
      </w:r>
      <w:r w:rsidR="00BD2037" w:rsidRPr="00FF19B1">
        <w:rPr>
          <w:lang w:val="en-IE"/>
        </w:rPr>
        <w:t xml:space="preserve">Status </w:t>
      </w:r>
      <w:r w:rsidR="003B50C5" w:rsidRPr="00FF19B1">
        <w:rPr>
          <w:lang w:val="en-IE"/>
        </w:rPr>
        <w:t>Qualification Process</w:t>
      </w:r>
      <w:bookmarkEnd w:id="3309"/>
      <w:bookmarkEnd w:id="3310"/>
      <w:bookmarkEnd w:id="3311"/>
    </w:p>
    <w:p w14:paraId="70E83242" w14:textId="3CDE761C" w:rsidR="003B50C5" w:rsidRPr="00FF19B1" w:rsidRDefault="003B50C5" w:rsidP="003B50C5">
      <w:pPr>
        <w:rPr>
          <w:lang w:val="en-IE"/>
        </w:rPr>
      </w:pPr>
      <w:r w:rsidRPr="00FF19B1">
        <w:rPr>
          <w:lang w:val="en-IE"/>
        </w:rPr>
        <w:t xml:space="preserve">An Opt-In </w:t>
      </w:r>
      <w:r w:rsidR="005E058B" w:rsidRPr="00FF19B1">
        <w:rPr>
          <w:lang w:val="en-IE"/>
        </w:rPr>
        <w:t xml:space="preserve">NA under the “NCTS-P6” operational mode </w:t>
      </w:r>
      <w:r w:rsidRPr="00FF19B1">
        <w:rPr>
          <w:lang w:val="en-IE"/>
        </w:rPr>
        <w:t xml:space="preserve">is enabled to receive transit declarations with ENS Particulars from the </w:t>
      </w:r>
      <w:r w:rsidR="00B950CB" w:rsidRPr="00FF19B1">
        <w:rPr>
          <w:lang w:val="en-IE"/>
        </w:rPr>
        <w:t>Holder of the Transit Procedure</w:t>
      </w:r>
      <w:r w:rsidRPr="00FF19B1">
        <w:rPr>
          <w:lang w:val="en-IE"/>
        </w:rPr>
        <w:t xml:space="preserve"> and subsequently send on their behalf the ENS filing to </w:t>
      </w:r>
      <w:r w:rsidR="00E8288C" w:rsidRPr="00FF19B1">
        <w:rPr>
          <w:lang w:val="en-IE"/>
        </w:rPr>
        <w:t>ICS2-CR</w:t>
      </w:r>
      <w:r w:rsidRPr="00FF19B1">
        <w:rPr>
          <w:lang w:val="en-IE"/>
        </w:rPr>
        <w:t xml:space="preserve"> through</w:t>
      </w:r>
      <w:r w:rsidR="00765E24" w:rsidRPr="00FF19B1">
        <w:rPr>
          <w:lang w:val="en-IE"/>
        </w:rPr>
        <w:t xml:space="preserve"> ieCA/TED</w:t>
      </w:r>
      <w:r w:rsidR="006E550C" w:rsidRPr="00FF19B1">
        <w:rPr>
          <w:lang w:val="en-IE"/>
        </w:rPr>
        <w:t xml:space="preserve"> and handle all other relevant communications from/to </w:t>
      </w:r>
      <w:r w:rsidR="00E8288C" w:rsidRPr="00FF19B1">
        <w:rPr>
          <w:lang w:val="en-IE"/>
        </w:rPr>
        <w:t>ICS2-CR</w:t>
      </w:r>
      <w:r w:rsidR="006E550C" w:rsidRPr="00FF19B1">
        <w:rPr>
          <w:lang w:val="en-IE"/>
        </w:rPr>
        <w:t xml:space="preserve"> (through</w:t>
      </w:r>
      <w:r w:rsidR="00765E24" w:rsidRPr="00FF19B1">
        <w:rPr>
          <w:lang w:val="en-IE"/>
        </w:rPr>
        <w:t xml:space="preserve"> ieCA/TED</w:t>
      </w:r>
      <w:r w:rsidR="006E550C" w:rsidRPr="00FF19B1">
        <w:rPr>
          <w:lang w:val="en-IE"/>
        </w:rPr>
        <w:t xml:space="preserve">) as described in section </w:t>
      </w:r>
      <w:r w:rsidR="006E550C" w:rsidRPr="00FF19B1">
        <w:rPr>
          <w:lang w:val="en-IE"/>
        </w:rPr>
        <w:fldChar w:fldCharType="begin"/>
      </w:r>
      <w:r w:rsidR="006E550C" w:rsidRPr="00FF19B1">
        <w:rPr>
          <w:lang w:val="en-IE"/>
        </w:rPr>
        <w:instrText xml:space="preserve"> REF _Ref100378764 \r \h </w:instrText>
      </w:r>
      <w:r w:rsidR="006E550C" w:rsidRPr="00FF19B1">
        <w:rPr>
          <w:lang w:val="en-IE"/>
        </w:rPr>
      </w:r>
      <w:r w:rsidR="006E550C" w:rsidRPr="00FF19B1">
        <w:rPr>
          <w:lang w:val="en-IE"/>
        </w:rPr>
        <w:fldChar w:fldCharType="separate"/>
      </w:r>
      <w:r w:rsidR="003911F1">
        <w:rPr>
          <w:lang w:val="en-IE"/>
        </w:rPr>
        <w:t>III.III</w:t>
      </w:r>
      <w:r w:rsidR="006E550C" w:rsidRPr="00FF19B1">
        <w:rPr>
          <w:lang w:val="en-IE"/>
        </w:rPr>
        <w:fldChar w:fldCharType="end"/>
      </w:r>
      <w:r w:rsidRPr="00FF19B1">
        <w:rPr>
          <w:lang w:val="en-IE"/>
        </w:rPr>
        <w:t xml:space="preserve">. To accomplish this, the following </w:t>
      </w:r>
      <w:r w:rsidR="00B950CB" w:rsidRPr="00FF19B1">
        <w:rPr>
          <w:lang w:val="en-IE"/>
        </w:rPr>
        <w:fldChar w:fldCharType="begin"/>
      </w:r>
      <w:r w:rsidR="00B950CB" w:rsidRPr="00FF19B1">
        <w:rPr>
          <w:lang w:val="en-IE"/>
        </w:rPr>
        <w:instrText xml:space="preserve"> REF _Ref111806765 \h </w:instrText>
      </w:r>
      <w:r w:rsidR="00B950CB" w:rsidRPr="00FF19B1">
        <w:rPr>
          <w:lang w:val="en-IE"/>
        </w:rPr>
      </w:r>
      <w:r w:rsidR="00B950CB" w:rsidRPr="00FF19B1">
        <w:rPr>
          <w:lang w:val="en-IE"/>
        </w:rPr>
        <w:fldChar w:fldCharType="separate"/>
      </w:r>
      <w:r w:rsidR="003911F1" w:rsidRPr="00FF19B1">
        <w:rPr>
          <w:lang w:val="en-IE"/>
        </w:rPr>
        <w:t xml:space="preserve">Figure </w:t>
      </w:r>
      <w:r w:rsidR="003911F1">
        <w:rPr>
          <w:noProof/>
          <w:lang w:val="en-IE"/>
        </w:rPr>
        <w:t>184</w:t>
      </w:r>
      <w:r w:rsidR="00B950CB" w:rsidRPr="00FF19B1">
        <w:rPr>
          <w:lang w:val="en-IE"/>
        </w:rPr>
        <w:fldChar w:fldCharType="end"/>
      </w:r>
      <w:r w:rsidRPr="00FF19B1">
        <w:rPr>
          <w:lang w:val="en-IE"/>
        </w:rPr>
        <w:t xml:space="preserve"> outlines the </w:t>
      </w:r>
      <w:r w:rsidR="005E058B" w:rsidRPr="00FF19B1">
        <w:rPr>
          <w:lang w:val="en-IE"/>
        </w:rPr>
        <w:t xml:space="preserve">split of </w:t>
      </w:r>
      <w:r w:rsidRPr="00FF19B1">
        <w:rPr>
          <w:lang w:val="en-IE"/>
        </w:rPr>
        <w:t xml:space="preserve">activities (as a pure recommendation) to be carried out by </w:t>
      </w:r>
      <w:r w:rsidR="006E550C" w:rsidRPr="00FF19B1">
        <w:rPr>
          <w:lang w:val="en-IE"/>
        </w:rPr>
        <w:t xml:space="preserve">candidate </w:t>
      </w:r>
      <w:r w:rsidRPr="00FF19B1">
        <w:rPr>
          <w:lang w:val="en-IE"/>
        </w:rPr>
        <w:t xml:space="preserve">NAs </w:t>
      </w:r>
      <w:r w:rsidRPr="00FF19B1">
        <w:rPr>
          <w:b/>
          <w:bCs/>
          <w:lang w:val="en-IE"/>
        </w:rPr>
        <w:t xml:space="preserve">before the end of the </w:t>
      </w:r>
      <w:r w:rsidR="009146B0" w:rsidRPr="00FF19B1">
        <w:rPr>
          <w:b/>
          <w:bCs/>
          <w:lang w:val="en-IE"/>
        </w:rPr>
        <w:t>Transitional Period</w:t>
      </w:r>
      <w:r w:rsidR="00900F77" w:rsidRPr="00FF19B1">
        <w:rPr>
          <w:lang w:val="en-IE"/>
        </w:rPr>
        <w:t>,</w:t>
      </w:r>
      <w:r w:rsidR="005E058B" w:rsidRPr="00FF19B1">
        <w:rPr>
          <w:lang w:val="en-IE"/>
        </w:rPr>
        <w:t xml:space="preserve"> so as the NA under the “NCTS-P6” operational mode to be qualified as Opt-In</w:t>
      </w:r>
      <w:r w:rsidRPr="00FF19B1">
        <w:rPr>
          <w:lang w:val="en-IE"/>
        </w:rPr>
        <w:t>.</w:t>
      </w:r>
    </w:p>
    <w:p w14:paraId="4E8EB052" w14:textId="7B171465" w:rsidR="00BD2037" w:rsidRPr="00FF19B1" w:rsidRDefault="00BD2037" w:rsidP="00BD2037">
      <w:pPr>
        <w:rPr>
          <w:lang w:val="en-IE"/>
        </w:rPr>
      </w:pPr>
      <w:r w:rsidRPr="00FF19B1">
        <w:rPr>
          <w:noProof/>
          <w:lang w:val="en-IE"/>
        </w:rPr>
        <w:drawing>
          <wp:inline distT="0" distB="0" distL="0" distR="0" wp14:anchorId="7C421E54" wp14:editId="2D90F431">
            <wp:extent cx="5732145" cy="2192020"/>
            <wp:effectExtent l="0" t="0" r="1905" b="0"/>
            <wp:docPr id="1721692473" name="Picture 1721692473">
              <a:extLst xmlns:a="http://schemas.openxmlformats.org/drawingml/2006/main">
                <a:ext uri="{FF2B5EF4-FFF2-40B4-BE49-F238E27FC236}">
                  <a16:creationId xmlns:a16="http://schemas.microsoft.com/office/drawing/2014/main" id="{D141E7CA-079B-4C4A-B7D3-9E9A7FAAA153}"/>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5">
                      <a:extLst>
                        <a:ext uri="{FF2B5EF4-FFF2-40B4-BE49-F238E27FC236}">
                          <a16:creationId xmlns:a16="http://schemas.microsoft.com/office/drawing/2014/main" id="{D141E7CA-079B-4C4A-B7D3-9E9A7FAAA153}"/>
                        </a:ext>
                      </a:extLst>
                    </pic:cNvPr>
                    <pic:cNvPicPr>
                      <a:picLocks noChangeAspect="1"/>
                    </pic:cNvPicPr>
                  </pic:nvPicPr>
                  <pic:blipFill>
                    <a:blip r:embed="rId274"/>
                    <a:stretch>
                      <a:fillRect/>
                    </a:stretch>
                  </pic:blipFill>
                  <pic:spPr>
                    <a:xfrm>
                      <a:off x="0" y="0"/>
                      <a:ext cx="5732145" cy="2192020"/>
                    </a:xfrm>
                    <a:prstGeom prst="rect">
                      <a:avLst/>
                    </a:prstGeom>
                  </pic:spPr>
                </pic:pic>
              </a:graphicData>
            </a:graphic>
          </wp:inline>
        </w:drawing>
      </w:r>
    </w:p>
    <w:p w14:paraId="4CD6325A" w14:textId="19284B0D" w:rsidR="008B1335" w:rsidRPr="00FF19B1" w:rsidRDefault="00BD2037" w:rsidP="004B1E9F">
      <w:pPr>
        <w:pStyle w:val="Caption"/>
        <w:rPr>
          <w:lang w:val="en-IE"/>
        </w:rPr>
      </w:pPr>
      <w:bookmarkStart w:id="3312" w:name="_Ref111806765"/>
      <w:bookmarkStart w:id="3313" w:name="_Toc172912932"/>
      <w:bookmarkStart w:id="3314" w:name="_Toc202266460"/>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184</w:t>
      </w:r>
      <w:r w:rsidRPr="00FF19B1">
        <w:rPr>
          <w:lang w:val="en-IE"/>
        </w:rPr>
        <w:fldChar w:fldCharType="end"/>
      </w:r>
      <w:bookmarkEnd w:id="3312"/>
      <w:r w:rsidRPr="00FF19B1">
        <w:rPr>
          <w:lang w:val="en-IE"/>
        </w:rPr>
        <w:t>: Recommend</w:t>
      </w:r>
      <w:r w:rsidR="0091001A" w:rsidRPr="00FF19B1">
        <w:rPr>
          <w:lang w:val="en-IE"/>
        </w:rPr>
        <w:t>ed</w:t>
      </w:r>
      <w:r w:rsidRPr="00FF19B1">
        <w:rPr>
          <w:lang w:val="en-IE"/>
        </w:rPr>
        <w:t xml:space="preserve"> Method for the Qualification of an NA to be </w:t>
      </w:r>
      <w:r w:rsidR="003D28F4" w:rsidRPr="00FF19B1">
        <w:rPr>
          <w:lang w:val="en-IE"/>
        </w:rPr>
        <w:t xml:space="preserve">classified as </w:t>
      </w:r>
      <w:r w:rsidRPr="00FF19B1">
        <w:rPr>
          <w:lang w:val="en-IE"/>
        </w:rPr>
        <w:t>Opt-In</w:t>
      </w:r>
      <w:r w:rsidR="004037B9" w:rsidRPr="00FF19B1">
        <w:rPr>
          <w:lang w:val="en-IE"/>
        </w:rPr>
        <w:t xml:space="preserve"> or Opt-Out</w:t>
      </w:r>
      <w:bookmarkEnd w:id="3313"/>
      <w:bookmarkEnd w:id="3314"/>
    </w:p>
    <w:p w14:paraId="54545D6E" w14:textId="1807B0E9" w:rsidR="0030488B" w:rsidRPr="00FF19B1" w:rsidRDefault="0030488B" w:rsidP="0030488B">
      <w:pPr>
        <w:rPr>
          <w:lang w:val="en-IE"/>
        </w:rPr>
      </w:pPr>
      <w:r w:rsidRPr="00FF19B1">
        <w:rPr>
          <w:lang w:val="en-IE"/>
        </w:rPr>
        <w:t>In the formally approved NCTS-P6 Vision Document</w:t>
      </w:r>
      <w:r w:rsidR="00A0567E" w:rsidRPr="00FF19B1">
        <w:rPr>
          <w:lang w:val="en-IE"/>
        </w:rPr>
        <w:t xml:space="preserve"> [</w:t>
      </w:r>
      <w:r w:rsidR="00A0567E" w:rsidRPr="00FF19B1">
        <w:rPr>
          <w:lang w:val="en-IE"/>
        </w:rPr>
        <w:fldChar w:fldCharType="begin"/>
      </w:r>
      <w:r w:rsidR="00A0567E" w:rsidRPr="00FF19B1">
        <w:rPr>
          <w:lang w:val="en-IE"/>
        </w:rPr>
        <w:instrText xml:space="preserve"> REF R9 \h </w:instrText>
      </w:r>
      <w:r w:rsidR="00A0567E" w:rsidRPr="00FF19B1">
        <w:rPr>
          <w:lang w:val="en-IE"/>
        </w:rPr>
      </w:r>
      <w:r w:rsidR="00A0567E" w:rsidRPr="00FF19B1">
        <w:rPr>
          <w:lang w:val="en-IE"/>
        </w:rPr>
        <w:fldChar w:fldCharType="separate"/>
      </w:r>
      <w:r w:rsidR="003911F1" w:rsidRPr="00FF19B1">
        <w:rPr>
          <w:szCs w:val="24"/>
          <w:lang w:val="en-IE"/>
        </w:rPr>
        <w:t>R</w:t>
      </w:r>
      <w:r w:rsidR="003911F1">
        <w:rPr>
          <w:noProof/>
          <w:szCs w:val="24"/>
          <w:lang w:val="en-IE"/>
        </w:rPr>
        <w:t>8</w:t>
      </w:r>
      <w:r w:rsidR="00A0567E" w:rsidRPr="00FF19B1">
        <w:rPr>
          <w:lang w:val="en-IE"/>
        </w:rPr>
        <w:fldChar w:fldCharType="end"/>
      </w:r>
      <w:r w:rsidR="00A0567E" w:rsidRPr="00FF19B1">
        <w:rPr>
          <w:lang w:val="en-IE"/>
        </w:rPr>
        <w:t xml:space="preserve">] </w:t>
      </w:r>
      <w:r w:rsidRPr="00FF19B1">
        <w:rPr>
          <w:lang w:val="en-IE"/>
        </w:rPr>
        <w:t>aiming at ensuring business continuity of operations among NA</w:t>
      </w:r>
      <w:r w:rsidR="00400100" w:rsidRPr="00FF19B1">
        <w:rPr>
          <w:lang w:val="en-IE"/>
        </w:rPr>
        <w:t>s,</w:t>
      </w:r>
      <w:r w:rsidRPr="00FF19B1">
        <w:rPr>
          <w:lang w:val="en-IE"/>
        </w:rPr>
        <w:t xml:space="preserve"> the Transition is recommended to be implemented in two parts.</w:t>
      </w:r>
    </w:p>
    <w:p w14:paraId="43911FB3" w14:textId="768FA8CE" w:rsidR="0030488B" w:rsidRPr="00FF19B1" w:rsidRDefault="004D4CCD" w:rsidP="0030488B">
      <w:pPr>
        <w:rPr>
          <w:lang w:val="en-IE"/>
        </w:rPr>
      </w:pPr>
      <w:r w:rsidRPr="00FF19B1">
        <w:rPr>
          <w:lang w:val="en-IE"/>
        </w:rPr>
        <w:t>For the “Opt-</w:t>
      </w:r>
      <w:r w:rsidR="007021B9" w:rsidRPr="00FF19B1">
        <w:rPr>
          <w:lang w:val="en-IE"/>
        </w:rPr>
        <w:t>Out</w:t>
      </w:r>
      <w:r w:rsidRPr="00FF19B1">
        <w:rPr>
          <w:lang w:val="en-IE"/>
        </w:rPr>
        <w:t>” NAs, the requirement is to support the minimum data adjustments to the NCTS-P6 transit declarations. It depends on the National strategy if they continue accepting customs transit declarations with ENS particulars. At the same time, the Opt-</w:t>
      </w:r>
      <w:r w:rsidR="007021B9" w:rsidRPr="00FF19B1">
        <w:rPr>
          <w:lang w:val="en-IE"/>
        </w:rPr>
        <w:t>Out</w:t>
      </w:r>
      <w:r w:rsidRPr="00FF19B1">
        <w:rPr>
          <w:lang w:val="en-IE"/>
        </w:rPr>
        <w:t xml:space="preserve"> NAs will ensure synchroni</w:t>
      </w:r>
      <w:r w:rsidR="00752539" w:rsidRPr="00FF19B1">
        <w:rPr>
          <w:lang w:val="en-IE"/>
        </w:rPr>
        <w:t>s</w:t>
      </w:r>
      <w:r w:rsidRPr="00FF19B1">
        <w:rPr>
          <w:lang w:val="en-IE"/>
        </w:rPr>
        <w:t>ation of presentation and control processes for entry and Transit formalities through NCTS, ICS2 and National applications</w:t>
      </w:r>
      <w:r w:rsidR="0030488B" w:rsidRPr="00FF19B1">
        <w:rPr>
          <w:lang w:val="en-IE"/>
        </w:rPr>
        <w:t>.</w:t>
      </w:r>
    </w:p>
    <w:p w14:paraId="6782D8B9" w14:textId="6BFB3CB1" w:rsidR="004037B9" w:rsidRPr="00FF19B1" w:rsidRDefault="00B60895" w:rsidP="0030488B">
      <w:pPr>
        <w:rPr>
          <w:lang w:val="en-IE"/>
        </w:rPr>
      </w:pPr>
      <w:r w:rsidRPr="00FF19B1">
        <w:rPr>
          <w:lang w:val="en-IE"/>
        </w:rPr>
        <w:t>However, the NAs need to implement Parts 1 and 2 in their NTA</w:t>
      </w:r>
      <w:r w:rsidR="00A9513F" w:rsidRPr="00FF19B1">
        <w:rPr>
          <w:lang w:val="en-IE"/>
        </w:rPr>
        <w:t>s</w:t>
      </w:r>
      <w:r w:rsidRPr="00FF19B1">
        <w:rPr>
          <w:lang w:val="en-IE"/>
        </w:rPr>
        <w:t xml:space="preserve"> to become Opt-In</w:t>
      </w:r>
      <w:r w:rsidR="0030488B" w:rsidRPr="00FF19B1">
        <w:rPr>
          <w:lang w:val="en-IE"/>
        </w:rPr>
        <w:t>. Essentially, this means that they could split the activities time</w:t>
      </w:r>
      <w:r w:rsidR="003C0F10" w:rsidRPr="00FF19B1">
        <w:rPr>
          <w:lang w:val="en-IE"/>
        </w:rPr>
        <w:t xml:space="preserve"> </w:t>
      </w:r>
      <w:r w:rsidR="0030488B" w:rsidRPr="00FF19B1">
        <w:rPr>
          <w:lang w:val="en-IE"/>
        </w:rPr>
        <w:t xml:space="preserve">wise to implement first the reception of the transit declaration with ENS Particulars (Part </w:t>
      </w:r>
      <w:r w:rsidR="001179E5" w:rsidRPr="00FF19B1">
        <w:rPr>
          <w:lang w:val="en-IE"/>
        </w:rPr>
        <w:t>1</w:t>
      </w:r>
      <w:r w:rsidR="0030488B" w:rsidRPr="00FF19B1">
        <w:rPr>
          <w:lang w:val="en-IE"/>
        </w:rPr>
        <w:t>) from their Traders and</w:t>
      </w:r>
      <w:r w:rsidR="002F168F" w:rsidRPr="00FF19B1">
        <w:rPr>
          <w:lang w:val="en-IE"/>
        </w:rPr>
        <w:t>,</w:t>
      </w:r>
      <w:r w:rsidR="0030488B" w:rsidRPr="00FF19B1">
        <w:rPr>
          <w:lang w:val="en-IE"/>
        </w:rPr>
        <w:t xml:space="preserve"> at a </w:t>
      </w:r>
      <w:r w:rsidR="0030488B" w:rsidRPr="00FF19B1">
        <w:rPr>
          <w:lang w:val="en-IE"/>
        </w:rPr>
        <w:lastRenderedPageBreak/>
        <w:t>later stage</w:t>
      </w:r>
      <w:r w:rsidR="00052310" w:rsidRPr="00FF19B1">
        <w:rPr>
          <w:lang w:val="en-IE"/>
        </w:rPr>
        <w:t>,</w:t>
      </w:r>
      <w:r w:rsidR="0030488B" w:rsidRPr="00FF19B1">
        <w:rPr>
          <w:lang w:val="en-IE"/>
        </w:rPr>
        <w:t xml:space="preserve"> to activate the interface with</w:t>
      </w:r>
      <w:r w:rsidR="00765E24" w:rsidRPr="00FF19B1">
        <w:rPr>
          <w:lang w:val="en-IE"/>
        </w:rPr>
        <w:t xml:space="preserve"> ieCA/TED</w:t>
      </w:r>
      <w:r w:rsidR="0030488B" w:rsidRPr="00FF19B1">
        <w:rPr>
          <w:lang w:val="en-IE"/>
        </w:rPr>
        <w:t xml:space="preserve"> in order to exchange messages with </w:t>
      </w:r>
      <w:r w:rsidR="00E8288C" w:rsidRPr="00FF19B1">
        <w:rPr>
          <w:lang w:val="en-IE"/>
        </w:rPr>
        <w:t>ICS2-CR</w:t>
      </w:r>
      <w:r w:rsidR="0030488B" w:rsidRPr="00FF19B1">
        <w:rPr>
          <w:lang w:val="en-IE"/>
        </w:rPr>
        <w:t xml:space="preserve"> (Part </w:t>
      </w:r>
      <w:r w:rsidR="001179E5" w:rsidRPr="00FF19B1">
        <w:rPr>
          <w:lang w:val="en-IE"/>
        </w:rPr>
        <w:t>2</w:t>
      </w:r>
      <w:r w:rsidR="0030488B" w:rsidRPr="00FF19B1">
        <w:rPr>
          <w:lang w:val="en-IE"/>
        </w:rPr>
        <w:t xml:space="preserve">) as described in section </w:t>
      </w:r>
      <w:r w:rsidR="0030488B" w:rsidRPr="00FF19B1">
        <w:rPr>
          <w:lang w:val="en-IE"/>
        </w:rPr>
        <w:fldChar w:fldCharType="begin"/>
      </w:r>
      <w:r w:rsidR="0030488B" w:rsidRPr="00FF19B1">
        <w:rPr>
          <w:lang w:val="en-IE"/>
        </w:rPr>
        <w:instrText xml:space="preserve"> REF _Ref100378764 \r \h </w:instrText>
      </w:r>
      <w:r w:rsidR="0030488B" w:rsidRPr="00FF19B1">
        <w:rPr>
          <w:lang w:val="en-IE"/>
        </w:rPr>
      </w:r>
      <w:r w:rsidR="0030488B" w:rsidRPr="00FF19B1">
        <w:rPr>
          <w:lang w:val="en-IE"/>
        </w:rPr>
        <w:fldChar w:fldCharType="separate"/>
      </w:r>
      <w:r w:rsidR="003911F1">
        <w:rPr>
          <w:lang w:val="en-IE"/>
        </w:rPr>
        <w:t>III.III</w:t>
      </w:r>
      <w:r w:rsidR="0030488B" w:rsidRPr="00FF19B1">
        <w:rPr>
          <w:lang w:val="en-IE"/>
        </w:rPr>
        <w:fldChar w:fldCharType="end"/>
      </w:r>
      <w:r w:rsidR="0030488B" w:rsidRPr="00FF19B1">
        <w:rPr>
          <w:lang w:val="en-IE"/>
        </w:rPr>
        <w:t>.</w:t>
      </w:r>
    </w:p>
    <w:p w14:paraId="20B13694" w14:textId="61525FF1" w:rsidR="001A0E30" w:rsidRPr="00FF19B1" w:rsidRDefault="004037B9" w:rsidP="001A0E30">
      <w:pPr>
        <w:rPr>
          <w:i/>
          <w:iCs/>
          <w:lang w:val="en-IE"/>
        </w:rPr>
      </w:pPr>
      <w:r w:rsidRPr="00FF19B1">
        <w:rPr>
          <w:i/>
          <w:iCs/>
          <w:lang w:val="en-IE"/>
        </w:rPr>
        <w:t xml:space="preserve">NOTE: </w:t>
      </w:r>
      <w:r w:rsidR="001A0E30" w:rsidRPr="00FF19B1">
        <w:rPr>
          <w:i/>
          <w:iCs/>
          <w:lang w:val="en-IE"/>
        </w:rPr>
        <w:t xml:space="preserve">The ENS filing can be performed on behalf of the Holder of the Transit Procedure by another Opt-In NA (that is not Customs Office of First Entry - COFE) that has the role of the Office of Departure, only if </w:t>
      </w:r>
    </w:p>
    <w:p w14:paraId="49878696" w14:textId="7DBF90F7" w:rsidR="001A0E30" w:rsidRPr="00FF19B1" w:rsidRDefault="001A0E30" w:rsidP="00833A60">
      <w:pPr>
        <w:pStyle w:val="ListParagraph"/>
        <w:numPr>
          <w:ilvl w:val="0"/>
          <w:numId w:val="173"/>
        </w:numPr>
        <w:rPr>
          <w:i/>
          <w:iCs/>
          <w:lang w:val="en-IE"/>
        </w:rPr>
      </w:pPr>
      <w:r w:rsidRPr="00FF19B1">
        <w:rPr>
          <w:i/>
          <w:iCs/>
          <w:lang w:val="en-IE"/>
        </w:rPr>
        <w:t xml:space="preserve">the Customs Office of First Entry (COFE) is an Office of Transit in NCTS (and where the ENS filing is addressed) and </w:t>
      </w:r>
    </w:p>
    <w:p w14:paraId="765EC3D6" w14:textId="03616D22" w:rsidR="001A0E30" w:rsidRPr="00FF19B1" w:rsidRDefault="001A0E30" w:rsidP="00833A60">
      <w:pPr>
        <w:pStyle w:val="ListParagraph"/>
        <w:numPr>
          <w:ilvl w:val="0"/>
          <w:numId w:val="173"/>
        </w:numPr>
        <w:rPr>
          <w:i/>
          <w:iCs/>
          <w:lang w:val="en-IE"/>
        </w:rPr>
      </w:pPr>
      <w:r w:rsidRPr="00FF19B1">
        <w:rPr>
          <w:i/>
          <w:iCs/>
          <w:lang w:val="en-IE"/>
        </w:rPr>
        <w:t xml:space="preserve">the National Administration has been qualified as an Opt-In NA. </w:t>
      </w:r>
    </w:p>
    <w:p w14:paraId="2C8BDBC2" w14:textId="60461848" w:rsidR="001A0E30" w:rsidRPr="00FF19B1" w:rsidRDefault="001A0E30" w:rsidP="001A0E30">
      <w:pPr>
        <w:rPr>
          <w:i/>
          <w:iCs/>
          <w:lang w:val="en-IE"/>
        </w:rPr>
      </w:pPr>
      <w:r w:rsidRPr="00FF19B1">
        <w:rPr>
          <w:i/>
          <w:iCs/>
          <w:lang w:val="en-IE"/>
        </w:rPr>
        <w:t>The synchronisation between the entry formalities and the transit formalities is required, even when the trader operates under ICS-</w:t>
      </w:r>
      <w:r w:rsidR="00D06DD5" w:rsidRPr="00FF19B1">
        <w:rPr>
          <w:i/>
          <w:iCs/>
          <w:lang w:val="en-IE"/>
        </w:rPr>
        <w:t>P</w:t>
      </w:r>
      <w:r w:rsidRPr="00FF19B1">
        <w:rPr>
          <w:i/>
          <w:iCs/>
          <w:lang w:val="en-IE"/>
        </w:rPr>
        <w:t xml:space="preserve">1. The NTA operating under NCTS-P6 must verify either into ICS-P1 or into ICS2 - depending on the readiness of the trader - whether the ENS filing was completed. </w:t>
      </w:r>
    </w:p>
    <w:p w14:paraId="1A9DC75C" w14:textId="0C7A746D" w:rsidR="00AD697C" w:rsidRPr="00FF19B1" w:rsidRDefault="001A0E30" w:rsidP="001A0E30">
      <w:pPr>
        <w:rPr>
          <w:i/>
          <w:iCs/>
          <w:lang w:val="en-IE"/>
        </w:rPr>
        <w:sectPr w:rsidR="00AD697C" w:rsidRPr="00FF19B1" w:rsidSect="00CA3F41">
          <w:headerReference w:type="even" r:id="rId275"/>
          <w:headerReference w:type="default" r:id="rId276"/>
          <w:headerReference w:type="first" r:id="rId277"/>
          <w:pgSz w:w="11907" w:h="16840" w:code="9"/>
          <w:pgMar w:top="1440" w:right="1440" w:bottom="1440" w:left="1440" w:header="720" w:footer="720" w:gutter="0"/>
          <w:cols w:space="720"/>
          <w:docGrid w:linePitch="326"/>
        </w:sectPr>
      </w:pPr>
      <w:r w:rsidRPr="00FF19B1">
        <w:rPr>
          <w:i/>
          <w:iCs/>
          <w:lang w:val="en-IE"/>
        </w:rPr>
        <w:t>The NCTS-P6 and ICS2 deployment windows will be coordinated to ensure uninterrupted business continuity for the use of the transit declaration with ENS particulars.</w:t>
      </w:r>
    </w:p>
    <w:p w14:paraId="31F5C9D9" w14:textId="072B3C93" w:rsidR="001428DD" w:rsidRPr="00FF19B1" w:rsidRDefault="001428DD" w:rsidP="001428DD">
      <w:pPr>
        <w:pStyle w:val="Heading2"/>
        <w:rPr>
          <w:lang w:val="en-IE"/>
        </w:rPr>
      </w:pPr>
      <w:bookmarkStart w:id="3315" w:name="_Hlt19088167"/>
      <w:bookmarkStart w:id="3316" w:name="_Ref17620205"/>
      <w:bookmarkStart w:id="3317" w:name="_Ref17623588"/>
      <w:bookmarkStart w:id="3318" w:name="_Ref17626758"/>
      <w:bookmarkStart w:id="3319" w:name="_Ref17626763"/>
      <w:bookmarkStart w:id="3320" w:name="_Toc17674039"/>
      <w:bookmarkStart w:id="3321" w:name="_Toc45648900"/>
      <w:bookmarkStart w:id="3322" w:name="_Toc68274315"/>
      <w:bookmarkStart w:id="3323" w:name="_Toc68274458"/>
      <w:bookmarkStart w:id="3324" w:name="_Toc69205343"/>
      <w:bookmarkStart w:id="3325" w:name="_Toc69724371"/>
      <w:bookmarkStart w:id="3326" w:name="_Toc97296431"/>
      <w:bookmarkStart w:id="3327" w:name="_Toc100068346"/>
      <w:bookmarkStart w:id="3328" w:name="_Toc172912697"/>
      <w:bookmarkStart w:id="3329" w:name="_Toc202266230"/>
      <w:bookmarkEnd w:id="3315"/>
      <w:r w:rsidRPr="00FF19B1">
        <w:rPr>
          <w:lang w:val="en-IE"/>
        </w:rPr>
        <w:lastRenderedPageBreak/>
        <w:t xml:space="preserve">Scope during </w:t>
      </w:r>
      <w:r w:rsidR="009146B0" w:rsidRPr="00FF19B1">
        <w:rPr>
          <w:lang w:val="en-IE"/>
        </w:rPr>
        <w:t>Transitional Period</w:t>
      </w:r>
      <w:bookmarkEnd w:id="3316"/>
      <w:bookmarkEnd w:id="3317"/>
      <w:bookmarkEnd w:id="3318"/>
      <w:bookmarkEnd w:id="3319"/>
      <w:bookmarkEnd w:id="3320"/>
      <w:bookmarkEnd w:id="3321"/>
      <w:bookmarkEnd w:id="3322"/>
      <w:bookmarkEnd w:id="3323"/>
      <w:bookmarkEnd w:id="3324"/>
      <w:bookmarkEnd w:id="3325"/>
      <w:bookmarkEnd w:id="3326"/>
      <w:bookmarkEnd w:id="3327"/>
      <w:bookmarkEnd w:id="3328"/>
      <w:bookmarkEnd w:id="3329"/>
    </w:p>
    <w:p w14:paraId="3D4D50DD" w14:textId="7EB1E075" w:rsidR="001428DD" w:rsidRPr="00FF19B1" w:rsidRDefault="001428DD" w:rsidP="001428DD">
      <w:pPr>
        <w:rPr>
          <w:lang w:val="en-IE"/>
        </w:rPr>
      </w:pPr>
      <w:r w:rsidRPr="00FF19B1">
        <w:rPr>
          <w:lang w:val="en-IE"/>
        </w:rPr>
        <w:t xml:space="preserve">This section defines the scope of </w:t>
      </w:r>
      <w:r w:rsidR="009146B0" w:rsidRPr="00FF19B1">
        <w:rPr>
          <w:lang w:val="en-IE"/>
        </w:rPr>
        <w:t>Transitional Period</w:t>
      </w:r>
      <w:r w:rsidRPr="00FF19B1">
        <w:rPr>
          <w:lang w:val="en-IE"/>
        </w:rPr>
        <w:t xml:space="preserve"> by assembling the functionality into the following </w:t>
      </w:r>
      <w:r w:rsidR="00B667DD" w:rsidRPr="00FF19B1">
        <w:rPr>
          <w:lang w:val="en-IE"/>
        </w:rPr>
        <w:t xml:space="preserve">two (2) </w:t>
      </w:r>
      <w:r w:rsidRPr="00FF19B1">
        <w:rPr>
          <w:lang w:val="en-IE"/>
        </w:rPr>
        <w:t>clusters:</w:t>
      </w:r>
    </w:p>
    <w:p w14:paraId="5A240F9E" w14:textId="4EF481E6" w:rsidR="001428DD" w:rsidRPr="00FF19B1" w:rsidRDefault="001428DD" w:rsidP="00833A60">
      <w:pPr>
        <w:pStyle w:val="ListParagraph"/>
        <w:numPr>
          <w:ilvl w:val="0"/>
          <w:numId w:val="153"/>
        </w:numPr>
        <w:spacing w:before="60" w:after="60" w:line="276" w:lineRule="auto"/>
        <w:rPr>
          <w:lang w:val="en-IE"/>
        </w:rPr>
      </w:pPr>
      <w:r w:rsidRPr="00FF19B1">
        <w:rPr>
          <w:rStyle w:val="LinksChar"/>
          <w:lang w:val="en-IE"/>
        </w:rPr>
        <w:fldChar w:fldCharType="begin"/>
      </w:r>
      <w:r w:rsidRPr="00FF19B1">
        <w:rPr>
          <w:rStyle w:val="LinksChar"/>
          <w:lang w:val="en-IE"/>
        </w:rPr>
        <w:instrText xml:space="preserve"> REF _Ref18058712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Mandatory Existing processes (continuity)</w:t>
      </w:r>
      <w:r w:rsidRPr="00FF19B1">
        <w:rPr>
          <w:rStyle w:val="LinksChar"/>
          <w:lang w:val="en-IE"/>
        </w:rPr>
        <w:fldChar w:fldCharType="end"/>
      </w:r>
      <w:r w:rsidRPr="00FF19B1">
        <w:rPr>
          <w:rStyle w:val="LinksChar"/>
          <w:lang w:val="en-IE"/>
        </w:rPr>
        <w:t>:</w:t>
      </w:r>
      <w:r w:rsidRPr="00FF19B1">
        <w:rPr>
          <w:lang w:val="en-IE"/>
        </w:rPr>
        <w:t xml:space="preserve"> it defines the</w:t>
      </w:r>
      <w:r w:rsidR="00BE5CFD" w:rsidRPr="00FF19B1">
        <w:rPr>
          <w:lang w:val="en-IE"/>
        </w:rPr>
        <w:t xml:space="preserve"> </w:t>
      </w:r>
      <w:r w:rsidRPr="00FF19B1">
        <w:rPr>
          <w:lang w:val="en-IE"/>
        </w:rPr>
        <w:t>compliant scenarios/processes, states and IEs that must be implemented by an NA in “</w:t>
      </w:r>
      <w:r w:rsidR="00BE5CFD" w:rsidRPr="00FF19B1">
        <w:rPr>
          <w:lang w:val="en-IE"/>
        </w:rPr>
        <w:t>NCTS-P6</w:t>
      </w:r>
      <w:r w:rsidRPr="00FF19B1">
        <w:rPr>
          <w:lang w:val="en-IE"/>
        </w:rPr>
        <w:t>” phase so as to ensure business continuity with “</w:t>
      </w:r>
      <w:r w:rsidR="00D8411E" w:rsidRPr="00FF19B1">
        <w:rPr>
          <w:lang w:val="en-IE"/>
        </w:rPr>
        <w:t>NCTS-P5</w:t>
      </w:r>
      <w:r w:rsidRPr="00FF19B1">
        <w:rPr>
          <w:lang w:val="en-IE"/>
        </w:rPr>
        <w:t>” phase.</w:t>
      </w:r>
    </w:p>
    <w:p w14:paraId="3477F85E" w14:textId="30727C38" w:rsidR="001428DD" w:rsidRPr="00FF19B1" w:rsidRDefault="001428DD" w:rsidP="00833A60">
      <w:pPr>
        <w:pStyle w:val="ListParagraph"/>
        <w:numPr>
          <w:ilvl w:val="0"/>
          <w:numId w:val="153"/>
        </w:numPr>
        <w:spacing w:before="60" w:after="60" w:line="276" w:lineRule="auto"/>
        <w:rPr>
          <w:lang w:val="en-IE"/>
        </w:rPr>
      </w:pPr>
      <w:r w:rsidRPr="00FF19B1">
        <w:rPr>
          <w:rStyle w:val="LinksChar"/>
          <w:lang w:val="en-IE"/>
        </w:rPr>
        <w:fldChar w:fldCharType="begin"/>
      </w:r>
      <w:r w:rsidRPr="00FF19B1">
        <w:rPr>
          <w:rStyle w:val="LinksChar"/>
          <w:lang w:val="en-IE"/>
        </w:rPr>
        <w:instrText xml:space="preserve"> REF _Ref45181470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New processes for a “NCTS-P6” country</w:t>
      </w:r>
      <w:r w:rsidRPr="00FF19B1">
        <w:rPr>
          <w:rStyle w:val="LinksChar"/>
          <w:lang w:val="en-IE"/>
        </w:rPr>
        <w:fldChar w:fldCharType="end"/>
      </w:r>
      <w:r w:rsidRPr="00FF19B1">
        <w:rPr>
          <w:lang w:val="en-IE"/>
        </w:rPr>
        <w:t>: it defines the “</w:t>
      </w:r>
      <w:r w:rsidR="00D768AB" w:rsidRPr="00FF19B1">
        <w:rPr>
          <w:lang w:val="en-IE"/>
        </w:rPr>
        <w:t>NCTS-P6</w:t>
      </w:r>
      <w:r w:rsidRPr="00FF19B1">
        <w:rPr>
          <w:lang w:val="en-IE"/>
        </w:rPr>
        <w:t>” scenarios/processes, states and IEs that must be implemented from NAs in “</w:t>
      </w:r>
      <w:r w:rsidR="00D768AB" w:rsidRPr="00FF19B1">
        <w:rPr>
          <w:lang w:val="en-IE"/>
        </w:rPr>
        <w:t>NCTS-P6</w:t>
      </w:r>
      <w:r w:rsidRPr="00FF19B1">
        <w:rPr>
          <w:lang w:val="en-IE"/>
        </w:rPr>
        <w:t>” phase implementing pertinent new processes</w:t>
      </w:r>
      <w:r w:rsidR="00D768AB" w:rsidRPr="00FF19B1">
        <w:rPr>
          <w:lang w:val="en-IE"/>
        </w:rPr>
        <w:t xml:space="preserve"> </w:t>
      </w:r>
      <w:r w:rsidR="009F64B4" w:rsidRPr="00FF19B1">
        <w:rPr>
          <w:lang w:val="en-IE"/>
        </w:rPr>
        <w:t>that are applicable for</w:t>
      </w:r>
      <w:r w:rsidR="00D768AB" w:rsidRPr="00FF19B1">
        <w:rPr>
          <w:lang w:val="en-IE"/>
        </w:rPr>
        <w:t xml:space="preserve"> the Opt-In and</w:t>
      </w:r>
      <w:r w:rsidR="00673693" w:rsidRPr="00FF19B1">
        <w:rPr>
          <w:lang w:val="en-IE"/>
        </w:rPr>
        <w:t>/or</w:t>
      </w:r>
      <w:r w:rsidR="00D768AB" w:rsidRPr="00FF19B1">
        <w:rPr>
          <w:lang w:val="en-IE"/>
        </w:rPr>
        <w:t xml:space="preserve"> the Opt-Out NAs</w:t>
      </w:r>
      <w:r w:rsidRPr="00FF19B1">
        <w:rPr>
          <w:lang w:val="en-IE"/>
        </w:rPr>
        <w:t>. Nevertheless, new processes require specific pre-conditions to be satisfied as defined per process.</w:t>
      </w:r>
    </w:p>
    <w:p w14:paraId="61D7F1B8" w14:textId="01045470" w:rsidR="001428DD" w:rsidRPr="00FF19B1" w:rsidRDefault="001428DD" w:rsidP="001428DD">
      <w:pPr>
        <w:rPr>
          <w:lang w:val="en-IE"/>
        </w:rPr>
      </w:pPr>
      <w:r w:rsidRPr="00FF19B1">
        <w:rPr>
          <w:lang w:val="en-IE"/>
        </w:rPr>
        <w:t>The above resulted from transition analysis performed. Details about transition</w:t>
      </w:r>
      <w:r w:rsidR="00673693" w:rsidRPr="00FF19B1">
        <w:rPr>
          <w:lang w:val="en-IE"/>
        </w:rPr>
        <w:t>al</w:t>
      </w:r>
      <w:r w:rsidRPr="00FF19B1">
        <w:rPr>
          <w:lang w:val="en-IE"/>
        </w:rPr>
        <w:t xml:space="preserve"> analysis approach are provided in Appendix B of DDNTA. The detailed transitional analysis of all NCTS-P</w:t>
      </w:r>
      <w:r w:rsidR="009F64B4" w:rsidRPr="00FF19B1">
        <w:rPr>
          <w:lang w:val="en-IE"/>
        </w:rPr>
        <w:t>6</w:t>
      </w:r>
      <w:r w:rsidRPr="00FF19B1">
        <w:rPr>
          <w:lang w:val="en-IE"/>
        </w:rPr>
        <w:t xml:space="preserve"> scenarios is provided in the Appendix M </w:t>
      </w:r>
      <w:r w:rsidR="00171A67" w:rsidRPr="00FF19B1">
        <w:rPr>
          <w:lang w:val="en-IE"/>
        </w:rPr>
        <w:t>Excel</w:t>
      </w:r>
      <w:r w:rsidRPr="00FF19B1">
        <w:rPr>
          <w:lang w:val="en-IE"/>
        </w:rPr>
        <w:t xml:space="preserve"> file </w:t>
      </w:r>
      <w:r w:rsidR="00171A67" w:rsidRPr="00FF19B1">
        <w:rPr>
          <w:lang w:val="en-IE"/>
        </w:rPr>
        <w:t>that</w:t>
      </w:r>
      <w:r w:rsidRPr="00FF19B1">
        <w:rPr>
          <w:lang w:val="en-IE"/>
        </w:rPr>
        <w:t xml:space="preserve"> accompanies </w:t>
      </w:r>
      <w:r w:rsidR="00171A67" w:rsidRPr="00FF19B1">
        <w:rPr>
          <w:lang w:val="en-IE"/>
        </w:rPr>
        <w:t xml:space="preserve">the </w:t>
      </w:r>
      <w:r w:rsidRPr="00FF19B1">
        <w:rPr>
          <w:lang w:val="en-IE"/>
        </w:rPr>
        <w:t>DDNTA. This is also complemented with the State Machine Transition Analysis, which is provided in the Appendix N.</w:t>
      </w:r>
    </w:p>
    <w:p w14:paraId="34611D46" w14:textId="77777777" w:rsidR="001428DD" w:rsidRPr="00FF19B1" w:rsidRDefault="001428DD" w:rsidP="001428DD">
      <w:pPr>
        <w:pStyle w:val="Heading3"/>
        <w:rPr>
          <w:lang w:val="en-IE"/>
        </w:rPr>
      </w:pPr>
      <w:bookmarkStart w:id="3330" w:name="_Ref18058712"/>
      <w:bookmarkStart w:id="3331" w:name="_Ref18058715"/>
      <w:bookmarkStart w:id="3332" w:name="_Toc45648901"/>
      <w:bookmarkStart w:id="3333" w:name="_Toc68274316"/>
      <w:bookmarkStart w:id="3334" w:name="_Toc68274459"/>
      <w:bookmarkStart w:id="3335" w:name="_Toc69205344"/>
      <w:bookmarkStart w:id="3336" w:name="_Toc69724372"/>
      <w:bookmarkStart w:id="3337" w:name="_Toc97296432"/>
      <w:bookmarkStart w:id="3338" w:name="_Toc100068347"/>
      <w:bookmarkStart w:id="3339" w:name="_Toc172912698"/>
      <w:bookmarkStart w:id="3340" w:name="_Toc202266231"/>
      <w:r w:rsidRPr="00FF19B1">
        <w:rPr>
          <w:lang w:val="en-IE"/>
        </w:rPr>
        <w:t>Mandatory Existing processes (continuity)</w:t>
      </w:r>
      <w:bookmarkEnd w:id="3330"/>
      <w:bookmarkEnd w:id="3331"/>
      <w:bookmarkEnd w:id="3332"/>
      <w:bookmarkEnd w:id="3333"/>
      <w:bookmarkEnd w:id="3334"/>
      <w:bookmarkEnd w:id="3335"/>
      <w:bookmarkEnd w:id="3336"/>
      <w:bookmarkEnd w:id="3337"/>
      <w:bookmarkEnd w:id="3338"/>
      <w:bookmarkEnd w:id="3339"/>
      <w:bookmarkEnd w:id="3340"/>
    </w:p>
    <w:p w14:paraId="0CACE2D2" w14:textId="13F6BFA5" w:rsidR="001428DD" w:rsidRPr="00FF19B1" w:rsidRDefault="001428DD" w:rsidP="001428DD">
      <w:pPr>
        <w:rPr>
          <w:lang w:val="en-IE"/>
        </w:rPr>
      </w:pPr>
      <w:r w:rsidRPr="00FF19B1">
        <w:rPr>
          <w:lang w:val="en-IE"/>
        </w:rPr>
        <w:t>This category includes processes and IEs in relation to processing of a Transit Declaration that exists both in “</w:t>
      </w:r>
      <w:r w:rsidR="005F220E" w:rsidRPr="00FF19B1">
        <w:rPr>
          <w:lang w:val="en-IE"/>
        </w:rPr>
        <w:t>NCTS-P6</w:t>
      </w:r>
      <w:r w:rsidRPr="00FF19B1">
        <w:rPr>
          <w:lang w:val="en-IE"/>
        </w:rPr>
        <w:t>” and “</w:t>
      </w:r>
      <w:r w:rsidR="005F220E" w:rsidRPr="00FF19B1">
        <w:rPr>
          <w:lang w:val="en-IE"/>
        </w:rPr>
        <w:t>NCTS-P5</w:t>
      </w:r>
      <w:r w:rsidRPr="00FF19B1">
        <w:rPr>
          <w:lang w:val="en-IE"/>
        </w:rPr>
        <w:t>”.</w:t>
      </w:r>
    </w:p>
    <w:p w14:paraId="5F864457" w14:textId="77777777" w:rsidR="001428DD" w:rsidRPr="00FF19B1" w:rsidRDefault="001428DD" w:rsidP="006053D9">
      <w:pPr>
        <w:pStyle w:val="Heading4"/>
        <w:rPr>
          <w:lang w:val="en-IE"/>
        </w:rPr>
      </w:pPr>
      <w:bookmarkStart w:id="3341" w:name="_Ref18054262"/>
      <w:bookmarkStart w:id="3342" w:name="_Toc45648902"/>
      <w:bookmarkStart w:id="3343" w:name="_Toc68274317"/>
      <w:r w:rsidRPr="00FF19B1">
        <w:rPr>
          <w:lang w:val="en-IE"/>
        </w:rPr>
        <w:t>Core Business</w:t>
      </w:r>
      <w:bookmarkEnd w:id="3341"/>
      <w:bookmarkEnd w:id="3342"/>
      <w:bookmarkEnd w:id="3343"/>
    </w:p>
    <w:p w14:paraId="3CF8A455" w14:textId="77777777" w:rsidR="001428DD" w:rsidRPr="00FF19B1" w:rsidRDefault="001428DD" w:rsidP="0098738D">
      <w:pPr>
        <w:pStyle w:val="Heading5"/>
        <w:rPr>
          <w:lang w:val="en-IE"/>
        </w:rPr>
      </w:pPr>
      <w:bookmarkStart w:id="3344" w:name="_Toc45648903"/>
      <w:bookmarkStart w:id="3345" w:name="_Toc68274318"/>
      <w:r w:rsidRPr="00FF19B1">
        <w:rPr>
          <w:lang w:val="en-IE"/>
        </w:rPr>
        <w:t>Scenarios</w:t>
      </w:r>
      <w:bookmarkEnd w:id="3344"/>
      <w:bookmarkEnd w:id="3345"/>
    </w:p>
    <w:p w14:paraId="5179D261" w14:textId="73F28DF7" w:rsidR="00F1397A" w:rsidRPr="00FF19B1" w:rsidRDefault="001428DD" w:rsidP="001428DD">
      <w:pPr>
        <w:rPr>
          <w:lang w:val="en-IE"/>
        </w:rPr>
      </w:pPr>
      <w:r w:rsidRPr="00FF19B1">
        <w:rPr>
          <w:lang w:val="en-IE"/>
        </w:rPr>
        <w:fldChar w:fldCharType="begin"/>
      </w:r>
      <w:r w:rsidRPr="00FF19B1">
        <w:rPr>
          <w:lang w:val="en-IE"/>
        </w:rPr>
        <w:instrText xml:space="preserve"> REF _Ref18400776 \h  \* MERGEFORMAT </w:instrText>
      </w:r>
      <w:r w:rsidRPr="00FF19B1">
        <w:rPr>
          <w:lang w:val="en-IE"/>
        </w:rPr>
      </w:r>
      <w:r w:rsidRPr="00FF19B1">
        <w:rPr>
          <w:lang w:val="en-IE"/>
        </w:rPr>
        <w:fldChar w:fldCharType="separate"/>
      </w:r>
      <w:r w:rsidR="003911F1" w:rsidRPr="00FF19B1">
        <w:rPr>
          <w:lang w:val="en-IE"/>
        </w:rPr>
        <w:t xml:space="preserve">Table </w:t>
      </w:r>
      <w:r w:rsidR="003911F1">
        <w:rPr>
          <w:noProof/>
          <w:lang w:val="en-IE"/>
        </w:rPr>
        <w:t>19</w:t>
      </w:r>
      <w:r w:rsidRPr="00FF19B1">
        <w:rPr>
          <w:lang w:val="en-IE"/>
        </w:rPr>
        <w:fldChar w:fldCharType="end"/>
      </w:r>
      <w:r w:rsidRPr="00FF19B1">
        <w:rPr>
          <w:lang w:val="en-IE"/>
        </w:rPr>
        <w:t xml:space="preserve"> presents the NCTS-P</w:t>
      </w:r>
      <w:r w:rsidR="003631E4" w:rsidRPr="00FF19B1">
        <w:rPr>
          <w:lang w:val="en-IE"/>
        </w:rPr>
        <w:t>6</w:t>
      </w:r>
      <w:r w:rsidRPr="00FF19B1">
        <w:rPr>
          <w:lang w:val="en-IE"/>
        </w:rPr>
        <w:t xml:space="preserve"> Core Business scenarios, so as to ensure smooth transition in the Common Domain (interoperability with the NCTS-P</w:t>
      </w:r>
      <w:r w:rsidR="003631E4" w:rsidRPr="00FF19B1">
        <w:rPr>
          <w:lang w:val="en-IE"/>
        </w:rPr>
        <w:t>5</w:t>
      </w:r>
      <w:r w:rsidRPr="00FF19B1">
        <w:rPr>
          <w:lang w:val="en-IE"/>
        </w:rPr>
        <w:t xml:space="preserve"> phase)</w:t>
      </w:r>
      <w:r w:rsidR="00C577F1" w:rsidRPr="00FF19B1">
        <w:rPr>
          <w:lang w:val="en-IE"/>
        </w:rPr>
        <w:t>.</w:t>
      </w:r>
    </w:p>
    <w:p w14:paraId="497CFBFB" w14:textId="77777777" w:rsidR="00F1397A" w:rsidRPr="00FF19B1" w:rsidRDefault="00F1397A">
      <w:pPr>
        <w:spacing w:before="0"/>
        <w:jc w:val="left"/>
        <w:rPr>
          <w:lang w:val="en-IE"/>
        </w:rPr>
      </w:pPr>
      <w:r w:rsidRPr="00FF19B1">
        <w:rPr>
          <w:lang w:val="en-IE"/>
        </w:rPr>
        <w:br w:type="page"/>
      </w:r>
    </w:p>
    <w:p w14:paraId="71732616" w14:textId="77777777" w:rsidR="00C577F1" w:rsidRPr="00FF19B1" w:rsidRDefault="00C577F1" w:rsidP="001428DD">
      <w:pPr>
        <w:rPr>
          <w:lang w:val="en-IE"/>
        </w:rPr>
      </w:pPr>
    </w:p>
    <w:tbl>
      <w:tblPr>
        <w:tblStyle w:val="TableGrid"/>
        <w:tblW w:w="0" w:type="auto"/>
        <w:jc w:val="center"/>
        <w:tblLook w:val="04A0" w:firstRow="1" w:lastRow="0" w:firstColumn="1" w:lastColumn="0" w:noHBand="0" w:noVBand="1"/>
      </w:tblPr>
      <w:tblGrid>
        <w:gridCol w:w="1525"/>
        <w:gridCol w:w="2723"/>
        <w:gridCol w:w="2943"/>
        <w:gridCol w:w="1310"/>
        <w:gridCol w:w="1394"/>
        <w:gridCol w:w="1150"/>
        <w:gridCol w:w="2842"/>
      </w:tblGrid>
      <w:tr w:rsidR="00F1397A" w:rsidRPr="00FF19B1" w14:paraId="6D7D6F20" w14:textId="77777777" w:rsidTr="00A36C36">
        <w:trPr>
          <w:cantSplit/>
          <w:tblHeader/>
          <w:jc w:val="center"/>
        </w:trPr>
        <w:tc>
          <w:tcPr>
            <w:tcW w:w="1525" w:type="dxa"/>
            <w:shd w:val="clear" w:color="auto" w:fill="BFBFBF" w:themeFill="background1" w:themeFillShade="BF"/>
            <w:vAlign w:val="center"/>
          </w:tcPr>
          <w:p w14:paraId="50469A18" w14:textId="77777777" w:rsidR="00A40F69" w:rsidRPr="00FF19B1" w:rsidRDefault="00A40F69" w:rsidP="007A5E05">
            <w:pPr>
              <w:rPr>
                <w:b/>
                <w:bCs/>
                <w:lang w:val="en-IE"/>
              </w:rPr>
            </w:pPr>
            <w:r w:rsidRPr="00FF19B1">
              <w:rPr>
                <w:b/>
                <w:bCs/>
                <w:lang w:val="en-IE"/>
              </w:rPr>
              <w:t>NCTS-P6 L2 Scenario Group</w:t>
            </w:r>
          </w:p>
        </w:tc>
        <w:tc>
          <w:tcPr>
            <w:tcW w:w="2723" w:type="dxa"/>
            <w:shd w:val="clear" w:color="auto" w:fill="BFBFBF" w:themeFill="background1" w:themeFillShade="BF"/>
            <w:vAlign w:val="center"/>
          </w:tcPr>
          <w:p w14:paraId="3F927677" w14:textId="77777777" w:rsidR="00A40F69" w:rsidRPr="00FF19B1" w:rsidRDefault="00A40F69" w:rsidP="009146B0">
            <w:pPr>
              <w:jc w:val="left"/>
              <w:rPr>
                <w:b/>
                <w:bCs/>
                <w:lang w:val="en-IE"/>
              </w:rPr>
            </w:pPr>
            <w:r w:rsidRPr="00FF19B1">
              <w:rPr>
                <w:b/>
                <w:bCs/>
                <w:lang w:val="en-IE"/>
              </w:rPr>
              <w:t>NCTS-P6 Scenario</w:t>
            </w:r>
          </w:p>
        </w:tc>
        <w:tc>
          <w:tcPr>
            <w:tcW w:w="2943" w:type="dxa"/>
            <w:shd w:val="clear" w:color="auto" w:fill="BFBFBF" w:themeFill="background1" w:themeFillShade="BF"/>
            <w:vAlign w:val="center"/>
          </w:tcPr>
          <w:p w14:paraId="70D794B6" w14:textId="77777777" w:rsidR="00A40F69" w:rsidRPr="00FF19B1" w:rsidRDefault="00A40F69" w:rsidP="009146B0">
            <w:pPr>
              <w:jc w:val="left"/>
              <w:rPr>
                <w:b/>
                <w:bCs/>
                <w:lang w:val="en-IE"/>
              </w:rPr>
            </w:pPr>
            <w:r w:rsidRPr="00FF19B1">
              <w:rPr>
                <w:b/>
                <w:bCs/>
                <w:lang w:val="en-IE"/>
              </w:rPr>
              <w:t>NCTS-P5 Scenario</w:t>
            </w:r>
          </w:p>
        </w:tc>
        <w:tc>
          <w:tcPr>
            <w:tcW w:w="1310" w:type="dxa"/>
            <w:shd w:val="clear" w:color="auto" w:fill="BFBFBF" w:themeFill="background1" w:themeFillShade="BF"/>
            <w:vAlign w:val="center"/>
          </w:tcPr>
          <w:p w14:paraId="1970F006" w14:textId="7DE0C7FD" w:rsidR="00A40F69" w:rsidRPr="00FF19B1" w:rsidRDefault="00A40F69" w:rsidP="007A5E05">
            <w:pPr>
              <w:rPr>
                <w:b/>
                <w:bCs/>
                <w:lang w:val="en-IE"/>
              </w:rPr>
            </w:pPr>
            <w:r w:rsidRPr="00FF19B1">
              <w:rPr>
                <w:b/>
                <w:bCs/>
                <w:lang w:val="en-IE"/>
              </w:rPr>
              <w:t>Transition Analysis Outcome</w:t>
            </w:r>
            <w:r w:rsidR="00A400F8" w:rsidRPr="00FF19B1">
              <w:rPr>
                <w:rStyle w:val="FootnoteReference"/>
                <w:b/>
                <w:bCs/>
                <w:lang w:val="en-IE"/>
              </w:rPr>
              <w:footnoteReference w:id="70"/>
            </w:r>
          </w:p>
        </w:tc>
        <w:tc>
          <w:tcPr>
            <w:tcW w:w="1394" w:type="dxa"/>
            <w:shd w:val="clear" w:color="auto" w:fill="BFBFBF" w:themeFill="background1" w:themeFillShade="BF"/>
            <w:vAlign w:val="center"/>
          </w:tcPr>
          <w:p w14:paraId="1CB4CADB" w14:textId="50A9180C" w:rsidR="00A40F69" w:rsidRPr="00FF19B1" w:rsidRDefault="00A40F69" w:rsidP="007A5E05">
            <w:pPr>
              <w:rPr>
                <w:b/>
                <w:bCs/>
                <w:lang w:val="en-IE"/>
              </w:rPr>
            </w:pPr>
            <w:r w:rsidRPr="00FF19B1">
              <w:rPr>
                <w:b/>
                <w:bCs/>
                <w:lang w:val="en-IE"/>
              </w:rPr>
              <w:t>Gap Analysis Indicator</w:t>
            </w:r>
            <w:r w:rsidR="00A400F8" w:rsidRPr="00FF19B1">
              <w:rPr>
                <w:rStyle w:val="FootnoteReference"/>
                <w:b/>
                <w:bCs/>
                <w:lang w:val="en-IE"/>
              </w:rPr>
              <w:footnoteReference w:id="71"/>
            </w:r>
          </w:p>
        </w:tc>
        <w:tc>
          <w:tcPr>
            <w:tcW w:w="1150" w:type="dxa"/>
            <w:shd w:val="clear" w:color="auto" w:fill="BFBFBF" w:themeFill="background1" w:themeFillShade="BF"/>
            <w:vAlign w:val="center"/>
          </w:tcPr>
          <w:p w14:paraId="5ED701A2" w14:textId="77777777" w:rsidR="00A40F69" w:rsidRPr="00FF19B1" w:rsidRDefault="00A40F69" w:rsidP="007A5E05">
            <w:pPr>
              <w:rPr>
                <w:b/>
                <w:bCs/>
                <w:lang w:val="en-IE"/>
              </w:rPr>
            </w:pPr>
            <w:r w:rsidRPr="00FF19B1">
              <w:rPr>
                <w:b/>
                <w:bCs/>
                <w:lang w:val="en-IE"/>
              </w:rPr>
              <w:t>Remarks</w:t>
            </w:r>
          </w:p>
        </w:tc>
        <w:tc>
          <w:tcPr>
            <w:tcW w:w="2842" w:type="dxa"/>
            <w:shd w:val="clear" w:color="auto" w:fill="BFBFBF" w:themeFill="background1" w:themeFillShade="BF"/>
            <w:vAlign w:val="center"/>
          </w:tcPr>
          <w:p w14:paraId="79668807" w14:textId="77777777" w:rsidR="00A40F69" w:rsidRPr="00FF19B1" w:rsidRDefault="00A40F69" w:rsidP="007A5E05">
            <w:pPr>
              <w:rPr>
                <w:b/>
                <w:bCs/>
                <w:lang w:val="en-IE"/>
              </w:rPr>
            </w:pPr>
            <w:r w:rsidRPr="00FF19B1">
              <w:rPr>
                <w:b/>
                <w:bCs/>
                <w:lang w:val="en-IE"/>
              </w:rPr>
              <w:t>Reference to Transitional Scenario</w:t>
            </w:r>
          </w:p>
        </w:tc>
      </w:tr>
      <w:tr w:rsidR="00A400F8" w:rsidRPr="00FF19B1" w14:paraId="2C584CB6" w14:textId="77777777" w:rsidTr="00A36C36">
        <w:trPr>
          <w:jc w:val="center"/>
        </w:trPr>
        <w:tc>
          <w:tcPr>
            <w:tcW w:w="1525" w:type="dxa"/>
            <w:vAlign w:val="center"/>
          </w:tcPr>
          <w:p w14:paraId="001CFEC3" w14:textId="77777777" w:rsidR="00A40F69" w:rsidRPr="00FF19B1" w:rsidRDefault="00A40F69" w:rsidP="007A5E05">
            <w:pPr>
              <w:rPr>
                <w:lang w:val="en-IE"/>
              </w:rPr>
            </w:pPr>
            <w:r w:rsidRPr="00FF19B1">
              <w:rPr>
                <w:color w:val="000000"/>
                <w:sz w:val="20"/>
                <w:lang w:val="en-IE"/>
              </w:rPr>
              <w:t>T-TRA-CFL</w:t>
            </w:r>
          </w:p>
        </w:tc>
        <w:tc>
          <w:tcPr>
            <w:tcW w:w="2723" w:type="dxa"/>
            <w:vAlign w:val="center"/>
          </w:tcPr>
          <w:p w14:paraId="7366341C" w14:textId="77777777" w:rsidR="00A40F69" w:rsidRPr="00FF19B1" w:rsidRDefault="00A40F69" w:rsidP="009146B0">
            <w:pPr>
              <w:spacing w:before="40" w:after="40"/>
              <w:jc w:val="left"/>
              <w:rPr>
                <w:lang w:val="en-IE"/>
              </w:rPr>
            </w:pPr>
            <w:r w:rsidRPr="00FF19B1">
              <w:rPr>
                <w:sz w:val="20"/>
                <w:lang w:val="en-IE"/>
              </w:rPr>
              <w:t>NCTSP6/TRA/CFL/T-TRA-CFL-M-001-Standard Transit Procedure (overview)</w:t>
            </w:r>
          </w:p>
        </w:tc>
        <w:tc>
          <w:tcPr>
            <w:tcW w:w="2943" w:type="dxa"/>
            <w:vAlign w:val="center"/>
          </w:tcPr>
          <w:p w14:paraId="32EA1BFF" w14:textId="77777777" w:rsidR="00A40F69" w:rsidRPr="00FF19B1" w:rsidRDefault="00A40F69" w:rsidP="009146B0">
            <w:pPr>
              <w:spacing w:before="40" w:after="40"/>
              <w:jc w:val="left"/>
              <w:rPr>
                <w:lang w:val="en-IE"/>
              </w:rPr>
            </w:pPr>
            <w:r w:rsidRPr="00FF19B1">
              <w:rPr>
                <w:sz w:val="20"/>
                <w:lang w:val="en-IE"/>
              </w:rPr>
              <w:t>NCTSP5/TRA/CFL/T-TRA-CFL-M-001-Standard Transit Procedure (overview)</w:t>
            </w:r>
          </w:p>
        </w:tc>
        <w:tc>
          <w:tcPr>
            <w:tcW w:w="1310" w:type="dxa"/>
            <w:vAlign w:val="center"/>
          </w:tcPr>
          <w:p w14:paraId="5A40D73B" w14:textId="77777777" w:rsidR="00A40F69" w:rsidRPr="00FF19B1" w:rsidRDefault="00A40F69" w:rsidP="00F1397A">
            <w:pPr>
              <w:jc w:val="center"/>
              <w:rPr>
                <w:lang w:val="en-IE"/>
              </w:rPr>
            </w:pPr>
            <w:r w:rsidRPr="00FF19B1">
              <w:rPr>
                <w:sz w:val="20"/>
                <w:lang w:val="en-IE"/>
              </w:rPr>
              <w:t>1</w:t>
            </w:r>
          </w:p>
        </w:tc>
        <w:tc>
          <w:tcPr>
            <w:tcW w:w="1394" w:type="dxa"/>
            <w:vAlign w:val="center"/>
          </w:tcPr>
          <w:p w14:paraId="048DEB39" w14:textId="77777777" w:rsidR="00A40F69" w:rsidRPr="00FF19B1" w:rsidRDefault="00A40F69" w:rsidP="00F1397A">
            <w:pPr>
              <w:jc w:val="center"/>
              <w:rPr>
                <w:lang w:val="en-IE"/>
              </w:rPr>
            </w:pPr>
            <w:r w:rsidRPr="00FF19B1">
              <w:rPr>
                <w:sz w:val="20"/>
                <w:lang w:val="en-IE"/>
              </w:rPr>
              <w:t>1</w:t>
            </w:r>
          </w:p>
        </w:tc>
        <w:tc>
          <w:tcPr>
            <w:tcW w:w="1150" w:type="dxa"/>
            <w:vAlign w:val="center"/>
          </w:tcPr>
          <w:p w14:paraId="538595B0" w14:textId="77777777" w:rsidR="00A40F69" w:rsidRPr="00FF19B1" w:rsidRDefault="00A40F69" w:rsidP="007A5E05">
            <w:pPr>
              <w:rPr>
                <w:lang w:val="en-IE"/>
              </w:rPr>
            </w:pPr>
          </w:p>
        </w:tc>
        <w:tc>
          <w:tcPr>
            <w:tcW w:w="2842" w:type="dxa"/>
            <w:vAlign w:val="center"/>
          </w:tcPr>
          <w:p w14:paraId="46CC72AE" w14:textId="77777777" w:rsidR="00A40F69" w:rsidRPr="00FF19B1" w:rsidRDefault="00A40F69" w:rsidP="007A5E05">
            <w:pPr>
              <w:rPr>
                <w:lang w:val="en-IE"/>
              </w:rPr>
            </w:pPr>
          </w:p>
        </w:tc>
      </w:tr>
      <w:tr w:rsidR="00A40F69" w:rsidRPr="00FF19B1" w14:paraId="0F7D9B81" w14:textId="77777777" w:rsidTr="00A36C36">
        <w:trPr>
          <w:jc w:val="center"/>
        </w:trPr>
        <w:tc>
          <w:tcPr>
            <w:tcW w:w="1525" w:type="dxa"/>
            <w:vAlign w:val="center"/>
          </w:tcPr>
          <w:p w14:paraId="5283B13E" w14:textId="77777777" w:rsidR="00A40F69" w:rsidRPr="00FF19B1" w:rsidRDefault="00A40F69" w:rsidP="007A5E05">
            <w:pPr>
              <w:rPr>
                <w:lang w:val="en-IE"/>
              </w:rPr>
            </w:pPr>
            <w:r w:rsidRPr="00FF19B1">
              <w:rPr>
                <w:color w:val="000000"/>
                <w:sz w:val="20"/>
                <w:lang w:val="en-IE"/>
              </w:rPr>
              <w:t>T-TRA-DEP</w:t>
            </w:r>
          </w:p>
        </w:tc>
        <w:tc>
          <w:tcPr>
            <w:tcW w:w="2723" w:type="dxa"/>
            <w:vAlign w:val="center"/>
          </w:tcPr>
          <w:p w14:paraId="21336A2C" w14:textId="77777777" w:rsidR="00A40F69" w:rsidRPr="00FF19B1" w:rsidRDefault="00A40F69" w:rsidP="009146B0">
            <w:pPr>
              <w:spacing w:before="40" w:after="40"/>
              <w:jc w:val="left"/>
              <w:rPr>
                <w:lang w:val="en-IE"/>
              </w:rPr>
            </w:pPr>
            <w:r w:rsidRPr="00FF19B1">
              <w:rPr>
                <w:color w:val="000000"/>
                <w:sz w:val="20"/>
                <w:lang w:val="en-IE"/>
              </w:rPr>
              <w:t>NCTSP6/TRA/DEP/T-TRA-DEP-A-001-Simplified procedure at departure</w:t>
            </w:r>
          </w:p>
        </w:tc>
        <w:tc>
          <w:tcPr>
            <w:tcW w:w="2943" w:type="dxa"/>
            <w:vAlign w:val="center"/>
          </w:tcPr>
          <w:p w14:paraId="4C7CDADF" w14:textId="77777777" w:rsidR="00A40F69" w:rsidRPr="00FF19B1" w:rsidRDefault="00A40F69" w:rsidP="009146B0">
            <w:pPr>
              <w:spacing w:before="40" w:after="40"/>
              <w:jc w:val="left"/>
              <w:rPr>
                <w:lang w:val="en-IE"/>
              </w:rPr>
            </w:pPr>
            <w:r w:rsidRPr="00FF19B1">
              <w:rPr>
                <w:color w:val="000000"/>
                <w:sz w:val="20"/>
                <w:lang w:val="en-IE"/>
              </w:rPr>
              <w:t>NCTSP5/TRA/DEP/T-TRA-DEP-A-001-Simplified procedure at departure</w:t>
            </w:r>
          </w:p>
        </w:tc>
        <w:tc>
          <w:tcPr>
            <w:tcW w:w="1310" w:type="dxa"/>
            <w:vAlign w:val="center"/>
          </w:tcPr>
          <w:p w14:paraId="6CE58263" w14:textId="77777777" w:rsidR="00A40F69" w:rsidRPr="00FF19B1" w:rsidRDefault="00A40F69" w:rsidP="00F1397A">
            <w:pPr>
              <w:jc w:val="center"/>
              <w:rPr>
                <w:lang w:val="en-IE"/>
              </w:rPr>
            </w:pPr>
            <w:r w:rsidRPr="00FF19B1">
              <w:rPr>
                <w:sz w:val="20"/>
                <w:lang w:val="en-IE"/>
              </w:rPr>
              <w:t>1</w:t>
            </w:r>
          </w:p>
        </w:tc>
        <w:tc>
          <w:tcPr>
            <w:tcW w:w="1394" w:type="dxa"/>
            <w:vAlign w:val="center"/>
          </w:tcPr>
          <w:p w14:paraId="3BC806F4" w14:textId="77777777" w:rsidR="00A40F69" w:rsidRPr="00FF19B1" w:rsidRDefault="00A40F69" w:rsidP="00F1397A">
            <w:pPr>
              <w:jc w:val="center"/>
              <w:rPr>
                <w:lang w:val="en-IE"/>
              </w:rPr>
            </w:pPr>
            <w:r w:rsidRPr="00FF19B1">
              <w:rPr>
                <w:sz w:val="20"/>
                <w:lang w:val="en-IE"/>
              </w:rPr>
              <w:t>1</w:t>
            </w:r>
          </w:p>
        </w:tc>
        <w:tc>
          <w:tcPr>
            <w:tcW w:w="1150" w:type="dxa"/>
            <w:vAlign w:val="center"/>
          </w:tcPr>
          <w:p w14:paraId="03BF8334" w14:textId="77777777" w:rsidR="00A40F69" w:rsidRPr="00FF19B1" w:rsidRDefault="00A40F69" w:rsidP="007A5E05">
            <w:pPr>
              <w:rPr>
                <w:lang w:val="en-IE"/>
              </w:rPr>
            </w:pPr>
          </w:p>
        </w:tc>
        <w:tc>
          <w:tcPr>
            <w:tcW w:w="2842" w:type="dxa"/>
            <w:vAlign w:val="center"/>
          </w:tcPr>
          <w:p w14:paraId="65191D15" w14:textId="77777777" w:rsidR="00A40F69" w:rsidRPr="00FF19B1" w:rsidRDefault="00A40F69" w:rsidP="007A5E05">
            <w:pPr>
              <w:rPr>
                <w:lang w:val="en-IE"/>
              </w:rPr>
            </w:pPr>
          </w:p>
        </w:tc>
      </w:tr>
      <w:tr w:rsidR="00A40F69" w:rsidRPr="00FF19B1" w14:paraId="3D09B86A" w14:textId="77777777" w:rsidTr="00A36C36">
        <w:trPr>
          <w:jc w:val="center"/>
        </w:trPr>
        <w:tc>
          <w:tcPr>
            <w:tcW w:w="1525" w:type="dxa"/>
            <w:vAlign w:val="center"/>
          </w:tcPr>
          <w:p w14:paraId="60C3546A"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408A5B52" w14:textId="77777777" w:rsidR="00A40F69" w:rsidRPr="00FF19B1" w:rsidRDefault="00A40F69" w:rsidP="009146B0">
            <w:pPr>
              <w:spacing w:before="40" w:after="40"/>
              <w:jc w:val="left"/>
              <w:rPr>
                <w:color w:val="000000"/>
                <w:lang w:val="en-IE"/>
              </w:rPr>
            </w:pPr>
            <w:r w:rsidRPr="00FF19B1">
              <w:rPr>
                <w:color w:val="000000"/>
                <w:sz w:val="20"/>
                <w:lang w:val="en-IE"/>
              </w:rPr>
              <w:t>NCTSP6/TRA/DEP/T-TRA-DEP-A-002-Correction of the pre-lodged declaration prior to presentation of goods</w:t>
            </w:r>
          </w:p>
        </w:tc>
        <w:tc>
          <w:tcPr>
            <w:tcW w:w="2943" w:type="dxa"/>
            <w:vAlign w:val="center"/>
          </w:tcPr>
          <w:p w14:paraId="16DE3973" w14:textId="77777777" w:rsidR="00A40F69" w:rsidRPr="00FF19B1" w:rsidRDefault="00A40F69" w:rsidP="009146B0">
            <w:pPr>
              <w:spacing w:before="40" w:after="40"/>
              <w:jc w:val="left"/>
              <w:rPr>
                <w:color w:val="000000"/>
                <w:lang w:val="en-IE"/>
              </w:rPr>
            </w:pPr>
            <w:r w:rsidRPr="00FF19B1">
              <w:rPr>
                <w:color w:val="000000"/>
                <w:sz w:val="20"/>
                <w:lang w:val="en-IE"/>
              </w:rPr>
              <w:t>NCTSP5/TRA/DEP/T-TRA-DEP-A-002-Correction of the pre-lodged declaration prior to presentation of goods</w:t>
            </w:r>
          </w:p>
        </w:tc>
        <w:tc>
          <w:tcPr>
            <w:tcW w:w="1310" w:type="dxa"/>
            <w:vAlign w:val="center"/>
          </w:tcPr>
          <w:p w14:paraId="664EB064" w14:textId="77777777" w:rsidR="00A40F69" w:rsidRPr="00FF19B1" w:rsidRDefault="00A40F69" w:rsidP="00F1397A">
            <w:pPr>
              <w:jc w:val="center"/>
              <w:rPr>
                <w:lang w:val="en-IE"/>
              </w:rPr>
            </w:pPr>
            <w:r w:rsidRPr="00FF19B1">
              <w:rPr>
                <w:sz w:val="20"/>
                <w:lang w:val="en-IE"/>
              </w:rPr>
              <w:t>1</w:t>
            </w:r>
          </w:p>
        </w:tc>
        <w:tc>
          <w:tcPr>
            <w:tcW w:w="1394" w:type="dxa"/>
            <w:vAlign w:val="center"/>
          </w:tcPr>
          <w:p w14:paraId="73D1CE55" w14:textId="77777777" w:rsidR="00A40F69" w:rsidRPr="00FF19B1" w:rsidRDefault="00A40F69" w:rsidP="00F1397A">
            <w:pPr>
              <w:jc w:val="center"/>
              <w:rPr>
                <w:lang w:val="en-IE"/>
              </w:rPr>
            </w:pPr>
            <w:r w:rsidRPr="00FF19B1">
              <w:rPr>
                <w:sz w:val="20"/>
                <w:lang w:val="en-IE"/>
              </w:rPr>
              <w:t>1</w:t>
            </w:r>
          </w:p>
        </w:tc>
        <w:tc>
          <w:tcPr>
            <w:tcW w:w="1150" w:type="dxa"/>
            <w:vAlign w:val="center"/>
          </w:tcPr>
          <w:p w14:paraId="52E58332" w14:textId="77777777" w:rsidR="00A40F69" w:rsidRPr="00FF19B1" w:rsidRDefault="00A40F69" w:rsidP="007A5E05">
            <w:pPr>
              <w:rPr>
                <w:lang w:val="en-IE"/>
              </w:rPr>
            </w:pPr>
          </w:p>
        </w:tc>
        <w:tc>
          <w:tcPr>
            <w:tcW w:w="2842" w:type="dxa"/>
            <w:vAlign w:val="center"/>
          </w:tcPr>
          <w:p w14:paraId="49E6F9CB" w14:textId="77777777" w:rsidR="00A40F69" w:rsidRPr="00FF19B1" w:rsidRDefault="00A40F69" w:rsidP="007A5E05">
            <w:pPr>
              <w:rPr>
                <w:lang w:val="en-IE"/>
              </w:rPr>
            </w:pPr>
          </w:p>
        </w:tc>
      </w:tr>
      <w:tr w:rsidR="00A40F69" w:rsidRPr="00FF19B1" w14:paraId="4C37A49F" w14:textId="77777777" w:rsidTr="00A36C36">
        <w:trPr>
          <w:jc w:val="center"/>
        </w:trPr>
        <w:tc>
          <w:tcPr>
            <w:tcW w:w="1525" w:type="dxa"/>
            <w:vAlign w:val="center"/>
          </w:tcPr>
          <w:p w14:paraId="38F481EA"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1728CBD2" w14:textId="77777777" w:rsidR="00A40F69" w:rsidRPr="00FF19B1" w:rsidRDefault="00A40F69" w:rsidP="009146B0">
            <w:pPr>
              <w:spacing w:before="40" w:after="40"/>
              <w:jc w:val="left"/>
              <w:rPr>
                <w:color w:val="000000"/>
                <w:lang w:val="en-IE"/>
              </w:rPr>
            </w:pPr>
            <w:r w:rsidRPr="00FF19B1">
              <w:rPr>
                <w:color w:val="000000"/>
                <w:sz w:val="20"/>
                <w:lang w:val="en-IE"/>
              </w:rPr>
              <w:t>NCTSP6/TRA/DEP/T-TRA-DEP-A-003-Transit presentation notification valid</w:t>
            </w:r>
          </w:p>
        </w:tc>
        <w:tc>
          <w:tcPr>
            <w:tcW w:w="2943" w:type="dxa"/>
            <w:vAlign w:val="center"/>
          </w:tcPr>
          <w:p w14:paraId="131FFAA7" w14:textId="77777777" w:rsidR="00A40F69" w:rsidRPr="00FF19B1" w:rsidRDefault="00A40F69" w:rsidP="009146B0">
            <w:pPr>
              <w:spacing w:before="40" w:after="40"/>
              <w:jc w:val="left"/>
              <w:rPr>
                <w:color w:val="000000"/>
                <w:lang w:val="en-IE"/>
              </w:rPr>
            </w:pPr>
            <w:r w:rsidRPr="00FF19B1">
              <w:rPr>
                <w:color w:val="000000"/>
                <w:sz w:val="20"/>
                <w:lang w:val="en-IE"/>
              </w:rPr>
              <w:t>NCTSP5/TRA/DEP/T-TRA-DEP-A-003-Transit presentation notification valid</w:t>
            </w:r>
          </w:p>
        </w:tc>
        <w:tc>
          <w:tcPr>
            <w:tcW w:w="1310" w:type="dxa"/>
            <w:vAlign w:val="center"/>
          </w:tcPr>
          <w:p w14:paraId="4CDF9775" w14:textId="77777777" w:rsidR="00A40F69" w:rsidRPr="00FF19B1" w:rsidRDefault="00A40F69" w:rsidP="00F1397A">
            <w:pPr>
              <w:jc w:val="center"/>
              <w:rPr>
                <w:lang w:val="en-IE"/>
              </w:rPr>
            </w:pPr>
            <w:r w:rsidRPr="00FF19B1">
              <w:rPr>
                <w:sz w:val="20"/>
                <w:lang w:val="en-IE"/>
              </w:rPr>
              <w:t>1</w:t>
            </w:r>
          </w:p>
        </w:tc>
        <w:tc>
          <w:tcPr>
            <w:tcW w:w="1394" w:type="dxa"/>
            <w:vAlign w:val="center"/>
          </w:tcPr>
          <w:p w14:paraId="38C24596" w14:textId="77777777" w:rsidR="00A40F69" w:rsidRPr="00FF19B1" w:rsidRDefault="00A40F69" w:rsidP="00F1397A">
            <w:pPr>
              <w:jc w:val="center"/>
              <w:rPr>
                <w:lang w:val="en-IE"/>
              </w:rPr>
            </w:pPr>
            <w:r w:rsidRPr="00FF19B1">
              <w:rPr>
                <w:sz w:val="20"/>
                <w:lang w:val="en-IE"/>
              </w:rPr>
              <w:t>1</w:t>
            </w:r>
          </w:p>
        </w:tc>
        <w:tc>
          <w:tcPr>
            <w:tcW w:w="1150" w:type="dxa"/>
            <w:vAlign w:val="center"/>
          </w:tcPr>
          <w:p w14:paraId="0FF45C6B" w14:textId="77777777" w:rsidR="00A40F69" w:rsidRPr="00FF19B1" w:rsidRDefault="00A40F69" w:rsidP="007A5E05">
            <w:pPr>
              <w:rPr>
                <w:lang w:val="en-IE"/>
              </w:rPr>
            </w:pPr>
          </w:p>
        </w:tc>
        <w:tc>
          <w:tcPr>
            <w:tcW w:w="2842" w:type="dxa"/>
            <w:vAlign w:val="center"/>
          </w:tcPr>
          <w:p w14:paraId="2C8A2EF1" w14:textId="77777777" w:rsidR="00A40F69" w:rsidRPr="00FF19B1" w:rsidRDefault="00A40F69" w:rsidP="007A5E05">
            <w:pPr>
              <w:rPr>
                <w:lang w:val="en-IE"/>
              </w:rPr>
            </w:pPr>
          </w:p>
        </w:tc>
      </w:tr>
      <w:tr w:rsidR="00A40F69" w:rsidRPr="00FF19B1" w14:paraId="06F373BC" w14:textId="77777777" w:rsidTr="00A36C36">
        <w:trPr>
          <w:jc w:val="center"/>
        </w:trPr>
        <w:tc>
          <w:tcPr>
            <w:tcW w:w="1525" w:type="dxa"/>
            <w:vAlign w:val="center"/>
          </w:tcPr>
          <w:p w14:paraId="0DB35622"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33FC1F2F" w14:textId="77777777" w:rsidR="00A40F69" w:rsidRPr="00FF19B1" w:rsidRDefault="00A40F69" w:rsidP="009146B0">
            <w:pPr>
              <w:spacing w:before="40" w:after="40"/>
              <w:jc w:val="left"/>
              <w:rPr>
                <w:color w:val="000000"/>
                <w:lang w:val="en-IE"/>
              </w:rPr>
            </w:pPr>
            <w:r w:rsidRPr="00FF19B1">
              <w:rPr>
                <w:color w:val="000000"/>
                <w:sz w:val="20"/>
                <w:lang w:val="en-IE"/>
              </w:rPr>
              <w:t>NCTSP6/TRA/DEP/T-TRA-DEP-E-004-Transit presentation notification not valid</w:t>
            </w:r>
          </w:p>
        </w:tc>
        <w:tc>
          <w:tcPr>
            <w:tcW w:w="2943" w:type="dxa"/>
            <w:vAlign w:val="center"/>
          </w:tcPr>
          <w:p w14:paraId="6A4516D4" w14:textId="77777777" w:rsidR="00A40F69" w:rsidRPr="00FF19B1" w:rsidRDefault="00A40F69" w:rsidP="009146B0">
            <w:pPr>
              <w:spacing w:before="40" w:after="40"/>
              <w:jc w:val="left"/>
              <w:rPr>
                <w:color w:val="000000"/>
                <w:lang w:val="en-IE"/>
              </w:rPr>
            </w:pPr>
            <w:r w:rsidRPr="00FF19B1">
              <w:rPr>
                <w:color w:val="000000"/>
                <w:sz w:val="20"/>
                <w:lang w:val="en-IE"/>
              </w:rPr>
              <w:t>NCTSP5/TRA/DEP/T-TRA-DEP-E-004-Transit presentation notification not valid</w:t>
            </w:r>
          </w:p>
        </w:tc>
        <w:tc>
          <w:tcPr>
            <w:tcW w:w="1310" w:type="dxa"/>
            <w:vAlign w:val="center"/>
          </w:tcPr>
          <w:p w14:paraId="7789AB2A" w14:textId="77777777" w:rsidR="00A40F69" w:rsidRPr="00FF19B1" w:rsidRDefault="00A40F69" w:rsidP="00F1397A">
            <w:pPr>
              <w:jc w:val="center"/>
              <w:rPr>
                <w:lang w:val="en-IE"/>
              </w:rPr>
            </w:pPr>
            <w:r w:rsidRPr="00FF19B1">
              <w:rPr>
                <w:sz w:val="20"/>
                <w:lang w:val="en-IE"/>
              </w:rPr>
              <w:t>1</w:t>
            </w:r>
          </w:p>
        </w:tc>
        <w:tc>
          <w:tcPr>
            <w:tcW w:w="1394" w:type="dxa"/>
            <w:vAlign w:val="center"/>
          </w:tcPr>
          <w:p w14:paraId="77785687" w14:textId="77777777" w:rsidR="00A40F69" w:rsidRPr="00FF19B1" w:rsidRDefault="00A40F69" w:rsidP="00F1397A">
            <w:pPr>
              <w:jc w:val="center"/>
              <w:rPr>
                <w:lang w:val="en-IE"/>
              </w:rPr>
            </w:pPr>
            <w:r w:rsidRPr="00FF19B1">
              <w:rPr>
                <w:sz w:val="20"/>
                <w:lang w:val="en-IE"/>
              </w:rPr>
              <w:t>1</w:t>
            </w:r>
          </w:p>
        </w:tc>
        <w:tc>
          <w:tcPr>
            <w:tcW w:w="1150" w:type="dxa"/>
            <w:vAlign w:val="center"/>
          </w:tcPr>
          <w:p w14:paraId="5E9C6503" w14:textId="77777777" w:rsidR="00A40F69" w:rsidRPr="00FF19B1" w:rsidRDefault="00A40F69" w:rsidP="007A5E05">
            <w:pPr>
              <w:rPr>
                <w:lang w:val="en-IE"/>
              </w:rPr>
            </w:pPr>
          </w:p>
        </w:tc>
        <w:tc>
          <w:tcPr>
            <w:tcW w:w="2842" w:type="dxa"/>
            <w:vAlign w:val="center"/>
          </w:tcPr>
          <w:p w14:paraId="30DC1A8D" w14:textId="77777777" w:rsidR="00A40F69" w:rsidRPr="00FF19B1" w:rsidRDefault="00A40F69" w:rsidP="007A5E05">
            <w:pPr>
              <w:rPr>
                <w:lang w:val="en-IE"/>
              </w:rPr>
            </w:pPr>
          </w:p>
        </w:tc>
      </w:tr>
      <w:tr w:rsidR="00A40F69" w:rsidRPr="00FF19B1" w14:paraId="04097F3D" w14:textId="77777777" w:rsidTr="00A36C36">
        <w:trPr>
          <w:jc w:val="center"/>
        </w:trPr>
        <w:tc>
          <w:tcPr>
            <w:tcW w:w="1525" w:type="dxa"/>
            <w:vAlign w:val="center"/>
          </w:tcPr>
          <w:p w14:paraId="44ABA4F9" w14:textId="77777777" w:rsidR="00A40F69" w:rsidRPr="00FF19B1" w:rsidRDefault="00A40F69" w:rsidP="007A5E05">
            <w:pPr>
              <w:rPr>
                <w:color w:val="000000"/>
                <w:lang w:val="en-IE"/>
              </w:rPr>
            </w:pPr>
            <w:r w:rsidRPr="00FF19B1">
              <w:rPr>
                <w:color w:val="000000"/>
                <w:sz w:val="20"/>
                <w:lang w:val="en-IE"/>
              </w:rPr>
              <w:lastRenderedPageBreak/>
              <w:t>T-TRA-DEP</w:t>
            </w:r>
          </w:p>
        </w:tc>
        <w:tc>
          <w:tcPr>
            <w:tcW w:w="2723" w:type="dxa"/>
            <w:vAlign w:val="center"/>
          </w:tcPr>
          <w:p w14:paraId="07E4CEB6" w14:textId="77777777" w:rsidR="00A40F69" w:rsidRPr="00FF19B1" w:rsidRDefault="00A40F69" w:rsidP="009146B0">
            <w:pPr>
              <w:spacing w:before="40" w:after="40"/>
              <w:jc w:val="left"/>
              <w:rPr>
                <w:color w:val="000000"/>
                <w:lang w:val="en-IE"/>
              </w:rPr>
            </w:pPr>
            <w:r w:rsidRPr="00FF19B1">
              <w:rPr>
                <w:color w:val="000000"/>
                <w:sz w:val="20"/>
                <w:lang w:val="en-IE"/>
              </w:rPr>
              <w:t>NCTSP6/TRA/DEP/T-TRA-DEP-E-005-Cancellation of the pre-lodged declaration prior to presentation of goods</w:t>
            </w:r>
          </w:p>
        </w:tc>
        <w:tc>
          <w:tcPr>
            <w:tcW w:w="2943" w:type="dxa"/>
            <w:vAlign w:val="center"/>
          </w:tcPr>
          <w:p w14:paraId="6FDABEF5" w14:textId="77777777" w:rsidR="00A40F69" w:rsidRPr="00FF19B1" w:rsidRDefault="00A40F69" w:rsidP="009146B0">
            <w:pPr>
              <w:spacing w:before="40" w:after="40"/>
              <w:jc w:val="left"/>
              <w:rPr>
                <w:color w:val="000000"/>
                <w:lang w:val="en-IE"/>
              </w:rPr>
            </w:pPr>
            <w:r w:rsidRPr="00FF19B1">
              <w:rPr>
                <w:color w:val="000000"/>
                <w:sz w:val="20"/>
                <w:lang w:val="en-IE"/>
              </w:rPr>
              <w:t>NCTSP5/TRA/DEP/T-TRA-DEP-E-005-Cancellation of the pre-lodged declaration prior to presentation of goods</w:t>
            </w:r>
          </w:p>
        </w:tc>
        <w:tc>
          <w:tcPr>
            <w:tcW w:w="1310" w:type="dxa"/>
            <w:vAlign w:val="center"/>
          </w:tcPr>
          <w:p w14:paraId="35DCA89A" w14:textId="77777777" w:rsidR="00A40F69" w:rsidRPr="00FF19B1" w:rsidRDefault="00A40F69" w:rsidP="00F1397A">
            <w:pPr>
              <w:jc w:val="center"/>
              <w:rPr>
                <w:lang w:val="en-IE"/>
              </w:rPr>
            </w:pPr>
            <w:r w:rsidRPr="00FF19B1">
              <w:rPr>
                <w:sz w:val="20"/>
                <w:lang w:val="en-IE"/>
              </w:rPr>
              <w:t>1</w:t>
            </w:r>
          </w:p>
        </w:tc>
        <w:tc>
          <w:tcPr>
            <w:tcW w:w="1394" w:type="dxa"/>
            <w:vAlign w:val="center"/>
          </w:tcPr>
          <w:p w14:paraId="6D3CEF7D" w14:textId="77777777" w:rsidR="00A40F69" w:rsidRPr="00FF19B1" w:rsidRDefault="00A40F69" w:rsidP="00F1397A">
            <w:pPr>
              <w:jc w:val="center"/>
              <w:rPr>
                <w:lang w:val="en-IE"/>
              </w:rPr>
            </w:pPr>
            <w:r w:rsidRPr="00FF19B1">
              <w:rPr>
                <w:sz w:val="20"/>
                <w:lang w:val="en-IE"/>
              </w:rPr>
              <w:t>1</w:t>
            </w:r>
          </w:p>
        </w:tc>
        <w:tc>
          <w:tcPr>
            <w:tcW w:w="1150" w:type="dxa"/>
            <w:vAlign w:val="center"/>
          </w:tcPr>
          <w:p w14:paraId="55BC7C8E" w14:textId="77777777" w:rsidR="00A40F69" w:rsidRPr="00FF19B1" w:rsidRDefault="00A40F69" w:rsidP="007A5E05">
            <w:pPr>
              <w:rPr>
                <w:lang w:val="en-IE"/>
              </w:rPr>
            </w:pPr>
          </w:p>
        </w:tc>
        <w:tc>
          <w:tcPr>
            <w:tcW w:w="2842" w:type="dxa"/>
            <w:vAlign w:val="center"/>
          </w:tcPr>
          <w:p w14:paraId="3B032E06" w14:textId="77777777" w:rsidR="00A40F69" w:rsidRPr="00FF19B1" w:rsidRDefault="00A40F69" w:rsidP="007A5E05">
            <w:pPr>
              <w:rPr>
                <w:lang w:val="en-IE"/>
              </w:rPr>
            </w:pPr>
          </w:p>
        </w:tc>
      </w:tr>
      <w:tr w:rsidR="00A40F69" w:rsidRPr="00FF19B1" w14:paraId="4AF19EB4" w14:textId="77777777" w:rsidTr="00A36C36">
        <w:trPr>
          <w:jc w:val="center"/>
        </w:trPr>
        <w:tc>
          <w:tcPr>
            <w:tcW w:w="1525" w:type="dxa"/>
            <w:vAlign w:val="center"/>
          </w:tcPr>
          <w:p w14:paraId="7B62FF94"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1FF3C85A" w14:textId="77777777" w:rsidR="00A40F69" w:rsidRPr="00FF19B1" w:rsidRDefault="00A40F69" w:rsidP="009146B0">
            <w:pPr>
              <w:spacing w:before="40" w:after="40"/>
              <w:jc w:val="left"/>
              <w:rPr>
                <w:color w:val="000000"/>
                <w:lang w:val="en-IE"/>
              </w:rPr>
            </w:pPr>
            <w:r w:rsidRPr="00FF19B1">
              <w:rPr>
                <w:color w:val="000000"/>
                <w:sz w:val="20"/>
                <w:lang w:val="en-IE"/>
              </w:rPr>
              <w:t>NCTSP6/TRA/DEP/T-TRA-DEP-M-006-Control by Office of Departure with release for transit</w:t>
            </w:r>
          </w:p>
        </w:tc>
        <w:tc>
          <w:tcPr>
            <w:tcW w:w="2943" w:type="dxa"/>
            <w:vAlign w:val="center"/>
          </w:tcPr>
          <w:p w14:paraId="6659FAA3" w14:textId="77777777" w:rsidR="00A40F69" w:rsidRPr="00FF19B1" w:rsidRDefault="00A40F69" w:rsidP="009146B0">
            <w:pPr>
              <w:spacing w:before="40" w:after="40"/>
              <w:jc w:val="left"/>
              <w:rPr>
                <w:color w:val="000000"/>
                <w:lang w:val="en-IE"/>
              </w:rPr>
            </w:pPr>
            <w:r w:rsidRPr="00FF19B1">
              <w:rPr>
                <w:color w:val="000000"/>
                <w:sz w:val="20"/>
                <w:lang w:val="en-IE"/>
              </w:rPr>
              <w:t>NCTSP5/TRA/DEP/T-TRA-DEP-M-006-Control by Office of Departure with release for transit</w:t>
            </w:r>
          </w:p>
        </w:tc>
        <w:tc>
          <w:tcPr>
            <w:tcW w:w="1310" w:type="dxa"/>
            <w:vAlign w:val="center"/>
          </w:tcPr>
          <w:p w14:paraId="24F1262B" w14:textId="77777777" w:rsidR="00A40F69" w:rsidRPr="00FF19B1" w:rsidRDefault="00A40F69" w:rsidP="00F1397A">
            <w:pPr>
              <w:jc w:val="center"/>
              <w:rPr>
                <w:lang w:val="en-IE"/>
              </w:rPr>
            </w:pPr>
            <w:r w:rsidRPr="00FF19B1">
              <w:rPr>
                <w:sz w:val="20"/>
                <w:lang w:val="en-IE"/>
              </w:rPr>
              <w:t>1</w:t>
            </w:r>
          </w:p>
        </w:tc>
        <w:tc>
          <w:tcPr>
            <w:tcW w:w="1394" w:type="dxa"/>
            <w:vAlign w:val="center"/>
          </w:tcPr>
          <w:p w14:paraId="52520920" w14:textId="77777777" w:rsidR="00A40F69" w:rsidRPr="00FF19B1" w:rsidRDefault="00A40F69" w:rsidP="00F1397A">
            <w:pPr>
              <w:jc w:val="center"/>
              <w:rPr>
                <w:lang w:val="en-IE"/>
              </w:rPr>
            </w:pPr>
            <w:r w:rsidRPr="00FF19B1">
              <w:rPr>
                <w:sz w:val="20"/>
                <w:lang w:val="en-IE"/>
              </w:rPr>
              <w:t>1</w:t>
            </w:r>
          </w:p>
        </w:tc>
        <w:tc>
          <w:tcPr>
            <w:tcW w:w="1150" w:type="dxa"/>
            <w:vAlign w:val="center"/>
          </w:tcPr>
          <w:p w14:paraId="3034F1BC" w14:textId="77777777" w:rsidR="00A40F69" w:rsidRPr="00FF19B1" w:rsidRDefault="00A40F69" w:rsidP="007A5E05">
            <w:pPr>
              <w:rPr>
                <w:lang w:val="en-IE"/>
              </w:rPr>
            </w:pPr>
          </w:p>
        </w:tc>
        <w:tc>
          <w:tcPr>
            <w:tcW w:w="2842" w:type="dxa"/>
            <w:vAlign w:val="center"/>
          </w:tcPr>
          <w:p w14:paraId="7A2A7C5B" w14:textId="77777777" w:rsidR="00A40F69" w:rsidRPr="00FF19B1" w:rsidRDefault="00A40F69" w:rsidP="007A5E05">
            <w:pPr>
              <w:rPr>
                <w:lang w:val="en-IE"/>
              </w:rPr>
            </w:pPr>
          </w:p>
        </w:tc>
      </w:tr>
      <w:tr w:rsidR="00A40F69" w:rsidRPr="00FF19B1" w14:paraId="1BC63554" w14:textId="77777777" w:rsidTr="00A36C36">
        <w:trPr>
          <w:jc w:val="center"/>
        </w:trPr>
        <w:tc>
          <w:tcPr>
            <w:tcW w:w="1525" w:type="dxa"/>
            <w:vAlign w:val="center"/>
          </w:tcPr>
          <w:p w14:paraId="32622BBE"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7B34F561" w14:textId="77777777" w:rsidR="00A40F69" w:rsidRPr="00FF19B1" w:rsidRDefault="00A40F69" w:rsidP="009146B0">
            <w:pPr>
              <w:spacing w:before="40" w:after="40"/>
              <w:jc w:val="left"/>
              <w:rPr>
                <w:color w:val="000000"/>
                <w:lang w:val="en-IE"/>
              </w:rPr>
            </w:pPr>
            <w:r w:rsidRPr="00FF19B1">
              <w:rPr>
                <w:color w:val="000000"/>
                <w:sz w:val="20"/>
                <w:lang w:val="en-IE"/>
              </w:rPr>
              <w:t>NCTSP6/TRA/DEP/T-TRA-DEP-A-007-Positive release request with release for transit</w:t>
            </w:r>
          </w:p>
        </w:tc>
        <w:tc>
          <w:tcPr>
            <w:tcW w:w="2943" w:type="dxa"/>
            <w:vAlign w:val="center"/>
          </w:tcPr>
          <w:p w14:paraId="39B696E1" w14:textId="77777777" w:rsidR="00A40F69" w:rsidRPr="00FF19B1" w:rsidRDefault="00A40F69" w:rsidP="009146B0">
            <w:pPr>
              <w:spacing w:before="40" w:after="40"/>
              <w:jc w:val="left"/>
              <w:rPr>
                <w:color w:val="000000"/>
                <w:lang w:val="en-IE"/>
              </w:rPr>
            </w:pPr>
            <w:r w:rsidRPr="00FF19B1">
              <w:rPr>
                <w:color w:val="000000"/>
                <w:sz w:val="20"/>
                <w:lang w:val="en-IE"/>
              </w:rPr>
              <w:t>NCTSP5/TRA/DEP/T-TRA-DEP-A-007-Positive release request with release for transit</w:t>
            </w:r>
          </w:p>
        </w:tc>
        <w:tc>
          <w:tcPr>
            <w:tcW w:w="1310" w:type="dxa"/>
            <w:vAlign w:val="center"/>
          </w:tcPr>
          <w:p w14:paraId="2CC70D55" w14:textId="77777777" w:rsidR="00A40F69" w:rsidRPr="00FF19B1" w:rsidRDefault="00A40F69" w:rsidP="00F1397A">
            <w:pPr>
              <w:jc w:val="center"/>
              <w:rPr>
                <w:lang w:val="en-IE"/>
              </w:rPr>
            </w:pPr>
            <w:r w:rsidRPr="00FF19B1">
              <w:rPr>
                <w:sz w:val="20"/>
                <w:lang w:val="en-IE"/>
              </w:rPr>
              <w:t>1</w:t>
            </w:r>
          </w:p>
        </w:tc>
        <w:tc>
          <w:tcPr>
            <w:tcW w:w="1394" w:type="dxa"/>
            <w:vAlign w:val="center"/>
          </w:tcPr>
          <w:p w14:paraId="6B573651" w14:textId="77777777" w:rsidR="00A40F69" w:rsidRPr="00FF19B1" w:rsidRDefault="00A40F69" w:rsidP="00F1397A">
            <w:pPr>
              <w:jc w:val="center"/>
              <w:rPr>
                <w:lang w:val="en-IE"/>
              </w:rPr>
            </w:pPr>
            <w:r w:rsidRPr="00FF19B1">
              <w:rPr>
                <w:sz w:val="20"/>
                <w:lang w:val="en-IE"/>
              </w:rPr>
              <w:t>1</w:t>
            </w:r>
          </w:p>
        </w:tc>
        <w:tc>
          <w:tcPr>
            <w:tcW w:w="1150" w:type="dxa"/>
            <w:vAlign w:val="center"/>
          </w:tcPr>
          <w:p w14:paraId="0BCBA35C" w14:textId="77777777" w:rsidR="00A40F69" w:rsidRPr="00FF19B1" w:rsidRDefault="00A40F69" w:rsidP="007A5E05">
            <w:pPr>
              <w:rPr>
                <w:lang w:val="en-IE"/>
              </w:rPr>
            </w:pPr>
          </w:p>
        </w:tc>
        <w:tc>
          <w:tcPr>
            <w:tcW w:w="2842" w:type="dxa"/>
            <w:vAlign w:val="center"/>
          </w:tcPr>
          <w:p w14:paraId="1E46C37C" w14:textId="77777777" w:rsidR="00A40F69" w:rsidRPr="00FF19B1" w:rsidRDefault="00A40F69" w:rsidP="007A5E05">
            <w:pPr>
              <w:rPr>
                <w:lang w:val="en-IE"/>
              </w:rPr>
            </w:pPr>
          </w:p>
        </w:tc>
      </w:tr>
      <w:tr w:rsidR="00A40F69" w:rsidRPr="00FF19B1" w14:paraId="716CDEF0" w14:textId="77777777" w:rsidTr="00A36C36">
        <w:trPr>
          <w:jc w:val="center"/>
        </w:trPr>
        <w:tc>
          <w:tcPr>
            <w:tcW w:w="1525" w:type="dxa"/>
            <w:vAlign w:val="center"/>
          </w:tcPr>
          <w:p w14:paraId="1DF8A3B8"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66AD9944" w14:textId="77777777" w:rsidR="00A40F69" w:rsidRPr="00FF19B1" w:rsidRDefault="00A40F69" w:rsidP="009146B0">
            <w:pPr>
              <w:spacing w:before="40" w:after="40"/>
              <w:jc w:val="left"/>
              <w:rPr>
                <w:color w:val="000000"/>
                <w:lang w:val="en-IE"/>
              </w:rPr>
            </w:pPr>
            <w:r w:rsidRPr="00FF19B1">
              <w:rPr>
                <w:color w:val="000000"/>
                <w:sz w:val="20"/>
                <w:lang w:val="en-IE"/>
              </w:rPr>
              <w:t>NCTSP6/TRA/DEP/T-TRA-DEP-A-008-Negative release request</w:t>
            </w:r>
          </w:p>
        </w:tc>
        <w:tc>
          <w:tcPr>
            <w:tcW w:w="2943" w:type="dxa"/>
            <w:vAlign w:val="center"/>
          </w:tcPr>
          <w:p w14:paraId="2CDDB439" w14:textId="77777777" w:rsidR="00A40F69" w:rsidRPr="00FF19B1" w:rsidRDefault="00A40F69" w:rsidP="009146B0">
            <w:pPr>
              <w:spacing w:before="40" w:after="40"/>
              <w:jc w:val="left"/>
              <w:rPr>
                <w:color w:val="000000"/>
                <w:lang w:val="en-IE"/>
              </w:rPr>
            </w:pPr>
            <w:r w:rsidRPr="00FF19B1">
              <w:rPr>
                <w:color w:val="000000"/>
                <w:sz w:val="20"/>
                <w:lang w:val="en-IE"/>
              </w:rPr>
              <w:t>NCTSP5/TRA/DEP/T-TRA-DEP-A-008-Negative release request</w:t>
            </w:r>
          </w:p>
        </w:tc>
        <w:tc>
          <w:tcPr>
            <w:tcW w:w="1310" w:type="dxa"/>
            <w:vAlign w:val="center"/>
          </w:tcPr>
          <w:p w14:paraId="5057C579" w14:textId="77777777" w:rsidR="00A40F69" w:rsidRPr="00FF19B1" w:rsidRDefault="00A40F69" w:rsidP="00F1397A">
            <w:pPr>
              <w:jc w:val="center"/>
              <w:rPr>
                <w:lang w:val="en-IE"/>
              </w:rPr>
            </w:pPr>
            <w:r w:rsidRPr="00FF19B1">
              <w:rPr>
                <w:sz w:val="20"/>
                <w:lang w:val="en-IE"/>
              </w:rPr>
              <w:t>1</w:t>
            </w:r>
          </w:p>
        </w:tc>
        <w:tc>
          <w:tcPr>
            <w:tcW w:w="1394" w:type="dxa"/>
            <w:vAlign w:val="center"/>
          </w:tcPr>
          <w:p w14:paraId="523F99D5" w14:textId="77777777" w:rsidR="00A40F69" w:rsidRPr="00FF19B1" w:rsidRDefault="00A40F69" w:rsidP="00F1397A">
            <w:pPr>
              <w:jc w:val="center"/>
              <w:rPr>
                <w:lang w:val="en-IE"/>
              </w:rPr>
            </w:pPr>
            <w:r w:rsidRPr="00FF19B1">
              <w:rPr>
                <w:sz w:val="20"/>
                <w:lang w:val="en-IE"/>
              </w:rPr>
              <w:t>1</w:t>
            </w:r>
          </w:p>
        </w:tc>
        <w:tc>
          <w:tcPr>
            <w:tcW w:w="1150" w:type="dxa"/>
            <w:vAlign w:val="center"/>
          </w:tcPr>
          <w:p w14:paraId="6CFD6947" w14:textId="77777777" w:rsidR="00A40F69" w:rsidRPr="00FF19B1" w:rsidRDefault="00A40F69" w:rsidP="007A5E05">
            <w:pPr>
              <w:rPr>
                <w:lang w:val="en-IE"/>
              </w:rPr>
            </w:pPr>
          </w:p>
        </w:tc>
        <w:tc>
          <w:tcPr>
            <w:tcW w:w="2842" w:type="dxa"/>
            <w:vAlign w:val="center"/>
          </w:tcPr>
          <w:p w14:paraId="50BCAE05" w14:textId="77777777" w:rsidR="00A40F69" w:rsidRPr="00FF19B1" w:rsidRDefault="00A40F69" w:rsidP="007A5E05">
            <w:pPr>
              <w:rPr>
                <w:lang w:val="en-IE"/>
              </w:rPr>
            </w:pPr>
          </w:p>
        </w:tc>
      </w:tr>
      <w:tr w:rsidR="00A40F69" w:rsidRPr="00FF19B1" w14:paraId="44ADFF0E" w14:textId="77777777" w:rsidTr="00A36C36">
        <w:trPr>
          <w:jc w:val="center"/>
        </w:trPr>
        <w:tc>
          <w:tcPr>
            <w:tcW w:w="1525" w:type="dxa"/>
            <w:vAlign w:val="center"/>
          </w:tcPr>
          <w:p w14:paraId="78B19751"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500701A0" w14:textId="77777777" w:rsidR="00A40F69" w:rsidRPr="00FF19B1" w:rsidRDefault="00A40F69" w:rsidP="009146B0">
            <w:pPr>
              <w:spacing w:before="40" w:after="40"/>
              <w:jc w:val="left"/>
              <w:rPr>
                <w:color w:val="000000"/>
                <w:lang w:val="en-IE"/>
              </w:rPr>
            </w:pPr>
            <w:r w:rsidRPr="00FF19B1">
              <w:rPr>
                <w:color w:val="000000"/>
                <w:sz w:val="20"/>
                <w:lang w:val="en-IE"/>
              </w:rPr>
              <w:t>NCTSP6/TRA/DEP/T-TRA-DEP-E-009-Release request rejected</w:t>
            </w:r>
          </w:p>
        </w:tc>
        <w:tc>
          <w:tcPr>
            <w:tcW w:w="2943" w:type="dxa"/>
            <w:vAlign w:val="center"/>
          </w:tcPr>
          <w:p w14:paraId="37D63310" w14:textId="77777777" w:rsidR="00A40F69" w:rsidRPr="00FF19B1" w:rsidRDefault="00A40F69" w:rsidP="009146B0">
            <w:pPr>
              <w:spacing w:before="40" w:after="40"/>
              <w:jc w:val="left"/>
              <w:rPr>
                <w:color w:val="000000"/>
                <w:lang w:val="en-IE"/>
              </w:rPr>
            </w:pPr>
            <w:r w:rsidRPr="00FF19B1">
              <w:rPr>
                <w:color w:val="000000"/>
                <w:sz w:val="20"/>
                <w:lang w:val="en-IE"/>
              </w:rPr>
              <w:t>NCTSP5/TRA/DEP/T-TRA-DEP-E-009-Release request rejected</w:t>
            </w:r>
          </w:p>
        </w:tc>
        <w:tc>
          <w:tcPr>
            <w:tcW w:w="1310" w:type="dxa"/>
            <w:vAlign w:val="center"/>
          </w:tcPr>
          <w:p w14:paraId="2F71C1C8" w14:textId="77777777" w:rsidR="00A40F69" w:rsidRPr="00FF19B1" w:rsidRDefault="00A40F69" w:rsidP="00F1397A">
            <w:pPr>
              <w:jc w:val="center"/>
              <w:rPr>
                <w:lang w:val="en-IE"/>
              </w:rPr>
            </w:pPr>
            <w:r w:rsidRPr="00FF19B1">
              <w:rPr>
                <w:sz w:val="20"/>
                <w:lang w:val="en-IE"/>
              </w:rPr>
              <w:t>1</w:t>
            </w:r>
          </w:p>
        </w:tc>
        <w:tc>
          <w:tcPr>
            <w:tcW w:w="1394" w:type="dxa"/>
            <w:vAlign w:val="center"/>
          </w:tcPr>
          <w:p w14:paraId="3A23EEBF" w14:textId="77777777" w:rsidR="00A40F69" w:rsidRPr="00FF19B1" w:rsidRDefault="00A40F69" w:rsidP="00F1397A">
            <w:pPr>
              <w:jc w:val="center"/>
              <w:rPr>
                <w:lang w:val="en-IE"/>
              </w:rPr>
            </w:pPr>
            <w:r w:rsidRPr="00FF19B1">
              <w:rPr>
                <w:sz w:val="20"/>
                <w:lang w:val="en-IE"/>
              </w:rPr>
              <w:t>1</w:t>
            </w:r>
          </w:p>
        </w:tc>
        <w:tc>
          <w:tcPr>
            <w:tcW w:w="1150" w:type="dxa"/>
            <w:vAlign w:val="center"/>
          </w:tcPr>
          <w:p w14:paraId="0F8AEE1B" w14:textId="77777777" w:rsidR="00A40F69" w:rsidRPr="00FF19B1" w:rsidRDefault="00A40F69" w:rsidP="007A5E05">
            <w:pPr>
              <w:rPr>
                <w:lang w:val="en-IE"/>
              </w:rPr>
            </w:pPr>
          </w:p>
        </w:tc>
        <w:tc>
          <w:tcPr>
            <w:tcW w:w="2842" w:type="dxa"/>
            <w:vAlign w:val="center"/>
          </w:tcPr>
          <w:p w14:paraId="5FDD37AE" w14:textId="77777777" w:rsidR="00A40F69" w:rsidRPr="00FF19B1" w:rsidRDefault="00A40F69" w:rsidP="007A5E05">
            <w:pPr>
              <w:rPr>
                <w:lang w:val="en-IE"/>
              </w:rPr>
            </w:pPr>
          </w:p>
        </w:tc>
      </w:tr>
      <w:tr w:rsidR="00A40F69" w:rsidRPr="00FF19B1" w14:paraId="52214C09" w14:textId="77777777" w:rsidTr="00A36C36">
        <w:trPr>
          <w:jc w:val="center"/>
        </w:trPr>
        <w:tc>
          <w:tcPr>
            <w:tcW w:w="1525" w:type="dxa"/>
            <w:vAlign w:val="center"/>
          </w:tcPr>
          <w:p w14:paraId="621E84B1"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47D55484" w14:textId="77777777" w:rsidR="00A40F69" w:rsidRPr="00FF19B1" w:rsidRDefault="00A40F69" w:rsidP="009146B0">
            <w:pPr>
              <w:spacing w:before="40" w:after="40"/>
              <w:jc w:val="left"/>
              <w:rPr>
                <w:color w:val="000000"/>
                <w:lang w:val="en-IE"/>
              </w:rPr>
            </w:pPr>
            <w:r w:rsidRPr="00FF19B1">
              <w:rPr>
                <w:color w:val="000000"/>
                <w:sz w:val="20"/>
                <w:lang w:val="en-IE"/>
              </w:rPr>
              <w:t>NCTSP6/TRA/DEP/T-TRA-DEP-A-010-Control by Office of Departure with release for transit refused</w:t>
            </w:r>
          </w:p>
        </w:tc>
        <w:tc>
          <w:tcPr>
            <w:tcW w:w="2943" w:type="dxa"/>
            <w:vAlign w:val="center"/>
          </w:tcPr>
          <w:p w14:paraId="5E181A1A" w14:textId="77777777" w:rsidR="00A40F69" w:rsidRPr="00FF19B1" w:rsidRDefault="00A40F69" w:rsidP="009146B0">
            <w:pPr>
              <w:spacing w:before="40" w:after="40"/>
              <w:jc w:val="left"/>
              <w:rPr>
                <w:color w:val="000000"/>
                <w:lang w:val="en-IE"/>
              </w:rPr>
            </w:pPr>
            <w:r w:rsidRPr="00FF19B1">
              <w:rPr>
                <w:color w:val="000000"/>
                <w:sz w:val="20"/>
                <w:lang w:val="en-IE"/>
              </w:rPr>
              <w:t>NCTSP5/TRA/DEP/T-TRA-DEP-A-010-Control by Office of Departure with release for transit refused</w:t>
            </w:r>
          </w:p>
        </w:tc>
        <w:tc>
          <w:tcPr>
            <w:tcW w:w="1310" w:type="dxa"/>
            <w:vAlign w:val="center"/>
          </w:tcPr>
          <w:p w14:paraId="5DAE4297" w14:textId="77777777" w:rsidR="00A40F69" w:rsidRPr="00FF19B1" w:rsidRDefault="00A40F69" w:rsidP="00F1397A">
            <w:pPr>
              <w:jc w:val="center"/>
              <w:rPr>
                <w:lang w:val="en-IE"/>
              </w:rPr>
            </w:pPr>
            <w:r w:rsidRPr="00FF19B1">
              <w:rPr>
                <w:sz w:val="20"/>
                <w:lang w:val="en-IE"/>
              </w:rPr>
              <w:t>1</w:t>
            </w:r>
          </w:p>
        </w:tc>
        <w:tc>
          <w:tcPr>
            <w:tcW w:w="1394" w:type="dxa"/>
            <w:vAlign w:val="center"/>
          </w:tcPr>
          <w:p w14:paraId="013D9152" w14:textId="77777777" w:rsidR="00A40F69" w:rsidRPr="00FF19B1" w:rsidRDefault="00A40F69" w:rsidP="00F1397A">
            <w:pPr>
              <w:jc w:val="center"/>
              <w:rPr>
                <w:lang w:val="en-IE"/>
              </w:rPr>
            </w:pPr>
            <w:r w:rsidRPr="00FF19B1">
              <w:rPr>
                <w:sz w:val="20"/>
                <w:lang w:val="en-IE"/>
              </w:rPr>
              <w:t>1</w:t>
            </w:r>
          </w:p>
        </w:tc>
        <w:tc>
          <w:tcPr>
            <w:tcW w:w="1150" w:type="dxa"/>
            <w:vAlign w:val="center"/>
          </w:tcPr>
          <w:p w14:paraId="31FCB0EF" w14:textId="77777777" w:rsidR="00A40F69" w:rsidRPr="00FF19B1" w:rsidRDefault="00A40F69" w:rsidP="007A5E05">
            <w:pPr>
              <w:rPr>
                <w:lang w:val="en-IE"/>
              </w:rPr>
            </w:pPr>
          </w:p>
        </w:tc>
        <w:tc>
          <w:tcPr>
            <w:tcW w:w="2842" w:type="dxa"/>
            <w:vAlign w:val="center"/>
          </w:tcPr>
          <w:p w14:paraId="461C98DE" w14:textId="77777777" w:rsidR="00A40F69" w:rsidRPr="00FF19B1" w:rsidRDefault="00A40F69" w:rsidP="007A5E05">
            <w:pPr>
              <w:rPr>
                <w:lang w:val="en-IE"/>
              </w:rPr>
            </w:pPr>
          </w:p>
        </w:tc>
      </w:tr>
      <w:tr w:rsidR="00A40F69" w:rsidRPr="00FF19B1" w14:paraId="3E4C71A6" w14:textId="77777777" w:rsidTr="00A36C36">
        <w:trPr>
          <w:jc w:val="center"/>
        </w:trPr>
        <w:tc>
          <w:tcPr>
            <w:tcW w:w="1525" w:type="dxa"/>
            <w:vAlign w:val="center"/>
          </w:tcPr>
          <w:p w14:paraId="626ECD15"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4FBE9A56" w14:textId="77777777" w:rsidR="00A40F69" w:rsidRPr="00FF19B1" w:rsidRDefault="00A40F69" w:rsidP="009146B0">
            <w:pPr>
              <w:spacing w:before="40" w:after="40"/>
              <w:jc w:val="left"/>
              <w:rPr>
                <w:color w:val="000000"/>
                <w:lang w:val="en-IE"/>
              </w:rPr>
            </w:pPr>
            <w:r w:rsidRPr="00FF19B1">
              <w:rPr>
                <w:color w:val="000000"/>
                <w:sz w:val="20"/>
                <w:lang w:val="en-IE"/>
              </w:rPr>
              <w:t>NCTSP6/TRA/DEP/T-TRA-DEP-A-011-Transit Movement is released for transit</w:t>
            </w:r>
          </w:p>
        </w:tc>
        <w:tc>
          <w:tcPr>
            <w:tcW w:w="2943" w:type="dxa"/>
            <w:vAlign w:val="center"/>
          </w:tcPr>
          <w:p w14:paraId="5E33AACF" w14:textId="77777777" w:rsidR="00A40F69" w:rsidRPr="00FF19B1" w:rsidRDefault="00A40F69" w:rsidP="009146B0">
            <w:pPr>
              <w:spacing w:before="40" w:after="40"/>
              <w:jc w:val="left"/>
              <w:rPr>
                <w:color w:val="000000"/>
                <w:lang w:val="en-IE"/>
              </w:rPr>
            </w:pPr>
            <w:r w:rsidRPr="00FF19B1">
              <w:rPr>
                <w:color w:val="000000"/>
                <w:sz w:val="20"/>
                <w:lang w:val="en-IE"/>
              </w:rPr>
              <w:t>NCTSP5/TRA/DEP/T-TRA-DEP-A-011-Transit Movement is released for transit</w:t>
            </w:r>
          </w:p>
        </w:tc>
        <w:tc>
          <w:tcPr>
            <w:tcW w:w="1310" w:type="dxa"/>
            <w:vAlign w:val="center"/>
          </w:tcPr>
          <w:p w14:paraId="7F2CB1AB" w14:textId="77777777" w:rsidR="00A40F69" w:rsidRPr="00FF19B1" w:rsidRDefault="00A40F69" w:rsidP="00F1397A">
            <w:pPr>
              <w:jc w:val="center"/>
              <w:rPr>
                <w:lang w:val="en-IE"/>
              </w:rPr>
            </w:pPr>
            <w:r w:rsidRPr="00FF19B1">
              <w:rPr>
                <w:sz w:val="20"/>
                <w:lang w:val="en-IE"/>
              </w:rPr>
              <w:t>1</w:t>
            </w:r>
          </w:p>
        </w:tc>
        <w:tc>
          <w:tcPr>
            <w:tcW w:w="1394" w:type="dxa"/>
            <w:vAlign w:val="center"/>
          </w:tcPr>
          <w:p w14:paraId="70A8F197" w14:textId="77777777" w:rsidR="00A40F69" w:rsidRPr="00FF19B1" w:rsidRDefault="00A40F69" w:rsidP="00F1397A">
            <w:pPr>
              <w:jc w:val="center"/>
              <w:rPr>
                <w:lang w:val="en-IE"/>
              </w:rPr>
            </w:pPr>
            <w:r w:rsidRPr="00FF19B1">
              <w:rPr>
                <w:sz w:val="20"/>
                <w:lang w:val="en-IE"/>
              </w:rPr>
              <w:t>1</w:t>
            </w:r>
          </w:p>
        </w:tc>
        <w:tc>
          <w:tcPr>
            <w:tcW w:w="1150" w:type="dxa"/>
            <w:vAlign w:val="center"/>
          </w:tcPr>
          <w:p w14:paraId="1C493375" w14:textId="77777777" w:rsidR="00A40F69" w:rsidRPr="00FF19B1" w:rsidRDefault="00A40F69" w:rsidP="007A5E05">
            <w:pPr>
              <w:rPr>
                <w:lang w:val="en-IE"/>
              </w:rPr>
            </w:pPr>
          </w:p>
        </w:tc>
        <w:tc>
          <w:tcPr>
            <w:tcW w:w="2842" w:type="dxa"/>
            <w:vAlign w:val="center"/>
          </w:tcPr>
          <w:p w14:paraId="3F47BDE3" w14:textId="77777777" w:rsidR="00A40F69" w:rsidRPr="00FF19B1" w:rsidRDefault="00A40F69" w:rsidP="007A5E05">
            <w:pPr>
              <w:rPr>
                <w:lang w:val="en-IE"/>
              </w:rPr>
            </w:pPr>
          </w:p>
        </w:tc>
      </w:tr>
      <w:tr w:rsidR="00A40F69" w:rsidRPr="00FF19B1" w14:paraId="299440FC" w14:textId="77777777" w:rsidTr="00A36C36">
        <w:trPr>
          <w:jc w:val="center"/>
        </w:trPr>
        <w:tc>
          <w:tcPr>
            <w:tcW w:w="1525" w:type="dxa"/>
            <w:vAlign w:val="center"/>
          </w:tcPr>
          <w:p w14:paraId="15B0D263"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3B83D4B7" w14:textId="77777777" w:rsidR="00A40F69" w:rsidRPr="00FF19B1" w:rsidRDefault="00A40F69" w:rsidP="009146B0">
            <w:pPr>
              <w:spacing w:before="40" w:after="40"/>
              <w:jc w:val="left"/>
              <w:rPr>
                <w:color w:val="000000"/>
                <w:lang w:val="en-IE"/>
              </w:rPr>
            </w:pPr>
            <w:r w:rsidRPr="00FF19B1">
              <w:rPr>
                <w:color w:val="000000"/>
                <w:sz w:val="20"/>
                <w:lang w:val="en-IE"/>
              </w:rPr>
              <w:t>NCTSP6/TRA/DEP/T-TRA-DEP-E-012-Rejection of transit declaration</w:t>
            </w:r>
          </w:p>
        </w:tc>
        <w:tc>
          <w:tcPr>
            <w:tcW w:w="2943" w:type="dxa"/>
            <w:vAlign w:val="center"/>
          </w:tcPr>
          <w:p w14:paraId="4B844586" w14:textId="77777777" w:rsidR="00A40F69" w:rsidRPr="00FF19B1" w:rsidRDefault="00A40F69" w:rsidP="009146B0">
            <w:pPr>
              <w:spacing w:before="40" w:after="40"/>
              <w:jc w:val="left"/>
              <w:rPr>
                <w:color w:val="000000"/>
                <w:lang w:val="en-IE"/>
              </w:rPr>
            </w:pPr>
            <w:r w:rsidRPr="00FF19B1">
              <w:rPr>
                <w:color w:val="000000"/>
                <w:sz w:val="20"/>
                <w:lang w:val="en-IE"/>
              </w:rPr>
              <w:t>NCTSP5/TRA/DEP/T-TRA-DEP-E-012-Rejection of transit declaration</w:t>
            </w:r>
          </w:p>
        </w:tc>
        <w:tc>
          <w:tcPr>
            <w:tcW w:w="1310" w:type="dxa"/>
            <w:vAlign w:val="center"/>
          </w:tcPr>
          <w:p w14:paraId="2C6C05BD" w14:textId="77777777" w:rsidR="00A40F69" w:rsidRPr="00FF19B1" w:rsidRDefault="00A40F69" w:rsidP="00F1397A">
            <w:pPr>
              <w:jc w:val="center"/>
              <w:rPr>
                <w:lang w:val="en-IE"/>
              </w:rPr>
            </w:pPr>
            <w:r w:rsidRPr="00FF19B1">
              <w:rPr>
                <w:sz w:val="20"/>
                <w:lang w:val="en-IE"/>
              </w:rPr>
              <w:t>1</w:t>
            </w:r>
          </w:p>
        </w:tc>
        <w:tc>
          <w:tcPr>
            <w:tcW w:w="1394" w:type="dxa"/>
            <w:vAlign w:val="center"/>
          </w:tcPr>
          <w:p w14:paraId="4724F841" w14:textId="77777777" w:rsidR="00A40F69" w:rsidRPr="00FF19B1" w:rsidRDefault="00A40F69" w:rsidP="00F1397A">
            <w:pPr>
              <w:jc w:val="center"/>
              <w:rPr>
                <w:lang w:val="en-IE"/>
              </w:rPr>
            </w:pPr>
            <w:r w:rsidRPr="00FF19B1">
              <w:rPr>
                <w:sz w:val="20"/>
                <w:lang w:val="en-IE"/>
              </w:rPr>
              <w:t>1</w:t>
            </w:r>
          </w:p>
        </w:tc>
        <w:tc>
          <w:tcPr>
            <w:tcW w:w="1150" w:type="dxa"/>
            <w:vAlign w:val="center"/>
          </w:tcPr>
          <w:p w14:paraId="7054B239" w14:textId="77777777" w:rsidR="00A40F69" w:rsidRPr="00FF19B1" w:rsidRDefault="00A40F69" w:rsidP="007A5E05">
            <w:pPr>
              <w:rPr>
                <w:lang w:val="en-IE"/>
              </w:rPr>
            </w:pPr>
          </w:p>
        </w:tc>
        <w:tc>
          <w:tcPr>
            <w:tcW w:w="2842" w:type="dxa"/>
            <w:vAlign w:val="center"/>
          </w:tcPr>
          <w:p w14:paraId="7C462206" w14:textId="77777777" w:rsidR="00A40F69" w:rsidRPr="00FF19B1" w:rsidRDefault="00A40F69" w:rsidP="007A5E05">
            <w:pPr>
              <w:rPr>
                <w:lang w:val="en-IE"/>
              </w:rPr>
            </w:pPr>
          </w:p>
        </w:tc>
      </w:tr>
      <w:tr w:rsidR="00A40F69" w:rsidRPr="00FF19B1" w14:paraId="78A2CD5C" w14:textId="77777777" w:rsidTr="00A36C36">
        <w:trPr>
          <w:jc w:val="center"/>
        </w:trPr>
        <w:tc>
          <w:tcPr>
            <w:tcW w:w="1525" w:type="dxa"/>
            <w:vAlign w:val="center"/>
          </w:tcPr>
          <w:p w14:paraId="378DC051"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5417A2D0" w14:textId="77777777" w:rsidR="00A40F69" w:rsidRPr="00FF19B1" w:rsidRDefault="00A40F69" w:rsidP="009146B0">
            <w:pPr>
              <w:spacing w:before="40" w:after="40"/>
              <w:jc w:val="left"/>
              <w:rPr>
                <w:color w:val="000000"/>
                <w:lang w:val="en-IE"/>
              </w:rPr>
            </w:pPr>
            <w:r w:rsidRPr="00FF19B1">
              <w:rPr>
                <w:color w:val="000000"/>
                <w:sz w:val="20"/>
                <w:lang w:val="en-IE"/>
              </w:rPr>
              <w:t xml:space="preserve">NCTSP6/TRA/DEP/T-TRA-DEP-A-013-Release for transit </w:t>
            </w:r>
            <w:r w:rsidRPr="00FF19B1">
              <w:rPr>
                <w:color w:val="000000"/>
                <w:sz w:val="20"/>
                <w:lang w:val="en-IE"/>
              </w:rPr>
              <w:lastRenderedPageBreak/>
              <w:t>refused due to guarantee registration failure</w:t>
            </w:r>
          </w:p>
        </w:tc>
        <w:tc>
          <w:tcPr>
            <w:tcW w:w="2943" w:type="dxa"/>
            <w:vAlign w:val="center"/>
          </w:tcPr>
          <w:p w14:paraId="29CDF907" w14:textId="77777777" w:rsidR="00A40F69" w:rsidRPr="00FF19B1" w:rsidRDefault="00A40F69" w:rsidP="009146B0">
            <w:pPr>
              <w:spacing w:before="40" w:after="40"/>
              <w:jc w:val="left"/>
              <w:rPr>
                <w:color w:val="000000"/>
                <w:lang w:val="en-IE"/>
              </w:rPr>
            </w:pPr>
            <w:r w:rsidRPr="00FF19B1">
              <w:rPr>
                <w:color w:val="000000"/>
                <w:sz w:val="20"/>
                <w:lang w:val="en-IE"/>
              </w:rPr>
              <w:lastRenderedPageBreak/>
              <w:t xml:space="preserve">NCTSP5/TRA/DEP/T-TRA-DEP-A-013-Release for transit </w:t>
            </w:r>
            <w:r w:rsidRPr="00FF19B1">
              <w:rPr>
                <w:color w:val="000000"/>
                <w:sz w:val="20"/>
                <w:lang w:val="en-IE"/>
              </w:rPr>
              <w:lastRenderedPageBreak/>
              <w:t>refused due to guarantee registration failure</w:t>
            </w:r>
          </w:p>
        </w:tc>
        <w:tc>
          <w:tcPr>
            <w:tcW w:w="1310" w:type="dxa"/>
            <w:vAlign w:val="center"/>
          </w:tcPr>
          <w:p w14:paraId="5DD757DC" w14:textId="77777777" w:rsidR="00A40F69" w:rsidRPr="00FF19B1" w:rsidRDefault="00A40F69" w:rsidP="00F1397A">
            <w:pPr>
              <w:jc w:val="center"/>
              <w:rPr>
                <w:lang w:val="en-IE"/>
              </w:rPr>
            </w:pPr>
            <w:r w:rsidRPr="00FF19B1">
              <w:rPr>
                <w:sz w:val="20"/>
                <w:lang w:val="en-IE"/>
              </w:rPr>
              <w:lastRenderedPageBreak/>
              <w:t>1</w:t>
            </w:r>
          </w:p>
        </w:tc>
        <w:tc>
          <w:tcPr>
            <w:tcW w:w="1394" w:type="dxa"/>
            <w:vAlign w:val="center"/>
          </w:tcPr>
          <w:p w14:paraId="2952765A" w14:textId="77777777" w:rsidR="00A40F69" w:rsidRPr="00FF19B1" w:rsidRDefault="00A40F69" w:rsidP="00F1397A">
            <w:pPr>
              <w:jc w:val="center"/>
              <w:rPr>
                <w:lang w:val="en-IE"/>
              </w:rPr>
            </w:pPr>
            <w:r w:rsidRPr="00FF19B1">
              <w:rPr>
                <w:sz w:val="20"/>
                <w:lang w:val="en-IE"/>
              </w:rPr>
              <w:t>1</w:t>
            </w:r>
          </w:p>
        </w:tc>
        <w:tc>
          <w:tcPr>
            <w:tcW w:w="1150" w:type="dxa"/>
            <w:vAlign w:val="center"/>
          </w:tcPr>
          <w:p w14:paraId="5B9335F5" w14:textId="77777777" w:rsidR="00A40F69" w:rsidRPr="00FF19B1" w:rsidRDefault="00A40F69" w:rsidP="007A5E05">
            <w:pPr>
              <w:rPr>
                <w:lang w:val="en-IE"/>
              </w:rPr>
            </w:pPr>
          </w:p>
        </w:tc>
        <w:tc>
          <w:tcPr>
            <w:tcW w:w="2842" w:type="dxa"/>
            <w:vAlign w:val="center"/>
          </w:tcPr>
          <w:p w14:paraId="3989DAFC" w14:textId="77777777" w:rsidR="00A40F69" w:rsidRPr="00FF19B1" w:rsidRDefault="00A40F69" w:rsidP="007A5E05">
            <w:pPr>
              <w:rPr>
                <w:lang w:val="en-IE"/>
              </w:rPr>
            </w:pPr>
          </w:p>
        </w:tc>
      </w:tr>
      <w:tr w:rsidR="00A40F69" w:rsidRPr="00FF19B1" w14:paraId="2B1E3D4D" w14:textId="77777777" w:rsidTr="00A36C36">
        <w:trPr>
          <w:jc w:val="center"/>
        </w:trPr>
        <w:tc>
          <w:tcPr>
            <w:tcW w:w="1525" w:type="dxa"/>
            <w:vAlign w:val="center"/>
          </w:tcPr>
          <w:p w14:paraId="18AD3E22"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49354DA2" w14:textId="77777777" w:rsidR="00A40F69" w:rsidRPr="00FF19B1" w:rsidRDefault="00A40F69" w:rsidP="009146B0">
            <w:pPr>
              <w:spacing w:before="40" w:after="40"/>
              <w:jc w:val="left"/>
              <w:rPr>
                <w:color w:val="000000"/>
                <w:lang w:val="en-IE"/>
              </w:rPr>
            </w:pPr>
            <w:r w:rsidRPr="00FF19B1">
              <w:rPr>
                <w:color w:val="000000"/>
                <w:sz w:val="20"/>
                <w:lang w:val="en-IE"/>
              </w:rPr>
              <w:t>NCTSP6/TRA/DEP/T-TRA-DEP-A-014-Declaration amendment accepted</w:t>
            </w:r>
          </w:p>
        </w:tc>
        <w:tc>
          <w:tcPr>
            <w:tcW w:w="2943" w:type="dxa"/>
            <w:vAlign w:val="center"/>
          </w:tcPr>
          <w:p w14:paraId="1CF00AEF" w14:textId="77777777" w:rsidR="00A40F69" w:rsidRPr="00FF19B1" w:rsidRDefault="00A40F69" w:rsidP="009146B0">
            <w:pPr>
              <w:spacing w:before="40" w:after="40"/>
              <w:jc w:val="left"/>
              <w:rPr>
                <w:color w:val="000000"/>
                <w:lang w:val="en-IE"/>
              </w:rPr>
            </w:pPr>
            <w:r w:rsidRPr="00FF19B1">
              <w:rPr>
                <w:color w:val="000000"/>
                <w:sz w:val="20"/>
                <w:lang w:val="en-IE"/>
              </w:rPr>
              <w:t>NCTSP5/TRA/DEP/T-TRA-DEP-A-014-Declaration amendment accepted</w:t>
            </w:r>
          </w:p>
        </w:tc>
        <w:tc>
          <w:tcPr>
            <w:tcW w:w="1310" w:type="dxa"/>
            <w:vAlign w:val="center"/>
          </w:tcPr>
          <w:p w14:paraId="3FE02673" w14:textId="77777777" w:rsidR="00A40F69" w:rsidRPr="00FF19B1" w:rsidRDefault="00A40F69" w:rsidP="00F1397A">
            <w:pPr>
              <w:jc w:val="center"/>
              <w:rPr>
                <w:lang w:val="en-IE"/>
              </w:rPr>
            </w:pPr>
            <w:r w:rsidRPr="00FF19B1">
              <w:rPr>
                <w:sz w:val="20"/>
                <w:lang w:val="en-IE"/>
              </w:rPr>
              <w:t>1</w:t>
            </w:r>
          </w:p>
        </w:tc>
        <w:tc>
          <w:tcPr>
            <w:tcW w:w="1394" w:type="dxa"/>
            <w:vAlign w:val="center"/>
          </w:tcPr>
          <w:p w14:paraId="152FE964" w14:textId="77777777" w:rsidR="00A40F69" w:rsidRPr="00FF19B1" w:rsidRDefault="00A40F69" w:rsidP="00F1397A">
            <w:pPr>
              <w:jc w:val="center"/>
              <w:rPr>
                <w:lang w:val="en-IE"/>
              </w:rPr>
            </w:pPr>
            <w:r w:rsidRPr="00FF19B1">
              <w:rPr>
                <w:sz w:val="20"/>
                <w:lang w:val="en-IE"/>
              </w:rPr>
              <w:t>1</w:t>
            </w:r>
          </w:p>
        </w:tc>
        <w:tc>
          <w:tcPr>
            <w:tcW w:w="1150" w:type="dxa"/>
            <w:vAlign w:val="center"/>
          </w:tcPr>
          <w:p w14:paraId="6A194C1C" w14:textId="77777777" w:rsidR="00A40F69" w:rsidRPr="00FF19B1" w:rsidRDefault="00A40F69" w:rsidP="007A5E05">
            <w:pPr>
              <w:rPr>
                <w:lang w:val="en-IE"/>
              </w:rPr>
            </w:pPr>
          </w:p>
        </w:tc>
        <w:tc>
          <w:tcPr>
            <w:tcW w:w="2842" w:type="dxa"/>
            <w:vAlign w:val="center"/>
          </w:tcPr>
          <w:p w14:paraId="6789C382" w14:textId="77777777" w:rsidR="00A40F69" w:rsidRPr="00FF19B1" w:rsidRDefault="00A40F69" w:rsidP="007A5E05">
            <w:pPr>
              <w:rPr>
                <w:lang w:val="en-IE"/>
              </w:rPr>
            </w:pPr>
          </w:p>
        </w:tc>
      </w:tr>
      <w:tr w:rsidR="00A40F69" w:rsidRPr="00FF19B1" w14:paraId="459248C4" w14:textId="77777777" w:rsidTr="00A36C36">
        <w:trPr>
          <w:jc w:val="center"/>
        </w:trPr>
        <w:tc>
          <w:tcPr>
            <w:tcW w:w="1525" w:type="dxa"/>
            <w:vAlign w:val="center"/>
          </w:tcPr>
          <w:p w14:paraId="42227C1A"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3FFFD613" w14:textId="77777777" w:rsidR="00A40F69" w:rsidRPr="00FF19B1" w:rsidRDefault="00A40F69" w:rsidP="009146B0">
            <w:pPr>
              <w:spacing w:before="40" w:after="40"/>
              <w:jc w:val="left"/>
              <w:rPr>
                <w:color w:val="000000"/>
                <w:lang w:val="en-IE"/>
              </w:rPr>
            </w:pPr>
            <w:r w:rsidRPr="00FF19B1">
              <w:rPr>
                <w:color w:val="000000"/>
                <w:sz w:val="20"/>
                <w:lang w:val="en-IE"/>
              </w:rPr>
              <w:t>NCTSP6/TRA/DEP/T-TRA-DEP-E-015-Declaration amendment rejected</w:t>
            </w:r>
          </w:p>
        </w:tc>
        <w:tc>
          <w:tcPr>
            <w:tcW w:w="2943" w:type="dxa"/>
            <w:vAlign w:val="center"/>
          </w:tcPr>
          <w:p w14:paraId="54C46E91" w14:textId="77777777" w:rsidR="00A40F69" w:rsidRPr="00FF19B1" w:rsidRDefault="00A40F69" w:rsidP="009146B0">
            <w:pPr>
              <w:spacing w:before="40" w:after="40"/>
              <w:jc w:val="left"/>
              <w:rPr>
                <w:color w:val="000000"/>
                <w:lang w:val="en-IE"/>
              </w:rPr>
            </w:pPr>
            <w:r w:rsidRPr="00FF19B1">
              <w:rPr>
                <w:color w:val="000000"/>
                <w:sz w:val="20"/>
                <w:lang w:val="en-IE"/>
              </w:rPr>
              <w:t>NCTSP5/TRA/DEP/T-TRA-DEP-E-015-Declaration amendment rejected</w:t>
            </w:r>
          </w:p>
        </w:tc>
        <w:tc>
          <w:tcPr>
            <w:tcW w:w="1310" w:type="dxa"/>
            <w:vAlign w:val="center"/>
          </w:tcPr>
          <w:p w14:paraId="0ED29E73" w14:textId="77777777" w:rsidR="00A40F69" w:rsidRPr="00FF19B1" w:rsidRDefault="00A40F69" w:rsidP="00F1397A">
            <w:pPr>
              <w:jc w:val="center"/>
              <w:rPr>
                <w:lang w:val="en-IE"/>
              </w:rPr>
            </w:pPr>
            <w:r w:rsidRPr="00FF19B1">
              <w:rPr>
                <w:sz w:val="20"/>
                <w:lang w:val="en-IE"/>
              </w:rPr>
              <w:t>1</w:t>
            </w:r>
          </w:p>
        </w:tc>
        <w:tc>
          <w:tcPr>
            <w:tcW w:w="1394" w:type="dxa"/>
            <w:vAlign w:val="center"/>
          </w:tcPr>
          <w:p w14:paraId="41155939" w14:textId="77777777" w:rsidR="00A40F69" w:rsidRPr="00FF19B1" w:rsidRDefault="00A40F69" w:rsidP="00F1397A">
            <w:pPr>
              <w:jc w:val="center"/>
              <w:rPr>
                <w:lang w:val="en-IE"/>
              </w:rPr>
            </w:pPr>
            <w:r w:rsidRPr="00FF19B1">
              <w:rPr>
                <w:sz w:val="20"/>
                <w:lang w:val="en-IE"/>
              </w:rPr>
              <w:t>1</w:t>
            </w:r>
          </w:p>
        </w:tc>
        <w:tc>
          <w:tcPr>
            <w:tcW w:w="1150" w:type="dxa"/>
            <w:vAlign w:val="center"/>
          </w:tcPr>
          <w:p w14:paraId="6B0CC96E" w14:textId="77777777" w:rsidR="00A40F69" w:rsidRPr="00FF19B1" w:rsidRDefault="00A40F69" w:rsidP="007A5E05">
            <w:pPr>
              <w:rPr>
                <w:lang w:val="en-IE"/>
              </w:rPr>
            </w:pPr>
          </w:p>
        </w:tc>
        <w:tc>
          <w:tcPr>
            <w:tcW w:w="2842" w:type="dxa"/>
            <w:vAlign w:val="center"/>
          </w:tcPr>
          <w:p w14:paraId="6498661D" w14:textId="77777777" w:rsidR="00A40F69" w:rsidRPr="00FF19B1" w:rsidRDefault="00A40F69" w:rsidP="007A5E05">
            <w:pPr>
              <w:rPr>
                <w:lang w:val="en-IE"/>
              </w:rPr>
            </w:pPr>
          </w:p>
        </w:tc>
      </w:tr>
      <w:tr w:rsidR="00A40F69" w:rsidRPr="00FF19B1" w14:paraId="42ACDA1A" w14:textId="77777777" w:rsidTr="00A36C36">
        <w:trPr>
          <w:jc w:val="center"/>
        </w:trPr>
        <w:tc>
          <w:tcPr>
            <w:tcW w:w="1525" w:type="dxa"/>
            <w:vAlign w:val="center"/>
          </w:tcPr>
          <w:p w14:paraId="17FE6611"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159E4C02" w14:textId="77777777" w:rsidR="00A40F69" w:rsidRPr="00FF19B1" w:rsidRDefault="00A40F69" w:rsidP="009146B0">
            <w:pPr>
              <w:spacing w:before="40" w:after="40"/>
              <w:jc w:val="left"/>
              <w:rPr>
                <w:color w:val="000000"/>
                <w:lang w:val="en-IE"/>
              </w:rPr>
            </w:pPr>
            <w:r w:rsidRPr="00FF19B1">
              <w:rPr>
                <w:color w:val="000000"/>
                <w:sz w:val="20"/>
                <w:lang w:val="en-IE"/>
              </w:rPr>
              <w:t>NCTSP6/TRA/DEP/T-TRA-DEP-A-016-Invalidation request by the Holder of the Transit Procedure before release for transit</w:t>
            </w:r>
          </w:p>
        </w:tc>
        <w:tc>
          <w:tcPr>
            <w:tcW w:w="2943" w:type="dxa"/>
            <w:vAlign w:val="center"/>
          </w:tcPr>
          <w:p w14:paraId="74D6942F" w14:textId="77777777" w:rsidR="00A40F69" w:rsidRPr="00FF19B1" w:rsidRDefault="00A40F69" w:rsidP="009146B0">
            <w:pPr>
              <w:spacing w:before="40" w:after="40"/>
              <w:jc w:val="left"/>
              <w:rPr>
                <w:color w:val="000000"/>
                <w:lang w:val="en-IE"/>
              </w:rPr>
            </w:pPr>
            <w:r w:rsidRPr="00FF19B1">
              <w:rPr>
                <w:color w:val="000000"/>
                <w:sz w:val="20"/>
                <w:lang w:val="en-IE"/>
              </w:rPr>
              <w:t>NCTSP5/TRA/DEP/T-TRA-DEP-A-016-Invalidation request by the Holder of the Transit Procedure before release for transit</w:t>
            </w:r>
          </w:p>
        </w:tc>
        <w:tc>
          <w:tcPr>
            <w:tcW w:w="1310" w:type="dxa"/>
            <w:vAlign w:val="center"/>
          </w:tcPr>
          <w:p w14:paraId="66FFB666" w14:textId="77777777" w:rsidR="00A40F69" w:rsidRPr="00FF19B1" w:rsidRDefault="00A40F69" w:rsidP="00F1397A">
            <w:pPr>
              <w:jc w:val="center"/>
              <w:rPr>
                <w:lang w:val="en-IE"/>
              </w:rPr>
            </w:pPr>
            <w:r w:rsidRPr="00FF19B1">
              <w:rPr>
                <w:sz w:val="20"/>
                <w:lang w:val="en-IE"/>
              </w:rPr>
              <w:t>1</w:t>
            </w:r>
          </w:p>
        </w:tc>
        <w:tc>
          <w:tcPr>
            <w:tcW w:w="1394" w:type="dxa"/>
            <w:vAlign w:val="center"/>
          </w:tcPr>
          <w:p w14:paraId="7B055379" w14:textId="77777777" w:rsidR="00A40F69" w:rsidRPr="00FF19B1" w:rsidRDefault="00A40F69" w:rsidP="00F1397A">
            <w:pPr>
              <w:jc w:val="center"/>
              <w:rPr>
                <w:lang w:val="en-IE"/>
              </w:rPr>
            </w:pPr>
            <w:r w:rsidRPr="00FF19B1">
              <w:rPr>
                <w:sz w:val="20"/>
                <w:lang w:val="en-IE"/>
              </w:rPr>
              <w:t>1</w:t>
            </w:r>
          </w:p>
        </w:tc>
        <w:tc>
          <w:tcPr>
            <w:tcW w:w="1150" w:type="dxa"/>
            <w:vAlign w:val="center"/>
          </w:tcPr>
          <w:p w14:paraId="166042CB" w14:textId="77777777" w:rsidR="00A40F69" w:rsidRPr="00FF19B1" w:rsidRDefault="00A40F69" w:rsidP="007A5E05">
            <w:pPr>
              <w:rPr>
                <w:lang w:val="en-IE"/>
              </w:rPr>
            </w:pPr>
          </w:p>
        </w:tc>
        <w:tc>
          <w:tcPr>
            <w:tcW w:w="2842" w:type="dxa"/>
            <w:vAlign w:val="center"/>
          </w:tcPr>
          <w:p w14:paraId="05EF26B6" w14:textId="77777777" w:rsidR="00A40F69" w:rsidRPr="00FF19B1" w:rsidRDefault="00A40F69" w:rsidP="007A5E05">
            <w:pPr>
              <w:rPr>
                <w:lang w:val="en-IE"/>
              </w:rPr>
            </w:pPr>
          </w:p>
        </w:tc>
      </w:tr>
      <w:tr w:rsidR="00A40F69" w:rsidRPr="00FF19B1" w14:paraId="67754D60" w14:textId="77777777" w:rsidTr="00A36C36">
        <w:trPr>
          <w:jc w:val="center"/>
        </w:trPr>
        <w:tc>
          <w:tcPr>
            <w:tcW w:w="1525" w:type="dxa"/>
            <w:vAlign w:val="center"/>
          </w:tcPr>
          <w:p w14:paraId="7C37E3F2"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0730A637" w14:textId="77777777" w:rsidR="00A40F69" w:rsidRPr="00FF19B1" w:rsidRDefault="00A40F69" w:rsidP="009146B0">
            <w:pPr>
              <w:spacing w:before="40" w:after="40"/>
              <w:jc w:val="left"/>
              <w:rPr>
                <w:color w:val="000000"/>
                <w:lang w:val="en-IE"/>
              </w:rPr>
            </w:pPr>
            <w:r w:rsidRPr="00FF19B1">
              <w:rPr>
                <w:color w:val="000000"/>
                <w:sz w:val="20"/>
                <w:lang w:val="en-IE"/>
              </w:rPr>
              <w:t>NCTSP6/TRA/DEP/T-TRA-DEP-A-017-Invalidation request by the Holder of the Transit Procedure after release for transit</w:t>
            </w:r>
          </w:p>
        </w:tc>
        <w:tc>
          <w:tcPr>
            <w:tcW w:w="2943" w:type="dxa"/>
            <w:vAlign w:val="center"/>
          </w:tcPr>
          <w:p w14:paraId="706543A6" w14:textId="77777777" w:rsidR="00A40F69" w:rsidRPr="00FF19B1" w:rsidRDefault="00A40F69" w:rsidP="009146B0">
            <w:pPr>
              <w:spacing w:before="40" w:after="40"/>
              <w:jc w:val="left"/>
              <w:rPr>
                <w:color w:val="000000"/>
                <w:lang w:val="en-IE"/>
              </w:rPr>
            </w:pPr>
            <w:r w:rsidRPr="00FF19B1">
              <w:rPr>
                <w:color w:val="000000"/>
                <w:sz w:val="20"/>
                <w:lang w:val="en-IE"/>
              </w:rPr>
              <w:t>NCTSP5/TRA/DEP/T-TRA-DEP-A-017-Invalidation request by the Holder of the Transit Procedure after release for transit</w:t>
            </w:r>
          </w:p>
        </w:tc>
        <w:tc>
          <w:tcPr>
            <w:tcW w:w="1310" w:type="dxa"/>
            <w:vAlign w:val="center"/>
          </w:tcPr>
          <w:p w14:paraId="77E135EE" w14:textId="77777777" w:rsidR="00A40F69" w:rsidRPr="00FF19B1" w:rsidRDefault="00A40F69" w:rsidP="00F1397A">
            <w:pPr>
              <w:jc w:val="center"/>
              <w:rPr>
                <w:lang w:val="en-IE"/>
              </w:rPr>
            </w:pPr>
            <w:r w:rsidRPr="00FF19B1">
              <w:rPr>
                <w:sz w:val="20"/>
                <w:lang w:val="en-IE"/>
              </w:rPr>
              <w:t>1</w:t>
            </w:r>
          </w:p>
        </w:tc>
        <w:tc>
          <w:tcPr>
            <w:tcW w:w="1394" w:type="dxa"/>
            <w:vAlign w:val="center"/>
          </w:tcPr>
          <w:p w14:paraId="15DEEAC4" w14:textId="77777777" w:rsidR="00A40F69" w:rsidRPr="00FF19B1" w:rsidRDefault="00A40F69" w:rsidP="00F1397A">
            <w:pPr>
              <w:jc w:val="center"/>
              <w:rPr>
                <w:lang w:val="en-IE"/>
              </w:rPr>
            </w:pPr>
            <w:r w:rsidRPr="00FF19B1">
              <w:rPr>
                <w:sz w:val="20"/>
                <w:lang w:val="en-IE"/>
              </w:rPr>
              <w:t>1</w:t>
            </w:r>
          </w:p>
        </w:tc>
        <w:tc>
          <w:tcPr>
            <w:tcW w:w="1150" w:type="dxa"/>
            <w:vAlign w:val="center"/>
          </w:tcPr>
          <w:p w14:paraId="23E12C0F" w14:textId="77777777" w:rsidR="00A40F69" w:rsidRPr="00FF19B1" w:rsidRDefault="00A40F69" w:rsidP="007A5E05">
            <w:pPr>
              <w:rPr>
                <w:lang w:val="en-IE"/>
              </w:rPr>
            </w:pPr>
          </w:p>
        </w:tc>
        <w:tc>
          <w:tcPr>
            <w:tcW w:w="2842" w:type="dxa"/>
            <w:vAlign w:val="center"/>
          </w:tcPr>
          <w:p w14:paraId="10640089" w14:textId="77777777" w:rsidR="00A40F69" w:rsidRPr="00FF19B1" w:rsidRDefault="00A40F69" w:rsidP="007A5E05">
            <w:pPr>
              <w:rPr>
                <w:lang w:val="en-IE"/>
              </w:rPr>
            </w:pPr>
          </w:p>
        </w:tc>
      </w:tr>
      <w:tr w:rsidR="00A40F69" w:rsidRPr="00FF19B1" w14:paraId="2A7D49FE" w14:textId="77777777" w:rsidTr="00A36C36">
        <w:trPr>
          <w:jc w:val="center"/>
        </w:trPr>
        <w:tc>
          <w:tcPr>
            <w:tcW w:w="1525" w:type="dxa"/>
            <w:vAlign w:val="center"/>
          </w:tcPr>
          <w:p w14:paraId="1A265244"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4B2EADE1" w14:textId="77777777" w:rsidR="00A40F69" w:rsidRPr="00FF19B1" w:rsidRDefault="00A40F69" w:rsidP="009146B0">
            <w:pPr>
              <w:spacing w:before="40" w:after="40"/>
              <w:jc w:val="left"/>
              <w:rPr>
                <w:color w:val="000000"/>
                <w:lang w:val="en-IE"/>
              </w:rPr>
            </w:pPr>
            <w:r w:rsidRPr="00FF19B1">
              <w:rPr>
                <w:color w:val="000000"/>
                <w:sz w:val="20"/>
                <w:lang w:val="en-IE"/>
              </w:rPr>
              <w:t>NCTSP6/TRA/DEP/T-TRA-DEP-A-018-Invalidation of a transit declaration before release for transit when declaration data is electronically unavailable</w:t>
            </w:r>
          </w:p>
        </w:tc>
        <w:tc>
          <w:tcPr>
            <w:tcW w:w="2943" w:type="dxa"/>
            <w:vAlign w:val="center"/>
          </w:tcPr>
          <w:p w14:paraId="58D16CE6" w14:textId="77777777" w:rsidR="00A40F69" w:rsidRPr="00FF19B1" w:rsidRDefault="00A40F69" w:rsidP="009146B0">
            <w:pPr>
              <w:spacing w:before="40" w:after="40"/>
              <w:jc w:val="left"/>
              <w:rPr>
                <w:color w:val="000000"/>
                <w:lang w:val="en-IE"/>
              </w:rPr>
            </w:pPr>
            <w:r w:rsidRPr="00FF19B1">
              <w:rPr>
                <w:color w:val="000000"/>
                <w:sz w:val="20"/>
                <w:lang w:val="en-IE"/>
              </w:rPr>
              <w:t>NCTSP5/TRA/DEP/T-TRA-DEP-A-018-Invalidation of a transit declaration before release for transit when declaration data is electronically unavailable</w:t>
            </w:r>
          </w:p>
        </w:tc>
        <w:tc>
          <w:tcPr>
            <w:tcW w:w="1310" w:type="dxa"/>
            <w:vAlign w:val="center"/>
          </w:tcPr>
          <w:p w14:paraId="754B9D6D" w14:textId="77777777" w:rsidR="00A40F69" w:rsidRPr="00FF19B1" w:rsidRDefault="00A40F69" w:rsidP="00F1397A">
            <w:pPr>
              <w:jc w:val="center"/>
              <w:rPr>
                <w:lang w:val="en-IE"/>
              </w:rPr>
            </w:pPr>
            <w:r w:rsidRPr="00FF19B1">
              <w:rPr>
                <w:sz w:val="20"/>
                <w:lang w:val="en-IE"/>
              </w:rPr>
              <w:t>1</w:t>
            </w:r>
          </w:p>
        </w:tc>
        <w:tc>
          <w:tcPr>
            <w:tcW w:w="1394" w:type="dxa"/>
            <w:vAlign w:val="center"/>
          </w:tcPr>
          <w:p w14:paraId="70E351AF" w14:textId="77777777" w:rsidR="00A40F69" w:rsidRPr="00FF19B1" w:rsidRDefault="00A40F69" w:rsidP="00F1397A">
            <w:pPr>
              <w:jc w:val="center"/>
              <w:rPr>
                <w:lang w:val="en-IE"/>
              </w:rPr>
            </w:pPr>
            <w:r w:rsidRPr="00FF19B1">
              <w:rPr>
                <w:sz w:val="20"/>
                <w:lang w:val="en-IE"/>
              </w:rPr>
              <w:t>1</w:t>
            </w:r>
          </w:p>
        </w:tc>
        <w:tc>
          <w:tcPr>
            <w:tcW w:w="1150" w:type="dxa"/>
            <w:vAlign w:val="center"/>
          </w:tcPr>
          <w:p w14:paraId="5BC1A6C6" w14:textId="77777777" w:rsidR="00A40F69" w:rsidRPr="00FF19B1" w:rsidRDefault="00A40F69" w:rsidP="007A5E05">
            <w:pPr>
              <w:rPr>
                <w:lang w:val="en-IE"/>
              </w:rPr>
            </w:pPr>
          </w:p>
        </w:tc>
        <w:tc>
          <w:tcPr>
            <w:tcW w:w="2842" w:type="dxa"/>
            <w:vAlign w:val="center"/>
          </w:tcPr>
          <w:p w14:paraId="2F27F20B" w14:textId="77777777" w:rsidR="00A40F69" w:rsidRPr="00FF19B1" w:rsidRDefault="00A40F69" w:rsidP="007A5E05">
            <w:pPr>
              <w:rPr>
                <w:lang w:val="en-IE"/>
              </w:rPr>
            </w:pPr>
          </w:p>
        </w:tc>
      </w:tr>
      <w:tr w:rsidR="00A40F69" w:rsidRPr="00FF19B1" w14:paraId="30426E3B" w14:textId="77777777" w:rsidTr="00A36C36">
        <w:trPr>
          <w:jc w:val="center"/>
        </w:trPr>
        <w:tc>
          <w:tcPr>
            <w:tcW w:w="1525" w:type="dxa"/>
            <w:vAlign w:val="center"/>
          </w:tcPr>
          <w:p w14:paraId="238C5F61"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5B33D85D" w14:textId="77777777" w:rsidR="00A40F69" w:rsidRPr="00FF19B1" w:rsidRDefault="00A40F69" w:rsidP="009146B0">
            <w:pPr>
              <w:spacing w:before="40" w:after="40"/>
              <w:jc w:val="left"/>
              <w:rPr>
                <w:color w:val="000000"/>
                <w:lang w:val="en-IE"/>
              </w:rPr>
            </w:pPr>
            <w:r w:rsidRPr="00FF19B1">
              <w:rPr>
                <w:color w:val="000000"/>
                <w:sz w:val="20"/>
                <w:lang w:val="en-IE"/>
              </w:rPr>
              <w:t>NCTSP6/TRA/DEP/T-TRA-DEP-A-019-Invalidation of a transit declaration after release for transit</w:t>
            </w:r>
          </w:p>
        </w:tc>
        <w:tc>
          <w:tcPr>
            <w:tcW w:w="2943" w:type="dxa"/>
            <w:vAlign w:val="center"/>
          </w:tcPr>
          <w:p w14:paraId="6F00569A" w14:textId="77777777" w:rsidR="00A40F69" w:rsidRPr="00FF19B1" w:rsidRDefault="00A40F69" w:rsidP="009146B0">
            <w:pPr>
              <w:spacing w:before="40" w:after="40"/>
              <w:jc w:val="left"/>
              <w:rPr>
                <w:color w:val="000000"/>
                <w:lang w:val="en-IE"/>
              </w:rPr>
            </w:pPr>
            <w:r w:rsidRPr="00FF19B1">
              <w:rPr>
                <w:color w:val="000000"/>
                <w:sz w:val="20"/>
                <w:lang w:val="en-IE"/>
              </w:rPr>
              <w:t>NCTSP5/TRA/DEP/T-TRA-DEP-A-019-Invalidation of a transit declaration after release for transit</w:t>
            </w:r>
          </w:p>
        </w:tc>
        <w:tc>
          <w:tcPr>
            <w:tcW w:w="1310" w:type="dxa"/>
            <w:vAlign w:val="center"/>
          </w:tcPr>
          <w:p w14:paraId="7B074495" w14:textId="77777777" w:rsidR="00A40F69" w:rsidRPr="00FF19B1" w:rsidRDefault="00A40F69" w:rsidP="00F1397A">
            <w:pPr>
              <w:jc w:val="center"/>
              <w:rPr>
                <w:lang w:val="en-IE"/>
              </w:rPr>
            </w:pPr>
            <w:r w:rsidRPr="00FF19B1">
              <w:rPr>
                <w:sz w:val="20"/>
                <w:lang w:val="en-IE"/>
              </w:rPr>
              <w:t>1</w:t>
            </w:r>
          </w:p>
        </w:tc>
        <w:tc>
          <w:tcPr>
            <w:tcW w:w="1394" w:type="dxa"/>
            <w:vAlign w:val="center"/>
          </w:tcPr>
          <w:p w14:paraId="60DF0508" w14:textId="77777777" w:rsidR="00A40F69" w:rsidRPr="00FF19B1" w:rsidRDefault="00A40F69" w:rsidP="00F1397A">
            <w:pPr>
              <w:jc w:val="center"/>
              <w:rPr>
                <w:lang w:val="en-IE"/>
              </w:rPr>
            </w:pPr>
            <w:r w:rsidRPr="00FF19B1">
              <w:rPr>
                <w:sz w:val="20"/>
                <w:lang w:val="en-IE"/>
              </w:rPr>
              <w:t>1</w:t>
            </w:r>
          </w:p>
        </w:tc>
        <w:tc>
          <w:tcPr>
            <w:tcW w:w="1150" w:type="dxa"/>
            <w:vAlign w:val="center"/>
          </w:tcPr>
          <w:p w14:paraId="66D0FC50" w14:textId="77777777" w:rsidR="00A40F69" w:rsidRPr="00FF19B1" w:rsidRDefault="00A40F69" w:rsidP="007A5E05">
            <w:pPr>
              <w:rPr>
                <w:lang w:val="en-IE"/>
              </w:rPr>
            </w:pPr>
          </w:p>
        </w:tc>
        <w:tc>
          <w:tcPr>
            <w:tcW w:w="2842" w:type="dxa"/>
            <w:vAlign w:val="center"/>
          </w:tcPr>
          <w:p w14:paraId="7A6C854A" w14:textId="77777777" w:rsidR="00A40F69" w:rsidRPr="00FF19B1" w:rsidRDefault="00A40F69" w:rsidP="007A5E05">
            <w:pPr>
              <w:rPr>
                <w:lang w:val="en-IE"/>
              </w:rPr>
            </w:pPr>
          </w:p>
        </w:tc>
      </w:tr>
      <w:tr w:rsidR="00A40F69" w:rsidRPr="00FF19B1" w14:paraId="36F71CE7" w14:textId="77777777" w:rsidTr="00A36C36">
        <w:trPr>
          <w:jc w:val="center"/>
        </w:trPr>
        <w:tc>
          <w:tcPr>
            <w:tcW w:w="1525" w:type="dxa"/>
            <w:vAlign w:val="center"/>
          </w:tcPr>
          <w:p w14:paraId="7F8B9B21"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29CB4F0E" w14:textId="77777777" w:rsidR="00A40F69" w:rsidRPr="00FF19B1" w:rsidRDefault="00A40F69" w:rsidP="009146B0">
            <w:pPr>
              <w:spacing w:before="40" w:after="40"/>
              <w:jc w:val="left"/>
              <w:rPr>
                <w:color w:val="000000"/>
                <w:lang w:val="en-IE"/>
              </w:rPr>
            </w:pPr>
            <w:r w:rsidRPr="00FF19B1">
              <w:rPr>
                <w:color w:val="000000"/>
                <w:sz w:val="20"/>
                <w:lang w:val="en-IE"/>
              </w:rPr>
              <w:t xml:space="preserve">NCTSP6/TRA/DEP/T-TRA-DEP-A-020-‘Open’ ATR </w:t>
            </w:r>
            <w:r w:rsidRPr="00FF19B1">
              <w:rPr>
                <w:color w:val="000000"/>
                <w:sz w:val="20"/>
                <w:lang w:val="en-IE"/>
              </w:rPr>
              <w:lastRenderedPageBreak/>
              <w:t>Response C_ATR_RSP (IE115) is closed</w:t>
            </w:r>
          </w:p>
        </w:tc>
        <w:tc>
          <w:tcPr>
            <w:tcW w:w="2943" w:type="dxa"/>
            <w:vAlign w:val="center"/>
          </w:tcPr>
          <w:p w14:paraId="77A48E8B" w14:textId="77777777" w:rsidR="00A40F69" w:rsidRPr="00FF19B1" w:rsidRDefault="00A40F69" w:rsidP="009146B0">
            <w:pPr>
              <w:spacing w:before="40" w:after="40"/>
              <w:jc w:val="left"/>
              <w:rPr>
                <w:color w:val="000000"/>
                <w:lang w:val="en-IE"/>
              </w:rPr>
            </w:pPr>
            <w:r w:rsidRPr="00FF19B1">
              <w:rPr>
                <w:color w:val="000000"/>
                <w:sz w:val="20"/>
                <w:lang w:val="en-IE"/>
              </w:rPr>
              <w:lastRenderedPageBreak/>
              <w:t xml:space="preserve">NCTSP5/TRA/DEP/T-TRA-DEP-A-020-‘Open’ ATR </w:t>
            </w:r>
            <w:r w:rsidRPr="00FF19B1">
              <w:rPr>
                <w:color w:val="000000"/>
                <w:sz w:val="20"/>
                <w:lang w:val="en-IE"/>
              </w:rPr>
              <w:lastRenderedPageBreak/>
              <w:t>Response C_ATR_RSP (IE115) is closed</w:t>
            </w:r>
          </w:p>
        </w:tc>
        <w:tc>
          <w:tcPr>
            <w:tcW w:w="1310" w:type="dxa"/>
            <w:vAlign w:val="center"/>
          </w:tcPr>
          <w:p w14:paraId="7EFD6F1E" w14:textId="77777777" w:rsidR="00A40F69" w:rsidRPr="00FF19B1" w:rsidRDefault="00A40F69" w:rsidP="00F1397A">
            <w:pPr>
              <w:jc w:val="center"/>
              <w:rPr>
                <w:lang w:val="en-IE"/>
              </w:rPr>
            </w:pPr>
            <w:r w:rsidRPr="00FF19B1">
              <w:rPr>
                <w:sz w:val="20"/>
                <w:lang w:val="en-IE"/>
              </w:rPr>
              <w:lastRenderedPageBreak/>
              <w:t>1</w:t>
            </w:r>
          </w:p>
        </w:tc>
        <w:tc>
          <w:tcPr>
            <w:tcW w:w="1394" w:type="dxa"/>
            <w:vAlign w:val="center"/>
          </w:tcPr>
          <w:p w14:paraId="5B9CBF38" w14:textId="77777777" w:rsidR="00A40F69" w:rsidRPr="00FF19B1" w:rsidRDefault="00A40F69" w:rsidP="00F1397A">
            <w:pPr>
              <w:jc w:val="center"/>
              <w:rPr>
                <w:lang w:val="en-IE"/>
              </w:rPr>
            </w:pPr>
            <w:r w:rsidRPr="00FF19B1">
              <w:rPr>
                <w:sz w:val="20"/>
                <w:lang w:val="en-IE"/>
              </w:rPr>
              <w:t>1</w:t>
            </w:r>
          </w:p>
        </w:tc>
        <w:tc>
          <w:tcPr>
            <w:tcW w:w="1150" w:type="dxa"/>
            <w:vAlign w:val="center"/>
          </w:tcPr>
          <w:p w14:paraId="2760A1C9" w14:textId="77777777" w:rsidR="00A40F69" w:rsidRPr="00FF19B1" w:rsidRDefault="00A40F69" w:rsidP="007A5E05">
            <w:pPr>
              <w:rPr>
                <w:lang w:val="en-IE"/>
              </w:rPr>
            </w:pPr>
          </w:p>
        </w:tc>
        <w:tc>
          <w:tcPr>
            <w:tcW w:w="2842" w:type="dxa"/>
            <w:vAlign w:val="center"/>
          </w:tcPr>
          <w:p w14:paraId="412B58B6" w14:textId="77777777" w:rsidR="00A40F69" w:rsidRPr="00FF19B1" w:rsidRDefault="00A40F69" w:rsidP="007A5E05">
            <w:pPr>
              <w:rPr>
                <w:lang w:val="en-IE"/>
              </w:rPr>
            </w:pPr>
          </w:p>
        </w:tc>
      </w:tr>
      <w:tr w:rsidR="00A40F69" w:rsidRPr="00FF19B1" w14:paraId="7D0B5338" w14:textId="77777777" w:rsidTr="00A36C36">
        <w:trPr>
          <w:jc w:val="center"/>
        </w:trPr>
        <w:tc>
          <w:tcPr>
            <w:tcW w:w="1525" w:type="dxa"/>
            <w:vAlign w:val="center"/>
          </w:tcPr>
          <w:p w14:paraId="411C9B24" w14:textId="77777777" w:rsidR="00A40F69" w:rsidRPr="00FF19B1" w:rsidRDefault="00A40F69" w:rsidP="007A5E05">
            <w:pPr>
              <w:rPr>
                <w:color w:val="000000"/>
                <w:lang w:val="en-IE"/>
              </w:rPr>
            </w:pPr>
            <w:r w:rsidRPr="00FF19B1">
              <w:rPr>
                <w:color w:val="000000"/>
                <w:sz w:val="20"/>
                <w:lang w:val="en-IE"/>
              </w:rPr>
              <w:t>T-TRA-DEP</w:t>
            </w:r>
          </w:p>
        </w:tc>
        <w:tc>
          <w:tcPr>
            <w:tcW w:w="2723" w:type="dxa"/>
            <w:vAlign w:val="center"/>
          </w:tcPr>
          <w:p w14:paraId="01788A06" w14:textId="77777777" w:rsidR="00A40F69" w:rsidRPr="00FF19B1" w:rsidRDefault="00A40F69" w:rsidP="009146B0">
            <w:pPr>
              <w:spacing w:before="40" w:after="40"/>
              <w:jc w:val="left"/>
              <w:rPr>
                <w:color w:val="000000"/>
                <w:lang w:val="en-IE"/>
              </w:rPr>
            </w:pPr>
            <w:r w:rsidRPr="00FF19B1">
              <w:rPr>
                <w:color w:val="000000"/>
                <w:sz w:val="20"/>
                <w:lang w:val="en-IE"/>
              </w:rPr>
              <w:t>NCTSP6/TRA/DEP/T-TRA-DEP-A-021-Release for transit refused for safety and security reasons</w:t>
            </w:r>
          </w:p>
        </w:tc>
        <w:tc>
          <w:tcPr>
            <w:tcW w:w="2943" w:type="dxa"/>
            <w:vAlign w:val="center"/>
          </w:tcPr>
          <w:p w14:paraId="0853C8C6" w14:textId="77777777" w:rsidR="00A40F69" w:rsidRPr="00FF19B1" w:rsidRDefault="00A40F69" w:rsidP="009146B0">
            <w:pPr>
              <w:spacing w:before="40" w:after="40"/>
              <w:jc w:val="left"/>
              <w:rPr>
                <w:color w:val="000000"/>
                <w:lang w:val="en-IE"/>
              </w:rPr>
            </w:pPr>
            <w:r w:rsidRPr="00FF19B1">
              <w:rPr>
                <w:color w:val="000000"/>
                <w:sz w:val="20"/>
                <w:lang w:val="en-IE"/>
              </w:rPr>
              <w:t>NCTSP5/TRA/DEP/T-TRA-DEP-A-021-Release for transit refused for safety and security reasons</w:t>
            </w:r>
          </w:p>
        </w:tc>
        <w:tc>
          <w:tcPr>
            <w:tcW w:w="1310" w:type="dxa"/>
            <w:vAlign w:val="center"/>
          </w:tcPr>
          <w:p w14:paraId="1149F713" w14:textId="77777777" w:rsidR="00A40F69" w:rsidRPr="00FF19B1" w:rsidRDefault="00A40F69" w:rsidP="00F1397A">
            <w:pPr>
              <w:jc w:val="center"/>
              <w:rPr>
                <w:lang w:val="en-IE"/>
              </w:rPr>
            </w:pPr>
            <w:r w:rsidRPr="00FF19B1">
              <w:rPr>
                <w:sz w:val="20"/>
                <w:lang w:val="en-IE"/>
              </w:rPr>
              <w:t>1</w:t>
            </w:r>
          </w:p>
        </w:tc>
        <w:tc>
          <w:tcPr>
            <w:tcW w:w="1394" w:type="dxa"/>
            <w:vAlign w:val="center"/>
          </w:tcPr>
          <w:p w14:paraId="5D985A25" w14:textId="77777777" w:rsidR="00A40F69" w:rsidRPr="00FF19B1" w:rsidRDefault="00A40F69" w:rsidP="00F1397A">
            <w:pPr>
              <w:jc w:val="center"/>
              <w:rPr>
                <w:lang w:val="en-IE"/>
              </w:rPr>
            </w:pPr>
            <w:r w:rsidRPr="00FF19B1">
              <w:rPr>
                <w:sz w:val="20"/>
                <w:lang w:val="en-IE"/>
              </w:rPr>
              <w:t>1</w:t>
            </w:r>
          </w:p>
        </w:tc>
        <w:tc>
          <w:tcPr>
            <w:tcW w:w="1150" w:type="dxa"/>
            <w:vAlign w:val="center"/>
          </w:tcPr>
          <w:p w14:paraId="38C73584" w14:textId="77777777" w:rsidR="00A40F69" w:rsidRPr="00FF19B1" w:rsidRDefault="00A40F69" w:rsidP="007A5E05">
            <w:pPr>
              <w:rPr>
                <w:lang w:val="en-IE"/>
              </w:rPr>
            </w:pPr>
          </w:p>
        </w:tc>
        <w:tc>
          <w:tcPr>
            <w:tcW w:w="2842" w:type="dxa"/>
            <w:vAlign w:val="center"/>
          </w:tcPr>
          <w:p w14:paraId="4D5CD2AF" w14:textId="77777777" w:rsidR="00A40F69" w:rsidRPr="00FF19B1" w:rsidRDefault="00A40F69" w:rsidP="007A5E05">
            <w:pPr>
              <w:rPr>
                <w:lang w:val="en-IE"/>
              </w:rPr>
            </w:pPr>
          </w:p>
        </w:tc>
      </w:tr>
      <w:tr w:rsidR="00A40F69" w:rsidRPr="00FF19B1" w14:paraId="7DAE3FC3" w14:textId="77777777" w:rsidTr="00A36C36">
        <w:trPr>
          <w:jc w:val="center"/>
        </w:trPr>
        <w:tc>
          <w:tcPr>
            <w:tcW w:w="1525" w:type="dxa"/>
            <w:vAlign w:val="center"/>
          </w:tcPr>
          <w:p w14:paraId="36848EC5" w14:textId="77777777" w:rsidR="00A40F69" w:rsidRPr="00FF19B1" w:rsidRDefault="00A40F69" w:rsidP="007A5E05">
            <w:pPr>
              <w:rPr>
                <w:color w:val="000000"/>
                <w:lang w:val="en-IE"/>
              </w:rPr>
            </w:pPr>
            <w:r w:rsidRPr="00FF19B1">
              <w:rPr>
                <w:color w:val="000000"/>
                <w:sz w:val="20"/>
                <w:lang w:val="en-IE"/>
              </w:rPr>
              <w:t>T-TRA-TRT</w:t>
            </w:r>
          </w:p>
        </w:tc>
        <w:tc>
          <w:tcPr>
            <w:tcW w:w="2723" w:type="dxa"/>
            <w:vAlign w:val="center"/>
          </w:tcPr>
          <w:p w14:paraId="1665E61F" w14:textId="77777777" w:rsidR="00A40F69" w:rsidRPr="00FF19B1" w:rsidRDefault="00A40F69" w:rsidP="009146B0">
            <w:pPr>
              <w:spacing w:before="40" w:after="40"/>
              <w:jc w:val="left"/>
              <w:rPr>
                <w:color w:val="000000"/>
                <w:lang w:val="en-IE"/>
              </w:rPr>
            </w:pPr>
            <w:r w:rsidRPr="00FF19B1">
              <w:rPr>
                <w:color w:val="000000"/>
                <w:sz w:val="20"/>
                <w:lang w:val="en-IE"/>
              </w:rPr>
              <w:t>NCTSP6/TRA/TRT/T-TRA-TRT-A-001-Diversion at Office of Transit rejected</w:t>
            </w:r>
          </w:p>
        </w:tc>
        <w:tc>
          <w:tcPr>
            <w:tcW w:w="2943" w:type="dxa"/>
            <w:vAlign w:val="center"/>
          </w:tcPr>
          <w:p w14:paraId="5E3A02D6" w14:textId="77777777" w:rsidR="00A40F69" w:rsidRPr="00FF19B1" w:rsidRDefault="00A40F69" w:rsidP="009146B0">
            <w:pPr>
              <w:spacing w:before="40" w:after="40"/>
              <w:jc w:val="left"/>
              <w:rPr>
                <w:color w:val="000000"/>
                <w:lang w:val="en-IE"/>
              </w:rPr>
            </w:pPr>
            <w:r w:rsidRPr="00FF19B1">
              <w:rPr>
                <w:color w:val="000000"/>
                <w:sz w:val="20"/>
                <w:lang w:val="en-IE"/>
              </w:rPr>
              <w:t>NCTSP5/TRA/TRT/T-TRA-TRT-A-001-Diversion at Office of Transit rejected</w:t>
            </w:r>
          </w:p>
        </w:tc>
        <w:tc>
          <w:tcPr>
            <w:tcW w:w="1310" w:type="dxa"/>
            <w:vAlign w:val="center"/>
          </w:tcPr>
          <w:p w14:paraId="728BA1D5" w14:textId="77777777" w:rsidR="00A40F69" w:rsidRPr="00FF19B1" w:rsidRDefault="00A40F69" w:rsidP="00F1397A">
            <w:pPr>
              <w:jc w:val="center"/>
              <w:rPr>
                <w:lang w:val="en-IE"/>
              </w:rPr>
            </w:pPr>
            <w:r w:rsidRPr="00FF19B1">
              <w:rPr>
                <w:sz w:val="20"/>
                <w:lang w:val="en-IE"/>
              </w:rPr>
              <w:t>1</w:t>
            </w:r>
          </w:p>
        </w:tc>
        <w:tc>
          <w:tcPr>
            <w:tcW w:w="1394" w:type="dxa"/>
            <w:vAlign w:val="center"/>
          </w:tcPr>
          <w:p w14:paraId="71CC5D44" w14:textId="77777777" w:rsidR="00A40F69" w:rsidRPr="00FF19B1" w:rsidRDefault="00A40F69" w:rsidP="00F1397A">
            <w:pPr>
              <w:jc w:val="center"/>
              <w:rPr>
                <w:lang w:val="en-IE"/>
              </w:rPr>
            </w:pPr>
            <w:r w:rsidRPr="00FF19B1">
              <w:rPr>
                <w:sz w:val="20"/>
                <w:lang w:val="en-IE"/>
              </w:rPr>
              <w:t>1</w:t>
            </w:r>
          </w:p>
        </w:tc>
        <w:tc>
          <w:tcPr>
            <w:tcW w:w="1150" w:type="dxa"/>
            <w:vAlign w:val="center"/>
          </w:tcPr>
          <w:p w14:paraId="4822E154" w14:textId="77777777" w:rsidR="00A40F69" w:rsidRPr="00FF19B1" w:rsidRDefault="00A40F69" w:rsidP="007A5E05">
            <w:pPr>
              <w:rPr>
                <w:lang w:val="en-IE"/>
              </w:rPr>
            </w:pPr>
          </w:p>
        </w:tc>
        <w:tc>
          <w:tcPr>
            <w:tcW w:w="2842" w:type="dxa"/>
            <w:vAlign w:val="center"/>
          </w:tcPr>
          <w:p w14:paraId="7D2B3572" w14:textId="77777777" w:rsidR="00A40F69" w:rsidRPr="00FF19B1" w:rsidRDefault="00A40F69" w:rsidP="007A5E05">
            <w:pPr>
              <w:rPr>
                <w:lang w:val="en-IE"/>
              </w:rPr>
            </w:pPr>
          </w:p>
        </w:tc>
      </w:tr>
      <w:tr w:rsidR="00A40F69" w:rsidRPr="00FF19B1" w14:paraId="5B38DF9A" w14:textId="77777777" w:rsidTr="00A36C36">
        <w:trPr>
          <w:jc w:val="center"/>
        </w:trPr>
        <w:tc>
          <w:tcPr>
            <w:tcW w:w="1525" w:type="dxa"/>
            <w:vAlign w:val="center"/>
          </w:tcPr>
          <w:p w14:paraId="20D104AB" w14:textId="77777777" w:rsidR="00A40F69" w:rsidRPr="00FF19B1" w:rsidRDefault="00A40F69" w:rsidP="007A5E05">
            <w:pPr>
              <w:rPr>
                <w:color w:val="000000"/>
                <w:lang w:val="en-IE"/>
              </w:rPr>
            </w:pPr>
            <w:r w:rsidRPr="00FF19B1">
              <w:rPr>
                <w:color w:val="000000"/>
                <w:sz w:val="20"/>
                <w:lang w:val="en-IE"/>
              </w:rPr>
              <w:t>T-TRA-TRT</w:t>
            </w:r>
          </w:p>
        </w:tc>
        <w:tc>
          <w:tcPr>
            <w:tcW w:w="2723" w:type="dxa"/>
            <w:vAlign w:val="center"/>
          </w:tcPr>
          <w:p w14:paraId="0DACCC19" w14:textId="77777777" w:rsidR="00A40F69" w:rsidRPr="00FF19B1" w:rsidRDefault="00A40F69" w:rsidP="009146B0">
            <w:pPr>
              <w:spacing w:before="40" w:after="40"/>
              <w:jc w:val="left"/>
              <w:rPr>
                <w:color w:val="000000"/>
                <w:lang w:val="en-IE"/>
              </w:rPr>
            </w:pPr>
            <w:r w:rsidRPr="00FF19B1">
              <w:rPr>
                <w:color w:val="000000"/>
                <w:sz w:val="20"/>
                <w:lang w:val="en-IE"/>
              </w:rPr>
              <w:t>NCTSP6/TRA/TRT/T-TRA-TRT-A-002-Diversion at Office of Transit accepted</w:t>
            </w:r>
          </w:p>
        </w:tc>
        <w:tc>
          <w:tcPr>
            <w:tcW w:w="2943" w:type="dxa"/>
            <w:vAlign w:val="center"/>
          </w:tcPr>
          <w:p w14:paraId="391E827F" w14:textId="77777777" w:rsidR="00A40F69" w:rsidRPr="00FF19B1" w:rsidRDefault="00A40F69" w:rsidP="009146B0">
            <w:pPr>
              <w:spacing w:before="40" w:after="40"/>
              <w:jc w:val="left"/>
              <w:rPr>
                <w:color w:val="000000"/>
                <w:lang w:val="en-IE"/>
              </w:rPr>
            </w:pPr>
            <w:r w:rsidRPr="00FF19B1">
              <w:rPr>
                <w:color w:val="000000"/>
                <w:sz w:val="20"/>
                <w:lang w:val="en-IE"/>
              </w:rPr>
              <w:t>NCTSP5/TRA/TRT/T-TRA-TRT-A-002-Diversion at Office of Transit accepted</w:t>
            </w:r>
          </w:p>
        </w:tc>
        <w:tc>
          <w:tcPr>
            <w:tcW w:w="1310" w:type="dxa"/>
            <w:vAlign w:val="center"/>
          </w:tcPr>
          <w:p w14:paraId="62810A71" w14:textId="77777777" w:rsidR="00A40F69" w:rsidRPr="00FF19B1" w:rsidRDefault="00A40F69" w:rsidP="00F1397A">
            <w:pPr>
              <w:jc w:val="center"/>
              <w:rPr>
                <w:lang w:val="en-IE"/>
              </w:rPr>
            </w:pPr>
            <w:r w:rsidRPr="00FF19B1">
              <w:rPr>
                <w:sz w:val="20"/>
                <w:lang w:val="en-IE"/>
              </w:rPr>
              <w:t>1</w:t>
            </w:r>
          </w:p>
        </w:tc>
        <w:tc>
          <w:tcPr>
            <w:tcW w:w="1394" w:type="dxa"/>
            <w:vAlign w:val="center"/>
          </w:tcPr>
          <w:p w14:paraId="0B7A75C2" w14:textId="77777777" w:rsidR="00A40F69" w:rsidRPr="00FF19B1" w:rsidRDefault="00A40F69" w:rsidP="00F1397A">
            <w:pPr>
              <w:jc w:val="center"/>
              <w:rPr>
                <w:lang w:val="en-IE"/>
              </w:rPr>
            </w:pPr>
            <w:r w:rsidRPr="00FF19B1">
              <w:rPr>
                <w:sz w:val="20"/>
                <w:lang w:val="en-IE"/>
              </w:rPr>
              <w:t>1</w:t>
            </w:r>
          </w:p>
        </w:tc>
        <w:tc>
          <w:tcPr>
            <w:tcW w:w="1150" w:type="dxa"/>
            <w:vAlign w:val="center"/>
          </w:tcPr>
          <w:p w14:paraId="74044BBF" w14:textId="77777777" w:rsidR="00A40F69" w:rsidRPr="00FF19B1" w:rsidRDefault="00A40F69" w:rsidP="007A5E05">
            <w:pPr>
              <w:rPr>
                <w:lang w:val="en-IE"/>
              </w:rPr>
            </w:pPr>
          </w:p>
        </w:tc>
        <w:tc>
          <w:tcPr>
            <w:tcW w:w="2842" w:type="dxa"/>
            <w:vAlign w:val="center"/>
          </w:tcPr>
          <w:p w14:paraId="63DAC809" w14:textId="77777777" w:rsidR="00A40F69" w:rsidRPr="00FF19B1" w:rsidRDefault="00A40F69" w:rsidP="007A5E05">
            <w:pPr>
              <w:rPr>
                <w:lang w:val="en-IE"/>
              </w:rPr>
            </w:pPr>
          </w:p>
        </w:tc>
      </w:tr>
      <w:tr w:rsidR="00A40F69" w:rsidRPr="00FF19B1" w14:paraId="0C2E0CE8" w14:textId="77777777" w:rsidTr="00A36C36">
        <w:trPr>
          <w:jc w:val="center"/>
        </w:trPr>
        <w:tc>
          <w:tcPr>
            <w:tcW w:w="1525" w:type="dxa"/>
            <w:vAlign w:val="center"/>
          </w:tcPr>
          <w:p w14:paraId="2FE70B16" w14:textId="77777777" w:rsidR="00A40F69" w:rsidRPr="00FF19B1" w:rsidRDefault="00A40F69" w:rsidP="007A5E05">
            <w:pPr>
              <w:rPr>
                <w:color w:val="000000"/>
                <w:lang w:val="en-IE"/>
              </w:rPr>
            </w:pPr>
            <w:r w:rsidRPr="00FF19B1">
              <w:rPr>
                <w:color w:val="000000"/>
                <w:sz w:val="20"/>
                <w:lang w:val="en-IE"/>
              </w:rPr>
              <w:t>T-TRA-TRT</w:t>
            </w:r>
          </w:p>
        </w:tc>
        <w:tc>
          <w:tcPr>
            <w:tcW w:w="2723" w:type="dxa"/>
            <w:vAlign w:val="center"/>
          </w:tcPr>
          <w:p w14:paraId="4DA1134C" w14:textId="77777777" w:rsidR="00A40F69" w:rsidRPr="00FF19B1" w:rsidRDefault="00A40F69" w:rsidP="009146B0">
            <w:pPr>
              <w:spacing w:before="40" w:after="40"/>
              <w:jc w:val="left"/>
              <w:rPr>
                <w:color w:val="000000"/>
                <w:lang w:val="en-IE"/>
              </w:rPr>
            </w:pPr>
            <w:r w:rsidRPr="00FF19B1">
              <w:rPr>
                <w:color w:val="000000"/>
                <w:sz w:val="20"/>
                <w:lang w:val="en-IE"/>
              </w:rPr>
              <w:t>NCTSP6/TRA/TRT/T-TRA-TRT-A-003-Control by Office of Transit with Passage Confirmed</w:t>
            </w:r>
          </w:p>
        </w:tc>
        <w:tc>
          <w:tcPr>
            <w:tcW w:w="2943" w:type="dxa"/>
            <w:vAlign w:val="center"/>
          </w:tcPr>
          <w:p w14:paraId="376E2F50" w14:textId="77777777" w:rsidR="00A40F69" w:rsidRPr="00FF19B1" w:rsidRDefault="00A40F69" w:rsidP="009146B0">
            <w:pPr>
              <w:spacing w:before="40" w:after="40"/>
              <w:jc w:val="left"/>
              <w:rPr>
                <w:color w:val="000000"/>
                <w:lang w:val="en-IE"/>
              </w:rPr>
            </w:pPr>
            <w:r w:rsidRPr="00FF19B1">
              <w:rPr>
                <w:color w:val="000000"/>
                <w:sz w:val="20"/>
                <w:lang w:val="en-IE"/>
              </w:rPr>
              <w:t>NCTSP5/TRA/TRT/T-TRA-TRT-A-003-Control by Office of Transit with Passage Confirmed</w:t>
            </w:r>
          </w:p>
        </w:tc>
        <w:tc>
          <w:tcPr>
            <w:tcW w:w="1310" w:type="dxa"/>
            <w:vAlign w:val="center"/>
          </w:tcPr>
          <w:p w14:paraId="1919EEB3" w14:textId="77777777" w:rsidR="00A40F69" w:rsidRPr="00FF19B1" w:rsidRDefault="00A40F69" w:rsidP="00F1397A">
            <w:pPr>
              <w:jc w:val="center"/>
              <w:rPr>
                <w:lang w:val="en-IE"/>
              </w:rPr>
            </w:pPr>
            <w:r w:rsidRPr="00FF19B1">
              <w:rPr>
                <w:sz w:val="20"/>
                <w:lang w:val="en-IE"/>
              </w:rPr>
              <w:t>1</w:t>
            </w:r>
          </w:p>
        </w:tc>
        <w:tc>
          <w:tcPr>
            <w:tcW w:w="1394" w:type="dxa"/>
            <w:vAlign w:val="center"/>
          </w:tcPr>
          <w:p w14:paraId="12E70C51" w14:textId="77777777" w:rsidR="00A40F69" w:rsidRPr="00FF19B1" w:rsidRDefault="00A40F69" w:rsidP="00F1397A">
            <w:pPr>
              <w:jc w:val="center"/>
              <w:rPr>
                <w:lang w:val="en-IE"/>
              </w:rPr>
            </w:pPr>
            <w:r w:rsidRPr="00FF19B1">
              <w:rPr>
                <w:sz w:val="20"/>
                <w:lang w:val="en-IE"/>
              </w:rPr>
              <w:t>1</w:t>
            </w:r>
          </w:p>
        </w:tc>
        <w:tc>
          <w:tcPr>
            <w:tcW w:w="1150" w:type="dxa"/>
            <w:vAlign w:val="center"/>
          </w:tcPr>
          <w:p w14:paraId="44D0373F" w14:textId="77777777" w:rsidR="00A40F69" w:rsidRPr="00FF19B1" w:rsidRDefault="00A40F69" w:rsidP="007A5E05">
            <w:pPr>
              <w:rPr>
                <w:lang w:val="en-IE"/>
              </w:rPr>
            </w:pPr>
          </w:p>
        </w:tc>
        <w:tc>
          <w:tcPr>
            <w:tcW w:w="2842" w:type="dxa"/>
            <w:vAlign w:val="center"/>
          </w:tcPr>
          <w:p w14:paraId="02E45218" w14:textId="77777777" w:rsidR="00A40F69" w:rsidRPr="00FF19B1" w:rsidRDefault="00A40F69" w:rsidP="007A5E05">
            <w:pPr>
              <w:rPr>
                <w:lang w:val="en-IE"/>
              </w:rPr>
            </w:pPr>
          </w:p>
        </w:tc>
      </w:tr>
      <w:tr w:rsidR="00A40F69" w:rsidRPr="00FF19B1" w14:paraId="417D1940" w14:textId="77777777" w:rsidTr="00A36C36">
        <w:trPr>
          <w:jc w:val="center"/>
        </w:trPr>
        <w:tc>
          <w:tcPr>
            <w:tcW w:w="1525" w:type="dxa"/>
            <w:vAlign w:val="center"/>
          </w:tcPr>
          <w:p w14:paraId="5DB1DDE0" w14:textId="77777777" w:rsidR="00A40F69" w:rsidRPr="00FF19B1" w:rsidRDefault="00A40F69" w:rsidP="007A5E05">
            <w:pPr>
              <w:rPr>
                <w:color w:val="000000"/>
                <w:lang w:val="en-IE"/>
              </w:rPr>
            </w:pPr>
            <w:r w:rsidRPr="00FF19B1">
              <w:rPr>
                <w:color w:val="000000"/>
                <w:sz w:val="20"/>
                <w:lang w:val="en-IE"/>
              </w:rPr>
              <w:t>T-TRA-TRT</w:t>
            </w:r>
          </w:p>
        </w:tc>
        <w:tc>
          <w:tcPr>
            <w:tcW w:w="2723" w:type="dxa"/>
            <w:vAlign w:val="center"/>
          </w:tcPr>
          <w:p w14:paraId="0B99B0B0" w14:textId="744CF5CA" w:rsidR="00A40F69" w:rsidRPr="00FF19B1" w:rsidRDefault="00A40F69" w:rsidP="009146B0">
            <w:pPr>
              <w:spacing w:before="40" w:after="40"/>
              <w:jc w:val="left"/>
              <w:rPr>
                <w:color w:val="000000"/>
                <w:lang w:val="en-IE"/>
              </w:rPr>
            </w:pPr>
            <w:r w:rsidRPr="00FF19B1">
              <w:rPr>
                <w:color w:val="000000"/>
                <w:sz w:val="20"/>
                <w:lang w:val="en-IE"/>
              </w:rPr>
              <w:t>NCTSP6/TRA/TRT/T-TRA-TRT-A-004-Control by Office of Transit with Passage Confirmed</w:t>
            </w:r>
            <w:r w:rsidR="00E5448E" w:rsidRPr="00FF19B1">
              <w:rPr>
                <w:color w:val="000000"/>
                <w:sz w:val="20"/>
                <w:lang w:val="en-IE"/>
              </w:rPr>
              <w:t xml:space="preserve"> (Movement Stopped)</w:t>
            </w:r>
          </w:p>
        </w:tc>
        <w:tc>
          <w:tcPr>
            <w:tcW w:w="2943" w:type="dxa"/>
            <w:vAlign w:val="center"/>
          </w:tcPr>
          <w:p w14:paraId="221BFDB9" w14:textId="0880A80F" w:rsidR="00A40F69" w:rsidRPr="00FF19B1" w:rsidRDefault="00A40F69" w:rsidP="009146B0">
            <w:pPr>
              <w:spacing w:before="40" w:after="40"/>
              <w:jc w:val="left"/>
              <w:rPr>
                <w:color w:val="000000"/>
                <w:lang w:val="en-IE"/>
              </w:rPr>
            </w:pPr>
            <w:r w:rsidRPr="00FF19B1">
              <w:rPr>
                <w:color w:val="000000"/>
                <w:sz w:val="20"/>
                <w:lang w:val="en-IE"/>
              </w:rPr>
              <w:t>NCTSP5/TRA/TRT/T-TRA-TRT-A-004-Control by Office of Transit with Passage Not Confirmed</w:t>
            </w:r>
            <w:r w:rsidR="00E5448E" w:rsidRPr="00FF19B1">
              <w:rPr>
                <w:color w:val="000000"/>
                <w:sz w:val="20"/>
                <w:lang w:val="en-IE"/>
              </w:rPr>
              <w:t xml:space="preserve"> (Movement Stopped)</w:t>
            </w:r>
          </w:p>
        </w:tc>
        <w:tc>
          <w:tcPr>
            <w:tcW w:w="1310" w:type="dxa"/>
            <w:vAlign w:val="center"/>
          </w:tcPr>
          <w:p w14:paraId="26E15503" w14:textId="77777777" w:rsidR="00A40F69" w:rsidRPr="00FF19B1" w:rsidRDefault="00A40F69" w:rsidP="00F1397A">
            <w:pPr>
              <w:jc w:val="center"/>
              <w:rPr>
                <w:lang w:val="en-IE"/>
              </w:rPr>
            </w:pPr>
            <w:r w:rsidRPr="00FF19B1">
              <w:rPr>
                <w:sz w:val="20"/>
                <w:lang w:val="en-IE"/>
              </w:rPr>
              <w:t>1</w:t>
            </w:r>
          </w:p>
        </w:tc>
        <w:tc>
          <w:tcPr>
            <w:tcW w:w="1394" w:type="dxa"/>
            <w:vAlign w:val="center"/>
          </w:tcPr>
          <w:p w14:paraId="2D870D69" w14:textId="77777777" w:rsidR="00A40F69" w:rsidRPr="00FF19B1" w:rsidRDefault="00A40F69" w:rsidP="00F1397A">
            <w:pPr>
              <w:jc w:val="center"/>
              <w:rPr>
                <w:lang w:val="en-IE"/>
              </w:rPr>
            </w:pPr>
            <w:r w:rsidRPr="00FF19B1">
              <w:rPr>
                <w:sz w:val="20"/>
                <w:lang w:val="en-IE"/>
              </w:rPr>
              <w:t>2</w:t>
            </w:r>
          </w:p>
        </w:tc>
        <w:tc>
          <w:tcPr>
            <w:tcW w:w="1150" w:type="dxa"/>
            <w:vAlign w:val="center"/>
          </w:tcPr>
          <w:p w14:paraId="311A4D43" w14:textId="77777777" w:rsidR="00A40F69" w:rsidRPr="00FF19B1" w:rsidRDefault="00A40F69" w:rsidP="007A5E05">
            <w:pPr>
              <w:rPr>
                <w:lang w:val="en-IE"/>
              </w:rPr>
            </w:pPr>
          </w:p>
        </w:tc>
        <w:tc>
          <w:tcPr>
            <w:tcW w:w="2842" w:type="dxa"/>
            <w:vAlign w:val="center"/>
          </w:tcPr>
          <w:p w14:paraId="5912CE31" w14:textId="77777777" w:rsidR="00A40F69" w:rsidRPr="00FF19B1" w:rsidRDefault="00A40F69" w:rsidP="007A5E05">
            <w:pPr>
              <w:rPr>
                <w:lang w:val="en-IE"/>
              </w:rPr>
            </w:pPr>
          </w:p>
        </w:tc>
      </w:tr>
      <w:tr w:rsidR="00D423A9" w:rsidRPr="00FF19B1" w14:paraId="1EA6D6DA" w14:textId="77777777" w:rsidTr="00A36C36">
        <w:trPr>
          <w:jc w:val="center"/>
        </w:trPr>
        <w:tc>
          <w:tcPr>
            <w:tcW w:w="1525" w:type="dxa"/>
            <w:vAlign w:val="center"/>
          </w:tcPr>
          <w:p w14:paraId="783E2D80" w14:textId="364F0D7F" w:rsidR="00D423A9" w:rsidRPr="00FF19B1" w:rsidRDefault="00D423A9" w:rsidP="00D423A9">
            <w:pPr>
              <w:rPr>
                <w:color w:val="000000"/>
                <w:sz w:val="20"/>
                <w:lang w:val="en-IE"/>
              </w:rPr>
            </w:pPr>
            <w:r w:rsidRPr="00FF19B1">
              <w:rPr>
                <w:color w:val="000000"/>
                <w:sz w:val="20"/>
                <w:lang w:val="en-IE"/>
              </w:rPr>
              <w:t>T-TRA-TRT</w:t>
            </w:r>
          </w:p>
        </w:tc>
        <w:tc>
          <w:tcPr>
            <w:tcW w:w="2723" w:type="dxa"/>
            <w:vAlign w:val="center"/>
          </w:tcPr>
          <w:p w14:paraId="04648D1A" w14:textId="14470D23" w:rsidR="00D423A9" w:rsidRPr="00FF19B1" w:rsidRDefault="00D423A9" w:rsidP="00D423A9">
            <w:pPr>
              <w:spacing w:before="40" w:after="40"/>
              <w:jc w:val="left"/>
              <w:rPr>
                <w:color w:val="000000"/>
                <w:sz w:val="20"/>
                <w:lang w:val="en-IE"/>
              </w:rPr>
            </w:pPr>
            <w:r w:rsidRPr="00FF19B1">
              <w:rPr>
                <w:color w:val="000000"/>
                <w:sz w:val="20"/>
                <w:lang w:val="en-IE"/>
              </w:rPr>
              <w:t>NCTSP6/TRA/TRT/T-TRA-TRT-A-011-Control by Office of Transit with Passage Not Confirmed (</w:t>
            </w:r>
            <w:r w:rsidR="00085FBD" w:rsidRPr="00FF19B1">
              <w:rPr>
                <w:color w:val="000000"/>
                <w:sz w:val="20"/>
                <w:lang w:val="en-IE"/>
              </w:rPr>
              <w:t>Frontier Crossing Refused</w:t>
            </w:r>
            <w:r w:rsidRPr="00FF19B1">
              <w:rPr>
                <w:color w:val="000000"/>
                <w:sz w:val="20"/>
                <w:lang w:val="en-IE"/>
              </w:rPr>
              <w:t>)</w:t>
            </w:r>
          </w:p>
        </w:tc>
        <w:tc>
          <w:tcPr>
            <w:tcW w:w="2943" w:type="dxa"/>
            <w:vAlign w:val="center"/>
          </w:tcPr>
          <w:p w14:paraId="2085CCD4" w14:textId="5D20B738" w:rsidR="00D423A9" w:rsidRPr="00FF19B1" w:rsidRDefault="00085FBD" w:rsidP="00D423A9">
            <w:pPr>
              <w:spacing w:before="40" w:after="40"/>
              <w:jc w:val="left"/>
              <w:rPr>
                <w:color w:val="000000"/>
                <w:sz w:val="20"/>
                <w:lang w:val="en-IE"/>
              </w:rPr>
            </w:pPr>
            <w:r w:rsidRPr="00FF19B1">
              <w:rPr>
                <w:color w:val="000000"/>
                <w:sz w:val="20"/>
                <w:lang w:val="en-IE"/>
              </w:rPr>
              <w:t>NCTSP6/TRA/TRT/T-TRA-TRT-A-011-Control by Office of Transit with Passage Not Confirmed (Frontier Crossing Refused)</w:t>
            </w:r>
          </w:p>
        </w:tc>
        <w:tc>
          <w:tcPr>
            <w:tcW w:w="1310" w:type="dxa"/>
            <w:vAlign w:val="center"/>
          </w:tcPr>
          <w:p w14:paraId="480FA533" w14:textId="47AFBE26" w:rsidR="00D423A9" w:rsidRPr="00FF19B1" w:rsidRDefault="00D423A9" w:rsidP="00D423A9">
            <w:pPr>
              <w:jc w:val="center"/>
              <w:rPr>
                <w:sz w:val="20"/>
                <w:lang w:val="en-IE"/>
              </w:rPr>
            </w:pPr>
            <w:r w:rsidRPr="00FF19B1">
              <w:rPr>
                <w:sz w:val="20"/>
                <w:lang w:val="en-IE"/>
              </w:rPr>
              <w:t>1</w:t>
            </w:r>
          </w:p>
        </w:tc>
        <w:tc>
          <w:tcPr>
            <w:tcW w:w="1394" w:type="dxa"/>
            <w:vAlign w:val="center"/>
          </w:tcPr>
          <w:p w14:paraId="1B417A9C" w14:textId="3C1E9F48" w:rsidR="00D423A9" w:rsidRPr="00FF19B1" w:rsidRDefault="00D423A9" w:rsidP="00D423A9">
            <w:pPr>
              <w:jc w:val="center"/>
              <w:rPr>
                <w:sz w:val="20"/>
                <w:lang w:val="en-IE"/>
              </w:rPr>
            </w:pPr>
            <w:r w:rsidRPr="00FF19B1">
              <w:rPr>
                <w:sz w:val="20"/>
                <w:lang w:val="en-IE"/>
              </w:rPr>
              <w:t>2</w:t>
            </w:r>
          </w:p>
        </w:tc>
        <w:tc>
          <w:tcPr>
            <w:tcW w:w="1150" w:type="dxa"/>
            <w:vAlign w:val="center"/>
          </w:tcPr>
          <w:p w14:paraId="3A09676C" w14:textId="77777777" w:rsidR="00D423A9" w:rsidRPr="00FF19B1" w:rsidRDefault="00D423A9" w:rsidP="00D423A9">
            <w:pPr>
              <w:rPr>
                <w:lang w:val="en-IE"/>
              </w:rPr>
            </w:pPr>
          </w:p>
        </w:tc>
        <w:tc>
          <w:tcPr>
            <w:tcW w:w="2842" w:type="dxa"/>
            <w:vAlign w:val="center"/>
          </w:tcPr>
          <w:p w14:paraId="15D16F48" w14:textId="5C8DE93B" w:rsidR="00D423A9" w:rsidRPr="00FF19B1" w:rsidRDefault="00C76E73" w:rsidP="00D423A9">
            <w:pPr>
              <w:rPr>
                <w:lang w:val="en-IE"/>
              </w:rPr>
            </w:pPr>
            <w:r w:rsidRPr="00FF19B1">
              <w:rPr>
                <w:lang w:val="en-IE"/>
              </w:rPr>
              <w:t>TRN1-TRA-</w:t>
            </w:r>
            <w:r w:rsidR="00093655" w:rsidRPr="00FF19B1">
              <w:rPr>
                <w:lang w:val="en-IE"/>
              </w:rPr>
              <w:t>TRT-</w:t>
            </w:r>
            <w:r w:rsidRPr="00FF19B1">
              <w:rPr>
                <w:lang w:val="en-IE"/>
              </w:rPr>
              <w:t>A-011</w:t>
            </w:r>
          </w:p>
        </w:tc>
      </w:tr>
      <w:tr w:rsidR="00D423A9" w:rsidRPr="00FF19B1" w14:paraId="7D69E50D" w14:textId="77777777" w:rsidTr="00A36C36">
        <w:trPr>
          <w:jc w:val="center"/>
        </w:trPr>
        <w:tc>
          <w:tcPr>
            <w:tcW w:w="1525" w:type="dxa"/>
            <w:vAlign w:val="center"/>
          </w:tcPr>
          <w:p w14:paraId="773E71DB" w14:textId="77777777" w:rsidR="00D423A9" w:rsidRPr="00FF19B1" w:rsidRDefault="00D423A9" w:rsidP="00D423A9">
            <w:pPr>
              <w:rPr>
                <w:color w:val="000000"/>
                <w:lang w:val="en-IE"/>
              </w:rPr>
            </w:pPr>
            <w:r w:rsidRPr="00FF19B1">
              <w:rPr>
                <w:color w:val="000000"/>
                <w:sz w:val="20"/>
                <w:lang w:val="en-IE"/>
              </w:rPr>
              <w:t>T-TRA-TRT</w:t>
            </w:r>
          </w:p>
        </w:tc>
        <w:tc>
          <w:tcPr>
            <w:tcW w:w="2723" w:type="dxa"/>
            <w:vAlign w:val="center"/>
          </w:tcPr>
          <w:p w14:paraId="31A2D4F2" w14:textId="77777777" w:rsidR="00D423A9" w:rsidRPr="00FF19B1" w:rsidRDefault="00D423A9" w:rsidP="00D423A9">
            <w:pPr>
              <w:spacing w:before="40" w:after="40"/>
              <w:jc w:val="left"/>
              <w:rPr>
                <w:color w:val="000000"/>
                <w:lang w:val="en-IE"/>
              </w:rPr>
            </w:pPr>
            <w:r w:rsidRPr="00FF19B1">
              <w:rPr>
                <w:color w:val="000000"/>
                <w:sz w:val="20"/>
                <w:lang w:val="en-IE"/>
              </w:rPr>
              <w:t>NCTSP6/TRA/TRT/T-TRA-TRT-A-005-Movement arrives at declared Office of Exit for Transit</w:t>
            </w:r>
          </w:p>
        </w:tc>
        <w:tc>
          <w:tcPr>
            <w:tcW w:w="2943" w:type="dxa"/>
            <w:vAlign w:val="center"/>
          </w:tcPr>
          <w:p w14:paraId="4ED02174" w14:textId="77777777" w:rsidR="00D423A9" w:rsidRPr="00FF19B1" w:rsidRDefault="00D423A9" w:rsidP="00D423A9">
            <w:pPr>
              <w:spacing w:before="40" w:after="40"/>
              <w:jc w:val="left"/>
              <w:rPr>
                <w:color w:val="000000"/>
                <w:lang w:val="en-IE"/>
              </w:rPr>
            </w:pPr>
            <w:r w:rsidRPr="00FF19B1">
              <w:rPr>
                <w:color w:val="000000"/>
                <w:sz w:val="20"/>
                <w:lang w:val="en-IE"/>
              </w:rPr>
              <w:t>NCTSP5/TRA/TRT/T-TRA-TRT-A-005-Movement arrives at declared Office of Exit for Transit</w:t>
            </w:r>
          </w:p>
        </w:tc>
        <w:tc>
          <w:tcPr>
            <w:tcW w:w="1310" w:type="dxa"/>
            <w:vAlign w:val="center"/>
          </w:tcPr>
          <w:p w14:paraId="21A03B4E" w14:textId="77777777" w:rsidR="00D423A9" w:rsidRPr="00FF19B1" w:rsidRDefault="00D423A9" w:rsidP="00D423A9">
            <w:pPr>
              <w:jc w:val="center"/>
              <w:rPr>
                <w:lang w:val="en-IE"/>
              </w:rPr>
            </w:pPr>
            <w:r w:rsidRPr="00FF19B1">
              <w:rPr>
                <w:sz w:val="20"/>
                <w:lang w:val="en-IE"/>
              </w:rPr>
              <w:t>1</w:t>
            </w:r>
          </w:p>
        </w:tc>
        <w:tc>
          <w:tcPr>
            <w:tcW w:w="1394" w:type="dxa"/>
            <w:vAlign w:val="center"/>
          </w:tcPr>
          <w:p w14:paraId="1B0FE2D9" w14:textId="77777777" w:rsidR="00D423A9" w:rsidRPr="00FF19B1" w:rsidRDefault="00D423A9" w:rsidP="00D423A9">
            <w:pPr>
              <w:jc w:val="center"/>
              <w:rPr>
                <w:lang w:val="en-IE"/>
              </w:rPr>
            </w:pPr>
            <w:r w:rsidRPr="00FF19B1">
              <w:rPr>
                <w:sz w:val="20"/>
                <w:lang w:val="en-IE"/>
              </w:rPr>
              <w:t>1</w:t>
            </w:r>
          </w:p>
        </w:tc>
        <w:tc>
          <w:tcPr>
            <w:tcW w:w="1150" w:type="dxa"/>
            <w:vAlign w:val="center"/>
          </w:tcPr>
          <w:p w14:paraId="4B7E6B8F" w14:textId="77777777" w:rsidR="00D423A9" w:rsidRPr="00FF19B1" w:rsidRDefault="00D423A9" w:rsidP="00D423A9">
            <w:pPr>
              <w:rPr>
                <w:lang w:val="en-IE"/>
              </w:rPr>
            </w:pPr>
          </w:p>
        </w:tc>
        <w:tc>
          <w:tcPr>
            <w:tcW w:w="2842" w:type="dxa"/>
            <w:vAlign w:val="center"/>
          </w:tcPr>
          <w:p w14:paraId="4BF126CA" w14:textId="77777777" w:rsidR="00D423A9" w:rsidRPr="00FF19B1" w:rsidRDefault="00D423A9" w:rsidP="00D423A9">
            <w:pPr>
              <w:rPr>
                <w:lang w:val="en-IE"/>
              </w:rPr>
            </w:pPr>
          </w:p>
        </w:tc>
      </w:tr>
      <w:tr w:rsidR="00D423A9" w:rsidRPr="00FF19B1" w14:paraId="2928F577" w14:textId="77777777" w:rsidTr="00A36C36">
        <w:trPr>
          <w:jc w:val="center"/>
        </w:trPr>
        <w:tc>
          <w:tcPr>
            <w:tcW w:w="1525" w:type="dxa"/>
            <w:vAlign w:val="center"/>
          </w:tcPr>
          <w:p w14:paraId="62852379" w14:textId="77777777" w:rsidR="00D423A9" w:rsidRPr="00FF19B1" w:rsidRDefault="00D423A9" w:rsidP="00D423A9">
            <w:pPr>
              <w:rPr>
                <w:color w:val="000000"/>
                <w:lang w:val="en-IE"/>
              </w:rPr>
            </w:pPr>
            <w:r w:rsidRPr="00FF19B1">
              <w:rPr>
                <w:color w:val="000000"/>
                <w:sz w:val="20"/>
                <w:lang w:val="en-IE"/>
              </w:rPr>
              <w:lastRenderedPageBreak/>
              <w:t>T-TRA-TRT</w:t>
            </w:r>
          </w:p>
        </w:tc>
        <w:tc>
          <w:tcPr>
            <w:tcW w:w="2723" w:type="dxa"/>
            <w:vAlign w:val="center"/>
          </w:tcPr>
          <w:p w14:paraId="28AECD9F" w14:textId="77777777" w:rsidR="00D423A9" w:rsidRPr="00FF19B1" w:rsidRDefault="00D423A9" w:rsidP="00D423A9">
            <w:pPr>
              <w:spacing w:before="40" w:after="40"/>
              <w:jc w:val="left"/>
              <w:rPr>
                <w:color w:val="000000"/>
                <w:lang w:val="en-IE"/>
              </w:rPr>
            </w:pPr>
            <w:r w:rsidRPr="00FF19B1">
              <w:rPr>
                <w:color w:val="000000"/>
                <w:sz w:val="20"/>
                <w:lang w:val="en-IE"/>
              </w:rPr>
              <w:t>NCTSP6/TRA/TRT/T-TRA-TRT-A-006-Movement stopped at Customs Office of Exit for Transit</w:t>
            </w:r>
          </w:p>
        </w:tc>
        <w:tc>
          <w:tcPr>
            <w:tcW w:w="2943" w:type="dxa"/>
            <w:vAlign w:val="center"/>
          </w:tcPr>
          <w:p w14:paraId="55131F7B" w14:textId="77777777" w:rsidR="00D423A9" w:rsidRPr="00FF19B1" w:rsidRDefault="00D423A9" w:rsidP="00D423A9">
            <w:pPr>
              <w:spacing w:before="40" w:after="40"/>
              <w:jc w:val="left"/>
              <w:rPr>
                <w:color w:val="000000"/>
                <w:lang w:val="en-IE"/>
              </w:rPr>
            </w:pPr>
            <w:r w:rsidRPr="00FF19B1">
              <w:rPr>
                <w:color w:val="000000"/>
                <w:sz w:val="20"/>
                <w:lang w:val="en-IE"/>
              </w:rPr>
              <w:t>NCTSP5/TRA/TRT/T-TRA-TRT-A-006-Movement stopped at Customs Office of Exit for Transit</w:t>
            </w:r>
          </w:p>
        </w:tc>
        <w:tc>
          <w:tcPr>
            <w:tcW w:w="1310" w:type="dxa"/>
            <w:vAlign w:val="center"/>
          </w:tcPr>
          <w:p w14:paraId="59AB9FE7" w14:textId="77777777" w:rsidR="00D423A9" w:rsidRPr="00FF19B1" w:rsidRDefault="00D423A9" w:rsidP="00D423A9">
            <w:pPr>
              <w:jc w:val="center"/>
              <w:rPr>
                <w:lang w:val="en-IE"/>
              </w:rPr>
            </w:pPr>
            <w:r w:rsidRPr="00FF19B1">
              <w:rPr>
                <w:sz w:val="20"/>
                <w:lang w:val="en-IE"/>
              </w:rPr>
              <w:t>1</w:t>
            </w:r>
          </w:p>
        </w:tc>
        <w:tc>
          <w:tcPr>
            <w:tcW w:w="1394" w:type="dxa"/>
            <w:vAlign w:val="center"/>
          </w:tcPr>
          <w:p w14:paraId="2822422D" w14:textId="77777777" w:rsidR="00D423A9" w:rsidRPr="00FF19B1" w:rsidRDefault="00D423A9" w:rsidP="00D423A9">
            <w:pPr>
              <w:jc w:val="center"/>
              <w:rPr>
                <w:lang w:val="en-IE"/>
              </w:rPr>
            </w:pPr>
            <w:r w:rsidRPr="00FF19B1">
              <w:rPr>
                <w:sz w:val="20"/>
                <w:lang w:val="en-IE"/>
              </w:rPr>
              <w:t>1</w:t>
            </w:r>
          </w:p>
        </w:tc>
        <w:tc>
          <w:tcPr>
            <w:tcW w:w="1150" w:type="dxa"/>
            <w:vAlign w:val="center"/>
          </w:tcPr>
          <w:p w14:paraId="45518958" w14:textId="77777777" w:rsidR="00D423A9" w:rsidRPr="00FF19B1" w:rsidRDefault="00D423A9" w:rsidP="00D423A9">
            <w:pPr>
              <w:rPr>
                <w:lang w:val="en-IE"/>
              </w:rPr>
            </w:pPr>
          </w:p>
        </w:tc>
        <w:tc>
          <w:tcPr>
            <w:tcW w:w="2842" w:type="dxa"/>
            <w:vAlign w:val="center"/>
          </w:tcPr>
          <w:p w14:paraId="640EDC5E" w14:textId="77777777" w:rsidR="00D423A9" w:rsidRPr="00FF19B1" w:rsidRDefault="00D423A9" w:rsidP="00D423A9">
            <w:pPr>
              <w:rPr>
                <w:lang w:val="en-IE"/>
              </w:rPr>
            </w:pPr>
          </w:p>
        </w:tc>
      </w:tr>
      <w:tr w:rsidR="00D423A9" w:rsidRPr="00FF19B1" w14:paraId="43B0C9CD" w14:textId="77777777" w:rsidTr="00A36C36">
        <w:trPr>
          <w:jc w:val="center"/>
        </w:trPr>
        <w:tc>
          <w:tcPr>
            <w:tcW w:w="1525" w:type="dxa"/>
            <w:vAlign w:val="center"/>
          </w:tcPr>
          <w:p w14:paraId="235D9E9D" w14:textId="77777777" w:rsidR="00D423A9" w:rsidRPr="00FF19B1" w:rsidRDefault="00D423A9" w:rsidP="00D423A9">
            <w:pPr>
              <w:rPr>
                <w:color w:val="000000"/>
                <w:lang w:val="en-IE"/>
              </w:rPr>
            </w:pPr>
            <w:r w:rsidRPr="00FF19B1">
              <w:rPr>
                <w:color w:val="000000"/>
                <w:sz w:val="20"/>
                <w:lang w:val="en-IE"/>
              </w:rPr>
              <w:t>T-TRA-TRT</w:t>
            </w:r>
          </w:p>
        </w:tc>
        <w:tc>
          <w:tcPr>
            <w:tcW w:w="2723" w:type="dxa"/>
            <w:vAlign w:val="center"/>
          </w:tcPr>
          <w:p w14:paraId="599AB258" w14:textId="77777777" w:rsidR="00D423A9" w:rsidRPr="00FF19B1" w:rsidRDefault="00D423A9" w:rsidP="00D423A9">
            <w:pPr>
              <w:spacing w:before="40" w:after="40"/>
              <w:jc w:val="left"/>
              <w:rPr>
                <w:color w:val="000000"/>
                <w:lang w:val="en-IE"/>
              </w:rPr>
            </w:pPr>
            <w:r w:rsidRPr="00FF19B1">
              <w:rPr>
                <w:color w:val="000000"/>
                <w:sz w:val="20"/>
                <w:lang w:val="en-IE"/>
              </w:rPr>
              <w:t>NCTSP6/TRA/TRT/T-TRA-TRT-A-007- Movement allowed to leave the Security Area</w:t>
            </w:r>
          </w:p>
        </w:tc>
        <w:tc>
          <w:tcPr>
            <w:tcW w:w="2943" w:type="dxa"/>
            <w:vAlign w:val="center"/>
          </w:tcPr>
          <w:p w14:paraId="1EB8B47C" w14:textId="77777777" w:rsidR="00D423A9" w:rsidRPr="00FF19B1" w:rsidRDefault="00D423A9" w:rsidP="00D423A9">
            <w:pPr>
              <w:spacing w:before="40" w:after="40"/>
              <w:jc w:val="left"/>
              <w:rPr>
                <w:color w:val="000000"/>
                <w:lang w:val="en-IE"/>
              </w:rPr>
            </w:pPr>
            <w:r w:rsidRPr="00FF19B1">
              <w:rPr>
                <w:color w:val="000000"/>
                <w:sz w:val="20"/>
                <w:lang w:val="en-IE"/>
              </w:rPr>
              <w:t>NCTSP5/TRA/TRT/T-TRA-TRT-A-007- Movement allowed to leave the Security Area</w:t>
            </w:r>
          </w:p>
        </w:tc>
        <w:tc>
          <w:tcPr>
            <w:tcW w:w="1310" w:type="dxa"/>
            <w:vAlign w:val="center"/>
          </w:tcPr>
          <w:p w14:paraId="2EF0BCB5" w14:textId="77777777" w:rsidR="00D423A9" w:rsidRPr="00FF19B1" w:rsidRDefault="00D423A9" w:rsidP="00D423A9">
            <w:pPr>
              <w:jc w:val="center"/>
              <w:rPr>
                <w:lang w:val="en-IE"/>
              </w:rPr>
            </w:pPr>
            <w:r w:rsidRPr="00FF19B1">
              <w:rPr>
                <w:sz w:val="20"/>
                <w:lang w:val="en-IE"/>
              </w:rPr>
              <w:t>1</w:t>
            </w:r>
          </w:p>
        </w:tc>
        <w:tc>
          <w:tcPr>
            <w:tcW w:w="1394" w:type="dxa"/>
            <w:vAlign w:val="center"/>
          </w:tcPr>
          <w:p w14:paraId="6484466A" w14:textId="77777777" w:rsidR="00D423A9" w:rsidRPr="00FF19B1" w:rsidRDefault="00D423A9" w:rsidP="00D423A9">
            <w:pPr>
              <w:jc w:val="center"/>
              <w:rPr>
                <w:lang w:val="en-IE"/>
              </w:rPr>
            </w:pPr>
            <w:r w:rsidRPr="00FF19B1">
              <w:rPr>
                <w:sz w:val="20"/>
                <w:lang w:val="en-IE"/>
              </w:rPr>
              <w:t>1</w:t>
            </w:r>
          </w:p>
        </w:tc>
        <w:tc>
          <w:tcPr>
            <w:tcW w:w="1150" w:type="dxa"/>
            <w:vAlign w:val="center"/>
          </w:tcPr>
          <w:p w14:paraId="418E4878" w14:textId="77777777" w:rsidR="00D423A9" w:rsidRPr="00FF19B1" w:rsidRDefault="00D423A9" w:rsidP="00D423A9">
            <w:pPr>
              <w:rPr>
                <w:lang w:val="en-IE"/>
              </w:rPr>
            </w:pPr>
          </w:p>
        </w:tc>
        <w:tc>
          <w:tcPr>
            <w:tcW w:w="2842" w:type="dxa"/>
            <w:vAlign w:val="center"/>
          </w:tcPr>
          <w:p w14:paraId="0A7EF605" w14:textId="77777777" w:rsidR="00D423A9" w:rsidRPr="00FF19B1" w:rsidRDefault="00D423A9" w:rsidP="00D423A9">
            <w:pPr>
              <w:rPr>
                <w:lang w:val="en-IE"/>
              </w:rPr>
            </w:pPr>
          </w:p>
        </w:tc>
      </w:tr>
      <w:tr w:rsidR="00D423A9" w:rsidRPr="00FF19B1" w14:paraId="4D052BB7" w14:textId="77777777" w:rsidTr="00A36C36">
        <w:trPr>
          <w:jc w:val="center"/>
        </w:trPr>
        <w:tc>
          <w:tcPr>
            <w:tcW w:w="1525" w:type="dxa"/>
            <w:vAlign w:val="center"/>
          </w:tcPr>
          <w:p w14:paraId="703A88D9" w14:textId="77777777" w:rsidR="00D423A9" w:rsidRPr="00FF19B1" w:rsidRDefault="00D423A9" w:rsidP="00D423A9">
            <w:pPr>
              <w:rPr>
                <w:color w:val="000000"/>
                <w:lang w:val="en-IE"/>
              </w:rPr>
            </w:pPr>
            <w:r w:rsidRPr="00FF19B1">
              <w:rPr>
                <w:color w:val="000000"/>
                <w:sz w:val="20"/>
                <w:lang w:val="en-IE"/>
              </w:rPr>
              <w:t>T-TRA-TRT</w:t>
            </w:r>
          </w:p>
        </w:tc>
        <w:tc>
          <w:tcPr>
            <w:tcW w:w="2723" w:type="dxa"/>
            <w:vAlign w:val="center"/>
          </w:tcPr>
          <w:p w14:paraId="10A0E2B3" w14:textId="77777777" w:rsidR="00D423A9" w:rsidRPr="00FF19B1" w:rsidRDefault="00D423A9" w:rsidP="00D423A9">
            <w:pPr>
              <w:spacing w:before="40" w:after="40"/>
              <w:jc w:val="left"/>
              <w:rPr>
                <w:color w:val="000000"/>
                <w:lang w:val="en-IE"/>
              </w:rPr>
            </w:pPr>
            <w:r w:rsidRPr="00FF19B1">
              <w:rPr>
                <w:color w:val="000000"/>
                <w:sz w:val="20"/>
                <w:lang w:val="en-IE"/>
              </w:rPr>
              <w:t>NCTSP6/TRA/TRT/T-TRA-TRT-A-008-Diversion at Customs Office of Exit for Transit – Movement is allowed to leave the security area</w:t>
            </w:r>
          </w:p>
        </w:tc>
        <w:tc>
          <w:tcPr>
            <w:tcW w:w="2943" w:type="dxa"/>
            <w:vAlign w:val="center"/>
          </w:tcPr>
          <w:p w14:paraId="072595DE" w14:textId="77777777" w:rsidR="00D423A9" w:rsidRPr="00FF19B1" w:rsidRDefault="00D423A9" w:rsidP="00D423A9">
            <w:pPr>
              <w:spacing w:before="40" w:after="40"/>
              <w:jc w:val="left"/>
              <w:rPr>
                <w:color w:val="000000"/>
                <w:lang w:val="en-IE"/>
              </w:rPr>
            </w:pPr>
            <w:r w:rsidRPr="00FF19B1">
              <w:rPr>
                <w:color w:val="000000"/>
                <w:sz w:val="20"/>
                <w:lang w:val="en-IE"/>
              </w:rPr>
              <w:t>NCTSP5/TRA/TRT/T-TRA-TRT-A-008-Diversion at Customs Office of Exit for Transit – Movement is allowed to leave the security area</w:t>
            </w:r>
          </w:p>
        </w:tc>
        <w:tc>
          <w:tcPr>
            <w:tcW w:w="1310" w:type="dxa"/>
            <w:vAlign w:val="center"/>
          </w:tcPr>
          <w:p w14:paraId="47F318E6" w14:textId="77777777" w:rsidR="00D423A9" w:rsidRPr="00FF19B1" w:rsidRDefault="00D423A9" w:rsidP="00D423A9">
            <w:pPr>
              <w:jc w:val="center"/>
              <w:rPr>
                <w:lang w:val="en-IE"/>
              </w:rPr>
            </w:pPr>
            <w:r w:rsidRPr="00FF19B1">
              <w:rPr>
                <w:sz w:val="20"/>
                <w:lang w:val="en-IE"/>
              </w:rPr>
              <w:t>1</w:t>
            </w:r>
          </w:p>
        </w:tc>
        <w:tc>
          <w:tcPr>
            <w:tcW w:w="1394" w:type="dxa"/>
            <w:vAlign w:val="center"/>
          </w:tcPr>
          <w:p w14:paraId="540F12AF" w14:textId="77777777" w:rsidR="00D423A9" w:rsidRPr="00FF19B1" w:rsidRDefault="00D423A9" w:rsidP="00D423A9">
            <w:pPr>
              <w:jc w:val="center"/>
              <w:rPr>
                <w:lang w:val="en-IE"/>
              </w:rPr>
            </w:pPr>
            <w:r w:rsidRPr="00FF19B1">
              <w:rPr>
                <w:sz w:val="20"/>
                <w:lang w:val="en-IE"/>
              </w:rPr>
              <w:t>1</w:t>
            </w:r>
          </w:p>
        </w:tc>
        <w:tc>
          <w:tcPr>
            <w:tcW w:w="1150" w:type="dxa"/>
            <w:vAlign w:val="center"/>
          </w:tcPr>
          <w:p w14:paraId="614CA953" w14:textId="77777777" w:rsidR="00D423A9" w:rsidRPr="00FF19B1" w:rsidRDefault="00D423A9" w:rsidP="00D423A9">
            <w:pPr>
              <w:rPr>
                <w:lang w:val="en-IE"/>
              </w:rPr>
            </w:pPr>
          </w:p>
        </w:tc>
        <w:tc>
          <w:tcPr>
            <w:tcW w:w="2842" w:type="dxa"/>
            <w:vAlign w:val="center"/>
          </w:tcPr>
          <w:p w14:paraId="5508C89E" w14:textId="77777777" w:rsidR="00D423A9" w:rsidRPr="00FF19B1" w:rsidRDefault="00D423A9" w:rsidP="00D423A9">
            <w:pPr>
              <w:rPr>
                <w:lang w:val="en-IE"/>
              </w:rPr>
            </w:pPr>
          </w:p>
        </w:tc>
      </w:tr>
      <w:tr w:rsidR="00D423A9" w:rsidRPr="00FF19B1" w14:paraId="144FC15E" w14:textId="77777777" w:rsidTr="00A36C36">
        <w:trPr>
          <w:jc w:val="center"/>
        </w:trPr>
        <w:tc>
          <w:tcPr>
            <w:tcW w:w="1525" w:type="dxa"/>
            <w:vAlign w:val="center"/>
          </w:tcPr>
          <w:p w14:paraId="5A6AEEE9" w14:textId="77777777" w:rsidR="00D423A9" w:rsidRPr="00FF19B1" w:rsidRDefault="00D423A9" w:rsidP="00D423A9">
            <w:pPr>
              <w:rPr>
                <w:color w:val="000000"/>
                <w:lang w:val="en-IE"/>
              </w:rPr>
            </w:pPr>
            <w:r w:rsidRPr="00FF19B1">
              <w:rPr>
                <w:color w:val="000000"/>
                <w:sz w:val="20"/>
                <w:lang w:val="en-IE"/>
              </w:rPr>
              <w:t>T-TRA-TRT</w:t>
            </w:r>
          </w:p>
        </w:tc>
        <w:tc>
          <w:tcPr>
            <w:tcW w:w="2723" w:type="dxa"/>
            <w:vAlign w:val="center"/>
          </w:tcPr>
          <w:p w14:paraId="535C3BE8" w14:textId="77777777" w:rsidR="00D423A9" w:rsidRPr="00FF19B1" w:rsidRDefault="00D423A9" w:rsidP="00D423A9">
            <w:pPr>
              <w:spacing w:before="40" w:after="40"/>
              <w:jc w:val="left"/>
              <w:rPr>
                <w:color w:val="000000"/>
                <w:lang w:val="en-IE"/>
              </w:rPr>
            </w:pPr>
            <w:r w:rsidRPr="00FF19B1">
              <w:rPr>
                <w:color w:val="000000"/>
                <w:sz w:val="20"/>
                <w:lang w:val="en-IE"/>
              </w:rPr>
              <w:t>NCTSP6/TRA/TRT/T-TRA-TRT-A-009-Diversion at Customs Office of Exit for Transit – Movement stopped at the border of Office of Exit for Transit</w:t>
            </w:r>
          </w:p>
        </w:tc>
        <w:tc>
          <w:tcPr>
            <w:tcW w:w="2943" w:type="dxa"/>
            <w:vAlign w:val="center"/>
          </w:tcPr>
          <w:p w14:paraId="14731644" w14:textId="77777777" w:rsidR="00D423A9" w:rsidRPr="00FF19B1" w:rsidRDefault="00D423A9" w:rsidP="00D423A9">
            <w:pPr>
              <w:spacing w:before="40" w:after="40"/>
              <w:jc w:val="left"/>
              <w:rPr>
                <w:color w:val="000000"/>
                <w:lang w:val="en-IE"/>
              </w:rPr>
            </w:pPr>
            <w:r w:rsidRPr="00FF19B1">
              <w:rPr>
                <w:color w:val="000000"/>
                <w:sz w:val="20"/>
                <w:lang w:val="en-IE"/>
              </w:rPr>
              <w:t>NCTSP5/TRA/TRT/T-TRA-TRT-A-009-Diversion at Customs Office of Exit for Transit – Movement stopped at the border of Office of Exit for Transit</w:t>
            </w:r>
          </w:p>
        </w:tc>
        <w:tc>
          <w:tcPr>
            <w:tcW w:w="1310" w:type="dxa"/>
            <w:vAlign w:val="center"/>
          </w:tcPr>
          <w:p w14:paraId="1E29E028" w14:textId="77777777" w:rsidR="00D423A9" w:rsidRPr="00FF19B1" w:rsidRDefault="00D423A9" w:rsidP="00D423A9">
            <w:pPr>
              <w:jc w:val="center"/>
              <w:rPr>
                <w:lang w:val="en-IE"/>
              </w:rPr>
            </w:pPr>
            <w:r w:rsidRPr="00FF19B1">
              <w:rPr>
                <w:sz w:val="20"/>
                <w:lang w:val="en-IE"/>
              </w:rPr>
              <w:t>1</w:t>
            </w:r>
          </w:p>
        </w:tc>
        <w:tc>
          <w:tcPr>
            <w:tcW w:w="1394" w:type="dxa"/>
            <w:vAlign w:val="center"/>
          </w:tcPr>
          <w:p w14:paraId="478933E0" w14:textId="77777777" w:rsidR="00D423A9" w:rsidRPr="00FF19B1" w:rsidRDefault="00D423A9" w:rsidP="00D423A9">
            <w:pPr>
              <w:jc w:val="center"/>
              <w:rPr>
                <w:lang w:val="en-IE"/>
              </w:rPr>
            </w:pPr>
            <w:r w:rsidRPr="00FF19B1">
              <w:rPr>
                <w:sz w:val="20"/>
                <w:lang w:val="en-IE"/>
              </w:rPr>
              <w:t>1</w:t>
            </w:r>
          </w:p>
        </w:tc>
        <w:tc>
          <w:tcPr>
            <w:tcW w:w="1150" w:type="dxa"/>
            <w:vAlign w:val="center"/>
          </w:tcPr>
          <w:p w14:paraId="7597EDF1" w14:textId="77777777" w:rsidR="00D423A9" w:rsidRPr="00FF19B1" w:rsidRDefault="00D423A9" w:rsidP="00D423A9">
            <w:pPr>
              <w:rPr>
                <w:lang w:val="en-IE"/>
              </w:rPr>
            </w:pPr>
          </w:p>
        </w:tc>
        <w:tc>
          <w:tcPr>
            <w:tcW w:w="2842" w:type="dxa"/>
            <w:vAlign w:val="center"/>
          </w:tcPr>
          <w:p w14:paraId="60902106" w14:textId="77777777" w:rsidR="00D423A9" w:rsidRPr="00FF19B1" w:rsidRDefault="00D423A9" w:rsidP="00D423A9">
            <w:pPr>
              <w:rPr>
                <w:lang w:val="en-IE"/>
              </w:rPr>
            </w:pPr>
          </w:p>
        </w:tc>
      </w:tr>
      <w:tr w:rsidR="00D423A9" w:rsidRPr="00FF19B1" w14:paraId="5275ECD8" w14:textId="77777777" w:rsidTr="00A36C36">
        <w:trPr>
          <w:jc w:val="center"/>
        </w:trPr>
        <w:tc>
          <w:tcPr>
            <w:tcW w:w="1525" w:type="dxa"/>
            <w:vAlign w:val="center"/>
          </w:tcPr>
          <w:p w14:paraId="52B9F2FD" w14:textId="7777777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42ABA475" w14:textId="77777777" w:rsidR="00D423A9" w:rsidRPr="00FF19B1" w:rsidRDefault="00D423A9" w:rsidP="00D423A9">
            <w:pPr>
              <w:spacing w:before="40" w:after="40"/>
              <w:jc w:val="left"/>
              <w:rPr>
                <w:color w:val="000000"/>
                <w:lang w:val="en-IE"/>
              </w:rPr>
            </w:pPr>
            <w:r w:rsidRPr="00FF19B1">
              <w:rPr>
                <w:color w:val="000000"/>
                <w:sz w:val="20"/>
                <w:lang w:val="en-IE"/>
              </w:rPr>
              <w:t>NCTSP6/TRA/DES/T-TRA-DES-M-001-Arrival notification valid</w:t>
            </w:r>
          </w:p>
        </w:tc>
        <w:tc>
          <w:tcPr>
            <w:tcW w:w="2943" w:type="dxa"/>
            <w:vAlign w:val="center"/>
          </w:tcPr>
          <w:p w14:paraId="4DD10075" w14:textId="77777777" w:rsidR="00D423A9" w:rsidRPr="00FF19B1" w:rsidRDefault="00D423A9" w:rsidP="00D423A9">
            <w:pPr>
              <w:spacing w:before="40" w:after="40"/>
              <w:jc w:val="left"/>
              <w:rPr>
                <w:color w:val="000000"/>
                <w:lang w:val="en-IE"/>
              </w:rPr>
            </w:pPr>
            <w:r w:rsidRPr="00FF19B1">
              <w:rPr>
                <w:color w:val="000000"/>
                <w:sz w:val="20"/>
                <w:lang w:val="en-IE"/>
              </w:rPr>
              <w:t>NCTSP5/TRA/DES/T-TRA-DES-M-001-Arrival notification valid</w:t>
            </w:r>
          </w:p>
        </w:tc>
        <w:tc>
          <w:tcPr>
            <w:tcW w:w="1310" w:type="dxa"/>
            <w:vAlign w:val="center"/>
          </w:tcPr>
          <w:p w14:paraId="660B6E2E" w14:textId="77777777" w:rsidR="00D423A9" w:rsidRPr="00FF19B1" w:rsidRDefault="00D423A9" w:rsidP="00D423A9">
            <w:pPr>
              <w:jc w:val="center"/>
              <w:rPr>
                <w:lang w:val="en-IE"/>
              </w:rPr>
            </w:pPr>
            <w:r w:rsidRPr="00FF19B1">
              <w:rPr>
                <w:sz w:val="20"/>
                <w:lang w:val="en-IE"/>
              </w:rPr>
              <w:t>1</w:t>
            </w:r>
          </w:p>
        </w:tc>
        <w:tc>
          <w:tcPr>
            <w:tcW w:w="1394" w:type="dxa"/>
            <w:vAlign w:val="center"/>
          </w:tcPr>
          <w:p w14:paraId="5F8EC735" w14:textId="77777777" w:rsidR="00D423A9" w:rsidRPr="00FF19B1" w:rsidRDefault="00D423A9" w:rsidP="00D423A9">
            <w:pPr>
              <w:jc w:val="center"/>
              <w:rPr>
                <w:lang w:val="en-IE"/>
              </w:rPr>
            </w:pPr>
            <w:r w:rsidRPr="00FF19B1">
              <w:rPr>
                <w:sz w:val="20"/>
                <w:lang w:val="en-IE"/>
              </w:rPr>
              <w:t>1</w:t>
            </w:r>
          </w:p>
        </w:tc>
        <w:tc>
          <w:tcPr>
            <w:tcW w:w="1150" w:type="dxa"/>
            <w:vAlign w:val="center"/>
          </w:tcPr>
          <w:p w14:paraId="037D16B2" w14:textId="77777777" w:rsidR="00D423A9" w:rsidRPr="00FF19B1" w:rsidRDefault="00D423A9" w:rsidP="00D423A9">
            <w:pPr>
              <w:rPr>
                <w:lang w:val="en-IE"/>
              </w:rPr>
            </w:pPr>
          </w:p>
        </w:tc>
        <w:tc>
          <w:tcPr>
            <w:tcW w:w="2842" w:type="dxa"/>
            <w:vAlign w:val="center"/>
          </w:tcPr>
          <w:p w14:paraId="70DC675A" w14:textId="77777777" w:rsidR="00D423A9" w:rsidRPr="00FF19B1" w:rsidRDefault="00D423A9" w:rsidP="00D423A9">
            <w:pPr>
              <w:rPr>
                <w:lang w:val="en-IE"/>
              </w:rPr>
            </w:pPr>
          </w:p>
        </w:tc>
      </w:tr>
      <w:tr w:rsidR="00D423A9" w:rsidRPr="00FF19B1" w14:paraId="51D4A60A" w14:textId="77777777" w:rsidTr="00A36C36">
        <w:trPr>
          <w:jc w:val="center"/>
        </w:trPr>
        <w:tc>
          <w:tcPr>
            <w:tcW w:w="1525" w:type="dxa"/>
            <w:vAlign w:val="center"/>
          </w:tcPr>
          <w:p w14:paraId="110BEBC5" w14:textId="7777777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11609B1E" w14:textId="77777777" w:rsidR="00D423A9" w:rsidRPr="00FF19B1" w:rsidRDefault="00D423A9" w:rsidP="00D423A9">
            <w:pPr>
              <w:spacing w:before="40" w:after="40"/>
              <w:jc w:val="left"/>
              <w:rPr>
                <w:color w:val="000000"/>
                <w:lang w:val="en-IE"/>
              </w:rPr>
            </w:pPr>
            <w:r w:rsidRPr="00FF19B1">
              <w:rPr>
                <w:color w:val="000000"/>
                <w:sz w:val="20"/>
                <w:lang w:val="en-IE"/>
              </w:rPr>
              <w:t>NCTSP6/TRA/DES/T-TRA-DES-E-003-Rejection of arrival notification</w:t>
            </w:r>
          </w:p>
        </w:tc>
        <w:tc>
          <w:tcPr>
            <w:tcW w:w="2943" w:type="dxa"/>
            <w:vAlign w:val="center"/>
          </w:tcPr>
          <w:p w14:paraId="422B8A5E" w14:textId="77777777" w:rsidR="00D423A9" w:rsidRPr="00FF19B1" w:rsidRDefault="00D423A9" w:rsidP="00D423A9">
            <w:pPr>
              <w:spacing w:before="40" w:after="40"/>
              <w:jc w:val="left"/>
              <w:rPr>
                <w:color w:val="000000"/>
                <w:lang w:val="en-IE"/>
              </w:rPr>
            </w:pPr>
            <w:r w:rsidRPr="00FF19B1">
              <w:rPr>
                <w:color w:val="000000"/>
                <w:sz w:val="20"/>
                <w:lang w:val="en-IE"/>
              </w:rPr>
              <w:t>NCTSP5/TRA/DES/T-TRA-DES-E-003-Rejection of arrival notification</w:t>
            </w:r>
          </w:p>
        </w:tc>
        <w:tc>
          <w:tcPr>
            <w:tcW w:w="1310" w:type="dxa"/>
            <w:vAlign w:val="center"/>
          </w:tcPr>
          <w:p w14:paraId="1B680208" w14:textId="77777777" w:rsidR="00D423A9" w:rsidRPr="00FF19B1" w:rsidRDefault="00D423A9" w:rsidP="00D423A9">
            <w:pPr>
              <w:jc w:val="center"/>
              <w:rPr>
                <w:lang w:val="en-IE"/>
              </w:rPr>
            </w:pPr>
            <w:r w:rsidRPr="00FF19B1">
              <w:rPr>
                <w:sz w:val="20"/>
                <w:lang w:val="en-IE"/>
              </w:rPr>
              <w:t>1</w:t>
            </w:r>
          </w:p>
        </w:tc>
        <w:tc>
          <w:tcPr>
            <w:tcW w:w="1394" w:type="dxa"/>
            <w:vAlign w:val="center"/>
          </w:tcPr>
          <w:p w14:paraId="0022A422" w14:textId="77777777" w:rsidR="00D423A9" w:rsidRPr="00FF19B1" w:rsidRDefault="00D423A9" w:rsidP="00D423A9">
            <w:pPr>
              <w:jc w:val="center"/>
              <w:rPr>
                <w:lang w:val="en-IE"/>
              </w:rPr>
            </w:pPr>
            <w:r w:rsidRPr="00FF19B1">
              <w:rPr>
                <w:sz w:val="20"/>
                <w:lang w:val="en-IE"/>
              </w:rPr>
              <w:t>1</w:t>
            </w:r>
          </w:p>
        </w:tc>
        <w:tc>
          <w:tcPr>
            <w:tcW w:w="1150" w:type="dxa"/>
            <w:vAlign w:val="center"/>
          </w:tcPr>
          <w:p w14:paraId="4BFF5ACF" w14:textId="77777777" w:rsidR="00D423A9" w:rsidRPr="00FF19B1" w:rsidRDefault="00D423A9" w:rsidP="00D423A9">
            <w:pPr>
              <w:rPr>
                <w:lang w:val="en-IE"/>
              </w:rPr>
            </w:pPr>
          </w:p>
        </w:tc>
        <w:tc>
          <w:tcPr>
            <w:tcW w:w="2842" w:type="dxa"/>
            <w:vAlign w:val="center"/>
          </w:tcPr>
          <w:p w14:paraId="1E4B825B" w14:textId="77777777" w:rsidR="00D423A9" w:rsidRPr="00FF19B1" w:rsidRDefault="00D423A9" w:rsidP="00D423A9">
            <w:pPr>
              <w:rPr>
                <w:lang w:val="en-IE"/>
              </w:rPr>
            </w:pPr>
          </w:p>
        </w:tc>
      </w:tr>
      <w:tr w:rsidR="00D423A9" w:rsidRPr="00FF19B1" w14:paraId="6573E28F" w14:textId="77777777" w:rsidTr="00A36C36">
        <w:trPr>
          <w:jc w:val="center"/>
        </w:trPr>
        <w:tc>
          <w:tcPr>
            <w:tcW w:w="1525" w:type="dxa"/>
            <w:vAlign w:val="center"/>
          </w:tcPr>
          <w:p w14:paraId="65F2A453" w14:textId="7777777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2896E410" w14:textId="77777777" w:rsidR="00D423A9" w:rsidRPr="00FF19B1" w:rsidRDefault="00D423A9" w:rsidP="00D423A9">
            <w:pPr>
              <w:spacing w:before="40" w:after="40"/>
              <w:jc w:val="left"/>
              <w:rPr>
                <w:color w:val="000000"/>
                <w:lang w:val="en-IE"/>
              </w:rPr>
            </w:pPr>
            <w:r w:rsidRPr="00FF19B1">
              <w:rPr>
                <w:color w:val="000000"/>
                <w:sz w:val="20"/>
                <w:lang w:val="en-IE"/>
              </w:rPr>
              <w:t>NCTSP6/TRA/DES/T-TRA-DES-A-004-Simplified procedure at destination</w:t>
            </w:r>
          </w:p>
        </w:tc>
        <w:tc>
          <w:tcPr>
            <w:tcW w:w="2943" w:type="dxa"/>
            <w:vAlign w:val="center"/>
          </w:tcPr>
          <w:p w14:paraId="3FB80078" w14:textId="77777777" w:rsidR="00D423A9" w:rsidRPr="00FF19B1" w:rsidRDefault="00D423A9" w:rsidP="00D423A9">
            <w:pPr>
              <w:spacing w:before="40" w:after="40"/>
              <w:jc w:val="left"/>
              <w:rPr>
                <w:color w:val="000000"/>
                <w:lang w:val="en-IE"/>
              </w:rPr>
            </w:pPr>
            <w:r w:rsidRPr="00FF19B1">
              <w:rPr>
                <w:color w:val="000000"/>
                <w:sz w:val="20"/>
                <w:lang w:val="en-IE"/>
              </w:rPr>
              <w:t>NCTSP5/TRA/DES/T-TRA-DES-A-004-Simplified procedure at destination</w:t>
            </w:r>
          </w:p>
        </w:tc>
        <w:tc>
          <w:tcPr>
            <w:tcW w:w="1310" w:type="dxa"/>
            <w:vAlign w:val="center"/>
          </w:tcPr>
          <w:p w14:paraId="10F6E073" w14:textId="77777777" w:rsidR="00D423A9" w:rsidRPr="00FF19B1" w:rsidRDefault="00D423A9" w:rsidP="00D423A9">
            <w:pPr>
              <w:jc w:val="center"/>
              <w:rPr>
                <w:lang w:val="en-IE"/>
              </w:rPr>
            </w:pPr>
            <w:r w:rsidRPr="00FF19B1">
              <w:rPr>
                <w:sz w:val="20"/>
                <w:lang w:val="en-IE"/>
              </w:rPr>
              <w:t>1</w:t>
            </w:r>
          </w:p>
        </w:tc>
        <w:tc>
          <w:tcPr>
            <w:tcW w:w="1394" w:type="dxa"/>
            <w:vAlign w:val="center"/>
          </w:tcPr>
          <w:p w14:paraId="6A0D61FC" w14:textId="77777777" w:rsidR="00D423A9" w:rsidRPr="00FF19B1" w:rsidRDefault="00D423A9" w:rsidP="00D423A9">
            <w:pPr>
              <w:jc w:val="center"/>
              <w:rPr>
                <w:lang w:val="en-IE"/>
              </w:rPr>
            </w:pPr>
            <w:r w:rsidRPr="00FF19B1">
              <w:rPr>
                <w:sz w:val="20"/>
                <w:lang w:val="en-IE"/>
              </w:rPr>
              <w:t>1</w:t>
            </w:r>
          </w:p>
        </w:tc>
        <w:tc>
          <w:tcPr>
            <w:tcW w:w="1150" w:type="dxa"/>
            <w:vAlign w:val="center"/>
          </w:tcPr>
          <w:p w14:paraId="1E74E1F5" w14:textId="77777777" w:rsidR="00D423A9" w:rsidRPr="00FF19B1" w:rsidRDefault="00D423A9" w:rsidP="00D423A9">
            <w:pPr>
              <w:rPr>
                <w:lang w:val="en-IE"/>
              </w:rPr>
            </w:pPr>
          </w:p>
        </w:tc>
        <w:tc>
          <w:tcPr>
            <w:tcW w:w="2842" w:type="dxa"/>
            <w:vAlign w:val="center"/>
          </w:tcPr>
          <w:p w14:paraId="050D2C94" w14:textId="77777777" w:rsidR="00D423A9" w:rsidRPr="00FF19B1" w:rsidRDefault="00D423A9" w:rsidP="00D423A9">
            <w:pPr>
              <w:rPr>
                <w:lang w:val="en-IE"/>
              </w:rPr>
            </w:pPr>
          </w:p>
        </w:tc>
      </w:tr>
      <w:tr w:rsidR="00D423A9" w:rsidRPr="00FF19B1" w14:paraId="6B57F07E" w14:textId="77777777" w:rsidTr="00A36C36">
        <w:trPr>
          <w:jc w:val="center"/>
        </w:trPr>
        <w:tc>
          <w:tcPr>
            <w:tcW w:w="1525" w:type="dxa"/>
            <w:vAlign w:val="center"/>
          </w:tcPr>
          <w:p w14:paraId="29C77C04" w14:textId="7777777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64ED66CA" w14:textId="77777777" w:rsidR="00D423A9" w:rsidRPr="00FF19B1" w:rsidRDefault="00D423A9" w:rsidP="00D423A9">
            <w:pPr>
              <w:spacing w:before="40" w:after="40"/>
              <w:jc w:val="left"/>
              <w:rPr>
                <w:color w:val="000000"/>
                <w:lang w:val="en-IE"/>
              </w:rPr>
            </w:pPr>
            <w:r w:rsidRPr="00FF19B1">
              <w:rPr>
                <w:color w:val="000000"/>
                <w:sz w:val="20"/>
                <w:lang w:val="en-IE"/>
              </w:rPr>
              <w:t xml:space="preserve">NCTSP6/TRA/DES/T-TRA-DES-A-006-Unloading </w:t>
            </w:r>
            <w:r w:rsidRPr="00FF19B1">
              <w:rPr>
                <w:color w:val="000000"/>
                <w:sz w:val="20"/>
                <w:lang w:val="en-IE"/>
              </w:rPr>
              <w:lastRenderedPageBreak/>
              <w:t>Permission Received – Unloading Remarks</w:t>
            </w:r>
          </w:p>
        </w:tc>
        <w:tc>
          <w:tcPr>
            <w:tcW w:w="2943" w:type="dxa"/>
            <w:vAlign w:val="center"/>
          </w:tcPr>
          <w:p w14:paraId="028D3C36" w14:textId="77777777" w:rsidR="00D423A9" w:rsidRPr="00FF19B1" w:rsidRDefault="00D423A9" w:rsidP="00D423A9">
            <w:pPr>
              <w:spacing w:before="40" w:after="40"/>
              <w:jc w:val="left"/>
              <w:rPr>
                <w:color w:val="000000"/>
                <w:lang w:val="en-IE"/>
              </w:rPr>
            </w:pPr>
            <w:r w:rsidRPr="00FF19B1">
              <w:rPr>
                <w:color w:val="000000"/>
                <w:sz w:val="20"/>
                <w:lang w:val="en-IE"/>
              </w:rPr>
              <w:lastRenderedPageBreak/>
              <w:t xml:space="preserve">NCTSP5/TRA/DES/T-TRA-DES-A-006-Unloading </w:t>
            </w:r>
            <w:r w:rsidRPr="00FF19B1">
              <w:rPr>
                <w:color w:val="000000"/>
                <w:sz w:val="20"/>
                <w:lang w:val="en-IE"/>
              </w:rPr>
              <w:lastRenderedPageBreak/>
              <w:t>Permission Received – Unloading Remarks</w:t>
            </w:r>
          </w:p>
        </w:tc>
        <w:tc>
          <w:tcPr>
            <w:tcW w:w="1310" w:type="dxa"/>
            <w:vAlign w:val="center"/>
          </w:tcPr>
          <w:p w14:paraId="7F4B9B83" w14:textId="77777777" w:rsidR="00D423A9" w:rsidRPr="00FF19B1" w:rsidRDefault="00D423A9" w:rsidP="00D423A9">
            <w:pPr>
              <w:jc w:val="center"/>
              <w:rPr>
                <w:lang w:val="en-IE"/>
              </w:rPr>
            </w:pPr>
            <w:r w:rsidRPr="00FF19B1">
              <w:rPr>
                <w:sz w:val="20"/>
                <w:lang w:val="en-IE"/>
              </w:rPr>
              <w:lastRenderedPageBreak/>
              <w:t>1</w:t>
            </w:r>
          </w:p>
        </w:tc>
        <w:tc>
          <w:tcPr>
            <w:tcW w:w="1394" w:type="dxa"/>
            <w:vAlign w:val="center"/>
          </w:tcPr>
          <w:p w14:paraId="1299DDC4" w14:textId="77777777" w:rsidR="00D423A9" w:rsidRPr="00FF19B1" w:rsidRDefault="00D423A9" w:rsidP="00D423A9">
            <w:pPr>
              <w:jc w:val="center"/>
              <w:rPr>
                <w:lang w:val="en-IE"/>
              </w:rPr>
            </w:pPr>
            <w:r w:rsidRPr="00FF19B1">
              <w:rPr>
                <w:sz w:val="20"/>
                <w:lang w:val="en-IE"/>
              </w:rPr>
              <w:t>1</w:t>
            </w:r>
          </w:p>
        </w:tc>
        <w:tc>
          <w:tcPr>
            <w:tcW w:w="1150" w:type="dxa"/>
            <w:vAlign w:val="center"/>
          </w:tcPr>
          <w:p w14:paraId="33DD6545" w14:textId="77777777" w:rsidR="00D423A9" w:rsidRPr="00FF19B1" w:rsidRDefault="00D423A9" w:rsidP="00D423A9">
            <w:pPr>
              <w:rPr>
                <w:lang w:val="en-IE"/>
              </w:rPr>
            </w:pPr>
          </w:p>
        </w:tc>
        <w:tc>
          <w:tcPr>
            <w:tcW w:w="2842" w:type="dxa"/>
            <w:vAlign w:val="center"/>
          </w:tcPr>
          <w:p w14:paraId="4F82E354" w14:textId="77777777" w:rsidR="00D423A9" w:rsidRPr="00FF19B1" w:rsidRDefault="00D423A9" w:rsidP="00D423A9">
            <w:pPr>
              <w:rPr>
                <w:lang w:val="en-IE"/>
              </w:rPr>
            </w:pPr>
          </w:p>
        </w:tc>
      </w:tr>
      <w:tr w:rsidR="00D423A9" w:rsidRPr="00FF19B1" w14:paraId="38B23EBB" w14:textId="77777777" w:rsidTr="00A36C36">
        <w:trPr>
          <w:jc w:val="center"/>
        </w:trPr>
        <w:tc>
          <w:tcPr>
            <w:tcW w:w="1525" w:type="dxa"/>
            <w:vAlign w:val="center"/>
          </w:tcPr>
          <w:p w14:paraId="27B20FF4" w14:textId="7777777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751AD8FB" w14:textId="77777777" w:rsidR="00D423A9" w:rsidRPr="00FF19B1" w:rsidRDefault="00D423A9" w:rsidP="00D423A9">
            <w:pPr>
              <w:spacing w:before="40" w:after="40"/>
              <w:jc w:val="left"/>
              <w:rPr>
                <w:color w:val="000000"/>
                <w:lang w:val="en-IE"/>
              </w:rPr>
            </w:pPr>
            <w:r w:rsidRPr="00FF19B1">
              <w:rPr>
                <w:color w:val="000000"/>
                <w:sz w:val="20"/>
                <w:lang w:val="en-IE"/>
              </w:rPr>
              <w:t>NCTSP6/TRA/DES/T-TRA-DES-E-007-Unloading remarks rejected</w:t>
            </w:r>
          </w:p>
        </w:tc>
        <w:tc>
          <w:tcPr>
            <w:tcW w:w="2943" w:type="dxa"/>
            <w:vAlign w:val="center"/>
          </w:tcPr>
          <w:p w14:paraId="2203111E" w14:textId="77777777" w:rsidR="00D423A9" w:rsidRPr="00FF19B1" w:rsidRDefault="00D423A9" w:rsidP="00D423A9">
            <w:pPr>
              <w:spacing w:before="40" w:after="40"/>
              <w:jc w:val="left"/>
              <w:rPr>
                <w:color w:val="000000"/>
                <w:lang w:val="en-IE"/>
              </w:rPr>
            </w:pPr>
            <w:r w:rsidRPr="00FF19B1">
              <w:rPr>
                <w:color w:val="000000"/>
                <w:sz w:val="20"/>
                <w:lang w:val="en-IE"/>
              </w:rPr>
              <w:t>NCTSP5/TRA/DES/T-TRA-DES-E-007-Unloading remarks rejected</w:t>
            </w:r>
          </w:p>
        </w:tc>
        <w:tc>
          <w:tcPr>
            <w:tcW w:w="1310" w:type="dxa"/>
            <w:vAlign w:val="center"/>
          </w:tcPr>
          <w:p w14:paraId="6AB47028" w14:textId="77777777" w:rsidR="00D423A9" w:rsidRPr="00FF19B1" w:rsidRDefault="00D423A9" w:rsidP="00D423A9">
            <w:pPr>
              <w:jc w:val="center"/>
              <w:rPr>
                <w:lang w:val="en-IE"/>
              </w:rPr>
            </w:pPr>
            <w:r w:rsidRPr="00FF19B1">
              <w:rPr>
                <w:sz w:val="20"/>
                <w:lang w:val="en-IE"/>
              </w:rPr>
              <w:t>1</w:t>
            </w:r>
          </w:p>
        </w:tc>
        <w:tc>
          <w:tcPr>
            <w:tcW w:w="1394" w:type="dxa"/>
            <w:vAlign w:val="center"/>
          </w:tcPr>
          <w:p w14:paraId="273F9A94" w14:textId="77777777" w:rsidR="00D423A9" w:rsidRPr="00FF19B1" w:rsidRDefault="00D423A9" w:rsidP="00D423A9">
            <w:pPr>
              <w:jc w:val="center"/>
              <w:rPr>
                <w:lang w:val="en-IE"/>
              </w:rPr>
            </w:pPr>
            <w:r w:rsidRPr="00FF19B1">
              <w:rPr>
                <w:sz w:val="20"/>
                <w:lang w:val="en-IE"/>
              </w:rPr>
              <w:t>1</w:t>
            </w:r>
          </w:p>
        </w:tc>
        <w:tc>
          <w:tcPr>
            <w:tcW w:w="1150" w:type="dxa"/>
            <w:vAlign w:val="center"/>
          </w:tcPr>
          <w:p w14:paraId="4E19F6C2" w14:textId="77777777" w:rsidR="00D423A9" w:rsidRPr="00FF19B1" w:rsidRDefault="00D423A9" w:rsidP="00D423A9">
            <w:pPr>
              <w:rPr>
                <w:lang w:val="en-IE"/>
              </w:rPr>
            </w:pPr>
          </w:p>
        </w:tc>
        <w:tc>
          <w:tcPr>
            <w:tcW w:w="2842" w:type="dxa"/>
            <w:vAlign w:val="center"/>
          </w:tcPr>
          <w:p w14:paraId="551C45E5" w14:textId="77777777" w:rsidR="00D423A9" w:rsidRPr="00FF19B1" w:rsidRDefault="00D423A9" w:rsidP="00D423A9">
            <w:pPr>
              <w:rPr>
                <w:lang w:val="en-IE"/>
              </w:rPr>
            </w:pPr>
          </w:p>
        </w:tc>
      </w:tr>
      <w:tr w:rsidR="00D423A9" w:rsidRPr="00FF19B1" w14:paraId="7B12929C" w14:textId="77777777" w:rsidTr="00A36C36">
        <w:trPr>
          <w:jc w:val="center"/>
        </w:trPr>
        <w:tc>
          <w:tcPr>
            <w:tcW w:w="1525" w:type="dxa"/>
            <w:vAlign w:val="center"/>
          </w:tcPr>
          <w:p w14:paraId="291D4BED" w14:textId="7777777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63F67B38" w14:textId="77777777" w:rsidR="00D423A9" w:rsidRPr="00FF19B1" w:rsidRDefault="00D423A9" w:rsidP="00D423A9">
            <w:pPr>
              <w:spacing w:before="40" w:after="40"/>
              <w:jc w:val="left"/>
              <w:rPr>
                <w:color w:val="000000"/>
                <w:lang w:val="en-IE"/>
              </w:rPr>
            </w:pPr>
            <w:r w:rsidRPr="00FF19B1">
              <w:rPr>
                <w:color w:val="000000"/>
                <w:sz w:val="20"/>
                <w:lang w:val="en-IE"/>
              </w:rPr>
              <w:t>NCTSP6/TRA/DES/T-TRA-DES-A-008-Major Discrepancies found during control at the Office of Destination – Resolved before the expiration of resolution timer</w:t>
            </w:r>
          </w:p>
        </w:tc>
        <w:tc>
          <w:tcPr>
            <w:tcW w:w="2943" w:type="dxa"/>
            <w:vAlign w:val="center"/>
          </w:tcPr>
          <w:p w14:paraId="01E1EF0F" w14:textId="77777777" w:rsidR="00D423A9" w:rsidRPr="00FF19B1" w:rsidRDefault="00D423A9" w:rsidP="00D423A9">
            <w:pPr>
              <w:spacing w:before="40" w:after="40"/>
              <w:jc w:val="left"/>
              <w:rPr>
                <w:color w:val="000000"/>
                <w:lang w:val="en-IE"/>
              </w:rPr>
            </w:pPr>
            <w:r w:rsidRPr="00FF19B1">
              <w:rPr>
                <w:color w:val="000000"/>
                <w:sz w:val="20"/>
                <w:lang w:val="en-IE"/>
              </w:rPr>
              <w:t>NCTSP5/TRA/DES/T-TRA-DES-A-008-Major Discrepancies found during control at the Office of Destination – Resolved before the expiration of resolution timer</w:t>
            </w:r>
          </w:p>
        </w:tc>
        <w:tc>
          <w:tcPr>
            <w:tcW w:w="1310" w:type="dxa"/>
            <w:vAlign w:val="center"/>
          </w:tcPr>
          <w:p w14:paraId="539CD283" w14:textId="77777777" w:rsidR="00D423A9" w:rsidRPr="00FF19B1" w:rsidRDefault="00D423A9" w:rsidP="00D423A9">
            <w:pPr>
              <w:jc w:val="center"/>
              <w:rPr>
                <w:lang w:val="en-IE"/>
              </w:rPr>
            </w:pPr>
            <w:r w:rsidRPr="00FF19B1">
              <w:rPr>
                <w:sz w:val="20"/>
                <w:lang w:val="en-IE"/>
              </w:rPr>
              <w:t>1</w:t>
            </w:r>
          </w:p>
        </w:tc>
        <w:tc>
          <w:tcPr>
            <w:tcW w:w="1394" w:type="dxa"/>
            <w:vAlign w:val="center"/>
          </w:tcPr>
          <w:p w14:paraId="4244D10C" w14:textId="77777777" w:rsidR="00D423A9" w:rsidRPr="00FF19B1" w:rsidRDefault="00D423A9" w:rsidP="00D423A9">
            <w:pPr>
              <w:jc w:val="center"/>
              <w:rPr>
                <w:lang w:val="en-IE"/>
              </w:rPr>
            </w:pPr>
            <w:r w:rsidRPr="00FF19B1">
              <w:rPr>
                <w:sz w:val="20"/>
                <w:lang w:val="en-IE"/>
              </w:rPr>
              <w:t>1</w:t>
            </w:r>
          </w:p>
        </w:tc>
        <w:tc>
          <w:tcPr>
            <w:tcW w:w="1150" w:type="dxa"/>
            <w:vAlign w:val="center"/>
          </w:tcPr>
          <w:p w14:paraId="65148197" w14:textId="77777777" w:rsidR="00D423A9" w:rsidRPr="00FF19B1" w:rsidRDefault="00D423A9" w:rsidP="00D423A9">
            <w:pPr>
              <w:rPr>
                <w:lang w:val="en-IE"/>
              </w:rPr>
            </w:pPr>
          </w:p>
        </w:tc>
        <w:tc>
          <w:tcPr>
            <w:tcW w:w="2842" w:type="dxa"/>
            <w:vAlign w:val="center"/>
          </w:tcPr>
          <w:p w14:paraId="5EBC5B97" w14:textId="77777777" w:rsidR="00D423A9" w:rsidRPr="00FF19B1" w:rsidRDefault="00D423A9" w:rsidP="00D423A9">
            <w:pPr>
              <w:rPr>
                <w:lang w:val="en-IE"/>
              </w:rPr>
            </w:pPr>
          </w:p>
        </w:tc>
      </w:tr>
      <w:tr w:rsidR="00D423A9" w:rsidRPr="00FF19B1" w14:paraId="34071F77" w14:textId="77777777" w:rsidTr="00A36C36">
        <w:trPr>
          <w:jc w:val="center"/>
        </w:trPr>
        <w:tc>
          <w:tcPr>
            <w:tcW w:w="1525" w:type="dxa"/>
            <w:vAlign w:val="center"/>
          </w:tcPr>
          <w:p w14:paraId="128F53F3" w14:textId="08FE2A8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1F944CB3" w14:textId="77777777" w:rsidR="00D423A9" w:rsidRPr="00FF19B1" w:rsidRDefault="00D423A9" w:rsidP="00D423A9">
            <w:pPr>
              <w:spacing w:before="40" w:after="40"/>
              <w:jc w:val="left"/>
              <w:rPr>
                <w:color w:val="000000"/>
                <w:lang w:val="en-IE"/>
              </w:rPr>
            </w:pPr>
            <w:r w:rsidRPr="00FF19B1">
              <w:rPr>
                <w:color w:val="000000"/>
                <w:sz w:val="20"/>
                <w:lang w:val="en-IE"/>
              </w:rPr>
              <w:t>NCTSP6/TRA/DES/T-TRA-DES-A-009-Diversion at Office of Destination accepted</w:t>
            </w:r>
          </w:p>
        </w:tc>
        <w:tc>
          <w:tcPr>
            <w:tcW w:w="2943" w:type="dxa"/>
            <w:vAlign w:val="center"/>
          </w:tcPr>
          <w:p w14:paraId="174F2414" w14:textId="77777777" w:rsidR="00D423A9" w:rsidRPr="00FF19B1" w:rsidRDefault="00D423A9" w:rsidP="00D423A9">
            <w:pPr>
              <w:spacing w:before="40" w:after="40"/>
              <w:jc w:val="left"/>
              <w:rPr>
                <w:color w:val="000000"/>
                <w:lang w:val="en-IE"/>
              </w:rPr>
            </w:pPr>
            <w:r w:rsidRPr="00FF19B1">
              <w:rPr>
                <w:color w:val="000000"/>
                <w:sz w:val="20"/>
                <w:lang w:val="en-IE"/>
              </w:rPr>
              <w:t>NCTSP5/TRA/DES/T-TRA-DES-A-009-Diversion at Office of Destination accepted</w:t>
            </w:r>
          </w:p>
        </w:tc>
        <w:tc>
          <w:tcPr>
            <w:tcW w:w="1310" w:type="dxa"/>
            <w:vAlign w:val="center"/>
          </w:tcPr>
          <w:p w14:paraId="5227DDD2" w14:textId="77777777" w:rsidR="00D423A9" w:rsidRPr="00FF19B1" w:rsidRDefault="00D423A9" w:rsidP="00D423A9">
            <w:pPr>
              <w:jc w:val="center"/>
              <w:rPr>
                <w:lang w:val="en-IE"/>
              </w:rPr>
            </w:pPr>
            <w:r w:rsidRPr="00FF19B1">
              <w:rPr>
                <w:sz w:val="20"/>
                <w:lang w:val="en-IE"/>
              </w:rPr>
              <w:t>1</w:t>
            </w:r>
          </w:p>
        </w:tc>
        <w:tc>
          <w:tcPr>
            <w:tcW w:w="1394" w:type="dxa"/>
            <w:vAlign w:val="center"/>
          </w:tcPr>
          <w:p w14:paraId="5E7590DD" w14:textId="77777777" w:rsidR="00D423A9" w:rsidRPr="00FF19B1" w:rsidRDefault="00D423A9" w:rsidP="00D423A9">
            <w:pPr>
              <w:jc w:val="center"/>
              <w:rPr>
                <w:lang w:val="en-IE"/>
              </w:rPr>
            </w:pPr>
            <w:r w:rsidRPr="00FF19B1">
              <w:rPr>
                <w:sz w:val="20"/>
                <w:lang w:val="en-IE"/>
              </w:rPr>
              <w:t>1</w:t>
            </w:r>
          </w:p>
        </w:tc>
        <w:tc>
          <w:tcPr>
            <w:tcW w:w="1150" w:type="dxa"/>
            <w:vAlign w:val="center"/>
          </w:tcPr>
          <w:p w14:paraId="5F434460" w14:textId="77777777" w:rsidR="00D423A9" w:rsidRPr="00FF19B1" w:rsidRDefault="00D423A9" w:rsidP="00D423A9">
            <w:pPr>
              <w:rPr>
                <w:lang w:val="en-IE"/>
              </w:rPr>
            </w:pPr>
          </w:p>
        </w:tc>
        <w:tc>
          <w:tcPr>
            <w:tcW w:w="2842" w:type="dxa"/>
            <w:vAlign w:val="center"/>
          </w:tcPr>
          <w:p w14:paraId="32A30BC4" w14:textId="77777777" w:rsidR="00D423A9" w:rsidRPr="00FF19B1" w:rsidRDefault="00D423A9" w:rsidP="00D423A9">
            <w:pPr>
              <w:rPr>
                <w:lang w:val="en-IE"/>
              </w:rPr>
            </w:pPr>
          </w:p>
        </w:tc>
      </w:tr>
      <w:tr w:rsidR="00D423A9" w:rsidRPr="00FF19B1" w14:paraId="5AFCED99" w14:textId="77777777" w:rsidTr="00A36C36">
        <w:trPr>
          <w:jc w:val="center"/>
        </w:trPr>
        <w:tc>
          <w:tcPr>
            <w:tcW w:w="1525" w:type="dxa"/>
            <w:vAlign w:val="center"/>
          </w:tcPr>
          <w:p w14:paraId="104EFA17" w14:textId="7777777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40DD0060" w14:textId="77777777" w:rsidR="00D423A9" w:rsidRPr="00FF19B1" w:rsidRDefault="00D423A9" w:rsidP="00D423A9">
            <w:pPr>
              <w:spacing w:before="40" w:after="40"/>
              <w:jc w:val="left"/>
              <w:rPr>
                <w:color w:val="000000"/>
                <w:lang w:val="en-IE"/>
              </w:rPr>
            </w:pPr>
            <w:r w:rsidRPr="00FF19B1">
              <w:rPr>
                <w:color w:val="000000"/>
                <w:sz w:val="20"/>
                <w:lang w:val="en-IE"/>
              </w:rPr>
              <w:t>NCTSP6/TRA/DES/T-TRA-DES-A-010-Diversion at Office of Destination rejected</w:t>
            </w:r>
          </w:p>
        </w:tc>
        <w:tc>
          <w:tcPr>
            <w:tcW w:w="2943" w:type="dxa"/>
            <w:vAlign w:val="center"/>
          </w:tcPr>
          <w:p w14:paraId="7964294E" w14:textId="77777777" w:rsidR="00D423A9" w:rsidRPr="00FF19B1" w:rsidRDefault="00D423A9" w:rsidP="00D423A9">
            <w:pPr>
              <w:spacing w:before="40" w:after="40"/>
              <w:jc w:val="left"/>
              <w:rPr>
                <w:color w:val="000000"/>
                <w:lang w:val="en-IE"/>
              </w:rPr>
            </w:pPr>
            <w:r w:rsidRPr="00FF19B1">
              <w:rPr>
                <w:color w:val="000000"/>
                <w:sz w:val="20"/>
                <w:lang w:val="en-IE"/>
              </w:rPr>
              <w:t>NCTSP5/TRA/DES/T-TRA-DES-A-010-Diversion at Office of Destination rejected</w:t>
            </w:r>
          </w:p>
        </w:tc>
        <w:tc>
          <w:tcPr>
            <w:tcW w:w="1310" w:type="dxa"/>
            <w:vAlign w:val="center"/>
          </w:tcPr>
          <w:p w14:paraId="12918BA7" w14:textId="77777777" w:rsidR="00D423A9" w:rsidRPr="00FF19B1" w:rsidRDefault="00D423A9" w:rsidP="00D423A9">
            <w:pPr>
              <w:jc w:val="center"/>
              <w:rPr>
                <w:lang w:val="en-IE"/>
              </w:rPr>
            </w:pPr>
            <w:r w:rsidRPr="00FF19B1">
              <w:rPr>
                <w:sz w:val="20"/>
                <w:lang w:val="en-IE"/>
              </w:rPr>
              <w:t>1</w:t>
            </w:r>
          </w:p>
        </w:tc>
        <w:tc>
          <w:tcPr>
            <w:tcW w:w="1394" w:type="dxa"/>
            <w:vAlign w:val="center"/>
          </w:tcPr>
          <w:p w14:paraId="74A731F3" w14:textId="77777777" w:rsidR="00D423A9" w:rsidRPr="00FF19B1" w:rsidRDefault="00D423A9" w:rsidP="00D423A9">
            <w:pPr>
              <w:jc w:val="center"/>
              <w:rPr>
                <w:lang w:val="en-IE"/>
              </w:rPr>
            </w:pPr>
            <w:r w:rsidRPr="00FF19B1">
              <w:rPr>
                <w:sz w:val="20"/>
                <w:lang w:val="en-IE"/>
              </w:rPr>
              <w:t>1</w:t>
            </w:r>
          </w:p>
        </w:tc>
        <w:tc>
          <w:tcPr>
            <w:tcW w:w="1150" w:type="dxa"/>
            <w:vAlign w:val="center"/>
          </w:tcPr>
          <w:p w14:paraId="4D341E87" w14:textId="77777777" w:rsidR="00D423A9" w:rsidRPr="00FF19B1" w:rsidRDefault="00D423A9" w:rsidP="00D423A9">
            <w:pPr>
              <w:rPr>
                <w:lang w:val="en-IE"/>
              </w:rPr>
            </w:pPr>
          </w:p>
        </w:tc>
        <w:tc>
          <w:tcPr>
            <w:tcW w:w="2842" w:type="dxa"/>
            <w:vAlign w:val="center"/>
          </w:tcPr>
          <w:p w14:paraId="63840692" w14:textId="77777777" w:rsidR="00D423A9" w:rsidRPr="00FF19B1" w:rsidRDefault="00D423A9" w:rsidP="00D423A9">
            <w:pPr>
              <w:rPr>
                <w:lang w:val="en-IE"/>
              </w:rPr>
            </w:pPr>
          </w:p>
        </w:tc>
      </w:tr>
      <w:tr w:rsidR="00D423A9" w:rsidRPr="00FF19B1" w14:paraId="62C27416" w14:textId="77777777" w:rsidTr="00A36C36">
        <w:trPr>
          <w:jc w:val="center"/>
        </w:trPr>
        <w:tc>
          <w:tcPr>
            <w:tcW w:w="1525" w:type="dxa"/>
            <w:vAlign w:val="center"/>
          </w:tcPr>
          <w:p w14:paraId="3433E943" w14:textId="7777777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468891A5" w14:textId="77777777" w:rsidR="00D423A9" w:rsidRPr="00FF19B1" w:rsidRDefault="00D423A9" w:rsidP="00D423A9">
            <w:pPr>
              <w:spacing w:before="40" w:after="40"/>
              <w:jc w:val="left"/>
              <w:rPr>
                <w:color w:val="000000"/>
                <w:lang w:val="en-IE"/>
              </w:rPr>
            </w:pPr>
            <w:r w:rsidRPr="00FF19B1">
              <w:rPr>
                <w:color w:val="000000"/>
                <w:sz w:val="20"/>
                <w:lang w:val="en-IE"/>
              </w:rPr>
              <w:t>NCTSP6/TRA/DES/T-TRA-DES-A-011-Manual closure at Departure based on alternative proof</w:t>
            </w:r>
          </w:p>
        </w:tc>
        <w:tc>
          <w:tcPr>
            <w:tcW w:w="2943" w:type="dxa"/>
            <w:vAlign w:val="center"/>
          </w:tcPr>
          <w:p w14:paraId="00484CC6" w14:textId="77777777" w:rsidR="00D423A9" w:rsidRPr="00FF19B1" w:rsidRDefault="00D423A9" w:rsidP="00D423A9">
            <w:pPr>
              <w:spacing w:before="40" w:after="40"/>
              <w:jc w:val="left"/>
              <w:rPr>
                <w:color w:val="000000"/>
                <w:lang w:val="en-IE"/>
              </w:rPr>
            </w:pPr>
            <w:r w:rsidRPr="00FF19B1">
              <w:rPr>
                <w:color w:val="000000"/>
                <w:sz w:val="20"/>
                <w:lang w:val="en-IE"/>
              </w:rPr>
              <w:t>NCTSP5/TRA/DES/T-TRA-DES-A-011-Manual closure at Departure based on alternative proof</w:t>
            </w:r>
          </w:p>
        </w:tc>
        <w:tc>
          <w:tcPr>
            <w:tcW w:w="1310" w:type="dxa"/>
            <w:vAlign w:val="center"/>
          </w:tcPr>
          <w:p w14:paraId="70B5F5A2" w14:textId="77777777" w:rsidR="00D423A9" w:rsidRPr="00FF19B1" w:rsidRDefault="00D423A9" w:rsidP="00D423A9">
            <w:pPr>
              <w:jc w:val="center"/>
              <w:rPr>
                <w:lang w:val="en-IE"/>
              </w:rPr>
            </w:pPr>
            <w:r w:rsidRPr="00FF19B1">
              <w:rPr>
                <w:sz w:val="20"/>
                <w:lang w:val="en-IE"/>
              </w:rPr>
              <w:t>1</w:t>
            </w:r>
          </w:p>
        </w:tc>
        <w:tc>
          <w:tcPr>
            <w:tcW w:w="1394" w:type="dxa"/>
            <w:vAlign w:val="center"/>
          </w:tcPr>
          <w:p w14:paraId="0F9D406A" w14:textId="77777777" w:rsidR="00D423A9" w:rsidRPr="00FF19B1" w:rsidRDefault="00D423A9" w:rsidP="00D423A9">
            <w:pPr>
              <w:jc w:val="center"/>
              <w:rPr>
                <w:lang w:val="en-IE"/>
              </w:rPr>
            </w:pPr>
            <w:r w:rsidRPr="00FF19B1">
              <w:rPr>
                <w:sz w:val="20"/>
                <w:lang w:val="en-IE"/>
              </w:rPr>
              <w:t>1</w:t>
            </w:r>
          </w:p>
        </w:tc>
        <w:tc>
          <w:tcPr>
            <w:tcW w:w="1150" w:type="dxa"/>
            <w:vAlign w:val="center"/>
          </w:tcPr>
          <w:p w14:paraId="1EBCEE6A" w14:textId="77777777" w:rsidR="00D423A9" w:rsidRPr="00FF19B1" w:rsidRDefault="00D423A9" w:rsidP="00D423A9">
            <w:pPr>
              <w:rPr>
                <w:lang w:val="en-IE"/>
              </w:rPr>
            </w:pPr>
          </w:p>
        </w:tc>
        <w:tc>
          <w:tcPr>
            <w:tcW w:w="2842" w:type="dxa"/>
            <w:vAlign w:val="center"/>
          </w:tcPr>
          <w:p w14:paraId="51130C0F" w14:textId="77777777" w:rsidR="00D423A9" w:rsidRPr="00FF19B1" w:rsidRDefault="00D423A9" w:rsidP="00D423A9">
            <w:pPr>
              <w:rPr>
                <w:lang w:val="en-IE"/>
              </w:rPr>
            </w:pPr>
          </w:p>
        </w:tc>
      </w:tr>
      <w:tr w:rsidR="00D423A9" w:rsidRPr="00FF19B1" w14:paraId="57577D60" w14:textId="77777777" w:rsidTr="00A36C36">
        <w:trPr>
          <w:jc w:val="center"/>
        </w:trPr>
        <w:tc>
          <w:tcPr>
            <w:tcW w:w="1525" w:type="dxa"/>
            <w:vAlign w:val="center"/>
          </w:tcPr>
          <w:p w14:paraId="58EC6B9F" w14:textId="77777777" w:rsidR="00D423A9" w:rsidRPr="00FF19B1" w:rsidRDefault="00D423A9" w:rsidP="00D423A9">
            <w:pPr>
              <w:rPr>
                <w:color w:val="000000"/>
                <w:lang w:val="en-IE"/>
              </w:rPr>
            </w:pPr>
            <w:r w:rsidRPr="00FF19B1">
              <w:rPr>
                <w:color w:val="000000"/>
                <w:sz w:val="20"/>
                <w:lang w:val="en-IE"/>
              </w:rPr>
              <w:t>T-TRA-DES</w:t>
            </w:r>
          </w:p>
        </w:tc>
        <w:tc>
          <w:tcPr>
            <w:tcW w:w="2723" w:type="dxa"/>
            <w:vAlign w:val="center"/>
          </w:tcPr>
          <w:p w14:paraId="00E9A7BB" w14:textId="77777777" w:rsidR="00D423A9" w:rsidRPr="00FF19B1" w:rsidRDefault="00D423A9" w:rsidP="00D423A9">
            <w:pPr>
              <w:spacing w:before="40" w:after="40"/>
              <w:jc w:val="left"/>
              <w:rPr>
                <w:color w:val="000000"/>
                <w:lang w:val="en-IE"/>
              </w:rPr>
            </w:pPr>
            <w:r w:rsidRPr="00FF19B1">
              <w:rPr>
                <w:color w:val="000000"/>
                <w:sz w:val="20"/>
                <w:lang w:val="en-IE"/>
              </w:rPr>
              <w:t xml:space="preserve">NCTSP6/TRA/DES/T-TRA-DES-A-012-Major Discrepancies found during control at the Office of Destination – Resolved after the expiration of resolution timer </w:t>
            </w:r>
          </w:p>
        </w:tc>
        <w:tc>
          <w:tcPr>
            <w:tcW w:w="2943" w:type="dxa"/>
            <w:vAlign w:val="center"/>
          </w:tcPr>
          <w:p w14:paraId="1ED452CE" w14:textId="77777777" w:rsidR="00D423A9" w:rsidRPr="00FF19B1" w:rsidRDefault="00D423A9" w:rsidP="00D423A9">
            <w:pPr>
              <w:spacing w:before="40" w:after="40"/>
              <w:jc w:val="left"/>
              <w:rPr>
                <w:color w:val="000000"/>
                <w:lang w:val="en-IE"/>
              </w:rPr>
            </w:pPr>
            <w:r w:rsidRPr="00FF19B1">
              <w:rPr>
                <w:color w:val="000000"/>
                <w:sz w:val="20"/>
                <w:lang w:val="en-IE"/>
              </w:rPr>
              <w:t xml:space="preserve">NCTSP5/TRA/DES/T-TRA-DES-A-012-Major Discrepancies found during control at the Office of Destination – Resolved after the expiration of resolution timer </w:t>
            </w:r>
          </w:p>
        </w:tc>
        <w:tc>
          <w:tcPr>
            <w:tcW w:w="1310" w:type="dxa"/>
            <w:vAlign w:val="center"/>
          </w:tcPr>
          <w:p w14:paraId="52796035" w14:textId="77777777" w:rsidR="00D423A9" w:rsidRPr="00FF19B1" w:rsidRDefault="00D423A9" w:rsidP="00D423A9">
            <w:pPr>
              <w:jc w:val="center"/>
              <w:rPr>
                <w:lang w:val="en-IE"/>
              </w:rPr>
            </w:pPr>
            <w:r w:rsidRPr="00FF19B1">
              <w:rPr>
                <w:sz w:val="20"/>
                <w:lang w:val="en-IE"/>
              </w:rPr>
              <w:t>1</w:t>
            </w:r>
          </w:p>
        </w:tc>
        <w:tc>
          <w:tcPr>
            <w:tcW w:w="1394" w:type="dxa"/>
            <w:vAlign w:val="center"/>
          </w:tcPr>
          <w:p w14:paraId="156CBF84" w14:textId="77777777" w:rsidR="00D423A9" w:rsidRPr="00FF19B1" w:rsidRDefault="00D423A9" w:rsidP="00D423A9">
            <w:pPr>
              <w:jc w:val="center"/>
              <w:rPr>
                <w:lang w:val="en-IE"/>
              </w:rPr>
            </w:pPr>
            <w:r w:rsidRPr="00FF19B1">
              <w:rPr>
                <w:sz w:val="20"/>
                <w:lang w:val="en-IE"/>
              </w:rPr>
              <w:t>1</w:t>
            </w:r>
          </w:p>
        </w:tc>
        <w:tc>
          <w:tcPr>
            <w:tcW w:w="1150" w:type="dxa"/>
            <w:vAlign w:val="center"/>
          </w:tcPr>
          <w:p w14:paraId="07FBD61E" w14:textId="77777777" w:rsidR="00D423A9" w:rsidRPr="00FF19B1" w:rsidRDefault="00D423A9" w:rsidP="00D423A9">
            <w:pPr>
              <w:rPr>
                <w:lang w:val="en-IE"/>
              </w:rPr>
            </w:pPr>
          </w:p>
        </w:tc>
        <w:tc>
          <w:tcPr>
            <w:tcW w:w="2842" w:type="dxa"/>
            <w:vAlign w:val="center"/>
          </w:tcPr>
          <w:p w14:paraId="6351E1FC" w14:textId="77777777" w:rsidR="00D423A9" w:rsidRPr="00FF19B1" w:rsidRDefault="00D423A9" w:rsidP="00D423A9">
            <w:pPr>
              <w:rPr>
                <w:lang w:val="en-IE"/>
              </w:rPr>
            </w:pPr>
          </w:p>
        </w:tc>
      </w:tr>
      <w:tr w:rsidR="00D423A9" w:rsidRPr="00FF19B1" w14:paraId="6353E9E2" w14:textId="77777777" w:rsidTr="00A36C36">
        <w:trPr>
          <w:jc w:val="center"/>
        </w:trPr>
        <w:tc>
          <w:tcPr>
            <w:tcW w:w="1525" w:type="dxa"/>
            <w:vAlign w:val="center"/>
          </w:tcPr>
          <w:p w14:paraId="5271BD3E" w14:textId="77777777" w:rsidR="00D423A9" w:rsidRPr="00FF19B1" w:rsidRDefault="00D423A9" w:rsidP="00D423A9">
            <w:pPr>
              <w:rPr>
                <w:color w:val="000000"/>
                <w:lang w:val="en-IE"/>
              </w:rPr>
            </w:pPr>
            <w:r w:rsidRPr="00FF19B1">
              <w:rPr>
                <w:color w:val="000000"/>
                <w:sz w:val="20"/>
                <w:lang w:val="en-IE"/>
              </w:rPr>
              <w:lastRenderedPageBreak/>
              <w:t>T-TRA-DES</w:t>
            </w:r>
          </w:p>
        </w:tc>
        <w:tc>
          <w:tcPr>
            <w:tcW w:w="2723" w:type="dxa"/>
            <w:vAlign w:val="center"/>
          </w:tcPr>
          <w:p w14:paraId="7075C68B" w14:textId="77777777" w:rsidR="00D423A9" w:rsidRPr="00FF19B1" w:rsidRDefault="00D423A9" w:rsidP="00D423A9">
            <w:pPr>
              <w:spacing w:before="40" w:after="40"/>
              <w:jc w:val="left"/>
              <w:rPr>
                <w:color w:val="000000"/>
                <w:lang w:val="en-IE"/>
              </w:rPr>
            </w:pPr>
            <w:r w:rsidRPr="00FF19B1">
              <w:rPr>
                <w:color w:val="000000"/>
                <w:sz w:val="20"/>
                <w:lang w:val="en-IE"/>
              </w:rPr>
              <w:t>NCTSP6/TRA/DES/T-TRA-DES-A-013-Major Discrepancies found during control at the Office of Destination – Major Discrepancies are confirmed– Recovery to be started</w:t>
            </w:r>
          </w:p>
        </w:tc>
        <w:tc>
          <w:tcPr>
            <w:tcW w:w="2943" w:type="dxa"/>
            <w:vAlign w:val="center"/>
          </w:tcPr>
          <w:p w14:paraId="714EA639" w14:textId="77777777" w:rsidR="00D423A9" w:rsidRPr="00FF19B1" w:rsidRDefault="00D423A9" w:rsidP="00D423A9">
            <w:pPr>
              <w:spacing w:before="40" w:after="40"/>
              <w:jc w:val="left"/>
              <w:rPr>
                <w:color w:val="000000"/>
                <w:lang w:val="en-IE"/>
              </w:rPr>
            </w:pPr>
            <w:r w:rsidRPr="00FF19B1">
              <w:rPr>
                <w:color w:val="000000"/>
                <w:sz w:val="20"/>
                <w:lang w:val="en-IE"/>
              </w:rPr>
              <w:t>NCTSP5/TRA/DES/T-TRA-DES-A-013-Major Discrepancies found during control at the Office of Destination – Major Discrepancies are confirmed– Recovery to be started</w:t>
            </w:r>
          </w:p>
        </w:tc>
        <w:tc>
          <w:tcPr>
            <w:tcW w:w="1310" w:type="dxa"/>
            <w:vAlign w:val="center"/>
          </w:tcPr>
          <w:p w14:paraId="714BCFEA" w14:textId="77777777" w:rsidR="00D423A9" w:rsidRPr="00FF19B1" w:rsidRDefault="00D423A9" w:rsidP="00D423A9">
            <w:pPr>
              <w:jc w:val="center"/>
              <w:rPr>
                <w:lang w:val="en-IE"/>
              </w:rPr>
            </w:pPr>
            <w:r w:rsidRPr="00FF19B1">
              <w:rPr>
                <w:sz w:val="20"/>
                <w:lang w:val="en-IE"/>
              </w:rPr>
              <w:t>1</w:t>
            </w:r>
          </w:p>
        </w:tc>
        <w:tc>
          <w:tcPr>
            <w:tcW w:w="1394" w:type="dxa"/>
            <w:vAlign w:val="center"/>
          </w:tcPr>
          <w:p w14:paraId="047443EA" w14:textId="77777777" w:rsidR="00D423A9" w:rsidRPr="00FF19B1" w:rsidRDefault="00D423A9" w:rsidP="00D423A9">
            <w:pPr>
              <w:jc w:val="center"/>
              <w:rPr>
                <w:lang w:val="en-IE"/>
              </w:rPr>
            </w:pPr>
            <w:r w:rsidRPr="00FF19B1">
              <w:rPr>
                <w:sz w:val="20"/>
                <w:lang w:val="en-IE"/>
              </w:rPr>
              <w:t>1</w:t>
            </w:r>
          </w:p>
        </w:tc>
        <w:tc>
          <w:tcPr>
            <w:tcW w:w="1150" w:type="dxa"/>
            <w:vAlign w:val="center"/>
          </w:tcPr>
          <w:p w14:paraId="7B5E1DE1" w14:textId="77777777" w:rsidR="00D423A9" w:rsidRPr="00FF19B1" w:rsidRDefault="00D423A9" w:rsidP="00D423A9">
            <w:pPr>
              <w:rPr>
                <w:lang w:val="en-IE"/>
              </w:rPr>
            </w:pPr>
          </w:p>
        </w:tc>
        <w:tc>
          <w:tcPr>
            <w:tcW w:w="2842" w:type="dxa"/>
            <w:vAlign w:val="center"/>
          </w:tcPr>
          <w:p w14:paraId="64AD3194" w14:textId="77777777" w:rsidR="00D423A9" w:rsidRPr="00FF19B1" w:rsidRDefault="00D423A9" w:rsidP="00D423A9">
            <w:pPr>
              <w:rPr>
                <w:lang w:val="en-IE"/>
              </w:rPr>
            </w:pPr>
          </w:p>
        </w:tc>
      </w:tr>
      <w:tr w:rsidR="00D423A9" w:rsidRPr="00FF19B1" w14:paraId="5A6480C4" w14:textId="77777777" w:rsidTr="00A36C36">
        <w:trPr>
          <w:jc w:val="center"/>
        </w:trPr>
        <w:tc>
          <w:tcPr>
            <w:tcW w:w="1525" w:type="dxa"/>
            <w:vAlign w:val="center"/>
          </w:tcPr>
          <w:p w14:paraId="25406B41" w14:textId="77777777" w:rsidR="00D423A9" w:rsidRPr="00FF19B1" w:rsidRDefault="00D423A9" w:rsidP="00D423A9">
            <w:pPr>
              <w:rPr>
                <w:color w:val="000000"/>
                <w:lang w:val="en-IE"/>
              </w:rPr>
            </w:pPr>
            <w:r w:rsidRPr="00FF19B1">
              <w:rPr>
                <w:color w:val="000000"/>
                <w:sz w:val="20"/>
                <w:lang w:val="en-IE"/>
              </w:rPr>
              <w:t>T-TRA-INC</w:t>
            </w:r>
          </w:p>
        </w:tc>
        <w:tc>
          <w:tcPr>
            <w:tcW w:w="2723" w:type="dxa"/>
            <w:vAlign w:val="center"/>
          </w:tcPr>
          <w:p w14:paraId="335F6286" w14:textId="77777777" w:rsidR="00D423A9" w:rsidRPr="00FF19B1" w:rsidRDefault="00D423A9" w:rsidP="00D423A9">
            <w:pPr>
              <w:spacing w:before="40" w:after="40"/>
              <w:jc w:val="left"/>
              <w:rPr>
                <w:color w:val="000000"/>
                <w:lang w:val="en-IE"/>
              </w:rPr>
            </w:pPr>
            <w:r w:rsidRPr="00FF19B1">
              <w:rPr>
                <w:color w:val="000000"/>
                <w:sz w:val="20"/>
                <w:lang w:val="en-IE"/>
              </w:rPr>
              <w:t>NCTSP6/TRA/INC/T-TRA-INC-M-001-Capturing movement information at Office of Incident Registration</w:t>
            </w:r>
          </w:p>
        </w:tc>
        <w:tc>
          <w:tcPr>
            <w:tcW w:w="2943" w:type="dxa"/>
            <w:vAlign w:val="center"/>
          </w:tcPr>
          <w:p w14:paraId="6D537436" w14:textId="77777777" w:rsidR="00D423A9" w:rsidRPr="00FF19B1" w:rsidRDefault="00D423A9" w:rsidP="00D423A9">
            <w:pPr>
              <w:spacing w:before="40" w:after="40"/>
              <w:jc w:val="left"/>
              <w:rPr>
                <w:color w:val="000000"/>
                <w:lang w:val="en-IE"/>
              </w:rPr>
            </w:pPr>
            <w:r w:rsidRPr="00FF19B1">
              <w:rPr>
                <w:color w:val="000000"/>
                <w:sz w:val="20"/>
                <w:lang w:val="en-IE"/>
              </w:rPr>
              <w:t>NCTSP5/TRA/INC/T-TRA-INC-M-001-Capturing movement information at Office of Incident Registration</w:t>
            </w:r>
          </w:p>
        </w:tc>
        <w:tc>
          <w:tcPr>
            <w:tcW w:w="1310" w:type="dxa"/>
            <w:vAlign w:val="center"/>
          </w:tcPr>
          <w:p w14:paraId="359E2B09" w14:textId="77777777" w:rsidR="00D423A9" w:rsidRPr="00FF19B1" w:rsidRDefault="00D423A9" w:rsidP="00D423A9">
            <w:pPr>
              <w:jc w:val="center"/>
              <w:rPr>
                <w:lang w:val="en-IE"/>
              </w:rPr>
            </w:pPr>
            <w:r w:rsidRPr="00FF19B1">
              <w:rPr>
                <w:sz w:val="20"/>
                <w:lang w:val="en-IE"/>
              </w:rPr>
              <w:t>1</w:t>
            </w:r>
          </w:p>
        </w:tc>
        <w:tc>
          <w:tcPr>
            <w:tcW w:w="1394" w:type="dxa"/>
            <w:vAlign w:val="center"/>
          </w:tcPr>
          <w:p w14:paraId="0FE5D602" w14:textId="77777777" w:rsidR="00D423A9" w:rsidRPr="00FF19B1" w:rsidRDefault="00D423A9" w:rsidP="00D423A9">
            <w:pPr>
              <w:jc w:val="center"/>
              <w:rPr>
                <w:lang w:val="en-IE"/>
              </w:rPr>
            </w:pPr>
            <w:r w:rsidRPr="00FF19B1">
              <w:rPr>
                <w:sz w:val="20"/>
                <w:lang w:val="en-IE"/>
              </w:rPr>
              <w:t>1</w:t>
            </w:r>
          </w:p>
        </w:tc>
        <w:tc>
          <w:tcPr>
            <w:tcW w:w="1150" w:type="dxa"/>
            <w:vAlign w:val="center"/>
          </w:tcPr>
          <w:p w14:paraId="7F4FC71D" w14:textId="77777777" w:rsidR="00D423A9" w:rsidRPr="00FF19B1" w:rsidRDefault="00D423A9" w:rsidP="00D423A9">
            <w:pPr>
              <w:rPr>
                <w:lang w:val="en-IE"/>
              </w:rPr>
            </w:pPr>
          </w:p>
        </w:tc>
        <w:tc>
          <w:tcPr>
            <w:tcW w:w="2842" w:type="dxa"/>
            <w:vAlign w:val="center"/>
          </w:tcPr>
          <w:p w14:paraId="3296B32D" w14:textId="77777777" w:rsidR="00D423A9" w:rsidRPr="00FF19B1" w:rsidRDefault="00D423A9" w:rsidP="00D423A9">
            <w:pPr>
              <w:rPr>
                <w:lang w:val="en-IE"/>
              </w:rPr>
            </w:pPr>
          </w:p>
        </w:tc>
      </w:tr>
      <w:tr w:rsidR="00D423A9" w:rsidRPr="00FF19B1" w14:paraId="354B56E5" w14:textId="77777777" w:rsidTr="00A36C36">
        <w:trPr>
          <w:jc w:val="center"/>
        </w:trPr>
        <w:tc>
          <w:tcPr>
            <w:tcW w:w="1525" w:type="dxa"/>
            <w:vAlign w:val="center"/>
          </w:tcPr>
          <w:p w14:paraId="5CACBA9D" w14:textId="77777777" w:rsidR="00D423A9" w:rsidRPr="00FF19B1" w:rsidRDefault="00D423A9" w:rsidP="00D423A9">
            <w:pPr>
              <w:rPr>
                <w:color w:val="000000"/>
                <w:lang w:val="en-IE"/>
              </w:rPr>
            </w:pPr>
            <w:r w:rsidRPr="00FF19B1">
              <w:rPr>
                <w:color w:val="000000"/>
                <w:sz w:val="20"/>
                <w:lang w:val="en-IE"/>
              </w:rPr>
              <w:t>T-TRA-INC</w:t>
            </w:r>
          </w:p>
        </w:tc>
        <w:tc>
          <w:tcPr>
            <w:tcW w:w="2723" w:type="dxa"/>
            <w:vAlign w:val="center"/>
          </w:tcPr>
          <w:p w14:paraId="698009F3" w14:textId="77777777" w:rsidR="00D423A9" w:rsidRPr="00FF19B1" w:rsidRDefault="00D423A9" w:rsidP="00D423A9">
            <w:pPr>
              <w:spacing w:before="40" w:after="40"/>
              <w:jc w:val="left"/>
              <w:rPr>
                <w:color w:val="000000"/>
                <w:lang w:val="en-IE"/>
              </w:rPr>
            </w:pPr>
            <w:r w:rsidRPr="00FF19B1">
              <w:rPr>
                <w:color w:val="000000"/>
                <w:sz w:val="20"/>
                <w:lang w:val="en-IE"/>
              </w:rPr>
              <w:t>NCTSP6/TRA/INC/T-TRA-INC-A-002-Transit Movement does not continue-Office of Incident Registration becomes Actual Office of Destination</w:t>
            </w:r>
          </w:p>
        </w:tc>
        <w:tc>
          <w:tcPr>
            <w:tcW w:w="2943" w:type="dxa"/>
            <w:vAlign w:val="center"/>
          </w:tcPr>
          <w:p w14:paraId="700AA536" w14:textId="77777777" w:rsidR="00D423A9" w:rsidRPr="00FF19B1" w:rsidRDefault="00D423A9" w:rsidP="00D423A9">
            <w:pPr>
              <w:spacing w:before="40" w:after="40"/>
              <w:jc w:val="left"/>
              <w:rPr>
                <w:color w:val="000000"/>
                <w:lang w:val="en-IE"/>
              </w:rPr>
            </w:pPr>
            <w:r w:rsidRPr="00FF19B1">
              <w:rPr>
                <w:color w:val="000000"/>
                <w:sz w:val="20"/>
                <w:lang w:val="en-IE"/>
              </w:rPr>
              <w:t>NCTSP5/TRA/INC/T-TRA-INC-A-002-Transit Movement does not continue-Office of Incident Registration becomes Actual Office of Destination</w:t>
            </w:r>
          </w:p>
        </w:tc>
        <w:tc>
          <w:tcPr>
            <w:tcW w:w="1310" w:type="dxa"/>
            <w:vAlign w:val="center"/>
          </w:tcPr>
          <w:p w14:paraId="63710512" w14:textId="77777777" w:rsidR="00D423A9" w:rsidRPr="00FF19B1" w:rsidRDefault="00D423A9" w:rsidP="00D423A9">
            <w:pPr>
              <w:jc w:val="center"/>
              <w:rPr>
                <w:lang w:val="en-IE"/>
              </w:rPr>
            </w:pPr>
            <w:r w:rsidRPr="00FF19B1">
              <w:rPr>
                <w:sz w:val="20"/>
                <w:lang w:val="en-IE"/>
              </w:rPr>
              <w:t>1</w:t>
            </w:r>
          </w:p>
        </w:tc>
        <w:tc>
          <w:tcPr>
            <w:tcW w:w="1394" w:type="dxa"/>
            <w:vAlign w:val="center"/>
          </w:tcPr>
          <w:p w14:paraId="01DC7882" w14:textId="77777777" w:rsidR="00D423A9" w:rsidRPr="00FF19B1" w:rsidRDefault="00D423A9" w:rsidP="00D423A9">
            <w:pPr>
              <w:jc w:val="center"/>
              <w:rPr>
                <w:lang w:val="en-IE"/>
              </w:rPr>
            </w:pPr>
            <w:r w:rsidRPr="00FF19B1">
              <w:rPr>
                <w:sz w:val="20"/>
                <w:lang w:val="en-IE"/>
              </w:rPr>
              <w:t>1</w:t>
            </w:r>
          </w:p>
        </w:tc>
        <w:tc>
          <w:tcPr>
            <w:tcW w:w="1150" w:type="dxa"/>
            <w:vAlign w:val="center"/>
          </w:tcPr>
          <w:p w14:paraId="0207B519" w14:textId="77777777" w:rsidR="00D423A9" w:rsidRPr="00FF19B1" w:rsidRDefault="00D423A9" w:rsidP="00D423A9">
            <w:pPr>
              <w:rPr>
                <w:lang w:val="en-IE"/>
              </w:rPr>
            </w:pPr>
          </w:p>
        </w:tc>
        <w:tc>
          <w:tcPr>
            <w:tcW w:w="2842" w:type="dxa"/>
            <w:vAlign w:val="center"/>
          </w:tcPr>
          <w:p w14:paraId="7CBB3774" w14:textId="77777777" w:rsidR="00D423A9" w:rsidRPr="00FF19B1" w:rsidRDefault="00D423A9" w:rsidP="00D423A9">
            <w:pPr>
              <w:rPr>
                <w:lang w:val="en-IE"/>
              </w:rPr>
            </w:pPr>
          </w:p>
        </w:tc>
      </w:tr>
      <w:tr w:rsidR="00D423A9" w:rsidRPr="00FF19B1" w14:paraId="2752DE2F" w14:textId="77777777" w:rsidTr="00A36C36">
        <w:trPr>
          <w:jc w:val="center"/>
        </w:trPr>
        <w:tc>
          <w:tcPr>
            <w:tcW w:w="1525" w:type="dxa"/>
            <w:vAlign w:val="center"/>
          </w:tcPr>
          <w:p w14:paraId="265167D5" w14:textId="77777777" w:rsidR="00D423A9" w:rsidRPr="00FF19B1" w:rsidRDefault="00D423A9" w:rsidP="00D423A9">
            <w:pPr>
              <w:rPr>
                <w:color w:val="000000"/>
                <w:lang w:val="en-IE"/>
              </w:rPr>
            </w:pPr>
            <w:r w:rsidRPr="00FF19B1">
              <w:rPr>
                <w:color w:val="000000"/>
                <w:sz w:val="20"/>
                <w:lang w:val="en-IE"/>
              </w:rPr>
              <w:t>T-TRA-INC</w:t>
            </w:r>
          </w:p>
        </w:tc>
        <w:tc>
          <w:tcPr>
            <w:tcW w:w="2723" w:type="dxa"/>
            <w:vAlign w:val="center"/>
          </w:tcPr>
          <w:p w14:paraId="1C092BA6" w14:textId="77777777" w:rsidR="00D423A9" w:rsidRPr="00FF19B1" w:rsidRDefault="00D423A9" w:rsidP="00D423A9">
            <w:pPr>
              <w:spacing w:before="40" w:after="40"/>
              <w:jc w:val="left"/>
              <w:rPr>
                <w:color w:val="000000"/>
                <w:lang w:val="en-IE"/>
              </w:rPr>
            </w:pPr>
            <w:r w:rsidRPr="00FF19B1">
              <w:rPr>
                <w:color w:val="000000"/>
                <w:sz w:val="20"/>
                <w:lang w:val="en-IE"/>
              </w:rPr>
              <w:t>NCTSP6/TRA/INC/T-TRA-INC-A-003-Office of incident registration allows transit movement to continue its journey</w:t>
            </w:r>
          </w:p>
        </w:tc>
        <w:tc>
          <w:tcPr>
            <w:tcW w:w="2943" w:type="dxa"/>
            <w:vAlign w:val="center"/>
          </w:tcPr>
          <w:p w14:paraId="26DC4DE8" w14:textId="77777777" w:rsidR="00D423A9" w:rsidRPr="00FF19B1" w:rsidRDefault="00D423A9" w:rsidP="00D423A9">
            <w:pPr>
              <w:spacing w:before="40" w:after="40"/>
              <w:jc w:val="left"/>
              <w:rPr>
                <w:color w:val="000000"/>
                <w:lang w:val="en-IE"/>
              </w:rPr>
            </w:pPr>
            <w:r w:rsidRPr="00FF19B1">
              <w:rPr>
                <w:color w:val="000000"/>
                <w:sz w:val="20"/>
                <w:lang w:val="en-IE"/>
              </w:rPr>
              <w:t>NCTSP5/TRA/INC/T-TRA-INC-A-003-Office of incident registration allows transit movement to continue its journey</w:t>
            </w:r>
          </w:p>
        </w:tc>
        <w:tc>
          <w:tcPr>
            <w:tcW w:w="1310" w:type="dxa"/>
            <w:vAlign w:val="center"/>
          </w:tcPr>
          <w:p w14:paraId="6CA58582" w14:textId="77777777" w:rsidR="00D423A9" w:rsidRPr="00FF19B1" w:rsidRDefault="00D423A9" w:rsidP="00D423A9">
            <w:pPr>
              <w:jc w:val="center"/>
              <w:rPr>
                <w:lang w:val="en-IE"/>
              </w:rPr>
            </w:pPr>
            <w:r w:rsidRPr="00FF19B1">
              <w:rPr>
                <w:sz w:val="20"/>
                <w:lang w:val="en-IE"/>
              </w:rPr>
              <w:t>1</w:t>
            </w:r>
          </w:p>
        </w:tc>
        <w:tc>
          <w:tcPr>
            <w:tcW w:w="1394" w:type="dxa"/>
            <w:vAlign w:val="center"/>
          </w:tcPr>
          <w:p w14:paraId="24FFD054" w14:textId="77777777" w:rsidR="00D423A9" w:rsidRPr="00FF19B1" w:rsidRDefault="00D423A9" w:rsidP="00D423A9">
            <w:pPr>
              <w:jc w:val="center"/>
              <w:rPr>
                <w:lang w:val="en-IE"/>
              </w:rPr>
            </w:pPr>
            <w:r w:rsidRPr="00FF19B1">
              <w:rPr>
                <w:sz w:val="20"/>
                <w:lang w:val="en-IE"/>
              </w:rPr>
              <w:t>1</w:t>
            </w:r>
          </w:p>
        </w:tc>
        <w:tc>
          <w:tcPr>
            <w:tcW w:w="1150" w:type="dxa"/>
            <w:vAlign w:val="center"/>
          </w:tcPr>
          <w:p w14:paraId="04E7E2FD" w14:textId="77777777" w:rsidR="00D423A9" w:rsidRPr="00FF19B1" w:rsidRDefault="00D423A9" w:rsidP="00D423A9">
            <w:pPr>
              <w:rPr>
                <w:lang w:val="en-IE"/>
              </w:rPr>
            </w:pPr>
          </w:p>
        </w:tc>
        <w:tc>
          <w:tcPr>
            <w:tcW w:w="2842" w:type="dxa"/>
            <w:vAlign w:val="center"/>
          </w:tcPr>
          <w:p w14:paraId="4EFBA76D" w14:textId="77777777" w:rsidR="00D423A9" w:rsidRPr="00FF19B1" w:rsidRDefault="00D423A9" w:rsidP="00D423A9">
            <w:pPr>
              <w:rPr>
                <w:lang w:val="en-IE"/>
              </w:rPr>
            </w:pPr>
          </w:p>
        </w:tc>
      </w:tr>
      <w:tr w:rsidR="00D423A9" w:rsidRPr="00FF19B1" w14:paraId="548986C1" w14:textId="77777777" w:rsidTr="00A36C36">
        <w:trPr>
          <w:jc w:val="center"/>
        </w:trPr>
        <w:tc>
          <w:tcPr>
            <w:tcW w:w="1525" w:type="dxa"/>
            <w:vAlign w:val="center"/>
          </w:tcPr>
          <w:p w14:paraId="312285E5" w14:textId="77777777" w:rsidR="00D423A9" w:rsidRPr="00FF19B1" w:rsidRDefault="00D423A9" w:rsidP="00D423A9">
            <w:pPr>
              <w:rPr>
                <w:color w:val="000000"/>
                <w:lang w:val="en-IE"/>
              </w:rPr>
            </w:pPr>
            <w:r w:rsidRPr="00FF19B1">
              <w:rPr>
                <w:color w:val="000000"/>
                <w:sz w:val="20"/>
                <w:lang w:val="en-IE"/>
              </w:rPr>
              <w:t>T-TRA-EXC</w:t>
            </w:r>
          </w:p>
        </w:tc>
        <w:tc>
          <w:tcPr>
            <w:tcW w:w="2723" w:type="dxa"/>
            <w:vAlign w:val="center"/>
          </w:tcPr>
          <w:p w14:paraId="14776D59" w14:textId="77777777" w:rsidR="00D423A9" w:rsidRPr="00FF19B1" w:rsidRDefault="00D423A9" w:rsidP="00D423A9">
            <w:pPr>
              <w:spacing w:before="40" w:after="40"/>
              <w:jc w:val="left"/>
              <w:rPr>
                <w:color w:val="000000"/>
                <w:lang w:val="en-IE"/>
              </w:rPr>
            </w:pPr>
            <w:r w:rsidRPr="00FF19B1">
              <w:rPr>
                <w:color w:val="000000"/>
                <w:sz w:val="20"/>
                <w:lang w:val="en-IE"/>
              </w:rPr>
              <w:t>NCTSP6/TRA/EXC/T-TRA-EXC-M-001-Query movement information</w:t>
            </w:r>
          </w:p>
        </w:tc>
        <w:tc>
          <w:tcPr>
            <w:tcW w:w="2943" w:type="dxa"/>
            <w:vAlign w:val="center"/>
          </w:tcPr>
          <w:p w14:paraId="44AAA9ED" w14:textId="77777777" w:rsidR="00D423A9" w:rsidRPr="00FF19B1" w:rsidRDefault="00D423A9" w:rsidP="00D423A9">
            <w:pPr>
              <w:spacing w:before="40" w:after="40"/>
              <w:jc w:val="left"/>
              <w:rPr>
                <w:color w:val="000000"/>
                <w:lang w:val="en-IE"/>
              </w:rPr>
            </w:pPr>
            <w:r w:rsidRPr="00FF19B1">
              <w:rPr>
                <w:color w:val="000000"/>
                <w:sz w:val="20"/>
                <w:lang w:val="en-IE"/>
              </w:rPr>
              <w:t>NCTSP5/TRA/EXC/T-TRA-EXC-M-001-Query movement information</w:t>
            </w:r>
          </w:p>
        </w:tc>
        <w:tc>
          <w:tcPr>
            <w:tcW w:w="1310" w:type="dxa"/>
            <w:vAlign w:val="center"/>
          </w:tcPr>
          <w:p w14:paraId="6245C495" w14:textId="77777777" w:rsidR="00D423A9" w:rsidRPr="00FF19B1" w:rsidRDefault="00D423A9" w:rsidP="00D423A9">
            <w:pPr>
              <w:jc w:val="center"/>
              <w:rPr>
                <w:lang w:val="en-IE"/>
              </w:rPr>
            </w:pPr>
            <w:r w:rsidRPr="00FF19B1">
              <w:rPr>
                <w:sz w:val="20"/>
                <w:lang w:val="en-IE"/>
              </w:rPr>
              <w:t>1</w:t>
            </w:r>
          </w:p>
        </w:tc>
        <w:tc>
          <w:tcPr>
            <w:tcW w:w="1394" w:type="dxa"/>
            <w:vAlign w:val="center"/>
          </w:tcPr>
          <w:p w14:paraId="29938004" w14:textId="77777777" w:rsidR="00D423A9" w:rsidRPr="00FF19B1" w:rsidRDefault="00D423A9" w:rsidP="00D423A9">
            <w:pPr>
              <w:jc w:val="center"/>
              <w:rPr>
                <w:lang w:val="en-IE"/>
              </w:rPr>
            </w:pPr>
            <w:r w:rsidRPr="00FF19B1">
              <w:rPr>
                <w:sz w:val="20"/>
                <w:lang w:val="en-IE"/>
              </w:rPr>
              <w:t>1</w:t>
            </w:r>
          </w:p>
        </w:tc>
        <w:tc>
          <w:tcPr>
            <w:tcW w:w="1150" w:type="dxa"/>
            <w:vAlign w:val="center"/>
          </w:tcPr>
          <w:p w14:paraId="1AA2E4E9" w14:textId="77777777" w:rsidR="00D423A9" w:rsidRPr="00FF19B1" w:rsidRDefault="00D423A9" w:rsidP="00D423A9">
            <w:pPr>
              <w:rPr>
                <w:lang w:val="en-IE"/>
              </w:rPr>
            </w:pPr>
          </w:p>
        </w:tc>
        <w:tc>
          <w:tcPr>
            <w:tcW w:w="2842" w:type="dxa"/>
            <w:vAlign w:val="center"/>
          </w:tcPr>
          <w:p w14:paraId="76346EBF" w14:textId="77777777" w:rsidR="00D423A9" w:rsidRPr="00FF19B1" w:rsidRDefault="00D423A9" w:rsidP="00D423A9">
            <w:pPr>
              <w:rPr>
                <w:lang w:val="en-IE"/>
              </w:rPr>
            </w:pPr>
          </w:p>
        </w:tc>
      </w:tr>
      <w:tr w:rsidR="00D423A9" w:rsidRPr="00FF19B1" w14:paraId="6C7E3157" w14:textId="77777777" w:rsidTr="00A36C36">
        <w:trPr>
          <w:jc w:val="center"/>
        </w:trPr>
        <w:tc>
          <w:tcPr>
            <w:tcW w:w="1525" w:type="dxa"/>
            <w:vAlign w:val="center"/>
          </w:tcPr>
          <w:p w14:paraId="3B036D36" w14:textId="77777777" w:rsidR="00D423A9" w:rsidRPr="00FF19B1" w:rsidRDefault="00D423A9" w:rsidP="00D423A9">
            <w:pPr>
              <w:rPr>
                <w:color w:val="000000"/>
                <w:lang w:val="en-IE"/>
              </w:rPr>
            </w:pPr>
            <w:r w:rsidRPr="00FF19B1">
              <w:rPr>
                <w:color w:val="000000"/>
                <w:sz w:val="20"/>
                <w:lang w:val="en-IE"/>
              </w:rPr>
              <w:t>T-TRA-EXC</w:t>
            </w:r>
          </w:p>
        </w:tc>
        <w:tc>
          <w:tcPr>
            <w:tcW w:w="2723" w:type="dxa"/>
            <w:vAlign w:val="center"/>
          </w:tcPr>
          <w:p w14:paraId="0D8174F5" w14:textId="77777777" w:rsidR="00D423A9" w:rsidRPr="00FF19B1" w:rsidRDefault="00D423A9" w:rsidP="00D423A9">
            <w:pPr>
              <w:spacing w:before="40" w:after="40"/>
              <w:jc w:val="left"/>
              <w:rPr>
                <w:color w:val="000000"/>
                <w:lang w:val="en-IE"/>
              </w:rPr>
            </w:pPr>
            <w:r w:rsidRPr="00FF19B1">
              <w:rPr>
                <w:color w:val="000000"/>
                <w:sz w:val="20"/>
                <w:lang w:val="en-IE"/>
              </w:rPr>
              <w:t>NCTSP6/TRA/EXC/T-TRA-EXC-A-002-AAR missing</w:t>
            </w:r>
          </w:p>
        </w:tc>
        <w:tc>
          <w:tcPr>
            <w:tcW w:w="2943" w:type="dxa"/>
            <w:vAlign w:val="center"/>
          </w:tcPr>
          <w:p w14:paraId="3A70814B" w14:textId="77777777" w:rsidR="00D423A9" w:rsidRPr="00FF19B1" w:rsidRDefault="00D423A9" w:rsidP="00D423A9">
            <w:pPr>
              <w:spacing w:before="40" w:after="40"/>
              <w:jc w:val="left"/>
              <w:rPr>
                <w:color w:val="000000"/>
                <w:lang w:val="en-IE"/>
              </w:rPr>
            </w:pPr>
            <w:r w:rsidRPr="00FF19B1">
              <w:rPr>
                <w:color w:val="000000"/>
                <w:sz w:val="20"/>
                <w:lang w:val="en-IE"/>
              </w:rPr>
              <w:t>NCTSP5/TRA/EXC/T-TRA-EXC-A-002-AAR missing</w:t>
            </w:r>
          </w:p>
        </w:tc>
        <w:tc>
          <w:tcPr>
            <w:tcW w:w="1310" w:type="dxa"/>
            <w:vAlign w:val="center"/>
          </w:tcPr>
          <w:p w14:paraId="091CED1F" w14:textId="77777777" w:rsidR="00D423A9" w:rsidRPr="00FF19B1" w:rsidRDefault="00D423A9" w:rsidP="00D423A9">
            <w:pPr>
              <w:jc w:val="center"/>
              <w:rPr>
                <w:lang w:val="en-IE"/>
              </w:rPr>
            </w:pPr>
            <w:r w:rsidRPr="00FF19B1">
              <w:rPr>
                <w:sz w:val="20"/>
                <w:lang w:val="en-IE"/>
              </w:rPr>
              <w:t>1</w:t>
            </w:r>
          </w:p>
        </w:tc>
        <w:tc>
          <w:tcPr>
            <w:tcW w:w="1394" w:type="dxa"/>
            <w:vAlign w:val="center"/>
          </w:tcPr>
          <w:p w14:paraId="35C16DB1" w14:textId="77777777" w:rsidR="00D423A9" w:rsidRPr="00FF19B1" w:rsidRDefault="00D423A9" w:rsidP="00D423A9">
            <w:pPr>
              <w:jc w:val="center"/>
              <w:rPr>
                <w:lang w:val="en-IE"/>
              </w:rPr>
            </w:pPr>
            <w:r w:rsidRPr="00FF19B1">
              <w:rPr>
                <w:sz w:val="20"/>
                <w:lang w:val="en-IE"/>
              </w:rPr>
              <w:t>1</w:t>
            </w:r>
          </w:p>
        </w:tc>
        <w:tc>
          <w:tcPr>
            <w:tcW w:w="1150" w:type="dxa"/>
            <w:vAlign w:val="center"/>
          </w:tcPr>
          <w:p w14:paraId="5899F850" w14:textId="77777777" w:rsidR="00D423A9" w:rsidRPr="00FF19B1" w:rsidRDefault="00D423A9" w:rsidP="00D423A9">
            <w:pPr>
              <w:rPr>
                <w:lang w:val="en-IE"/>
              </w:rPr>
            </w:pPr>
          </w:p>
        </w:tc>
        <w:tc>
          <w:tcPr>
            <w:tcW w:w="2842" w:type="dxa"/>
            <w:vAlign w:val="center"/>
          </w:tcPr>
          <w:p w14:paraId="25D80D2D" w14:textId="77777777" w:rsidR="00D423A9" w:rsidRPr="00FF19B1" w:rsidRDefault="00D423A9" w:rsidP="00D423A9">
            <w:pPr>
              <w:rPr>
                <w:lang w:val="en-IE"/>
              </w:rPr>
            </w:pPr>
          </w:p>
        </w:tc>
      </w:tr>
      <w:tr w:rsidR="00D423A9" w:rsidRPr="00FF19B1" w14:paraId="508793B0" w14:textId="77777777" w:rsidTr="00A36C36">
        <w:trPr>
          <w:jc w:val="center"/>
        </w:trPr>
        <w:tc>
          <w:tcPr>
            <w:tcW w:w="1525" w:type="dxa"/>
            <w:vAlign w:val="center"/>
          </w:tcPr>
          <w:p w14:paraId="4037C713" w14:textId="77777777" w:rsidR="00D423A9" w:rsidRPr="00FF19B1" w:rsidRDefault="00D423A9" w:rsidP="00D423A9">
            <w:pPr>
              <w:rPr>
                <w:color w:val="000000"/>
                <w:lang w:val="en-IE"/>
              </w:rPr>
            </w:pPr>
            <w:r w:rsidRPr="00FF19B1">
              <w:rPr>
                <w:color w:val="000000"/>
                <w:sz w:val="20"/>
                <w:lang w:val="en-IE"/>
              </w:rPr>
              <w:t>T-TRA-EXC</w:t>
            </w:r>
          </w:p>
        </w:tc>
        <w:tc>
          <w:tcPr>
            <w:tcW w:w="2723" w:type="dxa"/>
            <w:vAlign w:val="center"/>
          </w:tcPr>
          <w:p w14:paraId="36DCF01B" w14:textId="77777777" w:rsidR="00D423A9" w:rsidRPr="00FF19B1" w:rsidRDefault="00D423A9" w:rsidP="00D423A9">
            <w:pPr>
              <w:spacing w:before="40" w:after="40"/>
              <w:jc w:val="left"/>
              <w:rPr>
                <w:color w:val="000000"/>
                <w:lang w:val="en-IE"/>
              </w:rPr>
            </w:pPr>
            <w:r w:rsidRPr="00FF19B1">
              <w:rPr>
                <w:color w:val="000000"/>
                <w:sz w:val="20"/>
                <w:lang w:val="en-IE"/>
              </w:rPr>
              <w:t>NCTSP6/TRA/EXC/T-TRA-EXC-A-003-ATR missing</w:t>
            </w:r>
          </w:p>
        </w:tc>
        <w:tc>
          <w:tcPr>
            <w:tcW w:w="2943" w:type="dxa"/>
            <w:vAlign w:val="center"/>
          </w:tcPr>
          <w:p w14:paraId="54F40B3B" w14:textId="77777777" w:rsidR="00D423A9" w:rsidRPr="00FF19B1" w:rsidRDefault="00D423A9" w:rsidP="00D423A9">
            <w:pPr>
              <w:spacing w:before="40" w:after="40"/>
              <w:jc w:val="left"/>
              <w:rPr>
                <w:color w:val="000000"/>
                <w:lang w:val="en-IE"/>
              </w:rPr>
            </w:pPr>
            <w:r w:rsidRPr="00FF19B1">
              <w:rPr>
                <w:color w:val="000000"/>
                <w:sz w:val="20"/>
                <w:lang w:val="en-IE"/>
              </w:rPr>
              <w:t>NCTSP5/TRA/EXC/T-TRA-EXC-A-003-ATR missing</w:t>
            </w:r>
          </w:p>
        </w:tc>
        <w:tc>
          <w:tcPr>
            <w:tcW w:w="1310" w:type="dxa"/>
            <w:vAlign w:val="center"/>
          </w:tcPr>
          <w:p w14:paraId="315FC4F4" w14:textId="77777777" w:rsidR="00D423A9" w:rsidRPr="00FF19B1" w:rsidRDefault="00D423A9" w:rsidP="00D423A9">
            <w:pPr>
              <w:jc w:val="center"/>
              <w:rPr>
                <w:lang w:val="en-IE"/>
              </w:rPr>
            </w:pPr>
            <w:r w:rsidRPr="00FF19B1">
              <w:rPr>
                <w:sz w:val="20"/>
                <w:lang w:val="en-IE"/>
              </w:rPr>
              <w:t>1</w:t>
            </w:r>
          </w:p>
        </w:tc>
        <w:tc>
          <w:tcPr>
            <w:tcW w:w="1394" w:type="dxa"/>
            <w:vAlign w:val="center"/>
          </w:tcPr>
          <w:p w14:paraId="42139B68" w14:textId="77777777" w:rsidR="00D423A9" w:rsidRPr="00FF19B1" w:rsidRDefault="00D423A9" w:rsidP="00D423A9">
            <w:pPr>
              <w:jc w:val="center"/>
              <w:rPr>
                <w:lang w:val="en-IE"/>
              </w:rPr>
            </w:pPr>
            <w:r w:rsidRPr="00FF19B1">
              <w:rPr>
                <w:sz w:val="20"/>
                <w:lang w:val="en-IE"/>
              </w:rPr>
              <w:t>1</w:t>
            </w:r>
          </w:p>
        </w:tc>
        <w:tc>
          <w:tcPr>
            <w:tcW w:w="1150" w:type="dxa"/>
            <w:vAlign w:val="center"/>
          </w:tcPr>
          <w:p w14:paraId="053DCBA9" w14:textId="77777777" w:rsidR="00D423A9" w:rsidRPr="00FF19B1" w:rsidRDefault="00D423A9" w:rsidP="00D423A9">
            <w:pPr>
              <w:rPr>
                <w:lang w:val="en-IE"/>
              </w:rPr>
            </w:pPr>
          </w:p>
        </w:tc>
        <w:tc>
          <w:tcPr>
            <w:tcW w:w="2842" w:type="dxa"/>
            <w:vAlign w:val="center"/>
          </w:tcPr>
          <w:p w14:paraId="2EBAD4EF" w14:textId="77777777" w:rsidR="00D423A9" w:rsidRPr="00FF19B1" w:rsidRDefault="00D423A9" w:rsidP="00D423A9">
            <w:pPr>
              <w:rPr>
                <w:lang w:val="en-IE"/>
              </w:rPr>
            </w:pPr>
          </w:p>
        </w:tc>
      </w:tr>
      <w:tr w:rsidR="00D423A9" w:rsidRPr="00FF19B1" w14:paraId="639C2919" w14:textId="77777777" w:rsidTr="00A36C36">
        <w:trPr>
          <w:jc w:val="center"/>
        </w:trPr>
        <w:tc>
          <w:tcPr>
            <w:tcW w:w="1525" w:type="dxa"/>
            <w:vAlign w:val="center"/>
          </w:tcPr>
          <w:p w14:paraId="7C39AFFC" w14:textId="77777777" w:rsidR="00D423A9" w:rsidRPr="00FF19B1" w:rsidRDefault="00D423A9" w:rsidP="00D423A9">
            <w:pPr>
              <w:rPr>
                <w:color w:val="000000"/>
                <w:lang w:val="en-IE"/>
              </w:rPr>
            </w:pPr>
            <w:r w:rsidRPr="00FF19B1">
              <w:rPr>
                <w:color w:val="000000"/>
                <w:sz w:val="20"/>
                <w:lang w:val="en-IE"/>
              </w:rPr>
              <w:t>T-TRA-EXC</w:t>
            </w:r>
          </w:p>
        </w:tc>
        <w:tc>
          <w:tcPr>
            <w:tcW w:w="2723" w:type="dxa"/>
            <w:vAlign w:val="center"/>
          </w:tcPr>
          <w:p w14:paraId="4C2149B6" w14:textId="77777777" w:rsidR="00D423A9" w:rsidRPr="00FF19B1" w:rsidRDefault="00D423A9" w:rsidP="00D423A9">
            <w:pPr>
              <w:spacing w:before="40" w:after="40"/>
              <w:jc w:val="left"/>
              <w:rPr>
                <w:color w:val="000000"/>
                <w:lang w:val="en-IE"/>
              </w:rPr>
            </w:pPr>
            <w:r w:rsidRPr="00FF19B1">
              <w:rPr>
                <w:color w:val="000000"/>
                <w:sz w:val="20"/>
                <w:lang w:val="en-IE"/>
              </w:rPr>
              <w:t>NCTSP6/TRA/EXC/T-TRA-EXC-A-004-NCF not received</w:t>
            </w:r>
          </w:p>
        </w:tc>
        <w:tc>
          <w:tcPr>
            <w:tcW w:w="2943" w:type="dxa"/>
            <w:vAlign w:val="center"/>
          </w:tcPr>
          <w:p w14:paraId="3415AC00" w14:textId="77777777" w:rsidR="00D423A9" w:rsidRPr="00FF19B1" w:rsidRDefault="00D423A9" w:rsidP="00D423A9">
            <w:pPr>
              <w:spacing w:before="40" w:after="40"/>
              <w:jc w:val="left"/>
              <w:rPr>
                <w:color w:val="000000"/>
                <w:lang w:val="en-IE"/>
              </w:rPr>
            </w:pPr>
            <w:r w:rsidRPr="00FF19B1">
              <w:rPr>
                <w:color w:val="000000"/>
                <w:sz w:val="20"/>
                <w:lang w:val="en-IE"/>
              </w:rPr>
              <w:t>NCTSP5/TRA/EXC/T-TRA-EXC-A-004-NCF not received</w:t>
            </w:r>
          </w:p>
        </w:tc>
        <w:tc>
          <w:tcPr>
            <w:tcW w:w="1310" w:type="dxa"/>
            <w:vAlign w:val="center"/>
          </w:tcPr>
          <w:p w14:paraId="3E745085" w14:textId="77777777" w:rsidR="00D423A9" w:rsidRPr="00FF19B1" w:rsidRDefault="00D423A9" w:rsidP="00D423A9">
            <w:pPr>
              <w:jc w:val="center"/>
              <w:rPr>
                <w:lang w:val="en-IE"/>
              </w:rPr>
            </w:pPr>
            <w:r w:rsidRPr="00FF19B1">
              <w:rPr>
                <w:sz w:val="20"/>
                <w:lang w:val="en-IE"/>
              </w:rPr>
              <w:t>1</w:t>
            </w:r>
          </w:p>
        </w:tc>
        <w:tc>
          <w:tcPr>
            <w:tcW w:w="1394" w:type="dxa"/>
            <w:vAlign w:val="center"/>
          </w:tcPr>
          <w:p w14:paraId="0F41D3F6" w14:textId="77777777" w:rsidR="00D423A9" w:rsidRPr="00FF19B1" w:rsidRDefault="00D423A9" w:rsidP="00D423A9">
            <w:pPr>
              <w:jc w:val="center"/>
              <w:rPr>
                <w:lang w:val="en-IE"/>
              </w:rPr>
            </w:pPr>
            <w:r w:rsidRPr="00FF19B1">
              <w:rPr>
                <w:sz w:val="20"/>
                <w:lang w:val="en-IE"/>
              </w:rPr>
              <w:t>1</w:t>
            </w:r>
          </w:p>
        </w:tc>
        <w:tc>
          <w:tcPr>
            <w:tcW w:w="1150" w:type="dxa"/>
            <w:vAlign w:val="center"/>
          </w:tcPr>
          <w:p w14:paraId="6B6D4F71" w14:textId="77777777" w:rsidR="00D423A9" w:rsidRPr="00FF19B1" w:rsidRDefault="00D423A9" w:rsidP="00D423A9">
            <w:pPr>
              <w:rPr>
                <w:lang w:val="en-IE"/>
              </w:rPr>
            </w:pPr>
          </w:p>
        </w:tc>
        <w:tc>
          <w:tcPr>
            <w:tcW w:w="2842" w:type="dxa"/>
            <w:vAlign w:val="center"/>
          </w:tcPr>
          <w:p w14:paraId="5B8DA267" w14:textId="77777777" w:rsidR="00D423A9" w:rsidRPr="00FF19B1" w:rsidRDefault="00D423A9" w:rsidP="00D423A9">
            <w:pPr>
              <w:rPr>
                <w:lang w:val="en-IE"/>
              </w:rPr>
            </w:pPr>
          </w:p>
        </w:tc>
      </w:tr>
      <w:tr w:rsidR="00D423A9" w:rsidRPr="00FF19B1" w14:paraId="40E8BEB0" w14:textId="77777777" w:rsidTr="00A36C36">
        <w:trPr>
          <w:jc w:val="center"/>
        </w:trPr>
        <w:tc>
          <w:tcPr>
            <w:tcW w:w="1525" w:type="dxa"/>
            <w:vAlign w:val="center"/>
          </w:tcPr>
          <w:p w14:paraId="78E1A28F" w14:textId="77777777" w:rsidR="00D423A9" w:rsidRPr="00FF19B1" w:rsidRDefault="00D423A9" w:rsidP="00D423A9">
            <w:pPr>
              <w:rPr>
                <w:color w:val="000000"/>
                <w:lang w:val="en-IE"/>
              </w:rPr>
            </w:pPr>
            <w:r w:rsidRPr="00FF19B1">
              <w:rPr>
                <w:color w:val="000000"/>
                <w:sz w:val="20"/>
                <w:lang w:val="en-IE"/>
              </w:rPr>
              <w:lastRenderedPageBreak/>
              <w:t>T-TRA-EXC</w:t>
            </w:r>
          </w:p>
        </w:tc>
        <w:tc>
          <w:tcPr>
            <w:tcW w:w="2723" w:type="dxa"/>
            <w:vAlign w:val="center"/>
          </w:tcPr>
          <w:p w14:paraId="0326392B" w14:textId="77777777" w:rsidR="00D423A9" w:rsidRPr="00FF19B1" w:rsidRDefault="00D423A9" w:rsidP="00D423A9">
            <w:pPr>
              <w:spacing w:before="40" w:after="40"/>
              <w:jc w:val="left"/>
              <w:rPr>
                <w:color w:val="000000"/>
                <w:lang w:val="en-IE"/>
              </w:rPr>
            </w:pPr>
            <w:r w:rsidRPr="00FF19B1">
              <w:rPr>
                <w:color w:val="000000"/>
                <w:sz w:val="20"/>
                <w:lang w:val="en-IE"/>
              </w:rPr>
              <w:t>NCTSP6/TRA/EXC/T-TRA-EXC-A-005-AXR Record missing</w:t>
            </w:r>
          </w:p>
        </w:tc>
        <w:tc>
          <w:tcPr>
            <w:tcW w:w="2943" w:type="dxa"/>
            <w:vAlign w:val="center"/>
          </w:tcPr>
          <w:p w14:paraId="6C6BEBC7" w14:textId="77777777" w:rsidR="00D423A9" w:rsidRPr="00FF19B1" w:rsidRDefault="00D423A9" w:rsidP="00D423A9">
            <w:pPr>
              <w:spacing w:before="40" w:after="40"/>
              <w:jc w:val="left"/>
              <w:rPr>
                <w:color w:val="000000"/>
                <w:lang w:val="en-IE"/>
              </w:rPr>
            </w:pPr>
            <w:r w:rsidRPr="00FF19B1">
              <w:rPr>
                <w:color w:val="000000"/>
                <w:sz w:val="20"/>
                <w:lang w:val="en-IE"/>
              </w:rPr>
              <w:t>NCTSP5/TRA/EXC/T-TRA-EXC-A-005-AXR Record missing</w:t>
            </w:r>
          </w:p>
        </w:tc>
        <w:tc>
          <w:tcPr>
            <w:tcW w:w="1310" w:type="dxa"/>
            <w:vAlign w:val="center"/>
          </w:tcPr>
          <w:p w14:paraId="0341243D" w14:textId="77777777" w:rsidR="00D423A9" w:rsidRPr="00FF19B1" w:rsidRDefault="00D423A9" w:rsidP="00D423A9">
            <w:pPr>
              <w:jc w:val="center"/>
              <w:rPr>
                <w:lang w:val="en-IE"/>
              </w:rPr>
            </w:pPr>
            <w:r w:rsidRPr="00FF19B1">
              <w:rPr>
                <w:sz w:val="20"/>
                <w:lang w:val="en-IE"/>
              </w:rPr>
              <w:t>1</w:t>
            </w:r>
          </w:p>
        </w:tc>
        <w:tc>
          <w:tcPr>
            <w:tcW w:w="1394" w:type="dxa"/>
            <w:vAlign w:val="center"/>
          </w:tcPr>
          <w:p w14:paraId="7517F4C6" w14:textId="77777777" w:rsidR="00D423A9" w:rsidRPr="00FF19B1" w:rsidRDefault="00D423A9" w:rsidP="00D423A9">
            <w:pPr>
              <w:jc w:val="center"/>
              <w:rPr>
                <w:lang w:val="en-IE"/>
              </w:rPr>
            </w:pPr>
            <w:r w:rsidRPr="00FF19B1">
              <w:rPr>
                <w:sz w:val="20"/>
                <w:lang w:val="en-IE"/>
              </w:rPr>
              <w:t>1</w:t>
            </w:r>
          </w:p>
        </w:tc>
        <w:tc>
          <w:tcPr>
            <w:tcW w:w="1150" w:type="dxa"/>
            <w:vAlign w:val="center"/>
          </w:tcPr>
          <w:p w14:paraId="33164E1D" w14:textId="77777777" w:rsidR="00D423A9" w:rsidRPr="00FF19B1" w:rsidRDefault="00D423A9" w:rsidP="00D423A9">
            <w:pPr>
              <w:rPr>
                <w:lang w:val="en-IE"/>
              </w:rPr>
            </w:pPr>
          </w:p>
        </w:tc>
        <w:tc>
          <w:tcPr>
            <w:tcW w:w="2842" w:type="dxa"/>
            <w:vAlign w:val="center"/>
          </w:tcPr>
          <w:p w14:paraId="79BF7497" w14:textId="77777777" w:rsidR="00D423A9" w:rsidRPr="00FF19B1" w:rsidRDefault="00D423A9" w:rsidP="00D423A9">
            <w:pPr>
              <w:rPr>
                <w:lang w:val="en-IE"/>
              </w:rPr>
            </w:pPr>
          </w:p>
        </w:tc>
      </w:tr>
      <w:tr w:rsidR="00D423A9" w:rsidRPr="00FF19B1" w14:paraId="793167E3" w14:textId="77777777" w:rsidTr="00A36C36">
        <w:trPr>
          <w:jc w:val="center"/>
        </w:trPr>
        <w:tc>
          <w:tcPr>
            <w:tcW w:w="1525" w:type="dxa"/>
            <w:vAlign w:val="center"/>
          </w:tcPr>
          <w:p w14:paraId="3BE84D44" w14:textId="77777777" w:rsidR="00D423A9" w:rsidRPr="00FF19B1" w:rsidRDefault="00D423A9" w:rsidP="00D423A9">
            <w:pPr>
              <w:rPr>
                <w:color w:val="000000"/>
                <w:lang w:val="en-IE"/>
              </w:rPr>
            </w:pPr>
            <w:r w:rsidRPr="00FF19B1">
              <w:rPr>
                <w:color w:val="000000"/>
                <w:sz w:val="20"/>
                <w:lang w:val="en-IE"/>
              </w:rPr>
              <w:t>T-TRA-EXC</w:t>
            </w:r>
          </w:p>
        </w:tc>
        <w:tc>
          <w:tcPr>
            <w:tcW w:w="2723" w:type="dxa"/>
            <w:vAlign w:val="center"/>
          </w:tcPr>
          <w:p w14:paraId="59E8EFAF" w14:textId="77777777" w:rsidR="00D423A9" w:rsidRPr="00FF19B1" w:rsidRDefault="00D423A9" w:rsidP="00D423A9">
            <w:pPr>
              <w:spacing w:before="40" w:after="40"/>
              <w:jc w:val="left"/>
              <w:rPr>
                <w:color w:val="000000"/>
                <w:lang w:val="en-IE"/>
              </w:rPr>
            </w:pPr>
            <w:r w:rsidRPr="00FF19B1">
              <w:rPr>
                <w:color w:val="000000"/>
                <w:sz w:val="20"/>
                <w:lang w:val="en-IE"/>
              </w:rPr>
              <w:t>NCTSP6/TRA/EXC/T-TRA-EXC-A-006-Notification leaving security area not received</w:t>
            </w:r>
          </w:p>
        </w:tc>
        <w:tc>
          <w:tcPr>
            <w:tcW w:w="2943" w:type="dxa"/>
            <w:vAlign w:val="center"/>
          </w:tcPr>
          <w:p w14:paraId="583FFF70" w14:textId="77777777" w:rsidR="00D423A9" w:rsidRPr="00FF19B1" w:rsidRDefault="00D423A9" w:rsidP="00D423A9">
            <w:pPr>
              <w:spacing w:before="40" w:after="40"/>
              <w:jc w:val="left"/>
              <w:rPr>
                <w:color w:val="000000"/>
                <w:lang w:val="en-IE"/>
              </w:rPr>
            </w:pPr>
            <w:r w:rsidRPr="00FF19B1">
              <w:rPr>
                <w:color w:val="000000"/>
                <w:sz w:val="20"/>
                <w:lang w:val="en-IE"/>
              </w:rPr>
              <w:t>NCTSP5/TRA/EXC/T-TRA-EXC-A-006-Notification leaving security area not received</w:t>
            </w:r>
          </w:p>
        </w:tc>
        <w:tc>
          <w:tcPr>
            <w:tcW w:w="1310" w:type="dxa"/>
            <w:vAlign w:val="center"/>
          </w:tcPr>
          <w:p w14:paraId="2A3756FD" w14:textId="77777777" w:rsidR="00D423A9" w:rsidRPr="00FF19B1" w:rsidRDefault="00D423A9" w:rsidP="00D423A9">
            <w:pPr>
              <w:jc w:val="center"/>
              <w:rPr>
                <w:lang w:val="en-IE"/>
              </w:rPr>
            </w:pPr>
            <w:r w:rsidRPr="00FF19B1">
              <w:rPr>
                <w:sz w:val="20"/>
                <w:lang w:val="en-IE"/>
              </w:rPr>
              <w:t>1</w:t>
            </w:r>
          </w:p>
        </w:tc>
        <w:tc>
          <w:tcPr>
            <w:tcW w:w="1394" w:type="dxa"/>
            <w:vAlign w:val="center"/>
          </w:tcPr>
          <w:p w14:paraId="2810DF95" w14:textId="77777777" w:rsidR="00D423A9" w:rsidRPr="00FF19B1" w:rsidRDefault="00D423A9" w:rsidP="00D423A9">
            <w:pPr>
              <w:jc w:val="center"/>
              <w:rPr>
                <w:lang w:val="en-IE"/>
              </w:rPr>
            </w:pPr>
            <w:r w:rsidRPr="00FF19B1">
              <w:rPr>
                <w:sz w:val="20"/>
                <w:lang w:val="en-IE"/>
              </w:rPr>
              <w:t>1</w:t>
            </w:r>
          </w:p>
        </w:tc>
        <w:tc>
          <w:tcPr>
            <w:tcW w:w="1150" w:type="dxa"/>
            <w:vAlign w:val="center"/>
          </w:tcPr>
          <w:p w14:paraId="2A5E2F65" w14:textId="77777777" w:rsidR="00D423A9" w:rsidRPr="00FF19B1" w:rsidRDefault="00D423A9" w:rsidP="00D423A9">
            <w:pPr>
              <w:rPr>
                <w:lang w:val="en-IE"/>
              </w:rPr>
            </w:pPr>
          </w:p>
        </w:tc>
        <w:tc>
          <w:tcPr>
            <w:tcW w:w="2842" w:type="dxa"/>
            <w:vAlign w:val="center"/>
          </w:tcPr>
          <w:p w14:paraId="7A4D0E7A" w14:textId="77777777" w:rsidR="00D423A9" w:rsidRPr="00FF19B1" w:rsidRDefault="00D423A9" w:rsidP="00D423A9">
            <w:pPr>
              <w:rPr>
                <w:lang w:val="en-IE"/>
              </w:rPr>
            </w:pPr>
          </w:p>
        </w:tc>
      </w:tr>
      <w:tr w:rsidR="00D423A9" w:rsidRPr="00FF19B1" w14:paraId="13E655DC" w14:textId="77777777" w:rsidTr="00A36C36">
        <w:trPr>
          <w:jc w:val="center"/>
        </w:trPr>
        <w:tc>
          <w:tcPr>
            <w:tcW w:w="1525" w:type="dxa"/>
            <w:vAlign w:val="center"/>
          </w:tcPr>
          <w:p w14:paraId="776B5C2F" w14:textId="77777777" w:rsidR="00D423A9" w:rsidRPr="00FF19B1" w:rsidRDefault="00D423A9" w:rsidP="00D423A9">
            <w:pPr>
              <w:rPr>
                <w:color w:val="000000"/>
                <w:lang w:val="en-IE"/>
              </w:rPr>
            </w:pPr>
            <w:r w:rsidRPr="00FF19B1">
              <w:rPr>
                <w:color w:val="000000"/>
                <w:sz w:val="20"/>
                <w:lang w:val="en-IE"/>
              </w:rPr>
              <w:t>T-TRA-EXC</w:t>
            </w:r>
          </w:p>
        </w:tc>
        <w:tc>
          <w:tcPr>
            <w:tcW w:w="2723" w:type="dxa"/>
            <w:vAlign w:val="center"/>
          </w:tcPr>
          <w:p w14:paraId="6CBC667D" w14:textId="77777777" w:rsidR="00D423A9" w:rsidRPr="00FF19B1" w:rsidRDefault="00D423A9" w:rsidP="00D423A9">
            <w:pPr>
              <w:spacing w:before="40" w:after="40"/>
              <w:jc w:val="left"/>
              <w:rPr>
                <w:color w:val="000000"/>
                <w:lang w:val="en-IE"/>
              </w:rPr>
            </w:pPr>
            <w:r w:rsidRPr="00FF19B1">
              <w:rPr>
                <w:color w:val="000000"/>
                <w:sz w:val="20"/>
                <w:lang w:val="en-IE"/>
              </w:rPr>
              <w:t>NCTSP6/TRA/EXC/T-TRA-EXC-A-007-Status request/response</w:t>
            </w:r>
          </w:p>
        </w:tc>
        <w:tc>
          <w:tcPr>
            <w:tcW w:w="2943" w:type="dxa"/>
            <w:vAlign w:val="center"/>
          </w:tcPr>
          <w:p w14:paraId="12B4CD83" w14:textId="77777777" w:rsidR="00D423A9" w:rsidRPr="00FF19B1" w:rsidRDefault="00D423A9" w:rsidP="00D423A9">
            <w:pPr>
              <w:spacing w:before="40" w:after="40"/>
              <w:jc w:val="left"/>
              <w:rPr>
                <w:color w:val="000000"/>
                <w:lang w:val="en-IE"/>
              </w:rPr>
            </w:pPr>
            <w:r w:rsidRPr="00FF19B1">
              <w:rPr>
                <w:color w:val="000000"/>
                <w:sz w:val="20"/>
                <w:lang w:val="en-IE"/>
              </w:rPr>
              <w:t>NCTSP5/TRA/EXC/T-TRA-EXC-A-007-Status request/response</w:t>
            </w:r>
          </w:p>
        </w:tc>
        <w:tc>
          <w:tcPr>
            <w:tcW w:w="1310" w:type="dxa"/>
            <w:vAlign w:val="center"/>
          </w:tcPr>
          <w:p w14:paraId="3D3CD70F" w14:textId="77777777" w:rsidR="00D423A9" w:rsidRPr="00FF19B1" w:rsidRDefault="00D423A9" w:rsidP="00D423A9">
            <w:pPr>
              <w:jc w:val="center"/>
              <w:rPr>
                <w:lang w:val="en-IE"/>
              </w:rPr>
            </w:pPr>
            <w:r w:rsidRPr="00FF19B1">
              <w:rPr>
                <w:sz w:val="20"/>
                <w:lang w:val="en-IE"/>
              </w:rPr>
              <w:t>1</w:t>
            </w:r>
          </w:p>
        </w:tc>
        <w:tc>
          <w:tcPr>
            <w:tcW w:w="1394" w:type="dxa"/>
            <w:vAlign w:val="center"/>
          </w:tcPr>
          <w:p w14:paraId="62132454" w14:textId="77777777" w:rsidR="00D423A9" w:rsidRPr="00FF19B1" w:rsidRDefault="00D423A9" w:rsidP="00D423A9">
            <w:pPr>
              <w:jc w:val="center"/>
              <w:rPr>
                <w:lang w:val="en-IE"/>
              </w:rPr>
            </w:pPr>
            <w:r w:rsidRPr="00FF19B1">
              <w:rPr>
                <w:sz w:val="20"/>
                <w:lang w:val="en-IE"/>
              </w:rPr>
              <w:t>1</w:t>
            </w:r>
          </w:p>
        </w:tc>
        <w:tc>
          <w:tcPr>
            <w:tcW w:w="1150" w:type="dxa"/>
            <w:vAlign w:val="center"/>
          </w:tcPr>
          <w:p w14:paraId="1365881B" w14:textId="77777777" w:rsidR="00D423A9" w:rsidRPr="00FF19B1" w:rsidRDefault="00D423A9" w:rsidP="00D423A9">
            <w:pPr>
              <w:rPr>
                <w:lang w:val="en-IE"/>
              </w:rPr>
            </w:pPr>
          </w:p>
        </w:tc>
        <w:tc>
          <w:tcPr>
            <w:tcW w:w="2842" w:type="dxa"/>
            <w:vAlign w:val="center"/>
          </w:tcPr>
          <w:p w14:paraId="39232244" w14:textId="77777777" w:rsidR="00D423A9" w:rsidRPr="00FF19B1" w:rsidRDefault="00D423A9" w:rsidP="00D423A9">
            <w:pPr>
              <w:rPr>
                <w:lang w:val="en-IE"/>
              </w:rPr>
            </w:pPr>
          </w:p>
        </w:tc>
      </w:tr>
      <w:tr w:rsidR="00D423A9" w:rsidRPr="00FF19B1" w14:paraId="78F85777" w14:textId="77777777" w:rsidTr="00A36C36">
        <w:trPr>
          <w:jc w:val="center"/>
        </w:trPr>
        <w:tc>
          <w:tcPr>
            <w:tcW w:w="1525" w:type="dxa"/>
            <w:vAlign w:val="center"/>
          </w:tcPr>
          <w:p w14:paraId="06789385" w14:textId="77777777" w:rsidR="00D423A9" w:rsidRPr="00FF19B1" w:rsidRDefault="00D423A9" w:rsidP="00D423A9">
            <w:pPr>
              <w:rPr>
                <w:color w:val="000000"/>
                <w:lang w:val="en-IE"/>
              </w:rPr>
            </w:pPr>
            <w:r w:rsidRPr="00FF19B1">
              <w:rPr>
                <w:color w:val="000000"/>
                <w:sz w:val="20"/>
                <w:lang w:val="en-IE"/>
              </w:rPr>
              <w:t>T-TRA-EXC</w:t>
            </w:r>
          </w:p>
        </w:tc>
        <w:tc>
          <w:tcPr>
            <w:tcW w:w="2723" w:type="dxa"/>
            <w:vAlign w:val="center"/>
          </w:tcPr>
          <w:p w14:paraId="5AC00A70" w14:textId="77777777" w:rsidR="00D423A9" w:rsidRPr="00FF19B1" w:rsidRDefault="00D423A9" w:rsidP="00D423A9">
            <w:pPr>
              <w:spacing w:before="40" w:after="40"/>
              <w:jc w:val="left"/>
              <w:rPr>
                <w:color w:val="000000"/>
                <w:lang w:val="en-IE"/>
              </w:rPr>
            </w:pPr>
            <w:r w:rsidRPr="00FF19B1">
              <w:rPr>
                <w:color w:val="000000"/>
                <w:sz w:val="20"/>
                <w:lang w:val="en-IE"/>
              </w:rPr>
              <w:t>NCTSP6/TRA/EXC/T-TRA-EXC-A-008-Deviation from the Binding Itinerary at Actual Office of Transit - Movement is allowed Diversion after registering the Incident</w:t>
            </w:r>
          </w:p>
        </w:tc>
        <w:tc>
          <w:tcPr>
            <w:tcW w:w="2943" w:type="dxa"/>
            <w:vAlign w:val="center"/>
          </w:tcPr>
          <w:p w14:paraId="145D6293" w14:textId="77777777" w:rsidR="00D423A9" w:rsidRPr="00FF19B1" w:rsidRDefault="00D423A9" w:rsidP="00D423A9">
            <w:pPr>
              <w:spacing w:before="40" w:after="40"/>
              <w:jc w:val="left"/>
              <w:rPr>
                <w:color w:val="000000"/>
                <w:lang w:val="en-IE"/>
              </w:rPr>
            </w:pPr>
            <w:r w:rsidRPr="00FF19B1">
              <w:rPr>
                <w:color w:val="000000"/>
                <w:sz w:val="20"/>
                <w:lang w:val="en-IE"/>
              </w:rPr>
              <w:t>NCTSP5/TRA/EXC/T-TRA-EXC-A-008-Deviation from the Binding Itinerary at Actual Office of Transit - Movement is allowed Diversion after registering the Incident</w:t>
            </w:r>
          </w:p>
        </w:tc>
        <w:tc>
          <w:tcPr>
            <w:tcW w:w="1310" w:type="dxa"/>
            <w:vAlign w:val="center"/>
          </w:tcPr>
          <w:p w14:paraId="5D9B6CDB" w14:textId="77777777" w:rsidR="00D423A9" w:rsidRPr="00FF19B1" w:rsidRDefault="00D423A9" w:rsidP="00D423A9">
            <w:pPr>
              <w:jc w:val="center"/>
              <w:rPr>
                <w:lang w:val="en-IE"/>
              </w:rPr>
            </w:pPr>
            <w:r w:rsidRPr="00FF19B1">
              <w:rPr>
                <w:sz w:val="20"/>
                <w:lang w:val="en-IE"/>
              </w:rPr>
              <w:t>1</w:t>
            </w:r>
          </w:p>
        </w:tc>
        <w:tc>
          <w:tcPr>
            <w:tcW w:w="1394" w:type="dxa"/>
            <w:vAlign w:val="center"/>
          </w:tcPr>
          <w:p w14:paraId="2EABE407" w14:textId="77777777" w:rsidR="00D423A9" w:rsidRPr="00FF19B1" w:rsidRDefault="00D423A9" w:rsidP="00D423A9">
            <w:pPr>
              <w:jc w:val="center"/>
              <w:rPr>
                <w:lang w:val="en-IE"/>
              </w:rPr>
            </w:pPr>
            <w:r w:rsidRPr="00FF19B1">
              <w:rPr>
                <w:sz w:val="20"/>
                <w:lang w:val="en-IE"/>
              </w:rPr>
              <w:t>1</w:t>
            </w:r>
          </w:p>
        </w:tc>
        <w:tc>
          <w:tcPr>
            <w:tcW w:w="1150" w:type="dxa"/>
            <w:vAlign w:val="center"/>
          </w:tcPr>
          <w:p w14:paraId="1357AB8D" w14:textId="77777777" w:rsidR="00D423A9" w:rsidRPr="00FF19B1" w:rsidRDefault="00D423A9" w:rsidP="00D423A9">
            <w:pPr>
              <w:rPr>
                <w:lang w:val="en-IE"/>
              </w:rPr>
            </w:pPr>
          </w:p>
        </w:tc>
        <w:tc>
          <w:tcPr>
            <w:tcW w:w="2842" w:type="dxa"/>
            <w:vAlign w:val="center"/>
          </w:tcPr>
          <w:p w14:paraId="255CECE2" w14:textId="77777777" w:rsidR="00D423A9" w:rsidRPr="00FF19B1" w:rsidRDefault="00D423A9" w:rsidP="00D423A9">
            <w:pPr>
              <w:rPr>
                <w:lang w:val="en-IE"/>
              </w:rPr>
            </w:pPr>
          </w:p>
        </w:tc>
      </w:tr>
      <w:tr w:rsidR="00D423A9" w:rsidRPr="00FF19B1" w14:paraId="6E2C6C46" w14:textId="77777777" w:rsidTr="00A36C36">
        <w:trPr>
          <w:jc w:val="center"/>
        </w:trPr>
        <w:tc>
          <w:tcPr>
            <w:tcW w:w="1525" w:type="dxa"/>
            <w:vAlign w:val="center"/>
          </w:tcPr>
          <w:p w14:paraId="6A40675D" w14:textId="77777777" w:rsidR="00D423A9" w:rsidRPr="00FF19B1" w:rsidRDefault="00D423A9" w:rsidP="00D423A9">
            <w:pPr>
              <w:rPr>
                <w:color w:val="000000"/>
                <w:lang w:val="en-IE"/>
              </w:rPr>
            </w:pPr>
            <w:r w:rsidRPr="00FF19B1">
              <w:rPr>
                <w:color w:val="000000"/>
                <w:sz w:val="20"/>
                <w:lang w:val="en-IE"/>
              </w:rPr>
              <w:t>T-TRA-TRT</w:t>
            </w:r>
          </w:p>
        </w:tc>
        <w:tc>
          <w:tcPr>
            <w:tcW w:w="2723" w:type="dxa"/>
            <w:vAlign w:val="center"/>
          </w:tcPr>
          <w:p w14:paraId="43CA53CB" w14:textId="77777777" w:rsidR="00D423A9" w:rsidRPr="00FF19B1" w:rsidRDefault="00D423A9" w:rsidP="00D423A9">
            <w:pPr>
              <w:spacing w:before="40" w:after="40"/>
              <w:jc w:val="left"/>
              <w:rPr>
                <w:color w:val="000000"/>
                <w:lang w:val="en-IE"/>
              </w:rPr>
            </w:pPr>
            <w:r w:rsidRPr="00FF19B1">
              <w:rPr>
                <w:color w:val="000000"/>
                <w:sz w:val="20"/>
                <w:lang w:val="en-IE"/>
              </w:rPr>
              <w:t>NCTSP6/TRA/TRT/T-TRA-TRT-A-010-Transit Declaration having Office of Destination being also Office of Transit</w:t>
            </w:r>
          </w:p>
        </w:tc>
        <w:tc>
          <w:tcPr>
            <w:tcW w:w="2943" w:type="dxa"/>
            <w:vAlign w:val="center"/>
          </w:tcPr>
          <w:p w14:paraId="43FD79FF" w14:textId="77777777" w:rsidR="00D423A9" w:rsidRPr="00FF19B1" w:rsidRDefault="00D423A9" w:rsidP="00D423A9">
            <w:pPr>
              <w:spacing w:before="40" w:after="40"/>
              <w:jc w:val="left"/>
              <w:rPr>
                <w:color w:val="000000"/>
                <w:lang w:val="en-IE"/>
              </w:rPr>
            </w:pPr>
            <w:r w:rsidRPr="00FF19B1">
              <w:rPr>
                <w:color w:val="000000"/>
                <w:sz w:val="20"/>
                <w:lang w:val="en-IE"/>
              </w:rPr>
              <w:t>NCTSP5/TRA/TRT/T-TRA-TRT-A-010-Transit Declaration having Office of Destination being also Office of Transit</w:t>
            </w:r>
          </w:p>
        </w:tc>
        <w:tc>
          <w:tcPr>
            <w:tcW w:w="1310" w:type="dxa"/>
            <w:vAlign w:val="center"/>
          </w:tcPr>
          <w:p w14:paraId="6E3E1103" w14:textId="77777777" w:rsidR="00D423A9" w:rsidRPr="00FF19B1" w:rsidRDefault="00D423A9" w:rsidP="00D423A9">
            <w:pPr>
              <w:jc w:val="center"/>
              <w:rPr>
                <w:lang w:val="en-IE"/>
              </w:rPr>
            </w:pPr>
            <w:r w:rsidRPr="00FF19B1">
              <w:rPr>
                <w:sz w:val="20"/>
                <w:lang w:val="en-IE"/>
              </w:rPr>
              <w:t>1</w:t>
            </w:r>
          </w:p>
        </w:tc>
        <w:tc>
          <w:tcPr>
            <w:tcW w:w="1394" w:type="dxa"/>
            <w:vAlign w:val="center"/>
          </w:tcPr>
          <w:p w14:paraId="5E1F9713" w14:textId="77777777" w:rsidR="00D423A9" w:rsidRPr="00FF19B1" w:rsidRDefault="00D423A9" w:rsidP="00D423A9">
            <w:pPr>
              <w:jc w:val="center"/>
              <w:rPr>
                <w:lang w:val="en-IE"/>
              </w:rPr>
            </w:pPr>
            <w:r w:rsidRPr="00FF19B1">
              <w:rPr>
                <w:sz w:val="20"/>
                <w:lang w:val="en-IE"/>
              </w:rPr>
              <w:t>1</w:t>
            </w:r>
          </w:p>
        </w:tc>
        <w:tc>
          <w:tcPr>
            <w:tcW w:w="1150" w:type="dxa"/>
            <w:vAlign w:val="center"/>
          </w:tcPr>
          <w:p w14:paraId="7CF39ED2" w14:textId="77777777" w:rsidR="00D423A9" w:rsidRPr="00FF19B1" w:rsidRDefault="00D423A9" w:rsidP="00D423A9">
            <w:pPr>
              <w:rPr>
                <w:lang w:val="en-IE"/>
              </w:rPr>
            </w:pPr>
          </w:p>
        </w:tc>
        <w:tc>
          <w:tcPr>
            <w:tcW w:w="2842" w:type="dxa"/>
            <w:vAlign w:val="center"/>
          </w:tcPr>
          <w:p w14:paraId="2920E636" w14:textId="77777777" w:rsidR="00D423A9" w:rsidRPr="00FF19B1" w:rsidRDefault="00D423A9" w:rsidP="00D423A9">
            <w:pPr>
              <w:rPr>
                <w:lang w:val="en-IE"/>
              </w:rPr>
            </w:pPr>
          </w:p>
        </w:tc>
      </w:tr>
      <w:tr w:rsidR="00D423A9" w:rsidRPr="00FF19B1" w14:paraId="5ACEB4C6" w14:textId="77777777" w:rsidTr="00A36C36">
        <w:trPr>
          <w:jc w:val="center"/>
        </w:trPr>
        <w:tc>
          <w:tcPr>
            <w:tcW w:w="1525" w:type="dxa"/>
            <w:vAlign w:val="center"/>
          </w:tcPr>
          <w:p w14:paraId="39429E49"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4BBF1CE0" w14:textId="77777777" w:rsidR="00D423A9" w:rsidRPr="00FF19B1" w:rsidRDefault="00D423A9" w:rsidP="00D423A9">
            <w:pPr>
              <w:spacing w:before="40" w:after="40"/>
              <w:jc w:val="left"/>
              <w:rPr>
                <w:color w:val="000000"/>
                <w:lang w:val="en-IE"/>
              </w:rPr>
            </w:pPr>
            <w:r w:rsidRPr="00FF19B1">
              <w:rPr>
                <w:color w:val="000000"/>
                <w:sz w:val="20"/>
                <w:lang w:val="en-IE"/>
              </w:rPr>
              <w:t>NCTSP6/TRA/EFT/T-TRA-EFT-M-001-Core flow of the export followed by transit - External transit</w:t>
            </w:r>
          </w:p>
        </w:tc>
        <w:tc>
          <w:tcPr>
            <w:tcW w:w="2943" w:type="dxa"/>
            <w:vAlign w:val="center"/>
          </w:tcPr>
          <w:p w14:paraId="7DC3ACB7" w14:textId="77777777" w:rsidR="00D423A9" w:rsidRPr="00FF19B1" w:rsidRDefault="00D423A9" w:rsidP="00D423A9">
            <w:pPr>
              <w:spacing w:before="40" w:after="40"/>
              <w:jc w:val="left"/>
              <w:rPr>
                <w:color w:val="000000"/>
                <w:lang w:val="en-IE"/>
              </w:rPr>
            </w:pPr>
            <w:r w:rsidRPr="00FF19B1">
              <w:rPr>
                <w:color w:val="000000"/>
                <w:sz w:val="20"/>
                <w:lang w:val="en-IE"/>
              </w:rPr>
              <w:t>NCTSP5/TRA/EFT/T-TRA-EFT-M-001-Core flow of the export followed by transit - External transit</w:t>
            </w:r>
          </w:p>
        </w:tc>
        <w:tc>
          <w:tcPr>
            <w:tcW w:w="1310" w:type="dxa"/>
            <w:vAlign w:val="center"/>
          </w:tcPr>
          <w:p w14:paraId="56C5E589" w14:textId="77777777" w:rsidR="00D423A9" w:rsidRPr="00FF19B1" w:rsidRDefault="00D423A9" w:rsidP="00D423A9">
            <w:pPr>
              <w:jc w:val="center"/>
              <w:rPr>
                <w:lang w:val="en-IE"/>
              </w:rPr>
            </w:pPr>
            <w:r w:rsidRPr="00FF19B1">
              <w:rPr>
                <w:sz w:val="20"/>
                <w:lang w:val="en-IE"/>
              </w:rPr>
              <w:t>1</w:t>
            </w:r>
          </w:p>
        </w:tc>
        <w:tc>
          <w:tcPr>
            <w:tcW w:w="1394" w:type="dxa"/>
            <w:vAlign w:val="center"/>
          </w:tcPr>
          <w:p w14:paraId="010398C2" w14:textId="77777777" w:rsidR="00D423A9" w:rsidRPr="00FF19B1" w:rsidRDefault="00D423A9" w:rsidP="00D423A9">
            <w:pPr>
              <w:jc w:val="center"/>
              <w:rPr>
                <w:lang w:val="en-IE"/>
              </w:rPr>
            </w:pPr>
            <w:r w:rsidRPr="00FF19B1">
              <w:rPr>
                <w:sz w:val="20"/>
                <w:lang w:val="en-IE"/>
              </w:rPr>
              <w:t>1</w:t>
            </w:r>
          </w:p>
        </w:tc>
        <w:tc>
          <w:tcPr>
            <w:tcW w:w="1150" w:type="dxa"/>
            <w:vAlign w:val="center"/>
          </w:tcPr>
          <w:p w14:paraId="0207F1BE" w14:textId="77777777" w:rsidR="00D423A9" w:rsidRPr="00FF19B1" w:rsidRDefault="00D423A9" w:rsidP="00D423A9">
            <w:pPr>
              <w:rPr>
                <w:lang w:val="en-IE"/>
              </w:rPr>
            </w:pPr>
          </w:p>
        </w:tc>
        <w:tc>
          <w:tcPr>
            <w:tcW w:w="2842" w:type="dxa"/>
            <w:vAlign w:val="center"/>
          </w:tcPr>
          <w:p w14:paraId="05D1C066" w14:textId="77777777" w:rsidR="00D423A9" w:rsidRPr="00FF19B1" w:rsidRDefault="00D423A9" w:rsidP="00D423A9">
            <w:pPr>
              <w:rPr>
                <w:lang w:val="en-IE"/>
              </w:rPr>
            </w:pPr>
          </w:p>
        </w:tc>
      </w:tr>
      <w:tr w:rsidR="00D423A9" w:rsidRPr="00FF19B1" w14:paraId="4FAF039A" w14:textId="77777777" w:rsidTr="00A36C36">
        <w:trPr>
          <w:jc w:val="center"/>
        </w:trPr>
        <w:tc>
          <w:tcPr>
            <w:tcW w:w="1525" w:type="dxa"/>
            <w:vAlign w:val="center"/>
          </w:tcPr>
          <w:p w14:paraId="46F9E578"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7BE50FA5" w14:textId="77777777" w:rsidR="00D423A9" w:rsidRPr="00FF19B1" w:rsidRDefault="00D423A9" w:rsidP="00D423A9">
            <w:pPr>
              <w:spacing w:before="40" w:after="40"/>
              <w:jc w:val="left"/>
              <w:rPr>
                <w:color w:val="000000"/>
                <w:lang w:val="en-IE"/>
              </w:rPr>
            </w:pPr>
            <w:r w:rsidRPr="00FF19B1">
              <w:rPr>
                <w:color w:val="000000"/>
                <w:sz w:val="20"/>
                <w:lang w:val="en-IE"/>
              </w:rPr>
              <w:t>NCTSP6/TRA/EFT/T-TRA-EFT-M-002-Core flow of the export followed by transit - Internal transit (Appropriate Office of Destination)</w:t>
            </w:r>
          </w:p>
        </w:tc>
        <w:tc>
          <w:tcPr>
            <w:tcW w:w="2943" w:type="dxa"/>
            <w:vAlign w:val="center"/>
          </w:tcPr>
          <w:p w14:paraId="1D963217" w14:textId="77777777" w:rsidR="00D423A9" w:rsidRPr="00FF19B1" w:rsidRDefault="00D423A9" w:rsidP="00D423A9">
            <w:pPr>
              <w:spacing w:before="40" w:after="40"/>
              <w:jc w:val="left"/>
              <w:rPr>
                <w:color w:val="000000"/>
                <w:lang w:val="en-IE"/>
              </w:rPr>
            </w:pPr>
            <w:r w:rsidRPr="00FF19B1">
              <w:rPr>
                <w:color w:val="000000"/>
                <w:sz w:val="20"/>
                <w:lang w:val="en-IE"/>
              </w:rPr>
              <w:t>NCTSP5/TRA/EFT/T-TRA-EFT-M-002-Core flow of the export followed by transit - Internal transit (Appropriate Office of Destination)</w:t>
            </w:r>
          </w:p>
        </w:tc>
        <w:tc>
          <w:tcPr>
            <w:tcW w:w="1310" w:type="dxa"/>
            <w:vAlign w:val="center"/>
          </w:tcPr>
          <w:p w14:paraId="260C6DA8" w14:textId="77777777" w:rsidR="00D423A9" w:rsidRPr="00FF19B1" w:rsidRDefault="00D423A9" w:rsidP="00D423A9">
            <w:pPr>
              <w:jc w:val="center"/>
              <w:rPr>
                <w:lang w:val="en-IE"/>
              </w:rPr>
            </w:pPr>
            <w:r w:rsidRPr="00FF19B1">
              <w:rPr>
                <w:sz w:val="20"/>
                <w:lang w:val="en-IE"/>
              </w:rPr>
              <w:t>1</w:t>
            </w:r>
          </w:p>
        </w:tc>
        <w:tc>
          <w:tcPr>
            <w:tcW w:w="1394" w:type="dxa"/>
            <w:vAlign w:val="center"/>
          </w:tcPr>
          <w:p w14:paraId="45D77C94" w14:textId="77777777" w:rsidR="00D423A9" w:rsidRPr="00FF19B1" w:rsidRDefault="00D423A9" w:rsidP="00D423A9">
            <w:pPr>
              <w:jc w:val="center"/>
              <w:rPr>
                <w:lang w:val="en-IE"/>
              </w:rPr>
            </w:pPr>
            <w:r w:rsidRPr="00FF19B1">
              <w:rPr>
                <w:sz w:val="20"/>
                <w:lang w:val="en-IE"/>
              </w:rPr>
              <w:t>1</w:t>
            </w:r>
          </w:p>
        </w:tc>
        <w:tc>
          <w:tcPr>
            <w:tcW w:w="1150" w:type="dxa"/>
            <w:vAlign w:val="center"/>
          </w:tcPr>
          <w:p w14:paraId="76D31C98" w14:textId="77777777" w:rsidR="00D423A9" w:rsidRPr="00FF19B1" w:rsidRDefault="00D423A9" w:rsidP="00D423A9">
            <w:pPr>
              <w:rPr>
                <w:lang w:val="en-IE"/>
              </w:rPr>
            </w:pPr>
          </w:p>
        </w:tc>
        <w:tc>
          <w:tcPr>
            <w:tcW w:w="2842" w:type="dxa"/>
            <w:vAlign w:val="center"/>
          </w:tcPr>
          <w:p w14:paraId="1BFCE377" w14:textId="77777777" w:rsidR="00D423A9" w:rsidRPr="00FF19B1" w:rsidRDefault="00D423A9" w:rsidP="00D423A9">
            <w:pPr>
              <w:rPr>
                <w:lang w:val="en-IE"/>
              </w:rPr>
            </w:pPr>
          </w:p>
        </w:tc>
      </w:tr>
      <w:tr w:rsidR="00D423A9" w:rsidRPr="00FF19B1" w14:paraId="76A5FABE" w14:textId="77777777" w:rsidTr="00A36C36">
        <w:trPr>
          <w:jc w:val="center"/>
        </w:trPr>
        <w:tc>
          <w:tcPr>
            <w:tcW w:w="1525" w:type="dxa"/>
            <w:vAlign w:val="center"/>
          </w:tcPr>
          <w:p w14:paraId="082A0DB4" w14:textId="77777777" w:rsidR="00D423A9" w:rsidRPr="00FF19B1" w:rsidRDefault="00D423A9" w:rsidP="00D423A9">
            <w:pPr>
              <w:rPr>
                <w:color w:val="000000"/>
                <w:lang w:val="en-IE"/>
              </w:rPr>
            </w:pPr>
            <w:r w:rsidRPr="00FF19B1">
              <w:rPr>
                <w:color w:val="000000"/>
                <w:sz w:val="20"/>
                <w:lang w:val="en-IE"/>
              </w:rPr>
              <w:lastRenderedPageBreak/>
              <w:t>T-TRA-EFT</w:t>
            </w:r>
          </w:p>
        </w:tc>
        <w:tc>
          <w:tcPr>
            <w:tcW w:w="2723" w:type="dxa"/>
            <w:vAlign w:val="center"/>
          </w:tcPr>
          <w:p w14:paraId="505C754D" w14:textId="77777777" w:rsidR="00D423A9" w:rsidRPr="00FF19B1" w:rsidRDefault="00D423A9" w:rsidP="00D423A9">
            <w:pPr>
              <w:spacing w:before="40" w:after="40"/>
              <w:jc w:val="left"/>
              <w:rPr>
                <w:color w:val="000000"/>
                <w:lang w:val="en-IE"/>
              </w:rPr>
            </w:pPr>
            <w:r w:rsidRPr="00FF19B1">
              <w:rPr>
                <w:color w:val="000000"/>
                <w:sz w:val="20"/>
                <w:lang w:val="en-IE"/>
              </w:rPr>
              <w:t>NCTSP6/TRA/EFT/T-TRA-EFT-M-003-Core flow of the export followed by transit - Internal transit (Inappropriate Office of Destination)</w:t>
            </w:r>
          </w:p>
        </w:tc>
        <w:tc>
          <w:tcPr>
            <w:tcW w:w="2943" w:type="dxa"/>
            <w:vAlign w:val="center"/>
          </w:tcPr>
          <w:p w14:paraId="060CECAF" w14:textId="77777777" w:rsidR="00D423A9" w:rsidRPr="00FF19B1" w:rsidRDefault="00D423A9" w:rsidP="00D423A9">
            <w:pPr>
              <w:spacing w:before="40" w:after="40"/>
              <w:jc w:val="left"/>
              <w:rPr>
                <w:color w:val="000000"/>
                <w:lang w:val="en-IE"/>
              </w:rPr>
            </w:pPr>
            <w:r w:rsidRPr="00FF19B1">
              <w:rPr>
                <w:color w:val="000000"/>
                <w:sz w:val="20"/>
                <w:lang w:val="en-IE"/>
              </w:rPr>
              <w:t>NCTSP5/TRA/EFT/T-TRA-EFT-M-003-Core flow of the export followed by transit - Internal transit (Inappropriate Office of Destination)</w:t>
            </w:r>
          </w:p>
        </w:tc>
        <w:tc>
          <w:tcPr>
            <w:tcW w:w="1310" w:type="dxa"/>
            <w:vAlign w:val="center"/>
          </w:tcPr>
          <w:p w14:paraId="38E0A3A8" w14:textId="77777777" w:rsidR="00D423A9" w:rsidRPr="00FF19B1" w:rsidRDefault="00D423A9" w:rsidP="00D423A9">
            <w:pPr>
              <w:jc w:val="center"/>
              <w:rPr>
                <w:lang w:val="en-IE"/>
              </w:rPr>
            </w:pPr>
            <w:r w:rsidRPr="00FF19B1">
              <w:rPr>
                <w:sz w:val="20"/>
                <w:lang w:val="en-IE"/>
              </w:rPr>
              <w:t>1</w:t>
            </w:r>
          </w:p>
        </w:tc>
        <w:tc>
          <w:tcPr>
            <w:tcW w:w="1394" w:type="dxa"/>
            <w:vAlign w:val="center"/>
          </w:tcPr>
          <w:p w14:paraId="1CF332B5" w14:textId="77777777" w:rsidR="00D423A9" w:rsidRPr="00FF19B1" w:rsidRDefault="00D423A9" w:rsidP="00D423A9">
            <w:pPr>
              <w:jc w:val="center"/>
              <w:rPr>
                <w:lang w:val="en-IE"/>
              </w:rPr>
            </w:pPr>
            <w:r w:rsidRPr="00FF19B1">
              <w:rPr>
                <w:sz w:val="20"/>
                <w:lang w:val="en-IE"/>
              </w:rPr>
              <w:t>1</w:t>
            </w:r>
          </w:p>
        </w:tc>
        <w:tc>
          <w:tcPr>
            <w:tcW w:w="1150" w:type="dxa"/>
            <w:vAlign w:val="center"/>
          </w:tcPr>
          <w:p w14:paraId="38ED18F4" w14:textId="77777777" w:rsidR="00D423A9" w:rsidRPr="00FF19B1" w:rsidRDefault="00D423A9" w:rsidP="00D423A9">
            <w:pPr>
              <w:rPr>
                <w:lang w:val="en-IE"/>
              </w:rPr>
            </w:pPr>
          </w:p>
        </w:tc>
        <w:tc>
          <w:tcPr>
            <w:tcW w:w="2842" w:type="dxa"/>
            <w:vAlign w:val="center"/>
          </w:tcPr>
          <w:p w14:paraId="7AE32240" w14:textId="77777777" w:rsidR="00D423A9" w:rsidRPr="00FF19B1" w:rsidRDefault="00D423A9" w:rsidP="00D423A9">
            <w:pPr>
              <w:rPr>
                <w:lang w:val="en-IE"/>
              </w:rPr>
            </w:pPr>
          </w:p>
        </w:tc>
      </w:tr>
      <w:tr w:rsidR="00D423A9" w:rsidRPr="00FF19B1" w14:paraId="20993A63" w14:textId="77777777" w:rsidTr="00A36C36">
        <w:trPr>
          <w:jc w:val="center"/>
        </w:trPr>
        <w:tc>
          <w:tcPr>
            <w:tcW w:w="1525" w:type="dxa"/>
            <w:vAlign w:val="center"/>
          </w:tcPr>
          <w:p w14:paraId="589130DA"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550BEF57" w14:textId="77777777" w:rsidR="00D423A9" w:rsidRPr="00FF19B1" w:rsidRDefault="00D423A9" w:rsidP="00D423A9">
            <w:pPr>
              <w:spacing w:before="40" w:after="40"/>
              <w:jc w:val="left"/>
              <w:rPr>
                <w:color w:val="000000"/>
                <w:lang w:val="en-IE"/>
              </w:rPr>
            </w:pPr>
            <w:r w:rsidRPr="00FF19B1">
              <w:rPr>
                <w:color w:val="000000"/>
                <w:sz w:val="20"/>
                <w:lang w:val="en-IE"/>
              </w:rPr>
              <w:t>NCTSP6/TRA/EFT/T-TRA-EFT-E-004-Lodgement of transit declaration having export as previous procedure - Negative response from Office of Exit (before acceptance)</w:t>
            </w:r>
          </w:p>
        </w:tc>
        <w:tc>
          <w:tcPr>
            <w:tcW w:w="2943" w:type="dxa"/>
            <w:vAlign w:val="center"/>
          </w:tcPr>
          <w:p w14:paraId="45E9B5C5" w14:textId="77777777" w:rsidR="00D423A9" w:rsidRPr="00FF19B1" w:rsidRDefault="00D423A9" w:rsidP="00D423A9">
            <w:pPr>
              <w:spacing w:before="40" w:after="40"/>
              <w:jc w:val="left"/>
              <w:rPr>
                <w:color w:val="000000"/>
                <w:lang w:val="en-IE"/>
              </w:rPr>
            </w:pPr>
            <w:r w:rsidRPr="00FF19B1">
              <w:rPr>
                <w:color w:val="000000"/>
                <w:sz w:val="20"/>
                <w:lang w:val="en-IE"/>
              </w:rPr>
              <w:t>NCTSP5/TRA/EFT/T-TRA-EFT-E-004-Lodgement of transit declaration having export as previous procedure - Negative response from Office of Exit (before acceptance)</w:t>
            </w:r>
          </w:p>
        </w:tc>
        <w:tc>
          <w:tcPr>
            <w:tcW w:w="1310" w:type="dxa"/>
            <w:vAlign w:val="center"/>
          </w:tcPr>
          <w:p w14:paraId="31EF2640" w14:textId="77777777" w:rsidR="00D423A9" w:rsidRPr="00FF19B1" w:rsidRDefault="00D423A9" w:rsidP="00D423A9">
            <w:pPr>
              <w:jc w:val="center"/>
              <w:rPr>
                <w:lang w:val="en-IE"/>
              </w:rPr>
            </w:pPr>
            <w:r w:rsidRPr="00FF19B1">
              <w:rPr>
                <w:sz w:val="20"/>
                <w:lang w:val="en-IE"/>
              </w:rPr>
              <w:t>1</w:t>
            </w:r>
          </w:p>
        </w:tc>
        <w:tc>
          <w:tcPr>
            <w:tcW w:w="1394" w:type="dxa"/>
            <w:vAlign w:val="center"/>
          </w:tcPr>
          <w:p w14:paraId="3E9B3D5E" w14:textId="77777777" w:rsidR="00D423A9" w:rsidRPr="00FF19B1" w:rsidRDefault="00D423A9" w:rsidP="00D423A9">
            <w:pPr>
              <w:jc w:val="center"/>
              <w:rPr>
                <w:lang w:val="en-IE"/>
              </w:rPr>
            </w:pPr>
            <w:r w:rsidRPr="00FF19B1">
              <w:rPr>
                <w:sz w:val="20"/>
                <w:lang w:val="en-IE"/>
              </w:rPr>
              <w:t>1</w:t>
            </w:r>
          </w:p>
        </w:tc>
        <w:tc>
          <w:tcPr>
            <w:tcW w:w="1150" w:type="dxa"/>
            <w:vAlign w:val="center"/>
          </w:tcPr>
          <w:p w14:paraId="648E0A00" w14:textId="77777777" w:rsidR="00D423A9" w:rsidRPr="00FF19B1" w:rsidRDefault="00D423A9" w:rsidP="00D423A9">
            <w:pPr>
              <w:rPr>
                <w:lang w:val="en-IE"/>
              </w:rPr>
            </w:pPr>
          </w:p>
        </w:tc>
        <w:tc>
          <w:tcPr>
            <w:tcW w:w="2842" w:type="dxa"/>
            <w:vAlign w:val="center"/>
          </w:tcPr>
          <w:p w14:paraId="38228D73" w14:textId="77777777" w:rsidR="00D423A9" w:rsidRPr="00FF19B1" w:rsidRDefault="00D423A9" w:rsidP="00D423A9">
            <w:pPr>
              <w:rPr>
                <w:lang w:val="en-IE"/>
              </w:rPr>
            </w:pPr>
          </w:p>
        </w:tc>
      </w:tr>
      <w:tr w:rsidR="00D423A9" w:rsidRPr="00FF19B1" w14:paraId="110A7895" w14:textId="77777777" w:rsidTr="00A36C36">
        <w:trPr>
          <w:jc w:val="center"/>
        </w:trPr>
        <w:tc>
          <w:tcPr>
            <w:tcW w:w="1525" w:type="dxa"/>
            <w:vAlign w:val="center"/>
          </w:tcPr>
          <w:p w14:paraId="3161B7FD"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0CDC3E74" w14:textId="77777777" w:rsidR="00D423A9" w:rsidRPr="00FF19B1" w:rsidRDefault="00D423A9" w:rsidP="00D423A9">
            <w:pPr>
              <w:spacing w:before="40" w:after="40"/>
              <w:jc w:val="left"/>
              <w:rPr>
                <w:color w:val="000000"/>
                <w:lang w:val="en-IE"/>
              </w:rPr>
            </w:pPr>
            <w:r w:rsidRPr="00FF19B1">
              <w:rPr>
                <w:color w:val="000000"/>
                <w:sz w:val="20"/>
                <w:lang w:val="en-IE"/>
              </w:rPr>
              <w:t>NCTSP6/TRA/EFT/T-TRA-EFT-A-005-Lodgement of Transit Declaration having Export as Previous Procedure - Unknown Export MRN and Positive IE503 (before acceptance)</w:t>
            </w:r>
          </w:p>
        </w:tc>
        <w:tc>
          <w:tcPr>
            <w:tcW w:w="2943" w:type="dxa"/>
            <w:vAlign w:val="center"/>
          </w:tcPr>
          <w:p w14:paraId="78549DF0" w14:textId="77777777" w:rsidR="00D423A9" w:rsidRPr="00FF19B1" w:rsidRDefault="00D423A9" w:rsidP="00D423A9">
            <w:pPr>
              <w:spacing w:before="40" w:after="40"/>
              <w:jc w:val="left"/>
              <w:rPr>
                <w:color w:val="000000"/>
                <w:lang w:val="en-IE"/>
              </w:rPr>
            </w:pPr>
            <w:r w:rsidRPr="00FF19B1">
              <w:rPr>
                <w:color w:val="000000"/>
                <w:sz w:val="20"/>
                <w:lang w:val="en-IE"/>
              </w:rPr>
              <w:t>NCTSP5/TRA/EFT/T-TRA-EFT-A-005-Lodgement of Transit Declaration having Export as Previous Procedure - Unknown Export MRN and Positive IE503 (before acceptance)</w:t>
            </w:r>
          </w:p>
        </w:tc>
        <w:tc>
          <w:tcPr>
            <w:tcW w:w="1310" w:type="dxa"/>
            <w:vAlign w:val="center"/>
          </w:tcPr>
          <w:p w14:paraId="613BEA0F" w14:textId="77777777" w:rsidR="00D423A9" w:rsidRPr="00FF19B1" w:rsidRDefault="00D423A9" w:rsidP="00D423A9">
            <w:pPr>
              <w:jc w:val="center"/>
              <w:rPr>
                <w:lang w:val="en-IE"/>
              </w:rPr>
            </w:pPr>
            <w:r w:rsidRPr="00FF19B1">
              <w:rPr>
                <w:sz w:val="20"/>
                <w:lang w:val="en-IE"/>
              </w:rPr>
              <w:t>1</w:t>
            </w:r>
          </w:p>
        </w:tc>
        <w:tc>
          <w:tcPr>
            <w:tcW w:w="1394" w:type="dxa"/>
            <w:vAlign w:val="center"/>
          </w:tcPr>
          <w:p w14:paraId="528F349D" w14:textId="77777777" w:rsidR="00D423A9" w:rsidRPr="00FF19B1" w:rsidRDefault="00D423A9" w:rsidP="00D423A9">
            <w:pPr>
              <w:jc w:val="center"/>
              <w:rPr>
                <w:lang w:val="en-IE"/>
              </w:rPr>
            </w:pPr>
            <w:r w:rsidRPr="00FF19B1">
              <w:rPr>
                <w:sz w:val="20"/>
                <w:lang w:val="en-IE"/>
              </w:rPr>
              <w:t>1</w:t>
            </w:r>
          </w:p>
        </w:tc>
        <w:tc>
          <w:tcPr>
            <w:tcW w:w="1150" w:type="dxa"/>
            <w:vAlign w:val="center"/>
          </w:tcPr>
          <w:p w14:paraId="5AE24BD7" w14:textId="77777777" w:rsidR="00D423A9" w:rsidRPr="00FF19B1" w:rsidRDefault="00D423A9" w:rsidP="00D423A9">
            <w:pPr>
              <w:rPr>
                <w:lang w:val="en-IE"/>
              </w:rPr>
            </w:pPr>
          </w:p>
        </w:tc>
        <w:tc>
          <w:tcPr>
            <w:tcW w:w="2842" w:type="dxa"/>
            <w:vAlign w:val="center"/>
          </w:tcPr>
          <w:p w14:paraId="36846B05" w14:textId="77777777" w:rsidR="00D423A9" w:rsidRPr="00FF19B1" w:rsidRDefault="00D423A9" w:rsidP="00D423A9">
            <w:pPr>
              <w:rPr>
                <w:lang w:val="en-IE"/>
              </w:rPr>
            </w:pPr>
          </w:p>
        </w:tc>
      </w:tr>
      <w:tr w:rsidR="00D423A9" w:rsidRPr="00FF19B1" w14:paraId="2D79805C" w14:textId="77777777" w:rsidTr="00A36C36">
        <w:trPr>
          <w:jc w:val="center"/>
        </w:trPr>
        <w:tc>
          <w:tcPr>
            <w:tcW w:w="1525" w:type="dxa"/>
            <w:vAlign w:val="center"/>
          </w:tcPr>
          <w:p w14:paraId="59C0B6D5"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5132E6E4" w14:textId="77777777" w:rsidR="00D423A9" w:rsidRPr="00FF19B1" w:rsidRDefault="00D423A9" w:rsidP="00D423A9">
            <w:pPr>
              <w:spacing w:before="40" w:after="40"/>
              <w:jc w:val="left"/>
              <w:rPr>
                <w:color w:val="000000"/>
                <w:lang w:val="en-IE"/>
              </w:rPr>
            </w:pPr>
            <w:r w:rsidRPr="00FF19B1">
              <w:rPr>
                <w:color w:val="000000"/>
                <w:sz w:val="20"/>
                <w:lang w:val="en-IE"/>
              </w:rPr>
              <w:t>NCTSP6/TRA/EFT/T-TRA-EFT-A-006-Amendment of transit declaration having export as previous procedure – Positive Response from AES</w:t>
            </w:r>
          </w:p>
        </w:tc>
        <w:tc>
          <w:tcPr>
            <w:tcW w:w="2943" w:type="dxa"/>
            <w:vAlign w:val="center"/>
          </w:tcPr>
          <w:p w14:paraId="28D086AE" w14:textId="77777777" w:rsidR="00D423A9" w:rsidRPr="00FF19B1" w:rsidRDefault="00D423A9" w:rsidP="00D423A9">
            <w:pPr>
              <w:spacing w:before="40" w:after="40"/>
              <w:jc w:val="left"/>
              <w:rPr>
                <w:color w:val="000000"/>
                <w:lang w:val="en-IE"/>
              </w:rPr>
            </w:pPr>
            <w:r w:rsidRPr="00FF19B1">
              <w:rPr>
                <w:color w:val="000000"/>
                <w:sz w:val="20"/>
                <w:lang w:val="en-IE"/>
              </w:rPr>
              <w:t>NCTSP5/TRA/EFT/T-TRA-EFT-A-006-Amendment of transit declaration having export as previous procedure – Positive Response from AES</w:t>
            </w:r>
          </w:p>
        </w:tc>
        <w:tc>
          <w:tcPr>
            <w:tcW w:w="1310" w:type="dxa"/>
            <w:vAlign w:val="center"/>
          </w:tcPr>
          <w:p w14:paraId="62CB907C" w14:textId="77777777" w:rsidR="00D423A9" w:rsidRPr="00FF19B1" w:rsidRDefault="00D423A9" w:rsidP="00D423A9">
            <w:pPr>
              <w:jc w:val="center"/>
              <w:rPr>
                <w:lang w:val="en-IE"/>
              </w:rPr>
            </w:pPr>
            <w:r w:rsidRPr="00FF19B1">
              <w:rPr>
                <w:sz w:val="20"/>
                <w:lang w:val="en-IE"/>
              </w:rPr>
              <w:t>1</w:t>
            </w:r>
          </w:p>
        </w:tc>
        <w:tc>
          <w:tcPr>
            <w:tcW w:w="1394" w:type="dxa"/>
            <w:vAlign w:val="center"/>
          </w:tcPr>
          <w:p w14:paraId="3672C5A1" w14:textId="77777777" w:rsidR="00D423A9" w:rsidRPr="00FF19B1" w:rsidRDefault="00D423A9" w:rsidP="00D423A9">
            <w:pPr>
              <w:jc w:val="center"/>
              <w:rPr>
                <w:lang w:val="en-IE"/>
              </w:rPr>
            </w:pPr>
            <w:r w:rsidRPr="00FF19B1">
              <w:rPr>
                <w:sz w:val="20"/>
                <w:lang w:val="en-IE"/>
              </w:rPr>
              <w:t>1</w:t>
            </w:r>
          </w:p>
        </w:tc>
        <w:tc>
          <w:tcPr>
            <w:tcW w:w="1150" w:type="dxa"/>
            <w:vAlign w:val="center"/>
          </w:tcPr>
          <w:p w14:paraId="6C14907F" w14:textId="77777777" w:rsidR="00D423A9" w:rsidRPr="00FF19B1" w:rsidRDefault="00D423A9" w:rsidP="00D423A9">
            <w:pPr>
              <w:rPr>
                <w:lang w:val="en-IE"/>
              </w:rPr>
            </w:pPr>
          </w:p>
        </w:tc>
        <w:tc>
          <w:tcPr>
            <w:tcW w:w="2842" w:type="dxa"/>
            <w:vAlign w:val="center"/>
          </w:tcPr>
          <w:p w14:paraId="6BF83E43" w14:textId="77777777" w:rsidR="00D423A9" w:rsidRPr="00FF19B1" w:rsidRDefault="00D423A9" w:rsidP="00D423A9">
            <w:pPr>
              <w:rPr>
                <w:lang w:val="en-IE"/>
              </w:rPr>
            </w:pPr>
          </w:p>
        </w:tc>
      </w:tr>
      <w:tr w:rsidR="00D423A9" w:rsidRPr="00FF19B1" w14:paraId="59BB2653" w14:textId="77777777" w:rsidTr="00A36C36">
        <w:trPr>
          <w:jc w:val="center"/>
        </w:trPr>
        <w:tc>
          <w:tcPr>
            <w:tcW w:w="1525" w:type="dxa"/>
            <w:vAlign w:val="center"/>
          </w:tcPr>
          <w:p w14:paraId="293E122E"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4D4C307F" w14:textId="77777777" w:rsidR="00D423A9" w:rsidRPr="00FF19B1" w:rsidRDefault="00D423A9" w:rsidP="00D423A9">
            <w:pPr>
              <w:spacing w:before="40" w:after="40"/>
              <w:jc w:val="left"/>
              <w:rPr>
                <w:color w:val="000000"/>
                <w:lang w:val="en-IE"/>
              </w:rPr>
            </w:pPr>
            <w:r w:rsidRPr="00FF19B1">
              <w:rPr>
                <w:color w:val="000000"/>
                <w:sz w:val="20"/>
                <w:lang w:val="en-IE"/>
              </w:rPr>
              <w:t>NCTSP6/TRA/EFT/T-TRA-EFT-E-007-Amendment of transit declaration having export as previous procedure – Negative Response from AES</w:t>
            </w:r>
          </w:p>
        </w:tc>
        <w:tc>
          <w:tcPr>
            <w:tcW w:w="2943" w:type="dxa"/>
            <w:vAlign w:val="center"/>
          </w:tcPr>
          <w:p w14:paraId="7EED6468" w14:textId="77777777" w:rsidR="00D423A9" w:rsidRPr="00FF19B1" w:rsidRDefault="00D423A9" w:rsidP="00D423A9">
            <w:pPr>
              <w:spacing w:before="40" w:after="40"/>
              <w:jc w:val="left"/>
              <w:rPr>
                <w:color w:val="000000"/>
                <w:lang w:val="en-IE"/>
              </w:rPr>
            </w:pPr>
            <w:r w:rsidRPr="00FF19B1">
              <w:rPr>
                <w:color w:val="000000"/>
                <w:sz w:val="20"/>
                <w:lang w:val="en-IE"/>
              </w:rPr>
              <w:t>NCTSP5/TRA/EFT/T-TRA-EFT-E-007-Amendment of transit declaration having export as previous procedure – Negative Response from AES</w:t>
            </w:r>
          </w:p>
        </w:tc>
        <w:tc>
          <w:tcPr>
            <w:tcW w:w="1310" w:type="dxa"/>
            <w:vAlign w:val="center"/>
          </w:tcPr>
          <w:p w14:paraId="7431D5AD" w14:textId="77777777" w:rsidR="00D423A9" w:rsidRPr="00FF19B1" w:rsidRDefault="00D423A9" w:rsidP="00D423A9">
            <w:pPr>
              <w:jc w:val="center"/>
              <w:rPr>
                <w:lang w:val="en-IE"/>
              </w:rPr>
            </w:pPr>
            <w:r w:rsidRPr="00FF19B1">
              <w:rPr>
                <w:sz w:val="20"/>
                <w:lang w:val="en-IE"/>
              </w:rPr>
              <w:t>1</w:t>
            </w:r>
          </w:p>
        </w:tc>
        <w:tc>
          <w:tcPr>
            <w:tcW w:w="1394" w:type="dxa"/>
            <w:vAlign w:val="center"/>
          </w:tcPr>
          <w:p w14:paraId="36DF3D44" w14:textId="77777777" w:rsidR="00D423A9" w:rsidRPr="00FF19B1" w:rsidRDefault="00D423A9" w:rsidP="00D423A9">
            <w:pPr>
              <w:jc w:val="center"/>
              <w:rPr>
                <w:lang w:val="en-IE"/>
              </w:rPr>
            </w:pPr>
            <w:r w:rsidRPr="00FF19B1">
              <w:rPr>
                <w:sz w:val="20"/>
                <w:lang w:val="en-IE"/>
              </w:rPr>
              <w:t>1</w:t>
            </w:r>
          </w:p>
        </w:tc>
        <w:tc>
          <w:tcPr>
            <w:tcW w:w="1150" w:type="dxa"/>
            <w:vAlign w:val="center"/>
          </w:tcPr>
          <w:p w14:paraId="2D3E3771" w14:textId="77777777" w:rsidR="00D423A9" w:rsidRPr="00FF19B1" w:rsidRDefault="00D423A9" w:rsidP="00D423A9">
            <w:pPr>
              <w:rPr>
                <w:lang w:val="en-IE"/>
              </w:rPr>
            </w:pPr>
          </w:p>
        </w:tc>
        <w:tc>
          <w:tcPr>
            <w:tcW w:w="2842" w:type="dxa"/>
            <w:vAlign w:val="center"/>
          </w:tcPr>
          <w:p w14:paraId="46E1A671" w14:textId="77777777" w:rsidR="00D423A9" w:rsidRPr="00FF19B1" w:rsidRDefault="00D423A9" w:rsidP="00D423A9">
            <w:pPr>
              <w:rPr>
                <w:lang w:val="en-IE"/>
              </w:rPr>
            </w:pPr>
          </w:p>
        </w:tc>
      </w:tr>
      <w:tr w:rsidR="00D423A9" w:rsidRPr="00FF19B1" w14:paraId="330E1739" w14:textId="77777777" w:rsidTr="00A36C36">
        <w:trPr>
          <w:jc w:val="center"/>
        </w:trPr>
        <w:tc>
          <w:tcPr>
            <w:tcW w:w="1525" w:type="dxa"/>
            <w:vAlign w:val="center"/>
          </w:tcPr>
          <w:p w14:paraId="7BBA1FDB"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2E650F5E" w14:textId="77777777" w:rsidR="00D423A9" w:rsidRPr="00FF19B1" w:rsidRDefault="00D423A9" w:rsidP="00D423A9">
            <w:pPr>
              <w:spacing w:before="40" w:after="40"/>
              <w:jc w:val="left"/>
              <w:rPr>
                <w:color w:val="000000"/>
                <w:lang w:val="en-IE"/>
              </w:rPr>
            </w:pPr>
            <w:r w:rsidRPr="00FF19B1">
              <w:rPr>
                <w:color w:val="000000"/>
                <w:sz w:val="20"/>
                <w:lang w:val="en-IE"/>
              </w:rPr>
              <w:t xml:space="preserve">NCTSP6/TRA/EFT/T-TRA-EFT-A-008-Invalidation of transit declaration having </w:t>
            </w:r>
            <w:r w:rsidRPr="00FF19B1">
              <w:rPr>
                <w:color w:val="000000"/>
                <w:sz w:val="20"/>
                <w:lang w:val="en-IE"/>
              </w:rPr>
              <w:lastRenderedPageBreak/>
              <w:t>export as previous procedure - Before release for transit</w:t>
            </w:r>
          </w:p>
        </w:tc>
        <w:tc>
          <w:tcPr>
            <w:tcW w:w="2943" w:type="dxa"/>
            <w:vAlign w:val="center"/>
          </w:tcPr>
          <w:p w14:paraId="760B57E5" w14:textId="77777777" w:rsidR="00D423A9" w:rsidRPr="00FF19B1" w:rsidRDefault="00D423A9" w:rsidP="00D423A9">
            <w:pPr>
              <w:spacing w:before="40" w:after="40"/>
              <w:jc w:val="left"/>
              <w:rPr>
                <w:color w:val="000000"/>
                <w:lang w:val="en-IE"/>
              </w:rPr>
            </w:pPr>
            <w:r w:rsidRPr="00FF19B1">
              <w:rPr>
                <w:color w:val="000000"/>
                <w:sz w:val="20"/>
                <w:lang w:val="en-IE"/>
              </w:rPr>
              <w:lastRenderedPageBreak/>
              <w:t xml:space="preserve">NCTSP5/TRA/EFT/T-TRA-EFT-A-008-Invalidation of transit declaration having export as </w:t>
            </w:r>
            <w:r w:rsidRPr="00FF19B1">
              <w:rPr>
                <w:color w:val="000000"/>
                <w:sz w:val="20"/>
                <w:lang w:val="en-IE"/>
              </w:rPr>
              <w:lastRenderedPageBreak/>
              <w:t>previous procedure - Before release for transit</w:t>
            </w:r>
          </w:p>
        </w:tc>
        <w:tc>
          <w:tcPr>
            <w:tcW w:w="1310" w:type="dxa"/>
            <w:vAlign w:val="center"/>
          </w:tcPr>
          <w:p w14:paraId="2C37E8B9" w14:textId="77777777" w:rsidR="00D423A9" w:rsidRPr="00FF19B1" w:rsidRDefault="00D423A9" w:rsidP="00D423A9">
            <w:pPr>
              <w:jc w:val="center"/>
              <w:rPr>
                <w:lang w:val="en-IE"/>
              </w:rPr>
            </w:pPr>
            <w:r w:rsidRPr="00FF19B1">
              <w:rPr>
                <w:sz w:val="20"/>
                <w:lang w:val="en-IE"/>
              </w:rPr>
              <w:lastRenderedPageBreak/>
              <w:t>1</w:t>
            </w:r>
          </w:p>
        </w:tc>
        <w:tc>
          <w:tcPr>
            <w:tcW w:w="1394" w:type="dxa"/>
            <w:vAlign w:val="center"/>
          </w:tcPr>
          <w:p w14:paraId="77E7D6D9" w14:textId="77777777" w:rsidR="00D423A9" w:rsidRPr="00FF19B1" w:rsidRDefault="00D423A9" w:rsidP="00D423A9">
            <w:pPr>
              <w:jc w:val="center"/>
              <w:rPr>
                <w:lang w:val="en-IE"/>
              </w:rPr>
            </w:pPr>
            <w:r w:rsidRPr="00FF19B1">
              <w:rPr>
                <w:sz w:val="20"/>
                <w:lang w:val="en-IE"/>
              </w:rPr>
              <w:t>1</w:t>
            </w:r>
          </w:p>
        </w:tc>
        <w:tc>
          <w:tcPr>
            <w:tcW w:w="1150" w:type="dxa"/>
            <w:vAlign w:val="center"/>
          </w:tcPr>
          <w:p w14:paraId="142A3447" w14:textId="77777777" w:rsidR="00D423A9" w:rsidRPr="00FF19B1" w:rsidRDefault="00D423A9" w:rsidP="00D423A9">
            <w:pPr>
              <w:rPr>
                <w:lang w:val="en-IE"/>
              </w:rPr>
            </w:pPr>
          </w:p>
        </w:tc>
        <w:tc>
          <w:tcPr>
            <w:tcW w:w="2842" w:type="dxa"/>
            <w:vAlign w:val="center"/>
          </w:tcPr>
          <w:p w14:paraId="32243B92" w14:textId="77777777" w:rsidR="00D423A9" w:rsidRPr="00FF19B1" w:rsidRDefault="00D423A9" w:rsidP="00D423A9">
            <w:pPr>
              <w:rPr>
                <w:lang w:val="en-IE"/>
              </w:rPr>
            </w:pPr>
          </w:p>
        </w:tc>
      </w:tr>
      <w:tr w:rsidR="00D423A9" w:rsidRPr="00FF19B1" w14:paraId="19266F46" w14:textId="77777777" w:rsidTr="00A36C36">
        <w:trPr>
          <w:jc w:val="center"/>
        </w:trPr>
        <w:tc>
          <w:tcPr>
            <w:tcW w:w="1525" w:type="dxa"/>
            <w:vAlign w:val="center"/>
          </w:tcPr>
          <w:p w14:paraId="3E9DAE9D"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42408CC2" w14:textId="77777777" w:rsidR="00D423A9" w:rsidRPr="00FF19B1" w:rsidRDefault="00D423A9" w:rsidP="00D423A9">
            <w:pPr>
              <w:spacing w:before="40" w:after="40"/>
              <w:jc w:val="left"/>
              <w:rPr>
                <w:color w:val="000000"/>
                <w:lang w:val="en-IE"/>
              </w:rPr>
            </w:pPr>
            <w:r w:rsidRPr="00FF19B1">
              <w:rPr>
                <w:color w:val="000000"/>
                <w:sz w:val="20"/>
                <w:lang w:val="en-IE"/>
              </w:rPr>
              <w:t>NCTSP6/TRA/EFT/T-TRA-EFT-A-009-Transit movement having export as previous procedure is not released for transit</w:t>
            </w:r>
          </w:p>
        </w:tc>
        <w:tc>
          <w:tcPr>
            <w:tcW w:w="2943" w:type="dxa"/>
            <w:vAlign w:val="center"/>
          </w:tcPr>
          <w:p w14:paraId="4164D282" w14:textId="77777777" w:rsidR="00D423A9" w:rsidRPr="00FF19B1" w:rsidRDefault="00D423A9" w:rsidP="00D423A9">
            <w:pPr>
              <w:spacing w:before="40" w:after="40"/>
              <w:jc w:val="left"/>
              <w:rPr>
                <w:color w:val="000000"/>
                <w:lang w:val="en-IE"/>
              </w:rPr>
            </w:pPr>
            <w:r w:rsidRPr="00FF19B1">
              <w:rPr>
                <w:color w:val="000000"/>
                <w:sz w:val="20"/>
                <w:lang w:val="en-IE"/>
              </w:rPr>
              <w:t>NCTSP5/TRA/EFT/T-TRA-EFT-A-009-Transit movement having export as previous procedure is not released for transit</w:t>
            </w:r>
          </w:p>
        </w:tc>
        <w:tc>
          <w:tcPr>
            <w:tcW w:w="1310" w:type="dxa"/>
            <w:vAlign w:val="center"/>
          </w:tcPr>
          <w:p w14:paraId="53EC8B82" w14:textId="77777777" w:rsidR="00D423A9" w:rsidRPr="00FF19B1" w:rsidRDefault="00D423A9" w:rsidP="00D423A9">
            <w:pPr>
              <w:jc w:val="center"/>
              <w:rPr>
                <w:lang w:val="en-IE"/>
              </w:rPr>
            </w:pPr>
            <w:r w:rsidRPr="00FF19B1">
              <w:rPr>
                <w:sz w:val="20"/>
                <w:lang w:val="en-IE"/>
              </w:rPr>
              <w:t>1</w:t>
            </w:r>
          </w:p>
        </w:tc>
        <w:tc>
          <w:tcPr>
            <w:tcW w:w="1394" w:type="dxa"/>
            <w:vAlign w:val="center"/>
          </w:tcPr>
          <w:p w14:paraId="34B0E29A" w14:textId="77777777" w:rsidR="00D423A9" w:rsidRPr="00FF19B1" w:rsidRDefault="00D423A9" w:rsidP="00D423A9">
            <w:pPr>
              <w:jc w:val="center"/>
              <w:rPr>
                <w:lang w:val="en-IE"/>
              </w:rPr>
            </w:pPr>
            <w:r w:rsidRPr="00FF19B1">
              <w:rPr>
                <w:sz w:val="20"/>
                <w:lang w:val="en-IE"/>
              </w:rPr>
              <w:t>1</w:t>
            </w:r>
          </w:p>
        </w:tc>
        <w:tc>
          <w:tcPr>
            <w:tcW w:w="1150" w:type="dxa"/>
            <w:vAlign w:val="center"/>
          </w:tcPr>
          <w:p w14:paraId="00F208C3" w14:textId="77777777" w:rsidR="00D423A9" w:rsidRPr="00FF19B1" w:rsidRDefault="00D423A9" w:rsidP="00D423A9">
            <w:pPr>
              <w:rPr>
                <w:lang w:val="en-IE"/>
              </w:rPr>
            </w:pPr>
          </w:p>
        </w:tc>
        <w:tc>
          <w:tcPr>
            <w:tcW w:w="2842" w:type="dxa"/>
            <w:vAlign w:val="center"/>
          </w:tcPr>
          <w:p w14:paraId="6046DA02" w14:textId="77777777" w:rsidR="00D423A9" w:rsidRPr="00FF19B1" w:rsidRDefault="00D423A9" w:rsidP="00D423A9">
            <w:pPr>
              <w:rPr>
                <w:lang w:val="en-IE"/>
              </w:rPr>
            </w:pPr>
          </w:p>
        </w:tc>
      </w:tr>
      <w:tr w:rsidR="00D423A9" w:rsidRPr="00FF19B1" w14:paraId="6E04687F" w14:textId="77777777" w:rsidTr="00A36C36">
        <w:trPr>
          <w:jc w:val="center"/>
        </w:trPr>
        <w:tc>
          <w:tcPr>
            <w:tcW w:w="1525" w:type="dxa"/>
            <w:vAlign w:val="center"/>
          </w:tcPr>
          <w:p w14:paraId="728788A0"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549144CE" w14:textId="77777777" w:rsidR="00D423A9" w:rsidRPr="00FF19B1" w:rsidRDefault="00D423A9" w:rsidP="00D423A9">
            <w:pPr>
              <w:spacing w:before="40" w:after="40"/>
              <w:jc w:val="left"/>
              <w:rPr>
                <w:color w:val="000000"/>
                <w:lang w:val="en-IE"/>
              </w:rPr>
            </w:pPr>
            <w:r w:rsidRPr="00FF19B1">
              <w:rPr>
                <w:color w:val="000000"/>
                <w:sz w:val="20"/>
                <w:lang w:val="en-IE"/>
              </w:rPr>
              <w:t>NCTSP6/TRA/EFT/T-TRA-EFT-A-010-Transit movement having export as previous procedure - Control results from destination indicate discrepancies - Dispatch of control results information to Office of Exit</w:t>
            </w:r>
          </w:p>
        </w:tc>
        <w:tc>
          <w:tcPr>
            <w:tcW w:w="2943" w:type="dxa"/>
            <w:vAlign w:val="center"/>
          </w:tcPr>
          <w:p w14:paraId="64097537" w14:textId="77777777" w:rsidR="00D423A9" w:rsidRPr="00FF19B1" w:rsidRDefault="00D423A9" w:rsidP="00D423A9">
            <w:pPr>
              <w:spacing w:before="40" w:after="40"/>
              <w:jc w:val="left"/>
              <w:rPr>
                <w:color w:val="000000"/>
                <w:lang w:val="en-IE"/>
              </w:rPr>
            </w:pPr>
            <w:r w:rsidRPr="00FF19B1">
              <w:rPr>
                <w:color w:val="000000"/>
                <w:sz w:val="20"/>
                <w:lang w:val="en-IE"/>
              </w:rPr>
              <w:t>NCTSP5/TRA/EFT/T-TRA-EFT-A-010-Transit movement having export as previous procedure - Control results from destination indicate discrepancies - Dispatch of control results information to Office of Exit</w:t>
            </w:r>
          </w:p>
        </w:tc>
        <w:tc>
          <w:tcPr>
            <w:tcW w:w="1310" w:type="dxa"/>
            <w:vAlign w:val="center"/>
          </w:tcPr>
          <w:p w14:paraId="59E2ABC6" w14:textId="77777777" w:rsidR="00D423A9" w:rsidRPr="00FF19B1" w:rsidRDefault="00D423A9" w:rsidP="00D423A9">
            <w:pPr>
              <w:jc w:val="center"/>
              <w:rPr>
                <w:lang w:val="en-IE"/>
              </w:rPr>
            </w:pPr>
            <w:r w:rsidRPr="00FF19B1">
              <w:rPr>
                <w:sz w:val="20"/>
                <w:lang w:val="en-IE"/>
              </w:rPr>
              <w:t>1</w:t>
            </w:r>
          </w:p>
        </w:tc>
        <w:tc>
          <w:tcPr>
            <w:tcW w:w="1394" w:type="dxa"/>
            <w:vAlign w:val="center"/>
          </w:tcPr>
          <w:p w14:paraId="67E4C13D" w14:textId="77777777" w:rsidR="00D423A9" w:rsidRPr="00FF19B1" w:rsidRDefault="00D423A9" w:rsidP="00D423A9">
            <w:pPr>
              <w:jc w:val="center"/>
              <w:rPr>
                <w:lang w:val="en-IE"/>
              </w:rPr>
            </w:pPr>
            <w:r w:rsidRPr="00FF19B1">
              <w:rPr>
                <w:sz w:val="20"/>
                <w:lang w:val="en-IE"/>
              </w:rPr>
              <w:t>1</w:t>
            </w:r>
          </w:p>
        </w:tc>
        <w:tc>
          <w:tcPr>
            <w:tcW w:w="1150" w:type="dxa"/>
            <w:vAlign w:val="center"/>
          </w:tcPr>
          <w:p w14:paraId="4DD63A18" w14:textId="77777777" w:rsidR="00D423A9" w:rsidRPr="00FF19B1" w:rsidRDefault="00D423A9" w:rsidP="00D423A9">
            <w:pPr>
              <w:rPr>
                <w:lang w:val="en-IE"/>
              </w:rPr>
            </w:pPr>
          </w:p>
        </w:tc>
        <w:tc>
          <w:tcPr>
            <w:tcW w:w="2842" w:type="dxa"/>
            <w:vAlign w:val="center"/>
          </w:tcPr>
          <w:p w14:paraId="2E7F8B01" w14:textId="77777777" w:rsidR="00D423A9" w:rsidRPr="00FF19B1" w:rsidRDefault="00D423A9" w:rsidP="00D423A9">
            <w:pPr>
              <w:rPr>
                <w:lang w:val="en-IE"/>
              </w:rPr>
            </w:pPr>
          </w:p>
        </w:tc>
      </w:tr>
      <w:tr w:rsidR="00D423A9" w:rsidRPr="00FF19B1" w14:paraId="21A921BE" w14:textId="77777777" w:rsidTr="00A36C36">
        <w:trPr>
          <w:jc w:val="center"/>
        </w:trPr>
        <w:tc>
          <w:tcPr>
            <w:tcW w:w="1525" w:type="dxa"/>
            <w:vAlign w:val="center"/>
          </w:tcPr>
          <w:p w14:paraId="3A29C6C0"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6FBA7BE7" w14:textId="77777777" w:rsidR="00D423A9" w:rsidRPr="00FF19B1" w:rsidRDefault="00D423A9" w:rsidP="00D423A9">
            <w:pPr>
              <w:spacing w:before="40" w:after="40"/>
              <w:jc w:val="left"/>
              <w:rPr>
                <w:color w:val="000000"/>
                <w:lang w:val="en-IE"/>
              </w:rPr>
            </w:pPr>
            <w:r w:rsidRPr="00FF19B1">
              <w:rPr>
                <w:color w:val="000000"/>
                <w:sz w:val="20"/>
                <w:lang w:val="en-IE"/>
              </w:rPr>
              <w:t>NCTSP6/TRA/EFT/T-TRA-EFT-A-011-Transit movement having export as previous procedure - Departure notifies Office of Exit for the initiation of recovery</w:t>
            </w:r>
          </w:p>
        </w:tc>
        <w:tc>
          <w:tcPr>
            <w:tcW w:w="2943" w:type="dxa"/>
            <w:vAlign w:val="center"/>
          </w:tcPr>
          <w:p w14:paraId="60304A0C" w14:textId="77777777" w:rsidR="00D423A9" w:rsidRPr="00FF19B1" w:rsidRDefault="00D423A9" w:rsidP="00D423A9">
            <w:pPr>
              <w:spacing w:before="40" w:after="40"/>
              <w:jc w:val="left"/>
              <w:rPr>
                <w:color w:val="000000"/>
                <w:lang w:val="en-IE"/>
              </w:rPr>
            </w:pPr>
            <w:r w:rsidRPr="00FF19B1">
              <w:rPr>
                <w:color w:val="000000"/>
                <w:sz w:val="20"/>
                <w:lang w:val="en-IE"/>
              </w:rPr>
              <w:t>NCTSP5/TRA/EFT/T-TRA-EFT-A-011-Transit movement having export as previous procedure - Departure notifies Office of Exit for the initiation of recovery</w:t>
            </w:r>
          </w:p>
        </w:tc>
        <w:tc>
          <w:tcPr>
            <w:tcW w:w="1310" w:type="dxa"/>
            <w:vAlign w:val="center"/>
          </w:tcPr>
          <w:p w14:paraId="37959563" w14:textId="77777777" w:rsidR="00D423A9" w:rsidRPr="00FF19B1" w:rsidRDefault="00D423A9" w:rsidP="00D423A9">
            <w:pPr>
              <w:jc w:val="center"/>
              <w:rPr>
                <w:lang w:val="en-IE"/>
              </w:rPr>
            </w:pPr>
            <w:r w:rsidRPr="00FF19B1">
              <w:rPr>
                <w:sz w:val="20"/>
                <w:lang w:val="en-IE"/>
              </w:rPr>
              <w:t>1</w:t>
            </w:r>
          </w:p>
        </w:tc>
        <w:tc>
          <w:tcPr>
            <w:tcW w:w="1394" w:type="dxa"/>
            <w:vAlign w:val="center"/>
          </w:tcPr>
          <w:p w14:paraId="0090C771" w14:textId="77777777" w:rsidR="00D423A9" w:rsidRPr="00FF19B1" w:rsidRDefault="00D423A9" w:rsidP="00D423A9">
            <w:pPr>
              <w:jc w:val="center"/>
              <w:rPr>
                <w:lang w:val="en-IE"/>
              </w:rPr>
            </w:pPr>
            <w:r w:rsidRPr="00FF19B1">
              <w:rPr>
                <w:sz w:val="20"/>
                <w:lang w:val="en-IE"/>
              </w:rPr>
              <w:t>1</w:t>
            </w:r>
          </w:p>
        </w:tc>
        <w:tc>
          <w:tcPr>
            <w:tcW w:w="1150" w:type="dxa"/>
            <w:vAlign w:val="center"/>
          </w:tcPr>
          <w:p w14:paraId="4D3FF0AC" w14:textId="77777777" w:rsidR="00D423A9" w:rsidRPr="00FF19B1" w:rsidRDefault="00D423A9" w:rsidP="00D423A9">
            <w:pPr>
              <w:rPr>
                <w:lang w:val="en-IE"/>
              </w:rPr>
            </w:pPr>
          </w:p>
        </w:tc>
        <w:tc>
          <w:tcPr>
            <w:tcW w:w="2842" w:type="dxa"/>
            <w:vAlign w:val="center"/>
          </w:tcPr>
          <w:p w14:paraId="2900E049" w14:textId="77777777" w:rsidR="00D423A9" w:rsidRPr="00FF19B1" w:rsidRDefault="00D423A9" w:rsidP="00D423A9">
            <w:pPr>
              <w:rPr>
                <w:lang w:val="en-IE"/>
              </w:rPr>
            </w:pPr>
          </w:p>
        </w:tc>
      </w:tr>
      <w:tr w:rsidR="00D423A9" w:rsidRPr="00FF19B1" w14:paraId="5239536C" w14:textId="77777777" w:rsidTr="00A36C36">
        <w:trPr>
          <w:jc w:val="center"/>
        </w:trPr>
        <w:tc>
          <w:tcPr>
            <w:tcW w:w="1525" w:type="dxa"/>
            <w:vAlign w:val="center"/>
          </w:tcPr>
          <w:p w14:paraId="70804BF7"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04EF29B0" w14:textId="77777777" w:rsidR="00D423A9" w:rsidRPr="00FF19B1" w:rsidRDefault="00D423A9" w:rsidP="00D423A9">
            <w:pPr>
              <w:spacing w:before="40" w:after="40"/>
              <w:jc w:val="left"/>
              <w:rPr>
                <w:color w:val="000000"/>
                <w:lang w:val="en-IE"/>
              </w:rPr>
            </w:pPr>
            <w:r w:rsidRPr="00FF19B1">
              <w:rPr>
                <w:color w:val="000000"/>
                <w:sz w:val="20"/>
                <w:lang w:val="en-IE"/>
              </w:rPr>
              <w:t>NCTSP6/TRA/EFT/T-TRA-EFT-A-012-Manual closure at Departure based on alternative proof - Export is previous procedure</w:t>
            </w:r>
          </w:p>
        </w:tc>
        <w:tc>
          <w:tcPr>
            <w:tcW w:w="2943" w:type="dxa"/>
            <w:vAlign w:val="center"/>
          </w:tcPr>
          <w:p w14:paraId="661EE83A" w14:textId="77777777" w:rsidR="00D423A9" w:rsidRPr="00FF19B1" w:rsidRDefault="00D423A9" w:rsidP="00D423A9">
            <w:pPr>
              <w:spacing w:before="40" w:after="40"/>
              <w:jc w:val="left"/>
              <w:rPr>
                <w:color w:val="000000"/>
                <w:lang w:val="en-IE"/>
              </w:rPr>
            </w:pPr>
            <w:r w:rsidRPr="00FF19B1">
              <w:rPr>
                <w:color w:val="000000"/>
                <w:sz w:val="20"/>
                <w:lang w:val="en-IE"/>
              </w:rPr>
              <w:t>NCTSP5/TRA/EFT/T-TRA-EFT-A-012-Manual closure at Departure based on alternative proof - Export is previous procedure</w:t>
            </w:r>
          </w:p>
        </w:tc>
        <w:tc>
          <w:tcPr>
            <w:tcW w:w="1310" w:type="dxa"/>
            <w:vAlign w:val="center"/>
          </w:tcPr>
          <w:p w14:paraId="4ABFE81D" w14:textId="77777777" w:rsidR="00D423A9" w:rsidRPr="00FF19B1" w:rsidRDefault="00D423A9" w:rsidP="00D423A9">
            <w:pPr>
              <w:jc w:val="center"/>
              <w:rPr>
                <w:lang w:val="en-IE"/>
              </w:rPr>
            </w:pPr>
            <w:r w:rsidRPr="00FF19B1">
              <w:rPr>
                <w:sz w:val="20"/>
                <w:lang w:val="en-IE"/>
              </w:rPr>
              <w:t>1</w:t>
            </w:r>
          </w:p>
        </w:tc>
        <w:tc>
          <w:tcPr>
            <w:tcW w:w="1394" w:type="dxa"/>
            <w:vAlign w:val="center"/>
          </w:tcPr>
          <w:p w14:paraId="3F3881B8" w14:textId="77777777" w:rsidR="00D423A9" w:rsidRPr="00FF19B1" w:rsidRDefault="00D423A9" w:rsidP="00D423A9">
            <w:pPr>
              <w:jc w:val="center"/>
              <w:rPr>
                <w:lang w:val="en-IE"/>
              </w:rPr>
            </w:pPr>
            <w:r w:rsidRPr="00FF19B1">
              <w:rPr>
                <w:sz w:val="20"/>
                <w:lang w:val="en-IE"/>
              </w:rPr>
              <w:t>1</w:t>
            </w:r>
          </w:p>
        </w:tc>
        <w:tc>
          <w:tcPr>
            <w:tcW w:w="1150" w:type="dxa"/>
            <w:vAlign w:val="center"/>
          </w:tcPr>
          <w:p w14:paraId="75D539DF" w14:textId="77777777" w:rsidR="00D423A9" w:rsidRPr="00FF19B1" w:rsidRDefault="00D423A9" w:rsidP="00D423A9">
            <w:pPr>
              <w:rPr>
                <w:lang w:val="en-IE"/>
              </w:rPr>
            </w:pPr>
          </w:p>
        </w:tc>
        <w:tc>
          <w:tcPr>
            <w:tcW w:w="2842" w:type="dxa"/>
            <w:vAlign w:val="center"/>
          </w:tcPr>
          <w:p w14:paraId="101A0B89" w14:textId="77777777" w:rsidR="00D423A9" w:rsidRPr="00FF19B1" w:rsidRDefault="00D423A9" w:rsidP="00D423A9">
            <w:pPr>
              <w:rPr>
                <w:lang w:val="en-IE"/>
              </w:rPr>
            </w:pPr>
          </w:p>
        </w:tc>
      </w:tr>
      <w:tr w:rsidR="00D423A9" w:rsidRPr="00FF19B1" w14:paraId="10686D07" w14:textId="77777777" w:rsidTr="00A36C36">
        <w:trPr>
          <w:jc w:val="center"/>
        </w:trPr>
        <w:tc>
          <w:tcPr>
            <w:tcW w:w="1525" w:type="dxa"/>
            <w:vAlign w:val="center"/>
          </w:tcPr>
          <w:p w14:paraId="7C42291A" w14:textId="77777777" w:rsidR="00D423A9" w:rsidRPr="00FF19B1" w:rsidRDefault="00D423A9" w:rsidP="00D423A9">
            <w:pPr>
              <w:rPr>
                <w:color w:val="000000"/>
                <w:lang w:val="en-IE"/>
              </w:rPr>
            </w:pPr>
            <w:r w:rsidRPr="00FF19B1">
              <w:rPr>
                <w:color w:val="000000"/>
                <w:sz w:val="20"/>
                <w:lang w:val="en-IE"/>
              </w:rPr>
              <w:t>T-TRA-EFT</w:t>
            </w:r>
          </w:p>
        </w:tc>
        <w:tc>
          <w:tcPr>
            <w:tcW w:w="2723" w:type="dxa"/>
            <w:vAlign w:val="center"/>
          </w:tcPr>
          <w:p w14:paraId="112FC69B" w14:textId="77777777" w:rsidR="00D423A9" w:rsidRPr="00FF19B1" w:rsidRDefault="00D423A9" w:rsidP="00D423A9">
            <w:pPr>
              <w:spacing w:before="40" w:after="40"/>
              <w:jc w:val="left"/>
              <w:rPr>
                <w:color w:val="000000"/>
                <w:lang w:val="en-IE"/>
              </w:rPr>
            </w:pPr>
            <w:r w:rsidRPr="00FF19B1">
              <w:rPr>
                <w:color w:val="000000"/>
                <w:sz w:val="20"/>
                <w:lang w:val="en-IE"/>
              </w:rPr>
              <w:t xml:space="preserve">NCTSP6/TRA/EFT/T-TRA-EFT-A-013-Lodgement of transit declaration having export as previous procedure (external transit) - ARC </w:t>
            </w:r>
            <w:r w:rsidRPr="00FF19B1">
              <w:rPr>
                <w:color w:val="000000"/>
                <w:sz w:val="20"/>
                <w:lang w:val="en-IE"/>
              </w:rPr>
              <w:lastRenderedPageBreak/>
              <w:t>Reference Number does not match with Transit Declaration Data</w:t>
            </w:r>
          </w:p>
        </w:tc>
        <w:tc>
          <w:tcPr>
            <w:tcW w:w="2943" w:type="dxa"/>
            <w:vAlign w:val="center"/>
          </w:tcPr>
          <w:p w14:paraId="70E2DB08" w14:textId="77777777" w:rsidR="00D423A9" w:rsidRPr="00FF19B1" w:rsidRDefault="00D423A9" w:rsidP="00D423A9">
            <w:pPr>
              <w:spacing w:before="40" w:after="40"/>
              <w:jc w:val="left"/>
              <w:rPr>
                <w:color w:val="000000"/>
                <w:lang w:val="en-IE"/>
              </w:rPr>
            </w:pPr>
            <w:r w:rsidRPr="00FF19B1">
              <w:rPr>
                <w:color w:val="000000"/>
                <w:sz w:val="20"/>
                <w:lang w:val="en-IE"/>
              </w:rPr>
              <w:lastRenderedPageBreak/>
              <w:t xml:space="preserve">NCTSP5/TRA/EFT/T-TRA-EFT-A-013-Lodgement of transit declaration having export as previous procedure (external transit) - ARC Reference Number </w:t>
            </w:r>
            <w:r w:rsidRPr="00FF19B1">
              <w:rPr>
                <w:color w:val="000000"/>
                <w:sz w:val="20"/>
                <w:lang w:val="en-IE"/>
              </w:rPr>
              <w:lastRenderedPageBreak/>
              <w:t>does not match with Transit Declaration Data</w:t>
            </w:r>
          </w:p>
        </w:tc>
        <w:tc>
          <w:tcPr>
            <w:tcW w:w="1310" w:type="dxa"/>
            <w:vAlign w:val="center"/>
          </w:tcPr>
          <w:p w14:paraId="49F9C0FC" w14:textId="77777777" w:rsidR="00D423A9" w:rsidRPr="00FF19B1" w:rsidRDefault="00D423A9" w:rsidP="00D423A9">
            <w:pPr>
              <w:jc w:val="center"/>
              <w:rPr>
                <w:lang w:val="en-IE"/>
              </w:rPr>
            </w:pPr>
            <w:r w:rsidRPr="00FF19B1">
              <w:rPr>
                <w:sz w:val="20"/>
                <w:lang w:val="en-IE"/>
              </w:rPr>
              <w:lastRenderedPageBreak/>
              <w:t>1</w:t>
            </w:r>
          </w:p>
        </w:tc>
        <w:tc>
          <w:tcPr>
            <w:tcW w:w="1394" w:type="dxa"/>
            <w:vAlign w:val="center"/>
          </w:tcPr>
          <w:p w14:paraId="0D6D5FC9" w14:textId="77777777" w:rsidR="00D423A9" w:rsidRPr="00FF19B1" w:rsidRDefault="00D423A9" w:rsidP="00D423A9">
            <w:pPr>
              <w:jc w:val="center"/>
              <w:rPr>
                <w:lang w:val="en-IE"/>
              </w:rPr>
            </w:pPr>
            <w:r w:rsidRPr="00FF19B1">
              <w:rPr>
                <w:sz w:val="20"/>
                <w:lang w:val="en-IE"/>
              </w:rPr>
              <w:t>1</w:t>
            </w:r>
          </w:p>
        </w:tc>
        <w:tc>
          <w:tcPr>
            <w:tcW w:w="1150" w:type="dxa"/>
            <w:vAlign w:val="center"/>
          </w:tcPr>
          <w:p w14:paraId="38006C80" w14:textId="77777777" w:rsidR="00D423A9" w:rsidRPr="00FF19B1" w:rsidRDefault="00D423A9" w:rsidP="00D423A9">
            <w:pPr>
              <w:rPr>
                <w:lang w:val="en-IE"/>
              </w:rPr>
            </w:pPr>
          </w:p>
        </w:tc>
        <w:tc>
          <w:tcPr>
            <w:tcW w:w="2842" w:type="dxa"/>
            <w:vAlign w:val="center"/>
          </w:tcPr>
          <w:p w14:paraId="034F331C" w14:textId="77777777" w:rsidR="00D423A9" w:rsidRPr="00FF19B1" w:rsidRDefault="00D423A9" w:rsidP="00D423A9">
            <w:pPr>
              <w:rPr>
                <w:lang w:val="en-IE"/>
              </w:rPr>
            </w:pPr>
          </w:p>
        </w:tc>
      </w:tr>
      <w:tr w:rsidR="00D423A9" w:rsidRPr="00FF19B1" w14:paraId="513C68DD" w14:textId="77777777" w:rsidTr="00A36C36">
        <w:trPr>
          <w:jc w:val="center"/>
        </w:trPr>
        <w:tc>
          <w:tcPr>
            <w:tcW w:w="1525" w:type="dxa"/>
            <w:vAlign w:val="center"/>
          </w:tcPr>
          <w:p w14:paraId="06574F81" w14:textId="77777777" w:rsidR="00D423A9" w:rsidRPr="00FF19B1" w:rsidRDefault="00D423A9" w:rsidP="00D423A9">
            <w:pPr>
              <w:rPr>
                <w:color w:val="000000"/>
                <w:lang w:val="en-IE"/>
              </w:rPr>
            </w:pPr>
            <w:r w:rsidRPr="00FF19B1">
              <w:rPr>
                <w:color w:val="000000"/>
                <w:sz w:val="20"/>
                <w:lang w:val="en-IE"/>
              </w:rPr>
              <w:t>T-GMN-GUI</w:t>
            </w:r>
          </w:p>
        </w:tc>
        <w:tc>
          <w:tcPr>
            <w:tcW w:w="2723" w:type="dxa"/>
            <w:vAlign w:val="center"/>
          </w:tcPr>
          <w:p w14:paraId="5E91BDE3" w14:textId="77777777" w:rsidR="00D423A9" w:rsidRPr="00FF19B1" w:rsidRDefault="00D423A9" w:rsidP="00D423A9">
            <w:pPr>
              <w:spacing w:before="40" w:after="40"/>
              <w:jc w:val="left"/>
              <w:rPr>
                <w:color w:val="000000"/>
                <w:lang w:val="en-IE"/>
              </w:rPr>
            </w:pPr>
            <w:r w:rsidRPr="00FF19B1">
              <w:rPr>
                <w:color w:val="000000"/>
                <w:sz w:val="20"/>
                <w:lang w:val="en-IE"/>
              </w:rPr>
              <w:t>NCTSP6/GMN/GUI/T-GMN-GUI-M-001-Check guarantee integrity</w:t>
            </w:r>
          </w:p>
        </w:tc>
        <w:tc>
          <w:tcPr>
            <w:tcW w:w="2943" w:type="dxa"/>
            <w:vAlign w:val="center"/>
          </w:tcPr>
          <w:p w14:paraId="182E85E2" w14:textId="77777777" w:rsidR="00D423A9" w:rsidRPr="00FF19B1" w:rsidRDefault="00D423A9" w:rsidP="00D423A9">
            <w:pPr>
              <w:spacing w:before="40" w:after="40"/>
              <w:jc w:val="left"/>
              <w:rPr>
                <w:color w:val="000000"/>
                <w:lang w:val="en-IE"/>
              </w:rPr>
            </w:pPr>
            <w:r w:rsidRPr="00FF19B1">
              <w:rPr>
                <w:color w:val="000000"/>
                <w:sz w:val="20"/>
                <w:lang w:val="en-IE"/>
              </w:rPr>
              <w:t>NCTSP5/GMN/GUI/T-GMN-GUI-M-001-Check guarantee integrity</w:t>
            </w:r>
          </w:p>
        </w:tc>
        <w:tc>
          <w:tcPr>
            <w:tcW w:w="1310" w:type="dxa"/>
            <w:vAlign w:val="center"/>
          </w:tcPr>
          <w:p w14:paraId="4BD2EF77" w14:textId="77777777" w:rsidR="00D423A9" w:rsidRPr="00FF19B1" w:rsidRDefault="00D423A9" w:rsidP="00D423A9">
            <w:pPr>
              <w:jc w:val="center"/>
              <w:rPr>
                <w:lang w:val="en-IE"/>
              </w:rPr>
            </w:pPr>
            <w:r w:rsidRPr="00FF19B1">
              <w:rPr>
                <w:sz w:val="20"/>
                <w:lang w:val="en-IE"/>
              </w:rPr>
              <w:t>1</w:t>
            </w:r>
          </w:p>
        </w:tc>
        <w:tc>
          <w:tcPr>
            <w:tcW w:w="1394" w:type="dxa"/>
            <w:vAlign w:val="center"/>
          </w:tcPr>
          <w:p w14:paraId="76398331" w14:textId="77777777" w:rsidR="00D423A9" w:rsidRPr="00FF19B1" w:rsidRDefault="00D423A9" w:rsidP="00D423A9">
            <w:pPr>
              <w:jc w:val="center"/>
              <w:rPr>
                <w:lang w:val="en-IE"/>
              </w:rPr>
            </w:pPr>
            <w:r w:rsidRPr="00FF19B1">
              <w:rPr>
                <w:sz w:val="20"/>
                <w:lang w:val="en-IE"/>
              </w:rPr>
              <w:t>1</w:t>
            </w:r>
          </w:p>
        </w:tc>
        <w:tc>
          <w:tcPr>
            <w:tcW w:w="1150" w:type="dxa"/>
            <w:vAlign w:val="center"/>
          </w:tcPr>
          <w:p w14:paraId="176ADC46" w14:textId="77777777" w:rsidR="00D423A9" w:rsidRPr="00FF19B1" w:rsidRDefault="00D423A9" w:rsidP="00D423A9">
            <w:pPr>
              <w:rPr>
                <w:lang w:val="en-IE"/>
              </w:rPr>
            </w:pPr>
          </w:p>
        </w:tc>
        <w:tc>
          <w:tcPr>
            <w:tcW w:w="2842" w:type="dxa"/>
            <w:vAlign w:val="center"/>
          </w:tcPr>
          <w:p w14:paraId="79912B70" w14:textId="77777777" w:rsidR="00D423A9" w:rsidRPr="00FF19B1" w:rsidRDefault="00D423A9" w:rsidP="00D423A9">
            <w:pPr>
              <w:rPr>
                <w:lang w:val="en-IE"/>
              </w:rPr>
            </w:pPr>
          </w:p>
        </w:tc>
      </w:tr>
      <w:tr w:rsidR="00D423A9" w:rsidRPr="00FF19B1" w14:paraId="73AC262F" w14:textId="77777777" w:rsidTr="00A36C36">
        <w:trPr>
          <w:jc w:val="center"/>
        </w:trPr>
        <w:tc>
          <w:tcPr>
            <w:tcW w:w="1525" w:type="dxa"/>
            <w:vAlign w:val="center"/>
          </w:tcPr>
          <w:p w14:paraId="158FC5D2" w14:textId="77777777" w:rsidR="00D423A9" w:rsidRPr="00FF19B1" w:rsidRDefault="00D423A9" w:rsidP="00D423A9">
            <w:pPr>
              <w:rPr>
                <w:color w:val="000000"/>
                <w:lang w:val="en-IE"/>
              </w:rPr>
            </w:pPr>
            <w:r w:rsidRPr="00FF19B1">
              <w:rPr>
                <w:color w:val="000000"/>
                <w:sz w:val="20"/>
                <w:lang w:val="en-IE"/>
              </w:rPr>
              <w:t>T-GMN-GUR</w:t>
            </w:r>
          </w:p>
        </w:tc>
        <w:tc>
          <w:tcPr>
            <w:tcW w:w="2723" w:type="dxa"/>
            <w:vAlign w:val="center"/>
          </w:tcPr>
          <w:p w14:paraId="47A4D378" w14:textId="77777777" w:rsidR="00D423A9" w:rsidRPr="00FF19B1" w:rsidRDefault="00D423A9" w:rsidP="00D423A9">
            <w:pPr>
              <w:spacing w:before="40" w:after="40"/>
              <w:jc w:val="left"/>
              <w:rPr>
                <w:color w:val="000000"/>
                <w:lang w:val="en-IE"/>
              </w:rPr>
            </w:pPr>
            <w:r w:rsidRPr="00FF19B1">
              <w:rPr>
                <w:color w:val="000000"/>
                <w:sz w:val="20"/>
                <w:lang w:val="en-IE"/>
              </w:rPr>
              <w:t>NCTSP6/GMN/GUR/T-GMN-GUR-M-001-Registration of guarantee usage</w:t>
            </w:r>
          </w:p>
        </w:tc>
        <w:tc>
          <w:tcPr>
            <w:tcW w:w="2943" w:type="dxa"/>
            <w:vAlign w:val="center"/>
          </w:tcPr>
          <w:p w14:paraId="195175B1" w14:textId="77777777" w:rsidR="00D423A9" w:rsidRPr="00FF19B1" w:rsidRDefault="00D423A9" w:rsidP="00D423A9">
            <w:pPr>
              <w:spacing w:before="40" w:after="40"/>
              <w:jc w:val="left"/>
              <w:rPr>
                <w:color w:val="000000"/>
                <w:lang w:val="en-IE"/>
              </w:rPr>
            </w:pPr>
            <w:r w:rsidRPr="00FF19B1">
              <w:rPr>
                <w:color w:val="000000"/>
                <w:sz w:val="20"/>
                <w:lang w:val="en-IE"/>
              </w:rPr>
              <w:t>NCTSP5/GMN/GUR/T-GMN-GUR-M-001-Registration of guarantee usage</w:t>
            </w:r>
          </w:p>
        </w:tc>
        <w:tc>
          <w:tcPr>
            <w:tcW w:w="1310" w:type="dxa"/>
            <w:vAlign w:val="center"/>
          </w:tcPr>
          <w:p w14:paraId="651CCBA2" w14:textId="77777777" w:rsidR="00D423A9" w:rsidRPr="00FF19B1" w:rsidRDefault="00D423A9" w:rsidP="00D423A9">
            <w:pPr>
              <w:jc w:val="center"/>
              <w:rPr>
                <w:lang w:val="en-IE"/>
              </w:rPr>
            </w:pPr>
            <w:r w:rsidRPr="00FF19B1">
              <w:rPr>
                <w:sz w:val="20"/>
                <w:lang w:val="en-IE"/>
              </w:rPr>
              <w:t>1</w:t>
            </w:r>
          </w:p>
        </w:tc>
        <w:tc>
          <w:tcPr>
            <w:tcW w:w="1394" w:type="dxa"/>
            <w:vAlign w:val="center"/>
          </w:tcPr>
          <w:p w14:paraId="1CBCF8DE" w14:textId="77777777" w:rsidR="00D423A9" w:rsidRPr="00FF19B1" w:rsidRDefault="00D423A9" w:rsidP="00D423A9">
            <w:pPr>
              <w:jc w:val="center"/>
              <w:rPr>
                <w:lang w:val="en-IE"/>
              </w:rPr>
            </w:pPr>
            <w:r w:rsidRPr="00FF19B1">
              <w:rPr>
                <w:sz w:val="20"/>
                <w:lang w:val="en-IE"/>
              </w:rPr>
              <w:t>1</w:t>
            </w:r>
          </w:p>
        </w:tc>
        <w:tc>
          <w:tcPr>
            <w:tcW w:w="1150" w:type="dxa"/>
            <w:vAlign w:val="center"/>
          </w:tcPr>
          <w:p w14:paraId="18A42F86" w14:textId="77777777" w:rsidR="00D423A9" w:rsidRPr="00FF19B1" w:rsidRDefault="00D423A9" w:rsidP="00D423A9">
            <w:pPr>
              <w:rPr>
                <w:lang w:val="en-IE"/>
              </w:rPr>
            </w:pPr>
          </w:p>
        </w:tc>
        <w:tc>
          <w:tcPr>
            <w:tcW w:w="2842" w:type="dxa"/>
            <w:vAlign w:val="center"/>
          </w:tcPr>
          <w:p w14:paraId="6DBFD71B" w14:textId="77777777" w:rsidR="00D423A9" w:rsidRPr="00FF19B1" w:rsidRDefault="00D423A9" w:rsidP="00D423A9">
            <w:pPr>
              <w:rPr>
                <w:lang w:val="en-IE"/>
              </w:rPr>
            </w:pPr>
          </w:p>
        </w:tc>
      </w:tr>
      <w:tr w:rsidR="00D423A9" w:rsidRPr="00FF19B1" w14:paraId="4A5BB5B0" w14:textId="77777777" w:rsidTr="00A36C36">
        <w:trPr>
          <w:jc w:val="center"/>
        </w:trPr>
        <w:tc>
          <w:tcPr>
            <w:tcW w:w="1525" w:type="dxa"/>
            <w:vAlign w:val="center"/>
          </w:tcPr>
          <w:p w14:paraId="2E41D130" w14:textId="77777777" w:rsidR="00D423A9" w:rsidRPr="00FF19B1" w:rsidRDefault="00D423A9" w:rsidP="00D423A9">
            <w:pPr>
              <w:rPr>
                <w:color w:val="000000"/>
                <w:lang w:val="en-IE"/>
              </w:rPr>
            </w:pPr>
            <w:r w:rsidRPr="00FF19B1">
              <w:rPr>
                <w:color w:val="000000"/>
                <w:sz w:val="20"/>
                <w:lang w:val="en-IE"/>
              </w:rPr>
              <w:t>T-GMN-GUF</w:t>
            </w:r>
          </w:p>
        </w:tc>
        <w:tc>
          <w:tcPr>
            <w:tcW w:w="2723" w:type="dxa"/>
            <w:vAlign w:val="center"/>
          </w:tcPr>
          <w:p w14:paraId="2E02D882" w14:textId="77777777" w:rsidR="00D423A9" w:rsidRPr="00FF19B1" w:rsidRDefault="00D423A9" w:rsidP="00D423A9">
            <w:pPr>
              <w:spacing w:before="40" w:after="40"/>
              <w:jc w:val="left"/>
              <w:rPr>
                <w:color w:val="000000"/>
                <w:lang w:val="en-IE"/>
              </w:rPr>
            </w:pPr>
            <w:r w:rsidRPr="00FF19B1">
              <w:rPr>
                <w:color w:val="000000"/>
                <w:sz w:val="20"/>
                <w:lang w:val="en-IE"/>
              </w:rPr>
              <w:t>NCTSP6/GMN/GUF/T-GMN-GUF-M-001-Credit of Reference Amount</w:t>
            </w:r>
          </w:p>
        </w:tc>
        <w:tc>
          <w:tcPr>
            <w:tcW w:w="2943" w:type="dxa"/>
            <w:vAlign w:val="center"/>
          </w:tcPr>
          <w:p w14:paraId="3E38C44D" w14:textId="77777777" w:rsidR="00D423A9" w:rsidRPr="00FF19B1" w:rsidRDefault="00D423A9" w:rsidP="00D423A9">
            <w:pPr>
              <w:spacing w:before="40" w:after="40"/>
              <w:jc w:val="left"/>
              <w:rPr>
                <w:color w:val="000000"/>
                <w:lang w:val="en-IE"/>
              </w:rPr>
            </w:pPr>
            <w:r w:rsidRPr="00FF19B1">
              <w:rPr>
                <w:color w:val="000000"/>
                <w:sz w:val="20"/>
                <w:lang w:val="en-IE"/>
              </w:rPr>
              <w:t>NCTSP5/GMN/GUF/T-GMN-GUF-M-001-Credit of Reference Amount</w:t>
            </w:r>
          </w:p>
        </w:tc>
        <w:tc>
          <w:tcPr>
            <w:tcW w:w="1310" w:type="dxa"/>
            <w:vAlign w:val="center"/>
          </w:tcPr>
          <w:p w14:paraId="22CF85FB" w14:textId="77777777" w:rsidR="00D423A9" w:rsidRPr="00FF19B1" w:rsidRDefault="00D423A9" w:rsidP="00D423A9">
            <w:pPr>
              <w:jc w:val="center"/>
              <w:rPr>
                <w:lang w:val="en-IE"/>
              </w:rPr>
            </w:pPr>
            <w:r w:rsidRPr="00FF19B1">
              <w:rPr>
                <w:sz w:val="20"/>
                <w:lang w:val="en-IE"/>
              </w:rPr>
              <w:t>1</w:t>
            </w:r>
          </w:p>
        </w:tc>
        <w:tc>
          <w:tcPr>
            <w:tcW w:w="1394" w:type="dxa"/>
            <w:vAlign w:val="center"/>
          </w:tcPr>
          <w:p w14:paraId="0E53B704" w14:textId="77777777" w:rsidR="00D423A9" w:rsidRPr="00FF19B1" w:rsidRDefault="00D423A9" w:rsidP="00D423A9">
            <w:pPr>
              <w:jc w:val="center"/>
              <w:rPr>
                <w:lang w:val="en-IE"/>
              </w:rPr>
            </w:pPr>
            <w:r w:rsidRPr="00FF19B1">
              <w:rPr>
                <w:sz w:val="20"/>
                <w:lang w:val="en-IE"/>
              </w:rPr>
              <w:t>1</w:t>
            </w:r>
          </w:p>
        </w:tc>
        <w:tc>
          <w:tcPr>
            <w:tcW w:w="1150" w:type="dxa"/>
            <w:vAlign w:val="center"/>
          </w:tcPr>
          <w:p w14:paraId="3CA0DD36" w14:textId="77777777" w:rsidR="00D423A9" w:rsidRPr="00FF19B1" w:rsidRDefault="00D423A9" w:rsidP="00D423A9">
            <w:pPr>
              <w:rPr>
                <w:lang w:val="en-IE"/>
              </w:rPr>
            </w:pPr>
          </w:p>
        </w:tc>
        <w:tc>
          <w:tcPr>
            <w:tcW w:w="2842" w:type="dxa"/>
            <w:vAlign w:val="center"/>
          </w:tcPr>
          <w:p w14:paraId="02532269" w14:textId="77777777" w:rsidR="00D423A9" w:rsidRPr="00FF19B1" w:rsidRDefault="00D423A9" w:rsidP="00D423A9">
            <w:pPr>
              <w:rPr>
                <w:lang w:val="en-IE"/>
              </w:rPr>
            </w:pPr>
          </w:p>
        </w:tc>
      </w:tr>
      <w:tr w:rsidR="00D423A9" w:rsidRPr="00FF19B1" w14:paraId="4D263A22" w14:textId="77777777" w:rsidTr="00A36C36">
        <w:trPr>
          <w:jc w:val="center"/>
        </w:trPr>
        <w:tc>
          <w:tcPr>
            <w:tcW w:w="1525" w:type="dxa"/>
            <w:vAlign w:val="center"/>
          </w:tcPr>
          <w:p w14:paraId="3B560CD6" w14:textId="77777777" w:rsidR="00D423A9" w:rsidRPr="00FF19B1" w:rsidRDefault="00D423A9" w:rsidP="00D423A9">
            <w:pPr>
              <w:rPr>
                <w:color w:val="000000"/>
                <w:lang w:val="en-IE"/>
              </w:rPr>
            </w:pPr>
            <w:r w:rsidRPr="00FF19B1">
              <w:rPr>
                <w:color w:val="000000"/>
                <w:sz w:val="20"/>
                <w:lang w:val="en-IE"/>
              </w:rPr>
              <w:t>T-GMN-GUF</w:t>
            </w:r>
          </w:p>
        </w:tc>
        <w:tc>
          <w:tcPr>
            <w:tcW w:w="2723" w:type="dxa"/>
            <w:vAlign w:val="center"/>
          </w:tcPr>
          <w:p w14:paraId="6F374DCC" w14:textId="77777777" w:rsidR="00D423A9" w:rsidRPr="00FF19B1" w:rsidRDefault="00D423A9" w:rsidP="00D423A9">
            <w:pPr>
              <w:spacing w:before="40" w:after="40"/>
              <w:jc w:val="left"/>
              <w:rPr>
                <w:color w:val="000000"/>
                <w:lang w:val="en-IE"/>
              </w:rPr>
            </w:pPr>
            <w:r w:rsidRPr="00FF19B1">
              <w:rPr>
                <w:color w:val="000000"/>
                <w:sz w:val="20"/>
                <w:lang w:val="en-IE"/>
              </w:rPr>
              <w:t>NCTSP6/GMN/GUF/T-GMN-GUF-M-002-Release of a Guarantee</w:t>
            </w:r>
          </w:p>
        </w:tc>
        <w:tc>
          <w:tcPr>
            <w:tcW w:w="2943" w:type="dxa"/>
            <w:vAlign w:val="center"/>
          </w:tcPr>
          <w:p w14:paraId="37B08611" w14:textId="77777777" w:rsidR="00D423A9" w:rsidRPr="00FF19B1" w:rsidRDefault="00D423A9" w:rsidP="00D423A9">
            <w:pPr>
              <w:spacing w:before="40" w:after="40"/>
              <w:jc w:val="left"/>
              <w:rPr>
                <w:color w:val="000000"/>
                <w:lang w:val="en-IE"/>
              </w:rPr>
            </w:pPr>
            <w:r w:rsidRPr="00FF19B1">
              <w:rPr>
                <w:color w:val="000000"/>
                <w:sz w:val="20"/>
                <w:lang w:val="en-IE"/>
              </w:rPr>
              <w:t>NCTSP5/GMN/GUF/T-GMN-GUF-M-002-Release of a Guarantee</w:t>
            </w:r>
          </w:p>
        </w:tc>
        <w:tc>
          <w:tcPr>
            <w:tcW w:w="1310" w:type="dxa"/>
            <w:vAlign w:val="center"/>
          </w:tcPr>
          <w:p w14:paraId="0A1416DE" w14:textId="77777777" w:rsidR="00D423A9" w:rsidRPr="00FF19B1" w:rsidRDefault="00D423A9" w:rsidP="00D423A9">
            <w:pPr>
              <w:jc w:val="center"/>
              <w:rPr>
                <w:lang w:val="en-IE"/>
              </w:rPr>
            </w:pPr>
            <w:r w:rsidRPr="00FF19B1">
              <w:rPr>
                <w:sz w:val="20"/>
                <w:lang w:val="en-IE"/>
              </w:rPr>
              <w:t>1</w:t>
            </w:r>
          </w:p>
        </w:tc>
        <w:tc>
          <w:tcPr>
            <w:tcW w:w="1394" w:type="dxa"/>
            <w:vAlign w:val="center"/>
          </w:tcPr>
          <w:p w14:paraId="3FBDEA36" w14:textId="77777777" w:rsidR="00D423A9" w:rsidRPr="00FF19B1" w:rsidRDefault="00D423A9" w:rsidP="00D423A9">
            <w:pPr>
              <w:jc w:val="center"/>
              <w:rPr>
                <w:lang w:val="en-IE"/>
              </w:rPr>
            </w:pPr>
            <w:r w:rsidRPr="00FF19B1">
              <w:rPr>
                <w:sz w:val="20"/>
                <w:lang w:val="en-IE"/>
              </w:rPr>
              <w:t>1</w:t>
            </w:r>
          </w:p>
        </w:tc>
        <w:tc>
          <w:tcPr>
            <w:tcW w:w="1150" w:type="dxa"/>
            <w:vAlign w:val="center"/>
          </w:tcPr>
          <w:p w14:paraId="73CEEFDB" w14:textId="77777777" w:rsidR="00D423A9" w:rsidRPr="00FF19B1" w:rsidRDefault="00D423A9" w:rsidP="00D423A9">
            <w:pPr>
              <w:rPr>
                <w:lang w:val="en-IE"/>
              </w:rPr>
            </w:pPr>
          </w:p>
        </w:tc>
        <w:tc>
          <w:tcPr>
            <w:tcW w:w="2842" w:type="dxa"/>
            <w:vAlign w:val="center"/>
          </w:tcPr>
          <w:p w14:paraId="64D4A762" w14:textId="77777777" w:rsidR="00D423A9" w:rsidRPr="00FF19B1" w:rsidRDefault="00D423A9" w:rsidP="00D423A9">
            <w:pPr>
              <w:rPr>
                <w:lang w:val="en-IE"/>
              </w:rPr>
            </w:pPr>
          </w:p>
        </w:tc>
      </w:tr>
      <w:tr w:rsidR="00D423A9" w:rsidRPr="00FF19B1" w14:paraId="552E5020" w14:textId="77777777" w:rsidTr="00A36C36">
        <w:trPr>
          <w:jc w:val="center"/>
        </w:trPr>
        <w:tc>
          <w:tcPr>
            <w:tcW w:w="1525" w:type="dxa"/>
            <w:vAlign w:val="center"/>
          </w:tcPr>
          <w:p w14:paraId="4E911AE5" w14:textId="77777777" w:rsidR="00D423A9" w:rsidRPr="00FF19B1" w:rsidRDefault="00D423A9" w:rsidP="00D423A9">
            <w:pPr>
              <w:rPr>
                <w:color w:val="000000"/>
                <w:lang w:val="en-IE"/>
              </w:rPr>
            </w:pPr>
            <w:r w:rsidRPr="00FF19B1">
              <w:rPr>
                <w:color w:val="000000"/>
                <w:sz w:val="20"/>
                <w:lang w:val="en-IE"/>
              </w:rPr>
              <w:t>T-GMN-GUC</w:t>
            </w:r>
          </w:p>
        </w:tc>
        <w:tc>
          <w:tcPr>
            <w:tcW w:w="2723" w:type="dxa"/>
            <w:vAlign w:val="center"/>
          </w:tcPr>
          <w:p w14:paraId="2FC1964A" w14:textId="77777777" w:rsidR="00D423A9" w:rsidRPr="00FF19B1" w:rsidRDefault="00D423A9" w:rsidP="00D423A9">
            <w:pPr>
              <w:spacing w:before="40" w:after="40"/>
              <w:jc w:val="left"/>
              <w:rPr>
                <w:color w:val="000000"/>
                <w:lang w:val="en-IE"/>
              </w:rPr>
            </w:pPr>
            <w:r w:rsidRPr="00FF19B1">
              <w:rPr>
                <w:color w:val="000000"/>
                <w:sz w:val="20"/>
                <w:lang w:val="en-IE"/>
              </w:rPr>
              <w:t>NCTSP6/GMN/GUC/T-GMN-GUC-A-005-Cancellation of the national guarantee registration usage due to the failure of the international guarantee registration usage</w:t>
            </w:r>
          </w:p>
        </w:tc>
        <w:tc>
          <w:tcPr>
            <w:tcW w:w="2943" w:type="dxa"/>
            <w:vAlign w:val="center"/>
          </w:tcPr>
          <w:p w14:paraId="30AF5938" w14:textId="77777777" w:rsidR="00D423A9" w:rsidRPr="00FF19B1" w:rsidRDefault="00D423A9" w:rsidP="00D423A9">
            <w:pPr>
              <w:spacing w:before="40" w:after="40"/>
              <w:jc w:val="left"/>
              <w:rPr>
                <w:color w:val="000000"/>
                <w:lang w:val="en-IE"/>
              </w:rPr>
            </w:pPr>
            <w:r w:rsidRPr="00FF19B1">
              <w:rPr>
                <w:color w:val="000000"/>
                <w:sz w:val="20"/>
                <w:lang w:val="en-IE"/>
              </w:rPr>
              <w:t>NCTSP5/GMN/GUC/T-GMN-GUC-A-005-Cancellation of the national guarantee registration usage due to the failure of the international guarantee registration usage</w:t>
            </w:r>
          </w:p>
        </w:tc>
        <w:tc>
          <w:tcPr>
            <w:tcW w:w="1310" w:type="dxa"/>
            <w:vAlign w:val="center"/>
          </w:tcPr>
          <w:p w14:paraId="51FE85FF" w14:textId="77777777" w:rsidR="00D423A9" w:rsidRPr="00FF19B1" w:rsidRDefault="00D423A9" w:rsidP="00D423A9">
            <w:pPr>
              <w:jc w:val="center"/>
              <w:rPr>
                <w:lang w:val="en-IE"/>
              </w:rPr>
            </w:pPr>
            <w:r w:rsidRPr="00FF19B1">
              <w:rPr>
                <w:sz w:val="20"/>
                <w:lang w:val="en-IE"/>
              </w:rPr>
              <w:t>1</w:t>
            </w:r>
          </w:p>
        </w:tc>
        <w:tc>
          <w:tcPr>
            <w:tcW w:w="1394" w:type="dxa"/>
            <w:vAlign w:val="center"/>
          </w:tcPr>
          <w:p w14:paraId="2C675A82" w14:textId="77777777" w:rsidR="00D423A9" w:rsidRPr="00FF19B1" w:rsidRDefault="00D423A9" w:rsidP="00D423A9">
            <w:pPr>
              <w:jc w:val="center"/>
              <w:rPr>
                <w:lang w:val="en-IE"/>
              </w:rPr>
            </w:pPr>
            <w:r w:rsidRPr="00FF19B1">
              <w:rPr>
                <w:sz w:val="20"/>
                <w:lang w:val="en-IE"/>
              </w:rPr>
              <w:t>1</w:t>
            </w:r>
          </w:p>
        </w:tc>
        <w:tc>
          <w:tcPr>
            <w:tcW w:w="1150" w:type="dxa"/>
            <w:vAlign w:val="center"/>
          </w:tcPr>
          <w:p w14:paraId="14080306" w14:textId="77777777" w:rsidR="00D423A9" w:rsidRPr="00FF19B1" w:rsidRDefault="00D423A9" w:rsidP="00D423A9">
            <w:pPr>
              <w:rPr>
                <w:lang w:val="en-IE"/>
              </w:rPr>
            </w:pPr>
          </w:p>
        </w:tc>
        <w:tc>
          <w:tcPr>
            <w:tcW w:w="2842" w:type="dxa"/>
            <w:vAlign w:val="center"/>
          </w:tcPr>
          <w:p w14:paraId="1268AFD6" w14:textId="77777777" w:rsidR="00D423A9" w:rsidRPr="00FF19B1" w:rsidRDefault="00D423A9" w:rsidP="00D423A9">
            <w:pPr>
              <w:rPr>
                <w:lang w:val="en-IE"/>
              </w:rPr>
            </w:pPr>
          </w:p>
        </w:tc>
      </w:tr>
      <w:tr w:rsidR="00D423A9" w:rsidRPr="00FF19B1" w14:paraId="0F4CD063" w14:textId="77777777" w:rsidTr="00A36C36">
        <w:trPr>
          <w:jc w:val="center"/>
        </w:trPr>
        <w:tc>
          <w:tcPr>
            <w:tcW w:w="1525" w:type="dxa"/>
            <w:vAlign w:val="center"/>
          </w:tcPr>
          <w:p w14:paraId="6CC4BBFB" w14:textId="77777777" w:rsidR="00D423A9" w:rsidRPr="00FF19B1" w:rsidRDefault="00D423A9" w:rsidP="00D423A9">
            <w:pPr>
              <w:rPr>
                <w:color w:val="000000"/>
                <w:lang w:val="en-IE"/>
              </w:rPr>
            </w:pPr>
            <w:r w:rsidRPr="00FF19B1">
              <w:rPr>
                <w:color w:val="000000"/>
                <w:sz w:val="20"/>
                <w:lang w:val="en-IE"/>
              </w:rPr>
              <w:t>T-GMN-GUC</w:t>
            </w:r>
          </w:p>
        </w:tc>
        <w:tc>
          <w:tcPr>
            <w:tcW w:w="2723" w:type="dxa"/>
            <w:vAlign w:val="center"/>
          </w:tcPr>
          <w:p w14:paraId="526C7CA6" w14:textId="77777777" w:rsidR="00D423A9" w:rsidRPr="00FF19B1" w:rsidRDefault="00D423A9" w:rsidP="00D423A9">
            <w:pPr>
              <w:spacing w:before="40" w:after="40"/>
              <w:jc w:val="left"/>
              <w:rPr>
                <w:color w:val="000000"/>
                <w:lang w:val="en-IE"/>
              </w:rPr>
            </w:pPr>
            <w:r w:rsidRPr="00FF19B1">
              <w:rPr>
                <w:color w:val="000000"/>
                <w:sz w:val="20"/>
                <w:lang w:val="en-IE"/>
              </w:rPr>
              <w:t>NCTSP6/GMN/GUC/T-GMN-GUC-A-006-Cancellation of guarantee registration usage due to a transit declaration invalidation request submitted by the holder of the transit procedure before release for transit</w:t>
            </w:r>
          </w:p>
        </w:tc>
        <w:tc>
          <w:tcPr>
            <w:tcW w:w="2943" w:type="dxa"/>
            <w:vAlign w:val="center"/>
          </w:tcPr>
          <w:p w14:paraId="26F6DEDF" w14:textId="77777777" w:rsidR="00D423A9" w:rsidRPr="00FF19B1" w:rsidRDefault="00D423A9" w:rsidP="00D423A9">
            <w:pPr>
              <w:spacing w:before="40" w:after="40"/>
              <w:jc w:val="left"/>
              <w:rPr>
                <w:color w:val="000000"/>
                <w:lang w:val="en-IE"/>
              </w:rPr>
            </w:pPr>
            <w:r w:rsidRPr="00FF19B1">
              <w:rPr>
                <w:color w:val="000000"/>
                <w:sz w:val="20"/>
                <w:lang w:val="en-IE"/>
              </w:rPr>
              <w:t>NCTSP5/GMN/GUC/T-GMN-GUC-A-006-Cancellation of guarantee registration usage due to a transit declaration invalidation request submitted by the holder of the transit procedure before release for transit</w:t>
            </w:r>
          </w:p>
        </w:tc>
        <w:tc>
          <w:tcPr>
            <w:tcW w:w="1310" w:type="dxa"/>
            <w:vAlign w:val="center"/>
          </w:tcPr>
          <w:p w14:paraId="67D0E06F" w14:textId="77777777" w:rsidR="00D423A9" w:rsidRPr="00FF19B1" w:rsidRDefault="00D423A9" w:rsidP="00D423A9">
            <w:pPr>
              <w:jc w:val="center"/>
              <w:rPr>
                <w:lang w:val="en-IE"/>
              </w:rPr>
            </w:pPr>
            <w:r w:rsidRPr="00FF19B1">
              <w:rPr>
                <w:sz w:val="20"/>
                <w:lang w:val="en-IE"/>
              </w:rPr>
              <w:t>1</w:t>
            </w:r>
          </w:p>
        </w:tc>
        <w:tc>
          <w:tcPr>
            <w:tcW w:w="1394" w:type="dxa"/>
            <w:vAlign w:val="center"/>
          </w:tcPr>
          <w:p w14:paraId="533EF0D8" w14:textId="77777777" w:rsidR="00D423A9" w:rsidRPr="00FF19B1" w:rsidRDefault="00D423A9" w:rsidP="00D423A9">
            <w:pPr>
              <w:jc w:val="center"/>
              <w:rPr>
                <w:lang w:val="en-IE"/>
              </w:rPr>
            </w:pPr>
            <w:r w:rsidRPr="00FF19B1">
              <w:rPr>
                <w:sz w:val="20"/>
                <w:lang w:val="en-IE"/>
              </w:rPr>
              <w:t>1</w:t>
            </w:r>
          </w:p>
        </w:tc>
        <w:tc>
          <w:tcPr>
            <w:tcW w:w="1150" w:type="dxa"/>
            <w:vAlign w:val="center"/>
          </w:tcPr>
          <w:p w14:paraId="30AA653D" w14:textId="77777777" w:rsidR="00D423A9" w:rsidRPr="00FF19B1" w:rsidRDefault="00D423A9" w:rsidP="00D423A9">
            <w:pPr>
              <w:rPr>
                <w:lang w:val="en-IE"/>
              </w:rPr>
            </w:pPr>
          </w:p>
        </w:tc>
        <w:tc>
          <w:tcPr>
            <w:tcW w:w="2842" w:type="dxa"/>
            <w:vAlign w:val="center"/>
          </w:tcPr>
          <w:p w14:paraId="13FA95AD" w14:textId="77777777" w:rsidR="00D423A9" w:rsidRPr="00FF19B1" w:rsidRDefault="00D423A9" w:rsidP="00D423A9">
            <w:pPr>
              <w:rPr>
                <w:lang w:val="en-IE"/>
              </w:rPr>
            </w:pPr>
          </w:p>
        </w:tc>
      </w:tr>
      <w:tr w:rsidR="00D423A9" w:rsidRPr="00FF19B1" w14:paraId="3E26F68F" w14:textId="77777777" w:rsidTr="00A36C36">
        <w:trPr>
          <w:jc w:val="center"/>
        </w:trPr>
        <w:tc>
          <w:tcPr>
            <w:tcW w:w="1525" w:type="dxa"/>
            <w:vAlign w:val="center"/>
          </w:tcPr>
          <w:p w14:paraId="10E324D5" w14:textId="77777777" w:rsidR="00D423A9" w:rsidRPr="00FF19B1" w:rsidRDefault="00D423A9" w:rsidP="00D423A9">
            <w:pPr>
              <w:rPr>
                <w:color w:val="000000"/>
                <w:lang w:val="en-IE"/>
              </w:rPr>
            </w:pPr>
            <w:r w:rsidRPr="00FF19B1">
              <w:rPr>
                <w:color w:val="000000"/>
                <w:sz w:val="20"/>
                <w:lang w:val="en-IE"/>
              </w:rPr>
              <w:lastRenderedPageBreak/>
              <w:t>T-GMN-GUC</w:t>
            </w:r>
          </w:p>
        </w:tc>
        <w:tc>
          <w:tcPr>
            <w:tcW w:w="2723" w:type="dxa"/>
            <w:vAlign w:val="center"/>
          </w:tcPr>
          <w:p w14:paraId="7508C210" w14:textId="77777777" w:rsidR="00D423A9" w:rsidRPr="00FF19B1" w:rsidRDefault="00D423A9" w:rsidP="00D423A9">
            <w:pPr>
              <w:spacing w:before="40" w:after="40"/>
              <w:jc w:val="left"/>
              <w:rPr>
                <w:color w:val="000000"/>
                <w:lang w:val="en-IE"/>
              </w:rPr>
            </w:pPr>
            <w:r w:rsidRPr="00FF19B1">
              <w:rPr>
                <w:color w:val="000000"/>
                <w:sz w:val="20"/>
                <w:lang w:val="en-IE"/>
              </w:rPr>
              <w:t>NCTSP6/GMN/GUC/T-GMN-GUC-A-007-Cancellation of guarantee registration usage due to the invalidation of transit declaration after release for transit</w:t>
            </w:r>
          </w:p>
        </w:tc>
        <w:tc>
          <w:tcPr>
            <w:tcW w:w="2943" w:type="dxa"/>
            <w:vAlign w:val="center"/>
          </w:tcPr>
          <w:p w14:paraId="6C09D2FA" w14:textId="77777777" w:rsidR="00D423A9" w:rsidRPr="00FF19B1" w:rsidRDefault="00D423A9" w:rsidP="00D423A9">
            <w:pPr>
              <w:spacing w:before="40" w:after="40"/>
              <w:jc w:val="left"/>
              <w:rPr>
                <w:color w:val="000000"/>
                <w:lang w:val="en-IE"/>
              </w:rPr>
            </w:pPr>
            <w:r w:rsidRPr="00FF19B1">
              <w:rPr>
                <w:color w:val="000000"/>
                <w:sz w:val="20"/>
                <w:lang w:val="en-IE"/>
              </w:rPr>
              <w:t>NCTSP5/GMN/GUC/T-GMN-GUC-A-007-Cancellation of guarantee registration usage due to the invalidation of transit declaration after release for transit</w:t>
            </w:r>
          </w:p>
        </w:tc>
        <w:tc>
          <w:tcPr>
            <w:tcW w:w="1310" w:type="dxa"/>
            <w:vAlign w:val="center"/>
          </w:tcPr>
          <w:p w14:paraId="4FEFA1B4" w14:textId="77777777" w:rsidR="00D423A9" w:rsidRPr="00FF19B1" w:rsidRDefault="00D423A9" w:rsidP="00D423A9">
            <w:pPr>
              <w:jc w:val="center"/>
              <w:rPr>
                <w:lang w:val="en-IE"/>
              </w:rPr>
            </w:pPr>
            <w:r w:rsidRPr="00FF19B1">
              <w:rPr>
                <w:sz w:val="20"/>
                <w:lang w:val="en-IE"/>
              </w:rPr>
              <w:t>1</w:t>
            </w:r>
          </w:p>
        </w:tc>
        <w:tc>
          <w:tcPr>
            <w:tcW w:w="1394" w:type="dxa"/>
            <w:vAlign w:val="center"/>
          </w:tcPr>
          <w:p w14:paraId="371B4AFC" w14:textId="77777777" w:rsidR="00D423A9" w:rsidRPr="00FF19B1" w:rsidRDefault="00D423A9" w:rsidP="00D423A9">
            <w:pPr>
              <w:jc w:val="center"/>
              <w:rPr>
                <w:lang w:val="en-IE"/>
              </w:rPr>
            </w:pPr>
            <w:r w:rsidRPr="00FF19B1">
              <w:rPr>
                <w:sz w:val="20"/>
                <w:lang w:val="en-IE"/>
              </w:rPr>
              <w:t>1</w:t>
            </w:r>
          </w:p>
        </w:tc>
        <w:tc>
          <w:tcPr>
            <w:tcW w:w="1150" w:type="dxa"/>
            <w:vAlign w:val="center"/>
          </w:tcPr>
          <w:p w14:paraId="2D188229" w14:textId="77777777" w:rsidR="00D423A9" w:rsidRPr="00FF19B1" w:rsidRDefault="00D423A9" w:rsidP="00D423A9">
            <w:pPr>
              <w:rPr>
                <w:lang w:val="en-IE"/>
              </w:rPr>
            </w:pPr>
          </w:p>
        </w:tc>
        <w:tc>
          <w:tcPr>
            <w:tcW w:w="2842" w:type="dxa"/>
            <w:vAlign w:val="center"/>
          </w:tcPr>
          <w:p w14:paraId="204625DB" w14:textId="77777777" w:rsidR="00D423A9" w:rsidRPr="00FF19B1" w:rsidRDefault="00D423A9" w:rsidP="00D423A9">
            <w:pPr>
              <w:rPr>
                <w:lang w:val="en-IE"/>
              </w:rPr>
            </w:pPr>
          </w:p>
        </w:tc>
      </w:tr>
      <w:tr w:rsidR="00D423A9" w:rsidRPr="00FF19B1" w14:paraId="2ECE77AC" w14:textId="77777777" w:rsidTr="00A36C36">
        <w:trPr>
          <w:jc w:val="center"/>
        </w:trPr>
        <w:tc>
          <w:tcPr>
            <w:tcW w:w="1525" w:type="dxa"/>
            <w:vAlign w:val="center"/>
          </w:tcPr>
          <w:p w14:paraId="77CDA808" w14:textId="77777777" w:rsidR="00D423A9" w:rsidRPr="00FF19B1" w:rsidRDefault="00D423A9" w:rsidP="00D423A9">
            <w:pPr>
              <w:rPr>
                <w:color w:val="000000"/>
                <w:lang w:val="en-IE"/>
              </w:rPr>
            </w:pPr>
            <w:r w:rsidRPr="00FF19B1">
              <w:rPr>
                <w:color w:val="000000"/>
                <w:sz w:val="20"/>
                <w:lang w:val="en-IE"/>
              </w:rPr>
              <w:t>T-GMN-GUC</w:t>
            </w:r>
          </w:p>
        </w:tc>
        <w:tc>
          <w:tcPr>
            <w:tcW w:w="2723" w:type="dxa"/>
            <w:vAlign w:val="center"/>
          </w:tcPr>
          <w:p w14:paraId="27B4442D" w14:textId="77777777" w:rsidR="00D423A9" w:rsidRPr="00FF19B1" w:rsidRDefault="00D423A9" w:rsidP="00D423A9">
            <w:pPr>
              <w:spacing w:before="40" w:after="40"/>
              <w:jc w:val="left"/>
              <w:rPr>
                <w:color w:val="000000"/>
                <w:lang w:val="en-IE"/>
              </w:rPr>
            </w:pPr>
            <w:r w:rsidRPr="00FF19B1">
              <w:rPr>
                <w:color w:val="000000"/>
                <w:sz w:val="20"/>
                <w:lang w:val="en-IE"/>
              </w:rPr>
              <w:t>NCTSP6/GMN/GUC/T-GMN-GUC-A-008-Cancellation of the international guarantee registration usage due to the failure of the national guarantee registration usage</w:t>
            </w:r>
          </w:p>
        </w:tc>
        <w:tc>
          <w:tcPr>
            <w:tcW w:w="2943" w:type="dxa"/>
            <w:vAlign w:val="center"/>
          </w:tcPr>
          <w:p w14:paraId="49A84332" w14:textId="77777777" w:rsidR="00D423A9" w:rsidRPr="00FF19B1" w:rsidRDefault="00D423A9" w:rsidP="00D423A9">
            <w:pPr>
              <w:spacing w:before="40" w:after="40"/>
              <w:jc w:val="left"/>
              <w:rPr>
                <w:color w:val="000000"/>
                <w:lang w:val="en-IE"/>
              </w:rPr>
            </w:pPr>
            <w:r w:rsidRPr="00FF19B1">
              <w:rPr>
                <w:color w:val="000000"/>
                <w:sz w:val="20"/>
                <w:lang w:val="en-IE"/>
              </w:rPr>
              <w:t>NCTSP5/GMN/GUC/T-GMN-GUC-A-008-Cancellation of the international guarantee registration usage due to the failure of the national guarantee registration usage</w:t>
            </w:r>
          </w:p>
        </w:tc>
        <w:tc>
          <w:tcPr>
            <w:tcW w:w="1310" w:type="dxa"/>
            <w:vAlign w:val="center"/>
          </w:tcPr>
          <w:p w14:paraId="5726AEA1" w14:textId="77777777" w:rsidR="00D423A9" w:rsidRPr="00FF19B1" w:rsidRDefault="00D423A9" w:rsidP="00D423A9">
            <w:pPr>
              <w:jc w:val="center"/>
              <w:rPr>
                <w:lang w:val="en-IE"/>
              </w:rPr>
            </w:pPr>
            <w:r w:rsidRPr="00FF19B1">
              <w:rPr>
                <w:sz w:val="20"/>
                <w:lang w:val="en-IE"/>
              </w:rPr>
              <w:t>1</w:t>
            </w:r>
          </w:p>
        </w:tc>
        <w:tc>
          <w:tcPr>
            <w:tcW w:w="1394" w:type="dxa"/>
            <w:vAlign w:val="center"/>
          </w:tcPr>
          <w:p w14:paraId="02062BB0" w14:textId="77777777" w:rsidR="00D423A9" w:rsidRPr="00FF19B1" w:rsidRDefault="00D423A9" w:rsidP="00D423A9">
            <w:pPr>
              <w:jc w:val="center"/>
              <w:rPr>
                <w:lang w:val="en-IE"/>
              </w:rPr>
            </w:pPr>
            <w:r w:rsidRPr="00FF19B1">
              <w:rPr>
                <w:sz w:val="20"/>
                <w:lang w:val="en-IE"/>
              </w:rPr>
              <w:t>1</w:t>
            </w:r>
          </w:p>
        </w:tc>
        <w:tc>
          <w:tcPr>
            <w:tcW w:w="1150" w:type="dxa"/>
            <w:vAlign w:val="center"/>
          </w:tcPr>
          <w:p w14:paraId="41C6A035" w14:textId="77777777" w:rsidR="00D423A9" w:rsidRPr="00FF19B1" w:rsidRDefault="00D423A9" w:rsidP="00D423A9">
            <w:pPr>
              <w:rPr>
                <w:lang w:val="en-IE"/>
              </w:rPr>
            </w:pPr>
          </w:p>
        </w:tc>
        <w:tc>
          <w:tcPr>
            <w:tcW w:w="2842" w:type="dxa"/>
            <w:vAlign w:val="center"/>
          </w:tcPr>
          <w:p w14:paraId="7BFCDD9B" w14:textId="77777777" w:rsidR="00D423A9" w:rsidRPr="00FF19B1" w:rsidRDefault="00D423A9" w:rsidP="00D423A9">
            <w:pPr>
              <w:rPr>
                <w:lang w:val="en-IE"/>
              </w:rPr>
            </w:pPr>
          </w:p>
        </w:tc>
      </w:tr>
      <w:tr w:rsidR="00D423A9" w:rsidRPr="00FF19B1" w14:paraId="7426DAAD" w14:textId="77777777" w:rsidTr="00A36C36">
        <w:trPr>
          <w:jc w:val="center"/>
        </w:trPr>
        <w:tc>
          <w:tcPr>
            <w:tcW w:w="1525" w:type="dxa"/>
            <w:vAlign w:val="center"/>
          </w:tcPr>
          <w:p w14:paraId="41D1DEC5" w14:textId="77777777" w:rsidR="00D423A9" w:rsidRPr="00FF19B1" w:rsidRDefault="00D423A9" w:rsidP="00D423A9">
            <w:pPr>
              <w:rPr>
                <w:color w:val="000000"/>
                <w:lang w:val="en-IE"/>
              </w:rPr>
            </w:pPr>
            <w:r w:rsidRPr="00FF19B1">
              <w:rPr>
                <w:color w:val="000000"/>
                <w:sz w:val="20"/>
                <w:lang w:val="en-IE"/>
              </w:rPr>
              <w:t>T-GMN-GUF</w:t>
            </w:r>
          </w:p>
        </w:tc>
        <w:tc>
          <w:tcPr>
            <w:tcW w:w="2723" w:type="dxa"/>
            <w:vAlign w:val="center"/>
          </w:tcPr>
          <w:p w14:paraId="2B5C0AE0" w14:textId="77777777" w:rsidR="00D423A9" w:rsidRPr="00FF19B1" w:rsidRDefault="00D423A9" w:rsidP="00D423A9">
            <w:pPr>
              <w:spacing w:before="40" w:after="40"/>
              <w:jc w:val="left"/>
              <w:rPr>
                <w:color w:val="000000"/>
                <w:lang w:val="en-IE"/>
              </w:rPr>
            </w:pPr>
            <w:r w:rsidRPr="00FF19B1">
              <w:rPr>
                <w:color w:val="000000"/>
                <w:sz w:val="20"/>
                <w:lang w:val="en-IE"/>
              </w:rPr>
              <w:t>NCTSP6/GMN/GUF/T-GMN-GUF-M-003-Release of a Guarantee after resolution of major discrepancies in the destination control results</w:t>
            </w:r>
          </w:p>
        </w:tc>
        <w:tc>
          <w:tcPr>
            <w:tcW w:w="2943" w:type="dxa"/>
            <w:vAlign w:val="center"/>
          </w:tcPr>
          <w:p w14:paraId="051A0F04" w14:textId="77777777" w:rsidR="00D423A9" w:rsidRPr="00FF19B1" w:rsidRDefault="00D423A9" w:rsidP="00D423A9">
            <w:pPr>
              <w:spacing w:before="40" w:after="40"/>
              <w:jc w:val="left"/>
              <w:rPr>
                <w:color w:val="000000"/>
                <w:lang w:val="en-IE"/>
              </w:rPr>
            </w:pPr>
            <w:r w:rsidRPr="00FF19B1">
              <w:rPr>
                <w:color w:val="000000"/>
                <w:sz w:val="20"/>
                <w:lang w:val="en-IE"/>
              </w:rPr>
              <w:t>NCTSP5/GMN/GUF/T-GMN-GUF-M-003-Release of a Guarantee after resolution of major discrepancies in the destination control results</w:t>
            </w:r>
          </w:p>
        </w:tc>
        <w:tc>
          <w:tcPr>
            <w:tcW w:w="1310" w:type="dxa"/>
            <w:vAlign w:val="center"/>
          </w:tcPr>
          <w:p w14:paraId="53BEC58C" w14:textId="77777777" w:rsidR="00D423A9" w:rsidRPr="00FF19B1" w:rsidRDefault="00D423A9" w:rsidP="00D423A9">
            <w:pPr>
              <w:jc w:val="center"/>
              <w:rPr>
                <w:lang w:val="en-IE"/>
              </w:rPr>
            </w:pPr>
            <w:r w:rsidRPr="00FF19B1">
              <w:rPr>
                <w:sz w:val="20"/>
                <w:lang w:val="en-IE"/>
              </w:rPr>
              <w:t>1</w:t>
            </w:r>
          </w:p>
        </w:tc>
        <w:tc>
          <w:tcPr>
            <w:tcW w:w="1394" w:type="dxa"/>
            <w:vAlign w:val="center"/>
          </w:tcPr>
          <w:p w14:paraId="58AD756F" w14:textId="77777777" w:rsidR="00D423A9" w:rsidRPr="00FF19B1" w:rsidRDefault="00D423A9" w:rsidP="00D423A9">
            <w:pPr>
              <w:jc w:val="center"/>
              <w:rPr>
                <w:lang w:val="en-IE"/>
              </w:rPr>
            </w:pPr>
            <w:r w:rsidRPr="00FF19B1">
              <w:rPr>
                <w:sz w:val="20"/>
                <w:lang w:val="en-IE"/>
              </w:rPr>
              <w:t>1</w:t>
            </w:r>
          </w:p>
        </w:tc>
        <w:tc>
          <w:tcPr>
            <w:tcW w:w="1150" w:type="dxa"/>
            <w:vAlign w:val="center"/>
          </w:tcPr>
          <w:p w14:paraId="117EFA8B" w14:textId="77777777" w:rsidR="00D423A9" w:rsidRPr="00FF19B1" w:rsidRDefault="00D423A9" w:rsidP="00D423A9">
            <w:pPr>
              <w:rPr>
                <w:lang w:val="en-IE"/>
              </w:rPr>
            </w:pPr>
          </w:p>
        </w:tc>
        <w:tc>
          <w:tcPr>
            <w:tcW w:w="2842" w:type="dxa"/>
            <w:vAlign w:val="center"/>
          </w:tcPr>
          <w:p w14:paraId="4F5E6A75" w14:textId="77777777" w:rsidR="00D423A9" w:rsidRPr="00FF19B1" w:rsidRDefault="00D423A9" w:rsidP="00D423A9">
            <w:pPr>
              <w:rPr>
                <w:lang w:val="en-IE"/>
              </w:rPr>
            </w:pPr>
          </w:p>
        </w:tc>
      </w:tr>
      <w:tr w:rsidR="00D423A9" w:rsidRPr="00FF19B1" w14:paraId="0A079402" w14:textId="77777777" w:rsidTr="00A36C36">
        <w:trPr>
          <w:jc w:val="center"/>
        </w:trPr>
        <w:tc>
          <w:tcPr>
            <w:tcW w:w="1525" w:type="dxa"/>
            <w:vAlign w:val="center"/>
          </w:tcPr>
          <w:p w14:paraId="11A00654"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431F7226" w14:textId="77777777" w:rsidR="00D423A9" w:rsidRPr="00FF19B1" w:rsidRDefault="00D423A9" w:rsidP="00D423A9">
            <w:pPr>
              <w:spacing w:before="40" w:after="40"/>
              <w:jc w:val="left"/>
              <w:rPr>
                <w:color w:val="000000"/>
                <w:lang w:val="en-IE"/>
              </w:rPr>
            </w:pPr>
            <w:r w:rsidRPr="00FF19B1">
              <w:rPr>
                <w:color w:val="000000"/>
                <w:sz w:val="20"/>
                <w:lang w:val="en-IE"/>
              </w:rPr>
              <w:t>NCTSP6/ENR/ENQ/T-ENR-ENQ-M-001-Status Request with Arrival Processing Resumed</w:t>
            </w:r>
          </w:p>
        </w:tc>
        <w:tc>
          <w:tcPr>
            <w:tcW w:w="2943" w:type="dxa"/>
            <w:vAlign w:val="center"/>
          </w:tcPr>
          <w:p w14:paraId="286AE709" w14:textId="77777777" w:rsidR="00D423A9" w:rsidRPr="00FF19B1" w:rsidRDefault="00D423A9" w:rsidP="00D423A9">
            <w:pPr>
              <w:spacing w:before="40" w:after="40"/>
              <w:jc w:val="left"/>
              <w:rPr>
                <w:color w:val="000000"/>
                <w:lang w:val="en-IE"/>
              </w:rPr>
            </w:pPr>
            <w:r w:rsidRPr="00FF19B1">
              <w:rPr>
                <w:color w:val="000000"/>
                <w:sz w:val="20"/>
                <w:lang w:val="en-IE"/>
              </w:rPr>
              <w:t>NCTSP5/ENR/ENQ/T-ENR-ENQ-M-001-Status Request with Arrival Processing Resumed</w:t>
            </w:r>
          </w:p>
        </w:tc>
        <w:tc>
          <w:tcPr>
            <w:tcW w:w="1310" w:type="dxa"/>
            <w:vAlign w:val="center"/>
          </w:tcPr>
          <w:p w14:paraId="282E05D5" w14:textId="77777777" w:rsidR="00D423A9" w:rsidRPr="00FF19B1" w:rsidRDefault="00D423A9" w:rsidP="00D423A9">
            <w:pPr>
              <w:jc w:val="center"/>
              <w:rPr>
                <w:lang w:val="en-IE"/>
              </w:rPr>
            </w:pPr>
            <w:r w:rsidRPr="00FF19B1">
              <w:rPr>
                <w:sz w:val="20"/>
                <w:lang w:val="en-IE"/>
              </w:rPr>
              <w:t>1</w:t>
            </w:r>
          </w:p>
        </w:tc>
        <w:tc>
          <w:tcPr>
            <w:tcW w:w="1394" w:type="dxa"/>
            <w:vAlign w:val="center"/>
          </w:tcPr>
          <w:p w14:paraId="08A293C0" w14:textId="77777777" w:rsidR="00D423A9" w:rsidRPr="00FF19B1" w:rsidRDefault="00D423A9" w:rsidP="00D423A9">
            <w:pPr>
              <w:jc w:val="center"/>
              <w:rPr>
                <w:lang w:val="en-IE"/>
              </w:rPr>
            </w:pPr>
            <w:r w:rsidRPr="00FF19B1">
              <w:rPr>
                <w:sz w:val="20"/>
                <w:lang w:val="en-IE"/>
              </w:rPr>
              <w:t>1</w:t>
            </w:r>
          </w:p>
        </w:tc>
        <w:tc>
          <w:tcPr>
            <w:tcW w:w="1150" w:type="dxa"/>
            <w:vAlign w:val="center"/>
          </w:tcPr>
          <w:p w14:paraId="600AD848" w14:textId="77777777" w:rsidR="00D423A9" w:rsidRPr="00FF19B1" w:rsidRDefault="00D423A9" w:rsidP="00D423A9">
            <w:pPr>
              <w:rPr>
                <w:lang w:val="en-IE"/>
              </w:rPr>
            </w:pPr>
          </w:p>
        </w:tc>
        <w:tc>
          <w:tcPr>
            <w:tcW w:w="2842" w:type="dxa"/>
            <w:vAlign w:val="center"/>
          </w:tcPr>
          <w:p w14:paraId="1B183074" w14:textId="77777777" w:rsidR="00D423A9" w:rsidRPr="00FF19B1" w:rsidRDefault="00D423A9" w:rsidP="00D423A9">
            <w:pPr>
              <w:rPr>
                <w:lang w:val="en-IE"/>
              </w:rPr>
            </w:pPr>
          </w:p>
        </w:tc>
      </w:tr>
      <w:tr w:rsidR="00D423A9" w:rsidRPr="00FF19B1" w14:paraId="7469C62D" w14:textId="77777777" w:rsidTr="00A36C36">
        <w:trPr>
          <w:jc w:val="center"/>
        </w:trPr>
        <w:tc>
          <w:tcPr>
            <w:tcW w:w="1525" w:type="dxa"/>
            <w:vAlign w:val="center"/>
          </w:tcPr>
          <w:p w14:paraId="5FC5B73D"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3F1386F0" w14:textId="77777777" w:rsidR="00D423A9" w:rsidRPr="00FF19B1" w:rsidRDefault="00D423A9" w:rsidP="00D423A9">
            <w:pPr>
              <w:spacing w:before="40" w:after="40"/>
              <w:jc w:val="left"/>
              <w:rPr>
                <w:color w:val="000000"/>
                <w:lang w:val="en-IE"/>
              </w:rPr>
            </w:pPr>
            <w:r w:rsidRPr="00FF19B1">
              <w:rPr>
                <w:color w:val="000000"/>
                <w:sz w:val="20"/>
                <w:lang w:val="en-IE"/>
              </w:rPr>
              <w:t>NCTSP6/ENR/ENQ/T-ENR-ENQ-A-002-Sufficient information–Enquiry with arrival processing resumed</w:t>
            </w:r>
          </w:p>
        </w:tc>
        <w:tc>
          <w:tcPr>
            <w:tcW w:w="2943" w:type="dxa"/>
            <w:vAlign w:val="center"/>
          </w:tcPr>
          <w:p w14:paraId="6B2C6E9D" w14:textId="77777777" w:rsidR="00D423A9" w:rsidRPr="00FF19B1" w:rsidRDefault="00D423A9" w:rsidP="00D423A9">
            <w:pPr>
              <w:spacing w:before="40" w:after="40"/>
              <w:jc w:val="left"/>
              <w:rPr>
                <w:color w:val="000000"/>
                <w:lang w:val="en-IE"/>
              </w:rPr>
            </w:pPr>
            <w:r w:rsidRPr="00FF19B1">
              <w:rPr>
                <w:color w:val="000000"/>
                <w:sz w:val="20"/>
                <w:lang w:val="en-IE"/>
              </w:rPr>
              <w:t>NCTSP5/ENR/ENQ/T-ENR-ENQ-A-002-Sufficient information–Enquiry with arrival processing resumed</w:t>
            </w:r>
          </w:p>
        </w:tc>
        <w:tc>
          <w:tcPr>
            <w:tcW w:w="1310" w:type="dxa"/>
            <w:vAlign w:val="center"/>
          </w:tcPr>
          <w:p w14:paraId="229C7D8A" w14:textId="77777777" w:rsidR="00D423A9" w:rsidRPr="00FF19B1" w:rsidRDefault="00D423A9" w:rsidP="00D423A9">
            <w:pPr>
              <w:jc w:val="center"/>
              <w:rPr>
                <w:lang w:val="en-IE"/>
              </w:rPr>
            </w:pPr>
            <w:r w:rsidRPr="00FF19B1">
              <w:rPr>
                <w:sz w:val="20"/>
                <w:lang w:val="en-IE"/>
              </w:rPr>
              <w:t>1</w:t>
            </w:r>
          </w:p>
        </w:tc>
        <w:tc>
          <w:tcPr>
            <w:tcW w:w="1394" w:type="dxa"/>
            <w:vAlign w:val="center"/>
          </w:tcPr>
          <w:p w14:paraId="6888DE63" w14:textId="77777777" w:rsidR="00D423A9" w:rsidRPr="00FF19B1" w:rsidRDefault="00D423A9" w:rsidP="00D423A9">
            <w:pPr>
              <w:jc w:val="center"/>
              <w:rPr>
                <w:lang w:val="en-IE"/>
              </w:rPr>
            </w:pPr>
            <w:r w:rsidRPr="00FF19B1">
              <w:rPr>
                <w:sz w:val="20"/>
                <w:lang w:val="en-IE"/>
              </w:rPr>
              <w:t>1</w:t>
            </w:r>
          </w:p>
        </w:tc>
        <w:tc>
          <w:tcPr>
            <w:tcW w:w="1150" w:type="dxa"/>
            <w:vAlign w:val="center"/>
          </w:tcPr>
          <w:p w14:paraId="65C87233" w14:textId="77777777" w:rsidR="00D423A9" w:rsidRPr="00FF19B1" w:rsidRDefault="00D423A9" w:rsidP="00D423A9">
            <w:pPr>
              <w:rPr>
                <w:lang w:val="en-IE"/>
              </w:rPr>
            </w:pPr>
          </w:p>
        </w:tc>
        <w:tc>
          <w:tcPr>
            <w:tcW w:w="2842" w:type="dxa"/>
            <w:vAlign w:val="center"/>
          </w:tcPr>
          <w:p w14:paraId="55D2007E" w14:textId="77777777" w:rsidR="00D423A9" w:rsidRPr="00FF19B1" w:rsidRDefault="00D423A9" w:rsidP="00D423A9">
            <w:pPr>
              <w:rPr>
                <w:lang w:val="en-IE"/>
              </w:rPr>
            </w:pPr>
          </w:p>
        </w:tc>
      </w:tr>
      <w:tr w:rsidR="00D423A9" w:rsidRPr="00FF19B1" w14:paraId="7DAA8BCF" w14:textId="77777777" w:rsidTr="00A36C36">
        <w:trPr>
          <w:jc w:val="center"/>
        </w:trPr>
        <w:tc>
          <w:tcPr>
            <w:tcW w:w="1525" w:type="dxa"/>
            <w:vAlign w:val="center"/>
          </w:tcPr>
          <w:p w14:paraId="18E4957A"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144716CE" w14:textId="77777777" w:rsidR="00D423A9" w:rsidRPr="00FF19B1" w:rsidRDefault="00D423A9" w:rsidP="00D423A9">
            <w:pPr>
              <w:spacing w:before="40" w:after="40"/>
              <w:jc w:val="left"/>
              <w:rPr>
                <w:color w:val="000000"/>
                <w:lang w:val="en-IE"/>
              </w:rPr>
            </w:pPr>
            <w:r w:rsidRPr="00FF19B1">
              <w:rPr>
                <w:color w:val="000000"/>
                <w:sz w:val="20"/>
                <w:lang w:val="en-IE"/>
              </w:rPr>
              <w:t>NCTSP6/ENR/ENQ/T-ENR-ENQ-A-003-Sufficient information–Enquiry response with “Return Copy”</w:t>
            </w:r>
          </w:p>
        </w:tc>
        <w:tc>
          <w:tcPr>
            <w:tcW w:w="2943" w:type="dxa"/>
            <w:vAlign w:val="center"/>
          </w:tcPr>
          <w:p w14:paraId="06429A22" w14:textId="77777777" w:rsidR="00D423A9" w:rsidRPr="00FF19B1" w:rsidRDefault="00D423A9" w:rsidP="00D423A9">
            <w:pPr>
              <w:spacing w:before="40" w:after="40"/>
              <w:jc w:val="left"/>
              <w:rPr>
                <w:color w:val="000000"/>
                <w:lang w:val="en-IE"/>
              </w:rPr>
            </w:pPr>
            <w:r w:rsidRPr="00FF19B1">
              <w:rPr>
                <w:color w:val="000000"/>
                <w:sz w:val="20"/>
                <w:lang w:val="en-IE"/>
              </w:rPr>
              <w:t>NCTSP5/ENR/ENQ/T-ENR-ENQ-A-003-Sufficient information–Enquiry response with “Return Copy”</w:t>
            </w:r>
          </w:p>
        </w:tc>
        <w:tc>
          <w:tcPr>
            <w:tcW w:w="1310" w:type="dxa"/>
            <w:vAlign w:val="center"/>
          </w:tcPr>
          <w:p w14:paraId="441FADCB" w14:textId="77777777" w:rsidR="00D423A9" w:rsidRPr="00FF19B1" w:rsidRDefault="00D423A9" w:rsidP="00D423A9">
            <w:pPr>
              <w:jc w:val="center"/>
              <w:rPr>
                <w:lang w:val="en-IE"/>
              </w:rPr>
            </w:pPr>
            <w:r w:rsidRPr="00FF19B1">
              <w:rPr>
                <w:sz w:val="20"/>
                <w:lang w:val="en-IE"/>
              </w:rPr>
              <w:t>1</w:t>
            </w:r>
          </w:p>
        </w:tc>
        <w:tc>
          <w:tcPr>
            <w:tcW w:w="1394" w:type="dxa"/>
            <w:vAlign w:val="center"/>
          </w:tcPr>
          <w:p w14:paraId="0E5B1B5E" w14:textId="77777777" w:rsidR="00D423A9" w:rsidRPr="00FF19B1" w:rsidRDefault="00D423A9" w:rsidP="00D423A9">
            <w:pPr>
              <w:jc w:val="center"/>
              <w:rPr>
                <w:lang w:val="en-IE"/>
              </w:rPr>
            </w:pPr>
            <w:r w:rsidRPr="00FF19B1">
              <w:rPr>
                <w:sz w:val="20"/>
                <w:lang w:val="en-IE"/>
              </w:rPr>
              <w:t>1</w:t>
            </w:r>
          </w:p>
        </w:tc>
        <w:tc>
          <w:tcPr>
            <w:tcW w:w="1150" w:type="dxa"/>
            <w:vAlign w:val="center"/>
          </w:tcPr>
          <w:p w14:paraId="583597B9" w14:textId="77777777" w:rsidR="00D423A9" w:rsidRPr="00FF19B1" w:rsidRDefault="00D423A9" w:rsidP="00D423A9">
            <w:pPr>
              <w:rPr>
                <w:lang w:val="en-IE"/>
              </w:rPr>
            </w:pPr>
          </w:p>
        </w:tc>
        <w:tc>
          <w:tcPr>
            <w:tcW w:w="2842" w:type="dxa"/>
            <w:vAlign w:val="center"/>
          </w:tcPr>
          <w:p w14:paraId="1B0A855A" w14:textId="77777777" w:rsidR="00D423A9" w:rsidRPr="00FF19B1" w:rsidRDefault="00D423A9" w:rsidP="00D423A9">
            <w:pPr>
              <w:rPr>
                <w:lang w:val="en-IE"/>
              </w:rPr>
            </w:pPr>
          </w:p>
        </w:tc>
      </w:tr>
      <w:tr w:rsidR="00D423A9" w:rsidRPr="00FF19B1" w14:paraId="1316988A" w14:textId="77777777" w:rsidTr="00A36C36">
        <w:trPr>
          <w:jc w:val="center"/>
        </w:trPr>
        <w:tc>
          <w:tcPr>
            <w:tcW w:w="1525" w:type="dxa"/>
            <w:vAlign w:val="center"/>
          </w:tcPr>
          <w:p w14:paraId="12C2744C" w14:textId="77777777" w:rsidR="00D423A9" w:rsidRPr="00FF19B1" w:rsidRDefault="00D423A9" w:rsidP="00D423A9">
            <w:pPr>
              <w:rPr>
                <w:color w:val="000000"/>
                <w:lang w:val="en-IE"/>
              </w:rPr>
            </w:pPr>
            <w:r w:rsidRPr="00FF19B1">
              <w:rPr>
                <w:color w:val="000000"/>
                <w:sz w:val="20"/>
                <w:lang w:val="en-IE"/>
              </w:rPr>
              <w:lastRenderedPageBreak/>
              <w:t>T-ENR-ENQ</w:t>
            </w:r>
          </w:p>
        </w:tc>
        <w:tc>
          <w:tcPr>
            <w:tcW w:w="2723" w:type="dxa"/>
            <w:vAlign w:val="center"/>
          </w:tcPr>
          <w:p w14:paraId="48F430E5" w14:textId="77777777" w:rsidR="00D423A9" w:rsidRPr="00FF19B1" w:rsidRDefault="00D423A9" w:rsidP="00D423A9">
            <w:pPr>
              <w:spacing w:before="40" w:after="40"/>
              <w:jc w:val="left"/>
              <w:rPr>
                <w:color w:val="000000"/>
                <w:lang w:val="en-IE"/>
              </w:rPr>
            </w:pPr>
            <w:r w:rsidRPr="00FF19B1">
              <w:rPr>
                <w:color w:val="000000"/>
                <w:sz w:val="20"/>
                <w:lang w:val="en-IE"/>
              </w:rPr>
              <w:t>NCTSP6/ENR/ENQ/T-ENR-ENQ-A-004-Sufficient information–Enquiry with duplicate movement</w:t>
            </w:r>
          </w:p>
        </w:tc>
        <w:tc>
          <w:tcPr>
            <w:tcW w:w="2943" w:type="dxa"/>
            <w:vAlign w:val="center"/>
          </w:tcPr>
          <w:p w14:paraId="5B049E40" w14:textId="77777777" w:rsidR="00D423A9" w:rsidRPr="00FF19B1" w:rsidRDefault="00D423A9" w:rsidP="00D423A9">
            <w:pPr>
              <w:spacing w:before="40" w:after="40"/>
              <w:jc w:val="left"/>
              <w:rPr>
                <w:color w:val="000000"/>
                <w:lang w:val="en-IE"/>
              </w:rPr>
            </w:pPr>
            <w:r w:rsidRPr="00FF19B1">
              <w:rPr>
                <w:color w:val="000000"/>
                <w:sz w:val="20"/>
                <w:lang w:val="en-IE"/>
              </w:rPr>
              <w:t>NCTSP5/ENR/ENQ/T-ENR-ENQ-A-004-Sufficient information–Enquiry with duplicate movement</w:t>
            </w:r>
          </w:p>
        </w:tc>
        <w:tc>
          <w:tcPr>
            <w:tcW w:w="1310" w:type="dxa"/>
            <w:vAlign w:val="center"/>
          </w:tcPr>
          <w:p w14:paraId="5B37EE04" w14:textId="77777777" w:rsidR="00D423A9" w:rsidRPr="00FF19B1" w:rsidRDefault="00D423A9" w:rsidP="00D423A9">
            <w:pPr>
              <w:jc w:val="center"/>
              <w:rPr>
                <w:lang w:val="en-IE"/>
              </w:rPr>
            </w:pPr>
            <w:r w:rsidRPr="00FF19B1">
              <w:rPr>
                <w:sz w:val="20"/>
                <w:lang w:val="en-IE"/>
              </w:rPr>
              <w:t>1</w:t>
            </w:r>
          </w:p>
        </w:tc>
        <w:tc>
          <w:tcPr>
            <w:tcW w:w="1394" w:type="dxa"/>
            <w:vAlign w:val="center"/>
          </w:tcPr>
          <w:p w14:paraId="0BB2F775" w14:textId="77777777" w:rsidR="00D423A9" w:rsidRPr="00FF19B1" w:rsidRDefault="00D423A9" w:rsidP="00D423A9">
            <w:pPr>
              <w:jc w:val="center"/>
              <w:rPr>
                <w:lang w:val="en-IE"/>
              </w:rPr>
            </w:pPr>
            <w:r w:rsidRPr="00FF19B1">
              <w:rPr>
                <w:sz w:val="20"/>
                <w:lang w:val="en-IE"/>
              </w:rPr>
              <w:t>1</w:t>
            </w:r>
          </w:p>
        </w:tc>
        <w:tc>
          <w:tcPr>
            <w:tcW w:w="1150" w:type="dxa"/>
            <w:vAlign w:val="center"/>
          </w:tcPr>
          <w:p w14:paraId="6BCBFB79" w14:textId="77777777" w:rsidR="00D423A9" w:rsidRPr="00FF19B1" w:rsidRDefault="00D423A9" w:rsidP="00D423A9">
            <w:pPr>
              <w:rPr>
                <w:lang w:val="en-IE"/>
              </w:rPr>
            </w:pPr>
          </w:p>
        </w:tc>
        <w:tc>
          <w:tcPr>
            <w:tcW w:w="2842" w:type="dxa"/>
            <w:vAlign w:val="center"/>
          </w:tcPr>
          <w:p w14:paraId="0B7B4519" w14:textId="77777777" w:rsidR="00D423A9" w:rsidRPr="00FF19B1" w:rsidRDefault="00D423A9" w:rsidP="00D423A9">
            <w:pPr>
              <w:rPr>
                <w:lang w:val="en-IE"/>
              </w:rPr>
            </w:pPr>
          </w:p>
        </w:tc>
      </w:tr>
      <w:tr w:rsidR="00D423A9" w:rsidRPr="00FF19B1" w14:paraId="5BCCE7AE" w14:textId="77777777" w:rsidTr="00A36C36">
        <w:trPr>
          <w:jc w:val="center"/>
        </w:trPr>
        <w:tc>
          <w:tcPr>
            <w:tcW w:w="1525" w:type="dxa"/>
            <w:vAlign w:val="center"/>
          </w:tcPr>
          <w:p w14:paraId="64E6B268"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01573C8A" w14:textId="77777777" w:rsidR="00D423A9" w:rsidRPr="00FF19B1" w:rsidRDefault="00D423A9" w:rsidP="00D423A9">
            <w:pPr>
              <w:spacing w:before="40" w:after="40"/>
              <w:jc w:val="left"/>
              <w:rPr>
                <w:color w:val="000000"/>
                <w:lang w:val="en-IE"/>
              </w:rPr>
            </w:pPr>
            <w:r w:rsidRPr="00FF19B1">
              <w:rPr>
                <w:color w:val="000000"/>
                <w:sz w:val="20"/>
                <w:lang w:val="en-IE"/>
              </w:rPr>
              <w:t>NCTSP6/ENR/ENQ/T-ENR-ENQ-A-005-Sufficient information–Enquiry with movement unknown at Destination–Holder of the transit procedure contacted</w:t>
            </w:r>
          </w:p>
        </w:tc>
        <w:tc>
          <w:tcPr>
            <w:tcW w:w="2943" w:type="dxa"/>
            <w:vAlign w:val="center"/>
          </w:tcPr>
          <w:p w14:paraId="0ABA3E2C" w14:textId="77777777" w:rsidR="00D423A9" w:rsidRPr="00FF19B1" w:rsidRDefault="00D423A9" w:rsidP="00D423A9">
            <w:pPr>
              <w:spacing w:before="40" w:after="40"/>
              <w:jc w:val="left"/>
              <w:rPr>
                <w:color w:val="000000"/>
                <w:lang w:val="en-IE"/>
              </w:rPr>
            </w:pPr>
            <w:r w:rsidRPr="00FF19B1">
              <w:rPr>
                <w:color w:val="000000"/>
                <w:sz w:val="20"/>
                <w:lang w:val="en-IE"/>
              </w:rPr>
              <w:t>NCTSP5/ENR/ENQ/T-ENR-ENQ-A-005-Sufficient information–Enquiry with movement unknown at Destination–Holder of the transit procedure contacted</w:t>
            </w:r>
          </w:p>
        </w:tc>
        <w:tc>
          <w:tcPr>
            <w:tcW w:w="1310" w:type="dxa"/>
            <w:vAlign w:val="center"/>
          </w:tcPr>
          <w:p w14:paraId="25EFCEC4" w14:textId="77777777" w:rsidR="00D423A9" w:rsidRPr="00FF19B1" w:rsidRDefault="00D423A9" w:rsidP="00D423A9">
            <w:pPr>
              <w:jc w:val="center"/>
              <w:rPr>
                <w:lang w:val="en-IE"/>
              </w:rPr>
            </w:pPr>
            <w:r w:rsidRPr="00FF19B1">
              <w:rPr>
                <w:sz w:val="20"/>
                <w:lang w:val="en-IE"/>
              </w:rPr>
              <w:t>1</w:t>
            </w:r>
          </w:p>
        </w:tc>
        <w:tc>
          <w:tcPr>
            <w:tcW w:w="1394" w:type="dxa"/>
            <w:vAlign w:val="center"/>
          </w:tcPr>
          <w:p w14:paraId="7BDBFDB1" w14:textId="77777777" w:rsidR="00D423A9" w:rsidRPr="00FF19B1" w:rsidRDefault="00D423A9" w:rsidP="00D423A9">
            <w:pPr>
              <w:jc w:val="center"/>
              <w:rPr>
                <w:lang w:val="en-IE"/>
              </w:rPr>
            </w:pPr>
            <w:r w:rsidRPr="00FF19B1">
              <w:rPr>
                <w:sz w:val="20"/>
                <w:lang w:val="en-IE"/>
              </w:rPr>
              <w:t>1</w:t>
            </w:r>
          </w:p>
        </w:tc>
        <w:tc>
          <w:tcPr>
            <w:tcW w:w="1150" w:type="dxa"/>
            <w:vAlign w:val="center"/>
          </w:tcPr>
          <w:p w14:paraId="41A0789B" w14:textId="77777777" w:rsidR="00D423A9" w:rsidRPr="00FF19B1" w:rsidRDefault="00D423A9" w:rsidP="00D423A9">
            <w:pPr>
              <w:rPr>
                <w:lang w:val="en-IE"/>
              </w:rPr>
            </w:pPr>
          </w:p>
        </w:tc>
        <w:tc>
          <w:tcPr>
            <w:tcW w:w="2842" w:type="dxa"/>
            <w:vAlign w:val="center"/>
          </w:tcPr>
          <w:p w14:paraId="443FB9EF" w14:textId="77777777" w:rsidR="00D423A9" w:rsidRPr="00FF19B1" w:rsidRDefault="00D423A9" w:rsidP="00D423A9">
            <w:pPr>
              <w:rPr>
                <w:lang w:val="en-IE"/>
              </w:rPr>
            </w:pPr>
          </w:p>
        </w:tc>
      </w:tr>
      <w:tr w:rsidR="00D423A9" w:rsidRPr="00FF19B1" w14:paraId="1634EA8A" w14:textId="77777777" w:rsidTr="00A36C36">
        <w:trPr>
          <w:jc w:val="center"/>
        </w:trPr>
        <w:tc>
          <w:tcPr>
            <w:tcW w:w="1525" w:type="dxa"/>
            <w:vAlign w:val="center"/>
          </w:tcPr>
          <w:p w14:paraId="5EE0E097"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7414EDA6" w14:textId="77777777" w:rsidR="00D423A9" w:rsidRPr="00FF19B1" w:rsidRDefault="00D423A9" w:rsidP="00D423A9">
            <w:pPr>
              <w:spacing w:before="40" w:after="40"/>
              <w:jc w:val="left"/>
              <w:rPr>
                <w:color w:val="000000"/>
                <w:lang w:val="en-IE"/>
              </w:rPr>
            </w:pPr>
            <w:r w:rsidRPr="00FF19B1">
              <w:rPr>
                <w:color w:val="000000"/>
                <w:sz w:val="20"/>
                <w:lang w:val="en-IE"/>
              </w:rPr>
              <w:t>NCTSP6/ENR/ENQ/T-ENR-ENQ-A-006-Insufficient information–Alternative proof and movement closed</w:t>
            </w:r>
          </w:p>
        </w:tc>
        <w:tc>
          <w:tcPr>
            <w:tcW w:w="2943" w:type="dxa"/>
            <w:vAlign w:val="center"/>
          </w:tcPr>
          <w:p w14:paraId="61EDEF9D" w14:textId="77777777" w:rsidR="00D423A9" w:rsidRPr="00FF19B1" w:rsidRDefault="00D423A9" w:rsidP="00D423A9">
            <w:pPr>
              <w:spacing w:before="40" w:after="40"/>
              <w:jc w:val="left"/>
              <w:rPr>
                <w:color w:val="000000"/>
                <w:lang w:val="en-IE"/>
              </w:rPr>
            </w:pPr>
            <w:r w:rsidRPr="00FF19B1">
              <w:rPr>
                <w:color w:val="000000"/>
                <w:sz w:val="20"/>
                <w:lang w:val="en-IE"/>
              </w:rPr>
              <w:t>NCTSP5/ENR/ENQ/T-ENR-ENQ-A-006-Insufficient information–Alternative proof and movement closed</w:t>
            </w:r>
          </w:p>
        </w:tc>
        <w:tc>
          <w:tcPr>
            <w:tcW w:w="1310" w:type="dxa"/>
            <w:vAlign w:val="center"/>
          </w:tcPr>
          <w:p w14:paraId="000E530C" w14:textId="77777777" w:rsidR="00D423A9" w:rsidRPr="00FF19B1" w:rsidRDefault="00D423A9" w:rsidP="00D423A9">
            <w:pPr>
              <w:jc w:val="center"/>
              <w:rPr>
                <w:lang w:val="en-IE"/>
              </w:rPr>
            </w:pPr>
            <w:r w:rsidRPr="00FF19B1">
              <w:rPr>
                <w:sz w:val="20"/>
                <w:lang w:val="en-IE"/>
              </w:rPr>
              <w:t>1</w:t>
            </w:r>
          </w:p>
        </w:tc>
        <w:tc>
          <w:tcPr>
            <w:tcW w:w="1394" w:type="dxa"/>
            <w:vAlign w:val="center"/>
          </w:tcPr>
          <w:p w14:paraId="4094B43F" w14:textId="77777777" w:rsidR="00D423A9" w:rsidRPr="00FF19B1" w:rsidRDefault="00D423A9" w:rsidP="00D423A9">
            <w:pPr>
              <w:jc w:val="center"/>
              <w:rPr>
                <w:lang w:val="en-IE"/>
              </w:rPr>
            </w:pPr>
            <w:r w:rsidRPr="00FF19B1">
              <w:rPr>
                <w:sz w:val="20"/>
                <w:lang w:val="en-IE"/>
              </w:rPr>
              <w:t>1</w:t>
            </w:r>
          </w:p>
        </w:tc>
        <w:tc>
          <w:tcPr>
            <w:tcW w:w="1150" w:type="dxa"/>
            <w:vAlign w:val="center"/>
          </w:tcPr>
          <w:p w14:paraId="23D3BA45" w14:textId="77777777" w:rsidR="00D423A9" w:rsidRPr="00FF19B1" w:rsidRDefault="00D423A9" w:rsidP="00D423A9">
            <w:pPr>
              <w:rPr>
                <w:lang w:val="en-IE"/>
              </w:rPr>
            </w:pPr>
          </w:p>
        </w:tc>
        <w:tc>
          <w:tcPr>
            <w:tcW w:w="2842" w:type="dxa"/>
            <w:vAlign w:val="center"/>
          </w:tcPr>
          <w:p w14:paraId="0C9DA0F7" w14:textId="77777777" w:rsidR="00D423A9" w:rsidRPr="00FF19B1" w:rsidRDefault="00D423A9" w:rsidP="00D423A9">
            <w:pPr>
              <w:rPr>
                <w:lang w:val="en-IE"/>
              </w:rPr>
            </w:pPr>
          </w:p>
        </w:tc>
      </w:tr>
      <w:tr w:rsidR="00D423A9" w:rsidRPr="00FF19B1" w14:paraId="44EA4C78" w14:textId="77777777" w:rsidTr="00A36C36">
        <w:trPr>
          <w:jc w:val="center"/>
        </w:trPr>
        <w:tc>
          <w:tcPr>
            <w:tcW w:w="1525" w:type="dxa"/>
            <w:vAlign w:val="center"/>
          </w:tcPr>
          <w:p w14:paraId="07167C90"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04B55E48" w14:textId="77777777" w:rsidR="00D423A9" w:rsidRPr="00FF19B1" w:rsidRDefault="00D423A9" w:rsidP="00D423A9">
            <w:pPr>
              <w:spacing w:before="40" w:after="40"/>
              <w:jc w:val="left"/>
              <w:rPr>
                <w:color w:val="000000"/>
                <w:lang w:val="en-IE"/>
              </w:rPr>
            </w:pPr>
            <w:r w:rsidRPr="00FF19B1">
              <w:rPr>
                <w:color w:val="000000"/>
                <w:sz w:val="20"/>
                <w:lang w:val="en-IE"/>
              </w:rPr>
              <w:t>NCTSP6/ENR/ENQ/T-ENR-ENQ-A-007-Insufficient information – Movement closed–Enquiry cancelled</w:t>
            </w:r>
          </w:p>
        </w:tc>
        <w:tc>
          <w:tcPr>
            <w:tcW w:w="2943" w:type="dxa"/>
            <w:vAlign w:val="center"/>
          </w:tcPr>
          <w:p w14:paraId="3CEEABF3" w14:textId="77777777" w:rsidR="00D423A9" w:rsidRPr="00FF19B1" w:rsidRDefault="00D423A9" w:rsidP="00D423A9">
            <w:pPr>
              <w:spacing w:before="40" w:after="40"/>
              <w:jc w:val="left"/>
              <w:rPr>
                <w:color w:val="000000"/>
                <w:lang w:val="en-IE"/>
              </w:rPr>
            </w:pPr>
            <w:r w:rsidRPr="00FF19B1">
              <w:rPr>
                <w:color w:val="000000"/>
                <w:sz w:val="20"/>
                <w:lang w:val="en-IE"/>
              </w:rPr>
              <w:t>NCTSP5/ENR/ENQ/T-ENR-ENQ-A-007-Insufficient information – Movement closed–Enquiry cancelled</w:t>
            </w:r>
          </w:p>
        </w:tc>
        <w:tc>
          <w:tcPr>
            <w:tcW w:w="1310" w:type="dxa"/>
            <w:vAlign w:val="center"/>
          </w:tcPr>
          <w:p w14:paraId="2B47612B" w14:textId="77777777" w:rsidR="00D423A9" w:rsidRPr="00FF19B1" w:rsidRDefault="00D423A9" w:rsidP="00D423A9">
            <w:pPr>
              <w:jc w:val="center"/>
              <w:rPr>
                <w:lang w:val="en-IE"/>
              </w:rPr>
            </w:pPr>
            <w:r w:rsidRPr="00FF19B1">
              <w:rPr>
                <w:sz w:val="20"/>
                <w:lang w:val="en-IE"/>
              </w:rPr>
              <w:t>1</w:t>
            </w:r>
          </w:p>
        </w:tc>
        <w:tc>
          <w:tcPr>
            <w:tcW w:w="1394" w:type="dxa"/>
            <w:vAlign w:val="center"/>
          </w:tcPr>
          <w:p w14:paraId="6C678AEE" w14:textId="77777777" w:rsidR="00D423A9" w:rsidRPr="00FF19B1" w:rsidRDefault="00D423A9" w:rsidP="00D423A9">
            <w:pPr>
              <w:jc w:val="center"/>
              <w:rPr>
                <w:lang w:val="en-IE"/>
              </w:rPr>
            </w:pPr>
            <w:r w:rsidRPr="00FF19B1">
              <w:rPr>
                <w:sz w:val="20"/>
                <w:lang w:val="en-IE"/>
              </w:rPr>
              <w:t>1</w:t>
            </w:r>
          </w:p>
        </w:tc>
        <w:tc>
          <w:tcPr>
            <w:tcW w:w="1150" w:type="dxa"/>
            <w:vAlign w:val="center"/>
          </w:tcPr>
          <w:p w14:paraId="5B49C445" w14:textId="77777777" w:rsidR="00D423A9" w:rsidRPr="00FF19B1" w:rsidRDefault="00D423A9" w:rsidP="00D423A9">
            <w:pPr>
              <w:rPr>
                <w:lang w:val="en-IE"/>
              </w:rPr>
            </w:pPr>
          </w:p>
        </w:tc>
        <w:tc>
          <w:tcPr>
            <w:tcW w:w="2842" w:type="dxa"/>
            <w:vAlign w:val="center"/>
          </w:tcPr>
          <w:p w14:paraId="37FB75FD" w14:textId="77777777" w:rsidR="00D423A9" w:rsidRPr="00FF19B1" w:rsidRDefault="00D423A9" w:rsidP="00D423A9">
            <w:pPr>
              <w:rPr>
                <w:lang w:val="en-IE"/>
              </w:rPr>
            </w:pPr>
          </w:p>
        </w:tc>
      </w:tr>
      <w:tr w:rsidR="00D423A9" w:rsidRPr="00FF19B1" w14:paraId="6382766C" w14:textId="77777777" w:rsidTr="00A36C36">
        <w:trPr>
          <w:jc w:val="center"/>
        </w:trPr>
        <w:tc>
          <w:tcPr>
            <w:tcW w:w="1525" w:type="dxa"/>
            <w:vAlign w:val="center"/>
          </w:tcPr>
          <w:p w14:paraId="6B845E19"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501AE25D" w14:textId="77777777" w:rsidR="00D423A9" w:rsidRPr="00FF19B1" w:rsidRDefault="00D423A9" w:rsidP="00D423A9">
            <w:pPr>
              <w:spacing w:before="40" w:after="40"/>
              <w:jc w:val="left"/>
              <w:rPr>
                <w:color w:val="000000"/>
                <w:lang w:val="en-IE"/>
              </w:rPr>
            </w:pPr>
            <w:r w:rsidRPr="00FF19B1">
              <w:rPr>
                <w:color w:val="000000"/>
                <w:sz w:val="20"/>
                <w:lang w:val="en-IE"/>
              </w:rPr>
              <w:t>NCTSP6/ENR/ENQ/T-ENR-ENQ-A-008-Insufficient information–Enquiry started–Recovery started</w:t>
            </w:r>
          </w:p>
        </w:tc>
        <w:tc>
          <w:tcPr>
            <w:tcW w:w="2943" w:type="dxa"/>
            <w:vAlign w:val="center"/>
          </w:tcPr>
          <w:p w14:paraId="326AD83C" w14:textId="77777777" w:rsidR="00D423A9" w:rsidRPr="00FF19B1" w:rsidRDefault="00D423A9" w:rsidP="00D423A9">
            <w:pPr>
              <w:spacing w:before="40" w:after="40"/>
              <w:jc w:val="left"/>
              <w:rPr>
                <w:color w:val="000000"/>
                <w:lang w:val="en-IE"/>
              </w:rPr>
            </w:pPr>
            <w:r w:rsidRPr="00FF19B1">
              <w:rPr>
                <w:color w:val="000000"/>
                <w:sz w:val="20"/>
                <w:lang w:val="en-IE"/>
              </w:rPr>
              <w:t>NCTSP5/ENR/ENQ/T-ENR-ENQ-A-008-Insufficient information–Enquiry started–Recovery started</w:t>
            </w:r>
          </w:p>
        </w:tc>
        <w:tc>
          <w:tcPr>
            <w:tcW w:w="1310" w:type="dxa"/>
            <w:vAlign w:val="center"/>
          </w:tcPr>
          <w:p w14:paraId="47F65674" w14:textId="77777777" w:rsidR="00D423A9" w:rsidRPr="00FF19B1" w:rsidRDefault="00D423A9" w:rsidP="00D423A9">
            <w:pPr>
              <w:jc w:val="center"/>
              <w:rPr>
                <w:lang w:val="en-IE"/>
              </w:rPr>
            </w:pPr>
            <w:r w:rsidRPr="00FF19B1">
              <w:rPr>
                <w:sz w:val="20"/>
                <w:lang w:val="en-IE"/>
              </w:rPr>
              <w:t>1</w:t>
            </w:r>
          </w:p>
        </w:tc>
        <w:tc>
          <w:tcPr>
            <w:tcW w:w="1394" w:type="dxa"/>
            <w:vAlign w:val="center"/>
          </w:tcPr>
          <w:p w14:paraId="505F861E" w14:textId="77777777" w:rsidR="00D423A9" w:rsidRPr="00FF19B1" w:rsidRDefault="00D423A9" w:rsidP="00D423A9">
            <w:pPr>
              <w:jc w:val="center"/>
              <w:rPr>
                <w:lang w:val="en-IE"/>
              </w:rPr>
            </w:pPr>
            <w:r w:rsidRPr="00FF19B1">
              <w:rPr>
                <w:sz w:val="20"/>
                <w:lang w:val="en-IE"/>
              </w:rPr>
              <w:t>1</w:t>
            </w:r>
          </w:p>
        </w:tc>
        <w:tc>
          <w:tcPr>
            <w:tcW w:w="1150" w:type="dxa"/>
            <w:vAlign w:val="center"/>
          </w:tcPr>
          <w:p w14:paraId="7BA90EE7" w14:textId="77777777" w:rsidR="00D423A9" w:rsidRPr="00FF19B1" w:rsidRDefault="00D423A9" w:rsidP="00D423A9">
            <w:pPr>
              <w:rPr>
                <w:lang w:val="en-IE"/>
              </w:rPr>
            </w:pPr>
          </w:p>
        </w:tc>
        <w:tc>
          <w:tcPr>
            <w:tcW w:w="2842" w:type="dxa"/>
            <w:vAlign w:val="center"/>
          </w:tcPr>
          <w:p w14:paraId="1FADA43D" w14:textId="77777777" w:rsidR="00D423A9" w:rsidRPr="00FF19B1" w:rsidRDefault="00D423A9" w:rsidP="00D423A9">
            <w:pPr>
              <w:rPr>
                <w:lang w:val="en-IE"/>
              </w:rPr>
            </w:pPr>
          </w:p>
        </w:tc>
      </w:tr>
      <w:tr w:rsidR="00D423A9" w:rsidRPr="00FF19B1" w14:paraId="6ACE40D2" w14:textId="77777777" w:rsidTr="00A36C36">
        <w:trPr>
          <w:jc w:val="center"/>
        </w:trPr>
        <w:tc>
          <w:tcPr>
            <w:tcW w:w="1525" w:type="dxa"/>
            <w:vAlign w:val="center"/>
          </w:tcPr>
          <w:p w14:paraId="1F060B44"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45EAF71C" w14:textId="77777777" w:rsidR="00D423A9" w:rsidRPr="00FF19B1" w:rsidRDefault="00D423A9" w:rsidP="00D423A9">
            <w:pPr>
              <w:spacing w:before="40" w:after="40"/>
              <w:jc w:val="left"/>
              <w:rPr>
                <w:color w:val="000000"/>
                <w:lang w:val="en-IE"/>
              </w:rPr>
            </w:pPr>
            <w:r w:rsidRPr="00FF19B1">
              <w:rPr>
                <w:color w:val="000000"/>
                <w:sz w:val="20"/>
                <w:lang w:val="en-IE"/>
              </w:rPr>
              <w:t>NCTSP6/ENR/ENQ/T-ENR-ENQ-A-009-Insufficient information–Holder of the transit procedure provides negative response</w:t>
            </w:r>
          </w:p>
        </w:tc>
        <w:tc>
          <w:tcPr>
            <w:tcW w:w="2943" w:type="dxa"/>
            <w:vAlign w:val="center"/>
          </w:tcPr>
          <w:p w14:paraId="6216CAFB" w14:textId="77777777" w:rsidR="00D423A9" w:rsidRPr="00FF19B1" w:rsidRDefault="00D423A9" w:rsidP="00D423A9">
            <w:pPr>
              <w:spacing w:before="40" w:after="40"/>
              <w:jc w:val="left"/>
              <w:rPr>
                <w:color w:val="000000"/>
                <w:lang w:val="en-IE"/>
              </w:rPr>
            </w:pPr>
            <w:r w:rsidRPr="00FF19B1">
              <w:rPr>
                <w:color w:val="000000"/>
                <w:sz w:val="20"/>
                <w:lang w:val="en-IE"/>
              </w:rPr>
              <w:t>NCTSP5/ENR/ENQ/T-ENR-ENQ-A-009-Insufficient information–Holder of the transit procedure provides negative response</w:t>
            </w:r>
          </w:p>
        </w:tc>
        <w:tc>
          <w:tcPr>
            <w:tcW w:w="1310" w:type="dxa"/>
            <w:vAlign w:val="center"/>
          </w:tcPr>
          <w:p w14:paraId="1F75E8E9" w14:textId="77777777" w:rsidR="00D423A9" w:rsidRPr="00FF19B1" w:rsidRDefault="00D423A9" w:rsidP="00D423A9">
            <w:pPr>
              <w:jc w:val="center"/>
              <w:rPr>
                <w:lang w:val="en-IE"/>
              </w:rPr>
            </w:pPr>
            <w:r w:rsidRPr="00FF19B1">
              <w:rPr>
                <w:sz w:val="20"/>
                <w:lang w:val="en-IE"/>
              </w:rPr>
              <w:t>1</w:t>
            </w:r>
          </w:p>
        </w:tc>
        <w:tc>
          <w:tcPr>
            <w:tcW w:w="1394" w:type="dxa"/>
            <w:vAlign w:val="center"/>
          </w:tcPr>
          <w:p w14:paraId="0974F170" w14:textId="77777777" w:rsidR="00D423A9" w:rsidRPr="00FF19B1" w:rsidRDefault="00D423A9" w:rsidP="00D423A9">
            <w:pPr>
              <w:jc w:val="center"/>
              <w:rPr>
                <w:lang w:val="en-IE"/>
              </w:rPr>
            </w:pPr>
            <w:r w:rsidRPr="00FF19B1">
              <w:rPr>
                <w:sz w:val="20"/>
                <w:lang w:val="en-IE"/>
              </w:rPr>
              <w:t>1</w:t>
            </w:r>
          </w:p>
        </w:tc>
        <w:tc>
          <w:tcPr>
            <w:tcW w:w="1150" w:type="dxa"/>
            <w:vAlign w:val="center"/>
          </w:tcPr>
          <w:p w14:paraId="665F1167" w14:textId="77777777" w:rsidR="00D423A9" w:rsidRPr="00FF19B1" w:rsidRDefault="00D423A9" w:rsidP="00D423A9">
            <w:pPr>
              <w:rPr>
                <w:lang w:val="en-IE"/>
              </w:rPr>
            </w:pPr>
          </w:p>
        </w:tc>
        <w:tc>
          <w:tcPr>
            <w:tcW w:w="2842" w:type="dxa"/>
            <w:vAlign w:val="center"/>
          </w:tcPr>
          <w:p w14:paraId="682B93B4" w14:textId="77777777" w:rsidR="00D423A9" w:rsidRPr="00FF19B1" w:rsidRDefault="00D423A9" w:rsidP="00D423A9">
            <w:pPr>
              <w:rPr>
                <w:lang w:val="en-IE"/>
              </w:rPr>
            </w:pPr>
          </w:p>
        </w:tc>
      </w:tr>
      <w:tr w:rsidR="00D423A9" w:rsidRPr="00FF19B1" w14:paraId="6508A8FD" w14:textId="77777777" w:rsidTr="00A36C36">
        <w:trPr>
          <w:jc w:val="center"/>
        </w:trPr>
        <w:tc>
          <w:tcPr>
            <w:tcW w:w="1525" w:type="dxa"/>
            <w:vAlign w:val="center"/>
          </w:tcPr>
          <w:p w14:paraId="0599AFBB"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73F73AB9" w14:textId="77777777" w:rsidR="00D423A9" w:rsidRPr="00FF19B1" w:rsidRDefault="00D423A9" w:rsidP="00D423A9">
            <w:pPr>
              <w:spacing w:before="40" w:after="40"/>
              <w:jc w:val="left"/>
              <w:rPr>
                <w:color w:val="000000"/>
                <w:lang w:val="en-IE"/>
              </w:rPr>
            </w:pPr>
            <w:r w:rsidRPr="00FF19B1">
              <w:rPr>
                <w:color w:val="000000"/>
                <w:sz w:val="20"/>
                <w:lang w:val="en-IE"/>
              </w:rPr>
              <w:t>NCTSP6/ENR/ENQ/T-ENR-ENQ-A-010-Enquiry in the case of suspected fraud</w:t>
            </w:r>
          </w:p>
        </w:tc>
        <w:tc>
          <w:tcPr>
            <w:tcW w:w="2943" w:type="dxa"/>
            <w:vAlign w:val="center"/>
          </w:tcPr>
          <w:p w14:paraId="6E94C856" w14:textId="77777777" w:rsidR="00D423A9" w:rsidRPr="00FF19B1" w:rsidRDefault="00D423A9" w:rsidP="00D423A9">
            <w:pPr>
              <w:spacing w:before="40" w:after="40"/>
              <w:jc w:val="left"/>
              <w:rPr>
                <w:color w:val="000000"/>
                <w:lang w:val="en-IE"/>
              </w:rPr>
            </w:pPr>
            <w:r w:rsidRPr="00FF19B1">
              <w:rPr>
                <w:color w:val="000000"/>
                <w:sz w:val="20"/>
                <w:lang w:val="en-IE"/>
              </w:rPr>
              <w:t>NCTSP5/ENR/ENQ/T-ENR-ENQ-A-010-Enquiry in the case of suspected fraud</w:t>
            </w:r>
          </w:p>
        </w:tc>
        <w:tc>
          <w:tcPr>
            <w:tcW w:w="1310" w:type="dxa"/>
            <w:vAlign w:val="center"/>
          </w:tcPr>
          <w:p w14:paraId="5CD67244" w14:textId="77777777" w:rsidR="00D423A9" w:rsidRPr="00FF19B1" w:rsidRDefault="00D423A9" w:rsidP="00D423A9">
            <w:pPr>
              <w:jc w:val="center"/>
              <w:rPr>
                <w:lang w:val="en-IE"/>
              </w:rPr>
            </w:pPr>
            <w:r w:rsidRPr="00FF19B1">
              <w:rPr>
                <w:sz w:val="20"/>
                <w:lang w:val="en-IE"/>
              </w:rPr>
              <w:t>1</w:t>
            </w:r>
          </w:p>
        </w:tc>
        <w:tc>
          <w:tcPr>
            <w:tcW w:w="1394" w:type="dxa"/>
            <w:vAlign w:val="center"/>
          </w:tcPr>
          <w:p w14:paraId="29EA919E" w14:textId="77777777" w:rsidR="00D423A9" w:rsidRPr="00FF19B1" w:rsidRDefault="00D423A9" w:rsidP="00D423A9">
            <w:pPr>
              <w:jc w:val="center"/>
              <w:rPr>
                <w:lang w:val="en-IE"/>
              </w:rPr>
            </w:pPr>
            <w:r w:rsidRPr="00FF19B1">
              <w:rPr>
                <w:sz w:val="20"/>
                <w:lang w:val="en-IE"/>
              </w:rPr>
              <w:t>1</w:t>
            </w:r>
          </w:p>
        </w:tc>
        <w:tc>
          <w:tcPr>
            <w:tcW w:w="1150" w:type="dxa"/>
            <w:vAlign w:val="center"/>
          </w:tcPr>
          <w:p w14:paraId="26E117FE" w14:textId="77777777" w:rsidR="00D423A9" w:rsidRPr="00FF19B1" w:rsidRDefault="00D423A9" w:rsidP="00D423A9">
            <w:pPr>
              <w:rPr>
                <w:lang w:val="en-IE"/>
              </w:rPr>
            </w:pPr>
          </w:p>
        </w:tc>
        <w:tc>
          <w:tcPr>
            <w:tcW w:w="2842" w:type="dxa"/>
            <w:vAlign w:val="center"/>
          </w:tcPr>
          <w:p w14:paraId="24622A97" w14:textId="77777777" w:rsidR="00D423A9" w:rsidRPr="00FF19B1" w:rsidRDefault="00D423A9" w:rsidP="00D423A9">
            <w:pPr>
              <w:rPr>
                <w:lang w:val="en-IE"/>
              </w:rPr>
            </w:pPr>
          </w:p>
        </w:tc>
      </w:tr>
      <w:tr w:rsidR="00D423A9" w:rsidRPr="00FF19B1" w14:paraId="6677F56E" w14:textId="77777777" w:rsidTr="00A36C36">
        <w:trPr>
          <w:jc w:val="center"/>
        </w:trPr>
        <w:tc>
          <w:tcPr>
            <w:tcW w:w="1525" w:type="dxa"/>
            <w:vAlign w:val="center"/>
          </w:tcPr>
          <w:p w14:paraId="1847CC5A" w14:textId="77777777" w:rsidR="00D423A9" w:rsidRPr="00FF19B1" w:rsidRDefault="00D423A9" w:rsidP="00D423A9">
            <w:pPr>
              <w:rPr>
                <w:color w:val="000000"/>
                <w:lang w:val="en-IE"/>
              </w:rPr>
            </w:pPr>
            <w:r w:rsidRPr="00FF19B1">
              <w:rPr>
                <w:color w:val="000000"/>
                <w:sz w:val="20"/>
                <w:lang w:val="en-IE"/>
              </w:rPr>
              <w:lastRenderedPageBreak/>
              <w:t>T-ENR-ENQ</w:t>
            </w:r>
          </w:p>
        </w:tc>
        <w:tc>
          <w:tcPr>
            <w:tcW w:w="2723" w:type="dxa"/>
            <w:vAlign w:val="center"/>
          </w:tcPr>
          <w:p w14:paraId="15775564" w14:textId="77777777" w:rsidR="00D423A9" w:rsidRPr="00FF19B1" w:rsidRDefault="00D423A9" w:rsidP="00D423A9">
            <w:pPr>
              <w:spacing w:before="40" w:after="40"/>
              <w:jc w:val="left"/>
              <w:rPr>
                <w:color w:val="000000"/>
                <w:lang w:val="en-IE"/>
              </w:rPr>
            </w:pPr>
            <w:r w:rsidRPr="00FF19B1">
              <w:rPr>
                <w:color w:val="000000"/>
                <w:sz w:val="20"/>
                <w:lang w:val="en-IE"/>
              </w:rPr>
              <w:t>NCTSP6/ENR/ENQ/T-ENR-ENQ-A-011-Cancellation of enquiry request</w:t>
            </w:r>
          </w:p>
        </w:tc>
        <w:tc>
          <w:tcPr>
            <w:tcW w:w="2943" w:type="dxa"/>
            <w:vAlign w:val="center"/>
          </w:tcPr>
          <w:p w14:paraId="1E1395C0" w14:textId="77777777" w:rsidR="00D423A9" w:rsidRPr="00FF19B1" w:rsidRDefault="00D423A9" w:rsidP="00D423A9">
            <w:pPr>
              <w:spacing w:before="40" w:after="40"/>
              <w:jc w:val="left"/>
              <w:rPr>
                <w:color w:val="000000"/>
                <w:lang w:val="en-IE"/>
              </w:rPr>
            </w:pPr>
            <w:r w:rsidRPr="00FF19B1">
              <w:rPr>
                <w:color w:val="000000"/>
                <w:sz w:val="20"/>
                <w:lang w:val="en-IE"/>
              </w:rPr>
              <w:t>NCTSP5/ENR/ENQ/T-ENR-ENQ-A-011-Cancellation of enquiry request</w:t>
            </w:r>
          </w:p>
        </w:tc>
        <w:tc>
          <w:tcPr>
            <w:tcW w:w="1310" w:type="dxa"/>
            <w:vAlign w:val="center"/>
          </w:tcPr>
          <w:p w14:paraId="7064B7F8" w14:textId="77777777" w:rsidR="00D423A9" w:rsidRPr="00FF19B1" w:rsidRDefault="00D423A9" w:rsidP="00D423A9">
            <w:pPr>
              <w:jc w:val="center"/>
              <w:rPr>
                <w:lang w:val="en-IE"/>
              </w:rPr>
            </w:pPr>
            <w:r w:rsidRPr="00FF19B1">
              <w:rPr>
                <w:sz w:val="20"/>
                <w:lang w:val="en-IE"/>
              </w:rPr>
              <w:t>1</w:t>
            </w:r>
          </w:p>
        </w:tc>
        <w:tc>
          <w:tcPr>
            <w:tcW w:w="1394" w:type="dxa"/>
            <w:vAlign w:val="center"/>
          </w:tcPr>
          <w:p w14:paraId="62F2A166" w14:textId="77777777" w:rsidR="00D423A9" w:rsidRPr="00FF19B1" w:rsidRDefault="00D423A9" w:rsidP="00D423A9">
            <w:pPr>
              <w:jc w:val="center"/>
              <w:rPr>
                <w:lang w:val="en-IE"/>
              </w:rPr>
            </w:pPr>
            <w:r w:rsidRPr="00FF19B1">
              <w:rPr>
                <w:sz w:val="20"/>
                <w:lang w:val="en-IE"/>
              </w:rPr>
              <w:t>1</w:t>
            </w:r>
          </w:p>
        </w:tc>
        <w:tc>
          <w:tcPr>
            <w:tcW w:w="1150" w:type="dxa"/>
            <w:vAlign w:val="center"/>
          </w:tcPr>
          <w:p w14:paraId="1126AD16" w14:textId="77777777" w:rsidR="00D423A9" w:rsidRPr="00FF19B1" w:rsidRDefault="00D423A9" w:rsidP="00D423A9">
            <w:pPr>
              <w:rPr>
                <w:lang w:val="en-IE"/>
              </w:rPr>
            </w:pPr>
          </w:p>
        </w:tc>
        <w:tc>
          <w:tcPr>
            <w:tcW w:w="2842" w:type="dxa"/>
            <w:vAlign w:val="center"/>
          </w:tcPr>
          <w:p w14:paraId="13CACF1B" w14:textId="77777777" w:rsidR="00D423A9" w:rsidRPr="00FF19B1" w:rsidRDefault="00D423A9" w:rsidP="00D423A9">
            <w:pPr>
              <w:rPr>
                <w:lang w:val="en-IE"/>
              </w:rPr>
            </w:pPr>
          </w:p>
        </w:tc>
      </w:tr>
      <w:tr w:rsidR="00D423A9" w:rsidRPr="00FF19B1" w14:paraId="25866FD8" w14:textId="77777777" w:rsidTr="00A36C36">
        <w:trPr>
          <w:jc w:val="center"/>
        </w:trPr>
        <w:tc>
          <w:tcPr>
            <w:tcW w:w="1525" w:type="dxa"/>
            <w:vAlign w:val="center"/>
          </w:tcPr>
          <w:p w14:paraId="230F66C3" w14:textId="77777777" w:rsidR="00D423A9" w:rsidRPr="00FF19B1" w:rsidRDefault="00D423A9" w:rsidP="00D423A9">
            <w:pPr>
              <w:rPr>
                <w:color w:val="000000"/>
                <w:lang w:val="en-IE"/>
              </w:rPr>
            </w:pPr>
            <w:r w:rsidRPr="00FF19B1">
              <w:rPr>
                <w:color w:val="000000"/>
                <w:sz w:val="20"/>
                <w:lang w:val="en-IE"/>
              </w:rPr>
              <w:t>T-ENR-ENQ</w:t>
            </w:r>
          </w:p>
        </w:tc>
        <w:tc>
          <w:tcPr>
            <w:tcW w:w="2723" w:type="dxa"/>
            <w:vAlign w:val="center"/>
          </w:tcPr>
          <w:p w14:paraId="20E60C9A" w14:textId="77777777" w:rsidR="00D423A9" w:rsidRPr="00FF19B1" w:rsidRDefault="00D423A9" w:rsidP="00D423A9">
            <w:pPr>
              <w:spacing w:before="40" w:after="40"/>
              <w:jc w:val="left"/>
              <w:rPr>
                <w:color w:val="000000"/>
                <w:lang w:val="en-IE"/>
              </w:rPr>
            </w:pPr>
            <w:r w:rsidRPr="00FF19B1">
              <w:rPr>
                <w:color w:val="000000"/>
                <w:sz w:val="20"/>
                <w:lang w:val="en-IE"/>
              </w:rPr>
              <w:t>NCTSP6/ENR/ENQ/T-ENR-ENQ-A-012-Exchange of additional information</w:t>
            </w:r>
          </w:p>
        </w:tc>
        <w:tc>
          <w:tcPr>
            <w:tcW w:w="2943" w:type="dxa"/>
            <w:vAlign w:val="center"/>
          </w:tcPr>
          <w:p w14:paraId="347E278B" w14:textId="77777777" w:rsidR="00D423A9" w:rsidRPr="00FF19B1" w:rsidRDefault="00D423A9" w:rsidP="00D423A9">
            <w:pPr>
              <w:spacing w:before="40" w:after="40"/>
              <w:jc w:val="left"/>
              <w:rPr>
                <w:color w:val="000000"/>
                <w:lang w:val="en-IE"/>
              </w:rPr>
            </w:pPr>
            <w:r w:rsidRPr="00FF19B1">
              <w:rPr>
                <w:color w:val="000000"/>
                <w:sz w:val="20"/>
                <w:lang w:val="en-IE"/>
              </w:rPr>
              <w:t>NCTSP5/ENR/ENQ/T-ENR-ENQ-A-012-Exchange of additional information</w:t>
            </w:r>
          </w:p>
        </w:tc>
        <w:tc>
          <w:tcPr>
            <w:tcW w:w="1310" w:type="dxa"/>
            <w:vAlign w:val="center"/>
          </w:tcPr>
          <w:p w14:paraId="66BFD0CB" w14:textId="77777777" w:rsidR="00D423A9" w:rsidRPr="00FF19B1" w:rsidRDefault="00D423A9" w:rsidP="00D423A9">
            <w:pPr>
              <w:jc w:val="center"/>
              <w:rPr>
                <w:lang w:val="en-IE"/>
              </w:rPr>
            </w:pPr>
            <w:r w:rsidRPr="00FF19B1">
              <w:rPr>
                <w:sz w:val="20"/>
                <w:lang w:val="en-IE"/>
              </w:rPr>
              <w:t>1</w:t>
            </w:r>
          </w:p>
        </w:tc>
        <w:tc>
          <w:tcPr>
            <w:tcW w:w="1394" w:type="dxa"/>
            <w:vAlign w:val="center"/>
          </w:tcPr>
          <w:p w14:paraId="67B9D8A8" w14:textId="77777777" w:rsidR="00D423A9" w:rsidRPr="00FF19B1" w:rsidRDefault="00D423A9" w:rsidP="00D423A9">
            <w:pPr>
              <w:jc w:val="center"/>
              <w:rPr>
                <w:lang w:val="en-IE"/>
              </w:rPr>
            </w:pPr>
            <w:r w:rsidRPr="00FF19B1">
              <w:rPr>
                <w:sz w:val="20"/>
                <w:lang w:val="en-IE"/>
              </w:rPr>
              <w:t>1</w:t>
            </w:r>
          </w:p>
        </w:tc>
        <w:tc>
          <w:tcPr>
            <w:tcW w:w="1150" w:type="dxa"/>
            <w:vAlign w:val="center"/>
          </w:tcPr>
          <w:p w14:paraId="5FB987DC" w14:textId="77777777" w:rsidR="00D423A9" w:rsidRPr="00FF19B1" w:rsidRDefault="00D423A9" w:rsidP="00D423A9">
            <w:pPr>
              <w:rPr>
                <w:lang w:val="en-IE"/>
              </w:rPr>
            </w:pPr>
          </w:p>
        </w:tc>
        <w:tc>
          <w:tcPr>
            <w:tcW w:w="2842" w:type="dxa"/>
            <w:vAlign w:val="center"/>
          </w:tcPr>
          <w:p w14:paraId="6B9DF32A" w14:textId="77777777" w:rsidR="00D423A9" w:rsidRPr="00FF19B1" w:rsidRDefault="00D423A9" w:rsidP="00D423A9">
            <w:pPr>
              <w:rPr>
                <w:lang w:val="en-IE"/>
              </w:rPr>
            </w:pPr>
          </w:p>
        </w:tc>
      </w:tr>
      <w:tr w:rsidR="00D423A9" w:rsidRPr="00FF19B1" w14:paraId="22480772" w14:textId="77777777" w:rsidTr="00A36C36">
        <w:trPr>
          <w:jc w:val="center"/>
        </w:trPr>
        <w:tc>
          <w:tcPr>
            <w:tcW w:w="1525" w:type="dxa"/>
            <w:vAlign w:val="center"/>
          </w:tcPr>
          <w:p w14:paraId="317D865D" w14:textId="77777777" w:rsidR="00D423A9" w:rsidRPr="00FF19B1" w:rsidRDefault="00D423A9" w:rsidP="00D423A9">
            <w:pPr>
              <w:rPr>
                <w:color w:val="000000"/>
                <w:lang w:val="en-IE"/>
              </w:rPr>
            </w:pPr>
            <w:r w:rsidRPr="00FF19B1">
              <w:rPr>
                <w:color w:val="000000"/>
                <w:sz w:val="20"/>
                <w:lang w:val="en-IE"/>
              </w:rPr>
              <w:t>T-ENR-REC</w:t>
            </w:r>
          </w:p>
        </w:tc>
        <w:tc>
          <w:tcPr>
            <w:tcW w:w="2723" w:type="dxa"/>
            <w:vAlign w:val="center"/>
          </w:tcPr>
          <w:p w14:paraId="37986FE8" w14:textId="77777777" w:rsidR="00D423A9" w:rsidRPr="00FF19B1" w:rsidRDefault="00D423A9" w:rsidP="00D423A9">
            <w:pPr>
              <w:spacing w:before="40" w:after="40"/>
              <w:jc w:val="left"/>
              <w:rPr>
                <w:color w:val="000000"/>
                <w:lang w:val="en-IE"/>
              </w:rPr>
            </w:pPr>
            <w:r w:rsidRPr="00FF19B1">
              <w:rPr>
                <w:color w:val="000000"/>
                <w:sz w:val="20"/>
                <w:lang w:val="en-IE"/>
              </w:rPr>
              <w:t>NCTSP6/ENR/REC/T-ENR-REC-M-001-Recovery is started earlier at Departure</w:t>
            </w:r>
          </w:p>
        </w:tc>
        <w:tc>
          <w:tcPr>
            <w:tcW w:w="2943" w:type="dxa"/>
            <w:vAlign w:val="center"/>
          </w:tcPr>
          <w:p w14:paraId="6E09F41D" w14:textId="77777777" w:rsidR="00D423A9" w:rsidRPr="00FF19B1" w:rsidRDefault="00D423A9" w:rsidP="00D423A9">
            <w:pPr>
              <w:spacing w:before="40" w:after="40"/>
              <w:jc w:val="left"/>
              <w:rPr>
                <w:color w:val="000000"/>
                <w:lang w:val="en-IE"/>
              </w:rPr>
            </w:pPr>
            <w:r w:rsidRPr="00FF19B1">
              <w:rPr>
                <w:color w:val="000000"/>
                <w:sz w:val="20"/>
                <w:lang w:val="en-IE"/>
              </w:rPr>
              <w:t>NCTSP5/ENR/REC/T-ENR-REC-M-001-Recovery is started earlier at Departure</w:t>
            </w:r>
          </w:p>
        </w:tc>
        <w:tc>
          <w:tcPr>
            <w:tcW w:w="1310" w:type="dxa"/>
            <w:vAlign w:val="center"/>
          </w:tcPr>
          <w:p w14:paraId="0EE6FEC4" w14:textId="77777777" w:rsidR="00D423A9" w:rsidRPr="00FF19B1" w:rsidRDefault="00D423A9" w:rsidP="00D423A9">
            <w:pPr>
              <w:jc w:val="center"/>
              <w:rPr>
                <w:lang w:val="en-IE"/>
              </w:rPr>
            </w:pPr>
            <w:r w:rsidRPr="00FF19B1">
              <w:rPr>
                <w:sz w:val="20"/>
                <w:lang w:val="en-IE"/>
              </w:rPr>
              <w:t>1</w:t>
            </w:r>
          </w:p>
        </w:tc>
        <w:tc>
          <w:tcPr>
            <w:tcW w:w="1394" w:type="dxa"/>
            <w:vAlign w:val="center"/>
          </w:tcPr>
          <w:p w14:paraId="4EC84CFD" w14:textId="77777777" w:rsidR="00D423A9" w:rsidRPr="00FF19B1" w:rsidRDefault="00D423A9" w:rsidP="00D423A9">
            <w:pPr>
              <w:jc w:val="center"/>
              <w:rPr>
                <w:lang w:val="en-IE"/>
              </w:rPr>
            </w:pPr>
            <w:r w:rsidRPr="00FF19B1">
              <w:rPr>
                <w:sz w:val="20"/>
                <w:lang w:val="en-IE"/>
              </w:rPr>
              <w:t>1</w:t>
            </w:r>
          </w:p>
        </w:tc>
        <w:tc>
          <w:tcPr>
            <w:tcW w:w="1150" w:type="dxa"/>
            <w:vAlign w:val="center"/>
          </w:tcPr>
          <w:p w14:paraId="753E710E" w14:textId="77777777" w:rsidR="00D423A9" w:rsidRPr="00FF19B1" w:rsidRDefault="00D423A9" w:rsidP="00D423A9">
            <w:pPr>
              <w:rPr>
                <w:lang w:val="en-IE"/>
              </w:rPr>
            </w:pPr>
          </w:p>
        </w:tc>
        <w:tc>
          <w:tcPr>
            <w:tcW w:w="2842" w:type="dxa"/>
            <w:vAlign w:val="center"/>
          </w:tcPr>
          <w:p w14:paraId="77841C8B" w14:textId="77777777" w:rsidR="00D423A9" w:rsidRPr="00FF19B1" w:rsidRDefault="00D423A9" w:rsidP="00D423A9">
            <w:pPr>
              <w:rPr>
                <w:lang w:val="en-IE"/>
              </w:rPr>
            </w:pPr>
          </w:p>
        </w:tc>
      </w:tr>
      <w:tr w:rsidR="00D423A9" w:rsidRPr="00FF19B1" w14:paraId="04DDB3BB" w14:textId="77777777" w:rsidTr="00A36C36">
        <w:trPr>
          <w:jc w:val="center"/>
        </w:trPr>
        <w:tc>
          <w:tcPr>
            <w:tcW w:w="1525" w:type="dxa"/>
            <w:vAlign w:val="center"/>
          </w:tcPr>
          <w:p w14:paraId="40525923" w14:textId="77777777" w:rsidR="00D423A9" w:rsidRPr="00FF19B1" w:rsidRDefault="00D423A9" w:rsidP="00D423A9">
            <w:pPr>
              <w:rPr>
                <w:color w:val="000000"/>
                <w:lang w:val="en-IE"/>
              </w:rPr>
            </w:pPr>
            <w:r w:rsidRPr="00FF19B1">
              <w:rPr>
                <w:color w:val="000000"/>
                <w:sz w:val="20"/>
                <w:lang w:val="en-IE"/>
              </w:rPr>
              <w:t>T-ENR-REC</w:t>
            </w:r>
          </w:p>
        </w:tc>
        <w:tc>
          <w:tcPr>
            <w:tcW w:w="2723" w:type="dxa"/>
            <w:vAlign w:val="center"/>
          </w:tcPr>
          <w:p w14:paraId="32325A73" w14:textId="77777777" w:rsidR="00D423A9" w:rsidRPr="00FF19B1" w:rsidRDefault="00D423A9" w:rsidP="00D423A9">
            <w:pPr>
              <w:spacing w:before="40" w:after="40"/>
              <w:jc w:val="left"/>
              <w:rPr>
                <w:color w:val="000000"/>
                <w:lang w:val="en-IE"/>
              </w:rPr>
            </w:pPr>
            <w:r w:rsidRPr="00FF19B1">
              <w:rPr>
                <w:color w:val="000000"/>
                <w:sz w:val="20"/>
                <w:lang w:val="en-IE"/>
              </w:rPr>
              <w:t>NCTSP6/ENR/REC/T-ENR-REC-A-002-Recovery at Destination – Destination’s recovery request accepted</w:t>
            </w:r>
          </w:p>
        </w:tc>
        <w:tc>
          <w:tcPr>
            <w:tcW w:w="2943" w:type="dxa"/>
            <w:vAlign w:val="center"/>
          </w:tcPr>
          <w:p w14:paraId="50C4B33C" w14:textId="77777777" w:rsidR="00D423A9" w:rsidRPr="00FF19B1" w:rsidRDefault="00D423A9" w:rsidP="00D423A9">
            <w:pPr>
              <w:spacing w:before="40" w:after="40"/>
              <w:jc w:val="left"/>
              <w:rPr>
                <w:color w:val="000000"/>
                <w:lang w:val="en-IE"/>
              </w:rPr>
            </w:pPr>
            <w:r w:rsidRPr="00FF19B1">
              <w:rPr>
                <w:color w:val="000000"/>
                <w:sz w:val="20"/>
                <w:lang w:val="en-IE"/>
              </w:rPr>
              <w:t>NCTSP5/ENR/REC/T-ENR-REC-A-002-Recovery at Destination – Destination’s recovery request accepted</w:t>
            </w:r>
          </w:p>
        </w:tc>
        <w:tc>
          <w:tcPr>
            <w:tcW w:w="1310" w:type="dxa"/>
            <w:vAlign w:val="center"/>
          </w:tcPr>
          <w:p w14:paraId="251CED40" w14:textId="77777777" w:rsidR="00D423A9" w:rsidRPr="00FF19B1" w:rsidRDefault="00D423A9" w:rsidP="00D423A9">
            <w:pPr>
              <w:jc w:val="center"/>
              <w:rPr>
                <w:lang w:val="en-IE"/>
              </w:rPr>
            </w:pPr>
            <w:r w:rsidRPr="00FF19B1">
              <w:rPr>
                <w:sz w:val="20"/>
                <w:lang w:val="en-IE"/>
              </w:rPr>
              <w:t>1</w:t>
            </w:r>
          </w:p>
        </w:tc>
        <w:tc>
          <w:tcPr>
            <w:tcW w:w="1394" w:type="dxa"/>
            <w:vAlign w:val="center"/>
          </w:tcPr>
          <w:p w14:paraId="61C66BAB" w14:textId="77777777" w:rsidR="00D423A9" w:rsidRPr="00FF19B1" w:rsidRDefault="00D423A9" w:rsidP="00D423A9">
            <w:pPr>
              <w:jc w:val="center"/>
              <w:rPr>
                <w:lang w:val="en-IE"/>
              </w:rPr>
            </w:pPr>
            <w:r w:rsidRPr="00FF19B1">
              <w:rPr>
                <w:sz w:val="20"/>
                <w:lang w:val="en-IE"/>
              </w:rPr>
              <w:t>1</w:t>
            </w:r>
          </w:p>
        </w:tc>
        <w:tc>
          <w:tcPr>
            <w:tcW w:w="1150" w:type="dxa"/>
            <w:vAlign w:val="center"/>
          </w:tcPr>
          <w:p w14:paraId="141D5A89" w14:textId="77777777" w:rsidR="00D423A9" w:rsidRPr="00FF19B1" w:rsidRDefault="00D423A9" w:rsidP="00D423A9">
            <w:pPr>
              <w:rPr>
                <w:lang w:val="en-IE"/>
              </w:rPr>
            </w:pPr>
          </w:p>
        </w:tc>
        <w:tc>
          <w:tcPr>
            <w:tcW w:w="2842" w:type="dxa"/>
            <w:vAlign w:val="center"/>
          </w:tcPr>
          <w:p w14:paraId="45270453" w14:textId="77777777" w:rsidR="00D423A9" w:rsidRPr="00FF19B1" w:rsidRDefault="00D423A9" w:rsidP="00D423A9">
            <w:pPr>
              <w:rPr>
                <w:lang w:val="en-IE"/>
              </w:rPr>
            </w:pPr>
          </w:p>
        </w:tc>
      </w:tr>
      <w:tr w:rsidR="00D423A9" w:rsidRPr="00FF19B1" w14:paraId="5B6496DD" w14:textId="77777777" w:rsidTr="00A36C36">
        <w:trPr>
          <w:jc w:val="center"/>
        </w:trPr>
        <w:tc>
          <w:tcPr>
            <w:tcW w:w="1525" w:type="dxa"/>
            <w:vAlign w:val="center"/>
          </w:tcPr>
          <w:p w14:paraId="4844BCAA" w14:textId="77777777" w:rsidR="00D423A9" w:rsidRPr="00FF19B1" w:rsidRDefault="00D423A9" w:rsidP="00D423A9">
            <w:pPr>
              <w:rPr>
                <w:color w:val="000000"/>
                <w:lang w:val="en-IE"/>
              </w:rPr>
            </w:pPr>
            <w:r w:rsidRPr="00FF19B1">
              <w:rPr>
                <w:color w:val="000000"/>
                <w:sz w:val="20"/>
                <w:lang w:val="en-IE"/>
              </w:rPr>
              <w:t>T-ENR-REC</w:t>
            </w:r>
          </w:p>
        </w:tc>
        <w:tc>
          <w:tcPr>
            <w:tcW w:w="2723" w:type="dxa"/>
            <w:vAlign w:val="center"/>
          </w:tcPr>
          <w:p w14:paraId="10069449" w14:textId="77777777" w:rsidR="00D423A9" w:rsidRPr="00FF19B1" w:rsidRDefault="00D423A9" w:rsidP="00D423A9">
            <w:pPr>
              <w:spacing w:before="40" w:after="40"/>
              <w:jc w:val="left"/>
              <w:rPr>
                <w:color w:val="000000"/>
                <w:lang w:val="en-IE"/>
              </w:rPr>
            </w:pPr>
            <w:r w:rsidRPr="00FF19B1">
              <w:rPr>
                <w:color w:val="000000"/>
                <w:sz w:val="20"/>
                <w:lang w:val="en-IE"/>
              </w:rPr>
              <w:t>NCTSP6/ENR/REC/T-ENR-REC-A-003-Recovery at Departure – Destination’s recovery request rejected</w:t>
            </w:r>
          </w:p>
        </w:tc>
        <w:tc>
          <w:tcPr>
            <w:tcW w:w="2943" w:type="dxa"/>
            <w:vAlign w:val="center"/>
          </w:tcPr>
          <w:p w14:paraId="677375C8" w14:textId="77777777" w:rsidR="00D423A9" w:rsidRPr="00FF19B1" w:rsidRDefault="00D423A9" w:rsidP="00D423A9">
            <w:pPr>
              <w:spacing w:before="40" w:after="40"/>
              <w:jc w:val="left"/>
              <w:rPr>
                <w:color w:val="000000"/>
                <w:lang w:val="en-IE"/>
              </w:rPr>
            </w:pPr>
            <w:r w:rsidRPr="00FF19B1">
              <w:rPr>
                <w:color w:val="000000"/>
                <w:sz w:val="20"/>
                <w:lang w:val="en-IE"/>
              </w:rPr>
              <w:t>NCTSP5/ENR/REC/T-ENR-REC-A-003-Recovery at Departure – Destination’s recovery request rejected</w:t>
            </w:r>
          </w:p>
        </w:tc>
        <w:tc>
          <w:tcPr>
            <w:tcW w:w="1310" w:type="dxa"/>
            <w:vAlign w:val="center"/>
          </w:tcPr>
          <w:p w14:paraId="537A5B83" w14:textId="77777777" w:rsidR="00D423A9" w:rsidRPr="00FF19B1" w:rsidRDefault="00D423A9" w:rsidP="00D423A9">
            <w:pPr>
              <w:jc w:val="center"/>
              <w:rPr>
                <w:lang w:val="en-IE"/>
              </w:rPr>
            </w:pPr>
            <w:r w:rsidRPr="00FF19B1">
              <w:rPr>
                <w:sz w:val="20"/>
                <w:lang w:val="en-IE"/>
              </w:rPr>
              <w:t>1</w:t>
            </w:r>
          </w:p>
        </w:tc>
        <w:tc>
          <w:tcPr>
            <w:tcW w:w="1394" w:type="dxa"/>
            <w:vAlign w:val="center"/>
          </w:tcPr>
          <w:p w14:paraId="181592F9" w14:textId="77777777" w:rsidR="00D423A9" w:rsidRPr="00FF19B1" w:rsidRDefault="00D423A9" w:rsidP="00D423A9">
            <w:pPr>
              <w:jc w:val="center"/>
              <w:rPr>
                <w:lang w:val="en-IE"/>
              </w:rPr>
            </w:pPr>
            <w:r w:rsidRPr="00FF19B1">
              <w:rPr>
                <w:sz w:val="20"/>
                <w:lang w:val="en-IE"/>
              </w:rPr>
              <w:t>1</w:t>
            </w:r>
          </w:p>
        </w:tc>
        <w:tc>
          <w:tcPr>
            <w:tcW w:w="1150" w:type="dxa"/>
            <w:vAlign w:val="center"/>
          </w:tcPr>
          <w:p w14:paraId="0EB420E5" w14:textId="77777777" w:rsidR="00D423A9" w:rsidRPr="00FF19B1" w:rsidRDefault="00D423A9" w:rsidP="00D423A9">
            <w:pPr>
              <w:rPr>
                <w:lang w:val="en-IE"/>
              </w:rPr>
            </w:pPr>
          </w:p>
        </w:tc>
        <w:tc>
          <w:tcPr>
            <w:tcW w:w="2842" w:type="dxa"/>
            <w:vAlign w:val="center"/>
          </w:tcPr>
          <w:p w14:paraId="2F5E9AC7" w14:textId="77777777" w:rsidR="00D423A9" w:rsidRPr="00FF19B1" w:rsidRDefault="00D423A9" w:rsidP="00D423A9">
            <w:pPr>
              <w:rPr>
                <w:lang w:val="en-IE"/>
              </w:rPr>
            </w:pPr>
          </w:p>
        </w:tc>
      </w:tr>
      <w:tr w:rsidR="00D423A9" w:rsidRPr="00FF19B1" w14:paraId="2A5DD57F" w14:textId="77777777" w:rsidTr="00A36C36">
        <w:trPr>
          <w:jc w:val="center"/>
        </w:trPr>
        <w:tc>
          <w:tcPr>
            <w:tcW w:w="1525" w:type="dxa"/>
            <w:vAlign w:val="center"/>
          </w:tcPr>
          <w:p w14:paraId="3CFC7C92" w14:textId="77777777" w:rsidR="00D423A9" w:rsidRPr="00FF19B1" w:rsidRDefault="00D423A9" w:rsidP="00D423A9">
            <w:pPr>
              <w:rPr>
                <w:color w:val="000000"/>
                <w:lang w:val="en-IE"/>
              </w:rPr>
            </w:pPr>
            <w:r w:rsidRPr="00FF19B1">
              <w:rPr>
                <w:color w:val="000000"/>
                <w:sz w:val="20"/>
                <w:lang w:val="en-IE"/>
              </w:rPr>
              <w:t>T-ENR-REC</w:t>
            </w:r>
          </w:p>
        </w:tc>
        <w:tc>
          <w:tcPr>
            <w:tcW w:w="2723" w:type="dxa"/>
            <w:vAlign w:val="center"/>
          </w:tcPr>
          <w:p w14:paraId="3D43B02D" w14:textId="77777777" w:rsidR="00D423A9" w:rsidRPr="00FF19B1" w:rsidRDefault="00D423A9" w:rsidP="00D423A9">
            <w:pPr>
              <w:spacing w:before="40" w:after="40"/>
              <w:jc w:val="left"/>
              <w:rPr>
                <w:color w:val="000000"/>
                <w:lang w:val="en-IE"/>
              </w:rPr>
            </w:pPr>
            <w:r w:rsidRPr="00FF19B1">
              <w:rPr>
                <w:color w:val="000000"/>
                <w:sz w:val="20"/>
                <w:lang w:val="en-IE"/>
              </w:rPr>
              <w:t>NCTSP6/ENR/REC/T-ENR-REC-A-004-Recovery at other country – Transfer of competency</w:t>
            </w:r>
          </w:p>
        </w:tc>
        <w:tc>
          <w:tcPr>
            <w:tcW w:w="2943" w:type="dxa"/>
            <w:vAlign w:val="center"/>
          </w:tcPr>
          <w:p w14:paraId="68CA7E98" w14:textId="77777777" w:rsidR="00D423A9" w:rsidRPr="00FF19B1" w:rsidRDefault="00D423A9" w:rsidP="00D423A9">
            <w:pPr>
              <w:spacing w:before="40" w:after="40"/>
              <w:jc w:val="left"/>
              <w:rPr>
                <w:color w:val="000000"/>
                <w:lang w:val="en-IE"/>
              </w:rPr>
            </w:pPr>
            <w:r w:rsidRPr="00FF19B1">
              <w:rPr>
                <w:color w:val="000000"/>
                <w:sz w:val="20"/>
                <w:lang w:val="en-IE"/>
              </w:rPr>
              <w:t>NCTSP5/ENR/REC/T-ENR-REC-A-004-Recovery at other country – Transfer of competency</w:t>
            </w:r>
          </w:p>
        </w:tc>
        <w:tc>
          <w:tcPr>
            <w:tcW w:w="1310" w:type="dxa"/>
            <w:vAlign w:val="center"/>
          </w:tcPr>
          <w:p w14:paraId="3B677BAA" w14:textId="77777777" w:rsidR="00D423A9" w:rsidRPr="00FF19B1" w:rsidRDefault="00D423A9" w:rsidP="00D423A9">
            <w:pPr>
              <w:jc w:val="center"/>
              <w:rPr>
                <w:lang w:val="en-IE"/>
              </w:rPr>
            </w:pPr>
            <w:r w:rsidRPr="00FF19B1">
              <w:rPr>
                <w:sz w:val="20"/>
                <w:lang w:val="en-IE"/>
              </w:rPr>
              <w:t>1</w:t>
            </w:r>
          </w:p>
        </w:tc>
        <w:tc>
          <w:tcPr>
            <w:tcW w:w="1394" w:type="dxa"/>
            <w:vAlign w:val="center"/>
          </w:tcPr>
          <w:p w14:paraId="0BFFF88F" w14:textId="77777777" w:rsidR="00D423A9" w:rsidRPr="00FF19B1" w:rsidRDefault="00D423A9" w:rsidP="00D423A9">
            <w:pPr>
              <w:jc w:val="center"/>
              <w:rPr>
                <w:lang w:val="en-IE"/>
              </w:rPr>
            </w:pPr>
            <w:r w:rsidRPr="00FF19B1">
              <w:rPr>
                <w:sz w:val="20"/>
                <w:lang w:val="en-IE"/>
              </w:rPr>
              <w:t>1</w:t>
            </w:r>
          </w:p>
        </w:tc>
        <w:tc>
          <w:tcPr>
            <w:tcW w:w="1150" w:type="dxa"/>
            <w:vAlign w:val="center"/>
          </w:tcPr>
          <w:p w14:paraId="75EF4A95" w14:textId="77777777" w:rsidR="00D423A9" w:rsidRPr="00FF19B1" w:rsidRDefault="00D423A9" w:rsidP="00D423A9">
            <w:pPr>
              <w:rPr>
                <w:lang w:val="en-IE"/>
              </w:rPr>
            </w:pPr>
          </w:p>
        </w:tc>
        <w:tc>
          <w:tcPr>
            <w:tcW w:w="2842" w:type="dxa"/>
            <w:vAlign w:val="center"/>
          </w:tcPr>
          <w:p w14:paraId="780D1EA7" w14:textId="77777777" w:rsidR="00D423A9" w:rsidRPr="00FF19B1" w:rsidRDefault="00D423A9" w:rsidP="00D423A9">
            <w:pPr>
              <w:rPr>
                <w:lang w:val="en-IE"/>
              </w:rPr>
            </w:pPr>
          </w:p>
        </w:tc>
      </w:tr>
      <w:tr w:rsidR="00D423A9" w:rsidRPr="00FF19B1" w14:paraId="5824067C" w14:textId="77777777" w:rsidTr="00A36C36">
        <w:trPr>
          <w:jc w:val="center"/>
        </w:trPr>
        <w:tc>
          <w:tcPr>
            <w:tcW w:w="1525" w:type="dxa"/>
            <w:vAlign w:val="center"/>
          </w:tcPr>
          <w:p w14:paraId="6CD4211B" w14:textId="77777777" w:rsidR="00D423A9" w:rsidRPr="00FF19B1" w:rsidRDefault="00D423A9" w:rsidP="00D423A9">
            <w:pPr>
              <w:rPr>
                <w:color w:val="000000"/>
                <w:lang w:val="en-IE"/>
              </w:rPr>
            </w:pPr>
            <w:r w:rsidRPr="00FF19B1">
              <w:rPr>
                <w:color w:val="000000"/>
                <w:sz w:val="20"/>
                <w:lang w:val="en-IE"/>
              </w:rPr>
              <w:t>T-ENR-REC</w:t>
            </w:r>
          </w:p>
        </w:tc>
        <w:tc>
          <w:tcPr>
            <w:tcW w:w="2723" w:type="dxa"/>
            <w:vAlign w:val="center"/>
          </w:tcPr>
          <w:p w14:paraId="2106FCF3" w14:textId="77777777" w:rsidR="00D423A9" w:rsidRPr="00FF19B1" w:rsidRDefault="00D423A9" w:rsidP="00D423A9">
            <w:pPr>
              <w:spacing w:before="40" w:after="40"/>
              <w:jc w:val="left"/>
              <w:rPr>
                <w:color w:val="000000"/>
                <w:lang w:val="en-IE"/>
              </w:rPr>
            </w:pPr>
            <w:r w:rsidRPr="00FF19B1">
              <w:rPr>
                <w:color w:val="000000"/>
                <w:sz w:val="20"/>
                <w:lang w:val="en-IE"/>
              </w:rPr>
              <w:t>NCTSP6/ENR/REC/T-ENR-REC-A-005-Recovery at Departure – Other Country’s Recovery Request Rejected – No Transfer of Competency</w:t>
            </w:r>
          </w:p>
        </w:tc>
        <w:tc>
          <w:tcPr>
            <w:tcW w:w="2943" w:type="dxa"/>
            <w:vAlign w:val="center"/>
          </w:tcPr>
          <w:p w14:paraId="2422BEBC" w14:textId="77777777" w:rsidR="00D423A9" w:rsidRPr="00FF19B1" w:rsidRDefault="00D423A9" w:rsidP="00D423A9">
            <w:pPr>
              <w:spacing w:before="40" w:after="40"/>
              <w:jc w:val="left"/>
              <w:rPr>
                <w:color w:val="000000"/>
                <w:lang w:val="en-IE"/>
              </w:rPr>
            </w:pPr>
            <w:r w:rsidRPr="00FF19B1">
              <w:rPr>
                <w:color w:val="000000"/>
                <w:sz w:val="20"/>
                <w:lang w:val="en-IE"/>
              </w:rPr>
              <w:t>NCTSP5/ENR/REC/T-ENR-REC-A-005-Recovery at Departure – Other Country’s Recovery Request Rejected – No Transfer of Competency</w:t>
            </w:r>
          </w:p>
        </w:tc>
        <w:tc>
          <w:tcPr>
            <w:tcW w:w="1310" w:type="dxa"/>
            <w:vAlign w:val="center"/>
          </w:tcPr>
          <w:p w14:paraId="63FBFE92" w14:textId="77777777" w:rsidR="00D423A9" w:rsidRPr="00FF19B1" w:rsidRDefault="00D423A9" w:rsidP="00D423A9">
            <w:pPr>
              <w:jc w:val="center"/>
              <w:rPr>
                <w:lang w:val="en-IE"/>
              </w:rPr>
            </w:pPr>
            <w:r w:rsidRPr="00FF19B1">
              <w:rPr>
                <w:sz w:val="20"/>
                <w:lang w:val="en-IE"/>
              </w:rPr>
              <w:t>1</w:t>
            </w:r>
          </w:p>
        </w:tc>
        <w:tc>
          <w:tcPr>
            <w:tcW w:w="1394" w:type="dxa"/>
            <w:vAlign w:val="center"/>
          </w:tcPr>
          <w:p w14:paraId="556223CB" w14:textId="77777777" w:rsidR="00D423A9" w:rsidRPr="00FF19B1" w:rsidRDefault="00D423A9" w:rsidP="00D423A9">
            <w:pPr>
              <w:jc w:val="center"/>
              <w:rPr>
                <w:lang w:val="en-IE"/>
              </w:rPr>
            </w:pPr>
            <w:r w:rsidRPr="00FF19B1">
              <w:rPr>
                <w:sz w:val="20"/>
                <w:lang w:val="en-IE"/>
              </w:rPr>
              <w:t>1</w:t>
            </w:r>
          </w:p>
        </w:tc>
        <w:tc>
          <w:tcPr>
            <w:tcW w:w="1150" w:type="dxa"/>
            <w:vAlign w:val="center"/>
          </w:tcPr>
          <w:p w14:paraId="31040D25" w14:textId="77777777" w:rsidR="00D423A9" w:rsidRPr="00FF19B1" w:rsidRDefault="00D423A9" w:rsidP="00D423A9">
            <w:pPr>
              <w:rPr>
                <w:lang w:val="en-IE"/>
              </w:rPr>
            </w:pPr>
          </w:p>
        </w:tc>
        <w:tc>
          <w:tcPr>
            <w:tcW w:w="2842" w:type="dxa"/>
            <w:vAlign w:val="center"/>
          </w:tcPr>
          <w:p w14:paraId="03791B96" w14:textId="77777777" w:rsidR="00D423A9" w:rsidRPr="00FF19B1" w:rsidRDefault="00D423A9" w:rsidP="00D423A9">
            <w:pPr>
              <w:rPr>
                <w:lang w:val="en-IE"/>
              </w:rPr>
            </w:pPr>
          </w:p>
        </w:tc>
      </w:tr>
      <w:tr w:rsidR="00D423A9" w:rsidRPr="00FF19B1" w14:paraId="5104BD1F" w14:textId="77777777" w:rsidTr="00A36C36">
        <w:trPr>
          <w:jc w:val="center"/>
        </w:trPr>
        <w:tc>
          <w:tcPr>
            <w:tcW w:w="1525" w:type="dxa"/>
            <w:vAlign w:val="center"/>
          </w:tcPr>
          <w:p w14:paraId="79199757" w14:textId="77777777" w:rsidR="00D423A9" w:rsidRPr="00FF19B1" w:rsidRDefault="00D423A9" w:rsidP="00D423A9">
            <w:pPr>
              <w:rPr>
                <w:color w:val="000000"/>
                <w:lang w:val="en-IE"/>
              </w:rPr>
            </w:pPr>
            <w:r w:rsidRPr="00FF19B1">
              <w:rPr>
                <w:color w:val="000000"/>
                <w:sz w:val="20"/>
                <w:lang w:val="en-IE"/>
              </w:rPr>
              <w:t>T-ENR-REC</w:t>
            </w:r>
          </w:p>
        </w:tc>
        <w:tc>
          <w:tcPr>
            <w:tcW w:w="2723" w:type="dxa"/>
            <w:vAlign w:val="center"/>
          </w:tcPr>
          <w:p w14:paraId="65CFCBB4" w14:textId="77777777" w:rsidR="00D423A9" w:rsidRPr="00FF19B1" w:rsidRDefault="00D423A9" w:rsidP="00D423A9">
            <w:pPr>
              <w:spacing w:before="40" w:after="40"/>
              <w:jc w:val="left"/>
              <w:rPr>
                <w:color w:val="000000"/>
                <w:lang w:val="en-IE"/>
              </w:rPr>
            </w:pPr>
            <w:r w:rsidRPr="00FF19B1">
              <w:rPr>
                <w:color w:val="000000"/>
                <w:sz w:val="20"/>
                <w:lang w:val="en-IE"/>
              </w:rPr>
              <w:t xml:space="preserve">NCTSP6/ENR/REC/T-ENR-REC-A-006-Recovery at Departure – Departure </w:t>
            </w:r>
            <w:r w:rsidRPr="00FF19B1">
              <w:rPr>
                <w:color w:val="000000"/>
                <w:sz w:val="20"/>
                <w:lang w:val="en-IE"/>
              </w:rPr>
              <w:lastRenderedPageBreak/>
              <w:t>Recovery Request Sent to Other Country Rejected</w:t>
            </w:r>
          </w:p>
        </w:tc>
        <w:tc>
          <w:tcPr>
            <w:tcW w:w="2943" w:type="dxa"/>
            <w:vAlign w:val="center"/>
          </w:tcPr>
          <w:p w14:paraId="6FC6B631" w14:textId="77777777" w:rsidR="00D423A9" w:rsidRPr="00FF19B1" w:rsidRDefault="00D423A9" w:rsidP="00D423A9">
            <w:pPr>
              <w:spacing w:before="40" w:after="40"/>
              <w:jc w:val="left"/>
              <w:rPr>
                <w:color w:val="000000"/>
                <w:lang w:val="en-IE"/>
              </w:rPr>
            </w:pPr>
            <w:r w:rsidRPr="00FF19B1">
              <w:rPr>
                <w:color w:val="000000"/>
                <w:sz w:val="20"/>
                <w:lang w:val="en-IE"/>
              </w:rPr>
              <w:lastRenderedPageBreak/>
              <w:t xml:space="preserve">NCTSP5/ENR/REC/T-ENR-REC-A-006-Recovery at Departure – Departure Recovery </w:t>
            </w:r>
            <w:r w:rsidRPr="00FF19B1">
              <w:rPr>
                <w:color w:val="000000"/>
                <w:sz w:val="20"/>
                <w:lang w:val="en-IE"/>
              </w:rPr>
              <w:lastRenderedPageBreak/>
              <w:t>Request Sent to Other Country Rejected</w:t>
            </w:r>
          </w:p>
        </w:tc>
        <w:tc>
          <w:tcPr>
            <w:tcW w:w="1310" w:type="dxa"/>
            <w:vAlign w:val="center"/>
          </w:tcPr>
          <w:p w14:paraId="35487508" w14:textId="77777777" w:rsidR="00D423A9" w:rsidRPr="00FF19B1" w:rsidRDefault="00D423A9" w:rsidP="00D423A9">
            <w:pPr>
              <w:jc w:val="center"/>
              <w:rPr>
                <w:lang w:val="en-IE"/>
              </w:rPr>
            </w:pPr>
            <w:r w:rsidRPr="00FF19B1">
              <w:rPr>
                <w:sz w:val="20"/>
                <w:lang w:val="en-IE"/>
              </w:rPr>
              <w:lastRenderedPageBreak/>
              <w:t>1</w:t>
            </w:r>
          </w:p>
        </w:tc>
        <w:tc>
          <w:tcPr>
            <w:tcW w:w="1394" w:type="dxa"/>
            <w:vAlign w:val="center"/>
          </w:tcPr>
          <w:p w14:paraId="37BE77DE" w14:textId="77777777" w:rsidR="00D423A9" w:rsidRPr="00FF19B1" w:rsidRDefault="00D423A9" w:rsidP="00D423A9">
            <w:pPr>
              <w:jc w:val="center"/>
              <w:rPr>
                <w:lang w:val="en-IE"/>
              </w:rPr>
            </w:pPr>
            <w:r w:rsidRPr="00FF19B1">
              <w:rPr>
                <w:sz w:val="20"/>
                <w:lang w:val="en-IE"/>
              </w:rPr>
              <w:t>1</w:t>
            </w:r>
          </w:p>
        </w:tc>
        <w:tc>
          <w:tcPr>
            <w:tcW w:w="1150" w:type="dxa"/>
            <w:vAlign w:val="center"/>
          </w:tcPr>
          <w:p w14:paraId="21094FD3" w14:textId="77777777" w:rsidR="00D423A9" w:rsidRPr="00FF19B1" w:rsidRDefault="00D423A9" w:rsidP="00D423A9">
            <w:pPr>
              <w:rPr>
                <w:lang w:val="en-IE"/>
              </w:rPr>
            </w:pPr>
          </w:p>
        </w:tc>
        <w:tc>
          <w:tcPr>
            <w:tcW w:w="2842" w:type="dxa"/>
            <w:vAlign w:val="center"/>
          </w:tcPr>
          <w:p w14:paraId="7D4812C3" w14:textId="77777777" w:rsidR="00D423A9" w:rsidRPr="00FF19B1" w:rsidRDefault="00D423A9" w:rsidP="00D423A9">
            <w:pPr>
              <w:rPr>
                <w:lang w:val="en-IE"/>
              </w:rPr>
            </w:pPr>
          </w:p>
        </w:tc>
      </w:tr>
      <w:tr w:rsidR="00D423A9" w:rsidRPr="00FF19B1" w14:paraId="05C2CC51" w14:textId="77777777" w:rsidTr="00A36C36">
        <w:trPr>
          <w:jc w:val="center"/>
        </w:trPr>
        <w:tc>
          <w:tcPr>
            <w:tcW w:w="1525" w:type="dxa"/>
            <w:vAlign w:val="center"/>
          </w:tcPr>
          <w:p w14:paraId="3DD838E3" w14:textId="77777777" w:rsidR="00D423A9" w:rsidRPr="00FF19B1" w:rsidRDefault="00D423A9" w:rsidP="00D423A9">
            <w:pPr>
              <w:rPr>
                <w:color w:val="000000"/>
                <w:lang w:val="en-IE"/>
              </w:rPr>
            </w:pPr>
            <w:r w:rsidRPr="00FF19B1">
              <w:rPr>
                <w:color w:val="000000"/>
                <w:sz w:val="20"/>
                <w:lang w:val="en-IE"/>
              </w:rPr>
              <w:t>T-ENR-REC</w:t>
            </w:r>
          </w:p>
        </w:tc>
        <w:tc>
          <w:tcPr>
            <w:tcW w:w="2723" w:type="dxa"/>
            <w:vAlign w:val="center"/>
          </w:tcPr>
          <w:p w14:paraId="2B0B2226" w14:textId="77777777" w:rsidR="00D423A9" w:rsidRPr="00FF19B1" w:rsidRDefault="00D423A9" w:rsidP="00D423A9">
            <w:pPr>
              <w:spacing w:before="40" w:after="40"/>
              <w:jc w:val="left"/>
              <w:rPr>
                <w:color w:val="000000"/>
                <w:lang w:val="en-IE"/>
              </w:rPr>
            </w:pPr>
            <w:r w:rsidRPr="00FF19B1">
              <w:rPr>
                <w:color w:val="000000"/>
                <w:sz w:val="20"/>
                <w:lang w:val="en-IE"/>
              </w:rPr>
              <w:t>NCTSP6/ENR/REC/T-ENR-REC-A-007-Recovery at other country–Departure recovery request sent to other country accepted</w:t>
            </w:r>
          </w:p>
        </w:tc>
        <w:tc>
          <w:tcPr>
            <w:tcW w:w="2943" w:type="dxa"/>
            <w:vAlign w:val="center"/>
          </w:tcPr>
          <w:p w14:paraId="6529E2CB" w14:textId="77777777" w:rsidR="00D423A9" w:rsidRPr="00FF19B1" w:rsidRDefault="00D423A9" w:rsidP="00D423A9">
            <w:pPr>
              <w:spacing w:before="40" w:after="40"/>
              <w:jc w:val="left"/>
              <w:rPr>
                <w:color w:val="000000"/>
                <w:lang w:val="en-IE"/>
              </w:rPr>
            </w:pPr>
            <w:r w:rsidRPr="00FF19B1">
              <w:rPr>
                <w:color w:val="000000"/>
                <w:sz w:val="20"/>
                <w:lang w:val="en-IE"/>
              </w:rPr>
              <w:t>NCTSP5/ENR/REC/T-ENR-REC-A-007-Recovery at other country–Departure recovery request sent to other country accepted</w:t>
            </w:r>
          </w:p>
        </w:tc>
        <w:tc>
          <w:tcPr>
            <w:tcW w:w="1310" w:type="dxa"/>
            <w:vAlign w:val="center"/>
          </w:tcPr>
          <w:p w14:paraId="12EE8188" w14:textId="77777777" w:rsidR="00D423A9" w:rsidRPr="00FF19B1" w:rsidRDefault="00D423A9" w:rsidP="00D423A9">
            <w:pPr>
              <w:jc w:val="center"/>
              <w:rPr>
                <w:lang w:val="en-IE"/>
              </w:rPr>
            </w:pPr>
            <w:r w:rsidRPr="00FF19B1">
              <w:rPr>
                <w:sz w:val="20"/>
                <w:lang w:val="en-IE"/>
              </w:rPr>
              <w:t>1</w:t>
            </w:r>
          </w:p>
        </w:tc>
        <w:tc>
          <w:tcPr>
            <w:tcW w:w="1394" w:type="dxa"/>
            <w:vAlign w:val="center"/>
          </w:tcPr>
          <w:p w14:paraId="62EBF494" w14:textId="77777777" w:rsidR="00D423A9" w:rsidRPr="00FF19B1" w:rsidRDefault="00D423A9" w:rsidP="00D423A9">
            <w:pPr>
              <w:jc w:val="center"/>
              <w:rPr>
                <w:lang w:val="en-IE"/>
              </w:rPr>
            </w:pPr>
            <w:r w:rsidRPr="00FF19B1">
              <w:rPr>
                <w:sz w:val="20"/>
                <w:lang w:val="en-IE"/>
              </w:rPr>
              <w:t>1</w:t>
            </w:r>
          </w:p>
        </w:tc>
        <w:tc>
          <w:tcPr>
            <w:tcW w:w="1150" w:type="dxa"/>
            <w:vAlign w:val="center"/>
          </w:tcPr>
          <w:p w14:paraId="1112B81F" w14:textId="77777777" w:rsidR="00D423A9" w:rsidRPr="00FF19B1" w:rsidRDefault="00D423A9" w:rsidP="00D423A9">
            <w:pPr>
              <w:rPr>
                <w:lang w:val="en-IE"/>
              </w:rPr>
            </w:pPr>
          </w:p>
        </w:tc>
        <w:tc>
          <w:tcPr>
            <w:tcW w:w="2842" w:type="dxa"/>
            <w:vAlign w:val="center"/>
          </w:tcPr>
          <w:p w14:paraId="162E3563" w14:textId="77777777" w:rsidR="00D423A9" w:rsidRPr="00FF19B1" w:rsidRDefault="00D423A9" w:rsidP="00D423A9">
            <w:pPr>
              <w:rPr>
                <w:lang w:val="en-IE"/>
              </w:rPr>
            </w:pPr>
          </w:p>
        </w:tc>
      </w:tr>
      <w:tr w:rsidR="00D423A9" w:rsidRPr="00FF19B1" w14:paraId="47FD4854" w14:textId="77777777" w:rsidTr="00A36C36">
        <w:trPr>
          <w:jc w:val="center"/>
        </w:trPr>
        <w:tc>
          <w:tcPr>
            <w:tcW w:w="1525" w:type="dxa"/>
            <w:vAlign w:val="center"/>
          </w:tcPr>
          <w:p w14:paraId="1D24FF7E" w14:textId="77777777" w:rsidR="00D423A9" w:rsidRPr="00FF19B1" w:rsidRDefault="00D423A9" w:rsidP="00D423A9">
            <w:pPr>
              <w:rPr>
                <w:color w:val="000000"/>
                <w:lang w:val="en-IE"/>
              </w:rPr>
            </w:pPr>
            <w:r w:rsidRPr="00FF19B1">
              <w:rPr>
                <w:color w:val="000000"/>
                <w:sz w:val="20"/>
                <w:lang w:val="en-IE"/>
              </w:rPr>
              <w:t>T-ENR-REC</w:t>
            </w:r>
          </w:p>
        </w:tc>
        <w:tc>
          <w:tcPr>
            <w:tcW w:w="2723" w:type="dxa"/>
            <w:vAlign w:val="center"/>
          </w:tcPr>
          <w:p w14:paraId="2F6A43DD" w14:textId="77777777" w:rsidR="00D423A9" w:rsidRPr="00FF19B1" w:rsidRDefault="00D423A9" w:rsidP="00D423A9">
            <w:pPr>
              <w:spacing w:before="40" w:after="40"/>
              <w:jc w:val="left"/>
              <w:rPr>
                <w:color w:val="000000"/>
                <w:lang w:val="en-IE"/>
              </w:rPr>
            </w:pPr>
            <w:r w:rsidRPr="00FF19B1">
              <w:rPr>
                <w:color w:val="000000"/>
                <w:sz w:val="20"/>
                <w:lang w:val="en-IE"/>
              </w:rPr>
              <w:t>NCTSP6/ENR/REC/T-ENR-REC-A-008-Recovery Initiation on Incident occurrence</w:t>
            </w:r>
          </w:p>
        </w:tc>
        <w:tc>
          <w:tcPr>
            <w:tcW w:w="2943" w:type="dxa"/>
            <w:vAlign w:val="center"/>
          </w:tcPr>
          <w:p w14:paraId="1ABA4CE1" w14:textId="77777777" w:rsidR="00D423A9" w:rsidRPr="00FF19B1" w:rsidRDefault="00D423A9" w:rsidP="00D423A9">
            <w:pPr>
              <w:spacing w:before="40" w:after="40"/>
              <w:jc w:val="left"/>
              <w:rPr>
                <w:color w:val="000000"/>
                <w:lang w:val="en-IE"/>
              </w:rPr>
            </w:pPr>
            <w:r w:rsidRPr="00FF19B1">
              <w:rPr>
                <w:color w:val="000000"/>
                <w:sz w:val="20"/>
                <w:lang w:val="en-IE"/>
              </w:rPr>
              <w:t>NCTSP5/ENR/REC/T-ENR-REC-A-008-Recovery Initiation on Incident occurrence</w:t>
            </w:r>
          </w:p>
        </w:tc>
        <w:tc>
          <w:tcPr>
            <w:tcW w:w="1310" w:type="dxa"/>
            <w:vAlign w:val="center"/>
          </w:tcPr>
          <w:p w14:paraId="7824142C" w14:textId="77777777" w:rsidR="00D423A9" w:rsidRPr="00FF19B1" w:rsidRDefault="00D423A9" w:rsidP="00D423A9">
            <w:pPr>
              <w:jc w:val="center"/>
              <w:rPr>
                <w:lang w:val="en-IE"/>
              </w:rPr>
            </w:pPr>
            <w:r w:rsidRPr="00FF19B1">
              <w:rPr>
                <w:sz w:val="20"/>
                <w:lang w:val="en-IE"/>
              </w:rPr>
              <w:t>1</w:t>
            </w:r>
          </w:p>
        </w:tc>
        <w:tc>
          <w:tcPr>
            <w:tcW w:w="1394" w:type="dxa"/>
            <w:vAlign w:val="center"/>
          </w:tcPr>
          <w:p w14:paraId="1B26E448" w14:textId="77777777" w:rsidR="00D423A9" w:rsidRPr="00FF19B1" w:rsidRDefault="00D423A9" w:rsidP="00D423A9">
            <w:pPr>
              <w:jc w:val="center"/>
              <w:rPr>
                <w:lang w:val="en-IE"/>
              </w:rPr>
            </w:pPr>
            <w:r w:rsidRPr="00FF19B1">
              <w:rPr>
                <w:sz w:val="20"/>
                <w:lang w:val="en-IE"/>
              </w:rPr>
              <w:t>1</w:t>
            </w:r>
          </w:p>
        </w:tc>
        <w:tc>
          <w:tcPr>
            <w:tcW w:w="1150" w:type="dxa"/>
            <w:vAlign w:val="center"/>
          </w:tcPr>
          <w:p w14:paraId="3E106138" w14:textId="77777777" w:rsidR="00D423A9" w:rsidRPr="00FF19B1" w:rsidRDefault="00D423A9" w:rsidP="00D423A9">
            <w:pPr>
              <w:rPr>
                <w:lang w:val="en-IE"/>
              </w:rPr>
            </w:pPr>
          </w:p>
        </w:tc>
        <w:tc>
          <w:tcPr>
            <w:tcW w:w="2842" w:type="dxa"/>
            <w:vAlign w:val="center"/>
          </w:tcPr>
          <w:p w14:paraId="156E6AA0" w14:textId="77777777" w:rsidR="00D423A9" w:rsidRPr="00FF19B1" w:rsidRDefault="00D423A9" w:rsidP="00D423A9">
            <w:pPr>
              <w:rPr>
                <w:lang w:val="en-IE"/>
              </w:rPr>
            </w:pPr>
          </w:p>
        </w:tc>
      </w:tr>
    </w:tbl>
    <w:p w14:paraId="07C53BB1" w14:textId="10E8E750" w:rsidR="001428DD" w:rsidRPr="00FF19B1" w:rsidRDefault="001428DD" w:rsidP="00A40F69">
      <w:pPr>
        <w:pStyle w:val="Caption"/>
        <w:rPr>
          <w:b w:val="0"/>
          <w:lang w:val="en-IE"/>
        </w:rPr>
      </w:pPr>
      <w:bookmarkStart w:id="3346" w:name="_Ref18400776"/>
      <w:bookmarkStart w:id="3347" w:name="_Toc45648989"/>
      <w:bookmarkStart w:id="3348" w:name="_Toc69724411"/>
      <w:bookmarkStart w:id="3349" w:name="_Toc97296477"/>
      <w:bookmarkStart w:id="3350" w:name="_Toc100068392"/>
      <w:bookmarkStart w:id="3351" w:name="_Toc172912737"/>
      <w:bookmarkStart w:id="3352" w:name="_Toc202266264"/>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19</w:t>
      </w:r>
      <w:r w:rsidRPr="00FF19B1">
        <w:rPr>
          <w:lang w:val="en-IE"/>
        </w:rPr>
        <w:fldChar w:fldCharType="end"/>
      </w:r>
      <w:bookmarkEnd w:id="3346"/>
      <w:r w:rsidRPr="00FF19B1">
        <w:rPr>
          <w:lang w:val="en-IE"/>
        </w:rPr>
        <w:t>: Core Business scenarios related to Mandatory Existing processes (continuity</w:t>
      </w:r>
      <w:bookmarkEnd w:id="3347"/>
      <w:bookmarkEnd w:id="3348"/>
      <w:bookmarkEnd w:id="3349"/>
      <w:bookmarkEnd w:id="3350"/>
      <w:r w:rsidR="00FE774C" w:rsidRPr="00FF19B1">
        <w:rPr>
          <w:lang w:val="en-IE"/>
        </w:rPr>
        <w:t>)</w:t>
      </w:r>
      <w:bookmarkEnd w:id="3351"/>
      <w:bookmarkEnd w:id="3352"/>
    </w:p>
    <w:p w14:paraId="348F9F09" w14:textId="77777777" w:rsidR="001428DD" w:rsidRPr="00FF19B1" w:rsidRDefault="001428DD" w:rsidP="001428DD">
      <w:pPr>
        <w:rPr>
          <w:lang w:val="en-IE"/>
        </w:rPr>
        <w:sectPr w:rsidR="001428DD" w:rsidRPr="00FF19B1" w:rsidSect="00CA3F41">
          <w:headerReference w:type="even" r:id="rId278"/>
          <w:headerReference w:type="default" r:id="rId279"/>
          <w:footerReference w:type="default" r:id="rId280"/>
          <w:headerReference w:type="first" r:id="rId281"/>
          <w:pgSz w:w="16840" w:h="11907" w:orient="landscape" w:code="9"/>
          <w:pgMar w:top="1800" w:right="1440" w:bottom="810" w:left="1440" w:header="720" w:footer="720" w:gutter="0"/>
          <w:cols w:space="720"/>
          <w:docGrid w:linePitch="326"/>
        </w:sectPr>
      </w:pPr>
    </w:p>
    <w:p w14:paraId="04D4FCC8" w14:textId="2887ED98" w:rsidR="001428DD" w:rsidRPr="00FF19B1" w:rsidRDefault="001428DD" w:rsidP="0098738D">
      <w:pPr>
        <w:pStyle w:val="Heading5"/>
        <w:rPr>
          <w:lang w:val="en-IE"/>
        </w:rPr>
      </w:pPr>
      <w:bookmarkStart w:id="3353" w:name="_Ref18057588"/>
      <w:bookmarkStart w:id="3354" w:name="_Ref18057595"/>
      <w:bookmarkStart w:id="3355" w:name="_Toc45648904"/>
      <w:bookmarkStart w:id="3356" w:name="_Toc68274319"/>
      <w:r w:rsidRPr="00FF19B1">
        <w:rPr>
          <w:lang w:val="en-IE"/>
        </w:rPr>
        <w:lastRenderedPageBreak/>
        <w:t>State Machine</w:t>
      </w:r>
      <w:bookmarkEnd w:id="3353"/>
      <w:bookmarkEnd w:id="3354"/>
      <w:bookmarkEnd w:id="3355"/>
      <w:bookmarkEnd w:id="3356"/>
    </w:p>
    <w:p w14:paraId="79F23655" w14:textId="77777777" w:rsidR="001428DD" w:rsidRPr="00FF19B1" w:rsidRDefault="001428DD" w:rsidP="0098738D">
      <w:pPr>
        <w:pStyle w:val="Heading6"/>
        <w:rPr>
          <w:lang w:val="en-IE"/>
        </w:rPr>
      </w:pPr>
      <w:bookmarkStart w:id="3357" w:name="_Toc45648905"/>
      <w:bookmarkStart w:id="3358" w:name="_Toc68274320"/>
      <w:r w:rsidRPr="00FF19B1">
        <w:rPr>
          <w:lang w:val="en-IE"/>
        </w:rPr>
        <w:t>Customs Office of Departure STD</w:t>
      </w:r>
      <w:bookmarkEnd w:id="3357"/>
      <w:bookmarkEnd w:id="3358"/>
    </w:p>
    <w:p w14:paraId="05248AF7" w14:textId="73AC4A58" w:rsidR="001428DD" w:rsidRPr="00FF19B1" w:rsidRDefault="00DB6593" w:rsidP="00DB6593">
      <w:pPr>
        <w:rPr>
          <w:lang w:val="en-IE"/>
        </w:rPr>
      </w:pPr>
      <w:r w:rsidRPr="00FF19B1">
        <w:rPr>
          <w:lang w:val="en-IE"/>
        </w:rPr>
        <w:t xml:space="preserve">For the </w:t>
      </w:r>
      <w:r w:rsidRPr="00FF19B1">
        <w:rPr>
          <w:lang w:val="en-IE"/>
        </w:rPr>
        <w:fldChar w:fldCharType="begin"/>
      </w:r>
      <w:r w:rsidRPr="00FF19B1">
        <w:rPr>
          <w:lang w:val="en-IE"/>
        </w:rPr>
        <w:instrText xml:space="preserve"> REF _Ref18058712 \h  \* MERGEFORMAT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 MERGEFORMAT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 MERGEFORMAT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the NCTS-P6 state machine of the Customs Office of Departure (</w:t>
      </w:r>
      <w:r w:rsidR="00534F3F" w:rsidRPr="00FF19B1">
        <w:rPr>
          <w:lang w:val="en-IE"/>
        </w:rPr>
        <w:fldChar w:fldCharType="begin"/>
      </w:r>
      <w:r w:rsidR="00534F3F" w:rsidRPr="00FF19B1">
        <w:rPr>
          <w:lang w:val="en-IE"/>
        </w:rPr>
        <w:instrText xml:space="preserve"> REF _Ref18054220 \r \h </w:instrText>
      </w:r>
      <w:r w:rsidR="00534F3F" w:rsidRPr="00FF19B1">
        <w:rPr>
          <w:lang w:val="en-IE"/>
        </w:rPr>
      </w:r>
      <w:r w:rsidR="00534F3F" w:rsidRPr="00FF19B1">
        <w:rPr>
          <w:lang w:val="en-IE"/>
        </w:rPr>
        <w:fldChar w:fldCharType="separate"/>
      </w:r>
      <w:r w:rsidR="003911F1">
        <w:rPr>
          <w:lang w:val="en-IE"/>
        </w:rPr>
        <w:t>III.VI.1</w:t>
      </w:r>
      <w:r w:rsidR="00534F3F" w:rsidRPr="00FF19B1">
        <w:rPr>
          <w:lang w:val="en-IE"/>
        </w:rPr>
        <w:fldChar w:fldCharType="end"/>
      </w:r>
      <w:r w:rsidRPr="00FF19B1">
        <w:rPr>
          <w:lang w:val="en-IE"/>
        </w:rPr>
        <w:t xml:space="preserve">) is applicable and there are no deviations with the state machine of the Customs Office of </w:t>
      </w:r>
      <w:r w:rsidR="00C74820" w:rsidRPr="00FF19B1">
        <w:rPr>
          <w:lang w:val="en-IE"/>
        </w:rPr>
        <w:t>Departure</w:t>
      </w:r>
      <w:r w:rsidRPr="00FF19B1">
        <w:rPr>
          <w:lang w:val="en-IE"/>
        </w:rPr>
        <w:t xml:space="preserve"> in NCTS-P5. Please refer to the section </w:t>
      </w:r>
      <w:r w:rsidRPr="00FF19B1">
        <w:rPr>
          <w:lang w:val="en-IE"/>
        </w:rPr>
        <w:fldChar w:fldCharType="begin"/>
      </w:r>
      <w:r w:rsidRPr="00FF19B1">
        <w:rPr>
          <w:lang w:val="en-IE"/>
        </w:rPr>
        <w:instrText xml:space="preserve"> REF _Ref45181470 \r \h  \* MERGEFORMAT </w:instrText>
      </w:r>
      <w:r w:rsidRPr="00FF19B1">
        <w:rPr>
          <w:lang w:val="en-IE"/>
        </w:rPr>
      </w:r>
      <w:r w:rsidRPr="00FF19B1">
        <w:rPr>
          <w:lang w:val="en-IE"/>
        </w:rPr>
        <w:fldChar w:fldCharType="separate"/>
      </w:r>
      <w:r w:rsidR="003911F1">
        <w:rPr>
          <w:lang w:val="en-IE"/>
        </w:rPr>
        <w:t>IV.III.2</w:t>
      </w:r>
      <w:r w:rsidRPr="00FF19B1">
        <w:rPr>
          <w:lang w:val="en-IE"/>
        </w:rPr>
        <w:fldChar w:fldCharType="end"/>
      </w:r>
      <w:r w:rsidRPr="00FF19B1">
        <w:rPr>
          <w:lang w:val="en-IE"/>
        </w:rPr>
        <w:t xml:space="preserve"> for the extension of the state machine of the Customs Office of </w:t>
      </w:r>
      <w:r w:rsidR="00DA2D03" w:rsidRPr="00FF19B1">
        <w:rPr>
          <w:lang w:val="en-IE"/>
        </w:rPr>
        <w:t>Departure</w:t>
      </w:r>
      <w:r w:rsidRPr="00FF19B1">
        <w:rPr>
          <w:lang w:val="en-IE"/>
        </w:rPr>
        <w:t xml:space="preserve"> with new states and state transitions.</w:t>
      </w:r>
    </w:p>
    <w:p w14:paraId="65F3DCBA" w14:textId="54F4BFC5" w:rsidR="001428DD" w:rsidRPr="00FF19B1" w:rsidRDefault="0084015E" w:rsidP="0098738D">
      <w:pPr>
        <w:pStyle w:val="Heading6"/>
        <w:rPr>
          <w:lang w:val="en-IE"/>
        </w:rPr>
      </w:pPr>
      <w:bookmarkStart w:id="3359" w:name="_Customs_Office_of"/>
      <w:bookmarkStart w:id="3360" w:name="_Toc45648906"/>
      <w:bookmarkStart w:id="3361" w:name="_Toc68274321"/>
      <w:bookmarkEnd w:id="3359"/>
      <w:r w:rsidRPr="00FF19B1">
        <w:rPr>
          <w:lang w:val="en-IE"/>
        </w:rPr>
        <w:t xml:space="preserve"> </w:t>
      </w:r>
      <w:r w:rsidR="001428DD" w:rsidRPr="00FF19B1">
        <w:rPr>
          <w:lang w:val="en-IE"/>
        </w:rPr>
        <w:t>Customs Office of Destination STD</w:t>
      </w:r>
      <w:bookmarkEnd w:id="3360"/>
      <w:bookmarkEnd w:id="3361"/>
    </w:p>
    <w:p w14:paraId="53D2E1E1" w14:textId="5E09A741" w:rsidR="001428DD" w:rsidRPr="00FF19B1" w:rsidRDefault="0084015E" w:rsidP="00097463">
      <w:pPr>
        <w:rPr>
          <w:szCs w:val="24"/>
          <w:lang w:val="en-IE"/>
        </w:rPr>
      </w:pPr>
      <w:r w:rsidRPr="00FF19B1">
        <w:rPr>
          <w:lang w:val="en-IE"/>
        </w:rPr>
        <w:t xml:space="preserve">For the </w:t>
      </w:r>
      <w:r w:rsidRPr="00FF19B1">
        <w:rPr>
          <w:lang w:val="en-IE"/>
        </w:rPr>
        <w:fldChar w:fldCharType="begin"/>
      </w:r>
      <w:r w:rsidRPr="00FF19B1">
        <w:rPr>
          <w:lang w:val="en-IE"/>
        </w:rPr>
        <w:instrText xml:space="preserve"> REF _Ref18058712 \h  \* MERGEFORMAT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 MERGEFORMAT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 MERGEFORMAT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the NCTS-P6 state machine of the Customs Office of Destination (</w:t>
      </w:r>
      <w:r w:rsidRPr="00FF19B1">
        <w:rPr>
          <w:lang w:val="en-IE"/>
        </w:rPr>
        <w:fldChar w:fldCharType="begin"/>
      </w:r>
      <w:r w:rsidRPr="00FF19B1">
        <w:rPr>
          <w:lang w:val="en-IE"/>
        </w:rPr>
        <w:instrText xml:space="preserve"> REF _Ref18055669 \r \h  \* MERGEFORMAT </w:instrText>
      </w:r>
      <w:r w:rsidRPr="00FF19B1">
        <w:rPr>
          <w:lang w:val="en-IE"/>
        </w:rPr>
      </w:r>
      <w:r w:rsidRPr="00FF19B1">
        <w:rPr>
          <w:lang w:val="en-IE"/>
        </w:rPr>
        <w:fldChar w:fldCharType="separate"/>
      </w:r>
      <w:r w:rsidR="003911F1">
        <w:rPr>
          <w:lang w:val="en-IE"/>
        </w:rPr>
        <w:t>III.VI.3</w:t>
      </w:r>
      <w:r w:rsidRPr="00FF19B1">
        <w:rPr>
          <w:lang w:val="en-IE"/>
        </w:rPr>
        <w:fldChar w:fldCharType="end"/>
      </w:r>
      <w:r w:rsidRPr="00FF19B1">
        <w:rPr>
          <w:lang w:val="en-IE"/>
        </w:rPr>
        <w:t>) is applicable and there are no deviations with the state machine of the Customs Office of Destination in NCTS-P5.</w:t>
      </w:r>
    </w:p>
    <w:p w14:paraId="5C305E03" w14:textId="4CFC9EC1" w:rsidR="001428DD" w:rsidRPr="00FF19B1" w:rsidRDefault="000C6AD2" w:rsidP="0098738D">
      <w:pPr>
        <w:pStyle w:val="Heading6"/>
        <w:rPr>
          <w:lang w:val="en-IE"/>
        </w:rPr>
      </w:pPr>
      <w:bookmarkStart w:id="3362" w:name="_Ref19043720"/>
      <w:bookmarkStart w:id="3363" w:name="_Toc45648907"/>
      <w:bookmarkStart w:id="3364" w:name="_Toc68274322"/>
      <w:r w:rsidRPr="00FF19B1">
        <w:rPr>
          <w:lang w:val="en-IE"/>
        </w:rPr>
        <w:t xml:space="preserve"> </w:t>
      </w:r>
      <w:r w:rsidR="001428DD" w:rsidRPr="00FF19B1">
        <w:rPr>
          <w:lang w:val="en-IE"/>
        </w:rPr>
        <w:t>Customs Office of Transit</w:t>
      </w:r>
      <w:bookmarkEnd w:id="3362"/>
      <w:bookmarkEnd w:id="3363"/>
      <w:bookmarkEnd w:id="3364"/>
    </w:p>
    <w:p w14:paraId="1ED3CF29" w14:textId="191CAED3" w:rsidR="001428DD" w:rsidRPr="00FF19B1" w:rsidRDefault="006C61BD" w:rsidP="006C61BD">
      <w:pPr>
        <w:rPr>
          <w:lang w:val="en-IE"/>
        </w:rPr>
      </w:pPr>
      <w:r w:rsidRPr="00FF19B1">
        <w:rPr>
          <w:lang w:val="en-IE"/>
        </w:rPr>
        <w:t xml:space="preserve">For the </w:t>
      </w:r>
      <w:r w:rsidRPr="00FF19B1">
        <w:rPr>
          <w:lang w:val="en-IE"/>
        </w:rPr>
        <w:fldChar w:fldCharType="begin"/>
      </w:r>
      <w:r w:rsidRPr="00FF19B1">
        <w:rPr>
          <w:lang w:val="en-IE"/>
        </w:rPr>
        <w:instrText xml:space="preserve"> REF _Ref18058712 \h  \* MERGEFORMAT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 MERGEFORMAT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 MERGEFORMAT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xml:space="preserve">), the NCTS-P6 state machine of the Customs Office of </w:t>
      </w:r>
      <w:r w:rsidR="00F64CF7" w:rsidRPr="00FF19B1">
        <w:rPr>
          <w:lang w:val="en-IE"/>
        </w:rPr>
        <w:t>Transit</w:t>
      </w:r>
      <w:r w:rsidRPr="00FF19B1">
        <w:rPr>
          <w:lang w:val="en-IE"/>
        </w:rPr>
        <w:t xml:space="preserve"> (</w:t>
      </w:r>
      <w:r w:rsidR="00873B5E" w:rsidRPr="00FF19B1">
        <w:rPr>
          <w:lang w:val="en-IE"/>
        </w:rPr>
        <w:fldChar w:fldCharType="begin"/>
      </w:r>
      <w:r w:rsidR="00873B5E" w:rsidRPr="00FF19B1">
        <w:rPr>
          <w:lang w:val="en-IE"/>
        </w:rPr>
        <w:instrText xml:space="preserve"> REF _Ref111733609 \r \h </w:instrText>
      </w:r>
      <w:r w:rsidR="00873B5E" w:rsidRPr="00FF19B1">
        <w:rPr>
          <w:lang w:val="en-IE"/>
        </w:rPr>
      </w:r>
      <w:r w:rsidR="00873B5E" w:rsidRPr="00FF19B1">
        <w:rPr>
          <w:lang w:val="en-IE"/>
        </w:rPr>
        <w:fldChar w:fldCharType="separate"/>
      </w:r>
      <w:r w:rsidR="003911F1">
        <w:rPr>
          <w:lang w:val="en-IE"/>
        </w:rPr>
        <w:t>III.VI.2</w:t>
      </w:r>
      <w:r w:rsidR="00873B5E" w:rsidRPr="00FF19B1">
        <w:rPr>
          <w:lang w:val="en-IE"/>
        </w:rPr>
        <w:fldChar w:fldCharType="end"/>
      </w:r>
      <w:r w:rsidRPr="00FF19B1">
        <w:rPr>
          <w:lang w:val="en-IE"/>
        </w:rPr>
        <w:t>) is applicable.</w:t>
      </w:r>
      <w:r w:rsidR="00EF3FDE" w:rsidRPr="00FF19B1">
        <w:rPr>
          <w:lang w:val="en-IE"/>
        </w:rPr>
        <w:t xml:space="preserve"> Please refer to the section </w:t>
      </w:r>
      <w:r w:rsidR="004E4373" w:rsidRPr="00FF19B1">
        <w:rPr>
          <w:lang w:val="en-IE"/>
        </w:rPr>
        <w:fldChar w:fldCharType="begin"/>
      </w:r>
      <w:r w:rsidR="004E4373" w:rsidRPr="00FF19B1">
        <w:rPr>
          <w:lang w:val="en-IE"/>
        </w:rPr>
        <w:instrText xml:space="preserve"> REF _Ref45181470 \r \h </w:instrText>
      </w:r>
      <w:r w:rsidR="004E4373" w:rsidRPr="00FF19B1">
        <w:rPr>
          <w:lang w:val="en-IE"/>
        </w:rPr>
      </w:r>
      <w:r w:rsidR="004E4373" w:rsidRPr="00FF19B1">
        <w:rPr>
          <w:lang w:val="en-IE"/>
        </w:rPr>
        <w:fldChar w:fldCharType="separate"/>
      </w:r>
      <w:r w:rsidR="003911F1">
        <w:rPr>
          <w:lang w:val="en-IE"/>
        </w:rPr>
        <w:t>IV.III.2</w:t>
      </w:r>
      <w:r w:rsidR="004E4373" w:rsidRPr="00FF19B1">
        <w:rPr>
          <w:lang w:val="en-IE"/>
        </w:rPr>
        <w:fldChar w:fldCharType="end"/>
      </w:r>
      <w:r w:rsidR="004E4373" w:rsidRPr="00FF19B1">
        <w:rPr>
          <w:lang w:val="en-IE"/>
        </w:rPr>
        <w:t xml:space="preserve"> </w:t>
      </w:r>
      <w:r w:rsidR="00EF3FDE" w:rsidRPr="00FF19B1">
        <w:rPr>
          <w:lang w:val="en-IE"/>
        </w:rPr>
        <w:t>for the extension of the state machine of the Customs Office of Transit with new states and state transitions.</w:t>
      </w:r>
    </w:p>
    <w:p w14:paraId="4D28EF66" w14:textId="1E42C745" w:rsidR="00421811" w:rsidRPr="00FF19B1" w:rsidRDefault="00421811" w:rsidP="0098738D">
      <w:pPr>
        <w:pStyle w:val="Heading6"/>
        <w:rPr>
          <w:lang w:val="en-IE"/>
        </w:rPr>
      </w:pPr>
      <w:bookmarkStart w:id="3365" w:name="_Toc45648908"/>
      <w:bookmarkStart w:id="3366" w:name="_Toc68274323"/>
      <w:r w:rsidRPr="00FF19B1">
        <w:rPr>
          <w:lang w:val="en-IE"/>
        </w:rPr>
        <w:t xml:space="preserve"> Customs Office of Exit for Transit STD</w:t>
      </w:r>
      <w:bookmarkEnd w:id="3365"/>
      <w:bookmarkEnd w:id="3366"/>
    </w:p>
    <w:p w14:paraId="3674F3DF" w14:textId="2DD644FC" w:rsidR="00421811" w:rsidRPr="00FF19B1" w:rsidRDefault="00421811" w:rsidP="00421811">
      <w:pPr>
        <w:spacing w:after="120"/>
        <w:rPr>
          <w:lang w:val="en-IE"/>
        </w:rPr>
      </w:pPr>
      <w:r w:rsidRPr="00FF19B1">
        <w:rPr>
          <w:lang w:val="en-IE"/>
        </w:rPr>
        <w:t xml:space="preserve">For the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 MERGEFORMAT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 MERGEFORMAT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the NCTS-P6 state machine of the Customs Office of Exit for Transit (</w:t>
      </w:r>
      <w:r w:rsidR="00A667A1" w:rsidRPr="00FF19B1">
        <w:rPr>
          <w:lang w:val="en-IE"/>
        </w:rPr>
        <w:fldChar w:fldCharType="begin"/>
      </w:r>
      <w:r w:rsidR="00A667A1" w:rsidRPr="00FF19B1">
        <w:rPr>
          <w:lang w:val="en-IE"/>
        </w:rPr>
        <w:instrText xml:space="preserve"> REF _Ref111714918 \r \h </w:instrText>
      </w:r>
      <w:r w:rsidR="00A667A1" w:rsidRPr="00FF19B1">
        <w:rPr>
          <w:lang w:val="en-IE"/>
        </w:rPr>
      </w:r>
      <w:r w:rsidR="00A667A1" w:rsidRPr="00FF19B1">
        <w:rPr>
          <w:lang w:val="en-IE"/>
        </w:rPr>
        <w:fldChar w:fldCharType="separate"/>
      </w:r>
      <w:r w:rsidR="003911F1">
        <w:rPr>
          <w:lang w:val="en-IE"/>
        </w:rPr>
        <w:t>III.VI.4</w:t>
      </w:r>
      <w:r w:rsidR="00A667A1" w:rsidRPr="00FF19B1">
        <w:rPr>
          <w:lang w:val="en-IE"/>
        </w:rPr>
        <w:fldChar w:fldCharType="end"/>
      </w:r>
      <w:r w:rsidRPr="00FF19B1">
        <w:rPr>
          <w:lang w:val="en-IE"/>
        </w:rPr>
        <w:t>) is applicable and there are no deviations with the state machine of the Customs Office of Exit for Transit in NCTS-P5.</w:t>
      </w:r>
    </w:p>
    <w:p w14:paraId="3FBC875B" w14:textId="02E364E8" w:rsidR="00421811" w:rsidRPr="00FF19B1" w:rsidRDefault="00421811" w:rsidP="0098738D">
      <w:pPr>
        <w:pStyle w:val="Heading6"/>
        <w:rPr>
          <w:lang w:val="en-IE"/>
        </w:rPr>
      </w:pPr>
      <w:r w:rsidRPr="00FF19B1">
        <w:rPr>
          <w:lang w:val="en-IE"/>
        </w:rPr>
        <w:t xml:space="preserve"> Customs Office of Incident Registration STD</w:t>
      </w:r>
    </w:p>
    <w:p w14:paraId="3EA183A1" w14:textId="2CE00D97" w:rsidR="00421811" w:rsidRPr="00FF19B1" w:rsidRDefault="00421811" w:rsidP="00421811">
      <w:pPr>
        <w:spacing w:after="120"/>
        <w:rPr>
          <w:lang w:val="en-IE"/>
        </w:rPr>
      </w:pPr>
      <w:r w:rsidRPr="00FF19B1">
        <w:rPr>
          <w:lang w:val="en-IE"/>
        </w:rPr>
        <w:t xml:space="preserve">For the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 MERGEFORMAT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 MERGEFORMAT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the NCTS-P6 state machine of the Customs Office of Incident Registration (</w:t>
      </w:r>
      <w:r w:rsidR="00BF0084" w:rsidRPr="00FF19B1">
        <w:rPr>
          <w:lang w:val="en-IE"/>
        </w:rPr>
        <w:fldChar w:fldCharType="begin"/>
      </w:r>
      <w:r w:rsidR="00BF0084" w:rsidRPr="00FF19B1">
        <w:rPr>
          <w:lang w:val="en-IE"/>
        </w:rPr>
        <w:instrText xml:space="preserve"> REF _Ref111714951 \r \h </w:instrText>
      </w:r>
      <w:r w:rsidR="00BF0084" w:rsidRPr="00FF19B1">
        <w:rPr>
          <w:lang w:val="en-IE"/>
        </w:rPr>
      </w:r>
      <w:r w:rsidR="00BF0084" w:rsidRPr="00FF19B1">
        <w:rPr>
          <w:lang w:val="en-IE"/>
        </w:rPr>
        <w:fldChar w:fldCharType="separate"/>
      </w:r>
      <w:r w:rsidR="003911F1">
        <w:rPr>
          <w:lang w:val="en-IE"/>
        </w:rPr>
        <w:t>III.VI.5</w:t>
      </w:r>
      <w:r w:rsidR="00BF0084" w:rsidRPr="00FF19B1">
        <w:rPr>
          <w:lang w:val="en-IE"/>
        </w:rPr>
        <w:fldChar w:fldCharType="end"/>
      </w:r>
      <w:r w:rsidRPr="00FF19B1">
        <w:rPr>
          <w:lang w:val="en-IE"/>
        </w:rPr>
        <w:t>) is applicable and there are no deviations with the state machine of the Customs Office of Incident Registration in NCTS-P5.</w:t>
      </w:r>
    </w:p>
    <w:p w14:paraId="55437B99" w14:textId="77777777" w:rsidR="00421811" w:rsidRPr="00FF19B1" w:rsidRDefault="00421811" w:rsidP="0098738D">
      <w:pPr>
        <w:pStyle w:val="Heading6"/>
        <w:rPr>
          <w:lang w:val="en-IE"/>
        </w:rPr>
      </w:pPr>
      <w:r w:rsidRPr="00FF19B1">
        <w:rPr>
          <w:lang w:val="en-IE"/>
        </w:rPr>
        <w:t xml:space="preserve"> </w:t>
      </w:r>
      <w:bookmarkStart w:id="3367" w:name="_Ref111714984"/>
      <w:r w:rsidRPr="00FF19B1">
        <w:rPr>
          <w:lang w:val="en-IE"/>
        </w:rPr>
        <w:t>Other country STD</w:t>
      </w:r>
      <w:bookmarkEnd w:id="3367"/>
    </w:p>
    <w:p w14:paraId="235A0996" w14:textId="6C93FE9D" w:rsidR="00421811" w:rsidRPr="00FF19B1" w:rsidRDefault="00421811" w:rsidP="00421811">
      <w:pPr>
        <w:rPr>
          <w:lang w:val="en-IE"/>
        </w:rPr>
      </w:pPr>
      <w:r w:rsidRPr="00FF19B1">
        <w:rPr>
          <w:lang w:val="en-IE"/>
        </w:rPr>
        <w:t xml:space="preserve">For the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 MERGEFORMAT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 MERGEFORMAT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the NCTS-P6 state machine of the Other Country (</w:t>
      </w:r>
      <w:r w:rsidR="00BF0084" w:rsidRPr="00FF19B1">
        <w:rPr>
          <w:lang w:val="en-IE"/>
        </w:rPr>
        <w:fldChar w:fldCharType="begin"/>
      </w:r>
      <w:r w:rsidR="00BF0084" w:rsidRPr="00FF19B1">
        <w:rPr>
          <w:lang w:val="en-IE"/>
        </w:rPr>
        <w:instrText xml:space="preserve"> REF _Ref111715015 \r \h </w:instrText>
      </w:r>
      <w:r w:rsidR="00BF0084" w:rsidRPr="00FF19B1">
        <w:rPr>
          <w:lang w:val="en-IE"/>
        </w:rPr>
      </w:r>
      <w:r w:rsidR="00BF0084" w:rsidRPr="00FF19B1">
        <w:rPr>
          <w:lang w:val="en-IE"/>
        </w:rPr>
        <w:fldChar w:fldCharType="separate"/>
      </w:r>
      <w:r w:rsidR="003911F1">
        <w:rPr>
          <w:lang w:val="en-IE"/>
        </w:rPr>
        <w:t>III.V.1.3.8</w:t>
      </w:r>
      <w:r w:rsidR="00BF0084" w:rsidRPr="00FF19B1">
        <w:rPr>
          <w:lang w:val="en-IE"/>
        </w:rPr>
        <w:fldChar w:fldCharType="end"/>
      </w:r>
      <w:r w:rsidRPr="00FF19B1">
        <w:rPr>
          <w:lang w:val="en-IE"/>
        </w:rPr>
        <w:t>) is applicable and there are no deviations with the state machine of the Other Country in NCTS-P5.</w:t>
      </w:r>
    </w:p>
    <w:p w14:paraId="3EBF2226" w14:textId="77777777" w:rsidR="001428DD" w:rsidRPr="00FF19B1" w:rsidRDefault="001428DD" w:rsidP="001428DD">
      <w:pPr>
        <w:spacing w:before="0"/>
        <w:jc w:val="left"/>
        <w:rPr>
          <w:lang w:val="en-IE"/>
        </w:rPr>
      </w:pPr>
      <w:r w:rsidRPr="00FF19B1">
        <w:rPr>
          <w:lang w:val="en-IE"/>
        </w:rPr>
        <w:br w:type="page"/>
      </w:r>
    </w:p>
    <w:p w14:paraId="12CD54CE" w14:textId="77777777" w:rsidR="001428DD" w:rsidRPr="00FF19B1" w:rsidRDefault="001428DD" w:rsidP="001428DD">
      <w:pPr>
        <w:rPr>
          <w:lang w:val="en-IE"/>
        </w:rPr>
        <w:sectPr w:rsidR="001428DD" w:rsidRPr="00FF19B1" w:rsidSect="00CA3F41">
          <w:headerReference w:type="even" r:id="rId282"/>
          <w:headerReference w:type="default" r:id="rId283"/>
          <w:footerReference w:type="default" r:id="rId284"/>
          <w:headerReference w:type="first" r:id="rId285"/>
          <w:pgSz w:w="11907" w:h="16840" w:code="9"/>
          <w:pgMar w:top="1440" w:right="1440" w:bottom="1440" w:left="1440" w:header="720" w:footer="720" w:gutter="0"/>
          <w:cols w:space="720"/>
          <w:docGrid w:linePitch="326"/>
        </w:sectPr>
      </w:pPr>
    </w:p>
    <w:p w14:paraId="6A3B2598" w14:textId="4633C9EF" w:rsidR="001428DD" w:rsidRPr="00FF19B1" w:rsidRDefault="001428DD" w:rsidP="0098738D">
      <w:pPr>
        <w:pStyle w:val="Heading5"/>
        <w:rPr>
          <w:lang w:val="en-IE"/>
        </w:rPr>
      </w:pPr>
      <w:bookmarkStart w:id="3368" w:name="_Toc45648909"/>
      <w:bookmarkStart w:id="3369" w:name="_Toc68274324"/>
      <w:r w:rsidRPr="00FF19B1">
        <w:rPr>
          <w:lang w:val="en-IE"/>
        </w:rPr>
        <w:lastRenderedPageBreak/>
        <w:t>Information Exchanges</w:t>
      </w:r>
      <w:r w:rsidRPr="00FF19B1">
        <w:rPr>
          <w:rStyle w:val="FootnoteReference"/>
          <w:vertAlign w:val="superscript"/>
          <w:lang w:val="en-IE"/>
        </w:rPr>
        <w:footnoteReference w:id="72"/>
      </w:r>
      <w:bookmarkEnd w:id="3368"/>
      <w:bookmarkEnd w:id="3369"/>
    </w:p>
    <w:p w14:paraId="7A1E3259" w14:textId="00ACEC81" w:rsidR="001428DD" w:rsidRPr="00FF19B1" w:rsidRDefault="001428DD" w:rsidP="001428DD">
      <w:pPr>
        <w:spacing w:after="240"/>
        <w:rPr>
          <w:lang w:val="en-IE"/>
        </w:rPr>
      </w:pPr>
      <w:r w:rsidRPr="00FF19B1">
        <w:rPr>
          <w:lang w:val="en-IE"/>
        </w:rPr>
        <w:t xml:space="preserve">The following IEs in </w:t>
      </w:r>
      <w:r w:rsidRPr="00FF19B1">
        <w:rPr>
          <w:lang w:val="en-IE"/>
        </w:rPr>
        <w:fldChar w:fldCharType="begin"/>
      </w:r>
      <w:r w:rsidRPr="00FF19B1">
        <w:rPr>
          <w:lang w:val="en-IE"/>
        </w:rPr>
        <w:instrText xml:space="preserve"> REF _Ref17458008 \h </w:instrText>
      </w:r>
      <w:r w:rsidRPr="00FF19B1">
        <w:rPr>
          <w:lang w:val="en-IE"/>
        </w:rPr>
      </w:r>
      <w:r w:rsidRPr="00FF19B1">
        <w:rPr>
          <w:lang w:val="en-IE"/>
        </w:rPr>
        <w:fldChar w:fldCharType="separate"/>
      </w:r>
      <w:r w:rsidR="003911F1" w:rsidRPr="00FF19B1">
        <w:rPr>
          <w:lang w:val="en-IE"/>
        </w:rPr>
        <w:t xml:space="preserve">Table </w:t>
      </w:r>
      <w:r w:rsidR="003911F1">
        <w:rPr>
          <w:noProof/>
          <w:lang w:val="en-IE"/>
        </w:rPr>
        <w:t>20</w:t>
      </w:r>
      <w:r w:rsidRPr="00FF19B1">
        <w:rPr>
          <w:lang w:val="en-IE"/>
        </w:rPr>
        <w:fldChar w:fldCharType="end"/>
      </w:r>
      <w:r w:rsidRPr="00FF19B1">
        <w:rPr>
          <w:lang w:val="en-IE"/>
        </w:rPr>
        <w:t xml:space="preserve"> must be implemented in the scope of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 MERGEFORMAT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 MERGEFORMAT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w:t>
      </w:r>
    </w:p>
    <w:tbl>
      <w:tblPr>
        <w:tblStyle w:val="IEsTranstionSection"/>
        <w:tblW w:w="13680" w:type="dxa"/>
        <w:jc w:val="center"/>
        <w:tblLook w:val="04A0" w:firstRow="1" w:lastRow="0" w:firstColumn="1" w:lastColumn="0" w:noHBand="0" w:noVBand="1"/>
      </w:tblPr>
      <w:tblGrid>
        <w:gridCol w:w="914"/>
        <w:gridCol w:w="928"/>
        <w:gridCol w:w="1272"/>
        <w:gridCol w:w="4819"/>
        <w:gridCol w:w="1098"/>
        <w:gridCol w:w="1134"/>
        <w:gridCol w:w="1134"/>
        <w:gridCol w:w="2381"/>
      </w:tblGrid>
      <w:tr w:rsidR="001428DD" w:rsidRPr="00FF19B1" w14:paraId="54298FC3" w14:textId="77777777" w:rsidTr="009146B0">
        <w:trPr>
          <w:cnfStyle w:val="100000000000" w:firstRow="1" w:lastRow="0" w:firstColumn="0" w:lastColumn="0" w:oddVBand="0" w:evenVBand="0" w:oddHBand="0" w:evenHBand="0" w:firstRowFirstColumn="0" w:firstRowLastColumn="0" w:lastRowFirstColumn="0" w:lastRowLastColumn="0"/>
          <w:trHeight w:val="510"/>
          <w:tblHeader/>
          <w:jc w:val="center"/>
        </w:trPr>
        <w:tc>
          <w:tcPr>
            <w:tcW w:w="914" w:type="dxa"/>
            <w:hideMark/>
          </w:tcPr>
          <w:p w14:paraId="737E8361" w14:textId="037D5680" w:rsidR="001428DD" w:rsidRPr="00FF19B1" w:rsidRDefault="001428DD" w:rsidP="007A5E05">
            <w:pPr>
              <w:spacing w:before="0"/>
              <w:rPr>
                <w:sz w:val="20"/>
                <w:lang w:val="en-IE"/>
              </w:rPr>
            </w:pPr>
            <w:r w:rsidRPr="00FF19B1">
              <w:rPr>
                <w:sz w:val="20"/>
                <w:lang w:val="en-IE"/>
              </w:rPr>
              <w:t>NCTS-P</w:t>
            </w:r>
            <w:r w:rsidR="00B32AFD" w:rsidRPr="00FF19B1">
              <w:rPr>
                <w:sz w:val="20"/>
                <w:lang w:val="en-IE"/>
              </w:rPr>
              <w:t>6</w:t>
            </w:r>
            <w:r w:rsidRPr="00FF19B1">
              <w:rPr>
                <w:sz w:val="20"/>
                <w:lang w:val="en-IE"/>
              </w:rPr>
              <w:t xml:space="preserve"> IE Domain</w:t>
            </w:r>
          </w:p>
        </w:tc>
        <w:tc>
          <w:tcPr>
            <w:tcW w:w="928" w:type="dxa"/>
            <w:hideMark/>
          </w:tcPr>
          <w:p w14:paraId="5783149A" w14:textId="77777777" w:rsidR="001428DD" w:rsidRPr="00FF19B1" w:rsidRDefault="001428DD" w:rsidP="007A5E05">
            <w:pPr>
              <w:spacing w:before="0"/>
              <w:jc w:val="center"/>
              <w:rPr>
                <w:sz w:val="20"/>
                <w:lang w:val="en-IE"/>
              </w:rPr>
            </w:pPr>
            <w:r w:rsidRPr="00FF19B1">
              <w:rPr>
                <w:sz w:val="20"/>
                <w:lang w:val="en-IE"/>
              </w:rPr>
              <w:t>IE Number</w:t>
            </w:r>
          </w:p>
        </w:tc>
        <w:tc>
          <w:tcPr>
            <w:tcW w:w="1272" w:type="dxa"/>
            <w:hideMark/>
          </w:tcPr>
          <w:p w14:paraId="5ABA353B" w14:textId="3AE89DF7" w:rsidR="001428DD" w:rsidRPr="00FF19B1" w:rsidRDefault="001428DD" w:rsidP="009146B0">
            <w:pPr>
              <w:spacing w:before="0"/>
              <w:jc w:val="left"/>
              <w:rPr>
                <w:sz w:val="20"/>
                <w:lang w:val="en-IE"/>
              </w:rPr>
            </w:pPr>
            <w:r w:rsidRPr="00FF19B1">
              <w:rPr>
                <w:sz w:val="20"/>
                <w:lang w:val="en-IE"/>
              </w:rPr>
              <w:t>NCTS-P</w:t>
            </w:r>
            <w:r w:rsidR="00B32AFD" w:rsidRPr="00FF19B1">
              <w:rPr>
                <w:sz w:val="20"/>
                <w:lang w:val="en-IE"/>
              </w:rPr>
              <w:t>6</w:t>
            </w:r>
            <w:r w:rsidRPr="00FF19B1">
              <w:rPr>
                <w:sz w:val="20"/>
                <w:lang w:val="en-IE"/>
              </w:rPr>
              <w:t xml:space="preserve"> IE Version</w:t>
            </w:r>
          </w:p>
        </w:tc>
        <w:tc>
          <w:tcPr>
            <w:tcW w:w="4819" w:type="dxa"/>
            <w:hideMark/>
          </w:tcPr>
          <w:p w14:paraId="3498F7BE" w14:textId="1E368C79" w:rsidR="001428DD" w:rsidRPr="00FF19B1" w:rsidRDefault="001428DD" w:rsidP="007A5E05">
            <w:pPr>
              <w:spacing w:before="0"/>
              <w:jc w:val="left"/>
              <w:rPr>
                <w:sz w:val="20"/>
                <w:lang w:val="en-IE"/>
              </w:rPr>
            </w:pPr>
            <w:r w:rsidRPr="00FF19B1">
              <w:rPr>
                <w:sz w:val="20"/>
                <w:lang w:val="en-IE"/>
              </w:rPr>
              <w:t>NCTS-P</w:t>
            </w:r>
            <w:r w:rsidR="00B32AFD" w:rsidRPr="00FF19B1">
              <w:rPr>
                <w:sz w:val="20"/>
                <w:lang w:val="en-IE"/>
              </w:rPr>
              <w:t>6</w:t>
            </w:r>
            <w:r w:rsidRPr="00FF19B1">
              <w:rPr>
                <w:sz w:val="20"/>
                <w:lang w:val="en-IE"/>
              </w:rPr>
              <w:t xml:space="preserve"> IE Name</w:t>
            </w:r>
          </w:p>
        </w:tc>
        <w:tc>
          <w:tcPr>
            <w:tcW w:w="1098" w:type="dxa"/>
            <w:hideMark/>
          </w:tcPr>
          <w:p w14:paraId="6B650FA9" w14:textId="7D5227A5" w:rsidR="001428DD" w:rsidRPr="00FF19B1" w:rsidRDefault="001428DD" w:rsidP="007A5E05">
            <w:pPr>
              <w:spacing w:before="0"/>
              <w:jc w:val="center"/>
              <w:rPr>
                <w:sz w:val="20"/>
                <w:lang w:val="en-IE"/>
              </w:rPr>
            </w:pPr>
            <w:r w:rsidRPr="00FF19B1">
              <w:rPr>
                <w:sz w:val="20"/>
                <w:lang w:val="en-IE"/>
              </w:rPr>
              <w:t>NCTS-P</w:t>
            </w:r>
            <w:r w:rsidR="00B32AFD" w:rsidRPr="00FF19B1">
              <w:rPr>
                <w:sz w:val="20"/>
                <w:lang w:val="en-IE"/>
              </w:rPr>
              <w:t>5</w:t>
            </w:r>
            <w:r w:rsidRPr="00FF19B1">
              <w:rPr>
                <w:sz w:val="20"/>
                <w:lang w:val="en-IE"/>
              </w:rPr>
              <w:t xml:space="preserve"> IE Version</w:t>
            </w:r>
          </w:p>
        </w:tc>
        <w:tc>
          <w:tcPr>
            <w:tcW w:w="1134" w:type="dxa"/>
            <w:hideMark/>
          </w:tcPr>
          <w:p w14:paraId="082F8FF3" w14:textId="77777777" w:rsidR="009146B0" w:rsidRPr="00FF19B1" w:rsidRDefault="001428DD" w:rsidP="007A5E05">
            <w:pPr>
              <w:spacing w:before="0"/>
              <w:jc w:val="center"/>
              <w:rPr>
                <w:b w:val="0"/>
                <w:sz w:val="20"/>
                <w:lang w:val="en-IE"/>
              </w:rPr>
            </w:pPr>
            <w:r w:rsidRPr="00FF19B1">
              <w:rPr>
                <w:sz w:val="20"/>
                <w:lang w:val="en-IE"/>
              </w:rPr>
              <w:t>NCTS-P</w:t>
            </w:r>
            <w:r w:rsidR="00B32AFD" w:rsidRPr="00FF19B1">
              <w:rPr>
                <w:sz w:val="20"/>
                <w:lang w:val="en-IE"/>
              </w:rPr>
              <w:t>6</w:t>
            </w:r>
            <w:r w:rsidRPr="00FF19B1">
              <w:rPr>
                <w:sz w:val="20"/>
                <w:lang w:val="en-IE"/>
              </w:rPr>
              <w:t xml:space="preserve"> IE </w:t>
            </w:r>
          </w:p>
          <w:p w14:paraId="1F16A5DB" w14:textId="75FD0ED9" w:rsidR="001428DD" w:rsidRPr="00FF19B1" w:rsidRDefault="001428DD" w:rsidP="007A5E05">
            <w:pPr>
              <w:spacing w:before="0"/>
              <w:jc w:val="center"/>
              <w:rPr>
                <w:sz w:val="20"/>
                <w:lang w:val="en-IE"/>
              </w:rPr>
            </w:pPr>
            <w:r w:rsidRPr="00FF19B1">
              <w:rPr>
                <w:sz w:val="20"/>
                <w:lang w:val="en-IE"/>
              </w:rPr>
              <w:t>Send</w:t>
            </w:r>
            <w:r w:rsidRPr="00FF19B1">
              <w:rPr>
                <w:rStyle w:val="FootnoteReference"/>
                <w:lang w:val="en-IE"/>
              </w:rPr>
              <w:footnoteReference w:id="73"/>
            </w:r>
          </w:p>
        </w:tc>
        <w:tc>
          <w:tcPr>
            <w:tcW w:w="1134" w:type="dxa"/>
            <w:hideMark/>
          </w:tcPr>
          <w:p w14:paraId="42E585EB" w14:textId="3BBC6052" w:rsidR="001428DD" w:rsidRPr="00FF19B1" w:rsidRDefault="001428DD" w:rsidP="007A5E05">
            <w:pPr>
              <w:spacing w:before="0"/>
              <w:jc w:val="center"/>
              <w:rPr>
                <w:sz w:val="20"/>
                <w:lang w:val="en-IE"/>
              </w:rPr>
            </w:pPr>
            <w:r w:rsidRPr="00FF19B1">
              <w:rPr>
                <w:sz w:val="20"/>
                <w:lang w:val="en-IE"/>
              </w:rPr>
              <w:t>NCTS-P</w:t>
            </w:r>
            <w:r w:rsidR="00B32AFD" w:rsidRPr="00FF19B1">
              <w:rPr>
                <w:sz w:val="20"/>
                <w:lang w:val="en-IE"/>
              </w:rPr>
              <w:t>6</w:t>
            </w:r>
            <w:r w:rsidRPr="00FF19B1">
              <w:rPr>
                <w:sz w:val="20"/>
                <w:lang w:val="en-IE"/>
              </w:rPr>
              <w:t xml:space="preserve"> IE Receive</w:t>
            </w:r>
            <w:r w:rsidRPr="00FF19B1">
              <w:rPr>
                <w:rStyle w:val="FootnoteReference"/>
                <w:lang w:val="en-IE"/>
              </w:rPr>
              <w:footnoteReference w:id="74"/>
            </w:r>
          </w:p>
        </w:tc>
        <w:tc>
          <w:tcPr>
            <w:tcW w:w="2381" w:type="dxa"/>
            <w:hideMark/>
          </w:tcPr>
          <w:p w14:paraId="7A4F6D85" w14:textId="46E438CF" w:rsidR="001428DD" w:rsidRPr="00FF19B1" w:rsidRDefault="001428DD" w:rsidP="007A5E05">
            <w:pPr>
              <w:spacing w:before="0"/>
              <w:jc w:val="center"/>
              <w:rPr>
                <w:sz w:val="20"/>
                <w:lang w:val="en-IE"/>
              </w:rPr>
            </w:pPr>
            <w:r w:rsidRPr="00FF19B1">
              <w:rPr>
                <w:sz w:val="20"/>
                <w:lang w:val="en-IE"/>
              </w:rPr>
              <w:t>IE Status compared to NCTS-P</w:t>
            </w:r>
            <w:r w:rsidR="00B32AFD" w:rsidRPr="00FF19B1">
              <w:rPr>
                <w:sz w:val="20"/>
                <w:lang w:val="en-IE"/>
              </w:rPr>
              <w:t>5</w:t>
            </w:r>
            <w:r w:rsidRPr="00FF19B1">
              <w:rPr>
                <w:rStyle w:val="FootnoteReference"/>
                <w:lang w:val="en-IE"/>
              </w:rPr>
              <w:footnoteReference w:id="75"/>
            </w:r>
          </w:p>
        </w:tc>
      </w:tr>
      <w:tr w:rsidR="001428DD" w:rsidRPr="00FF19B1" w14:paraId="03223AB7" w14:textId="77777777" w:rsidTr="009146B0">
        <w:trPr>
          <w:trHeight w:val="300"/>
          <w:jc w:val="center"/>
        </w:trPr>
        <w:tc>
          <w:tcPr>
            <w:tcW w:w="914" w:type="dxa"/>
            <w:noWrap/>
          </w:tcPr>
          <w:p w14:paraId="597CFCD6" w14:textId="77777777" w:rsidR="001428DD" w:rsidRPr="00FF19B1" w:rsidRDefault="001428DD" w:rsidP="007A5E05">
            <w:pPr>
              <w:spacing w:before="0"/>
              <w:jc w:val="center"/>
              <w:rPr>
                <w:sz w:val="20"/>
                <w:lang w:val="en-IE"/>
              </w:rPr>
            </w:pPr>
            <w:r w:rsidRPr="00FF19B1">
              <w:rPr>
                <w:sz w:val="20"/>
                <w:lang w:val="en-IE"/>
              </w:rPr>
              <w:t>CD</w:t>
            </w:r>
          </w:p>
        </w:tc>
        <w:tc>
          <w:tcPr>
            <w:tcW w:w="928" w:type="dxa"/>
            <w:noWrap/>
          </w:tcPr>
          <w:p w14:paraId="2AFC8525" w14:textId="77777777" w:rsidR="001428DD" w:rsidRPr="00FF19B1" w:rsidRDefault="001428DD" w:rsidP="007A5E05">
            <w:pPr>
              <w:spacing w:before="0"/>
              <w:jc w:val="center"/>
              <w:rPr>
                <w:sz w:val="20"/>
                <w:lang w:val="en-IE"/>
              </w:rPr>
            </w:pPr>
            <w:r w:rsidRPr="00FF19B1">
              <w:rPr>
                <w:sz w:val="20"/>
                <w:lang w:val="en-IE"/>
              </w:rPr>
              <w:t>IE001</w:t>
            </w:r>
          </w:p>
        </w:tc>
        <w:tc>
          <w:tcPr>
            <w:tcW w:w="1272" w:type="dxa"/>
            <w:noWrap/>
          </w:tcPr>
          <w:p w14:paraId="348CA965" w14:textId="08EEA9E8" w:rsidR="001428DD" w:rsidRPr="00FF19B1" w:rsidRDefault="00BB384F" w:rsidP="007A5E05">
            <w:pPr>
              <w:spacing w:before="0"/>
              <w:jc w:val="center"/>
              <w:rPr>
                <w:sz w:val="20"/>
                <w:lang w:val="en-IE"/>
              </w:rPr>
            </w:pPr>
            <w:r w:rsidRPr="00FF19B1">
              <w:rPr>
                <w:sz w:val="20"/>
                <w:lang w:val="en-IE"/>
              </w:rPr>
              <w:t>CD001C</w:t>
            </w:r>
          </w:p>
        </w:tc>
        <w:tc>
          <w:tcPr>
            <w:tcW w:w="4819" w:type="dxa"/>
            <w:noWrap/>
          </w:tcPr>
          <w:p w14:paraId="134B5013" w14:textId="77777777" w:rsidR="001428DD" w:rsidRPr="00FF19B1" w:rsidRDefault="001428DD" w:rsidP="007A5E05">
            <w:pPr>
              <w:spacing w:before="0"/>
              <w:jc w:val="left"/>
              <w:rPr>
                <w:sz w:val="20"/>
                <w:lang w:val="en-IE"/>
              </w:rPr>
            </w:pPr>
            <w:r w:rsidRPr="00FF19B1">
              <w:rPr>
                <w:sz w:val="20"/>
                <w:lang w:val="en-IE"/>
              </w:rPr>
              <w:t>ANTICIPATED ARRIVAL RECORD</w:t>
            </w:r>
          </w:p>
        </w:tc>
        <w:tc>
          <w:tcPr>
            <w:tcW w:w="1098" w:type="dxa"/>
            <w:noWrap/>
          </w:tcPr>
          <w:p w14:paraId="4B4BAE36" w14:textId="301B447B" w:rsidR="001428DD" w:rsidRPr="00FF19B1" w:rsidRDefault="001428DD" w:rsidP="007A5E05">
            <w:pPr>
              <w:spacing w:before="0"/>
              <w:jc w:val="center"/>
              <w:rPr>
                <w:sz w:val="20"/>
                <w:lang w:val="en-IE"/>
              </w:rPr>
            </w:pPr>
            <w:r w:rsidRPr="00FF19B1">
              <w:rPr>
                <w:sz w:val="20"/>
                <w:lang w:val="en-IE"/>
              </w:rPr>
              <w:t>CD001</w:t>
            </w:r>
            <w:r w:rsidR="00DF0F0F" w:rsidRPr="00FF19B1">
              <w:rPr>
                <w:sz w:val="20"/>
                <w:lang w:val="en-IE"/>
              </w:rPr>
              <w:t>C</w:t>
            </w:r>
          </w:p>
        </w:tc>
        <w:tc>
          <w:tcPr>
            <w:tcW w:w="1134" w:type="dxa"/>
            <w:noWrap/>
          </w:tcPr>
          <w:p w14:paraId="31672822" w14:textId="77777777" w:rsidR="001428DD" w:rsidRPr="00FF19B1" w:rsidRDefault="001428DD" w:rsidP="007A5E05">
            <w:pPr>
              <w:spacing w:before="0"/>
              <w:jc w:val="center"/>
              <w:rPr>
                <w:sz w:val="20"/>
                <w:lang w:val="en-IE"/>
              </w:rPr>
            </w:pPr>
            <w:r w:rsidRPr="00FF19B1">
              <w:rPr>
                <w:sz w:val="20"/>
                <w:lang w:val="en-IE"/>
              </w:rPr>
              <w:t>M</w:t>
            </w:r>
          </w:p>
        </w:tc>
        <w:tc>
          <w:tcPr>
            <w:tcW w:w="1134" w:type="dxa"/>
            <w:noWrap/>
          </w:tcPr>
          <w:p w14:paraId="5D7B6403" w14:textId="77777777" w:rsidR="001428DD" w:rsidRPr="00FF19B1" w:rsidRDefault="001428DD" w:rsidP="007A5E05">
            <w:pPr>
              <w:spacing w:before="0"/>
              <w:jc w:val="center"/>
              <w:rPr>
                <w:sz w:val="20"/>
                <w:lang w:val="en-IE"/>
              </w:rPr>
            </w:pPr>
            <w:r w:rsidRPr="00FF19B1">
              <w:rPr>
                <w:sz w:val="20"/>
                <w:lang w:val="en-IE"/>
              </w:rPr>
              <w:t>M</w:t>
            </w:r>
          </w:p>
        </w:tc>
        <w:tc>
          <w:tcPr>
            <w:tcW w:w="2381" w:type="dxa"/>
            <w:noWrap/>
          </w:tcPr>
          <w:p w14:paraId="61B8A1C0" w14:textId="46F8DDBB" w:rsidR="001428DD" w:rsidRPr="00FF19B1" w:rsidRDefault="00795C40" w:rsidP="007A5E05">
            <w:pPr>
              <w:spacing w:before="0"/>
              <w:jc w:val="center"/>
              <w:rPr>
                <w:sz w:val="20"/>
                <w:lang w:val="en-IE"/>
              </w:rPr>
            </w:pPr>
            <w:r w:rsidRPr="00FF19B1">
              <w:rPr>
                <w:sz w:val="20"/>
                <w:lang w:val="en-IE"/>
              </w:rPr>
              <w:t>Unchanged</w:t>
            </w:r>
          </w:p>
        </w:tc>
      </w:tr>
      <w:tr w:rsidR="006245EA" w:rsidRPr="00FF19B1" w14:paraId="72ECBBEB" w14:textId="77777777" w:rsidTr="009146B0">
        <w:trPr>
          <w:trHeight w:val="300"/>
          <w:jc w:val="center"/>
        </w:trPr>
        <w:tc>
          <w:tcPr>
            <w:tcW w:w="914" w:type="dxa"/>
            <w:noWrap/>
          </w:tcPr>
          <w:p w14:paraId="53332A8A" w14:textId="77777777" w:rsidR="006245EA" w:rsidRPr="00FF19B1" w:rsidRDefault="006245EA" w:rsidP="006245EA">
            <w:pPr>
              <w:spacing w:before="0"/>
              <w:jc w:val="center"/>
              <w:rPr>
                <w:sz w:val="20"/>
                <w:lang w:val="en-IE"/>
              </w:rPr>
            </w:pPr>
            <w:r w:rsidRPr="00FF19B1">
              <w:rPr>
                <w:sz w:val="20"/>
                <w:lang w:val="en-IE"/>
              </w:rPr>
              <w:lastRenderedPageBreak/>
              <w:t>CD</w:t>
            </w:r>
          </w:p>
        </w:tc>
        <w:tc>
          <w:tcPr>
            <w:tcW w:w="928" w:type="dxa"/>
            <w:noWrap/>
          </w:tcPr>
          <w:p w14:paraId="6CF3C27B" w14:textId="77777777" w:rsidR="006245EA" w:rsidRPr="00FF19B1" w:rsidRDefault="006245EA" w:rsidP="006245EA">
            <w:pPr>
              <w:spacing w:before="0"/>
              <w:jc w:val="center"/>
              <w:rPr>
                <w:sz w:val="20"/>
                <w:lang w:val="en-IE"/>
              </w:rPr>
            </w:pPr>
            <w:r w:rsidRPr="00FF19B1">
              <w:rPr>
                <w:sz w:val="20"/>
                <w:lang w:val="en-IE"/>
              </w:rPr>
              <w:t>IE002</w:t>
            </w:r>
          </w:p>
        </w:tc>
        <w:tc>
          <w:tcPr>
            <w:tcW w:w="1272" w:type="dxa"/>
            <w:noWrap/>
          </w:tcPr>
          <w:p w14:paraId="5E78CB10" w14:textId="62867BC5" w:rsidR="006245EA" w:rsidRPr="00FF19B1" w:rsidRDefault="006245EA" w:rsidP="006245EA">
            <w:pPr>
              <w:spacing w:before="0"/>
              <w:jc w:val="center"/>
              <w:rPr>
                <w:sz w:val="20"/>
                <w:lang w:val="en-IE"/>
              </w:rPr>
            </w:pPr>
            <w:r w:rsidRPr="00FF19B1">
              <w:rPr>
                <w:sz w:val="20"/>
                <w:lang w:val="en-IE"/>
              </w:rPr>
              <w:t>CD002C</w:t>
            </w:r>
          </w:p>
        </w:tc>
        <w:tc>
          <w:tcPr>
            <w:tcW w:w="4819" w:type="dxa"/>
            <w:noWrap/>
          </w:tcPr>
          <w:p w14:paraId="5B1311AF" w14:textId="77777777" w:rsidR="006245EA" w:rsidRPr="00FF19B1" w:rsidRDefault="006245EA" w:rsidP="006245EA">
            <w:pPr>
              <w:spacing w:before="0"/>
              <w:jc w:val="left"/>
              <w:rPr>
                <w:sz w:val="20"/>
                <w:lang w:val="en-IE"/>
              </w:rPr>
            </w:pPr>
            <w:r w:rsidRPr="00FF19B1">
              <w:rPr>
                <w:sz w:val="20"/>
                <w:lang w:val="en-IE"/>
              </w:rPr>
              <w:t>ANTICIPATED ARRIVAL RECORD REQUEST</w:t>
            </w:r>
          </w:p>
        </w:tc>
        <w:tc>
          <w:tcPr>
            <w:tcW w:w="1098" w:type="dxa"/>
            <w:noWrap/>
          </w:tcPr>
          <w:p w14:paraId="059A3D7F" w14:textId="18368A04" w:rsidR="006245EA" w:rsidRPr="00FF19B1" w:rsidRDefault="006245EA" w:rsidP="006245EA">
            <w:pPr>
              <w:spacing w:before="0"/>
              <w:jc w:val="center"/>
              <w:rPr>
                <w:sz w:val="20"/>
                <w:lang w:val="en-IE"/>
              </w:rPr>
            </w:pPr>
            <w:r w:rsidRPr="00FF19B1">
              <w:rPr>
                <w:sz w:val="20"/>
                <w:lang w:val="en-IE"/>
              </w:rPr>
              <w:t>CD002C</w:t>
            </w:r>
          </w:p>
        </w:tc>
        <w:tc>
          <w:tcPr>
            <w:tcW w:w="1134" w:type="dxa"/>
            <w:noWrap/>
          </w:tcPr>
          <w:p w14:paraId="0935D93A"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71DB405D"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034115C4" w14:textId="63B4B7D6" w:rsidR="006245EA" w:rsidRPr="00FF19B1" w:rsidRDefault="006245EA" w:rsidP="006245EA">
            <w:pPr>
              <w:spacing w:before="0"/>
              <w:jc w:val="center"/>
              <w:rPr>
                <w:sz w:val="20"/>
                <w:lang w:val="en-IE"/>
              </w:rPr>
            </w:pPr>
            <w:r w:rsidRPr="00FF19B1">
              <w:rPr>
                <w:sz w:val="20"/>
                <w:lang w:val="en-IE"/>
              </w:rPr>
              <w:t>Unchanged</w:t>
            </w:r>
          </w:p>
        </w:tc>
      </w:tr>
      <w:tr w:rsidR="006245EA" w:rsidRPr="00FF19B1" w14:paraId="41BE0967" w14:textId="77777777" w:rsidTr="009146B0">
        <w:trPr>
          <w:trHeight w:val="300"/>
          <w:jc w:val="center"/>
        </w:trPr>
        <w:tc>
          <w:tcPr>
            <w:tcW w:w="914" w:type="dxa"/>
            <w:noWrap/>
          </w:tcPr>
          <w:p w14:paraId="7EF21DA8"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2968AD8B" w14:textId="77777777" w:rsidR="006245EA" w:rsidRPr="00FF19B1" w:rsidRDefault="006245EA" w:rsidP="006245EA">
            <w:pPr>
              <w:spacing w:before="0"/>
              <w:jc w:val="center"/>
              <w:rPr>
                <w:sz w:val="20"/>
                <w:lang w:val="en-IE"/>
              </w:rPr>
            </w:pPr>
            <w:r w:rsidRPr="00FF19B1">
              <w:rPr>
                <w:sz w:val="20"/>
                <w:lang w:val="en-IE"/>
              </w:rPr>
              <w:t>IE003</w:t>
            </w:r>
          </w:p>
        </w:tc>
        <w:tc>
          <w:tcPr>
            <w:tcW w:w="1272" w:type="dxa"/>
            <w:noWrap/>
          </w:tcPr>
          <w:p w14:paraId="2FD67C8C" w14:textId="4EEC3264" w:rsidR="006245EA" w:rsidRPr="00FF19B1" w:rsidRDefault="006245EA" w:rsidP="006245EA">
            <w:pPr>
              <w:spacing w:before="0"/>
              <w:jc w:val="center"/>
              <w:rPr>
                <w:sz w:val="20"/>
                <w:lang w:val="en-IE"/>
              </w:rPr>
            </w:pPr>
            <w:r w:rsidRPr="00FF19B1">
              <w:rPr>
                <w:sz w:val="20"/>
                <w:lang w:val="en-IE"/>
              </w:rPr>
              <w:t>CD003C</w:t>
            </w:r>
          </w:p>
        </w:tc>
        <w:tc>
          <w:tcPr>
            <w:tcW w:w="4819" w:type="dxa"/>
            <w:noWrap/>
          </w:tcPr>
          <w:p w14:paraId="5274D289" w14:textId="77777777" w:rsidR="006245EA" w:rsidRPr="00FF19B1" w:rsidRDefault="006245EA" w:rsidP="006245EA">
            <w:pPr>
              <w:spacing w:before="0"/>
              <w:jc w:val="left"/>
              <w:rPr>
                <w:sz w:val="20"/>
                <w:lang w:val="en-IE"/>
              </w:rPr>
            </w:pPr>
            <w:r w:rsidRPr="00FF19B1">
              <w:rPr>
                <w:sz w:val="20"/>
                <w:lang w:val="en-IE"/>
              </w:rPr>
              <w:t>ANTICIPATED ARRIVAL RECORD RESPONSE</w:t>
            </w:r>
          </w:p>
        </w:tc>
        <w:tc>
          <w:tcPr>
            <w:tcW w:w="1098" w:type="dxa"/>
            <w:noWrap/>
          </w:tcPr>
          <w:p w14:paraId="66BDBD24" w14:textId="0CA111DA" w:rsidR="006245EA" w:rsidRPr="00FF19B1" w:rsidRDefault="006245EA" w:rsidP="006245EA">
            <w:pPr>
              <w:spacing w:before="0"/>
              <w:jc w:val="center"/>
              <w:rPr>
                <w:sz w:val="20"/>
                <w:lang w:val="en-IE"/>
              </w:rPr>
            </w:pPr>
            <w:r w:rsidRPr="00FF19B1">
              <w:rPr>
                <w:sz w:val="20"/>
                <w:lang w:val="en-IE"/>
              </w:rPr>
              <w:t>CD003C</w:t>
            </w:r>
          </w:p>
        </w:tc>
        <w:tc>
          <w:tcPr>
            <w:tcW w:w="1134" w:type="dxa"/>
            <w:noWrap/>
          </w:tcPr>
          <w:p w14:paraId="180DF316"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6A3340C5"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4B48C518" w14:textId="5981DE39" w:rsidR="006245EA" w:rsidRPr="00FF19B1" w:rsidRDefault="000F7C8F" w:rsidP="006245EA">
            <w:pPr>
              <w:spacing w:before="0"/>
              <w:jc w:val="center"/>
              <w:rPr>
                <w:sz w:val="20"/>
                <w:lang w:val="en-IE"/>
              </w:rPr>
            </w:pPr>
            <w:r w:rsidRPr="00FF19B1">
              <w:rPr>
                <w:sz w:val="20"/>
                <w:lang w:val="en-IE"/>
              </w:rPr>
              <w:t>Unchanged</w:t>
            </w:r>
          </w:p>
        </w:tc>
      </w:tr>
      <w:tr w:rsidR="006245EA" w:rsidRPr="00FF19B1" w14:paraId="306046A9" w14:textId="77777777" w:rsidTr="009146B0">
        <w:trPr>
          <w:trHeight w:val="300"/>
          <w:jc w:val="center"/>
        </w:trPr>
        <w:tc>
          <w:tcPr>
            <w:tcW w:w="914" w:type="dxa"/>
            <w:noWrap/>
          </w:tcPr>
          <w:p w14:paraId="327B8C89"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48CB2E9F" w14:textId="77777777" w:rsidR="006245EA" w:rsidRPr="00FF19B1" w:rsidRDefault="006245EA" w:rsidP="006245EA">
            <w:pPr>
              <w:spacing w:before="0"/>
              <w:jc w:val="center"/>
              <w:rPr>
                <w:sz w:val="20"/>
                <w:lang w:val="en-IE"/>
              </w:rPr>
            </w:pPr>
            <w:r w:rsidRPr="00FF19B1">
              <w:rPr>
                <w:sz w:val="20"/>
                <w:lang w:val="en-IE"/>
              </w:rPr>
              <w:t>IE006</w:t>
            </w:r>
          </w:p>
        </w:tc>
        <w:tc>
          <w:tcPr>
            <w:tcW w:w="1272" w:type="dxa"/>
            <w:noWrap/>
          </w:tcPr>
          <w:p w14:paraId="35C87536" w14:textId="04FAF5CF" w:rsidR="006245EA" w:rsidRPr="00FF19B1" w:rsidRDefault="006245EA" w:rsidP="006245EA">
            <w:pPr>
              <w:spacing w:before="0"/>
              <w:jc w:val="center"/>
              <w:rPr>
                <w:sz w:val="20"/>
                <w:lang w:val="en-IE"/>
              </w:rPr>
            </w:pPr>
            <w:r w:rsidRPr="00FF19B1">
              <w:rPr>
                <w:sz w:val="20"/>
                <w:lang w:val="en-IE"/>
              </w:rPr>
              <w:t>CD006C</w:t>
            </w:r>
          </w:p>
        </w:tc>
        <w:tc>
          <w:tcPr>
            <w:tcW w:w="4819" w:type="dxa"/>
            <w:noWrap/>
          </w:tcPr>
          <w:p w14:paraId="66455E39" w14:textId="77777777" w:rsidR="006245EA" w:rsidRPr="00FF19B1" w:rsidRDefault="006245EA" w:rsidP="006245EA">
            <w:pPr>
              <w:spacing w:before="0"/>
              <w:jc w:val="left"/>
              <w:rPr>
                <w:sz w:val="20"/>
                <w:lang w:val="en-IE"/>
              </w:rPr>
            </w:pPr>
            <w:r w:rsidRPr="00FF19B1">
              <w:rPr>
                <w:sz w:val="20"/>
                <w:lang w:val="en-IE"/>
              </w:rPr>
              <w:t>ARRIVAL ADVICE</w:t>
            </w:r>
          </w:p>
        </w:tc>
        <w:tc>
          <w:tcPr>
            <w:tcW w:w="1098" w:type="dxa"/>
            <w:noWrap/>
          </w:tcPr>
          <w:p w14:paraId="0E3CA719" w14:textId="3AE0C86A" w:rsidR="006245EA" w:rsidRPr="00FF19B1" w:rsidRDefault="006245EA" w:rsidP="006245EA">
            <w:pPr>
              <w:spacing w:before="0"/>
              <w:jc w:val="center"/>
              <w:rPr>
                <w:sz w:val="20"/>
                <w:lang w:val="en-IE"/>
              </w:rPr>
            </w:pPr>
            <w:r w:rsidRPr="00FF19B1">
              <w:rPr>
                <w:sz w:val="20"/>
                <w:lang w:val="en-IE"/>
              </w:rPr>
              <w:t>CD006C</w:t>
            </w:r>
          </w:p>
        </w:tc>
        <w:tc>
          <w:tcPr>
            <w:tcW w:w="1134" w:type="dxa"/>
            <w:noWrap/>
          </w:tcPr>
          <w:p w14:paraId="47E31D42"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6EE64923"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1390AD97" w14:textId="4EAD6F17" w:rsidR="006245EA" w:rsidRPr="00FF19B1" w:rsidRDefault="006245EA" w:rsidP="006245EA">
            <w:pPr>
              <w:spacing w:before="0"/>
              <w:jc w:val="center"/>
              <w:rPr>
                <w:sz w:val="20"/>
                <w:lang w:val="en-IE"/>
              </w:rPr>
            </w:pPr>
            <w:r w:rsidRPr="00FF19B1">
              <w:rPr>
                <w:sz w:val="20"/>
                <w:lang w:val="en-IE"/>
              </w:rPr>
              <w:t>Unchanged</w:t>
            </w:r>
          </w:p>
        </w:tc>
      </w:tr>
      <w:tr w:rsidR="006245EA" w:rsidRPr="00FF19B1" w14:paraId="1AAEA807" w14:textId="77777777" w:rsidTr="009146B0">
        <w:trPr>
          <w:trHeight w:val="300"/>
          <w:jc w:val="center"/>
        </w:trPr>
        <w:tc>
          <w:tcPr>
            <w:tcW w:w="914" w:type="dxa"/>
            <w:noWrap/>
          </w:tcPr>
          <w:p w14:paraId="78837BD6"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6732B4A7" w14:textId="77777777" w:rsidR="006245EA" w:rsidRPr="00FF19B1" w:rsidRDefault="006245EA" w:rsidP="006245EA">
            <w:pPr>
              <w:spacing w:before="0"/>
              <w:jc w:val="center"/>
              <w:rPr>
                <w:sz w:val="20"/>
                <w:lang w:val="en-IE"/>
              </w:rPr>
            </w:pPr>
            <w:r w:rsidRPr="00FF19B1">
              <w:rPr>
                <w:sz w:val="20"/>
                <w:lang w:val="en-IE"/>
              </w:rPr>
              <w:t>IE010</w:t>
            </w:r>
          </w:p>
        </w:tc>
        <w:tc>
          <w:tcPr>
            <w:tcW w:w="1272" w:type="dxa"/>
            <w:noWrap/>
          </w:tcPr>
          <w:p w14:paraId="1F496ADF" w14:textId="2E2D6284" w:rsidR="006245EA" w:rsidRPr="00FF19B1" w:rsidRDefault="006245EA" w:rsidP="006245EA">
            <w:pPr>
              <w:spacing w:before="0"/>
              <w:jc w:val="center"/>
              <w:rPr>
                <w:sz w:val="20"/>
                <w:lang w:val="en-IE"/>
              </w:rPr>
            </w:pPr>
            <w:r w:rsidRPr="00FF19B1">
              <w:rPr>
                <w:sz w:val="20"/>
                <w:lang w:val="en-IE"/>
              </w:rPr>
              <w:t>CD010C</w:t>
            </w:r>
          </w:p>
        </w:tc>
        <w:tc>
          <w:tcPr>
            <w:tcW w:w="4819" w:type="dxa"/>
            <w:noWrap/>
          </w:tcPr>
          <w:p w14:paraId="5E95BEAF" w14:textId="77777777" w:rsidR="006245EA" w:rsidRPr="00FF19B1" w:rsidRDefault="006245EA" w:rsidP="006245EA">
            <w:pPr>
              <w:spacing w:before="0"/>
              <w:jc w:val="left"/>
              <w:rPr>
                <w:sz w:val="20"/>
                <w:lang w:val="en-IE"/>
              </w:rPr>
            </w:pPr>
            <w:r w:rsidRPr="00FF19B1">
              <w:rPr>
                <w:sz w:val="20"/>
                <w:lang w:val="en-IE"/>
              </w:rPr>
              <w:t>INVALIDATION NOTIFICATION</w:t>
            </w:r>
          </w:p>
        </w:tc>
        <w:tc>
          <w:tcPr>
            <w:tcW w:w="1098" w:type="dxa"/>
            <w:noWrap/>
          </w:tcPr>
          <w:p w14:paraId="31C118F7" w14:textId="3A81EDEE" w:rsidR="006245EA" w:rsidRPr="00FF19B1" w:rsidRDefault="006245EA" w:rsidP="006245EA">
            <w:pPr>
              <w:spacing w:before="0"/>
              <w:jc w:val="center"/>
              <w:rPr>
                <w:sz w:val="20"/>
                <w:lang w:val="en-IE"/>
              </w:rPr>
            </w:pPr>
            <w:r w:rsidRPr="00FF19B1">
              <w:rPr>
                <w:sz w:val="20"/>
                <w:lang w:val="en-IE"/>
              </w:rPr>
              <w:t>CD010C</w:t>
            </w:r>
          </w:p>
        </w:tc>
        <w:tc>
          <w:tcPr>
            <w:tcW w:w="1134" w:type="dxa"/>
            <w:noWrap/>
          </w:tcPr>
          <w:p w14:paraId="57E789F4"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68A447C1" w14:textId="77777777" w:rsidR="006245EA" w:rsidRPr="00FF19B1" w:rsidRDefault="006245EA" w:rsidP="006245EA">
            <w:pPr>
              <w:spacing w:before="0"/>
              <w:jc w:val="center"/>
              <w:rPr>
                <w:sz w:val="20"/>
                <w:lang w:val="en-IE"/>
              </w:rPr>
            </w:pPr>
            <w:r w:rsidRPr="00FF19B1">
              <w:rPr>
                <w:sz w:val="20"/>
                <w:lang w:val="en-IE"/>
              </w:rPr>
              <w:t>M</w:t>
            </w:r>
          </w:p>
        </w:tc>
        <w:tc>
          <w:tcPr>
            <w:tcW w:w="2381" w:type="dxa"/>
            <w:noWrap/>
          </w:tcPr>
          <w:p w14:paraId="0161A975" w14:textId="7F77FB09" w:rsidR="006245EA" w:rsidRPr="00FF19B1" w:rsidRDefault="006245EA" w:rsidP="006245EA">
            <w:pPr>
              <w:spacing w:before="0"/>
              <w:jc w:val="center"/>
              <w:rPr>
                <w:sz w:val="20"/>
                <w:lang w:val="en-IE"/>
              </w:rPr>
            </w:pPr>
            <w:r w:rsidRPr="00FF19B1">
              <w:rPr>
                <w:sz w:val="20"/>
                <w:lang w:val="en-IE"/>
              </w:rPr>
              <w:t>Unchanged</w:t>
            </w:r>
          </w:p>
        </w:tc>
      </w:tr>
      <w:tr w:rsidR="006245EA" w:rsidRPr="00FF19B1" w14:paraId="1FC77311" w14:textId="77777777" w:rsidTr="009146B0">
        <w:trPr>
          <w:trHeight w:val="300"/>
          <w:jc w:val="center"/>
        </w:trPr>
        <w:tc>
          <w:tcPr>
            <w:tcW w:w="914" w:type="dxa"/>
            <w:noWrap/>
          </w:tcPr>
          <w:p w14:paraId="3970C2B3"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35EA2E2C" w14:textId="77777777" w:rsidR="006245EA" w:rsidRPr="00FF19B1" w:rsidRDefault="006245EA" w:rsidP="006245EA">
            <w:pPr>
              <w:spacing w:before="0"/>
              <w:jc w:val="center"/>
              <w:rPr>
                <w:sz w:val="20"/>
                <w:lang w:val="en-IE"/>
              </w:rPr>
            </w:pPr>
            <w:r w:rsidRPr="00FF19B1">
              <w:rPr>
                <w:sz w:val="20"/>
                <w:lang w:val="en-IE"/>
              </w:rPr>
              <w:t>IE018</w:t>
            </w:r>
          </w:p>
        </w:tc>
        <w:tc>
          <w:tcPr>
            <w:tcW w:w="1272" w:type="dxa"/>
            <w:noWrap/>
          </w:tcPr>
          <w:p w14:paraId="73FA27BF" w14:textId="1FA16E8E" w:rsidR="006245EA" w:rsidRPr="00FF19B1" w:rsidRDefault="006245EA" w:rsidP="006245EA">
            <w:pPr>
              <w:spacing w:before="0"/>
              <w:jc w:val="center"/>
              <w:rPr>
                <w:sz w:val="20"/>
                <w:lang w:val="en-IE"/>
              </w:rPr>
            </w:pPr>
            <w:r w:rsidRPr="00FF19B1">
              <w:rPr>
                <w:sz w:val="20"/>
                <w:lang w:val="en-IE"/>
              </w:rPr>
              <w:t>CD018C</w:t>
            </w:r>
          </w:p>
        </w:tc>
        <w:tc>
          <w:tcPr>
            <w:tcW w:w="4819" w:type="dxa"/>
            <w:noWrap/>
          </w:tcPr>
          <w:p w14:paraId="5ED3BB74" w14:textId="77777777" w:rsidR="006245EA" w:rsidRPr="00FF19B1" w:rsidRDefault="006245EA" w:rsidP="006245EA">
            <w:pPr>
              <w:spacing w:before="0"/>
              <w:jc w:val="left"/>
              <w:rPr>
                <w:sz w:val="20"/>
                <w:lang w:val="en-IE"/>
              </w:rPr>
            </w:pPr>
            <w:r w:rsidRPr="00FF19B1">
              <w:rPr>
                <w:sz w:val="20"/>
                <w:lang w:val="en-IE"/>
              </w:rPr>
              <w:t>DESTINATION CONTROL RESULTS</w:t>
            </w:r>
          </w:p>
        </w:tc>
        <w:tc>
          <w:tcPr>
            <w:tcW w:w="1098" w:type="dxa"/>
            <w:noWrap/>
          </w:tcPr>
          <w:p w14:paraId="7BCB2EB9" w14:textId="3BF81EB2" w:rsidR="006245EA" w:rsidRPr="00FF19B1" w:rsidRDefault="006245EA" w:rsidP="006245EA">
            <w:pPr>
              <w:spacing w:before="0"/>
              <w:jc w:val="center"/>
              <w:rPr>
                <w:sz w:val="20"/>
                <w:lang w:val="en-IE"/>
              </w:rPr>
            </w:pPr>
            <w:r w:rsidRPr="00FF19B1">
              <w:rPr>
                <w:sz w:val="20"/>
                <w:lang w:val="en-IE"/>
              </w:rPr>
              <w:t>CD018C</w:t>
            </w:r>
          </w:p>
        </w:tc>
        <w:tc>
          <w:tcPr>
            <w:tcW w:w="1134" w:type="dxa"/>
            <w:noWrap/>
          </w:tcPr>
          <w:p w14:paraId="3CCC6A64"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091A497C"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5081D4A4" w14:textId="6A291CAF" w:rsidR="006245EA" w:rsidRPr="00FF19B1" w:rsidRDefault="000F7C8F" w:rsidP="006245EA">
            <w:pPr>
              <w:spacing w:before="0"/>
              <w:jc w:val="center"/>
              <w:rPr>
                <w:sz w:val="20"/>
                <w:lang w:val="en-IE"/>
              </w:rPr>
            </w:pPr>
            <w:r w:rsidRPr="00FF19B1">
              <w:rPr>
                <w:sz w:val="20"/>
                <w:lang w:val="en-IE"/>
              </w:rPr>
              <w:t>Unchanged</w:t>
            </w:r>
          </w:p>
        </w:tc>
      </w:tr>
      <w:tr w:rsidR="006245EA" w:rsidRPr="00FF19B1" w14:paraId="7594D061" w14:textId="77777777" w:rsidTr="009146B0">
        <w:trPr>
          <w:trHeight w:val="300"/>
          <w:jc w:val="center"/>
        </w:trPr>
        <w:tc>
          <w:tcPr>
            <w:tcW w:w="914" w:type="dxa"/>
            <w:noWrap/>
          </w:tcPr>
          <w:p w14:paraId="419624B3"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380AB27B" w14:textId="77777777" w:rsidR="006245EA" w:rsidRPr="00FF19B1" w:rsidRDefault="006245EA" w:rsidP="006245EA">
            <w:pPr>
              <w:spacing w:before="0"/>
              <w:jc w:val="center"/>
              <w:rPr>
                <w:sz w:val="20"/>
                <w:lang w:val="en-IE"/>
              </w:rPr>
            </w:pPr>
            <w:r w:rsidRPr="00FF19B1">
              <w:rPr>
                <w:sz w:val="20"/>
                <w:lang w:val="en-IE"/>
              </w:rPr>
              <w:t>IE024</w:t>
            </w:r>
          </w:p>
        </w:tc>
        <w:tc>
          <w:tcPr>
            <w:tcW w:w="1272" w:type="dxa"/>
            <w:noWrap/>
          </w:tcPr>
          <w:p w14:paraId="0D6DEF27" w14:textId="34826133" w:rsidR="006245EA" w:rsidRPr="00FF19B1" w:rsidRDefault="006245EA" w:rsidP="006245EA">
            <w:pPr>
              <w:spacing w:before="0"/>
              <w:jc w:val="center"/>
              <w:rPr>
                <w:sz w:val="20"/>
                <w:lang w:val="en-IE"/>
              </w:rPr>
            </w:pPr>
            <w:r w:rsidRPr="00FF19B1">
              <w:rPr>
                <w:sz w:val="20"/>
                <w:lang w:val="en-IE"/>
              </w:rPr>
              <w:t>CD024C</w:t>
            </w:r>
          </w:p>
        </w:tc>
        <w:tc>
          <w:tcPr>
            <w:tcW w:w="4819" w:type="dxa"/>
            <w:noWrap/>
          </w:tcPr>
          <w:p w14:paraId="4D7C762C" w14:textId="77777777" w:rsidR="006245EA" w:rsidRPr="00FF19B1" w:rsidRDefault="006245EA" w:rsidP="006245EA">
            <w:pPr>
              <w:spacing w:before="0"/>
              <w:jc w:val="left"/>
              <w:rPr>
                <w:sz w:val="20"/>
                <w:lang w:val="en-IE"/>
              </w:rPr>
            </w:pPr>
            <w:r w:rsidRPr="00FF19B1">
              <w:rPr>
                <w:sz w:val="20"/>
                <w:lang w:val="en-IE"/>
              </w:rPr>
              <w:t>FORWARDED ARRIVAL ADVICE</w:t>
            </w:r>
          </w:p>
        </w:tc>
        <w:tc>
          <w:tcPr>
            <w:tcW w:w="1098" w:type="dxa"/>
            <w:noWrap/>
          </w:tcPr>
          <w:p w14:paraId="3ACE4901" w14:textId="6F30DEAA" w:rsidR="006245EA" w:rsidRPr="00FF19B1" w:rsidRDefault="006245EA" w:rsidP="006245EA">
            <w:pPr>
              <w:spacing w:before="0"/>
              <w:jc w:val="center"/>
              <w:rPr>
                <w:sz w:val="20"/>
                <w:lang w:val="en-IE"/>
              </w:rPr>
            </w:pPr>
            <w:r w:rsidRPr="00FF19B1">
              <w:rPr>
                <w:sz w:val="20"/>
                <w:lang w:val="en-IE"/>
              </w:rPr>
              <w:t>CD024C</w:t>
            </w:r>
          </w:p>
        </w:tc>
        <w:tc>
          <w:tcPr>
            <w:tcW w:w="1134" w:type="dxa"/>
            <w:noWrap/>
          </w:tcPr>
          <w:p w14:paraId="16D38F18"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4D255C7E"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2D5A2045" w14:textId="21E22F61" w:rsidR="006245EA" w:rsidRPr="00FF19B1" w:rsidRDefault="006245EA" w:rsidP="006245EA">
            <w:pPr>
              <w:spacing w:before="0"/>
              <w:jc w:val="center"/>
              <w:rPr>
                <w:sz w:val="20"/>
                <w:lang w:val="en-IE"/>
              </w:rPr>
            </w:pPr>
            <w:r w:rsidRPr="00FF19B1">
              <w:rPr>
                <w:sz w:val="20"/>
                <w:lang w:val="en-IE"/>
              </w:rPr>
              <w:t>Unchanged</w:t>
            </w:r>
          </w:p>
        </w:tc>
      </w:tr>
      <w:tr w:rsidR="006245EA" w:rsidRPr="00FF19B1" w14:paraId="021D9572" w14:textId="77777777" w:rsidTr="009146B0">
        <w:trPr>
          <w:trHeight w:val="300"/>
          <w:jc w:val="center"/>
        </w:trPr>
        <w:tc>
          <w:tcPr>
            <w:tcW w:w="914" w:type="dxa"/>
            <w:noWrap/>
          </w:tcPr>
          <w:p w14:paraId="690B06DB"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6712F5DE" w14:textId="77777777" w:rsidR="006245EA" w:rsidRPr="00FF19B1" w:rsidRDefault="006245EA" w:rsidP="006245EA">
            <w:pPr>
              <w:spacing w:before="0"/>
              <w:jc w:val="center"/>
              <w:rPr>
                <w:sz w:val="20"/>
                <w:lang w:val="en-IE"/>
              </w:rPr>
            </w:pPr>
            <w:r w:rsidRPr="00FF19B1">
              <w:rPr>
                <w:sz w:val="20"/>
                <w:lang w:val="en-IE"/>
              </w:rPr>
              <w:t>IE027</w:t>
            </w:r>
          </w:p>
        </w:tc>
        <w:tc>
          <w:tcPr>
            <w:tcW w:w="1272" w:type="dxa"/>
            <w:noWrap/>
          </w:tcPr>
          <w:p w14:paraId="5D6F3E95" w14:textId="04A45461" w:rsidR="006245EA" w:rsidRPr="00FF19B1" w:rsidRDefault="006245EA" w:rsidP="006245EA">
            <w:pPr>
              <w:spacing w:before="0"/>
              <w:jc w:val="center"/>
              <w:rPr>
                <w:sz w:val="20"/>
                <w:lang w:val="en-IE"/>
              </w:rPr>
            </w:pPr>
            <w:r w:rsidRPr="00FF19B1">
              <w:rPr>
                <w:sz w:val="20"/>
                <w:lang w:val="en-IE"/>
              </w:rPr>
              <w:t>CD027C</w:t>
            </w:r>
          </w:p>
        </w:tc>
        <w:tc>
          <w:tcPr>
            <w:tcW w:w="4819" w:type="dxa"/>
            <w:noWrap/>
          </w:tcPr>
          <w:p w14:paraId="0FC0BA6A" w14:textId="77777777" w:rsidR="006245EA" w:rsidRPr="00FF19B1" w:rsidRDefault="006245EA" w:rsidP="006245EA">
            <w:pPr>
              <w:spacing w:before="0"/>
              <w:jc w:val="left"/>
              <w:rPr>
                <w:sz w:val="20"/>
                <w:lang w:val="en-IE"/>
              </w:rPr>
            </w:pPr>
            <w:r w:rsidRPr="00FF19B1">
              <w:rPr>
                <w:sz w:val="20"/>
                <w:lang w:val="en-IE"/>
              </w:rPr>
              <w:t>MOVEMENT QUERY</w:t>
            </w:r>
          </w:p>
        </w:tc>
        <w:tc>
          <w:tcPr>
            <w:tcW w:w="1098" w:type="dxa"/>
            <w:noWrap/>
          </w:tcPr>
          <w:p w14:paraId="6FBC37A4" w14:textId="6DF99578" w:rsidR="006245EA" w:rsidRPr="00FF19B1" w:rsidRDefault="006245EA" w:rsidP="006245EA">
            <w:pPr>
              <w:spacing w:before="0"/>
              <w:jc w:val="center"/>
              <w:rPr>
                <w:sz w:val="20"/>
                <w:lang w:val="en-IE"/>
              </w:rPr>
            </w:pPr>
            <w:r w:rsidRPr="00FF19B1">
              <w:rPr>
                <w:sz w:val="20"/>
                <w:lang w:val="en-IE"/>
              </w:rPr>
              <w:t>CD027C</w:t>
            </w:r>
          </w:p>
        </w:tc>
        <w:tc>
          <w:tcPr>
            <w:tcW w:w="1134" w:type="dxa"/>
            <w:noWrap/>
          </w:tcPr>
          <w:p w14:paraId="22AF8531"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429570F5"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7A1B3DC5" w14:textId="295E38B6" w:rsidR="006245EA" w:rsidRPr="00FF19B1" w:rsidRDefault="006245EA" w:rsidP="006245EA">
            <w:pPr>
              <w:spacing w:before="0"/>
              <w:jc w:val="center"/>
              <w:rPr>
                <w:sz w:val="20"/>
                <w:lang w:val="en-IE"/>
              </w:rPr>
            </w:pPr>
            <w:r w:rsidRPr="00FF19B1">
              <w:rPr>
                <w:sz w:val="20"/>
                <w:lang w:val="en-IE"/>
              </w:rPr>
              <w:t>Unchanged</w:t>
            </w:r>
          </w:p>
        </w:tc>
      </w:tr>
      <w:tr w:rsidR="006245EA" w:rsidRPr="00FF19B1" w14:paraId="2A44EDC5" w14:textId="77777777" w:rsidTr="009146B0">
        <w:trPr>
          <w:trHeight w:val="300"/>
          <w:jc w:val="center"/>
        </w:trPr>
        <w:tc>
          <w:tcPr>
            <w:tcW w:w="914" w:type="dxa"/>
            <w:noWrap/>
          </w:tcPr>
          <w:p w14:paraId="43FAF907"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0E304762" w14:textId="77777777" w:rsidR="006245EA" w:rsidRPr="00FF19B1" w:rsidRDefault="006245EA" w:rsidP="006245EA">
            <w:pPr>
              <w:spacing w:before="0"/>
              <w:jc w:val="center"/>
              <w:rPr>
                <w:sz w:val="20"/>
                <w:lang w:val="en-IE"/>
              </w:rPr>
            </w:pPr>
            <w:r w:rsidRPr="00FF19B1">
              <w:rPr>
                <w:sz w:val="20"/>
                <w:lang w:val="en-IE"/>
              </w:rPr>
              <w:t>IE038</w:t>
            </w:r>
          </w:p>
        </w:tc>
        <w:tc>
          <w:tcPr>
            <w:tcW w:w="1272" w:type="dxa"/>
            <w:noWrap/>
          </w:tcPr>
          <w:p w14:paraId="6D2F29CE" w14:textId="5642C207" w:rsidR="006245EA" w:rsidRPr="00FF19B1" w:rsidRDefault="006245EA" w:rsidP="006245EA">
            <w:pPr>
              <w:spacing w:before="0"/>
              <w:jc w:val="center"/>
              <w:rPr>
                <w:sz w:val="20"/>
                <w:lang w:val="en-IE"/>
              </w:rPr>
            </w:pPr>
            <w:r w:rsidRPr="00FF19B1">
              <w:rPr>
                <w:sz w:val="20"/>
                <w:lang w:val="en-IE"/>
              </w:rPr>
              <w:t>CD038C</w:t>
            </w:r>
          </w:p>
        </w:tc>
        <w:tc>
          <w:tcPr>
            <w:tcW w:w="4819" w:type="dxa"/>
            <w:noWrap/>
          </w:tcPr>
          <w:p w14:paraId="4563AE4F" w14:textId="77777777" w:rsidR="006245EA" w:rsidRPr="00FF19B1" w:rsidRDefault="006245EA" w:rsidP="006245EA">
            <w:pPr>
              <w:spacing w:before="0"/>
              <w:jc w:val="left"/>
              <w:rPr>
                <w:sz w:val="20"/>
                <w:lang w:val="en-IE"/>
              </w:rPr>
            </w:pPr>
            <w:r w:rsidRPr="00FF19B1">
              <w:rPr>
                <w:sz w:val="20"/>
                <w:lang w:val="en-IE"/>
              </w:rPr>
              <w:t>RESPONSE TO MOVEMENT QUERY</w:t>
            </w:r>
          </w:p>
        </w:tc>
        <w:tc>
          <w:tcPr>
            <w:tcW w:w="1098" w:type="dxa"/>
            <w:noWrap/>
          </w:tcPr>
          <w:p w14:paraId="1C22EAE3" w14:textId="729ED8DC" w:rsidR="006245EA" w:rsidRPr="00FF19B1" w:rsidRDefault="006245EA" w:rsidP="006245EA">
            <w:pPr>
              <w:spacing w:before="0"/>
              <w:jc w:val="center"/>
              <w:rPr>
                <w:sz w:val="20"/>
                <w:lang w:val="en-IE"/>
              </w:rPr>
            </w:pPr>
            <w:r w:rsidRPr="00FF19B1">
              <w:rPr>
                <w:sz w:val="20"/>
                <w:lang w:val="en-IE"/>
              </w:rPr>
              <w:t>CD038C</w:t>
            </w:r>
          </w:p>
        </w:tc>
        <w:tc>
          <w:tcPr>
            <w:tcW w:w="1134" w:type="dxa"/>
            <w:noWrap/>
          </w:tcPr>
          <w:p w14:paraId="0299C64F"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60596EE2"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61FFB80E" w14:textId="5E050C51" w:rsidR="006245EA" w:rsidRPr="00FF19B1" w:rsidRDefault="000F7C8F" w:rsidP="006245EA">
            <w:pPr>
              <w:spacing w:before="0"/>
              <w:jc w:val="center"/>
              <w:rPr>
                <w:sz w:val="20"/>
                <w:lang w:val="en-IE"/>
              </w:rPr>
            </w:pPr>
            <w:r w:rsidRPr="00FF19B1">
              <w:rPr>
                <w:sz w:val="20"/>
                <w:lang w:val="en-IE"/>
              </w:rPr>
              <w:t>Unchanged</w:t>
            </w:r>
          </w:p>
        </w:tc>
      </w:tr>
      <w:tr w:rsidR="006245EA" w:rsidRPr="00FF19B1" w14:paraId="7B5F8B76" w14:textId="77777777" w:rsidTr="009146B0">
        <w:trPr>
          <w:trHeight w:val="300"/>
          <w:jc w:val="center"/>
        </w:trPr>
        <w:tc>
          <w:tcPr>
            <w:tcW w:w="914" w:type="dxa"/>
            <w:noWrap/>
          </w:tcPr>
          <w:p w14:paraId="31625BA2"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2562311E" w14:textId="77777777" w:rsidR="006245EA" w:rsidRPr="00FF19B1" w:rsidRDefault="006245EA" w:rsidP="006245EA">
            <w:pPr>
              <w:spacing w:before="0"/>
              <w:jc w:val="center"/>
              <w:rPr>
                <w:sz w:val="20"/>
                <w:lang w:val="en-IE"/>
              </w:rPr>
            </w:pPr>
            <w:r w:rsidRPr="00FF19B1">
              <w:rPr>
                <w:sz w:val="20"/>
                <w:lang w:val="en-IE"/>
              </w:rPr>
              <w:t>IE049</w:t>
            </w:r>
          </w:p>
        </w:tc>
        <w:tc>
          <w:tcPr>
            <w:tcW w:w="1272" w:type="dxa"/>
            <w:noWrap/>
          </w:tcPr>
          <w:p w14:paraId="43030884" w14:textId="436F6B1D" w:rsidR="006245EA" w:rsidRPr="00FF19B1" w:rsidRDefault="006245EA" w:rsidP="006245EA">
            <w:pPr>
              <w:spacing w:before="0"/>
              <w:jc w:val="center"/>
              <w:rPr>
                <w:sz w:val="20"/>
                <w:lang w:val="en-IE"/>
              </w:rPr>
            </w:pPr>
            <w:r w:rsidRPr="00FF19B1">
              <w:rPr>
                <w:sz w:val="20"/>
                <w:lang w:val="en-IE"/>
              </w:rPr>
              <w:t>CD049C</w:t>
            </w:r>
          </w:p>
        </w:tc>
        <w:tc>
          <w:tcPr>
            <w:tcW w:w="4819" w:type="dxa"/>
            <w:noWrap/>
          </w:tcPr>
          <w:p w14:paraId="666A87C4" w14:textId="77777777" w:rsidR="006245EA" w:rsidRPr="00FF19B1" w:rsidRDefault="006245EA" w:rsidP="006245EA">
            <w:pPr>
              <w:spacing w:before="0"/>
              <w:jc w:val="left"/>
              <w:rPr>
                <w:sz w:val="20"/>
                <w:lang w:val="en-IE"/>
              </w:rPr>
            </w:pPr>
            <w:r w:rsidRPr="00FF19B1">
              <w:rPr>
                <w:sz w:val="20"/>
                <w:lang w:val="en-IE"/>
              </w:rPr>
              <w:t>DISCREPANCIES SOLVED NOTIFICATION</w:t>
            </w:r>
          </w:p>
        </w:tc>
        <w:tc>
          <w:tcPr>
            <w:tcW w:w="1098" w:type="dxa"/>
            <w:noWrap/>
          </w:tcPr>
          <w:p w14:paraId="1FE765E9" w14:textId="6CC6331C" w:rsidR="006245EA" w:rsidRPr="00FF19B1" w:rsidRDefault="006245EA" w:rsidP="006245EA">
            <w:pPr>
              <w:spacing w:before="0"/>
              <w:jc w:val="center"/>
              <w:rPr>
                <w:sz w:val="20"/>
                <w:lang w:val="en-IE"/>
              </w:rPr>
            </w:pPr>
            <w:r w:rsidRPr="00FF19B1">
              <w:rPr>
                <w:sz w:val="20"/>
                <w:lang w:val="en-IE"/>
              </w:rPr>
              <w:t>CD049C</w:t>
            </w:r>
          </w:p>
        </w:tc>
        <w:tc>
          <w:tcPr>
            <w:tcW w:w="1134" w:type="dxa"/>
            <w:noWrap/>
          </w:tcPr>
          <w:p w14:paraId="0B3D7137"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4F2D0F17"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0EA8C378" w14:textId="289DDAF2" w:rsidR="006245EA" w:rsidRPr="00FF19B1" w:rsidRDefault="006245EA" w:rsidP="006245EA">
            <w:pPr>
              <w:spacing w:before="0"/>
              <w:jc w:val="center"/>
              <w:rPr>
                <w:sz w:val="20"/>
                <w:lang w:val="en-IE"/>
              </w:rPr>
            </w:pPr>
            <w:r w:rsidRPr="00FF19B1">
              <w:rPr>
                <w:sz w:val="20"/>
                <w:lang w:val="en-IE"/>
              </w:rPr>
              <w:t>Unchanged</w:t>
            </w:r>
          </w:p>
        </w:tc>
      </w:tr>
      <w:tr w:rsidR="006245EA" w:rsidRPr="00FF19B1" w14:paraId="219A1749" w14:textId="77777777" w:rsidTr="009146B0">
        <w:trPr>
          <w:trHeight w:val="300"/>
          <w:jc w:val="center"/>
        </w:trPr>
        <w:tc>
          <w:tcPr>
            <w:tcW w:w="914" w:type="dxa"/>
            <w:noWrap/>
          </w:tcPr>
          <w:p w14:paraId="1B7628E7"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1F0BE349" w14:textId="77777777" w:rsidR="006245EA" w:rsidRPr="00FF19B1" w:rsidRDefault="006245EA" w:rsidP="006245EA">
            <w:pPr>
              <w:spacing w:before="0"/>
              <w:jc w:val="center"/>
              <w:rPr>
                <w:sz w:val="20"/>
                <w:lang w:val="en-IE"/>
              </w:rPr>
            </w:pPr>
            <w:r w:rsidRPr="00FF19B1">
              <w:rPr>
                <w:sz w:val="20"/>
                <w:lang w:val="en-IE"/>
              </w:rPr>
              <w:t>IE050</w:t>
            </w:r>
          </w:p>
        </w:tc>
        <w:tc>
          <w:tcPr>
            <w:tcW w:w="1272" w:type="dxa"/>
            <w:noWrap/>
          </w:tcPr>
          <w:p w14:paraId="261B384B" w14:textId="0136F0B0" w:rsidR="006245EA" w:rsidRPr="00FF19B1" w:rsidRDefault="006245EA" w:rsidP="006245EA">
            <w:pPr>
              <w:spacing w:before="0"/>
              <w:jc w:val="center"/>
              <w:rPr>
                <w:sz w:val="20"/>
                <w:lang w:val="en-IE"/>
              </w:rPr>
            </w:pPr>
            <w:r w:rsidRPr="00FF19B1">
              <w:rPr>
                <w:sz w:val="20"/>
                <w:lang w:val="en-IE"/>
              </w:rPr>
              <w:t>CD050C</w:t>
            </w:r>
          </w:p>
        </w:tc>
        <w:tc>
          <w:tcPr>
            <w:tcW w:w="4819" w:type="dxa"/>
            <w:noWrap/>
          </w:tcPr>
          <w:p w14:paraId="7D4B67BD" w14:textId="77777777" w:rsidR="006245EA" w:rsidRPr="00FF19B1" w:rsidRDefault="006245EA" w:rsidP="006245EA">
            <w:pPr>
              <w:spacing w:before="0"/>
              <w:jc w:val="left"/>
              <w:rPr>
                <w:sz w:val="20"/>
                <w:lang w:val="en-IE"/>
              </w:rPr>
            </w:pPr>
            <w:r w:rsidRPr="00FF19B1">
              <w:rPr>
                <w:sz w:val="20"/>
                <w:lang w:val="en-IE"/>
              </w:rPr>
              <w:t>ANTICIPATED TRANSIT RECORD</w:t>
            </w:r>
          </w:p>
        </w:tc>
        <w:tc>
          <w:tcPr>
            <w:tcW w:w="1098" w:type="dxa"/>
            <w:noWrap/>
          </w:tcPr>
          <w:p w14:paraId="50D7BD56" w14:textId="23B138F0" w:rsidR="006245EA" w:rsidRPr="00FF19B1" w:rsidRDefault="006245EA" w:rsidP="006245EA">
            <w:pPr>
              <w:spacing w:before="0"/>
              <w:jc w:val="center"/>
              <w:rPr>
                <w:sz w:val="20"/>
                <w:lang w:val="en-IE"/>
              </w:rPr>
            </w:pPr>
            <w:r w:rsidRPr="00FF19B1">
              <w:rPr>
                <w:sz w:val="20"/>
                <w:lang w:val="en-IE"/>
              </w:rPr>
              <w:t>CD050C</w:t>
            </w:r>
          </w:p>
        </w:tc>
        <w:tc>
          <w:tcPr>
            <w:tcW w:w="1134" w:type="dxa"/>
            <w:noWrap/>
          </w:tcPr>
          <w:p w14:paraId="7F8779DC"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0B5AE32A"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38C967A6" w14:textId="56491DCA" w:rsidR="006245EA" w:rsidRPr="00FF19B1" w:rsidRDefault="006245EA" w:rsidP="006245EA">
            <w:pPr>
              <w:spacing w:before="0"/>
              <w:jc w:val="center"/>
              <w:rPr>
                <w:sz w:val="20"/>
                <w:lang w:val="en-IE"/>
              </w:rPr>
            </w:pPr>
            <w:r w:rsidRPr="00FF19B1">
              <w:rPr>
                <w:sz w:val="20"/>
                <w:lang w:val="en-IE"/>
              </w:rPr>
              <w:t>Unchanged</w:t>
            </w:r>
          </w:p>
        </w:tc>
      </w:tr>
      <w:tr w:rsidR="006245EA" w:rsidRPr="00FF19B1" w14:paraId="558365E2" w14:textId="77777777" w:rsidTr="009146B0">
        <w:trPr>
          <w:trHeight w:val="300"/>
          <w:jc w:val="center"/>
        </w:trPr>
        <w:tc>
          <w:tcPr>
            <w:tcW w:w="914" w:type="dxa"/>
            <w:noWrap/>
          </w:tcPr>
          <w:p w14:paraId="2F7C060A"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44008227" w14:textId="77777777" w:rsidR="006245EA" w:rsidRPr="00FF19B1" w:rsidRDefault="006245EA" w:rsidP="006245EA">
            <w:pPr>
              <w:spacing w:before="0"/>
              <w:jc w:val="center"/>
              <w:rPr>
                <w:sz w:val="20"/>
                <w:lang w:val="en-IE"/>
              </w:rPr>
            </w:pPr>
            <w:r w:rsidRPr="00FF19B1">
              <w:rPr>
                <w:sz w:val="20"/>
                <w:lang w:val="en-IE"/>
              </w:rPr>
              <w:t>IE059</w:t>
            </w:r>
          </w:p>
        </w:tc>
        <w:tc>
          <w:tcPr>
            <w:tcW w:w="1272" w:type="dxa"/>
            <w:noWrap/>
          </w:tcPr>
          <w:p w14:paraId="628DE7CF" w14:textId="232DD0BF" w:rsidR="006245EA" w:rsidRPr="00FF19B1" w:rsidRDefault="006245EA" w:rsidP="006245EA">
            <w:pPr>
              <w:spacing w:before="0"/>
              <w:jc w:val="center"/>
              <w:rPr>
                <w:sz w:val="20"/>
                <w:lang w:val="en-IE"/>
              </w:rPr>
            </w:pPr>
            <w:r w:rsidRPr="00FF19B1">
              <w:rPr>
                <w:sz w:val="20"/>
                <w:lang w:val="en-IE"/>
              </w:rPr>
              <w:t>CD059C</w:t>
            </w:r>
          </w:p>
        </w:tc>
        <w:tc>
          <w:tcPr>
            <w:tcW w:w="4819" w:type="dxa"/>
            <w:noWrap/>
          </w:tcPr>
          <w:p w14:paraId="7902E1A3" w14:textId="77777777" w:rsidR="006245EA" w:rsidRPr="00FF19B1" w:rsidRDefault="006245EA" w:rsidP="006245EA">
            <w:pPr>
              <w:spacing w:before="0"/>
              <w:jc w:val="left"/>
              <w:rPr>
                <w:sz w:val="20"/>
                <w:lang w:val="en-IE"/>
              </w:rPr>
            </w:pPr>
            <w:r w:rsidRPr="00FF19B1">
              <w:rPr>
                <w:sz w:val="20"/>
                <w:lang w:val="en-IE"/>
              </w:rPr>
              <w:t>CANCEL ENQUIRY NOTIFICATION</w:t>
            </w:r>
          </w:p>
        </w:tc>
        <w:tc>
          <w:tcPr>
            <w:tcW w:w="1098" w:type="dxa"/>
            <w:noWrap/>
          </w:tcPr>
          <w:p w14:paraId="7E972A90" w14:textId="1B7E8D2D" w:rsidR="006245EA" w:rsidRPr="00FF19B1" w:rsidRDefault="006245EA" w:rsidP="006245EA">
            <w:pPr>
              <w:spacing w:before="0"/>
              <w:jc w:val="center"/>
              <w:rPr>
                <w:sz w:val="20"/>
                <w:lang w:val="en-IE"/>
              </w:rPr>
            </w:pPr>
            <w:r w:rsidRPr="00FF19B1">
              <w:rPr>
                <w:sz w:val="20"/>
                <w:lang w:val="en-IE"/>
              </w:rPr>
              <w:t>CD059C</w:t>
            </w:r>
          </w:p>
        </w:tc>
        <w:tc>
          <w:tcPr>
            <w:tcW w:w="1134" w:type="dxa"/>
            <w:noWrap/>
          </w:tcPr>
          <w:p w14:paraId="0848DC5D"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6E3A8D9C"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575791DB" w14:textId="3F4C8BCF" w:rsidR="006245EA" w:rsidRPr="00FF19B1" w:rsidRDefault="006245EA" w:rsidP="006245EA">
            <w:pPr>
              <w:spacing w:before="0"/>
              <w:jc w:val="center"/>
              <w:rPr>
                <w:sz w:val="20"/>
                <w:lang w:val="en-IE"/>
              </w:rPr>
            </w:pPr>
            <w:r w:rsidRPr="00FF19B1">
              <w:rPr>
                <w:sz w:val="20"/>
                <w:lang w:val="en-IE"/>
              </w:rPr>
              <w:t>Unchanged</w:t>
            </w:r>
          </w:p>
        </w:tc>
      </w:tr>
      <w:tr w:rsidR="006245EA" w:rsidRPr="00FF19B1" w14:paraId="712AD40D" w14:textId="77777777" w:rsidTr="009146B0">
        <w:trPr>
          <w:trHeight w:val="300"/>
          <w:jc w:val="center"/>
        </w:trPr>
        <w:tc>
          <w:tcPr>
            <w:tcW w:w="914" w:type="dxa"/>
            <w:noWrap/>
          </w:tcPr>
          <w:p w14:paraId="2CE87B73"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6DD4B747" w14:textId="77777777" w:rsidR="006245EA" w:rsidRPr="00FF19B1" w:rsidRDefault="006245EA" w:rsidP="006245EA">
            <w:pPr>
              <w:spacing w:before="0"/>
              <w:jc w:val="center"/>
              <w:rPr>
                <w:sz w:val="20"/>
                <w:lang w:val="en-IE"/>
              </w:rPr>
            </w:pPr>
            <w:r w:rsidRPr="00FF19B1">
              <w:rPr>
                <w:sz w:val="20"/>
                <w:lang w:val="en-IE"/>
              </w:rPr>
              <w:t>IE063</w:t>
            </w:r>
          </w:p>
        </w:tc>
        <w:tc>
          <w:tcPr>
            <w:tcW w:w="1272" w:type="dxa"/>
            <w:noWrap/>
          </w:tcPr>
          <w:p w14:paraId="14880A18" w14:textId="121D89BB" w:rsidR="006245EA" w:rsidRPr="00FF19B1" w:rsidRDefault="006245EA" w:rsidP="006245EA">
            <w:pPr>
              <w:spacing w:before="0"/>
              <w:jc w:val="center"/>
              <w:rPr>
                <w:sz w:val="20"/>
                <w:lang w:val="en-IE"/>
              </w:rPr>
            </w:pPr>
            <w:r w:rsidRPr="00FF19B1">
              <w:rPr>
                <w:sz w:val="20"/>
                <w:lang w:val="en-IE"/>
              </w:rPr>
              <w:t>CD063C</w:t>
            </w:r>
          </w:p>
        </w:tc>
        <w:tc>
          <w:tcPr>
            <w:tcW w:w="4819" w:type="dxa"/>
            <w:noWrap/>
          </w:tcPr>
          <w:p w14:paraId="41F7F264" w14:textId="77777777" w:rsidR="006245EA" w:rsidRPr="00FF19B1" w:rsidRDefault="006245EA" w:rsidP="006245EA">
            <w:pPr>
              <w:spacing w:before="0"/>
              <w:jc w:val="left"/>
              <w:rPr>
                <w:sz w:val="20"/>
                <w:lang w:val="en-IE"/>
              </w:rPr>
            </w:pPr>
            <w:r w:rsidRPr="00FF19B1">
              <w:rPr>
                <w:sz w:val="20"/>
                <w:lang w:val="en-IE"/>
              </w:rPr>
              <w:t>RECOVERY COMMUNICATION</w:t>
            </w:r>
          </w:p>
        </w:tc>
        <w:tc>
          <w:tcPr>
            <w:tcW w:w="1098" w:type="dxa"/>
            <w:noWrap/>
          </w:tcPr>
          <w:p w14:paraId="601ABE98" w14:textId="4872C712" w:rsidR="006245EA" w:rsidRPr="00FF19B1" w:rsidRDefault="006245EA" w:rsidP="006245EA">
            <w:pPr>
              <w:spacing w:before="0"/>
              <w:jc w:val="center"/>
              <w:rPr>
                <w:sz w:val="20"/>
                <w:lang w:val="en-IE"/>
              </w:rPr>
            </w:pPr>
            <w:r w:rsidRPr="00FF19B1">
              <w:rPr>
                <w:sz w:val="20"/>
                <w:lang w:val="en-IE"/>
              </w:rPr>
              <w:t>CD063C</w:t>
            </w:r>
          </w:p>
        </w:tc>
        <w:tc>
          <w:tcPr>
            <w:tcW w:w="1134" w:type="dxa"/>
            <w:noWrap/>
          </w:tcPr>
          <w:p w14:paraId="7D0EA601"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36037DEF"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3F03002F" w14:textId="6563933D" w:rsidR="006245EA" w:rsidRPr="00FF19B1" w:rsidRDefault="006245EA" w:rsidP="006245EA">
            <w:pPr>
              <w:spacing w:before="0"/>
              <w:jc w:val="center"/>
              <w:rPr>
                <w:sz w:val="20"/>
                <w:lang w:val="en-IE"/>
              </w:rPr>
            </w:pPr>
            <w:r w:rsidRPr="00FF19B1">
              <w:rPr>
                <w:sz w:val="20"/>
                <w:lang w:val="en-IE"/>
              </w:rPr>
              <w:t>Unchanged</w:t>
            </w:r>
          </w:p>
        </w:tc>
      </w:tr>
      <w:tr w:rsidR="006245EA" w:rsidRPr="00FF19B1" w14:paraId="77D149BA" w14:textId="77777777" w:rsidTr="009146B0">
        <w:trPr>
          <w:trHeight w:val="300"/>
          <w:jc w:val="center"/>
        </w:trPr>
        <w:tc>
          <w:tcPr>
            <w:tcW w:w="914" w:type="dxa"/>
            <w:noWrap/>
          </w:tcPr>
          <w:p w14:paraId="53B0F83A"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472FBB43" w14:textId="77777777" w:rsidR="006245EA" w:rsidRPr="00FF19B1" w:rsidRDefault="006245EA" w:rsidP="006245EA">
            <w:pPr>
              <w:spacing w:before="0"/>
              <w:jc w:val="center"/>
              <w:rPr>
                <w:sz w:val="20"/>
                <w:lang w:val="en-IE"/>
              </w:rPr>
            </w:pPr>
            <w:r w:rsidRPr="00FF19B1">
              <w:rPr>
                <w:sz w:val="20"/>
                <w:lang w:val="en-IE"/>
              </w:rPr>
              <w:t>IE094</w:t>
            </w:r>
          </w:p>
        </w:tc>
        <w:tc>
          <w:tcPr>
            <w:tcW w:w="1272" w:type="dxa"/>
            <w:noWrap/>
          </w:tcPr>
          <w:p w14:paraId="0D2FCC4A" w14:textId="5D15F2E8" w:rsidR="006245EA" w:rsidRPr="00FF19B1" w:rsidRDefault="006245EA" w:rsidP="006245EA">
            <w:pPr>
              <w:spacing w:before="0"/>
              <w:jc w:val="center"/>
              <w:rPr>
                <w:sz w:val="20"/>
                <w:lang w:val="en-IE"/>
              </w:rPr>
            </w:pPr>
            <w:r w:rsidRPr="00FF19B1">
              <w:rPr>
                <w:sz w:val="20"/>
                <w:lang w:val="en-IE"/>
              </w:rPr>
              <w:t>CD094C</w:t>
            </w:r>
          </w:p>
        </w:tc>
        <w:tc>
          <w:tcPr>
            <w:tcW w:w="4819" w:type="dxa"/>
            <w:noWrap/>
          </w:tcPr>
          <w:p w14:paraId="7DBCE947" w14:textId="77777777" w:rsidR="006245EA" w:rsidRPr="00FF19B1" w:rsidRDefault="006245EA" w:rsidP="006245EA">
            <w:pPr>
              <w:spacing w:before="0"/>
              <w:jc w:val="left"/>
              <w:rPr>
                <w:sz w:val="20"/>
                <w:lang w:val="en-IE"/>
              </w:rPr>
            </w:pPr>
            <w:r w:rsidRPr="00FF19B1">
              <w:rPr>
                <w:sz w:val="20"/>
                <w:lang w:val="en-IE"/>
              </w:rPr>
              <w:t>STATUS REQUEST</w:t>
            </w:r>
          </w:p>
        </w:tc>
        <w:tc>
          <w:tcPr>
            <w:tcW w:w="1098" w:type="dxa"/>
            <w:noWrap/>
          </w:tcPr>
          <w:p w14:paraId="534E440D" w14:textId="49C04176" w:rsidR="006245EA" w:rsidRPr="00FF19B1" w:rsidRDefault="006245EA" w:rsidP="006245EA">
            <w:pPr>
              <w:spacing w:before="0"/>
              <w:jc w:val="center"/>
              <w:rPr>
                <w:sz w:val="20"/>
                <w:lang w:val="en-IE"/>
              </w:rPr>
            </w:pPr>
            <w:r w:rsidRPr="00FF19B1">
              <w:rPr>
                <w:sz w:val="20"/>
                <w:lang w:val="en-IE"/>
              </w:rPr>
              <w:t>CD094C</w:t>
            </w:r>
          </w:p>
        </w:tc>
        <w:tc>
          <w:tcPr>
            <w:tcW w:w="1134" w:type="dxa"/>
            <w:noWrap/>
          </w:tcPr>
          <w:p w14:paraId="7C9578EA"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0D4CB32E"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52829D16" w14:textId="285799B4" w:rsidR="006245EA" w:rsidRPr="00FF19B1" w:rsidRDefault="000F7C8F" w:rsidP="006245EA">
            <w:pPr>
              <w:spacing w:before="0"/>
              <w:jc w:val="center"/>
              <w:rPr>
                <w:sz w:val="20"/>
                <w:lang w:val="en-IE"/>
              </w:rPr>
            </w:pPr>
            <w:r w:rsidRPr="00FF19B1">
              <w:rPr>
                <w:sz w:val="20"/>
                <w:lang w:val="en-IE"/>
              </w:rPr>
              <w:t>Unchanged</w:t>
            </w:r>
          </w:p>
        </w:tc>
      </w:tr>
      <w:tr w:rsidR="006245EA" w:rsidRPr="00FF19B1" w14:paraId="07431647" w14:textId="77777777" w:rsidTr="009146B0">
        <w:trPr>
          <w:trHeight w:val="300"/>
          <w:jc w:val="center"/>
        </w:trPr>
        <w:tc>
          <w:tcPr>
            <w:tcW w:w="914" w:type="dxa"/>
            <w:noWrap/>
          </w:tcPr>
          <w:p w14:paraId="330664A0"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174F11F0" w14:textId="77777777" w:rsidR="006245EA" w:rsidRPr="00FF19B1" w:rsidRDefault="006245EA" w:rsidP="006245EA">
            <w:pPr>
              <w:spacing w:before="0"/>
              <w:jc w:val="center"/>
              <w:rPr>
                <w:sz w:val="20"/>
                <w:lang w:val="en-IE"/>
              </w:rPr>
            </w:pPr>
            <w:r w:rsidRPr="00FF19B1">
              <w:rPr>
                <w:sz w:val="20"/>
                <w:lang w:val="en-IE"/>
              </w:rPr>
              <w:t>IE095</w:t>
            </w:r>
          </w:p>
        </w:tc>
        <w:tc>
          <w:tcPr>
            <w:tcW w:w="1272" w:type="dxa"/>
            <w:noWrap/>
          </w:tcPr>
          <w:p w14:paraId="4F6FE66C" w14:textId="29021E25" w:rsidR="006245EA" w:rsidRPr="00FF19B1" w:rsidRDefault="006245EA" w:rsidP="006245EA">
            <w:pPr>
              <w:spacing w:before="0"/>
              <w:jc w:val="center"/>
              <w:rPr>
                <w:sz w:val="20"/>
                <w:lang w:val="en-IE"/>
              </w:rPr>
            </w:pPr>
            <w:r w:rsidRPr="00FF19B1">
              <w:rPr>
                <w:sz w:val="20"/>
                <w:lang w:val="en-IE"/>
              </w:rPr>
              <w:t>CD095C</w:t>
            </w:r>
          </w:p>
        </w:tc>
        <w:tc>
          <w:tcPr>
            <w:tcW w:w="4819" w:type="dxa"/>
            <w:noWrap/>
          </w:tcPr>
          <w:p w14:paraId="12E7ACF5" w14:textId="77777777" w:rsidR="006245EA" w:rsidRPr="00FF19B1" w:rsidRDefault="006245EA" w:rsidP="006245EA">
            <w:pPr>
              <w:spacing w:before="0"/>
              <w:jc w:val="left"/>
              <w:rPr>
                <w:sz w:val="20"/>
                <w:lang w:val="en-IE"/>
              </w:rPr>
            </w:pPr>
            <w:r w:rsidRPr="00FF19B1">
              <w:rPr>
                <w:sz w:val="20"/>
                <w:lang w:val="en-IE"/>
              </w:rPr>
              <w:t>STATUS RESPONSE</w:t>
            </w:r>
          </w:p>
        </w:tc>
        <w:tc>
          <w:tcPr>
            <w:tcW w:w="1098" w:type="dxa"/>
            <w:noWrap/>
          </w:tcPr>
          <w:p w14:paraId="5CE2DFCF" w14:textId="20869592" w:rsidR="006245EA" w:rsidRPr="00FF19B1" w:rsidRDefault="006245EA" w:rsidP="006245EA">
            <w:pPr>
              <w:spacing w:before="0"/>
              <w:jc w:val="center"/>
              <w:rPr>
                <w:sz w:val="20"/>
                <w:lang w:val="en-IE"/>
              </w:rPr>
            </w:pPr>
            <w:r w:rsidRPr="00FF19B1">
              <w:rPr>
                <w:sz w:val="20"/>
                <w:lang w:val="en-IE"/>
              </w:rPr>
              <w:t>CD095C</w:t>
            </w:r>
          </w:p>
        </w:tc>
        <w:tc>
          <w:tcPr>
            <w:tcW w:w="1134" w:type="dxa"/>
            <w:noWrap/>
          </w:tcPr>
          <w:p w14:paraId="06B0F9DF"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4E6E822E"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0084F1F6" w14:textId="61288D48" w:rsidR="006245EA" w:rsidRPr="00FF19B1" w:rsidRDefault="000F7C8F" w:rsidP="006245EA">
            <w:pPr>
              <w:spacing w:before="0"/>
              <w:jc w:val="center"/>
              <w:rPr>
                <w:sz w:val="20"/>
                <w:lang w:val="en-IE"/>
              </w:rPr>
            </w:pPr>
            <w:r w:rsidRPr="00FF19B1">
              <w:rPr>
                <w:sz w:val="20"/>
                <w:lang w:val="en-IE"/>
              </w:rPr>
              <w:t>Unchanged</w:t>
            </w:r>
          </w:p>
        </w:tc>
      </w:tr>
      <w:tr w:rsidR="006245EA" w:rsidRPr="00FF19B1" w14:paraId="6EC7FEE1" w14:textId="77777777" w:rsidTr="009146B0">
        <w:trPr>
          <w:trHeight w:val="300"/>
          <w:jc w:val="center"/>
        </w:trPr>
        <w:tc>
          <w:tcPr>
            <w:tcW w:w="914" w:type="dxa"/>
            <w:noWrap/>
          </w:tcPr>
          <w:p w14:paraId="33BA6634"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10EFB804" w14:textId="77777777" w:rsidR="006245EA" w:rsidRPr="00FF19B1" w:rsidRDefault="006245EA" w:rsidP="006245EA">
            <w:pPr>
              <w:spacing w:before="0"/>
              <w:jc w:val="center"/>
              <w:rPr>
                <w:sz w:val="20"/>
                <w:lang w:val="en-IE"/>
              </w:rPr>
            </w:pPr>
            <w:r w:rsidRPr="00FF19B1">
              <w:rPr>
                <w:sz w:val="20"/>
                <w:lang w:val="en-IE"/>
              </w:rPr>
              <w:t>IE114</w:t>
            </w:r>
          </w:p>
        </w:tc>
        <w:tc>
          <w:tcPr>
            <w:tcW w:w="1272" w:type="dxa"/>
            <w:noWrap/>
          </w:tcPr>
          <w:p w14:paraId="5773287D" w14:textId="111F28F4" w:rsidR="006245EA" w:rsidRPr="00FF19B1" w:rsidRDefault="006245EA" w:rsidP="006245EA">
            <w:pPr>
              <w:spacing w:before="0"/>
              <w:jc w:val="center"/>
              <w:rPr>
                <w:sz w:val="20"/>
                <w:lang w:val="en-IE"/>
              </w:rPr>
            </w:pPr>
            <w:r w:rsidRPr="00FF19B1">
              <w:rPr>
                <w:sz w:val="20"/>
                <w:lang w:val="en-IE"/>
              </w:rPr>
              <w:t>CD114C</w:t>
            </w:r>
          </w:p>
        </w:tc>
        <w:tc>
          <w:tcPr>
            <w:tcW w:w="4819" w:type="dxa"/>
            <w:noWrap/>
          </w:tcPr>
          <w:p w14:paraId="77E519FD" w14:textId="77777777" w:rsidR="006245EA" w:rsidRPr="00FF19B1" w:rsidRDefault="006245EA" w:rsidP="006245EA">
            <w:pPr>
              <w:spacing w:before="0"/>
              <w:jc w:val="left"/>
              <w:rPr>
                <w:sz w:val="20"/>
                <w:lang w:val="en-IE"/>
              </w:rPr>
            </w:pPr>
            <w:r w:rsidRPr="00FF19B1">
              <w:rPr>
                <w:sz w:val="20"/>
                <w:lang w:val="en-IE"/>
              </w:rPr>
              <w:t>ANTICIPATED TRANSIT RECORD REQUEST</w:t>
            </w:r>
          </w:p>
        </w:tc>
        <w:tc>
          <w:tcPr>
            <w:tcW w:w="1098" w:type="dxa"/>
            <w:noWrap/>
          </w:tcPr>
          <w:p w14:paraId="2B22E783" w14:textId="7653289E" w:rsidR="006245EA" w:rsidRPr="00FF19B1" w:rsidRDefault="006245EA" w:rsidP="006245EA">
            <w:pPr>
              <w:spacing w:before="0"/>
              <w:jc w:val="center"/>
              <w:rPr>
                <w:sz w:val="20"/>
                <w:lang w:val="en-IE"/>
              </w:rPr>
            </w:pPr>
            <w:r w:rsidRPr="00FF19B1">
              <w:rPr>
                <w:sz w:val="20"/>
                <w:lang w:val="en-IE"/>
              </w:rPr>
              <w:t>CD114C</w:t>
            </w:r>
          </w:p>
        </w:tc>
        <w:tc>
          <w:tcPr>
            <w:tcW w:w="1134" w:type="dxa"/>
            <w:noWrap/>
          </w:tcPr>
          <w:p w14:paraId="751855F1"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41A5F816"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172B2F73" w14:textId="33CE10F2" w:rsidR="006245EA" w:rsidRPr="00FF19B1" w:rsidRDefault="006245EA" w:rsidP="006245EA">
            <w:pPr>
              <w:spacing w:before="0"/>
              <w:jc w:val="center"/>
              <w:rPr>
                <w:sz w:val="20"/>
                <w:lang w:val="en-IE"/>
              </w:rPr>
            </w:pPr>
            <w:r w:rsidRPr="00FF19B1">
              <w:rPr>
                <w:sz w:val="20"/>
                <w:lang w:val="en-IE"/>
              </w:rPr>
              <w:t>Unchanged</w:t>
            </w:r>
          </w:p>
        </w:tc>
      </w:tr>
      <w:tr w:rsidR="006245EA" w:rsidRPr="00FF19B1" w14:paraId="4715C1F2" w14:textId="77777777" w:rsidTr="009146B0">
        <w:trPr>
          <w:trHeight w:val="300"/>
          <w:jc w:val="center"/>
        </w:trPr>
        <w:tc>
          <w:tcPr>
            <w:tcW w:w="914" w:type="dxa"/>
            <w:noWrap/>
          </w:tcPr>
          <w:p w14:paraId="0989EF1C"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0BA6B1E8" w14:textId="77777777" w:rsidR="006245EA" w:rsidRPr="00FF19B1" w:rsidRDefault="006245EA" w:rsidP="006245EA">
            <w:pPr>
              <w:spacing w:before="0"/>
              <w:jc w:val="center"/>
              <w:rPr>
                <w:sz w:val="20"/>
                <w:lang w:val="en-IE"/>
              </w:rPr>
            </w:pPr>
            <w:r w:rsidRPr="00FF19B1">
              <w:rPr>
                <w:sz w:val="20"/>
                <w:lang w:val="en-IE"/>
              </w:rPr>
              <w:t>IE115</w:t>
            </w:r>
          </w:p>
        </w:tc>
        <w:tc>
          <w:tcPr>
            <w:tcW w:w="1272" w:type="dxa"/>
            <w:noWrap/>
          </w:tcPr>
          <w:p w14:paraId="1503D59E" w14:textId="4CED7C47" w:rsidR="006245EA" w:rsidRPr="00FF19B1" w:rsidRDefault="006245EA" w:rsidP="006245EA">
            <w:pPr>
              <w:spacing w:before="0"/>
              <w:jc w:val="center"/>
              <w:rPr>
                <w:sz w:val="20"/>
                <w:lang w:val="en-IE"/>
              </w:rPr>
            </w:pPr>
            <w:r w:rsidRPr="00FF19B1">
              <w:rPr>
                <w:sz w:val="20"/>
                <w:lang w:val="en-IE"/>
              </w:rPr>
              <w:t>CD115C</w:t>
            </w:r>
          </w:p>
        </w:tc>
        <w:tc>
          <w:tcPr>
            <w:tcW w:w="4819" w:type="dxa"/>
            <w:noWrap/>
          </w:tcPr>
          <w:p w14:paraId="4F26DB0D" w14:textId="77777777" w:rsidR="006245EA" w:rsidRPr="00FF19B1" w:rsidRDefault="006245EA" w:rsidP="006245EA">
            <w:pPr>
              <w:spacing w:before="0"/>
              <w:jc w:val="left"/>
              <w:rPr>
                <w:sz w:val="20"/>
                <w:lang w:val="en-IE"/>
              </w:rPr>
            </w:pPr>
            <w:r w:rsidRPr="00FF19B1">
              <w:rPr>
                <w:sz w:val="20"/>
                <w:lang w:val="en-IE"/>
              </w:rPr>
              <w:t>ANTICIPATED TRANSIT RECORD RESPONSE</w:t>
            </w:r>
          </w:p>
        </w:tc>
        <w:tc>
          <w:tcPr>
            <w:tcW w:w="1098" w:type="dxa"/>
            <w:noWrap/>
          </w:tcPr>
          <w:p w14:paraId="20AE5498" w14:textId="7575C541" w:rsidR="006245EA" w:rsidRPr="00FF19B1" w:rsidRDefault="006245EA" w:rsidP="006245EA">
            <w:pPr>
              <w:spacing w:before="0"/>
              <w:jc w:val="center"/>
              <w:rPr>
                <w:sz w:val="20"/>
                <w:lang w:val="en-IE"/>
              </w:rPr>
            </w:pPr>
            <w:r w:rsidRPr="00FF19B1">
              <w:rPr>
                <w:sz w:val="20"/>
                <w:lang w:val="en-IE"/>
              </w:rPr>
              <w:t>CD115C</w:t>
            </w:r>
          </w:p>
        </w:tc>
        <w:tc>
          <w:tcPr>
            <w:tcW w:w="1134" w:type="dxa"/>
            <w:noWrap/>
          </w:tcPr>
          <w:p w14:paraId="5AF02103"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492F491B"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3614628E" w14:textId="6132D113" w:rsidR="006245EA" w:rsidRPr="00FF19B1" w:rsidRDefault="000F7C8F" w:rsidP="006245EA">
            <w:pPr>
              <w:spacing w:before="0"/>
              <w:jc w:val="center"/>
              <w:rPr>
                <w:sz w:val="20"/>
                <w:lang w:val="en-IE"/>
              </w:rPr>
            </w:pPr>
            <w:r w:rsidRPr="00FF19B1">
              <w:rPr>
                <w:sz w:val="20"/>
                <w:lang w:val="en-IE"/>
              </w:rPr>
              <w:t>Unchanged</w:t>
            </w:r>
          </w:p>
        </w:tc>
      </w:tr>
      <w:tr w:rsidR="006245EA" w:rsidRPr="00FF19B1" w14:paraId="5F250E42" w14:textId="77777777" w:rsidTr="009146B0">
        <w:trPr>
          <w:trHeight w:val="300"/>
          <w:jc w:val="center"/>
        </w:trPr>
        <w:tc>
          <w:tcPr>
            <w:tcW w:w="914" w:type="dxa"/>
            <w:noWrap/>
          </w:tcPr>
          <w:p w14:paraId="28BE2B05"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22852AF2" w14:textId="77777777" w:rsidR="006245EA" w:rsidRPr="00FF19B1" w:rsidRDefault="006245EA" w:rsidP="006245EA">
            <w:pPr>
              <w:spacing w:before="0"/>
              <w:jc w:val="center"/>
              <w:rPr>
                <w:sz w:val="20"/>
                <w:lang w:val="en-IE"/>
              </w:rPr>
            </w:pPr>
            <w:r w:rsidRPr="00FF19B1">
              <w:rPr>
                <w:sz w:val="20"/>
                <w:lang w:val="en-IE"/>
              </w:rPr>
              <w:t>IE118</w:t>
            </w:r>
          </w:p>
        </w:tc>
        <w:tc>
          <w:tcPr>
            <w:tcW w:w="1272" w:type="dxa"/>
            <w:noWrap/>
          </w:tcPr>
          <w:p w14:paraId="69CD4E5E" w14:textId="3C1F9EAC" w:rsidR="006245EA" w:rsidRPr="00FF19B1" w:rsidRDefault="006245EA" w:rsidP="006245EA">
            <w:pPr>
              <w:spacing w:before="0"/>
              <w:jc w:val="center"/>
              <w:rPr>
                <w:sz w:val="20"/>
                <w:lang w:val="en-IE"/>
              </w:rPr>
            </w:pPr>
            <w:r w:rsidRPr="00FF19B1">
              <w:rPr>
                <w:sz w:val="20"/>
                <w:lang w:val="en-IE"/>
              </w:rPr>
              <w:t>CD118C</w:t>
            </w:r>
          </w:p>
        </w:tc>
        <w:tc>
          <w:tcPr>
            <w:tcW w:w="4819" w:type="dxa"/>
            <w:noWrap/>
          </w:tcPr>
          <w:p w14:paraId="04445ECB" w14:textId="77777777" w:rsidR="006245EA" w:rsidRPr="00FF19B1" w:rsidRDefault="006245EA" w:rsidP="006245EA">
            <w:pPr>
              <w:spacing w:before="0"/>
              <w:jc w:val="left"/>
              <w:rPr>
                <w:sz w:val="20"/>
                <w:lang w:val="en-IE"/>
              </w:rPr>
            </w:pPr>
            <w:r w:rsidRPr="00FF19B1">
              <w:rPr>
                <w:sz w:val="20"/>
                <w:lang w:val="en-IE"/>
              </w:rPr>
              <w:t>NOTIFICATION CROSSING FRONTIER</w:t>
            </w:r>
          </w:p>
        </w:tc>
        <w:tc>
          <w:tcPr>
            <w:tcW w:w="1098" w:type="dxa"/>
            <w:noWrap/>
          </w:tcPr>
          <w:p w14:paraId="4DF541C6" w14:textId="6CB39532" w:rsidR="006245EA" w:rsidRPr="00FF19B1" w:rsidRDefault="006245EA" w:rsidP="006245EA">
            <w:pPr>
              <w:spacing w:before="0"/>
              <w:jc w:val="center"/>
              <w:rPr>
                <w:sz w:val="20"/>
                <w:lang w:val="en-IE"/>
              </w:rPr>
            </w:pPr>
            <w:r w:rsidRPr="00FF19B1">
              <w:rPr>
                <w:sz w:val="20"/>
                <w:lang w:val="en-IE"/>
              </w:rPr>
              <w:t>CD118C</w:t>
            </w:r>
          </w:p>
        </w:tc>
        <w:tc>
          <w:tcPr>
            <w:tcW w:w="1134" w:type="dxa"/>
            <w:noWrap/>
          </w:tcPr>
          <w:p w14:paraId="54E93354"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1162F4A9"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1C50B463" w14:textId="1789C17F" w:rsidR="006245EA" w:rsidRPr="00FF19B1" w:rsidRDefault="006245EA" w:rsidP="006245EA">
            <w:pPr>
              <w:spacing w:before="0"/>
              <w:jc w:val="center"/>
              <w:rPr>
                <w:sz w:val="20"/>
                <w:lang w:val="en-IE"/>
              </w:rPr>
            </w:pPr>
            <w:r w:rsidRPr="00FF19B1">
              <w:rPr>
                <w:sz w:val="20"/>
                <w:lang w:val="en-IE"/>
              </w:rPr>
              <w:t>Unchanged</w:t>
            </w:r>
          </w:p>
        </w:tc>
      </w:tr>
      <w:tr w:rsidR="006245EA" w:rsidRPr="00FF19B1" w14:paraId="5BD1F4D2" w14:textId="77777777" w:rsidTr="009146B0">
        <w:trPr>
          <w:trHeight w:val="300"/>
          <w:jc w:val="center"/>
        </w:trPr>
        <w:tc>
          <w:tcPr>
            <w:tcW w:w="914" w:type="dxa"/>
            <w:noWrap/>
          </w:tcPr>
          <w:p w14:paraId="2BA0E114"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55E793B5" w14:textId="77777777" w:rsidR="006245EA" w:rsidRPr="00FF19B1" w:rsidRDefault="006245EA" w:rsidP="006245EA">
            <w:pPr>
              <w:spacing w:before="0"/>
              <w:jc w:val="center"/>
              <w:rPr>
                <w:sz w:val="20"/>
                <w:lang w:val="en-IE"/>
              </w:rPr>
            </w:pPr>
            <w:r w:rsidRPr="00FF19B1">
              <w:rPr>
                <w:sz w:val="20"/>
                <w:lang w:val="en-IE"/>
              </w:rPr>
              <w:t>IE142</w:t>
            </w:r>
          </w:p>
        </w:tc>
        <w:tc>
          <w:tcPr>
            <w:tcW w:w="1272" w:type="dxa"/>
            <w:noWrap/>
          </w:tcPr>
          <w:p w14:paraId="301A5F9F" w14:textId="141B440C" w:rsidR="006245EA" w:rsidRPr="00FF19B1" w:rsidRDefault="006245EA" w:rsidP="006245EA">
            <w:pPr>
              <w:spacing w:before="0"/>
              <w:jc w:val="center"/>
              <w:rPr>
                <w:sz w:val="20"/>
                <w:lang w:val="en-IE"/>
              </w:rPr>
            </w:pPr>
            <w:r w:rsidRPr="00FF19B1">
              <w:rPr>
                <w:sz w:val="20"/>
                <w:lang w:val="en-IE"/>
              </w:rPr>
              <w:t>CD142C</w:t>
            </w:r>
          </w:p>
        </w:tc>
        <w:tc>
          <w:tcPr>
            <w:tcW w:w="4819" w:type="dxa"/>
            <w:noWrap/>
          </w:tcPr>
          <w:p w14:paraId="7ED31A91" w14:textId="77777777" w:rsidR="006245EA" w:rsidRPr="00FF19B1" w:rsidRDefault="006245EA" w:rsidP="006245EA">
            <w:pPr>
              <w:spacing w:before="0"/>
              <w:jc w:val="left"/>
              <w:rPr>
                <w:sz w:val="20"/>
                <w:lang w:val="en-IE"/>
              </w:rPr>
            </w:pPr>
            <w:r w:rsidRPr="00FF19B1">
              <w:rPr>
                <w:sz w:val="20"/>
                <w:lang w:val="en-IE"/>
              </w:rPr>
              <w:t>ENQUIRY REQUEST</w:t>
            </w:r>
          </w:p>
        </w:tc>
        <w:tc>
          <w:tcPr>
            <w:tcW w:w="1098" w:type="dxa"/>
            <w:noWrap/>
          </w:tcPr>
          <w:p w14:paraId="03AF3BA5" w14:textId="6652227E" w:rsidR="006245EA" w:rsidRPr="00FF19B1" w:rsidRDefault="006245EA" w:rsidP="006245EA">
            <w:pPr>
              <w:spacing w:before="0"/>
              <w:jc w:val="center"/>
              <w:rPr>
                <w:sz w:val="20"/>
                <w:lang w:val="en-IE"/>
              </w:rPr>
            </w:pPr>
            <w:r w:rsidRPr="00FF19B1">
              <w:rPr>
                <w:sz w:val="20"/>
                <w:lang w:val="en-IE"/>
              </w:rPr>
              <w:t>CD142C</w:t>
            </w:r>
          </w:p>
        </w:tc>
        <w:tc>
          <w:tcPr>
            <w:tcW w:w="1134" w:type="dxa"/>
            <w:noWrap/>
          </w:tcPr>
          <w:p w14:paraId="748FCBEE"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4B8F62FF"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56D59C17" w14:textId="0A3C7986" w:rsidR="006245EA" w:rsidRPr="00FF19B1" w:rsidRDefault="000F7C8F" w:rsidP="006245EA">
            <w:pPr>
              <w:spacing w:before="0"/>
              <w:jc w:val="center"/>
              <w:rPr>
                <w:sz w:val="20"/>
                <w:lang w:val="en-IE"/>
              </w:rPr>
            </w:pPr>
            <w:r w:rsidRPr="00FF19B1">
              <w:rPr>
                <w:sz w:val="20"/>
                <w:lang w:val="en-IE"/>
              </w:rPr>
              <w:t>Unchanged</w:t>
            </w:r>
          </w:p>
        </w:tc>
      </w:tr>
      <w:tr w:rsidR="006245EA" w:rsidRPr="00FF19B1" w14:paraId="6046F26F" w14:textId="77777777" w:rsidTr="009146B0">
        <w:trPr>
          <w:trHeight w:val="300"/>
          <w:jc w:val="center"/>
        </w:trPr>
        <w:tc>
          <w:tcPr>
            <w:tcW w:w="914" w:type="dxa"/>
            <w:noWrap/>
          </w:tcPr>
          <w:p w14:paraId="20AA0DA8"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36DAB90D" w14:textId="77777777" w:rsidR="006245EA" w:rsidRPr="00FF19B1" w:rsidRDefault="006245EA" w:rsidP="006245EA">
            <w:pPr>
              <w:spacing w:before="0"/>
              <w:jc w:val="center"/>
              <w:rPr>
                <w:sz w:val="20"/>
                <w:lang w:val="en-IE"/>
              </w:rPr>
            </w:pPr>
            <w:r w:rsidRPr="00FF19B1">
              <w:rPr>
                <w:sz w:val="20"/>
                <w:lang w:val="en-IE"/>
              </w:rPr>
              <w:t>IE143</w:t>
            </w:r>
          </w:p>
        </w:tc>
        <w:tc>
          <w:tcPr>
            <w:tcW w:w="1272" w:type="dxa"/>
            <w:noWrap/>
          </w:tcPr>
          <w:p w14:paraId="7FFA0B73" w14:textId="284C7DEF" w:rsidR="006245EA" w:rsidRPr="00FF19B1" w:rsidRDefault="006245EA" w:rsidP="006245EA">
            <w:pPr>
              <w:spacing w:before="0"/>
              <w:jc w:val="center"/>
              <w:rPr>
                <w:sz w:val="20"/>
                <w:lang w:val="en-IE"/>
              </w:rPr>
            </w:pPr>
            <w:r w:rsidRPr="00FF19B1">
              <w:rPr>
                <w:sz w:val="20"/>
                <w:lang w:val="en-IE"/>
              </w:rPr>
              <w:t>CD143C</w:t>
            </w:r>
          </w:p>
        </w:tc>
        <w:tc>
          <w:tcPr>
            <w:tcW w:w="4819" w:type="dxa"/>
            <w:noWrap/>
          </w:tcPr>
          <w:p w14:paraId="369631EA" w14:textId="77777777" w:rsidR="006245EA" w:rsidRPr="00FF19B1" w:rsidRDefault="006245EA" w:rsidP="006245EA">
            <w:pPr>
              <w:spacing w:before="0"/>
              <w:jc w:val="left"/>
              <w:rPr>
                <w:sz w:val="20"/>
                <w:lang w:val="en-IE"/>
              </w:rPr>
            </w:pPr>
            <w:r w:rsidRPr="00FF19B1">
              <w:rPr>
                <w:sz w:val="20"/>
                <w:lang w:val="en-IE"/>
              </w:rPr>
              <w:t>ENQUIRY RESPONSE</w:t>
            </w:r>
          </w:p>
        </w:tc>
        <w:tc>
          <w:tcPr>
            <w:tcW w:w="1098" w:type="dxa"/>
            <w:noWrap/>
          </w:tcPr>
          <w:p w14:paraId="3B05B0A8" w14:textId="2B1769B4" w:rsidR="006245EA" w:rsidRPr="00FF19B1" w:rsidRDefault="006245EA" w:rsidP="006245EA">
            <w:pPr>
              <w:spacing w:before="0"/>
              <w:jc w:val="center"/>
              <w:rPr>
                <w:sz w:val="20"/>
                <w:lang w:val="en-IE"/>
              </w:rPr>
            </w:pPr>
            <w:r w:rsidRPr="00FF19B1">
              <w:rPr>
                <w:sz w:val="20"/>
                <w:lang w:val="en-IE"/>
              </w:rPr>
              <w:t>CD143C</w:t>
            </w:r>
          </w:p>
        </w:tc>
        <w:tc>
          <w:tcPr>
            <w:tcW w:w="1134" w:type="dxa"/>
            <w:noWrap/>
          </w:tcPr>
          <w:p w14:paraId="6456DDEB"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738C65BF"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6C28475F" w14:textId="4AD469AF" w:rsidR="006245EA" w:rsidRPr="00FF19B1" w:rsidRDefault="000F7C8F" w:rsidP="006245EA">
            <w:pPr>
              <w:spacing w:before="0"/>
              <w:jc w:val="center"/>
              <w:rPr>
                <w:sz w:val="20"/>
                <w:lang w:val="en-IE"/>
              </w:rPr>
            </w:pPr>
            <w:r w:rsidRPr="00FF19B1">
              <w:rPr>
                <w:sz w:val="20"/>
                <w:lang w:val="en-IE"/>
              </w:rPr>
              <w:t>Unchanged</w:t>
            </w:r>
          </w:p>
        </w:tc>
      </w:tr>
      <w:tr w:rsidR="006245EA" w:rsidRPr="00FF19B1" w14:paraId="0E512005" w14:textId="77777777" w:rsidTr="009146B0">
        <w:trPr>
          <w:trHeight w:val="300"/>
          <w:jc w:val="center"/>
        </w:trPr>
        <w:tc>
          <w:tcPr>
            <w:tcW w:w="914" w:type="dxa"/>
            <w:noWrap/>
          </w:tcPr>
          <w:p w14:paraId="1CCF6DF5"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5CBA1D7A" w14:textId="77777777" w:rsidR="006245EA" w:rsidRPr="00FF19B1" w:rsidRDefault="006245EA" w:rsidP="006245EA">
            <w:pPr>
              <w:spacing w:before="0"/>
              <w:jc w:val="center"/>
              <w:rPr>
                <w:sz w:val="20"/>
                <w:lang w:val="en-IE"/>
              </w:rPr>
            </w:pPr>
            <w:r w:rsidRPr="00FF19B1">
              <w:rPr>
                <w:sz w:val="20"/>
                <w:lang w:val="en-IE"/>
              </w:rPr>
              <w:t>IE144</w:t>
            </w:r>
          </w:p>
        </w:tc>
        <w:tc>
          <w:tcPr>
            <w:tcW w:w="1272" w:type="dxa"/>
            <w:noWrap/>
          </w:tcPr>
          <w:p w14:paraId="6B09CA7A" w14:textId="683C89E3" w:rsidR="006245EA" w:rsidRPr="00FF19B1" w:rsidRDefault="006245EA" w:rsidP="006245EA">
            <w:pPr>
              <w:spacing w:before="0"/>
              <w:jc w:val="center"/>
              <w:rPr>
                <w:sz w:val="20"/>
                <w:lang w:val="en-IE"/>
              </w:rPr>
            </w:pPr>
            <w:r w:rsidRPr="00FF19B1">
              <w:rPr>
                <w:sz w:val="20"/>
                <w:lang w:val="en-IE"/>
              </w:rPr>
              <w:t>CD144C</w:t>
            </w:r>
          </w:p>
        </w:tc>
        <w:tc>
          <w:tcPr>
            <w:tcW w:w="4819" w:type="dxa"/>
            <w:noWrap/>
          </w:tcPr>
          <w:p w14:paraId="71A99F81" w14:textId="77777777" w:rsidR="006245EA" w:rsidRPr="00FF19B1" w:rsidRDefault="006245EA" w:rsidP="006245EA">
            <w:pPr>
              <w:spacing w:before="0"/>
              <w:jc w:val="left"/>
              <w:rPr>
                <w:sz w:val="20"/>
                <w:lang w:val="en-IE"/>
              </w:rPr>
            </w:pPr>
            <w:r w:rsidRPr="00FF19B1">
              <w:rPr>
                <w:sz w:val="20"/>
                <w:lang w:val="en-IE"/>
              </w:rPr>
              <w:t>ENQUIRY INFORMATION</w:t>
            </w:r>
          </w:p>
        </w:tc>
        <w:tc>
          <w:tcPr>
            <w:tcW w:w="1098" w:type="dxa"/>
            <w:noWrap/>
          </w:tcPr>
          <w:p w14:paraId="13591B5E" w14:textId="54225337" w:rsidR="006245EA" w:rsidRPr="00FF19B1" w:rsidRDefault="006245EA" w:rsidP="006245EA">
            <w:pPr>
              <w:spacing w:before="0"/>
              <w:jc w:val="center"/>
              <w:rPr>
                <w:sz w:val="20"/>
                <w:lang w:val="en-IE"/>
              </w:rPr>
            </w:pPr>
            <w:r w:rsidRPr="00FF19B1">
              <w:rPr>
                <w:sz w:val="20"/>
                <w:lang w:val="en-IE"/>
              </w:rPr>
              <w:t>CD144C</w:t>
            </w:r>
          </w:p>
        </w:tc>
        <w:tc>
          <w:tcPr>
            <w:tcW w:w="1134" w:type="dxa"/>
            <w:noWrap/>
          </w:tcPr>
          <w:p w14:paraId="5C7B903B"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0B591249"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731F2EBE" w14:textId="1E8D3837" w:rsidR="006245EA" w:rsidRPr="00FF19B1" w:rsidRDefault="006245EA" w:rsidP="006245EA">
            <w:pPr>
              <w:spacing w:before="0"/>
              <w:jc w:val="center"/>
              <w:rPr>
                <w:sz w:val="20"/>
                <w:lang w:val="en-IE"/>
              </w:rPr>
            </w:pPr>
            <w:r w:rsidRPr="00FF19B1">
              <w:rPr>
                <w:sz w:val="20"/>
                <w:lang w:val="en-IE"/>
              </w:rPr>
              <w:t>Unchanged</w:t>
            </w:r>
          </w:p>
        </w:tc>
      </w:tr>
      <w:tr w:rsidR="006245EA" w:rsidRPr="00FF19B1" w14:paraId="15E5F279" w14:textId="77777777" w:rsidTr="009146B0">
        <w:trPr>
          <w:trHeight w:val="300"/>
          <w:jc w:val="center"/>
        </w:trPr>
        <w:tc>
          <w:tcPr>
            <w:tcW w:w="914" w:type="dxa"/>
            <w:noWrap/>
          </w:tcPr>
          <w:p w14:paraId="59460FFE" w14:textId="77777777" w:rsidR="006245EA" w:rsidRPr="00FF19B1" w:rsidRDefault="006245EA" w:rsidP="006245EA">
            <w:pPr>
              <w:spacing w:before="0"/>
              <w:jc w:val="center"/>
              <w:rPr>
                <w:sz w:val="20"/>
                <w:lang w:val="en-IE"/>
              </w:rPr>
            </w:pPr>
            <w:r w:rsidRPr="00FF19B1">
              <w:rPr>
                <w:sz w:val="20"/>
                <w:lang w:val="en-IE"/>
              </w:rPr>
              <w:t>CD</w:t>
            </w:r>
          </w:p>
        </w:tc>
        <w:tc>
          <w:tcPr>
            <w:tcW w:w="928" w:type="dxa"/>
            <w:noWrap/>
          </w:tcPr>
          <w:p w14:paraId="6FE07B9B" w14:textId="77777777" w:rsidR="006245EA" w:rsidRPr="00FF19B1" w:rsidRDefault="006245EA" w:rsidP="006245EA">
            <w:pPr>
              <w:spacing w:before="0"/>
              <w:jc w:val="center"/>
              <w:rPr>
                <w:sz w:val="20"/>
                <w:lang w:val="en-IE"/>
              </w:rPr>
            </w:pPr>
            <w:r w:rsidRPr="00FF19B1">
              <w:rPr>
                <w:sz w:val="20"/>
                <w:lang w:val="en-IE"/>
              </w:rPr>
              <w:t>IE145</w:t>
            </w:r>
          </w:p>
        </w:tc>
        <w:tc>
          <w:tcPr>
            <w:tcW w:w="1272" w:type="dxa"/>
            <w:noWrap/>
          </w:tcPr>
          <w:p w14:paraId="11F2DE93" w14:textId="2610CAF5" w:rsidR="006245EA" w:rsidRPr="00FF19B1" w:rsidRDefault="006245EA" w:rsidP="006245EA">
            <w:pPr>
              <w:spacing w:before="0"/>
              <w:jc w:val="center"/>
              <w:rPr>
                <w:sz w:val="20"/>
                <w:lang w:val="en-IE"/>
              </w:rPr>
            </w:pPr>
            <w:r w:rsidRPr="00FF19B1">
              <w:rPr>
                <w:sz w:val="20"/>
                <w:lang w:val="en-IE"/>
              </w:rPr>
              <w:t>CD145C</w:t>
            </w:r>
          </w:p>
        </w:tc>
        <w:tc>
          <w:tcPr>
            <w:tcW w:w="4819" w:type="dxa"/>
            <w:noWrap/>
          </w:tcPr>
          <w:p w14:paraId="2D516B38" w14:textId="77777777" w:rsidR="006245EA" w:rsidRPr="00FF19B1" w:rsidRDefault="006245EA" w:rsidP="006245EA">
            <w:pPr>
              <w:spacing w:before="0"/>
              <w:jc w:val="left"/>
              <w:rPr>
                <w:sz w:val="20"/>
                <w:lang w:val="en-IE"/>
              </w:rPr>
            </w:pPr>
            <w:r w:rsidRPr="00FF19B1">
              <w:rPr>
                <w:sz w:val="20"/>
                <w:lang w:val="en-IE"/>
              </w:rPr>
              <w:t>ENQUIRY INFORMATION REQUEST</w:t>
            </w:r>
          </w:p>
        </w:tc>
        <w:tc>
          <w:tcPr>
            <w:tcW w:w="1098" w:type="dxa"/>
            <w:noWrap/>
          </w:tcPr>
          <w:p w14:paraId="278B1791" w14:textId="14A4EBCA" w:rsidR="006245EA" w:rsidRPr="00FF19B1" w:rsidRDefault="006245EA" w:rsidP="006245EA">
            <w:pPr>
              <w:spacing w:before="0"/>
              <w:jc w:val="center"/>
              <w:rPr>
                <w:sz w:val="20"/>
                <w:lang w:val="en-IE"/>
              </w:rPr>
            </w:pPr>
            <w:r w:rsidRPr="00FF19B1">
              <w:rPr>
                <w:sz w:val="20"/>
                <w:lang w:val="en-IE"/>
              </w:rPr>
              <w:t>CD145C</w:t>
            </w:r>
          </w:p>
        </w:tc>
        <w:tc>
          <w:tcPr>
            <w:tcW w:w="1134" w:type="dxa"/>
            <w:noWrap/>
          </w:tcPr>
          <w:p w14:paraId="1E13CF73" w14:textId="77777777" w:rsidR="006245EA" w:rsidRPr="00FF19B1" w:rsidRDefault="006245EA" w:rsidP="006245EA">
            <w:pPr>
              <w:spacing w:before="0"/>
              <w:jc w:val="center"/>
              <w:rPr>
                <w:sz w:val="20"/>
                <w:lang w:val="en-IE"/>
              </w:rPr>
            </w:pPr>
            <w:r w:rsidRPr="00FF19B1">
              <w:rPr>
                <w:sz w:val="20"/>
                <w:lang w:val="en-IE"/>
              </w:rPr>
              <w:t>M</w:t>
            </w:r>
          </w:p>
        </w:tc>
        <w:tc>
          <w:tcPr>
            <w:tcW w:w="1134" w:type="dxa"/>
            <w:noWrap/>
          </w:tcPr>
          <w:p w14:paraId="790A23F9" w14:textId="77777777"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15130650" w14:textId="1936AB73" w:rsidR="006245EA" w:rsidRPr="00FF19B1" w:rsidRDefault="006245EA" w:rsidP="006245EA">
            <w:pPr>
              <w:spacing w:before="0"/>
              <w:jc w:val="center"/>
              <w:rPr>
                <w:sz w:val="20"/>
                <w:lang w:val="en-IE"/>
              </w:rPr>
            </w:pPr>
            <w:r w:rsidRPr="00FF19B1">
              <w:rPr>
                <w:sz w:val="20"/>
                <w:lang w:val="en-IE"/>
              </w:rPr>
              <w:t>Unchanged</w:t>
            </w:r>
          </w:p>
        </w:tc>
      </w:tr>
      <w:tr w:rsidR="000F7C8F" w:rsidRPr="00FF19B1" w14:paraId="3D94CE8F" w14:textId="77777777" w:rsidTr="009146B0">
        <w:trPr>
          <w:trHeight w:val="300"/>
          <w:jc w:val="center"/>
        </w:trPr>
        <w:tc>
          <w:tcPr>
            <w:tcW w:w="914" w:type="dxa"/>
            <w:noWrap/>
          </w:tcPr>
          <w:p w14:paraId="3193C368" w14:textId="77777777" w:rsidR="000F7C8F" w:rsidRPr="00FF19B1" w:rsidRDefault="000F7C8F" w:rsidP="000F7C8F">
            <w:pPr>
              <w:spacing w:before="0"/>
              <w:jc w:val="center"/>
              <w:rPr>
                <w:sz w:val="20"/>
                <w:lang w:val="en-IE"/>
              </w:rPr>
            </w:pPr>
            <w:r w:rsidRPr="00FF19B1">
              <w:rPr>
                <w:sz w:val="20"/>
                <w:lang w:val="en-IE"/>
              </w:rPr>
              <w:t>CD</w:t>
            </w:r>
          </w:p>
        </w:tc>
        <w:tc>
          <w:tcPr>
            <w:tcW w:w="928" w:type="dxa"/>
            <w:noWrap/>
          </w:tcPr>
          <w:p w14:paraId="0CBC3025" w14:textId="77777777" w:rsidR="000F7C8F" w:rsidRPr="00FF19B1" w:rsidRDefault="000F7C8F" w:rsidP="000F7C8F">
            <w:pPr>
              <w:spacing w:before="0"/>
              <w:jc w:val="center"/>
              <w:rPr>
                <w:sz w:val="20"/>
                <w:lang w:val="en-IE"/>
              </w:rPr>
            </w:pPr>
            <w:r w:rsidRPr="00FF19B1">
              <w:rPr>
                <w:sz w:val="20"/>
                <w:lang w:val="en-IE"/>
              </w:rPr>
              <w:t>IE150</w:t>
            </w:r>
          </w:p>
        </w:tc>
        <w:tc>
          <w:tcPr>
            <w:tcW w:w="1272" w:type="dxa"/>
            <w:noWrap/>
          </w:tcPr>
          <w:p w14:paraId="2A8FBA3C" w14:textId="6932E995" w:rsidR="000F7C8F" w:rsidRPr="00FF19B1" w:rsidRDefault="000F7C8F" w:rsidP="000F7C8F">
            <w:pPr>
              <w:spacing w:before="0"/>
              <w:jc w:val="center"/>
              <w:rPr>
                <w:sz w:val="20"/>
                <w:lang w:val="en-IE"/>
              </w:rPr>
            </w:pPr>
            <w:r w:rsidRPr="00FF19B1">
              <w:rPr>
                <w:sz w:val="20"/>
                <w:lang w:val="en-IE"/>
              </w:rPr>
              <w:t>CD150C</w:t>
            </w:r>
          </w:p>
        </w:tc>
        <w:tc>
          <w:tcPr>
            <w:tcW w:w="4819" w:type="dxa"/>
            <w:noWrap/>
          </w:tcPr>
          <w:p w14:paraId="66E84B83" w14:textId="77777777" w:rsidR="000F7C8F" w:rsidRPr="00FF19B1" w:rsidRDefault="000F7C8F" w:rsidP="000F7C8F">
            <w:pPr>
              <w:spacing w:before="0"/>
              <w:jc w:val="left"/>
              <w:rPr>
                <w:sz w:val="20"/>
                <w:lang w:val="en-IE"/>
              </w:rPr>
            </w:pPr>
            <w:r w:rsidRPr="00FF19B1">
              <w:rPr>
                <w:sz w:val="20"/>
                <w:lang w:val="en-IE"/>
              </w:rPr>
              <w:t>RECOVERY REQUEST</w:t>
            </w:r>
          </w:p>
        </w:tc>
        <w:tc>
          <w:tcPr>
            <w:tcW w:w="1098" w:type="dxa"/>
            <w:noWrap/>
          </w:tcPr>
          <w:p w14:paraId="78A5D7DF" w14:textId="4A09EAC3" w:rsidR="000F7C8F" w:rsidRPr="00FF19B1" w:rsidRDefault="000F7C8F" w:rsidP="000F7C8F">
            <w:pPr>
              <w:spacing w:before="0"/>
              <w:jc w:val="center"/>
              <w:rPr>
                <w:sz w:val="20"/>
                <w:lang w:val="en-IE"/>
              </w:rPr>
            </w:pPr>
            <w:r w:rsidRPr="00FF19B1">
              <w:rPr>
                <w:sz w:val="20"/>
                <w:lang w:val="en-IE"/>
              </w:rPr>
              <w:t>CD150C</w:t>
            </w:r>
          </w:p>
        </w:tc>
        <w:tc>
          <w:tcPr>
            <w:tcW w:w="1134" w:type="dxa"/>
            <w:noWrap/>
          </w:tcPr>
          <w:p w14:paraId="0D578CD0" w14:textId="77777777" w:rsidR="000F7C8F" w:rsidRPr="00FF19B1" w:rsidRDefault="000F7C8F" w:rsidP="000F7C8F">
            <w:pPr>
              <w:spacing w:before="0"/>
              <w:jc w:val="center"/>
              <w:rPr>
                <w:sz w:val="20"/>
                <w:lang w:val="en-IE"/>
              </w:rPr>
            </w:pPr>
            <w:r w:rsidRPr="00FF19B1">
              <w:rPr>
                <w:sz w:val="20"/>
                <w:lang w:val="en-IE"/>
              </w:rPr>
              <w:t>M</w:t>
            </w:r>
          </w:p>
        </w:tc>
        <w:tc>
          <w:tcPr>
            <w:tcW w:w="1134" w:type="dxa"/>
            <w:noWrap/>
          </w:tcPr>
          <w:p w14:paraId="72C1B258" w14:textId="77777777" w:rsidR="000F7C8F" w:rsidRPr="00FF19B1" w:rsidRDefault="000F7C8F" w:rsidP="000F7C8F">
            <w:pPr>
              <w:spacing w:before="0"/>
              <w:jc w:val="center"/>
              <w:rPr>
                <w:sz w:val="20"/>
                <w:lang w:val="en-IE"/>
              </w:rPr>
            </w:pPr>
            <w:r w:rsidRPr="00FF19B1">
              <w:rPr>
                <w:sz w:val="20"/>
                <w:lang w:val="en-IE"/>
              </w:rPr>
              <w:t>M</w:t>
            </w:r>
          </w:p>
        </w:tc>
        <w:tc>
          <w:tcPr>
            <w:tcW w:w="2381" w:type="dxa"/>
            <w:noWrap/>
            <w:vAlign w:val="top"/>
          </w:tcPr>
          <w:p w14:paraId="0BE3CF4F" w14:textId="5467CA9C" w:rsidR="000F7C8F" w:rsidRPr="00FF19B1" w:rsidRDefault="000F7C8F" w:rsidP="000F7C8F">
            <w:pPr>
              <w:spacing w:before="0"/>
              <w:jc w:val="center"/>
              <w:rPr>
                <w:sz w:val="20"/>
                <w:lang w:val="en-IE"/>
              </w:rPr>
            </w:pPr>
            <w:r w:rsidRPr="00FF19B1">
              <w:rPr>
                <w:sz w:val="20"/>
                <w:lang w:val="en-IE"/>
              </w:rPr>
              <w:t>Unchanged</w:t>
            </w:r>
          </w:p>
        </w:tc>
      </w:tr>
      <w:tr w:rsidR="000F7C8F" w:rsidRPr="00FF19B1" w14:paraId="16F1B9F2" w14:textId="77777777" w:rsidTr="009146B0">
        <w:trPr>
          <w:trHeight w:val="300"/>
          <w:jc w:val="center"/>
        </w:trPr>
        <w:tc>
          <w:tcPr>
            <w:tcW w:w="914" w:type="dxa"/>
            <w:noWrap/>
          </w:tcPr>
          <w:p w14:paraId="10C51B05" w14:textId="77777777" w:rsidR="000F7C8F" w:rsidRPr="00FF19B1" w:rsidRDefault="000F7C8F" w:rsidP="000F7C8F">
            <w:pPr>
              <w:spacing w:before="0"/>
              <w:jc w:val="center"/>
              <w:rPr>
                <w:sz w:val="20"/>
                <w:lang w:val="en-IE"/>
              </w:rPr>
            </w:pPr>
            <w:r w:rsidRPr="00FF19B1">
              <w:rPr>
                <w:sz w:val="20"/>
                <w:lang w:val="en-IE"/>
              </w:rPr>
              <w:t>CD</w:t>
            </w:r>
          </w:p>
        </w:tc>
        <w:tc>
          <w:tcPr>
            <w:tcW w:w="928" w:type="dxa"/>
            <w:noWrap/>
          </w:tcPr>
          <w:p w14:paraId="74AA44D6" w14:textId="77777777" w:rsidR="000F7C8F" w:rsidRPr="00FF19B1" w:rsidRDefault="000F7C8F" w:rsidP="000F7C8F">
            <w:pPr>
              <w:spacing w:before="0"/>
              <w:jc w:val="center"/>
              <w:rPr>
                <w:sz w:val="20"/>
                <w:lang w:val="en-IE"/>
              </w:rPr>
            </w:pPr>
            <w:r w:rsidRPr="00FF19B1">
              <w:rPr>
                <w:sz w:val="20"/>
                <w:lang w:val="en-IE"/>
              </w:rPr>
              <w:t>IE151</w:t>
            </w:r>
          </w:p>
        </w:tc>
        <w:tc>
          <w:tcPr>
            <w:tcW w:w="1272" w:type="dxa"/>
            <w:noWrap/>
          </w:tcPr>
          <w:p w14:paraId="431FC485" w14:textId="7C25519F" w:rsidR="000F7C8F" w:rsidRPr="00FF19B1" w:rsidRDefault="000F7C8F" w:rsidP="000F7C8F">
            <w:pPr>
              <w:spacing w:before="0"/>
              <w:jc w:val="center"/>
              <w:rPr>
                <w:sz w:val="20"/>
                <w:lang w:val="en-IE"/>
              </w:rPr>
            </w:pPr>
            <w:r w:rsidRPr="00FF19B1">
              <w:rPr>
                <w:sz w:val="20"/>
                <w:lang w:val="en-IE"/>
              </w:rPr>
              <w:t>CD151C</w:t>
            </w:r>
          </w:p>
        </w:tc>
        <w:tc>
          <w:tcPr>
            <w:tcW w:w="4819" w:type="dxa"/>
            <w:noWrap/>
          </w:tcPr>
          <w:p w14:paraId="34C3090B" w14:textId="77777777" w:rsidR="000F7C8F" w:rsidRPr="00FF19B1" w:rsidRDefault="000F7C8F" w:rsidP="000F7C8F">
            <w:pPr>
              <w:spacing w:before="0"/>
              <w:jc w:val="left"/>
              <w:rPr>
                <w:sz w:val="20"/>
                <w:lang w:val="en-IE"/>
              </w:rPr>
            </w:pPr>
            <w:r w:rsidRPr="00FF19B1">
              <w:rPr>
                <w:sz w:val="20"/>
                <w:lang w:val="en-IE"/>
              </w:rPr>
              <w:t>RECOVERY ACCEPTANCE NOTIFICATION</w:t>
            </w:r>
          </w:p>
        </w:tc>
        <w:tc>
          <w:tcPr>
            <w:tcW w:w="1098" w:type="dxa"/>
            <w:noWrap/>
          </w:tcPr>
          <w:p w14:paraId="393EC5F6" w14:textId="0F5D05D2" w:rsidR="000F7C8F" w:rsidRPr="00FF19B1" w:rsidRDefault="000F7C8F" w:rsidP="000F7C8F">
            <w:pPr>
              <w:spacing w:before="0"/>
              <w:jc w:val="center"/>
              <w:rPr>
                <w:sz w:val="20"/>
                <w:lang w:val="en-IE"/>
              </w:rPr>
            </w:pPr>
            <w:r w:rsidRPr="00FF19B1">
              <w:rPr>
                <w:sz w:val="20"/>
                <w:lang w:val="en-IE"/>
              </w:rPr>
              <w:t>CD151C</w:t>
            </w:r>
          </w:p>
        </w:tc>
        <w:tc>
          <w:tcPr>
            <w:tcW w:w="1134" w:type="dxa"/>
            <w:noWrap/>
          </w:tcPr>
          <w:p w14:paraId="383D357A" w14:textId="77777777" w:rsidR="000F7C8F" w:rsidRPr="00FF19B1" w:rsidRDefault="000F7C8F" w:rsidP="000F7C8F">
            <w:pPr>
              <w:spacing w:before="0"/>
              <w:jc w:val="center"/>
              <w:rPr>
                <w:sz w:val="20"/>
                <w:lang w:val="en-IE"/>
              </w:rPr>
            </w:pPr>
            <w:r w:rsidRPr="00FF19B1">
              <w:rPr>
                <w:sz w:val="20"/>
                <w:lang w:val="en-IE"/>
              </w:rPr>
              <w:t>M</w:t>
            </w:r>
          </w:p>
        </w:tc>
        <w:tc>
          <w:tcPr>
            <w:tcW w:w="1134" w:type="dxa"/>
            <w:noWrap/>
          </w:tcPr>
          <w:p w14:paraId="1F394B42" w14:textId="77777777" w:rsidR="000F7C8F" w:rsidRPr="00FF19B1" w:rsidRDefault="000F7C8F" w:rsidP="000F7C8F">
            <w:pPr>
              <w:spacing w:before="0"/>
              <w:jc w:val="center"/>
              <w:rPr>
                <w:sz w:val="20"/>
                <w:lang w:val="en-IE"/>
              </w:rPr>
            </w:pPr>
            <w:r w:rsidRPr="00FF19B1">
              <w:rPr>
                <w:sz w:val="20"/>
                <w:lang w:val="en-IE"/>
              </w:rPr>
              <w:t>M</w:t>
            </w:r>
          </w:p>
        </w:tc>
        <w:tc>
          <w:tcPr>
            <w:tcW w:w="2381" w:type="dxa"/>
            <w:noWrap/>
            <w:vAlign w:val="top"/>
          </w:tcPr>
          <w:p w14:paraId="7408F6D2" w14:textId="75036E0F" w:rsidR="000F7C8F" w:rsidRPr="00FF19B1" w:rsidRDefault="000F7C8F" w:rsidP="000F7C8F">
            <w:pPr>
              <w:spacing w:before="0"/>
              <w:jc w:val="center"/>
              <w:rPr>
                <w:sz w:val="20"/>
                <w:lang w:val="en-IE"/>
              </w:rPr>
            </w:pPr>
            <w:r w:rsidRPr="00FF19B1">
              <w:rPr>
                <w:sz w:val="20"/>
                <w:lang w:val="en-IE"/>
              </w:rPr>
              <w:t>Unchanged</w:t>
            </w:r>
          </w:p>
        </w:tc>
      </w:tr>
      <w:tr w:rsidR="000F7C8F" w:rsidRPr="00FF19B1" w14:paraId="70135AA9" w14:textId="77777777" w:rsidTr="009146B0">
        <w:trPr>
          <w:trHeight w:val="300"/>
          <w:jc w:val="center"/>
        </w:trPr>
        <w:tc>
          <w:tcPr>
            <w:tcW w:w="914" w:type="dxa"/>
            <w:noWrap/>
          </w:tcPr>
          <w:p w14:paraId="527742DE" w14:textId="77777777" w:rsidR="000F7C8F" w:rsidRPr="00FF19B1" w:rsidRDefault="000F7C8F" w:rsidP="000F7C8F">
            <w:pPr>
              <w:spacing w:before="0"/>
              <w:jc w:val="center"/>
              <w:rPr>
                <w:sz w:val="20"/>
                <w:lang w:val="en-IE"/>
              </w:rPr>
            </w:pPr>
            <w:r w:rsidRPr="00FF19B1">
              <w:rPr>
                <w:sz w:val="20"/>
                <w:lang w:val="en-IE"/>
              </w:rPr>
              <w:t>CD</w:t>
            </w:r>
          </w:p>
        </w:tc>
        <w:tc>
          <w:tcPr>
            <w:tcW w:w="928" w:type="dxa"/>
            <w:noWrap/>
          </w:tcPr>
          <w:p w14:paraId="444D2334" w14:textId="77777777" w:rsidR="000F7C8F" w:rsidRPr="00FF19B1" w:rsidRDefault="000F7C8F" w:rsidP="000F7C8F">
            <w:pPr>
              <w:spacing w:before="0"/>
              <w:jc w:val="center"/>
              <w:rPr>
                <w:sz w:val="20"/>
                <w:lang w:val="en-IE"/>
              </w:rPr>
            </w:pPr>
            <w:r w:rsidRPr="00FF19B1">
              <w:rPr>
                <w:sz w:val="20"/>
                <w:lang w:val="en-IE"/>
              </w:rPr>
              <w:t>IE152</w:t>
            </w:r>
          </w:p>
        </w:tc>
        <w:tc>
          <w:tcPr>
            <w:tcW w:w="1272" w:type="dxa"/>
            <w:noWrap/>
          </w:tcPr>
          <w:p w14:paraId="5E4C5296" w14:textId="7818B4B6" w:rsidR="000F7C8F" w:rsidRPr="00FF19B1" w:rsidRDefault="000F7C8F" w:rsidP="000F7C8F">
            <w:pPr>
              <w:spacing w:before="0"/>
              <w:jc w:val="center"/>
              <w:rPr>
                <w:sz w:val="20"/>
                <w:lang w:val="en-IE"/>
              </w:rPr>
            </w:pPr>
            <w:r w:rsidRPr="00FF19B1">
              <w:rPr>
                <w:sz w:val="20"/>
                <w:lang w:val="en-IE"/>
              </w:rPr>
              <w:t>CD152C</w:t>
            </w:r>
          </w:p>
        </w:tc>
        <w:tc>
          <w:tcPr>
            <w:tcW w:w="4819" w:type="dxa"/>
            <w:noWrap/>
          </w:tcPr>
          <w:p w14:paraId="31093662" w14:textId="77777777" w:rsidR="000F7C8F" w:rsidRPr="00FF19B1" w:rsidRDefault="000F7C8F" w:rsidP="000F7C8F">
            <w:pPr>
              <w:spacing w:before="0"/>
              <w:jc w:val="left"/>
              <w:rPr>
                <w:sz w:val="20"/>
                <w:lang w:val="en-IE"/>
              </w:rPr>
            </w:pPr>
            <w:r w:rsidRPr="00FF19B1">
              <w:rPr>
                <w:sz w:val="20"/>
                <w:lang w:val="en-IE"/>
              </w:rPr>
              <w:t>RECOVERY DISPATCH NOTIFICATION</w:t>
            </w:r>
          </w:p>
        </w:tc>
        <w:tc>
          <w:tcPr>
            <w:tcW w:w="1098" w:type="dxa"/>
            <w:noWrap/>
          </w:tcPr>
          <w:p w14:paraId="49782B09" w14:textId="71FB187D" w:rsidR="000F7C8F" w:rsidRPr="00FF19B1" w:rsidRDefault="000F7C8F" w:rsidP="000F7C8F">
            <w:pPr>
              <w:spacing w:before="0"/>
              <w:jc w:val="center"/>
              <w:rPr>
                <w:sz w:val="20"/>
                <w:lang w:val="en-IE"/>
              </w:rPr>
            </w:pPr>
            <w:r w:rsidRPr="00FF19B1">
              <w:rPr>
                <w:sz w:val="20"/>
                <w:lang w:val="en-IE"/>
              </w:rPr>
              <w:t>CD152C</w:t>
            </w:r>
          </w:p>
        </w:tc>
        <w:tc>
          <w:tcPr>
            <w:tcW w:w="1134" w:type="dxa"/>
            <w:noWrap/>
          </w:tcPr>
          <w:p w14:paraId="2217E584" w14:textId="77777777" w:rsidR="000F7C8F" w:rsidRPr="00FF19B1" w:rsidRDefault="000F7C8F" w:rsidP="000F7C8F">
            <w:pPr>
              <w:spacing w:before="0"/>
              <w:jc w:val="center"/>
              <w:rPr>
                <w:sz w:val="20"/>
                <w:lang w:val="en-IE"/>
              </w:rPr>
            </w:pPr>
            <w:r w:rsidRPr="00FF19B1">
              <w:rPr>
                <w:sz w:val="20"/>
                <w:lang w:val="en-IE"/>
              </w:rPr>
              <w:t>M</w:t>
            </w:r>
          </w:p>
        </w:tc>
        <w:tc>
          <w:tcPr>
            <w:tcW w:w="1134" w:type="dxa"/>
            <w:noWrap/>
          </w:tcPr>
          <w:p w14:paraId="09CCCC5A" w14:textId="77777777" w:rsidR="000F7C8F" w:rsidRPr="00FF19B1" w:rsidRDefault="000F7C8F" w:rsidP="000F7C8F">
            <w:pPr>
              <w:spacing w:before="0"/>
              <w:jc w:val="center"/>
              <w:rPr>
                <w:sz w:val="20"/>
                <w:lang w:val="en-IE"/>
              </w:rPr>
            </w:pPr>
            <w:r w:rsidRPr="00FF19B1">
              <w:rPr>
                <w:sz w:val="20"/>
                <w:lang w:val="en-IE"/>
              </w:rPr>
              <w:t>M</w:t>
            </w:r>
          </w:p>
        </w:tc>
        <w:tc>
          <w:tcPr>
            <w:tcW w:w="2381" w:type="dxa"/>
            <w:noWrap/>
            <w:vAlign w:val="top"/>
          </w:tcPr>
          <w:p w14:paraId="10C8528B" w14:textId="2B394D47" w:rsidR="000F7C8F" w:rsidRPr="00FF19B1" w:rsidRDefault="000F7C8F" w:rsidP="000F7C8F">
            <w:pPr>
              <w:spacing w:before="0"/>
              <w:jc w:val="center"/>
              <w:rPr>
                <w:sz w:val="20"/>
                <w:lang w:val="en-IE"/>
              </w:rPr>
            </w:pPr>
            <w:r w:rsidRPr="00FF19B1">
              <w:rPr>
                <w:sz w:val="20"/>
                <w:lang w:val="en-IE"/>
              </w:rPr>
              <w:t>Unchanged</w:t>
            </w:r>
          </w:p>
        </w:tc>
      </w:tr>
      <w:tr w:rsidR="006245EA" w:rsidRPr="00FF19B1" w14:paraId="07A0408C" w14:textId="77777777" w:rsidTr="009146B0">
        <w:trPr>
          <w:trHeight w:val="300"/>
          <w:jc w:val="center"/>
        </w:trPr>
        <w:tc>
          <w:tcPr>
            <w:tcW w:w="914" w:type="dxa"/>
            <w:noWrap/>
          </w:tcPr>
          <w:p w14:paraId="7340CB47" w14:textId="044A3340" w:rsidR="006245EA" w:rsidRPr="00FF19B1" w:rsidRDefault="006245EA" w:rsidP="006245EA">
            <w:pPr>
              <w:spacing w:before="0"/>
              <w:jc w:val="center"/>
              <w:rPr>
                <w:sz w:val="20"/>
                <w:lang w:val="en-IE"/>
              </w:rPr>
            </w:pPr>
            <w:r w:rsidRPr="00FF19B1">
              <w:rPr>
                <w:sz w:val="20"/>
                <w:lang w:val="en-IE"/>
              </w:rPr>
              <w:t>CD</w:t>
            </w:r>
          </w:p>
        </w:tc>
        <w:tc>
          <w:tcPr>
            <w:tcW w:w="928" w:type="dxa"/>
            <w:noWrap/>
          </w:tcPr>
          <w:p w14:paraId="17C35164" w14:textId="5A314AA6" w:rsidR="006245EA" w:rsidRPr="00FF19B1" w:rsidRDefault="006245EA" w:rsidP="006245EA">
            <w:pPr>
              <w:spacing w:before="0"/>
              <w:jc w:val="center"/>
              <w:rPr>
                <w:sz w:val="20"/>
                <w:lang w:val="en-IE"/>
              </w:rPr>
            </w:pPr>
            <w:r w:rsidRPr="00FF19B1">
              <w:rPr>
                <w:sz w:val="20"/>
                <w:lang w:val="en-IE"/>
              </w:rPr>
              <w:t>IE160</w:t>
            </w:r>
          </w:p>
        </w:tc>
        <w:tc>
          <w:tcPr>
            <w:tcW w:w="1272" w:type="dxa"/>
            <w:noWrap/>
          </w:tcPr>
          <w:p w14:paraId="3B1620B3" w14:textId="43E705E3" w:rsidR="006245EA" w:rsidRPr="00FF19B1" w:rsidRDefault="006245EA" w:rsidP="006245EA">
            <w:pPr>
              <w:spacing w:before="0"/>
              <w:jc w:val="center"/>
              <w:rPr>
                <w:sz w:val="20"/>
                <w:lang w:val="en-IE"/>
              </w:rPr>
            </w:pPr>
            <w:r w:rsidRPr="00FF19B1">
              <w:rPr>
                <w:sz w:val="20"/>
                <w:lang w:val="en-IE"/>
              </w:rPr>
              <w:t>CD160C</w:t>
            </w:r>
          </w:p>
        </w:tc>
        <w:tc>
          <w:tcPr>
            <w:tcW w:w="4819" w:type="dxa"/>
            <w:noWrap/>
          </w:tcPr>
          <w:p w14:paraId="45149F81" w14:textId="77777777" w:rsidR="006245EA" w:rsidRPr="00FF19B1" w:rsidRDefault="006245EA" w:rsidP="006245EA">
            <w:pPr>
              <w:spacing w:before="0"/>
              <w:jc w:val="left"/>
              <w:rPr>
                <w:sz w:val="20"/>
                <w:lang w:val="en-IE"/>
              </w:rPr>
            </w:pPr>
            <w:r w:rsidRPr="00FF19B1">
              <w:rPr>
                <w:sz w:val="20"/>
                <w:lang w:val="en-IE"/>
              </w:rPr>
              <w:t>ANTICIPATED EXIT FOR TRANSIT</w:t>
            </w:r>
          </w:p>
          <w:p w14:paraId="5AF155C8" w14:textId="4337F8BF" w:rsidR="006245EA" w:rsidRPr="00FF19B1" w:rsidRDefault="006245EA" w:rsidP="006245EA">
            <w:pPr>
              <w:spacing w:before="0"/>
              <w:jc w:val="left"/>
              <w:rPr>
                <w:sz w:val="20"/>
                <w:lang w:val="en-IE"/>
              </w:rPr>
            </w:pPr>
            <w:r w:rsidRPr="00FF19B1">
              <w:rPr>
                <w:sz w:val="20"/>
                <w:lang w:val="en-IE"/>
              </w:rPr>
              <w:t>RECORD</w:t>
            </w:r>
          </w:p>
        </w:tc>
        <w:tc>
          <w:tcPr>
            <w:tcW w:w="1098" w:type="dxa"/>
            <w:noWrap/>
          </w:tcPr>
          <w:p w14:paraId="7774C2ED" w14:textId="64CE7157" w:rsidR="006245EA" w:rsidRPr="00FF19B1" w:rsidRDefault="006245EA" w:rsidP="006245EA">
            <w:pPr>
              <w:spacing w:before="0"/>
              <w:jc w:val="center"/>
              <w:rPr>
                <w:sz w:val="20"/>
                <w:lang w:val="en-IE"/>
              </w:rPr>
            </w:pPr>
            <w:r w:rsidRPr="00FF19B1">
              <w:rPr>
                <w:sz w:val="20"/>
                <w:lang w:val="en-IE"/>
              </w:rPr>
              <w:t>CD160C</w:t>
            </w:r>
          </w:p>
        </w:tc>
        <w:tc>
          <w:tcPr>
            <w:tcW w:w="1134" w:type="dxa"/>
            <w:noWrap/>
          </w:tcPr>
          <w:p w14:paraId="5567062B" w14:textId="5EDF0BF1" w:rsidR="006245EA" w:rsidRPr="00FF19B1" w:rsidRDefault="006245EA" w:rsidP="006245EA">
            <w:pPr>
              <w:spacing w:before="0"/>
              <w:jc w:val="center"/>
              <w:rPr>
                <w:sz w:val="20"/>
                <w:lang w:val="en-IE"/>
              </w:rPr>
            </w:pPr>
            <w:r w:rsidRPr="00FF19B1">
              <w:rPr>
                <w:sz w:val="20"/>
                <w:lang w:val="en-IE"/>
              </w:rPr>
              <w:t>M</w:t>
            </w:r>
          </w:p>
        </w:tc>
        <w:tc>
          <w:tcPr>
            <w:tcW w:w="1134" w:type="dxa"/>
            <w:noWrap/>
          </w:tcPr>
          <w:p w14:paraId="6C647410" w14:textId="2DDA07A0" w:rsidR="006245EA" w:rsidRPr="00FF19B1" w:rsidRDefault="006245EA" w:rsidP="006245EA">
            <w:pPr>
              <w:spacing w:before="0"/>
              <w:jc w:val="center"/>
              <w:rPr>
                <w:sz w:val="20"/>
                <w:lang w:val="en-IE"/>
              </w:rPr>
            </w:pPr>
            <w:r w:rsidRPr="00FF19B1">
              <w:rPr>
                <w:sz w:val="20"/>
                <w:lang w:val="en-IE"/>
              </w:rPr>
              <w:t>M</w:t>
            </w:r>
          </w:p>
        </w:tc>
        <w:tc>
          <w:tcPr>
            <w:tcW w:w="2381" w:type="dxa"/>
            <w:noWrap/>
            <w:vAlign w:val="top"/>
          </w:tcPr>
          <w:p w14:paraId="64C57ED9" w14:textId="3D98C960" w:rsidR="006245EA" w:rsidRPr="00FF19B1" w:rsidRDefault="006245EA" w:rsidP="006245EA">
            <w:pPr>
              <w:spacing w:before="0"/>
              <w:jc w:val="center"/>
              <w:rPr>
                <w:sz w:val="20"/>
                <w:lang w:val="en-IE"/>
              </w:rPr>
            </w:pPr>
            <w:r w:rsidRPr="00FF19B1">
              <w:rPr>
                <w:sz w:val="20"/>
                <w:lang w:val="en-IE"/>
              </w:rPr>
              <w:t>Unchanged</w:t>
            </w:r>
          </w:p>
        </w:tc>
      </w:tr>
      <w:tr w:rsidR="00795C40" w:rsidRPr="00FF19B1" w14:paraId="7404C957" w14:textId="77777777" w:rsidTr="009146B0">
        <w:trPr>
          <w:trHeight w:val="300"/>
          <w:jc w:val="center"/>
        </w:trPr>
        <w:tc>
          <w:tcPr>
            <w:tcW w:w="914" w:type="dxa"/>
            <w:noWrap/>
          </w:tcPr>
          <w:p w14:paraId="4610A13B" w14:textId="63B9FF70" w:rsidR="00795C40" w:rsidRPr="00FF19B1" w:rsidRDefault="00795C40" w:rsidP="00795C40">
            <w:pPr>
              <w:spacing w:before="0"/>
              <w:jc w:val="center"/>
              <w:rPr>
                <w:sz w:val="20"/>
                <w:lang w:val="en-IE"/>
              </w:rPr>
            </w:pPr>
            <w:r w:rsidRPr="00FF19B1">
              <w:rPr>
                <w:sz w:val="20"/>
                <w:lang w:val="en-IE"/>
              </w:rPr>
              <w:t>CD</w:t>
            </w:r>
          </w:p>
        </w:tc>
        <w:tc>
          <w:tcPr>
            <w:tcW w:w="928" w:type="dxa"/>
            <w:noWrap/>
          </w:tcPr>
          <w:p w14:paraId="07061E64" w14:textId="6AC8D937" w:rsidR="00795C40" w:rsidRPr="00FF19B1" w:rsidRDefault="00795C40" w:rsidP="00795C40">
            <w:pPr>
              <w:spacing w:before="0"/>
              <w:jc w:val="center"/>
              <w:rPr>
                <w:sz w:val="20"/>
                <w:lang w:val="en-IE"/>
              </w:rPr>
            </w:pPr>
            <w:r w:rsidRPr="00FF19B1">
              <w:rPr>
                <w:sz w:val="20"/>
                <w:lang w:val="en-IE"/>
              </w:rPr>
              <w:t>IE164</w:t>
            </w:r>
          </w:p>
        </w:tc>
        <w:tc>
          <w:tcPr>
            <w:tcW w:w="1272" w:type="dxa"/>
            <w:noWrap/>
          </w:tcPr>
          <w:p w14:paraId="10C8A086" w14:textId="085849D5" w:rsidR="00795C40" w:rsidRPr="00FF19B1" w:rsidRDefault="00795C40" w:rsidP="00795C40">
            <w:pPr>
              <w:spacing w:before="0"/>
              <w:jc w:val="center"/>
              <w:rPr>
                <w:sz w:val="20"/>
                <w:lang w:val="en-IE"/>
              </w:rPr>
            </w:pPr>
            <w:r w:rsidRPr="00FF19B1">
              <w:rPr>
                <w:sz w:val="20"/>
                <w:lang w:val="en-IE"/>
              </w:rPr>
              <w:t>CD164C</w:t>
            </w:r>
          </w:p>
        </w:tc>
        <w:tc>
          <w:tcPr>
            <w:tcW w:w="4819" w:type="dxa"/>
            <w:noWrap/>
          </w:tcPr>
          <w:p w14:paraId="782192C5" w14:textId="77777777" w:rsidR="00795C40" w:rsidRPr="00FF19B1" w:rsidRDefault="00795C40" w:rsidP="00795C40">
            <w:pPr>
              <w:spacing w:before="0"/>
              <w:jc w:val="left"/>
              <w:rPr>
                <w:sz w:val="20"/>
                <w:lang w:val="en-IE"/>
              </w:rPr>
            </w:pPr>
            <w:r w:rsidRPr="00FF19B1">
              <w:rPr>
                <w:sz w:val="20"/>
                <w:lang w:val="en-IE"/>
              </w:rPr>
              <w:t>ANTICIPATED EXIT FOR TRANSIT</w:t>
            </w:r>
          </w:p>
          <w:p w14:paraId="7BC2DF03" w14:textId="3B088A60" w:rsidR="00795C40" w:rsidRPr="00FF19B1" w:rsidRDefault="00795C40" w:rsidP="00795C40">
            <w:pPr>
              <w:spacing w:before="0"/>
              <w:jc w:val="left"/>
              <w:rPr>
                <w:sz w:val="20"/>
                <w:lang w:val="en-IE"/>
              </w:rPr>
            </w:pPr>
            <w:r w:rsidRPr="00FF19B1">
              <w:rPr>
                <w:sz w:val="20"/>
                <w:lang w:val="en-IE"/>
              </w:rPr>
              <w:t>RECORD REQUEST</w:t>
            </w:r>
          </w:p>
        </w:tc>
        <w:tc>
          <w:tcPr>
            <w:tcW w:w="1098" w:type="dxa"/>
            <w:noWrap/>
          </w:tcPr>
          <w:p w14:paraId="7DF267FA" w14:textId="1F436423" w:rsidR="00795C40" w:rsidRPr="00FF19B1" w:rsidRDefault="00795C40" w:rsidP="00795C40">
            <w:pPr>
              <w:spacing w:before="0"/>
              <w:jc w:val="center"/>
              <w:rPr>
                <w:sz w:val="20"/>
                <w:lang w:val="en-IE"/>
              </w:rPr>
            </w:pPr>
            <w:r w:rsidRPr="00FF19B1">
              <w:rPr>
                <w:sz w:val="20"/>
                <w:lang w:val="en-IE"/>
              </w:rPr>
              <w:t>CD164C</w:t>
            </w:r>
          </w:p>
        </w:tc>
        <w:tc>
          <w:tcPr>
            <w:tcW w:w="1134" w:type="dxa"/>
            <w:noWrap/>
          </w:tcPr>
          <w:p w14:paraId="578BE59E" w14:textId="77656595" w:rsidR="00795C40" w:rsidRPr="00FF19B1" w:rsidRDefault="00795C40" w:rsidP="00795C40">
            <w:pPr>
              <w:spacing w:before="0"/>
              <w:jc w:val="center"/>
              <w:rPr>
                <w:sz w:val="20"/>
                <w:lang w:val="en-IE"/>
              </w:rPr>
            </w:pPr>
            <w:r w:rsidRPr="00FF19B1">
              <w:rPr>
                <w:sz w:val="20"/>
                <w:lang w:val="en-IE"/>
              </w:rPr>
              <w:t>M</w:t>
            </w:r>
          </w:p>
        </w:tc>
        <w:tc>
          <w:tcPr>
            <w:tcW w:w="1134" w:type="dxa"/>
            <w:noWrap/>
          </w:tcPr>
          <w:p w14:paraId="2CF4CBB8" w14:textId="07F70CCA"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46382C35" w14:textId="3E152EB8" w:rsidR="00795C40" w:rsidRPr="00FF19B1" w:rsidRDefault="00795C40" w:rsidP="00795C40">
            <w:pPr>
              <w:spacing w:before="0"/>
              <w:jc w:val="center"/>
              <w:rPr>
                <w:sz w:val="20"/>
                <w:lang w:val="en-IE"/>
              </w:rPr>
            </w:pPr>
            <w:r w:rsidRPr="00FF19B1">
              <w:rPr>
                <w:sz w:val="20"/>
                <w:lang w:val="en-IE"/>
              </w:rPr>
              <w:t>Unchanged</w:t>
            </w:r>
          </w:p>
        </w:tc>
      </w:tr>
      <w:tr w:rsidR="00795C40" w:rsidRPr="00FF19B1" w14:paraId="0DECCC98" w14:textId="77777777" w:rsidTr="009146B0">
        <w:trPr>
          <w:trHeight w:val="300"/>
          <w:jc w:val="center"/>
        </w:trPr>
        <w:tc>
          <w:tcPr>
            <w:tcW w:w="914" w:type="dxa"/>
            <w:noWrap/>
          </w:tcPr>
          <w:p w14:paraId="37EF7E45" w14:textId="343B5378" w:rsidR="00795C40" w:rsidRPr="00FF19B1" w:rsidRDefault="00795C40" w:rsidP="00795C40">
            <w:pPr>
              <w:spacing w:before="0"/>
              <w:jc w:val="center"/>
              <w:rPr>
                <w:sz w:val="20"/>
                <w:lang w:val="en-IE"/>
              </w:rPr>
            </w:pPr>
            <w:r w:rsidRPr="00FF19B1">
              <w:rPr>
                <w:sz w:val="20"/>
                <w:lang w:val="en-IE"/>
              </w:rPr>
              <w:lastRenderedPageBreak/>
              <w:t>CD</w:t>
            </w:r>
          </w:p>
        </w:tc>
        <w:tc>
          <w:tcPr>
            <w:tcW w:w="928" w:type="dxa"/>
            <w:noWrap/>
          </w:tcPr>
          <w:p w14:paraId="79CBFAA6" w14:textId="6172906F" w:rsidR="00795C40" w:rsidRPr="00FF19B1" w:rsidRDefault="00795C40" w:rsidP="00795C40">
            <w:pPr>
              <w:spacing w:before="0"/>
              <w:jc w:val="center"/>
              <w:rPr>
                <w:sz w:val="20"/>
                <w:lang w:val="en-IE"/>
              </w:rPr>
            </w:pPr>
            <w:r w:rsidRPr="00FF19B1">
              <w:rPr>
                <w:sz w:val="20"/>
                <w:lang w:val="en-IE"/>
              </w:rPr>
              <w:t>IE165</w:t>
            </w:r>
          </w:p>
        </w:tc>
        <w:tc>
          <w:tcPr>
            <w:tcW w:w="1272" w:type="dxa"/>
            <w:noWrap/>
          </w:tcPr>
          <w:p w14:paraId="215BAD7D" w14:textId="4DAE277A" w:rsidR="00795C40" w:rsidRPr="00FF19B1" w:rsidRDefault="00795C40" w:rsidP="00795C40">
            <w:pPr>
              <w:spacing w:before="0"/>
              <w:jc w:val="center"/>
              <w:rPr>
                <w:sz w:val="20"/>
                <w:lang w:val="en-IE"/>
              </w:rPr>
            </w:pPr>
            <w:r w:rsidRPr="00FF19B1">
              <w:rPr>
                <w:sz w:val="20"/>
                <w:lang w:val="en-IE"/>
              </w:rPr>
              <w:t>CD165C</w:t>
            </w:r>
          </w:p>
        </w:tc>
        <w:tc>
          <w:tcPr>
            <w:tcW w:w="4819" w:type="dxa"/>
            <w:noWrap/>
          </w:tcPr>
          <w:p w14:paraId="44A8FE01" w14:textId="77777777" w:rsidR="00795C40" w:rsidRPr="00FF19B1" w:rsidRDefault="00795C40" w:rsidP="00795C40">
            <w:pPr>
              <w:spacing w:before="0"/>
              <w:jc w:val="left"/>
              <w:rPr>
                <w:sz w:val="20"/>
                <w:lang w:val="en-IE"/>
              </w:rPr>
            </w:pPr>
            <w:r w:rsidRPr="00FF19B1">
              <w:rPr>
                <w:sz w:val="20"/>
                <w:lang w:val="en-IE"/>
              </w:rPr>
              <w:t>ANTICIPATED EXIT FOR TRANSIT</w:t>
            </w:r>
          </w:p>
          <w:p w14:paraId="551B5F90" w14:textId="22254934" w:rsidR="00795C40" w:rsidRPr="00FF19B1" w:rsidRDefault="00795C40" w:rsidP="00795C40">
            <w:pPr>
              <w:spacing w:before="0"/>
              <w:jc w:val="left"/>
              <w:rPr>
                <w:sz w:val="20"/>
                <w:lang w:val="en-IE"/>
              </w:rPr>
            </w:pPr>
            <w:r w:rsidRPr="00FF19B1">
              <w:rPr>
                <w:sz w:val="20"/>
                <w:lang w:val="en-IE"/>
              </w:rPr>
              <w:t>RECORD RESPONSE</w:t>
            </w:r>
          </w:p>
        </w:tc>
        <w:tc>
          <w:tcPr>
            <w:tcW w:w="1098" w:type="dxa"/>
            <w:noWrap/>
          </w:tcPr>
          <w:p w14:paraId="162DF846" w14:textId="6EC6095F" w:rsidR="00795C40" w:rsidRPr="00FF19B1" w:rsidRDefault="00795C40" w:rsidP="00795C40">
            <w:pPr>
              <w:spacing w:before="0"/>
              <w:jc w:val="center"/>
              <w:rPr>
                <w:sz w:val="20"/>
                <w:lang w:val="en-IE"/>
              </w:rPr>
            </w:pPr>
            <w:r w:rsidRPr="00FF19B1">
              <w:rPr>
                <w:sz w:val="20"/>
                <w:lang w:val="en-IE"/>
              </w:rPr>
              <w:t>CD165C</w:t>
            </w:r>
          </w:p>
        </w:tc>
        <w:tc>
          <w:tcPr>
            <w:tcW w:w="1134" w:type="dxa"/>
            <w:noWrap/>
          </w:tcPr>
          <w:p w14:paraId="7C9A4A8D" w14:textId="3E626A7D" w:rsidR="00795C40" w:rsidRPr="00FF19B1" w:rsidRDefault="00795C40" w:rsidP="00795C40">
            <w:pPr>
              <w:spacing w:before="0"/>
              <w:jc w:val="center"/>
              <w:rPr>
                <w:sz w:val="20"/>
                <w:lang w:val="en-IE"/>
              </w:rPr>
            </w:pPr>
            <w:r w:rsidRPr="00FF19B1">
              <w:rPr>
                <w:sz w:val="20"/>
                <w:lang w:val="en-IE"/>
              </w:rPr>
              <w:t>M</w:t>
            </w:r>
          </w:p>
        </w:tc>
        <w:tc>
          <w:tcPr>
            <w:tcW w:w="1134" w:type="dxa"/>
            <w:noWrap/>
          </w:tcPr>
          <w:p w14:paraId="462AFB1C" w14:textId="609C0351"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79F02C9F" w14:textId="183C8E92" w:rsidR="00795C40" w:rsidRPr="00FF19B1" w:rsidRDefault="000F7C8F" w:rsidP="00795C40">
            <w:pPr>
              <w:spacing w:before="0"/>
              <w:jc w:val="center"/>
              <w:rPr>
                <w:sz w:val="20"/>
                <w:lang w:val="en-IE"/>
              </w:rPr>
            </w:pPr>
            <w:r w:rsidRPr="00FF19B1">
              <w:rPr>
                <w:sz w:val="20"/>
                <w:lang w:val="en-IE"/>
              </w:rPr>
              <w:t>Unchanged</w:t>
            </w:r>
          </w:p>
        </w:tc>
      </w:tr>
      <w:tr w:rsidR="00795C40" w:rsidRPr="00FF19B1" w14:paraId="45743901" w14:textId="77777777" w:rsidTr="009146B0">
        <w:trPr>
          <w:trHeight w:val="300"/>
          <w:jc w:val="center"/>
        </w:trPr>
        <w:tc>
          <w:tcPr>
            <w:tcW w:w="914" w:type="dxa"/>
            <w:noWrap/>
          </w:tcPr>
          <w:p w14:paraId="41112980" w14:textId="3AAA82F3" w:rsidR="00795C40" w:rsidRPr="00FF19B1" w:rsidRDefault="00795C40" w:rsidP="00795C40">
            <w:pPr>
              <w:spacing w:before="0"/>
              <w:jc w:val="center"/>
              <w:rPr>
                <w:sz w:val="20"/>
                <w:lang w:val="en-IE"/>
              </w:rPr>
            </w:pPr>
            <w:r w:rsidRPr="00FF19B1">
              <w:rPr>
                <w:sz w:val="20"/>
                <w:lang w:val="en-IE"/>
              </w:rPr>
              <w:t>CD</w:t>
            </w:r>
          </w:p>
        </w:tc>
        <w:tc>
          <w:tcPr>
            <w:tcW w:w="928" w:type="dxa"/>
            <w:noWrap/>
          </w:tcPr>
          <w:p w14:paraId="4A71EDDD" w14:textId="59533E44" w:rsidR="00795C40" w:rsidRPr="00FF19B1" w:rsidRDefault="00795C40" w:rsidP="00795C40">
            <w:pPr>
              <w:spacing w:before="0"/>
              <w:jc w:val="center"/>
              <w:rPr>
                <w:sz w:val="20"/>
                <w:lang w:val="en-IE"/>
              </w:rPr>
            </w:pPr>
            <w:r w:rsidRPr="00FF19B1">
              <w:rPr>
                <w:sz w:val="20"/>
                <w:lang w:val="en-IE"/>
              </w:rPr>
              <w:t>IE168</w:t>
            </w:r>
          </w:p>
        </w:tc>
        <w:tc>
          <w:tcPr>
            <w:tcW w:w="1272" w:type="dxa"/>
            <w:noWrap/>
          </w:tcPr>
          <w:p w14:paraId="0FBF1360" w14:textId="40547447" w:rsidR="00795C40" w:rsidRPr="00FF19B1" w:rsidRDefault="00795C40" w:rsidP="00795C40">
            <w:pPr>
              <w:spacing w:before="0"/>
              <w:jc w:val="center"/>
              <w:rPr>
                <w:sz w:val="20"/>
                <w:lang w:val="en-IE"/>
              </w:rPr>
            </w:pPr>
            <w:r w:rsidRPr="00FF19B1">
              <w:rPr>
                <w:sz w:val="20"/>
                <w:lang w:val="en-IE"/>
              </w:rPr>
              <w:t>CD168C</w:t>
            </w:r>
          </w:p>
        </w:tc>
        <w:tc>
          <w:tcPr>
            <w:tcW w:w="4819" w:type="dxa"/>
            <w:noWrap/>
          </w:tcPr>
          <w:p w14:paraId="0710FCDE" w14:textId="77777777" w:rsidR="00795C40" w:rsidRPr="00FF19B1" w:rsidRDefault="00795C40" w:rsidP="00795C40">
            <w:pPr>
              <w:spacing w:before="0"/>
              <w:jc w:val="left"/>
              <w:rPr>
                <w:sz w:val="20"/>
                <w:lang w:val="en-IE"/>
              </w:rPr>
            </w:pPr>
            <w:r w:rsidRPr="00FF19B1">
              <w:rPr>
                <w:sz w:val="20"/>
                <w:lang w:val="en-IE"/>
              </w:rPr>
              <w:t>NOTIFICATION LEAVING SECURITY</w:t>
            </w:r>
          </w:p>
          <w:p w14:paraId="3057066B" w14:textId="31C17DAE" w:rsidR="00795C40" w:rsidRPr="00FF19B1" w:rsidRDefault="00795C40" w:rsidP="00795C40">
            <w:pPr>
              <w:spacing w:before="0"/>
              <w:jc w:val="left"/>
              <w:rPr>
                <w:sz w:val="20"/>
                <w:lang w:val="en-IE"/>
              </w:rPr>
            </w:pPr>
            <w:r w:rsidRPr="00FF19B1">
              <w:rPr>
                <w:sz w:val="20"/>
                <w:lang w:val="en-IE"/>
              </w:rPr>
              <w:t>AREA</w:t>
            </w:r>
          </w:p>
        </w:tc>
        <w:tc>
          <w:tcPr>
            <w:tcW w:w="1098" w:type="dxa"/>
            <w:noWrap/>
          </w:tcPr>
          <w:p w14:paraId="159E07B9" w14:textId="05217A6E" w:rsidR="00795C40" w:rsidRPr="00FF19B1" w:rsidRDefault="00795C40" w:rsidP="00795C40">
            <w:pPr>
              <w:spacing w:before="0"/>
              <w:jc w:val="center"/>
              <w:rPr>
                <w:sz w:val="20"/>
                <w:lang w:val="en-IE"/>
              </w:rPr>
            </w:pPr>
            <w:r w:rsidRPr="00FF19B1">
              <w:rPr>
                <w:sz w:val="20"/>
                <w:lang w:val="en-IE"/>
              </w:rPr>
              <w:t>CD168C</w:t>
            </w:r>
          </w:p>
        </w:tc>
        <w:tc>
          <w:tcPr>
            <w:tcW w:w="1134" w:type="dxa"/>
            <w:noWrap/>
          </w:tcPr>
          <w:p w14:paraId="6A9AF74E" w14:textId="70628614" w:rsidR="00795C40" w:rsidRPr="00FF19B1" w:rsidRDefault="00795C40" w:rsidP="00795C40">
            <w:pPr>
              <w:spacing w:before="0"/>
              <w:jc w:val="center"/>
              <w:rPr>
                <w:sz w:val="20"/>
                <w:lang w:val="en-IE"/>
              </w:rPr>
            </w:pPr>
            <w:r w:rsidRPr="00FF19B1">
              <w:rPr>
                <w:sz w:val="20"/>
                <w:lang w:val="en-IE"/>
              </w:rPr>
              <w:t>M</w:t>
            </w:r>
          </w:p>
        </w:tc>
        <w:tc>
          <w:tcPr>
            <w:tcW w:w="1134" w:type="dxa"/>
            <w:noWrap/>
          </w:tcPr>
          <w:p w14:paraId="560E66E4" w14:textId="0EBEAF58"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018E26D4" w14:textId="02FDAE00" w:rsidR="00795C40" w:rsidRPr="00FF19B1" w:rsidRDefault="00795C40" w:rsidP="00795C40">
            <w:pPr>
              <w:spacing w:before="0"/>
              <w:jc w:val="center"/>
              <w:rPr>
                <w:sz w:val="20"/>
                <w:lang w:val="en-IE"/>
              </w:rPr>
            </w:pPr>
            <w:r w:rsidRPr="00FF19B1">
              <w:rPr>
                <w:sz w:val="20"/>
                <w:lang w:val="en-IE"/>
              </w:rPr>
              <w:t>Unchanged</w:t>
            </w:r>
          </w:p>
        </w:tc>
      </w:tr>
      <w:tr w:rsidR="00795C40" w:rsidRPr="00FF19B1" w14:paraId="0DB02615" w14:textId="77777777" w:rsidTr="009146B0">
        <w:trPr>
          <w:trHeight w:val="300"/>
          <w:jc w:val="center"/>
        </w:trPr>
        <w:tc>
          <w:tcPr>
            <w:tcW w:w="914" w:type="dxa"/>
            <w:noWrap/>
          </w:tcPr>
          <w:p w14:paraId="5676937C" w14:textId="347DC82E" w:rsidR="00795C40" w:rsidRPr="00FF19B1" w:rsidRDefault="00795C40" w:rsidP="00795C40">
            <w:pPr>
              <w:spacing w:before="0"/>
              <w:jc w:val="center"/>
              <w:rPr>
                <w:sz w:val="20"/>
                <w:lang w:val="en-IE"/>
              </w:rPr>
            </w:pPr>
            <w:r w:rsidRPr="00FF19B1">
              <w:rPr>
                <w:sz w:val="20"/>
                <w:lang w:val="en-IE"/>
              </w:rPr>
              <w:t>CD</w:t>
            </w:r>
          </w:p>
        </w:tc>
        <w:tc>
          <w:tcPr>
            <w:tcW w:w="928" w:type="dxa"/>
            <w:noWrap/>
          </w:tcPr>
          <w:p w14:paraId="1E04EF10" w14:textId="678E3612" w:rsidR="00795C40" w:rsidRPr="00FF19B1" w:rsidRDefault="00795C40" w:rsidP="00795C40">
            <w:pPr>
              <w:spacing w:before="0"/>
              <w:jc w:val="center"/>
              <w:rPr>
                <w:sz w:val="20"/>
                <w:lang w:val="en-IE"/>
              </w:rPr>
            </w:pPr>
            <w:r w:rsidRPr="00FF19B1">
              <w:rPr>
                <w:sz w:val="20"/>
                <w:lang w:val="en-IE"/>
              </w:rPr>
              <w:t>IE180</w:t>
            </w:r>
          </w:p>
        </w:tc>
        <w:tc>
          <w:tcPr>
            <w:tcW w:w="1272" w:type="dxa"/>
            <w:noWrap/>
          </w:tcPr>
          <w:p w14:paraId="3E540BAF" w14:textId="5908E02F" w:rsidR="00795C40" w:rsidRPr="00FF19B1" w:rsidRDefault="00795C40" w:rsidP="00795C40">
            <w:pPr>
              <w:spacing w:before="0"/>
              <w:jc w:val="center"/>
              <w:rPr>
                <w:sz w:val="20"/>
                <w:lang w:val="en-IE"/>
              </w:rPr>
            </w:pPr>
            <w:r w:rsidRPr="00FF19B1">
              <w:rPr>
                <w:sz w:val="20"/>
                <w:lang w:val="en-IE"/>
              </w:rPr>
              <w:t>CD180C</w:t>
            </w:r>
          </w:p>
        </w:tc>
        <w:tc>
          <w:tcPr>
            <w:tcW w:w="4819" w:type="dxa"/>
            <w:noWrap/>
          </w:tcPr>
          <w:p w14:paraId="39510E5E" w14:textId="66D4B4BA" w:rsidR="00795C40" w:rsidRPr="00FF19B1" w:rsidRDefault="00795C40" w:rsidP="00795C40">
            <w:pPr>
              <w:spacing w:before="0"/>
              <w:jc w:val="left"/>
              <w:rPr>
                <w:sz w:val="20"/>
                <w:lang w:val="en-IE"/>
              </w:rPr>
            </w:pPr>
            <w:r w:rsidRPr="00FF19B1">
              <w:rPr>
                <w:sz w:val="20"/>
                <w:lang w:val="en-IE"/>
              </w:rPr>
              <w:t>INCIDENT NOTIFICATION</w:t>
            </w:r>
          </w:p>
        </w:tc>
        <w:tc>
          <w:tcPr>
            <w:tcW w:w="1098" w:type="dxa"/>
            <w:noWrap/>
          </w:tcPr>
          <w:p w14:paraId="75A10529" w14:textId="290158C1" w:rsidR="00795C40" w:rsidRPr="00FF19B1" w:rsidRDefault="00795C40" w:rsidP="00795C40">
            <w:pPr>
              <w:spacing w:before="0"/>
              <w:jc w:val="center"/>
              <w:rPr>
                <w:sz w:val="20"/>
                <w:lang w:val="en-IE"/>
              </w:rPr>
            </w:pPr>
            <w:r w:rsidRPr="00FF19B1">
              <w:rPr>
                <w:sz w:val="20"/>
                <w:lang w:val="en-IE"/>
              </w:rPr>
              <w:t>CD180C</w:t>
            </w:r>
          </w:p>
        </w:tc>
        <w:tc>
          <w:tcPr>
            <w:tcW w:w="1134" w:type="dxa"/>
            <w:noWrap/>
          </w:tcPr>
          <w:p w14:paraId="3D4FEE01" w14:textId="33B6B21D" w:rsidR="00795C40" w:rsidRPr="00FF19B1" w:rsidRDefault="00795C40" w:rsidP="00795C40">
            <w:pPr>
              <w:spacing w:before="0"/>
              <w:jc w:val="center"/>
              <w:rPr>
                <w:sz w:val="20"/>
                <w:lang w:val="en-IE"/>
              </w:rPr>
            </w:pPr>
            <w:r w:rsidRPr="00FF19B1">
              <w:rPr>
                <w:sz w:val="20"/>
                <w:lang w:val="en-IE"/>
              </w:rPr>
              <w:t>M</w:t>
            </w:r>
          </w:p>
        </w:tc>
        <w:tc>
          <w:tcPr>
            <w:tcW w:w="1134" w:type="dxa"/>
            <w:noWrap/>
          </w:tcPr>
          <w:p w14:paraId="3E6A7CCC" w14:textId="02DBDFC0"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16426F2F" w14:textId="448D4F08" w:rsidR="00795C40" w:rsidRPr="00FF19B1" w:rsidRDefault="00795C40" w:rsidP="00795C40">
            <w:pPr>
              <w:spacing w:before="0"/>
              <w:jc w:val="center"/>
              <w:rPr>
                <w:sz w:val="20"/>
                <w:lang w:val="en-IE"/>
              </w:rPr>
            </w:pPr>
            <w:r w:rsidRPr="00FF19B1">
              <w:rPr>
                <w:sz w:val="20"/>
                <w:lang w:val="en-IE"/>
              </w:rPr>
              <w:t>Unchanged</w:t>
            </w:r>
          </w:p>
        </w:tc>
      </w:tr>
      <w:tr w:rsidR="00795C40" w:rsidRPr="00FF19B1" w14:paraId="2E35FB8F" w14:textId="77777777" w:rsidTr="009146B0">
        <w:trPr>
          <w:trHeight w:val="300"/>
          <w:jc w:val="center"/>
        </w:trPr>
        <w:tc>
          <w:tcPr>
            <w:tcW w:w="914" w:type="dxa"/>
            <w:noWrap/>
          </w:tcPr>
          <w:p w14:paraId="07323D71" w14:textId="746F99D6" w:rsidR="00795C40" w:rsidRPr="00FF19B1" w:rsidRDefault="00795C40" w:rsidP="00795C40">
            <w:pPr>
              <w:spacing w:before="0"/>
              <w:jc w:val="center"/>
              <w:rPr>
                <w:sz w:val="20"/>
                <w:lang w:val="en-IE"/>
              </w:rPr>
            </w:pPr>
            <w:r w:rsidRPr="00FF19B1">
              <w:rPr>
                <w:sz w:val="20"/>
                <w:lang w:val="en-IE"/>
              </w:rPr>
              <w:t>CD</w:t>
            </w:r>
          </w:p>
        </w:tc>
        <w:tc>
          <w:tcPr>
            <w:tcW w:w="928" w:type="dxa"/>
            <w:noWrap/>
          </w:tcPr>
          <w:p w14:paraId="2D6BCF59" w14:textId="079B664D" w:rsidR="00795C40" w:rsidRPr="00FF19B1" w:rsidRDefault="00795C40" w:rsidP="00795C40">
            <w:pPr>
              <w:spacing w:before="0"/>
              <w:jc w:val="center"/>
              <w:rPr>
                <w:sz w:val="20"/>
                <w:lang w:val="en-IE"/>
              </w:rPr>
            </w:pPr>
            <w:r w:rsidRPr="00FF19B1">
              <w:rPr>
                <w:sz w:val="20"/>
                <w:lang w:val="en-IE"/>
              </w:rPr>
              <w:t>IE181</w:t>
            </w:r>
          </w:p>
        </w:tc>
        <w:tc>
          <w:tcPr>
            <w:tcW w:w="1272" w:type="dxa"/>
            <w:noWrap/>
          </w:tcPr>
          <w:p w14:paraId="1BFE651F" w14:textId="7C1DBC38" w:rsidR="00795C40" w:rsidRPr="00FF19B1" w:rsidRDefault="00795C40" w:rsidP="00795C40">
            <w:pPr>
              <w:spacing w:before="0"/>
              <w:jc w:val="center"/>
              <w:rPr>
                <w:sz w:val="20"/>
                <w:lang w:val="en-IE"/>
              </w:rPr>
            </w:pPr>
            <w:r w:rsidRPr="00FF19B1">
              <w:rPr>
                <w:sz w:val="20"/>
                <w:lang w:val="en-IE"/>
              </w:rPr>
              <w:t>CD181C</w:t>
            </w:r>
          </w:p>
        </w:tc>
        <w:tc>
          <w:tcPr>
            <w:tcW w:w="4819" w:type="dxa"/>
            <w:noWrap/>
          </w:tcPr>
          <w:p w14:paraId="5A7643C8" w14:textId="77777777" w:rsidR="00795C40" w:rsidRPr="00FF19B1" w:rsidRDefault="00795C40" w:rsidP="00795C40">
            <w:pPr>
              <w:spacing w:before="0"/>
              <w:jc w:val="left"/>
              <w:rPr>
                <w:sz w:val="20"/>
                <w:lang w:val="en-IE"/>
              </w:rPr>
            </w:pPr>
            <w:r w:rsidRPr="00FF19B1">
              <w:rPr>
                <w:sz w:val="20"/>
                <w:lang w:val="en-IE"/>
              </w:rPr>
              <w:t>FORWARDED INCIDENT NOTIFICATION</w:t>
            </w:r>
          </w:p>
          <w:p w14:paraId="097A1D4C" w14:textId="06132800" w:rsidR="00795C40" w:rsidRPr="00FF19B1" w:rsidRDefault="00795C40" w:rsidP="00795C40">
            <w:pPr>
              <w:spacing w:before="0"/>
              <w:jc w:val="left"/>
              <w:rPr>
                <w:sz w:val="20"/>
                <w:lang w:val="en-IE"/>
              </w:rPr>
            </w:pPr>
            <w:r w:rsidRPr="00FF19B1">
              <w:rPr>
                <w:sz w:val="20"/>
                <w:lang w:val="en-IE"/>
              </w:rPr>
              <w:t>TO CD</w:t>
            </w:r>
          </w:p>
        </w:tc>
        <w:tc>
          <w:tcPr>
            <w:tcW w:w="1098" w:type="dxa"/>
            <w:noWrap/>
          </w:tcPr>
          <w:p w14:paraId="2CC2A794" w14:textId="6ADAE5A7" w:rsidR="00795C40" w:rsidRPr="00FF19B1" w:rsidRDefault="00795C40" w:rsidP="00795C40">
            <w:pPr>
              <w:spacing w:before="0"/>
              <w:jc w:val="center"/>
              <w:rPr>
                <w:sz w:val="20"/>
                <w:lang w:val="en-IE"/>
              </w:rPr>
            </w:pPr>
            <w:r w:rsidRPr="00FF19B1">
              <w:rPr>
                <w:sz w:val="20"/>
                <w:lang w:val="en-IE"/>
              </w:rPr>
              <w:t>CD181C</w:t>
            </w:r>
          </w:p>
        </w:tc>
        <w:tc>
          <w:tcPr>
            <w:tcW w:w="1134" w:type="dxa"/>
            <w:noWrap/>
          </w:tcPr>
          <w:p w14:paraId="42A3B0BB" w14:textId="6AA9243D" w:rsidR="00795C40" w:rsidRPr="00FF19B1" w:rsidRDefault="00795C40" w:rsidP="00795C40">
            <w:pPr>
              <w:spacing w:before="0"/>
              <w:jc w:val="center"/>
              <w:rPr>
                <w:sz w:val="20"/>
                <w:lang w:val="en-IE"/>
              </w:rPr>
            </w:pPr>
            <w:r w:rsidRPr="00FF19B1">
              <w:rPr>
                <w:sz w:val="20"/>
                <w:lang w:val="en-IE"/>
              </w:rPr>
              <w:t>M</w:t>
            </w:r>
          </w:p>
        </w:tc>
        <w:tc>
          <w:tcPr>
            <w:tcW w:w="1134" w:type="dxa"/>
            <w:noWrap/>
          </w:tcPr>
          <w:p w14:paraId="1CBFD937" w14:textId="75E019A4"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06FCE04F" w14:textId="1BCABA24" w:rsidR="00795C40" w:rsidRPr="00FF19B1" w:rsidRDefault="00795C40" w:rsidP="00795C40">
            <w:pPr>
              <w:spacing w:before="0"/>
              <w:jc w:val="center"/>
              <w:rPr>
                <w:sz w:val="20"/>
                <w:lang w:val="en-IE"/>
              </w:rPr>
            </w:pPr>
            <w:r w:rsidRPr="00FF19B1">
              <w:rPr>
                <w:sz w:val="20"/>
                <w:lang w:val="en-IE"/>
              </w:rPr>
              <w:t>Unchanged</w:t>
            </w:r>
          </w:p>
        </w:tc>
      </w:tr>
      <w:tr w:rsidR="00795C40" w:rsidRPr="00FF19B1" w14:paraId="27643454" w14:textId="77777777" w:rsidTr="009146B0">
        <w:trPr>
          <w:trHeight w:val="300"/>
          <w:jc w:val="center"/>
        </w:trPr>
        <w:tc>
          <w:tcPr>
            <w:tcW w:w="914" w:type="dxa"/>
            <w:noWrap/>
          </w:tcPr>
          <w:p w14:paraId="318A0021" w14:textId="77777777" w:rsidR="00795C40" w:rsidRPr="00FF19B1" w:rsidRDefault="00795C40" w:rsidP="00795C40">
            <w:pPr>
              <w:spacing w:before="0"/>
              <w:jc w:val="center"/>
              <w:rPr>
                <w:sz w:val="20"/>
                <w:lang w:val="en-IE"/>
              </w:rPr>
            </w:pPr>
            <w:r w:rsidRPr="00FF19B1">
              <w:rPr>
                <w:sz w:val="20"/>
                <w:lang w:val="en-IE"/>
              </w:rPr>
              <w:t>CD</w:t>
            </w:r>
          </w:p>
        </w:tc>
        <w:tc>
          <w:tcPr>
            <w:tcW w:w="928" w:type="dxa"/>
            <w:noWrap/>
          </w:tcPr>
          <w:p w14:paraId="1633B9D9" w14:textId="77777777" w:rsidR="00795C40" w:rsidRPr="00FF19B1" w:rsidRDefault="00795C40" w:rsidP="00795C40">
            <w:pPr>
              <w:spacing w:before="0"/>
              <w:jc w:val="center"/>
              <w:rPr>
                <w:sz w:val="20"/>
                <w:lang w:val="en-IE"/>
              </w:rPr>
            </w:pPr>
            <w:r w:rsidRPr="00FF19B1">
              <w:rPr>
                <w:sz w:val="20"/>
                <w:lang w:val="en-IE"/>
              </w:rPr>
              <w:t>IE200</w:t>
            </w:r>
          </w:p>
        </w:tc>
        <w:tc>
          <w:tcPr>
            <w:tcW w:w="1272" w:type="dxa"/>
            <w:noWrap/>
          </w:tcPr>
          <w:p w14:paraId="596D74B9" w14:textId="63FC58AB" w:rsidR="00795C40" w:rsidRPr="00FF19B1" w:rsidRDefault="00795C40" w:rsidP="00795C40">
            <w:pPr>
              <w:spacing w:before="0"/>
              <w:jc w:val="center"/>
              <w:rPr>
                <w:sz w:val="20"/>
                <w:lang w:val="en-IE"/>
              </w:rPr>
            </w:pPr>
            <w:r w:rsidRPr="00FF19B1">
              <w:rPr>
                <w:sz w:val="20"/>
                <w:lang w:val="en-IE"/>
              </w:rPr>
              <w:t>CD200C</w:t>
            </w:r>
          </w:p>
        </w:tc>
        <w:tc>
          <w:tcPr>
            <w:tcW w:w="4819" w:type="dxa"/>
            <w:noWrap/>
          </w:tcPr>
          <w:p w14:paraId="5723D491" w14:textId="77777777" w:rsidR="00795C40" w:rsidRPr="00FF19B1" w:rsidRDefault="00795C40" w:rsidP="00795C40">
            <w:pPr>
              <w:spacing w:before="0"/>
              <w:jc w:val="left"/>
              <w:rPr>
                <w:sz w:val="20"/>
                <w:lang w:val="en-IE"/>
              </w:rPr>
            </w:pPr>
            <w:r w:rsidRPr="00FF19B1">
              <w:rPr>
                <w:sz w:val="20"/>
                <w:lang w:val="en-IE"/>
              </w:rPr>
              <w:t>GUARANTEE CHECK</w:t>
            </w:r>
          </w:p>
        </w:tc>
        <w:tc>
          <w:tcPr>
            <w:tcW w:w="1098" w:type="dxa"/>
            <w:noWrap/>
          </w:tcPr>
          <w:p w14:paraId="149EA614" w14:textId="481F3B33" w:rsidR="00795C40" w:rsidRPr="00FF19B1" w:rsidRDefault="00795C40" w:rsidP="00795C40">
            <w:pPr>
              <w:spacing w:before="0"/>
              <w:jc w:val="center"/>
              <w:rPr>
                <w:sz w:val="20"/>
                <w:lang w:val="en-IE"/>
              </w:rPr>
            </w:pPr>
            <w:r w:rsidRPr="00FF19B1">
              <w:rPr>
                <w:sz w:val="20"/>
                <w:lang w:val="en-IE"/>
              </w:rPr>
              <w:t>CD200C</w:t>
            </w:r>
          </w:p>
        </w:tc>
        <w:tc>
          <w:tcPr>
            <w:tcW w:w="1134" w:type="dxa"/>
            <w:noWrap/>
          </w:tcPr>
          <w:p w14:paraId="25561A38" w14:textId="77777777" w:rsidR="00795C40" w:rsidRPr="00FF19B1" w:rsidRDefault="00795C40" w:rsidP="00795C40">
            <w:pPr>
              <w:spacing w:before="0"/>
              <w:jc w:val="center"/>
              <w:rPr>
                <w:sz w:val="20"/>
                <w:lang w:val="en-IE"/>
              </w:rPr>
            </w:pPr>
            <w:r w:rsidRPr="00FF19B1">
              <w:rPr>
                <w:sz w:val="20"/>
                <w:lang w:val="en-IE"/>
              </w:rPr>
              <w:t>M</w:t>
            </w:r>
          </w:p>
        </w:tc>
        <w:tc>
          <w:tcPr>
            <w:tcW w:w="1134" w:type="dxa"/>
            <w:noWrap/>
          </w:tcPr>
          <w:p w14:paraId="73389EB9" w14:textId="77777777"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5E2E0AE1" w14:textId="62E2922D" w:rsidR="00795C40" w:rsidRPr="00FF19B1" w:rsidRDefault="00795C40" w:rsidP="00795C40">
            <w:pPr>
              <w:spacing w:before="0"/>
              <w:jc w:val="center"/>
              <w:rPr>
                <w:sz w:val="20"/>
                <w:lang w:val="en-IE"/>
              </w:rPr>
            </w:pPr>
            <w:r w:rsidRPr="00FF19B1">
              <w:rPr>
                <w:sz w:val="20"/>
                <w:lang w:val="en-IE"/>
              </w:rPr>
              <w:t>Unchanged</w:t>
            </w:r>
          </w:p>
        </w:tc>
      </w:tr>
      <w:tr w:rsidR="00795C40" w:rsidRPr="00FF19B1" w14:paraId="44570E15" w14:textId="77777777" w:rsidTr="009146B0">
        <w:trPr>
          <w:trHeight w:val="300"/>
          <w:jc w:val="center"/>
        </w:trPr>
        <w:tc>
          <w:tcPr>
            <w:tcW w:w="914" w:type="dxa"/>
            <w:noWrap/>
          </w:tcPr>
          <w:p w14:paraId="4A384525" w14:textId="77777777" w:rsidR="00795C40" w:rsidRPr="00FF19B1" w:rsidRDefault="00795C40" w:rsidP="00795C40">
            <w:pPr>
              <w:spacing w:before="0"/>
              <w:jc w:val="center"/>
              <w:rPr>
                <w:sz w:val="20"/>
                <w:lang w:val="en-IE"/>
              </w:rPr>
            </w:pPr>
            <w:r w:rsidRPr="00FF19B1">
              <w:rPr>
                <w:sz w:val="20"/>
                <w:lang w:val="en-IE"/>
              </w:rPr>
              <w:t>CD</w:t>
            </w:r>
          </w:p>
        </w:tc>
        <w:tc>
          <w:tcPr>
            <w:tcW w:w="928" w:type="dxa"/>
            <w:noWrap/>
          </w:tcPr>
          <w:p w14:paraId="6BC172FB" w14:textId="77777777" w:rsidR="00795C40" w:rsidRPr="00FF19B1" w:rsidRDefault="00795C40" w:rsidP="00795C40">
            <w:pPr>
              <w:spacing w:before="0"/>
              <w:jc w:val="center"/>
              <w:rPr>
                <w:sz w:val="20"/>
                <w:lang w:val="en-IE"/>
              </w:rPr>
            </w:pPr>
            <w:r w:rsidRPr="00FF19B1">
              <w:rPr>
                <w:sz w:val="20"/>
                <w:lang w:val="en-IE"/>
              </w:rPr>
              <w:t>IE201</w:t>
            </w:r>
          </w:p>
        </w:tc>
        <w:tc>
          <w:tcPr>
            <w:tcW w:w="1272" w:type="dxa"/>
            <w:noWrap/>
          </w:tcPr>
          <w:p w14:paraId="7764FF84" w14:textId="36928202" w:rsidR="00795C40" w:rsidRPr="00FF19B1" w:rsidRDefault="00795C40" w:rsidP="00795C40">
            <w:pPr>
              <w:spacing w:before="0"/>
              <w:jc w:val="center"/>
              <w:rPr>
                <w:sz w:val="20"/>
                <w:lang w:val="en-IE"/>
              </w:rPr>
            </w:pPr>
            <w:r w:rsidRPr="00FF19B1">
              <w:rPr>
                <w:sz w:val="20"/>
                <w:lang w:val="en-IE"/>
              </w:rPr>
              <w:t>CD201C</w:t>
            </w:r>
          </w:p>
        </w:tc>
        <w:tc>
          <w:tcPr>
            <w:tcW w:w="4819" w:type="dxa"/>
            <w:noWrap/>
          </w:tcPr>
          <w:p w14:paraId="78AB605D" w14:textId="77777777" w:rsidR="00795C40" w:rsidRPr="00FF19B1" w:rsidRDefault="00795C40" w:rsidP="00795C40">
            <w:pPr>
              <w:spacing w:before="0"/>
              <w:jc w:val="left"/>
              <w:rPr>
                <w:sz w:val="20"/>
                <w:lang w:val="en-IE"/>
              </w:rPr>
            </w:pPr>
            <w:r w:rsidRPr="00FF19B1">
              <w:rPr>
                <w:sz w:val="20"/>
                <w:lang w:val="en-IE"/>
              </w:rPr>
              <w:t>GUARANTEE CHECK RESULT</w:t>
            </w:r>
          </w:p>
        </w:tc>
        <w:tc>
          <w:tcPr>
            <w:tcW w:w="1098" w:type="dxa"/>
            <w:noWrap/>
          </w:tcPr>
          <w:p w14:paraId="619CC1E6" w14:textId="672102E6" w:rsidR="00795C40" w:rsidRPr="00FF19B1" w:rsidRDefault="00795C40" w:rsidP="00795C40">
            <w:pPr>
              <w:spacing w:before="0"/>
              <w:jc w:val="center"/>
              <w:rPr>
                <w:sz w:val="20"/>
                <w:lang w:val="en-IE"/>
              </w:rPr>
            </w:pPr>
            <w:r w:rsidRPr="00FF19B1">
              <w:rPr>
                <w:sz w:val="20"/>
                <w:lang w:val="en-IE"/>
              </w:rPr>
              <w:t>CD201C</w:t>
            </w:r>
          </w:p>
        </w:tc>
        <w:tc>
          <w:tcPr>
            <w:tcW w:w="1134" w:type="dxa"/>
            <w:noWrap/>
          </w:tcPr>
          <w:p w14:paraId="55C786F8" w14:textId="77777777" w:rsidR="00795C40" w:rsidRPr="00FF19B1" w:rsidRDefault="00795C40" w:rsidP="00795C40">
            <w:pPr>
              <w:spacing w:before="0"/>
              <w:jc w:val="center"/>
              <w:rPr>
                <w:sz w:val="20"/>
                <w:lang w:val="en-IE"/>
              </w:rPr>
            </w:pPr>
            <w:r w:rsidRPr="00FF19B1">
              <w:rPr>
                <w:sz w:val="20"/>
                <w:lang w:val="en-IE"/>
              </w:rPr>
              <w:t>M</w:t>
            </w:r>
          </w:p>
        </w:tc>
        <w:tc>
          <w:tcPr>
            <w:tcW w:w="1134" w:type="dxa"/>
            <w:noWrap/>
          </w:tcPr>
          <w:p w14:paraId="6291BFF1" w14:textId="77777777"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0C7D7751" w14:textId="2D925C99" w:rsidR="00795C40" w:rsidRPr="00FF19B1" w:rsidRDefault="00795C40" w:rsidP="00795C40">
            <w:pPr>
              <w:spacing w:before="0"/>
              <w:jc w:val="center"/>
              <w:rPr>
                <w:sz w:val="20"/>
                <w:lang w:val="en-IE"/>
              </w:rPr>
            </w:pPr>
            <w:r w:rsidRPr="00FF19B1">
              <w:rPr>
                <w:sz w:val="20"/>
                <w:lang w:val="en-IE"/>
              </w:rPr>
              <w:t>Unchanged</w:t>
            </w:r>
          </w:p>
        </w:tc>
      </w:tr>
      <w:tr w:rsidR="00795C40" w:rsidRPr="00FF19B1" w14:paraId="2D3C1830" w14:textId="77777777" w:rsidTr="009146B0">
        <w:trPr>
          <w:trHeight w:val="300"/>
          <w:jc w:val="center"/>
        </w:trPr>
        <w:tc>
          <w:tcPr>
            <w:tcW w:w="914" w:type="dxa"/>
            <w:noWrap/>
          </w:tcPr>
          <w:p w14:paraId="5AC4032F" w14:textId="77777777" w:rsidR="00795C40" w:rsidRPr="00FF19B1" w:rsidRDefault="00795C40" w:rsidP="00795C40">
            <w:pPr>
              <w:spacing w:before="0"/>
              <w:jc w:val="center"/>
              <w:rPr>
                <w:sz w:val="20"/>
                <w:lang w:val="en-IE"/>
              </w:rPr>
            </w:pPr>
            <w:r w:rsidRPr="00FF19B1">
              <w:rPr>
                <w:sz w:val="20"/>
                <w:lang w:val="en-IE"/>
              </w:rPr>
              <w:t>CD</w:t>
            </w:r>
          </w:p>
        </w:tc>
        <w:tc>
          <w:tcPr>
            <w:tcW w:w="928" w:type="dxa"/>
            <w:noWrap/>
          </w:tcPr>
          <w:p w14:paraId="2CBB0DD3" w14:textId="77777777" w:rsidR="00795C40" w:rsidRPr="00FF19B1" w:rsidRDefault="00795C40" w:rsidP="00795C40">
            <w:pPr>
              <w:spacing w:before="0"/>
              <w:jc w:val="center"/>
              <w:rPr>
                <w:sz w:val="20"/>
                <w:lang w:val="en-IE"/>
              </w:rPr>
            </w:pPr>
            <w:r w:rsidRPr="00FF19B1">
              <w:rPr>
                <w:sz w:val="20"/>
                <w:lang w:val="en-IE"/>
              </w:rPr>
              <w:t>IE203</w:t>
            </w:r>
          </w:p>
        </w:tc>
        <w:tc>
          <w:tcPr>
            <w:tcW w:w="1272" w:type="dxa"/>
            <w:noWrap/>
          </w:tcPr>
          <w:p w14:paraId="1F0E12C6" w14:textId="3BA87F84" w:rsidR="00795C40" w:rsidRPr="00FF19B1" w:rsidRDefault="00795C40" w:rsidP="00795C40">
            <w:pPr>
              <w:spacing w:before="0"/>
              <w:jc w:val="center"/>
              <w:rPr>
                <w:sz w:val="20"/>
                <w:lang w:val="en-IE"/>
              </w:rPr>
            </w:pPr>
            <w:r w:rsidRPr="00FF19B1">
              <w:rPr>
                <w:sz w:val="20"/>
                <w:lang w:val="en-IE"/>
              </w:rPr>
              <w:t>CD203C</w:t>
            </w:r>
          </w:p>
        </w:tc>
        <w:tc>
          <w:tcPr>
            <w:tcW w:w="4819" w:type="dxa"/>
            <w:noWrap/>
          </w:tcPr>
          <w:p w14:paraId="79F2F577" w14:textId="77777777" w:rsidR="00795C40" w:rsidRPr="00FF19B1" w:rsidRDefault="00795C40" w:rsidP="00795C40">
            <w:pPr>
              <w:spacing w:before="0"/>
              <w:jc w:val="left"/>
              <w:rPr>
                <w:sz w:val="20"/>
                <w:lang w:val="en-IE"/>
              </w:rPr>
            </w:pPr>
            <w:r w:rsidRPr="00FF19B1">
              <w:rPr>
                <w:sz w:val="20"/>
                <w:lang w:val="en-IE"/>
              </w:rPr>
              <w:t>GUARANTEE USE</w:t>
            </w:r>
          </w:p>
        </w:tc>
        <w:tc>
          <w:tcPr>
            <w:tcW w:w="1098" w:type="dxa"/>
            <w:noWrap/>
          </w:tcPr>
          <w:p w14:paraId="78BFD7A1" w14:textId="7DE57EC4" w:rsidR="00795C40" w:rsidRPr="00FF19B1" w:rsidRDefault="00795C40" w:rsidP="00795C40">
            <w:pPr>
              <w:spacing w:before="0"/>
              <w:jc w:val="center"/>
              <w:rPr>
                <w:sz w:val="20"/>
                <w:lang w:val="en-IE"/>
              </w:rPr>
            </w:pPr>
            <w:r w:rsidRPr="00FF19B1">
              <w:rPr>
                <w:sz w:val="20"/>
                <w:lang w:val="en-IE"/>
              </w:rPr>
              <w:t>CD203C</w:t>
            </w:r>
          </w:p>
        </w:tc>
        <w:tc>
          <w:tcPr>
            <w:tcW w:w="1134" w:type="dxa"/>
            <w:noWrap/>
          </w:tcPr>
          <w:p w14:paraId="72C03000" w14:textId="77777777" w:rsidR="00795C40" w:rsidRPr="00FF19B1" w:rsidRDefault="00795C40" w:rsidP="00795C40">
            <w:pPr>
              <w:spacing w:before="0"/>
              <w:jc w:val="center"/>
              <w:rPr>
                <w:sz w:val="20"/>
                <w:lang w:val="en-IE"/>
              </w:rPr>
            </w:pPr>
            <w:r w:rsidRPr="00FF19B1">
              <w:rPr>
                <w:sz w:val="20"/>
                <w:lang w:val="en-IE"/>
              </w:rPr>
              <w:t>M</w:t>
            </w:r>
          </w:p>
        </w:tc>
        <w:tc>
          <w:tcPr>
            <w:tcW w:w="1134" w:type="dxa"/>
            <w:noWrap/>
          </w:tcPr>
          <w:p w14:paraId="51FE5B39" w14:textId="77777777"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25FE70DA" w14:textId="4A30CBAF" w:rsidR="00795C40" w:rsidRPr="00FF19B1" w:rsidRDefault="00795C40" w:rsidP="00795C40">
            <w:pPr>
              <w:spacing w:before="0"/>
              <w:jc w:val="center"/>
              <w:rPr>
                <w:sz w:val="20"/>
                <w:lang w:val="en-IE"/>
              </w:rPr>
            </w:pPr>
            <w:r w:rsidRPr="00FF19B1">
              <w:rPr>
                <w:sz w:val="20"/>
                <w:lang w:val="en-IE"/>
              </w:rPr>
              <w:t>Unchanged</w:t>
            </w:r>
          </w:p>
        </w:tc>
      </w:tr>
      <w:tr w:rsidR="00795C40" w:rsidRPr="00FF19B1" w14:paraId="32D7BDC7" w14:textId="77777777" w:rsidTr="009146B0">
        <w:trPr>
          <w:trHeight w:val="300"/>
          <w:jc w:val="center"/>
        </w:trPr>
        <w:tc>
          <w:tcPr>
            <w:tcW w:w="914" w:type="dxa"/>
            <w:noWrap/>
          </w:tcPr>
          <w:p w14:paraId="7578BDBB" w14:textId="77777777" w:rsidR="00795C40" w:rsidRPr="00FF19B1" w:rsidRDefault="00795C40" w:rsidP="00795C40">
            <w:pPr>
              <w:spacing w:before="0"/>
              <w:jc w:val="center"/>
              <w:rPr>
                <w:sz w:val="20"/>
                <w:lang w:val="en-IE"/>
              </w:rPr>
            </w:pPr>
            <w:r w:rsidRPr="00FF19B1">
              <w:rPr>
                <w:sz w:val="20"/>
                <w:lang w:val="en-IE"/>
              </w:rPr>
              <w:t>CD</w:t>
            </w:r>
          </w:p>
        </w:tc>
        <w:tc>
          <w:tcPr>
            <w:tcW w:w="928" w:type="dxa"/>
            <w:noWrap/>
          </w:tcPr>
          <w:p w14:paraId="34139609" w14:textId="77777777" w:rsidR="00795C40" w:rsidRPr="00FF19B1" w:rsidRDefault="00795C40" w:rsidP="00795C40">
            <w:pPr>
              <w:spacing w:before="0"/>
              <w:jc w:val="center"/>
              <w:rPr>
                <w:sz w:val="20"/>
                <w:lang w:val="en-IE"/>
              </w:rPr>
            </w:pPr>
            <w:r w:rsidRPr="00FF19B1">
              <w:rPr>
                <w:sz w:val="20"/>
                <w:lang w:val="en-IE"/>
              </w:rPr>
              <w:t>IE205</w:t>
            </w:r>
          </w:p>
        </w:tc>
        <w:tc>
          <w:tcPr>
            <w:tcW w:w="1272" w:type="dxa"/>
            <w:noWrap/>
          </w:tcPr>
          <w:p w14:paraId="6E6FAEB5" w14:textId="032BFD35" w:rsidR="00795C40" w:rsidRPr="00FF19B1" w:rsidRDefault="00795C40" w:rsidP="00795C40">
            <w:pPr>
              <w:spacing w:before="0"/>
              <w:jc w:val="center"/>
              <w:rPr>
                <w:sz w:val="20"/>
                <w:lang w:val="en-IE"/>
              </w:rPr>
            </w:pPr>
            <w:r w:rsidRPr="00FF19B1">
              <w:rPr>
                <w:sz w:val="20"/>
                <w:lang w:val="en-IE"/>
              </w:rPr>
              <w:t>CD205C</w:t>
            </w:r>
          </w:p>
        </w:tc>
        <w:tc>
          <w:tcPr>
            <w:tcW w:w="4819" w:type="dxa"/>
            <w:noWrap/>
          </w:tcPr>
          <w:p w14:paraId="4D8E54FB" w14:textId="77777777" w:rsidR="00795C40" w:rsidRPr="00FF19B1" w:rsidRDefault="00795C40" w:rsidP="00795C40">
            <w:pPr>
              <w:spacing w:before="0"/>
              <w:jc w:val="left"/>
              <w:rPr>
                <w:sz w:val="20"/>
                <w:lang w:val="en-IE"/>
              </w:rPr>
            </w:pPr>
            <w:r w:rsidRPr="00FF19B1">
              <w:rPr>
                <w:sz w:val="20"/>
                <w:lang w:val="en-IE"/>
              </w:rPr>
              <w:t>GUARANTEE USE RESULT</w:t>
            </w:r>
          </w:p>
        </w:tc>
        <w:tc>
          <w:tcPr>
            <w:tcW w:w="1098" w:type="dxa"/>
            <w:noWrap/>
          </w:tcPr>
          <w:p w14:paraId="685F0B81" w14:textId="3DBBE32F" w:rsidR="00795C40" w:rsidRPr="00FF19B1" w:rsidRDefault="00795C40" w:rsidP="00795C40">
            <w:pPr>
              <w:spacing w:before="0"/>
              <w:jc w:val="center"/>
              <w:rPr>
                <w:sz w:val="20"/>
                <w:lang w:val="en-IE"/>
              </w:rPr>
            </w:pPr>
            <w:r w:rsidRPr="00FF19B1">
              <w:rPr>
                <w:sz w:val="20"/>
                <w:lang w:val="en-IE"/>
              </w:rPr>
              <w:t>CD205C</w:t>
            </w:r>
          </w:p>
        </w:tc>
        <w:tc>
          <w:tcPr>
            <w:tcW w:w="1134" w:type="dxa"/>
            <w:noWrap/>
          </w:tcPr>
          <w:p w14:paraId="21494A67" w14:textId="77777777" w:rsidR="00795C40" w:rsidRPr="00FF19B1" w:rsidRDefault="00795C40" w:rsidP="00795C40">
            <w:pPr>
              <w:spacing w:before="0"/>
              <w:jc w:val="center"/>
              <w:rPr>
                <w:sz w:val="20"/>
                <w:lang w:val="en-IE"/>
              </w:rPr>
            </w:pPr>
            <w:r w:rsidRPr="00FF19B1">
              <w:rPr>
                <w:sz w:val="20"/>
                <w:lang w:val="en-IE"/>
              </w:rPr>
              <w:t>M</w:t>
            </w:r>
          </w:p>
        </w:tc>
        <w:tc>
          <w:tcPr>
            <w:tcW w:w="1134" w:type="dxa"/>
            <w:noWrap/>
          </w:tcPr>
          <w:p w14:paraId="13B81289" w14:textId="77777777"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17ABBF54" w14:textId="499D7E38" w:rsidR="00795C40" w:rsidRPr="00FF19B1" w:rsidRDefault="00795C40" w:rsidP="00795C40">
            <w:pPr>
              <w:spacing w:before="0"/>
              <w:jc w:val="center"/>
              <w:rPr>
                <w:sz w:val="20"/>
                <w:lang w:val="en-IE"/>
              </w:rPr>
            </w:pPr>
            <w:r w:rsidRPr="00FF19B1">
              <w:rPr>
                <w:sz w:val="20"/>
                <w:lang w:val="en-IE"/>
              </w:rPr>
              <w:t>Unchanged</w:t>
            </w:r>
          </w:p>
        </w:tc>
      </w:tr>
      <w:tr w:rsidR="00795C40" w:rsidRPr="00FF19B1" w14:paraId="5C75DF47" w14:textId="77777777" w:rsidTr="009146B0">
        <w:trPr>
          <w:trHeight w:val="300"/>
          <w:jc w:val="center"/>
        </w:trPr>
        <w:tc>
          <w:tcPr>
            <w:tcW w:w="914" w:type="dxa"/>
            <w:noWrap/>
          </w:tcPr>
          <w:p w14:paraId="199840FB" w14:textId="77777777" w:rsidR="00795C40" w:rsidRPr="00FF19B1" w:rsidRDefault="00795C40" w:rsidP="00795C40">
            <w:pPr>
              <w:spacing w:before="0"/>
              <w:jc w:val="center"/>
              <w:rPr>
                <w:sz w:val="20"/>
                <w:lang w:val="en-IE"/>
              </w:rPr>
            </w:pPr>
            <w:r w:rsidRPr="00FF19B1">
              <w:rPr>
                <w:sz w:val="20"/>
                <w:lang w:val="en-IE"/>
              </w:rPr>
              <w:t>CD</w:t>
            </w:r>
          </w:p>
        </w:tc>
        <w:tc>
          <w:tcPr>
            <w:tcW w:w="928" w:type="dxa"/>
            <w:noWrap/>
          </w:tcPr>
          <w:p w14:paraId="01018DD1" w14:textId="77777777" w:rsidR="00795C40" w:rsidRPr="00FF19B1" w:rsidRDefault="00795C40" w:rsidP="00795C40">
            <w:pPr>
              <w:spacing w:before="0"/>
              <w:jc w:val="center"/>
              <w:rPr>
                <w:sz w:val="20"/>
                <w:lang w:val="en-IE"/>
              </w:rPr>
            </w:pPr>
            <w:r w:rsidRPr="00FF19B1">
              <w:rPr>
                <w:sz w:val="20"/>
                <w:lang w:val="en-IE"/>
              </w:rPr>
              <w:t>IE204</w:t>
            </w:r>
          </w:p>
        </w:tc>
        <w:tc>
          <w:tcPr>
            <w:tcW w:w="1272" w:type="dxa"/>
            <w:noWrap/>
          </w:tcPr>
          <w:p w14:paraId="33AA39FB" w14:textId="2EC15B56" w:rsidR="00795C40" w:rsidRPr="00FF19B1" w:rsidRDefault="00795C40" w:rsidP="00795C40">
            <w:pPr>
              <w:spacing w:before="0"/>
              <w:jc w:val="center"/>
              <w:rPr>
                <w:sz w:val="20"/>
                <w:lang w:val="en-IE"/>
              </w:rPr>
            </w:pPr>
            <w:r w:rsidRPr="00FF19B1">
              <w:rPr>
                <w:sz w:val="20"/>
                <w:lang w:val="en-IE"/>
              </w:rPr>
              <w:t>CD204C</w:t>
            </w:r>
          </w:p>
        </w:tc>
        <w:tc>
          <w:tcPr>
            <w:tcW w:w="4819" w:type="dxa"/>
            <w:noWrap/>
          </w:tcPr>
          <w:p w14:paraId="247F2EB9" w14:textId="77777777" w:rsidR="00795C40" w:rsidRPr="00FF19B1" w:rsidRDefault="00795C40" w:rsidP="00795C40">
            <w:pPr>
              <w:spacing w:before="0"/>
              <w:jc w:val="left"/>
              <w:rPr>
                <w:sz w:val="20"/>
                <w:lang w:val="en-IE"/>
              </w:rPr>
            </w:pPr>
            <w:r w:rsidRPr="00FF19B1">
              <w:rPr>
                <w:sz w:val="20"/>
                <w:lang w:val="en-IE"/>
              </w:rPr>
              <w:t>GUARANTEE USE CANCELLATION</w:t>
            </w:r>
          </w:p>
        </w:tc>
        <w:tc>
          <w:tcPr>
            <w:tcW w:w="1098" w:type="dxa"/>
            <w:noWrap/>
          </w:tcPr>
          <w:p w14:paraId="3E303AB3" w14:textId="3FA37A2E" w:rsidR="00795C40" w:rsidRPr="00FF19B1" w:rsidRDefault="00795C40" w:rsidP="00795C40">
            <w:pPr>
              <w:spacing w:before="0"/>
              <w:jc w:val="center"/>
              <w:rPr>
                <w:sz w:val="20"/>
                <w:lang w:val="en-IE"/>
              </w:rPr>
            </w:pPr>
            <w:r w:rsidRPr="00FF19B1">
              <w:rPr>
                <w:sz w:val="20"/>
                <w:lang w:val="en-IE"/>
              </w:rPr>
              <w:t>CD204C</w:t>
            </w:r>
          </w:p>
        </w:tc>
        <w:tc>
          <w:tcPr>
            <w:tcW w:w="1134" w:type="dxa"/>
            <w:noWrap/>
          </w:tcPr>
          <w:p w14:paraId="5B48ABCC" w14:textId="77777777" w:rsidR="00795C40" w:rsidRPr="00FF19B1" w:rsidRDefault="00795C40" w:rsidP="00795C40">
            <w:pPr>
              <w:spacing w:before="0"/>
              <w:jc w:val="center"/>
              <w:rPr>
                <w:sz w:val="20"/>
                <w:lang w:val="en-IE"/>
              </w:rPr>
            </w:pPr>
            <w:r w:rsidRPr="00FF19B1">
              <w:rPr>
                <w:sz w:val="20"/>
                <w:lang w:val="en-IE"/>
              </w:rPr>
              <w:t>M</w:t>
            </w:r>
          </w:p>
        </w:tc>
        <w:tc>
          <w:tcPr>
            <w:tcW w:w="1134" w:type="dxa"/>
            <w:noWrap/>
          </w:tcPr>
          <w:p w14:paraId="0DF38D46" w14:textId="77777777"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537F79F0" w14:textId="4AD9B694" w:rsidR="00795C40" w:rsidRPr="00FF19B1" w:rsidRDefault="00795C40" w:rsidP="00795C40">
            <w:pPr>
              <w:spacing w:before="0"/>
              <w:jc w:val="center"/>
              <w:rPr>
                <w:sz w:val="20"/>
                <w:lang w:val="en-IE"/>
              </w:rPr>
            </w:pPr>
            <w:r w:rsidRPr="00FF19B1">
              <w:rPr>
                <w:sz w:val="20"/>
                <w:lang w:val="en-IE"/>
              </w:rPr>
              <w:t>Unchanged</w:t>
            </w:r>
          </w:p>
        </w:tc>
      </w:tr>
      <w:tr w:rsidR="00795C40" w:rsidRPr="00FF19B1" w14:paraId="547F9D36" w14:textId="77777777" w:rsidTr="009146B0">
        <w:trPr>
          <w:trHeight w:val="300"/>
          <w:jc w:val="center"/>
        </w:trPr>
        <w:tc>
          <w:tcPr>
            <w:tcW w:w="914" w:type="dxa"/>
            <w:noWrap/>
          </w:tcPr>
          <w:p w14:paraId="310380A2" w14:textId="77777777" w:rsidR="00795C40" w:rsidRPr="00FF19B1" w:rsidRDefault="00795C40" w:rsidP="00795C40">
            <w:pPr>
              <w:spacing w:before="0"/>
              <w:jc w:val="center"/>
              <w:rPr>
                <w:sz w:val="20"/>
                <w:lang w:val="en-IE"/>
              </w:rPr>
            </w:pPr>
            <w:r w:rsidRPr="00FF19B1">
              <w:rPr>
                <w:sz w:val="20"/>
                <w:lang w:val="en-IE"/>
              </w:rPr>
              <w:t>CD</w:t>
            </w:r>
          </w:p>
        </w:tc>
        <w:tc>
          <w:tcPr>
            <w:tcW w:w="928" w:type="dxa"/>
            <w:noWrap/>
          </w:tcPr>
          <w:p w14:paraId="6E6A9885" w14:textId="77777777" w:rsidR="00795C40" w:rsidRPr="00FF19B1" w:rsidRDefault="00795C40" w:rsidP="00795C40">
            <w:pPr>
              <w:spacing w:before="0"/>
              <w:jc w:val="center"/>
              <w:rPr>
                <w:sz w:val="20"/>
                <w:lang w:val="en-IE"/>
              </w:rPr>
            </w:pPr>
            <w:r w:rsidRPr="00FF19B1">
              <w:rPr>
                <w:sz w:val="20"/>
                <w:lang w:val="en-IE"/>
              </w:rPr>
              <w:t>IE209</w:t>
            </w:r>
          </w:p>
        </w:tc>
        <w:tc>
          <w:tcPr>
            <w:tcW w:w="1272" w:type="dxa"/>
            <w:noWrap/>
          </w:tcPr>
          <w:p w14:paraId="0A6A2613" w14:textId="723B93BD" w:rsidR="00795C40" w:rsidRPr="00FF19B1" w:rsidRDefault="00795C40" w:rsidP="00795C40">
            <w:pPr>
              <w:spacing w:before="0"/>
              <w:jc w:val="center"/>
              <w:rPr>
                <w:sz w:val="20"/>
                <w:lang w:val="en-IE"/>
              </w:rPr>
            </w:pPr>
            <w:r w:rsidRPr="00FF19B1">
              <w:rPr>
                <w:sz w:val="20"/>
                <w:lang w:val="en-IE"/>
              </w:rPr>
              <w:t>CD209C</w:t>
            </w:r>
          </w:p>
        </w:tc>
        <w:tc>
          <w:tcPr>
            <w:tcW w:w="4819" w:type="dxa"/>
            <w:noWrap/>
          </w:tcPr>
          <w:p w14:paraId="25434ED7" w14:textId="77777777" w:rsidR="00795C40" w:rsidRPr="00FF19B1" w:rsidRDefault="00795C40" w:rsidP="00795C40">
            <w:pPr>
              <w:spacing w:before="0"/>
              <w:jc w:val="left"/>
              <w:rPr>
                <w:sz w:val="20"/>
                <w:lang w:val="en-IE"/>
              </w:rPr>
            </w:pPr>
            <w:r w:rsidRPr="00FF19B1">
              <w:rPr>
                <w:sz w:val="20"/>
                <w:lang w:val="en-IE"/>
              </w:rPr>
              <w:t>CREDIT REFERENCE AMOUNT</w:t>
            </w:r>
          </w:p>
        </w:tc>
        <w:tc>
          <w:tcPr>
            <w:tcW w:w="1098" w:type="dxa"/>
            <w:noWrap/>
          </w:tcPr>
          <w:p w14:paraId="223460D4" w14:textId="6EC723EB" w:rsidR="00795C40" w:rsidRPr="00FF19B1" w:rsidRDefault="00795C40" w:rsidP="00795C40">
            <w:pPr>
              <w:spacing w:before="0"/>
              <w:jc w:val="center"/>
              <w:rPr>
                <w:sz w:val="20"/>
                <w:lang w:val="en-IE"/>
              </w:rPr>
            </w:pPr>
            <w:r w:rsidRPr="00FF19B1">
              <w:rPr>
                <w:sz w:val="20"/>
                <w:lang w:val="en-IE"/>
              </w:rPr>
              <w:t>CD209C</w:t>
            </w:r>
          </w:p>
        </w:tc>
        <w:tc>
          <w:tcPr>
            <w:tcW w:w="1134" w:type="dxa"/>
            <w:noWrap/>
          </w:tcPr>
          <w:p w14:paraId="4E736CDF" w14:textId="77777777" w:rsidR="00795C40" w:rsidRPr="00FF19B1" w:rsidRDefault="00795C40" w:rsidP="00795C40">
            <w:pPr>
              <w:spacing w:before="0"/>
              <w:jc w:val="center"/>
              <w:rPr>
                <w:sz w:val="20"/>
                <w:lang w:val="en-IE"/>
              </w:rPr>
            </w:pPr>
            <w:r w:rsidRPr="00FF19B1">
              <w:rPr>
                <w:sz w:val="20"/>
                <w:lang w:val="en-IE"/>
              </w:rPr>
              <w:t>M</w:t>
            </w:r>
          </w:p>
        </w:tc>
        <w:tc>
          <w:tcPr>
            <w:tcW w:w="1134" w:type="dxa"/>
            <w:noWrap/>
          </w:tcPr>
          <w:p w14:paraId="3D248845" w14:textId="77777777"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3D8C9010" w14:textId="729FB5D0" w:rsidR="00795C40" w:rsidRPr="00FF19B1" w:rsidRDefault="00795C40" w:rsidP="00795C40">
            <w:pPr>
              <w:spacing w:before="0"/>
              <w:jc w:val="center"/>
              <w:rPr>
                <w:sz w:val="20"/>
                <w:lang w:val="en-IE"/>
              </w:rPr>
            </w:pPr>
            <w:r w:rsidRPr="00FF19B1">
              <w:rPr>
                <w:sz w:val="20"/>
                <w:lang w:val="en-IE"/>
              </w:rPr>
              <w:t>Unchanged</w:t>
            </w:r>
          </w:p>
        </w:tc>
      </w:tr>
      <w:tr w:rsidR="00795C40" w:rsidRPr="00FF19B1" w14:paraId="7D14070C" w14:textId="77777777" w:rsidTr="009146B0">
        <w:trPr>
          <w:trHeight w:val="300"/>
          <w:jc w:val="center"/>
        </w:trPr>
        <w:tc>
          <w:tcPr>
            <w:tcW w:w="914" w:type="dxa"/>
            <w:noWrap/>
          </w:tcPr>
          <w:p w14:paraId="3EBF13EF" w14:textId="77777777" w:rsidR="00795C40" w:rsidRPr="00FF19B1" w:rsidRDefault="00795C40" w:rsidP="00795C40">
            <w:pPr>
              <w:spacing w:before="0"/>
              <w:jc w:val="center"/>
              <w:rPr>
                <w:sz w:val="20"/>
                <w:lang w:val="en-IE"/>
              </w:rPr>
            </w:pPr>
            <w:r w:rsidRPr="00FF19B1">
              <w:rPr>
                <w:sz w:val="20"/>
                <w:lang w:val="en-IE"/>
              </w:rPr>
              <w:t>CD</w:t>
            </w:r>
          </w:p>
        </w:tc>
        <w:tc>
          <w:tcPr>
            <w:tcW w:w="928" w:type="dxa"/>
            <w:noWrap/>
          </w:tcPr>
          <w:p w14:paraId="436C8034" w14:textId="77777777" w:rsidR="00795C40" w:rsidRPr="00FF19B1" w:rsidRDefault="00795C40" w:rsidP="00795C40">
            <w:pPr>
              <w:spacing w:before="0"/>
              <w:jc w:val="center"/>
              <w:rPr>
                <w:sz w:val="20"/>
                <w:lang w:val="en-IE"/>
              </w:rPr>
            </w:pPr>
            <w:r w:rsidRPr="00FF19B1">
              <w:rPr>
                <w:sz w:val="20"/>
                <w:lang w:val="en-IE"/>
              </w:rPr>
              <w:t>IE906</w:t>
            </w:r>
          </w:p>
        </w:tc>
        <w:tc>
          <w:tcPr>
            <w:tcW w:w="1272" w:type="dxa"/>
            <w:noWrap/>
          </w:tcPr>
          <w:p w14:paraId="347F3690" w14:textId="7B812E3D" w:rsidR="00795C40" w:rsidRPr="00FF19B1" w:rsidRDefault="00795C40" w:rsidP="00795C40">
            <w:pPr>
              <w:spacing w:before="0"/>
              <w:jc w:val="center"/>
              <w:rPr>
                <w:sz w:val="20"/>
                <w:lang w:val="en-IE"/>
              </w:rPr>
            </w:pPr>
            <w:r w:rsidRPr="00FF19B1">
              <w:rPr>
                <w:sz w:val="20"/>
                <w:lang w:val="en-IE"/>
              </w:rPr>
              <w:t>CD906C</w:t>
            </w:r>
          </w:p>
        </w:tc>
        <w:tc>
          <w:tcPr>
            <w:tcW w:w="4819" w:type="dxa"/>
            <w:noWrap/>
          </w:tcPr>
          <w:p w14:paraId="0F5D0CD4" w14:textId="77777777" w:rsidR="00795C40" w:rsidRPr="00FF19B1" w:rsidRDefault="00795C40" w:rsidP="00795C40">
            <w:pPr>
              <w:spacing w:before="0"/>
              <w:jc w:val="left"/>
              <w:rPr>
                <w:sz w:val="20"/>
                <w:lang w:val="en-IE"/>
              </w:rPr>
            </w:pPr>
            <w:r w:rsidRPr="00FF19B1">
              <w:rPr>
                <w:sz w:val="20"/>
                <w:lang w:val="en-IE"/>
              </w:rPr>
              <w:t>FUNCTIONAL NACK</w:t>
            </w:r>
          </w:p>
        </w:tc>
        <w:tc>
          <w:tcPr>
            <w:tcW w:w="1098" w:type="dxa"/>
            <w:noWrap/>
          </w:tcPr>
          <w:p w14:paraId="7FC1E4AC" w14:textId="738066C0" w:rsidR="00795C40" w:rsidRPr="00FF19B1" w:rsidRDefault="00795C40" w:rsidP="00795C40">
            <w:pPr>
              <w:spacing w:before="0"/>
              <w:jc w:val="center"/>
              <w:rPr>
                <w:sz w:val="20"/>
                <w:lang w:val="en-IE"/>
              </w:rPr>
            </w:pPr>
            <w:r w:rsidRPr="00FF19B1">
              <w:rPr>
                <w:sz w:val="20"/>
                <w:lang w:val="en-IE"/>
              </w:rPr>
              <w:t>CD906C</w:t>
            </w:r>
          </w:p>
        </w:tc>
        <w:tc>
          <w:tcPr>
            <w:tcW w:w="1134" w:type="dxa"/>
            <w:noWrap/>
          </w:tcPr>
          <w:p w14:paraId="4C6E9B83" w14:textId="77777777" w:rsidR="00795C40" w:rsidRPr="00FF19B1" w:rsidRDefault="00795C40" w:rsidP="00795C40">
            <w:pPr>
              <w:spacing w:before="0"/>
              <w:jc w:val="center"/>
              <w:rPr>
                <w:sz w:val="20"/>
                <w:lang w:val="en-IE"/>
              </w:rPr>
            </w:pPr>
            <w:r w:rsidRPr="00FF19B1">
              <w:rPr>
                <w:sz w:val="20"/>
                <w:lang w:val="en-IE"/>
              </w:rPr>
              <w:t>M</w:t>
            </w:r>
          </w:p>
        </w:tc>
        <w:tc>
          <w:tcPr>
            <w:tcW w:w="1134" w:type="dxa"/>
            <w:noWrap/>
          </w:tcPr>
          <w:p w14:paraId="4A50C256" w14:textId="77777777" w:rsidR="00795C40" w:rsidRPr="00FF19B1" w:rsidRDefault="00795C40" w:rsidP="00795C40">
            <w:pPr>
              <w:spacing w:before="0"/>
              <w:jc w:val="center"/>
              <w:rPr>
                <w:sz w:val="20"/>
                <w:lang w:val="en-IE"/>
              </w:rPr>
            </w:pPr>
            <w:r w:rsidRPr="00FF19B1">
              <w:rPr>
                <w:sz w:val="20"/>
                <w:lang w:val="en-IE"/>
              </w:rPr>
              <w:t>M</w:t>
            </w:r>
          </w:p>
        </w:tc>
        <w:tc>
          <w:tcPr>
            <w:tcW w:w="2381" w:type="dxa"/>
            <w:noWrap/>
            <w:vAlign w:val="top"/>
          </w:tcPr>
          <w:p w14:paraId="173C3D9A" w14:textId="25D7E3CE" w:rsidR="00795C40" w:rsidRPr="00FF19B1" w:rsidRDefault="00795C40" w:rsidP="00795C40">
            <w:pPr>
              <w:spacing w:before="0"/>
              <w:jc w:val="center"/>
              <w:rPr>
                <w:sz w:val="20"/>
                <w:lang w:val="en-IE"/>
              </w:rPr>
            </w:pPr>
            <w:r w:rsidRPr="00FF19B1">
              <w:rPr>
                <w:sz w:val="20"/>
                <w:lang w:val="en-IE"/>
              </w:rPr>
              <w:t>Unchanged</w:t>
            </w:r>
          </w:p>
        </w:tc>
      </w:tr>
      <w:tr w:rsidR="00795C40" w:rsidRPr="00FF19B1" w14:paraId="2077388F" w14:textId="77777777" w:rsidTr="009146B0">
        <w:trPr>
          <w:trHeight w:val="300"/>
          <w:jc w:val="center"/>
        </w:trPr>
        <w:tc>
          <w:tcPr>
            <w:tcW w:w="914" w:type="dxa"/>
            <w:noWrap/>
          </w:tcPr>
          <w:p w14:paraId="045F49DB" w14:textId="77777777" w:rsidR="00795C40" w:rsidRPr="00FF19B1" w:rsidRDefault="00795C40" w:rsidP="00795C40">
            <w:pPr>
              <w:spacing w:before="0"/>
              <w:jc w:val="center"/>
              <w:rPr>
                <w:sz w:val="20"/>
                <w:lang w:val="en-IE"/>
              </w:rPr>
            </w:pPr>
            <w:r w:rsidRPr="00FF19B1">
              <w:rPr>
                <w:sz w:val="20"/>
                <w:lang w:val="en-IE"/>
              </w:rPr>
              <w:t>CD</w:t>
            </w:r>
          </w:p>
        </w:tc>
        <w:tc>
          <w:tcPr>
            <w:tcW w:w="928" w:type="dxa"/>
            <w:noWrap/>
          </w:tcPr>
          <w:p w14:paraId="56A0F8A6" w14:textId="388E35BB" w:rsidR="00795C40" w:rsidRPr="00FF19B1" w:rsidRDefault="00795C40" w:rsidP="00795C40">
            <w:pPr>
              <w:spacing w:before="0"/>
              <w:jc w:val="center"/>
              <w:rPr>
                <w:sz w:val="20"/>
                <w:lang w:val="en-IE"/>
              </w:rPr>
            </w:pPr>
            <w:r w:rsidRPr="00FF19B1">
              <w:rPr>
                <w:sz w:val="20"/>
                <w:lang w:val="en-IE"/>
              </w:rPr>
              <w:t>IE917</w:t>
            </w:r>
          </w:p>
        </w:tc>
        <w:tc>
          <w:tcPr>
            <w:tcW w:w="1272" w:type="dxa"/>
            <w:noWrap/>
          </w:tcPr>
          <w:p w14:paraId="786FEAF1" w14:textId="6B93A6FC" w:rsidR="00795C40" w:rsidRPr="00FF19B1" w:rsidRDefault="00795C40" w:rsidP="00795C40">
            <w:pPr>
              <w:spacing w:before="0"/>
              <w:jc w:val="center"/>
              <w:rPr>
                <w:sz w:val="20"/>
                <w:lang w:val="en-IE"/>
              </w:rPr>
            </w:pPr>
            <w:r w:rsidRPr="00FF19B1">
              <w:rPr>
                <w:sz w:val="20"/>
                <w:lang w:val="en-IE"/>
              </w:rPr>
              <w:t>CD917C</w:t>
            </w:r>
          </w:p>
        </w:tc>
        <w:tc>
          <w:tcPr>
            <w:tcW w:w="4819" w:type="dxa"/>
            <w:noWrap/>
          </w:tcPr>
          <w:p w14:paraId="78951C4E" w14:textId="77777777" w:rsidR="00795C40" w:rsidRPr="00FF19B1" w:rsidRDefault="00795C40" w:rsidP="00795C40">
            <w:pPr>
              <w:spacing w:before="0"/>
              <w:jc w:val="left"/>
              <w:rPr>
                <w:sz w:val="20"/>
                <w:lang w:val="en-IE"/>
              </w:rPr>
            </w:pPr>
            <w:r w:rsidRPr="00FF19B1">
              <w:rPr>
                <w:sz w:val="20"/>
                <w:lang w:val="en-IE"/>
              </w:rPr>
              <w:t>XML NACK</w:t>
            </w:r>
          </w:p>
        </w:tc>
        <w:tc>
          <w:tcPr>
            <w:tcW w:w="1098" w:type="dxa"/>
            <w:noWrap/>
          </w:tcPr>
          <w:p w14:paraId="0B6BC6D0" w14:textId="7D66C16C" w:rsidR="00795C40" w:rsidRPr="00FF19B1" w:rsidRDefault="00795C40" w:rsidP="00795C40">
            <w:pPr>
              <w:spacing w:before="0"/>
              <w:jc w:val="center"/>
              <w:rPr>
                <w:sz w:val="20"/>
                <w:lang w:val="en-IE"/>
              </w:rPr>
            </w:pPr>
            <w:r w:rsidRPr="00FF19B1">
              <w:rPr>
                <w:sz w:val="20"/>
                <w:lang w:val="en-IE"/>
              </w:rPr>
              <w:t>CD917C</w:t>
            </w:r>
          </w:p>
        </w:tc>
        <w:tc>
          <w:tcPr>
            <w:tcW w:w="1134" w:type="dxa"/>
            <w:noWrap/>
          </w:tcPr>
          <w:p w14:paraId="40B6D162" w14:textId="77777777" w:rsidR="00795C40" w:rsidRPr="00FF19B1" w:rsidRDefault="00795C40" w:rsidP="00795C40">
            <w:pPr>
              <w:spacing w:before="0"/>
              <w:jc w:val="center"/>
              <w:rPr>
                <w:sz w:val="20"/>
                <w:lang w:val="en-IE"/>
              </w:rPr>
            </w:pPr>
            <w:r w:rsidRPr="00FF19B1">
              <w:rPr>
                <w:sz w:val="20"/>
                <w:lang w:val="en-IE"/>
              </w:rPr>
              <w:t>M</w:t>
            </w:r>
          </w:p>
        </w:tc>
        <w:tc>
          <w:tcPr>
            <w:tcW w:w="1134" w:type="dxa"/>
            <w:noWrap/>
          </w:tcPr>
          <w:p w14:paraId="408B82CE" w14:textId="77777777" w:rsidR="00795C40" w:rsidRPr="00FF19B1" w:rsidRDefault="00795C40" w:rsidP="00795C40">
            <w:pPr>
              <w:spacing w:before="0"/>
              <w:jc w:val="center"/>
              <w:rPr>
                <w:sz w:val="20"/>
                <w:lang w:val="en-IE"/>
              </w:rPr>
            </w:pPr>
            <w:r w:rsidRPr="00FF19B1">
              <w:rPr>
                <w:sz w:val="20"/>
                <w:lang w:val="en-IE"/>
              </w:rPr>
              <w:t> M</w:t>
            </w:r>
          </w:p>
        </w:tc>
        <w:tc>
          <w:tcPr>
            <w:tcW w:w="2381" w:type="dxa"/>
            <w:noWrap/>
            <w:vAlign w:val="top"/>
          </w:tcPr>
          <w:p w14:paraId="4325E962" w14:textId="1A7A0ADC" w:rsidR="00795C40" w:rsidRPr="00FF19B1" w:rsidRDefault="00795C40" w:rsidP="00795C40">
            <w:pPr>
              <w:spacing w:before="0"/>
              <w:jc w:val="center"/>
              <w:rPr>
                <w:sz w:val="20"/>
                <w:lang w:val="en-IE"/>
              </w:rPr>
            </w:pPr>
            <w:r w:rsidRPr="00FF19B1">
              <w:rPr>
                <w:sz w:val="20"/>
                <w:lang w:val="en-IE"/>
              </w:rPr>
              <w:t>Unchanged</w:t>
            </w:r>
          </w:p>
        </w:tc>
      </w:tr>
      <w:tr w:rsidR="001428DD" w:rsidRPr="00FF19B1" w14:paraId="3166EE09" w14:textId="77777777" w:rsidTr="009146B0">
        <w:trPr>
          <w:trHeight w:val="300"/>
          <w:jc w:val="center"/>
        </w:trPr>
        <w:tc>
          <w:tcPr>
            <w:tcW w:w="914" w:type="dxa"/>
            <w:noWrap/>
          </w:tcPr>
          <w:p w14:paraId="18C18544" w14:textId="77777777" w:rsidR="001428DD" w:rsidRPr="00FF19B1" w:rsidRDefault="001428DD" w:rsidP="007A5E05">
            <w:pPr>
              <w:spacing w:before="0"/>
              <w:jc w:val="center"/>
              <w:rPr>
                <w:b/>
                <w:bCs/>
                <w:sz w:val="20"/>
                <w:lang w:val="en-IE"/>
              </w:rPr>
            </w:pPr>
            <w:r w:rsidRPr="00FF19B1">
              <w:rPr>
                <w:b/>
                <w:bCs/>
                <w:sz w:val="20"/>
                <w:lang w:val="en-IE"/>
              </w:rPr>
              <w:t>ED</w:t>
            </w:r>
          </w:p>
        </w:tc>
        <w:tc>
          <w:tcPr>
            <w:tcW w:w="928" w:type="dxa"/>
            <w:noWrap/>
          </w:tcPr>
          <w:p w14:paraId="532247D6" w14:textId="77777777" w:rsidR="001428DD" w:rsidRPr="00FF19B1" w:rsidRDefault="001428DD" w:rsidP="007A5E05">
            <w:pPr>
              <w:spacing w:before="0"/>
              <w:jc w:val="center"/>
              <w:rPr>
                <w:b/>
                <w:bCs/>
                <w:sz w:val="20"/>
                <w:lang w:val="en-IE"/>
              </w:rPr>
            </w:pPr>
            <w:r w:rsidRPr="00FF19B1">
              <w:rPr>
                <w:b/>
                <w:bCs/>
                <w:sz w:val="20"/>
                <w:lang w:val="en-IE"/>
              </w:rPr>
              <w:t>IE004</w:t>
            </w:r>
          </w:p>
        </w:tc>
        <w:tc>
          <w:tcPr>
            <w:tcW w:w="1272" w:type="dxa"/>
            <w:noWrap/>
          </w:tcPr>
          <w:p w14:paraId="652AB72E" w14:textId="3F018110" w:rsidR="001428DD" w:rsidRPr="00FF19B1" w:rsidRDefault="001428DD" w:rsidP="007A5E05">
            <w:pPr>
              <w:spacing w:before="0"/>
              <w:jc w:val="center"/>
              <w:rPr>
                <w:b/>
                <w:bCs/>
                <w:sz w:val="20"/>
                <w:lang w:val="en-IE"/>
              </w:rPr>
            </w:pPr>
            <w:r w:rsidRPr="00FF19B1">
              <w:rPr>
                <w:b/>
                <w:bCs/>
                <w:sz w:val="20"/>
                <w:lang w:val="en-IE"/>
              </w:rPr>
              <w:t>CC004</w:t>
            </w:r>
            <w:r w:rsidR="00E35D48" w:rsidRPr="00FF19B1">
              <w:rPr>
                <w:b/>
                <w:bCs/>
                <w:sz w:val="20"/>
                <w:lang w:val="en-IE"/>
              </w:rPr>
              <w:t>D</w:t>
            </w:r>
          </w:p>
        </w:tc>
        <w:tc>
          <w:tcPr>
            <w:tcW w:w="4819" w:type="dxa"/>
            <w:noWrap/>
          </w:tcPr>
          <w:p w14:paraId="32C242C4" w14:textId="77777777" w:rsidR="001428DD" w:rsidRPr="00FF19B1" w:rsidRDefault="001428DD" w:rsidP="007A5E05">
            <w:pPr>
              <w:spacing w:before="0"/>
              <w:jc w:val="left"/>
              <w:rPr>
                <w:b/>
                <w:bCs/>
                <w:sz w:val="20"/>
                <w:lang w:val="en-IE"/>
              </w:rPr>
            </w:pPr>
            <w:r w:rsidRPr="00FF19B1">
              <w:rPr>
                <w:b/>
                <w:bCs/>
                <w:sz w:val="20"/>
                <w:lang w:val="en-IE"/>
              </w:rPr>
              <w:t>AMENDMENT ACCEPTANCE</w:t>
            </w:r>
          </w:p>
        </w:tc>
        <w:tc>
          <w:tcPr>
            <w:tcW w:w="1098" w:type="dxa"/>
            <w:noWrap/>
          </w:tcPr>
          <w:p w14:paraId="618837FC" w14:textId="05B18D23" w:rsidR="001428DD" w:rsidRPr="00FF19B1" w:rsidRDefault="001428DD" w:rsidP="007A5E05">
            <w:pPr>
              <w:spacing w:before="0"/>
              <w:jc w:val="center"/>
              <w:rPr>
                <w:b/>
                <w:bCs/>
                <w:sz w:val="20"/>
                <w:lang w:val="en-IE"/>
              </w:rPr>
            </w:pPr>
            <w:r w:rsidRPr="00FF19B1">
              <w:rPr>
                <w:b/>
                <w:bCs/>
                <w:sz w:val="20"/>
                <w:lang w:val="en-IE"/>
              </w:rPr>
              <w:t>CC004</w:t>
            </w:r>
            <w:r w:rsidR="00E35D48" w:rsidRPr="00FF19B1">
              <w:rPr>
                <w:b/>
                <w:bCs/>
                <w:sz w:val="20"/>
                <w:lang w:val="en-IE"/>
              </w:rPr>
              <w:t>C</w:t>
            </w:r>
          </w:p>
        </w:tc>
        <w:tc>
          <w:tcPr>
            <w:tcW w:w="1134" w:type="dxa"/>
            <w:noWrap/>
          </w:tcPr>
          <w:p w14:paraId="41D8B622" w14:textId="77777777" w:rsidR="001428DD" w:rsidRPr="00FF19B1" w:rsidRDefault="001428DD" w:rsidP="007A5E05">
            <w:pPr>
              <w:spacing w:before="0"/>
              <w:jc w:val="center"/>
              <w:rPr>
                <w:b/>
                <w:bCs/>
                <w:sz w:val="20"/>
                <w:lang w:val="en-IE"/>
              </w:rPr>
            </w:pPr>
            <w:r w:rsidRPr="00FF19B1">
              <w:rPr>
                <w:b/>
                <w:bCs/>
                <w:sz w:val="20"/>
                <w:lang w:val="en-IE"/>
              </w:rPr>
              <w:t>SR</w:t>
            </w:r>
          </w:p>
        </w:tc>
        <w:tc>
          <w:tcPr>
            <w:tcW w:w="1134" w:type="dxa"/>
            <w:noWrap/>
          </w:tcPr>
          <w:p w14:paraId="31D00C4C" w14:textId="77777777" w:rsidR="001428DD" w:rsidRPr="00FF19B1" w:rsidRDefault="001428DD" w:rsidP="007A5E05">
            <w:pPr>
              <w:spacing w:before="0"/>
              <w:jc w:val="center"/>
              <w:rPr>
                <w:b/>
                <w:bCs/>
                <w:sz w:val="20"/>
                <w:lang w:val="en-IE"/>
              </w:rPr>
            </w:pPr>
          </w:p>
        </w:tc>
        <w:tc>
          <w:tcPr>
            <w:tcW w:w="2381" w:type="dxa"/>
            <w:noWrap/>
          </w:tcPr>
          <w:p w14:paraId="15748033" w14:textId="70E73DBD" w:rsidR="001428DD" w:rsidRPr="00FF19B1" w:rsidRDefault="005B00E0" w:rsidP="007A5E05">
            <w:pPr>
              <w:spacing w:before="0"/>
              <w:jc w:val="center"/>
              <w:rPr>
                <w:b/>
                <w:bCs/>
                <w:sz w:val="20"/>
                <w:lang w:val="en-IE"/>
              </w:rPr>
            </w:pPr>
            <w:r w:rsidRPr="00FF19B1">
              <w:rPr>
                <w:b/>
                <w:bCs/>
                <w:sz w:val="20"/>
                <w:lang w:val="en-IE"/>
              </w:rPr>
              <w:t>Modified</w:t>
            </w:r>
          </w:p>
        </w:tc>
      </w:tr>
      <w:tr w:rsidR="00814DFB" w:rsidRPr="00FF19B1" w14:paraId="0679CE70" w14:textId="77777777" w:rsidTr="009146B0">
        <w:trPr>
          <w:trHeight w:val="300"/>
          <w:jc w:val="center"/>
        </w:trPr>
        <w:tc>
          <w:tcPr>
            <w:tcW w:w="914" w:type="dxa"/>
            <w:noWrap/>
          </w:tcPr>
          <w:p w14:paraId="42590420" w14:textId="066ED974" w:rsidR="00814DFB" w:rsidRPr="00FF19B1" w:rsidRDefault="00814DFB" w:rsidP="00814DFB">
            <w:pPr>
              <w:spacing w:before="0"/>
              <w:jc w:val="center"/>
              <w:rPr>
                <w:sz w:val="20"/>
                <w:lang w:val="en-IE"/>
              </w:rPr>
            </w:pPr>
            <w:r w:rsidRPr="00FF19B1">
              <w:rPr>
                <w:sz w:val="20"/>
                <w:lang w:val="en-IE"/>
              </w:rPr>
              <w:t>ED</w:t>
            </w:r>
          </w:p>
        </w:tc>
        <w:tc>
          <w:tcPr>
            <w:tcW w:w="928" w:type="dxa"/>
            <w:noWrap/>
          </w:tcPr>
          <w:p w14:paraId="6C002261" w14:textId="6598E79E" w:rsidR="00814DFB" w:rsidRPr="00FF19B1" w:rsidRDefault="00814DFB" w:rsidP="00814DFB">
            <w:pPr>
              <w:spacing w:before="0"/>
              <w:jc w:val="center"/>
              <w:rPr>
                <w:sz w:val="20"/>
                <w:lang w:val="en-IE"/>
              </w:rPr>
            </w:pPr>
            <w:r w:rsidRPr="00FF19B1">
              <w:rPr>
                <w:sz w:val="20"/>
                <w:lang w:val="en-IE"/>
              </w:rPr>
              <w:t>IE004</w:t>
            </w:r>
          </w:p>
        </w:tc>
        <w:tc>
          <w:tcPr>
            <w:tcW w:w="1272" w:type="dxa"/>
            <w:noWrap/>
          </w:tcPr>
          <w:p w14:paraId="5C33E384" w14:textId="0EB4AA3A" w:rsidR="00814DFB" w:rsidRPr="00FF19B1" w:rsidRDefault="00814DFB" w:rsidP="00814DFB">
            <w:pPr>
              <w:spacing w:before="0"/>
              <w:jc w:val="center"/>
              <w:rPr>
                <w:sz w:val="20"/>
                <w:lang w:val="en-IE"/>
              </w:rPr>
            </w:pPr>
            <w:r w:rsidRPr="00FF19B1">
              <w:rPr>
                <w:sz w:val="20"/>
                <w:lang w:val="en-IE"/>
              </w:rPr>
              <w:t>CC004</w:t>
            </w:r>
            <w:r w:rsidR="000D364B" w:rsidRPr="00FF19B1">
              <w:rPr>
                <w:sz w:val="20"/>
                <w:lang w:val="en-IE"/>
              </w:rPr>
              <w:t>C</w:t>
            </w:r>
          </w:p>
        </w:tc>
        <w:tc>
          <w:tcPr>
            <w:tcW w:w="4819" w:type="dxa"/>
            <w:noWrap/>
          </w:tcPr>
          <w:p w14:paraId="4DAC1798" w14:textId="66FCDD4D" w:rsidR="00814DFB" w:rsidRPr="00FF19B1" w:rsidRDefault="00814DFB" w:rsidP="00814DFB">
            <w:pPr>
              <w:spacing w:before="0"/>
              <w:jc w:val="left"/>
              <w:rPr>
                <w:sz w:val="20"/>
                <w:lang w:val="en-IE"/>
              </w:rPr>
            </w:pPr>
            <w:r w:rsidRPr="00FF19B1">
              <w:rPr>
                <w:sz w:val="20"/>
                <w:lang w:val="en-IE"/>
              </w:rPr>
              <w:t>AMENDMENT ACCEPTANCE</w:t>
            </w:r>
          </w:p>
        </w:tc>
        <w:tc>
          <w:tcPr>
            <w:tcW w:w="1098" w:type="dxa"/>
            <w:noWrap/>
          </w:tcPr>
          <w:p w14:paraId="5E11F77C" w14:textId="0DC2B894" w:rsidR="00814DFB" w:rsidRPr="00FF19B1" w:rsidRDefault="00814DFB" w:rsidP="00814DFB">
            <w:pPr>
              <w:spacing w:before="0"/>
              <w:jc w:val="center"/>
              <w:rPr>
                <w:sz w:val="20"/>
                <w:lang w:val="en-IE"/>
              </w:rPr>
            </w:pPr>
            <w:r w:rsidRPr="00FF19B1">
              <w:rPr>
                <w:sz w:val="20"/>
                <w:lang w:val="en-IE"/>
              </w:rPr>
              <w:t>CC004C</w:t>
            </w:r>
          </w:p>
        </w:tc>
        <w:tc>
          <w:tcPr>
            <w:tcW w:w="1134" w:type="dxa"/>
            <w:noWrap/>
          </w:tcPr>
          <w:p w14:paraId="72504502" w14:textId="022FC4EF" w:rsidR="00814DFB" w:rsidRPr="00FF19B1" w:rsidRDefault="00814DFB" w:rsidP="00814DFB">
            <w:pPr>
              <w:spacing w:before="0"/>
              <w:jc w:val="center"/>
              <w:rPr>
                <w:sz w:val="20"/>
                <w:lang w:val="en-IE"/>
              </w:rPr>
            </w:pPr>
            <w:r w:rsidRPr="00FF19B1">
              <w:rPr>
                <w:sz w:val="20"/>
                <w:lang w:val="en-IE"/>
              </w:rPr>
              <w:t>SR</w:t>
            </w:r>
          </w:p>
        </w:tc>
        <w:tc>
          <w:tcPr>
            <w:tcW w:w="1134" w:type="dxa"/>
            <w:noWrap/>
          </w:tcPr>
          <w:p w14:paraId="0C744C53" w14:textId="77777777" w:rsidR="00814DFB" w:rsidRPr="00FF19B1" w:rsidRDefault="00814DFB" w:rsidP="00814DFB">
            <w:pPr>
              <w:spacing w:before="0"/>
              <w:jc w:val="center"/>
              <w:rPr>
                <w:sz w:val="20"/>
                <w:lang w:val="en-IE"/>
              </w:rPr>
            </w:pPr>
          </w:p>
        </w:tc>
        <w:tc>
          <w:tcPr>
            <w:tcW w:w="2381" w:type="dxa"/>
            <w:noWrap/>
          </w:tcPr>
          <w:p w14:paraId="64A0C386" w14:textId="1CE675F8" w:rsidR="00814DFB" w:rsidRPr="00FF19B1" w:rsidRDefault="00795C40" w:rsidP="00814DFB">
            <w:pPr>
              <w:spacing w:before="0"/>
              <w:jc w:val="center"/>
              <w:rPr>
                <w:sz w:val="20"/>
                <w:lang w:val="en-IE"/>
              </w:rPr>
            </w:pPr>
            <w:r w:rsidRPr="00FF19B1">
              <w:rPr>
                <w:sz w:val="20"/>
                <w:lang w:val="en-IE"/>
              </w:rPr>
              <w:t>Unchanged</w:t>
            </w:r>
          </w:p>
        </w:tc>
      </w:tr>
      <w:tr w:rsidR="00814DFB" w:rsidRPr="00FF19B1" w14:paraId="0DD3F8AE" w14:textId="77777777" w:rsidTr="009146B0">
        <w:trPr>
          <w:trHeight w:val="300"/>
          <w:jc w:val="center"/>
        </w:trPr>
        <w:tc>
          <w:tcPr>
            <w:tcW w:w="914" w:type="dxa"/>
            <w:noWrap/>
          </w:tcPr>
          <w:p w14:paraId="54C68A03" w14:textId="77777777" w:rsidR="00814DFB" w:rsidRPr="00FF19B1" w:rsidRDefault="00814DFB" w:rsidP="00814DFB">
            <w:pPr>
              <w:spacing w:before="0"/>
              <w:jc w:val="center"/>
              <w:rPr>
                <w:sz w:val="20"/>
                <w:lang w:val="en-IE"/>
              </w:rPr>
            </w:pPr>
            <w:r w:rsidRPr="00FF19B1">
              <w:rPr>
                <w:sz w:val="20"/>
                <w:lang w:val="en-IE"/>
              </w:rPr>
              <w:t>ED</w:t>
            </w:r>
          </w:p>
        </w:tc>
        <w:tc>
          <w:tcPr>
            <w:tcW w:w="928" w:type="dxa"/>
            <w:noWrap/>
          </w:tcPr>
          <w:p w14:paraId="5FA97E83" w14:textId="77777777" w:rsidR="00814DFB" w:rsidRPr="00FF19B1" w:rsidRDefault="00814DFB" w:rsidP="00814DFB">
            <w:pPr>
              <w:spacing w:before="0"/>
              <w:jc w:val="center"/>
              <w:rPr>
                <w:sz w:val="20"/>
                <w:lang w:val="en-IE"/>
              </w:rPr>
            </w:pPr>
            <w:r w:rsidRPr="00FF19B1">
              <w:rPr>
                <w:sz w:val="20"/>
                <w:lang w:val="en-IE"/>
              </w:rPr>
              <w:t>IE007</w:t>
            </w:r>
          </w:p>
        </w:tc>
        <w:tc>
          <w:tcPr>
            <w:tcW w:w="1272" w:type="dxa"/>
            <w:noWrap/>
          </w:tcPr>
          <w:p w14:paraId="0467573D" w14:textId="1BBC0E8E" w:rsidR="00814DFB" w:rsidRPr="00FF19B1" w:rsidRDefault="00E164F6" w:rsidP="00814DFB">
            <w:pPr>
              <w:spacing w:before="0"/>
              <w:jc w:val="center"/>
              <w:rPr>
                <w:sz w:val="20"/>
                <w:lang w:val="en-IE"/>
              </w:rPr>
            </w:pPr>
            <w:r w:rsidRPr="00FF19B1">
              <w:rPr>
                <w:sz w:val="20"/>
                <w:lang w:val="en-IE"/>
              </w:rPr>
              <w:t>CC007C</w:t>
            </w:r>
          </w:p>
        </w:tc>
        <w:tc>
          <w:tcPr>
            <w:tcW w:w="4819" w:type="dxa"/>
            <w:noWrap/>
          </w:tcPr>
          <w:p w14:paraId="0B8A6501" w14:textId="77777777" w:rsidR="00814DFB" w:rsidRPr="00FF19B1" w:rsidRDefault="00814DFB" w:rsidP="00814DFB">
            <w:pPr>
              <w:spacing w:before="0"/>
              <w:jc w:val="left"/>
              <w:rPr>
                <w:sz w:val="20"/>
                <w:lang w:val="en-IE"/>
              </w:rPr>
            </w:pPr>
            <w:r w:rsidRPr="00FF19B1">
              <w:rPr>
                <w:sz w:val="20"/>
                <w:lang w:val="en-IE"/>
              </w:rPr>
              <w:t>ARRIVAL NOTIFICATION</w:t>
            </w:r>
          </w:p>
        </w:tc>
        <w:tc>
          <w:tcPr>
            <w:tcW w:w="1098" w:type="dxa"/>
            <w:noWrap/>
          </w:tcPr>
          <w:p w14:paraId="5751806C" w14:textId="55909B28" w:rsidR="00814DFB" w:rsidRPr="00FF19B1" w:rsidRDefault="00814DFB" w:rsidP="00814DFB">
            <w:pPr>
              <w:spacing w:before="0"/>
              <w:jc w:val="center"/>
              <w:rPr>
                <w:sz w:val="20"/>
                <w:lang w:val="en-IE"/>
              </w:rPr>
            </w:pPr>
            <w:r w:rsidRPr="00FF19B1">
              <w:rPr>
                <w:sz w:val="20"/>
                <w:lang w:val="en-IE"/>
              </w:rPr>
              <w:t>CC007C</w:t>
            </w:r>
          </w:p>
        </w:tc>
        <w:tc>
          <w:tcPr>
            <w:tcW w:w="1134" w:type="dxa"/>
            <w:noWrap/>
          </w:tcPr>
          <w:p w14:paraId="6CB89DC0" w14:textId="77777777" w:rsidR="00814DFB" w:rsidRPr="00FF19B1" w:rsidRDefault="00814DFB" w:rsidP="00814DFB">
            <w:pPr>
              <w:spacing w:before="0"/>
              <w:jc w:val="center"/>
              <w:rPr>
                <w:sz w:val="20"/>
                <w:lang w:val="en-IE"/>
              </w:rPr>
            </w:pPr>
          </w:p>
        </w:tc>
        <w:tc>
          <w:tcPr>
            <w:tcW w:w="1134" w:type="dxa"/>
            <w:noWrap/>
          </w:tcPr>
          <w:p w14:paraId="0188CBE2" w14:textId="77777777" w:rsidR="00814DFB" w:rsidRPr="00FF19B1" w:rsidRDefault="00814DFB" w:rsidP="00814DFB">
            <w:pPr>
              <w:spacing w:before="0"/>
              <w:jc w:val="center"/>
              <w:rPr>
                <w:sz w:val="20"/>
                <w:lang w:val="en-IE"/>
              </w:rPr>
            </w:pPr>
            <w:r w:rsidRPr="00FF19B1">
              <w:rPr>
                <w:sz w:val="20"/>
                <w:lang w:val="en-IE"/>
              </w:rPr>
              <w:t>SR</w:t>
            </w:r>
          </w:p>
        </w:tc>
        <w:tc>
          <w:tcPr>
            <w:tcW w:w="2381" w:type="dxa"/>
            <w:noWrap/>
          </w:tcPr>
          <w:p w14:paraId="78025DC3" w14:textId="18872B97" w:rsidR="00814DFB" w:rsidRPr="00FF19B1" w:rsidRDefault="00795C40" w:rsidP="00814DFB">
            <w:pPr>
              <w:spacing w:before="0"/>
              <w:jc w:val="center"/>
              <w:rPr>
                <w:sz w:val="20"/>
                <w:lang w:val="en-IE"/>
              </w:rPr>
            </w:pPr>
            <w:r w:rsidRPr="00FF19B1">
              <w:rPr>
                <w:sz w:val="20"/>
                <w:lang w:val="en-IE"/>
              </w:rPr>
              <w:t>Unchanged</w:t>
            </w:r>
          </w:p>
        </w:tc>
      </w:tr>
      <w:tr w:rsidR="00814DFB" w:rsidRPr="00FF19B1" w14:paraId="0722417D" w14:textId="77777777" w:rsidTr="009146B0">
        <w:trPr>
          <w:trHeight w:val="300"/>
          <w:jc w:val="center"/>
        </w:trPr>
        <w:tc>
          <w:tcPr>
            <w:tcW w:w="914" w:type="dxa"/>
            <w:noWrap/>
          </w:tcPr>
          <w:p w14:paraId="17F7ED60" w14:textId="77777777" w:rsidR="00814DFB" w:rsidRPr="00FF19B1" w:rsidRDefault="00814DFB" w:rsidP="00814DFB">
            <w:pPr>
              <w:spacing w:before="0"/>
              <w:jc w:val="center"/>
              <w:rPr>
                <w:b/>
                <w:bCs/>
                <w:sz w:val="20"/>
                <w:lang w:val="en-IE"/>
              </w:rPr>
            </w:pPr>
            <w:r w:rsidRPr="00FF19B1">
              <w:rPr>
                <w:b/>
                <w:bCs/>
                <w:sz w:val="20"/>
                <w:lang w:val="en-IE"/>
              </w:rPr>
              <w:t>ED</w:t>
            </w:r>
          </w:p>
        </w:tc>
        <w:tc>
          <w:tcPr>
            <w:tcW w:w="928" w:type="dxa"/>
            <w:noWrap/>
          </w:tcPr>
          <w:p w14:paraId="1D5A3E44" w14:textId="77777777" w:rsidR="00814DFB" w:rsidRPr="00FF19B1" w:rsidRDefault="00814DFB" w:rsidP="00814DFB">
            <w:pPr>
              <w:spacing w:before="0"/>
              <w:jc w:val="center"/>
              <w:rPr>
                <w:b/>
                <w:bCs/>
                <w:sz w:val="20"/>
                <w:lang w:val="en-IE"/>
              </w:rPr>
            </w:pPr>
            <w:r w:rsidRPr="00FF19B1">
              <w:rPr>
                <w:b/>
                <w:bCs/>
                <w:sz w:val="20"/>
                <w:lang w:val="en-IE"/>
              </w:rPr>
              <w:t>IE009</w:t>
            </w:r>
          </w:p>
        </w:tc>
        <w:tc>
          <w:tcPr>
            <w:tcW w:w="1272" w:type="dxa"/>
            <w:noWrap/>
          </w:tcPr>
          <w:p w14:paraId="2A1367A2" w14:textId="2F492A9E" w:rsidR="00814DFB" w:rsidRPr="00FF19B1" w:rsidRDefault="00814DFB" w:rsidP="00814DFB">
            <w:pPr>
              <w:spacing w:before="0"/>
              <w:jc w:val="center"/>
              <w:rPr>
                <w:b/>
                <w:bCs/>
                <w:sz w:val="20"/>
                <w:lang w:val="en-IE"/>
              </w:rPr>
            </w:pPr>
            <w:r w:rsidRPr="00FF19B1">
              <w:rPr>
                <w:b/>
                <w:bCs/>
                <w:sz w:val="20"/>
                <w:lang w:val="en-IE"/>
              </w:rPr>
              <w:t>CC009D</w:t>
            </w:r>
          </w:p>
        </w:tc>
        <w:tc>
          <w:tcPr>
            <w:tcW w:w="4819" w:type="dxa"/>
            <w:noWrap/>
          </w:tcPr>
          <w:p w14:paraId="457B7CC8" w14:textId="77777777" w:rsidR="00814DFB" w:rsidRPr="00FF19B1" w:rsidRDefault="00814DFB" w:rsidP="00814DFB">
            <w:pPr>
              <w:spacing w:before="0"/>
              <w:jc w:val="left"/>
              <w:rPr>
                <w:b/>
                <w:bCs/>
                <w:sz w:val="20"/>
                <w:lang w:val="en-IE"/>
              </w:rPr>
            </w:pPr>
            <w:r w:rsidRPr="00FF19B1">
              <w:rPr>
                <w:b/>
                <w:bCs/>
                <w:sz w:val="20"/>
                <w:lang w:val="en-IE"/>
              </w:rPr>
              <w:t>INVALIDATION DECISION</w:t>
            </w:r>
          </w:p>
        </w:tc>
        <w:tc>
          <w:tcPr>
            <w:tcW w:w="1098" w:type="dxa"/>
            <w:noWrap/>
          </w:tcPr>
          <w:p w14:paraId="2D6ED0B6" w14:textId="59021292" w:rsidR="00814DFB" w:rsidRPr="00FF19B1" w:rsidRDefault="00814DFB" w:rsidP="00814DFB">
            <w:pPr>
              <w:spacing w:before="0"/>
              <w:jc w:val="center"/>
              <w:rPr>
                <w:b/>
                <w:bCs/>
                <w:sz w:val="20"/>
                <w:lang w:val="en-IE"/>
              </w:rPr>
            </w:pPr>
            <w:r w:rsidRPr="00FF19B1">
              <w:rPr>
                <w:b/>
                <w:bCs/>
                <w:sz w:val="20"/>
                <w:lang w:val="en-IE"/>
              </w:rPr>
              <w:t>CC009C</w:t>
            </w:r>
          </w:p>
        </w:tc>
        <w:tc>
          <w:tcPr>
            <w:tcW w:w="1134" w:type="dxa"/>
            <w:noWrap/>
          </w:tcPr>
          <w:p w14:paraId="0F49979C" w14:textId="77777777" w:rsidR="00814DFB" w:rsidRPr="00FF19B1" w:rsidRDefault="00814DFB" w:rsidP="00814DFB">
            <w:pPr>
              <w:spacing w:before="0"/>
              <w:jc w:val="center"/>
              <w:rPr>
                <w:b/>
                <w:bCs/>
                <w:sz w:val="20"/>
                <w:lang w:val="en-IE"/>
              </w:rPr>
            </w:pPr>
            <w:r w:rsidRPr="00FF19B1">
              <w:rPr>
                <w:b/>
                <w:bCs/>
                <w:sz w:val="20"/>
                <w:lang w:val="en-IE"/>
              </w:rPr>
              <w:t>SR</w:t>
            </w:r>
          </w:p>
        </w:tc>
        <w:tc>
          <w:tcPr>
            <w:tcW w:w="1134" w:type="dxa"/>
            <w:noWrap/>
          </w:tcPr>
          <w:p w14:paraId="1549E5B6" w14:textId="77777777" w:rsidR="00814DFB" w:rsidRPr="00FF19B1" w:rsidRDefault="00814DFB" w:rsidP="00814DFB">
            <w:pPr>
              <w:spacing w:before="0"/>
              <w:jc w:val="center"/>
              <w:rPr>
                <w:b/>
                <w:bCs/>
                <w:sz w:val="20"/>
                <w:lang w:val="en-IE"/>
              </w:rPr>
            </w:pPr>
          </w:p>
        </w:tc>
        <w:tc>
          <w:tcPr>
            <w:tcW w:w="2381" w:type="dxa"/>
            <w:noWrap/>
          </w:tcPr>
          <w:p w14:paraId="4EFE26C5" w14:textId="77777777" w:rsidR="00814DFB" w:rsidRPr="00FF19B1" w:rsidRDefault="00814DFB" w:rsidP="00814DFB">
            <w:pPr>
              <w:spacing w:before="0"/>
              <w:jc w:val="center"/>
              <w:rPr>
                <w:b/>
                <w:bCs/>
                <w:sz w:val="20"/>
                <w:lang w:val="en-IE"/>
              </w:rPr>
            </w:pPr>
            <w:r w:rsidRPr="00FF19B1">
              <w:rPr>
                <w:b/>
                <w:bCs/>
                <w:sz w:val="20"/>
                <w:lang w:val="en-IE"/>
              </w:rPr>
              <w:t>Modified</w:t>
            </w:r>
          </w:p>
        </w:tc>
      </w:tr>
      <w:tr w:rsidR="001B1351" w:rsidRPr="00FF19B1" w14:paraId="51184CDC" w14:textId="77777777" w:rsidTr="009146B0">
        <w:trPr>
          <w:trHeight w:val="300"/>
          <w:jc w:val="center"/>
        </w:trPr>
        <w:tc>
          <w:tcPr>
            <w:tcW w:w="914" w:type="dxa"/>
            <w:noWrap/>
          </w:tcPr>
          <w:p w14:paraId="5C1699B9" w14:textId="198D02F4" w:rsidR="001B1351" w:rsidRPr="00FF19B1" w:rsidRDefault="001B1351" w:rsidP="001B1351">
            <w:pPr>
              <w:spacing w:before="0"/>
              <w:jc w:val="center"/>
              <w:rPr>
                <w:sz w:val="20"/>
                <w:lang w:val="en-IE"/>
              </w:rPr>
            </w:pPr>
            <w:r w:rsidRPr="00FF19B1">
              <w:rPr>
                <w:sz w:val="20"/>
                <w:lang w:val="en-IE"/>
              </w:rPr>
              <w:t>ED</w:t>
            </w:r>
          </w:p>
        </w:tc>
        <w:tc>
          <w:tcPr>
            <w:tcW w:w="928" w:type="dxa"/>
            <w:noWrap/>
          </w:tcPr>
          <w:p w14:paraId="6A143D06" w14:textId="51B6F98C" w:rsidR="001B1351" w:rsidRPr="00FF19B1" w:rsidRDefault="001B1351" w:rsidP="001B1351">
            <w:pPr>
              <w:spacing w:before="0"/>
              <w:jc w:val="center"/>
              <w:rPr>
                <w:sz w:val="20"/>
                <w:lang w:val="en-IE"/>
              </w:rPr>
            </w:pPr>
            <w:r w:rsidRPr="00FF19B1">
              <w:rPr>
                <w:sz w:val="20"/>
                <w:lang w:val="en-IE"/>
              </w:rPr>
              <w:t>IE009</w:t>
            </w:r>
          </w:p>
        </w:tc>
        <w:tc>
          <w:tcPr>
            <w:tcW w:w="1272" w:type="dxa"/>
            <w:noWrap/>
          </w:tcPr>
          <w:p w14:paraId="257601D2" w14:textId="3E0D72EA" w:rsidR="001B1351" w:rsidRPr="00FF19B1" w:rsidRDefault="001B1351" w:rsidP="001B1351">
            <w:pPr>
              <w:spacing w:before="0"/>
              <w:jc w:val="center"/>
              <w:rPr>
                <w:sz w:val="20"/>
                <w:lang w:val="en-IE"/>
              </w:rPr>
            </w:pPr>
            <w:r w:rsidRPr="00FF19B1">
              <w:rPr>
                <w:sz w:val="20"/>
                <w:lang w:val="en-IE"/>
              </w:rPr>
              <w:t>CC009C</w:t>
            </w:r>
          </w:p>
        </w:tc>
        <w:tc>
          <w:tcPr>
            <w:tcW w:w="4819" w:type="dxa"/>
            <w:noWrap/>
          </w:tcPr>
          <w:p w14:paraId="3B30ABAF" w14:textId="0172394A" w:rsidR="001B1351" w:rsidRPr="00FF19B1" w:rsidRDefault="001B1351" w:rsidP="001B1351">
            <w:pPr>
              <w:spacing w:before="0"/>
              <w:jc w:val="left"/>
              <w:rPr>
                <w:sz w:val="20"/>
                <w:lang w:val="en-IE"/>
              </w:rPr>
            </w:pPr>
            <w:r w:rsidRPr="00FF19B1">
              <w:rPr>
                <w:sz w:val="20"/>
                <w:lang w:val="en-IE"/>
              </w:rPr>
              <w:t>INVALIDATION DECISION</w:t>
            </w:r>
          </w:p>
        </w:tc>
        <w:tc>
          <w:tcPr>
            <w:tcW w:w="1098" w:type="dxa"/>
            <w:noWrap/>
          </w:tcPr>
          <w:p w14:paraId="55371C9C" w14:textId="160C73F9" w:rsidR="001B1351" w:rsidRPr="00FF19B1" w:rsidRDefault="001B1351" w:rsidP="001B1351">
            <w:pPr>
              <w:spacing w:before="0"/>
              <w:jc w:val="center"/>
              <w:rPr>
                <w:sz w:val="20"/>
                <w:lang w:val="en-IE"/>
              </w:rPr>
            </w:pPr>
            <w:r w:rsidRPr="00FF19B1">
              <w:rPr>
                <w:sz w:val="20"/>
                <w:lang w:val="en-IE"/>
              </w:rPr>
              <w:t>CC009C</w:t>
            </w:r>
          </w:p>
        </w:tc>
        <w:tc>
          <w:tcPr>
            <w:tcW w:w="1134" w:type="dxa"/>
            <w:noWrap/>
          </w:tcPr>
          <w:p w14:paraId="3E5163D0" w14:textId="76C9D1C0" w:rsidR="001B1351" w:rsidRPr="00FF19B1" w:rsidRDefault="001B1351" w:rsidP="001B1351">
            <w:pPr>
              <w:spacing w:before="0"/>
              <w:jc w:val="center"/>
              <w:rPr>
                <w:sz w:val="20"/>
                <w:lang w:val="en-IE"/>
              </w:rPr>
            </w:pPr>
            <w:r w:rsidRPr="00FF19B1">
              <w:rPr>
                <w:sz w:val="20"/>
                <w:lang w:val="en-IE"/>
              </w:rPr>
              <w:t>SR</w:t>
            </w:r>
          </w:p>
        </w:tc>
        <w:tc>
          <w:tcPr>
            <w:tcW w:w="1134" w:type="dxa"/>
            <w:noWrap/>
          </w:tcPr>
          <w:p w14:paraId="536F05EB" w14:textId="77777777" w:rsidR="001B1351" w:rsidRPr="00FF19B1" w:rsidRDefault="001B1351" w:rsidP="001B1351">
            <w:pPr>
              <w:spacing w:before="0"/>
              <w:jc w:val="center"/>
              <w:rPr>
                <w:sz w:val="20"/>
                <w:lang w:val="en-IE"/>
              </w:rPr>
            </w:pPr>
          </w:p>
        </w:tc>
        <w:tc>
          <w:tcPr>
            <w:tcW w:w="2381" w:type="dxa"/>
            <w:noWrap/>
          </w:tcPr>
          <w:p w14:paraId="6542DCAA" w14:textId="4CC31A9A" w:rsidR="001B1351" w:rsidRPr="00FF19B1" w:rsidRDefault="00795C40" w:rsidP="001B1351">
            <w:pPr>
              <w:spacing w:before="0"/>
              <w:jc w:val="center"/>
              <w:rPr>
                <w:sz w:val="20"/>
                <w:lang w:val="en-IE"/>
              </w:rPr>
            </w:pPr>
            <w:r w:rsidRPr="00FF19B1">
              <w:rPr>
                <w:sz w:val="20"/>
                <w:lang w:val="en-IE"/>
              </w:rPr>
              <w:t>Unchanged</w:t>
            </w:r>
          </w:p>
        </w:tc>
      </w:tr>
      <w:tr w:rsidR="001B1351" w:rsidRPr="00FF19B1" w14:paraId="2EFA071C" w14:textId="77777777" w:rsidTr="009146B0">
        <w:trPr>
          <w:trHeight w:val="300"/>
          <w:jc w:val="center"/>
        </w:trPr>
        <w:tc>
          <w:tcPr>
            <w:tcW w:w="914" w:type="dxa"/>
            <w:noWrap/>
          </w:tcPr>
          <w:p w14:paraId="48371DCB" w14:textId="77777777" w:rsidR="001B1351" w:rsidRPr="00FF19B1" w:rsidRDefault="001B1351" w:rsidP="001B1351">
            <w:pPr>
              <w:spacing w:before="0"/>
              <w:jc w:val="center"/>
              <w:rPr>
                <w:sz w:val="20"/>
                <w:lang w:val="en-IE"/>
              </w:rPr>
            </w:pPr>
            <w:r w:rsidRPr="00FF19B1">
              <w:rPr>
                <w:sz w:val="20"/>
                <w:lang w:val="en-IE"/>
              </w:rPr>
              <w:t>ED</w:t>
            </w:r>
          </w:p>
        </w:tc>
        <w:tc>
          <w:tcPr>
            <w:tcW w:w="928" w:type="dxa"/>
            <w:noWrap/>
          </w:tcPr>
          <w:p w14:paraId="057ED63B" w14:textId="77777777" w:rsidR="001B1351" w:rsidRPr="00FF19B1" w:rsidRDefault="001B1351" w:rsidP="001B1351">
            <w:pPr>
              <w:spacing w:before="0"/>
              <w:jc w:val="center"/>
              <w:rPr>
                <w:sz w:val="20"/>
                <w:lang w:val="en-IE"/>
              </w:rPr>
            </w:pPr>
            <w:r w:rsidRPr="00FF19B1">
              <w:rPr>
                <w:sz w:val="20"/>
                <w:lang w:val="en-IE"/>
              </w:rPr>
              <w:t>IE013</w:t>
            </w:r>
          </w:p>
        </w:tc>
        <w:tc>
          <w:tcPr>
            <w:tcW w:w="1272" w:type="dxa"/>
            <w:noWrap/>
          </w:tcPr>
          <w:p w14:paraId="6DED54F8" w14:textId="57C82FBB" w:rsidR="001B1351" w:rsidRPr="00FF19B1" w:rsidRDefault="00F95FD0" w:rsidP="001B1351">
            <w:pPr>
              <w:spacing w:before="0"/>
              <w:jc w:val="center"/>
              <w:rPr>
                <w:sz w:val="20"/>
                <w:lang w:val="en-IE"/>
              </w:rPr>
            </w:pPr>
            <w:r w:rsidRPr="00FF19B1">
              <w:rPr>
                <w:sz w:val="20"/>
                <w:lang w:val="en-IE"/>
              </w:rPr>
              <w:t>CC013C</w:t>
            </w:r>
          </w:p>
        </w:tc>
        <w:tc>
          <w:tcPr>
            <w:tcW w:w="4819" w:type="dxa"/>
            <w:noWrap/>
          </w:tcPr>
          <w:p w14:paraId="44E1AF7F" w14:textId="77777777" w:rsidR="001B1351" w:rsidRPr="00FF19B1" w:rsidRDefault="001B1351" w:rsidP="001B1351">
            <w:pPr>
              <w:spacing w:before="0"/>
              <w:jc w:val="left"/>
              <w:rPr>
                <w:sz w:val="20"/>
                <w:lang w:val="en-IE"/>
              </w:rPr>
            </w:pPr>
            <w:r w:rsidRPr="00FF19B1">
              <w:rPr>
                <w:sz w:val="20"/>
                <w:lang w:val="en-IE"/>
              </w:rPr>
              <w:t>DECLARATION AMENDMENT</w:t>
            </w:r>
          </w:p>
        </w:tc>
        <w:tc>
          <w:tcPr>
            <w:tcW w:w="1098" w:type="dxa"/>
            <w:noWrap/>
          </w:tcPr>
          <w:p w14:paraId="2116694A" w14:textId="380E69CD" w:rsidR="001B1351" w:rsidRPr="00FF19B1" w:rsidRDefault="001B1351" w:rsidP="001B1351">
            <w:pPr>
              <w:spacing w:before="0"/>
              <w:jc w:val="center"/>
              <w:rPr>
                <w:sz w:val="20"/>
                <w:lang w:val="en-IE"/>
              </w:rPr>
            </w:pPr>
            <w:r w:rsidRPr="00FF19B1">
              <w:rPr>
                <w:sz w:val="20"/>
                <w:lang w:val="en-IE"/>
              </w:rPr>
              <w:t>CC013C</w:t>
            </w:r>
          </w:p>
        </w:tc>
        <w:tc>
          <w:tcPr>
            <w:tcW w:w="1134" w:type="dxa"/>
            <w:noWrap/>
          </w:tcPr>
          <w:p w14:paraId="73D200AA" w14:textId="77777777" w:rsidR="001B1351" w:rsidRPr="00FF19B1" w:rsidRDefault="001B1351" w:rsidP="001B1351">
            <w:pPr>
              <w:spacing w:before="0"/>
              <w:jc w:val="center"/>
              <w:rPr>
                <w:sz w:val="20"/>
                <w:lang w:val="en-IE"/>
              </w:rPr>
            </w:pPr>
          </w:p>
        </w:tc>
        <w:tc>
          <w:tcPr>
            <w:tcW w:w="1134" w:type="dxa"/>
            <w:noWrap/>
          </w:tcPr>
          <w:p w14:paraId="5A707038" w14:textId="77777777" w:rsidR="001B1351" w:rsidRPr="00FF19B1" w:rsidRDefault="001B1351" w:rsidP="001B1351">
            <w:pPr>
              <w:spacing w:before="0"/>
              <w:jc w:val="center"/>
              <w:rPr>
                <w:sz w:val="20"/>
                <w:lang w:val="en-IE"/>
              </w:rPr>
            </w:pPr>
            <w:r w:rsidRPr="00FF19B1">
              <w:rPr>
                <w:sz w:val="20"/>
                <w:lang w:val="en-IE"/>
              </w:rPr>
              <w:t>SR</w:t>
            </w:r>
          </w:p>
        </w:tc>
        <w:tc>
          <w:tcPr>
            <w:tcW w:w="2381" w:type="dxa"/>
            <w:noWrap/>
          </w:tcPr>
          <w:p w14:paraId="268DF4EE" w14:textId="35DBF8B1" w:rsidR="001B1351" w:rsidRPr="00FF19B1" w:rsidRDefault="00F95FD0" w:rsidP="001B1351">
            <w:pPr>
              <w:spacing w:before="0"/>
              <w:jc w:val="center"/>
              <w:rPr>
                <w:sz w:val="20"/>
                <w:lang w:val="en-IE"/>
              </w:rPr>
            </w:pPr>
            <w:r w:rsidRPr="00FF19B1">
              <w:rPr>
                <w:sz w:val="20"/>
                <w:lang w:val="en-IE"/>
              </w:rPr>
              <w:t>Unchanged</w:t>
            </w:r>
          </w:p>
        </w:tc>
      </w:tr>
      <w:tr w:rsidR="001B1351" w:rsidRPr="00FF19B1" w14:paraId="75E2F3BC" w14:textId="77777777" w:rsidTr="009146B0">
        <w:trPr>
          <w:trHeight w:val="300"/>
          <w:jc w:val="center"/>
        </w:trPr>
        <w:tc>
          <w:tcPr>
            <w:tcW w:w="914" w:type="dxa"/>
            <w:noWrap/>
          </w:tcPr>
          <w:p w14:paraId="187DA3E9" w14:textId="7E51B163" w:rsidR="001B1351" w:rsidRPr="00FF19B1" w:rsidRDefault="001B1351" w:rsidP="001B1351">
            <w:pPr>
              <w:spacing w:before="0"/>
              <w:jc w:val="center"/>
              <w:rPr>
                <w:b/>
                <w:bCs/>
                <w:sz w:val="20"/>
                <w:lang w:val="en-IE"/>
              </w:rPr>
            </w:pPr>
            <w:r w:rsidRPr="00FF19B1">
              <w:rPr>
                <w:b/>
                <w:bCs/>
                <w:sz w:val="20"/>
                <w:lang w:val="en-IE"/>
              </w:rPr>
              <w:t>ED</w:t>
            </w:r>
          </w:p>
        </w:tc>
        <w:tc>
          <w:tcPr>
            <w:tcW w:w="928" w:type="dxa"/>
            <w:noWrap/>
          </w:tcPr>
          <w:p w14:paraId="2705E289" w14:textId="254CA3F3" w:rsidR="001B1351" w:rsidRPr="00FF19B1" w:rsidRDefault="001B1351" w:rsidP="001B1351">
            <w:pPr>
              <w:spacing w:before="0"/>
              <w:jc w:val="center"/>
              <w:rPr>
                <w:b/>
                <w:bCs/>
                <w:sz w:val="20"/>
                <w:lang w:val="en-IE"/>
              </w:rPr>
            </w:pPr>
            <w:r w:rsidRPr="00FF19B1">
              <w:rPr>
                <w:b/>
                <w:bCs/>
                <w:sz w:val="20"/>
                <w:lang w:val="en-IE"/>
              </w:rPr>
              <w:t>IEA13</w:t>
            </w:r>
          </w:p>
        </w:tc>
        <w:tc>
          <w:tcPr>
            <w:tcW w:w="1272" w:type="dxa"/>
            <w:noWrap/>
          </w:tcPr>
          <w:p w14:paraId="27D060C9" w14:textId="2D859AC6" w:rsidR="001B1351" w:rsidRPr="00FF19B1" w:rsidRDefault="001B1351" w:rsidP="001B1351">
            <w:pPr>
              <w:spacing w:before="0"/>
              <w:jc w:val="center"/>
              <w:rPr>
                <w:b/>
                <w:bCs/>
                <w:sz w:val="20"/>
                <w:lang w:val="en-IE"/>
              </w:rPr>
            </w:pPr>
            <w:r w:rsidRPr="00FF19B1">
              <w:rPr>
                <w:b/>
                <w:bCs/>
                <w:sz w:val="20"/>
                <w:lang w:val="en-IE"/>
              </w:rPr>
              <w:t>CCA13D</w:t>
            </w:r>
          </w:p>
        </w:tc>
        <w:tc>
          <w:tcPr>
            <w:tcW w:w="4819" w:type="dxa"/>
            <w:noWrap/>
          </w:tcPr>
          <w:p w14:paraId="001DCFA6" w14:textId="043ADE75" w:rsidR="001B1351" w:rsidRPr="00FF19B1" w:rsidRDefault="001B1351" w:rsidP="001B1351">
            <w:pPr>
              <w:spacing w:before="0"/>
              <w:jc w:val="left"/>
              <w:rPr>
                <w:b/>
                <w:bCs/>
                <w:sz w:val="20"/>
                <w:lang w:val="en-IE"/>
              </w:rPr>
            </w:pPr>
            <w:r w:rsidRPr="00FF19B1">
              <w:rPr>
                <w:b/>
                <w:bCs/>
                <w:sz w:val="20"/>
                <w:lang w:val="en-IE"/>
              </w:rPr>
              <w:t>DECLARATION AMENDMENT</w:t>
            </w:r>
          </w:p>
        </w:tc>
        <w:tc>
          <w:tcPr>
            <w:tcW w:w="1098" w:type="dxa"/>
            <w:noWrap/>
          </w:tcPr>
          <w:p w14:paraId="12B3B181" w14:textId="64DB47C0" w:rsidR="001B1351" w:rsidRPr="00FF19B1" w:rsidRDefault="001B1351" w:rsidP="001B1351">
            <w:pPr>
              <w:spacing w:before="0"/>
              <w:jc w:val="center"/>
              <w:rPr>
                <w:b/>
                <w:bCs/>
                <w:sz w:val="20"/>
                <w:lang w:val="en-IE"/>
              </w:rPr>
            </w:pPr>
            <w:r w:rsidRPr="00FF19B1">
              <w:rPr>
                <w:b/>
                <w:bCs/>
                <w:sz w:val="20"/>
                <w:lang w:val="en-IE"/>
              </w:rPr>
              <w:t>CC013C</w:t>
            </w:r>
          </w:p>
        </w:tc>
        <w:tc>
          <w:tcPr>
            <w:tcW w:w="1134" w:type="dxa"/>
            <w:noWrap/>
          </w:tcPr>
          <w:p w14:paraId="12AD5D10" w14:textId="77777777" w:rsidR="001B1351" w:rsidRPr="00FF19B1" w:rsidRDefault="001B1351" w:rsidP="001B1351">
            <w:pPr>
              <w:spacing w:before="0"/>
              <w:jc w:val="center"/>
              <w:rPr>
                <w:b/>
                <w:bCs/>
                <w:sz w:val="20"/>
                <w:lang w:val="en-IE"/>
              </w:rPr>
            </w:pPr>
          </w:p>
        </w:tc>
        <w:tc>
          <w:tcPr>
            <w:tcW w:w="1134" w:type="dxa"/>
            <w:noWrap/>
          </w:tcPr>
          <w:p w14:paraId="1FD7DD54" w14:textId="4B5C73A8" w:rsidR="001B1351" w:rsidRPr="00FF19B1" w:rsidRDefault="001B1351" w:rsidP="001B1351">
            <w:pPr>
              <w:spacing w:before="0"/>
              <w:jc w:val="center"/>
              <w:rPr>
                <w:b/>
                <w:bCs/>
                <w:sz w:val="20"/>
                <w:lang w:val="en-IE"/>
              </w:rPr>
            </w:pPr>
            <w:r w:rsidRPr="00FF19B1">
              <w:rPr>
                <w:b/>
                <w:bCs/>
                <w:sz w:val="20"/>
                <w:lang w:val="en-IE"/>
              </w:rPr>
              <w:t>SR</w:t>
            </w:r>
          </w:p>
        </w:tc>
        <w:tc>
          <w:tcPr>
            <w:tcW w:w="2381" w:type="dxa"/>
            <w:noWrap/>
          </w:tcPr>
          <w:p w14:paraId="37529320" w14:textId="24FC60D4" w:rsidR="001B1351" w:rsidRPr="00FF19B1" w:rsidRDefault="001B1351" w:rsidP="001B1351">
            <w:pPr>
              <w:spacing w:before="0"/>
              <w:jc w:val="center"/>
              <w:rPr>
                <w:b/>
                <w:bCs/>
                <w:sz w:val="20"/>
                <w:lang w:val="en-IE"/>
              </w:rPr>
            </w:pPr>
            <w:r w:rsidRPr="00FF19B1">
              <w:rPr>
                <w:b/>
                <w:bCs/>
                <w:sz w:val="20"/>
                <w:lang w:val="en-IE"/>
              </w:rPr>
              <w:t>Added</w:t>
            </w:r>
          </w:p>
        </w:tc>
      </w:tr>
      <w:tr w:rsidR="00795C40" w:rsidRPr="00FF19B1" w14:paraId="385BE3B3" w14:textId="77777777" w:rsidTr="009146B0">
        <w:trPr>
          <w:trHeight w:val="300"/>
          <w:jc w:val="center"/>
        </w:trPr>
        <w:tc>
          <w:tcPr>
            <w:tcW w:w="914" w:type="dxa"/>
            <w:noWrap/>
          </w:tcPr>
          <w:p w14:paraId="48EF7CF0" w14:textId="77777777" w:rsidR="00795C40" w:rsidRPr="00FF19B1" w:rsidRDefault="00795C40" w:rsidP="00795C40">
            <w:pPr>
              <w:spacing w:before="0"/>
              <w:jc w:val="center"/>
              <w:rPr>
                <w:sz w:val="20"/>
                <w:lang w:val="en-IE"/>
              </w:rPr>
            </w:pPr>
            <w:r w:rsidRPr="00FF19B1">
              <w:rPr>
                <w:sz w:val="20"/>
                <w:lang w:val="en-IE"/>
              </w:rPr>
              <w:t>ED</w:t>
            </w:r>
          </w:p>
        </w:tc>
        <w:tc>
          <w:tcPr>
            <w:tcW w:w="928" w:type="dxa"/>
            <w:noWrap/>
          </w:tcPr>
          <w:p w14:paraId="2698CCC5" w14:textId="77777777" w:rsidR="00795C40" w:rsidRPr="00FF19B1" w:rsidRDefault="00795C40" w:rsidP="00795C40">
            <w:pPr>
              <w:spacing w:before="0"/>
              <w:jc w:val="center"/>
              <w:rPr>
                <w:sz w:val="20"/>
                <w:lang w:val="en-IE"/>
              </w:rPr>
            </w:pPr>
            <w:r w:rsidRPr="00FF19B1">
              <w:rPr>
                <w:sz w:val="20"/>
                <w:lang w:val="en-IE"/>
              </w:rPr>
              <w:t>IE014</w:t>
            </w:r>
          </w:p>
        </w:tc>
        <w:tc>
          <w:tcPr>
            <w:tcW w:w="1272" w:type="dxa"/>
            <w:noWrap/>
          </w:tcPr>
          <w:p w14:paraId="4EF46347" w14:textId="093705B3" w:rsidR="00795C40" w:rsidRPr="00FF19B1" w:rsidRDefault="00795C40" w:rsidP="00795C40">
            <w:pPr>
              <w:spacing w:before="0"/>
              <w:jc w:val="center"/>
              <w:rPr>
                <w:sz w:val="20"/>
                <w:lang w:val="en-IE"/>
              </w:rPr>
            </w:pPr>
            <w:r w:rsidRPr="00FF19B1">
              <w:rPr>
                <w:sz w:val="20"/>
                <w:lang w:val="en-IE"/>
              </w:rPr>
              <w:t>CC014C</w:t>
            </w:r>
          </w:p>
        </w:tc>
        <w:tc>
          <w:tcPr>
            <w:tcW w:w="4819" w:type="dxa"/>
            <w:noWrap/>
          </w:tcPr>
          <w:p w14:paraId="10918019" w14:textId="77777777" w:rsidR="00795C40" w:rsidRPr="00FF19B1" w:rsidRDefault="00795C40" w:rsidP="00795C40">
            <w:pPr>
              <w:spacing w:before="0"/>
              <w:jc w:val="left"/>
              <w:rPr>
                <w:sz w:val="20"/>
                <w:lang w:val="en-IE"/>
              </w:rPr>
            </w:pPr>
            <w:r w:rsidRPr="00FF19B1">
              <w:rPr>
                <w:sz w:val="20"/>
                <w:lang w:val="en-IE"/>
              </w:rPr>
              <w:t>DECLARATION CANCELLATION</w:t>
            </w:r>
          </w:p>
          <w:p w14:paraId="38EC08BD" w14:textId="77777777" w:rsidR="00795C40" w:rsidRPr="00FF19B1" w:rsidRDefault="00795C40" w:rsidP="00795C40">
            <w:pPr>
              <w:spacing w:before="0"/>
              <w:jc w:val="left"/>
              <w:rPr>
                <w:sz w:val="20"/>
                <w:lang w:val="en-IE"/>
              </w:rPr>
            </w:pPr>
            <w:r w:rsidRPr="00FF19B1">
              <w:rPr>
                <w:sz w:val="20"/>
                <w:lang w:val="en-IE"/>
              </w:rPr>
              <w:t>REQUEST</w:t>
            </w:r>
          </w:p>
        </w:tc>
        <w:tc>
          <w:tcPr>
            <w:tcW w:w="1098" w:type="dxa"/>
            <w:noWrap/>
          </w:tcPr>
          <w:p w14:paraId="52180357" w14:textId="1EF07E6C" w:rsidR="00795C40" w:rsidRPr="00FF19B1" w:rsidRDefault="00795C40" w:rsidP="00795C40">
            <w:pPr>
              <w:spacing w:before="0"/>
              <w:jc w:val="center"/>
              <w:rPr>
                <w:sz w:val="20"/>
                <w:lang w:val="en-IE"/>
              </w:rPr>
            </w:pPr>
            <w:r w:rsidRPr="00FF19B1">
              <w:rPr>
                <w:sz w:val="20"/>
                <w:lang w:val="en-IE"/>
              </w:rPr>
              <w:t>CC014C</w:t>
            </w:r>
          </w:p>
        </w:tc>
        <w:tc>
          <w:tcPr>
            <w:tcW w:w="1134" w:type="dxa"/>
            <w:noWrap/>
          </w:tcPr>
          <w:p w14:paraId="7E4501C9" w14:textId="77777777" w:rsidR="00795C40" w:rsidRPr="00FF19B1" w:rsidRDefault="00795C40" w:rsidP="00795C40">
            <w:pPr>
              <w:spacing w:before="0"/>
              <w:jc w:val="center"/>
              <w:rPr>
                <w:sz w:val="20"/>
                <w:lang w:val="en-IE"/>
              </w:rPr>
            </w:pPr>
          </w:p>
        </w:tc>
        <w:tc>
          <w:tcPr>
            <w:tcW w:w="1134" w:type="dxa"/>
            <w:noWrap/>
          </w:tcPr>
          <w:p w14:paraId="38626C6A" w14:textId="77777777" w:rsidR="00795C40" w:rsidRPr="00FF19B1" w:rsidRDefault="00795C40" w:rsidP="00795C40">
            <w:pPr>
              <w:spacing w:before="0"/>
              <w:jc w:val="center"/>
              <w:rPr>
                <w:sz w:val="20"/>
                <w:lang w:val="en-IE"/>
              </w:rPr>
            </w:pPr>
            <w:r w:rsidRPr="00FF19B1">
              <w:rPr>
                <w:sz w:val="20"/>
                <w:lang w:val="en-IE"/>
              </w:rPr>
              <w:t>SR</w:t>
            </w:r>
          </w:p>
        </w:tc>
        <w:tc>
          <w:tcPr>
            <w:tcW w:w="2381" w:type="dxa"/>
            <w:noWrap/>
            <w:vAlign w:val="top"/>
          </w:tcPr>
          <w:p w14:paraId="32E5E3AB" w14:textId="1EE2697D" w:rsidR="00795C40" w:rsidRPr="00FF19B1" w:rsidRDefault="00795C40" w:rsidP="00795C40">
            <w:pPr>
              <w:spacing w:before="0"/>
              <w:jc w:val="center"/>
              <w:rPr>
                <w:sz w:val="20"/>
                <w:lang w:val="en-IE"/>
              </w:rPr>
            </w:pPr>
            <w:r w:rsidRPr="00FF19B1">
              <w:rPr>
                <w:sz w:val="20"/>
                <w:lang w:val="en-IE"/>
              </w:rPr>
              <w:t>Unchanged</w:t>
            </w:r>
          </w:p>
        </w:tc>
      </w:tr>
      <w:tr w:rsidR="00795C40" w:rsidRPr="00FF19B1" w14:paraId="58318C84" w14:textId="77777777" w:rsidTr="009146B0">
        <w:trPr>
          <w:trHeight w:val="300"/>
          <w:jc w:val="center"/>
        </w:trPr>
        <w:tc>
          <w:tcPr>
            <w:tcW w:w="914" w:type="dxa"/>
            <w:noWrap/>
          </w:tcPr>
          <w:p w14:paraId="383B15EE" w14:textId="77777777" w:rsidR="00795C40" w:rsidRPr="00FF19B1" w:rsidRDefault="00795C40" w:rsidP="00795C40">
            <w:pPr>
              <w:spacing w:before="0"/>
              <w:jc w:val="center"/>
              <w:rPr>
                <w:sz w:val="20"/>
                <w:lang w:val="en-IE"/>
              </w:rPr>
            </w:pPr>
            <w:r w:rsidRPr="00FF19B1">
              <w:rPr>
                <w:sz w:val="20"/>
                <w:lang w:val="en-IE"/>
              </w:rPr>
              <w:t>ED</w:t>
            </w:r>
          </w:p>
        </w:tc>
        <w:tc>
          <w:tcPr>
            <w:tcW w:w="928" w:type="dxa"/>
            <w:noWrap/>
          </w:tcPr>
          <w:p w14:paraId="4DC52560" w14:textId="77777777" w:rsidR="00795C40" w:rsidRPr="00FF19B1" w:rsidRDefault="00795C40" w:rsidP="00795C40">
            <w:pPr>
              <w:spacing w:before="0"/>
              <w:jc w:val="center"/>
              <w:rPr>
                <w:sz w:val="20"/>
                <w:lang w:val="en-IE"/>
              </w:rPr>
            </w:pPr>
            <w:r w:rsidRPr="00FF19B1">
              <w:rPr>
                <w:sz w:val="20"/>
                <w:lang w:val="en-IE"/>
              </w:rPr>
              <w:t>IE015</w:t>
            </w:r>
          </w:p>
        </w:tc>
        <w:tc>
          <w:tcPr>
            <w:tcW w:w="1272" w:type="dxa"/>
            <w:noWrap/>
          </w:tcPr>
          <w:p w14:paraId="1F37AC84" w14:textId="6067C3EB" w:rsidR="00795C40" w:rsidRPr="00FF19B1" w:rsidRDefault="00795C40" w:rsidP="00795C40">
            <w:pPr>
              <w:spacing w:before="0"/>
              <w:jc w:val="center"/>
              <w:rPr>
                <w:sz w:val="20"/>
                <w:lang w:val="en-IE"/>
              </w:rPr>
            </w:pPr>
            <w:r w:rsidRPr="00FF19B1">
              <w:rPr>
                <w:sz w:val="20"/>
                <w:lang w:val="en-IE"/>
              </w:rPr>
              <w:t>CC015C</w:t>
            </w:r>
          </w:p>
        </w:tc>
        <w:tc>
          <w:tcPr>
            <w:tcW w:w="4819" w:type="dxa"/>
            <w:noWrap/>
          </w:tcPr>
          <w:p w14:paraId="35E21939" w14:textId="77777777" w:rsidR="00795C40" w:rsidRPr="00FF19B1" w:rsidRDefault="00795C40" w:rsidP="00795C40">
            <w:pPr>
              <w:spacing w:before="0"/>
              <w:jc w:val="left"/>
              <w:rPr>
                <w:sz w:val="20"/>
                <w:lang w:val="en-IE"/>
              </w:rPr>
            </w:pPr>
            <w:r w:rsidRPr="00FF19B1">
              <w:rPr>
                <w:sz w:val="20"/>
                <w:lang w:val="en-IE"/>
              </w:rPr>
              <w:t>DECLARATION DATA</w:t>
            </w:r>
          </w:p>
        </w:tc>
        <w:tc>
          <w:tcPr>
            <w:tcW w:w="1098" w:type="dxa"/>
            <w:noWrap/>
          </w:tcPr>
          <w:p w14:paraId="3DEE6E4F" w14:textId="56310F7E" w:rsidR="00795C40" w:rsidRPr="00FF19B1" w:rsidRDefault="00795C40" w:rsidP="00795C40">
            <w:pPr>
              <w:spacing w:before="0"/>
              <w:jc w:val="center"/>
              <w:rPr>
                <w:sz w:val="20"/>
                <w:lang w:val="en-IE"/>
              </w:rPr>
            </w:pPr>
            <w:r w:rsidRPr="00FF19B1">
              <w:rPr>
                <w:sz w:val="20"/>
                <w:lang w:val="en-IE"/>
              </w:rPr>
              <w:t>CC015C</w:t>
            </w:r>
          </w:p>
        </w:tc>
        <w:tc>
          <w:tcPr>
            <w:tcW w:w="1134" w:type="dxa"/>
            <w:noWrap/>
          </w:tcPr>
          <w:p w14:paraId="7F0A94ED" w14:textId="77777777" w:rsidR="00795C40" w:rsidRPr="00FF19B1" w:rsidRDefault="00795C40" w:rsidP="00795C40">
            <w:pPr>
              <w:spacing w:before="0"/>
              <w:jc w:val="center"/>
              <w:rPr>
                <w:sz w:val="20"/>
                <w:lang w:val="en-IE"/>
              </w:rPr>
            </w:pPr>
          </w:p>
        </w:tc>
        <w:tc>
          <w:tcPr>
            <w:tcW w:w="1134" w:type="dxa"/>
            <w:noWrap/>
          </w:tcPr>
          <w:p w14:paraId="54004C32" w14:textId="77777777" w:rsidR="00795C40" w:rsidRPr="00FF19B1" w:rsidRDefault="00795C40" w:rsidP="00795C40">
            <w:pPr>
              <w:spacing w:before="0"/>
              <w:jc w:val="center"/>
              <w:rPr>
                <w:sz w:val="20"/>
                <w:lang w:val="en-IE"/>
              </w:rPr>
            </w:pPr>
            <w:r w:rsidRPr="00FF19B1">
              <w:rPr>
                <w:sz w:val="20"/>
                <w:lang w:val="en-IE"/>
              </w:rPr>
              <w:t>SR</w:t>
            </w:r>
          </w:p>
        </w:tc>
        <w:tc>
          <w:tcPr>
            <w:tcW w:w="2381" w:type="dxa"/>
            <w:noWrap/>
            <w:vAlign w:val="top"/>
          </w:tcPr>
          <w:p w14:paraId="2A77FCFF" w14:textId="07D3E9DD" w:rsidR="00795C40" w:rsidRPr="00FF19B1" w:rsidRDefault="00795C40" w:rsidP="00795C40">
            <w:pPr>
              <w:spacing w:before="0"/>
              <w:jc w:val="center"/>
              <w:rPr>
                <w:sz w:val="20"/>
                <w:lang w:val="en-IE"/>
              </w:rPr>
            </w:pPr>
            <w:r w:rsidRPr="00FF19B1">
              <w:rPr>
                <w:sz w:val="20"/>
                <w:lang w:val="en-IE"/>
              </w:rPr>
              <w:t>Unchanged</w:t>
            </w:r>
          </w:p>
        </w:tc>
      </w:tr>
      <w:tr w:rsidR="001B1351" w:rsidRPr="00FF19B1" w14:paraId="700D583D" w14:textId="77777777" w:rsidTr="009146B0">
        <w:trPr>
          <w:trHeight w:val="300"/>
          <w:jc w:val="center"/>
        </w:trPr>
        <w:tc>
          <w:tcPr>
            <w:tcW w:w="914" w:type="dxa"/>
            <w:noWrap/>
          </w:tcPr>
          <w:p w14:paraId="20CF3398" w14:textId="33EADBD5" w:rsidR="001B1351" w:rsidRPr="00FF19B1" w:rsidRDefault="001B1351" w:rsidP="001B1351">
            <w:pPr>
              <w:spacing w:before="0"/>
              <w:jc w:val="center"/>
              <w:rPr>
                <w:b/>
                <w:bCs/>
                <w:sz w:val="20"/>
                <w:lang w:val="en-IE"/>
              </w:rPr>
            </w:pPr>
            <w:r w:rsidRPr="00FF19B1">
              <w:rPr>
                <w:b/>
                <w:bCs/>
                <w:sz w:val="20"/>
                <w:lang w:val="en-IE"/>
              </w:rPr>
              <w:t>ED</w:t>
            </w:r>
          </w:p>
        </w:tc>
        <w:tc>
          <w:tcPr>
            <w:tcW w:w="928" w:type="dxa"/>
            <w:noWrap/>
          </w:tcPr>
          <w:p w14:paraId="47FB055E" w14:textId="477AE8F0" w:rsidR="001B1351" w:rsidRPr="00FF19B1" w:rsidRDefault="001B1351" w:rsidP="001B1351">
            <w:pPr>
              <w:spacing w:before="0"/>
              <w:jc w:val="center"/>
              <w:rPr>
                <w:b/>
                <w:bCs/>
                <w:sz w:val="20"/>
                <w:lang w:val="en-IE"/>
              </w:rPr>
            </w:pPr>
            <w:r w:rsidRPr="00FF19B1">
              <w:rPr>
                <w:b/>
                <w:bCs/>
                <w:sz w:val="20"/>
                <w:lang w:val="en-IE"/>
              </w:rPr>
              <w:t>IEA15</w:t>
            </w:r>
          </w:p>
        </w:tc>
        <w:tc>
          <w:tcPr>
            <w:tcW w:w="1272" w:type="dxa"/>
            <w:noWrap/>
          </w:tcPr>
          <w:p w14:paraId="0409B501" w14:textId="6AA795B4" w:rsidR="001B1351" w:rsidRPr="00FF19B1" w:rsidRDefault="001B1351" w:rsidP="001B1351">
            <w:pPr>
              <w:spacing w:before="0"/>
              <w:jc w:val="center"/>
              <w:rPr>
                <w:b/>
                <w:bCs/>
                <w:sz w:val="20"/>
                <w:lang w:val="en-IE"/>
              </w:rPr>
            </w:pPr>
            <w:r w:rsidRPr="00FF19B1">
              <w:rPr>
                <w:b/>
                <w:bCs/>
                <w:sz w:val="20"/>
                <w:lang w:val="en-IE"/>
              </w:rPr>
              <w:t>CCA15D</w:t>
            </w:r>
          </w:p>
        </w:tc>
        <w:tc>
          <w:tcPr>
            <w:tcW w:w="4819" w:type="dxa"/>
            <w:noWrap/>
          </w:tcPr>
          <w:p w14:paraId="03719047" w14:textId="5B1CF714" w:rsidR="001B1351" w:rsidRPr="00FF19B1" w:rsidRDefault="001B1351" w:rsidP="001B1351">
            <w:pPr>
              <w:spacing w:before="0"/>
              <w:jc w:val="left"/>
              <w:rPr>
                <w:b/>
                <w:bCs/>
                <w:sz w:val="20"/>
                <w:lang w:val="en-IE"/>
              </w:rPr>
            </w:pPr>
            <w:r w:rsidRPr="00FF19B1">
              <w:rPr>
                <w:b/>
                <w:bCs/>
                <w:sz w:val="20"/>
                <w:lang w:val="en-IE"/>
              </w:rPr>
              <w:t>DECLARATION DATA</w:t>
            </w:r>
          </w:p>
        </w:tc>
        <w:tc>
          <w:tcPr>
            <w:tcW w:w="1098" w:type="dxa"/>
            <w:noWrap/>
          </w:tcPr>
          <w:p w14:paraId="36B8AE03" w14:textId="013F9755" w:rsidR="001B1351" w:rsidRPr="00FF19B1" w:rsidRDefault="001B1351" w:rsidP="001B1351">
            <w:pPr>
              <w:spacing w:before="0"/>
              <w:jc w:val="center"/>
              <w:rPr>
                <w:b/>
                <w:bCs/>
                <w:sz w:val="20"/>
                <w:lang w:val="en-IE"/>
              </w:rPr>
            </w:pPr>
            <w:r w:rsidRPr="00FF19B1">
              <w:rPr>
                <w:b/>
                <w:bCs/>
                <w:sz w:val="20"/>
                <w:lang w:val="en-IE"/>
              </w:rPr>
              <w:t>CC015C</w:t>
            </w:r>
          </w:p>
        </w:tc>
        <w:tc>
          <w:tcPr>
            <w:tcW w:w="1134" w:type="dxa"/>
            <w:noWrap/>
          </w:tcPr>
          <w:p w14:paraId="65F88819" w14:textId="77777777" w:rsidR="001B1351" w:rsidRPr="00FF19B1" w:rsidRDefault="001B1351" w:rsidP="001B1351">
            <w:pPr>
              <w:spacing w:before="0"/>
              <w:jc w:val="center"/>
              <w:rPr>
                <w:b/>
                <w:bCs/>
                <w:sz w:val="20"/>
                <w:lang w:val="en-IE"/>
              </w:rPr>
            </w:pPr>
          </w:p>
        </w:tc>
        <w:tc>
          <w:tcPr>
            <w:tcW w:w="1134" w:type="dxa"/>
            <w:noWrap/>
          </w:tcPr>
          <w:p w14:paraId="0A8A0D36" w14:textId="7F9D3BEA" w:rsidR="001B1351" w:rsidRPr="00FF19B1" w:rsidRDefault="001B1351" w:rsidP="001B1351">
            <w:pPr>
              <w:spacing w:before="0"/>
              <w:jc w:val="center"/>
              <w:rPr>
                <w:b/>
                <w:bCs/>
                <w:sz w:val="20"/>
                <w:lang w:val="en-IE"/>
              </w:rPr>
            </w:pPr>
            <w:r w:rsidRPr="00FF19B1">
              <w:rPr>
                <w:b/>
                <w:bCs/>
                <w:sz w:val="20"/>
                <w:lang w:val="en-IE"/>
              </w:rPr>
              <w:t>SR</w:t>
            </w:r>
          </w:p>
        </w:tc>
        <w:tc>
          <w:tcPr>
            <w:tcW w:w="2381" w:type="dxa"/>
            <w:noWrap/>
          </w:tcPr>
          <w:p w14:paraId="6D299A32" w14:textId="705E5B17" w:rsidR="001B1351" w:rsidRPr="00FF19B1" w:rsidRDefault="001B1351" w:rsidP="001B1351">
            <w:pPr>
              <w:spacing w:before="0"/>
              <w:jc w:val="center"/>
              <w:rPr>
                <w:b/>
                <w:bCs/>
                <w:sz w:val="20"/>
                <w:lang w:val="en-IE"/>
              </w:rPr>
            </w:pPr>
            <w:r w:rsidRPr="00FF19B1">
              <w:rPr>
                <w:b/>
                <w:bCs/>
                <w:sz w:val="20"/>
                <w:lang w:val="en-IE"/>
              </w:rPr>
              <w:t>Added</w:t>
            </w:r>
          </w:p>
        </w:tc>
      </w:tr>
      <w:tr w:rsidR="00795C40" w:rsidRPr="00FF19B1" w14:paraId="7F413BC6" w14:textId="77777777" w:rsidTr="009146B0">
        <w:trPr>
          <w:trHeight w:val="300"/>
          <w:jc w:val="center"/>
        </w:trPr>
        <w:tc>
          <w:tcPr>
            <w:tcW w:w="914" w:type="dxa"/>
            <w:noWrap/>
          </w:tcPr>
          <w:p w14:paraId="720D1286" w14:textId="68B26425" w:rsidR="00795C40" w:rsidRPr="00FF19B1" w:rsidRDefault="00795C40" w:rsidP="00795C40">
            <w:pPr>
              <w:spacing w:before="0"/>
              <w:jc w:val="center"/>
              <w:rPr>
                <w:sz w:val="20"/>
                <w:lang w:val="en-IE"/>
              </w:rPr>
            </w:pPr>
            <w:r w:rsidRPr="00FF19B1">
              <w:rPr>
                <w:sz w:val="20"/>
                <w:lang w:val="en-IE"/>
              </w:rPr>
              <w:t>ED</w:t>
            </w:r>
          </w:p>
        </w:tc>
        <w:tc>
          <w:tcPr>
            <w:tcW w:w="928" w:type="dxa"/>
            <w:noWrap/>
          </w:tcPr>
          <w:p w14:paraId="7A8C8FBE" w14:textId="419A2A7F" w:rsidR="00795C40" w:rsidRPr="00FF19B1" w:rsidRDefault="00795C40" w:rsidP="00795C40">
            <w:pPr>
              <w:spacing w:before="0"/>
              <w:jc w:val="center"/>
              <w:rPr>
                <w:sz w:val="20"/>
                <w:lang w:val="en-IE"/>
              </w:rPr>
            </w:pPr>
            <w:r w:rsidRPr="00FF19B1">
              <w:rPr>
                <w:sz w:val="20"/>
                <w:lang w:val="en-IE"/>
              </w:rPr>
              <w:t>IE019</w:t>
            </w:r>
          </w:p>
        </w:tc>
        <w:tc>
          <w:tcPr>
            <w:tcW w:w="1272" w:type="dxa"/>
            <w:noWrap/>
          </w:tcPr>
          <w:p w14:paraId="7D736FF8" w14:textId="67BF6E71" w:rsidR="00795C40" w:rsidRPr="00FF19B1" w:rsidRDefault="00795C40" w:rsidP="00795C40">
            <w:pPr>
              <w:spacing w:before="0"/>
              <w:jc w:val="center"/>
              <w:rPr>
                <w:sz w:val="20"/>
                <w:lang w:val="en-IE"/>
              </w:rPr>
            </w:pPr>
            <w:r w:rsidRPr="00FF19B1">
              <w:rPr>
                <w:sz w:val="20"/>
                <w:lang w:val="en-IE"/>
              </w:rPr>
              <w:t>CC019C</w:t>
            </w:r>
          </w:p>
        </w:tc>
        <w:tc>
          <w:tcPr>
            <w:tcW w:w="4819" w:type="dxa"/>
            <w:noWrap/>
          </w:tcPr>
          <w:p w14:paraId="509B785A" w14:textId="062D85F7" w:rsidR="00795C40" w:rsidRPr="00FF19B1" w:rsidRDefault="00795C40" w:rsidP="00795C40">
            <w:pPr>
              <w:spacing w:before="0"/>
              <w:jc w:val="left"/>
              <w:rPr>
                <w:sz w:val="20"/>
                <w:lang w:val="en-IE"/>
              </w:rPr>
            </w:pPr>
            <w:r w:rsidRPr="00FF19B1">
              <w:rPr>
                <w:sz w:val="20"/>
                <w:lang w:val="en-IE"/>
              </w:rPr>
              <w:t>DISCREPANCIES</w:t>
            </w:r>
          </w:p>
        </w:tc>
        <w:tc>
          <w:tcPr>
            <w:tcW w:w="1098" w:type="dxa"/>
            <w:noWrap/>
          </w:tcPr>
          <w:p w14:paraId="7764E6E3" w14:textId="602E96C9" w:rsidR="00795C40" w:rsidRPr="00FF19B1" w:rsidRDefault="00795C40" w:rsidP="00795C40">
            <w:pPr>
              <w:spacing w:before="0"/>
              <w:jc w:val="center"/>
              <w:rPr>
                <w:sz w:val="20"/>
                <w:lang w:val="en-IE"/>
              </w:rPr>
            </w:pPr>
            <w:r w:rsidRPr="00FF19B1">
              <w:rPr>
                <w:sz w:val="20"/>
                <w:lang w:val="en-IE"/>
              </w:rPr>
              <w:t>CC019C</w:t>
            </w:r>
          </w:p>
        </w:tc>
        <w:tc>
          <w:tcPr>
            <w:tcW w:w="1134" w:type="dxa"/>
            <w:noWrap/>
          </w:tcPr>
          <w:p w14:paraId="74FA9CA1" w14:textId="599C7141" w:rsidR="00795C40" w:rsidRPr="00FF19B1" w:rsidRDefault="00795C40" w:rsidP="00795C40">
            <w:pPr>
              <w:spacing w:before="0"/>
              <w:jc w:val="center"/>
              <w:rPr>
                <w:sz w:val="20"/>
                <w:lang w:val="en-IE"/>
              </w:rPr>
            </w:pPr>
            <w:r w:rsidRPr="00FF19B1">
              <w:rPr>
                <w:sz w:val="20"/>
                <w:lang w:val="en-IE"/>
              </w:rPr>
              <w:t>SR</w:t>
            </w:r>
          </w:p>
        </w:tc>
        <w:tc>
          <w:tcPr>
            <w:tcW w:w="1134" w:type="dxa"/>
            <w:noWrap/>
          </w:tcPr>
          <w:p w14:paraId="4D57CA98" w14:textId="77777777" w:rsidR="00795C40" w:rsidRPr="00FF19B1" w:rsidRDefault="00795C40" w:rsidP="00795C40">
            <w:pPr>
              <w:spacing w:before="0"/>
              <w:jc w:val="center"/>
              <w:rPr>
                <w:sz w:val="20"/>
                <w:lang w:val="en-IE"/>
              </w:rPr>
            </w:pPr>
          </w:p>
        </w:tc>
        <w:tc>
          <w:tcPr>
            <w:tcW w:w="2381" w:type="dxa"/>
            <w:noWrap/>
            <w:vAlign w:val="top"/>
          </w:tcPr>
          <w:p w14:paraId="3C03F7AB" w14:textId="35FCD6DE" w:rsidR="00795C40" w:rsidRPr="00FF19B1" w:rsidRDefault="00795C40" w:rsidP="00795C40">
            <w:pPr>
              <w:spacing w:before="0"/>
              <w:jc w:val="center"/>
              <w:rPr>
                <w:sz w:val="20"/>
                <w:lang w:val="en-IE"/>
              </w:rPr>
            </w:pPr>
            <w:r w:rsidRPr="00FF19B1">
              <w:rPr>
                <w:sz w:val="20"/>
                <w:lang w:val="en-IE"/>
              </w:rPr>
              <w:t>Unchanged</w:t>
            </w:r>
          </w:p>
        </w:tc>
      </w:tr>
      <w:tr w:rsidR="00795C40" w:rsidRPr="00FF19B1" w14:paraId="6A13017A" w14:textId="77777777" w:rsidTr="009146B0">
        <w:trPr>
          <w:trHeight w:val="300"/>
          <w:jc w:val="center"/>
        </w:trPr>
        <w:tc>
          <w:tcPr>
            <w:tcW w:w="914" w:type="dxa"/>
            <w:noWrap/>
          </w:tcPr>
          <w:p w14:paraId="024F382E" w14:textId="2A32D337" w:rsidR="00795C40" w:rsidRPr="00FF19B1" w:rsidRDefault="00795C40" w:rsidP="00795C40">
            <w:pPr>
              <w:spacing w:before="0"/>
              <w:jc w:val="center"/>
              <w:rPr>
                <w:sz w:val="20"/>
                <w:lang w:val="en-IE"/>
              </w:rPr>
            </w:pPr>
            <w:r w:rsidRPr="00FF19B1">
              <w:rPr>
                <w:sz w:val="20"/>
                <w:lang w:val="en-IE"/>
              </w:rPr>
              <w:t>ED</w:t>
            </w:r>
          </w:p>
        </w:tc>
        <w:tc>
          <w:tcPr>
            <w:tcW w:w="928" w:type="dxa"/>
            <w:noWrap/>
          </w:tcPr>
          <w:p w14:paraId="342AE58C" w14:textId="0FB099CC" w:rsidR="00795C40" w:rsidRPr="00FF19B1" w:rsidRDefault="00795C40" w:rsidP="00795C40">
            <w:pPr>
              <w:spacing w:before="0"/>
              <w:jc w:val="center"/>
              <w:rPr>
                <w:sz w:val="20"/>
                <w:lang w:val="en-IE"/>
              </w:rPr>
            </w:pPr>
            <w:r w:rsidRPr="00FF19B1">
              <w:rPr>
                <w:sz w:val="20"/>
                <w:lang w:val="en-IE"/>
              </w:rPr>
              <w:t>IE022</w:t>
            </w:r>
          </w:p>
        </w:tc>
        <w:tc>
          <w:tcPr>
            <w:tcW w:w="1272" w:type="dxa"/>
            <w:noWrap/>
          </w:tcPr>
          <w:p w14:paraId="6CB50579" w14:textId="3FCBD91E" w:rsidR="00795C40" w:rsidRPr="00FF19B1" w:rsidRDefault="00795C40" w:rsidP="00795C40">
            <w:pPr>
              <w:spacing w:before="0"/>
              <w:jc w:val="center"/>
              <w:rPr>
                <w:sz w:val="20"/>
                <w:lang w:val="en-IE"/>
              </w:rPr>
            </w:pPr>
            <w:r w:rsidRPr="00FF19B1">
              <w:rPr>
                <w:sz w:val="20"/>
                <w:lang w:val="en-IE"/>
              </w:rPr>
              <w:t>CC022C</w:t>
            </w:r>
          </w:p>
        </w:tc>
        <w:tc>
          <w:tcPr>
            <w:tcW w:w="4819" w:type="dxa"/>
            <w:noWrap/>
          </w:tcPr>
          <w:p w14:paraId="01E143F1" w14:textId="77777777" w:rsidR="00795C40" w:rsidRPr="00FF19B1" w:rsidRDefault="00795C40" w:rsidP="00795C40">
            <w:pPr>
              <w:spacing w:before="0"/>
              <w:jc w:val="left"/>
              <w:rPr>
                <w:sz w:val="20"/>
                <w:lang w:val="en-IE"/>
              </w:rPr>
            </w:pPr>
            <w:r w:rsidRPr="00FF19B1">
              <w:rPr>
                <w:sz w:val="20"/>
                <w:lang w:val="en-IE"/>
              </w:rPr>
              <w:t>NOTIFICATION TO AMEND</w:t>
            </w:r>
          </w:p>
          <w:p w14:paraId="779FED16" w14:textId="39F8340E" w:rsidR="00795C40" w:rsidRPr="00FF19B1" w:rsidRDefault="00795C40" w:rsidP="00795C40">
            <w:pPr>
              <w:spacing w:before="0"/>
              <w:jc w:val="left"/>
              <w:rPr>
                <w:sz w:val="20"/>
                <w:lang w:val="en-IE"/>
              </w:rPr>
            </w:pPr>
            <w:r w:rsidRPr="00FF19B1">
              <w:rPr>
                <w:sz w:val="20"/>
                <w:lang w:val="en-IE"/>
              </w:rPr>
              <w:t>DECLARATION</w:t>
            </w:r>
          </w:p>
        </w:tc>
        <w:tc>
          <w:tcPr>
            <w:tcW w:w="1098" w:type="dxa"/>
            <w:noWrap/>
          </w:tcPr>
          <w:p w14:paraId="4D576831" w14:textId="2DBFD09F" w:rsidR="00795C40" w:rsidRPr="00FF19B1" w:rsidRDefault="00795C40" w:rsidP="00795C40">
            <w:pPr>
              <w:spacing w:before="0"/>
              <w:jc w:val="center"/>
              <w:rPr>
                <w:sz w:val="20"/>
                <w:lang w:val="en-IE"/>
              </w:rPr>
            </w:pPr>
            <w:r w:rsidRPr="00FF19B1">
              <w:rPr>
                <w:sz w:val="20"/>
                <w:lang w:val="en-IE"/>
              </w:rPr>
              <w:t>CC022C</w:t>
            </w:r>
          </w:p>
        </w:tc>
        <w:tc>
          <w:tcPr>
            <w:tcW w:w="1134" w:type="dxa"/>
            <w:noWrap/>
          </w:tcPr>
          <w:p w14:paraId="2D44FBBD" w14:textId="6C6D3E93" w:rsidR="00795C40" w:rsidRPr="00FF19B1" w:rsidRDefault="00795C40" w:rsidP="00795C40">
            <w:pPr>
              <w:spacing w:before="0"/>
              <w:jc w:val="center"/>
              <w:rPr>
                <w:sz w:val="20"/>
                <w:lang w:val="en-IE"/>
              </w:rPr>
            </w:pPr>
            <w:r w:rsidRPr="00FF19B1">
              <w:rPr>
                <w:sz w:val="20"/>
                <w:lang w:val="en-IE"/>
              </w:rPr>
              <w:t>SR</w:t>
            </w:r>
          </w:p>
        </w:tc>
        <w:tc>
          <w:tcPr>
            <w:tcW w:w="1134" w:type="dxa"/>
            <w:noWrap/>
          </w:tcPr>
          <w:p w14:paraId="4A7A56A1" w14:textId="77777777" w:rsidR="00795C40" w:rsidRPr="00FF19B1" w:rsidRDefault="00795C40" w:rsidP="00795C40">
            <w:pPr>
              <w:spacing w:before="0"/>
              <w:jc w:val="center"/>
              <w:rPr>
                <w:sz w:val="20"/>
                <w:lang w:val="en-IE"/>
              </w:rPr>
            </w:pPr>
          </w:p>
        </w:tc>
        <w:tc>
          <w:tcPr>
            <w:tcW w:w="2381" w:type="dxa"/>
            <w:noWrap/>
            <w:vAlign w:val="top"/>
          </w:tcPr>
          <w:p w14:paraId="525A3794" w14:textId="0A551EE8" w:rsidR="00795C40" w:rsidRPr="00FF19B1" w:rsidRDefault="00795C40" w:rsidP="00795C40">
            <w:pPr>
              <w:spacing w:before="0"/>
              <w:jc w:val="center"/>
              <w:rPr>
                <w:sz w:val="20"/>
                <w:lang w:val="en-IE"/>
              </w:rPr>
            </w:pPr>
            <w:r w:rsidRPr="00FF19B1">
              <w:rPr>
                <w:sz w:val="20"/>
                <w:lang w:val="en-IE"/>
              </w:rPr>
              <w:t>Unchanged</w:t>
            </w:r>
          </w:p>
        </w:tc>
      </w:tr>
      <w:tr w:rsidR="001B1351" w:rsidRPr="00FF19B1" w14:paraId="1C1D0AFC" w14:textId="77777777" w:rsidTr="009146B0">
        <w:trPr>
          <w:trHeight w:val="300"/>
          <w:jc w:val="center"/>
        </w:trPr>
        <w:tc>
          <w:tcPr>
            <w:tcW w:w="914" w:type="dxa"/>
            <w:noWrap/>
          </w:tcPr>
          <w:p w14:paraId="7FE88189" w14:textId="77777777" w:rsidR="001B1351" w:rsidRPr="00FF19B1" w:rsidRDefault="001B1351" w:rsidP="001B1351">
            <w:pPr>
              <w:spacing w:before="0"/>
              <w:jc w:val="center"/>
              <w:rPr>
                <w:sz w:val="20"/>
                <w:lang w:val="en-IE"/>
              </w:rPr>
            </w:pPr>
            <w:r w:rsidRPr="00FF19B1">
              <w:rPr>
                <w:sz w:val="20"/>
                <w:lang w:val="en-IE"/>
              </w:rPr>
              <w:t>ED</w:t>
            </w:r>
          </w:p>
        </w:tc>
        <w:tc>
          <w:tcPr>
            <w:tcW w:w="928" w:type="dxa"/>
            <w:noWrap/>
          </w:tcPr>
          <w:p w14:paraId="15BE5FF4" w14:textId="77777777" w:rsidR="001B1351" w:rsidRPr="00FF19B1" w:rsidRDefault="001B1351" w:rsidP="001B1351">
            <w:pPr>
              <w:spacing w:before="0"/>
              <w:jc w:val="center"/>
              <w:rPr>
                <w:sz w:val="20"/>
                <w:lang w:val="en-IE"/>
              </w:rPr>
            </w:pPr>
            <w:r w:rsidRPr="00FF19B1">
              <w:rPr>
                <w:sz w:val="20"/>
                <w:lang w:val="en-IE"/>
              </w:rPr>
              <w:t>IE025</w:t>
            </w:r>
          </w:p>
        </w:tc>
        <w:tc>
          <w:tcPr>
            <w:tcW w:w="1272" w:type="dxa"/>
            <w:noWrap/>
          </w:tcPr>
          <w:p w14:paraId="4373DECB" w14:textId="5C0718EA" w:rsidR="001B1351" w:rsidRPr="00FF19B1" w:rsidRDefault="007F6E07" w:rsidP="001B1351">
            <w:pPr>
              <w:spacing w:before="0"/>
              <w:jc w:val="center"/>
              <w:rPr>
                <w:sz w:val="20"/>
                <w:lang w:val="en-IE"/>
              </w:rPr>
            </w:pPr>
            <w:r w:rsidRPr="00FF19B1">
              <w:rPr>
                <w:sz w:val="20"/>
                <w:lang w:val="en-IE"/>
              </w:rPr>
              <w:t>CC025C</w:t>
            </w:r>
          </w:p>
        </w:tc>
        <w:tc>
          <w:tcPr>
            <w:tcW w:w="4819" w:type="dxa"/>
            <w:noWrap/>
          </w:tcPr>
          <w:p w14:paraId="4F36F2B4" w14:textId="77777777" w:rsidR="001B1351" w:rsidRPr="00FF19B1" w:rsidRDefault="001B1351" w:rsidP="001B1351">
            <w:pPr>
              <w:spacing w:before="0"/>
              <w:jc w:val="left"/>
              <w:rPr>
                <w:sz w:val="20"/>
                <w:lang w:val="en-IE"/>
              </w:rPr>
            </w:pPr>
            <w:r w:rsidRPr="00FF19B1">
              <w:rPr>
                <w:sz w:val="20"/>
                <w:lang w:val="en-IE"/>
              </w:rPr>
              <w:t>GOODS RELEASE NOTIFICATION</w:t>
            </w:r>
          </w:p>
        </w:tc>
        <w:tc>
          <w:tcPr>
            <w:tcW w:w="1098" w:type="dxa"/>
            <w:noWrap/>
          </w:tcPr>
          <w:p w14:paraId="0A09BEE2" w14:textId="64533ACB" w:rsidR="001B1351" w:rsidRPr="00FF19B1" w:rsidRDefault="001B1351" w:rsidP="001B1351">
            <w:pPr>
              <w:spacing w:before="0"/>
              <w:jc w:val="center"/>
              <w:rPr>
                <w:sz w:val="20"/>
                <w:lang w:val="en-IE"/>
              </w:rPr>
            </w:pPr>
            <w:r w:rsidRPr="00FF19B1">
              <w:rPr>
                <w:sz w:val="20"/>
                <w:lang w:val="en-IE"/>
              </w:rPr>
              <w:t>CC025C</w:t>
            </w:r>
          </w:p>
        </w:tc>
        <w:tc>
          <w:tcPr>
            <w:tcW w:w="1134" w:type="dxa"/>
            <w:noWrap/>
          </w:tcPr>
          <w:p w14:paraId="32EC8F43" w14:textId="77777777" w:rsidR="001B1351" w:rsidRPr="00FF19B1" w:rsidRDefault="001B1351" w:rsidP="001B1351">
            <w:pPr>
              <w:spacing w:before="0"/>
              <w:jc w:val="center"/>
              <w:rPr>
                <w:sz w:val="20"/>
                <w:lang w:val="en-IE"/>
              </w:rPr>
            </w:pPr>
            <w:r w:rsidRPr="00FF19B1">
              <w:rPr>
                <w:sz w:val="20"/>
                <w:lang w:val="en-IE"/>
              </w:rPr>
              <w:t>SR</w:t>
            </w:r>
          </w:p>
        </w:tc>
        <w:tc>
          <w:tcPr>
            <w:tcW w:w="1134" w:type="dxa"/>
            <w:noWrap/>
          </w:tcPr>
          <w:p w14:paraId="3840C8CB" w14:textId="77777777" w:rsidR="001B1351" w:rsidRPr="00FF19B1" w:rsidRDefault="001B1351" w:rsidP="001B1351">
            <w:pPr>
              <w:spacing w:before="0"/>
              <w:jc w:val="center"/>
              <w:rPr>
                <w:sz w:val="20"/>
                <w:lang w:val="en-IE"/>
              </w:rPr>
            </w:pPr>
          </w:p>
        </w:tc>
        <w:tc>
          <w:tcPr>
            <w:tcW w:w="2381" w:type="dxa"/>
            <w:noWrap/>
          </w:tcPr>
          <w:p w14:paraId="2863EA37" w14:textId="1753C039" w:rsidR="001B1351" w:rsidRPr="00FF19B1" w:rsidRDefault="00795C40" w:rsidP="001B1351">
            <w:pPr>
              <w:spacing w:before="0"/>
              <w:jc w:val="center"/>
              <w:rPr>
                <w:sz w:val="20"/>
                <w:lang w:val="en-IE"/>
              </w:rPr>
            </w:pPr>
            <w:r w:rsidRPr="00FF19B1">
              <w:rPr>
                <w:sz w:val="20"/>
                <w:lang w:val="en-IE"/>
              </w:rPr>
              <w:t>Unchanged</w:t>
            </w:r>
          </w:p>
        </w:tc>
      </w:tr>
      <w:tr w:rsidR="001B1351" w:rsidRPr="00FF19B1" w14:paraId="4699600B" w14:textId="77777777" w:rsidTr="009146B0">
        <w:trPr>
          <w:trHeight w:val="300"/>
          <w:jc w:val="center"/>
        </w:trPr>
        <w:tc>
          <w:tcPr>
            <w:tcW w:w="914" w:type="dxa"/>
            <w:noWrap/>
          </w:tcPr>
          <w:p w14:paraId="213B3892" w14:textId="77777777" w:rsidR="001B1351" w:rsidRPr="00FF19B1" w:rsidRDefault="001B1351" w:rsidP="001B1351">
            <w:pPr>
              <w:spacing w:before="0"/>
              <w:jc w:val="center"/>
              <w:rPr>
                <w:sz w:val="20"/>
                <w:lang w:val="en-IE"/>
              </w:rPr>
            </w:pPr>
            <w:r w:rsidRPr="00FF19B1">
              <w:rPr>
                <w:sz w:val="20"/>
                <w:lang w:val="en-IE"/>
              </w:rPr>
              <w:lastRenderedPageBreak/>
              <w:t>ED</w:t>
            </w:r>
          </w:p>
        </w:tc>
        <w:tc>
          <w:tcPr>
            <w:tcW w:w="928" w:type="dxa"/>
            <w:noWrap/>
          </w:tcPr>
          <w:p w14:paraId="77F5F667" w14:textId="77777777" w:rsidR="001B1351" w:rsidRPr="00FF19B1" w:rsidRDefault="001B1351" w:rsidP="001B1351">
            <w:pPr>
              <w:spacing w:before="0"/>
              <w:jc w:val="center"/>
              <w:rPr>
                <w:sz w:val="20"/>
                <w:lang w:val="en-IE"/>
              </w:rPr>
            </w:pPr>
            <w:r w:rsidRPr="00FF19B1">
              <w:rPr>
                <w:sz w:val="20"/>
                <w:lang w:val="en-IE"/>
              </w:rPr>
              <w:t>IE028</w:t>
            </w:r>
          </w:p>
        </w:tc>
        <w:tc>
          <w:tcPr>
            <w:tcW w:w="1272" w:type="dxa"/>
            <w:noWrap/>
          </w:tcPr>
          <w:p w14:paraId="31FAC48E" w14:textId="612909D8" w:rsidR="001B1351" w:rsidRPr="00FF19B1" w:rsidRDefault="001B1351" w:rsidP="001B1351">
            <w:pPr>
              <w:spacing w:before="0"/>
              <w:jc w:val="center"/>
              <w:rPr>
                <w:sz w:val="20"/>
                <w:lang w:val="en-IE"/>
              </w:rPr>
            </w:pPr>
            <w:r w:rsidRPr="00FF19B1">
              <w:rPr>
                <w:sz w:val="20"/>
                <w:lang w:val="en-IE"/>
              </w:rPr>
              <w:t>CC028D</w:t>
            </w:r>
          </w:p>
        </w:tc>
        <w:tc>
          <w:tcPr>
            <w:tcW w:w="4819" w:type="dxa"/>
            <w:noWrap/>
          </w:tcPr>
          <w:p w14:paraId="7C534E3A" w14:textId="77777777" w:rsidR="001B1351" w:rsidRPr="00FF19B1" w:rsidRDefault="001B1351" w:rsidP="001B1351">
            <w:pPr>
              <w:spacing w:before="0"/>
              <w:jc w:val="left"/>
              <w:rPr>
                <w:sz w:val="20"/>
                <w:lang w:val="en-IE"/>
              </w:rPr>
            </w:pPr>
            <w:r w:rsidRPr="00FF19B1">
              <w:rPr>
                <w:sz w:val="20"/>
                <w:lang w:val="en-IE"/>
              </w:rPr>
              <w:t>MRN ALLOCATED</w:t>
            </w:r>
          </w:p>
        </w:tc>
        <w:tc>
          <w:tcPr>
            <w:tcW w:w="1098" w:type="dxa"/>
            <w:noWrap/>
          </w:tcPr>
          <w:p w14:paraId="22ED14B0" w14:textId="7FE36CA4" w:rsidR="001B1351" w:rsidRPr="00FF19B1" w:rsidRDefault="001B1351" w:rsidP="001B1351">
            <w:pPr>
              <w:spacing w:before="0"/>
              <w:jc w:val="center"/>
              <w:rPr>
                <w:sz w:val="20"/>
                <w:lang w:val="en-IE"/>
              </w:rPr>
            </w:pPr>
            <w:r w:rsidRPr="00FF19B1">
              <w:rPr>
                <w:sz w:val="20"/>
                <w:lang w:val="en-IE"/>
              </w:rPr>
              <w:t>CC028C</w:t>
            </w:r>
          </w:p>
        </w:tc>
        <w:tc>
          <w:tcPr>
            <w:tcW w:w="1134" w:type="dxa"/>
            <w:noWrap/>
          </w:tcPr>
          <w:p w14:paraId="7C3F6319" w14:textId="77777777" w:rsidR="001B1351" w:rsidRPr="00FF19B1" w:rsidRDefault="001B1351" w:rsidP="001B1351">
            <w:pPr>
              <w:spacing w:before="0"/>
              <w:jc w:val="center"/>
              <w:rPr>
                <w:sz w:val="20"/>
                <w:lang w:val="en-IE"/>
              </w:rPr>
            </w:pPr>
            <w:r w:rsidRPr="00FF19B1">
              <w:rPr>
                <w:sz w:val="20"/>
                <w:lang w:val="en-IE"/>
              </w:rPr>
              <w:t>SR</w:t>
            </w:r>
          </w:p>
        </w:tc>
        <w:tc>
          <w:tcPr>
            <w:tcW w:w="1134" w:type="dxa"/>
            <w:noWrap/>
          </w:tcPr>
          <w:p w14:paraId="26C9BB02" w14:textId="77777777" w:rsidR="001B1351" w:rsidRPr="00FF19B1" w:rsidRDefault="001B1351" w:rsidP="001B1351">
            <w:pPr>
              <w:spacing w:before="0"/>
              <w:jc w:val="center"/>
              <w:rPr>
                <w:sz w:val="20"/>
                <w:lang w:val="en-IE"/>
              </w:rPr>
            </w:pPr>
          </w:p>
        </w:tc>
        <w:tc>
          <w:tcPr>
            <w:tcW w:w="2381" w:type="dxa"/>
            <w:noWrap/>
          </w:tcPr>
          <w:p w14:paraId="2417F832" w14:textId="77777777" w:rsidR="001B1351" w:rsidRPr="00FF19B1" w:rsidRDefault="001B1351" w:rsidP="001B1351">
            <w:pPr>
              <w:spacing w:before="0"/>
              <w:jc w:val="center"/>
              <w:rPr>
                <w:sz w:val="20"/>
                <w:lang w:val="en-IE"/>
              </w:rPr>
            </w:pPr>
            <w:r w:rsidRPr="00FF19B1">
              <w:rPr>
                <w:sz w:val="20"/>
                <w:lang w:val="en-IE"/>
              </w:rPr>
              <w:t>Modified</w:t>
            </w:r>
          </w:p>
        </w:tc>
      </w:tr>
      <w:tr w:rsidR="00CF7682" w:rsidRPr="00FF19B1" w14:paraId="24E983BE" w14:textId="77777777" w:rsidTr="009146B0">
        <w:trPr>
          <w:trHeight w:val="300"/>
          <w:jc w:val="center"/>
        </w:trPr>
        <w:tc>
          <w:tcPr>
            <w:tcW w:w="914" w:type="dxa"/>
            <w:noWrap/>
          </w:tcPr>
          <w:p w14:paraId="3666421E" w14:textId="317A285E" w:rsidR="00CF7682" w:rsidRPr="00FF19B1" w:rsidRDefault="00CF7682" w:rsidP="00CF7682">
            <w:pPr>
              <w:spacing w:before="0"/>
              <w:jc w:val="center"/>
              <w:rPr>
                <w:sz w:val="20"/>
                <w:lang w:val="en-IE"/>
              </w:rPr>
            </w:pPr>
            <w:r w:rsidRPr="00FF19B1">
              <w:rPr>
                <w:sz w:val="20"/>
                <w:lang w:val="en-IE"/>
              </w:rPr>
              <w:t>ED</w:t>
            </w:r>
          </w:p>
        </w:tc>
        <w:tc>
          <w:tcPr>
            <w:tcW w:w="928" w:type="dxa"/>
            <w:noWrap/>
          </w:tcPr>
          <w:p w14:paraId="0C035058" w14:textId="366B64F5" w:rsidR="00CF7682" w:rsidRPr="00FF19B1" w:rsidRDefault="00CF7682" w:rsidP="00CF7682">
            <w:pPr>
              <w:spacing w:before="0"/>
              <w:jc w:val="center"/>
              <w:rPr>
                <w:sz w:val="20"/>
                <w:lang w:val="en-IE"/>
              </w:rPr>
            </w:pPr>
            <w:r w:rsidRPr="00FF19B1">
              <w:rPr>
                <w:sz w:val="20"/>
                <w:lang w:val="en-IE"/>
              </w:rPr>
              <w:t>IE028</w:t>
            </w:r>
          </w:p>
        </w:tc>
        <w:tc>
          <w:tcPr>
            <w:tcW w:w="1272" w:type="dxa"/>
            <w:noWrap/>
          </w:tcPr>
          <w:p w14:paraId="762DF278" w14:textId="0DFF3CD3" w:rsidR="00CF7682" w:rsidRPr="00FF19B1" w:rsidRDefault="00CF7682" w:rsidP="00CF7682">
            <w:pPr>
              <w:spacing w:before="0"/>
              <w:jc w:val="center"/>
              <w:rPr>
                <w:sz w:val="20"/>
                <w:lang w:val="en-IE"/>
              </w:rPr>
            </w:pPr>
            <w:r w:rsidRPr="00FF19B1">
              <w:rPr>
                <w:sz w:val="20"/>
                <w:lang w:val="en-IE"/>
              </w:rPr>
              <w:t>CC028C</w:t>
            </w:r>
          </w:p>
        </w:tc>
        <w:tc>
          <w:tcPr>
            <w:tcW w:w="4819" w:type="dxa"/>
            <w:noWrap/>
          </w:tcPr>
          <w:p w14:paraId="5BBBCFC4" w14:textId="74B17B49" w:rsidR="00CF7682" w:rsidRPr="00FF19B1" w:rsidRDefault="00CF7682" w:rsidP="00CF7682">
            <w:pPr>
              <w:spacing w:before="0"/>
              <w:jc w:val="left"/>
              <w:rPr>
                <w:sz w:val="20"/>
                <w:lang w:val="en-IE"/>
              </w:rPr>
            </w:pPr>
            <w:r w:rsidRPr="00FF19B1">
              <w:rPr>
                <w:sz w:val="20"/>
                <w:lang w:val="en-IE"/>
              </w:rPr>
              <w:t>MRN ALLOCATED</w:t>
            </w:r>
          </w:p>
        </w:tc>
        <w:tc>
          <w:tcPr>
            <w:tcW w:w="1098" w:type="dxa"/>
            <w:noWrap/>
          </w:tcPr>
          <w:p w14:paraId="4F1E7AE1" w14:textId="57D3A80A" w:rsidR="00CF7682" w:rsidRPr="00FF19B1" w:rsidRDefault="00CF7682" w:rsidP="00CF7682">
            <w:pPr>
              <w:spacing w:before="0"/>
              <w:jc w:val="center"/>
              <w:rPr>
                <w:sz w:val="20"/>
                <w:lang w:val="en-IE"/>
              </w:rPr>
            </w:pPr>
            <w:r w:rsidRPr="00FF19B1">
              <w:rPr>
                <w:sz w:val="20"/>
                <w:lang w:val="en-IE"/>
              </w:rPr>
              <w:t>CC028C</w:t>
            </w:r>
          </w:p>
        </w:tc>
        <w:tc>
          <w:tcPr>
            <w:tcW w:w="1134" w:type="dxa"/>
            <w:noWrap/>
          </w:tcPr>
          <w:p w14:paraId="5F5CDA0F" w14:textId="6DE25FAC" w:rsidR="00CF7682" w:rsidRPr="00FF19B1" w:rsidRDefault="00CF7682" w:rsidP="00CF7682">
            <w:pPr>
              <w:spacing w:before="0"/>
              <w:jc w:val="center"/>
              <w:rPr>
                <w:sz w:val="20"/>
                <w:lang w:val="en-IE"/>
              </w:rPr>
            </w:pPr>
            <w:r w:rsidRPr="00FF19B1">
              <w:rPr>
                <w:sz w:val="20"/>
                <w:lang w:val="en-IE"/>
              </w:rPr>
              <w:t>SR</w:t>
            </w:r>
          </w:p>
        </w:tc>
        <w:tc>
          <w:tcPr>
            <w:tcW w:w="1134" w:type="dxa"/>
            <w:noWrap/>
          </w:tcPr>
          <w:p w14:paraId="082666DE" w14:textId="77777777" w:rsidR="00CF7682" w:rsidRPr="00FF19B1" w:rsidRDefault="00CF7682" w:rsidP="00CF7682">
            <w:pPr>
              <w:spacing w:before="0"/>
              <w:jc w:val="center"/>
              <w:rPr>
                <w:sz w:val="20"/>
                <w:lang w:val="en-IE"/>
              </w:rPr>
            </w:pPr>
          </w:p>
        </w:tc>
        <w:tc>
          <w:tcPr>
            <w:tcW w:w="2381" w:type="dxa"/>
            <w:noWrap/>
          </w:tcPr>
          <w:p w14:paraId="4444F7F6" w14:textId="554FC2BA" w:rsidR="00CF7682" w:rsidRPr="00FF19B1" w:rsidRDefault="00795C40" w:rsidP="00CF7682">
            <w:pPr>
              <w:spacing w:before="0"/>
              <w:jc w:val="center"/>
              <w:rPr>
                <w:sz w:val="20"/>
                <w:lang w:val="en-IE"/>
              </w:rPr>
            </w:pPr>
            <w:r w:rsidRPr="00FF19B1">
              <w:rPr>
                <w:sz w:val="20"/>
                <w:lang w:val="en-IE"/>
              </w:rPr>
              <w:t>Unchanged</w:t>
            </w:r>
          </w:p>
        </w:tc>
      </w:tr>
      <w:tr w:rsidR="00CF7682" w:rsidRPr="00FF19B1" w14:paraId="75747BE6" w14:textId="77777777" w:rsidTr="009146B0">
        <w:trPr>
          <w:trHeight w:val="300"/>
          <w:jc w:val="center"/>
        </w:trPr>
        <w:tc>
          <w:tcPr>
            <w:tcW w:w="914" w:type="dxa"/>
            <w:noWrap/>
          </w:tcPr>
          <w:p w14:paraId="05066396" w14:textId="77777777" w:rsidR="00CF7682" w:rsidRPr="00FF19B1" w:rsidRDefault="00CF7682" w:rsidP="00CF7682">
            <w:pPr>
              <w:spacing w:before="0"/>
              <w:jc w:val="center"/>
              <w:rPr>
                <w:sz w:val="20"/>
                <w:lang w:val="en-IE"/>
              </w:rPr>
            </w:pPr>
            <w:r w:rsidRPr="00FF19B1">
              <w:rPr>
                <w:sz w:val="20"/>
                <w:lang w:val="en-IE"/>
              </w:rPr>
              <w:t>ED</w:t>
            </w:r>
          </w:p>
        </w:tc>
        <w:tc>
          <w:tcPr>
            <w:tcW w:w="928" w:type="dxa"/>
            <w:noWrap/>
          </w:tcPr>
          <w:p w14:paraId="61271FF2" w14:textId="77777777" w:rsidR="00CF7682" w:rsidRPr="00FF19B1" w:rsidRDefault="00CF7682" w:rsidP="00CF7682">
            <w:pPr>
              <w:spacing w:before="0"/>
              <w:jc w:val="center"/>
              <w:rPr>
                <w:sz w:val="20"/>
                <w:lang w:val="en-IE"/>
              </w:rPr>
            </w:pPr>
            <w:r w:rsidRPr="00FF19B1">
              <w:rPr>
                <w:sz w:val="20"/>
                <w:lang w:val="en-IE"/>
              </w:rPr>
              <w:t>IE029</w:t>
            </w:r>
          </w:p>
        </w:tc>
        <w:tc>
          <w:tcPr>
            <w:tcW w:w="1272" w:type="dxa"/>
            <w:noWrap/>
          </w:tcPr>
          <w:p w14:paraId="3501786E" w14:textId="7E72C364" w:rsidR="00CF7682" w:rsidRPr="00FF19B1" w:rsidRDefault="009705B3" w:rsidP="00CF7682">
            <w:pPr>
              <w:spacing w:before="0"/>
              <w:jc w:val="center"/>
              <w:rPr>
                <w:sz w:val="20"/>
                <w:lang w:val="en-IE"/>
              </w:rPr>
            </w:pPr>
            <w:r w:rsidRPr="00FF19B1">
              <w:rPr>
                <w:sz w:val="20"/>
                <w:lang w:val="en-IE"/>
              </w:rPr>
              <w:t>CC029C</w:t>
            </w:r>
          </w:p>
        </w:tc>
        <w:tc>
          <w:tcPr>
            <w:tcW w:w="4819" w:type="dxa"/>
            <w:noWrap/>
          </w:tcPr>
          <w:p w14:paraId="1475F4EC" w14:textId="77777777" w:rsidR="00CF7682" w:rsidRPr="00FF19B1" w:rsidRDefault="00CF7682" w:rsidP="00CF7682">
            <w:pPr>
              <w:spacing w:before="0"/>
              <w:jc w:val="left"/>
              <w:rPr>
                <w:sz w:val="20"/>
                <w:lang w:val="en-IE"/>
              </w:rPr>
            </w:pPr>
            <w:r w:rsidRPr="00FF19B1">
              <w:rPr>
                <w:sz w:val="20"/>
                <w:lang w:val="en-IE"/>
              </w:rPr>
              <w:t>RELEASE FOR TRANSIT</w:t>
            </w:r>
          </w:p>
        </w:tc>
        <w:tc>
          <w:tcPr>
            <w:tcW w:w="1098" w:type="dxa"/>
            <w:noWrap/>
          </w:tcPr>
          <w:p w14:paraId="0C41B6DD" w14:textId="46D522A9" w:rsidR="00CF7682" w:rsidRPr="00FF19B1" w:rsidRDefault="00CF7682" w:rsidP="00CF7682">
            <w:pPr>
              <w:spacing w:before="0"/>
              <w:jc w:val="center"/>
              <w:rPr>
                <w:sz w:val="20"/>
                <w:lang w:val="en-IE"/>
              </w:rPr>
            </w:pPr>
            <w:r w:rsidRPr="00FF19B1">
              <w:rPr>
                <w:sz w:val="20"/>
                <w:lang w:val="en-IE"/>
              </w:rPr>
              <w:t>CC029C</w:t>
            </w:r>
          </w:p>
        </w:tc>
        <w:tc>
          <w:tcPr>
            <w:tcW w:w="1134" w:type="dxa"/>
            <w:noWrap/>
          </w:tcPr>
          <w:p w14:paraId="5010E771" w14:textId="77777777" w:rsidR="00CF7682" w:rsidRPr="00FF19B1" w:rsidRDefault="00CF7682" w:rsidP="00CF7682">
            <w:pPr>
              <w:spacing w:before="0"/>
              <w:jc w:val="center"/>
              <w:rPr>
                <w:sz w:val="20"/>
                <w:lang w:val="en-IE"/>
              </w:rPr>
            </w:pPr>
            <w:r w:rsidRPr="00FF19B1">
              <w:rPr>
                <w:sz w:val="20"/>
                <w:lang w:val="en-IE"/>
              </w:rPr>
              <w:t>SR</w:t>
            </w:r>
          </w:p>
        </w:tc>
        <w:tc>
          <w:tcPr>
            <w:tcW w:w="1134" w:type="dxa"/>
            <w:noWrap/>
          </w:tcPr>
          <w:p w14:paraId="338BCBDE" w14:textId="77777777" w:rsidR="00CF7682" w:rsidRPr="00FF19B1" w:rsidRDefault="00CF7682" w:rsidP="00CF7682">
            <w:pPr>
              <w:spacing w:before="0"/>
              <w:jc w:val="center"/>
              <w:rPr>
                <w:sz w:val="20"/>
                <w:lang w:val="en-IE"/>
              </w:rPr>
            </w:pPr>
          </w:p>
        </w:tc>
        <w:tc>
          <w:tcPr>
            <w:tcW w:w="2381" w:type="dxa"/>
            <w:noWrap/>
          </w:tcPr>
          <w:p w14:paraId="1518DA1E" w14:textId="13BEC154" w:rsidR="00CF7682" w:rsidRPr="00FF19B1" w:rsidRDefault="009705B3" w:rsidP="00CF7682">
            <w:pPr>
              <w:spacing w:before="0"/>
              <w:jc w:val="center"/>
              <w:rPr>
                <w:sz w:val="20"/>
                <w:lang w:val="en-IE"/>
              </w:rPr>
            </w:pPr>
            <w:r w:rsidRPr="00FF19B1">
              <w:rPr>
                <w:sz w:val="20"/>
                <w:lang w:val="en-IE"/>
              </w:rPr>
              <w:t>Unchanged</w:t>
            </w:r>
          </w:p>
        </w:tc>
      </w:tr>
      <w:tr w:rsidR="00CF7682" w:rsidRPr="00FF19B1" w14:paraId="4AAD4F40" w14:textId="77777777" w:rsidTr="009146B0">
        <w:trPr>
          <w:trHeight w:val="300"/>
          <w:jc w:val="center"/>
        </w:trPr>
        <w:tc>
          <w:tcPr>
            <w:tcW w:w="914" w:type="dxa"/>
            <w:noWrap/>
          </w:tcPr>
          <w:p w14:paraId="251B7D3D" w14:textId="4BF64874" w:rsidR="00CF7682" w:rsidRPr="00FF19B1" w:rsidRDefault="00CF7682" w:rsidP="00CF7682">
            <w:pPr>
              <w:spacing w:before="0"/>
              <w:jc w:val="center"/>
              <w:rPr>
                <w:b/>
                <w:bCs/>
                <w:sz w:val="20"/>
                <w:lang w:val="en-IE"/>
              </w:rPr>
            </w:pPr>
            <w:r w:rsidRPr="00FF19B1">
              <w:rPr>
                <w:b/>
                <w:bCs/>
                <w:sz w:val="20"/>
                <w:lang w:val="en-IE"/>
              </w:rPr>
              <w:t>ED</w:t>
            </w:r>
          </w:p>
        </w:tc>
        <w:tc>
          <w:tcPr>
            <w:tcW w:w="928" w:type="dxa"/>
            <w:noWrap/>
          </w:tcPr>
          <w:p w14:paraId="2AA0644E" w14:textId="34C7C23F" w:rsidR="00CF7682" w:rsidRPr="00FF19B1" w:rsidRDefault="00CF7682" w:rsidP="00CF7682">
            <w:pPr>
              <w:spacing w:before="0"/>
              <w:jc w:val="center"/>
              <w:rPr>
                <w:b/>
                <w:bCs/>
                <w:sz w:val="20"/>
                <w:lang w:val="en-IE"/>
              </w:rPr>
            </w:pPr>
            <w:r w:rsidRPr="00FF19B1">
              <w:rPr>
                <w:b/>
                <w:bCs/>
                <w:sz w:val="20"/>
                <w:lang w:val="en-IE"/>
              </w:rPr>
              <w:t>IEA29</w:t>
            </w:r>
          </w:p>
        </w:tc>
        <w:tc>
          <w:tcPr>
            <w:tcW w:w="1272" w:type="dxa"/>
            <w:noWrap/>
          </w:tcPr>
          <w:p w14:paraId="6634C153" w14:textId="4F7AE7B8" w:rsidR="00CF7682" w:rsidRPr="00FF19B1" w:rsidRDefault="00CF7682" w:rsidP="00CF7682">
            <w:pPr>
              <w:spacing w:before="0"/>
              <w:jc w:val="center"/>
              <w:rPr>
                <w:b/>
                <w:bCs/>
                <w:sz w:val="20"/>
                <w:lang w:val="en-IE"/>
              </w:rPr>
            </w:pPr>
            <w:r w:rsidRPr="00FF19B1">
              <w:rPr>
                <w:b/>
                <w:bCs/>
                <w:sz w:val="20"/>
                <w:lang w:val="en-IE"/>
              </w:rPr>
              <w:t>CCA29D</w:t>
            </w:r>
          </w:p>
        </w:tc>
        <w:tc>
          <w:tcPr>
            <w:tcW w:w="4819" w:type="dxa"/>
            <w:noWrap/>
          </w:tcPr>
          <w:p w14:paraId="10E987D0" w14:textId="6CDFBBC7" w:rsidR="00CF7682" w:rsidRPr="00FF19B1" w:rsidRDefault="00CF7682" w:rsidP="00CF7682">
            <w:pPr>
              <w:spacing w:before="0"/>
              <w:jc w:val="left"/>
              <w:rPr>
                <w:b/>
                <w:bCs/>
                <w:sz w:val="20"/>
                <w:lang w:val="en-IE"/>
              </w:rPr>
            </w:pPr>
            <w:r w:rsidRPr="00FF19B1">
              <w:rPr>
                <w:b/>
                <w:bCs/>
                <w:sz w:val="20"/>
                <w:lang w:val="en-IE"/>
              </w:rPr>
              <w:t>RELEASE FOR TRANSIT</w:t>
            </w:r>
          </w:p>
        </w:tc>
        <w:tc>
          <w:tcPr>
            <w:tcW w:w="1098" w:type="dxa"/>
            <w:noWrap/>
          </w:tcPr>
          <w:p w14:paraId="6A0BF74C" w14:textId="5E33BFB2" w:rsidR="00CF7682" w:rsidRPr="00FF19B1" w:rsidRDefault="00CF7682" w:rsidP="00CF7682">
            <w:pPr>
              <w:spacing w:before="0"/>
              <w:jc w:val="center"/>
              <w:rPr>
                <w:b/>
                <w:bCs/>
                <w:sz w:val="20"/>
                <w:lang w:val="en-IE"/>
              </w:rPr>
            </w:pPr>
            <w:r w:rsidRPr="00FF19B1">
              <w:rPr>
                <w:b/>
                <w:bCs/>
                <w:sz w:val="20"/>
                <w:lang w:val="en-IE"/>
              </w:rPr>
              <w:t>CC029C</w:t>
            </w:r>
          </w:p>
        </w:tc>
        <w:tc>
          <w:tcPr>
            <w:tcW w:w="1134" w:type="dxa"/>
            <w:noWrap/>
          </w:tcPr>
          <w:p w14:paraId="681B1C69" w14:textId="024DF9FE" w:rsidR="00CF7682" w:rsidRPr="00FF19B1" w:rsidRDefault="00CF7682" w:rsidP="00CF7682">
            <w:pPr>
              <w:spacing w:before="0"/>
              <w:jc w:val="center"/>
              <w:rPr>
                <w:b/>
                <w:bCs/>
                <w:sz w:val="20"/>
                <w:lang w:val="en-IE"/>
              </w:rPr>
            </w:pPr>
            <w:r w:rsidRPr="00FF19B1">
              <w:rPr>
                <w:b/>
                <w:bCs/>
                <w:sz w:val="20"/>
                <w:lang w:val="en-IE"/>
              </w:rPr>
              <w:t>SR</w:t>
            </w:r>
          </w:p>
        </w:tc>
        <w:tc>
          <w:tcPr>
            <w:tcW w:w="1134" w:type="dxa"/>
            <w:noWrap/>
          </w:tcPr>
          <w:p w14:paraId="731DE75F" w14:textId="77777777" w:rsidR="00CF7682" w:rsidRPr="00FF19B1" w:rsidRDefault="00CF7682" w:rsidP="00CF7682">
            <w:pPr>
              <w:spacing w:before="0"/>
              <w:jc w:val="center"/>
              <w:rPr>
                <w:b/>
                <w:bCs/>
                <w:sz w:val="20"/>
                <w:lang w:val="en-IE"/>
              </w:rPr>
            </w:pPr>
          </w:p>
        </w:tc>
        <w:tc>
          <w:tcPr>
            <w:tcW w:w="2381" w:type="dxa"/>
            <w:noWrap/>
          </w:tcPr>
          <w:p w14:paraId="5D4211AF" w14:textId="0AB2841C" w:rsidR="00CF7682" w:rsidRPr="00FF19B1" w:rsidRDefault="00CF7682" w:rsidP="00CF7682">
            <w:pPr>
              <w:spacing w:before="0"/>
              <w:jc w:val="center"/>
              <w:rPr>
                <w:b/>
                <w:bCs/>
                <w:sz w:val="20"/>
                <w:lang w:val="en-IE"/>
              </w:rPr>
            </w:pPr>
            <w:r w:rsidRPr="00FF19B1">
              <w:rPr>
                <w:b/>
                <w:bCs/>
                <w:sz w:val="20"/>
                <w:lang w:val="en-IE"/>
              </w:rPr>
              <w:t>Added</w:t>
            </w:r>
          </w:p>
        </w:tc>
      </w:tr>
      <w:tr w:rsidR="00CF7682" w:rsidRPr="00FF19B1" w14:paraId="2859D9B9" w14:textId="77777777" w:rsidTr="009146B0">
        <w:trPr>
          <w:trHeight w:val="300"/>
          <w:jc w:val="center"/>
        </w:trPr>
        <w:tc>
          <w:tcPr>
            <w:tcW w:w="914" w:type="dxa"/>
            <w:noWrap/>
          </w:tcPr>
          <w:p w14:paraId="04413D4E" w14:textId="699223B3" w:rsidR="00CF7682" w:rsidRPr="00FF19B1" w:rsidRDefault="00CF7682" w:rsidP="00CF7682">
            <w:pPr>
              <w:spacing w:before="0"/>
              <w:jc w:val="center"/>
              <w:rPr>
                <w:sz w:val="20"/>
                <w:lang w:val="en-IE"/>
              </w:rPr>
            </w:pPr>
            <w:r w:rsidRPr="00FF19B1">
              <w:rPr>
                <w:sz w:val="20"/>
                <w:lang w:val="en-IE"/>
              </w:rPr>
              <w:t>ED</w:t>
            </w:r>
          </w:p>
        </w:tc>
        <w:tc>
          <w:tcPr>
            <w:tcW w:w="928" w:type="dxa"/>
            <w:noWrap/>
          </w:tcPr>
          <w:p w14:paraId="55D98A7D" w14:textId="704A7432" w:rsidR="00CF7682" w:rsidRPr="00FF19B1" w:rsidRDefault="00CF7682" w:rsidP="00CF7682">
            <w:pPr>
              <w:spacing w:before="0"/>
              <w:jc w:val="center"/>
              <w:rPr>
                <w:sz w:val="20"/>
                <w:lang w:val="en-IE"/>
              </w:rPr>
            </w:pPr>
            <w:r w:rsidRPr="00FF19B1">
              <w:rPr>
                <w:sz w:val="20"/>
                <w:lang w:val="en-IE"/>
              </w:rPr>
              <w:t>IE035</w:t>
            </w:r>
          </w:p>
        </w:tc>
        <w:tc>
          <w:tcPr>
            <w:tcW w:w="1272" w:type="dxa"/>
            <w:noWrap/>
          </w:tcPr>
          <w:p w14:paraId="15A2BD3F" w14:textId="180B7096" w:rsidR="00CF7682" w:rsidRPr="00FF19B1" w:rsidRDefault="00795C40" w:rsidP="00CF7682">
            <w:pPr>
              <w:spacing w:before="0"/>
              <w:jc w:val="center"/>
              <w:rPr>
                <w:sz w:val="20"/>
                <w:lang w:val="en-IE"/>
              </w:rPr>
            </w:pPr>
            <w:r w:rsidRPr="00FF19B1">
              <w:rPr>
                <w:sz w:val="20"/>
                <w:lang w:val="en-IE"/>
              </w:rPr>
              <w:t>CC035C</w:t>
            </w:r>
          </w:p>
        </w:tc>
        <w:tc>
          <w:tcPr>
            <w:tcW w:w="4819" w:type="dxa"/>
            <w:noWrap/>
          </w:tcPr>
          <w:p w14:paraId="1F42D994" w14:textId="03952D92" w:rsidR="00CF7682" w:rsidRPr="00FF19B1" w:rsidRDefault="00CF7682" w:rsidP="00CF7682">
            <w:pPr>
              <w:spacing w:before="0"/>
              <w:jc w:val="left"/>
              <w:rPr>
                <w:sz w:val="20"/>
                <w:lang w:val="en-IE"/>
              </w:rPr>
            </w:pPr>
            <w:r w:rsidRPr="00FF19B1">
              <w:rPr>
                <w:sz w:val="20"/>
                <w:lang w:val="en-IE"/>
              </w:rPr>
              <w:t>RECOVERY NOTIFICATION</w:t>
            </w:r>
          </w:p>
        </w:tc>
        <w:tc>
          <w:tcPr>
            <w:tcW w:w="1098" w:type="dxa"/>
            <w:noWrap/>
          </w:tcPr>
          <w:p w14:paraId="62A1C560" w14:textId="32A91C70" w:rsidR="00CF7682" w:rsidRPr="00FF19B1" w:rsidRDefault="00CF7682" w:rsidP="00CF7682">
            <w:pPr>
              <w:spacing w:before="0"/>
              <w:jc w:val="center"/>
              <w:rPr>
                <w:sz w:val="20"/>
                <w:lang w:val="en-IE"/>
              </w:rPr>
            </w:pPr>
            <w:r w:rsidRPr="00FF19B1">
              <w:rPr>
                <w:sz w:val="20"/>
                <w:lang w:val="en-IE"/>
              </w:rPr>
              <w:t>CC035C</w:t>
            </w:r>
          </w:p>
        </w:tc>
        <w:tc>
          <w:tcPr>
            <w:tcW w:w="1134" w:type="dxa"/>
            <w:noWrap/>
          </w:tcPr>
          <w:p w14:paraId="731DE012" w14:textId="5D83D850" w:rsidR="00CF7682" w:rsidRPr="00FF19B1" w:rsidRDefault="00CF7682" w:rsidP="00CF7682">
            <w:pPr>
              <w:spacing w:before="0"/>
              <w:jc w:val="center"/>
              <w:rPr>
                <w:sz w:val="20"/>
                <w:lang w:val="en-IE"/>
              </w:rPr>
            </w:pPr>
            <w:r w:rsidRPr="00FF19B1">
              <w:rPr>
                <w:sz w:val="20"/>
                <w:lang w:val="en-IE"/>
              </w:rPr>
              <w:t>SR</w:t>
            </w:r>
          </w:p>
        </w:tc>
        <w:tc>
          <w:tcPr>
            <w:tcW w:w="1134" w:type="dxa"/>
            <w:noWrap/>
          </w:tcPr>
          <w:p w14:paraId="5C29F777" w14:textId="77777777" w:rsidR="00CF7682" w:rsidRPr="00FF19B1" w:rsidRDefault="00CF7682" w:rsidP="00CF7682">
            <w:pPr>
              <w:spacing w:before="0"/>
              <w:jc w:val="center"/>
              <w:rPr>
                <w:sz w:val="20"/>
                <w:lang w:val="en-IE"/>
              </w:rPr>
            </w:pPr>
          </w:p>
        </w:tc>
        <w:tc>
          <w:tcPr>
            <w:tcW w:w="2381" w:type="dxa"/>
            <w:noWrap/>
          </w:tcPr>
          <w:p w14:paraId="510783D8" w14:textId="0D8B6A61" w:rsidR="00CF7682" w:rsidRPr="00FF19B1" w:rsidRDefault="00CF7682" w:rsidP="00CF7682">
            <w:pPr>
              <w:spacing w:before="0"/>
              <w:jc w:val="center"/>
              <w:rPr>
                <w:sz w:val="20"/>
                <w:lang w:val="en-IE"/>
              </w:rPr>
            </w:pPr>
            <w:r w:rsidRPr="00FF19B1">
              <w:rPr>
                <w:sz w:val="20"/>
                <w:lang w:val="en-IE"/>
              </w:rPr>
              <w:t>Unchanged</w:t>
            </w:r>
          </w:p>
        </w:tc>
      </w:tr>
      <w:tr w:rsidR="00CF7682" w:rsidRPr="00FF19B1" w14:paraId="1B75CF43" w14:textId="77777777" w:rsidTr="009146B0">
        <w:trPr>
          <w:trHeight w:val="300"/>
          <w:jc w:val="center"/>
        </w:trPr>
        <w:tc>
          <w:tcPr>
            <w:tcW w:w="914" w:type="dxa"/>
            <w:noWrap/>
          </w:tcPr>
          <w:p w14:paraId="6F20D231" w14:textId="7F4F55B5" w:rsidR="00CF7682" w:rsidRPr="00FF19B1" w:rsidRDefault="00CF7682" w:rsidP="00CF7682">
            <w:pPr>
              <w:spacing w:before="0"/>
              <w:jc w:val="center"/>
              <w:rPr>
                <w:sz w:val="20"/>
                <w:lang w:val="en-IE"/>
              </w:rPr>
            </w:pPr>
            <w:r w:rsidRPr="00FF19B1">
              <w:rPr>
                <w:sz w:val="20"/>
                <w:lang w:val="en-IE"/>
              </w:rPr>
              <w:t>ND</w:t>
            </w:r>
          </w:p>
        </w:tc>
        <w:tc>
          <w:tcPr>
            <w:tcW w:w="928" w:type="dxa"/>
            <w:noWrap/>
          </w:tcPr>
          <w:p w14:paraId="592CA73F" w14:textId="158FF462" w:rsidR="00CF7682" w:rsidRPr="00FF19B1" w:rsidRDefault="00CF7682" w:rsidP="00CF7682">
            <w:pPr>
              <w:spacing w:before="0"/>
              <w:jc w:val="center"/>
              <w:rPr>
                <w:sz w:val="20"/>
                <w:lang w:val="en-IE"/>
              </w:rPr>
            </w:pPr>
            <w:r w:rsidRPr="00FF19B1">
              <w:rPr>
                <w:sz w:val="20"/>
                <w:lang w:val="en-IE"/>
              </w:rPr>
              <w:t>IE040</w:t>
            </w:r>
          </w:p>
        </w:tc>
        <w:tc>
          <w:tcPr>
            <w:tcW w:w="1272" w:type="dxa"/>
            <w:noWrap/>
          </w:tcPr>
          <w:p w14:paraId="2119090F" w14:textId="65B3AA6C" w:rsidR="00CF7682" w:rsidRPr="00FF19B1" w:rsidRDefault="00CF7682" w:rsidP="00CF7682">
            <w:pPr>
              <w:spacing w:before="0"/>
              <w:jc w:val="center"/>
              <w:rPr>
                <w:sz w:val="20"/>
                <w:lang w:val="en-IE"/>
              </w:rPr>
            </w:pPr>
            <w:r w:rsidRPr="00FF19B1">
              <w:rPr>
                <w:sz w:val="20"/>
                <w:lang w:val="en-IE"/>
              </w:rPr>
              <w:t>CC040C</w:t>
            </w:r>
          </w:p>
        </w:tc>
        <w:tc>
          <w:tcPr>
            <w:tcW w:w="4819" w:type="dxa"/>
            <w:noWrap/>
          </w:tcPr>
          <w:p w14:paraId="587D50E0" w14:textId="2D9A83F2" w:rsidR="00CF7682" w:rsidRPr="00FF19B1" w:rsidRDefault="00CF7682" w:rsidP="00CF7682">
            <w:pPr>
              <w:spacing w:before="0"/>
              <w:jc w:val="left"/>
              <w:rPr>
                <w:sz w:val="20"/>
                <w:lang w:val="en-IE"/>
              </w:rPr>
            </w:pPr>
            <w:r w:rsidRPr="00FF19B1">
              <w:rPr>
                <w:sz w:val="20"/>
                <w:lang w:val="en-IE"/>
              </w:rPr>
              <w:t>TRANSIT INVALIDATION NOTIFICATION TO AES</w:t>
            </w:r>
          </w:p>
        </w:tc>
        <w:tc>
          <w:tcPr>
            <w:tcW w:w="1098" w:type="dxa"/>
            <w:noWrap/>
          </w:tcPr>
          <w:p w14:paraId="5A9485B4" w14:textId="6FA41928" w:rsidR="00CF7682" w:rsidRPr="00FF19B1" w:rsidRDefault="00CF7682" w:rsidP="00CF7682">
            <w:pPr>
              <w:spacing w:before="0"/>
              <w:jc w:val="center"/>
              <w:rPr>
                <w:sz w:val="20"/>
                <w:lang w:val="en-IE"/>
              </w:rPr>
            </w:pPr>
            <w:r w:rsidRPr="00FF19B1">
              <w:rPr>
                <w:sz w:val="20"/>
                <w:lang w:val="en-IE"/>
              </w:rPr>
              <w:t>CC040C</w:t>
            </w:r>
          </w:p>
        </w:tc>
        <w:tc>
          <w:tcPr>
            <w:tcW w:w="1134" w:type="dxa"/>
            <w:noWrap/>
          </w:tcPr>
          <w:p w14:paraId="0EDA2C8D" w14:textId="10589C8F" w:rsidR="00CF7682" w:rsidRPr="00FF19B1" w:rsidRDefault="00CF7682" w:rsidP="00CF7682">
            <w:pPr>
              <w:spacing w:before="0"/>
              <w:jc w:val="center"/>
              <w:rPr>
                <w:sz w:val="20"/>
                <w:lang w:val="en-IE"/>
              </w:rPr>
            </w:pPr>
            <w:r w:rsidRPr="00FF19B1">
              <w:rPr>
                <w:sz w:val="20"/>
                <w:lang w:val="en-IE"/>
              </w:rPr>
              <w:t>SR</w:t>
            </w:r>
          </w:p>
        </w:tc>
        <w:tc>
          <w:tcPr>
            <w:tcW w:w="1134" w:type="dxa"/>
            <w:noWrap/>
          </w:tcPr>
          <w:p w14:paraId="62EBCEC0" w14:textId="77777777" w:rsidR="00CF7682" w:rsidRPr="00FF19B1" w:rsidRDefault="00CF7682" w:rsidP="00CF7682">
            <w:pPr>
              <w:spacing w:before="0"/>
              <w:jc w:val="center"/>
              <w:rPr>
                <w:sz w:val="20"/>
                <w:lang w:val="en-IE"/>
              </w:rPr>
            </w:pPr>
          </w:p>
        </w:tc>
        <w:tc>
          <w:tcPr>
            <w:tcW w:w="2381" w:type="dxa"/>
            <w:noWrap/>
          </w:tcPr>
          <w:p w14:paraId="0B677811" w14:textId="327ADB10" w:rsidR="00CF7682" w:rsidRPr="00FF19B1" w:rsidRDefault="00CF7682" w:rsidP="00CF7682">
            <w:pPr>
              <w:spacing w:before="0"/>
              <w:jc w:val="center"/>
              <w:rPr>
                <w:sz w:val="20"/>
                <w:lang w:val="en-IE"/>
              </w:rPr>
            </w:pPr>
            <w:r w:rsidRPr="00FF19B1">
              <w:rPr>
                <w:sz w:val="20"/>
                <w:lang w:val="en-IE"/>
              </w:rPr>
              <w:t>Unchanged</w:t>
            </w:r>
          </w:p>
        </w:tc>
      </w:tr>
      <w:tr w:rsidR="00CF7682" w:rsidRPr="00FF19B1" w14:paraId="45751FC7" w14:textId="77777777" w:rsidTr="009146B0">
        <w:trPr>
          <w:trHeight w:val="300"/>
          <w:jc w:val="center"/>
        </w:trPr>
        <w:tc>
          <w:tcPr>
            <w:tcW w:w="914" w:type="dxa"/>
            <w:noWrap/>
          </w:tcPr>
          <w:p w14:paraId="3466DF5E" w14:textId="01C0D209" w:rsidR="00CF7682" w:rsidRPr="00FF19B1" w:rsidRDefault="00CF7682" w:rsidP="00CF7682">
            <w:pPr>
              <w:spacing w:before="0"/>
              <w:jc w:val="center"/>
              <w:rPr>
                <w:sz w:val="20"/>
                <w:lang w:val="en-IE"/>
              </w:rPr>
            </w:pPr>
            <w:r w:rsidRPr="00FF19B1">
              <w:rPr>
                <w:sz w:val="20"/>
                <w:lang w:val="en-IE"/>
              </w:rPr>
              <w:t>ND</w:t>
            </w:r>
          </w:p>
        </w:tc>
        <w:tc>
          <w:tcPr>
            <w:tcW w:w="928" w:type="dxa"/>
            <w:noWrap/>
          </w:tcPr>
          <w:p w14:paraId="6993F54F" w14:textId="089CCD39" w:rsidR="00CF7682" w:rsidRPr="00FF19B1" w:rsidRDefault="00CF7682" w:rsidP="00CF7682">
            <w:pPr>
              <w:spacing w:before="0"/>
              <w:jc w:val="center"/>
              <w:rPr>
                <w:sz w:val="20"/>
                <w:lang w:val="en-IE"/>
              </w:rPr>
            </w:pPr>
            <w:r w:rsidRPr="00FF19B1">
              <w:rPr>
                <w:sz w:val="20"/>
                <w:lang w:val="en-IE"/>
              </w:rPr>
              <w:t>IE042</w:t>
            </w:r>
          </w:p>
        </w:tc>
        <w:tc>
          <w:tcPr>
            <w:tcW w:w="1272" w:type="dxa"/>
            <w:noWrap/>
          </w:tcPr>
          <w:p w14:paraId="6C36C192" w14:textId="1B27EB2F" w:rsidR="00CF7682" w:rsidRPr="00FF19B1" w:rsidRDefault="00CF7682" w:rsidP="00CF7682">
            <w:pPr>
              <w:spacing w:before="0"/>
              <w:jc w:val="center"/>
              <w:rPr>
                <w:sz w:val="20"/>
                <w:lang w:val="en-IE"/>
              </w:rPr>
            </w:pPr>
            <w:r w:rsidRPr="00FF19B1">
              <w:rPr>
                <w:sz w:val="20"/>
                <w:lang w:val="en-IE"/>
              </w:rPr>
              <w:t>CC042C</w:t>
            </w:r>
          </w:p>
        </w:tc>
        <w:tc>
          <w:tcPr>
            <w:tcW w:w="4819" w:type="dxa"/>
            <w:noWrap/>
          </w:tcPr>
          <w:p w14:paraId="0BACF122" w14:textId="1AE71D48" w:rsidR="00CF7682" w:rsidRPr="00FF19B1" w:rsidRDefault="00CF7682" w:rsidP="00CF7682">
            <w:pPr>
              <w:spacing w:before="0"/>
              <w:jc w:val="left"/>
              <w:rPr>
                <w:sz w:val="20"/>
                <w:lang w:val="en-IE"/>
              </w:rPr>
            </w:pPr>
            <w:r w:rsidRPr="00FF19B1">
              <w:rPr>
                <w:sz w:val="20"/>
                <w:lang w:val="en-IE"/>
              </w:rPr>
              <w:t>DESTINATION CONTROL RESULTS TO AES</w:t>
            </w:r>
          </w:p>
        </w:tc>
        <w:tc>
          <w:tcPr>
            <w:tcW w:w="1098" w:type="dxa"/>
            <w:noWrap/>
          </w:tcPr>
          <w:p w14:paraId="04AB58D5" w14:textId="0565F458" w:rsidR="00CF7682" w:rsidRPr="00FF19B1" w:rsidRDefault="00CF7682" w:rsidP="00CF7682">
            <w:pPr>
              <w:spacing w:before="0"/>
              <w:jc w:val="center"/>
              <w:rPr>
                <w:sz w:val="20"/>
                <w:lang w:val="en-IE"/>
              </w:rPr>
            </w:pPr>
            <w:r w:rsidRPr="00FF19B1">
              <w:rPr>
                <w:sz w:val="20"/>
                <w:lang w:val="en-IE"/>
              </w:rPr>
              <w:t>CC042C</w:t>
            </w:r>
          </w:p>
        </w:tc>
        <w:tc>
          <w:tcPr>
            <w:tcW w:w="1134" w:type="dxa"/>
            <w:noWrap/>
          </w:tcPr>
          <w:p w14:paraId="3C7B8EB0" w14:textId="2E32C8BC" w:rsidR="00CF7682" w:rsidRPr="00FF19B1" w:rsidRDefault="00CF7682" w:rsidP="00CF7682">
            <w:pPr>
              <w:spacing w:before="0"/>
              <w:jc w:val="center"/>
              <w:rPr>
                <w:sz w:val="20"/>
                <w:lang w:val="en-IE"/>
              </w:rPr>
            </w:pPr>
            <w:r w:rsidRPr="00FF19B1">
              <w:rPr>
                <w:sz w:val="20"/>
                <w:lang w:val="en-IE"/>
              </w:rPr>
              <w:t>SR</w:t>
            </w:r>
          </w:p>
        </w:tc>
        <w:tc>
          <w:tcPr>
            <w:tcW w:w="1134" w:type="dxa"/>
            <w:noWrap/>
          </w:tcPr>
          <w:p w14:paraId="6B1DCF53" w14:textId="77777777" w:rsidR="00CF7682" w:rsidRPr="00FF19B1" w:rsidRDefault="00CF7682" w:rsidP="00CF7682">
            <w:pPr>
              <w:spacing w:before="0"/>
              <w:jc w:val="center"/>
              <w:rPr>
                <w:sz w:val="20"/>
                <w:lang w:val="en-IE"/>
              </w:rPr>
            </w:pPr>
          </w:p>
        </w:tc>
        <w:tc>
          <w:tcPr>
            <w:tcW w:w="2381" w:type="dxa"/>
            <w:noWrap/>
          </w:tcPr>
          <w:p w14:paraId="71A797BD" w14:textId="6D4B988E" w:rsidR="00CF7682" w:rsidRPr="00FF19B1" w:rsidRDefault="00CF7682" w:rsidP="00CF7682">
            <w:pPr>
              <w:spacing w:before="0"/>
              <w:jc w:val="center"/>
              <w:rPr>
                <w:sz w:val="20"/>
                <w:lang w:val="en-IE"/>
              </w:rPr>
            </w:pPr>
            <w:r w:rsidRPr="00FF19B1">
              <w:rPr>
                <w:sz w:val="20"/>
                <w:lang w:val="en-IE"/>
              </w:rPr>
              <w:t>Unchanged</w:t>
            </w:r>
          </w:p>
        </w:tc>
      </w:tr>
      <w:tr w:rsidR="00CF7682" w:rsidRPr="00FF19B1" w14:paraId="07AA65B1" w14:textId="77777777" w:rsidTr="009146B0">
        <w:trPr>
          <w:trHeight w:val="300"/>
          <w:jc w:val="center"/>
        </w:trPr>
        <w:tc>
          <w:tcPr>
            <w:tcW w:w="914" w:type="dxa"/>
            <w:noWrap/>
          </w:tcPr>
          <w:p w14:paraId="7DE71B57" w14:textId="76772EC2" w:rsidR="00CF7682" w:rsidRPr="00FF19B1" w:rsidRDefault="00CF7682" w:rsidP="00CF7682">
            <w:pPr>
              <w:spacing w:before="0"/>
              <w:jc w:val="center"/>
              <w:rPr>
                <w:sz w:val="20"/>
                <w:lang w:val="en-IE"/>
              </w:rPr>
            </w:pPr>
            <w:r w:rsidRPr="00FF19B1">
              <w:rPr>
                <w:sz w:val="20"/>
                <w:lang w:val="en-IE"/>
              </w:rPr>
              <w:t>ND</w:t>
            </w:r>
          </w:p>
        </w:tc>
        <w:tc>
          <w:tcPr>
            <w:tcW w:w="928" w:type="dxa"/>
            <w:noWrap/>
          </w:tcPr>
          <w:p w14:paraId="2610D48A" w14:textId="51EAEB74" w:rsidR="00CF7682" w:rsidRPr="00FF19B1" w:rsidRDefault="00CF7682" w:rsidP="00CF7682">
            <w:pPr>
              <w:spacing w:before="0"/>
              <w:jc w:val="center"/>
              <w:rPr>
                <w:sz w:val="20"/>
                <w:lang w:val="en-IE"/>
              </w:rPr>
            </w:pPr>
            <w:r w:rsidRPr="00FF19B1">
              <w:rPr>
                <w:sz w:val="20"/>
                <w:lang w:val="en-IE"/>
              </w:rPr>
              <w:t>IE048</w:t>
            </w:r>
          </w:p>
        </w:tc>
        <w:tc>
          <w:tcPr>
            <w:tcW w:w="1272" w:type="dxa"/>
            <w:noWrap/>
          </w:tcPr>
          <w:p w14:paraId="6EB67664" w14:textId="039FAAA0" w:rsidR="00CF7682" w:rsidRPr="00FF19B1" w:rsidRDefault="00CF7682" w:rsidP="00CF7682">
            <w:pPr>
              <w:spacing w:before="0"/>
              <w:jc w:val="center"/>
              <w:rPr>
                <w:sz w:val="20"/>
                <w:lang w:val="en-IE"/>
              </w:rPr>
            </w:pPr>
            <w:r w:rsidRPr="00FF19B1">
              <w:rPr>
                <w:sz w:val="20"/>
                <w:lang w:val="en-IE"/>
              </w:rPr>
              <w:t>CC048C</w:t>
            </w:r>
          </w:p>
        </w:tc>
        <w:tc>
          <w:tcPr>
            <w:tcW w:w="4819" w:type="dxa"/>
            <w:noWrap/>
          </w:tcPr>
          <w:p w14:paraId="68E8C65F" w14:textId="592CC8DA" w:rsidR="00CF7682" w:rsidRPr="00FF19B1" w:rsidRDefault="00CF7682" w:rsidP="00CF7682">
            <w:pPr>
              <w:spacing w:before="0"/>
              <w:jc w:val="left"/>
              <w:rPr>
                <w:sz w:val="20"/>
                <w:lang w:val="en-IE"/>
              </w:rPr>
            </w:pPr>
            <w:r w:rsidRPr="00FF19B1">
              <w:rPr>
                <w:sz w:val="20"/>
                <w:lang w:val="en-IE"/>
              </w:rPr>
              <w:t>RECOVERY COMMUNICATION TO AES</w:t>
            </w:r>
          </w:p>
        </w:tc>
        <w:tc>
          <w:tcPr>
            <w:tcW w:w="1098" w:type="dxa"/>
            <w:noWrap/>
          </w:tcPr>
          <w:p w14:paraId="450F2804" w14:textId="335B7B28" w:rsidR="00CF7682" w:rsidRPr="00FF19B1" w:rsidRDefault="00CF7682" w:rsidP="00CF7682">
            <w:pPr>
              <w:spacing w:before="0"/>
              <w:jc w:val="center"/>
              <w:rPr>
                <w:sz w:val="20"/>
                <w:lang w:val="en-IE"/>
              </w:rPr>
            </w:pPr>
            <w:r w:rsidRPr="00FF19B1">
              <w:rPr>
                <w:sz w:val="20"/>
                <w:lang w:val="en-IE"/>
              </w:rPr>
              <w:t>CC048C</w:t>
            </w:r>
          </w:p>
        </w:tc>
        <w:tc>
          <w:tcPr>
            <w:tcW w:w="1134" w:type="dxa"/>
            <w:noWrap/>
          </w:tcPr>
          <w:p w14:paraId="717F04CE" w14:textId="08286BA3" w:rsidR="00CF7682" w:rsidRPr="00FF19B1" w:rsidRDefault="00CF7682" w:rsidP="00CF7682">
            <w:pPr>
              <w:spacing w:before="0"/>
              <w:jc w:val="center"/>
              <w:rPr>
                <w:sz w:val="20"/>
                <w:lang w:val="en-IE"/>
              </w:rPr>
            </w:pPr>
            <w:r w:rsidRPr="00FF19B1">
              <w:rPr>
                <w:sz w:val="20"/>
                <w:lang w:val="en-IE"/>
              </w:rPr>
              <w:t>SR</w:t>
            </w:r>
          </w:p>
        </w:tc>
        <w:tc>
          <w:tcPr>
            <w:tcW w:w="1134" w:type="dxa"/>
            <w:noWrap/>
          </w:tcPr>
          <w:p w14:paraId="30E84D7F" w14:textId="77777777" w:rsidR="00CF7682" w:rsidRPr="00FF19B1" w:rsidRDefault="00CF7682" w:rsidP="00CF7682">
            <w:pPr>
              <w:spacing w:before="0"/>
              <w:jc w:val="center"/>
              <w:rPr>
                <w:sz w:val="20"/>
                <w:lang w:val="en-IE"/>
              </w:rPr>
            </w:pPr>
          </w:p>
        </w:tc>
        <w:tc>
          <w:tcPr>
            <w:tcW w:w="2381" w:type="dxa"/>
            <w:noWrap/>
          </w:tcPr>
          <w:p w14:paraId="5AF1C1F3" w14:textId="11B5FCFF" w:rsidR="00CF7682" w:rsidRPr="00FF19B1" w:rsidRDefault="00CF7682" w:rsidP="00CF7682">
            <w:pPr>
              <w:spacing w:before="0"/>
              <w:jc w:val="center"/>
              <w:rPr>
                <w:sz w:val="20"/>
                <w:lang w:val="en-IE"/>
              </w:rPr>
            </w:pPr>
            <w:r w:rsidRPr="00FF19B1">
              <w:rPr>
                <w:sz w:val="20"/>
                <w:lang w:val="en-IE"/>
              </w:rPr>
              <w:t>Unchanged</w:t>
            </w:r>
          </w:p>
        </w:tc>
      </w:tr>
      <w:tr w:rsidR="00CF7682" w:rsidRPr="00FF19B1" w14:paraId="5F8D247B" w14:textId="77777777" w:rsidTr="009146B0">
        <w:trPr>
          <w:trHeight w:val="300"/>
          <w:jc w:val="center"/>
        </w:trPr>
        <w:tc>
          <w:tcPr>
            <w:tcW w:w="914" w:type="dxa"/>
            <w:noWrap/>
          </w:tcPr>
          <w:p w14:paraId="671036ED" w14:textId="2FD56F61" w:rsidR="00CF7682" w:rsidRPr="00FF19B1" w:rsidRDefault="00CF7682" w:rsidP="00CF7682">
            <w:pPr>
              <w:spacing w:before="0"/>
              <w:jc w:val="center"/>
              <w:rPr>
                <w:sz w:val="20"/>
                <w:lang w:val="en-IE"/>
              </w:rPr>
            </w:pPr>
            <w:r w:rsidRPr="00FF19B1">
              <w:rPr>
                <w:sz w:val="20"/>
                <w:lang w:val="en-IE"/>
              </w:rPr>
              <w:t>ED</w:t>
            </w:r>
          </w:p>
        </w:tc>
        <w:tc>
          <w:tcPr>
            <w:tcW w:w="928" w:type="dxa"/>
            <w:noWrap/>
          </w:tcPr>
          <w:p w14:paraId="74180945" w14:textId="25FEF4B4" w:rsidR="00CF7682" w:rsidRPr="00FF19B1" w:rsidRDefault="00CF7682" w:rsidP="00CF7682">
            <w:pPr>
              <w:spacing w:before="0"/>
              <w:jc w:val="center"/>
              <w:rPr>
                <w:sz w:val="20"/>
                <w:lang w:val="en-IE"/>
              </w:rPr>
            </w:pPr>
            <w:r w:rsidRPr="00FF19B1">
              <w:rPr>
                <w:sz w:val="20"/>
                <w:lang w:val="en-IE"/>
              </w:rPr>
              <w:t>IE043</w:t>
            </w:r>
          </w:p>
        </w:tc>
        <w:tc>
          <w:tcPr>
            <w:tcW w:w="1272" w:type="dxa"/>
            <w:noWrap/>
          </w:tcPr>
          <w:p w14:paraId="5928A0D7" w14:textId="09EADF65" w:rsidR="00CF7682" w:rsidRPr="00FF19B1" w:rsidRDefault="006E37FE" w:rsidP="00CF7682">
            <w:pPr>
              <w:spacing w:before="0"/>
              <w:jc w:val="center"/>
              <w:rPr>
                <w:sz w:val="20"/>
                <w:lang w:val="en-IE"/>
              </w:rPr>
            </w:pPr>
            <w:r w:rsidRPr="00FF19B1">
              <w:rPr>
                <w:sz w:val="20"/>
                <w:lang w:val="en-IE"/>
              </w:rPr>
              <w:t>CC043C</w:t>
            </w:r>
          </w:p>
        </w:tc>
        <w:tc>
          <w:tcPr>
            <w:tcW w:w="4819" w:type="dxa"/>
            <w:noWrap/>
          </w:tcPr>
          <w:p w14:paraId="06AF2CDA" w14:textId="7F525071" w:rsidR="00CF7682" w:rsidRPr="00FF19B1" w:rsidRDefault="00CF7682" w:rsidP="00CF7682">
            <w:pPr>
              <w:spacing w:before="0"/>
              <w:jc w:val="left"/>
              <w:rPr>
                <w:sz w:val="20"/>
                <w:lang w:val="en-IE"/>
              </w:rPr>
            </w:pPr>
            <w:r w:rsidRPr="00FF19B1">
              <w:rPr>
                <w:sz w:val="20"/>
                <w:lang w:val="en-IE"/>
              </w:rPr>
              <w:t>UNLOADING PERMISSION</w:t>
            </w:r>
          </w:p>
        </w:tc>
        <w:tc>
          <w:tcPr>
            <w:tcW w:w="1098" w:type="dxa"/>
            <w:noWrap/>
          </w:tcPr>
          <w:p w14:paraId="09586B62" w14:textId="3661A6D7" w:rsidR="00CF7682" w:rsidRPr="00FF19B1" w:rsidRDefault="00CF7682" w:rsidP="00CF7682">
            <w:pPr>
              <w:spacing w:before="0"/>
              <w:jc w:val="center"/>
              <w:rPr>
                <w:sz w:val="20"/>
                <w:lang w:val="en-IE"/>
              </w:rPr>
            </w:pPr>
            <w:r w:rsidRPr="00FF19B1">
              <w:rPr>
                <w:sz w:val="20"/>
                <w:lang w:val="en-IE"/>
              </w:rPr>
              <w:t>CC043C</w:t>
            </w:r>
          </w:p>
        </w:tc>
        <w:tc>
          <w:tcPr>
            <w:tcW w:w="1134" w:type="dxa"/>
            <w:noWrap/>
          </w:tcPr>
          <w:p w14:paraId="201C4D52" w14:textId="62B1C57F" w:rsidR="00CF7682" w:rsidRPr="00FF19B1" w:rsidRDefault="00CF7682" w:rsidP="00CF7682">
            <w:pPr>
              <w:spacing w:before="0"/>
              <w:jc w:val="center"/>
              <w:rPr>
                <w:sz w:val="20"/>
                <w:lang w:val="en-IE"/>
              </w:rPr>
            </w:pPr>
            <w:r w:rsidRPr="00FF19B1">
              <w:rPr>
                <w:sz w:val="20"/>
                <w:lang w:val="en-IE"/>
              </w:rPr>
              <w:t>SR</w:t>
            </w:r>
          </w:p>
        </w:tc>
        <w:tc>
          <w:tcPr>
            <w:tcW w:w="1134" w:type="dxa"/>
            <w:noWrap/>
          </w:tcPr>
          <w:p w14:paraId="78CEF789" w14:textId="77777777" w:rsidR="00CF7682" w:rsidRPr="00FF19B1" w:rsidRDefault="00CF7682" w:rsidP="00CF7682">
            <w:pPr>
              <w:spacing w:before="0"/>
              <w:jc w:val="center"/>
              <w:rPr>
                <w:sz w:val="20"/>
                <w:lang w:val="en-IE"/>
              </w:rPr>
            </w:pPr>
          </w:p>
        </w:tc>
        <w:tc>
          <w:tcPr>
            <w:tcW w:w="2381" w:type="dxa"/>
            <w:noWrap/>
            <w:vAlign w:val="top"/>
          </w:tcPr>
          <w:p w14:paraId="36FB3E2D" w14:textId="1288E250" w:rsidR="00CF7682" w:rsidRPr="00FF19B1" w:rsidRDefault="006E37FE" w:rsidP="00CF7682">
            <w:pPr>
              <w:spacing w:before="0"/>
              <w:jc w:val="center"/>
              <w:rPr>
                <w:sz w:val="20"/>
                <w:lang w:val="en-IE"/>
              </w:rPr>
            </w:pPr>
            <w:r w:rsidRPr="00FF19B1">
              <w:rPr>
                <w:sz w:val="20"/>
                <w:lang w:val="en-IE"/>
              </w:rPr>
              <w:t>Unchanged</w:t>
            </w:r>
          </w:p>
        </w:tc>
      </w:tr>
      <w:tr w:rsidR="00CF7682" w:rsidRPr="00FF19B1" w14:paraId="0DFC6AA7" w14:textId="77777777" w:rsidTr="009146B0">
        <w:trPr>
          <w:trHeight w:val="300"/>
          <w:jc w:val="center"/>
        </w:trPr>
        <w:tc>
          <w:tcPr>
            <w:tcW w:w="914" w:type="dxa"/>
            <w:noWrap/>
          </w:tcPr>
          <w:p w14:paraId="7811488D" w14:textId="7EA2F44A" w:rsidR="00CF7682" w:rsidRPr="00FF19B1" w:rsidRDefault="00CF7682" w:rsidP="00CF7682">
            <w:pPr>
              <w:spacing w:before="0"/>
              <w:jc w:val="center"/>
              <w:rPr>
                <w:sz w:val="20"/>
                <w:lang w:val="en-IE"/>
              </w:rPr>
            </w:pPr>
            <w:r w:rsidRPr="00FF19B1">
              <w:rPr>
                <w:sz w:val="20"/>
                <w:lang w:val="en-IE"/>
              </w:rPr>
              <w:t>ED</w:t>
            </w:r>
          </w:p>
        </w:tc>
        <w:tc>
          <w:tcPr>
            <w:tcW w:w="928" w:type="dxa"/>
            <w:noWrap/>
          </w:tcPr>
          <w:p w14:paraId="4A193A84" w14:textId="24097122" w:rsidR="00CF7682" w:rsidRPr="00FF19B1" w:rsidRDefault="00CF7682" w:rsidP="00CF7682">
            <w:pPr>
              <w:spacing w:before="0"/>
              <w:jc w:val="center"/>
              <w:rPr>
                <w:sz w:val="20"/>
                <w:lang w:val="en-IE"/>
              </w:rPr>
            </w:pPr>
            <w:r w:rsidRPr="00FF19B1">
              <w:rPr>
                <w:sz w:val="20"/>
                <w:lang w:val="en-IE"/>
              </w:rPr>
              <w:t>IE044</w:t>
            </w:r>
          </w:p>
        </w:tc>
        <w:tc>
          <w:tcPr>
            <w:tcW w:w="1272" w:type="dxa"/>
            <w:noWrap/>
          </w:tcPr>
          <w:p w14:paraId="44E6A601" w14:textId="285EC884" w:rsidR="00CF7682" w:rsidRPr="00FF19B1" w:rsidRDefault="006E37FE" w:rsidP="00CF7682">
            <w:pPr>
              <w:spacing w:before="0"/>
              <w:jc w:val="center"/>
              <w:rPr>
                <w:sz w:val="20"/>
                <w:lang w:val="en-IE"/>
              </w:rPr>
            </w:pPr>
            <w:r w:rsidRPr="00FF19B1">
              <w:rPr>
                <w:sz w:val="20"/>
                <w:lang w:val="en-IE"/>
              </w:rPr>
              <w:t>CC044C</w:t>
            </w:r>
          </w:p>
        </w:tc>
        <w:tc>
          <w:tcPr>
            <w:tcW w:w="4819" w:type="dxa"/>
            <w:noWrap/>
          </w:tcPr>
          <w:p w14:paraId="5F7B5C36" w14:textId="308C31BE" w:rsidR="00CF7682" w:rsidRPr="00FF19B1" w:rsidRDefault="00CF7682" w:rsidP="00CF7682">
            <w:pPr>
              <w:spacing w:before="0"/>
              <w:jc w:val="left"/>
              <w:rPr>
                <w:sz w:val="20"/>
                <w:lang w:val="en-IE"/>
              </w:rPr>
            </w:pPr>
            <w:r w:rsidRPr="00FF19B1">
              <w:rPr>
                <w:sz w:val="20"/>
                <w:lang w:val="en-IE"/>
              </w:rPr>
              <w:t>UNLOADING REMARKS</w:t>
            </w:r>
          </w:p>
        </w:tc>
        <w:tc>
          <w:tcPr>
            <w:tcW w:w="1098" w:type="dxa"/>
            <w:noWrap/>
          </w:tcPr>
          <w:p w14:paraId="1A8D7A62" w14:textId="1130238B" w:rsidR="00CF7682" w:rsidRPr="00FF19B1" w:rsidRDefault="00CF7682" w:rsidP="00CF7682">
            <w:pPr>
              <w:spacing w:before="0"/>
              <w:jc w:val="center"/>
              <w:rPr>
                <w:sz w:val="20"/>
                <w:lang w:val="en-IE"/>
              </w:rPr>
            </w:pPr>
            <w:r w:rsidRPr="00FF19B1">
              <w:rPr>
                <w:sz w:val="20"/>
                <w:lang w:val="en-IE"/>
              </w:rPr>
              <w:t>CC044C</w:t>
            </w:r>
          </w:p>
        </w:tc>
        <w:tc>
          <w:tcPr>
            <w:tcW w:w="1134" w:type="dxa"/>
            <w:noWrap/>
          </w:tcPr>
          <w:p w14:paraId="409CB142" w14:textId="77777777" w:rsidR="00CF7682" w:rsidRPr="00FF19B1" w:rsidRDefault="00CF7682" w:rsidP="00CF7682">
            <w:pPr>
              <w:spacing w:before="0"/>
              <w:jc w:val="center"/>
              <w:rPr>
                <w:sz w:val="20"/>
                <w:lang w:val="en-IE"/>
              </w:rPr>
            </w:pPr>
          </w:p>
        </w:tc>
        <w:tc>
          <w:tcPr>
            <w:tcW w:w="1134" w:type="dxa"/>
            <w:noWrap/>
          </w:tcPr>
          <w:p w14:paraId="5648F888" w14:textId="144C3C4F" w:rsidR="00CF7682" w:rsidRPr="00FF19B1" w:rsidRDefault="00CF7682" w:rsidP="00CF7682">
            <w:pPr>
              <w:spacing w:before="0"/>
              <w:jc w:val="center"/>
              <w:rPr>
                <w:sz w:val="20"/>
                <w:lang w:val="en-IE"/>
              </w:rPr>
            </w:pPr>
            <w:r w:rsidRPr="00FF19B1">
              <w:rPr>
                <w:sz w:val="20"/>
                <w:lang w:val="en-IE"/>
              </w:rPr>
              <w:t>SR</w:t>
            </w:r>
          </w:p>
        </w:tc>
        <w:tc>
          <w:tcPr>
            <w:tcW w:w="2381" w:type="dxa"/>
            <w:noWrap/>
            <w:vAlign w:val="top"/>
          </w:tcPr>
          <w:p w14:paraId="48736527" w14:textId="573F454C" w:rsidR="00CF7682" w:rsidRPr="00FF19B1" w:rsidRDefault="006E37FE" w:rsidP="00CF7682">
            <w:pPr>
              <w:spacing w:before="0"/>
              <w:jc w:val="center"/>
              <w:rPr>
                <w:sz w:val="20"/>
                <w:lang w:val="en-IE"/>
              </w:rPr>
            </w:pPr>
            <w:r w:rsidRPr="00FF19B1">
              <w:rPr>
                <w:sz w:val="20"/>
                <w:lang w:val="en-IE"/>
              </w:rPr>
              <w:t>Unchanged</w:t>
            </w:r>
          </w:p>
        </w:tc>
      </w:tr>
      <w:tr w:rsidR="00CF7682" w:rsidRPr="00FF19B1" w14:paraId="0F2F2DEF" w14:textId="77777777" w:rsidTr="009146B0">
        <w:trPr>
          <w:trHeight w:val="300"/>
          <w:jc w:val="center"/>
        </w:trPr>
        <w:tc>
          <w:tcPr>
            <w:tcW w:w="914" w:type="dxa"/>
            <w:noWrap/>
          </w:tcPr>
          <w:p w14:paraId="0D174FEA" w14:textId="02CA4231" w:rsidR="00CF7682" w:rsidRPr="00FF19B1" w:rsidRDefault="00CF7682" w:rsidP="00CF7682">
            <w:pPr>
              <w:spacing w:before="0"/>
              <w:jc w:val="center"/>
              <w:rPr>
                <w:sz w:val="20"/>
                <w:lang w:val="en-IE"/>
              </w:rPr>
            </w:pPr>
            <w:r w:rsidRPr="00FF19B1">
              <w:rPr>
                <w:sz w:val="20"/>
                <w:lang w:val="en-IE"/>
              </w:rPr>
              <w:t>ED</w:t>
            </w:r>
          </w:p>
        </w:tc>
        <w:tc>
          <w:tcPr>
            <w:tcW w:w="928" w:type="dxa"/>
            <w:noWrap/>
          </w:tcPr>
          <w:p w14:paraId="526173F6" w14:textId="05CC7423" w:rsidR="00CF7682" w:rsidRPr="00FF19B1" w:rsidRDefault="00CF7682" w:rsidP="00CF7682">
            <w:pPr>
              <w:spacing w:before="0"/>
              <w:jc w:val="center"/>
              <w:rPr>
                <w:sz w:val="20"/>
                <w:lang w:val="en-IE"/>
              </w:rPr>
            </w:pPr>
            <w:r w:rsidRPr="00FF19B1">
              <w:rPr>
                <w:sz w:val="20"/>
                <w:lang w:val="en-IE"/>
              </w:rPr>
              <w:t>IE045</w:t>
            </w:r>
          </w:p>
        </w:tc>
        <w:tc>
          <w:tcPr>
            <w:tcW w:w="1272" w:type="dxa"/>
            <w:noWrap/>
          </w:tcPr>
          <w:p w14:paraId="7FAA87CB" w14:textId="31524A2E" w:rsidR="00CF7682" w:rsidRPr="00FF19B1" w:rsidRDefault="006E37FE" w:rsidP="00CF7682">
            <w:pPr>
              <w:spacing w:before="0"/>
              <w:jc w:val="center"/>
              <w:rPr>
                <w:sz w:val="20"/>
                <w:lang w:val="en-IE"/>
              </w:rPr>
            </w:pPr>
            <w:r w:rsidRPr="00FF19B1">
              <w:rPr>
                <w:sz w:val="20"/>
                <w:lang w:val="en-IE"/>
              </w:rPr>
              <w:t>CC045C</w:t>
            </w:r>
          </w:p>
        </w:tc>
        <w:tc>
          <w:tcPr>
            <w:tcW w:w="4819" w:type="dxa"/>
            <w:noWrap/>
          </w:tcPr>
          <w:p w14:paraId="4C28785F" w14:textId="6308EBCD" w:rsidR="00CF7682" w:rsidRPr="00FF19B1" w:rsidRDefault="00CF7682" w:rsidP="00CF7682">
            <w:pPr>
              <w:spacing w:before="0"/>
              <w:jc w:val="left"/>
              <w:rPr>
                <w:sz w:val="20"/>
                <w:lang w:val="en-IE"/>
              </w:rPr>
            </w:pPr>
            <w:r w:rsidRPr="00FF19B1">
              <w:rPr>
                <w:sz w:val="20"/>
                <w:lang w:val="en-IE"/>
              </w:rPr>
              <w:t>WRITE-OFF NOTIFICATION</w:t>
            </w:r>
          </w:p>
        </w:tc>
        <w:tc>
          <w:tcPr>
            <w:tcW w:w="1098" w:type="dxa"/>
            <w:noWrap/>
          </w:tcPr>
          <w:p w14:paraId="479EB7A4" w14:textId="2D670145" w:rsidR="00CF7682" w:rsidRPr="00FF19B1" w:rsidRDefault="00CF7682" w:rsidP="00CF7682">
            <w:pPr>
              <w:spacing w:before="0"/>
              <w:jc w:val="center"/>
              <w:rPr>
                <w:sz w:val="20"/>
                <w:lang w:val="en-IE"/>
              </w:rPr>
            </w:pPr>
            <w:r w:rsidRPr="00FF19B1">
              <w:rPr>
                <w:sz w:val="20"/>
                <w:lang w:val="en-IE"/>
              </w:rPr>
              <w:t>CC045C</w:t>
            </w:r>
          </w:p>
        </w:tc>
        <w:tc>
          <w:tcPr>
            <w:tcW w:w="1134" w:type="dxa"/>
            <w:noWrap/>
          </w:tcPr>
          <w:p w14:paraId="2EF7F455" w14:textId="51D20C0D" w:rsidR="00CF7682" w:rsidRPr="00FF19B1" w:rsidRDefault="00CF7682" w:rsidP="00CF7682">
            <w:pPr>
              <w:spacing w:before="0"/>
              <w:jc w:val="center"/>
              <w:rPr>
                <w:sz w:val="20"/>
                <w:lang w:val="en-IE"/>
              </w:rPr>
            </w:pPr>
            <w:r w:rsidRPr="00FF19B1">
              <w:rPr>
                <w:sz w:val="20"/>
                <w:lang w:val="en-IE"/>
              </w:rPr>
              <w:t>SR</w:t>
            </w:r>
          </w:p>
        </w:tc>
        <w:tc>
          <w:tcPr>
            <w:tcW w:w="1134" w:type="dxa"/>
            <w:noWrap/>
          </w:tcPr>
          <w:p w14:paraId="79652DFA" w14:textId="77777777" w:rsidR="00CF7682" w:rsidRPr="00FF19B1" w:rsidRDefault="00CF7682" w:rsidP="00CF7682">
            <w:pPr>
              <w:spacing w:before="0"/>
              <w:jc w:val="center"/>
              <w:rPr>
                <w:sz w:val="20"/>
                <w:lang w:val="en-IE"/>
              </w:rPr>
            </w:pPr>
          </w:p>
        </w:tc>
        <w:tc>
          <w:tcPr>
            <w:tcW w:w="2381" w:type="dxa"/>
            <w:noWrap/>
            <w:vAlign w:val="top"/>
          </w:tcPr>
          <w:p w14:paraId="39A1CC80" w14:textId="3CF48AD2" w:rsidR="00CF7682" w:rsidRPr="00FF19B1" w:rsidRDefault="006E37FE" w:rsidP="00CF7682">
            <w:pPr>
              <w:spacing w:before="0"/>
              <w:jc w:val="center"/>
              <w:rPr>
                <w:sz w:val="20"/>
                <w:lang w:val="en-IE"/>
              </w:rPr>
            </w:pPr>
            <w:r w:rsidRPr="00FF19B1">
              <w:rPr>
                <w:sz w:val="20"/>
                <w:lang w:val="en-IE"/>
              </w:rPr>
              <w:t>Unchanged</w:t>
            </w:r>
          </w:p>
        </w:tc>
      </w:tr>
      <w:tr w:rsidR="00CF7682" w:rsidRPr="00FF19B1" w14:paraId="00FC7BEA" w14:textId="77777777" w:rsidTr="009146B0">
        <w:trPr>
          <w:trHeight w:val="300"/>
          <w:jc w:val="center"/>
        </w:trPr>
        <w:tc>
          <w:tcPr>
            <w:tcW w:w="914" w:type="dxa"/>
            <w:noWrap/>
          </w:tcPr>
          <w:p w14:paraId="2BDD9ED3" w14:textId="77777777" w:rsidR="00CF7682" w:rsidRPr="00FF19B1" w:rsidRDefault="00CF7682" w:rsidP="00CF7682">
            <w:pPr>
              <w:spacing w:before="0"/>
              <w:jc w:val="center"/>
              <w:rPr>
                <w:sz w:val="20"/>
                <w:lang w:val="en-IE"/>
              </w:rPr>
            </w:pPr>
            <w:r w:rsidRPr="00FF19B1">
              <w:rPr>
                <w:sz w:val="20"/>
                <w:lang w:val="en-IE"/>
              </w:rPr>
              <w:t>ED</w:t>
            </w:r>
          </w:p>
        </w:tc>
        <w:tc>
          <w:tcPr>
            <w:tcW w:w="928" w:type="dxa"/>
            <w:noWrap/>
          </w:tcPr>
          <w:p w14:paraId="7022D100" w14:textId="77777777" w:rsidR="00CF7682" w:rsidRPr="00FF19B1" w:rsidRDefault="00CF7682" w:rsidP="00CF7682">
            <w:pPr>
              <w:spacing w:before="0"/>
              <w:jc w:val="center"/>
              <w:rPr>
                <w:sz w:val="20"/>
                <w:lang w:val="en-IE"/>
              </w:rPr>
            </w:pPr>
            <w:r w:rsidRPr="00FF19B1">
              <w:rPr>
                <w:sz w:val="20"/>
                <w:lang w:val="en-IE"/>
              </w:rPr>
              <w:t>IE051</w:t>
            </w:r>
          </w:p>
        </w:tc>
        <w:tc>
          <w:tcPr>
            <w:tcW w:w="1272" w:type="dxa"/>
            <w:noWrap/>
          </w:tcPr>
          <w:p w14:paraId="02B8F0BA" w14:textId="6ADDC049" w:rsidR="00CF7682" w:rsidRPr="00FF19B1" w:rsidRDefault="006E37FE" w:rsidP="00CF7682">
            <w:pPr>
              <w:spacing w:before="0"/>
              <w:jc w:val="center"/>
              <w:rPr>
                <w:sz w:val="20"/>
                <w:lang w:val="en-IE"/>
              </w:rPr>
            </w:pPr>
            <w:r w:rsidRPr="00FF19B1">
              <w:rPr>
                <w:sz w:val="20"/>
                <w:lang w:val="en-IE"/>
              </w:rPr>
              <w:t>CC051C</w:t>
            </w:r>
          </w:p>
        </w:tc>
        <w:tc>
          <w:tcPr>
            <w:tcW w:w="4819" w:type="dxa"/>
            <w:noWrap/>
          </w:tcPr>
          <w:p w14:paraId="0BF7CFA3" w14:textId="77777777" w:rsidR="00CF7682" w:rsidRPr="00FF19B1" w:rsidRDefault="00CF7682" w:rsidP="00CF7682">
            <w:pPr>
              <w:spacing w:before="0"/>
              <w:jc w:val="left"/>
              <w:rPr>
                <w:sz w:val="20"/>
                <w:lang w:val="en-IE"/>
              </w:rPr>
            </w:pPr>
            <w:r w:rsidRPr="00FF19B1">
              <w:rPr>
                <w:sz w:val="20"/>
                <w:lang w:val="en-IE"/>
              </w:rPr>
              <w:t>NO RELEASE FOR TRANSIT</w:t>
            </w:r>
          </w:p>
        </w:tc>
        <w:tc>
          <w:tcPr>
            <w:tcW w:w="1098" w:type="dxa"/>
            <w:noWrap/>
          </w:tcPr>
          <w:p w14:paraId="3CE55F4F" w14:textId="7A0B257D" w:rsidR="00CF7682" w:rsidRPr="00FF19B1" w:rsidRDefault="00CF7682" w:rsidP="00CF7682">
            <w:pPr>
              <w:spacing w:before="0"/>
              <w:jc w:val="center"/>
              <w:rPr>
                <w:sz w:val="20"/>
                <w:lang w:val="en-IE"/>
              </w:rPr>
            </w:pPr>
            <w:r w:rsidRPr="00FF19B1">
              <w:rPr>
                <w:sz w:val="20"/>
                <w:lang w:val="en-IE"/>
              </w:rPr>
              <w:t>CC051C</w:t>
            </w:r>
          </w:p>
        </w:tc>
        <w:tc>
          <w:tcPr>
            <w:tcW w:w="1134" w:type="dxa"/>
            <w:noWrap/>
          </w:tcPr>
          <w:p w14:paraId="468621EC" w14:textId="77777777" w:rsidR="00CF7682" w:rsidRPr="00FF19B1" w:rsidRDefault="00CF7682" w:rsidP="00CF7682">
            <w:pPr>
              <w:spacing w:before="0"/>
              <w:jc w:val="center"/>
              <w:rPr>
                <w:sz w:val="20"/>
                <w:lang w:val="en-IE"/>
              </w:rPr>
            </w:pPr>
            <w:r w:rsidRPr="00FF19B1">
              <w:rPr>
                <w:sz w:val="20"/>
                <w:lang w:val="en-IE"/>
              </w:rPr>
              <w:t>SR</w:t>
            </w:r>
          </w:p>
        </w:tc>
        <w:tc>
          <w:tcPr>
            <w:tcW w:w="1134" w:type="dxa"/>
            <w:noWrap/>
          </w:tcPr>
          <w:p w14:paraId="22D02930" w14:textId="77777777" w:rsidR="00CF7682" w:rsidRPr="00FF19B1" w:rsidRDefault="00CF7682" w:rsidP="00CF7682">
            <w:pPr>
              <w:spacing w:before="0"/>
              <w:jc w:val="center"/>
              <w:rPr>
                <w:sz w:val="20"/>
                <w:lang w:val="en-IE"/>
              </w:rPr>
            </w:pPr>
          </w:p>
        </w:tc>
        <w:tc>
          <w:tcPr>
            <w:tcW w:w="2381" w:type="dxa"/>
            <w:noWrap/>
            <w:vAlign w:val="top"/>
          </w:tcPr>
          <w:p w14:paraId="26C8D0BC" w14:textId="5826AB8D" w:rsidR="00CF7682" w:rsidRPr="00FF19B1" w:rsidRDefault="006E37FE" w:rsidP="00CF7682">
            <w:pPr>
              <w:spacing w:before="0"/>
              <w:jc w:val="center"/>
              <w:rPr>
                <w:sz w:val="20"/>
                <w:lang w:val="en-IE"/>
              </w:rPr>
            </w:pPr>
            <w:r w:rsidRPr="00FF19B1">
              <w:rPr>
                <w:sz w:val="20"/>
                <w:lang w:val="en-IE"/>
              </w:rPr>
              <w:t>Unchanged</w:t>
            </w:r>
          </w:p>
        </w:tc>
      </w:tr>
      <w:tr w:rsidR="00CF7682" w:rsidRPr="00FF19B1" w14:paraId="094BCEDA" w14:textId="77777777" w:rsidTr="009146B0">
        <w:trPr>
          <w:trHeight w:val="300"/>
          <w:jc w:val="center"/>
        </w:trPr>
        <w:tc>
          <w:tcPr>
            <w:tcW w:w="914" w:type="dxa"/>
            <w:noWrap/>
          </w:tcPr>
          <w:p w14:paraId="11761B05" w14:textId="2C7E18AA" w:rsidR="00CF7682" w:rsidRPr="00FF19B1" w:rsidRDefault="00CF7682" w:rsidP="00CF7682">
            <w:pPr>
              <w:spacing w:before="0"/>
              <w:jc w:val="center"/>
              <w:rPr>
                <w:sz w:val="20"/>
                <w:lang w:val="en-IE"/>
              </w:rPr>
            </w:pPr>
            <w:r w:rsidRPr="00FF19B1">
              <w:rPr>
                <w:sz w:val="20"/>
                <w:lang w:val="en-IE"/>
              </w:rPr>
              <w:t>ED</w:t>
            </w:r>
          </w:p>
        </w:tc>
        <w:tc>
          <w:tcPr>
            <w:tcW w:w="928" w:type="dxa"/>
            <w:noWrap/>
          </w:tcPr>
          <w:p w14:paraId="7AF73B8C" w14:textId="00C99B1C" w:rsidR="00CF7682" w:rsidRPr="00FF19B1" w:rsidRDefault="00CF7682" w:rsidP="00CF7682">
            <w:pPr>
              <w:spacing w:before="0"/>
              <w:jc w:val="center"/>
              <w:rPr>
                <w:sz w:val="20"/>
                <w:lang w:val="en-IE"/>
              </w:rPr>
            </w:pPr>
            <w:r w:rsidRPr="00FF19B1">
              <w:rPr>
                <w:sz w:val="20"/>
                <w:lang w:val="en-IE"/>
              </w:rPr>
              <w:t>IE054</w:t>
            </w:r>
          </w:p>
        </w:tc>
        <w:tc>
          <w:tcPr>
            <w:tcW w:w="1272" w:type="dxa"/>
            <w:noWrap/>
          </w:tcPr>
          <w:p w14:paraId="79B4548E" w14:textId="5E9023F3" w:rsidR="00CF7682" w:rsidRPr="00FF19B1" w:rsidRDefault="006E37FE" w:rsidP="00CF7682">
            <w:pPr>
              <w:spacing w:before="0"/>
              <w:jc w:val="center"/>
              <w:rPr>
                <w:sz w:val="20"/>
                <w:lang w:val="en-IE"/>
              </w:rPr>
            </w:pPr>
            <w:r w:rsidRPr="00FF19B1">
              <w:rPr>
                <w:sz w:val="20"/>
                <w:lang w:val="en-IE"/>
              </w:rPr>
              <w:t>CC054C</w:t>
            </w:r>
          </w:p>
        </w:tc>
        <w:tc>
          <w:tcPr>
            <w:tcW w:w="4819" w:type="dxa"/>
            <w:noWrap/>
          </w:tcPr>
          <w:p w14:paraId="161CBE9B" w14:textId="67478DB3" w:rsidR="00CF7682" w:rsidRPr="00FF19B1" w:rsidRDefault="00CF7682" w:rsidP="00CF7682">
            <w:pPr>
              <w:spacing w:before="0"/>
              <w:jc w:val="left"/>
              <w:rPr>
                <w:sz w:val="20"/>
                <w:lang w:val="en-IE"/>
              </w:rPr>
            </w:pPr>
            <w:r w:rsidRPr="00FF19B1">
              <w:rPr>
                <w:sz w:val="20"/>
                <w:lang w:val="en-IE"/>
              </w:rPr>
              <w:t>REQUEST OF RELEASE</w:t>
            </w:r>
          </w:p>
        </w:tc>
        <w:tc>
          <w:tcPr>
            <w:tcW w:w="1098" w:type="dxa"/>
            <w:noWrap/>
          </w:tcPr>
          <w:p w14:paraId="67C8ECE4" w14:textId="030DE906" w:rsidR="00CF7682" w:rsidRPr="00FF19B1" w:rsidRDefault="00CF7682" w:rsidP="00CF7682">
            <w:pPr>
              <w:spacing w:before="0"/>
              <w:jc w:val="center"/>
              <w:rPr>
                <w:sz w:val="20"/>
                <w:lang w:val="en-IE"/>
              </w:rPr>
            </w:pPr>
            <w:r w:rsidRPr="00FF19B1">
              <w:rPr>
                <w:sz w:val="20"/>
                <w:lang w:val="en-IE"/>
              </w:rPr>
              <w:t>CC054C</w:t>
            </w:r>
          </w:p>
        </w:tc>
        <w:tc>
          <w:tcPr>
            <w:tcW w:w="1134" w:type="dxa"/>
            <w:noWrap/>
          </w:tcPr>
          <w:p w14:paraId="2234C397" w14:textId="77777777" w:rsidR="00CF7682" w:rsidRPr="00FF19B1" w:rsidRDefault="00CF7682" w:rsidP="00CF7682">
            <w:pPr>
              <w:spacing w:before="0"/>
              <w:jc w:val="center"/>
              <w:rPr>
                <w:sz w:val="20"/>
                <w:lang w:val="en-IE"/>
              </w:rPr>
            </w:pPr>
          </w:p>
        </w:tc>
        <w:tc>
          <w:tcPr>
            <w:tcW w:w="1134" w:type="dxa"/>
            <w:noWrap/>
          </w:tcPr>
          <w:p w14:paraId="5D404CBF" w14:textId="75F7021E" w:rsidR="00CF7682" w:rsidRPr="00FF19B1" w:rsidRDefault="00CF7682" w:rsidP="00CF7682">
            <w:pPr>
              <w:spacing w:before="0"/>
              <w:jc w:val="center"/>
              <w:rPr>
                <w:sz w:val="20"/>
                <w:lang w:val="en-IE"/>
              </w:rPr>
            </w:pPr>
            <w:r w:rsidRPr="00FF19B1">
              <w:rPr>
                <w:sz w:val="20"/>
                <w:lang w:val="en-IE"/>
              </w:rPr>
              <w:t>SR</w:t>
            </w:r>
          </w:p>
        </w:tc>
        <w:tc>
          <w:tcPr>
            <w:tcW w:w="2381" w:type="dxa"/>
            <w:noWrap/>
            <w:vAlign w:val="top"/>
          </w:tcPr>
          <w:p w14:paraId="06CD33E0" w14:textId="5AC01869" w:rsidR="00CF7682" w:rsidRPr="00FF19B1" w:rsidRDefault="006E37FE" w:rsidP="00CF7682">
            <w:pPr>
              <w:spacing w:before="0"/>
              <w:jc w:val="center"/>
              <w:rPr>
                <w:sz w:val="20"/>
                <w:lang w:val="en-IE"/>
              </w:rPr>
            </w:pPr>
            <w:r w:rsidRPr="00FF19B1">
              <w:rPr>
                <w:sz w:val="20"/>
                <w:lang w:val="en-IE"/>
              </w:rPr>
              <w:t>Unchanged</w:t>
            </w:r>
          </w:p>
        </w:tc>
      </w:tr>
      <w:tr w:rsidR="00CF7682" w:rsidRPr="00FF19B1" w14:paraId="060DE8AF" w14:textId="77777777" w:rsidTr="009146B0">
        <w:trPr>
          <w:trHeight w:val="300"/>
          <w:jc w:val="center"/>
        </w:trPr>
        <w:tc>
          <w:tcPr>
            <w:tcW w:w="914" w:type="dxa"/>
            <w:noWrap/>
          </w:tcPr>
          <w:p w14:paraId="7E9DC5D9" w14:textId="5E854F05" w:rsidR="00CF7682" w:rsidRPr="00FF19B1" w:rsidRDefault="00CF7682" w:rsidP="00CF7682">
            <w:pPr>
              <w:spacing w:before="0"/>
              <w:jc w:val="center"/>
              <w:rPr>
                <w:sz w:val="20"/>
                <w:lang w:val="en-IE"/>
              </w:rPr>
            </w:pPr>
            <w:r w:rsidRPr="00FF19B1">
              <w:rPr>
                <w:sz w:val="20"/>
                <w:lang w:val="en-IE"/>
              </w:rPr>
              <w:t>ED</w:t>
            </w:r>
          </w:p>
        </w:tc>
        <w:tc>
          <w:tcPr>
            <w:tcW w:w="928" w:type="dxa"/>
            <w:noWrap/>
          </w:tcPr>
          <w:p w14:paraId="05BC119E" w14:textId="6DBDA13C" w:rsidR="00CF7682" w:rsidRPr="00FF19B1" w:rsidRDefault="00CF7682" w:rsidP="00CF7682">
            <w:pPr>
              <w:spacing w:before="0"/>
              <w:jc w:val="center"/>
              <w:rPr>
                <w:sz w:val="20"/>
                <w:lang w:val="en-IE"/>
              </w:rPr>
            </w:pPr>
            <w:r w:rsidRPr="00FF19B1">
              <w:rPr>
                <w:sz w:val="20"/>
                <w:lang w:val="en-IE"/>
              </w:rPr>
              <w:t>IE055</w:t>
            </w:r>
          </w:p>
        </w:tc>
        <w:tc>
          <w:tcPr>
            <w:tcW w:w="1272" w:type="dxa"/>
            <w:noWrap/>
          </w:tcPr>
          <w:p w14:paraId="1AFC9093" w14:textId="16756D02" w:rsidR="00CF7682" w:rsidRPr="00FF19B1" w:rsidRDefault="006E37FE" w:rsidP="00CF7682">
            <w:pPr>
              <w:spacing w:before="0"/>
              <w:jc w:val="center"/>
              <w:rPr>
                <w:sz w:val="20"/>
                <w:lang w:val="en-IE"/>
              </w:rPr>
            </w:pPr>
            <w:r w:rsidRPr="00FF19B1">
              <w:rPr>
                <w:sz w:val="20"/>
                <w:lang w:val="en-IE"/>
              </w:rPr>
              <w:t>CC055C</w:t>
            </w:r>
          </w:p>
        </w:tc>
        <w:tc>
          <w:tcPr>
            <w:tcW w:w="4819" w:type="dxa"/>
            <w:noWrap/>
          </w:tcPr>
          <w:p w14:paraId="66431764" w14:textId="7176CE8B" w:rsidR="00CF7682" w:rsidRPr="00FF19B1" w:rsidRDefault="00CF7682" w:rsidP="00CF7682">
            <w:pPr>
              <w:spacing w:before="0"/>
              <w:jc w:val="left"/>
              <w:rPr>
                <w:sz w:val="20"/>
                <w:lang w:val="en-IE"/>
              </w:rPr>
            </w:pPr>
            <w:r w:rsidRPr="00FF19B1">
              <w:rPr>
                <w:sz w:val="20"/>
                <w:lang w:val="en-IE"/>
              </w:rPr>
              <w:t>GUARANTEE NOT VALID</w:t>
            </w:r>
          </w:p>
        </w:tc>
        <w:tc>
          <w:tcPr>
            <w:tcW w:w="1098" w:type="dxa"/>
            <w:noWrap/>
          </w:tcPr>
          <w:p w14:paraId="36E535D0" w14:textId="2C338B41" w:rsidR="00CF7682" w:rsidRPr="00FF19B1" w:rsidRDefault="00CF7682" w:rsidP="00CF7682">
            <w:pPr>
              <w:spacing w:before="0"/>
              <w:jc w:val="center"/>
              <w:rPr>
                <w:sz w:val="20"/>
                <w:lang w:val="en-IE"/>
              </w:rPr>
            </w:pPr>
            <w:r w:rsidRPr="00FF19B1">
              <w:rPr>
                <w:sz w:val="20"/>
                <w:lang w:val="en-IE"/>
              </w:rPr>
              <w:t>CC055C</w:t>
            </w:r>
          </w:p>
        </w:tc>
        <w:tc>
          <w:tcPr>
            <w:tcW w:w="1134" w:type="dxa"/>
            <w:noWrap/>
          </w:tcPr>
          <w:p w14:paraId="124E4847" w14:textId="40E313B2" w:rsidR="00CF7682" w:rsidRPr="00FF19B1" w:rsidRDefault="00CF7682" w:rsidP="00CF7682">
            <w:pPr>
              <w:spacing w:before="0"/>
              <w:jc w:val="center"/>
              <w:rPr>
                <w:sz w:val="20"/>
                <w:lang w:val="en-IE"/>
              </w:rPr>
            </w:pPr>
            <w:r w:rsidRPr="00FF19B1">
              <w:rPr>
                <w:sz w:val="20"/>
                <w:lang w:val="en-IE"/>
              </w:rPr>
              <w:t>SR</w:t>
            </w:r>
          </w:p>
        </w:tc>
        <w:tc>
          <w:tcPr>
            <w:tcW w:w="1134" w:type="dxa"/>
            <w:noWrap/>
          </w:tcPr>
          <w:p w14:paraId="60378BDB" w14:textId="77777777" w:rsidR="00CF7682" w:rsidRPr="00FF19B1" w:rsidRDefault="00CF7682" w:rsidP="00CF7682">
            <w:pPr>
              <w:spacing w:before="0"/>
              <w:jc w:val="center"/>
              <w:rPr>
                <w:sz w:val="20"/>
                <w:lang w:val="en-IE"/>
              </w:rPr>
            </w:pPr>
          </w:p>
        </w:tc>
        <w:tc>
          <w:tcPr>
            <w:tcW w:w="2381" w:type="dxa"/>
            <w:noWrap/>
            <w:vAlign w:val="top"/>
          </w:tcPr>
          <w:p w14:paraId="4DFD3603" w14:textId="31E398AE" w:rsidR="00CF7682" w:rsidRPr="00FF19B1" w:rsidRDefault="006E37FE" w:rsidP="00CF7682">
            <w:pPr>
              <w:spacing w:before="0"/>
              <w:jc w:val="center"/>
              <w:rPr>
                <w:sz w:val="20"/>
                <w:lang w:val="en-IE"/>
              </w:rPr>
            </w:pPr>
            <w:r w:rsidRPr="00FF19B1">
              <w:rPr>
                <w:sz w:val="20"/>
                <w:lang w:val="en-IE"/>
              </w:rPr>
              <w:t>Unchanged</w:t>
            </w:r>
          </w:p>
        </w:tc>
      </w:tr>
      <w:tr w:rsidR="00CF7682" w:rsidRPr="00FF19B1" w14:paraId="11707B46" w14:textId="77777777" w:rsidTr="009146B0">
        <w:trPr>
          <w:trHeight w:val="300"/>
          <w:jc w:val="center"/>
        </w:trPr>
        <w:tc>
          <w:tcPr>
            <w:tcW w:w="914" w:type="dxa"/>
            <w:noWrap/>
          </w:tcPr>
          <w:p w14:paraId="712A7BA6" w14:textId="77777777" w:rsidR="00CF7682" w:rsidRPr="00FF19B1" w:rsidRDefault="00CF7682" w:rsidP="00CF7682">
            <w:pPr>
              <w:spacing w:before="0"/>
              <w:jc w:val="center"/>
              <w:rPr>
                <w:b/>
                <w:bCs/>
                <w:sz w:val="20"/>
                <w:lang w:val="en-IE"/>
              </w:rPr>
            </w:pPr>
            <w:r w:rsidRPr="00FF19B1">
              <w:rPr>
                <w:b/>
                <w:bCs/>
                <w:sz w:val="20"/>
                <w:lang w:val="en-IE"/>
              </w:rPr>
              <w:t>ED</w:t>
            </w:r>
          </w:p>
        </w:tc>
        <w:tc>
          <w:tcPr>
            <w:tcW w:w="928" w:type="dxa"/>
            <w:noWrap/>
          </w:tcPr>
          <w:p w14:paraId="05D67FA1" w14:textId="77777777" w:rsidR="00CF7682" w:rsidRPr="00FF19B1" w:rsidRDefault="00CF7682" w:rsidP="00CF7682">
            <w:pPr>
              <w:spacing w:before="0"/>
              <w:jc w:val="center"/>
              <w:rPr>
                <w:b/>
                <w:bCs/>
                <w:sz w:val="20"/>
                <w:lang w:val="en-IE"/>
              </w:rPr>
            </w:pPr>
            <w:r w:rsidRPr="00FF19B1">
              <w:rPr>
                <w:b/>
                <w:bCs/>
                <w:sz w:val="20"/>
                <w:lang w:val="en-IE"/>
              </w:rPr>
              <w:t>IE056</w:t>
            </w:r>
          </w:p>
        </w:tc>
        <w:tc>
          <w:tcPr>
            <w:tcW w:w="1272" w:type="dxa"/>
            <w:noWrap/>
          </w:tcPr>
          <w:p w14:paraId="10EAE6EF" w14:textId="5F3CCA9F" w:rsidR="00CF7682" w:rsidRPr="00FF19B1" w:rsidRDefault="00CF7682" w:rsidP="00CF7682">
            <w:pPr>
              <w:spacing w:before="0"/>
              <w:jc w:val="center"/>
              <w:rPr>
                <w:b/>
                <w:bCs/>
                <w:sz w:val="20"/>
                <w:lang w:val="en-IE"/>
              </w:rPr>
            </w:pPr>
            <w:r w:rsidRPr="00FF19B1">
              <w:rPr>
                <w:b/>
                <w:bCs/>
                <w:sz w:val="20"/>
                <w:lang w:val="en-IE"/>
              </w:rPr>
              <w:t>CC056D</w:t>
            </w:r>
          </w:p>
        </w:tc>
        <w:tc>
          <w:tcPr>
            <w:tcW w:w="4819" w:type="dxa"/>
            <w:noWrap/>
          </w:tcPr>
          <w:p w14:paraId="7D114B34" w14:textId="6D9AC0FB" w:rsidR="00CF7682" w:rsidRPr="00FF19B1" w:rsidRDefault="00CF7682" w:rsidP="007E7FD6">
            <w:pPr>
              <w:spacing w:before="0"/>
              <w:jc w:val="left"/>
              <w:rPr>
                <w:b/>
                <w:bCs/>
                <w:sz w:val="20"/>
                <w:lang w:val="en-IE"/>
              </w:rPr>
            </w:pPr>
            <w:r w:rsidRPr="00FF19B1">
              <w:rPr>
                <w:b/>
                <w:bCs/>
                <w:sz w:val="20"/>
                <w:lang w:val="en-IE"/>
              </w:rPr>
              <w:t>REJECTION FROM OFFICE OF</w:t>
            </w:r>
            <w:r w:rsidR="007E7FD6" w:rsidRPr="00FF19B1">
              <w:rPr>
                <w:b/>
                <w:bCs/>
                <w:sz w:val="20"/>
                <w:lang w:val="en-IE"/>
              </w:rPr>
              <w:t xml:space="preserve"> </w:t>
            </w:r>
            <w:r w:rsidRPr="00FF19B1">
              <w:rPr>
                <w:b/>
                <w:bCs/>
                <w:sz w:val="20"/>
                <w:lang w:val="en-IE"/>
              </w:rPr>
              <w:t>DEPARTURE</w:t>
            </w:r>
          </w:p>
        </w:tc>
        <w:tc>
          <w:tcPr>
            <w:tcW w:w="1098" w:type="dxa"/>
            <w:noWrap/>
          </w:tcPr>
          <w:p w14:paraId="1B7EFB09" w14:textId="79640100" w:rsidR="00CF7682" w:rsidRPr="00FF19B1" w:rsidRDefault="00CF7682" w:rsidP="00CF7682">
            <w:pPr>
              <w:spacing w:before="0"/>
              <w:jc w:val="center"/>
              <w:rPr>
                <w:b/>
                <w:bCs/>
                <w:sz w:val="20"/>
                <w:lang w:val="en-IE"/>
              </w:rPr>
            </w:pPr>
            <w:r w:rsidRPr="00FF19B1">
              <w:rPr>
                <w:b/>
                <w:bCs/>
                <w:sz w:val="20"/>
                <w:lang w:val="en-IE"/>
              </w:rPr>
              <w:t>CC056C</w:t>
            </w:r>
          </w:p>
        </w:tc>
        <w:tc>
          <w:tcPr>
            <w:tcW w:w="1134" w:type="dxa"/>
            <w:noWrap/>
          </w:tcPr>
          <w:p w14:paraId="71714688" w14:textId="77777777" w:rsidR="00CF7682" w:rsidRPr="00FF19B1" w:rsidRDefault="00CF7682" w:rsidP="00CF7682">
            <w:pPr>
              <w:spacing w:before="0"/>
              <w:jc w:val="center"/>
              <w:rPr>
                <w:b/>
                <w:bCs/>
                <w:sz w:val="20"/>
                <w:lang w:val="en-IE"/>
              </w:rPr>
            </w:pPr>
            <w:r w:rsidRPr="00FF19B1">
              <w:rPr>
                <w:b/>
                <w:bCs/>
                <w:sz w:val="20"/>
                <w:lang w:val="en-IE"/>
              </w:rPr>
              <w:t>SR</w:t>
            </w:r>
          </w:p>
        </w:tc>
        <w:tc>
          <w:tcPr>
            <w:tcW w:w="1134" w:type="dxa"/>
            <w:noWrap/>
          </w:tcPr>
          <w:p w14:paraId="21ABCD70" w14:textId="77777777" w:rsidR="00CF7682" w:rsidRPr="00FF19B1" w:rsidRDefault="00CF7682" w:rsidP="00CF7682">
            <w:pPr>
              <w:spacing w:before="0"/>
              <w:jc w:val="center"/>
              <w:rPr>
                <w:b/>
                <w:bCs/>
                <w:sz w:val="20"/>
                <w:lang w:val="en-IE"/>
              </w:rPr>
            </w:pPr>
          </w:p>
        </w:tc>
        <w:tc>
          <w:tcPr>
            <w:tcW w:w="2381" w:type="dxa"/>
            <w:noWrap/>
          </w:tcPr>
          <w:p w14:paraId="56F5093E" w14:textId="6364A7EE" w:rsidR="00CF7682" w:rsidRPr="00FF19B1" w:rsidRDefault="00CF7682" w:rsidP="00CF7682">
            <w:pPr>
              <w:spacing w:before="0"/>
              <w:jc w:val="center"/>
              <w:rPr>
                <w:b/>
                <w:bCs/>
                <w:sz w:val="20"/>
                <w:lang w:val="en-IE"/>
              </w:rPr>
            </w:pPr>
            <w:r w:rsidRPr="00FF19B1">
              <w:rPr>
                <w:b/>
                <w:bCs/>
                <w:sz w:val="20"/>
                <w:lang w:val="en-IE"/>
              </w:rPr>
              <w:t>Modified</w:t>
            </w:r>
          </w:p>
        </w:tc>
      </w:tr>
      <w:tr w:rsidR="0076136B" w:rsidRPr="00FF19B1" w14:paraId="3A2322D1" w14:textId="77777777" w:rsidTr="009146B0">
        <w:trPr>
          <w:trHeight w:val="300"/>
          <w:jc w:val="center"/>
        </w:trPr>
        <w:tc>
          <w:tcPr>
            <w:tcW w:w="914" w:type="dxa"/>
            <w:noWrap/>
          </w:tcPr>
          <w:p w14:paraId="16A8CCE0" w14:textId="2C7FEEF8" w:rsidR="0076136B" w:rsidRPr="00FF19B1" w:rsidRDefault="0076136B" w:rsidP="0076136B">
            <w:pPr>
              <w:spacing w:before="0"/>
              <w:jc w:val="center"/>
              <w:rPr>
                <w:sz w:val="20"/>
                <w:lang w:val="en-IE"/>
              </w:rPr>
            </w:pPr>
            <w:r w:rsidRPr="00FF19B1">
              <w:rPr>
                <w:sz w:val="20"/>
                <w:lang w:val="en-IE"/>
              </w:rPr>
              <w:t>ED</w:t>
            </w:r>
          </w:p>
        </w:tc>
        <w:tc>
          <w:tcPr>
            <w:tcW w:w="928" w:type="dxa"/>
            <w:noWrap/>
          </w:tcPr>
          <w:p w14:paraId="64C8687E" w14:textId="42FF79DC" w:rsidR="0076136B" w:rsidRPr="00FF19B1" w:rsidRDefault="0076136B" w:rsidP="0076136B">
            <w:pPr>
              <w:spacing w:before="0"/>
              <w:jc w:val="center"/>
              <w:rPr>
                <w:sz w:val="20"/>
                <w:lang w:val="en-IE"/>
              </w:rPr>
            </w:pPr>
            <w:r w:rsidRPr="00FF19B1">
              <w:rPr>
                <w:sz w:val="20"/>
                <w:lang w:val="en-IE"/>
              </w:rPr>
              <w:t>IE056</w:t>
            </w:r>
          </w:p>
        </w:tc>
        <w:tc>
          <w:tcPr>
            <w:tcW w:w="1272" w:type="dxa"/>
            <w:noWrap/>
          </w:tcPr>
          <w:p w14:paraId="775D8FAC" w14:textId="687CBE90" w:rsidR="0076136B" w:rsidRPr="00FF19B1" w:rsidRDefault="0076136B" w:rsidP="0076136B">
            <w:pPr>
              <w:spacing w:before="0"/>
              <w:jc w:val="center"/>
              <w:rPr>
                <w:sz w:val="20"/>
                <w:lang w:val="en-IE"/>
              </w:rPr>
            </w:pPr>
            <w:r w:rsidRPr="00FF19B1">
              <w:rPr>
                <w:sz w:val="20"/>
                <w:lang w:val="en-IE"/>
              </w:rPr>
              <w:t>CC056C</w:t>
            </w:r>
          </w:p>
        </w:tc>
        <w:tc>
          <w:tcPr>
            <w:tcW w:w="4819" w:type="dxa"/>
            <w:noWrap/>
          </w:tcPr>
          <w:p w14:paraId="5B5DBAE2" w14:textId="0DAE950F" w:rsidR="0076136B" w:rsidRPr="00FF19B1" w:rsidRDefault="0076136B" w:rsidP="007E7FD6">
            <w:pPr>
              <w:spacing w:before="0"/>
              <w:jc w:val="left"/>
              <w:rPr>
                <w:sz w:val="20"/>
                <w:lang w:val="en-IE"/>
              </w:rPr>
            </w:pPr>
            <w:r w:rsidRPr="00FF19B1">
              <w:rPr>
                <w:sz w:val="20"/>
                <w:lang w:val="en-IE"/>
              </w:rPr>
              <w:t>REJECTION FROM OFFICE OF</w:t>
            </w:r>
            <w:r w:rsidR="007E7FD6" w:rsidRPr="00FF19B1">
              <w:rPr>
                <w:sz w:val="20"/>
                <w:lang w:val="en-IE"/>
              </w:rPr>
              <w:t xml:space="preserve"> </w:t>
            </w:r>
            <w:r w:rsidRPr="00FF19B1">
              <w:rPr>
                <w:sz w:val="20"/>
                <w:lang w:val="en-IE"/>
              </w:rPr>
              <w:t>DEPARTURE</w:t>
            </w:r>
          </w:p>
        </w:tc>
        <w:tc>
          <w:tcPr>
            <w:tcW w:w="1098" w:type="dxa"/>
            <w:noWrap/>
          </w:tcPr>
          <w:p w14:paraId="35D7649E" w14:textId="33B52C73" w:rsidR="0076136B" w:rsidRPr="00FF19B1" w:rsidRDefault="0076136B" w:rsidP="0076136B">
            <w:pPr>
              <w:spacing w:before="0"/>
              <w:jc w:val="center"/>
              <w:rPr>
                <w:sz w:val="20"/>
                <w:lang w:val="en-IE"/>
              </w:rPr>
            </w:pPr>
            <w:r w:rsidRPr="00FF19B1">
              <w:rPr>
                <w:sz w:val="20"/>
                <w:lang w:val="en-IE"/>
              </w:rPr>
              <w:t>CC056C</w:t>
            </w:r>
          </w:p>
        </w:tc>
        <w:tc>
          <w:tcPr>
            <w:tcW w:w="1134" w:type="dxa"/>
            <w:noWrap/>
          </w:tcPr>
          <w:p w14:paraId="233BC62F" w14:textId="48771882" w:rsidR="0076136B" w:rsidRPr="00FF19B1" w:rsidRDefault="0076136B" w:rsidP="0076136B">
            <w:pPr>
              <w:spacing w:before="0"/>
              <w:jc w:val="center"/>
              <w:rPr>
                <w:sz w:val="20"/>
                <w:lang w:val="en-IE"/>
              </w:rPr>
            </w:pPr>
            <w:r w:rsidRPr="00FF19B1">
              <w:rPr>
                <w:sz w:val="20"/>
                <w:lang w:val="en-IE"/>
              </w:rPr>
              <w:t>SR</w:t>
            </w:r>
          </w:p>
        </w:tc>
        <w:tc>
          <w:tcPr>
            <w:tcW w:w="1134" w:type="dxa"/>
            <w:noWrap/>
          </w:tcPr>
          <w:p w14:paraId="472EC92C" w14:textId="77777777" w:rsidR="0076136B" w:rsidRPr="00FF19B1" w:rsidRDefault="0076136B" w:rsidP="0076136B">
            <w:pPr>
              <w:spacing w:before="0"/>
              <w:jc w:val="center"/>
              <w:rPr>
                <w:sz w:val="20"/>
                <w:lang w:val="en-IE"/>
              </w:rPr>
            </w:pPr>
          </w:p>
        </w:tc>
        <w:tc>
          <w:tcPr>
            <w:tcW w:w="2381" w:type="dxa"/>
            <w:noWrap/>
          </w:tcPr>
          <w:p w14:paraId="68E87D7D" w14:textId="226B3180" w:rsidR="0076136B" w:rsidRPr="00FF19B1" w:rsidRDefault="0076136B" w:rsidP="0076136B">
            <w:pPr>
              <w:spacing w:before="0"/>
              <w:jc w:val="center"/>
              <w:rPr>
                <w:sz w:val="20"/>
                <w:lang w:val="en-IE"/>
              </w:rPr>
            </w:pPr>
            <w:r w:rsidRPr="00FF19B1">
              <w:rPr>
                <w:sz w:val="20"/>
                <w:lang w:val="en-IE"/>
              </w:rPr>
              <w:t>Unchanged</w:t>
            </w:r>
          </w:p>
        </w:tc>
      </w:tr>
      <w:tr w:rsidR="0076136B" w:rsidRPr="00FF19B1" w14:paraId="49304B57" w14:textId="77777777" w:rsidTr="009146B0">
        <w:trPr>
          <w:trHeight w:val="300"/>
          <w:jc w:val="center"/>
        </w:trPr>
        <w:tc>
          <w:tcPr>
            <w:tcW w:w="914" w:type="dxa"/>
            <w:noWrap/>
          </w:tcPr>
          <w:p w14:paraId="2335E78D" w14:textId="77777777" w:rsidR="0076136B" w:rsidRPr="00FF19B1" w:rsidRDefault="0076136B" w:rsidP="0076136B">
            <w:pPr>
              <w:spacing w:before="0"/>
              <w:jc w:val="center"/>
              <w:rPr>
                <w:sz w:val="20"/>
                <w:lang w:val="en-IE"/>
              </w:rPr>
            </w:pPr>
            <w:r w:rsidRPr="00FF19B1">
              <w:rPr>
                <w:sz w:val="20"/>
                <w:lang w:val="en-IE"/>
              </w:rPr>
              <w:t>ED</w:t>
            </w:r>
          </w:p>
        </w:tc>
        <w:tc>
          <w:tcPr>
            <w:tcW w:w="928" w:type="dxa"/>
            <w:noWrap/>
          </w:tcPr>
          <w:p w14:paraId="6600CBC3" w14:textId="77777777" w:rsidR="0076136B" w:rsidRPr="00FF19B1" w:rsidRDefault="0076136B" w:rsidP="0076136B">
            <w:pPr>
              <w:spacing w:before="0"/>
              <w:jc w:val="center"/>
              <w:rPr>
                <w:sz w:val="20"/>
                <w:lang w:val="en-IE"/>
              </w:rPr>
            </w:pPr>
            <w:r w:rsidRPr="00FF19B1">
              <w:rPr>
                <w:sz w:val="20"/>
                <w:lang w:val="en-IE"/>
              </w:rPr>
              <w:t>IE057</w:t>
            </w:r>
          </w:p>
        </w:tc>
        <w:tc>
          <w:tcPr>
            <w:tcW w:w="1272" w:type="dxa"/>
            <w:noWrap/>
          </w:tcPr>
          <w:p w14:paraId="4795D2E1" w14:textId="03651279" w:rsidR="0076136B" w:rsidRPr="00FF19B1" w:rsidRDefault="0076136B" w:rsidP="0076136B">
            <w:pPr>
              <w:spacing w:before="0"/>
              <w:jc w:val="center"/>
              <w:rPr>
                <w:sz w:val="20"/>
                <w:lang w:val="en-IE"/>
              </w:rPr>
            </w:pPr>
            <w:r w:rsidRPr="00FF19B1">
              <w:rPr>
                <w:sz w:val="20"/>
                <w:lang w:val="en-IE"/>
              </w:rPr>
              <w:t>CC057</w:t>
            </w:r>
            <w:r w:rsidR="00426906" w:rsidRPr="00FF19B1">
              <w:rPr>
                <w:sz w:val="20"/>
                <w:lang w:val="en-IE"/>
              </w:rPr>
              <w:t>C</w:t>
            </w:r>
          </w:p>
        </w:tc>
        <w:tc>
          <w:tcPr>
            <w:tcW w:w="4819" w:type="dxa"/>
            <w:noWrap/>
          </w:tcPr>
          <w:p w14:paraId="617C42BD" w14:textId="7405E39F" w:rsidR="0076136B" w:rsidRPr="00FF19B1" w:rsidRDefault="0076136B" w:rsidP="007E7FD6">
            <w:pPr>
              <w:spacing w:before="0"/>
              <w:jc w:val="left"/>
              <w:rPr>
                <w:sz w:val="20"/>
                <w:lang w:val="en-IE"/>
              </w:rPr>
            </w:pPr>
            <w:r w:rsidRPr="00FF19B1">
              <w:rPr>
                <w:sz w:val="20"/>
                <w:lang w:val="en-IE"/>
              </w:rPr>
              <w:t>REJECTION FROM OFFICE OF</w:t>
            </w:r>
            <w:r w:rsidR="007E7FD6" w:rsidRPr="00FF19B1">
              <w:rPr>
                <w:sz w:val="20"/>
                <w:lang w:val="en-IE"/>
              </w:rPr>
              <w:t xml:space="preserve"> </w:t>
            </w:r>
            <w:r w:rsidRPr="00FF19B1">
              <w:rPr>
                <w:sz w:val="20"/>
                <w:lang w:val="en-IE"/>
              </w:rPr>
              <w:t>DESTINATION</w:t>
            </w:r>
          </w:p>
        </w:tc>
        <w:tc>
          <w:tcPr>
            <w:tcW w:w="1098" w:type="dxa"/>
            <w:noWrap/>
          </w:tcPr>
          <w:p w14:paraId="7719473D" w14:textId="42AEFA46" w:rsidR="0076136B" w:rsidRPr="00FF19B1" w:rsidRDefault="0076136B" w:rsidP="0076136B">
            <w:pPr>
              <w:spacing w:before="0"/>
              <w:jc w:val="center"/>
              <w:rPr>
                <w:sz w:val="20"/>
                <w:lang w:val="en-IE"/>
              </w:rPr>
            </w:pPr>
            <w:r w:rsidRPr="00FF19B1">
              <w:rPr>
                <w:sz w:val="20"/>
                <w:lang w:val="en-IE"/>
              </w:rPr>
              <w:t>CC057C</w:t>
            </w:r>
          </w:p>
        </w:tc>
        <w:tc>
          <w:tcPr>
            <w:tcW w:w="1134" w:type="dxa"/>
            <w:noWrap/>
          </w:tcPr>
          <w:p w14:paraId="1FCEF5A9" w14:textId="77777777" w:rsidR="0076136B" w:rsidRPr="00FF19B1" w:rsidRDefault="0076136B" w:rsidP="0076136B">
            <w:pPr>
              <w:spacing w:before="0"/>
              <w:jc w:val="center"/>
              <w:rPr>
                <w:sz w:val="20"/>
                <w:lang w:val="en-IE"/>
              </w:rPr>
            </w:pPr>
            <w:r w:rsidRPr="00FF19B1">
              <w:rPr>
                <w:sz w:val="20"/>
                <w:lang w:val="en-IE"/>
              </w:rPr>
              <w:t>SR</w:t>
            </w:r>
          </w:p>
        </w:tc>
        <w:tc>
          <w:tcPr>
            <w:tcW w:w="1134" w:type="dxa"/>
            <w:noWrap/>
          </w:tcPr>
          <w:p w14:paraId="61B309AB" w14:textId="77777777" w:rsidR="0076136B" w:rsidRPr="00FF19B1" w:rsidRDefault="0076136B" w:rsidP="0076136B">
            <w:pPr>
              <w:spacing w:before="0"/>
              <w:jc w:val="center"/>
              <w:rPr>
                <w:sz w:val="20"/>
                <w:lang w:val="en-IE"/>
              </w:rPr>
            </w:pPr>
          </w:p>
        </w:tc>
        <w:tc>
          <w:tcPr>
            <w:tcW w:w="2381" w:type="dxa"/>
            <w:noWrap/>
          </w:tcPr>
          <w:p w14:paraId="2C86C495" w14:textId="57825577" w:rsidR="0076136B" w:rsidRPr="00FF19B1" w:rsidRDefault="00426906" w:rsidP="0076136B">
            <w:pPr>
              <w:spacing w:before="0"/>
              <w:jc w:val="center"/>
              <w:rPr>
                <w:sz w:val="20"/>
                <w:lang w:val="en-IE"/>
              </w:rPr>
            </w:pPr>
            <w:r w:rsidRPr="00FF19B1">
              <w:rPr>
                <w:sz w:val="20"/>
                <w:lang w:val="en-IE"/>
              </w:rPr>
              <w:t>Unchanged</w:t>
            </w:r>
          </w:p>
        </w:tc>
      </w:tr>
      <w:tr w:rsidR="0076136B" w:rsidRPr="00FF19B1" w14:paraId="275E5C6A" w14:textId="77777777" w:rsidTr="009146B0">
        <w:trPr>
          <w:trHeight w:val="300"/>
          <w:jc w:val="center"/>
        </w:trPr>
        <w:tc>
          <w:tcPr>
            <w:tcW w:w="914" w:type="dxa"/>
            <w:noWrap/>
          </w:tcPr>
          <w:p w14:paraId="5CC71FD2" w14:textId="77777777" w:rsidR="0076136B" w:rsidRPr="00FF19B1" w:rsidRDefault="0076136B" w:rsidP="0076136B">
            <w:pPr>
              <w:spacing w:before="0"/>
              <w:jc w:val="center"/>
              <w:rPr>
                <w:sz w:val="20"/>
                <w:lang w:val="en-IE"/>
              </w:rPr>
            </w:pPr>
            <w:r w:rsidRPr="00FF19B1">
              <w:rPr>
                <w:sz w:val="20"/>
                <w:lang w:val="en-IE"/>
              </w:rPr>
              <w:t>ED</w:t>
            </w:r>
          </w:p>
        </w:tc>
        <w:tc>
          <w:tcPr>
            <w:tcW w:w="928" w:type="dxa"/>
            <w:noWrap/>
          </w:tcPr>
          <w:p w14:paraId="5E1CA59C" w14:textId="77777777" w:rsidR="0076136B" w:rsidRPr="00FF19B1" w:rsidRDefault="0076136B" w:rsidP="0076136B">
            <w:pPr>
              <w:spacing w:before="0"/>
              <w:jc w:val="center"/>
              <w:rPr>
                <w:sz w:val="20"/>
                <w:lang w:val="en-IE"/>
              </w:rPr>
            </w:pPr>
            <w:r w:rsidRPr="00FF19B1">
              <w:rPr>
                <w:sz w:val="20"/>
                <w:lang w:val="en-IE"/>
              </w:rPr>
              <w:t>IE060</w:t>
            </w:r>
          </w:p>
        </w:tc>
        <w:tc>
          <w:tcPr>
            <w:tcW w:w="1272" w:type="dxa"/>
            <w:noWrap/>
          </w:tcPr>
          <w:p w14:paraId="0C0A4836" w14:textId="5FE26A91" w:rsidR="0076136B" w:rsidRPr="00FF19B1" w:rsidRDefault="00426906" w:rsidP="0076136B">
            <w:pPr>
              <w:spacing w:before="0"/>
              <w:jc w:val="center"/>
              <w:rPr>
                <w:sz w:val="20"/>
                <w:lang w:val="en-IE"/>
              </w:rPr>
            </w:pPr>
            <w:r w:rsidRPr="00FF19B1">
              <w:rPr>
                <w:sz w:val="20"/>
                <w:lang w:val="en-IE"/>
              </w:rPr>
              <w:t>CC060C</w:t>
            </w:r>
          </w:p>
        </w:tc>
        <w:tc>
          <w:tcPr>
            <w:tcW w:w="4819" w:type="dxa"/>
            <w:noWrap/>
          </w:tcPr>
          <w:p w14:paraId="018100BC" w14:textId="77777777" w:rsidR="0076136B" w:rsidRPr="00FF19B1" w:rsidRDefault="0076136B" w:rsidP="0076136B">
            <w:pPr>
              <w:spacing w:before="0"/>
              <w:jc w:val="left"/>
              <w:rPr>
                <w:sz w:val="20"/>
                <w:lang w:val="en-IE"/>
              </w:rPr>
            </w:pPr>
            <w:r w:rsidRPr="00FF19B1">
              <w:rPr>
                <w:sz w:val="20"/>
                <w:lang w:val="en-IE"/>
              </w:rPr>
              <w:t>CONTROL DECISION NOTIFICATION</w:t>
            </w:r>
          </w:p>
        </w:tc>
        <w:tc>
          <w:tcPr>
            <w:tcW w:w="1098" w:type="dxa"/>
            <w:noWrap/>
          </w:tcPr>
          <w:p w14:paraId="4D05D9DA" w14:textId="3477579A" w:rsidR="0076136B" w:rsidRPr="00FF19B1" w:rsidRDefault="0076136B" w:rsidP="0076136B">
            <w:pPr>
              <w:spacing w:before="0"/>
              <w:jc w:val="center"/>
              <w:rPr>
                <w:sz w:val="20"/>
                <w:lang w:val="en-IE"/>
              </w:rPr>
            </w:pPr>
            <w:r w:rsidRPr="00FF19B1">
              <w:rPr>
                <w:sz w:val="20"/>
                <w:lang w:val="en-IE"/>
              </w:rPr>
              <w:t>CC060C</w:t>
            </w:r>
          </w:p>
        </w:tc>
        <w:tc>
          <w:tcPr>
            <w:tcW w:w="1134" w:type="dxa"/>
            <w:noWrap/>
          </w:tcPr>
          <w:p w14:paraId="74836AD1" w14:textId="77777777" w:rsidR="0076136B" w:rsidRPr="00FF19B1" w:rsidRDefault="0076136B" w:rsidP="0076136B">
            <w:pPr>
              <w:spacing w:before="0"/>
              <w:jc w:val="center"/>
              <w:rPr>
                <w:sz w:val="20"/>
                <w:lang w:val="en-IE"/>
              </w:rPr>
            </w:pPr>
            <w:r w:rsidRPr="00FF19B1">
              <w:rPr>
                <w:sz w:val="20"/>
                <w:lang w:val="en-IE"/>
              </w:rPr>
              <w:t>SR</w:t>
            </w:r>
          </w:p>
        </w:tc>
        <w:tc>
          <w:tcPr>
            <w:tcW w:w="1134" w:type="dxa"/>
            <w:noWrap/>
          </w:tcPr>
          <w:p w14:paraId="70A5CB6F" w14:textId="77777777" w:rsidR="0076136B" w:rsidRPr="00FF19B1" w:rsidRDefault="0076136B" w:rsidP="0076136B">
            <w:pPr>
              <w:spacing w:before="0"/>
              <w:jc w:val="center"/>
              <w:rPr>
                <w:sz w:val="20"/>
                <w:lang w:val="en-IE"/>
              </w:rPr>
            </w:pPr>
          </w:p>
        </w:tc>
        <w:tc>
          <w:tcPr>
            <w:tcW w:w="2381" w:type="dxa"/>
            <w:noWrap/>
          </w:tcPr>
          <w:p w14:paraId="237A56BD" w14:textId="0C1F25CE" w:rsidR="0076136B" w:rsidRPr="00FF19B1" w:rsidRDefault="00426906" w:rsidP="0076136B">
            <w:pPr>
              <w:spacing w:before="0"/>
              <w:jc w:val="center"/>
              <w:rPr>
                <w:sz w:val="20"/>
                <w:lang w:val="en-IE"/>
              </w:rPr>
            </w:pPr>
            <w:r w:rsidRPr="00FF19B1">
              <w:rPr>
                <w:sz w:val="20"/>
                <w:lang w:val="en-IE"/>
              </w:rPr>
              <w:t>Unchanged</w:t>
            </w:r>
          </w:p>
        </w:tc>
      </w:tr>
      <w:tr w:rsidR="00E564FD" w:rsidRPr="00FF19B1" w14:paraId="1686C235" w14:textId="77777777" w:rsidTr="009146B0">
        <w:trPr>
          <w:trHeight w:val="300"/>
          <w:jc w:val="center"/>
        </w:trPr>
        <w:tc>
          <w:tcPr>
            <w:tcW w:w="914" w:type="dxa"/>
            <w:noWrap/>
          </w:tcPr>
          <w:p w14:paraId="03C283A1" w14:textId="533E2C24" w:rsidR="00E564FD" w:rsidRPr="00FF19B1" w:rsidRDefault="00E564FD" w:rsidP="0076136B">
            <w:pPr>
              <w:spacing w:before="0"/>
              <w:jc w:val="center"/>
              <w:rPr>
                <w:b/>
                <w:bCs/>
                <w:sz w:val="20"/>
                <w:lang w:val="en-IE"/>
              </w:rPr>
            </w:pPr>
            <w:r w:rsidRPr="00FF19B1">
              <w:rPr>
                <w:b/>
                <w:bCs/>
                <w:sz w:val="20"/>
                <w:lang w:val="en-IE"/>
              </w:rPr>
              <w:t>ED</w:t>
            </w:r>
          </w:p>
        </w:tc>
        <w:tc>
          <w:tcPr>
            <w:tcW w:w="928" w:type="dxa"/>
            <w:noWrap/>
          </w:tcPr>
          <w:p w14:paraId="58406498" w14:textId="1D86C370" w:rsidR="00E564FD" w:rsidRPr="00FF19B1" w:rsidRDefault="00E564FD" w:rsidP="0076136B">
            <w:pPr>
              <w:spacing w:before="0"/>
              <w:jc w:val="center"/>
              <w:rPr>
                <w:b/>
                <w:bCs/>
                <w:sz w:val="20"/>
                <w:lang w:val="en-IE"/>
              </w:rPr>
            </w:pPr>
            <w:r w:rsidRPr="00FF19B1">
              <w:rPr>
                <w:b/>
                <w:bCs/>
                <w:sz w:val="20"/>
                <w:lang w:val="en-IE"/>
              </w:rPr>
              <w:t xml:space="preserve">IE060 </w:t>
            </w:r>
          </w:p>
        </w:tc>
        <w:tc>
          <w:tcPr>
            <w:tcW w:w="1272" w:type="dxa"/>
            <w:noWrap/>
          </w:tcPr>
          <w:p w14:paraId="39600265" w14:textId="241C8D41" w:rsidR="00E564FD" w:rsidRPr="00FF19B1" w:rsidDel="00426906" w:rsidRDefault="00E564FD" w:rsidP="0076136B">
            <w:pPr>
              <w:spacing w:before="0"/>
              <w:jc w:val="center"/>
              <w:rPr>
                <w:b/>
                <w:bCs/>
                <w:sz w:val="20"/>
                <w:lang w:val="en-IE"/>
              </w:rPr>
            </w:pPr>
            <w:r w:rsidRPr="00FF19B1">
              <w:rPr>
                <w:b/>
                <w:bCs/>
                <w:sz w:val="20"/>
                <w:lang w:val="en-IE"/>
              </w:rPr>
              <w:t>CC060D</w:t>
            </w:r>
          </w:p>
        </w:tc>
        <w:tc>
          <w:tcPr>
            <w:tcW w:w="4819" w:type="dxa"/>
            <w:noWrap/>
          </w:tcPr>
          <w:p w14:paraId="3348BB1A" w14:textId="33560B13" w:rsidR="00E564FD" w:rsidRPr="00FF19B1" w:rsidRDefault="00DD74DC" w:rsidP="0076136B">
            <w:pPr>
              <w:spacing w:before="0"/>
              <w:jc w:val="left"/>
              <w:rPr>
                <w:b/>
                <w:bCs/>
                <w:sz w:val="20"/>
                <w:lang w:val="en-IE"/>
              </w:rPr>
            </w:pPr>
            <w:r w:rsidRPr="00FF19B1">
              <w:rPr>
                <w:b/>
                <w:bCs/>
                <w:sz w:val="20"/>
                <w:lang w:val="en-IE"/>
              </w:rPr>
              <w:t>CONTROL DECISION NOTIFICATION</w:t>
            </w:r>
          </w:p>
        </w:tc>
        <w:tc>
          <w:tcPr>
            <w:tcW w:w="1098" w:type="dxa"/>
            <w:noWrap/>
          </w:tcPr>
          <w:p w14:paraId="083EA931" w14:textId="7A499AF1" w:rsidR="00E564FD" w:rsidRPr="00FF19B1" w:rsidRDefault="00DD74DC" w:rsidP="0076136B">
            <w:pPr>
              <w:spacing w:before="0"/>
              <w:jc w:val="center"/>
              <w:rPr>
                <w:b/>
                <w:bCs/>
                <w:sz w:val="20"/>
                <w:lang w:val="en-IE"/>
              </w:rPr>
            </w:pPr>
            <w:r w:rsidRPr="00FF19B1">
              <w:rPr>
                <w:b/>
                <w:bCs/>
                <w:sz w:val="20"/>
                <w:lang w:val="en-IE"/>
              </w:rPr>
              <w:t>CC060</w:t>
            </w:r>
            <w:r w:rsidR="002A60AD" w:rsidRPr="00FF19B1">
              <w:rPr>
                <w:b/>
                <w:bCs/>
                <w:sz w:val="20"/>
                <w:lang w:val="en-IE"/>
              </w:rPr>
              <w:t>C</w:t>
            </w:r>
          </w:p>
        </w:tc>
        <w:tc>
          <w:tcPr>
            <w:tcW w:w="1134" w:type="dxa"/>
            <w:noWrap/>
          </w:tcPr>
          <w:p w14:paraId="66ED80FC" w14:textId="35E466F1" w:rsidR="00E564FD" w:rsidRPr="00FF19B1" w:rsidRDefault="00DD74DC" w:rsidP="0076136B">
            <w:pPr>
              <w:spacing w:before="0"/>
              <w:jc w:val="center"/>
              <w:rPr>
                <w:b/>
                <w:bCs/>
                <w:sz w:val="20"/>
                <w:lang w:val="en-IE"/>
              </w:rPr>
            </w:pPr>
            <w:r w:rsidRPr="00FF19B1">
              <w:rPr>
                <w:b/>
                <w:bCs/>
                <w:sz w:val="20"/>
                <w:lang w:val="en-IE"/>
              </w:rPr>
              <w:t>SR</w:t>
            </w:r>
          </w:p>
        </w:tc>
        <w:tc>
          <w:tcPr>
            <w:tcW w:w="1134" w:type="dxa"/>
            <w:noWrap/>
          </w:tcPr>
          <w:p w14:paraId="407A28A0" w14:textId="77777777" w:rsidR="00E564FD" w:rsidRPr="00FF19B1" w:rsidRDefault="00E564FD" w:rsidP="0076136B">
            <w:pPr>
              <w:spacing w:before="0"/>
              <w:jc w:val="center"/>
              <w:rPr>
                <w:b/>
                <w:bCs/>
                <w:sz w:val="20"/>
                <w:lang w:val="en-IE"/>
              </w:rPr>
            </w:pPr>
          </w:p>
        </w:tc>
        <w:tc>
          <w:tcPr>
            <w:tcW w:w="2381" w:type="dxa"/>
            <w:noWrap/>
          </w:tcPr>
          <w:p w14:paraId="29755D3D" w14:textId="66740D36" w:rsidR="00E564FD" w:rsidRPr="00FF19B1" w:rsidRDefault="00DD74DC" w:rsidP="0076136B">
            <w:pPr>
              <w:spacing w:before="0"/>
              <w:jc w:val="center"/>
              <w:rPr>
                <w:b/>
                <w:bCs/>
                <w:sz w:val="20"/>
                <w:lang w:val="en-IE"/>
              </w:rPr>
            </w:pPr>
            <w:r w:rsidRPr="00FF19B1">
              <w:rPr>
                <w:b/>
                <w:bCs/>
                <w:sz w:val="20"/>
                <w:lang w:val="en-IE"/>
              </w:rPr>
              <w:t>Modified</w:t>
            </w:r>
          </w:p>
        </w:tc>
      </w:tr>
      <w:tr w:rsidR="0076136B" w:rsidRPr="00FF19B1" w14:paraId="1B22CC35" w14:textId="77777777" w:rsidTr="009146B0">
        <w:trPr>
          <w:trHeight w:val="300"/>
          <w:jc w:val="center"/>
        </w:trPr>
        <w:tc>
          <w:tcPr>
            <w:tcW w:w="914" w:type="dxa"/>
            <w:noWrap/>
          </w:tcPr>
          <w:p w14:paraId="6A0C1A7C" w14:textId="77777777" w:rsidR="0076136B" w:rsidRPr="00FF19B1" w:rsidRDefault="0076136B" w:rsidP="0076136B">
            <w:pPr>
              <w:spacing w:before="0"/>
              <w:jc w:val="center"/>
              <w:rPr>
                <w:sz w:val="20"/>
                <w:lang w:val="en-IE"/>
              </w:rPr>
            </w:pPr>
            <w:r w:rsidRPr="00FF19B1">
              <w:rPr>
                <w:sz w:val="20"/>
                <w:lang w:val="en-IE"/>
              </w:rPr>
              <w:t>ED</w:t>
            </w:r>
          </w:p>
        </w:tc>
        <w:tc>
          <w:tcPr>
            <w:tcW w:w="928" w:type="dxa"/>
            <w:noWrap/>
          </w:tcPr>
          <w:p w14:paraId="6D60E7ED" w14:textId="1C741D0D" w:rsidR="0076136B" w:rsidRPr="00FF19B1" w:rsidRDefault="0076136B" w:rsidP="0076136B">
            <w:pPr>
              <w:spacing w:before="0"/>
              <w:jc w:val="center"/>
              <w:rPr>
                <w:sz w:val="20"/>
                <w:lang w:val="en-IE"/>
              </w:rPr>
            </w:pPr>
            <w:r w:rsidRPr="00FF19B1">
              <w:rPr>
                <w:sz w:val="20"/>
                <w:lang w:val="en-IE"/>
              </w:rPr>
              <w:t>IE140</w:t>
            </w:r>
          </w:p>
        </w:tc>
        <w:tc>
          <w:tcPr>
            <w:tcW w:w="1272" w:type="dxa"/>
            <w:noWrap/>
          </w:tcPr>
          <w:p w14:paraId="39AE69FB" w14:textId="0E751037" w:rsidR="0076136B" w:rsidRPr="00FF19B1" w:rsidRDefault="00426906" w:rsidP="0076136B">
            <w:pPr>
              <w:spacing w:before="0"/>
              <w:jc w:val="center"/>
              <w:rPr>
                <w:sz w:val="20"/>
                <w:lang w:val="en-IE"/>
              </w:rPr>
            </w:pPr>
            <w:r w:rsidRPr="00FF19B1">
              <w:rPr>
                <w:sz w:val="20"/>
                <w:lang w:val="en-IE"/>
              </w:rPr>
              <w:t>CC140C</w:t>
            </w:r>
          </w:p>
        </w:tc>
        <w:tc>
          <w:tcPr>
            <w:tcW w:w="4819" w:type="dxa"/>
            <w:noWrap/>
          </w:tcPr>
          <w:p w14:paraId="732497D3" w14:textId="77777777" w:rsidR="0076136B" w:rsidRPr="00FF19B1" w:rsidRDefault="0076136B" w:rsidP="0076136B">
            <w:pPr>
              <w:spacing w:before="0"/>
              <w:jc w:val="left"/>
              <w:rPr>
                <w:sz w:val="20"/>
                <w:lang w:val="en-IE"/>
              </w:rPr>
            </w:pPr>
            <w:r w:rsidRPr="00FF19B1">
              <w:rPr>
                <w:sz w:val="20"/>
                <w:lang w:val="en-IE"/>
              </w:rPr>
              <w:t>REQUEST ON NON-ARRIVED MOVEMENT</w:t>
            </w:r>
          </w:p>
        </w:tc>
        <w:tc>
          <w:tcPr>
            <w:tcW w:w="1098" w:type="dxa"/>
            <w:noWrap/>
          </w:tcPr>
          <w:p w14:paraId="5DE16B18" w14:textId="00C7AA8B" w:rsidR="0076136B" w:rsidRPr="00FF19B1" w:rsidRDefault="0076136B" w:rsidP="0076136B">
            <w:pPr>
              <w:spacing w:before="0"/>
              <w:jc w:val="center"/>
              <w:rPr>
                <w:sz w:val="20"/>
                <w:lang w:val="en-IE"/>
              </w:rPr>
            </w:pPr>
            <w:r w:rsidRPr="00FF19B1">
              <w:rPr>
                <w:sz w:val="20"/>
                <w:lang w:val="en-IE"/>
              </w:rPr>
              <w:t>CC140C</w:t>
            </w:r>
          </w:p>
        </w:tc>
        <w:tc>
          <w:tcPr>
            <w:tcW w:w="1134" w:type="dxa"/>
            <w:noWrap/>
          </w:tcPr>
          <w:p w14:paraId="2BD651DC" w14:textId="77777777" w:rsidR="0076136B" w:rsidRPr="00FF19B1" w:rsidRDefault="0076136B" w:rsidP="0076136B">
            <w:pPr>
              <w:spacing w:before="0"/>
              <w:jc w:val="center"/>
              <w:rPr>
                <w:sz w:val="20"/>
                <w:lang w:val="en-IE"/>
              </w:rPr>
            </w:pPr>
            <w:r w:rsidRPr="00FF19B1">
              <w:rPr>
                <w:sz w:val="20"/>
                <w:lang w:val="en-IE"/>
              </w:rPr>
              <w:t>SR</w:t>
            </w:r>
          </w:p>
        </w:tc>
        <w:tc>
          <w:tcPr>
            <w:tcW w:w="1134" w:type="dxa"/>
            <w:noWrap/>
          </w:tcPr>
          <w:p w14:paraId="580F2C1A" w14:textId="77777777" w:rsidR="0076136B" w:rsidRPr="00FF19B1" w:rsidRDefault="0076136B" w:rsidP="0076136B">
            <w:pPr>
              <w:spacing w:before="0"/>
              <w:jc w:val="center"/>
              <w:rPr>
                <w:sz w:val="20"/>
                <w:lang w:val="en-IE"/>
              </w:rPr>
            </w:pPr>
          </w:p>
        </w:tc>
        <w:tc>
          <w:tcPr>
            <w:tcW w:w="2381" w:type="dxa"/>
            <w:noWrap/>
          </w:tcPr>
          <w:p w14:paraId="591BD0B6" w14:textId="3BFBB58B" w:rsidR="0076136B" w:rsidRPr="00FF19B1" w:rsidRDefault="00426906" w:rsidP="0076136B">
            <w:pPr>
              <w:spacing w:before="0"/>
              <w:jc w:val="center"/>
              <w:rPr>
                <w:sz w:val="20"/>
                <w:lang w:val="en-IE"/>
              </w:rPr>
            </w:pPr>
            <w:r w:rsidRPr="00FF19B1">
              <w:rPr>
                <w:sz w:val="20"/>
                <w:lang w:val="en-IE"/>
              </w:rPr>
              <w:t>Unchanged</w:t>
            </w:r>
          </w:p>
        </w:tc>
      </w:tr>
      <w:tr w:rsidR="0076136B" w:rsidRPr="00FF19B1" w14:paraId="6CCB26BC" w14:textId="77777777" w:rsidTr="009146B0">
        <w:trPr>
          <w:trHeight w:val="300"/>
          <w:jc w:val="center"/>
        </w:trPr>
        <w:tc>
          <w:tcPr>
            <w:tcW w:w="914" w:type="dxa"/>
            <w:noWrap/>
          </w:tcPr>
          <w:p w14:paraId="2100CAEC" w14:textId="77777777" w:rsidR="0076136B" w:rsidRPr="00FF19B1" w:rsidRDefault="0076136B" w:rsidP="0076136B">
            <w:pPr>
              <w:spacing w:before="0"/>
              <w:jc w:val="center"/>
              <w:rPr>
                <w:sz w:val="20"/>
                <w:lang w:val="en-IE"/>
              </w:rPr>
            </w:pPr>
            <w:r w:rsidRPr="00FF19B1">
              <w:rPr>
                <w:sz w:val="20"/>
                <w:lang w:val="en-IE"/>
              </w:rPr>
              <w:t>ED</w:t>
            </w:r>
          </w:p>
        </w:tc>
        <w:tc>
          <w:tcPr>
            <w:tcW w:w="928" w:type="dxa"/>
            <w:noWrap/>
          </w:tcPr>
          <w:p w14:paraId="36758605" w14:textId="07D40DFD" w:rsidR="0076136B" w:rsidRPr="00FF19B1" w:rsidRDefault="0076136B" w:rsidP="0076136B">
            <w:pPr>
              <w:spacing w:before="0"/>
              <w:jc w:val="center"/>
              <w:rPr>
                <w:sz w:val="20"/>
                <w:lang w:val="en-IE"/>
              </w:rPr>
            </w:pPr>
            <w:r w:rsidRPr="00FF19B1">
              <w:rPr>
                <w:sz w:val="20"/>
                <w:lang w:val="en-IE"/>
              </w:rPr>
              <w:t>IE141</w:t>
            </w:r>
          </w:p>
        </w:tc>
        <w:tc>
          <w:tcPr>
            <w:tcW w:w="1272" w:type="dxa"/>
            <w:noWrap/>
          </w:tcPr>
          <w:p w14:paraId="55A32FD4" w14:textId="6DE20E1F" w:rsidR="0076136B" w:rsidRPr="00FF19B1" w:rsidRDefault="00426906" w:rsidP="0076136B">
            <w:pPr>
              <w:spacing w:before="0"/>
              <w:jc w:val="center"/>
              <w:rPr>
                <w:sz w:val="20"/>
                <w:lang w:val="en-IE"/>
              </w:rPr>
            </w:pPr>
            <w:r w:rsidRPr="00FF19B1">
              <w:rPr>
                <w:sz w:val="20"/>
                <w:lang w:val="en-IE"/>
              </w:rPr>
              <w:t>CC141C</w:t>
            </w:r>
          </w:p>
        </w:tc>
        <w:tc>
          <w:tcPr>
            <w:tcW w:w="4819" w:type="dxa"/>
            <w:noWrap/>
          </w:tcPr>
          <w:p w14:paraId="706EB2D3" w14:textId="3B325378" w:rsidR="0076136B" w:rsidRPr="00FF19B1" w:rsidRDefault="0076136B" w:rsidP="0076136B">
            <w:pPr>
              <w:spacing w:before="0"/>
              <w:jc w:val="left"/>
              <w:rPr>
                <w:sz w:val="20"/>
                <w:lang w:val="en-IE"/>
              </w:rPr>
            </w:pPr>
            <w:r w:rsidRPr="00FF19B1">
              <w:rPr>
                <w:sz w:val="20"/>
                <w:lang w:val="en-IE"/>
              </w:rPr>
              <w:t>INFORMATION ABOUT NON-ARRIVED</w:t>
            </w:r>
            <w:r w:rsidR="007E7FD6" w:rsidRPr="00FF19B1">
              <w:rPr>
                <w:sz w:val="20"/>
                <w:lang w:val="en-IE"/>
              </w:rPr>
              <w:t xml:space="preserve"> </w:t>
            </w:r>
            <w:r w:rsidRPr="00FF19B1">
              <w:rPr>
                <w:sz w:val="20"/>
                <w:lang w:val="en-IE"/>
              </w:rPr>
              <w:t>MOVEMENT</w:t>
            </w:r>
          </w:p>
        </w:tc>
        <w:tc>
          <w:tcPr>
            <w:tcW w:w="1098" w:type="dxa"/>
            <w:noWrap/>
          </w:tcPr>
          <w:p w14:paraId="61CF4E8C" w14:textId="35CC664D" w:rsidR="0076136B" w:rsidRPr="00FF19B1" w:rsidRDefault="0076136B" w:rsidP="0076136B">
            <w:pPr>
              <w:spacing w:before="0"/>
              <w:jc w:val="center"/>
              <w:rPr>
                <w:sz w:val="20"/>
                <w:lang w:val="en-IE"/>
              </w:rPr>
            </w:pPr>
            <w:r w:rsidRPr="00FF19B1">
              <w:rPr>
                <w:sz w:val="20"/>
                <w:lang w:val="en-IE"/>
              </w:rPr>
              <w:t>CC141C</w:t>
            </w:r>
          </w:p>
        </w:tc>
        <w:tc>
          <w:tcPr>
            <w:tcW w:w="1134" w:type="dxa"/>
            <w:noWrap/>
          </w:tcPr>
          <w:p w14:paraId="69054179" w14:textId="77777777" w:rsidR="0076136B" w:rsidRPr="00FF19B1" w:rsidRDefault="0076136B" w:rsidP="0076136B">
            <w:pPr>
              <w:spacing w:before="0"/>
              <w:jc w:val="center"/>
              <w:rPr>
                <w:sz w:val="20"/>
                <w:lang w:val="en-IE"/>
              </w:rPr>
            </w:pPr>
          </w:p>
        </w:tc>
        <w:tc>
          <w:tcPr>
            <w:tcW w:w="1134" w:type="dxa"/>
            <w:noWrap/>
          </w:tcPr>
          <w:p w14:paraId="09ADBF63" w14:textId="77777777" w:rsidR="0076136B" w:rsidRPr="00FF19B1" w:rsidRDefault="0076136B" w:rsidP="0076136B">
            <w:pPr>
              <w:spacing w:before="0"/>
              <w:jc w:val="center"/>
              <w:rPr>
                <w:sz w:val="20"/>
                <w:lang w:val="en-IE"/>
              </w:rPr>
            </w:pPr>
            <w:r w:rsidRPr="00FF19B1">
              <w:rPr>
                <w:sz w:val="20"/>
                <w:lang w:val="en-IE"/>
              </w:rPr>
              <w:t>SR</w:t>
            </w:r>
          </w:p>
        </w:tc>
        <w:tc>
          <w:tcPr>
            <w:tcW w:w="2381" w:type="dxa"/>
            <w:noWrap/>
          </w:tcPr>
          <w:p w14:paraId="6993F92D" w14:textId="14449AA6" w:rsidR="0076136B" w:rsidRPr="00FF19B1" w:rsidRDefault="00426906" w:rsidP="0076136B">
            <w:pPr>
              <w:spacing w:before="0"/>
              <w:jc w:val="center"/>
              <w:rPr>
                <w:sz w:val="20"/>
                <w:lang w:val="en-IE"/>
              </w:rPr>
            </w:pPr>
            <w:r w:rsidRPr="00FF19B1">
              <w:rPr>
                <w:sz w:val="20"/>
                <w:lang w:val="en-IE"/>
              </w:rPr>
              <w:t>Unchanged</w:t>
            </w:r>
          </w:p>
        </w:tc>
      </w:tr>
      <w:tr w:rsidR="0076136B" w:rsidRPr="00FF19B1" w14:paraId="491B490E" w14:textId="77777777" w:rsidTr="009146B0">
        <w:trPr>
          <w:trHeight w:val="300"/>
          <w:jc w:val="center"/>
        </w:trPr>
        <w:tc>
          <w:tcPr>
            <w:tcW w:w="914" w:type="dxa"/>
            <w:noWrap/>
          </w:tcPr>
          <w:p w14:paraId="67F30C96" w14:textId="2B348141" w:rsidR="0076136B" w:rsidRPr="00FF19B1" w:rsidRDefault="0076136B" w:rsidP="0076136B">
            <w:pPr>
              <w:spacing w:before="0"/>
              <w:jc w:val="center"/>
              <w:rPr>
                <w:sz w:val="20"/>
                <w:lang w:val="en-IE"/>
              </w:rPr>
            </w:pPr>
            <w:r w:rsidRPr="00FF19B1">
              <w:rPr>
                <w:sz w:val="20"/>
                <w:lang w:val="en-IE"/>
              </w:rPr>
              <w:t>ED</w:t>
            </w:r>
          </w:p>
        </w:tc>
        <w:tc>
          <w:tcPr>
            <w:tcW w:w="928" w:type="dxa"/>
            <w:noWrap/>
          </w:tcPr>
          <w:p w14:paraId="7236B473" w14:textId="234860ED" w:rsidR="0076136B" w:rsidRPr="00FF19B1" w:rsidRDefault="0076136B" w:rsidP="0076136B">
            <w:pPr>
              <w:spacing w:before="0"/>
              <w:jc w:val="center"/>
              <w:rPr>
                <w:sz w:val="20"/>
                <w:lang w:val="en-IE"/>
              </w:rPr>
            </w:pPr>
            <w:r w:rsidRPr="00FF19B1">
              <w:rPr>
                <w:sz w:val="20"/>
                <w:lang w:val="en-IE"/>
              </w:rPr>
              <w:t>IE170</w:t>
            </w:r>
          </w:p>
        </w:tc>
        <w:tc>
          <w:tcPr>
            <w:tcW w:w="1272" w:type="dxa"/>
            <w:noWrap/>
          </w:tcPr>
          <w:p w14:paraId="37B59770" w14:textId="26ED8EA0" w:rsidR="0076136B" w:rsidRPr="00FF19B1" w:rsidRDefault="00426906" w:rsidP="0076136B">
            <w:pPr>
              <w:spacing w:before="0"/>
              <w:jc w:val="center"/>
              <w:rPr>
                <w:sz w:val="20"/>
                <w:lang w:val="en-IE"/>
              </w:rPr>
            </w:pPr>
            <w:r w:rsidRPr="00FF19B1">
              <w:rPr>
                <w:sz w:val="20"/>
                <w:lang w:val="en-IE"/>
              </w:rPr>
              <w:t>CC170C</w:t>
            </w:r>
          </w:p>
        </w:tc>
        <w:tc>
          <w:tcPr>
            <w:tcW w:w="4819" w:type="dxa"/>
            <w:noWrap/>
          </w:tcPr>
          <w:p w14:paraId="105F7758" w14:textId="77777777" w:rsidR="0076136B" w:rsidRPr="00FF19B1" w:rsidRDefault="0076136B" w:rsidP="0076136B">
            <w:pPr>
              <w:spacing w:before="0"/>
              <w:jc w:val="left"/>
              <w:rPr>
                <w:sz w:val="20"/>
                <w:lang w:val="en-IE"/>
              </w:rPr>
            </w:pPr>
            <w:r w:rsidRPr="00FF19B1">
              <w:rPr>
                <w:sz w:val="20"/>
                <w:lang w:val="en-IE"/>
              </w:rPr>
              <w:t>PRESENTATION NOTIFICATION FOR THE</w:t>
            </w:r>
          </w:p>
          <w:p w14:paraId="4C7F80AC" w14:textId="3972154E" w:rsidR="0076136B" w:rsidRPr="00FF19B1" w:rsidRDefault="0076136B" w:rsidP="0076136B">
            <w:pPr>
              <w:spacing w:before="0"/>
              <w:jc w:val="left"/>
              <w:rPr>
                <w:sz w:val="20"/>
                <w:lang w:val="en-IE"/>
              </w:rPr>
            </w:pPr>
            <w:r w:rsidRPr="00FF19B1">
              <w:rPr>
                <w:sz w:val="20"/>
                <w:lang w:val="en-IE"/>
              </w:rPr>
              <w:t>PRE-LODGED DECLARATION</w:t>
            </w:r>
          </w:p>
        </w:tc>
        <w:tc>
          <w:tcPr>
            <w:tcW w:w="1098" w:type="dxa"/>
            <w:noWrap/>
          </w:tcPr>
          <w:p w14:paraId="52783048" w14:textId="020DEE7C" w:rsidR="0076136B" w:rsidRPr="00FF19B1" w:rsidRDefault="0076136B" w:rsidP="0076136B">
            <w:pPr>
              <w:spacing w:before="0"/>
              <w:jc w:val="center"/>
              <w:rPr>
                <w:sz w:val="20"/>
                <w:lang w:val="en-IE"/>
              </w:rPr>
            </w:pPr>
            <w:r w:rsidRPr="00FF19B1">
              <w:rPr>
                <w:sz w:val="20"/>
                <w:lang w:val="en-IE"/>
              </w:rPr>
              <w:t>CC170C</w:t>
            </w:r>
          </w:p>
        </w:tc>
        <w:tc>
          <w:tcPr>
            <w:tcW w:w="1134" w:type="dxa"/>
            <w:noWrap/>
          </w:tcPr>
          <w:p w14:paraId="67E12647" w14:textId="77777777" w:rsidR="0076136B" w:rsidRPr="00FF19B1" w:rsidRDefault="0076136B" w:rsidP="0076136B">
            <w:pPr>
              <w:spacing w:before="0"/>
              <w:jc w:val="center"/>
              <w:rPr>
                <w:sz w:val="20"/>
                <w:lang w:val="en-IE"/>
              </w:rPr>
            </w:pPr>
          </w:p>
        </w:tc>
        <w:tc>
          <w:tcPr>
            <w:tcW w:w="1134" w:type="dxa"/>
            <w:noWrap/>
          </w:tcPr>
          <w:p w14:paraId="43864FC1" w14:textId="117230C1" w:rsidR="0076136B" w:rsidRPr="00FF19B1" w:rsidRDefault="0076136B" w:rsidP="0076136B">
            <w:pPr>
              <w:spacing w:before="0"/>
              <w:jc w:val="center"/>
              <w:rPr>
                <w:sz w:val="20"/>
                <w:lang w:val="en-IE"/>
              </w:rPr>
            </w:pPr>
            <w:r w:rsidRPr="00FF19B1">
              <w:rPr>
                <w:sz w:val="20"/>
                <w:lang w:val="en-IE"/>
              </w:rPr>
              <w:t>SR</w:t>
            </w:r>
          </w:p>
        </w:tc>
        <w:tc>
          <w:tcPr>
            <w:tcW w:w="2381" w:type="dxa"/>
            <w:noWrap/>
          </w:tcPr>
          <w:p w14:paraId="12AE706A" w14:textId="02854C12" w:rsidR="0076136B" w:rsidRPr="00FF19B1" w:rsidRDefault="00426906" w:rsidP="0076136B">
            <w:pPr>
              <w:spacing w:before="0"/>
              <w:jc w:val="center"/>
              <w:rPr>
                <w:sz w:val="20"/>
                <w:lang w:val="en-IE"/>
              </w:rPr>
            </w:pPr>
            <w:r w:rsidRPr="00FF19B1">
              <w:rPr>
                <w:sz w:val="20"/>
                <w:lang w:val="en-IE"/>
              </w:rPr>
              <w:t>Unchanged</w:t>
            </w:r>
          </w:p>
        </w:tc>
      </w:tr>
      <w:tr w:rsidR="0076136B" w:rsidRPr="00FF19B1" w14:paraId="76425610" w14:textId="77777777" w:rsidTr="009146B0">
        <w:trPr>
          <w:trHeight w:val="300"/>
          <w:jc w:val="center"/>
        </w:trPr>
        <w:tc>
          <w:tcPr>
            <w:tcW w:w="914" w:type="dxa"/>
            <w:noWrap/>
          </w:tcPr>
          <w:p w14:paraId="5661001B" w14:textId="330185CB" w:rsidR="0076136B" w:rsidRPr="00FF19B1" w:rsidRDefault="0076136B" w:rsidP="0076136B">
            <w:pPr>
              <w:spacing w:before="0"/>
              <w:jc w:val="center"/>
              <w:rPr>
                <w:sz w:val="20"/>
                <w:lang w:val="en-IE"/>
              </w:rPr>
            </w:pPr>
            <w:r w:rsidRPr="00FF19B1">
              <w:rPr>
                <w:sz w:val="20"/>
                <w:lang w:val="en-IE"/>
              </w:rPr>
              <w:t>ED</w:t>
            </w:r>
          </w:p>
        </w:tc>
        <w:tc>
          <w:tcPr>
            <w:tcW w:w="928" w:type="dxa"/>
            <w:noWrap/>
          </w:tcPr>
          <w:p w14:paraId="624DE6D8" w14:textId="6E09DE87" w:rsidR="0076136B" w:rsidRPr="00FF19B1" w:rsidRDefault="0076136B" w:rsidP="0076136B">
            <w:pPr>
              <w:spacing w:before="0"/>
              <w:jc w:val="center"/>
              <w:rPr>
                <w:sz w:val="20"/>
                <w:lang w:val="en-IE"/>
              </w:rPr>
            </w:pPr>
            <w:r w:rsidRPr="00FF19B1">
              <w:rPr>
                <w:sz w:val="20"/>
                <w:lang w:val="en-IE"/>
              </w:rPr>
              <w:t>IE182</w:t>
            </w:r>
          </w:p>
        </w:tc>
        <w:tc>
          <w:tcPr>
            <w:tcW w:w="1272" w:type="dxa"/>
            <w:noWrap/>
          </w:tcPr>
          <w:p w14:paraId="619DE0E8" w14:textId="4EC40E01" w:rsidR="0076136B" w:rsidRPr="00FF19B1" w:rsidRDefault="00426906" w:rsidP="0076136B">
            <w:pPr>
              <w:spacing w:before="0"/>
              <w:jc w:val="center"/>
              <w:rPr>
                <w:sz w:val="20"/>
                <w:lang w:val="en-IE"/>
              </w:rPr>
            </w:pPr>
            <w:r w:rsidRPr="00FF19B1">
              <w:rPr>
                <w:sz w:val="20"/>
                <w:lang w:val="en-IE"/>
              </w:rPr>
              <w:t>CC182C</w:t>
            </w:r>
          </w:p>
        </w:tc>
        <w:tc>
          <w:tcPr>
            <w:tcW w:w="4819" w:type="dxa"/>
            <w:noWrap/>
          </w:tcPr>
          <w:p w14:paraId="00CA0877" w14:textId="3B490C6E" w:rsidR="0076136B" w:rsidRPr="00FF19B1" w:rsidRDefault="0076136B" w:rsidP="007E7FD6">
            <w:pPr>
              <w:spacing w:before="0"/>
              <w:jc w:val="left"/>
              <w:rPr>
                <w:sz w:val="20"/>
                <w:lang w:val="en-IE"/>
              </w:rPr>
            </w:pPr>
            <w:r w:rsidRPr="00FF19B1">
              <w:rPr>
                <w:sz w:val="20"/>
                <w:lang w:val="en-IE"/>
              </w:rPr>
              <w:t>FORWARDED INCIDENT NOTIFICATION</w:t>
            </w:r>
            <w:r w:rsidR="007E7FD6" w:rsidRPr="00FF19B1">
              <w:rPr>
                <w:sz w:val="20"/>
                <w:lang w:val="en-IE"/>
              </w:rPr>
              <w:t xml:space="preserve"> </w:t>
            </w:r>
            <w:r w:rsidRPr="00FF19B1">
              <w:rPr>
                <w:sz w:val="20"/>
                <w:lang w:val="en-IE"/>
              </w:rPr>
              <w:t>TO ED</w:t>
            </w:r>
          </w:p>
        </w:tc>
        <w:tc>
          <w:tcPr>
            <w:tcW w:w="1098" w:type="dxa"/>
            <w:noWrap/>
          </w:tcPr>
          <w:p w14:paraId="61B36B16" w14:textId="18EA1AB4" w:rsidR="0076136B" w:rsidRPr="00FF19B1" w:rsidRDefault="0076136B" w:rsidP="0076136B">
            <w:pPr>
              <w:spacing w:before="0"/>
              <w:jc w:val="center"/>
              <w:rPr>
                <w:sz w:val="20"/>
                <w:lang w:val="en-IE"/>
              </w:rPr>
            </w:pPr>
            <w:r w:rsidRPr="00FF19B1">
              <w:rPr>
                <w:sz w:val="20"/>
                <w:lang w:val="en-IE"/>
              </w:rPr>
              <w:t>CC182C</w:t>
            </w:r>
          </w:p>
        </w:tc>
        <w:tc>
          <w:tcPr>
            <w:tcW w:w="1134" w:type="dxa"/>
            <w:noWrap/>
          </w:tcPr>
          <w:p w14:paraId="3B200B21" w14:textId="64AD7218" w:rsidR="0076136B" w:rsidRPr="00FF19B1" w:rsidRDefault="0076136B" w:rsidP="0076136B">
            <w:pPr>
              <w:spacing w:before="0"/>
              <w:jc w:val="center"/>
              <w:rPr>
                <w:sz w:val="20"/>
                <w:lang w:val="en-IE"/>
              </w:rPr>
            </w:pPr>
            <w:r w:rsidRPr="00FF19B1">
              <w:rPr>
                <w:sz w:val="20"/>
                <w:lang w:val="en-IE"/>
              </w:rPr>
              <w:t>SR</w:t>
            </w:r>
          </w:p>
        </w:tc>
        <w:tc>
          <w:tcPr>
            <w:tcW w:w="1134" w:type="dxa"/>
            <w:noWrap/>
          </w:tcPr>
          <w:p w14:paraId="5757B1A6" w14:textId="77777777" w:rsidR="0076136B" w:rsidRPr="00FF19B1" w:rsidRDefault="0076136B" w:rsidP="0076136B">
            <w:pPr>
              <w:spacing w:before="0"/>
              <w:jc w:val="center"/>
              <w:rPr>
                <w:sz w:val="20"/>
                <w:lang w:val="en-IE"/>
              </w:rPr>
            </w:pPr>
          </w:p>
        </w:tc>
        <w:tc>
          <w:tcPr>
            <w:tcW w:w="2381" w:type="dxa"/>
            <w:noWrap/>
          </w:tcPr>
          <w:p w14:paraId="5A472424" w14:textId="525A106F" w:rsidR="0076136B" w:rsidRPr="00FF19B1" w:rsidRDefault="00426906" w:rsidP="0076136B">
            <w:pPr>
              <w:spacing w:before="0"/>
              <w:jc w:val="center"/>
              <w:rPr>
                <w:sz w:val="20"/>
                <w:lang w:val="en-IE"/>
              </w:rPr>
            </w:pPr>
            <w:r w:rsidRPr="00FF19B1">
              <w:rPr>
                <w:sz w:val="20"/>
                <w:lang w:val="en-IE"/>
              </w:rPr>
              <w:t>Unchanged</w:t>
            </w:r>
          </w:p>
        </w:tc>
      </w:tr>
      <w:tr w:rsidR="0076136B" w:rsidRPr="00FF19B1" w14:paraId="472EABD9" w14:textId="77777777" w:rsidTr="009146B0">
        <w:trPr>
          <w:trHeight w:val="300"/>
          <w:jc w:val="center"/>
        </w:trPr>
        <w:tc>
          <w:tcPr>
            <w:tcW w:w="914" w:type="dxa"/>
            <w:noWrap/>
          </w:tcPr>
          <w:p w14:paraId="38917CA2" w14:textId="2E6C7AB4" w:rsidR="0076136B" w:rsidRPr="00FF19B1" w:rsidRDefault="0076136B" w:rsidP="0076136B">
            <w:pPr>
              <w:spacing w:before="0"/>
              <w:jc w:val="center"/>
              <w:rPr>
                <w:sz w:val="20"/>
                <w:lang w:val="en-IE"/>
              </w:rPr>
            </w:pPr>
            <w:r w:rsidRPr="00FF19B1">
              <w:rPr>
                <w:sz w:val="20"/>
                <w:lang w:val="en-IE"/>
              </w:rPr>
              <w:t>ND</w:t>
            </w:r>
          </w:p>
        </w:tc>
        <w:tc>
          <w:tcPr>
            <w:tcW w:w="928" w:type="dxa"/>
            <w:noWrap/>
          </w:tcPr>
          <w:p w14:paraId="406725F3" w14:textId="0F6CDA50" w:rsidR="0076136B" w:rsidRPr="00FF19B1" w:rsidRDefault="0076136B" w:rsidP="0076136B">
            <w:pPr>
              <w:spacing w:before="0"/>
              <w:jc w:val="center"/>
              <w:rPr>
                <w:sz w:val="20"/>
                <w:lang w:val="en-IE"/>
              </w:rPr>
            </w:pPr>
            <w:r w:rsidRPr="00FF19B1">
              <w:rPr>
                <w:sz w:val="20"/>
                <w:lang w:val="en-IE"/>
              </w:rPr>
              <w:t>IE190</w:t>
            </w:r>
          </w:p>
        </w:tc>
        <w:tc>
          <w:tcPr>
            <w:tcW w:w="1272" w:type="dxa"/>
            <w:noWrap/>
          </w:tcPr>
          <w:p w14:paraId="50279F9C" w14:textId="76C131F2" w:rsidR="0076136B" w:rsidRPr="00FF19B1" w:rsidRDefault="0076136B" w:rsidP="0076136B">
            <w:pPr>
              <w:spacing w:before="0"/>
              <w:jc w:val="center"/>
              <w:rPr>
                <w:sz w:val="20"/>
                <w:lang w:val="en-IE"/>
              </w:rPr>
            </w:pPr>
            <w:r w:rsidRPr="00FF19B1">
              <w:rPr>
                <w:sz w:val="20"/>
                <w:lang w:val="en-IE"/>
              </w:rPr>
              <w:t>CC190C</w:t>
            </w:r>
          </w:p>
        </w:tc>
        <w:tc>
          <w:tcPr>
            <w:tcW w:w="4819" w:type="dxa"/>
            <w:noWrap/>
          </w:tcPr>
          <w:p w14:paraId="1B2316B0" w14:textId="30AB22BF" w:rsidR="0076136B" w:rsidRPr="00FF19B1" w:rsidRDefault="0076136B" w:rsidP="0076136B">
            <w:pPr>
              <w:spacing w:before="0"/>
              <w:jc w:val="left"/>
              <w:rPr>
                <w:sz w:val="20"/>
                <w:lang w:val="en-IE"/>
              </w:rPr>
            </w:pPr>
            <w:r w:rsidRPr="00FF19B1">
              <w:rPr>
                <w:sz w:val="20"/>
                <w:lang w:val="en-IE"/>
              </w:rPr>
              <w:t>TRANSIT PRESENTATION NOTIFICATION</w:t>
            </w:r>
          </w:p>
        </w:tc>
        <w:tc>
          <w:tcPr>
            <w:tcW w:w="1098" w:type="dxa"/>
            <w:noWrap/>
          </w:tcPr>
          <w:p w14:paraId="2C2A30CF" w14:textId="7CE9F1D3" w:rsidR="0076136B" w:rsidRPr="00FF19B1" w:rsidRDefault="0076136B" w:rsidP="0076136B">
            <w:pPr>
              <w:spacing w:before="0"/>
              <w:jc w:val="center"/>
              <w:rPr>
                <w:sz w:val="20"/>
                <w:lang w:val="en-IE"/>
              </w:rPr>
            </w:pPr>
            <w:r w:rsidRPr="00FF19B1">
              <w:rPr>
                <w:sz w:val="20"/>
                <w:lang w:val="en-IE"/>
              </w:rPr>
              <w:t>CC190C</w:t>
            </w:r>
          </w:p>
        </w:tc>
        <w:tc>
          <w:tcPr>
            <w:tcW w:w="1134" w:type="dxa"/>
            <w:noWrap/>
          </w:tcPr>
          <w:p w14:paraId="699F4AFD" w14:textId="3058E600" w:rsidR="0076136B" w:rsidRPr="00FF19B1" w:rsidRDefault="0076136B" w:rsidP="0076136B">
            <w:pPr>
              <w:spacing w:before="0"/>
              <w:jc w:val="center"/>
              <w:rPr>
                <w:sz w:val="20"/>
                <w:lang w:val="en-IE"/>
              </w:rPr>
            </w:pPr>
            <w:r w:rsidRPr="00FF19B1">
              <w:rPr>
                <w:sz w:val="20"/>
                <w:lang w:val="en-IE"/>
              </w:rPr>
              <w:t>SR</w:t>
            </w:r>
          </w:p>
        </w:tc>
        <w:tc>
          <w:tcPr>
            <w:tcW w:w="1134" w:type="dxa"/>
            <w:noWrap/>
          </w:tcPr>
          <w:p w14:paraId="1F0CCB4A" w14:textId="77777777" w:rsidR="0076136B" w:rsidRPr="00FF19B1" w:rsidRDefault="0076136B" w:rsidP="0076136B">
            <w:pPr>
              <w:spacing w:before="0"/>
              <w:jc w:val="center"/>
              <w:rPr>
                <w:sz w:val="20"/>
                <w:lang w:val="en-IE"/>
              </w:rPr>
            </w:pPr>
          </w:p>
        </w:tc>
        <w:tc>
          <w:tcPr>
            <w:tcW w:w="2381" w:type="dxa"/>
            <w:noWrap/>
          </w:tcPr>
          <w:p w14:paraId="48DFA7A1" w14:textId="320057DA" w:rsidR="0076136B" w:rsidRPr="00FF19B1" w:rsidRDefault="0076136B" w:rsidP="0076136B">
            <w:pPr>
              <w:spacing w:before="0"/>
              <w:jc w:val="center"/>
              <w:rPr>
                <w:sz w:val="20"/>
                <w:lang w:val="en-IE"/>
              </w:rPr>
            </w:pPr>
            <w:r w:rsidRPr="00FF19B1">
              <w:rPr>
                <w:sz w:val="20"/>
                <w:lang w:val="en-IE"/>
              </w:rPr>
              <w:t>Unchanged</w:t>
            </w:r>
          </w:p>
        </w:tc>
      </w:tr>
      <w:tr w:rsidR="0076136B" w:rsidRPr="00FF19B1" w14:paraId="7BF1C271" w14:textId="77777777" w:rsidTr="009146B0">
        <w:trPr>
          <w:trHeight w:val="300"/>
          <w:jc w:val="center"/>
        </w:trPr>
        <w:tc>
          <w:tcPr>
            <w:tcW w:w="914" w:type="dxa"/>
            <w:noWrap/>
          </w:tcPr>
          <w:p w14:paraId="42B54218" w14:textId="736A1E1D" w:rsidR="0076136B" w:rsidRPr="00FF19B1" w:rsidRDefault="0076136B" w:rsidP="0076136B">
            <w:pPr>
              <w:spacing w:before="0"/>
              <w:jc w:val="center"/>
              <w:rPr>
                <w:sz w:val="20"/>
                <w:lang w:val="en-IE"/>
              </w:rPr>
            </w:pPr>
            <w:r w:rsidRPr="00FF19B1">
              <w:rPr>
                <w:sz w:val="20"/>
                <w:lang w:val="en-IE"/>
              </w:rPr>
              <w:t>ND</w:t>
            </w:r>
          </w:p>
        </w:tc>
        <w:tc>
          <w:tcPr>
            <w:tcW w:w="928" w:type="dxa"/>
            <w:noWrap/>
          </w:tcPr>
          <w:p w14:paraId="3EB5740D" w14:textId="038C1D7A" w:rsidR="0076136B" w:rsidRPr="00FF19B1" w:rsidRDefault="0076136B" w:rsidP="0076136B">
            <w:pPr>
              <w:spacing w:before="0"/>
              <w:jc w:val="center"/>
              <w:rPr>
                <w:sz w:val="20"/>
                <w:lang w:val="en-IE"/>
              </w:rPr>
            </w:pPr>
            <w:r w:rsidRPr="00FF19B1">
              <w:rPr>
                <w:sz w:val="20"/>
                <w:lang w:val="en-IE"/>
              </w:rPr>
              <w:t>IE191</w:t>
            </w:r>
          </w:p>
        </w:tc>
        <w:tc>
          <w:tcPr>
            <w:tcW w:w="1272" w:type="dxa"/>
            <w:noWrap/>
          </w:tcPr>
          <w:p w14:paraId="5231EEB0" w14:textId="3764BAD2" w:rsidR="0076136B" w:rsidRPr="00FF19B1" w:rsidRDefault="0076136B" w:rsidP="0076136B">
            <w:pPr>
              <w:spacing w:before="0"/>
              <w:jc w:val="center"/>
              <w:rPr>
                <w:sz w:val="20"/>
                <w:lang w:val="en-IE"/>
              </w:rPr>
            </w:pPr>
            <w:r w:rsidRPr="00FF19B1">
              <w:rPr>
                <w:sz w:val="20"/>
                <w:lang w:val="en-IE"/>
              </w:rPr>
              <w:t>CC191C</w:t>
            </w:r>
          </w:p>
        </w:tc>
        <w:tc>
          <w:tcPr>
            <w:tcW w:w="4819" w:type="dxa"/>
            <w:noWrap/>
          </w:tcPr>
          <w:p w14:paraId="609EB937" w14:textId="393D82B2" w:rsidR="0076136B" w:rsidRPr="00FF19B1" w:rsidRDefault="0076136B" w:rsidP="0076136B">
            <w:pPr>
              <w:spacing w:before="0"/>
              <w:jc w:val="left"/>
              <w:rPr>
                <w:sz w:val="20"/>
                <w:lang w:val="en-IE"/>
              </w:rPr>
            </w:pPr>
            <w:r w:rsidRPr="00FF19B1">
              <w:rPr>
                <w:sz w:val="20"/>
                <w:lang w:val="en-IE"/>
              </w:rPr>
              <w:t>TRANSIT PRESENTATION NOTIFICATION RESPONSE</w:t>
            </w:r>
          </w:p>
        </w:tc>
        <w:tc>
          <w:tcPr>
            <w:tcW w:w="1098" w:type="dxa"/>
            <w:noWrap/>
          </w:tcPr>
          <w:p w14:paraId="443466AB" w14:textId="5B61050B" w:rsidR="0076136B" w:rsidRPr="00FF19B1" w:rsidRDefault="0076136B" w:rsidP="0076136B">
            <w:pPr>
              <w:spacing w:before="0"/>
              <w:jc w:val="center"/>
              <w:rPr>
                <w:sz w:val="20"/>
                <w:lang w:val="en-IE"/>
              </w:rPr>
            </w:pPr>
            <w:r w:rsidRPr="00FF19B1">
              <w:rPr>
                <w:sz w:val="20"/>
                <w:lang w:val="en-IE"/>
              </w:rPr>
              <w:t>CC191C</w:t>
            </w:r>
          </w:p>
        </w:tc>
        <w:tc>
          <w:tcPr>
            <w:tcW w:w="1134" w:type="dxa"/>
            <w:noWrap/>
          </w:tcPr>
          <w:p w14:paraId="29539958" w14:textId="77777777" w:rsidR="0076136B" w:rsidRPr="00FF19B1" w:rsidRDefault="0076136B" w:rsidP="0076136B">
            <w:pPr>
              <w:spacing w:before="0"/>
              <w:jc w:val="center"/>
              <w:rPr>
                <w:sz w:val="20"/>
                <w:lang w:val="en-IE"/>
              </w:rPr>
            </w:pPr>
          </w:p>
        </w:tc>
        <w:tc>
          <w:tcPr>
            <w:tcW w:w="1134" w:type="dxa"/>
            <w:noWrap/>
          </w:tcPr>
          <w:p w14:paraId="072E9C0A" w14:textId="33E0941E" w:rsidR="0076136B" w:rsidRPr="00FF19B1" w:rsidRDefault="0076136B" w:rsidP="0076136B">
            <w:pPr>
              <w:spacing w:before="0"/>
              <w:jc w:val="center"/>
              <w:rPr>
                <w:sz w:val="20"/>
                <w:lang w:val="en-IE"/>
              </w:rPr>
            </w:pPr>
            <w:r w:rsidRPr="00FF19B1">
              <w:rPr>
                <w:sz w:val="20"/>
                <w:lang w:val="en-IE"/>
              </w:rPr>
              <w:t>SR</w:t>
            </w:r>
          </w:p>
        </w:tc>
        <w:tc>
          <w:tcPr>
            <w:tcW w:w="2381" w:type="dxa"/>
            <w:noWrap/>
          </w:tcPr>
          <w:p w14:paraId="2224E1A9" w14:textId="04E2FEB6" w:rsidR="0076136B" w:rsidRPr="00FF19B1" w:rsidRDefault="0076136B" w:rsidP="0076136B">
            <w:pPr>
              <w:spacing w:before="0"/>
              <w:jc w:val="center"/>
              <w:rPr>
                <w:sz w:val="20"/>
                <w:lang w:val="en-IE"/>
              </w:rPr>
            </w:pPr>
            <w:r w:rsidRPr="00FF19B1">
              <w:rPr>
                <w:sz w:val="20"/>
                <w:lang w:val="en-IE"/>
              </w:rPr>
              <w:t>Unchanged</w:t>
            </w:r>
          </w:p>
        </w:tc>
      </w:tr>
      <w:tr w:rsidR="0076136B" w:rsidRPr="00FF19B1" w14:paraId="297D7936" w14:textId="77777777" w:rsidTr="009146B0">
        <w:trPr>
          <w:trHeight w:val="300"/>
          <w:jc w:val="center"/>
        </w:trPr>
        <w:tc>
          <w:tcPr>
            <w:tcW w:w="914" w:type="dxa"/>
            <w:noWrap/>
          </w:tcPr>
          <w:p w14:paraId="3764CF39" w14:textId="09AF4FCF" w:rsidR="0076136B" w:rsidRPr="00FF19B1" w:rsidRDefault="0076136B" w:rsidP="0076136B">
            <w:pPr>
              <w:spacing w:before="0"/>
              <w:jc w:val="center"/>
              <w:rPr>
                <w:sz w:val="20"/>
                <w:lang w:val="en-IE"/>
              </w:rPr>
            </w:pPr>
            <w:r w:rsidRPr="00FF19B1">
              <w:rPr>
                <w:sz w:val="20"/>
                <w:lang w:val="en-IE"/>
              </w:rPr>
              <w:t>ED</w:t>
            </w:r>
          </w:p>
        </w:tc>
        <w:tc>
          <w:tcPr>
            <w:tcW w:w="928" w:type="dxa"/>
            <w:noWrap/>
          </w:tcPr>
          <w:p w14:paraId="316E98F9" w14:textId="44B0508F" w:rsidR="0076136B" w:rsidRPr="00FF19B1" w:rsidRDefault="0076136B" w:rsidP="0076136B">
            <w:pPr>
              <w:spacing w:before="0"/>
              <w:jc w:val="center"/>
              <w:rPr>
                <w:sz w:val="20"/>
                <w:lang w:val="en-IE"/>
              </w:rPr>
            </w:pPr>
            <w:r w:rsidRPr="00FF19B1">
              <w:rPr>
                <w:sz w:val="20"/>
                <w:lang w:val="en-IE"/>
              </w:rPr>
              <w:t>IE906</w:t>
            </w:r>
          </w:p>
        </w:tc>
        <w:tc>
          <w:tcPr>
            <w:tcW w:w="1272" w:type="dxa"/>
            <w:noWrap/>
          </w:tcPr>
          <w:p w14:paraId="7AEF4512" w14:textId="64355B86" w:rsidR="0076136B" w:rsidRPr="00FF19B1" w:rsidRDefault="008A7B00" w:rsidP="0076136B">
            <w:pPr>
              <w:spacing w:before="0"/>
              <w:jc w:val="center"/>
              <w:rPr>
                <w:sz w:val="20"/>
                <w:lang w:val="en-IE"/>
              </w:rPr>
            </w:pPr>
            <w:r w:rsidRPr="00FF19B1">
              <w:rPr>
                <w:sz w:val="20"/>
                <w:lang w:val="en-IE"/>
              </w:rPr>
              <w:t>CC906C</w:t>
            </w:r>
          </w:p>
        </w:tc>
        <w:tc>
          <w:tcPr>
            <w:tcW w:w="4819" w:type="dxa"/>
            <w:noWrap/>
          </w:tcPr>
          <w:p w14:paraId="4839C1B8" w14:textId="0DC94F4B" w:rsidR="0076136B" w:rsidRPr="00FF19B1" w:rsidRDefault="0076136B" w:rsidP="0076136B">
            <w:pPr>
              <w:spacing w:before="0"/>
              <w:jc w:val="left"/>
              <w:rPr>
                <w:sz w:val="20"/>
                <w:lang w:val="en-IE"/>
              </w:rPr>
            </w:pPr>
            <w:r w:rsidRPr="00FF19B1">
              <w:rPr>
                <w:sz w:val="20"/>
                <w:lang w:val="en-IE"/>
              </w:rPr>
              <w:t>FUNCTIONAL NACK</w:t>
            </w:r>
          </w:p>
        </w:tc>
        <w:tc>
          <w:tcPr>
            <w:tcW w:w="1098" w:type="dxa"/>
            <w:noWrap/>
          </w:tcPr>
          <w:p w14:paraId="6AC9852F" w14:textId="0B101E7E" w:rsidR="0076136B" w:rsidRPr="00FF19B1" w:rsidRDefault="0076136B" w:rsidP="0076136B">
            <w:pPr>
              <w:spacing w:before="0"/>
              <w:jc w:val="center"/>
              <w:rPr>
                <w:sz w:val="20"/>
                <w:lang w:val="en-IE"/>
              </w:rPr>
            </w:pPr>
            <w:r w:rsidRPr="00FF19B1">
              <w:rPr>
                <w:sz w:val="20"/>
                <w:lang w:val="en-IE"/>
              </w:rPr>
              <w:t>CC906C</w:t>
            </w:r>
          </w:p>
        </w:tc>
        <w:tc>
          <w:tcPr>
            <w:tcW w:w="1134" w:type="dxa"/>
            <w:noWrap/>
          </w:tcPr>
          <w:p w14:paraId="50075801" w14:textId="20C27229" w:rsidR="0076136B" w:rsidRPr="00FF19B1" w:rsidRDefault="0076136B" w:rsidP="0076136B">
            <w:pPr>
              <w:spacing w:before="0"/>
              <w:jc w:val="center"/>
              <w:rPr>
                <w:sz w:val="20"/>
                <w:lang w:val="en-IE"/>
              </w:rPr>
            </w:pPr>
            <w:r w:rsidRPr="00FF19B1">
              <w:rPr>
                <w:sz w:val="20"/>
                <w:lang w:val="en-IE"/>
              </w:rPr>
              <w:t>SR</w:t>
            </w:r>
          </w:p>
        </w:tc>
        <w:tc>
          <w:tcPr>
            <w:tcW w:w="1134" w:type="dxa"/>
            <w:noWrap/>
          </w:tcPr>
          <w:p w14:paraId="44C808FC" w14:textId="77777777" w:rsidR="0076136B" w:rsidRPr="00FF19B1" w:rsidRDefault="0076136B" w:rsidP="0076136B">
            <w:pPr>
              <w:spacing w:before="0"/>
              <w:jc w:val="center"/>
              <w:rPr>
                <w:sz w:val="20"/>
                <w:lang w:val="en-IE"/>
              </w:rPr>
            </w:pPr>
          </w:p>
        </w:tc>
        <w:tc>
          <w:tcPr>
            <w:tcW w:w="2381" w:type="dxa"/>
            <w:noWrap/>
            <w:vAlign w:val="top"/>
          </w:tcPr>
          <w:p w14:paraId="490D9798" w14:textId="6E04FE6A" w:rsidR="0076136B" w:rsidRPr="00FF19B1" w:rsidRDefault="008A7B00" w:rsidP="0076136B">
            <w:pPr>
              <w:spacing w:before="0"/>
              <w:jc w:val="center"/>
              <w:rPr>
                <w:sz w:val="20"/>
                <w:lang w:val="en-IE"/>
              </w:rPr>
            </w:pPr>
            <w:r w:rsidRPr="00FF19B1">
              <w:rPr>
                <w:sz w:val="20"/>
                <w:lang w:val="en-IE"/>
              </w:rPr>
              <w:t>Unchanged</w:t>
            </w:r>
          </w:p>
        </w:tc>
      </w:tr>
      <w:tr w:rsidR="0076136B" w:rsidRPr="00FF19B1" w14:paraId="2550269B" w14:textId="77777777" w:rsidTr="009146B0">
        <w:trPr>
          <w:trHeight w:val="300"/>
          <w:jc w:val="center"/>
        </w:trPr>
        <w:tc>
          <w:tcPr>
            <w:tcW w:w="914" w:type="dxa"/>
            <w:noWrap/>
          </w:tcPr>
          <w:p w14:paraId="7E734762" w14:textId="21E59737" w:rsidR="0076136B" w:rsidRPr="00FF19B1" w:rsidRDefault="0076136B" w:rsidP="0076136B">
            <w:pPr>
              <w:spacing w:before="0"/>
              <w:jc w:val="center"/>
              <w:rPr>
                <w:sz w:val="20"/>
                <w:lang w:val="en-IE"/>
              </w:rPr>
            </w:pPr>
            <w:r w:rsidRPr="00FF19B1">
              <w:rPr>
                <w:sz w:val="20"/>
                <w:lang w:val="en-IE"/>
              </w:rPr>
              <w:lastRenderedPageBreak/>
              <w:t>ED</w:t>
            </w:r>
          </w:p>
        </w:tc>
        <w:tc>
          <w:tcPr>
            <w:tcW w:w="928" w:type="dxa"/>
            <w:noWrap/>
          </w:tcPr>
          <w:p w14:paraId="2786641A" w14:textId="6EE8091C" w:rsidR="0076136B" w:rsidRPr="00FF19B1" w:rsidRDefault="0076136B" w:rsidP="0076136B">
            <w:pPr>
              <w:spacing w:before="0"/>
              <w:jc w:val="center"/>
              <w:rPr>
                <w:sz w:val="20"/>
                <w:lang w:val="en-IE"/>
              </w:rPr>
            </w:pPr>
            <w:r w:rsidRPr="00FF19B1">
              <w:rPr>
                <w:sz w:val="20"/>
                <w:lang w:val="en-IE"/>
              </w:rPr>
              <w:t>IE917</w:t>
            </w:r>
          </w:p>
        </w:tc>
        <w:tc>
          <w:tcPr>
            <w:tcW w:w="1272" w:type="dxa"/>
            <w:noWrap/>
          </w:tcPr>
          <w:p w14:paraId="69BB09B1" w14:textId="50A12770" w:rsidR="0076136B" w:rsidRPr="00FF19B1" w:rsidRDefault="00DC1F6C" w:rsidP="0076136B">
            <w:pPr>
              <w:spacing w:before="0"/>
              <w:jc w:val="center"/>
              <w:rPr>
                <w:sz w:val="20"/>
                <w:lang w:val="en-IE"/>
              </w:rPr>
            </w:pPr>
            <w:r w:rsidRPr="00FF19B1">
              <w:rPr>
                <w:sz w:val="20"/>
                <w:lang w:val="en-IE"/>
              </w:rPr>
              <w:t>CC917C</w:t>
            </w:r>
          </w:p>
        </w:tc>
        <w:tc>
          <w:tcPr>
            <w:tcW w:w="4819" w:type="dxa"/>
            <w:noWrap/>
          </w:tcPr>
          <w:p w14:paraId="476FB9BF" w14:textId="6ED85506" w:rsidR="0076136B" w:rsidRPr="00FF19B1" w:rsidRDefault="0076136B" w:rsidP="0076136B">
            <w:pPr>
              <w:spacing w:before="0"/>
              <w:jc w:val="left"/>
              <w:rPr>
                <w:sz w:val="20"/>
                <w:lang w:val="en-IE"/>
              </w:rPr>
            </w:pPr>
            <w:r w:rsidRPr="00FF19B1">
              <w:rPr>
                <w:sz w:val="20"/>
                <w:lang w:val="en-IE"/>
              </w:rPr>
              <w:t>XML NACK</w:t>
            </w:r>
          </w:p>
        </w:tc>
        <w:tc>
          <w:tcPr>
            <w:tcW w:w="1098" w:type="dxa"/>
            <w:noWrap/>
          </w:tcPr>
          <w:p w14:paraId="2435A430" w14:textId="57BB5311" w:rsidR="0076136B" w:rsidRPr="00FF19B1" w:rsidRDefault="0076136B" w:rsidP="0076136B">
            <w:pPr>
              <w:spacing w:before="0"/>
              <w:jc w:val="center"/>
              <w:rPr>
                <w:sz w:val="20"/>
                <w:lang w:val="en-IE"/>
              </w:rPr>
            </w:pPr>
            <w:r w:rsidRPr="00FF19B1">
              <w:rPr>
                <w:sz w:val="20"/>
                <w:lang w:val="en-IE"/>
              </w:rPr>
              <w:t>CC917C</w:t>
            </w:r>
          </w:p>
        </w:tc>
        <w:tc>
          <w:tcPr>
            <w:tcW w:w="1134" w:type="dxa"/>
            <w:noWrap/>
          </w:tcPr>
          <w:p w14:paraId="38E88A13" w14:textId="039849D9" w:rsidR="0076136B" w:rsidRPr="00FF19B1" w:rsidRDefault="0076136B" w:rsidP="0076136B">
            <w:pPr>
              <w:spacing w:before="0"/>
              <w:jc w:val="center"/>
              <w:rPr>
                <w:sz w:val="20"/>
                <w:lang w:val="en-IE"/>
              </w:rPr>
            </w:pPr>
            <w:r w:rsidRPr="00FF19B1">
              <w:rPr>
                <w:sz w:val="20"/>
                <w:lang w:val="en-IE"/>
              </w:rPr>
              <w:t>SR</w:t>
            </w:r>
          </w:p>
        </w:tc>
        <w:tc>
          <w:tcPr>
            <w:tcW w:w="1134" w:type="dxa"/>
            <w:noWrap/>
          </w:tcPr>
          <w:p w14:paraId="4C05BD10" w14:textId="77777777" w:rsidR="0076136B" w:rsidRPr="00FF19B1" w:rsidRDefault="0076136B" w:rsidP="0076136B">
            <w:pPr>
              <w:spacing w:before="0"/>
              <w:jc w:val="center"/>
              <w:rPr>
                <w:sz w:val="20"/>
                <w:lang w:val="en-IE"/>
              </w:rPr>
            </w:pPr>
          </w:p>
        </w:tc>
        <w:tc>
          <w:tcPr>
            <w:tcW w:w="2381" w:type="dxa"/>
            <w:noWrap/>
            <w:vAlign w:val="top"/>
          </w:tcPr>
          <w:p w14:paraId="1332F791" w14:textId="5172C223" w:rsidR="0076136B" w:rsidRPr="00FF19B1" w:rsidRDefault="00DC1F6C" w:rsidP="0076136B">
            <w:pPr>
              <w:spacing w:before="0"/>
              <w:jc w:val="center"/>
              <w:rPr>
                <w:sz w:val="20"/>
                <w:lang w:val="en-IE"/>
              </w:rPr>
            </w:pPr>
            <w:r w:rsidRPr="00FF19B1">
              <w:rPr>
                <w:sz w:val="20"/>
                <w:lang w:val="en-IE"/>
              </w:rPr>
              <w:t>Unchanged</w:t>
            </w:r>
          </w:p>
        </w:tc>
      </w:tr>
      <w:tr w:rsidR="007006D0" w:rsidRPr="00FF19B1" w14:paraId="654DE8B5" w14:textId="77777777" w:rsidTr="009146B0">
        <w:trPr>
          <w:trHeight w:val="300"/>
          <w:jc w:val="center"/>
        </w:trPr>
        <w:tc>
          <w:tcPr>
            <w:tcW w:w="914" w:type="dxa"/>
            <w:noWrap/>
          </w:tcPr>
          <w:p w14:paraId="65BB4775" w14:textId="0F423508" w:rsidR="007006D0" w:rsidRPr="00FF19B1" w:rsidRDefault="007006D0" w:rsidP="0076136B">
            <w:pPr>
              <w:spacing w:before="0"/>
              <w:jc w:val="center"/>
              <w:rPr>
                <w:sz w:val="20"/>
                <w:lang w:val="en-IE"/>
              </w:rPr>
            </w:pPr>
            <w:r w:rsidRPr="00FF19B1">
              <w:rPr>
                <w:sz w:val="20"/>
                <w:lang w:val="en-IE"/>
              </w:rPr>
              <w:t>ED</w:t>
            </w:r>
          </w:p>
        </w:tc>
        <w:tc>
          <w:tcPr>
            <w:tcW w:w="928" w:type="dxa"/>
            <w:noWrap/>
          </w:tcPr>
          <w:p w14:paraId="5CB1459E" w14:textId="19B221C3" w:rsidR="007006D0" w:rsidRPr="00FF19B1" w:rsidRDefault="007006D0" w:rsidP="0076136B">
            <w:pPr>
              <w:spacing w:before="0"/>
              <w:jc w:val="center"/>
              <w:rPr>
                <w:sz w:val="20"/>
                <w:lang w:val="en-IE"/>
              </w:rPr>
            </w:pPr>
            <w:r w:rsidRPr="00FF19B1">
              <w:rPr>
                <w:sz w:val="20"/>
                <w:lang w:val="en-IE"/>
              </w:rPr>
              <w:t>IE928</w:t>
            </w:r>
          </w:p>
        </w:tc>
        <w:tc>
          <w:tcPr>
            <w:tcW w:w="1272" w:type="dxa"/>
            <w:noWrap/>
          </w:tcPr>
          <w:p w14:paraId="17C8B0BE" w14:textId="012E84FF" w:rsidR="007006D0" w:rsidRPr="00FF19B1" w:rsidDel="00DC1F6C" w:rsidRDefault="007006D0" w:rsidP="0076136B">
            <w:pPr>
              <w:spacing w:before="0"/>
              <w:jc w:val="center"/>
              <w:rPr>
                <w:sz w:val="20"/>
                <w:lang w:val="en-IE"/>
              </w:rPr>
            </w:pPr>
            <w:r w:rsidRPr="00FF19B1">
              <w:rPr>
                <w:sz w:val="20"/>
                <w:lang w:val="en-IE"/>
              </w:rPr>
              <w:t>CC928C</w:t>
            </w:r>
          </w:p>
        </w:tc>
        <w:tc>
          <w:tcPr>
            <w:tcW w:w="4819" w:type="dxa"/>
            <w:noWrap/>
          </w:tcPr>
          <w:p w14:paraId="0931238C" w14:textId="4D739C31" w:rsidR="007006D0" w:rsidRPr="00FF19B1" w:rsidRDefault="007006D0" w:rsidP="0076136B">
            <w:pPr>
              <w:spacing w:before="0"/>
              <w:jc w:val="left"/>
              <w:rPr>
                <w:sz w:val="20"/>
                <w:lang w:val="en-IE"/>
              </w:rPr>
            </w:pPr>
            <w:r w:rsidRPr="00FF19B1">
              <w:rPr>
                <w:sz w:val="20"/>
                <w:lang w:val="en-IE"/>
              </w:rPr>
              <w:t>POSITIVE ACKNOWLEDGE</w:t>
            </w:r>
          </w:p>
        </w:tc>
        <w:tc>
          <w:tcPr>
            <w:tcW w:w="1098" w:type="dxa"/>
            <w:noWrap/>
          </w:tcPr>
          <w:p w14:paraId="3D2D6004" w14:textId="792E7C69" w:rsidR="007006D0" w:rsidRPr="00FF19B1" w:rsidRDefault="00584783" w:rsidP="0076136B">
            <w:pPr>
              <w:spacing w:before="0"/>
              <w:jc w:val="center"/>
              <w:rPr>
                <w:sz w:val="20"/>
                <w:lang w:val="en-IE"/>
              </w:rPr>
            </w:pPr>
            <w:r w:rsidRPr="00FF19B1">
              <w:rPr>
                <w:sz w:val="20"/>
                <w:lang w:val="en-IE"/>
              </w:rPr>
              <w:t>CC928C</w:t>
            </w:r>
          </w:p>
        </w:tc>
        <w:tc>
          <w:tcPr>
            <w:tcW w:w="1134" w:type="dxa"/>
            <w:noWrap/>
          </w:tcPr>
          <w:p w14:paraId="10C94F19" w14:textId="24A766F3" w:rsidR="007006D0" w:rsidRPr="00FF19B1" w:rsidRDefault="00584783" w:rsidP="0076136B">
            <w:pPr>
              <w:spacing w:before="0"/>
              <w:jc w:val="center"/>
              <w:rPr>
                <w:sz w:val="20"/>
                <w:lang w:val="en-IE"/>
              </w:rPr>
            </w:pPr>
            <w:r w:rsidRPr="00FF19B1">
              <w:rPr>
                <w:sz w:val="20"/>
                <w:lang w:val="en-IE"/>
              </w:rPr>
              <w:t>SR</w:t>
            </w:r>
          </w:p>
        </w:tc>
        <w:tc>
          <w:tcPr>
            <w:tcW w:w="1134" w:type="dxa"/>
            <w:noWrap/>
          </w:tcPr>
          <w:p w14:paraId="15EC3D2A" w14:textId="77777777" w:rsidR="007006D0" w:rsidRPr="00FF19B1" w:rsidRDefault="007006D0" w:rsidP="0076136B">
            <w:pPr>
              <w:spacing w:before="0"/>
              <w:jc w:val="center"/>
              <w:rPr>
                <w:sz w:val="20"/>
                <w:lang w:val="en-IE"/>
              </w:rPr>
            </w:pPr>
          </w:p>
        </w:tc>
        <w:tc>
          <w:tcPr>
            <w:tcW w:w="2381" w:type="dxa"/>
            <w:noWrap/>
            <w:vAlign w:val="top"/>
          </w:tcPr>
          <w:p w14:paraId="22F327E3" w14:textId="08C7A1C9" w:rsidR="007006D0" w:rsidRPr="00FF19B1" w:rsidDel="00DC1F6C" w:rsidRDefault="00584783" w:rsidP="0076136B">
            <w:pPr>
              <w:spacing w:before="0"/>
              <w:jc w:val="center"/>
              <w:rPr>
                <w:sz w:val="20"/>
                <w:lang w:val="en-IE"/>
              </w:rPr>
            </w:pPr>
            <w:r w:rsidRPr="00FF19B1">
              <w:rPr>
                <w:sz w:val="20"/>
                <w:lang w:val="en-IE"/>
              </w:rPr>
              <w:t>Unchanged</w:t>
            </w:r>
          </w:p>
        </w:tc>
      </w:tr>
      <w:tr w:rsidR="0076136B" w:rsidRPr="00FF19B1" w14:paraId="548DEED7" w14:textId="77777777" w:rsidTr="009146B0">
        <w:trPr>
          <w:trHeight w:val="300"/>
          <w:jc w:val="center"/>
        </w:trPr>
        <w:tc>
          <w:tcPr>
            <w:tcW w:w="914" w:type="dxa"/>
            <w:noWrap/>
          </w:tcPr>
          <w:p w14:paraId="656B8C6E" w14:textId="6AB1CFC5" w:rsidR="0076136B" w:rsidRPr="00FF19B1" w:rsidRDefault="0076136B" w:rsidP="0076136B">
            <w:pPr>
              <w:spacing w:before="0"/>
              <w:jc w:val="center"/>
              <w:rPr>
                <w:b/>
                <w:bCs/>
                <w:sz w:val="20"/>
                <w:lang w:val="en-IE"/>
              </w:rPr>
            </w:pPr>
            <w:r w:rsidRPr="00FF19B1">
              <w:rPr>
                <w:b/>
                <w:bCs/>
                <w:sz w:val="20"/>
                <w:lang w:val="en-IE"/>
              </w:rPr>
              <w:t>ED</w:t>
            </w:r>
          </w:p>
        </w:tc>
        <w:tc>
          <w:tcPr>
            <w:tcW w:w="928" w:type="dxa"/>
            <w:noWrap/>
          </w:tcPr>
          <w:p w14:paraId="69F73AF0" w14:textId="592882F5" w:rsidR="0076136B" w:rsidRPr="00FF19B1" w:rsidRDefault="0076136B" w:rsidP="0076136B">
            <w:pPr>
              <w:spacing w:before="0"/>
              <w:jc w:val="center"/>
              <w:rPr>
                <w:b/>
                <w:bCs/>
                <w:sz w:val="20"/>
                <w:lang w:val="en-IE"/>
              </w:rPr>
            </w:pPr>
            <w:r w:rsidRPr="00FF19B1">
              <w:rPr>
                <w:b/>
                <w:bCs/>
                <w:sz w:val="20"/>
                <w:lang w:val="en-IE"/>
              </w:rPr>
              <w:t>IE928</w:t>
            </w:r>
          </w:p>
        </w:tc>
        <w:tc>
          <w:tcPr>
            <w:tcW w:w="1272" w:type="dxa"/>
            <w:noWrap/>
          </w:tcPr>
          <w:p w14:paraId="4C9D075E" w14:textId="21FF3B26" w:rsidR="0076136B" w:rsidRPr="00FF19B1" w:rsidRDefault="0076136B" w:rsidP="0076136B">
            <w:pPr>
              <w:spacing w:before="0"/>
              <w:jc w:val="center"/>
              <w:rPr>
                <w:b/>
                <w:bCs/>
                <w:sz w:val="20"/>
                <w:lang w:val="en-IE"/>
              </w:rPr>
            </w:pPr>
            <w:r w:rsidRPr="00FF19B1">
              <w:rPr>
                <w:b/>
                <w:bCs/>
                <w:sz w:val="20"/>
                <w:lang w:val="en-IE"/>
              </w:rPr>
              <w:t>CC928D</w:t>
            </w:r>
          </w:p>
        </w:tc>
        <w:tc>
          <w:tcPr>
            <w:tcW w:w="4819" w:type="dxa"/>
            <w:noWrap/>
          </w:tcPr>
          <w:p w14:paraId="3F30767E" w14:textId="027D36B3" w:rsidR="0076136B" w:rsidRPr="00FF19B1" w:rsidRDefault="0076136B" w:rsidP="0076136B">
            <w:pPr>
              <w:spacing w:before="0"/>
              <w:jc w:val="left"/>
              <w:rPr>
                <w:b/>
                <w:bCs/>
                <w:sz w:val="20"/>
                <w:lang w:val="en-IE"/>
              </w:rPr>
            </w:pPr>
            <w:r w:rsidRPr="00FF19B1">
              <w:rPr>
                <w:b/>
                <w:bCs/>
                <w:sz w:val="20"/>
                <w:lang w:val="en-IE"/>
              </w:rPr>
              <w:t>POSITIVE ACKNOWLEDGE</w:t>
            </w:r>
          </w:p>
        </w:tc>
        <w:tc>
          <w:tcPr>
            <w:tcW w:w="1098" w:type="dxa"/>
            <w:noWrap/>
          </w:tcPr>
          <w:p w14:paraId="413E9558" w14:textId="1A51E7E6" w:rsidR="0076136B" w:rsidRPr="00FF19B1" w:rsidRDefault="0076136B" w:rsidP="0076136B">
            <w:pPr>
              <w:spacing w:before="0"/>
              <w:jc w:val="center"/>
              <w:rPr>
                <w:b/>
                <w:bCs/>
                <w:sz w:val="20"/>
                <w:lang w:val="en-IE"/>
              </w:rPr>
            </w:pPr>
            <w:r w:rsidRPr="00FF19B1">
              <w:rPr>
                <w:b/>
                <w:bCs/>
                <w:sz w:val="20"/>
                <w:lang w:val="en-IE"/>
              </w:rPr>
              <w:t>CC928</w:t>
            </w:r>
            <w:r w:rsidR="009A257E" w:rsidRPr="00FF19B1">
              <w:rPr>
                <w:b/>
                <w:bCs/>
                <w:sz w:val="20"/>
                <w:lang w:val="en-IE"/>
              </w:rPr>
              <w:t>C</w:t>
            </w:r>
          </w:p>
        </w:tc>
        <w:tc>
          <w:tcPr>
            <w:tcW w:w="1134" w:type="dxa"/>
            <w:noWrap/>
          </w:tcPr>
          <w:p w14:paraId="18F41515" w14:textId="7F502F90" w:rsidR="0076136B" w:rsidRPr="00FF19B1" w:rsidRDefault="0076136B" w:rsidP="0076136B">
            <w:pPr>
              <w:spacing w:before="0"/>
              <w:jc w:val="center"/>
              <w:rPr>
                <w:b/>
                <w:bCs/>
                <w:sz w:val="20"/>
                <w:lang w:val="en-IE"/>
              </w:rPr>
            </w:pPr>
            <w:r w:rsidRPr="00FF19B1">
              <w:rPr>
                <w:b/>
                <w:bCs/>
                <w:sz w:val="20"/>
                <w:lang w:val="en-IE"/>
              </w:rPr>
              <w:t>SR</w:t>
            </w:r>
          </w:p>
        </w:tc>
        <w:tc>
          <w:tcPr>
            <w:tcW w:w="1134" w:type="dxa"/>
            <w:noWrap/>
          </w:tcPr>
          <w:p w14:paraId="66D97E60" w14:textId="77777777" w:rsidR="0076136B" w:rsidRPr="00FF19B1" w:rsidRDefault="0076136B" w:rsidP="0076136B">
            <w:pPr>
              <w:spacing w:before="0"/>
              <w:jc w:val="center"/>
              <w:rPr>
                <w:b/>
                <w:bCs/>
                <w:sz w:val="20"/>
                <w:lang w:val="en-IE"/>
              </w:rPr>
            </w:pPr>
          </w:p>
        </w:tc>
        <w:tc>
          <w:tcPr>
            <w:tcW w:w="2381" w:type="dxa"/>
            <w:noWrap/>
          </w:tcPr>
          <w:p w14:paraId="40D2081C" w14:textId="54167044" w:rsidR="0076136B" w:rsidRPr="00FF19B1" w:rsidRDefault="0076136B" w:rsidP="0076136B">
            <w:pPr>
              <w:spacing w:before="0"/>
              <w:jc w:val="center"/>
              <w:rPr>
                <w:b/>
                <w:bCs/>
                <w:sz w:val="20"/>
                <w:lang w:val="en-IE"/>
              </w:rPr>
            </w:pPr>
            <w:r w:rsidRPr="00FF19B1">
              <w:rPr>
                <w:b/>
                <w:bCs/>
                <w:sz w:val="20"/>
                <w:lang w:val="en-IE"/>
              </w:rPr>
              <w:t>Modified</w:t>
            </w:r>
          </w:p>
        </w:tc>
      </w:tr>
    </w:tbl>
    <w:p w14:paraId="4899F002" w14:textId="6B261C78" w:rsidR="00212C20" w:rsidRPr="00FF19B1" w:rsidRDefault="001428DD" w:rsidP="001428DD">
      <w:pPr>
        <w:pStyle w:val="Caption"/>
        <w:rPr>
          <w:lang w:val="en-IE"/>
        </w:rPr>
      </w:pPr>
      <w:bookmarkStart w:id="3370" w:name="_Ref17458008"/>
      <w:bookmarkStart w:id="3371" w:name="_Toc17674222"/>
      <w:bookmarkStart w:id="3372" w:name="_Ref17458003"/>
      <w:bookmarkStart w:id="3373" w:name="_Toc45648994"/>
      <w:bookmarkStart w:id="3374" w:name="_Toc69724416"/>
      <w:bookmarkStart w:id="3375" w:name="_Toc97296482"/>
      <w:bookmarkStart w:id="3376" w:name="_Toc100068397"/>
      <w:bookmarkStart w:id="3377" w:name="_Toc172912738"/>
      <w:bookmarkStart w:id="3378" w:name="_Toc202266265"/>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20</w:t>
      </w:r>
      <w:r w:rsidRPr="00FF19B1">
        <w:rPr>
          <w:lang w:val="en-IE"/>
        </w:rPr>
        <w:fldChar w:fldCharType="end"/>
      </w:r>
      <w:bookmarkEnd w:id="3370"/>
      <w:r w:rsidRPr="00FF19B1">
        <w:rPr>
          <w:lang w:val="en-IE"/>
        </w:rPr>
        <w:t xml:space="preserve">: Information Exchanges scope for </w:t>
      </w:r>
      <w:bookmarkEnd w:id="3371"/>
      <w:bookmarkEnd w:id="3372"/>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bookmarkEnd w:id="3373"/>
      <w:bookmarkEnd w:id="3374"/>
      <w:bookmarkEnd w:id="3375"/>
      <w:bookmarkEnd w:id="3376"/>
      <w:bookmarkEnd w:id="3377"/>
      <w:bookmarkEnd w:id="3378"/>
      <w:r w:rsidRPr="00FF19B1">
        <w:rPr>
          <w:lang w:val="en-IE"/>
        </w:rPr>
        <w:fldChar w:fldCharType="end"/>
      </w:r>
    </w:p>
    <w:p w14:paraId="0BF13A88" w14:textId="77777777" w:rsidR="00212C20" w:rsidRPr="00FF19B1" w:rsidRDefault="00212C20">
      <w:pPr>
        <w:spacing w:before="0"/>
        <w:jc w:val="left"/>
        <w:rPr>
          <w:b/>
          <w:lang w:val="en-IE"/>
        </w:rPr>
      </w:pPr>
      <w:r w:rsidRPr="00FF19B1">
        <w:rPr>
          <w:lang w:val="en-IE"/>
        </w:rPr>
        <w:br w:type="page"/>
      </w:r>
    </w:p>
    <w:p w14:paraId="78B558D8" w14:textId="6DAEB319" w:rsidR="001428DD" w:rsidRPr="00FF19B1" w:rsidRDefault="001428DD" w:rsidP="001428DD">
      <w:pPr>
        <w:pStyle w:val="Heading3"/>
        <w:tabs>
          <w:tab w:val="clear" w:pos="864"/>
        </w:tabs>
        <w:rPr>
          <w:lang w:val="en-IE"/>
        </w:rPr>
      </w:pPr>
      <w:bookmarkStart w:id="3379" w:name="_Ref16702562"/>
      <w:bookmarkStart w:id="3380" w:name="_Ref16702579"/>
      <w:bookmarkStart w:id="3381" w:name="_Ref16755964"/>
      <w:bookmarkStart w:id="3382" w:name="_Ref16755981"/>
      <w:bookmarkStart w:id="3383" w:name="_Ref16763691"/>
      <w:bookmarkStart w:id="3384" w:name="_Toc17674041"/>
      <w:bookmarkStart w:id="3385" w:name="_Ref45181470"/>
      <w:bookmarkStart w:id="3386" w:name="_Ref45181475"/>
      <w:bookmarkStart w:id="3387" w:name="_Toc45648913"/>
      <w:bookmarkStart w:id="3388" w:name="_Toc68274328"/>
      <w:bookmarkStart w:id="3389" w:name="_Toc68274460"/>
      <w:bookmarkStart w:id="3390" w:name="_Toc69205345"/>
      <w:bookmarkStart w:id="3391" w:name="_Toc69724373"/>
      <w:bookmarkStart w:id="3392" w:name="_Toc97296433"/>
      <w:bookmarkStart w:id="3393" w:name="_Toc100068348"/>
      <w:bookmarkStart w:id="3394" w:name="_Toc172912699"/>
      <w:bookmarkStart w:id="3395" w:name="_Toc202266232"/>
      <w:r w:rsidRPr="00FF19B1">
        <w:rPr>
          <w:lang w:val="en-IE"/>
        </w:rPr>
        <w:lastRenderedPageBreak/>
        <w:t>New processes for a “</w:t>
      </w:r>
      <w:r w:rsidR="00A75067" w:rsidRPr="00FF19B1">
        <w:rPr>
          <w:lang w:val="en-IE"/>
        </w:rPr>
        <w:t>NCTS-P6</w:t>
      </w:r>
      <w:r w:rsidRPr="00FF19B1">
        <w:rPr>
          <w:lang w:val="en-IE"/>
        </w:rPr>
        <w:t xml:space="preserve">” </w:t>
      </w:r>
      <w:bookmarkEnd w:id="3379"/>
      <w:bookmarkEnd w:id="3380"/>
      <w:bookmarkEnd w:id="3381"/>
      <w:bookmarkEnd w:id="3382"/>
      <w:bookmarkEnd w:id="3383"/>
      <w:bookmarkEnd w:id="3384"/>
      <w:r w:rsidRPr="00FF19B1">
        <w:rPr>
          <w:lang w:val="en-IE"/>
        </w:rPr>
        <w:t>country</w:t>
      </w:r>
      <w:bookmarkEnd w:id="3385"/>
      <w:bookmarkEnd w:id="3386"/>
      <w:bookmarkEnd w:id="3387"/>
      <w:bookmarkEnd w:id="3388"/>
      <w:bookmarkEnd w:id="3389"/>
      <w:bookmarkEnd w:id="3390"/>
      <w:bookmarkEnd w:id="3391"/>
      <w:bookmarkEnd w:id="3392"/>
      <w:bookmarkEnd w:id="3393"/>
      <w:bookmarkEnd w:id="3394"/>
      <w:bookmarkEnd w:id="3395"/>
    </w:p>
    <w:p w14:paraId="601E4031" w14:textId="3B075AF7" w:rsidR="001428DD" w:rsidRPr="00FF19B1" w:rsidRDefault="00EC7170" w:rsidP="006053D9">
      <w:pPr>
        <w:pStyle w:val="Heading4"/>
        <w:rPr>
          <w:lang w:val="en-IE"/>
        </w:rPr>
      </w:pPr>
      <w:bookmarkStart w:id="3396" w:name="_Ref111819740"/>
      <w:bookmarkStart w:id="3397" w:name="_Hlt17454260"/>
      <w:r w:rsidRPr="00FF19B1">
        <w:rPr>
          <w:lang w:val="en-IE"/>
        </w:rPr>
        <w:t>New processes for a “NCTS-P6” country being Opt-In</w:t>
      </w:r>
      <w:bookmarkEnd w:id="3396"/>
    </w:p>
    <w:p w14:paraId="03917D08" w14:textId="77777777" w:rsidR="001428DD" w:rsidRPr="00FF19B1" w:rsidRDefault="001428DD" w:rsidP="0098738D">
      <w:pPr>
        <w:pStyle w:val="Heading5"/>
        <w:rPr>
          <w:lang w:val="en-IE"/>
        </w:rPr>
      </w:pPr>
      <w:bookmarkStart w:id="3398" w:name="_Toc45648915"/>
      <w:bookmarkStart w:id="3399" w:name="_Toc68274330"/>
      <w:r w:rsidRPr="00FF19B1">
        <w:rPr>
          <w:lang w:val="en-IE"/>
        </w:rPr>
        <w:t>Scenarios</w:t>
      </w:r>
      <w:bookmarkEnd w:id="3398"/>
      <w:bookmarkEnd w:id="3399"/>
    </w:p>
    <w:p w14:paraId="76E636C3" w14:textId="77777777" w:rsidR="003911F1" w:rsidRPr="00FF19B1" w:rsidRDefault="00997452">
      <w:pPr>
        <w:spacing w:before="0"/>
        <w:jc w:val="left"/>
        <w:rPr>
          <w:b/>
          <w:szCs w:val="24"/>
          <w:lang w:val="en-IE"/>
        </w:rPr>
      </w:pPr>
      <w:r w:rsidRPr="00FF19B1">
        <w:rPr>
          <w:lang w:val="en-IE"/>
        </w:rPr>
        <w:fldChar w:fldCharType="begin"/>
      </w:r>
      <w:r w:rsidRPr="00FF19B1">
        <w:rPr>
          <w:lang w:val="en-IE"/>
        </w:rPr>
        <w:instrText xml:space="preserve"> REF _Ref112060061 \h </w:instrText>
      </w:r>
      <w:r w:rsidR="007E7FD6" w:rsidRPr="00FF19B1">
        <w:rPr>
          <w:lang w:val="en-IE"/>
        </w:rPr>
        <w:instrText xml:space="preserve"> \* MERGEFORMAT </w:instrText>
      </w:r>
      <w:r w:rsidRPr="00FF19B1">
        <w:rPr>
          <w:lang w:val="en-IE"/>
        </w:rPr>
      </w:r>
      <w:r w:rsidRPr="00FF19B1">
        <w:rPr>
          <w:lang w:val="en-IE"/>
        </w:rPr>
        <w:fldChar w:fldCharType="separate"/>
      </w:r>
      <w:r w:rsidR="003911F1" w:rsidRPr="003911F1">
        <w:rPr>
          <w:b/>
          <w:szCs w:val="24"/>
          <w:lang w:val="en-IE"/>
        </w:rPr>
        <w:br w:type="page"/>
      </w:r>
    </w:p>
    <w:tbl>
      <w:tblPr>
        <w:tblStyle w:val="TableGrid"/>
        <w:tblW w:w="0" w:type="auto"/>
        <w:jc w:val="center"/>
        <w:tblLayout w:type="fixed"/>
        <w:tblLook w:val="04A0" w:firstRow="1" w:lastRow="0" w:firstColumn="1" w:lastColumn="0" w:noHBand="0" w:noVBand="1"/>
      </w:tblPr>
      <w:tblGrid>
        <w:gridCol w:w="2405"/>
        <w:gridCol w:w="3798"/>
        <w:gridCol w:w="1262"/>
        <w:gridCol w:w="1620"/>
        <w:gridCol w:w="1530"/>
        <w:gridCol w:w="1170"/>
        <w:gridCol w:w="1620"/>
      </w:tblGrid>
      <w:tr w:rsidR="003911F1" w:rsidRPr="00FF19B1" w14:paraId="7D8881B7" w14:textId="77777777" w:rsidTr="007E7FD6">
        <w:trPr>
          <w:tblHeader/>
          <w:jc w:val="center"/>
        </w:trPr>
        <w:tc>
          <w:tcPr>
            <w:tcW w:w="2405" w:type="dxa"/>
            <w:shd w:val="clear" w:color="auto" w:fill="BFBFBF" w:themeFill="background1" w:themeFillShade="BF"/>
            <w:vAlign w:val="center"/>
          </w:tcPr>
          <w:p w14:paraId="78CFC4E8" w14:textId="77777777" w:rsidR="003911F1" w:rsidRPr="00FF19B1" w:rsidRDefault="003911F1" w:rsidP="007E7FD6">
            <w:pPr>
              <w:jc w:val="left"/>
              <w:rPr>
                <w:b/>
                <w:bCs/>
                <w:lang w:val="en-IE"/>
              </w:rPr>
            </w:pPr>
            <w:r w:rsidRPr="00FF19B1">
              <w:rPr>
                <w:b/>
                <w:bCs/>
                <w:lang w:val="en-IE"/>
              </w:rPr>
              <w:lastRenderedPageBreak/>
              <w:t>NCTS-P6 L2 Scenario Group</w:t>
            </w:r>
          </w:p>
        </w:tc>
        <w:tc>
          <w:tcPr>
            <w:tcW w:w="3798" w:type="dxa"/>
            <w:shd w:val="clear" w:color="auto" w:fill="BFBFBF" w:themeFill="background1" w:themeFillShade="BF"/>
            <w:vAlign w:val="center"/>
          </w:tcPr>
          <w:p w14:paraId="55C1F20A" w14:textId="77777777" w:rsidR="003911F1" w:rsidRPr="00FF19B1" w:rsidRDefault="003911F1" w:rsidP="003911F1">
            <w:pPr>
              <w:jc w:val="left"/>
              <w:rPr>
                <w:b/>
                <w:bCs/>
                <w:lang w:val="en-IE"/>
              </w:rPr>
            </w:pPr>
            <w:r w:rsidRPr="00FF19B1">
              <w:rPr>
                <w:b/>
                <w:bCs/>
                <w:lang w:val="en-IE"/>
              </w:rPr>
              <w:t>NCTS-P6 Scenario</w:t>
            </w:r>
          </w:p>
        </w:tc>
        <w:tc>
          <w:tcPr>
            <w:tcW w:w="1262" w:type="dxa"/>
            <w:shd w:val="clear" w:color="auto" w:fill="BFBFBF" w:themeFill="background1" w:themeFillShade="BF"/>
            <w:vAlign w:val="center"/>
          </w:tcPr>
          <w:p w14:paraId="0C6F49EB" w14:textId="77777777" w:rsidR="003911F1" w:rsidRPr="00FF19B1" w:rsidRDefault="003911F1" w:rsidP="007A5E05">
            <w:pPr>
              <w:rPr>
                <w:b/>
                <w:bCs/>
                <w:lang w:val="en-IE"/>
              </w:rPr>
            </w:pPr>
            <w:r w:rsidRPr="00FF19B1">
              <w:rPr>
                <w:b/>
                <w:bCs/>
                <w:lang w:val="en-IE"/>
              </w:rPr>
              <w:t>NCTS-P5 Scenario</w:t>
            </w:r>
          </w:p>
        </w:tc>
        <w:tc>
          <w:tcPr>
            <w:tcW w:w="1620" w:type="dxa"/>
            <w:shd w:val="clear" w:color="auto" w:fill="BFBFBF" w:themeFill="background1" w:themeFillShade="BF"/>
            <w:vAlign w:val="center"/>
          </w:tcPr>
          <w:p w14:paraId="24737F82" w14:textId="77777777" w:rsidR="003911F1" w:rsidRPr="00FF19B1" w:rsidRDefault="003911F1" w:rsidP="007A5E05">
            <w:pPr>
              <w:rPr>
                <w:b/>
                <w:bCs/>
                <w:lang w:val="en-IE"/>
              </w:rPr>
            </w:pPr>
            <w:r w:rsidRPr="00FF19B1">
              <w:rPr>
                <w:b/>
                <w:bCs/>
                <w:lang w:val="en-IE"/>
              </w:rPr>
              <w:t>Transition Analysis Outcome</w:t>
            </w:r>
          </w:p>
        </w:tc>
        <w:tc>
          <w:tcPr>
            <w:tcW w:w="1530" w:type="dxa"/>
            <w:shd w:val="clear" w:color="auto" w:fill="BFBFBF" w:themeFill="background1" w:themeFillShade="BF"/>
            <w:vAlign w:val="center"/>
          </w:tcPr>
          <w:p w14:paraId="7DEF6E79" w14:textId="77777777" w:rsidR="003911F1" w:rsidRPr="00FF19B1" w:rsidRDefault="003911F1" w:rsidP="007A5E05">
            <w:pPr>
              <w:rPr>
                <w:b/>
                <w:bCs/>
                <w:lang w:val="en-IE"/>
              </w:rPr>
            </w:pPr>
            <w:r w:rsidRPr="00FF19B1">
              <w:rPr>
                <w:b/>
                <w:bCs/>
                <w:lang w:val="en-IE"/>
              </w:rPr>
              <w:t>Gap Analysis Indicator</w:t>
            </w:r>
          </w:p>
        </w:tc>
        <w:tc>
          <w:tcPr>
            <w:tcW w:w="1170" w:type="dxa"/>
            <w:shd w:val="clear" w:color="auto" w:fill="BFBFBF" w:themeFill="background1" w:themeFillShade="BF"/>
            <w:vAlign w:val="center"/>
          </w:tcPr>
          <w:p w14:paraId="656E0666" w14:textId="77777777" w:rsidR="003911F1" w:rsidRPr="00FF19B1" w:rsidRDefault="003911F1" w:rsidP="007A5E05">
            <w:pPr>
              <w:jc w:val="center"/>
              <w:rPr>
                <w:b/>
                <w:bCs/>
                <w:lang w:val="en-IE"/>
              </w:rPr>
            </w:pPr>
            <w:r w:rsidRPr="00FF19B1">
              <w:rPr>
                <w:b/>
                <w:bCs/>
                <w:lang w:val="en-IE"/>
              </w:rPr>
              <w:t>Remarks</w:t>
            </w:r>
          </w:p>
        </w:tc>
        <w:tc>
          <w:tcPr>
            <w:tcW w:w="1620" w:type="dxa"/>
            <w:shd w:val="clear" w:color="auto" w:fill="BFBFBF" w:themeFill="background1" w:themeFillShade="BF"/>
            <w:vAlign w:val="center"/>
          </w:tcPr>
          <w:p w14:paraId="48F86D5E" w14:textId="77777777" w:rsidR="003911F1" w:rsidRPr="00FF19B1" w:rsidRDefault="003911F1" w:rsidP="007A5E05">
            <w:pPr>
              <w:jc w:val="center"/>
              <w:rPr>
                <w:b/>
                <w:bCs/>
                <w:lang w:val="en-IE"/>
              </w:rPr>
            </w:pPr>
            <w:r w:rsidRPr="00FF19B1">
              <w:rPr>
                <w:b/>
                <w:bCs/>
                <w:lang w:val="en-IE"/>
              </w:rPr>
              <w:t>Reference to Transitional Scenario</w:t>
            </w:r>
          </w:p>
        </w:tc>
      </w:tr>
      <w:tr w:rsidR="003911F1" w:rsidRPr="00FF19B1" w14:paraId="5FBB5435" w14:textId="77777777" w:rsidTr="007E7FD6">
        <w:trPr>
          <w:jc w:val="center"/>
        </w:trPr>
        <w:tc>
          <w:tcPr>
            <w:tcW w:w="2405" w:type="dxa"/>
            <w:vAlign w:val="center"/>
          </w:tcPr>
          <w:p w14:paraId="78E55020" w14:textId="77777777" w:rsidR="003911F1" w:rsidRPr="00FF19B1" w:rsidRDefault="003911F1" w:rsidP="007A5E05">
            <w:pPr>
              <w:rPr>
                <w:lang w:val="en-IE"/>
              </w:rPr>
            </w:pPr>
            <w:r w:rsidRPr="00FF19B1">
              <w:rPr>
                <w:lang w:val="en-IE"/>
              </w:rPr>
              <w:t>T-TRAENS-CFL-DEPCOFE</w:t>
            </w:r>
          </w:p>
        </w:tc>
        <w:tc>
          <w:tcPr>
            <w:tcW w:w="3798" w:type="dxa"/>
            <w:tcBorders>
              <w:top w:val="single" w:sz="4" w:space="0" w:color="auto"/>
              <w:left w:val="single" w:sz="4" w:space="0" w:color="auto"/>
              <w:bottom w:val="single" w:sz="4" w:space="0" w:color="auto"/>
              <w:right w:val="single" w:sz="4" w:space="0" w:color="auto"/>
            </w:tcBorders>
            <w:vAlign w:val="center"/>
          </w:tcPr>
          <w:p w14:paraId="103FC534" w14:textId="77777777" w:rsidR="003911F1" w:rsidRPr="00FF19B1" w:rsidRDefault="003911F1" w:rsidP="003911F1">
            <w:pPr>
              <w:spacing w:before="40" w:after="40"/>
              <w:jc w:val="left"/>
              <w:rPr>
                <w:lang w:val="en-IE"/>
              </w:rPr>
            </w:pPr>
            <w:r w:rsidRPr="00FF19B1">
              <w:rPr>
                <w:rFonts w:ascii="Calibri" w:hAnsi="Calibri" w:cs="Calibri"/>
                <w:color w:val="000000"/>
                <w:sz w:val="22"/>
                <w:szCs w:val="22"/>
                <w:lang w:val="en-IE"/>
              </w:rPr>
              <w:t>NCTSP6/TRAENS/CFL-DEPCOFE/T-TRAENS-CFL-DEPCOFE-M-001-Lodging A Standard Combined Declaration Upon Presentation Of Goods At Office Of Departure (COFE)</w:t>
            </w:r>
          </w:p>
        </w:tc>
        <w:tc>
          <w:tcPr>
            <w:tcW w:w="1262" w:type="dxa"/>
            <w:vAlign w:val="center"/>
          </w:tcPr>
          <w:p w14:paraId="797D0CD1" w14:textId="77777777" w:rsidR="003911F1" w:rsidRPr="00FF19B1" w:rsidRDefault="003911F1" w:rsidP="007A5E05">
            <w:pPr>
              <w:jc w:val="center"/>
              <w:rPr>
                <w:lang w:val="en-IE"/>
              </w:rPr>
            </w:pPr>
            <w:r w:rsidRPr="00FF19B1">
              <w:rPr>
                <w:lang w:val="en-IE"/>
              </w:rPr>
              <w:t>NA</w:t>
            </w:r>
          </w:p>
        </w:tc>
        <w:tc>
          <w:tcPr>
            <w:tcW w:w="1620" w:type="dxa"/>
            <w:vAlign w:val="center"/>
          </w:tcPr>
          <w:p w14:paraId="4D619F38" w14:textId="77777777" w:rsidR="003911F1" w:rsidRPr="00FF19B1" w:rsidRDefault="003911F1" w:rsidP="007A5E05">
            <w:pPr>
              <w:jc w:val="center"/>
              <w:rPr>
                <w:lang w:val="en-IE"/>
              </w:rPr>
            </w:pPr>
            <w:r w:rsidRPr="00FF19B1">
              <w:rPr>
                <w:lang w:val="en-IE"/>
              </w:rPr>
              <w:t>1</w:t>
            </w:r>
          </w:p>
        </w:tc>
        <w:tc>
          <w:tcPr>
            <w:tcW w:w="1530" w:type="dxa"/>
            <w:vAlign w:val="center"/>
          </w:tcPr>
          <w:p w14:paraId="3525F366" w14:textId="77777777" w:rsidR="003911F1" w:rsidRPr="00FF19B1" w:rsidRDefault="003911F1" w:rsidP="007A5E05">
            <w:pPr>
              <w:jc w:val="center"/>
              <w:rPr>
                <w:lang w:val="en-IE"/>
              </w:rPr>
            </w:pPr>
            <w:r w:rsidRPr="00FF19B1">
              <w:rPr>
                <w:lang w:val="en-IE"/>
              </w:rPr>
              <w:t>1</w:t>
            </w:r>
          </w:p>
        </w:tc>
        <w:tc>
          <w:tcPr>
            <w:tcW w:w="1170" w:type="dxa"/>
            <w:vAlign w:val="center"/>
          </w:tcPr>
          <w:p w14:paraId="0BF7518C" w14:textId="77777777" w:rsidR="003911F1" w:rsidRPr="00FF19B1" w:rsidRDefault="003911F1" w:rsidP="007A5E05">
            <w:pPr>
              <w:jc w:val="center"/>
              <w:rPr>
                <w:lang w:val="en-IE"/>
              </w:rPr>
            </w:pPr>
            <w:r w:rsidRPr="00FF19B1">
              <w:rPr>
                <w:lang w:val="en-IE"/>
              </w:rPr>
              <w:t>NA</w:t>
            </w:r>
          </w:p>
        </w:tc>
        <w:tc>
          <w:tcPr>
            <w:tcW w:w="1620" w:type="dxa"/>
            <w:vAlign w:val="center"/>
          </w:tcPr>
          <w:p w14:paraId="2A0011E5"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6D6A19C4" w14:textId="77777777" w:rsidTr="007E7FD6">
        <w:trPr>
          <w:jc w:val="center"/>
        </w:trPr>
        <w:tc>
          <w:tcPr>
            <w:tcW w:w="2405" w:type="dxa"/>
            <w:vAlign w:val="center"/>
          </w:tcPr>
          <w:p w14:paraId="309A632D" w14:textId="77777777" w:rsidR="003911F1" w:rsidRPr="00FF19B1" w:rsidRDefault="003911F1" w:rsidP="007A5E05">
            <w:pPr>
              <w:rPr>
                <w:lang w:val="en-IE"/>
              </w:rPr>
            </w:pPr>
            <w:r w:rsidRPr="00FF19B1">
              <w:rPr>
                <w:lang w:val="en-IE"/>
              </w:rPr>
              <w:t>T-TRAENS-CFL-DEPCOFE</w:t>
            </w:r>
          </w:p>
        </w:tc>
        <w:tc>
          <w:tcPr>
            <w:tcW w:w="3798" w:type="dxa"/>
            <w:tcBorders>
              <w:top w:val="single" w:sz="4" w:space="0" w:color="auto"/>
              <w:left w:val="single" w:sz="4" w:space="0" w:color="auto"/>
              <w:bottom w:val="single" w:sz="4" w:space="0" w:color="auto"/>
              <w:right w:val="single" w:sz="4" w:space="0" w:color="auto"/>
            </w:tcBorders>
            <w:vAlign w:val="center"/>
          </w:tcPr>
          <w:p w14:paraId="2DDB7ABC" w14:textId="77777777" w:rsidR="003911F1" w:rsidRPr="00FF19B1" w:rsidRDefault="003911F1" w:rsidP="003911F1">
            <w:pPr>
              <w:spacing w:before="40" w:after="40"/>
              <w:jc w:val="left"/>
              <w:rPr>
                <w:lang w:val="en-IE"/>
              </w:rPr>
            </w:pPr>
            <w:r w:rsidRPr="00FF19B1">
              <w:rPr>
                <w:rFonts w:ascii="Calibri" w:hAnsi="Calibri" w:cs="Calibri"/>
                <w:color w:val="000000"/>
                <w:sz w:val="22"/>
                <w:szCs w:val="22"/>
                <w:lang w:val="en-IE"/>
              </w:rPr>
              <w:t>NCTSP6/TRAENS/CFL-DEPCOFE/T-TRAENS-CFL-DEPCOFE-M-002-Transit Procedure When Office Of Departure Is COFE – Combined Declaration Contains ENS Particulars (overview)</w:t>
            </w:r>
          </w:p>
        </w:tc>
        <w:tc>
          <w:tcPr>
            <w:tcW w:w="1262" w:type="dxa"/>
            <w:vAlign w:val="center"/>
          </w:tcPr>
          <w:p w14:paraId="5800396A" w14:textId="77777777" w:rsidR="003911F1" w:rsidRPr="00FF19B1" w:rsidRDefault="003911F1" w:rsidP="007A5E05">
            <w:pPr>
              <w:jc w:val="center"/>
              <w:rPr>
                <w:lang w:val="en-IE"/>
              </w:rPr>
            </w:pPr>
            <w:r w:rsidRPr="00FF19B1">
              <w:rPr>
                <w:lang w:val="en-IE"/>
              </w:rPr>
              <w:t>NA</w:t>
            </w:r>
          </w:p>
        </w:tc>
        <w:tc>
          <w:tcPr>
            <w:tcW w:w="1620" w:type="dxa"/>
            <w:vAlign w:val="center"/>
          </w:tcPr>
          <w:p w14:paraId="1BA77D6A" w14:textId="77777777" w:rsidR="003911F1" w:rsidRPr="00FF19B1" w:rsidRDefault="003911F1" w:rsidP="007A5E05">
            <w:pPr>
              <w:jc w:val="center"/>
              <w:rPr>
                <w:lang w:val="en-IE"/>
              </w:rPr>
            </w:pPr>
            <w:r w:rsidRPr="00FF19B1">
              <w:rPr>
                <w:lang w:val="en-IE"/>
              </w:rPr>
              <w:t>1</w:t>
            </w:r>
          </w:p>
        </w:tc>
        <w:tc>
          <w:tcPr>
            <w:tcW w:w="1530" w:type="dxa"/>
            <w:vAlign w:val="center"/>
          </w:tcPr>
          <w:p w14:paraId="03830030" w14:textId="77777777" w:rsidR="003911F1" w:rsidRPr="00FF19B1" w:rsidRDefault="003911F1" w:rsidP="007A5E05">
            <w:pPr>
              <w:jc w:val="center"/>
              <w:rPr>
                <w:lang w:val="en-IE"/>
              </w:rPr>
            </w:pPr>
            <w:r w:rsidRPr="00FF19B1">
              <w:rPr>
                <w:lang w:val="en-IE"/>
              </w:rPr>
              <w:t>1</w:t>
            </w:r>
          </w:p>
        </w:tc>
        <w:tc>
          <w:tcPr>
            <w:tcW w:w="1170" w:type="dxa"/>
            <w:vAlign w:val="center"/>
          </w:tcPr>
          <w:p w14:paraId="53AAD926" w14:textId="77777777" w:rsidR="003911F1" w:rsidRPr="00FF19B1" w:rsidRDefault="003911F1" w:rsidP="007A5E05">
            <w:pPr>
              <w:jc w:val="center"/>
              <w:rPr>
                <w:lang w:val="en-IE"/>
              </w:rPr>
            </w:pPr>
            <w:r w:rsidRPr="00FF19B1">
              <w:rPr>
                <w:lang w:val="en-IE"/>
              </w:rPr>
              <w:t>NA</w:t>
            </w:r>
          </w:p>
        </w:tc>
        <w:tc>
          <w:tcPr>
            <w:tcW w:w="1620" w:type="dxa"/>
            <w:vAlign w:val="center"/>
          </w:tcPr>
          <w:p w14:paraId="5C596AFB" w14:textId="77777777" w:rsidR="003911F1" w:rsidRPr="00FF19B1" w:rsidRDefault="003911F1" w:rsidP="007A5E05">
            <w:pPr>
              <w:jc w:val="center"/>
              <w:rPr>
                <w:lang w:val="en-IE"/>
              </w:rPr>
            </w:pPr>
            <w:r w:rsidRPr="00FF19B1">
              <w:rPr>
                <w:rFonts w:ascii="Calibri" w:hAnsi="Calibri" w:cs="Calibri"/>
                <w:color w:val="000000"/>
                <w:sz w:val="22"/>
                <w:szCs w:val="22"/>
                <w:lang w:val="en-IE"/>
              </w:rPr>
              <w:t>TRN1-TRAENS-CFL-DEPCOFE-M-002</w:t>
            </w:r>
          </w:p>
        </w:tc>
      </w:tr>
      <w:tr w:rsidR="003911F1" w:rsidRPr="00FF19B1" w14:paraId="09D8C736" w14:textId="77777777" w:rsidTr="007E7FD6">
        <w:trPr>
          <w:jc w:val="center"/>
        </w:trPr>
        <w:tc>
          <w:tcPr>
            <w:tcW w:w="2405" w:type="dxa"/>
            <w:vAlign w:val="center"/>
          </w:tcPr>
          <w:p w14:paraId="1A6B5457" w14:textId="77777777" w:rsidR="003911F1" w:rsidRPr="00FF19B1" w:rsidRDefault="003911F1" w:rsidP="007A5E05">
            <w:pPr>
              <w:rPr>
                <w:color w:val="000000"/>
                <w:lang w:val="en-IE"/>
              </w:rPr>
            </w:pPr>
            <w:r w:rsidRPr="00FF19B1">
              <w:rPr>
                <w:lang w:val="en-IE"/>
              </w:rPr>
              <w:t>T-TRAENS-CFL-DEPCOFE</w:t>
            </w:r>
          </w:p>
        </w:tc>
        <w:tc>
          <w:tcPr>
            <w:tcW w:w="3798" w:type="dxa"/>
            <w:tcBorders>
              <w:top w:val="single" w:sz="4" w:space="0" w:color="auto"/>
              <w:left w:val="single" w:sz="4" w:space="0" w:color="auto"/>
              <w:bottom w:val="single" w:sz="4" w:space="0" w:color="auto"/>
              <w:right w:val="single" w:sz="4" w:space="0" w:color="auto"/>
            </w:tcBorders>
            <w:vAlign w:val="center"/>
          </w:tcPr>
          <w:p w14:paraId="228F42E2"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NCTSP6/TRAENS/CFL-DEPCOFE/T-TRAENS-CFL-DEPCOFE-M-003-Transit Procedure Due To Re-entry At An Office Of Transit (COFE)</w:t>
            </w:r>
          </w:p>
        </w:tc>
        <w:tc>
          <w:tcPr>
            <w:tcW w:w="1262" w:type="dxa"/>
            <w:vAlign w:val="center"/>
          </w:tcPr>
          <w:p w14:paraId="6D059132"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09A014BE" w14:textId="77777777" w:rsidR="003911F1" w:rsidRPr="00FF19B1" w:rsidRDefault="003911F1" w:rsidP="007A5E05">
            <w:pPr>
              <w:jc w:val="center"/>
              <w:rPr>
                <w:lang w:val="en-IE"/>
              </w:rPr>
            </w:pPr>
            <w:r w:rsidRPr="00FF19B1">
              <w:rPr>
                <w:lang w:val="en-IE"/>
              </w:rPr>
              <w:t>1</w:t>
            </w:r>
          </w:p>
        </w:tc>
        <w:tc>
          <w:tcPr>
            <w:tcW w:w="1530" w:type="dxa"/>
            <w:vAlign w:val="center"/>
          </w:tcPr>
          <w:p w14:paraId="5D486DF3" w14:textId="77777777" w:rsidR="003911F1" w:rsidRPr="00FF19B1" w:rsidRDefault="003911F1" w:rsidP="007A5E05">
            <w:pPr>
              <w:jc w:val="center"/>
              <w:rPr>
                <w:lang w:val="en-IE"/>
              </w:rPr>
            </w:pPr>
            <w:r w:rsidRPr="00FF19B1">
              <w:rPr>
                <w:lang w:val="en-IE"/>
              </w:rPr>
              <w:t>1</w:t>
            </w:r>
          </w:p>
        </w:tc>
        <w:tc>
          <w:tcPr>
            <w:tcW w:w="1170" w:type="dxa"/>
            <w:vAlign w:val="center"/>
          </w:tcPr>
          <w:p w14:paraId="3EAEF492" w14:textId="77777777" w:rsidR="003911F1" w:rsidRPr="00FF19B1" w:rsidRDefault="003911F1" w:rsidP="007A5E05">
            <w:pPr>
              <w:jc w:val="center"/>
              <w:rPr>
                <w:lang w:val="en-IE"/>
              </w:rPr>
            </w:pPr>
            <w:r w:rsidRPr="00FF19B1">
              <w:rPr>
                <w:lang w:val="en-IE"/>
              </w:rPr>
              <w:t>NA</w:t>
            </w:r>
          </w:p>
        </w:tc>
        <w:tc>
          <w:tcPr>
            <w:tcW w:w="1620" w:type="dxa"/>
            <w:vAlign w:val="center"/>
          </w:tcPr>
          <w:p w14:paraId="58E95117" w14:textId="77777777" w:rsidR="003911F1" w:rsidRPr="00FF19B1" w:rsidRDefault="003911F1" w:rsidP="007A5E05">
            <w:pPr>
              <w:jc w:val="center"/>
              <w:rPr>
                <w:lang w:val="en-IE"/>
              </w:rPr>
            </w:pPr>
            <w:r w:rsidRPr="00FF19B1">
              <w:rPr>
                <w:rFonts w:ascii="Calibri" w:hAnsi="Calibri" w:cs="Calibri"/>
                <w:color w:val="000000"/>
                <w:sz w:val="22"/>
                <w:szCs w:val="22"/>
                <w:lang w:val="en-IE"/>
              </w:rPr>
              <w:t>TRN1-TRAENS-CFL-DEPCOFE-M-003</w:t>
            </w:r>
          </w:p>
        </w:tc>
      </w:tr>
      <w:tr w:rsidR="003911F1" w:rsidRPr="00FF19B1" w14:paraId="37D74910" w14:textId="77777777" w:rsidTr="007E7FD6">
        <w:trPr>
          <w:jc w:val="center"/>
        </w:trPr>
        <w:tc>
          <w:tcPr>
            <w:tcW w:w="2405" w:type="dxa"/>
            <w:vAlign w:val="center"/>
          </w:tcPr>
          <w:p w14:paraId="5C5F0CA7"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457538B0"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 xml:space="preserve">NCTSP6/TRAENS/DEPCOFE/T-TRAENS-DEPCOFE-A-008-Control Is Decided At Departure Due to ENS Formalities - With Release For Transit </w:t>
            </w:r>
          </w:p>
        </w:tc>
        <w:tc>
          <w:tcPr>
            <w:tcW w:w="1262" w:type="dxa"/>
            <w:vAlign w:val="center"/>
          </w:tcPr>
          <w:p w14:paraId="3D0C7F7F"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2383F086" w14:textId="77777777" w:rsidR="003911F1" w:rsidRPr="00FF19B1" w:rsidRDefault="003911F1" w:rsidP="007A5E05">
            <w:pPr>
              <w:jc w:val="center"/>
              <w:rPr>
                <w:lang w:val="en-IE"/>
              </w:rPr>
            </w:pPr>
            <w:r w:rsidRPr="00FF19B1">
              <w:rPr>
                <w:lang w:val="en-IE"/>
              </w:rPr>
              <w:t>1</w:t>
            </w:r>
          </w:p>
        </w:tc>
        <w:tc>
          <w:tcPr>
            <w:tcW w:w="1530" w:type="dxa"/>
            <w:vAlign w:val="center"/>
          </w:tcPr>
          <w:p w14:paraId="17AEFFCD" w14:textId="77777777" w:rsidR="003911F1" w:rsidRPr="00FF19B1" w:rsidRDefault="003911F1" w:rsidP="007A5E05">
            <w:pPr>
              <w:jc w:val="center"/>
              <w:rPr>
                <w:lang w:val="en-IE"/>
              </w:rPr>
            </w:pPr>
            <w:r w:rsidRPr="00FF19B1">
              <w:rPr>
                <w:lang w:val="en-IE"/>
              </w:rPr>
              <w:t>1</w:t>
            </w:r>
          </w:p>
        </w:tc>
        <w:tc>
          <w:tcPr>
            <w:tcW w:w="1170" w:type="dxa"/>
            <w:vAlign w:val="center"/>
          </w:tcPr>
          <w:p w14:paraId="2F981B03" w14:textId="77777777" w:rsidR="003911F1" w:rsidRPr="00FF19B1" w:rsidRDefault="003911F1" w:rsidP="007A5E05">
            <w:pPr>
              <w:jc w:val="center"/>
              <w:rPr>
                <w:lang w:val="en-IE"/>
              </w:rPr>
            </w:pPr>
            <w:r w:rsidRPr="00FF19B1">
              <w:rPr>
                <w:lang w:val="en-IE"/>
              </w:rPr>
              <w:t>NA</w:t>
            </w:r>
          </w:p>
        </w:tc>
        <w:tc>
          <w:tcPr>
            <w:tcW w:w="1620" w:type="dxa"/>
            <w:vAlign w:val="center"/>
          </w:tcPr>
          <w:p w14:paraId="79511D20"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118540B6" w14:textId="77777777" w:rsidTr="007E7FD6">
        <w:trPr>
          <w:jc w:val="center"/>
        </w:trPr>
        <w:tc>
          <w:tcPr>
            <w:tcW w:w="2405" w:type="dxa"/>
            <w:vAlign w:val="center"/>
          </w:tcPr>
          <w:p w14:paraId="591ACF24"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nil"/>
              <w:right w:val="single" w:sz="4" w:space="0" w:color="auto"/>
            </w:tcBorders>
            <w:vAlign w:val="center"/>
          </w:tcPr>
          <w:p w14:paraId="74897A3B"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NCTSP6/TRAENS/DEPCOFE/T-TRAENS-DEPCOFE-A-009- Control Is Decided At Departure Due to ENS Formalities - With No Release For Transit</w:t>
            </w:r>
          </w:p>
        </w:tc>
        <w:tc>
          <w:tcPr>
            <w:tcW w:w="1262" w:type="dxa"/>
            <w:vAlign w:val="center"/>
          </w:tcPr>
          <w:p w14:paraId="592327B0"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34B66753" w14:textId="77777777" w:rsidR="003911F1" w:rsidRPr="00FF19B1" w:rsidRDefault="003911F1" w:rsidP="007A5E05">
            <w:pPr>
              <w:jc w:val="center"/>
              <w:rPr>
                <w:lang w:val="en-IE"/>
              </w:rPr>
            </w:pPr>
            <w:r w:rsidRPr="00FF19B1">
              <w:rPr>
                <w:lang w:val="en-IE"/>
              </w:rPr>
              <w:t>1</w:t>
            </w:r>
          </w:p>
        </w:tc>
        <w:tc>
          <w:tcPr>
            <w:tcW w:w="1530" w:type="dxa"/>
            <w:vAlign w:val="center"/>
          </w:tcPr>
          <w:p w14:paraId="54A6B391" w14:textId="77777777" w:rsidR="003911F1" w:rsidRPr="00FF19B1" w:rsidRDefault="003911F1" w:rsidP="007A5E05">
            <w:pPr>
              <w:jc w:val="center"/>
              <w:rPr>
                <w:lang w:val="en-IE"/>
              </w:rPr>
            </w:pPr>
            <w:r w:rsidRPr="00FF19B1">
              <w:rPr>
                <w:lang w:val="en-IE"/>
              </w:rPr>
              <w:t>1</w:t>
            </w:r>
          </w:p>
        </w:tc>
        <w:tc>
          <w:tcPr>
            <w:tcW w:w="1170" w:type="dxa"/>
            <w:vAlign w:val="center"/>
          </w:tcPr>
          <w:p w14:paraId="1A43A868" w14:textId="77777777" w:rsidR="003911F1" w:rsidRPr="00FF19B1" w:rsidRDefault="003911F1" w:rsidP="007A5E05">
            <w:pPr>
              <w:jc w:val="center"/>
              <w:rPr>
                <w:lang w:val="en-IE"/>
              </w:rPr>
            </w:pPr>
            <w:r w:rsidRPr="00FF19B1">
              <w:rPr>
                <w:lang w:val="en-IE"/>
              </w:rPr>
              <w:t>NA</w:t>
            </w:r>
          </w:p>
        </w:tc>
        <w:tc>
          <w:tcPr>
            <w:tcW w:w="1620" w:type="dxa"/>
            <w:vAlign w:val="center"/>
          </w:tcPr>
          <w:p w14:paraId="30A05262"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57DC2D08" w14:textId="77777777" w:rsidTr="007E7FD6">
        <w:trPr>
          <w:jc w:val="center"/>
        </w:trPr>
        <w:tc>
          <w:tcPr>
            <w:tcW w:w="2405" w:type="dxa"/>
            <w:vAlign w:val="center"/>
          </w:tcPr>
          <w:p w14:paraId="4010480E"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4BA914EE"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NCTSP6/TRAENS/DEPCOFE/T-TRAENS-DEPCOFE-A-003-Correction Of A Combined Declaration After A Successful ENS Filing</w:t>
            </w:r>
          </w:p>
        </w:tc>
        <w:tc>
          <w:tcPr>
            <w:tcW w:w="1262" w:type="dxa"/>
            <w:vAlign w:val="center"/>
          </w:tcPr>
          <w:p w14:paraId="3094D21E"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584D92B4" w14:textId="77777777" w:rsidR="003911F1" w:rsidRPr="00FF19B1" w:rsidRDefault="003911F1" w:rsidP="007A5E05">
            <w:pPr>
              <w:jc w:val="center"/>
              <w:rPr>
                <w:lang w:val="en-IE"/>
              </w:rPr>
            </w:pPr>
            <w:r w:rsidRPr="00FF19B1">
              <w:rPr>
                <w:lang w:val="en-IE"/>
              </w:rPr>
              <w:t>1</w:t>
            </w:r>
          </w:p>
        </w:tc>
        <w:tc>
          <w:tcPr>
            <w:tcW w:w="1530" w:type="dxa"/>
            <w:vAlign w:val="center"/>
          </w:tcPr>
          <w:p w14:paraId="3301DA02" w14:textId="77777777" w:rsidR="003911F1" w:rsidRPr="00FF19B1" w:rsidRDefault="003911F1" w:rsidP="007A5E05">
            <w:pPr>
              <w:jc w:val="center"/>
              <w:rPr>
                <w:lang w:val="en-IE"/>
              </w:rPr>
            </w:pPr>
            <w:r w:rsidRPr="00FF19B1">
              <w:rPr>
                <w:lang w:val="en-IE"/>
              </w:rPr>
              <w:t>1</w:t>
            </w:r>
          </w:p>
        </w:tc>
        <w:tc>
          <w:tcPr>
            <w:tcW w:w="1170" w:type="dxa"/>
            <w:vAlign w:val="center"/>
          </w:tcPr>
          <w:p w14:paraId="691557AA" w14:textId="77777777" w:rsidR="003911F1" w:rsidRPr="00FF19B1" w:rsidRDefault="003911F1" w:rsidP="007A5E05">
            <w:pPr>
              <w:jc w:val="center"/>
              <w:rPr>
                <w:lang w:val="en-IE"/>
              </w:rPr>
            </w:pPr>
            <w:r w:rsidRPr="00FF19B1">
              <w:rPr>
                <w:lang w:val="en-IE"/>
              </w:rPr>
              <w:t>NA</w:t>
            </w:r>
          </w:p>
        </w:tc>
        <w:tc>
          <w:tcPr>
            <w:tcW w:w="1620" w:type="dxa"/>
            <w:vAlign w:val="center"/>
          </w:tcPr>
          <w:p w14:paraId="72D105E6"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6B35C228" w14:textId="77777777" w:rsidTr="007E7FD6">
        <w:trPr>
          <w:jc w:val="center"/>
        </w:trPr>
        <w:tc>
          <w:tcPr>
            <w:tcW w:w="2405" w:type="dxa"/>
            <w:vAlign w:val="center"/>
          </w:tcPr>
          <w:p w14:paraId="34B87C13" w14:textId="77777777" w:rsidR="003911F1" w:rsidRPr="00FF19B1" w:rsidRDefault="003911F1" w:rsidP="007A5E05">
            <w:pPr>
              <w:rPr>
                <w:color w:val="000000"/>
                <w:lang w:val="en-IE"/>
              </w:rPr>
            </w:pPr>
            <w:r w:rsidRPr="00FF19B1">
              <w:rPr>
                <w:lang w:val="en-IE"/>
              </w:rPr>
              <w:lastRenderedPageBreak/>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247CBB85"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NCTSP6/TRAENS/DEPCOFE/T-TRAENS-DEPCOFE-E-004-Cancellation Of A Combined Declaration After A Successful ENS Filing</w:t>
            </w:r>
          </w:p>
        </w:tc>
        <w:tc>
          <w:tcPr>
            <w:tcW w:w="1262" w:type="dxa"/>
            <w:vAlign w:val="center"/>
          </w:tcPr>
          <w:p w14:paraId="6032B641"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1486CCC2" w14:textId="77777777" w:rsidR="003911F1" w:rsidRPr="00FF19B1" w:rsidRDefault="003911F1" w:rsidP="007A5E05">
            <w:pPr>
              <w:jc w:val="center"/>
              <w:rPr>
                <w:lang w:val="en-IE"/>
              </w:rPr>
            </w:pPr>
            <w:r w:rsidRPr="00FF19B1">
              <w:rPr>
                <w:lang w:val="en-IE"/>
              </w:rPr>
              <w:t>1</w:t>
            </w:r>
          </w:p>
        </w:tc>
        <w:tc>
          <w:tcPr>
            <w:tcW w:w="1530" w:type="dxa"/>
            <w:vAlign w:val="center"/>
          </w:tcPr>
          <w:p w14:paraId="1269EC98" w14:textId="77777777" w:rsidR="003911F1" w:rsidRPr="00FF19B1" w:rsidRDefault="003911F1" w:rsidP="007A5E05">
            <w:pPr>
              <w:jc w:val="center"/>
              <w:rPr>
                <w:lang w:val="en-IE"/>
              </w:rPr>
            </w:pPr>
            <w:r w:rsidRPr="00FF19B1">
              <w:rPr>
                <w:lang w:val="en-IE"/>
              </w:rPr>
              <w:t>1</w:t>
            </w:r>
          </w:p>
        </w:tc>
        <w:tc>
          <w:tcPr>
            <w:tcW w:w="1170" w:type="dxa"/>
            <w:vAlign w:val="center"/>
          </w:tcPr>
          <w:p w14:paraId="04A64CF4" w14:textId="77777777" w:rsidR="003911F1" w:rsidRPr="00FF19B1" w:rsidRDefault="003911F1" w:rsidP="007A5E05">
            <w:pPr>
              <w:jc w:val="center"/>
              <w:rPr>
                <w:lang w:val="en-IE"/>
              </w:rPr>
            </w:pPr>
            <w:r w:rsidRPr="00FF19B1">
              <w:rPr>
                <w:lang w:val="en-IE"/>
              </w:rPr>
              <w:t>NA</w:t>
            </w:r>
          </w:p>
        </w:tc>
        <w:tc>
          <w:tcPr>
            <w:tcW w:w="1620" w:type="dxa"/>
            <w:vAlign w:val="center"/>
          </w:tcPr>
          <w:p w14:paraId="7AE2D5EC"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517D5CDF" w14:textId="77777777" w:rsidTr="007E7FD6">
        <w:trPr>
          <w:jc w:val="center"/>
        </w:trPr>
        <w:tc>
          <w:tcPr>
            <w:tcW w:w="2405" w:type="dxa"/>
            <w:vAlign w:val="center"/>
          </w:tcPr>
          <w:p w14:paraId="08666974"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5BE8306D"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NCTSP6/TRAENS/DEPCOFE/T-TRAENS-DEPCOFE-A-001-ENS Particulars Are Incomplete – Holder Of The Transit Procedure Submits Correction Request</w:t>
            </w:r>
          </w:p>
        </w:tc>
        <w:tc>
          <w:tcPr>
            <w:tcW w:w="1262" w:type="dxa"/>
            <w:vAlign w:val="center"/>
          </w:tcPr>
          <w:p w14:paraId="7596A2A8"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2EEAF7CD" w14:textId="77777777" w:rsidR="003911F1" w:rsidRPr="00FF19B1" w:rsidRDefault="003911F1" w:rsidP="007A5E05">
            <w:pPr>
              <w:jc w:val="center"/>
              <w:rPr>
                <w:lang w:val="en-IE"/>
              </w:rPr>
            </w:pPr>
            <w:r w:rsidRPr="00FF19B1">
              <w:rPr>
                <w:lang w:val="en-IE"/>
              </w:rPr>
              <w:t>1</w:t>
            </w:r>
          </w:p>
        </w:tc>
        <w:tc>
          <w:tcPr>
            <w:tcW w:w="1530" w:type="dxa"/>
            <w:vAlign w:val="center"/>
          </w:tcPr>
          <w:p w14:paraId="07313530" w14:textId="77777777" w:rsidR="003911F1" w:rsidRPr="00FF19B1" w:rsidRDefault="003911F1" w:rsidP="007A5E05">
            <w:pPr>
              <w:jc w:val="center"/>
              <w:rPr>
                <w:lang w:val="en-IE"/>
              </w:rPr>
            </w:pPr>
            <w:r w:rsidRPr="00FF19B1">
              <w:rPr>
                <w:lang w:val="en-IE"/>
              </w:rPr>
              <w:t>1</w:t>
            </w:r>
          </w:p>
        </w:tc>
        <w:tc>
          <w:tcPr>
            <w:tcW w:w="1170" w:type="dxa"/>
            <w:vAlign w:val="center"/>
          </w:tcPr>
          <w:p w14:paraId="05D23162" w14:textId="77777777" w:rsidR="003911F1" w:rsidRPr="00FF19B1" w:rsidRDefault="003911F1" w:rsidP="007A5E05">
            <w:pPr>
              <w:jc w:val="center"/>
              <w:rPr>
                <w:lang w:val="en-IE"/>
              </w:rPr>
            </w:pPr>
            <w:r w:rsidRPr="00FF19B1">
              <w:rPr>
                <w:lang w:val="en-IE"/>
              </w:rPr>
              <w:t>NA</w:t>
            </w:r>
          </w:p>
        </w:tc>
        <w:tc>
          <w:tcPr>
            <w:tcW w:w="1620" w:type="dxa"/>
            <w:vAlign w:val="center"/>
          </w:tcPr>
          <w:p w14:paraId="6BBD1FE4"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0691819A" w14:textId="77777777" w:rsidTr="007E7FD6">
        <w:trPr>
          <w:jc w:val="center"/>
        </w:trPr>
        <w:tc>
          <w:tcPr>
            <w:tcW w:w="2405" w:type="dxa"/>
            <w:vAlign w:val="center"/>
          </w:tcPr>
          <w:p w14:paraId="5160B858"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068CDFF0"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NCTSP6/TRAENS/DEPCOFE/T-TRAENS-DEPCOFE-A-011-Transit Procedure Due To Re-entry At An Office Of Transit (COFE) of an Opt-Out NA</w:t>
            </w:r>
          </w:p>
        </w:tc>
        <w:tc>
          <w:tcPr>
            <w:tcW w:w="1262" w:type="dxa"/>
            <w:vAlign w:val="center"/>
          </w:tcPr>
          <w:p w14:paraId="6577B71A"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3CB85423" w14:textId="77777777" w:rsidR="003911F1" w:rsidRPr="00FF19B1" w:rsidRDefault="003911F1" w:rsidP="007A5E05">
            <w:pPr>
              <w:jc w:val="center"/>
              <w:rPr>
                <w:lang w:val="en-IE"/>
              </w:rPr>
            </w:pPr>
            <w:r w:rsidRPr="00FF19B1">
              <w:rPr>
                <w:lang w:val="en-IE"/>
              </w:rPr>
              <w:t>1</w:t>
            </w:r>
          </w:p>
        </w:tc>
        <w:tc>
          <w:tcPr>
            <w:tcW w:w="1530" w:type="dxa"/>
            <w:vAlign w:val="center"/>
          </w:tcPr>
          <w:p w14:paraId="06808794" w14:textId="77777777" w:rsidR="003911F1" w:rsidRPr="00FF19B1" w:rsidRDefault="003911F1" w:rsidP="007A5E05">
            <w:pPr>
              <w:jc w:val="center"/>
              <w:rPr>
                <w:lang w:val="en-IE"/>
              </w:rPr>
            </w:pPr>
            <w:r w:rsidRPr="00FF19B1">
              <w:rPr>
                <w:lang w:val="en-IE"/>
              </w:rPr>
              <w:t>1</w:t>
            </w:r>
          </w:p>
        </w:tc>
        <w:tc>
          <w:tcPr>
            <w:tcW w:w="1170" w:type="dxa"/>
            <w:vAlign w:val="center"/>
          </w:tcPr>
          <w:p w14:paraId="0BDDE979" w14:textId="77777777" w:rsidR="003911F1" w:rsidRPr="00FF19B1" w:rsidRDefault="003911F1" w:rsidP="007A5E05">
            <w:pPr>
              <w:jc w:val="center"/>
              <w:rPr>
                <w:lang w:val="en-IE"/>
              </w:rPr>
            </w:pPr>
            <w:r w:rsidRPr="00FF19B1">
              <w:rPr>
                <w:lang w:val="en-IE"/>
              </w:rPr>
              <w:t>NA</w:t>
            </w:r>
          </w:p>
        </w:tc>
        <w:tc>
          <w:tcPr>
            <w:tcW w:w="1620" w:type="dxa"/>
            <w:vAlign w:val="center"/>
          </w:tcPr>
          <w:p w14:paraId="5B527CFB"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3C92ADEF" w14:textId="77777777" w:rsidTr="007E7FD6">
        <w:trPr>
          <w:jc w:val="center"/>
        </w:trPr>
        <w:tc>
          <w:tcPr>
            <w:tcW w:w="2405" w:type="dxa"/>
            <w:vAlign w:val="center"/>
          </w:tcPr>
          <w:p w14:paraId="1725B150"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nil"/>
              <w:right w:val="single" w:sz="4" w:space="0" w:color="auto"/>
            </w:tcBorders>
            <w:vAlign w:val="center"/>
          </w:tcPr>
          <w:p w14:paraId="1C0FFEAA"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NCTSP6/TRAENS/DEPCOFE/T-TRAENS-DEPCOFE-A-010-Diversion at OoTra-COFE</w:t>
            </w:r>
          </w:p>
        </w:tc>
        <w:tc>
          <w:tcPr>
            <w:tcW w:w="1262" w:type="dxa"/>
            <w:vAlign w:val="center"/>
          </w:tcPr>
          <w:p w14:paraId="2CA986DE"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7EA7B495" w14:textId="77777777" w:rsidR="003911F1" w:rsidRPr="00FF19B1" w:rsidRDefault="003911F1" w:rsidP="007A5E05">
            <w:pPr>
              <w:jc w:val="center"/>
              <w:rPr>
                <w:lang w:val="en-IE"/>
              </w:rPr>
            </w:pPr>
            <w:r w:rsidRPr="00FF19B1">
              <w:rPr>
                <w:lang w:val="en-IE"/>
              </w:rPr>
              <w:t>1</w:t>
            </w:r>
          </w:p>
        </w:tc>
        <w:tc>
          <w:tcPr>
            <w:tcW w:w="1530" w:type="dxa"/>
            <w:vAlign w:val="center"/>
          </w:tcPr>
          <w:p w14:paraId="02C7B257" w14:textId="77777777" w:rsidR="003911F1" w:rsidRPr="00FF19B1" w:rsidRDefault="003911F1" w:rsidP="007A5E05">
            <w:pPr>
              <w:jc w:val="center"/>
              <w:rPr>
                <w:lang w:val="en-IE"/>
              </w:rPr>
            </w:pPr>
            <w:r w:rsidRPr="00FF19B1">
              <w:rPr>
                <w:lang w:val="en-IE"/>
              </w:rPr>
              <w:t>1</w:t>
            </w:r>
          </w:p>
        </w:tc>
        <w:tc>
          <w:tcPr>
            <w:tcW w:w="1170" w:type="dxa"/>
            <w:vAlign w:val="center"/>
          </w:tcPr>
          <w:p w14:paraId="421170F9" w14:textId="77777777" w:rsidR="003911F1" w:rsidRPr="00FF19B1" w:rsidRDefault="003911F1" w:rsidP="007A5E05">
            <w:pPr>
              <w:jc w:val="center"/>
              <w:rPr>
                <w:lang w:val="en-IE"/>
              </w:rPr>
            </w:pPr>
            <w:r w:rsidRPr="00FF19B1">
              <w:rPr>
                <w:lang w:val="en-IE"/>
              </w:rPr>
              <w:t>NA</w:t>
            </w:r>
          </w:p>
        </w:tc>
        <w:tc>
          <w:tcPr>
            <w:tcW w:w="1620" w:type="dxa"/>
            <w:vAlign w:val="center"/>
          </w:tcPr>
          <w:p w14:paraId="3227D13C"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0E3F6417" w14:textId="77777777" w:rsidTr="007E7FD6">
        <w:trPr>
          <w:jc w:val="center"/>
        </w:trPr>
        <w:tc>
          <w:tcPr>
            <w:tcW w:w="2405" w:type="dxa"/>
            <w:vAlign w:val="center"/>
          </w:tcPr>
          <w:p w14:paraId="62277A12"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1F82F2FC"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NCTSP6/TRAENS/DEPCOFE/T-TRAENS-DEPCOFE-A-012-Transit Procedure Due To Referral (Request For Information) At The OoDep Which Is COFE</w:t>
            </w:r>
          </w:p>
        </w:tc>
        <w:tc>
          <w:tcPr>
            <w:tcW w:w="1262" w:type="dxa"/>
            <w:vAlign w:val="center"/>
          </w:tcPr>
          <w:p w14:paraId="7DB07D58"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76C583F7" w14:textId="77777777" w:rsidR="003911F1" w:rsidRPr="00FF19B1" w:rsidRDefault="003911F1" w:rsidP="007A5E05">
            <w:pPr>
              <w:jc w:val="center"/>
              <w:rPr>
                <w:lang w:val="en-IE"/>
              </w:rPr>
            </w:pPr>
            <w:r w:rsidRPr="00FF19B1">
              <w:rPr>
                <w:lang w:val="en-IE"/>
              </w:rPr>
              <w:t>1</w:t>
            </w:r>
          </w:p>
        </w:tc>
        <w:tc>
          <w:tcPr>
            <w:tcW w:w="1530" w:type="dxa"/>
            <w:vAlign w:val="center"/>
          </w:tcPr>
          <w:p w14:paraId="12648342" w14:textId="77777777" w:rsidR="003911F1" w:rsidRPr="00FF19B1" w:rsidRDefault="003911F1" w:rsidP="007A5E05">
            <w:pPr>
              <w:jc w:val="center"/>
              <w:rPr>
                <w:lang w:val="en-IE"/>
              </w:rPr>
            </w:pPr>
            <w:r w:rsidRPr="00FF19B1">
              <w:rPr>
                <w:lang w:val="en-IE"/>
              </w:rPr>
              <w:t>1</w:t>
            </w:r>
          </w:p>
        </w:tc>
        <w:tc>
          <w:tcPr>
            <w:tcW w:w="1170" w:type="dxa"/>
            <w:vAlign w:val="center"/>
          </w:tcPr>
          <w:p w14:paraId="350C3D70" w14:textId="77777777" w:rsidR="003911F1" w:rsidRPr="00FF19B1" w:rsidRDefault="003911F1" w:rsidP="007A5E05">
            <w:pPr>
              <w:jc w:val="center"/>
              <w:rPr>
                <w:lang w:val="en-IE"/>
              </w:rPr>
            </w:pPr>
            <w:r w:rsidRPr="00FF19B1">
              <w:rPr>
                <w:lang w:val="en-IE"/>
              </w:rPr>
              <w:t>NA</w:t>
            </w:r>
          </w:p>
        </w:tc>
        <w:tc>
          <w:tcPr>
            <w:tcW w:w="1620" w:type="dxa"/>
            <w:vAlign w:val="center"/>
          </w:tcPr>
          <w:p w14:paraId="319DCFF3"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09B112B5" w14:textId="77777777" w:rsidTr="007E7FD6">
        <w:trPr>
          <w:jc w:val="center"/>
        </w:trPr>
        <w:tc>
          <w:tcPr>
            <w:tcW w:w="2405" w:type="dxa"/>
            <w:vAlign w:val="center"/>
          </w:tcPr>
          <w:p w14:paraId="30EF6C6C"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6C1F2933" w14:textId="77777777" w:rsidR="003911F1" w:rsidRPr="00FF19B1" w:rsidRDefault="003911F1" w:rsidP="003911F1">
            <w:pPr>
              <w:spacing w:before="40" w:after="40"/>
              <w:jc w:val="left"/>
              <w:rPr>
                <w:color w:val="000000"/>
                <w:lang w:val="en-IE"/>
              </w:rPr>
            </w:pPr>
            <w:r w:rsidRPr="00FF19B1">
              <w:rPr>
                <w:rFonts w:ascii="Calibri" w:hAnsi="Calibri" w:cs="Calibri"/>
                <w:color w:val="000000"/>
                <w:sz w:val="22"/>
                <w:szCs w:val="22"/>
                <w:lang w:val="en-IE"/>
              </w:rPr>
              <w:t>NCTSP6/TRAENS/DEPCOFE/T-TRAENS-DEPCOFE-A-013-Transit Procedure Due To Referral (Request for Amendment) At The OoDep Which Is COFE</w:t>
            </w:r>
          </w:p>
        </w:tc>
        <w:tc>
          <w:tcPr>
            <w:tcW w:w="1262" w:type="dxa"/>
            <w:vAlign w:val="center"/>
          </w:tcPr>
          <w:p w14:paraId="027C6BB0"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7A3BF09D" w14:textId="77777777" w:rsidR="003911F1" w:rsidRPr="00FF19B1" w:rsidRDefault="003911F1" w:rsidP="007A5E05">
            <w:pPr>
              <w:jc w:val="center"/>
              <w:rPr>
                <w:lang w:val="en-IE"/>
              </w:rPr>
            </w:pPr>
            <w:r w:rsidRPr="00FF19B1">
              <w:rPr>
                <w:lang w:val="en-IE"/>
              </w:rPr>
              <w:t>1</w:t>
            </w:r>
          </w:p>
        </w:tc>
        <w:tc>
          <w:tcPr>
            <w:tcW w:w="1530" w:type="dxa"/>
            <w:vAlign w:val="center"/>
          </w:tcPr>
          <w:p w14:paraId="688AA149" w14:textId="77777777" w:rsidR="003911F1" w:rsidRPr="00FF19B1" w:rsidRDefault="003911F1" w:rsidP="007A5E05">
            <w:pPr>
              <w:jc w:val="center"/>
              <w:rPr>
                <w:lang w:val="en-IE"/>
              </w:rPr>
            </w:pPr>
            <w:r w:rsidRPr="00FF19B1">
              <w:rPr>
                <w:lang w:val="en-IE"/>
              </w:rPr>
              <w:t>1</w:t>
            </w:r>
          </w:p>
        </w:tc>
        <w:tc>
          <w:tcPr>
            <w:tcW w:w="1170" w:type="dxa"/>
            <w:vAlign w:val="center"/>
          </w:tcPr>
          <w:p w14:paraId="295A4DCE" w14:textId="77777777" w:rsidR="003911F1" w:rsidRPr="00FF19B1" w:rsidRDefault="003911F1" w:rsidP="007A5E05">
            <w:pPr>
              <w:jc w:val="center"/>
              <w:rPr>
                <w:lang w:val="en-IE"/>
              </w:rPr>
            </w:pPr>
            <w:r w:rsidRPr="00FF19B1">
              <w:rPr>
                <w:lang w:val="en-IE"/>
              </w:rPr>
              <w:t>NA</w:t>
            </w:r>
          </w:p>
        </w:tc>
        <w:tc>
          <w:tcPr>
            <w:tcW w:w="1620" w:type="dxa"/>
            <w:vAlign w:val="center"/>
          </w:tcPr>
          <w:p w14:paraId="08679AFA"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5246CA19" w14:textId="77777777" w:rsidTr="007E7FD6">
        <w:trPr>
          <w:jc w:val="center"/>
        </w:trPr>
        <w:tc>
          <w:tcPr>
            <w:tcW w:w="2405" w:type="dxa"/>
            <w:vAlign w:val="center"/>
          </w:tcPr>
          <w:p w14:paraId="692771D5"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2946EE8B"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NCTSP6/TRAENS/DEPCOFE/T-TRAENS-DEPCOFE-A-014-Incidents En-Route Before Reaching The Office of Transit (COFE)</w:t>
            </w:r>
          </w:p>
        </w:tc>
        <w:tc>
          <w:tcPr>
            <w:tcW w:w="1262" w:type="dxa"/>
            <w:vAlign w:val="center"/>
          </w:tcPr>
          <w:p w14:paraId="213A0F22"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4B634D83" w14:textId="77777777" w:rsidR="003911F1" w:rsidRPr="00FF19B1" w:rsidRDefault="003911F1" w:rsidP="007A5E05">
            <w:pPr>
              <w:jc w:val="center"/>
              <w:rPr>
                <w:lang w:val="en-IE"/>
              </w:rPr>
            </w:pPr>
            <w:r w:rsidRPr="00FF19B1">
              <w:rPr>
                <w:lang w:val="en-IE"/>
              </w:rPr>
              <w:t>1</w:t>
            </w:r>
          </w:p>
        </w:tc>
        <w:tc>
          <w:tcPr>
            <w:tcW w:w="1530" w:type="dxa"/>
            <w:vAlign w:val="center"/>
          </w:tcPr>
          <w:p w14:paraId="3BA18357" w14:textId="77777777" w:rsidR="003911F1" w:rsidRPr="00FF19B1" w:rsidRDefault="003911F1" w:rsidP="007A5E05">
            <w:pPr>
              <w:jc w:val="center"/>
              <w:rPr>
                <w:lang w:val="en-IE"/>
              </w:rPr>
            </w:pPr>
            <w:r w:rsidRPr="00FF19B1">
              <w:rPr>
                <w:lang w:val="en-IE"/>
              </w:rPr>
              <w:t>1</w:t>
            </w:r>
          </w:p>
        </w:tc>
        <w:tc>
          <w:tcPr>
            <w:tcW w:w="1170" w:type="dxa"/>
            <w:vAlign w:val="center"/>
          </w:tcPr>
          <w:p w14:paraId="3E3877E6" w14:textId="77777777" w:rsidR="003911F1" w:rsidRPr="00FF19B1" w:rsidRDefault="003911F1" w:rsidP="007A5E05">
            <w:pPr>
              <w:jc w:val="center"/>
              <w:rPr>
                <w:lang w:val="en-IE"/>
              </w:rPr>
            </w:pPr>
            <w:r w:rsidRPr="00FF19B1">
              <w:rPr>
                <w:lang w:val="en-IE"/>
              </w:rPr>
              <w:t>NA</w:t>
            </w:r>
          </w:p>
        </w:tc>
        <w:tc>
          <w:tcPr>
            <w:tcW w:w="1620" w:type="dxa"/>
            <w:vAlign w:val="center"/>
          </w:tcPr>
          <w:p w14:paraId="175C7D7C"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7AF3C669" w14:textId="77777777" w:rsidTr="007E7FD6">
        <w:trPr>
          <w:jc w:val="center"/>
        </w:trPr>
        <w:tc>
          <w:tcPr>
            <w:tcW w:w="2405" w:type="dxa"/>
            <w:vAlign w:val="center"/>
          </w:tcPr>
          <w:p w14:paraId="00C408F0" w14:textId="77777777" w:rsidR="003911F1" w:rsidRPr="00FF19B1" w:rsidRDefault="003911F1" w:rsidP="007A5E05">
            <w:pPr>
              <w:rPr>
                <w:color w:val="000000"/>
                <w:lang w:val="en-IE"/>
              </w:rPr>
            </w:pPr>
            <w:r w:rsidRPr="00FF19B1">
              <w:rPr>
                <w:lang w:val="en-IE"/>
              </w:rPr>
              <w:lastRenderedPageBreak/>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7B978938"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 xml:space="preserve">NCTSP6/TRAENS/DEPCOFE/T-TRAENS-DEPCOFE-E-005-Office of Departure Receives Rejection Message From ieCA/TED – ENS Filing Unsuccessful </w:t>
            </w:r>
          </w:p>
        </w:tc>
        <w:tc>
          <w:tcPr>
            <w:tcW w:w="1262" w:type="dxa"/>
            <w:vAlign w:val="center"/>
          </w:tcPr>
          <w:p w14:paraId="7F7825B9"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3F4C23AB" w14:textId="77777777" w:rsidR="003911F1" w:rsidRPr="00FF19B1" w:rsidRDefault="003911F1" w:rsidP="007A5E05">
            <w:pPr>
              <w:jc w:val="center"/>
              <w:rPr>
                <w:lang w:val="en-IE"/>
              </w:rPr>
            </w:pPr>
            <w:r w:rsidRPr="00FF19B1">
              <w:rPr>
                <w:lang w:val="en-IE"/>
              </w:rPr>
              <w:t>1</w:t>
            </w:r>
          </w:p>
        </w:tc>
        <w:tc>
          <w:tcPr>
            <w:tcW w:w="1530" w:type="dxa"/>
            <w:vAlign w:val="center"/>
          </w:tcPr>
          <w:p w14:paraId="67011B87" w14:textId="77777777" w:rsidR="003911F1" w:rsidRPr="00FF19B1" w:rsidRDefault="003911F1" w:rsidP="007A5E05">
            <w:pPr>
              <w:jc w:val="center"/>
              <w:rPr>
                <w:lang w:val="en-IE"/>
              </w:rPr>
            </w:pPr>
            <w:r w:rsidRPr="00FF19B1">
              <w:rPr>
                <w:lang w:val="en-IE"/>
              </w:rPr>
              <w:t>1</w:t>
            </w:r>
          </w:p>
        </w:tc>
        <w:tc>
          <w:tcPr>
            <w:tcW w:w="1170" w:type="dxa"/>
            <w:vAlign w:val="center"/>
          </w:tcPr>
          <w:p w14:paraId="308A0407" w14:textId="77777777" w:rsidR="003911F1" w:rsidRPr="00FF19B1" w:rsidRDefault="003911F1" w:rsidP="007A5E05">
            <w:pPr>
              <w:jc w:val="center"/>
              <w:rPr>
                <w:lang w:val="en-IE"/>
              </w:rPr>
            </w:pPr>
            <w:r w:rsidRPr="00FF19B1">
              <w:rPr>
                <w:lang w:val="en-IE"/>
              </w:rPr>
              <w:t>NA</w:t>
            </w:r>
          </w:p>
        </w:tc>
        <w:tc>
          <w:tcPr>
            <w:tcW w:w="1620" w:type="dxa"/>
            <w:vAlign w:val="center"/>
          </w:tcPr>
          <w:p w14:paraId="39C94F4B"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7FD94A98" w14:textId="77777777" w:rsidTr="007E7FD6">
        <w:trPr>
          <w:jc w:val="center"/>
        </w:trPr>
        <w:tc>
          <w:tcPr>
            <w:tcW w:w="2405" w:type="dxa"/>
            <w:vAlign w:val="center"/>
          </w:tcPr>
          <w:p w14:paraId="750FA600"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74603194"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NCTSP6/TRAENS/DEPCOFE/T-TRAENS-DEPCOFE-E-006-Rejection Of A Combined Declaration</w:t>
            </w:r>
          </w:p>
        </w:tc>
        <w:tc>
          <w:tcPr>
            <w:tcW w:w="1262" w:type="dxa"/>
            <w:vAlign w:val="center"/>
          </w:tcPr>
          <w:p w14:paraId="295AE40B"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1EEB356B" w14:textId="77777777" w:rsidR="003911F1" w:rsidRPr="00FF19B1" w:rsidRDefault="003911F1" w:rsidP="007A5E05">
            <w:pPr>
              <w:jc w:val="center"/>
              <w:rPr>
                <w:lang w:val="en-IE"/>
              </w:rPr>
            </w:pPr>
            <w:r w:rsidRPr="00FF19B1">
              <w:rPr>
                <w:lang w:val="en-IE"/>
              </w:rPr>
              <w:t>1</w:t>
            </w:r>
          </w:p>
        </w:tc>
        <w:tc>
          <w:tcPr>
            <w:tcW w:w="1530" w:type="dxa"/>
            <w:vAlign w:val="center"/>
          </w:tcPr>
          <w:p w14:paraId="406CFEEC" w14:textId="77777777" w:rsidR="003911F1" w:rsidRPr="00FF19B1" w:rsidRDefault="003911F1" w:rsidP="007A5E05">
            <w:pPr>
              <w:jc w:val="center"/>
              <w:rPr>
                <w:lang w:val="en-IE"/>
              </w:rPr>
            </w:pPr>
            <w:r w:rsidRPr="00FF19B1">
              <w:rPr>
                <w:lang w:val="en-IE"/>
              </w:rPr>
              <w:t>1</w:t>
            </w:r>
          </w:p>
        </w:tc>
        <w:tc>
          <w:tcPr>
            <w:tcW w:w="1170" w:type="dxa"/>
            <w:vAlign w:val="center"/>
          </w:tcPr>
          <w:p w14:paraId="307C6E4A" w14:textId="77777777" w:rsidR="003911F1" w:rsidRPr="00FF19B1" w:rsidRDefault="003911F1" w:rsidP="007A5E05">
            <w:pPr>
              <w:jc w:val="center"/>
              <w:rPr>
                <w:lang w:val="en-IE"/>
              </w:rPr>
            </w:pPr>
            <w:r w:rsidRPr="00FF19B1">
              <w:rPr>
                <w:lang w:val="en-IE"/>
              </w:rPr>
              <w:t>NA</w:t>
            </w:r>
          </w:p>
        </w:tc>
        <w:tc>
          <w:tcPr>
            <w:tcW w:w="1620" w:type="dxa"/>
            <w:vAlign w:val="center"/>
          </w:tcPr>
          <w:p w14:paraId="309FDC75"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524267E1" w14:textId="77777777" w:rsidTr="007E7FD6">
        <w:trPr>
          <w:jc w:val="center"/>
        </w:trPr>
        <w:tc>
          <w:tcPr>
            <w:tcW w:w="2405" w:type="dxa"/>
            <w:vAlign w:val="center"/>
          </w:tcPr>
          <w:p w14:paraId="4E0F9E1B" w14:textId="77777777" w:rsidR="003911F1" w:rsidRPr="00FF19B1" w:rsidRDefault="003911F1"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4831596F"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NCTSP6/TRAENS/DEPCOFE/T-TRAENS-DEPCOFE-E-007-Unsuccessful Re-Validation Of Pre-Lodged Combined Declaration Data</w:t>
            </w:r>
          </w:p>
        </w:tc>
        <w:tc>
          <w:tcPr>
            <w:tcW w:w="1262" w:type="dxa"/>
            <w:vAlign w:val="center"/>
          </w:tcPr>
          <w:p w14:paraId="2840D92F"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5AD89C17" w14:textId="77777777" w:rsidR="003911F1" w:rsidRPr="00FF19B1" w:rsidRDefault="003911F1" w:rsidP="007A5E05">
            <w:pPr>
              <w:jc w:val="center"/>
              <w:rPr>
                <w:lang w:val="en-IE"/>
              </w:rPr>
            </w:pPr>
            <w:r w:rsidRPr="00FF19B1">
              <w:rPr>
                <w:lang w:val="en-IE"/>
              </w:rPr>
              <w:t>1</w:t>
            </w:r>
          </w:p>
        </w:tc>
        <w:tc>
          <w:tcPr>
            <w:tcW w:w="1530" w:type="dxa"/>
            <w:vAlign w:val="center"/>
          </w:tcPr>
          <w:p w14:paraId="42E90B27" w14:textId="77777777" w:rsidR="003911F1" w:rsidRPr="00FF19B1" w:rsidRDefault="003911F1" w:rsidP="007A5E05">
            <w:pPr>
              <w:jc w:val="center"/>
              <w:rPr>
                <w:lang w:val="en-IE"/>
              </w:rPr>
            </w:pPr>
            <w:r w:rsidRPr="00FF19B1">
              <w:rPr>
                <w:lang w:val="en-IE"/>
              </w:rPr>
              <w:t>1</w:t>
            </w:r>
          </w:p>
        </w:tc>
        <w:tc>
          <w:tcPr>
            <w:tcW w:w="1170" w:type="dxa"/>
            <w:vAlign w:val="center"/>
          </w:tcPr>
          <w:p w14:paraId="015DA71F" w14:textId="77777777" w:rsidR="003911F1" w:rsidRPr="00FF19B1" w:rsidRDefault="003911F1" w:rsidP="007A5E05">
            <w:pPr>
              <w:jc w:val="center"/>
              <w:rPr>
                <w:lang w:val="en-IE"/>
              </w:rPr>
            </w:pPr>
            <w:r w:rsidRPr="00FF19B1">
              <w:rPr>
                <w:lang w:val="en-IE"/>
              </w:rPr>
              <w:t>NA</w:t>
            </w:r>
          </w:p>
        </w:tc>
        <w:tc>
          <w:tcPr>
            <w:tcW w:w="1620" w:type="dxa"/>
            <w:vAlign w:val="center"/>
          </w:tcPr>
          <w:p w14:paraId="00E0FC79"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115A0634" w14:textId="77777777" w:rsidTr="007E7FD6">
        <w:trPr>
          <w:jc w:val="center"/>
        </w:trPr>
        <w:tc>
          <w:tcPr>
            <w:tcW w:w="2405" w:type="dxa"/>
            <w:vAlign w:val="center"/>
          </w:tcPr>
          <w:p w14:paraId="5897F15F" w14:textId="77777777" w:rsidR="003911F1" w:rsidRPr="00FF19B1" w:rsidRDefault="003911F1" w:rsidP="007A5E05">
            <w:pPr>
              <w:rPr>
                <w:color w:val="000000"/>
                <w:lang w:val="en-IE"/>
              </w:rPr>
            </w:pPr>
            <w:r w:rsidRPr="00FF19B1">
              <w:rPr>
                <w:lang w:val="en-IE"/>
              </w:rPr>
              <w:t>T-TRAENS-CFL-DEP</w:t>
            </w:r>
          </w:p>
        </w:tc>
        <w:tc>
          <w:tcPr>
            <w:tcW w:w="3798" w:type="dxa"/>
            <w:tcBorders>
              <w:top w:val="single" w:sz="4" w:space="0" w:color="auto"/>
              <w:left w:val="single" w:sz="4" w:space="0" w:color="auto"/>
              <w:bottom w:val="nil"/>
              <w:right w:val="single" w:sz="4" w:space="0" w:color="auto"/>
            </w:tcBorders>
            <w:vAlign w:val="center"/>
          </w:tcPr>
          <w:p w14:paraId="5813B7CE"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NCTSP6/TRAENS/CFL-DEP/T-TRAENS-CFL-DEP-M-001-Lodging A Standard Combined Declaration Upon Presentation Of Goods At Office Of Departure</w:t>
            </w:r>
          </w:p>
        </w:tc>
        <w:tc>
          <w:tcPr>
            <w:tcW w:w="1262" w:type="dxa"/>
            <w:vAlign w:val="center"/>
          </w:tcPr>
          <w:p w14:paraId="077F4211"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38162CB1" w14:textId="77777777" w:rsidR="003911F1" w:rsidRPr="00FF19B1" w:rsidRDefault="003911F1" w:rsidP="007A5E05">
            <w:pPr>
              <w:jc w:val="center"/>
              <w:rPr>
                <w:lang w:val="en-IE"/>
              </w:rPr>
            </w:pPr>
            <w:r w:rsidRPr="00FF19B1">
              <w:rPr>
                <w:lang w:val="en-IE"/>
              </w:rPr>
              <w:t>1</w:t>
            </w:r>
          </w:p>
        </w:tc>
        <w:tc>
          <w:tcPr>
            <w:tcW w:w="1530" w:type="dxa"/>
            <w:vAlign w:val="center"/>
          </w:tcPr>
          <w:p w14:paraId="45BD43B7" w14:textId="77777777" w:rsidR="003911F1" w:rsidRPr="00FF19B1" w:rsidRDefault="003911F1" w:rsidP="007A5E05">
            <w:pPr>
              <w:jc w:val="center"/>
              <w:rPr>
                <w:lang w:val="en-IE"/>
              </w:rPr>
            </w:pPr>
            <w:r w:rsidRPr="00FF19B1">
              <w:rPr>
                <w:lang w:val="en-IE"/>
              </w:rPr>
              <w:t>1</w:t>
            </w:r>
          </w:p>
        </w:tc>
        <w:tc>
          <w:tcPr>
            <w:tcW w:w="1170" w:type="dxa"/>
            <w:vAlign w:val="center"/>
          </w:tcPr>
          <w:p w14:paraId="08DB8CEA" w14:textId="77777777" w:rsidR="003911F1" w:rsidRPr="00FF19B1" w:rsidRDefault="003911F1" w:rsidP="007A5E05">
            <w:pPr>
              <w:jc w:val="center"/>
              <w:rPr>
                <w:lang w:val="en-IE"/>
              </w:rPr>
            </w:pPr>
            <w:r w:rsidRPr="00FF19B1">
              <w:rPr>
                <w:lang w:val="en-IE"/>
              </w:rPr>
              <w:t>NA</w:t>
            </w:r>
          </w:p>
        </w:tc>
        <w:tc>
          <w:tcPr>
            <w:tcW w:w="1620" w:type="dxa"/>
            <w:vAlign w:val="center"/>
          </w:tcPr>
          <w:p w14:paraId="69B9A0C8"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72CE831F" w14:textId="77777777" w:rsidTr="007E7FD6">
        <w:trPr>
          <w:jc w:val="center"/>
        </w:trPr>
        <w:tc>
          <w:tcPr>
            <w:tcW w:w="2405" w:type="dxa"/>
            <w:vAlign w:val="center"/>
          </w:tcPr>
          <w:p w14:paraId="45ACC1CC" w14:textId="77777777" w:rsidR="003911F1" w:rsidRPr="00FF19B1" w:rsidRDefault="003911F1" w:rsidP="007A5E05">
            <w:pPr>
              <w:rPr>
                <w:color w:val="000000"/>
                <w:lang w:val="en-IE"/>
              </w:rPr>
            </w:pPr>
            <w:r w:rsidRPr="00FF19B1">
              <w:rPr>
                <w:lang w:val="en-IE"/>
              </w:rPr>
              <w:t>T-TRAENS-CFL-DEP</w:t>
            </w:r>
          </w:p>
        </w:tc>
        <w:tc>
          <w:tcPr>
            <w:tcW w:w="3798" w:type="dxa"/>
            <w:tcBorders>
              <w:top w:val="single" w:sz="4" w:space="0" w:color="auto"/>
              <w:left w:val="single" w:sz="4" w:space="0" w:color="auto"/>
              <w:bottom w:val="single" w:sz="4" w:space="0" w:color="auto"/>
              <w:right w:val="single" w:sz="4" w:space="0" w:color="auto"/>
            </w:tcBorders>
            <w:vAlign w:val="center"/>
          </w:tcPr>
          <w:p w14:paraId="0F937ED6"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NCTSP6/TRAENS/CFL-DEP/T-TRAENS-CFL-DEP-M-002-Transit Procedure When Office Of Transit Is COFE – Combined Declaration Contains ENS Particulars (overview)</w:t>
            </w:r>
          </w:p>
        </w:tc>
        <w:tc>
          <w:tcPr>
            <w:tcW w:w="1262" w:type="dxa"/>
            <w:vAlign w:val="center"/>
          </w:tcPr>
          <w:p w14:paraId="28759569"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41F1A36D" w14:textId="77777777" w:rsidR="003911F1" w:rsidRPr="00FF19B1" w:rsidRDefault="003911F1" w:rsidP="007A5E05">
            <w:pPr>
              <w:jc w:val="center"/>
              <w:rPr>
                <w:lang w:val="en-IE"/>
              </w:rPr>
            </w:pPr>
            <w:r w:rsidRPr="00FF19B1">
              <w:rPr>
                <w:lang w:val="en-IE"/>
              </w:rPr>
              <w:t>1</w:t>
            </w:r>
          </w:p>
        </w:tc>
        <w:tc>
          <w:tcPr>
            <w:tcW w:w="1530" w:type="dxa"/>
            <w:vAlign w:val="center"/>
          </w:tcPr>
          <w:p w14:paraId="6E1774F8" w14:textId="77777777" w:rsidR="003911F1" w:rsidRPr="00FF19B1" w:rsidRDefault="003911F1" w:rsidP="007A5E05">
            <w:pPr>
              <w:jc w:val="center"/>
              <w:rPr>
                <w:lang w:val="en-IE"/>
              </w:rPr>
            </w:pPr>
            <w:r w:rsidRPr="00FF19B1">
              <w:rPr>
                <w:lang w:val="en-IE"/>
              </w:rPr>
              <w:t>1</w:t>
            </w:r>
          </w:p>
        </w:tc>
        <w:tc>
          <w:tcPr>
            <w:tcW w:w="1170" w:type="dxa"/>
            <w:vAlign w:val="center"/>
          </w:tcPr>
          <w:p w14:paraId="14EF4F46" w14:textId="77777777" w:rsidR="003911F1" w:rsidRPr="00FF19B1" w:rsidRDefault="003911F1" w:rsidP="007A5E05">
            <w:pPr>
              <w:jc w:val="center"/>
              <w:rPr>
                <w:lang w:val="en-IE"/>
              </w:rPr>
            </w:pPr>
            <w:r w:rsidRPr="00FF19B1">
              <w:rPr>
                <w:lang w:val="en-IE"/>
              </w:rPr>
              <w:t>NA</w:t>
            </w:r>
          </w:p>
        </w:tc>
        <w:tc>
          <w:tcPr>
            <w:tcW w:w="1620" w:type="dxa"/>
            <w:vAlign w:val="center"/>
          </w:tcPr>
          <w:p w14:paraId="3BC0E99A"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2C58D3E4" w14:textId="77777777" w:rsidTr="007E7FD6">
        <w:trPr>
          <w:jc w:val="center"/>
        </w:trPr>
        <w:tc>
          <w:tcPr>
            <w:tcW w:w="2405" w:type="dxa"/>
            <w:vAlign w:val="center"/>
          </w:tcPr>
          <w:p w14:paraId="778935B8" w14:textId="77777777" w:rsidR="003911F1" w:rsidRPr="00FF19B1" w:rsidRDefault="003911F1" w:rsidP="007A5E05">
            <w:pPr>
              <w:rPr>
                <w:color w:val="000000"/>
                <w:lang w:val="en-IE"/>
              </w:rPr>
            </w:pPr>
            <w:r w:rsidRPr="00FF19B1">
              <w:rPr>
                <w:lang w:val="en-IE"/>
              </w:rPr>
              <w:t>T-TRAENS-CFL-DEP</w:t>
            </w:r>
          </w:p>
        </w:tc>
        <w:tc>
          <w:tcPr>
            <w:tcW w:w="3798" w:type="dxa"/>
            <w:tcBorders>
              <w:top w:val="single" w:sz="4" w:space="0" w:color="auto"/>
              <w:left w:val="single" w:sz="4" w:space="0" w:color="auto"/>
              <w:bottom w:val="single" w:sz="4" w:space="0" w:color="auto"/>
              <w:right w:val="single" w:sz="4" w:space="0" w:color="auto"/>
            </w:tcBorders>
            <w:vAlign w:val="center"/>
          </w:tcPr>
          <w:p w14:paraId="65DEBE9D"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NCTSP6/TRAENS/CFL-DEP/T-TRAENS-CFL-DEP-M-003-Transit Procedure Due To Re-entry At a Second Office Of Transit (COFE)</w:t>
            </w:r>
          </w:p>
        </w:tc>
        <w:tc>
          <w:tcPr>
            <w:tcW w:w="1262" w:type="dxa"/>
            <w:vAlign w:val="center"/>
          </w:tcPr>
          <w:p w14:paraId="2D438718"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12A27971" w14:textId="77777777" w:rsidR="003911F1" w:rsidRPr="00FF19B1" w:rsidRDefault="003911F1" w:rsidP="007A5E05">
            <w:pPr>
              <w:jc w:val="center"/>
              <w:rPr>
                <w:lang w:val="en-IE"/>
              </w:rPr>
            </w:pPr>
            <w:r w:rsidRPr="00FF19B1">
              <w:rPr>
                <w:lang w:val="en-IE"/>
              </w:rPr>
              <w:t>1</w:t>
            </w:r>
          </w:p>
        </w:tc>
        <w:tc>
          <w:tcPr>
            <w:tcW w:w="1530" w:type="dxa"/>
            <w:vAlign w:val="center"/>
          </w:tcPr>
          <w:p w14:paraId="7E198FBB" w14:textId="77777777" w:rsidR="003911F1" w:rsidRPr="00FF19B1" w:rsidRDefault="003911F1" w:rsidP="007A5E05">
            <w:pPr>
              <w:jc w:val="center"/>
              <w:rPr>
                <w:lang w:val="en-IE"/>
              </w:rPr>
            </w:pPr>
            <w:r w:rsidRPr="00FF19B1">
              <w:rPr>
                <w:lang w:val="en-IE"/>
              </w:rPr>
              <w:t>1</w:t>
            </w:r>
          </w:p>
        </w:tc>
        <w:tc>
          <w:tcPr>
            <w:tcW w:w="1170" w:type="dxa"/>
            <w:vAlign w:val="center"/>
          </w:tcPr>
          <w:p w14:paraId="35ABF52A" w14:textId="77777777" w:rsidR="003911F1" w:rsidRPr="00FF19B1" w:rsidRDefault="003911F1" w:rsidP="007A5E05">
            <w:pPr>
              <w:jc w:val="center"/>
              <w:rPr>
                <w:lang w:val="en-IE"/>
              </w:rPr>
            </w:pPr>
            <w:r w:rsidRPr="00FF19B1">
              <w:rPr>
                <w:lang w:val="en-IE"/>
              </w:rPr>
              <w:t>NA</w:t>
            </w:r>
          </w:p>
        </w:tc>
        <w:tc>
          <w:tcPr>
            <w:tcW w:w="1620" w:type="dxa"/>
            <w:vAlign w:val="center"/>
          </w:tcPr>
          <w:p w14:paraId="20E92C65" w14:textId="77777777" w:rsidR="003911F1" w:rsidRPr="00FF19B1" w:rsidRDefault="003911F1" w:rsidP="007A5E05">
            <w:pPr>
              <w:jc w:val="center"/>
              <w:rPr>
                <w:lang w:val="en-IE"/>
              </w:rPr>
            </w:pPr>
            <w:r w:rsidRPr="00FF19B1">
              <w:rPr>
                <w:rFonts w:ascii="Calibri" w:hAnsi="Calibri" w:cs="Calibri"/>
                <w:color w:val="000000"/>
                <w:sz w:val="22"/>
                <w:szCs w:val="22"/>
                <w:lang w:val="en-IE"/>
              </w:rPr>
              <w:t>TRN1-TRAENS-CFL-DEP-M-003</w:t>
            </w:r>
          </w:p>
        </w:tc>
      </w:tr>
      <w:tr w:rsidR="003911F1" w:rsidRPr="00FF19B1" w14:paraId="3986DED1" w14:textId="77777777" w:rsidTr="007E7FD6">
        <w:trPr>
          <w:jc w:val="center"/>
        </w:trPr>
        <w:tc>
          <w:tcPr>
            <w:tcW w:w="2405" w:type="dxa"/>
            <w:vAlign w:val="center"/>
          </w:tcPr>
          <w:p w14:paraId="66C5AA51"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4823D31F"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NCTSP6/TRAENS/DEP/T-TRAENS-DEP-A-008-Positive Release Request With Release For Transit</w:t>
            </w:r>
          </w:p>
        </w:tc>
        <w:tc>
          <w:tcPr>
            <w:tcW w:w="1262" w:type="dxa"/>
            <w:vAlign w:val="center"/>
          </w:tcPr>
          <w:p w14:paraId="2167231B"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0CBA8A4B" w14:textId="77777777" w:rsidR="003911F1" w:rsidRPr="00FF19B1" w:rsidRDefault="003911F1" w:rsidP="007A5E05">
            <w:pPr>
              <w:jc w:val="center"/>
              <w:rPr>
                <w:lang w:val="en-IE"/>
              </w:rPr>
            </w:pPr>
            <w:r w:rsidRPr="00FF19B1">
              <w:rPr>
                <w:lang w:val="en-IE"/>
              </w:rPr>
              <w:t>1</w:t>
            </w:r>
          </w:p>
        </w:tc>
        <w:tc>
          <w:tcPr>
            <w:tcW w:w="1530" w:type="dxa"/>
            <w:vAlign w:val="center"/>
          </w:tcPr>
          <w:p w14:paraId="6B581DA9" w14:textId="77777777" w:rsidR="003911F1" w:rsidRPr="00FF19B1" w:rsidRDefault="003911F1" w:rsidP="007A5E05">
            <w:pPr>
              <w:jc w:val="center"/>
              <w:rPr>
                <w:lang w:val="en-IE"/>
              </w:rPr>
            </w:pPr>
            <w:r w:rsidRPr="00FF19B1">
              <w:rPr>
                <w:lang w:val="en-IE"/>
              </w:rPr>
              <w:t>1</w:t>
            </w:r>
          </w:p>
        </w:tc>
        <w:tc>
          <w:tcPr>
            <w:tcW w:w="1170" w:type="dxa"/>
            <w:vAlign w:val="center"/>
          </w:tcPr>
          <w:p w14:paraId="2E76C200" w14:textId="77777777" w:rsidR="003911F1" w:rsidRPr="00FF19B1" w:rsidRDefault="003911F1" w:rsidP="007A5E05">
            <w:pPr>
              <w:jc w:val="center"/>
              <w:rPr>
                <w:lang w:val="en-IE"/>
              </w:rPr>
            </w:pPr>
            <w:r w:rsidRPr="00FF19B1">
              <w:rPr>
                <w:lang w:val="en-IE"/>
              </w:rPr>
              <w:t>NA</w:t>
            </w:r>
          </w:p>
        </w:tc>
        <w:tc>
          <w:tcPr>
            <w:tcW w:w="1620" w:type="dxa"/>
            <w:vAlign w:val="center"/>
          </w:tcPr>
          <w:p w14:paraId="1CFD392B"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3C6C9369" w14:textId="77777777" w:rsidTr="007E7FD6">
        <w:trPr>
          <w:jc w:val="center"/>
        </w:trPr>
        <w:tc>
          <w:tcPr>
            <w:tcW w:w="2405" w:type="dxa"/>
            <w:vAlign w:val="center"/>
          </w:tcPr>
          <w:p w14:paraId="061EDA9C" w14:textId="77777777" w:rsidR="003911F1" w:rsidRPr="00FF19B1" w:rsidRDefault="003911F1" w:rsidP="007A5E05">
            <w:pPr>
              <w:rPr>
                <w:color w:val="000000"/>
                <w:lang w:val="en-IE"/>
              </w:rPr>
            </w:pPr>
            <w:r w:rsidRPr="00FF19B1">
              <w:rPr>
                <w:lang w:val="en-IE"/>
              </w:rPr>
              <w:lastRenderedPageBreak/>
              <w:t>T-TRAENS-DEP</w:t>
            </w:r>
          </w:p>
        </w:tc>
        <w:tc>
          <w:tcPr>
            <w:tcW w:w="3798" w:type="dxa"/>
            <w:tcBorders>
              <w:top w:val="single" w:sz="4" w:space="0" w:color="auto"/>
              <w:left w:val="single" w:sz="4" w:space="0" w:color="auto"/>
              <w:bottom w:val="nil"/>
              <w:right w:val="single" w:sz="4" w:space="0" w:color="auto"/>
            </w:tcBorders>
            <w:vAlign w:val="center"/>
          </w:tcPr>
          <w:p w14:paraId="68B54E9D"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NCTSP6/TRAENS/DEP/T-TRAENS-DEP-A-009-Negative Release Request</w:t>
            </w:r>
          </w:p>
        </w:tc>
        <w:tc>
          <w:tcPr>
            <w:tcW w:w="1262" w:type="dxa"/>
            <w:vAlign w:val="center"/>
          </w:tcPr>
          <w:p w14:paraId="0E95C2DE"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22616C5B" w14:textId="77777777" w:rsidR="003911F1" w:rsidRPr="00FF19B1" w:rsidRDefault="003911F1" w:rsidP="007A5E05">
            <w:pPr>
              <w:jc w:val="center"/>
              <w:rPr>
                <w:lang w:val="en-IE"/>
              </w:rPr>
            </w:pPr>
            <w:r w:rsidRPr="00FF19B1">
              <w:rPr>
                <w:lang w:val="en-IE"/>
              </w:rPr>
              <w:t>1</w:t>
            </w:r>
          </w:p>
        </w:tc>
        <w:tc>
          <w:tcPr>
            <w:tcW w:w="1530" w:type="dxa"/>
            <w:vAlign w:val="center"/>
          </w:tcPr>
          <w:p w14:paraId="0E86B142" w14:textId="77777777" w:rsidR="003911F1" w:rsidRPr="00FF19B1" w:rsidRDefault="003911F1" w:rsidP="007A5E05">
            <w:pPr>
              <w:jc w:val="center"/>
              <w:rPr>
                <w:lang w:val="en-IE"/>
              </w:rPr>
            </w:pPr>
            <w:r w:rsidRPr="00FF19B1">
              <w:rPr>
                <w:lang w:val="en-IE"/>
              </w:rPr>
              <w:t>1</w:t>
            </w:r>
          </w:p>
        </w:tc>
        <w:tc>
          <w:tcPr>
            <w:tcW w:w="1170" w:type="dxa"/>
            <w:vAlign w:val="center"/>
          </w:tcPr>
          <w:p w14:paraId="604AEE6B" w14:textId="77777777" w:rsidR="003911F1" w:rsidRPr="00FF19B1" w:rsidRDefault="003911F1" w:rsidP="007A5E05">
            <w:pPr>
              <w:jc w:val="center"/>
              <w:rPr>
                <w:lang w:val="en-IE"/>
              </w:rPr>
            </w:pPr>
            <w:r w:rsidRPr="00FF19B1">
              <w:rPr>
                <w:lang w:val="en-IE"/>
              </w:rPr>
              <w:t>NA</w:t>
            </w:r>
          </w:p>
        </w:tc>
        <w:tc>
          <w:tcPr>
            <w:tcW w:w="1620" w:type="dxa"/>
            <w:vAlign w:val="center"/>
          </w:tcPr>
          <w:p w14:paraId="35A9569D"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43F00362" w14:textId="77777777" w:rsidTr="007E7FD6">
        <w:trPr>
          <w:jc w:val="center"/>
        </w:trPr>
        <w:tc>
          <w:tcPr>
            <w:tcW w:w="2405" w:type="dxa"/>
            <w:vAlign w:val="center"/>
          </w:tcPr>
          <w:p w14:paraId="2C5FFCD6"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79736179"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NCTSP6/TRAENS/DEP/T-TRAENS-DEP-A-010-Control By Office Of Departure With Release For Transit Refused</w:t>
            </w:r>
          </w:p>
        </w:tc>
        <w:tc>
          <w:tcPr>
            <w:tcW w:w="1262" w:type="dxa"/>
            <w:vAlign w:val="center"/>
          </w:tcPr>
          <w:p w14:paraId="5A6F66F3"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7ECD6C30" w14:textId="77777777" w:rsidR="003911F1" w:rsidRPr="00FF19B1" w:rsidRDefault="003911F1" w:rsidP="007A5E05">
            <w:pPr>
              <w:jc w:val="center"/>
              <w:rPr>
                <w:lang w:val="en-IE"/>
              </w:rPr>
            </w:pPr>
            <w:r w:rsidRPr="00FF19B1">
              <w:rPr>
                <w:lang w:val="en-IE"/>
              </w:rPr>
              <w:t>1</w:t>
            </w:r>
          </w:p>
        </w:tc>
        <w:tc>
          <w:tcPr>
            <w:tcW w:w="1530" w:type="dxa"/>
            <w:vAlign w:val="center"/>
          </w:tcPr>
          <w:p w14:paraId="29BC6D91" w14:textId="77777777" w:rsidR="003911F1" w:rsidRPr="00FF19B1" w:rsidRDefault="003911F1" w:rsidP="007A5E05">
            <w:pPr>
              <w:jc w:val="center"/>
              <w:rPr>
                <w:lang w:val="en-IE"/>
              </w:rPr>
            </w:pPr>
            <w:r w:rsidRPr="00FF19B1">
              <w:rPr>
                <w:lang w:val="en-IE"/>
              </w:rPr>
              <w:t>1</w:t>
            </w:r>
          </w:p>
        </w:tc>
        <w:tc>
          <w:tcPr>
            <w:tcW w:w="1170" w:type="dxa"/>
            <w:vAlign w:val="center"/>
          </w:tcPr>
          <w:p w14:paraId="3CC41E88" w14:textId="77777777" w:rsidR="003911F1" w:rsidRPr="00FF19B1" w:rsidRDefault="003911F1" w:rsidP="007A5E05">
            <w:pPr>
              <w:jc w:val="center"/>
              <w:rPr>
                <w:lang w:val="en-IE"/>
              </w:rPr>
            </w:pPr>
            <w:r w:rsidRPr="00FF19B1">
              <w:rPr>
                <w:lang w:val="en-IE"/>
              </w:rPr>
              <w:t>NA</w:t>
            </w:r>
          </w:p>
        </w:tc>
        <w:tc>
          <w:tcPr>
            <w:tcW w:w="1620" w:type="dxa"/>
            <w:vAlign w:val="center"/>
          </w:tcPr>
          <w:p w14:paraId="4AD40C7D"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4290B8E6" w14:textId="77777777" w:rsidTr="007E7FD6">
        <w:trPr>
          <w:jc w:val="center"/>
        </w:trPr>
        <w:tc>
          <w:tcPr>
            <w:tcW w:w="2405" w:type="dxa"/>
            <w:vAlign w:val="center"/>
          </w:tcPr>
          <w:p w14:paraId="69BE969F"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4FA551AA"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NCTSP6/TRAENS/DEP/T-TRAENS-DEP-A-003-Correction Of A Combined Declaration</w:t>
            </w:r>
          </w:p>
        </w:tc>
        <w:tc>
          <w:tcPr>
            <w:tcW w:w="1262" w:type="dxa"/>
            <w:vAlign w:val="center"/>
          </w:tcPr>
          <w:p w14:paraId="143AC2EC"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2D549B3F" w14:textId="77777777" w:rsidR="003911F1" w:rsidRPr="00FF19B1" w:rsidRDefault="003911F1" w:rsidP="007A5E05">
            <w:pPr>
              <w:jc w:val="center"/>
              <w:rPr>
                <w:lang w:val="en-IE"/>
              </w:rPr>
            </w:pPr>
            <w:r w:rsidRPr="00FF19B1">
              <w:rPr>
                <w:lang w:val="en-IE"/>
              </w:rPr>
              <w:t>1</w:t>
            </w:r>
          </w:p>
        </w:tc>
        <w:tc>
          <w:tcPr>
            <w:tcW w:w="1530" w:type="dxa"/>
            <w:vAlign w:val="center"/>
          </w:tcPr>
          <w:p w14:paraId="21D48C9E" w14:textId="77777777" w:rsidR="003911F1" w:rsidRPr="00FF19B1" w:rsidRDefault="003911F1" w:rsidP="007A5E05">
            <w:pPr>
              <w:jc w:val="center"/>
              <w:rPr>
                <w:lang w:val="en-IE"/>
              </w:rPr>
            </w:pPr>
            <w:r w:rsidRPr="00FF19B1">
              <w:rPr>
                <w:lang w:val="en-IE"/>
              </w:rPr>
              <w:t>1</w:t>
            </w:r>
          </w:p>
        </w:tc>
        <w:tc>
          <w:tcPr>
            <w:tcW w:w="1170" w:type="dxa"/>
            <w:vAlign w:val="center"/>
          </w:tcPr>
          <w:p w14:paraId="72233CDF" w14:textId="77777777" w:rsidR="003911F1" w:rsidRPr="00FF19B1" w:rsidRDefault="003911F1" w:rsidP="007A5E05">
            <w:pPr>
              <w:jc w:val="center"/>
              <w:rPr>
                <w:lang w:val="en-IE"/>
              </w:rPr>
            </w:pPr>
            <w:r w:rsidRPr="00FF19B1">
              <w:rPr>
                <w:lang w:val="en-IE"/>
              </w:rPr>
              <w:t>NA</w:t>
            </w:r>
          </w:p>
        </w:tc>
        <w:tc>
          <w:tcPr>
            <w:tcW w:w="1620" w:type="dxa"/>
            <w:vAlign w:val="center"/>
          </w:tcPr>
          <w:p w14:paraId="4CE32F0C"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159C8E2E" w14:textId="77777777" w:rsidTr="007E7FD6">
        <w:trPr>
          <w:jc w:val="center"/>
        </w:trPr>
        <w:tc>
          <w:tcPr>
            <w:tcW w:w="2405" w:type="dxa"/>
            <w:vAlign w:val="center"/>
          </w:tcPr>
          <w:p w14:paraId="45122BB7"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6523F55A"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NCTSP6/TRAENS/DEP/T-TRAENS-DEP-A-011-Combined Declaration Amendment Accepted</w:t>
            </w:r>
          </w:p>
        </w:tc>
        <w:tc>
          <w:tcPr>
            <w:tcW w:w="1262" w:type="dxa"/>
            <w:vAlign w:val="center"/>
          </w:tcPr>
          <w:p w14:paraId="2F8870C9"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205BA8DC" w14:textId="77777777" w:rsidR="003911F1" w:rsidRPr="00FF19B1" w:rsidRDefault="003911F1" w:rsidP="007A5E05">
            <w:pPr>
              <w:jc w:val="center"/>
              <w:rPr>
                <w:lang w:val="en-IE"/>
              </w:rPr>
            </w:pPr>
            <w:r w:rsidRPr="00FF19B1">
              <w:rPr>
                <w:lang w:val="en-IE"/>
              </w:rPr>
              <w:t>1</w:t>
            </w:r>
          </w:p>
        </w:tc>
        <w:tc>
          <w:tcPr>
            <w:tcW w:w="1530" w:type="dxa"/>
            <w:vAlign w:val="center"/>
          </w:tcPr>
          <w:p w14:paraId="7769D197" w14:textId="77777777" w:rsidR="003911F1" w:rsidRPr="00FF19B1" w:rsidRDefault="003911F1" w:rsidP="007A5E05">
            <w:pPr>
              <w:jc w:val="center"/>
              <w:rPr>
                <w:lang w:val="en-IE"/>
              </w:rPr>
            </w:pPr>
            <w:r w:rsidRPr="00FF19B1">
              <w:rPr>
                <w:lang w:val="en-IE"/>
              </w:rPr>
              <w:t>1</w:t>
            </w:r>
          </w:p>
        </w:tc>
        <w:tc>
          <w:tcPr>
            <w:tcW w:w="1170" w:type="dxa"/>
            <w:vAlign w:val="center"/>
          </w:tcPr>
          <w:p w14:paraId="319A8D9C" w14:textId="77777777" w:rsidR="003911F1" w:rsidRPr="00FF19B1" w:rsidRDefault="003911F1" w:rsidP="007A5E05">
            <w:pPr>
              <w:jc w:val="center"/>
              <w:rPr>
                <w:lang w:val="en-IE"/>
              </w:rPr>
            </w:pPr>
            <w:r w:rsidRPr="00FF19B1">
              <w:rPr>
                <w:lang w:val="en-IE"/>
              </w:rPr>
              <w:t>NA</w:t>
            </w:r>
          </w:p>
        </w:tc>
        <w:tc>
          <w:tcPr>
            <w:tcW w:w="1620" w:type="dxa"/>
            <w:vAlign w:val="center"/>
          </w:tcPr>
          <w:p w14:paraId="113767FA"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346F8281" w14:textId="77777777" w:rsidTr="007E7FD6">
        <w:trPr>
          <w:jc w:val="center"/>
        </w:trPr>
        <w:tc>
          <w:tcPr>
            <w:tcW w:w="2405" w:type="dxa"/>
            <w:vAlign w:val="center"/>
          </w:tcPr>
          <w:p w14:paraId="32074291"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5B9195EE"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NCTSP6/TRAENS/DEP/T-TRAENS-DEP-A-012-Combined Declaration Amendment Rejected Due To ENS Amendment Failure</w:t>
            </w:r>
          </w:p>
        </w:tc>
        <w:tc>
          <w:tcPr>
            <w:tcW w:w="1262" w:type="dxa"/>
            <w:vAlign w:val="center"/>
          </w:tcPr>
          <w:p w14:paraId="7B31C2D2"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3F0BD9B1" w14:textId="77777777" w:rsidR="003911F1" w:rsidRPr="00FF19B1" w:rsidRDefault="003911F1" w:rsidP="007A5E05">
            <w:pPr>
              <w:jc w:val="center"/>
              <w:rPr>
                <w:lang w:val="en-IE"/>
              </w:rPr>
            </w:pPr>
            <w:r w:rsidRPr="00FF19B1">
              <w:rPr>
                <w:lang w:val="en-IE"/>
              </w:rPr>
              <w:t>1</w:t>
            </w:r>
          </w:p>
        </w:tc>
        <w:tc>
          <w:tcPr>
            <w:tcW w:w="1530" w:type="dxa"/>
            <w:vAlign w:val="center"/>
          </w:tcPr>
          <w:p w14:paraId="44AB2841" w14:textId="77777777" w:rsidR="003911F1" w:rsidRPr="00FF19B1" w:rsidRDefault="003911F1" w:rsidP="007A5E05">
            <w:pPr>
              <w:jc w:val="center"/>
              <w:rPr>
                <w:lang w:val="en-IE"/>
              </w:rPr>
            </w:pPr>
            <w:r w:rsidRPr="00FF19B1">
              <w:rPr>
                <w:lang w:val="en-IE"/>
              </w:rPr>
              <w:t>1</w:t>
            </w:r>
          </w:p>
        </w:tc>
        <w:tc>
          <w:tcPr>
            <w:tcW w:w="1170" w:type="dxa"/>
            <w:vAlign w:val="center"/>
          </w:tcPr>
          <w:p w14:paraId="75340DFE" w14:textId="77777777" w:rsidR="003911F1" w:rsidRPr="00FF19B1" w:rsidRDefault="003911F1" w:rsidP="007A5E05">
            <w:pPr>
              <w:jc w:val="center"/>
              <w:rPr>
                <w:lang w:val="en-IE"/>
              </w:rPr>
            </w:pPr>
            <w:r w:rsidRPr="00FF19B1">
              <w:rPr>
                <w:lang w:val="en-IE"/>
              </w:rPr>
              <w:t>NA</w:t>
            </w:r>
          </w:p>
        </w:tc>
        <w:tc>
          <w:tcPr>
            <w:tcW w:w="1620" w:type="dxa"/>
            <w:vAlign w:val="center"/>
          </w:tcPr>
          <w:p w14:paraId="6909B4F1"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6C6030C7" w14:textId="77777777" w:rsidTr="007E7FD6">
        <w:trPr>
          <w:jc w:val="center"/>
        </w:trPr>
        <w:tc>
          <w:tcPr>
            <w:tcW w:w="2405" w:type="dxa"/>
            <w:vAlign w:val="center"/>
          </w:tcPr>
          <w:p w14:paraId="34EE597E"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36EC0D51"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NCTSP6/TRAENS/DEP/T-TRAENS-DEP-A-013-Invalidation Of A Transit Declaration (With ENS Particulars) Is Requested By Holder Of The Transit Procedure</w:t>
            </w:r>
          </w:p>
        </w:tc>
        <w:tc>
          <w:tcPr>
            <w:tcW w:w="1262" w:type="dxa"/>
            <w:vAlign w:val="center"/>
          </w:tcPr>
          <w:p w14:paraId="18C7AE66"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3F7A4DF4" w14:textId="77777777" w:rsidR="003911F1" w:rsidRPr="00FF19B1" w:rsidRDefault="003911F1" w:rsidP="007A5E05">
            <w:pPr>
              <w:jc w:val="center"/>
              <w:rPr>
                <w:lang w:val="en-IE"/>
              </w:rPr>
            </w:pPr>
            <w:r w:rsidRPr="00FF19B1">
              <w:rPr>
                <w:lang w:val="en-IE"/>
              </w:rPr>
              <w:t>1</w:t>
            </w:r>
          </w:p>
        </w:tc>
        <w:tc>
          <w:tcPr>
            <w:tcW w:w="1530" w:type="dxa"/>
            <w:vAlign w:val="center"/>
          </w:tcPr>
          <w:p w14:paraId="520D6DBE" w14:textId="77777777" w:rsidR="003911F1" w:rsidRPr="00FF19B1" w:rsidRDefault="003911F1" w:rsidP="007A5E05">
            <w:pPr>
              <w:jc w:val="center"/>
              <w:rPr>
                <w:lang w:val="en-IE"/>
              </w:rPr>
            </w:pPr>
            <w:r w:rsidRPr="00FF19B1">
              <w:rPr>
                <w:lang w:val="en-IE"/>
              </w:rPr>
              <w:t>1</w:t>
            </w:r>
          </w:p>
        </w:tc>
        <w:tc>
          <w:tcPr>
            <w:tcW w:w="1170" w:type="dxa"/>
            <w:vAlign w:val="center"/>
          </w:tcPr>
          <w:p w14:paraId="683805A3" w14:textId="77777777" w:rsidR="003911F1" w:rsidRPr="00FF19B1" w:rsidRDefault="003911F1" w:rsidP="007A5E05">
            <w:pPr>
              <w:jc w:val="center"/>
              <w:rPr>
                <w:lang w:val="en-IE"/>
              </w:rPr>
            </w:pPr>
            <w:r w:rsidRPr="00FF19B1">
              <w:rPr>
                <w:lang w:val="en-IE"/>
              </w:rPr>
              <w:t>NA</w:t>
            </w:r>
          </w:p>
        </w:tc>
        <w:tc>
          <w:tcPr>
            <w:tcW w:w="1620" w:type="dxa"/>
            <w:vAlign w:val="center"/>
          </w:tcPr>
          <w:p w14:paraId="483D2278"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63AD6998" w14:textId="77777777" w:rsidTr="007E7FD6">
        <w:trPr>
          <w:jc w:val="center"/>
        </w:trPr>
        <w:tc>
          <w:tcPr>
            <w:tcW w:w="2405" w:type="dxa"/>
            <w:vAlign w:val="center"/>
          </w:tcPr>
          <w:p w14:paraId="413C44AB"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4023300F"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NCTSP6/TRAENS/DEP/T-TRAENS-DEP-A-007-First Entry At An OoTra-COFE Of An Opt-Out NA And Second Entry At An OoTra-COFE Of An Opt-In NA</w:t>
            </w:r>
          </w:p>
        </w:tc>
        <w:tc>
          <w:tcPr>
            <w:tcW w:w="1262" w:type="dxa"/>
            <w:vAlign w:val="center"/>
          </w:tcPr>
          <w:p w14:paraId="20F7846C"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529FD5F6" w14:textId="77777777" w:rsidR="003911F1" w:rsidRPr="00FF19B1" w:rsidRDefault="003911F1" w:rsidP="007A5E05">
            <w:pPr>
              <w:jc w:val="center"/>
              <w:rPr>
                <w:lang w:val="en-IE"/>
              </w:rPr>
            </w:pPr>
            <w:r w:rsidRPr="00FF19B1">
              <w:rPr>
                <w:lang w:val="en-IE"/>
              </w:rPr>
              <w:t>1</w:t>
            </w:r>
          </w:p>
        </w:tc>
        <w:tc>
          <w:tcPr>
            <w:tcW w:w="1530" w:type="dxa"/>
            <w:vAlign w:val="center"/>
          </w:tcPr>
          <w:p w14:paraId="58E01715" w14:textId="77777777" w:rsidR="003911F1" w:rsidRPr="00FF19B1" w:rsidRDefault="003911F1" w:rsidP="007A5E05">
            <w:pPr>
              <w:jc w:val="center"/>
              <w:rPr>
                <w:lang w:val="en-IE"/>
              </w:rPr>
            </w:pPr>
            <w:r w:rsidRPr="00FF19B1">
              <w:rPr>
                <w:lang w:val="en-IE"/>
              </w:rPr>
              <w:t>1</w:t>
            </w:r>
          </w:p>
        </w:tc>
        <w:tc>
          <w:tcPr>
            <w:tcW w:w="1170" w:type="dxa"/>
            <w:vAlign w:val="center"/>
          </w:tcPr>
          <w:p w14:paraId="27E25CDE" w14:textId="77777777" w:rsidR="003911F1" w:rsidRPr="00FF19B1" w:rsidRDefault="003911F1" w:rsidP="007A5E05">
            <w:pPr>
              <w:jc w:val="center"/>
              <w:rPr>
                <w:lang w:val="en-IE"/>
              </w:rPr>
            </w:pPr>
            <w:r w:rsidRPr="00FF19B1">
              <w:rPr>
                <w:lang w:val="en-IE"/>
              </w:rPr>
              <w:t>NA</w:t>
            </w:r>
          </w:p>
        </w:tc>
        <w:tc>
          <w:tcPr>
            <w:tcW w:w="1620" w:type="dxa"/>
            <w:vAlign w:val="center"/>
          </w:tcPr>
          <w:p w14:paraId="32117B21"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7A056E40" w14:textId="77777777" w:rsidTr="007E7FD6">
        <w:trPr>
          <w:jc w:val="center"/>
        </w:trPr>
        <w:tc>
          <w:tcPr>
            <w:tcW w:w="2405" w:type="dxa"/>
            <w:vAlign w:val="center"/>
          </w:tcPr>
          <w:p w14:paraId="0EB8C670"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61A15E79"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NCTSP6/TRAENS/DEP/T-TRAENS-DEP-A-017-Diversion at OoTra-COFE</w:t>
            </w:r>
          </w:p>
        </w:tc>
        <w:tc>
          <w:tcPr>
            <w:tcW w:w="1262" w:type="dxa"/>
            <w:vAlign w:val="center"/>
          </w:tcPr>
          <w:p w14:paraId="06B2331C"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7D5F62E7" w14:textId="77777777" w:rsidR="003911F1" w:rsidRPr="00FF19B1" w:rsidRDefault="003911F1" w:rsidP="007A5E05">
            <w:pPr>
              <w:jc w:val="center"/>
              <w:rPr>
                <w:lang w:val="en-IE"/>
              </w:rPr>
            </w:pPr>
            <w:r w:rsidRPr="00FF19B1">
              <w:rPr>
                <w:lang w:val="en-IE"/>
              </w:rPr>
              <w:t>1</w:t>
            </w:r>
          </w:p>
        </w:tc>
        <w:tc>
          <w:tcPr>
            <w:tcW w:w="1530" w:type="dxa"/>
            <w:vAlign w:val="center"/>
          </w:tcPr>
          <w:p w14:paraId="4F623ECA" w14:textId="77777777" w:rsidR="003911F1" w:rsidRPr="00FF19B1" w:rsidRDefault="003911F1" w:rsidP="007A5E05">
            <w:pPr>
              <w:jc w:val="center"/>
              <w:rPr>
                <w:lang w:val="en-IE"/>
              </w:rPr>
            </w:pPr>
            <w:r w:rsidRPr="00FF19B1">
              <w:rPr>
                <w:lang w:val="en-IE"/>
              </w:rPr>
              <w:t>1</w:t>
            </w:r>
          </w:p>
        </w:tc>
        <w:tc>
          <w:tcPr>
            <w:tcW w:w="1170" w:type="dxa"/>
            <w:vAlign w:val="center"/>
          </w:tcPr>
          <w:p w14:paraId="070FA36D" w14:textId="77777777" w:rsidR="003911F1" w:rsidRPr="00FF19B1" w:rsidRDefault="003911F1" w:rsidP="007A5E05">
            <w:pPr>
              <w:jc w:val="center"/>
              <w:rPr>
                <w:lang w:val="en-IE"/>
              </w:rPr>
            </w:pPr>
            <w:r w:rsidRPr="00FF19B1">
              <w:rPr>
                <w:lang w:val="en-IE"/>
              </w:rPr>
              <w:t>NA</w:t>
            </w:r>
          </w:p>
        </w:tc>
        <w:tc>
          <w:tcPr>
            <w:tcW w:w="1620" w:type="dxa"/>
            <w:vAlign w:val="center"/>
          </w:tcPr>
          <w:p w14:paraId="7DFD507B"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0E0F4D89" w14:textId="77777777" w:rsidTr="007E7FD6">
        <w:trPr>
          <w:jc w:val="center"/>
        </w:trPr>
        <w:tc>
          <w:tcPr>
            <w:tcW w:w="2405" w:type="dxa"/>
            <w:vAlign w:val="center"/>
          </w:tcPr>
          <w:p w14:paraId="3D6378EC" w14:textId="77777777" w:rsidR="003911F1" w:rsidRPr="00FF19B1" w:rsidRDefault="003911F1" w:rsidP="007A5E05">
            <w:pPr>
              <w:rPr>
                <w:color w:val="000000"/>
                <w:lang w:val="en-IE"/>
              </w:rPr>
            </w:pPr>
            <w:r w:rsidRPr="00FF19B1">
              <w:rPr>
                <w:lang w:val="en-IE"/>
              </w:rPr>
              <w:lastRenderedPageBreak/>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2C22D053"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NCTSP6/TRAENS/DEP/T-TRAENS-DEP-A-018-Reentry &amp; Diversion at the second OoTra-COFE</w:t>
            </w:r>
          </w:p>
        </w:tc>
        <w:tc>
          <w:tcPr>
            <w:tcW w:w="1262" w:type="dxa"/>
            <w:vAlign w:val="center"/>
          </w:tcPr>
          <w:p w14:paraId="4E9ECAC8"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3CD63133" w14:textId="77777777" w:rsidR="003911F1" w:rsidRPr="00FF19B1" w:rsidRDefault="003911F1" w:rsidP="007A5E05">
            <w:pPr>
              <w:jc w:val="center"/>
              <w:rPr>
                <w:lang w:val="en-IE"/>
              </w:rPr>
            </w:pPr>
            <w:r w:rsidRPr="00FF19B1">
              <w:rPr>
                <w:lang w:val="en-IE"/>
              </w:rPr>
              <w:t>1</w:t>
            </w:r>
          </w:p>
        </w:tc>
        <w:tc>
          <w:tcPr>
            <w:tcW w:w="1530" w:type="dxa"/>
            <w:vAlign w:val="center"/>
          </w:tcPr>
          <w:p w14:paraId="002A4381" w14:textId="77777777" w:rsidR="003911F1" w:rsidRPr="00FF19B1" w:rsidRDefault="003911F1" w:rsidP="007A5E05">
            <w:pPr>
              <w:jc w:val="center"/>
              <w:rPr>
                <w:lang w:val="en-IE"/>
              </w:rPr>
            </w:pPr>
            <w:r w:rsidRPr="00FF19B1">
              <w:rPr>
                <w:lang w:val="en-IE"/>
              </w:rPr>
              <w:t>1</w:t>
            </w:r>
          </w:p>
        </w:tc>
        <w:tc>
          <w:tcPr>
            <w:tcW w:w="1170" w:type="dxa"/>
            <w:vAlign w:val="center"/>
          </w:tcPr>
          <w:p w14:paraId="706C5466" w14:textId="77777777" w:rsidR="003911F1" w:rsidRPr="00FF19B1" w:rsidRDefault="003911F1" w:rsidP="007A5E05">
            <w:pPr>
              <w:jc w:val="center"/>
              <w:rPr>
                <w:lang w:val="en-IE"/>
              </w:rPr>
            </w:pPr>
            <w:r w:rsidRPr="00FF19B1">
              <w:rPr>
                <w:lang w:val="en-IE"/>
              </w:rPr>
              <w:t>NA</w:t>
            </w:r>
          </w:p>
        </w:tc>
        <w:tc>
          <w:tcPr>
            <w:tcW w:w="1620" w:type="dxa"/>
            <w:vAlign w:val="center"/>
          </w:tcPr>
          <w:p w14:paraId="06EEB12A"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5707D3B6" w14:textId="77777777" w:rsidTr="007E7FD6">
        <w:trPr>
          <w:jc w:val="center"/>
        </w:trPr>
        <w:tc>
          <w:tcPr>
            <w:tcW w:w="2405" w:type="dxa"/>
            <w:vAlign w:val="center"/>
          </w:tcPr>
          <w:p w14:paraId="7C1E39DD"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2E9EBCDC"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NCTSP6/TRAENS/DEP/T-TRAENS-DEP-A-014-Transit Procedure Due To Referral (Request for Information) At The OoTra Which is COFE</w:t>
            </w:r>
          </w:p>
        </w:tc>
        <w:tc>
          <w:tcPr>
            <w:tcW w:w="1262" w:type="dxa"/>
            <w:vAlign w:val="center"/>
          </w:tcPr>
          <w:p w14:paraId="1AC01B37"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56E0D7E8" w14:textId="77777777" w:rsidR="003911F1" w:rsidRPr="00FF19B1" w:rsidRDefault="003911F1" w:rsidP="007A5E05">
            <w:pPr>
              <w:jc w:val="center"/>
              <w:rPr>
                <w:lang w:val="en-IE"/>
              </w:rPr>
            </w:pPr>
            <w:r w:rsidRPr="00FF19B1">
              <w:rPr>
                <w:lang w:val="en-IE"/>
              </w:rPr>
              <w:t>1</w:t>
            </w:r>
          </w:p>
        </w:tc>
        <w:tc>
          <w:tcPr>
            <w:tcW w:w="1530" w:type="dxa"/>
            <w:vAlign w:val="center"/>
          </w:tcPr>
          <w:p w14:paraId="0AC7D1B3" w14:textId="77777777" w:rsidR="003911F1" w:rsidRPr="00FF19B1" w:rsidRDefault="003911F1" w:rsidP="007A5E05">
            <w:pPr>
              <w:jc w:val="center"/>
              <w:rPr>
                <w:lang w:val="en-IE"/>
              </w:rPr>
            </w:pPr>
            <w:r w:rsidRPr="00FF19B1">
              <w:rPr>
                <w:lang w:val="en-IE"/>
              </w:rPr>
              <w:t>1</w:t>
            </w:r>
          </w:p>
        </w:tc>
        <w:tc>
          <w:tcPr>
            <w:tcW w:w="1170" w:type="dxa"/>
            <w:vAlign w:val="center"/>
          </w:tcPr>
          <w:p w14:paraId="2EC48184" w14:textId="77777777" w:rsidR="003911F1" w:rsidRPr="00FF19B1" w:rsidRDefault="003911F1" w:rsidP="007A5E05">
            <w:pPr>
              <w:jc w:val="center"/>
              <w:rPr>
                <w:lang w:val="en-IE"/>
              </w:rPr>
            </w:pPr>
            <w:r w:rsidRPr="00FF19B1">
              <w:rPr>
                <w:lang w:val="en-IE"/>
              </w:rPr>
              <w:t>NA</w:t>
            </w:r>
          </w:p>
        </w:tc>
        <w:tc>
          <w:tcPr>
            <w:tcW w:w="1620" w:type="dxa"/>
            <w:vAlign w:val="center"/>
          </w:tcPr>
          <w:p w14:paraId="43A9755A"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7994F943" w14:textId="77777777" w:rsidTr="007E7FD6">
        <w:trPr>
          <w:jc w:val="center"/>
        </w:trPr>
        <w:tc>
          <w:tcPr>
            <w:tcW w:w="2405" w:type="dxa"/>
            <w:vAlign w:val="center"/>
          </w:tcPr>
          <w:p w14:paraId="6251DB09"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794CD403"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NCTSP6/TRAENS/DEP/T-TRAENS-DEP-A-015-Transit Procedure Due To Referral (Request for Amendment) At The OoTra Which is COFE</w:t>
            </w:r>
          </w:p>
        </w:tc>
        <w:tc>
          <w:tcPr>
            <w:tcW w:w="1262" w:type="dxa"/>
            <w:vAlign w:val="center"/>
          </w:tcPr>
          <w:p w14:paraId="136E7EF0"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11087CCE" w14:textId="77777777" w:rsidR="003911F1" w:rsidRPr="00FF19B1" w:rsidRDefault="003911F1" w:rsidP="007A5E05">
            <w:pPr>
              <w:jc w:val="center"/>
              <w:rPr>
                <w:lang w:val="en-IE"/>
              </w:rPr>
            </w:pPr>
            <w:r w:rsidRPr="00FF19B1">
              <w:rPr>
                <w:lang w:val="en-IE"/>
              </w:rPr>
              <w:t>1</w:t>
            </w:r>
          </w:p>
        </w:tc>
        <w:tc>
          <w:tcPr>
            <w:tcW w:w="1530" w:type="dxa"/>
            <w:vAlign w:val="center"/>
          </w:tcPr>
          <w:p w14:paraId="0DA8A67B" w14:textId="77777777" w:rsidR="003911F1" w:rsidRPr="00FF19B1" w:rsidRDefault="003911F1" w:rsidP="007A5E05">
            <w:pPr>
              <w:jc w:val="center"/>
              <w:rPr>
                <w:lang w:val="en-IE"/>
              </w:rPr>
            </w:pPr>
            <w:r w:rsidRPr="00FF19B1">
              <w:rPr>
                <w:lang w:val="en-IE"/>
              </w:rPr>
              <w:t>1</w:t>
            </w:r>
          </w:p>
        </w:tc>
        <w:tc>
          <w:tcPr>
            <w:tcW w:w="1170" w:type="dxa"/>
            <w:vAlign w:val="center"/>
          </w:tcPr>
          <w:p w14:paraId="1A0786A4" w14:textId="77777777" w:rsidR="003911F1" w:rsidRPr="00FF19B1" w:rsidRDefault="003911F1" w:rsidP="007A5E05">
            <w:pPr>
              <w:jc w:val="center"/>
              <w:rPr>
                <w:lang w:val="en-IE"/>
              </w:rPr>
            </w:pPr>
            <w:r w:rsidRPr="00FF19B1">
              <w:rPr>
                <w:lang w:val="en-IE"/>
              </w:rPr>
              <w:t>NA</w:t>
            </w:r>
          </w:p>
        </w:tc>
        <w:tc>
          <w:tcPr>
            <w:tcW w:w="1620" w:type="dxa"/>
            <w:vAlign w:val="center"/>
          </w:tcPr>
          <w:p w14:paraId="2DC4FFC5"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70AB847E" w14:textId="77777777" w:rsidTr="007E7FD6">
        <w:trPr>
          <w:jc w:val="center"/>
        </w:trPr>
        <w:tc>
          <w:tcPr>
            <w:tcW w:w="2405" w:type="dxa"/>
            <w:vAlign w:val="center"/>
          </w:tcPr>
          <w:p w14:paraId="632B713B"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14A3C1DF"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NCTSP6/TRAENS/DEP/T-TRAENS-DEP-A-016-Incidents En-Route Before Arriving At the Office of Transit (COFE)</w:t>
            </w:r>
          </w:p>
        </w:tc>
        <w:tc>
          <w:tcPr>
            <w:tcW w:w="1262" w:type="dxa"/>
            <w:vAlign w:val="center"/>
          </w:tcPr>
          <w:p w14:paraId="69514EE4"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6F4C7A96" w14:textId="77777777" w:rsidR="003911F1" w:rsidRPr="00FF19B1" w:rsidRDefault="003911F1" w:rsidP="007A5E05">
            <w:pPr>
              <w:jc w:val="center"/>
              <w:rPr>
                <w:lang w:val="en-IE"/>
              </w:rPr>
            </w:pPr>
            <w:r w:rsidRPr="00FF19B1">
              <w:rPr>
                <w:lang w:val="en-IE"/>
              </w:rPr>
              <w:t>1</w:t>
            </w:r>
          </w:p>
        </w:tc>
        <w:tc>
          <w:tcPr>
            <w:tcW w:w="1530" w:type="dxa"/>
            <w:vAlign w:val="center"/>
          </w:tcPr>
          <w:p w14:paraId="6407ACB3" w14:textId="77777777" w:rsidR="003911F1" w:rsidRPr="00FF19B1" w:rsidRDefault="003911F1" w:rsidP="007A5E05">
            <w:pPr>
              <w:jc w:val="center"/>
              <w:rPr>
                <w:lang w:val="en-IE"/>
              </w:rPr>
            </w:pPr>
            <w:r w:rsidRPr="00FF19B1">
              <w:rPr>
                <w:lang w:val="en-IE"/>
              </w:rPr>
              <w:t>1</w:t>
            </w:r>
          </w:p>
        </w:tc>
        <w:tc>
          <w:tcPr>
            <w:tcW w:w="1170" w:type="dxa"/>
            <w:vAlign w:val="center"/>
          </w:tcPr>
          <w:p w14:paraId="15793190" w14:textId="77777777" w:rsidR="003911F1" w:rsidRPr="00FF19B1" w:rsidRDefault="003911F1" w:rsidP="007A5E05">
            <w:pPr>
              <w:jc w:val="center"/>
              <w:rPr>
                <w:lang w:val="en-IE"/>
              </w:rPr>
            </w:pPr>
            <w:r w:rsidRPr="00FF19B1">
              <w:rPr>
                <w:lang w:val="en-IE"/>
              </w:rPr>
              <w:t>NA</w:t>
            </w:r>
          </w:p>
        </w:tc>
        <w:tc>
          <w:tcPr>
            <w:tcW w:w="1620" w:type="dxa"/>
            <w:vAlign w:val="center"/>
          </w:tcPr>
          <w:p w14:paraId="656F0F51"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2E9A5F83" w14:textId="77777777" w:rsidTr="007E7FD6">
        <w:trPr>
          <w:jc w:val="center"/>
        </w:trPr>
        <w:tc>
          <w:tcPr>
            <w:tcW w:w="2405" w:type="dxa"/>
            <w:vAlign w:val="center"/>
          </w:tcPr>
          <w:p w14:paraId="7F06CF74"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435194BE"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NCTSP6/TRAENS/DEP/T-TRAENS-DEP-A-001-ENS Particulars Are Incomplete – Holder Of The Transit Procedure Submits Correction Request</w:t>
            </w:r>
          </w:p>
        </w:tc>
        <w:tc>
          <w:tcPr>
            <w:tcW w:w="1262" w:type="dxa"/>
            <w:vAlign w:val="center"/>
          </w:tcPr>
          <w:p w14:paraId="2BC423C0"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1E9C57B7" w14:textId="77777777" w:rsidR="003911F1" w:rsidRPr="00FF19B1" w:rsidRDefault="003911F1" w:rsidP="007A5E05">
            <w:pPr>
              <w:jc w:val="center"/>
              <w:rPr>
                <w:lang w:val="en-IE"/>
              </w:rPr>
            </w:pPr>
            <w:r w:rsidRPr="00FF19B1">
              <w:rPr>
                <w:lang w:val="en-IE"/>
              </w:rPr>
              <w:t>1</w:t>
            </w:r>
          </w:p>
        </w:tc>
        <w:tc>
          <w:tcPr>
            <w:tcW w:w="1530" w:type="dxa"/>
            <w:vAlign w:val="center"/>
          </w:tcPr>
          <w:p w14:paraId="6EDDCE96" w14:textId="77777777" w:rsidR="003911F1" w:rsidRPr="00FF19B1" w:rsidRDefault="003911F1" w:rsidP="007A5E05">
            <w:pPr>
              <w:jc w:val="center"/>
              <w:rPr>
                <w:lang w:val="en-IE"/>
              </w:rPr>
            </w:pPr>
            <w:r w:rsidRPr="00FF19B1">
              <w:rPr>
                <w:lang w:val="en-IE"/>
              </w:rPr>
              <w:t>1</w:t>
            </w:r>
          </w:p>
        </w:tc>
        <w:tc>
          <w:tcPr>
            <w:tcW w:w="1170" w:type="dxa"/>
            <w:vAlign w:val="center"/>
          </w:tcPr>
          <w:p w14:paraId="4E4B38CB" w14:textId="77777777" w:rsidR="003911F1" w:rsidRPr="00FF19B1" w:rsidRDefault="003911F1" w:rsidP="007A5E05">
            <w:pPr>
              <w:jc w:val="center"/>
              <w:rPr>
                <w:lang w:val="en-IE"/>
              </w:rPr>
            </w:pPr>
            <w:r w:rsidRPr="00FF19B1">
              <w:rPr>
                <w:lang w:val="en-IE"/>
              </w:rPr>
              <w:t>NA</w:t>
            </w:r>
          </w:p>
        </w:tc>
        <w:tc>
          <w:tcPr>
            <w:tcW w:w="1620" w:type="dxa"/>
            <w:vAlign w:val="center"/>
          </w:tcPr>
          <w:p w14:paraId="36CE9797"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4C6D115D" w14:textId="77777777" w:rsidTr="007E7FD6">
        <w:trPr>
          <w:jc w:val="center"/>
        </w:trPr>
        <w:tc>
          <w:tcPr>
            <w:tcW w:w="2405" w:type="dxa"/>
            <w:vAlign w:val="center"/>
          </w:tcPr>
          <w:p w14:paraId="734EEE64"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361C6F4F"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NCTSP6/TRAENS/DEP/T-TRAENS-DEP-E-004-Office of Departure Receives Error Message From ieCA/TED – ENS Data Validation At ieCA/TED Failed</w:t>
            </w:r>
          </w:p>
        </w:tc>
        <w:tc>
          <w:tcPr>
            <w:tcW w:w="1262" w:type="dxa"/>
            <w:vAlign w:val="center"/>
          </w:tcPr>
          <w:p w14:paraId="7BE702A3"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685D185B" w14:textId="77777777" w:rsidR="003911F1" w:rsidRPr="00FF19B1" w:rsidRDefault="003911F1" w:rsidP="007A5E05">
            <w:pPr>
              <w:jc w:val="center"/>
              <w:rPr>
                <w:lang w:val="en-IE"/>
              </w:rPr>
            </w:pPr>
            <w:r w:rsidRPr="00FF19B1">
              <w:rPr>
                <w:lang w:val="en-IE"/>
              </w:rPr>
              <w:t>1</w:t>
            </w:r>
          </w:p>
        </w:tc>
        <w:tc>
          <w:tcPr>
            <w:tcW w:w="1530" w:type="dxa"/>
            <w:vAlign w:val="center"/>
          </w:tcPr>
          <w:p w14:paraId="567C3FB0" w14:textId="77777777" w:rsidR="003911F1" w:rsidRPr="00FF19B1" w:rsidRDefault="003911F1" w:rsidP="007A5E05">
            <w:pPr>
              <w:jc w:val="center"/>
              <w:rPr>
                <w:lang w:val="en-IE"/>
              </w:rPr>
            </w:pPr>
            <w:r w:rsidRPr="00FF19B1">
              <w:rPr>
                <w:lang w:val="en-IE"/>
              </w:rPr>
              <w:t>1</w:t>
            </w:r>
          </w:p>
        </w:tc>
        <w:tc>
          <w:tcPr>
            <w:tcW w:w="1170" w:type="dxa"/>
            <w:vAlign w:val="center"/>
          </w:tcPr>
          <w:p w14:paraId="77A41A9A" w14:textId="77777777" w:rsidR="003911F1" w:rsidRPr="00FF19B1" w:rsidRDefault="003911F1" w:rsidP="007A5E05">
            <w:pPr>
              <w:jc w:val="center"/>
              <w:rPr>
                <w:lang w:val="en-IE"/>
              </w:rPr>
            </w:pPr>
            <w:r w:rsidRPr="00FF19B1">
              <w:rPr>
                <w:lang w:val="en-IE"/>
              </w:rPr>
              <w:t>NA</w:t>
            </w:r>
          </w:p>
        </w:tc>
        <w:tc>
          <w:tcPr>
            <w:tcW w:w="1620" w:type="dxa"/>
            <w:vAlign w:val="center"/>
          </w:tcPr>
          <w:p w14:paraId="6D9D73B6"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06A01B69" w14:textId="77777777" w:rsidTr="007E7FD6">
        <w:trPr>
          <w:jc w:val="center"/>
        </w:trPr>
        <w:tc>
          <w:tcPr>
            <w:tcW w:w="2405" w:type="dxa"/>
            <w:vAlign w:val="center"/>
          </w:tcPr>
          <w:p w14:paraId="0F400D8E"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2754C23A"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NCTSP6/TRAENS/DEP/T-TRAENS-DEP-E-005-Unsuccessful ENS Filing After A Valid Presentation Notification</w:t>
            </w:r>
          </w:p>
        </w:tc>
        <w:tc>
          <w:tcPr>
            <w:tcW w:w="1262" w:type="dxa"/>
            <w:vAlign w:val="center"/>
          </w:tcPr>
          <w:p w14:paraId="79ABE30A"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5231EAC5" w14:textId="77777777" w:rsidR="003911F1" w:rsidRPr="00FF19B1" w:rsidRDefault="003911F1" w:rsidP="007A5E05">
            <w:pPr>
              <w:jc w:val="center"/>
              <w:rPr>
                <w:lang w:val="en-IE"/>
              </w:rPr>
            </w:pPr>
            <w:r w:rsidRPr="00FF19B1">
              <w:rPr>
                <w:lang w:val="en-IE"/>
              </w:rPr>
              <w:t>1</w:t>
            </w:r>
          </w:p>
        </w:tc>
        <w:tc>
          <w:tcPr>
            <w:tcW w:w="1530" w:type="dxa"/>
            <w:vAlign w:val="center"/>
          </w:tcPr>
          <w:p w14:paraId="60087662" w14:textId="77777777" w:rsidR="003911F1" w:rsidRPr="00FF19B1" w:rsidRDefault="003911F1" w:rsidP="007A5E05">
            <w:pPr>
              <w:jc w:val="center"/>
              <w:rPr>
                <w:lang w:val="en-IE"/>
              </w:rPr>
            </w:pPr>
            <w:r w:rsidRPr="00FF19B1">
              <w:rPr>
                <w:lang w:val="en-IE"/>
              </w:rPr>
              <w:t>1</w:t>
            </w:r>
          </w:p>
        </w:tc>
        <w:tc>
          <w:tcPr>
            <w:tcW w:w="1170" w:type="dxa"/>
            <w:vAlign w:val="center"/>
          </w:tcPr>
          <w:p w14:paraId="3FB2803E" w14:textId="77777777" w:rsidR="003911F1" w:rsidRPr="00FF19B1" w:rsidRDefault="003911F1" w:rsidP="007A5E05">
            <w:pPr>
              <w:jc w:val="center"/>
              <w:rPr>
                <w:lang w:val="en-IE"/>
              </w:rPr>
            </w:pPr>
            <w:r w:rsidRPr="00FF19B1">
              <w:rPr>
                <w:lang w:val="en-IE"/>
              </w:rPr>
              <w:t>NA</w:t>
            </w:r>
          </w:p>
        </w:tc>
        <w:tc>
          <w:tcPr>
            <w:tcW w:w="1620" w:type="dxa"/>
            <w:vAlign w:val="center"/>
          </w:tcPr>
          <w:p w14:paraId="3DEEA0EB"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367C1E9B" w14:textId="77777777" w:rsidTr="007E7FD6">
        <w:trPr>
          <w:jc w:val="center"/>
        </w:trPr>
        <w:tc>
          <w:tcPr>
            <w:tcW w:w="2405" w:type="dxa"/>
            <w:vAlign w:val="center"/>
          </w:tcPr>
          <w:p w14:paraId="47483BEC" w14:textId="77777777" w:rsidR="003911F1" w:rsidRPr="00FF19B1" w:rsidRDefault="003911F1"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392FB017"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NCTSP6/TRAENS/DEP/T-TRAENS-DEP-E-006-Rejection Of A Combined Declaration</w:t>
            </w:r>
          </w:p>
        </w:tc>
        <w:tc>
          <w:tcPr>
            <w:tcW w:w="1262" w:type="dxa"/>
            <w:vAlign w:val="center"/>
          </w:tcPr>
          <w:p w14:paraId="758336A6"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45D46568" w14:textId="77777777" w:rsidR="003911F1" w:rsidRPr="00FF19B1" w:rsidRDefault="003911F1" w:rsidP="007A5E05">
            <w:pPr>
              <w:jc w:val="center"/>
              <w:rPr>
                <w:lang w:val="en-IE"/>
              </w:rPr>
            </w:pPr>
            <w:r w:rsidRPr="00FF19B1">
              <w:rPr>
                <w:lang w:val="en-IE"/>
              </w:rPr>
              <w:t>1</w:t>
            </w:r>
          </w:p>
        </w:tc>
        <w:tc>
          <w:tcPr>
            <w:tcW w:w="1530" w:type="dxa"/>
            <w:vAlign w:val="center"/>
          </w:tcPr>
          <w:p w14:paraId="00431E3A" w14:textId="77777777" w:rsidR="003911F1" w:rsidRPr="00FF19B1" w:rsidRDefault="003911F1" w:rsidP="007A5E05">
            <w:pPr>
              <w:jc w:val="center"/>
              <w:rPr>
                <w:lang w:val="en-IE"/>
              </w:rPr>
            </w:pPr>
            <w:r w:rsidRPr="00FF19B1">
              <w:rPr>
                <w:lang w:val="en-IE"/>
              </w:rPr>
              <w:t>1</w:t>
            </w:r>
          </w:p>
        </w:tc>
        <w:tc>
          <w:tcPr>
            <w:tcW w:w="1170" w:type="dxa"/>
            <w:vAlign w:val="center"/>
          </w:tcPr>
          <w:p w14:paraId="29EB4993" w14:textId="77777777" w:rsidR="003911F1" w:rsidRPr="00FF19B1" w:rsidRDefault="003911F1" w:rsidP="007A5E05">
            <w:pPr>
              <w:jc w:val="center"/>
              <w:rPr>
                <w:lang w:val="en-IE"/>
              </w:rPr>
            </w:pPr>
            <w:r w:rsidRPr="00FF19B1">
              <w:rPr>
                <w:lang w:val="en-IE"/>
              </w:rPr>
              <w:t>NA</w:t>
            </w:r>
          </w:p>
        </w:tc>
        <w:tc>
          <w:tcPr>
            <w:tcW w:w="1620" w:type="dxa"/>
            <w:vAlign w:val="center"/>
          </w:tcPr>
          <w:p w14:paraId="42725037"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735F0040" w14:textId="77777777" w:rsidTr="007E7FD6">
        <w:trPr>
          <w:jc w:val="center"/>
        </w:trPr>
        <w:tc>
          <w:tcPr>
            <w:tcW w:w="2405" w:type="dxa"/>
            <w:vAlign w:val="center"/>
          </w:tcPr>
          <w:p w14:paraId="52AEE4DE" w14:textId="77777777" w:rsidR="003911F1" w:rsidRPr="00FF19B1" w:rsidRDefault="003911F1" w:rsidP="007A5E05">
            <w:pPr>
              <w:rPr>
                <w:color w:val="000000"/>
                <w:lang w:val="en-IE"/>
              </w:rPr>
            </w:pPr>
            <w:r w:rsidRPr="00FF19B1">
              <w:rPr>
                <w:lang w:val="en-IE"/>
              </w:rPr>
              <w:lastRenderedPageBreak/>
              <w:t>T-TRAENS-TRACOFE</w:t>
            </w:r>
          </w:p>
        </w:tc>
        <w:tc>
          <w:tcPr>
            <w:tcW w:w="3798" w:type="dxa"/>
            <w:tcBorders>
              <w:top w:val="single" w:sz="4" w:space="0" w:color="auto"/>
              <w:left w:val="single" w:sz="4" w:space="0" w:color="auto"/>
              <w:bottom w:val="single" w:sz="4" w:space="0" w:color="auto"/>
              <w:right w:val="single" w:sz="4" w:space="0" w:color="auto"/>
            </w:tcBorders>
            <w:vAlign w:val="center"/>
          </w:tcPr>
          <w:p w14:paraId="1A8EFA35"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NCTSP6/TRAENS/TRACOFE/T-TRAENS-TRACOFE-A-001-Control At Office Of Transit- Movement Crosses Frontier</w:t>
            </w:r>
          </w:p>
        </w:tc>
        <w:tc>
          <w:tcPr>
            <w:tcW w:w="1262" w:type="dxa"/>
            <w:vAlign w:val="center"/>
          </w:tcPr>
          <w:p w14:paraId="7A2189C2"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73AED4C1" w14:textId="77777777" w:rsidR="003911F1" w:rsidRPr="00FF19B1" w:rsidRDefault="003911F1" w:rsidP="007A5E05">
            <w:pPr>
              <w:jc w:val="center"/>
              <w:rPr>
                <w:lang w:val="en-IE"/>
              </w:rPr>
            </w:pPr>
            <w:r w:rsidRPr="00FF19B1">
              <w:rPr>
                <w:lang w:val="en-IE"/>
              </w:rPr>
              <w:t>1</w:t>
            </w:r>
          </w:p>
        </w:tc>
        <w:tc>
          <w:tcPr>
            <w:tcW w:w="1530" w:type="dxa"/>
            <w:vAlign w:val="center"/>
          </w:tcPr>
          <w:p w14:paraId="1524E4EE" w14:textId="77777777" w:rsidR="003911F1" w:rsidRPr="00FF19B1" w:rsidRDefault="003911F1" w:rsidP="007A5E05">
            <w:pPr>
              <w:jc w:val="center"/>
              <w:rPr>
                <w:lang w:val="en-IE"/>
              </w:rPr>
            </w:pPr>
            <w:r w:rsidRPr="00FF19B1">
              <w:rPr>
                <w:lang w:val="en-IE"/>
              </w:rPr>
              <w:t>1</w:t>
            </w:r>
          </w:p>
        </w:tc>
        <w:tc>
          <w:tcPr>
            <w:tcW w:w="1170" w:type="dxa"/>
            <w:vAlign w:val="center"/>
          </w:tcPr>
          <w:p w14:paraId="436F38D5" w14:textId="77777777" w:rsidR="003911F1" w:rsidRPr="00FF19B1" w:rsidRDefault="003911F1" w:rsidP="007A5E05">
            <w:pPr>
              <w:jc w:val="center"/>
              <w:rPr>
                <w:lang w:val="en-IE"/>
              </w:rPr>
            </w:pPr>
            <w:r w:rsidRPr="00FF19B1">
              <w:rPr>
                <w:lang w:val="en-IE"/>
              </w:rPr>
              <w:t>NA</w:t>
            </w:r>
          </w:p>
        </w:tc>
        <w:tc>
          <w:tcPr>
            <w:tcW w:w="1620" w:type="dxa"/>
            <w:vAlign w:val="center"/>
          </w:tcPr>
          <w:p w14:paraId="1CE409F7" w14:textId="77777777" w:rsidR="003911F1" w:rsidRPr="00FF19B1" w:rsidRDefault="003911F1" w:rsidP="007A5E05">
            <w:pPr>
              <w:jc w:val="center"/>
              <w:rPr>
                <w:lang w:val="en-IE"/>
              </w:rPr>
            </w:pPr>
            <w:r w:rsidRPr="00FF19B1">
              <w:rPr>
                <w:rFonts w:ascii="Calibri" w:hAnsi="Calibri" w:cs="Calibri"/>
                <w:color w:val="000000"/>
                <w:sz w:val="22"/>
                <w:szCs w:val="22"/>
                <w:lang w:val="en-IE"/>
              </w:rPr>
              <w:t>N/A</w:t>
            </w:r>
          </w:p>
        </w:tc>
      </w:tr>
      <w:tr w:rsidR="003911F1" w:rsidRPr="00FF19B1" w14:paraId="531DC116" w14:textId="77777777" w:rsidTr="007E7FD6">
        <w:trPr>
          <w:jc w:val="center"/>
        </w:trPr>
        <w:tc>
          <w:tcPr>
            <w:tcW w:w="2405" w:type="dxa"/>
            <w:vAlign w:val="center"/>
          </w:tcPr>
          <w:p w14:paraId="1E9987F2" w14:textId="77777777" w:rsidR="003911F1" w:rsidRPr="00FF19B1" w:rsidRDefault="003911F1" w:rsidP="007A5E05">
            <w:pPr>
              <w:rPr>
                <w:color w:val="000000"/>
                <w:lang w:val="en-IE"/>
              </w:rPr>
            </w:pPr>
            <w:r w:rsidRPr="00FF19B1">
              <w:rPr>
                <w:lang w:val="en-IE"/>
              </w:rPr>
              <w:t>T-TRAENS-TRACOFE</w:t>
            </w:r>
          </w:p>
        </w:tc>
        <w:tc>
          <w:tcPr>
            <w:tcW w:w="3798" w:type="dxa"/>
            <w:tcBorders>
              <w:top w:val="single" w:sz="4" w:space="0" w:color="auto"/>
              <w:left w:val="single" w:sz="4" w:space="0" w:color="auto"/>
              <w:bottom w:val="single" w:sz="4" w:space="0" w:color="auto"/>
              <w:right w:val="single" w:sz="4" w:space="0" w:color="auto"/>
            </w:tcBorders>
            <w:vAlign w:val="center"/>
          </w:tcPr>
          <w:p w14:paraId="03010996" w14:textId="77777777" w:rsidR="003911F1" w:rsidRPr="00FF19B1" w:rsidRDefault="003911F1" w:rsidP="003911F1">
            <w:pPr>
              <w:spacing w:before="40" w:after="40"/>
              <w:jc w:val="left"/>
              <w:rPr>
                <w:rFonts w:ascii="Calibri" w:hAnsi="Calibri" w:cs="Calibri"/>
                <w:color w:val="000000"/>
                <w:sz w:val="22"/>
                <w:szCs w:val="22"/>
                <w:lang w:val="en-IE"/>
              </w:rPr>
            </w:pPr>
            <w:r w:rsidRPr="00FF19B1">
              <w:rPr>
                <w:rFonts w:ascii="Calibri" w:hAnsi="Calibri" w:cs="Calibri"/>
                <w:color w:val="000000"/>
                <w:sz w:val="22"/>
                <w:szCs w:val="22"/>
                <w:lang w:val="en-IE"/>
              </w:rPr>
              <w:t>NCTSP6/TRAENS/TRACOFE/T-TRAENS-TRACOFE-A-002-Control At Office Of Transit-Frontier Crossing Refused</w:t>
            </w:r>
          </w:p>
        </w:tc>
        <w:tc>
          <w:tcPr>
            <w:tcW w:w="1262" w:type="dxa"/>
            <w:vAlign w:val="center"/>
          </w:tcPr>
          <w:p w14:paraId="59D97B95" w14:textId="77777777" w:rsidR="003911F1" w:rsidRPr="00FF19B1" w:rsidRDefault="003911F1" w:rsidP="007A5E05">
            <w:pPr>
              <w:jc w:val="center"/>
              <w:rPr>
                <w:color w:val="000000"/>
                <w:lang w:val="en-IE"/>
              </w:rPr>
            </w:pPr>
            <w:r w:rsidRPr="00FF19B1">
              <w:rPr>
                <w:lang w:val="en-IE"/>
              </w:rPr>
              <w:t>NA</w:t>
            </w:r>
          </w:p>
        </w:tc>
        <w:tc>
          <w:tcPr>
            <w:tcW w:w="1620" w:type="dxa"/>
            <w:vAlign w:val="center"/>
          </w:tcPr>
          <w:p w14:paraId="0766F6E6" w14:textId="77777777" w:rsidR="003911F1" w:rsidRPr="00FF19B1" w:rsidRDefault="003911F1" w:rsidP="007A5E05">
            <w:pPr>
              <w:jc w:val="center"/>
              <w:rPr>
                <w:lang w:val="en-IE"/>
              </w:rPr>
            </w:pPr>
            <w:r w:rsidRPr="00FF19B1">
              <w:rPr>
                <w:lang w:val="en-IE"/>
              </w:rPr>
              <w:t>1</w:t>
            </w:r>
          </w:p>
        </w:tc>
        <w:tc>
          <w:tcPr>
            <w:tcW w:w="1530" w:type="dxa"/>
            <w:vAlign w:val="center"/>
          </w:tcPr>
          <w:p w14:paraId="141A9206" w14:textId="77777777" w:rsidR="003911F1" w:rsidRPr="00FF19B1" w:rsidRDefault="003911F1" w:rsidP="007A5E05">
            <w:pPr>
              <w:jc w:val="center"/>
              <w:rPr>
                <w:lang w:val="en-IE"/>
              </w:rPr>
            </w:pPr>
            <w:r w:rsidRPr="00FF19B1">
              <w:rPr>
                <w:lang w:val="en-IE"/>
              </w:rPr>
              <w:t>2</w:t>
            </w:r>
          </w:p>
        </w:tc>
        <w:tc>
          <w:tcPr>
            <w:tcW w:w="1170" w:type="dxa"/>
            <w:vAlign w:val="center"/>
          </w:tcPr>
          <w:p w14:paraId="5A60BA0F" w14:textId="77777777" w:rsidR="003911F1" w:rsidRPr="00FF19B1" w:rsidRDefault="003911F1" w:rsidP="007A5E05">
            <w:pPr>
              <w:jc w:val="center"/>
              <w:rPr>
                <w:lang w:val="en-IE"/>
              </w:rPr>
            </w:pPr>
            <w:r w:rsidRPr="00FF19B1">
              <w:rPr>
                <w:lang w:val="en-IE"/>
              </w:rPr>
              <w:t>NA</w:t>
            </w:r>
          </w:p>
        </w:tc>
        <w:tc>
          <w:tcPr>
            <w:tcW w:w="1620" w:type="dxa"/>
            <w:vAlign w:val="center"/>
          </w:tcPr>
          <w:p w14:paraId="4BCEAF09" w14:textId="77777777" w:rsidR="003911F1" w:rsidRPr="00FF19B1" w:rsidRDefault="003911F1" w:rsidP="007A5E05">
            <w:pPr>
              <w:jc w:val="center"/>
              <w:rPr>
                <w:lang w:val="en-IE"/>
              </w:rPr>
            </w:pPr>
            <w:r w:rsidRPr="00FF19B1">
              <w:rPr>
                <w:rFonts w:ascii="Calibri" w:hAnsi="Calibri" w:cs="Calibri"/>
                <w:color w:val="000000"/>
                <w:sz w:val="22"/>
                <w:szCs w:val="22"/>
                <w:lang w:val="en-IE"/>
              </w:rPr>
              <w:t>TRN1-TRAENS-TRACOFE-A-002</w:t>
            </w:r>
          </w:p>
        </w:tc>
      </w:tr>
    </w:tbl>
    <w:p w14:paraId="4720EC89" w14:textId="00CFD6A3" w:rsidR="00997452" w:rsidRPr="00FF19B1" w:rsidRDefault="003911F1" w:rsidP="00997452">
      <w:pPr>
        <w:spacing w:after="240"/>
        <w:rPr>
          <w:lang w:val="en-IE"/>
        </w:rPr>
      </w:pPr>
      <w:r w:rsidRPr="00FF19B1">
        <w:rPr>
          <w:szCs w:val="24"/>
          <w:lang w:val="en-IE"/>
        </w:rPr>
        <w:t xml:space="preserve">Table </w:t>
      </w:r>
      <w:r>
        <w:rPr>
          <w:noProof/>
          <w:szCs w:val="24"/>
          <w:lang w:val="en-IE"/>
        </w:rPr>
        <w:t>21</w:t>
      </w:r>
      <w:r w:rsidR="00997452" w:rsidRPr="00FF19B1">
        <w:rPr>
          <w:lang w:val="en-IE"/>
        </w:rPr>
        <w:fldChar w:fldCharType="end"/>
      </w:r>
      <w:r w:rsidR="00997452" w:rsidRPr="00FF19B1">
        <w:rPr>
          <w:lang w:val="en-IE"/>
        </w:rPr>
        <w:t xml:space="preserve"> presents the scenarios for </w:t>
      </w:r>
      <w:r w:rsidR="00997452" w:rsidRPr="00FF19B1">
        <w:rPr>
          <w:lang w:val="en-IE"/>
        </w:rPr>
        <w:fldChar w:fldCharType="begin"/>
      </w:r>
      <w:r w:rsidR="00997452" w:rsidRPr="00FF19B1">
        <w:rPr>
          <w:lang w:val="en-IE"/>
        </w:rPr>
        <w:instrText xml:space="preserve"> REF _Ref111819740 \h </w:instrText>
      </w:r>
      <w:r w:rsidR="00997452" w:rsidRPr="00FF19B1">
        <w:rPr>
          <w:lang w:val="en-IE"/>
        </w:rPr>
      </w:r>
      <w:r w:rsidR="00997452" w:rsidRPr="00FF19B1">
        <w:rPr>
          <w:lang w:val="en-IE"/>
        </w:rPr>
        <w:fldChar w:fldCharType="separate"/>
      </w:r>
      <w:r w:rsidRPr="00FF19B1">
        <w:rPr>
          <w:lang w:val="en-IE"/>
        </w:rPr>
        <w:t>New processes for a “NCTS-P6” country being Opt-In</w:t>
      </w:r>
      <w:r w:rsidR="00997452" w:rsidRPr="00FF19B1">
        <w:rPr>
          <w:lang w:val="en-IE"/>
        </w:rPr>
        <w:fldChar w:fldCharType="end"/>
      </w:r>
      <w:r w:rsidR="00997452" w:rsidRPr="00FF19B1">
        <w:rPr>
          <w:lang w:val="en-IE"/>
        </w:rPr>
        <w:t>.</w:t>
      </w:r>
      <w:r w:rsidR="00CF74D9" w:rsidRPr="00FF19B1">
        <w:rPr>
          <w:lang w:val="en-IE"/>
        </w:rPr>
        <w:t xml:space="preserve"> </w:t>
      </w:r>
      <w:r w:rsidR="001A692F" w:rsidRPr="00FF19B1">
        <w:rPr>
          <w:lang w:val="en-IE"/>
        </w:rPr>
        <w:t xml:space="preserve">They concern the processing of the Transit Declaration with ENS Particulars and the interface with </w:t>
      </w:r>
      <w:r w:rsidR="00E8288C" w:rsidRPr="00FF19B1">
        <w:rPr>
          <w:lang w:val="en-IE"/>
        </w:rPr>
        <w:t>ICS2-CR</w:t>
      </w:r>
      <w:r w:rsidR="001A692F" w:rsidRPr="00FF19B1">
        <w:rPr>
          <w:lang w:val="en-IE"/>
        </w:rPr>
        <w:t xml:space="preserve"> through</w:t>
      </w:r>
      <w:r w:rsidR="00765E24" w:rsidRPr="00FF19B1">
        <w:rPr>
          <w:lang w:val="en-IE"/>
        </w:rPr>
        <w:t xml:space="preserve"> ieCA/TED</w:t>
      </w:r>
      <w:r w:rsidR="001A692F" w:rsidRPr="00FF19B1">
        <w:rPr>
          <w:lang w:val="en-IE"/>
        </w:rPr>
        <w:t xml:space="preserve">. </w:t>
      </w:r>
      <w:r w:rsidR="00CF74D9" w:rsidRPr="00FF19B1">
        <w:rPr>
          <w:lang w:val="en-IE"/>
        </w:rPr>
        <w:t>These scenarios are applicable only for Opt-In NAs.</w:t>
      </w:r>
    </w:p>
    <w:tbl>
      <w:tblPr>
        <w:tblW w:w="4935"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740"/>
        <w:gridCol w:w="12009"/>
      </w:tblGrid>
      <w:tr w:rsidR="00997452" w:rsidRPr="00FF19B1" w14:paraId="18AED1EC" w14:textId="77777777" w:rsidTr="007A5E05">
        <w:tc>
          <w:tcPr>
            <w:tcW w:w="1740" w:type="dxa"/>
          </w:tcPr>
          <w:p w14:paraId="551F0B8D" w14:textId="77777777" w:rsidR="00997452" w:rsidRPr="00FF19B1" w:rsidRDefault="00997452" w:rsidP="007A5E05">
            <w:pPr>
              <w:spacing w:after="240"/>
              <w:jc w:val="center"/>
              <w:rPr>
                <w:lang w:val="en-IE"/>
              </w:rPr>
            </w:pPr>
            <w:r w:rsidRPr="00FF19B1">
              <w:rPr>
                <w:noProof/>
                <w:lang w:val="en-IE" w:eastAsia="en-IE"/>
              </w:rPr>
              <w:drawing>
                <wp:inline distT="0" distB="0" distL="0" distR="0" wp14:anchorId="05B81105" wp14:editId="0171AED5">
                  <wp:extent cx="552090" cy="552090"/>
                  <wp:effectExtent l="0" t="0" r="635" b="0"/>
                  <wp:docPr id="42" name="Graphic 42"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Warning.svg"/>
                          <pic:cNvPicPr/>
                        </pic:nvPicPr>
                        <pic:blipFill>
                          <a:blip r:embed="rId286" cstate="print">
                            <a:extLst>
                              <a:ext uri="{28A0092B-C50C-407E-A947-70E740481C1C}">
                                <a14:useLocalDpi xmlns:a14="http://schemas.microsoft.com/office/drawing/2010/main" val="0"/>
                              </a:ext>
                              <a:ext uri="{96DAC541-7B7A-43D3-8B79-37D633B846F1}">
                                <asvg:svgBlip xmlns:asvg="http://schemas.microsoft.com/office/drawing/2016/SVG/main" r:embed="rId287"/>
                              </a:ext>
                            </a:extLst>
                          </a:blip>
                          <a:stretch>
                            <a:fillRect/>
                          </a:stretch>
                        </pic:blipFill>
                        <pic:spPr>
                          <a:xfrm>
                            <a:off x="0" y="0"/>
                            <a:ext cx="555521" cy="555521"/>
                          </a:xfrm>
                          <a:prstGeom prst="rect">
                            <a:avLst/>
                          </a:prstGeom>
                        </pic:spPr>
                      </pic:pic>
                    </a:graphicData>
                  </a:graphic>
                </wp:inline>
              </w:drawing>
            </w:r>
          </w:p>
        </w:tc>
        <w:tc>
          <w:tcPr>
            <w:tcW w:w="12009" w:type="dxa"/>
          </w:tcPr>
          <w:p w14:paraId="230AFA83" w14:textId="77777777" w:rsidR="00997452" w:rsidRPr="00FF19B1" w:rsidRDefault="00997452" w:rsidP="007A5E05">
            <w:pPr>
              <w:rPr>
                <w:b/>
                <w:u w:val="single"/>
                <w:lang w:val="en-IE"/>
              </w:rPr>
            </w:pPr>
            <w:r w:rsidRPr="00FF19B1">
              <w:rPr>
                <w:b/>
                <w:u w:val="single"/>
                <w:lang w:val="en-IE"/>
              </w:rPr>
              <w:t>Pre-condition during TP:</w:t>
            </w:r>
            <w:r w:rsidRPr="00FF19B1">
              <w:rPr>
                <w:lang w:val="en-IE"/>
              </w:rPr>
              <w:t xml:space="preserve"> All the processes/scenarios below can be executed only if:</w:t>
            </w:r>
          </w:p>
          <w:p w14:paraId="773948B5" w14:textId="365D9753" w:rsidR="00997452" w:rsidRPr="00FF19B1" w:rsidRDefault="00997452" w:rsidP="00833A60">
            <w:pPr>
              <w:pStyle w:val="ListParagraph"/>
              <w:numPr>
                <w:ilvl w:val="0"/>
                <w:numId w:val="157"/>
              </w:numPr>
              <w:spacing w:before="60" w:after="60" w:line="276" w:lineRule="auto"/>
              <w:contextualSpacing w:val="0"/>
              <w:rPr>
                <w:lang w:val="en-IE"/>
              </w:rPr>
            </w:pPr>
            <w:r w:rsidRPr="00FF19B1">
              <w:rPr>
                <w:lang w:val="en-IE"/>
              </w:rPr>
              <w:t>The Holder of the Transit Procedure is in the “NCTS-P6” phase and is able to send transit declaration with ENS Particulars</w:t>
            </w:r>
            <w:r w:rsidR="00EB2723" w:rsidRPr="00FF19B1">
              <w:rPr>
                <w:lang w:val="en-IE"/>
              </w:rPr>
              <w:t xml:space="preserve"> (Part </w:t>
            </w:r>
            <w:r w:rsidR="001179E5" w:rsidRPr="00FF19B1">
              <w:rPr>
                <w:lang w:val="en-IE"/>
              </w:rPr>
              <w:t>1</w:t>
            </w:r>
            <w:r w:rsidR="00EB2723" w:rsidRPr="00FF19B1">
              <w:rPr>
                <w:lang w:val="en-IE"/>
              </w:rPr>
              <w:t xml:space="preserve"> - please see section </w:t>
            </w:r>
            <w:r w:rsidR="00EB2723" w:rsidRPr="00FF19B1">
              <w:rPr>
                <w:lang w:val="en-IE"/>
              </w:rPr>
              <w:fldChar w:fldCharType="begin"/>
            </w:r>
            <w:r w:rsidR="00EB2723" w:rsidRPr="00FF19B1">
              <w:rPr>
                <w:lang w:val="en-IE"/>
              </w:rPr>
              <w:instrText xml:space="preserve"> REF _Ref111820006 \r \h </w:instrText>
            </w:r>
            <w:r w:rsidR="00EB2723" w:rsidRPr="00FF19B1">
              <w:rPr>
                <w:lang w:val="en-IE"/>
              </w:rPr>
            </w:r>
            <w:r w:rsidR="00EB2723" w:rsidRPr="00FF19B1">
              <w:rPr>
                <w:lang w:val="en-IE"/>
              </w:rPr>
              <w:fldChar w:fldCharType="separate"/>
            </w:r>
            <w:r w:rsidR="003911F1">
              <w:rPr>
                <w:lang w:val="en-IE"/>
              </w:rPr>
              <w:t>IV.II.3</w:t>
            </w:r>
            <w:r w:rsidR="00EB2723" w:rsidRPr="00FF19B1">
              <w:rPr>
                <w:lang w:val="en-IE"/>
              </w:rPr>
              <w:fldChar w:fldCharType="end"/>
            </w:r>
            <w:r w:rsidR="00EB2723" w:rsidRPr="00FF19B1">
              <w:rPr>
                <w:lang w:val="en-IE"/>
              </w:rPr>
              <w:t>)</w:t>
            </w:r>
            <w:r w:rsidRPr="00FF19B1">
              <w:rPr>
                <w:lang w:val="en-IE"/>
              </w:rPr>
              <w:t>;</w:t>
            </w:r>
          </w:p>
          <w:p w14:paraId="6BA72EC7" w14:textId="77777777" w:rsidR="00997452" w:rsidRPr="00FF19B1" w:rsidRDefault="00997452" w:rsidP="007A5E05">
            <w:pPr>
              <w:spacing w:before="0"/>
              <w:ind w:left="357"/>
              <w:rPr>
                <w:b/>
                <w:lang w:val="en-IE"/>
              </w:rPr>
            </w:pPr>
            <w:r w:rsidRPr="00FF19B1">
              <w:rPr>
                <w:b/>
                <w:lang w:val="en-IE"/>
              </w:rPr>
              <w:t>AND</w:t>
            </w:r>
          </w:p>
          <w:p w14:paraId="07BA7F35" w14:textId="21664188" w:rsidR="000973B8" w:rsidRPr="00FF19B1" w:rsidRDefault="00997452" w:rsidP="00833A60">
            <w:pPr>
              <w:pStyle w:val="ListParagraph"/>
              <w:numPr>
                <w:ilvl w:val="0"/>
                <w:numId w:val="157"/>
              </w:numPr>
              <w:spacing w:before="60" w:after="60" w:line="276" w:lineRule="auto"/>
              <w:rPr>
                <w:b/>
                <w:bCs/>
                <w:lang w:val="en-IE"/>
              </w:rPr>
            </w:pPr>
            <w:r w:rsidRPr="00FF19B1">
              <w:rPr>
                <w:lang w:val="en-IE"/>
              </w:rPr>
              <w:t>The Office of Departure</w:t>
            </w:r>
            <w:r w:rsidR="00D71AC0" w:rsidRPr="00FF19B1">
              <w:rPr>
                <w:lang w:val="en-IE"/>
              </w:rPr>
              <w:t xml:space="preserve"> or the Office of Transit</w:t>
            </w:r>
            <w:r w:rsidRPr="00FF19B1">
              <w:rPr>
                <w:lang w:val="en-IE"/>
              </w:rPr>
              <w:t xml:space="preserve"> is in the “NCTS-P6” phase and ha</w:t>
            </w:r>
            <w:r w:rsidR="00570091" w:rsidRPr="00FF19B1">
              <w:rPr>
                <w:lang w:val="en-IE"/>
              </w:rPr>
              <w:t>ve</w:t>
            </w:r>
            <w:r w:rsidRPr="00FF19B1">
              <w:rPr>
                <w:lang w:val="en-IE"/>
              </w:rPr>
              <w:t xml:space="preserve"> been qualified as Opt-In NA (</w:t>
            </w:r>
            <w:r w:rsidR="00EB2723" w:rsidRPr="00FF19B1">
              <w:rPr>
                <w:lang w:val="en-IE"/>
              </w:rPr>
              <w:t xml:space="preserve">Part </w:t>
            </w:r>
            <w:r w:rsidR="001179E5" w:rsidRPr="00FF19B1">
              <w:rPr>
                <w:lang w:val="en-IE"/>
              </w:rPr>
              <w:t>2</w:t>
            </w:r>
            <w:r w:rsidR="00EB2723" w:rsidRPr="00FF19B1">
              <w:rPr>
                <w:lang w:val="en-IE"/>
              </w:rPr>
              <w:t xml:space="preserve"> - </w:t>
            </w:r>
            <w:r w:rsidRPr="00FF19B1">
              <w:rPr>
                <w:lang w:val="en-IE"/>
              </w:rPr>
              <w:t xml:space="preserve">please see section </w:t>
            </w:r>
            <w:r w:rsidRPr="00FF19B1">
              <w:rPr>
                <w:lang w:val="en-IE"/>
              </w:rPr>
              <w:fldChar w:fldCharType="begin"/>
            </w:r>
            <w:r w:rsidRPr="00FF19B1">
              <w:rPr>
                <w:lang w:val="en-IE"/>
              </w:rPr>
              <w:instrText xml:space="preserve"> REF _Ref111820006 \r \h </w:instrText>
            </w:r>
            <w:r w:rsidRPr="00FF19B1">
              <w:rPr>
                <w:lang w:val="en-IE"/>
              </w:rPr>
            </w:r>
            <w:r w:rsidRPr="00FF19B1">
              <w:rPr>
                <w:lang w:val="en-IE"/>
              </w:rPr>
              <w:fldChar w:fldCharType="separate"/>
            </w:r>
            <w:r w:rsidR="003911F1">
              <w:rPr>
                <w:lang w:val="en-IE"/>
              </w:rPr>
              <w:t>IV.II.3</w:t>
            </w:r>
            <w:r w:rsidRPr="00FF19B1">
              <w:rPr>
                <w:lang w:val="en-IE"/>
              </w:rPr>
              <w:fldChar w:fldCharType="end"/>
            </w:r>
            <w:r w:rsidRPr="00FF19B1">
              <w:rPr>
                <w:lang w:val="en-IE"/>
              </w:rPr>
              <w:t>)</w:t>
            </w:r>
            <w:r w:rsidR="004D68FA" w:rsidRPr="00FF19B1">
              <w:rPr>
                <w:lang w:val="en-IE"/>
              </w:rPr>
              <w:t>.</w:t>
            </w:r>
          </w:p>
        </w:tc>
      </w:tr>
    </w:tbl>
    <w:p w14:paraId="186B8612" w14:textId="77777777" w:rsidR="00E533D0" w:rsidRPr="00FF19B1" w:rsidRDefault="00E533D0">
      <w:pPr>
        <w:spacing w:before="0"/>
        <w:jc w:val="left"/>
        <w:rPr>
          <w:b/>
          <w:szCs w:val="24"/>
          <w:lang w:val="en-IE"/>
        </w:rPr>
      </w:pPr>
      <w:bookmarkStart w:id="3400" w:name="_Ref112060061"/>
      <w:r w:rsidRPr="00FF19B1">
        <w:rPr>
          <w:szCs w:val="24"/>
          <w:lang w:val="en-IE"/>
        </w:rPr>
        <w:br w:type="page"/>
      </w:r>
    </w:p>
    <w:tbl>
      <w:tblPr>
        <w:tblStyle w:val="TableGrid"/>
        <w:tblW w:w="0" w:type="auto"/>
        <w:jc w:val="center"/>
        <w:tblLayout w:type="fixed"/>
        <w:tblLook w:val="04A0" w:firstRow="1" w:lastRow="0" w:firstColumn="1" w:lastColumn="0" w:noHBand="0" w:noVBand="1"/>
      </w:tblPr>
      <w:tblGrid>
        <w:gridCol w:w="2405"/>
        <w:gridCol w:w="3798"/>
        <w:gridCol w:w="1262"/>
        <w:gridCol w:w="1620"/>
        <w:gridCol w:w="1530"/>
        <w:gridCol w:w="1170"/>
        <w:gridCol w:w="1620"/>
      </w:tblGrid>
      <w:tr w:rsidR="000D6444" w:rsidRPr="00FF19B1" w14:paraId="3F95CA2E" w14:textId="77777777" w:rsidTr="007E7FD6">
        <w:trPr>
          <w:tblHeader/>
          <w:jc w:val="center"/>
        </w:trPr>
        <w:tc>
          <w:tcPr>
            <w:tcW w:w="2405" w:type="dxa"/>
            <w:shd w:val="clear" w:color="auto" w:fill="BFBFBF" w:themeFill="background1" w:themeFillShade="BF"/>
            <w:vAlign w:val="center"/>
          </w:tcPr>
          <w:p w14:paraId="29B313D2" w14:textId="77777777" w:rsidR="000D6444" w:rsidRPr="00FF19B1" w:rsidRDefault="000D6444" w:rsidP="007E7FD6">
            <w:pPr>
              <w:jc w:val="left"/>
              <w:rPr>
                <w:b/>
                <w:bCs/>
                <w:lang w:val="en-IE"/>
              </w:rPr>
            </w:pPr>
            <w:r w:rsidRPr="00FF19B1">
              <w:rPr>
                <w:b/>
                <w:bCs/>
                <w:lang w:val="en-IE"/>
              </w:rPr>
              <w:lastRenderedPageBreak/>
              <w:t>NCTS-P6 L2 Scenario Group</w:t>
            </w:r>
          </w:p>
        </w:tc>
        <w:tc>
          <w:tcPr>
            <w:tcW w:w="3798" w:type="dxa"/>
            <w:shd w:val="clear" w:color="auto" w:fill="BFBFBF" w:themeFill="background1" w:themeFillShade="BF"/>
            <w:vAlign w:val="center"/>
          </w:tcPr>
          <w:p w14:paraId="560C287E" w14:textId="77777777" w:rsidR="000D6444" w:rsidRPr="00FF19B1" w:rsidRDefault="000D6444" w:rsidP="007A5E05">
            <w:pPr>
              <w:rPr>
                <w:b/>
                <w:bCs/>
                <w:lang w:val="en-IE"/>
              </w:rPr>
            </w:pPr>
            <w:r w:rsidRPr="00FF19B1">
              <w:rPr>
                <w:b/>
                <w:bCs/>
                <w:lang w:val="en-IE"/>
              </w:rPr>
              <w:t>NCTS-P6 Scenario</w:t>
            </w:r>
          </w:p>
        </w:tc>
        <w:tc>
          <w:tcPr>
            <w:tcW w:w="1262" w:type="dxa"/>
            <w:shd w:val="clear" w:color="auto" w:fill="BFBFBF" w:themeFill="background1" w:themeFillShade="BF"/>
            <w:vAlign w:val="center"/>
          </w:tcPr>
          <w:p w14:paraId="2B7A555F" w14:textId="77777777" w:rsidR="000D6444" w:rsidRPr="00FF19B1" w:rsidRDefault="000D6444" w:rsidP="007A5E05">
            <w:pPr>
              <w:rPr>
                <w:b/>
                <w:bCs/>
                <w:lang w:val="en-IE"/>
              </w:rPr>
            </w:pPr>
            <w:r w:rsidRPr="00FF19B1">
              <w:rPr>
                <w:b/>
                <w:bCs/>
                <w:lang w:val="en-IE"/>
              </w:rPr>
              <w:t>NCTS-P5 Scenario</w:t>
            </w:r>
          </w:p>
        </w:tc>
        <w:tc>
          <w:tcPr>
            <w:tcW w:w="1620" w:type="dxa"/>
            <w:shd w:val="clear" w:color="auto" w:fill="BFBFBF" w:themeFill="background1" w:themeFillShade="BF"/>
            <w:vAlign w:val="center"/>
          </w:tcPr>
          <w:p w14:paraId="0F29F10F" w14:textId="77777777" w:rsidR="000D6444" w:rsidRPr="00FF19B1" w:rsidRDefault="000D6444" w:rsidP="007A5E05">
            <w:pPr>
              <w:rPr>
                <w:b/>
                <w:bCs/>
                <w:lang w:val="en-IE"/>
              </w:rPr>
            </w:pPr>
            <w:r w:rsidRPr="00FF19B1">
              <w:rPr>
                <w:b/>
                <w:bCs/>
                <w:lang w:val="en-IE"/>
              </w:rPr>
              <w:t>Transition Analysis Outcome</w:t>
            </w:r>
            <w:r w:rsidRPr="00FF19B1">
              <w:rPr>
                <w:rStyle w:val="FootnoteReference"/>
                <w:b/>
                <w:bCs/>
                <w:lang w:val="en-IE"/>
              </w:rPr>
              <w:footnoteReference w:id="76"/>
            </w:r>
          </w:p>
        </w:tc>
        <w:tc>
          <w:tcPr>
            <w:tcW w:w="1530" w:type="dxa"/>
            <w:shd w:val="clear" w:color="auto" w:fill="BFBFBF" w:themeFill="background1" w:themeFillShade="BF"/>
            <w:vAlign w:val="center"/>
          </w:tcPr>
          <w:p w14:paraId="5711943B" w14:textId="77777777" w:rsidR="000D6444" w:rsidRPr="00FF19B1" w:rsidRDefault="000D6444" w:rsidP="007A5E05">
            <w:pPr>
              <w:rPr>
                <w:b/>
                <w:bCs/>
                <w:lang w:val="en-IE"/>
              </w:rPr>
            </w:pPr>
            <w:r w:rsidRPr="00FF19B1">
              <w:rPr>
                <w:b/>
                <w:bCs/>
                <w:lang w:val="en-IE"/>
              </w:rPr>
              <w:t>Gap Analysis Indicator</w:t>
            </w:r>
            <w:r w:rsidRPr="00FF19B1">
              <w:rPr>
                <w:rStyle w:val="FootnoteReference"/>
                <w:b/>
                <w:bCs/>
                <w:lang w:val="en-IE"/>
              </w:rPr>
              <w:footnoteReference w:id="77"/>
            </w:r>
          </w:p>
        </w:tc>
        <w:tc>
          <w:tcPr>
            <w:tcW w:w="1170" w:type="dxa"/>
            <w:shd w:val="clear" w:color="auto" w:fill="BFBFBF" w:themeFill="background1" w:themeFillShade="BF"/>
            <w:vAlign w:val="center"/>
          </w:tcPr>
          <w:p w14:paraId="587075B9" w14:textId="77777777" w:rsidR="000D6444" w:rsidRPr="00FF19B1" w:rsidRDefault="000D6444" w:rsidP="007A5E05">
            <w:pPr>
              <w:jc w:val="center"/>
              <w:rPr>
                <w:b/>
                <w:bCs/>
                <w:lang w:val="en-IE"/>
              </w:rPr>
            </w:pPr>
            <w:r w:rsidRPr="00FF19B1">
              <w:rPr>
                <w:b/>
                <w:bCs/>
                <w:lang w:val="en-IE"/>
              </w:rPr>
              <w:t>Remarks</w:t>
            </w:r>
          </w:p>
        </w:tc>
        <w:tc>
          <w:tcPr>
            <w:tcW w:w="1620" w:type="dxa"/>
            <w:shd w:val="clear" w:color="auto" w:fill="BFBFBF" w:themeFill="background1" w:themeFillShade="BF"/>
            <w:vAlign w:val="center"/>
          </w:tcPr>
          <w:p w14:paraId="6D610F53" w14:textId="77777777" w:rsidR="000D6444" w:rsidRPr="00FF19B1" w:rsidRDefault="000D6444" w:rsidP="007A5E05">
            <w:pPr>
              <w:jc w:val="center"/>
              <w:rPr>
                <w:b/>
                <w:bCs/>
                <w:lang w:val="en-IE"/>
              </w:rPr>
            </w:pPr>
            <w:r w:rsidRPr="00FF19B1">
              <w:rPr>
                <w:b/>
                <w:bCs/>
                <w:lang w:val="en-IE"/>
              </w:rPr>
              <w:t>Reference to Transitional Scenario</w:t>
            </w:r>
          </w:p>
        </w:tc>
      </w:tr>
      <w:tr w:rsidR="001312C2" w:rsidRPr="00FF19B1" w14:paraId="5B4DBFB9" w14:textId="77777777" w:rsidTr="007E7FD6">
        <w:trPr>
          <w:jc w:val="center"/>
        </w:trPr>
        <w:tc>
          <w:tcPr>
            <w:tcW w:w="2405" w:type="dxa"/>
            <w:vAlign w:val="center"/>
          </w:tcPr>
          <w:p w14:paraId="707A1742" w14:textId="77777777" w:rsidR="000D6444" w:rsidRPr="00FF19B1" w:rsidRDefault="000D6444" w:rsidP="007A5E05">
            <w:pPr>
              <w:rPr>
                <w:lang w:val="en-IE"/>
              </w:rPr>
            </w:pPr>
            <w:r w:rsidRPr="00FF19B1">
              <w:rPr>
                <w:lang w:val="en-IE"/>
              </w:rPr>
              <w:t>T-TRAENS-CFL-DEPCOFE</w:t>
            </w:r>
          </w:p>
        </w:tc>
        <w:tc>
          <w:tcPr>
            <w:tcW w:w="3798" w:type="dxa"/>
            <w:tcBorders>
              <w:top w:val="single" w:sz="4" w:space="0" w:color="auto"/>
              <w:left w:val="single" w:sz="4" w:space="0" w:color="auto"/>
              <w:bottom w:val="single" w:sz="4" w:space="0" w:color="auto"/>
              <w:right w:val="single" w:sz="4" w:space="0" w:color="auto"/>
            </w:tcBorders>
            <w:vAlign w:val="center"/>
          </w:tcPr>
          <w:p w14:paraId="16DB22EF" w14:textId="77777777" w:rsidR="000D6444" w:rsidRPr="00FF19B1" w:rsidRDefault="000D6444" w:rsidP="007E7FD6">
            <w:pPr>
              <w:spacing w:before="40" w:after="40"/>
              <w:rPr>
                <w:lang w:val="en-IE"/>
              </w:rPr>
            </w:pPr>
            <w:r w:rsidRPr="00FF19B1">
              <w:rPr>
                <w:rFonts w:ascii="Calibri" w:hAnsi="Calibri" w:cs="Calibri"/>
                <w:color w:val="000000"/>
                <w:sz w:val="22"/>
                <w:szCs w:val="22"/>
                <w:lang w:val="en-IE"/>
              </w:rPr>
              <w:t>NCTSP6/TRAENS/CFL-DEPCOFE/T-TRAENS-CFL-DEPCOFE-M-001-Lodging A Standard Combined Declaration Upon Presentation Of Goods At Office Of Departure (COFE)</w:t>
            </w:r>
          </w:p>
        </w:tc>
        <w:tc>
          <w:tcPr>
            <w:tcW w:w="1262" w:type="dxa"/>
            <w:vAlign w:val="center"/>
          </w:tcPr>
          <w:p w14:paraId="6FD7EA49" w14:textId="77777777" w:rsidR="000D6444" w:rsidRPr="00FF19B1" w:rsidRDefault="000D6444" w:rsidP="007A5E05">
            <w:pPr>
              <w:jc w:val="center"/>
              <w:rPr>
                <w:lang w:val="en-IE"/>
              </w:rPr>
            </w:pPr>
            <w:r w:rsidRPr="00FF19B1">
              <w:rPr>
                <w:lang w:val="en-IE"/>
              </w:rPr>
              <w:t>NA</w:t>
            </w:r>
          </w:p>
        </w:tc>
        <w:tc>
          <w:tcPr>
            <w:tcW w:w="1620" w:type="dxa"/>
            <w:vAlign w:val="center"/>
          </w:tcPr>
          <w:p w14:paraId="4943ECF4" w14:textId="77777777" w:rsidR="000D6444" w:rsidRPr="00FF19B1" w:rsidRDefault="000D6444" w:rsidP="007A5E05">
            <w:pPr>
              <w:jc w:val="center"/>
              <w:rPr>
                <w:lang w:val="en-IE"/>
              </w:rPr>
            </w:pPr>
            <w:r w:rsidRPr="00FF19B1">
              <w:rPr>
                <w:lang w:val="en-IE"/>
              </w:rPr>
              <w:t>1</w:t>
            </w:r>
          </w:p>
        </w:tc>
        <w:tc>
          <w:tcPr>
            <w:tcW w:w="1530" w:type="dxa"/>
            <w:vAlign w:val="center"/>
          </w:tcPr>
          <w:p w14:paraId="4DE61EFC" w14:textId="77777777" w:rsidR="000D6444" w:rsidRPr="00FF19B1" w:rsidRDefault="000D6444" w:rsidP="007A5E05">
            <w:pPr>
              <w:jc w:val="center"/>
              <w:rPr>
                <w:lang w:val="en-IE"/>
              </w:rPr>
            </w:pPr>
            <w:r w:rsidRPr="00FF19B1">
              <w:rPr>
                <w:lang w:val="en-IE"/>
              </w:rPr>
              <w:t>1</w:t>
            </w:r>
          </w:p>
        </w:tc>
        <w:tc>
          <w:tcPr>
            <w:tcW w:w="1170" w:type="dxa"/>
            <w:vAlign w:val="center"/>
          </w:tcPr>
          <w:p w14:paraId="103F9B4B" w14:textId="77777777" w:rsidR="000D6444" w:rsidRPr="00FF19B1" w:rsidRDefault="000D6444" w:rsidP="007A5E05">
            <w:pPr>
              <w:jc w:val="center"/>
              <w:rPr>
                <w:lang w:val="en-IE"/>
              </w:rPr>
            </w:pPr>
            <w:r w:rsidRPr="00FF19B1">
              <w:rPr>
                <w:lang w:val="en-IE"/>
              </w:rPr>
              <w:t>NA</w:t>
            </w:r>
          </w:p>
        </w:tc>
        <w:tc>
          <w:tcPr>
            <w:tcW w:w="1620" w:type="dxa"/>
            <w:vAlign w:val="center"/>
          </w:tcPr>
          <w:p w14:paraId="73353561"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712B1066" w14:textId="77777777" w:rsidTr="007E7FD6">
        <w:trPr>
          <w:jc w:val="center"/>
        </w:trPr>
        <w:tc>
          <w:tcPr>
            <w:tcW w:w="2405" w:type="dxa"/>
            <w:vAlign w:val="center"/>
          </w:tcPr>
          <w:p w14:paraId="50C11537" w14:textId="77777777" w:rsidR="000D6444" w:rsidRPr="00FF19B1" w:rsidRDefault="000D6444" w:rsidP="007A5E05">
            <w:pPr>
              <w:rPr>
                <w:lang w:val="en-IE"/>
              </w:rPr>
            </w:pPr>
            <w:r w:rsidRPr="00FF19B1">
              <w:rPr>
                <w:lang w:val="en-IE"/>
              </w:rPr>
              <w:t>T-TRAENS-CFL-DEPCOFE</w:t>
            </w:r>
          </w:p>
        </w:tc>
        <w:tc>
          <w:tcPr>
            <w:tcW w:w="3798" w:type="dxa"/>
            <w:tcBorders>
              <w:top w:val="single" w:sz="4" w:space="0" w:color="auto"/>
              <w:left w:val="single" w:sz="4" w:space="0" w:color="auto"/>
              <w:bottom w:val="single" w:sz="4" w:space="0" w:color="auto"/>
              <w:right w:val="single" w:sz="4" w:space="0" w:color="auto"/>
            </w:tcBorders>
            <w:vAlign w:val="center"/>
          </w:tcPr>
          <w:p w14:paraId="1A57C63C" w14:textId="77777777" w:rsidR="000D6444" w:rsidRPr="00FF19B1" w:rsidRDefault="000D6444" w:rsidP="007E7FD6">
            <w:pPr>
              <w:spacing w:before="40" w:after="40"/>
              <w:rPr>
                <w:lang w:val="en-IE"/>
              </w:rPr>
            </w:pPr>
            <w:r w:rsidRPr="00FF19B1">
              <w:rPr>
                <w:rFonts w:ascii="Calibri" w:hAnsi="Calibri" w:cs="Calibri"/>
                <w:color w:val="000000"/>
                <w:sz w:val="22"/>
                <w:szCs w:val="22"/>
                <w:lang w:val="en-IE"/>
              </w:rPr>
              <w:t>NCTSP6/TRAENS/CFL-DEPCOFE/T-TRAENS-CFL-DEPCOFE-M-002-Transit Procedure When Office Of Departure Is COFE – Combined Declaration Contains ENS Particulars (overview)</w:t>
            </w:r>
          </w:p>
        </w:tc>
        <w:tc>
          <w:tcPr>
            <w:tcW w:w="1262" w:type="dxa"/>
            <w:vAlign w:val="center"/>
          </w:tcPr>
          <w:p w14:paraId="345CAAD0" w14:textId="77777777" w:rsidR="000D6444" w:rsidRPr="00FF19B1" w:rsidRDefault="000D6444" w:rsidP="007A5E05">
            <w:pPr>
              <w:jc w:val="center"/>
              <w:rPr>
                <w:lang w:val="en-IE"/>
              </w:rPr>
            </w:pPr>
            <w:r w:rsidRPr="00FF19B1">
              <w:rPr>
                <w:lang w:val="en-IE"/>
              </w:rPr>
              <w:t>NA</w:t>
            </w:r>
          </w:p>
        </w:tc>
        <w:tc>
          <w:tcPr>
            <w:tcW w:w="1620" w:type="dxa"/>
            <w:vAlign w:val="center"/>
          </w:tcPr>
          <w:p w14:paraId="6211BE2F" w14:textId="77777777" w:rsidR="000D6444" w:rsidRPr="00FF19B1" w:rsidRDefault="000D6444" w:rsidP="007A5E05">
            <w:pPr>
              <w:jc w:val="center"/>
              <w:rPr>
                <w:lang w:val="en-IE"/>
              </w:rPr>
            </w:pPr>
            <w:r w:rsidRPr="00FF19B1">
              <w:rPr>
                <w:lang w:val="en-IE"/>
              </w:rPr>
              <w:t>1</w:t>
            </w:r>
          </w:p>
        </w:tc>
        <w:tc>
          <w:tcPr>
            <w:tcW w:w="1530" w:type="dxa"/>
            <w:vAlign w:val="center"/>
          </w:tcPr>
          <w:p w14:paraId="5DB9FBFF" w14:textId="77777777" w:rsidR="000D6444" w:rsidRPr="00FF19B1" w:rsidRDefault="000D6444" w:rsidP="007A5E05">
            <w:pPr>
              <w:jc w:val="center"/>
              <w:rPr>
                <w:lang w:val="en-IE"/>
              </w:rPr>
            </w:pPr>
            <w:r w:rsidRPr="00FF19B1">
              <w:rPr>
                <w:lang w:val="en-IE"/>
              </w:rPr>
              <w:t>1</w:t>
            </w:r>
          </w:p>
        </w:tc>
        <w:tc>
          <w:tcPr>
            <w:tcW w:w="1170" w:type="dxa"/>
            <w:vAlign w:val="center"/>
          </w:tcPr>
          <w:p w14:paraId="43054732" w14:textId="77777777" w:rsidR="000D6444" w:rsidRPr="00FF19B1" w:rsidRDefault="000D6444" w:rsidP="007A5E05">
            <w:pPr>
              <w:jc w:val="center"/>
              <w:rPr>
                <w:lang w:val="en-IE"/>
              </w:rPr>
            </w:pPr>
            <w:r w:rsidRPr="00FF19B1">
              <w:rPr>
                <w:lang w:val="en-IE"/>
              </w:rPr>
              <w:t>NA</w:t>
            </w:r>
          </w:p>
        </w:tc>
        <w:tc>
          <w:tcPr>
            <w:tcW w:w="1620" w:type="dxa"/>
            <w:vAlign w:val="center"/>
          </w:tcPr>
          <w:p w14:paraId="3C890FAC" w14:textId="77777777" w:rsidR="000D6444" w:rsidRPr="00FF19B1" w:rsidRDefault="000D6444" w:rsidP="007A5E05">
            <w:pPr>
              <w:jc w:val="center"/>
              <w:rPr>
                <w:lang w:val="en-IE"/>
              </w:rPr>
            </w:pPr>
            <w:r w:rsidRPr="00FF19B1">
              <w:rPr>
                <w:rFonts w:ascii="Calibri" w:hAnsi="Calibri" w:cs="Calibri"/>
                <w:color w:val="000000"/>
                <w:sz w:val="22"/>
                <w:szCs w:val="22"/>
                <w:lang w:val="en-IE"/>
              </w:rPr>
              <w:t>TRN1-TRAENS-CFL-DEPCOFE-M-002</w:t>
            </w:r>
          </w:p>
        </w:tc>
      </w:tr>
      <w:tr w:rsidR="000D6444" w:rsidRPr="00FF19B1" w14:paraId="7C3B9188" w14:textId="77777777" w:rsidTr="007E7FD6">
        <w:trPr>
          <w:jc w:val="center"/>
        </w:trPr>
        <w:tc>
          <w:tcPr>
            <w:tcW w:w="2405" w:type="dxa"/>
            <w:vAlign w:val="center"/>
          </w:tcPr>
          <w:p w14:paraId="1C210DDF" w14:textId="77777777" w:rsidR="000D6444" w:rsidRPr="00FF19B1" w:rsidRDefault="000D6444" w:rsidP="007A5E05">
            <w:pPr>
              <w:rPr>
                <w:color w:val="000000"/>
                <w:lang w:val="en-IE"/>
              </w:rPr>
            </w:pPr>
            <w:r w:rsidRPr="00FF19B1">
              <w:rPr>
                <w:lang w:val="en-IE"/>
              </w:rPr>
              <w:t>T-TRAENS-CFL-DEPCOFE</w:t>
            </w:r>
          </w:p>
        </w:tc>
        <w:tc>
          <w:tcPr>
            <w:tcW w:w="3798" w:type="dxa"/>
            <w:tcBorders>
              <w:top w:val="single" w:sz="4" w:space="0" w:color="auto"/>
              <w:left w:val="single" w:sz="4" w:space="0" w:color="auto"/>
              <w:bottom w:val="single" w:sz="4" w:space="0" w:color="auto"/>
              <w:right w:val="single" w:sz="4" w:space="0" w:color="auto"/>
            </w:tcBorders>
            <w:vAlign w:val="center"/>
          </w:tcPr>
          <w:p w14:paraId="3B1DDE62"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NCTSP6/TRAENS/CFL-DEPCOFE/T-TRAENS-CFL-DEPCOFE-M-003-Transit Procedure Due To Re-entry At An Office Of Transit (COFE)</w:t>
            </w:r>
          </w:p>
        </w:tc>
        <w:tc>
          <w:tcPr>
            <w:tcW w:w="1262" w:type="dxa"/>
            <w:vAlign w:val="center"/>
          </w:tcPr>
          <w:p w14:paraId="03E91C30"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20EB14F6" w14:textId="77777777" w:rsidR="000D6444" w:rsidRPr="00FF19B1" w:rsidRDefault="000D6444" w:rsidP="007A5E05">
            <w:pPr>
              <w:jc w:val="center"/>
              <w:rPr>
                <w:lang w:val="en-IE"/>
              </w:rPr>
            </w:pPr>
            <w:r w:rsidRPr="00FF19B1">
              <w:rPr>
                <w:lang w:val="en-IE"/>
              </w:rPr>
              <w:t>1</w:t>
            </w:r>
          </w:p>
        </w:tc>
        <w:tc>
          <w:tcPr>
            <w:tcW w:w="1530" w:type="dxa"/>
            <w:vAlign w:val="center"/>
          </w:tcPr>
          <w:p w14:paraId="758FEBB1" w14:textId="77777777" w:rsidR="000D6444" w:rsidRPr="00FF19B1" w:rsidRDefault="000D6444" w:rsidP="007A5E05">
            <w:pPr>
              <w:jc w:val="center"/>
              <w:rPr>
                <w:lang w:val="en-IE"/>
              </w:rPr>
            </w:pPr>
            <w:r w:rsidRPr="00FF19B1">
              <w:rPr>
                <w:lang w:val="en-IE"/>
              </w:rPr>
              <w:t>1</w:t>
            </w:r>
          </w:p>
        </w:tc>
        <w:tc>
          <w:tcPr>
            <w:tcW w:w="1170" w:type="dxa"/>
            <w:vAlign w:val="center"/>
          </w:tcPr>
          <w:p w14:paraId="2D51ECB3" w14:textId="77777777" w:rsidR="000D6444" w:rsidRPr="00FF19B1" w:rsidRDefault="000D6444" w:rsidP="007A5E05">
            <w:pPr>
              <w:jc w:val="center"/>
              <w:rPr>
                <w:lang w:val="en-IE"/>
              </w:rPr>
            </w:pPr>
            <w:r w:rsidRPr="00FF19B1">
              <w:rPr>
                <w:lang w:val="en-IE"/>
              </w:rPr>
              <w:t>NA</w:t>
            </w:r>
          </w:p>
        </w:tc>
        <w:tc>
          <w:tcPr>
            <w:tcW w:w="1620" w:type="dxa"/>
            <w:vAlign w:val="center"/>
          </w:tcPr>
          <w:p w14:paraId="3AF24B32" w14:textId="77777777" w:rsidR="000D6444" w:rsidRPr="00FF19B1" w:rsidRDefault="000D6444" w:rsidP="007A5E05">
            <w:pPr>
              <w:jc w:val="center"/>
              <w:rPr>
                <w:lang w:val="en-IE"/>
              </w:rPr>
            </w:pPr>
            <w:r w:rsidRPr="00FF19B1">
              <w:rPr>
                <w:rFonts w:ascii="Calibri" w:hAnsi="Calibri" w:cs="Calibri"/>
                <w:color w:val="000000"/>
                <w:sz w:val="22"/>
                <w:szCs w:val="22"/>
                <w:lang w:val="en-IE"/>
              </w:rPr>
              <w:t>TRN1-TRAENS-CFL-DEPCOFE-M-003</w:t>
            </w:r>
          </w:p>
        </w:tc>
      </w:tr>
      <w:tr w:rsidR="000D6444" w:rsidRPr="00FF19B1" w14:paraId="7DDDCCF6" w14:textId="77777777" w:rsidTr="007E7FD6">
        <w:trPr>
          <w:jc w:val="center"/>
        </w:trPr>
        <w:tc>
          <w:tcPr>
            <w:tcW w:w="2405" w:type="dxa"/>
            <w:vAlign w:val="center"/>
          </w:tcPr>
          <w:p w14:paraId="144AFC7B"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1BC4A7B8"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 xml:space="preserve">NCTSP6/TRAENS/DEPCOFE/T-TRAENS-DEPCOFE-A-008-Control Is Decided At Departure Due to ENS Formalities - With Release For Transit </w:t>
            </w:r>
          </w:p>
        </w:tc>
        <w:tc>
          <w:tcPr>
            <w:tcW w:w="1262" w:type="dxa"/>
            <w:vAlign w:val="center"/>
          </w:tcPr>
          <w:p w14:paraId="6262F7B0"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09C4FD79" w14:textId="77777777" w:rsidR="000D6444" w:rsidRPr="00FF19B1" w:rsidRDefault="000D6444" w:rsidP="007A5E05">
            <w:pPr>
              <w:jc w:val="center"/>
              <w:rPr>
                <w:lang w:val="en-IE"/>
              </w:rPr>
            </w:pPr>
            <w:r w:rsidRPr="00FF19B1">
              <w:rPr>
                <w:lang w:val="en-IE"/>
              </w:rPr>
              <w:t>1</w:t>
            </w:r>
          </w:p>
        </w:tc>
        <w:tc>
          <w:tcPr>
            <w:tcW w:w="1530" w:type="dxa"/>
            <w:vAlign w:val="center"/>
          </w:tcPr>
          <w:p w14:paraId="653CB8F6" w14:textId="77777777" w:rsidR="000D6444" w:rsidRPr="00FF19B1" w:rsidRDefault="000D6444" w:rsidP="007A5E05">
            <w:pPr>
              <w:jc w:val="center"/>
              <w:rPr>
                <w:lang w:val="en-IE"/>
              </w:rPr>
            </w:pPr>
            <w:r w:rsidRPr="00FF19B1">
              <w:rPr>
                <w:lang w:val="en-IE"/>
              </w:rPr>
              <w:t>1</w:t>
            </w:r>
          </w:p>
        </w:tc>
        <w:tc>
          <w:tcPr>
            <w:tcW w:w="1170" w:type="dxa"/>
            <w:vAlign w:val="center"/>
          </w:tcPr>
          <w:p w14:paraId="6590A36F" w14:textId="77777777" w:rsidR="000D6444" w:rsidRPr="00FF19B1" w:rsidRDefault="000D6444" w:rsidP="007A5E05">
            <w:pPr>
              <w:jc w:val="center"/>
              <w:rPr>
                <w:lang w:val="en-IE"/>
              </w:rPr>
            </w:pPr>
            <w:r w:rsidRPr="00FF19B1">
              <w:rPr>
                <w:lang w:val="en-IE"/>
              </w:rPr>
              <w:t>NA</w:t>
            </w:r>
          </w:p>
        </w:tc>
        <w:tc>
          <w:tcPr>
            <w:tcW w:w="1620" w:type="dxa"/>
            <w:vAlign w:val="center"/>
          </w:tcPr>
          <w:p w14:paraId="78DAD301"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45A1A376" w14:textId="77777777" w:rsidTr="007E7FD6">
        <w:trPr>
          <w:jc w:val="center"/>
        </w:trPr>
        <w:tc>
          <w:tcPr>
            <w:tcW w:w="2405" w:type="dxa"/>
            <w:vAlign w:val="center"/>
          </w:tcPr>
          <w:p w14:paraId="410D0675" w14:textId="77777777" w:rsidR="000D6444" w:rsidRPr="00FF19B1" w:rsidRDefault="000D6444" w:rsidP="007A5E05">
            <w:pPr>
              <w:rPr>
                <w:color w:val="000000"/>
                <w:lang w:val="en-IE"/>
              </w:rPr>
            </w:pPr>
            <w:r w:rsidRPr="00FF19B1">
              <w:rPr>
                <w:lang w:val="en-IE"/>
              </w:rPr>
              <w:lastRenderedPageBreak/>
              <w:t>T-TRAENS-DEPCOFE</w:t>
            </w:r>
          </w:p>
        </w:tc>
        <w:tc>
          <w:tcPr>
            <w:tcW w:w="3798" w:type="dxa"/>
            <w:tcBorders>
              <w:top w:val="single" w:sz="4" w:space="0" w:color="auto"/>
              <w:left w:val="single" w:sz="4" w:space="0" w:color="auto"/>
              <w:bottom w:val="nil"/>
              <w:right w:val="single" w:sz="4" w:space="0" w:color="auto"/>
            </w:tcBorders>
            <w:vAlign w:val="center"/>
          </w:tcPr>
          <w:p w14:paraId="2BBD918B"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NCTSP6/TRAENS/DEPCOFE/T-TRAENS-DEPCOFE-A-009- Control Is Decided At Departure Due to ENS Formalities - With No Release For Transit</w:t>
            </w:r>
          </w:p>
        </w:tc>
        <w:tc>
          <w:tcPr>
            <w:tcW w:w="1262" w:type="dxa"/>
            <w:vAlign w:val="center"/>
          </w:tcPr>
          <w:p w14:paraId="22854F93"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6F4A7837" w14:textId="77777777" w:rsidR="000D6444" w:rsidRPr="00FF19B1" w:rsidRDefault="000D6444" w:rsidP="007A5E05">
            <w:pPr>
              <w:jc w:val="center"/>
              <w:rPr>
                <w:lang w:val="en-IE"/>
              </w:rPr>
            </w:pPr>
            <w:r w:rsidRPr="00FF19B1">
              <w:rPr>
                <w:lang w:val="en-IE"/>
              </w:rPr>
              <w:t>1</w:t>
            </w:r>
          </w:p>
        </w:tc>
        <w:tc>
          <w:tcPr>
            <w:tcW w:w="1530" w:type="dxa"/>
            <w:vAlign w:val="center"/>
          </w:tcPr>
          <w:p w14:paraId="16F2D091" w14:textId="77777777" w:rsidR="000D6444" w:rsidRPr="00FF19B1" w:rsidRDefault="000D6444" w:rsidP="007A5E05">
            <w:pPr>
              <w:jc w:val="center"/>
              <w:rPr>
                <w:lang w:val="en-IE"/>
              </w:rPr>
            </w:pPr>
            <w:r w:rsidRPr="00FF19B1">
              <w:rPr>
                <w:lang w:val="en-IE"/>
              </w:rPr>
              <w:t>1</w:t>
            </w:r>
          </w:p>
        </w:tc>
        <w:tc>
          <w:tcPr>
            <w:tcW w:w="1170" w:type="dxa"/>
            <w:vAlign w:val="center"/>
          </w:tcPr>
          <w:p w14:paraId="7C380471" w14:textId="77777777" w:rsidR="000D6444" w:rsidRPr="00FF19B1" w:rsidRDefault="000D6444" w:rsidP="007A5E05">
            <w:pPr>
              <w:jc w:val="center"/>
              <w:rPr>
                <w:lang w:val="en-IE"/>
              </w:rPr>
            </w:pPr>
            <w:r w:rsidRPr="00FF19B1">
              <w:rPr>
                <w:lang w:val="en-IE"/>
              </w:rPr>
              <w:t>NA</w:t>
            </w:r>
          </w:p>
        </w:tc>
        <w:tc>
          <w:tcPr>
            <w:tcW w:w="1620" w:type="dxa"/>
            <w:vAlign w:val="center"/>
          </w:tcPr>
          <w:p w14:paraId="0C0F64FB"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4B948DF2" w14:textId="77777777" w:rsidTr="007E7FD6">
        <w:trPr>
          <w:jc w:val="center"/>
        </w:trPr>
        <w:tc>
          <w:tcPr>
            <w:tcW w:w="2405" w:type="dxa"/>
            <w:vAlign w:val="center"/>
          </w:tcPr>
          <w:p w14:paraId="6508BB22"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1AFFFC51"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NCTSP6/TRAENS/DEPCOFE/T-TRAENS-DEPCOFE-A-003-Correction Of A Combined Declaration After A Successful ENS Filing</w:t>
            </w:r>
          </w:p>
        </w:tc>
        <w:tc>
          <w:tcPr>
            <w:tcW w:w="1262" w:type="dxa"/>
            <w:vAlign w:val="center"/>
          </w:tcPr>
          <w:p w14:paraId="697F77A8"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5A1E45C4" w14:textId="77777777" w:rsidR="000D6444" w:rsidRPr="00FF19B1" w:rsidRDefault="000D6444" w:rsidP="007A5E05">
            <w:pPr>
              <w:jc w:val="center"/>
              <w:rPr>
                <w:lang w:val="en-IE"/>
              </w:rPr>
            </w:pPr>
            <w:r w:rsidRPr="00FF19B1">
              <w:rPr>
                <w:lang w:val="en-IE"/>
              </w:rPr>
              <w:t>1</w:t>
            </w:r>
          </w:p>
        </w:tc>
        <w:tc>
          <w:tcPr>
            <w:tcW w:w="1530" w:type="dxa"/>
            <w:vAlign w:val="center"/>
          </w:tcPr>
          <w:p w14:paraId="566752F5" w14:textId="77777777" w:rsidR="000D6444" w:rsidRPr="00FF19B1" w:rsidRDefault="000D6444" w:rsidP="007A5E05">
            <w:pPr>
              <w:jc w:val="center"/>
              <w:rPr>
                <w:lang w:val="en-IE"/>
              </w:rPr>
            </w:pPr>
            <w:r w:rsidRPr="00FF19B1">
              <w:rPr>
                <w:lang w:val="en-IE"/>
              </w:rPr>
              <w:t>1</w:t>
            </w:r>
          </w:p>
        </w:tc>
        <w:tc>
          <w:tcPr>
            <w:tcW w:w="1170" w:type="dxa"/>
            <w:vAlign w:val="center"/>
          </w:tcPr>
          <w:p w14:paraId="54E66A47" w14:textId="77777777" w:rsidR="000D6444" w:rsidRPr="00FF19B1" w:rsidRDefault="000D6444" w:rsidP="007A5E05">
            <w:pPr>
              <w:jc w:val="center"/>
              <w:rPr>
                <w:lang w:val="en-IE"/>
              </w:rPr>
            </w:pPr>
            <w:r w:rsidRPr="00FF19B1">
              <w:rPr>
                <w:lang w:val="en-IE"/>
              </w:rPr>
              <w:t>NA</w:t>
            </w:r>
          </w:p>
        </w:tc>
        <w:tc>
          <w:tcPr>
            <w:tcW w:w="1620" w:type="dxa"/>
            <w:vAlign w:val="center"/>
          </w:tcPr>
          <w:p w14:paraId="26880780"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2C7DEECA" w14:textId="77777777" w:rsidTr="007E7FD6">
        <w:trPr>
          <w:jc w:val="center"/>
        </w:trPr>
        <w:tc>
          <w:tcPr>
            <w:tcW w:w="2405" w:type="dxa"/>
            <w:vAlign w:val="center"/>
          </w:tcPr>
          <w:p w14:paraId="1D164B97"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7B5EAF0D"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NCTSP6/TRAENS/DEPCOFE/T-TRAENS-DEPCOFE-E-004-Cancellation Of A Combined Declaration After A Successful ENS Filing</w:t>
            </w:r>
          </w:p>
        </w:tc>
        <w:tc>
          <w:tcPr>
            <w:tcW w:w="1262" w:type="dxa"/>
            <w:vAlign w:val="center"/>
          </w:tcPr>
          <w:p w14:paraId="7A6E85B2"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7D0C0727" w14:textId="77777777" w:rsidR="000D6444" w:rsidRPr="00FF19B1" w:rsidRDefault="000D6444" w:rsidP="007A5E05">
            <w:pPr>
              <w:jc w:val="center"/>
              <w:rPr>
                <w:lang w:val="en-IE"/>
              </w:rPr>
            </w:pPr>
            <w:r w:rsidRPr="00FF19B1">
              <w:rPr>
                <w:lang w:val="en-IE"/>
              </w:rPr>
              <w:t>1</w:t>
            </w:r>
          </w:p>
        </w:tc>
        <w:tc>
          <w:tcPr>
            <w:tcW w:w="1530" w:type="dxa"/>
            <w:vAlign w:val="center"/>
          </w:tcPr>
          <w:p w14:paraId="517B6F5C" w14:textId="77777777" w:rsidR="000D6444" w:rsidRPr="00FF19B1" w:rsidRDefault="000D6444" w:rsidP="007A5E05">
            <w:pPr>
              <w:jc w:val="center"/>
              <w:rPr>
                <w:lang w:val="en-IE"/>
              </w:rPr>
            </w:pPr>
            <w:r w:rsidRPr="00FF19B1">
              <w:rPr>
                <w:lang w:val="en-IE"/>
              </w:rPr>
              <w:t>1</w:t>
            </w:r>
          </w:p>
        </w:tc>
        <w:tc>
          <w:tcPr>
            <w:tcW w:w="1170" w:type="dxa"/>
            <w:vAlign w:val="center"/>
          </w:tcPr>
          <w:p w14:paraId="076BF092" w14:textId="77777777" w:rsidR="000D6444" w:rsidRPr="00FF19B1" w:rsidRDefault="000D6444" w:rsidP="007A5E05">
            <w:pPr>
              <w:jc w:val="center"/>
              <w:rPr>
                <w:lang w:val="en-IE"/>
              </w:rPr>
            </w:pPr>
            <w:r w:rsidRPr="00FF19B1">
              <w:rPr>
                <w:lang w:val="en-IE"/>
              </w:rPr>
              <w:t>NA</w:t>
            </w:r>
          </w:p>
        </w:tc>
        <w:tc>
          <w:tcPr>
            <w:tcW w:w="1620" w:type="dxa"/>
            <w:vAlign w:val="center"/>
          </w:tcPr>
          <w:p w14:paraId="52F8C3D7"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2B355C2A" w14:textId="77777777" w:rsidTr="007E7FD6">
        <w:trPr>
          <w:jc w:val="center"/>
        </w:trPr>
        <w:tc>
          <w:tcPr>
            <w:tcW w:w="2405" w:type="dxa"/>
            <w:vAlign w:val="center"/>
          </w:tcPr>
          <w:p w14:paraId="763E937F"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59AD605A"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NCTSP6/TRAENS/DEPCOFE/T-TRAENS-DEPCOFE-A-001-ENS Particulars Are Incomplete – Holder Of The Transit Procedure Submits Correction Request</w:t>
            </w:r>
          </w:p>
        </w:tc>
        <w:tc>
          <w:tcPr>
            <w:tcW w:w="1262" w:type="dxa"/>
            <w:vAlign w:val="center"/>
          </w:tcPr>
          <w:p w14:paraId="6B564837"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681D58EB" w14:textId="77777777" w:rsidR="000D6444" w:rsidRPr="00FF19B1" w:rsidRDefault="000D6444" w:rsidP="007A5E05">
            <w:pPr>
              <w:jc w:val="center"/>
              <w:rPr>
                <w:lang w:val="en-IE"/>
              </w:rPr>
            </w:pPr>
            <w:r w:rsidRPr="00FF19B1">
              <w:rPr>
                <w:lang w:val="en-IE"/>
              </w:rPr>
              <w:t>1</w:t>
            </w:r>
          </w:p>
        </w:tc>
        <w:tc>
          <w:tcPr>
            <w:tcW w:w="1530" w:type="dxa"/>
            <w:vAlign w:val="center"/>
          </w:tcPr>
          <w:p w14:paraId="48E921C9" w14:textId="77777777" w:rsidR="000D6444" w:rsidRPr="00FF19B1" w:rsidRDefault="000D6444" w:rsidP="007A5E05">
            <w:pPr>
              <w:jc w:val="center"/>
              <w:rPr>
                <w:lang w:val="en-IE"/>
              </w:rPr>
            </w:pPr>
            <w:r w:rsidRPr="00FF19B1">
              <w:rPr>
                <w:lang w:val="en-IE"/>
              </w:rPr>
              <w:t>1</w:t>
            </w:r>
          </w:p>
        </w:tc>
        <w:tc>
          <w:tcPr>
            <w:tcW w:w="1170" w:type="dxa"/>
            <w:vAlign w:val="center"/>
          </w:tcPr>
          <w:p w14:paraId="32C203DF" w14:textId="77777777" w:rsidR="000D6444" w:rsidRPr="00FF19B1" w:rsidRDefault="000D6444" w:rsidP="007A5E05">
            <w:pPr>
              <w:jc w:val="center"/>
              <w:rPr>
                <w:lang w:val="en-IE"/>
              </w:rPr>
            </w:pPr>
            <w:r w:rsidRPr="00FF19B1">
              <w:rPr>
                <w:lang w:val="en-IE"/>
              </w:rPr>
              <w:t>NA</w:t>
            </w:r>
          </w:p>
        </w:tc>
        <w:tc>
          <w:tcPr>
            <w:tcW w:w="1620" w:type="dxa"/>
            <w:vAlign w:val="center"/>
          </w:tcPr>
          <w:p w14:paraId="581B5269"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2BB2FA4C" w14:textId="77777777" w:rsidTr="007E7FD6">
        <w:trPr>
          <w:jc w:val="center"/>
        </w:trPr>
        <w:tc>
          <w:tcPr>
            <w:tcW w:w="2405" w:type="dxa"/>
            <w:vAlign w:val="center"/>
          </w:tcPr>
          <w:p w14:paraId="391D7ED1"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3B96DD4F"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NCTSP6/TRAENS/DEPCOFE/T-TRAENS-DEPCOFE-A-011-Transit Procedure Due To Re-entry At An Office Of Transit (COFE) of an Opt-Out NA</w:t>
            </w:r>
          </w:p>
        </w:tc>
        <w:tc>
          <w:tcPr>
            <w:tcW w:w="1262" w:type="dxa"/>
            <w:vAlign w:val="center"/>
          </w:tcPr>
          <w:p w14:paraId="25B5012F"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2BFB279D" w14:textId="77777777" w:rsidR="000D6444" w:rsidRPr="00FF19B1" w:rsidRDefault="000D6444" w:rsidP="007A5E05">
            <w:pPr>
              <w:jc w:val="center"/>
              <w:rPr>
                <w:lang w:val="en-IE"/>
              </w:rPr>
            </w:pPr>
            <w:r w:rsidRPr="00FF19B1">
              <w:rPr>
                <w:lang w:val="en-IE"/>
              </w:rPr>
              <w:t>1</w:t>
            </w:r>
          </w:p>
        </w:tc>
        <w:tc>
          <w:tcPr>
            <w:tcW w:w="1530" w:type="dxa"/>
            <w:vAlign w:val="center"/>
          </w:tcPr>
          <w:p w14:paraId="5D2B8D12" w14:textId="77777777" w:rsidR="000D6444" w:rsidRPr="00FF19B1" w:rsidRDefault="000D6444" w:rsidP="007A5E05">
            <w:pPr>
              <w:jc w:val="center"/>
              <w:rPr>
                <w:lang w:val="en-IE"/>
              </w:rPr>
            </w:pPr>
            <w:r w:rsidRPr="00FF19B1">
              <w:rPr>
                <w:lang w:val="en-IE"/>
              </w:rPr>
              <w:t>1</w:t>
            </w:r>
          </w:p>
        </w:tc>
        <w:tc>
          <w:tcPr>
            <w:tcW w:w="1170" w:type="dxa"/>
            <w:vAlign w:val="center"/>
          </w:tcPr>
          <w:p w14:paraId="6ACFDFFA" w14:textId="77777777" w:rsidR="000D6444" w:rsidRPr="00FF19B1" w:rsidRDefault="000D6444" w:rsidP="007A5E05">
            <w:pPr>
              <w:jc w:val="center"/>
              <w:rPr>
                <w:lang w:val="en-IE"/>
              </w:rPr>
            </w:pPr>
            <w:r w:rsidRPr="00FF19B1">
              <w:rPr>
                <w:lang w:val="en-IE"/>
              </w:rPr>
              <w:t>NA</w:t>
            </w:r>
          </w:p>
        </w:tc>
        <w:tc>
          <w:tcPr>
            <w:tcW w:w="1620" w:type="dxa"/>
            <w:vAlign w:val="center"/>
          </w:tcPr>
          <w:p w14:paraId="43D05E00"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3D64AE94" w14:textId="77777777" w:rsidTr="007E7FD6">
        <w:trPr>
          <w:jc w:val="center"/>
        </w:trPr>
        <w:tc>
          <w:tcPr>
            <w:tcW w:w="2405" w:type="dxa"/>
            <w:vAlign w:val="center"/>
          </w:tcPr>
          <w:p w14:paraId="0C38F65A"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nil"/>
              <w:right w:val="single" w:sz="4" w:space="0" w:color="auto"/>
            </w:tcBorders>
            <w:vAlign w:val="center"/>
          </w:tcPr>
          <w:p w14:paraId="004F8BC7"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NCTSP6/TRAENS/DEPCOFE/T-TRAENS-DEPCOFE-A-010-Diversion at OoTra-COFE</w:t>
            </w:r>
          </w:p>
        </w:tc>
        <w:tc>
          <w:tcPr>
            <w:tcW w:w="1262" w:type="dxa"/>
            <w:vAlign w:val="center"/>
          </w:tcPr>
          <w:p w14:paraId="06B203CC"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76486CEB" w14:textId="77777777" w:rsidR="000D6444" w:rsidRPr="00FF19B1" w:rsidRDefault="000D6444" w:rsidP="007A5E05">
            <w:pPr>
              <w:jc w:val="center"/>
              <w:rPr>
                <w:lang w:val="en-IE"/>
              </w:rPr>
            </w:pPr>
            <w:r w:rsidRPr="00FF19B1">
              <w:rPr>
                <w:lang w:val="en-IE"/>
              </w:rPr>
              <w:t>1</w:t>
            </w:r>
          </w:p>
        </w:tc>
        <w:tc>
          <w:tcPr>
            <w:tcW w:w="1530" w:type="dxa"/>
            <w:vAlign w:val="center"/>
          </w:tcPr>
          <w:p w14:paraId="53876A59" w14:textId="77777777" w:rsidR="000D6444" w:rsidRPr="00FF19B1" w:rsidRDefault="000D6444" w:rsidP="007A5E05">
            <w:pPr>
              <w:jc w:val="center"/>
              <w:rPr>
                <w:lang w:val="en-IE"/>
              </w:rPr>
            </w:pPr>
            <w:r w:rsidRPr="00FF19B1">
              <w:rPr>
                <w:lang w:val="en-IE"/>
              </w:rPr>
              <w:t>1</w:t>
            </w:r>
          </w:p>
        </w:tc>
        <w:tc>
          <w:tcPr>
            <w:tcW w:w="1170" w:type="dxa"/>
            <w:vAlign w:val="center"/>
          </w:tcPr>
          <w:p w14:paraId="0D07B41F" w14:textId="77777777" w:rsidR="000D6444" w:rsidRPr="00FF19B1" w:rsidRDefault="000D6444" w:rsidP="007A5E05">
            <w:pPr>
              <w:jc w:val="center"/>
              <w:rPr>
                <w:lang w:val="en-IE"/>
              </w:rPr>
            </w:pPr>
            <w:r w:rsidRPr="00FF19B1">
              <w:rPr>
                <w:lang w:val="en-IE"/>
              </w:rPr>
              <w:t>NA</w:t>
            </w:r>
          </w:p>
        </w:tc>
        <w:tc>
          <w:tcPr>
            <w:tcW w:w="1620" w:type="dxa"/>
            <w:vAlign w:val="center"/>
          </w:tcPr>
          <w:p w14:paraId="7B95D04A"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0751D9F8" w14:textId="77777777" w:rsidTr="007E7FD6">
        <w:trPr>
          <w:jc w:val="center"/>
        </w:trPr>
        <w:tc>
          <w:tcPr>
            <w:tcW w:w="2405" w:type="dxa"/>
            <w:vAlign w:val="center"/>
          </w:tcPr>
          <w:p w14:paraId="5A8A3BCE"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04253817"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NCTSP6/TRAENS/DEPCOFE/T-TRAENS-DEPCOFE-A-012-Transit Procedure Due To Referral (Request For Information) At The OoDep Which Is COFE</w:t>
            </w:r>
          </w:p>
        </w:tc>
        <w:tc>
          <w:tcPr>
            <w:tcW w:w="1262" w:type="dxa"/>
            <w:vAlign w:val="center"/>
          </w:tcPr>
          <w:p w14:paraId="22E56D33"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569B02C3" w14:textId="77777777" w:rsidR="000D6444" w:rsidRPr="00FF19B1" w:rsidRDefault="000D6444" w:rsidP="007A5E05">
            <w:pPr>
              <w:jc w:val="center"/>
              <w:rPr>
                <w:lang w:val="en-IE"/>
              </w:rPr>
            </w:pPr>
            <w:r w:rsidRPr="00FF19B1">
              <w:rPr>
                <w:lang w:val="en-IE"/>
              </w:rPr>
              <w:t>1</w:t>
            </w:r>
          </w:p>
        </w:tc>
        <w:tc>
          <w:tcPr>
            <w:tcW w:w="1530" w:type="dxa"/>
            <w:vAlign w:val="center"/>
          </w:tcPr>
          <w:p w14:paraId="13C5C663" w14:textId="77777777" w:rsidR="000D6444" w:rsidRPr="00FF19B1" w:rsidRDefault="000D6444" w:rsidP="007A5E05">
            <w:pPr>
              <w:jc w:val="center"/>
              <w:rPr>
                <w:lang w:val="en-IE"/>
              </w:rPr>
            </w:pPr>
            <w:r w:rsidRPr="00FF19B1">
              <w:rPr>
                <w:lang w:val="en-IE"/>
              </w:rPr>
              <w:t>1</w:t>
            </w:r>
          </w:p>
        </w:tc>
        <w:tc>
          <w:tcPr>
            <w:tcW w:w="1170" w:type="dxa"/>
            <w:vAlign w:val="center"/>
          </w:tcPr>
          <w:p w14:paraId="25588BC0" w14:textId="77777777" w:rsidR="000D6444" w:rsidRPr="00FF19B1" w:rsidRDefault="000D6444" w:rsidP="007A5E05">
            <w:pPr>
              <w:jc w:val="center"/>
              <w:rPr>
                <w:lang w:val="en-IE"/>
              </w:rPr>
            </w:pPr>
            <w:r w:rsidRPr="00FF19B1">
              <w:rPr>
                <w:lang w:val="en-IE"/>
              </w:rPr>
              <w:t>NA</w:t>
            </w:r>
          </w:p>
        </w:tc>
        <w:tc>
          <w:tcPr>
            <w:tcW w:w="1620" w:type="dxa"/>
            <w:vAlign w:val="center"/>
          </w:tcPr>
          <w:p w14:paraId="50F5F8AD"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62ACEB7E" w14:textId="77777777" w:rsidTr="007E7FD6">
        <w:trPr>
          <w:jc w:val="center"/>
        </w:trPr>
        <w:tc>
          <w:tcPr>
            <w:tcW w:w="2405" w:type="dxa"/>
            <w:vAlign w:val="center"/>
          </w:tcPr>
          <w:p w14:paraId="6A23BFC1" w14:textId="77777777" w:rsidR="000D6444" w:rsidRPr="00FF19B1" w:rsidRDefault="000D6444" w:rsidP="007A5E05">
            <w:pPr>
              <w:rPr>
                <w:color w:val="000000"/>
                <w:lang w:val="en-IE"/>
              </w:rPr>
            </w:pPr>
            <w:r w:rsidRPr="00FF19B1">
              <w:rPr>
                <w:lang w:val="en-IE"/>
              </w:rPr>
              <w:lastRenderedPageBreak/>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788045F2" w14:textId="77777777" w:rsidR="000D6444" w:rsidRPr="00FF19B1" w:rsidRDefault="000D6444" w:rsidP="007E7FD6">
            <w:pPr>
              <w:spacing w:before="40" w:after="40"/>
              <w:rPr>
                <w:color w:val="000000"/>
                <w:lang w:val="en-IE"/>
              </w:rPr>
            </w:pPr>
            <w:r w:rsidRPr="00FF19B1">
              <w:rPr>
                <w:rFonts w:ascii="Calibri" w:hAnsi="Calibri" w:cs="Calibri"/>
                <w:color w:val="000000"/>
                <w:sz w:val="22"/>
                <w:szCs w:val="22"/>
                <w:lang w:val="en-IE"/>
              </w:rPr>
              <w:t>NCTSP6/TRAENS/DEPCOFE/T-TRAENS-DEPCOFE-A-013-Transit Procedure Due To Referral (Request for Amendment) At The OoDep Which Is COFE</w:t>
            </w:r>
          </w:p>
        </w:tc>
        <w:tc>
          <w:tcPr>
            <w:tcW w:w="1262" w:type="dxa"/>
            <w:vAlign w:val="center"/>
          </w:tcPr>
          <w:p w14:paraId="6C085843"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172EEC37" w14:textId="77777777" w:rsidR="000D6444" w:rsidRPr="00FF19B1" w:rsidRDefault="000D6444" w:rsidP="007A5E05">
            <w:pPr>
              <w:jc w:val="center"/>
              <w:rPr>
                <w:lang w:val="en-IE"/>
              </w:rPr>
            </w:pPr>
            <w:r w:rsidRPr="00FF19B1">
              <w:rPr>
                <w:lang w:val="en-IE"/>
              </w:rPr>
              <w:t>1</w:t>
            </w:r>
          </w:p>
        </w:tc>
        <w:tc>
          <w:tcPr>
            <w:tcW w:w="1530" w:type="dxa"/>
            <w:vAlign w:val="center"/>
          </w:tcPr>
          <w:p w14:paraId="7E28C6C7" w14:textId="77777777" w:rsidR="000D6444" w:rsidRPr="00FF19B1" w:rsidRDefault="000D6444" w:rsidP="007A5E05">
            <w:pPr>
              <w:jc w:val="center"/>
              <w:rPr>
                <w:lang w:val="en-IE"/>
              </w:rPr>
            </w:pPr>
            <w:r w:rsidRPr="00FF19B1">
              <w:rPr>
                <w:lang w:val="en-IE"/>
              </w:rPr>
              <w:t>1</w:t>
            </w:r>
          </w:p>
        </w:tc>
        <w:tc>
          <w:tcPr>
            <w:tcW w:w="1170" w:type="dxa"/>
            <w:vAlign w:val="center"/>
          </w:tcPr>
          <w:p w14:paraId="7D5EC776" w14:textId="77777777" w:rsidR="000D6444" w:rsidRPr="00FF19B1" w:rsidRDefault="000D6444" w:rsidP="007A5E05">
            <w:pPr>
              <w:jc w:val="center"/>
              <w:rPr>
                <w:lang w:val="en-IE"/>
              </w:rPr>
            </w:pPr>
            <w:r w:rsidRPr="00FF19B1">
              <w:rPr>
                <w:lang w:val="en-IE"/>
              </w:rPr>
              <w:t>NA</w:t>
            </w:r>
          </w:p>
        </w:tc>
        <w:tc>
          <w:tcPr>
            <w:tcW w:w="1620" w:type="dxa"/>
            <w:vAlign w:val="center"/>
          </w:tcPr>
          <w:p w14:paraId="3816EDC8"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23A5074C" w14:textId="77777777" w:rsidTr="007E7FD6">
        <w:trPr>
          <w:jc w:val="center"/>
        </w:trPr>
        <w:tc>
          <w:tcPr>
            <w:tcW w:w="2405" w:type="dxa"/>
            <w:vAlign w:val="center"/>
          </w:tcPr>
          <w:p w14:paraId="1ED338D0"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28373697"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NCTSP6/TRAENS/DEPCOFE/T-TRAENS-DEPCOFE-A-014-Incidents En-Route Before Reaching The Office of Transit (COFE)</w:t>
            </w:r>
          </w:p>
        </w:tc>
        <w:tc>
          <w:tcPr>
            <w:tcW w:w="1262" w:type="dxa"/>
            <w:vAlign w:val="center"/>
          </w:tcPr>
          <w:p w14:paraId="69360D14"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59A0AA61" w14:textId="77777777" w:rsidR="000D6444" w:rsidRPr="00FF19B1" w:rsidRDefault="000D6444" w:rsidP="007A5E05">
            <w:pPr>
              <w:jc w:val="center"/>
              <w:rPr>
                <w:lang w:val="en-IE"/>
              </w:rPr>
            </w:pPr>
            <w:r w:rsidRPr="00FF19B1">
              <w:rPr>
                <w:lang w:val="en-IE"/>
              </w:rPr>
              <w:t>1</w:t>
            </w:r>
          </w:p>
        </w:tc>
        <w:tc>
          <w:tcPr>
            <w:tcW w:w="1530" w:type="dxa"/>
            <w:vAlign w:val="center"/>
          </w:tcPr>
          <w:p w14:paraId="03B53D95" w14:textId="77777777" w:rsidR="000D6444" w:rsidRPr="00FF19B1" w:rsidRDefault="000D6444" w:rsidP="007A5E05">
            <w:pPr>
              <w:jc w:val="center"/>
              <w:rPr>
                <w:lang w:val="en-IE"/>
              </w:rPr>
            </w:pPr>
            <w:r w:rsidRPr="00FF19B1">
              <w:rPr>
                <w:lang w:val="en-IE"/>
              </w:rPr>
              <w:t>1</w:t>
            </w:r>
          </w:p>
        </w:tc>
        <w:tc>
          <w:tcPr>
            <w:tcW w:w="1170" w:type="dxa"/>
            <w:vAlign w:val="center"/>
          </w:tcPr>
          <w:p w14:paraId="5B0837A6" w14:textId="77777777" w:rsidR="000D6444" w:rsidRPr="00FF19B1" w:rsidRDefault="000D6444" w:rsidP="007A5E05">
            <w:pPr>
              <w:jc w:val="center"/>
              <w:rPr>
                <w:lang w:val="en-IE"/>
              </w:rPr>
            </w:pPr>
            <w:r w:rsidRPr="00FF19B1">
              <w:rPr>
                <w:lang w:val="en-IE"/>
              </w:rPr>
              <w:t>NA</w:t>
            </w:r>
          </w:p>
        </w:tc>
        <w:tc>
          <w:tcPr>
            <w:tcW w:w="1620" w:type="dxa"/>
            <w:vAlign w:val="center"/>
          </w:tcPr>
          <w:p w14:paraId="654BAFD2"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2CCADE97" w14:textId="77777777" w:rsidTr="007E7FD6">
        <w:trPr>
          <w:jc w:val="center"/>
        </w:trPr>
        <w:tc>
          <w:tcPr>
            <w:tcW w:w="2405" w:type="dxa"/>
            <w:vAlign w:val="center"/>
          </w:tcPr>
          <w:p w14:paraId="675D0693"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76D2232B" w14:textId="08EBCAE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NCTSP6/TRAENS/DEPCOFE/T-TRAENS-DEPCOFE-E-005-Office of Departure Receives Rejection Message From</w:t>
            </w:r>
            <w:r w:rsidR="00765E24" w:rsidRPr="00FF19B1">
              <w:rPr>
                <w:rFonts w:ascii="Calibri" w:hAnsi="Calibri" w:cs="Calibri"/>
                <w:color w:val="000000"/>
                <w:sz w:val="22"/>
                <w:szCs w:val="22"/>
                <w:lang w:val="en-IE"/>
              </w:rPr>
              <w:t xml:space="preserve"> ieCA/TED</w:t>
            </w:r>
            <w:r w:rsidRPr="00FF19B1">
              <w:rPr>
                <w:rFonts w:ascii="Calibri" w:hAnsi="Calibri" w:cs="Calibri"/>
                <w:color w:val="000000"/>
                <w:sz w:val="22"/>
                <w:szCs w:val="22"/>
                <w:lang w:val="en-IE"/>
              </w:rPr>
              <w:t xml:space="preserve"> – ENS Filing Unsuccessful </w:t>
            </w:r>
          </w:p>
        </w:tc>
        <w:tc>
          <w:tcPr>
            <w:tcW w:w="1262" w:type="dxa"/>
            <w:vAlign w:val="center"/>
          </w:tcPr>
          <w:p w14:paraId="769C2CCB"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606F5178" w14:textId="77777777" w:rsidR="000D6444" w:rsidRPr="00FF19B1" w:rsidRDefault="000D6444" w:rsidP="007A5E05">
            <w:pPr>
              <w:jc w:val="center"/>
              <w:rPr>
                <w:lang w:val="en-IE"/>
              </w:rPr>
            </w:pPr>
            <w:r w:rsidRPr="00FF19B1">
              <w:rPr>
                <w:lang w:val="en-IE"/>
              </w:rPr>
              <w:t>1</w:t>
            </w:r>
          </w:p>
        </w:tc>
        <w:tc>
          <w:tcPr>
            <w:tcW w:w="1530" w:type="dxa"/>
            <w:vAlign w:val="center"/>
          </w:tcPr>
          <w:p w14:paraId="29954DD3" w14:textId="77777777" w:rsidR="000D6444" w:rsidRPr="00FF19B1" w:rsidRDefault="000D6444" w:rsidP="007A5E05">
            <w:pPr>
              <w:jc w:val="center"/>
              <w:rPr>
                <w:lang w:val="en-IE"/>
              </w:rPr>
            </w:pPr>
            <w:r w:rsidRPr="00FF19B1">
              <w:rPr>
                <w:lang w:val="en-IE"/>
              </w:rPr>
              <w:t>1</w:t>
            </w:r>
          </w:p>
        </w:tc>
        <w:tc>
          <w:tcPr>
            <w:tcW w:w="1170" w:type="dxa"/>
            <w:vAlign w:val="center"/>
          </w:tcPr>
          <w:p w14:paraId="5FD75A56" w14:textId="77777777" w:rsidR="000D6444" w:rsidRPr="00FF19B1" w:rsidRDefault="000D6444" w:rsidP="007A5E05">
            <w:pPr>
              <w:jc w:val="center"/>
              <w:rPr>
                <w:lang w:val="en-IE"/>
              </w:rPr>
            </w:pPr>
            <w:r w:rsidRPr="00FF19B1">
              <w:rPr>
                <w:lang w:val="en-IE"/>
              </w:rPr>
              <w:t>NA</w:t>
            </w:r>
          </w:p>
        </w:tc>
        <w:tc>
          <w:tcPr>
            <w:tcW w:w="1620" w:type="dxa"/>
            <w:vAlign w:val="center"/>
          </w:tcPr>
          <w:p w14:paraId="63B18868"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615D886E" w14:textId="77777777" w:rsidTr="007E7FD6">
        <w:trPr>
          <w:jc w:val="center"/>
        </w:trPr>
        <w:tc>
          <w:tcPr>
            <w:tcW w:w="2405" w:type="dxa"/>
            <w:vAlign w:val="center"/>
          </w:tcPr>
          <w:p w14:paraId="7DCA1467"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4C7DB38C"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NCTSP6/TRAENS/DEPCOFE/T-TRAENS-DEPCOFE-E-006-Rejection Of A Combined Declaration</w:t>
            </w:r>
          </w:p>
        </w:tc>
        <w:tc>
          <w:tcPr>
            <w:tcW w:w="1262" w:type="dxa"/>
            <w:vAlign w:val="center"/>
          </w:tcPr>
          <w:p w14:paraId="0D5DCCB7"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62834D90" w14:textId="77777777" w:rsidR="000D6444" w:rsidRPr="00FF19B1" w:rsidRDefault="000D6444" w:rsidP="007A5E05">
            <w:pPr>
              <w:jc w:val="center"/>
              <w:rPr>
                <w:lang w:val="en-IE"/>
              </w:rPr>
            </w:pPr>
            <w:r w:rsidRPr="00FF19B1">
              <w:rPr>
                <w:lang w:val="en-IE"/>
              </w:rPr>
              <w:t>1</w:t>
            </w:r>
          </w:p>
        </w:tc>
        <w:tc>
          <w:tcPr>
            <w:tcW w:w="1530" w:type="dxa"/>
            <w:vAlign w:val="center"/>
          </w:tcPr>
          <w:p w14:paraId="62437948" w14:textId="77777777" w:rsidR="000D6444" w:rsidRPr="00FF19B1" w:rsidRDefault="000D6444" w:rsidP="007A5E05">
            <w:pPr>
              <w:jc w:val="center"/>
              <w:rPr>
                <w:lang w:val="en-IE"/>
              </w:rPr>
            </w:pPr>
            <w:r w:rsidRPr="00FF19B1">
              <w:rPr>
                <w:lang w:val="en-IE"/>
              </w:rPr>
              <w:t>1</w:t>
            </w:r>
          </w:p>
        </w:tc>
        <w:tc>
          <w:tcPr>
            <w:tcW w:w="1170" w:type="dxa"/>
            <w:vAlign w:val="center"/>
          </w:tcPr>
          <w:p w14:paraId="5190B58B" w14:textId="77777777" w:rsidR="000D6444" w:rsidRPr="00FF19B1" w:rsidRDefault="000D6444" w:rsidP="007A5E05">
            <w:pPr>
              <w:jc w:val="center"/>
              <w:rPr>
                <w:lang w:val="en-IE"/>
              </w:rPr>
            </w:pPr>
            <w:r w:rsidRPr="00FF19B1">
              <w:rPr>
                <w:lang w:val="en-IE"/>
              </w:rPr>
              <w:t>NA</w:t>
            </w:r>
          </w:p>
        </w:tc>
        <w:tc>
          <w:tcPr>
            <w:tcW w:w="1620" w:type="dxa"/>
            <w:vAlign w:val="center"/>
          </w:tcPr>
          <w:p w14:paraId="37916F09"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7845F9A7" w14:textId="77777777" w:rsidTr="007E7FD6">
        <w:trPr>
          <w:jc w:val="center"/>
        </w:trPr>
        <w:tc>
          <w:tcPr>
            <w:tcW w:w="2405" w:type="dxa"/>
            <w:vAlign w:val="center"/>
          </w:tcPr>
          <w:p w14:paraId="5C47CDD5" w14:textId="77777777" w:rsidR="000D6444" w:rsidRPr="00FF19B1" w:rsidRDefault="000D6444" w:rsidP="007A5E05">
            <w:pPr>
              <w:rPr>
                <w:color w:val="000000"/>
                <w:lang w:val="en-IE"/>
              </w:rPr>
            </w:pPr>
            <w:r w:rsidRPr="00FF19B1">
              <w:rPr>
                <w:lang w:val="en-IE"/>
              </w:rPr>
              <w:t>T-TRAENS-DEPCOFE</w:t>
            </w:r>
          </w:p>
        </w:tc>
        <w:tc>
          <w:tcPr>
            <w:tcW w:w="3798" w:type="dxa"/>
            <w:tcBorders>
              <w:top w:val="single" w:sz="4" w:space="0" w:color="auto"/>
              <w:left w:val="single" w:sz="4" w:space="0" w:color="auto"/>
              <w:bottom w:val="single" w:sz="4" w:space="0" w:color="auto"/>
              <w:right w:val="single" w:sz="4" w:space="0" w:color="auto"/>
            </w:tcBorders>
            <w:vAlign w:val="center"/>
          </w:tcPr>
          <w:p w14:paraId="49B05778"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NCTSP6/TRAENS/DEPCOFE/T-TRAENS-DEPCOFE-E-007-Unsuccessful Re-Validation Of Pre-Lodged Combined Declaration Data</w:t>
            </w:r>
          </w:p>
        </w:tc>
        <w:tc>
          <w:tcPr>
            <w:tcW w:w="1262" w:type="dxa"/>
            <w:vAlign w:val="center"/>
          </w:tcPr>
          <w:p w14:paraId="0D187070"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7D9E23FE" w14:textId="77777777" w:rsidR="000D6444" w:rsidRPr="00FF19B1" w:rsidRDefault="000D6444" w:rsidP="007A5E05">
            <w:pPr>
              <w:jc w:val="center"/>
              <w:rPr>
                <w:lang w:val="en-IE"/>
              </w:rPr>
            </w:pPr>
            <w:r w:rsidRPr="00FF19B1">
              <w:rPr>
                <w:lang w:val="en-IE"/>
              </w:rPr>
              <w:t>1</w:t>
            </w:r>
          </w:p>
        </w:tc>
        <w:tc>
          <w:tcPr>
            <w:tcW w:w="1530" w:type="dxa"/>
            <w:vAlign w:val="center"/>
          </w:tcPr>
          <w:p w14:paraId="36D7C707" w14:textId="77777777" w:rsidR="000D6444" w:rsidRPr="00FF19B1" w:rsidRDefault="000D6444" w:rsidP="007A5E05">
            <w:pPr>
              <w:jc w:val="center"/>
              <w:rPr>
                <w:lang w:val="en-IE"/>
              </w:rPr>
            </w:pPr>
            <w:r w:rsidRPr="00FF19B1">
              <w:rPr>
                <w:lang w:val="en-IE"/>
              </w:rPr>
              <w:t>1</w:t>
            </w:r>
          </w:p>
        </w:tc>
        <w:tc>
          <w:tcPr>
            <w:tcW w:w="1170" w:type="dxa"/>
            <w:vAlign w:val="center"/>
          </w:tcPr>
          <w:p w14:paraId="0EFB25D9" w14:textId="77777777" w:rsidR="000D6444" w:rsidRPr="00FF19B1" w:rsidRDefault="000D6444" w:rsidP="007A5E05">
            <w:pPr>
              <w:jc w:val="center"/>
              <w:rPr>
                <w:lang w:val="en-IE"/>
              </w:rPr>
            </w:pPr>
            <w:r w:rsidRPr="00FF19B1">
              <w:rPr>
                <w:lang w:val="en-IE"/>
              </w:rPr>
              <w:t>NA</w:t>
            </w:r>
          </w:p>
        </w:tc>
        <w:tc>
          <w:tcPr>
            <w:tcW w:w="1620" w:type="dxa"/>
            <w:vAlign w:val="center"/>
          </w:tcPr>
          <w:p w14:paraId="53E7A230"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40423622" w14:textId="77777777" w:rsidTr="007E7FD6">
        <w:trPr>
          <w:jc w:val="center"/>
        </w:trPr>
        <w:tc>
          <w:tcPr>
            <w:tcW w:w="2405" w:type="dxa"/>
            <w:vAlign w:val="center"/>
          </w:tcPr>
          <w:p w14:paraId="2F87834A" w14:textId="77777777" w:rsidR="000D6444" w:rsidRPr="00FF19B1" w:rsidRDefault="000D6444" w:rsidP="007A5E05">
            <w:pPr>
              <w:rPr>
                <w:color w:val="000000"/>
                <w:lang w:val="en-IE"/>
              </w:rPr>
            </w:pPr>
            <w:r w:rsidRPr="00FF19B1">
              <w:rPr>
                <w:lang w:val="en-IE"/>
              </w:rPr>
              <w:t>T-TRAENS-CFL-DEP</w:t>
            </w:r>
          </w:p>
        </w:tc>
        <w:tc>
          <w:tcPr>
            <w:tcW w:w="3798" w:type="dxa"/>
            <w:tcBorders>
              <w:top w:val="single" w:sz="4" w:space="0" w:color="auto"/>
              <w:left w:val="single" w:sz="4" w:space="0" w:color="auto"/>
              <w:bottom w:val="nil"/>
              <w:right w:val="single" w:sz="4" w:space="0" w:color="auto"/>
            </w:tcBorders>
            <w:vAlign w:val="center"/>
          </w:tcPr>
          <w:p w14:paraId="7CC47F07"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NCTSP6/TRAENS/CFL-DEP/T-TRAENS-CFL-DEP-M-001-Lodging A Standard Combined Declaration Upon Presentation Of Goods At Office Of Departure</w:t>
            </w:r>
          </w:p>
        </w:tc>
        <w:tc>
          <w:tcPr>
            <w:tcW w:w="1262" w:type="dxa"/>
            <w:vAlign w:val="center"/>
          </w:tcPr>
          <w:p w14:paraId="194A24E2"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4C75B6F6" w14:textId="77777777" w:rsidR="000D6444" w:rsidRPr="00FF19B1" w:rsidRDefault="000D6444" w:rsidP="007A5E05">
            <w:pPr>
              <w:jc w:val="center"/>
              <w:rPr>
                <w:lang w:val="en-IE"/>
              </w:rPr>
            </w:pPr>
            <w:r w:rsidRPr="00FF19B1">
              <w:rPr>
                <w:lang w:val="en-IE"/>
              </w:rPr>
              <w:t>1</w:t>
            </w:r>
          </w:p>
        </w:tc>
        <w:tc>
          <w:tcPr>
            <w:tcW w:w="1530" w:type="dxa"/>
            <w:vAlign w:val="center"/>
          </w:tcPr>
          <w:p w14:paraId="5AF8D26F" w14:textId="77777777" w:rsidR="000D6444" w:rsidRPr="00FF19B1" w:rsidRDefault="000D6444" w:rsidP="007A5E05">
            <w:pPr>
              <w:jc w:val="center"/>
              <w:rPr>
                <w:lang w:val="en-IE"/>
              </w:rPr>
            </w:pPr>
            <w:r w:rsidRPr="00FF19B1">
              <w:rPr>
                <w:lang w:val="en-IE"/>
              </w:rPr>
              <w:t>1</w:t>
            </w:r>
          </w:p>
        </w:tc>
        <w:tc>
          <w:tcPr>
            <w:tcW w:w="1170" w:type="dxa"/>
            <w:vAlign w:val="center"/>
          </w:tcPr>
          <w:p w14:paraId="16ADC8B7" w14:textId="77777777" w:rsidR="000D6444" w:rsidRPr="00FF19B1" w:rsidRDefault="000D6444" w:rsidP="007A5E05">
            <w:pPr>
              <w:jc w:val="center"/>
              <w:rPr>
                <w:lang w:val="en-IE"/>
              </w:rPr>
            </w:pPr>
            <w:r w:rsidRPr="00FF19B1">
              <w:rPr>
                <w:lang w:val="en-IE"/>
              </w:rPr>
              <w:t>NA</w:t>
            </w:r>
          </w:p>
        </w:tc>
        <w:tc>
          <w:tcPr>
            <w:tcW w:w="1620" w:type="dxa"/>
            <w:vAlign w:val="center"/>
          </w:tcPr>
          <w:p w14:paraId="23F9C689"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0411927B" w14:textId="77777777" w:rsidTr="007E7FD6">
        <w:trPr>
          <w:jc w:val="center"/>
        </w:trPr>
        <w:tc>
          <w:tcPr>
            <w:tcW w:w="2405" w:type="dxa"/>
            <w:vAlign w:val="center"/>
          </w:tcPr>
          <w:p w14:paraId="47239150" w14:textId="77777777" w:rsidR="000D6444" w:rsidRPr="00FF19B1" w:rsidRDefault="000D6444" w:rsidP="007A5E05">
            <w:pPr>
              <w:rPr>
                <w:color w:val="000000"/>
                <w:lang w:val="en-IE"/>
              </w:rPr>
            </w:pPr>
            <w:r w:rsidRPr="00FF19B1">
              <w:rPr>
                <w:lang w:val="en-IE"/>
              </w:rPr>
              <w:t>T-TRAENS-CFL-DEP</w:t>
            </w:r>
          </w:p>
        </w:tc>
        <w:tc>
          <w:tcPr>
            <w:tcW w:w="3798" w:type="dxa"/>
            <w:tcBorders>
              <w:top w:val="single" w:sz="4" w:space="0" w:color="auto"/>
              <w:left w:val="single" w:sz="4" w:space="0" w:color="auto"/>
              <w:bottom w:val="single" w:sz="4" w:space="0" w:color="auto"/>
              <w:right w:val="single" w:sz="4" w:space="0" w:color="auto"/>
            </w:tcBorders>
            <w:vAlign w:val="center"/>
          </w:tcPr>
          <w:p w14:paraId="3A8A9789"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 xml:space="preserve">NCTSP6/TRAENS/CFL-DEP/T-TRAENS-CFL-DEP-M-002-Transit Procedure When Office Of Transit Is COFE – </w:t>
            </w:r>
            <w:r w:rsidRPr="00FF19B1">
              <w:rPr>
                <w:rFonts w:ascii="Calibri" w:hAnsi="Calibri" w:cs="Calibri"/>
                <w:color w:val="000000"/>
                <w:sz w:val="22"/>
                <w:szCs w:val="22"/>
                <w:lang w:val="en-IE"/>
              </w:rPr>
              <w:lastRenderedPageBreak/>
              <w:t>Combined Declaration Contains ENS Particulars (overview)</w:t>
            </w:r>
          </w:p>
        </w:tc>
        <w:tc>
          <w:tcPr>
            <w:tcW w:w="1262" w:type="dxa"/>
            <w:vAlign w:val="center"/>
          </w:tcPr>
          <w:p w14:paraId="71E424B4" w14:textId="77777777" w:rsidR="000D6444" w:rsidRPr="00FF19B1" w:rsidRDefault="000D6444" w:rsidP="007A5E05">
            <w:pPr>
              <w:jc w:val="center"/>
              <w:rPr>
                <w:color w:val="000000"/>
                <w:lang w:val="en-IE"/>
              </w:rPr>
            </w:pPr>
            <w:r w:rsidRPr="00FF19B1">
              <w:rPr>
                <w:lang w:val="en-IE"/>
              </w:rPr>
              <w:lastRenderedPageBreak/>
              <w:t>NA</w:t>
            </w:r>
          </w:p>
        </w:tc>
        <w:tc>
          <w:tcPr>
            <w:tcW w:w="1620" w:type="dxa"/>
            <w:vAlign w:val="center"/>
          </w:tcPr>
          <w:p w14:paraId="58610799" w14:textId="77777777" w:rsidR="000D6444" w:rsidRPr="00FF19B1" w:rsidRDefault="000D6444" w:rsidP="007A5E05">
            <w:pPr>
              <w:jc w:val="center"/>
              <w:rPr>
                <w:lang w:val="en-IE"/>
              </w:rPr>
            </w:pPr>
            <w:r w:rsidRPr="00FF19B1">
              <w:rPr>
                <w:lang w:val="en-IE"/>
              </w:rPr>
              <w:t>1</w:t>
            </w:r>
          </w:p>
        </w:tc>
        <w:tc>
          <w:tcPr>
            <w:tcW w:w="1530" w:type="dxa"/>
            <w:vAlign w:val="center"/>
          </w:tcPr>
          <w:p w14:paraId="1D6D5C50" w14:textId="77777777" w:rsidR="000D6444" w:rsidRPr="00FF19B1" w:rsidRDefault="000D6444" w:rsidP="007A5E05">
            <w:pPr>
              <w:jc w:val="center"/>
              <w:rPr>
                <w:lang w:val="en-IE"/>
              </w:rPr>
            </w:pPr>
            <w:r w:rsidRPr="00FF19B1">
              <w:rPr>
                <w:lang w:val="en-IE"/>
              </w:rPr>
              <w:t>1</w:t>
            </w:r>
          </w:p>
        </w:tc>
        <w:tc>
          <w:tcPr>
            <w:tcW w:w="1170" w:type="dxa"/>
            <w:vAlign w:val="center"/>
          </w:tcPr>
          <w:p w14:paraId="077B39D7" w14:textId="77777777" w:rsidR="000D6444" w:rsidRPr="00FF19B1" w:rsidRDefault="000D6444" w:rsidP="007A5E05">
            <w:pPr>
              <w:jc w:val="center"/>
              <w:rPr>
                <w:lang w:val="en-IE"/>
              </w:rPr>
            </w:pPr>
            <w:r w:rsidRPr="00FF19B1">
              <w:rPr>
                <w:lang w:val="en-IE"/>
              </w:rPr>
              <w:t>NA</w:t>
            </w:r>
          </w:p>
        </w:tc>
        <w:tc>
          <w:tcPr>
            <w:tcW w:w="1620" w:type="dxa"/>
            <w:vAlign w:val="center"/>
          </w:tcPr>
          <w:p w14:paraId="1D66993E"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419BAE95" w14:textId="77777777" w:rsidTr="007E7FD6">
        <w:trPr>
          <w:jc w:val="center"/>
        </w:trPr>
        <w:tc>
          <w:tcPr>
            <w:tcW w:w="2405" w:type="dxa"/>
            <w:vAlign w:val="center"/>
          </w:tcPr>
          <w:p w14:paraId="312D1994" w14:textId="77777777" w:rsidR="000D6444" w:rsidRPr="00FF19B1" w:rsidRDefault="000D6444" w:rsidP="007A5E05">
            <w:pPr>
              <w:rPr>
                <w:color w:val="000000"/>
                <w:lang w:val="en-IE"/>
              </w:rPr>
            </w:pPr>
            <w:r w:rsidRPr="00FF19B1">
              <w:rPr>
                <w:lang w:val="en-IE"/>
              </w:rPr>
              <w:t>T-TRAENS-CFL-DEP</w:t>
            </w:r>
          </w:p>
        </w:tc>
        <w:tc>
          <w:tcPr>
            <w:tcW w:w="3798" w:type="dxa"/>
            <w:tcBorders>
              <w:top w:val="single" w:sz="4" w:space="0" w:color="auto"/>
              <w:left w:val="single" w:sz="4" w:space="0" w:color="auto"/>
              <w:bottom w:val="single" w:sz="4" w:space="0" w:color="auto"/>
              <w:right w:val="single" w:sz="4" w:space="0" w:color="auto"/>
            </w:tcBorders>
            <w:vAlign w:val="center"/>
          </w:tcPr>
          <w:p w14:paraId="2A3B12A4"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NCTSP6/TRAENS/CFL-DEP/T-TRAENS-CFL-DEP-M-003-Transit Procedure Due To Re-entry At a Second Office Of Transit (COFE)</w:t>
            </w:r>
          </w:p>
        </w:tc>
        <w:tc>
          <w:tcPr>
            <w:tcW w:w="1262" w:type="dxa"/>
            <w:vAlign w:val="center"/>
          </w:tcPr>
          <w:p w14:paraId="3746E92E"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366C6E1E" w14:textId="77777777" w:rsidR="000D6444" w:rsidRPr="00FF19B1" w:rsidRDefault="000D6444" w:rsidP="007A5E05">
            <w:pPr>
              <w:jc w:val="center"/>
              <w:rPr>
                <w:lang w:val="en-IE"/>
              </w:rPr>
            </w:pPr>
            <w:r w:rsidRPr="00FF19B1">
              <w:rPr>
                <w:lang w:val="en-IE"/>
              </w:rPr>
              <w:t>1</w:t>
            </w:r>
          </w:p>
        </w:tc>
        <w:tc>
          <w:tcPr>
            <w:tcW w:w="1530" w:type="dxa"/>
            <w:vAlign w:val="center"/>
          </w:tcPr>
          <w:p w14:paraId="78C937A8" w14:textId="77777777" w:rsidR="000D6444" w:rsidRPr="00FF19B1" w:rsidRDefault="000D6444" w:rsidP="007A5E05">
            <w:pPr>
              <w:jc w:val="center"/>
              <w:rPr>
                <w:lang w:val="en-IE"/>
              </w:rPr>
            </w:pPr>
            <w:r w:rsidRPr="00FF19B1">
              <w:rPr>
                <w:lang w:val="en-IE"/>
              </w:rPr>
              <w:t>1</w:t>
            </w:r>
          </w:p>
        </w:tc>
        <w:tc>
          <w:tcPr>
            <w:tcW w:w="1170" w:type="dxa"/>
            <w:vAlign w:val="center"/>
          </w:tcPr>
          <w:p w14:paraId="5A69222A" w14:textId="77777777" w:rsidR="000D6444" w:rsidRPr="00FF19B1" w:rsidRDefault="000D6444" w:rsidP="007A5E05">
            <w:pPr>
              <w:jc w:val="center"/>
              <w:rPr>
                <w:lang w:val="en-IE"/>
              </w:rPr>
            </w:pPr>
            <w:r w:rsidRPr="00FF19B1">
              <w:rPr>
                <w:lang w:val="en-IE"/>
              </w:rPr>
              <w:t>NA</w:t>
            </w:r>
          </w:p>
        </w:tc>
        <w:tc>
          <w:tcPr>
            <w:tcW w:w="1620" w:type="dxa"/>
            <w:vAlign w:val="center"/>
          </w:tcPr>
          <w:p w14:paraId="0E508219" w14:textId="77777777" w:rsidR="000D6444" w:rsidRPr="00FF19B1" w:rsidRDefault="000D6444" w:rsidP="007A5E05">
            <w:pPr>
              <w:jc w:val="center"/>
              <w:rPr>
                <w:lang w:val="en-IE"/>
              </w:rPr>
            </w:pPr>
            <w:r w:rsidRPr="00FF19B1">
              <w:rPr>
                <w:rFonts w:ascii="Calibri" w:hAnsi="Calibri" w:cs="Calibri"/>
                <w:color w:val="000000"/>
                <w:sz w:val="22"/>
                <w:szCs w:val="22"/>
                <w:lang w:val="en-IE"/>
              </w:rPr>
              <w:t>TRN1-TRAENS-CFL-DEP-M-003</w:t>
            </w:r>
          </w:p>
        </w:tc>
      </w:tr>
      <w:tr w:rsidR="000D6444" w:rsidRPr="00FF19B1" w14:paraId="71AF0644" w14:textId="77777777" w:rsidTr="007E7FD6">
        <w:trPr>
          <w:jc w:val="center"/>
        </w:trPr>
        <w:tc>
          <w:tcPr>
            <w:tcW w:w="2405" w:type="dxa"/>
            <w:vAlign w:val="center"/>
          </w:tcPr>
          <w:p w14:paraId="0C855822"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7292C732"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NCTSP6/TRAENS/DEP/T-TRAENS-DEP-A-008-Positive Release Request With Release For Transit</w:t>
            </w:r>
          </w:p>
        </w:tc>
        <w:tc>
          <w:tcPr>
            <w:tcW w:w="1262" w:type="dxa"/>
            <w:vAlign w:val="center"/>
          </w:tcPr>
          <w:p w14:paraId="03F0C7DF"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47306F7B" w14:textId="77777777" w:rsidR="000D6444" w:rsidRPr="00FF19B1" w:rsidRDefault="000D6444" w:rsidP="007A5E05">
            <w:pPr>
              <w:jc w:val="center"/>
              <w:rPr>
                <w:lang w:val="en-IE"/>
              </w:rPr>
            </w:pPr>
            <w:r w:rsidRPr="00FF19B1">
              <w:rPr>
                <w:lang w:val="en-IE"/>
              </w:rPr>
              <w:t>1</w:t>
            </w:r>
          </w:p>
        </w:tc>
        <w:tc>
          <w:tcPr>
            <w:tcW w:w="1530" w:type="dxa"/>
            <w:vAlign w:val="center"/>
          </w:tcPr>
          <w:p w14:paraId="2831A7BD" w14:textId="77777777" w:rsidR="000D6444" w:rsidRPr="00FF19B1" w:rsidRDefault="000D6444" w:rsidP="007A5E05">
            <w:pPr>
              <w:jc w:val="center"/>
              <w:rPr>
                <w:lang w:val="en-IE"/>
              </w:rPr>
            </w:pPr>
            <w:r w:rsidRPr="00FF19B1">
              <w:rPr>
                <w:lang w:val="en-IE"/>
              </w:rPr>
              <w:t>1</w:t>
            </w:r>
          </w:p>
        </w:tc>
        <w:tc>
          <w:tcPr>
            <w:tcW w:w="1170" w:type="dxa"/>
            <w:vAlign w:val="center"/>
          </w:tcPr>
          <w:p w14:paraId="13FCC046" w14:textId="77777777" w:rsidR="000D6444" w:rsidRPr="00FF19B1" w:rsidRDefault="000D6444" w:rsidP="007A5E05">
            <w:pPr>
              <w:jc w:val="center"/>
              <w:rPr>
                <w:lang w:val="en-IE"/>
              </w:rPr>
            </w:pPr>
            <w:r w:rsidRPr="00FF19B1">
              <w:rPr>
                <w:lang w:val="en-IE"/>
              </w:rPr>
              <w:t>NA</w:t>
            </w:r>
          </w:p>
        </w:tc>
        <w:tc>
          <w:tcPr>
            <w:tcW w:w="1620" w:type="dxa"/>
            <w:vAlign w:val="center"/>
          </w:tcPr>
          <w:p w14:paraId="62690343"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01E1E6BF" w14:textId="77777777" w:rsidTr="007E7FD6">
        <w:trPr>
          <w:jc w:val="center"/>
        </w:trPr>
        <w:tc>
          <w:tcPr>
            <w:tcW w:w="2405" w:type="dxa"/>
            <w:vAlign w:val="center"/>
          </w:tcPr>
          <w:p w14:paraId="6290523E"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55AFF1F5"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NCTSP6/TRAENS/DEP/T-TRAENS-DEP-A-009-Negative Release Request</w:t>
            </w:r>
          </w:p>
        </w:tc>
        <w:tc>
          <w:tcPr>
            <w:tcW w:w="1262" w:type="dxa"/>
            <w:vAlign w:val="center"/>
          </w:tcPr>
          <w:p w14:paraId="59E23140"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558837A5" w14:textId="77777777" w:rsidR="000D6444" w:rsidRPr="00FF19B1" w:rsidRDefault="000D6444" w:rsidP="007A5E05">
            <w:pPr>
              <w:jc w:val="center"/>
              <w:rPr>
                <w:lang w:val="en-IE"/>
              </w:rPr>
            </w:pPr>
            <w:r w:rsidRPr="00FF19B1">
              <w:rPr>
                <w:lang w:val="en-IE"/>
              </w:rPr>
              <w:t>1</w:t>
            </w:r>
          </w:p>
        </w:tc>
        <w:tc>
          <w:tcPr>
            <w:tcW w:w="1530" w:type="dxa"/>
            <w:vAlign w:val="center"/>
          </w:tcPr>
          <w:p w14:paraId="65CB9526" w14:textId="77777777" w:rsidR="000D6444" w:rsidRPr="00FF19B1" w:rsidRDefault="000D6444" w:rsidP="007A5E05">
            <w:pPr>
              <w:jc w:val="center"/>
              <w:rPr>
                <w:lang w:val="en-IE"/>
              </w:rPr>
            </w:pPr>
            <w:r w:rsidRPr="00FF19B1">
              <w:rPr>
                <w:lang w:val="en-IE"/>
              </w:rPr>
              <w:t>1</w:t>
            </w:r>
          </w:p>
        </w:tc>
        <w:tc>
          <w:tcPr>
            <w:tcW w:w="1170" w:type="dxa"/>
            <w:vAlign w:val="center"/>
          </w:tcPr>
          <w:p w14:paraId="4E25B556" w14:textId="77777777" w:rsidR="000D6444" w:rsidRPr="00FF19B1" w:rsidRDefault="000D6444" w:rsidP="007A5E05">
            <w:pPr>
              <w:jc w:val="center"/>
              <w:rPr>
                <w:lang w:val="en-IE"/>
              </w:rPr>
            </w:pPr>
            <w:r w:rsidRPr="00FF19B1">
              <w:rPr>
                <w:lang w:val="en-IE"/>
              </w:rPr>
              <w:t>NA</w:t>
            </w:r>
          </w:p>
        </w:tc>
        <w:tc>
          <w:tcPr>
            <w:tcW w:w="1620" w:type="dxa"/>
            <w:vAlign w:val="center"/>
          </w:tcPr>
          <w:p w14:paraId="17AA789D"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41C37213" w14:textId="77777777" w:rsidTr="007E7FD6">
        <w:trPr>
          <w:jc w:val="center"/>
        </w:trPr>
        <w:tc>
          <w:tcPr>
            <w:tcW w:w="2405" w:type="dxa"/>
            <w:vAlign w:val="center"/>
          </w:tcPr>
          <w:p w14:paraId="525DDA58"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758E3B35"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NCTSP6/TRAENS/DEP/T-TRAENS-DEP-A-010-Control By Office Of Departure With Release For Transit Refused</w:t>
            </w:r>
          </w:p>
        </w:tc>
        <w:tc>
          <w:tcPr>
            <w:tcW w:w="1262" w:type="dxa"/>
            <w:vAlign w:val="center"/>
          </w:tcPr>
          <w:p w14:paraId="6C825DE8"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60597EA5" w14:textId="77777777" w:rsidR="000D6444" w:rsidRPr="00FF19B1" w:rsidRDefault="000D6444" w:rsidP="007A5E05">
            <w:pPr>
              <w:jc w:val="center"/>
              <w:rPr>
                <w:lang w:val="en-IE"/>
              </w:rPr>
            </w:pPr>
            <w:r w:rsidRPr="00FF19B1">
              <w:rPr>
                <w:lang w:val="en-IE"/>
              </w:rPr>
              <w:t>1</w:t>
            </w:r>
          </w:p>
        </w:tc>
        <w:tc>
          <w:tcPr>
            <w:tcW w:w="1530" w:type="dxa"/>
            <w:vAlign w:val="center"/>
          </w:tcPr>
          <w:p w14:paraId="645C7966" w14:textId="77777777" w:rsidR="000D6444" w:rsidRPr="00FF19B1" w:rsidRDefault="000D6444" w:rsidP="007A5E05">
            <w:pPr>
              <w:jc w:val="center"/>
              <w:rPr>
                <w:lang w:val="en-IE"/>
              </w:rPr>
            </w:pPr>
            <w:r w:rsidRPr="00FF19B1">
              <w:rPr>
                <w:lang w:val="en-IE"/>
              </w:rPr>
              <w:t>1</w:t>
            </w:r>
          </w:p>
        </w:tc>
        <w:tc>
          <w:tcPr>
            <w:tcW w:w="1170" w:type="dxa"/>
            <w:vAlign w:val="center"/>
          </w:tcPr>
          <w:p w14:paraId="4AAA28C1" w14:textId="77777777" w:rsidR="000D6444" w:rsidRPr="00FF19B1" w:rsidRDefault="000D6444" w:rsidP="007A5E05">
            <w:pPr>
              <w:jc w:val="center"/>
              <w:rPr>
                <w:lang w:val="en-IE"/>
              </w:rPr>
            </w:pPr>
            <w:r w:rsidRPr="00FF19B1">
              <w:rPr>
                <w:lang w:val="en-IE"/>
              </w:rPr>
              <w:t>NA</w:t>
            </w:r>
          </w:p>
        </w:tc>
        <w:tc>
          <w:tcPr>
            <w:tcW w:w="1620" w:type="dxa"/>
            <w:vAlign w:val="center"/>
          </w:tcPr>
          <w:p w14:paraId="7CEA40C3"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51305145" w14:textId="77777777" w:rsidTr="007E7FD6">
        <w:trPr>
          <w:jc w:val="center"/>
        </w:trPr>
        <w:tc>
          <w:tcPr>
            <w:tcW w:w="2405" w:type="dxa"/>
            <w:vAlign w:val="center"/>
          </w:tcPr>
          <w:p w14:paraId="01FC18D9"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3F51FD6C"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NCTSP6/TRAENS/DEP/T-TRAENS-DEP-A-003-Correction Of A Combined Declaration</w:t>
            </w:r>
          </w:p>
        </w:tc>
        <w:tc>
          <w:tcPr>
            <w:tcW w:w="1262" w:type="dxa"/>
            <w:vAlign w:val="center"/>
          </w:tcPr>
          <w:p w14:paraId="4773E1BE"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43A807C5" w14:textId="77777777" w:rsidR="000D6444" w:rsidRPr="00FF19B1" w:rsidRDefault="000D6444" w:rsidP="007A5E05">
            <w:pPr>
              <w:jc w:val="center"/>
              <w:rPr>
                <w:lang w:val="en-IE"/>
              </w:rPr>
            </w:pPr>
            <w:r w:rsidRPr="00FF19B1">
              <w:rPr>
                <w:lang w:val="en-IE"/>
              </w:rPr>
              <w:t>1</w:t>
            </w:r>
          </w:p>
        </w:tc>
        <w:tc>
          <w:tcPr>
            <w:tcW w:w="1530" w:type="dxa"/>
            <w:vAlign w:val="center"/>
          </w:tcPr>
          <w:p w14:paraId="203EF0ED" w14:textId="77777777" w:rsidR="000D6444" w:rsidRPr="00FF19B1" w:rsidRDefault="000D6444" w:rsidP="007A5E05">
            <w:pPr>
              <w:jc w:val="center"/>
              <w:rPr>
                <w:lang w:val="en-IE"/>
              </w:rPr>
            </w:pPr>
            <w:r w:rsidRPr="00FF19B1">
              <w:rPr>
                <w:lang w:val="en-IE"/>
              </w:rPr>
              <w:t>1</w:t>
            </w:r>
          </w:p>
        </w:tc>
        <w:tc>
          <w:tcPr>
            <w:tcW w:w="1170" w:type="dxa"/>
            <w:vAlign w:val="center"/>
          </w:tcPr>
          <w:p w14:paraId="29AD7E34" w14:textId="77777777" w:rsidR="000D6444" w:rsidRPr="00FF19B1" w:rsidRDefault="000D6444" w:rsidP="007A5E05">
            <w:pPr>
              <w:jc w:val="center"/>
              <w:rPr>
                <w:lang w:val="en-IE"/>
              </w:rPr>
            </w:pPr>
            <w:r w:rsidRPr="00FF19B1">
              <w:rPr>
                <w:lang w:val="en-IE"/>
              </w:rPr>
              <w:t>NA</w:t>
            </w:r>
          </w:p>
        </w:tc>
        <w:tc>
          <w:tcPr>
            <w:tcW w:w="1620" w:type="dxa"/>
            <w:vAlign w:val="center"/>
          </w:tcPr>
          <w:p w14:paraId="7FCF5D04"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2BFDFBE9" w14:textId="77777777" w:rsidTr="007E7FD6">
        <w:trPr>
          <w:jc w:val="center"/>
        </w:trPr>
        <w:tc>
          <w:tcPr>
            <w:tcW w:w="2405" w:type="dxa"/>
            <w:vAlign w:val="center"/>
          </w:tcPr>
          <w:p w14:paraId="45AAB6C8"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4132F404"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NCTSP6/TRAENS/DEP/T-TRAENS-DEP-A-011-Combined Declaration Amendment Accepted</w:t>
            </w:r>
          </w:p>
        </w:tc>
        <w:tc>
          <w:tcPr>
            <w:tcW w:w="1262" w:type="dxa"/>
            <w:vAlign w:val="center"/>
          </w:tcPr>
          <w:p w14:paraId="5AC823BB"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4B0F9473" w14:textId="77777777" w:rsidR="000D6444" w:rsidRPr="00FF19B1" w:rsidRDefault="000D6444" w:rsidP="007A5E05">
            <w:pPr>
              <w:jc w:val="center"/>
              <w:rPr>
                <w:lang w:val="en-IE"/>
              </w:rPr>
            </w:pPr>
            <w:r w:rsidRPr="00FF19B1">
              <w:rPr>
                <w:lang w:val="en-IE"/>
              </w:rPr>
              <w:t>1</w:t>
            </w:r>
          </w:p>
        </w:tc>
        <w:tc>
          <w:tcPr>
            <w:tcW w:w="1530" w:type="dxa"/>
            <w:vAlign w:val="center"/>
          </w:tcPr>
          <w:p w14:paraId="2FBEDF9D" w14:textId="77777777" w:rsidR="000D6444" w:rsidRPr="00FF19B1" w:rsidRDefault="000D6444" w:rsidP="007A5E05">
            <w:pPr>
              <w:jc w:val="center"/>
              <w:rPr>
                <w:lang w:val="en-IE"/>
              </w:rPr>
            </w:pPr>
            <w:r w:rsidRPr="00FF19B1">
              <w:rPr>
                <w:lang w:val="en-IE"/>
              </w:rPr>
              <w:t>1</w:t>
            </w:r>
          </w:p>
        </w:tc>
        <w:tc>
          <w:tcPr>
            <w:tcW w:w="1170" w:type="dxa"/>
            <w:vAlign w:val="center"/>
          </w:tcPr>
          <w:p w14:paraId="489549B9" w14:textId="77777777" w:rsidR="000D6444" w:rsidRPr="00FF19B1" w:rsidRDefault="000D6444" w:rsidP="007A5E05">
            <w:pPr>
              <w:jc w:val="center"/>
              <w:rPr>
                <w:lang w:val="en-IE"/>
              </w:rPr>
            </w:pPr>
            <w:r w:rsidRPr="00FF19B1">
              <w:rPr>
                <w:lang w:val="en-IE"/>
              </w:rPr>
              <w:t>NA</w:t>
            </w:r>
          </w:p>
        </w:tc>
        <w:tc>
          <w:tcPr>
            <w:tcW w:w="1620" w:type="dxa"/>
            <w:vAlign w:val="center"/>
          </w:tcPr>
          <w:p w14:paraId="223A272F"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6BB68A91" w14:textId="77777777" w:rsidTr="007E7FD6">
        <w:trPr>
          <w:jc w:val="center"/>
        </w:trPr>
        <w:tc>
          <w:tcPr>
            <w:tcW w:w="2405" w:type="dxa"/>
            <w:vAlign w:val="center"/>
          </w:tcPr>
          <w:p w14:paraId="49B5D836"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60345CCB"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NCTSP6/TRAENS/DEP/T-TRAENS-DEP-A-012-Combined Declaration Amendment Rejected Due To ENS Amendment Failure</w:t>
            </w:r>
          </w:p>
        </w:tc>
        <w:tc>
          <w:tcPr>
            <w:tcW w:w="1262" w:type="dxa"/>
            <w:vAlign w:val="center"/>
          </w:tcPr>
          <w:p w14:paraId="53D8B508"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3BA5D337" w14:textId="77777777" w:rsidR="000D6444" w:rsidRPr="00FF19B1" w:rsidRDefault="000D6444" w:rsidP="007A5E05">
            <w:pPr>
              <w:jc w:val="center"/>
              <w:rPr>
                <w:lang w:val="en-IE"/>
              </w:rPr>
            </w:pPr>
            <w:r w:rsidRPr="00FF19B1">
              <w:rPr>
                <w:lang w:val="en-IE"/>
              </w:rPr>
              <w:t>1</w:t>
            </w:r>
          </w:p>
        </w:tc>
        <w:tc>
          <w:tcPr>
            <w:tcW w:w="1530" w:type="dxa"/>
            <w:vAlign w:val="center"/>
          </w:tcPr>
          <w:p w14:paraId="63A4C09E" w14:textId="77777777" w:rsidR="000D6444" w:rsidRPr="00FF19B1" w:rsidRDefault="000D6444" w:rsidP="007A5E05">
            <w:pPr>
              <w:jc w:val="center"/>
              <w:rPr>
                <w:lang w:val="en-IE"/>
              </w:rPr>
            </w:pPr>
            <w:r w:rsidRPr="00FF19B1">
              <w:rPr>
                <w:lang w:val="en-IE"/>
              </w:rPr>
              <w:t>1</w:t>
            </w:r>
          </w:p>
        </w:tc>
        <w:tc>
          <w:tcPr>
            <w:tcW w:w="1170" w:type="dxa"/>
            <w:vAlign w:val="center"/>
          </w:tcPr>
          <w:p w14:paraId="427E4CDB" w14:textId="77777777" w:rsidR="000D6444" w:rsidRPr="00FF19B1" w:rsidRDefault="000D6444" w:rsidP="007A5E05">
            <w:pPr>
              <w:jc w:val="center"/>
              <w:rPr>
                <w:lang w:val="en-IE"/>
              </w:rPr>
            </w:pPr>
            <w:r w:rsidRPr="00FF19B1">
              <w:rPr>
                <w:lang w:val="en-IE"/>
              </w:rPr>
              <w:t>NA</w:t>
            </w:r>
          </w:p>
        </w:tc>
        <w:tc>
          <w:tcPr>
            <w:tcW w:w="1620" w:type="dxa"/>
            <w:vAlign w:val="center"/>
          </w:tcPr>
          <w:p w14:paraId="02575723"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7D32ECBB" w14:textId="77777777" w:rsidTr="007E7FD6">
        <w:trPr>
          <w:jc w:val="center"/>
        </w:trPr>
        <w:tc>
          <w:tcPr>
            <w:tcW w:w="2405" w:type="dxa"/>
            <w:vAlign w:val="center"/>
          </w:tcPr>
          <w:p w14:paraId="54EEC700"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6755322D" w14:textId="50C8F29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 xml:space="preserve">NCTSP6/TRAENS/DEP/T-TRAENS-DEP-A-013-Invalidation Of A Transit Declaration (With ENS Particulars) Is </w:t>
            </w:r>
            <w:r w:rsidRPr="00FF19B1">
              <w:rPr>
                <w:rFonts w:ascii="Calibri" w:hAnsi="Calibri" w:cs="Calibri"/>
                <w:color w:val="000000"/>
                <w:sz w:val="22"/>
                <w:szCs w:val="22"/>
                <w:lang w:val="en-IE"/>
              </w:rPr>
              <w:lastRenderedPageBreak/>
              <w:t>Requested By Holder Of The Transit Procedure</w:t>
            </w:r>
          </w:p>
        </w:tc>
        <w:tc>
          <w:tcPr>
            <w:tcW w:w="1262" w:type="dxa"/>
            <w:vAlign w:val="center"/>
          </w:tcPr>
          <w:p w14:paraId="4A72C6C2" w14:textId="77777777" w:rsidR="000D6444" w:rsidRPr="00FF19B1" w:rsidRDefault="000D6444" w:rsidP="007A5E05">
            <w:pPr>
              <w:jc w:val="center"/>
              <w:rPr>
                <w:color w:val="000000"/>
                <w:lang w:val="en-IE"/>
              </w:rPr>
            </w:pPr>
            <w:r w:rsidRPr="00FF19B1">
              <w:rPr>
                <w:lang w:val="en-IE"/>
              </w:rPr>
              <w:lastRenderedPageBreak/>
              <w:t>NA</w:t>
            </w:r>
          </w:p>
        </w:tc>
        <w:tc>
          <w:tcPr>
            <w:tcW w:w="1620" w:type="dxa"/>
            <w:vAlign w:val="center"/>
          </w:tcPr>
          <w:p w14:paraId="303FD539" w14:textId="77777777" w:rsidR="000D6444" w:rsidRPr="00FF19B1" w:rsidRDefault="000D6444" w:rsidP="007A5E05">
            <w:pPr>
              <w:jc w:val="center"/>
              <w:rPr>
                <w:lang w:val="en-IE"/>
              </w:rPr>
            </w:pPr>
            <w:r w:rsidRPr="00FF19B1">
              <w:rPr>
                <w:lang w:val="en-IE"/>
              </w:rPr>
              <w:t>1</w:t>
            </w:r>
          </w:p>
        </w:tc>
        <w:tc>
          <w:tcPr>
            <w:tcW w:w="1530" w:type="dxa"/>
            <w:vAlign w:val="center"/>
          </w:tcPr>
          <w:p w14:paraId="1BE3AFE5" w14:textId="77777777" w:rsidR="000D6444" w:rsidRPr="00FF19B1" w:rsidRDefault="000D6444" w:rsidP="007A5E05">
            <w:pPr>
              <w:jc w:val="center"/>
              <w:rPr>
                <w:lang w:val="en-IE"/>
              </w:rPr>
            </w:pPr>
            <w:r w:rsidRPr="00FF19B1">
              <w:rPr>
                <w:lang w:val="en-IE"/>
              </w:rPr>
              <w:t>1</w:t>
            </w:r>
          </w:p>
        </w:tc>
        <w:tc>
          <w:tcPr>
            <w:tcW w:w="1170" w:type="dxa"/>
            <w:vAlign w:val="center"/>
          </w:tcPr>
          <w:p w14:paraId="08DFA2E9" w14:textId="77777777" w:rsidR="000D6444" w:rsidRPr="00FF19B1" w:rsidRDefault="000D6444" w:rsidP="007A5E05">
            <w:pPr>
              <w:jc w:val="center"/>
              <w:rPr>
                <w:lang w:val="en-IE"/>
              </w:rPr>
            </w:pPr>
            <w:r w:rsidRPr="00FF19B1">
              <w:rPr>
                <w:lang w:val="en-IE"/>
              </w:rPr>
              <w:t>NA</w:t>
            </w:r>
          </w:p>
        </w:tc>
        <w:tc>
          <w:tcPr>
            <w:tcW w:w="1620" w:type="dxa"/>
            <w:vAlign w:val="center"/>
          </w:tcPr>
          <w:p w14:paraId="06797966"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7617785A" w14:textId="77777777" w:rsidTr="007E7FD6">
        <w:trPr>
          <w:jc w:val="center"/>
        </w:trPr>
        <w:tc>
          <w:tcPr>
            <w:tcW w:w="2405" w:type="dxa"/>
            <w:vAlign w:val="center"/>
          </w:tcPr>
          <w:p w14:paraId="25B0C85B"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0A031FCE"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NCTSP6/TRAENS/DEP/T-TRAENS-DEP-A-007-First Entry At An OoTra-COFE Of An Opt-Out NA And Second Entry At An OoTra-COFE Of An Opt-In NA</w:t>
            </w:r>
          </w:p>
        </w:tc>
        <w:tc>
          <w:tcPr>
            <w:tcW w:w="1262" w:type="dxa"/>
            <w:vAlign w:val="center"/>
          </w:tcPr>
          <w:p w14:paraId="34E7E606"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3F7032E5" w14:textId="77777777" w:rsidR="000D6444" w:rsidRPr="00FF19B1" w:rsidRDefault="000D6444" w:rsidP="007A5E05">
            <w:pPr>
              <w:jc w:val="center"/>
              <w:rPr>
                <w:lang w:val="en-IE"/>
              </w:rPr>
            </w:pPr>
            <w:r w:rsidRPr="00FF19B1">
              <w:rPr>
                <w:lang w:val="en-IE"/>
              </w:rPr>
              <w:t>1</w:t>
            </w:r>
          </w:p>
        </w:tc>
        <w:tc>
          <w:tcPr>
            <w:tcW w:w="1530" w:type="dxa"/>
            <w:vAlign w:val="center"/>
          </w:tcPr>
          <w:p w14:paraId="4E5D564E" w14:textId="77777777" w:rsidR="000D6444" w:rsidRPr="00FF19B1" w:rsidRDefault="000D6444" w:rsidP="007A5E05">
            <w:pPr>
              <w:jc w:val="center"/>
              <w:rPr>
                <w:lang w:val="en-IE"/>
              </w:rPr>
            </w:pPr>
            <w:r w:rsidRPr="00FF19B1">
              <w:rPr>
                <w:lang w:val="en-IE"/>
              </w:rPr>
              <w:t>1</w:t>
            </w:r>
          </w:p>
        </w:tc>
        <w:tc>
          <w:tcPr>
            <w:tcW w:w="1170" w:type="dxa"/>
            <w:vAlign w:val="center"/>
          </w:tcPr>
          <w:p w14:paraId="6DC4C361" w14:textId="77777777" w:rsidR="000D6444" w:rsidRPr="00FF19B1" w:rsidRDefault="000D6444" w:rsidP="007A5E05">
            <w:pPr>
              <w:jc w:val="center"/>
              <w:rPr>
                <w:lang w:val="en-IE"/>
              </w:rPr>
            </w:pPr>
            <w:r w:rsidRPr="00FF19B1">
              <w:rPr>
                <w:lang w:val="en-IE"/>
              </w:rPr>
              <w:t>NA</w:t>
            </w:r>
          </w:p>
        </w:tc>
        <w:tc>
          <w:tcPr>
            <w:tcW w:w="1620" w:type="dxa"/>
            <w:vAlign w:val="center"/>
          </w:tcPr>
          <w:p w14:paraId="3088404C"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5B284214" w14:textId="77777777" w:rsidTr="007E7FD6">
        <w:trPr>
          <w:jc w:val="center"/>
        </w:trPr>
        <w:tc>
          <w:tcPr>
            <w:tcW w:w="2405" w:type="dxa"/>
            <w:vAlign w:val="center"/>
          </w:tcPr>
          <w:p w14:paraId="7D70FF3D"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72FCD2C0"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NCTSP6/TRAENS/DEP/T-TRAENS-DEP-A-017-Diversion at OoTra-COFE</w:t>
            </w:r>
          </w:p>
        </w:tc>
        <w:tc>
          <w:tcPr>
            <w:tcW w:w="1262" w:type="dxa"/>
            <w:vAlign w:val="center"/>
          </w:tcPr>
          <w:p w14:paraId="682DF8DF"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46B17D38" w14:textId="77777777" w:rsidR="000D6444" w:rsidRPr="00FF19B1" w:rsidRDefault="000D6444" w:rsidP="007A5E05">
            <w:pPr>
              <w:jc w:val="center"/>
              <w:rPr>
                <w:lang w:val="en-IE"/>
              </w:rPr>
            </w:pPr>
            <w:r w:rsidRPr="00FF19B1">
              <w:rPr>
                <w:lang w:val="en-IE"/>
              </w:rPr>
              <w:t>1</w:t>
            </w:r>
          </w:p>
        </w:tc>
        <w:tc>
          <w:tcPr>
            <w:tcW w:w="1530" w:type="dxa"/>
            <w:vAlign w:val="center"/>
          </w:tcPr>
          <w:p w14:paraId="221DB100" w14:textId="77777777" w:rsidR="000D6444" w:rsidRPr="00FF19B1" w:rsidRDefault="000D6444" w:rsidP="007A5E05">
            <w:pPr>
              <w:jc w:val="center"/>
              <w:rPr>
                <w:lang w:val="en-IE"/>
              </w:rPr>
            </w:pPr>
            <w:r w:rsidRPr="00FF19B1">
              <w:rPr>
                <w:lang w:val="en-IE"/>
              </w:rPr>
              <w:t>1</w:t>
            </w:r>
          </w:p>
        </w:tc>
        <w:tc>
          <w:tcPr>
            <w:tcW w:w="1170" w:type="dxa"/>
            <w:vAlign w:val="center"/>
          </w:tcPr>
          <w:p w14:paraId="681C16CD" w14:textId="77777777" w:rsidR="000D6444" w:rsidRPr="00FF19B1" w:rsidRDefault="000D6444" w:rsidP="007A5E05">
            <w:pPr>
              <w:jc w:val="center"/>
              <w:rPr>
                <w:lang w:val="en-IE"/>
              </w:rPr>
            </w:pPr>
            <w:r w:rsidRPr="00FF19B1">
              <w:rPr>
                <w:lang w:val="en-IE"/>
              </w:rPr>
              <w:t>NA</w:t>
            </w:r>
          </w:p>
        </w:tc>
        <w:tc>
          <w:tcPr>
            <w:tcW w:w="1620" w:type="dxa"/>
            <w:vAlign w:val="center"/>
          </w:tcPr>
          <w:p w14:paraId="18A3B375"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44C8E6B5" w14:textId="77777777" w:rsidTr="007E7FD6">
        <w:trPr>
          <w:jc w:val="center"/>
        </w:trPr>
        <w:tc>
          <w:tcPr>
            <w:tcW w:w="2405" w:type="dxa"/>
            <w:vAlign w:val="center"/>
          </w:tcPr>
          <w:p w14:paraId="327BEA69"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56DC7C42"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NCTSP6/TRAENS/DEP/T-TRAENS-DEP-A-018-Reentry &amp; Diversion at the second OoTra-COFE</w:t>
            </w:r>
          </w:p>
        </w:tc>
        <w:tc>
          <w:tcPr>
            <w:tcW w:w="1262" w:type="dxa"/>
            <w:vAlign w:val="center"/>
          </w:tcPr>
          <w:p w14:paraId="6397E011"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547BE230" w14:textId="77777777" w:rsidR="000D6444" w:rsidRPr="00FF19B1" w:rsidRDefault="000D6444" w:rsidP="007A5E05">
            <w:pPr>
              <w:jc w:val="center"/>
              <w:rPr>
                <w:lang w:val="en-IE"/>
              </w:rPr>
            </w:pPr>
            <w:r w:rsidRPr="00FF19B1">
              <w:rPr>
                <w:lang w:val="en-IE"/>
              </w:rPr>
              <w:t>1</w:t>
            </w:r>
          </w:p>
        </w:tc>
        <w:tc>
          <w:tcPr>
            <w:tcW w:w="1530" w:type="dxa"/>
            <w:vAlign w:val="center"/>
          </w:tcPr>
          <w:p w14:paraId="2FA12880" w14:textId="77777777" w:rsidR="000D6444" w:rsidRPr="00FF19B1" w:rsidRDefault="000D6444" w:rsidP="007A5E05">
            <w:pPr>
              <w:jc w:val="center"/>
              <w:rPr>
                <w:lang w:val="en-IE"/>
              </w:rPr>
            </w:pPr>
            <w:r w:rsidRPr="00FF19B1">
              <w:rPr>
                <w:lang w:val="en-IE"/>
              </w:rPr>
              <w:t>1</w:t>
            </w:r>
          </w:p>
        </w:tc>
        <w:tc>
          <w:tcPr>
            <w:tcW w:w="1170" w:type="dxa"/>
            <w:vAlign w:val="center"/>
          </w:tcPr>
          <w:p w14:paraId="549B80E7" w14:textId="77777777" w:rsidR="000D6444" w:rsidRPr="00FF19B1" w:rsidRDefault="000D6444" w:rsidP="007A5E05">
            <w:pPr>
              <w:jc w:val="center"/>
              <w:rPr>
                <w:lang w:val="en-IE"/>
              </w:rPr>
            </w:pPr>
            <w:r w:rsidRPr="00FF19B1">
              <w:rPr>
                <w:lang w:val="en-IE"/>
              </w:rPr>
              <w:t>NA</w:t>
            </w:r>
          </w:p>
        </w:tc>
        <w:tc>
          <w:tcPr>
            <w:tcW w:w="1620" w:type="dxa"/>
            <w:vAlign w:val="center"/>
          </w:tcPr>
          <w:p w14:paraId="6CAD05EB"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5EDA212D" w14:textId="77777777" w:rsidTr="007E7FD6">
        <w:trPr>
          <w:jc w:val="center"/>
        </w:trPr>
        <w:tc>
          <w:tcPr>
            <w:tcW w:w="2405" w:type="dxa"/>
            <w:vAlign w:val="center"/>
          </w:tcPr>
          <w:p w14:paraId="6A477B9A"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535DB895"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NCTSP6/TRAENS/DEP/T-TRAENS-DEP-A-014-Transit Procedure Due To Referral (Request for Information) At The OoTra Which is COFE</w:t>
            </w:r>
          </w:p>
        </w:tc>
        <w:tc>
          <w:tcPr>
            <w:tcW w:w="1262" w:type="dxa"/>
            <w:vAlign w:val="center"/>
          </w:tcPr>
          <w:p w14:paraId="4D7F0CB6"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1E178121" w14:textId="77777777" w:rsidR="000D6444" w:rsidRPr="00FF19B1" w:rsidRDefault="000D6444" w:rsidP="007A5E05">
            <w:pPr>
              <w:jc w:val="center"/>
              <w:rPr>
                <w:lang w:val="en-IE"/>
              </w:rPr>
            </w:pPr>
            <w:r w:rsidRPr="00FF19B1">
              <w:rPr>
                <w:lang w:val="en-IE"/>
              </w:rPr>
              <w:t>1</w:t>
            </w:r>
          </w:p>
        </w:tc>
        <w:tc>
          <w:tcPr>
            <w:tcW w:w="1530" w:type="dxa"/>
            <w:vAlign w:val="center"/>
          </w:tcPr>
          <w:p w14:paraId="06C18EC2" w14:textId="77777777" w:rsidR="000D6444" w:rsidRPr="00FF19B1" w:rsidRDefault="000D6444" w:rsidP="007A5E05">
            <w:pPr>
              <w:jc w:val="center"/>
              <w:rPr>
                <w:lang w:val="en-IE"/>
              </w:rPr>
            </w:pPr>
            <w:r w:rsidRPr="00FF19B1">
              <w:rPr>
                <w:lang w:val="en-IE"/>
              </w:rPr>
              <w:t>1</w:t>
            </w:r>
          </w:p>
        </w:tc>
        <w:tc>
          <w:tcPr>
            <w:tcW w:w="1170" w:type="dxa"/>
            <w:vAlign w:val="center"/>
          </w:tcPr>
          <w:p w14:paraId="4A8E4BB1" w14:textId="77777777" w:rsidR="000D6444" w:rsidRPr="00FF19B1" w:rsidRDefault="000D6444" w:rsidP="007A5E05">
            <w:pPr>
              <w:jc w:val="center"/>
              <w:rPr>
                <w:lang w:val="en-IE"/>
              </w:rPr>
            </w:pPr>
            <w:r w:rsidRPr="00FF19B1">
              <w:rPr>
                <w:lang w:val="en-IE"/>
              </w:rPr>
              <w:t>NA</w:t>
            </w:r>
          </w:p>
        </w:tc>
        <w:tc>
          <w:tcPr>
            <w:tcW w:w="1620" w:type="dxa"/>
            <w:vAlign w:val="center"/>
          </w:tcPr>
          <w:p w14:paraId="4FFAAD60"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50A35C8B" w14:textId="77777777" w:rsidTr="007E7FD6">
        <w:trPr>
          <w:jc w:val="center"/>
        </w:trPr>
        <w:tc>
          <w:tcPr>
            <w:tcW w:w="2405" w:type="dxa"/>
            <w:vAlign w:val="center"/>
          </w:tcPr>
          <w:p w14:paraId="7137AB5D"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7FB5FDD3"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NCTSP6/TRAENS/DEP/T-TRAENS-DEP-A-015-Transit Procedure Due To Referral (Request for Amendment) At The OoTra Which is COFE</w:t>
            </w:r>
          </w:p>
        </w:tc>
        <w:tc>
          <w:tcPr>
            <w:tcW w:w="1262" w:type="dxa"/>
            <w:vAlign w:val="center"/>
          </w:tcPr>
          <w:p w14:paraId="03D78F5A"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7FA3215F" w14:textId="77777777" w:rsidR="000D6444" w:rsidRPr="00FF19B1" w:rsidRDefault="000D6444" w:rsidP="007A5E05">
            <w:pPr>
              <w:jc w:val="center"/>
              <w:rPr>
                <w:lang w:val="en-IE"/>
              </w:rPr>
            </w:pPr>
            <w:r w:rsidRPr="00FF19B1">
              <w:rPr>
                <w:lang w:val="en-IE"/>
              </w:rPr>
              <w:t>1</w:t>
            </w:r>
          </w:p>
        </w:tc>
        <w:tc>
          <w:tcPr>
            <w:tcW w:w="1530" w:type="dxa"/>
            <w:vAlign w:val="center"/>
          </w:tcPr>
          <w:p w14:paraId="304423C3" w14:textId="77777777" w:rsidR="000D6444" w:rsidRPr="00FF19B1" w:rsidRDefault="000D6444" w:rsidP="007A5E05">
            <w:pPr>
              <w:jc w:val="center"/>
              <w:rPr>
                <w:lang w:val="en-IE"/>
              </w:rPr>
            </w:pPr>
            <w:r w:rsidRPr="00FF19B1">
              <w:rPr>
                <w:lang w:val="en-IE"/>
              </w:rPr>
              <w:t>1</w:t>
            </w:r>
          </w:p>
        </w:tc>
        <w:tc>
          <w:tcPr>
            <w:tcW w:w="1170" w:type="dxa"/>
            <w:vAlign w:val="center"/>
          </w:tcPr>
          <w:p w14:paraId="411CB932" w14:textId="77777777" w:rsidR="000D6444" w:rsidRPr="00FF19B1" w:rsidRDefault="000D6444" w:rsidP="007A5E05">
            <w:pPr>
              <w:jc w:val="center"/>
              <w:rPr>
                <w:lang w:val="en-IE"/>
              </w:rPr>
            </w:pPr>
            <w:r w:rsidRPr="00FF19B1">
              <w:rPr>
                <w:lang w:val="en-IE"/>
              </w:rPr>
              <w:t>NA</w:t>
            </w:r>
          </w:p>
        </w:tc>
        <w:tc>
          <w:tcPr>
            <w:tcW w:w="1620" w:type="dxa"/>
            <w:vAlign w:val="center"/>
          </w:tcPr>
          <w:p w14:paraId="05F98657"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5611B000" w14:textId="77777777" w:rsidTr="007E7FD6">
        <w:trPr>
          <w:jc w:val="center"/>
        </w:trPr>
        <w:tc>
          <w:tcPr>
            <w:tcW w:w="2405" w:type="dxa"/>
            <w:vAlign w:val="center"/>
          </w:tcPr>
          <w:p w14:paraId="26222F64"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0880E294"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NCTSP6/TRAENS/DEP/T-TRAENS-DEP-A-016-Incidents En-Route Before Arriving At the Office of Transit (COFE)</w:t>
            </w:r>
          </w:p>
        </w:tc>
        <w:tc>
          <w:tcPr>
            <w:tcW w:w="1262" w:type="dxa"/>
            <w:vAlign w:val="center"/>
          </w:tcPr>
          <w:p w14:paraId="5380F3AC"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1510F843" w14:textId="77777777" w:rsidR="000D6444" w:rsidRPr="00FF19B1" w:rsidRDefault="000D6444" w:rsidP="007A5E05">
            <w:pPr>
              <w:jc w:val="center"/>
              <w:rPr>
                <w:lang w:val="en-IE"/>
              </w:rPr>
            </w:pPr>
            <w:r w:rsidRPr="00FF19B1">
              <w:rPr>
                <w:lang w:val="en-IE"/>
              </w:rPr>
              <w:t>1</w:t>
            </w:r>
          </w:p>
        </w:tc>
        <w:tc>
          <w:tcPr>
            <w:tcW w:w="1530" w:type="dxa"/>
            <w:vAlign w:val="center"/>
          </w:tcPr>
          <w:p w14:paraId="4710CF99" w14:textId="77777777" w:rsidR="000D6444" w:rsidRPr="00FF19B1" w:rsidRDefault="000D6444" w:rsidP="007A5E05">
            <w:pPr>
              <w:jc w:val="center"/>
              <w:rPr>
                <w:lang w:val="en-IE"/>
              </w:rPr>
            </w:pPr>
            <w:r w:rsidRPr="00FF19B1">
              <w:rPr>
                <w:lang w:val="en-IE"/>
              </w:rPr>
              <w:t>1</w:t>
            </w:r>
          </w:p>
        </w:tc>
        <w:tc>
          <w:tcPr>
            <w:tcW w:w="1170" w:type="dxa"/>
            <w:vAlign w:val="center"/>
          </w:tcPr>
          <w:p w14:paraId="6AF8EF54" w14:textId="77777777" w:rsidR="000D6444" w:rsidRPr="00FF19B1" w:rsidRDefault="000D6444" w:rsidP="007A5E05">
            <w:pPr>
              <w:jc w:val="center"/>
              <w:rPr>
                <w:lang w:val="en-IE"/>
              </w:rPr>
            </w:pPr>
            <w:r w:rsidRPr="00FF19B1">
              <w:rPr>
                <w:lang w:val="en-IE"/>
              </w:rPr>
              <w:t>NA</w:t>
            </w:r>
          </w:p>
        </w:tc>
        <w:tc>
          <w:tcPr>
            <w:tcW w:w="1620" w:type="dxa"/>
            <w:vAlign w:val="center"/>
          </w:tcPr>
          <w:p w14:paraId="6B02660B"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4E5C18DA" w14:textId="77777777" w:rsidTr="007E7FD6">
        <w:trPr>
          <w:jc w:val="center"/>
        </w:trPr>
        <w:tc>
          <w:tcPr>
            <w:tcW w:w="2405" w:type="dxa"/>
            <w:vAlign w:val="center"/>
          </w:tcPr>
          <w:p w14:paraId="7F99E183"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nil"/>
              <w:right w:val="single" w:sz="4" w:space="0" w:color="auto"/>
            </w:tcBorders>
            <w:vAlign w:val="center"/>
          </w:tcPr>
          <w:p w14:paraId="4D6D65E9"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NCTSP6/TRAENS/DEP/T-TRAENS-DEP-A-001-ENS Particulars Are Incomplete – Holder Of The Transit Procedure Submits Correction Request</w:t>
            </w:r>
          </w:p>
        </w:tc>
        <w:tc>
          <w:tcPr>
            <w:tcW w:w="1262" w:type="dxa"/>
            <w:vAlign w:val="center"/>
          </w:tcPr>
          <w:p w14:paraId="78EB7747"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7C4BE49D" w14:textId="77777777" w:rsidR="000D6444" w:rsidRPr="00FF19B1" w:rsidRDefault="000D6444" w:rsidP="007A5E05">
            <w:pPr>
              <w:jc w:val="center"/>
              <w:rPr>
                <w:lang w:val="en-IE"/>
              </w:rPr>
            </w:pPr>
            <w:r w:rsidRPr="00FF19B1">
              <w:rPr>
                <w:lang w:val="en-IE"/>
              </w:rPr>
              <w:t>1</w:t>
            </w:r>
          </w:p>
        </w:tc>
        <w:tc>
          <w:tcPr>
            <w:tcW w:w="1530" w:type="dxa"/>
            <w:vAlign w:val="center"/>
          </w:tcPr>
          <w:p w14:paraId="068E44C3" w14:textId="77777777" w:rsidR="000D6444" w:rsidRPr="00FF19B1" w:rsidRDefault="000D6444" w:rsidP="007A5E05">
            <w:pPr>
              <w:jc w:val="center"/>
              <w:rPr>
                <w:lang w:val="en-IE"/>
              </w:rPr>
            </w:pPr>
            <w:r w:rsidRPr="00FF19B1">
              <w:rPr>
                <w:lang w:val="en-IE"/>
              </w:rPr>
              <w:t>1</w:t>
            </w:r>
          </w:p>
        </w:tc>
        <w:tc>
          <w:tcPr>
            <w:tcW w:w="1170" w:type="dxa"/>
            <w:vAlign w:val="center"/>
          </w:tcPr>
          <w:p w14:paraId="1AF0ABB5" w14:textId="77777777" w:rsidR="000D6444" w:rsidRPr="00FF19B1" w:rsidRDefault="000D6444" w:rsidP="007A5E05">
            <w:pPr>
              <w:jc w:val="center"/>
              <w:rPr>
                <w:lang w:val="en-IE"/>
              </w:rPr>
            </w:pPr>
            <w:r w:rsidRPr="00FF19B1">
              <w:rPr>
                <w:lang w:val="en-IE"/>
              </w:rPr>
              <w:t>NA</w:t>
            </w:r>
          </w:p>
        </w:tc>
        <w:tc>
          <w:tcPr>
            <w:tcW w:w="1620" w:type="dxa"/>
            <w:vAlign w:val="center"/>
          </w:tcPr>
          <w:p w14:paraId="1DF80171"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419D67C2" w14:textId="77777777" w:rsidTr="007E7FD6">
        <w:trPr>
          <w:jc w:val="center"/>
        </w:trPr>
        <w:tc>
          <w:tcPr>
            <w:tcW w:w="2405" w:type="dxa"/>
            <w:vAlign w:val="center"/>
          </w:tcPr>
          <w:p w14:paraId="18033A49" w14:textId="77777777" w:rsidR="000D6444" w:rsidRPr="00FF19B1" w:rsidRDefault="000D6444" w:rsidP="007A5E05">
            <w:pPr>
              <w:rPr>
                <w:color w:val="000000"/>
                <w:lang w:val="en-IE"/>
              </w:rPr>
            </w:pPr>
            <w:r w:rsidRPr="00FF19B1">
              <w:rPr>
                <w:lang w:val="en-IE"/>
              </w:rPr>
              <w:lastRenderedPageBreak/>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4EDFC248" w14:textId="15C3443A"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NCTSP6/TRAENS/DEP/T-TRAENS-DEP-E-004-Office of Departure Receives Error Message From</w:t>
            </w:r>
            <w:r w:rsidR="00765E24" w:rsidRPr="00FF19B1">
              <w:rPr>
                <w:rFonts w:ascii="Calibri" w:hAnsi="Calibri" w:cs="Calibri"/>
                <w:color w:val="000000"/>
                <w:sz w:val="22"/>
                <w:szCs w:val="22"/>
                <w:lang w:val="en-IE"/>
              </w:rPr>
              <w:t xml:space="preserve"> ieCA/TED</w:t>
            </w:r>
            <w:r w:rsidRPr="00FF19B1">
              <w:rPr>
                <w:rFonts w:ascii="Calibri" w:hAnsi="Calibri" w:cs="Calibri"/>
                <w:color w:val="000000"/>
                <w:sz w:val="22"/>
                <w:szCs w:val="22"/>
                <w:lang w:val="en-IE"/>
              </w:rPr>
              <w:t xml:space="preserve"> – ENS Data Validation At</w:t>
            </w:r>
            <w:r w:rsidR="00765E24" w:rsidRPr="00FF19B1">
              <w:rPr>
                <w:rFonts w:ascii="Calibri" w:hAnsi="Calibri" w:cs="Calibri"/>
                <w:color w:val="000000"/>
                <w:sz w:val="22"/>
                <w:szCs w:val="22"/>
                <w:lang w:val="en-IE"/>
              </w:rPr>
              <w:t xml:space="preserve"> ieCA/TED</w:t>
            </w:r>
            <w:r w:rsidRPr="00FF19B1">
              <w:rPr>
                <w:rFonts w:ascii="Calibri" w:hAnsi="Calibri" w:cs="Calibri"/>
                <w:color w:val="000000"/>
                <w:sz w:val="22"/>
                <w:szCs w:val="22"/>
                <w:lang w:val="en-IE"/>
              </w:rPr>
              <w:t xml:space="preserve"> Failed</w:t>
            </w:r>
          </w:p>
        </w:tc>
        <w:tc>
          <w:tcPr>
            <w:tcW w:w="1262" w:type="dxa"/>
            <w:vAlign w:val="center"/>
          </w:tcPr>
          <w:p w14:paraId="792D3419"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56348B28" w14:textId="77777777" w:rsidR="000D6444" w:rsidRPr="00FF19B1" w:rsidRDefault="000D6444" w:rsidP="007A5E05">
            <w:pPr>
              <w:jc w:val="center"/>
              <w:rPr>
                <w:lang w:val="en-IE"/>
              </w:rPr>
            </w:pPr>
            <w:r w:rsidRPr="00FF19B1">
              <w:rPr>
                <w:lang w:val="en-IE"/>
              </w:rPr>
              <w:t>1</w:t>
            </w:r>
          </w:p>
        </w:tc>
        <w:tc>
          <w:tcPr>
            <w:tcW w:w="1530" w:type="dxa"/>
            <w:vAlign w:val="center"/>
          </w:tcPr>
          <w:p w14:paraId="38CB62E9" w14:textId="77777777" w:rsidR="000D6444" w:rsidRPr="00FF19B1" w:rsidRDefault="000D6444" w:rsidP="007A5E05">
            <w:pPr>
              <w:jc w:val="center"/>
              <w:rPr>
                <w:lang w:val="en-IE"/>
              </w:rPr>
            </w:pPr>
            <w:r w:rsidRPr="00FF19B1">
              <w:rPr>
                <w:lang w:val="en-IE"/>
              </w:rPr>
              <w:t>1</w:t>
            </w:r>
          </w:p>
        </w:tc>
        <w:tc>
          <w:tcPr>
            <w:tcW w:w="1170" w:type="dxa"/>
            <w:vAlign w:val="center"/>
          </w:tcPr>
          <w:p w14:paraId="6D9E5544" w14:textId="77777777" w:rsidR="000D6444" w:rsidRPr="00FF19B1" w:rsidRDefault="000D6444" w:rsidP="007A5E05">
            <w:pPr>
              <w:jc w:val="center"/>
              <w:rPr>
                <w:lang w:val="en-IE"/>
              </w:rPr>
            </w:pPr>
            <w:r w:rsidRPr="00FF19B1">
              <w:rPr>
                <w:lang w:val="en-IE"/>
              </w:rPr>
              <w:t>NA</w:t>
            </w:r>
          </w:p>
        </w:tc>
        <w:tc>
          <w:tcPr>
            <w:tcW w:w="1620" w:type="dxa"/>
            <w:vAlign w:val="center"/>
          </w:tcPr>
          <w:p w14:paraId="6E39FCA0"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30198B19" w14:textId="77777777" w:rsidTr="007E7FD6">
        <w:trPr>
          <w:jc w:val="center"/>
        </w:trPr>
        <w:tc>
          <w:tcPr>
            <w:tcW w:w="2405" w:type="dxa"/>
            <w:vAlign w:val="center"/>
          </w:tcPr>
          <w:p w14:paraId="4EA24B07"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4325254F"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NCTSP6/TRAENS/DEP/T-TRAENS-DEP-E-005-Unsuccessful ENS Filing After A Valid Presentation Notification</w:t>
            </w:r>
          </w:p>
        </w:tc>
        <w:tc>
          <w:tcPr>
            <w:tcW w:w="1262" w:type="dxa"/>
            <w:vAlign w:val="center"/>
          </w:tcPr>
          <w:p w14:paraId="03151268"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5A6FD6ED" w14:textId="77777777" w:rsidR="000D6444" w:rsidRPr="00FF19B1" w:rsidRDefault="000D6444" w:rsidP="007A5E05">
            <w:pPr>
              <w:jc w:val="center"/>
              <w:rPr>
                <w:lang w:val="en-IE"/>
              </w:rPr>
            </w:pPr>
            <w:r w:rsidRPr="00FF19B1">
              <w:rPr>
                <w:lang w:val="en-IE"/>
              </w:rPr>
              <w:t>1</w:t>
            </w:r>
          </w:p>
        </w:tc>
        <w:tc>
          <w:tcPr>
            <w:tcW w:w="1530" w:type="dxa"/>
            <w:vAlign w:val="center"/>
          </w:tcPr>
          <w:p w14:paraId="0F953651" w14:textId="77777777" w:rsidR="000D6444" w:rsidRPr="00FF19B1" w:rsidRDefault="000D6444" w:rsidP="007A5E05">
            <w:pPr>
              <w:jc w:val="center"/>
              <w:rPr>
                <w:lang w:val="en-IE"/>
              </w:rPr>
            </w:pPr>
            <w:r w:rsidRPr="00FF19B1">
              <w:rPr>
                <w:lang w:val="en-IE"/>
              </w:rPr>
              <w:t>1</w:t>
            </w:r>
          </w:p>
        </w:tc>
        <w:tc>
          <w:tcPr>
            <w:tcW w:w="1170" w:type="dxa"/>
            <w:vAlign w:val="center"/>
          </w:tcPr>
          <w:p w14:paraId="6A518156" w14:textId="77777777" w:rsidR="000D6444" w:rsidRPr="00FF19B1" w:rsidRDefault="000D6444" w:rsidP="007A5E05">
            <w:pPr>
              <w:jc w:val="center"/>
              <w:rPr>
                <w:lang w:val="en-IE"/>
              </w:rPr>
            </w:pPr>
            <w:r w:rsidRPr="00FF19B1">
              <w:rPr>
                <w:lang w:val="en-IE"/>
              </w:rPr>
              <w:t>NA</w:t>
            </w:r>
          </w:p>
        </w:tc>
        <w:tc>
          <w:tcPr>
            <w:tcW w:w="1620" w:type="dxa"/>
            <w:vAlign w:val="center"/>
          </w:tcPr>
          <w:p w14:paraId="53DBBE1F"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3F77399A" w14:textId="77777777" w:rsidTr="007E7FD6">
        <w:trPr>
          <w:jc w:val="center"/>
        </w:trPr>
        <w:tc>
          <w:tcPr>
            <w:tcW w:w="2405" w:type="dxa"/>
            <w:vAlign w:val="center"/>
          </w:tcPr>
          <w:p w14:paraId="5EF9FDC5" w14:textId="77777777" w:rsidR="000D6444" w:rsidRPr="00FF19B1" w:rsidRDefault="000D6444" w:rsidP="007A5E05">
            <w:pPr>
              <w:rPr>
                <w:color w:val="000000"/>
                <w:lang w:val="en-IE"/>
              </w:rPr>
            </w:pPr>
            <w:r w:rsidRPr="00FF19B1">
              <w:rPr>
                <w:lang w:val="en-IE"/>
              </w:rPr>
              <w:t>T-TRAENS-DEP</w:t>
            </w:r>
          </w:p>
        </w:tc>
        <w:tc>
          <w:tcPr>
            <w:tcW w:w="3798" w:type="dxa"/>
            <w:tcBorders>
              <w:top w:val="single" w:sz="4" w:space="0" w:color="auto"/>
              <w:left w:val="single" w:sz="4" w:space="0" w:color="auto"/>
              <w:bottom w:val="single" w:sz="4" w:space="0" w:color="auto"/>
              <w:right w:val="single" w:sz="4" w:space="0" w:color="auto"/>
            </w:tcBorders>
            <w:vAlign w:val="center"/>
          </w:tcPr>
          <w:p w14:paraId="3789578B"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NCTSP6/TRAENS/DEP/T-TRAENS-DEP-E-006-Rejection Of A Combined Declaration</w:t>
            </w:r>
          </w:p>
        </w:tc>
        <w:tc>
          <w:tcPr>
            <w:tcW w:w="1262" w:type="dxa"/>
            <w:vAlign w:val="center"/>
          </w:tcPr>
          <w:p w14:paraId="2AF03555"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5C3ABC71" w14:textId="77777777" w:rsidR="000D6444" w:rsidRPr="00FF19B1" w:rsidRDefault="000D6444" w:rsidP="007A5E05">
            <w:pPr>
              <w:jc w:val="center"/>
              <w:rPr>
                <w:lang w:val="en-IE"/>
              </w:rPr>
            </w:pPr>
            <w:r w:rsidRPr="00FF19B1">
              <w:rPr>
                <w:lang w:val="en-IE"/>
              </w:rPr>
              <w:t>1</w:t>
            </w:r>
          </w:p>
        </w:tc>
        <w:tc>
          <w:tcPr>
            <w:tcW w:w="1530" w:type="dxa"/>
            <w:vAlign w:val="center"/>
          </w:tcPr>
          <w:p w14:paraId="545C2E97" w14:textId="77777777" w:rsidR="000D6444" w:rsidRPr="00FF19B1" w:rsidRDefault="000D6444" w:rsidP="007A5E05">
            <w:pPr>
              <w:jc w:val="center"/>
              <w:rPr>
                <w:lang w:val="en-IE"/>
              </w:rPr>
            </w:pPr>
            <w:r w:rsidRPr="00FF19B1">
              <w:rPr>
                <w:lang w:val="en-IE"/>
              </w:rPr>
              <w:t>1</w:t>
            </w:r>
          </w:p>
        </w:tc>
        <w:tc>
          <w:tcPr>
            <w:tcW w:w="1170" w:type="dxa"/>
            <w:vAlign w:val="center"/>
          </w:tcPr>
          <w:p w14:paraId="6F743423" w14:textId="77777777" w:rsidR="000D6444" w:rsidRPr="00FF19B1" w:rsidRDefault="000D6444" w:rsidP="007A5E05">
            <w:pPr>
              <w:jc w:val="center"/>
              <w:rPr>
                <w:lang w:val="en-IE"/>
              </w:rPr>
            </w:pPr>
            <w:r w:rsidRPr="00FF19B1">
              <w:rPr>
                <w:lang w:val="en-IE"/>
              </w:rPr>
              <w:t>NA</w:t>
            </w:r>
          </w:p>
        </w:tc>
        <w:tc>
          <w:tcPr>
            <w:tcW w:w="1620" w:type="dxa"/>
            <w:vAlign w:val="center"/>
          </w:tcPr>
          <w:p w14:paraId="58012863"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106E3821" w14:textId="77777777" w:rsidTr="007E7FD6">
        <w:trPr>
          <w:jc w:val="center"/>
        </w:trPr>
        <w:tc>
          <w:tcPr>
            <w:tcW w:w="2405" w:type="dxa"/>
            <w:vAlign w:val="center"/>
          </w:tcPr>
          <w:p w14:paraId="5BE9A867" w14:textId="77777777" w:rsidR="000D6444" w:rsidRPr="00FF19B1" w:rsidRDefault="000D6444" w:rsidP="007A5E05">
            <w:pPr>
              <w:rPr>
                <w:color w:val="000000"/>
                <w:lang w:val="en-IE"/>
              </w:rPr>
            </w:pPr>
            <w:r w:rsidRPr="00FF19B1">
              <w:rPr>
                <w:lang w:val="en-IE"/>
              </w:rPr>
              <w:t>T-TRAENS-TRACOFE</w:t>
            </w:r>
          </w:p>
        </w:tc>
        <w:tc>
          <w:tcPr>
            <w:tcW w:w="3798" w:type="dxa"/>
            <w:tcBorders>
              <w:top w:val="single" w:sz="4" w:space="0" w:color="auto"/>
              <w:left w:val="single" w:sz="4" w:space="0" w:color="auto"/>
              <w:bottom w:val="single" w:sz="4" w:space="0" w:color="auto"/>
              <w:right w:val="single" w:sz="4" w:space="0" w:color="auto"/>
            </w:tcBorders>
            <w:vAlign w:val="center"/>
          </w:tcPr>
          <w:p w14:paraId="2DEE60FE" w14:textId="77777777"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NCTSP6/TRAENS/TRACOFE/T-TRAENS-TRACOFE-A-001-Control At Office Of Transit- Movement Crosses Frontier</w:t>
            </w:r>
          </w:p>
        </w:tc>
        <w:tc>
          <w:tcPr>
            <w:tcW w:w="1262" w:type="dxa"/>
            <w:vAlign w:val="center"/>
          </w:tcPr>
          <w:p w14:paraId="2D0BC77E"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37F0F0BC" w14:textId="77777777" w:rsidR="000D6444" w:rsidRPr="00FF19B1" w:rsidRDefault="000D6444" w:rsidP="007A5E05">
            <w:pPr>
              <w:jc w:val="center"/>
              <w:rPr>
                <w:lang w:val="en-IE"/>
              </w:rPr>
            </w:pPr>
            <w:r w:rsidRPr="00FF19B1">
              <w:rPr>
                <w:lang w:val="en-IE"/>
              </w:rPr>
              <w:t>1</w:t>
            </w:r>
          </w:p>
        </w:tc>
        <w:tc>
          <w:tcPr>
            <w:tcW w:w="1530" w:type="dxa"/>
            <w:vAlign w:val="center"/>
          </w:tcPr>
          <w:p w14:paraId="31502C79" w14:textId="77777777" w:rsidR="000D6444" w:rsidRPr="00FF19B1" w:rsidRDefault="000D6444" w:rsidP="007A5E05">
            <w:pPr>
              <w:jc w:val="center"/>
              <w:rPr>
                <w:lang w:val="en-IE"/>
              </w:rPr>
            </w:pPr>
            <w:r w:rsidRPr="00FF19B1">
              <w:rPr>
                <w:lang w:val="en-IE"/>
              </w:rPr>
              <w:t>1</w:t>
            </w:r>
          </w:p>
        </w:tc>
        <w:tc>
          <w:tcPr>
            <w:tcW w:w="1170" w:type="dxa"/>
            <w:vAlign w:val="center"/>
          </w:tcPr>
          <w:p w14:paraId="6BC6DF11" w14:textId="77777777" w:rsidR="000D6444" w:rsidRPr="00FF19B1" w:rsidRDefault="000D6444" w:rsidP="007A5E05">
            <w:pPr>
              <w:jc w:val="center"/>
              <w:rPr>
                <w:lang w:val="en-IE"/>
              </w:rPr>
            </w:pPr>
            <w:r w:rsidRPr="00FF19B1">
              <w:rPr>
                <w:lang w:val="en-IE"/>
              </w:rPr>
              <w:t>NA</w:t>
            </w:r>
          </w:p>
        </w:tc>
        <w:tc>
          <w:tcPr>
            <w:tcW w:w="1620" w:type="dxa"/>
            <w:vAlign w:val="center"/>
          </w:tcPr>
          <w:p w14:paraId="47688975" w14:textId="77777777" w:rsidR="000D6444" w:rsidRPr="00FF19B1" w:rsidRDefault="000D6444" w:rsidP="007A5E05">
            <w:pPr>
              <w:jc w:val="center"/>
              <w:rPr>
                <w:lang w:val="en-IE"/>
              </w:rPr>
            </w:pPr>
            <w:r w:rsidRPr="00FF19B1">
              <w:rPr>
                <w:rFonts w:ascii="Calibri" w:hAnsi="Calibri" w:cs="Calibri"/>
                <w:color w:val="000000"/>
                <w:sz w:val="22"/>
                <w:szCs w:val="22"/>
                <w:lang w:val="en-IE"/>
              </w:rPr>
              <w:t>N/A</w:t>
            </w:r>
          </w:p>
        </w:tc>
      </w:tr>
      <w:tr w:rsidR="000D6444" w:rsidRPr="00FF19B1" w14:paraId="12118248" w14:textId="77777777" w:rsidTr="007E7FD6">
        <w:trPr>
          <w:jc w:val="center"/>
        </w:trPr>
        <w:tc>
          <w:tcPr>
            <w:tcW w:w="2405" w:type="dxa"/>
            <w:vAlign w:val="center"/>
          </w:tcPr>
          <w:p w14:paraId="6F6C0FAB" w14:textId="77777777" w:rsidR="000D6444" w:rsidRPr="00FF19B1" w:rsidRDefault="000D6444" w:rsidP="007A5E05">
            <w:pPr>
              <w:rPr>
                <w:color w:val="000000"/>
                <w:lang w:val="en-IE"/>
              </w:rPr>
            </w:pPr>
            <w:r w:rsidRPr="00FF19B1">
              <w:rPr>
                <w:lang w:val="en-IE"/>
              </w:rPr>
              <w:t>T-TRAENS-TRACOFE</w:t>
            </w:r>
          </w:p>
        </w:tc>
        <w:tc>
          <w:tcPr>
            <w:tcW w:w="3798" w:type="dxa"/>
            <w:tcBorders>
              <w:top w:val="single" w:sz="4" w:space="0" w:color="auto"/>
              <w:left w:val="single" w:sz="4" w:space="0" w:color="auto"/>
              <w:bottom w:val="single" w:sz="4" w:space="0" w:color="auto"/>
              <w:right w:val="single" w:sz="4" w:space="0" w:color="auto"/>
            </w:tcBorders>
            <w:vAlign w:val="center"/>
          </w:tcPr>
          <w:p w14:paraId="1FA2107A" w14:textId="2E37742A" w:rsidR="000D6444" w:rsidRPr="00FF19B1" w:rsidRDefault="000D6444" w:rsidP="007E7FD6">
            <w:pPr>
              <w:spacing w:before="40" w:after="40"/>
              <w:rPr>
                <w:rFonts w:ascii="Calibri" w:hAnsi="Calibri" w:cs="Calibri"/>
                <w:color w:val="000000"/>
                <w:sz w:val="22"/>
                <w:szCs w:val="22"/>
                <w:lang w:val="en-IE"/>
              </w:rPr>
            </w:pPr>
            <w:r w:rsidRPr="00FF19B1">
              <w:rPr>
                <w:rFonts w:ascii="Calibri" w:hAnsi="Calibri" w:cs="Calibri"/>
                <w:color w:val="000000"/>
                <w:sz w:val="22"/>
                <w:szCs w:val="22"/>
                <w:lang w:val="en-IE"/>
              </w:rPr>
              <w:t>NCTSP6/TRAENS/TRACOFE/T-TRAENS-TRACOFE-A-002-Control At Office Of Transit-</w:t>
            </w:r>
            <w:r w:rsidR="008038C8" w:rsidRPr="00FF19B1">
              <w:rPr>
                <w:rFonts w:ascii="Calibri" w:hAnsi="Calibri" w:cs="Calibri"/>
                <w:color w:val="000000"/>
                <w:sz w:val="22"/>
                <w:szCs w:val="22"/>
                <w:lang w:val="en-IE"/>
              </w:rPr>
              <w:t>Frontier Crossing Refused</w:t>
            </w:r>
          </w:p>
        </w:tc>
        <w:tc>
          <w:tcPr>
            <w:tcW w:w="1262" w:type="dxa"/>
            <w:vAlign w:val="center"/>
          </w:tcPr>
          <w:p w14:paraId="275EEDD1" w14:textId="77777777" w:rsidR="000D6444" w:rsidRPr="00FF19B1" w:rsidRDefault="000D6444" w:rsidP="007A5E05">
            <w:pPr>
              <w:jc w:val="center"/>
              <w:rPr>
                <w:color w:val="000000"/>
                <w:lang w:val="en-IE"/>
              </w:rPr>
            </w:pPr>
            <w:r w:rsidRPr="00FF19B1">
              <w:rPr>
                <w:lang w:val="en-IE"/>
              </w:rPr>
              <w:t>NA</w:t>
            </w:r>
          </w:p>
        </w:tc>
        <w:tc>
          <w:tcPr>
            <w:tcW w:w="1620" w:type="dxa"/>
            <w:vAlign w:val="center"/>
          </w:tcPr>
          <w:p w14:paraId="7FD62810" w14:textId="77777777" w:rsidR="000D6444" w:rsidRPr="00FF19B1" w:rsidRDefault="000D6444" w:rsidP="007A5E05">
            <w:pPr>
              <w:jc w:val="center"/>
              <w:rPr>
                <w:lang w:val="en-IE"/>
              </w:rPr>
            </w:pPr>
            <w:r w:rsidRPr="00FF19B1">
              <w:rPr>
                <w:lang w:val="en-IE"/>
              </w:rPr>
              <w:t>1</w:t>
            </w:r>
          </w:p>
        </w:tc>
        <w:tc>
          <w:tcPr>
            <w:tcW w:w="1530" w:type="dxa"/>
            <w:vAlign w:val="center"/>
          </w:tcPr>
          <w:p w14:paraId="55CBF668" w14:textId="77777777" w:rsidR="000D6444" w:rsidRPr="00FF19B1" w:rsidRDefault="000D6444" w:rsidP="007A5E05">
            <w:pPr>
              <w:jc w:val="center"/>
              <w:rPr>
                <w:lang w:val="en-IE"/>
              </w:rPr>
            </w:pPr>
            <w:r w:rsidRPr="00FF19B1">
              <w:rPr>
                <w:lang w:val="en-IE"/>
              </w:rPr>
              <w:t>2</w:t>
            </w:r>
          </w:p>
        </w:tc>
        <w:tc>
          <w:tcPr>
            <w:tcW w:w="1170" w:type="dxa"/>
            <w:vAlign w:val="center"/>
          </w:tcPr>
          <w:p w14:paraId="0CB8D2B8" w14:textId="77777777" w:rsidR="000D6444" w:rsidRPr="00FF19B1" w:rsidRDefault="000D6444" w:rsidP="007A5E05">
            <w:pPr>
              <w:jc w:val="center"/>
              <w:rPr>
                <w:lang w:val="en-IE"/>
              </w:rPr>
            </w:pPr>
            <w:r w:rsidRPr="00FF19B1">
              <w:rPr>
                <w:lang w:val="en-IE"/>
              </w:rPr>
              <w:t>NA</w:t>
            </w:r>
          </w:p>
        </w:tc>
        <w:tc>
          <w:tcPr>
            <w:tcW w:w="1620" w:type="dxa"/>
            <w:vAlign w:val="center"/>
          </w:tcPr>
          <w:p w14:paraId="297895A4" w14:textId="1B5B4259" w:rsidR="000D6444" w:rsidRPr="00FF19B1" w:rsidRDefault="00ED642E" w:rsidP="007A5E05">
            <w:pPr>
              <w:jc w:val="center"/>
              <w:rPr>
                <w:lang w:val="en-IE"/>
              </w:rPr>
            </w:pPr>
            <w:r w:rsidRPr="00FF19B1">
              <w:rPr>
                <w:rFonts w:ascii="Calibri" w:hAnsi="Calibri" w:cs="Calibri"/>
                <w:color w:val="000000"/>
                <w:sz w:val="22"/>
                <w:szCs w:val="22"/>
                <w:lang w:val="en-IE"/>
              </w:rPr>
              <w:t>TRN1-TRAENS-TRACOFE-A-002</w:t>
            </w:r>
          </w:p>
        </w:tc>
      </w:tr>
    </w:tbl>
    <w:p w14:paraId="0EFBEB86" w14:textId="4CF8888E" w:rsidR="001428DD" w:rsidRPr="00FF19B1" w:rsidRDefault="00701849" w:rsidP="000D6444">
      <w:pPr>
        <w:pStyle w:val="Caption"/>
        <w:rPr>
          <w:szCs w:val="24"/>
          <w:lang w:val="en-IE"/>
        </w:rPr>
      </w:pPr>
      <w:bookmarkStart w:id="3401" w:name="_Toc172912739"/>
      <w:bookmarkStart w:id="3402" w:name="_Toc202266266"/>
      <w:r w:rsidRPr="00FF19B1">
        <w:rPr>
          <w:szCs w:val="24"/>
          <w:lang w:val="en-IE"/>
        </w:rPr>
        <w:t xml:space="preserve">Table </w:t>
      </w:r>
      <w:r w:rsidRPr="00FF19B1">
        <w:rPr>
          <w:szCs w:val="24"/>
          <w:lang w:val="en-IE"/>
        </w:rPr>
        <w:fldChar w:fldCharType="begin"/>
      </w:r>
      <w:r w:rsidRPr="00FF19B1">
        <w:rPr>
          <w:szCs w:val="24"/>
          <w:lang w:val="en-IE"/>
        </w:rPr>
        <w:instrText xml:space="preserve"> SEQ Table \* ARABIC </w:instrText>
      </w:r>
      <w:r w:rsidRPr="00FF19B1">
        <w:rPr>
          <w:szCs w:val="24"/>
          <w:lang w:val="en-IE"/>
        </w:rPr>
        <w:fldChar w:fldCharType="separate"/>
      </w:r>
      <w:r w:rsidR="003911F1">
        <w:rPr>
          <w:noProof/>
          <w:szCs w:val="24"/>
          <w:lang w:val="en-IE"/>
        </w:rPr>
        <w:t>21</w:t>
      </w:r>
      <w:r w:rsidRPr="00FF19B1">
        <w:rPr>
          <w:szCs w:val="24"/>
          <w:lang w:val="en-IE"/>
        </w:rPr>
        <w:fldChar w:fldCharType="end"/>
      </w:r>
      <w:bookmarkEnd w:id="3400"/>
      <w:r w:rsidRPr="00FF19B1">
        <w:rPr>
          <w:szCs w:val="24"/>
          <w:lang w:val="en-IE"/>
        </w:rPr>
        <w:t xml:space="preserve">: Business scenarios related to </w:t>
      </w:r>
      <w:r w:rsidRPr="00FF19B1">
        <w:rPr>
          <w:lang w:val="en-IE"/>
        </w:rPr>
        <w:fldChar w:fldCharType="begin"/>
      </w:r>
      <w:r w:rsidRPr="00FF19B1">
        <w:rPr>
          <w:lang w:val="en-IE"/>
        </w:rPr>
        <w:instrText xml:space="preserve"> REF _Ref111819740 \h </w:instrText>
      </w:r>
      <w:r w:rsidR="00E43A15" w:rsidRPr="00FF19B1">
        <w:rPr>
          <w:lang w:val="en-IE"/>
        </w:rPr>
        <w:instrText xml:space="preserve"> \* MERGEFORMAT </w:instrText>
      </w:r>
      <w:r w:rsidRPr="00FF19B1">
        <w:rPr>
          <w:lang w:val="en-IE"/>
        </w:rPr>
      </w:r>
      <w:r w:rsidRPr="00FF19B1">
        <w:rPr>
          <w:lang w:val="en-IE"/>
        </w:rPr>
        <w:fldChar w:fldCharType="separate"/>
      </w:r>
      <w:r w:rsidR="003911F1" w:rsidRPr="00FF19B1">
        <w:rPr>
          <w:lang w:val="en-IE"/>
        </w:rPr>
        <w:t>New processes for a “NCTS-P6” country being Opt-In</w:t>
      </w:r>
      <w:bookmarkEnd w:id="3401"/>
      <w:bookmarkEnd w:id="3402"/>
      <w:r w:rsidRPr="00FF19B1">
        <w:rPr>
          <w:lang w:val="en-IE"/>
        </w:rPr>
        <w:fldChar w:fldCharType="end"/>
      </w:r>
    </w:p>
    <w:p w14:paraId="71871BFD" w14:textId="1CC0EBDB" w:rsidR="00955D19" w:rsidRPr="00FF19B1" w:rsidRDefault="00955D19" w:rsidP="001428DD">
      <w:pPr>
        <w:rPr>
          <w:lang w:val="en-IE"/>
        </w:rPr>
        <w:sectPr w:rsidR="00955D19" w:rsidRPr="00FF19B1" w:rsidSect="00CA3F41">
          <w:headerReference w:type="even" r:id="rId288"/>
          <w:headerReference w:type="default" r:id="rId289"/>
          <w:footerReference w:type="default" r:id="rId290"/>
          <w:headerReference w:type="first" r:id="rId291"/>
          <w:pgSz w:w="16840" w:h="11907" w:orient="landscape" w:code="9"/>
          <w:pgMar w:top="1135" w:right="1440" w:bottom="1440" w:left="1440" w:header="720" w:footer="720" w:gutter="0"/>
          <w:cols w:space="720"/>
          <w:docGrid w:linePitch="326"/>
        </w:sectPr>
      </w:pPr>
    </w:p>
    <w:p w14:paraId="6749AE78" w14:textId="77777777" w:rsidR="001428DD" w:rsidRPr="00FF19B1" w:rsidRDefault="001428DD" w:rsidP="0098738D">
      <w:pPr>
        <w:pStyle w:val="Heading5"/>
        <w:rPr>
          <w:lang w:val="en-IE"/>
        </w:rPr>
      </w:pPr>
      <w:bookmarkStart w:id="3403" w:name="_Toc45648916"/>
      <w:bookmarkStart w:id="3404" w:name="_Toc68274331"/>
      <w:r w:rsidRPr="00FF19B1">
        <w:rPr>
          <w:lang w:val="en-IE"/>
        </w:rPr>
        <w:lastRenderedPageBreak/>
        <w:t>State Machine</w:t>
      </w:r>
      <w:bookmarkEnd w:id="3403"/>
      <w:bookmarkEnd w:id="3404"/>
    </w:p>
    <w:p w14:paraId="10B731A6" w14:textId="31F7FC3C" w:rsidR="001428DD" w:rsidRPr="00FF19B1" w:rsidRDefault="00F84DA0" w:rsidP="0098738D">
      <w:pPr>
        <w:pStyle w:val="Heading6"/>
        <w:rPr>
          <w:lang w:val="en-IE"/>
        </w:rPr>
      </w:pPr>
      <w:bookmarkStart w:id="3405" w:name="_Toc45648917"/>
      <w:bookmarkStart w:id="3406" w:name="_Toc68274332"/>
      <w:r w:rsidRPr="00FF19B1">
        <w:rPr>
          <w:lang w:val="en-IE"/>
        </w:rPr>
        <w:t xml:space="preserve"> </w:t>
      </w:r>
      <w:r w:rsidR="001428DD" w:rsidRPr="00FF19B1">
        <w:rPr>
          <w:lang w:val="en-IE"/>
        </w:rPr>
        <w:t>Office of Departure STD</w:t>
      </w:r>
      <w:bookmarkEnd w:id="3405"/>
      <w:bookmarkEnd w:id="3406"/>
    </w:p>
    <w:p w14:paraId="5EF8710A" w14:textId="59D39138" w:rsidR="001428DD" w:rsidRPr="00FF19B1" w:rsidRDefault="001428DD" w:rsidP="001428DD">
      <w:pPr>
        <w:spacing w:after="120"/>
        <w:rPr>
          <w:lang w:val="en-IE"/>
        </w:rPr>
      </w:pPr>
      <w:r w:rsidRPr="00FF19B1">
        <w:rPr>
          <w:lang w:val="en-IE"/>
        </w:rPr>
        <w:t xml:space="preserve">For the </w:t>
      </w:r>
      <w:r w:rsidR="00734895" w:rsidRPr="00FF19B1">
        <w:rPr>
          <w:lang w:val="en-IE"/>
        </w:rPr>
        <w:fldChar w:fldCharType="begin"/>
      </w:r>
      <w:r w:rsidR="00734895" w:rsidRPr="00FF19B1">
        <w:rPr>
          <w:lang w:val="en-IE"/>
        </w:rPr>
        <w:instrText xml:space="preserve"> REF _Ref111819740 \h </w:instrText>
      </w:r>
      <w:r w:rsidR="00734895" w:rsidRPr="00FF19B1">
        <w:rPr>
          <w:lang w:val="en-IE"/>
        </w:rPr>
      </w:r>
      <w:r w:rsidR="00734895" w:rsidRPr="00FF19B1">
        <w:rPr>
          <w:lang w:val="en-IE"/>
        </w:rPr>
        <w:fldChar w:fldCharType="separate"/>
      </w:r>
      <w:r w:rsidR="003911F1" w:rsidRPr="00FF19B1">
        <w:rPr>
          <w:lang w:val="en-IE"/>
        </w:rPr>
        <w:t>New processes for a “NCTS-P6” country being Opt-In</w:t>
      </w:r>
      <w:r w:rsidR="00734895" w:rsidRPr="00FF19B1">
        <w:rPr>
          <w:lang w:val="en-IE"/>
        </w:rPr>
        <w:fldChar w:fldCharType="end"/>
      </w:r>
      <w:r w:rsidRPr="00FF19B1">
        <w:rPr>
          <w:lang w:val="en-IE"/>
        </w:rPr>
        <w:t xml:space="preserve"> – scenarios related to the ‘</w:t>
      </w:r>
      <w:r w:rsidRPr="00FF19B1">
        <w:rPr>
          <w:szCs w:val="24"/>
          <w:lang w:val="en-IE"/>
        </w:rPr>
        <w:fldChar w:fldCharType="begin"/>
      </w:r>
      <w:r w:rsidRPr="00FF19B1">
        <w:rPr>
          <w:szCs w:val="24"/>
          <w:lang w:val="en-IE"/>
        </w:rPr>
        <w:instrText xml:space="preserve"> REF _Ref45181470 \h </w:instrText>
      </w:r>
      <w:r w:rsidRPr="00FF19B1">
        <w:rPr>
          <w:szCs w:val="24"/>
          <w:lang w:val="en-IE"/>
        </w:rPr>
      </w:r>
      <w:r w:rsidRPr="00FF19B1">
        <w:rPr>
          <w:szCs w:val="24"/>
          <w:lang w:val="en-IE"/>
        </w:rPr>
        <w:fldChar w:fldCharType="separate"/>
      </w:r>
      <w:r w:rsidR="003911F1" w:rsidRPr="00FF19B1">
        <w:rPr>
          <w:lang w:val="en-IE"/>
        </w:rPr>
        <w:t>New processes for a “NCTS-P6” country</w:t>
      </w:r>
      <w:r w:rsidRPr="00FF19B1">
        <w:rPr>
          <w:szCs w:val="24"/>
          <w:lang w:val="en-IE"/>
        </w:rPr>
        <w:fldChar w:fldCharType="end"/>
      </w:r>
      <w:r w:rsidRPr="00FF19B1">
        <w:rPr>
          <w:szCs w:val="24"/>
          <w:lang w:val="en-IE"/>
        </w:rPr>
        <w:t>’</w:t>
      </w:r>
      <w:r w:rsidRPr="00FF19B1">
        <w:rPr>
          <w:lang w:val="en-IE"/>
        </w:rPr>
        <w:t xml:space="preserve">, the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w:t>
      </w:r>
      <w:r w:rsidR="00F5617A" w:rsidRPr="00FF19B1">
        <w:rPr>
          <w:lang w:val="en-IE"/>
        </w:rPr>
        <w:t>–</w:t>
      </w:r>
      <w:r w:rsidRPr="00FF19B1">
        <w:rPr>
          <w:lang w:val="en-IE"/>
        </w:rPr>
        <w:t xml:space="preserve">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state machine for NCTS-P5 (</w:t>
      </w:r>
      <w:r w:rsidRPr="00FF19B1">
        <w:rPr>
          <w:lang w:val="en-IE"/>
        </w:rPr>
        <w:fldChar w:fldCharType="begin"/>
      </w:r>
      <w:r w:rsidRPr="00FF19B1">
        <w:rPr>
          <w:lang w:val="en-IE"/>
        </w:rPr>
        <w:instrText xml:space="preserve"> REF _Ref18057588 \r \h </w:instrText>
      </w:r>
      <w:r w:rsidRPr="00FF19B1">
        <w:rPr>
          <w:lang w:val="en-IE"/>
        </w:rPr>
      </w:r>
      <w:r w:rsidRPr="00FF19B1">
        <w:rPr>
          <w:lang w:val="en-IE"/>
        </w:rPr>
        <w:fldChar w:fldCharType="separate"/>
      </w:r>
      <w:r w:rsidR="003911F1">
        <w:rPr>
          <w:lang w:val="en-IE"/>
        </w:rPr>
        <w:t>IV.III.1.1.2</w:t>
      </w:r>
      <w:r w:rsidRPr="00FF19B1">
        <w:rPr>
          <w:lang w:val="en-IE"/>
        </w:rPr>
        <w:fldChar w:fldCharType="end"/>
      </w:r>
      <w:r w:rsidRPr="00FF19B1">
        <w:rPr>
          <w:lang w:val="en-IE"/>
        </w:rPr>
        <w:t xml:space="preserve">) is extended with the following changes, defined in </w:t>
      </w:r>
      <w:r w:rsidRPr="00FF19B1">
        <w:rPr>
          <w:lang w:val="en-IE"/>
        </w:rPr>
        <w:fldChar w:fldCharType="begin"/>
      </w:r>
      <w:r w:rsidRPr="00FF19B1">
        <w:rPr>
          <w:lang w:val="en-IE"/>
        </w:rPr>
        <w:instrText xml:space="preserve"> REF _Ref17528977 \h </w:instrText>
      </w:r>
      <w:r w:rsidRPr="00FF19B1">
        <w:rPr>
          <w:lang w:val="en-IE"/>
        </w:rPr>
      </w:r>
      <w:r w:rsidRPr="00FF19B1">
        <w:rPr>
          <w:lang w:val="en-IE"/>
        </w:rPr>
        <w:fldChar w:fldCharType="separate"/>
      </w:r>
      <w:r w:rsidR="003911F1" w:rsidRPr="00FF19B1">
        <w:rPr>
          <w:lang w:val="en-IE"/>
        </w:rPr>
        <w:t xml:space="preserve">Table </w:t>
      </w:r>
      <w:r w:rsidR="003911F1">
        <w:rPr>
          <w:noProof/>
          <w:lang w:val="en-IE"/>
        </w:rPr>
        <w:t>22</w:t>
      </w:r>
      <w:r w:rsidRPr="00FF19B1">
        <w:rPr>
          <w:lang w:val="en-IE"/>
        </w:rPr>
        <w:fldChar w:fldCharType="end"/>
      </w:r>
      <w:r w:rsidRPr="00FF19B1">
        <w:rPr>
          <w:lang w:val="en-IE"/>
        </w:rPr>
        <w:t>.</w:t>
      </w:r>
    </w:p>
    <w:p w14:paraId="7C156E43" w14:textId="77777777" w:rsidR="001428DD" w:rsidRPr="00FF19B1" w:rsidRDefault="001428DD" w:rsidP="001428DD">
      <w:pPr>
        <w:rPr>
          <w:lang w:val="en-IE"/>
        </w:rPr>
      </w:pPr>
      <w:r w:rsidRPr="00FF19B1">
        <w:rPr>
          <w:lang w:val="en-IE"/>
        </w:rPr>
        <w:t>It is worth noting that:</w:t>
      </w:r>
    </w:p>
    <w:p w14:paraId="5D33F42D" w14:textId="0EFA4441" w:rsidR="001428DD" w:rsidRPr="00FF19B1" w:rsidRDefault="001428DD" w:rsidP="00833A60">
      <w:pPr>
        <w:pStyle w:val="ListParagraph"/>
        <w:numPr>
          <w:ilvl w:val="0"/>
          <w:numId w:val="154"/>
        </w:numPr>
        <w:spacing w:before="60" w:after="60" w:line="276" w:lineRule="auto"/>
        <w:ind w:left="714" w:hanging="357"/>
        <w:contextualSpacing w:val="0"/>
        <w:rPr>
          <w:lang w:val="en-IE"/>
        </w:rPr>
      </w:pPr>
      <w:r w:rsidRPr="00FF19B1">
        <w:rPr>
          <w:lang w:val="en-IE"/>
        </w:rPr>
        <w:t xml:space="preserve">The blue columns represent the </w:t>
      </w:r>
      <w:r w:rsidRPr="00FF19B1">
        <w:rPr>
          <w:rStyle w:val="LinksChar"/>
          <w:lang w:val="en-IE"/>
        </w:rPr>
        <w:fldChar w:fldCharType="begin"/>
      </w:r>
      <w:r w:rsidRPr="00FF19B1">
        <w:rPr>
          <w:rStyle w:val="LinksChar"/>
          <w:lang w:val="en-IE"/>
        </w:rPr>
        <w:instrText xml:space="preserve"> REF _Ref18054220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Office of Departure STD</w:t>
      </w:r>
      <w:r w:rsidRPr="00FF19B1">
        <w:rPr>
          <w:rStyle w:val="LinksChar"/>
          <w:lang w:val="en-IE"/>
        </w:rPr>
        <w:fldChar w:fldCharType="end"/>
      </w:r>
      <w:r w:rsidRPr="00FF19B1">
        <w:rPr>
          <w:lang w:val="en-IE"/>
        </w:rPr>
        <w:t xml:space="preserve"> for NCTS-P</w:t>
      </w:r>
      <w:r w:rsidR="00734895" w:rsidRPr="00FF19B1">
        <w:rPr>
          <w:lang w:val="en-IE"/>
        </w:rPr>
        <w:t>6</w:t>
      </w:r>
      <w:r w:rsidRPr="00FF19B1">
        <w:rPr>
          <w:lang w:val="en-IE"/>
        </w:rPr>
        <w:t>, as defined in section (</w:t>
      </w:r>
      <w:r w:rsidRPr="00FF19B1">
        <w:rPr>
          <w:lang w:val="en-IE"/>
        </w:rPr>
        <w:fldChar w:fldCharType="begin"/>
      </w:r>
      <w:r w:rsidRPr="00FF19B1">
        <w:rPr>
          <w:lang w:val="en-IE"/>
        </w:rPr>
        <w:instrText xml:space="preserve"> REF _Ref18054220 \r \h </w:instrText>
      </w:r>
      <w:r w:rsidRPr="00FF19B1">
        <w:rPr>
          <w:lang w:val="en-IE"/>
        </w:rPr>
      </w:r>
      <w:r w:rsidRPr="00FF19B1">
        <w:rPr>
          <w:lang w:val="en-IE"/>
        </w:rPr>
        <w:fldChar w:fldCharType="separate"/>
      </w:r>
      <w:r w:rsidR="003911F1">
        <w:rPr>
          <w:lang w:val="en-IE"/>
        </w:rPr>
        <w:t>III.VI.1</w:t>
      </w:r>
      <w:r w:rsidRPr="00FF19B1">
        <w:rPr>
          <w:lang w:val="en-IE"/>
        </w:rPr>
        <w:fldChar w:fldCharType="end"/>
      </w:r>
      <w:r w:rsidRPr="00FF19B1">
        <w:rPr>
          <w:lang w:val="en-IE"/>
        </w:rPr>
        <w:t xml:space="preserve">). The blue columns are explained in </w:t>
      </w:r>
      <w:r w:rsidRPr="00FF19B1">
        <w:rPr>
          <w:lang w:val="en-IE"/>
        </w:rPr>
        <w:fldChar w:fldCharType="begin"/>
      </w:r>
      <w:r w:rsidRPr="00FF19B1">
        <w:rPr>
          <w:lang w:val="en-IE"/>
        </w:rPr>
        <w:instrText xml:space="preserve"> REF _Ref18058543 \h </w:instrText>
      </w:r>
      <w:r w:rsidRPr="00FF19B1">
        <w:rPr>
          <w:lang w:val="en-IE"/>
        </w:rPr>
      </w:r>
      <w:r w:rsidRPr="00FF19B1">
        <w:rPr>
          <w:lang w:val="en-IE"/>
        </w:rPr>
        <w:fldChar w:fldCharType="separate"/>
      </w:r>
      <w:r w:rsidR="003911F1" w:rsidRPr="00FF19B1">
        <w:rPr>
          <w:lang w:val="en-IE"/>
        </w:rPr>
        <w:t xml:space="preserve">Table </w:t>
      </w:r>
      <w:r w:rsidR="003911F1">
        <w:rPr>
          <w:noProof/>
          <w:lang w:val="en-IE"/>
        </w:rPr>
        <w:t>12</w:t>
      </w:r>
      <w:r w:rsidR="003911F1" w:rsidRPr="00FF19B1">
        <w:rPr>
          <w:lang w:val="en-IE"/>
        </w:rPr>
        <w:t>: States of an MRN at the Office of Departure</w:t>
      </w:r>
      <w:r w:rsidRPr="00FF19B1">
        <w:rPr>
          <w:lang w:val="en-IE"/>
        </w:rPr>
        <w:fldChar w:fldCharType="end"/>
      </w:r>
      <w:r w:rsidRPr="00FF19B1">
        <w:rPr>
          <w:lang w:val="en-IE"/>
        </w:rPr>
        <w:t>.</w:t>
      </w:r>
    </w:p>
    <w:p w14:paraId="2D2B5BA8" w14:textId="55BA4F44" w:rsidR="001428DD" w:rsidRPr="00FF19B1" w:rsidRDefault="001428DD" w:rsidP="00833A60">
      <w:pPr>
        <w:pStyle w:val="ListParagraph"/>
        <w:numPr>
          <w:ilvl w:val="0"/>
          <w:numId w:val="154"/>
        </w:numPr>
        <w:spacing w:before="60" w:after="60" w:line="276" w:lineRule="auto"/>
        <w:ind w:left="714" w:hanging="357"/>
        <w:contextualSpacing w:val="0"/>
        <w:rPr>
          <w:lang w:val="en-IE"/>
        </w:rPr>
      </w:pPr>
      <w:r w:rsidRPr="00FF19B1">
        <w:rPr>
          <w:lang w:val="en-IE"/>
        </w:rPr>
        <w:t xml:space="preserve">The orange columns show the relevant </w:t>
      </w:r>
      <w:r w:rsidRPr="00FF19B1">
        <w:rPr>
          <w:b/>
          <w:lang w:val="en-IE"/>
        </w:rPr>
        <w:t>state changes/extensions</w:t>
      </w:r>
      <w:r w:rsidRPr="00FF19B1">
        <w:rPr>
          <w:lang w:val="en-IE"/>
        </w:rPr>
        <w:t xml:space="preserve"> of the state machine from paragraph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w:t>
      </w:r>
      <w:r w:rsidRPr="00FF19B1">
        <w:rPr>
          <w:lang w:val="en-IE"/>
        </w:rPr>
        <w:fldChar w:fldCharType="begin"/>
      </w:r>
      <w:r w:rsidRPr="00FF19B1">
        <w:rPr>
          <w:lang w:val="en-IE"/>
        </w:rPr>
        <w:instrText xml:space="preserve"> REF _Ref18058715 \r \h </w:instrText>
      </w:r>
      <w:r w:rsidRPr="00FF19B1">
        <w:rPr>
          <w:lang w:val="en-IE"/>
        </w:rPr>
      </w:r>
      <w:r w:rsidRPr="00FF19B1">
        <w:rPr>
          <w:lang w:val="en-IE"/>
        </w:rPr>
        <w:fldChar w:fldCharType="separate"/>
      </w:r>
      <w:r w:rsidR="003911F1">
        <w:rPr>
          <w:lang w:val="en-IE"/>
        </w:rPr>
        <w:t>IV.III.1</w:t>
      </w:r>
      <w:r w:rsidRPr="00FF19B1">
        <w:rPr>
          <w:lang w:val="en-IE"/>
        </w:rPr>
        <w:fldChar w:fldCharType="end"/>
      </w:r>
      <w:r w:rsidRPr="00FF19B1">
        <w:rPr>
          <w:lang w:val="en-IE"/>
        </w:rPr>
        <w:t xml:space="preserve">) that are needed for the </w:t>
      </w:r>
      <w:r w:rsidR="002B78D4" w:rsidRPr="00FF19B1">
        <w:rPr>
          <w:lang w:val="en-IE"/>
        </w:rPr>
        <w:t xml:space="preserve">scenarios </w:t>
      </w:r>
      <w:r w:rsidR="002B78D4" w:rsidRPr="00FF19B1">
        <w:rPr>
          <w:lang w:val="en-IE"/>
        </w:rPr>
        <w:fldChar w:fldCharType="begin"/>
      </w:r>
      <w:r w:rsidR="002B78D4" w:rsidRPr="00FF19B1">
        <w:rPr>
          <w:lang w:val="en-IE"/>
        </w:rPr>
        <w:instrText xml:space="preserve"> REF _Ref111819740 \h </w:instrText>
      </w:r>
      <w:r w:rsidR="002B78D4" w:rsidRPr="00FF19B1">
        <w:rPr>
          <w:lang w:val="en-IE"/>
        </w:rPr>
      </w:r>
      <w:r w:rsidR="002B78D4" w:rsidRPr="00FF19B1">
        <w:rPr>
          <w:lang w:val="en-IE"/>
        </w:rPr>
        <w:fldChar w:fldCharType="separate"/>
      </w:r>
      <w:r w:rsidR="003911F1" w:rsidRPr="00FF19B1">
        <w:rPr>
          <w:lang w:val="en-IE"/>
        </w:rPr>
        <w:t>New processes for a “NCTS-P6” country being Opt-In</w:t>
      </w:r>
      <w:r w:rsidR="002B78D4" w:rsidRPr="00FF19B1">
        <w:rPr>
          <w:lang w:val="en-IE"/>
        </w:rPr>
        <w:fldChar w:fldCharType="end"/>
      </w:r>
      <w:r w:rsidRPr="00FF19B1">
        <w:rPr>
          <w:lang w:val="en-IE"/>
        </w:rPr>
        <w:t>.</w:t>
      </w:r>
    </w:p>
    <w:p w14:paraId="736818CA" w14:textId="77777777" w:rsidR="001428DD" w:rsidRPr="00FF19B1" w:rsidRDefault="001428DD" w:rsidP="00833A60">
      <w:pPr>
        <w:pStyle w:val="ListParagraph"/>
        <w:numPr>
          <w:ilvl w:val="0"/>
          <w:numId w:val="154"/>
        </w:numPr>
        <w:spacing w:before="60" w:after="60" w:line="276" w:lineRule="auto"/>
        <w:ind w:left="714" w:hanging="357"/>
        <w:contextualSpacing w:val="0"/>
        <w:rPr>
          <w:lang w:val="en-IE"/>
        </w:rPr>
      </w:pPr>
      <w:r w:rsidRPr="00FF19B1">
        <w:rPr>
          <w:lang w:val="en-IE"/>
        </w:rPr>
        <w:t xml:space="preserve">Column ‘Change Type’ </w:t>
      </w:r>
      <w:r w:rsidRPr="00FF19B1">
        <w:rPr>
          <w:szCs w:val="24"/>
          <w:lang w:val="en-IE"/>
        </w:rPr>
        <w:t>defines the type of extension.</w:t>
      </w:r>
    </w:p>
    <w:p w14:paraId="7B8BF8A3" w14:textId="73F51986" w:rsidR="001428DD" w:rsidRPr="00FF19B1" w:rsidRDefault="001428DD" w:rsidP="00833A60">
      <w:pPr>
        <w:pStyle w:val="ListParagraph"/>
        <w:numPr>
          <w:ilvl w:val="1"/>
          <w:numId w:val="154"/>
        </w:numPr>
        <w:spacing w:before="60" w:after="60" w:line="276" w:lineRule="auto"/>
        <w:contextualSpacing w:val="0"/>
        <w:rPr>
          <w:lang w:val="en-IE"/>
        </w:rPr>
      </w:pPr>
      <w:r w:rsidRPr="00FF19B1">
        <w:rPr>
          <w:szCs w:val="24"/>
          <w:lang w:val="en-IE"/>
        </w:rPr>
        <w:t>‘</w:t>
      </w:r>
      <w:r w:rsidRPr="00FF19B1">
        <w:rPr>
          <w:color w:val="0070C0"/>
          <w:szCs w:val="24"/>
          <w:lang w:val="en-IE"/>
        </w:rPr>
        <w:t>New State Transition</w:t>
      </w:r>
      <w:r w:rsidRPr="00FF19B1">
        <w:rPr>
          <w:szCs w:val="24"/>
          <w:lang w:val="en-IE"/>
        </w:rPr>
        <w:t xml:space="preserve">’ means that a state in the </w:t>
      </w:r>
      <w:r w:rsidRPr="00FF19B1">
        <w:rPr>
          <w:lang w:val="en-IE"/>
        </w:rPr>
        <w:t>state machine in paragraph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w:t>
      </w:r>
      <w:r w:rsidR="00F5617A" w:rsidRPr="00FF19B1">
        <w:rPr>
          <w:lang w:val="en-IE"/>
        </w:rPr>
        <w:t>–</w:t>
      </w:r>
      <w:r w:rsidRPr="00FF19B1">
        <w:rPr>
          <w:lang w:val="en-IE"/>
        </w:rPr>
        <w:t xml:space="preserve">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xml:space="preserve">) applies and is extended with some </w:t>
      </w:r>
      <w:r w:rsidRPr="00FF19B1">
        <w:rPr>
          <w:u w:val="single"/>
          <w:lang w:val="en-IE"/>
        </w:rPr>
        <w:t>new state transitions</w:t>
      </w:r>
      <w:r w:rsidRPr="00FF19B1">
        <w:rPr>
          <w:lang w:val="en-IE"/>
        </w:rPr>
        <w:t xml:space="preserve"> to other states for the purpose of </w:t>
      </w:r>
      <w:r w:rsidR="00912DFF" w:rsidRPr="00FF19B1">
        <w:rPr>
          <w:lang w:val="en-IE"/>
        </w:rPr>
        <w:fldChar w:fldCharType="begin"/>
      </w:r>
      <w:r w:rsidR="00912DFF" w:rsidRPr="00FF19B1">
        <w:rPr>
          <w:lang w:val="en-IE"/>
        </w:rPr>
        <w:instrText xml:space="preserve"> REF _Ref111819740 \h </w:instrText>
      </w:r>
      <w:r w:rsidR="00912DFF" w:rsidRPr="00FF19B1">
        <w:rPr>
          <w:lang w:val="en-IE"/>
        </w:rPr>
      </w:r>
      <w:r w:rsidR="00912DFF" w:rsidRPr="00FF19B1">
        <w:rPr>
          <w:lang w:val="en-IE"/>
        </w:rPr>
        <w:fldChar w:fldCharType="separate"/>
      </w:r>
      <w:r w:rsidR="003911F1" w:rsidRPr="00FF19B1">
        <w:rPr>
          <w:lang w:val="en-IE"/>
        </w:rPr>
        <w:t>New processes for a “NCTS-P6” country being Opt-In</w:t>
      </w:r>
      <w:r w:rsidR="00912DFF" w:rsidRPr="00FF19B1">
        <w:rPr>
          <w:lang w:val="en-IE"/>
        </w:rPr>
        <w:fldChar w:fldCharType="end"/>
      </w:r>
      <w:r w:rsidRPr="00FF19B1">
        <w:rPr>
          <w:lang w:val="en-IE"/>
        </w:rPr>
        <w:t>.</w:t>
      </w:r>
    </w:p>
    <w:p w14:paraId="43CE7DC6" w14:textId="1E074E9D" w:rsidR="001428DD" w:rsidRPr="00FF19B1" w:rsidRDefault="001428DD" w:rsidP="00833A60">
      <w:pPr>
        <w:pStyle w:val="ListParagraph"/>
        <w:numPr>
          <w:ilvl w:val="1"/>
          <w:numId w:val="154"/>
        </w:numPr>
        <w:spacing w:before="60" w:after="60" w:line="276" w:lineRule="auto"/>
        <w:contextualSpacing w:val="0"/>
        <w:rPr>
          <w:lang w:val="en-IE"/>
        </w:rPr>
      </w:pPr>
      <w:r w:rsidRPr="00FF19B1">
        <w:rPr>
          <w:szCs w:val="24"/>
          <w:lang w:val="en-IE"/>
        </w:rPr>
        <w:t>‘</w:t>
      </w:r>
      <w:r w:rsidRPr="00FF19B1">
        <w:rPr>
          <w:color w:val="00B050"/>
          <w:szCs w:val="24"/>
          <w:lang w:val="en-IE"/>
        </w:rPr>
        <w:t>New State</w:t>
      </w:r>
      <w:r w:rsidRPr="00FF19B1">
        <w:rPr>
          <w:szCs w:val="24"/>
          <w:lang w:val="en-IE"/>
        </w:rPr>
        <w:t xml:space="preserve">’ means that the </w:t>
      </w:r>
      <w:r w:rsidRPr="00FF19B1">
        <w:rPr>
          <w:lang w:val="en-IE"/>
        </w:rPr>
        <w:t xml:space="preserve">state machine in paragraph </w:t>
      </w:r>
      <w:bookmarkStart w:id="3407" w:name="_Hlk18059568"/>
      <w:r w:rsidRPr="00FF19B1">
        <w:rPr>
          <w:lang w:val="en-IE"/>
        </w:rPr>
        <w:t>‘</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w:t>
      </w:r>
      <w:r w:rsidR="00F5617A" w:rsidRPr="00FF19B1">
        <w:rPr>
          <w:lang w:val="en-IE"/>
        </w:rPr>
        <w:t>–</w:t>
      </w:r>
      <w:r w:rsidRPr="00FF19B1">
        <w:rPr>
          <w:lang w:val="en-IE"/>
        </w:rPr>
        <w:t xml:space="preserve">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w:t>
      </w:r>
      <w:bookmarkEnd w:id="3407"/>
      <w:r w:rsidRPr="00FF19B1">
        <w:rPr>
          <w:lang w:val="en-IE"/>
        </w:rPr>
        <w:t xml:space="preserve"> is extended with a </w:t>
      </w:r>
      <w:r w:rsidRPr="00FF19B1">
        <w:rPr>
          <w:u w:val="single"/>
          <w:lang w:val="en-IE"/>
        </w:rPr>
        <w:t>new state</w:t>
      </w:r>
      <w:r w:rsidRPr="00FF19B1">
        <w:rPr>
          <w:lang w:val="en-IE"/>
        </w:rPr>
        <w:t xml:space="preserve"> and this includes the addition of </w:t>
      </w:r>
      <w:r w:rsidRPr="00FF19B1">
        <w:rPr>
          <w:u w:val="single"/>
          <w:lang w:val="en-IE"/>
        </w:rPr>
        <w:t>all state transitions of this new state to other states</w:t>
      </w:r>
      <w:r w:rsidRPr="00FF19B1">
        <w:rPr>
          <w:lang w:val="en-IE"/>
        </w:rPr>
        <w:t>. Therefore, the state transitions are not mentioned but a reference is made to the applicable STD.</w:t>
      </w:r>
    </w:p>
    <w:p w14:paraId="63BBF8CF" w14:textId="402057B6" w:rsidR="001428DD" w:rsidRPr="00FF19B1" w:rsidRDefault="001428DD" w:rsidP="00833A60">
      <w:pPr>
        <w:pStyle w:val="ListParagraph"/>
        <w:numPr>
          <w:ilvl w:val="0"/>
          <w:numId w:val="154"/>
        </w:numPr>
        <w:spacing w:before="60" w:after="60" w:line="276" w:lineRule="auto"/>
        <w:ind w:left="714" w:hanging="357"/>
        <w:contextualSpacing w:val="0"/>
        <w:rPr>
          <w:lang w:val="en-IE"/>
        </w:rPr>
      </w:pPr>
      <w:r w:rsidRPr="00FF19B1">
        <w:rPr>
          <w:szCs w:val="24"/>
          <w:lang w:val="en-IE"/>
        </w:rPr>
        <w:t xml:space="preserve">Depending on the </w:t>
      </w:r>
      <w:r w:rsidRPr="00FF19B1">
        <w:rPr>
          <w:lang w:val="en-IE"/>
        </w:rPr>
        <w:t xml:space="preserve">‘Change Type’, column ‘Changes to state transitions to other states’ </w:t>
      </w:r>
      <w:r w:rsidRPr="00FF19B1">
        <w:rPr>
          <w:szCs w:val="24"/>
          <w:lang w:val="en-IE"/>
        </w:rPr>
        <w:t xml:space="preserve">defines </w:t>
      </w:r>
      <w:r w:rsidRPr="00FF19B1">
        <w:rPr>
          <w:lang w:val="en-IE"/>
        </w:rPr>
        <w:t>which changes must be made to the state transitions from the pertinent state to other states in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w:t>
      </w:r>
      <w:r w:rsidR="00F5617A" w:rsidRPr="00FF19B1">
        <w:rPr>
          <w:lang w:val="en-IE"/>
        </w:rPr>
        <w:t>–</w:t>
      </w:r>
      <w:r w:rsidRPr="00FF19B1">
        <w:rPr>
          <w:lang w:val="en-IE"/>
        </w:rPr>
        <w:t xml:space="preserve">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state machine.</w:t>
      </w:r>
    </w:p>
    <w:p w14:paraId="3D44FBE9" w14:textId="54D55DBD" w:rsidR="001428DD" w:rsidRPr="00FF19B1" w:rsidRDefault="001428DD" w:rsidP="00833A60">
      <w:pPr>
        <w:pStyle w:val="ListParagraph"/>
        <w:numPr>
          <w:ilvl w:val="0"/>
          <w:numId w:val="154"/>
        </w:numPr>
        <w:spacing w:before="60" w:after="60" w:line="276" w:lineRule="auto"/>
        <w:ind w:left="714" w:hanging="357"/>
        <w:contextualSpacing w:val="0"/>
        <w:rPr>
          <w:lang w:val="en-IE"/>
        </w:rPr>
      </w:pPr>
      <w:r w:rsidRPr="00FF19B1">
        <w:rPr>
          <w:lang w:val="en-IE"/>
        </w:rPr>
        <w:t>The ‘</w:t>
      </w:r>
      <w:r w:rsidRPr="00FF19B1">
        <w:rPr>
          <w:szCs w:val="24"/>
          <w:lang w:val="en-IE"/>
        </w:rPr>
        <w:t>Reported to Requesting “</w:t>
      </w:r>
      <w:r w:rsidR="00967D7C" w:rsidRPr="00FF19B1">
        <w:rPr>
          <w:szCs w:val="24"/>
          <w:lang w:val="en-IE"/>
        </w:rPr>
        <w:t>NCTS-P5</w:t>
      </w:r>
      <w:r w:rsidRPr="00FF19B1">
        <w:rPr>
          <w:szCs w:val="24"/>
          <w:lang w:val="en-IE"/>
        </w:rPr>
        <w:t>” Office’</w:t>
      </w:r>
      <w:r w:rsidRPr="00FF19B1">
        <w:rPr>
          <w:b/>
          <w:szCs w:val="24"/>
          <w:lang w:val="en-IE"/>
        </w:rPr>
        <w:t xml:space="preserve"> </w:t>
      </w:r>
      <w:r w:rsidRPr="00FF19B1">
        <w:rPr>
          <w:lang w:val="en-IE"/>
        </w:rPr>
        <w:t>column indicates the expected state to be reported when the status of the movement must be reported to a “</w:t>
      </w:r>
      <w:r w:rsidR="00621334" w:rsidRPr="00FF19B1">
        <w:rPr>
          <w:lang w:val="en-IE"/>
        </w:rPr>
        <w:t>NCTS-P5</w:t>
      </w:r>
      <w:r w:rsidRPr="00FF19B1">
        <w:rPr>
          <w:lang w:val="en-IE"/>
        </w:rPr>
        <w:t xml:space="preserve">” NA with a response message, as per applicable mechanism in each Office (e.g. </w:t>
      </w:r>
      <w:r w:rsidRPr="00FF19B1">
        <w:rPr>
          <w:lang w:val="en-IE"/>
        </w:rPr>
        <w:fldChar w:fldCharType="begin"/>
      </w:r>
      <w:r w:rsidRPr="00FF19B1">
        <w:rPr>
          <w:lang w:val="en-IE"/>
        </w:rPr>
        <w:instrText xml:space="preserve"> REF _Ref16063572 \r \h </w:instrText>
      </w:r>
      <w:r w:rsidRPr="00FF19B1">
        <w:rPr>
          <w:lang w:val="en-IE"/>
        </w:rPr>
      </w:r>
      <w:r w:rsidRPr="00FF19B1">
        <w:rPr>
          <w:lang w:val="en-IE"/>
        </w:rPr>
        <w:fldChar w:fldCharType="separate"/>
      </w:r>
      <w:r w:rsidR="003911F1">
        <w:rPr>
          <w:lang w:val="en-IE"/>
        </w:rPr>
        <w:t>III.II.5.6.2</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_Ref16063572 \h </w:instrText>
      </w:r>
      <w:r w:rsidRPr="00FF19B1">
        <w:rPr>
          <w:lang w:val="en-IE"/>
        </w:rPr>
      </w:r>
      <w:r w:rsidRPr="00FF19B1">
        <w:rPr>
          <w:lang w:val="en-IE"/>
        </w:rPr>
        <w:fldChar w:fldCharType="separate"/>
      </w:r>
      <w:r w:rsidR="003911F1" w:rsidRPr="00FF19B1">
        <w:rPr>
          <w:lang w:val="en-IE"/>
        </w:rPr>
        <w:t>T-TRA-EXC-A-007-Status request/response</w:t>
      </w:r>
      <w:r w:rsidRPr="00FF19B1">
        <w:rPr>
          <w:lang w:val="en-IE"/>
        </w:rPr>
        <w:fldChar w:fldCharType="end"/>
      </w:r>
      <w:r w:rsidRPr="00FF19B1">
        <w:rPr>
          <w:lang w:val="en-IE"/>
        </w:rPr>
        <w:t>) for both ‘R’ or ‘SR’ states.</w:t>
      </w:r>
    </w:p>
    <w:p w14:paraId="1A80E3E7" w14:textId="1DF8224E" w:rsidR="001428DD" w:rsidRPr="00FF19B1" w:rsidRDefault="001428DD" w:rsidP="00833A60">
      <w:pPr>
        <w:pStyle w:val="ListParagraph"/>
        <w:numPr>
          <w:ilvl w:val="0"/>
          <w:numId w:val="154"/>
        </w:numPr>
        <w:spacing w:before="60" w:after="60" w:line="276" w:lineRule="auto"/>
        <w:ind w:left="714" w:hanging="357"/>
        <w:contextualSpacing w:val="0"/>
        <w:rPr>
          <w:b/>
          <w:lang w:val="en-IE"/>
        </w:rPr>
      </w:pPr>
      <w:r w:rsidRPr="00FF19B1">
        <w:rPr>
          <w:b/>
          <w:lang w:val="en-IE"/>
        </w:rPr>
        <w:t xml:space="preserve">The states from the </w:t>
      </w:r>
      <w:r w:rsidRPr="00FF19B1">
        <w:rPr>
          <w:b/>
          <w:lang w:val="en-IE"/>
        </w:rPr>
        <w:fldChar w:fldCharType="begin"/>
      </w:r>
      <w:r w:rsidRPr="00FF19B1">
        <w:rPr>
          <w:b/>
          <w:lang w:val="en-IE"/>
        </w:rPr>
        <w:instrText xml:space="preserve"> REF _Ref18058712 \h  \* MERGEFORMAT </w:instrText>
      </w:r>
      <w:r w:rsidRPr="00FF19B1">
        <w:rPr>
          <w:b/>
          <w:lang w:val="en-IE"/>
        </w:rPr>
      </w:r>
      <w:r w:rsidRPr="00FF19B1">
        <w:rPr>
          <w:b/>
          <w:lang w:val="en-IE"/>
        </w:rPr>
        <w:fldChar w:fldCharType="separate"/>
      </w:r>
      <w:r w:rsidR="003911F1" w:rsidRPr="003911F1">
        <w:rPr>
          <w:b/>
          <w:lang w:val="en-IE"/>
        </w:rPr>
        <w:t>Mandatory Existing processes (continuity)</w:t>
      </w:r>
      <w:r w:rsidRPr="00FF19B1">
        <w:rPr>
          <w:b/>
          <w:lang w:val="en-IE"/>
        </w:rPr>
        <w:fldChar w:fldCharType="end"/>
      </w:r>
      <w:r w:rsidRPr="00FF19B1">
        <w:rPr>
          <w:b/>
          <w:lang w:val="en-IE"/>
        </w:rPr>
        <w:t xml:space="preserve"> </w:t>
      </w:r>
      <w:r w:rsidR="00F5617A" w:rsidRPr="00FF19B1">
        <w:rPr>
          <w:b/>
          <w:lang w:val="en-IE"/>
        </w:rPr>
        <w:t>–</w:t>
      </w:r>
      <w:r w:rsidRPr="00FF19B1">
        <w:rPr>
          <w:b/>
          <w:lang w:val="en-IE"/>
        </w:rPr>
        <w:t xml:space="preserve"> </w:t>
      </w:r>
      <w:r w:rsidRPr="00FF19B1">
        <w:rPr>
          <w:b/>
          <w:lang w:val="en-IE"/>
        </w:rPr>
        <w:fldChar w:fldCharType="begin"/>
      </w:r>
      <w:r w:rsidRPr="00FF19B1">
        <w:rPr>
          <w:b/>
          <w:lang w:val="en-IE"/>
        </w:rPr>
        <w:instrText xml:space="preserve"> REF _Ref18054262 \h  \* MERGEFORMAT </w:instrText>
      </w:r>
      <w:r w:rsidRPr="00FF19B1">
        <w:rPr>
          <w:b/>
          <w:lang w:val="en-IE"/>
        </w:rPr>
      </w:r>
      <w:r w:rsidRPr="00FF19B1">
        <w:rPr>
          <w:b/>
          <w:lang w:val="en-IE"/>
        </w:rPr>
        <w:fldChar w:fldCharType="separate"/>
      </w:r>
      <w:r w:rsidR="003911F1" w:rsidRPr="003911F1">
        <w:rPr>
          <w:b/>
          <w:lang w:val="en-IE"/>
        </w:rPr>
        <w:t>Core Business</w:t>
      </w:r>
      <w:r w:rsidRPr="00FF19B1">
        <w:rPr>
          <w:b/>
          <w:lang w:val="en-IE"/>
        </w:rPr>
        <w:fldChar w:fldCharType="end"/>
      </w:r>
      <w:r w:rsidRPr="00FF19B1">
        <w:rPr>
          <w:b/>
          <w:lang w:val="en-IE"/>
        </w:rPr>
        <w:t xml:space="preserve"> (</w:t>
      </w:r>
      <w:r w:rsidRPr="00FF19B1">
        <w:rPr>
          <w:b/>
          <w:lang w:val="en-IE"/>
        </w:rPr>
        <w:fldChar w:fldCharType="begin"/>
      </w:r>
      <w:r w:rsidRPr="00FF19B1">
        <w:rPr>
          <w:b/>
          <w:lang w:val="en-IE"/>
        </w:rPr>
        <w:instrText xml:space="preserve"> REF _Ref18058712 \r \h  \* MERGEFORMAT </w:instrText>
      </w:r>
      <w:r w:rsidRPr="00FF19B1">
        <w:rPr>
          <w:b/>
          <w:lang w:val="en-IE"/>
        </w:rPr>
      </w:r>
      <w:r w:rsidRPr="00FF19B1">
        <w:rPr>
          <w:b/>
          <w:lang w:val="en-IE"/>
        </w:rPr>
        <w:fldChar w:fldCharType="separate"/>
      </w:r>
      <w:r w:rsidR="003911F1">
        <w:rPr>
          <w:b/>
          <w:lang w:val="en-IE"/>
        </w:rPr>
        <w:t>IV.III.1</w:t>
      </w:r>
      <w:r w:rsidRPr="00FF19B1">
        <w:rPr>
          <w:b/>
          <w:lang w:val="en-IE"/>
        </w:rPr>
        <w:fldChar w:fldCharType="end"/>
      </w:r>
      <w:r w:rsidRPr="00FF19B1">
        <w:rPr>
          <w:b/>
          <w:lang w:val="en-IE"/>
        </w:rPr>
        <w:t xml:space="preserve">) state machine, which are not affected </w:t>
      </w:r>
      <w:r w:rsidR="00E339A6" w:rsidRPr="00FF19B1">
        <w:rPr>
          <w:b/>
          <w:lang w:val="en-IE"/>
        </w:rPr>
        <w:t>in any way</w:t>
      </w:r>
      <w:r w:rsidRPr="00FF19B1">
        <w:rPr>
          <w:b/>
          <w:lang w:val="en-IE"/>
        </w:rPr>
        <w:t xml:space="preserve">, are not included in </w:t>
      </w:r>
      <w:r w:rsidRPr="00FF19B1">
        <w:rPr>
          <w:b/>
          <w:lang w:val="en-IE"/>
        </w:rPr>
        <w:fldChar w:fldCharType="begin"/>
      </w:r>
      <w:r w:rsidRPr="00FF19B1">
        <w:rPr>
          <w:b/>
          <w:lang w:val="en-IE"/>
        </w:rPr>
        <w:instrText xml:space="preserve"> REF _Ref17528977 \h  \* MERGEFORMAT </w:instrText>
      </w:r>
      <w:r w:rsidRPr="00FF19B1">
        <w:rPr>
          <w:b/>
          <w:lang w:val="en-IE"/>
        </w:rPr>
      </w:r>
      <w:r w:rsidRPr="00FF19B1">
        <w:rPr>
          <w:b/>
          <w:lang w:val="en-IE"/>
        </w:rPr>
        <w:fldChar w:fldCharType="separate"/>
      </w:r>
      <w:r w:rsidR="003911F1" w:rsidRPr="003911F1">
        <w:rPr>
          <w:b/>
          <w:lang w:val="en-IE"/>
        </w:rPr>
        <w:t>Table 22</w:t>
      </w:r>
      <w:r w:rsidRPr="00FF19B1">
        <w:rPr>
          <w:b/>
          <w:lang w:val="en-IE"/>
        </w:rPr>
        <w:fldChar w:fldCharType="end"/>
      </w:r>
      <w:r w:rsidRPr="00FF19B1">
        <w:rPr>
          <w:b/>
          <w:lang w:val="en-IE"/>
        </w:rPr>
        <w:t>.</w:t>
      </w:r>
    </w:p>
    <w:p w14:paraId="5DB3C89E" w14:textId="77777777" w:rsidR="001428DD" w:rsidRPr="00FF19B1" w:rsidRDefault="001428DD" w:rsidP="001428DD">
      <w:pPr>
        <w:pStyle w:val="ListParagraph"/>
        <w:spacing w:before="60" w:after="60" w:line="276" w:lineRule="auto"/>
        <w:ind w:left="714"/>
        <w:contextualSpacing w:val="0"/>
        <w:rPr>
          <w:b/>
          <w:lang w:val="en-IE"/>
        </w:rPr>
      </w:pP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23"/>
        <w:gridCol w:w="750"/>
        <w:gridCol w:w="661"/>
        <w:gridCol w:w="1610"/>
        <w:gridCol w:w="1202"/>
        <w:gridCol w:w="2061"/>
        <w:gridCol w:w="1610"/>
      </w:tblGrid>
      <w:tr w:rsidR="001428DD" w:rsidRPr="00FF19B1" w14:paraId="1062FE2F" w14:textId="77777777" w:rsidTr="007A5E05">
        <w:trPr>
          <w:tblHeader/>
        </w:trPr>
        <w:tc>
          <w:tcPr>
            <w:tcW w:w="0" w:type="auto"/>
            <w:gridSpan w:val="4"/>
            <w:shd w:val="clear" w:color="auto" w:fill="000080"/>
            <w:vAlign w:val="center"/>
          </w:tcPr>
          <w:p w14:paraId="55243BF9" w14:textId="250B6A8E" w:rsidR="001428DD" w:rsidRPr="00FF19B1" w:rsidRDefault="001428DD" w:rsidP="007A5E05">
            <w:pPr>
              <w:pStyle w:val="Table10"/>
              <w:jc w:val="center"/>
              <w:rPr>
                <w:b/>
                <w:lang w:val="en-IE"/>
              </w:rPr>
            </w:pPr>
            <w:r w:rsidRPr="00FF19B1">
              <w:rPr>
                <w:b/>
                <w:lang w:val="en-IE"/>
              </w:rPr>
              <w:lastRenderedPageBreak/>
              <w:t>NCTS-P</w:t>
            </w:r>
            <w:r w:rsidR="00785521" w:rsidRPr="00FF19B1">
              <w:rPr>
                <w:b/>
                <w:lang w:val="en-IE"/>
              </w:rPr>
              <w:t>6</w:t>
            </w:r>
            <w:r w:rsidRPr="00FF19B1">
              <w:rPr>
                <w:b/>
                <w:lang w:val="en-IE"/>
              </w:rPr>
              <w:t xml:space="preserve"> </w:t>
            </w:r>
            <w:r w:rsidRPr="00FF19B1">
              <w:rPr>
                <w:b/>
                <w:lang w:val="en-IE"/>
              </w:rPr>
              <w:fldChar w:fldCharType="begin"/>
            </w:r>
            <w:r w:rsidRPr="00FF19B1">
              <w:rPr>
                <w:b/>
                <w:lang w:val="en-IE"/>
              </w:rPr>
              <w:instrText xml:space="preserve"> REF _Ref18054220 \h  \* MERGEFORMAT </w:instrText>
            </w:r>
            <w:r w:rsidRPr="00FF19B1">
              <w:rPr>
                <w:b/>
                <w:lang w:val="en-IE"/>
              </w:rPr>
            </w:r>
            <w:r w:rsidRPr="00FF19B1">
              <w:rPr>
                <w:b/>
                <w:lang w:val="en-IE"/>
              </w:rPr>
              <w:fldChar w:fldCharType="separate"/>
            </w:r>
            <w:r w:rsidR="003911F1" w:rsidRPr="003911F1">
              <w:rPr>
                <w:b/>
                <w:lang w:val="en-IE"/>
              </w:rPr>
              <w:t>Office of Departure STD</w:t>
            </w:r>
            <w:r w:rsidRPr="00FF19B1">
              <w:rPr>
                <w:b/>
                <w:lang w:val="en-IE"/>
              </w:rPr>
              <w:fldChar w:fldCharType="end"/>
            </w:r>
            <w:r w:rsidRPr="00FF19B1">
              <w:rPr>
                <w:b/>
                <w:lang w:val="en-IE"/>
              </w:rPr>
              <w:t xml:space="preserve"> for NCTS-P</w:t>
            </w:r>
            <w:r w:rsidR="001C599D" w:rsidRPr="00FF19B1">
              <w:rPr>
                <w:b/>
                <w:lang w:val="en-IE"/>
              </w:rPr>
              <w:t>6</w:t>
            </w:r>
            <w:r w:rsidRPr="00FF19B1">
              <w:rPr>
                <w:b/>
                <w:lang w:val="en-IE"/>
              </w:rPr>
              <w:t xml:space="preserve"> (To Be) </w:t>
            </w:r>
            <w:r w:rsidR="00F5617A" w:rsidRPr="00FF19B1">
              <w:rPr>
                <w:b/>
                <w:lang w:val="en-IE"/>
              </w:rPr>
              <w:t>–</w:t>
            </w:r>
            <w:r w:rsidRPr="00FF19B1">
              <w:rPr>
                <w:b/>
                <w:lang w:val="en-IE"/>
              </w:rPr>
              <w:t xml:space="preserve"> </w:t>
            </w:r>
            <w:r w:rsidRPr="00FF19B1">
              <w:rPr>
                <w:b/>
                <w:lang w:val="en-IE"/>
              </w:rPr>
              <w:fldChar w:fldCharType="begin"/>
            </w:r>
            <w:r w:rsidRPr="00FF19B1">
              <w:rPr>
                <w:b/>
                <w:lang w:val="en-IE"/>
              </w:rPr>
              <w:instrText xml:space="preserve"> REF _Ref18054220 \r \h  \* MERGEFORMAT </w:instrText>
            </w:r>
            <w:r w:rsidRPr="00FF19B1">
              <w:rPr>
                <w:b/>
                <w:lang w:val="en-IE"/>
              </w:rPr>
            </w:r>
            <w:r w:rsidRPr="00FF19B1">
              <w:rPr>
                <w:b/>
                <w:lang w:val="en-IE"/>
              </w:rPr>
              <w:fldChar w:fldCharType="separate"/>
            </w:r>
            <w:r w:rsidR="003911F1">
              <w:rPr>
                <w:b/>
                <w:lang w:val="en-IE"/>
              </w:rPr>
              <w:t>III.VI.1</w:t>
            </w:r>
            <w:r w:rsidRPr="00FF19B1">
              <w:rPr>
                <w:b/>
                <w:lang w:val="en-IE"/>
              </w:rPr>
              <w:fldChar w:fldCharType="end"/>
            </w:r>
          </w:p>
        </w:tc>
        <w:tc>
          <w:tcPr>
            <w:tcW w:w="0" w:type="auto"/>
            <w:gridSpan w:val="3"/>
            <w:shd w:val="clear" w:color="auto" w:fill="E36C0A" w:themeFill="accent6" w:themeFillShade="BF"/>
            <w:vAlign w:val="center"/>
          </w:tcPr>
          <w:p w14:paraId="6A1DB2D8" w14:textId="1E039C68" w:rsidR="001428DD" w:rsidRPr="00FF19B1" w:rsidRDefault="001428DD" w:rsidP="007A5E05">
            <w:pPr>
              <w:pStyle w:val="Table10"/>
              <w:jc w:val="center"/>
              <w:rPr>
                <w:b/>
                <w:color w:val="FFFFFF" w:themeColor="background1"/>
                <w:lang w:val="en-IE"/>
              </w:rPr>
            </w:pPr>
            <w:r w:rsidRPr="00FF19B1">
              <w:rPr>
                <w:b/>
                <w:color w:val="FFFFFF" w:themeColor="background1"/>
                <w:lang w:val="en-IE"/>
              </w:rPr>
              <w:t xml:space="preserve">Changes for </w:t>
            </w:r>
            <w:r w:rsidR="001C599D" w:rsidRPr="00FF19B1">
              <w:rPr>
                <w:b/>
                <w:color w:val="FFFFFF" w:themeColor="background1"/>
                <w:lang w:val="en-IE"/>
              </w:rPr>
              <w:t xml:space="preserve">New processes for a “NCTS-P6” country being Opt-In </w:t>
            </w:r>
            <w:r w:rsidRPr="00FF19B1">
              <w:rPr>
                <w:b/>
                <w:color w:val="FFFFFF" w:themeColor="background1"/>
                <w:lang w:val="en-IE"/>
              </w:rPr>
              <w:t>(</w:t>
            </w:r>
            <w:r w:rsidR="001C599D" w:rsidRPr="00FF19B1">
              <w:rPr>
                <w:b/>
                <w:color w:val="FFFFFF" w:themeColor="background1"/>
                <w:lang w:val="en-IE"/>
              </w:rPr>
              <w:fldChar w:fldCharType="begin"/>
            </w:r>
            <w:r w:rsidR="001C599D" w:rsidRPr="00FF19B1">
              <w:rPr>
                <w:b/>
                <w:color w:val="FFFFFF" w:themeColor="background1"/>
                <w:lang w:val="en-IE"/>
              </w:rPr>
              <w:instrText xml:space="preserve"> REF _Ref111819740 \r \h </w:instrText>
            </w:r>
            <w:r w:rsidR="001C599D" w:rsidRPr="00FF19B1">
              <w:rPr>
                <w:b/>
                <w:color w:val="FFFFFF" w:themeColor="background1"/>
                <w:lang w:val="en-IE"/>
              </w:rPr>
            </w:r>
            <w:r w:rsidR="001C599D" w:rsidRPr="00FF19B1">
              <w:rPr>
                <w:b/>
                <w:color w:val="FFFFFF" w:themeColor="background1"/>
                <w:lang w:val="en-IE"/>
              </w:rPr>
              <w:fldChar w:fldCharType="separate"/>
            </w:r>
            <w:r w:rsidR="003911F1">
              <w:rPr>
                <w:b/>
                <w:color w:val="FFFFFF" w:themeColor="background1"/>
                <w:lang w:val="en-IE"/>
              </w:rPr>
              <w:t>IV.III.2.1</w:t>
            </w:r>
            <w:r w:rsidR="001C599D" w:rsidRPr="00FF19B1">
              <w:rPr>
                <w:b/>
                <w:color w:val="FFFFFF" w:themeColor="background1"/>
                <w:lang w:val="en-IE"/>
              </w:rPr>
              <w:fldChar w:fldCharType="end"/>
            </w:r>
            <w:r w:rsidRPr="00FF19B1">
              <w:rPr>
                <w:b/>
                <w:color w:val="FFFFFF" w:themeColor="background1"/>
                <w:lang w:val="en-IE"/>
              </w:rPr>
              <w:t>)</w:t>
            </w:r>
          </w:p>
        </w:tc>
      </w:tr>
      <w:tr w:rsidR="006B4D62" w:rsidRPr="00FF19B1" w14:paraId="53EEFD2D" w14:textId="77777777" w:rsidTr="007A5E05">
        <w:trPr>
          <w:tblHeader/>
        </w:trPr>
        <w:tc>
          <w:tcPr>
            <w:tcW w:w="0" w:type="auto"/>
            <w:shd w:val="clear" w:color="auto" w:fill="000080"/>
            <w:vAlign w:val="center"/>
          </w:tcPr>
          <w:p w14:paraId="40BE1243" w14:textId="77777777" w:rsidR="001428DD" w:rsidRPr="00FF19B1" w:rsidRDefault="001428DD" w:rsidP="007A5E05">
            <w:pPr>
              <w:pStyle w:val="Table10"/>
              <w:jc w:val="center"/>
              <w:rPr>
                <w:b/>
                <w:lang w:val="en-IE"/>
              </w:rPr>
            </w:pPr>
            <w:r w:rsidRPr="00FF19B1">
              <w:rPr>
                <w:b/>
                <w:lang w:val="en-IE"/>
              </w:rPr>
              <w:t>Name</w:t>
            </w:r>
          </w:p>
        </w:tc>
        <w:tc>
          <w:tcPr>
            <w:tcW w:w="0" w:type="auto"/>
            <w:shd w:val="clear" w:color="auto" w:fill="000080"/>
            <w:vAlign w:val="center"/>
          </w:tcPr>
          <w:p w14:paraId="56CF6F3A" w14:textId="77777777" w:rsidR="001428DD" w:rsidRPr="00FF19B1" w:rsidRDefault="001428DD" w:rsidP="007A5E05">
            <w:pPr>
              <w:pStyle w:val="Table10"/>
              <w:jc w:val="center"/>
              <w:rPr>
                <w:b/>
                <w:lang w:val="en-IE"/>
              </w:rPr>
            </w:pPr>
            <w:r w:rsidRPr="00FF19B1">
              <w:rPr>
                <w:b/>
                <w:lang w:val="en-IE"/>
              </w:rPr>
              <w:t>Status</w:t>
            </w:r>
          </w:p>
        </w:tc>
        <w:tc>
          <w:tcPr>
            <w:tcW w:w="0" w:type="auto"/>
            <w:shd w:val="clear" w:color="auto" w:fill="000080"/>
            <w:vAlign w:val="center"/>
          </w:tcPr>
          <w:p w14:paraId="6EEAEA92" w14:textId="77777777" w:rsidR="001428DD" w:rsidRPr="00FF19B1" w:rsidRDefault="001428DD" w:rsidP="007A5E05">
            <w:pPr>
              <w:pStyle w:val="Table10"/>
              <w:jc w:val="center"/>
              <w:rPr>
                <w:b/>
                <w:lang w:val="en-IE"/>
              </w:rPr>
            </w:pPr>
            <w:r w:rsidRPr="00FF19B1">
              <w:rPr>
                <w:b/>
                <w:lang w:val="en-IE"/>
              </w:rPr>
              <w:t>Final</w:t>
            </w:r>
          </w:p>
        </w:tc>
        <w:tc>
          <w:tcPr>
            <w:tcW w:w="0" w:type="auto"/>
            <w:shd w:val="clear" w:color="auto" w:fill="000080"/>
            <w:vAlign w:val="center"/>
          </w:tcPr>
          <w:p w14:paraId="4535CF76" w14:textId="00BBFF7D" w:rsidR="001428DD" w:rsidRPr="00FF19B1" w:rsidRDefault="001428DD" w:rsidP="007A5E05">
            <w:pPr>
              <w:pStyle w:val="Table10"/>
              <w:jc w:val="center"/>
              <w:rPr>
                <w:b/>
                <w:lang w:val="en-IE"/>
              </w:rPr>
            </w:pPr>
            <w:r w:rsidRPr="00FF19B1">
              <w:rPr>
                <w:b/>
                <w:lang w:val="en-IE"/>
              </w:rPr>
              <w:t xml:space="preserve">Reported to Requested </w:t>
            </w:r>
            <w:r w:rsidR="006B4D62" w:rsidRPr="00FF19B1">
              <w:rPr>
                <w:b/>
                <w:lang w:val="en-IE"/>
              </w:rPr>
              <w:t>“</w:t>
            </w:r>
            <w:r w:rsidRPr="00FF19B1">
              <w:rPr>
                <w:b/>
                <w:lang w:val="en-IE"/>
              </w:rPr>
              <w:t>NCTS</w:t>
            </w:r>
            <w:r w:rsidR="006B4D62" w:rsidRPr="00FF19B1">
              <w:rPr>
                <w:b/>
                <w:lang w:val="en-IE"/>
              </w:rPr>
              <w:t>-P6”</w:t>
            </w:r>
            <w:r w:rsidRPr="00FF19B1">
              <w:rPr>
                <w:b/>
                <w:lang w:val="en-IE"/>
              </w:rPr>
              <w:t xml:space="preserve"> Office</w:t>
            </w:r>
          </w:p>
        </w:tc>
        <w:tc>
          <w:tcPr>
            <w:tcW w:w="0" w:type="auto"/>
            <w:shd w:val="clear" w:color="auto" w:fill="E36C0A" w:themeFill="accent6" w:themeFillShade="BF"/>
            <w:vAlign w:val="center"/>
          </w:tcPr>
          <w:p w14:paraId="3C64B56A" w14:textId="77777777" w:rsidR="001428DD" w:rsidRPr="00FF19B1" w:rsidRDefault="001428DD" w:rsidP="007A5E05">
            <w:pPr>
              <w:pStyle w:val="Table10"/>
              <w:jc w:val="center"/>
              <w:rPr>
                <w:b/>
                <w:color w:val="FFFFFF" w:themeColor="background1"/>
                <w:lang w:val="en-IE"/>
              </w:rPr>
            </w:pPr>
            <w:r w:rsidRPr="00FF19B1">
              <w:rPr>
                <w:b/>
                <w:color w:val="FFFFFF" w:themeColor="background1"/>
                <w:lang w:val="en-IE"/>
              </w:rPr>
              <w:t>Change Type</w:t>
            </w:r>
          </w:p>
        </w:tc>
        <w:tc>
          <w:tcPr>
            <w:tcW w:w="0" w:type="auto"/>
            <w:shd w:val="clear" w:color="auto" w:fill="E36C0A" w:themeFill="accent6" w:themeFillShade="BF"/>
            <w:vAlign w:val="center"/>
          </w:tcPr>
          <w:p w14:paraId="7E906B49" w14:textId="77777777" w:rsidR="001428DD" w:rsidRPr="00FF19B1" w:rsidRDefault="001428DD" w:rsidP="007A5E05">
            <w:pPr>
              <w:pStyle w:val="Table10"/>
              <w:jc w:val="center"/>
              <w:rPr>
                <w:b/>
                <w:color w:val="FFFFFF" w:themeColor="background1"/>
                <w:lang w:val="en-IE"/>
              </w:rPr>
            </w:pPr>
            <w:r w:rsidRPr="00FF19B1">
              <w:rPr>
                <w:b/>
                <w:color w:val="FFFFFF" w:themeColor="background1"/>
                <w:lang w:val="en-IE"/>
              </w:rPr>
              <w:t xml:space="preserve">Changes to State Transitions </w:t>
            </w:r>
            <w:r w:rsidRPr="00FF19B1">
              <w:rPr>
                <w:b/>
                <w:color w:val="FFFFFF" w:themeColor="background1"/>
                <w:u w:val="single"/>
                <w:lang w:val="en-IE"/>
              </w:rPr>
              <w:t>To other states</w:t>
            </w:r>
          </w:p>
        </w:tc>
        <w:tc>
          <w:tcPr>
            <w:tcW w:w="0" w:type="auto"/>
            <w:shd w:val="clear" w:color="auto" w:fill="E36C0A" w:themeFill="accent6" w:themeFillShade="BF"/>
            <w:vAlign w:val="center"/>
          </w:tcPr>
          <w:p w14:paraId="0570D02D" w14:textId="76A55070" w:rsidR="001428DD" w:rsidRPr="00FF19B1" w:rsidRDefault="001428DD" w:rsidP="007A5E05">
            <w:pPr>
              <w:pStyle w:val="Table10"/>
              <w:jc w:val="center"/>
              <w:rPr>
                <w:b/>
                <w:color w:val="FFFFFF" w:themeColor="background1"/>
                <w:lang w:val="en-IE"/>
              </w:rPr>
            </w:pPr>
            <w:r w:rsidRPr="00FF19B1">
              <w:rPr>
                <w:b/>
                <w:color w:val="FFFFFF" w:themeColor="background1"/>
                <w:lang w:val="en-IE"/>
              </w:rPr>
              <w:t>Reported to Requested “</w:t>
            </w:r>
            <w:r w:rsidR="00104E80" w:rsidRPr="00FF19B1">
              <w:rPr>
                <w:b/>
                <w:color w:val="FFFFFF" w:themeColor="background1"/>
                <w:lang w:val="en-IE"/>
              </w:rPr>
              <w:t>NCTS-P5</w:t>
            </w:r>
            <w:r w:rsidRPr="00FF19B1">
              <w:rPr>
                <w:b/>
                <w:color w:val="FFFFFF" w:themeColor="background1"/>
                <w:lang w:val="en-IE"/>
              </w:rPr>
              <w:t>” Office</w:t>
            </w:r>
          </w:p>
        </w:tc>
      </w:tr>
      <w:tr w:rsidR="00832064" w:rsidRPr="00FF19B1" w14:paraId="5ED8634E" w14:textId="77777777" w:rsidTr="007A5E05">
        <w:tc>
          <w:tcPr>
            <w:tcW w:w="0" w:type="auto"/>
            <w:vAlign w:val="center"/>
          </w:tcPr>
          <w:p w14:paraId="3B05E76E" w14:textId="1D28F867" w:rsidR="00832064" w:rsidRPr="00FF19B1" w:rsidRDefault="00832064" w:rsidP="00832064">
            <w:pPr>
              <w:pStyle w:val="Table10"/>
              <w:spacing w:before="0" w:after="0"/>
              <w:jc w:val="center"/>
              <w:rPr>
                <w:lang w:val="en-IE"/>
              </w:rPr>
            </w:pPr>
            <w:r w:rsidRPr="00FF19B1">
              <w:rPr>
                <w:lang w:val="en-IE"/>
              </w:rPr>
              <w:t>None</w:t>
            </w:r>
          </w:p>
        </w:tc>
        <w:tc>
          <w:tcPr>
            <w:tcW w:w="0" w:type="auto"/>
            <w:vAlign w:val="center"/>
          </w:tcPr>
          <w:p w14:paraId="6C8C4C09" w14:textId="51F1E41B" w:rsidR="00832064" w:rsidRPr="00FF19B1" w:rsidRDefault="00832064" w:rsidP="00832064">
            <w:pPr>
              <w:pStyle w:val="Table10"/>
              <w:spacing w:before="0" w:after="0"/>
              <w:jc w:val="center"/>
              <w:rPr>
                <w:lang w:val="en-IE"/>
              </w:rPr>
            </w:pPr>
            <w:r w:rsidRPr="00FF19B1">
              <w:rPr>
                <w:lang w:val="en-IE"/>
              </w:rPr>
              <w:t>SR</w:t>
            </w:r>
          </w:p>
        </w:tc>
        <w:tc>
          <w:tcPr>
            <w:tcW w:w="0" w:type="auto"/>
            <w:vAlign w:val="center"/>
          </w:tcPr>
          <w:p w14:paraId="5D4DF6BF" w14:textId="7D586683" w:rsidR="00832064" w:rsidRPr="00FF19B1" w:rsidRDefault="00832064" w:rsidP="00832064">
            <w:pPr>
              <w:pStyle w:val="Table10"/>
              <w:spacing w:before="0" w:after="0"/>
              <w:jc w:val="center"/>
              <w:rPr>
                <w:lang w:val="en-IE"/>
              </w:rPr>
            </w:pPr>
            <w:r w:rsidRPr="00FF19B1">
              <w:rPr>
                <w:lang w:val="en-IE"/>
              </w:rPr>
              <w:t>No</w:t>
            </w:r>
          </w:p>
        </w:tc>
        <w:tc>
          <w:tcPr>
            <w:tcW w:w="0" w:type="auto"/>
            <w:vAlign w:val="center"/>
          </w:tcPr>
          <w:p w14:paraId="12FFD26F" w14:textId="2A18468A" w:rsidR="00832064" w:rsidRPr="00FF19B1" w:rsidRDefault="00832064" w:rsidP="00832064">
            <w:pPr>
              <w:pStyle w:val="Table10"/>
              <w:spacing w:before="0" w:after="0"/>
              <w:jc w:val="center"/>
              <w:rPr>
                <w:i/>
                <w:lang w:val="en-IE"/>
              </w:rPr>
            </w:pPr>
            <w:r w:rsidRPr="00FF19B1">
              <w:rPr>
                <w:i/>
                <w:lang w:val="en-IE"/>
              </w:rPr>
              <w:t>None</w:t>
            </w:r>
            <w:r w:rsidRPr="00FF19B1">
              <w:rPr>
                <w:lang w:val="en-IE"/>
              </w:rPr>
              <w:t xml:space="preserve"> </w:t>
            </w:r>
            <w:r w:rsidRPr="00FF19B1">
              <w:rPr>
                <w:i/>
                <w:lang w:val="en-IE"/>
              </w:rPr>
              <w:t>(unknown MRN response)</w:t>
            </w:r>
          </w:p>
        </w:tc>
        <w:tc>
          <w:tcPr>
            <w:tcW w:w="0" w:type="auto"/>
            <w:vAlign w:val="center"/>
          </w:tcPr>
          <w:p w14:paraId="7B38A604" w14:textId="0C636DD7" w:rsidR="00832064" w:rsidRPr="00FF19B1" w:rsidRDefault="00832064" w:rsidP="00832064">
            <w:pPr>
              <w:pStyle w:val="Table10"/>
              <w:spacing w:before="0" w:after="0"/>
              <w:jc w:val="center"/>
              <w:rPr>
                <w:color w:val="00B050"/>
                <w:lang w:val="en-IE"/>
              </w:rPr>
            </w:pPr>
            <w:r w:rsidRPr="00FF19B1">
              <w:rPr>
                <w:color w:val="0070C0"/>
                <w:szCs w:val="24"/>
                <w:lang w:val="en-IE"/>
              </w:rPr>
              <w:t>New State Transition</w:t>
            </w:r>
          </w:p>
        </w:tc>
        <w:tc>
          <w:tcPr>
            <w:tcW w:w="0" w:type="auto"/>
            <w:vAlign w:val="center"/>
          </w:tcPr>
          <w:p w14:paraId="4745E269" w14:textId="464E957C" w:rsidR="00832064" w:rsidRPr="00FF19B1" w:rsidRDefault="00832064" w:rsidP="00832064">
            <w:pPr>
              <w:pStyle w:val="Table10"/>
              <w:spacing w:before="0" w:after="0"/>
              <w:rPr>
                <w:u w:val="single"/>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_Ref18054220 \r \h </w:instrText>
            </w:r>
            <w:r w:rsidR="00CA49D5" w:rsidRPr="00FF19B1">
              <w:rPr>
                <w:lang w:val="en-IE"/>
              </w:rPr>
              <w:instrText xml:space="preserve"> \* MERGEFORMAT </w:instrText>
            </w:r>
            <w:r w:rsidRPr="00FF19B1">
              <w:rPr>
                <w:lang w:val="en-IE"/>
              </w:rPr>
            </w:r>
            <w:r w:rsidRPr="00FF19B1">
              <w:rPr>
                <w:lang w:val="en-IE"/>
              </w:rPr>
              <w:fldChar w:fldCharType="separate"/>
            </w:r>
            <w:r w:rsidR="003911F1">
              <w:rPr>
                <w:lang w:val="en-IE"/>
              </w:rPr>
              <w:t>III.VI.1</w:t>
            </w:r>
            <w:r w:rsidRPr="00FF19B1">
              <w:rPr>
                <w:lang w:val="en-IE"/>
              </w:rPr>
              <w:fldChar w:fldCharType="end"/>
            </w:r>
            <w:r w:rsidRPr="00FF19B1">
              <w:rPr>
                <w:lang w:val="en-IE"/>
              </w:rPr>
              <w:t>)</w:t>
            </w:r>
          </w:p>
        </w:tc>
        <w:tc>
          <w:tcPr>
            <w:tcW w:w="0" w:type="auto"/>
            <w:vAlign w:val="center"/>
          </w:tcPr>
          <w:p w14:paraId="5F0BB2D4" w14:textId="478D2EC3" w:rsidR="00832064" w:rsidRPr="00FF19B1" w:rsidRDefault="00832064" w:rsidP="00832064">
            <w:pPr>
              <w:pStyle w:val="Table10"/>
              <w:spacing w:before="0" w:after="0"/>
              <w:jc w:val="center"/>
              <w:rPr>
                <w:i/>
                <w:lang w:val="en-IE"/>
              </w:rPr>
            </w:pPr>
            <w:r w:rsidRPr="00FF19B1">
              <w:rPr>
                <w:i/>
                <w:lang w:val="en-IE"/>
              </w:rPr>
              <w:t>None (unknown MRN response)</w:t>
            </w:r>
          </w:p>
        </w:tc>
      </w:tr>
      <w:tr w:rsidR="001642EB" w:rsidRPr="00FF19B1" w14:paraId="5F25D6B7" w14:textId="77777777" w:rsidTr="007A5E05">
        <w:tc>
          <w:tcPr>
            <w:tcW w:w="0" w:type="auto"/>
            <w:vAlign w:val="center"/>
          </w:tcPr>
          <w:p w14:paraId="38492789" w14:textId="650EDEFB" w:rsidR="001642EB" w:rsidRPr="00FF19B1" w:rsidRDefault="001642EB" w:rsidP="001642EB">
            <w:pPr>
              <w:pStyle w:val="Table10"/>
              <w:spacing w:before="0" w:after="0"/>
              <w:jc w:val="center"/>
              <w:rPr>
                <w:lang w:val="en-IE"/>
              </w:rPr>
            </w:pPr>
            <w:r w:rsidRPr="00FF19B1">
              <w:rPr>
                <w:lang w:val="en-IE"/>
              </w:rPr>
              <w:t>Pre-Lodged</w:t>
            </w:r>
          </w:p>
        </w:tc>
        <w:tc>
          <w:tcPr>
            <w:tcW w:w="0" w:type="auto"/>
            <w:vAlign w:val="center"/>
          </w:tcPr>
          <w:p w14:paraId="697E7228" w14:textId="396ED8E5" w:rsidR="001642EB" w:rsidRPr="00FF19B1" w:rsidRDefault="001642EB" w:rsidP="001642EB">
            <w:pPr>
              <w:pStyle w:val="Table10"/>
              <w:spacing w:before="0" w:after="0"/>
              <w:jc w:val="center"/>
              <w:rPr>
                <w:lang w:val="en-IE"/>
              </w:rPr>
            </w:pPr>
            <w:r w:rsidRPr="00FF19B1">
              <w:rPr>
                <w:lang w:val="en-IE"/>
              </w:rPr>
              <w:t>SR</w:t>
            </w:r>
          </w:p>
        </w:tc>
        <w:tc>
          <w:tcPr>
            <w:tcW w:w="0" w:type="auto"/>
            <w:vAlign w:val="center"/>
          </w:tcPr>
          <w:p w14:paraId="32EE5BFF" w14:textId="6C839D69" w:rsidR="001642EB" w:rsidRPr="00FF19B1" w:rsidRDefault="001642EB" w:rsidP="001642EB">
            <w:pPr>
              <w:pStyle w:val="Table10"/>
              <w:spacing w:before="0" w:after="0"/>
              <w:jc w:val="center"/>
              <w:rPr>
                <w:lang w:val="en-IE"/>
              </w:rPr>
            </w:pPr>
            <w:r w:rsidRPr="00FF19B1">
              <w:rPr>
                <w:lang w:val="en-IE"/>
              </w:rPr>
              <w:t>No</w:t>
            </w:r>
          </w:p>
        </w:tc>
        <w:tc>
          <w:tcPr>
            <w:tcW w:w="0" w:type="auto"/>
            <w:vAlign w:val="center"/>
          </w:tcPr>
          <w:p w14:paraId="7D4C1BF3" w14:textId="103AA548" w:rsidR="001642EB" w:rsidRPr="00FF19B1" w:rsidRDefault="001642EB" w:rsidP="001642EB">
            <w:pPr>
              <w:pStyle w:val="Table10"/>
              <w:spacing w:before="0" w:after="0"/>
              <w:jc w:val="center"/>
              <w:rPr>
                <w:i/>
                <w:lang w:val="en-IE"/>
              </w:rPr>
            </w:pPr>
            <w:r w:rsidRPr="00FF19B1">
              <w:rPr>
                <w:i/>
                <w:lang w:val="en-IE"/>
              </w:rPr>
              <w:t>None</w:t>
            </w:r>
            <w:r w:rsidRPr="00FF19B1">
              <w:rPr>
                <w:lang w:val="en-IE"/>
              </w:rPr>
              <w:t xml:space="preserve"> </w:t>
            </w:r>
            <w:r w:rsidRPr="00FF19B1">
              <w:rPr>
                <w:i/>
                <w:lang w:val="en-IE"/>
              </w:rPr>
              <w:t>(unknown MRN response)</w:t>
            </w:r>
          </w:p>
        </w:tc>
        <w:tc>
          <w:tcPr>
            <w:tcW w:w="0" w:type="auto"/>
            <w:vAlign w:val="center"/>
          </w:tcPr>
          <w:p w14:paraId="6BD94311" w14:textId="34E3706E" w:rsidR="001642EB" w:rsidRPr="00FF19B1" w:rsidRDefault="001642EB" w:rsidP="001642EB">
            <w:pPr>
              <w:pStyle w:val="Table10"/>
              <w:spacing w:before="0" w:after="0"/>
              <w:jc w:val="center"/>
              <w:rPr>
                <w:color w:val="0070C0"/>
                <w:szCs w:val="24"/>
                <w:lang w:val="en-IE"/>
              </w:rPr>
            </w:pPr>
            <w:r w:rsidRPr="00FF19B1">
              <w:rPr>
                <w:color w:val="0070C0"/>
                <w:szCs w:val="24"/>
                <w:lang w:val="en-IE"/>
              </w:rPr>
              <w:t>New State Transition</w:t>
            </w:r>
          </w:p>
        </w:tc>
        <w:tc>
          <w:tcPr>
            <w:tcW w:w="0" w:type="auto"/>
            <w:vAlign w:val="center"/>
          </w:tcPr>
          <w:p w14:paraId="08EEE4E1" w14:textId="02C167B8" w:rsidR="001642EB" w:rsidRPr="00FF19B1" w:rsidRDefault="001642EB" w:rsidP="001642EB">
            <w:pPr>
              <w:pStyle w:val="Table10"/>
              <w:spacing w:before="0" w:after="0"/>
              <w:rPr>
                <w:u w:val="single"/>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_Ref18054220 \r \h </w:instrText>
            </w:r>
            <w:r w:rsidR="00CA49D5" w:rsidRPr="00FF19B1">
              <w:rPr>
                <w:lang w:val="en-IE"/>
              </w:rPr>
              <w:instrText xml:space="preserve"> \* MERGEFORMAT </w:instrText>
            </w:r>
            <w:r w:rsidRPr="00FF19B1">
              <w:rPr>
                <w:lang w:val="en-IE"/>
              </w:rPr>
            </w:r>
            <w:r w:rsidRPr="00FF19B1">
              <w:rPr>
                <w:lang w:val="en-IE"/>
              </w:rPr>
              <w:fldChar w:fldCharType="separate"/>
            </w:r>
            <w:r w:rsidR="003911F1">
              <w:rPr>
                <w:lang w:val="en-IE"/>
              </w:rPr>
              <w:t>III.VI.1</w:t>
            </w:r>
            <w:r w:rsidRPr="00FF19B1">
              <w:rPr>
                <w:lang w:val="en-IE"/>
              </w:rPr>
              <w:fldChar w:fldCharType="end"/>
            </w:r>
            <w:r w:rsidRPr="00FF19B1">
              <w:rPr>
                <w:lang w:val="en-IE"/>
              </w:rPr>
              <w:t>)</w:t>
            </w:r>
          </w:p>
        </w:tc>
        <w:tc>
          <w:tcPr>
            <w:tcW w:w="0" w:type="auto"/>
            <w:vAlign w:val="center"/>
          </w:tcPr>
          <w:p w14:paraId="4FCF4F66" w14:textId="508BF172" w:rsidR="001642EB" w:rsidRPr="00FF19B1" w:rsidRDefault="001642EB" w:rsidP="001642EB">
            <w:pPr>
              <w:pStyle w:val="Table10"/>
              <w:spacing w:before="0" w:after="0"/>
              <w:jc w:val="center"/>
              <w:rPr>
                <w:i/>
                <w:lang w:val="en-IE"/>
              </w:rPr>
            </w:pPr>
            <w:r w:rsidRPr="00FF19B1">
              <w:rPr>
                <w:i/>
                <w:lang w:val="en-IE"/>
              </w:rPr>
              <w:t>None (unknown MRN response)</w:t>
            </w:r>
          </w:p>
        </w:tc>
      </w:tr>
      <w:tr w:rsidR="001642EB" w:rsidRPr="00FF19B1" w14:paraId="3701F966" w14:textId="77777777" w:rsidTr="007A5E05">
        <w:tc>
          <w:tcPr>
            <w:tcW w:w="0" w:type="auto"/>
            <w:vAlign w:val="center"/>
          </w:tcPr>
          <w:p w14:paraId="12739558" w14:textId="79E225F9" w:rsidR="001642EB" w:rsidRPr="00FF19B1" w:rsidRDefault="001642EB" w:rsidP="001642EB">
            <w:pPr>
              <w:pStyle w:val="Table10"/>
              <w:spacing w:before="0" w:after="0"/>
              <w:jc w:val="center"/>
              <w:rPr>
                <w:lang w:val="en-IE"/>
              </w:rPr>
            </w:pPr>
            <w:r w:rsidRPr="00FF19B1">
              <w:rPr>
                <w:lang w:val="en-IE"/>
              </w:rPr>
              <w:t>To be controlled</w:t>
            </w:r>
          </w:p>
        </w:tc>
        <w:tc>
          <w:tcPr>
            <w:tcW w:w="0" w:type="auto"/>
            <w:vAlign w:val="center"/>
          </w:tcPr>
          <w:p w14:paraId="77351D51" w14:textId="77777777" w:rsidR="001642EB" w:rsidRPr="00FF19B1" w:rsidRDefault="001642EB" w:rsidP="001642EB">
            <w:pPr>
              <w:pStyle w:val="Table10"/>
              <w:spacing w:before="0" w:after="0"/>
              <w:jc w:val="center"/>
              <w:rPr>
                <w:lang w:val="en-IE"/>
              </w:rPr>
            </w:pPr>
            <w:r w:rsidRPr="00FF19B1">
              <w:rPr>
                <w:lang w:val="en-IE"/>
              </w:rPr>
              <w:t>SR</w:t>
            </w:r>
          </w:p>
        </w:tc>
        <w:tc>
          <w:tcPr>
            <w:tcW w:w="0" w:type="auto"/>
            <w:vAlign w:val="center"/>
          </w:tcPr>
          <w:p w14:paraId="4BB2B026" w14:textId="77777777" w:rsidR="001642EB" w:rsidRPr="00FF19B1" w:rsidRDefault="001642EB" w:rsidP="001642EB">
            <w:pPr>
              <w:pStyle w:val="Table10"/>
              <w:spacing w:before="0" w:after="0"/>
              <w:jc w:val="center"/>
              <w:rPr>
                <w:lang w:val="en-IE"/>
              </w:rPr>
            </w:pPr>
            <w:r w:rsidRPr="00FF19B1">
              <w:rPr>
                <w:lang w:val="en-IE"/>
              </w:rPr>
              <w:t>No</w:t>
            </w:r>
          </w:p>
        </w:tc>
        <w:tc>
          <w:tcPr>
            <w:tcW w:w="0" w:type="auto"/>
            <w:vAlign w:val="center"/>
          </w:tcPr>
          <w:p w14:paraId="211C883C" w14:textId="77777777" w:rsidR="001642EB" w:rsidRPr="00FF19B1" w:rsidRDefault="001642EB" w:rsidP="001642EB">
            <w:pPr>
              <w:pStyle w:val="Table10"/>
              <w:spacing w:before="0" w:after="0"/>
              <w:jc w:val="center"/>
              <w:rPr>
                <w:i/>
                <w:lang w:val="en-IE"/>
              </w:rPr>
            </w:pPr>
            <w:r w:rsidRPr="00FF19B1">
              <w:rPr>
                <w:i/>
                <w:lang w:val="en-IE"/>
              </w:rPr>
              <w:t>None</w:t>
            </w:r>
            <w:r w:rsidRPr="00FF19B1">
              <w:rPr>
                <w:lang w:val="en-IE"/>
              </w:rPr>
              <w:t xml:space="preserve"> </w:t>
            </w:r>
            <w:r w:rsidRPr="00FF19B1">
              <w:rPr>
                <w:i/>
                <w:lang w:val="en-IE"/>
              </w:rPr>
              <w:t>(unknown MRN response)</w:t>
            </w:r>
          </w:p>
        </w:tc>
        <w:tc>
          <w:tcPr>
            <w:tcW w:w="0" w:type="auto"/>
            <w:vAlign w:val="center"/>
          </w:tcPr>
          <w:p w14:paraId="5EA324E3" w14:textId="77777777" w:rsidR="001642EB" w:rsidRPr="00FF19B1" w:rsidRDefault="001642EB" w:rsidP="001642EB">
            <w:pPr>
              <w:pStyle w:val="Table10"/>
              <w:spacing w:before="0" w:after="0"/>
              <w:jc w:val="center"/>
              <w:rPr>
                <w:i/>
                <w:color w:val="0070C0"/>
                <w:lang w:val="en-IE"/>
              </w:rPr>
            </w:pPr>
            <w:r w:rsidRPr="00FF19B1">
              <w:rPr>
                <w:color w:val="00B050"/>
                <w:lang w:val="en-IE"/>
              </w:rPr>
              <w:t>New State</w:t>
            </w:r>
          </w:p>
        </w:tc>
        <w:tc>
          <w:tcPr>
            <w:tcW w:w="0" w:type="auto"/>
            <w:vAlign w:val="center"/>
          </w:tcPr>
          <w:p w14:paraId="33CAF00F" w14:textId="3DE6D544" w:rsidR="001642EB" w:rsidRPr="00FF19B1" w:rsidRDefault="001642EB" w:rsidP="001642EB">
            <w:pPr>
              <w:pStyle w:val="Table10"/>
              <w:spacing w:before="0" w:after="0"/>
              <w:rPr>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_Ref18054220 \r \h </w:instrText>
            </w:r>
            <w:r w:rsidR="00CA49D5" w:rsidRPr="00FF19B1">
              <w:rPr>
                <w:lang w:val="en-IE"/>
              </w:rPr>
              <w:instrText xml:space="preserve"> \* MERGEFORMAT </w:instrText>
            </w:r>
            <w:r w:rsidRPr="00FF19B1">
              <w:rPr>
                <w:lang w:val="en-IE"/>
              </w:rPr>
            </w:r>
            <w:r w:rsidRPr="00FF19B1">
              <w:rPr>
                <w:lang w:val="en-IE"/>
              </w:rPr>
              <w:fldChar w:fldCharType="separate"/>
            </w:r>
            <w:r w:rsidR="003911F1">
              <w:rPr>
                <w:lang w:val="en-IE"/>
              </w:rPr>
              <w:t>III.VI.1</w:t>
            </w:r>
            <w:r w:rsidRPr="00FF19B1">
              <w:rPr>
                <w:lang w:val="en-IE"/>
              </w:rPr>
              <w:fldChar w:fldCharType="end"/>
            </w:r>
            <w:r w:rsidRPr="00FF19B1">
              <w:rPr>
                <w:lang w:val="en-IE"/>
              </w:rPr>
              <w:t>)</w:t>
            </w:r>
          </w:p>
        </w:tc>
        <w:tc>
          <w:tcPr>
            <w:tcW w:w="0" w:type="auto"/>
            <w:vAlign w:val="center"/>
          </w:tcPr>
          <w:p w14:paraId="0B682FE4" w14:textId="77777777" w:rsidR="001642EB" w:rsidRPr="00FF19B1" w:rsidRDefault="001642EB" w:rsidP="001642EB">
            <w:pPr>
              <w:pStyle w:val="Table10"/>
              <w:spacing w:before="0" w:after="0"/>
              <w:jc w:val="center"/>
              <w:rPr>
                <w:i/>
                <w:lang w:val="en-IE"/>
              </w:rPr>
            </w:pPr>
            <w:r w:rsidRPr="00FF19B1">
              <w:rPr>
                <w:i/>
                <w:lang w:val="en-IE"/>
              </w:rPr>
              <w:t>None (unknown MRN response)</w:t>
            </w:r>
          </w:p>
        </w:tc>
      </w:tr>
    </w:tbl>
    <w:p w14:paraId="34880CF9" w14:textId="6373E60A" w:rsidR="001428DD" w:rsidRPr="00FF19B1" w:rsidRDefault="001428DD" w:rsidP="001428DD">
      <w:pPr>
        <w:pStyle w:val="Caption"/>
        <w:rPr>
          <w:szCs w:val="24"/>
          <w:lang w:val="en-IE"/>
        </w:rPr>
      </w:pPr>
      <w:bookmarkStart w:id="3408" w:name="_Ref17528977"/>
      <w:bookmarkStart w:id="3409" w:name="_Toc17674228"/>
      <w:bookmarkStart w:id="3410" w:name="_Toc45648997"/>
      <w:bookmarkStart w:id="3411" w:name="_Toc69724419"/>
      <w:bookmarkStart w:id="3412" w:name="_Toc97296485"/>
      <w:bookmarkStart w:id="3413" w:name="_Toc100068400"/>
      <w:bookmarkStart w:id="3414" w:name="_Toc172912740"/>
      <w:bookmarkStart w:id="3415" w:name="_Toc202266267"/>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22</w:t>
      </w:r>
      <w:r w:rsidRPr="00FF19B1">
        <w:rPr>
          <w:lang w:val="en-IE"/>
        </w:rPr>
        <w:fldChar w:fldCharType="end"/>
      </w:r>
      <w:bookmarkEnd w:id="3408"/>
      <w:r w:rsidRPr="00FF19B1">
        <w:rPr>
          <w:lang w:val="en-IE"/>
        </w:rPr>
        <w:t>: State changes of an MRN at the Office of Departure</w:t>
      </w:r>
      <w:r w:rsidRPr="00FF19B1">
        <w:rPr>
          <w:sz w:val="22"/>
          <w:lang w:val="en-IE"/>
        </w:rPr>
        <w:t xml:space="preserve"> for </w:t>
      </w:r>
      <w:r w:rsidR="000E3CAD" w:rsidRPr="00FF19B1">
        <w:rPr>
          <w:lang w:val="en-IE"/>
        </w:rPr>
        <w:fldChar w:fldCharType="begin"/>
      </w:r>
      <w:r w:rsidR="000E3CAD" w:rsidRPr="00FF19B1">
        <w:rPr>
          <w:lang w:val="en-IE"/>
        </w:rPr>
        <w:instrText xml:space="preserve"> REF _Ref111819740 \h </w:instrText>
      </w:r>
      <w:r w:rsidR="000E3CAD" w:rsidRPr="00FF19B1">
        <w:rPr>
          <w:lang w:val="en-IE"/>
        </w:rPr>
      </w:r>
      <w:r w:rsidR="000E3CAD" w:rsidRPr="00FF19B1">
        <w:rPr>
          <w:lang w:val="en-IE"/>
        </w:rPr>
        <w:fldChar w:fldCharType="separate"/>
      </w:r>
      <w:r w:rsidR="003911F1" w:rsidRPr="00FF19B1">
        <w:rPr>
          <w:lang w:val="en-IE"/>
        </w:rPr>
        <w:t>New processes for a “NCTS-P6” country being Opt-In</w:t>
      </w:r>
      <w:r w:rsidR="000E3CAD" w:rsidRPr="00FF19B1">
        <w:rPr>
          <w:lang w:val="en-IE"/>
        </w:rPr>
        <w:fldChar w:fldCharType="end"/>
      </w:r>
      <w:r w:rsidRPr="00FF19B1">
        <w:rPr>
          <w:lang w:val="en-IE"/>
        </w:rPr>
        <w:t xml:space="preserve"> scenarios related to </w:t>
      </w:r>
      <w:bookmarkEnd w:id="3409"/>
      <w:bookmarkEnd w:id="3410"/>
      <w:r w:rsidRPr="00FF19B1">
        <w:rPr>
          <w:lang w:val="en-IE"/>
        </w:rPr>
        <w:t>‘</w:t>
      </w:r>
      <w:r w:rsidRPr="00FF19B1">
        <w:rPr>
          <w:szCs w:val="24"/>
          <w:lang w:val="en-IE"/>
        </w:rPr>
        <w:fldChar w:fldCharType="begin"/>
      </w:r>
      <w:r w:rsidRPr="00FF19B1">
        <w:rPr>
          <w:szCs w:val="24"/>
          <w:lang w:val="en-IE"/>
        </w:rPr>
        <w:instrText xml:space="preserve"> REF _Ref45181470 \h </w:instrText>
      </w:r>
      <w:r w:rsidRPr="00FF19B1">
        <w:rPr>
          <w:szCs w:val="24"/>
          <w:lang w:val="en-IE"/>
        </w:rPr>
      </w:r>
      <w:r w:rsidRPr="00FF19B1">
        <w:rPr>
          <w:szCs w:val="24"/>
          <w:lang w:val="en-IE"/>
        </w:rPr>
        <w:fldChar w:fldCharType="separate"/>
      </w:r>
      <w:r w:rsidR="003911F1" w:rsidRPr="00FF19B1">
        <w:rPr>
          <w:lang w:val="en-IE"/>
        </w:rPr>
        <w:t>New processes for a “NCTS-P6” country</w:t>
      </w:r>
      <w:r w:rsidRPr="00FF19B1">
        <w:rPr>
          <w:szCs w:val="24"/>
          <w:lang w:val="en-IE"/>
        </w:rPr>
        <w:fldChar w:fldCharType="end"/>
      </w:r>
      <w:r w:rsidRPr="00FF19B1">
        <w:rPr>
          <w:szCs w:val="24"/>
          <w:lang w:val="en-IE"/>
        </w:rPr>
        <w:t>’</w:t>
      </w:r>
      <w:bookmarkEnd w:id="3411"/>
      <w:bookmarkEnd w:id="3412"/>
      <w:bookmarkEnd w:id="3413"/>
      <w:bookmarkEnd w:id="3414"/>
      <w:bookmarkEnd w:id="3415"/>
    </w:p>
    <w:p w14:paraId="72F43804" w14:textId="702A6E9B" w:rsidR="00F84DA0" w:rsidRPr="00FF19B1" w:rsidRDefault="002B3F27" w:rsidP="0098738D">
      <w:pPr>
        <w:pStyle w:val="Heading6"/>
        <w:rPr>
          <w:lang w:val="en-IE"/>
        </w:rPr>
      </w:pPr>
      <w:r w:rsidRPr="00FF19B1">
        <w:rPr>
          <w:lang w:val="en-IE"/>
        </w:rPr>
        <w:t xml:space="preserve"> </w:t>
      </w:r>
      <w:r w:rsidR="00F84DA0" w:rsidRPr="00FF19B1">
        <w:rPr>
          <w:lang w:val="en-IE"/>
        </w:rPr>
        <w:t>Office of Transit STD</w:t>
      </w:r>
    </w:p>
    <w:p w14:paraId="1E15EE83" w14:textId="618D03AA" w:rsidR="00F84DA0" w:rsidRPr="00FF19B1" w:rsidRDefault="00F84DA0" w:rsidP="00F84DA0">
      <w:pPr>
        <w:spacing w:after="120"/>
        <w:rPr>
          <w:lang w:val="en-IE"/>
        </w:rPr>
      </w:pPr>
      <w:r w:rsidRPr="00FF19B1">
        <w:rPr>
          <w:lang w:val="en-IE"/>
        </w:rPr>
        <w:t xml:space="preserve">For the </w:t>
      </w:r>
      <w:r w:rsidRPr="00FF19B1">
        <w:rPr>
          <w:lang w:val="en-IE"/>
        </w:rPr>
        <w:fldChar w:fldCharType="begin"/>
      </w:r>
      <w:r w:rsidRPr="00FF19B1">
        <w:rPr>
          <w:lang w:val="en-IE"/>
        </w:rPr>
        <w:instrText xml:space="preserve"> REF _Ref111819740 \h </w:instrText>
      </w:r>
      <w:r w:rsidRPr="00FF19B1">
        <w:rPr>
          <w:lang w:val="en-IE"/>
        </w:rPr>
      </w:r>
      <w:r w:rsidRPr="00FF19B1">
        <w:rPr>
          <w:lang w:val="en-IE"/>
        </w:rPr>
        <w:fldChar w:fldCharType="separate"/>
      </w:r>
      <w:r w:rsidR="003911F1" w:rsidRPr="00FF19B1">
        <w:rPr>
          <w:lang w:val="en-IE"/>
        </w:rPr>
        <w:t>New processes for a “NCTS-P6” country being Opt-In</w:t>
      </w:r>
      <w:r w:rsidRPr="00FF19B1">
        <w:rPr>
          <w:lang w:val="en-IE"/>
        </w:rPr>
        <w:fldChar w:fldCharType="end"/>
      </w:r>
      <w:r w:rsidRPr="00FF19B1">
        <w:rPr>
          <w:lang w:val="en-IE"/>
        </w:rPr>
        <w:t xml:space="preserve"> – scenarios related to the ‘</w:t>
      </w:r>
      <w:r w:rsidRPr="00FF19B1">
        <w:rPr>
          <w:szCs w:val="24"/>
          <w:lang w:val="en-IE"/>
        </w:rPr>
        <w:fldChar w:fldCharType="begin"/>
      </w:r>
      <w:r w:rsidRPr="00FF19B1">
        <w:rPr>
          <w:szCs w:val="24"/>
          <w:lang w:val="en-IE"/>
        </w:rPr>
        <w:instrText xml:space="preserve"> REF _Ref45181470 \h </w:instrText>
      </w:r>
      <w:r w:rsidRPr="00FF19B1">
        <w:rPr>
          <w:szCs w:val="24"/>
          <w:lang w:val="en-IE"/>
        </w:rPr>
      </w:r>
      <w:r w:rsidRPr="00FF19B1">
        <w:rPr>
          <w:szCs w:val="24"/>
          <w:lang w:val="en-IE"/>
        </w:rPr>
        <w:fldChar w:fldCharType="separate"/>
      </w:r>
      <w:r w:rsidR="003911F1" w:rsidRPr="00FF19B1">
        <w:rPr>
          <w:lang w:val="en-IE"/>
        </w:rPr>
        <w:t>New processes for a “NCTS-P6” country</w:t>
      </w:r>
      <w:r w:rsidRPr="00FF19B1">
        <w:rPr>
          <w:szCs w:val="24"/>
          <w:lang w:val="en-IE"/>
        </w:rPr>
        <w:fldChar w:fldCharType="end"/>
      </w:r>
      <w:r w:rsidRPr="00FF19B1">
        <w:rPr>
          <w:szCs w:val="24"/>
          <w:lang w:val="en-IE"/>
        </w:rPr>
        <w:t>’</w:t>
      </w:r>
      <w:r w:rsidRPr="00FF19B1">
        <w:rPr>
          <w:lang w:val="en-IE"/>
        </w:rPr>
        <w:t xml:space="preserve">, the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w:t>
      </w:r>
      <w:r w:rsidR="00F5617A" w:rsidRPr="00FF19B1">
        <w:rPr>
          <w:lang w:val="en-IE"/>
        </w:rPr>
        <w:t>–</w:t>
      </w:r>
      <w:r w:rsidRPr="00FF19B1">
        <w:rPr>
          <w:lang w:val="en-IE"/>
        </w:rPr>
        <w:t xml:space="preserve">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state machine for NCTS-P</w:t>
      </w:r>
      <w:r w:rsidR="00F36E8C" w:rsidRPr="00FF19B1">
        <w:rPr>
          <w:lang w:val="en-IE"/>
        </w:rPr>
        <w:t>6</w:t>
      </w:r>
      <w:r w:rsidRPr="00FF19B1">
        <w:rPr>
          <w:lang w:val="en-IE"/>
        </w:rPr>
        <w:t xml:space="preserve"> (</w:t>
      </w:r>
      <w:r w:rsidRPr="00FF19B1">
        <w:rPr>
          <w:lang w:val="en-IE"/>
        </w:rPr>
        <w:fldChar w:fldCharType="begin"/>
      </w:r>
      <w:r w:rsidRPr="00FF19B1">
        <w:rPr>
          <w:lang w:val="en-IE"/>
        </w:rPr>
        <w:instrText xml:space="preserve"> REF _Ref18057588 \r \h </w:instrText>
      </w:r>
      <w:r w:rsidRPr="00FF19B1">
        <w:rPr>
          <w:lang w:val="en-IE"/>
        </w:rPr>
      </w:r>
      <w:r w:rsidRPr="00FF19B1">
        <w:rPr>
          <w:lang w:val="en-IE"/>
        </w:rPr>
        <w:fldChar w:fldCharType="separate"/>
      </w:r>
      <w:r w:rsidR="003911F1">
        <w:rPr>
          <w:lang w:val="en-IE"/>
        </w:rPr>
        <w:t>IV.III.1.1.2</w:t>
      </w:r>
      <w:r w:rsidRPr="00FF19B1">
        <w:rPr>
          <w:lang w:val="en-IE"/>
        </w:rPr>
        <w:fldChar w:fldCharType="end"/>
      </w:r>
      <w:r w:rsidRPr="00FF19B1">
        <w:rPr>
          <w:lang w:val="en-IE"/>
        </w:rPr>
        <w:t xml:space="preserve">) is extended with the following changes, defined in </w:t>
      </w:r>
      <w:r w:rsidR="00F36E8C" w:rsidRPr="00FF19B1">
        <w:rPr>
          <w:lang w:val="en-IE"/>
        </w:rPr>
        <w:fldChar w:fldCharType="begin"/>
      </w:r>
      <w:r w:rsidR="00F36E8C" w:rsidRPr="00FF19B1">
        <w:rPr>
          <w:lang w:val="en-IE"/>
        </w:rPr>
        <w:instrText xml:space="preserve"> REF _Ref112058971 \h </w:instrText>
      </w:r>
      <w:r w:rsidR="00F36E8C" w:rsidRPr="00FF19B1">
        <w:rPr>
          <w:lang w:val="en-IE"/>
        </w:rPr>
      </w:r>
      <w:r w:rsidR="00F36E8C" w:rsidRPr="00FF19B1">
        <w:rPr>
          <w:lang w:val="en-IE"/>
        </w:rPr>
        <w:fldChar w:fldCharType="separate"/>
      </w:r>
      <w:r w:rsidR="003911F1" w:rsidRPr="00FF19B1">
        <w:rPr>
          <w:lang w:val="en-IE"/>
        </w:rPr>
        <w:t xml:space="preserve">Table </w:t>
      </w:r>
      <w:r w:rsidR="003911F1">
        <w:rPr>
          <w:noProof/>
          <w:lang w:val="en-IE"/>
        </w:rPr>
        <w:t>23</w:t>
      </w:r>
      <w:r w:rsidR="00F36E8C" w:rsidRPr="00FF19B1">
        <w:rPr>
          <w:lang w:val="en-IE"/>
        </w:rPr>
        <w:fldChar w:fldCharType="end"/>
      </w:r>
      <w:r w:rsidRPr="00FF19B1">
        <w:rPr>
          <w:lang w:val="en-IE"/>
        </w:rPr>
        <w:t>.</w:t>
      </w:r>
    </w:p>
    <w:p w14:paraId="4A6BD136" w14:textId="77777777" w:rsidR="00F84DA0" w:rsidRPr="00FF19B1" w:rsidRDefault="00F84DA0" w:rsidP="00F84DA0">
      <w:pPr>
        <w:rPr>
          <w:lang w:val="en-IE"/>
        </w:rPr>
      </w:pPr>
      <w:r w:rsidRPr="00FF19B1">
        <w:rPr>
          <w:lang w:val="en-IE"/>
        </w:rPr>
        <w:t>It is worth noting that:</w:t>
      </w:r>
    </w:p>
    <w:p w14:paraId="2545D23F" w14:textId="52E5CBD0" w:rsidR="00F84DA0" w:rsidRPr="00FF19B1" w:rsidRDefault="00F84DA0" w:rsidP="00833A60">
      <w:pPr>
        <w:pStyle w:val="ListParagraph"/>
        <w:numPr>
          <w:ilvl w:val="0"/>
          <w:numId w:val="154"/>
        </w:numPr>
        <w:spacing w:before="60" w:after="60" w:line="276" w:lineRule="auto"/>
        <w:ind w:left="714" w:hanging="357"/>
        <w:contextualSpacing w:val="0"/>
        <w:rPr>
          <w:lang w:val="en-IE"/>
        </w:rPr>
      </w:pPr>
      <w:r w:rsidRPr="00FF19B1">
        <w:rPr>
          <w:lang w:val="en-IE"/>
        </w:rPr>
        <w:t xml:space="preserve">The blue columns represent the </w:t>
      </w:r>
      <w:hyperlink w:anchor="_Office_of_Transit" w:history="1">
        <w:r w:rsidR="004B34F1" w:rsidRPr="00FF19B1">
          <w:rPr>
            <w:rStyle w:val="Hyperlink"/>
            <w:lang w:val="en-IE"/>
          </w:rPr>
          <w:t>Office of Transit STD</w:t>
        </w:r>
      </w:hyperlink>
      <w:r w:rsidR="004B34F1" w:rsidRPr="00FF19B1">
        <w:rPr>
          <w:lang w:val="en-IE"/>
        </w:rPr>
        <w:t xml:space="preserve"> </w:t>
      </w:r>
      <w:r w:rsidRPr="00FF19B1">
        <w:rPr>
          <w:lang w:val="en-IE"/>
        </w:rPr>
        <w:t>for NCTS-P6, as defined in section (</w:t>
      </w:r>
      <w:r w:rsidR="00F25C44" w:rsidRPr="00FF19B1">
        <w:rPr>
          <w:lang w:val="en-IE"/>
        </w:rPr>
        <w:fldChar w:fldCharType="begin"/>
      </w:r>
      <w:r w:rsidR="00F25C44" w:rsidRPr="00FF19B1">
        <w:rPr>
          <w:lang w:val="en-IE"/>
        </w:rPr>
        <w:instrText xml:space="preserve"> REF _Ref111733609 \r \h </w:instrText>
      </w:r>
      <w:r w:rsidR="00F25C44" w:rsidRPr="00FF19B1">
        <w:rPr>
          <w:lang w:val="en-IE"/>
        </w:rPr>
      </w:r>
      <w:r w:rsidR="00F25C44" w:rsidRPr="00FF19B1">
        <w:rPr>
          <w:lang w:val="en-IE"/>
        </w:rPr>
        <w:fldChar w:fldCharType="separate"/>
      </w:r>
      <w:r w:rsidR="003911F1">
        <w:rPr>
          <w:lang w:val="en-IE"/>
        </w:rPr>
        <w:t>III.VI.2</w:t>
      </w:r>
      <w:r w:rsidR="00F25C44" w:rsidRPr="00FF19B1">
        <w:rPr>
          <w:lang w:val="en-IE"/>
        </w:rPr>
        <w:fldChar w:fldCharType="end"/>
      </w:r>
      <w:r w:rsidRPr="00FF19B1">
        <w:rPr>
          <w:lang w:val="en-IE"/>
        </w:rPr>
        <w:t xml:space="preserve">). The blue columns are explained in </w:t>
      </w:r>
      <w:r w:rsidR="00F25C44" w:rsidRPr="00FF19B1">
        <w:rPr>
          <w:lang w:val="en-IE"/>
        </w:rPr>
        <w:fldChar w:fldCharType="begin"/>
      </w:r>
      <w:r w:rsidR="00F25C44" w:rsidRPr="00FF19B1">
        <w:rPr>
          <w:lang w:val="en-IE"/>
        </w:rPr>
        <w:instrText xml:space="preserve"> REF _Ref112059295 \h </w:instrText>
      </w:r>
      <w:r w:rsidR="00F25C44" w:rsidRPr="00FF19B1">
        <w:rPr>
          <w:lang w:val="en-IE"/>
        </w:rPr>
      </w:r>
      <w:r w:rsidR="00F25C44" w:rsidRPr="00FF19B1">
        <w:rPr>
          <w:lang w:val="en-IE"/>
        </w:rPr>
        <w:fldChar w:fldCharType="separate"/>
      </w:r>
      <w:r w:rsidR="003911F1" w:rsidRPr="00FF19B1">
        <w:rPr>
          <w:lang w:val="en-IE"/>
        </w:rPr>
        <w:t xml:space="preserve">Table </w:t>
      </w:r>
      <w:r w:rsidR="003911F1">
        <w:rPr>
          <w:noProof/>
          <w:lang w:val="en-IE"/>
        </w:rPr>
        <w:t>13</w:t>
      </w:r>
      <w:r w:rsidR="003911F1" w:rsidRPr="00FF19B1">
        <w:rPr>
          <w:lang w:val="en-IE"/>
        </w:rPr>
        <w:t>: States of an MRN at the Office of Transit</w:t>
      </w:r>
      <w:r w:rsidR="00F25C44" w:rsidRPr="00FF19B1">
        <w:rPr>
          <w:lang w:val="en-IE"/>
        </w:rPr>
        <w:fldChar w:fldCharType="end"/>
      </w:r>
      <w:r w:rsidRPr="00FF19B1">
        <w:rPr>
          <w:lang w:val="en-IE"/>
        </w:rPr>
        <w:t>.</w:t>
      </w:r>
    </w:p>
    <w:p w14:paraId="029F7543" w14:textId="66B565E4" w:rsidR="00F84DA0" w:rsidRPr="00FF19B1" w:rsidRDefault="00F84DA0" w:rsidP="00833A60">
      <w:pPr>
        <w:pStyle w:val="ListParagraph"/>
        <w:numPr>
          <w:ilvl w:val="0"/>
          <w:numId w:val="154"/>
        </w:numPr>
        <w:spacing w:before="60" w:after="60" w:line="276" w:lineRule="auto"/>
        <w:ind w:left="714" w:hanging="357"/>
        <w:contextualSpacing w:val="0"/>
        <w:rPr>
          <w:lang w:val="en-IE"/>
        </w:rPr>
      </w:pPr>
      <w:r w:rsidRPr="00FF19B1">
        <w:rPr>
          <w:lang w:val="en-IE"/>
        </w:rPr>
        <w:t xml:space="preserve">The orange columns show the relevant </w:t>
      </w:r>
      <w:r w:rsidRPr="00FF19B1">
        <w:rPr>
          <w:b/>
          <w:lang w:val="en-IE"/>
        </w:rPr>
        <w:t>state changes/extensions</w:t>
      </w:r>
      <w:r w:rsidRPr="00FF19B1">
        <w:rPr>
          <w:lang w:val="en-IE"/>
        </w:rPr>
        <w:t xml:space="preserve"> of the state machine from paragraph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w:t>
      </w:r>
      <w:r w:rsidR="00196348" w:rsidRPr="00FF19B1">
        <w:rPr>
          <w:lang w:val="en-IE"/>
        </w:rPr>
        <w:fldChar w:fldCharType="begin"/>
      </w:r>
      <w:r w:rsidR="00196348" w:rsidRPr="00FF19B1">
        <w:rPr>
          <w:lang w:val="en-IE"/>
        </w:rPr>
        <w:instrText xml:space="preserve"> REF _Ref111733609 \r \h </w:instrText>
      </w:r>
      <w:r w:rsidR="00196348" w:rsidRPr="00FF19B1">
        <w:rPr>
          <w:lang w:val="en-IE"/>
        </w:rPr>
      </w:r>
      <w:r w:rsidR="00196348" w:rsidRPr="00FF19B1">
        <w:rPr>
          <w:lang w:val="en-IE"/>
        </w:rPr>
        <w:fldChar w:fldCharType="separate"/>
      </w:r>
      <w:r w:rsidR="003911F1">
        <w:rPr>
          <w:lang w:val="en-IE"/>
        </w:rPr>
        <w:t>III.VI.2</w:t>
      </w:r>
      <w:r w:rsidR="00196348" w:rsidRPr="00FF19B1">
        <w:rPr>
          <w:lang w:val="en-IE"/>
        </w:rPr>
        <w:fldChar w:fldCharType="end"/>
      </w:r>
      <w:r w:rsidRPr="00FF19B1">
        <w:rPr>
          <w:lang w:val="en-IE"/>
        </w:rPr>
        <w:t xml:space="preserve">) that are needed for the scenarios </w:t>
      </w:r>
      <w:r w:rsidRPr="00FF19B1">
        <w:rPr>
          <w:lang w:val="en-IE"/>
        </w:rPr>
        <w:fldChar w:fldCharType="begin"/>
      </w:r>
      <w:r w:rsidRPr="00FF19B1">
        <w:rPr>
          <w:lang w:val="en-IE"/>
        </w:rPr>
        <w:instrText xml:space="preserve"> REF _Ref111819740 \h </w:instrText>
      </w:r>
      <w:r w:rsidRPr="00FF19B1">
        <w:rPr>
          <w:lang w:val="en-IE"/>
        </w:rPr>
      </w:r>
      <w:r w:rsidRPr="00FF19B1">
        <w:rPr>
          <w:lang w:val="en-IE"/>
        </w:rPr>
        <w:fldChar w:fldCharType="separate"/>
      </w:r>
      <w:r w:rsidR="003911F1" w:rsidRPr="00FF19B1">
        <w:rPr>
          <w:lang w:val="en-IE"/>
        </w:rPr>
        <w:t>New processes for a “NCTS-P6” country being Opt-In</w:t>
      </w:r>
      <w:r w:rsidRPr="00FF19B1">
        <w:rPr>
          <w:lang w:val="en-IE"/>
        </w:rPr>
        <w:fldChar w:fldCharType="end"/>
      </w:r>
      <w:r w:rsidRPr="00FF19B1">
        <w:rPr>
          <w:lang w:val="en-IE"/>
        </w:rPr>
        <w:t>.</w:t>
      </w:r>
    </w:p>
    <w:p w14:paraId="3A622B8F" w14:textId="77777777" w:rsidR="00F84DA0" w:rsidRPr="00FF19B1" w:rsidRDefault="00F84DA0" w:rsidP="00833A60">
      <w:pPr>
        <w:pStyle w:val="ListParagraph"/>
        <w:numPr>
          <w:ilvl w:val="0"/>
          <w:numId w:val="154"/>
        </w:numPr>
        <w:spacing w:before="60" w:after="60" w:line="276" w:lineRule="auto"/>
        <w:ind w:left="714" w:hanging="357"/>
        <w:contextualSpacing w:val="0"/>
        <w:rPr>
          <w:lang w:val="en-IE"/>
        </w:rPr>
      </w:pPr>
      <w:r w:rsidRPr="00FF19B1">
        <w:rPr>
          <w:lang w:val="en-IE"/>
        </w:rPr>
        <w:t xml:space="preserve">Column ‘Change Type’ </w:t>
      </w:r>
      <w:r w:rsidRPr="00FF19B1">
        <w:rPr>
          <w:szCs w:val="24"/>
          <w:lang w:val="en-IE"/>
        </w:rPr>
        <w:t>defines the type of extension.</w:t>
      </w:r>
    </w:p>
    <w:p w14:paraId="632DEAD6" w14:textId="6412EBB9" w:rsidR="00F84DA0" w:rsidRPr="00FF19B1" w:rsidRDefault="00F84DA0" w:rsidP="00833A60">
      <w:pPr>
        <w:pStyle w:val="ListParagraph"/>
        <w:numPr>
          <w:ilvl w:val="1"/>
          <w:numId w:val="154"/>
        </w:numPr>
        <w:spacing w:before="60" w:after="60" w:line="276" w:lineRule="auto"/>
        <w:contextualSpacing w:val="0"/>
        <w:rPr>
          <w:lang w:val="en-IE"/>
        </w:rPr>
      </w:pPr>
      <w:r w:rsidRPr="00FF19B1">
        <w:rPr>
          <w:szCs w:val="24"/>
          <w:lang w:val="en-IE"/>
        </w:rPr>
        <w:t>‘</w:t>
      </w:r>
      <w:r w:rsidRPr="00FF19B1">
        <w:rPr>
          <w:color w:val="0070C0"/>
          <w:szCs w:val="24"/>
          <w:lang w:val="en-IE"/>
        </w:rPr>
        <w:t>New State Transition</w:t>
      </w:r>
      <w:r w:rsidRPr="00FF19B1">
        <w:rPr>
          <w:szCs w:val="24"/>
          <w:lang w:val="en-IE"/>
        </w:rPr>
        <w:t xml:space="preserve">’ means that a state in the </w:t>
      </w:r>
      <w:r w:rsidRPr="00FF19B1">
        <w:rPr>
          <w:lang w:val="en-IE"/>
        </w:rPr>
        <w:t>state machine in paragraph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w:t>
      </w:r>
      <w:r w:rsidR="00F5617A" w:rsidRPr="00FF19B1">
        <w:rPr>
          <w:lang w:val="en-IE"/>
        </w:rPr>
        <w:t>–</w:t>
      </w:r>
      <w:r w:rsidRPr="00FF19B1">
        <w:rPr>
          <w:lang w:val="en-IE"/>
        </w:rPr>
        <w:t xml:space="preserve">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xml:space="preserve">) applies and is extended with some </w:t>
      </w:r>
      <w:r w:rsidRPr="00FF19B1">
        <w:rPr>
          <w:u w:val="single"/>
          <w:lang w:val="en-IE"/>
        </w:rPr>
        <w:t>new state transitions</w:t>
      </w:r>
      <w:r w:rsidRPr="00FF19B1">
        <w:rPr>
          <w:lang w:val="en-IE"/>
        </w:rPr>
        <w:t xml:space="preserve"> to other states for the purpose of </w:t>
      </w:r>
      <w:r w:rsidRPr="00FF19B1">
        <w:rPr>
          <w:lang w:val="en-IE"/>
        </w:rPr>
        <w:fldChar w:fldCharType="begin"/>
      </w:r>
      <w:r w:rsidRPr="00FF19B1">
        <w:rPr>
          <w:lang w:val="en-IE"/>
        </w:rPr>
        <w:instrText xml:space="preserve"> REF _Ref111819740 \h </w:instrText>
      </w:r>
      <w:r w:rsidRPr="00FF19B1">
        <w:rPr>
          <w:lang w:val="en-IE"/>
        </w:rPr>
      </w:r>
      <w:r w:rsidRPr="00FF19B1">
        <w:rPr>
          <w:lang w:val="en-IE"/>
        </w:rPr>
        <w:fldChar w:fldCharType="separate"/>
      </w:r>
      <w:r w:rsidR="003911F1" w:rsidRPr="00FF19B1">
        <w:rPr>
          <w:lang w:val="en-IE"/>
        </w:rPr>
        <w:t>New processes for a “NCTS-P6” country being Opt-In</w:t>
      </w:r>
      <w:r w:rsidRPr="00FF19B1">
        <w:rPr>
          <w:lang w:val="en-IE"/>
        </w:rPr>
        <w:fldChar w:fldCharType="end"/>
      </w:r>
      <w:r w:rsidRPr="00FF19B1">
        <w:rPr>
          <w:lang w:val="en-IE"/>
        </w:rPr>
        <w:t>.</w:t>
      </w:r>
    </w:p>
    <w:p w14:paraId="7396F512" w14:textId="73FDDA52" w:rsidR="00F84DA0" w:rsidRPr="00FF19B1" w:rsidRDefault="00F84DA0" w:rsidP="00833A60">
      <w:pPr>
        <w:pStyle w:val="ListParagraph"/>
        <w:numPr>
          <w:ilvl w:val="1"/>
          <w:numId w:val="154"/>
        </w:numPr>
        <w:spacing w:before="60" w:after="60" w:line="276" w:lineRule="auto"/>
        <w:contextualSpacing w:val="0"/>
        <w:rPr>
          <w:lang w:val="en-IE"/>
        </w:rPr>
      </w:pPr>
      <w:r w:rsidRPr="00FF19B1">
        <w:rPr>
          <w:szCs w:val="24"/>
          <w:lang w:val="en-IE"/>
        </w:rPr>
        <w:t>‘</w:t>
      </w:r>
      <w:r w:rsidRPr="00FF19B1">
        <w:rPr>
          <w:color w:val="00B050"/>
          <w:szCs w:val="24"/>
          <w:lang w:val="en-IE"/>
        </w:rPr>
        <w:t>New State</w:t>
      </w:r>
      <w:r w:rsidRPr="00FF19B1">
        <w:rPr>
          <w:szCs w:val="24"/>
          <w:lang w:val="en-IE"/>
        </w:rPr>
        <w:t xml:space="preserve">’ means that the </w:t>
      </w:r>
      <w:r w:rsidRPr="00FF19B1">
        <w:rPr>
          <w:lang w:val="en-IE"/>
        </w:rPr>
        <w:t>state machine in paragraph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w:t>
      </w:r>
      <w:r w:rsidR="00F5617A" w:rsidRPr="00FF19B1">
        <w:rPr>
          <w:lang w:val="en-IE"/>
        </w:rPr>
        <w:t>–</w:t>
      </w:r>
      <w:r w:rsidRPr="00FF19B1">
        <w:rPr>
          <w:lang w:val="en-IE"/>
        </w:rPr>
        <w:t xml:space="preserve">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xml:space="preserve">) is extended with a </w:t>
      </w:r>
      <w:r w:rsidRPr="00FF19B1">
        <w:rPr>
          <w:u w:val="single"/>
          <w:lang w:val="en-IE"/>
        </w:rPr>
        <w:t>new state</w:t>
      </w:r>
      <w:r w:rsidRPr="00FF19B1">
        <w:rPr>
          <w:lang w:val="en-IE"/>
        </w:rPr>
        <w:t xml:space="preserve"> and this includes the addition of </w:t>
      </w:r>
      <w:r w:rsidRPr="00FF19B1">
        <w:rPr>
          <w:u w:val="single"/>
          <w:lang w:val="en-IE"/>
        </w:rPr>
        <w:t>all state transitions of this new state to other states</w:t>
      </w:r>
      <w:r w:rsidRPr="00FF19B1">
        <w:rPr>
          <w:lang w:val="en-IE"/>
        </w:rPr>
        <w:t>. Therefore, the state transitions are not mentioned but a reference is made to the applicable STD.</w:t>
      </w:r>
    </w:p>
    <w:p w14:paraId="0144B1DF" w14:textId="2A201C1E" w:rsidR="00F84DA0" w:rsidRPr="00FF19B1" w:rsidRDefault="00F84DA0" w:rsidP="00833A60">
      <w:pPr>
        <w:pStyle w:val="ListParagraph"/>
        <w:numPr>
          <w:ilvl w:val="0"/>
          <w:numId w:val="154"/>
        </w:numPr>
        <w:spacing w:before="60" w:after="60" w:line="276" w:lineRule="auto"/>
        <w:ind w:left="714" w:hanging="357"/>
        <w:contextualSpacing w:val="0"/>
        <w:rPr>
          <w:lang w:val="en-IE"/>
        </w:rPr>
      </w:pPr>
      <w:r w:rsidRPr="00FF19B1">
        <w:rPr>
          <w:szCs w:val="24"/>
          <w:lang w:val="en-IE"/>
        </w:rPr>
        <w:t xml:space="preserve">Depending on the </w:t>
      </w:r>
      <w:r w:rsidRPr="00FF19B1">
        <w:rPr>
          <w:lang w:val="en-IE"/>
        </w:rPr>
        <w:t xml:space="preserve">‘Change Type’, column ‘Changes to state transitions to other states’ </w:t>
      </w:r>
      <w:r w:rsidRPr="00FF19B1">
        <w:rPr>
          <w:szCs w:val="24"/>
          <w:lang w:val="en-IE"/>
        </w:rPr>
        <w:t xml:space="preserve">defines </w:t>
      </w:r>
      <w:r w:rsidRPr="00FF19B1">
        <w:rPr>
          <w:lang w:val="en-IE"/>
        </w:rPr>
        <w:t xml:space="preserve">which changes must be made to the state transitions from the pertinent state to </w:t>
      </w:r>
      <w:r w:rsidRPr="00FF19B1">
        <w:rPr>
          <w:lang w:val="en-IE"/>
        </w:rPr>
        <w:lastRenderedPageBreak/>
        <w:t>other states in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w:t>
      </w:r>
      <w:r w:rsidR="00F5617A" w:rsidRPr="00FF19B1">
        <w:rPr>
          <w:lang w:val="en-IE"/>
        </w:rPr>
        <w:t>–</w:t>
      </w:r>
      <w:r w:rsidRPr="00FF19B1">
        <w:rPr>
          <w:lang w:val="en-IE"/>
        </w:rPr>
        <w:t xml:space="preserve">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state machine.</w:t>
      </w:r>
    </w:p>
    <w:p w14:paraId="43687514" w14:textId="38BF2507" w:rsidR="00F84DA0" w:rsidRPr="00FF19B1" w:rsidRDefault="00F84DA0" w:rsidP="00833A60">
      <w:pPr>
        <w:pStyle w:val="ListParagraph"/>
        <w:numPr>
          <w:ilvl w:val="0"/>
          <w:numId w:val="154"/>
        </w:numPr>
        <w:spacing w:before="60" w:after="60" w:line="276" w:lineRule="auto"/>
        <w:ind w:left="714" w:hanging="357"/>
        <w:contextualSpacing w:val="0"/>
        <w:rPr>
          <w:lang w:val="en-IE"/>
        </w:rPr>
      </w:pPr>
      <w:r w:rsidRPr="00FF19B1">
        <w:rPr>
          <w:lang w:val="en-IE"/>
        </w:rPr>
        <w:t>The ‘</w:t>
      </w:r>
      <w:r w:rsidRPr="00FF19B1">
        <w:rPr>
          <w:szCs w:val="24"/>
          <w:lang w:val="en-IE"/>
        </w:rPr>
        <w:t>Reported to Requesting “NCTS-P5” Office’</w:t>
      </w:r>
      <w:r w:rsidRPr="00FF19B1">
        <w:rPr>
          <w:b/>
          <w:szCs w:val="24"/>
          <w:lang w:val="en-IE"/>
        </w:rPr>
        <w:t xml:space="preserve"> </w:t>
      </w:r>
      <w:r w:rsidRPr="00FF19B1">
        <w:rPr>
          <w:lang w:val="en-IE"/>
        </w:rPr>
        <w:t xml:space="preserve">column indicates the expected state to be reported when the status of the movement must be reported to a “NCTS-P5” NA with a response message, as per applicable mechanism in each Office (e.g. </w:t>
      </w:r>
      <w:r w:rsidRPr="00FF19B1">
        <w:rPr>
          <w:lang w:val="en-IE"/>
        </w:rPr>
        <w:fldChar w:fldCharType="begin"/>
      </w:r>
      <w:r w:rsidRPr="00FF19B1">
        <w:rPr>
          <w:lang w:val="en-IE"/>
        </w:rPr>
        <w:instrText xml:space="preserve"> REF _Ref16063572 \r \h </w:instrText>
      </w:r>
      <w:r w:rsidRPr="00FF19B1">
        <w:rPr>
          <w:lang w:val="en-IE"/>
        </w:rPr>
      </w:r>
      <w:r w:rsidRPr="00FF19B1">
        <w:rPr>
          <w:lang w:val="en-IE"/>
        </w:rPr>
        <w:fldChar w:fldCharType="separate"/>
      </w:r>
      <w:r w:rsidR="003911F1">
        <w:rPr>
          <w:lang w:val="en-IE"/>
        </w:rPr>
        <w:t>III.II.5.6.2</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_Ref16063572 \h </w:instrText>
      </w:r>
      <w:r w:rsidRPr="00FF19B1">
        <w:rPr>
          <w:lang w:val="en-IE"/>
        </w:rPr>
      </w:r>
      <w:r w:rsidRPr="00FF19B1">
        <w:rPr>
          <w:lang w:val="en-IE"/>
        </w:rPr>
        <w:fldChar w:fldCharType="separate"/>
      </w:r>
      <w:r w:rsidR="003911F1" w:rsidRPr="00FF19B1">
        <w:rPr>
          <w:lang w:val="en-IE"/>
        </w:rPr>
        <w:t>T-TRA-EXC-A-007-Status request/response</w:t>
      </w:r>
      <w:r w:rsidRPr="00FF19B1">
        <w:rPr>
          <w:lang w:val="en-IE"/>
        </w:rPr>
        <w:fldChar w:fldCharType="end"/>
      </w:r>
      <w:r w:rsidRPr="00FF19B1">
        <w:rPr>
          <w:lang w:val="en-IE"/>
        </w:rPr>
        <w:t>) for both ‘R’ or ‘SR’ states.</w:t>
      </w:r>
    </w:p>
    <w:p w14:paraId="19605B88" w14:textId="7D7347CE" w:rsidR="00F84DA0" w:rsidRPr="00FF19B1" w:rsidRDefault="00F84DA0" w:rsidP="00833A60">
      <w:pPr>
        <w:pStyle w:val="ListParagraph"/>
        <w:numPr>
          <w:ilvl w:val="0"/>
          <w:numId w:val="154"/>
        </w:numPr>
        <w:spacing w:before="60" w:after="60" w:line="276" w:lineRule="auto"/>
        <w:ind w:left="714" w:hanging="357"/>
        <w:contextualSpacing w:val="0"/>
        <w:rPr>
          <w:b/>
          <w:lang w:val="en-IE"/>
        </w:rPr>
      </w:pPr>
      <w:r w:rsidRPr="00FF19B1">
        <w:rPr>
          <w:b/>
          <w:lang w:val="en-IE"/>
        </w:rPr>
        <w:t xml:space="preserve">The states from the </w:t>
      </w:r>
      <w:r w:rsidRPr="00FF19B1">
        <w:rPr>
          <w:b/>
          <w:lang w:val="en-IE"/>
        </w:rPr>
        <w:fldChar w:fldCharType="begin"/>
      </w:r>
      <w:r w:rsidRPr="00FF19B1">
        <w:rPr>
          <w:b/>
          <w:lang w:val="en-IE"/>
        </w:rPr>
        <w:instrText xml:space="preserve"> REF _Ref18058712 \h  \* MERGEFORMAT </w:instrText>
      </w:r>
      <w:r w:rsidRPr="00FF19B1">
        <w:rPr>
          <w:b/>
          <w:lang w:val="en-IE"/>
        </w:rPr>
      </w:r>
      <w:r w:rsidRPr="00FF19B1">
        <w:rPr>
          <w:b/>
          <w:lang w:val="en-IE"/>
        </w:rPr>
        <w:fldChar w:fldCharType="separate"/>
      </w:r>
      <w:r w:rsidR="003911F1" w:rsidRPr="003911F1">
        <w:rPr>
          <w:b/>
          <w:lang w:val="en-IE"/>
        </w:rPr>
        <w:t>Mandatory Existing processes (continuity)</w:t>
      </w:r>
      <w:r w:rsidRPr="00FF19B1">
        <w:rPr>
          <w:b/>
          <w:lang w:val="en-IE"/>
        </w:rPr>
        <w:fldChar w:fldCharType="end"/>
      </w:r>
      <w:r w:rsidRPr="00FF19B1">
        <w:rPr>
          <w:b/>
          <w:lang w:val="en-IE"/>
        </w:rPr>
        <w:t xml:space="preserve"> </w:t>
      </w:r>
      <w:r w:rsidR="00F5617A" w:rsidRPr="00FF19B1">
        <w:rPr>
          <w:b/>
          <w:lang w:val="en-IE"/>
        </w:rPr>
        <w:t>–</w:t>
      </w:r>
      <w:r w:rsidRPr="00FF19B1">
        <w:rPr>
          <w:b/>
          <w:lang w:val="en-IE"/>
        </w:rPr>
        <w:t xml:space="preserve"> </w:t>
      </w:r>
      <w:r w:rsidRPr="00FF19B1">
        <w:rPr>
          <w:b/>
          <w:lang w:val="en-IE"/>
        </w:rPr>
        <w:fldChar w:fldCharType="begin"/>
      </w:r>
      <w:r w:rsidRPr="00FF19B1">
        <w:rPr>
          <w:b/>
          <w:lang w:val="en-IE"/>
        </w:rPr>
        <w:instrText xml:space="preserve"> REF _Ref18054262 \h  \* MERGEFORMAT </w:instrText>
      </w:r>
      <w:r w:rsidRPr="00FF19B1">
        <w:rPr>
          <w:b/>
          <w:lang w:val="en-IE"/>
        </w:rPr>
      </w:r>
      <w:r w:rsidRPr="00FF19B1">
        <w:rPr>
          <w:b/>
          <w:lang w:val="en-IE"/>
        </w:rPr>
        <w:fldChar w:fldCharType="separate"/>
      </w:r>
      <w:r w:rsidR="003911F1" w:rsidRPr="003911F1">
        <w:rPr>
          <w:b/>
          <w:lang w:val="en-IE"/>
        </w:rPr>
        <w:t>Core Business</w:t>
      </w:r>
      <w:r w:rsidRPr="00FF19B1">
        <w:rPr>
          <w:b/>
          <w:lang w:val="en-IE"/>
        </w:rPr>
        <w:fldChar w:fldCharType="end"/>
      </w:r>
      <w:r w:rsidRPr="00FF19B1">
        <w:rPr>
          <w:b/>
          <w:lang w:val="en-IE"/>
        </w:rPr>
        <w:t xml:space="preserve"> (</w:t>
      </w:r>
      <w:r w:rsidRPr="00FF19B1">
        <w:rPr>
          <w:b/>
          <w:lang w:val="en-IE"/>
        </w:rPr>
        <w:fldChar w:fldCharType="begin"/>
      </w:r>
      <w:r w:rsidRPr="00FF19B1">
        <w:rPr>
          <w:b/>
          <w:lang w:val="en-IE"/>
        </w:rPr>
        <w:instrText xml:space="preserve"> REF _Ref18058712 \r \h  \* MERGEFORMAT </w:instrText>
      </w:r>
      <w:r w:rsidRPr="00FF19B1">
        <w:rPr>
          <w:b/>
          <w:lang w:val="en-IE"/>
        </w:rPr>
      </w:r>
      <w:r w:rsidRPr="00FF19B1">
        <w:rPr>
          <w:b/>
          <w:lang w:val="en-IE"/>
        </w:rPr>
        <w:fldChar w:fldCharType="separate"/>
      </w:r>
      <w:r w:rsidR="003911F1">
        <w:rPr>
          <w:b/>
          <w:lang w:val="en-IE"/>
        </w:rPr>
        <w:t>IV.III.1</w:t>
      </w:r>
      <w:r w:rsidRPr="00FF19B1">
        <w:rPr>
          <w:b/>
          <w:lang w:val="en-IE"/>
        </w:rPr>
        <w:fldChar w:fldCharType="end"/>
      </w:r>
      <w:r w:rsidRPr="00FF19B1">
        <w:rPr>
          <w:b/>
          <w:lang w:val="en-IE"/>
        </w:rPr>
        <w:t xml:space="preserve">) state machine, which are not affected </w:t>
      </w:r>
      <w:r w:rsidR="00E339A6" w:rsidRPr="00FF19B1">
        <w:rPr>
          <w:b/>
          <w:lang w:val="en-IE"/>
        </w:rPr>
        <w:t>in any way</w:t>
      </w:r>
      <w:r w:rsidRPr="00FF19B1">
        <w:rPr>
          <w:b/>
          <w:lang w:val="en-IE"/>
        </w:rPr>
        <w:t xml:space="preserve">, are not included in </w:t>
      </w:r>
      <w:r w:rsidR="00771E49" w:rsidRPr="00FF19B1">
        <w:rPr>
          <w:b/>
          <w:lang w:val="en-IE"/>
        </w:rPr>
        <w:fldChar w:fldCharType="begin"/>
      </w:r>
      <w:r w:rsidR="00771E49" w:rsidRPr="00FF19B1">
        <w:rPr>
          <w:b/>
          <w:lang w:val="en-IE"/>
        </w:rPr>
        <w:instrText xml:space="preserve"> REF _Ref112058971 \h  \* MERGEFORMAT </w:instrText>
      </w:r>
      <w:r w:rsidR="00771E49" w:rsidRPr="00FF19B1">
        <w:rPr>
          <w:b/>
          <w:lang w:val="en-IE"/>
        </w:rPr>
      </w:r>
      <w:r w:rsidR="00771E49" w:rsidRPr="00FF19B1">
        <w:rPr>
          <w:b/>
          <w:lang w:val="en-IE"/>
        </w:rPr>
        <w:fldChar w:fldCharType="separate"/>
      </w:r>
      <w:r w:rsidR="003911F1" w:rsidRPr="003911F1">
        <w:rPr>
          <w:b/>
          <w:lang w:val="en-IE"/>
        </w:rPr>
        <w:t xml:space="preserve">Table </w:t>
      </w:r>
      <w:r w:rsidR="003911F1" w:rsidRPr="003911F1">
        <w:rPr>
          <w:b/>
          <w:noProof/>
          <w:lang w:val="en-IE"/>
        </w:rPr>
        <w:t>23</w:t>
      </w:r>
      <w:r w:rsidR="00771E49" w:rsidRPr="00FF19B1">
        <w:rPr>
          <w:b/>
          <w:lang w:val="en-IE"/>
        </w:rPr>
        <w:fldChar w:fldCharType="end"/>
      </w:r>
      <w:r w:rsidRPr="00FF19B1">
        <w:rPr>
          <w:b/>
          <w:lang w:val="en-IE"/>
        </w:rPr>
        <w:t>.</w:t>
      </w:r>
    </w:p>
    <w:p w14:paraId="20A4387D" w14:textId="77777777" w:rsidR="00F84DA0" w:rsidRPr="00FF19B1" w:rsidRDefault="00F84DA0" w:rsidP="00F84DA0">
      <w:pPr>
        <w:pStyle w:val="ListParagraph"/>
        <w:spacing w:before="60" w:after="60" w:line="276" w:lineRule="auto"/>
        <w:ind w:left="714"/>
        <w:contextualSpacing w:val="0"/>
        <w:rPr>
          <w:b/>
          <w:lang w:val="en-IE"/>
        </w:rPr>
      </w:pPr>
    </w:p>
    <w:p w14:paraId="3082FF94" w14:textId="77777777" w:rsidR="008B38EA" w:rsidRPr="00FF19B1" w:rsidRDefault="008B38EA" w:rsidP="00F84DA0">
      <w:pPr>
        <w:pStyle w:val="ListParagraph"/>
        <w:spacing w:before="60" w:after="60" w:line="276" w:lineRule="auto"/>
        <w:ind w:left="714"/>
        <w:contextualSpacing w:val="0"/>
        <w:rPr>
          <w:b/>
          <w:lang w:val="en-IE"/>
        </w:rPr>
      </w:pP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178"/>
        <w:gridCol w:w="750"/>
        <w:gridCol w:w="661"/>
        <w:gridCol w:w="1596"/>
        <w:gridCol w:w="1198"/>
        <w:gridCol w:w="2038"/>
        <w:gridCol w:w="1596"/>
      </w:tblGrid>
      <w:tr w:rsidR="00F84DA0" w:rsidRPr="00FF19B1" w14:paraId="6BAAA6C6" w14:textId="77777777" w:rsidTr="007A5E05">
        <w:trPr>
          <w:tblHeader/>
        </w:trPr>
        <w:tc>
          <w:tcPr>
            <w:tcW w:w="0" w:type="auto"/>
            <w:gridSpan w:val="4"/>
            <w:shd w:val="clear" w:color="auto" w:fill="000080"/>
            <w:vAlign w:val="center"/>
          </w:tcPr>
          <w:p w14:paraId="5717E335" w14:textId="2E6E9DB3" w:rsidR="00F84DA0" w:rsidRPr="00FF19B1" w:rsidRDefault="00F84DA0" w:rsidP="007A5E05">
            <w:pPr>
              <w:pStyle w:val="Table10"/>
              <w:jc w:val="center"/>
              <w:rPr>
                <w:b/>
                <w:lang w:val="en-IE"/>
              </w:rPr>
            </w:pPr>
            <w:r w:rsidRPr="00FF19B1">
              <w:rPr>
                <w:b/>
                <w:lang w:val="en-IE"/>
              </w:rPr>
              <w:t xml:space="preserve">NCTS-P6 </w:t>
            </w:r>
            <w:r w:rsidRPr="00FF19B1">
              <w:rPr>
                <w:b/>
                <w:lang w:val="en-IE"/>
              </w:rPr>
              <w:fldChar w:fldCharType="begin"/>
            </w:r>
            <w:r w:rsidRPr="00FF19B1">
              <w:rPr>
                <w:b/>
                <w:lang w:val="en-IE"/>
              </w:rPr>
              <w:instrText xml:space="preserve"> REF _Ref18054220 \h  \* MERGEFORMAT </w:instrText>
            </w:r>
            <w:r w:rsidRPr="00FF19B1">
              <w:rPr>
                <w:b/>
                <w:lang w:val="en-IE"/>
              </w:rPr>
            </w:r>
            <w:r w:rsidRPr="00FF19B1">
              <w:rPr>
                <w:b/>
                <w:lang w:val="en-IE"/>
              </w:rPr>
              <w:fldChar w:fldCharType="separate"/>
            </w:r>
            <w:r w:rsidR="003911F1" w:rsidRPr="003911F1">
              <w:rPr>
                <w:b/>
                <w:lang w:val="en-IE"/>
              </w:rPr>
              <w:t>Office of Departure STD</w:t>
            </w:r>
            <w:r w:rsidRPr="00FF19B1">
              <w:rPr>
                <w:b/>
                <w:lang w:val="en-IE"/>
              </w:rPr>
              <w:fldChar w:fldCharType="end"/>
            </w:r>
            <w:r w:rsidRPr="00FF19B1">
              <w:rPr>
                <w:b/>
                <w:lang w:val="en-IE"/>
              </w:rPr>
              <w:t xml:space="preserve"> for NCTS-P6</w:t>
            </w:r>
            <w:r w:rsidR="009C1442" w:rsidRPr="00FF19B1">
              <w:rPr>
                <w:b/>
                <w:lang w:val="en-IE"/>
              </w:rPr>
              <w:t xml:space="preserve"> </w:t>
            </w:r>
            <w:r w:rsidR="00F5617A" w:rsidRPr="00FF19B1">
              <w:rPr>
                <w:b/>
                <w:lang w:val="en-IE"/>
              </w:rPr>
              <w:t>–</w:t>
            </w:r>
            <w:r w:rsidRPr="00FF19B1">
              <w:rPr>
                <w:b/>
                <w:lang w:val="en-IE"/>
              </w:rPr>
              <w:t xml:space="preserve"> </w:t>
            </w:r>
            <w:r w:rsidR="00210280" w:rsidRPr="00FF19B1">
              <w:rPr>
                <w:lang w:val="en-IE"/>
              </w:rPr>
              <w:fldChar w:fldCharType="begin"/>
            </w:r>
            <w:r w:rsidR="00210280" w:rsidRPr="00FF19B1">
              <w:rPr>
                <w:lang w:val="en-IE"/>
              </w:rPr>
              <w:instrText xml:space="preserve"> REF _Ref111733609 \r \h </w:instrText>
            </w:r>
            <w:r w:rsidR="00210280" w:rsidRPr="00FF19B1">
              <w:rPr>
                <w:lang w:val="en-IE"/>
              </w:rPr>
            </w:r>
            <w:r w:rsidR="00210280" w:rsidRPr="00FF19B1">
              <w:rPr>
                <w:lang w:val="en-IE"/>
              </w:rPr>
              <w:fldChar w:fldCharType="separate"/>
            </w:r>
            <w:r w:rsidR="003911F1">
              <w:rPr>
                <w:lang w:val="en-IE"/>
              </w:rPr>
              <w:t>III.VI.2</w:t>
            </w:r>
            <w:r w:rsidR="00210280" w:rsidRPr="00FF19B1">
              <w:rPr>
                <w:lang w:val="en-IE"/>
              </w:rPr>
              <w:fldChar w:fldCharType="end"/>
            </w:r>
          </w:p>
        </w:tc>
        <w:tc>
          <w:tcPr>
            <w:tcW w:w="0" w:type="auto"/>
            <w:gridSpan w:val="3"/>
            <w:shd w:val="clear" w:color="auto" w:fill="E36C0A" w:themeFill="accent6" w:themeFillShade="BF"/>
            <w:vAlign w:val="center"/>
          </w:tcPr>
          <w:p w14:paraId="4A745340" w14:textId="19A62814" w:rsidR="00F84DA0" w:rsidRPr="00FF19B1" w:rsidRDefault="00F84DA0" w:rsidP="007A5E05">
            <w:pPr>
              <w:pStyle w:val="Table10"/>
              <w:jc w:val="center"/>
              <w:rPr>
                <w:b/>
                <w:color w:val="FFFFFF" w:themeColor="background1"/>
                <w:lang w:val="en-IE"/>
              </w:rPr>
            </w:pPr>
            <w:r w:rsidRPr="00FF19B1">
              <w:rPr>
                <w:b/>
                <w:color w:val="FFFFFF" w:themeColor="background1"/>
                <w:lang w:val="en-IE"/>
              </w:rPr>
              <w:t>Changes for New processes for a “NCTS-P6” country being Opt-In (</w:t>
            </w:r>
            <w:r w:rsidRPr="00FF19B1">
              <w:rPr>
                <w:b/>
                <w:color w:val="FFFFFF" w:themeColor="background1"/>
                <w:lang w:val="en-IE"/>
              </w:rPr>
              <w:fldChar w:fldCharType="begin"/>
            </w:r>
            <w:r w:rsidRPr="00FF19B1">
              <w:rPr>
                <w:b/>
                <w:color w:val="FFFFFF" w:themeColor="background1"/>
                <w:lang w:val="en-IE"/>
              </w:rPr>
              <w:instrText xml:space="preserve"> REF _Ref111819740 \r \h </w:instrText>
            </w:r>
            <w:r w:rsidRPr="00FF19B1">
              <w:rPr>
                <w:b/>
                <w:color w:val="FFFFFF" w:themeColor="background1"/>
                <w:lang w:val="en-IE"/>
              </w:rPr>
            </w:r>
            <w:r w:rsidRPr="00FF19B1">
              <w:rPr>
                <w:b/>
                <w:color w:val="FFFFFF" w:themeColor="background1"/>
                <w:lang w:val="en-IE"/>
              </w:rPr>
              <w:fldChar w:fldCharType="separate"/>
            </w:r>
            <w:r w:rsidR="003911F1">
              <w:rPr>
                <w:b/>
                <w:color w:val="FFFFFF" w:themeColor="background1"/>
                <w:lang w:val="en-IE"/>
              </w:rPr>
              <w:t>IV.III.2.1</w:t>
            </w:r>
            <w:r w:rsidRPr="00FF19B1">
              <w:rPr>
                <w:b/>
                <w:color w:val="FFFFFF" w:themeColor="background1"/>
                <w:lang w:val="en-IE"/>
              </w:rPr>
              <w:fldChar w:fldCharType="end"/>
            </w:r>
            <w:r w:rsidRPr="00FF19B1">
              <w:rPr>
                <w:b/>
                <w:color w:val="FFFFFF" w:themeColor="background1"/>
                <w:lang w:val="en-IE"/>
              </w:rPr>
              <w:t>)</w:t>
            </w:r>
          </w:p>
        </w:tc>
      </w:tr>
      <w:tr w:rsidR="00B55C39" w:rsidRPr="00FF19B1" w14:paraId="5AF32384" w14:textId="77777777" w:rsidTr="007A5E05">
        <w:trPr>
          <w:tblHeader/>
        </w:trPr>
        <w:tc>
          <w:tcPr>
            <w:tcW w:w="0" w:type="auto"/>
            <w:shd w:val="clear" w:color="auto" w:fill="000080"/>
            <w:vAlign w:val="center"/>
          </w:tcPr>
          <w:p w14:paraId="0CCCE2AF" w14:textId="77777777" w:rsidR="00F84DA0" w:rsidRPr="00FF19B1" w:rsidRDefault="00F84DA0" w:rsidP="007A5E05">
            <w:pPr>
              <w:pStyle w:val="Table10"/>
              <w:jc w:val="center"/>
              <w:rPr>
                <w:b/>
                <w:lang w:val="en-IE"/>
              </w:rPr>
            </w:pPr>
            <w:r w:rsidRPr="00FF19B1">
              <w:rPr>
                <w:b/>
                <w:lang w:val="en-IE"/>
              </w:rPr>
              <w:t>Name</w:t>
            </w:r>
          </w:p>
        </w:tc>
        <w:tc>
          <w:tcPr>
            <w:tcW w:w="0" w:type="auto"/>
            <w:shd w:val="clear" w:color="auto" w:fill="000080"/>
            <w:vAlign w:val="center"/>
          </w:tcPr>
          <w:p w14:paraId="2B2104A7" w14:textId="77777777" w:rsidR="00F84DA0" w:rsidRPr="00FF19B1" w:rsidRDefault="00F84DA0" w:rsidP="007A5E05">
            <w:pPr>
              <w:pStyle w:val="Table10"/>
              <w:jc w:val="center"/>
              <w:rPr>
                <w:b/>
                <w:lang w:val="en-IE"/>
              </w:rPr>
            </w:pPr>
            <w:r w:rsidRPr="00FF19B1">
              <w:rPr>
                <w:b/>
                <w:lang w:val="en-IE"/>
              </w:rPr>
              <w:t>Status</w:t>
            </w:r>
          </w:p>
        </w:tc>
        <w:tc>
          <w:tcPr>
            <w:tcW w:w="0" w:type="auto"/>
            <w:shd w:val="clear" w:color="auto" w:fill="000080"/>
            <w:vAlign w:val="center"/>
          </w:tcPr>
          <w:p w14:paraId="2CBC5389" w14:textId="77777777" w:rsidR="00F84DA0" w:rsidRPr="00FF19B1" w:rsidRDefault="00F84DA0" w:rsidP="007A5E05">
            <w:pPr>
              <w:pStyle w:val="Table10"/>
              <w:jc w:val="center"/>
              <w:rPr>
                <w:b/>
                <w:lang w:val="en-IE"/>
              </w:rPr>
            </w:pPr>
            <w:r w:rsidRPr="00FF19B1">
              <w:rPr>
                <w:b/>
                <w:lang w:val="en-IE"/>
              </w:rPr>
              <w:t>Final</w:t>
            </w:r>
          </w:p>
        </w:tc>
        <w:tc>
          <w:tcPr>
            <w:tcW w:w="0" w:type="auto"/>
            <w:shd w:val="clear" w:color="auto" w:fill="000080"/>
            <w:vAlign w:val="center"/>
          </w:tcPr>
          <w:p w14:paraId="4FDD7294" w14:textId="77777777" w:rsidR="00F84DA0" w:rsidRPr="00FF19B1" w:rsidRDefault="00F84DA0" w:rsidP="007A5E05">
            <w:pPr>
              <w:pStyle w:val="Table10"/>
              <w:jc w:val="center"/>
              <w:rPr>
                <w:b/>
                <w:lang w:val="en-IE"/>
              </w:rPr>
            </w:pPr>
            <w:r w:rsidRPr="00FF19B1">
              <w:rPr>
                <w:b/>
                <w:lang w:val="en-IE"/>
              </w:rPr>
              <w:t>Reported to Requested “NCTS-P6” Office</w:t>
            </w:r>
          </w:p>
        </w:tc>
        <w:tc>
          <w:tcPr>
            <w:tcW w:w="0" w:type="auto"/>
            <w:shd w:val="clear" w:color="auto" w:fill="E36C0A" w:themeFill="accent6" w:themeFillShade="BF"/>
            <w:vAlign w:val="center"/>
          </w:tcPr>
          <w:p w14:paraId="7D81805D" w14:textId="77777777" w:rsidR="00F84DA0" w:rsidRPr="00FF19B1" w:rsidRDefault="00F84DA0" w:rsidP="007A5E05">
            <w:pPr>
              <w:pStyle w:val="Table10"/>
              <w:jc w:val="center"/>
              <w:rPr>
                <w:b/>
                <w:color w:val="FFFFFF" w:themeColor="background1"/>
                <w:lang w:val="en-IE"/>
              </w:rPr>
            </w:pPr>
            <w:r w:rsidRPr="00FF19B1">
              <w:rPr>
                <w:b/>
                <w:color w:val="FFFFFF" w:themeColor="background1"/>
                <w:lang w:val="en-IE"/>
              </w:rPr>
              <w:t>Change Type</w:t>
            </w:r>
          </w:p>
        </w:tc>
        <w:tc>
          <w:tcPr>
            <w:tcW w:w="0" w:type="auto"/>
            <w:shd w:val="clear" w:color="auto" w:fill="E36C0A" w:themeFill="accent6" w:themeFillShade="BF"/>
            <w:vAlign w:val="center"/>
          </w:tcPr>
          <w:p w14:paraId="6C265F80" w14:textId="77777777" w:rsidR="00F84DA0" w:rsidRPr="00FF19B1" w:rsidRDefault="00F84DA0" w:rsidP="007A5E05">
            <w:pPr>
              <w:pStyle w:val="Table10"/>
              <w:jc w:val="center"/>
              <w:rPr>
                <w:b/>
                <w:color w:val="FFFFFF" w:themeColor="background1"/>
                <w:lang w:val="en-IE"/>
              </w:rPr>
            </w:pPr>
            <w:r w:rsidRPr="00FF19B1">
              <w:rPr>
                <w:b/>
                <w:color w:val="FFFFFF" w:themeColor="background1"/>
                <w:lang w:val="en-IE"/>
              </w:rPr>
              <w:t xml:space="preserve">Changes to State Transitions </w:t>
            </w:r>
            <w:r w:rsidRPr="00FF19B1">
              <w:rPr>
                <w:b/>
                <w:color w:val="FFFFFF" w:themeColor="background1"/>
                <w:u w:val="single"/>
                <w:lang w:val="en-IE"/>
              </w:rPr>
              <w:t>To other states</w:t>
            </w:r>
          </w:p>
        </w:tc>
        <w:tc>
          <w:tcPr>
            <w:tcW w:w="0" w:type="auto"/>
            <w:shd w:val="clear" w:color="auto" w:fill="E36C0A" w:themeFill="accent6" w:themeFillShade="BF"/>
            <w:vAlign w:val="center"/>
          </w:tcPr>
          <w:p w14:paraId="172AAB1D" w14:textId="77777777" w:rsidR="00F84DA0" w:rsidRPr="00FF19B1" w:rsidRDefault="00F84DA0" w:rsidP="007A5E05">
            <w:pPr>
              <w:pStyle w:val="Table10"/>
              <w:jc w:val="center"/>
              <w:rPr>
                <w:b/>
                <w:color w:val="FFFFFF" w:themeColor="background1"/>
                <w:lang w:val="en-IE"/>
              </w:rPr>
            </w:pPr>
            <w:r w:rsidRPr="00FF19B1">
              <w:rPr>
                <w:b/>
                <w:color w:val="FFFFFF" w:themeColor="background1"/>
                <w:lang w:val="en-IE"/>
              </w:rPr>
              <w:t>Reported to Requested “NCTS-P5” Office</w:t>
            </w:r>
          </w:p>
        </w:tc>
      </w:tr>
      <w:tr w:rsidR="000F4107" w:rsidRPr="00FF19B1" w14:paraId="2AB815A8" w14:textId="77777777" w:rsidTr="007A5E05">
        <w:tc>
          <w:tcPr>
            <w:tcW w:w="0" w:type="auto"/>
            <w:vAlign w:val="center"/>
          </w:tcPr>
          <w:p w14:paraId="4D5D67EE" w14:textId="152DA00A" w:rsidR="000F4107" w:rsidRPr="00FF19B1" w:rsidRDefault="000F4107" w:rsidP="000F4107">
            <w:pPr>
              <w:pStyle w:val="Table10"/>
              <w:spacing w:before="0" w:after="0"/>
              <w:jc w:val="center"/>
              <w:rPr>
                <w:lang w:val="en-IE"/>
              </w:rPr>
            </w:pPr>
            <w:r w:rsidRPr="00FF19B1">
              <w:rPr>
                <w:lang w:val="en-IE"/>
              </w:rPr>
              <w:t xml:space="preserve">ATR </w:t>
            </w:r>
            <w:r w:rsidR="002C6725" w:rsidRPr="00FF19B1">
              <w:rPr>
                <w:lang w:val="en-IE"/>
              </w:rPr>
              <w:t>c</w:t>
            </w:r>
            <w:r w:rsidRPr="00FF19B1">
              <w:rPr>
                <w:lang w:val="en-IE"/>
              </w:rPr>
              <w:t>reated</w:t>
            </w:r>
          </w:p>
        </w:tc>
        <w:tc>
          <w:tcPr>
            <w:tcW w:w="0" w:type="auto"/>
            <w:vAlign w:val="center"/>
          </w:tcPr>
          <w:p w14:paraId="1368FE4A" w14:textId="138AED5E" w:rsidR="000F4107" w:rsidRPr="00FF19B1" w:rsidRDefault="000F4107" w:rsidP="000F4107">
            <w:pPr>
              <w:pStyle w:val="Table10"/>
              <w:spacing w:before="0" w:after="0"/>
              <w:jc w:val="center"/>
              <w:rPr>
                <w:lang w:val="en-IE"/>
              </w:rPr>
            </w:pPr>
            <w:r w:rsidRPr="00FF19B1">
              <w:rPr>
                <w:lang w:val="en-IE"/>
              </w:rPr>
              <w:t>R</w:t>
            </w:r>
          </w:p>
        </w:tc>
        <w:tc>
          <w:tcPr>
            <w:tcW w:w="0" w:type="auto"/>
            <w:vAlign w:val="center"/>
          </w:tcPr>
          <w:p w14:paraId="3DF014C8" w14:textId="34E6A9A9" w:rsidR="000F4107" w:rsidRPr="00FF19B1" w:rsidRDefault="00B10FEE" w:rsidP="000F4107">
            <w:pPr>
              <w:pStyle w:val="Table10"/>
              <w:spacing w:before="0" w:after="0"/>
              <w:jc w:val="center"/>
              <w:rPr>
                <w:lang w:val="en-IE"/>
              </w:rPr>
            </w:pPr>
            <w:r w:rsidRPr="00FF19B1">
              <w:rPr>
                <w:lang w:val="en-IE"/>
              </w:rPr>
              <w:t>No</w:t>
            </w:r>
          </w:p>
        </w:tc>
        <w:tc>
          <w:tcPr>
            <w:tcW w:w="0" w:type="auto"/>
            <w:vAlign w:val="center"/>
          </w:tcPr>
          <w:p w14:paraId="3E5A0377" w14:textId="3A98CC87" w:rsidR="000F4107" w:rsidRPr="00FF19B1" w:rsidRDefault="000F4107" w:rsidP="000F4107">
            <w:pPr>
              <w:pStyle w:val="Table10"/>
              <w:spacing w:before="0" w:after="0"/>
              <w:jc w:val="center"/>
              <w:rPr>
                <w:i/>
                <w:lang w:val="en-IE"/>
              </w:rPr>
            </w:pPr>
            <w:r w:rsidRPr="00FF19B1">
              <w:rPr>
                <w:i/>
                <w:lang w:val="en-IE"/>
              </w:rPr>
              <w:t xml:space="preserve">ATR </w:t>
            </w:r>
            <w:r w:rsidR="002C6725" w:rsidRPr="00FF19B1">
              <w:rPr>
                <w:i/>
                <w:lang w:val="en-IE"/>
              </w:rPr>
              <w:t>c</w:t>
            </w:r>
            <w:r w:rsidRPr="00FF19B1">
              <w:rPr>
                <w:i/>
                <w:lang w:val="en-IE"/>
              </w:rPr>
              <w:t>reated</w:t>
            </w:r>
          </w:p>
        </w:tc>
        <w:tc>
          <w:tcPr>
            <w:tcW w:w="0" w:type="auto"/>
            <w:vAlign w:val="center"/>
          </w:tcPr>
          <w:p w14:paraId="1E43B8A9" w14:textId="53E151F3" w:rsidR="000F4107" w:rsidRPr="00FF19B1" w:rsidRDefault="000F4107" w:rsidP="000F4107">
            <w:pPr>
              <w:pStyle w:val="Table10"/>
              <w:spacing w:before="0" w:after="0"/>
              <w:jc w:val="center"/>
              <w:rPr>
                <w:color w:val="00B050"/>
                <w:lang w:val="en-IE"/>
              </w:rPr>
            </w:pPr>
            <w:r w:rsidRPr="00FF19B1">
              <w:rPr>
                <w:color w:val="0070C0"/>
                <w:szCs w:val="24"/>
                <w:lang w:val="en-IE"/>
              </w:rPr>
              <w:t>New State Transition</w:t>
            </w:r>
          </w:p>
        </w:tc>
        <w:tc>
          <w:tcPr>
            <w:tcW w:w="0" w:type="auto"/>
            <w:vAlign w:val="center"/>
          </w:tcPr>
          <w:p w14:paraId="270FE95D" w14:textId="6E121C7E" w:rsidR="000F4107" w:rsidRPr="00FF19B1" w:rsidRDefault="000F4107" w:rsidP="000F4107">
            <w:pPr>
              <w:pStyle w:val="Table10"/>
              <w:spacing w:before="0" w:after="0"/>
              <w:rPr>
                <w:u w:val="single"/>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w:t>
            </w:r>
          </w:p>
        </w:tc>
        <w:tc>
          <w:tcPr>
            <w:tcW w:w="0" w:type="auto"/>
            <w:vAlign w:val="center"/>
          </w:tcPr>
          <w:p w14:paraId="28785094" w14:textId="6035A882" w:rsidR="000F4107" w:rsidRPr="00FF19B1" w:rsidRDefault="000F4107" w:rsidP="000F4107">
            <w:pPr>
              <w:pStyle w:val="Table10"/>
              <w:spacing w:before="0" w:after="0"/>
              <w:jc w:val="center"/>
              <w:rPr>
                <w:i/>
                <w:lang w:val="en-IE"/>
              </w:rPr>
            </w:pPr>
            <w:r w:rsidRPr="00FF19B1">
              <w:rPr>
                <w:i/>
                <w:lang w:val="en-IE"/>
              </w:rPr>
              <w:t xml:space="preserve">ATR </w:t>
            </w:r>
            <w:r w:rsidR="002C6725" w:rsidRPr="00FF19B1">
              <w:rPr>
                <w:i/>
                <w:lang w:val="en-IE"/>
              </w:rPr>
              <w:t>c</w:t>
            </w:r>
            <w:r w:rsidRPr="00FF19B1">
              <w:rPr>
                <w:i/>
                <w:lang w:val="en-IE"/>
              </w:rPr>
              <w:t>reated</w:t>
            </w:r>
          </w:p>
        </w:tc>
      </w:tr>
      <w:tr w:rsidR="000F4107" w:rsidRPr="00FF19B1" w14:paraId="727524F0" w14:textId="77777777" w:rsidTr="007A5E05">
        <w:tc>
          <w:tcPr>
            <w:tcW w:w="0" w:type="auto"/>
            <w:vAlign w:val="center"/>
          </w:tcPr>
          <w:p w14:paraId="5415C347" w14:textId="60EF9942" w:rsidR="000F4107" w:rsidRPr="00FF19B1" w:rsidRDefault="000F4107" w:rsidP="000F4107">
            <w:pPr>
              <w:pStyle w:val="Table10"/>
              <w:spacing w:before="0" w:after="0"/>
              <w:jc w:val="center"/>
              <w:rPr>
                <w:lang w:val="en-IE"/>
              </w:rPr>
            </w:pPr>
            <w:r w:rsidRPr="00FF19B1">
              <w:rPr>
                <w:lang w:val="en-IE"/>
              </w:rPr>
              <w:t>Arrival accepted at OoTra</w:t>
            </w:r>
          </w:p>
        </w:tc>
        <w:tc>
          <w:tcPr>
            <w:tcW w:w="0" w:type="auto"/>
            <w:vAlign w:val="center"/>
          </w:tcPr>
          <w:p w14:paraId="61F15BE6" w14:textId="4CA570DC" w:rsidR="000F4107" w:rsidRPr="00FF19B1" w:rsidRDefault="000F4107" w:rsidP="000F4107">
            <w:pPr>
              <w:pStyle w:val="Table10"/>
              <w:spacing w:before="0" w:after="0"/>
              <w:jc w:val="center"/>
              <w:rPr>
                <w:lang w:val="en-IE"/>
              </w:rPr>
            </w:pPr>
            <w:r w:rsidRPr="00FF19B1">
              <w:rPr>
                <w:lang w:val="en-IE"/>
              </w:rPr>
              <w:t>R</w:t>
            </w:r>
          </w:p>
        </w:tc>
        <w:tc>
          <w:tcPr>
            <w:tcW w:w="0" w:type="auto"/>
            <w:vAlign w:val="center"/>
          </w:tcPr>
          <w:p w14:paraId="035F6FFC" w14:textId="14E6A0F7" w:rsidR="000F4107" w:rsidRPr="00FF19B1" w:rsidRDefault="000F4107" w:rsidP="000F4107">
            <w:pPr>
              <w:pStyle w:val="Table10"/>
              <w:spacing w:before="0" w:after="0"/>
              <w:jc w:val="center"/>
              <w:rPr>
                <w:lang w:val="en-IE"/>
              </w:rPr>
            </w:pPr>
            <w:r w:rsidRPr="00FF19B1">
              <w:rPr>
                <w:lang w:val="en-IE"/>
              </w:rPr>
              <w:t>No</w:t>
            </w:r>
          </w:p>
        </w:tc>
        <w:tc>
          <w:tcPr>
            <w:tcW w:w="0" w:type="auto"/>
            <w:vAlign w:val="center"/>
          </w:tcPr>
          <w:p w14:paraId="7F57B976" w14:textId="6F943161" w:rsidR="000F4107" w:rsidRPr="00FF19B1" w:rsidRDefault="000F4107" w:rsidP="000F4107">
            <w:pPr>
              <w:pStyle w:val="Table10"/>
              <w:spacing w:before="0" w:after="0"/>
              <w:jc w:val="center"/>
              <w:rPr>
                <w:i/>
                <w:lang w:val="en-IE"/>
              </w:rPr>
            </w:pPr>
            <w:r w:rsidRPr="00FF19B1">
              <w:rPr>
                <w:i/>
                <w:lang w:val="en-IE"/>
              </w:rPr>
              <w:t>Arrival accepted at OoTra</w:t>
            </w:r>
          </w:p>
        </w:tc>
        <w:tc>
          <w:tcPr>
            <w:tcW w:w="0" w:type="auto"/>
            <w:vAlign w:val="center"/>
          </w:tcPr>
          <w:p w14:paraId="6372D66E" w14:textId="69702701" w:rsidR="000F4107" w:rsidRPr="00FF19B1" w:rsidRDefault="000F4107" w:rsidP="000F4107">
            <w:pPr>
              <w:pStyle w:val="Table10"/>
              <w:spacing w:before="0" w:after="0"/>
              <w:jc w:val="center"/>
              <w:rPr>
                <w:color w:val="00B050"/>
                <w:lang w:val="en-IE"/>
              </w:rPr>
            </w:pPr>
            <w:r w:rsidRPr="00FF19B1">
              <w:rPr>
                <w:color w:val="00B050"/>
                <w:lang w:val="en-IE"/>
              </w:rPr>
              <w:t>New State</w:t>
            </w:r>
          </w:p>
        </w:tc>
        <w:tc>
          <w:tcPr>
            <w:tcW w:w="0" w:type="auto"/>
            <w:vAlign w:val="center"/>
          </w:tcPr>
          <w:p w14:paraId="47992FD3" w14:textId="5BB2D3F3" w:rsidR="000F4107" w:rsidRPr="00FF19B1" w:rsidRDefault="000F4107" w:rsidP="000F4107">
            <w:pPr>
              <w:pStyle w:val="Table10"/>
              <w:spacing w:before="0" w:after="0"/>
              <w:rPr>
                <w:u w:val="single"/>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w:t>
            </w:r>
          </w:p>
        </w:tc>
        <w:tc>
          <w:tcPr>
            <w:tcW w:w="0" w:type="auto"/>
            <w:vAlign w:val="center"/>
          </w:tcPr>
          <w:p w14:paraId="5ACC80C6" w14:textId="6B198AD3" w:rsidR="000F4107" w:rsidRPr="00FF19B1" w:rsidRDefault="000F4107" w:rsidP="000F4107">
            <w:pPr>
              <w:pStyle w:val="Table10"/>
              <w:spacing w:before="0" w:after="0"/>
              <w:jc w:val="center"/>
              <w:rPr>
                <w:i/>
                <w:lang w:val="en-IE"/>
              </w:rPr>
            </w:pPr>
            <w:r w:rsidRPr="00FF19B1">
              <w:rPr>
                <w:i/>
                <w:lang w:val="en-IE"/>
              </w:rPr>
              <w:t>Arrival accepted at OoTra</w:t>
            </w:r>
          </w:p>
        </w:tc>
      </w:tr>
      <w:tr w:rsidR="000F4107" w:rsidRPr="00FF19B1" w14:paraId="1A049588" w14:textId="77777777" w:rsidTr="007A5E05">
        <w:tc>
          <w:tcPr>
            <w:tcW w:w="0" w:type="auto"/>
            <w:vAlign w:val="center"/>
          </w:tcPr>
          <w:p w14:paraId="3CA670B2" w14:textId="43E77861" w:rsidR="000F4107" w:rsidRPr="00FF19B1" w:rsidRDefault="000F4107" w:rsidP="000F4107">
            <w:pPr>
              <w:pStyle w:val="Table10"/>
              <w:spacing w:before="0" w:after="0"/>
              <w:jc w:val="center"/>
              <w:rPr>
                <w:lang w:val="en-IE"/>
              </w:rPr>
            </w:pPr>
            <w:r w:rsidRPr="00FF19B1">
              <w:rPr>
                <w:lang w:val="en-IE"/>
              </w:rPr>
              <w:t>Under control</w:t>
            </w:r>
          </w:p>
        </w:tc>
        <w:tc>
          <w:tcPr>
            <w:tcW w:w="0" w:type="auto"/>
            <w:vAlign w:val="center"/>
          </w:tcPr>
          <w:p w14:paraId="583E2C29" w14:textId="3757F891" w:rsidR="000F4107" w:rsidRPr="00FF19B1" w:rsidRDefault="000F4107" w:rsidP="000F4107">
            <w:pPr>
              <w:pStyle w:val="Table10"/>
              <w:spacing w:before="0" w:after="0"/>
              <w:jc w:val="center"/>
              <w:rPr>
                <w:lang w:val="en-IE"/>
              </w:rPr>
            </w:pPr>
            <w:r w:rsidRPr="00FF19B1">
              <w:rPr>
                <w:lang w:val="en-IE"/>
              </w:rPr>
              <w:t>R</w:t>
            </w:r>
          </w:p>
        </w:tc>
        <w:tc>
          <w:tcPr>
            <w:tcW w:w="0" w:type="auto"/>
            <w:vAlign w:val="center"/>
          </w:tcPr>
          <w:p w14:paraId="64311661" w14:textId="77777777" w:rsidR="000F4107" w:rsidRPr="00FF19B1" w:rsidRDefault="000F4107" w:rsidP="000F4107">
            <w:pPr>
              <w:pStyle w:val="Table10"/>
              <w:spacing w:before="0" w:after="0"/>
              <w:jc w:val="center"/>
              <w:rPr>
                <w:lang w:val="en-IE"/>
              </w:rPr>
            </w:pPr>
            <w:r w:rsidRPr="00FF19B1">
              <w:rPr>
                <w:lang w:val="en-IE"/>
              </w:rPr>
              <w:t>No</w:t>
            </w:r>
          </w:p>
        </w:tc>
        <w:tc>
          <w:tcPr>
            <w:tcW w:w="0" w:type="auto"/>
            <w:vAlign w:val="center"/>
          </w:tcPr>
          <w:p w14:paraId="4A34803F" w14:textId="380F11F7" w:rsidR="000F4107" w:rsidRPr="00FF19B1" w:rsidRDefault="000F4107" w:rsidP="000F4107">
            <w:pPr>
              <w:pStyle w:val="Table10"/>
              <w:spacing w:before="0" w:after="0"/>
              <w:jc w:val="center"/>
              <w:rPr>
                <w:i/>
                <w:lang w:val="en-IE"/>
              </w:rPr>
            </w:pPr>
            <w:r w:rsidRPr="00FF19B1">
              <w:rPr>
                <w:i/>
                <w:lang w:val="en-IE"/>
              </w:rPr>
              <w:t>Under control</w:t>
            </w:r>
          </w:p>
        </w:tc>
        <w:tc>
          <w:tcPr>
            <w:tcW w:w="0" w:type="auto"/>
            <w:vAlign w:val="center"/>
          </w:tcPr>
          <w:p w14:paraId="5B28D823" w14:textId="77777777" w:rsidR="000F4107" w:rsidRPr="00FF19B1" w:rsidRDefault="000F4107" w:rsidP="000F4107">
            <w:pPr>
              <w:pStyle w:val="Table10"/>
              <w:spacing w:before="0" w:after="0"/>
              <w:jc w:val="center"/>
              <w:rPr>
                <w:i/>
                <w:color w:val="0070C0"/>
                <w:lang w:val="en-IE"/>
              </w:rPr>
            </w:pPr>
            <w:r w:rsidRPr="00FF19B1">
              <w:rPr>
                <w:color w:val="00B050"/>
                <w:lang w:val="en-IE"/>
              </w:rPr>
              <w:t>New State</w:t>
            </w:r>
          </w:p>
        </w:tc>
        <w:tc>
          <w:tcPr>
            <w:tcW w:w="0" w:type="auto"/>
            <w:vAlign w:val="center"/>
          </w:tcPr>
          <w:p w14:paraId="48F89C18" w14:textId="3F09C663" w:rsidR="000F4107" w:rsidRPr="00FF19B1" w:rsidRDefault="000F4107" w:rsidP="000F4107">
            <w:pPr>
              <w:pStyle w:val="Table10"/>
              <w:spacing w:before="0" w:after="0"/>
              <w:rPr>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w:t>
            </w:r>
          </w:p>
        </w:tc>
        <w:tc>
          <w:tcPr>
            <w:tcW w:w="0" w:type="auto"/>
            <w:vAlign w:val="center"/>
          </w:tcPr>
          <w:p w14:paraId="04891558" w14:textId="05AE6A7C" w:rsidR="000F4107" w:rsidRPr="00FF19B1" w:rsidRDefault="000F4107" w:rsidP="000F4107">
            <w:pPr>
              <w:pStyle w:val="Table10"/>
              <w:spacing w:before="0" w:after="0"/>
              <w:jc w:val="center"/>
              <w:rPr>
                <w:i/>
                <w:lang w:val="en-IE"/>
              </w:rPr>
            </w:pPr>
            <w:r w:rsidRPr="00FF19B1">
              <w:rPr>
                <w:i/>
                <w:lang w:val="en-IE"/>
              </w:rPr>
              <w:t>ATR created</w:t>
            </w:r>
          </w:p>
        </w:tc>
      </w:tr>
      <w:tr w:rsidR="00320E64" w:rsidRPr="00FF19B1" w14:paraId="51CAAC30" w14:textId="77777777" w:rsidTr="007A5E05">
        <w:tc>
          <w:tcPr>
            <w:tcW w:w="0" w:type="auto"/>
            <w:vAlign w:val="center"/>
          </w:tcPr>
          <w:p w14:paraId="40EDBBE9" w14:textId="5FE6D83E" w:rsidR="00320E64" w:rsidRPr="00FF19B1" w:rsidRDefault="00320E64" w:rsidP="00320E64">
            <w:pPr>
              <w:pStyle w:val="Table10"/>
              <w:spacing w:before="0" w:after="0"/>
              <w:jc w:val="center"/>
              <w:rPr>
                <w:lang w:val="en-IE"/>
              </w:rPr>
            </w:pPr>
            <w:r w:rsidRPr="00FF19B1">
              <w:rPr>
                <w:lang w:val="en-IE"/>
              </w:rPr>
              <w:t>Frontier-crossing refused</w:t>
            </w:r>
          </w:p>
        </w:tc>
        <w:tc>
          <w:tcPr>
            <w:tcW w:w="0" w:type="auto"/>
            <w:vAlign w:val="center"/>
          </w:tcPr>
          <w:p w14:paraId="7B4EA133" w14:textId="27D80922" w:rsidR="00320E64" w:rsidRPr="00FF19B1" w:rsidRDefault="00320E64" w:rsidP="00320E64">
            <w:pPr>
              <w:pStyle w:val="Table10"/>
              <w:spacing w:before="0" w:after="0"/>
              <w:jc w:val="center"/>
              <w:rPr>
                <w:lang w:val="en-IE"/>
              </w:rPr>
            </w:pPr>
            <w:r w:rsidRPr="00FF19B1">
              <w:rPr>
                <w:lang w:val="en-IE"/>
              </w:rPr>
              <w:t>R</w:t>
            </w:r>
          </w:p>
        </w:tc>
        <w:tc>
          <w:tcPr>
            <w:tcW w:w="0" w:type="auto"/>
            <w:vAlign w:val="center"/>
          </w:tcPr>
          <w:p w14:paraId="128B0D47" w14:textId="56A8F772" w:rsidR="00320E64" w:rsidRPr="00FF19B1" w:rsidRDefault="00320E64" w:rsidP="00320E64">
            <w:pPr>
              <w:pStyle w:val="Table10"/>
              <w:spacing w:before="0" w:after="0"/>
              <w:jc w:val="center"/>
              <w:rPr>
                <w:lang w:val="en-IE"/>
              </w:rPr>
            </w:pPr>
            <w:r w:rsidRPr="00FF19B1">
              <w:rPr>
                <w:lang w:val="en-IE"/>
              </w:rPr>
              <w:t>Yes</w:t>
            </w:r>
          </w:p>
        </w:tc>
        <w:tc>
          <w:tcPr>
            <w:tcW w:w="0" w:type="auto"/>
            <w:vAlign w:val="center"/>
          </w:tcPr>
          <w:p w14:paraId="7B89180F" w14:textId="2F64EE4F" w:rsidR="00320E64" w:rsidRPr="00FF19B1" w:rsidRDefault="00320E64" w:rsidP="00320E64">
            <w:pPr>
              <w:pStyle w:val="Table10"/>
              <w:spacing w:before="0" w:after="0"/>
              <w:jc w:val="center"/>
              <w:rPr>
                <w:i/>
                <w:lang w:val="en-IE"/>
              </w:rPr>
            </w:pPr>
            <w:r w:rsidRPr="00FF19B1">
              <w:rPr>
                <w:lang w:val="en-IE"/>
              </w:rPr>
              <w:t>Frontier-crossing refused</w:t>
            </w:r>
          </w:p>
        </w:tc>
        <w:tc>
          <w:tcPr>
            <w:tcW w:w="0" w:type="auto"/>
            <w:vAlign w:val="center"/>
          </w:tcPr>
          <w:p w14:paraId="556CEB4A" w14:textId="16A844A8" w:rsidR="00320E64" w:rsidRPr="00FF19B1" w:rsidRDefault="00320E64" w:rsidP="00320E64">
            <w:pPr>
              <w:pStyle w:val="Table10"/>
              <w:spacing w:before="0" w:after="0"/>
              <w:jc w:val="center"/>
              <w:rPr>
                <w:color w:val="00B050"/>
                <w:lang w:val="en-IE"/>
              </w:rPr>
            </w:pPr>
            <w:r w:rsidRPr="00FF19B1">
              <w:rPr>
                <w:color w:val="00B050"/>
                <w:lang w:val="en-IE"/>
              </w:rPr>
              <w:t>New State</w:t>
            </w:r>
          </w:p>
        </w:tc>
        <w:tc>
          <w:tcPr>
            <w:tcW w:w="0" w:type="auto"/>
            <w:vAlign w:val="center"/>
          </w:tcPr>
          <w:p w14:paraId="4E8B48D4" w14:textId="02256175" w:rsidR="00320E64" w:rsidRPr="00FF19B1" w:rsidRDefault="00320E64" w:rsidP="00320E64">
            <w:pPr>
              <w:pStyle w:val="Table10"/>
              <w:spacing w:before="0" w:after="0"/>
              <w:rPr>
                <w:u w:val="single"/>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w:t>
            </w:r>
          </w:p>
        </w:tc>
        <w:tc>
          <w:tcPr>
            <w:tcW w:w="0" w:type="auto"/>
            <w:vAlign w:val="center"/>
          </w:tcPr>
          <w:p w14:paraId="5075C9C7" w14:textId="0D5DB284" w:rsidR="00320E64" w:rsidRPr="00FF19B1" w:rsidRDefault="00320E64" w:rsidP="00320E64">
            <w:pPr>
              <w:pStyle w:val="Table10"/>
              <w:spacing w:before="0" w:after="0"/>
              <w:jc w:val="center"/>
              <w:rPr>
                <w:i/>
                <w:lang w:val="en-IE"/>
              </w:rPr>
            </w:pPr>
            <w:r w:rsidRPr="00FF19B1">
              <w:rPr>
                <w:i/>
                <w:lang w:val="en-IE"/>
              </w:rPr>
              <w:t>Movement stopped</w:t>
            </w:r>
          </w:p>
        </w:tc>
      </w:tr>
    </w:tbl>
    <w:p w14:paraId="4122E692" w14:textId="7C0EC1DE" w:rsidR="00F84DA0" w:rsidRPr="00FF19B1" w:rsidRDefault="00F84DA0" w:rsidP="00F84DA0">
      <w:pPr>
        <w:pStyle w:val="Caption"/>
        <w:rPr>
          <w:lang w:val="en-IE"/>
        </w:rPr>
      </w:pPr>
      <w:bookmarkStart w:id="3416" w:name="_Ref112058971"/>
      <w:bookmarkStart w:id="3417" w:name="_Toc172912741"/>
      <w:bookmarkStart w:id="3418" w:name="_Toc202266268"/>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23</w:t>
      </w:r>
      <w:r w:rsidRPr="00FF19B1">
        <w:rPr>
          <w:lang w:val="en-IE"/>
        </w:rPr>
        <w:fldChar w:fldCharType="end"/>
      </w:r>
      <w:bookmarkEnd w:id="3416"/>
      <w:r w:rsidRPr="00FF19B1">
        <w:rPr>
          <w:lang w:val="en-IE"/>
        </w:rPr>
        <w:t>: State changes of an MRN at the Office of Transit</w:t>
      </w:r>
      <w:r w:rsidRPr="00FF19B1">
        <w:rPr>
          <w:sz w:val="22"/>
          <w:lang w:val="en-IE"/>
        </w:rPr>
        <w:t xml:space="preserve"> for </w:t>
      </w:r>
      <w:r w:rsidRPr="00FF19B1">
        <w:rPr>
          <w:lang w:val="en-IE"/>
        </w:rPr>
        <w:fldChar w:fldCharType="begin"/>
      </w:r>
      <w:r w:rsidRPr="00FF19B1">
        <w:rPr>
          <w:lang w:val="en-IE"/>
        </w:rPr>
        <w:instrText xml:space="preserve"> REF _Ref111819740 \h  \* MERGEFORMAT </w:instrText>
      </w:r>
      <w:r w:rsidRPr="00FF19B1">
        <w:rPr>
          <w:lang w:val="en-IE"/>
        </w:rPr>
      </w:r>
      <w:r w:rsidRPr="00FF19B1">
        <w:rPr>
          <w:lang w:val="en-IE"/>
        </w:rPr>
        <w:fldChar w:fldCharType="separate"/>
      </w:r>
      <w:r w:rsidR="003911F1" w:rsidRPr="00FF19B1">
        <w:rPr>
          <w:lang w:val="en-IE"/>
        </w:rPr>
        <w:t>New processes for a “NCTS-P6” country being Opt-In</w:t>
      </w:r>
      <w:r w:rsidRPr="00FF19B1">
        <w:rPr>
          <w:lang w:val="en-IE"/>
        </w:rPr>
        <w:fldChar w:fldCharType="end"/>
      </w:r>
      <w:r w:rsidRPr="00FF19B1">
        <w:rPr>
          <w:lang w:val="en-IE"/>
        </w:rPr>
        <w:t xml:space="preserve"> scenarios related to ‘</w:t>
      </w:r>
      <w:r w:rsidRPr="00FF19B1">
        <w:rPr>
          <w:szCs w:val="24"/>
          <w:lang w:val="en-IE"/>
        </w:rPr>
        <w:fldChar w:fldCharType="begin"/>
      </w:r>
      <w:r w:rsidRPr="00FF19B1">
        <w:rPr>
          <w:szCs w:val="24"/>
          <w:lang w:val="en-IE"/>
        </w:rPr>
        <w:instrText xml:space="preserve"> REF _Ref45181470 \h  \* MERGEFORMAT </w:instrText>
      </w:r>
      <w:r w:rsidRPr="00FF19B1">
        <w:rPr>
          <w:szCs w:val="24"/>
          <w:lang w:val="en-IE"/>
        </w:rPr>
      </w:r>
      <w:r w:rsidRPr="00FF19B1">
        <w:rPr>
          <w:szCs w:val="24"/>
          <w:lang w:val="en-IE"/>
        </w:rPr>
        <w:fldChar w:fldCharType="separate"/>
      </w:r>
      <w:r w:rsidR="003911F1" w:rsidRPr="00FF19B1">
        <w:rPr>
          <w:lang w:val="en-IE"/>
        </w:rPr>
        <w:t>New processes for a “NCTS-P6” country</w:t>
      </w:r>
      <w:r w:rsidRPr="00FF19B1">
        <w:rPr>
          <w:szCs w:val="24"/>
          <w:lang w:val="en-IE"/>
        </w:rPr>
        <w:fldChar w:fldCharType="end"/>
      </w:r>
      <w:r w:rsidRPr="00FF19B1">
        <w:rPr>
          <w:szCs w:val="24"/>
          <w:lang w:val="en-IE"/>
        </w:rPr>
        <w:t>’</w:t>
      </w:r>
      <w:bookmarkEnd w:id="3417"/>
      <w:bookmarkEnd w:id="3418"/>
    </w:p>
    <w:p w14:paraId="62667E47" w14:textId="77777777" w:rsidR="001428DD" w:rsidRPr="00FF19B1" w:rsidRDefault="001428DD" w:rsidP="001428DD">
      <w:pPr>
        <w:rPr>
          <w:lang w:val="en-IE"/>
        </w:rPr>
        <w:sectPr w:rsidR="001428DD" w:rsidRPr="00FF19B1" w:rsidSect="00CA3F41">
          <w:headerReference w:type="even" r:id="rId292"/>
          <w:headerReference w:type="default" r:id="rId293"/>
          <w:footerReference w:type="default" r:id="rId294"/>
          <w:headerReference w:type="first" r:id="rId295"/>
          <w:pgSz w:w="11907" w:h="16840" w:code="9"/>
          <w:pgMar w:top="1440" w:right="1440" w:bottom="1440" w:left="1440" w:header="720" w:footer="720" w:gutter="0"/>
          <w:cols w:space="720"/>
          <w:docGrid w:linePitch="326"/>
        </w:sectPr>
      </w:pPr>
    </w:p>
    <w:p w14:paraId="1107511F" w14:textId="77777777" w:rsidR="001428DD" w:rsidRPr="00FF19B1" w:rsidRDefault="001428DD" w:rsidP="0098738D">
      <w:pPr>
        <w:pStyle w:val="Heading5"/>
        <w:rPr>
          <w:lang w:val="en-IE"/>
        </w:rPr>
      </w:pPr>
      <w:bookmarkStart w:id="3419" w:name="_Toc45648918"/>
      <w:bookmarkStart w:id="3420" w:name="_Toc68274333"/>
      <w:bookmarkStart w:id="3421" w:name="_Ref18073471"/>
      <w:bookmarkEnd w:id="3397"/>
      <w:r w:rsidRPr="00FF19B1">
        <w:rPr>
          <w:lang w:val="en-IE"/>
        </w:rPr>
        <w:lastRenderedPageBreak/>
        <w:t>Additional Information Exchanges</w:t>
      </w:r>
      <w:bookmarkEnd w:id="3419"/>
      <w:bookmarkEnd w:id="3420"/>
    </w:p>
    <w:p w14:paraId="60BFD83E" w14:textId="157F1F90" w:rsidR="001428DD" w:rsidRPr="00FF19B1" w:rsidRDefault="001428DD" w:rsidP="001428DD">
      <w:pPr>
        <w:spacing w:after="240"/>
        <w:rPr>
          <w:lang w:val="en-IE"/>
        </w:rPr>
      </w:pPr>
      <w:r w:rsidRPr="00FF19B1">
        <w:rPr>
          <w:lang w:val="en-IE"/>
        </w:rPr>
        <w:t>The following I</w:t>
      </w:r>
      <w:r w:rsidR="00E8617D" w:rsidRPr="00FF19B1">
        <w:rPr>
          <w:lang w:val="en-IE"/>
        </w:rPr>
        <w:t>E</w:t>
      </w:r>
      <w:r w:rsidRPr="00FF19B1">
        <w:rPr>
          <w:lang w:val="en-IE"/>
        </w:rPr>
        <w:t xml:space="preserve">s must be implemented in addition to </w:t>
      </w:r>
      <w:r w:rsidRPr="00FF19B1">
        <w:rPr>
          <w:lang w:val="en-IE"/>
        </w:rPr>
        <w:fldChar w:fldCharType="begin"/>
      </w:r>
      <w:r w:rsidRPr="00FF19B1">
        <w:rPr>
          <w:lang w:val="en-IE"/>
        </w:rPr>
        <w:instrText xml:space="preserve"> REF _Ref18058712 \h  \* MERGEFORMAT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(section </w:t>
      </w:r>
      <w:r w:rsidRPr="00FF19B1">
        <w:rPr>
          <w:lang w:val="en-IE"/>
        </w:rPr>
        <w:fldChar w:fldCharType="begin"/>
      </w:r>
      <w:r w:rsidRPr="00FF19B1">
        <w:rPr>
          <w:lang w:val="en-IE"/>
        </w:rPr>
        <w:instrText xml:space="preserve"> REF _Ref18058712 \r \h  \* MERGEFORMAT </w:instrText>
      </w:r>
      <w:r w:rsidRPr="00FF19B1">
        <w:rPr>
          <w:lang w:val="en-IE"/>
        </w:rPr>
      </w:r>
      <w:r w:rsidRPr="00FF19B1">
        <w:rPr>
          <w:lang w:val="en-IE"/>
        </w:rPr>
        <w:fldChar w:fldCharType="separate"/>
      </w:r>
      <w:r w:rsidR="003911F1">
        <w:rPr>
          <w:lang w:val="en-IE"/>
        </w:rPr>
        <w:t>IV.III.1</w:t>
      </w:r>
      <w:r w:rsidRPr="00FF19B1">
        <w:rPr>
          <w:lang w:val="en-IE"/>
        </w:rPr>
        <w:fldChar w:fldCharType="end"/>
      </w:r>
      <w:r w:rsidRPr="00FF19B1">
        <w:rPr>
          <w:lang w:val="en-IE"/>
        </w:rPr>
        <w:t xml:space="preserve">) in the scope of </w:t>
      </w:r>
      <w:r w:rsidR="00E60058" w:rsidRPr="00FF19B1">
        <w:rPr>
          <w:lang w:val="en-IE"/>
        </w:rPr>
        <w:fldChar w:fldCharType="begin"/>
      </w:r>
      <w:r w:rsidR="00E60058" w:rsidRPr="00FF19B1">
        <w:rPr>
          <w:lang w:val="en-IE"/>
        </w:rPr>
        <w:instrText xml:space="preserve"> REF _Ref111819740 \h </w:instrText>
      </w:r>
      <w:r w:rsidR="00E60058" w:rsidRPr="00FF19B1">
        <w:rPr>
          <w:lang w:val="en-IE"/>
        </w:rPr>
      </w:r>
      <w:r w:rsidR="00E60058" w:rsidRPr="00FF19B1">
        <w:rPr>
          <w:lang w:val="en-IE"/>
        </w:rPr>
        <w:fldChar w:fldCharType="separate"/>
      </w:r>
      <w:r w:rsidR="003911F1" w:rsidRPr="00FF19B1">
        <w:rPr>
          <w:lang w:val="en-IE"/>
        </w:rPr>
        <w:t>New processes for a “NCTS-P6” country being Opt-In</w:t>
      </w:r>
      <w:r w:rsidR="00E60058" w:rsidRPr="00FF19B1">
        <w:rPr>
          <w:lang w:val="en-IE"/>
        </w:rPr>
        <w:fldChar w:fldCharType="end"/>
      </w:r>
      <w:r w:rsidRPr="00FF19B1">
        <w:rPr>
          <w:lang w:val="en-IE"/>
        </w:rPr>
        <w:t>.</w:t>
      </w:r>
    </w:p>
    <w:tbl>
      <w:tblPr>
        <w:tblStyle w:val="IEsTranstionSection"/>
        <w:tblW w:w="11614" w:type="dxa"/>
        <w:jc w:val="center"/>
        <w:tblLook w:val="04A0" w:firstRow="1" w:lastRow="0" w:firstColumn="1" w:lastColumn="0" w:noHBand="0" w:noVBand="1"/>
      </w:tblPr>
      <w:tblGrid>
        <w:gridCol w:w="998"/>
        <w:gridCol w:w="1175"/>
        <w:gridCol w:w="1413"/>
        <w:gridCol w:w="4059"/>
        <w:gridCol w:w="1134"/>
        <w:gridCol w:w="1134"/>
        <w:gridCol w:w="1701"/>
      </w:tblGrid>
      <w:tr w:rsidR="00993B6D" w:rsidRPr="00FF19B1" w14:paraId="1F59E4C5" w14:textId="77777777" w:rsidTr="00993B6D">
        <w:trPr>
          <w:cnfStyle w:val="100000000000" w:firstRow="1" w:lastRow="0" w:firstColumn="0" w:lastColumn="0" w:oddVBand="0" w:evenVBand="0" w:oddHBand="0" w:evenHBand="0" w:firstRowFirstColumn="0" w:firstRowLastColumn="0" w:lastRowFirstColumn="0" w:lastRowLastColumn="0"/>
          <w:trHeight w:val="510"/>
          <w:tblHeader/>
          <w:jc w:val="center"/>
        </w:trPr>
        <w:tc>
          <w:tcPr>
            <w:tcW w:w="998" w:type="dxa"/>
            <w:hideMark/>
          </w:tcPr>
          <w:p w14:paraId="3AD7B564" w14:textId="1B6B7CF0" w:rsidR="00993B6D" w:rsidRPr="00FF19B1" w:rsidRDefault="00993B6D" w:rsidP="007A5E05">
            <w:pPr>
              <w:spacing w:before="0"/>
              <w:jc w:val="center"/>
              <w:rPr>
                <w:color w:val="000000"/>
                <w:sz w:val="20"/>
                <w:lang w:val="en-IE"/>
              </w:rPr>
            </w:pPr>
            <w:r w:rsidRPr="00FF19B1">
              <w:rPr>
                <w:color w:val="000000"/>
                <w:sz w:val="20"/>
                <w:lang w:val="en-IE"/>
              </w:rPr>
              <w:t>NCTS-P6 IE Domain</w:t>
            </w:r>
          </w:p>
        </w:tc>
        <w:tc>
          <w:tcPr>
            <w:tcW w:w="1175" w:type="dxa"/>
            <w:hideMark/>
          </w:tcPr>
          <w:p w14:paraId="00568244" w14:textId="77777777" w:rsidR="00993B6D" w:rsidRPr="00FF19B1" w:rsidRDefault="00993B6D" w:rsidP="007A5E05">
            <w:pPr>
              <w:spacing w:before="0"/>
              <w:jc w:val="center"/>
              <w:rPr>
                <w:color w:val="000000"/>
                <w:sz w:val="20"/>
                <w:lang w:val="en-IE"/>
              </w:rPr>
            </w:pPr>
            <w:r w:rsidRPr="00FF19B1">
              <w:rPr>
                <w:color w:val="000000"/>
                <w:sz w:val="20"/>
                <w:lang w:val="en-IE"/>
              </w:rPr>
              <w:t>IE Number</w:t>
            </w:r>
          </w:p>
        </w:tc>
        <w:tc>
          <w:tcPr>
            <w:tcW w:w="1413" w:type="dxa"/>
            <w:hideMark/>
          </w:tcPr>
          <w:p w14:paraId="11D02261" w14:textId="1CACB62A" w:rsidR="00993B6D" w:rsidRPr="00FF19B1" w:rsidRDefault="00993B6D" w:rsidP="007A5E05">
            <w:pPr>
              <w:spacing w:before="0"/>
              <w:jc w:val="center"/>
              <w:rPr>
                <w:color w:val="000000"/>
                <w:sz w:val="20"/>
                <w:lang w:val="en-IE"/>
              </w:rPr>
            </w:pPr>
            <w:r w:rsidRPr="00FF19B1">
              <w:rPr>
                <w:color w:val="000000"/>
                <w:sz w:val="20"/>
                <w:lang w:val="en-IE"/>
              </w:rPr>
              <w:t>NCTS-P6 IE Version</w:t>
            </w:r>
          </w:p>
        </w:tc>
        <w:tc>
          <w:tcPr>
            <w:tcW w:w="4059" w:type="dxa"/>
            <w:hideMark/>
          </w:tcPr>
          <w:p w14:paraId="78C39524" w14:textId="12A24B23" w:rsidR="00993B6D" w:rsidRPr="00FF19B1" w:rsidRDefault="00993B6D" w:rsidP="007A5E05">
            <w:pPr>
              <w:spacing w:before="0"/>
              <w:jc w:val="left"/>
              <w:rPr>
                <w:color w:val="000000"/>
                <w:sz w:val="20"/>
                <w:lang w:val="en-IE"/>
              </w:rPr>
            </w:pPr>
            <w:r w:rsidRPr="00FF19B1">
              <w:rPr>
                <w:color w:val="000000"/>
                <w:sz w:val="20"/>
                <w:lang w:val="en-IE"/>
              </w:rPr>
              <w:t>NCTS-P6 IE Name</w:t>
            </w:r>
          </w:p>
        </w:tc>
        <w:tc>
          <w:tcPr>
            <w:tcW w:w="1134" w:type="dxa"/>
            <w:hideMark/>
          </w:tcPr>
          <w:p w14:paraId="09947D14" w14:textId="77777777" w:rsidR="00993B6D" w:rsidRPr="00FF19B1" w:rsidRDefault="00993B6D" w:rsidP="007A5E05">
            <w:pPr>
              <w:spacing w:before="0"/>
              <w:jc w:val="center"/>
              <w:rPr>
                <w:color w:val="000000"/>
                <w:sz w:val="20"/>
                <w:lang w:val="en-IE"/>
              </w:rPr>
            </w:pPr>
            <w:r w:rsidRPr="00FF19B1">
              <w:rPr>
                <w:color w:val="000000"/>
                <w:sz w:val="20"/>
                <w:lang w:val="en-IE"/>
              </w:rPr>
              <w:t>NCTS-P5 IE Send</w:t>
            </w:r>
            <w:r w:rsidRPr="00FF19B1">
              <w:rPr>
                <w:rStyle w:val="FootnoteReference"/>
                <w:color w:val="000000"/>
                <w:lang w:val="en-IE"/>
              </w:rPr>
              <w:footnoteReference w:id="78"/>
            </w:r>
          </w:p>
        </w:tc>
        <w:tc>
          <w:tcPr>
            <w:tcW w:w="1134" w:type="dxa"/>
            <w:hideMark/>
          </w:tcPr>
          <w:p w14:paraId="208F196C" w14:textId="77777777" w:rsidR="00993B6D" w:rsidRPr="00FF19B1" w:rsidRDefault="00993B6D" w:rsidP="007A5E05">
            <w:pPr>
              <w:spacing w:before="0"/>
              <w:jc w:val="center"/>
              <w:rPr>
                <w:color w:val="000000"/>
                <w:sz w:val="20"/>
                <w:lang w:val="en-IE"/>
              </w:rPr>
            </w:pPr>
            <w:r w:rsidRPr="00FF19B1">
              <w:rPr>
                <w:color w:val="000000"/>
                <w:sz w:val="20"/>
                <w:lang w:val="en-IE"/>
              </w:rPr>
              <w:t>NCTS-P5 IE Receive</w:t>
            </w:r>
            <w:r w:rsidRPr="00FF19B1">
              <w:rPr>
                <w:rStyle w:val="FootnoteReference"/>
                <w:color w:val="000000"/>
                <w:lang w:val="en-IE"/>
              </w:rPr>
              <w:footnoteReference w:id="79"/>
            </w:r>
          </w:p>
        </w:tc>
        <w:tc>
          <w:tcPr>
            <w:tcW w:w="1701" w:type="dxa"/>
            <w:hideMark/>
          </w:tcPr>
          <w:p w14:paraId="2CCF14B3" w14:textId="1650B3AC" w:rsidR="00993B6D" w:rsidRPr="00FF19B1" w:rsidRDefault="00993B6D" w:rsidP="007A5E05">
            <w:pPr>
              <w:spacing w:before="0"/>
              <w:jc w:val="center"/>
              <w:rPr>
                <w:color w:val="000000"/>
                <w:sz w:val="20"/>
                <w:lang w:val="en-IE"/>
              </w:rPr>
            </w:pPr>
            <w:r w:rsidRPr="00FF19B1">
              <w:rPr>
                <w:color w:val="000000"/>
                <w:sz w:val="20"/>
                <w:lang w:val="en-IE"/>
              </w:rPr>
              <w:t>IE Status compared to NCTS-P5</w:t>
            </w:r>
            <w:r w:rsidRPr="00FF19B1">
              <w:rPr>
                <w:rStyle w:val="FootnoteReference"/>
                <w:b w:val="0"/>
                <w:bCs/>
                <w:color w:val="000000"/>
                <w:lang w:val="en-IE"/>
              </w:rPr>
              <w:footnoteReference w:id="80"/>
            </w:r>
          </w:p>
        </w:tc>
      </w:tr>
      <w:tr w:rsidR="00993B6D" w:rsidRPr="00FF19B1" w14:paraId="3562E238" w14:textId="77777777" w:rsidTr="00993B6D">
        <w:trPr>
          <w:trHeight w:val="300"/>
          <w:jc w:val="center"/>
        </w:trPr>
        <w:tc>
          <w:tcPr>
            <w:tcW w:w="998" w:type="dxa"/>
            <w:noWrap/>
          </w:tcPr>
          <w:p w14:paraId="56AA0B35" w14:textId="7EF7D76A" w:rsidR="00993B6D" w:rsidRPr="00FF19B1" w:rsidRDefault="00F05592" w:rsidP="007A5E05">
            <w:pPr>
              <w:spacing w:before="0"/>
              <w:jc w:val="center"/>
              <w:rPr>
                <w:color w:val="000000"/>
                <w:sz w:val="20"/>
                <w:lang w:val="en-IE"/>
              </w:rPr>
            </w:pPr>
            <w:r w:rsidRPr="00FF19B1">
              <w:rPr>
                <w:color w:val="000000"/>
                <w:sz w:val="20"/>
                <w:lang w:val="en-IE"/>
              </w:rPr>
              <w:t>CD</w:t>
            </w:r>
          </w:p>
        </w:tc>
        <w:tc>
          <w:tcPr>
            <w:tcW w:w="1175" w:type="dxa"/>
            <w:noWrap/>
          </w:tcPr>
          <w:p w14:paraId="547CC3D6" w14:textId="29619A15" w:rsidR="00993B6D" w:rsidRPr="00FF19B1" w:rsidRDefault="00F05592" w:rsidP="007A5E05">
            <w:pPr>
              <w:spacing w:before="0"/>
              <w:jc w:val="center"/>
              <w:rPr>
                <w:color w:val="000000"/>
                <w:sz w:val="20"/>
                <w:lang w:val="en-IE"/>
              </w:rPr>
            </w:pPr>
            <w:r w:rsidRPr="00FF19B1">
              <w:rPr>
                <w:color w:val="000000"/>
                <w:sz w:val="20"/>
                <w:lang w:val="en-IE"/>
              </w:rPr>
              <w:t>IE004</w:t>
            </w:r>
          </w:p>
        </w:tc>
        <w:tc>
          <w:tcPr>
            <w:tcW w:w="1413" w:type="dxa"/>
            <w:noWrap/>
          </w:tcPr>
          <w:p w14:paraId="5171C727" w14:textId="59B1A190" w:rsidR="00993B6D" w:rsidRPr="00FF19B1" w:rsidRDefault="00F05592" w:rsidP="007A5E05">
            <w:pPr>
              <w:spacing w:before="0"/>
              <w:jc w:val="center"/>
              <w:rPr>
                <w:color w:val="000000"/>
                <w:sz w:val="20"/>
                <w:lang w:val="en-IE"/>
              </w:rPr>
            </w:pPr>
            <w:r w:rsidRPr="00FF19B1">
              <w:rPr>
                <w:color w:val="000000"/>
                <w:sz w:val="20"/>
                <w:lang w:val="en-IE"/>
              </w:rPr>
              <w:t>CD004D</w:t>
            </w:r>
          </w:p>
        </w:tc>
        <w:tc>
          <w:tcPr>
            <w:tcW w:w="4059" w:type="dxa"/>
            <w:noWrap/>
          </w:tcPr>
          <w:p w14:paraId="14F1F7EA" w14:textId="0ACED559" w:rsidR="00993B6D" w:rsidRPr="00FF19B1" w:rsidRDefault="00F05592" w:rsidP="007A5E05">
            <w:pPr>
              <w:spacing w:before="0"/>
              <w:jc w:val="left"/>
              <w:rPr>
                <w:color w:val="000000"/>
                <w:sz w:val="20"/>
                <w:lang w:val="en-IE"/>
              </w:rPr>
            </w:pPr>
            <w:r w:rsidRPr="00FF19B1">
              <w:rPr>
                <w:color w:val="000000"/>
                <w:sz w:val="20"/>
                <w:lang w:val="en-IE"/>
              </w:rPr>
              <w:t>AMENDMENT ACCEPTANCE ENS</w:t>
            </w:r>
          </w:p>
        </w:tc>
        <w:tc>
          <w:tcPr>
            <w:tcW w:w="1134" w:type="dxa"/>
            <w:noWrap/>
          </w:tcPr>
          <w:p w14:paraId="73688CE0" w14:textId="3BDB7B71" w:rsidR="00993B6D" w:rsidRPr="00FF19B1" w:rsidRDefault="00F05592" w:rsidP="007A5E05">
            <w:pPr>
              <w:spacing w:before="0"/>
              <w:jc w:val="center"/>
              <w:rPr>
                <w:color w:val="000000"/>
                <w:sz w:val="20"/>
                <w:lang w:val="en-IE"/>
              </w:rPr>
            </w:pPr>
            <w:r w:rsidRPr="00FF19B1">
              <w:rPr>
                <w:color w:val="000000"/>
                <w:sz w:val="20"/>
                <w:lang w:val="en-IE"/>
              </w:rPr>
              <w:t>-</w:t>
            </w:r>
          </w:p>
        </w:tc>
        <w:tc>
          <w:tcPr>
            <w:tcW w:w="1134" w:type="dxa"/>
            <w:noWrap/>
          </w:tcPr>
          <w:p w14:paraId="0CF16EDB" w14:textId="2F771021" w:rsidR="00993B6D" w:rsidRPr="00FF19B1" w:rsidRDefault="00F05592" w:rsidP="007A5E05">
            <w:pPr>
              <w:spacing w:before="0"/>
              <w:jc w:val="center"/>
              <w:rPr>
                <w:color w:val="000000"/>
                <w:sz w:val="20"/>
                <w:lang w:val="en-IE"/>
              </w:rPr>
            </w:pPr>
            <w:r w:rsidRPr="00FF19B1">
              <w:rPr>
                <w:color w:val="000000"/>
                <w:sz w:val="20"/>
                <w:lang w:val="en-IE"/>
              </w:rPr>
              <w:t>MO</w:t>
            </w:r>
          </w:p>
        </w:tc>
        <w:tc>
          <w:tcPr>
            <w:tcW w:w="1701" w:type="dxa"/>
            <w:noWrap/>
          </w:tcPr>
          <w:p w14:paraId="2536763E" w14:textId="4743F709" w:rsidR="00993B6D" w:rsidRPr="00FF19B1" w:rsidRDefault="00993B6D" w:rsidP="007A5E05">
            <w:pPr>
              <w:keepNext/>
              <w:spacing w:before="0"/>
              <w:jc w:val="center"/>
              <w:rPr>
                <w:color w:val="000000"/>
                <w:sz w:val="20"/>
                <w:lang w:val="en-IE"/>
              </w:rPr>
            </w:pPr>
            <w:r w:rsidRPr="00FF19B1">
              <w:rPr>
                <w:color w:val="000000"/>
                <w:sz w:val="20"/>
                <w:lang w:val="en-IE"/>
              </w:rPr>
              <w:t>Added</w:t>
            </w:r>
          </w:p>
        </w:tc>
      </w:tr>
      <w:tr w:rsidR="00993B6D" w:rsidRPr="00FF19B1" w14:paraId="618BA8A0" w14:textId="77777777" w:rsidTr="00993B6D">
        <w:trPr>
          <w:trHeight w:val="300"/>
          <w:jc w:val="center"/>
        </w:trPr>
        <w:tc>
          <w:tcPr>
            <w:tcW w:w="998" w:type="dxa"/>
            <w:noWrap/>
          </w:tcPr>
          <w:p w14:paraId="2D8D52F0" w14:textId="1C274179" w:rsidR="00993B6D" w:rsidRPr="00FF19B1" w:rsidRDefault="00F948AB" w:rsidP="007A5E05">
            <w:pPr>
              <w:spacing w:before="0"/>
              <w:jc w:val="center"/>
              <w:rPr>
                <w:color w:val="000000"/>
                <w:sz w:val="20"/>
                <w:lang w:val="en-IE"/>
              </w:rPr>
            </w:pPr>
            <w:r w:rsidRPr="00FF19B1">
              <w:rPr>
                <w:color w:val="000000"/>
                <w:sz w:val="20"/>
                <w:lang w:val="en-IE"/>
              </w:rPr>
              <w:t>CD</w:t>
            </w:r>
          </w:p>
        </w:tc>
        <w:tc>
          <w:tcPr>
            <w:tcW w:w="1175" w:type="dxa"/>
            <w:noWrap/>
          </w:tcPr>
          <w:p w14:paraId="21B39DCD" w14:textId="4A908674" w:rsidR="00993B6D" w:rsidRPr="00FF19B1" w:rsidRDefault="00F948AB" w:rsidP="007A5E05">
            <w:pPr>
              <w:spacing w:before="0"/>
              <w:jc w:val="center"/>
              <w:rPr>
                <w:color w:val="000000"/>
                <w:sz w:val="20"/>
                <w:lang w:val="en-IE"/>
              </w:rPr>
            </w:pPr>
            <w:r w:rsidRPr="00FF19B1">
              <w:rPr>
                <w:color w:val="000000"/>
                <w:sz w:val="20"/>
                <w:lang w:val="en-IE"/>
              </w:rPr>
              <w:t>IE009</w:t>
            </w:r>
          </w:p>
        </w:tc>
        <w:tc>
          <w:tcPr>
            <w:tcW w:w="1413" w:type="dxa"/>
            <w:noWrap/>
          </w:tcPr>
          <w:p w14:paraId="02B9886F" w14:textId="1975E0EA" w:rsidR="00993B6D" w:rsidRPr="00FF19B1" w:rsidRDefault="00F948AB" w:rsidP="007A5E05">
            <w:pPr>
              <w:spacing w:before="0"/>
              <w:jc w:val="center"/>
              <w:rPr>
                <w:color w:val="000000"/>
                <w:sz w:val="20"/>
                <w:lang w:val="en-IE"/>
              </w:rPr>
            </w:pPr>
            <w:r w:rsidRPr="00FF19B1">
              <w:rPr>
                <w:color w:val="000000"/>
                <w:sz w:val="20"/>
                <w:lang w:val="en-IE"/>
              </w:rPr>
              <w:t>CD009D</w:t>
            </w:r>
          </w:p>
        </w:tc>
        <w:tc>
          <w:tcPr>
            <w:tcW w:w="4059" w:type="dxa"/>
            <w:noWrap/>
          </w:tcPr>
          <w:p w14:paraId="6499523D" w14:textId="70B4FE5A" w:rsidR="00993B6D" w:rsidRPr="00FF19B1" w:rsidRDefault="00F948AB" w:rsidP="007A5E05">
            <w:pPr>
              <w:spacing w:before="0"/>
              <w:jc w:val="left"/>
              <w:rPr>
                <w:color w:val="000000"/>
                <w:sz w:val="20"/>
                <w:lang w:val="en-IE"/>
              </w:rPr>
            </w:pPr>
            <w:r w:rsidRPr="00FF19B1">
              <w:rPr>
                <w:color w:val="000000"/>
                <w:sz w:val="20"/>
                <w:lang w:val="en-IE"/>
              </w:rPr>
              <w:t>INVALIDATION DECISION ENS</w:t>
            </w:r>
          </w:p>
        </w:tc>
        <w:tc>
          <w:tcPr>
            <w:tcW w:w="1134" w:type="dxa"/>
            <w:noWrap/>
          </w:tcPr>
          <w:p w14:paraId="1677C253" w14:textId="6A8EC418" w:rsidR="00993B6D" w:rsidRPr="00FF19B1" w:rsidRDefault="00F948AB" w:rsidP="007A5E05">
            <w:pPr>
              <w:spacing w:before="0"/>
              <w:jc w:val="center"/>
              <w:rPr>
                <w:color w:val="000000"/>
                <w:sz w:val="20"/>
                <w:lang w:val="en-IE"/>
              </w:rPr>
            </w:pPr>
            <w:r w:rsidRPr="00FF19B1">
              <w:rPr>
                <w:color w:val="000000"/>
                <w:sz w:val="20"/>
                <w:lang w:val="en-IE"/>
              </w:rPr>
              <w:t>-</w:t>
            </w:r>
          </w:p>
        </w:tc>
        <w:tc>
          <w:tcPr>
            <w:tcW w:w="1134" w:type="dxa"/>
            <w:noWrap/>
          </w:tcPr>
          <w:p w14:paraId="0B669E15" w14:textId="31D2DF95" w:rsidR="00993B6D" w:rsidRPr="00FF19B1" w:rsidRDefault="00F948AB" w:rsidP="007A5E05">
            <w:pPr>
              <w:spacing w:before="0"/>
              <w:jc w:val="center"/>
              <w:rPr>
                <w:color w:val="000000"/>
                <w:sz w:val="20"/>
                <w:lang w:val="en-IE"/>
              </w:rPr>
            </w:pPr>
            <w:r w:rsidRPr="00FF19B1">
              <w:rPr>
                <w:color w:val="000000"/>
                <w:sz w:val="20"/>
                <w:lang w:val="en-IE"/>
              </w:rPr>
              <w:t>MO</w:t>
            </w:r>
          </w:p>
        </w:tc>
        <w:tc>
          <w:tcPr>
            <w:tcW w:w="1701" w:type="dxa"/>
            <w:noWrap/>
          </w:tcPr>
          <w:p w14:paraId="7ACB3A62" w14:textId="77777777" w:rsidR="00993B6D" w:rsidRPr="00FF19B1" w:rsidRDefault="00993B6D" w:rsidP="007A5E05">
            <w:pPr>
              <w:keepNext/>
              <w:spacing w:before="0"/>
              <w:jc w:val="center"/>
              <w:rPr>
                <w:color w:val="000000"/>
                <w:sz w:val="20"/>
                <w:lang w:val="en-IE"/>
              </w:rPr>
            </w:pPr>
            <w:r w:rsidRPr="00FF19B1">
              <w:rPr>
                <w:color w:val="000000"/>
                <w:sz w:val="20"/>
                <w:lang w:val="en-IE"/>
              </w:rPr>
              <w:t>Added</w:t>
            </w:r>
          </w:p>
        </w:tc>
      </w:tr>
      <w:tr w:rsidR="00993B6D" w:rsidRPr="00FF19B1" w14:paraId="502E4FCD" w14:textId="77777777" w:rsidTr="00993B6D">
        <w:trPr>
          <w:trHeight w:val="300"/>
          <w:jc w:val="center"/>
        </w:trPr>
        <w:tc>
          <w:tcPr>
            <w:tcW w:w="998" w:type="dxa"/>
            <w:noWrap/>
          </w:tcPr>
          <w:p w14:paraId="45D0F909" w14:textId="25B29AD6" w:rsidR="00993B6D" w:rsidRPr="00FF19B1" w:rsidRDefault="00501AA4" w:rsidP="007A5E05">
            <w:pPr>
              <w:spacing w:before="0"/>
              <w:jc w:val="center"/>
              <w:rPr>
                <w:color w:val="000000"/>
                <w:sz w:val="20"/>
                <w:lang w:val="en-IE"/>
              </w:rPr>
            </w:pPr>
            <w:r w:rsidRPr="00FF19B1">
              <w:rPr>
                <w:color w:val="000000"/>
                <w:sz w:val="20"/>
                <w:lang w:val="en-IE"/>
              </w:rPr>
              <w:t>CD</w:t>
            </w:r>
          </w:p>
        </w:tc>
        <w:tc>
          <w:tcPr>
            <w:tcW w:w="1175" w:type="dxa"/>
            <w:noWrap/>
          </w:tcPr>
          <w:p w14:paraId="7CEEB238" w14:textId="07F2F7C4" w:rsidR="00993B6D" w:rsidRPr="00FF19B1" w:rsidRDefault="00501AA4" w:rsidP="007A5E05">
            <w:pPr>
              <w:spacing w:before="0"/>
              <w:jc w:val="center"/>
              <w:rPr>
                <w:color w:val="000000"/>
                <w:sz w:val="20"/>
                <w:lang w:val="en-IE"/>
              </w:rPr>
            </w:pPr>
            <w:r w:rsidRPr="00FF19B1">
              <w:rPr>
                <w:color w:val="000000"/>
                <w:sz w:val="20"/>
                <w:lang w:val="en-IE"/>
              </w:rPr>
              <w:t>IE056</w:t>
            </w:r>
          </w:p>
        </w:tc>
        <w:tc>
          <w:tcPr>
            <w:tcW w:w="1413" w:type="dxa"/>
            <w:noWrap/>
          </w:tcPr>
          <w:p w14:paraId="6C381A62" w14:textId="4ACCE6A4" w:rsidR="00993B6D" w:rsidRPr="00FF19B1" w:rsidRDefault="00501AA4" w:rsidP="007A5E05">
            <w:pPr>
              <w:spacing w:before="0"/>
              <w:jc w:val="center"/>
              <w:rPr>
                <w:color w:val="000000"/>
                <w:sz w:val="20"/>
                <w:lang w:val="en-IE"/>
              </w:rPr>
            </w:pPr>
            <w:r w:rsidRPr="00FF19B1">
              <w:rPr>
                <w:color w:val="000000"/>
                <w:sz w:val="20"/>
                <w:lang w:val="en-IE"/>
              </w:rPr>
              <w:t>CD056D</w:t>
            </w:r>
          </w:p>
        </w:tc>
        <w:tc>
          <w:tcPr>
            <w:tcW w:w="4059" w:type="dxa"/>
            <w:noWrap/>
          </w:tcPr>
          <w:p w14:paraId="498244A6" w14:textId="77777777" w:rsidR="00501AA4" w:rsidRPr="00FF19B1" w:rsidRDefault="00501AA4" w:rsidP="00501AA4">
            <w:pPr>
              <w:spacing w:before="0"/>
              <w:jc w:val="left"/>
              <w:rPr>
                <w:color w:val="000000"/>
                <w:sz w:val="20"/>
                <w:lang w:val="en-IE"/>
              </w:rPr>
            </w:pPr>
            <w:r w:rsidRPr="00FF19B1">
              <w:rPr>
                <w:color w:val="000000"/>
                <w:sz w:val="20"/>
                <w:lang w:val="en-IE"/>
              </w:rPr>
              <w:t>REJECTION FROM OFFICE OF</w:t>
            </w:r>
          </w:p>
          <w:p w14:paraId="56818F77" w14:textId="259076EA" w:rsidR="00993B6D" w:rsidRPr="00FF19B1" w:rsidRDefault="00501AA4" w:rsidP="00501AA4">
            <w:pPr>
              <w:spacing w:before="0"/>
              <w:jc w:val="left"/>
              <w:rPr>
                <w:color w:val="000000"/>
                <w:sz w:val="20"/>
                <w:lang w:val="en-IE"/>
              </w:rPr>
            </w:pPr>
            <w:r w:rsidRPr="00FF19B1">
              <w:rPr>
                <w:color w:val="000000"/>
                <w:sz w:val="20"/>
                <w:lang w:val="en-IE"/>
              </w:rPr>
              <w:t>DEPARTURE ENS</w:t>
            </w:r>
          </w:p>
        </w:tc>
        <w:tc>
          <w:tcPr>
            <w:tcW w:w="1134" w:type="dxa"/>
            <w:noWrap/>
          </w:tcPr>
          <w:p w14:paraId="484A2964" w14:textId="322EA3FC" w:rsidR="00993B6D" w:rsidRPr="00FF19B1" w:rsidRDefault="00501AA4" w:rsidP="007A5E05">
            <w:pPr>
              <w:spacing w:before="0"/>
              <w:jc w:val="center"/>
              <w:rPr>
                <w:color w:val="000000"/>
                <w:sz w:val="20"/>
                <w:lang w:val="en-IE"/>
              </w:rPr>
            </w:pPr>
            <w:r w:rsidRPr="00FF19B1">
              <w:rPr>
                <w:color w:val="000000"/>
                <w:sz w:val="20"/>
                <w:lang w:val="en-IE"/>
              </w:rPr>
              <w:t>-</w:t>
            </w:r>
          </w:p>
        </w:tc>
        <w:tc>
          <w:tcPr>
            <w:tcW w:w="1134" w:type="dxa"/>
            <w:noWrap/>
          </w:tcPr>
          <w:p w14:paraId="6022AF67" w14:textId="6E6BF20B" w:rsidR="00993B6D" w:rsidRPr="00FF19B1" w:rsidRDefault="00501AA4" w:rsidP="007A5E05">
            <w:pPr>
              <w:spacing w:before="0"/>
              <w:jc w:val="center"/>
              <w:rPr>
                <w:color w:val="000000"/>
                <w:sz w:val="20"/>
                <w:lang w:val="en-IE"/>
              </w:rPr>
            </w:pPr>
            <w:r w:rsidRPr="00FF19B1">
              <w:rPr>
                <w:color w:val="000000"/>
                <w:sz w:val="20"/>
                <w:lang w:val="en-IE"/>
              </w:rPr>
              <w:t>MO</w:t>
            </w:r>
          </w:p>
        </w:tc>
        <w:tc>
          <w:tcPr>
            <w:tcW w:w="1701" w:type="dxa"/>
            <w:noWrap/>
          </w:tcPr>
          <w:p w14:paraId="2DAFE699" w14:textId="77777777" w:rsidR="00993B6D" w:rsidRPr="00FF19B1" w:rsidRDefault="00993B6D" w:rsidP="007A5E05">
            <w:pPr>
              <w:keepNext/>
              <w:spacing w:before="0"/>
              <w:jc w:val="center"/>
              <w:rPr>
                <w:color w:val="000000"/>
                <w:sz w:val="20"/>
                <w:lang w:val="en-IE"/>
              </w:rPr>
            </w:pPr>
            <w:r w:rsidRPr="00FF19B1">
              <w:rPr>
                <w:color w:val="000000"/>
                <w:sz w:val="20"/>
                <w:lang w:val="en-IE"/>
              </w:rPr>
              <w:t>Added</w:t>
            </w:r>
          </w:p>
        </w:tc>
      </w:tr>
      <w:tr w:rsidR="003E6422" w:rsidRPr="00FF19B1" w14:paraId="2F0DE9FF" w14:textId="77777777" w:rsidTr="00993B6D">
        <w:trPr>
          <w:trHeight w:val="300"/>
          <w:jc w:val="center"/>
        </w:trPr>
        <w:tc>
          <w:tcPr>
            <w:tcW w:w="998" w:type="dxa"/>
            <w:noWrap/>
          </w:tcPr>
          <w:p w14:paraId="44AB77B0" w14:textId="18D6C93C" w:rsidR="003E6422" w:rsidRPr="00FF19B1" w:rsidRDefault="00082D1A" w:rsidP="007A5E05">
            <w:pPr>
              <w:spacing w:before="0"/>
              <w:jc w:val="center"/>
              <w:rPr>
                <w:color w:val="000000"/>
                <w:sz w:val="20"/>
                <w:lang w:val="en-IE"/>
              </w:rPr>
            </w:pPr>
            <w:r w:rsidRPr="00FF19B1">
              <w:rPr>
                <w:color w:val="000000"/>
                <w:sz w:val="20"/>
                <w:lang w:val="en-IE"/>
              </w:rPr>
              <w:lastRenderedPageBreak/>
              <w:t>CD</w:t>
            </w:r>
          </w:p>
        </w:tc>
        <w:tc>
          <w:tcPr>
            <w:tcW w:w="1175" w:type="dxa"/>
            <w:noWrap/>
          </w:tcPr>
          <w:p w14:paraId="011B706F" w14:textId="0B5EBBE9" w:rsidR="003E6422" w:rsidRPr="00FF19B1" w:rsidRDefault="00082D1A" w:rsidP="007A5E05">
            <w:pPr>
              <w:spacing w:before="0"/>
              <w:jc w:val="center"/>
              <w:rPr>
                <w:color w:val="000000"/>
                <w:sz w:val="20"/>
                <w:lang w:val="en-IE"/>
              </w:rPr>
            </w:pPr>
            <w:r w:rsidRPr="00FF19B1">
              <w:rPr>
                <w:color w:val="000000"/>
                <w:sz w:val="20"/>
                <w:lang w:val="en-IE"/>
              </w:rPr>
              <w:t>IE060</w:t>
            </w:r>
          </w:p>
        </w:tc>
        <w:tc>
          <w:tcPr>
            <w:tcW w:w="1413" w:type="dxa"/>
            <w:noWrap/>
          </w:tcPr>
          <w:p w14:paraId="14B50F78" w14:textId="7ED0825F" w:rsidR="003E6422" w:rsidRPr="00FF19B1" w:rsidRDefault="00082D1A" w:rsidP="007A5E05">
            <w:pPr>
              <w:spacing w:before="0"/>
              <w:jc w:val="center"/>
              <w:rPr>
                <w:color w:val="000000"/>
                <w:sz w:val="20"/>
                <w:lang w:val="en-IE"/>
              </w:rPr>
            </w:pPr>
            <w:r w:rsidRPr="00FF19B1">
              <w:rPr>
                <w:color w:val="000000"/>
                <w:sz w:val="20"/>
                <w:lang w:val="en-IE"/>
              </w:rPr>
              <w:t>CD060D</w:t>
            </w:r>
          </w:p>
        </w:tc>
        <w:tc>
          <w:tcPr>
            <w:tcW w:w="4059" w:type="dxa"/>
            <w:noWrap/>
          </w:tcPr>
          <w:p w14:paraId="011F2A77" w14:textId="4695809D" w:rsidR="003E6422" w:rsidRPr="00FF19B1" w:rsidRDefault="00082D1A" w:rsidP="00501AA4">
            <w:pPr>
              <w:spacing w:before="0"/>
              <w:jc w:val="left"/>
              <w:rPr>
                <w:color w:val="000000"/>
                <w:sz w:val="20"/>
                <w:lang w:val="en-IE"/>
              </w:rPr>
            </w:pPr>
            <w:r w:rsidRPr="00FF19B1">
              <w:rPr>
                <w:color w:val="000000"/>
                <w:sz w:val="20"/>
                <w:lang w:val="en-IE"/>
              </w:rPr>
              <w:t>CONTROL DECISION NOTIFICATION ENS</w:t>
            </w:r>
          </w:p>
        </w:tc>
        <w:tc>
          <w:tcPr>
            <w:tcW w:w="1134" w:type="dxa"/>
            <w:noWrap/>
          </w:tcPr>
          <w:p w14:paraId="23ACDB3B" w14:textId="7073DF13" w:rsidR="003E6422" w:rsidRPr="00FF19B1" w:rsidRDefault="00082D1A" w:rsidP="007A5E05">
            <w:pPr>
              <w:spacing w:before="0"/>
              <w:jc w:val="center"/>
              <w:rPr>
                <w:color w:val="000000"/>
                <w:sz w:val="20"/>
                <w:lang w:val="en-IE"/>
              </w:rPr>
            </w:pPr>
            <w:r w:rsidRPr="00FF19B1">
              <w:rPr>
                <w:color w:val="000000"/>
                <w:sz w:val="20"/>
                <w:lang w:val="en-IE"/>
              </w:rPr>
              <w:t>-</w:t>
            </w:r>
          </w:p>
        </w:tc>
        <w:tc>
          <w:tcPr>
            <w:tcW w:w="1134" w:type="dxa"/>
            <w:noWrap/>
          </w:tcPr>
          <w:p w14:paraId="396326E9" w14:textId="7E5B8F85" w:rsidR="003E6422" w:rsidRPr="00FF19B1" w:rsidRDefault="00082D1A" w:rsidP="007A5E05">
            <w:pPr>
              <w:spacing w:before="0"/>
              <w:jc w:val="center"/>
              <w:rPr>
                <w:color w:val="000000"/>
                <w:sz w:val="20"/>
                <w:lang w:val="en-IE"/>
              </w:rPr>
            </w:pPr>
            <w:r w:rsidRPr="00FF19B1">
              <w:rPr>
                <w:color w:val="000000"/>
                <w:sz w:val="20"/>
                <w:lang w:val="en-IE"/>
              </w:rPr>
              <w:t>MO</w:t>
            </w:r>
          </w:p>
        </w:tc>
        <w:tc>
          <w:tcPr>
            <w:tcW w:w="1701" w:type="dxa"/>
            <w:noWrap/>
          </w:tcPr>
          <w:p w14:paraId="2BD89662" w14:textId="33C3AFD9" w:rsidR="003E6422" w:rsidRPr="00FF19B1" w:rsidRDefault="00082D1A" w:rsidP="007A5E05">
            <w:pPr>
              <w:keepNext/>
              <w:spacing w:before="0"/>
              <w:jc w:val="center"/>
              <w:rPr>
                <w:color w:val="000000"/>
                <w:sz w:val="20"/>
                <w:lang w:val="en-IE"/>
              </w:rPr>
            </w:pPr>
            <w:r w:rsidRPr="00FF19B1">
              <w:rPr>
                <w:color w:val="000000"/>
                <w:sz w:val="20"/>
                <w:lang w:val="en-IE"/>
              </w:rPr>
              <w:t>Added</w:t>
            </w:r>
          </w:p>
        </w:tc>
      </w:tr>
      <w:tr w:rsidR="006C5576" w:rsidRPr="00FF19B1" w14:paraId="13CBB37C" w14:textId="77777777" w:rsidTr="00993B6D">
        <w:trPr>
          <w:trHeight w:val="300"/>
          <w:jc w:val="center"/>
        </w:trPr>
        <w:tc>
          <w:tcPr>
            <w:tcW w:w="998" w:type="dxa"/>
            <w:noWrap/>
          </w:tcPr>
          <w:p w14:paraId="5E7A236C" w14:textId="13E30943" w:rsidR="006C5576" w:rsidRPr="00FF19B1" w:rsidRDefault="006C5576" w:rsidP="007A5E05">
            <w:pPr>
              <w:spacing w:before="0"/>
              <w:jc w:val="center"/>
              <w:rPr>
                <w:color w:val="000000"/>
                <w:sz w:val="20"/>
                <w:lang w:val="en-IE"/>
              </w:rPr>
            </w:pPr>
            <w:r w:rsidRPr="00FF19B1">
              <w:rPr>
                <w:color w:val="000000"/>
                <w:sz w:val="20"/>
                <w:lang w:val="en-IE"/>
              </w:rPr>
              <w:t>CD</w:t>
            </w:r>
          </w:p>
        </w:tc>
        <w:tc>
          <w:tcPr>
            <w:tcW w:w="1175" w:type="dxa"/>
            <w:noWrap/>
          </w:tcPr>
          <w:p w14:paraId="0EADDBE0" w14:textId="0B665956" w:rsidR="006C5576" w:rsidRPr="00FF19B1" w:rsidRDefault="006C5576" w:rsidP="007A5E05">
            <w:pPr>
              <w:spacing w:before="0"/>
              <w:jc w:val="center"/>
              <w:rPr>
                <w:color w:val="000000"/>
                <w:sz w:val="20"/>
                <w:lang w:val="en-IE"/>
              </w:rPr>
            </w:pPr>
            <w:r w:rsidRPr="00FF19B1">
              <w:rPr>
                <w:color w:val="000000"/>
                <w:sz w:val="20"/>
                <w:lang w:val="en-IE"/>
              </w:rPr>
              <w:t>IE117</w:t>
            </w:r>
          </w:p>
        </w:tc>
        <w:tc>
          <w:tcPr>
            <w:tcW w:w="1413" w:type="dxa"/>
            <w:noWrap/>
          </w:tcPr>
          <w:p w14:paraId="3ED8DA98" w14:textId="3AD0A531" w:rsidR="006C5576" w:rsidRPr="00FF19B1" w:rsidRDefault="006C5576" w:rsidP="007A5E05">
            <w:pPr>
              <w:spacing w:before="0"/>
              <w:jc w:val="center"/>
              <w:rPr>
                <w:color w:val="000000"/>
                <w:sz w:val="20"/>
                <w:lang w:val="en-IE"/>
              </w:rPr>
            </w:pPr>
            <w:r w:rsidRPr="00FF19B1">
              <w:rPr>
                <w:color w:val="000000"/>
                <w:sz w:val="20"/>
                <w:lang w:val="en-IE"/>
              </w:rPr>
              <w:t>CD117D</w:t>
            </w:r>
          </w:p>
        </w:tc>
        <w:tc>
          <w:tcPr>
            <w:tcW w:w="4059" w:type="dxa"/>
            <w:noWrap/>
          </w:tcPr>
          <w:p w14:paraId="2046D83B" w14:textId="5B5CFCDF" w:rsidR="006C5576" w:rsidRPr="00FF19B1" w:rsidRDefault="006C5576" w:rsidP="00501AA4">
            <w:pPr>
              <w:spacing w:before="0"/>
              <w:jc w:val="left"/>
              <w:rPr>
                <w:color w:val="000000"/>
                <w:sz w:val="20"/>
                <w:lang w:val="en-IE"/>
              </w:rPr>
            </w:pPr>
            <w:r w:rsidRPr="00FF19B1">
              <w:rPr>
                <w:color w:val="000000"/>
                <w:sz w:val="20"/>
                <w:lang w:val="en-IE"/>
              </w:rPr>
              <w:t>PRESENTATION NOTIFICATION ENS</w:t>
            </w:r>
          </w:p>
        </w:tc>
        <w:tc>
          <w:tcPr>
            <w:tcW w:w="1134" w:type="dxa"/>
            <w:noWrap/>
          </w:tcPr>
          <w:p w14:paraId="58E20F32" w14:textId="3FA926CA" w:rsidR="006C5576" w:rsidRPr="00FF19B1" w:rsidRDefault="006C5576" w:rsidP="007A5E05">
            <w:pPr>
              <w:spacing w:before="0"/>
              <w:jc w:val="center"/>
              <w:rPr>
                <w:color w:val="000000"/>
                <w:sz w:val="20"/>
                <w:lang w:val="en-IE"/>
              </w:rPr>
            </w:pPr>
            <w:r w:rsidRPr="00FF19B1">
              <w:rPr>
                <w:color w:val="000000"/>
                <w:sz w:val="20"/>
                <w:lang w:val="en-IE"/>
              </w:rPr>
              <w:t>MO</w:t>
            </w:r>
          </w:p>
        </w:tc>
        <w:tc>
          <w:tcPr>
            <w:tcW w:w="1134" w:type="dxa"/>
            <w:noWrap/>
          </w:tcPr>
          <w:p w14:paraId="736DE11B" w14:textId="5741EAE6" w:rsidR="006C5576" w:rsidRPr="00FF19B1" w:rsidRDefault="006C5576" w:rsidP="007A5E05">
            <w:pPr>
              <w:spacing w:before="0"/>
              <w:jc w:val="center"/>
              <w:rPr>
                <w:color w:val="000000"/>
                <w:sz w:val="20"/>
                <w:lang w:val="en-IE"/>
              </w:rPr>
            </w:pPr>
            <w:r w:rsidRPr="00FF19B1">
              <w:rPr>
                <w:color w:val="000000"/>
                <w:sz w:val="20"/>
                <w:lang w:val="en-IE"/>
              </w:rPr>
              <w:t>-</w:t>
            </w:r>
          </w:p>
        </w:tc>
        <w:tc>
          <w:tcPr>
            <w:tcW w:w="1701" w:type="dxa"/>
            <w:noWrap/>
          </w:tcPr>
          <w:p w14:paraId="5961B0E2" w14:textId="00F654AE" w:rsidR="006C5576" w:rsidRPr="00FF19B1" w:rsidRDefault="006C5576" w:rsidP="007A5E05">
            <w:pPr>
              <w:keepNext/>
              <w:spacing w:before="0"/>
              <w:jc w:val="center"/>
              <w:rPr>
                <w:color w:val="000000"/>
                <w:sz w:val="20"/>
                <w:lang w:val="en-IE"/>
              </w:rPr>
            </w:pPr>
            <w:r w:rsidRPr="00FF19B1">
              <w:rPr>
                <w:color w:val="000000"/>
                <w:sz w:val="20"/>
                <w:lang w:val="en-IE"/>
              </w:rPr>
              <w:t>Added</w:t>
            </w:r>
          </w:p>
        </w:tc>
      </w:tr>
      <w:tr w:rsidR="00F5617A" w:rsidRPr="00FF19B1" w14:paraId="666EA272" w14:textId="77777777" w:rsidTr="00993B6D">
        <w:trPr>
          <w:trHeight w:val="300"/>
          <w:jc w:val="center"/>
        </w:trPr>
        <w:tc>
          <w:tcPr>
            <w:tcW w:w="998" w:type="dxa"/>
            <w:noWrap/>
          </w:tcPr>
          <w:p w14:paraId="2C0927F2" w14:textId="5F02EB6A" w:rsidR="00F5617A" w:rsidRPr="00FF19B1" w:rsidRDefault="00F5617A" w:rsidP="007A5E05">
            <w:pPr>
              <w:spacing w:before="0"/>
              <w:jc w:val="center"/>
              <w:rPr>
                <w:color w:val="000000"/>
                <w:sz w:val="20"/>
                <w:lang w:val="en-IE"/>
              </w:rPr>
            </w:pPr>
            <w:r w:rsidRPr="00FF19B1">
              <w:rPr>
                <w:color w:val="000000"/>
                <w:sz w:val="20"/>
                <w:lang w:val="en-IE"/>
              </w:rPr>
              <w:t>CD</w:t>
            </w:r>
          </w:p>
        </w:tc>
        <w:tc>
          <w:tcPr>
            <w:tcW w:w="1175" w:type="dxa"/>
            <w:noWrap/>
          </w:tcPr>
          <w:p w14:paraId="764E490D" w14:textId="2FFC8F03" w:rsidR="00F5617A" w:rsidRPr="00FF19B1" w:rsidRDefault="00F5617A" w:rsidP="007A5E05">
            <w:pPr>
              <w:spacing w:before="0"/>
              <w:jc w:val="center"/>
              <w:rPr>
                <w:color w:val="000000"/>
                <w:sz w:val="20"/>
                <w:lang w:val="en-IE"/>
              </w:rPr>
            </w:pPr>
            <w:r w:rsidRPr="00FF19B1">
              <w:rPr>
                <w:color w:val="000000"/>
                <w:sz w:val="20"/>
                <w:lang w:val="en-IE"/>
              </w:rPr>
              <w:t>IE119</w:t>
            </w:r>
          </w:p>
        </w:tc>
        <w:tc>
          <w:tcPr>
            <w:tcW w:w="1413" w:type="dxa"/>
            <w:noWrap/>
          </w:tcPr>
          <w:p w14:paraId="34556545" w14:textId="0A01133C" w:rsidR="00F5617A" w:rsidRPr="00FF19B1" w:rsidRDefault="00F5617A" w:rsidP="007A5E05">
            <w:pPr>
              <w:spacing w:before="0"/>
              <w:jc w:val="center"/>
              <w:rPr>
                <w:color w:val="000000"/>
                <w:sz w:val="20"/>
                <w:lang w:val="en-IE"/>
              </w:rPr>
            </w:pPr>
            <w:r w:rsidRPr="00FF19B1">
              <w:rPr>
                <w:color w:val="000000"/>
                <w:sz w:val="20"/>
                <w:lang w:val="en-IE"/>
              </w:rPr>
              <w:t>CD119D</w:t>
            </w:r>
          </w:p>
        </w:tc>
        <w:tc>
          <w:tcPr>
            <w:tcW w:w="4059" w:type="dxa"/>
            <w:noWrap/>
          </w:tcPr>
          <w:p w14:paraId="4B1AD11F" w14:textId="71AB9160" w:rsidR="00F5617A" w:rsidRPr="00FF19B1" w:rsidRDefault="00F5617A" w:rsidP="00501AA4">
            <w:pPr>
              <w:spacing w:before="0"/>
              <w:jc w:val="left"/>
              <w:rPr>
                <w:color w:val="000000"/>
                <w:sz w:val="20"/>
                <w:lang w:val="en-IE"/>
              </w:rPr>
            </w:pPr>
            <w:r w:rsidRPr="00FF19B1">
              <w:rPr>
                <w:color w:val="000000"/>
                <w:sz w:val="20"/>
                <w:lang w:val="en-IE"/>
              </w:rPr>
              <w:t>REJECTION CROSSING FRONTIER</w:t>
            </w:r>
          </w:p>
        </w:tc>
        <w:tc>
          <w:tcPr>
            <w:tcW w:w="1134" w:type="dxa"/>
            <w:noWrap/>
          </w:tcPr>
          <w:p w14:paraId="5ED56FEC" w14:textId="5DF4F16E" w:rsidR="00F5617A" w:rsidRPr="00FF19B1" w:rsidRDefault="00F5617A" w:rsidP="007A5E05">
            <w:pPr>
              <w:spacing w:before="0"/>
              <w:jc w:val="center"/>
              <w:rPr>
                <w:color w:val="000000"/>
                <w:sz w:val="20"/>
                <w:lang w:val="en-IE"/>
              </w:rPr>
            </w:pPr>
            <w:r w:rsidRPr="00FF19B1">
              <w:rPr>
                <w:color w:val="000000"/>
                <w:sz w:val="20"/>
                <w:lang w:val="en-IE"/>
              </w:rPr>
              <w:t>M</w:t>
            </w:r>
          </w:p>
        </w:tc>
        <w:tc>
          <w:tcPr>
            <w:tcW w:w="1134" w:type="dxa"/>
            <w:noWrap/>
          </w:tcPr>
          <w:p w14:paraId="3D338C86" w14:textId="18DEF5FC" w:rsidR="00F5617A" w:rsidRPr="00FF19B1" w:rsidRDefault="00F5617A" w:rsidP="007A5E05">
            <w:pPr>
              <w:spacing w:before="0"/>
              <w:jc w:val="center"/>
              <w:rPr>
                <w:color w:val="000000"/>
                <w:sz w:val="20"/>
                <w:lang w:val="en-IE"/>
              </w:rPr>
            </w:pPr>
            <w:r w:rsidRPr="00FF19B1">
              <w:rPr>
                <w:color w:val="000000"/>
                <w:sz w:val="20"/>
                <w:lang w:val="en-IE"/>
              </w:rPr>
              <w:t>M</w:t>
            </w:r>
          </w:p>
        </w:tc>
        <w:tc>
          <w:tcPr>
            <w:tcW w:w="1701" w:type="dxa"/>
            <w:noWrap/>
          </w:tcPr>
          <w:p w14:paraId="7DA2B7B5" w14:textId="2CDB60D7" w:rsidR="00F5617A" w:rsidRPr="00FF19B1" w:rsidRDefault="00F5617A" w:rsidP="007A5E05">
            <w:pPr>
              <w:keepNext/>
              <w:spacing w:before="0"/>
              <w:jc w:val="center"/>
              <w:rPr>
                <w:color w:val="000000"/>
                <w:sz w:val="20"/>
                <w:lang w:val="en-IE"/>
              </w:rPr>
            </w:pPr>
            <w:r w:rsidRPr="00FF19B1">
              <w:rPr>
                <w:color w:val="000000"/>
                <w:sz w:val="20"/>
                <w:lang w:val="en-IE"/>
              </w:rPr>
              <w:t>Added</w:t>
            </w:r>
          </w:p>
        </w:tc>
      </w:tr>
      <w:tr w:rsidR="00082D1A" w:rsidRPr="00FF19B1" w14:paraId="7301F92C" w14:textId="77777777" w:rsidTr="00993B6D">
        <w:trPr>
          <w:trHeight w:val="300"/>
          <w:jc w:val="center"/>
        </w:trPr>
        <w:tc>
          <w:tcPr>
            <w:tcW w:w="998" w:type="dxa"/>
            <w:noWrap/>
          </w:tcPr>
          <w:p w14:paraId="6EA2D7CD" w14:textId="635EB1BC" w:rsidR="00082D1A" w:rsidRPr="00FF19B1" w:rsidRDefault="004F31D5" w:rsidP="007A5E05">
            <w:pPr>
              <w:spacing w:before="0"/>
              <w:jc w:val="center"/>
              <w:rPr>
                <w:color w:val="000000"/>
                <w:sz w:val="20"/>
                <w:lang w:val="en-IE"/>
              </w:rPr>
            </w:pPr>
            <w:r w:rsidRPr="00FF19B1">
              <w:rPr>
                <w:color w:val="000000"/>
                <w:sz w:val="20"/>
                <w:lang w:val="en-IE"/>
              </w:rPr>
              <w:t>CD</w:t>
            </w:r>
          </w:p>
        </w:tc>
        <w:tc>
          <w:tcPr>
            <w:tcW w:w="1175" w:type="dxa"/>
            <w:noWrap/>
          </w:tcPr>
          <w:p w14:paraId="783DB9BF" w14:textId="1C10C2E3" w:rsidR="00082D1A" w:rsidRPr="00FF19B1" w:rsidRDefault="004F31D5" w:rsidP="007A5E05">
            <w:pPr>
              <w:spacing w:before="0"/>
              <w:jc w:val="center"/>
              <w:rPr>
                <w:color w:val="000000"/>
                <w:sz w:val="20"/>
                <w:lang w:val="en-IE"/>
              </w:rPr>
            </w:pPr>
            <w:r w:rsidRPr="00FF19B1">
              <w:rPr>
                <w:color w:val="000000"/>
                <w:sz w:val="20"/>
                <w:lang w:val="en-IE"/>
              </w:rPr>
              <w:t>IE927</w:t>
            </w:r>
          </w:p>
        </w:tc>
        <w:tc>
          <w:tcPr>
            <w:tcW w:w="1413" w:type="dxa"/>
            <w:noWrap/>
          </w:tcPr>
          <w:p w14:paraId="730BD257" w14:textId="13FD479B" w:rsidR="00082D1A" w:rsidRPr="00FF19B1" w:rsidRDefault="004F31D5" w:rsidP="007A5E05">
            <w:pPr>
              <w:spacing w:before="0"/>
              <w:jc w:val="center"/>
              <w:rPr>
                <w:color w:val="000000"/>
                <w:sz w:val="20"/>
                <w:lang w:val="en-IE"/>
              </w:rPr>
            </w:pPr>
            <w:r w:rsidRPr="00FF19B1">
              <w:rPr>
                <w:color w:val="000000"/>
                <w:sz w:val="20"/>
                <w:lang w:val="en-IE"/>
              </w:rPr>
              <w:t>CD927D</w:t>
            </w:r>
          </w:p>
        </w:tc>
        <w:tc>
          <w:tcPr>
            <w:tcW w:w="4059" w:type="dxa"/>
            <w:noWrap/>
          </w:tcPr>
          <w:p w14:paraId="27913A7C" w14:textId="0993BB7A" w:rsidR="00082D1A" w:rsidRPr="00FF19B1" w:rsidRDefault="004F31D5" w:rsidP="00501AA4">
            <w:pPr>
              <w:spacing w:before="0"/>
              <w:jc w:val="left"/>
              <w:rPr>
                <w:color w:val="000000"/>
                <w:sz w:val="20"/>
                <w:lang w:val="en-IE"/>
              </w:rPr>
            </w:pPr>
            <w:r w:rsidRPr="00FF19B1">
              <w:rPr>
                <w:color w:val="000000"/>
                <w:sz w:val="20"/>
                <w:lang w:val="en-IE"/>
              </w:rPr>
              <w:t>POSITIVE VALIDATION ENS</w:t>
            </w:r>
          </w:p>
        </w:tc>
        <w:tc>
          <w:tcPr>
            <w:tcW w:w="1134" w:type="dxa"/>
            <w:noWrap/>
          </w:tcPr>
          <w:p w14:paraId="097D69A9" w14:textId="038BF85D" w:rsidR="00082D1A" w:rsidRPr="00FF19B1" w:rsidRDefault="004F31D5" w:rsidP="007A5E05">
            <w:pPr>
              <w:spacing w:before="0"/>
              <w:jc w:val="center"/>
              <w:rPr>
                <w:color w:val="000000"/>
                <w:sz w:val="20"/>
                <w:lang w:val="en-IE"/>
              </w:rPr>
            </w:pPr>
            <w:r w:rsidRPr="00FF19B1">
              <w:rPr>
                <w:color w:val="000000"/>
                <w:sz w:val="20"/>
                <w:lang w:val="en-IE"/>
              </w:rPr>
              <w:t>-</w:t>
            </w:r>
          </w:p>
        </w:tc>
        <w:tc>
          <w:tcPr>
            <w:tcW w:w="1134" w:type="dxa"/>
            <w:noWrap/>
          </w:tcPr>
          <w:p w14:paraId="2B4B3E3B" w14:textId="0D056142" w:rsidR="00082D1A" w:rsidRPr="00FF19B1" w:rsidRDefault="004F31D5" w:rsidP="007A5E05">
            <w:pPr>
              <w:spacing w:before="0"/>
              <w:jc w:val="center"/>
              <w:rPr>
                <w:color w:val="000000"/>
                <w:sz w:val="20"/>
                <w:lang w:val="en-IE"/>
              </w:rPr>
            </w:pPr>
            <w:r w:rsidRPr="00FF19B1">
              <w:rPr>
                <w:color w:val="000000"/>
                <w:sz w:val="20"/>
                <w:lang w:val="en-IE"/>
              </w:rPr>
              <w:t>MO</w:t>
            </w:r>
          </w:p>
        </w:tc>
        <w:tc>
          <w:tcPr>
            <w:tcW w:w="1701" w:type="dxa"/>
            <w:noWrap/>
          </w:tcPr>
          <w:p w14:paraId="009F1C01" w14:textId="75F4A75E" w:rsidR="00082D1A" w:rsidRPr="00FF19B1" w:rsidRDefault="004F31D5" w:rsidP="007A5E05">
            <w:pPr>
              <w:keepNext/>
              <w:spacing w:before="0"/>
              <w:jc w:val="center"/>
              <w:rPr>
                <w:color w:val="000000"/>
                <w:sz w:val="20"/>
                <w:lang w:val="en-IE"/>
              </w:rPr>
            </w:pPr>
            <w:r w:rsidRPr="00FF19B1">
              <w:rPr>
                <w:color w:val="000000"/>
                <w:sz w:val="20"/>
                <w:lang w:val="en-IE"/>
              </w:rPr>
              <w:t>Added</w:t>
            </w:r>
          </w:p>
        </w:tc>
      </w:tr>
      <w:tr w:rsidR="004F31D5" w:rsidRPr="00FF19B1" w14:paraId="35B206C5" w14:textId="77777777" w:rsidTr="00993B6D">
        <w:trPr>
          <w:trHeight w:val="300"/>
          <w:jc w:val="center"/>
        </w:trPr>
        <w:tc>
          <w:tcPr>
            <w:tcW w:w="998" w:type="dxa"/>
            <w:noWrap/>
          </w:tcPr>
          <w:p w14:paraId="29511469" w14:textId="50CD6E9F" w:rsidR="004F31D5" w:rsidRPr="00FF19B1" w:rsidRDefault="004F31D5" w:rsidP="007A5E05">
            <w:pPr>
              <w:spacing w:before="0"/>
              <w:jc w:val="center"/>
              <w:rPr>
                <w:color w:val="000000"/>
                <w:sz w:val="20"/>
                <w:lang w:val="en-IE"/>
              </w:rPr>
            </w:pPr>
            <w:r w:rsidRPr="00FF19B1">
              <w:rPr>
                <w:color w:val="000000"/>
                <w:sz w:val="20"/>
                <w:lang w:val="en-IE"/>
              </w:rPr>
              <w:t>CD</w:t>
            </w:r>
          </w:p>
        </w:tc>
        <w:tc>
          <w:tcPr>
            <w:tcW w:w="1175" w:type="dxa"/>
            <w:noWrap/>
          </w:tcPr>
          <w:p w14:paraId="2688C049" w14:textId="534DCA27" w:rsidR="004F31D5" w:rsidRPr="00FF19B1" w:rsidRDefault="004F31D5" w:rsidP="007A5E05">
            <w:pPr>
              <w:spacing w:before="0"/>
              <w:jc w:val="center"/>
              <w:rPr>
                <w:color w:val="000000"/>
                <w:sz w:val="20"/>
                <w:lang w:val="en-IE"/>
              </w:rPr>
            </w:pPr>
            <w:r w:rsidRPr="00FF19B1">
              <w:rPr>
                <w:color w:val="000000"/>
                <w:sz w:val="20"/>
                <w:lang w:val="en-IE"/>
              </w:rPr>
              <w:t>IE928</w:t>
            </w:r>
          </w:p>
        </w:tc>
        <w:tc>
          <w:tcPr>
            <w:tcW w:w="1413" w:type="dxa"/>
            <w:noWrap/>
          </w:tcPr>
          <w:p w14:paraId="67457693" w14:textId="7394E6A2" w:rsidR="004F31D5" w:rsidRPr="00FF19B1" w:rsidRDefault="004F31D5" w:rsidP="007A5E05">
            <w:pPr>
              <w:spacing w:before="0"/>
              <w:jc w:val="center"/>
              <w:rPr>
                <w:color w:val="000000"/>
                <w:sz w:val="20"/>
                <w:lang w:val="en-IE"/>
              </w:rPr>
            </w:pPr>
            <w:r w:rsidRPr="00FF19B1">
              <w:rPr>
                <w:color w:val="000000"/>
                <w:sz w:val="20"/>
                <w:lang w:val="en-IE"/>
              </w:rPr>
              <w:t>CD928D</w:t>
            </w:r>
          </w:p>
        </w:tc>
        <w:tc>
          <w:tcPr>
            <w:tcW w:w="4059" w:type="dxa"/>
            <w:noWrap/>
          </w:tcPr>
          <w:p w14:paraId="6EE2DF3C" w14:textId="7CF747A0" w:rsidR="004F31D5" w:rsidRPr="00FF19B1" w:rsidRDefault="004F31D5" w:rsidP="00501AA4">
            <w:pPr>
              <w:spacing w:before="0"/>
              <w:jc w:val="left"/>
              <w:rPr>
                <w:color w:val="000000"/>
                <w:sz w:val="20"/>
                <w:lang w:val="en-IE"/>
              </w:rPr>
            </w:pPr>
            <w:r w:rsidRPr="00FF19B1">
              <w:rPr>
                <w:color w:val="000000"/>
                <w:sz w:val="20"/>
                <w:lang w:val="en-IE"/>
              </w:rPr>
              <w:t>POSITIVE ACKNOWLEDGE ENS</w:t>
            </w:r>
          </w:p>
        </w:tc>
        <w:tc>
          <w:tcPr>
            <w:tcW w:w="1134" w:type="dxa"/>
            <w:noWrap/>
          </w:tcPr>
          <w:p w14:paraId="109AE7FA" w14:textId="3583CDF2" w:rsidR="004F31D5" w:rsidRPr="00FF19B1" w:rsidRDefault="004F31D5" w:rsidP="007A5E05">
            <w:pPr>
              <w:spacing w:before="0"/>
              <w:jc w:val="center"/>
              <w:rPr>
                <w:color w:val="000000"/>
                <w:sz w:val="20"/>
                <w:lang w:val="en-IE"/>
              </w:rPr>
            </w:pPr>
            <w:r w:rsidRPr="00FF19B1">
              <w:rPr>
                <w:color w:val="000000"/>
                <w:sz w:val="20"/>
                <w:lang w:val="en-IE"/>
              </w:rPr>
              <w:t>-</w:t>
            </w:r>
          </w:p>
        </w:tc>
        <w:tc>
          <w:tcPr>
            <w:tcW w:w="1134" w:type="dxa"/>
            <w:noWrap/>
          </w:tcPr>
          <w:p w14:paraId="21C219F2" w14:textId="0A4CD100" w:rsidR="004F31D5" w:rsidRPr="00FF19B1" w:rsidRDefault="004F31D5" w:rsidP="007A5E05">
            <w:pPr>
              <w:spacing w:before="0"/>
              <w:jc w:val="center"/>
              <w:rPr>
                <w:color w:val="000000"/>
                <w:sz w:val="20"/>
                <w:lang w:val="en-IE"/>
              </w:rPr>
            </w:pPr>
            <w:r w:rsidRPr="00FF19B1">
              <w:rPr>
                <w:color w:val="000000"/>
                <w:sz w:val="20"/>
                <w:lang w:val="en-IE"/>
              </w:rPr>
              <w:t>MO</w:t>
            </w:r>
          </w:p>
        </w:tc>
        <w:tc>
          <w:tcPr>
            <w:tcW w:w="1701" w:type="dxa"/>
            <w:noWrap/>
          </w:tcPr>
          <w:p w14:paraId="2E6A0E44" w14:textId="33D877C3" w:rsidR="004F31D5" w:rsidRPr="00FF19B1" w:rsidRDefault="004F31D5" w:rsidP="007A5E05">
            <w:pPr>
              <w:keepNext/>
              <w:spacing w:before="0"/>
              <w:jc w:val="center"/>
              <w:rPr>
                <w:color w:val="000000"/>
                <w:sz w:val="20"/>
                <w:lang w:val="en-IE"/>
              </w:rPr>
            </w:pPr>
            <w:r w:rsidRPr="00FF19B1">
              <w:rPr>
                <w:color w:val="000000"/>
                <w:sz w:val="20"/>
                <w:lang w:val="en-IE"/>
              </w:rPr>
              <w:t>Added</w:t>
            </w:r>
          </w:p>
        </w:tc>
      </w:tr>
      <w:tr w:rsidR="004F31D5" w:rsidRPr="00FF19B1" w14:paraId="7C774D01" w14:textId="77777777" w:rsidTr="00993B6D">
        <w:trPr>
          <w:trHeight w:val="300"/>
          <w:jc w:val="center"/>
        </w:trPr>
        <w:tc>
          <w:tcPr>
            <w:tcW w:w="998" w:type="dxa"/>
            <w:noWrap/>
          </w:tcPr>
          <w:p w14:paraId="107E9478" w14:textId="598C2174" w:rsidR="004F31D5" w:rsidRPr="00FF19B1" w:rsidRDefault="00880254" w:rsidP="007A5E05">
            <w:pPr>
              <w:spacing w:before="0"/>
              <w:jc w:val="center"/>
              <w:rPr>
                <w:color w:val="000000"/>
                <w:sz w:val="20"/>
                <w:lang w:val="en-IE"/>
              </w:rPr>
            </w:pPr>
            <w:r w:rsidRPr="00FF19B1">
              <w:rPr>
                <w:color w:val="000000"/>
                <w:sz w:val="20"/>
                <w:lang w:val="en-IE"/>
              </w:rPr>
              <w:t>CD</w:t>
            </w:r>
          </w:p>
        </w:tc>
        <w:tc>
          <w:tcPr>
            <w:tcW w:w="1175" w:type="dxa"/>
            <w:noWrap/>
          </w:tcPr>
          <w:p w14:paraId="63128679" w14:textId="76D50DD5" w:rsidR="004F31D5" w:rsidRPr="00FF19B1" w:rsidRDefault="00880254" w:rsidP="007A5E05">
            <w:pPr>
              <w:spacing w:before="0"/>
              <w:jc w:val="center"/>
              <w:rPr>
                <w:color w:val="000000"/>
                <w:sz w:val="20"/>
                <w:lang w:val="en-IE"/>
              </w:rPr>
            </w:pPr>
            <w:r w:rsidRPr="00FF19B1">
              <w:rPr>
                <w:color w:val="000000"/>
                <w:sz w:val="20"/>
                <w:lang w:val="en-IE"/>
              </w:rPr>
              <w:t>IEA13</w:t>
            </w:r>
          </w:p>
        </w:tc>
        <w:tc>
          <w:tcPr>
            <w:tcW w:w="1413" w:type="dxa"/>
            <w:noWrap/>
          </w:tcPr>
          <w:p w14:paraId="58BDC9B7" w14:textId="38A43BAB" w:rsidR="004F31D5" w:rsidRPr="00FF19B1" w:rsidRDefault="00880254" w:rsidP="007A5E05">
            <w:pPr>
              <w:spacing w:before="0"/>
              <w:jc w:val="center"/>
              <w:rPr>
                <w:color w:val="000000"/>
                <w:sz w:val="20"/>
                <w:lang w:val="en-IE"/>
              </w:rPr>
            </w:pPr>
            <w:r w:rsidRPr="00FF19B1">
              <w:rPr>
                <w:color w:val="000000"/>
                <w:sz w:val="20"/>
                <w:lang w:val="en-IE"/>
              </w:rPr>
              <w:t>CDA13D</w:t>
            </w:r>
          </w:p>
        </w:tc>
        <w:tc>
          <w:tcPr>
            <w:tcW w:w="4059" w:type="dxa"/>
            <w:noWrap/>
          </w:tcPr>
          <w:p w14:paraId="03F051B1" w14:textId="6B07AD4A" w:rsidR="004F31D5" w:rsidRPr="00FF19B1" w:rsidRDefault="00880254" w:rsidP="00501AA4">
            <w:pPr>
              <w:spacing w:before="0"/>
              <w:jc w:val="left"/>
              <w:rPr>
                <w:color w:val="000000"/>
                <w:sz w:val="20"/>
                <w:lang w:val="en-IE"/>
              </w:rPr>
            </w:pPr>
            <w:r w:rsidRPr="00FF19B1">
              <w:rPr>
                <w:color w:val="000000"/>
                <w:sz w:val="20"/>
                <w:lang w:val="en-IE"/>
              </w:rPr>
              <w:t>DECLARATION AMENDMENT ENS</w:t>
            </w:r>
          </w:p>
        </w:tc>
        <w:tc>
          <w:tcPr>
            <w:tcW w:w="1134" w:type="dxa"/>
            <w:noWrap/>
          </w:tcPr>
          <w:p w14:paraId="357AAF78" w14:textId="489EFFEB" w:rsidR="004F31D5" w:rsidRPr="00FF19B1" w:rsidRDefault="00880254" w:rsidP="007A5E05">
            <w:pPr>
              <w:spacing w:before="0"/>
              <w:jc w:val="center"/>
              <w:rPr>
                <w:color w:val="000000"/>
                <w:sz w:val="20"/>
                <w:lang w:val="en-IE"/>
              </w:rPr>
            </w:pPr>
            <w:r w:rsidRPr="00FF19B1">
              <w:rPr>
                <w:color w:val="000000"/>
                <w:sz w:val="20"/>
                <w:lang w:val="en-IE"/>
              </w:rPr>
              <w:t>MO</w:t>
            </w:r>
          </w:p>
        </w:tc>
        <w:tc>
          <w:tcPr>
            <w:tcW w:w="1134" w:type="dxa"/>
            <w:noWrap/>
          </w:tcPr>
          <w:p w14:paraId="3EAA62F7" w14:textId="16CCAE72" w:rsidR="004F31D5" w:rsidRPr="00FF19B1" w:rsidRDefault="00880254" w:rsidP="007A5E05">
            <w:pPr>
              <w:spacing w:before="0"/>
              <w:jc w:val="center"/>
              <w:rPr>
                <w:color w:val="000000"/>
                <w:sz w:val="20"/>
                <w:lang w:val="en-IE"/>
              </w:rPr>
            </w:pPr>
            <w:r w:rsidRPr="00FF19B1">
              <w:rPr>
                <w:color w:val="000000"/>
                <w:sz w:val="20"/>
                <w:lang w:val="en-IE"/>
              </w:rPr>
              <w:t>-</w:t>
            </w:r>
          </w:p>
        </w:tc>
        <w:tc>
          <w:tcPr>
            <w:tcW w:w="1701" w:type="dxa"/>
            <w:noWrap/>
          </w:tcPr>
          <w:p w14:paraId="29A36570" w14:textId="39285334" w:rsidR="004F31D5" w:rsidRPr="00FF19B1" w:rsidRDefault="00880254" w:rsidP="007A5E05">
            <w:pPr>
              <w:keepNext/>
              <w:spacing w:before="0"/>
              <w:jc w:val="center"/>
              <w:rPr>
                <w:color w:val="000000"/>
                <w:sz w:val="20"/>
                <w:lang w:val="en-IE"/>
              </w:rPr>
            </w:pPr>
            <w:r w:rsidRPr="00FF19B1">
              <w:rPr>
                <w:color w:val="000000"/>
                <w:sz w:val="20"/>
                <w:lang w:val="en-IE"/>
              </w:rPr>
              <w:t>Added</w:t>
            </w:r>
          </w:p>
        </w:tc>
      </w:tr>
      <w:tr w:rsidR="00880254" w:rsidRPr="00FF19B1" w14:paraId="655E4754" w14:textId="77777777" w:rsidTr="00993B6D">
        <w:trPr>
          <w:trHeight w:val="300"/>
          <w:jc w:val="center"/>
        </w:trPr>
        <w:tc>
          <w:tcPr>
            <w:tcW w:w="998" w:type="dxa"/>
            <w:noWrap/>
          </w:tcPr>
          <w:p w14:paraId="164B546F" w14:textId="670F4535" w:rsidR="00880254" w:rsidRPr="00FF19B1" w:rsidRDefault="00880254" w:rsidP="007A5E05">
            <w:pPr>
              <w:spacing w:before="0"/>
              <w:jc w:val="center"/>
              <w:rPr>
                <w:color w:val="000000"/>
                <w:sz w:val="20"/>
                <w:lang w:val="en-IE"/>
              </w:rPr>
            </w:pPr>
            <w:r w:rsidRPr="00FF19B1">
              <w:rPr>
                <w:color w:val="000000"/>
                <w:sz w:val="20"/>
                <w:lang w:val="en-IE"/>
              </w:rPr>
              <w:t>CD</w:t>
            </w:r>
          </w:p>
        </w:tc>
        <w:tc>
          <w:tcPr>
            <w:tcW w:w="1175" w:type="dxa"/>
            <w:noWrap/>
          </w:tcPr>
          <w:p w14:paraId="62F2DEBE" w14:textId="4CE79752" w:rsidR="00880254" w:rsidRPr="00FF19B1" w:rsidRDefault="00880254" w:rsidP="007A5E05">
            <w:pPr>
              <w:spacing w:before="0"/>
              <w:jc w:val="center"/>
              <w:rPr>
                <w:color w:val="000000"/>
                <w:sz w:val="20"/>
                <w:lang w:val="en-IE"/>
              </w:rPr>
            </w:pPr>
            <w:r w:rsidRPr="00FF19B1">
              <w:rPr>
                <w:color w:val="000000"/>
                <w:sz w:val="20"/>
                <w:lang w:val="en-IE"/>
              </w:rPr>
              <w:t>IEA15</w:t>
            </w:r>
          </w:p>
        </w:tc>
        <w:tc>
          <w:tcPr>
            <w:tcW w:w="1413" w:type="dxa"/>
            <w:noWrap/>
          </w:tcPr>
          <w:p w14:paraId="1A58169D" w14:textId="3D4CB2E6" w:rsidR="00880254" w:rsidRPr="00FF19B1" w:rsidRDefault="00880254" w:rsidP="007A5E05">
            <w:pPr>
              <w:spacing w:before="0"/>
              <w:jc w:val="center"/>
              <w:rPr>
                <w:color w:val="000000"/>
                <w:sz w:val="20"/>
                <w:lang w:val="en-IE"/>
              </w:rPr>
            </w:pPr>
            <w:r w:rsidRPr="00FF19B1">
              <w:rPr>
                <w:color w:val="000000"/>
                <w:sz w:val="20"/>
                <w:lang w:val="en-IE"/>
              </w:rPr>
              <w:t>CDA15D</w:t>
            </w:r>
          </w:p>
        </w:tc>
        <w:tc>
          <w:tcPr>
            <w:tcW w:w="4059" w:type="dxa"/>
            <w:noWrap/>
          </w:tcPr>
          <w:p w14:paraId="4068349D" w14:textId="6E638F12" w:rsidR="00880254" w:rsidRPr="00FF19B1" w:rsidRDefault="00880254" w:rsidP="00501AA4">
            <w:pPr>
              <w:spacing w:before="0"/>
              <w:jc w:val="left"/>
              <w:rPr>
                <w:color w:val="000000"/>
                <w:sz w:val="20"/>
                <w:lang w:val="en-IE"/>
              </w:rPr>
            </w:pPr>
            <w:r w:rsidRPr="00FF19B1">
              <w:rPr>
                <w:color w:val="000000"/>
                <w:sz w:val="20"/>
                <w:lang w:val="en-IE"/>
              </w:rPr>
              <w:t>DECLARATION DATA ENS</w:t>
            </w:r>
          </w:p>
        </w:tc>
        <w:tc>
          <w:tcPr>
            <w:tcW w:w="1134" w:type="dxa"/>
            <w:noWrap/>
          </w:tcPr>
          <w:p w14:paraId="78B751FC" w14:textId="1F4F9B12" w:rsidR="00880254" w:rsidRPr="00FF19B1" w:rsidRDefault="00880254" w:rsidP="007A5E05">
            <w:pPr>
              <w:spacing w:before="0"/>
              <w:jc w:val="center"/>
              <w:rPr>
                <w:color w:val="000000"/>
                <w:sz w:val="20"/>
                <w:lang w:val="en-IE"/>
              </w:rPr>
            </w:pPr>
            <w:r w:rsidRPr="00FF19B1">
              <w:rPr>
                <w:color w:val="000000"/>
                <w:sz w:val="20"/>
                <w:lang w:val="en-IE"/>
              </w:rPr>
              <w:t>MO</w:t>
            </w:r>
          </w:p>
        </w:tc>
        <w:tc>
          <w:tcPr>
            <w:tcW w:w="1134" w:type="dxa"/>
            <w:noWrap/>
          </w:tcPr>
          <w:p w14:paraId="2BD1206B" w14:textId="4BFCBB75" w:rsidR="00880254" w:rsidRPr="00FF19B1" w:rsidRDefault="00880254" w:rsidP="007A5E05">
            <w:pPr>
              <w:spacing w:before="0"/>
              <w:jc w:val="center"/>
              <w:rPr>
                <w:color w:val="000000"/>
                <w:sz w:val="20"/>
                <w:lang w:val="en-IE"/>
              </w:rPr>
            </w:pPr>
            <w:r w:rsidRPr="00FF19B1">
              <w:rPr>
                <w:color w:val="000000"/>
                <w:sz w:val="20"/>
                <w:lang w:val="en-IE"/>
              </w:rPr>
              <w:t>-</w:t>
            </w:r>
          </w:p>
        </w:tc>
        <w:tc>
          <w:tcPr>
            <w:tcW w:w="1701" w:type="dxa"/>
            <w:noWrap/>
          </w:tcPr>
          <w:p w14:paraId="10D563B1" w14:textId="2A50F3AA" w:rsidR="00880254" w:rsidRPr="00FF19B1" w:rsidRDefault="00880254" w:rsidP="007A5E05">
            <w:pPr>
              <w:keepNext/>
              <w:spacing w:before="0"/>
              <w:jc w:val="center"/>
              <w:rPr>
                <w:color w:val="000000"/>
                <w:sz w:val="20"/>
                <w:lang w:val="en-IE"/>
              </w:rPr>
            </w:pPr>
            <w:r w:rsidRPr="00FF19B1">
              <w:rPr>
                <w:color w:val="000000"/>
                <w:sz w:val="20"/>
                <w:lang w:val="en-IE"/>
              </w:rPr>
              <w:t>Added</w:t>
            </w:r>
          </w:p>
        </w:tc>
      </w:tr>
      <w:tr w:rsidR="00880254" w:rsidRPr="00FF19B1" w14:paraId="6B3E5648" w14:textId="77777777" w:rsidTr="00993B6D">
        <w:trPr>
          <w:trHeight w:val="300"/>
          <w:jc w:val="center"/>
        </w:trPr>
        <w:tc>
          <w:tcPr>
            <w:tcW w:w="998" w:type="dxa"/>
            <w:noWrap/>
          </w:tcPr>
          <w:p w14:paraId="0A65FC71" w14:textId="5C64579A" w:rsidR="00880254" w:rsidRPr="00FF19B1" w:rsidRDefault="00880254" w:rsidP="007A5E05">
            <w:pPr>
              <w:spacing w:before="0"/>
              <w:jc w:val="center"/>
              <w:rPr>
                <w:color w:val="000000"/>
                <w:sz w:val="20"/>
                <w:lang w:val="en-IE"/>
              </w:rPr>
            </w:pPr>
            <w:r w:rsidRPr="00FF19B1">
              <w:rPr>
                <w:color w:val="000000"/>
                <w:sz w:val="20"/>
                <w:lang w:val="en-IE"/>
              </w:rPr>
              <w:t>CD</w:t>
            </w:r>
          </w:p>
        </w:tc>
        <w:tc>
          <w:tcPr>
            <w:tcW w:w="1175" w:type="dxa"/>
            <w:noWrap/>
          </w:tcPr>
          <w:p w14:paraId="059231C1" w14:textId="5CF47F39" w:rsidR="00880254" w:rsidRPr="00FF19B1" w:rsidRDefault="00880254" w:rsidP="007A5E05">
            <w:pPr>
              <w:spacing w:before="0"/>
              <w:jc w:val="center"/>
              <w:rPr>
                <w:color w:val="000000"/>
                <w:sz w:val="20"/>
                <w:lang w:val="en-IE"/>
              </w:rPr>
            </w:pPr>
            <w:r w:rsidRPr="00FF19B1">
              <w:rPr>
                <w:color w:val="000000"/>
                <w:sz w:val="20"/>
                <w:lang w:val="en-IE"/>
              </w:rPr>
              <w:t>IEA52</w:t>
            </w:r>
          </w:p>
        </w:tc>
        <w:tc>
          <w:tcPr>
            <w:tcW w:w="1413" w:type="dxa"/>
            <w:noWrap/>
          </w:tcPr>
          <w:p w14:paraId="548B5D27" w14:textId="4D7963CB" w:rsidR="00880254" w:rsidRPr="00FF19B1" w:rsidRDefault="00880254" w:rsidP="007A5E05">
            <w:pPr>
              <w:spacing w:before="0"/>
              <w:jc w:val="center"/>
              <w:rPr>
                <w:color w:val="000000"/>
                <w:sz w:val="20"/>
                <w:lang w:val="en-IE"/>
              </w:rPr>
            </w:pPr>
            <w:r w:rsidRPr="00FF19B1">
              <w:rPr>
                <w:color w:val="000000"/>
                <w:sz w:val="20"/>
                <w:lang w:val="en-IE"/>
              </w:rPr>
              <w:t>CDA52D</w:t>
            </w:r>
          </w:p>
        </w:tc>
        <w:tc>
          <w:tcPr>
            <w:tcW w:w="4059" w:type="dxa"/>
            <w:noWrap/>
          </w:tcPr>
          <w:p w14:paraId="0181892C" w14:textId="51CC473D" w:rsidR="00880254" w:rsidRPr="00FF19B1" w:rsidRDefault="00880254" w:rsidP="00501AA4">
            <w:pPr>
              <w:spacing w:before="0"/>
              <w:jc w:val="left"/>
              <w:rPr>
                <w:color w:val="000000"/>
                <w:sz w:val="20"/>
                <w:lang w:val="en-IE"/>
              </w:rPr>
            </w:pPr>
            <w:r w:rsidRPr="00FF19B1">
              <w:rPr>
                <w:color w:val="000000"/>
                <w:sz w:val="20"/>
                <w:lang w:val="en-IE"/>
              </w:rPr>
              <w:t>OFFICE OF ENTRY NOTIFICATION ENS</w:t>
            </w:r>
          </w:p>
        </w:tc>
        <w:tc>
          <w:tcPr>
            <w:tcW w:w="1134" w:type="dxa"/>
            <w:noWrap/>
          </w:tcPr>
          <w:p w14:paraId="617814F4" w14:textId="3745256A" w:rsidR="00880254" w:rsidRPr="00FF19B1" w:rsidRDefault="00880254" w:rsidP="007A5E05">
            <w:pPr>
              <w:spacing w:before="0"/>
              <w:jc w:val="center"/>
              <w:rPr>
                <w:color w:val="000000"/>
                <w:sz w:val="20"/>
                <w:lang w:val="en-IE"/>
              </w:rPr>
            </w:pPr>
            <w:r w:rsidRPr="00FF19B1">
              <w:rPr>
                <w:color w:val="000000"/>
                <w:sz w:val="20"/>
                <w:lang w:val="en-IE"/>
              </w:rPr>
              <w:t>MO</w:t>
            </w:r>
          </w:p>
        </w:tc>
        <w:tc>
          <w:tcPr>
            <w:tcW w:w="1134" w:type="dxa"/>
            <w:noWrap/>
          </w:tcPr>
          <w:p w14:paraId="56C8C8C8" w14:textId="72B93656" w:rsidR="00880254" w:rsidRPr="00FF19B1" w:rsidRDefault="00880254" w:rsidP="007A5E05">
            <w:pPr>
              <w:spacing w:before="0"/>
              <w:jc w:val="center"/>
              <w:rPr>
                <w:color w:val="000000"/>
                <w:sz w:val="20"/>
                <w:lang w:val="en-IE"/>
              </w:rPr>
            </w:pPr>
            <w:r w:rsidRPr="00FF19B1">
              <w:rPr>
                <w:color w:val="000000"/>
                <w:sz w:val="20"/>
                <w:lang w:val="en-IE"/>
              </w:rPr>
              <w:t>-</w:t>
            </w:r>
          </w:p>
        </w:tc>
        <w:tc>
          <w:tcPr>
            <w:tcW w:w="1701" w:type="dxa"/>
            <w:noWrap/>
          </w:tcPr>
          <w:p w14:paraId="6FCB746C" w14:textId="721E4993" w:rsidR="00880254" w:rsidRPr="00FF19B1" w:rsidRDefault="00880254" w:rsidP="007A5E05">
            <w:pPr>
              <w:keepNext/>
              <w:spacing w:before="0"/>
              <w:jc w:val="center"/>
              <w:rPr>
                <w:color w:val="000000"/>
                <w:sz w:val="20"/>
                <w:lang w:val="en-IE"/>
              </w:rPr>
            </w:pPr>
            <w:r w:rsidRPr="00FF19B1">
              <w:rPr>
                <w:color w:val="000000"/>
                <w:sz w:val="20"/>
                <w:lang w:val="en-IE"/>
              </w:rPr>
              <w:t>Added</w:t>
            </w:r>
          </w:p>
        </w:tc>
      </w:tr>
      <w:tr w:rsidR="00880254" w:rsidRPr="00FF19B1" w14:paraId="18388E26" w14:textId="77777777" w:rsidTr="00993B6D">
        <w:trPr>
          <w:trHeight w:val="300"/>
          <w:jc w:val="center"/>
        </w:trPr>
        <w:tc>
          <w:tcPr>
            <w:tcW w:w="998" w:type="dxa"/>
            <w:noWrap/>
          </w:tcPr>
          <w:p w14:paraId="15F8A8D1" w14:textId="62C443D3" w:rsidR="00880254" w:rsidRPr="00FF19B1" w:rsidRDefault="00D56B13" w:rsidP="007A5E05">
            <w:pPr>
              <w:spacing w:before="0"/>
              <w:jc w:val="center"/>
              <w:rPr>
                <w:color w:val="000000"/>
                <w:sz w:val="20"/>
                <w:lang w:val="en-IE"/>
              </w:rPr>
            </w:pPr>
            <w:r w:rsidRPr="00FF19B1">
              <w:rPr>
                <w:color w:val="000000"/>
                <w:sz w:val="20"/>
                <w:lang w:val="en-IE"/>
              </w:rPr>
              <w:t>CD</w:t>
            </w:r>
          </w:p>
        </w:tc>
        <w:tc>
          <w:tcPr>
            <w:tcW w:w="1175" w:type="dxa"/>
            <w:noWrap/>
          </w:tcPr>
          <w:p w14:paraId="7F710561" w14:textId="4D80C886" w:rsidR="00880254" w:rsidRPr="00FF19B1" w:rsidRDefault="00D56B13" w:rsidP="007A5E05">
            <w:pPr>
              <w:spacing w:before="0"/>
              <w:jc w:val="center"/>
              <w:rPr>
                <w:color w:val="000000"/>
                <w:sz w:val="20"/>
                <w:lang w:val="en-IE"/>
              </w:rPr>
            </w:pPr>
            <w:r w:rsidRPr="00FF19B1">
              <w:rPr>
                <w:color w:val="000000"/>
                <w:sz w:val="20"/>
                <w:lang w:val="en-IE"/>
              </w:rPr>
              <w:t>IEA64</w:t>
            </w:r>
          </w:p>
        </w:tc>
        <w:tc>
          <w:tcPr>
            <w:tcW w:w="1413" w:type="dxa"/>
            <w:noWrap/>
          </w:tcPr>
          <w:p w14:paraId="2DE867EE" w14:textId="6BC10116" w:rsidR="00880254" w:rsidRPr="00FF19B1" w:rsidRDefault="00D56B13" w:rsidP="007A5E05">
            <w:pPr>
              <w:spacing w:before="0"/>
              <w:jc w:val="center"/>
              <w:rPr>
                <w:color w:val="000000"/>
                <w:sz w:val="20"/>
                <w:lang w:val="en-IE"/>
              </w:rPr>
            </w:pPr>
            <w:r w:rsidRPr="00FF19B1">
              <w:rPr>
                <w:color w:val="000000"/>
                <w:sz w:val="20"/>
                <w:lang w:val="en-IE"/>
              </w:rPr>
              <w:t>CDA64D</w:t>
            </w:r>
          </w:p>
        </w:tc>
        <w:tc>
          <w:tcPr>
            <w:tcW w:w="4059" w:type="dxa"/>
            <w:noWrap/>
          </w:tcPr>
          <w:p w14:paraId="4346E358" w14:textId="77777777" w:rsidR="00D56B13" w:rsidRPr="00FF19B1" w:rsidRDefault="00D56B13" w:rsidP="00D56B13">
            <w:pPr>
              <w:spacing w:before="0"/>
              <w:jc w:val="left"/>
              <w:rPr>
                <w:color w:val="000000"/>
                <w:sz w:val="20"/>
                <w:lang w:val="en-IE"/>
              </w:rPr>
            </w:pPr>
            <w:r w:rsidRPr="00FF19B1">
              <w:rPr>
                <w:color w:val="000000"/>
                <w:sz w:val="20"/>
                <w:lang w:val="en-IE"/>
              </w:rPr>
              <w:t>CONTROL DECISION NOTIFICATION TO</w:t>
            </w:r>
          </w:p>
          <w:p w14:paraId="47E7DB85" w14:textId="118C7340" w:rsidR="00880254" w:rsidRPr="00FF19B1" w:rsidRDefault="00D56B13" w:rsidP="00D56B13">
            <w:pPr>
              <w:spacing w:before="0"/>
              <w:jc w:val="left"/>
              <w:rPr>
                <w:color w:val="000000"/>
                <w:sz w:val="20"/>
                <w:lang w:val="en-IE"/>
              </w:rPr>
            </w:pPr>
            <w:r w:rsidRPr="00FF19B1">
              <w:rPr>
                <w:color w:val="000000"/>
                <w:sz w:val="20"/>
                <w:lang w:val="en-IE"/>
              </w:rPr>
              <w:t>OFFICE OF TRANSIT ENS</w:t>
            </w:r>
          </w:p>
        </w:tc>
        <w:tc>
          <w:tcPr>
            <w:tcW w:w="1134" w:type="dxa"/>
            <w:noWrap/>
          </w:tcPr>
          <w:p w14:paraId="24DD50CA" w14:textId="6518B03E" w:rsidR="00880254" w:rsidRPr="00FF19B1" w:rsidRDefault="00D56B13" w:rsidP="007A5E05">
            <w:pPr>
              <w:spacing w:before="0"/>
              <w:jc w:val="center"/>
              <w:rPr>
                <w:color w:val="000000"/>
                <w:sz w:val="20"/>
                <w:lang w:val="en-IE"/>
              </w:rPr>
            </w:pPr>
            <w:r w:rsidRPr="00FF19B1">
              <w:rPr>
                <w:color w:val="000000"/>
                <w:sz w:val="20"/>
                <w:lang w:val="en-IE"/>
              </w:rPr>
              <w:t>-</w:t>
            </w:r>
          </w:p>
        </w:tc>
        <w:tc>
          <w:tcPr>
            <w:tcW w:w="1134" w:type="dxa"/>
            <w:noWrap/>
          </w:tcPr>
          <w:p w14:paraId="59711632" w14:textId="29F7959C" w:rsidR="00880254" w:rsidRPr="00FF19B1" w:rsidRDefault="00D56B13" w:rsidP="007A5E05">
            <w:pPr>
              <w:spacing w:before="0"/>
              <w:jc w:val="center"/>
              <w:rPr>
                <w:color w:val="000000"/>
                <w:sz w:val="20"/>
                <w:lang w:val="en-IE"/>
              </w:rPr>
            </w:pPr>
            <w:r w:rsidRPr="00FF19B1">
              <w:rPr>
                <w:color w:val="000000"/>
                <w:sz w:val="20"/>
                <w:lang w:val="en-IE"/>
              </w:rPr>
              <w:t>MO</w:t>
            </w:r>
          </w:p>
        </w:tc>
        <w:tc>
          <w:tcPr>
            <w:tcW w:w="1701" w:type="dxa"/>
            <w:noWrap/>
          </w:tcPr>
          <w:p w14:paraId="626D5A92" w14:textId="1C2D4E7B" w:rsidR="00880254" w:rsidRPr="00FF19B1" w:rsidRDefault="00D56B13" w:rsidP="007A5E05">
            <w:pPr>
              <w:keepNext/>
              <w:spacing w:before="0"/>
              <w:jc w:val="center"/>
              <w:rPr>
                <w:color w:val="000000"/>
                <w:sz w:val="20"/>
                <w:lang w:val="en-IE"/>
              </w:rPr>
            </w:pPr>
            <w:r w:rsidRPr="00FF19B1">
              <w:rPr>
                <w:color w:val="000000"/>
                <w:sz w:val="20"/>
                <w:lang w:val="en-IE"/>
              </w:rPr>
              <w:t>Added</w:t>
            </w:r>
          </w:p>
        </w:tc>
      </w:tr>
      <w:tr w:rsidR="00D56B13" w:rsidRPr="00FF19B1" w14:paraId="3609E5C1" w14:textId="77777777" w:rsidTr="00993B6D">
        <w:trPr>
          <w:trHeight w:val="300"/>
          <w:jc w:val="center"/>
        </w:trPr>
        <w:tc>
          <w:tcPr>
            <w:tcW w:w="998" w:type="dxa"/>
            <w:noWrap/>
          </w:tcPr>
          <w:p w14:paraId="538D593D" w14:textId="43A85DDB" w:rsidR="00D56B13" w:rsidRPr="00FF19B1" w:rsidRDefault="00D56B13" w:rsidP="007A5E05">
            <w:pPr>
              <w:spacing w:before="0"/>
              <w:jc w:val="center"/>
              <w:rPr>
                <w:color w:val="000000"/>
                <w:sz w:val="20"/>
                <w:lang w:val="en-IE"/>
              </w:rPr>
            </w:pPr>
            <w:r w:rsidRPr="00FF19B1">
              <w:rPr>
                <w:color w:val="000000"/>
                <w:sz w:val="20"/>
                <w:lang w:val="en-IE"/>
              </w:rPr>
              <w:t>CD</w:t>
            </w:r>
          </w:p>
        </w:tc>
        <w:tc>
          <w:tcPr>
            <w:tcW w:w="1175" w:type="dxa"/>
            <w:noWrap/>
          </w:tcPr>
          <w:p w14:paraId="70A55C96" w14:textId="2A86A903" w:rsidR="00D56B13" w:rsidRPr="00FF19B1" w:rsidRDefault="00D56B13" w:rsidP="007A5E05">
            <w:pPr>
              <w:spacing w:before="0"/>
              <w:jc w:val="center"/>
              <w:rPr>
                <w:color w:val="000000"/>
                <w:sz w:val="20"/>
                <w:lang w:val="en-IE"/>
              </w:rPr>
            </w:pPr>
            <w:r w:rsidRPr="00FF19B1">
              <w:rPr>
                <w:color w:val="000000"/>
                <w:sz w:val="20"/>
                <w:lang w:val="en-IE"/>
              </w:rPr>
              <w:t>IEA70</w:t>
            </w:r>
          </w:p>
        </w:tc>
        <w:tc>
          <w:tcPr>
            <w:tcW w:w="1413" w:type="dxa"/>
            <w:noWrap/>
          </w:tcPr>
          <w:p w14:paraId="12DDE81F" w14:textId="52A27781" w:rsidR="00D56B13" w:rsidRPr="00FF19B1" w:rsidRDefault="00D56B13" w:rsidP="007A5E05">
            <w:pPr>
              <w:spacing w:before="0"/>
              <w:jc w:val="center"/>
              <w:rPr>
                <w:color w:val="000000"/>
                <w:sz w:val="20"/>
                <w:lang w:val="en-IE"/>
              </w:rPr>
            </w:pPr>
            <w:r w:rsidRPr="00FF19B1">
              <w:rPr>
                <w:color w:val="000000"/>
                <w:sz w:val="20"/>
                <w:lang w:val="en-IE"/>
              </w:rPr>
              <w:t>CDA70D</w:t>
            </w:r>
          </w:p>
        </w:tc>
        <w:tc>
          <w:tcPr>
            <w:tcW w:w="4059" w:type="dxa"/>
            <w:noWrap/>
          </w:tcPr>
          <w:p w14:paraId="661EAA07" w14:textId="137E37A5" w:rsidR="00D56B13" w:rsidRPr="00FF19B1" w:rsidRDefault="00D56B13" w:rsidP="00D56B13">
            <w:pPr>
              <w:spacing w:before="0"/>
              <w:jc w:val="left"/>
              <w:rPr>
                <w:color w:val="000000"/>
                <w:sz w:val="20"/>
                <w:lang w:val="en-IE"/>
              </w:rPr>
            </w:pPr>
            <w:r w:rsidRPr="00FF19B1">
              <w:rPr>
                <w:color w:val="000000"/>
                <w:sz w:val="20"/>
                <w:lang w:val="en-IE"/>
              </w:rPr>
              <w:t>REFERRAL REQUEST ENS</w:t>
            </w:r>
          </w:p>
        </w:tc>
        <w:tc>
          <w:tcPr>
            <w:tcW w:w="1134" w:type="dxa"/>
            <w:noWrap/>
          </w:tcPr>
          <w:p w14:paraId="416DB44C" w14:textId="6C297A3F" w:rsidR="00D56B13" w:rsidRPr="00FF19B1" w:rsidRDefault="00D56B13" w:rsidP="007A5E05">
            <w:pPr>
              <w:spacing w:before="0"/>
              <w:jc w:val="center"/>
              <w:rPr>
                <w:color w:val="000000"/>
                <w:sz w:val="20"/>
                <w:lang w:val="en-IE"/>
              </w:rPr>
            </w:pPr>
            <w:r w:rsidRPr="00FF19B1">
              <w:rPr>
                <w:color w:val="000000"/>
                <w:sz w:val="20"/>
                <w:lang w:val="en-IE"/>
              </w:rPr>
              <w:t>-</w:t>
            </w:r>
          </w:p>
        </w:tc>
        <w:tc>
          <w:tcPr>
            <w:tcW w:w="1134" w:type="dxa"/>
            <w:noWrap/>
          </w:tcPr>
          <w:p w14:paraId="28AA94B6" w14:textId="58B9F9DD" w:rsidR="00D56B13" w:rsidRPr="00FF19B1" w:rsidRDefault="00D56B13" w:rsidP="007A5E05">
            <w:pPr>
              <w:spacing w:before="0"/>
              <w:jc w:val="center"/>
              <w:rPr>
                <w:color w:val="000000"/>
                <w:sz w:val="20"/>
                <w:lang w:val="en-IE"/>
              </w:rPr>
            </w:pPr>
            <w:r w:rsidRPr="00FF19B1">
              <w:rPr>
                <w:color w:val="000000"/>
                <w:sz w:val="20"/>
                <w:lang w:val="en-IE"/>
              </w:rPr>
              <w:t>MO</w:t>
            </w:r>
          </w:p>
        </w:tc>
        <w:tc>
          <w:tcPr>
            <w:tcW w:w="1701" w:type="dxa"/>
            <w:noWrap/>
          </w:tcPr>
          <w:p w14:paraId="3317E070" w14:textId="0FE7F0C7" w:rsidR="00D56B13" w:rsidRPr="00FF19B1" w:rsidRDefault="00D56B13" w:rsidP="007A5E05">
            <w:pPr>
              <w:keepNext/>
              <w:spacing w:before="0"/>
              <w:jc w:val="center"/>
              <w:rPr>
                <w:color w:val="000000"/>
                <w:sz w:val="20"/>
                <w:lang w:val="en-IE"/>
              </w:rPr>
            </w:pPr>
            <w:r w:rsidRPr="00FF19B1">
              <w:rPr>
                <w:color w:val="000000"/>
                <w:sz w:val="20"/>
                <w:lang w:val="en-IE"/>
              </w:rPr>
              <w:t>Added</w:t>
            </w:r>
          </w:p>
        </w:tc>
      </w:tr>
      <w:tr w:rsidR="00D56B13" w:rsidRPr="00FF19B1" w14:paraId="4F77CB4D" w14:textId="77777777" w:rsidTr="00993B6D">
        <w:trPr>
          <w:trHeight w:val="300"/>
          <w:jc w:val="center"/>
        </w:trPr>
        <w:tc>
          <w:tcPr>
            <w:tcW w:w="998" w:type="dxa"/>
            <w:noWrap/>
          </w:tcPr>
          <w:p w14:paraId="476E0ACB" w14:textId="5B7C64AF" w:rsidR="00D56B13" w:rsidRPr="00FF19B1" w:rsidRDefault="00D56B13" w:rsidP="007A5E05">
            <w:pPr>
              <w:spacing w:before="0"/>
              <w:jc w:val="center"/>
              <w:rPr>
                <w:color w:val="000000"/>
                <w:sz w:val="20"/>
                <w:lang w:val="en-IE"/>
              </w:rPr>
            </w:pPr>
            <w:r w:rsidRPr="00FF19B1">
              <w:rPr>
                <w:color w:val="000000"/>
                <w:sz w:val="20"/>
                <w:lang w:val="en-IE"/>
              </w:rPr>
              <w:t>CD</w:t>
            </w:r>
          </w:p>
        </w:tc>
        <w:tc>
          <w:tcPr>
            <w:tcW w:w="1175" w:type="dxa"/>
            <w:noWrap/>
          </w:tcPr>
          <w:p w14:paraId="63A0EA35" w14:textId="39685E7F" w:rsidR="00D56B13" w:rsidRPr="00FF19B1" w:rsidRDefault="00D56B13" w:rsidP="007A5E05">
            <w:pPr>
              <w:spacing w:before="0"/>
              <w:jc w:val="center"/>
              <w:rPr>
                <w:color w:val="000000"/>
                <w:sz w:val="20"/>
                <w:lang w:val="en-IE"/>
              </w:rPr>
            </w:pPr>
            <w:r w:rsidRPr="00FF19B1">
              <w:rPr>
                <w:color w:val="000000"/>
                <w:sz w:val="20"/>
                <w:lang w:val="en-IE"/>
              </w:rPr>
              <w:t>IEA71</w:t>
            </w:r>
          </w:p>
        </w:tc>
        <w:tc>
          <w:tcPr>
            <w:tcW w:w="1413" w:type="dxa"/>
            <w:noWrap/>
          </w:tcPr>
          <w:p w14:paraId="2F45D2A4" w14:textId="1A338FEA" w:rsidR="00D56B13" w:rsidRPr="00FF19B1" w:rsidRDefault="00D56B13" w:rsidP="007A5E05">
            <w:pPr>
              <w:spacing w:before="0"/>
              <w:jc w:val="center"/>
              <w:rPr>
                <w:color w:val="000000"/>
                <w:sz w:val="20"/>
                <w:lang w:val="en-IE"/>
              </w:rPr>
            </w:pPr>
            <w:r w:rsidRPr="00FF19B1">
              <w:rPr>
                <w:color w:val="000000"/>
                <w:sz w:val="20"/>
                <w:lang w:val="en-IE"/>
              </w:rPr>
              <w:t>CDA71D</w:t>
            </w:r>
          </w:p>
        </w:tc>
        <w:tc>
          <w:tcPr>
            <w:tcW w:w="4059" w:type="dxa"/>
            <w:noWrap/>
          </w:tcPr>
          <w:p w14:paraId="24AE99D3" w14:textId="3D6377CF" w:rsidR="00D56B13" w:rsidRPr="00FF19B1" w:rsidRDefault="00D56B13" w:rsidP="00D56B13">
            <w:pPr>
              <w:spacing w:before="0"/>
              <w:jc w:val="left"/>
              <w:rPr>
                <w:color w:val="000000"/>
                <w:sz w:val="20"/>
                <w:lang w:val="en-IE"/>
              </w:rPr>
            </w:pPr>
            <w:r w:rsidRPr="00FF19B1">
              <w:rPr>
                <w:color w:val="000000"/>
                <w:sz w:val="20"/>
                <w:lang w:val="en-IE"/>
              </w:rPr>
              <w:t>REFERRAL RESPONSE ENS</w:t>
            </w:r>
          </w:p>
        </w:tc>
        <w:tc>
          <w:tcPr>
            <w:tcW w:w="1134" w:type="dxa"/>
            <w:noWrap/>
          </w:tcPr>
          <w:p w14:paraId="594FE8A0" w14:textId="67BE26CB" w:rsidR="00D56B13" w:rsidRPr="00FF19B1" w:rsidRDefault="00D56B13" w:rsidP="007A5E05">
            <w:pPr>
              <w:spacing w:before="0"/>
              <w:jc w:val="center"/>
              <w:rPr>
                <w:color w:val="000000"/>
                <w:sz w:val="20"/>
                <w:lang w:val="en-IE"/>
              </w:rPr>
            </w:pPr>
            <w:r w:rsidRPr="00FF19B1">
              <w:rPr>
                <w:color w:val="000000"/>
                <w:sz w:val="20"/>
                <w:lang w:val="en-IE"/>
              </w:rPr>
              <w:t>MO</w:t>
            </w:r>
          </w:p>
        </w:tc>
        <w:tc>
          <w:tcPr>
            <w:tcW w:w="1134" w:type="dxa"/>
            <w:noWrap/>
          </w:tcPr>
          <w:p w14:paraId="699C2C12" w14:textId="04E335AE" w:rsidR="00D56B13" w:rsidRPr="00FF19B1" w:rsidRDefault="00D56B13" w:rsidP="007A5E05">
            <w:pPr>
              <w:spacing w:before="0"/>
              <w:jc w:val="center"/>
              <w:rPr>
                <w:color w:val="000000"/>
                <w:sz w:val="20"/>
                <w:lang w:val="en-IE"/>
              </w:rPr>
            </w:pPr>
            <w:r w:rsidRPr="00FF19B1">
              <w:rPr>
                <w:color w:val="000000"/>
                <w:sz w:val="20"/>
                <w:lang w:val="en-IE"/>
              </w:rPr>
              <w:t>-</w:t>
            </w:r>
          </w:p>
        </w:tc>
        <w:tc>
          <w:tcPr>
            <w:tcW w:w="1701" w:type="dxa"/>
            <w:noWrap/>
          </w:tcPr>
          <w:p w14:paraId="2753A899" w14:textId="39AC294E" w:rsidR="00D56B13" w:rsidRPr="00FF19B1" w:rsidRDefault="00D56B13" w:rsidP="007A5E05">
            <w:pPr>
              <w:keepNext/>
              <w:spacing w:before="0"/>
              <w:jc w:val="center"/>
              <w:rPr>
                <w:color w:val="000000"/>
                <w:sz w:val="20"/>
                <w:lang w:val="en-IE"/>
              </w:rPr>
            </w:pPr>
            <w:r w:rsidRPr="00FF19B1">
              <w:rPr>
                <w:color w:val="000000"/>
                <w:sz w:val="20"/>
                <w:lang w:val="en-IE"/>
              </w:rPr>
              <w:t>Added</w:t>
            </w:r>
          </w:p>
        </w:tc>
      </w:tr>
      <w:tr w:rsidR="00D56B13" w:rsidRPr="00FF19B1" w14:paraId="1A9265B5" w14:textId="77777777" w:rsidTr="00993B6D">
        <w:trPr>
          <w:trHeight w:val="300"/>
          <w:jc w:val="center"/>
        </w:trPr>
        <w:tc>
          <w:tcPr>
            <w:tcW w:w="998" w:type="dxa"/>
            <w:noWrap/>
          </w:tcPr>
          <w:p w14:paraId="362BAF93" w14:textId="32892D42" w:rsidR="00D56B13" w:rsidRPr="00FF19B1" w:rsidRDefault="00D56B13" w:rsidP="007A5E05">
            <w:pPr>
              <w:spacing w:before="0"/>
              <w:jc w:val="center"/>
              <w:rPr>
                <w:color w:val="000000"/>
                <w:sz w:val="20"/>
                <w:lang w:val="en-IE"/>
              </w:rPr>
            </w:pPr>
            <w:r w:rsidRPr="00FF19B1">
              <w:rPr>
                <w:color w:val="000000"/>
                <w:sz w:val="20"/>
                <w:lang w:val="en-IE"/>
              </w:rPr>
              <w:t>CD</w:t>
            </w:r>
          </w:p>
        </w:tc>
        <w:tc>
          <w:tcPr>
            <w:tcW w:w="1175" w:type="dxa"/>
            <w:noWrap/>
          </w:tcPr>
          <w:p w14:paraId="44FB7DAF" w14:textId="2F289B28" w:rsidR="00D56B13" w:rsidRPr="00FF19B1" w:rsidRDefault="00D56B13" w:rsidP="007A5E05">
            <w:pPr>
              <w:spacing w:before="0"/>
              <w:jc w:val="center"/>
              <w:rPr>
                <w:color w:val="000000"/>
                <w:sz w:val="20"/>
                <w:lang w:val="en-IE"/>
              </w:rPr>
            </w:pPr>
            <w:r w:rsidRPr="00FF19B1">
              <w:rPr>
                <w:color w:val="000000"/>
                <w:sz w:val="20"/>
                <w:lang w:val="en-IE"/>
              </w:rPr>
              <w:t>IEA93</w:t>
            </w:r>
          </w:p>
        </w:tc>
        <w:tc>
          <w:tcPr>
            <w:tcW w:w="1413" w:type="dxa"/>
            <w:noWrap/>
          </w:tcPr>
          <w:p w14:paraId="7F116FE6" w14:textId="3C2A6615" w:rsidR="00D56B13" w:rsidRPr="00FF19B1" w:rsidRDefault="00D56B13" w:rsidP="007A5E05">
            <w:pPr>
              <w:spacing w:before="0"/>
              <w:jc w:val="center"/>
              <w:rPr>
                <w:color w:val="000000"/>
                <w:sz w:val="20"/>
                <w:lang w:val="en-IE"/>
              </w:rPr>
            </w:pPr>
            <w:r w:rsidRPr="00FF19B1">
              <w:rPr>
                <w:color w:val="000000"/>
                <w:sz w:val="20"/>
                <w:lang w:val="en-IE"/>
              </w:rPr>
              <w:t>CDA93D</w:t>
            </w:r>
          </w:p>
        </w:tc>
        <w:tc>
          <w:tcPr>
            <w:tcW w:w="4059" w:type="dxa"/>
            <w:noWrap/>
          </w:tcPr>
          <w:p w14:paraId="50CB5B39" w14:textId="77777777" w:rsidR="00D56B13" w:rsidRPr="00FF19B1" w:rsidRDefault="00D56B13" w:rsidP="00D56B13">
            <w:pPr>
              <w:spacing w:before="0"/>
              <w:jc w:val="left"/>
              <w:rPr>
                <w:color w:val="000000"/>
                <w:sz w:val="20"/>
                <w:lang w:val="en-IE"/>
              </w:rPr>
            </w:pPr>
            <w:r w:rsidRPr="00FF19B1">
              <w:rPr>
                <w:color w:val="000000"/>
                <w:sz w:val="20"/>
                <w:lang w:val="en-IE"/>
              </w:rPr>
              <w:t>ENS ASSESSMENT COMPLETE</w:t>
            </w:r>
          </w:p>
          <w:p w14:paraId="5AFEB5C7" w14:textId="24776769" w:rsidR="00D56B13" w:rsidRPr="00FF19B1" w:rsidRDefault="00D56B13" w:rsidP="00D56B13">
            <w:pPr>
              <w:spacing w:before="0"/>
              <w:jc w:val="left"/>
              <w:rPr>
                <w:color w:val="000000"/>
                <w:sz w:val="20"/>
                <w:lang w:val="en-IE"/>
              </w:rPr>
            </w:pPr>
            <w:r w:rsidRPr="00FF19B1">
              <w:rPr>
                <w:color w:val="000000"/>
                <w:sz w:val="20"/>
                <w:lang w:val="en-IE"/>
              </w:rPr>
              <w:t>NOTIFICATION</w:t>
            </w:r>
          </w:p>
        </w:tc>
        <w:tc>
          <w:tcPr>
            <w:tcW w:w="1134" w:type="dxa"/>
            <w:noWrap/>
          </w:tcPr>
          <w:p w14:paraId="78906A6E" w14:textId="1B0EAE38" w:rsidR="00D56B13" w:rsidRPr="00FF19B1" w:rsidRDefault="00D56B13" w:rsidP="007A5E05">
            <w:pPr>
              <w:spacing w:before="0"/>
              <w:jc w:val="center"/>
              <w:rPr>
                <w:color w:val="000000"/>
                <w:sz w:val="20"/>
                <w:lang w:val="en-IE"/>
              </w:rPr>
            </w:pPr>
            <w:r w:rsidRPr="00FF19B1">
              <w:rPr>
                <w:color w:val="000000"/>
                <w:sz w:val="20"/>
                <w:lang w:val="en-IE"/>
              </w:rPr>
              <w:t>-</w:t>
            </w:r>
          </w:p>
        </w:tc>
        <w:tc>
          <w:tcPr>
            <w:tcW w:w="1134" w:type="dxa"/>
            <w:noWrap/>
          </w:tcPr>
          <w:p w14:paraId="575007AE" w14:textId="7DF977E4" w:rsidR="00D56B13" w:rsidRPr="00FF19B1" w:rsidRDefault="00D56B13" w:rsidP="007A5E05">
            <w:pPr>
              <w:spacing w:before="0"/>
              <w:jc w:val="center"/>
              <w:rPr>
                <w:color w:val="000000"/>
                <w:sz w:val="20"/>
                <w:lang w:val="en-IE"/>
              </w:rPr>
            </w:pPr>
            <w:r w:rsidRPr="00FF19B1">
              <w:rPr>
                <w:color w:val="000000"/>
                <w:sz w:val="20"/>
                <w:lang w:val="en-IE"/>
              </w:rPr>
              <w:t>MO</w:t>
            </w:r>
          </w:p>
        </w:tc>
        <w:tc>
          <w:tcPr>
            <w:tcW w:w="1701" w:type="dxa"/>
            <w:noWrap/>
          </w:tcPr>
          <w:p w14:paraId="344372A8" w14:textId="0CD3D599" w:rsidR="00D56B13" w:rsidRPr="00FF19B1" w:rsidRDefault="00D56B13" w:rsidP="007A5E05">
            <w:pPr>
              <w:keepNext/>
              <w:spacing w:before="0"/>
              <w:jc w:val="center"/>
              <w:rPr>
                <w:color w:val="000000"/>
                <w:sz w:val="20"/>
                <w:lang w:val="en-IE"/>
              </w:rPr>
            </w:pPr>
            <w:r w:rsidRPr="00FF19B1">
              <w:rPr>
                <w:color w:val="000000"/>
                <w:sz w:val="20"/>
                <w:lang w:val="en-IE"/>
              </w:rPr>
              <w:t>Added</w:t>
            </w:r>
          </w:p>
        </w:tc>
      </w:tr>
      <w:tr w:rsidR="00274CA3" w:rsidRPr="00FF19B1" w14:paraId="5C2CC138" w14:textId="77777777" w:rsidTr="00993B6D">
        <w:trPr>
          <w:trHeight w:val="300"/>
          <w:jc w:val="center"/>
        </w:trPr>
        <w:tc>
          <w:tcPr>
            <w:tcW w:w="998" w:type="dxa"/>
            <w:noWrap/>
          </w:tcPr>
          <w:p w14:paraId="6A1D0B8A" w14:textId="0437EDE0" w:rsidR="00274CA3" w:rsidRPr="00FF19B1" w:rsidRDefault="00274CA3" w:rsidP="007A5E05">
            <w:pPr>
              <w:spacing w:before="0"/>
              <w:jc w:val="center"/>
              <w:rPr>
                <w:color w:val="000000"/>
                <w:sz w:val="20"/>
                <w:lang w:val="en-IE"/>
              </w:rPr>
            </w:pPr>
            <w:r w:rsidRPr="00FF19B1">
              <w:rPr>
                <w:color w:val="000000"/>
                <w:sz w:val="20"/>
                <w:lang w:val="en-IE"/>
              </w:rPr>
              <w:t>ED</w:t>
            </w:r>
          </w:p>
        </w:tc>
        <w:tc>
          <w:tcPr>
            <w:tcW w:w="1175" w:type="dxa"/>
            <w:noWrap/>
          </w:tcPr>
          <w:p w14:paraId="7750A41E" w14:textId="3311ED68" w:rsidR="00274CA3" w:rsidRPr="00FF19B1" w:rsidRDefault="00274CA3" w:rsidP="007A5E05">
            <w:pPr>
              <w:spacing w:before="0"/>
              <w:jc w:val="center"/>
              <w:rPr>
                <w:color w:val="000000"/>
                <w:sz w:val="20"/>
                <w:lang w:val="en-IE"/>
              </w:rPr>
            </w:pPr>
            <w:r w:rsidRPr="00FF19B1">
              <w:rPr>
                <w:color w:val="000000"/>
                <w:sz w:val="20"/>
                <w:lang w:val="en-IE"/>
              </w:rPr>
              <w:t>IE117</w:t>
            </w:r>
          </w:p>
        </w:tc>
        <w:tc>
          <w:tcPr>
            <w:tcW w:w="1413" w:type="dxa"/>
            <w:noWrap/>
          </w:tcPr>
          <w:p w14:paraId="6BB4FDD2" w14:textId="199F16AD" w:rsidR="00274CA3" w:rsidRPr="00FF19B1" w:rsidRDefault="00274CA3" w:rsidP="007A5E05">
            <w:pPr>
              <w:spacing w:before="0"/>
              <w:jc w:val="center"/>
              <w:rPr>
                <w:color w:val="000000"/>
                <w:sz w:val="20"/>
                <w:lang w:val="en-IE"/>
              </w:rPr>
            </w:pPr>
            <w:r w:rsidRPr="00FF19B1">
              <w:rPr>
                <w:color w:val="000000"/>
                <w:sz w:val="20"/>
                <w:lang w:val="en-IE"/>
              </w:rPr>
              <w:t>CC117D</w:t>
            </w:r>
          </w:p>
        </w:tc>
        <w:tc>
          <w:tcPr>
            <w:tcW w:w="4059" w:type="dxa"/>
            <w:noWrap/>
          </w:tcPr>
          <w:p w14:paraId="197A42EC" w14:textId="31662C8A" w:rsidR="00274CA3" w:rsidRPr="00FF19B1" w:rsidRDefault="00274CA3" w:rsidP="00D56B13">
            <w:pPr>
              <w:spacing w:before="0"/>
              <w:jc w:val="left"/>
              <w:rPr>
                <w:color w:val="000000"/>
                <w:sz w:val="20"/>
                <w:lang w:val="en-IE"/>
              </w:rPr>
            </w:pPr>
            <w:r w:rsidRPr="00FF19B1">
              <w:rPr>
                <w:color w:val="000000"/>
                <w:sz w:val="20"/>
                <w:lang w:val="en-IE"/>
              </w:rPr>
              <w:t>PRESENTATION NOTIFICATION AT OFFICE OF TRANSIT</w:t>
            </w:r>
          </w:p>
        </w:tc>
        <w:tc>
          <w:tcPr>
            <w:tcW w:w="1134" w:type="dxa"/>
            <w:noWrap/>
          </w:tcPr>
          <w:p w14:paraId="0266254A" w14:textId="37C769F9" w:rsidR="00274CA3" w:rsidRPr="00FF19B1" w:rsidRDefault="00274CA3" w:rsidP="007A5E05">
            <w:pPr>
              <w:spacing w:before="0"/>
              <w:jc w:val="center"/>
              <w:rPr>
                <w:color w:val="000000"/>
                <w:sz w:val="20"/>
                <w:lang w:val="en-IE"/>
              </w:rPr>
            </w:pPr>
            <w:r w:rsidRPr="00FF19B1">
              <w:rPr>
                <w:color w:val="000000"/>
                <w:sz w:val="20"/>
                <w:lang w:val="en-IE"/>
              </w:rPr>
              <w:t>-</w:t>
            </w:r>
          </w:p>
        </w:tc>
        <w:tc>
          <w:tcPr>
            <w:tcW w:w="1134" w:type="dxa"/>
            <w:noWrap/>
          </w:tcPr>
          <w:p w14:paraId="23B13B49" w14:textId="483F7851" w:rsidR="00274CA3" w:rsidRPr="00FF19B1" w:rsidRDefault="00274CA3" w:rsidP="007A5E05">
            <w:pPr>
              <w:spacing w:before="0"/>
              <w:jc w:val="center"/>
              <w:rPr>
                <w:color w:val="000000"/>
                <w:sz w:val="20"/>
                <w:lang w:val="en-IE"/>
              </w:rPr>
            </w:pPr>
            <w:r w:rsidRPr="00FF19B1">
              <w:rPr>
                <w:color w:val="000000"/>
                <w:sz w:val="20"/>
                <w:lang w:val="en-IE"/>
              </w:rPr>
              <w:t>SR</w:t>
            </w:r>
          </w:p>
        </w:tc>
        <w:tc>
          <w:tcPr>
            <w:tcW w:w="1701" w:type="dxa"/>
            <w:noWrap/>
          </w:tcPr>
          <w:p w14:paraId="613C2A39" w14:textId="2B8A2241" w:rsidR="00274CA3" w:rsidRPr="00FF19B1" w:rsidRDefault="00274CA3" w:rsidP="007A5E05">
            <w:pPr>
              <w:keepNext/>
              <w:spacing w:before="0"/>
              <w:jc w:val="center"/>
              <w:rPr>
                <w:color w:val="000000"/>
                <w:sz w:val="20"/>
                <w:lang w:val="en-IE"/>
              </w:rPr>
            </w:pPr>
            <w:r w:rsidRPr="00FF19B1">
              <w:rPr>
                <w:color w:val="000000"/>
                <w:sz w:val="20"/>
                <w:lang w:val="en-IE"/>
              </w:rPr>
              <w:t>Added</w:t>
            </w:r>
          </w:p>
        </w:tc>
      </w:tr>
      <w:tr w:rsidR="00093B5A" w:rsidRPr="00FF19B1" w14:paraId="2D8A2BEA" w14:textId="77777777" w:rsidTr="00993B6D">
        <w:trPr>
          <w:trHeight w:val="300"/>
          <w:jc w:val="center"/>
        </w:trPr>
        <w:tc>
          <w:tcPr>
            <w:tcW w:w="998" w:type="dxa"/>
            <w:noWrap/>
          </w:tcPr>
          <w:p w14:paraId="282FC6DB" w14:textId="6BD1F1F3" w:rsidR="00093B5A" w:rsidRPr="00FF19B1" w:rsidRDefault="00093B5A" w:rsidP="007A5E05">
            <w:pPr>
              <w:spacing w:before="0"/>
              <w:jc w:val="center"/>
              <w:rPr>
                <w:color w:val="000000"/>
                <w:sz w:val="20"/>
                <w:lang w:val="en-IE"/>
              </w:rPr>
            </w:pPr>
            <w:r w:rsidRPr="00FF19B1">
              <w:rPr>
                <w:color w:val="000000"/>
                <w:sz w:val="20"/>
                <w:lang w:val="en-IE"/>
              </w:rPr>
              <w:t>ED</w:t>
            </w:r>
          </w:p>
        </w:tc>
        <w:tc>
          <w:tcPr>
            <w:tcW w:w="1175" w:type="dxa"/>
            <w:noWrap/>
          </w:tcPr>
          <w:p w14:paraId="4BEC7E93" w14:textId="15CF374E" w:rsidR="00093B5A" w:rsidRPr="00FF19B1" w:rsidRDefault="00093B5A" w:rsidP="007A5E05">
            <w:pPr>
              <w:spacing w:before="0"/>
              <w:jc w:val="center"/>
              <w:rPr>
                <w:color w:val="000000"/>
                <w:sz w:val="20"/>
                <w:lang w:val="en-IE"/>
              </w:rPr>
            </w:pPr>
            <w:r w:rsidRPr="00FF19B1">
              <w:rPr>
                <w:color w:val="000000"/>
                <w:sz w:val="20"/>
                <w:lang w:val="en-IE"/>
              </w:rPr>
              <w:t>IE058</w:t>
            </w:r>
          </w:p>
        </w:tc>
        <w:tc>
          <w:tcPr>
            <w:tcW w:w="1413" w:type="dxa"/>
            <w:noWrap/>
          </w:tcPr>
          <w:p w14:paraId="4AC09E06" w14:textId="5A1B9883" w:rsidR="00093B5A" w:rsidRPr="00FF19B1" w:rsidRDefault="00093B5A" w:rsidP="007A5E05">
            <w:pPr>
              <w:spacing w:before="0"/>
              <w:jc w:val="center"/>
              <w:rPr>
                <w:color w:val="000000"/>
                <w:sz w:val="20"/>
                <w:lang w:val="en-IE"/>
              </w:rPr>
            </w:pPr>
            <w:r w:rsidRPr="00FF19B1">
              <w:rPr>
                <w:color w:val="000000"/>
                <w:sz w:val="20"/>
                <w:lang w:val="en-IE"/>
              </w:rPr>
              <w:t>CC058D</w:t>
            </w:r>
          </w:p>
        </w:tc>
        <w:tc>
          <w:tcPr>
            <w:tcW w:w="4059" w:type="dxa"/>
            <w:noWrap/>
          </w:tcPr>
          <w:p w14:paraId="5A7B371A" w14:textId="7926EFFF" w:rsidR="00093B5A" w:rsidRPr="00FF19B1" w:rsidRDefault="00093B5A" w:rsidP="00D56B13">
            <w:pPr>
              <w:spacing w:before="0"/>
              <w:jc w:val="left"/>
              <w:rPr>
                <w:color w:val="000000"/>
                <w:sz w:val="20"/>
                <w:lang w:val="en-IE"/>
              </w:rPr>
            </w:pPr>
            <w:r w:rsidRPr="00FF19B1">
              <w:rPr>
                <w:color w:val="000000"/>
                <w:sz w:val="20"/>
                <w:lang w:val="en-IE"/>
              </w:rPr>
              <w:t>REJECTION FROM OFFICE OF TRANSIT</w:t>
            </w:r>
          </w:p>
        </w:tc>
        <w:tc>
          <w:tcPr>
            <w:tcW w:w="1134" w:type="dxa"/>
            <w:noWrap/>
          </w:tcPr>
          <w:p w14:paraId="43FDC201" w14:textId="472EFF13" w:rsidR="00093B5A" w:rsidRPr="00FF19B1" w:rsidRDefault="00093B5A" w:rsidP="007A5E05">
            <w:pPr>
              <w:spacing w:before="0"/>
              <w:jc w:val="center"/>
              <w:rPr>
                <w:color w:val="000000"/>
                <w:sz w:val="20"/>
                <w:lang w:val="en-IE"/>
              </w:rPr>
            </w:pPr>
            <w:r w:rsidRPr="00FF19B1">
              <w:rPr>
                <w:color w:val="000000"/>
                <w:sz w:val="20"/>
                <w:lang w:val="en-IE"/>
              </w:rPr>
              <w:t>SR</w:t>
            </w:r>
          </w:p>
        </w:tc>
        <w:tc>
          <w:tcPr>
            <w:tcW w:w="1134" w:type="dxa"/>
            <w:noWrap/>
          </w:tcPr>
          <w:p w14:paraId="790866DE" w14:textId="70FC5836" w:rsidR="00093B5A" w:rsidRPr="00FF19B1" w:rsidRDefault="00093B5A" w:rsidP="007A5E05">
            <w:pPr>
              <w:spacing w:before="0"/>
              <w:jc w:val="center"/>
              <w:rPr>
                <w:color w:val="000000"/>
                <w:sz w:val="20"/>
                <w:lang w:val="en-IE"/>
              </w:rPr>
            </w:pPr>
            <w:r w:rsidRPr="00FF19B1">
              <w:rPr>
                <w:color w:val="000000"/>
                <w:sz w:val="20"/>
                <w:lang w:val="en-IE"/>
              </w:rPr>
              <w:t>-</w:t>
            </w:r>
          </w:p>
        </w:tc>
        <w:tc>
          <w:tcPr>
            <w:tcW w:w="1701" w:type="dxa"/>
            <w:noWrap/>
          </w:tcPr>
          <w:p w14:paraId="525F4FEE" w14:textId="238DCE05" w:rsidR="00093B5A" w:rsidRPr="00FF19B1" w:rsidRDefault="00093B5A" w:rsidP="007A5E05">
            <w:pPr>
              <w:keepNext/>
              <w:spacing w:before="0"/>
              <w:jc w:val="center"/>
              <w:rPr>
                <w:color w:val="000000"/>
                <w:sz w:val="20"/>
                <w:lang w:val="en-IE"/>
              </w:rPr>
            </w:pPr>
            <w:r w:rsidRPr="00FF19B1">
              <w:rPr>
                <w:color w:val="000000"/>
                <w:sz w:val="20"/>
                <w:lang w:val="en-IE"/>
              </w:rPr>
              <w:t>Added</w:t>
            </w:r>
          </w:p>
        </w:tc>
      </w:tr>
      <w:tr w:rsidR="00E33B87" w:rsidRPr="00FF19B1" w14:paraId="587535BD" w14:textId="77777777" w:rsidTr="00993B6D">
        <w:trPr>
          <w:trHeight w:val="300"/>
          <w:jc w:val="center"/>
        </w:trPr>
        <w:tc>
          <w:tcPr>
            <w:tcW w:w="998" w:type="dxa"/>
            <w:noWrap/>
          </w:tcPr>
          <w:p w14:paraId="2A4E303E" w14:textId="1D8AF040" w:rsidR="00E33B87" w:rsidRPr="00FF19B1" w:rsidRDefault="00E33B87" w:rsidP="007A5E05">
            <w:pPr>
              <w:spacing w:before="0"/>
              <w:jc w:val="center"/>
              <w:rPr>
                <w:color w:val="000000"/>
                <w:sz w:val="20"/>
                <w:lang w:val="en-IE"/>
              </w:rPr>
            </w:pPr>
            <w:r w:rsidRPr="00FF19B1">
              <w:rPr>
                <w:color w:val="000000"/>
                <w:sz w:val="20"/>
                <w:lang w:val="en-IE"/>
              </w:rPr>
              <w:t>ED</w:t>
            </w:r>
          </w:p>
        </w:tc>
        <w:tc>
          <w:tcPr>
            <w:tcW w:w="1175" w:type="dxa"/>
            <w:noWrap/>
          </w:tcPr>
          <w:p w14:paraId="149D8501" w14:textId="6D56EE4B" w:rsidR="00E33B87" w:rsidRPr="00FF19B1" w:rsidRDefault="00E33B87" w:rsidP="007A5E05">
            <w:pPr>
              <w:spacing w:before="0"/>
              <w:jc w:val="center"/>
              <w:rPr>
                <w:color w:val="000000"/>
                <w:sz w:val="20"/>
                <w:lang w:val="en-IE"/>
              </w:rPr>
            </w:pPr>
            <w:r w:rsidRPr="00FF19B1">
              <w:rPr>
                <w:color w:val="000000"/>
                <w:sz w:val="20"/>
                <w:lang w:val="en-IE"/>
              </w:rPr>
              <w:t>IEA13</w:t>
            </w:r>
          </w:p>
        </w:tc>
        <w:tc>
          <w:tcPr>
            <w:tcW w:w="1413" w:type="dxa"/>
            <w:noWrap/>
          </w:tcPr>
          <w:p w14:paraId="7A043FF7" w14:textId="0DD5547A" w:rsidR="00E33B87" w:rsidRPr="00FF19B1" w:rsidRDefault="00E33B87" w:rsidP="007A5E05">
            <w:pPr>
              <w:spacing w:before="0"/>
              <w:jc w:val="center"/>
              <w:rPr>
                <w:color w:val="000000"/>
                <w:sz w:val="20"/>
                <w:lang w:val="en-IE"/>
              </w:rPr>
            </w:pPr>
            <w:r w:rsidRPr="00FF19B1">
              <w:rPr>
                <w:color w:val="000000"/>
                <w:sz w:val="20"/>
                <w:lang w:val="en-IE"/>
              </w:rPr>
              <w:t>CCA13D</w:t>
            </w:r>
          </w:p>
        </w:tc>
        <w:tc>
          <w:tcPr>
            <w:tcW w:w="4059" w:type="dxa"/>
            <w:noWrap/>
          </w:tcPr>
          <w:p w14:paraId="1016E750" w14:textId="37A13F9B" w:rsidR="00E33B87" w:rsidRPr="00FF19B1" w:rsidRDefault="00E33B87" w:rsidP="00E33B87">
            <w:pPr>
              <w:spacing w:before="0"/>
              <w:jc w:val="left"/>
              <w:rPr>
                <w:color w:val="000000"/>
                <w:sz w:val="20"/>
                <w:lang w:val="en-IE"/>
              </w:rPr>
            </w:pPr>
            <w:r w:rsidRPr="00FF19B1">
              <w:rPr>
                <w:color w:val="000000"/>
                <w:sz w:val="20"/>
                <w:lang w:val="en-IE"/>
              </w:rPr>
              <w:t>DECLARATION AMENDMENT</w:t>
            </w:r>
          </w:p>
        </w:tc>
        <w:tc>
          <w:tcPr>
            <w:tcW w:w="1134" w:type="dxa"/>
            <w:noWrap/>
          </w:tcPr>
          <w:p w14:paraId="59B48FD9" w14:textId="4011E52A" w:rsidR="00E33B87" w:rsidRPr="00FF19B1" w:rsidRDefault="00E33B87" w:rsidP="007A5E05">
            <w:pPr>
              <w:spacing w:before="0"/>
              <w:jc w:val="center"/>
              <w:rPr>
                <w:color w:val="000000"/>
                <w:sz w:val="20"/>
                <w:lang w:val="en-IE"/>
              </w:rPr>
            </w:pPr>
            <w:r w:rsidRPr="00FF19B1">
              <w:rPr>
                <w:color w:val="000000"/>
                <w:sz w:val="20"/>
                <w:lang w:val="en-IE"/>
              </w:rPr>
              <w:t>-</w:t>
            </w:r>
          </w:p>
        </w:tc>
        <w:tc>
          <w:tcPr>
            <w:tcW w:w="1134" w:type="dxa"/>
            <w:noWrap/>
          </w:tcPr>
          <w:p w14:paraId="7EFF62FA" w14:textId="28BD61F4" w:rsidR="00E33B87" w:rsidRPr="00FF19B1" w:rsidRDefault="00E33B87" w:rsidP="007A5E05">
            <w:pPr>
              <w:spacing w:before="0"/>
              <w:jc w:val="center"/>
              <w:rPr>
                <w:color w:val="000000"/>
                <w:sz w:val="20"/>
                <w:lang w:val="en-IE"/>
              </w:rPr>
            </w:pPr>
            <w:r w:rsidRPr="00FF19B1">
              <w:rPr>
                <w:color w:val="000000"/>
                <w:sz w:val="20"/>
                <w:lang w:val="en-IE"/>
              </w:rPr>
              <w:t>SR</w:t>
            </w:r>
          </w:p>
        </w:tc>
        <w:tc>
          <w:tcPr>
            <w:tcW w:w="1701" w:type="dxa"/>
            <w:noWrap/>
          </w:tcPr>
          <w:p w14:paraId="26850749" w14:textId="7101CFB8" w:rsidR="00E33B87" w:rsidRPr="00FF19B1" w:rsidRDefault="00E33B87" w:rsidP="007A5E05">
            <w:pPr>
              <w:keepNext/>
              <w:spacing w:before="0"/>
              <w:jc w:val="center"/>
              <w:rPr>
                <w:color w:val="000000"/>
                <w:sz w:val="20"/>
                <w:lang w:val="en-IE"/>
              </w:rPr>
            </w:pPr>
            <w:r w:rsidRPr="00FF19B1">
              <w:rPr>
                <w:color w:val="000000"/>
                <w:sz w:val="20"/>
                <w:lang w:val="en-IE"/>
              </w:rPr>
              <w:t>Added</w:t>
            </w:r>
          </w:p>
        </w:tc>
      </w:tr>
      <w:tr w:rsidR="00E33B87" w:rsidRPr="00FF19B1" w14:paraId="6CC4B0AF" w14:textId="77777777" w:rsidTr="00993B6D">
        <w:trPr>
          <w:trHeight w:val="300"/>
          <w:jc w:val="center"/>
        </w:trPr>
        <w:tc>
          <w:tcPr>
            <w:tcW w:w="998" w:type="dxa"/>
            <w:noWrap/>
          </w:tcPr>
          <w:p w14:paraId="5AAFBC30" w14:textId="35F1180B" w:rsidR="00E33B87" w:rsidRPr="00FF19B1" w:rsidRDefault="00E33B87" w:rsidP="00E33B87">
            <w:pPr>
              <w:spacing w:before="0"/>
              <w:jc w:val="center"/>
              <w:rPr>
                <w:color w:val="000000"/>
                <w:sz w:val="20"/>
                <w:lang w:val="en-IE"/>
              </w:rPr>
            </w:pPr>
            <w:r w:rsidRPr="00FF19B1">
              <w:rPr>
                <w:color w:val="000000"/>
                <w:sz w:val="20"/>
                <w:lang w:val="en-IE"/>
              </w:rPr>
              <w:t>ED</w:t>
            </w:r>
          </w:p>
        </w:tc>
        <w:tc>
          <w:tcPr>
            <w:tcW w:w="1175" w:type="dxa"/>
            <w:noWrap/>
          </w:tcPr>
          <w:p w14:paraId="22D36FC8" w14:textId="59B4678F" w:rsidR="00E33B87" w:rsidRPr="00FF19B1" w:rsidRDefault="00E33B87" w:rsidP="00E33B87">
            <w:pPr>
              <w:spacing w:before="0"/>
              <w:jc w:val="center"/>
              <w:rPr>
                <w:color w:val="000000"/>
                <w:sz w:val="20"/>
                <w:lang w:val="en-IE"/>
              </w:rPr>
            </w:pPr>
            <w:r w:rsidRPr="00FF19B1">
              <w:rPr>
                <w:color w:val="000000"/>
                <w:sz w:val="20"/>
                <w:lang w:val="en-IE"/>
              </w:rPr>
              <w:t>IEA15</w:t>
            </w:r>
          </w:p>
        </w:tc>
        <w:tc>
          <w:tcPr>
            <w:tcW w:w="1413" w:type="dxa"/>
            <w:noWrap/>
          </w:tcPr>
          <w:p w14:paraId="2474062D" w14:textId="13DED374" w:rsidR="00E33B87" w:rsidRPr="00FF19B1" w:rsidRDefault="00E33B87" w:rsidP="00E33B87">
            <w:pPr>
              <w:spacing w:before="0"/>
              <w:jc w:val="center"/>
              <w:rPr>
                <w:color w:val="000000"/>
                <w:sz w:val="20"/>
                <w:lang w:val="en-IE"/>
              </w:rPr>
            </w:pPr>
            <w:r w:rsidRPr="00FF19B1">
              <w:rPr>
                <w:color w:val="000000"/>
                <w:sz w:val="20"/>
                <w:lang w:val="en-IE"/>
              </w:rPr>
              <w:t>CCA15D</w:t>
            </w:r>
          </w:p>
        </w:tc>
        <w:tc>
          <w:tcPr>
            <w:tcW w:w="4059" w:type="dxa"/>
            <w:noWrap/>
          </w:tcPr>
          <w:p w14:paraId="121DC0DF" w14:textId="248695E5" w:rsidR="00E33B87" w:rsidRPr="00FF19B1" w:rsidRDefault="00E33B87" w:rsidP="00E33B87">
            <w:pPr>
              <w:spacing w:before="0"/>
              <w:jc w:val="left"/>
              <w:rPr>
                <w:color w:val="000000"/>
                <w:sz w:val="20"/>
                <w:lang w:val="en-IE"/>
              </w:rPr>
            </w:pPr>
            <w:r w:rsidRPr="00FF19B1">
              <w:rPr>
                <w:color w:val="000000"/>
                <w:sz w:val="20"/>
                <w:lang w:val="en-IE"/>
              </w:rPr>
              <w:t>DECLARATION DATA</w:t>
            </w:r>
          </w:p>
        </w:tc>
        <w:tc>
          <w:tcPr>
            <w:tcW w:w="1134" w:type="dxa"/>
            <w:noWrap/>
          </w:tcPr>
          <w:p w14:paraId="1A7CDA4B" w14:textId="2082F773" w:rsidR="00E33B87" w:rsidRPr="00FF19B1" w:rsidRDefault="00E33B87" w:rsidP="00E33B87">
            <w:pPr>
              <w:spacing w:before="0"/>
              <w:jc w:val="center"/>
              <w:rPr>
                <w:color w:val="000000"/>
                <w:sz w:val="20"/>
                <w:lang w:val="en-IE"/>
              </w:rPr>
            </w:pPr>
            <w:r w:rsidRPr="00FF19B1">
              <w:rPr>
                <w:color w:val="000000"/>
                <w:sz w:val="20"/>
                <w:lang w:val="en-IE"/>
              </w:rPr>
              <w:t>-</w:t>
            </w:r>
          </w:p>
        </w:tc>
        <w:tc>
          <w:tcPr>
            <w:tcW w:w="1134" w:type="dxa"/>
            <w:noWrap/>
          </w:tcPr>
          <w:p w14:paraId="42CF3A53" w14:textId="5B5BB8DD" w:rsidR="00E33B87" w:rsidRPr="00FF19B1" w:rsidRDefault="00E33B87" w:rsidP="00E33B87">
            <w:pPr>
              <w:spacing w:before="0"/>
              <w:jc w:val="center"/>
              <w:rPr>
                <w:color w:val="000000"/>
                <w:sz w:val="20"/>
                <w:lang w:val="en-IE"/>
              </w:rPr>
            </w:pPr>
            <w:r w:rsidRPr="00FF19B1">
              <w:rPr>
                <w:color w:val="000000"/>
                <w:sz w:val="20"/>
                <w:lang w:val="en-IE"/>
              </w:rPr>
              <w:t>SR</w:t>
            </w:r>
          </w:p>
        </w:tc>
        <w:tc>
          <w:tcPr>
            <w:tcW w:w="1701" w:type="dxa"/>
            <w:noWrap/>
          </w:tcPr>
          <w:p w14:paraId="22FD5C25" w14:textId="68CFD810" w:rsidR="00E33B87" w:rsidRPr="00FF19B1" w:rsidRDefault="00E33B87" w:rsidP="00E33B87">
            <w:pPr>
              <w:keepNext/>
              <w:spacing w:before="0"/>
              <w:jc w:val="center"/>
              <w:rPr>
                <w:color w:val="000000"/>
                <w:sz w:val="20"/>
                <w:lang w:val="en-IE"/>
              </w:rPr>
            </w:pPr>
            <w:r w:rsidRPr="00FF19B1">
              <w:rPr>
                <w:color w:val="000000"/>
                <w:sz w:val="20"/>
                <w:lang w:val="en-IE"/>
              </w:rPr>
              <w:t>Added</w:t>
            </w:r>
          </w:p>
        </w:tc>
      </w:tr>
      <w:tr w:rsidR="005C4C57" w:rsidRPr="00FF19B1" w14:paraId="50400E6D" w14:textId="77777777" w:rsidTr="00993B6D">
        <w:trPr>
          <w:trHeight w:val="300"/>
          <w:jc w:val="center"/>
        </w:trPr>
        <w:tc>
          <w:tcPr>
            <w:tcW w:w="998" w:type="dxa"/>
            <w:noWrap/>
          </w:tcPr>
          <w:p w14:paraId="63FA1DDF" w14:textId="0B5508B4" w:rsidR="005C4C57" w:rsidRPr="00FF19B1" w:rsidRDefault="005C4C57" w:rsidP="00E33B87">
            <w:pPr>
              <w:spacing w:before="0"/>
              <w:jc w:val="center"/>
              <w:rPr>
                <w:color w:val="000000"/>
                <w:sz w:val="20"/>
                <w:lang w:val="en-IE"/>
              </w:rPr>
            </w:pPr>
            <w:r w:rsidRPr="00FF19B1">
              <w:rPr>
                <w:color w:val="000000"/>
                <w:sz w:val="20"/>
                <w:lang w:val="en-IE"/>
              </w:rPr>
              <w:t>ED</w:t>
            </w:r>
          </w:p>
        </w:tc>
        <w:tc>
          <w:tcPr>
            <w:tcW w:w="1175" w:type="dxa"/>
            <w:noWrap/>
          </w:tcPr>
          <w:p w14:paraId="0D58D3A0" w14:textId="20B410A8" w:rsidR="005C4C57" w:rsidRPr="00FF19B1" w:rsidRDefault="005C4C57" w:rsidP="00E33B87">
            <w:pPr>
              <w:spacing w:before="0"/>
              <w:jc w:val="center"/>
              <w:rPr>
                <w:color w:val="000000"/>
                <w:sz w:val="20"/>
                <w:lang w:val="en-IE"/>
              </w:rPr>
            </w:pPr>
            <w:r w:rsidRPr="00FF19B1">
              <w:rPr>
                <w:color w:val="000000"/>
                <w:sz w:val="20"/>
                <w:lang w:val="en-IE"/>
              </w:rPr>
              <w:t>IEA28</w:t>
            </w:r>
          </w:p>
        </w:tc>
        <w:tc>
          <w:tcPr>
            <w:tcW w:w="1413" w:type="dxa"/>
            <w:noWrap/>
          </w:tcPr>
          <w:p w14:paraId="23BB4BE9" w14:textId="649EBA17" w:rsidR="005C4C57" w:rsidRPr="00FF19B1" w:rsidRDefault="005C4C57" w:rsidP="00E33B87">
            <w:pPr>
              <w:spacing w:before="0"/>
              <w:jc w:val="center"/>
              <w:rPr>
                <w:color w:val="000000"/>
                <w:sz w:val="20"/>
                <w:lang w:val="en-IE"/>
              </w:rPr>
            </w:pPr>
            <w:r w:rsidRPr="00FF19B1">
              <w:rPr>
                <w:color w:val="000000"/>
                <w:sz w:val="20"/>
                <w:lang w:val="en-IE"/>
              </w:rPr>
              <w:t>CCA28D</w:t>
            </w:r>
          </w:p>
        </w:tc>
        <w:tc>
          <w:tcPr>
            <w:tcW w:w="4059" w:type="dxa"/>
            <w:noWrap/>
          </w:tcPr>
          <w:p w14:paraId="635BF89E" w14:textId="7BB11CE0" w:rsidR="005C4C57" w:rsidRPr="00FF19B1" w:rsidRDefault="005C4C57" w:rsidP="00E33B87">
            <w:pPr>
              <w:spacing w:before="0"/>
              <w:jc w:val="left"/>
              <w:rPr>
                <w:color w:val="000000"/>
                <w:sz w:val="20"/>
                <w:lang w:val="en-IE"/>
              </w:rPr>
            </w:pPr>
            <w:r w:rsidRPr="00FF19B1">
              <w:rPr>
                <w:color w:val="000000"/>
                <w:sz w:val="20"/>
                <w:lang w:val="en-IE"/>
              </w:rPr>
              <w:t>RE-ENTRY ENS MRN ALLOCATED</w:t>
            </w:r>
          </w:p>
        </w:tc>
        <w:tc>
          <w:tcPr>
            <w:tcW w:w="1134" w:type="dxa"/>
            <w:noWrap/>
          </w:tcPr>
          <w:p w14:paraId="5A5DB078" w14:textId="28DB821A" w:rsidR="005C4C57" w:rsidRPr="00FF19B1" w:rsidRDefault="005C4C57" w:rsidP="00E33B87">
            <w:pPr>
              <w:spacing w:before="0"/>
              <w:jc w:val="center"/>
              <w:rPr>
                <w:color w:val="000000"/>
                <w:sz w:val="20"/>
                <w:lang w:val="en-IE"/>
              </w:rPr>
            </w:pPr>
            <w:r w:rsidRPr="00FF19B1">
              <w:rPr>
                <w:color w:val="000000"/>
                <w:sz w:val="20"/>
                <w:lang w:val="en-IE"/>
              </w:rPr>
              <w:t>SR</w:t>
            </w:r>
          </w:p>
        </w:tc>
        <w:tc>
          <w:tcPr>
            <w:tcW w:w="1134" w:type="dxa"/>
            <w:noWrap/>
          </w:tcPr>
          <w:p w14:paraId="5747DB16" w14:textId="081AEEB9" w:rsidR="005C4C57" w:rsidRPr="00FF19B1" w:rsidRDefault="005C4C57" w:rsidP="00E33B87">
            <w:pPr>
              <w:spacing w:before="0"/>
              <w:jc w:val="center"/>
              <w:rPr>
                <w:color w:val="000000"/>
                <w:sz w:val="20"/>
                <w:lang w:val="en-IE"/>
              </w:rPr>
            </w:pPr>
            <w:r w:rsidRPr="00FF19B1">
              <w:rPr>
                <w:color w:val="000000"/>
                <w:sz w:val="20"/>
                <w:lang w:val="en-IE"/>
              </w:rPr>
              <w:t>-</w:t>
            </w:r>
          </w:p>
        </w:tc>
        <w:tc>
          <w:tcPr>
            <w:tcW w:w="1701" w:type="dxa"/>
            <w:noWrap/>
          </w:tcPr>
          <w:p w14:paraId="7AACBF9E" w14:textId="45B17FC7" w:rsidR="005C4C57" w:rsidRPr="00FF19B1" w:rsidRDefault="005C4C57" w:rsidP="00E33B87">
            <w:pPr>
              <w:keepNext/>
              <w:spacing w:before="0"/>
              <w:jc w:val="center"/>
              <w:rPr>
                <w:color w:val="000000"/>
                <w:sz w:val="20"/>
                <w:lang w:val="en-IE"/>
              </w:rPr>
            </w:pPr>
            <w:r w:rsidRPr="00FF19B1">
              <w:rPr>
                <w:color w:val="000000"/>
                <w:sz w:val="20"/>
                <w:lang w:val="en-IE"/>
              </w:rPr>
              <w:t>Added</w:t>
            </w:r>
          </w:p>
        </w:tc>
      </w:tr>
      <w:tr w:rsidR="005C4C57" w:rsidRPr="00FF19B1" w14:paraId="6C88E36B" w14:textId="77777777" w:rsidTr="00993B6D">
        <w:trPr>
          <w:trHeight w:val="300"/>
          <w:jc w:val="center"/>
        </w:trPr>
        <w:tc>
          <w:tcPr>
            <w:tcW w:w="998" w:type="dxa"/>
            <w:noWrap/>
          </w:tcPr>
          <w:p w14:paraId="5DB6026E" w14:textId="64939239" w:rsidR="005C4C57" w:rsidRPr="00FF19B1" w:rsidRDefault="005C4C57" w:rsidP="00E33B87">
            <w:pPr>
              <w:spacing w:before="0"/>
              <w:jc w:val="center"/>
              <w:rPr>
                <w:color w:val="000000"/>
                <w:sz w:val="20"/>
                <w:lang w:val="en-IE"/>
              </w:rPr>
            </w:pPr>
            <w:r w:rsidRPr="00FF19B1">
              <w:rPr>
                <w:color w:val="000000"/>
                <w:sz w:val="20"/>
                <w:lang w:val="en-IE"/>
              </w:rPr>
              <w:t>ED</w:t>
            </w:r>
          </w:p>
        </w:tc>
        <w:tc>
          <w:tcPr>
            <w:tcW w:w="1175" w:type="dxa"/>
            <w:noWrap/>
          </w:tcPr>
          <w:p w14:paraId="2A880FE0" w14:textId="68CCF790" w:rsidR="005C4C57" w:rsidRPr="00FF19B1" w:rsidRDefault="005C4C57" w:rsidP="00E33B87">
            <w:pPr>
              <w:spacing w:before="0"/>
              <w:jc w:val="center"/>
              <w:rPr>
                <w:color w:val="000000"/>
                <w:sz w:val="20"/>
                <w:lang w:val="en-IE"/>
              </w:rPr>
            </w:pPr>
            <w:r w:rsidRPr="00FF19B1">
              <w:rPr>
                <w:color w:val="000000"/>
                <w:sz w:val="20"/>
                <w:lang w:val="en-IE"/>
              </w:rPr>
              <w:t>IEA29</w:t>
            </w:r>
          </w:p>
        </w:tc>
        <w:tc>
          <w:tcPr>
            <w:tcW w:w="1413" w:type="dxa"/>
            <w:noWrap/>
          </w:tcPr>
          <w:p w14:paraId="40D5DD04" w14:textId="0523061A" w:rsidR="005C4C57" w:rsidRPr="00FF19B1" w:rsidRDefault="005C4C57" w:rsidP="00E33B87">
            <w:pPr>
              <w:spacing w:before="0"/>
              <w:jc w:val="center"/>
              <w:rPr>
                <w:color w:val="000000"/>
                <w:sz w:val="20"/>
                <w:lang w:val="en-IE"/>
              </w:rPr>
            </w:pPr>
            <w:r w:rsidRPr="00FF19B1">
              <w:rPr>
                <w:color w:val="000000"/>
                <w:sz w:val="20"/>
                <w:lang w:val="en-IE"/>
              </w:rPr>
              <w:t>CCA29D</w:t>
            </w:r>
          </w:p>
        </w:tc>
        <w:tc>
          <w:tcPr>
            <w:tcW w:w="4059" w:type="dxa"/>
            <w:noWrap/>
          </w:tcPr>
          <w:p w14:paraId="678CB7B8" w14:textId="338FB00C" w:rsidR="005C4C57" w:rsidRPr="00FF19B1" w:rsidRDefault="005C4C57" w:rsidP="00E33B87">
            <w:pPr>
              <w:spacing w:before="0"/>
              <w:jc w:val="left"/>
              <w:rPr>
                <w:color w:val="000000"/>
                <w:sz w:val="20"/>
                <w:lang w:val="en-IE"/>
              </w:rPr>
            </w:pPr>
            <w:r w:rsidRPr="00FF19B1">
              <w:rPr>
                <w:color w:val="000000"/>
                <w:sz w:val="20"/>
                <w:lang w:val="en-IE"/>
              </w:rPr>
              <w:t>RELEASE FOR TRANSIT</w:t>
            </w:r>
          </w:p>
        </w:tc>
        <w:tc>
          <w:tcPr>
            <w:tcW w:w="1134" w:type="dxa"/>
            <w:noWrap/>
          </w:tcPr>
          <w:p w14:paraId="1C7102CF" w14:textId="7B508544" w:rsidR="005C4C57" w:rsidRPr="00FF19B1" w:rsidRDefault="005C4C57" w:rsidP="00E33B87">
            <w:pPr>
              <w:spacing w:before="0"/>
              <w:jc w:val="center"/>
              <w:rPr>
                <w:color w:val="000000"/>
                <w:sz w:val="20"/>
                <w:lang w:val="en-IE"/>
              </w:rPr>
            </w:pPr>
            <w:r w:rsidRPr="00FF19B1">
              <w:rPr>
                <w:color w:val="000000"/>
                <w:sz w:val="20"/>
                <w:lang w:val="en-IE"/>
              </w:rPr>
              <w:t>SR</w:t>
            </w:r>
          </w:p>
        </w:tc>
        <w:tc>
          <w:tcPr>
            <w:tcW w:w="1134" w:type="dxa"/>
            <w:noWrap/>
          </w:tcPr>
          <w:p w14:paraId="3685876E" w14:textId="5B158859" w:rsidR="005C4C57" w:rsidRPr="00FF19B1" w:rsidRDefault="005C4C57" w:rsidP="00E33B87">
            <w:pPr>
              <w:spacing w:before="0"/>
              <w:jc w:val="center"/>
              <w:rPr>
                <w:color w:val="000000"/>
                <w:sz w:val="20"/>
                <w:lang w:val="en-IE"/>
              </w:rPr>
            </w:pPr>
            <w:r w:rsidRPr="00FF19B1">
              <w:rPr>
                <w:color w:val="000000"/>
                <w:sz w:val="20"/>
                <w:lang w:val="en-IE"/>
              </w:rPr>
              <w:t>-</w:t>
            </w:r>
          </w:p>
        </w:tc>
        <w:tc>
          <w:tcPr>
            <w:tcW w:w="1701" w:type="dxa"/>
            <w:noWrap/>
          </w:tcPr>
          <w:p w14:paraId="3BA964B2" w14:textId="0856EA1D" w:rsidR="005C4C57" w:rsidRPr="00FF19B1" w:rsidRDefault="005C4C57" w:rsidP="00E33B87">
            <w:pPr>
              <w:keepNext/>
              <w:spacing w:before="0"/>
              <w:jc w:val="center"/>
              <w:rPr>
                <w:color w:val="000000"/>
                <w:sz w:val="20"/>
                <w:lang w:val="en-IE"/>
              </w:rPr>
            </w:pPr>
            <w:r w:rsidRPr="00FF19B1">
              <w:rPr>
                <w:color w:val="000000"/>
                <w:sz w:val="20"/>
                <w:lang w:val="en-IE"/>
              </w:rPr>
              <w:t>Added</w:t>
            </w:r>
          </w:p>
        </w:tc>
      </w:tr>
      <w:tr w:rsidR="005C4C57" w:rsidRPr="00FF19B1" w14:paraId="5953BC28" w14:textId="77777777" w:rsidTr="00993B6D">
        <w:trPr>
          <w:trHeight w:val="300"/>
          <w:jc w:val="center"/>
        </w:trPr>
        <w:tc>
          <w:tcPr>
            <w:tcW w:w="998" w:type="dxa"/>
            <w:noWrap/>
          </w:tcPr>
          <w:p w14:paraId="15D0C39A" w14:textId="792E9868" w:rsidR="005C4C57" w:rsidRPr="00FF19B1" w:rsidRDefault="005C4C57" w:rsidP="00E33B87">
            <w:pPr>
              <w:spacing w:before="0"/>
              <w:jc w:val="center"/>
              <w:rPr>
                <w:color w:val="000000"/>
                <w:sz w:val="20"/>
                <w:lang w:val="en-IE"/>
              </w:rPr>
            </w:pPr>
            <w:r w:rsidRPr="00FF19B1">
              <w:rPr>
                <w:color w:val="000000"/>
                <w:sz w:val="20"/>
                <w:lang w:val="en-IE"/>
              </w:rPr>
              <w:t>ED</w:t>
            </w:r>
          </w:p>
        </w:tc>
        <w:tc>
          <w:tcPr>
            <w:tcW w:w="1175" w:type="dxa"/>
            <w:noWrap/>
          </w:tcPr>
          <w:p w14:paraId="04EC9C2D" w14:textId="31AC4295" w:rsidR="005C4C57" w:rsidRPr="00FF19B1" w:rsidRDefault="005C4C57" w:rsidP="00E33B87">
            <w:pPr>
              <w:spacing w:before="0"/>
              <w:jc w:val="center"/>
              <w:rPr>
                <w:color w:val="000000"/>
                <w:sz w:val="20"/>
                <w:lang w:val="en-IE"/>
              </w:rPr>
            </w:pPr>
            <w:r w:rsidRPr="00FF19B1">
              <w:rPr>
                <w:color w:val="000000"/>
                <w:sz w:val="20"/>
                <w:lang w:val="en-IE"/>
              </w:rPr>
              <w:t>IEA64</w:t>
            </w:r>
          </w:p>
        </w:tc>
        <w:tc>
          <w:tcPr>
            <w:tcW w:w="1413" w:type="dxa"/>
            <w:noWrap/>
          </w:tcPr>
          <w:p w14:paraId="04302ACA" w14:textId="7EA47248" w:rsidR="005C4C57" w:rsidRPr="00FF19B1" w:rsidRDefault="005C4C57" w:rsidP="00E33B87">
            <w:pPr>
              <w:spacing w:before="0"/>
              <w:jc w:val="center"/>
              <w:rPr>
                <w:color w:val="000000"/>
                <w:sz w:val="20"/>
                <w:lang w:val="en-IE"/>
              </w:rPr>
            </w:pPr>
            <w:r w:rsidRPr="00FF19B1">
              <w:rPr>
                <w:color w:val="000000"/>
                <w:sz w:val="20"/>
                <w:lang w:val="en-IE"/>
              </w:rPr>
              <w:t>CCA64D</w:t>
            </w:r>
          </w:p>
        </w:tc>
        <w:tc>
          <w:tcPr>
            <w:tcW w:w="4059" w:type="dxa"/>
            <w:noWrap/>
          </w:tcPr>
          <w:p w14:paraId="31E903A2" w14:textId="77777777" w:rsidR="005C4C57" w:rsidRPr="00FF19B1" w:rsidRDefault="005C4C57" w:rsidP="005C4C57">
            <w:pPr>
              <w:spacing w:before="0"/>
              <w:jc w:val="left"/>
              <w:rPr>
                <w:color w:val="000000"/>
                <w:sz w:val="20"/>
                <w:lang w:val="en-IE"/>
              </w:rPr>
            </w:pPr>
            <w:r w:rsidRPr="00FF19B1">
              <w:rPr>
                <w:color w:val="000000"/>
                <w:sz w:val="20"/>
                <w:lang w:val="en-IE"/>
              </w:rPr>
              <w:t>CONTROL DECISION NOTIFICATION TO</w:t>
            </w:r>
          </w:p>
          <w:p w14:paraId="46E642F3" w14:textId="533D2748" w:rsidR="005C4C57" w:rsidRPr="00FF19B1" w:rsidRDefault="005C4C57" w:rsidP="005C4C57">
            <w:pPr>
              <w:spacing w:before="0"/>
              <w:jc w:val="left"/>
              <w:rPr>
                <w:color w:val="000000"/>
                <w:sz w:val="20"/>
                <w:lang w:val="en-IE"/>
              </w:rPr>
            </w:pPr>
            <w:r w:rsidRPr="00FF19B1">
              <w:rPr>
                <w:color w:val="000000"/>
                <w:sz w:val="20"/>
                <w:lang w:val="en-IE"/>
              </w:rPr>
              <w:t>AEO FROM OFFICE OF TRANSIT</w:t>
            </w:r>
          </w:p>
        </w:tc>
        <w:tc>
          <w:tcPr>
            <w:tcW w:w="1134" w:type="dxa"/>
            <w:noWrap/>
          </w:tcPr>
          <w:p w14:paraId="0AA34DA1" w14:textId="0ED55DCB" w:rsidR="005C4C57" w:rsidRPr="00FF19B1" w:rsidRDefault="005C4C57" w:rsidP="00E33B87">
            <w:pPr>
              <w:spacing w:before="0"/>
              <w:jc w:val="center"/>
              <w:rPr>
                <w:color w:val="000000"/>
                <w:sz w:val="20"/>
                <w:lang w:val="en-IE"/>
              </w:rPr>
            </w:pPr>
            <w:r w:rsidRPr="00FF19B1">
              <w:rPr>
                <w:color w:val="000000"/>
                <w:sz w:val="20"/>
                <w:lang w:val="en-IE"/>
              </w:rPr>
              <w:t>SR</w:t>
            </w:r>
          </w:p>
        </w:tc>
        <w:tc>
          <w:tcPr>
            <w:tcW w:w="1134" w:type="dxa"/>
            <w:noWrap/>
          </w:tcPr>
          <w:p w14:paraId="35E5DBCD" w14:textId="2A7BFDCE" w:rsidR="005C4C57" w:rsidRPr="00FF19B1" w:rsidRDefault="005C4C57" w:rsidP="00E33B87">
            <w:pPr>
              <w:spacing w:before="0"/>
              <w:jc w:val="center"/>
              <w:rPr>
                <w:color w:val="000000"/>
                <w:sz w:val="20"/>
                <w:lang w:val="en-IE"/>
              </w:rPr>
            </w:pPr>
            <w:r w:rsidRPr="00FF19B1">
              <w:rPr>
                <w:color w:val="000000"/>
                <w:sz w:val="20"/>
                <w:lang w:val="en-IE"/>
              </w:rPr>
              <w:t>-</w:t>
            </w:r>
          </w:p>
        </w:tc>
        <w:tc>
          <w:tcPr>
            <w:tcW w:w="1701" w:type="dxa"/>
            <w:noWrap/>
          </w:tcPr>
          <w:p w14:paraId="4E2E17CC" w14:textId="61AB7CB8" w:rsidR="005C4C57" w:rsidRPr="00FF19B1" w:rsidRDefault="005C4C57" w:rsidP="00E33B87">
            <w:pPr>
              <w:keepNext/>
              <w:spacing w:before="0"/>
              <w:jc w:val="center"/>
              <w:rPr>
                <w:color w:val="000000"/>
                <w:sz w:val="20"/>
                <w:lang w:val="en-IE"/>
              </w:rPr>
            </w:pPr>
            <w:r w:rsidRPr="00FF19B1">
              <w:rPr>
                <w:color w:val="000000"/>
                <w:sz w:val="20"/>
                <w:lang w:val="en-IE"/>
              </w:rPr>
              <w:t>Added</w:t>
            </w:r>
          </w:p>
        </w:tc>
      </w:tr>
      <w:tr w:rsidR="005C4C57" w:rsidRPr="00FF19B1" w14:paraId="791D6E1E" w14:textId="77777777" w:rsidTr="00993B6D">
        <w:trPr>
          <w:trHeight w:val="300"/>
          <w:jc w:val="center"/>
        </w:trPr>
        <w:tc>
          <w:tcPr>
            <w:tcW w:w="998" w:type="dxa"/>
            <w:noWrap/>
          </w:tcPr>
          <w:p w14:paraId="0ECC7190" w14:textId="1CB63CC7" w:rsidR="005C4C57" w:rsidRPr="00FF19B1" w:rsidRDefault="006C5576" w:rsidP="00E33B87">
            <w:pPr>
              <w:spacing w:before="0"/>
              <w:jc w:val="center"/>
              <w:rPr>
                <w:color w:val="000000"/>
                <w:sz w:val="20"/>
                <w:lang w:val="en-IE"/>
              </w:rPr>
            </w:pPr>
            <w:r w:rsidRPr="00FF19B1">
              <w:rPr>
                <w:color w:val="000000"/>
                <w:sz w:val="20"/>
                <w:lang w:val="en-IE"/>
              </w:rPr>
              <w:t>ED</w:t>
            </w:r>
          </w:p>
        </w:tc>
        <w:tc>
          <w:tcPr>
            <w:tcW w:w="1175" w:type="dxa"/>
            <w:noWrap/>
          </w:tcPr>
          <w:p w14:paraId="542D53E3" w14:textId="7C198C24" w:rsidR="005C4C57" w:rsidRPr="00FF19B1" w:rsidRDefault="006C5576" w:rsidP="00E33B87">
            <w:pPr>
              <w:spacing w:before="0"/>
              <w:jc w:val="center"/>
              <w:rPr>
                <w:color w:val="000000"/>
                <w:sz w:val="20"/>
                <w:lang w:val="en-IE"/>
              </w:rPr>
            </w:pPr>
            <w:r w:rsidRPr="00FF19B1">
              <w:rPr>
                <w:color w:val="000000"/>
                <w:sz w:val="20"/>
                <w:lang w:val="en-IE"/>
              </w:rPr>
              <w:t>IEA70</w:t>
            </w:r>
          </w:p>
        </w:tc>
        <w:tc>
          <w:tcPr>
            <w:tcW w:w="1413" w:type="dxa"/>
            <w:noWrap/>
          </w:tcPr>
          <w:p w14:paraId="69F81C9B" w14:textId="1D93C1FB" w:rsidR="005C4C57" w:rsidRPr="00FF19B1" w:rsidRDefault="006C5576" w:rsidP="00E33B87">
            <w:pPr>
              <w:spacing w:before="0"/>
              <w:jc w:val="center"/>
              <w:rPr>
                <w:color w:val="000000"/>
                <w:sz w:val="20"/>
                <w:lang w:val="en-IE"/>
              </w:rPr>
            </w:pPr>
            <w:r w:rsidRPr="00FF19B1">
              <w:rPr>
                <w:color w:val="000000"/>
                <w:sz w:val="20"/>
                <w:lang w:val="en-IE"/>
              </w:rPr>
              <w:t>CCA70D</w:t>
            </w:r>
          </w:p>
        </w:tc>
        <w:tc>
          <w:tcPr>
            <w:tcW w:w="4059" w:type="dxa"/>
            <w:noWrap/>
          </w:tcPr>
          <w:p w14:paraId="6E6E4AC9" w14:textId="3793557B" w:rsidR="005C4C57" w:rsidRPr="00FF19B1" w:rsidRDefault="006C5576" w:rsidP="005C4C57">
            <w:pPr>
              <w:spacing w:before="0"/>
              <w:jc w:val="left"/>
              <w:rPr>
                <w:color w:val="000000"/>
                <w:sz w:val="20"/>
                <w:lang w:val="en-IE"/>
              </w:rPr>
            </w:pPr>
            <w:r w:rsidRPr="00FF19B1">
              <w:rPr>
                <w:color w:val="000000"/>
                <w:sz w:val="20"/>
                <w:lang w:val="en-IE"/>
              </w:rPr>
              <w:t>REFERRAL REQUEST</w:t>
            </w:r>
          </w:p>
        </w:tc>
        <w:tc>
          <w:tcPr>
            <w:tcW w:w="1134" w:type="dxa"/>
            <w:noWrap/>
          </w:tcPr>
          <w:p w14:paraId="1837F11D" w14:textId="6E0FC62D" w:rsidR="005C4C57" w:rsidRPr="00FF19B1" w:rsidRDefault="006C5576" w:rsidP="00E33B87">
            <w:pPr>
              <w:spacing w:before="0"/>
              <w:jc w:val="center"/>
              <w:rPr>
                <w:color w:val="000000"/>
                <w:sz w:val="20"/>
                <w:lang w:val="en-IE"/>
              </w:rPr>
            </w:pPr>
            <w:r w:rsidRPr="00FF19B1">
              <w:rPr>
                <w:color w:val="000000"/>
                <w:sz w:val="20"/>
                <w:lang w:val="en-IE"/>
              </w:rPr>
              <w:t>SR</w:t>
            </w:r>
          </w:p>
        </w:tc>
        <w:tc>
          <w:tcPr>
            <w:tcW w:w="1134" w:type="dxa"/>
            <w:noWrap/>
          </w:tcPr>
          <w:p w14:paraId="3529B52F" w14:textId="6E32A0B5" w:rsidR="005C4C57" w:rsidRPr="00FF19B1" w:rsidRDefault="006C5576" w:rsidP="00E33B87">
            <w:pPr>
              <w:spacing w:before="0"/>
              <w:jc w:val="center"/>
              <w:rPr>
                <w:color w:val="000000"/>
                <w:sz w:val="20"/>
                <w:lang w:val="en-IE"/>
              </w:rPr>
            </w:pPr>
            <w:r w:rsidRPr="00FF19B1">
              <w:rPr>
                <w:color w:val="000000"/>
                <w:sz w:val="20"/>
                <w:lang w:val="en-IE"/>
              </w:rPr>
              <w:t>-</w:t>
            </w:r>
          </w:p>
        </w:tc>
        <w:tc>
          <w:tcPr>
            <w:tcW w:w="1701" w:type="dxa"/>
            <w:noWrap/>
          </w:tcPr>
          <w:p w14:paraId="1C18A923" w14:textId="08A31BE6" w:rsidR="005C4C57" w:rsidRPr="00FF19B1" w:rsidRDefault="006C5576" w:rsidP="00E33B87">
            <w:pPr>
              <w:keepNext/>
              <w:spacing w:before="0"/>
              <w:jc w:val="center"/>
              <w:rPr>
                <w:color w:val="000000"/>
                <w:sz w:val="20"/>
                <w:lang w:val="en-IE"/>
              </w:rPr>
            </w:pPr>
            <w:r w:rsidRPr="00FF19B1">
              <w:rPr>
                <w:color w:val="000000"/>
                <w:sz w:val="20"/>
                <w:lang w:val="en-IE"/>
              </w:rPr>
              <w:t>Added</w:t>
            </w:r>
          </w:p>
        </w:tc>
      </w:tr>
      <w:tr w:rsidR="006C5576" w:rsidRPr="00FF19B1" w14:paraId="7619B335" w14:textId="77777777" w:rsidTr="00993B6D">
        <w:trPr>
          <w:trHeight w:val="300"/>
          <w:jc w:val="center"/>
        </w:trPr>
        <w:tc>
          <w:tcPr>
            <w:tcW w:w="998" w:type="dxa"/>
            <w:noWrap/>
          </w:tcPr>
          <w:p w14:paraId="546CC45E" w14:textId="4DB1F3CD" w:rsidR="006C5576" w:rsidRPr="00FF19B1" w:rsidRDefault="006C5576" w:rsidP="00E33B87">
            <w:pPr>
              <w:spacing w:before="0"/>
              <w:jc w:val="center"/>
              <w:rPr>
                <w:color w:val="000000"/>
                <w:sz w:val="20"/>
                <w:lang w:val="en-IE"/>
              </w:rPr>
            </w:pPr>
            <w:r w:rsidRPr="00FF19B1">
              <w:rPr>
                <w:color w:val="000000"/>
                <w:sz w:val="20"/>
                <w:lang w:val="en-IE"/>
              </w:rPr>
              <w:t>ED</w:t>
            </w:r>
          </w:p>
        </w:tc>
        <w:tc>
          <w:tcPr>
            <w:tcW w:w="1175" w:type="dxa"/>
            <w:noWrap/>
          </w:tcPr>
          <w:p w14:paraId="6BB6282E" w14:textId="249C9CBA" w:rsidR="006C5576" w:rsidRPr="00FF19B1" w:rsidRDefault="006C5576" w:rsidP="00E33B87">
            <w:pPr>
              <w:spacing w:before="0"/>
              <w:jc w:val="center"/>
              <w:rPr>
                <w:color w:val="000000"/>
                <w:sz w:val="20"/>
                <w:lang w:val="en-IE"/>
              </w:rPr>
            </w:pPr>
            <w:r w:rsidRPr="00FF19B1">
              <w:rPr>
                <w:color w:val="000000"/>
                <w:sz w:val="20"/>
                <w:lang w:val="en-IE"/>
              </w:rPr>
              <w:t>IEA71</w:t>
            </w:r>
          </w:p>
        </w:tc>
        <w:tc>
          <w:tcPr>
            <w:tcW w:w="1413" w:type="dxa"/>
            <w:noWrap/>
          </w:tcPr>
          <w:p w14:paraId="46306B57" w14:textId="2F98112B" w:rsidR="006C5576" w:rsidRPr="00FF19B1" w:rsidRDefault="006C5576" w:rsidP="00E33B87">
            <w:pPr>
              <w:spacing w:before="0"/>
              <w:jc w:val="center"/>
              <w:rPr>
                <w:color w:val="000000"/>
                <w:sz w:val="20"/>
                <w:lang w:val="en-IE"/>
              </w:rPr>
            </w:pPr>
            <w:r w:rsidRPr="00FF19B1">
              <w:rPr>
                <w:color w:val="000000"/>
                <w:sz w:val="20"/>
                <w:lang w:val="en-IE"/>
              </w:rPr>
              <w:t>CCA71D</w:t>
            </w:r>
          </w:p>
        </w:tc>
        <w:tc>
          <w:tcPr>
            <w:tcW w:w="4059" w:type="dxa"/>
            <w:noWrap/>
          </w:tcPr>
          <w:p w14:paraId="4A92C18C" w14:textId="3B5E904C" w:rsidR="006C5576" w:rsidRPr="00FF19B1" w:rsidRDefault="006C5576" w:rsidP="005C4C57">
            <w:pPr>
              <w:spacing w:before="0"/>
              <w:jc w:val="left"/>
              <w:rPr>
                <w:color w:val="000000"/>
                <w:sz w:val="20"/>
                <w:lang w:val="en-IE"/>
              </w:rPr>
            </w:pPr>
            <w:r w:rsidRPr="00FF19B1">
              <w:rPr>
                <w:color w:val="000000"/>
                <w:sz w:val="20"/>
                <w:lang w:val="en-IE"/>
              </w:rPr>
              <w:t>REFERRAL RESPONSE</w:t>
            </w:r>
          </w:p>
        </w:tc>
        <w:tc>
          <w:tcPr>
            <w:tcW w:w="1134" w:type="dxa"/>
            <w:noWrap/>
          </w:tcPr>
          <w:p w14:paraId="7B17E2A2" w14:textId="35D28FFF" w:rsidR="006C5576" w:rsidRPr="00FF19B1" w:rsidRDefault="006C5576" w:rsidP="00E33B87">
            <w:pPr>
              <w:spacing w:before="0"/>
              <w:jc w:val="center"/>
              <w:rPr>
                <w:color w:val="000000"/>
                <w:sz w:val="20"/>
                <w:lang w:val="en-IE"/>
              </w:rPr>
            </w:pPr>
            <w:r w:rsidRPr="00FF19B1">
              <w:rPr>
                <w:color w:val="000000"/>
                <w:sz w:val="20"/>
                <w:lang w:val="en-IE"/>
              </w:rPr>
              <w:t>-</w:t>
            </w:r>
          </w:p>
        </w:tc>
        <w:tc>
          <w:tcPr>
            <w:tcW w:w="1134" w:type="dxa"/>
            <w:noWrap/>
          </w:tcPr>
          <w:p w14:paraId="5E5E6BB1" w14:textId="77BA9372" w:rsidR="006C5576" w:rsidRPr="00FF19B1" w:rsidRDefault="006C5576" w:rsidP="00E33B87">
            <w:pPr>
              <w:spacing w:before="0"/>
              <w:jc w:val="center"/>
              <w:rPr>
                <w:color w:val="000000"/>
                <w:sz w:val="20"/>
                <w:lang w:val="en-IE"/>
              </w:rPr>
            </w:pPr>
            <w:r w:rsidRPr="00FF19B1">
              <w:rPr>
                <w:color w:val="000000"/>
                <w:sz w:val="20"/>
                <w:lang w:val="en-IE"/>
              </w:rPr>
              <w:t>SR</w:t>
            </w:r>
          </w:p>
        </w:tc>
        <w:tc>
          <w:tcPr>
            <w:tcW w:w="1701" w:type="dxa"/>
            <w:noWrap/>
          </w:tcPr>
          <w:p w14:paraId="67565577" w14:textId="6109DCA1" w:rsidR="006C5576" w:rsidRPr="00FF19B1" w:rsidRDefault="006C5576" w:rsidP="00E33B87">
            <w:pPr>
              <w:keepNext/>
              <w:spacing w:before="0"/>
              <w:jc w:val="center"/>
              <w:rPr>
                <w:color w:val="000000"/>
                <w:sz w:val="20"/>
                <w:lang w:val="en-IE"/>
              </w:rPr>
            </w:pPr>
            <w:r w:rsidRPr="00FF19B1">
              <w:rPr>
                <w:color w:val="000000"/>
                <w:sz w:val="20"/>
                <w:lang w:val="en-IE"/>
              </w:rPr>
              <w:t>Added</w:t>
            </w:r>
          </w:p>
        </w:tc>
      </w:tr>
      <w:tr w:rsidR="006C5576" w:rsidRPr="00FF19B1" w14:paraId="796D53A1" w14:textId="77777777" w:rsidTr="00993B6D">
        <w:trPr>
          <w:trHeight w:val="300"/>
          <w:jc w:val="center"/>
        </w:trPr>
        <w:tc>
          <w:tcPr>
            <w:tcW w:w="998" w:type="dxa"/>
            <w:noWrap/>
          </w:tcPr>
          <w:p w14:paraId="4089CA9C" w14:textId="72679B27" w:rsidR="006C5576" w:rsidRPr="00FF19B1" w:rsidRDefault="006C5576" w:rsidP="00E33B87">
            <w:pPr>
              <w:spacing w:before="0"/>
              <w:jc w:val="center"/>
              <w:rPr>
                <w:color w:val="000000"/>
                <w:sz w:val="20"/>
                <w:lang w:val="en-IE"/>
              </w:rPr>
            </w:pPr>
            <w:r w:rsidRPr="00FF19B1">
              <w:rPr>
                <w:color w:val="000000"/>
                <w:sz w:val="20"/>
                <w:lang w:val="en-IE"/>
              </w:rPr>
              <w:t>ED</w:t>
            </w:r>
          </w:p>
        </w:tc>
        <w:tc>
          <w:tcPr>
            <w:tcW w:w="1175" w:type="dxa"/>
            <w:noWrap/>
          </w:tcPr>
          <w:p w14:paraId="012E9E03" w14:textId="7F4F1B5F" w:rsidR="006C5576" w:rsidRPr="00FF19B1" w:rsidRDefault="006C5576" w:rsidP="00E33B87">
            <w:pPr>
              <w:spacing w:before="0"/>
              <w:jc w:val="center"/>
              <w:rPr>
                <w:color w:val="000000"/>
                <w:sz w:val="20"/>
                <w:lang w:val="en-IE"/>
              </w:rPr>
            </w:pPr>
            <w:r w:rsidRPr="00FF19B1">
              <w:rPr>
                <w:color w:val="000000"/>
                <w:sz w:val="20"/>
                <w:lang w:val="en-IE"/>
              </w:rPr>
              <w:t>IEA91</w:t>
            </w:r>
          </w:p>
        </w:tc>
        <w:tc>
          <w:tcPr>
            <w:tcW w:w="1413" w:type="dxa"/>
            <w:noWrap/>
          </w:tcPr>
          <w:p w14:paraId="74709CAC" w14:textId="57499907" w:rsidR="006C5576" w:rsidRPr="00FF19B1" w:rsidRDefault="006C5576" w:rsidP="00E33B87">
            <w:pPr>
              <w:spacing w:before="0"/>
              <w:jc w:val="center"/>
              <w:rPr>
                <w:color w:val="000000"/>
                <w:sz w:val="20"/>
                <w:lang w:val="en-IE"/>
              </w:rPr>
            </w:pPr>
            <w:r w:rsidRPr="00FF19B1">
              <w:rPr>
                <w:color w:val="000000"/>
                <w:sz w:val="20"/>
                <w:lang w:val="en-IE"/>
              </w:rPr>
              <w:t>CCA91D</w:t>
            </w:r>
          </w:p>
        </w:tc>
        <w:tc>
          <w:tcPr>
            <w:tcW w:w="4059" w:type="dxa"/>
            <w:noWrap/>
          </w:tcPr>
          <w:p w14:paraId="588D4282" w14:textId="77777777" w:rsidR="006C5576" w:rsidRPr="00FF19B1" w:rsidRDefault="006C5576" w:rsidP="006C5576">
            <w:pPr>
              <w:spacing w:before="0"/>
              <w:jc w:val="left"/>
              <w:rPr>
                <w:color w:val="000000"/>
                <w:sz w:val="20"/>
                <w:lang w:val="en-IE"/>
              </w:rPr>
            </w:pPr>
            <w:r w:rsidRPr="00FF19B1">
              <w:rPr>
                <w:color w:val="000000"/>
                <w:sz w:val="20"/>
                <w:lang w:val="en-IE"/>
              </w:rPr>
              <w:t>ENS PARTICULARS INCOMPLETE</w:t>
            </w:r>
          </w:p>
          <w:p w14:paraId="1F376C8C" w14:textId="3E3D5B94" w:rsidR="006C5576" w:rsidRPr="00FF19B1" w:rsidRDefault="006C5576" w:rsidP="006C5576">
            <w:pPr>
              <w:spacing w:before="0"/>
              <w:jc w:val="left"/>
              <w:rPr>
                <w:color w:val="000000"/>
                <w:sz w:val="20"/>
                <w:lang w:val="en-IE"/>
              </w:rPr>
            </w:pPr>
            <w:r w:rsidRPr="00FF19B1">
              <w:rPr>
                <w:color w:val="000000"/>
                <w:sz w:val="20"/>
                <w:lang w:val="en-IE"/>
              </w:rPr>
              <w:t>NOTIFICATION</w:t>
            </w:r>
          </w:p>
        </w:tc>
        <w:tc>
          <w:tcPr>
            <w:tcW w:w="1134" w:type="dxa"/>
            <w:noWrap/>
          </w:tcPr>
          <w:p w14:paraId="2C4BF1D4" w14:textId="39F541F7" w:rsidR="006C5576" w:rsidRPr="00FF19B1" w:rsidRDefault="006C5576" w:rsidP="00E33B87">
            <w:pPr>
              <w:spacing w:before="0"/>
              <w:jc w:val="center"/>
              <w:rPr>
                <w:color w:val="000000"/>
                <w:sz w:val="20"/>
                <w:lang w:val="en-IE"/>
              </w:rPr>
            </w:pPr>
            <w:r w:rsidRPr="00FF19B1">
              <w:rPr>
                <w:color w:val="000000"/>
                <w:sz w:val="20"/>
                <w:lang w:val="en-IE"/>
              </w:rPr>
              <w:t>SR</w:t>
            </w:r>
          </w:p>
        </w:tc>
        <w:tc>
          <w:tcPr>
            <w:tcW w:w="1134" w:type="dxa"/>
            <w:noWrap/>
          </w:tcPr>
          <w:p w14:paraId="788929FA" w14:textId="10F060CC" w:rsidR="006C5576" w:rsidRPr="00FF19B1" w:rsidRDefault="006C5576" w:rsidP="00E33B87">
            <w:pPr>
              <w:spacing w:before="0"/>
              <w:jc w:val="center"/>
              <w:rPr>
                <w:color w:val="000000"/>
                <w:sz w:val="20"/>
                <w:lang w:val="en-IE"/>
              </w:rPr>
            </w:pPr>
            <w:r w:rsidRPr="00FF19B1">
              <w:rPr>
                <w:color w:val="000000"/>
                <w:sz w:val="20"/>
                <w:lang w:val="en-IE"/>
              </w:rPr>
              <w:t>-</w:t>
            </w:r>
          </w:p>
        </w:tc>
        <w:tc>
          <w:tcPr>
            <w:tcW w:w="1701" w:type="dxa"/>
            <w:noWrap/>
          </w:tcPr>
          <w:p w14:paraId="411C6577" w14:textId="2C19283F" w:rsidR="006C5576" w:rsidRPr="00FF19B1" w:rsidRDefault="006C5576" w:rsidP="00E33B87">
            <w:pPr>
              <w:keepNext/>
              <w:spacing w:before="0"/>
              <w:jc w:val="center"/>
              <w:rPr>
                <w:color w:val="000000"/>
                <w:sz w:val="20"/>
                <w:lang w:val="en-IE"/>
              </w:rPr>
            </w:pPr>
            <w:r w:rsidRPr="00FF19B1">
              <w:rPr>
                <w:color w:val="000000"/>
                <w:sz w:val="20"/>
                <w:lang w:val="en-IE"/>
              </w:rPr>
              <w:t>Added</w:t>
            </w:r>
          </w:p>
        </w:tc>
      </w:tr>
    </w:tbl>
    <w:p w14:paraId="1BB84B9C" w14:textId="430F0563" w:rsidR="00495727" w:rsidRPr="00FF19B1" w:rsidRDefault="001428DD" w:rsidP="001428DD">
      <w:pPr>
        <w:pStyle w:val="Caption"/>
        <w:rPr>
          <w:szCs w:val="24"/>
          <w:lang w:val="en-IE"/>
        </w:rPr>
      </w:pPr>
      <w:bookmarkStart w:id="3422" w:name="_Toc45648998"/>
      <w:bookmarkStart w:id="3423" w:name="_Toc69724420"/>
      <w:bookmarkStart w:id="3424" w:name="_Toc97296486"/>
      <w:bookmarkStart w:id="3425" w:name="_Toc100068401"/>
      <w:bookmarkStart w:id="3426" w:name="_Toc172912742"/>
      <w:bookmarkStart w:id="3427" w:name="_Toc202266269"/>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24</w:t>
      </w:r>
      <w:r w:rsidRPr="00FF19B1">
        <w:rPr>
          <w:lang w:val="en-IE"/>
        </w:rPr>
        <w:fldChar w:fldCharType="end"/>
      </w:r>
      <w:r w:rsidRPr="00FF19B1">
        <w:rPr>
          <w:lang w:val="en-IE"/>
        </w:rPr>
        <w:t xml:space="preserve">: Additional Information Exchanges for </w:t>
      </w:r>
      <w:r w:rsidR="00B622F3" w:rsidRPr="00FF19B1">
        <w:rPr>
          <w:lang w:val="en-IE"/>
        </w:rPr>
        <w:fldChar w:fldCharType="begin"/>
      </w:r>
      <w:r w:rsidR="00B622F3" w:rsidRPr="00FF19B1">
        <w:rPr>
          <w:lang w:val="en-IE"/>
        </w:rPr>
        <w:instrText xml:space="preserve"> REF _Ref111819740 \h </w:instrText>
      </w:r>
      <w:r w:rsidR="00B622F3" w:rsidRPr="00FF19B1">
        <w:rPr>
          <w:lang w:val="en-IE"/>
        </w:rPr>
      </w:r>
      <w:r w:rsidR="00B622F3" w:rsidRPr="00FF19B1">
        <w:rPr>
          <w:lang w:val="en-IE"/>
        </w:rPr>
        <w:fldChar w:fldCharType="separate"/>
      </w:r>
      <w:r w:rsidR="003911F1" w:rsidRPr="00FF19B1">
        <w:rPr>
          <w:lang w:val="en-IE"/>
        </w:rPr>
        <w:t>New processes for a “NCTS-P6” country being Opt-In</w:t>
      </w:r>
      <w:r w:rsidR="00B622F3" w:rsidRPr="00FF19B1">
        <w:rPr>
          <w:lang w:val="en-IE"/>
        </w:rPr>
        <w:fldChar w:fldCharType="end"/>
      </w:r>
      <w:r w:rsidRPr="00FF19B1">
        <w:rPr>
          <w:lang w:val="en-IE"/>
        </w:rPr>
        <w:t xml:space="preserve"> related to</w:t>
      </w:r>
      <w:bookmarkEnd w:id="3422"/>
      <w:r w:rsidRPr="00FF19B1">
        <w:rPr>
          <w:lang w:val="en-IE"/>
        </w:rPr>
        <w:t xml:space="preserve"> ‘</w:t>
      </w:r>
      <w:r w:rsidRPr="00FF19B1">
        <w:rPr>
          <w:szCs w:val="24"/>
          <w:lang w:val="en-IE"/>
        </w:rPr>
        <w:fldChar w:fldCharType="begin"/>
      </w:r>
      <w:r w:rsidRPr="00FF19B1">
        <w:rPr>
          <w:szCs w:val="24"/>
          <w:lang w:val="en-IE"/>
        </w:rPr>
        <w:instrText xml:space="preserve"> REF _Ref45181470 \h </w:instrText>
      </w:r>
      <w:r w:rsidRPr="00FF19B1">
        <w:rPr>
          <w:szCs w:val="24"/>
          <w:lang w:val="en-IE"/>
        </w:rPr>
      </w:r>
      <w:r w:rsidRPr="00FF19B1">
        <w:rPr>
          <w:szCs w:val="24"/>
          <w:lang w:val="en-IE"/>
        </w:rPr>
        <w:fldChar w:fldCharType="separate"/>
      </w:r>
      <w:r w:rsidR="003911F1" w:rsidRPr="00FF19B1">
        <w:rPr>
          <w:lang w:val="en-IE"/>
        </w:rPr>
        <w:t>New processes for a “NCTS-P6” country</w:t>
      </w:r>
      <w:r w:rsidRPr="00FF19B1">
        <w:rPr>
          <w:szCs w:val="24"/>
          <w:lang w:val="en-IE"/>
        </w:rPr>
        <w:fldChar w:fldCharType="end"/>
      </w:r>
      <w:r w:rsidRPr="00FF19B1">
        <w:rPr>
          <w:szCs w:val="24"/>
          <w:lang w:val="en-IE"/>
        </w:rPr>
        <w:t>’</w:t>
      </w:r>
      <w:bookmarkEnd w:id="3423"/>
      <w:bookmarkEnd w:id="3424"/>
      <w:bookmarkEnd w:id="3425"/>
      <w:bookmarkEnd w:id="3426"/>
      <w:bookmarkEnd w:id="3427"/>
    </w:p>
    <w:p w14:paraId="4C795CE2" w14:textId="77777777" w:rsidR="00495727" w:rsidRPr="00FF19B1" w:rsidRDefault="00495727">
      <w:pPr>
        <w:spacing w:before="0"/>
        <w:jc w:val="left"/>
        <w:rPr>
          <w:b/>
          <w:szCs w:val="24"/>
          <w:lang w:val="en-IE"/>
        </w:rPr>
      </w:pPr>
      <w:r w:rsidRPr="00FF19B1">
        <w:rPr>
          <w:szCs w:val="24"/>
          <w:lang w:val="en-IE"/>
        </w:rPr>
        <w:br w:type="page"/>
      </w:r>
    </w:p>
    <w:p w14:paraId="083954E0" w14:textId="5DA3D17B" w:rsidR="001428DD" w:rsidRPr="00FF19B1" w:rsidRDefault="005944D2" w:rsidP="006053D9">
      <w:pPr>
        <w:pStyle w:val="Heading4"/>
        <w:rPr>
          <w:lang w:val="en-IE"/>
        </w:rPr>
      </w:pPr>
      <w:bookmarkStart w:id="3428" w:name="_Ref112078678"/>
      <w:r w:rsidRPr="00FF19B1">
        <w:rPr>
          <w:lang w:val="en-IE"/>
        </w:rPr>
        <w:lastRenderedPageBreak/>
        <w:t>New Processes for a “NCTS-P6” country being Opt-In or Opt-Out</w:t>
      </w:r>
      <w:bookmarkEnd w:id="3428"/>
    </w:p>
    <w:p w14:paraId="5E430E91" w14:textId="0816517C" w:rsidR="00C52447" w:rsidRPr="00FF19B1" w:rsidRDefault="001428DD" w:rsidP="0098738D">
      <w:pPr>
        <w:pStyle w:val="Heading5"/>
        <w:rPr>
          <w:lang w:val="en-IE"/>
        </w:rPr>
      </w:pPr>
      <w:bookmarkStart w:id="3429" w:name="_Toc45648920"/>
      <w:bookmarkStart w:id="3430" w:name="_Toc68274335"/>
      <w:r w:rsidRPr="00FF19B1">
        <w:rPr>
          <w:lang w:val="en-IE"/>
        </w:rPr>
        <w:t>Scenarios</w:t>
      </w:r>
      <w:bookmarkEnd w:id="3429"/>
      <w:bookmarkEnd w:id="3430"/>
    </w:p>
    <w:p w14:paraId="5B40BBBE" w14:textId="77777777" w:rsidR="00C43C83" w:rsidRPr="00FF19B1" w:rsidRDefault="00C43C83" w:rsidP="00C43C83">
      <w:pPr>
        <w:rPr>
          <w:lang w:val="en-IE"/>
        </w:rPr>
      </w:pPr>
    </w:p>
    <w:p w14:paraId="62B71362" w14:textId="126EAAB1" w:rsidR="00C52447" w:rsidRPr="00FF19B1" w:rsidRDefault="001428DD" w:rsidP="00C52447">
      <w:pPr>
        <w:spacing w:before="0"/>
        <w:rPr>
          <w:lang w:val="en-IE"/>
        </w:rPr>
      </w:pPr>
      <w:r w:rsidRPr="00FF19B1">
        <w:rPr>
          <w:lang w:val="en-IE"/>
        </w:rPr>
        <w:fldChar w:fldCharType="begin"/>
      </w:r>
      <w:r w:rsidRPr="00FF19B1">
        <w:rPr>
          <w:lang w:val="en-IE"/>
        </w:rPr>
        <w:instrText xml:space="preserve"> REF _Ref19177174 \h </w:instrText>
      </w:r>
      <w:r w:rsidR="00D21AF9" w:rsidRPr="00FF19B1">
        <w:rPr>
          <w:lang w:val="en-IE"/>
        </w:rPr>
        <w:instrText xml:space="preserve"> \* MERGEFORMAT </w:instrText>
      </w:r>
      <w:r w:rsidRPr="00FF19B1">
        <w:rPr>
          <w:lang w:val="en-IE"/>
        </w:rPr>
      </w:r>
      <w:r w:rsidRPr="00FF19B1">
        <w:rPr>
          <w:lang w:val="en-IE"/>
        </w:rPr>
        <w:fldChar w:fldCharType="separate"/>
      </w:r>
      <w:r w:rsidR="003911F1" w:rsidRPr="00FF19B1">
        <w:rPr>
          <w:lang w:val="en-IE"/>
        </w:rPr>
        <w:t xml:space="preserve">Table </w:t>
      </w:r>
      <w:r w:rsidR="003911F1">
        <w:rPr>
          <w:lang w:val="en-IE"/>
        </w:rPr>
        <w:t>25</w:t>
      </w:r>
      <w:r w:rsidRPr="00FF19B1">
        <w:rPr>
          <w:lang w:val="en-IE"/>
        </w:rPr>
        <w:fldChar w:fldCharType="end"/>
      </w:r>
      <w:r w:rsidRPr="00FF19B1">
        <w:rPr>
          <w:lang w:val="en-IE"/>
        </w:rPr>
        <w:t xml:space="preserve"> presents the </w:t>
      </w:r>
      <w:r w:rsidR="006A04C1" w:rsidRPr="00FF19B1">
        <w:rPr>
          <w:lang w:val="en-IE"/>
        </w:rPr>
        <w:fldChar w:fldCharType="begin"/>
      </w:r>
      <w:r w:rsidR="006A04C1" w:rsidRPr="00FF19B1">
        <w:rPr>
          <w:lang w:val="en-IE"/>
        </w:rPr>
        <w:instrText xml:space="preserve"> REF _Ref112078678 \h </w:instrText>
      </w:r>
      <w:r w:rsidR="00D21AF9" w:rsidRPr="00FF19B1">
        <w:rPr>
          <w:lang w:val="en-IE"/>
        </w:rPr>
        <w:instrText xml:space="preserve"> \* MERGEFORMAT </w:instrText>
      </w:r>
      <w:r w:rsidR="006A04C1" w:rsidRPr="00FF19B1">
        <w:rPr>
          <w:lang w:val="en-IE"/>
        </w:rPr>
      </w:r>
      <w:r w:rsidR="006A04C1" w:rsidRPr="00FF19B1">
        <w:rPr>
          <w:lang w:val="en-IE"/>
        </w:rPr>
        <w:fldChar w:fldCharType="separate"/>
      </w:r>
      <w:r w:rsidR="003911F1" w:rsidRPr="00FF19B1">
        <w:rPr>
          <w:lang w:val="en-IE"/>
        </w:rPr>
        <w:t>New Processes for a “NCTS-P6” country being Opt-In or Opt-Out</w:t>
      </w:r>
      <w:r w:rsidR="006A04C1" w:rsidRPr="00FF19B1">
        <w:rPr>
          <w:lang w:val="en-IE"/>
        </w:rPr>
        <w:fldChar w:fldCharType="end"/>
      </w:r>
      <w:r w:rsidR="006A04C1" w:rsidRPr="00FF19B1">
        <w:rPr>
          <w:lang w:val="en-IE"/>
        </w:rPr>
        <w:t xml:space="preserve"> </w:t>
      </w:r>
      <w:r w:rsidRPr="00FF19B1">
        <w:rPr>
          <w:lang w:val="en-IE"/>
        </w:rPr>
        <w:t>– scenarios as part of the ‘</w:t>
      </w:r>
      <w:r w:rsidRPr="00FF19B1">
        <w:rPr>
          <w:lang w:val="en-IE"/>
        </w:rPr>
        <w:fldChar w:fldCharType="begin"/>
      </w:r>
      <w:r w:rsidRPr="00FF19B1">
        <w:rPr>
          <w:lang w:val="en-IE"/>
        </w:rPr>
        <w:instrText xml:space="preserve"> REF _Ref45181470 \h </w:instrText>
      </w:r>
      <w:r w:rsidR="00D21AF9" w:rsidRPr="00FF19B1">
        <w:rPr>
          <w:lang w:val="en-IE"/>
        </w:rPr>
        <w:instrText xml:space="preserve"> \* MERGEFORMAT </w:instrText>
      </w:r>
      <w:r w:rsidRPr="00FF19B1">
        <w:rPr>
          <w:lang w:val="en-IE"/>
        </w:rPr>
      </w:r>
      <w:r w:rsidRPr="00FF19B1">
        <w:rPr>
          <w:lang w:val="en-IE"/>
        </w:rPr>
        <w:fldChar w:fldCharType="separate"/>
      </w:r>
      <w:r w:rsidR="003911F1" w:rsidRPr="00FF19B1">
        <w:rPr>
          <w:lang w:val="en-IE"/>
        </w:rPr>
        <w:t>New processes for a “NCTS-P6” country</w:t>
      </w:r>
      <w:r w:rsidRPr="00FF19B1">
        <w:rPr>
          <w:lang w:val="en-IE"/>
        </w:rPr>
        <w:fldChar w:fldCharType="end"/>
      </w:r>
      <w:r w:rsidRPr="00FF19B1">
        <w:rPr>
          <w:lang w:val="en-IE"/>
        </w:rPr>
        <w:t>’.</w:t>
      </w:r>
      <w:r w:rsidR="00C52447" w:rsidRPr="00FF19B1">
        <w:rPr>
          <w:lang w:val="en-IE"/>
        </w:rPr>
        <w:t xml:space="preserve"> </w:t>
      </w:r>
      <w:r w:rsidR="00D21AF9" w:rsidRPr="00FF19B1">
        <w:rPr>
          <w:lang w:val="en-IE"/>
        </w:rPr>
        <w:t xml:space="preserve">They concern the </w:t>
      </w:r>
      <w:r w:rsidR="00410893" w:rsidRPr="00FF19B1">
        <w:rPr>
          <w:lang w:val="en-IE"/>
        </w:rPr>
        <w:t xml:space="preserve">reception of the </w:t>
      </w:r>
      <w:r w:rsidR="0013200B" w:rsidRPr="00FF19B1">
        <w:rPr>
          <w:lang w:val="en-IE"/>
        </w:rPr>
        <w:t>presentation</w:t>
      </w:r>
      <w:r w:rsidR="00D21AF9" w:rsidRPr="00FF19B1">
        <w:rPr>
          <w:lang w:val="en-IE"/>
        </w:rPr>
        <w:t xml:space="preserve"> notification </w:t>
      </w:r>
      <w:r w:rsidR="00410893" w:rsidRPr="00FF19B1">
        <w:rPr>
          <w:lang w:val="en-IE"/>
        </w:rPr>
        <w:t>message (IE117) from</w:t>
      </w:r>
      <w:r w:rsidR="00D21AF9" w:rsidRPr="00FF19B1">
        <w:rPr>
          <w:lang w:val="en-IE"/>
        </w:rPr>
        <w:t xml:space="preserve"> the Office of Transit sent by the Holder of the Transit </w:t>
      </w:r>
      <w:r w:rsidR="008F16B5" w:rsidRPr="00FF19B1">
        <w:rPr>
          <w:lang w:val="en-IE"/>
        </w:rPr>
        <w:t>Procedure when</w:t>
      </w:r>
      <w:r w:rsidR="00410893" w:rsidRPr="00FF19B1">
        <w:rPr>
          <w:lang w:val="en-IE"/>
        </w:rPr>
        <w:t xml:space="preserve"> the movement arrives at the Office of Transit. Additionally, a</w:t>
      </w:r>
      <w:r w:rsidR="00D21AF9" w:rsidRPr="00FF19B1">
        <w:rPr>
          <w:lang w:val="en-IE"/>
        </w:rPr>
        <w:t xml:space="preserve"> new message </w:t>
      </w:r>
      <w:r w:rsidR="00410893" w:rsidRPr="00FF19B1">
        <w:rPr>
          <w:lang w:val="en-IE"/>
        </w:rPr>
        <w:t xml:space="preserve">(IE119) is </w:t>
      </w:r>
      <w:r w:rsidR="00D21AF9" w:rsidRPr="00FF19B1">
        <w:rPr>
          <w:lang w:val="en-IE"/>
        </w:rPr>
        <w:t xml:space="preserve">introduced when the </w:t>
      </w:r>
      <w:r w:rsidR="00410893" w:rsidRPr="00FF19B1">
        <w:rPr>
          <w:lang w:val="en-IE"/>
        </w:rPr>
        <w:t xml:space="preserve">Office of Transit (following control) decides that the </w:t>
      </w:r>
      <w:r w:rsidR="00D21AF9" w:rsidRPr="00FF19B1">
        <w:rPr>
          <w:lang w:val="en-IE"/>
        </w:rPr>
        <w:t xml:space="preserve">movement </w:t>
      </w:r>
      <w:r w:rsidR="00410893" w:rsidRPr="00FF19B1">
        <w:rPr>
          <w:lang w:val="en-IE"/>
        </w:rPr>
        <w:t xml:space="preserve">needs to </w:t>
      </w:r>
      <w:r w:rsidR="00D21AF9" w:rsidRPr="00FF19B1">
        <w:rPr>
          <w:lang w:val="en-IE"/>
        </w:rPr>
        <w:t xml:space="preserve">stop at the Office of Transit. </w:t>
      </w:r>
      <w:r w:rsidR="00C52447" w:rsidRPr="00FF19B1">
        <w:rPr>
          <w:lang w:val="en-IE"/>
        </w:rPr>
        <w:t>These scenarios are applicable for both Opt-In and Opt-Out NAs</w:t>
      </w:r>
      <w:r w:rsidR="00D92B3E" w:rsidRPr="00FF19B1">
        <w:rPr>
          <w:lang w:val="en-IE"/>
        </w:rPr>
        <w:t xml:space="preserve"> whe</w:t>
      </w:r>
      <w:r w:rsidR="003507D9" w:rsidRPr="00FF19B1">
        <w:rPr>
          <w:lang w:val="en-IE"/>
        </w:rPr>
        <w:t>re</w:t>
      </w:r>
      <w:r w:rsidR="00D92B3E" w:rsidRPr="00FF19B1">
        <w:rPr>
          <w:lang w:val="en-IE"/>
        </w:rPr>
        <w:t xml:space="preserve"> the transit declaration is not filled with ENS Particulars</w:t>
      </w:r>
      <w:r w:rsidR="003507D9" w:rsidRPr="00FF19B1">
        <w:rPr>
          <w:lang w:val="en-IE"/>
        </w:rPr>
        <w:t xml:space="preserve"> (applicable scenarios under section </w:t>
      </w:r>
      <w:r w:rsidR="003507D9" w:rsidRPr="00FF19B1">
        <w:rPr>
          <w:lang w:val="en-IE"/>
        </w:rPr>
        <w:fldChar w:fldCharType="begin"/>
      </w:r>
      <w:r w:rsidR="003507D9" w:rsidRPr="00FF19B1">
        <w:rPr>
          <w:lang w:val="en-IE"/>
        </w:rPr>
        <w:instrText xml:space="preserve"> REF _Ref112406070 \r \h </w:instrText>
      </w:r>
      <w:r w:rsidR="003507D9" w:rsidRPr="00FF19B1">
        <w:rPr>
          <w:lang w:val="en-IE"/>
        </w:rPr>
      </w:r>
      <w:r w:rsidR="003507D9" w:rsidRPr="00FF19B1">
        <w:rPr>
          <w:lang w:val="en-IE"/>
        </w:rPr>
        <w:fldChar w:fldCharType="separate"/>
      </w:r>
      <w:r w:rsidR="003911F1">
        <w:rPr>
          <w:lang w:val="en-IE"/>
        </w:rPr>
        <w:t>III.II</w:t>
      </w:r>
      <w:r w:rsidR="003507D9" w:rsidRPr="00FF19B1">
        <w:rPr>
          <w:lang w:val="en-IE"/>
        </w:rPr>
        <w:fldChar w:fldCharType="end"/>
      </w:r>
      <w:r w:rsidR="003507D9" w:rsidRPr="00FF19B1">
        <w:rPr>
          <w:lang w:val="en-IE"/>
        </w:rPr>
        <w:t>)</w:t>
      </w:r>
      <w:r w:rsidR="00C52447" w:rsidRPr="00FF19B1">
        <w:rPr>
          <w:lang w:val="en-IE"/>
        </w:rPr>
        <w:t>.</w:t>
      </w:r>
    </w:p>
    <w:p w14:paraId="306C4A17" w14:textId="77777777" w:rsidR="00C52447" w:rsidRPr="00FF19B1" w:rsidRDefault="00C52447" w:rsidP="00C52447">
      <w:pPr>
        <w:spacing w:before="0"/>
        <w:rPr>
          <w:sz w:val="20"/>
          <w:lang w:val="en-IE"/>
        </w:rPr>
      </w:pPr>
    </w:p>
    <w:tbl>
      <w:tblPr>
        <w:tblW w:w="4935" w:type="pct"/>
        <w:tblInd w:w="108" w:type="dxa"/>
        <w:tblBorders>
          <w:top w:val="single" w:sz="12" w:space="0" w:color="auto"/>
          <w:left w:val="single" w:sz="12" w:space="0" w:color="auto"/>
          <w:bottom w:val="single" w:sz="12" w:space="0" w:color="auto"/>
          <w:right w:val="single" w:sz="12" w:space="0" w:color="auto"/>
        </w:tblBorders>
        <w:tblLook w:val="04A0" w:firstRow="1" w:lastRow="0" w:firstColumn="1" w:lastColumn="0" w:noHBand="0" w:noVBand="1"/>
      </w:tblPr>
      <w:tblGrid>
        <w:gridCol w:w="1740"/>
        <w:gridCol w:w="12009"/>
      </w:tblGrid>
      <w:tr w:rsidR="001428DD" w:rsidRPr="00FF19B1" w14:paraId="34407691" w14:textId="77777777" w:rsidTr="006B116B">
        <w:trPr>
          <w:trHeight w:val="1113"/>
        </w:trPr>
        <w:tc>
          <w:tcPr>
            <w:tcW w:w="1740" w:type="dxa"/>
          </w:tcPr>
          <w:p w14:paraId="646EC001" w14:textId="77777777" w:rsidR="001428DD" w:rsidRPr="00FF19B1" w:rsidRDefault="001428DD" w:rsidP="007A5E05">
            <w:pPr>
              <w:spacing w:after="240"/>
              <w:jc w:val="center"/>
              <w:rPr>
                <w:lang w:val="en-IE"/>
              </w:rPr>
            </w:pPr>
            <w:r w:rsidRPr="00FF19B1">
              <w:rPr>
                <w:noProof/>
                <w:lang w:val="en-IE" w:eastAsia="en-IE"/>
              </w:rPr>
              <w:drawing>
                <wp:inline distT="0" distB="0" distL="0" distR="0" wp14:anchorId="3B673A14" wp14:editId="022BF0BA">
                  <wp:extent cx="552090" cy="552090"/>
                  <wp:effectExtent l="0" t="0" r="635" b="0"/>
                  <wp:docPr id="51" name="Graphic 51" descr="War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Warning.svg"/>
                          <pic:cNvPicPr/>
                        </pic:nvPicPr>
                        <pic:blipFill>
                          <a:blip r:embed="rId286" cstate="print">
                            <a:extLst>
                              <a:ext uri="{28A0092B-C50C-407E-A947-70E740481C1C}">
                                <a14:useLocalDpi xmlns:a14="http://schemas.microsoft.com/office/drawing/2010/main" val="0"/>
                              </a:ext>
                              <a:ext uri="{96DAC541-7B7A-43D3-8B79-37D633B846F1}">
                                <asvg:svgBlip xmlns:asvg="http://schemas.microsoft.com/office/drawing/2016/SVG/main" r:embed="rId287"/>
                              </a:ext>
                            </a:extLst>
                          </a:blip>
                          <a:stretch>
                            <a:fillRect/>
                          </a:stretch>
                        </pic:blipFill>
                        <pic:spPr>
                          <a:xfrm>
                            <a:off x="0" y="0"/>
                            <a:ext cx="555521" cy="555521"/>
                          </a:xfrm>
                          <a:prstGeom prst="rect">
                            <a:avLst/>
                          </a:prstGeom>
                        </pic:spPr>
                      </pic:pic>
                    </a:graphicData>
                  </a:graphic>
                </wp:inline>
              </w:drawing>
            </w:r>
          </w:p>
        </w:tc>
        <w:tc>
          <w:tcPr>
            <w:tcW w:w="12009" w:type="dxa"/>
          </w:tcPr>
          <w:p w14:paraId="09F3972F" w14:textId="2C655BC9" w:rsidR="006B116B" w:rsidRPr="00FF19B1" w:rsidRDefault="006B116B" w:rsidP="006B116B">
            <w:pPr>
              <w:rPr>
                <w:b/>
                <w:u w:val="single"/>
                <w:lang w:val="en-IE"/>
              </w:rPr>
            </w:pPr>
            <w:r w:rsidRPr="00FF19B1">
              <w:rPr>
                <w:b/>
                <w:u w:val="single"/>
                <w:lang w:val="en-IE"/>
              </w:rPr>
              <w:t>Pre-condition during TP:</w:t>
            </w:r>
            <w:r w:rsidRPr="00FF19B1">
              <w:rPr>
                <w:lang w:val="en-IE"/>
              </w:rPr>
              <w:t xml:space="preserve"> All the processes/scenarios below can be executed only if:</w:t>
            </w:r>
          </w:p>
          <w:p w14:paraId="595BDD2A" w14:textId="4D5FB1CD" w:rsidR="001428DD" w:rsidRPr="00FF19B1" w:rsidRDefault="006B116B" w:rsidP="00833A60">
            <w:pPr>
              <w:pStyle w:val="ListParagraph"/>
              <w:numPr>
                <w:ilvl w:val="0"/>
                <w:numId w:val="157"/>
              </w:numPr>
              <w:spacing w:before="60" w:after="60" w:line="276" w:lineRule="auto"/>
              <w:contextualSpacing w:val="0"/>
              <w:rPr>
                <w:lang w:val="en-IE"/>
              </w:rPr>
            </w:pPr>
            <w:r w:rsidRPr="00FF19B1">
              <w:rPr>
                <w:lang w:val="en-IE"/>
              </w:rPr>
              <w:t xml:space="preserve">The Office of Transit is in the “NCTS-P6” phase and has been qualified as Opt-In NA or Opt-Out NA (please see section </w:t>
            </w:r>
            <w:r w:rsidRPr="00FF19B1">
              <w:rPr>
                <w:lang w:val="en-IE"/>
              </w:rPr>
              <w:fldChar w:fldCharType="begin"/>
            </w:r>
            <w:r w:rsidRPr="00FF19B1">
              <w:rPr>
                <w:lang w:val="en-IE"/>
              </w:rPr>
              <w:instrText xml:space="preserve"> REF _Ref111820006 \r \h </w:instrText>
            </w:r>
            <w:r w:rsidRPr="00FF19B1">
              <w:rPr>
                <w:lang w:val="en-IE"/>
              </w:rPr>
            </w:r>
            <w:r w:rsidRPr="00FF19B1">
              <w:rPr>
                <w:lang w:val="en-IE"/>
              </w:rPr>
              <w:fldChar w:fldCharType="separate"/>
            </w:r>
            <w:r w:rsidR="003911F1">
              <w:rPr>
                <w:lang w:val="en-IE"/>
              </w:rPr>
              <w:t>IV.II.3</w:t>
            </w:r>
            <w:r w:rsidRPr="00FF19B1">
              <w:rPr>
                <w:lang w:val="en-IE"/>
              </w:rPr>
              <w:fldChar w:fldCharType="end"/>
            </w:r>
            <w:r w:rsidRPr="00FF19B1">
              <w:rPr>
                <w:lang w:val="en-IE"/>
              </w:rPr>
              <w:t>).</w:t>
            </w:r>
          </w:p>
        </w:tc>
      </w:tr>
    </w:tbl>
    <w:p w14:paraId="1B09CD27" w14:textId="77777777" w:rsidR="00495727" w:rsidRPr="00FF19B1" w:rsidRDefault="00495727">
      <w:pPr>
        <w:spacing w:before="0"/>
        <w:jc w:val="left"/>
        <w:rPr>
          <w:lang w:val="en-IE"/>
        </w:rPr>
      </w:pPr>
      <w:r w:rsidRPr="00FF19B1">
        <w:rPr>
          <w:lang w:val="en-IE"/>
        </w:rPr>
        <w:br w:type="page"/>
      </w:r>
    </w:p>
    <w:tbl>
      <w:tblPr>
        <w:tblStyle w:val="GridTable1Light"/>
        <w:tblW w:w="0" w:type="auto"/>
        <w:tblLook w:val="04A0" w:firstRow="1" w:lastRow="0" w:firstColumn="1" w:lastColumn="0" w:noHBand="0" w:noVBand="1"/>
      </w:tblPr>
      <w:tblGrid>
        <w:gridCol w:w="1555"/>
        <w:gridCol w:w="5244"/>
        <w:gridCol w:w="1985"/>
        <w:gridCol w:w="1559"/>
        <w:gridCol w:w="1196"/>
        <w:gridCol w:w="2316"/>
      </w:tblGrid>
      <w:tr w:rsidR="008C43EE" w:rsidRPr="00FF19B1" w14:paraId="7F1477C8" w14:textId="77777777" w:rsidTr="006D7B42">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555" w:type="dxa"/>
            <w:shd w:val="clear" w:color="auto" w:fill="D9D9D9"/>
            <w:vAlign w:val="center"/>
            <w:hideMark/>
          </w:tcPr>
          <w:p w14:paraId="10BD5101" w14:textId="77777777" w:rsidR="008C43EE" w:rsidRPr="00FF19B1" w:rsidRDefault="008C43EE" w:rsidP="007A5E05">
            <w:pPr>
              <w:keepNext/>
              <w:spacing w:before="0"/>
              <w:jc w:val="center"/>
              <w:rPr>
                <w:sz w:val="20"/>
                <w:lang w:val="en-IE"/>
              </w:rPr>
            </w:pPr>
            <w:r w:rsidRPr="00FF19B1">
              <w:rPr>
                <w:color w:val="000000"/>
                <w:sz w:val="20"/>
                <w:lang w:val="en-IE"/>
              </w:rPr>
              <w:lastRenderedPageBreak/>
              <w:t>NCTS L2 Scenario Group</w:t>
            </w:r>
          </w:p>
        </w:tc>
        <w:tc>
          <w:tcPr>
            <w:tcW w:w="5244" w:type="dxa"/>
            <w:shd w:val="clear" w:color="auto" w:fill="D9D9D9"/>
            <w:vAlign w:val="center"/>
            <w:hideMark/>
          </w:tcPr>
          <w:p w14:paraId="49D950CE" w14:textId="7BE61391" w:rsidR="008C43EE" w:rsidRPr="00FF19B1" w:rsidRDefault="008C43EE" w:rsidP="007A5E05">
            <w:pPr>
              <w:spacing w:before="0"/>
              <w:jc w:val="center"/>
              <w:cnfStyle w:val="100000000000" w:firstRow="1" w:lastRow="0" w:firstColumn="0" w:lastColumn="0" w:oddVBand="0" w:evenVBand="0" w:oddHBand="0" w:evenHBand="0" w:firstRowFirstColumn="0" w:firstRowLastColumn="0" w:lastRowFirstColumn="0" w:lastRowLastColumn="0"/>
              <w:rPr>
                <w:sz w:val="20"/>
                <w:lang w:val="en-IE"/>
              </w:rPr>
            </w:pPr>
            <w:r w:rsidRPr="00FF19B1">
              <w:rPr>
                <w:color w:val="000000"/>
                <w:sz w:val="20"/>
                <w:lang w:val="en-IE"/>
              </w:rPr>
              <w:t>NCTS</w:t>
            </w:r>
            <w:r w:rsidR="000D2003" w:rsidRPr="00FF19B1">
              <w:rPr>
                <w:color w:val="000000"/>
                <w:sz w:val="20"/>
                <w:lang w:val="en-IE"/>
              </w:rPr>
              <w:t>-</w:t>
            </w:r>
            <w:r w:rsidRPr="00FF19B1">
              <w:rPr>
                <w:color w:val="000000"/>
                <w:sz w:val="20"/>
                <w:lang w:val="en-IE"/>
              </w:rPr>
              <w:t>P6 Scenario</w:t>
            </w:r>
          </w:p>
        </w:tc>
        <w:tc>
          <w:tcPr>
            <w:tcW w:w="1985" w:type="dxa"/>
            <w:shd w:val="clear" w:color="auto" w:fill="D9D9D9"/>
            <w:vAlign w:val="center"/>
            <w:hideMark/>
          </w:tcPr>
          <w:p w14:paraId="12B7EA25" w14:textId="77777777" w:rsidR="008C43EE" w:rsidRPr="00FF19B1" w:rsidRDefault="008C43EE" w:rsidP="007A5E05">
            <w:pPr>
              <w:spacing w:before="0"/>
              <w:jc w:val="center"/>
              <w:cnfStyle w:val="100000000000" w:firstRow="1" w:lastRow="0" w:firstColumn="0" w:lastColumn="0" w:oddVBand="0" w:evenVBand="0" w:oddHBand="0" w:evenHBand="0" w:firstRowFirstColumn="0" w:firstRowLastColumn="0" w:lastRowFirstColumn="0" w:lastRowLastColumn="0"/>
              <w:rPr>
                <w:sz w:val="20"/>
                <w:lang w:val="en-IE"/>
              </w:rPr>
            </w:pPr>
            <w:r w:rsidRPr="00FF19B1">
              <w:rPr>
                <w:color w:val="000000"/>
                <w:sz w:val="20"/>
                <w:lang w:val="en-IE"/>
              </w:rPr>
              <w:t>Transition Analysis Outcome</w:t>
            </w:r>
            <w:r w:rsidRPr="00FF19B1">
              <w:rPr>
                <w:rStyle w:val="FootnoteReference"/>
                <w:color w:val="000000"/>
                <w:sz w:val="20"/>
                <w:vertAlign w:val="superscript"/>
                <w:lang w:val="en-IE"/>
              </w:rPr>
              <w:footnoteReference w:id="81"/>
            </w:r>
          </w:p>
        </w:tc>
        <w:tc>
          <w:tcPr>
            <w:tcW w:w="1559" w:type="dxa"/>
            <w:shd w:val="clear" w:color="auto" w:fill="D9D9D9"/>
            <w:vAlign w:val="center"/>
            <w:hideMark/>
          </w:tcPr>
          <w:p w14:paraId="349E40C5" w14:textId="77777777" w:rsidR="008C43EE" w:rsidRPr="00FF19B1" w:rsidRDefault="008C43EE" w:rsidP="007A5E05">
            <w:pPr>
              <w:spacing w:before="0"/>
              <w:jc w:val="center"/>
              <w:cnfStyle w:val="100000000000" w:firstRow="1" w:lastRow="0" w:firstColumn="0" w:lastColumn="0" w:oddVBand="0" w:evenVBand="0" w:oddHBand="0" w:evenHBand="0" w:firstRowFirstColumn="0" w:firstRowLastColumn="0" w:lastRowFirstColumn="0" w:lastRowLastColumn="0"/>
              <w:rPr>
                <w:sz w:val="20"/>
                <w:lang w:val="en-IE"/>
              </w:rPr>
            </w:pPr>
            <w:r w:rsidRPr="00FF19B1">
              <w:rPr>
                <w:color w:val="000000"/>
                <w:sz w:val="20"/>
                <w:lang w:val="en-IE"/>
              </w:rPr>
              <w:t>Gap Analysis Indicator</w:t>
            </w:r>
            <w:r w:rsidRPr="00FF19B1">
              <w:rPr>
                <w:rStyle w:val="FootnoteReference"/>
                <w:color w:val="000000"/>
                <w:sz w:val="20"/>
                <w:vertAlign w:val="superscript"/>
                <w:lang w:val="en-IE"/>
              </w:rPr>
              <w:footnoteReference w:id="82"/>
            </w:r>
          </w:p>
        </w:tc>
        <w:tc>
          <w:tcPr>
            <w:tcW w:w="1196" w:type="dxa"/>
            <w:shd w:val="clear" w:color="auto" w:fill="D9D9D9"/>
            <w:vAlign w:val="center"/>
            <w:hideMark/>
          </w:tcPr>
          <w:p w14:paraId="3627894D" w14:textId="77777777" w:rsidR="008C43EE" w:rsidRPr="00FF19B1" w:rsidRDefault="008C43EE" w:rsidP="007A5E05">
            <w:pPr>
              <w:spacing w:before="0"/>
              <w:jc w:val="center"/>
              <w:cnfStyle w:val="100000000000" w:firstRow="1" w:lastRow="0" w:firstColumn="0" w:lastColumn="0" w:oddVBand="0" w:evenVBand="0" w:oddHBand="0" w:evenHBand="0" w:firstRowFirstColumn="0" w:firstRowLastColumn="0" w:lastRowFirstColumn="0" w:lastRowLastColumn="0"/>
              <w:rPr>
                <w:sz w:val="20"/>
                <w:lang w:val="en-IE"/>
              </w:rPr>
            </w:pPr>
            <w:r w:rsidRPr="00FF19B1">
              <w:rPr>
                <w:color w:val="000000"/>
                <w:sz w:val="20"/>
                <w:lang w:val="en-IE"/>
              </w:rPr>
              <w:t>Remarks</w:t>
            </w:r>
          </w:p>
        </w:tc>
        <w:tc>
          <w:tcPr>
            <w:tcW w:w="2316" w:type="dxa"/>
            <w:shd w:val="clear" w:color="auto" w:fill="D9D9D9"/>
            <w:vAlign w:val="center"/>
            <w:hideMark/>
          </w:tcPr>
          <w:p w14:paraId="25CB309B" w14:textId="77777777" w:rsidR="008C43EE" w:rsidRPr="00FF19B1" w:rsidRDefault="008C43EE" w:rsidP="007A5E05">
            <w:pPr>
              <w:spacing w:before="0"/>
              <w:jc w:val="center"/>
              <w:cnfStyle w:val="100000000000" w:firstRow="1" w:lastRow="0" w:firstColumn="0" w:lastColumn="0" w:oddVBand="0" w:evenVBand="0" w:oddHBand="0" w:evenHBand="0" w:firstRowFirstColumn="0" w:firstRowLastColumn="0" w:lastRowFirstColumn="0" w:lastRowLastColumn="0"/>
              <w:rPr>
                <w:sz w:val="20"/>
                <w:lang w:val="en-IE"/>
              </w:rPr>
            </w:pPr>
            <w:r w:rsidRPr="00FF19B1">
              <w:rPr>
                <w:color w:val="000000"/>
                <w:sz w:val="20"/>
                <w:lang w:val="en-IE"/>
              </w:rPr>
              <w:t>Reference to Transitional Scenario</w:t>
            </w:r>
          </w:p>
        </w:tc>
      </w:tr>
      <w:tr w:rsidR="00AB75F9" w:rsidRPr="00FF19B1" w14:paraId="3B80C9F0" w14:textId="77777777" w:rsidTr="006D7B42">
        <w:tc>
          <w:tcPr>
            <w:cnfStyle w:val="001000000000" w:firstRow="0" w:lastRow="0" w:firstColumn="1" w:lastColumn="0" w:oddVBand="0" w:evenVBand="0" w:oddHBand="0" w:evenHBand="0" w:firstRowFirstColumn="0" w:firstRowLastColumn="0" w:lastRowFirstColumn="0" w:lastRowLastColumn="0"/>
            <w:tcW w:w="1555" w:type="dxa"/>
            <w:vAlign w:val="center"/>
          </w:tcPr>
          <w:p w14:paraId="0E8C6141" w14:textId="64D15440" w:rsidR="00AB75F9" w:rsidRPr="00FF19B1" w:rsidRDefault="00AB75F9" w:rsidP="00AB75F9">
            <w:pPr>
              <w:spacing w:before="0"/>
              <w:jc w:val="left"/>
              <w:rPr>
                <w:b w:val="0"/>
                <w:bCs w:val="0"/>
                <w:color w:val="000000"/>
                <w:sz w:val="20"/>
                <w:lang w:val="en-IE"/>
              </w:rPr>
            </w:pPr>
            <w:r w:rsidRPr="00FF19B1">
              <w:rPr>
                <w:b w:val="0"/>
                <w:bCs w:val="0"/>
                <w:color w:val="000000"/>
                <w:sz w:val="20"/>
                <w:lang w:val="en-IE"/>
              </w:rPr>
              <w:t>T-TRA-CFL</w:t>
            </w:r>
          </w:p>
        </w:tc>
        <w:tc>
          <w:tcPr>
            <w:tcW w:w="5244" w:type="dxa"/>
            <w:tcBorders>
              <w:top w:val="single" w:sz="4" w:space="0" w:color="AEAAAA"/>
              <w:left w:val="single" w:sz="4" w:space="0" w:color="AEAAAA"/>
              <w:bottom w:val="single" w:sz="4" w:space="0" w:color="AEAAAA"/>
              <w:right w:val="single" w:sz="4" w:space="0" w:color="AEAAAA"/>
            </w:tcBorders>
            <w:vAlign w:val="center"/>
          </w:tcPr>
          <w:p w14:paraId="3A7BB32F" w14:textId="11D6F3ED" w:rsidR="00AB75F9" w:rsidRPr="00FF19B1" w:rsidRDefault="00AB75F9" w:rsidP="006D7B42">
            <w:pPr>
              <w:spacing w:before="40" w:after="40"/>
              <w:jc w:val="left"/>
              <w:cnfStyle w:val="000000000000" w:firstRow="0" w:lastRow="0" w:firstColumn="0" w:lastColumn="0" w:oddVBand="0" w:evenVBand="0" w:oddHBand="0" w:evenHBand="0" w:firstRowFirstColumn="0" w:firstRowLastColumn="0" w:lastRowFirstColumn="0" w:lastRowLastColumn="0"/>
              <w:rPr>
                <w:color w:val="000000"/>
                <w:sz w:val="20"/>
                <w:lang w:val="en-IE"/>
              </w:rPr>
            </w:pPr>
            <w:r w:rsidRPr="00FF19B1">
              <w:rPr>
                <w:color w:val="000000"/>
                <w:sz w:val="20"/>
                <w:lang w:val="en-IE"/>
              </w:rPr>
              <w:t>NCTSP6/TRA/CFL/T-TRA-CFL-M-001-Standard Transit Procedure (overview)</w:t>
            </w:r>
          </w:p>
        </w:tc>
        <w:tc>
          <w:tcPr>
            <w:tcW w:w="1985" w:type="dxa"/>
            <w:vAlign w:val="center"/>
          </w:tcPr>
          <w:p w14:paraId="3695F13C" w14:textId="06618F03" w:rsidR="00AB75F9" w:rsidRPr="00FF19B1" w:rsidRDefault="00AB75F9" w:rsidP="00AB75F9">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559" w:type="dxa"/>
            <w:vAlign w:val="center"/>
          </w:tcPr>
          <w:p w14:paraId="31545880" w14:textId="67B81D29" w:rsidR="00AB75F9" w:rsidRPr="00FF19B1" w:rsidRDefault="00AB75F9" w:rsidP="00AB75F9">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196" w:type="dxa"/>
            <w:vAlign w:val="center"/>
          </w:tcPr>
          <w:p w14:paraId="0BD3E7D7" w14:textId="29C2EF6F" w:rsidR="00AB75F9" w:rsidRPr="00FF19B1" w:rsidRDefault="00AB75F9" w:rsidP="00AB75F9">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c>
          <w:tcPr>
            <w:tcW w:w="2316" w:type="dxa"/>
            <w:vAlign w:val="center"/>
          </w:tcPr>
          <w:p w14:paraId="5B71E591" w14:textId="77777777" w:rsidR="00AB75F9" w:rsidRPr="00FF19B1" w:rsidRDefault="00AB75F9" w:rsidP="00AB75F9">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r>
      <w:tr w:rsidR="00AB75F9" w:rsidRPr="00FF19B1" w14:paraId="10141CC7" w14:textId="77777777" w:rsidTr="006D7B42">
        <w:tc>
          <w:tcPr>
            <w:cnfStyle w:val="001000000000" w:firstRow="0" w:lastRow="0" w:firstColumn="1" w:lastColumn="0" w:oddVBand="0" w:evenVBand="0" w:oddHBand="0" w:evenHBand="0" w:firstRowFirstColumn="0" w:firstRowLastColumn="0" w:lastRowFirstColumn="0" w:lastRowLastColumn="0"/>
            <w:tcW w:w="1555" w:type="dxa"/>
            <w:vAlign w:val="center"/>
          </w:tcPr>
          <w:p w14:paraId="1419944D" w14:textId="2904FAA3" w:rsidR="00AB75F9" w:rsidRPr="00FF19B1" w:rsidRDefault="00AB75F9" w:rsidP="00AB75F9">
            <w:pPr>
              <w:spacing w:before="0"/>
              <w:jc w:val="left"/>
              <w:rPr>
                <w:b w:val="0"/>
                <w:bCs w:val="0"/>
                <w:color w:val="000000"/>
                <w:sz w:val="20"/>
                <w:lang w:val="en-IE"/>
              </w:rPr>
            </w:pPr>
            <w:r w:rsidRPr="00FF19B1">
              <w:rPr>
                <w:b w:val="0"/>
                <w:bCs w:val="0"/>
                <w:color w:val="000000"/>
                <w:sz w:val="20"/>
                <w:lang w:val="en-IE"/>
              </w:rPr>
              <w:t>T-TRA-TRT</w:t>
            </w:r>
          </w:p>
        </w:tc>
        <w:tc>
          <w:tcPr>
            <w:tcW w:w="5244" w:type="dxa"/>
            <w:tcBorders>
              <w:top w:val="single" w:sz="4" w:space="0" w:color="AEAAAA"/>
              <w:left w:val="single" w:sz="4" w:space="0" w:color="AEAAAA"/>
              <w:bottom w:val="single" w:sz="4" w:space="0" w:color="AEAAAA"/>
              <w:right w:val="single" w:sz="4" w:space="0" w:color="AEAAAA"/>
            </w:tcBorders>
            <w:vAlign w:val="center"/>
          </w:tcPr>
          <w:p w14:paraId="345B17A1" w14:textId="76ACA1CE" w:rsidR="00AB75F9" w:rsidRPr="00FF19B1" w:rsidRDefault="00AB75F9" w:rsidP="006D7B42">
            <w:pPr>
              <w:spacing w:before="40" w:after="40"/>
              <w:jc w:val="left"/>
              <w:cnfStyle w:val="000000000000" w:firstRow="0" w:lastRow="0" w:firstColumn="0" w:lastColumn="0" w:oddVBand="0" w:evenVBand="0" w:oddHBand="0" w:evenHBand="0" w:firstRowFirstColumn="0" w:firstRowLastColumn="0" w:lastRowFirstColumn="0" w:lastRowLastColumn="0"/>
              <w:rPr>
                <w:color w:val="000000"/>
                <w:sz w:val="20"/>
                <w:lang w:val="en-IE"/>
              </w:rPr>
            </w:pPr>
            <w:r w:rsidRPr="00FF19B1">
              <w:rPr>
                <w:color w:val="000000"/>
                <w:sz w:val="20"/>
                <w:lang w:val="en-IE"/>
              </w:rPr>
              <w:t>NCTSP6/TRA/TRT/T-TRA-TRT-A-002-Diversion at Office of Transit accepted</w:t>
            </w:r>
          </w:p>
        </w:tc>
        <w:tc>
          <w:tcPr>
            <w:tcW w:w="1985" w:type="dxa"/>
            <w:vAlign w:val="center"/>
          </w:tcPr>
          <w:p w14:paraId="25A6442C" w14:textId="612F2CCC" w:rsidR="00AB75F9" w:rsidRPr="00FF19B1" w:rsidRDefault="00AB75F9" w:rsidP="00AB75F9">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559" w:type="dxa"/>
            <w:vAlign w:val="center"/>
          </w:tcPr>
          <w:p w14:paraId="769206CD" w14:textId="69D67E0D" w:rsidR="00AB75F9" w:rsidRPr="00FF19B1" w:rsidRDefault="00AB75F9" w:rsidP="00AB75F9">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196" w:type="dxa"/>
            <w:vAlign w:val="center"/>
          </w:tcPr>
          <w:p w14:paraId="5B1BD6DD" w14:textId="2135EA11" w:rsidR="00AB75F9" w:rsidRPr="00FF19B1" w:rsidRDefault="00AB75F9" w:rsidP="00AB75F9">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c>
          <w:tcPr>
            <w:tcW w:w="2316" w:type="dxa"/>
            <w:vAlign w:val="center"/>
          </w:tcPr>
          <w:p w14:paraId="560EC7CE" w14:textId="77777777" w:rsidR="00AB75F9" w:rsidRPr="00FF19B1" w:rsidRDefault="00AB75F9" w:rsidP="00AB75F9">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r>
      <w:tr w:rsidR="00C52447" w:rsidRPr="00FF19B1" w14:paraId="199EAA08" w14:textId="77777777" w:rsidTr="006D7B42">
        <w:tc>
          <w:tcPr>
            <w:cnfStyle w:val="001000000000" w:firstRow="0" w:lastRow="0" w:firstColumn="1" w:lastColumn="0" w:oddVBand="0" w:evenVBand="0" w:oddHBand="0" w:evenHBand="0" w:firstRowFirstColumn="0" w:firstRowLastColumn="0" w:lastRowFirstColumn="0" w:lastRowLastColumn="0"/>
            <w:tcW w:w="1555" w:type="dxa"/>
            <w:vAlign w:val="center"/>
          </w:tcPr>
          <w:p w14:paraId="6F83D25B" w14:textId="5E983DC9" w:rsidR="00C52447" w:rsidRPr="00FF19B1" w:rsidRDefault="00C52447" w:rsidP="00C52447">
            <w:pPr>
              <w:spacing w:before="0"/>
              <w:jc w:val="left"/>
              <w:rPr>
                <w:b w:val="0"/>
                <w:bCs w:val="0"/>
                <w:color w:val="000000"/>
                <w:sz w:val="20"/>
                <w:lang w:val="en-IE"/>
              </w:rPr>
            </w:pPr>
            <w:r w:rsidRPr="00FF19B1">
              <w:rPr>
                <w:b w:val="0"/>
                <w:bCs w:val="0"/>
                <w:color w:val="000000"/>
                <w:sz w:val="20"/>
                <w:lang w:val="en-IE"/>
              </w:rPr>
              <w:t>T-TRA-TRT</w:t>
            </w:r>
          </w:p>
        </w:tc>
        <w:tc>
          <w:tcPr>
            <w:tcW w:w="5244" w:type="dxa"/>
            <w:tcBorders>
              <w:top w:val="single" w:sz="4" w:space="0" w:color="AEAAAA"/>
              <w:left w:val="single" w:sz="4" w:space="0" w:color="AEAAAA"/>
              <w:bottom w:val="single" w:sz="4" w:space="0" w:color="AEAAAA"/>
              <w:right w:val="single" w:sz="4" w:space="0" w:color="AEAAAA"/>
            </w:tcBorders>
            <w:vAlign w:val="center"/>
          </w:tcPr>
          <w:p w14:paraId="2F29E0F9" w14:textId="64190ED6" w:rsidR="00C52447" w:rsidRPr="00FF19B1" w:rsidRDefault="00C52447" w:rsidP="006D7B42">
            <w:pPr>
              <w:spacing w:before="40" w:after="40"/>
              <w:jc w:val="left"/>
              <w:cnfStyle w:val="000000000000" w:firstRow="0" w:lastRow="0" w:firstColumn="0" w:lastColumn="0" w:oddVBand="0" w:evenVBand="0" w:oddHBand="0" w:evenHBand="0" w:firstRowFirstColumn="0" w:firstRowLastColumn="0" w:lastRowFirstColumn="0" w:lastRowLastColumn="0"/>
              <w:rPr>
                <w:color w:val="000000"/>
                <w:sz w:val="20"/>
                <w:lang w:val="en-IE"/>
              </w:rPr>
            </w:pPr>
            <w:r w:rsidRPr="00FF19B1">
              <w:rPr>
                <w:color w:val="000000"/>
                <w:sz w:val="20"/>
                <w:lang w:val="en-IE"/>
              </w:rPr>
              <w:t>NCTSP6/TRA/TRT/T-TRA-TRT-A-003-Control by Office of Transit with Passage Confirmed</w:t>
            </w:r>
          </w:p>
        </w:tc>
        <w:tc>
          <w:tcPr>
            <w:tcW w:w="1985" w:type="dxa"/>
            <w:vAlign w:val="center"/>
          </w:tcPr>
          <w:p w14:paraId="74A88A4B" w14:textId="734F3B71"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559" w:type="dxa"/>
            <w:vAlign w:val="center"/>
          </w:tcPr>
          <w:p w14:paraId="00CE5749" w14:textId="41A84D65"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196" w:type="dxa"/>
            <w:vAlign w:val="center"/>
          </w:tcPr>
          <w:p w14:paraId="06F73EB3" w14:textId="1C00C7D4"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c>
          <w:tcPr>
            <w:tcW w:w="2316" w:type="dxa"/>
            <w:vAlign w:val="center"/>
          </w:tcPr>
          <w:p w14:paraId="562D0ED3" w14:textId="77777777"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r>
      <w:tr w:rsidR="00C52447" w:rsidRPr="00FF19B1" w14:paraId="04A7E568" w14:textId="77777777" w:rsidTr="006D7B42">
        <w:tc>
          <w:tcPr>
            <w:cnfStyle w:val="001000000000" w:firstRow="0" w:lastRow="0" w:firstColumn="1" w:lastColumn="0" w:oddVBand="0" w:evenVBand="0" w:oddHBand="0" w:evenHBand="0" w:firstRowFirstColumn="0" w:firstRowLastColumn="0" w:lastRowFirstColumn="0" w:lastRowLastColumn="0"/>
            <w:tcW w:w="1555" w:type="dxa"/>
            <w:vAlign w:val="center"/>
          </w:tcPr>
          <w:p w14:paraId="47ABDA9D" w14:textId="13EED925" w:rsidR="00C52447" w:rsidRPr="00FF19B1" w:rsidRDefault="00C52447" w:rsidP="00C52447">
            <w:pPr>
              <w:spacing w:before="0"/>
              <w:jc w:val="left"/>
              <w:rPr>
                <w:b w:val="0"/>
                <w:bCs w:val="0"/>
                <w:color w:val="000000"/>
                <w:sz w:val="20"/>
                <w:lang w:val="en-IE"/>
              </w:rPr>
            </w:pPr>
            <w:r w:rsidRPr="00FF19B1">
              <w:rPr>
                <w:b w:val="0"/>
                <w:bCs w:val="0"/>
                <w:color w:val="000000"/>
                <w:sz w:val="20"/>
                <w:lang w:val="en-IE"/>
              </w:rPr>
              <w:t>T-TRA-TRT</w:t>
            </w:r>
          </w:p>
        </w:tc>
        <w:tc>
          <w:tcPr>
            <w:tcW w:w="5244" w:type="dxa"/>
            <w:tcBorders>
              <w:top w:val="single" w:sz="4" w:space="0" w:color="AEAAAA"/>
              <w:left w:val="single" w:sz="4" w:space="0" w:color="AEAAAA"/>
              <w:bottom w:val="single" w:sz="4" w:space="0" w:color="AEAAAA"/>
              <w:right w:val="single" w:sz="4" w:space="0" w:color="AEAAAA"/>
            </w:tcBorders>
            <w:vAlign w:val="center"/>
          </w:tcPr>
          <w:p w14:paraId="26EE9E31" w14:textId="20702EE0" w:rsidR="00C52447" w:rsidRPr="00FF19B1" w:rsidRDefault="00C52447" w:rsidP="006D7B42">
            <w:pPr>
              <w:spacing w:before="40" w:after="40"/>
              <w:jc w:val="left"/>
              <w:cnfStyle w:val="000000000000" w:firstRow="0" w:lastRow="0" w:firstColumn="0" w:lastColumn="0" w:oddVBand="0" w:evenVBand="0" w:oddHBand="0" w:evenHBand="0" w:firstRowFirstColumn="0" w:firstRowLastColumn="0" w:lastRowFirstColumn="0" w:lastRowLastColumn="0"/>
              <w:rPr>
                <w:color w:val="000000"/>
                <w:sz w:val="20"/>
                <w:lang w:val="en-IE"/>
              </w:rPr>
            </w:pPr>
            <w:r w:rsidRPr="00FF19B1">
              <w:rPr>
                <w:color w:val="000000"/>
                <w:sz w:val="20"/>
                <w:lang w:val="en-IE"/>
              </w:rPr>
              <w:t>NCTSP6/TRA/TRT/T-TRA-TRT-A-</w:t>
            </w:r>
            <w:r w:rsidR="00B93883" w:rsidRPr="00FF19B1">
              <w:rPr>
                <w:color w:val="000000"/>
                <w:sz w:val="20"/>
                <w:lang w:val="en-IE"/>
              </w:rPr>
              <w:t>011</w:t>
            </w:r>
            <w:r w:rsidRPr="00FF19B1">
              <w:rPr>
                <w:color w:val="000000"/>
                <w:sz w:val="20"/>
                <w:lang w:val="en-IE"/>
              </w:rPr>
              <w:t>-Control by Office of Transit with Passage Not Confirmed</w:t>
            </w:r>
            <w:r w:rsidR="00E5448E" w:rsidRPr="00FF19B1">
              <w:rPr>
                <w:color w:val="000000"/>
                <w:sz w:val="20"/>
                <w:lang w:val="en-IE"/>
              </w:rPr>
              <w:t xml:space="preserve"> (</w:t>
            </w:r>
            <w:r w:rsidR="00C81E08" w:rsidRPr="00FF19B1">
              <w:rPr>
                <w:color w:val="000000"/>
                <w:sz w:val="20"/>
                <w:lang w:val="en-IE"/>
              </w:rPr>
              <w:t>Frontier Crossing Refused</w:t>
            </w:r>
            <w:r w:rsidR="00E5448E" w:rsidRPr="00FF19B1">
              <w:rPr>
                <w:color w:val="000000"/>
                <w:sz w:val="20"/>
                <w:lang w:val="en-IE"/>
              </w:rPr>
              <w:t>)</w:t>
            </w:r>
          </w:p>
        </w:tc>
        <w:tc>
          <w:tcPr>
            <w:tcW w:w="1985" w:type="dxa"/>
            <w:vAlign w:val="center"/>
          </w:tcPr>
          <w:p w14:paraId="2B377985" w14:textId="0D17A9A3"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559" w:type="dxa"/>
            <w:vAlign w:val="center"/>
          </w:tcPr>
          <w:p w14:paraId="0A3DB43E" w14:textId="5FD388E9"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2</w:t>
            </w:r>
          </w:p>
        </w:tc>
        <w:tc>
          <w:tcPr>
            <w:tcW w:w="1196" w:type="dxa"/>
            <w:vAlign w:val="center"/>
          </w:tcPr>
          <w:p w14:paraId="7C386897" w14:textId="64FEC4C3"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c>
          <w:tcPr>
            <w:tcW w:w="2316" w:type="dxa"/>
            <w:vAlign w:val="center"/>
          </w:tcPr>
          <w:p w14:paraId="1B11604B" w14:textId="0AC30306"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TRN1-TRA-TRT-A-</w:t>
            </w:r>
            <w:r w:rsidR="00E05386" w:rsidRPr="00FF19B1">
              <w:rPr>
                <w:sz w:val="20"/>
                <w:lang w:val="en-IE"/>
              </w:rPr>
              <w:t>011</w:t>
            </w:r>
          </w:p>
        </w:tc>
      </w:tr>
      <w:tr w:rsidR="00C52447" w:rsidRPr="00FF19B1" w14:paraId="12A36F06" w14:textId="77777777" w:rsidTr="006D7B42">
        <w:tc>
          <w:tcPr>
            <w:cnfStyle w:val="001000000000" w:firstRow="0" w:lastRow="0" w:firstColumn="1" w:lastColumn="0" w:oddVBand="0" w:evenVBand="0" w:oddHBand="0" w:evenHBand="0" w:firstRowFirstColumn="0" w:firstRowLastColumn="0" w:lastRowFirstColumn="0" w:lastRowLastColumn="0"/>
            <w:tcW w:w="1555" w:type="dxa"/>
            <w:vAlign w:val="center"/>
          </w:tcPr>
          <w:p w14:paraId="49769659" w14:textId="0C805456" w:rsidR="00C52447" w:rsidRPr="00FF19B1" w:rsidRDefault="00C52447" w:rsidP="00C52447">
            <w:pPr>
              <w:spacing w:before="0"/>
              <w:jc w:val="left"/>
              <w:rPr>
                <w:b w:val="0"/>
                <w:bCs w:val="0"/>
                <w:color w:val="000000"/>
                <w:sz w:val="20"/>
                <w:lang w:val="en-IE"/>
              </w:rPr>
            </w:pPr>
            <w:r w:rsidRPr="00FF19B1">
              <w:rPr>
                <w:b w:val="0"/>
                <w:bCs w:val="0"/>
                <w:color w:val="000000"/>
                <w:sz w:val="20"/>
                <w:lang w:val="en-IE"/>
              </w:rPr>
              <w:t>T-TRA-TRT</w:t>
            </w:r>
          </w:p>
        </w:tc>
        <w:tc>
          <w:tcPr>
            <w:tcW w:w="5244" w:type="dxa"/>
            <w:tcBorders>
              <w:top w:val="single" w:sz="4" w:space="0" w:color="AEAAAA"/>
              <w:left w:val="single" w:sz="4" w:space="0" w:color="AEAAAA"/>
              <w:bottom w:val="single" w:sz="4" w:space="0" w:color="AEAAAA"/>
              <w:right w:val="single" w:sz="4" w:space="0" w:color="AEAAAA"/>
            </w:tcBorders>
            <w:vAlign w:val="center"/>
          </w:tcPr>
          <w:p w14:paraId="6572BC7B" w14:textId="4517A13B" w:rsidR="00C52447" w:rsidRPr="00FF19B1" w:rsidRDefault="00C52447" w:rsidP="006D7B42">
            <w:pPr>
              <w:spacing w:before="40" w:after="40"/>
              <w:jc w:val="left"/>
              <w:cnfStyle w:val="000000000000" w:firstRow="0" w:lastRow="0" w:firstColumn="0" w:lastColumn="0" w:oddVBand="0" w:evenVBand="0" w:oddHBand="0" w:evenHBand="0" w:firstRowFirstColumn="0" w:firstRowLastColumn="0" w:lastRowFirstColumn="0" w:lastRowLastColumn="0"/>
              <w:rPr>
                <w:color w:val="000000"/>
                <w:sz w:val="20"/>
                <w:lang w:val="en-IE"/>
              </w:rPr>
            </w:pPr>
            <w:r w:rsidRPr="00FF19B1">
              <w:rPr>
                <w:color w:val="000000"/>
                <w:sz w:val="20"/>
                <w:lang w:val="en-IE"/>
              </w:rPr>
              <w:t>NCTSP6/TRA/TRT/T-TRA-TRT-A-010-Transit Declaration having Office of Destination being also Office of Transit</w:t>
            </w:r>
          </w:p>
        </w:tc>
        <w:tc>
          <w:tcPr>
            <w:tcW w:w="1985" w:type="dxa"/>
            <w:vAlign w:val="center"/>
          </w:tcPr>
          <w:p w14:paraId="7DB5A6F4" w14:textId="323013FA"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559" w:type="dxa"/>
            <w:vAlign w:val="center"/>
          </w:tcPr>
          <w:p w14:paraId="3CD2CA8A" w14:textId="797B2227"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196" w:type="dxa"/>
            <w:vAlign w:val="center"/>
          </w:tcPr>
          <w:p w14:paraId="7DB0D92F" w14:textId="1CCF6840"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c>
          <w:tcPr>
            <w:tcW w:w="2316" w:type="dxa"/>
            <w:vAlign w:val="center"/>
          </w:tcPr>
          <w:p w14:paraId="0488E41A" w14:textId="77777777"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r>
      <w:tr w:rsidR="00C52447" w:rsidRPr="00FF19B1" w14:paraId="77092F8E" w14:textId="77777777" w:rsidTr="006D7B42">
        <w:tc>
          <w:tcPr>
            <w:cnfStyle w:val="001000000000" w:firstRow="0" w:lastRow="0" w:firstColumn="1" w:lastColumn="0" w:oddVBand="0" w:evenVBand="0" w:oddHBand="0" w:evenHBand="0" w:firstRowFirstColumn="0" w:firstRowLastColumn="0" w:lastRowFirstColumn="0" w:lastRowLastColumn="0"/>
            <w:tcW w:w="1555" w:type="dxa"/>
            <w:vAlign w:val="center"/>
          </w:tcPr>
          <w:p w14:paraId="715AC6BC" w14:textId="1ED967B6" w:rsidR="00C52447" w:rsidRPr="00FF19B1" w:rsidRDefault="00C52447" w:rsidP="00C52447">
            <w:pPr>
              <w:spacing w:before="0"/>
              <w:jc w:val="left"/>
              <w:rPr>
                <w:b w:val="0"/>
                <w:bCs w:val="0"/>
                <w:color w:val="000000"/>
                <w:sz w:val="20"/>
                <w:lang w:val="en-IE"/>
              </w:rPr>
            </w:pPr>
            <w:r w:rsidRPr="00FF19B1">
              <w:rPr>
                <w:b w:val="0"/>
                <w:bCs w:val="0"/>
                <w:color w:val="000000"/>
                <w:sz w:val="20"/>
                <w:lang w:val="en-IE"/>
              </w:rPr>
              <w:t>T-TRA-EXC</w:t>
            </w:r>
          </w:p>
        </w:tc>
        <w:tc>
          <w:tcPr>
            <w:tcW w:w="5244" w:type="dxa"/>
            <w:tcBorders>
              <w:top w:val="single" w:sz="4" w:space="0" w:color="AEAAAA"/>
              <w:left w:val="single" w:sz="4" w:space="0" w:color="AEAAAA"/>
              <w:bottom w:val="single" w:sz="4" w:space="0" w:color="AEAAAA"/>
              <w:right w:val="single" w:sz="4" w:space="0" w:color="AEAAAA"/>
            </w:tcBorders>
            <w:vAlign w:val="center"/>
          </w:tcPr>
          <w:p w14:paraId="42870F09" w14:textId="21146A6C" w:rsidR="00C52447" w:rsidRPr="00FF19B1" w:rsidRDefault="00C52447" w:rsidP="006D7B42">
            <w:pPr>
              <w:spacing w:before="40" w:after="40"/>
              <w:jc w:val="left"/>
              <w:cnfStyle w:val="000000000000" w:firstRow="0" w:lastRow="0" w:firstColumn="0" w:lastColumn="0" w:oddVBand="0" w:evenVBand="0" w:oddHBand="0" w:evenHBand="0" w:firstRowFirstColumn="0" w:firstRowLastColumn="0" w:lastRowFirstColumn="0" w:lastRowLastColumn="0"/>
              <w:rPr>
                <w:color w:val="000000"/>
                <w:sz w:val="20"/>
                <w:lang w:val="en-IE"/>
              </w:rPr>
            </w:pPr>
            <w:r w:rsidRPr="00FF19B1">
              <w:rPr>
                <w:color w:val="000000"/>
                <w:sz w:val="20"/>
                <w:lang w:val="en-IE"/>
              </w:rPr>
              <w:t>NCTSP6/TRA/EXC/T-TRA-EXC-A-003-ATR missing</w:t>
            </w:r>
          </w:p>
        </w:tc>
        <w:tc>
          <w:tcPr>
            <w:tcW w:w="1985" w:type="dxa"/>
            <w:vAlign w:val="center"/>
          </w:tcPr>
          <w:p w14:paraId="5258A61C" w14:textId="156C73BB"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559" w:type="dxa"/>
            <w:vAlign w:val="center"/>
          </w:tcPr>
          <w:p w14:paraId="2DE951D8" w14:textId="7CA092C3"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196" w:type="dxa"/>
            <w:vAlign w:val="center"/>
          </w:tcPr>
          <w:p w14:paraId="6AF5A4DB" w14:textId="5BDF18F2"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c>
          <w:tcPr>
            <w:tcW w:w="2316" w:type="dxa"/>
            <w:vAlign w:val="center"/>
          </w:tcPr>
          <w:p w14:paraId="6CC25A25" w14:textId="77777777"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r>
      <w:tr w:rsidR="00C52447" w:rsidRPr="00FF19B1" w14:paraId="565E35D2" w14:textId="77777777" w:rsidTr="006D7B42">
        <w:tc>
          <w:tcPr>
            <w:cnfStyle w:val="001000000000" w:firstRow="0" w:lastRow="0" w:firstColumn="1" w:lastColumn="0" w:oddVBand="0" w:evenVBand="0" w:oddHBand="0" w:evenHBand="0" w:firstRowFirstColumn="0" w:firstRowLastColumn="0" w:lastRowFirstColumn="0" w:lastRowLastColumn="0"/>
            <w:tcW w:w="1555" w:type="dxa"/>
            <w:vAlign w:val="center"/>
          </w:tcPr>
          <w:p w14:paraId="2E5D47FA" w14:textId="6396E008" w:rsidR="00C52447" w:rsidRPr="00FF19B1" w:rsidRDefault="00C52447" w:rsidP="00C52447">
            <w:pPr>
              <w:spacing w:before="0"/>
              <w:jc w:val="left"/>
              <w:rPr>
                <w:b w:val="0"/>
                <w:bCs w:val="0"/>
                <w:color w:val="000000"/>
                <w:sz w:val="20"/>
                <w:lang w:val="en-IE"/>
              </w:rPr>
            </w:pPr>
            <w:r w:rsidRPr="00FF19B1">
              <w:rPr>
                <w:b w:val="0"/>
                <w:bCs w:val="0"/>
                <w:color w:val="000000"/>
                <w:sz w:val="20"/>
                <w:lang w:val="en-IE"/>
              </w:rPr>
              <w:t>T-TRA-EXC</w:t>
            </w:r>
          </w:p>
        </w:tc>
        <w:tc>
          <w:tcPr>
            <w:tcW w:w="5244" w:type="dxa"/>
            <w:tcBorders>
              <w:top w:val="single" w:sz="4" w:space="0" w:color="AEAAAA"/>
              <w:left w:val="single" w:sz="4" w:space="0" w:color="AEAAAA"/>
              <w:bottom w:val="single" w:sz="4" w:space="0" w:color="AEAAAA"/>
              <w:right w:val="single" w:sz="4" w:space="0" w:color="AEAAAA"/>
            </w:tcBorders>
            <w:vAlign w:val="center"/>
          </w:tcPr>
          <w:p w14:paraId="4B9F09C0" w14:textId="3CC465AE" w:rsidR="00C52447" w:rsidRPr="00FF19B1" w:rsidRDefault="00C52447" w:rsidP="006D7B42">
            <w:pPr>
              <w:spacing w:before="40" w:after="40"/>
              <w:jc w:val="left"/>
              <w:cnfStyle w:val="000000000000" w:firstRow="0" w:lastRow="0" w:firstColumn="0" w:lastColumn="0" w:oddVBand="0" w:evenVBand="0" w:oddHBand="0" w:evenHBand="0" w:firstRowFirstColumn="0" w:firstRowLastColumn="0" w:lastRowFirstColumn="0" w:lastRowLastColumn="0"/>
              <w:rPr>
                <w:color w:val="000000"/>
                <w:sz w:val="20"/>
                <w:lang w:val="en-IE"/>
              </w:rPr>
            </w:pPr>
            <w:r w:rsidRPr="00FF19B1">
              <w:rPr>
                <w:color w:val="000000"/>
                <w:sz w:val="20"/>
                <w:lang w:val="en-IE"/>
              </w:rPr>
              <w:t>NCTSP6/TRA/EXC/T-TRA-EXC-A-008-Deviation from the Binding Itinerary at Actual Office of Transit - Movement is allowed Diversion after registering the Incident</w:t>
            </w:r>
          </w:p>
        </w:tc>
        <w:tc>
          <w:tcPr>
            <w:tcW w:w="1985" w:type="dxa"/>
            <w:vAlign w:val="center"/>
          </w:tcPr>
          <w:p w14:paraId="2F45F2FA" w14:textId="468CA276"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559" w:type="dxa"/>
            <w:vAlign w:val="center"/>
          </w:tcPr>
          <w:p w14:paraId="29872DB3" w14:textId="1C41749E"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196" w:type="dxa"/>
            <w:vAlign w:val="center"/>
          </w:tcPr>
          <w:p w14:paraId="41F0ED71" w14:textId="18CCD083"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c>
          <w:tcPr>
            <w:tcW w:w="2316" w:type="dxa"/>
            <w:vAlign w:val="center"/>
          </w:tcPr>
          <w:p w14:paraId="52D1D17B" w14:textId="77777777"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r>
      <w:tr w:rsidR="00C52447" w:rsidRPr="00FF19B1" w14:paraId="6D6F4DED" w14:textId="77777777" w:rsidTr="006D7B42">
        <w:tc>
          <w:tcPr>
            <w:cnfStyle w:val="001000000000" w:firstRow="0" w:lastRow="0" w:firstColumn="1" w:lastColumn="0" w:oddVBand="0" w:evenVBand="0" w:oddHBand="0" w:evenHBand="0" w:firstRowFirstColumn="0" w:firstRowLastColumn="0" w:lastRowFirstColumn="0" w:lastRowLastColumn="0"/>
            <w:tcW w:w="1555" w:type="dxa"/>
            <w:vAlign w:val="center"/>
          </w:tcPr>
          <w:p w14:paraId="4F442CD1" w14:textId="1036FCA2" w:rsidR="00C52447" w:rsidRPr="00FF19B1" w:rsidRDefault="00C52447" w:rsidP="00C52447">
            <w:pPr>
              <w:spacing w:before="0"/>
              <w:jc w:val="left"/>
              <w:rPr>
                <w:b w:val="0"/>
                <w:bCs w:val="0"/>
                <w:color w:val="000000"/>
                <w:sz w:val="20"/>
                <w:lang w:val="en-IE"/>
              </w:rPr>
            </w:pPr>
            <w:r w:rsidRPr="00FF19B1">
              <w:rPr>
                <w:b w:val="0"/>
                <w:bCs w:val="0"/>
                <w:color w:val="000000"/>
                <w:sz w:val="20"/>
                <w:lang w:val="en-IE"/>
              </w:rPr>
              <w:t>T-TRA-EFT</w:t>
            </w:r>
          </w:p>
        </w:tc>
        <w:tc>
          <w:tcPr>
            <w:tcW w:w="5244" w:type="dxa"/>
            <w:tcBorders>
              <w:top w:val="single" w:sz="4" w:space="0" w:color="AEAAAA"/>
              <w:left w:val="single" w:sz="4" w:space="0" w:color="AEAAAA"/>
              <w:bottom w:val="single" w:sz="4" w:space="0" w:color="AEAAAA"/>
              <w:right w:val="single" w:sz="4" w:space="0" w:color="AEAAAA"/>
            </w:tcBorders>
            <w:vAlign w:val="center"/>
          </w:tcPr>
          <w:p w14:paraId="05781CD4" w14:textId="4DB5782F" w:rsidR="00C52447" w:rsidRPr="00FF19B1" w:rsidRDefault="00C52447" w:rsidP="006D7B42">
            <w:pPr>
              <w:spacing w:before="40" w:after="40"/>
              <w:jc w:val="left"/>
              <w:cnfStyle w:val="000000000000" w:firstRow="0" w:lastRow="0" w:firstColumn="0" w:lastColumn="0" w:oddVBand="0" w:evenVBand="0" w:oddHBand="0" w:evenHBand="0" w:firstRowFirstColumn="0" w:firstRowLastColumn="0" w:lastRowFirstColumn="0" w:lastRowLastColumn="0"/>
              <w:rPr>
                <w:color w:val="000000"/>
                <w:sz w:val="20"/>
                <w:lang w:val="en-IE"/>
              </w:rPr>
            </w:pPr>
            <w:r w:rsidRPr="00FF19B1">
              <w:rPr>
                <w:color w:val="000000"/>
                <w:sz w:val="20"/>
                <w:lang w:val="en-IE"/>
              </w:rPr>
              <w:t>NCTSP6/TRA/EFT/T-TRA-EFT-M-002-Core flow of the export followed by transit - Internal transit (Appropriate Office of Destination)</w:t>
            </w:r>
          </w:p>
        </w:tc>
        <w:tc>
          <w:tcPr>
            <w:tcW w:w="1985" w:type="dxa"/>
            <w:vAlign w:val="center"/>
          </w:tcPr>
          <w:p w14:paraId="719B15BA" w14:textId="28869FCE"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559" w:type="dxa"/>
            <w:vAlign w:val="center"/>
          </w:tcPr>
          <w:p w14:paraId="659D64E6" w14:textId="4FAD6A37" w:rsidR="00C52447" w:rsidRPr="00FF19B1" w:rsidRDefault="00C52447" w:rsidP="00C52447">
            <w:pPr>
              <w:spacing w:before="0"/>
              <w:jc w:val="center"/>
              <w:cnfStyle w:val="000000000000" w:firstRow="0" w:lastRow="0" w:firstColumn="0" w:lastColumn="0" w:oddVBand="0" w:evenVBand="0" w:oddHBand="0" w:evenHBand="0" w:firstRowFirstColumn="0" w:firstRowLastColumn="0" w:lastRowFirstColumn="0" w:lastRowLastColumn="0"/>
              <w:rPr>
                <w:sz w:val="20"/>
                <w:lang w:val="en-IE"/>
              </w:rPr>
            </w:pPr>
            <w:r w:rsidRPr="00FF19B1">
              <w:rPr>
                <w:sz w:val="20"/>
                <w:lang w:val="en-IE"/>
              </w:rPr>
              <w:t>1</w:t>
            </w:r>
          </w:p>
        </w:tc>
        <w:tc>
          <w:tcPr>
            <w:tcW w:w="1196" w:type="dxa"/>
            <w:vAlign w:val="center"/>
          </w:tcPr>
          <w:p w14:paraId="6234ADC9" w14:textId="0467E7D8"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lang w:val="en-IE"/>
              </w:rPr>
            </w:pPr>
          </w:p>
        </w:tc>
        <w:tc>
          <w:tcPr>
            <w:tcW w:w="2316" w:type="dxa"/>
            <w:vAlign w:val="center"/>
          </w:tcPr>
          <w:p w14:paraId="19FBD6E2" w14:textId="2E297773" w:rsidR="00C52447" w:rsidRPr="00FF19B1" w:rsidRDefault="00C52447" w:rsidP="00C52447">
            <w:pPr>
              <w:spacing w:before="0"/>
              <w:jc w:val="left"/>
              <w:cnfStyle w:val="000000000000" w:firstRow="0" w:lastRow="0" w:firstColumn="0" w:lastColumn="0" w:oddVBand="0" w:evenVBand="0" w:oddHBand="0" w:evenHBand="0" w:firstRowFirstColumn="0" w:firstRowLastColumn="0" w:lastRowFirstColumn="0" w:lastRowLastColumn="0"/>
              <w:rPr>
                <w:sz w:val="20"/>
                <w:highlight w:val="yellow"/>
                <w:lang w:val="en-IE"/>
              </w:rPr>
            </w:pPr>
          </w:p>
        </w:tc>
      </w:tr>
    </w:tbl>
    <w:p w14:paraId="2696B508" w14:textId="7042E007" w:rsidR="006338E9" w:rsidRPr="00FF19B1" w:rsidRDefault="001428DD" w:rsidP="001428DD">
      <w:pPr>
        <w:pStyle w:val="Caption"/>
        <w:rPr>
          <w:szCs w:val="24"/>
          <w:lang w:val="en-IE"/>
        </w:rPr>
      </w:pPr>
      <w:bookmarkStart w:id="3431" w:name="_Ref19177174"/>
      <w:bookmarkStart w:id="3432" w:name="_Toc45648999"/>
      <w:bookmarkStart w:id="3433" w:name="_Toc69724421"/>
      <w:bookmarkStart w:id="3434" w:name="_Toc97296487"/>
      <w:bookmarkStart w:id="3435" w:name="_Toc100068402"/>
      <w:bookmarkStart w:id="3436" w:name="_Toc172912743"/>
      <w:bookmarkStart w:id="3437" w:name="_Toc202266270"/>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25</w:t>
      </w:r>
      <w:r w:rsidRPr="00FF19B1">
        <w:rPr>
          <w:lang w:val="en-IE"/>
        </w:rPr>
        <w:fldChar w:fldCharType="end"/>
      </w:r>
      <w:bookmarkEnd w:id="3431"/>
      <w:r w:rsidRPr="00FF19B1">
        <w:rPr>
          <w:lang w:val="en-IE"/>
        </w:rPr>
        <w:t xml:space="preserve">: </w:t>
      </w:r>
      <w:r w:rsidR="006A04C1" w:rsidRPr="00FF19B1">
        <w:rPr>
          <w:lang w:val="en-IE"/>
        </w:rPr>
        <w:fldChar w:fldCharType="begin"/>
      </w:r>
      <w:r w:rsidR="006A04C1" w:rsidRPr="00FF19B1">
        <w:rPr>
          <w:lang w:val="en-IE"/>
        </w:rPr>
        <w:instrText xml:space="preserve"> REF _Ref112078678 \h </w:instrText>
      </w:r>
      <w:r w:rsidR="006A04C1" w:rsidRPr="00FF19B1">
        <w:rPr>
          <w:lang w:val="en-IE"/>
        </w:rPr>
      </w:r>
      <w:r w:rsidR="006A04C1" w:rsidRPr="00FF19B1">
        <w:rPr>
          <w:lang w:val="en-IE"/>
        </w:rPr>
        <w:fldChar w:fldCharType="separate"/>
      </w:r>
      <w:r w:rsidR="003911F1" w:rsidRPr="00FF19B1">
        <w:rPr>
          <w:lang w:val="en-IE"/>
        </w:rPr>
        <w:t>New Processes for a “NCTS-P6” country being Opt-In or Opt-Out</w:t>
      </w:r>
      <w:r w:rsidR="006A04C1" w:rsidRPr="00FF19B1">
        <w:rPr>
          <w:lang w:val="en-IE"/>
        </w:rPr>
        <w:fldChar w:fldCharType="end"/>
      </w:r>
      <w:r w:rsidRPr="00FF19B1">
        <w:rPr>
          <w:lang w:val="en-IE"/>
        </w:rPr>
        <w:t xml:space="preserve"> related to</w:t>
      </w:r>
      <w:bookmarkEnd w:id="3432"/>
      <w:r w:rsidRPr="00FF19B1">
        <w:rPr>
          <w:lang w:val="en-IE"/>
        </w:rPr>
        <w:t xml:space="preserve"> ‘</w:t>
      </w:r>
      <w:r w:rsidRPr="00FF19B1">
        <w:rPr>
          <w:szCs w:val="24"/>
          <w:lang w:val="en-IE"/>
        </w:rPr>
        <w:fldChar w:fldCharType="begin"/>
      </w:r>
      <w:r w:rsidRPr="00FF19B1">
        <w:rPr>
          <w:szCs w:val="24"/>
          <w:lang w:val="en-IE"/>
        </w:rPr>
        <w:instrText xml:space="preserve"> REF _Ref45181470 \h </w:instrText>
      </w:r>
      <w:r w:rsidRPr="00FF19B1">
        <w:rPr>
          <w:szCs w:val="24"/>
          <w:lang w:val="en-IE"/>
        </w:rPr>
      </w:r>
      <w:r w:rsidRPr="00FF19B1">
        <w:rPr>
          <w:szCs w:val="24"/>
          <w:lang w:val="en-IE"/>
        </w:rPr>
        <w:fldChar w:fldCharType="separate"/>
      </w:r>
      <w:r w:rsidR="003911F1" w:rsidRPr="00FF19B1">
        <w:rPr>
          <w:lang w:val="en-IE"/>
        </w:rPr>
        <w:t>New processes for a “NCTS-P6” country</w:t>
      </w:r>
      <w:r w:rsidRPr="00FF19B1">
        <w:rPr>
          <w:szCs w:val="24"/>
          <w:lang w:val="en-IE"/>
        </w:rPr>
        <w:fldChar w:fldCharType="end"/>
      </w:r>
      <w:r w:rsidRPr="00FF19B1">
        <w:rPr>
          <w:szCs w:val="24"/>
          <w:lang w:val="en-IE"/>
        </w:rPr>
        <w:t>’</w:t>
      </w:r>
      <w:bookmarkEnd w:id="3433"/>
      <w:bookmarkEnd w:id="3434"/>
      <w:bookmarkEnd w:id="3435"/>
      <w:bookmarkEnd w:id="3436"/>
      <w:bookmarkEnd w:id="3437"/>
    </w:p>
    <w:p w14:paraId="7EABC2E1" w14:textId="77777777" w:rsidR="001428DD" w:rsidRPr="00FF19B1" w:rsidRDefault="001428DD" w:rsidP="001428DD">
      <w:pPr>
        <w:rPr>
          <w:lang w:val="en-IE"/>
        </w:rPr>
        <w:sectPr w:rsidR="001428DD" w:rsidRPr="00FF19B1" w:rsidSect="00CA3F41">
          <w:headerReference w:type="even" r:id="rId296"/>
          <w:headerReference w:type="default" r:id="rId297"/>
          <w:footerReference w:type="default" r:id="rId298"/>
          <w:headerReference w:type="first" r:id="rId299"/>
          <w:pgSz w:w="16840" w:h="11907" w:orient="landscape" w:code="9"/>
          <w:pgMar w:top="900" w:right="1440" w:bottom="1440" w:left="1440" w:header="720" w:footer="720" w:gutter="0"/>
          <w:cols w:space="720"/>
          <w:docGrid w:linePitch="326"/>
        </w:sectPr>
      </w:pPr>
    </w:p>
    <w:p w14:paraId="1E601CD0" w14:textId="77777777" w:rsidR="001428DD" w:rsidRPr="00FF19B1" w:rsidRDefault="001428DD" w:rsidP="0098738D">
      <w:pPr>
        <w:pStyle w:val="Heading5"/>
        <w:rPr>
          <w:lang w:val="en-IE"/>
        </w:rPr>
      </w:pPr>
      <w:bookmarkStart w:id="3438" w:name="_Toc45648921"/>
      <w:bookmarkStart w:id="3439" w:name="_Toc68274336"/>
      <w:r w:rsidRPr="00FF19B1">
        <w:rPr>
          <w:lang w:val="en-IE"/>
        </w:rPr>
        <w:lastRenderedPageBreak/>
        <w:t>State Machine</w:t>
      </w:r>
      <w:bookmarkEnd w:id="3438"/>
      <w:bookmarkEnd w:id="3439"/>
    </w:p>
    <w:p w14:paraId="70DB9961" w14:textId="4A56D994" w:rsidR="006A04C1" w:rsidRPr="00FF19B1" w:rsidRDefault="006A04C1" w:rsidP="0098738D">
      <w:pPr>
        <w:pStyle w:val="Heading6"/>
        <w:rPr>
          <w:lang w:val="en-IE"/>
        </w:rPr>
      </w:pPr>
      <w:r w:rsidRPr="00FF19B1">
        <w:rPr>
          <w:lang w:val="en-IE"/>
        </w:rPr>
        <w:t xml:space="preserve"> Office of Transit STD</w:t>
      </w:r>
    </w:p>
    <w:p w14:paraId="339819F2" w14:textId="1E147F13" w:rsidR="006A04C1" w:rsidRPr="00FF19B1" w:rsidRDefault="006A04C1" w:rsidP="006A04C1">
      <w:pPr>
        <w:spacing w:after="120"/>
        <w:rPr>
          <w:lang w:val="en-IE"/>
        </w:rPr>
      </w:pPr>
      <w:r w:rsidRPr="00FF19B1">
        <w:rPr>
          <w:lang w:val="en-IE"/>
        </w:rPr>
        <w:t xml:space="preserve">For the </w:t>
      </w:r>
      <w:r w:rsidR="00E05399" w:rsidRPr="00FF19B1">
        <w:rPr>
          <w:lang w:val="en-IE"/>
        </w:rPr>
        <w:fldChar w:fldCharType="begin"/>
      </w:r>
      <w:r w:rsidR="00E05399" w:rsidRPr="00FF19B1">
        <w:rPr>
          <w:lang w:val="en-IE"/>
        </w:rPr>
        <w:instrText xml:space="preserve"> REF _Ref112078678 \h </w:instrText>
      </w:r>
      <w:r w:rsidR="00E05399" w:rsidRPr="00FF19B1">
        <w:rPr>
          <w:lang w:val="en-IE"/>
        </w:rPr>
      </w:r>
      <w:r w:rsidR="00E05399" w:rsidRPr="00FF19B1">
        <w:rPr>
          <w:lang w:val="en-IE"/>
        </w:rPr>
        <w:fldChar w:fldCharType="separate"/>
      </w:r>
      <w:r w:rsidR="003911F1" w:rsidRPr="00FF19B1">
        <w:rPr>
          <w:lang w:val="en-IE"/>
        </w:rPr>
        <w:t>New Processes for a “NCTS-P6” country being Opt-In or Opt-Out</w:t>
      </w:r>
      <w:r w:rsidR="00E05399" w:rsidRPr="00FF19B1">
        <w:rPr>
          <w:lang w:val="en-IE"/>
        </w:rPr>
        <w:fldChar w:fldCharType="end"/>
      </w:r>
      <w:r w:rsidRPr="00FF19B1">
        <w:rPr>
          <w:lang w:val="en-IE"/>
        </w:rPr>
        <w:t xml:space="preserve"> – scenarios related to the ‘</w:t>
      </w:r>
      <w:r w:rsidRPr="00FF19B1">
        <w:rPr>
          <w:szCs w:val="24"/>
          <w:lang w:val="en-IE"/>
        </w:rPr>
        <w:fldChar w:fldCharType="begin"/>
      </w:r>
      <w:r w:rsidRPr="00FF19B1">
        <w:rPr>
          <w:szCs w:val="24"/>
          <w:lang w:val="en-IE"/>
        </w:rPr>
        <w:instrText xml:space="preserve"> REF _Ref45181470 \h </w:instrText>
      </w:r>
      <w:r w:rsidRPr="00FF19B1">
        <w:rPr>
          <w:szCs w:val="24"/>
          <w:lang w:val="en-IE"/>
        </w:rPr>
      </w:r>
      <w:r w:rsidRPr="00FF19B1">
        <w:rPr>
          <w:szCs w:val="24"/>
          <w:lang w:val="en-IE"/>
        </w:rPr>
        <w:fldChar w:fldCharType="separate"/>
      </w:r>
      <w:r w:rsidR="003911F1" w:rsidRPr="00FF19B1">
        <w:rPr>
          <w:lang w:val="en-IE"/>
        </w:rPr>
        <w:t>New processes for a “NCTS-P6” country</w:t>
      </w:r>
      <w:r w:rsidRPr="00FF19B1">
        <w:rPr>
          <w:szCs w:val="24"/>
          <w:lang w:val="en-IE"/>
        </w:rPr>
        <w:fldChar w:fldCharType="end"/>
      </w:r>
      <w:r w:rsidRPr="00FF19B1">
        <w:rPr>
          <w:szCs w:val="24"/>
          <w:lang w:val="en-IE"/>
        </w:rPr>
        <w:t>’</w:t>
      </w:r>
      <w:r w:rsidRPr="00FF19B1">
        <w:rPr>
          <w:lang w:val="en-IE"/>
        </w:rPr>
        <w:t xml:space="preserve">, the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state machine for NCTS-P6 (</w:t>
      </w:r>
      <w:r w:rsidRPr="00FF19B1">
        <w:rPr>
          <w:lang w:val="en-IE"/>
        </w:rPr>
        <w:fldChar w:fldCharType="begin"/>
      </w:r>
      <w:r w:rsidRPr="00FF19B1">
        <w:rPr>
          <w:lang w:val="en-IE"/>
        </w:rPr>
        <w:instrText xml:space="preserve"> REF _Ref18057588 \r \h </w:instrText>
      </w:r>
      <w:r w:rsidRPr="00FF19B1">
        <w:rPr>
          <w:lang w:val="en-IE"/>
        </w:rPr>
      </w:r>
      <w:r w:rsidRPr="00FF19B1">
        <w:rPr>
          <w:lang w:val="en-IE"/>
        </w:rPr>
        <w:fldChar w:fldCharType="separate"/>
      </w:r>
      <w:r w:rsidR="003911F1">
        <w:rPr>
          <w:lang w:val="en-IE"/>
        </w:rPr>
        <w:t>IV.III.1.1.2</w:t>
      </w:r>
      <w:r w:rsidRPr="00FF19B1">
        <w:rPr>
          <w:lang w:val="en-IE"/>
        </w:rPr>
        <w:fldChar w:fldCharType="end"/>
      </w:r>
      <w:r w:rsidRPr="00FF19B1">
        <w:rPr>
          <w:lang w:val="en-IE"/>
        </w:rPr>
        <w:t xml:space="preserve">) is extended with the following changes, defined in </w:t>
      </w:r>
      <w:r w:rsidR="00E05399" w:rsidRPr="00FF19B1">
        <w:rPr>
          <w:lang w:val="en-IE"/>
        </w:rPr>
        <w:fldChar w:fldCharType="begin"/>
      </w:r>
      <w:r w:rsidR="00E05399" w:rsidRPr="00FF19B1">
        <w:rPr>
          <w:lang w:val="en-IE"/>
        </w:rPr>
        <w:instrText xml:space="preserve"> REF _Ref112078683 \h </w:instrText>
      </w:r>
      <w:r w:rsidR="00E05399" w:rsidRPr="00FF19B1">
        <w:rPr>
          <w:lang w:val="en-IE"/>
        </w:rPr>
      </w:r>
      <w:r w:rsidR="00E05399" w:rsidRPr="00FF19B1">
        <w:rPr>
          <w:lang w:val="en-IE"/>
        </w:rPr>
        <w:fldChar w:fldCharType="separate"/>
      </w:r>
      <w:r w:rsidR="003911F1" w:rsidRPr="00FF19B1">
        <w:rPr>
          <w:lang w:val="en-IE"/>
        </w:rPr>
        <w:t xml:space="preserve">Table </w:t>
      </w:r>
      <w:r w:rsidR="003911F1">
        <w:rPr>
          <w:noProof/>
          <w:lang w:val="en-IE"/>
        </w:rPr>
        <w:t>26</w:t>
      </w:r>
      <w:r w:rsidR="00E05399" w:rsidRPr="00FF19B1">
        <w:rPr>
          <w:lang w:val="en-IE"/>
        </w:rPr>
        <w:fldChar w:fldCharType="end"/>
      </w:r>
      <w:r w:rsidRPr="00FF19B1">
        <w:rPr>
          <w:lang w:val="en-IE"/>
        </w:rPr>
        <w:t>.</w:t>
      </w:r>
    </w:p>
    <w:p w14:paraId="6D282E8E" w14:textId="77777777" w:rsidR="006A04C1" w:rsidRPr="00FF19B1" w:rsidRDefault="006A04C1" w:rsidP="006A04C1">
      <w:pPr>
        <w:rPr>
          <w:lang w:val="en-IE"/>
        </w:rPr>
      </w:pPr>
      <w:r w:rsidRPr="00FF19B1">
        <w:rPr>
          <w:lang w:val="en-IE"/>
        </w:rPr>
        <w:t>It is worth noting that:</w:t>
      </w:r>
    </w:p>
    <w:p w14:paraId="398EEF07" w14:textId="00B754EB" w:rsidR="006A04C1" w:rsidRPr="00FF19B1" w:rsidRDefault="006A04C1" w:rsidP="00833A60">
      <w:pPr>
        <w:pStyle w:val="ListParagraph"/>
        <w:numPr>
          <w:ilvl w:val="0"/>
          <w:numId w:val="154"/>
        </w:numPr>
        <w:spacing w:before="60" w:after="60" w:line="276" w:lineRule="auto"/>
        <w:ind w:left="714" w:hanging="357"/>
        <w:contextualSpacing w:val="0"/>
        <w:rPr>
          <w:lang w:val="en-IE"/>
        </w:rPr>
      </w:pPr>
      <w:r w:rsidRPr="00FF19B1">
        <w:rPr>
          <w:lang w:val="en-IE"/>
        </w:rPr>
        <w:t xml:space="preserve">The blue columns represent the </w:t>
      </w:r>
      <w:hyperlink w:anchor="_Office_of_Transit" w:history="1">
        <w:r w:rsidRPr="00FF19B1">
          <w:rPr>
            <w:rStyle w:val="Hyperlink"/>
            <w:lang w:val="en-IE"/>
          </w:rPr>
          <w:t>Office of Transit STD</w:t>
        </w:r>
      </w:hyperlink>
      <w:r w:rsidRPr="00FF19B1">
        <w:rPr>
          <w:lang w:val="en-IE"/>
        </w:rPr>
        <w:t xml:space="preserve"> for NCTS-P6, as defined in section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 xml:space="preserve">). The blue columns are explained in </w:t>
      </w:r>
      <w:r w:rsidRPr="00FF19B1">
        <w:rPr>
          <w:lang w:val="en-IE"/>
        </w:rPr>
        <w:fldChar w:fldCharType="begin"/>
      </w:r>
      <w:r w:rsidRPr="00FF19B1">
        <w:rPr>
          <w:lang w:val="en-IE"/>
        </w:rPr>
        <w:instrText xml:space="preserve"> REF _Ref112059295 \h </w:instrText>
      </w:r>
      <w:r w:rsidRPr="00FF19B1">
        <w:rPr>
          <w:lang w:val="en-IE"/>
        </w:rPr>
      </w:r>
      <w:r w:rsidRPr="00FF19B1">
        <w:rPr>
          <w:lang w:val="en-IE"/>
        </w:rPr>
        <w:fldChar w:fldCharType="separate"/>
      </w:r>
      <w:r w:rsidR="003911F1" w:rsidRPr="00FF19B1">
        <w:rPr>
          <w:lang w:val="en-IE"/>
        </w:rPr>
        <w:t xml:space="preserve">Table </w:t>
      </w:r>
      <w:r w:rsidR="003911F1">
        <w:rPr>
          <w:noProof/>
          <w:lang w:val="en-IE"/>
        </w:rPr>
        <w:t>13</w:t>
      </w:r>
      <w:r w:rsidR="003911F1" w:rsidRPr="00FF19B1">
        <w:rPr>
          <w:lang w:val="en-IE"/>
        </w:rPr>
        <w:t>: States of an MRN at the Office of Transit</w:t>
      </w:r>
      <w:r w:rsidRPr="00FF19B1">
        <w:rPr>
          <w:lang w:val="en-IE"/>
        </w:rPr>
        <w:fldChar w:fldCharType="end"/>
      </w:r>
      <w:r w:rsidRPr="00FF19B1">
        <w:rPr>
          <w:lang w:val="en-IE"/>
        </w:rPr>
        <w:t>.</w:t>
      </w:r>
    </w:p>
    <w:p w14:paraId="3B74B9AF" w14:textId="6FB0238A" w:rsidR="006A04C1" w:rsidRPr="00FF19B1" w:rsidRDefault="006A04C1" w:rsidP="00833A60">
      <w:pPr>
        <w:pStyle w:val="ListParagraph"/>
        <w:numPr>
          <w:ilvl w:val="0"/>
          <w:numId w:val="154"/>
        </w:numPr>
        <w:spacing w:before="60" w:after="60" w:line="276" w:lineRule="auto"/>
        <w:ind w:left="714" w:hanging="357"/>
        <w:contextualSpacing w:val="0"/>
        <w:rPr>
          <w:lang w:val="en-IE"/>
        </w:rPr>
      </w:pPr>
      <w:r w:rsidRPr="00FF19B1">
        <w:rPr>
          <w:lang w:val="en-IE"/>
        </w:rPr>
        <w:t xml:space="preserve">The orange columns show the relevant </w:t>
      </w:r>
      <w:r w:rsidRPr="00FF19B1">
        <w:rPr>
          <w:b/>
          <w:lang w:val="en-IE"/>
        </w:rPr>
        <w:t>state changes/extensions</w:t>
      </w:r>
      <w:r w:rsidRPr="00FF19B1">
        <w:rPr>
          <w:lang w:val="en-IE"/>
        </w:rPr>
        <w:t xml:space="preserve"> of the state machine from paragraph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 xml:space="preserve">) that are needed for the scenarios </w:t>
      </w:r>
      <w:r w:rsidR="00E05399" w:rsidRPr="00FF19B1">
        <w:rPr>
          <w:lang w:val="en-IE"/>
        </w:rPr>
        <w:fldChar w:fldCharType="begin"/>
      </w:r>
      <w:r w:rsidR="00E05399" w:rsidRPr="00FF19B1">
        <w:rPr>
          <w:lang w:val="en-IE"/>
        </w:rPr>
        <w:instrText xml:space="preserve"> REF _Ref112078678 \h </w:instrText>
      </w:r>
      <w:r w:rsidR="00E05399" w:rsidRPr="00FF19B1">
        <w:rPr>
          <w:lang w:val="en-IE"/>
        </w:rPr>
      </w:r>
      <w:r w:rsidR="00E05399" w:rsidRPr="00FF19B1">
        <w:rPr>
          <w:lang w:val="en-IE"/>
        </w:rPr>
        <w:fldChar w:fldCharType="separate"/>
      </w:r>
      <w:r w:rsidR="003911F1" w:rsidRPr="00FF19B1">
        <w:rPr>
          <w:lang w:val="en-IE"/>
        </w:rPr>
        <w:t>New Processes for a “NCTS-P6” country being Opt-In or Opt-Out</w:t>
      </w:r>
      <w:r w:rsidR="00E05399" w:rsidRPr="00FF19B1">
        <w:rPr>
          <w:lang w:val="en-IE"/>
        </w:rPr>
        <w:fldChar w:fldCharType="end"/>
      </w:r>
      <w:r w:rsidRPr="00FF19B1">
        <w:rPr>
          <w:lang w:val="en-IE"/>
        </w:rPr>
        <w:t>.</w:t>
      </w:r>
    </w:p>
    <w:p w14:paraId="080435C3" w14:textId="77777777" w:rsidR="006A04C1" w:rsidRPr="00FF19B1" w:rsidRDefault="006A04C1" w:rsidP="00833A60">
      <w:pPr>
        <w:pStyle w:val="ListParagraph"/>
        <w:numPr>
          <w:ilvl w:val="0"/>
          <w:numId w:val="154"/>
        </w:numPr>
        <w:spacing w:before="60" w:after="60" w:line="276" w:lineRule="auto"/>
        <w:ind w:left="714" w:hanging="357"/>
        <w:contextualSpacing w:val="0"/>
        <w:rPr>
          <w:lang w:val="en-IE"/>
        </w:rPr>
      </w:pPr>
      <w:r w:rsidRPr="00FF19B1">
        <w:rPr>
          <w:lang w:val="en-IE"/>
        </w:rPr>
        <w:t xml:space="preserve">Column ‘Change Type’ </w:t>
      </w:r>
      <w:r w:rsidRPr="00FF19B1">
        <w:rPr>
          <w:szCs w:val="24"/>
          <w:lang w:val="en-IE"/>
        </w:rPr>
        <w:t>defines the type of extension.</w:t>
      </w:r>
    </w:p>
    <w:p w14:paraId="248F1C62" w14:textId="05CEBACE" w:rsidR="006A04C1" w:rsidRPr="00FF19B1" w:rsidRDefault="006A04C1" w:rsidP="00833A60">
      <w:pPr>
        <w:pStyle w:val="ListParagraph"/>
        <w:numPr>
          <w:ilvl w:val="1"/>
          <w:numId w:val="154"/>
        </w:numPr>
        <w:spacing w:before="60" w:after="60" w:line="276" w:lineRule="auto"/>
        <w:contextualSpacing w:val="0"/>
        <w:rPr>
          <w:lang w:val="en-IE"/>
        </w:rPr>
      </w:pPr>
      <w:r w:rsidRPr="00FF19B1">
        <w:rPr>
          <w:szCs w:val="24"/>
          <w:lang w:val="en-IE"/>
        </w:rPr>
        <w:t>‘</w:t>
      </w:r>
      <w:r w:rsidRPr="00FF19B1">
        <w:rPr>
          <w:color w:val="0070C0"/>
          <w:szCs w:val="24"/>
          <w:lang w:val="en-IE"/>
        </w:rPr>
        <w:t>New State Transition</w:t>
      </w:r>
      <w:r w:rsidRPr="00FF19B1">
        <w:rPr>
          <w:szCs w:val="24"/>
          <w:lang w:val="en-IE"/>
        </w:rPr>
        <w:t xml:space="preserve">’ means that a state in the </w:t>
      </w:r>
      <w:r w:rsidRPr="00FF19B1">
        <w:rPr>
          <w:lang w:val="en-IE"/>
        </w:rPr>
        <w:t>state machine in paragraph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xml:space="preserve">) applies and is extended with some </w:t>
      </w:r>
      <w:r w:rsidRPr="00FF19B1">
        <w:rPr>
          <w:u w:val="single"/>
          <w:lang w:val="en-IE"/>
        </w:rPr>
        <w:t>new state transitions</w:t>
      </w:r>
      <w:r w:rsidRPr="00FF19B1">
        <w:rPr>
          <w:lang w:val="en-IE"/>
        </w:rPr>
        <w:t xml:space="preserve"> to other states for the purpose of </w:t>
      </w:r>
      <w:r w:rsidR="007E4DF4" w:rsidRPr="00FF19B1">
        <w:rPr>
          <w:lang w:val="en-IE"/>
        </w:rPr>
        <w:fldChar w:fldCharType="begin"/>
      </w:r>
      <w:r w:rsidR="007E4DF4" w:rsidRPr="00FF19B1">
        <w:rPr>
          <w:lang w:val="en-IE"/>
        </w:rPr>
        <w:instrText xml:space="preserve"> REF _Ref112078678 \h </w:instrText>
      </w:r>
      <w:r w:rsidR="007E4DF4" w:rsidRPr="00FF19B1">
        <w:rPr>
          <w:lang w:val="en-IE"/>
        </w:rPr>
      </w:r>
      <w:r w:rsidR="007E4DF4" w:rsidRPr="00FF19B1">
        <w:rPr>
          <w:lang w:val="en-IE"/>
        </w:rPr>
        <w:fldChar w:fldCharType="separate"/>
      </w:r>
      <w:r w:rsidR="003911F1" w:rsidRPr="00FF19B1">
        <w:rPr>
          <w:lang w:val="en-IE"/>
        </w:rPr>
        <w:t>New Processes for a “NCTS-P6” country being Opt-In or Opt-Out</w:t>
      </w:r>
      <w:r w:rsidR="007E4DF4" w:rsidRPr="00FF19B1">
        <w:rPr>
          <w:lang w:val="en-IE"/>
        </w:rPr>
        <w:fldChar w:fldCharType="end"/>
      </w:r>
      <w:r w:rsidRPr="00FF19B1">
        <w:rPr>
          <w:lang w:val="en-IE"/>
        </w:rPr>
        <w:t>.</w:t>
      </w:r>
    </w:p>
    <w:p w14:paraId="2140AB54" w14:textId="55A2B29F" w:rsidR="006A04C1" w:rsidRPr="00FF19B1" w:rsidRDefault="006A04C1" w:rsidP="00833A60">
      <w:pPr>
        <w:pStyle w:val="ListParagraph"/>
        <w:numPr>
          <w:ilvl w:val="1"/>
          <w:numId w:val="154"/>
        </w:numPr>
        <w:spacing w:before="60" w:after="60" w:line="276" w:lineRule="auto"/>
        <w:contextualSpacing w:val="0"/>
        <w:rPr>
          <w:lang w:val="en-IE"/>
        </w:rPr>
      </w:pPr>
      <w:r w:rsidRPr="00FF19B1">
        <w:rPr>
          <w:szCs w:val="24"/>
          <w:lang w:val="en-IE"/>
        </w:rPr>
        <w:t>‘</w:t>
      </w:r>
      <w:r w:rsidRPr="00FF19B1">
        <w:rPr>
          <w:color w:val="00B050"/>
          <w:szCs w:val="24"/>
          <w:lang w:val="en-IE"/>
        </w:rPr>
        <w:t>New State</w:t>
      </w:r>
      <w:r w:rsidRPr="00FF19B1">
        <w:rPr>
          <w:szCs w:val="24"/>
          <w:lang w:val="en-IE"/>
        </w:rPr>
        <w:t xml:space="preserve">’ means that the </w:t>
      </w:r>
      <w:r w:rsidRPr="00FF19B1">
        <w:rPr>
          <w:lang w:val="en-IE"/>
        </w:rPr>
        <w:t>state machine in paragraph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xml:space="preserve">) is extended with a </w:t>
      </w:r>
      <w:r w:rsidRPr="00FF19B1">
        <w:rPr>
          <w:u w:val="single"/>
          <w:lang w:val="en-IE"/>
        </w:rPr>
        <w:t>new state</w:t>
      </w:r>
      <w:r w:rsidRPr="00FF19B1">
        <w:rPr>
          <w:lang w:val="en-IE"/>
        </w:rPr>
        <w:t xml:space="preserve"> and this includes the addition of </w:t>
      </w:r>
      <w:r w:rsidRPr="00FF19B1">
        <w:rPr>
          <w:u w:val="single"/>
          <w:lang w:val="en-IE"/>
        </w:rPr>
        <w:t>all state transitions of this new state to other states</w:t>
      </w:r>
      <w:r w:rsidRPr="00FF19B1">
        <w:rPr>
          <w:lang w:val="en-IE"/>
        </w:rPr>
        <w:t>. Therefore, the state transitions are not mentioned but a reference is made to the applicable STD.</w:t>
      </w:r>
    </w:p>
    <w:p w14:paraId="48F9732E" w14:textId="401D83A3" w:rsidR="006A04C1" w:rsidRPr="00FF19B1" w:rsidRDefault="006A04C1" w:rsidP="00833A60">
      <w:pPr>
        <w:pStyle w:val="ListParagraph"/>
        <w:numPr>
          <w:ilvl w:val="0"/>
          <w:numId w:val="154"/>
        </w:numPr>
        <w:spacing w:before="60" w:after="60" w:line="276" w:lineRule="auto"/>
        <w:ind w:left="714" w:hanging="357"/>
        <w:contextualSpacing w:val="0"/>
        <w:rPr>
          <w:lang w:val="en-IE"/>
        </w:rPr>
      </w:pPr>
      <w:r w:rsidRPr="00FF19B1">
        <w:rPr>
          <w:szCs w:val="24"/>
          <w:lang w:val="en-IE"/>
        </w:rPr>
        <w:t xml:space="preserve">Depending on the </w:t>
      </w:r>
      <w:r w:rsidRPr="00FF19B1">
        <w:rPr>
          <w:lang w:val="en-IE"/>
        </w:rPr>
        <w:t xml:space="preserve">‘Change Type’, column ‘Changes to state transitions to other states’ </w:t>
      </w:r>
      <w:r w:rsidRPr="00FF19B1">
        <w:rPr>
          <w:szCs w:val="24"/>
          <w:lang w:val="en-IE"/>
        </w:rPr>
        <w:t xml:space="preserve">defines </w:t>
      </w:r>
      <w:r w:rsidRPr="00FF19B1">
        <w:rPr>
          <w:lang w:val="en-IE"/>
        </w:rPr>
        <w:t>which changes must be made to the state transitions from the pertinent state to other states in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 </w:t>
      </w:r>
      <w:r w:rsidRPr="00FF19B1">
        <w:rPr>
          <w:lang w:val="en-IE"/>
        </w:rPr>
        <w:fldChar w:fldCharType="begin"/>
      </w:r>
      <w:r w:rsidRPr="00FF19B1">
        <w:rPr>
          <w:lang w:val="en-IE"/>
        </w:rPr>
        <w:instrText xml:space="preserve"> REF _Ref18054262 \h </w:instrText>
      </w:r>
      <w:r w:rsidRPr="00FF19B1">
        <w:rPr>
          <w:lang w:val="en-IE"/>
        </w:rPr>
      </w:r>
      <w:r w:rsidRPr="00FF19B1">
        <w:rPr>
          <w:lang w:val="en-IE"/>
        </w:rPr>
        <w:fldChar w:fldCharType="separate"/>
      </w:r>
      <w:r w:rsidR="003911F1" w:rsidRPr="00FF19B1">
        <w:rPr>
          <w:lang w:val="en-IE"/>
        </w:rPr>
        <w:t>Core Business</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_Ref18054262 \r \h </w:instrText>
      </w:r>
      <w:r w:rsidRPr="00FF19B1">
        <w:rPr>
          <w:lang w:val="en-IE"/>
        </w:rPr>
      </w:r>
      <w:r w:rsidRPr="00FF19B1">
        <w:rPr>
          <w:lang w:val="en-IE"/>
        </w:rPr>
        <w:fldChar w:fldCharType="separate"/>
      </w:r>
      <w:r w:rsidR="003911F1">
        <w:rPr>
          <w:lang w:val="en-IE"/>
        </w:rPr>
        <w:t>IV.III.1.1</w:t>
      </w:r>
      <w:r w:rsidRPr="00FF19B1">
        <w:rPr>
          <w:lang w:val="en-IE"/>
        </w:rPr>
        <w:fldChar w:fldCharType="end"/>
      </w:r>
      <w:r w:rsidRPr="00FF19B1">
        <w:rPr>
          <w:lang w:val="en-IE"/>
        </w:rPr>
        <w:t>) state machine.</w:t>
      </w:r>
    </w:p>
    <w:p w14:paraId="24C4985C" w14:textId="67062AD2" w:rsidR="006A04C1" w:rsidRPr="00FF19B1" w:rsidRDefault="006A04C1" w:rsidP="00833A60">
      <w:pPr>
        <w:pStyle w:val="ListParagraph"/>
        <w:numPr>
          <w:ilvl w:val="0"/>
          <w:numId w:val="154"/>
        </w:numPr>
        <w:spacing w:before="60" w:after="60" w:line="276" w:lineRule="auto"/>
        <w:ind w:left="714" w:hanging="357"/>
        <w:contextualSpacing w:val="0"/>
        <w:rPr>
          <w:lang w:val="en-IE"/>
        </w:rPr>
      </w:pPr>
      <w:r w:rsidRPr="00FF19B1">
        <w:rPr>
          <w:lang w:val="en-IE"/>
        </w:rPr>
        <w:t>The ‘</w:t>
      </w:r>
      <w:r w:rsidRPr="00FF19B1">
        <w:rPr>
          <w:szCs w:val="24"/>
          <w:lang w:val="en-IE"/>
        </w:rPr>
        <w:t>Reported to Requesting “NCTS-P5” Office’</w:t>
      </w:r>
      <w:r w:rsidRPr="00FF19B1">
        <w:rPr>
          <w:b/>
          <w:szCs w:val="24"/>
          <w:lang w:val="en-IE"/>
        </w:rPr>
        <w:t xml:space="preserve"> </w:t>
      </w:r>
      <w:r w:rsidRPr="00FF19B1">
        <w:rPr>
          <w:lang w:val="en-IE"/>
        </w:rPr>
        <w:t xml:space="preserve">column indicates the expected state to be reported when the status of the movement must be reported to a “NCTS-P5” NA with a response message, as per applicable mechanism in each Office (e.g. </w:t>
      </w:r>
      <w:r w:rsidRPr="00FF19B1">
        <w:rPr>
          <w:lang w:val="en-IE"/>
        </w:rPr>
        <w:fldChar w:fldCharType="begin"/>
      </w:r>
      <w:r w:rsidRPr="00FF19B1">
        <w:rPr>
          <w:lang w:val="en-IE"/>
        </w:rPr>
        <w:instrText xml:space="preserve"> REF _Ref16063572 \r \h </w:instrText>
      </w:r>
      <w:r w:rsidRPr="00FF19B1">
        <w:rPr>
          <w:lang w:val="en-IE"/>
        </w:rPr>
      </w:r>
      <w:r w:rsidRPr="00FF19B1">
        <w:rPr>
          <w:lang w:val="en-IE"/>
        </w:rPr>
        <w:fldChar w:fldCharType="separate"/>
      </w:r>
      <w:r w:rsidR="003911F1">
        <w:rPr>
          <w:lang w:val="en-IE"/>
        </w:rPr>
        <w:t>III.II.5.6.2</w:t>
      </w:r>
      <w:r w:rsidRPr="00FF19B1">
        <w:rPr>
          <w:lang w:val="en-IE"/>
        </w:rPr>
        <w:fldChar w:fldCharType="end"/>
      </w:r>
      <w:r w:rsidRPr="00FF19B1">
        <w:rPr>
          <w:lang w:val="en-IE"/>
        </w:rPr>
        <w:t xml:space="preserve"> </w:t>
      </w:r>
      <w:r w:rsidRPr="00FF19B1">
        <w:rPr>
          <w:lang w:val="en-IE"/>
        </w:rPr>
        <w:fldChar w:fldCharType="begin"/>
      </w:r>
      <w:r w:rsidRPr="00FF19B1">
        <w:rPr>
          <w:lang w:val="en-IE"/>
        </w:rPr>
        <w:instrText xml:space="preserve"> REF _Ref16063572 \h </w:instrText>
      </w:r>
      <w:r w:rsidRPr="00FF19B1">
        <w:rPr>
          <w:lang w:val="en-IE"/>
        </w:rPr>
      </w:r>
      <w:r w:rsidRPr="00FF19B1">
        <w:rPr>
          <w:lang w:val="en-IE"/>
        </w:rPr>
        <w:fldChar w:fldCharType="separate"/>
      </w:r>
      <w:r w:rsidR="003911F1" w:rsidRPr="00FF19B1">
        <w:rPr>
          <w:lang w:val="en-IE"/>
        </w:rPr>
        <w:t>T-TRA-EXC-A-007-Status request/response</w:t>
      </w:r>
      <w:r w:rsidRPr="00FF19B1">
        <w:rPr>
          <w:lang w:val="en-IE"/>
        </w:rPr>
        <w:fldChar w:fldCharType="end"/>
      </w:r>
      <w:r w:rsidRPr="00FF19B1">
        <w:rPr>
          <w:lang w:val="en-IE"/>
        </w:rPr>
        <w:t>) for both ‘R’ or ‘SR’ states.</w:t>
      </w:r>
    </w:p>
    <w:p w14:paraId="2515C370" w14:textId="495C53D2" w:rsidR="006A04C1" w:rsidRPr="00FF19B1" w:rsidRDefault="006A04C1" w:rsidP="00833A60">
      <w:pPr>
        <w:pStyle w:val="ListParagraph"/>
        <w:numPr>
          <w:ilvl w:val="0"/>
          <w:numId w:val="154"/>
        </w:numPr>
        <w:spacing w:before="60" w:after="60" w:line="276" w:lineRule="auto"/>
        <w:ind w:left="714" w:hanging="357"/>
        <w:contextualSpacing w:val="0"/>
        <w:rPr>
          <w:b/>
          <w:lang w:val="en-IE"/>
        </w:rPr>
      </w:pPr>
      <w:r w:rsidRPr="00FF19B1">
        <w:rPr>
          <w:b/>
          <w:lang w:val="en-IE"/>
        </w:rPr>
        <w:t xml:space="preserve">The states from the </w:t>
      </w:r>
      <w:r w:rsidRPr="00FF19B1">
        <w:rPr>
          <w:b/>
          <w:lang w:val="en-IE"/>
        </w:rPr>
        <w:fldChar w:fldCharType="begin"/>
      </w:r>
      <w:r w:rsidRPr="00FF19B1">
        <w:rPr>
          <w:b/>
          <w:lang w:val="en-IE"/>
        </w:rPr>
        <w:instrText xml:space="preserve"> REF _Ref18058712 \h  \* MERGEFORMAT </w:instrText>
      </w:r>
      <w:r w:rsidRPr="00FF19B1">
        <w:rPr>
          <w:b/>
          <w:lang w:val="en-IE"/>
        </w:rPr>
      </w:r>
      <w:r w:rsidRPr="00FF19B1">
        <w:rPr>
          <w:b/>
          <w:lang w:val="en-IE"/>
        </w:rPr>
        <w:fldChar w:fldCharType="separate"/>
      </w:r>
      <w:r w:rsidR="003911F1" w:rsidRPr="003911F1">
        <w:rPr>
          <w:b/>
          <w:lang w:val="en-IE"/>
        </w:rPr>
        <w:t>Mandatory Existing processes (continuity)</w:t>
      </w:r>
      <w:r w:rsidRPr="00FF19B1">
        <w:rPr>
          <w:b/>
          <w:lang w:val="en-IE"/>
        </w:rPr>
        <w:fldChar w:fldCharType="end"/>
      </w:r>
      <w:r w:rsidRPr="00FF19B1">
        <w:rPr>
          <w:b/>
          <w:lang w:val="en-IE"/>
        </w:rPr>
        <w:t xml:space="preserve"> – </w:t>
      </w:r>
      <w:r w:rsidRPr="00FF19B1">
        <w:rPr>
          <w:b/>
          <w:lang w:val="en-IE"/>
        </w:rPr>
        <w:fldChar w:fldCharType="begin"/>
      </w:r>
      <w:r w:rsidRPr="00FF19B1">
        <w:rPr>
          <w:b/>
          <w:lang w:val="en-IE"/>
        </w:rPr>
        <w:instrText xml:space="preserve"> REF _Ref18054262 \h  \* MERGEFORMAT </w:instrText>
      </w:r>
      <w:r w:rsidRPr="00FF19B1">
        <w:rPr>
          <w:b/>
          <w:lang w:val="en-IE"/>
        </w:rPr>
      </w:r>
      <w:r w:rsidRPr="00FF19B1">
        <w:rPr>
          <w:b/>
          <w:lang w:val="en-IE"/>
        </w:rPr>
        <w:fldChar w:fldCharType="separate"/>
      </w:r>
      <w:r w:rsidR="003911F1" w:rsidRPr="003911F1">
        <w:rPr>
          <w:b/>
          <w:lang w:val="en-IE"/>
        </w:rPr>
        <w:t>Core Business</w:t>
      </w:r>
      <w:r w:rsidRPr="00FF19B1">
        <w:rPr>
          <w:b/>
          <w:lang w:val="en-IE"/>
        </w:rPr>
        <w:fldChar w:fldCharType="end"/>
      </w:r>
      <w:r w:rsidRPr="00FF19B1">
        <w:rPr>
          <w:b/>
          <w:lang w:val="en-IE"/>
        </w:rPr>
        <w:t xml:space="preserve"> (</w:t>
      </w:r>
      <w:r w:rsidRPr="00FF19B1">
        <w:rPr>
          <w:b/>
          <w:lang w:val="en-IE"/>
        </w:rPr>
        <w:fldChar w:fldCharType="begin"/>
      </w:r>
      <w:r w:rsidRPr="00FF19B1">
        <w:rPr>
          <w:b/>
          <w:lang w:val="en-IE"/>
        </w:rPr>
        <w:instrText xml:space="preserve"> REF _Ref18058712 \r \h  \* MERGEFORMAT </w:instrText>
      </w:r>
      <w:r w:rsidRPr="00FF19B1">
        <w:rPr>
          <w:b/>
          <w:lang w:val="en-IE"/>
        </w:rPr>
      </w:r>
      <w:r w:rsidRPr="00FF19B1">
        <w:rPr>
          <w:b/>
          <w:lang w:val="en-IE"/>
        </w:rPr>
        <w:fldChar w:fldCharType="separate"/>
      </w:r>
      <w:r w:rsidR="003911F1">
        <w:rPr>
          <w:b/>
          <w:lang w:val="en-IE"/>
        </w:rPr>
        <w:t>IV.III.1</w:t>
      </w:r>
      <w:r w:rsidRPr="00FF19B1">
        <w:rPr>
          <w:b/>
          <w:lang w:val="en-IE"/>
        </w:rPr>
        <w:fldChar w:fldCharType="end"/>
      </w:r>
      <w:r w:rsidRPr="00FF19B1">
        <w:rPr>
          <w:b/>
          <w:lang w:val="en-IE"/>
        </w:rPr>
        <w:t xml:space="preserve">) state machine, which are not affected </w:t>
      </w:r>
      <w:r w:rsidR="00E339A6" w:rsidRPr="00FF19B1">
        <w:rPr>
          <w:b/>
          <w:lang w:val="en-IE"/>
        </w:rPr>
        <w:t>in any way</w:t>
      </w:r>
      <w:r w:rsidRPr="00FF19B1">
        <w:rPr>
          <w:b/>
          <w:lang w:val="en-IE"/>
        </w:rPr>
        <w:t xml:space="preserve">, are not included in </w:t>
      </w:r>
      <w:r w:rsidR="00C43C83" w:rsidRPr="00FF19B1">
        <w:rPr>
          <w:b/>
          <w:bCs/>
          <w:lang w:val="en-IE"/>
        </w:rPr>
        <w:fldChar w:fldCharType="begin"/>
      </w:r>
      <w:r w:rsidR="00C43C83" w:rsidRPr="00FF19B1">
        <w:rPr>
          <w:b/>
          <w:bCs/>
          <w:lang w:val="en-IE"/>
        </w:rPr>
        <w:instrText xml:space="preserve"> REF _Ref112078683 \h  \* MERGEFORMAT </w:instrText>
      </w:r>
      <w:r w:rsidR="00C43C83" w:rsidRPr="00FF19B1">
        <w:rPr>
          <w:b/>
          <w:bCs/>
          <w:lang w:val="en-IE"/>
        </w:rPr>
      </w:r>
      <w:r w:rsidR="00C43C83" w:rsidRPr="00FF19B1">
        <w:rPr>
          <w:b/>
          <w:bCs/>
          <w:lang w:val="en-IE"/>
        </w:rPr>
        <w:fldChar w:fldCharType="separate"/>
      </w:r>
      <w:r w:rsidR="003911F1" w:rsidRPr="003911F1">
        <w:rPr>
          <w:b/>
          <w:bCs/>
          <w:lang w:val="en-IE"/>
        </w:rPr>
        <w:t xml:space="preserve">Table </w:t>
      </w:r>
      <w:r w:rsidR="003911F1" w:rsidRPr="003911F1">
        <w:rPr>
          <w:b/>
          <w:bCs/>
          <w:noProof/>
          <w:lang w:val="en-IE"/>
        </w:rPr>
        <w:t>26</w:t>
      </w:r>
      <w:r w:rsidR="00C43C83" w:rsidRPr="00FF19B1">
        <w:rPr>
          <w:b/>
          <w:bCs/>
          <w:lang w:val="en-IE"/>
        </w:rPr>
        <w:fldChar w:fldCharType="end"/>
      </w:r>
      <w:r w:rsidRPr="00FF19B1">
        <w:rPr>
          <w:b/>
          <w:lang w:val="en-IE"/>
        </w:rPr>
        <w:t>.</w:t>
      </w:r>
    </w:p>
    <w:p w14:paraId="4EF75423" w14:textId="77777777" w:rsidR="006A04C1" w:rsidRPr="00FF19B1" w:rsidRDefault="006A04C1" w:rsidP="006A04C1">
      <w:pPr>
        <w:pStyle w:val="ListParagraph"/>
        <w:spacing w:before="60" w:after="60" w:line="276" w:lineRule="auto"/>
        <w:ind w:left="714"/>
        <w:contextualSpacing w:val="0"/>
        <w:rPr>
          <w:b/>
          <w:lang w:val="en-IE"/>
        </w:rPr>
      </w:pPr>
    </w:p>
    <w:tbl>
      <w:tblPr>
        <w:tblpPr w:leftFromText="180" w:rightFromText="180" w:vertAnchor="text" w:tblpXSpec="center"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9"/>
        <w:gridCol w:w="750"/>
        <w:gridCol w:w="661"/>
        <w:gridCol w:w="1586"/>
        <w:gridCol w:w="1195"/>
        <w:gridCol w:w="2020"/>
        <w:gridCol w:w="1586"/>
      </w:tblGrid>
      <w:tr w:rsidR="006A04C1" w:rsidRPr="00FF19B1" w14:paraId="4878BE0F" w14:textId="77777777" w:rsidTr="007A5E05">
        <w:trPr>
          <w:tblHeader/>
        </w:trPr>
        <w:tc>
          <w:tcPr>
            <w:tcW w:w="0" w:type="auto"/>
            <w:gridSpan w:val="4"/>
            <w:shd w:val="clear" w:color="auto" w:fill="000080"/>
            <w:vAlign w:val="center"/>
          </w:tcPr>
          <w:p w14:paraId="0163A241" w14:textId="60A88849" w:rsidR="006A04C1" w:rsidRPr="00FF19B1" w:rsidRDefault="006A04C1" w:rsidP="007A5E05">
            <w:pPr>
              <w:pStyle w:val="Table10"/>
              <w:jc w:val="center"/>
              <w:rPr>
                <w:b/>
                <w:lang w:val="en-IE"/>
              </w:rPr>
            </w:pPr>
            <w:r w:rsidRPr="00FF19B1">
              <w:rPr>
                <w:b/>
                <w:lang w:val="en-IE"/>
              </w:rPr>
              <w:lastRenderedPageBreak/>
              <w:t xml:space="preserve">NCTS-P6 </w:t>
            </w:r>
            <w:r w:rsidRPr="00FF19B1">
              <w:rPr>
                <w:b/>
                <w:lang w:val="en-IE"/>
              </w:rPr>
              <w:fldChar w:fldCharType="begin"/>
            </w:r>
            <w:r w:rsidRPr="00FF19B1">
              <w:rPr>
                <w:b/>
                <w:lang w:val="en-IE"/>
              </w:rPr>
              <w:instrText xml:space="preserve"> REF _Ref18054220 \h  \* MERGEFORMAT </w:instrText>
            </w:r>
            <w:r w:rsidRPr="00FF19B1">
              <w:rPr>
                <w:b/>
                <w:lang w:val="en-IE"/>
              </w:rPr>
            </w:r>
            <w:r w:rsidRPr="00FF19B1">
              <w:rPr>
                <w:b/>
                <w:lang w:val="en-IE"/>
              </w:rPr>
              <w:fldChar w:fldCharType="separate"/>
            </w:r>
            <w:r w:rsidR="003911F1" w:rsidRPr="003911F1">
              <w:rPr>
                <w:b/>
                <w:lang w:val="en-IE"/>
              </w:rPr>
              <w:t>Office of Departure STD</w:t>
            </w:r>
            <w:r w:rsidRPr="00FF19B1">
              <w:rPr>
                <w:b/>
                <w:lang w:val="en-IE"/>
              </w:rPr>
              <w:fldChar w:fldCharType="end"/>
            </w:r>
            <w:r w:rsidRPr="00FF19B1">
              <w:rPr>
                <w:b/>
                <w:lang w:val="en-IE"/>
              </w:rPr>
              <w:t xml:space="preserve"> for NCTS-P6 –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p>
        </w:tc>
        <w:tc>
          <w:tcPr>
            <w:tcW w:w="0" w:type="auto"/>
            <w:gridSpan w:val="3"/>
            <w:shd w:val="clear" w:color="auto" w:fill="E36C0A" w:themeFill="accent6" w:themeFillShade="BF"/>
            <w:vAlign w:val="center"/>
          </w:tcPr>
          <w:p w14:paraId="66543B6D" w14:textId="5D0ED1A1" w:rsidR="006A04C1" w:rsidRPr="00FF19B1" w:rsidRDefault="006A04C1" w:rsidP="007A5E05">
            <w:pPr>
              <w:pStyle w:val="Table10"/>
              <w:jc w:val="center"/>
              <w:rPr>
                <w:b/>
                <w:color w:val="FFFFFF" w:themeColor="background1"/>
                <w:lang w:val="en-IE"/>
              </w:rPr>
            </w:pPr>
            <w:r w:rsidRPr="00FF19B1">
              <w:rPr>
                <w:b/>
                <w:color w:val="FFFFFF" w:themeColor="background1"/>
                <w:lang w:val="en-IE"/>
              </w:rPr>
              <w:t>Changes for</w:t>
            </w:r>
            <w:r w:rsidR="00764E3F" w:rsidRPr="00FF19B1">
              <w:rPr>
                <w:b/>
                <w:color w:val="FFFFFF" w:themeColor="background1"/>
                <w:lang w:val="en-IE"/>
              </w:rPr>
              <w:t xml:space="preserve"> </w:t>
            </w:r>
            <w:r w:rsidR="00764E3F" w:rsidRPr="00FF19B1">
              <w:rPr>
                <w:b/>
                <w:color w:val="FFFFFF" w:themeColor="background1"/>
                <w:lang w:val="en-IE"/>
              </w:rPr>
              <w:fldChar w:fldCharType="begin"/>
            </w:r>
            <w:r w:rsidR="00764E3F" w:rsidRPr="00FF19B1">
              <w:rPr>
                <w:b/>
                <w:color w:val="FFFFFF" w:themeColor="background1"/>
                <w:lang w:val="en-IE"/>
              </w:rPr>
              <w:instrText xml:space="preserve"> REF _Ref112078678 \h  \* MERGEFORMAT </w:instrText>
            </w:r>
            <w:r w:rsidR="00764E3F" w:rsidRPr="00FF19B1">
              <w:rPr>
                <w:b/>
                <w:color w:val="FFFFFF" w:themeColor="background1"/>
                <w:lang w:val="en-IE"/>
              </w:rPr>
            </w:r>
            <w:r w:rsidR="00764E3F" w:rsidRPr="00FF19B1">
              <w:rPr>
                <w:b/>
                <w:color w:val="FFFFFF" w:themeColor="background1"/>
                <w:lang w:val="en-IE"/>
              </w:rPr>
              <w:fldChar w:fldCharType="separate"/>
            </w:r>
            <w:r w:rsidR="003911F1" w:rsidRPr="003911F1">
              <w:rPr>
                <w:b/>
                <w:color w:val="FFFFFF" w:themeColor="background1"/>
                <w:lang w:val="en-IE"/>
              </w:rPr>
              <w:t>New Processes for a “NCTS-P6” country being Opt-In or Opt-Out</w:t>
            </w:r>
            <w:r w:rsidR="00764E3F" w:rsidRPr="00FF19B1">
              <w:rPr>
                <w:b/>
                <w:color w:val="FFFFFF" w:themeColor="background1"/>
                <w:lang w:val="en-IE"/>
              </w:rPr>
              <w:fldChar w:fldCharType="end"/>
            </w:r>
            <w:r w:rsidRPr="00FF19B1">
              <w:rPr>
                <w:b/>
                <w:color w:val="FFFFFF" w:themeColor="background1"/>
                <w:lang w:val="en-IE"/>
              </w:rPr>
              <w:t xml:space="preserve"> (</w:t>
            </w:r>
            <w:r w:rsidRPr="00FF19B1">
              <w:rPr>
                <w:b/>
                <w:color w:val="FFFFFF" w:themeColor="background1"/>
                <w:lang w:val="en-IE"/>
              </w:rPr>
              <w:fldChar w:fldCharType="begin"/>
            </w:r>
            <w:r w:rsidRPr="00FF19B1">
              <w:rPr>
                <w:b/>
                <w:color w:val="FFFFFF" w:themeColor="background1"/>
                <w:lang w:val="en-IE"/>
              </w:rPr>
              <w:instrText xml:space="preserve"> REF _Ref111819740 \r \h </w:instrText>
            </w:r>
            <w:r w:rsidRPr="00FF19B1">
              <w:rPr>
                <w:b/>
                <w:color w:val="FFFFFF" w:themeColor="background1"/>
                <w:lang w:val="en-IE"/>
              </w:rPr>
            </w:r>
            <w:r w:rsidRPr="00FF19B1">
              <w:rPr>
                <w:b/>
                <w:color w:val="FFFFFF" w:themeColor="background1"/>
                <w:lang w:val="en-IE"/>
              </w:rPr>
              <w:fldChar w:fldCharType="separate"/>
            </w:r>
            <w:r w:rsidR="003911F1">
              <w:rPr>
                <w:b/>
                <w:color w:val="FFFFFF" w:themeColor="background1"/>
                <w:lang w:val="en-IE"/>
              </w:rPr>
              <w:t>IV.III.2.1</w:t>
            </w:r>
            <w:r w:rsidRPr="00FF19B1">
              <w:rPr>
                <w:b/>
                <w:color w:val="FFFFFF" w:themeColor="background1"/>
                <w:lang w:val="en-IE"/>
              </w:rPr>
              <w:fldChar w:fldCharType="end"/>
            </w:r>
            <w:r w:rsidRPr="00FF19B1">
              <w:rPr>
                <w:b/>
                <w:color w:val="FFFFFF" w:themeColor="background1"/>
                <w:lang w:val="en-IE"/>
              </w:rPr>
              <w:t>)</w:t>
            </w:r>
          </w:p>
        </w:tc>
      </w:tr>
      <w:tr w:rsidR="006A04C1" w:rsidRPr="00FF19B1" w14:paraId="78A9C804" w14:textId="77777777" w:rsidTr="007A5E05">
        <w:trPr>
          <w:tblHeader/>
        </w:trPr>
        <w:tc>
          <w:tcPr>
            <w:tcW w:w="0" w:type="auto"/>
            <w:shd w:val="clear" w:color="auto" w:fill="000080"/>
            <w:vAlign w:val="center"/>
          </w:tcPr>
          <w:p w14:paraId="5B20153F" w14:textId="77777777" w:rsidR="006A04C1" w:rsidRPr="00FF19B1" w:rsidRDefault="006A04C1" w:rsidP="007A5E05">
            <w:pPr>
              <w:pStyle w:val="Table10"/>
              <w:jc w:val="center"/>
              <w:rPr>
                <w:b/>
                <w:lang w:val="en-IE"/>
              </w:rPr>
            </w:pPr>
            <w:r w:rsidRPr="00FF19B1">
              <w:rPr>
                <w:b/>
                <w:lang w:val="en-IE"/>
              </w:rPr>
              <w:t>Name</w:t>
            </w:r>
          </w:p>
        </w:tc>
        <w:tc>
          <w:tcPr>
            <w:tcW w:w="0" w:type="auto"/>
            <w:shd w:val="clear" w:color="auto" w:fill="000080"/>
            <w:vAlign w:val="center"/>
          </w:tcPr>
          <w:p w14:paraId="78DBFCE2" w14:textId="77777777" w:rsidR="006A04C1" w:rsidRPr="00FF19B1" w:rsidRDefault="006A04C1" w:rsidP="007A5E05">
            <w:pPr>
              <w:pStyle w:val="Table10"/>
              <w:jc w:val="center"/>
              <w:rPr>
                <w:b/>
                <w:lang w:val="en-IE"/>
              </w:rPr>
            </w:pPr>
            <w:r w:rsidRPr="00FF19B1">
              <w:rPr>
                <w:b/>
                <w:lang w:val="en-IE"/>
              </w:rPr>
              <w:t>Status</w:t>
            </w:r>
          </w:p>
        </w:tc>
        <w:tc>
          <w:tcPr>
            <w:tcW w:w="0" w:type="auto"/>
            <w:shd w:val="clear" w:color="auto" w:fill="000080"/>
            <w:vAlign w:val="center"/>
          </w:tcPr>
          <w:p w14:paraId="2A8152A1" w14:textId="77777777" w:rsidR="006A04C1" w:rsidRPr="00FF19B1" w:rsidRDefault="006A04C1" w:rsidP="007A5E05">
            <w:pPr>
              <w:pStyle w:val="Table10"/>
              <w:jc w:val="center"/>
              <w:rPr>
                <w:b/>
                <w:lang w:val="en-IE"/>
              </w:rPr>
            </w:pPr>
            <w:r w:rsidRPr="00FF19B1">
              <w:rPr>
                <w:b/>
                <w:lang w:val="en-IE"/>
              </w:rPr>
              <w:t>Final</w:t>
            </w:r>
          </w:p>
        </w:tc>
        <w:tc>
          <w:tcPr>
            <w:tcW w:w="0" w:type="auto"/>
            <w:shd w:val="clear" w:color="auto" w:fill="000080"/>
            <w:vAlign w:val="center"/>
          </w:tcPr>
          <w:p w14:paraId="3E4BACF3" w14:textId="77777777" w:rsidR="006A04C1" w:rsidRPr="00FF19B1" w:rsidRDefault="006A04C1" w:rsidP="007A5E05">
            <w:pPr>
              <w:pStyle w:val="Table10"/>
              <w:jc w:val="center"/>
              <w:rPr>
                <w:b/>
                <w:lang w:val="en-IE"/>
              </w:rPr>
            </w:pPr>
            <w:r w:rsidRPr="00FF19B1">
              <w:rPr>
                <w:b/>
                <w:lang w:val="en-IE"/>
              </w:rPr>
              <w:t>Reported to Requested “NCTS-P6” Office</w:t>
            </w:r>
          </w:p>
        </w:tc>
        <w:tc>
          <w:tcPr>
            <w:tcW w:w="0" w:type="auto"/>
            <w:shd w:val="clear" w:color="auto" w:fill="E36C0A" w:themeFill="accent6" w:themeFillShade="BF"/>
            <w:vAlign w:val="center"/>
          </w:tcPr>
          <w:p w14:paraId="7836C489" w14:textId="77777777" w:rsidR="006A04C1" w:rsidRPr="00FF19B1" w:rsidRDefault="006A04C1" w:rsidP="007A5E05">
            <w:pPr>
              <w:pStyle w:val="Table10"/>
              <w:jc w:val="center"/>
              <w:rPr>
                <w:b/>
                <w:color w:val="FFFFFF" w:themeColor="background1"/>
                <w:lang w:val="en-IE"/>
              </w:rPr>
            </w:pPr>
            <w:r w:rsidRPr="00FF19B1">
              <w:rPr>
                <w:b/>
                <w:color w:val="FFFFFF" w:themeColor="background1"/>
                <w:lang w:val="en-IE"/>
              </w:rPr>
              <w:t>Change Type</w:t>
            </w:r>
          </w:p>
        </w:tc>
        <w:tc>
          <w:tcPr>
            <w:tcW w:w="0" w:type="auto"/>
            <w:shd w:val="clear" w:color="auto" w:fill="E36C0A" w:themeFill="accent6" w:themeFillShade="BF"/>
            <w:vAlign w:val="center"/>
          </w:tcPr>
          <w:p w14:paraId="681EA8F0" w14:textId="77777777" w:rsidR="006A04C1" w:rsidRPr="00FF19B1" w:rsidRDefault="006A04C1" w:rsidP="007A5E05">
            <w:pPr>
              <w:pStyle w:val="Table10"/>
              <w:jc w:val="center"/>
              <w:rPr>
                <w:b/>
                <w:color w:val="FFFFFF" w:themeColor="background1"/>
                <w:lang w:val="en-IE"/>
              </w:rPr>
            </w:pPr>
            <w:r w:rsidRPr="00FF19B1">
              <w:rPr>
                <w:b/>
                <w:color w:val="FFFFFF" w:themeColor="background1"/>
                <w:lang w:val="en-IE"/>
              </w:rPr>
              <w:t xml:space="preserve">Changes to State Transitions </w:t>
            </w:r>
            <w:r w:rsidRPr="00FF19B1">
              <w:rPr>
                <w:b/>
                <w:color w:val="FFFFFF" w:themeColor="background1"/>
                <w:u w:val="single"/>
                <w:lang w:val="en-IE"/>
              </w:rPr>
              <w:t>To other states</w:t>
            </w:r>
          </w:p>
        </w:tc>
        <w:tc>
          <w:tcPr>
            <w:tcW w:w="0" w:type="auto"/>
            <w:shd w:val="clear" w:color="auto" w:fill="E36C0A" w:themeFill="accent6" w:themeFillShade="BF"/>
            <w:vAlign w:val="center"/>
          </w:tcPr>
          <w:p w14:paraId="7B43F20D" w14:textId="77777777" w:rsidR="006A04C1" w:rsidRPr="00FF19B1" w:rsidRDefault="006A04C1" w:rsidP="007A5E05">
            <w:pPr>
              <w:pStyle w:val="Table10"/>
              <w:jc w:val="center"/>
              <w:rPr>
                <w:b/>
                <w:color w:val="FFFFFF" w:themeColor="background1"/>
                <w:lang w:val="en-IE"/>
              </w:rPr>
            </w:pPr>
            <w:r w:rsidRPr="00FF19B1">
              <w:rPr>
                <w:b/>
                <w:color w:val="FFFFFF" w:themeColor="background1"/>
                <w:lang w:val="en-IE"/>
              </w:rPr>
              <w:t>Reported to Requested “NCTS-P5” Office</w:t>
            </w:r>
          </w:p>
        </w:tc>
      </w:tr>
      <w:tr w:rsidR="006A04C1" w:rsidRPr="00FF19B1" w14:paraId="68DDAF32" w14:textId="77777777" w:rsidTr="007A5E05">
        <w:tc>
          <w:tcPr>
            <w:tcW w:w="0" w:type="auto"/>
            <w:vAlign w:val="center"/>
          </w:tcPr>
          <w:p w14:paraId="246B45DA" w14:textId="77777777" w:rsidR="006A04C1" w:rsidRPr="00FF19B1" w:rsidRDefault="006A04C1" w:rsidP="007A5E05">
            <w:pPr>
              <w:pStyle w:val="Table10"/>
              <w:spacing w:before="0" w:after="0"/>
              <w:jc w:val="center"/>
              <w:rPr>
                <w:lang w:val="en-IE"/>
              </w:rPr>
            </w:pPr>
            <w:r w:rsidRPr="00FF19B1">
              <w:rPr>
                <w:lang w:val="en-IE"/>
              </w:rPr>
              <w:t>Arrival accepted at OoTra</w:t>
            </w:r>
          </w:p>
        </w:tc>
        <w:tc>
          <w:tcPr>
            <w:tcW w:w="0" w:type="auto"/>
            <w:vAlign w:val="center"/>
          </w:tcPr>
          <w:p w14:paraId="42639489" w14:textId="01E797A5" w:rsidR="006A04C1" w:rsidRPr="00FF19B1" w:rsidRDefault="006A04C1" w:rsidP="007A5E05">
            <w:pPr>
              <w:pStyle w:val="Table10"/>
              <w:spacing w:before="0" w:after="0"/>
              <w:jc w:val="center"/>
              <w:rPr>
                <w:lang w:val="en-IE"/>
              </w:rPr>
            </w:pPr>
            <w:r w:rsidRPr="00FF19B1">
              <w:rPr>
                <w:lang w:val="en-IE"/>
              </w:rPr>
              <w:t>R</w:t>
            </w:r>
          </w:p>
        </w:tc>
        <w:tc>
          <w:tcPr>
            <w:tcW w:w="0" w:type="auto"/>
            <w:vAlign w:val="center"/>
          </w:tcPr>
          <w:p w14:paraId="01462B88" w14:textId="77777777" w:rsidR="006A04C1" w:rsidRPr="00FF19B1" w:rsidRDefault="006A04C1" w:rsidP="007A5E05">
            <w:pPr>
              <w:pStyle w:val="Table10"/>
              <w:spacing w:before="0" w:after="0"/>
              <w:jc w:val="center"/>
              <w:rPr>
                <w:lang w:val="en-IE"/>
              </w:rPr>
            </w:pPr>
            <w:r w:rsidRPr="00FF19B1">
              <w:rPr>
                <w:lang w:val="en-IE"/>
              </w:rPr>
              <w:t>No</w:t>
            </w:r>
          </w:p>
        </w:tc>
        <w:tc>
          <w:tcPr>
            <w:tcW w:w="0" w:type="auto"/>
            <w:vAlign w:val="center"/>
          </w:tcPr>
          <w:p w14:paraId="7C00B920" w14:textId="77777777" w:rsidR="006A04C1" w:rsidRPr="00FF19B1" w:rsidRDefault="006A04C1" w:rsidP="007A5E05">
            <w:pPr>
              <w:pStyle w:val="Table10"/>
              <w:spacing w:before="0" w:after="0"/>
              <w:jc w:val="center"/>
              <w:rPr>
                <w:i/>
                <w:lang w:val="en-IE"/>
              </w:rPr>
            </w:pPr>
            <w:r w:rsidRPr="00FF19B1">
              <w:rPr>
                <w:i/>
                <w:lang w:val="en-IE"/>
              </w:rPr>
              <w:t>Arrival accepted at OoTra</w:t>
            </w:r>
          </w:p>
        </w:tc>
        <w:tc>
          <w:tcPr>
            <w:tcW w:w="0" w:type="auto"/>
            <w:vAlign w:val="center"/>
          </w:tcPr>
          <w:p w14:paraId="42CAEDB9" w14:textId="77777777" w:rsidR="006A04C1" w:rsidRPr="00FF19B1" w:rsidRDefault="006A04C1" w:rsidP="007A5E05">
            <w:pPr>
              <w:pStyle w:val="Table10"/>
              <w:spacing w:before="0" w:after="0"/>
              <w:jc w:val="center"/>
              <w:rPr>
                <w:color w:val="00B050"/>
                <w:lang w:val="en-IE"/>
              </w:rPr>
            </w:pPr>
            <w:r w:rsidRPr="00FF19B1">
              <w:rPr>
                <w:color w:val="00B050"/>
                <w:lang w:val="en-IE"/>
              </w:rPr>
              <w:t>New State</w:t>
            </w:r>
          </w:p>
        </w:tc>
        <w:tc>
          <w:tcPr>
            <w:tcW w:w="0" w:type="auto"/>
            <w:vAlign w:val="center"/>
          </w:tcPr>
          <w:p w14:paraId="7E0EA333" w14:textId="664DFF45" w:rsidR="006A04C1" w:rsidRPr="00FF19B1" w:rsidRDefault="006A04C1" w:rsidP="007A5E05">
            <w:pPr>
              <w:pStyle w:val="Table10"/>
              <w:spacing w:before="0" w:after="0"/>
              <w:rPr>
                <w:u w:val="single"/>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w:t>
            </w:r>
          </w:p>
        </w:tc>
        <w:tc>
          <w:tcPr>
            <w:tcW w:w="0" w:type="auto"/>
            <w:vAlign w:val="center"/>
          </w:tcPr>
          <w:p w14:paraId="1297E94B" w14:textId="77777777" w:rsidR="006A04C1" w:rsidRPr="00FF19B1" w:rsidRDefault="006A04C1" w:rsidP="007A5E05">
            <w:pPr>
              <w:pStyle w:val="Table10"/>
              <w:spacing w:before="0" w:after="0"/>
              <w:jc w:val="center"/>
              <w:rPr>
                <w:i/>
                <w:lang w:val="en-IE"/>
              </w:rPr>
            </w:pPr>
            <w:r w:rsidRPr="00FF19B1">
              <w:rPr>
                <w:i/>
                <w:lang w:val="en-IE"/>
              </w:rPr>
              <w:t>Arrival accepted at OoTra</w:t>
            </w:r>
          </w:p>
        </w:tc>
      </w:tr>
      <w:tr w:rsidR="00753990" w:rsidRPr="00FF19B1" w14:paraId="59F9BCF3" w14:textId="77777777" w:rsidTr="007A5E05">
        <w:tc>
          <w:tcPr>
            <w:tcW w:w="0" w:type="auto"/>
            <w:vAlign w:val="center"/>
          </w:tcPr>
          <w:p w14:paraId="7167689C" w14:textId="78F4D3E0" w:rsidR="00753990" w:rsidRPr="00FF19B1" w:rsidRDefault="00753990" w:rsidP="00753990">
            <w:pPr>
              <w:pStyle w:val="Table10"/>
              <w:spacing w:before="0" w:after="0"/>
              <w:jc w:val="center"/>
              <w:rPr>
                <w:lang w:val="en-IE"/>
              </w:rPr>
            </w:pPr>
            <w:r w:rsidRPr="00FF19B1">
              <w:rPr>
                <w:lang w:val="en-IE"/>
              </w:rPr>
              <w:t>ATR requested</w:t>
            </w:r>
          </w:p>
        </w:tc>
        <w:tc>
          <w:tcPr>
            <w:tcW w:w="0" w:type="auto"/>
            <w:vAlign w:val="center"/>
          </w:tcPr>
          <w:p w14:paraId="2725219C" w14:textId="61D47562" w:rsidR="00753990" w:rsidRPr="00FF19B1" w:rsidRDefault="00753990" w:rsidP="00753990">
            <w:pPr>
              <w:pStyle w:val="Table10"/>
              <w:spacing w:before="0" w:after="0"/>
              <w:jc w:val="center"/>
              <w:rPr>
                <w:lang w:val="en-IE"/>
              </w:rPr>
            </w:pPr>
            <w:r w:rsidRPr="00FF19B1">
              <w:rPr>
                <w:lang w:val="en-IE"/>
              </w:rPr>
              <w:t>R</w:t>
            </w:r>
          </w:p>
        </w:tc>
        <w:tc>
          <w:tcPr>
            <w:tcW w:w="0" w:type="auto"/>
            <w:vAlign w:val="center"/>
          </w:tcPr>
          <w:p w14:paraId="568717BE" w14:textId="02CFFE42" w:rsidR="00753990" w:rsidRPr="00FF19B1" w:rsidRDefault="00753990" w:rsidP="00753990">
            <w:pPr>
              <w:pStyle w:val="Table10"/>
              <w:spacing w:before="0" w:after="0"/>
              <w:jc w:val="center"/>
              <w:rPr>
                <w:lang w:val="en-IE"/>
              </w:rPr>
            </w:pPr>
            <w:r w:rsidRPr="00FF19B1">
              <w:rPr>
                <w:lang w:val="en-IE"/>
              </w:rPr>
              <w:t>No</w:t>
            </w:r>
          </w:p>
        </w:tc>
        <w:tc>
          <w:tcPr>
            <w:tcW w:w="0" w:type="auto"/>
            <w:vAlign w:val="center"/>
          </w:tcPr>
          <w:p w14:paraId="17A6A519" w14:textId="35E33646" w:rsidR="00753990" w:rsidRPr="00FF19B1" w:rsidRDefault="00753990" w:rsidP="00753990">
            <w:pPr>
              <w:pStyle w:val="Table10"/>
              <w:spacing w:before="0" w:after="0"/>
              <w:jc w:val="center"/>
              <w:rPr>
                <w:i/>
                <w:lang w:val="en-IE"/>
              </w:rPr>
            </w:pPr>
            <w:r w:rsidRPr="00FF19B1">
              <w:rPr>
                <w:i/>
                <w:lang w:val="en-IE"/>
              </w:rPr>
              <w:t>ATR requested</w:t>
            </w:r>
          </w:p>
        </w:tc>
        <w:tc>
          <w:tcPr>
            <w:tcW w:w="0" w:type="auto"/>
            <w:vAlign w:val="center"/>
          </w:tcPr>
          <w:p w14:paraId="6F187816" w14:textId="63E74A45" w:rsidR="00753990" w:rsidRPr="00FF19B1" w:rsidRDefault="00753990" w:rsidP="00753990">
            <w:pPr>
              <w:pStyle w:val="Table10"/>
              <w:spacing w:before="0" w:after="0"/>
              <w:jc w:val="center"/>
              <w:rPr>
                <w:color w:val="00B050"/>
                <w:lang w:val="en-IE"/>
              </w:rPr>
            </w:pPr>
            <w:r w:rsidRPr="00FF19B1">
              <w:rPr>
                <w:color w:val="0070C0"/>
                <w:szCs w:val="24"/>
                <w:lang w:val="en-IE"/>
              </w:rPr>
              <w:t>New State Transition</w:t>
            </w:r>
          </w:p>
        </w:tc>
        <w:tc>
          <w:tcPr>
            <w:tcW w:w="0" w:type="auto"/>
            <w:vAlign w:val="center"/>
          </w:tcPr>
          <w:p w14:paraId="18C3D330" w14:textId="0FCB9F78" w:rsidR="00753990" w:rsidRPr="00FF19B1" w:rsidRDefault="00753990" w:rsidP="00753990">
            <w:pPr>
              <w:pStyle w:val="Table10"/>
              <w:spacing w:before="0" w:after="0"/>
              <w:rPr>
                <w:u w:val="single"/>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w:t>
            </w:r>
          </w:p>
        </w:tc>
        <w:tc>
          <w:tcPr>
            <w:tcW w:w="0" w:type="auto"/>
            <w:vAlign w:val="center"/>
          </w:tcPr>
          <w:p w14:paraId="2B89A132" w14:textId="174F77EC" w:rsidR="00753990" w:rsidRPr="00FF19B1" w:rsidRDefault="00753990" w:rsidP="00753990">
            <w:pPr>
              <w:pStyle w:val="Table10"/>
              <w:spacing w:before="0" w:after="0"/>
              <w:jc w:val="center"/>
              <w:rPr>
                <w:i/>
                <w:lang w:val="en-IE"/>
              </w:rPr>
            </w:pPr>
            <w:r w:rsidRPr="00FF19B1">
              <w:rPr>
                <w:i/>
                <w:lang w:val="en-IE"/>
              </w:rPr>
              <w:t>ATR requested</w:t>
            </w:r>
          </w:p>
        </w:tc>
      </w:tr>
      <w:tr w:rsidR="00753990" w:rsidRPr="00FF19B1" w14:paraId="485791D3" w14:textId="77777777" w:rsidTr="007A5E05">
        <w:tc>
          <w:tcPr>
            <w:tcW w:w="0" w:type="auto"/>
            <w:vAlign w:val="center"/>
          </w:tcPr>
          <w:p w14:paraId="7ABB52C2" w14:textId="5E22DAC7" w:rsidR="00753990" w:rsidRPr="00FF19B1" w:rsidRDefault="00753990" w:rsidP="00753990">
            <w:pPr>
              <w:pStyle w:val="Table10"/>
              <w:spacing w:before="0" w:after="0"/>
              <w:jc w:val="center"/>
              <w:rPr>
                <w:lang w:val="en-IE"/>
              </w:rPr>
            </w:pPr>
            <w:r w:rsidRPr="00FF19B1">
              <w:rPr>
                <w:lang w:val="en-IE"/>
              </w:rPr>
              <w:t>ATR created</w:t>
            </w:r>
          </w:p>
        </w:tc>
        <w:tc>
          <w:tcPr>
            <w:tcW w:w="0" w:type="auto"/>
            <w:vAlign w:val="center"/>
          </w:tcPr>
          <w:p w14:paraId="7F62DDB9" w14:textId="0252741A" w:rsidR="00753990" w:rsidRPr="00FF19B1" w:rsidRDefault="00753990" w:rsidP="00753990">
            <w:pPr>
              <w:pStyle w:val="Table10"/>
              <w:spacing w:before="0" w:after="0"/>
              <w:jc w:val="center"/>
              <w:rPr>
                <w:lang w:val="en-IE"/>
              </w:rPr>
            </w:pPr>
            <w:r w:rsidRPr="00FF19B1">
              <w:rPr>
                <w:lang w:val="en-IE"/>
              </w:rPr>
              <w:t>R</w:t>
            </w:r>
          </w:p>
        </w:tc>
        <w:tc>
          <w:tcPr>
            <w:tcW w:w="0" w:type="auto"/>
            <w:vAlign w:val="center"/>
          </w:tcPr>
          <w:p w14:paraId="0EE10F27" w14:textId="69CDAE6A" w:rsidR="00753990" w:rsidRPr="00FF19B1" w:rsidRDefault="00B10FEE" w:rsidP="00753990">
            <w:pPr>
              <w:pStyle w:val="Table10"/>
              <w:spacing w:before="0" w:after="0"/>
              <w:jc w:val="center"/>
              <w:rPr>
                <w:lang w:val="en-IE"/>
              </w:rPr>
            </w:pPr>
            <w:r w:rsidRPr="00FF19B1">
              <w:rPr>
                <w:lang w:val="en-IE"/>
              </w:rPr>
              <w:t>No</w:t>
            </w:r>
          </w:p>
        </w:tc>
        <w:tc>
          <w:tcPr>
            <w:tcW w:w="0" w:type="auto"/>
            <w:vAlign w:val="center"/>
          </w:tcPr>
          <w:p w14:paraId="6B0EF1E7" w14:textId="3D083D29" w:rsidR="00753990" w:rsidRPr="00FF19B1" w:rsidRDefault="00753990" w:rsidP="00753990">
            <w:pPr>
              <w:pStyle w:val="Table10"/>
              <w:spacing w:before="0" w:after="0"/>
              <w:jc w:val="center"/>
              <w:rPr>
                <w:i/>
                <w:lang w:val="en-IE"/>
              </w:rPr>
            </w:pPr>
            <w:r w:rsidRPr="00FF19B1">
              <w:rPr>
                <w:i/>
                <w:lang w:val="en-IE"/>
              </w:rPr>
              <w:t>ATR created</w:t>
            </w:r>
          </w:p>
        </w:tc>
        <w:tc>
          <w:tcPr>
            <w:tcW w:w="0" w:type="auto"/>
            <w:vAlign w:val="center"/>
          </w:tcPr>
          <w:p w14:paraId="37632799" w14:textId="150B94C9" w:rsidR="00753990" w:rsidRPr="00FF19B1" w:rsidRDefault="00753990" w:rsidP="00753990">
            <w:pPr>
              <w:pStyle w:val="Table10"/>
              <w:spacing w:before="0" w:after="0"/>
              <w:jc w:val="center"/>
              <w:rPr>
                <w:color w:val="00B050"/>
                <w:lang w:val="en-IE"/>
              </w:rPr>
            </w:pPr>
            <w:r w:rsidRPr="00FF19B1">
              <w:rPr>
                <w:color w:val="0070C0"/>
                <w:szCs w:val="24"/>
                <w:lang w:val="en-IE"/>
              </w:rPr>
              <w:t>New State Transition</w:t>
            </w:r>
          </w:p>
        </w:tc>
        <w:tc>
          <w:tcPr>
            <w:tcW w:w="0" w:type="auto"/>
            <w:vAlign w:val="center"/>
          </w:tcPr>
          <w:p w14:paraId="71F2FC02" w14:textId="624C0D5C" w:rsidR="00753990" w:rsidRPr="00FF19B1" w:rsidRDefault="00753990" w:rsidP="00753990">
            <w:pPr>
              <w:pStyle w:val="Table10"/>
              <w:spacing w:before="0" w:after="0"/>
              <w:rPr>
                <w:u w:val="single"/>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w:t>
            </w:r>
          </w:p>
        </w:tc>
        <w:tc>
          <w:tcPr>
            <w:tcW w:w="0" w:type="auto"/>
            <w:vAlign w:val="center"/>
          </w:tcPr>
          <w:p w14:paraId="11BADA5B" w14:textId="45F0CCB8" w:rsidR="00753990" w:rsidRPr="00FF19B1" w:rsidRDefault="00753990" w:rsidP="00753990">
            <w:pPr>
              <w:pStyle w:val="Table10"/>
              <w:spacing w:before="0" w:after="0"/>
              <w:jc w:val="center"/>
              <w:rPr>
                <w:i/>
                <w:lang w:val="en-IE"/>
              </w:rPr>
            </w:pPr>
            <w:r w:rsidRPr="00FF19B1">
              <w:rPr>
                <w:i/>
                <w:lang w:val="en-IE"/>
              </w:rPr>
              <w:t>ATR created</w:t>
            </w:r>
          </w:p>
        </w:tc>
      </w:tr>
      <w:tr w:rsidR="005800C8" w:rsidRPr="00FF19B1" w14:paraId="744CC1E3" w14:textId="77777777" w:rsidTr="007A5E05">
        <w:tc>
          <w:tcPr>
            <w:tcW w:w="0" w:type="auto"/>
            <w:vAlign w:val="center"/>
          </w:tcPr>
          <w:p w14:paraId="15B9C4A0" w14:textId="5D4E712D" w:rsidR="005800C8" w:rsidRPr="00FF19B1" w:rsidRDefault="005800C8" w:rsidP="005800C8">
            <w:pPr>
              <w:pStyle w:val="Table10"/>
              <w:spacing w:before="0" w:after="0"/>
              <w:jc w:val="center"/>
              <w:rPr>
                <w:lang w:val="en-IE"/>
              </w:rPr>
            </w:pPr>
            <w:r w:rsidRPr="00FF19B1">
              <w:rPr>
                <w:lang w:val="en-IE"/>
              </w:rPr>
              <w:t>Frontier-crossing refused</w:t>
            </w:r>
          </w:p>
        </w:tc>
        <w:tc>
          <w:tcPr>
            <w:tcW w:w="0" w:type="auto"/>
            <w:vAlign w:val="center"/>
          </w:tcPr>
          <w:p w14:paraId="12B8F9BB" w14:textId="2558A7BC" w:rsidR="005800C8" w:rsidRPr="00FF19B1" w:rsidRDefault="005800C8" w:rsidP="005800C8">
            <w:pPr>
              <w:pStyle w:val="Table10"/>
              <w:spacing w:before="0" w:after="0"/>
              <w:jc w:val="center"/>
              <w:rPr>
                <w:lang w:val="en-IE"/>
              </w:rPr>
            </w:pPr>
            <w:r w:rsidRPr="00FF19B1">
              <w:rPr>
                <w:lang w:val="en-IE"/>
              </w:rPr>
              <w:t>R</w:t>
            </w:r>
          </w:p>
        </w:tc>
        <w:tc>
          <w:tcPr>
            <w:tcW w:w="0" w:type="auto"/>
            <w:vAlign w:val="center"/>
          </w:tcPr>
          <w:p w14:paraId="5D5138F9" w14:textId="5527AFB6" w:rsidR="005800C8" w:rsidRPr="00FF19B1" w:rsidRDefault="005800C8" w:rsidP="005800C8">
            <w:pPr>
              <w:pStyle w:val="Table10"/>
              <w:spacing w:before="0" w:after="0"/>
              <w:jc w:val="center"/>
              <w:rPr>
                <w:lang w:val="en-IE"/>
              </w:rPr>
            </w:pPr>
            <w:r w:rsidRPr="00FF19B1">
              <w:rPr>
                <w:lang w:val="en-IE"/>
              </w:rPr>
              <w:t>Yes</w:t>
            </w:r>
          </w:p>
        </w:tc>
        <w:tc>
          <w:tcPr>
            <w:tcW w:w="0" w:type="auto"/>
            <w:vAlign w:val="center"/>
          </w:tcPr>
          <w:p w14:paraId="10039196" w14:textId="6E8CBFD7" w:rsidR="005800C8" w:rsidRPr="00FF19B1" w:rsidRDefault="005800C8" w:rsidP="005800C8">
            <w:pPr>
              <w:pStyle w:val="Table10"/>
              <w:spacing w:before="0" w:after="0"/>
              <w:jc w:val="center"/>
              <w:rPr>
                <w:i/>
                <w:lang w:val="en-IE"/>
              </w:rPr>
            </w:pPr>
            <w:r w:rsidRPr="00FF19B1">
              <w:rPr>
                <w:lang w:val="en-IE"/>
              </w:rPr>
              <w:t>Frontier-crossing refused</w:t>
            </w:r>
          </w:p>
        </w:tc>
        <w:tc>
          <w:tcPr>
            <w:tcW w:w="0" w:type="auto"/>
            <w:vAlign w:val="center"/>
          </w:tcPr>
          <w:p w14:paraId="73F4D4E5" w14:textId="28A89C6F" w:rsidR="005800C8" w:rsidRPr="00FF19B1" w:rsidRDefault="005800C8" w:rsidP="005800C8">
            <w:pPr>
              <w:pStyle w:val="Table10"/>
              <w:spacing w:before="0" w:after="0"/>
              <w:jc w:val="center"/>
              <w:rPr>
                <w:color w:val="0070C0"/>
                <w:szCs w:val="24"/>
                <w:lang w:val="en-IE"/>
              </w:rPr>
            </w:pPr>
            <w:r w:rsidRPr="00FF19B1">
              <w:rPr>
                <w:color w:val="00B050"/>
                <w:lang w:val="en-IE"/>
              </w:rPr>
              <w:t>New State</w:t>
            </w:r>
          </w:p>
        </w:tc>
        <w:tc>
          <w:tcPr>
            <w:tcW w:w="0" w:type="auto"/>
            <w:vAlign w:val="center"/>
          </w:tcPr>
          <w:p w14:paraId="1298583E" w14:textId="72501974" w:rsidR="005800C8" w:rsidRPr="00FF19B1" w:rsidRDefault="005800C8" w:rsidP="005800C8">
            <w:pPr>
              <w:pStyle w:val="Table10"/>
              <w:spacing w:before="0" w:after="0"/>
              <w:rPr>
                <w:u w:val="single"/>
                <w:lang w:val="en-IE"/>
              </w:rPr>
            </w:pPr>
            <w:r w:rsidRPr="00FF19B1">
              <w:rPr>
                <w:u w:val="single"/>
                <w:lang w:val="en-IE"/>
              </w:rPr>
              <w:t>State Transitions</w:t>
            </w:r>
            <w:r w:rsidRPr="00FF19B1">
              <w:rPr>
                <w:lang w:val="en-IE"/>
              </w:rPr>
              <w:t xml:space="preserve"> </w:t>
            </w:r>
            <w:r w:rsidRPr="00FF19B1">
              <w:rPr>
                <w:b/>
                <w:lang w:val="en-IE"/>
              </w:rPr>
              <w:t>from this state to other states</w:t>
            </w:r>
            <w:r w:rsidRPr="00FF19B1">
              <w:rPr>
                <w:lang w:val="en-IE"/>
              </w:rPr>
              <w:t xml:space="preserve"> as per STD (</w:t>
            </w:r>
            <w:r w:rsidRPr="00FF19B1">
              <w:rPr>
                <w:lang w:val="en-IE"/>
              </w:rPr>
              <w:fldChar w:fldCharType="begin"/>
            </w:r>
            <w:r w:rsidRPr="00FF19B1">
              <w:rPr>
                <w:lang w:val="en-IE"/>
              </w:rPr>
              <w:instrText xml:space="preserve"> REF _Ref111733609 \r \h </w:instrText>
            </w:r>
            <w:r w:rsidRPr="00FF19B1">
              <w:rPr>
                <w:lang w:val="en-IE"/>
              </w:rPr>
            </w:r>
            <w:r w:rsidRPr="00FF19B1">
              <w:rPr>
                <w:lang w:val="en-IE"/>
              </w:rPr>
              <w:fldChar w:fldCharType="separate"/>
            </w:r>
            <w:r w:rsidR="003911F1">
              <w:rPr>
                <w:lang w:val="en-IE"/>
              </w:rPr>
              <w:t>III.VI.2</w:t>
            </w:r>
            <w:r w:rsidRPr="00FF19B1">
              <w:rPr>
                <w:lang w:val="en-IE"/>
              </w:rPr>
              <w:fldChar w:fldCharType="end"/>
            </w:r>
            <w:r w:rsidRPr="00FF19B1">
              <w:rPr>
                <w:lang w:val="en-IE"/>
              </w:rPr>
              <w:t>)</w:t>
            </w:r>
          </w:p>
        </w:tc>
        <w:tc>
          <w:tcPr>
            <w:tcW w:w="0" w:type="auto"/>
            <w:vAlign w:val="center"/>
          </w:tcPr>
          <w:p w14:paraId="797E1085" w14:textId="1DF6C501" w:rsidR="005800C8" w:rsidRPr="00FF19B1" w:rsidRDefault="005800C8" w:rsidP="005800C8">
            <w:pPr>
              <w:pStyle w:val="Table10"/>
              <w:spacing w:before="0" w:after="0"/>
              <w:jc w:val="center"/>
              <w:rPr>
                <w:i/>
                <w:lang w:val="en-IE"/>
              </w:rPr>
            </w:pPr>
            <w:r w:rsidRPr="00FF19B1">
              <w:rPr>
                <w:i/>
                <w:lang w:val="en-IE"/>
              </w:rPr>
              <w:t>Movement stopped</w:t>
            </w:r>
          </w:p>
        </w:tc>
      </w:tr>
    </w:tbl>
    <w:p w14:paraId="1D98CE5A" w14:textId="3DE574B1" w:rsidR="001428DD" w:rsidRPr="00FF19B1" w:rsidRDefault="006A04C1" w:rsidP="001428DD">
      <w:pPr>
        <w:pStyle w:val="Caption"/>
        <w:rPr>
          <w:lang w:val="en-IE"/>
        </w:rPr>
        <w:sectPr w:rsidR="001428DD" w:rsidRPr="00FF19B1" w:rsidSect="00CA3F41">
          <w:headerReference w:type="even" r:id="rId300"/>
          <w:headerReference w:type="default" r:id="rId301"/>
          <w:footerReference w:type="default" r:id="rId302"/>
          <w:headerReference w:type="first" r:id="rId303"/>
          <w:pgSz w:w="11907" w:h="16840" w:code="9"/>
          <w:pgMar w:top="1440" w:right="1440" w:bottom="1440" w:left="1440" w:header="720" w:footer="720" w:gutter="0"/>
          <w:cols w:space="720"/>
          <w:docGrid w:linePitch="326"/>
        </w:sectPr>
      </w:pPr>
      <w:bookmarkStart w:id="3440" w:name="_Ref112078683"/>
      <w:bookmarkStart w:id="3441" w:name="_Toc172912744"/>
      <w:bookmarkStart w:id="3442" w:name="_Toc202266271"/>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26</w:t>
      </w:r>
      <w:r w:rsidRPr="00FF19B1">
        <w:rPr>
          <w:lang w:val="en-IE"/>
        </w:rPr>
        <w:fldChar w:fldCharType="end"/>
      </w:r>
      <w:bookmarkEnd w:id="3440"/>
      <w:r w:rsidRPr="00FF19B1">
        <w:rPr>
          <w:lang w:val="en-IE"/>
        </w:rPr>
        <w:t>: State changes of an MRN at the Office of Transit</w:t>
      </w:r>
      <w:r w:rsidRPr="00FF19B1">
        <w:rPr>
          <w:sz w:val="22"/>
          <w:lang w:val="en-IE"/>
        </w:rPr>
        <w:t xml:space="preserve"> for </w:t>
      </w:r>
      <w:r w:rsidR="00764E3F" w:rsidRPr="00FF19B1">
        <w:rPr>
          <w:lang w:val="en-IE"/>
        </w:rPr>
        <w:fldChar w:fldCharType="begin"/>
      </w:r>
      <w:r w:rsidR="00764E3F" w:rsidRPr="00FF19B1">
        <w:rPr>
          <w:lang w:val="en-IE"/>
        </w:rPr>
        <w:instrText xml:space="preserve"> REF _Ref112078678 \h </w:instrText>
      </w:r>
      <w:r w:rsidR="00764E3F" w:rsidRPr="00FF19B1">
        <w:rPr>
          <w:lang w:val="en-IE"/>
        </w:rPr>
      </w:r>
      <w:r w:rsidR="00764E3F" w:rsidRPr="00FF19B1">
        <w:rPr>
          <w:lang w:val="en-IE"/>
        </w:rPr>
        <w:fldChar w:fldCharType="separate"/>
      </w:r>
      <w:r w:rsidR="003911F1" w:rsidRPr="00FF19B1">
        <w:rPr>
          <w:lang w:val="en-IE"/>
        </w:rPr>
        <w:t>New Processes for a “NCTS-P6” country being Opt-In or Opt-Out</w:t>
      </w:r>
      <w:r w:rsidR="00764E3F" w:rsidRPr="00FF19B1">
        <w:rPr>
          <w:lang w:val="en-IE"/>
        </w:rPr>
        <w:fldChar w:fldCharType="end"/>
      </w:r>
      <w:r w:rsidRPr="00FF19B1">
        <w:rPr>
          <w:lang w:val="en-IE"/>
        </w:rPr>
        <w:t xml:space="preserve"> scenarios related to ‘</w:t>
      </w:r>
      <w:r w:rsidRPr="00FF19B1">
        <w:rPr>
          <w:szCs w:val="24"/>
          <w:lang w:val="en-IE"/>
        </w:rPr>
        <w:fldChar w:fldCharType="begin"/>
      </w:r>
      <w:r w:rsidRPr="00FF19B1">
        <w:rPr>
          <w:szCs w:val="24"/>
          <w:lang w:val="en-IE"/>
        </w:rPr>
        <w:instrText xml:space="preserve"> REF _Ref45181470 \h  \* MERGEFORMAT </w:instrText>
      </w:r>
      <w:r w:rsidRPr="00FF19B1">
        <w:rPr>
          <w:szCs w:val="24"/>
          <w:lang w:val="en-IE"/>
        </w:rPr>
      </w:r>
      <w:r w:rsidRPr="00FF19B1">
        <w:rPr>
          <w:szCs w:val="24"/>
          <w:lang w:val="en-IE"/>
        </w:rPr>
        <w:fldChar w:fldCharType="separate"/>
      </w:r>
      <w:r w:rsidR="003911F1" w:rsidRPr="00FF19B1">
        <w:rPr>
          <w:lang w:val="en-IE"/>
        </w:rPr>
        <w:t>New processes for a “NCTS-P6” country</w:t>
      </w:r>
      <w:r w:rsidRPr="00FF19B1">
        <w:rPr>
          <w:szCs w:val="24"/>
          <w:lang w:val="en-IE"/>
        </w:rPr>
        <w:fldChar w:fldCharType="end"/>
      </w:r>
      <w:r w:rsidRPr="00FF19B1">
        <w:rPr>
          <w:szCs w:val="24"/>
          <w:lang w:val="en-IE"/>
        </w:rPr>
        <w:t>’</w:t>
      </w:r>
      <w:bookmarkEnd w:id="3441"/>
      <w:bookmarkEnd w:id="3442"/>
    </w:p>
    <w:p w14:paraId="0A3122DF" w14:textId="77777777" w:rsidR="001428DD" w:rsidRPr="00FF19B1" w:rsidRDefault="001428DD" w:rsidP="0098738D">
      <w:pPr>
        <w:pStyle w:val="Heading5"/>
        <w:rPr>
          <w:lang w:val="en-IE"/>
        </w:rPr>
      </w:pPr>
      <w:bookmarkStart w:id="3443" w:name="_Toc45648923"/>
      <w:bookmarkStart w:id="3444" w:name="_Toc68274338"/>
      <w:r w:rsidRPr="00FF19B1">
        <w:rPr>
          <w:lang w:val="en-IE"/>
        </w:rPr>
        <w:lastRenderedPageBreak/>
        <w:t>Additional Information Exchanges</w:t>
      </w:r>
      <w:bookmarkEnd w:id="3443"/>
      <w:bookmarkEnd w:id="3444"/>
    </w:p>
    <w:p w14:paraId="1A138621" w14:textId="56120F57" w:rsidR="001428DD" w:rsidRPr="00FF19B1" w:rsidRDefault="001428DD" w:rsidP="001428DD">
      <w:pPr>
        <w:spacing w:after="240"/>
        <w:rPr>
          <w:lang w:val="en-IE"/>
        </w:rPr>
      </w:pPr>
      <w:r w:rsidRPr="00FF19B1">
        <w:rPr>
          <w:lang w:val="en-IE"/>
        </w:rPr>
        <w:t xml:space="preserve">The following IEs must be implemented in addition to </w:t>
      </w:r>
      <w:r w:rsidRPr="00FF19B1">
        <w:rPr>
          <w:lang w:val="en-IE"/>
        </w:rPr>
        <w:fldChar w:fldCharType="begin"/>
      </w:r>
      <w:r w:rsidRPr="00FF19B1">
        <w:rPr>
          <w:lang w:val="en-IE"/>
        </w:rPr>
        <w:instrText xml:space="preserve"> REF _Ref18058712 \h </w:instrText>
      </w:r>
      <w:r w:rsidRPr="00FF19B1">
        <w:rPr>
          <w:lang w:val="en-IE"/>
        </w:rPr>
      </w:r>
      <w:r w:rsidRPr="00FF19B1">
        <w:rPr>
          <w:lang w:val="en-IE"/>
        </w:rPr>
        <w:fldChar w:fldCharType="separate"/>
      </w:r>
      <w:r w:rsidR="003911F1" w:rsidRPr="00FF19B1">
        <w:rPr>
          <w:lang w:val="en-IE"/>
        </w:rPr>
        <w:t>Mandatory Existing processes (continuity)</w:t>
      </w:r>
      <w:r w:rsidRPr="00FF19B1">
        <w:rPr>
          <w:lang w:val="en-IE"/>
        </w:rPr>
        <w:fldChar w:fldCharType="end"/>
      </w:r>
      <w:r w:rsidRPr="00FF19B1">
        <w:rPr>
          <w:lang w:val="en-IE"/>
        </w:rPr>
        <w:t xml:space="preserve"> (section </w:t>
      </w:r>
      <w:r w:rsidRPr="00FF19B1">
        <w:rPr>
          <w:lang w:val="en-IE"/>
        </w:rPr>
        <w:fldChar w:fldCharType="begin"/>
      </w:r>
      <w:r w:rsidRPr="00FF19B1">
        <w:rPr>
          <w:lang w:val="en-IE"/>
        </w:rPr>
        <w:instrText xml:space="preserve"> REF _Ref18058712 \r \h </w:instrText>
      </w:r>
      <w:r w:rsidRPr="00FF19B1">
        <w:rPr>
          <w:lang w:val="en-IE"/>
        </w:rPr>
      </w:r>
      <w:r w:rsidRPr="00FF19B1">
        <w:rPr>
          <w:lang w:val="en-IE"/>
        </w:rPr>
        <w:fldChar w:fldCharType="separate"/>
      </w:r>
      <w:r w:rsidR="003911F1">
        <w:rPr>
          <w:lang w:val="en-IE"/>
        </w:rPr>
        <w:t>IV.III.1</w:t>
      </w:r>
      <w:r w:rsidRPr="00FF19B1">
        <w:rPr>
          <w:lang w:val="en-IE"/>
        </w:rPr>
        <w:fldChar w:fldCharType="end"/>
      </w:r>
      <w:r w:rsidRPr="00FF19B1">
        <w:rPr>
          <w:lang w:val="en-IE"/>
        </w:rPr>
        <w:t xml:space="preserve">) in the scope of </w:t>
      </w:r>
      <w:r w:rsidR="00E05399" w:rsidRPr="00FF19B1">
        <w:rPr>
          <w:lang w:val="en-IE"/>
        </w:rPr>
        <w:fldChar w:fldCharType="begin"/>
      </w:r>
      <w:r w:rsidR="00E05399" w:rsidRPr="00FF19B1">
        <w:rPr>
          <w:lang w:val="en-IE"/>
        </w:rPr>
        <w:instrText xml:space="preserve"> REF _Ref112078678 \h </w:instrText>
      </w:r>
      <w:r w:rsidR="00E05399" w:rsidRPr="00FF19B1">
        <w:rPr>
          <w:lang w:val="en-IE"/>
        </w:rPr>
      </w:r>
      <w:r w:rsidR="00E05399" w:rsidRPr="00FF19B1">
        <w:rPr>
          <w:lang w:val="en-IE"/>
        </w:rPr>
        <w:fldChar w:fldCharType="separate"/>
      </w:r>
      <w:r w:rsidR="003911F1" w:rsidRPr="00FF19B1">
        <w:rPr>
          <w:lang w:val="en-IE"/>
        </w:rPr>
        <w:t>New Processes for a “NCTS-P6” country being Opt-In or Opt-Out</w:t>
      </w:r>
      <w:r w:rsidR="00E05399" w:rsidRPr="00FF19B1">
        <w:rPr>
          <w:lang w:val="en-IE"/>
        </w:rPr>
        <w:fldChar w:fldCharType="end"/>
      </w:r>
      <w:r w:rsidR="001A7053" w:rsidRPr="00FF19B1">
        <w:rPr>
          <w:lang w:val="en-IE"/>
        </w:rPr>
        <w:t>.</w:t>
      </w:r>
    </w:p>
    <w:tbl>
      <w:tblPr>
        <w:tblStyle w:val="IEsTranstionSection"/>
        <w:tblW w:w="10957" w:type="dxa"/>
        <w:jc w:val="center"/>
        <w:tblLook w:val="04A0" w:firstRow="1" w:lastRow="0" w:firstColumn="1" w:lastColumn="0" w:noHBand="0" w:noVBand="1"/>
      </w:tblPr>
      <w:tblGrid>
        <w:gridCol w:w="998"/>
        <w:gridCol w:w="1175"/>
        <w:gridCol w:w="1413"/>
        <w:gridCol w:w="3402"/>
        <w:gridCol w:w="1134"/>
        <w:gridCol w:w="1134"/>
        <w:gridCol w:w="1701"/>
      </w:tblGrid>
      <w:tr w:rsidR="002C667F" w:rsidRPr="00FF19B1" w14:paraId="21A063B4" w14:textId="77777777" w:rsidTr="002C667F">
        <w:trPr>
          <w:cnfStyle w:val="100000000000" w:firstRow="1" w:lastRow="0" w:firstColumn="0" w:lastColumn="0" w:oddVBand="0" w:evenVBand="0" w:oddHBand="0" w:evenHBand="0" w:firstRowFirstColumn="0" w:firstRowLastColumn="0" w:lastRowFirstColumn="0" w:lastRowLastColumn="0"/>
          <w:trHeight w:val="510"/>
          <w:tblHeader/>
          <w:jc w:val="center"/>
        </w:trPr>
        <w:tc>
          <w:tcPr>
            <w:tcW w:w="998" w:type="dxa"/>
            <w:hideMark/>
          </w:tcPr>
          <w:p w14:paraId="7A0D4D8B" w14:textId="59061BA0" w:rsidR="002C667F" w:rsidRPr="00FF19B1" w:rsidRDefault="002C667F" w:rsidP="007A5E05">
            <w:pPr>
              <w:spacing w:before="0"/>
              <w:jc w:val="center"/>
              <w:rPr>
                <w:color w:val="000000"/>
                <w:sz w:val="20"/>
                <w:lang w:val="en-IE"/>
              </w:rPr>
            </w:pPr>
            <w:r w:rsidRPr="00FF19B1">
              <w:rPr>
                <w:color w:val="000000"/>
                <w:sz w:val="20"/>
                <w:lang w:val="en-IE"/>
              </w:rPr>
              <w:t>NCTS-P6 IE Domain</w:t>
            </w:r>
          </w:p>
        </w:tc>
        <w:tc>
          <w:tcPr>
            <w:tcW w:w="1175" w:type="dxa"/>
            <w:hideMark/>
          </w:tcPr>
          <w:p w14:paraId="6B64B81E" w14:textId="77777777" w:rsidR="002C667F" w:rsidRPr="00FF19B1" w:rsidRDefault="002C667F" w:rsidP="007A5E05">
            <w:pPr>
              <w:spacing w:before="0"/>
              <w:jc w:val="center"/>
              <w:rPr>
                <w:color w:val="000000"/>
                <w:sz w:val="20"/>
                <w:lang w:val="en-IE"/>
              </w:rPr>
            </w:pPr>
            <w:r w:rsidRPr="00FF19B1">
              <w:rPr>
                <w:color w:val="000000"/>
                <w:sz w:val="20"/>
                <w:lang w:val="en-IE"/>
              </w:rPr>
              <w:t>IE Number</w:t>
            </w:r>
          </w:p>
        </w:tc>
        <w:tc>
          <w:tcPr>
            <w:tcW w:w="1413" w:type="dxa"/>
            <w:hideMark/>
          </w:tcPr>
          <w:p w14:paraId="11F84306" w14:textId="7C6DA616" w:rsidR="002C667F" w:rsidRPr="00FF19B1" w:rsidRDefault="002C667F" w:rsidP="007A5E05">
            <w:pPr>
              <w:spacing w:before="0"/>
              <w:jc w:val="center"/>
              <w:rPr>
                <w:color w:val="000000"/>
                <w:sz w:val="20"/>
                <w:lang w:val="en-IE"/>
              </w:rPr>
            </w:pPr>
            <w:r w:rsidRPr="00FF19B1">
              <w:rPr>
                <w:color w:val="000000"/>
                <w:sz w:val="20"/>
                <w:lang w:val="en-IE"/>
              </w:rPr>
              <w:t>NCTS-P6 IE Version</w:t>
            </w:r>
          </w:p>
        </w:tc>
        <w:tc>
          <w:tcPr>
            <w:tcW w:w="3402" w:type="dxa"/>
            <w:hideMark/>
          </w:tcPr>
          <w:p w14:paraId="7C2FF4D9" w14:textId="5C62F119" w:rsidR="002C667F" w:rsidRPr="00FF19B1" w:rsidRDefault="002C667F" w:rsidP="007A5E05">
            <w:pPr>
              <w:spacing w:before="0"/>
              <w:jc w:val="left"/>
              <w:rPr>
                <w:color w:val="000000"/>
                <w:sz w:val="20"/>
                <w:lang w:val="en-IE"/>
              </w:rPr>
            </w:pPr>
            <w:r w:rsidRPr="00FF19B1">
              <w:rPr>
                <w:color w:val="000000"/>
                <w:sz w:val="20"/>
                <w:lang w:val="en-IE"/>
              </w:rPr>
              <w:t>NCTS-P6 IE Name</w:t>
            </w:r>
          </w:p>
        </w:tc>
        <w:tc>
          <w:tcPr>
            <w:tcW w:w="1134" w:type="dxa"/>
            <w:hideMark/>
          </w:tcPr>
          <w:p w14:paraId="30E3B2CF" w14:textId="559021D2" w:rsidR="002C667F" w:rsidRPr="00FF19B1" w:rsidRDefault="002C667F" w:rsidP="007A5E05">
            <w:pPr>
              <w:spacing w:before="0"/>
              <w:jc w:val="center"/>
              <w:rPr>
                <w:color w:val="000000"/>
                <w:sz w:val="20"/>
                <w:lang w:val="en-IE"/>
              </w:rPr>
            </w:pPr>
            <w:r w:rsidRPr="00FF19B1">
              <w:rPr>
                <w:color w:val="000000"/>
                <w:sz w:val="20"/>
                <w:lang w:val="en-IE"/>
              </w:rPr>
              <w:t>NCTS-P6 IE Send</w:t>
            </w:r>
            <w:r w:rsidRPr="00FF19B1">
              <w:rPr>
                <w:rStyle w:val="FootnoteReference"/>
                <w:color w:val="000000"/>
                <w:lang w:val="en-IE"/>
              </w:rPr>
              <w:footnoteReference w:id="83"/>
            </w:r>
          </w:p>
        </w:tc>
        <w:tc>
          <w:tcPr>
            <w:tcW w:w="1134" w:type="dxa"/>
            <w:hideMark/>
          </w:tcPr>
          <w:p w14:paraId="2A4F79FB" w14:textId="46E0D400" w:rsidR="002C667F" w:rsidRPr="00FF19B1" w:rsidRDefault="002C667F" w:rsidP="007A5E05">
            <w:pPr>
              <w:spacing w:before="0"/>
              <w:jc w:val="center"/>
              <w:rPr>
                <w:color w:val="000000"/>
                <w:sz w:val="20"/>
                <w:lang w:val="en-IE"/>
              </w:rPr>
            </w:pPr>
            <w:r w:rsidRPr="00FF19B1">
              <w:rPr>
                <w:color w:val="000000"/>
                <w:sz w:val="20"/>
                <w:lang w:val="en-IE"/>
              </w:rPr>
              <w:t>NCTS-P6 IE Receive</w:t>
            </w:r>
            <w:r w:rsidRPr="00FF19B1">
              <w:rPr>
                <w:rStyle w:val="FootnoteReference"/>
                <w:color w:val="000000"/>
                <w:lang w:val="en-IE"/>
              </w:rPr>
              <w:footnoteReference w:id="84"/>
            </w:r>
          </w:p>
        </w:tc>
        <w:tc>
          <w:tcPr>
            <w:tcW w:w="1701" w:type="dxa"/>
            <w:hideMark/>
          </w:tcPr>
          <w:p w14:paraId="4607504D" w14:textId="273D8597" w:rsidR="002C667F" w:rsidRPr="00FF19B1" w:rsidRDefault="002C667F" w:rsidP="007A5E05">
            <w:pPr>
              <w:spacing w:before="0"/>
              <w:jc w:val="center"/>
              <w:rPr>
                <w:color w:val="000000"/>
                <w:sz w:val="20"/>
                <w:lang w:val="en-IE"/>
              </w:rPr>
            </w:pPr>
            <w:r w:rsidRPr="00FF19B1">
              <w:rPr>
                <w:color w:val="000000"/>
                <w:sz w:val="20"/>
                <w:lang w:val="en-IE"/>
              </w:rPr>
              <w:t>IE Status compared to NCTS-P5</w:t>
            </w:r>
            <w:r w:rsidRPr="00FF19B1">
              <w:rPr>
                <w:rStyle w:val="FootnoteReference"/>
                <w:b w:val="0"/>
                <w:bCs/>
                <w:color w:val="000000"/>
                <w:lang w:val="en-IE"/>
              </w:rPr>
              <w:footnoteReference w:id="85"/>
            </w:r>
          </w:p>
        </w:tc>
      </w:tr>
      <w:tr w:rsidR="006A5819" w:rsidRPr="00FF19B1" w14:paraId="69DDF73A" w14:textId="77777777" w:rsidTr="002C667F">
        <w:trPr>
          <w:trHeight w:val="300"/>
          <w:jc w:val="center"/>
        </w:trPr>
        <w:tc>
          <w:tcPr>
            <w:tcW w:w="998" w:type="dxa"/>
            <w:noWrap/>
          </w:tcPr>
          <w:p w14:paraId="211DC00B" w14:textId="02CFD9C5" w:rsidR="006A5819" w:rsidRPr="00FF19B1" w:rsidRDefault="006A5819" w:rsidP="006A5819">
            <w:pPr>
              <w:spacing w:before="0"/>
              <w:jc w:val="center"/>
              <w:rPr>
                <w:color w:val="000000"/>
                <w:sz w:val="20"/>
                <w:lang w:val="en-IE"/>
              </w:rPr>
            </w:pPr>
            <w:r w:rsidRPr="00FF19B1">
              <w:rPr>
                <w:color w:val="000000"/>
                <w:sz w:val="20"/>
                <w:lang w:val="en-IE"/>
              </w:rPr>
              <w:t>ED</w:t>
            </w:r>
          </w:p>
        </w:tc>
        <w:tc>
          <w:tcPr>
            <w:tcW w:w="1175" w:type="dxa"/>
            <w:noWrap/>
          </w:tcPr>
          <w:p w14:paraId="0D5D1CB2" w14:textId="7AE20CD7" w:rsidR="006A5819" w:rsidRPr="00FF19B1" w:rsidRDefault="006A5819" w:rsidP="006A5819">
            <w:pPr>
              <w:spacing w:before="0"/>
              <w:jc w:val="center"/>
              <w:rPr>
                <w:color w:val="000000"/>
                <w:sz w:val="20"/>
                <w:lang w:val="en-IE"/>
              </w:rPr>
            </w:pPr>
            <w:r w:rsidRPr="00FF19B1">
              <w:rPr>
                <w:color w:val="000000"/>
                <w:sz w:val="20"/>
                <w:lang w:val="en-IE"/>
              </w:rPr>
              <w:t>IE117</w:t>
            </w:r>
          </w:p>
        </w:tc>
        <w:tc>
          <w:tcPr>
            <w:tcW w:w="1413" w:type="dxa"/>
            <w:noWrap/>
          </w:tcPr>
          <w:p w14:paraId="4822A311" w14:textId="4D138FBD" w:rsidR="006A5819" w:rsidRPr="00FF19B1" w:rsidRDefault="006A5819" w:rsidP="006A5819">
            <w:pPr>
              <w:spacing w:before="0"/>
              <w:jc w:val="center"/>
              <w:rPr>
                <w:color w:val="000000"/>
                <w:sz w:val="20"/>
                <w:lang w:val="en-IE"/>
              </w:rPr>
            </w:pPr>
            <w:r w:rsidRPr="00FF19B1">
              <w:rPr>
                <w:color w:val="000000"/>
                <w:sz w:val="20"/>
                <w:lang w:val="en-IE"/>
              </w:rPr>
              <w:t>CC117D</w:t>
            </w:r>
          </w:p>
        </w:tc>
        <w:tc>
          <w:tcPr>
            <w:tcW w:w="3402" w:type="dxa"/>
            <w:noWrap/>
          </w:tcPr>
          <w:p w14:paraId="73D6AB2C" w14:textId="027E2B58" w:rsidR="006A5819" w:rsidRPr="00FF19B1" w:rsidRDefault="006A5819" w:rsidP="006A5819">
            <w:pPr>
              <w:spacing w:before="0"/>
              <w:jc w:val="left"/>
              <w:rPr>
                <w:color w:val="000000"/>
                <w:sz w:val="20"/>
                <w:lang w:val="en-IE"/>
              </w:rPr>
            </w:pPr>
            <w:r w:rsidRPr="00FF19B1">
              <w:rPr>
                <w:color w:val="000000"/>
                <w:sz w:val="20"/>
                <w:lang w:val="en-IE"/>
              </w:rPr>
              <w:t>PRESENTATION NOTIFICATION AT OFFICE OF TRANSIT</w:t>
            </w:r>
          </w:p>
        </w:tc>
        <w:tc>
          <w:tcPr>
            <w:tcW w:w="1134" w:type="dxa"/>
            <w:noWrap/>
          </w:tcPr>
          <w:p w14:paraId="5F39F66C" w14:textId="3D516EBD" w:rsidR="006A5819" w:rsidRPr="00FF19B1" w:rsidRDefault="006A5819" w:rsidP="006A5819">
            <w:pPr>
              <w:spacing w:before="0"/>
              <w:jc w:val="center"/>
              <w:rPr>
                <w:color w:val="000000"/>
                <w:sz w:val="20"/>
                <w:lang w:val="en-IE"/>
              </w:rPr>
            </w:pPr>
            <w:r w:rsidRPr="00FF19B1">
              <w:rPr>
                <w:color w:val="000000"/>
                <w:sz w:val="20"/>
                <w:lang w:val="en-IE"/>
              </w:rPr>
              <w:t>-</w:t>
            </w:r>
          </w:p>
        </w:tc>
        <w:tc>
          <w:tcPr>
            <w:tcW w:w="1134" w:type="dxa"/>
            <w:noWrap/>
          </w:tcPr>
          <w:p w14:paraId="4DAF82DF" w14:textId="78122319" w:rsidR="006A5819" w:rsidRPr="00FF19B1" w:rsidRDefault="006A5819" w:rsidP="006A5819">
            <w:pPr>
              <w:spacing w:before="0"/>
              <w:jc w:val="center"/>
              <w:rPr>
                <w:color w:val="000000"/>
                <w:sz w:val="20"/>
                <w:lang w:val="en-IE"/>
              </w:rPr>
            </w:pPr>
            <w:r w:rsidRPr="00FF19B1">
              <w:rPr>
                <w:color w:val="000000"/>
                <w:sz w:val="20"/>
                <w:lang w:val="en-IE"/>
              </w:rPr>
              <w:t>SR</w:t>
            </w:r>
          </w:p>
        </w:tc>
        <w:tc>
          <w:tcPr>
            <w:tcW w:w="1701" w:type="dxa"/>
            <w:noWrap/>
          </w:tcPr>
          <w:p w14:paraId="613C8598" w14:textId="6AD97023" w:rsidR="006A5819" w:rsidRPr="00FF19B1" w:rsidRDefault="006A5819" w:rsidP="006A5819">
            <w:pPr>
              <w:spacing w:before="0"/>
              <w:jc w:val="center"/>
              <w:rPr>
                <w:color w:val="000000"/>
                <w:sz w:val="20"/>
                <w:lang w:val="en-IE"/>
              </w:rPr>
            </w:pPr>
            <w:r w:rsidRPr="00FF19B1">
              <w:rPr>
                <w:color w:val="000000"/>
                <w:sz w:val="20"/>
                <w:lang w:val="en-IE"/>
              </w:rPr>
              <w:t>Added</w:t>
            </w:r>
          </w:p>
        </w:tc>
      </w:tr>
      <w:tr w:rsidR="006A5819" w:rsidRPr="00FF19B1" w14:paraId="62BFCDB5" w14:textId="77777777" w:rsidTr="002C667F">
        <w:trPr>
          <w:trHeight w:val="300"/>
          <w:jc w:val="center"/>
        </w:trPr>
        <w:tc>
          <w:tcPr>
            <w:tcW w:w="998" w:type="dxa"/>
            <w:noWrap/>
          </w:tcPr>
          <w:p w14:paraId="03625234" w14:textId="00F0B70C" w:rsidR="006A5819" w:rsidRPr="00FF19B1" w:rsidRDefault="006A5819" w:rsidP="006A5819">
            <w:pPr>
              <w:spacing w:before="0"/>
              <w:jc w:val="center"/>
              <w:rPr>
                <w:color w:val="000000"/>
                <w:sz w:val="20"/>
                <w:lang w:val="en-IE"/>
              </w:rPr>
            </w:pPr>
            <w:r w:rsidRPr="00FF19B1">
              <w:rPr>
                <w:color w:val="000000"/>
                <w:sz w:val="20"/>
                <w:lang w:val="en-IE"/>
              </w:rPr>
              <w:lastRenderedPageBreak/>
              <w:t>ED</w:t>
            </w:r>
          </w:p>
        </w:tc>
        <w:tc>
          <w:tcPr>
            <w:tcW w:w="1175" w:type="dxa"/>
            <w:noWrap/>
          </w:tcPr>
          <w:p w14:paraId="6DF8381B" w14:textId="2DAAE94E" w:rsidR="006A5819" w:rsidRPr="00FF19B1" w:rsidRDefault="006A5819" w:rsidP="006A5819">
            <w:pPr>
              <w:spacing w:before="0"/>
              <w:jc w:val="center"/>
              <w:rPr>
                <w:color w:val="000000"/>
                <w:sz w:val="20"/>
                <w:lang w:val="en-IE"/>
              </w:rPr>
            </w:pPr>
            <w:r w:rsidRPr="00FF19B1">
              <w:rPr>
                <w:color w:val="000000"/>
                <w:sz w:val="20"/>
                <w:lang w:val="en-IE"/>
              </w:rPr>
              <w:t>IE058</w:t>
            </w:r>
          </w:p>
        </w:tc>
        <w:tc>
          <w:tcPr>
            <w:tcW w:w="1413" w:type="dxa"/>
            <w:noWrap/>
          </w:tcPr>
          <w:p w14:paraId="668D4BE2" w14:textId="10C513AE" w:rsidR="006A5819" w:rsidRPr="00FF19B1" w:rsidRDefault="006A5819" w:rsidP="006A5819">
            <w:pPr>
              <w:spacing w:before="0"/>
              <w:jc w:val="center"/>
              <w:rPr>
                <w:color w:val="000000"/>
                <w:sz w:val="20"/>
                <w:lang w:val="en-IE"/>
              </w:rPr>
            </w:pPr>
            <w:r w:rsidRPr="00FF19B1">
              <w:rPr>
                <w:color w:val="000000"/>
                <w:sz w:val="20"/>
                <w:lang w:val="en-IE"/>
              </w:rPr>
              <w:t>CC058D</w:t>
            </w:r>
          </w:p>
        </w:tc>
        <w:tc>
          <w:tcPr>
            <w:tcW w:w="3402" w:type="dxa"/>
            <w:noWrap/>
          </w:tcPr>
          <w:p w14:paraId="55A5027B" w14:textId="7390BDFB" w:rsidR="006A5819" w:rsidRPr="00FF19B1" w:rsidRDefault="006A5819" w:rsidP="006A5819">
            <w:pPr>
              <w:spacing w:before="0"/>
              <w:jc w:val="left"/>
              <w:rPr>
                <w:color w:val="000000"/>
                <w:sz w:val="20"/>
                <w:lang w:val="en-IE"/>
              </w:rPr>
            </w:pPr>
            <w:r w:rsidRPr="00FF19B1">
              <w:rPr>
                <w:color w:val="000000"/>
                <w:sz w:val="20"/>
                <w:lang w:val="en-IE"/>
              </w:rPr>
              <w:t>REJECTION FROM OFFICE OF TRANSIT</w:t>
            </w:r>
          </w:p>
        </w:tc>
        <w:tc>
          <w:tcPr>
            <w:tcW w:w="1134" w:type="dxa"/>
            <w:noWrap/>
          </w:tcPr>
          <w:p w14:paraId="27D51043" w14:textId="12D53E7C" w:rsidR="006A5819" w:rsidRPr="00FF19B1" w:rsidRDefault="006A5819" w:rsidP="006A5819">
            <w:pPr>
              <w:spacing w:before="0"/>
              <w:jc w:val="center"/>
              <w:rPr>
                <w:color w:val="000000"/>
                <w:sz w:val="20"/>
                <w:lang w:val="en-IE"/>
              </w:rPr>
            </w:pPr>
            <w:r w:rsidRPr="00FF19B1">
              <w:rPr>
                <w:color w:val="000000"/>
                <w:sz w:val="20"/>
                <w:lang w:val="en-IE"/>
              </w:rPr>
              <w:t>SR</w:t>
            </w:r>
          </w:p>
        </w:tc>
        <w:tc>
          <w:tcPr>
            <w:tcW w:w="1134" w:type="dxa"/>
            <w:noWrap/>
          </w:tcPr>
          <w:p w14:paraId="33DD9589" w14:textId="19CAD352" w:rsidR="006A5819" w:rsidRPr="00FF19B1" w:rsidRDefault="006A5819" w:rsidP="006A5819">
            <w:pPr>
              <w:spacing w:before="0"/>
              <w:jc w:val="center"/>
              <w:rPr>
                <w:color w:val="000000"/>
                <w:sz w:val="20"/>
                <w:lang w:val="en-IE"/>
              </w:rPr>
            </w:pPr>
            <w:r w:rsidRPr="00FF19B1">
              <w:rPr>
                <w:color w:val="000000"/>
                <w:sz w:val="20"/>
                <w:lang w:val="en-IE"/>
              </w:rPr>
              <w:t>-</w:t>
            </w:r>
          </w:p>
        </w:tc>
        <w:tc>
          <w:tcPr>
            <w:tcW w:w="1701" w:type="dxa"/>
            <w:noWrap/>
          </w:tcPr>
          <w:p w14:paraId="56BE6F47" w14:textId="1519B414" w:rsidR="006A5819" w:rsidRPr="00FF19B1" w:rsidRDefault="006A5819" w:rsidP="006A5819">
            <w:pPr>
              <w:spacing w:before="0"/>
              <w:jc w:val="center"/>
              <w:rPr>
                <w:color w:val="000000"/>
                <w:sz w:val="20"/>
                <w:lang w:val="en-IE"/>
              </w:rPr>
            </w:pPr>
            <w:r w:rsidRPr="00FF19B1">
              <w:rPr>
                <w:color w:val="000000"/>
                <w:sz w:val="20"/>
                <w:lang w:val="en-IE"/>
              </w:rPr>
              <w:t>Added</w:t>
            </w:r>
          </w:p>
        </w:tc>
      </w:tr>
      <w:tr w:rsidR="006A5819" w:rsidRPr="00FF19B1" w14:paraId="7877A2C0" w14:textId="77777777" w:rsidTr="002C667F">
        <w:trPr>
          <w:trHeight w:val="300"/>
          <w:jc w:val="center"/>
        </w:trPr>
        <w:tc>
          <w:tcPr>
            <w:tcW w:w="998" w:type="dxa"/>
            <w:noWrap/>
          </w:tcPr>
          <w:p w14:paraId="73438D90" w14:textId="1184AEF3" w:rsidR="006A5819" w:rsidRPr="00FF19B1" w:rsidRDefault="006A5819" w:rsidP="006A5819">
            <w:pPr>
              <w:spacing w:before="0"/>
              <w:jc w:val="center"/>
              <w:rPr>
                <w:color w:val="000000"/>
                <w:sz w:val="20"/>
                <w:lang w:val="en-IE"/>
              </w:rPr>
            </w:pPr>
            <w:r w:rsidRPr="00FF19B1">
              <w:rPr>
                <w:color w:val="000000"/>
                <w:sz w:val="20"/>
                <w:lang w:val="en-IE"/>
              </w:rPr>
              <w:t>CD</w:t>
            </w:r>
          </w:p>
        </w:tc>
        <w:tc>
          <w:tcPr>
            <w:tcW w:w="1175" w:type="dxa"/>
            <w:noWrap/>
          </w:tcPr>
          <w:p w14:paraId="019AD456" w14:textId="2A3851CE" w:rsidR="006A5819" w:rsidRPr="00FF19B1" w:rsidRDefault="006A5819" w:rsidP="006A5819">
            <w:pPr>
              <w:spacing w:before="0"/>
              <w:jc w:val="center"/>
              <w:rPr>
                <w:color w:val="000000"/>
                <w:sz w:val="20"/>
                <w:lang w:val="en-IE"/>
              </w:rPr>
            </w:pPr>
            <w:r w:rsidRPr="00FF19B1">
              <w:rPr>
                <w:color w:val="000000"/>
                <w:sz w:val="20"/>
                <w:lang w:val="en-IE"/>
              </w:rPr>
              <w:t>IE119</w:t>
            </w:r>
          </w:p>
        </w:tc>
        <w:tc>
          <w:tcPr>
            <w:tcW w:w="1413" w:type="dxa"/>
            <w:noWrap/>
          </w:tcPr>
          <w:p w14:paraId="2BD0A702" w14:textId="4DA72826" w:rsidR="006A5819" w:rsidRPr="00FF19B1" w:rsidRDefault="006A5819" w:rsidP="006A5819">
            <w:pPr>
              <w:spacing w:before="0"/>
              <w:jc w:val="center"/>
              <w:rPr>
                <w:color w:val="000000"/>
                <w:sz w:val="20"/>
                <w:lang w:val="en-IE"/>
              </w:rPr>
            </w:pPr>
            <w:r w:rsidRPr="00FF19B1">
              <w:rPr>
                <w:color w:val="000000"/>
                <w:sz w:val="20"/>
                <w:lang w:val="en-IE"/>
              </w:rPr>
              <w:t>CD119D</w:t>
            </w:r>
          </w:p>
        </w:tc>
        <w:tc>
          <w:tcPr>
            <w:tcW w:w="3402" w:type="dxa"/>
            <w:noWrap/>
          </w:tcPr>
          <w:p w14:paraId="7EA3C14E" w14:textId="20BC0B41" w:rsidR="006A5819" w:rsidRPr="00FF19B1" w:rsidRDefault="006A5819" w:rsidP="006A5819">
            <w:pPr>
              <w:spacing w:before="0"/>
              <w:jc w:val="left"/>
              <w:rPr>
                <w:color w:val="000000"/>
                <w:sz w:val="20"/>
                <w:lang w:val="en-IE"/>
              </w:rPr>
            </w:pPr>
            <w:r w:rsidRPr="00FF19B1">
              <w:rPr>
                <w:color w:val="000000"/>
                <w:sz w:val="20"/>
                <w:lang w:val="en-IE"/>
              </w:rPr>
              <w:t>REJECTION CROSSING FRONTIER</w:t>
            </w:r>
          </w:p>
        </w:tc>
        <w:tc>
          <w:tcPr>
            <w:tcW w:w="1134" w:type="dxa"/>
            <w:noWrap/>
          </w:tcPr>
          <w:p w14:paraId="6E649EB5" w14:textId="69088118" w:rsidR="006A5819" w:rsidRPr="00FF19B1" w:rsidRDefault="006A5819" w:rsidP="006A5819">
            <w:pPr>
              <w:spacing w:before="0"/>
              <w:jc w:val="center"/>
              <w:rPr>
                <w:color w:val="000000"/>
                <w:sz w:val="20"/>
                <w:lang w:val="en-IE"/>
              </w:rPr>
            </w:pPr>
            <w:r w:rsidRPr="00FF19B1">
              <w:rPr>
                <w:color w:val="000000"/>
                <w:sz w:val="20"/>
                <w:lang w:val="en-IE"/>
              </w:rPr>
              <w:t>M</w:t>
            </w:r>
          </w:p>
        </w:tc>
        <w:tc>
          <w:tcPr>
            <w:tcW w:w="1134" w:type="dxa"/>
            <w:noWrap/>
          </w:tcPr>
          <w:p w14:paraId="25296D88" w14:textId="064D76AD" w:rsidR="006A5819" w:rsidRPr="00FF19B1" w:rsidRDefault="006A5819" w:rsidP="006A5819">
            <w:pPr>
              <w:spacing w:before="0"/>
              <w:jc w:val="center"/>
              <w:rPr>
                <w:color w:val="000000"/>
                <w:sz w:val="20"/>
                <w:lang w:val="en-IE"/>
              </w:rPr>
            </w:pPr>
            <w:r w:rsidRPr="00FF19B1">
              <w:rPr>
                <w:color w:val="000000"/>
                <w:sz w:val="20"/>
                <w:lang w:val="en-IE"/>
              </w:rPr>
              <w:t>M</w:t>
            </w:r>
          </w:p>
        </w:tc>
        <w:tc>
          <w:tcPr>
            <w:tcW w:w="1701" w:type="dxa"/>
            <w:noWrap/>
          </w:tcPr>
          <w:p w14:paraId="415BC3E9" w14:textId="64CE6F1C" w:rsidR="006A5819" w:rsidRPr="00FF19B1" w:rsidRDefault="006A5819" w:rsidP="006A5819">
            <w:pPr>
              <w:spacing w:before="0"/>
              <w:jc w:val="center"/>
              <w:rPr>
                <w:color w:val="000000"/>
                <w:sz w:val="20"/>
                <w:lang w:val="en-IE"/>
              </w:rPr>
            </w:pPr>
            <w:r w:rsidRPr="00FF19B1">
              <w:rPr>
                <w:color w:val="000000"/>
                <w:sz w:val="20"/>
                <w:lang w:val="en-IE"/>
              </w:rPr>
              <w:t>Added</w:t>
            </w:r>
          </w:p>
        </w:tc>
      </w:tr>
    </w:tbl>
    <w:p w14:paraId="56EC9644" w14:textId="11AE144C" w:rsidR="001428DD" w:rsidRPr="00FF19B1" w:rsidRDefault="001428DD" w:rsidP="001428DD">
      <w:pPr>
        <w:pStyle w:val="Caption"/>
        <w:rPr>
          <w:lang w:val="en-IE"/>
        </w:rPr>
      </w:pPr>
      <w:bookmarkStart w:id="3445" w:name="_Toc45649001"/>
      <w:bookmarkStart w:id="3446" w:name="_Toc69724423"/>
      <w:bookmarkStart w:id="3447" w:name="_Toc97296489"/>
      <w:bookmarkStart w:id="3448" w:name="_Toc100068404"/>
      <w:bookmarkStart w:id="3449" w:name="_Toc172912745"/>
      <w:bookmarkStart w:id="3450" w:name="_Toc202266272"/>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27</w:t>
      </w:r>
      <w:r w:rsidRPr="00FF19B1">
        <w:rPr>
          <w:lang w:val="en-IE"/>
        </w:rPr>
        <w:fldChar w:fldCharType="end"/>
      </w:r>
      <w:r w:rsidRPr="00FF19B1">
        <w:rPr>
          <w:lang w:val="en-IE"/>
        </w:rPr>
        <w:t xml:space="preserve">: Additional Information Exchanges for </w:t>
      </w:r>
      <w:r w:rsidR="00E05399" w:rsidRPr="00FF19B1">
        <w:rPr>
          <w:lang w:val="en-IE"/>
        </w:rPr>
        <w:fldChar w:fldCharType="begin"/>
      </w:r>
      <w:r w:rsidR="00E05399" w:rsidRPr="00FF19B1">
        <w:rPr>
          <w:lang w:val="en-IE"/>
        </w:rPr>
        <w:instrText xml:space="preserve"> REF _Ref112078678 \h </w:instrText>
      </w:r>
      <w:r w:rsidR="00E05399" w:rsidRPr="00FF19B1">
        <w:rPr>
          <w:lang w:val="en-IE"/>
        </w:rPr>
      </w:r>
      <w:r w:rsidR="00E05399" w:rsidRPr="00FF19B1">
        <w:rPr>
          <w:lang w:val="en-IE"/>
        </w:rPr>
        <w:fldChar w:fldCharType="separate"/>
      </w:r>
      <w:r w:rsidR="003911F1" w:rsidRPr="00FF19B1">
        <w:rPr>
          <w:lang w:val="en-IE"/>
        </w:rPr>
        <w:t>New Processes for a “NCTS-P6” country being Opt-In or Opt-Out</w:t>
      </w:r>
      <w:r w:rsidR="00E05399" w:rsidRPr="00FF19B1">
        <w:rPr>
          <w:lang w:val="en-IE"/>
        </w:rPr>
        <w:fldChar w:fldCharType="end"/>
      </w:r>
      <w:r w:rsidRPr="00FF19B1">
        <w:rPr>
          <w:lang w:val="en-IE"/>
        </w:rPr>
        <w:t xml:space="preserve"> related to</w:t>
      </w:r>
      <w:bookmarkEnd w:id="3445"/>
      <w:r w:rsidRPr="00FF19B1">
        <w:rPr>
          <w:lang w:val="en-IE"/>
        </w:rPr>
        <w:t xml:space="preserve"> ‘</w:t>
      </w:r>
      <w:r w:rsidRPr="00FF19B1">
        <w:rPr>
          <w:szCs w:val="24"/>
          <w:lang w:val="en-IE"/>
        </w:rPr>
        <w:fldChar w:fldCharType="begin"/>
      </w:r>
      <w:r w:rsidRPr="00FF19B1">
        <w:rPr>
          <w:szCs w:val="24"/>
          <w:lang w:val="en-IE"/>
        </w:rPr>
        <w:instrText xml:space="preserve"> REF _Ref45181470 \h </w:instrText>
      </w:r>
      <w:r w:rsidRPr="00FF19B1">
        <w:rPr>
          <w:szCs w:val="24"/>
          <w:lang w:val="en-IE"/>
        </w:rPr>
      </w:r>
      <w:r w:rsidRPr="00FF19B1">
        <w:rPr>
          <w:szCs w:val="24"/>
          <w:lang w:val="en-IE"/>
        </w:rPr>
        <w:fldChar w:fldCharType="separate"/>
      </w:r>
      <w:r w:rsidR="003911F1" w:rsidRPr="00FF19B1">
        <w:rPr>
          <w:lang w:val="en-IE"/>
        </w:rPr>
        <w:t>New processes for a “NCTS-P6” country</w:t>
      </w:r>
      <w:r w:rsidRPr="00FF19B1">
        <w:rPr>
          <w:szCs w:val="24"/>
          <w:lang w:val="en-IE"/>
        </w:rPr>
        <w:fldChar w:fldCharType="end"/>
      </w:r>
      <w:r w:rsidRPr="00FF19B1">
        <w:rPr>
          <w:szCs w:val="24"/>
          <w:lang w:val="en-IE"/>
        </w:rPr>
        <w:t>’</w:t>
      </w:r>
      <w:bookmarkEnd w:id="3446"/>
      <w:bookmarkEnd w:id="3447"/>
      <w:bookmarkEnd w:id="3448"/>
      <w:bookmarkEnd w:id="3449"/>
      <w:bookmarkEnd w:id="3450"/>
    </w:p>
    <w:p w14:paraId="2E353DD4" w14:textId="17CB1676" w:rsidR="001428DD" w:rsidRPr="00FF19B1" w:rsidRDefault="001428DD" w:rsidP="001428DD">
      <w:pPr>
        <w:pStyle w:val="Caption"/>
        <w:rPr>
          <w:lang w:val="en-IE"/>
        </w:rPr>
        <w:sectPr w:rsidR="001428DD" w:rsidRPr="00FF19B1" w:rsidSect="00CA3F41">
          <w:headerReference w:type="even" r:id="rId304"/>
          <w:headerReference w:type="default" r:id="rId305"/>
          <w:footerReference w:type="default" r:id="rId306"/>
          <w:headerReference w:type="first" r:id="rId307"/>
          <w:pgSz w:w="16840" w:h="11907" w:orient="landscape" w:code="9"/>
          <w:pgMar w:top="1440" w:right="1440" w:bottom="1440" w:left="1440" w:header="720" w:footer="720" w:gutter="0"/>
          <w:cols w:space="720"/>
          <w:docGrid w:linePitch="326"/>
        </w:sectPr>
      </w:pPr>
      <w:bookmarkStart w:id="3451" w:name="_Ref17459394"/>
      <w:bookmarkStart w:id="3452" w:name="_Toc17674042"/>
      <w:bookmarkStart w:id="3453" w:name="_Toc11234229"/>
      <w:bookmarkStart w:id="3454" w:name="_Ref11240824"/>
      <w:bookmarkStart w:id="3455" w:name="_Ref11240827"/>
      <w:bookmarkStart w:id="3456" w:name="_Ref11769298"/>
      <w:bookmarkStart w:id="3457" w:name="_Ref13610199"/>
      <w:bookmarkEnd w:id="3421"/>
      <w:r w:rsidRPr="00FF19B1">
        <w:rPr>
          <w:lang w:val="en-IE"/>
        </w:rPr>
        <w:t xml:space="preserve"> </w:t>
      </w:r>
    </w:p>
    <w:p w14:paraId="11FD2FFD" w14:textId="231CE59A" w:rsidR="001428DD" w:rsidRPr="00FF19B1" w:rsidRDefault="001428DD" w:rsidP="001428DD">
      <w:pPr>
        <w:pStyle w:val="Heading3"/>
        <w:rPr>
          <w:lang w:val="en-IE"/>
        </w:rPr>
      </w:pPr>
      <w:bookmarkStart w:id="3458" w:name="_Toc45648938"/>
      <w:bookmarkStart w:id="3459" w:name="_Toc68274353"/>
      <w:bookmarkStart w:id="3460" w:name="_Toc68274463"/>
      <w:bookmarkStart w:id="3461" w:name="_Toc69205348"/>
      <w:bookmarkStart w:id="3462" w:name="_Toc69724376"/>
      <w:bookmarkStart w:id="3463" w:name="_Toc97296436"/>
      <w:bookmarkStart w:id="3464" w:name="_Toc100068351"/>
      <w:bookmarkStart w:id="3465" w:name="_Toc172912700"/>
      <w:bookmarkStart w:id="3466" w:name="_Toc202266233"/>
      <w:bookmarkEnd w:id="3451"/>
      <w:bookmarkEnd w:id="3452"/>
      <w:r w:rsidRPr="00FF19B1">
        <w:rPr>
          <w:lang w:val="en-IE"/>
        </w:rPr>
        <w:lastRenderedPageBreak/>
        <w:t>NCTS-P</w:t>
      </w:r>
      <w:r w:rsidR="00007DBF" w:rsidRPr="00FF19B1">
        <w:rPr>
          <w:lang w:val="en-IE"/>
        </w:rPr>
        <w:t>6</w:t>
      </w:r>
      <w:r w:rsidRPr="00FF19B1">
        <w:rPr>
          <w:lang w:val="en-IE"/>
        </w:rPr>
        <w:t xml:space="preserve"> Scenarios and Time Sequence Diagrams</w:t>
      </w:r>
      <w:bookmarkEnd w:id="3458"/>
      <w:bookmarkEnd w:id="3459"/>
      <w:bookmarkEnd w:id="3460"/>
      <w:bookmarkEnd w:id="3461"/>
      <w:bookmarkEnd w:id="3462"/>
      <w:bookmarkEnd w:id="3463"/>
      <w:bookmarkEnd w:id="3464"/>
      <w:bookmarkEnd w:id="3465"/>
      <w:bookmarkEnd w:id="3466"/>
      <w:r w:rsidRPr="00FF19B1">
        <w:rPr>
          <w:lang w:val="en-IE"/>
        </w:rPr>
        <w:t xml:space="preserve"> </w:t>
      </w:r>
    </w:p>
    <w:bookmarkEnd w:id="3453"/>
    <w:bookmarkEnd w:id="3454"/>
    <w:bookmarkEnd w:id="3455"/>
    <w:bookmarkEnd w:id="3456"/>
    <w:bookmarkEnd w:id="3457"/>
    <w:p w14:paraId="707A09B1" w14:textId="77777777" w:rsidR="003A6367" w:rsidRPr="00FF19B1" w:rsidRDefault="003A6367" w:rsidP="003A6367">
      <w:pPr>
        <w:rPr>
          <w:lang w:val="en-IE"/>
        </w:rPr>
      </w:pPr>
      <w:r w:rsidRPr="00FF19B1">
        <w:rPr>
          <w:lang w:val="en-IE"/>
        </w:rPr>
        <w:t>Some transitional scenarios are defined in this section for the following:</w:t>
      </w:r>
    </w:p>
    <w:p w14:paraId="14D2C8CF" w14:textId="1453F8B6" w:rsidR="00BE057C" w:rsidRPr="00FF19B1" w:rsidRDefault="00BE057C" w:rsidP="00833A60">
      <w:pPr>
        <w:pStyle w:val="Links"/>
        <w:numPr>
          <w:ilvl w:val="0"/>
          <w:numId w:val="167"/>
        </w:numPr>
        <w:ind w:left="426"/>
        <w:rPr>
          <w:lang w:val="en-IE"/>
        </w:rPr>
      </w:pPr>
      <w:r w:rsidRPr="00FF19B1">
        <w:rPr>
          <w:lang w:val="en-IE"/>
        </w:rPr>
        <w:fldChar w:fldCharType="begin"/>
      </w:r>
      <w:r w:rsidRPr="00FF19B1">
        <w:rPr>
          <w:lang w:val="en-IE"/>
        </w:rPr>
        <w:instrText xml:space="preserve"> REF _Ref109811249 \h  \* MERGEFORMAT </w:instrText>
      </w:r>
      <w:r w:rsidRPr="00FF19B1">
        <w:rPr>
          <w:lang w:val="en-IE"/>
        </w:rPr>
      </w:r>
      <w:r w:rsidRPr="00FF19B1">
        <w:rPr>
          <w:lang w:val="en-IE"/>
        </w:rPr>
        <w:fldChar w:fldCharType="separate"/>
      </w:r>
      <w:r w:rsidR="003911F1" w:rsidRPr="00FF19B1">
        <w:rPr>
          <w:lang w:val="en-IE"/>
        </w:rPr>
        <w:t xml:space="preserve">T-TRAENS-CFL-DEPCOFE-M-003-Transit Procedure Due To Re-entry At An Office Of Transit (COFE) – </w:t>
      </w:r>
      <w:r w:rsidR="003911F1" w:rsidRPr="00FF19B1">
        <w:rPr>
          <w:highlight w:val="cyan"/>
          <w:lang w:val="en-IE"/>
        </w:rPr>
        <w:t>NEW</w:t>
      </w:r>
      <w:r w:rsidRPr="00FF19B1">
        <w:rPr>
          <w:lang w:val="en-IE"/>
        </w:rPr>
        <w:fldChar w:fldCharType="end"/>
      </w:r>
    </w:p>
    <w:p w14:paraId="756E6A43" w14:textId="3C2119CD" w:rsidR="00BE057C" w:rsidRPr="00FF19B1" w:rsidRDefault="00BE057C" w:rsidP="00833A60">
      <w:pPr>
        <w:pStyle w:val="Links"/>
        <w:numPr>
          <w:ilvl w:val="0"/>
          <w:numId w:val="167"/>
        </w:numPr>
        <w:ind w:left="426"/>
        <w:rPr>
          <w:lang w:val="en-IE"/>
        </w:rPr>
      </w:pPr>
      <w:r w:rsidRPr="00FF19B1">
        <w:rPr>
          <w:lang w:val="en-IE"/>
        </w:rPr>
        <w:fldChar w:fldCharType="begin"/>
      </w:r>
      <w:r w:rsidRPr="00FF19B1">
        <w:rPr>
          <w:lang w:val="en-IE"/>
        </w:rPr>
        <w:instrText xml:space="preserve"> REF _Ref109814877 \h  \* MERGEFORMAT </w:instrText>
      </w:r>
      <w:r w:rsidRPr="00FF19B1">
        <w:rPr>
          <w:lang w:val="en-IE"/>
        </w:rPr>
      </w:r>
      <w:r w:rsidRPr="00FF19B1">
        <w:rPr>
          <w:lang w:val="en-IE"/>
        </w:rPr>
        <w:fldChar w:fldCharType="separate"/>
      </w:r>
      <w:r w:rsidR="003911F1" w:rsidRPr="00FF19B1">
        <w:rPr>
          <w:lang w:val="en-IE"/>
        </w:rPr>
        <w:t xml:space="preserve">T-TRAENS-CFL-DEP-M-003-Transit Procedure Due To Re-entry At a Second Office Of Transit (COFE) – </w:t>
      </w:r>
      <w:r w:rsidR="003911F1" w:rsidRPr="00FF19B1">
        <w:rPr>
          <w:highlight w:val="cyan"/>
          <w:lang w:val="en-IE"/>
        </w:rPr>
        <w:t>NEW</w:t>
      </w:r>
      <w:r w:rsidRPr="00FF19B1">
        <w:rPr>
          <w:lang w:val="en-IE"/>
        </w:rPr>
        <w:fldChar w:fldCharType="end"/>
      </w:r>
    </w:p>
    <w:p w14:paraId="31BF7244" w14:textId="5B0EAA3A" w:rsidR="00693CB2" w:rsidRPr="00FF19B1" w:rsidRDefault="004E305B" w:rsidP="00693CB2">
      <w:pPr>
        <w:pStyle w:val="Links"/>
        <w:numPr>
          <w:ilvl w:val="0"/>
          <w:numId w:val="167"/>
        </w:numPr>
        <w:ind w:left="426"/>
        <w:rPr>
          <w:lang w:val="en-IE"/>
        </w:rPr>
      </w:pPr>
      <w:r w:rsidRPr="00FF19B1">
        <w:rPr>
          <w:lang w:val="en-IE"/>
        </w:rPr>
        <w:fldChar w:fldCharType="begin"/>
      </w:r>
      <w:r w:rsidRPr="00FF19B1">
        <w:rPr>
          <w:lang w:val="en-IE"/>
        </w:rPr>
        <w:instrText xml:space="preserve"> REF _Ref170813751 \h </w:instrText>
      </w:r>
      <w:r w:rsidRPr="00FF19B1">
        <w:rPr>
          <w:lang w:val="en-IE"/>
        </w:rPr>
      </w:r>
      <w:r w:rsidRPr="00FF19B1">
        <w:rPr>
          <w:lang w:val="en-IE"/>
        </w:rPr>
        <w:fldChar w:fldCharType="separate"/>
      </w:r>
      <w:r w:rsidR="003911F1" w:rsidRPr="00FF19B1">
        <w:rPr>
          <w:lang w:val="en-IE"/>
        </w:rPr>
        <w:t xml:space="preserve">T-TRAENS-TRACOFE-A-002-Control At Office Of Transit-Frontier Crossing Refused – </w:t>
      </w:r>
      <w:r w:rsidR="003911F1" w:rsidRPr="00FF19B1">
        <w:rPr>
          <w:iCs/>
          <w:highlight w:val="cyan"/>
          <w:lang w:val="en-IE"/>
        </w:rPr>
        <w:t>NEW</w:t>
      </w:r>
      <w:r w:rsidR="003911F1" w:rsidRPr="00FF19B1">
        <w:rPr>
          <w:iCs/>
          <w:lang w:val="en-IE"/>
        </w:rPr>
        <w:t xml:space="preserve"> </w:t>
      </w:r>
      <w:r w:rsidR="003911F1" w:rsidRPr="00FF19B1">
        <w:rPr>
          <w:iCs/>
          <w:highlight w:val="green"/>
          <w:lang w:val="en-IE"/>
        </w:rPr>
        <w:t>UPDATED</w:t>
      </w:r>
      <w:r w:rsidRPr="00FF19B1">
        <w:rPr>
          <w:lang w:val="en-IE"/>
        </w:rPr>
        <w:fldChar w:fldCharType="end"/>
      </w:r>
    </w:p>
    <w:p w14:paraId="23DCB631" w14:textId="53B1C234" w:rsidR="00ED7F93" w:rsidRPr="00FF19B1" w:rsidRDefault="003911F1" w:rsidP="00693CB2">
      <w:pPr>
        <w:pStyle w:val="Links"/>
        <w:numPr>
          <w:ilvl w:val="0"/>
          <w:numId w:val="167"/>
        </w:numPr>
        <w:ind w:left="426"/>
        <w:rPr>
          <w:lang w:val="en-IE"/>
        </w:rPr>
      </w:pPr>
      <w:hyperlink w:anchor="_T-TRA-TRT-A-011-Control_by_Office" w:history="1">
        <w:r w:rsidR="00ED7F93" w:rsidRPr="00FF19B1">
          <w:rPr>
            <w:rStyle w:val="Hyperlink"/>
            <w:lang w:val="en-IE"/>
          </w:rPr>
          <w:t>T-TRA-TRT-A-011-Control by Office of Transit with Passage Not Confirmed (Frontier-crossing refused) - NEW</w:t>
        </w:r>
      </w:hyperlink>
    </w:p>
    <w:p w14:paraId="27EF8DF8" w14:textId="3298317B" w:rsidR="001428DD" w:rsidRPr="00FF19B1" w:rsidRDefault="001428DD" w:rsidP="001428DD">
      <w:pPr>
        <w:rPr>
          <w:lang w:val="en-IE"/>
        </w:rPr>
      </w:pPr>
      <w:r w:rsidRPr="00FF19B1">
        <w:rPr>
          <w:lang w:val="en-IE"/>
        </w:rPr>
        <w:t>The above scenarios are further defined in subsequent sections. Detailed information can be found in Appendix M.</w:t>
      </w:r>
    </w:p>
    <w:p w14:paraId="395B95A9" w14:textId="18EA1BA1" w:rsidR="001428DD" w:rsidRPr="00FF19B1" w:rsidRDefault="00BE057C" w:rsidP="006053D9">
      <w:pPr>
        <w:pStyle w:val="Heading4"/>
        <w:rPr>
          <w:lang w:val="en-IE"/>
        </w:rPr>
      </w:pPr>
      <w:r w:rsidRPr="00FF19B1">
        <w:rPr>
          <w:lang w:val="en-IE"/>
        </w:rPr>
        <w:t>Procedure When Office of Departure is in NCTS-P5</w:t>
      </w:r>
    </w:p>
    <w:p w14:paraId="78975B6D" w14:textId="3E413540" w:rsidR="00970644" w:rsidRPr="00FF19B1" w:rsidRDefault="00970644" w:rsidP="00970644">
      <w:pPr>
        <w:rPr>
          <w:lang w:val="en-IE"/>
        </w:rPr>
      </w:pPr>
      <w:r w:rsidRPr="00FF19B1">
        <w:rPr>
          <w:lang w:val="en-IE"/>
        </w:rPr>
        <w:t xml:space="preserve">The following scenarios examine separate cases of lodging a transit declaration with full ENS particulars when Office of Departure is in NCTS-P5 and is either COFE or not. </w:t>
      </w:r>
    </w:p>
    <w:p w14:paraId="619B63F9" w14:textId="0CDD2E6F" w:rsidR="00970644" w:rsidRPr="00FF19B1" w:rsidRDefault="00970644" w:rsidP="00970644">
      <w:pPr>
        <w:rPr>
          <w:lang w:val="en-IE"/>
        </w:rPr>
      </w:pPr>
      <w:r w:rsidRPr="00FF19B1">
        <w:rPr>
          <w:lang w:val="en-IE"/>
        </w:rPr>
        <w:t xml:space="preserve">Where the respective </w:t>
      </w:r>
      <w:r w:rsidR="003507D9" w:rsidRPr="00FF19B1">
        <w:rPr>
          <w:lang w:val="en-IE"/>
        </w:rPr>
        <w:t>Customs Office of First Entry</w:t>
      </w:r>
      <w:r w:rsidRPr="00FF19B1">
        <w:rPr>
          <w:lang w:val="en-IE"/>
        </w:rPr>
        <w:t xml:space="preserve"> </w:t>
      </w:r>
      <w:r w:rsidR="003507D9" w:rsidRPr="00FF19B1">
        <w:rPr>
          <w:lang w:val="en-IE"/>
        </w:rPr>
        <w:t>(</w:t>
      </w:r>
      <w:r w:rsidRPr="00FF19B1">
        <w:rPr>
          <w:lang w:val="en-IE"/>
        </w:rPr>
        <w:t>COFE</w:t>
      </w:r>
      <w:r w:rsidR="003507D9" w:rsidRPr="00FF19B1">
        <w:rPr>
          <w:lang w:val="en-IE"/>
        </w:rPr>
        <w:t>)</w:t>
      </w:r>
      <w:r w:rsidRPr="00FF19B1">
        <w:rPr>
          <w:lang w:val="en-IE"/>
        </w:rPr>
        <w:t xml:space="preserve"> does not apply </w:t>
      </w:r>
      <w:r w:rsidR="00890C3E" w:rsidRPr="00FF19B1">
        <w:rPr>
          <w:lang w:val="en-IE"/>
        </w:rPr>
        <w:t>A</w:t>
      </w:r>
      <w:r w:rsidRPr="00FF19B1">
        <w:rPr>
          <w:lang w:val="en-IE"/>
        </w:rPr>
        <w:t>rticle 130 (1) UCC</w:t>
      </w:r>
      <w:r w:rsidR="002E7FE1" w:rsidRPr="00FF19B1">
        <w:rPr>
          <w:lang w:val="en-IE"/>
        </w:rPr>
        <w:t xml:space="preserve"> </w:t>
      </w:r>
      <w:r w:rsidR="002E7FE1" w:rsidRPr="00FF19B1">
        <w:rPr>
          <w:szCs w:val="24"/>
          <w:lang w:val="en-IE"/>
        </w:rPr>
        <w:t>[</w:t>
      </w:r>
      <w:r w:rsidR="002E7FE1" w:rsidRPr="00FF19B1">
        <w:rPr>
          <w:szCs w:val="24"/>
          <w:lang w:val="en-IE"/>
        </w:rPr>
        <w:fldChar w:fldCharType="begin"/>
      </w:r>
      <w:r w:rsidR="002E7FE1" w:rsidRPr="00FF19B1">
        <w:rPr>
          <w:szCs w:val="24"/>
          <w:lang w:val="en-IE"/>
        </w:rPr>
        <w:instrText xml:space="preserve"> REF  UCC \h </w:instrText>
      </w:r>
      <w:r w:rsidR="002E7FE1" w:rsidRPr="00FF19B1">
        <w:rPr>
          <w:szCs w:val="24"/>
          <w:lang w:val="en-IE"/>
        </w:rPr>
      </w:r>
      <w:r w:rsidR="002E7FE1" w:rsidRPr="00FF19B1">
        <w:rPr>
          <w:szCs w:val="24"/>
          <w:lang w:val="en-IE"/>
        </w:rPr>
        <w:fldChar w:fldCharType="separate"/>
      </w:r>
      <w:r w:rsidR="003911F1" w:rsidRPr="00FF19B1">
        <w:rPr>
          <w:szCs w:val="24"/>
          <w:lang w:val="en-IE"/>
        </w:rPr>
        <w:t>A</w:t>
      </w:r>
      <w:r w:rsidR="003911F1">
        <w:rPr>
          <w:noProof/>
          <w:szCs w:val="24"/>
          <w:lang w:val="en-IE"/>
        </w:rPr>
        <w:t>10</w:t>
      </w:r>
      <w:r w:rsidR="002E7FE1" w:rsidRPr="00FF19B1">
        <w:rPr>
          <w:szCs w:val="24"/>
          <w:lang w:val="en-IE"/>
        </w:rPr>
        <w:fldChar w:fldCharType="end"/>
      </w:r>
      <w:r w:rsidR="002E7FE1" w:rsidRPr="00FF19B1">
        <w:rPr>
          <w:lang w:val="en-IE"/>
        </w:rPr>
        <w:t>]</w:t>
      </w:r>
      <w:r w:rsidRPr="00FF19B1">
        <w:rPr>
          <w:lang w:val="en-IE"/>
        </w:rPr>
        <w:t>, then the Holder of the Transit Procedure shall submit the ENS filing outside NCTS.</w:t>
      </w:r>
      <w:r w:rsidR="00E0334B" w:rsidRPr="00FF19B1">
        <w:rPr>
          <w:lang w:val="en-IE"/>
        </w:rPr>
        <w:t xml:space="preserve"> Otherwise, if the specific Customs Office of First Entry (COFE) appl</w:t>
      </w:r>
      <w:r w:rsidR="00CA04E4" w:rsidRPr="00FF19B1">
        <w:rPr>
          <w:lang w:val="en-IE"/>
        </w:rPr>
        <w:t>ies</w:t>
      </w:r>
      <w:r w:rsidR="00E0334B" w:rsidRPr="00FF19B1">
        <w:rPr>
          <w:lang w:val="en-IE"/>
        </w:rPr>
        <w:t xml:space="preserve"> Article 130 (1) UCC</w:t>
      </w:r>
      <w:r w:rsidR="002E7FE1" w:rsidRPr="00FF19B1">
        <w:rPr>
          <w:lang w:val="en-IE"/>
        </w:rPr>
        <w:t xml:space="preserve"> </w:t>
      </w:r>
      <w:r w:rsidR="002E7FE1" w:rsidRPr="00FF19B1">
        <w:rPr>
          <w:szCs w:val="24"/>
          <w:lang w:val="en-IE"/>
        </w:rPr>
        <w:t>[</w:t>
      </w:r>
      <w:r w:rsidR="002E7FE1" w:rsidRPr="00FF19B1">
        <w:rPr>
          <w:szCs w:val="24"/>
          <w:lang w:val="en-IE"/>
        </w:rPr>
        <w:fldChar w:fldCharType="begin"/>
      </w:r>
      <w:r w:rsidR="002E7FE1" w:rsidRPr="00FF19B1">
        <w:rPr>
          <w:szCs w:val="24"/>
          <w:lang w:val="en-IE"/>
        </w:rPr>
        <w:instrText xml:space="preserve"> REF  UCC \h </w:instrText>
      </w:r>
      <w:r w:rsidR="002E7FE1" w:rsidRPr="00FF19B1">
        <w:rPr>
          <w:szCs w:val="24"/>
          <w:lang w:val="en-IE"/>
        </w:rPr>
      </w:r>
      <w:r w:rsidR="002E7FE1" w:rsidRPr="00FF19B1">
        <w:rPr>
          <w:szCs w:val="24"/>
          <w:lang w:val="en-IE"/>
        </w:rPr>
        <w:fldChar w:fldCharType="separate"/>
      </w:r>
      <w:r w:rsidR="003911F1" w:rsidRPr="00FF19B1">
        <w:rPr>
          <w:szCs w:val="24"/>
          <w:lang w:val="en-IE"/>
        </w:rPr>
        <w:t>A</w:t>
      </w:r>
      <w:r w:rsidR="003911F1">
        <w:rPr>
          <w:noProof/>
          <w:szCs w:val="24"/>
          <w:lang w:val="en-IE"/>
        </w:rPr>
        <w:t>10</w:t>
      </w:r>
      <w:r w:rsidR="002E7FE1" w:rsidRPr="00FF19B1">
        <w:rPr>
          <w:szCs w:val="24"/>
          <w:lang w:val="en-IE"/>
        </w:rPr>
        <w:fldChar w:fldCharType="end"/>
      </w:r>
      <w:r w:rsidR="002E7FE1" w:rsidRPr="00FF19B1">
        <w:rPr>
          <w:lang w:val="en-IE"/>
        </w:rPr>
        <w:t>]</w:t>
      </w:r>
      <w:r w:rsidR="00E0334B" w:rsidRPr="00FF19B1">
        <w:rPr>
          <w:lang w:val="en-IE"/>
        </w:rPr>
        <w:t xml:space="preserve"> then the obligation for ENS filing is waived from the Holder of the Transit Procedure.</w:t>
      </w:r>
    </w:p>
    <w:p w14:paraId="4149D7CA" w14:textId="029EA9D2" w:rsidR="001428DD" w:rsidRPr="00FF19B1" w:rsidRDefault="001428DD" w:rsidP="0098738D">
      <w:pPr>
        <w:pStyle w:val="Heading5"/>
        <w:rPr>
          <w:lang w:val="en-IE"/>
        </w:rPr>
      </w:pPr>
      <w:bookmarkStart w:id="3467" w:name="_TRN1-TRA-DES-A-008-_Major_Discrepan"/>
      <w:bookmarkStart w:id="3468" w:name="_Toc45648940"/>
      <w:bookmarkStart w:id="3469" w:name="_Toc68274355"/>
      <w:bookmarkEnd w:id="3467"/>
      <w:r w:rsidRPr="00FF19B1">
        <w:rPr>
          <w:lang w:val="en-IE"/>
        </w:rPr>
        <w:t>TRN1-TRA</w:t>
      </w:r>
      <w:r w:rsidR="00BE057C" w:rsidRPr="00FF19B1">
        <w:rPr>
          <w:lang w:val="en-IE"/>
        </w:rPr>
        <w:t>ENS</w:t>
      </w:r>
      <w:r w:rsidRPr="00FF19B1">
        <w:rPr>
          <w:lang w:val="en-IE"/>
        </w:rPr>
        <w:t>-</w:t>
      </w:r>
      <w:r w:rsidR="00BE057C" w:rsidRPr="00FF19B1">
        <w:rPr>
          <w:lang w:val="en-IE"/>
        </w:rPr>
        <w:t>CFL-DEPCOFE-M</w:t>
      </w:r>
      <w:r w:rsidRPr="00FF19B1">
        <w:rPr>
          <w:lang w:val="en-IE"/>
        </w:rPr>
        <w:t>-00</w:t>
      </w:r>
      <w:r w:rsidR="00BE057C" w:rsidRPr="00FF19B1">
        <w:rPr>
          <w:lang w:val="en-IE"/>
        </w:rPr>
        <w:t>3</w:t>
      </w:r>
      <w:r w:rsidRPr="00FF19B1">
        <w:rPr>
          <w:lang w:val="en-IE"/>
        </w:rPr>
        <w:t>-</w:t>
      </w:r>
      <w:bookmarkEnd w:id="3468"/>
      <w:bookmarkEnd w:id="3469"/>
      <w:r w:rsidR="00BE057C" w:rsidRPr="00FF19B1">
        <w:rPr>
          <w:lang w:val="en-IE"/>
        </w:rPr>
        <w:t xml:space="preserve">Transit Procedure Due To Re-entry At An Office Of Transit (COFE) during </w:t>
      </w:r>
      <w:r w:rsidR="009146B0" w:rsidRPr="00FF19B1">
        <w:rPr>
          <w:lang w:val="en-IE"/>
        </w:rPr>
        <w:t>Transitional Period</w:t>
      </w:r>
    </w:p>
    <w:p w14:paraId="040054FF" w14:textId="33E01414" w:rsidR="001428DD" w:rsidRPr="00FF19B1" w:rsidRDefault="001428DD" w:rsidP="001428DD">
      <w:pPr>
        <w:rPr>
          <w:lang w:val="en-IE"/>
        </w:rPr>
      </w:pPr>
      <w:r w:rsidRPr="00FF19B1">
        <w:rPr>
          <w:lang w:val="en-IE"/>
        </w:rPr>
        <w:t xml:space="preserve">In the </w:t>
      </w:r>
      <w:r w:rsidR="00BE057C" w:rsidRPr="00FF19B1">
        <w:rPr>
          <w:lang w:val="en-IE"/>
        </w:rPr>
        <w:t xml:space="preserve">main </w:t>
      </w:r>
      <w:r w:rsidRPr="00FF19B1">
        <w:rPr>
          <w:lang w:val="en-IE"/>
        </w:rPr>
        <w:t>scenario</w:t>
      </w:r>
      <w:r w:rsidR="00BE057C" w:rsidRPr="00FF19B1">
        <w:rPr>
          <w:lang w:val="en-IE"/>
        </w:rPr>
        <w:t xml:space="preserve"> </w:t>
      </w:r>
      <w:r w:rsidR="00BE057C" w:rsidRPr="00FF19B1">
        <w:rPr>
          <w:rStyle w:val="LinksChar"/>
          <w:lang w:val="en-IE"/>
        </w:rPr>
        <w:fldChar w:fldCharType="begin"/>
      </w:r>
      <w:r w:rsidR="00BE057C" w:rsidRPr="00FF19B1">
        <w:rPr>
          <w:rStyle w:val="LinksChar"/>
          <w:lang w:val="en-IE"/>
        </w:rPr>
        <w:instrText xml:space="preserve"> REF _Ref109811249 \h  \* MERGEFORMAT </w:instrText>
      </w:r>
      <w:r w:rsidR="00BE057C" w:rsidRPr="00FF19B1">
        <w:rPr>
          <w:rStyle w:val="LinksChar"/>
          <w:lang w:val="en-IE"/>
        </w:rPr>
      </w:r>
      <w:r w:rsidR="00BE057C" w:rsidRPr="00FF19B1">
        <w:rPr>
          <w:rStyle w:val="LinksChar"/>
          <w:lang w:val="en-IE"/>
        </w:rPr>
        <w:fldChar w:fldCharType="separate"/>
      </w:r>
      <w:r w:rsidR="003911F1" w:rsidRPr="003911F1">
        <w:rPr>
          <w:rStyle w:val="LinksChar"/>
          <w:lang w:val="en-IE"/>
        </w:rPr>
        <w:t>T-TRAENS-CFL-DEPCOFE-M-003-Transit Procedure Due To Re-entry At An Office Of Transit (COFE</w:t>
      </w:r>
      <w:r w:rsidR="003911F1" w:rsidRPr="00FF19B1">
        <w:rPr>
          <w:lang w:val="en-IE"/>
        </w:rPr>
        <w:t xml:space="preserve">) – </w:t>
      </w:r>
      <w:r w:rsidR="003911F1" w:rsidRPr="00FF19B1">
        <w:rPr>
          <w:highlight w:val="cyan"/>
          <w:lang w:val="en-IE"/>
        </w:rPr>
        <w:t>NEW</w:t>
      </w:r>
      <w:r w:rsidR="00BE057C" w:rsidRPr="00FF19B1">
        <w:rPr>
          <w:rStyle w:val="LinksChar"/>
          <w:lang w:val="en-IE"/>
        </w:rPr>
        <w:fldChar w:fldCharType="end"/>
      </w:r>
      <w:r w:rsidRPr="00FF19B1">
        <w:rPr>
          <w:lang w:val="en-IE"/>
        </w:rPr>
        <w:t>, all Offices are in the same Phase (i.e. NTCS-P</w:t>
      </w:r>
      <w:r w:rsidR="00BE057C" w:rsidRPr="00FF19B1">
        <w:rPr>
          <w:lang w:val="en-IE"/>
        </w:rPr>
        <w:t>6</w:t>
      </w:r>
      <w:r w:rsidRPr="00FF19B1">
        <w:rPr>
          <w:lang w:val="en-IE"/>
        </w:rPr>
        <w:t>). However, this is a transitional scenario that shows the Common Domain message exchanges whe</w:t>
      </w:r>
      <w:r w:rsidR="00932665" w:rsidRPr="00FF19B1">
        <w:rPr>
          <w:lang w:val="en-IE"/>
        </w:rPr>
        <w:t>re</w:t>
      </w:r>
      <w:r w:rsidRPr="00FF19B1">
        <w:rPr>
          <w:lang w:val="en-IE"/>
        </w:rPr>
        <w:t>:</w:t>
      </w:r>
    </w:p>
    <w:p w14:paraId="1BC97801" w14:textId="77777777" w:rsidR="00BE057C" w:rsidRPr="00FF19B1" w:rsidRDefault="00BE057C" w:rsidP="00BE057C">
      <w:pPr>
        <w:rPr>
          <w:lang w:val="en-IE"/>
        </w:rPr>
      </w:pPr>
      <w:r w:rsidRPr="00FF19B1">
        <w:rPr>
          <w:lang w:val="en-IE"/>
        </w:rPr>
        <w:t>1.</w:t>
      </w:r>
      <w:r w:rsidRPr="00FF19B1">
        <w:rPr>
          <w:lang w:val="en-IE"/>
        </w:rPr>
        <w:tab/>
        <w:t>The Office of Departure</w:t>
      </w:r>
      <w:r w:rsidR="007C60AD" w:rsidRPr="00FF19B1">
        <w:rPr>
          <w:lang w:val="en-IE"/>
        </w:rPr>
        <w:t>-</w:t>
      </w:r>
      <w:r w:rsidRPr="00FF19B1">
        <w:rPr>
          <w:lang w:val="en-IE"/>
        </w:rPr>
        <w:t>COFE is in NCTS-P5;</w:t>
      </w:r>
    </w:p>
    <w:p w14:paraId="1B0D8F23" w14:textId="77777777" w:rsidR="00BE057C" w:rsidRPr="00FF19B1" w:rsidRDefault="00BE057C" w:rsidP="00BE057C">
      <w:pPr>
        <w:rPr>
          <w:lang w:val="en-IE"/>
        </w:rPr>
      </w:pPr>
      <w:r w:rsidRPr="00FF19B1">
        <w:rPr>
          <w:lang w:val="en-IE"/>
        </w:rPr>
        <w:t xml:space="preserve">2. </w:t>
      </w:r>
      <w:r w:rsidRPr="00FF19B1">
        <w:rPr>
          <w:lang w:val="en-IE"/>
        </w:rPr>
        <w:tab/>
        <w:t>The Office of Exit for Transit is in NCTS-P6;</w:t>
      </w:r>
    </w:p>
    <w:p w14:paraId="72390435" w14:textId="77777777" w:rsidR="00BE057C" w:rsidRPr="00FF19B1" w:rsidRDefault="00BE057C" w:rsidP="00BE057C">
      <w:pPr>
        <w:rPr>
          <w:lang w:val="en-IE"/>
        </w:rPr>
      </w:pPr>
      <w:r w:rsidRPr="00FF19B1">
        <w:rPr>
          <w:lang w:val="en-IE"/>
        </w:rPr>
        <w:t xml:space="preserve">3. </w:t>
      </w:r>
      <w:r w:rsidRPr="00FF19B1">
        <w:rPr>
          <w:lang w:val="en-IE"/>
        </w:rPr>
        <w:tab/>
        <w:t>The Office of Transit</w:t>
      </w:r>
      <w:r w:rsidR="007C60AD" w:rsidRPr="00FF19B1">
        <w:rPr>
          <w:lang w:val="en-IE"/>
        </w:rPr>
        <w:t>-</w:t>
      </w:r>
      <w:r w:rsidRPr="00FF19B1">
        <w:rPr>
          <w:lang w:val="en-IE"/>
        </w:rPr>
        <w:t>COFE is in NCTS-P6;</w:t>
      </w:r>
    </w:p>
    <w:p w14:paraId="106364EF" w14:textId="77777777" w:rsidR="00BE057C" w:rsidRPr="00FF19B1" w:rsidRDefault="00BE057C" w:rsidP="00BE057C">
      <w:pPr>
        <w:rPr>
          <w:lang w:val="en-IE"/>
        </w:rPr>
      </w:pPr>
      <w:r w:rsidRPr="00FF19B1">
        <w:rPr>
          <w:lang w:val="en-IE"/>
        </w:rPr>
        <w:t>4.</w:t>
      </w:r>
      <w:r w:rsidRPr="00FF19B1">
        <w:rPr>
          <w:lang w:val="en-IE"/>
        </w:rPr>
        <w:tab/>
        <w:t>The Office of Destination is in NCTS-P6.</w:t>
      </w:r>
    </w:p>
    <w:p w14:paraId="5023EC15" w14:textId="6A78438C" w:rsidR="00970644" w:rsidRPr="00FF19B1" w:rsidRDefault="00970644" w:rsidP="00970644">
      <w:pPr>
        <w:rPr>
          <w:lang w:val="en-IE"/>
        </w:rPr>
      </w:pPr>
      <w:r w:rsidRPr="00FF19B1">
        <w:rPr>
          <w:lang w:val="en-IE"/>
        </w:rPr>
        <w:t>This scenario starts when the Office of Departure-P5 releases the transit movement.</w:t>
      </w:r>
      <w:r w:rsidR="00270CC9" w:rsidRPr="00FF19B1">
        <w:rPr>
          <w:lang w:val="en-IE"/>
        </w:rPr>
        <w:t xml:space="preserve"> It should be stressed that no interface with </w:t>
      </w:r>
      <w:r w:rsidR="00E8288C" w:rsidRPr="00FF19B1">
        <w:rPr>
          <w:lang w:val="en-IE"/>
        </w:rPr>
        <w:t>ICS2-CR</w:t>
      </w:r>
      <w:r w:rsidR="00270CC9" w:rsidRPr="00FF19B1">
        <w:rPr>
          <w:lang w:val="en-IE"/>
        </w:rPr>
        <w:t xml:space="preserve"> is depicted for any Customs Office since the Office of Departure is under NCTS-P5.</w:t>
      </w:r>
    </w:p>
    <w:p w14:paraId="0D24B182" w14:textId="4BA329FF" w:rsidR="00970644" w:rsidRPr="00FF19B1" w:rsidRDefault="00970644" w:rsidP="00970644">
      <w:pPr>
        <w:rPr>
          <w:lang w:val="en-IE"/>
        </w:rPr>
      </w:pPr>
      <w:r w:rsidRPr="00FF19B1">
        <w:rPr>
          <w:lang w:val="en-IE"/>
        </w:rPr>
        <w:lastRenderedPageBreak/>
        <w:t xml:space="preserve">This scenario outlines the re-entry transit procedure when the Office of Departure is in NCTS-P5, is also Customs Office of First Entry (COFE) and applies Article 130 (1) of UCC </w:t>
      </w:r>
      <w:r w:rsidRPr="00FF19B1">
        <w:rPr>
          <w:szCs w:val="24"/>
          <w:lang w:val="en-IE"/>
        </w:rPr>
        <w:t>[</w:t>
      </w:r>
      <w:r w:rsidRPr="00FF19B1">
        <w:rPr>
          <w:szCs w:val="24"/>
          <w:lang w:val="en-IE"/>
        </w:rPr>
        <w:fldChar w:fldCharType="begin"/>
      </w:r>
      <w:r w:rsidRPr="00FF19B1">
        <w:rPr>
          <w:szCs w:val="24"/>
          <w:lang w:val="en-IE"/>
        </w:rPr>
        <w:instrText xml:space="preserve"> REF  UCC \h </w:instrText>
      </w:r>
      <w:r w:rsidRPr="00FF19B1">
        <w:rPr>
          <w:szCs w:val="24"/>
          <w:lang w:val="en-IE"/>
        </w:rPr>
      </w:r>
      <w:r w:rsidRPr="00FF19B1">
        <w:rPr>
          <w:szCs w:val="24"/>
          <w:lang w:val="en-IE"/>
        </w:rPr>
        <w:fldChar w:fldCharType="separate"/>
      </w:r>
      <w:r w:rsidR="003911F1" w:rsidRPr="00FF19B1">
        <w:rPr>
          <w:szCs w:val="24"/>
          <w:lang w:val="en-IE"/>
        </w:rPr>
        <w:t>A</w:t>
      </w:r>
      <w:r w:rsidR="003911F1">
        <w:rPr>
          <w:noProof/>
          <w:szCs w:val="24"/>
          <w:lang w:val="en-IE"/>
        </w:rPr>
        <w:t>10</w:t>
      </w:r>
      <w:r w:rsidRPr="00FF19B1">
        <w:rPr>
          <w:szCs w:val="24"/>
          <w:lang w:val="en-IE"/>
        </w:rPr>
        <w:fldChar w:fldCharType="end"/>
      </w:r>
      <w:r w:rsidRPr="00FF19B1">
        <w:rPr>
          <w:lang w:val="en-IE"/>
        </w:rPr>
        <w:t>]</w:t>
      </w:r>
      <w:r w:rsidR="009B2692" w:rsidRPr="00FF19B1">
        <w:rPr>
          <w:lang w:val="en-IE"/>
        </w:rPr>
        <w:t>.</w:t>
      </w:r>
      <w:r w:rsidRPr="00FF19B1">
        <w:rPr>
          <w:lang w:val="en-IE"/>
        </w:rPr>
        <w:t xml:space="preserve"> </w:t>
      </w:r>
      <w:r w:rsidR="009B2692" w:rsidRPr="00FF19B1">
        <w:rPr>
          <w:lang w:val="en-IE"/>
        </w:rPr>
        <w:t>T</w:t>
      </w:r>
      <w:r w:rsidRPr="00FF19B1">
        <w:rPr>
          <w:lang w:val="en-IE"/>
        </w:rPr>
        <w:t>he Office of Transit is the second Customs Office of First Entry (COFE) that is an Opt-In NA (applies Article 130 (1) of UCC</w:t>
      </w:r>
      <w:r w:rsidR="00D1614F" w:rsidRPr="00FF19B1">
        <w:rPr>
          <w:lang w:val="en-IE"/>
        </w:rPr>
        <w:t xml:space="preserve"> </w:t>
      </w:r>
      <w:r w:rsidR="00D1614F" w:rsidRPr="00FF19B1">
        <w:rPr>
          <w:szCs w:val="24"/>
          <w:lang w:val="en-IE"/>
        </w:rPr>
        <w:t>[</w:t>
      </w:r>
      <w:r w:rsidR="00D1614F" w:rsidRPr="00FF19B1">
        <w:rPr>
          <w:szCs w:val="24"/>
          <w:lang w:val="en-IE"/>
        </w:rPr>
        <w:fldChar w:fldCharType="begin"/>
      </w:r>
      <w:r w:rsidR="00D1614F" w:rsidRPr="00FF19B1">
        <w:rPr>
          <w:szCs w:val="24"/>
          <w:lang w:val="en-IE"/>
        </w:rPr>
        <w:instrText xml:space="preserve"> REF  UCC \h </w:instrText>
      </w:r>
      <w:r w:rsidR="00D1614F" w:rsidRPr="00FF19B1">
        <w:rPr>
          <w:szCs w:val="24"/>
          <w:lang w:val="en-IE"/>
        </w:rPr>
      </w:r>
      <w:r w:rsidR="00D1614F" w:rsidRPr="00FF19B1">
        <w:rPr>
          <w:szCs w:val="24"/>
          <w:lang w:val="en-IE"/>
        </w:rPr>
        <w:fldChar w:fldCharType="separate"/>
      </w:r>
      <w:r w:rsidR="003911F1" w:rsidRPr="00FF19B1">
        <w:rPr>
          <w:szCs w:val="24"/>
          <w:lang w:val="en-IE"/>
        </w:rPr>
        <w:t>A</w:t>
      </w:r>
      <w:r w:rsidR="003911F1">
        <w:rPr>
          <w:noProof/>
          <w:szCs w:val="24"/>
          <w:lang w:val="en-IE"/>
        </w:rPr>
        <w:t>10</w:t>
      </w:r>
      <w:r w:rsidR="00D1614F" w:rsidRPr="00FF19B1">
        <w:rPr>
          <w:szCs w:val="24"/>
          <w:lang w:val="en-IE"/>
        </w:rPr>
        <w:fldChar w:fldCharType="end"/>
      </w:r>
      <w:r w:rsidR="00D1614F" w:rsidRPr="00FF19B1">
        <w:rPr>
          <w:lang w:val="en-IE"/>
        </w:rPr>
        <w:t>]</w:t>
      </w:r>
      <w:r w:rsidRPr="00FF19B1">
        <w:rPr>
          <w:lang w:val="en-IE"/>
        </w:rPr>
        <w:t>).</w:t>
      </w:r>
    </w:p>
    <w:p w14:paraId="53BA6D77" w14:textId="0345F1CE" w:rsidR="001428DD" w:rsidRPr="00FF19B1" w:rsidRDefault="001428DD" w:rsidP="00BE057C">
      <w:pPr>
        <w:rPr>
          <w:lang w:val="en-IE"/>
        </w:rPr>
      </w:pPr>
      <w:r w:rsidRPr="00FF19B1">
        <w:rPr>
          <w:lang w:val="en-IE"/>
        </w:rPr>
        <w:t xml:space="preserve">Please refer to the </w:t>
      </w:r>
      <w:r w:rsidRPr="00FF19B1">
        <w:rPr>
          <w:lang w:val="en-IE"/>
        </w:rPr>
        <w:fldChar w:fldCharType="begin"/>
      </w:r>
      <w:r w:rsidRPr="00FF19B1">
        <w:rPr>
          <w:lang w:val="en-IE"/>
        </w:rPr>
        <w:instrText xml:space="preserve"> REF _Ref13257040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185</w:t>
      </w:r>
      <w:r w:rsidRPr="00FF19B1">
        <w:rPr>
          <w:lang w:val="en-IE"/>
        </w:rPr>
        <w:fldChar w:fldCharType="end"/>
      </w:r>
      <w:r w:rsidRPr="00FF19B1">
        <w:rPr>
          <w:lang w:val="en-IE"/>
        </w:rPr>
        <w:t xml:space="preserve"> for the visual representation of the below steps.</w:t>
      </w:r>
    </w:p>
    <w:p w14:paraId="379CF9FA" w14:textId="24A1102D" w:rsidR="00970644" w:rsidRPr="00FF19B1" w:rsidRDefault="001428DD" w:rsidP="00970644">
      <w:pPr>
        <w:rPr>
          <w:lang w:val="en-IE"/>
        </w:rPr>
      </w:pPr>
      <w:r w:rsidRPr="00FF19B1">
        <w:rPr>
          <w:b/>
          <w:lang w:val="en-IE"/>
        </w:rPr>
        <w:t xml:space="preserve">[Step </w:t>
      </w:r>
      <w:r w:rsidRPr="00FF19B1">
        <w:rPr>
          <w:b/>
          <w:lang w:val="en-IE"/>
        </w:rPr>
        <w:fldChar w:fldCharType="begin"/>
      </w:r>
      <w:r w:rsidRPr="00FF19B1">
        <w:rPr>
          <w:b/>
          <w:lang w:val="en-IE"/>
        </w:rPr>
        <w:instrText xml:space="preserve"> seq TRN1-TRA</w:instrText>
      </w:r>
      <w:r w:rsidR="005D2E8A" w:rsidRPr="00FF19B1">
        <w:rPr>
          <w:b/>
          <w:lang w:val="en-IE"/>
        </w:rPr>
        <w:instrText>ENS</w:instrText>
      </w:r>
      <w:r w:rsidRPr="00FF19B1">
        <w:rPr>
          <w:b/>
          <w:lang w:val="en-IE"/>
        </w:rPr>
        <w:instrText>-</w:instrText>
      </w:r>
      <w:r w:rsidR="005D2E8A" w:rsidRPr="00FF19B1">
        <w:rPr>
          <w:b/>
          <w:lang w:val="en-IE"/>
        </w:rPr>
        <w:instrText>CFL-DEPCOFE</w:instrText>
      </w:r>
      <w:r w:rsidRPr="00FF19B1">
        <w:rPr>
          <w:b/>
          <w:lang w:val="en-IE"/>
        </w:rPr>
        <w:instrText>-</w:instrText>
      </w:r>
      <w:r w:rsidR="005D2E8A" w:rsidRPr="00FF19B1">
        <w:rPr>
          <w:b/>
          <w:lang w:val="en-IE"/>
        </w:rPr>
        <w:instrText>M</w:instrText>
      </w:r>
      <w:r w:rsidRPr="00FF19B1">
        <w:rPr>
          <w:b/>
          <w:lang w:val="en-IE"/>
        </w:rPr>
        <w:instrText>-00</w:instrText>
      </w:r>
      <w:r w:rsidR="005D2E8A" w:rsidRPr="00FF19B1">
        <w:rPr>
          <w:b/>
          <w:lang w:val="en-IE"/>
        </w:rPr>
        <w:instrText>3</w:instrText>
      </w:r>
      <w:r w:rsidRPr="00FF19B1">
        <w:rPr>
          <w:b/>
          <w:lang w:val="en-IE"/>
        </w:rPr>
        <w:fldChar w:fldCharType="separate"/>
      </w:r>
      <w:r w:rsidR="003911F1">
        <w:rPr>
          <w:b/>
          <w:noProof/>
          <w:lang w:val="en-IE"/>
        </w:rPr>
        <w:t>1</w:t>
      </w:r>
      <w:r w:rsidRPr="00FF19B1">
        <w:rPr>
          <w:b/>
          <w:lang w:val="en-IE"/>
        </w:rPr>
        <w:fldChar w:fldCharType="end"/>
      </w:r>
      <w:r w:rsidR="00970644" w:rsidRPr="00FF19B1">
        <w:rPr>
          <w:b/>
          <w:lang w:val="en-IE"/>
        </w:rPr>
        <w:t xml:space="preserve">] </w:t>
      </w:r>
      <w:r w:rsidR="00970644" w:rsidRPr="00FF19B1">
        <w:rPr>
          <w:bCs/>
          <w:lang w:val="en-IE"/>
        </w:rPr>
        <w:t>In the case</w:t>
      </w:r>
      <w:r w:rsidR="00970644" w:rsidRPr="00FF19B1">
        <w:rPr>
          <w:b/>
          <w:lang w:val="en-IE"/>
        </w:rPr>
        <w:t xml:space="preserve"> </w:t>
      </w:r>
      <w:r w:rsidR="00970644" w:rsidRPr="00FF19B1">
        <w:rPr>
          <w:lang w:val="en-IE"/>
        </w:rPr>
        <w:t>where the Office of Departure-COFE-P5 has elected to apply Article 130 (1) of UCC</w:t>
      </w:r>
      <w:r w:rsidR="00B84FFA" w:rsidRPr="00FF19B1">
        <w:rPr>
          <w:lang w:val="en-IE"/>
        </w:rPr>
        <w:t xml:space="preserve"> </w:t>
      </w:r>
      <w:r w:rsidR="00B84FFA" w:rsidRPr="00FF19B1">
        <w:rPr>
          <w:szCs w:val="24"/>
          <w:lang w:val="en-IE"/>
        </w:rPr>
        <w:t>[</w:t>
      </w:r>
      <w:r w:rsidR="00B84FFA" w:rsidRPr="00FF19B1">
        <w:rPr>
          <w:szCs w:val="24"/>
          <w:lang w:val="en-IE"/>
        </w:rPr>
        <w:fldChar w:fldCharType="begin"/>
      </w:r>
      <w:r w:rsidR="00B84FFA" w:rsidRPr="00FF19B1">
        <w:rPr>
          <w:szCs w:val="24"/>
          <w:lang w:val="en-IE"/>
        </w:rPr>
        <w:instrText xml:space="preserve"> REF  UCC \h </w:instrText>
      </w:r>
      <w:r w:rsidR="00B84FFA" w:rsidRPr="00FF19B1">
        <w:rPr>
          <w:szCs w:val="24"/>
          <w:lang w:val="en-IE"/>
        </w:rPr>
      </w:r>
      <w:r w:rsidR="00B84FFA" w:rsidRPr="00FF19B1">
        <w:rPr>
          <w:szCs w:val="24"/>
          <w:lang w:val="en-IE"/>
        </w:rPr>
        <w:fldChar w:fldCharType="separate"/>
      </w:r>
      <w:r w:rsidR="003911F1" w:rsidRPr="00FF19B1">
        <w:rPr>
          <w:szCs w:val="24"/>
          <w:lang w:val="en-IE"/>
        </w:rPr>
        <w:t>A</w:t>
      </w:r>
      <w:r w:rsidR="003911F1">
        <w:rPr>
          <w:noProof/>
          <w:szCs w:val="24"/>
          <w:lang w:val="en-IE"/>
        </w:rPr>
        <w:t>10</w:t>
      </w:r>
      <w:r w:rsidR="00B84FFA" w:rsidRPr="00FF19B1">
        <w:rPr>
          <w:szCs w:val="24"/>
          <w:lang w:val="en-IE"/>
        </w:rPr>
        <w:fldChar w:fldCharType="end"/>
      </w:r>
      <w:r w:rsidR="00B84FFA" w:rsidRPr="00FF19B1">
        <w:rPr>
          <w:lang w:val="en-IE"/>
        </w:rPr>
        <w:t>]</w:t>
      </w:r>
      <w:r w:rsidR="00970644" w:rsidRPr="00FF19B1">
        <w:rPr>
          <w:lang w:val="en-IE"/>
        </w:rPr>
        <w:t>, this office will accept transit declarations with ENS particulars. Since this office is also Customs Office of First Entry (COFE), it will waive the obligation of ENS filing for the Holder of the Transit Procedure. When the movement is released for transit, the Office of Departure-COFE-P5 will send the ‘Anticipated Arrival Record’ C_AAR_SND (IE001) message to the Office of Destination-P6.</w:t>
      </w:r>
    </w:p>
    <w:p w14:paraId="1C2EBF98" w14:textId="088A39F0" w:rsidR="00970644" w:rsidRPr="00FF19B1" w:rsidRDefault="00970644" w:rsidP="00970644">
      <w:pPr>
        <w:rPr>
          <w:bCs/>
          <w:lang w:val="en-IE"/>
        </w:rPr>
      </w:pPr>
      <w:r w:rsidRPr="00FF19B1">
        <w:rPr>
          <w:bCs/>
          <w:lang w:val="en-IE"/>
        </w:rPr>
        <w:t xml:space="preserve">The state at the Office of Departure-COFE-P5 remains </w:t>
      </w:r>
      <w:hyperlink w:anchor="_Office_of_Departure_1" w:history="1">
        <w:r w:rsidR="0060018E" w:rsidRPr="00FF19B1">
          <w:rPr>
            <w:rStyle w:val="Hyperlink"/>
            <w:lang w:val="en-IE"/>
          </w:rPr>
          <w:t>Movement released</w:t>
        </w:r>
      </w:hyperlink>
      <w:r w:rsidRPr="00FF19B1">
        <w:rPr>
          <w:lang w:val="en-IE"/>
        </w:rPr>
        <w:t xml:space="preserve"> </w:t>
      </w:r>
      <w:r w:rsidRPr="00FF19B1">
        <w:rPr>
          <w:bCs/>
          <w:lang w:val="en-IE"/>
        </w:rPr>
        <w:t xml:space="preserve">and the state at the Office of Destination-P6 is set </w:t>
      </w:r>
      <w:r w:rsidRPr="00FF19B1">
        <w:rPr>
          <w:lang w:val="en-IE"/>
        </w:rPr>
        <w:t xml:space="preserve">to </w:t>
      </w:r>
      <w:hyperlink w:anchor="_Toc43891389" w:history="1">
        <w:r w:rsidRPr="00FF19B1">
          <w:rPr>
            <w:rStyle w:val="Hyperlink"/>
            <w:lang w:val="en-IE"/>
          </w:rPr>
          <w:t>AAR Created</w:t>
        </w:r>
      </w:hyperlink>
      <w:r w:rsidRPr="00FF19B1">
        <w:rPr>
          <w:lang w:val="en-IE"/>
        </w:rPr>
        <w:t>.</w:t>
      </w:r>
    </w:p>
    <w:p w14:paraId="604B026B" w14:textId="723C0B4F" w:rsidR="00A93286" w:rsidRPr="00FF19B1" w:rsidRDefault="005D2E8A" w:rsidP="00A93286">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TRN1-TRAENS-CFL-DEPCOFE-M-003</w:instrText>
      </w:r>
      <w:r w:rsidRPr="00FF19B1">
        <w:rPr>
          <w:b/>
          <w:lang w:val="en-IE"/>
        </w:rPr>
        <w:fldChar w:fldCharType="separate"/>
      </w:r>
      <w:r w:rsidR="003911F1">
        <w:rPr>
          <w:b/>
          <w:noProof/>
          <w:lang w:val="en-IE"/>
        </w:rPr>
        <w:t>2</w:t>
      </w:r>
      <w:r w:rsidRPr="00FF19B1">
        <w:rPr>
          <w:b/>
          <w:lang w:val="en-IE"/>
        </w:rPr>
        <w:fldChar w:fldCharType="end"/>
      </w:r>
      <w:r w:rsidR="00970644" w:rsidRPr="00FF19B1">
        <w:rPr>
          <w:b/>
          <w:lang w:val="en-IE"/>
        </w:rPr>
        <w:t xml:space="preserve">] </w:t>
      </w:r>
      <w:r w:rsidR="00970644" w:rsidRPr="00FF19B1">
        <w:rPr>
          <w:bCs/>
          <w:lang w:val="en-IE"/>
        </w:rPr>
        <w:t>The Office of Departure-COFE-P5 sends the ‘Anticipated Exit for Transit Record’ C_AXR_SND (IE160) message to the Office of Exit for Transit-P6.</w:t>
      </w:r>
    </w:p>
    <w:p w14:paraId="38A8BF7A" w14:textId="3F12BD64" w:rsidR="001428DD" w:rsidRPr="00FF19B1" w:rsidRDefault="00970644" w:rsidP="00A93286">
      <w:pPr>
        <w:rPr>
          <w:bCs/>
          <w:lang w:val="en-IE"/>
        </w:rPr>
      </w:pPr>
      <w:r w:rsidRPr="00FF19B1">
        <w:rPr>
          <w:bCs/>
          <w:lang w:val="en-IE"/>
        </w:rPr>
        <w:t xml:space="preserve">The state at the Office of Departure-P5 remains </w:t>
      </w:r>
      <w:hyperlink w:anchor="_Office_of_Departure_1" w:history="1">
        <w:r w:rsidR="00B816C5" w:rsidRPr="00FF19B1">
          <w:rPr>
            <w:rStyle w:val="Hyperlink"/>
            <w:lang w:val="en-IE"/>
          </w:rPr>
          <w:t xml:space="preserve">Movement </w:t>
        </w:r>
        <w:r w:rsidR="0060018E" w:rsidRPr="00FF19B1">
          <w:rPr>
            <w:rStyle w:val="Hyperlink"/>
            <w:lang w:val="en-IE"/>
          </w:rPr>
          <w:t>r</w:t>
        </w:r>
        <w:r w:rsidR="00B816C5" w:rsidRPr="00FF19B1">
          <w:rPr>
            <w:rStyle w:val="Hyperlink"/>
            <w:lang w:val="en-IE"/>
          </w:rPr>
          <w:t>eleased</w:t>
        </w:r>
      </w:hyperlink>
      <w:r w:rsidRPr="00FF19B1">
        <w:rPr>
          <w:lang w:val="en-IE"/>
        </w:rPr>
        <w:t xml:space="preserve"> </w:t>
      </w:r>
      <w:r w:rsidRPr="00FF19B1">
        <w:rPr>
          <w:bCs/>
          <w:lang w:val="en-IE"/>
        </w:rPr>
        <w:t xml:space="preserve">and the state at the Declared Office of Exit for Transit-P6 is set </w:t>
      </w:r>
      <w:r w:rsidRPr="00FF19B1">
        <w:rPr>
          <w:lang w:val="en-IE"/>
        </w:rPr>
        <w:t xml:space="preserve">to </w:t>
      </w:r>
      <w:hyperlink w:anchor="_Office_of_Exit" w:history="1">
        <w:r w:rsidR="00D87C48" w:rsidRPr="00FF19B1">
          <w:rPr>
            <w:rStyle w:val="Hyperlink"/>
            <w:lang w:val="en-IE"/>
          </w:rPr>
          <w:t>AXR Created</w:t>
        </w:r>
      </w:hyperlink>
      <w:r w:rsidR="00D87C48" w:rsidRPr="00FF19B1">
        <w:rPr>
          <w:lang w:val="en-IE"/>
        </w:rPr>
        <w:t>.</w:t>
      </w:r>
    </w:p>
    <w:p w14:paraId="2753E30B" w14:textId="6E91D1BC" w:rsidR="00970644" w:rsidRPr="00FF19B1" w:rsidRDefault="005D2E8A" w:rsidP="00970644">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TRN1-TRAENS-CFL-DEPCOFE-M-003</w:instrText>
      </w:r>
      <w:r w:rsidRPr="00FF19B1">
        <w:rPr>
          <w:b/>
          <w:lang w:val="en-IE"/>
        </w:rPr>
        <w:fldChar w:fldCharType="separate"/>
      </w:r>
      <w:r w:rsidR="003911F1">
        <w:rPr>
          <w:b/>
          <w:noProof/>
          <w:lang w:val="en-IE"/>
        </w:rPr>
        <w:t>3</w:t>
      </w:r>
      <w:r w:rsidRPr="00FF19B1">
        <w:rPr>
          <w:b/>
          <w:lang w:val="en-IE"/>
        </w:rPr>
        <w:fldChar w:fldCharType="end"/>
      </w:r>
      <w:r w:rsidR="00970644" w:rsidRPr="00FF19B1">
        <w:rPr>
          <w:b/>
          <w:lang w:val="en-IE"/>
        </w:rPr>
        <w:t xml:space="preserve">] </w:t>
      </w:r>
      <w:r w:rsidR="00970644" w:rsidRPr="00FF19B1">
        <w:rPr>
          <w:bCs/>
          <w:lang w:val="en-IE"/>
        </w:rPr>
        <w:t xml:space="preserve">The Office of Departure-COFE-P5 sends the ‘Anticipated Transit Record’ C_ATR_SND (IE050) message to the Office of Transit-COFE-P6. </w:t>
      </w:r>
      <w:r w:rsidR="00970644" w:rsidRPr="00FF19B1">
        <w:rPr>
          <w:noProof/>
          <w:lang w:val="en-IE"/>
        </w:rPr>
        <w:t>Since</w:t>
      </w:r>
      <w:r w:rsidR="00970644" w:rsidRPr="00FF19B1">
        <w:rPr>
          <w:lang w:val="en-IE"/>
        </w:rPr>
        <w:t xml:space="preserve"> the </w:t>
      </w:r>
      <w:r w:rsidR="00970644" w:rsidRPr="00FF19B1">
        <w:rPr>
          <w:bCs/>
          <w:lang w:val="en-IE"/>
        </w:rPr>
        <w:t>Office of Transit-COFE-P6</w:t>
      </w:r>
      <w:r w:rsidR="00970644" w:rsidRPr="00FF19B1">
        <w:rPr>
          <w:lang w:val="en-IE"/>
        </w:rPr>
        <w:t xml:space="preserve"> is an Opt-In NA (appl</w:t>
      </w:r>
      <w:r w:rsidR="00970644" w:rsidRPr="00FF19B1">
        <w:rPr>
          <w:noProof/>
          <w:lang w:val="en-IE"/>
        </w:rPr>
        <w:t>ies</w:t>
      </w:r>
      <w:r w:rsidR="00970644" w:rsidRPr="00FF19B1">
        <w:rPr>
          <w:lang w:val="en-IE"/>
        </w:rPr>
        <w:t xml:space="preserve"> Article 130 (1) UCC</w:t>
      </w:r>
      <w:r w:rsidR="0013510D" w:rsidRPr="00FF19B1">
        <w:rPr>
          <w:lang w:val="en-IE"/>
        </w:rPr>
        <w:t xml:space="preserve"> </w:t>
      </w:r>
      <w:r w:rsidR="0013510D" w:rsidRPr="00FF19B1">
        <w:rPr>
          <w:szCs w:val="24"/>
          <w:lang w:val="en-IE"/>
        </w:rPr>
        <w:t>[</w:t>
      </w:r>
      <w:r w:rsidR="0013510D" w:rsidRPr="00FF19B1">
        <w:rPr>
          <w:szCs w:val="24"/>
          <w:lang w:val="en-IE"/>
        </w:rPr>
        <w:fldChar w:fldCharType="begin"/>
      </w:r>
      <w:r w:rsidR="0013510D" w:rsidRPr="00FF19B1">
        <w:rPr>
          <w:szCs w:val="24"/>
          <w:lang w:val="en-IE"/>
        </w:rPr>
        <w:instrText xml:space="preserve"> REF  UCC \h </w:instrText>
      </w:r>
      <w:r w:rsidR="0013510D" w:rsidRPr="00FF19B1">
        <w:rPr>
          <w:szCs w:val="24"/>
          <w:lang w:val="en-IE"/>
        </w:rPr>
      </w:r>
      <w:r w:rsidR="0013510D" w:rsidRPr="00FF19B1">
        <w:rPr>
          <w:szCs w:val="24"/>
          <w:lang w:val="en-IE"/>
        </w:rPr>
        <w:fldChar w:fldCharType="separate"/>
      </w:r>
      <w:r w:rsidR="003911F1" w:rsidRPr="00FF19B1">
        <w:rPr>
          <w:szCs w:val="24"/>
          <w:lang w:val="en-IE"/>
        </w:rPr>
        <w:t>A</w:t>
      </w:r>
      <w:r w:rsidR="003911F1">
        <w:rPr>
          <w:noProof/>
          <w:szCs w:val="24"/>
          <w:lang w:val="en-IE"/>
        </w:rPr>
        <w:t>10</w:t>
      </w:r>
      <w:r w:rsidR="0013510D" w:rsidRPr="00FF19B1">
        <w:rPr>
          <w:szCs w:val="24"/>
          <w:lang w:val="en-IE"/>
        </w:rPr>
        <w:fldChar w:fldCharType="end"/>
      </w:r>
      <w:r w:rsidR="0013510D" w:rsidRPr="00FF19B1">
        <w:rPr>
          <w:lang w:val="en-IE"/>
        </w:rPr>
        <w:t>]</w:t>
      </w:r>
      <w:r w:rsidR="00970644" w:rsidRPr="00FF19B1">
        <w:rPr>
          <w:lang w:val="en-IE"/>
        </w:rPr>
        <w:t>)</w:t>
      </w:r>
      <w:r w:rsidR="00970644" w:rsidRPr="00FF19B1">
        <w:rPr>
          <w:noProof/>
          <w:lang w:val="en-IE"/>
        </w:rPr>
        <w:t xml:space="preserve">, it </w:t>
      </w:r>
      <w:r w:rsidR="00970644" w:rsidRPr="00FF19B1">
        <w:rPr>
          <w:bCs/>
          <w:noProof/>
          <w:lang w:val="en-IE"/>
        </w:rPr>
        <w:t xml:space="preserve">will </w:t>
      </w:r>
      <w:r w:rsidR="00970644" w:rsidRPr="00FF19B1">
        <w:rPr>
          <w:bCs/>
          <w:lang w:val="en-IE"/>
        </w:rPr>
        <w:t>waive the obligation of the Holder of the Transit Procedure to file a new ENS</w:t>
      </w:r>
      <w:r w:rsidR="00970644" w:rsidRPr="00FF19B1">
        <w:rPr>
          <w:bCs/>
          <w:noProof/>
          <w:lang w:val="en-IE"/>
        </w:rPr>
        <w:t>.</w:t>
      </w:r>
    </w:p>
    <w:p w14:paraId="5839D93D" w14:textId="41C74252" w:rsidR="001428DD" w:rsidRPr="00FF19B1" w:rsidRDefault="00970644" w:rsidP="00A93286">
      <w:pPr>
        <w:rPr>
          <w:bCs/>
          <w:lang w:val="en-IE"/>
        </w:rPr>
      </w:pPr>
      <w:r w:rsidRPr="00FF19B1">
        <w:rPr>
          <w:bCs/>
          <w:lang w:val="en-IE"/>
        </w:rPr>
        <w:t xml:space="preserve">The state at the Office of Departure-COFE-P5 remains </w:t>
      </w:r>
      <w:hyperlink w:anchor="_Office_of_Departure_1" w:history="1">
        <w:r w:rsidR="00B816C5" w:rsidRPr="00FF19B1">
          <w:rPr>
            <w:rStyle w:val="Hyperlink"/>
            <w:lang w:val="en-IE"/>
          </w:rPr>
          <w:t xml:space="preserve">Movement </w:t>
        </w:r>
        <w:r w:rsidR="0060018E" w:rsidRPr="00FF19B1">
          <w:rPr>
            <w:rStyle w:val="Hyperlink"/>
            <w:lang w:val="en-IE"/>
          </w:rPr>
          <w:t>r</w:t>
        </w:r>
        <w:r w:rsidR="00B816C5" w:rsidRPr="00FF19B1">
          <w:rPr>
            <w:rStyle w:val="Hyperlink"/>
            <w:lang w:val="en-IE"/>
          </w:rPr>
          <w:t>eleased</w:t>
        </w:r>
      </w:hyperlink>
      <w:r w:rsidRPr="00FF19B1">
        <w:rPr>
          <w:lang w:val="en-IE"/>
        </w:rPr>
        <w:t xml:space="preserve"> </w:t>
      </w:r>
      <w:r w:rsidRPr="00FF19B1">
        <w:rPr>
          <w:bCs/>
          <w:lang w:val="en-IE"/>
        </w:rPr>
        <w:t xml:space="preserve">and the state at the Declared Office of Transit-COFE-P6 is set </w:t>
      </w:r>
      <w:r w:rsidRPr="00FF19B1">
        <w:rPr>
          <w:lang w:val="en-IE"/>
        </w:rPr>
        <w:t xml:space="preserve">to </w:t>
      </w:r>
      <w:hyperlink w:anchor="_Office_of_Transit" w:history="1">
        <w:r w:rsidR="00D87C48" w:rsidRPr="00FF19B1">
          <w:rPr>
            <w:rStyle w:val="Hyperlink"/>
            <w:lang w:val="en-IE"/>
          </w:rPr>
          <w:t>ATR Created</w:t>
        </w:r>
      </w:hyperlink>
      <w:r w:rsidR="00A93286" w:rsidRPr="00FF19B1">
        <w:rPr>
          <w:bCs/>
          <w:lang w:val="en-IE"/>
        </w:rPr>
        <w:t>.</w:t>
      </w:r>
    </w:p>
    <w:p w14:paraId="3E4FD480" w14:textId="792E1A49" w:rsidR="00970644" w:rsidRPr="00FF19B1" w:rsidRDefault="005D2E8A" w:rsidP="00970644">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TRN1-TRAENS-CFL-DEPCOFE-M-003</w:instrText>
      </w:r>
      <w:r w:rsidRPr="00FF19B1">
        <w:rPr>
          <w:b/>
          <w:lang w:val="en-IE"/>
        </w:rPr>
        <w:fldChar w:fldCharType="separate"/>
      </w:r>
      <w:r w:rsidR="003911F1">
        <w:rPr>
          <w:b/>
          <w:noProof/>
          <w:lang w:val="en-IE"/>
        </w:rPr>
        <w:t>4</w:t>
      </w:r>
      <w:r w:rsidRPr="00FF19B1">
        <w:rPr>
          <w:b/>
          <w:lang w:val="en-IE"/>
        </w:rPr>
        <w:fldChar w:fldCharType="end"/>
      </w:r>
      <w:r w:rsidR="00970644" w:rsidRPr="00FF19B1">
        <w:rPr>
          <w:b/>
          <w:lang w:val="en-IE"/>
        </w:rPr>
        <w:t xml:space="preserve">] </w:t>
      </w:r>
      <w:r w:rsidR="00970644" w:rsidRPr="00FF19B1">
        <w:rPr>
          <w:lang w:val="en-IE"/>
        </w:rPr>
        <w:t xml:space="preserve">The </w:t>
      </w:r>
      <w:hyperlink w:anchor="T_Await_Arrival_Advice" w:history="1">
        <w:r w:rsidR="00A93286" w:rsidRPr="00FF19B1">
          <w:rPr>
            <w:rStyle w:val="Hyperlink"/>
            <w:lang w:val="en-IE"/>
          </w:rPr>
          <w:t>T_Await_Arrival_Advice</w:t>
        </w:r>
      </w:hyperlink>
      <w:r w:rsidR="00970644" w:rsidRPr="00FF19B1">
        <w:rPr>
          <w:lang w:val="en-IE"/>
        </w:rPr>
        <w:t xml:space="preserve"> timer at the Office of Departure-COFE-P5 starts.</w:t>
      </w:r>
    </w:p>
    <w:p w14:paraId="1797F617" w14:textId="13D6B0DB" w:rsidR="00970644" w:rsidRPr="00FF19B1" w:rsidRDefault="005D2E8A" w:rsidP="00970644">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TRN1-TRAENS-CFL-DEPCOFE-M-003</w:instrText>
      </w:r>
      <w:r w:rsidRPr="00FF19B1">
        <w:rPr>
          <w:b/>
          <w:lang w:val="en-IE"/>
        </w:rPr>
        <w:fldChar w:fldCharType="separate"/>
      </w:r>
      <w:r w:rsidR="003911F1">
        <w:rPr>
          <w:b/>
          <w:noProof/>
          <w:lang w:val="en-IE"/>
        </w:rPr>
        <w:t>5</w:t>
      </w:r>
      <w:r w:rsidRPr="00FF19B1">
        <w:rPr>
          <w:b/>
          <w:lang w:val="en-IE"/>
        </w:rPr>
        <w:fldChar w:fldCharType="end"/>
      </w:r>
      <w:r w:rsidR="00970644" w:rsidRPr="00FF19B1">
        <w:rPr>
          <w:b/>
          <w:lang w:val="en-IE"/>
        </w:rPr>
        <w:t xml:space="preserve">] </w:t>
      </w:r>
      <w:r w:rsidR="00970644" w:rsidRPr="00FF19B1">
        <w:rPr>
          <w:lang w:val="en-IE"/>
        </w:rPr>
        <w:t xml:space="preserve">The </w:t>
      </w:r>
      <w:hyperlink w:anchor="T_Await_Receipt_Control_Results" w:history="1">
        <w:r w:rsidR="00A93286" w:rsidRPr="00FF19B1">
          <w:rPr>
            <w:rStyle w:val="Hyperlink"/>
            <w:lang w:val="en-IE"/>
          </w:rPr>
          <w:t>T_Await_Receipt_Control_Results</w:t>
        </w:r>
      </w:hyperlink>
      <w:r w:rsidR="00970644" w:rsidRPr="00FF19B1">
        <w:rPr>
          <w:lang w:val="en-IE"/>
        </w:rPr>
        <w:t xml:space="preserve"> timer at the Office of Departure-COFE-P5 starts.</w:t>
      </w:r>
    </w:p>
    <w:p w14:paraId="3BC87DB0" w14:textId="20262853" w:rsidR="00970644" w:rsidRPr="00FF19B1" w:rsidRDefault="005D2E8A" w:rsidP="00970644">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TRN1-TRAENS-CFL-DEPCOFE-M-003</w:instrText>
      </w:r>
      <w:r w:rsidRPr="00FF19B1">
        <w:rPr>
          <w:b/>
          <w:lang w:val="en-IE"/>
        </w:rPr>
        <w:fldChar w:fldCharType="separate"/>
      </w:r>
      <w:r w:rsidR="003911F1">
        <w:rPr>
          <w:b/>
          <w:noProof/>
          <w:lang w:val="en-IE"/>
        </w:rPr>
        <w:t>6</w:t>
      </w:r>
      <w:r w:rsidRPr="00FF19B1">
        <w:rPr>
          <w:b/>
          <w:lang w:val="en-IE"/>
        </w:rPr>
        <w:fldChar w:fldCharType="end"/>
      </w:r>
      <w:r w:rsidR="00970644" w:rsidRPr="00FF19B1">
        <w:rPr>
          <w:b/>
          <w:lang w:val="en-IE"/>
        </w:rPr>
        <w:t xml:space="preserve">] </w:t>
      </w:r>
      <w:r w:rsidR="00970644" w:rsidRPr="00FF19B1">
        <w:rPr>
          <w:lang w:val="en-IE"/>
        </w:rPr>
        <w:t xml:space="preserve">The </w:t>
      </w:r>
      <w:hyperlink w:anchor="T_Recovery_Recommended" w:history="1">
        <w:r w:rsidR="00A93286" w:rsidRPr="00FF19B1">
          <w:rPr>
            <w:rStyle w:val="Hyperlink"/>
            <w:lang w:val="en-IE"/>
          </w:rPr>
          <w:t>T_Recovery_Recommended</w:t>
        </w:r>
      </w:hyperlink>
      <w:r w:rsidR="00970644" w:rsidRPr="00FF19B1">
        <w:rPr>
          <w:lang w:val="en-IE"/>
        </w:rPr>
        <w:t xml:space="preserve"> timer at the Office of Departure-COFE-P5 starts.</w:t>
      </w:r>
    </w:p>
    <w:p w14:paraId="01F56515" w14:textId="6FD95273" w:rsidR="001428DD" w:rsidRPr="00FF19B1" w:rsidRDefault="005D2E8A" w:rsidP="00A93286">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TRN1-TRAENS-CFL-DEPCOFE-M-003</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00A93286" w:rsidRPr="00FF19B1">
        <w:rPr>
          <w:lang w:val="en-IE"/>
        </w:rPr>
        <w:t>The Office of Exit for Transit</w:t>
      </w:r>
      <w:r w:rsidR="00970644" w:rsidRPr="00FF19B1">
        <w:rPr>
          <w:bCs/>
          <w:lang w:val="en-IE"/>
        </w:rPr>
        <w:t>-P6</w:t>
      </w:r>
      <w:r w:rsidR="00A93286" w:rsidRPr="00FF19B1">
        <w:rPr>
          <w:lang w:val="en-IE"/>
        </w:rPr>
        <w:t xml:space="preserve"> allows the transit movement to leave the Security Area and thus sends the ‘Notification Leaving Security Area’ C_LSA_NOT (IE168) to the Office of Departure</w:t>
      </w:r>
      <w:r w:rsidR="00970644" w:rsidRPr="00FF19B1">
        <w:rPr>
          <w:bCs/>
          <w:lang w:val="en-IE"/>
        </w:rPr>
        <w:t>-P5.</w:t>
      </w:r>
      <w:r w:rsidR="00A93286" w:rsidRPr="00FF19B1">
        <w:rPr>
          <w:lang w:val="en-IE"/>
        </w:rPr>
        <w:t xml:space="preserve"> The state of the movement at the Office of Exit for Transit</w:t>
      </w:r>
      <w:r w:rsidR="00970644" w:rsidRPr="00FF19B1">
        <w:rPr>
          <w:bCs/>
          <w:lang w:val="en-IE"/>
        </w:rPr>
        <w:t>-P6</w:t>
      </w:r>
      <w:r w:rsidR="00A93286" w:rsidRPr="00FF19B1">
        <w:rPr>
          <w:lang w:val="en-IE"/>
        </w:rPr>
        <w:t xml:space="preserve"> is set </w:t>
      </w:r>
      <w:r w:rsidR="00D87C48" w:rsidRPr="00FF19B1">
        <w:rPr>
          <w:lang w:val="en-IE"/>
        </w:rPr>
        <w:t xml:space="preserve">to </w:t>
      </w:r>
      <w:hyperlink w:anchor="_Office_of_Exit" w:history="1">
        <w:r w:rsidR="00D87C48" w:rsidRPr="00FF19B1">
          <w:rPr>
            <w:rStyle w:val="Hyperlink"/>
            <w:lang w:val="en-IE"/>
          </w:rPr>
          <w:t>Movement left Security Area</w:t>
        </w:r>
      </w:hyperlink>
      <w:r w:rsidR="00D87C48" w:rsidRPr="00FF19B1">
        <w:rPr>
          <w:lang w:val="en-IE"/>
        </w:rPr>
        <w:t>.</w:t>
      </w:r>
    </w:p>
    <w:p w14:paraId="59ADA656" w14:textId="63773BCA" w:rsidR="00970644" w:rsidRPr="00FF19B1" w:rsidRDefault="005D2E8A" w:rsidP="00970644">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TRN1-TRAENS-CFL-DEPCOFE-M-003</w:instrText>
      </w:r>
      <w:r w:rsidRPr="00FF19B1">
        <w:rPr>
          <w:b/>
          <w:lang w:val="en-IE"/>
        </w:rPr>
        <w:fldChar w:fldCharType="separate"/>
      </w:r>
      <w:r w:rsidR="003911F1">
        <w:rPr>
          <w:b/>
          <w:noProof/>
          <w:lang w:val="en-IE"/>
        </w:rPr>
        <w:t>8</w:t>
      </w:r>
      <w:r w:rsidRPr="00FF19B1">
        <w:rPr>
          <w:b/>
          <w:lang w:val="en-IE"/>
        </w:rPr>
        <w:fldChar w:fldCharType="end"/>
      </w:r>
      <w:r w:rsidR="00970644" w:rsidRPr="00FF19B1">
        <w:rPr>
          <w:b/>
          <w:lang w:val="en-IE"/>
        </w:rPr>
        <w:t xml:space="preserve">] </w:t>
      </w:r>
      <w:r w:rsidR="00970644" w:rsidRPr="00FF19B1">
        <w:rPr>
          <w:bCs/>
          <w:lang w:val="en-IE"/>
        </w:rPr>
        <w:t xml:space="preserve">The Office of Transit-COFE-P6 sends the ‘Notification Crossing Frontier’ C_NCF_NOT (IE118) to the Office of Departure-COFE-P5. After completion of the customs and ENS formalities at the Office of Transit-COFE-P6, the state of the movement at the Office of Transit-COFE-P6 is set </w:t>
      </w:r>
      <w:r w:rsidR="00970644" w:rsidRPr="00FF19B1">
        <w:rPr>
          <w:lang w:val="en-IE"/>
        </w:rPr>
        <w:t xml:space="preserve">to </w:t>
      </w:r>
      <w:hyperlink w:anchor="_Office_of_Transit" w:history="1">
        <w:r w:rsidR="00D87C48" w:rsidRPr="00FF19B1">
          <w:rPr>
            <w:rStyle w:val="Hyperlink"/>
            <w:lang w:val="en-IE"/>
          </w:rPr>
          <w:t>NCF registered</w:t>
        </w:r>
      </w:hyperlink>
      <w:r w:rsidR="00D87C48" w:rsidRPr="00FF19B1">
        <w:rPr>
          <w:lang w:val="en-IE"/>
        </w:rPr>
        <w:t>.</w:t>
      </w:r>
    </w:p>
    <w:p w14:paraId="4A8AFE49" w14:textId="7B536100" w:rsidR="00A93286" w:rsidRPr="00FF19B1" w:rsidRDefault="00970644" w:rsidP="001428DD">
      <w:pPr>
        <w:rPr>
          <w:lang w:val="en-IE"/>
        </w:rPr>
      </w:pPr>
      <w:r w:rsidRPr="00FF19B1">
        <w:rPr>
          <w:lang w:val="en-IE"/>
        </w:rPr>
        <w:t xml:space="preserve">The business flow of the transit procedure continues from the business process of the Office of Destination-P6 from </w:t>
      </w:r>
      <w:r w:rsidRPr="00FF19B1">
        <w:rPr>
          <w:rStyle w:val="LinksChar"/>
          <w:lang w:val="en-IE"/>
        </w:rPr>
        <w:fldChar w:fldCharType="begin"/>
      </w:r>
      <w:r w:rsidRPr="00FF19B1">
        <w:rPr>
          <w:rStyle w:val="LinksChar"/>
          <w:lang w:val="en-IE"/>
        </w:rPr>
        <w:instrText xml:space="preserve"> REF Step_18_T_TRAENS_CFL_DEPCOFE_M_003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18]</w:t>
      </w:r>
      <w:r w:rsidRPr="00FF19B1">
        <w:rPr>
          <w:rStyle w:val="LinksChar"/>
          <w:lang w:val="en-IE"/>
        </w:rPr>
        <w:fldChar w:fldCharType="end"/>
      </w:r>
      <w:r w:rsidRPr="00FF19B1">
        <w:rPr>
          <w:lang w:val="en-IE"/>
        </w:rPr>
        <w:t xml:space="preserve"> of </w:t>
      </w:r>
      <w:hyperlink w:anchor="_T-TRAENS-CFL-DEPCOFE-M-001-Transit_" w:history="1">
        <w:r w:rsidRPr="00FF19B1">
          <w:rPr>
            <w:rStyle w:val="Hyperlink"/>
            <w:lang w:val="en-IE"/>
          </w:rPr>
          <w:t>T-TRAENS-CFL-DEPCOFE-M-002-Transit Procedure When Office Of Departure Is COFE – Combined Declaration Contains ENS Particulars (overview)</w:t>
        </w:r>
      </w:hyperlink>
      <w:r w:rsidRPr="00FF19B1">
        <w:rPr>
          <w:lang w:val="en-IE"/>
        </w:rPr>
        <w:t>.</w:t>
      </w:r>
    </w:p>
    <w:p w14:paraId="504924AA" w14:textId="2107FE0C" w:rsidR="001428DD" w:rsidRPr="00FF19B1" w:rsidRDefault="00AB1019" w:rsidP="00A93286">
      <w:pPr>
        <w:jc w:val="center"/>
        <w:rPr>
          <w:lang w:val="en-IE"/>
        </w:rPr>
      </w:pPr>
      <w:r w:rsidRPr="00FF19B1">
        <w:rPr>
          <w:noProof/>
          <w:lang w:val="en-IE"/>
        </w:rPr>
        <w:lastRenderedPageBreak/>
        <w:drawing>
          <wp:inline distT="0" distB="0" distL="0" distR="0" wp14:anchorId="5CC3A530" wp14:editId="71EF417D">
            <wp:extent cx="5428930" cy="6870700"/>
            <wp:effectExtent l="0" t="0" r="635" b="0"/>
            <wp:docPr id="11616771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08">
                      <a:extLst>
                        <a:ext uri="{28A0092B-C50C-407E-A947-70E740481C1C}">
                          <a14:useLocalDpi xmlns:a14="http://schemas.microsoft.com/office/drawing/2010/main" val="0"/>
                        </a:ext>
                      </a:extLst>
                    </a:blip>
                    <a:srcRect/>
                    <a:stretch>
                      <a:fillRect/>
                    </a:stretch>
                  </pic:blipFill>
                  <pic:spPr bwMode="auto">
                    <a:xfrm>
                      <a:off x="0" y="0"/>
                      <a:ext cx="5430936" cy="6873239"/>
                    </a:xfrm>
                    <a:prstGeom prst="rect">
                      <a:avLst/>
                    </a:prstGeom>
                    <a:noFill/>
                    <a:ln>
                      <a:noFill/>
                    </a:ln>
                  </pic:spPr>
                </pic:pic>
              </a:graphicData>
            </a:graphic>
          </wp:inline>
        </w:drawing>
      </w:r>
    </w:p>
    <w:p w14:paraId="60FD248F" w14:textId="57B89A49" w:rsidR="0015130D" w:rsidRPr="00FF19B1" w:rsidRDefault="001428DD" w:rsidP="00076121">
      <w:pPr>
        <w:pStyle w:val="Caption"/>
        <w:rPr>
          <w:lang w:val="en-IE"/>
        </w:rPr>
      </w:pPr>
      <w:bookmarkStart w:id="3470" w:name="_Ref13257040"/>
      <w:bookmarkStart w:id="3471" w:name="_Toc43942860"/>
      <w:bookmarkStart w:id="3472" w:name="_Toc69724572"/>
      <w:bookmarkStart w:id="3473" w:name="_Toc97296640"/>
      <w:bookmarkStart w:id="3474" w:name="_Toc100068556"/>
      <w:bookmarkStart w:id="3475" w:name="_Toc172912933"/>
      <w:bookmarkStart w:id="3476" w:name="_Toc202266461"/>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185</w:t>
      </w:r>
      <w:r w:rsidRPr="00FF19B1">
        <w:rPr>
          <w:lang w:val="en-IE"/>
        </w:rPr>
        <w:fldChar w:fldCharType="end"/>
      </w:r>
      <w:bookmarkEnd w:id="3470"/>
      <w:r w:rsidRPr="00FF19B1">
        <w:rPr>
          <w:lang w:val="en-IE"/>
        </w:rPr>
        <w:t>: TRN1-TRA</w:t>
      </w:r>
      <w:r w:rsidR="00A93286" w:rsidRPr="00FF19B1">
        <w:rPr>
          <w:lang w:val="en-IE"/>
        </w:rPr>
        <w:t>ENS</w:t>
      </w:r>
      <w:r w:rsidRPr="00FF19B1">
        <w:rPr>
          <w:lang w:val="en-IE"/>
        </w:rPr>
        <w:t>-</w:t>
      </w:r>
      <w:r w:rsidR="00A93286" w:rsidRPr="00FF19B1">
        <w:rPr>
          <w:lang w:val="en-IE"/>
        </w:rPr>
        <w:t>CFL-DEPCOFE</w:t>
      </w:r>
      <w:r w:rsidRPr="00FF19B1">
        <w:rPr>
          <w:lang w:val="en-IE"/>
        </w:rPr>
        <w:t>-</w:t>
      </w:r>
      <w:r w:rsidR="00A93286" w:rsidRPr="00FF19B1">
        <w:rPr>
          <w:lang w:val="en-IE"/>
        </w:rPr>
        <w:t>M</w:t>
      </w:r>
      <w:r w:rsidRPr="00FF19B1">
        <w:rPr>
          <w:lang w:val="en-IE"/>
        </w:rPr>
        <w:t>-00</w:t>
      </w:r>
      <w:r w:rsidR="00A93286" w:rsidRPr="00FF19B1">
        <w:rPr>
          <w:lang w:val="en-IE"/>
        </w:rPr>
        <w:t>3</w:t>
      </w:r>
      <w:r w:rsidRPr="00FF19B1">
        <w:rPr>
          <w:lang w:val="en-IE"/>
        </w:rPr>
        <w:t>-</w:t>
      </w:r>
      <w:bookmarkEnd w:id="3471"/>
      <w:bookmarkEnd w:id="3472"/>
      <w:bookmarkEnd w:id="3473"/>
      <w:bookmarkEnd w:id="3474"/>
      <w:r w:rsidR="00A93286" w:rsidRPr="00FF19B1">
        <w:rPr>
          <w:lang w:val="en-IE"/>
        </w:rPr>
        <w:t xml:space="preserve">Transit Procedure Due To Re-entry At An Office Of Transit (COFE) during </w:t>
      </w:r>
      <w:r w:rsidR="009146B0" w:rsidRPr="00FF19B1">
        <w:rPr>
          <w:lang w:val="en-IE"/>
        </w:rPr>
        <w:t>Transitional Period</w:t>
      </w:r>
      <w:bookmarkEnd w:id="3475"/>
      <w:bookmarkEnd w:id="3476"/>
    </w:p>
    <w:p w14:paraId="6A8D4DDB" w14:textId="77777777" w:rsidR="0015130D" w:rsidRPr="00FF19B1" w:rsidRDefault="0015130D">
      <w:pPr>
        <w:spacing w:before="0"/>
        <w:jc w:val="left"/>
        <w:rPr>
          <w:b/>
          <w:lang w:val="en-IE"/>
        </w:rPr>
      </w:pPr>
      <w:r w:rsidRPr="00FF19B1">
        <w:rPr>
          <w:lang w:val="en-IE"/>
        </w:rPr>
        <w:br w:type="page"/>
      </w:r>
    </w:p>
    <w:p w14:paraId="082900F1" w14:textId="77777777" w:rsidR="001428DD" w:rsidRPr="00FF19B1" w:rsidRDefault="001428DD" w:rsidP="00076121">
      <w:pPr>
        <w:pStyle w:val="Caption"/>
        <w:rPr>
          <w:lang w:val="en-IE"/>
        </w:rPr>
      </w:pPr>
    </w:p>
    <w:p w14:paraId="6A707975" w14:textId="154E8701" w:rsidR="001428DD" w:rsidRPr="00FF19B1" w:rsidRDefault="00053B73" w:rsidP="0098738D">
      <w:pPr>
        <w:pStyle w:val="Heading5"/>
        <w:rPr>
          <w:lang w:val="en-IE"/>
        </w:rPr>
      </w:pPr>
      <w:bookmarkStart w:id="3477" w:name="_TRN2-TRA-DES-A-008-_Major_Discrepan"/>
      <w:bookmarkEnd w:id="3477"/>
      <w:r w:rsidRPr="00FF19B1">
        <w:rPr>
          <w:lang w:val="en-IE"/>
        </w:rPr>
        <w:t xml:space="preserve">TRN1-TRAENS-CFL-DEP-M-003-Transit Procedure Due To Re-entry At a Second Office Of Transit (COFE) during </w:t>
      </w:r>
      <w:r w:rsidR="009146B0" w:rsidRPr="00FF19B1">
        <w:rPr>
          <w:lang w:val="en-IE"/>
        </w:rPr>
        <w:t>Transitional Period</w:t>
      </w:r>
    </w:p>
    <w:p w14:paraId="1A7A613C" w14:textId="300BB500" w:rsidR="00943E1B" w:rsidRPr="00FF19B1" w:rsidRDefault="00943E1B" w:rsidP="00943E1B">
      <w:pPr>
        <w:rPr>
          <w:lang w:val="en-IE"/>
        </w:rPr>
      </w:pPr>
      <w:r w:rsidRPr="00FF19B1">
        <w:rPr>
          <w:lang w:val="en-IE"/>
        </w:rPr>
        <w:t xml:space="preserve">In the main scenario </w:t>
      </w:r>
      <w:r w:rsidRPr="00FF19B1">
        <w:rPr>
          <w:rStyle w:val="LinksChar"/>
          <w:lang w:val="en-IE"/>
        </w:rPr>
        <w:fldChar w:fldCharType="begin"/>
      </w:r>
      <w:r w:rsidRPr="00FF19B1">
        <w:rPr>
          <w:rStyle w:val="LinksChar"/>
          <w:lang w:val="en-IE"/>
        </w:rPr>
        <w:instrText xml:space="preserve"> REF _Ref109814877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T-TRAENS-CFL-DEP-M-003-Transit Procedure Due To Re-entry At a Second Office Of Transit (COFE</w:t>
      </w:r>
      <w:r w:rsidR="003911F1" w:rsidRPr="00FF19B1">
        <w:rPr>
          <w:lang w:val="en-IE"/>
        </w:rPr>
        <w:t xml:space="preserve">) – </w:t>
      </w:r>
      <w:r w:rsidR="003911F1" w:rsidRPr="00FF19B1">
        <w:rPr>
          <w:highlight w:val="cyan"/>
          <w:lang w:val="en-IE"/>
        </w:rPr>
        <w:t>NEW</w:t>
      </w:r>
      <w:r w:rsidRPr="00FF19B1">
        <w:rPr>
          <w:rStyle w:val="LinksChar"/>
          <w:lang w:val="en-IE"/>
        </w:rPr>
        <w:fldChar w:fldCharType="end"/>
      </w:r>
      <w:r w:rsidRPr="00FF19B1">
        <w:rPr>
          <w:lang w:val="en-IE"/>
        </w:rPr>
        <w:t>, all Offices are in the same Phase (i.e. NTCS-P6). However, this is a transitional scenario that shows the Common Domain message exchanges when:</w:t>
      </w:r>
    </w:p>
    <w:p w14:paraId="63F108B8" w14:textId="77777777" w:rsidR="00943E1B" w:rsidRPr="00FF19B1" w:rsidRDefault="00943E1B" w:rsidP="00943E1B">
      <w:pPr>
        <w:rPr>
          <w:lang w:val="en-IE"/>
        </w:rPr>
      </w:pPr>
      <w:r w:rsidRPr="00FF19B1">
        <w:rPr>
          <w:lang w:val="en-IE"/>
        </w:rPr>
        <w:t>1.</w:t>
      </w:r>
      <w:r w:rsidRPr="00FF19B1">
        <w:rPr>
          <w:lang w:val="en-IE"/>
        </w:rPr>
        <w:tab/>
        <w:t>The Office of Departure is in NCTS-P5;</w:t>
      </w:r>
    </w:p>
    <w:p w14:paraId="30E87773" w14:textId="77777777" w:rsidR="00943E1B" w:rsidRPr="00FF19B1" w:rsidRDefault="00943E1B" w:rsidP="00943E1B">
      <w:pPr>
        <w:rPr>
          <w:lang w:val="en-IE"/>
        </w:rPr>
      </w:pPr>
      <w:r w:rsidRPr="00FF19B1">
        <w:rPr>
          <w:lang w:val="en-IE"/>
        </w:rPr>
        <w:t xml:space="preserve">2. </w:t>
      </w:r>
      <w:r w:rsidRPr="00FF19B1">
        <w:rPr>
          <w:lang w:val="en-IE"/>
        </w:rPr>
        <w:tab/>
        <w:t>The Office of Transit is first Customs Office of First Entry (COFE) and is in NCTS-P5;</w:t>
      </w:r>
    </w:p>
    <w:p w14:paraId="613B533D" w14:textId="77777777" w:rsidR="00053B73" w:rsidRPr="00FF19B1" w:rsidRDefault="00053B73" w:rsidP="00053B73">
      <w:pPr>
        <w:rPr>
          <w:lang w:val="en-IE"/>
        </w:rPr>
      </w:pPr>
      <w:r w:rsidRPr="00FF19B1">
        <w:rPr>
          <w:lang w:val="en-IE"/>
        </w:rPr>
        <w:t xml:space="preserve">3. </w:t>
      </w:r>
      <w:r w:rsidRPr="00FF19B1">
        <w:rPr>
          <w:lang w:val="en-IE"/>
        </w:rPr>
        <w:tab/>
        <w:t>The Office of Exit for Transit is in NCTS-P5;</w:t>
      </w:r>
    </w:p>
    <w:p w14:paraId="3BF52A8B" w14:textId="77777777" w:rsidR="00053B73" w:rsidRPr="00FF19B1" w:rsidRDefault="00053B73" w:rsidP="00053B73">
      <w:pPr>
        <w:rPr>
          <w:lang w:val="en-IE"/>
        </w:rPr>
      </w:pPr>
      <w:r w:rsidRPr="00FF19B1">
        <w:rPr>
          <w:lang w:val="en-IE"/>
        </w:rPr>
        <w:t xml:space="preserve">4. </w:t>
      </w:r>
      <w:r w:rsidRPr="00FF19B1">
        <w:rPr>
          <w:lang w:val="en-IE"/>
        </w:rPr>
        <w:tab/>
        <w:t>The Office of Transit is in NCTS-P6;</w:t>
      </w:r>
    </w:p>
    <w:p w14:paraId="476DF91A" w14:textId="77777777" w:rsidR="00053B73" w:rsidRPr="00FF19B1" w:rsidRDefault="00053B73" w:rsidP="00053B73">
      <w:pPr>
        <w:rPr>
          <w:lang w:val="en-IE"/>
        </w:rPr>
      </w:pPr>
      <w:r w:rsidRPr="00FF19B1">
        <w:rPr>
          <w:lang w:val="en-IE"/>
        </w:rPr>
        <w:t xml:space="preserve">5. </w:t>
      </w:r>
      <w:r w:rsidRPr="00FF19B1">
        <w:rPr>
          <w:lang w:val="en-IE"/>
        </w:rPr>
        <w:tab/>
        <w:t xml:space="preserve">The Office of Transit is second Customs Office of First Entry </w:t>
      </w:r>
      <w:r w:rsidR="00943E1B" w:rsidRPr="00FF19B1">
        <w:rPr>
          <w:lang w:val="en-IE"/>
        </w:rPr>
        <w:t>(COFE)</w:t>
      </w:r>
      <w:r w:rsidRPr="00FF19B1">
        <w:rPr>
          <w:lang w:val="en-IE"/>
        </w:rPr>
        <w:t xml:space="preserve"> in NCTS-P6;</w:t>
      </w:r>
    </w:p>
    <w:p w14:paraId="60FA35C8" w14:textId="77777777" w:rsidR="00053B73" w:rsidRPr="00FF19B1" w:rsidRDefault="00053B73" w:rsidP="00053B73">
      <w:pPr>
        <w:rPr>
          <w:lang w:val="en-IE"/>
        </w:rPr>
      </w:pPr>
      <w:r w:rsidRPr="00FF19B1">
        <w:rPr>
          <w:lang w:val="en-IE"/>
        </w:rPr>
        <w:t>6.</w:t>
      </w:r>
      <w:r w:rsidRPr="00FF19B1">
        <w:rPr>
          <w:lang w:val="en-IE"/>
        </w:rPr>
        <w:tab/>
        <w:t>The Office of Destination is in NCTS-P5.</w:t>
      </w:r>
    </w:p>
    <w:p w14:paraId="79EE239A" w14:textId="77777777" w:rsidR="00943E1B" w:rsidRPr="00FF19B1" w:rsidRDefault="00943E1B" w:rsidP="00943E1B">
      <w:pPr>
        <w:rPr>
          <w:lang w:val="en-IE"/>
        </w:rPr>
      </w:pPr>
      <w:r w:rsidRPr="00FF19B1">
        <w:rPr>
          <w:lang w:val="en-IE"/>
        </w:rPr>
        <w:t>This scenario starts when the Office of Departure-P5 releases the transit movement.</w:t>
      </w:r>
    </w:p>
    <w:p w14:paraId="3FD8C501" w14:textId="2417777C" w:rsidR="001428DD" w:rsidRPr="00FF19B1" w:rsidRDefault="001428DD" w:rsidP="001428DD">
      <w:pPr>
        <w:rPr>
          <w:lang w:val="en-IE"/>
        </w:rPr>
      </w:pPr>
      <w:r w:rsidRPr="00FF19B1">
        <w:rPr>
          <w:lang w:val="en-IE"/>
        </w:rPr>
        <w:t xml:space="preserve">Please refer to the </w:t>
      </w:r>
      <w:r w:rsidRPr="00FF19B1">
        <w:rPr>
          <w:lang w:val="en-IE"/>
        </w:rPr>
        <w:fldChar w:fldCharType="begin"/>
      </w:r>
      <w:r w:rsidRPr="00FF19B1">
        <w:rPr>
          <w:lang w:val="en-IE"/>
        </w:rPr>
        <w:instrText xml:space="preserve"> REF _Ref13561723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186</w:t>
      </w:r>
      <w:r w:rsidRPr="00FF19B1">
        <w:rPr>
          <w:lang w:val="en-IE"/>
        </w:rPr>
        <w:fldChar w:fldCharType="end"/>
      </w:r>
      <w:r w:rsidRPr="00FF19B1">
        <w:rPr>
          <w:lang w:val="en-IE"/>
        </w:rPr>
        <w:t xml:space="preserve"> for the visual representation of the below steps.</w:t>
      </w:r>
    </w:p>
    <w:p w14:paraId="01D6108D" w14:textId="0E91E50B" w:rsidR="00B816C5" w:rsidRPr="00FF19B1" w:rsidRDefault="001428DD" w:rsidP="00B816C5">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w:instrText>
      </w:r>
      <w:r w:rsidR="009124D9" w:rsidRPr="00FF19B1">
        <w:rPr>
          <w:b/>
          <w:lang w:val="en-IE"/>
        </w:rPr>
        <w:instrText>ENS</w:instrText>
      </w:r>
      <w:r w:rsidRPr="00FF19B1">
        <w:rPr>
          <w:b/>
          <w:lang w:val="en-IE"/>
        </w:rPr>
        <w:instrText>-</w:instrText>
      </w:r>
      <w:r w:rsidR="009124D9" w:rsidRPr="00FF19B1">
        <w:rPr>
          <w:b/>
          <w:lang w:val="en-IE"/>
        </w:rPr>
        <w:instrText>CFL-</w:instrText>
      </w:r>
      <w:r w:rsidRPr="00FF19B1">
        <w:rPr>
          <w:b/>
          <w:lang w:val="en-IE"/>
        </w:rPr>
        <w:instrText>DE</w:instrText>
      </w:r>
      <w:r w:rsidR="009124D9" w:rsidRPr="00FF19B1">
        <w:rPr>
          <w:b/>
          <w:lang w:val="en-IE"/>
        </w:rPr>
        <w:instrText>P</w:instrText>
      </w:r>
      <w:r w:rsidRPr="00FF19B1">
        <w:rPr>
          <w:b/>
          <w:lang w:val="en-IE"/>
        </w:rPr>
        <w:instrText>-</w:instrText>
      </w:r>
      <w:r w:rsidR="009124D9" w:rsidRPr="00FF19B1">
        <w:rPr>
          <w:b/>
          <w:lang w:val="en-IE"/>
        </w:rPr>
        <w:instrText>M</w:instrText>
      </w:r>
      <w:r w:rsidRPr="00FF19B1">
        <w:rPr>
          <w:b/>
          <w:lang w:val="en-IE"/>
        </w:rPr>
        <w:instrText>-00</w:instrText>
      </w:r>
      <w:r w:rsidR="009124D9" w:rsidRPr="00FF19B1">
        <w:rPr>
          <w:b/>
          <w:lang w:val="en-IE"/>
        </w:rPr>
        <w:instrText>3</w:instrText>
      </w:r>
      <w:r w:rsidRPr="00FF19B1">
        <w:rPr>
          <w:b/>
          <w:lang w:val="en-IE"/>
        </w:rPr>
        <w:fldChar w:fldCharType="separate"/>
      </w:r>
      <w:r w:rsidR="003911F1">
        <w:rPr>
          <w:b/>
          <w:noProof/>
          <w:lang w:val="en-IE"/>
        </w:rPr>
        <w:t>1</w:t>
      </w:r>
      <w:r w:rsidRPr="00FF19B1">
        <w:rPr>
          <w:b/>
          <w:lang w:val="en-IE"/>
        </w:rPr>
        <w:fldChar w:fldCharType="end"/>
      </w:r>
      <w:r w:rsidR="00943E1B" w:rsidRPr="00FF19B1">
        <w:rPr>
          <w:b/>
          <w:lang w:val="en-IE"/>
        </w:rPr>
        <w:t xml:space="preserve">] </w:t>
      </w:r>
      <w:r w:rsidR="00943E1B" w:rsidRPr="00FF19B1">
        <w:rPr>
          <w:bCs/>
          <w:lang w:val="en-IE"/>
        </w:rPr>
        <w:t>When the movement is released for transit, the Office of Departure-P5 sends the ‘Anticipated Exit for Transit Record’ C_AXR_SND (IE160) message to the Office of Exit for Transit-P5.</w:t>
      </w:r>
    </w:p>
    <w:p w14:paraId="0C459C9C" w14:textId="6288150F" w:rsidR="00B816C5" w:rsidRPr="00FF19B1" w:rsidRDefault="00943E1B" w:rsidP="00B816C5">
      <w:pPr>
        <w:rPr>
          <w:bCs/>
          <w:lang w:val="en-IE"/>
        </w:rPr>
      </w:pPr>
      <w:r w:rsidRPr="00FF19B1">
        <w:rPr>
          <w:bCs/>
          <w:lang w:val="en-IE"/>
        </w:rPr>
        <w:t xml:space="preserve">The state at the Office of Departure-P5 remains </w:t>
      </w:r>
      <w:hyperlink w:anchor="_Office_of_Departure_1" w:history="1">
        <w:r w:rsidR="00B816C5" w:rsidRPr="00FF19B1">
          <w:rPr>
            <w:rStyle w:val="Hyperlink"/>
            <w:lang w:val="en-IE"/>
          </w:rPr>
          <w:t xml:space="preserve">Movement </w:t>
        </w:r>
        <w:r w:rsidR="0060018E" w:rsidRPr="00FF19B1">
          <w:rPr>
            <w:rStyle w:val="Hyperlink"/>
            <w:lang w:val="en-IE"/>
          </w:rPr>
          <w:t>r</w:t>
        </w:r>
        <w:r w:rsidR="00B816C5" w:rsidRPr="00FF19B1">
          <w:rPr>
            <w:rStyle w:val="Hyperlink"/>
            <w:lang w:val="en-IE"/>
          </w:rPr>
          <w:t>eleased</w:t>
        </w:r>
      </w:hyperlink>
      <w:r w:rsidRPr="00FF19B1">
        <w:rPr>
          <w:lang w:val="en-IE"/>
        </w:rPr>
        <w:t xml:space="preserve"> </w:t>
      </w:r>
      <w:r w:rsidRPr="00FF19B1">
        <w:rPr>
          <w:bCs/>
          <w:lang w:val="en-IE"/>
        </w:rPr>
        <w:t xml:space="preserve">and the state at the Declared Customs Office of Exit for Transit-P5 is set </w:t>
      </w:r>
      <w:r w:rsidRPr="00FF19B1">
        <w:rPr>
          <w:lang w:val="en-IE"/>
        </w:rPr>
        <w:t xml:space="preserve">to </w:t>
      </w:r>
      <w:hyperlink w:anchor="_Office_of_Exit" w:history="1">
        <w:r w:rsidR="00B816C5" w:rsidRPr="00FF19B1">
          <w:rPr>
            <w:rStyle w:val="Hyperlink"/>
            <w:lang w:val="en-IE"/>
          </w:rPr>
          <w:t>AXR Created</w:t>
        </w:r>
      </w:hyperlink>
      <w:r w:rsidR="00B816C5" w:rsidRPr="00FF19B1">
        <w:rPr>
          <w:lang w:val="en-IE"/>
        </w:rPr>
        <w:t>.</w:t>
      </w:r>
    </w:p>
    <w:p w14:paraId="6595C6AB" w14:textId="10F86357" w:rsidR="00943E1B" w:rsidRPr="00FF19B1" w:rsidRDefault="009124D9" w:rsidP="00943E1B">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2</w:t>
      </w:r>
      <w:r w:rsidRPr="00FF19B1">
        <w:rPr>
          <w:b/>
          <w:lang w:val="en-IE"/>
        </w:rPr>
        <w:fldChar w:fldCharType="end"/>
      </w:r>
      <w:r w:rsidR="00943E1B" w:rsidRPr="00FF19B1">
        <w:rPr>
          <w:b/>
          <w:lang w:val="en-IE"/>
        </w:rPr>
        <w:t xml:space="preserve">] </w:t>
      </w:r>
      <w:r w:rsidR="00943E1B" w:rsidRPr="00FF19B1">
        <w:rPr>
          <w:bCs/>
          <w:lang w:val="en-IE"/>
        </w:rPr>
        <w:t xml:space="preserve">The Office of Departure-P5 sends the ‘Anticipated Transit Record’ C_ATR_SND (IE050) message to the first Office of Transit-COFE-P5. </w:t>
      </w:r>
    </w:p>
    <w:p w14:paraId="3DF36F38" w14:textId="68B5468E" w:rsidR="00943E1B" w:rsidRPr="00FF19B1" w:rsidRDefault="00943E1B" w:rsidP="00943E1B">
      <w:pPr>
        <w:rPr>
          <w:bCs/>
          <w:lang w:val="en-IE"/>
        </w:rPr>
      </w:pPr>
      <w:r w:rsidRPr="00FF19B1">
        <w:rPr>
          <w:lang w:val="en-IE"/>
        </w:rPr>
        <w:t>In the case where the Office of Departure-P5 applies Article 130 (1) UCC</w:t>
      </w:r>
      <w:r w:rsidR="007275CF" w:rsidRPr="00FF19B1">
        <w:rPr>
          <w:lang w:val="en-IE"/>
        </w:rPr>
        <w:t xml:space="preserve"> </w:t>
      </w:r>
      <w:r w:rsidR="007275CF" w:rsidRPr="00FF19B1">
        <w:rPr>
          <w:szCs w:val="24"/>
          <w:lang w:val="en-IE"/>
        </w:rPr>
        <w:t>[</w:t>
      </w:r>
      <w:r w:rsidR="007275CF" w:rsidRPr="00FF19B1">
        <w:rPr>
          <w:szCs w:val="24"/>
          <w:lang w:val="en-IE"/>
        </w:rPr>
        <w:fldChar w:fldCharType="begin"/>
      </w:r>
      <w:r w:rsidR="007275CF" w:rsidRPr="00FF19B1">
        <w:rPr>
          <w:szCs w:val="24"/>
          <w:lang w:val="en-IE"/>
        </w:rPr>
        <w:instrText xml:space="preserve"> REF  UCC \h </w:instrText>
      </w:r>
      <w:r w:rsidR="007275CF" w:rsidRPr="00FF19B1">
        <w:rPr>
          <w:szCs w:val="24"/>
          <w:lang w:val="en-IE"/>
        </w:rPr>
      </w:r>
      <w:r w:rsidR="007275CF" w:rsidRPr="00FF19B1">
        <w:rPr>
          <w:szCs w:val="24"/>
          <w:lang w:val="en-IE"/>
        </w:rPr>
        <w:fldChar w:fldCharType="separate"/>
      </w:r>
      <w:r w:rsidR="003911F1" w:rsidRPr="00FF19B1">
        <w:rPr>
          <w:szCs w:val="24"/>
          <w:lang w:val="en-IE"/>
        </w:rPr>
        <w:t>A</w:t>
      </w:r>
      <w:r w:rsidR="003911F1">
        <w:rPr>
          <w:noProof/>
          <w:szCs w:val="24"/>
          <w:lang w:val="en-IE"/>
        </w:rPr>
        <w:t>10</w:t>
      </w:r>
      <w:r w:rsidR="007275CF" w:rsidRPr="00FF19B1">
        <w:rPr>
          <w:szCs w:val="24"/>
          <w:lang w:val="en-IE"/>
        </w:rPr>
        <w:fldChar w:fldCharType="end"/>
      </w:r>
      <w:r w:rsidR="007275CF" w:rsidRPr="00FF19B1">
        <w:rPr>
          <w:lang w:val="en-IE"/>
        </w:rPr>
        <w:t>]</w:t>
      </w:r>
      <w:r w:rsidRPr="00FF19B1">
        <w:rPr>
          <w:lang w:val="en-IE"/>
        </w:rPr>
        <w:t>, it can accept a transit declaration with ENS particulars and the ENS filing will be waived for the Holder of the Transit Procedure.</w:t>
      </w:r>
    </w:p>
    <w:p w14:paraId="3EFE917C" w14:textId="2CF47D3A" w:rsidR="001428DD" w:rsidRPr="00FF19B1" w:rsidRDefault="00943E1B" w:rsidP="00EA2EA2">
      <w:pPr>
        <w:rPr>
          <w:bCs/>
          <w:lang w:val="en-IE"/>
        </w:rPr>
      </w:pPr>
      <w:r w:rsidRPr="00FF19B1">
        <w:rPr>
          <w:bCs/>
          <w:lang w:val="en-IE"/>
        </w:rPr>
        <w:t xml:space="preserve">The state at the Office of Departure-P5 remains </w:t>
      </w:r>
      <w:hyperlink w:anchor="_Office_of_Departure_1" w:history="1">
        <w:r w:rsidR="00EA2EA2" w:rsidRPr="00FF19B1">
          <w:rPr>
            <w:rStyle w:val="Hyperlink"/>
            <w:lang w:val="en-IE"/>
          </w:rPr>
          <w:t xml:space="preserve">Movement </w:t>
        </w:r>
        <w:r w:rsidR="0060018E" w:rsidRPr="00FF19B1">
          <w:rPr>
            <w:rStyle w:val="Hyperlink"/>
            <w:lang w:val="en-IE"/>
          </w:rPr>
          <w:t>r</w:t>
        </w:r>
        <w:r w:rsidR="00EA2EA2" w:rsidRPr="00FF19B1">
          <w:rPr>
            <w:rStyle w:val="Hyperlink"/>
            <w:lang w:val="en-IE"/>
          </w:rPr>
          <w:t>eleased</w:t>
        </w:r>
      </w:hyperlink>
      <w:r w:rsidRPr="00FF19B1">
        <w:rPr>
          <w:lang w:val="en-IE"/>
        </w:rPr>
        <w:t xml:space="preserve"> </w:t>
      </w:r>
      <w:r w:rsidRPr="00FF19B1">
        <w:rPr>
          <w:bCs/>
          <w:lang w:val="en-IE"/>
        </w:rPr>
        <w:t xml:space="preserve">and the state at the first Declared Customs Office of Transit-COFE-P5 is set </w:t>
      </w:r>
      <w:r w:rsidRPr="00FF19B1">
        <w:rPr>
          <w:lang w:val="en-IE"/>
        </w:rPr>
        <w:t xml:space="preserve">to </w:t>
      </w:r>
      <w:hyperlink w:anchor="_Office_of_Transit" w:history="1">
        <w:r w:rsidR="00EA2EA2" w:rsidRPr="00FF19B1">
          <w:rPr>
            <w:rStyle w:val="Hyperlink"/>
            <w:lang w:val="en-IE"/>
          </w:rPr>
          <w:t>ATR Created</w:t>
        </w:r>
      </w:hyperlink>
      <w:r w:rsidR="00EA2EA2" w:rsidRPr="00FF19B1">
        <w:rPr>
          <w:bCs/>
          <w:lang w:val="en-IE"/>
        </w:rPr>
        <w:t>.</w:t>
      </w:r>
    </w:p>
    <w:p w14:paraId="4720093B" w14:textId="50AC8941" w:rsidR="00943E1B" w:rsidRPr="00FF19B1" w:rsidRDefault="009124D9" w:rsidP="00943E1B">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3</w:t>
      </w:r>
      <w:r w:rsidRPr="00FF19B1">
        <w:rPr>
          <w:b/>
          <w:lang w:val="en-IE"/>
        </w:rPr>
        <w:fldChar w:fldCharType="end"/>
      </w:r>
      <w:r w:rsidR="00943E1B" w:rsidRPr="00FF19B1">
        <w:rPr>
          <w:b/>
          <w:lang w:val="en-IE"/>
        </w:rPr>
        <w:t xml:space="preserve">] </w:t>
      </w:r>
      <w:r w:rsidR="00943E1B" w:rsidRPr="00FF19B1">
        <w:rPr>
          <w:bCs/>
          <w:lang w:val="en-IE"/>
        </w:rPr>
        <w:t>The Office of Departure-P5 sends the ‘Anticipated Transit Record’ C_ATR_SND (IE050) message to</w:t>
      </w:r>
      <w:r w:rsidR="0056555E" w:rsidRPr="00FF19B1">
        <w:rPr>
          <w:bCs/>
          <w:lang w:val="en-IE"/>
        </w:rPr>
        <w:t xml:space="preserve"> the second Office of Transit-COFE-P6 (which is for the Re-entry)</w:t>
      </w:r>
    </w:p>
    <w:p w14:paraId="330EE557" w14:textId="0AD39635" w:rsidR="00943E1B" w:rsidRPr="00FF19B1" w:rsidRDefault="0056555E" w:rsidP="00943E1B">
      <w:pPr>
        <w:rPr>
          <w:bCs/>
          <w:lang w:val="en-IE"/>
        </w:rPr>
      </w:pPr>
      <w:r w:rsidRPr="00FF19B1">
        <w:rPr>
          <w:lang w:val="en-IE"/>
        </w:rPr>
        <w:t xml:space="preserve">Since the second Office of Transit-COFE is in NCTS-P6 and if it is in an Opt-In NA (and as a result it applies Article 130 (1) UCC </w:t>
      </w:r>
      <w:r w:rsidRPr="00FF19B1">
        <w:rPr>
          <w:szCs w:val="24"/>
          <w:lang w:val="en-IE"/>
        </w:rPr>
        <w:t>[</w:t>
      </w:r>
      <w:r w:rsidRPr="00FF19B1">
        <w:rPr>
          <w:szCs w:val="24"/>
          <w:lang w:val="en-IE"/>
        </w:rPr>
        <w:fldChar w:fldCharType="begin"/>
      </w:r>
      <w:r w:rsidRPr="00FF19B1">
        <w:rPr>
          <w:szCs w:val="24"/>
          <w:lang w:val="en-IE"/>
        </w:rPr>
        <w:instrText xml:space="preserve"> REF  UCC \h </w:instrText>
      </w:r>
      <w:r w:rsidRPr="00FF19B1">
        <w:rPr>
          <w:szCs w:val="24"/>
          <w:lang w:val="en-IE"/>
        </w:rPr>
      </w:r>
      <w:r w:rsidRPr="00FF19B1">
        <w:rPr>
          <w:szCs w:val="24"/>
          <w:lang w:val="en-IE"/>
        </w:rPr>
        <w:fldChar w:fldCharType="separate"/>
      </w:r>
      <w:r w:rsidR="003911F1" w:rsidRPr="00FF19B1">
        <w:rPr>
          <w:szCs w:val="24"/>
          <w:lang w:val="en-IE"/>
        </w:rPr>
        <w:t>A</w:t>
      </w:r>
      <w:r w:rsidR="003911F1">
        <w:rPr>
          <w:noProof/>
          <w:szCs w:val="24"/>
          <w:lang w:val="en-IE"/>
        </w:rPr>
        <w:t>10</w:t>
      </w:r>
      <w:r w:rsidRPr="00FF19B1">
        <w:rPr>
          <w:szCs w:val="24"/>
          <w:lang w:val="en-IE"/>
        </w:rPr>
        <w:fldChar w:fldCharType="end"/>
      </w:r>
      <w:r w:rsidRPr="00FF19B1">
        <w:rPr>
          <w:lang w:val="en-IE"/>
        </w:rPr>
        <w:t>]), then the ENS filing will be also waived for the Holder of the Transit Procedure.</w:t>
      </w:r>
    </w:p>
    <w:p w14:paraId="5D810A54" w14:textId="10A2B50E" w:rsidR="001428DD" w:rsidRPr="00FF19B1" w:rsidRDefault="00943E1B" w:rsidP="00EA2EA2">
      <w:pPr>
        <w:rPr>
          <w:bCs/>
          <w:lang w:val="en-IE"/>
        </w:rPr>
      </w:pPr>
      <w:r w:rsidRPr="00FF19B1">
        <w:rPr>
          <w:bCs/>
          <w:lang w:val="en-IE"/>
        </w:rPr>
        <w:lastRenderedPageBreak/>
        <w:t xml:space="preserve">The state at the Office of Departure-P5 remains </w:t>
      </w:r>
      <w:hyperlink w:anchor="_Office_of_Departure_1" w:history="1">
        <w:r w:rsidR="00EA2EA2" w:rsidRPr="00FF19B1">
          <w:rPr>
            <w:rStyle w:val="Hyperlink"/>
            <w:lang w:val="en-IE"/>
          </w:rPr>
          <w:t xml:space="preserve">Movement </w:t>
        </w:r>
        <w:r w:rsidR="0060018E" w:rsidRPr="00FF19B1">
          <w:rPr>
            <w:rStyle w:val="Hyperlink"/>
            <w:lang w:val="en-IE"/>
          </w:rPr>
          <w:t>r</w:t>
        </w:r>
        <w:r w:rsidR="00EA2EA2" w:rsidRPr="00FF19B1">
          <w:rPr>
            <w:rStyle w:val="Hyperlink"/>
            <w:lang w:val="en-IE"/>
          </w:rPr>
          <w:t>eleased</w:t>
        </w:r>
      </w:hyperlink>
      <w:r w:rsidRPr="00FF19B1">
        <w:rPr>
          <w:lang w:val="en-IE"/>
        </w:rPr>
        <w:t xml:space="preserve"> </w:t>
      </w:r>
      <w:r w:rsidRPr="00FF19B1">
        <w:rPr>
          <w:bCs/>
          <w:lang w:val="en-IE"/>
        </w:rPr>
        <w:t xml:space="preserve">and the state at the second Declared Customs Office of Transit-COFE-P6 is set </w:t>
      </w:r>
      <w:r w:rsidRPr="00FF19B1">
        <w:rPr>
          <w:lang w:val="en-IE"/>
        </w:rPr>
        <w:t xml:space="preserve">to </w:t>
      </w:r>
      <w:hyperlink w:anchor="_Office_of_Transit" w:history="1">
        <w:r w:rsidR="00EA2EA2" w:rsidRPr="00FF19B1">
          <w:rPr>
            <w:rStyle w:val="Hyperlink"/>
            <w:lang w:val="en-IE"/>
          </w:rPr>
          <w:t>ATR Created</w:t>
        </w:r>
      </w:hyperlink>
      <w:r w:rsidR="00EA2EA2" w:rsidRPr="00FF19B1">
        <w:rPr>
          <w:bCs/>
          <w:lang w:val="en-IE"/>
        </w:rPr>
        <w:t>.</w:t>
      </w:r>
    </w:p>
    <w:p w14:paraId="76636673" w14:textId="23FCDB3E" w:rsidR="00943E1B" w:rsidRPr="00FF19B1" w:rsidRDefault="009124D9" w:rsidP="00943E1B">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4</w:t>
      </w:r>
      <w:r w:rsidRPr="00FF19B1">
        <w:rPr>
          <w:b/>
          <w:lang w:val="en-IE"/>
        </w:rPr>
        <w:fldChar w:fldCharType="end"/>
      </w:r>
      <w:r w:rsidR="00943E1B" w:rsidRPr="00FF19B1">
        <w:rPr>
          <w:b/>
          <w:lang w:val="en-IE"/>
        </w:rPr>
        <w:t xml:space="preserve">] </w:t>
      </w:r>
      <w:r w:rsidR="00943E1B" w:rsidRPr="00FF19B1">
        <w:rPr>
          <w:bCs/>
          <w:lang w:val="en-IE"/>
        </w:rPr>
        <w:t xml:space="preserve">The Office of Departure-P5 sends the ‘Anticipated Transit Record’ C_ATR_SND (IE050) message to </w:t>
      </w:r>
      <w:r w:rsidR="00405A54" w:rsidRPr="00FF19B1">
        <w:rPr>
          <w:bCs/>
          <w:lang w:val="en-IE"/>
        </w:rPr>
        <w:t>another</w:t>
      </w:r>
      <w:r w:rsidR="0056555E" w:rsidRPr="00FF19B1">
        <w:rPr>
          <w:bCs/>
          <w:lang w:val="en-IE"/>
        </w:rPr>
        <w:t xml:space="preserve"> Office of Transit-P6.</w:t>
      </w:r>
    </w:p>
    <w:p w14:paraId="5E5E4AF4" w14:textId="527951AC" w:rsidR="001428DD" w:rsidRPr="00FF19B1" w:rsidRDefault="00943E1B" w:rsidP="00EA2EA2">
      <w:pPr>
        <w:rPr>
          <w:bCs/>
          <w:lang w:val="en-IE"/>
        </w:rPr>
      </w:pPr>
      <w:r w:rsidRPr="00FF19B1">
        <w:rPr>
          <w:bCs/>
          <w:lang w:val="en-IE"/>
        </w:rPr>
        <w:t xml:space="preserve">The state at the Office of Departure-P5 remains </w:t>
      </w:r>
      <w:hyperlink w:anchor="_Office_of_Departure_1" w:history="1">
        <w:r w:rsidR="00EA2EA2" w:rsidRPr="00FF19B1">
          <w:rPr>
            <w:rStyle w:val="Hyperlink"/>
            <w:lang w:val="en-IE"/>
          </w:rPr>
          <w:t xml:space="preserve">Movement </w:t>
        </w:r>
        <w:r w:rsidR="0060018E" w:rsidRPr="00FF19B1">
          <w:rPr>
            <w:rStyle w:val="Hyperlink"/>
            <w:lang w:val="en-IE"/>
          </w:rPr>
          <w:t>r</w:t>
        </w:r>
        <w:r w:rsidR="00EA2EA2" w:rsidRPr="00FF19B1">
          <w:rPr>
            <w:rStyle w:val="Hyperlink"/>
            <w:lang w:val="en-IE"/>
          </w:rPr>
          <w:t>eleased</w:t>
        </w:r>
      </w:hyperlink>
      <w:r w:rsidRPr="00FF19B1">
        <w:rPr>
          <w:lang w:val="en-IE"/>
        </w:rPr>
        <w:t xml:space="preserve"> </w:t>
      </w:r>
      <w:r w:rsidRPr="00FF19B1">
        <w:rPr>
          <w:bCs/>
          <w:lang w:val="en-IE"/>
        </w:rPr>
        <w:t>and the state at the Declared Customs Office of Transit</w:t>
      </w:r>
      <w:r w:rsidR="0056555E" w:rsidRPr="00FF19B1">
        <w:rPr>
          <w:bCs/>
          <w:lang w:val="en-IE"/>
        </w:rPr>
        <w:t xml:space="preserve"> </w:t>
      </w:r>
      <w:r w:rsidRPr="00FF19B1">
        <w:rPr>
          <w:bCs/>
          <w:lang w:val="en-IE"/>
        </w:rPr>
        <w:t xml:space="preserve">-P6 is set </w:t>
      </w:r>
      <w:r w:rsidRPr="00FF19B1">
        <w:rPr>
          <w:lang w:val="en-IE"/>
        </w:rPr>
        <w:t xml:space="preserve">to </w:t>
      </w:r>
      <w:hyperlink w:anchor="_Office_of_Transit" w:history="1">
        <w:r w:rsidR="00EA2EA2" w:rsidRPr="00FF19B1">
          <w:rPr>
            <w:rStyle w:val="Hyperlink"/>
            <w:lang w:val="en-IE"/>
          </w:rPr>
          <w:t>ATR Created</w:t>
        </w:r>
      </w:hyperlink>
      <w:r w:rsidR="00EA2EA2" w:rsidRPr="00FF19B1">
        <w:rPr>
          <w:bCs/>
          <w:lang w:val="en-IE"/>
        </w:rPr>
        <w:t>.</w:t>
      </w:r>
    </w:p>
    <w:p w14:paraId="3D535287" w14:textId="0CE0690D" w:rsidR="00EA2EA2" w:rsidRPr="00FF19B1" w:rsidRDefault="009124D9" w:rsidP="00EA2EA2">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00EA2EA2" w:rsidRPr="00FF19B1">
        <w:rPr>
          <w:bCs/>
          <w:lang w:val="en-IE"/>
        </w:rPr>
        <w:t>The Office of Departure</w:t>
      </w:r>
      <w:r w:rsidR="00943E1B" w:rsidRPr="00FF19B1">
        <w:rPr>
          <w:bCs/>
          <w:lang w:val="en-IE"/>
        </w:rPr>
        <w:t>-P5</w:t>
      </w:r>
      <w:r w:rsidR="00EA2EA2" w:rsidRPr="00FF19B1">
        <w:rPr>
          <w:bCs/>
          <w:lang w:val="en-IE"/>
        </w:rPr>
        <w:t xml:space="preserve"> sends the ‘Anticipated Arrival Record’ C_AAR_SND (IE001) message to the Office of Destination</w:t>
      </w:r>
      <w:r w:rsidR="00943E1B" w:rsidRPr="00FF19B1">
        <w:rPr>
          <w:bCs/>
          <w:lang w:val="en-IE"/>
        </w:rPr>
        <w:t>-P5.</w:t>
      </w:r>
    </w:p>
    <w:p w14:paraId="4091D824" w14:textId="278025F9" w:rsidR="00943E1B" w:rsidRPr="00FF19B1" w:rsidRDefault="00943E1B" w:rsidP="00943E1B">
      <w:pPr>
        <w:rPr>
          <w:bCs/>
          <w:lang w:val="en-IE"/>
        </w:rPr>
      </w:pPr>
      <w:r w:rsidRPr="00FF19B1">
        <w:rPr>
          <w:bCs/>
          <w:lang w:val="en-IE"/>
        </w:rPr>
        <w:t xml:space="preserve">The state at the Office of Departure-P5 remains </w:t>
      </w:r>
      <w:hyperlink w:anchor="_Office_of_Departure_1" w:history="1">
        <w:r w:rsidR="00EA2EA2" w:rsidRPr="00FF19B1">
          <w:rPr>
            <w:rStyle w:val="Hyperlink"/>
            <w:lang w:val="en-IE"/>
          </w:rPr>
          <w:t xml:space="preserve">Movement </w:t>
        </w:r>
        <w:r w:rsidR="0060018E" w:rsidRPr="00FF19B1">
          <w:rPr>
            <w:rStyle w:val="Hyperlink"/>
            <w:lang w:val="en-IE"/>
          </w:rPr>
          <w:t>r</w:t>
        </w:r>
        <w:r w:rsidR="00EA2EA2" w:rsidRPr="00FF19B1">
          <w:rPr>
            <w:rStyle w:val="Hyperlink"/>
            <w:lang w:val="en-IE"/>
          </w:rPr>
          <w:t>eleased</w:t>
        </w:r>
      </w:hyperlink>
      <w:r w:rsidRPr="00FF19B1">
        <w:rPr>
          <w:lang w:val="en-IE"/>
        </w:rPr>
        <w:t xml:space="preserve"> </w:t>
      </w:r>
      <w:r w:rsidRPr="00FF19B1">
        <w:rPr>
          <w:bCs/>
          <w:lang w:val="en-IE"/>
        </w:rPr>
        <w:t xml:space="preserve">and the state at the Declared Office of Destination-P5 is set </w:t>
      </w:r>
      <w:r w:rsidRPr="00FF19B1">
        <w:rPr>
          <w:lang w:val="en-IE"/>
        </w:rPr>
        <w:t xml:space="preserve">to </w:t>
      </w:r>
      <w:hyperlink w:anchor="_Toc43891389" w:history="1">
        <w:r w:rsidRPr="00FF19B1">
          <w:rPr>
            <w:rStyle w:val="Hyperlink"/>
            <w:lang w:val="en-IE"/>
          </w:rPr>
          <w:t>AAR Created</w:t>
        </w:r>
      </w:hyperlink>
      <w:r w:rsidRPr="00FF19B1">
        <w:rPr>
          <w:bCs/>
          <w:lang w:val="en-IE"/>
        </w:rPr>
        <w:t>.</w:t>
      </w:r>
    </w:p>
    <w:p w14:paraId="361DA16A" w14:textId="3D187152" w:rsidR="00943E1B" w:rsidRPr="00FF19B1" w:rsidRDefault="009124D9" w:rsidP="00943E1B">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6</w:t>
      </w:r>
      <w:r w:rsidRPr="00FF19B1">
        <w:rPr>
          <w:b/>
          <w:lang w:val="en-IE"/>
        </w:rPr>
        <w:fldChar w:fldCharType="end"/>
      </w:r>
      <w:r w:rsidR="00943E1B" w:rsidRPr="00FF19B1">
        <w:rPr>
          <w:b/>
          <w:lang w:val="en-IE"/>
        </w:rPr>
        <w:t xml:space="preserve">] </w:t>
      </w:r>
      <w:r w:rsidR="00943E1B" w:rsidRPr="00FF19B1">
        <w:rPr>
          <w:lang w:val="en-IE"/>
        </w:rPr>
        <w:t xml:space="preserve">The </w:t>
      </w:r>
      <w:hyperlink w:anchor="T_Await_Arrival_Advice" w:history="1">
        <w:r w:rsidRPr="00FF19B1">
          <w:rPr>
            <w:rStyle w:val="Hyperlink"/>
            <w:lang w:val="en-IE"/>
          </w:rPr>
          <w:t>T_Await_Arrival_Advice</w:t>
        </w:r>
      </w:hyperlink>
      <w:r w:rsidR="00943E1B" w:rsidRPr="00FF19B1">
        <w:rPr>
          <w:lang w:val="en-IE"/>
        </w:rPr>
        <w:t xml:space="preserve"> timer at the Office of Departure-P5 starts.</w:t>
      </w:r>
    </w:p>
    <w:p w14:paraId="29C62C29" w14:textId="7FBD71AD" w:rsidR="00943E1B" w:rsidRPr="00FF19B1" w:rsidRDefault="009124D9" w:rsidP="00943E1B">
      <w:pPr>
        <w:rPr>
          <w:b/>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7</w:t>
      </w:r>
      <w:r w:rsidRPr="00FF19B1">
        <w:rPr>
          <w:b/>
          <w:lang w:val="en-IE"/>
        </w:rPr>
        <w:fldChar w:fldCharType="end"/>
      </w:r>
      <w:r w:rsidR="00943E1B" w:rsidRPr="00FF19B1">
        <w:rPr>
          <w:b/>
          <w:lang w:val="en-IE"/>
        </w:rPr>
        <w:t xml:space="preserve">] </w:t>
      </w:r>
      <w:r w:rsidR="00943E1B" w:rsidRPr="00FF19B1">
        <w:rPr>
          <w:lang w:val="en-IE"/>
        </w:rPr>
        <w:t xml:space="preserve">The </w:t>
      </w:r>
      <w:hyperlink w:anchor="T_Await_Receipt_Control_Results" w:history="1">
        <w:r w:rsidRPr="00FF19B1">
          <w:rPr>
            <w:rStyle w:val="Hyperlink"/>
            <w:lang w:val="en-IE"/>
          </w:rPr>
          <w:t>T_Await_Receipt_Control_Results</w:t>
        </w:r>
      </w:hyperlink>
      <w:r w:rsidR="00943E1B" w:rsidRPr="00FF19B1">
        <w:rPr>
          <w:lang w:val="en-IE"/>
        </w:rPr>
        <w:t xml:space="preserve"> timer at the Office of Departure-P5 starts.</w:t>
      </w:r>
    </w:p>
    <w:p w14:paraId="3298F3C4" w14:textId="35DF1E3B" w:rsidR="00943E1B" w:rsidRPr="00FF19B1" w:rsidRDefault="009124D9" w:rsidP="00943E1B">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8</w:t>
      </w:r>
      <w:r w:rsidRPr="00FF19B1">
        <w:rPr>
          <w:b/>
          <w:lang w:val="en-IE"/>
        </w:rPr>
        <w:fldChar w:fldCharType="end"/>
      </w:r>
      <w:r w:rsidR="00943E1B" w:rsidRPr="00FF19B1">
        <w:rPr>
          <w:b/>
          <w:lang w:val="en-IE"/>
        </w:rPr>
        <w:t xml:space="preserve">] </w:t>
      </w:r>
      <w:r w:rsidR="00943E1B" w:rsidRPr="00FF19B1">
        <w:rPr>
          <w:lang w:val="en-IE"/>
        </w:rPr>
        <w:t xml:space="preserve">The </w:t>
      </w:r>
      <w:hyperlink w:anchor="T_Recovery_Recommended" w:history="1">
        <w:r w:rsidRPr="00FF19B1">
          <w:rPr>
            <w:rStyle w:val="Hyperlink"/>
            <w:lang w:val="en-IE"/>
          </w:rPr>
          <w:t>T_Recovery_Recommended</w:t>
        </w:r>
      </w:hyperlink>
      <w:r w:rsidR="00943E1B" w:rsidRPr="00FF19B1">
        <w:rPr>
          <w:lang w:val="en-IE"/>
        </w:rPr>
        <w:t xml:space="preserve"> timer at the Office of Departure-P5 starts.</w:t>
      </w:r>
    </w:p>
    <w:p w14:paraId="2FBDBEA7" w14:textId="0F5CE395" w:rsidR="00231C0C" w:rsidRPr="00FF19B1" w:rsidRDefault="009124D9" w:rsidP="00231C0C">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 xml:space="preserve">] </w:t>
      </w:r>
      <w:r w:rsidR="00231C0C" w:rsidRPr="00FF19B1">
        <w:rPr>
          <w:bCs/>
          <w:lang w:val="en-IE"/>
        </w:rPr>
        <w:t xml:space="preserve">The </w:t>
      </w:r>
      <w:r w:rsidR="00943E1B" w:rsidRPr="00FF19B1">
        <w:rPr>
          <w:bCs/>
          <w:lang w:val="en-IE"/>
        </w:rPr>
        <w:t>first Office of Transit-COFE-P5</w:t>
      </w:r>
      <w:r w:rsidR="00231C0C" w:rsidRPr="00FF19B1">
        <w:rPr>
          <w:bCs/>
          <w:lang w:val="en-IE"/>
        </w:rPr>
        <w:t xml:space="preserve"> sends the ‘Notification Crossing Frontier’ C_NCF_NOT (IE118) to the Office of Departure</w:t>
      </w:r>
      <w:r w:rsidR="00943E1B" w:rsidRPr="00FF19B1">
        <w:rPr>
          <w:bCs/>
          <w:lang w:val="en-IE"/>
        </w:rPr>
        <w:t>-P5.</w:t>
      </w:r>
      <w:r w:rsidR="00231C0C" w:rsidRPr="00FF19B1">
        <w:rPr>
          <w:bCs/>
          <w:lang w:val="en-IE"/>
        </w:rPr>
        <w:t xml:space="preserve"> The state of the movement at the Office of Transit</w:t>
      </w:r>
      <w:r w:rsidR="00943E1B" w:rsidRPr="00FF19B1">
        <w:rPr>
          <w:bCs/>
          <w:lang w:val="en-IE"/>
        </w:rPr>
        <w:t>-COFE-P5</w:t>
      </w:r>
      <w:r w:rsidR="00231C0C" w:rsidRPr="00FF19B1">
        <w:rPr>
          <w:bCs/>
          <w:lang w:val="en-IE"/>
        </w:rPr>
        <w:t xml:space="preserve"> is set </w:t>
      </w:r>
      <w:r w:rsidR="00190B01" w:rsidRPr="00FF19B1">
        <w:rPr>
          <w:lang w:val="en-IE"/>
        </w:rPr>
        <w:t xml:space="preserve">to </w:t>
      </w:r>
      <w:hyperlink w:anchor="_Office_of_Transit" w:history="1">
        <w:r w:rsidR="00190B01" w:rsidRPr="00FF19B1">
          <w:rPr>
            <w:rStyle w:val="Hyperlink"/>
            <w:lang w:val="en-IE"/>
          </w:rPr>
          <w:t>NCF registered</w:t>
        </w:r>
      </w:hyperlink>
      <w:r w:rsidR="00190B01" w:rsidRPr="00FF19B1">
        <w:rPr>
          <w:lang w:val="en-IE"/>
        </w:rPr>
        <w:t>.</w:t>
      </w:r>
    </w:p>
    <w:p w14:paraId="692C68DD" w14:textId="2B4A2806" w:rsidR="001428DD" w:rsidRPr="00FF19B1" w:rsidRDefault="009124D9" w:rsidP="00190B01">
      <w:pPr>
        <w:rPr>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 xml:space="preserve">] </w:t>
      </w:r>
      <w:r w:rsidR="00190B01" w:rsidRPr="00FF19B1">
        <w:rPr>
          <w:lang w:val="en-IE"/>
        </w:rPr>
        <w:t>The Office of Exit for Transit</w:t>
      </w:r>
      <w:r w:rsidR="00943E1B" w:rsidRPr="00FF19B1">
        <w:rPr>
          <w:bCs/>
          <w:lang w:val="en-IE"/>
        </w:rPr>
        <w:t>-P5</w:t>
      </w:r>
      <w:r w:rsidR="00190B01" w:rsidRPr="00FF19B1">
        <w:rPr>
          <w:lang w:val="en-IE"/>
        </w:rPr>
        <w:t xml:space="preserve"> allows the transit movement to leave the Security Area and thus sends the ‘Notification Leaving Security Area’ C_LSA_NOT (IE168) to the Office of Departure</w:t>
      </w:r>
      <w:r w:rsidR="00943E1B" w:rsidRPr="00FF19B1">
        <w:rPr>
          <w:bCs/>
          <w:lang w:val="en-IE"/>
        </w:rPr>
        <w:t>-P5.</w:t>
      </w:r>
      <w:r w:rsidR="00190B01" w:rsidRPr="00FF19B1">
        <w:rPr>
          <w:lang w:val="en-IE"/>
        </w:rPr>
        <w:t xml:space="preserve"> The state of the movement at the Office of Exit for Transit</w:t>
      </w:r>
      <w:r w:rsidR="00943E1B" w:rsidRPr="00FF19B1">
        <w:rPr>
          <w:bCs/>
          <w:lang w:val="en-IE"/>
        </w:rPr>
        <w:t>-P5</w:t>
      </w:r>
      <w:r w:rsidR="00190B01" w:rsidRPr="00FF19B1">
        <w:rPr>
          <w:lang w:val="en-IE"/>
        </w:rPr>
        <w:t xml:space="preserve"> is set to </w:t>
      </w:r>
      <w:hyperlink w:anchor="_Office_of_Exit" w:history="1">
        <w:r w:rsidR="00190B01" w:rsidRPr="00FF19B1">
          <w:rPr>
            <w:rStyle w:val="Hyperlink"/>
            <w:lang w:val="en-IE"/>
          </w:rPr>
          <w:t>Movement left Security Area</w:t>
        </w:r>
      </w:hyperlink>
      <w:r w:rsidR="00190B01" w:rsidRPr="00FF19B1">
        <w:rPr>
          <w:lang w:val="en-IE"/>
        </w:rPr>
        <w:t>.</w:t>
      </w:r>
    </w:p>
    <w:p w14:paraId="459E763E" w14:textId="0CAFCC1D" w:rsidR="00943E1B" w:rsidRPr="00FF19B1" w:rsidRDefault="009124D9" w:rsidP="00943E1B">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w:instrText>
      </w:r>
      <w:r w:rsidR="007D03D5" w:rsidRPr="00FF19B1">
        <w:rPr>
          <w:b/>
          <w:lang w:val="en-IE"/>
        </w:rPr>
        <w:instrText>1</w:instrText>
      </w:r>
      <w:r w:rsidRPr="00FF19B1">
        <w:rPr>
          <w:b/>
          <w:lang w:val="en-IE"/>
        </w:rPr>
        <w:instrText>-TRAENS-CFL-DEP-M-003</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00190B01" w:rsidRPr="00FF19B1">
        <w:rPr>
          <w:bCs/>
          <w:lang w:val="en-IE"/>
        </w:rPr>
        <w:t>The Office of Transit</w:t>
      </w:r>
      <w:r w:rsidR="007C60AD" w:rsidRPr="00FF19B1">
        <w:rPr>
          <w:bCs/>
          <w:lang w:val="en-IE"/>
        </w:rPr>
        <w:t>-</w:t>
      </w:r>
      <w:r w:rsidR="00943E1B" w:rsidRPr="00FF19B1">
        <w:rPr>
          <w:bCs/>
          <w:lang w:val="en-IE"/>
        </w:rPr>
        <w:t>P6</w:t>
      </w:r>
      <w:r w:rsidR="00190B01" w:rsidRPr="00FF19B1">
        <w:rPr>
          <w:bCs/>
          <w:lang w:val="en-IE"/>
        </w:rPr>
        <w:t xml:space="preserve"> allows the transit movement to cross border and thus sends the ‘Notification Crossing Frontier’ C_NCF_NOT (IE118) to the Office of Departure</w:t>
      </w:r>
      <w:r w:rsidR="00943E1B" w:rsidRPr="00FF19B1">
        <w:rPr>
          <w:bCs/>
          <w:lang w:val="en-IE"/>
        </w:rPr>
        <w:t>-P5.</w:t>
      </w:r>
      <w:r w:rsidR="00190B01" w:rsidRPr="00FF19B1">
        <w:rPr>
          <w:bCs/>
          <w:lang w:val="en-IE"/>
        </w:rPr>
        <w:t xml:space="preserve"> The state of the movement at the Office of Transit</w:t>
      </w:r>
      <w:r w:rsidR="00943E1B" w:rsidRPr="00FF19B1">
        <w:rPr>
          <w:bCs/>
          <w:lang w:val="en-IE"/>
        </w:rPr>
        <w:t xml:space="preserve">-P6 is set </w:t>
      </w:r>
      <w:r w:rsidR="00943E1B" w:rsidRPr="00FF19B1">
        <w:rPr>
          <w:lang w:val="en-IE"/>
        </w:rPr>
        <w:t xml:space="preserve">to </w:t>
      </w:r>
      <w:hyperlink w:anchor="_Office_of_Transit" w:history="1">
        <w:r w:rsidR="00943E1B" w:rsidRPr="00FF19B1">
          <w:rPr>
            <w:rStyle w:val="Hyperlink"/>
            <w:lang w:val="en-IE"/>
          </w:rPr>
          <w:t>NCF registered</w:t>
        </w:r>
      </w:hyperlink>
      <w:r w:rsidR="00943E1B" w:rsidRPr="00FF19B1">
        <w:rPr>
          <w:bCs/>
          <w:lang w:val="en-IE"/>
        </w:rPr>
        <w:t>.</w:t>
      </w:r>
    </w:p>
    <w:p w14:paraId="696B9975" w14:textId="6E4A6E7F" w:rsidR="00190B01" w:rsidRPr="00FF19B1" w:rsidRDefault="00943E1B" w:rsidP="00190B01">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TRN1-TRAENS-CFL-DEP-M-003</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 xml:space="preserve">] </w:t>
      </w:r>
      <w:r w:rsidRPr="00FF19B1">
        <w:rPr>
          <w:bCs/>
          <w:lang w:val="en-IE"/>
        </w:rPr>
        <w:t>The second Office of Transit-COFE-P6 sends the ‘Notification Crossing Frontier’ C_NCF_NOT (IE118) to the Office of Departure-P5. The state of the movement at the Office of Transit-COFE-P6</w:t>
      </w:r>
      <w:r w:rsidR="00190B01" w:rsidRPr="00FF19B1">
        <w:rPr>
          <w:bCs/>
          <w:lang w:val="en-IE"/>
        </w:rPr>
        <w:t xml:space="preserve"> is set </w:t>
      </w:r>
      <w:r w:rsidR="00190B01" w:rsidRPr="00FF19B1">
        <w:rPr>
          <w:lang w:val="en-IE"/>
        </w:rPr>
        <w:t xml:space="preserve">to </w:t>
      </w:r>
      <w:hyperlink w:anchor="_Office_of_Transit" w:history="1">
        <w:r w:rsidR="00190B01" w:rsidRPr="00FF19B1">
          <w:rPr>
            <w:rStyle w:val="Hyperlink"/>
            <w:lang w:val="en-IE"/>
          </w:rPr>
          <w:t>NCF registered</w:t>
        </w:r>
      </w:hyperlink>
      <w:r w:rsidR="00190B01" w:rsidRPr="00FF19B1">
        <w:rPr>
          <w:lang w:val="en-IE"/>
        </w:rPr>
        <w:t>.</w:t>
      </w:r>
    </w:p>
    <w:p w14:paraId="0A77D21A" w14:textId="2F3229E6" w:rsidR="001428DD" w:rsidRPr="00FF19B1" w:rsidRDefault="00943E1B" w:rsidP="00DA4139">
      <w:pPr>
        <w:rPr>
          <w:lang w:val="en-IE"/>
        </w:rPr>
      </w:pPr>
      <w:r w:rsidRPr="00FF19B1">
        <w:rPr>
          <w:lang w:val="en-IE"/>
        </w:rPr>
        <w:t xml:space="preserve">The business flow of the transit procedure continues from the business process of the Office of Destination-P5 from </w:t>
      </w:r>
      <w:r w:rsidRPr="00FF19B1">
        <w:rPr>
          <w:rStyle w:val="LinksChar"/>
          <w:lang w:val="en-IE"/>
        </w:rPr>
        <w:fldChar w:fldCharType="begin"/>
      </w:r>
      <w:r w:rsidRPr="00FF19B1">
        <w:rPr>
          <w:rStyle w:val="LinksChar"/>
          <w:lang w:val="en-IE"/>
        </w:rPr>
        <w:instrText xml:space="preserve"> REF Step_26_T_TRAENS_CFL_DEP_M_002 \h  \* MERGEFORMAT </w:instrText>
      </w:r>
      <w:r w:rsidRPr="00FF19B1">
        <w:rPr>
          <w:rStyle w:val="LinksChar"/>
          <w:lang w:val="en-IE"/>
        </w:rPr>
      </w:r>
      <w:r w:rsidRPr="00FF19B1">
        <w:rPr>
          <w:rStyle w:val="LinksChar"/>
          <w:lang w:val="en-IE"/>
        </w:rPr>
        <w:fldChar w:fldCharType="separate"/>
      </w:r>
      <w:r w:rsidR="003911F1" w:rsidRPr="003911F1">
        <w:rPr>
          <w:rStyle w:val="LinksChar"/>
          <w:lang w:val="en-IE"/>
        </w:rPr>
        <w:t>[Step 24]</w:t>
      </w:r>
      <w:r w:rsidRPr="00FF19B1">
        <w:rPr>
          <w:rStyle w:val="LinksChar"/>
          <w:lang w:val="en-IE"/>
        </w:rPr>
        <w:fldChar w:fldCharType="end"/>
      </w:r>
      <w:r w:rsidRPr="00FF19B1">
        <w:rPr>
          <w:lang w:val="en-IE"/>
        </w:rPr>
        <w:t xml:space="preserve"> of </w:t>
      </w:r>
      <w:hyperlink w:anchor="_T-TRAENS-CFL-TRACOFE-M-001-Transit_" w:history="1">
        <w:r w:rsidRPr="00FF19B1">
          <w:rPr>
            <w:rStyle w:val="Hyperlink"/>
            <w:lang w:val="en-IE"/>
          </w:rPr>
          <w:t>T-TRAENS-CFL-DEP-M-002-Transit Procedure When Office Of Transit Is COFE – Combined Declaration Contains ENS Particulars (overview)</w:t>
        </w:r>
      </w:hyperlink>
      <w:r w:rsidRPr="00FF19B1">
        <w:rPr>
          <w:lang w:val="en-IE"/>
        </w:rPr>
        <w:t>.</w:t>
      </w:r>
    </w:p>
    <w:p w14:paraId="31C3DAD4" w14:textId="0C805E9E" w:rsidR="001428DD" w:rsidRPr="00FF19B1" w:rsidRDefault="009E4EC2" w:rsidP="001428DD">
      <w:pPr>
        <w:jc w:val="center"/>
        <w:rPr>
          <w:lang w:val="en-IE"/>
        </w:rPr>
      </w:pPr>
      <w:r w:rsidRPr="00FF19B1">
        <w:rPr>
          <w:noProof/>
          <w:lang w:val="en-IE"/>
        </w:rPr>
        <w:lastRenderedPageBreak/>
        <w:drawing>
          <wp:inline distT="0" distB="0" distL="0" distR="0" wp14:anchorId="410606D2" wp14:editId="163C3B79">
            <wp:extent cx="5760085" cy="7259955"/>
            <wp:effectExtent l="0" t="0" r="0" b="0"/>
            <wp:docPr id="64382402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09">
                      <a:extLst>
                        <a:ext uri="{28A0092B-C50C-407E-A947-70E740481C1C}">
                          <a14:useLocalDpi xmlns:a14="http://schemas.microsoft.com/office/drawing/2010/main" val="0"/>
                        </a:ext>
                      </a:extLst>
                    </a:blip>
                    <a:srcRect/>
                    <a:stretch>
                      <a:fillRect/>
                    </a:stretch>
                  </pic:blipFill>
                  <pic:spPr bwMode="auto">
                    <a:xfrm>
                      <a:off x="0" y="0"/>
                      <a:ext cx="5760085" cy="7259955"/>
                    </a:xfrm>
                    <a:prstGeom prst="rect">
                      <a:avLst/>
                    </a:prstGeom>
                    <a:noFill/>
                    <a:ln>
                      <a:noFill/>
                    </a:ln>
                  </pic:spPr>
                </pic:pic>
              </a:graphicData>
            </a:graphic>
          </wp:inline>
        </w:drawing>
      </w:r>
    </w:p>
    <w:p w14:paraId="41AED760" w14:textId="7458700C" w:rsidR="001428DD" w:rsidRPr="00FF19B1" w:rsidRDefault="001428DD" w:rsidP="001428DD">
      <w:pPr>
        <w:pStyle w:val="Caption"/>
        <w:rPr>
          <w:lang w:val="en-IE"/>
        </w:rPr>
      </w:pPr>
      <w:bookmarkStart w:id="3478" w:name="_Ref13561723"/>
      <w:bookmarkStart w:id="3479" w:name="_Toc43942861"/>
      <w:bookmarkStart w:id="3480" w:name="_Toc69724573"/>
      <w:bookmarkStart w:id="3481" w:name="_Toc97296641"/>
      <w:bookmarkStart w:id="3482" w:name="_Toc100068557"/>
      <w:bookmarkStart w:id="3483" w:name="_Toc172912934"/>
      <w:bookmarkStart w:id="3484" w:name="_Toc202266462"/>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186</w:t>
      </w:r>
      <w:r w:rsidRPr="00FF19B1">
        <w:rPr>
          <w:lang w:val="en-IE"/>
        </w:rPr>
        <w:fldChar w:fldCharType="end"/>
      </w:r>
      <w:bookmarkEnd w:id="3478"/>
      <w:r w:rsidRPr="00FF19B1">
        <w:rPr>
          <w:lang w:val="en-IE"/>
        </w:rPr>
        <w:t xml:space="preserve">: </w:t>
      </w:r>
      <w:bookmarkEnd w:id="3479"/>
      <w:bookmarkEnd w:id="3480"/>
      <w:bookmarkEnd w:id="3481"/>
      <w:bookmarkEnd w:id="3482"/>
      <w:r w:rsidR="009124D9" w:rsidRPr="00FF19B1">
        <w:rPr>
          <w:lang w:val="en-IE"/>
        </w:rPr>
        <w:t xml:space="preserve">TRN1-TRAENS-CFL-DEP-M-003-Transit Procedure Due To Re-entry At a Second Office Of Transit (COFE) during </w:t>
      </w:r>
      <w:r w:rsidR="009146B0" w:rsidRPr="00FF19B1">
        <w:rPr>
          <w:lang w:val="en-IE"/>
        </w:rPr>
        <w:t>Transitional Period</w:t>
      </w:r>
      <w:bookmarkEnd w:id="3483"/>
      <w:bookmarkEnd w:id="3484"/>
    </w:p>
    <w:p w14:paraId="33FD0493" w14:textId="23E79281" w:rsidR="00003C71" w:rsidRPr="00FF19B1" w:rsidRDefault="00003C71">
      <w:pPr>
        <w:spacing w:before="0"/>
        <w:jc w:val="left"/>
        <w:rPr>
          <w:lang w:val="en-IE"/>
        </w:rPr>
      </w:pPr>
      <w:r w:rsidRPr="00FF19B1">
        <w:rPr>
          <w:lang w:val="en-IE"/>
        </w:rPr>
        <w:br w:type="page"/>
      </w:r>
    </w:p>
    <w:p w14:paraId="3DC81D14" w14:textId="2C9B041E" w:rsidR="000E2F0A" w:rsidRPr="00FF19B1" w:rsidRDefault="000E2F0A" w:rsidP="006053D9">
      <w:pPr>
        <w:pStyle w:val="Heading4"/>
        <w:rPr>
          <w:lang w:val="en-IE"/>
        </w:rPr>
      </w:pPr>
      <w:r w:rsidRPr="00FF19B1">
        <w:rPr>
          <w:lang w:val="en-IE"/>
        </w:rPr>
        <w:lastRenderedPageBreak/>
        <w:t>Procedure When Office of Departure is in NCTS-P6</w:t>
      </w:r>
    </w:p>
    <w:p w14:paraId="5099CA84" w14:textId="15F27A6F" w:rsidR="000E2F0A" w:rsidRPr="00FF19B1" w:rsidRDefault="000E2F0A" w:rsidP="0098738D">
      <w:pPr>
        <w:pStyle w:val="Heading5"/>
        <w:rPr>
          <w:lang w:val="en-IE"/>
        </w:rPr>
      </w:pPr>
      <w:r w:rsidRPr="00FF19B1">
        <w:rPr>
          <w:lang w:val="en-IE"/>
        </w:rPr>
        <w:t>TRN1-TRA</w:t>
      </w:r>
      <w:r w:rsidR="009A4C0E" w:rsidRPr="00FF19B1">
        <w:rPr>
          <w:lang w:val="en-IE"/>
        </w:rPr>
        <w:t>ENS</w:t>
      </w:r>
      <w:r w:rsidRPr="00FF19B1">
        <w:rPr>
          <w:lang w:val="en-IE"/>
        </w:rPr>
        <w:t>-</w:t>
      </w:r>
      <w:r w:rsidR="000C2CE4" w:rsidRPr="00FF19B1">
        <w:rPr>
          <w:lang w:val="en-IE"/>
        </w:rPr>
        <w:t>CFL-DEPCOFE</w:t>
      </w:r>
      <w:r w:rsidRPr="00FF19B1">
        <w:rPr>
          <w:lang w:val="en-IE"/>
        </w:rPr>
        <w:t>-</w:t>
      </w:r>
      <w:r w:rsidR="000C2CE4" w:rsidRPr="00FF19B1">
        <w:rPr>
          <w:lang w:val="en-IE"/>
        </w:rPr>
        <w:t>M</w:t>
      </w:r>
      <w:r w:rsidRPr="00FF19B1">
        <w:rPr>
          <w:lang w:val="en-IE"/>
        </w:rPr>
        <w:t>-00</w:t>
      </w:r>
      <w:r w:rsidR="000C2CE4" w:rsidRPr="00FF19B1">
        <w:rPr>
          <w:lang w:val="en-IE"/>
        </w:rPr>
        <w:t>2</w:t>
      </w:r>
      <w:r w:rsidRPr="00FF19B1">
        <w:rPr>
          <w:lang w:val="en-IE"/>
        </w:rPr>
        <w:t>-</w:t>
      </w:r>
      <w:r w:rsidR="00882B64" w:rsidRPr="00FF19B1">
        <w:rPr>
          <w:lang w:val="en-IE"/>
        </w:rPr>
        <w:t xml:space="preserve"> Transit Procedure When Office Of Departure Is COFE </w:t>
      </w:r>
      <w:r w:rsidR="00145BBD" w:rsidRPr="00FF19B1">
        <w:rPr>
          <w:lang w:val="en-IE"/>
        </w:rPr>
        <w:t>(is in NCTS</w:t>
      </w:r>
      <w:r w:rsidR="003D75E4" w:rsidRPr="00FF19B1">
        <w:rPr>
          <w:lang w:val="en-IE"/>
        </w:rPr>
        <w:t>-</w:t>
      </w:r>
      <w:r w:rsidR="00145BBD" w:rsidRPr="00FF19B1">
        <w:rPr>
          <w:lang w:val="en-IE"/>
        </w:rPr>
        <w:t xml:space="preserve">P6 and belongs to Opt-In NA) </w:t>
      </w:r>
      <w:r w:rsidR="00882B64" w:rsidRPr="00FF19B1">
        <w:rPr>
          <w:lang w:val="en-IE"/>
        </w:rPr>
        <w:t>– Combined Declaration Contains ENS Particulars (overview)</w:t>
      </w:r>
      <w:r w:rsidR="006C0DC2" w:rsidRPr="00FF19B1">
        <w:rPr>
          <w:lang w:val="en-IE"/>
        </w:rPr>
        <w:t xml:space="preserve"> during </w:t>
      </w:r>
      <w:r w:rsidR="009146B0" w:rsidRPr="00FF19B1">
        <w:rPr>
          <w:lang w:val="en-IE"/>
        </w:rPr>
        <w:t>Transitional Period</w:t>
      </w:r>
    </w:p>
    <w:p w14:paraId="17FE41A1" w14:textId="5C26A1BA" w:rsidR="001428DD" w:rsidRPr="00FF19B1" w:rsidRDefault="001428DD" w:rsidP="001428DD">
      <w:pPr>
        <w:rPr>
          <w:lang w:val="en-IE"/>
        </w:rPr>
      </w:pPr>
      <w:r w:rsidRPr="00FF19B1">
        <w:rPr>
          <w:lang w:val="en-IE"/>
        </w:rPr>
        <w:t xml:space="preserve">In the </w:t>
      </w:r>
      <w:r w:rsidR="00BE057C" w:rsidRPr="00FF19B1">
        <w:rPr>
          <w:lang w:val="en-IE"/>
        </w:rPr>
        <w:t xml:space="preserve">main </w:t>
      </w:r>
      <w:r w:rsidRPr="00FF19B1">
        <w:rPr>
          <w:lang w:val="en-IE"/>
        </w:rPr>
        <w:t>scenario</w:t>
      </w:r>
      <w:r w:rsidR="00A05680" w:rsidRPr="00FF19B1">
        <w:rPr>
          <w:lang w:val="en-IE"/>
        </w:rPr>
        <w:t xml:space="preserve"> </w:t>
      </w:r>
      <w:r w:rsidR="00A05680" w:rsidRPr="00FF19B1">
        <w:rPr>
          <w:rStyle w:val="LinksChar"/>
          <w:lang w:val="en-IE"/>
        </w:rPr>
        <w:fldChar w:fldCharType="begin"/>
      </w:r>
      <w:r w:rsidR="00A05680" w:rsidRPr="00FF19B1">
        <w:rPr>
          <w:rStyle w:val="LinksChar"/>
          <w:lang w:val="en-IE"/>
        </w:rPr>
        <w:instrText xml:space="preserve"> REF _Ref109811300 \h </w:instrText>
      </w:r>
      <w:r w:rsidR="00554E32" w:rsidRPr="00FF19B1">
        <w:rPr>
          <w:rStyle w:val="LinksChar"/>
          <w:lang w:val="en-IE"/>
        </w:rPr>
        <w:instrText xml:space="preserve"> \* MERGEFORMAT </w:instrText>
      </w:r>
      <w:r w:rsidR="00A05680" w:rsidRPr="00FF19B1">
        <w:rPr>
          <w:rStyle w:val="LinksChar"/>
          <w:lang w:val="en-IE"/>
        </w:rPr>
      </w:r>
      <w:r w:rsidR="00A05680" w:rsidRPr="00FF19B1">
        <w:rPr>
          <w:rStyle w:val="LinksChar"/>
          <w:lang w:val="en-IE"/>
        </w:rPr>
        <w:fldChar w:fldCharType="separate"/>
      </w:r>
      <w:r w:rsidR="003911F1" w:rsidRPr="003911F1">
        <w:rPr>
          <w:rStyle w:val="LinksChar"/>
          <w:lang w:val="en-IE"/>
        </w:rPr>
        <w:t>T-TRAENS-CFL-DEPCOFE-M-002-Transit Procedure When Office Of Departure Is COFE – Combined Declaration Contains ENS Particulars (overview</w:t>
      </w:r>
      <w:r w:rsidR="003911F1" w:rsidRPr="00FF19B1">
        <w:rPr>
          <w:lang w:val="en-IE"/>
        </w:rPr>
        <w:t xml:space="preserve">) – </w:t>
      </w:r>
      <w:r w:rsidR="003911F1" w:rsidRPr="00FF19B1">
        <w:rPr>
          <w:iCs/>
          <w:highlight w:val="cyan"/>
          <w:lang w:val="en-IE"/>
        </w:rPr>
        <w:t>NEW</w:t>
      </w:r>
      <w:r w:rsidR="00A05680" w:rsidRPr="00FF19B1">
        <w:rPr>
          <w:rStyle w:val="LinksChar"/>
          <w:lang w:val="en-IE"/>
        </w:rPr>
        <w:fldChar w:fldCharType="end"/>
      </w:r>
      <w:r w:rsidRPr="00FF19B1">
        <w:rPr>
          <w:lang w:val="en-IE"/>
        </w:rPr>
        <w:t>, all Offices are in the same Phase (i.e. NTCS-P</w:t>
      </w:r>
      <w:r w:rsidR="00BE057C" w:rsidRPr="00FF19B1">
        <w:rPr>
          <w:lang w:val="en-IE"/>
        </w:rPr>
        <w:t>6</w:t>
      </w:r>
      <w:r w:rsidRPr="00FF19B1">
        <w:rPr>
          <w:lang w:val="en-IE"/>
        </w:rPr>
        <w:t>). However, this is a transitional scenario that shows the message exchanges whe</w:t>
      </w:r>
      <w:r w:rsidR="00932665" w:rsidRPr="00FF19B1">
        <w:rPr>
          <w:lang w:val="en-IE"/>
        </w:rPr>
        <w:t>re</w:t>
      </w:r>
      <w:r w:rsidRPr="00FF19B1">
        <w:rPr>
          <w:lang w:val="en-IE"/>
        </w:rPr>
        <w:t>:</w:t>
      </w:r>
    </w:p>
    <w:p w14:paraId="4D8E65B2" w14:textId="77777777" w:rsidR="00870472" w:rsidRPr="00FF19B1" w:rsidRDefault="00BE057C" w:rsidP="00870472">
      <w:pPr>
        <w:rPr>
          <w:lang w:val="en-IE"/>
        </w:rPr>
      </w:pPr>
      <w:r w:rsidRPr="00FF19B1">
        <w:rPr>
          <w:lang w:val="en-IE"/>
        </w:rPr>
        <w:t>1.</w:t>
      </w:r>
      <w:r w:rsidRPr="00FF19B1">
        <w:rPr>
          <w:lang w:val="en-IE"/>
        </w:rPr>
        <w:tab/>
        <w:t>The Office of Departure</w:t>
      </w:r>
      <w:r w:rsidR="007C60AD" w:rsidRPr="00FF19B1">
        <w:rPr>
          <w:lang w:val="en-IE"/>
        </w:rPr>
        <w:t>-</w:t>
      </w:r>
      <w:r w:rsidRPr="00FF19B1">
        <w:rPr>
          <w:lang w:val="en-IE"/>
        </w:rPr>
        <w:t>COFE is in NCTS-P</w:t>
      </w:r>
      <w:r w:rsidR="00554E32" w:rsidRPr="00FF19B1">
        <w:rPr>
          <w:lang w:val="en-IE"/>
        </w:rPr>
        <w:t>6</w:t>
      </w:r>
      <w:r w:rsidR="00AF5E2F" w:rsidRPr="00FF19B1">
        <w:rPr>
          <w:lang w:val="en-IE"/>
        </w:rPr>
        <w:t xml:space="preserve"> and also </w:t>
      </w:r>
      <w:r w:rsidR="00870472" w:rsidRPr="00FF19B1">
        <w:rPr>
          <w:lang w:val="en-IE"/>
        </w:rPr>
        <w:t xml:space="preserve">belongs to </w:t>
      </w:r>
      <w:r w:rsidR="00AF5E2F" w:rsidRPr="00FF19B1">
        <w:rPr>
          <w:lang w:val="en-IE"/>
        </w:rPr>
        <w:t xml:space="preserve">an Opt-In NA that </w:t>
      </w:r>
    </w:p>
    <w:p w14:paraId="10287F5A" w14:textId="53C64CBA" w:rsidR="00BE057C" w:rsidRPr="00FF19B1" w:rsidRDefault="00AF5E2F" w:rsidP="00870472">
      <w:pPr>
        <w:spacing w:before="0"/>
        <w:ind w:firstLine="720"/>
        <w:rPr>
          <w:lang w:val="en-IE"/>
        </w:rPr>
      </w:pPr>
      <w:r w:rsidRPr="00FF19B1">
        <w:rPr>
          <w:lang w:val="en-IE"/>
        </w:rPr>
        <w:t>has implemented the interface with</w:t>
      </w:r>
      <w:r w:rsidR="00765E24" w:rsidRPr="00FF19B1">
        <w:rPr>
          <w:lang w:val="en-IE"/>
        </w:rPr>
        <w:t xml:space="preserve"> ieCA/TED</w:t>
      </w:r>
      <w:r w:rsidR="00BE057C" w:rsidRPr="00FF19B1">
        <w:rPr>
          <w:lang w:val="en-IE"/>
        </w:rPr>
        <w:t>;</w:t>
      </w:r>
    </w:p>
    <w:p w14:paraId="7CAA6C92" w14:textId="05DF95EA" w:rsidR="00BE057C" w:rsidRPr="00FF19B1" w:rsidRDefault="00BE057C" w:rsidP="00BE057C">
      <w:pPr>
        <w:rPr>
          <w:lang w:val="en-IE"/>
        </w:rPr>
      </w:pPr>
      <w:r w:rsidRPr="00FF19B1">
        <w:rPr>
          <w:lang w:val="en-IE"/>
        </w:rPr>
        <w:t xml:space="preserve">2. </w:t>
      </w:r>
      <w:r w:rsidRPr="00FF19B1">
        <w:rPr>
          <w:lang w:val="en-IE"/>
        </w:rPr>
        <w:tab/>
        <w:t>The Office of Exit for Transit is in NCTS-P</w:t>
      </w:r>
      <w:r w:rsidR="00554E32" w:rsidRPr="00FF19B1">
        <w:rPr>
          <w:lang w:val="en-IE"/>
        </w:rPr>
        <w:t>5</w:t>
      </w:r>
      <w:r w:rsidRPr="00FF19B1">
        <w:rPr>
          <w:lang w:val="en-IE"/>
        </w:rPr>
        <w:t>;</w:t>
      </w:r>
    </w:p>
    <w:p w14:paraId="311404D1" w14:textId="167CFBEC" w:rsidR="00BE057C" w:rsidRPr="00FF19B1" w:rsidRDefault="00BE057C" w:rsidP="00BE057C">
      <w:pPr>
        <w:rPr>
          <w:lang w:val="en-IE"/>
        </w:rPr>
      </w:pPr>
      <w:r w:rsidRPr="00FF19B1">
        <w:rPr>
          <w:lang w:val="en-IE"/>
        </w:rPr>
        <w:t xml:space="preserve">3. </w:t>
      </w:r>
      <w:r w:rsidRPr="00FF19B1">
        <w:rPr>
          <w:lang w:val="en-IE"/>
        </w:rPr>
        <w:tab/>
        <w:t>The Office of Transit is in NCTS-P</w:t>
      </w:r>
      <w:r w:rsidR="00554E32" w:rsidRPr="00FF19B1">
        <w:rPr>
          <w:lang w:val="en-IE"/>
        </w:rPr>
        <w:t>5</w:t>
      </w:r>
      <w:r w:rsidRPr="00FF19B1">
        <w:rPr>
          <w:lang w:val="en-IE"/>
        </w:rPr>
        <w:t>;</w:t>
      </w:r>
    </w:p>
    <w:p w14:paraId="68098F6E" w14:textId="3D8712D3" w:rsidR="00BE057C" w:rsidRPr="00FF19B1" w:rsidRDefault="00BE057C" w:rsidP="00BE057C">
      <w:pPr>
        <w:rPr>
          <w:lang w:val="en-IE"/>
        </w:rPr>
      </w:pPr>
      <w:r w:rsidRPr="00FF19B1">
        <w:rPr>
          <w:lang w:val="en-IE"/>
        </w:rPr>
        <w:t>4.</w:t>
      </w:r>
      <w:r w:rsidRPr="00FF19B1">
        <w:rPr>
          <w:lang w:val="en-IE"/>
        </w:rPr>
        <w:tab/>
        <w:t>The Office of Destination is in NCTS-P</w:t>
      </w:r>
      <w:r w:rsidR="00554E32" w:rsidRPr="00FF19B1">
        <w:rPr>
          <w:lang w:val="en-IE"/>
        </w:rPr>
        <w:t>5</w:t>
      </w:r>
      <w:r w:rsidRPr="00FF19B1">
        <w:rPr>
          <w:lang w:val="en-IE"/>
        </w:rPr>
        <w:t>.</w:t>
      </w:r>
    </w:p>
    <w:p w14:paraId="0DE80032" w14:textId="1D973E1A" w:rsidR="00592B7F" w:rsidRPr="00FF19B1" w:rsidRDefault="00970644" w:rsidP="00970644">
      <w:pPr>
        <w:rPr>
          <w:lang w:val="en-IE"/>
        </w:rPr>
      </w:pPr>
      <w:r w:rsidRPr="00FF19B1">
        <w:rPr>
          <w:lang w:val="en-IE"/>
        </w:rPr>
        <w:t>This scenario outlines the transit procedure whe</w:t>
      </w:r>
      <w:r w:rsidR="00F62E9D" w:rsidRPr="00FF19B1">
        <w:rPr>
          <w:lang w:val="en-IE"/>
        </w:rPr>
        <w:t>re</w:t>
      </w:r>
      <w:r w:rsidRPr="00FF19B1">
        <w:rPr>
          <w:lang w:val="en-IE"/>
        </w:rPr>
        <w:t xml:space="preserve"> the Office of Departure is in NCTS-</w:t>
      </w:r>
      <w:r w:rsidR="00F62E9D" w:rsidRPr="00FF19B1">
        <w:rPr>
          <w:lang w:val="en-IE"/>
        </w:rPr>
        <w:t xml:space="preserve">P6 and </w:t>
      </w:r>
      <w:r w:rsidRPr="00FF19B1">
        <w:rPr>
          <w:lang w:val="en-IE"/>
        </w:rPr>
        <w:t>is also Customs Office of First Entry (COFE)</w:t>
      </w:r>
      <w:r w:rsidR="00BB3233" w:rsidRPr="00FF19B1">
        <w:rPr>
          <w:lang w:val="en-IE"/>
        </w:rPr>
        <w:t xml:space="preserve">. Additionally, </w:t>
      </w:r>
      <w:r w:rsidR="004F7644" w:rsidRPr="00FF19B1">
        <w:rPr>
          <w:lang w:val="en-IE"/>
        </w:rPr>
        <w:t>the Office of Departure (COFE)</w:t>
      </w:r>
      <w:r w:rsidR="00BB3233" w:rsidRPr="00FF19B1">
        <w:rPr>
          <w:lang w:val="en-IE"/>
        </w:rPr>
        <w:t xml:space="preserve"> belongs</w:t>
      </w:r>
      <w:r w:rsidR="00F57856" w:rsidRPr="00FF19B1">
        <w:rPr>
          <w:lang w:val="en-IE"/>
        </w:rPr>
        <w:t xml:space="preserve"> </w:t>
      </w:r>
      <w:r w:rsidR="00BB3233" w:rsidRPr="00FF19B1">
        <w:rPr>
          <w:lang w:val="en-IE"/>
        </w:rPr>
        <w:t>to</w:t>
      </w:r>
      <w:r w:rsidR="00F57856" w:rsidRPr="00FF19B1">
        <w:rPr>
          <w:lang w:val="en-IE"/>
        </w:rPr>
        <w:t xml:space="preserve"> an Opt-</w:t>
      </w:r>
      <w:r w:rsidR="007021B9" w:rsidRPr="00FF19B1">
        <w:rPr>
          <w:lang w:val="en-IE"/>
        </w:rPr>
        <w:t>In</w:t>
      </w:r>
      <w:r w:rsidR="00F57856" w:rsidRPr="00FF19B1">
        <w:rPr>
          <w:lang w:val="en-IE"/>
        </w:rPr>
        <w:t xml:space="preserve"> country</w:t>
      </w:r>
      <w:r w:rsidR="00592B7F" w:rsidRPr="00FF19B1">
        <w:rPr>
          <w:lang w:val="en-IE"/>
        </w:rPr>
        <w:t xml:space="preserve"> that has implemented the interface with</w:t>
      </w:r>
      <w:r w:rsidR="00765E24" w:rsidRPr="00FF19B1">
        <w:rPr>
          <w:lang w:val="en-IE"/>
        </w:rPr>
        <w:t xml:space="preserve"> ieCA/TED</w:t>
      </w:r>
      <w:r w:rsidR="009B2692" w:rsidRPr="00FF19B1">
        <w:rPr>
          <w:lang w:val="en-IE"/>
        </w:rPr>
        <w:t>.</w:t>
      </w:r>
      <w:r w:rsidRPr="00FF19B1">
        <w:rPr>
          <w:lang w:val="en-IE"/>
        </w:rPr>
        <w:t xml:space="preserve"> </w:t>
      </w:r>
      <w:r w:rsidR="00592B7F" w:rsidRPr="00FF19B1">
        <w:rPr>
          <w:lang w:val="en-IE"/>
        </w:rPr>
        <w:t xml:space="preserve">This means that this Office of Departure (COFE) is enabled to </w:t>
      </w:r>
      <w:r w:rsidR="00F62E9D" w:rsidRPr="00FF19B1">
        <w:rPr>
          <w:lang w:val="en-IE"/>
        </w:rPr>
        <w:t>receive transit declarations with ENS particulars from the Holder of the Transit Procedure</w:t>
      </w:r>
      <w:r w:rsidR="00074146" w:rsidRPr="00FF19B1">
        <w:rPr>
          <w:lang w:val="en-IE"/>
        </w:rPr>
        <w:t>. A</w:t>
      </w:r>
      <w:r w:rsidR="00F62E9D" w:rsidRPr="00FF19B1">
        <w:rPr>
          <w:lang w:val="en-IE"/>
        </w:rPr>
        <w:t>s a result</w:t>
      </w:r>
      <w:r w:rsidR="00074146" w:rsidRPr="00FF19B1">
        <w:rPr>
          <w:lang w:val="en-IE"/>
        </w:rPr>
        <w:t>,</w:t>
      </w:r>
      <w:r w:rsidR="00F62E9D" w:rsidRPr="00FF19B1">
        <w:rPr>
          <w:lang w:val="en-IE"/>
        </w:rPr>
        <w:t xml:space="preserve"> </w:t>
      </w:r>
      <w:r w:rsidR="00592B7F" w:rsidRPr="00FF19B1">
        <w:rPr>
          <w:lang w:val="en-IE"/>
        </w:rPr>
        <w:t xml:space="preserve">the ENS filing </w:t>
      </w:r>
      <w:r w:rsidR="00074146" w:rsidRPr="00FF19B1">
        <w:rPr>
          <w:lang w:val="en-IE"/>
        </w:rPr>
        <w:t xml:space="preserve">is registered </w:t>
      </w:r>
      <w:r w:rsidR="00592B7F" w:rsidRPr="00FF19B1">
        <w:rPr>
          <w:lang w:val="en-IE"/>
        </w:rPr>
        <w:t xml:space="preserve">to </w:t>
      </w:r>
      <w:r w:rsidR="00E8288C" w:rsidRPr="00FF19B1">
        <w:rPr>
          <w:lang w:val="en-IE"/>
        </w:rPr>
        <w:t>ICS2-CR</w:t>
      </w:r>
      <w:r w:rsidR="00592B7F" w:rsidRPr="00FF19B1">
        <w:rPr>
          <w:lang w:val="en-IE"/>
        </w:rPr>
        <w:t xml:space="preserve"> via</w:t>
      </w:r>
      <w:r w:rsidR="00765E24" w:rsidRPr="00FF19B1">
        <w:rPr>
          <w:lang w:val="en-IE"/>
        </w:rPr>
        <w:t xml:space="preserve"> ieCA/TED</w:t>
      </w:r>
      <w:r w:rsidR="00592B7F" w:rsidRPr="00FF19B1">
        <w:rPr>
          <w:lang w:val="en-IE"/>
        </w:rPr>
        <w:t xml:space="preserve">, even though all the other Offices in the itinerary of the movement are still under the NCTS-P5. </w:t>
      </w:r>
    </w:p>
    <w:p w14:paraId="72BE2E39" w14:textId="095C7987" w:rsidR="001428DD" w:rsidRPr="00FF19B1" w:rsidRDefault="001428DD" w:rsidP="00BE057C">
      <w:pPr>
        <w:rPr>
          <w:lang w:val="en-IE"/>
        </w:rPr>
      </w:pPr>
      <w:r w:rsidRPr="00FF19B1">
        <w:rPr>
          <w:lang w:val="en-IE"/>
        </w:rPr>
        <w:t xml:space="preserve">Please refer to </w:t>
      </w:r>
      <w:r w:rsidR="00AE5205" w:rsidRPr="00FF19B1">
        <w:rPr>
          <w:lang w:val="en-IE"/>
        </w:rPr>
        <w:fldChar w:fldCharType="begin"/>
      </w:r>
      <w:r w:rsidR="00AE5205" w:rsidRPr="00FF19B1">
        <w:rPr>
          <w:lang w:val="en-IE"/>
        </w:rPr>
        <w:instrText xml:space="preserve"> REF _Ref114141185 \h  \* MERGEFORMAT </w:instrText>
      </w:r>
      <w:r w:rsidR="00AE5205" w:rsidRPr="00FF19B1">
        <w:rPr>
          <w:lang w:val="en-IE"/>
        </w:rPr>
      </w:r>
      <w:r w:rsidR="00AE5205" w:rsidRPr="00FF19B1">
        <w:rPr>
          <w:lang w:val="en-IE"/>
        </w:rPr>
        <w:fldChar w:fldCharType="separate"/>
      </w:r>
      <w:r w:rsidR="003911F1" w:rsidRPr="003911F1">
        <w:rPr>
          <w:lang w:val="en-IE"/>
        </w:rPr>
        <w:t xml:space="preserve">Figure </w:t>
      </w:r>
      <w:r w:rsidR="003911F1" w:rsidRPr="003911F1">
        <w:rPr>
          <w:noProof/>
          <w:lang w:val="en-IE"/>
        </w:rPr>
        <w:t>187</w:t>
      </w:r>
      <w:r w:rsidR="00AE5205" w:rsidRPr="00FF19B1">
        <w:rPr>
          <w:lang w:val="en-IE"/>
        </w:rPr>
        <w:fldChar w:fldCharType="end"/>
      </w:r>
      <w:r w:rsidRPr="00FF19B1">
        <w:rPr>
          <w:lang w:val="en-IE"/>
        </w:rPr>
        <w:t xml:space="preserve"> for the visual representation of the below steps.</w:t>
      </w:r>
    </w:p>
    <w:p w14:paraId="7BF5480D" w14:textId="3CD753F5" w:rsidR="0095123B" w:rsidRPr="00FF19B1" w:rsidRDefault="00290CA7" w:rsidP="004B4B9A">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 xml:space="preserve">] </w:t>
      </w:r>
      <w:r w:rsidR="0095123B" w:rsidRPr="00FF19B1">
        <w:rPr>
          <w:lang w:val="en-IE"/>
        </w:rPr>
        <w:t>The Holder of the Transit Procedure submits the ‘Declaration Data’ E_DEC_DAT (IEA15) message to the Office of Departure</w:t>
      </w:r>
      <w:r w:rsidR="00027740" w:rsidRPr="00FF19B1">
        <w:rPr>
          <w:lang w:val="en-IE"/>
        </w:rPr>
        <w:t>-COFE-P6</w:t>
      </w:r>
      <w:r w:rsidR="0095123B" w:rsidRPr="00FF19B1">
        <w:rPr>
          <w:lang w:val="en-IE"/>
        </w:rPr>
        <w:t xml:space="preserve"> with ‘Additional Declaration Type’ equal to “D”.</w:t>
      </w:r>
      <w:r w:rsidR="00E54900" w:rsidRPr="00FF19B1">
        <w:rPr>
          <w:bCs/>
          <w:lang w:val="en-IE"/>
        </w:rPr>
        <w:t xml:space="preserve"> Since </w:t>
      </w:r>
      <w:r w:rsidR="00E54900" w:rsidRPr="00FF19B1">
        <w:rPr>
          <w:lang w:val="en-IE"/>
        </w:rPr>
        <w:t xml:space="preserve">the Office of Departure-COFE-P6 </w:t>
      </w:r>
      <w:r w:rsidR="00E0620D" w:rsidRPr="00FF19B1">
        <w:rPr>
          <w:lang w:val="en-IE"/>
        </w:rPr>
        <w:t>is in an Opt-</w:t>
      </w:r>
      <w:r w:rsidR="007021B9" w:rsidRPr="00FF19B1">
        <w:rPr>
          <w:lang w:val="en-IE"/>
        </w:rPr>
        <w:t>In</w:t>
      </w:r>
      <w:r w:rsidR="00E0620D" w:rsidRPr="00FF19B1">
        <w:rPr>
          <w:lang w:val="en-IE"/>
        </w:rPr>
        <w:t xml:space="preserve"> country</w:t>
      </w:r>
      <w:r w:rsidR="00E54900" w:rsidRPr="00FF19B1">
        <w:rPr>
          <w:lang w:val="en-IE"/>
        </w:rPr>
        <w:t xml:space="preserve">, this office </w:t>
      </w:r>
      <w:r w:rsidR="00A5003C" w:rsidRPr="00FF19B1">
        <w:rPr>
          <w:lang w:val="en-IE"/>
        </w:rPr>
        <w:t>is enabled to receive</w:t>
      </w:r>
      <w:r w:rsidR="00E54900" w:rsidRPr="00FF19B1">
        <w:rPr>
          <w:lang w:val="en-IE"/>
        </w:rPr>
        <w:t xml:space="preserve"> transit declarations with ENS particulars</w:t>
      </w:r>
      <w:r w:rsidR="00A5003C" w:rsidRPr="00FF19B1">
        <w:rPr>
          <w:lang w:val="en-IE"/>
        </w:rPr>
        <w:t xml:space="preserve"> from the Holder of the Transit Procedure</w:t>
      </w:r>
      <w:r w:rsidR="00E54900" w:rsidRPr="00FF19B1">
        <w:rPr>
          <w:lang w:val="en-IE"/>
        </w:rPr>
        <w:t xml:space="preserve">. </w:t>
      </w:r>
    </w:p>
    <w:p w14:paraId="2C830F62" w14:textId="6BE9EAE8" w:rsidR="00A5003C" w:rsidRPr="00FF19B1" w:rsidRDefault="00A5003C" w:rsidP="004B4B9A">
      <w:pPr>
        <w:rPr>
          <w:b/>
          <w:lang w:val="en-IE"/>
        </w:rPr>
      </w:pPr>
      <w:r w:rsidRPr="00FF19B1">
        <w:rPr>
          <w:lang w:val="en-IE"/>
        </w:rPr>
        <w:t xml:space="preserve">The Office of Departure-COFE-P6 validates the received ‘Declaration Data’ E_DEC_DAT (IEA15) message successfully (i.e. in terms of message structure and R/Cs) and checks if the ENS particulars are complete. Additionally, the Office of Departure-COFE-P6 generates the </w:t>
      </w:r>
      <w:r w:rsidR="00276B02" w:rsidRPr="00FF19B1">
        <w:rPr>
          <w:lang w:val="en-IE"/>
        </w:rPr>
        <w:t xml:space="preserve">transit </w:t>
      </w:r>
      <w:r w:rsidRPr="00FF19B1">
        <w:rPr>
          <w:lang w:val="en-IE"/>
        </w:rPr>
        <w:t>MRN, but it is not communicated to the Holder of the Transit Procedure until the acceptance of the combined declaration.</w:t>
      </w:r>
    </w:p>
    <w:p w14:paraId="7A040CE5" w14:textId="023067C8" w:rsidR="004B4B9A" w:rsidRPr="00FF19B1" w:rsidRDefault="0095123B" w:rsidP="004B4B9A">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2</w:t>
      </w:r>
      <w:r w:rsidRPr="00FF19B1">
        <w:rPr>
          <w:b/>
          <w:lang w:val="en-IE"/>
        </w:rPr>
        <w:fldChar w:fldCharType="end"/>
      </w:r>
      <w:r w:rsidRPr="00FF19B1">
        <w:rPr>
          <w:b/>
          <w:lang w:val="en-IE"/>
        </w:rPr>
        <w:t xml:space="preserve">] </w:t>
      </w:r>
      <w:r w:rsidR="004B4B9A" w:rsidRPr="00FF19B1">
        <w:rPr>
          <w:lang w:val="en-IE"/>
        </w:rPr>
        <w:t>Since the ENS particulars are found complete</w:t>
      </w:r>
      <w:r w:rsidR="00E92E0E" w:rsidRPr="00FF19B1">
        <w:rPr>
          <w:lang w:val="en-IE"/>
        </w:rPr>
        <w:t xml:space="preserve"> and the</w:t>
      </w:r>
      <w:r w:rsidR="004B4B9A" w:rsidRPr="00FF19B1">
        <w:rPr>
          <w:lang w:val="en-IE"/>
        </w:rPr>
        <w:t xml:space="preserve"> Office of Departure</w:t>
      </w:r>
      <w:r w:rsidR="00E92E0E" w:rsidRPr="00FF19B1">
        <w:rPr>
          <w:lang w:val="en-IE"/>
        </w:rPr>
        <w:t>-COFE-P6</w:t>
      </w:r>
      <w:r w:rsidR="004B4B9A" w:rsidRPr="00FF19B1">
        <w:rPr>
          <w:lang w:val="en-IE"/>
        </w:rPr>
        <w:t xml:space="preserve"> </w:t>
      </w:r>
      <w:r w:rsidR="0011476B" w:rsidRPr="00FF19B1">
        <w:rPr>
          <w:lang w:val="en-IE"/>
        </w:rPr>
        <w:t>belongs</w:t>
      </w:r>
      <w:r w:rsidR="00162FFF" w:rsidRPr="00FF19B1">
        <w:rPr>
          <w:lang w:val="en-IE"/>
        </w:rPr>
        <w:t xml:space="preserve"> </w:t>
      </w:r>
      <w:r w:rsidR="0011476B" w:rsidRPr="00FF19B1">
        <w:rPr>
          <w:lang w:val="en-IE"/>
        </w:rPr>
        <w:t>to</w:t>
      </w:r>
      <w:r w:rsidR="00162FFF" w:rsidRPr="00FF19B1">
        <w:rPr>
          <w:lang w:val="en-IE"/>
        </w:rPr>
        <w:t xml:space="preserve"> an Opt-</w:t>
      </w:r>
      <w:r w:rsidR="007021B9" w:rsidRPr="00FF19B1">
        <w:rPr>
          <w:lang w:val="en-IE"/>
        </w:rPr>
        <w:t>In</w:t>
      </w:r>
      <w:r w:rsidR="00162FFF" w:rsidRPr="00FF19B1">
        <w:rPr>
          <w:lang w:val="en-IE"/>
        </w:rPr>
        <w:t xml:space="preserve"> country </w:t>
      </w:r>
      <w:r w:rsidR="00A5003C" w:rsidRPr="00FF19B1">
        <w:rPr>
          <w:lang w:val="en-IE"/>
        </w:rPr>
        <w:t>that</w:t>
      </w:r>
      <w:r w:rsidR="00E92E0E" w:rsidRPr="00FF19B1">
        <w:rPr>
          <w:lang w:val="en-IE"/>
        </w:rPr>
        <w:t xml:space="preserve"> has an established connection with</w:t>
      </w:r>
      <w:r w:rsidR="00765E24" w:rsidRPr="00FF19B1">
        <w:rPr>
          <w:lang w:val="en-IE"/>
        </w:rPr>
        <w:t xml:space="preserve"> ieCA/TED</w:t>
      </w:r>
      <w:r w:rsidR="00E92E0E" w:rsidRPr="00FF19B1">
        <w:rPr>
          <w:lang w:val="en-IE"/>
        </w:rPr>
        <w:t xml:space="preserve">, it </w:t>
      </w:r>
      <w:r w:rsidR="004B4B9A" w:rsidRPr="00FF19B1">
        <w:rPr>
          <w:lang w:val="en-IE"/>
        </w:rPr>
        <w:t>sends the ‘Declaration Data ENS’ C_DEC_DAT_ENS (IEA15) message to</w:t>
      </w:r>
      <w:r w:rsidR="00765E24" w:rsidRPr="00FF19B1">
        <w:rPr>
          <w:lang w:val="en-IE"/>
        </w:rPr>
        <w:t xml:space="preserve"> ieCA/TED</w:t>
      </w:r>
      <w:r w:rsidR="004B4B9A" w:rsidRPr="00FF19B1">
        <w:rPr>
          <w:lang w:val="en-IE"/>
        </w:rPr>
        <w:t>.</w:t>
      </w:r>
    </w:p>
    <w:p w14:paraId="0467A0E0" w14:textId="1D45B818" w:rsidR="00290CA7" w:rsidRPr="00FF19B1" w:rsidRDefault="00290CA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3</w:t>
      </w:r>
      <w:r w:rsidRPr="00FF19B1">
        <w:rPr>
          <w:b/>
          <w:lang w:val="en-IE"/>
        </w:rPr>
        <w:fldChar w:fldCharType="end"/>
      </w:r>
      <w:r w:rsidRPr="00FF19B1">
        <w:rPr>
          <w:b/>
          <w:lang w:val="en-IE"/>
        </w:rPr>
        <w:t xml:space="preserve">] </w:t>
      </w:r>
      <w:r w:rsidR="004B4B9A" w:rsidRPr="00FF19B1">
        <w:rPr>
          <w:lang w:val="en-IE"/>
        </w:rPr>
        <w:t>The Office of Departure</w:t>
      </w:r>
      <w:r w:rsidR="00E92E0E" w:rsidRPr="00FF19B1">
        <w:rPr>
          <w:lang w:val="en-IE"/>
        </w:rPr>
        <w:t>-COFE-P6</w:t>
      </w:r>
      <w:r w:rsidR="004B4B9A" w:rsidRPr="00FF19B1">
        <w:rPr>
          <w:lang w:val="en-IE"/>
        </w:rPr>
        <w:t xml:space="preserve"> receives the ‘Positive Acknowledge ENS’ C_POS_ACK_ENS (IE928) message from</w:t>
      </w:r>
      <w:r w:rsidR="00765E24" w:rsidRPr="00FF19B1">
        <w:rPr>
          <w:lang w:val="en-IE"/>
        </w:rPr>
        <w:t xml:space="preserve"> ieCA/TED</w:t>
      </w:r>
      <w:r w:rsidR="004B4B9A" w:rsidRPr="00FF19B1">
        <w:rPr>
          <w:lang w:val="en-IE"/>
        </w:rPr>
        <w:t xml:space="preserve">. This message signifies a successful ENS acceptance at </w:t>
      </w:r>
      <w:r w:rsidR="00E8288C" w:rsidRPr="00FF19B1">
        <w:rPr>
          <w:lang w:val="en-IE"/>
        </w:rPr>
        <w:t>ICS2-CR</w:t>
      </w:r>
      <w:r w:rsidR="004B4B9A" w:rsidRPr="00FF19B1">
        <w:rPr>
          <w:lang w:val="en-IE"/>
        </w:rPr>
        <w:t>.</w:t>
      </w:r>
    </w:p>
    <w:p w14:paraId="40605F87" w14:textId="1CBA0BD7" w:rsidR="00FF6ACD" w:rsidRPr="00FF19B1" w:rsidRDefault="00FF6ACD" w:rsidP="00FF6ACD">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 xml:space="preserve">] </w:t>
      </w:r>
      <w:r w:rsidRPr="00FF19B1">
        <w:rPr>
          <w:lang w:val="en-IE"/>
        </w:rPr>
        <w:t>The Office of Departure</w:t>
      </w:r>
      <w:r w:rsidR="00E92E0E" w:rsidRPr="00FF19B1">
        <w:rPr>
          <w:lang w:val="en-IE"/>
        </w:rPr>
        <w:t>-COFE-P6</w:t>
      </w:r>
      <w:r w:rsidRPr="00FF19B1">
        <w:rPr>
          <w:lang w:val="en-IE"/>
        </w:rPr>
        <w:t xml:space="preserve"> sends the ‘Positive Acknowledge’ E_POS_ACK (IE928) message to the Holder of the Transit Procedure. With this message, the Holder of the Transit Procedure is informed of the ENS MRN</w:t>
      </w:r>
      <w:r w:rsidR="00094910" w:rsidRPr="00FF19B1">
        <w:rPr>
          <w:lang w:val="en-IE"/>
        </w:rPr>
        <w:t>,</w:t>
      </w:r>
      <w:r w:rsidRPr="00FF19B1">
        <w:rPr>
          <w:lang w:val="en-IE"/>
        </w:rPr>
        <w:t xml:space="preserve"> as well as of its registration date and time.</w:t>
      </w:r>
    </w:p>
    <w:p w14:paraId="34AA1876" w14:textId="17C94749" w:rsidR="00FF6ACD" w:rsidRPr="00FF19B1" w:rsidRDefault="00FF6ACD" w:rsidP="00FF6ACD">
      <w:pPr>
        <w:rPr>
          <w:lang w:val="en-IE"/>
        </w:rPr>
      </w:pPr>
      <w:r w:rsidRPr="00FF19B1">
        <w:rPr>
          <w:lang w:val="en-IE"/>
        </w:rPr>
        <w:t xml:space="preserve">The state of the movement at the Office of Departure is set to </w:t>
      </w:r>
      <w:hyperlink w:anchor="_Office_of_Departure" w:history="1">
        <w:r w:rsidRPr="00FF19B1">
          <w:rPr>
            <w:rStyle w:val="Hyperlink"/>
            <w:lang w:val="en-IE"/>
          </w:rPr>
          <w:t>Pre-Lodged</w:t>
        </w:r>
      </w:hyperlink>
      <w:r w:rsidRPr="00FF19B1">
        <w:rPr>
          <w:lang w:val="en-IE"/>
        </w:rPr>
        <w:t>.</w:t>
      </w:r>
    </w:p>
    <w:p w14:paraId="169356B1" w14:textId="4542A860" w:rsidR="00290CA7" w:rsidRPr="00FF19B1" w:rsidRDefault="00290CA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0095695E" w:rsidRPr="00FF19B1">
        <w:rPr>
          <w:lang w:val="en-IE"/>
        </w:rPr>
        <w:t xml:space="preserve">The timer </w:t>
      </w:r>
      <w:hyperlink w:anchor="T_Await_Presentation_Notification" w:history="1">
        <w:r w:rsidR="0095695E" w:rsidRPr="00FF19B1">
          <w:rPr>
            <w:rStyle w:val="Hyperlink"/>
            <w:lang w:val="en-IE"/>
          </w:rPr>
          <w:t>T_Await_Presentation_Notification</w:t>
        </w:r>
      </w:hyperlink>
      <w:r w:rsidR="0095695E" w:rsidRPr="00FF19B1">
        <w:rPr>
          <w:lang w:val="en-IE"/>
        </w:rPr>
        <w:t xml:space="preserve"> starts. This timer sets the deadline by when the goods have to be presented to the Office of Departure</w:t>
      </w:r>
      <w:r w:rsidR="009A76AB" w:rsidRPr="00FF19B1">
        <w:rPr>
          <w:lang w:val="en-IE"/>
        </w:rPr>
        <w:t>-COFE-P6</w:t>
      </w:r>
      <w:r w:rsidR="0095695E" w:rsidRPr="00FF19B1">
        <w:rPr>
          <w:lang w:val="en-IE"/>
        </w:rPr>
        <w:t>.</w:t>
      </w:r>
    </w:p>
    <w:p w14:paraId="5ADE4B2B" w14:textId="6DA959C8" w:rsidR="0092541D" w:rsidRPr="00FF19B1" w:rsidRDefault="0092541D"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6</w:t>
      </w:r>
      <w:r w:rsidRPr="00FF19B1">
        <w:rPr>
          <w:b/>
          <w:lang w:val="en-IE"/>
        </w:rPr>
        <w:fldChar w:fldCharType="end"/>
      </w:r>
      <w:r w:rsidRPr="00FF19B1">
        <w:rPr>
          <w:b/>
          <w:lang w:val="en-IE"/>
        </w:rPr>
        <w:t xml:space="preserve">] </w:t>
      </w:r>
      <w:r w:rsidRPr="00FF19B1">
        <w:rPr>
          <w:lang w:val="en-IE"/>
        </w:rPr>
        <w:t xml:space="preserve">While the timer </w:t>
      </w:r>
      <w:hyperlink w:anchor="T_Await_Presentation_Notification" w:history="1">
        <w:r w:rsidRPr="00FF19B1">
          <w:rPr>
            <w:rStyle w:val="Hyperlink"/>
            <w:lang w:val="en-IE"/>
          </w:rPr>
          <w:t>T_Await_Presentation_Notification</w:t>
        </w:r>
      </w:hyperlink>
      <w:r w:rsidRPr="00FF19B1">
        <w:rPr>
          <w:lang w:val="en-IE"/>
        </w:rPr>
        <w:t xml:space="preserve"> is running, the Office of Departure</w:t>
      </w:r>
      <w:r w:rsidR="009A76AB" w:rsidRPr="00FF19B1">
        <w:rPr>
          <w:lang w:val="en-IE"/>
        </w:rPr>
        <w:t>-COFE-P6</w:t>
      </w:r>
      <w:r w:rsidRPr="00FF19B1">
        <w:rPr>
          <w:lang w:val="en-IE"/>
        </w:rPr>
        <w:t xml:space="preserve"> receives a valid ‘Presentation Notification for the Pre-Lodged Declaration’ E_PRE_NOT (IE170) message from the Holder of the Transit Procedure.</w:t>
      </w:r>
    </w:p>
    <w:p w14:paraId="72DFCA64" w14:textId="5E660F5C" w:rsidR="0095695E" w:rsidRPr="00FF19B1" w:rsidRDefault="00290CA7" w:rsidP="0095695E">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7</w:t>
      </w:r>
      <w:r w:rsidRPr="00FF19B1">
        <w:rPr>
          <w:b/>
          <w:lang w:val="en-IE"/>
        </w:rPr>
        <w:fldChar w:fldCharType="end"/>
      </w:r>
      <w:r w:rsidRPr="00FF19B1">
        <w:rPr>
          <w:b/>
          <w:lang w:val="en-IE"/>
        </w:rPr>
        <w:t xml:space="preserve">] </w:t>
      </w:r>
      <w:r w:rsidR="0095695E" w:rsidRPr="00FF19B1">
        <w:rPr>
          <w:lang w:val="en-IE"/>
        </w:rPr>
        <w:t xml:space="preserve">The Office of Departure validates successfully the ‘Presentation Notification for the Pre-Lodged Declaration’ E_PRE_NOT (IE170) message and the timer </w:t>
      </w:r>
      <w:hyperlink w:anchor="T_Await_Presentation_Notification" w:history="1">
        <w:r w:rsidR="0095695E" w:rsidRPr="00FF19B1">
          <w:rPr>
            <w:rStyle w:val="Hyperlink"/>
            <w:lang w:val="en-IE"/>
          </w:rPr>
          <w:t>T_Await_Presentation_Notification</w:t>
        </w:r>
      </w:hyperlink>
      <w:r w:rsidR="0095695E" w:rsidRPr="00FF19B1">
        <w:rPr>
          <w:lang w:val="en-IE"/>
        </w:rPr>
        <w:t xml:space="preserve"> stops. </w:t>
      </w:r>
      <w:r w:rsidR="005B4C2E" w:rsidRPr="00FF19B1">
        <w:rPr>
          <w:lang w:val="en-IE"/>
        </w:rPr>
        <w:t>In addition, based on the information contained in the ‘Presentation Notification for the Pre-Lodged Declaration’ E_PRE_NOT (IE170) message, the Office of Departure-COFE-P6 re-validates the Transit Declaration information (considering the ‘Declaration Data’ E_DEC_DAT (IEA15) and any latest ‘Declaration Amendment’ E_DEC_AMD (IEA13)) and ensures the validity of the reference data.</w:t>
      </w:r>
    </w:p>
    <w:p w14:paraId="77AD80B3" w14:textId="12895EBA" w:rsidR="00290CA7" w:rsidRPr="00FF19B1" w:rsidRDefault="00290CA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8</w:t>
      </w:r>
      <w:r w:rsidRPr="00FF19B1">
        <w:rPr>
          <w:b/>
          <w:lang w:val="en-IE"/>
        </w:rPr>
        <w:fldChar w:fldCharType="end"/>
      </w:r>
      <w:r w:rsidRPr="00FF19B1">
        <w:rPr>
          <w:b/>
          <w:lang w:val="en-IE"/>
        </w:rPr>
        <w:t xml:space="preserve">] </w:t>
      </w:r>
      <w:r w:rsidR="0095695E" w:rsidRPr="00FF19B1">
        <w:rPr>
          <w:lang w:val="en-IE"/>
        </w:rPr>
        <w:t>The Office of Departure</w:t>
      </w:r>
      <w:r w:rsidR="001773FF" w:rsidRPr="00FF19B1">
        <w:rPr>
          <w:lang w:val="en-IE"/>
        </w:rPr>
        <w:t>-COFE-P6</w:t>
      </w:r>
      <w:r w:rsidR="0095695E" w:rsidRPr="00FF19B1">
        <w:rPr>
          <w:lang w:val="en-IE"/>
        </w:rPr>
        <w:t xml:space="preserve"> receives the ‘Assessment Complete Notification</w:t>
      </w:r>
      <w:r w:rsidR="00636995" w:rsidRPr="00FF19B1">
        <w:rPr>
          <w:lang w:val="en-IE"/>
        </w:rPr>
        <w:t xml:space="preserve"> ENS</w:t>
      </w:r>
      <w:r w:rsidR="0095695E" w:rsidRPr="00FF19B1">
        <w:rPr>
          <w:lang w:val="en-IE"/>
        </w:rPr>
        <w:t>’ C_ASS_NOT_ENS (IEA93) from</w:t>
      </w:r>
      <w:r w:rsidR="00765E24" w:rsidRPr="00FF19B1">
        <w:rPr>
          <w:lang w:val="en-IE"/>
        </w:rPr>
        <w:t xml:space="preserve"> ieCA/TED</w:t>
      </w:r>
      <w:r w:rsidR="0095695E" w:rsidRPr="00FF19B1">
        <w:rPr>
          <w:lang w:val="en-IE"/>
        </w:rPr>
        <w:t>, which signifies that the S&amp;S risk assessment is complete at ICS2 side.</w:t>
      </w:r>
    </w:p>
    <w:p w14:paraId="562F4D89" w14:textId="2A7383B4" w:rsidR="00290CA7" w:rsidRPr="00FF19B1" w:rsidRDefault="00290CA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9</w:t>
      </w:r>
      <w:r w:rsidRPr="00FF19B1">
        <w:rPr>
          <w:b/>
          <w:lang w:val="en-IE"/>
        </w:rPr>
        <w:fldChar w:fldCharType="end"/>
      </w:r>
      <w:r w:rsidRPr="00FF19B1">
        <w:rPr>
          <w:b/>
          <w:lang w:val="en-IE"/>
        </w:rPr>
        <w:t xml:space="preserve">] </w:t>
      </w:r>
      <w:r w:rsidR="0095695E" w:rsidRPr="00FF19B1">
        <w:rPr>
          <w:lang w:val="en-IE"/>
        </w:rPr>
        <w:t>The Office of Departure</w:t>
      </w:r>
      <w:r w:rsidR="001773FF" w:rsidRPr="00FF19B1">
        <w:rPr>
          <w:lang w:val="en-IE"/>
        </w:rPr>
        <w:t>-COFE-P6</w:t>
      </w:r>
      <w:r w:rsidR="0095695E" w:rsidRPr="00FF19B1">
        <w:rPr>
          <w:lang w:val="en-IE"/>
        </w:rPr>
        <w:t xml:space="preserve"> sends the ‘Presentation Notification ENS’ C_PRE_NOT_ENS (IE117) message to</w:t>
      </w:r>
      <w:r w:rsidR="00765E24" w:rsidRPr="00FF19B1">
        <w:rPr>
          <w:lang w:val="en-IE"/>
        </w:rPr>
        <w:t xml:space="preserve"> ieCA/TED</w:t>
      </w:r>
      <w:r w:rsidR="0095695E" w:rsidRPr="00FF19B1">
        <w:rPr>
          <w:lang w:val="en-IE"/>
        </w:rPr>
        <w:t xml:space="preserve"> (by having the “Dispatch to </w:t>
      </w:r>
      <w:r w:rsidR="00E8288C" w:rsidRPr="00FF19B1">
        <w:rPr>
          <w:lang w:val="en-IE"/>
        </w:rPr>
        <w:t>ICS2-CR</w:t>
      </w:r>
      <w:r w:rsidR="0095695E" w:rsidRPr="00FF19B1">
        <w:rPr>
          <w:lang w:val="en-IE"/>
        </w:rPr>
        <w:t xml:space="preserve"> Indicator” flag equal to “0-No”). This message contains the information on the presentation of the goods to customs.</w:t>
      </w:r>
      <w:r w:rsidR="006C2382" w:rsidRPr="00FF19B1">
        <w:rPr>
          <w:lang w:val="en-IE"/>
        </w:rPr>
        <w:t xml:space="preserve"> For more details regarding the presentation formalities between NTA and NES please refer to subsection </w:t>
      </w:r>
      <w:r w:rsidR="006C2382" w:rsidRPr="00FF19B1">
        <w:rPr>
          <w:lang w:val="en-IE"/>
        </w:rPr>
        <w:fldChar w:fldCharType="begin"/>
      </w:r>
      <w:r w:rsidR="006C2382" w:rsidRPr="00FF19B1">
        <w:rPr>
          <w:lang w:val="en-IE"/>
        </w:rPr>
        <w:instrText xml:space="preserve"> REF _Ref114821358 \w \h  \* MERGEFORMAT </w:instrText>
      </w:r>
      <w:r w:rsidR="006C2382" w:rsidRPr="00FF19B1">
        <w:rPr>
          <w:lang w:val="en-IE"/>
        </w:rPr>
      </w:r>
      <w:r w:rsidR="006C2382" w:rsidRPr="00FF19B1">
        <w:rPr>
          <w:lang w:val="en-IE"/>
        </w:rPr>
        <w:fldChar w:fldCharType="separate"/>
      </w:r>
      <w:r w:rsidR="003911F1">
        <w:rPr>
          <w:lang w:val="en-IE"/>
        </w:rPr>
        <w:t>III.III.1.1.3</w:t>
      </w:r>
      <w:r w:rsidR="006C2382" w:rsidRPr="00FF19B1">
        <w:rPr>
          <w:lang w:val="en-IE"/>
        </w:rPr>
        <w:fldChar w:fldCharType="end"/>
      </w:r>
      <w:r w:rsidR="006C2382" w:rsidRPr="00FF19B1">
        <w:rPr>
          <w:lang w:val="en-IE"/>
        </w:rPr>
        <w:t xml:space="preserve"> - </w:t>
      </w:r>
      <w:r w:rsidR="006C2382" w:rsidRPr="00FF19B1">
        <w:rPr>
          <w:lang w:val="en-IE"/>
        </w:rPr>
        <w:fldChar w:fldCharType="begin"/>
      </w:r>
      <w:r w:rsidR="006C2382" w:rsidRPr="00FF19B1">
        <w:rPr>
          <w:lang w:val="en-IE"/>
        </w:rPr>
        <w:instrText xml:space="preserve"> REF _Ref114821358 \h  \* MERGEFORMAT </w:instrText>
      </w:r>
      <w:r w:rsidR="006C2382" w:rsidRPr="00FF19B1">
        <w:rPr>
          <w:lang w:val="en-IE"/>
        </w:rPr>
      </w:r>
      <w:r w:rsidR="006C2382" w:rsidRPr="00FF19B1">
        <w:rPr>
          <w:lang w:val="en-IE"/>
        </w:rPr>
        <w:fldChar w:fldCharType="separate"/>
      </w:r>
      <w:r w:rsidR="003911F1" w:rsidRPr="00FF19B1">
        <w:rPr>
          <w:lang w:val="en-IE"/>
        </w:rPr>
        <w:t xml:space="preserve">Dispatch of the Presentation Notification to ieCA/TED – </w:t>
      </w:r>
      <w:r w:rsidR="003911F1" w:rsidRPr="00FF19B1">
        <w:rPr>
          <w:highlight w:val="cyan"/>
          <w:lang w:val="en-IE"/>
        </w:rPr>
        <w:t>NEW</w:t>
      </w:r>
      <w:r w:rsidR="006C2382" w:rsidRPr="00FF19B1">
        <w:rPr>
          <w:lang w:val="en-IE"/>
        </w:rPr>
        <w:fldChar w:fldCharType="end"/>
      </w:r>
      <w:r w:rsidR="006C2382" w:rsidRPr="00FF19B1">
        <w:rPr>
          <w:lang w:val="en-IE"/>
        </w:rPr>
        <w:t>.</w:t>
      </w:r>
    </w:p>
    <w:p w14:paraId="61F196FA" w14:textId="3D8C091E" w:rsidR="0031498A" w:rsidRPr="00FF19B1" w:rsidRDefault="0031498A" w:rsidP="00290CA7">
      <w:pPr>
        <w:rPr>
          <w:lang w:val="en-IE"/>
        </w:rPr>
      </w:pPr>
      <w:r w:rsidRPr="00FF19B1">
        <w:rPr>
          <w:i/>
          <w:iCs/>
          <w:lang w:val="en-IE"/>
        </w:rPr>
        <w:t xml:space="preserve">NOTE: Specifically, the National Transit Application (NTA) develops the whole logic end to end including presentation, arrival and control formalities and the subsequent notifications to Trade. Additionally, the National Transit Application (NTA) handles the processes of the ICS2 Trader interface, e.g. registration and submission of the ENS to </w:t>
      </w:r>
      <w:r w:rsidR="00E8288C" w:rsidRPr="00FF19B1">
        <w:rPr>
          <w:i/>
          <w:iCs/>
          <w:lang w:val="en-IE"/>
        </w:rPr>
        <w:t>ICS2-CR</w:t>
      </w:r>
      <w:r w:rsidRPr="00FF19B1">
        <w:rPr>
          <w:i/>
          <w:iCs/>
          <w:lang w:val="en-IE"/>
        </w:rPr>
        <w:t xml:space="preserve">, handling of the communication between </w:t>
      </w:r>
      <w:r w:rsidR="00E8288C" w:rsidRPr="00FF19B1">
        <w:rPr>
          <w:i/>
          <w:iCs/>
          <w:lang w:val="en-IE"/>
        </w:rPr>
        <w:t>ICS2-CR</w:t>
      </w:r>
      <w:r w:rsidRPr="00FF19B1">
        <w:rPr>
          <w:i/>
          <w:iCs/>
          <w:lang w:val="en-IE"/>
        </w:rPr>
        <w:t xml:space="preserve"> and the trader, including the referral process. Presentation and control processes for entry formalities are handled at national level between the NTA and ICS2 NES (not through</w:t>
      </w:r>
      <w:r w:rsidR="00765E24" w:rsidRPr="00FF19B1">
        <w:rPr>
          <w:i/>
          <w:iCs/>
          <w:lang w:val="en-IE"/>
        </w:rPr>
        <w:t xml:space="preserve"> ieCA/TED</w:t>
      </w:r>
      <w:r w:rsidRPr="00FF19B1">
        <w:rPr>
          <w:i/>
          <w:iCs/>
          <w:lang w:val="en-IE"/>
        </w:rPr>
        <w:t>).</w:t>
      </w:r>
    </w:p>
    <w:p w14:paraId="1F69956D" w14:textId="3A0079D9" w:rsidR="001D78A3" w:rsidRPr="00FF19B1" w:rsidRDefault="00632C17" w:rsidP="00290CA7">
      <w:pPr>
        <w:rPr>
          <w:rStyle w:val="Hyperlink"/>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10</w:t>
      </w:r>
      <w:r w:rsidRPr="00FF19B1">
        <w:rPr>
          <w:b/>
          <w:lang w:val="en-IE"/>
        </w:rPr>
        <w:fldChar w:fldCharType="end"/>
      </w:r>
      <w:r w:rsidRPr="00FF19B1">
        <w:rPr>
          <w:b/>
          <w:lang w:val="en-IE"/>
        </w:rPr>
        <w:t xml:space="preserve">] </w:t>
      </w:r>
      <w:r w:rsidRPr="00FF19B1">
        <w:rPr>
          <w:lang w:val="en-IE"/>
        </w:rPr>
        <w:t>As a following step, the Office of Departure</w:t>
      </w:r>
      <w:r w:rsidR="001773FF" w:rsidRPr="00FF19B1">
        <w:rPr>
          <w:lang w:val="en-IE"/>
        </w:rPr>
        <w:t>-COFE-P6</w:t>
      </w:r>
      <w:r w:rsidRPr="00FF19B1">
        <w:rPr>
          <w:lang w:val="en-IE"/>
        </w:rPr>
        <w:t xml:space="preserve"> communicates the MRNs (transit and ENS) to the Holder of the Transit Procedure with the ‘MRN Allocated’ E_MRN_ALL (IE028) message. The state of the movement at the Office of Departure</w:t>
      </w:r>
      <w:r w:rsidR="00B43F8F" w:rsidRPr="00FF19B1">
        <w:rPr>
          <w:lang w:val="en-IE"/>
        </w:rPr>
        <w:t>-COFE-P6</w:t>
      </w:r>
      <w:r w:rsidRPr="00FF19B1">
        <w:rPr>
          <w:lang w:val="en-IE"/>
        </w:rPr>
        <w:t xml:space="preserve"> is set to </w:t>
      </w:r>
      <w:hyperlink w:anchor="_Office_of_Departure" w:history="1">
        <w:r w:rsidRPr="00FF19B1">
          <w:rPr>
            <w:rStyle w:val="Hyperlink"/>
            <w:lang w:val="en-IE"/>
          </w:rPr>
          <w:t>Accepted</w:t>
        </w:r>
      </w:hyperlink>
      <w:r w:rsidRPr="00FF19B1">
        <w:rPr>
          <w:rStyle w:val="Hyperlink"/>
          <w:lang w:val="en-IE"/>
        </w:rPr>
        <w:t>.</w:t>
      </w:r>
    </w:p>
    <w:p w14:paraId="46CAA46D" w14:textId="7C8B3F67" w:rsidR="00705966" w:rsidRPr="00FF19B1" w:rsidRDefault="00705966" w:rsidP="00290CA7">
      <w:pPr>
        <w:rPr>
          <w:lang w:val="en-IE"/>
        </w:rPr>
      </w:pPr>
      <w:r w:rsidRPr="00FF19B1">
        <w:rPr>
          <w:lang w:val="en-IE"/>
        </w:rPr>
        <w:t>After the successful registration of the Guarantee, the transit movement can be released for transit.</w:t>
      </w:r>
    </w:p>
    <w:p w14:paraId="41CB8027" w14:textId="62A2AFA3" w:rsidR="00632C17" w:rsidRPr="00FF19B1" w:rsidRDefault="00632C1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11</w:t>
      </w:r>
      <w:r w:rsidRPr="00FF19B1">
        <w:rPr>
          <w:b/>
          <w:lang w:val="en-IE"/>
        </w:rPr>
        <w:fldChar w:fldCharType="end"/>
      </w:r>
      <w:r w:rsidRPr="00FF19B1">
        <w:rPr>
          <w:b/>
          <w:lang w:val="en-IE"/>
        </w:rPr>
        <w:t xml:space="preserve">] </w:t>
      </w:r>
      <w:r w:rsidRPr="00FF19B1">
        <w:rPr>
          <w:lang w:val="en-IE"/>
        </w:rPr>
        <w:t>The Office of Departure</w:t>
      </w:r>
      <w:r w:rsidR="00A37C98" w:rsidRPr="00FF19B1">
        <w:rPr>
          <w:lang w:val="en-IE"/>
        </w:rPr>
        <w:t>-COFE-P6</w:t>
      </w:r>
      <w:r w:rsidRPr="00FF19B1">
        <w:rPr>
          <w:lang w:val="en-IE"/>
        </w:rPr>
        <w:t xml:space="preserve"> sends the ‘Release for Transit’ E_REL_TRA (IEA29) message to the Holder of the Transit Procedure.</w:t>
      </w:r>
      <w:r w:rsidR="00E54900" w:rsidRPr="00FF19B1">
        <w:rPr>
          <w:lang w:val="en-IE"/>
        </w:rPr>
        <w:t xml:space="preserve"> The movement is released for transit.</w:t>
      </w:r>
      <w:r w:rsidR="00CE13FB" w:rsidRPr="00FF19B1">
        <w:rPr>
          <w:lang w:val="en-IE"/>
        </w:rPr>
        <w:t xml:space="preserve"> </w:t>
      </w:r>
      <w:r w:rsidR="00CE13FB" w:rsidRPr="00FF19B1">
        <w:rPr>
          <w:bCs/>
          <w:lang w:val="en-IE"/>
        </w:rPr>
        <w:t xml:space="preserve">The state at the Office of Departure-COFE-P6 is set to </w:t>
      </w:r>
      <w:hyperlink w:anchor="_Office_of_Departure_1" w:history="1">
        <w:r w:rsidR="00CE13FB" w:rsidRPr="00FF19B1">
          <w:rPr>
            <w:rStyle w:val="Hyperlink"/>
            <w:lang w:val="en-IE"/>
          </w:rPr>
          <w:t>Movement released</w:t>
        </w:r>
      </w:hyperlink>
      <w:r w:rsidR="00547121" w:rsidRPr="00FF19B1">
        <w:rPr>
          <w:lang w:val="en-IE"/>
        </w:rPr>
        <w:t>.</w:t>
      </w:r>
    </w:p>
    <w:p w14:paraId="4F175134" w14:textId="1EA1D64B" w:rsidR="00E96FDF" w:rsidRPr="00FF19B1" w:rsidRDefault="00290CA7" w:rsidP="00E96FDF">
      <w:pPr>
        <w:rPr>
          <w:lang w:val="en-IE"/>
        </w:rPr>
      </w:pPr>
      <w:r w:rsidRPr="00FF19B1">
        <w:rPr>
          <w:b/>
          <w:lang w:val="en-IE"/>
        </w:rPr>
        <w:lastRenderedPageBreak/>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12</w:t>
      </w:r>
      <w:r w:rsidRPr="00FF19B1">
        <w:rPr>
          <w:b/>
          <w:lang w:val="en-IE"/>
        </w:rPr>
        <w:fldChar w:fldCharType="end"/>
      </w:r>
      <w:r w:rsidRPr="00FF19B1">
        <w:rPr>
          <w:b/>
          <w:lang w:val="en-IE"/>
        </w:rPr>
        <w:t xml:space="preserve">] </w:t>
      </w:r>
      <w:r w:rsidR="00E96FDF" w:rsidRPr="00FF19B1">
        <w:rPr>
          <w:lang w:val="en-IE"/>
        </w:rPr>
        <w:t>When the movement is released for transit, the Office of Departure-COFE-P</w:t>
      </w:r>
      <w:r w:rsidR="00E54900" w:rsidRPr="00FF19B1">
        <w:rPr>
          <w:lang w:val="en-IE"/>
        </w:rPr>
        <w:t>6</w:t>
      </w:r>
      <w:r w:rsidR="00E96FDF" w:rsidRPr="00FF19B1">
        <w:rPr>
          <w:lang w:val="en-IE"/>
        </w:rPr>
        <w:t xml:space="preserve"> will send the ‘Anticipated Arrival Record’ C_AAR_SND (IE001) message to the Office of Destination-P</w:t>
      </w:r>
      <w:r w:rsidR="00E54900" w:rsidRPr="00FF19B1">
        <w:rPr>
          <w:lang w:val="en-IE"/>
        </w:rPr>
        <w:t>5</w:t>
      </w:r>
      <w:r w:rsidR="00E96FDF" w:rsidRPr="00FF19B1">
        <w:rPr>
          <w:lang w:val="en-IE"/>
        </w:rPr>
        <w:t>.</w:t>
      </w:r>
    </w:p>
    <w:p w14:paraId="6FBE5A02" w14:textId="17FD00FD" w:rsidR="00290CA7" w:rsidRPr="00FF19B1" w:rsidRDefault="00E96FDF" w:rsidP="00E96FDF">
      <w:pPr>
        <w:rPr>
          <w:lang w:val="en-IE"/>
        </w:rPr>
      </w:pPr>
      <w:r w:rsidRPr="00FF19B1">
        <w:rPr>
          <w:bCs/>
          <w:lang w:val="en-IE"/>
        </w:rPr>
        <w:t>The state at the Office of Departure-COFE-P</w:t>
      </w:r>
      <w:r w:rsidR="00E54900" w:rsidRPr="00FF19B1">
        <w:rPr>
          <w:bCs/>
          <w:lang w:val="en-IE"/>
        </w:rPr>
        <w:t>6</w:t>
      </w:r>
      <w:r w:rsidRPr="00FF19B1">
        <w:rPr>
          <w:bCs/>
          <w:lang w:val="en-IE"/>
        </w:rPr>
        <w:t xml:space="preserve"> remains </w:t>
      </w:r>
      <w:hyperlink w:anchor="_Office_of_Departure_1" w:history="1">
        <w:r w:rsidRPr="00FF19B1">
          <w:rPr>
            <w:rStyle w:val="Hyperlink"/>
            <w:lang w:val="en-IE"/>
          </w:rPr>
          <w:t>Movement released</w:t>
        </w:r>
      </w:hyperlink>
      <w:r w:rsidRPr="00FF19B1">
        <w:rPr>
          <w:lang w:val="en-IE"/>
        </w:rPr>
        <w:t xml:space="preserve"> </w:t>
      </w:r>
      <w:r w:rsidRPr="00FF19B1">
        <w:rPr>
          <w:bCs/>
          <w:lang w:val="en-IE"/>
        </w:rPr>
        <w:t>and the state at the Office of Destination-P</w:t>
      </w:r>
      <w:r w:rsidR="00E54900" w:rsidRPr="00FF19B1">
        <w:rPr>
          <w:bCs/>
          <w:lang w:val="en-IE"/>
        </w:rPr>
        <w:t>5</w:t>
      </w:r>
      <w:r w:rsidRPr="00FF19B1">
        <w:rPr>
          <w:bCs/>
          <w:lang w:val="en-IE"/>
        </w:rPr>
        <w:t xml:space="preserve"> is set </w:t>
      </w:r>
      <w:r w:rsidRPr="00FF19B1">
        <w:rPr>
          <w:lang w:val="en-IE"/>
        </w:rPr>
        <w:t xml:space="preserve">to </w:t>
      </w:r>
      <w:hyperlink w:anchor="_Toc43891389" w:history="1">
        <w:r w:rsidRPr="00FF19B1">
          <w:rPr>
            <w:rStyle w:val="Hyperlink"/>
            <w:lang w:val="en-IE"/>
          </w:rPr>
          <w:t>AAR Created</w:t>
        </w:r>
      </w:hyperlink>
      <w:r w:rsidRPr="00FF19B1">
        <w:rPr>
          <w:lang w:val="en-IE"/>
        </w:rPr>
        <w:t>.</w:t>
      </w:r>
    </w:p>
    <w:p w14:paraId="491BD44C" w14:textId="36161803" w:rsidR="00CF7163" w:rsidRPr="00FF19B1" w:rsidRDefault="00290CA7" w:rsidP="00CF7163">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13</w:t>
      </w:r>
      <w:r w:rsidRPr="00FF19B1">
        <w:rPr>
          <w:b/>
          <w:lang w:val="en-IE"/>
        </w:rPr>
        <w:fldChar w:fldCharType="end"/>
      </w:r>
      <w:r w:rsidRPr="00FF19B1">
        <w:rPr>
          <w:b/>
          <w:lang w:val="en-IE"/>
        </w:rPr>
        <w:t xml:space="preserve">] </w:t>
      </w:r>
      <w:r w:rsidR="00CF7163" w:rsidRPr="00FF19B1">
        <w:rPr>
          <w:bCs/>
          <w:lang w:val="en-IE"/>
        </w:rPr>
        <w:t>The Office of Departure-COFE-P6 sends the ‘Anticipated Exit for Transit Record’ C_AXR_SND (IE160) message to the Office of Exit for Transit-P</w:t>
      </w:r>
      <w:r w:rsidR="00637777" w:rsidRPr="00FF19B1">
        <w:rPr>
          <w:bCs/>
          <w:lang w:val="en-IE"/>
        </w:rPr>
        <w:t>5</w:t>
      </w:r>
      <w:r w:rsidR="00CF7163" w:rsidRPr="00FF19B1">
        <w:rPr>
          <w:bCs/>
          <w:lang w:val="en-IE"/>
        </w:rPr>
        <w:t>.</w:t>
      </w:r>
    </w:p>
    <w:p w14:paraId="748FE560" w14:textId="7F2D77C1" w:rsidR="00290CA7" w:rsidRPr="00FF19B1" w:rsidRDefault="00CF7163" w:rsidP="00CF7163">
      <w:pPr>
        <w:rPr>
          <w:lang w:val="en-IE"/>
        </w:rPr>
      </w:pPr>
      <w:r w:rsidRPr="00FF19B1">
        <w:rPr>
          <w:bCs/>
          <w:lang w:val="en-IE"/>
        </w:rPr>
        <w:t>The state at the Office of Departure-</w:t>
      </w:r>
      <w:r w:rsidR="00077C36" w:rsidRPr="00FF19B1">
        <w:rPr>
          <w:bCs/>
          <w:lang w:val="en-IE"/>
        </w:rPr>
        <w:t>COFE-</w:t>
      </w:r>
      <w:r w:rsidRPr="00FF19B1">
        <w:rPr>
          <w:bCs/>
          <w:lang w:val="en-IE"/>
        </w:rPr>
        <w:t>P</w:t>
      </w:r>
      <w:r w:rsidR="00077C36" w:rsidRPr="00FF19B1">
        <w:rPr>
          <w:bCs/>
          <w:lang w:val="en-IE"/>
        </w:rPr>
        <w:t>6</w:t>
      </w:r>
      <w:r w:rsidRPr="00FF19B1">
        <w:rPr>
          <w:bCs/>
          <w:lang w:val="en-IE"/>
        </w:rPr>
        <w:t xml:space="preserve"> remains </w:t>
      </w:r>
      <w:hyperlink w:anchor="_Office_of_Departure_1" w:history="1">
        <w:r w:rsidRPr="00FF19B1">
          <w:rPr>
            <w:rStyle w:val="Hyperlink"/>
            <w:lang w:val="en-IE"/>
          </w:rPr>
          <w:t>Movement released</w:t>
        </w:r>
      </w:hyperlink>
      <w:r w:rsidRPr="00FF19B1">
        <w:rPr>
          <w:lang w:val="en-IE"/>
        </w:rPr>
        <w:t xml:space="preserve"> </w:t>
      </w:r>
      <w:r w:rsidRPr="00FF19B1">
        <w:rPr>
          <w:bCs/>
          <w:lang w:val="en-IE"/>
        </w:rPr>
        <w:t>and the state at the Office of Exit for Transit-P</w:t>
      </w:r>
      <w:r w:rsidR="00077C36" w:rsidRPr="00FF19B1">
        <w:rPr>
          <w:bCs/>
          <w:lang w:val="en-IE"/>
        </w:rPr>
        <w:t>5</w:t>
      </w:r>
      <w:r w:rsidRPr="00FF19B1">
        <w:rPr>
          <w:bCs/>
          <w:lang w:val="en-IE"/>
        </w:rPr>
        <w:t xml:space="preserve"> is set </w:t>
      </w:r>
      <w:r w:rsidRPr="00FF19B1">
        <w:rPr>
          <w:lang w:val="en-IE"/>
        </w:rPr>
        <w:t xml:space="preserve">to </w:t>
      </w:r>
      <w:hyperlink w:anchor="_Office_of_Exit" w:history="1">
        <w:r w:rsidRPr="00FF19B1">
          <w:rPr>
            <w:rStyle w:val="Hyperlink"/>
            <w:lang w:val="en-IE"/>
          </w:rPr>
          <w:t>AXR Created</w:t>
        </w:r>
      </w:hyperlink>
      <w:r w:rsidRPr="00FF19B1">
        <w:rPr>
          <w:lang w:val="en-IE"/>
        </w:rPr>
        <w:t>.</w:t>
      </w:r>
    </w:p>
    <w:p w14:paraId="05A1EF8D" w14:textId="179D2D4A" w:rsidR="00CF7163" w:rsidRPr="00FF19B1" w:rsidRDefault="00290CA7" w:rsidP="00CF7163">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14</w:t>
      </w:r>
      <w:r w:rsidRPr="00FF19B1">
        <w:rPr>
          <w:b/>
          <w:lang w:val="en-IE"/>
        </w:rPr>
        <w:fldChar w:fldCharType="end"/>
      </w:r>
      <w:r w:rsidRPr="00FF19B1">
        <w:rPr>
          <w:b/>
          <w:lang w:val="en-IE"/>
        </w:rPr>
        <w:t xml:space="preserve">] </w:t>
      </w:r>
      <w:r w:rsidR="00CF7163" w:rsidRPr="00FF19B1">
        <w:rPr>
          <w:bCs/>
          <w:lang w:val="en-IE"/>
        </w:rPr>
        <w:t>The Office of Departure-COFE-P</w:t>
      </w:r>
      <w:r w:rsidR="00077C36" w:rsidRPr="00FF19B1">
        <w:rPr>
          <w:bCs/>
          <w:lang w:val="en-IE"/>
        </w:rPr>
        <w:t>6</w:t>
      </w:r>
      <w:r w:rsidR="00CF7163" w:rsidRPr="00FF19B1">
        <w:rPr>
          <w:bCs/>
          <w:lang w:val="en-IE"/>
        </w:rPr>
        <w:t xml:space="preserve"> sends the ‘Anticipated Transit Record’ C_ATR_SND (IE050) message to the Office of Transit-P</w:t>
      </w:r>
      <w:r w:rsidR="00077C36" w:rsidRPr="00FF19B1">
        <w:rPr>
          <w:bCs/>
          <w:lang w:val="en-IE"/>
        </w:rPr>
        <w:t>5</w:t>
      </w:r>
      <w:r w:rsidR="00CF7163" w:rsidRPr="00FF19B1">
        <w:rPr>
          <w:bCs/>
          <w:lang w:val="en-IE"/>
        </w:rPr>
        <w:t>.</w:t>
      </w:r>
    </w:p>
    <w:p w14:paraId="4F5F8E62" w14:textId="55FB547E" w:rsidR="00290CA7" w:rsidRPr="00FF19B1" w:rsidRDefault="00CF7163" w:rsidP="00CF7163">
      <w:pPr>
        <w:rPr>
          <w:lang w:val="en-IE"/>
        </w:rPr>
      </w:pPr>
      <w:r w:rsidRPr="00FF19B1">
        <w:rPr>
          <w:bCs/>
          <w:lang w:val="en-IE"/>
        </w:rPr>
        <w:t>The state at the Office of Departure-COFE-P</w:t>
      </w:r>
      <w:r w:rsidR="00132266" w:rsidRPr="00FF19B1">
        <w:rPr>
          <w:bCs/>
          <w:lang w:val="en-IE"/>
        </w:rPr>
        <w:t>6</w:t>
      </w:r>
      <w:r w:rsidRPr="00FF19B1">
        <w:rPr>
          <w:bCs/>
          <w:lang w:val="en-IE"/>
        </w:rPr>
        <w:t xml:space="preserve"> remains </w:t>
      </w:r>
      <w:hyperlink w:anchor="_Office_of_Departure_1" w:history="1">
        <w:r w:rsidRPr="00FF19B1">
          <w:rPr>
            <w:rStyle w:val="Hyperlink"/>
            <w:lang w:val="en-IE"/>
          </w:rPr>
          <w:t>Movement released</w:t>
        </w:r>
      </w:hyperlink>
      <w:r w:rsidRPr="00FF19B1">
        <w:rPr>
          <w:lang w:val="en-IE"/>
        </w:rPr>
        <w:t xml:space="preserve"> </w:t>
      </w:r>
      <w:r w:rsidRPr="00FF19B1">
        <w:rPr>
          <w:bCs/>
          <w:lang w:val="en-IE"/>
        </w:rPr>
        <w:t>and the state at the Office of Transit-P</w:t>
      </w:r>
      <w:r w:rsidR="00132266" w:rsidRPr="00FF19B1">
        <w:rPr>
          <w:bCs/>
          <w:lang w:val="en-IE"/>
        </w:rPr>
        <w:t>5</w:t>
      </w:r>
      <w:r w:rsidRPr="00FF19B1">
        <w:rPr>
          <w:bCs/>
          <w:lang w:val="en-IE"/>
        </w:rPr>
        <w:t xml:space="preserve"> is set </w:t>
      </w:r>
      <w:r w:rsidRPr="00FF19B1">
        <w:rPr>
          <w:lang w:val="en-IE"/>
        </w:rPr>
        <w:t xml:space="preserve">to </w:t>
      </w:r>
      <w:hyperlink w:anchor="_Office_of_Transit" w:history="1">
        <w:r w:rsidRPr="00FF19B1">
          <w:rPr>
            <w:rStyle w:val="Hyperlink"/>
            <w:lang w:val="en-IE"/>
          </w:rPr>
          <w:t>ATR Created</w:t>
        </w:r>
      </w:hyperlink>
      <w:r w:rsidRPr="00FF19B1">
        <w:rPr>
          <w:bCs/>
          <w:lang w:val="en-IE"/>
        </w:rPr>
        <w:t>.</w:t>
      </w:r>
    </w:p>
    <w:p w14:paraId="1FE61ED8" w14:textId="25F428B6" w:rsidR="00290CA7" w:rsidRPr="00FF19B1" w:rsidRDefault="00290CA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15</w:t>
      </w:r>
      <w:r w:rsidRPr="00FF19B1">
        <w:rPr>
          <w:b/>
          <w:lang w:val="en-IE"/>
        </w:rPr>
        <w:fldChar w:fldCharType="end"/>
      </w:r>
      <w:r w:rsidRPr="00FF19B1">
        <w:rPr>
          <w:b/>
          <w:lang w:val="en-IE"/>
        </w:rPr>
        <w:t xml:space="preserve">] </w:t>
      </w:r>
      <w:r w:rsidR="00CF7163" w:rsidRPr="00FF19B1">
        <w:rPr>
          <w:lang w:val="en-IE"/>
        </w:rPr>
        <w:t xml:space="preserve">The </w:t>
      </w:r>
      <w:hyperlink w:anchor="T_Await_Arrival_Advice" w:history="1">
        <w:r w:rsidR="00CF7163" w:rsidRPr="00FF19B1">
          <w:rPr>
            <w:rStyle w:val="Hyperlink"/>
            <w:lang w:val="en-IE"/>
          </w:rPr>
          <w:t>T_Await_Arrival_Advice</w:t>
        </w:r>
      </w:hyperlink>
      <w:r w:rsidR="00CF7163" w:rsidRPr="00FF19B1">
        <w:rPr>
          <w:lang w:val="en-IE"/>
        </w:rPr>
        <w:t xml:space="preserve"> timer at the Office of Departure-COFE-P</w:t>
      </w:r>
      <w:r w:rsidR="00935D4D" w:rsidRPr="00FF19B1">
        <w:rPr>
          <w:lang w:val="en-IE"/>
        </w:rPr>
        <w:t>6</w:t>
      </w:r>
      <w:r w:rsidR="00CF7163" w:rsidRPr="00FF19B1">
        <w:rPr>
          <w:lang w:val="en-IE"/>
        </w:rPr>
        <w:t xml:space="preserve"> starts.</w:t>
      </w:r>
    </w:p>
    <w:p w14:paraId="5A3A04C2" w14:textId="51610D48" w:rsidR="00290CA7" w:rsidRPr="00FF19B1" w:rsidRDefault="00290CA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16</w:t>
      </w:r>
      <w:r w:rsidRPr="00FF19B1">
        <w:rPr>
          <w:b/>
          <w:lang w:val="en-IE"/>
        </w:rPr>
        <w:fldChar w:fldCharType="end"/>
      </w:r>
      <w:r w:rsidRPr="00FF19B1">
        <w:rPr>
          <w:b/>
          <w:lang w:val="en-IE"/>
        </w:rPr>
        <w:t xml:space="preserve">] </w:t>
      </w:r>
      <w:r w:rsidR="00CF7163" w:rsidRPr="00FF19B1">
        <w:rPr>
          <w:lang w:val="en-IE"/>
        </w:rPr>
        <w:t xml:space="preserve">The </w:t>
      </w:r>
      <w:hyperlink w:anchor="T_Await_Receipt_Control_Results" w:history="1">
        <w:r w:rsidR="00CF7163" w:rsidRPr="00FF19B1">
          <w:rPr>
            <w:rStyle w:val="Hyperlink"/>
            <w:lang w:val="en-IE"/>
          </w:rPr>
          <w:t>T_Await_Receipt_Control_Results</w:t>
        </w:r>
      </w:hyperlink>
      <w:r w:rsidR="00CF7163" w:rsidRPr="00FF19B1">
        <w:rPr>
          <w:lang w:val="en-IE"/>
        </w:rPr>
        <w:t xml:space="preserve"> timer at the Office of Departure-COFE-P</w:t>
      </w:r>
      <w:r w:rsidR="00935D4D" w:rsidRPr="00FF19B1">
        <w:rPr>
          <w:lang w:val="en-IE"/>
        </w:rPr>
        <w:t>6</w:t>
      </w:r>
      <w:r w:rsidR="00CF7163" w:rsidRPr="00FF19B1">
        <w:rPr>
          <w:lang w:val="en-IE"/>
        </w:rPr>
        <w:t xml:space="preserve"> starts.</w:t>
      </w:r>
    </w:p>
    <w:p w14:paraId="7ED55A78" w14:textId="3542E33D" w:rsidR="00290CA7" w:rsidRPr="00FF19B1" w:rsidRDefault="00290CA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17</w:t>
      </w:r>
      <w:r w:rsidRPr="00FF19B1">
        <w:rPr>
          <w:b/>
          <w:lang w:val="en-IE"/>
        </w:rPr>
        <w:fldChar w:fldCharType="end"/>
      </w:r>
      <w:r w:rsidRPr="00FF19B1">
        <w:rPr>
          <w:b/>
          <w:lang w:val="en-IE"/>
        </w:rPr>
        <w:t xml:space="preserve">] </w:t>
      </w:r>
      <w:r w:rsidR="00CF7163" w:rsidRPr="00FF19B1">
        <w:rPr>
          <w:lang w:val="en-IE"/>
        </w:rPr>
        <w:t xml:space="preserve">The </w:t>
      </w:r>
      <w:hyperlink w:anchor="T_Recovery_Recommended" w:history="1">
        <w:r w:rsidR="00CF7163" w:rsidRPr="00FF19B1">
          <w:rPr>
            <w:rStyle w:val="Hyperlink"/>
            <w:lang w:val="en-IE"/>
          </w:rPr>
          <w:t>T_Recovery_Recommended</w:t>
        </w:r>
      </w:hyperlink>
      <w:r w:rsidR="00CF7163" w:rsidRPr="00FF19B1">
        <w:rPr>
          <w:lang w:val="en-IE"/>
        </w:rPr>
        <w:t xml:space="preserve"> timer at the Office of Departure-COFE-P</w:t>
      </w:r>
      <w:r w:rsidR="00935D4D" w:rsidRPr="00FF19B1">
        <w:rPr>
          <w:lang w:val="en-IE"/>
        </w:rPr>
        <w:t>6</w:t>
      </w:r>
      <w:r w:rsidR="00CF7163" w:rsidRPr="00FF19B1">
        <w:rPr>
          <w:lang w:val="en-IE"/>
        </w:rPr>
        <w:t xml:space="preserve"> starts.</w:t>
      </w:r>
    </w:p>
    <w:p w14:paraId="59FC9F2F" w14:textId="44BF9F59" w:rsidR="00290CA7" w:rsidRPr="00FF19B1" w:rsidRDefault="00290CA7" w:rsidP="00CF7163">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18</w:t>
      </w:r>
      <w:r w:rsidRPr="00FF19B1">
        <w:rPr>
          <w:b/>
          <w:lang w:val="en-IE"/>
        </w:rPr>
        <w:fldChar w:fldCharType="end"/>
      </w:r>
      <w:r w:rsidRPr="00FF19B1">
        <w:rPr>
          <w:b/>
          <w:lang w:val="en-IE"/>
        </w:rPr>
        <w:t xml:space="preserve">] </w:t>
      </w:r>
      <w:r w:rsidR="00CF7163" w:rsidRPr="00FF19B1">
        <w:rPr>
          <w:lang w:val="en-IE"/>
        </w:rPr>
        <w:t>The Office of Exit for Transit</w:t>
      </w:r>
      <w:r w:rsidR="00CF7163" w:rsidRPr="00FF19B1">
        <w:rPr>
          <w:bCs/>
          <w:lang w:val="en-IE"/>
        </w:rPr>
        <w:t>-P</w:t>
      </w:r>
      <w:r w:rsidR="00132266" w:rsidRPr="00FF19B1">
        <w:rPr>
          <w:bCs/>
          <w:lang w:val="en-IE"/>
        </w:rPr>
        <w:t>5</w:t>
      </w:r>
      <w:r w:rsidR="00CF7163" w:rsidRPr="00FF19B1">
        <w:rPr>
          <w:lang w:val="en-IE"/>
        </w:rPr>
        <w:t xml:space="preserve"> allows the transit movement to leave the Security Area and thus sends the ‘Notification Leaving Security Area’ C_LSA_NOT (IE168) to the Office of Departure</w:t>
      </w:r>
      <w:r w:rsidR="00CF7163" w:rsidRPr="00FF19B1">
        <w:rPr>
          <w:bCs/>
          <w:lang w:val="en-IE"/>
        </w:rPr>
        <w:t>-</w:t>
      </w:r>
      <w:r w:rsidR="00132266" w:rsidRPr="00FF19B1">
        <w:rPr>
          <w:bCs/>
          <w:lang w:val="en-IE"/>
        </w:rPr>
        <w:t>COFE-</w:t>
      </w:r>
      <w:r w:rsidR="00CF7163" w:rsidRPr="00FF19B1">
        <w:rPr>
          <w:bCs/>
          <w:lang w:val="en-IE"/>
        </w:rPr>
        <w:t>P</w:t>
      </w:r>
      <w:r w:rsidR="00132266" w:rsidRPr="00FF19B1">
        <w:rPr>
          <w:bCs/>
          <w:lang w:val="en-IE"/>
        </w:rPr>
        <w:t>6</w:t>
      </w:r>
      <w:r w:rsidR="00CF7163" w:rsidRPr="00FF19B1">
        <w:rPr>
          <w:bCs/>
          <w:lang w:val="en-IE"/>
        </w:rPr>
        <w:t>.</w:t>
      </w:r>
      <w:r w:rsidR="00CF7163" w:rsidRPr="00FF19B1">
        <w:rPr>
          <w:lang w:val="en-IE"/>
        </w:rPr>
        <w:t xml:space="preserve"> The state of the movement at the Office of Exit for Transit</w:t>
      </w:r>
      <w:r w:rsidR="00CF7163" w:rsidRPr="00FF19B1">
        <w:rPr>
          <w:bCs/>
          <w:lang w:val="en-IE"/>
        </w:rPr>
        <w:t>-P</w:t>
      </w:r>
      <w:r w:rsidR="00132266" w:rsidRPr="00FF19B1">
        <w:rPr>
          <w:bCs/>
          <w:lang w:val="en-IE"/>
        </w:rPr>
        <w:t>5</w:t>
      </w:r>
      <w:r w:rsidR="00CF7163" w:rsidRPr="00FF19B1">
        <w:rPr>
          <w:lang w:val="en-IE"/>
        </w:rPr>
        <w:t xml:space="preserve"> is set to </w:t>
      </w:r>
      <w:hyperlink w:anchor="_Office_of_Exit" w:history="1">
        <w:r w:rsidR="00CF7163" w:rsidRPr="00FF19B1">
          <w:rPr>
            <w:rStyle w:val="Hyperlink"/>
            <w:lang w:val="en-IE"/>
          </w:rPr>
          <w:t>Movement left Security Area</w:t>
        </w:r>
      </w:hyperlink>
      <w:r w:rsidR="00CF7163" w:rsidRPr="00FF19B1">
        <w:rPr>
          <w:lang w:val="en-IE"/>
        </w:rPr>
        <w:t>.</w:t>
      </w:r>
    </w:p>
    <w:p w14:paraId="677893C6" w14:textId="67C4D0BA" w:rsidR="00123ACC" w:rsidRPr="00FF19B1" w:rsidRDefault="00290CA7" w:rsidP="00123ACC">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19</w:t>
      </w:r>
      <w:r w:rsidRPr="00FF19B1">
        <w:rPr>
          <w:b/>
          <w:lang w:val="en-IE"/>
        </w:rPr>
        <w:fldChar w:fldCharType="end"/>
      </w:r>
      <w:r w:rsidRPr="00FF19B1">
        <w:rPr>
          <w:b/>
          <w:lang w:val="en-IE"/>
        </w:rPr>
        <w:t xml:space="preserve">] </w:t>
      </w:r>
      <w:r w:rsidR="00CF7163" w:rsidRPr="00FF19B1">
        <w:rPr>
          <w:bCs/>
          <w:lang w:val="en-IE"/>
        </w:rPr>
        <w:t>The Office of Transit-P</w:t>
      </w:r>
      <w:r w:rsidR="00A6217F" w:rsidRPr="00FF19B1">
        <w:rPr>
          <w:bCs/>
          <w:lang w:val="en-IE"/>
        </w:rPr>
        <w:t>5</w:t>
      </w:r>
      <w:r w:rsidR="00CF7163" w:rsidRPr="00FF19B1">
        <w:rPr>
          <w:bCs/>
          <w:lang w:val="en-IE"/>
        </w:rPr>
        <w:t xml:space="preserve"> sends the ‘Notification Crossing Frontier’ C_NCF_NOT (IE118)</w:t>
      </w:r>
      <w:r w:rsidR="00123ACC" w:rsidRPr="00FF19B1">
        <w:rPr>
          <w:bCs/>
          <w:lang w:val="en-IE"/>
        </w:rPr>
        <w:t xml:space="preserve"> message</w:t>
      </w:r>
      <w:r w:rsidR="00CF7163" w:rsidRPr="00FF19B1">
        <w:rPr>
          <w:bCs/>
          <w:lang w:val="en-IE"/>
        </w:rPr>
        <w:t xml:space="preserve"> to the Office of Departure-COFE-P</w:t>
      </w:r>
      <w:r w:rsidR="00A6217F" w:rsidRPr="00FF19B1">
        <w:rPr>
          <w:bCs/>
          <w:lang w:val="en-IE"/>
        </w:rPr>
        <w:t>6</w:t>
      </w:r>
      <w:r w:rsidR="00CF7163" w:rsidRPr="00FF19B1">
        <w:rPr>
          <w:bCs/>
          <w:lang w:val="en-IE"/>
        </w:rPr>
        <w:t>. After completion of the customs formalities at the Office of Transit-P</w:t>
      </w:r>
      <w:r w:rsidR="00A6217F" w:rsidRPr="00FF19B1">
        <w:rPr>
          <w:bCs/>
          <w:lang w:val="en-IE"/>
        </w:rPr>
        <w:t>5</w:t>
      </w:r>
      <w:r w:rsidR="00CF7163" w:rsidRPr="00FF19B1">
        <w:rPr>
          <w:bCs/>
          <w:lang w:val="en-IE"/>
        </w:rPr>
        <w:t>, the state of the movement at the Office of Transit-P</w:t>
      </w:r>
      <w:r w:rsidR="00A6217F" w:rsidRPr="00FF19B1">
        <w:rPr>
          <w:bCs/>
          <w:lang w:val="en-IE"/>
        </w:rPr>
        <w:t>5</w:t>
      </w:r>
      <w:r w:rsidR="00CF7163" w:rsidRPr="00FF19B1">
        <w:rPr>
          <w:bCs/>
          <w:lang w:val="en-IE"/>
        </w:rPr>
        <w:t xml:space="preserve"> is set </w:t>
      </w:r>
      <w:r w:rsidR="00CF7163" w:rsidRPr="00FF19B1">
        <w:rPr>
          <w:lang w:val="en-IE"/>
        </w:rPr>
        <w:t xml:space="preserve">to </w:t>
      </w:r>
      <w:hyperlink w:anchor="_Office_of_Transit" w:history="1">
        <w:r w:rsidR="00CF7163" w:rsidRPr="00FF19B1">
          <w:rPr>
            <w:rStyle w:val="Hyperlink"/>
            <w:lang w:val="en-IE"/>
          </w:rPr>
          <w:t>NCF registered</w:t>
        </w:r>
      </w:hyperlink>
      <w:r w:rsidR="00CF7163" w:rsidRPr="00FF19B1">
        <w:rPr>
          <w:lang w:val="en-IE"/>
        </w:rPr>
        <w:t>.</w:t>
      </w:r>
    </w:p>
    <w:p w14:paraId="5F2D55F4" w14:textId="7F12A92B" w:rsidR="0095695E" w:rsidRPr="00FF19B1" w:rsidRDefault="00290CA7" w:rsidP="0095695E">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20</w:t>
      </w:r>
      <w:r w:rsidRPr="00FF19B1">
        <w:rPr>
          <w:b/>
          <w:lang w:val="en-IE"/>
        </w:rPr>
        <w:fldChar w:fldCharType="end"/>
      </w:r>
      <w:r w:rsidRPr="00FF19B1">
        <w:rPr>
          <w:b/>
          <w:lang w:val="en-IE"/>
        </w:rPr>
        <w:t xml:space="preserve">] </w:t>
      </w:r>
      <w:r w:rsidR="00ED715A" w:rsidRPr="00FF19B1">
        <w:rPr>
          <w:bCs/>
          <w:lang w:val="en-IE"/>
        </w:rPr>
        <w:t>After</w:t>
      </w:r>
      <w:r w:rsidR="00F55B59" w:rsidRPr="00FF19B1">
        <w:rPr>
          <w:bCs/>
          <w:lang w:val="en-IE"/>
        </w:rPr>
        <w:t xml:space="preserve"> presentation of the goods</w:t>
      </w:r>
      <w:r w:rsidR="00A61367" w:rsidRPr="00FF19B1">
        <w:rPr>
          <w:bCs/>
          <w:lang w:val="en-IE"/>
        </w:rPr>
        <w:t>,</w:t>
      </w:r>
      <w:r w:rsidR="00F55B59" w:rsidRPr="00FF19B1">
        <w:rPr>
          <w:bCs/>
          <w:lang w:val="en-IE"/>
        </w:rPr>
        <w:t xml:space="preserve"> the Office of Destination-P5</w:t>
      </w:r>
      <w:r w:rsidR="00A61367" w:rsidRPr="00FF19B1">
        <w:rPr>
          <w:bCs/>
          <w:lang w:val="en-IE"/>
        </w:rPr>
        <w:t xml:space="preserve"> </w:t>
      </w:r>
      <w:r w:rsidR="0095695E" w:rsidRPr="00FF19B1">
        <w:rPr>
          <w:lang w:val="en-IE"/>
        </w:rPr>
        <w:t>sends the ‘Arrival Advice’ C_ARR_ADV (IE006) message to the Office of Departure</w:t>
      </w:r>
      <w:r w:rsidR="00E2571E" w:rsidRPr="00FF19B1">
        <w:rPr>
          <w:lang w:val="en-IE"/>
        </w:rPr>
        <w:t>-COFE-P6</w:t>
      </w:r>
      <w:r w:rsidR="0095695E" w:rsidRPr="00FF19B1">
        <w:rPr>
          <w:lang w:val="en-IE"/>
        </w:rPr>
        <w:t xml:space="preserve">. </w:t>
      </w:r>
      <w:r w:rsidR="007D1813" w:rsidRPr="00FF19B1">
        <w:rPr>
          <w:lang w:val="en-IE"/>
        </w:rPr>
        <w:t>In case of Guarantee types ‘0’ or ‘1’ the guarantee amount is credited to the Office of Guarantee.</w:t>
      </w:r>
    </w:p>
    <w:p w14:paraId="3440549C" w14:textId="393704B1" w:rsidR="00E2571E" w:rsidRPr="00FF19B1" w:rsidRDefault="0095695E" w:rsidP="00E2571E">
      <w:pPr>
        <w:rPr>
          <w:lang w:val="en-IE"/>
        </w:rPr>
      </w:pPr>
      <w:r w:rsidRPr="00FF19B1">
        <w:rPr>
          <w:lang w:val="en-IE"/>
        </w:rPr>
        <w:t>The state of the movement at the Office of Destination</w:t>
      </w:r>
      <w:r w:rsidR="00E2571E" w:rsidRPr="00FF19B1">
        <w:rPr>
          <w:lang w:val="en-IE"/>
        </w:rPr>
        <w:t>-P5</w:t>
      </w:r>
      <w:r w:rsidRPr="00FF19B1">
        <w:rPr>
          <w:lang w:val="en-IE"/>
        </w:rPr>
        <w:t xml:space="preserve"> is set to </w:t>
      </w:r>
      <w:hyperlink w:anchor="_Office_of_Destination" w:history="1">
        <w:r w:rsidRPr="00FF19B1">
          <w:rPr>
            <w:rStyle w:val="Hyperlink"/>
            <w:lang w:val="en-IE"/>
          </w:rPr>
          <w:t>Arrival accepted</w:t>
        </w:r>
      </w:hyperlink>
      <w:r w:rsidRPr="00FF19B1">
        <w:rPr>
          <w:lang w:val="en-IE"/>
        </w:rPr>
        <w:t>.</w:t>
      </w:r>
    </w:p>
    <w:p w14:paraId="4BE6E90B" w14:textId="79B89403" w:rsidR="00290CA7" w:rsidRPr="00FF19B1" w:rsidRDefault="00290CA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21</w:t>
      </w:r>
      <w:r w:rsidRPr="00FF19B1">
        <w:rPr>
          <w:b/>
          <w:lang w:val="en-IE"/>
        </w:rPr>
        <w:fldChar w:fldCharType="end"/>
      </w:r>
      <w:r w:rsidRPr="00FF19B1">
        <w:rPr>
          <w:b/>
          <w:lang w:val="en-IE"/>
        </w:rPr>
        <w:t xml:space="preserve">] </w:t>
      </w:r>
      <w:r w:rsidR="0095695E" w:rsidRPr="00FF19B1">
        <w:rPr>
          <w:lang w:val="en-IE"/>
        </w:rPr>
        <w:t>Upon reception of the ‘Arrival Advice’ C_ARR_ADV (IE006) at the Office of Departure</w:t>
      </w:r>
      <w:r w:rsidR="00E630E8" w:rsidRPr="00FF19B1">
        <w:rPr>
          <w:lang w:val="en-IE"/>
        </w:rPr>
        <w:t>-COFE-P6</w:t>
      </w:r>
      <w:r w:rsidR="0095695E" w:rsidRPr="00FF19B1">
        <w:rPr>
          <w:lang w:val="en-IE"/>
        </w:rPr>
        <w:t xml:space="preserve">, the timer </w:t>
      </w:r>
      <w:hyperlink w:anchor="T_Await_Arrival_Advice" w:history="1">
        <w:r w:rsidR="0095695E" w:rsidRPr="00FF19B1">
          <w:rPr>
            <w:rStyle w:val="Hyperlink"/>
            <w:lang w:val="en-IE"/>
          </w:rPr>
          <w:t>T_Await_Arrival_Advice</w:t>
        </w:r>
      </w:hyperlink>
      <w:r w:rsidR="0095695E" w:rsidRPr="00FF19B1">
        <w:rPr>
          <w:lang w:val="en-IE"/>
        </w:rPr>
        <w:t xml:space="preserve"> stops. The state of the movement at the Office of Departure</w:t>
      </w:r>
      <w:r w:rsidR="00E630E8" w:rsidRPr="00FF19B1">
        <w:rPr>
          <w:lang w:val="en-IE"/>
        </w:rPr>
        <w:t>-COFE-P6</w:t>
      </w:r>
      <w:r w:rsidR="0095695E" w:rsidRPr="00FF19B1">
        <w:rPr>
          <w:lang w:val="en-IE"/>
        </w:rPr>
        <w:t xml:space="preserve"> is set to </w:t>
      </w:r>
      <w:hyperlink w:anchor="_Office_of_Departure_1" w:history="1">
        <w:r w:rsidR="0095695E" w:rsidRPr="00FF19B1">
          <w:rPr>
            <w:rStyle w:val="Hyperlink"/>
            <w:lang w:val="en-IE"/>
          </w:rPr>
          <w:t>Arrived</w:t>
        </w:r>
      </w:hyperlink>
      <w:r w:rsidR="0095695E" w:rsidRPr="00FF19B1">
        <w:rPr>
          <w:lang w:val="en-IE"/>
        </w:rPr>
        <w:t>.</w:t>
      </w:r>
    </w:p>
    <w:p w14:paraId="550E9ACC" w14:textId="32B59921" w:rsidR="0095695E" w:rsidRPr="00FF19B1" w:rsidRDefault="00290CA7" w:rsidP="0095695E">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22</w:t>
      </w:r>
      <w:r w:rsidRPr="00FF19B1">
        <w:rPr>
          <w:b/>
          <w:lang w:val="en-IE"/>
        </w:rPr>
        <w:fldChar w:fldCharType="end"/>
      </w:r>
      <w:r w:rsidRPr="00FF19B1">
        <w:rPr>
          <w:b/>
          <w:lang w:val="en-IE"/>
        </w:rPr>
        <w:t xml:space="preserve">] </w:t>
      </w:r>
      <w:r w:rsidR="0095695E" w:rsidRPr="00FF19B1">
        <w:rPr>
          <w:lang w:val="en-IE"/>
        </w:rPr>
        <w:t>The Office of Destination</w:t>
      </w:r>
      <w:r w:rsidR="00E630E8" w:rsidRPr="00FF19B1">
        <w:rPr>
          <w:lang w:val="en-IE"/>
        </w:rPr>
        <w:t>-P5</w:t>
      </w:r>
      <w:r w:rsidR="0095695E" w:rsidRPr="00FF19B1">
        <w:rPr>
          <w:lang w:val="en-IE"/>
        </w:rPr>
        <w:t xml:space="preserve"> sends </w:t>
      </w:r>
      <w:r w:rsidR="00E630E8" w:rsidRPr="00FF19B1">
        <w:rPr>
          <w:lang w:val="en-IE"/>
        </w:rPr>
        <w:t xml:space="preserve">the </w:t>
      </w:r>
      <w:r w:rsidR="0095695E" w:rsidRPr="00FF19B1">
        <w:rPr>
          <w:lang w:val="en-IE"/>
        </w:rPr>
        <w:t xml:space="preserve">‘Destination Control Results’ C_DES_CON (IE018) </w:t>
      </w:r>
      <w:r w:rsidR="00E630E8" w:rsidRPr="00FF19B1">
        <w:rPr>
          <w:lang w:val="en-IE"/>
        </w:rPr>
        <w:t xml:space="preserve">message </w:t>
      </w:r>
      <w:r w:rsidR="0095695E" w:rsidRPr="00FF19B1">
        <w:rPr>
          <w:lang w:val="en-IE"/>
        </w:rPr>
        <w:t>to the Office of Departure</w:t>
      </w:r>
      <w:r w:rsidR="00E630E8" w:rsidRPr="00FF19B1">
        <w:rPr>
          <w:lang w:val="en-IE"/>
        </w:rPr>
        <w:t>-COFE-P6</w:t>
      </w:r>
      <w:r w:rsidR="0095695E" w:rsidRPr="00FF19B1">
        <w:rPr>
          <w:lang w:val="en-IE"/>
        </w:rPr>
        <w:t xml:space="preserve"> with control result code that indicates satisfactory control results (i.e. ‘A1’ or ‘A2’ or ‘A5’). The state of the movement at the Office of Destination</w:t>
      </w:r>
      <w:r w:rsidR="00E630E8" w:rsidRPr="00FF19B1">
        <w:rPr>
          <w:lang w:val="en-IE"/>
        </w:rPr>
        <w:t>-P5</w:t>
      </w:r>
      <w:r w:rsidR="0095695E" w:rsidRPr="00FF19B1">
        <w:rPr>
          <w:lang w:val="en-IE"/>
        </w:rPr>
        <w:t xml:space="preserve"> is set to </w:t>
      </w:r>
      <w:hyperlink w:anchor="_Office_of_Destination" w:history="1">
        <w:r w:rsidR="0095695E" w:rsidRPr="00FF19B1">
          <w:rPr>
            <w:rStyle w:val="Hyperlink"/>
            <w:lang w:val="en-IE"/>
          </w:rPr>
          <w:t>Goods released</w:t>
        </w:r>
      </w:hyperlink>
      <w:r w:rsidR="0095695E" w:rsidRPr="00FF19B1">
        <w:rPr>
          <w:lang w:val="en-IE"/>
        </w:rPr>
        <w:t>.</w:t>
      </w:r>
    </w:p>
    <w:p w14:paraId="42035FA5" w14:textId="55668D2D" w:rsidR="00E630E8" w:rsidRPr="00FF19B1" w:rsidRDefault="0095695E" w:rsidP="00E630E8">
      <w:pPr>
        <w:rPr>
          <w:lang w:val="en-IE"/>
        </w:rPr>
      </w:pPr>
      <w:r w:rsidRPr="00FF19B1">
        <w:rPr>
          <w:lang w:val="en-IE"/>
        </w:rPr>
        <w:lastRenderedPageBreak/>
        <w:t xml:space="preserve">Upon reception of the ‘Destination Control Results’ C_DES_CON (IE018) message with satisfactory control result code (i.e. ‘A1’ or ‘A2’ or ‘A5’), </w:t>
      </w:r>
      <w:r w:rsidR="00110864" w:rsidRPr="00FF19B1">
        <w:rPr>
          <w:lang w:val="en-IE"/>
        </w:rPr>
        <w:t>the guarantee is released</w:t>
      </w:r>
      <w:r w:rsidR="00C95396" w:rsidRPr="00FF19B1">
        <w:rPr>
          <w:lang w:val="en-IE"/>
        </w:rPr>
        <w:t>,</w:t>
      </w:r>
      <w:r w:rsidR="00110864" w:rsidRPr="00FF19B1">
        <w:rPr>
          <w:lang w:val="en-IE"/>
        </w:rPr>
        <w:t xml:space="preserve"> and </w:t>
      </w:r>
      <w:r w:rsidRPr="00FF19B1">
        <w:rPr>
          <w:lang w:val="en-IE"/>
        </w:rPr>
        <w:t>the state of the movement at the Office of Departure</w:t>
      </w:r>
      <w:r w:rsidR="00E630E8" w:rsidRPr="00FF19B1">
        <w:rPr>
          <w:lang w:val="en-IE"/>
        </w:rPr>
        <w:t>-COFE-P6</w:t>
      </w:r>
      <w:r w:rsidRPr="00FF19B1">
        <w:rPr>
          <w:lang w:val="en-IE"/>
        </w:rPr>
        <w:t xml:space="preserve"> is set to </w:t>
      </w:r>
      <w:hyperlink w:anchor="_Office_of_Departure_1" w:history="1">
        <w:r w:rsidRPr="00FF19B1">
          <w:rPr>
            <w:rStyle w:val="Hyperlink"/>
            <w:lang w:val="en-IE"/>
          </w:rPr>
          <w:t>Movement written off</w:t>
        </w:r>
      </w:hyperlink>
      <w:r w:rsidRPr="00FF19B1">
        <w:rPr>
          <w:lang w:val="en-IE"/>
        </w:rPr>
        <w:t>.</w:t>
      </w:r>
    </w:p>
    <w:p w14:paraId="322735D0" w14:textId="1A2AC669" w:rsidR="00B46718" w:rsidRPr="00FF19B1" w:rsidRDefault="00B46718" w:rsidP="0095695E">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23</w:t>
      </w:r>
      <w:r w:rsidRPr="00FF19B1">
        <w:rPr>
          <w:b/>
          <w:lang w:val="en-IE"/>
        </w:rPr>
        <w:fldChar w:fldCharType="end"/>
      </w:r>
      <w:r w:rsidRPr="00FF19B1">
        <w:rPr>
          <w:b/>
          <w:lang w:val="en-IE"/>
        </w:rPr>
        <w:t xml:space="preserve">] </w:t>
      </w:r>
      <w:r w:rsidRPr="00FF19B1">
        <w:rPr>
          <w:lang w:val="en-IE"/>
        </w:rPr>
        <w:t>The Office of Departure</w:t>
      </w:r>
      <w:r w:rsidR="00E630E8" w:rsidRPr="00FF19B1">
        <w:rPr>
          <w:lang w:val="en-IE"/>
        </w:rPr>
        <w:t>-COFE-P6</w:t>
      </w:r>
      <w:r w:rsidRPr="00FF19B1">
        <w:rPr>
          <w:lang w:val="en-IE"/>
        </w:rPr>
        <w:t xml:space="preserve"> sends the ‘Write-Off Notification’ E_WRT_NOT (IE045) message to the Holder of the Transit Procedure.</w:t>
      </w:r>
    </w:p>
    <w:p w14:paraId="0CF43A96" w14:textId="0A5404CB" w:rsidR="0095695E" w:rsidRPr="00FF19B1" w:rsidRDefault="00290CA7" w:rsidP="0095695E">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24</w:t>
      </w:r>
      <w:r w:rsidRPr="00FF19B1">
        <w:rPr>
          <w:b/>
          <w:lang w:val="en-IE"/>
        </w:rPr>
        <w:fldChar w:fldCharType="end"/>
      </w:r>
      <w:r w:rsidRPr="00FF19B1">
        <w:rPr>
          <w:b/>
          <w:lang w:val="en-IE"/>
        </w:rPr>
        <w:t xml:space="preserve">] </w:t>
      </w:r>
      <w:r w:rsidR="00973CA8" w:rsidRPr="00FF19B1">
        <w:rPr>
          <w:bCs/>
          <w:lang w:val="en-IE"/>
        </w:rPr>
        <w:t>The</w:t>
      </w:r>
      <w:r w:rsidR="00973CA8" w:rsidRPr="00FF19B1">
        <w:rPr>
          <w:b/>
          <w:lang w:val="en-IE"/>
        </w:rPr>
        <w:t xml:space="preserve"> </w:t>
      </w:r>
      <w:r w:rsidR="00973CA8" w:rsidRPr="00FF19B1">
        <w:rPr>
          <w:lang w:val="en-IE"/>
        </w:rPr>
        <w:t>t</w:t>
      </w:r>
      <w:r w:rsidR="00E630E8" w:rsidRPr="00FF19B1">
        <w:rPr>
          <w:lang w:val="en-IE"/>
        </w:rPr>
        <w:t xml:space="preserve">imer </w:t>
      </w:r>
      <w:hyperlink w:anchor="T_Await_Receipt_Control_Results" w:history="1">
        <w:r w:rsidR="0095695E" w:rsidRPr="00FF19B1">
          <w:rPr>
            <w:rStyle w:val="Hyperlink"/>
            <w:lang w:val="en-IE"/>
          </w:rPr>
          <w:t>T_Await_Receipt_Control_Results</w:t>
        </w:r>
      </w:hyperlink>
      <w:r w:rsidR="0095695E" w:rsidRPr="00FF19B1">
        <w:rPr>
          <w:lang w:val="en-IE"/>
        </w:rPr>
        <w:t xml:space="preserve"> at the Office of Departure</w:t>
      </w:r>
      <w:r w:rsidR="00E630E8" w:rsidRPr="00FF19B1">
        <w:rPr>
          <w:lang w:val="en-IE"/>
        </w:rPr>
        <w:t>-COFE-P6</w:t>
      </w:r>
      <w:r w:rsidR="0095695E" w:rsidRPr="00FF19B1">
        <w:rPr>
          <w:lang w:val="en-IE"/>
        </w:rPr>
        <w:t xml:space="preserve"> stops.</w:t>
      </w:r>
    </w:p>
    <w:p w14:paraId="5CE3631F" w14:textId="018F2900" w:rsidR="00290CA7" w:rsidRPr="00FF19B1" w:rsidRDefault="00290CA7" w:rsidP="00290CA7">
      <w:pPr>
        <w:rPr>
          <w:lang w:val="en-IE"/>
        </w:rPr>
      </w:pPr>
      <w:r w:rsidRPr="00FF19B1">
        <w:rPr>
          <w:b/>
          <w:lang w:val="en-IE"/>
        </w:rPr>
        <w:t xml:space="preserve">[Step </w:t>
      </w:r>
      <w:r w:rsidRPr="00FF19B1">
        <w:rPr>
          <w:b/>
          <w:lang w:val="en-IE"/>
        </w:rPr>
        <w:fldChar w:fldCharType="begin"/>
      </w:r>
      <w:r w:rsidRPr="00FF19B1">
        <w:rPr>
          <w:b/>
          <w:lang w:val="en-IE"/>
        </w:rPr>
        <w:instrText xml:space="preserve"> seq TRN1-TRAENS-CFL-DEPCOFE-M-002</w:instrText>
      </w:r>
      <w:r w:rsidRPr="00FF19B1">
        <w:rPr>
          <w:b/>
          <w:lang w:val="en-IE"/>
        </w:rPr>
        <w:fldChar w:fldCharType="separate"/>
      </w:r>
      <w:r w:rsidR="003911F1">
        <w:rPr>
          <w:b/>
          <w:noProof/>
          <w:lang w:val="en-IE"/>
        </w:rPr>
        <w:t>25</w:t>
      </w:r>
      <w:r w:rsidRPr="00FF19B1">
        <w:rPr>
          <w:b/>
          <w:lang w:val="en-IE"/>
        </w:rPr>
        <w:fldChar w:fldCharType="end"/>
      </w:r>
      <w:r w:rsidRPr="00FF19B1">
        <w:rPr>
          <w:b/>
          <w:lang w:val="en-IE"/>
        </w:rPr>
        <w:t xml:space="preserve">] </w:t>
      </w:r>
      <w:r w:rsidR="0095695E" w:rsidRPr="00FF19B1">
        <w:rPr>
          <w:lang w:val="en-IE"/>
        </w:rPr>
        <w:t xml:space="preserve">The timer </w:t>
      </w:r>
      <w:hyperlink w:anchor="T_Recovery_Recommended" w:history="1">
        <w:r w:rsidR="0095695E" w:rsidRPr="00FF19B1">
          <w:rPr>
            <w:rStyle w:val="Hyperlink"/>
            <w:lang w:val="en-IE"/>
          </w:rPr>
          <w:t>T_Recovery_Recommended</w:t>
        </w:r>
      </w:hyperlink>
      <w:r w:rsidR="0095695E" w:rsidRPr="00FF19B1">
        <w:rPr>
          <w:lang w:val="en-IE"/>
        </w:rPr>
        <w:t xml:space="preserve"> at the Office of Departure</w:t>
      </w:r>
      <w:r w:rsidR="00E630E8" w:rsidRPr="00FF19B1">
        <w:rPr>
          <w:lang w:val="en-IE"/>
        </w:rPr>
        <w:t>-COFE-P6</w:t>
      </w:r>
      <w:r w:rsidR="0095695E" w:rsidRPr="00FF19B1">
        <w:rPr>
          <w:lang w:val="en-IE"/>
        </w:rPr>
        <w:t xml:space="preserve"> stops.</w:t>
      </w:r>
    </w:p>
    <w:p w14:paraId="162D1EF8" w14:textId="0AF96A1E" w:rsidR="0095695E" w:rsidRPr="00FF19B1" w:rsidRDefault="0095695E" w:rsidP="00290CA7">
      <w:pPr>
        <w:rPr>
          <w:lang w:val="en-IE"/>
        </w:rPr>
      </w:pPr>
      <w:r w:rsidRPr="00FF19B1">
        <w:rPr>
          <w:lang w:val="en-IE"/>
        </w:rPr>
        <w:t>The business flow of the transit procedure ends here.</w:t>
      </w:r>
    </w:p>
    <w:p w14:paraId="4B296B76" w14:textId="27BD2BD0" w:rsidR="00A05680" w:rsidRPr="00FF19B1" w:rsidRDefault="001C01E1" w:rsidP="006D3286">
      <w:pPr>
        <w:jc w:val="center"/>
        <w:rPr>
          <w:lang w:val="en-IE"/>
        </w:rPr>
      </w:pPr>
      <w:r w:rsidRPr="00FF19B1">
        <w:rPr>
          <w:noProof/>
          <w:lang w:val="en-IE"/>
        </w:rPr>
        <w:lastRenderedPageBreak/>
        <w:drawing>
          <wp:inline distT="0" distB="0" distL="0" distR="0" wp14:anchorId="0BBA6D43" wp14:editId="4B451476">
            <wp:extent cx="4980897" cy="7246488"/>
            <wp:effectExtent l="0" t="0" r="0" b="0"/>
            <wp:docPr id="65830593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10" cstate="print">
                      <a:extLst>
                        <a:ext uri="{28A0092B-C50C-407E-A947-70E740481C1C}">
                          <a14:useLocalDpi xmlns:a14="http://schemas.microsoft.com/office/drawing/2010/main" val="0"/>
                        </a:ext>
                      </a:extLst>
                    </a:blip>
                    <a:srcRect/>
                    <a:stretch>
                      <a:fillRect/>
                    </a:stretch>
                  </pic:blipFill>
                  <pic:spPr bwMode="auto">
                    <a:xfrm>
                      <a:off x="0" y="0"/>
                      <a:ext cx="4988934" cy="7258181"/>
                    </a:xfrm>
                    <a:prstGeom prst="rect">
                      <a:avLst/>
                    </a:prstGeom>
                    <a:noFill/>
                    <a:ln>
                      <a:noFill/>
                    </a:ln>
                  </pic:spPr>
                </pic:pic>
              </a:graphicData>
            </a:graphic>
          </wp:inline>
        </w:drawing>
      </w:r>
    </w:p>
    <w:p w14:paraId="5E7DEF4D" w14:textId="03305D76" w:rsidR="005F78C0" w:rsidRPr="00FF19B1" w:rsidRDefault="001428DD" w:rsidP="004B1E9F">
      <w:pPr>
        <w:pStyle w:val="Caption"/>
        <w:rPr>
          <w:lang w:val="en-IE"/>
        </w:rPr>
      </w:pPr>
      <w:bookmarkStart w:id="3485" w:name="_Ref114141185"/>
      <w:bookmarkStart w:id="3486" w:name="_Toc172912935"/>
      <w:bookmarkStart w:id="3487" w:name="_Toc202266463"/>
      <w:r w:rsidRPr="00FF19B1">
        <w:rPr>
          <w:bCs/>
          <w:lang w:val="en-IE"/>
        </w:rPr>
        <w:t xml:space="preserve">Figure </w:t>
      </w:r>
      <w:r w:rsidRPr="00FF19B1">
        <w:rPr>
          <w:bCs/>
          <w:lang w:val="en-IE"/>
        </w:rPr>
        <w:fldChar w:fldCharType="begin"/>
      </w:r>
      <w:r w:rsidRPr="00FF19B1">
        <w:rPr>
          <w:bCs/>
          <w:lang w:val="en-IE"/>
        </w:rPr>
        <w:instrText xml:space="preserve"> SEQ Figure \* ARABIC </w:instrText>
      </w:r>
      <w:r w:rsidRPr="00FF19B1">
        <w:rPr>
          <w:bCs/>
          <w:lang w:val="en-IE"/>
        </w:rPr>
        <w:fldChar w:fldCharType="separate"/>
      </w:r>
      <w:r w:rsidR="003911F1">
        <w:rPr>
          <w:bCs/>
          <w:noProof/>
          <w:lang w:val="en-IE"/>
        </w:rPr>
        <w:t>187</w:t>
      </w:r>
      <w:r w:rsidRPr="00FF19B1">
        <w:rPr>
          <w:bCs/>
          <w:lang w:val="en-IE"/>
        </w:rPr>
        <w:fldChar w:fldCharType="end"/>
      </w:r>
      <w:bookmarkEnd w:id="3485"/>
      <w:r w:rsidRPr="00FF19B1">
        <w:rPr>
          <w:bCs/>
          <w:lang w:val="en-IE"/>
        </w:rPr>
        <w:t xml:space="preserve">: </w:t>
      </w:r>
      <w:r w:rsidR="006C0DC2" w:rsidRPr="00FF19B1">
        <w:rPr>
          <w:bCs/>
          <w:lang w:val="en-IE"/>
        </w:rPr>
        <w:t>TRN1</w:t>
      </w:r>
      <w:r w:rsidR="00882B64" w:rsidRPr="00FF19B1">
        <w:rPr>
          <w:lang w:val="en-IE"/>
        </w:rPr>
        <w:t>-TRAENS-CFL-DEPCOFE-M-002-</w:t>
      </w:r>
      <w:r w:rsidR="00A05680" w:rsidRPr="00FF19B1">
        <w:rPr>
          <w:lang w:val="en-IE"/>
        </w:rPr>
        <w:t xml:space="preserve"> Transit Procedure When Office Of Departure Is COFE </w:t>
      </w:r>
      <w:r w:rsidR="00C628F8" w:rsidRPr="00FF19B1">
        <w:rPr>
          <w:lang w:val="en-IE"/>
        </w:rPr>
        <w:t>(</w:t>
      </w:r>
      <w:r w:rsidR="00CB5621" w:rsidRPr="00FF19B1">
        <w:rPr>
          <w:lang w:val="en-IE"/>
        </w:rPr>
        <w:t>is in</w:t>
      </w:r>
      <w:r w:rsidR="00C628F8" w:rsidRPr="00FF19B1">
        <w:rPr>
          <w:lang w:val="en-IE"/>
        </w:rPr>
        <w:t xml:space="preserve"> NCTS</w:t>
      </w:r>
      <w:r w:rsidR="003D75E4" w:rsidRPr="00FF19B1">
        <w:rPr>
          <w:lang w:val="en-IE"/>
        </w:rPr>
        <w:t>-</w:t>
      </w:r>
      <w:r w:rsidR="00C628F8" w:rsidRPr="00FF19B1">
        <w:rPr>
          <w:lang w:val="en-IE"/>
        </w:rPr>
        <w:t xml:space="preserve">P6 and </w:t>
      </w:r>
      <w:r w:rsidR="00CB5621" w:rsidRPr="00FF19B1">
        <w:rPr>
          <w:lang w:val="en-IE"/>
        </w:rPr>
        <w:t xml:space="preserve">belongs to </w:t>
      </w:r>
      <w:r w:rsidR="00C628F8" w:rsidRPr="00FF19B1">
        <w:rPr>
          <w:lang w:val="en-IE"/>
        </w:rPr>
        <w:t>Opt-In</w:t>
      </w:r>
      <w:r w:rsidR="00CB5621" w:rsidRPr="00FF19B1">
        <w:rPr>
          <w:lang w:val="en-IE"/>
        </w:rPr>
        <w:t xml:space="preserve"> NA</w:t>
      </w:r>
      <w:r w:rsidR="00C628F8" w:rsidRPr="00FF19B1">
        <w:rPr>
          <w:lang w:val="en-IE"/>
        </w:rPr>
        <w:t xml:space="preserve">) </w:t>
      </w:r>
      <w:r w:rsidR="00A05680" w:rsidRPr="00FF19B1">
        <w:rPr>
          <w:lang w:val="en-IE"/>
        </w:rPr>
        <w:t>– Combined Declaration Contains ENS Particulars (overview)</w:t>
      </w:r>
      <w:bookmarkEnd w:id="3486"/>
      <w:bookmarkEnd w:id="3487"/>
    </w:p>
    <w:p w14:paraId="34143343" w14:textId="119E022E" w:rsidR="000E2F0A" w:rsidRPr="00FF19B1" w:rsidRDefault="005F78C0" w:rsidP="005F78C0">
      <w:pPr>
        <w:spacing w:before="0"/>
        <w:jc w:val="left"/>
        <w:rPr>
          <w:b/>
          <w:lang w:val="en-IE"/>
        </w:rPr>
      </w:pPr>
      <w:r w:rsidRPr="00FF19B1">
        <w:rPr>
          <w:lang w:val="en-IE"/>
        </w:rPr>
        <w:br w:type="page"/>
      </w:r>
    </w:p>
    <w:p w14:paraId="1C526236" w14:textId="3778DCF3" w:rsidR="00003C71" w:rsidRPr="00FF19B1" w:rsidRDefault="00003C71" w:rsidP="006053D9">
      <w:pPr>
        <w:pStyle w:val="Heading4"/>
        <w:rPr>
          <w:lang w:val="en-IE"/>
        </w:rPr>
      </w:pPr>
      <w:r w:rsidRPr="00FF19B1">
        <w:rPr>
          <w:lang w:val="en-IE"/>
        </w:rPr>
        <w:lastRenderedPageBreak/>
        <w:t>Procedure When Movement is Stopped at Office of Transit after Control</w:t>
      </w:r>
    </w:p>
    <w:p w14:paraId="00638266" w14:textId="3577A9F5" w:rsidR="00003C71" w:rsidRPr="00FF19B1" w:rsidRDefault="00003C71" w:rsidP="0098738D">
      <w:pPr>
        <w:pStyle w:val="Heading5"/>
        <w:rPr>
          <w:lang w:val="en-IE"/>
        </w:rPr>
      </w:pPr>
      <w:r w:rsidRPr="00FF19B1">
        <w:rPr>
          <w:lang w:val="en-IE"/>
        </w:rPr>
        <w:t>TRN1-TRA-TRT-A-</w:t>
      </w:r>
      <w:r w:rsidR="00725D5A" w:rsidRPr="00FF19B1">
        <w:rPr>
          <w:lang w:val="en-IE"/>
        </w:rPr>
        <w:t>011</w:t>
      </w:r>
      <w:r w:rsidRPr="00FF19B1">
        <w:rPr>
          <w:lang w:val="en-IE"/>
        </w:rPr>
        <w:t xml:space="preserve">-Control by Office of Transit with Passage Not Confirmed </w:t>
      </w:r>
      <w:r w:rsidR="0012643E" w:rsidRPr="00FF19B1">
        <w:rPr>
          <w:lang w:val="en-IE"/>
        </w:rPr>
        <w:t xml:space="preserve">(Frontier Crossing Refused) </w:t>
      </w:r>
      <w:r w:rsidRPr="00FF19B1">
        <w:rPr>
          <w:lang w:val="en-IE"/>
        </w:rPr>
        <w:t xml:space="preserve">during </w:t>
      </w:r>
      <w:r w:rsidR="009146B0" w:rsidRPr="00FF19B1">
        <w:rPr>
          <w:lang w:val="en-IE"/>
        </w:rPr>
        <w:t>Transitional Period</w:t>
      </w:r>
    </w:p>
    <w:p w14:paraId="048E4213" w14:textId="7AFE3BA9" w:rsidR="00003C71" w:rsidRPr="00FF19B1" w:rsidRDefault="00DA3408" w:rsidP="00003C71">
      <w:pPr>
        <w:rPr>
          <w:lang w:val="en-IE"/>
        </w:rPr>
      </w:pPr>
      <w:r w:rsidRPr="00FF19B1">
        <w:rPr>
          <w:lang w:val="en-IE"/>
        </w:rPr>
        <w:t>In t</w:t>
      </w:r>
      <w:r w:rsidR="00003C71" w:rsidRPr="00FF19B1">
        <w:rPr>
          <w:lang w:val="en-IE"/>
        </w:rPr>
        <w:t xml:space="preserve">he main scenario </w:t>
      </w:r>
      <w:hyperlink w:anchor="_T-TRA-TRT-A-011-Control_by_Office" w:history="1">
        <w:r w:rsidR="0012643E" w:rsidRPr="00FF19B1">
          <w:rPr>
            <w:rStyle w:val="Hyperlink"/>
            <w:lang w:val="en-IE"/>
          </w:rPr>
          <w:t>T-TRA-TRT-A-011-Control by Office of Transit with Passage Not Confirmed (Frontier-crossing refused) - NEW</w:t>
        </w:r>
      </w:hyperlink>
      <w:r w:rsidR="0012643E" w:rsidRPr="00FF19B1">
        <w:rPr>
          <w:lang w:val="en-IE"/>
        </w:rPr>
        <w:t xml:space="preserve"> </w:t>
      </w:r>
      <w:r w:rsidRPr="00FF19B1">
        <w:rPr>
          <w:lang w:val="en-IE"/>
        </w:rPr>
        <w:t xml:space="preserve">all Offices are in the same Phase (i.e. NTCS-P6). This scenario </w:t>
      </w:r>
      <w:r w:rsidR="00003C71" w:rsidRPr="00FF19B1">
        <w:rPr>
          <w:lang w:val="en-IE"/>
        </w:rPr>
        <w:t xml:space="preserve">describes what happens when </w:t>
      </w:r>
      <w:r w:rsidR="00241915" w:rsidRPr="00FF19B1">
        <w:rPr>
          <w:lang w:val="en-IE"/>
        </w:rPr>
        <w:t xml:space="preserve">the Office of Departure is in NCTS-P5, </w:t>
      </w:r>
      <w:r w:rsidR="00003C71" w:rsidRPr="00FF19B1">
        <w:rPr>
          <w:lang w:val="en-IE"/>
        </w:rPr>
        <w:t>the Office of Transit</w:t>
      </w:r>
      <w:r w:rsidR="0002240C" w:rsidRPr="00FF19B1">
        <w:rPr>
          <w:lang w:val="en-IE"/>
        </w:rPr>
        <w:t xml:space="preserve"> is in NCTS-P6 and</w:t>
      </w:r>
      <w:r w:rsidR="00003C71" w:rsidRPr="00FF19B1">
        <w:rPr>
          <w:lang w:val="en-IE"/>
        </w:rPr>
        <w:t xml:space="preserve"> after control of the movement, the Office of Transit</w:t>
      </w:r>
      <w:r w:rsidR="00241915" w:rsidRPr="00FF19B1">
        <w:rPr>
          <w:lang w:val="en-IE"/>
        </w:rPr>
        <w:t xml:space="preserve">-P6 </w:t>
      </w:r>
      <w:r w:rsidR="00003C71" w:rsidRPr="00FF19B1">
        <w:rPr>
          <w:lang w:val="en-IE"/>
        </w:rPr>
        <w:t xml:space="preserve">decides that the goods shall not cross </w:t>
      </w:r>
      <w:r w:rsidRPr="00FF19B1">
        <w:rPr>
          <w:lang w:val="en-IE"/>
        </w:rPr>
        <w:t>its</w:t>
      </w:r>
      <w:r w:rsidR="00003C71" w:rsidRPr="00FF19B1">
        <w:rPr>
          <w:lang w:val="en-IE"/>
        </w:rPr>
        <w:t xml:space="preserve"> border.</w:t>
      </w:r>
    </w:p>
    <w:p w14:paraId="60897D29" w14:textId="77777777" w:rsidR="00003C71" w:rsidRPr="00FF19B1" w:rsidRDefault="00003C71" w:rsidP="00003C71">
      <w:pPr>
        <w:rPr>
          <w:lang w:val="en-IE"/>
        </w:rPr>
      </w:pPr>
      <w:r w:rsidRPr="00FF19B1">
        <w:rPr>
          <w:lang w:val="en-IE"/>
        </w:rPr>
        <w:t>This scenario starts when the Office of Departure-P5 releases the transit movement.</w:t>
      </w:r>
    </w:p>
    <w:p w14:paraId="761F55F7" w14:textId="53678D14" w:rsidR="00C87348" w:rsidRPr="00FF19B1" w:rsidRDefault="00003C71" w:rsidP="00003C71">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TRN1-TRA-TRT-A-004</w:instrText>
      </w:r>
      <w:r w:rsidRPr="00FF19B1">
        <w:rPr>
          <w:b/>
          <w:lang w:val="en-IE"/>
        </w:rPr>
        <w:fldChar w:fldCharType="separate"/>
      </w:r>
      <w:r w:rsidR="003911F1">
        <w:rPr>
          <w:b/>
          <w:noProof/>
          <w:lang w:val="en-IE"/>
        </w:rPr>
        <w:t>1</w:t>
      </w:r>
      <w:r w:rsidRPr="00FF19B1">
        <w:rPr>
          <w:b/>
          <w:lang w:val="en-IE"/>
        </w:rPr>
        <w:fldChar w:fldCharType="end"/>
      </w:r>
      <w:r w:rsidRPr="00FF19B1">
        <w:rPr>
          <w:b/>
          <w:lang w:val="en-IE"/>
        </w:rPr>
        <w:t xml:space="preserve">] </w:t>
      </w:r>
      <w:r w:rsidRPr="00FF19B1">
        <w:rPr>
          <w:bCs/>
          <w:lang w:val="en-IE"/>
        </w:rPr>
        <w:t>The Office of Departure-P5 sends the ‘Anticipated Transit Record’ C_ATR_SND (IE050) message to the Office of Transit-P6.</w:t>
      </w:r>
    </w:p>
    <w:p w14:paraId="02A16348" w14:textId="6EC42D73" w:rsidR="001B2680" w:rsidRPr="00FF19B1" w:rsidRDefault="001B2680" w:rsidP="001B2680">
      <w:pPr>
        <w:rPr>
          <w:bCs/>
          <w:lang w:val="en-IE"/>
        </w:rPr>
      </w:pPr>
      <w:r w:rsidRPr="00FF19B1">
        <w:rPr>
          <w:bCs/>
          <w:lang w:val="en-IE"/>
        </w:rPr>
        <w:t xml:space="preserve">The state at the Office of Departure-P5 </w:t>
      </w:r>
      <w:r w:rsidR="006969F3" w:rsidRPr="00FF19B1">
        <w:rPr>
          <w:bCs/>
          <w:lang w:val="en-IE"/>
        </w:rPr>
        <w:t>is set under</w:t>
      </w:r>
      <w:r w:rsidRPr="00FF19B1">
        <w:rPr>
          <w:bCs/>
          <w:lang w:val="en-IE"/>
        </w:rPr>
        <w:t xml:space="preserve"> </w:t>
      </w:r>
      <w:hyperlink w:anchor="_Office_of_Departure_1" w:history="1">
        <w:r w:rsidRPr="00FF19B1">
          <w:rPr>
            <w:rStyle w:val="Hyperlink"/>
            <w:lang w:val="en-IE"/>
          </w:rPr>
          <w:t>Movement released</w:t>
        </w:r>
      </w:hyperlink>
      <w:r w:rsidRPr="00FF19B1">
        <w:rPr>
          <w:lang w:val="en-IE"/>
        </w:rPr>
        <w:t xml:space="preserve"> </w:t>
      </w:r>
      <w:r w:rsidRPr="00FF19B1">
        <w:rPr>
          <w:bCs/>
          <w:lang w:val="en-IE"/>
        </w:rPr>
        <w:t xml:space="preserve">and the state at the Declared Customs Office of Transit-COFE-P6 is set </w:t>
      </w:r>
      <w:r w:rsidRPr="00FF19B1">
        <w:rPr>
          <w:lang w:val="en-IE"/>
        </w:rPr>
        <w:t xml:space="preserve">to </w:t>
      </w:r>
      <w:hyperlink w:anchor="_Office_of_Transit" w:history="1">
        <w:r w:rsidRPr="00FF19B1">
          <w:rPr>
            <w:rStyle w:val="Hyperlink"/>
            <w:lang w:val="en-IE"/>
          </w:rPr>
          <w:t>ATR Created</w:t>
        </w:r>
      </w:hyperlink>
      <w:r w:rsidRPr="00FF19B1">
        <w:rPr>
          <w:bCs/>
          <w:lang w:val="en-IE"/>
        </w:rPr>
        <w:t>.</w:t>
      </w:r>
    </w:p>
    <w:p w14:paraId="03AA354A" w14:textId="6DA019C5" w:rsidR="001B2680" w:rsidRPr="00FF19B1" w:rsidRDefault="001B2680" w:rsidP="001B2680">
      <w:pPr>
        <w:rPr>
          <w:bCs/>
          <w:lang w:val="en-IE"/>
        </w:rPr>
      </w:pPr>
      <w:r w:rsidRPr="00FF19B1">
        <w:rPr>
          <w:b/>
          <w:lang w:val="en-IE"/>
        </w:rPr>
        <w:t xml:space="preserve">[Step </w:t>
      </w:r>
      <w:r w:rsidRPr="00FF19B1">
        <w:rPr>
          <w:b/>
          <w:lang w:val="en-IE"/>
        </w:rPr>
        <w:fldChar w:fldCharType="begin"/>
      </w:r>
      <w:r w:rsidRPr="00FF19B1">
        <w:rPr>
          <w:b/>
          <w:lang w:val="en-IE"/>
        </w:rPr>
        <w:instrText xml:space="preserve"> seq TRN1-TRA-TRT-A-004</w:instrText>
      </w:r>
      <w:r w:rsidRPr="00FF19B1">
        <w:rPr>
          <w:b/>
          <w:lang w:val="en-IE"/>
        </w:rPr>
        <w:fldChar w:fldCharType="separate"/>
      </w:r>
      <w:r w:rsidR="003911F1">
        <w:rPr>
          <w:b/>
          <w:noProof/>
          <w:lang w:val="en-IE"/>
        </w:rPr>
        <w:t>2</w:t>
      </w:r>
      <w:r w:rsidRPr="00FF19B1">
        <w:rPr>
          <w:b/>
          <w:lang w:val="en-IE"/>
        </w:rPr>
        <w:fldChar w:fldCharType="end"/>
      </w:r>
      <w:r w:rsidRPr="00FF19B1">
        <w:rPr>
          <w:b/>
          <w:lang w:val="en-IE"/>
        </w:rPr>
        <w:t xml:space="preserve">] </w:t>
      </w:r>
      <w:r w:rsidRPr="00FF19B1">
        <w:rPr>
          <w:bCs/>
          <w:lang w:val="en-IE"/>
        </w:rPr>
        <w:t>The Office of Departure-P5 sends the ‘Anticipated Arrival Record’ C_AAR_SND (IE001) message to the Office of Destination-P6.</w:t>
      </w:r>
    </w:p>
    <w:p w14:paraId="4D73D424" w14:textId="6E75DFF8" w:rsidR="001B2680" w:rsidRPr="00FF19B1" w:rsidRDefault="001B2680" w:rsidP="00003C71">
      <w:pPr>
        <w:rPr>
          <w:bCs/>
          <w:lang w:val="en-IE"/>
        </w:rPr>
      </w:pPr>
      <w:r w:rsidRPr="00FF19B1">
        <w:rPr>
          <w:bCs/>
          <w:lang w:val="en-IE"/>
        </w:rPr>
        <w:t xml:space="preserve">The state at the Office of Departure-P5 </w:t>
      </w:r>
      <w:r w:rsidR="006969F3" w:rsidRPr="00FF19B1">
        <w:rPr>
          <w:bCs/>
          <w:lang w:val="en-IE"/>
        </w:rPr>
        <w:t>is set under</w:t>
      </w:r>
      <w:r w:rsidRPr="00FF19B1">
        <w:rPr>
          <w:bCs/>
          <w:lang w:val="en-IE"/>
        </w:rPr>
        <w:t xml:space="preserve"> </w:t>
      </w:r>
      <w:hyperlink w:anchor="_Office_of_Departure_1" w:history="1">
        <w:r w:rsidRPr="00FF19B1">
          <w:rPr>
            <w:rStyle w:val="Hyperlink"/>
            <w:lang w:val="en-IE"/>
          </w:rPr>
          <w:t>Movement released</w:t>
        </w:r>
      </w:hyperlink>
      <w:r w:rsidRPr="00FF19B1">
        <w:rPr>
          <w:lang w:val="en-IE"/>
        </w:rPr>
        <w:t xml:space="preserve"> </w:t>
      </w:r>
      <w:r w:rsidRPr="00FF19B1">
        <w:rPr>
          <w:bCs/>
          <w:lang w:val="en-IE"/>
        </w:rPr>
        <w:t xml:space="preserve">and the state at the Declared Office of Destination-P6 is set </w:t>
      </w:r>
      <w:r w:rsidRPr="00FF19B1">
        <w:rPr>
          <w:lang w:val="en-IE"/>
        </w:rPr>
        <w:t xml:space="preserve">to </w:t>
      </w:r>
      <w:hyperlink w:anchor="_Toc43891389" w:history="1">
        <w:r w:rsidRPr="00FF19B1">
          <w:rPr>
            <w:rStyle w:val="Hyperlink"/>
            <w:lang w:val="en-IE"/>
          </w:rPr>
          <w:t>AAR Created</w:t>
        </w:r>
      </w:hyperlink>
      <w:r w:rsidRPr="00FF19B1">
        <w:rPr>
          <w:bCs/>
          <w:lang w:val="en-IE"/>
        </w:rPr>
        <w:t>.</w:t>
      </w:r>
    </w:p>
    <w:p w14:paraId="57B628B5" w14:textId="6B99F06E" w:rsidR="00003C71" w:rsidRPr="00FF19B1" w:rsidRDefault="006969F3" w:rsidP="00003C71">
      <w:pPr>
        <w:rPr>
          <w:lang w:val="en-IE"/>
        </w:rPr>
      </w:pPr>
      <w:r w:rsidRPr="00FF19B1">
        <w:rPr>
          <w:lang w:val="en-IE"/>
        </w:rPr>
        <w:t xml:space="preserve">The transit movement arrives at the Office of Transit-P6. </w:t>
      </w:r>
      <w:r w:rsidR="00003C71" w:rsidRPr="00FF19B1">
        <w:rPr>
          <w:lang w:val="en-IE"/>
        </w:rPr>
        <w:t xml:space="preserve">After the Office of Transit-P6 retrieves the movement information via the MRN, it is assessed that the goods shall not cross the border of this Office of Transit-P6. In that case, the movement </w:t>
      </w:r>
      <w:r w:rsidR="00B16B42" w:rsidRPr="00FF19B1">
        <w:rPr>
          <w:lang w:val="en-IE"/>
        </w:rPr>
        <w:t>cannot cross the border of</w:t>
      </w:r>
      <w:r w:rsidR="00B2681C" w:rsidRPr="00FF19B1">
        <w:rPr>
          <w:lang w:val="en-IE"/>
        </w:rPr>
        <w:t xml:space="preserve"> this Office of Transit</w:t>
      </w:r>
      <w:r w:rsidR="00003C71" w:rsidRPr="00FF19B1">
        <w:rPr>
          <w:lang w:val="en-IE"/>
        </w:rPr>
        <w:t>.</w:t>
      </w:r>
    </w:p>
    <w:p w14:paraId="024493A8" w14:textId="0B55C10E" w:rsidR="00003C71" w:rsidRPr="00FF19B1" w:rsidRDefault="00081BF2" w:rsidP="00003C71">
      <w:pPr>
        <w:rPr>
          <w:lang w:val="en-IE"/>
        </w:rPr>
      </w:pPr>
      <w:r w:rsidRPr="00FF19B1">
        <w:rPr>
          <w:lang w:val="en-IE"/>
        </w:rPr>
        <w:t xml:space="preserve">Like in </w:t>
      </w:r>
      <w:r w:rsidR="00003C71" w:rsidRPr="00FF19B1">
        <w:rPr>
          <w:lang w:val="en-IE"/>
        </w:rPr>
        <w:t>the normal NCTS-P6 scenario</w:t>
      </w:r>
      <w:r w:rsidR="00272132" w:rsidRPr="00FF19B1">
        <w:rPr>
          <w:lang w:val="en-IE"/>
        </w:rPr>
        <w:t xml:space="preserve"> where </w:t>
      </w:r>
      <w:r w:rsidR="00E2054E" w:rsidRPr="00FF19B1">
        <w:rPr>
          <w:lang w:val="en-IE"/>
        </w:rPr>
        <w:t>all</w:t>
      </w:r>
      <w:r w:rsidR="00272132" w:rsidRPr="00FF19B1">
        <w:rPr>
          <w:lang w:val="en-IE"/>
        </w:rPr>
        <w:t xml:space="preserve"> Offices are under NCTS-P6</w:t>
      </w:r>
      <w:r w:rsidR="00003C71" w:rsidRPr="00FF19B1">
        <w:rPr>
          <w:lang w:val="en-IE"/>
        </w:rPr>
        <w:t xml:space="preserve">, the Office of Transit-P6 </w:t>
      </w:r>
      <w:r w:rsidR="00F43BE5" w:rsidRPr="00FF19B1">
        <w:rPr>
          <w:lang w:val="en-IE"/>
        </w:rPr>
        <w:t>send</w:t>
      </w:r>
      <w:r w:rsidR="00003C71" w:rsidRPr="00FF19B1">
        <w:rPr>
          <w:lang w:val="en-IE"/>
        </w:rPr>
        <w:t xml:space="preserve"> the ‘Rejection Crossing Frontier’ C_NCF_REJ (IE119) message</w:t>
      </w:r>
      <w:r w:rsidRPr="00FF19B1">
        <w:rPr>
          <w:lang w:val="en-IE"/>
        </w:rPr>
        <w:t xml:space="preserve"> to </w:t>
      </w:r>
      <w:r w:rsidR="00003C71" w:rsidRPr="00FF19B1">
        <w:rPr>
          <w:lang w:val="en-IE"/>
        </w:rPr>
        <w:t>the Office of Departure in NCTS-P5</w:t>
      </w:r>
      <w:r w:rsidRPr="00FF19B1">
        <w:rPr>
          <w:lang w:val="en-IE"/>
        </w:rPr>
        <w:t xml:space="preserve">. This </w:t>
      </w:r>
      <w:r w:rsidR="00003C71" w:rsidRPr="00FF19B1">
        <w:rPr>
          <w:lang w:val="en-IE"/>
        </w:rPr>
        <w:t xml:space="preserve">message </w:t>
      </w:r>
      <w:r w:rsidRPr="00FF19B1">
        <w:rPr>
          <w:lang w:val="en-IE"/>
        </w:rPr>
        <w:t xml:space="preserve">will be rejected </w:t>
      </w:r>
      <w:r w:rsidR="00175A59" w:rsidRPr="00FF19B1">
        <w:rPr>
          <w:lang w:val="en-IE"/>
        </w:rPr>
        <w:t xml:space="preserve">by the Office of </w:t>
      </w:r>
      <w:r w:rsidRPr="00FF19B1">
        <w:rPr>
          <w:lang w:val="en-IE"/>
        </w:rPr>
        <w:t>Departure</w:t>
      </w:r>
      <w:r w:rsidR="00175A59" w:rsidRPr="00FF19B1">
        <w:rPr>
          <w:lang w:val="en-IE"/>
        </w:rPr>
        <w:t>-</w:t>
      </w:r>
      <w:r w:rsidRPr="00FF19B1">
        <w:rPr>
          <w:lang w:val="en-IE"/>
        </w:rPr>
        <w:t>P5</w:t>
      </w:r>
      <w:r w:rsidR="00003C71" w:rsidRPr="00FF19B1">
        <w:rPr>
          <w:lang w:val="en-IE"/>
        </w:rPr>
        <w:t xml:space="preserve">. </w:t>
      </w:r>
      <w:r w:rsidR="00D663BB" w:rsidRPr="00FF19B1">
        <w:rPr>
          <w:lang w:val="en-IE"/>
        </w:rPr>
        <w:t xml:space="preserve"> Nevertheless, the status at the Office of Transit-P6 is set to </w:t>
      </w:r>
      <w:hyperlink w:anchor="_Office_of_Transit" w:history="1">
        <w:r w:rsidR="00D663BB" w:rsidRPr="00FF19B1">
          <w:rPr>
            <w:rStyle w:val="LinksChar"/>
            <w:lang w:val="en-IE"/>
          </w:rPr>
          <w:t>Frontier-crossing refused</w:t>
        </w:r>
      </w:hyperlink>
      <w:r w:rsidR="00D663BB" w:rsidRPr="00FF19B1">
        <w:rPr>
          <w:lang w:val="en-IE"/>
        </w:rPr>
        <w:t xml:space="preserve"> (despite the fact that that the message ‘Rejection Crossing Frontier’ C_NCF_REJ (IE119) is </w:t>
      </w:r>
      <w:r w:rsidRPr="00FF19B1">
        <w:rPr>
          <w:lang w:val="en-IE"/>
        </w:rPr>
        <w:t xml:space="preserve">rejected by </w:t>
      </w:r>
      <w:r w:rsidR="00D663BB" w:rsidRPr="00FF19B1">
        <w:rPr>
          <w:lang w:val="en-IE"/>
        </w:rPr>
        <w:t>the Office of Depar</w:t>
      </w:r>
      <w:r w:rsidRPr="00FF19B1">
        <w:rPr>
          <w:lang w:val="en-IE"/>
        </w:rPr>
        <w:t>t</w:t>
      </w:r>
      <w:r w:rsidR="00D663BB" w:rsidRPr="00FF19B1">
        <w:rPr>
          <w:lang w:val="en-IE"/>
        </w:rPr>
        <w:t>ure-P5</w:t>
      </w:r>
      <w:r w:rsidR="00364A1A" w:rsidRPr="00FF19B1">
        <w:rPr>
          <w:lang w:val="en-IE"/>
        </w:rPr>
        <w:t>).</w:t>
      </w:r>
    </w:p>
    <w:p w14:paraId="0371F05A" w14:textId="3338E3B2" w:rsidR="00D376A2" w:rsidRPr="00FF19B1" w:rsidRDefault="00003C71" w:rsidP="00E15AF1">
      <w:pPr>
        <w:rPr>
          <w:lang w:val="en-IE"/>
        </w:rPr>
      </w:pPr>
      <w:r w:rsidRPr="00FF19B1">
        <w:rPr>
          <w:b/>
          <w:lang w:val="en-IE"/>
        </w:rPr>
        <w:t xml:space="preserve">[Step </w:t>
      </w:r>
      <w:r w:rsidRPr="00FF19B1">
        <w:rPr>
          <w:b/>
          <w:lang w:val="en-IE"/>
        </w:rPr>
        <w:fldChar w:fldCharType="begin"/>
      </w:r>
      <w:r w:rsidRPr="00FF19B1">
        <w:rPr>
          <w:b/>
          <w:lang w:val="en-IE"/>
        </w:rPr>
        <w:instrText xml:space="preserve"> seq TRN1-TRA-TRT-A-004</w:instrText>
      </w:r>
      <w:r w:rsidRPr="00FF19B1">
        <w:rPr>
          <w:b/>
          <w:lang w:val="en-IE"/>
        </w:rPr>
        <w:fldChar w:fldCharType="separate"/>
      </w:r>
      <w:r w:rsidR="003911F1">
        <w:rPr>
          <w:b/>
          <w:noProof/>
          <w:lang w:val="en-IE"/>
        </w:rPr>
        <w:t>3</w:t>
      </w:r>
      <w:r w:rsidRPr="00FF19B1">
        <w:rPr>
          <w:b/>
          <w:lang w:val="en-IE"/>
        </w:rPr>
        <w:fldChar w:fldCharType="end"/>
      </w:r>
      <w:r w:rsidRPr="00FF19B1">
        <w:rPr>
          <w:b/>
          <w:lang w:val="en-IE"/>
        </w:rPr>
        <w:t>]</w:t>
      </w:r>
      <w:r w:rsidRPr="00FF19B1">
        <w:rPr>
          <w:lang w:val="en-IE"/>
        </w:rPr>
        <w:t xml:space="preserve"> </w:t>
      </w:r>
      <w:r w:rsidR="00E15AF1" w:rsidRPr="00FF19B1">
        <w:rPr>
          <w:lang w:val="en-IE"/>
        </w:rPr>
        <w:t>The movement arrives at</w:t>
      </w:r>
      <w:r w:rsidRPr="00FF19B1">
        <w:rPr>
          <w:lang w:val="en-IE"/>
        </w:rPr>
        <w:t xml:space="preserve"> the Office of </w:t>
      </w:r>
      <w:r w:rsidR="00E15AF1" w:rsidRPr="00FF19B1">
        <w:rPr>
          <w:lang w:val="en-IE"/>
        </w:rPr>
        <w:t>Destination-P6. Therefore,</w:t>
      </w:r>
      <w:r w:rsidRPr="00FF19B1">
        <w:rPr>
          <w:lang w:val="en-IE"/>
        </w:rPr>
        <w:t xml:space="preserve"> the ‘</w:t>
      </w:r>
      <w:r w:rsidR="00E15AF1" w:rsidRPr="00FF19B1">
        <w:rPr>
          <w:lang w:val="en-IE"/>
        </w:rPr>
        <w:t>Arrival Advice’ C_ARR_ADV (IE006) is sent by</w:t>
      </w:r>
      <w:r w:rsidRPr="00FF19B1">
        <w:rPr>
          <w:lang w:val="en-IE"/>
        </w:rPr>
        <w:t xml:space="preserve"> the </w:t>
      </w:r>
      <w:r w:rsidR="00790497" w:rsidRPr="00FF19B1">
        <w:rPr>
          <w:lang w:val="en-IE"/>
        </w:rPr>
        <w:t>A</w:t>
      </w:r>
      <w:r w:rsidR="00E15AF1" w:rsidRPr="00FF19B1">
        <w:rPr>
          <w:lang w:val="en-IE"/>
        </w:rPr>
        <w:t xml:space="preserve">ctual </w:t>
      </w:r>
      <w:r w:rsidRPr="00FF19B1">
        <w:rPr>
          <w:lang w:val="en-IE"/>
        </w:rPr>
        <w:t xml:space="preserve">Office of </w:t>
      </w:r>
      <w:r w:rsidR="00E15AF1" w:rsidRPr="00FF19B1">
        <w:rPr>
          <w:lang w:val="en-IE"/>
        </w:rPr>
        <w:t>Destination</w:t>
      </w:r>
      <w:r w:rsidR="00790497" w:rsidRPr="00FF19B1">
        <w:rPr>
          <w:lang w:val="en-IE"/>
        </w:rPr>
        <w:t>-P6</w:t>
      </w:r>
      <w:r w:rsidR="00E15AF1" w:rsidRPr="00FF19B1">
        <w:rPr>
          <w:lang w:val="en-IE"/>
        </w:rPr>
        <w:t xml:space="preserve"> to the Office of Departure</w:t>
      </w:r>
      <w:r w:rsidR="00790497" w:rsidRPr="00FF19B1">
        <w:rPr>
          <w:lang w:val="en-IE"/>
        </w:rPr>
        <w:t>-P5</w:t>
      </w:r>
      <w:r w:rsidR="00E15AF1" w:rsidRPr="00FF19B1">
        <w:rPr>
          <w:lang w:val="en-IE"/>
        </w:rPr>
        <w:t>. The state of the movement at the Actual Office of Destination</w:t>
      </w:r>
      <w:r w:rsidR="00790497" w:rsidRPr="00FF19B1">
        <w:rPr>
          <w:lang w:val="en-IE"/>
        </w:rPr>
        <w:t>-P6</w:t>
      </w:r>
      <w:r w:rsidR="00E15AF1" w:rsidRPr="00FF19B1">
        <w:rPr>
          <w:lang w:val="en-IE"/>
        </w:rPr>
        <w:t xml:space="preserve"> is set to </w:t>
      </w:r>
      <w:hyperlink w:anchor="_Office_of_Destination" w:history="1">
        <w:r w:rsidR="00E15AF1" w:rsidRPr="00FF19B1">
          <w:rPr>
            <w:rStyle w:val="Hyperlink"/>
            <w:lang w:val="en-IE"/>
          </w:rPr>
          <w:t>Arrival Accepted</w:t>
        </w:r>
      </w:hyperlink>
      <w:r w:rsidR="00E15AF1" w:rsidRPr="00FF19B1">
        <w:rPr>
          <w:lang w:val="en-IE"/>
        </w:rPr>
        <w:t xml:space="preserve"> and the state of the movement at the Office of Departure</w:t>
      </w:r>
      <w:r w:rsidR="00790497" w:rsidRPr="00FF19B1">
        <w:rPr>
          <w:lang w:val="en-IE"/>
        </w:rPr>
        <w:t>-P5</w:t>
      </w:r>
      <w:r w:rsidR="00E15AF1" w:rsidRPr="00FF19B1">
        <w:rPr>
          <w:lang w:val="en-IE"/>
        </w:rPr>
        <w:t xml:space="preserve"> is set to </w:t>
      </w:r>
      <w:hyperlink w:anchor="_Office_of_Departure_1" w:history="1">
        <w:r w:rsidR="00E15AF1" w:rsidRPr="00FF19B1">
          <w:rPr>
            <w:rStyle w:val="Hyperlink"/>
            <w:lang w:val="en-IE"/>
          </w:rPr>
          <w:t>Arrived</w:t>
        </w:r>
      </w:hyperlink>
      <w:r w:rsidR="00E15AF1" w:rsidRPr="00FF19B1">
        <w:rPr>
          <w:lang w:val="en-IE"/>
        </w:rPr>
        <w:t>.</w:t>
      </w:r>
    </w:p>
    <w:p w14:paraId="3EB1A5F4" w14:textId="6B1CA9F9" w:rsidR="008A04CA" w:rsidRPr="00FF19B1" w:rsidRDefault="00790497" w:rsidP="00E15AF1">
      <w:pPr>
        <w:rPr>
          <w:lang w:val="en-IE"/>
        </w:rPr>
      </w:pPr>
      <w:r w:rsidRPr="00FF19B1">
        <w:rPr>
          <w:b/>
          <w:lang w:val="en-IE"/>
        </w:rPr>
        <w:t xml:space="preserve">[Step </w:t>
      </w:r>
      <w:r w:rsidRPr="00FF19B1">
        <w:rPr>
          <w:b/>
          <w:lang w:val="en-IE"/>
        </w:rPr>
        <w:fldChar w:fldCharType="begin"/>
      </w:r>
      <w:r w:rsidRPr="00FF19B1">
        <w:rPr>
          <w:b/>
          <w:lang w:val="en-IE"/>
        </w:rPr>
        <w:instrText xml:space="preserve"> seq TRN1-TRA-TRT-A-004</w:instrText>
      </w:r>
      <w:r w:rsidRPr="00FF19B1">
        <w:rPr>
          <w:b/>
          <w:lang w:val="en-IE"/>
        </w:rPr>
        <w:fldChar w:fldCharType="separate"/>
      </w:r>
      <w:r w:rsidR="003911F1">
        <w:rPr>
          <w:b/>
          <w:noProof/>
          <w:lang w:val="en-IE"/>
        </w:rPr>
        <w:t>4</w:t>
      </w:r>
      <w:r w:rsidRPr="00FF19B1">
        <w:rPr>
          <w:b/>
          <w:lang w:val="en-IE"/>
        </w:rPr>
        <w:fldChar w:fldCharType="end"/>
      </w:r>
      <w:r w:rsidRPr="00FF19B1">
        <w:rPr>
          <w:b/>
          <w:lang w:val="en-IE"/>
        </w:rPr>
        <w:t>]</w:t>
      </w:r>
      <w:r w:rsidR="00E15AF1" w:rsidRPr="00FF19B1">
        <w:rPr>
          <w:lang w:val="en-IE"/>
        </w:rPr>
        <w:t xml:space="preserve"> The</w:t>
      </w:r>
      <w:r w:rsidR="00003C71" w:rsidRPr="00FF19B1">
        <w:rPr>
          <w:lang w:val="en-IE"/>
        </w:rPr>
        <w:t xml:space="preserve"> ‘Forwarded Arrival Advice’ C_FWD_ARR (IE024) </w:t>
      </w:r>
      <w:r w:rsidR="00E15AF1" w:rsidRPr="00FF19B1">
        <w:rPr>
          <w:lang w:val="en-IE"/>
        </w:rPr>
        <w:t xml:space="preserve">is also sent to the </w:t>
      </w:r>
      <w:r w:rsidRPr="00FF19B1">
        <w:rPr>
          <w:lang w:val="en-IE"/>
        </w:rPr>
        <w:t>D</w:t>
      </w:r>
      <w:r w:rsidR="00E15AF1" w:rsidRPr="00FF19B1">
        <w:rPr>
          <w:lang w:val="en-IE"/>
        </w:rPr>
        <w:t xml:space="preserve">eclared Office of </w:t>
      </w:r>
      <w:r w:rsidRPr="00FF19B1">
        <w:rPr>
          <w:lang w:val="en-IE"/>
        </w:rPr>
        <w:t>Transit-P6</w:t>
      </w:r>
      <w:r w:rsidR="00E15AF1" w:rsidRPr="00FF19B1">
        <w:rPr>
          <w:lang w:val="en-IE"/>
        </w:rPr>
        <w:t xml:space="preserve">. The state of the movement at the declared Office of </w:t>
      </w:r>
      <w:r w:rsidRPr="00FF19B1">
        <w:rPr>
          <w:lang w:val="en-IE"/>
        </w:rPr>
        <w:t>Transit-P6</w:t>
      </w:r>
      <w:r w:rsidR="00E15AF1" w:rsidRPr="00FF19B1">
        <w:rPr>
          <w:lang w:val="en-IE"/>
        </w:rPr>
        <w:t xml:space="preserve"> is set to </w:t>
      </w:r>
      <w:hyperlink w:anchor="_Office_of_Transit" w:history="1">
        <w:r w:rsidR="008A04CA" w:rsidRPr="00FF19B1">
          <w:rPr>
            <w:rStyle w:val="Hyperlink"/>
            <w:lang w:val="en-IE"/>
          </w:rPr>
          <w:t>Arrived</w:t>
        </w:r>
      </w:hyperlink>
      <w:r w:rsidR="00E15AF1" w:rsidRPr="00FF19B1">
        <w:rPr>
          <w:lang w:val="en-IE"/>
        </w:rPr>
        <w:t xml:space="preserve"> and the state of the movement at the Office of Departure </w:t>
      </w:r>
      <w:r w:rsidRPr="00FF19B1">
        <w:rPr>
          <w:lang w:val="en-IE"/>
        </w:rPr>
        <w:t>remains</w:t>
      </w:r>
      <w:r w:rsidR="00E15AF1" w:rsidRPr="00FF19B1">
        <w:rPr>
          <w:lang w:val="en-IE"/>
        </w:rPr>
        <w:t xml:space="preserve"> </w:t>
      </w:r>
      <w:hyperlink w:anchor="_Office_of_Departure_1" w:history="1">
        <w:r w:rsidR="00E15AF1" w:rsidRPr="00FF19B1">
          <w:rPr>
            <w:rStyle w:val="Hyperlink"/>
            <w:lang w:val="en-IE"/>
          </w:rPr>
          <w:t>Arrived</w:t>
        </w:r>
      </w:hyperlink>
      <w:r w:rsidR="00E15AF1" w:rsidRPr="00FF19B1">
        <w:rPr>
          <w:lang w:val="en-IE"/>
        </w:rPr>
        <w:t>.</w:t>
      </w:r>
    </w:p>
    <w:p w14:paraId="55111219" w14:textId="49F26FD7" w:rsidR="00A55FDC" w:rsidRPr="00FF19B1" w:rsidRDefault="00790497" w:rsidP="00E15AF1">
      <w:pPr>
        <w:rPr>
          <w:lang w:val="en-IE"/>
        </w:rPr>
      </w:pPr>
      <w:r w:rsidRPr="00FF19B1">
        <w:rPr>
          <w:b/>
          <w:lang w:val="en-IE"/>
        </w:rPr>
        <w:t xml:space="preserve">[Step </w:t>
      </w:r>
      <w:r w:rsidRPr="00FF19B1">
        <w:rPr>
          <w:b/>
          <w:lang w:val="en-IE"/>
        </w:rPr>
        <w:fldChar w:fldCharType="begin"/>
      </w:r>
      <w:r w:rsidRPr="00FF19B1">
        <w:rPr>
          <w:b/>
          <w:lang w:val="en-IE"/>
        </w:rPr>
        <w:instrText xml:space="preserve"> seq TRN1-TRA-TRT-A-004</w:instrText>
      </w:r>
      <w:r w:rsidRPr="00FF19B1">
        <w:rPr>
          <w:b/>
          <w:lang w:val="en-IE"/>
        </w:rPr>
        <w:fldChar w:fldCharType="separate"/>
      </w:r>
      <w:r w:rsidR="003911F1">
        <w:rPr>
          <w:b/>
          <w:noProof/>
          <w:lang w:val="en-IE"/>
        </w:rPr>
        <w:t>5</w:t>
      </w:r>
      <w:r w:rsidRPr="00FF19B1">
        <w:rPr>
          <w:b/>
          <w:lang w:val="en-IE"/>
        </w:rPr>
        <w:fldChar w:fldCharType="end"/>
      </w:r>
      <w:r w:rsidRPr="00FF19B1">
        <w:rPr>
          <w:b/>
          <w:lang w:val="en-IE"/>
        </w:rPr>
        <w:t xml:space="preserve">] </w:t>
      </w:r>
      <w:r w:rsidR="00E15AF1" w:rsidRPr="00FF19B1">
        <w:rPr>
          <w:lang w:val="en-IE"/>
        </w:rPr>
        <w:t>From the perspective of the Actual Office of Destination</w:t>
      </w:r>
      <w:r w:rsidRPr="00FF19B1">
        <w:rPr>
          <w:lang w:val="en-IE"/>
        </w:rPr>
        <w:t>-P6</w:t>
      </w:r>
      <w:r w:rsidR="00E15AF1" w:rsidRPr="00FF19B1">
        <w:rPr>
          <w:lang w:val="en-IE"/>
        </w:rPr>
        <w:t xml:space="preserve">, the business flow of the transit operation continues with the control procedure and the dispatch of the ‘Destination Control Results’ C_DES_CON (IE018) </w:t>
      </w:r>
      <w:r w:rsidR="00003C71" w:rsidRPr="00FF19B1">
        <w:rPr>
          <w:lang w:val="en-IE"/>
        </w:rPr>
        <w:t>message to the Office of Departure-P5.</w:t>
      </w:r>
    </w:p>
    <w:p w14:paraId="5DE4AD1D" w14:textId="77777777" w:rsidR="00D333BD" w:rsidRPr="00FF19B1" w:rsidRDefault="00D333BD" w:rsidP="00E15AF1">
      <w:pPr>
        <w:rPr>
          <w:lang w:val="en-IE"/>
        </w:rPr>
      </w:pPr>
    </w:p>
    <w:p w14:paraId="2B683703" w14:textId="75FE9123" w:rsidR="00D333BD" w:rsidRPr="00FF19B1" w:rsidRDefault="00D333BD" w:rsidP="00E15AF1">
      <w:pPr>
        <w:rPr>
          <w:lang w:val="en-IE"/>
        </w:rPr>
      </w:pPr>
      <w:r w:rsidRPr="00FF19B1">
        <w:rPr>
          <w:noProof/>
          <w:lang w:val="en-IE"/>
        </w:rPr>
        <w:lastRenderedPageBreak/>
        <w:drawing>
          <wp:inline distT="0" distB="0" distL="0" distR="0" wp14:anchorId="285DEC23" wp14:editId="444140DA">
            <wp:extent cx="5732145" cy="5057140"/>
            <wp:effectExtent l="0" t="0" r="0" b="0"/>
            <wp:docPr id="204039886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311">
                      <a:extLst>
                        <a:ext uri="{28A0092B-C50C-407E-A947-70E740481C1C}">
                          <a14:useLocalDpi xmlns:a14="http://schemas.microsoft.com/office/drawing/2010/main" val="0"/>
                        </a:ext>
                      </a:extLst>
                    </a:blip>
                    <a:srcRect/>
                    <a:stretch>
                      <a:fillRect/>
                    </a:stretch>
                  </pic:blipFill>
                  <pic:spPr bwMode="auto">
                    <a:xfrm>
                      <a:off x="0" y="0"/>
                      <a:ext cx="5732145" cy="5057140"/>
                    </a:xfrm>
                    <a:prstGeom prst="rect">
                      <a:avLst/>
                    </a:prstGeom>
                    <a:noFill/>
                    <a:ln>
                      <a:noFill/>
                    </a:ln>
                  </pic:spPr>
                </pic:pic>
              </a:graphicData>
            </a:graphic>
          </wp:inline>
        </w:drawing>
      </w:r>
    </w:p>
    <w:p w14:paraId="4C12C499" w14:textId="49ED9678" w:rsidR="00003C71" w:rsidRPr="00FF19B1" w:rsidRDefault="00003C71" w:rsidP="00003C71">
      <w:pPr>
        <w:jc w:val="center"/>
        <w:rPr>
          <w:lang w:val="en-IE"/>
        </w:rPr>
      </w:pPr>
    </w:p>
    <w:p w14:paraId="7F60C892" w14:textId="6D23B38D" w:rsidR="00B43ABD" w:rsidRPr="00FF19B1" w:rsidRDefault="00003C71" w:rsidP="0090702B">
      <w:pPr>
        <w:pStyle w:val="Caption"/>
        <w:rPr>
          <w:lang w:val="en-IE"/>
        </w:rPr>
      </w:pPr>
      <w:bookmarkStart w:id="3488" w:name="_Toc172912936"/>
      <w:bookmarkStart w:id="3489" w:name="_Toc202266464"/>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188</w:t>
      </w:r>
      <w:r w:rsidRPr="00FF19B1">
        <w:rPr>
          <w:lang w:val="en-IE"/>
        </w:rPr>
        <w:fldChar w:fldCharType="end"/>
      </w:r>
      <w:r w:rsidRPr="00FF19B1">
        <w:rPr>
          <w:lang w:val="en-IE"/>
        </w:rPr>
        <w:t>: TRN1-TRA-TRT-A-004- Control by Office of Transit with Passage Not Confirmed</w:t>
      </w:r>
      <w:r w:rsidR="00E5448E" w:rsidRPr="00FF19B1">
        <w:rPr>
          <w:lang w:val="en-IE"/>
        </w:rPr>
        <w:t xml:space="preserve"> (</w:t>
      </w:r>
      <w:r w:rsidR="00955D5A" w:rsidRPr="00FF19B1">
        <w:rPr>
          <w:lang w:val="en-IE"/>
        </w:rPr>
        <w:t>Frontier Crossing Refused</w:t>
      </w:r>
      <w:r w:rsidR="00E5448E" w:rsidRPr="00FF19B1">
        <w:rPr>
          <w:lang w:val="en-IE"/>
        </w:rPr>
        <w:t>)</w:t>
      </w:r>
      <w:r w:rsidRPr="00FF19B1">
        <w:rPr>
          <w:lang w:val="en-IE"/>
        </w:rPr>
        <w:t xml:space="preserve"> during </w:t>
      </w:r>
      <w:r w:rsidR="009146B0" w:rsidRPr="00FF19B1">
        <w:rPr>
          <w:lang w:val="en-IE"/>
        </w:rPr>
        <w:t>Transitional Period</w:t>
      </w:r>
      <w:bookmarkEnd w:id="3488"/>
      <w:bookmarkEnd w:id="3489"/>
    </w:p>
    <w:p w14:paraId="7DB92206" w14:textId="5C2C1A06" w:rsidR="00B43ABD" w:rsidRPr="00FF19B1" w:rsidRDefault="00B70738" w:rsidP="00B70738">
      <w:pPr>
        <w:pStyle w:val="Heading5"/>
        <w:rPr>
          <w:lang w:val="en-IE"/>
        </w:rPr>
      </w:pPr>
      <w:r w:rsidRPr="00FF19B1">
        <w:rPr>
          <w:lang w:val="en-IE"/>
        </w:rPr>
        <w:t>TRN1-TRAENS-TRACOFE-A-002-Control At Office Of Transit-</w:t>
      </w:r>
      <w:r w:rsidR="002C3CCC" w:rsidRPr="00FF19B1">
        <w:rPr>
          <w:lang w:val="en-IE"/>
        </w:rPr>
        <w:t>Frontier Crossing Refused</w:t>
      </w:r>
      <w:r w:rsidRPr="00FF19B1">
        <w:rPr>
          <w:lang w:val="en-IE"/>
        </w:rPr>
        <w:t xml:space="preserve"> (During Transition)</w:t>
      </w:r>
    </w:p>
    <w:p w14:paraId="4478C36A" w14:textId="574627E0" w:rsidR="00E01181" w:rsidRPr="00FF19B1" w:rsidRDefault="00DC77A5" w:rsidP="00E01181">
      <w:pPr>
        <w:pStyle w:val="pf0"/>
        <w:rPr>
          <w:lang w:val="en-IE"/>
        </w:rPr>
      </w:pPr>
      <w:r w:rsidRPr="00FF19B1">
        <w:rPr>
          <w:szCs w:val="20"/>
          <w:lang w:val="en-IE" w:eastAsia="en-US"/>
        </w:rPr>
        <w:t xml:space="preserve">The purpose of this </w:t>
      </w:r>
      <w:r w:rsidR="00AA70CC" w:rsidRPr="00FF19B1">
        <w:rPr>
          <w:szCs w:val="20"/>
          <w:lang w:val="en-IE" w:eastAsia="en-US"/>
        </w:rPr>
        <w:t>transition</w:t>
      </w:r>
      <w:r w:rsidR="0030063E" w:rsidRPr="00FF19B1">
        <w:rPr>
          <w:szCs w:val="20"/>
          <w:lang w:val="en-IE" w:eastAsia="en-US"/>
        </w:rPr>
        <w:t>al</w:t>
      </w:r>
      <w:r w:rsidR="00AA70CC" w:rsidRPr="00FF19B1">
        <w:rPr>
          <w:szCs w:val="20"/>
          <w:lang w:val="en-IE" w:eastAsia="en-US"/>
        </w:rPr>
        <w:t xml:space="preserve"> </w:t>
      </w:r>
      <w:r w:rsidRPr="00FF19B1">
        <w:rPr>
          <w:szCs w:val="20"/>
          <w:lang w:val="en-IE" w:eastAsia="en-US"/>
        </w:rPr>
        <w:t xml:space="preserve">business scenario is </w:t>
      </w:r>
      <w:r w:rsidR="00E01181" w:rsidRPr="00FF19B1">
        <w:rPr>
          <w:szCs w:val="20"/>
          <w:lang w:val="en-IE" w:eastAsia="en-US"/>
        </w:rPr>
        <w:t xml:space="preserve">to </w:t>
      </w:r>
      <w:r w:rsidR="007F0815" w:rsidRPr="00FF19B1">
        <w:rPr>
          <w:szCs w:val="20"/>
          <w:lang w:val="en-IE" w:eastAsia="en-US"/>
        </w:rPr>
        <w:t>demonstrate</w:t>
      </w:r>
      <w:r w:rsidR="00E01181" w:rsidRPr="00FF19B1">
        <w:rPr>
          <w:szCs w:val="20"/>
          <w:lang w:val="en-IE" w:eastAsia="en-US"/>
        </w:rPr>
        <w:t xml:space="preserve"> the case that a </w:t>
      </w:r>
      <w:r w:rsidRPr="00FF19B1">
        <w:rPr>
          <w:szCs w:val="20"/>
          <w:lang w:val="en-IE" w:eastAsia="en-US"/>
        </w:rPr>
        <w:t>Nationa</w:t>
      </w:r>
      <w:r w:rsidR="00157902" w:rsidRPr="00FF19B1">
        <w:rPr>
          <w:szCs w:val="20"/>
          <w:lang w:val="en-IE" w:eastAsia="en-US"/>
        </w:rPr>
        <w:t>l Administration</w:t>
      </w:r>
      <w:r w:rsidR="00E01181" w:rsidRPr="00FF19B1">
        <w:rPr>
          <w:szCs w:val="20"/>
          <w:lang w:val="en-IE" w:eastAsia="en-US"/>
        </w:rPr>
        <w:t xml:space="preserve"> </w:t>
      </w:r>
      <w:r w:rsidR="000F3013" w:rsidRPr="00FF19B1">
        <w:rPr>
          <w:szCs w:val="20"/>
          <w:lang w:val="en-IE" w:eastAsia="en-US"/>
        </w:rPr>
        <w:t xml:space="preserve">(acting as Office of Departure </w:t>
      </w:r>
      <w:r w:rsidR="00A7782A" w:rsidRPr="00FF19B1">
        <w:rPr>
          <w:szCs w:val="20"/>
          <w:lang w:val="en-IE" w:eastAsia="en-US"/>
        </w:rPr>
        <w:t>being</w:t>
      </w:r>
      <w:r w:rsidR="000F3013" w:rsidRPr="00FF19B1">
        <w:rPr>
          <w:szCs w:val="20"/>
          <w:lang w:val="en-IE" w:eastAsia="en-US"/>
        </w:rPr>
        <w:t xml:space="preserve"> Opt-In) </w:t>
      </w:r>
      <w:r w:rsidR="00E01181" w:rsidRPr="00FF19B1">
        <w:rPr>
          <w:szCs w:val="20"/>
          <w:lang w:val="en-IE" w:eastAsia="en-US"/>
        </w:rPr>
        <w:t>is NCTS-P6 ready (including the interface between National NCTS and</w:t>
      </w:r>
      <w:r w:rsidR="00765E24" w:rsidRPr="00FF19B1">
        <w:rPr>
          <w:szCs w:val="20"/>
          <w:lang w:val="en-IE" w:eastAsia="en-US"/>
        </w:rPr>
        <w:t xml:space="preserve"> ieCA/TED</w:t>
      </w:r>
      <w:r w:rsidR="00E01181" w:rsidRPr="00FF19B1">
        <w:rPr>
          <w:szCs w:val="20"/>
          <w:lang w:val="en-IE" w:eastAsia="en-US"/>
        </w:rPr>
        <w:t>)</w:t>
      </w:r>
      <w:r w:rsidR="005E4C70" w:rsidRPr="00FF19B1">
        <w:rPr>
          <w:szCs w:val="20"/>
          <w:lang w:val="en-IE" w:eastAsia="en-US"/>
        </w:rPr>
        <w:t xml:space="preserve"> b</w:t>
      </w:r>
      <w:r w:rsidR="00E01181" w:rsidRPr="00FF19B1">
        <w:rPr>
          <w:szCs w:val="20"/>
          <w:lang w:val="en-IE" w:eastAsia="en-US"/>
        </w:rPr>
        <w:t xml:space="preserve">ut has not </w:t>
      </w:r>
      <w:r w:rsidR="005C0DD0" w:rsidRPr="00FF19B1">
        <w:rPr>
          <w:szCs w:val="20"/>
          <w:lang w:val="en-IE" w:eastAsia="en-US"/>
        </w:rPr>
        <w:t xml:space="preserve">yet </w:t>
      </w:r>
      <w:r w:rsidR="00E01181" w:rsidRPr="00FF19B1">
        <w:rPr>
          <w:szCs w:val="20"/>
          <w:lang w:val="en-IE" w:eastAsia="en-US"/>
        </w:rPr>
        <w:t xml:space="preserve">implemented the message </w:t>
      </w:r>
      <w:r w:rsidR="00BF3167" w:rsidRPr="00FF19B1">
        <w:rPr>
          <w:lang w:val="en-IE"/>
        </w:rPr>
        <w:t>‘Rejection Crossing Frontier’ C_NCF_REJ (IE119)</w:t>
      </w:r>
      <w:r w:rsidR="000837E4" w:rsidRPr="00FF19B1">
        <w:rPr>
          <w:szCs w:val="20"/>
          <w:lang w:val="en-IE" w:eastAsia="en-US"/>
        </w:rPr>
        <w:t xml:space="preserve"> during the </w:t>
      </w:r>
      <w:r w:rsidR="009146B0" w:rsidRPr="00FF19B1">
        <w:rPr>
          <w:szCs w:val="20"/>
          <w:lang w:val="en-IE" w:eastAsia="en-US"/>
        </w:rPr>
        <w:t>Transitional Period</w:t>
      </w:r>
      <w:r w:rsidR="000837E4" w:rsidRPr="00FF19B1">
        <w:rPr>
          <w:szCs w:val="20"/>
          <w:lang w:val="en-IE" w:eastAsia="en-US"/>
        </w:rPr>
        <w:t xml:space="preserve"> of NCTS-P5/NCTS-P6</w:t>
      </w:r>
      <w:r w:rsidR="00E01181" w:rsidRPr="00FF19B1">
        <w:rPr>
          <w:szCs w:val="20"/>
          <w:lang w:val="en-IE" w:eastAsia="en-US"/>
        </w:rPr>
        <w:t>.</w:t>
      </w:r>
      <w:r w:rsidR="0041684C" w:rsidRPr="00FF19B1">
        <w:rPr>
          <w:szCs w:val="20"/>
          <w:lang w:val="en-IE" w:eastAsia="en-US"/>
        </w:rPr>
        <w:t xml:space="preserve"> In that event, the message </w:t>
      </w:r>
      <w:r w:rsidR="0041684C" w:rsidRPr="00FF19B1">
        <w:rPr>
          <w:lang w:val="en-IE"/>
        </w:rPr>
        <w:t xml:space="preserve">‘Rejection Crossing Frontier’ C_NCF_REJ (IE119) </w:t>
      </w:r>
      <w:r w:rsidR="00081BF2" w:rsidRPr="00FF19B1">
        <w:rPr>
          <w:lang w:val="en-IE"/>
        </w:rPr>
        <w:t xml:space="preserve">will </w:t>
      </w:r>
      <w:r w:rsidR="0041684C" w:rsidRPr="00FF19B1">
        <w:rPr>
          <w:lang w:val="en-IE"/>
        </w:rPr>
        <w:t xml:space="preserve">be rejected </w:t>
      </w:r>
      <w:r w:rsidR="00BA4EA6" w:rsidRPr="00FF19B1">
        <w:rPr>
          <w:lang w:val="en-IE"/>
        </w:rPr>
        <w:t>or ignored</w:t>
      </w:r>
      <w:r w:rsidR="0041684C" w:rsidRPr="00FF19B1">
        <w:rPr>
          <w:lang w:val="en-IE"/>
        </w:rPr>
        <w:t>.</w:t>
      </w:r>
      <w:r w:rsidR="002E230B" w:rsidRPr="00FF19B1">
        <w:rPr>
          <w:lang w:val="en-IE"/>
        </w:rPr>
        <w:t xml:space="preserve"> Additionally, </w:t>
      </w:r>
      <w:r w:rsidR="00A54BF5" w:rsidRPr="00FF19B1">
        <w:rPr>
          <w:lang w:val="en-IE"/>
        </w:rPr>
        <w:t xml:space="preserve">in case the </w:t>
      </w:r>
      <w:r w:rsidR="00A86354" w:rsidRPr="00FF19B1">
        <w:rPr>
          <w:lang w:val="en-IE"/>
        </w:rPr>
        <w:t xml:space="preserve">‘Forwarded Arrival Advice’ </w:t>
      </w:r>
      <w:r w:rsidR="00B141F5" w:rsidRPr="00FF19B1">
        <w:rPr>
          <w:lang w:val="en-IE"/>
        </w:rPr>
        <w:t xml:space="preserve">C_FWD_ARR </w:t>
      </w:r>
      <w:r w:rsidR="00A86354" w:rsidRPr="00FF19B1">
        <w:rPr>
          <w:lang w:val="en-IE"/>
        </w:rPr>
        <w:t>(</w:t>
      </w:r>
      <w:r w:rsidR="00A54BF5" w:rsidRPr="00FF19B1">
        <w:rPr>
          <w:lang w:val="en-IE"/>
        </w:rPr>
        <w:t>IE024</w:t>
      </w:r>
      <w:r w:rsidR="00A86354" w:rsidRPr="00FF19B1">
        <w:rPr>
          <w:lang w:val="en-IE"/>
        </w:rPr>
        <w:t>)</w:t>
      </w:r>
      <w:r w:rsidR="00A54BF5" w:rsidRPr="00FF19B1">
        <w:rPr>
          <w:lang w:val="en-IE"/>
        </w:rPr>
        <w:t xml:space="preserve"> is sent</w:t>
      </w:r>
      <w:r w:rsidR="0035679E" w:rsidRPr="00FF19B1">
        <w:rPr>
          <w:lang w:val="en-IE"/>
        </w:rPr>
        <w:t xml:space="preserve"> by th</w:t>
      </w:r>
      <w:r w:rsidR="00C709A0" w:rsidRPr="00FF19B1">
        <w:rPr>
          <w:lang w:val="en-IE"/>
        </w:rPr>
        <w:t>at</w:t>
      </w:r>
      <w:r w:rsidR="0035679E" w:rsidRPr="00FF19B1">
        <w:rPr>
          <w:lang w:val="en-IE"/>
        </w:rPr>
        <w:t xml:space="preserve"> Office of Departure</w:t>
      </w:r>
      <w:r w:rsidR="00A54BF5" w:rsidRPr="00FF19B1">
        <w:rPr>
          <w:lang w:val="en-IE"/>
        </w:rPr>
        <w:t xml:space="preserve">, it </w:t>
      </w:r>
      <w:r w:rsidR="00081BF2" w:rsidRPr="00FF19B1">
        <w:rPr>
          <w:lang w:val="en-IE"/>
        </w:rPr>
        <w:t xml:space="preserve">may </w:t>
      </w:r>
      <w:r w:rsidR="00A54BF5" w:rsidRPr="00FF19B1">
        <w:rPr>
          <w:lang w:val="en-IE"/>
        </w:rPr>
        <w:t xml:space="preserve">be rejected by the Office of Transit </w:t>
      </w:r>
      <w:r w:rsidR="00C60824" w:rsidRPr="00FF19B1">
        <w:rPr>
          <w:lang w:val="en-IE"/>
        </w:rPr>
        <w:t xml:space="preserve">(that has previously sent the </w:t>
      </w:r>
      <w:r w:rsidR="00C02482" w:rsidRPr="00FF19B1">
        <w:rPr>
          <w:lang w:val="en-IE"/>
        </w:rPr>
        <w:t>‘Rejection Crossing Frontier’ C_NCF_REJ (IE119)</w:t>
      </w:r>
      <w:r w:rsidR="00C60824" w:rsidRPr="00FF19B1">
        <w:rPr>
          <w:lang w:val="en-IE"/>
        </w:rPr>
        <w:t xml:space="preserve">) </w:t>
      </w:r>
      <w:r w:rsidR="00A54BF5" w:rsidRPr="00FF19B1">
        <w:rPr>
          <w:lang w:val="en-IE"/>
        </w:rPr>
        <w:t>but ignored.</w:t>
      </w:r>
      <w:r w:rsidR="002E230B" w:rsidRPr="00FF19B1">
        <w:rPr>
          <w:lang w:val="en-IE"/>
        </w:rPr>
        <w:t xml:space="preserve"> </w:t>
      </w:r>
    </w:p>
    <w:p w14:paraId="2EA7C76B" w14:textId="6A1FDCD3" w:rsidR="00797769" w:rsidRPr="00FF19B1" w:rsidRDefault="00797769" w:rsidP="00E01181">
      <w:pPr>
        <w:pStyle w:val="pf0"/>
        <w:rPr>
          <w:szCs w:val="20"/>
          <w:lang w:val="en-IE" w:eastAsia="en-US"/>
        </w:rPr>
      </w:pPr>
      <w:r w:rsidRPr="00FF19B1">
        <w:rPr>
          <w:lang w:val="en-IE"/>
        </w:rPr>
        <w:t xml:space="preserve">This scenario assumes </w:t>
      </w:r>
      <w:r w:rsidR="00334271" w:rsidRPr="00FF19B1">
        <w:rPr>
          <w:lang w:val="en-IE"/>
        </w:rPr>
        <w:t xml:space="preserve">that all </w:t>
      </w:r>
      <w:r w:rsidR="00D00AA3" w:rsidRPr="00FF19B1">
        <w:rPr>
          <w:lang w:val="en-IE"/>
        </w:rPr>
        <w:t xml:space="preserve">NCTS </w:t>
      </w:r>
      <w:r w:rsidR="00334271" w:rsidRPr="00FF19B1">
        <w:rPr>
          <w:lang w:val="en-IE"/>
        </w:rPr>
        <w:t xml:space="preserve">Offices operate under </w:t>
      </w:r>
      <w:r w:rsidR="00D00AA3" w:rsidRPr="00FF19B1">
        <w:rPr>
          <w:lang w:val="en-IE"/>
        </w:rPr>
        <w:t>NCTS Phase 6</w:t>
      </w:r>
      <w:r w:rsidR="005F3018" w:rsidRPr="00FF19B1">
        <w:rPr>
          <w:lang w:val="en-IE"/>
        </w:rPr>
        <w:t>. Additionally,</w:t>
      </w:r>
      <w:r w:rsidR="00DE3798" w:rsidRPr="00FF19B1">
        <w:rPr>
          <w:lang w:val="en-IE"/>
        </w:rPr>
        <w:t xml:space="preserve"> the Office of Transit is Opt-In </w:t>
      </w:r>
      <w:r w:rsidR="00D53CD1" w:rsidRPr="00FF19B1">
        <w:rPr>
          <w:lang w:val="en-IE"/>
        </w:rPr>
        <w:t xml:space="preserve">(and COFE) </w:t>
      </w:r>
      <w:r w:rsidR="00DE3798" w:rsidRPr="00FF19B1">
        <w:rPr>
          <w:lang w:val="en-IE"/>
        </w:rPr>
        <w:t xml:space="preserve">and </w:t>
      </w:r>
      <w:r w:rsidR="00212119" w:rsidRPr="00FF19B1">
        <w:rPr>
          <w:lang w:val="en-IE"/>
        </w:rPr>
        <w:t>has implemented its interface with</w:t>
      </w:r>
      <w:r w:rsidR="00765E24" w:rsidRPr="00FF19B1">
        <w:rPr>
          <w:lang w:val="en-IE"/>
        </w:rPr>
        <w:t xml:space="preserve"> ieCA/TED</w:t>
      </w:r>
      <w:r w:rsidRPr="00FF19B1">
        <w:rPr>
          <w:lang w:val="en-IE"/>
        </w:rPr>
        <w:t>.</w:t>
      </w:r>
    </w:p>
    <w:p w14:paraId="2E208E71" w14:textId="7DDF2A3A" w:rsidR="0090702B" w:rsidRPr="00FF19B1" w:rsidRDefault="0090702B" w:rsidP="0090702B">
      <w:pPr>
        <w:rPr>
          <w:lang w:val="en-IE"/>
        </w:rPr>
      </w:pPr>
      <w:r w:rsidRPr="00FF19B1">
        <w:rPr>
          <w:lang w:val="en-IE"/>
        </w:rPr>
        <w:lastRenderedPageBreak/>
        <w:t xml:space="preserve">The scenario starts from </w:t>
      </w:r>
      <w:r w:rsidR="00E11E0F" w:rsidRPr="00FF19B1">
        <w:rPr>
          <w:rStyle w:val="LinksChar"/>
          <w:lang w:val="en-IE"/>
        </w:rPr>
        <w:fldChar w:fldCharType="begin"/>
      </w:r>
      <w:r w:rsidR="00E11E0F" w:rsidRPr="00FF19B1">
        <w:rPr>
          <w:rStyle w:val="LinksChar"/>
          <w:lang w:val="en-IE"/>
        </w:rPr>
        <w:instrText xml:space="preserve"> REF Step_23_TRAENS_TRACOFE_A_002 \h  \* MERGEFORMAT </w:instrText>
      </w:r>
      <w:r w:rsidR="00E11E0F" w:rsidRPr="00FF19B1">
        <w:rPr>
          <w:rStyle w:val="LinksChar"/>
          <w:lang w:val="en-IE"/>
        </w:rPr>
      </w:r>
      <w:r w:rsidR="00E11E0F" w:rsidRPr="00FF19B1">
        <w:rPr>
          <w:rStyle w:val="LinksChar"/>
          <w:lang w:val="en-IE"/>
        </w:rPr>
        <w:fldChar w:fldCharType="separate"/>
      </w:r>
      <w:r w:rsidR="003911F1" w:rsidRPr="003911F1">
        <w:rPr>
          <w:rStyle w:val="LinksChar"/>
          <w:lang w:val="en-IE"/>
        </w:rPr>
        <w:t>[Step 23]</w:t>
      </w:r>
      <w:r w:rsidR="00E11E0F" w:rsidRPr="00FF19B1">
        <w:rPr>
          <w:rStyle w:val="LinksChar"/>
          <w:lang w:val="en-IE"/>
        </w:rPr>
        <w:fldChar w:fldCharType="end"/>
      </w:r>
      <w:r w:rsidRPr="00FF19B1">
        <w:rPr>
          <w:lang w:val="en-IE"/>
        </w:rPr>
        <w:t xml:space="preserve"> of </w:t>
      </w:r>
      <w:hyperlink w:anchor="_T-TRAENS-CFL-DEP-M-002-Transit_Proc" w:history="1">
        <w:r w:rsidR="00D058D5" w:rsidRPr="00FF19B1">
          <w:rPr>
            <w:rStyle w:val="LinksChar"/>
            <w:lang w:val="en-IE"/>
          </w:rPr>
          <w:fldChar w:fldCharType="begin"/>
        </w:r>
        <w:r w:rsidR="00D058D5" w:rsidRPr="00FF19B1">
          <w:rPr>
            <w:rStyle w:val="LinksChar"/>
            <w:lang w:val="en-IE"/>
          </w:rPr>
          <w:instrText xml:space="preserve"> REF _Ref170813751 \h  \* MERGEFORMAT </w:instrText>
        </w:r>
        <w:r w:rsidR="00D058D5" w:rsidRPr="00FF19B1">
          <w:rPr>
            <w:rStyle w:val="LinksChar"/>
            <w:lang w:val="en-IE"/>
          </w:rPr>
        </w:r>
        <w:r w:rsidR="00D058D5" w:rsidRPr="00FF19B1">
          <w:rPr>
            <w:rStyle w:val="LinksChar"/>
            <w:lang w:val="en-IE"/>
          </w:rPr>
          <w:fldChar w:fldCharType="separate"/>
        </w:r>
        <w:r w:rsidR="003911F1" w:rsidRPr="003911F1">
          <w:rPr>
            <w:rStyle w:val="LinksChar"/>
            <w:lang w:val="en-IE"/>
          </w:rPr>
          <w:t xml:space="preserve">T-TRAENS-TRACOFE-A-002-Control At Office Of Transit-Frontier Crossing Refused </w:t>
        </w:r>
        <w:r w:rsidR="003911F1" w:rsidRPr="003911F1">
          <w:rPr>
            <w:rStyle w:val="LinksChar"/>
            <w:highlight w:val="cyan"/>
            <w:lang w:val="en-IE"/>
          </w:rPr>
          <w:t>–</w:t>
        </w:r>
        <w:r w:rsidR="003911F1" w:rsidRPr="003911F1">
          <w:rPr>
            <w:rStyle w:val="LinksChar"/>
            <w:lang w:val="en-IE"/>
          </w:rPr>
          <w:t xml:space="preserve"> </w:t>
        </w:r>
        <w:r w:rsidR="003911F1" w:rsidRPr="003911F1">
          <w:rPr>
            <w:rStyle w:val="LinksChar"/>
            <w:highlight w:val="green"/>
            <w:lang w:val="en-IE"/>
          </w:rPr>
          <w:t>NEW</w:t>
        </w:r>
        <w:r w:rsidR="003911F1" w:rsidRPr="00FF19B1">
          <w:rPr>
            <w:iCs/>
            <w:lang w:val="en-IE"/>
          </w:rPr>
          <w:t xml:space="preserve"> </w:t>
        </w:r>
        <w:r w:rsidR="003911F1" w:rsidRPr="00FF19B1">
          <w:rPr>
            <w:iCs/>
            <w:highlight w:val="green"/>
            <w:lang w:val="en-IE"/>
          </w:rPr>
          <w:t>UPDATED</w:t>
        </w:r>
        <w:r w:rsidR="00D058D5" w:rsidRPr="00FF19B1">
          <w:rPr>
            <w:rStyle w:val="LinksChar"/>
            <w:lang w:val="en-IE"/>
          </w:rPr>
          <w:fldChar w:fldCharType="end"/>
        </w:r>
      </w:hyperlink>
      <w:r w:rsidRPr="00FF19B1">
        <w:rPr>
          <w:lang w:val="en-IE"/>
        </w:rPr>
        <w:t>.</w:t>
      </w:r>
    </w:p>
    <w:p w14:paraId="543EF8A3" w14:textId="17F9C4D9" w:rsidR="0090702B" w:rsidRPr="00FF19B1" w:rsidRDefault="0090702B" w:rsidP="0090702B">
      <w:pPr>
        <w:rPr>
          <w:lang w:val="en-IE"/>
        </w:rPr>
      </w:pPr>
      <w:r w:rsidRPr="00FF19B1">
        <w:rPr>
          <w:b/>
          <w:bCs/>
          <w:lang w:val="en-IE"/>
        </w:rPr>
        <w:t>[Ste</w:t>
      </w:r>
      <w:r w:rsidR="005D3111" w:rsidRPr="00FF19B1">
        <w:rPr>
          <w:b/>
          <w:bCs/>
          <w:lang w:val="en-IE"/>
        </w:rPr>
        <w:t>p</w:t>
      </w:r>
      <w:r w:rsidR="00087E89" w:rsidRPr="00FF19B1">
        <w:rPr>
          <w:b/>
          <w:bCs/>
          <w:lang w:val="en-IE"/>
        </w:rPr>
        <w:t xml:space="preserve"> </w:t>
      </w:r>
      <w:r w:rsidRPr="00FF19B1">
        <w:rPr>
          <w:b/>
          <w:bCs/>
          <w:lang w:val="en-IE"/>
        </w:rPr>
        <w:fldChar w:fldCharType="begin"/>
      </w:r>
      <w:r w:rsidRPr="00FF19B1">
        <w:rPr>
          <w:b/>
          <w:bCs/>
          <w:lang w:val="en-IE"/>
        </w:rPr>
        <w:instrText xml:space="preserve"> seq </w:instrText>
      </w:r>
      <w:r w:rsidR="00087E89" w:rsidRPr="00FF19B1">
        <w:rPr>
          <w:lang w:val="en-IE"/>
        </w:rPr>
        <w:instrText>TRN1-</w:instrText>
      </w:r>
      <w:r w:rsidRPr="00FF19B1">
        <w:rPr>
          <w:lang w:val="en-IE"/>
        </w:rPr>
        <w:instrText>ENS-TRACOFE-A-014</w:instrText>
      </w:r>
      <w:r w:rsidR="008B4EC0" w:rsidRPr="00FF19B1">
        <w:rPr>
          <w:lang w:val="en-IE"/>
        </w:rPr>
        <w:instrText xml:space="preserve"> \r</w:instrText>
      </w:r>
      <w:r w:rsidR="005D3111" w:rsidRPr="00FF19B1">
        <w:rPr>
          <w:lang w:val="en-IE"/>
        </w:rPr>
        <w:instrText>24</w:instrText>
      </w:r>
      <w:r w:rsidRPr="00FF19B1">
        <w:rPr>
          <w:b/>
          <w:bCs/>
          <w:lang w:val="en-IE"/>
        </w:rPr>
        <w:fldChar w:fldCharType="separate"/>
      </w:r>
      <w:r w:rsidR="003911F1">
        <w:rPr>
          <w:b/>
          <w:bCs/>
          <w:noProof/>
          <w:lang w:val="en-IE"/>
        </w:rPr>
        <w:t>24</w:t>
      </w:r>
      <w:r w:rsidRPr="00FF19B1">
        <w:rPr>
          <w:b/>
          <w:bCs/>
          <w:lang w:val="en-IE"/>
        </w:rPr>
        <w:fldChar w:fldCharType="end"/>
      </w:r>
      <w:r w:rsidRPr="00FF19B1">
        <w:rPr>
          <w:b/>
          <w:bCs/>
          <w:lang w:val="en-IE"/>
        </w:rPr>
        <w:t xml:space="preserve">] </w:t>
      </w:r>
      <w:r w:rsidRPr="00FF19B1">
        <w:rPr>
          <w:lang w:val="en-IE"/>
        </w:rPr>
        <w:t>Office of Transit-COFE sends the ‘Presentation Notification ENS’ C_PRE_NOT_ENS (IE117) message to</w:t>
      </w:r>
      <w:r w:rsidR="00765E24" w:rsidRPr="00FF19B1">
        <w:rPr>
          <w:lang w:val="en-IE"/>
        </w:rPr>
        <w:t xml:space="preserve"> ieCA/TED</w:t>
      </w:r>
      <w:r w:rsidRPr="00FF19B1">
        <w:rPr>
          <w:lang w:val="en-IE"/>
        </w:rPr>
        <w:t xml:space="preserve"> (by having the “Dispatch to </w:t>
      </w:r>
      <w:r w:rsidR="00E8288C" w:rsidRPr="00FF19B1">
        <w:rPr>
          <w:lang w:val="en-IE"/>
        </w:rPr>
        <w:t>ICS2-CR</w:t>
      </w:r>
      <w:r w:rsidRPr="00FF19B1">
        <w:rPr>
          <w:lang w:val="en-IE"/>
        </w:rPr>
        <w:t xml:space="preserve"> Indicator” flag equal to “0-No”). This message contains the information on the presentation of the goods to customs. </w:t>
      </w:r>
    </w:p>
    <w:p w14:paraId="0ED55B16" w14:textId="2F42AC04" w:rsidR="0090702B" w:rsidRPr="00FF19B1" w:rsidRDefault="0090702B" w:rsidP="0090702B">
      <w:pPr>
        <w:rPr>
          <w:lang w:val="en-IE"/>
        </w:rPr>
      </w:pPr>
      <w:r w:rsidRPr="00FF19B1">
        <w:rPr>
          <w:lang w:val="en-IE"/>
        </w:rPr>
        <w:t xml:space="preserve">Since the Customs Office of Control in the ‘Control Decision Notification to Office of Transit ENS’ C_CTR_TRA_ENS (IEA64) message is always equal to the Office of Transit-COFE, the state of the transit movement at the Office of Transit-COFE is set to </w:t>
      </w:r>
      <w:hyperlink w:anchor="_Office_of_Transit" w:history="1">
        <w:r w:rsidRPr="00FF19B1">
          <w:rPr>
            <w:rStyle w:val="Hyperlink"/>
            <w:lang w:val="en-IE"/>
          </w:rPr>
          <w:t>Under control</w:t>
        </w:r>
      </w:hyperlink>
      <w:r w:rsidRPr="00FF19B1">
        <w:rPr>
          <w:lang w:val="en-IE"/>
        </w:rPr>
        <w:t>.</w:t>
      </w:r>
    </w:p>
    <w:p w14:paraId="2A14149D" w14:textId="2A1CF0E7" w:rsidR="0090702B" w:rsidRPr="00FF19B1" w:rsidRDefault="0090702B" w:rsidP="0090702B">
      <w:pPr>
        <w:rPr>
          <w:lang w:val="en-IE"/>
        </w:rPr>
      </w:pPr>
      <w:r w:rsidRPr="00FF19B1">
        <w:rPr>
          <w:b/>
          <w:bCs/>
          <w:lang w:val="en-IE"/>
        </w:rPr>
        <w:t xml:space="preserve">[Step </w:t>
      </w:r>
      <w:r w:rsidRPr="00FF19B1">
        <w:rPr>
          <w:b/>
          <w:bCs/>
          <w:lang w:val="en-IE"/>
        </w:rPr>
        <w:fldChar w:fldCharType="begin"/>
      </w:r>
      <w:r w:rsidRPr="00FF19B1">
        <w:rPr>
          <w:b/>
          <w:bCs/>
          <w:lang w:val="en-IE"/>
        </w:rPr>
        <w:instrText xml:space="preserve"> seq </w:instrText>
      </w:r>
      <w:r w:rsidR="00087E89" w:rsidRPr="00FF19B1">
        <w:rPr>
          <w:lang w:val="en-IE"/>
        </w:rPr>
        <w:instrText>TRN1-</w:instrText>
      </w:r>
      <w:r w:rsidRPr="00FF19B1">
        <w:rPr>
          <w:lang w:val="en-IE"/>
        </w:rPr>
        <w:instrText>ENS-TRACOFE-A-014</w:instrText>
      </w:r>
      <w:r w:rsidRPr="00FF19B1">
        <w:rPr>
          <w:b/>
          <w:bCs/>
          <w:lang w:val="en-IE"/>
        </w:rPr>
        <w:fldChar w:fldCharType="separate"/>
      </w:r>
      <w:r w:rsidR="003911F1">
        <w:rPr>
          <w:b/>
          <w:bCs/>
          <w:noProof/>
          <w:lang w:val="en-IE"/>
        </w:rPr>
        <w:t>25</w:t>
      </w:r>
      <w:r w:rsidRPr="00FF19B1">
        <w:rPr>
          <w:b/>
          <w:bCs/>
          <w:lang w:val="en-IE"/>
        </w:rPr>
        <w:fldChar w:fldCharType="end"/>
      </w:r>
      <w:r w:rsidRPr="00FF19B1">
        <w:rPr>
          <w:b/>
          <w:bCs/>
          <w:lang w:val="en-IE"/>
        </w:rPr>
        <w:t xml:space="preserve">] </w:t>
      </w:r>
      <w:r w:rsidRPr="00FF19B1">
        <w:rPr>
          <w:lang w:val="en-IE"/>
        </w:rPr>
        <w:t xml:space="preserve">Following control at the Office of Transit-COFE for the ENS formalities and by also taking into consideration the risk analysis results for the transit movement, the Office of Transit-COFE decides NOT to allow the movement to cross the border. Therefore, the Office of Transit-COFE sends the ‘Rejection Crossing Frontier’ C_NCF_REJ (IE119) to the Office of Departure. The state of the movement is set to </w:t>
      </w:r>
      <w:hyperlink w:anchor="_Office_of_Transit" w:history="1">
        <w:r w:rsidR="006950E0" w:rsidRPr="00FF19B1">
          <w:rPr>
            <w:rStyle w:val="Hyperlink"/>
            <w:lang w:val="en-IE"/>
          </w:rPr>
          <w:t>Fr</w:t>
        </w:r>
        <w:r w:rsidR="004656CA" w:rsidRPr="00FF19B1">
          <w:rPr>
            <w:rStyle w:val="Hyperlink"/>
            <w:lang w:val="en-IE"/>
          </w:rPr>
          <w:t>ontier-crossing refus</w:t>
        </w:r>
        <w:r w:rsidR="006950E0" w:rsidRPr="00FF19B1">
          <w:rPr>
            <w:rStyle w:val="Hyperlink"/>
            <w:lang w:val="en-IE"/>
          </w:rPr>
          <w:t>ed</w:t>
        </w:r>
      </w:hyperlink>
      <w:r w:rsidRPr="00FF19B1">
        <w:rPr>
          <w:lang w:val="en-IE"/>
        </w:rPr>
        <w:t>.</w:t>
      </w:r>
    </w:p>
    <w:p w14:paraId="20CEDB15" w14:textId="5289BFC3" w:rsidR="00E87D57" w:rsidRPr="00FF19B1" w:rsidRDefault="0090702B" w:rsidP="0090702B">
      <w:pPr>
        <w:rPr>
          <w:lang w:val="en-IE"/>
        </w:rPr>
      </w:pPr>
      <w:r w:rsidRPr="00FF19B1">
        <w:rPr>
          <w:lang w:val="en-IE"/>
        </w:rPr>
        <w:t xml:space="preserve">Therefore, this Office of Transit-COFE </w:t>
      </w:r>
      <w:r w:rsidR="004656CA" w:rsidRPr="00FF19B1">
        <w:rPr>
          <w:lang w:val="en-IE"/>
        </w:rPr>
        <w:t xml:space="preserve">cannot </w:t>
      </w:r>
      <w:r w:rsidRPr="00FF19B1">
        <w:rPr>
          <w:lang w:val="en-IE"/>
        </w:rPr>
        <w:t xml:space="preserve">become the Actual Office of Destination. </w:t>
      </w:r>
    </w:p>
    <w:p w14:paraId="5F6798A9" w14:textId="1B2671F1" w:rsidR="0090702B" w:rsidRPr="00FF19B1" w:rsidRDefault="004D4D09" w:rsidP="0090702B">
      <w:pPr>
        <w:rPr>
          <w:i/>
          <w:iCs/>
          <w:lang w:val="en-IE"/>
        </w:rPr>
      </w:pPr>
      <w:r w:rsidRPr="00FF19B1">
        <w:rPr>
          <w:i/>
          <w:iCs/>
          <w:lang w:val="en-IE"/>
        </w:rPr>
        <w:t>NOTE: I</w:t>
      </w:r>
      <w:r w:rsidR="00E87D57" w:rsidRPr="00FF19B1">
        <w:rPr>
          <w:i/>
          <w:iCs/>
          <w:lang w:val="en-IE"/>
        </w:rPr>
        <w:t>n the case where</w:t>
      </w:r>
      <w:r w:rsidR="0090702B" w:rsidRPr="00FF19B1">
        <w:rPr>
          <w:i/>
          <w:iCs/>
          <w:lang w:val="en-IE"/>
        </w:rPr>
        <w:t xml:space="preserve"> the Office of Departure has </w:t>
      </w:r>
      <w:r w:rsidR="006672C3" w:rsidRPr="00FF19B1">
        <w:rPr>
          <w:i/>
          <w:iCs/>
          <w:lang w:val="en-IE"/>
        </w:rPr>
        <w:t xml:space="preserve">not </w:t>
      </w:r>
      <w:r w:rsidR="002E7F28" w:rsidRPr="00FF19B1">
        <w:rPr>
          <w:i/>
          <w:iCs/>
          <w:lang w:val="en-IE"/>
        </w:rPr>
        <w:t xml:space="preserve">yet </w:t>
      </w:r>
      <w:r w:rsidR="006672C3" w:rsidRPr="00FF19B1">
        <w:rPr>
          <w:i/>
          <w:iCs/>
          <w:lang w:val="en-IE"/>
        </w:rPr>
        <w:t>implemented the</w:t>
      </w:r>
      <w:r w:rsidR="0090702B" w:rsidRPr="00FF19B1">
        <w:rPr>
          <w:i/>
          <w:iCs/>
          <w:lang w:val="en-IE"/>
        </w:rPr>
        <w:t xml:space="preserve"> ‘Rejection Crossing Frontier’ C_NCF_REJ (IE119) message</w:t>
      </w:r>
      <w:r w:rsidR="00001C06" w:rsidRPr="00FF19B1">
        <w:rPr>
          <w:i/>
          <w:iCs/>
          <w:lang w:val="en-IE"/>
        </w:rPr>
        <w:t xml:space="preserve"> during the </w:t>
      </w:r>
      <w:r w:rsidR="009146B0" w:rsidRPr="00FF19B1">
        <w:rPr>
          <w:i/>
          <w:iCs/>
          <w:lang w:val="en-IE"/>
        </w:rPr>
        <w:t>Transitional Period</w:t>
      </w:r>
      <w:r w:rsidR="00001C06" w:rsidRPr="00FF19B1">
        <w:rPr>
          <w:i/>
          <w:iCs/>
          <w:lang w:val="en-IE"/>
        </w:rPr>
        <w:t xml:space="preserve"> of NCTS-P5/NCTS-P6</w:t>
      </w:r>
      <w:r w:rsidR="0090702B" w:rsidRPr="00FF19B1">
        <w:rPr>
          <w:i/>
          <w:iCs/>
          <w:lang w:val="en-IE"/>
        </w:rPr>
        <w:t xml:space="preserve">, the Office of Departure </w:t>
      </w:r>
      <w:r w:rsidR="00081BF2" w:rsidRPr="00FF19B1">
        <w:rPr>
          <w:i/>
          <w:iCs/>
          <w:lang w:val="en-IE"/>
        </w:rPr>
        <w:t xml:space="preserve">will </w:t>
      </w:r>
      <w:r w:rsidR="00F447F7" w:rsidRPr="00FF19B1">
        <w:rPr>
          <w:i/>
          <w:iCs/>
          <w:lang w:val="en-IE"/>
        </w:rPr>
        <w:t xml:space="preserve">reject </w:t>
      </w:r>
      <w:r w:rsidR="00081BF2" w:rsidRPr="00FF19B1">
        <w:rPr>
          <w:i/>
          <w:iCs/>
          <w:lang w:val="en-IE"/>
        </w:rPr>
        <w:t>(</w:t>
      </w:r>
      <w:r w:rsidR="00F447F7" w:rsidRPr="00FF19B1">
        <w:rPr>
          <w:i/>
          <w:iCs/>
          <w:lang w:val="en-IE"/>
        </w:rPr>
        <w:t>or ignore</w:t>
      </w:r>
      <w:r w:rsidR="00081BF2" w:rsidRPr="00FF19B1">
        <w:rPr>
          <w:i/>
          <w:iCs/>
          <w:lang w:val="en-IE"/>
        </w:rPr>
        <w:t>)</w:t>
      </w:r>
      <w:r w:rsidR="00F447F7" w:rsidRPr="00FF19B1">
        <w:rPr>
          <w:i/>
          <w:iCs/>
          <w:lang w:val="en-IE"/>
        </w:rPr>
        <w:t xml:space="preserve"> this message (i.e. COA</w:t>
      </w:r>
      <w:r w:rsidR="00871005" w:rsidRPr="00FF19B1">
        <w:rPr>
          <w:i/>
          <w:iCs/>
          <w:lang w:val="en-IE"/>
        </w:rPr>
        <w:t>/</w:t>
      </w:r>
      <w:r w:rsidR="00F447F7" w:rsidRPr="00FF19B1">
        <w:rPr>
          <w:i/>
          <w:iCs/>
          <w:lang w:val="en-IE"/>
        </w:rPr>
        <w:t xml:space="preserve">COD will be sent </w:t>
      </w:r>
      <w:r w:rsidRPr="00FF19B1">
        <w:rPr>
          <w:i/>
          <w:iCs/>
          <w:lang w:val="en-IE"/>
        </w:rPr>
        <w:t xml:space="preserve">to </w:t>
      </w:r>
      <w:r w:rsidR="00F447F7" w:rsidRPr="00FF19B1">
        <w:rPr>
          <w:i/>
          <w:iCs/>
          <w:lang w:val="en-IE"/>
        </w:rPr>
        <w:t xml:space="preserve">the </w:t>
      </w:r>
      <w:r w:rsidRPr="00FF19B1">
        <w:rPr>
          <w:i/>
          <w:iCs/>
          <w:lang w:val="en-IE"/>
        </w:rPr>
        <w:t>sender of this message</w:t>
      </w:r>
      <w:r w:rsidR="00F447F7" w:rsidRPr="00FF19B1">
        <w:rPr>
          <w:i/>
          <w:iCs/>
          <w:lang w:val="en-IE"/>
        </w:rPr>
        <w:t xml:space="preserve">). </w:t>
      </w:r>
      <w:r w:rsidR="001A53E5" w:rsidRPr="00FF19B1">
        <w:rPr>
          <w:i/>
          <w:iCs/>
          <w:lang w:val="en-IE"/>
        </w:rPr>
        <w:t xml:space="preserve">Additionally, it is strongly recommended the Office of Departure </w:t>
      </w:r>
      <w:r w:rsidR="0090702B" w:rsidRPr="00FF19B1">
        <w:rPr>
          <w:i/>
          <w:iCs/>
          <w:lang w:val="en-IE"/>
        </w:rPr>
        <w:t xml:space="preserve">not </w:t>
      </w:r>
      <w:r w:rsidR="00930107" w:rsidRPr="00FF19B1">
        <w:rPr>
          <w:i/>
          <w:iCs/>
          <w:lang w:val="en-IE"/>
        </w:rPr>
        <w:t xml:space="preserve">to </w:t>
      </w:r>
      <w:r w:rsidR="0090702B" w:rsidRPr="00FF19B1">
        <w:rPr>
          <w:i/>
          <w:iCs/>
          <w:lang w:val="en-IE"/>
        </w:rPr>
        <w:t>send the ‘Forwarded Arrival Advice’ C_FWD_ARR (IE024) message to this Office of Transit when it receives the ‘Arrival Advice’ C_ARR_ADV (IE006) message from the Actual Office of Destination.</w:t>
      </w:r>
      <w:r w:rsidR="00B130A2" w:rsidRPr="00FF19B1">
        <w:rPr>
          <w:i/>
          <w:iCs/>
          <w:lang w:val="en-IE"/>
        </w:rPr>
        <w:t xml:space="preserve"> </w:t>
      </w:r>
      <w:r w:rsidR="00930107" w:rsidRPr="00FF19B1">
        <w:rPr>
          <w:i/>
          <w:iCs/>
          <w:lang w:val="en-IE"/>
        </w:rPr>
        <w:t>Nevertheless, in case the ‘Forwarded Arrival Advice’ C_FWD_ARR (IE024) message is sent, the Office of Transit-COFE</w:t>
      </w:r>
      <w:r w:rsidR="001801EE" w:rsidRPr="00FF19B1">
        <w:rPr>
          <w:i/>
          <w:iCs/>
          <w:lang w:val="en-IE"/>
        </w:rPr>
        <w:t xml:space="preserve"> (that has previously sent the ‘Rejection Crossing Frontier’ C_NCF_REJ (IE119) message) should ignore it and not reject it.</w:t>
      </w:r>
    </w:p>
    <w:p w14:paraId="24586C21" w14:textId="01111480" w:rsidR="0090702B" w:rsidRPr="00FF19B1" w:rsidRDefault="006B64AD" w:rsidP="0090702B">
      <w:pPr>
        <w:rPr>
          <w:lang w:val="en-IE"/>
        </w:rPr>
      </w:pPr>
      <w:r w:rsidRPr="00FF19B1">
        <w:rPr>
          <w:lang w:val="en-IE"/>
        </w:rPr>
        <w:t>T</w:t>
      </w:r>
      <w:r w:rsidR="008755FB" w:rsidRPr="00FF19B1">
        <w:rPr>
          <w:lang w:val="en-IE"/>
        </w:rPr>
        <w:t xml:space="preserve">he transit movement continues the journey and arrives at the Other Contracting </w:t>
      </w:r>
      <w:r w:rsidR="00A24372" w:rsidRPr="00FF19B1">
        <w:rPr>
          <w:lang w:val="en-IE"/>
        </w:rPr>
        <w:t>P</w:t>
      </w:r>
      <w:r w:rsidR="008755FB" w:rsidRPr="00FF19B1">
        <w:rPr>
          <w:lang w:val="en-IE"/>
        </w:rPr>
        <w:t>arty that becomes the Actual Office of Destination.  In that case, t</w:t>
      </w:r>
      <w:r w:rsidR="0090702B" w:rsidRPr="00FF19B1">
        <w:rPr>
          <w:lang w:val="en-IE"/>
        </w:rPr>
        <w:t xml:space="preserve">he scenario continues from </w:t>
      </w:r>
      <w:r w:rsidR="0090702B" w:rsidRPr="00FF19B1">
        <w:rPr>
          <w:rStyle w:val="LinksChar"/>
          <w:lang w:val="en-IE"/>
        </w:rPr>
        <w:fldChar w:fldCharType="begin"/>
      </w:r>
      <w:r w:rsidR="0090702B" w:rsidRPr="00FF19B1">
        <w:rPr>
          <w:rStyle w:val="LinksChar"/>
          <w:lang w:val="en-IE"/>
        </w:rPr>
        <w:instrText xml:space="preserve"> REF Step_26_T_TRAENS_CFL_DEP_M_002 \h  \* MERGEFORMAT </w:instrText>
      </w:r>
      <w:r w:rsidR="0090702B" w:rsidRPr="00FF19B1">
        <w:rPr>
          <w:rStyle w:val="LinksChar"/>
          <w:lang w:val="en-IE"/>
        </w:rPr>
      </w:r>
      <w:r w:rsidR="0090702B" w:rsidRPr="00FF19B1">
        <w:rPr>
          <w:rStyle w:val="LinksChar"/>
          <w:lang w:val="en-IE"/>
        </w:rPr>
        <w:fldChar w:fldCharType="separate"/>
      </w:r>
      <w:r w:rsidR="003911F1" w:rsidRPr="003911F1">
        <w:rPr>
          <w:rStyle w:val="LinksChar"/>
          <w:lang w:val="en-IE"/>
        </w:rPr>
        <w:t>[Step 24]</w:t>
      </w:r>
      <w:r w:rsidR="0090702B" w:rsidRPr="00FF19B1">
        <w:rPr>
          <w:rStyle w:val="LinksChar"/>
          <w:lang w:val="en-IE"/>
        </w:rPr>
        <w:fldChar w:fldCharType="end"/>
      </w:r>
      <w:r w:rsidR="0090702B" w:rsidRPr="00FF19B1">
        <w:rPr>
          <w:lang w:val="en-IE"/>
        </w:rPr>
        <w:t xml:space="preserve"> of </w:t>
      </w:r>
      <w:hyperlink w:anchor="_T-TRAENS-CFL-DEP-M-002-Transit_Proc" w:history="1">
        <w:r w:rsidR="0090702B" w:rsidRPr="00FF19B1">
          <w:rPr>
            <w:rStyle w:val="Hyperlink"/>
            <w:lang w:val="en-IE"/>
          </w:rPr>
          <w:t>T-TRAENS-CFL-DEP-M-002-Transit Procedure When Office Of Transit Is COFE – Combined Declaration Contains ENS Particulars (overview)</w:t>
        </w:r>
      </w:hyperlink>
      <w:r w:rsidR="0090702B" w:rsidRPr="00FF19B1">
        <w:rPr>
          <w:lang w:val="en-IE"/>
        </w:rPr>
        <w:t>.</w:t>
      </w:r>
    </w:p>
    <w:p w14:paraId="6F38F491" w14:textId="77777777" w:rsidR="0090702B" w:rsidRPr="00FF19B1" w:rsidRDefault="0090702B" w:rsidP="0090702B">
      <w:pPr>
        <w:spacing w:before="0"/>
        <w:rPr>
          <w:i/>
          <w:iCs/>
          <w:lang w:val="en-IE"/>
        </w:rPr>
      </w:pPr>
    </w:p>
    <w:p w14:paraId="224C6D89" w14:textId="77777777" w:rsidR="0090702B" w:rsidRPr="00FF19B1" w:rsidRDefault="0090702B" w:rsidP="00FB2449">
      <w:pPr>
        <w:rPr>
          <w:lang w:val="en-IE"/>
        </w:rPr>
      </w:pPr>
    </w:p>
    <w:p w14:paraId="374AA962" w14:textId="68E97751" w:rsidR="00B70738" w:rsidRPr="00FF19B1" w:rsidRDefault="001419E0" w:rsidP="001419E0">
      <w:pPr>
        <w:jc w:val="center"/>
        <w:rPr>
          <w:lang w:val="en-IE"/>
        </w:rPr>
      </w:pPr>
      <w:r w:rsidRPr="00FF19B1">
        <w:rPr>
          <w:noProof/>
          <w:lang w:val="en-IE"/>
        </w:rPr>
        <w:lastRenderedPageBreak/>
        <w:drawing>
          <wp:inline distT="0" distB="0" distL="0" distR="0" wp14:anchorId="3A172868" wp14:editId="0ED9A38C">
            <wp:extent cx="4388879" cy="7696200"/>
            <wp:effectExtent l="0" t="0" r="0" b="0"/>
            <wp:docPr id="1794940974"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312" cstate="print">
                      <a:extLst>
                        <a:ext uri="{28A0092B-C50C-407E-A947-70E740481C1C}">
                          <a14:useLocalDpi xmlns:a14="http://schemas.microsoft.com/office/drawing/2010/main" val="0"/>
                        </a:ext>
                      </a:extLst>
                    </a:blip>
                    <a:srcRect/>
                    <a:stretch>
                      <a:fillRect/>
                    </a:stretch>
                  </pic:blipFill>
                  <pic:spPr bwMode="auto">
                    <a:xfrm>
                      <a:off x="0" y="0"/>
                      <a:ext cx="4397990" cy="7712176"/>
                    </a:xfrm>
                    <a:prstGeom prst="rect">
                      <a:avLst/>
                    </a:prstGeom>
                    <a:noFill/>
                    <a:ln>
                      <a:noFill/>
                    </a:ln>
                  </pic:spPr>
                </pic:pic>
              </a:graphicData>
            </a:graphic>
          </wp:inline>
        </w:drawing>
      </w:r>
    </w:p>
    <w:p w14:paraId="6B79A675" w14:textId="68318CE0" w:rsidR="00B70738" w:rsidRPr="00FF19B1" w:rsidRDefault="00B70738" w:rsidP="009E40BE">
      <w:pPr>
        <w:pStyle w:val="Caption"/>
        <w:rPr>
          <w:lang w:val="en-IE"/>
        </w:rPr>
      </w:pPr>
      <w:bookmarkStart w:id="3490" w:name="_Toc172912937"/>
      <w:bookmarkStart w:id="3491" w:name="_Toc202266465"/>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189</w:t>
      </w:r>
      <w:r w:rsidRPr="00FF19B1">
        <w:rPr>
          <w:lang w:val="en-IE"/>
        </w:rPr>
        <w:fldChar w:fldCharType="end"/>
      </w:r>
      <w:r w:rsidRPr="00FF19B1">
        <w:rPr>
          <w:lang w:val="en-IE"/>
        </w:rPr>
        <w:t xml:space="preserve">: </w:t>
      </w:r>
      <w:r w:rsidR="00652BA2" w:rsidRPr="00FF19B1">
        <w:rPr>
          <w:lang w:val="en-IE"/>
        </w:rPr>
        <w:t>TRN1-TRAENS-TRACOFE-A-002-Control At Office Of Transit-</w:t>
      </w:r>
      <w:r w:rsidR="007155A7" w:rsidRPr="00FF19B1">
        <w:rPr>
          <w:lang w:val="en-IE"/>
        </w:rPr>
        <w:t>Frontier Crossing Refused</w:t>
      </w:r>
      <w:r w:rsidR="00652BA2" w:rsidRPr="00FF19B1">
        <w:rPr>
          <w:lang w:val="en-IE"/>
        </w:rPr>
        <w:t xml:space="preserve"> (During Transition)</w:t>
      </w:r>
      <w:bookmarkEnd w:id="3490"/>
      <w:bookmarkEnd w:id="3491"/>
    </w:p>
    <w:p w14:paraId="55272A5F" w14:textId="77777777" w:rsidR="00B70738" w:rsidRPr="00FF19B1" w:rsidRDefault="00B70738" w:rsidP="00B70738">
      <w:pPr>
        <w:rPr>
          <w:lang w:val="en-IE"/>
        </w:rPr>
      </w:pPr>
    </w:p>
    <w:p w14:paraId="423BF005" w14:textId="77777777" w:rsidR="001428DD" w:rsidRPr="00FF19B1" w:rsidRDefault="001428DD" w:rsidP="001428DD">
      <w:pPr>
        <w:spacing w:before="0"/>
        <w:jc w:val="left"/>
        <w:rPr>
          <w:lang w:val="en-IE"/>
        </w:rPr>
      </w:pPr>
      <w:r w:rsidRPr="00FF19B1">
        <w:rPr>
          <w:lang w:val="en-IE"/>
        </w:rPr>
        <w:br w:type="page"/>
      </w:r>
    </w:p>
    <w:p w14:paraId="1073CD55" w14:textId="77777777" w:rsidR="001428DD" w:rsidRPr="00FF19B1" w:rsidRDefault="001428DD" w:rsidP="001428DD">
      <w:pPr>
        <w:pStyle w:val="Heading2"/>
        <w:rPr>
          <w:lang w:val="en-IE"/>
        </w:rPr>
      </w:pPr>
      <w:bookmarkStart w:id="3492" w:name="_TRN1-Query_on_Guarantees"/>
      <w:bookmarkStart w:id="3493" w:name="_Toc17674045"/>
      <w:bookmarkStart w:id="3494" w:name="_Toc45648949"/>
      <w:bookmarkStart w:id="3495" w:name="_Toc68274364"/>
      <w:bookmarkStart w:id="3496" w:name="_Toc68274464"/>
      <w:bookmarkStart w:id="3497" w:name="_Toc69205349"/>
      <w:bookmarkStart w:id="3498" w:name="_Toc69724377"/>
      <w:bookmarkStart w:id="3499" w:name="_Toc97296437"/>
      <w:bookmarkStart w:id="3500" w:name="_Toc100068352"/>
      <w:bookmarkStart w:id="3501" w:name="_Toc172912701"/>
      <w:bookmarkStart w:id="3502" w:name="_Toc202266234"/>
      <w:bookmarkEnd w:id="3492"/>
      <w:r w:rsidRPr="00FF19B1">
        <w:rPr>
          <w:lang w:val="en-IE"/>
        </w:rPr>
        <w:lastRenderedPageBreak/>
        <w:t>Principles for Data Structures and IEs during TP</w:t>
      </w:r>
      <w:bookmarkEnd w:id="3493"/>
      <w:bookmarkEnd w:id="3494"/>
      <w:bookmarkEnd w:id="3495"/>
      <w:bookmarkEnd w:id="3496"/>
      <w:bookmarkEnd w:id="3497"/>
      <w:bookmarkEnd w:id="3498"/>
      <w:bookmarkEnd w:id="3499"/>
      <w:bookmarkEnd w:id="3500"/>
      <w:bookmarkEnd w:id="3501"/>
      <w:bookmarkEnd w:id="3502"/>
    </w:p>
    <w:p w14:paraId="3FF053BA" w14:textId="72D467E9" w:rsidR="001428DD" w:rsidRPr="00FF19B1" w:rsidRDefault="001428DD" w:rsidP="001428DD">
      <w:pPr>
        <w:pStyle w:val="Heading3"/>
        <w:rPr>
          <w:lang w:val="en-IE"/>
        </w:rPr>
      </w:pPr>
      <w:bookmarkStart w:id="3503" w:name="_Ref16007757"/>
      <w:bookmarkStart w:id="3504" w:name="_Toc17674047"/>
      <w:bookmarkStart w:id="3505" w:name="_Toc45648951"/>
      <w:bookmarkStart w:id="3506" w:name="_Toc68274366"/>
      <w:bookmarkStart w:id="3507" w:name="_Toc68274466"/>
      <w:bookmarkStart w:id="3508" w:name="_Toc69205351"/>
      <w:bookmarkStart w:id="3509" w:name="_Toc69724379"/>
      <w:bookmarkStart w:id="3510" w:name="_Toc97296439"/>
      <w:bookmarkStart w:id="3511" w:name="_Toc100068354"/>
      <w:bookmarkStart w:id="3512" w:name="_Toc172912702"/>
      <w:bookmarkStart w:id="3513" w:name="_Toc202266235"/>
      <w:r w:rsidRPr="00FF19B1">
        <w:rPr>
          <w:lang w:val="en-IE"/>
        </w:rPr>
        <w:t xml:space="preserve">Technical Message </w:t>
      </w:r>
      <w:bookmarkEnd w:id="3503"/>
      <w:bookmarkEnd w:id="3504"/>
      <w:bookmarkEnd w:id="3505"/>
      <w:bookmarkEnd w:id="3506"/>
      <w:bookmarkEnd w:id="3507"/>
      <w:bookmarkEnd w:id="3508"/>
      <w:bookmarkEnd w:id="3509"/>
      <w:bookmarkEnd w:id="3510"/>
      <w:bookmarkEnd w:id="3511"/>
      <w:r w:rsidRPr="00FF19B1">
        <w:rPr>
          <w:lang w:val="en-IE"/>
        </w:rPr>
        <w:t>Structure</w:t>
      </w:r>
      <w:r w:rsidR="00DF2879" w:rsidRPr="00FF19B1">
        <w:rPr>
          <w:lang w:val="en-IE"/>
        </w:rPr>
        <w:t xml:space="preserve"> for NCTS-P6</w:t>
      </w:r>
      <w:bookmarkEnd w:id="3512"/>
      <w:bookmarkEnd w:id="3513"/>
    </w:p>
    <w:p w14:paraId="01C8DB05" w14:textId="4303583F" w:rsidR="001428DD" w:rsidRPr="00FF19B1" w:rsidRDefault="001428DD" w:rsidP="001428DD">
      <w:pPr>
        <w:rPr>
          <w:lang w:val="en-IE"/>
        </w:rPr>
      </w:pPr>
      <w:r w:rsidRPr="00FF19B1">
        <w:rPr>
          <w:lang w:val="en-IE"/>
        </w:rPr>
        <w:t>The Technical Message Structure for “</w:t>
      </w:r>
      <w:r w:rsidR="0098770A" w:rsidRPr="00FF19B1">
        <w:rPr>
          <w:lang w:val="en-IE"/>
        </w:rPr>
        <w:t>NCTS-P6</w:t>
      </w:r>
      <w:r w:rsidRPr="00FF19B1">
        <w:rPr>
          <w:lang w:val="en-IE"/>
        </w:rPr>
        <w:t>” phase is defined in IV.3 of DDCOM [</w:t>
      </w:r>
      <w:r w:rsidRPr="00FF19B1">
        <w:rPr>
          <w:lang w:val="en-IE"/>
        </w:rPr>
        <w:fldChar w:fldCharType="begin"/>
      </w:r>
      <w:r w:rsidRPr="00FF19B1">
        <w:rPr>
          <w:lang w:val="en-IE"/>
        </w:rPr>
        <w:instrText xml:space="preserve"> REF  DDCOM \h </w:instrText>
      </w:r>
      <w:r w:rsidR="00F03A65" w:rsidRPr="00FF19B1">
        <w:rPr>
          <w:lang w:val="en-IE"/>
        </w:rPr>
        <w:instrText xml:space="preserve"> \* MERGEFORMAT </w:instrText>
      </w:r>
      <w:r w:rsidRPr="00FF19B1">
        <w:rPr>
          <w:lang w:val="en-IE"/>
        </w:rPr>
      </w:r>
      <w:r w:rsidRPr="00FF19B1">
        <w:rPr>
          <w:lang w:val="en-IE"/>
        </w:rPr>
        <w:fldChar w:fldCharType="separate"/>
      </w:r>
      <w:r w:rsidR="003911F1" w:rsidRPr="00FF19B1">
        <w:rPr>
          <w:szCs w:val="24"/>
          <w:lang w:val="en-IE"/>
        </w:rPr>
        <w:t>A</w:t>
      </w:r>
      <w:r w:rsidR="003911F1">
        <w:rPr>
          <w:szCs w:val="24"/>
          <w:lang w:val="en-IE"/>
        </w:rPr>
        <w:t>3</w:t>
      </w:r>
      <w:r w:rsidRPr="00FF19B1">
        <w:rPr>
          <w:lang w:val="en-IE"/>
        </w:rPr>
        <w:fldChar w:fldCharType="end"/>
      </w:r>
      <w:r w:rsidRPr="00FF19B1">
        <w:rPr>
          <w:lang w:val="en-IE"/>
        </w:rPr>
        <w:t xml:space="preserve">]. Therefore, the </w:t>
      </w:r>
      <w:r w:rsidRPr="00FF19B1">
        <w:rPr>
          <w:i/>
          <w:lang w:val="en-IE"/>
        </w:rPr>
        <w:t>Business Structural Changes/Constraints</w:t>
      </w:r>
      <w:r w:rsidRPr="00FF19B1">
        <w:rPr>
          <w:lang w:val="en-IE"/>
        </w:rPr>
        <w:t xml:space="preserve"> with the form of BRTs (Business Rules for Transition) have been added on top of applicable Rules and Conditions to facilitate the smooth transition with one implementation of “</w:t>
      </w:r>
      <w:r w:rsidR="00855BB6" w:rsidRPr="00FF19B1">
        <w:rPr>
          <w:lang w:val="en-IE"/>
        </w:rPr>
        <w:t>NCTS-P6</w:t>
      </w:r>
      <w:r w:rsidRPr="00FF19B1">
        <w:rPr>
          <w:lang w:val="en-IE"/>
        </w:rPr>
        <w:t>” NA.</w:t>
      </w:r>
    </w:p>
    <w:p w14:paraId="54B128BE" w14:textId="0DFC08A3" w:rsidR="00D35CF8" w:rsidRPr="00FF19B1" w:rsidRDefault="00D35CF8" w:rsidP="00D35CF8">
      <w:pPr>
        <w:rPr>
          <w:lang w:val="en-IE"/>
        </w:rPr>
      </w:pPr>
      <w:r w:rsidRPr="00FF19B1">
        <w:rPr>
          <w:lang w:val="en-IE"/>
        </w:rPr>
        <w:t xml:space="preserve">BRTs (category 1 (BRT-1) and category 2 (BRT-2)) </w:t>
      </w:r>
      <w:r w:rsidR="0034756E" w:rsidRPr="00FF19B1">
        <w:rPr>
          <w:b/>
          <w:bCs/>
          <w:lang w:val="en-IE"/>
        </w:rPr>
        <w:t>derived from NCTS-P5</w:t>
      </w:r>
      <w:r w:rsidR="0034756E" w:rsidRPr="00FF19B1">
        <w:rPr>
          <w:lang w:val="en-IE"/>
        </w:rPr>
        <w:t xml:space="preserve"> </w:t>
      </w:r>
      <w:r w:rsidRPr="00FF19B1">
        <w:rPr>
          <w:lang w:val="en-IE"/>
        </w:rPr>
        <w:t xml:space="preserve">are applied </w:t>
      </w:r>
      <w:r w:rsidRPr="00FF19B1">
        <w:rPr>
          <w:u w:val="single"/>
          <w:lang w:val="en-IE"/>
        </w:rPr>
        <w:t>based on certain timing conditions</w:t>
      </w:r>
      <w:r w:rsidRPr="00FF19B1">
        <w:rPr>
          <w:lang w:val="en-IE"/>
        </w:rPr>
        <w:t>:</w:t>
      </w:r>
    </w:p>
    <w:p w14:paraId="4022662D" w14:textId="651F185E" w:rsidR="0034756E" w:rsidRPr="00FF19B1" w:rsidRDefault="00D35CF8" w:rsidP="00D35CF8">
      <w:pPr>
        <w:pStyle w:val="ListNumberLevel2"/>
        <w:numPr>
          <w:ilvl w:val="0"/>
          <w:numId w:val="175"/>
        </w:numPr>
        <w:rPr>
          <w:lang w:val="en-IE"/>
        </w:rPr>
      </w:pPr>
      <w:r w:rsidRPr="00FF19B1">
        <w:rPr>
          <w:lang w:val="en-IE"/>
        </w:rPr>
        <w:t xml:space="preserve">A BRT-1 </w:t>
      </w:r>
      <w:r w:rsidR="00B82EF1" w:rsidRPr="00FF19B1">
        <w:rPr>
          <w:lang w:val="en-IE"/>
        </w:rPr>
        <w:t xml:space="preserve">continues to </w:t>
      </w:r>
      <w:r w:rsidRPr="00FF19B1">
        <w:rPr>
          <w:lang w:val="en-IE"/>
        </w:rPr>
        <w:t xml:space="preserve">enforce a relaxed validation of R/C </w:t>
      </w:r>
      <w:r w:rsidR="00B82EF1" w:rsidRPr="00FF19B1">
        <w:rPr>
          <w:lang w:val="en-IE"/>
        </w:rPr>
        <w:t>after</w:t>
      </w:r>
      <w:r w:rsidRPr="00FF19B1">
        <w:rPr>
          <w:lang w:val="en-IE"/>
        </w:rPr>
        <w:t xml:space="preserve"> the end </w:t>
      </w:r>
      <w:r w:rsidR="003F70CA" w:rsidRPr="00FF19B1">
        <w:rPr>
          <w:lang w:val="en-IE"/>
        </w:rPr>
        <w:t xml:space="preserve">date </w:t>
      </w:r>
      <w:r w:rsidRPr="00FF19B1">
        <w:rPr>
          <w:lang w:val="en-IE"/>
        </w:rPr>
        <w:t xml:space="preserve">of the TP </w:t>
      </w:r>
      <w:r w:rsidR="00B82EF1" w:rsidRPr="00FF19B1">
        <w:rPr>
          <w:lang w:val="en-IE"/>
        </w:rPr>
        <w:t xml:space="preserve">of NCTS-P4/NCTS-P5 </w:t>
      </w:r>
      <w:r w:rsidRPr="00FF19B1">
        <w:rPr>
          <w:lang w:val="en-IE"/>
        </w:rPr>
        <w:t xml:space="preserve">and is applicable for </w:t>
      </w:r>
      <w:r w:rsidR="00F33546" w:rsidRPr="00FF19B1">
        <w:rPr>
          <w:lang w:val="en-IE"/>
        </w:rPr>
        <w:t xml:space="preserve">some messages that may be exchanged after the end </w:t>
      </w:r>
      <w:r w:rsidR="0099515F" w:rsidRPr="00FF19B1">
        <w:rPr>
          <w:lang w:val="en-IE"/>
        </w:rPr>
        <w:t xml:space="preserve">date </w:t>
      </w:r>
      <w:r w:rsidR="00F33546" w:rsidRPr="00FF19B1">
        <w:rPr>
          <w:lang w:val="en-IE"/>
        </w:rPr>
        <w:t>of the TP of NCTS-P4/NCTS-P5</w:t>
      </w:r>
      <w:r w:rsidRPr="00FF19B1">
        <w:rPr>
          <w:lang w:val="en-IE"/>
        </w:rPr>
        <w:t xml:space="preserve">. (i.e. please refer below to the </w:t>
      </w:r>
      <w:r w:rsidR="00DB23AB" w:rsidRPr="00FF19B1">
        <w:rPr>
          <w:lang w:val="en-IE"/>
        </w:rPr>
        <w:fldChar w:fldCharType="begin"/>
      </w:r>
      <w:r w:rsidR="00DB23AB" w:rsidRPr="00FF19B1">
        <w:rPr>
          <w:lang w:val="en-IE"/>
        </w:rPr>
        <w:instrText xml:space="preserve"> REF _Ref172103732 \h </w:instrText>
      </w:r>
      <w:r w:rsidR="00DB23AB" w:rsidRPr="00FF19B1">
        <w:rPr>
          <w:lang w:val="en-IE"/>
        </w:rPr>
      </w:r>
      <w:r w:rsidR="00DB23AB" w:rsidRPr="00FF19B1">
        <w:rPr>
          <w:lang w:val="en-IE"/>
        </w:rPr>
        <w:fldChar w:fldCharType="separate"/>
      </w:r>
      <w:r w:rsidR="003911F1" w:rsidRPr="00FF19B1">
        <w:rPr>
          <w:lang w:val="en-IE"/>
        </w:rPr>
        <w:t xml:space="preserve">Table </w:t>
      </w:r>
      <w:r w:rsidR="003911F1">
        <w:rPr>
          <w:noProof/>
          <w:lang w:val="en-IE"/>
        </w:rPr>
        <w:t>28</w:t>
      </w:r>
      <w:r w:rsidR="00DB23AB" w:rsidRPr="00FF19B1">
        <w:rPr>
          <w:lang w:val="en-IE"/>
        </w:rPr>
        <w:fldChar w:fldCharType="end"/>
      </w:r>
      <w:r w:rsidR="00244BA5" w:rsidRPr="00FF19B1">
        <w:rPr>
          <w:lang w:val="en-IE"/>
        </w:rPr>
        <w:t xml:space="preserve"> </w:t>
      </w:r>
      <w:r w:rsidRPr="00FF19B1">
        <w:rPr>
          <w:lang w:val="en-IE"/>
        </w:rPr>
        <w:t>for the explanation of ‘Decisive date’</w:t>
      </w:r>
      <w:r w:rsidR="00C60F92" w:rsidRPr="00FF19B1">
        <w:rPr>
          <w:lang w:val="en-IE"/>
        </w:rPr>
        <w:t xml:space="preserve"> and the related CD messages involved</w:t>
      </w:r>
      <w:r w:rsidRPr="00FF19B1">
        <w:rPr>
          <w:lang w:val="en-IE"/>
        </w:rPr>
        <w:t>). So, BRT-1 is related with the movement lifecycle</w:t>
      </w:r>
      <w:r w:rsidR="002413C9" w:rsidRPr="00FF19B1">
        <w:rPr>
          <w:lang w:val="en-IE"/>
        </w:rPr>
        <w:t xml:space="preserve"> of an NCTS-P5 open movement </w:t>
      </w:r>
      <w:r w:rsidR="001C00CA" w:rsidRPr="00FF19B1">
        <w:rPr>
          <w:lang w:val="en-IE"/>
        </w:rPr>
        <w:t>after</w:t>
      </w:r>
      <w:r w:rsidR="002413C9" w:rsidRPr="00FF19B1">
        <w:rPr>
          <w:lang w:val="en-IE"/>
        </w:rPr>
        <w:t xml:space="preserve"> the </w:t>
      </w:r>
      <w:r w:rsidR="001C00CA" w:rsidRPr="00FF19B1">
        <w:rPr>
          <w:lang w:val="en-IE"/>
        </w:rPr>
        <w:t xml:space="preserve">end of the </w:t>
      </w:r>
      <w:r w:rsidR="002413C9" w:rsidRPr="00FF19B1">
        <w:rPr>
          <w:lang w:val="en-IE"/>
        </w:rPr>
        <w:t>TP of the NCTS-P</w:t>
      </w:r>
      <w:r w:rsidR="001C00CA" w:rsidRPr="00FF19B1">
        <w:rPr>
          <w:lang w:val="en-IE"/>
        </w:rPr>
        <w:t>4</w:t>
      </w:r>
      <w:r w:rsidR="002413C9" w:rsidRPr="00FF19B1">
        <w:rPr>
          <w:lang w:val="en-IE"/>
        </w:rPr>
        <w:t>/NCTS-P</w:t>
      </w:r>
      <w:r w:rsidR="001C00CA" w:rsidRPr="00FF19B1">
        <w:rPr>
          <w:lang w:val="en-IE"/>
        </w:rPr>
        <w:t>5</w:t>
      </w:r>
      <w:r w:rsidRPr="00FF19B1">
        <w:rPr>
          <w:lang w:val="en-IE"/>
        </w:rPr>
        <w:t>;</w:t>
      </w:r>
    </w:p>
    <w:p w14:paraId="4CF7CCE3" w14:textId="307D47AA" w:rsidR="00D35CF8" w:rsidRPr="00FF19B1" w:rsidRDefault="00D35CF8" w:rsidP="00384AFF">
      <w:pPr>
        <w:pStyle w:val="ListNumberLevel2"/>
        <w:numPr>
          <w:ilvl w:val="0"/>
          <w:numId w:val="175"/>
        </w:numPr>
        <w:rPr>
          <w:lang w:val="en-IE"/>
        </w:rPr>
      </w:pPr>
      <w:r w:rsidRPr="00FF19B1">
        <w:rPr>
          <w:lang w:val="en-IE"/>
        </w:rPr>
        <w:t xml:space="preserve">A BRT-2 applies some UCC data requirements, defining the structure for </w:t>
      </w:r>
      <w:r w:rsidR="00576B92" w:rsidRPr="00FF19B1">
        <w:rPr>
          <w:lang w:val="en-IE"/>
        </w:rPr>
        <w:t xml:space="preserve">transit </w:t>
      </w:r>
      <w:r w:rsidRPr="00FF19B1">
        <w:rPr>
          <w:lang w:val="en-IE"/>
        </w:rPr>
        <w:t xml:space="preserve">movements accepted after </w:t>
      </w:r>
      <w:r w:rsidR="008506D7" w:rsidRPr="00FF19B1">
        <w:rPr>
          <w:lang w:val="en-IE"/>
        </w:rPr>
        <w:t xml:space="preserve">the end </w:t>
      </w:r>
      <w:r w:rsidR="00E94D41" w:rsidRPr="00FF19B1">
        <w:rPr>
          <w:lang w:val="en-IE"/>
        </w:rPr>
        <w:t xml:space="preserve">date </w:t>
      </w:r>
      <w:r w:rsidR="008506D7" w:rsidRPr="00FF19B1">
        <w:rPr>
          <w:lang w:val="en-IE"/>
        </w:rPr>
        <w:t>of the TP of NCTS-P4/NCTS-P5</w:t>
      </w:r>
      <w:r w:rsidRPr="00FF19B1">
        <w:rPr>
          <w:lang w:val="en-IE"/>
        </w:rPr>
        <w:t>. A BRT</w:t>
      </w:r>
      <w:r w:rsidR="001A1AD0" w:rsidRPr="00FF19B1">
        <w:rPr>
          <w:lang w:val="en-IE"/>
        </w:rPr>
        <w:t>-</w:t>
      </w:r>
      <w:r w:rsidRPr="00FF19B1">
        <w:rPr>
          <w:lang w:val="en-IE"/>
        </w:rPr>
        <w:t xml:space="preserve">2 is applicable (validated) when Decisive date &gt; end </w:t>
      </w:r>
      <w:r w:rsidR="00E43AFD" w:rsidRPr="00FF19B1">
        <w:rPr>
          <w:lang w:val="en-IE"/>
        </w:rPr>
        <w:t xml:space="preserve">date </w:t>
      </w:r>
      <w:r w:rsidRPr="00FF19B1">
        <w:rPr>
          <w:lang w:val="en-IE"/>
        </w:rPr>
        <w:t xml:space="preserve">of TP </w:t>
      </w:r>
      <w:r w:rsidR="00E25034" w:rsidRPr="00FF19B1">
        <w:rPr>
          <w:lang w:val="en-IE"/>
        </w:rPr>
        <w:t>of NCTS-P4/NCTS-P</w:t>
      </w:r>
      <w:r w:rsidR="00353509" w:rsidRPr="00FF19B1">
        <w:rPr>
          <w:lang w:val="en-IE"/>
        </w:rPr>
        <w:t>5 (</w:t>
      </w:r>
      <w:r w:rsidRPr="00FF19B1">
        <w:rPr>
          <w:lang w:val="en-IE"/>
        </w:rPr>
        <w:t xml:space="preserve">i.e. please refer below to the </w:t>
      </w:r>
      <w:r w:rsidR="00574EA3" w:rsidRPr="00FF19B1">
        <w:rPr>
          <w:lang w:val="en-IE"/>
        </w:rPr>
        <w:fldChar w:fldCharType="begin"/>
      </w:r>
      <w:r w:rsidR="00574EA3" w:rsidRPr="00FF19B1">
        <w:rPr>
          <w:lang w:val="en-IE"/>
        </w:rPr>
        <w:instrText xml:space="preserve"> REF _Ref172103732 \h </w:instrText>
      </w:r>
      <w:r w:rsidR="00574EA3" w:rsidRPr="00FF19B1">
        <w:rPr>
          <w:lang w:val="en-IE"/>
        </w:rPr>
      </w:r>
      <w:r w:rsidR="00574EA3" w:rsidRPr="00FF19B1">
        <w:rPr>
          <w:lang w:val="en-IE"/>
        </w:rPr>
        <w:fldChar w:fldCharType="separate"/>
      </w:r>
      <w:r w:rsidR="003911F1" w:rsidRPr="00FF19B1">
        <w:rPr>
          <w:lang w:val="en-IE"/>
        </w:rPr>
        <w:t xml:space="preserve">Table </w:t>
      </w:r>
      <w:r w:rsidR="003911F1">
        <w:rPr>
          <w:noProof/>
          <w:lang w:val="en-IE"/>
        </w:rPr>
        <w:t>28</w:t>
      </w:r>
      <w:r w:rsidR="00574EA3" w:rsidRPr="00FF19B1">
        <w:rPr>
          <w:lang w:val="en-IE"/>
        </w:rPr>
        <w:fldChar w:fldCharType="end"/>
      </w:r>
      <w:r w:rsidR="00244BA5" w:rsidRPr="00FF19B1">
        <w:rPr>
          <w:lang w:val="en-IE"/>
        </w:rPr>
        <w:t xml:space="preserve"> </w:t>
      </w:r>
      <w:r w:rsidRPr="00FF19B1">
        <w:rPr>
          <w:lang w:val="en-IE"/>
        </w:rPr>
        <w:t>for the explanation of ‘Decisive date’).</w:t>
      </w:r>
      <w:r w:rsidR="007B2FC9" w:rsidRPr="00FF19B1">
        <w:rPr>
          <w:lang w:val="en-IE"/>
        </w:rPr>
        <w:t xml:space="preserve"> For consistency</w:t>
      </w:r>
      <w:r w:rsidR="00E9719C" w:rsidRPr="00FF19B1">
        <w:rPr>
          <w:lang w:val="en-IE"/>
        </w:rPr>
        <w:t xml:space="preserve"> purposes</w:t>
      </w:r>
      <w:r w:rsidR="007B2FC9" w:rsidRPr="00FF19B1">
        <w:rPr>
          <w:lang w:val="en-IE"/>
        </w:rPr>
        <w:t xml:space="preserve">, the BRT-2 have </w:t>
      </w:r>
      <w:r w:rsidR="00A773E9" w:rsidRPr="00FF19B1">
        <w:rPr>
          <w:lang w:val="en-IE"/>
        </w:rPr>
        <w:t xml:space="preserve">ONLY </w:t>
      </w:r>
      <w:r w:rsidR="007B2FC9" w:rsidRPr="00FF19B1">
        <w:rPr>
          <w:lang w:val="en-IE"/>
        </w:rPr>
        <w:t>been kept to the messages</w:t>
      </w:r>
      <w:r w:rsidR="00A773E9" w:rsidRPr="00FF19B1">
        <w:rPr>
          <w:lang w:val="en-IE"/>
        </w:rPr>
        <w:t xml:space="preserve"> where the BRT-1 are kept (please refer to the previous bullet).</w:t>
      </w:r>
    </w:p>
    <w:p w14:paraId="01C37C32" w14:textId="786E7413" w:rsidR="001428DD" w:rsidRPr="00FF19B1" w:rsidRDefault="001428DD" w:rsidP="00855BB6">
      <w:pPr>
        <w:rPr>
          <w:lang w:val="en-IE"/>
        </w:rPr>
      </w:pPr>
      <w:r w:rsidRPr="00FF19B1">
        <w:rPr>
          <w:lang w:val="en-IE"/>
        </w:rPr>
        <w:t xml:space="preserve">BRTs (category 1 (BRT-1)) </w:t>
      </w:r>
      <w:r w:rsidR="003D0B11" w:rsidRPr="00FF19B1">
        <w:rPr>
          <w:b/>
          <w:bCs/>
          <w:lang w:val="en-IE"/>
        </w:rPr>
        <w:t>introduced in NCTS-P6</w:t>
      </w:r>
      <w:r w:rsidR="003D0B11" w:rsidRPr="00FF19B1">
        <w:rPr>
          <w:lang w:val="en-IE"/>
        </w:rPr>
        <w:t xml:space="preserve"> </w:t>
      </w:r>
      <w:r w:rsidRPr="00FF19B1">
        <w:rPr>
          <w:lang w:val="en-IE"/>
        </w:rPr>
        <w:t xml:space="preserve">are applied </w:t>
      </w:r>
      <w:r w:rsidRPr="00FF19B1">
        <w:rPr>
          <w:u w:val="single"/>
          <w:lang w:val="en-IE"/>
        </w:rPr>
        <w:t>based on certain timing conditions</w:t>
      </w:r>
      <w:r w:rsidRPr="00FF19B1">
        <w:rPr>
          <w:lang w:val="en-IE"/>
        </w:rPr>
        <w:t>:</w:t>
      </w:r>
    </w:p>
    <w:p w14:paraId="60A609A2" w14:textId="343E8B98" w:rsidR="00244BA5" w:rsidRPr="00FF19B1" w:rsidRDefault="00244BA5" w:rsidP="004E1C5E">
      <w:pPr>
        <w:pStyle w:val="ListParagraph"/>
        <w:numPr>
          <w:ilvl w:val="0"/>
          <w:numId w:val="174"/>
        </w:numPr>
        <w:spacing w:before="0"/>
        <w:rPr>
          <w:lang w:val="en-IE"/>
        </w:rPr>
      </w:pPr>
      <w:r w:rsidRPr="00FF19B1">
        <w:rPr>
          <w:lang w:val="en-IE"/>
        </w:rPr>
        <w:t xml:space="preserve">A BRT-1 enforces a relaxed validation of R/C before the end date of the TP and is applicable for the whole lifecycle of any movement opened during the </w:t>
      </w:r>
      <w:r w:rsidR="009146B0" w:rsidRPr="00FF19B1">
        <w:rPr>
          <w:lang w:val="en-IE"/>
        </w:rPr>
        <w:t>Transitional Period</w:t>
      </w:r>
      <w:r w:rsidRPr="00FF19B1">
        <w:rPr>
          <w:lang w:val="en-IE"/>
        </w:rPr>
        <w:t xml:space="preserve">. A BRT-1 is applicable (validated) when Decisive date ≤ end of TP (i.e. please refer below to the </w:t>
      </w:r>
      <w:r w:rsidRPr="00FF19B1">
        <w:rPr>
          <w:lang w:val="en-IE"/>
        </w:rPr>
        <w:fldChar w:fldCharType="begin"/>
      </w:r>
      <w:r w:rsidRPr="00FF19B1">
        <w:rPr>
          <w:lang w:val="en-IE"/>
        </w:rPr>
        <w:instrText xml:space="preserve"> REF _Ref17458778 \h </w:instrText>
      </w:r>
      <w:r w:rsidR="002B4FB3" w:rsidRPr="00FF19B1">
        <w:rPr>
          <w:lang w:val="en-IE"/>
        </w:rPr>
        <w:instrText xml:space="preserve"> \* MERGEFORMAT </w:instrText>
      </w:r>
      <w:r w:rsidRPr="00FF19B1">
        <w:rPr>
          <w:lang w:val="en-IE"/>
        </w:rPr>
      </w:r>
      <w:r w:rsidRPr="00FF19B1">
        <w:rPr>
          <w:lang w:val="en-IE"/>
        </w:rPr>
        <w:fldChar w:fldCharType="separate"/>
      </w:r>
      <w:r w:rsidR="003911F1" w:rsidRPr="00FF19B1">
        <w:rPr>
          <w:lang w:val="en-IE"/>
        </w:rPr>
        <w:t xml:space="preserve">Table </w:t>
      </w:r>
      <w:r w:rsidRPr="00FF19B1">
        <w:rPr>
          <w:lang w:val="en-IE"/>
        </w:rPr>
        <w:fldChar w:fldCharType="end"/>
      </w:r>
      <w:r w:rsidRPr="00FF19B1">
        <w:rPr>
          <w:lang w:val="en-IE"/>
        </w:rPr>
        <w:t xml:space="preserve"> for the explanation of ‘Decisive date’)</w:t>
      </w:r>
      <w:r w:rsidR="0044368C" w:rsidRPr="00FF19B1">
        <w:rPr>
          <w:lang w:val="en-IE"/>
        </w:rPr>
        <w:t xml:space="preserve"> but</w:t>
      </w:r>
      <w:r w:rsidR="002B4FB3" w:rsidRPr="00FF19B1">
        <w:rPr>
          <w:lang w:val="en-IE"/>
        </w:rPr>
        <w:t xml:space="preserve"> </w:t>
      </w:r>
      <w:r w:rsidR="00637F88" w:rsidRPr="00FF19B1">
        <w:rPr>
          <w:lang w:val="en-IE"/>
        </w:rPr>
        <w:t xml:space="preserve">its validation </w:t>
      </w:r>
      <w:r w:rsidR="00D72E01" w:rsidRPr="00FF19B1">
        <w:rPr>
          <w:lang w:val="en-IE"/>
        </w:rPr>
        <w:t>can be</w:t>
      </w:r>
      <w:r w:rsidR="002B4FB3" w:rsidRPr="00FF19B1">
        <w:rPr>
          <w:lang w:val="en-IE"/>
        </w:rPr>
        <w:t xml:space="preserve"> </w:t>
      </w:r>
      <w:r w:rsidR="00637F88" w:rsidRPr="00FF19B1">
        <w:rPr>
          <w:lang w:val="en-IE"/>
        </w:rPr>
        <w:t>extended</w:t>
      </w:r>
      <w:r w:rsidR="002B4FB3" w:rsidRPr="00FF19B1">
        <w:rPr>
          <w:lang w:val="en-IE"/>
        </w:rPr>
        <w:t xml:space="preserve"> </w:t>
      </w:r>
      <w:r w:rsidR="00C10B56" w:rsidRPr="00FF19B1">
        <w:rPr>
          <w:lang w:val="en-IE"/>
        </w:rPr>
        <w:t>even after</w:t>
      </w:r>
      <w:r w:rsidR="002B4FB3" w:rsidRPr="00FF19B1">
        <w:rPr>
          <w:lang w:val="en-IE"/>
        </w:rPr>
        <w:t xml:space="preserve"> the end date of the TP of NCTS-P5/NCTS-P6</w:t>
      </w:r>
      <w:r w:rsidR="00D72E01" w:rsidRPr="00FF19B1">
        <w:rPr>
          <w:lang w:val="en-IE"/>
        </w:rPr>
        <w:t xml:space="preserve"> (in case the transit movement remains open)</w:t>
      </w:r>
      <w:r w:rsidR="002B4FB3" w:rsidRPr="00FF19B1">
        <w:rPr>
          <w:lang w:val="en-IE"/>
        </w:rPr>
        <w:t>.</w:t>
      </w:r>
    </w:p>
    <w:p w14:paraId="1B2D1463" w14:textId="523290D3" w:rsidR="001428DD" w:rsidRPr="00FF19B1" w:rsidRDefault="001428DD" w:rsidP="001428DD">
      <w:pPr>
        <w:spacing w:after="120"/>
        <w:rPr>
          <w:lang w:val="en-IE"/>
        </w:rPr>
      </w:pPr>
      <w:r w:rsidRPr="00FF19B1">
        <w:rPr>
          <w:lang w:val="en-IE"/>
        </w:rPr>
        <w:fldChar w:fldCharType="begin"/>
      </w:r>
      <w:r w:rsidRPr="00FF19B1">
        <w:rPr>
          <w:lang w:val="en-IE"/>
        </w:rPr>
        <w:instrText xml:space="preserve"> REF _Ref15850723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190</w:t>
      </w:r>
      <w:r w:rsidRPr="00FF19B1">
        <w:rPr>
          <w:lang w:val="en-IE"/>
        </w:rPr>
        <w:fldChar w:fldCharType="end"/>
      </w:r>
      <w:r w:rsidRPr="00FF19B1">
        <w:rPr>
          <w:lang w:val="en-IE"/>
        </w:rPr>
        <w:t xml:space="preserve"> shows all classes of Rules and Conditions applicable in a Technical Message Structure of “</w:t>
      </w:r>
      <w:r w:rsidR="00855BB6" w:rsidRPr="00FF19B1">
        <w:rPr>
          <w:lang w:val="en-IE"/>
        </w:rPr>
        <w:t>NCTS-P6</w:t>
      </w:r>
      <w:r w:rsidRPr="00FF19B1">
        <w:rPr>
          <w:lang w:val="en-IE"/>
        </w:rPr>
        <w:t>” phase as per DDCOM principles [</w:t>
      </w:r>
      <w:r w:rsidRPr="00FF19B1">
        <w:rPr>
          <w:lang w:val="en-IE"/>
        </w:rPr>
        <w:fldChar w:fldCharType="begin"/>
      </w:r>
      <w:r w:rsidRPr="00FF19B1">
        <w:rPr>
          <w:lang w:val="en-IE"/>
        </w:rPr>
        <w:instrText xml:space="preserve"> REF  DDCOM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3</w:t>
      </w:r>
      <w:r w:rsidRPr="00FF19B1">
        <w:rPr>
          <w:lang w:val="en-IE"/>
        </w:rPr>
        <w:fldChar w:fldCharType="end"/>
      </w:r>
      <w:r w:rsidRPr="00FF19B1">
        <w:rPr>
          <w:lang w:val="en-IE"/>
        </w:rPr>
        <w:t>].</w:t>
      </w:r>
      <w:r w:rsidR="00D801A4" w:rsidRPr="00FF19B1">
        <w:rPr>
          <w:lang w:val="en-IE"/>
        </w:rPr>
        <w:t xml:space="preserve"> </w:t>
      </w:r>
    </w:p>
    <w:p w14:paraId="2B73DDED" w14:textId="6405E554" w:rsidR="001428DD" w:rsidRPr="00FF19B1" w:rsidRDefault="001428DD" w:rsidP="001428DD">
      <w:pPr>
        <w:spacing w:after="120"/>
        <w:rPr>
          <w:lang w:val="en-IE"/>
        </w:rPr>
      </w:pPr>
      <w:r w:rsidRPr="00FF19B1">
        <w:rPr>
          <w:lang w:val="en-IE"/>
        </w:rPr>
        <w:t xml:space="preserve">Section </w:t>
      </w:r>
      <w:r w:rsidRPr="00FF19B1">
        <w:rPr>
          <w:lang w:val="en-IE"/>
        </w:rPr>
        <w:fldChar w:fldCharType="begin"/>
      </w:r>
      <w:r w:rsidRPr="00FF19B1">
        <w:rPr>
          <w:lang w:val="en-IE"/>
        </w:rPr>
        <w:instrText xml:space="preserve"> REF _Ref16056375 \r \h </w:instrText>
      </w:r>
      <w:r w:rsidRPr="00FF19B1">
        <w:rPr>
          <w:lang w:val="en-IE"/>
        </w:rPr>
      </w:r>
      <w:r w:rsidRPr="00FF19B1">
        <w:rPr>
          <w:lang w:val="en-IE"/>
        </w:rPr>
        <w:fldChar w:fldCharType="separate"/>
      </w:r>
      <w:r w:rsidR="003911F1">
        <w:rPr>
          <w:lang w:val="en-IE"/>
        </w:rPr>
        <w:t>IV.IV.2</w:t>
      </w:r>
      <w:r w:rsidRPr="00FF19B1">
        <w:rPr>
          <w:lang w:val="en-IE"/>
        </w:rPr>
        <w:fldChar w:fldCharType="end"/>
      </w:r>
      <w:r w:rsidRPr="00FF19B1">
        <w:rPr>
          <w:lang w:val="en-IE"/>
        </w:rPr>
        <w:t xml:space="preserve"> defines the decisive date for validating BRT</w:t>
      </w:r>
      <w:r w:rsidR="00A00E04" w:rsidRPr="00FF19B1">
        <w:rPr>
          <w:lang w:val="en-IE"/>
        </w:rPr>
        <w:t>-</w:t>
      </w:r>
      <w:r w:rsidR="00166453" w:rsidRPr="00FF19B1">
        <w:rPr>
          <w:lang w:val="en-IE"/>
        </w:rPr>
        <w:t>1</w:t>
      </w:r>
      <w:r w:rsidRPr="00FF19B1">
        <w:rPr>
          <w:lang w:val="en-IE"/>
        </w:rPr>
        <w:t>s</w:t>
      </w:r>
      <w:r w:rsidR="00402A74" w:rsidRPr="00FF19B1">
        <w:rPr>
          <w:lang w:val="en-IE"/>
        </w:rPr>
        <w:t xml:space="preserve"> or BRT-2s</w:t>
      </w:r>
      <w:r w:rsidRPr="00FF19B1">
        <w:rPr>
          <w:lang w:val="en-IE"/>
        </w:rPr>
        <w:t xml:space="preserve"> per case.</w:t>
      </w:r>
    </w:p>
    <w:p w14:paraId="17159D46" w14:textId="2CA679DA" w:rsidR="001428DD" w:rsidRPr="00FF19B1" w:rsidRDefault="001428DD" w:rsidP="009602DD">
      <w:pPr>
        <w:rPr>
          <w:lang w:val="en-IE"/>
        </w:rPr>
      </w:pPr>
      <w:r w:rsidRPr="00FF19B1">
        <w:rPr>
          <w:lang w:val="en-IE"/>
        </w:rPr>
        <w:t xml:space="preserve">Finally, </w:t>
      </w:r>
      <w:r w:rsidRPr="00FF19B1">
        <w:rPr>
          <w:lang w:val="en-IE"/>
        </w:rPr>
        <w:fldChar w:fldCharType="begin"/>
      </w:r>
      <w:r w:rsidRPr="00FF19B1">
        <w:rPr>
          <w:lang w:val="en-IE"/>
        </w:rPr>
        <w:instrText xml:space="preserve"> REF _Ref15850723 \h </w:instrText>
      </w:r>
      <w:r w:rsidRPr="00FF19B1">
        <w:rPr>
          <w:lang w:val="en-IE"/>
        </w:rPr>
      </w:r>
      <w:r w:rsidRPr="00FF19B1">
        <w:rPr>
          <w:lang w:val="en-IE"/>
        </w:rPr>
        <w:fldChar w:fldCharType="separate"/>
      </w:r>
      <w:r w:rsidR="003911F1" w:rsidRPr="00FF19B1">
        <w:rPr>
          <w:lang w:val="en-IE"/>
        </w:rPr>
        <w:t xml:space="preserve">Figure </w:t>
      </w:r>
      <w:r w:rsidR="003911F1">
        <w:rPr>
          <w:noProof/>
          <w:lang w:val="en-IE"/>
        </w:rPr>
        <w:t>190</w:t>
      </w:r>
      <w:r w:rsidRPr="00FF19B1">
        <w:rPr>
          <w:lang w:val="en-IE"/>
        </w:rPr>
        <w:fldChar w:fldCharType="end"/>
      </w:r>
      <w:r w:rsidRPr="00FF19B1">
        <w:rPr>
          <w:lang w:val="en-IE"/>
        </w:rPr>
        <w:t xml:space="preserve"> shows that there is a sequence of validation. The logic of validation is defined in IV.6 of DDCOM [</w:t>
      </w:r>
      <w:r w:rsidRPr="00FF19B1">
        <w:rPr>
          <w:lang w:val="en-IE"/>
        </w:rPr>
        <w:fldChar w:fldCharType="begin"/>
      </w:r>
      <w:r w:rsidRPr="00FF19B1">
        <w:rPr>
          <w:lang w:val="en-IE"/>
        </w:rPr>
        <w:instrText xml:space="preserve"> REF  DDCOM \h </w:instrText>
      </w:r>
      <w:r w:rsidRPr="00FF19B1">
        <w:rPr>
          <w:lang w:val="en-IE"/>
        </w:rPr>
      </w:r>
      <w:r w:rsidRPr="00FF19B1">
        <w:rPr>
          <w:lang w:val="en-IE"/>
        </w:rPr>
        <w:fldChar w:fldCharType="separate"/>
      </w:r>
      <w:r w:rsidR="003911F1" w:rsidRPr="00FF19B1">
        <w:rPr>
          <w:szCs w:val="24"/>
          <w:lang w:val="en-IE"/>
        </w:rPr>
        <w:t>A</w:t>
      </w:r>
      <w:r w:rsidR="003911F1">
        <w:rPr>
          <w:noProof/>
          <w:szCs w:val="24"/>
          <w:lang w:val="en-IE"/>
        </w:rPr>
        <w:t>3</w:t>
      </w:r>
      <w:r w:rsidRPr="00FF19B1">
        <w:rPr>
          <w:lang w:val="en-IE"/>
        </w:rPr>
        <w:fldChar w:fldCharType="end"/>
      </w:r>
      <w:r w:rsidRPr="00FF19B1">
        <w:rPr>
          <w:lang w:val="en-IE"/>
        </w:rPr>
        <w:t xml:space="preserve">]. </w:t>
      </w:r>
      <w:r w:rsidR="00AE5A14" w:rsidRPr="00FF19B1">
        <w:rPr>
          <w:lang w:val="en-IE"/>
        </w:rPr>
        <w:t xml:space="preserve">The same principles </w:t>
      </w:r>
      <w:r w:rsidR="009E5B88" w:rsidRPr="00FF19B1">
        <w:rPr>
          <w:lang w:val="en-IE"/>
        </w:rPr>
        <w:t xml:space="preserve">for the validation order </w:t>
      </w:r>
      <w:r w:rsidR="00AE5A14" w:rsidRPr="00FF19B1">
        <w:rPr>
          <w:lang w:val="en-IE"/>
        </w:rPr>
        <w:t>apply for BRT-1s/BRT-2s that</w:t>
      </w:r>
      <w:r w:rsidR="002F4D53" w:rsidRPr="00FF19B1">
        <w:rPr>
          <w:lang w:val="en-IE"/>
        </w:rPr>
        <w:t xml:space="preserve"> </w:t>
      </w:r>
      <w:r w:rsidR="00AE5A14" w:rsidRPr="00FF19B1">
        <w:rPr>
          <w:lang w:val="en-IE"/>
        </w:rPr>
        <w:t xml:space="preserve">originate from NCTS-P5 and those </w:t>
      </w:r>
      <w:r w:rsidR="00A002E2" w:rsidRPr="00FF19B1">
        <w:rPr>
          <w:lang w:val="en-IE"/>
        </w:rPr>
        <w:t xml:space="preserve">BRT-1s </w:t>
      </w:r>
      <w:r w:rsidR="00AE5A14" w:rsidRPr="00FF19B1">
        <w:rPr>
          <w:lang w:val="en-IE"/>
        </w:rPr>
        <w:t>introduced in NCTS-P6.</w:t>
      </w:r>
    </w:p>
    <w:p w14:paraId="333F478B" w14:textId="7E0BFCB0" w:rsidR="001428DD" w:rsidRPr="00FF19B1" w:rsidRDefault="00E15746" w:rsidP="001428DD">
      <w:pPr>
        <w:jc w:val="center"/>
        <w:rPr>
          <w:lang w:val="en-IE"/>
        </w:rPr>
      </w:pPr>
      <w:r w:rsidRPr="00FF19B1">
        <w:rPr>
          <w:noProof/>
          <w:lang w:val="en-IE"/>
        </w:rPr>
        <w:lastRenderedPageBreak/>
        <w:drawing>
          <wp:inline distT="0" distB="0" distL="0" distR="0" wp14:anchorId="200FEB19" wp14:editId="04D841BB">
            <wp:extent cx="3596640" cy="3724313"/>
            <wp:effectExtent l="0" t="0" r="3810" b="9525"/>
            <wp:docPr id="630802485" name="Picture 630802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313">
                      <a:extLst>
                        <a:ext uri="{28A0092B-C50C-407E-A947-70E740481C1C}">
                          <a14:useLocalDpi xmlns:a14="http://schemas.microsoft.com/office/drawing/2010/main" val="0"/>
                        </a:ext>
                      </a:extLst>
                    </a:blip>
                    <a:srcRect/>
                    <a:stretch>
                      <a:fillRect/>
                    </a:stretch>
                  </pic:blipFill>
                  <pic:spPr bwMode="auto">
                    <a:xfrm>
                      <a:off x="0" y="0"/>
                      <a:ext cx="3602857" cy="3730751"/>
                    </a:xfrm>
                    <a:prstGeom prst="rect">
                      <a:avLst/>
                    </a:prstGeom>
                    <a:noFill/>
                    <a:ln>
                      <a:noFill/>
                    </a:ln>
                  </pic:spPr>
                </pic:pic>
              </a:graphicData>
            </a:graphic>
          </wp:inline>
        </w:drawing>
      </w:r>
    </w:p>
    <w:p w14:paraId="62609421" w14:textId="499AE344" w:rsidR="001428DD" w:rsidRPr="00FF19B1" w:rsidRDefault="001428DD" w:rsidP="007D7F29">
      <w:pPr>
        <w:pStyle w:val="Caption"/>
        <w:rPr>
          <w:lang w:val="en-IE"/>
        </w:rPr>
      </w:pPr>
      <w:bookmarkStart w:id="3514" w:name="_Ref15850723"/>
      <w:bookmarkStart w:id="3515" w:name="_Ref15850709"/>
      <w:bookmarkStart w:id="3516" w:name="_Toc17674206"/>
      <w:bookmarkStart w:id="3517" w:name="_Toc43942869"/>
      <w:bookmarkStart w:id="3518" w:name="_Toc69724581"/>
      <w:bookmarkStart w:id="3519" w:name="_Toc97296649"/>
      <w:bookmarkStart w:id="3520" w:name="_Toc100068565"/>
      <w:bookmarkStart w:id="3521" w:name="_Toc172912938"/>
      <w:bookmarkStart w:id="3522" w:name="_Toc202266466"/>
      <w:r w:rsidRPr="00FF19B1">
        <w:rPr>
          <w:lang w:val="en-IE"/>
        </w:rPr>
        <w:t xml:space="preserve">Figure </w:t>
      </w:r>
      <w:r w:rsidRPr="00FF19B1">
        <w:rPr>
          <w:lang w:val="en-IE"/>
        </w:rPr>
        <w:fldChar w:fldCharType="begin"/>
      </w:r>
      <w:r w:rsidRPr="00FF19B1">
        <w:rPr>
          <w:lang w:val="en-IE"/>
        </w:rPr>
        <w:instrText xml:space="preserve"> SEQ Figure \* ARABIC </w:instrText>
      </w:r>
      <w:r w:rsidRPr="00FF19B1">
        <w:rPr>
          <w:lang w:val="en-IE"/>
        </w:rPr>
        <w:fldChar w:fldCharType="separate"/>
      </w:r>
      <w:r w:rsidR="003911F1">
        <w:rPr>
          <w:noProof/>
          <w:lang w:val="en-IE"/>
        </w:rPr>
        <w:t>190</w:t>
      </w:r>
      <w:r w:rsidRPr="00FF19B1">
        <w:rPr>
          <w:noProof/>
          <w:lang w:val="en-IE"/>
        </w:rPr>
        <w:fldChar w:fldCharType="end"/>
      </w:r>
      <w:bookmarkEnd w:id="3514"/>
      <w:r w:rsidRPr="00FF19B1">
        <w:rPr>
          <w:lang w:val="en-IE"/>
        </w:rPr>
        <w:t>: Technical Message Structures and BRTs</w:t>
      </w:r>
      <w:bookmarkEnd w:id="3515"/>
      <w:bookmarkEnd w:id="3516"/>
      <w:bookmarkEnd w:id="3517"/>
      <w:bookmarkEnd w:id="3518"/>
      <w:bookmarkEnd w:id="3519"/>
      <w:bookmarkEnd w:id="3520"/>
      <w:bookmarkEnd w:id="3521"/>
      <w:bookmarkEnd w:id="3522"/>
    </w:p>
    <w:p w14:paraId="0E980A44" w14:textId="395A7AC3" w:rsidR="001428DD" w:rsidRPr="00FF19B1" w:rsidRDefault="001428DD" w:rsidP="001428DD">
      <w:pPr>
        <w:pStyle w:val="Heading3"/>
        <w:rPr>
          <w:lang w:val="en-IE"/>
        </w:rPr>
      </w:pPr>
      <w:bookmarkStart w:id="3523" w:name="_Ref16056375"/>
      <w:bookmarkStart w:id="3524" w:name="_Toc17674048"/>
      <w:bookmarkStart w:id="3525" w:name="_Toc45648952"/>
      <w:bookmarkStart w:id="3526" w:name="_Toc68274367"/>
      <w:bookmarkStart w:id="3527" w:name="_Toc68274467"/>
      <w:bookmarkStart w:id="3528" w:name="_Toc69205352"/>
      <w:bookmarkStart w:id="3529" w:name="_Toc69724380"/>
      <w:bookmarkStart w:id="3530" w:name="_Toc97296440"/>
      <w:bookmarkStart w:id="3531" w:name="_Toc100068355"/>
      <w:bookmarkStart w:id="3532" w:name="_Toc172912703"/>
      <w:bookmarkStart w:id="3533" w:name="_Toc202266236"/>
      <w:r w:rsidRPr="00FF19B1">
        <w:rPr>
          <w:lang w:val="en-IE"/>
        </w:rPr>
        <w:t>Decisive date for BRT validation</w:t>
      </w:r>
      <w:bookmarkEnd w:id="3523"/>
      <w:bookmarkEnd w:id="3524"/>
      <w:bookmarkEnd w:id="3525"/>
      <w:bookmarkEnd w:id="3526"/>
      <w:bookmarkEnd w:id="3527"/>
      <w:bookmarkEnd w:id="3528"/>
      <w:bookmarkEnd w:id="3529"/>
      <w:bookmarkEnd w:id="3530"/>
      <w:bookmarkEnd w:id="3531"/>
      <w:bookmarkEnd w:id="3532"/>
      <w:bookmarkEnd w:id="3533"/>
    </w:p>
    <w:p w14:paraId="79CE81C1" w14:textId="5DA8A308" w:rsidR="001428DD" w:rsidRPr="00FF19B1" w:rsidRDefault="001428DD" w:rsidP="001428DD">
      <w:pPr>
        <w:spacing w:after="120"/>
        <w:rPr>
          <w:lang w:val="en-IE"/>
        </w:rPr>
      </w:pPr>
      <w:r w:rsidRPr="00FF19B1">
        <w:rPr>
          <w:lang w:val="en-IE"/>
        </w:rPr>
        <w:t xml:space="preserve">The following </w:t>
      </w:r>
      <w:r w:rsidR="001C769B" w:rsidRPr="00FF19B1">
        <w:rPr>
          <w:lang w:val="en-IE"/>
        </w:rPr>
        <w:fldChar w:fldCharType="begin"/>
      </w:r>
      <w:r w:rsidR="001C769B" w:rsidRPr="00FF19B1">
        <w:rPr>
          <w:lang w:val="en-IE"/>
        </w:rPr>
        <w:instrText xml:space="preserve"> REF _Ref172103732 \h </w:instrText>
      </w:r>
      <w:r w:rsidR="001C769B" w:rsidRPr="00FF19B1">
        <w:rPr>
          <w:lang w:val="en-IE"/>
        </w:rPr>
      </w:r>
      <w:r w:rsidR="001C769B" w:rsidRPr="00FF19B1">
        <w:rPr>
          <w:lang w:val="en-IE"/>
        </w:rPr>
        <w:fldChar w:fldCharType="separate"/>
      </w:r>
      <w:r w:rsidR="003911F1" w:rsidRPr="00FF19B1">
        <w:rPr>
          <w:lang w:val="en-IE"/>
        </w:rPr>
        <w:t xml:space="preserve">Table </w:t>
      </w:r>
      <w:r w:rsidR="003911F1">
        <w:rPr>
          <w:noProof/>
          <w:lang w:val="en-IE"/>
        </w:rPr>
        <w:t>28</w:t>
      </w:r>
      <w:r w:rsidR="001C769B" w:rsidRPr="00FF19B1">
        <w:rPr>
          <w:lang w:val="en-IE"/>
        </w:rPr>
        <w:fldChar w:fldCharType="end"/>
      </w:r>
      <w:r w:rsidR="00B204E8" w:rsidRPr="00FF19B1">
        <w:rPr>
          <w:lang w:val="en-IE"/>
        </w:rPr>
        <w:t xml:space="preserve"> </w:t>
      </w:r>
      <w:r w:rsidR="008F3BC5" w:rsidRPr="00FF19B1">
        <w:rPr>
          <w:lang w:val="en-IE"/>
        </w:rPr>
        <w:t xml:space="preserve">and </w:t>
      </w:r>
      <w:r w:rsidR="00B204E8" w:rsidRPr="00FF19B1">
        <w:rPr>
          <w:lang w:val="en-IE"/>
        </w:rPr>
        <w:fldChar w:fldCharType="begin"/>
      </w:r>
      <w:r w:rsidR="00B204E8" w:rsidRPr="00FF19B1">
        <w:rPr>
          <w:lang w:val="en-IE"/>
        </w:rPr>
        <w:instrText xml:space="preserve"> REF _Ref172103598 \h </w:instrText>
      </w:r>
      <w:r w:rsidR="00B204E8" w:rsidRPr="00FF19B1">
        <w:rPr>
          <w:lang w:val="en-IE"/>
        </w:rPr>
      </w:r>
      <w:r w:rsidR="00B204E8" w:rsidRPr="00FF19B1">
        <w:rPr>
          <w:lang w:val="en-IE"/>
        </w:rPr>
        <w:fldChar w:fldCharType="separate"/>
      </w:r>
      <w:r w:rsidR="003911F1" w:rsidRPr="00FF19B1">
        <w:rPr>
          <w:lang w:val="en-IE"/>
        </w:rPr>
        <w:t xml:space="preserve">Table </w:t>
      </w:r>
      <w:r w:rsidR="003911F1">
        <w:rPr>
          <w:noProof/>
          <w:lang w:val="en-IE"/>
        </w:rPr>
        <w:t>29</w:t>
      </w:r>
      <w:r w:rsidR="00B204E8" w:rsidRPr="00FF19B1">
        <w:rPr>
          <w:lang w:val="en-IE"/>
        </w:rPr>
        <w:fldChar w:fldCharType="end"/>
      </w:r>
      <w:r w:rsidR="008F3BC5" w:rsidRPr="00FF19B1">
        <w:rPr>
          <w:lang w:val="en-IE"/>
        </w:rPr>
        <w:t xml:space="preserve"> </w:t>
      </w:r>
      <w:r w:rsidRPr="00FF19B1">
        <w:rPr>
          <w:lang w:val="en-IE"/>
        </w:rPr>
        <w:t>define the decisive date and the timing conditions per case for validating BRTs</w:t>
      </w:r>
      <w:r w:rsidR="008F3BC5" w:rsidRPr="00FF19B1">
        <w:rPr>
          <w:lang w:val="en-IE"/>
        </w:rPr>
        <w:t xml:space="preserve"> </w:t>
      </w:r>
      <w:r w:rsidR="00224CD9" w:rsidRPr="00FF19B1">
        <w:rPr>
          <w:lang w:val="en-IE"/>
        </w:rPr>
        <w:t>originating</w:t>
      </w:r>
      <w:r w:rsidR="008F3BC5" w:rsidRPr="00FF19B1">
        <w:rPr>
          <w:lang w:val="en-IE"/>
        </w:rPr>
        <w:t xml:space="preserve"> from NCTS-P5 and those </w:t>
      </w:r>
      <w:r w:rsidR="00442C3E" w:rsidRPr="00FF19B1">
        <w:rPr>
          <w:lang w:val="en-IE"/>
        </w:rPr>
        <w:t xml:space="preserve">BRTs </w:t>
      </w:r>
      <w:r w:rsidR="008F3BC5" w:rsidRPr="00FF19B1">
        <w:rPr>
          <w:lang w:val="en-IE"/>
        </w:rPr>
        <w:t>introduced in NCTS-P6 respectively</w:t>
      </w:r>
      <w:r w:rsidRPr="00FF19B1">
        <w:rPr>
          <w:lang w:val="en-IE"/>
        </w:rPr>
        <w:t>.</w:t>
      </w:r>
    </w:p>
    <w:tbl>
      <w:tblPr>
        <w:tblW w:w="9356" w:type="dxa"/>
        <w:tblInd w:w="108"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ayout w:type="fixed"/>
        <w:tblLook w:val="04A0" w:firstRow="1" w:lastRow="0" w:firstColumn="1" w:lastColumn="0" w:noHBand="0" w:noVBand="1"/>
      </w:tblPr>
      <w:tblGrid>
        <w:gridCol w:w="851"/>
        <w:gridCol w:w="2013"/>
        <w:gridCol w:w="1418"/>
        <w:gridCol w:w="3260"/>
        <w:gridCol w:w="1814"/>
      </w:tblGrid>
      <w:tr w:rsidR="005D10F3" w:rsidRPr="00FF19B1" w14:paraId="5EA2FEF8" w14:textId="77777777" w:rsidTr="0053361C">
        <w:trPr>
          <w:trHeight w:val="315"/>
        </w:trPr>
        <w:tc>
          <w:tcPr>
            <w:tcW w:w="851" w:type="dxa"/>
            <w:shd w:val="clear" w:color="D9D9D9" w:fill="D9D9D9"/>
            <w:noWrap/>
            <w:hideMark/>
          </w:tcPr>
          <w:p w14:paraId="0F147652" w14:textId="77777777" w:rsidR="005D10F3" w:rsidRPr="00FF19B1" w:rsidRDefault="005D10F3">
            <w:pPr>
              <w:spacing w:before="0"/>
              <w:jc w:val="left"/>
              <w:rPr>
                <w:b/>
                <w:bCs/>
                <w:color w:val="000000"/>
                <w:sz w:val="20"/>
                <w:szCs w:val="24"/>
                <w:lang w:val="en-IE"/>
              </w:rPr>
            </w:pPr>
            <w:r w:rsidRPr="00FF19B1">
              <w:rPr>
                <w:b/>
                <w:sz w:val="20"/>
                <w:lang w:val="en-IE"/>
              </w:rPr>
              <w:t>Class of Rule</w:t>
            </w:r>
          </w:p>
        </w:tc>
        <w:tc>
          <w:tcPr>
            <w:tcW w:w="2013" w:type="dxa"/>
            <w:shd w:val="clear" w:color="auto" w:fill="D9D9D9" w:themeFill="background1" w:themeFillShade="D9"/>
          </w:tcPr>
          <w:p w14:paraId="1F0BE48F" w14:textId="77777777" w:rsidR="005D10F3" w:rsidRPr="00FF19B1" w:rsidRDefault="005D10F3">
            <w:pPr>
              <w:spacing w:before="0"/>
              <w:jc w:val="left"/>
              <w:rPr>
                <w:b/>
                <w:sz w:val="20"/>
                <w:lang w:val="en-IE"/>
              </w:rPr>
            </w:pPr>
            <w:r w:rsidRPr="00FF19B1">
              <w:rPr>
                <w:b/>
                <w:sz w:val="20"/>
                <w:lang w:val="en-IE"/>
              </w:rPr>
              <w:t>Related CD IEs</w:t>
            </w:r>
          </w:p>
        </w:tc>
        <w:tc>
          <w:tcPr>
            <w:tcW w:w="1418" w:type="dxa"/>
            <w:shd w:val="clear" w:color="auto" w:fill="D9D9D9" w:themeFill="background1" w:themeFillShade="D9"/>
          </w:tcPr>
          <w:p w14:paraId="264C0157" w14:textId="77777777" w:rsidR="005D10F3" w:rsidRPr="00FF19B1" w:rsidRDefault="005D10F3">
            <w:pPr>
              <w:spacing w:before="0"/>
              <w:jc w:val="left"/>
              <w:rPr>
                <w:b/>
                <w:sz w:val="20"/>
                <w:lang w:val="en-IE"/>
              </w:rPr>
            </w:pPr>
            <w:r w:rsidRPr="00FF19B1">
              <w:rPr>
                <w:b/>
                <w:sz w:val="20"/>
                <w:lang w:val="en-IE"/>
              </w:rPr>
              <w:t>Related ED/ND IEs</w:t>
            </w:r>
          </w:p>
        </w:tc>
        <w:tc>
          <w:tcPr>
            <w:tcW w:w="3260" w:type="dxa"/>
            <w:shd w:val="clear" w:color="D9D9D9" w:fill="D9D9D9"/>
            <w:noWrap/>
            <w:hideMark/>
          </w:tcPr>
          <w:p w14:paraId="4CDC33B5" w14:textId="77777777" w:rsidR="005D10F3" w:rsidRPr="00FF19B1" w:rsidRDefault="005D10F3">
            <w:pPr>
              <w:spacing w:before="0"/>
              <w:jc w:val="left"/>
              <w:rPr>
                <w:b/>
                <w:bCs/>
                <w:color w:val="000000"/>
                <w:sz w:val="20"/>
                <w:szCs w:val="24"/>
                <w:lang w:val="en-IE"/>
              </w:rPr>
            </w:pPr>
            <w:r w:rsidRPr="00FF19B1">
              <w:rPr>
                <w:b/>
                <w:sz w:val="20"/>
                <w:lang w:val="en-IE"/>
              </w:rPr>
              <w:t>Decisive Date</w:t>
            </w:r>
          </w:p>
        </w:tc>
        <w:tc>
          <w:tcPr>
            <w:tcW w:w="1814" w:type="dxa"/>
            <w:shd w:val="clear" w:color="D9D9D9" w:fill="D9D9D9"/>
          </w:tcPr>
          <w:p w14:paraId="36B87D12" w14:textId="77777777" w:rsidR="005D10F3" w:rsidRPr="00FF19B1" w:rsidRDefault="005D10F3">
            <w:pPr>
              <w:spacing w:before="0"/>
              <w:jc w:val="left"/>
              <w:rPr>
                <w:b/>
                <w:sz w:val="20"/>
                <w:lang w:val="en-IE"/>
              </w:rPr>
            </w:pPr>
            <w:r w:rsidRPr="00FF19B1">
              <w:rPr>
                <w:b/>
                <w:sz w:val="20"/>
                <w:lang w:val="en-IE"/>
              </w:rPr>
              <w:t>Timing Condition for TRT/BRT Validation</w:t>
            </w:r>
          </w:p>
        </w:tc>
      </w:tr>
      <w:tr w:rsidR="005D10F3" w:rsidRPr="00FF19B1" w14:paraId="4798D419" w14:textId="77777777" w:rsidTr="0053361C">
        <w:trPr>
          <w:trHeight w:val="1344"/>
        </w:trPr>
        <w:tc>
          <w:tcPr>
            <w:tcW w:w="851" w:type="dxa"/>
            <w:noWrap/>
          </w:tcPr>
          <w:p w14:paraId="16A41D6A" w14:textId="77777777" w:rsidR="005D10F3" w:rsidRPr="00FF19B1" w:rsidRDefault="005D10F3">
            <w:pPr>
              <w:spacing w:before="0"/>
              <w:jc w:val="left"/>
              <w:rPr>
                <w:b/>
                <w:color w:val="000000"/>
                <w:sz w:val="20"/>
                <w:szCs w:val="24"/>
                <w:lang w:val="en-IE"/>
              </w:rPr>
            </w:pPr>
            <w:r w:rsidRPr="00FF19B1">
              <w:rPr>
                <w:b/>
                <w:color w:val="000000"/>
                <w:sz w:val="20"/>
                <w:szCs w:val="24"/>
                <w:lang w:val="en-IE"/>
              </w:rPr>
              <w:t>BRT-1</w:t>
            </w:r>
          </w:p>
        </w:tc>
        <w:tc>
          <w:tcPr>
            <w:tcW w:w="2013" w:type="dxa"/>
          </w:tcPr>
          <w:p w14:paraId="310924C1" w14:textId="7D352A49" w:rsidR="005D10F3" w:rsidRPr="00FF19B1" w:rsidRDefault="005D10F3" w:rsidP="0053361C">
            <w:pPr>
              <w:spacing w:before="0"/>
              <w:jc w:val="left"/>
              <w:rPr>
                <w:color w:val="000000"/>
                <w:sz w:val="20"/>
                <w:szCs w:val="24"/>
                <w:lang w:val="en-IE"/>
              </w:rPr>
            </w:pPr>
            <w:r w:rsidRPr="00FF19B1">
              <w:rPr>
                <w:color w:val="000000"/>
                <w:sz w:val="20"/>
                <w:szCs w:val="24"/>
                <w:lang w:val="en-IE"/>
              </w:rPr>
              <w:t>All IEs where BRT-1s are applicable</w:t>
            </w:r>
            <w:r w:rsidR="0053361C" w:rsidRPr="00FF19B1">
              <w:rPr>
                <w:color w:val="000000"/>
                <w:sz w:val="20"/>
                <w:szCs w:val="24"/>
                <w:lang w:val="en-IE"/>
              </w:rPr>
              <w:t xml:space="preserve"> </w:t>
            </w:r>
            <w:r w:rsidRPr="00FF19B1">
              <w:rPr>
                <w:color w:val="000000"/>
                <w:sz w:val="20"/>
                <w:szCs w:val="24"/>
                <w:lang w:val="en-IE"/>
              </w:rPr>
              <w:t>(i.e. CD003C, CD018C, CD038C, CD094C, CD095C, CD115C, CD142C, CD143C, CD150C, CD151C, CD152C</w:t>
            </w:r>
            <w:r w:rsidR="0053361C" w:rsidRPr="00FF19B1">
              <w:rPr>
                <w:color w:val="000000"/>
                <w:sz w:val="20"/>
                <w:szCs w:val="24"/>
                <w:lang w:val="en-IE"/>
              </w:rPr>
              <w:t>,</w:t>
            </w:r>
            <w:r w:rsidRPr="00FF19B1">
              <w:rPr>
                <w:color w:val="000000"/>
                <w:sz w:val="20"/>
                <w:szCs w:val="24"/>
                <w:lang w:val="en-IE"/>
              </w:rPr>
              <w:t xml:space="preserve"> CD165C)</w:t>
            </w:r>
          </w:p>
        </w:tc>
        <w:tc>
          <w:tcPr>
            <w:tcW w:w="1418" w:type="dxa"/>
          </w:tcPr>
          <w:p w14:paraId="46D3D143" w14:textId="7AB16EE6" w:rsidR="005D10F3" w:rsidRPr="00FF19B1" w:rsidRDefault="005D10F3">
            <w:pPr>
              <w:spacing w:before="0"/>
              <w:jc w:val="left"/>
              <w:rPr>
                <w:color w:val="000000"/>
                <w:sz w:val="20"/>
                <w:szCs w:val="24"/>
                <w:lang w:val="en-IE"/>
              </w:rPr>
            </w:pPr>
            <w:r w:rsidRPr="00FF19B1">
              <w:rPr>
                <w:color w:val="000000"/>
                <w:sz w:val="20"/>
                <w:szCs w:val="24"/>
                <w:lang w:val="en-IE"/>
              </w:rPr>
              <w:t>All IEs except IE015, IE007, IE044 where BRT-1s are applicable</w:t>
            </w:r>
          </w:p>
        </w:tc>
        <w:tc>
          <w:tcPr>
            <w:tcW w:w="3260" w:type="dxa"/>
            <w:noWrap/>
          </w:tcPr>
          <w:p w14:paraId="182A58ED" w14:textId="0A8738FA" w:rsidR="005D10F3" w:rsidRPr="00FF19B1" w:rsidRDefault="005D10F3">
            <w:pPr>
              <w:spacing w:before="0"/>
              <w:jc w:val="left"/>
              <w:rPr>
                <w:color w:val="000000"/>
                <w:sz w:val="20"/>
                <w:szCs w:val="24"/>
                <w:lang w:val="en-IE"/>
              </w:rPr>
            </w:pPr>
            <w:r w:rsidRPr="00FF19B1">
              <w:rPr>
                <w:color w:val="000000"/>
                <w:sz w:val="20"/>
                <w:szCs w:val="24"/>
                <w:lang w:val="en-IE"/>
              </w:rPr>
              <w:t>Declaration acceptance date</w:t>
            </w:r>
            <w:r w:rsidR="0053361C" w:rsidRPr="00FF19B1">
              <w:rPr>
                <w:color w:val="000000"/>
                <w:sz w:val="20"/>
                <w:szCs w:val="24"/>
                <w:lang w:val="en-IE"/>
              </w:rPr>
              <w:t xml:space="preserve"> (*)</w:t>
            </w:r>
          </w:p>
          <w:p w14:paraId="4337D623" w14:textId="2BA240BC" w:rsidR="005D10F3" w:rsidRPr="00FF19B1" w:rsidRDefault="005D10F3">
            <w:pPr>
              <w:spacing w:before="0"/>
              <w:jc w:val="left"/>
              <w:rPr>
                <w:color w:val="000000"/>
                <w:sz w:val="20"/>
                <w:szCs w:val="24"/>
                <w:lang w:val="en-IE"/>
              </w:rPr>
            </w:pPr>
            <w:r w:rsidRPr="00FF19B1">
              <w:rPr>
                <w:rFonts w:ascii="Courier New" w:hAnsi="Courier New" w:cs="Courier New"/>
                <w:color w:val="000000"/>
                <w:sz w:val="18"/>
                <w:szCs w:val="24"/>
                <w:lang w:val="en-IE"/>
              </w:rPr>
              <w:t>(declarationAcceptanceDate)</w:t>
            </w:r>
          </w:p>
        </w:tc>
        <w:tc>
          <w:tcPr>
            <w:tcW w:w="1814" w:type="dxa"/>
          </w:tcPr>
          <w:p w14:paraId="501EC5D8" w14:textId="07FD69E6" w:rsidR="005D10F3" w:rsidRPr="00FF19B1" w:rsidRDefault="005D10F3">
            <w:pPr>
              <w:spacing w:before="0"/>
              <w:jc w:val="left"/>
              <w:rPr>
                <w:color w:val="000000"/>
                <w:sz w:val="20"/>
                <w:szCs w:val="24"/>
                <w:lang w:val="en-IE"/>
              </w:rPr>
            </w:pPr>
            <w:r w:rsidRPr="00FF19B1">
              <w:rPr>
                <w:sz w:val="20"/>
                <w:lang w:val="en-IE"/>
              </w:rPr>
              <w:t>Decisive Date ≤ end date of TP</w:t>
            </w:r>
            <w:r w:rsidR="0053361C" w:rsidRPr="00FF19B1">
              <w:rPr>
                <w:sz w:val="20"/>
                <w:lang w:val="en-IE"/>
              </w:rPr>
              <w:t xml:space="preserve"> of NCTS-P4/NCTS-P5</w:t>
            </w:r>
          </w:p>
        </w:tc>
      </w:tr>
      <w:tr w:rsidR="0053361C" w:rsidRPr="00FF19B1" w14:paraId="2E540DFB" w14:textId="77777777">
        <w:trPr>
          <w:trHeight w:val="1597"/>
        </w:trPr>
        <w:tc>
          <w:tcPr>
            <w:tcW w:w="851" w:type="dxa"/>
            <w:noWrap/>
          </w:tcPr>
          <w:p w14:paraId="2271D5F4" w14:textId="77777777" w:rsidR="0053361C" w:rsidRPr="00FF19B1" w:rsidRDefault="0053361C">
            <w:pPr>
              <w:spacing w:before="0"/>
              <w:jc w:val="left"/>
              <w:rPr>
                <w:b/>
                <w:color w:val="000000"/>
                <w:sz w:val="20"/>
                <w:szCs w:val="24"/>
                <w:lang w:val="en-IE"/>
              </w:rPr>
            </w:pPr>
            <w:r w:rsidRPr="00FF19B1">
              <w:rPr>
                <w:b/>
                <w:color w:val="000000"/>
                <w:sz w:val="20"/>
                <w:szCs w:val="24"/>
                <w:lang w:val="en-IE"/>
              </w:rPr>
              <w:t>BRT-2</w:t>
            </w:r>
          </w:p>
        </w:tc>
        <w:tc>
          <w:tcPr>
            <w:tcW w:w="2013" w:type="dxa"/>
          </w:tcPr>
          <w:p w14:paraId="0429A9C4" w14:textId="1EA22B6B" w:rsidR="0053361C" w:rsidRPr="00FF19B1" w:rsidRDefault="0053361C">
            <w:pPr>
              <w:spacing w:before="0"/>
              <w:jc w:val="left"/>
              <w:rPr>
                <w:color w:val="000000"/>
                <w:sz w:val="20"/>
                <w:szCs w:val="24"/>
                <w:lang w:val="en-IE"/>
              </w:rPr>
            </w:pPr>
            <w:r w:rsidRPr="00FF19B1">
              <w:rPr>
                <w:color w:val="000000"/>
                <w:sz w:val="20"/>
                <w:szCs w:val="24"/>
                <w:lang w:val="en-IE"/>
              </w:rPr>
              <w:t>All IEs where BRT-2s are applicable (i.e. CD003C, CD018C, CD038C, CD094C, CD095C, CD115C, CD142C, CD143C, CD150C, CD151C, CD152C, CD165C)</w:t>
            </w:r>
          </w:p>
        </w:tc>
        <w:tc>
          <w:tcPr>
            <w:tcW w:w="1418" w:type="dxa"/>
          </w:tcPr>
          <w:p w14:paraId="4D62798D" w14:textId="18DBE46A" w:rsidR="0053361C" w:rsidRPr="00FF19B1" w:rsidRDefault="0053361C">
            <w:pPr>
              <w:spacing w:before="0"/>
              <w:jc w:val="left"/>
              <w:rPr>
                <w:color w:val="000000"/>
                <w:sz w:val="20"/>
                <w:szCs w:val="24"/>
                <w:lang w:val="en-IE"/>
              </w:rPr>
            </w:pPr>
            <w:r w:rsidRPr="00FF19B1">
              <w:rPr>
                <w:color w:val="000000"/>
                <w:sz w:val="20"/>
                <w:szCs w:val="24"/>
                <w:lang w:val="en-IE"/>
              </w:rPr>
              <w:t>All IEs except IE015, IE007, IE044 where BRT-2s are applicable</w:t>
            </w:r>
          </w:p>
        </w:tc>
        <w:tc>
          <w:tcPr>
            <w:tcW w:w="3260" w:type="dxa"/>
            <w:noWrap/>
          </w:tcPr>
          <w:p w14:paraId="0310EDCE" w14:textId="77777777" w:rsidR="0053361C" w:rsidRPr="00FF19B1" w:rsidRDefault="0053361C">
            <w:pPr>
              <w:spacing w:before="0"/>
              <w:jc w:val="left"/>
              <w:rPr>
                <w:color w:val="000000"/>
                <w:sz w:val="20"/>
                <w:szCs w:val="24"/>
                <w:lang w:val="en-IE"/>
              </w:rPr>
            </w:pPr>
            <w:r w:rsidRPr="00FF19B1">
              <w:rPr>
                <w:color w:val="000000"/>
                <w:sz w:val="20"/>
                <w:szCs w:val="24"/>
                <w:lang w:val="en-IE"/>
              </w:rPr>
              <w:t>Declaration acceptance date (*)</w:t>
            </w:r>
          </w:p>
          <w:p w14:paraId="403251C2" w14:textId="3B7FA47E" w:rsidR="0053361C" w:rsidRPr="00FF19B1" w:rsidRDefault="0053361C">
            <w:pPr>
              <w:spacing w:before="0"/>
              <w:jc w:val="left"/>
              <w:rPr>
                <w:color w:val="000000"/>
                <w:sz w:val="20"/>
                <w:szCs w:val="24"/>
                <w:lang w:val="en-IE"/>
              </w:rPr>
            </w:pPr>
            <w:r w:rsidRPr="00FF19B1">
              <w:rPr>
                <w:rFonts w:ascii="Courier New" w:hAnsi="Courier New" w:cs="Courier New"/>
                <w:color w:val="000000"/>
                <w:sz w:val="18"/>
                <w:szCs w:val="24"/>
                <w:lang w:val="en-IE"/>
              </w:rPr>
              <w:t>(declarationAcceptanceDate)</w:t>
            </w:r>
          </w:p>
        </w:tc>
        <w:tc>
          <w:tcPr>
            <w:tcW w:w="1814" w:type="dxa"/>
          </w:tcPr>
          <w:p w14:paraId="65775711" w14:textId="418DC18E" w:rsidR="0053361C" w:rsidRPr="00FF19B1" w:rsidRDefault="0053361C">
            <w:pPr>
              <w:spacing w:before="0"/>
              <w:jc w:val="left"/>
              <w:rPr>
                <w:color w:val="000000"/>
                <w:sz w:val="20"/>
                <w:szCs w:val="24"/>
                <w:lang w:val="en-IE"/>
              </w:rPr>
            </w:pPr>
            <w:r w:rsidRPr="00FF19B1">
              <w:rPr>
                <w:sz w:val="20"/>
                <w:lang w:val="en-IE"/>
              </w:rPr>
              <w:t>Decisive Date &gt; end date of TP of NCTS-P4/NCTS-P5</w:t>
            </w:r>
          </w:p>
        </w:tc>
      </w:tr>
    </w:tbl>
    <w:p w14:paraId="0589586E" w14:textId="1E87E79B" w:rsidR="00297C5D" w:rsidRPr="00FF19B1" w:rsidRDefault="000B1FDA" w:rsidP="00DD105E">
      <w:pPr>
        <w:pStyle w:val="Caption"/>
        <w:rPr>
          <w:lang w:val="en-IE"/>
        </w:rPr>
      </w:pPr>
      <w:bookmarkStart w:id="3534" w:name="_Ref172103732"/>
      <w:bookmarkStart w:id="3535" w:name="_Toc172912746"/>
      <w:bookmarkStart w:id="3536" w:name="_Toc202266273"/>
      <w:r w:rsidRPr="00FF19B1">
        <w:rPr>
          <w:lang w:val="en-IE"/>
        </w:rPr>
        <w:t xml:space="preserve">Table </w:t>
      </w:r>
      <w:r w:rsidRPr="00FF19B1">
        <w:rPr>
          <w:lang w:val="en-IE"/>
        </w:rPr>
        <w:fldChar w:fldCharType="begin"/>
      </w:r>
      <w:r w:rsidRPr="00FF19B1">
        <w:rPr>
          <w:lang w:val="en-IE"/>
        </w:rPr>
        <w:instrText xml:space="preserve"> SEQ Table \* ARABIC </w:instrText>
      </w:r>
      <w:r w:rsidRPr="00FF19B1">
        <w:rPr>
          <w:lang w:val="en-IE"/>
        </w:rPr>
        <w:fldChar w:fldCharType="separate"/>
      </w:r>
      <w:r w:rsidR="003911F1">
        <w:rPr>
          <w:noProof/>
          <w:lang w:val="en-IE"/>
        </w:rPr>
        <w:t>28</w:t>
      </w:r>
      <w:r w:rsidRPr="00FF19B1">
        <w:rPr>
          <w:lang w:val="en-IE"/>
        </w:rPr>
        <w:fldChar w:fldCharType="end"/>
      </w:r>
      <w:bookmarkEnd w:id="3534"/>
      <w:r w:rsidRPr="00FF19B1">
        <w:rPr>
          <w:lang w:val="en-IE"/>
        </w:rPr>
        <w:t xml:space="preserve">: </w:t>
      </w:r>
      <w:r w:rsidRPr="00FF19B1">
        <w:rPr>
          <w:lang w:val="en-IE"/>
        </w:rPr>
        <w:fldChar w:fldCharType="begin"/>
      </w:r>
      <w:r w:rsidRPr="00FF19B1">
        <w:rPr>
          <w:lang w:val="en-IE"/>
        </w:rPr>
        <w:instrText xml:space="preserve"> REF _Ref16056375 \h  \* MERGEFORMAT </w:instrText>
      </w:r>
      <w:r w:rsidRPr="00FF19B1">
        <w:rPr>
          <w:lang w:val="en-IE"/>
        </w:rPr>
      </w:r>
      <w:r w:rsidRPr="00FF19B1">
        <w:rPr>
          <w:lang w:val="en-IE"/>
        </w:rPr>
        <w:fldChar w:fldCharType="separate"/>
      </w:r>
      <w:r w:rsidR="003911F1" w:rsidRPr="00FF19B1">
        <w:rPr>
          <w:lang w:val="en-IE"/>
        </w:rPr>
        <w:t>Decisive date for BRT validation</w:t>
      </w:r>
      <w:r w:rsidRPr="00FF19B1">
        <w:rPr>
          <w:lang w:val="en-IE"/>
        </w:rPr>
        <w:fldChar w:fldCharType="end"/>
      </w:r>
      <w:r w:rsidRPr="00FF19B1">
        <w:rPr>
          <w:lang w:val="en-IE"/>
        </w:rPr>
        <w:t xml:space="preserve"> </w:t>
      </w:r>
      <w:r w:rsidR="00393B26" w:rsidRPr="00FF19B1">
        <w:rPr>
          <w:lang w:val="en-IE"/>
        </w:rPr>
        <w:t>derived</w:t>
      </w:r>
      <w:r w:rsidR="004E48E8" w:rsidRPr="00FF19B1">
        <w:rPr>
          <w:lang w:val="en-IE"/>
        </w:rPr>
        <w:t xml:space="preserve"> from</w:t>
      </w:r>
      <w:r w:rsidRPr="00FF19B1">
        <w:rPr>
          <w:lang w:val="en-IE"/>
        </w:rPr>
        <w:t xml:space="preserve"> NCTS-P</w:t>
      </w:r>
      <w:r w:rsidR="004E48E8" w:rsidRPr="00FF19B1">
        <w:rPr>
          <w:lang w:val="en-IE"/>
        </w:rPr>
        <w:t>5</w:t>
      </w:r>
      <w:bookmarkEnd w:id="3535"/>
      <w:bookmarkEnd w:id="3536"/>
    </w:p>
    <w:p w14:paraId="02AC87C1" w14:textId="506FC35B" w:rsidR="00297C5D" w:rsidRPr="00FF19B1" w:rsidRDefault="0053361C" w:rsidP="00302B44">
      <w:pPr>
        <w:spacing w:before="0"/>
        <w:ind w:left="720" w:hanging="720"/>
        <w:jc w:val="left"/>
        <w:rPr>
          <w:b/>
          <w:bCs/>
          <w:sz w:val="22"/>
          <w:szCs w:val="22"/>
          <w:lang w:val="en-IE" w:eastAsia="en-GB"/>
        </w:rPr>
      </w:pPr>
      <w:r w:rsidRPr="00FF19B1">
        <w:rPr>
          <w:b/>
          <w:lang w:val="en-IE"/>
        </w:rPr>
        <w:t>(</w:t>
      </w:r>
      <w:r w:rsidR="0050527C" w:rsidRPr="00FF19B1">
        <w:rPr>
          <w:b/>
          <w:lang w:val="en-IE"/>
        </w:rPr>
        <w:t>*</w:t>
      </w:r>
      <w:r w:rsidRPr="00FF19B1">
        <w:rPr>
          <w:b/>
          <w:lang w:val="en-IE"/>
        </w:rPr>
        <w:t xml:space="preserve">) </w:t>
      </w:r>
      <w:r w:rsidR="00007E7B" w:rsidRPr="00FF19B1">
        <w:rPr>
          <w:b/>
          <w:lang w:val="en-IE"/>
        </w:rPr>
        <w:t>NOTE</w:t>
      </w:r>
      <w:r w:rsidR="00007E7B" w:rsidRPr="00FF19B1">
        <w:rPr>
          <w:b/>
          <w:i/>
          <w:iCs/>
          <w:lang w:val="en-IE"/>
        </w:rPr>
        <w:t>:</w:t>
      </w:r>
      <w:r w:rsidR="00007E7B" w:rsidRPr="00FF19B1">
        <w:rPr>
          <w:b/>
          <w:bCs/>
          <w:i/>
          <w:iCs/>
          <w:sz w:val="22"/>
          <w:szCs w:val="18"/>
          <w:lang w:val="en-IE"/>
        </w:rPr>
        <w:t xml:space="preserve"> </w:t>
      </w:r>
      <w:r w:rsidR="00766F3A" w:rsidRPr="00FF19B1">
        <w:rPr>
          <w:b/>
          <w:bCs/>
          <w:sz w:val="22"/>
          <w:szCs w:val="22"/>
          <w:lang w:val="en-IE" w:eastAsia="en-GB"/>
        </w:rPr>
        <w:t xml:space="preserve">Even though the DI 'Declaration acceptance date' is absent from the structure of some messages, it must be obtained from the relevant transit declaration message </w:t>
      </w:r>
      <w:r w:rsidR="00320B12" w:rsidRPr="00FF19B1">
        <w:rPr>
          <w:b/>
          <w:bCs/>
          <w:sz w:val="22"/>
          <w:szCs w:val="22"/>
          <w:lang w:val="en-IE" w:eastAsia="en-GB"/>
        </w:rPr>
        <w:t>as the basis</w:t>
      </w:r>
      <w:r w:rsidR="00766F3A" w:rsidRPr="00FF19B1">
        <w:rPr>
          <w:b/>
          <w:bCs/>
          <w:sz w:val="22"/>
          <w:szCs w:val="22"/>
          <w:lang w:val="en-IE" w:eastAsia="en-GB"/>
        </w:rPr>
        <w:t xml:space="preserve"> to </w:t>
      </w:r>
      <w:r w:rsidR="00455672" w:rsidRPr="00FF19B1">
        <w:rPr>
          <w:b/>
          <w:bCs/>
          <w:sz w:val="22"/>
          <w:szCs w:val="22"/>
          <w:lang w:val="en-IE" w:eastAsia="en-GB"/>
        </w:rPr>
        <w:t>decide whether</w:t>
      </w:r>
      <w:r w:rsidR="00AE3074" w:rsidRPr="00FF19B1">
        <w:rPr>
          <w:b/>
          <w:bCs/>
          <w:sz w:val="22"/>
          <w:szCs w:val="22"/>
          <w:lang w:val="en-IE" w:eastAsia="en-GB"/>
        </w:rPr>
        <w:t xml:space="preserve"> </w:t>
      </w:r>
      <w:r w:rsidR="00455672" w:rsidRPr="00FF19B1">
        <w:rPr>
          <w:b/>
          <w:bCs/>
          <w:sz w:val="22"/>
          <w:szCs w:val="22"/>
          <w:lang w:val="en-IE" w:eastAsia="en-GB"/>
        </w:rPr>
        <w:t xml:space="preserve">to activate </w:t>
      </w:r>
      <w:r w:rsidR="00766F3A" w:rsidRPr="00FF19B1">
        <w:rPr>
          <w:b/>
          <w:bCs/>
          <w:sz w:val="22"/>
          <w:szCs w:val="22"/>
          <w:lang w:val="en-IE" w:eastAsia="en-GB"/>
        </w:rPr>
        <w:t>the corresponding BRT</w:t>
      </w:r>
      <w:r w:rsidR="00E067FB" w:rsidRPr="00FF19B1">
        <w:rPr>
          <w:b/>
          <w:bCs/>
          <w:sz w:val="22"/>
          <w:szCs w:val="22"/>
          <w:lang w:val="en-IE" w:eastAsia="en-GB"/>
        </w:rPr>
        <w:t xml:space="preserve"> for the relevant message</w:t>
      </w:r>
      <w:r w:rsidR="00766F3A" w:rsidRPr="00FF19B1">
        <w:rPr>
          <w:b/>
          <w:bCs/>
          <w:sz w:val="22"/>
          <w:szCs w:val="22"/>
          <w:lang w:val="en-IE" w:eastAsia="en-GB"/>
        </w:rPr>
        <w:t>.</w:t>
      </w:r>
    </w:p>
    <w:p w14:paraId="198929D2" w14:textId="77777777" w:rsidR="003B2078" w:rsidRPr="00FF19B1" w:rsidRDefault="003B2078" w:rsidP="00754F3E">
      <w:pPr>
        <w:spacing w:before="0"/>
        <w:jc w:val="left"/>
        <w:rPr>
          <w:szCs w:val="24"/>
          <w:lang w:val="en-IE" w:eastAsia="en-GB"/>
        </w:rPr>
      </w:pPr>
    </w:p>
    <w:p w14:paraId="56C3147F" w14:textId="77777777" w:rsidR="005D10F3" w:rsidRPr="00FF19B1" w:rsidRDefault="005D10F3" w:rsidP="00754F3E">
      <w:pPr>
        <w:spacing w:before="0"/>
        <w:jc w:val="left"/>
        <w:rPr>
          <w:szCs w:val="24"/>
          <w:lang w:val="en-IE" w:eastAsia="en-GB"/>
        </w:rPr>
      </w:pPr>
    </w:p>
    <w:tbl>
      <w:tblPr>
        <w:tblW w:w="9356" w:type="dxa"/>
        <w:tblInd w:w="108" w:type="dxa"/>
        <w:tblBorders>
          <w:top w:val="single" w:sz="4" w:space="0" w:color="595959" w:themeColor="text1" w:themeTint="A6"/>
          <w:left w:val="single" w:sz="4" w:space="0" w:color="595959" w:themeColor="text1" w:themeTint="A6"/>
          <w:bottom w:val="single" w:sz="4" w:space="0" w:color="595959" w:themeColor="text1" w:themeTint="A6"/>
          <w:right w:val="single" w:sz="4" w:space="0" w:color="595959" w:themeColor="text1" w:themeTint="A6"/>
          <w:insideH w:val="single" w:sz="4" w:space="0" w:color="595959" w:themeColor="text1" w:themeTint="A6"/>
          <w:insideV w:val="single" w:sz="4" w:space="0" w:color="595959" w:themeColor="text1" w:themeTint="A6"/>
        </w:tblBorders>
        <w:tblLayout w:type="fixed"/>
        <w:tblLook w:val="04A0" w:firstRow="1" w:lastRow="0" w:firstColumn="1" w:lastColumn="0" w:noHBand="0" w:noVBand="1"/>
      </w:tblPr>
      <w:tblGrid>
        <w:gridCol w:w="851"/>
        <w:gridCol w:w="1417"/>
        <w:gridCol w:w="1843"/>
        <w:gridCol w:w="3260"/>
        <w:gridCol w:w="1985"/>
      </w:tblGrid>
      <w:tr w:rsidR="005D10F3" w:rsidRPr="00FF19B1" w14:paraId="3110AC84" w14:textId="77777777">
        <w:trPr>
          <w:trHeight w:val="315"/>
        </w:trPr>
        <w:tc>
          <w:tcPr>
            <w:tcW w:w="851" w:type="dxa"/>
            <w:shd w:val="clear" w:color="D9D9D9" w:fill="D9D9D9"/>
            <w:noWrap/>
            <w:hideMark/>
          </w:tcPr>
          <w:p w14:paraId="594EE6F8" w14:textId="77777777" w:rsidR="005D10F3" w:rsidRPr="00FF19B1" w:rsidRDefault="005D10F3">
            <w:pPr>
              <w:spacing w:before="0"/>
              <w:jc w:val="left"/>
              <w:rPr>
                <w:b/>
                <w:bCs/>
                <w:color w:val="000000"/>
                <w:sz w:val="20"/>
                <w:szCs w:val="24"/>
                <w:lang w:val="en-IE"/>
              </w:rPr>
            </w:pPr>
            <w:r w:rsidRPr="00FF19B1">
              <w:rPr>
                <w:b/>
                <w:sz w:val="20"/>
                <w:lang w:val="en-IE"/>
              </w:rPr>
              <w:t>Class of Rule</w:t>
            </w:r>
          </w:p>
        </w:tc>
        <w:tc>
          <w:tcPr>
            <w:tcW w:w="1417" w:type="dxa"/>
            <w:shd w:val="clear" w:color="auto" w:fill="D9D9D9" w:themeFill="background1" w:themeFillShade="D9"/>
          </w:tcPr>
          <w:p w14:paraId="42FF9A66" w14:textId="77777777" w:rsidR="005D10F3" w:rsidRPr="00FF19B1" w:rsidRDefault="005D10F3">
            <w:pPr>
              <w:spacing w:before="0"/>
              <w:jc w:val="left"/>
              <w:rPr>
                <w:b/>
                <w:sz w:val="20"/>
                <w:lang w:val="en-IE"/>
              </w:rPr>
            </w:pPr>
            <w:r w:rsidRPr="00FF19B1">
              <w:rPr>
                <w:b/>
                <w:sz w:val="20"/>
                <w:lang w:val="en-IE"/>
              </w:rPr>
              <w:t>Related CD IEs</w:t>
            </w:r>
          </w:p>
        </w:tc>
        <w:tc>
          <w:tcPr>
            <w:tcW w:w="1843" w:type="dxa"/>
            <w:shd w:val="clear" w:color="auto" w:fill="D9D9D9" w:themeFill="background1" w:themeFillShade="D9"/>
          </w:tcPr>
          <w:p w14:paraId="62D320E1" w14:textId="77777777" w:rsidR="005D10F3" w:rsidRPr="00FF19B1" w:rsidRDefault="005D10F3">
            <w:pPr>
              <w:spacing w:before="0"/>
              <w:jc w:val="left"/>
              <w:rPr>
                <w:b/>
                <w:sz w:val="20"/>
                <w:lang w:val="en-IE"/>
              </w:rPr>
            </w:pPr>
            <w:r w:rsidRPr="00FF19B1">
              <w:rPr>
                <w:b/>
                <w:sz w:val="20"/>
                <w:lang w:val="en-IE"/>
              </w:rPr>
              <w:t>Related ED/ND IEs</w:t>
            </w:r>
          </w:p>
        </w:tc>
        <w:tc>
          <w:tcPr>
            <w:tcW w:w="3260" w:type="dxa"/>
            <w:shd w:val="clear" w:color="D9D9D9" w:fill="D9D9D9"/>
            <w:noWrap/>
            <w:hideMark/>
          </w:tcPr>
          <w:p w14:paraId="58A1522C" w14:textId="77777777" w:rsidR="005D10F3" w:rsidRPr="00FF19B1" w:rsidRDefault="005D10F3">
            <w:pPr>
              <w:spacing w:before="0"/>
              <w:jc w:val="left"/>
              <w:rPr>
                <w:b/>
                <w:bCs/>
                <w:color w:val="000000"/>
                <w:sz w:val="20"/>
                <w:szCs w:val="24"/>
                <w:lang w:val="en-IE"/>
              </w:rPr>
            </w:pPr>
            <w:r w:rsidRPr="00FF19B1">
              <w:rPr>
                <w:b/>
                <w:sz w:val="20"/>
                <w:lang w:val="en-IE"/>
              </w:rPr>
              <w:t>Decisive Date</w:t>
            </w:r>
          </w:p>
        </w:tc>
        <w:tc>
          <w:tcPr>
            <w:tcW w:w="1985" w:type="dxa"/>
            <w:shd w:val="clear" w:color="D9D9D9" w:fill="D9D9D9"/>
          </w:tcPr>
          <w:p w14:paraId="3FDA342E" w14:textId="77777777" w:rsidR="005D10F3" w:rsidRPr="00FF19B1" w:rsidRDefault="005D10F3">
            <w:pPr>
              <w:spacing w:before="0"/>
              <w:jc w:val="left"/>
              <w:rPr>
                <w:b/>
                <w:sz w:val="20"/>
                <w:lang w:val="en-IE"/>
              </w:rPr>
            </w:pPr>
            <w:r w:rsidRPr="00FF19B1">
              <w:rPr>
                <w:b/>
                <w:sz w:val="20"/>
                <w:lang w:val="en-IE"/>
              </w:rPr>
              <w:t>Timing Condition for TRT/BRT Validation</w:t>
            </w:r>
          </w:p>
        </w:tc>
      </w:tr>
      <w:tr w:rsidR="005D10F3" w:rsidRPr="00FF19B1" w14:paraId="2ED564AC" w14:textId="77777777">
        <w:trPr>
          <w:trHeight w:val="667"/>
        </w:trPr>
        <w:tc>
          <w:tcPr>
            <w:tcW w:w="851" w:type="dxa"/>
            <w:vMerge w:val="restart"/>
            <w:noWrap/>
          </w:tcPr>
          <w:p w14:paraId="60682CF2" w14:textId="77777777" w:rsidR="005D10F3" w:rsidRPr="00FF19B1" w:rsidRDefault="005D10F3">
            <w:pPr>
              <w:spacing w:before="0"/>
              <w:jc w:val="left"/>
              <w:rPr>
                <w:b/>
                <w:color w:val="000000"/>
                <w:sz w:val="20"/>
                <w:szCs w:val="24"/>
                <w:lang w:val="en-IE"/>
              </w:rPr>
            </w:pPr>
            <w:r w:rsidRPr="00FF19B1">
              <w:rPr>
                <w:b/>
                <w:color w:val="000000"/>
                <w:sz w:val="20"/>
                <w:szCs w:val="24"/>
                <w:lang w:val="en-IE"/>
              </w:rPr>
              <w:t>BRT-1</w:t>
            </w:r>
          </w:p>
        </w:tc>
        <w:tc>
          <w:tcPr>
            <w:tcW w:w="1417" w:type="dxa"/>
          </w:tcPr>
          <w:p w14:paraId="17913195" w14:textId="1405F0CE" w:rsidR="005D10F3" w:rsidRPr="00FF19B1" w:rsidRDefault="009602DD">
            <w:pPr>
              <w:spacing w:before="0"/>
              <w:jc w:val="left"/>
              <w:rPr>
                <w:color w:val="000000"/>
                <w:sz w:val="20"/>
                <w:szCs w:val="24"/>
                <w:lang w:val="en-IE"/>
              </w:rPr>
            </w:pPr>
            <w:r w:rsidRPr="00FF19B1">
              <w:rPr>
                <w:color w:val="000000"/>
                <w:sz w:val="20"/>
                <w:szCs w:val="24"/>
                <w:lang w:val="en-IE"/>
              </w:rPr>
              <w:t>-</w:t>
            </w:r>
          </w:p>
        </w:tc>
        <w:tc>
          <w:tcPr>
            <w:tcW w:w="1843" w:type="dxa"/>
          </w:tcPr>
          <w:p w14:paraId="3827E9A9" w14:textId="2D92C8BE" w:rsidR="005D10F3" w:rsidRPr="00FF19B1" w:rsidRDefault="005D10F3">
            <w:pPr>
              <w:spacing w:before="0"/>
              <w:jc w:val="left"/>
              <w:rPr>
                <w:color w:val="000000"/>
                <w:sz w:val="20"/>
                <w:szCs w:val="24"/>
                <w:lang w:val="en-IE"/>
              </w:rPr>
            </w:pPr>
            <w:r w:rsidRPr="00FF19B1">
              <w:rPr>
                <w:color w:val="000000"/>
                <w:sz w:val="20"/>
                <w:szCs w:val="24"/>
                <w:lang w:val="en-IE"/>
              </w:rPr>
              <w:t>IE015,</w:t>
            </w:r>
            <w:r w:rsidR="0053361C" w:rsidRPr="00FF19B1">
              <w:rPr>
                <w:color w:val="000000"/>
                <w:sz w:val="20"/>
                <w:szCs w:val="24"/>
                <w:lang w:val="en-IE"/>
              </w:rPr>
              <w:t xml:space="preserve"> IEA15,</w:t>
            </w:r>
            <w:r w:rsidRPr="00FF19B1">
              <w:rPr>
                <w:color w:val="000000"/>
                <w:sz w:val="20"/>
                <w:szCs w:val="24"/>
                <w:lang w:val="en-IE"/>
              </w:rPr>
              <w:t xml:space="preserve"> IE007, IE044</w:t>
            </w:r>
          </w:p>
        </w:tc>
        <w:tc>
          <w:tcPr>
            <w:tcW w:w="3260" w:type="dxa"/>
            <w:noWrap/>
          </w:tcPr>
          <w:p w14:paraId="6E3BCBA3" w14:textId="77777777" w:rsidR="005D10F3" w:rsidRPr="00FF19B1" w:rsidRDefault="005D10F3">
            <w:pPr>
              <w:spacing w:before="0"/>
              <w:jc w:val="left"/>
              <w:rPr>
                <w:bCs/>
                <w:color w:val="000000"/>
                <w:sz w:val="20"/>
                <w:szCs w:val="24"/>
                <w:lang w:val="en-IE"/>
              </w:rPr>
            </w:pPr>
            <w:r w:rsidRPr="00FF19B1">
              <w:rPr>
                <w:bCs/>
                <w:color w:val="000000"/>
                <w:sz w:val="20"/>
                <w:szCs w:val="24"/>
                <w:lang w:val="en-IE"/>
              </w:rPr>
              <w:t>Reception date of IE by NCA</w:t>
            </w:r>
          </w:p>
          <w:p w14:paraId="070024DA" w14:textId="77777777" w:rsidR="005D10F3" w:rsidRPr="00FF19B1" w:rsidRDefault="005D10F3">
            <w:pPr>
              <w:spacing w:before="0"/>
              <w:jc w:val="left"/>
              <w:rPr>
                <w:color w:val="000000"/>
                <w:sz w:val="20"/>
                <w:szCs w:val="24"/>
                <w:lang w:val="en-IE"/>
              </w:rPr>
            </w:pPr>
            <w:r w:rsidRPr="00FF19B1">
              <w:rPr>
                <w:rFonts w:ascii="Courier New" w:hAnsi="Courier New" w:cs="Courier New"/>
                <w:color w:val="000000"/>
                <w:sz w:val="18"/>
                <w:szCs w:val="24"/>
                <w:lang w:val="en-IE"/>
              </w:rPr>
              <w:t>(system date and time)</w:t>
            </w:r>
          </w:p>
        </w:tc>
        <w:tc>
          <w:tcPr>
            <w:tcW w:w="1985" w:type="dxa"/>
          </w:tcPr>
          <w:p w14:paraId="2B9283C2" w14:textId="3E2DBF98" w:rsidR="005D10F3" w:rsidRPr="00FF19B1" w:rsidRDefault="005D10F3">
            <w:pPr>
              <w:spacing w:before="0"/>
              <w:jc w:val="left"/>
              <w:rPr>
                <w:color w:val="000000"/>
                <w:sz w:val="20"/>
                <w:szCs w:val="24"/>
                <w:lang w:val="en-IE"/>
              </w:rPr>
            </w:pPr>
            <w:r w:rsidRPr="00FF19B1">
              <w:rPr>
                <w:sz w:val="20"/>
                <w:lang w:val="en-IE"/>
              </w:rPr>
              <w:t>Decisive Date ≤ end date of TP of NCTS-P5/NCTS-P6</w:t>
            </w:r>
          </w:p>
        </w:tc>
      </w:tr>
      <w:tr w:rsidR="005D10F3" w:rsidRPr="00FF19B1" w14:paraId="4A6EAC80" w14:textId="77777777">
        <w:trPr>
          <w:trHeight w:val="667"/>
        </w:trPr>
        <w:tc>
          <w:tcPr>
            <w:tcW w:w="851" w:type="dxa"/>
            <w:vMerge/>
            <w:noWrap/>
          </w:tcPr>
          <w:p w14:paraId="4B83E0FE" w14:textId="77777777" w:rsidR="005D10F3" w:rsidRPr="00FF19B1" w:rsidRDefault="005D10F3">
            <w:pPr>
              <w:spacing w:before="0"/>
              <w:jc w:val="left"/>
              <w:rPr>
                <w:b/>
                <w:color w:val="000000"/>
                <w:sz w:val="20"/>
                <w:szCs w:val="24"/>
                <w:lang w:val="en-IE"/>
              </w:rPr>
            </w:pPr>
          </w:p>
        </w:tc>
        <w:tc>
          <w:tcPr>
            <w:tcW w:w="1417" w:type="dxa"/>
          </w:tcPr>
          <w:p w14:paraId="1D5B4731" w14:textId="7738561B" w:rsidR="005D10F3" w:rsidRPr="00FF19B1" w:rsidRDefault="009602DD">
            <w:pPr>
              <w:spacing w:before="0"/>
              <w:jc w:val="left"/>
              <w:rPr>
                <w:color w:val="000000"/>
                <w:sz w:val="20"/>
                <w:szCs w:val="24"/>
                <w:lang w:val="en-IE"/>
              </w:rPr>
            </w:pPr>
            <w:r w:rsidRPr="00FF19B1">
              <w:rPr>
                <w:color w:val="000000"/>
                <w:sz w:val="20"/>
                <w:szCs w:val="24"/>
                <w:lang w:val="en-IE"/>
              </w:rPr>
              <w:t>All IEs where BRT-1s are applicable</w:t>
            </w:r>
          </w:p>
        </w:tc>
        <w:tc>
          <w:tcPr>
            <w:tcW w:w="1843" w:type="dxa"/>
          </w:tcPr>
          <w:p w14:paraId="51C6F140" w14:textId="1AF3E404" w:rsidR="005D10F3" w:rsidRPr="00FF19B1" w:rsidRDefault="005D10F3">
            <w:pPr>
              <w:spacing w:before="0"/>
              <w:jc w:val="left"/>
              <w:rPr>
                <w:color w:val="000000"/>
                <w:sz w:val="20"/>
                <w:szCs w:val="24"/>
                <w:lang w:val="en-IE"/>
              </w:rPr>
            </w:pPr>
            <w:r w:rsidRPr="00FF19B1">
              <w:rPr>
                <w:color w:val="000000"/>
                <w:sz w:val="20"/>
                <w:szCs w:val="24"/>
                <w:lang w:val="en-IE"/>
              </w:rPr>
              <w:t xml:space="preserve">All IEs - except IE015, </w:t>
            </w:r>
            <w:r w:rsidR="0053361C" w:rsidRPr="00FF19B1">
              <w:rPr>
                <w:color w:val="000000"/>
                <w:sz w:val="20"/>
                <w:szCs w:val="24"/>
                <w:lang w:val="en-IE"/>
              </w:rPr>
              <w:t xml:space="preserve">IEA15, </w:t>
            </w:r>
            <w:r w:rsidRPr="00FF19B1">
              <w:rPr>
                <w:color w:val="000000"/>
                <w:sz w:val="20"/>
                <w:szCs w:val="24"/>
                <w:lang w:val="en-IE"/>
              </w:rPr>
              <w:t>IE007, IE044 - where BRT-1s are applicable</w:t>
            </w:r>
          </w:p>
        </w:tc>
        <w:tc>
          <w:tcPr>
            <w:tcW w:w="3260" w:type="dxa"/>
            <w:noWrap/>
          </w:tcPr>
          <w:p w14:paraId="582204E8" w14:textId="77777777" w:rsidR="005D10F3" w:rsidRPr="00FF19B1" w:rsidRDefault="005D10F3">
            <w:pPr>
              <w:spacing w:before="0"/>
              <w:jc w:val="left"/>
              <w:rPr>
                <w:color w:val="000000"/>
                <w:sz w:val="20"/>
                <w:szCs w:val="24"/>
                <w:lang w:val="en-IE"/>
              </w:rPr>
            </w:pPr>
            <w:r w:rsidRPr="00FF19B1">
              <w:rPr>
                <w:color w:val="000000"/>
                <w:sz w:val="20"/>
                <w:szCs w:val="24"/>
                <w:lang w:val="en-IE"/>
              </w:rPr>
              <w:t>Declaration acceptance date</w:t>
            </w:r>
          </w:p>
          <w:p w14:paraId="2C231E43" w14:textId="77777777" w:rsidR="005D10F3" w:rsidRPr="00FF19B1" w:rsidRDefault="005D10F3">
            <w:pPr>
              <w:spacing w:before="0"/>
              <w:jc w:val="left"/>
              <w:rPr>
                <w:color w:val="000000"/>
                <w:sz w:val="20"/>
                <w:szCs w:val="24"/>
                <w:lang w:val="en-IE"/>
              </w:rPr>
            </w:pPr>
            <w:r w:rsidRPr="00FF19B1">
              <w:rPr>
                <w:rFonts w:ascii="Courier New" w:hAnsi="Courier New" w:cs="Courier New"/>
                <w:color w:val="000000"/>
                <w:sz w:val="18"/>
                <w:szCs w:val="24"/>
                <w:lang w:val="en-IE"/>
              </w:rPr>
              <w:t>(declarationAcceptanceDate)</w:t>
            </w:r>
          </w:p>
        </w:tc>
        <w:tc>
          <w:tcPr>
            <w:tcW w:w="1985" w:type="dxa"/>
          </w:tcPr>
          <w:p w14:paraId="5A4CABFB" w14:textId="5AC31A63" w:rsidR="005D10F3" w:rsidRPr="00FF19B1" w:rsidRDefault="005D10F3">
            <w:pPr>
              <w:spacing w:before="0"/>
              <w:jc w:val="left"/>
              <w:rPr>
                <w:color w:val="000000"/>
                <w:sz w:val="20"/>
                <w:szCs w:val="24"/>
                <w:lang w:val="en-IE"/>
              </w:rPr>
            </w:pPr>
            <w:r w:rsidRPr="00FF19B1">
              <w:rPr>
                <w:sz w:val="20"/>
                <w:lang w:val="en-IE"/>
              </w:rPr>
              <w:t>Decisive Date ≤ end date of TP of NCTS-P5/NCTS-P6</w:t>
            </w:r>
          </w:p>
        </w:tc>
      </w:tr>
    </w:tbl>
    <w:p w14:paraId="4E15B1BD" w14:textId="79FDD162" w:rsidR="001428DD" w:rsidRPr="00FF19B1" w:rsidRDefault="001428DD" w:rsidP="001428DD">
      <w:pPr>
        <w:pStyle w:val="Caption"/>
        <w:rPr>
          <w:lang w:val="en-IE"/>
        </w:rPr>
      </w:pPr>
      <w:bookmarkStart w:id="3537" w:name="_Ref17458778"/>
      <w:bookmarkStart w:id="3538" w:name="_Ref172103598"/>
      <w:bookmarkStart w:id="3539" w:name="_Toc17674246"/>
      <w:bookmarkStart w:id="3540" w:name="_Toc45649010"/>
      <w:bookmarkStart w:id="3541" w:name="_Toc69724432"/>
      <w:bookmarkStart w:id="3542" w:name="_Toc97296498"/>
      <w:bookmarkStart w:id="3543" w:name="_Toc100068413"/>
      <w:bookmarkStart w:id="3544" w:name="_Toc172912747"/>
      <w:bookmarkStart w:id="3545" w:name="_Ref200899931"/>
      <w:bookmarkStart w:id="3546" w:name="_Toc202266274"/>
      <w:r w:rsidRPr="00FF19B1">
        <w:rPr>
          <w:lang w:val="en-IE"/>
        </w:rPr>
        <w:t xml:space="preserve">Table </w:t>
      </w:r>
      <w:bookmarkEnd w:id="3537"/>
      <w:r w:rsidR="00400E93" w:rsidRPr="00FF19B1">
        <w:rPr>
          <w:lang w:val="en-IE"/>
        </w:rPr>
        <w:fldChar w:fldCharType="begin"/>
      </w:r>
      <w:r w:rsidR="00400E93" w:rsidRPr="00FF19B1">
        <w:rPr>
          <w:lang w:val="en-IE"/>
        </w:rPr>
        <w:instrText xml:space="preserve"> SEQ Table \* ARABIC </w:instrText>
      </w:r>
      <w:r w:rsidR="00400E93" w:rsidRPr="00FF19B1">
        <w:rPr>
          <w:lang w:val="en-IE"/>
        </w:rPr>
        <w:fldChar w:fldCharType="separate"/>
      </w:r>
      <w:r w:rsidR="003911F1">
        <w:rPr>
          <w:noProof/>
          <w:lang w:val="en-IE"/>
        </w:rPr>
        <w:t>29</w:t>
      </w:r>
      <w:r w:rsidR="00400E93" w:rsidRPr="00FF19B1">
        <w:rPr>
          <w:lang w:val="en-IE"/>
        </w:rPr>
        <w:fldChar w:fldCharType="end"/>
      </w:r>
      <w:bookmarkEnd w:id="3538"/>
      <w:r w:rsidRPr="00FF19B1">
        <w:rPr>
          <w:lang w:val="en-IE"/>
        </w:rPr>
        <w:t xml:space="preserve">: </w:t>
      </w:r>
      <w:r w:rsidRPr="00FF19B1">
        <w:rPr>
          <w:lang w:val="en-IE"/>
        </w:rPr>
        <w:fldChar w:fldCharType="begin"/>
      </w:r>
      <w:r w:rsidRPr="00FF19B1">
        <w:rPr>
          <w:lang w:val="en-IE"/>
        </w:rPr>
        <w:instrText xml:space="preserve"> REF _Ref16056375 \h </w:instrText>
      </w:r>
      <w:r w:rsidRPr="00FF19B1">
        <w:rPr>
          <w:lang w:val="en-IE"/>
        </w:rPr>
      </w:r>
      <w:r w:rsidRPr="00FF19B1">
        <w:rPr>
          <w:lang w:val="en-IE"/>
        </w:rPr>
        <w:fldChar w:fldCharType="separate"/>
      </w:r>
      <w:r w:rsidR="003911F1" w:rsidRPr="00FF19B1">
        <w:rPr>
          <w:lang w:val="en-IE"/>
        </w:rPr>
        <w:t>Decisive date for BRT validation</w:t>
      </w:r>
      <w:bookmarkEnd w:id="3539"/>
      <w:bookmarkEnd w:id="3540"/>
      <w:bookmarkEnd w:id="3541"/>
      <w:bookmarkEnd w:id="3542"/>
      <w:bookmarkEnd w:id="3543"/>
      <w:r w:rsidRPr="00FF19B1">
        <w:rPr>
          <w:lang w:val="en-IE"/>
        </w:rPr>
        <w:fldChar w:fldCharType="end"/>
      </w:r>
      <w:r w:rsidR="005865DB" w:rsidRPr="00FF19B1">
        <w:rPr>
          <w:lang w:val="en-IE"/>
        </w:rPr>
        <w:t xml:space="preserve"> introduced in NCTS-P6</w:t>
      </w:r>
      <w:bookmarkEnd w:id="3544"/>
      <w:bookmarkEnd w:id="3545"/>
      <w:bookmarkEnd w:id="3546"/>
    </w:p>
    <w:p w14:paraId="6E124DFA" w14:textId="640A704F" w:rsidR="00D72B54" w:rsidRPr="00FF19B1" w:rsidRDefault="00D72B54" w:rsidP="00D72B54">
      <w:pPr>
        <w:rPr>
          <w:lang w:val="en-IE"/>
        </w:rPr>
        <w:sectPr w:rsidR="00D72B54" w:rsidRPr="00FF19B1" w:rsidSect="00CA3F41">
          <w:headerReference w:type="even" r:id="rId314"/>
          <w:headerReference w:type="default" r:id="rId315"/>
          <w:footerReference w:type="default" r:id="rId316"/>
          <w:headerReference w:type="first" r:id="rId317"/>
          <w:pgSz w:w="11907" w:h="16840" w:code="9"/>
          <w:pgMar w:top="1440" w:right="1440" w:bottom="1440" w:left="1440" w:header="720" w:footer="721" w:gutter="0"/>
          <w:cols w:space="720"/>
          <w:docGrid w:linePitch="326"/>
        </w:sectPr>
      </w:pPr>
    </w:p>
    <w:p w14:paraId="4F466FDF" w14:textId="5394D698" w:rsidR="009A7618" w:rsidRPr="00FF19B1" w:rsidRDefault="009A7618">
      <w:pPr>
        <w:pStyle w:val="Heading1"/>
        <w:rPr>
          <w:lang w:val="en-IE"/>
        </w:rPr>
      </w:pPr>
      <w:bookmarkStart w:id="3547" w:name="_NCTS-P5_Transitional_Scenarios"/>
      <w:bookmarkStart w:id="3548" w:name="_Central_Services"/>
      <w:bookmarkStart w:id="3549" w:name="_Ref518969431"/>
      <w:bookmarkStart w:id="3550" w:name="_Ref518971148"/>
      <w:bookmarkStart w:id="3551" w:name="_Toc77048927"/>
      <w:bookmarkStart w:id="3552" w:name="_Toc78704705"/>
      <w:bookmarkStart w:id="3553" w:name="_Toc285708664"/>
      <w:bookmarkStart w:id="3554" w:name="_Ref7033434"/>
      <w:bookmarkStart w:id="3555" w:name="_Ref13234557"/>
      <w:bookmarkStart w:id="3556" w:name="_Ref22650814"/>
      <w:bookmarkStart w:id="3557" w:name="_Ref22651258"/>
      <w:bookmarkStart w:id="3558" w:name="_Toc45648958"/>
      <w:bookmarkStart w:id="3559" w:name="_Toc68274373"/>
      <w:bookmarkStart w:id="3560" w:name="_Toc68274473"/>
      <w:bookmarkStart w:id="3561" w:name="_Toc69205358"/>
      <w:bookmarkStart w:id="3562" w:name="_Toc97296446"/>
      <w:bookmarkStart w:id="3563" w:name="_Toc172912704"/>
      <w:bookmarkStart w:id="3564" w:name="_Toc472401147"/>
      <w:bookmarkStart w:id="3565" w:name="_Toc473625726"/>
      <w:bookmarkStart w:id="3566" w:name="_Toc473732588"/>
      <w:bookmarkStart w:id="3567" w:name="_Toc473825680"/>
      <w:bookmarkStart w:id="3568" w:name="_Toc77048935"/>
      <w:bookmarkEnd w:id="3547"/>
      <w:bookmarkEnd w:id="3548"/>
      <w:r w:rsidRPr="00FF19B1">
        <w:rPr>
          <w:lang w:val="en-IE"/>
        </w:rPr>
        <w:lastRenderedPageBreak/>
        <w:t>Central Services</w:t>
      </w:r>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p>
    <w:p w14:paraId="6EB1E533" w14:textId="162803B7" w:rsidR="00AA3BE1" w:rsidRPr="00FF19B1" w:rsidRDefault="009A7618">
      <w:pPr>
        <w:rPr>
          <w:lang w:val="en-IE"/>
        </w:rPr>
      </w:pPr>
      <w:r w:rsidRPr="00FF19B1">
        <w:rPr>
          <w:lang w:val="en-IE"/>
        </w:rPr>
        <w:t xml:space="preserve">Section </w:t>
      </w:r>
      <w:r w:rsidR="001678B1" w:rsidRPr="00FF19B1">
        <w:rPr>
          <w:lang w:val="en-IE"/>
        </w:rPr>
        <w:t xml:space="preserve">II </w:t>
      </w:r>
      <w:r w:rsidRPr="00FF19B1">
        <w:rPr>
          <w:lang w:val="en-IE"/>
        </w:rPr>
        <w:t xml:space="preserve">from </w:t>
      </w:r>
      <w:r w:rsidR="002607D4" w:rsidRPr="00FF19B1">
        <w:rPr>
          <w:lang w:val="en-IE"/>
        </w:rPr>
        <w:t>DDCOM</w:t>
      </w:r>
      <w:r w:rsidRPr="00FF19B1">
        <w:rPr>
          <w:lang w:val="en-IE"/>
        </w:rPr>
        <w:t xml:space="preserve"> </w:t>
      </w:r>
      <w:r w:rsidR="00497BF4" w:rsidRPr="00FF19B1">
        <w:rPr>
          <w:lang w:val="en-IE"/>
        </w:rPr>
        <w:t>[</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00497BF4" w:rsidRPr="00FF19B1">
        <w:rPr>
          <w:lang w:val="en-IE"/>
        </w:rPr>
        <w:t xml:space="preserve">] </w:t>
      </w:r>
      <w:r w:rsidRPr="00FF19B1">
        <w:rPr>
          <w:lang w:val="en-IE"/>
        </w:rPr>
        <w:t xml:space="preserve">is applicable to </w:t>
      </w:r>
      <w:r w:rsidR="00632B0A" w:rsidRPr="00FF19B1">
        <w:rPr>
          <w:lang w:val="en-IE"/>
        </w:rPr>
        <w:t>NCTS</w:t>
      </w:r>
      <w:r w:rsidR="003D46F3" w:rsidRPr="00FF19B1">
        <w:rPr>
          <w:lang w:val="en-IE"/>
        </w:rPr>
        <w:t>-P</w:t>
      </w:r>
      <w:r w:rsidR="00E45F4B" w:rsidRPr="00FF19B1">
        <w:rPr>
          <w:lang w:val="en-IE"/>
        </w:rPr>
        <w:t>6</w:t>
      </w:r>
      <w:r w:rsidRPr="00FF19B1">
        <w:rPr>
          <w:lang w:val="en-IE"/>
        </w:rPr>
        <w:t>.</w:t>
      </w:r>
    </w:p>
    <w:p w14:paraId="70DDE474" w14:textId="74F752A3" w:rsidR="00B03B2A" w:rsidRPr="00FF19B1" w:rsidRDefault="00B03B2A" w:rsidP="00AA3BE1">
      <w:pPr>
        <w:tabs>
          <w:tab w:val="left" w:pos="7689"/>
        </w:tabs>
        <w:rPr>
          <w:lang w:val="en-IE"/>
        </w:rPr>
      </w:pPr>
    </w:p>
    <w:p w14:paraId="4F2A3E4F" w14:textId="77777777" w:rsidR="00525DB1" w:rsidRPr="00FF19B1" w:rsidRDefault="00525DB1" w:rsidP="00AA3BE1">
      <w:pPr>
        <w:tabs>
          <w:tab w:val="left" w:pos="7689"/>
        </w:tabs>
        <w:rPr>
          <w:lang w:val="en-IE"/>
        </w:rPr>
        <w:sectPr w:rsidR="00525DB1" w:rsidRPr="00FF19B1" w:rsidSect="00CA3F41">
          <w:headerReference w:type="even" r:id="rId318"/>
          <w:headerReference w:type="default" r:id="rId319"/>
          <w:headerReference w:type="first" r:id="rId320"/>
          <w:type w:val="continuous"/>
          <w:pgSz w:w="11907" w:h="16840" w:code="9"/>
          <w:pgMar w:top="1440" w:right="1440" w:bottom="1440" w:left="1440" w:header="720" w:footer="720" w:gutter="0"/>
          <w:cols w:space="720"/>
          <w:docGrid w:linePitch="326"/>
        </w:sectPr>
      </w:pPr>
    </w:p>
    <w:p w14:paraId="39B2CF23" w14:textId="77777777" w:rsidR="009A7618" w:rsidRPr="00FF19B1" w:rsidRDefault="009A7618" w:rsidP="00FA11F8">
      <w:pPr>
        <w:pStyle w:val="Heading1"/>
        <w:rPr>
          <w:lang w:val="en-IE"/>
        </w:rPr>
      </w:pPr>
      <w:bookmarkStart w:id="3569" w:name="_Systems_Administration"/>
      <w:bookmarkStart w:id="3570" w:name="_Toc78704737"/>
      <w:bookmarkStart w:id="3571" w:name="_Ref162891913"/>
      <w:bookmarkStart w:id="3572" w:name="_Ref162891916"/>
      <w:bookmarkStart w:id="3573" w:name="_Toc285708665"/>
      <w:bookmarkStart w:id="3574" w:name="_Ref7033486"/>
      <w:bookmarkStart w:id="3575" w:name="_Toc45648959"/>
      <w:bookmarkStart w:id="3576" w:name="_Toc68274374"/>
      <w:bookmarkStart w:id="3577" w:name="_Toc68274474"/>
      <w:bookmarkStart w:id="3578" w:name="_Toc69205359"/>
      <w:bookmarkStart w:id="3579" w:name="_Toc97296447"/>
      <w:bookmarkStart w:id="3580" w:name="_Toc172912705"/>
      <w:bookmarkEnd w:id="3569"/>
      <w:r w:rsidRPr="00FF19B1">
        <w:rPr>
          <w:lang w:val="en-IE"/>
        </w:rPr>
        <w:lastRenderedPageBreak/>
        <w:t>Systems Administration</w:t>
      </w:r>
      <w:bookmarkEnd w:id="3570"/>
      <w:bookmarkEnd w:id="3571"/>
      <w:bookmarkEnd w:id="3572"/>
      <w:bookmarkEnd w:id="3573"/>
      <w:bookmarkEnd w:id="3574"/>
      <w:bookmarkEnd w:id="3575"/>
      <w:bookmarkEnd w:id="3576"/>
      <w:bookmarkEnd w:id="3577"/>
      <w:bookmarkEnd w:id="3578"/>
      <w:bookmarkEnd w:id="3579"/>
      <w:bookmarkEnd w:id="3580"/>
    </w:p>
    <w:p w14:paraId="1BC14410" w14:textId="13DF61F8" w:rsidR="00CE1277" w:rsidRPr="00FF19B1" w:rsidRDefault="009A7618" w:rsidP="009C0C41">
      <w:pPr>
        <w:jc w:val="left"/>
        <w:rPr>
          <w:lang w:val="en-IE"/>
        </w:rPr>
      </w:pPr>
      <w:bookmarkStart w:id="3581" w:name="_Hlt455911643"/>
      <w:bookmarkStart w:id="3582" w:name="_Toc473625728"/>
      <w:bookmarkStart w:id="3583" w:name="_Toc473732590"/>
      <w:bookmarkStart w:id="3584" w:name="_Toc473825682"/>
      <w:bookmarkStart w:id="3585" w:name="_Ref474566352"/>
      <w:bookmarkStart w:id="3586" w:name="_Ref474566488"/>
      <w:bookmarkStart w:id="3587" w:name="_Ref474566606"/>
      <w:bookmarkStart w:id="3588" w:name="_Ref474566654"/>
      <w:bookmarkStart w:id="3589" w:name="_Ref26955614"/>
      <w:bookmarkStart w:id="3590" w:name="_Toc77048937"/>
      <w:bookmarkStart w:id="3591" w:name="_Ref162891683"/>
      <w:bookmarkStart w:id="3592" w:name="_Ref162892083"/>
      <w:bookmarkStart w:id="3593" w:name="_Ref162892087"/>
      <w:bookmarkStart w:id="3594" w:name="_Toc399411940"/>
      <w:bookmarkStart w:id="3595" w:name="_Toc400963004"/>
      <w:bookmarkStart w:id="3596" w:name="_Toc404515702"/>
      <w:bookmarkStart w:id="3597" w:name="_Toc413474190"/>
      <w:bookmarkStart w:id="3598" w:name="_Toc472401175"/>
      <w:bookmarkEnd w:id="3564"/>
      <w:bookmarkEnd w:id="3565"/>
      <w:bookmarkEnd w:id="3566"/>
      <w:bookmarkEnd w:id="3567"/>
      <w:bookmarkEnd w:id="3568"/>
      <w:bookmarkEnd w:id="3581"/>
      <w:r w:rsidRPr="00FF19B1">
        <w:rPr>
          <w:lang w:val="en-IE"/>
        </w:rPr>
        <w:t xml:space="preserve">Section </w:t>
      </w:r>
      <w:r w:rsidR="0018332B" w:rsidRPr="00FF19B1">
        <w:rPr>
          <w:lang w:val="en-IE"/>
        </w:rPr>
        <w:t xml:space="preserve">III </w:t>
      </w:r>
      <w:r w:rsidRPr="00FF19B1">
        <w:rPr>
          <w:lang w:val="en-IE"/>
        </w:rPr>
        <w:t xml:space="preserve">from </w:t>
      </w:r>
      <w:r w:rsidR="00F21B85" w:rsidRPr="00FF19B1">
        <w:rPr>
          <w:lang w:val="en-IE"/>
        </w:rPr>
        <w:t>DDCOM</w:t>
      </w:r>
      <w:r w:rsidRPr="00FF19B1">
        <w:rPr>
          <w:lang w:val="en-IE"/>
        </w:rPr>
        <w:t xml:space="preserve"> </w:t>
      </w:r>
      <w:r w:rsidR="00497BF4" w:rsidRPr="00FF19B1">
        <w:rPr>
          <w:lang w:val="en-IE"/>
        </w:rPr>
        <w:t>[</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00497BF4" w:rsidRPr="00FF19B1">
        <w:rPr>
          <w:lang w:val="en-IE"/>
        </w:rPr>
        <w:t xml:space="preserve">] </w:t>
      </w:r>
      <w:r w:rsidRPr="00FF19B1">
        <w:rPr>
          <w:lang w:val="en-IE"/>
        </w:rPr>
        <w:t xml:space="preserve">is applicable to </w:t>
      </w:r>
      <w:r w:rsidR="00632B0A" w:rsidRPr="00FF19B1">
        <w:rPr>
          <w:lang w:val="en-IE"/>
        </w:rPr>
        <w:t>NCTS</w:t>
      </w:r>
      <w:r w:rsidR="003D46F3" w:rsidRPr="00FF19B1">
        <w:rPr>
          <w:lang w:val="en-IE"/>
        </w:rPr>
        <w:t>-P</w:t>
      </w:r>
      <w:r w:rsidR="00F54C8E" w:rsidRPr="00FF19B1">
        <w:rPr>
          <w:lang w:val="en-IE"/>
        </w:rPr>
        <w:t>6</w:t>
      </w:r>
      <w:r w:rsidRPr="00FF19B1">
        <w:rPr>
          <w:lang w:val="en-IE"/>
        </w:rPr>
        <w:t>.</w:t>
      </w:r>
    </w:p>
    <w:p w14:paraId="68826E7B" w14:textId="77777777" w:rsidR="00CE1277" w:rsidRPr="00FF19B1" w:rsidRDefault="00CE1277">
      <w:pPr>
        <w:spacing w:before="0"/>
        <w:jc w:val="left"/>
        <w:rPr>
          <w:lang w:val="en-IE"/>
        </w:rPr>
      </w:pPr>
      <w:r w:rsidRPr="00FF19B1">
        <w:rPr>
          <w:lang w:val="en-IE"/>
        </w:rPr>
        <w:br w:type="page"/>
      </w:r>
    </w:p>
    <w:p w14:paraId="605CE530" w14:textId="6764641E" w:rsidR="009A7618" w:rsidRPr="00FF19B1" w:rsidRDefault="009A7618" w:rsidP="00FA11F8">
      <w:pPr>
        <w:pStyle w:val="Heading1"/>
        <w:rPr>
          <w:lang w:val="en-IE"/>
        </w:rPr>
      </w:pPr>
      <w:bookmarkStart w:id="3599" w:name="_Technical_Message_Structure"/>
      <w:bookmarkStart w:id="3600" w:name="_Toc285708666"/>
      <w:bookmarkStart w:id="3601" w:name="_Ref377725809"/>
      <w:bookmarkStart w:id="3602" w:name="_Ref6574348"/>
      <w:bookmarkStart w:id="3603" w:name="_Ref7033508"/>
      <w:bookmarkStart w:id="3604" w:name="_Toc45648960"/>
      <w:bookmarkStart w:id="3605" w:name="_Toc68274375"/>
      <w:bookmarkStart w:id="3606" w:name="_Toc68274475"/>
      <w:bookmarkStart w:id="3607" w:name="_Toc69205360"/>
      <w:bookmarkStart w:id="3608" w:name="_Toc97296448"/>
      <w:bookmarkStart w:id="3609" w:name="_Toc172912706"/>
      <w:bookmarkEnd w:id="3599"/>
      <w:r w:rsidRPr="00FF19B1">
        <w:rPr>
          <w:lang w:val="en-IE"/>
        </w:rPr>
        <w:lastRenderedPageBreak/>
        <w:t>Technical Message Structure</w:t>
      </w:r>
      <w:bookmarkEnd w:id="3582"/>
      <w:bookmarkEnd w:id="3583"/>
      <w:bookmarkEnd w:id="3584"/>
      <w:bookmarkEnd w:id="3585"/>
      <w:bookmarkEnd w:id="3586"/>
      <w:bookmarkEnd w:id="3587"/>
      <w:bookmarkEnd w:id="3588"/>
      <w:bookmarkEnd w:id="3589"/>
      <w:bookmarkEnd w:id="3590"/>
      <w:bookmarkEnd w:id="3591"/>
      <w:bookmarkEnd w:id="3592"/>
      <w:bookmarkEnd w:id="3593"/>
      <w:bookmarkEnd w:id="3600"/>
      <w:bookmarkEnd w:id="3601"/>
      <w:bookmarkEnd w:id="3602"/>
      <w:bookmarkEnd w:id="3603"/>
      <w:bookmarkEnd w:id="3604"/>
      <w:bookmarkEnd w:id="3605"/>
      <w:bookmarkEnd w:id="3606"/>
      <w:bookmarkEnd w:id="3607"/>
      <w:bookmarkEnd w:id="3608"/>
      <w:bookmarkEnd w:id="3609"/>
    </w:p>
    <w:p w14:paraId="66D1584C" w14:textId="4A42BB83" w:rsidR="009A7618" w:rsidRPr="00FF19B1" w:rsidRDefault="009A7618" w:rsidP="009C0C41">
      <w:pPr>
        <w:jc w:val="left"/>
        <w:rPr>
          <w:lang w:val="en-IE"/>
        </w:rPr>
      </w:pPr>
      <w:r w:rsidRPr="00FF19B1">
        <w:rPr>
          <w:lang w:val="en-IE"/>
        </w:rPr>
        <w:t xml:space="preserve">Section </w:t>
      </w:r>
      <w:r w:rsidR="001C7A7B" w:rsidRPr="00FF19B1">
        <w:rPr>
          <w:lang w:val="en-IE"/>
        </w:rPr>
        <w:t>IV from</w:t>
      </w:r>
      <w:r w:rsidRPr="00FF19B1">
        <w:rPr>
          <w:lang w:val="en-IE"/>
        </w:rPr>
        <w:t xml:space="preserve"> </w:t>
      </w:r>
      <w:r w:rsidR="00F21B85" w:rsidRPr="00FF19B1">
        <w:rPr>
          <w:lang w:val="en-IE"/>
        </w:rPr>
        <w:t>DDCOM</w:t>
      </w:r>
      <w:r w:rsidRPr="00FF19B1">
        <w:rPr>
          <w:lang w:val="en-IE"/>
        </w:rPr>
        <w:t xml:space="preserve"> </w:t>
      </w:r>
      <w:r w:rsidR="00497BF4" w:rsidRPr="00FF19B1">
        <w:rPr>
          <w:lang w:val="en-IE"/>
        </w:rPr>
        <w:t>[</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00497BF4" w:rsidRPr="00FF19B1">
        <w:rPr>
          <w:lang w:val="en-IE"/>
        </w:rPr>
        <w:t xml:space="preserve">] </w:t>
      </w:r>
      <w:r w:rsidRPr="00FF19B1">
        <w:rPr>
          <w:lang w:val="en-IE"/>
        </w:rPr>
        <w:t xml:space="preserve">is applicable to </w:t>
      </w:r>
      <w:r w:rsidR="00632B0A" w:rsidRPr="00FF19B1">
        <w:rPr>
          <w:lang w:val="en-IE"/>
        </w:rPr>
        <w:t>NCTS</w:t>
      </w:r>
      <w:r w:rsidR="003D46F3" w:rsidRPr="00FF19B1">
        <w:rPr>
          <w:lang w:val="en-IE"/>
        </w:rPr>
        <w:t>-P</w:t>
      </w:r>
      <w:r w:rsidR="00F54C8E" w:rsidRPr="00FF19B1">
        <w:rPr>
          <w:lang w:val="en-IE"/>
        </w:rPr>
        <w:t>6</w:t>
      </w:r>
      <w:r w:rsidRPr="00FF19B1">
        <w:rPr>
          <w:lang w:val="en-IE"/>
        </w:rPr>
        <w:t>.</w:t>
      </w:r>
    </w:p>
    <w:p w14:paraId="0835511A" w14:textId="77777777" w:rsidR="00B03B2A" w:rsidRPr="00FF19B1" w:rsidRDefault="00B03B2A" w:rsidP="009C0C41">
      <w:pPr>
        <w:jc w:val="left"/>
        <w:rPr>
          <w:lang w:val="en-IE"/>
        </w:rPr>
      </w:pPr>
    </w:p>
    <w:p w14:paraId="0074FEBB" w14:textId="77777777" w:rsidR="00B03B2A" w:rsidRPr="00FF19B1" w:rsidRDefault="00B03B2A" w:rsidP="009C0C41">
      <w:pPr>
        <w:jc w:val="left"/>
        <w:rPr>
          <w:lang w:val="en-IE"/>
        </w:rPr>
        <w:sectPr w:rsidR="00B03B2A" w:rsidRPr="00FF19B1" w:rsidSect="00CA3F41">
          <w:headerReference w:type="even" r:id="rId321"/>
          <w:headerReference w:type="default" r:id="rId322"/>
          <w:headerReference w:type="first" r:id="rId323"/>
          <w:type w:val="continuous"/>
          <w:pgSz w:w="11907" w:h="16840" w:code="9"/>
          <w:pgMar w:top="1440" w:right="1440" w:bottom="1440" w:left="1440" w:header="720" w:footer="716" w:gutter="0"/>
          <w:cols w:space="720"/>
          <w:docGrid w:linePitch="326"/>
        </w:sectPr>
      </w:pPr>
    </w:p>
    <w:p w14:paraId="235D0CD3" w14:textId="77777777" w:rsidR="009A7618" w:rsidRPr="00FF19B1" w:rsidRDefault="009A7618" w:rsidP="00FA11F8">
      <w:pPr>
        <w:pStyle w:val="Heading1"/>
        <w:rPr>
          <w:lang w:val="en-IE"/>
        </w:rPr>
      </w:pPr>
      <w:bookmarkStart w:id="3610" w:name="_Design_principles"/>
      <w:bookmarkStart w:id="3611" w:name="_Toc473625739"/>
      <w:bookmarkStart w:id="3612" w:name="_Toc473732601"/>
      <w:bookmarkStart w:id="3613" w:name="_Toc473825693"/>
      <w:bookmarkStart w:id="3614" w:name="_Ref474567393"/>
      <w:bookmarkStart w:id="3615" w:name="_Ref474567403"/>
      <w:bookmarkStart w:id="3616" w:name="_Ref26956956"/>
      <w:bookmarkStart w:id="3617" w:name="_Ref26957193"/>
      <w:bookmarkStart w:id="3618" w:name="_Ref26957220"/>
      <w:bookmarkStart w:id="3619" w:name="_Ref26957674"/>
      <w:bookmarkStart w:id="3620" w:name="_Ref26958426"/>
      <w:bookmarkStart w:id="3621" w:name="_Ref27490231"/>
      <w:bookmarkStart w:id="3622" w:name="_Toc77048941"/>
      <w:bookmarkStart w:id="3623" w:name="_Ref162891688"/>
      <w:bookmarkStart w:id="3624" w:name="_Ref162891719"/>
      <w:bookmarkStart w:id="3625" w:name="_Ref162891721"/>
      <w:bookmarkStart w:id="3626" w:name="_Ref162892142"/>
      <w:bookmarkStart w:id="3627" w:name="_Ref162892145"/>
      <w:bookmarkStart w:id="3628" w:name="_Ref162947508"/>
      <w:bookmarkStart w:id="3629" w:name="_Ref162947516"/>
      <w:bookmarkStart w:id="3630" w:name="_Ref165451714"/>
      <w:bookmarkStart w:id="3631" w:name="_Ref165981642"/>
      <w:bookmarkStart w:id="3632" w:name="_Ref176673688"/>
      <w:bookmarkStart w:id="3633" w:name="_Ref177272081"/>
      <w:bookmarkStart w:id="3634" w:name="_Toc285708667"/>
      <w:bookmarkStart w:id="3635" w:name="_Ref7033524"/>
      <w:bookmarkStart w:id="3636" w:name="_Toc45648961"/>
      <w:bookmarkStart w:id="3637" w:name="_Toc68274376"/>
      <w:bookmarkStart w:id="3638" w:name="_Toc68274476"/>
      <w:bookmarkStart w:id="3639" w:name="_Toc69205361"/>
      <w:bookmarkStart w:id="3640" w:name="_Toc97296449"/>
      <w:bookmarkStart w:id="3641" w:name="_Toc172912707"/>
      <w:bookmarkEnd w:id="3610"/>
      <w:r w:rsidRPr="00FF19B1">
        <w:rPr>
          <w:lang w:val="en-IE"/>
        </w:rPr>
        <w:lastRenderedPageBreak/>
        <w:t>Design principles</w:t>
      </w:r>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p>
    <w:p w14:paraId="43C1B9AB" w14:textId="7DBD130C" w:rsidR="006C7811" w:rsidRPr="00FF19B1" w:rsidRDefault="005052B2">
      <w:pPr>
        <w:rPr>
          <w:lang w:val="en-IE"/>
        </w:rPr>
      </w:pPr>
      <w:r w:rsidRPr="00FF19B1">
        <w:rPr>
          <w:lang w:val="en-IE"/>
        </w:rPr>
        <w:t xml:space="preserve">Section V of </w:t>
      </w:r>
      <w:r w:rsidR="00F21B85" w:rsidRPr="00FF19B1">
        <w:rPr>
          <w:lang w:val="en-IE"/>
        </w:rPr>
        <w:t>DDCOM</w:t>
      </w:r>
      <w:r w:rsidRPr="00FF19B1">
        <w:rPr>
          <w:lang w:val="en-IE"/>
        </w:rPr>
        <w:t xml:space="preserve"> </w:t>
      </w:r>
      <w:r w:rsidR="009A7618" w:rsidRPr="00FF19B1">
        <w:rPr>
          <w:lang w:val="en-IE"/>
        </w:rPr>
        <w:t>[</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009A7618" w:rsidRPr="00FF19B1">
        <w:rPr>
          <w:lang w:val="en-IE"/>
        </w:rPr>
        <w:t>]</w:t>
      </w:r>
      <w:r w:rsidR="00D04784" w:rsidRPr="00FF19B1">
        <w:rPr>
          <w:lang w:val="en-IE"/>
        </w:rPr>
        <w:t xml:space="preserve"> </w:t>
      </w:r>
      <w:r w:rsidR="009A7618" w:rsidRPr="00FF19B1">
        <w:rPr>
          <w:lang w:val="en-IE"/>
        </w:rPr>
        <w:t xml:space="preserve">is applicable to NCTS. Any deviation or NCTS </w:t>
      </w:r>
      <w:r w:rsidR="002B149A" w:rsidRPr="00FF19B1">
        <w:rPr>
          <w:lang w:val="en-IE"/>
        </w:rPr>
        <w:t>related</w:t>
      </w:r>
      <w:r w:rsidR="009A7618" w:rsidRPr="00FF19B1">
        <w:rPr>
          <w:lang w:val="en-IE"/>
        </w:rPr>
        <w:t xml:space="preserve"> information is specified below.</w:t>
      </w:r>
    </w:p>
    <w:p w14:paraId="79FCB13E" w14:textId="77777777" w:rsidR="009A7618" w:rsidRPr="00FF19B1" w:rsidRDefault="009A7618">
      <w:pPr>
        <w:pStyle w:val="Heading2"/>
        <w:tabs>
          <w:tab w:val="num" w:pos="900"/>
        </w:tabs>
        <w:rPr>
          <w:lang w:val="en-IE"/>
        </w:rPr>
      </w:pPr>
      <w:bookmarkStart w:id="3642" w:name="_Toc473825694"/>
      <w:bookmarkStart w:id="3643" w:name="_Toc77048942"/>
      <w:bookmarkStart w:id="3644" w:name="_Toc157933252"/>
      <w:bookmarkStart w:id="3645" w:name="_Toc285707602"/>
      <w:bookmarkStart w:id="3646" w:name="_Toc285708668"/>
      <w:bookmarkStart w:id="3647" w:name="_Toc416167740"/>
      <w:bookmarkStart w:id="3648" w:name="_Toc45648962"/>
      <w:bookmarkStart w:id="3649" w:name="_Toc68274377"/>
      <w:bookmarkStart w:id="3650" w:name="_Toc68274477"/>
      <w:bookmarkStart w:id="3651" w:name="_Toc69205362"/>
      <w:bookmarkStart w:id="3652" w:name="_Toc69724386"/>
      <w:bookmarkStart w:id="3653" w:name="_Toc97296450"/>
      <w:bookmarkStart w:id="3654" w:name="_Toc172912708"/>
      <w:bookmarkStart w:id="3655" w:name="_Toc202266237"/>
      <w:bookmarkStart w:id="3656" w:name="_Toc473625751"/>
      <w:bookmarkStart w:id="3657" w:name="_Toc473732615"/>
      <w:bookmarkStart w:id="3658" w:name="_Ref473822403"/>
      <w:bookmarkStart w:id="3659" w:name="_Toc473825706"/>
      <w:bookmarkStart w:id="3660" w:name="_Ref474297130"/>
      <w:bookmarkStart w:id="3661" w:name="_Ref474297137"/>
      <w:bookmarkStart w:id="3662" w:name="_Ref474568268"/>
      <w:r w:rsidRPr="00FF19B1">
        <w:rPr>
          <w:lang w:val="en-IE"/>
        </w:rPr>
        <w:t>Approach</w:t>
      </w:r>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p>
    <w:p w14:paraId="6E28910E" w14:textId="2B94E068" w:rsidR="006C7811" w:rsidRPr="00FF19B1" w:rsidRDefault="00570ED3">
      <w:pPr>
        <w:pStyle w:val="bullet"/>
        <w:ind w:left="0"/>
        <w:rPr>
          <w:lang w:val="en-IE"/>
        </w:rPr>
      </w:pPr>
      <w:bookmarkStart w:id="3663" w:name="_Toc413474192"/>
      <w:bookmarkStart w:id="3664" w:name="_Toc472401177"/>
      <w:bookmarkStart w:id="3665" w:name="_Toc473625741"/>
      <w:r w:rsidRPr="00FF19B1">
        <w:rPr>
          <w:lang w:val="en-IE"/>
        </w:rPr>
        <w:t>Sub-</w:t>
      </w:r>
      <w:r w:rsidR="009A7618" w:rsidRPr="00FF19B1">
        <w:rPr>
          <w:lang w:val="en-IE"/>
        </w:rPr>
        <w:t xml:space="preserve"> Section V.1</w:t>
      </w:r>
      <w:r w:rsidRPr="00FF19B1">
        <w:rPr>
          <w:lang w:val="en-IE"/>
        </w:rPr>
        <w:t xml:space="preserve"> from</w:t>
      </w:r>
      <w:r w:rsidR="009A7618" w:rsidRPr="00FF19B1">
        <w:rPr>
          <w:lang w:val="en-IE"/>
        </w:rPr>
        <w:t xml:space="preserve"> </w:t>
      </w:r>
      <w:r w:rsidR="00F21B85" w:rsidRPr="00FF19B1">
        <w:rPr>
          <w:lang w:val="en-IE"/>
        </w:rPr>
        <w:t>DDCOM</w:t>
      </w:r>
      <w:r w:rsidR="009A7618" w:rsidRPr="00FF19B1">
        <w:rPr>
          <w:lang w:val="en-IE"/>
        </w:rPr>
        <w:t xml:space="preserve"> [</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009A7618" w:rsidRPr="00FF19B1">
        <w:rPr>
          <w:lang w:val="en-IE"/>
        </w:rPr>
        <w:t>] is applicable to NCTS.</w:t>
      </w:r>
    </w:p>
    <w:p w14:paraId="2551B7E7" w14:textId="437A1188" w:rsidR="009A7618" w:rsidRPr="00FF19B1" w:rsidRDefault="009A7618">
      <w:pPr>
        <w:pStyle w:val="Heading2"/>
        <w:tabs>
          <w:tab w:val="num" w:pos="900"/>
        </w:tabs>
        <w:rPr>
          <w:lang w:val="en-IE"/>
        </w:rPr>
      </w:pPr>
      <w:bookmarkStart w:id="3666" w:name="_Toc285707603"/>
      <w:bookmarkStart w:id="3667" w:name="_Toc285708669"/>
      <w:bookmarkStart w:id="3668" w:name="_Toc416167741"/>
      <w:bookmarkStart w:id="3669" w:name="_Ref6575148"/>
      <w:bookmarkStart w:id="3670" w:name="_Toc45648963"/>
      <w:bookmarkStart w:id="3671" w:name="_Toc68274378"/>
      <w:bookmarkStart w:id="3672" w:name="_Toc68274478"/>
      <w:bookmarkStart w:id="3673" w:name="_Toc69205363"/>
      <w:bookmarkStart w:id="3674" w:name="_Toc69724387"/>
      <w:bookmarkStart w:id="3675" w:name="_Toc97296451"/>
      <w:bookmarkStart w:id="3676" w:name="_Toc172912709"/>
      <w:bookmarkStart w:id="3677" w:name="_Toc202266238"/>
      <w:bookmarkEnd w:id="3663"/>
      <w:bookmarkEnd w:id="3664"/>
      <w:bookmarkEnd w:id="3665"/>
      <w:r w:rsidRPr="00FF19B1">
        <w:rPr>
          <w:lang w:val="en-IE"/>
        </w:rPr>
        <w:t>Exceptio</w:t>
      </w:r>
      <w:r w:rsidR="00BE43B8" w:rsidRPr="00FF19B1">
        <w:rPr>
          <w:lang w:val="en-IE"/>
        </w:rPr>
        <w:t>n</w:t>
      </w:r>
      <w:r w:rsidRPr="00FF19B1">
        <w:rPr>
          <w:lang w:val="en-IE"/>
        </w:rPr>
        <w:t xml:space="preserve"> Handling</w:t>
      </w:r>
      <w:bookmarkEnd w:id="3666"/>
      <w:bookmarkEnd w:id="3667"/>
      <w:bookmarkEnd w:id="3668"/>
      <w:bookmarkEnd w:id="3669"/>
      <w:bookmarkEnd w:id="3670"/>
      <w:bookmarkEnd w:id="3671"/>
      <w:bookmarkEnd w:id="3672"/>
      <w:bookmarkEnd w:id="3673"/>
      <w:bookmarkEnd w:id="3674"/>
      <w:bookmarkEnd w:id="3675"/>
      <w:bookmarkEnd w:id="3676"/>
      <w:bookmarkEnd w:id="3677"/>
    </w:p>
    <w:p w14:paraId="4B08EF76" w14:textId="136B72DF" w:rsidR="009A7618" w:rsidRPr="00FF19B1" w:rsidRDefault="00696B36">
      <w:pPr>
        <w:rPr>
          <w:lang w:val="en-IE"/>
        </w:rPr>
      </w:pPr>
      <w:r w:rsidRPr="00FF19B1">
        <w:rPr>
          <w:lang w:val="en-IE"/>
        </w:rPr>
        <w:t>Section</w:t>
      </w:r>
      <w:r w:rsidR="004C5ADB" w:rsidRPr="00FF19B1">
        <w:rPr>
          <w:lang w:val="en-IE"/>
        </w:rPr>
        <w:t>s</w:t>
      </w:r>
      <w:r w:rsidRPr="00FF19B1">
        <w:rPr>
          <w:lang w:val="en-IE"/>
        </w:rPr>
        <w:t xml:space="preserve"> V3 and V5</w:t>
      </w:r>
      <w:r w:rsidR="009A7618" w:rsidRPr="00FF19B1">
        <w:rPr>
          <w:lang w:val="en-IE"/>
        </w:rPr>
        <w:t xml:space="preserve"> of </w:t>
      </w:r>
      <w:r w:rsidRPr="00FF19B1">
        <w:rPr>
          <w:lang w:val="en-IE"/>
        </w:rPr>
        <w:t>DDCOM</w:t>
      </w:r>
      <w:r w:rsidR="009A7618" w:rsidRPr="00FF19B1">
        <w:rPr>
          <w:lang w:val="en-IE"/>
        </w:rPr>
        <w:t xml:space="preserve"> [</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009A7618" w:rsidRPr="00FF19B1">
        <w:rPr>
          <w:lang w:val="en-IE"/>
        </w:rPr>
        <w:t xml:space="preserve">] </w:t>
      </w:r>
      <w:r w:rsidR="009610FE" w:rsidRPr="00FF19B1">
        <w:rPr>
          <w:lang w:val="en-IE"/>
        </w:rPr>
        <w:t>are</w:t>
      </w:r>
      <w:r w:rsidR="009A7618" w:rsidRPr="00FF19B1">
        <w:rPr>
          <w:lang w:val="en-IE"/>
        </w:rPr>
        <w:t xml:space="preserve"> applicable to </w:t>
      </w:r>
      <w:r w:rsidR="00632B0A" w:rsidRPr="00FF19B1">
        <w:rPr>
          <w:lang w:val="en-IE"/>
        </w:rPr>
        <w:t>NCTS</w:t>
      </w:r>
      <w:r w:rsidR="003D46F3" w:rsidRPr="00FF19B1">
        <w:rPr>
          <w:lang w:val="en-IE"/>
        </w:rPr>
        <w:t>-P</w:t>
      </w:r>
      <w:r w:rsidR="00F54C8E" w:rsidRPr="00FF19B1">
        <w:rPr>
          <w:lang w:val="en-IE"/>
        </w:rPr>
        <w:t>6</w:t>
      </w:r>
      <w:r w:rsidR="00277907" w:rsidRPr="00FF19B1">
        <w:rPr>
          <w:lang w:val="en-IE"/>
        </w:rPr>
        <w:t xml:space="preserve"> and define the exception handling mechanism and principles. Th</w:t>
      </w:r>
      <w:r w:rsidR="00730903" w:rsidRPr="00FF19B1">
        <w:rPr>
          <w:lang w:val="en-IE"/>
        </w:rPr>
        <w:t>ese</w:t>
      </w:r>
      <w:r w:rsidR="00277907" w:rsidRPr="00FF19B1">
        <w:rPr>
          <w:lang w:val="en-IE"/>
        </w:rPr>
        <w:t xml:space="preserve"> section</w:t>
      </w:r>
      <w:r w:rsidR="00730903" w:rsidRPr="00FF19B1">
        <w:rPr>
          <w:lang w:val="en-IE"/>
        </w:rPr>
        <w:t>s</w:t>
      </w:r>
      <w:r w:rsidR="00277907" w:rsidRPr="00FF19B1">
        <w:rPr>
          <w:lang w:val="en-IE"/>
        </w:rPr>
        <w:t xml:space="preserve"> define what shall be implemented for NCTS-P</w:t>
      </w:r>
      <w:r w:rsidR="00F54C8E" w:rsidRPr="00FF19B1">
        <w:rPr>
          <w:lang w:val="en-IE"/>
        </w:rPr>
        <w:t>6</w:t>
      </w:r>
      <w:r w:rsidR="00277907" w:rsidRPr="00FF19B1">
        <w:rPr>
          <w:lang w:val="en-IE"/>
        </w:rPr>
        <w:t xml:space="preserve"> in terms </w:t>
      </w:r>
      <w:r w:rsidR="00C94A63" w:rsidRPr="00FF19B1">
        <w:rPr>
          <w:lang w:val="en-IE"/>
        </w:rPr>
        <w:t xml:space="preserve">of </w:t>
      </w:r>
      <w:r w:rsidR="00277907" w:rsidRPr="00FF19B1">
        <w:rPr>
          <w:lang w:val="en-IE"/>
        </w:rPr>
        <w:t xml:space="preserve">exception handling both after and during </w:t>
      </w:r>
      <w:r w:rsidR="009146B0" w:rsidRPr="00FF19B1">
        <w:rPr>
          <w:lang w:val="en-IE"/>
        </w:rPr>
        <w:t>Transitional Period</w:t>
      </w:r>
      <w:r w:rsidR="00277907" w:rsidRPr="00FF19B1">
        <w:rPr>
          <w:lang w:val="en-IE"/>
        </w:rPr>
        <w:t>.</w:t>
      </w:r>
      <w:r w:rsidR="009A7618" w:rsidRPr="00FF19B1">
        <w:rPr>
          <w:lang w:val="en-IE"/>
        </w:rPr>
        <w:t xml:space="preserve"> </w:t>
      </w:r>
      <w:r w:rsidR="00730903" w:rsidRPr="00FF19B1">
        <w:rPr>
          <w:lang w:val="en-IE"/>
        </w:rPr>
        <w:t>It</w:t>
      </w:r>
      <w:r w:rsidR="009A7618" w:rsidRPr="00FF19B1">
        <w:rPr>
          <w:lang w:val="en-IE"/>
        </w:rPr>
        <w:t xml:space="preserve"> should be noted that for NCTS External Domain the following messages are used to report functional errors:</w:t>
      </w:r>
    </w:p>
    <w:p w14:paraId="4FB82E01" w14:textId="722430ED" w:rsidR="009A7618" w:rsidRPr="00FF19B1" w:rsidRDefault="00FA4DDB" w:rsidP="00A755BC">
      <w:pPr>
        <w:numPr>
          <w:ilvl w:val="0"/>
          <w:numId w:val="15"/>
        </w:numPr>
        <w:spacing w:before="0"/>
        <w:ind w:left="714" w:hanging="357"/>
        <w:rPr>
          <w:lang w:val="en-IE"/>
        </w:rPr>
      </w:pPr>
      <w:r w:rsidRPr="00FF19B1">
        <w:rPr>
          <w:lang w:val="en-IE"/>
        </w:rPr>
        <w:t>Rejection from</w:t>
      </w:r>
      <w:r w:rsidR="002801C1" w:rsidRPr="00FF19B1">
        <w:rPr>
          <w:lang w:val="en-IE"/>
        </w:rPr>
        <w:t xml:space="preserve"> </w:t>
      </w:r>
      <w:r w:rsidRPr="00FF19B1">
        <w:rPr>
          <w:lang w:val="en-IE"/>
        </w:rPr>
        <w:t>Office of</w:t>
      </w:r>
      <w:r w:rsidR="002801C1" w:rsidRPr="00FF19B1">
        <w:rPr>
          <w:lang w:val="en-IE"/>
        </w:rPr>
        <w:t xml:space="preserve"> Departure</w:t>
      </w:r>
      <w:r w:rsidR="009A7618" w:rsidRPr="00FF19B1">
        <w:rPr>
          <w:lang w:val="en-IE"/>
        </w:rPr>
        <w:t xml:space="preserve"> </w:t>
      </w:r>
      <w:r w:rsidR="009A7618" w:rsidRPr="00FF19B1">
        <w:rPr>
          <w:lang w:val="en-IE"/>
        </w:rPr>
        <w:tab/>
        <w:t>(</w:t>
      </w:r>
      <w:r w:rsidR="00AF4454" w:rsidRPr="00FF19B1">
        <w:rPr>
          <w:lang w:val="en-IE"/>
        </w:rPr>
        <w:t>IE0</w:t>
      </w:r>
      <w:r w:rsidR="004D3622" w:rsidRPr="00FF19B1">
        <w:rPr>
          <w:lang w:val="en-IE"/>
        </w:rPr>
        <w:t>5</w:t>
      </w:r>
      <w:r w:rsidR="00AF4454" w:rsidRPr="00FF19B1">
        <w:rPr>
          <w:lang w:val="en-IE"/>
        </w:rPr>
        <w:t>6</w:t>
      </w:r>
      <w:r w:rsidR="009A7618" w:rsidRPr="00FF19B1">
        <w:rPr>
          <w:lang w:val="en-IE"/>
        </w:rPr>
        <w:t xml:space="preserve">: </w:t>
      </w:r>
      <w:r w:rsidR="002801C1" w:rsidRPr="00FF19B1">
        <w:rPr>
          <w:lang w:val="en-IE"/>
        </w:rPr>
        <w:t>E_DEP_REJ</w:t>
      </w:r>
      <w:r w:rsidR="009A7618" w:rsidRPr="00FF19B1">
        <w:rPr>
          <w:lang w:val="en-IE"/>
        </w:rPr>
        <w:t>)</w:t>
      </w:r>
      <w:r w:rsidR="00A7181F" w:rsidRPr="00FF19B1">
        <w:rPr>
          <w:lang w:val="en-IE"/>
        </w:rPr>
        <w:t>;</w:t>
      </w:r>
    </w:p>
    <w:p w14:paraId="67C9C077" w14:textId="33B9FDC4" w:rsidR="009A7618" w:rsidRPr="00FF19B1" w:rsidRDefault="00FA4DDB" w:rsidP="00A755BC">
      <w:pPr>
        <w:numPr>
          <w:ilvl w:val="0"/>
          <w:numId w:val="15"/>
        </w:numPr>
        <w:spacing w:before="0"/>
        <w:ind w:left="714" w:hanging="357"/>
        <w:rPr>
          <w:lang w:val="en-IE"/>
        </w:rPr>
      </w:pPr>
      <w:r w:rsidRPr="00FF19B1">
        <w:rPr>
          <w:lang w:val="en-IE"/>
        </w:rPr>
        <w:t>Rejection from</w:t>
      </w:r>
      <w:r w:rsidR="004E5A74" w:rsidRPr="00FF19B1">
        <w:rPr>
          <w:lang w:val="en-IE"/>
        </w:rPr>
        <w:t xml:space="preserve"> </w:t>
      </w:r>
      <w:r w:rsidRPr="00FF19B1">
        <w:rPr>
          <w:lang w:val="en-IE"/>
        </w:rPr>
        <w:t>Office of</w:t>
      </w:r>
      <w:r w:rsidR="004E5A74" w:rsidRPr="00FF19B1">
        <w:rPr>
          <w:lang w:val="en-IE"/>
        </w:rPr>
        <w:t xml:space="preserve"> Destination</w:t>
      </w:r>
      <w:r w:rsidR="009A7618" w:rsidRPr="00FF19B1">
        <w:rPr>
          <w:lang w:val="en-IE"/>
        </w:rPr>
        <w:t xml:space="preserve"> (</w:t>
      </w:r>
      <w:r w:rsidR="00A01446" w:rsidRPr="00FF19B1">
        <w:rPr>
          <w:lang w:val="en-IE"/>
        </w:rPr>
        <w:t>IE05</w:t>
      </w:r>
      <w:r w:rsidR="00BF6903" w:rsidRPr="00FF19B1">
        <w:rPr>
          <w:lang w:val="en-IE"/>
        </w:rPr>
        <w:t>7</w:t>
      </w:r>
      <w:r w:rsidR="009A7618" w:rsidRPr="00FF19B1">
        <w:rPr>
          <w:lang w:val="en-IE"/>
        </w:rPr>
        <w:t xml:space="preserve">: </w:t>
      </w:r>
      <w:r w:rsidR="004E5A74" w:rsidRPr="00FF19B1">
        <w:rPr>
          <w:lang w:val="en-IE"/>
        </w:rPr>
        <w:t>E_DES_REJ</w:t>
      </w:r>
      <w:r w:rsidR="009A7618" w:rsidRPr="00FF19B1">
        <w:rPr>
          <w:lang w:val="en-IE"/>
        </w:rPr>
        <w:t>)</w:t>
      </w:r>
      <w:r w:rsidR="00934D2C" w:rsidRPr="00FF19B1">
        <w:rPr>
          <w:lang w:val="en-IE"/>
        </w:rPr>
        <w:t>;</w:t>
      </w:r>
    </w:p>
    <w:p w14:paraId="4A57B8F8" w14:textId="6ACAD970" w:rsidR="00527577" w:rsidRPr="00FF19B1" w:rsidRDefault="00B13AEB" w:rsidP="005E68B6">
      <w:pPr>
        <w:numPr>
          <w:ilvl w:val="0"/>
          <w:numId w:val="15"/>
        </w:numPr>
        <w:spacing w:before="0"/>
        <w:ind w:left="714" w:hanging="357"/>
        <w:rPr>
          <w:lang w:val="en-IE"/>
        </w:rPr>
      </w:pPr>
      <w:r w:rsidRPr="00FF19B1">
        <w:rPr>
          <w:lang w:val="en-IE"/>
        </w:rPr>
        <w:t>Rejection from Office of Transit (IE058:</w:t>
      </w:r>
      <w:r w:rsidR="00594FA5" w:rsidRPr="00FF19B1">
        <w:rPr>
          <w:lang w:val="en-IE"/>
        </w:rPr>
        <w:t xml:space="preserve"> E_TRA_REJ).</w:t>
      </w:r>
    </w:p>
    <w:p w14:paraId="41F9F18D" w14:textId="07E22497" w:rsidR="00527577" w:rsidRPr="00FF19B1" w:rsidRDefault="00527577" w:rsidP="00527577">
      <w:pPr>
        <w:rPr>
          <w:lang w:val="en-IE"/>
        </w:rPr>
      </w:pPr>
      <w:r w:rsidRPr="00FF19B1">
        <w:rPr>
          <w:lang w:val="en-IE"/>
        </w:rPr>
        <w:t xml:space="preserve">It should </w:t>
      </w:r>
      <w:r w:rsidR="00BB68CE" w:rsidRPr="00FF19B1">
        <w:rPr>
          <w:lang w:val="en-IE"/>
        </w:rPr>
        <w:t xml:space="preserve">also </w:t>
      </w:r>
      <w:r w:rsidRPr="00FF19B1">
        <w:rPr>
          <w:lang w:val="en-IE"/>
        </w:rPr>
        <w:t>be noted that for NCTS Common Domain the following message is used to report functional error</w:t>
      </w:r>
      <w:r w:rsidR="00F20C07" w:rsidRPr="00FF19B1">
        <w:rPr>
          <w:lang w:val="en-IE"/>
        </w:rPr>
        <w:t>s</w:t>
      </w:r>
      <w:r w:rsidRPr="00FF19B1">
        <w:rPr>
          <w:lang w:val="en-IE"/>
        </w:rPr>
        <w:t xml:space="preserve"> from</w:t>
      </w:r>
      <w:r w:rsidR="00765E24" w:rsidRPr="00FF19B1">
        <w:rPr>
          <w:lang w:val="en-IE"/>
        </w:rPr>
        <w:t xml:space="preserve"> ieCA/TED</w:t>
      </w:r>
      <w:r w:rsidR="00582BB3" w:rsidRPr="00FF19B1">
        <w:rPr>
          <w:lang w:val="en-IE"/>
        </w:rPr>
        <w:t xml:space="preserve"> (applicable only for the Opt-In NAs)</w:t>
      </w:r>
      <w:r w:rsidRPr="00FF19B1">
        <w:rPr>
          <w:lang w:val="en-IE"/>
        </w:rPr>
        <w:t>:</w:t>
      </w:r>
    </w:p>
    <w:p w14:paraId="5525D33C" w14:textId="6C3EA438" w:rsidR="00527577" w:rsidRPr="00FF19B1" w:rsidRDefault="00527577" w:rsidP="005E68B6">
      <w:pPr>
        <w:pStyle w:val="ListParagraph"/>
        <w:numPr>
          <w:ilvl w:val="0"/>
          <w:numId w:val="176"/>
        </w:numPr>
        <w:spacing w:before="0"/>
        <w:rPr>
          <w:lang w:val="en-IE"/>
        </w:rPr>
      </w:pPr>
      <w:r w:rsidRPr="00FF19B1">
        <w:rPr>
          <w:lang w:val="en-IE"/>
        </w:rPr>
        <w:t xml:space="preserve">Rejection from Office of Departure </w:t>
      </w:r>
      <w:r w:rsidR="00272C8D" w:rsidRPr="00FF19B1">
        <w:rPr>
          <w:lang w:val="en-IE"/>
        </w:rPr>
        <w:t xml:space="preserve">ENS </w:t>
      </w:r>
      <w:r w:rsidRPr="00FF19B1">
        <w:rPr>
          <w:lang w:val="en-IE"/>
        </w:rPr>
        <w:t xml:space="preserve">(IE056: </w:t>
      </w:r>
      <w:r w:rsidR="00272C8D" w:rsidRPr="00FF19B1">
        <w:rPr>
          <w:lang w:val="en-IE"/>
        </w:rPr>
        <w:t>C</w:t>
      </w:r>
      <w:r w:rsidRPr="00FF19B1">
        <w:rPr>
          <w:lang w:val="en-IE"/>
        </w:rPr>
        <w:t>_DEP_REJ</w:t>
      </w:r>
      <w:r w:rsidR="00272C8D" w:rsidRPr="00FF19B1">
        <w:rPr>
          <w:lang w:val="en-IE"/>
        </w:rPr>
        <w:t>_ENS</w:t>
      </w:r>
      <w:r w:rsidRPr="00FF19B1">
        <w:rPr>
          <w:lang w:val="en-IE"/>
        </w:rPr>
        <w:t>)</w:t>
      </w:r>
      <w:r w:rsidR="007A5BAB" w:rsidRPr="00FF19B1">
        <w:rPr>
          <w:lang w:val="en-IE"/>
        </w:rPr>
        <w:t>.</w:t>
      </w:r>
    </w:p>
    <w:p w14:paraId="54295665" w14:textId="77777777" w:rsidR="009A7618" w:rsidRPr="00FF19B1" w:rsidRDefault="009A7618">
      <w:pPr>
        <w:pStyle w:val="Heading2"/>
        <w:tabs>
          <w:tab w:val="num" w:pos="900"/>
        </w:tabs>
        <w:rPr>
          <w:lang w:val="en-IE"/>
        </w:rPr>
      </w:pPr>
      <w:bookmarkStart w:id="3678" w:name="_Toc157933261"/>
      <w:bookmarkStart w:id="3679" w:name="_Toc158615621"/>
      <w:bookmarkStart w:id="3680" w:name="_Toc159147192"/>
      <w:bookmarkStart w:id="3681" w:name="_Toc176511577"/>
      <w:bookmarkStart w:id="3682" w:name="_Toc285707604"/>
      <w:bookmarkStart w:id="3683" w:name="_Toc285708670"/>
      <w:bookmarkStart w:id="3684" w:name="_Toc416167742"/>
      <w:bookmarkStart w:id="3685" w:name="_Toc45648964"/>
      <w:bookmarkStart w:id="3686" w:name="_Toc68274379"/>
      <w:bookmarkStart w:id="3687" w:name="_Toc68274479"/>
      <w:bookmarkStart w:id="3688" w:name="_Toc69205364"/>
      <w:bookmarkStart w:id="3689" w:name="_Toc69724388"/>
      <w:bookmarkStart w:id="3690" w:name="_Toc97296452"/>
      <w:bookmarkStart w:id="3691" w:name="_Toc172912710"/>
      <w:bookmarkStart w:id="3692" w:name="_Toc202266239"/>
      <w:r w:rsidRPr="00FF19B1">
        <w:rPr>
          <w:lang w:val="en-IE"/>
        </w:rPr>
        <w:t>Constraints</w:t>
      </w:r>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p>
    <w:p w14:paraId="50E43CB4" w14:textId="77777777" w:rsidR="009A7618" w:rsidRPr="00FF19B1" w:rsidRDefault="009A7618">
      <w:pPr>
        <w:pStyle w:val="Heading3"/>
        <w:rPr>
          <w:lang w:val="en-IE"/>
        </w:rPr>
      </w:pPr>
      <w:bookmarkStart w:id="3693" w:name="_Toc157933262"/>
      <w:bookmarkStart w:id="3694" w:name="_Toc158615622"/>
      <w:bookmarkStart w:id="3695" w:name="_Toc159147193"/>
      <w:bookmarkStart w:id="3696" w:name="_Toc176511578"/>
      <w:bookmarkStart w:id="3697" w:name="_Toc285707605"/>
      <w:bookmarkStart w:id="3698" w:name="_Toc285708671"/>
      <w:bookmarkStart w:id="3699" w:name="_Toc416167743"/>
      <w:bookmarkStart w:id="3700" w:name="_Toc45648965"/>
      <w:bookmarkStart w:id="3701" w:name="_Toc68274380"/>
      <w:bookmarkStart w:id="3702" w:name="_Toc68274480"/>
      <w:bookmarkStart w:id="3703" w:name="_Toc69205365"/>
      <w:bookmarkStart w:id="3704" w:name="_Toc69724389"/>
      <w:bookmarkStart w:id="3705" w:name="_Toc97296453"/>
      <w:bookmarkStart w:id="3706" w:name="_Toc172912711"/>
      <w:bookmarkStart w:id="3707" w:name="_Toc202266240"/>
      <w:r w:rsidRPr="00FF19B1">
        <w:rPr>
          <w:lang w:val="en-IE"/>
        </w:rPr>
        <w:t>Introduction</w:t>
      </w:r>
      <w:bookmarkEnd w:id="3693"/>
      <w:bookmarkEnd w:id="3694"/>
      <w:bookmarkEnd w:id="3695"/>
      <w:bookmarkEnd w:id="3696"/>
      <w:bookmarkEnd w:id="3697"/>
      <w:bookmarkEnd w:id="3698"/>
      <w:bookmarkEnd w:id="3699"/>
      <w:bookmarkEnd w:id="3700"/>
      <w:bookmarkEnd w:id="3701"/>
      <w:bookmarkEnd w:id="3702"/>
      <w:bookmarkEnd w:id="3703"/>
      <w:bookmarkEnd w:id="3704"/>
      <w:bookmarkEnd w:id="3705"/>
      <w:bookmarkEnd w:id="3706"/>
      <w:bookmarkEnd w:id="3707"/>
    </w:p>
    <w:p w14:paraId="5EF9A153" w14:textId="77777777" w:rsidR="009A7618" w:rsidRPr="00FF19B1" w:rsidRDefault="009A7618">
      <w:pPr>
        <w:rPr>
          <w:lang w:val="en-IE"/>
        </w:rPr>
      </w:pPr>
      <w:r w:rsidRPr="00FF19B1">
        <w:rPr>
          <w:lang w:val="en-IE"/>
        </w:rPr>
        <w:t>This section describes constraints that National Applications must fulfil in order to participate in one of the Customs systems. The following types of constraints are considered:</w:t>
      </w:r>
    </w:p>
    <w:p w14:paraId="29AEE87C" w14:textId="77777777" w:rsidR="009A7618" w:rsidRPr="00FF19B1" w:rsidRDefault="009A7618" w:rsidP="00E310AD">
      <w:pPr>
        <w:numPr>
          <w:ilvl w:val="0"/>
          <w:numId w:val="3"/>
        </w:numPr>
        <w:spacing w:before="0"/>
        <w:ind w:left="924" w:hanging="357"/>
        <w:rPr>
          <w:lang w:val="en-IE"/>
        </w:rPr>
      </w:pPr>
      <w:r w:rsidRPr="00FF19B1">
        <w:rPr>
          <w:lang w:val="en-IE"/>
        </w:rPr>
        <w:t>Performance constraints.</w:t>
      </w:r>
    </w:p>
    <w:p w14:paraId="3619B623" w14:textId="77777777" w:rsidR="009A7618" w:rsidRPr="00FF19B1" w:rsidRDefault="009A7618" w:rsidP="00E310AD">
      <w:pPr>
        <w:numPr>
          <w:ilvl w:val="0"/>
          <w:numId w:val="3"/>
        </w:numPr>
        <w:spacing w:before="0"/>
        <w:ind w:left="924" w:hanging="357"/>
        <w:rPr>
          <w:lang w:val="en-IE"/>
        </w:rPr>
      </w:pPr>
      <w:r w:rsidRPr="00FF19B1">
        <w:rPr>
          <w:lang w:val="en-IE"/>
        </w:rPr>
        <w:t>Timing constraints.</w:t>
      </w:r>
    </w:p>
    <w:p w14:paraId="136D356F" w14:textId="77777777" w:rsidR="009A7618" w:rsidRPr="00FF19B1" w:rsidRDefault="009A7618" w:rsidP="00E310AD">
      <w:pPr>
        <w:numPr>
          <w:ilvl w:val="0"/>
          <w:numId w:val="3"/>
        </w:numPr>
        <w:spacing w:before="0"/>
        <w:ind w:left="924" w:hanging="357"/>
        <w:rPr>
          <w:lang w:val="en-IE"/>
        </w:rPr>
      </w:pPr>
      <w:r w:rsidRPr="00FF19B1">
        <w:rPr>
          <w:lang w:val="en-IE"/>
        </w:rPr>
        <w:t>Availability constraints.</w:t>
      </w:r>
    </w:p>
    <w:p w14:paraId="5FA79932" w14:textId="77777777" w:rsidR="009A7618" w:rsidRPr="00FF19B1" w:rsidRDefault="009A7618">
      <w:pPr>
        <w:pStyle w:val="Heading3"/>
        <w:rPr>
          <w:lang w:val="en-IE"/>
        </w:rPr>
      </w:pPr>
      <w:bookmarkStart w:id="3708" w:name="_Toc157933263"/>
      <w:bookmarkStart w:id="3709" w:name="_Toc158615623"/>
      <w:bookmarkStart w:id="3710" w:name="_Toc159147194"/>
      <w:bookmarkStart w:id="3711" w:name="_Toc176511579"/>
      <w:bookmarkStart w:id="3712" w:name="_Toc285707606"/>
      <w:bookmarkStart w:id="3713" w:name="_Toc285708672"/>
      <w:bookmarkStart w:id="3714" w:name="_Toc416167744"/>
      <w:bookmarkStart w:id="3715" w:name="_Toc45648966"/>
      <w:bookmarkStart w:id="3716" w:name="_Toc68274381"/>
      <w:bookmarkStart w:id="3717" w:name="_Toc68274481"/>
      <w:bookmarkStart w:id="3718" w:name="_Toc69205366"/>
      <w:bookmarkStart w:id="3719" w:name="_Toc69724390"/>
      <w:bookmarkStart w:id="3720" w:name="_Toc97296454"/>
      <w:bookmarkStart w:id="3721" w:name="_Toc172912712"/>
      <w:bookmarkStart w:id="3722" w:name="_Toc202266241"/>
      <w:r w:rsidRPr="00FF19B1">
        <w:rPr>
          <w:lang w:val="en-IE"/>
        </w:rPr>
        <w:t>Performance Constraints</w:t>
      </w:r>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p>
    <w:p w14:paraId="3BAD0402" w14:textId="3CEC97DB" w:rsidR="009A7618" w:rsidRPr="00FF19B1" w:rsidRDefault="00996F48">
      <w:pPr>
        <w:rPr>
          <w:lang w:val="en-IE"/>
        </w:rPr>
      </w:pPr>
      <w:r w:rsidRPr="00FF19B1">
        <w:rPr>
          <w:lang w:val="en-IE"/>
        </w:rPr>
        <w:t>Section</w:t>
      </w:r>
      <w:r w:rsidR="009A7618" w:rsidRPr="00FF19B1">
        <w:rPr>
          <w:lang w:val="en-IE"/>
        </w:rPr>
        <w:t xml:space="preserve"> V.</w:t>
      </w:r>
      <w:r w:rsidR="00F24F9C" w:rsidRPr="00FF19B1">
        <w:rPr>
          <w:lang w:val="en-IE"/>
        </w:rPr>
        <w:t>5</w:t>
      </w:r>
      <w:r w:rsidR="009A7618" w:rsidRPr="00FF19B1">
        <w:rPr>
          <w:lang w:val="en-IE"/>
        </w:rPr>
        <w:t xml:space="preserve">.2 of </w:t>
      </w:r>
      <w:r w:rsidR="00F21B85" w:rsidRPr="00FF19B1">
        <w:rPr>
          <w:lang w:val="en-IE"/>
        </w:rPr>
        <w:t>DDCOM</w:t>
      </w:r>
      <w:r w:rsidR="009A7618" w:rsidRPr="00FF19B1">
        <w:rPr>
          <w:lang w:val="en-IE"/>
        </w:rPr>
        <w:t xml:space="preserve"> </w:t>
      </w:r>
      <w:r w:rsidR="00497BF4" w:rsidRPr="00FF19B1">
        <w:rPr>
          <w:lang w:val="en-IE"/>
        </w:rPr>
        <w:t>[</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00497BF4" w:rsidRPr="00FF19B1">
        <w:rPr>
          <w:lang w:val="en-IE"/>
        </w:rPr>
        <w:t xml:space="preserve">] </w:t>
      </w:r>
      <w:r w:rsidR="009A7618" w:rsidRPr="00FF19B1">
        <w:rPr>
          <w:lang w:val="en-IE"/>
        </w:rPr>
        <w:t>is applicable to NCTS.</w:t>
      </w:r>
    </w:p>
    <w:p w14:paraId="777F8954" w14:textId="77777777" w:rsidR="009A7618" w:rsidRPr="00FF19B1" w:rsidRDefault="009A7618">
      <w:pPr>
        <w:pStyle w:val="Heading3"/>
        <w:rPr>
          <w:lang w:val="en-IE"/>
        </w:rPr>
      </w:pPr>
      <w:bookmarkStart w:id="3723" w:name="_Toc158615624"/>
      <w:bookmarkStart w:id="3724" w:name="_Toc159147195"/>
      <w:bookmarkStart w:id="3725" w:name="_Toc176511580"/>
      <w:bookmarkStart w:id="3726" w:name="_Toc285707607"/>
      <w:bookmarkStart w:id="3727" w:name="_Toc285708673"/>
      <w:bookmarkStart w:id="3728" w:name="_Toc416167745"/>
      <w:bookmarkStart w:id="3729" w:name="_Toc45648967"/>
      <w:bookmarkStart w:id="3730" w:name="_Toc68274382"/>
      <w:bookmarkStart w:id="3731" w:name="_Toc68274482"/>
      <w:bookmarkStart w:id="3732" w:name="_Toc69205367"/>
      <w:bookmarkStart w:id="3733" w:name="_Toc69724391"/>
      <w:bookmarkStart w:id="3734" w:name="_Toc97296455"/>
      <w:bookmarkStart w:id="3735" w:name="_Toc172912713"/>
      <w:bookmarkStart w:id="3736" w:name="_Toc202266242"/>
      <w:r w:rsidRPr="00FF19B1">
        <w:rPr>
          <w:lang w:val="en-IE"/>
        </w:rPr>
        <w:t>Timing constraints</w:t>
      </w:r>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p>
    <w:p w14:paraId="72C45C17" w14:textId="6E04D532" w:rsidR="009A7618" w:rsidRPr="00FF19B1" w:rsidRDefault="009A7618">
      <w:pPr>
        <w:spacing w:before="120"/>
        <w:rPr>
          <w:lang w:val="en-IE"/>
        </w:rPr>
      </w:pPr>
      <w:r w:rsidRPr="00FF19B1">
        <w:rPr>
          <w:lang w:val="en-IE"/>
        </w:rPr>
        <w:t xml:space="preserve">See </w:t>
      </w:r>
      <w:r w:rsidR="00462E46" w:rsidRPr="00FF19B1">
        <w:rPr>
          <w:lang w:val="en-IE"/>
        </w:rPr>
        <w:fldChar w:fldCharType="begin"/>
      </w:r>
      <w:r w:rsidR="00462E46" w:rsidRPr="00FF19B1">
        <w:rPr>
          <w:lang w:val="en-IE"/>
        </w:rPr>
        <w:instrText xml:space="preserve"> REF _Ref257028682 \r \h </w:instrText>
      </w:r>
      <w:r w:rsidR="00462E46" w:rsidRPr="00FF19B1">
        <w:rPr>
          <w:lang w:val="en-IE"/>
        </w:rPr>
      </w:r>
      <w:r w:rsidR="00462E46" w:rsidRPr="00FF19B1">
        <w:rPr>
          <w:lang w:val="en-IE"/>
        </w:rPr>
        <w:fldChar w:fldCharType="separate"/>
      </w:r>
      <w:r w:rsidR="003911F1">
        <w:rPr>
          <w:lang w:val="en-IE"/>
        </w:rPr>
        <w:t>III.VII</w:t>
      </w:r>
      <w:r w:rsidR="00462E46" w:rsidRPr="00FF19B1">
        <w:rPr>
          <w:lang w:val="en-IE"/>
        </w:rPr>
        <w:fldChar w:fldCharType="end"/>
      </w:r>
      <w:r w:rsidR="00B06035" w:rsidRPr="00FF19B1">
        <w:rPr>
          <w:lang w:val="en-IE"/>
        </w:rPr>
        <w:t xml:space="preserve"> </w:t>
      </w:r>
      <w:r w:rsidR="008D1624" w:rsidRPr="00FF19B1">
        <w:rPr>
          <w:lang w:val="en-IE"/>
        </w:rPr>
        <w:t xml:space="preserve">of this document </w:t>
      </w:r>
      <w:r w:rsidRPr="00FF19B1">
        <w:rPr>
          <w:lang w:val="en-IE"/>
        </w:rPr>
        <w:t>for the timing constraints applicable to NCTS.</w:t>
      </w:r>
    </w:p>
    <w:p w14:paraId="720DD2DE" w14:textId="77777777" w:rsidR="009A7618" w:rsidRPr="00FF19B1" w:rsidRDefault="009A7618">
      <w:pPr>
        <w:pStyle w:val="Heading3"/>
        <w:rPr>
          <w:lang w:val="en-IE"/>
        </w:rPr>
      </w:pPr>
      <w:bookmarkStart w:id="3737" w:name="_Toc157933265"/>
      <w:bookmarkStart w:id="3738" w:name="_Toc158615625"/>
      <w:bookmarkStart w:id="3739" w:name="_Toc159147196"/>
      <w:bookmarkStart w:id="3740" w:name="_Toc176511581"/>
      <w:bookmarkStart w:id="3741" w:name="_Toc285707608"/>
      <w:bookmarkStart w:id="3742" w:name="_Toc285708674"/>
      <w:bookmarkStart w:id="3743" w:name="_Toc416167746"/>
      <w:bookmarkStart w:id="3744" w:name="_Toc45648968"/>
      <w:bookmarkStart w:id="3745" w:name="_Toc68274383"/>
      <w:bookmarkStart w:id="3746" w:name="_Toc68274483"/>
      <w:bookmarkStart w:id="3747" w:name="_Toc69205368"/>
      <w:bookmarkStart w:id="3748" w:name="_Toc69724392"/>
      <w:bookmarkStart w:id="3749" w:name="_Toc97296456"/>
      <w:bookmarkStart w:id="3750" w:name="_Toc172912714"/>
      <w:bookmarkStart w:id="3751" w:name="_Toc202266243"/>
      <w:r w:rsidRPr="00FF19B1">
        <w:rPr>
          <w:lang w:val="en-IE"/>
        </w:rPr>
        <w:t>Availability Constraints</w:t>
      </w:r>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p>
    <w:p w14:paraId="175F79E0" w14:textId="6B05AD29" w:rsidR="002B149A" w:rsidRPr="00FF19B1" w:rsidRDefault="00996F48">
      <w:pPr>
        <w:rPr>
          <w:lang w:val="en-IE"/>
        </w:rPr>
      </w:pPr>
      <w:r w:rsidRPr="00FF19B1">
        <w:rPr>
          <w:lang w:val="en-IE"/>
        </w:rPr>
        <w:t>Section</w:t>
      </w:r>
      <w:r w:rsidR="009A7618" w:rsidRPr="00FF19B1">
        <w:rPr>
          <w:lang w:val="en-IE"/>
        </w:rPr>
        <w:t xml:space="preserve"> V.</w:t>
      </w:r>
      <w:r w:rsidR="00CD1ADA" w:rsidRPr="00FF19B1">
        <w:rPr>
          <w:lang w:val="en-IE"/>
        </w:rPr>
        <w:t>5</w:t>
      </w:r>
      <w:r w:rsidR="009A7618" w:rsidRPr="00FF19B1">
        <w:rPr>
          <w:lang w:val="en-IE"/>
        </w:rPr>
        <w:t xml:space="preserve">.4 of </w:t>
      </w:r>
      <w:r w:rsidR="00F21B85" w:rsidRPr="00FF19B1">
        <w:rPr>
          <w:lang w:val="en-IE"/>
        </w:rPr>
        <w:t>DDCOM</w:t>
      </w:r>
      <w:r w:rsidR="009A7618" w:rsidRPr="00FF19B1">
        <w:rPr>
          <w:lang w:val="en-IE"/>
        </w:rPr>
        <w:t xml:space="preserve"> </w:t>
      </w:r>
      <w:r w:rsidR="00847F3F" w:rsidRPr="00FF19B1">
        <w:rPr>
          <w:lang w:val="en-IE"/>
        </w:rPr>
        <w:t>[</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00847F3F" w:rsidRPr="00FF19B1">
        <w:rPr>
          <w:lang w:val="en-IE"/>
        </w:rPr>
        <w:t xml:space="preserve">] </w:t>
      </w:r>
      <w:r w:rsidR="009A7618" w:rsidRPr="00FF19B1">
        <w:rPr>
          <w:lang w:val="en-IE"/>
        </w:rPr>
        <w:t>is applicable to NCTS.</w:t>
      </w:r>
    </w:p>
    <w:p w14:paraId="4F6DAE3C" w14:textId="77777777" w:rsidR="002B149A" w:rsidRPr="00FF19B1" w:rsidRDefault="002B149A">
      <w:pPr>
        <w:spacing w:before="0"/>
        <w:jc w:val="left"/>
        <w:rPr>
          <w:lang w:val="en-IE"/>
        </w:rPr>
      </w:pPr>
      <w:r w:rsidRPr="00FF19B1">
        <w:rPr>
          <w:lang w:val="en-IE"/>
        </w:rPr>
        <w:br w:type="page"/>
      </w:r>
    </w:p>
    <w:p w14:paraId="44D33727" w14:textId="77777777" w:rsidR="009A7618" w:rsidRPr="00FF19B1" w:rsidRDefault="009A7618">
      <w:pPr>
        <w:pStyle w:val="Heading3"/>
        <w:rPr>
          <w:lang w:val="en-IE"/>
        </w:rPr>
      </w:pPr>
      <w:bookmarkStart w:id="3752" w:name="_Toc285707609"/>
      <w:bookmarkStart w:id="3753" w:name="_Toc285708675"/>
      <w:bookmarkStart w:id="3754" w:name="_Toc416167747"/>
      <w:bookmarkStart w:id="3755" w:name="_Toc45648969"/>
      <w:bookmarkStart w:id="3756" w:name="_Toc68274384"/>
      <w:bookmarkStart w:id="3757" w:name="_Toc68274484"/>
      <w:bookmarkStart w:id="3758" w:name="_Toc69205369"/>
      <w:bookmarkStart w:id="3759" w:name="_Toc69724393"/>
      <w:bookmarkStart w:id="3760" w:name="_Toc97296457"/>
      <w:bookmarkStart w:id="3761" w:name="_Toc172912715"/>
      <w:bookmarkStart w:id="3762" w:name="_Toc202266244"/>
      <w:r w:rsidRPr="00FF19B1">
        <w:rPr>
          <w:lang w:val="en-IE"/>
        </w:rPr>
        <w:lastRenderedPageBreak/>
        <w:t>Suspension of sending messages</w:t>
      </w:r>
      <w:bookmarkEnd w:id="3752"/>
      <w:bookmarkEnd w:id="3753"/>
      <w:bookmarkEnd w:id="3754"/>
      <w:bookmarkEnd w:id="3755"/>
      <w:bookmarkEnd w:id="3756"/>
      <w:bookmarkEnd w:id="3757"/>
      <w:bookmarkEnd w:id="3758"/>
      <w:bookmarkEnd w:id="3759"/>
      <w:bookmarkEnd w:id="3760"/>
      <w:bookmarkEnd w:id="3761"/>
      <w:bookmarkEnd w:id="3762"/>
    </w:p>
    <w:p w14:paraId="35CDB81A" w14:textId="437757EB" w:rsidR="00CC26DC" w:rsidRPr="00FF19B1" w:rsidRDefault="00095DDC" w:rsidP="00CB0CF0">
      <w:pPr>
        <w:spacing w:after="240"/>
        <w:jc w:val="left"/>
        <w:rPr>
          <w:lang w:val="en-IE"/>
        </w:rPr>
      </w:pPr>
      <w:r w:rsidRPr="00FF19B1">
        <w:rPr>
          <w:lang w:val="en-IE"/>
        </w:rPr>
        <w:t>The following table identifies which messages should not be sent to an NA when each of the following specific Business Services is unavailable at that NA.</w:t>
      </w:r>
      <w:r w:rsidRPr="00FF19B1">
        <w:rPr>
          <w:lang w:val="en-IE"/>
        </w:rPr>
        <w:br/>
        <w:t xml:space="preserve">The Suspension of sending messages must apply only in case of System Unavailability Type “N” (i.e. </w:t>
      </w:r>
      <w:r w:rsidRPr="00FF19B1">
        <w:rPr>
          <w:i/>
          <w:u w:val="single"/>
          <w:lang w:val="en-IE"/>
        </w:rPr>
        <w:t>permanent</w:t>
      </w:r>
      <w:r w:rsidRPr="00FF19B1">
        <w:rPr>
          <w:lang w:val="en-IE"/>
        </w:rPr>
        <w:t xml:space="preserve"> unavailability) as described in II.2.4 of DDCOM [</w:t>
      </w:r>
      <w:r w:rsidRPr="00FF19B1">
        <w:rPr>
          <w:lang w:val="en-IE"/>
        </w:rPr>
        <w:fldChar w:fldCharType="begin"/>
      </w:r>
      <w:r w:rsidRPr="00FF19B1">
        <w:rPr>
          <w:lang w:val="en-IE"/>
        </w:rPr>
        <w:instrText xml:space="preserve"> REF  DDCOM \h  \* MERGEFORMAT </w:instrText>
      </w:r>
      <w:r w:rsidRPr="00FF19B1">
        <w:rPr>
          <w:lang w:val="en-IE"/>
        </w:rPr>
      </w:r>
      <w:r w:rsidRPr="00FF19B1">
        <w:rPr>
          <w:lang w:val="en-IE"/>
        </w:rPr>
        <w:fldChar w:fldCharType="separate"/>
      </w:r>
      <w:r w:rsidR="003911F1" w:rsidRPr="00FF19B1">
        <w:rPr>
          <w:szCs w:val="24"/>
          <w:lang w:val="en-IE"/>
        </w:rPr>
        <w:t>A</w:t>
      </w:r>
      <w:r w:rsidR="003911F1">
        <w:rPr>
          <w:szCs w:val="24"/>
          <w:lang w:val="en-IE"/>
        </w:rPr>
        <w:t>3</w:t>
      </w:r>
      <w:r w:rsidRPr="00FF19B1">
        <w:rPr>
          <w:lang w:val="en-IE"/>
        </w:rPr>
        <w:fldChar w:fldCharType="end"/>
      </w:r>
      <w:r w:rsidRPr="00FF19B1">
        <w:rPr>
          <w:lang w:val="en-IE"/>
        </w:rPr>
        <w:t>].</w:t>
      </w:r>
    </w:p>
    <w:tbl>
      <w:tblPr>
        <w:tblW w:w="90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hemeFill="background1"/>
        <w:tblLayout w:type="fixed"/>
        <w:tblLook w:val="0000" w:firstRow="0" w:lastRow="0" w:firstColumn="0" w:lastColumn="0" w:noHBand="0" w:noVBand="0"/>
      </w:tblPr>
      <w:tblGrid>
        <w:gridCol w:w="3421"/>
        <w:gridCol w:w="5651"/>
      </w:tblGrid>
      <w:tr w:rsidR="00A04F99" w:rsidRPr="00FF19B1" w14:paraId="617E1312" w14:textId="77777777" w:rsidTr="00A04F99">
        <w:trPr>
          <w:tblHeader/>
          <w:jc w:val="center"/>
        </w:trPr>
        <w:tc>
          <w:tcPr>
            <w:tcW w:w="3421" w:type="dxa"/>
            <w:shd w:val="clear" w:color="auto" w:fill="FFFFFF" w:themeFill="background1"/>
          </w:tcPr>
          <w:p w14:paraId="3F78173E" w14:textId="77777777" w:rsidR="00A04F99" w:rsidRPr="00FF19B1" w:rsidRDefault="00A04F99" w:rsidP="00DE1F34">
            <w:pPr>
              <w:spacing w:before="0"/>
              <w:rPr>
                <w:b/>
                <w:lang w:val="en-IE"/>
              </w:rPr>
            </w:pPr>
            <w:r w:rsidRPr="00FF19B1">
              <w:rPr>
                <w:b/>
                <w:lang w:val="en-IE"/>
              </w:rPr>
              <w:t>Technical code</w:t>
            </w:r>
          </w:p>
        </w:tc>
        <w:tc>
          <w:tcPr>
            <w:tcW w:w="5651" w:type="dxa"/>
            <w:shd w:val="clear" w:color="auto" w:fill="FFFFFF" w:themeFill="background1"/>
          </w:tcPr>
          <w:p w14:paraId="7D2076E4" w14:textId="77777777" w:rsidR="00A04F99" w:rsidRPr="00FF19B1" w:rsidRDefault="00A04F99" w:rsidP="00DE1F34">
            <w:pPr>
              <w:spacing w:before="0"/>
              <w:rPr>
                <w:b/>
                <w:lang w:val="en-IE"/>
              </w:rPr>
            </w:pPr>
            <w:r w:rsidRPr="00FF19B1">
              <w:rPr>
                <w:b/>
                <w:lang w:val="en-IE"/>
              </w:rPr>
              <w:t>Messages</w:t>
            </w:r>
          </w:p>
        </w:tc>
      </w:tr>
      <w:tr w:rsidR="00BB5BB2" w:rsidRPr="00FF19B1" w14:paraId="43A152EC" w14:textId="77777777" w:rsidTr="00A04F99">
        <w:trPr>
          <w:tblHeader/>
          <w:jc w:val="center"/>
        </w:trPr>
        <w:tc>
          <w:tcPr>
            <w:tcW w:w="3421" w:type="dxa"/>
            <w:shd w:val="clear" w:color="auto" w:fill="FFFFFF" w:themeFill="background1"/>
          </w:tcPr>
          <w:p w14:paraId="134CD7FC" w14:textId="1D051B8D" w:rsidR="00BB5BB2" w:rsidRPr="00FF19B1" w:rsidRDefault="008E0971" w:rsidP="00DE1F34">
            <w:pPr>
              <w:spacing w:before="0"/>
              <w:rPr>
                <w:b/>
                <w:lang w:val="en-IE"/>
              </w:rPr>
            </w:pPr>
            <w:r w:rsidRPr="00FF19B1">
              <w:rPr>
                <w:b/>
                <w:lang w:val="en-IE"/>
              </w:rPr>
              <w:t>Z</w:t>
            </w:r>
            <w:r w:rsidR="009329BB" w:rsidRPr="00FF19B1">
              <w:rPr>
                <w:b/>
                <w:lang w:val="en-IE"/>
              </w:rPr>
              <w:t xml:space="preserve"> – All</w:t>
            </w:r>
          </w:p>
        </w:tc>
        <w:tc>
          <w:tcPr>
            <w:tcW w:w="5651" w:type="dxa"/>
            <w:shd w:val="clear" w:color="auto" w:fill="FFFFFF" w:themeFill="background1"/>
          </w:tcPr>
          <w:p w14:paraId="06068823" w14:textId="5E29F05D" w:rsidR="00BB5BB2" w:rsidRPr="00FF19B1" w:rsidRDefault="00F20C07" w:rsidP="00B54D00">
            <w:pPr>
              <w:spacing w:before="0"/>
              <w:jc w:val="left"/>
              <w:rPr>
                <w:lang w:val="en-IE"/>
              </w:rPr>
            </w:pPr>
            <w:r w:rsidRPr="00FF19B1">
              <w:rPr>
                <w:lang w:val="en-IE"/>
              </w:rPr>
              <w:t>CD001C</w:t>
            </w:r>
            <w:r w:rsidR="00C81A56" w:rsidRPr="00FF19B1">
              <w:rPr>
                <w:lang w:val="en-IE"/>
              </w:rPr>
              <w:t xml:space="preserve">, </w:t>
            </w:r>
            <w:r w:rsidRPr="00FF19B1">
              <w:rPr>
                <w:color w:val="000000" w:themeColor="text1"/>
                <w:lang w:val="en-IE"/>
              </w:rPr>
              <w:t>CD002C</w:t>
            </w:r>
            <w:r w:rsidR="00C81A56" w:rsidRPr="00FF19B1">
              <w:rPr>
                <w:color w:val="000000" w:themeColor="text1"/>
                <w:lang w:val="en-IE"/>
              </w:rPr>
              <w:t>,</w:t>
            </w:r>
            <w:r w:rsidR="00C81A56" w:rsidRPr="00FF19B1">
              <w:rPr>
                <w:lang w:val="en-IE"/>
              </w:rPr>
              <w:t xml:space="preserve"> </w:t>
            </w:r>
            <w:r w:rsidRPr="00FF19B1">
              <w:rPr>
                <w:lang w:val="en-IE"/>
              </w:rPr>
              <w:t>CD006C</w:t>
            </w:r>
            <w:r w:rsidR="00C81A56" w:rsidRPr="00FF19B1">
              <w:rPr>
                <w:lang w:val="en-IE"/>
              </w:rPr>
              <w:t xml:space="preserve">, </w:t>
            </w:r>
            <w:r w:rsidRPr="00FF19B1">
              <w:rPr>
                <w:lang w:val="en-IE"/>
              </w:rPr>
              <w:t>CD010C</w:t>
            </w:r>
            <w:r w:rsidR="00C81A56" w:rsidRPr="00FF19B1">
              <w:rPr>
                <w:lang w:val="en-IE"/>
              </w:rPr>
              <w:t xml:space="preserve">, </w:t>
            </w:r>
            <w:r w:rsidRPr="00FF19B1">
              <w:rPr>
                <w:lang w:val="en-IE"/>
              </w:rPr>
              <w:t>CD018C</w:t>
            </w:r>
            <w:r w:rsidR="00C81A56" w:rsidRPr="00FF19B1">
              <w:rPr>
                <w:lang w:val="en-IE"/>
              </w:rPr>
              <w:t xml:space="preserve">, </w:t>
            </w:r>
            <w:r w:rsidRPr="00FF19B1">
              <w:rPr>
                <w:lang w:val="en-IE"/>
              </w:rPr>
              <w:t>CD049C</w:t>
            </w:r>
            <w:r w:rsidR="00C81A56" w:rsidRPr="00FF19B1">
              <w:rPr>
                <w:lang w:val="en-IE"/>
              </w:rPr>
              <w:t xml:space="preserve">, </w:t>
            </w:r>
            <w:r w:rsidRPr="00FF19B1">
              <w:rPr>
                <w:lang w:val="en-IE"/>
              </w:rPr>
              <w:t>CD024C</w:t>
            </w:r>
            <w:r w:rsidR="00C81A56" w:rsidRPr="00FF19B1">
              <w:rPr>
                <w:lang w:val="en-IE"/>
              </w:rPr>
              <w:t xml:space="preserve">, </w:t>
            </w:r>
            <w:r w:rsidRPr="00FF19B1">
              <w:rPr>
                <w:lang w:val="en-IE"/>
              </w:rPr>
              <w:t>CD027C</w:t>
            </w:r>
            <w:r w:rsidR="00C81A56" w:rsidRPr="00FF19B1">
              <w:rPr>
                <w:lang w:val="en-IE"/>
              </w:rPr>
              <w:t xml:space="preserve">, </w:t>
            </w:r>
            <w:r w:rsidRPr="00FF19B1">
              <w:rPr>
                <w:lang w:val="en-IE"/>
              </w:rPr>
              <w:t>CD050C</w:t>
            </w:r>
            <w:r w:rsidR="00C81A56" w:rsidRPr="00FF19B1">
              <w:rPr>
                <w:lang w:val="en-IE"/>
              </w:rPr>
              <w:t xml:space="preserve">, </w:t>
            </w:r>
            <w:r w:rsidRPr="00FF19B1">
              <w:rPr>
                <w:lang w:val="en-IE"/>
              </w:rPr>
              <w:t>CD060C</w:t>
            </w:r>
            <w:r w:rsidR="002F3B71" w:rsidRPr="00FF19B1">
              <w:rPr>
                <w:lang w:val="en-IE"/>
              </w:rPr>
              <w:t xml:space="preserve">, </w:t>
            </w:r>
            <w:r w:rsidRPr="00FF19B1">
              <w:rPr>
                <w:lang w:val="en-IE"/>
              </w:rPr>
              <w:t>CD063C</w:t>
            </w:r>
            <w:r w:rsidR="00C81A56" w:rsidRPr="00FF19B1">
              <w:rPr>
                <w:lang w:val="en-IE"/>
              </w:rPr>
              <w:t xml:space="preserve">, </w:t>
            </w:r>
            <w:r w:rsidR="00275E64" w:rsidRPr="00FF19B1">
              <w:rPr>
                <w:lang w:val="en-IE"/>
              </w:rPr>
              <w:t xml:space="preserve">CDA64D, </w:t>
            </w:r>
            <w:r w:rsidR="00FF0743" w:rsidRPr="00FF19B1">
              <w:rPr>
                <w:lang w:val="en-IE"/>
              </w:rPr>
              <w:t xml:space="preserve">CDA70D, </w:t>
            </w:r>
            <w:r w:rsidR="008C7584" w:rsidRPr="00FF19B1">
              <w:rPr>
                <w:lang w:val="en-IE"/>
              </w:rPr>
              <w:t xml:space="preserve">CDA93D, </w:t>
            </w:r>
            <w:r w:rsidRPr="00FF19B1">
              <w:rPr>
                <w:lang w:val="en-IE"/>
              </w:rPr>
              <w:t>CD114C</w:t>
            </w:r>
            <w:r w:rsidR="00C81A56" w:rsidRPr="00FF19B1">
              <w:rPr>
                <w:lang w:val="en-IE"/>
              </w:rPr>
              <w:t>,</w:t>
            </w:r>
            <w:r w:rsidR="00127467" w:rsidRPr="00FF19B1">
              <w:rPr>
                <w:lang w:val="en-IE"/>
              </w:rPr>
              <w:t xml:space="preserve"> </w:t>
            </w:r>
            <w:r w:rsidR="002A66D2" w:rsidRPr="00FF19B1">
              <w:rPr>
                <w:lang w:val="en-IE"/>
              </w:rPr>
              <w:t>CD11</w:t>
            </w:r>
            <w:r w:rsidR="0033771E" w:rsidRPr="00FF19B1">
              <w:rPr>
                <w:lang w:val="en-IE"/>
              </w:rPr>
              <w:t xml:space="preserve">7D, </w:t>
            </w:r>
            <w:r w:rsidRPr="00FF19B1">
              <w:rPr>
                <w:lang w:val="en-IE"/>
              </w:rPr>
              <w:t>CD118C</w:t>
            </w:r>
            <w:r w:rsidR="00C81A56" w:rsidRPr="00FF19B1">
              <w:rPr>
                <w:lang w:val="en-IE"/>
              </w:rPr>
              <w:t xml:space="preserve">, </w:t>
            </w:r>
            <w:r w:rsidR="007777DE" w:rsidRPr="00FF19B1">
              <w:rPr>
                <w:lang w:val="en-IE"/>
              </w:rPr>
              <w:t xml:space="preserve">CD119D, </w:t>
            </w:r>
            <w:r w:rsidRPr="00FF19B1">
              <w:rPr>
                <w:lang w:val="en-IE"/>
              </w:rPr>
              <w:t>CD142C</w:t>
            </w:r>
            <w:r w:rsidR="00C81A56" w:rsidRPr="00FF19B1">
              <w:rPr>
                <w:lang w:val="en-IE"/>
              </w:rPr>
              <w:t xml:space="preserve">, </w:t>
            </w:r>
            <w:r w:rsidRPr="00FF19B1">
              <w:rPr>
                <w:lang w:val="en-IE"/>
              </w:rPr>
              <w:t>CD143C</w:t>
            </w:r>
            <w:r w:rsidR="00C81A56" w:rsidRPr="00FF19B1">
              <w:rPr>
                <w:lang w:val="en-IE"/>
              </w:rPr>
              <w:t xml:space="preserve">, </w:t>
            </w:r>
            <w:r w:rsidRPr="00FF19B1">
              <w:rPr>
                <w:lang w:val="en-IE"/>
              </w:rPr>
              <w:t>CD144C</w:t>
            </w:r>
            <w:r w:rsidR="00C81A56" w:rsidRPr="00FF19B1">
              <w:rPr>
                <w:lang w:val="en-IE"/>
              </w:rPr>
              <w:t xml:space="preserve">, </w:t>
            </w:r>
            <w:r w:rsidRPr="00FF19B1">
              <w:rPr>
                <w:lang w:val="en-IE"/>
              </w:rPr>
              <w:t>CD145C</w:t>
            </w:r>
            <w:r w:rsidR="00C81A56" w:rsidRPr="00FF19B1">
              <w:rPr>
                <w:lang w:val="en-IE"/>
              </w:rPr>
              <w:t xml:space="preserve">, </w:t>
            </w:r>
            <w:r w:rsidRPr="00FF19B1">
              <w:rPr>
                <w:lang w:val="en-IE"/>
              </w:rPr>
              <w:t>CD150C</w:t>
            </w:r>
            <w:r w:rsidR="00C81A56" w:rsidRPr="00FF19B1">
              <w:rPr>
                <w:lang w:val="en-IE"/>
              </w:rPr>
              <w:t xml:space="preserve">, </w:t>
            </w:r>
            <w:r w:rsidRPr="00FF19B1">
              <w:rPr>
                <w:lang w:val="en-IE"/>
              </w:rPr>
              <w:t>CD151C</w:t>
            </w:r>
            <w:r w:rsidR="00C81A56" w:rsidRPr="00FF19B1">
              <w:rPr>
                <w:lang w:val="en-IE"/>
              </w:rPr>
              <w:t xml:space="preserve">, </w:t>
            </w:r>
            <w:r w:rsidRPr="00FF19B1">
              <w:rPr>
                <w:lang w:val="en-IE"/>
              </w:rPr>
              <w:t>CD152C</w:t>
            </w:r>
            <w:r w:rsidR="00C81A56" w:rsidRPr="00FF19B1">
              <w:rPr>
                <w:lang w:val="en-IE"/>
              </w:rPr>
              <w:t xml:space="preserve">, </w:t>
            </w:r>
            <w:r w:rsidRPr="00FF19B1">
              <w:rPr>
                <w:lang w:val="en-IE"/>
              </w:rPr>
              <w:t>CD160C</w:t>
            </w:r>
            <w:r w:rsidR="008E39B5" w:rsidRPr="00FF19B1">
              <w:rPr>
                <w:lang w:val="en-IE"/>
              </w:rPr>
              <w:t xml:space="preserve">, </w:t>
            </w:r>
            <w:r w:rsidRPr="00FF19B1">
              <w:rPr>
                <w:lang w:val="en-IE"/>
              </w:rPr>
              <w:t>CD164C</w:t>
            </w:r>
            <w:r w:rsidR="008E39B5" w:rsidRPr="00FF19B1">
              <w:rPr>
                <w:lang w:val="en-IE"/>
              </w:rPr>
              <w:t xml:space="preserve">, </w:t>
            </w:r>
            <w:r w:rsidRPr="00FF19B1">
              <w:rPr>
                <w:lang w:val="en-IE"/>
              </w:rPr>
              <w:t>CD168C</w:t>
            </w:r>
            <w:r w:rsidR="008E39B5" w:rsidRPr="00FF19B1">
              <w:rPr>
                <w:lang w:val="en-IE"/>
              </w:rPr>
              <w:t xml:space="preserve">, </w:t>
            </w:r>
            <w:r w:rsidRPr="00FF19B1">
              <w:rPr>
                <w:lang w:val="en-IE"/>
              </w:rPr>
              <w:t>CD180C</w:t>
            </w:r>
            <w:r w:rsidR="00B2239A" w:rsidRPr="00FF19B1">
              <w:rPr>
                <w:lang w:val="en-IE"/>
              </w:rPr>
              <w:t xml:space="preserve">, </w:t>
            </w:r>
            <w:r w:rsidRPr="00FF19B1">
              <w:rPr>
                <w:lang w:val="en-IE"/>
              </w:rPr>
              <w:t>CD181C</w:t>
            </w:r>
            <w:r w:rsidR="00B2239A" w:rsidRPr="00FF19B1">
              <w:rPr>
                <w:lang w:val="en-IE"/>
              </w:rPr>
              <w:t xml:space="preserve">, </w:t>
            </w:r>
            <w:r w:rsidRPr="00FF19B1">
              <w:rPr>
                <w:lang w:val="en-IE"/>
              </w:rPr>
              <w:t>CD200C</w:t>
            </w:r>
            <w:r w:rsidR="00C81A56" w:rsidRPr="00FF19B1">
              <w:rPr>
                <w:lang w:val="en-IE"/>
              </w:rPr>
              <w:t xml:space="preserve">, </w:t>
            </w:r>
            <w:r w:rsidRPr="00FF19B1">
              <w:rPr>
                <w:lang w:val="en-IE"/>
              </w:rPr>
              <w:t>CD203C</w:t>
            </w:r>
            <w:r w:rsidR="00C81A56" w:rsidRPr="00FF19B1">
              <w:rPr>
                <w:lang w:val="en-IE"/>
              </w:rPr>
              <w:t xml:space="preserve">, </w:t>
            </w:r>
            <w:r w:rsidRPr="00FF19B1">
              <w:rPr>
                <w:lang w:val="en-IE"/>
              </w:rPr>
              <w:t>CD204</w:t>
            </w:r>
            <w:r w:rsidR="007E02ED" w:rsidRPr="00FF19B1">
              <w:rPr>
                <w:lang w:val="en-IE"/>
              </w:rPr>
              <w:t>C</w:t>
            </w:r>
            <w:r w:rsidR="00B54D00" w:rsidRPr="00FF19B1">
              <w:rPr>
                <w:lang w:val="en-IE"/>
              </w:rPr>
              <w:t>, C</w:t>
            </w:r>
            <w:r w:rsidRPr="00FF19B1">
              <w:rPr>
                <w:lang w:val="en-IE"/>
              </w:rPr>
              <w:t>D209C</w:t>
            </w:r>
            <w:r w:rsidR="00C81A56" w:rsidRPr="00FF19B1">
              <w:rPr>
                <w:lang w:val="en-IE"/>
              </w:rPr>
              <w:t xml:space="preserve">, </w:t>
            </w:r>
            <w:r w:rsidRPr="00FF19B1">
              <w:rPr>
                <w:lang w:val="en-IE"/>
              </w:rPr>
              <w:t>CD094C</w:t>
            </w:r>
          </w:p>
        </w:tc>
      </w:tr>
      <w:tr w:rsidR="00A04F99" w:rsidRPr="00FF19B1" w14:paraId="5EE341A1" w14:textId="77777777" w:rsidTr="00147EBF">
        <w:trPr>
          <w:trHeight w:val="593"/>
          <w:tblHeader/>
          <w:jc w:val="center"/>
        </w:trPr>
        <w:tc>
          <w:tcPr>
            <w:tcW w:w="3421" w:type="dxa"/>
            <w:shd w:val="clear" w:color="auto" w:fill="FFFFFF" w:themeFill="background1"/>
          </w:tcPr>
          <w:p w14:paraId="4E58F1E0" w14:textId="2E39E2F1" w:rsidR="00A04F99" w:rsidRPr="00FF19B1" w:rsidRDefault="008E0971" w:rsidP="00B54D00">
            <w:pPr>
              <w:spacing w:before="0"/>
              <w:jc w:val="left"/>
              <w:rPr>
                <w:b/>
                <w:lang w:val="en-IE"/>
              </w:rPr>
            </w:pPr>
            <w:r w:rsidRPr="00FF19B1">
              <w:rPr>
                <w:b/>
                <w:lang w:val="en-IE"/>
              </w:rPr>
              <w:t>Y</w:t>
            </w:r>
            <w:r w:rsidR="00686AFB" w:rsidRPr="00FF19B1">
              <w:rPr>
                <w:b/>
                <w:lang w:val="en-IE"/>
              </w:rPr>
              <w:t xml:space="preserve"> –</w:t>
            </w:r>
            <w:r w:rsidR="008D1EB1" w:rsidRPr="00FF19B1">
              <w:rPr>
                <w:b/>
                <w:lang w:val="en-IE"/>
              </w:rPr>
              <w:t xml:space="preserve"> </w:t>
            </w:r>
            <w:r w:rsidR="00686AFB" w:rsidRPr="00FF19B1">
              <w:rPr>
                <w:b/>
                <w:lang w:val="en-IE"/>
              </w:rPr>
              <w:t>Guarantee Management System</w:t>
            </w:r>
          </w:p>
        </w:tc>
        <w:tc>
          <w:tcPr>
            <w:tcW w:w="5651" w:type="dxa"/>
            <w:shd w:val="clear" w:color="auto" w:fill="FFFFFF" w:themeFill="background1"/>
          </w:tcPr>
          <w:p w14:paraId="45440E3E" w14:textId="31A1F5DA" w:rsidR="00A04F99" w:rsidRPr="00FF19B1" w:rsidRDefault="00F20C07" w:rsidP="00DE1F34">
            <w:pPr>
              <w:spacing w:before="0"/>
              <w:rPr>
                <w:lang w:val="en-IE"/>
              </w:rPr>
            </w:pPr>
            <w:r w:rsidRPr="00FF19B1">
              <w:rPr>
                <w:lang w:val="en-IE"/>
              </w:rPr>
              <w:t>CD200</w:t>
            </w:r>
            <w:r w:rsidR="00334B31" w:rsidRPr="00FF19B1">
              <w:rPr>
                <w:lang w:val="en-IE"/>
              </w:rPr>
              <w:t xml:space="preserve">C, </w:t>
            </w:r>
            <w:r w:rsidRPr="00FF19B1">
              <w:rPr>
                <w:lang w:val="en-IE"/>
              </w:rPr>
              <w:t>CD203C</w:t>
            </w:r>
            <w:r w:rsidR="005169D8" w:rsidRPr="00FF19B1">
              <w:rPr>
                <w:lang w:val="en-IE"/>
              </w:rPr>
              <w:t>,</w:t>
            </w:r>
            <w:r w:rsidR="00E04CF4" w:rsidRPr="00FF19B1">
              <w:rPr>
                <w:lang w:val="en-IE"/>
              </w:rPr>
              <w:t xml:space="preserve"> </w:t>
            </w:r>
            <w:r w:rsidRPr="00FF19B1">
              <w:rPr>
                <w:lang w:val="en-IE"/>
              </w:rPr>
              <w:t>CD204C</w:t>
            </w:r>
            <w:r w:rsidR="005169D8" w:rsidRPr="00FF19B1">
              <w:rPr>
                <w:lang w:val="en-IE"/>
              </w:rPr>
              <w:t xml:space="preserve">, </w:t>
            </w:r>
            <w:r w:rsidRPr="00FF19B1">
              <w:rPr>
                <w:lang w:val="en-IE"/>
              </w:rPr>
              <w:t>CD209C</w:t>
            </w:r>
          </w:p>
        </w:tc>
      </w:tr>
      <w:tr w:rsidR="00280896" w:rsidRPr="00FF19B1" w14:paraId="036CCCE7" w14:textId="77777777" w:rsidTr="00A04F99">
        <w:trPr>
          <w:tblHeader/>
          <w:jc w:val="center"/>
        </w:trPr>
        <w:tc>
          <w:tcPr>
            <w:tcW w:w="3421" w:type="dxa"/>
            <w:shd w:val="clear" w:color="auto" w:fill="FFFFFF" w:themeFill="background1"/>
          </w:tcPr>
          <w:p w14:paraId="6C33E318" w14:textId="1888A24B" w:rsidR="00280896" w:rsidRPr="00FF19B1" w:rsidRDefault="00280896" w:rsidP="00B54D00">
            <w:pPr>
              <w:spacing w:before="0"/>
              <w:jc w:val="left"/>
              <w:rPr>
                <w:b/>
                <w:lang w:val="en-IE"/>
              </w:rPr>
            </w:pPr>
            <w:r w:rsidRPr="00FF19B1">
              <w:rPr>
                <w:b/>
                <w:lang w:val="en-IE"/>
              </w:rPr>
              <w:t>X – Office of Exit for Transit</w:t>
            </w:r>
            <w:r w:rsidR="00147EBF" w:rsidRPr="00FF19B1">
              <w:rPr>
                <w:b/>
                <w:lang w:val="en-IE"/>
              </w:rPr>
              <w:t xml:space="preserve"> Processing</w:t>
            </w:r>
          </w:p>
        </w:tc>
        <w:tc>
          <w:tcPr>
            <w:tcW w:w="5651" w:type="dxa"/>
            <w:shd w:val="clear" w:color="auto" w:fill="FFFFFF" w:themeFill="background1"/>
          </w:tcPr>
          <w:p w14:paraId="1D9BF759" w14:textId="225E8688" w:rsidR="00280896" w:rsidRPr="00FF19B1" w:rsidRDefault="00F20C07" w:rsidP="00DE1F34">
            <w:pPr>
              <w:spacing w:before="0"/>
              <w:rPr>
                <w:lang w:val="en-IE"/>
              </w:rPr>
            </w:pPr>
            <w:r w:rsidRPr="00FF19B1">
              <w:rPr>
                <w:lang w:val="en-IE"/>
              </w:rPr>
              <w:t>CD160C</w:t>
            </w:r>
            <w:r w:rsidR="00855A5C" w:rsidRPr="00FF19B1">
              <w:rPr>
                <w:lang w:val="en-IE"/>
              </w:rPr>
              <w:t xml:space="preserve">, </w:t>
            </w:r>
            <w:r w:rsidRPr="00FF19B1">
              <w:rPr>
                <w:lang w:val="en-IE"/>
              </w:rPr>
              <w:t>CD165C</w:t>
            </w:r>
          </w:p>
        </w:tc>
      </w:tr>
      <w:tr w:rsidR="00FF7F6D" w:rsidRPr="00FF19B1" w14:paraId="762DF107" w14:textId="77777777" w:rsidTr="00A04F99">
        <w:trPr>
          <w:tblHeader/>
          <w:jc w:val="center"/>
        </w:trPr>
        <w:tc>
          <w:tcPr>
            <w:tcW w:w="3421" w:type="dxa"/>
            <w:shd w:val="clear" w:color="auto" w:fill="FFFFFF" w:themeFill="background1"/>
          </w:tcPr>
          <w:p w14:paraId="16413BF4" w14:textId="348C919D" w:rsidR="00FF7F6D" w:rsidRPr="00FF19B1" w:rsidRDefault="00280896" w:rsidP="00B54D00">
            <w:pPr>
              <w:spacing w:before="0"/>
              <w:jc w:val="left"/>
              <w:rPr>
                <w:b/>
                <w:lang w:val="en-IE"/>
              </w:rPr>
            </w:pPr>
            <w:r w:rsidRPr="00FF19B1">
              <w:rPr>
                <w:b/>
                <w:lang w:val="en-IE"/>
              </w:rPr>
              <w:t xml:space="preserve">W – </w:t>
            </w:r>
            <w:r w:rsidR="00FF7F6D" w:rsidRPr="00FF19B1">
              <w:rPr>
                <w:b/>
                <w:lang w:val="en-IE"/>
              </w:rPr>
              <w:t xml:space="preserve">Office of </w:t>
            </w:r>
            <w:r w:rsidR="008D1EB1" w:rsidRPr="00FF19B1">
              <w:rPr>
                <w:b/>
                <w:lang w:val="en-IE"/>
              </w:rPr>
              <w:t>T</w:t>
            </w:r>
            <w:r w:rsidR="00FF7F6D" w:rsidRPr="00FF19B1">
              <w:rPr>
                <w:b/>
                <w:lang w:val="en-IE"/>
              </w:rPr>
              <w:t xml:space="preserve">ransit </w:t>
            </w:r>
            <w:r w:rsidR="008D1EB1" w:rsidRPr="00FF19B1">
              <w:rPr>
                <w:b/>
                <w:lang w:val="en-IE"/>
              </w:rPr>
              <w:t>P</w:t>
            </w:r>
            <w:r w:rsidR="00FF7F6D" w:rsidRPr="00FF19B1">
              <w:rPr>
                <w:b/>
                <w:lang w:val="en-IE"/>
              </w:rPr>
              <w:t>rocessing</w:t>
            </w:r>
          </w:p>
        </w:tc>
        <w:tc>
          <w:tcPr>
            <w:tcW w:w="5651" w:type="dxa"/>
            <w:shd w:val="clear" w:color="auto" w:fill="FFFFFF" w:themeFill="background1"/>
          </w:tcPr>
          <w:p w14:paraId="5FA5C972" w14:textId="2CA5574D" w:rsidR="00FF7F6D" w:rsidRPr="00FF19B1" w:rsidRDefault="00F20C07" w:rsidP="00DE1F34">
            <w:pPr>
              <w:spacing w:before="0"/>
              <w:rPr>
                <w:lang w:val="en-IE"/>
              </w:rPr>
            </w:pPr>
            <w:r w:rsidRPr="00FF19B1">
              <w:rPr>
                <w:lang w:val="en-IE"/>
              </w:rPr>
              <w:t>CD050C</w:t>
            </w:r>
            <w:r w:rsidR="00CF2735" w:rsidRPr="00FF19B1">
              <w:rPr>
                <w:lang w:val="en-IE"/>
              </w:rPr>
              <w:t xml:space="preserve">, </w:t>
            </w:r>
            <w:r w:rsidRPr="00FF19B1">
              <w:rPr>
                <w:lang w:val="en-IE"/>
              </w:rPr>
              <w:t>CD115C</w:t>
            </w:r>
          </w:p>
        </w:tc>
      </w:tr>
      <w:tr w:rsidR="00A04F99" w:rsidRPr="00FF19B1" w14:paraId="6CC76B15" w14:textId="77777777" w:rsidTr="00A04F99">
        <w:trPr>
          <w:tblHeader/>
          <w:jc w:val="center"/>
        </w:trPr>
        <w:tc>
          <w:tcPr>
            <w:tcW w:w="3421" w:type="dxa"/>
            <w:shd w:val="clear" w:color="auto" w:fill="FFFFFF" w:themeFill="background1"/>
          </w:tcPr>
          <w:p w14:paraId="4F59A6E9" w14:textId="08CD290A" w:rsidR="00A04F99" w:rsidRPr="00FF19B1" w:rsidRDefault="00E415D4" w:rsidP="00B54D00">
            <w:pPr>
              <w:spacing w:before="0"/>
              <w:jc w:val="left"/>
              <w:rPr>
                <w:b/>
                <w:lang w:val="en-IE"/>
              </w:rPr>
            </w:pPr>
            <w:r w:rsidRPr="00FF19B1">
              <w:rPr>
                <w:b/>
                <w:lang w:val="en-IE"/>
              </w:rPr>
              <w:t>R</w:t>
            </w:r>
            <w:r w:rsidR="00A04F99" w:rsidRPr="00FF19B1">
              <w:rPr>
                <w:b/>
                <w:lang w:val="en-IE"/>
              </w:rPr>
              <w:t xml:space="preserve"> – Incident</w:t>
            </w:r>
            <w:r w:rsidR="0013000B" w:rsidRPr="00FF19B1">
              <w:rPr>
                <w:b/>
                <w:lang w:val="en-IE"/>
              </w:rPr>
              <w:t xml:space="preserve"> Registration</w:t>
            </w:r>
            <w:r w:rsidR="001E1DA9" w:rsidRPr="00FF19B1">
              <w:rPr>
                <w:b/>
                <w:lang w:val="en-IE"/>
              </w:rPr>
              <w:t xml:space="preserve"> to Departure</w:t>
            </w:r>
          </w:p>
        </w:tc>
        <w:tc>
          <w:tcPr>
            <w:tcW w:w="5651" w:type="dxa"/>
            <w:shd w:val="clear" w:color="auto" w:fill="FFFFFF" w:themeFill="background1"/>
          </w:tcPr>
          <w:p w14:paraId="3D65284A" w14:textId="317CFD65" w:rsidR="00A04F99" w:rsidRPr="00FF19B1" w:rsidRDefault="00F20C07" w:rsidP="00DE1F34">
            <w:pPr>
              <w:spacing w:before="0"/>
              <w:rPr>
                <w:lang w:val="en-IE"/>
              </w:rPr>
            </w:pPr>
            <w:r w:rsidRPr="00FF19B1">
              <w:rPr>
                <w:lang w:val="en-IE"/>
              </w:rPr>
              <w:t>CD180C</w:t>
            </w:r>
          </w:p>
        </w:tc>
      </w:tr>
      <w:tr w:rsidR="001E1DA9" w:rsidRPr="00FF19B1" w14:paraId="3699CAB9" w14:textId="77777777" w:rsidTr="00A04F99">
        <w:trPr>
          <w:tblHeader/>
          <w:jc w:val="center"/>
        </w:trPr>
        <w:tc>
          <w:tcPr>
            <w:tcW w:w="3421" w:type="dxa"/>
            <w:shd w:val="clear" w:color="auto" w:fill="FFFFFF" w:themeFill="background1"/>
          </w:tcPr>
          <w:p w14:paraId="3398B025" w14:textId="1D14A5EB" w:rsidR="001E1DA9" w:rsidRPr="00FF19B1" w:rsidRDefault="00101E42" w:rsidP="00B54D00">
            <w:pPr>
              <w:spacing w:before="0"/>
              <w:jc w:val="left"/>
              <w:rPr>
                <w:b/>
                <w:lang w:val="en-IE"/>
              </w:rPr>
            </w:pPr>
            <w:r w:rsidRPr="00FF19B1">
              <w:rPr>
                <w:b/>
                <w:lang w:val="en-IE"/>
              </w:rPr>
              <w:t xml:space="preserve">Q – </w:t>
            </w:r>
            <w:r w:rsidR="00333987" w:rsidRPr="00FF19B1">
              <w:rPr>
                <w:b/>
                <w:lang w:val="en-IE"/>
              </w:rPr>
              <w:t>Incident Notification from Departure</w:t>
            </w:r>
          </w:p>
        </w:tc>
        <w:tc>
          <w:tcPr>
            <w:tcW w:w="5651" w:type="dxa"/>
            <w:shd w:val="clear" w:color="auto" w:fill="FFFFFF" w:themeFill="background1"/>
          </w:tcPr>
          <w:p w14:paraId="03AA4806" w14:textId="7E0D21B1" w:rsidR="001E1DA9" w:rsidRPr="00FF19B1" w:rsidRDefault="00F20C07" w:rsidP="00DE1F34">
            <w:pPr>
              <w:spacing w:before="0"/>
              <w:rPr>
                <w:lang w:val="en-IE"/>
              </w:rPr>
            </w:pPr>
            <w:r w:rsidRPr="00FF19B1">
              <w:rPr>
                <w:lang w:val="en-IE"/>
              </w:rPr>
              <w:t>CD181C</w:t>
            </w:r>
          </w:p>
        </w:tc>
      </w:tr>
      <w:tr w:rsidR="00856F12" w:rsidRPr="00FF19B1" w14:paraId="2AC9972F" w14:textId="77777777" w:rsidTr="00A04F99">
        <w:trPr>
          <w:tblHeader/>
          <w:jc w:val="center"/>
        </w:trPr>
        <w:tc>
          <w:tcPr>
            <w:tcW w:w="3421" w:type="dxa"/>
            <w:shd w:val="clear" w:color="auto" w:fill="FFFFFF" w:themeFill="background1"/>
          </w:tcPr>
          <w:p w14:paraId="4AD8F0EE" w14:textId="61662D73" w:rsidR="00856F12" w:rsidRPr="00FF19B1" w:rsidRDefault="00856F12" w:rsidP="00B54D00">
            <w:pPr>
              <w:spacing w:before="0"/>
              <w:jc w:val="left"/>
              <w:rPr>
                <w:b/>
                <w:lang w:val="en-IE"/>
              </w:rPr>
            </w:pPr>
            <w:r w:rsidRPr="00FF19B1">
              <w:rPr>
                <w:b/>
                <w:lang w:val="en-IE"/>
              </w:rPr>
              <w:t>T – Exchanges with ieCA/TED</w:t>
            </w:r>
          </w:p>
        </w:tc>
        <w:tc>
          <w:tcPr>
            <w:tcW w:w="5651" w:type="dxa"/>
            <w:shd w:val="clear" w:color="auto" w:fill="FFFFFF" w:themeFill="background1"/>
          </w:tcPr>
          <w:p w14:paraId="7F9FA6A9" w14:textId="6AEC356F" w:rsidR="00856F12" w:rsidRPr="00FF19B1" w:rsidRDefault="00856F12" w:rsidP="00DE1F34">
            <w:pPr>
              <w:spacing w:before="0"/>
              <w:rPr>
                <w:lang w:val="en-IE"/>
              </w:rPr>
            </w:pPr>
            <w:r w:rsidRPr="00FF19B1">
              <w:rPr>
                <w:lang w:val="en-IE"/>
              </w:rPr>
              <w:t>CDA64D, CDA70D, CDA93D</w:t>
            </w:r>
          </w:p>
        </w:tc>
      </w:tr>
    </w:tbl>
    <w:p w14:paraId="68E1849C" w14:textId="396BA24E" w:rsidR="009E2058" w:rsidRPr="00FF19B1" w:rsidRDefault="00E31037" w:rsidP="00327E5A">
      <w:pPr>
        <w:pStyle w:val="Caption"/>
        <w:rPr>
          <w:lang w:val="en-IE"/>
        </w:rPr>
      </w:pPr>
      <w:bookmarkStart w:id="3763" w:name="_Toc176341565"/>
      <w:bookmarkStart w:id="3764" w:name="_Toc45649012"/>
      <w:bookmarkStart w:id="3765" w:name="_Toc69724434"/>
      <w:bookmarkStart w:id="3766" w:name="_Toc97296500"/>
      <w:bookmarkStart w:id="3767" w:name="_Toc103867286"/>
      <w:bookmarkStart w:id="3768" w:name="_Toc172912748"/>
      <w:bookmarkStart w:id="3769" w:name="_Toc202266275"/>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30</w:t>
      </w:r>
      <w:r w:rsidR="00216C40" w:rsidRPr="00FF19B1">
        <w:rPr>
          <w:lang w:val="en-IE"/>
        </w:rPr>
        <w:fldChar w:fldCharType="end"/>
      </w:r>
      <w:r w:rsidR="009A7618" w:rsidRPr="00FF19B1">
        <w:rPr>
          <w:lang w:val="en-IE"/>
        </w:rPr>
        <w:t xml:space="preserve">: Suspension of sending messages for </w:t>
      </w:r>
      <w:bookmarkEnd w:id="3763"/>
      <w:r w:rsidR="00632B0A" w:rsidRPr="00FF19B1">
        <w:rPr>
          <w:lang w:val="en-IE"/>
        </w:rPr>
        <w:t>NCTS</w:t>
      </w:r>
      <w:r w:rsidR="003D46F3" w:rsidRPr="00FF19B1">
        <w:rPr>
          <w:lang w:val="en-IE"/>
        </w:rPr>
        <w:t>-P</w:t>
      </w:r>
      <w:bookmarkEnd w:id="3764"/>
      <w:bookmarkEnd w:id="3765"/>
      <w:bookmarkEnd w:id="3766"/>
      <w:r w:rsidR="00536589" w:rsidRPr="00FF19B1">
        <w:rPr>
          <w:lang w:val="en-IE"/>
        </w:rPr>
        <w:t>6</w:t>
      </w:r>
      <w:bookmarkEnd w:id="3767"/>
      <w:bookmarkEnd w:id="3768"/>
      <w:bookmarkEnd w:id="3769"/>
    </w:p>
    <w:p w14:paraId="7121AE10" w14:textId="77777777" w:rsidR="009A7618" w:rsidRPr="00FF19B1" w:rsidRDefault="009A7618" w:rsidP="00FA11F8">
      <w:pPr>
        <w:pStyle w:val="Heading1"/>
        <w:rPr>
          <w:lang w:val="en-IE"/>
        </w:rPr>
      </w:pPr>
      <w:bookmarkStart w:id="3770" w:name="_XML_message_formatting"/>
      <w:bookmarkStart w:id="3771" w:name="_Toc473625764"/>
      <w:bookmarkStart w:id="3772" w:name="_Toc473732628"/>
      <w:bookmarkStart w:id="3773" w:name="_Toc473825721"/>
      <w:bookmarkStart w:id="3774" w:name="_Ref495307308"/>
      <w:bookmarkStart w:id="3775" w:name="_Ref495307384"/>
      <w:bookmarkStart w:id="3776" w:name="_Ref26958573"/>
      <w:bookmarkStart w:id="3777" w:name="_Ref30826238"/>
      <w:bookmarkStart w:id="3778" w:name="_Toc77048954"/>
      <w:bookmarkStart w:id="3779" w:name="_Ref162891759"/>
      <w:bookmarkStart w:id="3780" w:name="_Ref162892256"/>
      <w:bookmarkStart w:id="3781" w:name="_Ref162892284"/>
      <w:bookmarkStart w:id="3782" w:name="_Toc285708689"/>
      <w:bookmarkStart w:id="3783" w:name="_Ref7033545"/>
      <w:bookmarkStart w:id="3784" w:name="_Toc45648970"/>
      <w:bookmarkStart w:id="3785" w:name="_Toc68274385"/>
      <w:bookmarkStart w:id="3786" w:name="_Toc68274485"/>
      <w:bookmarkStart w:id="3787" w:name="_Toc69205370"/>
      <w:bookmarkStart w:id="3788" w:name="_Toc97296458"/>
      <w:bookmarkStart w:id="3789" w:name="_Toc172912716"/>
      <w:bookmarkStart w:id="3790" w:name="_Toc411241061"/>
      <w:bookmarkStart w:id="3791" w:name="_Toc412951837"/>
      <w:bookmarkStart w:id="3792" w:name="_Toc412952968"/>
      <w:bookmarkStart w:id="3793" w:name="_Toc455980376"/>
      <w:bookmarkStart w:id="3794" w:name="_Toc470515271"/>
      <w:bookmarkEnd w:id="3594"/>
      <w:bookmarkEnd w:id="3595"/>
      <w:bookmarkEnd w:id="3596"/>
      <w:bookmarkEnd w:id="3597"/>
      <w:bookmarkEnd w:id="3598"/>
      <w:bookmarkEnd w:id="3656"/>
      <w:bookmarkEnd w:id="3657"/>
      <w:bookmarkEnd w:id="3658"/>
      <w:bookmarkEnd w:id="3659"/>
      <w:bookmarkEnd w:id="3660"/>
      <w:bookmarkEnd w:id="3661"/>
      <w:bookmarkEnd w:id="3662"/>
      <w:bookmarkEnd w:id="3770"/>
      <w:r w:rsidRPr="00FF19B1">
        <w:rPr>
          <w:lang w:val="en-IE"/>
        </w:rPr>
        <w:lastRenderedPageBreak/>
        <w:t>XML message formatting</w:t>
      </w:r>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p>
    <w:p w14:paraId="377847D4" w14:textId="3D79A54A" w:rsidR="00CE1277" w:rsidRPr="00FF19B1" w:rsidRDefault="009A7618">
      <w:pPr>
        <w:rPr>
          <w:lang w:val="en-IE"/>
        </w:rPr>
      </w:pPr>
      <w:r w:rsidRPr="00FF19B1">
        <w:rPr>
          <w:lang w:val="en-IE"/>
        </w:rPr>
        <w:t>Section VII of DDCOM [</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Pr="00FF19B1">
        <w:rPr>
          <w:lang w:val="en-IE"/>
        </w:rPr>
        <w:t>] is applicable to NCTS.</w:t>
      </w:r>
    </w:p>
    <w:p w14:paraId="63B95867" w14:textId="77777777" w:rsidR="00CE1277" w:rsidRPr="00FF19B1" w:rsidRDefault="00CE1277">
      <w:pPr>
        <w:spacing w:before="0"/>
        <w:jc w:val="left"/>
        <w:rPr>
          <w:lang w:val="en-IE"/>
        </w:rPr>
      </w:pPr>
      <w:r w:rsidRPr="00FF19B1">
        <w:rPr>
          <w:lang w:val="en-IE"/>
        </w:rPr>
        <w:br w:type="page"/>
      </w:r>
    </w:p>
    <w:p w14:paraId="1C685900" w14:textId="77777777" w:rsidR="009A7618" w:rsidRPr="00FF19B1" w:rsidRDefault="009A7618" w:rsidP="00FA11F8">
      <w:pPr>
        <w:pStyle w:val="Heading1"/>
        <w:rPr>
          <w:lang w:val="en-IE"/>
        </w:rPr>
      </w:pPr>
      <w:bookmarkStart w:id="3795" w:name="_Transport_of_messages"/>
      <w:bookmarkStart w:id="3796" w:name="_Toc473625765"/>
      <w:bookmarkStart w:id="3797" w:name="_Toc473732629"/>
      <w:bookmarkStart w:id="3798" w:name="_Toc473825722"/>
      <w:bookmarkStart w:id="3799" w:name="_Ref474568079"/>
      <w:bookmarkStart w:id="3800" w:name="_Ref474569606"/>
      <w:bookmarkStart w:id="3801" w:name="_Ref476023127"/>
      <w:bookmarkStart w:id="3802" w:name="_Ref476122656"/>
      <w:bookmarkStart w:id="3803" w:name="_Ref493590895"/>
      <w:bookmarkStart w:id="3804" w:name="_Ref493590905"/>
      <w:bookmarkStart w:id="3805" w:name="_Ref493590920"/>
      <w:bookmarkStart w:id="3806" w:name="_Ref493590946"/>
      <w:bookmarkStart w:id="3807" w:name="_Ref493590968"/>
      <w:bookmarkStart w:id="3808" w:name="_Ref23914503"/>
      <w:bookmarkStart w:id="3809" w:name="_Ref23914894"/>
      <w:bookmarkStart w:id="3810" w:name="_Ref23916700"/>
      <w:bookmarkStart w:id="3811" w:name="_Ref26954855"/>
      <w:bookmarkStart w:id="3812" w:name="_Ref26954864"/>
      <w:bookmarkStart w:id="3813" w:name="_Ref26954926"/>
      <w:bookmarkStart w:id="3814" w:name="_Ref26955977"/>
      <w:bookmarkStart w:id="3815" w:name="_Ref26957323"/>
      <w:bookmarkStart w:id="3816" w:name="_Ref26957351"/>
      <w:bookmarkStart w:id="3817" w:name="_Ref26957491"/>
      <w:bookmarkStart w:id="3818" w:name="_Ref26957975"/>
      <w:bookmarkStart w:id="3819" w:name="_Ref26958003"/>
      <w:bookmarkStart w:id="3820" w:name="_Ref26958028"/>
      <w:bookmarkStart w:id="3821" w:name="_Ref26958059"/>
      <w:bookmarkStart w:id="3822" w:name="_Ref26958081"/>
      <w:bookmarkStart w:id="3823" w:name="_Ref30826689"/>
      <w:bookmarkStart w:id="3824" w:name="_Toc77048958"/>
      <w:bookmarkStart w:id="3825" w:name="_Ref162892310"/>
      <w:bookmarkStart w:id="3826" w:name="_Ref162892313"/>
      <w:bookmarkStart w:id="3827" w:name="_Ref166406902"/>
      <w:bookmarkStart w:id="3828" w:name="_Ref166406955"/>
      <w:bookmarkStart w:id="3829" w:name="_Ref166406974"/>
      <w:bookmarkStart w:id="3830" w:name="_Ref166502365"/>
      <w:bookmarkStart w:id="3831" w:name="_Ref166502368"/>
      <w:bookmarkStart w:id="3832" w:name="_Ref176689060"/>
      <w:bookmarkStart w:id="3833" w:name="_Ref176689386"/>
      <w:bookmarkStart w:id="3834" w:name="_Toc285708690"/>
      <w:bookmarkStart w:id="3835" w:name="_Ref7033571"/>
      <w:bookmarkStart w:id="3836" w:name="_Toc45648971"/>
      <w:bookmarkStart w:id="3837" w:name="_Toc68274386"/>
      <w:bookmarkStart w:id="3838" w:name="_Toc68274486"/>
      <w:bookmarkStart w:id="3839" w:name="_Toc69205371"/>
      <w:bookmarkStart w:id="3840" w:name="_Toc97296459"/>
      <w:bookmarkStart w:id="3841" w:name="_Toc172912717"/>
      <w:bookmarkEnd w:id="3795"/>
      <w:r w:rsidRPr="00FF19B1">
        <w:rPr>
          <w:lang w:val="en-IE"/>
        </w:rPr>
        <w:lastRenderedPageBreak/>
        <w:t>Transport of messages via CCN/CSI</w:t>
      </w:r>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p>
    <w:p w14:paraId="6A2B0554" w14:textId="74071077" w:rsidR="009A7618" w:rsidRPr="00FF19B1" w:rsidRDefault="009A7618">
      <w:pPr>
        <w:rPr>
          <w:lang w:val="en-IE"/>
        </w:rPr>
      </w:pPr>
      <w:r w:rsidRPr="00FF19B1">
        <w:rPr>
          <w:lang w:val="en-IE"/>
        </w:rPr>
        <w:t xml:space="preserve">Section VIII of </w:t>
      </w:r>
      <w:r w:rsidR="00F21B85" w:rsidRPr="00FF19B1">
        <w:rPr>
          <w:lang w:val="en-IE"/>
        </w:rPr>
        <w:t>DDCOM</w:t>
      </w:r>
      <w:r w:rsidRPr="00FF19B1">
        <w:rPr>
          <w:lang w:val="en-IE"/>
        </w:rPr>
        <w:t xml:space="preserve"> [</w:t>
      </w:r>
      <w:r w:rsidR="004E5E82" w:rsidRPr="00FF19B1">
        <w:rPr>
          <w:lang w:val="en-IE"/>
        </w:rPr>
        <w:fldChar w:fldCharType="begin"/>
      </w:r>
      <w:r w:rsidR="004E5E82" w:rsidRPr="00FF19B1">
        <w:rPr>
          <w:lang w:val="en-IE"/>
        </w:rPr>
        <w:instrText xml:space="preserve"> REF  DDCOM \h </w:instrText>
      </w:r>
      <w:r w:rsidR="004E5E82" w:rsidRPr="00FF19B1">
        <w:rPr>
          <w:lang w:val="en-IE"/>
        </w:rPr>
      </w:r>
      <w:r w:rsidR="004E5E82" w:rsidRPr="00FF19B1">
        <w:rPr>
          <w:lang w:val="en-IE"/>
        </w:rPr>
        <w:fldChar w:fldCharType="separate"/>
      </w:r>
      <w:r w:rsidR="003911F1" w:rsidRPr="00FF19B1">
        <w:rPr>
          <w:szCs w:val="24"/>
          <w:lang w:val="en-IE"/>
        </w:rPr>
        <w:t>A</w:t>
      </w:r>
      <w:r w:rsidR="003911F1">
        <w:rPr>
          <w:noProof/>
          <w:szCs w:val="24"/>
          <w:lang w:val="en-IE"/>
        </w:rPr>
        <w:t>3</w:t>
      </w:r>
      <w:r w:rsidR="004E5E82" w:rsidRPr="00FF19B1">
        <w:rPr>
          <w:lang w:val="en-IE"/>
        </w:rPr>
        <w:fldChar w:fldCharType="end"/>
      </w:r>
      <w:r w:rsidR="003F68D2" w:rsidRPr="00FF19B1">
        <w:rPr>
          <w:lang w:val="en-IE"/>
        </w:rPr>
        <w:t>]</w:t>
      </w:r>
      <w:r w:rsidRPr="00FF19B1">
        <w:rPr>
          <w:lang w:val="en-IE"/>
        </w:rPr>
        <w:t xml:space="preserve"> is applicable to NCTS defining the principles for the Transport of messages via CCN/CSI. Any deviation or NCTS specific information is specified below</w:t>
      </w:r>
      <w:r w:rsidR="009A5405" w:rsidRPr="00FF19B1">
        <w:rPr>
          <w:lang w:val="en-IE"/>
        </w:rPr>
        <w:t>.</w:t>
      </w:r>
    </w:p>
    <w:p w14:paraId="0F78476D" w14:textId="77777777" w:rsidR="009A7618" w:rsidRPr="00FF19B1" w:rsidRDefault="009A7618">
      <w:pPr>
        <w:pStyle w:val="Heading2"/>
        <w:tabs>
          <w:tab w:val="num" w:pos="630"/>
        </w:tabs>
        <w:rPr>
          <w:lang w:val="en-IE"/>
        </w:rPr>
      </w:pPr>
      <w:bookmarkStart w:id="3842" w:name="_Hlt514818201"/>
      <w:bookmarkStart w:id="3843" w:name="_Toc470515275"/>
      <w:bookmarkStart w:id="3844" w:name="_Toc473625770"/>
      <w:bookmarkStart w:id="3845" w:name="_Toc473732634"/>
      <w:bookmarkStart w:id="3846" w:name="_Toc473825727"/>
      <w:bookmarkStart w:id="3847" w:name="_Toc77048960"/>
      <w:bookmarkStart w:id="3848" w:name="_Toc157933293"/>
      <w:bookmarkStart w:id="3849" w:name="_Toc285707622"/>
      <w:bookmarkStart w:id="3850" w:name="_Toc285708691"/>
      <w:bookmarkStart w:id="3851" w:name="_Toc416167760"/>
      <w:bookmarkStart w:id="3852" w:name="_Toc45648972"/>
      <w:bookmarkStart w:id="3853" w:name="_Toc68274387"/>
      <w:bookmarkStart w:id="3854" w:name="_Toc68274487"/>
      <w:bookmarkStart w:id="3855" w:name="_Toc69205372"/>
      <w:bookmarkStart w:id="3856" w:name="_Toc69724394"/>
      <w:bookmarkStart w:id="3857" w:name="_Toc97296460"/>
      <w:bookmarkStart w:id="3858" w:name="_Toc172912718"/>
      <w:bookmarkStart w:id="3859" w:name="_Toc202266245"/>
      <w:bookmarkStart w:id="3860" w:name="_Toc473625787"/>
      <w:bookmarkStart w:id="3861" w:name="_Toc473732651"/>
      <w:bookmarkStart w:id="3862" w:name="_Toc473825744"/>
      <w:bookmarkStart w:id="3863" w:name="_Ref476122673"/>
      <w:bookmarkStart w:id="3864" w:name="_Ref495306074"/>
      <w:bookmarkStart w:id="3865" w:name="_Ref495306130"/>
      <w:bookmarkStart w:id="3866" w:name="_Ref495306168"/>
      <w:bookmarkStart w:id="3867" w:name="_Toc506285513"/>
      <w:bookmarkStart w:id="3868" w:name="_Ref26957846"/>
      <w:bookmarkStart w:id="3869" w:name="_Ref26957876"/>
      <w:bookmarkStart w:id="3870" w:name="_Ref26957898"/>
      <w:bookmarkStart w:id="3871" w:name="_Ref26957917"/>
      <w:bookmarkStart w:id="3872" w:name="_Ref26957939"/>
      <w:bookmarkStart w:id="3873" w:name="_Ref30826714"/>
      <w:bookmarkStart w:id="3874" w:name="_Toc77048964"/>
      <w:bookmarkEnd w:id="3790"/>
      <w:bookmarkEnd w:id="3791"/>
      <w:bookmarkEnd w:id="3792"/>
      <w:bookmarkEnd w:id="3793"/>
      <w:bookmarkEnd w:id="3794"/>
      <w:bookmarkEnd w:id="3842"/>
      <w:r w:rsidRPr="00FF19B1">
        <w:rPr>
          <w:lang w:val="en-IE"/>
        </w:rPr>
        <w:t>The CCN communication</w:t>
      </w:r>
      <w:bookmarkEnd w:id="3843"/>
      <w:bookmarkEnd w:id="3844"/>
      <w:bookmarkEnd w:id="3845"/>
      <w:bookmarkEnd w:id="3846"/>
      <w:r w:rsidRPr="00FF19B1">
        <w:rPr>
          <w:lang w:val="en-IE"/>
        </w:rPr>
        <w:t xml:space="preserve"> reminder</w:t>
      </w:r>
      <w:bookmarkEnd w:id="3847"/>
      <w:bookmarkEnd w:id="3848"/>
      <w:bookmarkEnd w:id="3849"/>
      <w:bookmarkEnd w:id="3850"/>
      <w:bookmarkEnd w:id="3851"/>
      <w:bookmarkEnd w:id="3852"/>
      <w:bookmarkEnd w:id="3853"/>
      <w:bookmarkEnd w:id="3854"/>
      <w:bookmarkEnd w:id="3855"/>
      <w:bookmarkEnd w:id="3856"/>
      <w:bookmarkEnd w:id="3857"/>
      <w:bookmarkEnd w:id="3858"/>
      <w:bookmarkEnd w:id="3859"/>
    </w:p>
    <w:p w14:paraId="57CC71F2" w14:textId="4A9915E2" w:rsidR="00516267" w:rsidRPr="00FF19B1" w:rsidRDefault="00F70620" w:rsidP="00B3277E">
      <w:pPr>
        <w:spacing w:after="240"/>
        <w:rPr>
          <w:lang w:val="en-IE"/>
        </w:rPr>
      </w:pPr>
      <w:r w:rsidRPr="00FF19B1">
        <w:rPr>
          <w:lang w:val="en-IE"/>
        </w:rPr>
        <w:t>Section</w:t>
      </w:r>
      <w:r w:rsidR="009A7618" w:rsidRPr="00FF19B1">
        <w:rPr>
          <w:lang w:val="en-IE"/>
        </w:rPr>
        <w:t xml:space="preserve"> VIII.2.6 of </w:t>
      </w:r>
      <w:r w:rsidR="00F21B85" w:rsidRPr="00FF19B1">
        <w:rPr>
          <w:lang w:val="en-IE"/>
        </w:rPr>
        <w:t xml:space="preserve">DDCOM </w:t>
      </w:r>
      <w:r w:rsidR="009A7618" w:rsidRPr="00FF19B1">
        <w:rPr>
          <w:lang w:val="en-IE"/>
        </w:rPr>
        <w:t>[</w:t>
      </w:r>
      <w:r w:rsidR="004E5E82" w:rsidRPr="00FF19B1">
        <w:rPr>
          <w:lang w:val="en-IE"/>
        </w:rPr>
        <w:fldChar w:fldCharType="begin"/>
      </w:r>
      <w:r w:rsidR="004E5E82" w:rsidRPr="00FF19B1">
        <w:rPr>
          <w:lang w:val="en-IE"/>
        </w:rPr>
        <w:instrText xml:space="preserve"> REF  DDCOM \h  \* MERGEFORMAT </w:instrText>
      </w:r>
      <w:r w:rsidR="004E5E82" w:rsidRPr="00FF19B1">
        <w:rPr>
          <w:lang w:val="en-IE"/>
        </w:rPr>
      </w:r>
      <w:r w:rsidR="004E5E82" w:rsidRPr="00FF19B1">
        <w:rPr>
          <w:lang w:val="en-IE"/>
        </w:rPr>
        <w:fldChar w:fldCharType="separate"/>
      </w:r>
      <w:r w:rsidR="003911F1" w:rsidRPr="00FF19B1">
        <w:rPr>
          <w:szCs w:val="24"/>
          <w:lang w:val="en-IE"/>
        </w:rPr>
        <w:t>A</w:t>
      </w:r>
      <w:r w:rsidR="003911F1">
        <w:rPr>
          <w:szCs w:val="24"/>
          <w:lang w:val="en-IE"/>
        </w:rPr>
        <w:t>3</w:t>
      </w:r>
      <w:r w:rsidR="004E5E82" w:rsidRPr="00FF19B1">
        <w:rPr>
          <w:lang w:val="en-IE"/>
        </w:rPr>
        <w:fldChar w:fldCharType="end"/>
      </w:r>
      <w:r w:rsidR="009A7618" w:rsidRPr="00FF19B1">
        <w:rPr>
          <w:lang w:val="en-IE"/>
        </w:rPr>
        <w:t>] is applicable to NCTS</w:t>
      </w:r>
      <w:r w:rsidR="006B0013" w:rsidRPr="00FF19B1">
        <w:rPr>
          <w:lang w:val="en-IE"/>
        </w:rPr>
        <w:t xml:space="preserve">. </w:t>
      </w:r>
      <w:r w:rsidR="009A7618" w:rsidRPr="00FF19B1">
        <w:rPr>
          <w:lang w:val="en-IE"/>
        </w:rPr>
        <w:t xml:space="preserve">In the following table the main messages </w:t>
      </w:r>
      <w:r w:rsidR="00B376F5" w:rsidRPr="00FF19B1">
        <w:rPr>
          <w:lang w:val="en-IE"/>
        </w:rPr>
        <w:t>of</w:t>
      </w:r>
      <w:r w:rsidR="009A7618" w:rsidRPr="00FF19B1">
        <w:rPr>
          <w:lang w:val="en-IE"/>
        </w:rPr>
        <w:t xml:space="preserve"> NCTS are defined.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29"/>
        <w:gridCol w:w="3035"/>
        <w:gridCol w:w="1985"/>
        <w:gridCol w:w="2268"/>
        <w:gridCol w:w="800"/>
      </w:tblGrid>
      <w:tr w:rsidR="0065555E" w:rsidRPr="00FF19B1" w14:paraId="6DE5CC66" w14:textId="77777777" w:rsidTr="00B3277E">
        <w:trPr>
          <w:tblHeader/>
          <w:jc w:val="center"/>
        </w:trPr>
        <w:tc>
          <w:tcPr>
            <w:tcW w:w="929" w:type="dxa"/>
            <w:shd w:val="clear" w:color="auto" w:fill="000080"/>
            <w:vAlign w:val="center"/>
          </w:tcPr>
          <w:p w14:paraId="43BBFACD" w14:textId="77777777" w:rsidR="00FC5251" w:rsidRPr="00FF19B1" w:rsidRDefault="00FC5251" w:rsidP="00B3277E">
            <w:pPr>
              <w:pStyle w:val="Table12"/>
              <w:spacing w:before="0" w:after="0"/>
              <w:jc w:val="center"/>
              <w:rPr>
                <w:rFonts w:ascii="Arial" w:hAnsi="Arial" w:cs="Arial"/>
                <w:b/>
                <w:sz w:val="20"/>
                <w:lang w:val="en-IE"/>
              </w:rPr>
            </w:pPr>
            <w:r w:rsidRPr="00FF19B1">
              <w:rPr>
                <w:rFonts w:ascii="Arial" w:hAnsi="Arial" w:cs="Arial"/>
                <w:b/>
                <w:sz w:val="20"/>
                <w:lang w:val="en-IE"/>
              </w:rPr>
              <w:t>IE</w:t>
            </w:r>
          </w:p>
        </w:tc>
        <w:tc>
          <w:tcPr>
            <w:tcW w:w="3035" w:type="dxa"/>
            <w:shd w:val="clear" w:color="auto" w:fill="000080"/>
            <w:vAlign w:val="center"/>
          </w:tcPr>
          <w:p w14:paraId="1D916BE2" w14:textId="77777777" w:rsidR="00FC5251" w:rsidRPr="00FF19B1" w:rsidRDefault="00FC5251" w:rsidP="00B3277E">
            <w:pPr>
              <w:pStyle w:val="Table12"/>
              <w:spacing w:before="0" w:after="0"/>
              <w:jc w:val="center"/>
              <w:rPr>
                <w:rFonts w:ascii="Arial" w:hAnsi="Arial" w:cs="Arial"/>
                <w:b/>
                <w:sz w:val="20"/>
                <w:lang w:val="en-IE"/>
              </w:rPr>
            </w:pPr>
            <w:r w:rsidRPr="00FF19B1">
              <w:rPr>
                <w:rFonts w:ascii="Arial" w:hAnsi="Arial" w:cs="Arial"/>
                <w:b/>
                <w:sz w:val="20"/>
                <w:lang w:val="en-IE"/>
              </w:rPr>
              <w:t>IE Name</w:t>
            </w:r>
          </w:p>
        </w:tc>
        <w:tc>
          <w:tcPr>
            <w:tcW w:w="1985" w:type="dxa"/>
            <w:shd w:val="clear" w:color="auto" w:fill="000080"/>
            <w:vAlign w:val="center"/>
          </w:tcPr>
          <w:p w14:paraId="6EE475AB" w14:textId="77777777" w:rsidR="00FC5251" w:rsidRPr="00FF19B1" w:rsidRDefault="00FC5251" w:rsidP="00B3277E">
            <w:pPr>
              <w:pStyle w:val="Table12"/>
              <w:spacing w:before="0" w:after="0"/>
              <w:jc w:val="center"/>
              <w:rPr>
                <w:rFonts w:ascii="Arial" w:hAnsi="Arial" w:cs="Arial"/>
                <w:b/>
                <w:sz w:val="20"/>
                <w:lang w:val="en-IE"/>
              </w:rPr>
            </w:pPr>
            <w:r w:rsidRPr="00FF19B1">
              <w:rPr>
                <w:rFonts w:ascii="Arial" w:hAnsi="Arial" w:cs="Arial"/>
                <w:b/>
                <w:sz w:val="20"/>
                <w:lang w:val="en-IE"/>
              </w:rPr>
              <w:t>Reference</w:t>
            </w:r>
          </w:p>
        </w:tc>
        <w:tc>
          <w:tcPr>
            <w:tcW w:w="2268" w:type="dxa"/>
            <w:shd w:val="clear" w:color="auto" w:fill="000080"/>
            <w:vAlign w:val="center"/>
          </w:tcPr>
          <w:p w14:paraId="4D8326A5" w14:textId="77777777" w:rsidR="00FC5251" w:rsidRPr="00FF19B1" w:rsidRDefault="00FC5251" w:rsidP="00B3277E">
            <w:pPr>
              <w:pStyle w:val="Table12"/>
              <w:tabs>
                <w:tab w:val="left" w:pos="9356"/>
              </w:tabs>
              <w:spacing w:before="0" w:after="0"/>
              <w:jc w:val="center"/>
              <w:rPr>
                <w:rFonts w:ascii="Arial" w:hAnsi="Arial" w:cs="Arial"/>
                <w:b/>
                <w:sz w:val="20"/>
                <w:lang w:val="en-IE"/>
              </w:rPr>
            </w:pPr>
            <w:r w:rsidRPr="00FF19B1">
              <w:rPr>
                <w:rFonts w:ascii="Arial" w:hAnsi="Arial" w:cs="Arial"/>
                <w:b/>
                <w:sz w:val="20"/>
                <w:lang w:val="en-IE"/>
              </w:rPr>
              <w:t>Message Type string</w:t>
            </w:r>
          </w:p>
        </w:tc>
        <w:tc>
          <w:tcPr>
            <w:tcW w:w="800" w:type="dxa"/>
            <w:shd w:val="clear" w:color="auto" w:fill="000080"/>
            <w:vAlign w:val="center"/>
          </w:tcPr>
          <w:p w14:paraId="12DE1C06" w14:textId="77777777" w:rsidR="00FC5251" w:rsidRPr="00FF19B1" w:rsidRDefault="00FC5251" w:rsidP="00B3277E">
            <w:pPr>
              <w:pStyle w:val="Table12"/>
              <w:tabs>
                <w:tab w:val="left" w:pos="9356"/>
              </w:tabs>
              <w:spacing w:before="0" w:after="0"/>
              <w:jc w:val="center"/>
              <w:rPr>
                <w:rFonts w:ascii="Arial" w:hAnsi="Arial" w:cs="Arial"/>
                <w:b/>
                <w:sz w:val="20"/>
                <w:lang w:val="en-IE"/>
              </w:rPr>
            </w:pPr>
            <w:r w:rsidRPr="00FF19B1">
              <w:rPr>
                <w:rFonts w:ascii="Arial" w:hAnsi="Arial" w:cs="Arial"/>
                <w:b/>
                <w:sz w:val="20"/>
                <w:lang w:val="en-IE"/>
              </w:rPr>
              <w:t>CORE</w:t>
            </w:r>
          </w:p>
        </w:tc>
      </w:tr>
      <w:tr w:rsidR="00FC5251" w:rsidRPr="00FF19B1" w14:paraId="53917128" w14:textId="77777777" w:rsidTr="00B3277E">
        <w:trPr>
          <w:trHeight w:val="120"/>
          <w:jc w:val="center"/>
        </w:trPr>
        <w:tc>
          <w:tcPr>
            <w:tcW w:w="929" w:type="dxa"/>
          </w:tcPr>
          <w:p w14:paraId="23DF4411" w14:textId="44B79500" w:rsidR="00FC5251" w:rsidRPr="00FF19B1" w:rsidRDefault="00FC5251" w:rsidP="00B3277E">
            <w:pPr>
              <w:pStyle w:val="Table12"/>
              <w:keepLines w:val="0"/>
              <w:spacing w:before="20" w:after="20"/>
              <w:jc w:val="center"/>
              <w:rPr>
                <w:sz w:val="20"/>
                <w:lang w:val="en-IE"/>
              </w:rPr>
            </w:pPr>
            <w:r w:rsidRPr="00FF19B1">
              <w:rPr>
                <w:sz w:val="20"/>
                <w:lang w:val="en-IE"/>
              </w:rPr>
              <w:t>IE001</w:t>
            </w:r>
          </w:p>
        </w:tc>
        <w:tc>
          <w:tcPr>
            <w:tcW w:w="3035" w:type="dxa"/>
          </w:tcPr>
          <w:p w14:paraId="4742FFF1" w14:textId="4E2E815B" w:rsidR="00FC5251" w:rsidRPr="00FF19B1" w:rsidRDefault="00FC5251" w:rsidP="00B3277E">
            <w:pPr>
              <w:pStyle w:val="Table12"/>
              <w:keepNext/>
              <w:spacing w:before="20" w:after="20"/>
              <w:rPr>
                <w:sz w:val="20"/>
                <w:lang w:val="en-IE"/>
              </w:rPr>
            </w:pPr>
            <w:r w:rsidRPr="00FF19B1">
              <w:rPr>
                <w:sz w:val="20"/>
                <w:lang w:val="en-IE"/>
              </w:rPr>
              <w:t>Anticipated Arrival Record</w:t>
            </w:r>
          </w:p>
        </w:tc>
        <w:tc>
          <w:tcPr>
            <w:tcW w:w="1985" w:type="dxa"/>
          </w:tcPr>
          <w:p w14:paraId="70618A21" w14:textId="77777777" w:rsidR="00FC5251" w:rsidRPr="00FF19B1" w:rsidRDefault="00FC5251" w:rsidP="00B3277E">
            <w:pPr>
              <w:pStyle w:val="Table12"/>
              <w:keepNext/>
              <w:spacing w:before="20" w:after="20"/>
              <w:rPr>
                <w:sz w:val="20"/>
                <w:lang w:val="en-IE"/>
              </w:rPr>
            </w:pPr>
            <w:r w:rsidRPr="00FF19B1">
              <w:rPr>
                <w:sz w:val="20"/>
                <w:lang w:val="en-IE"/>
              </w:rPr>
              <w:t>C_AAR_SND</w:t>
            </w:r>
          </w:p>
        </w:tc>
        <w:tc>
          <w:tcPr>
            <w:tcW w:w="2268" w:type="dxa"/>
          </w:tcPr>
          <w:p w14:paraId="68FCFC10" w14:textId="086DE459" w:rsidR="00FC5251" w:rsidRPr="00FF19B1" w:rsidRDefault="0030329B" w:rsidP="00B3277E">
            <w:pPr>
              <w:pStyle w:val="Table12"/>
              <w:keepNext/>
              <w:spacing w:before="20" w:after="20"/>
              <w:jc w:val="center"/>
              <w:rPr>
                <w:sz w:val="20"/>
                <w:lang w:val="en-IE"/>
              </w:rPr>
            </w:pPr>
            <w:r w:rsidRPr="00FF19B1">
              <w:rPr>
                <w:sz w:val="20"/>
                <w:lang w:val="en-IE"/>
              </w:rPr>
              <w:t>CD001C</w:t>
            </w:r>
            <w:r w:rsidR="00FC5251" w:rsidRPr="00FF19B1">
              <w:rPr>
                <w:sz w:val="20"/>
                <w:lang w:val="en-IE"/>
              </w:rPr>
              <w:t>-MSG.NCTS</w:t>
            </w:r>
          </w:p>
        </w:tc>
        <w:tc>
          <w:tcPr>
            <w:tcW w:w="800" w:type="dxa"/>
          </w:tcPr>
          <w:p w14:paraId="6D72436C" w14:textId="77777777" w:rsidR="00FC5251" w:rsidRPr="00FF19B1" w:rsidRDefault="00FC5251" w:rsidP="00B3277E">
            <w:pPr>
              <w:pStyle w:val="Table12"/>
              <w:keepNext/>
              <w:spacing w:before="20" w:after="20"/>
              <w:jc w:val="center"/>
              <w:rPr>
                <w:sz w:val="20"/>
                <w:lang w:val="en-IE"/>
              </w:rPr>
            </w:pPr>
            <w:r w:rsidRPr="00FF19B1">
              <w:rPr>
                <w:noProof/>
                <w:lang w:val="en-IE" w:eastAsia="en-IE"/>
              </w:rPr>
              <w:drawing>
                <wp:inline distT="0" distB="0" distL="0" distR="0" wp14:anchorId="5C8E5922" wp14:editId="5BFE6563">
                  <wp:extent cx="200025" cy="161925"/>
                  <wp:effectExtent l="19050" t="0" r="9525" b="0"/>
                  <wp:docPr id="1704" name="Picture 1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FC5251" w:rsidRPr="00FF19B1" w14:paraId="7B0DAE95" w14:textId="77777777" w:rsidTr="00B3277E">
        <w:trPr>
          <w:jc w:val="center"/>
        </w:trPr>
        <w:tc>
          <w:tcPr>
            <w:tcW w:w="929" w:type="dxa"/>
          </w:tcPr>
          <w:p w14:paraId="0DAEED2B" w14:textId="7F87798C" w:rsidR="00FC5251" w:rsidRPr="00FF19B1" w:rsidRDefault="00FC5251" w:rsidP="00B3277E">
            <w:pPr>
              <w:pStyle w:val="Table12"/>
              <w:keepLines w:val="0"/>
              <w:spacing w:before="20" w:after="20"/>
              <w:jc w:val="center"/>
              <w:rPr>
                <w:sz w:val="20"/>
                <w:lang w:val="en-IE"/>
              </w:rPr>
            </w:pPr>
            <w:r w:rsidRPr="00FF19B1">
              <w:rPr>
                <w:sz w:val="20"/>
                <w:lang w:val="en-IE"/>
              </w:rPr>
              <w:t>IE002</w:t>
            </w:r>
          </w:p>
        </w:tc>
        <w:tc>
          <w:tcPr>
            <w:tcW w:w="3035" w:type="dxa"/>
          </w:tcPr>
          <w:p w14:paraId="0ACD31BD" w14:textId="0251494E" w:rsidR="00FC5251" w:rsidRPr="00FF19B1" w:rsidRDefault="00FC5251" w:rsidP="00B3277E">
            <w:pPr>
              <w:pStyle w:val="Table12"/>
              <w:keepNext/>
              <w:spacing w:before="20" w:after="20"/>
              <w:rPr>
                <w:sz w:val="20"/>
                <w:lang w:val="en-IE"/>
              </w:rPr>
            </w:pPr>
            <w:r w:rsidRPr="00FF19B1">
              <w:rPr>
                <w:sz w:val="20"/>
                <w:lang w:val="en-IE"/>
              </w:rPr>
              <w:t>Anticipated Arrival Record Request</w:t>
            </w:r>
          </w:p>
        </w:tc>
        <w:tc>
          <w:tcPr>
            <w:tcW w:w="1985" w:type="dxa"/>
          </w:tcPr>
          <w:p w14:paraId="7CF9CC17" w14:textId="77777777" w:rsidR="00FC5251" w:rsidRPr="00FF19B1" w:rsidRDefault="00FC5251" w:rsidP="00B3277E">
            <w:pPr>
              <w:pStyle w:val="Table12"/>
              <w:keepNext/>
              <w:spacing w:before="20" w:after="20"/>
              <w:rPr>
                <w:sz w:val="20"/>
                <w:lang w:val="en-IE"/>
              </w:rPr>
            </w:pPr>
            <w:r w:rsidRPr="00FF19B1">
              <w:rPr>
                <w:sz w:val="20"/>
                <w:lang w:val="en-IE"/>
              </w:rPr>
              <w:t>C_AAR_REQ</w:t>
            </w:r>
          </w:p>
        </w:tc>
        <w:tc>
          <w:tcPr>
            <w:tcW w:w="2268" w:type="dxa"/>
          </w:tcPr>
          <w:p w14:paraId="1617838C" w14:textId="2F2B2200" w:rsidR="00FC5251" w:rsidRPr="00FF19B1" w:rsidRDefault="0030329B" w:rsidP="00B3277E">
            <w:pPr>
              <w:pStyle w:val="Table12"/>
              <w:keepNext/>
              <w:spacing w:before="20" w:after="20"/>
              <w:jc w:val="center"/>
              <w:rPr>
                <w:sz w:val="20"/>
                <w:lang w:val="en-IE"/>
              </w:rPr>
            </w:pPr>
            <w:r w:rsidRPr="00FF19B1">
              <w:rPr>
                <w:sz w:val="20"/>
                <w:lang w:val="en-IE"/>
              </w:rPr>
              <w:t>CD002C</w:t>
            </w:r>
            <w:r w:rsidR="00FC5251" w:rsidRPr="00FF19B1">
              <w:rPr>
                <w:sz w:val="20"/>
                <w:lang w:val="en-IE"/>
              </w:rPr>
              <w:t>-MSG.NCTS</w:t>
            </w:r>
          </w:p>
        </w:tc>
        <w:tc>
          <w:tcPr>
            <w:tcW w:w="800" w:type="dxa"/>
          </w:tcPr>
          <w:p w14:paraId="67D54039" w14:textId="093C9626" w:rsidR="00FC5251" w:rsidRPr="00FF19B1" w:rsidRDefault="00940142" w:rsidP="00B3277E">
            <w:pPr>
              <w:pStyle w:val="Table12"/>
              <w:keepNext/>
              <w:spacing w:before="20" w:after="20"/>
              <w:jc w:val="center"/>
              <w:rPr>
                <w:sz w:val="20"/>
                <w:lang w:val="en-IE"/>
              </w:rPr>
            </w:pPr>
            <w:r w:rsidRPr="00FF19B1">
              <w:rPr>
                <w:noProof/>
                <w:lang w:val="en-IE" w:eastAsia="en-IE"/>
              </w:rPr>
              <w:drawing>
                <wp:inline distT="0" distB="0" distL="0" distR="0" wp14:anchorId="7458EA2C" wp14:editId="57F514B3">
                  <wp:extent cx="219635" cy="177800"/>
                  <wp:effectExtent l="0" t="0" r="9525" b="0"/>
                  <wp:docPr id="1721692477" name="Picture 17216924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23333" cy="180794"/>
                          </a:xfrm>
                          <a:prstGeom prst="rect">
                            <a:avLst/>
                          </a:prstGeom>
                          <a:noFill/>
                          <a:ln w="9525">
                            <a:noFill/>
                            <a:miter lim="800000"/>
                            <a:headEnd/>
                            <a:tailEnd/>
                          </a:ln>
                        </pic:spPr>
                      </pic:pic>
                    </a:graphicData>
                  </a:graphic>
                </wp:inline>
              </w:drawing>
            </w:r>
          </w:p>
        </w:tc>
      </w:tr>
      <w:tr w:rsidR="00FC5251" w:rsidRPr="00FF19B1" w14:paraId="240A6497" w14:textId="77777777" w:rsidTr="00B3277E">
        <w:trPr>
          <w:trHeight w:val="120"/>
          <w:jc w:val="center"/>
        </w:trPr>
        <w:tc>
          <w:tcPr>
            <w:tcW w:w="929" w:type="dxa"/>
          </w:tcPr>
          <w:p w14:paraId="56EF8F33" w14:textId="72DF4AC6" w:rsidR="00FC5251" w:rsidRPr="00FF19B1" w:rsidRDefault="00FC5251" w:rsidP="00B3277E">
            <w:pPr>
              <w:pStyle w:val="Table12"/>
              <w:keepLines w:val="0"/>
              <w:spacing w:before="20" w:after="20"/>
              <w:jc w:val="center"/>
              <w:rPr>
                <w:sz w:val="20"/>
                <w:lang w:val="en-IE"/>
              </w:rPr>
            </w:pPr>
            <w:r w:rsidRPr="00FF19B1">
              <w:rPr>
                <w:sz w:val="20"/>
                <w:lang w:val="en-IE"/>
              </w:rPr>
              <w:t>IE003</w:t>
            </w:r>
          </w:p>
        </w:tc>
        <w:tc>
          <w:tcPr>
            <w:tcW w:w="3035" w:type="dxa"/>
          </w:tcPr>
          <w:p w14:paraId="3F558825" w14:textId="413F4ABF" w:rsidR="00FC5251" w:rsidRPr="00FF19B1" w:rsidRDefault="00FC5251" w:rsidP="00B3277E">
            <w:pPr>
              <w:pStyle w:val="Table12"/>
              <w:keepNext/>
              <w:spacing w:before="20" w:after="20"/>
              <w:rPr>
                <w:sz w:val="20"/>
                <w:lang w:val="en-IE"/>
              </w:rPr>
            </w:pPr>
            <w:r w:rsidRPr="00FF19B1">
              <w:rPr>
                <w:sz w:val="20"/>
                <w:lang w:val="en-IE"/>
              </w:rPr>
              <w:t>Anticipated Arrival Record Response</w:t>
            </w:r>
          </w:p>
        </w:tc>
        <w:tc>
          <w:tcPr>
            <w:tcW w:w="1985" w:type="dxa"/>
          </w:tcPr>
          <w:p w14:paraId="4F54CD81" w14:textId="77777777" w:rsidR="00FC5251" w:rsidRPr="00FF19B1" w:rsidRDefault="00FC5251" w:rsidP="00B3277E">
            <w:pPr>
              <w:pStyle w:val="Table12"/>
              <w:keepNext/>
              <w:spacing w:before="20" w:after="20"/>
              <w:rPr>
                <w:sz w:val="20"/>
                <w:lang w:val="en-IE"/>
              </w:rPr>
            </w:pPr>
            <w:r w:rsidRPr="00FF19B1">
              <w:rPr>
                <w:sz w:val="20"/>
                <w:lang w:val="en-IE"/>
              </w:rPr>
              <w:t>C_AAR_RSP</w:t>
            </w:r>
          </w:p>
        </w:tc>
        <w:tc>
          <w:tcPr>
            <w:tcW w:w="2268" w:type="dxa"/>
          </w:tcPr>
          <w:p w14:paraId="035CB472" w14:textId="1148875B" w:rsidR="00FC5251" w:rsidRPr="00FF19B1" w:rsidRDefault="0030329B" w:rsidP="00B3277E">
            <w:pPr>
              <w:pStyle w:val="Table12"/>
              <w:keepNext/>
              <w:spacing w:before="20" w:after="20"/>
              <w:jc w:val="center"/>
              <w:rPr>
                <w:sz w:val="20"/>
                <w:lang w:val="en-IE"/>
              </w:rPr>
            </w:pPr>
            <w:r w:rsidRPr="00FF19B1">
              <w:rPr>
                <w:sz w:val="20"/>
                <w:lang w:val="en-IE"/>
              </w:rPr>
              <w:t>CD003C</w:t>
            </w:r>
            <w:r w:rsidR="00FC5251" w:rsidRPr="00FF19B1">
              <w:rPr>
                <w:sz w:val="20"/>
                <w:lang w:val="en-IE"/>
              </w:rPr>
              <w:t>-MSG.NCTS</w:t>
            </w:r>
          </w:p>
        </w:tc>
        <w:tc>
          <w:tcPr>
            <w:tcW w:w="800" w:type="dxa"/>
          </w:tcPr>
          <w:p w14:paraId="3F726E9D" w14:textId="77F75C32" w:rsidR="00FC5251" w:rsidRPr="00FF19B1" w:rsidRDefault="00DC72FA" w:rsidP="00B3277E">
            <w:pPr>
              <w:pStyle w:val="Table12"/>
              <w:keepNext/>
              <w:spacing w:before="20" w:after="20"/>
              <w:jc w:val="center"/>
              <w:rPr>
                <w:sz w:val="20"/>
                <w:lang w:val="en-IE"/>
              </w:rPr>
            </w:pPr>
            <w:r w:rsidRPr="00FF19B1">
              <w:rPr>
                <w:noProof/>
                <w:lang w:val="en-IE" w:eastAsia="en-IE"/>
              </w:rPr>
              <w:drawing>
                <wp:inline distT="0" distB="0" distL="0" distR="0" wp14:anchorId="6798ED5D" wp14:editId="70D6E4B8">
                  <wp:extent cx="200025" cy="161925"/>
                  <wp:effectExtent l="19050" t="0" r="9525" b="0"/>
                  <wp:docPr id="1721692478" name="Picture 17216924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6F7BA6" w:rsidRPr="00FF19B1" w14:paraId="040575E4" w14:textId="77777777" w:rsidTr="00B3277E">
        <w:trPr>
          <w:trHeight w:val="120"/>
          <w:jc w:val="center"/>
        </w:trPr>
        <w:tc>
          <w:tcPr>
            <w:tcW w:w="929" w:type="dxa"/>
          </w:tcPr>
          <w:p w14:paraId="7C0D6553" w14:textId="396150D1" w:rsidR="006F7BA6" w:rsidRPr="00FF19B1" w:rsidRDefault="006F7BA6" w:rsidP="00B3277E">
            <w:pPr>
              <w:pStyle w:val="Table12"/>
              <w:keepLines w:val="0"/>
              <w:spacing w:before="20" w:after="20"/>
              <w:jc w:val="center"/>
              <w:rPr>
                <w:sz w:val="20"/>
                <w:lang w:val="en-IE"/>
              </w:rPr>
            </w:pPr>
            <w:r w:rsidRPr="00FF19B1">
              <w:rPr>
                <w:sz w:val="20"/>
                <w:lang w:val="en-IE"/>
              </w:rPr>
              <w:t>IE004</w:t>
            </w:r>
          </w:p>
        </w:tc>
        <w:tc>
          <w:tcPr>
            <w:tcW w:w="3035" w:type="dxa"/>
          </w:tcPr>
          <w:p w14:paraId="28F51CC9" w14:textId="1B7E348B" w:rsidR="006F7BA6" w:rsidRPr="00FF19B1" w:rsidRDefault="001D4AD7" w:rsidP="00B3277E">
            <w:pPr>
              <w:pStyle w:val="Table12"/>
              <w:keepNext/>
              <w:spacing w:before="20" w:after="20"/>
              <w:rPr>
                <w:sz w:val="20"/>
                <w:lang w:val="en-IE"/>
              </w:rPr>
            </w:pPr>
            <w:r w:rsidRPr="00FF19B1">
              <w:rPr>
                <w:sz w:val="20"/>
                <w:lang w:val="en-IE"/>
              </w:rPr>
              <w:t>Amendment Acceptance ENS</w:t>
            </w:r>
          </w:p>
        </w:tc>
        <w:tc>
          <w:tcPr>
            <w:tcW w:w="1985" w:type="dxa"/>
          </w:tcPr>
          <w:p w14:paraId="5E5E19C5" w14:textId="7F22131E" w:rsidR="006F7BA6" w:rsidRPr="00FF19B1" w:rsidRDefault="00055D7B" w:rsidP="00B3277E">
            <w:pPr>
              <w:pStyle w:val="Table12"/>
              <w:keepNext/>
              <w:spacing w:before="20" w:after="20"/>
              <w:rPr>
                <w:sz w:val="20"/>
                <w:lang w:val="en-IE"/>
              </w:rPr>
            </w:pPr>
            <w:r w:rsidRPr="00FF19B1">
              <w:rPr>
                <w:sz w:val="20"/>
                <w:lang w:val="en-IE"/>
              </w:rPr>
              <w:t>C_AMD_ACC_ENS</w:t>
            </w:r>
          </w:p>
        </w:tc>
        <w:tc>
          <w:tcPr>
            <w:tcW w:w="2268" w:type="dxa"/>
          </w:tcPr>
          <w:p w14:paraId="5B0F70BC" w14:textId="34EB013C" w:rsidR="006F7BA6" w:rsidRPr="00FF19B1" w:rsidRDefault="00055D7B" w:rsidP="00B3277E">
            <w:pPr>
              <w:pStyle w:val="Table12"/>
              <w:keepNext/>
              <w:spacing w:before="20" w:after="20"/>
              <w:jc w:val="center"/>
              <w:rPr>
                <w:sz w:val="20"/>
                <w:lang w:val="en-IE"/>
              </w:rPr>
            </w:pPr>
            <w:r w:rsidRPr="00FF19B1">
              <w:rPr>
                <w:sz w:val="20"/>
                <w:lang w:val="en-IE"/>
              </w:rPr>
              <w:t>CD004D-MSG.NCTS</w:t>
            </w:r>
          </w:p>
        </w:tc>
        <w:tc>
          <w:tcPr>
            <w:tcW w:w="800" w:type="dxa"/>
          </w:tcPr>
          <w:p w14:paraId="7A64B1C9" w14:textId="38156F63" w:rsidR="006F7BA6" w:rsidRPr="00FF19B1" w:rsidRDefault="00055D7B" w:rsidP="00B3277E">
            <w:pPr>
              <w:pStyle w:val="Table12"/>
              <w:keepNext/>
              <w:spacing w:before="20" w:after="20"/>
              <w:jc w:val="center"/>
              <w:rPr>
                <w:noProof/>
                <w:lang w:val="en-IE" w:eastAsia="en-IE"/>
              </w:rPr>
            </w:pPr>
            <w:r w:rsidRPr="00FF19B1">
              <w:rPr>
                <w:noProof/>
                <w:lang w:val="en-IE" w:eastAsia="en-IE"/>
              </w:rPr>
              <w:drawing>
                <wp:inline distT="0" distB="0" distL="0" distR="0" wp14:anchorId="295EE8CE" wp14:editId="3915F762">
                  <wp:extent cx="200025" cy="161925"/>
                  <wp:effectExtent l="19050" t="0" r="9525"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FC5251" w:rsidRPr="00FF19B1" w14:paraId="77CD0AB5" w14:textId="77777777" w:rsidTr="00B3277E">
        <w:trPr>
          <w:jc w:val="center"/>
        </w:trPr>
        <w:tc>
          <w:tcPr>
            <w:tcW w:w="929" w:type="dxa"/>
          </w:tcPr>
          <w:p w14:paraId="3DC1A961" w14:textId="252420BB" w:rsidR="00FC5251" w:rsidRPr="00FF19B1" w:rsidRDefault="00FC5251" w:rsidP="00B3277E">
            <w:pPr>
              <w:pStyle w:val="Table12"/>
              <w:keepLines w:val="0"/>
              <w:spacing w:before="20" w:after="20"/>
              <w:jc w:val="center"/>
              <w:rPr>
                <w:sz w:val="20"/>
                <w:lang w:val="en-IE"/>
              </w:rPr>
            </w:pPr>
            <w:r w:rsidRPr="00FF19B1">
              <w:rPr>
                <w:sz w:val="20"/>
                <w:lang w:val="en-IE"/>
              </w:rPr>
              <w:t>IE006</w:t>
            </w:r>
          </w:p>
        </w:tc>
        <w:tc>
          <w:tcPr>
            <w:tcW w:w="3035" w:type="dxa"/>
          </w:tcPr>
          <w:p w14:paraId="498BD4BD" w14:textId="77777777" w:rsidR="00FC5251" w:rsidRPr="00FF19B1" w:rsidRDefault="00FC5251" w:rsidP="00B3277E">
            <w:pPr>
              <w:pStyle w:val="Table12"/>
              <w:keepNext/>
              <w:spacing w:before="20" w:after="20"/>
              <w:rPr>
                <w:sz w:val="20"/>
                <w:lang w:val="en-IE"/>
              </w:rPr>
            </w:pPr>
            <w:r w:rsidRPr="00FF19B1">
              <w:rPr>
                <w:sz w:val="20"/>
                <w:lang w:val="en-IE"/>
              </w:rPr>
              <w:t>Arrival Advice</w:t>
            </w:r>
          </w:p>
        </w:tc>
        <w:tc>
          <w:tcPr>
            <w:tcW w:w="1985" w:type="dxa"/>
          </w:tcPr>
          <w:p w14:paraId="146D4316" w14:textId="77777777" w:rsidR="00FC5251" w:rsidRPr="00FF19B1" w:rsidRDefault="00FC5251" w:rsidP="00B3277E">
            <w:pPr>
              <w:pStyle w:val="Table12"/>
              <w:keepNext/>
              <w:spacing w:before="20" w:after="20"/>
              <w:rPr>
                <w:sz w:val="20"/>
                <w:lang w:val="en-IE"/>
              </w:rPr>
            </w:pPr>
            <w:r w:rsidRPr="00FF19B1">
              <w:rPr>
                <w:sz w:val="20"/>
                <w:lang w:val="en-IE"/>
              </w:rPr>
              <w:t>C_ARR_ADV</w:t>
            </w:r>
          </w:p>
        </w:tc>
        <w:tc>
          <w:tcPr>
            <w:tcW w:w="2268" w:type="dxa"/>
          </w:tcPr>
          <w:p w14:paraId="3EB35019" w14:textId="369B1C83" w:rsidR="00FC5251" w:rsidRPr="00FF19B1" w:rsidRDefault="001B2A3D" w:rsidP="00B3277E">
            <w:pPr>
              <w:pStyle w:val="Table12"/>
              <w:keepNext/>
              <w:spacing w:before="20" w:after="20"/>
              <w:jc w:val="center"/>
              <w:rPr>
                <w:sz w:val="20"/>
                <w:lang w:val="en-IE"/>
              </w:rPr>
            </w:pPr>
            <w:r w:rsidRPr="00FF19B1">
              <w:rPr>
                <w:sz w:val="20"/>
                <w:lang w:val="en-IE"/>
              </w:rPr>
              <w:t>CD006C</w:t>
            </w:r>
            <w:r w:rsidR="00FC5251" w:rsidRPr="00FF19B1">
              <w:rPr>
                <w:sz w:val="20"/>
                <w:lang w:val="en-IE"/>
              </w:rPr>
              <w:t>-MSG.NCTS”</w:t>
            </w:r>
          </w:p>
        </w:tc>
        <w:tc>
          <w:tcPr>
            <w:tcW w:w="800" w:type="dxa"/>
          </w:tcPr>
          <w:p w14:paraId="35A0E063" w14:textId="77777777" w:rsidR="00FC5251" w:rsidRPr="00FF19B1" w:rsidRDefault="00FC5251" w:rsidP="00B3277E">
            <w:pPr>
              <w:pStyle w:val="Table10"/>
              <w:spacing w:before="20" w:after="20"/>
              <w:jc w:val="center"/>
              <w:rPr>
                <w:lang w:val="en-IE"/>
              </w:rPr>
            </w:pPr>
            <w:r w:rsidRPr="00FF19B1">
              <w:rPr>
                <w:noProof/>
                <w:lang w:val="en-IE" w:eastAsia="en-IE"/>
              </w:rPr>
              <w:drawing>
                <wp:inline distT="0" distB="0" distL="0" distR="0" wp14:anchorId="6A9EA54E" wp14:editId="63388CA2">
                  <wp:extent cx="200025" cy="161925"/>
                  <wp:effectExtent l="19050" t="0" r="9525" b="0"/>
                  <wp:docPr id="1710" name="Picture 1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1343A3" w:rsidRPr="00FF19B1" w14:paraId="0DFDEEC9" w14:textId="77777777" w:rsidTr="00B3277E">
        <w:trPr>
          <w:jc w:val="center"/>
        </w:trPr>
        <w:tc>
          <w:tcPr>
            <w:tcW w:w="929" w:type="dxa"/>
          </w:tcPr>
          <w:p w14:paraId="7A9431FA" w14:textId="2F188F8E" w:rsidR="001343A3" w:rsidRPr="00FF19B1" w:rsidRDefault="001343A3" w:rsidP="00B3277E">
            <w:pPr>
              <w:pStyle w:val="Table12"/>
              <w:keepLines w:val="0"/>
              <w:spacing w:before="20" w:after="20"/>
              <w:jc w:val="center"/>
              <w:rPr>
                <w:sz w:val="20"/>
                <w:lang w:val="en-IE"/>
              </w:rPr>
            </w:pPr>
            <w:r w:rsidRPr="00FF19B1">
              <w:rPr>
                <w:sz w:val="20"/>
                <w:lang w:val="en-IE"/>
              </w:rPr>
              <w:t>IE009</w:t>
            </w:r>
          </w:p>
        </w:tc>
        <w:tc>
          <w:tcPr>
            <w:tcW w:w="3035" w:type="dxa"/>
          </w:tcPr>
          <w:p w14:paraId="224E3AE2" w14:textId="5233A1B3" w:rsidR="001343A3" w:rsidRPr="00FF19B1" w:rsidRDefault="001343A3" w:rsidP="00B3277E">
            <w:pPr>
              <w:pStyle w:val="Table12"/>
              <w:keepNext/>
              <w:spacing w:before="20" w:after="20"/>
              <w:rPr>
                <w:sz w:val="20"/>
                <w:lang w:val="en-IE"/>
              </w:rPr>
            </w:pPr>
            <w:r w:rsidRPr="00FF19B1">
              <w:rPr>
                <w:sz w:val="20"/>
                <w:lang w:val="en-IE"/>
              </w:rPr>
              <w:t>Invalidation Decision ENS</w:t>
            </w:r>
          </w:p>
        </w:tc>
        <w:tc>
          <w:tcPr>
            <w:tcW w:w="1985" w:type="dxa"/>
          </w:tcPr>
          <w:p w14:paraId="2E35BBB5" w14:textId="1DA430C6" w:rsidR="001343A3" w:rsidRPr="00FF19B1" w:rsidRDefault="001343A3" w:rsidP="00B3277E">
            <w:pPr>
              <w:pStyle w:val="Table12"/>
              <w:keepNext/>
              <w:spacing w:before="20" w:after="20"/>
              <w:rPr>
                <w:sz w:val="20"/>
                <w:lang w:val="en-IE"/>
              </w:rPr>
            </w:pPr>
            <w:r w:rsidRPr="00FF19B1">
              <w:rPr>
                <w:sz w:val="20"/>
                <w:lang w:val="en-IE"/>
              </w:rPr>
              <w:t>C_INV_DEC_ENS</w:t>
            </w:r>
          </w:p>
        </w:tc>
        <w:tc>
          <w:tcPr>
            <w:tcW w:w="2268" w:type="dxa"/>
          </w:tcPr>
          <w:p w14:paraId="5E6ECCCB" w14:textId="0B990710" w:rsidR="001343A3" w:rsidRPr="00FF19B1" w:rsidRDefault="001343A3" w:rsidP="00B3277E">
            <w:pPr>
              <w:pStyle w:val="Table12"/>
              <w:keepNext/>
              <w:spacing w:before="20" w:after="20"/>
              <w:jc w:val="center"/>
              <w:rPr>
                <w:sz w:val="20"/>
                <w:lang w:val="en-IE"/>
              </w:rPr>
            </w:pPr>
            <w:r w:rsidRPr="00FF19B1">
              <w:rPr>
                <w:sz w:val="20"/>
                <w:lang w:val="en-IE"/>
              </w:rPr>
              <w:t>CD009D-MSG.NCTS</w:t>
            </w:r>
          </w:p>
        </w:tc>
        <w:tc>
          <w:tcPr>
            <w:tcW w:w="800" w:type="dxa"/>
          </w:tcPr>
          <w:p w14:paraId="5BB370DE" w14:textId="74ECC5D6" w:rsidR="001343A3" w:rsidRPr="00FF19B1" w:rsidRDefault="001343A3" w:rsidP="00B3277E">
            <w:pPr>
              <w:pStyle w:val="Table10"/>
              <w:spacing w:before="20" w:after="20"/>
              <w:jc w:val="center"/>
              <w:rPr>
                <w:noProof/>
                <w:lang w:val="en-IE" w:eastAsia="en-IE"/>
              </w:rPr>
            </w:pPr>
            <w:r w:rsidRPr="00FF19B1">
              <w:rPr>
                <w:noProof/>
                <w:lang w:val="en-IE" w:eastAsia="en-IE"/>
              </w:rPr>
              <w:drawing>
                <wp:inline distT="0" distB="0" distL="0" distR="0" wp14:anchorId="3A6E972E" wp14:editId="3FAAA40A">
                  <wp:extent cx="200025" cy="161925"/>
                  <wp:effectExtent l="19050" t="0" r="9525" b="0"/>
                  <wp:docPr id="1721692462" name="Picture 17216924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1343A3" w:rsidRPr="00FF19B1" w14:paraId="6B39B8A4" w14:textId="77777777" w:rsidTr="00B3277E">
        <w:trPr>
          <w:jc w:val="center"/>
        </w:trPr>
        <w:tc>
          <w:tcPr>
            <w:tcW w:w="929" w:type="dxa"/>
          </w:tcPr>
          <w:p w14:paraId="1020B9F1" w14:textId="02AC632E" w:rsidR="001343A3" w:rsidRPr="00FF19B1" w:rsidRDefault="001343A3" w:rsidP="00B3277E">
            <w:pPr>
              <w:pStyle w:val="Table12"/>
              <w:keepLines w:val="0"/>
              <w:spacing w:before="20" w:after="20"/>
              <w:jc w:val="center"/>
              <w:rPr>
                <w:sz w:val="20"/>
                <w:lang w:val="en-IE"/>
              </w:rPr>
            </w:pPr>
            <w:r w:rsidRPr="00FF19B1">
              <w:rPr>
                <w:sz w:val="20"/>
                <w:lang w:val="en-IE"/>
              </w:rPr>
              <w:t>IE010</w:t>
            </w:r>
          </w:p>
        </w:tc>
        <w:tc>
          <w:tcPr>
            <w:tcW w:w="3035" w:type="dxa"/>
          </w:tcPr>
          <w:p w14:paraId="528A1383" w14:textId="752FE622" w:rsidR="001343A3" w:rsidRPr="00FF19B1" w:rsidRDefault="001343A3" w:rsidP="00B3277E">
            <w:pPr>
              <w:pStyle w:val="Table12"/>
              <w:keepNext/>
              <w:spacing w:before="20" w:after="20"/>
              <w:rPr>
                <w:sz w:val="20"/>
                <w:lang w:val="en-IE"/>
              </w:rPr>
            </w:pPr>
            <w:r w:rsidRPr="00FF19B1">
              <w:rPr>
                <w:sz w:val="20"/>
                <w:lang w:val="en-IE"/>
              </w:rPr>
              <w:t>Invalidation Notification</w:t>
            </w:r>
          </w:p>
        </w:tc>
        <w:tc>
          <w:tcPr>
            <w:tcW w:w="1985" w:type="dxa"/>
          </w:tcPr>
          <w:p w14:paraId="161B74F0" w14:textId="243D1BED" w:rsidR="001343A3" w:rsidRPr="00FF19B1" w:rsidRDefault="001343A3" w:rsidP="00B3277E">
            <w:pPr>
              <w:pStyle w:val="Table12"/>
              <w:keepNext/>
              <w:spacing w:before="20" w:after="20"/>
              <w:rPr>
                <w:sz w:val="20"/>
                <w:lang w:val="en-IE"/>
              </w:rPr>
            </w:pPr>
            <w:r w:rsidRPr="00FF19B1">
              <w:rPr>
                <w:sz w:val="20"/>
                <w:lang w:val="en-IE"/>
              </w:rPr>
              <w:t>C_INV_NOT</w:t>
            </w:r>
          </w:p>
        </w:tc>
        <w:tc>
          <w:tcPr>
            <w:tcW w:w="2268" w:type="dxa"/>
          </w:tcPr>
          <w:p w14:paraId="3661E7B1" w14:textId="7ECBD7D3" w:rsidR="001343A3" w:rsidRPr="00FF19B1" w:rsidRDefault="00684160" w:rsidP="00B3277E">
            <w:pPr>
              <w:pStyle w:val="Table12"/>
              <w:keepNext/>
              <w:spacing w:before="20" w:after="20"/>
              <w:jc w:val="center"/>
              <w:rPr>
                <w:sz w:val="20"/>
                <w:lang w:val="en-IE"/>
              </w:rPr>
            </w:pPr>
            <w:r w:rsidRPr="00FF19B1">
              <w:rPr>
                <w:sz w:val="20"/>
                <w:lang w:val="en-IE"/>
              </w:rPr>
              <w:t>CD010C</w:t>
            </w:r>
            <w:r w:rsidR="001343A3" w:rsidRPr="00FF19B1">
              <w:rPr>
                <w:sz w:val="20"/>
                <w:lang w:val="en-IE"/>
              </w:rPr>
              <w:t>-MSG.NCTS</w:t>
            </w:r>
          </w:p>
        </w:tc>
        <w:tc>
          <w:tcPr>
            <w:tcW w:w="800" w:type="dxa"/>
          </w:tcPr>
          <w:p w14:paraId="20E779D6" w14:textId="77777777" w:rsidR="001343A3" w:rsidRPr="00FF19B1" w:rsidRDefault="001343A3" w:rsidP="00B3277E">
            <w:pPr>
              <w:pStyle w:val="Table10"/>
              <w:spacing w:before="20" w:after="20"/>
              <w:jc w:val="center"/>
              <w:rPr>
                <w:lang w:val="en-IE"/>
              </w:rPr>
            </w:pPr>
            <w:r w:rsidRPr="00FF19B1">
              <w:rPr>
                <w:noProof/>
                <w:lang w:val="en-IE" w:eastAsia="en-IE"/>
              </w:rPr>
              <w:drawing>
                <wp:inline distT="0" distB="0" distL="0" distR="0" wp14:anchorId="090ECABA" wp14:editId="1783FE6A">
                  <wp:extent cx="200025" cy="161925"/>
                  <wp:effectExtent l="19050" t="0" r="9525" b="0"/>
                  <wp:docPr id="1712" name="Picture 1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2"/>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0F14FF" w:rsidRPr="00FF19B1" w14:paraId="79CBBC4B" w14:textId="77777777" w:rsidTr="00B3277E">
        <w:trPr>
          <w:trHeight w:val="143"/>
          <w:jc w:val="center"/>
        </w:trPr>
        <w:tc>
          <w:tcPr>
            <w:tcW w:w="929" w:type="dxa"/>
          </w:tcPr>
          <w:p w14:paraId="2E8325FD" w14:textId="7032D97B" w:rsidR="000F14FF" w:rsidRPr="00FF19B1" w:rsidRDefault="000F14FF" w:rsidP="00B3277E">
            <w:pPr>
              <w:pStyle w:val="Table12"/>
              <w:keepLines w:val="0"/>
              <w:spacing w:before="20" w:after="20"/>
              <w:jc w:val="center"/>
              <w:rPr>
                <w:sz w:val="20"/>
                <w:lang w:val="en-IE"/>
              </w:rPr>
            </w:pPr>
            <w:r w:rsidRPr="00FF19B1">
              <w:rPr>
                <w:sz w:val="20"/>
                <w:lang w:val="en-IE"/>
              </w:rPr>
              <w:t>IEA13</w:t>
            </w:r>
          </w:p>
        </w:tc>
        <w:tc>
          <w:tcPr>
            <w:tcW w:w="3035" w:type="dxa"/>
          </w:tcPr>
          <w:p w14:paraId="78552C0E" w14:textId="69EECEED" w:rsidR="000F14FF" w:rsidRPr="00FF19B1" w:rsidRDefault="000F14FF" w:rsidP="00B3277E">
            <w:pPr>
              <w:pStyle w:val="Table12"/>
              <w:keepNext/>
              <w:spacing w:before="20" w:after="20"/>
              <w:rPr>
                <w:sz w:val="20"/>
                <w:lang w:val="en-IE"/>
              </w:rPr>
            </w:pPr>
            <w:r w:rsidRPr="00FF19B1">
              <w:rPr>
                <w:sz w:val="20"/>
                <w:lang w:val="en-IE"/>
              </w:rPr>
              <w:t>Declaration Amendment ENS</w:t>
            </w:r>
          </w:p>
        </w:tc>
        <w:tc>
          <w:tcPr>
            <w:tcW w:w="1985" w:type="dxa"/>
          </w:tcPr>
          <w:p w14:paraId="76880A6C" w14:textId="66825ECE" w:rsidR="000F14FF" w:rsidRPr="00FF19B1" w:rsidRDefault="000F14FF" w:rsidP="00B3277E">
            <w:pPr>
              <w:pStyle w:val="Table12"/>
              <w:keepNext/>
              <w:spacing w:before="20" w:after="20"/>
              <w:rPr>
                <w:sz w:val="20"/>
                <w:lang w:val="en-IE"/>
              </w:rPr>
            </w:pPr>
            <w:r w:rsidRPr="00FF19B1">
              <w:rPr>
                <w:sz w:val="20"/>
                <w:lang w:val="en-IE"/>
              </w:rPr>
              <w:t>C_DEC_AMD_ENS</w:t>
            </w:r>
          </w:p>
        </w:tc>
        <w:tc>
          <w:tcPr>
            <w:tcW w:w="2268" w:type="dxa"/>
          </w:tcPr>
          <w:p w14:paraId="5C04BC75" w14:textId="0BA13AB6" w:rsidR="000F14FF" w:rsidRPr="00FF19B1" w:rsidRDefault="000F14FF" w:rsidP="00B3277E">
            <w:pPr>
              <w:pStyle w:val="Table12"/>
              <w:keepNext/>
              <w:spacing w:before="20" w:after="20"/>
              <w:jc w:val="center"/>
              <w:rPr>
                <w:sz w:val="20"/>
                <w:lang w:val="en-IE"/>
              </w:rPr>
            </w:pPr>
            <w:r w:rsidRPr="00FF19B1">
              <w:rPr>
                <w:sz w:val="20"/>
                <w:lang w:val="en-IE"/>
              </w:rPr>
              <w:t>CDA13D-MSG.NCTS</w:t>
            </w:r>
          </w:p>
        </w:tc>
        <w:tc>
          <w:tcPr>
            <w:tcW w:w="800" w:type="dxa"/>
          </w:tcPr>
          <w:p w14:paraId="3CBEABA5" w14:textId="1EC6A68A" w:rsidR="000F14FF" w:rsidRPr="00FF19B1" w:rsidRDefault="000F14FF" w:rsidP="00B3277E">
            <w:pPr>
              <w:pStyle w:val="Table10"/>
              <w:spacing w:before="20" w:after="20"/>
              <w:jc w:val="center"/>
              <w:rPr>
                <w:lang w:val="en-IE" w:eastAsia="en-GB"/>
              </w:rPr>
            </w:pPr>
            <w:r w:rsidRPr="00FF19B1">
              <w:rPr>
                <w:noProof/>
                <w:lang w:val="en-IE" w:eastAsia="en-IE"/>
              </w:rPr>
              <w:drawing>
                <wp:inline distT="0" distB="0" distL="0" distR="0" wp14:anchorId="45EFC749" wp14:editId="1ABD1C7B">
                  <wp:extent cx="200025" cy="161925"/>
                  <wp:effectExtent l="19050" t="0" r="9525"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2"/>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0857BDE2" w14:textId="77777777" w:rsidTr="00B3277E">
        <w:trPr>
          <w:trHeight w:val="143"/>
          <w:jc w:val="center"/>
        </w:trPr>
        <w:tc>
          <w:tcPr>
            <w:tcW w:w="929" w:type="dxa"/>
          </w:tcPr>
          <w:p w14:paraId="435D23A8" w14:textId="7150B63E" w:rsidR="003E2015" w:rsidRPr="00FF19B1" w:rsidRDefault="003E2015" w:rsidP="00B3277E">
            <w:pPr>
              <w:pStyle w:val="Table12"/>
              <w:keepLines w:val="0"/>
              <w:spacing w:before="20" w:after="20"/>
              <w:jc w:val="center"/>
              <w:rPr>
                <w:sz w:val="20"/>
                <w:lang w:val="en-IE"/>
              </w:rPr>
            </w:pPr>
            <w:r w:rsidRPr="00FF19B1">
              <w:rPr>
                <w:sz w:val="20"/>
                <w:lang w:val="en-IE"/>
              </w:rPr>
              <w:t>IE014</w:t>
            </w:r>
          </w:p>
        </w:tc>
        <w:tc>
          <w:tcPr>
            <w:tcW w:w="3035" w:type="dxa"/>
          </w:tcPr>
          <w:p w14:paraId="672DC151" w14:textId="63869F91" w:rsidR="003E2015" w:rsidRPr="00FF19B1" w:rsidRDefault="003E2015" w:rsidP="00B3277E">
            <w:pPr>
              <w:pStyle w:val="Table12"/>
              <w:keepNext/>
              <w:spacing w:before="20" w:after="20"/>
              <w:rPr>
                <w:sz w:val="20"/>
                <w:lang w:val="en-IE"/>
              </w:rPr>
            </w:pPr>
            <w:r w:rsidRPr="00FF19B1">
              <w:rPr>
                <w:sz w:val="20"/>
                <w:lang w:val="en-IE"/>
              </w:rPr>
              <w:t>Declaration Invalidation Request ENS</w:t>
            </w:r>
          </w:p>
        </w:tc>
        <w:tc>
          <w:tcPr>
            <w:tcW w:w="1985" w:type="dxa"/>
          </w:tcPr>
          <w:p w14:paraId="615E1FBC" w14:textId="212A1DE5" w:rsidR="003E2015" w:rsidRPr="00FF19B1" w:rsidRDefault="003E2015" w:rsidP="00B3277E">
            <w:pPr>
              <w:pStyle w:val="Table12"/>
              <w:keepNext/>
              <w:spacing w:before="20" w:after="20"/>
              <w:rPr>
                <w:sz w:val="20"/>
                <w:lang w:val="en-IE"/>
              </w:rPr>
            </w:pPr>
            <w:r w:rsidRPr="00FF19B1">
              <w:rPr>
                <w:sz w:val="20"/>
                <w:lang w:val="en-IE"/>
              </w:rPr>
              <w:t>C_DEC_INV_ENS</w:t>
            </w:r>
          </w:p>
        </w:tc>
        <w:tc>
          <w:tcPr>
            <w:tcW w:w="2268" w:type="dxa"/>
          </w:tcPr>
          <w:p w14:paraId="72F44AEE" w14:textId="5591E8B4" w:rsidR="003E2015" w:rsidRPr="00FF19B1" w:rsidRDefault="003E2015" w:rsidP="00B3277E">
            <w:pPr>
              <w:pStyle w:val="Table12"/>
              <w:keepNext/>
              <w:spacing w:before="20" w:after="20"/>
              <w:jc w:val="center"/>
              <w:rPr>
                <w:sz w:val="20"/>
                <w:lang w:val="en-IE"/>
              </w:rPr>
            </w:pPr>
            <w:r w:rsidRPr="00FF19B1">
              <w:rPr>
                <w:sz w:val="20"/>
                <w:lang w:val="en-IE"/>
              </w:rPr>
              <w:t>CD014D-MSG.NCTS</w:t>
            </w:r>
          </w:p>
        </w:tc>
        <w:tc>
          <w:tcPr>
            <w:tcW w:w="800" w:type="dxa"/>
          </w:tcPr>
          <w:p w14:paraId="20EB9249" w14:textId="05600F8A" w:rsidR="003E2015" w:rsidRPr="00FF19B1" w:rsidRDefault="003E2015" w:rsidP="00B3277E">
            <w:pPr>
              <w:pStyle w:val="Table10"/>
              <w:spacing w:before="20" w:after="20"/>
              <w:jc w:val="center"/>
              <w:rPr>
                <w:noProof/>
                <w:lang w:val="en-IE" w:eastAsia="en-IE"/>
              </w:rPr>
            </w:pPr>
            <w:r w:rsidRPr="00FF19B1">
              <w:rPr>
                <w:noProof/>
                <w:lang w:val="en-IE" w:eastAsia="en-IE"/>
              </w:rPr>
              <w:drawing>
                <wp:inline distT="0" distB="0" distL="0" distR="0" wp14:anchorId="5140C8FE" wp14:editId="3D6BAA64">
                  <wp:extent cx="200025" cy="161925"/>
                  <wp:effectExtent l="19050" t="0" r="9525" b="0"/>
                  <wp:docPr id="630802459" name="Picture 6308024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2"/>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C1F1301" w14:textId="77777777" w:rsidTr="00B3277E">
        <w:trPr>
          <w:trHeight w:val="143"/>
          <w:jc w:val="center"/>
        </w:trPr>
        <w:tc>
          <w:tcPr>
            <w:tcW w:w="929" w:type="dxa"/>
          </w:tcPr>
          <w:p w14:paraId="667347AF" w14:textId="38B34D0C" w:rsidR="003E2015" w:rsidRPr="00FF19B1" w:rsidRDefault="003E2015" w:rsidP="00B3277E">
            <w:pPr>
              <w:pStyle w:val="Table12"/>
              <w:keepLines w:val="0"/>
              <w:spacing w:before="20" w:after="20"/>
              <w:jc w:val="center"/>
              <w:rPr>
                <w:sz w:val="20"/>
                <w:lang w:val="en-IE"/>
              </w:rPr>
            </w:pPr>
            <w:r w:rsidRPr="00FF19B1">
              <w:rPr>
                <w:sz w:val="20"/>
                <w:lang w:val="en-IE"/>
              </w:rPr>
              <w:t>IEA15</w:t>
            </w:r>
          </w:p>
        </w:tc>
        <w:tc>
          <w:tcPr>
            <w:tcW w:w="3035" w:type="dxa"/>
          </w:tcPr>
          <w:p w14:paraId="6F91F0BB" w14:textId="1A3C3ADF" w:rsidR="003E2015" w:rsidRPr="00FF19B1" w:rsidRDefault="003E2015" w:rsidP="00B3277E">
            <w:pPr>
              <w:pStyle w:val="Table12"/>
              <w:keepNext/>
              <w:spacing w:before="20" w:after="20"/>
              <w:rPr>
                <w:sz w:val="20"/>
                <w:lang w:val="en-IE"/>
              </w:rPr>
            </w:pPr>
            <w:r w:rsidRPr="00FF19B1">
              <w:rPr>
                <w:sz w:val="20"/>
                <w:lang w:val="en-IE"/>
              </w:rPr>
              <w:t>Declaration Data ENS</w:t>
            </w:r>
          </w:p>
        </w:tc>
        <w:tc>
          <w:tcPr>
            <w:tcW w:w="1985" w:type="dxa"/>
          </w:tcPr>
          <w:p w14:paraId="4CCD2A86" w14:textId="04C7C6B9" w:rsidR="003E2015" w:rsidRPr="00FF19B1" w:rsidRDefault="003E2015" w:rsidP="00B3277E">
            <w:pPr>
              <w:pStyle w:val="Table12"/>
              <w:keepNext/>
              <w:spacing w:before="20" w:after="20"/>
              <w:rPr>
                <w:sz w:val="20"/>
                <w:lang w:val="en-IE"/>
              </w:rPr>
            </w:pPr>
            <w:r w:rsidRPr="00FF19B1">
              <w:rPr>
                <w:sz w:val="20"/>
                <w:lang w:val="en-IE"/>
              </w:rPr>
              <w:t>C_DEC_DAT_ENS</w:t>
            </w:r>
          </w:p>
        </w:tc>
        <w:tc>
          <w:tcPr>
            <w:tcW w:w="2268" w:type="dxa"/>
          </w:tcPr>
          <w:p w14:paraId="75E5226E" w14:textId="61717B35" w:rsidR="003E2015" w:rsidRPr="00FF19B1" w:rsidRDefault="003E2015" w:rsidP="00B3277E">
            <w:pPr>
              <w:pStyle w:val="Table12"/>
              <w:keepNext/>
              <w:spacing w:before="20" w:after="20"/>
              <w:jc w:val="center"/>
              <w:rPr>
                <w:sz w:val="20"/>
                <w:lang w:val="en-IE"/>
              </w:rPr>
            </w:pPr>
            <w:r w:rsidRPr="00FF19B1">
              <w:rPr>
                <w:sz w:val="20"/>
                <w:lang w:val="en-IE"/>
              </w:rPr>
              <w:t>CDA15D-MSG.NCTS</w:t>
            </w:r>
          </w:p>
        </w:tc>
        <w:tc>
          <w:tcPr>
            <w:tcW w:w="800" w:type="dxa"/>
          </w:tcPr>
          <w:p w14:paraId="7266C84C" w14:textId="611517CB" w:rsidR="003E2015" w:rsidRPr="00FF19B1" w:rsidRDefault="003E2015" w:rsidP="00B3277E">
            <w:pPr>
              <w:pStyle w:val="Table10"/>
              <w:spacing w:before="20" w:after="20"/>
              <w:jc w:val="center"/>
              <w:rPr>
                <w:noProof/>
                <w:lang w:val="en-IE" w:eastAsia="en-IE"/>
              </w:rPr>
            </w:pPr>
            <w:r w:rsidRPr="00FF19B1">
              <w:rPr>
                <w:noProof/>
                <w:lang w:val="en-IE" w:eastAsia="en-IE"/>
              </w:rPr>
              <w:drawing>
                <wp:inline distT="0" distB="0" distL="0" distR="0" wp14:anchorId="013EB63E" wp14:editId="5DE226CA">
                  <wp:extent cx="200025" cy="161925"/>
                  <wp:effectExtent l="19050" t="0" r="9525"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2"/>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7A950996" w14:textId="77777777" w:rsidTr="00B3277E">
        <w:trPr>
          <w:trHeight w:val="390"/>
          <w:jc w:val="center"/>
        </w:trPr>
        <w:tc>
          <w:tcPr>
            <w:tcW w:w="929" w:type="dxa"/>
          </w:tcPr>
          <w:p w14:paraId="1366080C" w14:textId="5305D4B2" w:rsidR="003E2015" w:rsidRPr="00FF19B1" w:rsidRDefault="003E2015" w:rsidP="00B3277E">
            <w:pPr>
              <w:pStyle w:val="Table12"/>
              <w:keepLines w:val="0"/>
              <w:spacing w:before="20" w:after="20"/>
              <w:jc w:val="center"/>
              <w:rPr>
                <w:sz w:val="20"/>
                <w:lang w:val="en-IE"/>
              </w:rPr>
            </w:pPr>
            <w:r w:rsidRPr="00FF19B1">
              <w:rPr>
                <w:sz w:val="20"/>
                <w:lang w:val="en-IE"/>
              </w:rPr>
              <w:t>IE018</w:t>
            </w:r>
          </w:p>
        </w:tc>
        <w:tc>
          <w:tcPr>
            <w:tcW w:w="3035" w:type="dxa"/>
          </w:tcPr>
          <w:p w14:paraId="4C4F68F5" w14:textId="77777777" w:rsidR="003E2015" w:rsidRPr="00FF19B1" w:rsidRDefault="003E2015" w:rsidP="00B3277E">
            <w:pPr>
              <w:pStyle w:val="Table12"/>
              <w:keepNext/>
              <w:spacing w:before="20" w:after="20"/>
              <w:rPr>
                <w:sz w:val="20"/>
                <w:lang w:val="en-IE"/>
              </w:rPr>
            </w:pPr>
            <w:r w:rsidRPr="00FF19B1">
              <w:rPr>
                <w:sz w:val="20"/>
                <w:lang w:val="en-IE"/>
              </w:rPr>
              <w:t>Destination Control Results</w:t>
            </w:r>
          </w:p>
        </w:tc>
        <w:tc>
          <w:tcPr>
            <w:tcW w:w="1985" w:type="dxa"/>
          </w:tcPr>
          <w:p w14:paraId="1D7A6C7A" w14:textId="77777777" w:rsidR="003E2015" w:rsidRPr="00FF19B1" w:rsidRDefault="003E2015" w:rsidP="00B3277E">
            <w:pPr>
              <w:pStyle w:val="Table12"/>
              <w:keepNext/>
              <w:spacing w:before="20" w:after="20"/>
              <w:rPr>
                <w:sz w:val="20"/>
                <w:lang w:val="en-IE"/>
              </w:rPr>
            </w:pPr>
            <w:r w:rsidRPr="00FF19B1">
              <w:rPr>
                <w:sz w:val="20"/>
                <w:lang w:val="en-IE"/>
              </w:rPr>
              <w:t>C_DES_CON</w:t>
            </w:r>
          </w:p>
        </w:tc>
        <w:tc>
          <w:tcPr>
            <w:tcW w:w="2268" w:type="dxa"/>
          </w:tcPr>
          <w:p w14:paraId="7CA04641" w14:textId="19EA56E4" w:rsidR="003E2015" w:rsidRPr="00FF19B1" w:rsidRDefault="00587340" w:rsidP="00B3277E">
            <w:pPr>
              <w:pStyle w:val="Table12"/>
              <w:keepNext/>
              <w:spacing w:before="20" w:after="20"/>
              <w:jc w:val="center"/>
              <w:rPr>
                <w:sz w:val="20"/>
                <w:lang w:val="en-IE"/>
              </w:rPr>
            </w:pPr>
            <w:r w:rsidRPr="00FF19B1">
              <w:rPr>
                <w:sz w:val="20"/>
                <w:lang w:val="en-IE"/>
              </w:rPr>
              <w:t>CD018C</w:t>
            </w:r>
            <w:r w:rsidR="003E2015" w:rsidRPr="00FF19B1">
              <w:rPr>
                <w:sz w:val="20"/>
                <w:lang w:val="en-IE"/>
              </w:rPr>
              <w:t>-MSG.NCTS</w:t>
            </w:r>
          </w:p>
        </w:tc>
        <w:tc>
          <w:tcPr>
            <w:tcW w:w="800" w:type="dxa"/>
          </w:tcPr>
          <w:p w14:paraId="391BCD05" w14:textId="77777777" w:rsidR="003E2015" w:rsidRPr="00FF19B1" w:rsidRDefault="003E2015" w:rsidP="00B3277E">
            <w:pPr>
              <w:pStyle w:val="Table10"/>
              <w:spacing w:before="20" w:after="20"/>
              <w:jc w:val="center"/>
              <w:rPr>
                <w:lang w:val="en-IE"/>
              </w:rPr>
            </w:pPr>
            <w:r w:rsidRPr="00FF19B1">
              <w:rPr>
                <w:noProof/>
                <w:lang w:val="en-IE" w:eastAsia="en-IE"/>
              </w:rPr>
              <w:drawing>
                <wp:inline distT="0" distB="0" distL="0" distR="0" wp14:anchorId="3DC3EEDE" wp14:editId="20AF83A1">
                  <wp:extent cx="200025" cy="161925"/>
                  <wp:effectExtent l="19050" t="0" r="9525" b="0"/>
                  <wp:docPr id="1714" name="Picture 1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52CAC8E2" w14:textId="77777777" w:rsidTr="00B3277E">
        <w:trPr>
          <w:jc w:val="center"/>
        </w:trPr>
        <w:tc>
          <w:tcPr>
            <w:tcW w:w="929" w:type="dxa"/>
          </w:tcPr>
          <w:p w14:paraId="19204292" w14:textId="5C13710E" w:rsidR="003E2015" w:rsidRPr="00FF19B1" w:rsidRDefault="003E2015" w:rsidP="00B3277E">
            <w:pPr>
              <w:pStyle w:val="Table12"/>
              <w:keepLines w:val="0"/>
              <w:spacing w:before="20" w:after="20"/>
              <w:jc w:val="center"/>
              <w:rPr>
                <w:sz w:val="20"/>
                <w:lang w:val="en-IE"/>
              </w:rPr>
            </w:pPr>
            <w:r w:rsidRPr="00FF19B1">
              <w:rPr>
                <w:sz w:val="20"/>
                <w:lang w:val="en-IE"/>
              </w:rPr>
              <w:t>IE024</w:t>
            </w:r>
          </w:p>
        </w:tc>
        <w:tc>
          <w:tcPr>
            <w:tcW w:w="3035" w:type="dxa"/>
          </w:tcPr>
          <w:p w14:paraId="05A6A200" w14:textId="77777777" w:rsidR="003E2015" w:rsidRPr="00FF19B1" w:rsidRDefault="003E2015" w:rsidP="00B3277E">
            <w:pPr>
              <w:pStyle w:val="Table12"/>
              <w:keepNext/>
              <w:spacing w:before="20" w:after="20"/>
              <w:rPr>
                <w:sz w:val="20"/>
                <w:lang w:val="en-IE"/>
              </w:rPr>
            </w:pPr>
            <w:r w:rsidRPr="00FF19B1">
              <w:rPr>
                <w:sz w:val="20"/>
                <w:lang w:val="en-IE"/>
              </w:rPr>
              <w:t>Forwarded Arrival Advice</w:t>
            </w:r>
          </w:p>
        </w:tc>
        <w:tc>
          <w:tcPr>
            <w:tcW w:w="1985" w:type="dxa"/>
          </w:tcPr>
          <w:p w14:paraId="64A18E00" w14:textId="77777777" w:rsidR="003E2015" w:rsidRPr="00FF19B1" w:rsidRDefault="003E2015" w:rsidP="00B3277E">
            <w:pPr>
              <w:pStyle w:val="Table12"/>
              <w:keepNext/>
              <w:spacing w:before="20" w:after="20"/>
              <w:rPr>
                <w:sz w:val="20"/>
                <w:lang w:val="en-IE"/>
              </w:rPr>
            </w:pPr>
            <w:r w:rsidRPr="00FF19B1">
              <w:rPr>
                <w:sz w:val="20"/>
                <w:lang w:val="en-IE"/>
              </w:rPr>
              <w:t>C_FWD_ARR</w:t>
            </w:r>
          </w:p>
        </w:tc>
        <w:tc>
          <w:tcPr>
            <w:tcW w:w="2268" w:type="dxa"/>
          </w:tcPr>
          <w:p w14:paraId="24D17217" w14:textId="739D38DE" w:rsidR="003E2015" w:rsidRPr="00FF19B1" w:rsidRDefault="00587340" w:rsidP="00B3277E">
            <w:pPr>
              <w:pStyle w:val="Table12"/>
              <w:keepNext/>
              <w:spacing w:before="20" w:after="20"/>
              <w:jc w:val="center"/>
              <w:rPr>
                <w:sz w:val="20"/>
                <w:lang w:val="en-IE"/>
              </w:rPr>
            </w:pPr>
            <w:r w:rsidRPr="00FF19B1">
              <w:rPr>
                <w:sz w:val="20"/>
                <w:lang w:val="en-IE"/>
              </w:rPr>
              <w:t>CD024C</w:t>
            </w:r>
            <w:r w:rsidR="003E2015" w:rsidRPr="00FF19B1">
              <w:rPr>
                <w:sz w:val="20"/>
                <w:lang w:val="en-IE"/>
              </w:rPr>
              <w:t>-MSG.NCTS</w:t>
            </w:r>
          </w:p>
        </w:tc>
        <w:tc>
          <w:tcPr>
            <w:tcW w:w="800" w:type="dxa"/>
          </w:tcPr>
          <w:p w14:paraId="6E808066"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190C4ABA" wp14:editId="079B7F77">
                  <wp:extent cx="200025" cy="161925"/>
                  <wp:effectExtent l="19050" t="0" r="9525" b="0"/>
                  <wp:docPr id="1717" name="Picture 1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7"/>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A892D83" w14:textId="77777777" w:rsidTr="00B3277E">
        <w:trPr>
          <w:jc w:val="center"/>
        </w:trPr>
        <w:tc>
          <w:tcPr>
            <w:tcW w:w="929" w:type="dxa"/>
          </w:tcPr>
          <w:p w14:paraId="48895B72" w14:textId="15B17AAB" w:rsidR="003E2015" w:rsidRPr="00FF19B1" w:rsidRDefault="003E2015" w:rsidP="00B3277E">
            <w:pPr>
              <w:pStyle w:val="Table12"/>
              <w:keepLines w:val="0"/>
              <w:spacing w:before="20" w:after="20"/>
              <w:jc w:val="center"/>
              <w:rPr>
                <w:sz w:val="20"/>
                <w:lang w:val="en-IE"/>
              </w:rPr>
            </w:pPr>
            <w:r w:rsidRPr="00FF19B1">
              <w:rPr>
                <w:sz w:val="20"/>
                <w:lang w:val="en-IE"/>
              </w:rPr>
              <w:t>IE027</w:t>
            </w:r>
          </w:p>
        </w:tc>
        <w:tc>
          <w:tcPr>
            <w:tcW w:w="3035" w:type="dxa"/>
          </w:tcPr>
          <w:p w14:paraId="5885F9FB" w14:textId="77777777" w:rsidR="003E2015" w:rsidRPr="00FF19B1" w:rsidRDefault="003E2015" w:rsidP="00B3277E">
            <w:pPr>
              <w:pStyle w:val="Table12"/>
              <w:keepNext/>
              <w:spacing w:before="20" w:after="20"/>
              <w:rPr>
                <w:sz w:val="20"/>
                <w:lang w:val="en-IE"/>
              </w:rPr>
            </w:pPr>
            <w:r w:rsidRPr="00FF19B1">
              <w:rPr>
                <w:sz w:val="20"/>
                <w:lang w:val="en-IE"/>
              </w:rPr>
              <w:t>Movement Query</w:t>
            </w:r>
          </w:p>
        </w:tc>
        <w:tc>
          <w:tcPr>
            <w:tcW w:w="1985" w:type="dxa"/>
          </w:tcPr>
          <w:p w14:paraId="26D3FCA9" w14:textId="77777777" w:rsidR="003E2015" w:rsidRPr="00FF19B1" w:rsidRDefault="003E2015" w:rsidP="00B3277E">
            <w:pPr>
              <w:pStyle w:val="Table12"/>
              <w:keepNext/>
              <w:spacing w:before="20" w:after="20"/>
              <w:rPr>
                <w:sz w:val="20"/>
                <w:lang w:val="en-IE"/>
              </w:rPr>
            </w:pPr>
            <w:r w:rsidRPr="00FF19B1">
              <w:rPr>
                <w:sz w:val="20"/>
                <w:lang w:val="en-IE"/>
              </w:rPr>
              <w:t>C_MVT_QUE</w:t>
            </w:r>
          </w:p>
        </w:tc>
        <w:tc>
          <w:tcPr>
            <w:tcW w:w="2268" w:type="dxa"/>
          </w:tcPr>
          <w:p w14:paraId="2D909725" w14:textId="79EE682A" w:rsidR="003E2015" w:rsidRPr="00FF19B1" w:rsidRDefault="00587340" w:rsidP="00B3277E">
            <w:pPr>
              <w:pStyle w:val="Table12"/>
              <w:keepNext/>
              <w:spacing w:before="20" w:after="20"/>
              <w:jc w:val="center"/>
              <w:rPr>
                <w:sz w:val="20"/>
                <w:lang w:val="en-IE"/>
              </w:rPr>
            </w:pPr>
            <w:r w:rsidRPr="00FF19B1">
              <w:rPr>
                <w:sz w:val="20"/>
                <w:lang w:val="en-IE"/>
              </w:rPr>
              <w:t>CD027C</w:t>
            </w:r>
            <w:r w:rsidR="003E2015" w:rsidRPr="00FF19B1">
              <w:rPr>
                <w:sz w:val="20"/>
                <w:lang w:val="en-IE"/>
              </w:rPr>
              <w:t>-MSG.NCTS</w:t>
            </w:r>
          </w:p>
        </w:tc>
        <w:tc>
          <w:tcPr>
            <w:tcW w:w="800" w:type="dxa"/>
          </w:tcPr>
          <w:p w14:paraId="55D514BB"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42FB7105" wp14:editId="432BA1C9">
                  <wp:extent cx="200025" cy="161925"/>
                  <wp:effectExtent l="19050" t="0" r="9525" b="0"/>
                  <wp:docPr id="1719" name="Picture 1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9"/>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0E76708C" w14:textId="77777777" w:rsidTr="00B3277E">
        <w:trPr>
          <w:trHeight w:val="120"/>
          <w:jc w:val="center"/>
        </w:trPr>
        <w:tc>
          <w:tcPr>
            <w:tcW w:w="929" w:type="dxa"/>
          </w:tcPr>
          <w:p w14:paraId="2BA3E3CA" w14:textId="22E45BB5" w:rsidR="003E2015" w:rsidRPr="00FF19B1" w:rsidRDefault="003E2015" w:rsidP="00B3277E">
            <w:pPr>
              <w:pStyle w:val="Table12"/>
              <w:keepLines w:val="0"/>
              <w:spacing w:before="20" w:after="20"/>
              <w:jc w:val="center"/>
              <w:rPr>
                <w:sz w:val="20"/>
                <w:lang w:val="en-IE"/>
              </w:rPr>
            </w:pPr>
            <w:r w:rsidRPr="00FF19B1">
              <w:rPr>
                <w:sz w:val="20"/>
                <w:lang w:val="en-IE"/>
              </w:rPr>
              <w:t>IE038</w:t>
            </w:r>
          </w:p>
        </w:tc>
        <w:tc>
          <w:tcPr>
            <w:tcW w:w="3035" w:type="dxa"/>
          </w:tcPr>
          <w:p w14:paraId="4966971F" w14:textId="77777777" w:rsidR="003E2015" w:rsidRPr="00FF19B1" w:rsidRDefault="003E2015" w:rsidP="00B3277E">
            <w:pPr>
              <w:pStyle w:val="Table12"/>
              <w:keepLines w:val="0"/>
              <w:spacing w:before="20" w:after="20"/>
              <w:rPr>
                <w:sz w:val="20"/>
                <w:lang w:val="en-IE"/>
              </w:rPr>
            </w:pPr>
            <w:r w:rsidRPr="00FF19B1">
              <w:rPr>
                <w:sz w:val="20"/>
                <w:lang w:val="en-IE"/>
              </w:rPr>
              <w:t>Response to Movement Query</w:t>
            </w:r>
          </w:p>
        </w:tc>
        <w:tc>
          <w:tcPr>
            <w:tcW w:w="1985" w:type="dxa"/>
          </w:tcPr>
          <w:p w14:paraId="7FC058D3" w14:textId="77777777" w:rsidR="003E2015" w:rsidRPr="00FF19B1" w:rsidRDefault="003E2015" w:rsidP="00B3277E">
            <w:pPr>
              <w:pStyle w:val="Table12"/>
              <w:keepLines w:val="0"/>
              <w:spacing w:before="20" w:after="20"/>
              <w:rPr>
                <w:sz w:val="20"/>
                <w:lang w:val="en-IE"/>
              </w:rPr>
            </w:pPr>
            <w:r w:rsidRPr="00FF19B1">
              <w:rPr>
                <w:sz w:val="20"/>
                <w:lang w:val="en-IE"/>
              </w:rPr>
              <w:t>C_MVT_RSP</w:t>
            </w:r>
          </w:p>
        </w:tc>
        <w:tc>
          <w:tcPr>
            <w:tcW w:w="2268" w:type="dxa"/>
          </w:tcPr>
          <w:p w14:paraId="111C8B52" w14:textId="2282C6EA" w:rsidR="003E2015" w:rsidRPr="00FF19B1" w:rsidRDefault="00587340" w:rsidP="00B3277E">
            <w:pPr>
              <w:pStyle w:val="Table12"/>
              <w:keepLines w:val="0"/>
              <w:spacing w:before="20" w:after="20"/>
              <w:jc w:val="center"/>
              <w:rPr>
                <w:sz w:val="20"/>
                <w:lang w:val="en-IE"/>
              </w:rPr>
            </w:pPr>
            <w:r w:rsidRPr="00FF19B1">
              <w:rPr>
                <w:sz w:val="20"/>
                <w:lang w:val="en-IE"/>
              </w:rPr>
              <w:t>CD038C</w:t>
            </w:r>
            <w:r w:rsidR="003E2015" w:rsidRPr="00FF19B1">
              <w:rPr>
                <w:sz w:val="20"/>
                <w:lang w:val="en-IE"/>
              </w:rPr>
              <w:t>-MSG.NCTS</w:t>
            </w:r>
          </w:p>
        </w:tc>
        <w:tc>
          <w:tcPr>
            <w:tcW w:w="800" w:type="dxa"/>
          </w:tcPr>
          <w:p w14:paraId="5EB2DA88"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26525FB4" wp14:editId="412E46F2">
                  <wp:extent cx="200025" cy="161925"/>
                  <wp:effectExtent l="19050" t="0" r="9525" b="0"/>
                  <wp:docPr id="1723" name="Picture 1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3"/>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1A72AE1D" w14:textId="77777777" w:rsidTr="00B3277E">
        <w:trPr>
          <w:trHeight w:val="120"/>
          <w:jc w:val="center"/>
        </w:trPr>
        <w:tc>
          <w:tcPr>
            <w:tcW w:w="929" w:type="dxa"/>
          </w:tcPr>
          <w:p w14:paraId="06F76323" w14:textId="707C86B0" w:rsidR="003E2015" w:rsidRPr="00FF19B1" w:rsidRDefault="003E2015" w:rsidP="00B3277E">
            <w:pPr>
              <w:pStyle w:val="Table12"/>
              <w:keepLines w:val="0"/>
              <w:spacing w:before="20" w:after="20"/>
              <w:jc w:val="center"/>
              <w:rPr>
                <w:sz w:val="20"/>
                <w:lang w:val="en-IE"/>
              </w:rPr>
            </w:pPr>
            <w:r w:rsidRPr="00FF19B1">
              <w:rPr>
                <w:sz w:val="20"/>
                <w:lang w:val="en-IE"/>
              </w:rPr>
              <w:t>IE049</w:t>
            </w:r>
          </w:p>
        </w:tc>
        <w:tc>
          <w:tcPr>
            <w:tcW w:w="3035" w:type="dxa"/>
          </w:tcPr>
          <w:p w14:paraId="5BA2D961" w14:textId="513FEBBF" w:rsidR="003E2015" w:rsidRPr="00FF19B1" w:rsidRDefault="003E2015" w:rsidP="00B3277E">
            <w:pPr>
              <w:pStyle w:val="Table12"/>
              <w:keepLines w:val="0"/>
              <w:spacing w:before="20" w:after="20"/>
              <w:rPr>
                <w:sz w:val="20"/>
                <w:lang w:val="en-IE"/>
              </w:rPr>
            </w:pPr>
            <w:r w:rsidRPr="00FF19B1">
              <w:rPr>
                <w:color w:val="000000"/>
                <w:sz w:val="20"/>
                <w:lang w:val="en-IE" w:eastAsia="en-GB"/>
              </w:rPr>
              <w:t>Discrepancies Solved Notification</w:t>
            </w:r>
          </w:p>
        </w:tc>
        <w:tc>
          <w:tcPr>
            <w:tcW w:w="1985" w:type="dxa"/>
          </w:tcPr>
          <w:p w14:paraId="117A49C3" w14:textId="1C43EB43" w:rsidR="003E2015" w:rsidRPr="00FF19B1" w:rsidRDefault="003E2015" w:rsidP="00B3277E">
            <w:pPr>
              <w:pStyle w:val="Table12"/>
              <w:keepLines w:val="0"/>
              <w:spacing w:before="20" w:after="20"/>
              <w:rPr>
                <w:sz w:val="20"/>
                <w:lang w:val="en-IE"/>
              </w:rPr>
            </w:pPr>
            <w:r w:rsidRPr="00FF19B1">
              <w:rPr>
                <w:color w:val="000000"/>
                <w:sz w:val="20"/>
                <w:lang w:val="en-IE" w:eastAsia="en-GB"/>
              </w:rPr>
              <w:t>C_DIS_NOT</w:t>
            </w:r>
          </w:p>
        </w:tc>
        <w:tc>
          <w:tcPr>
            <w:tcW w:w="2268" w:type="dxa"/>
          </w:tcPr>
          <w:p w14:paraId="1B6C8A6B" w14:textId="726165B9" w:rsidR="003E2015" w:rsidRPr="00FF19B1" w:rsidRDefault="00587340" w:rsidP="00B3277E">
            <w:pPr>
              <w:pStyle w:val="Table12"/>
              <w:keepLines w:val="0"/>
              <w:spacing w:before="20" w:after="20"/>
              <w:jc w:val="center"/>
              <w:rPr>
                <w:sz w:val="20"/>
                <w:lang w:val="en-IE"/>
              </w:rPr>
            </w:pPr>
            <w:r w:rsidRPr="00FF19B1">
              <w:rPr>
                <w:sz w:val="20"/>
                <w:lang w:val="en-IE"/>
              </w:rPr>
              <w:t>CD049C</w:t>
            </w:r>
            <w:r w:rsidR="003E2015" w:rsidRPr="00FF19B1">
              <w:rPr>
                <w:sz w:val="20"/>
                <w:lang w:val="en-IE"/>
              </w:rPr>
              <w:t>-MSG.NCTS</w:t>
            </w:r>
          </w:p>
        </w:tc>
        <w:tc>
          <w:tcPr>
            <w:tcW w:w="800" w:type="dxa"/>
          </w:tcPr>
          <w:p w14:paraId="5C35E3D8" w14:textId="77777777"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05441964" wp14:editId="208ED298">
                  <wp:extent cx="200025" cy="161925"/>
                  <wp:effectExtent l="19050" t="0" r="9525" b="0"/>
                  <wp:docPr id="1721692474" name="Picture 17216924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75406AE0" w14:textId="77777777" w:rsidTr="00B3277E">
        <w:trPr>
          <w:trHeight w:val="120"/>
          <w:jc w:val="center"/>
        </w:trPr>
        <w:tc>
          <w:tcPr>
            <w:tcW w:w="929" w:type="dxa"/>
          </w:tcPr>
          <w:p w14:paraId="3C8E3D71" w14:textId="1C28DBBD" w:rsidR="003E2015" w:rsidRPr="00FF19B1" w:rsidRDefault="003E2015" w:rsidP="00B3277E">
            <w:pPr>
              <w:pStyle w:val="Table12"/>
              <w:keepLines w:val="0"/>
              <w:spacing w:before="20" w:after="20"/>
              <w:jc w:val="center"/>
              <w:rPr>
                <w:sz w:val="20"/>
                <w:lang w:val="en-IE"/>
              </w:rPr>
            </w:pPr>
            <w:r w:rsidRPr="00FF19B1">
              <w:rPr>
                <w:sz w:val="20"/>
                <w:lang w:val="en-IE"/>
              </w:rPr>
              <w:t>IE050</w:t>
            </w:r>
          </w:p>
        </w:tc>
        <w:tc>
          <w:tcPr>
            <w:tcW w:w="3035" w:type="dxa"/>
          </w:tcPr>
          <w:p w14:paraId="37D7E6A7" w14:textId="30A833CB" w:rsidR="003E2015" w:rsidRPr="00FF19B1" w:rsidRDefault="003E2015" w:rsidP="00B3277E">
            <w:pPr>
              <w:pStyle w:val="Table12"/>
              <w:keepLines w:val="0"/>
              <w:spacing w:before="20" w:after="20"/>
              <w:rPr>
                <w:sz w:val="20"/>
                <w:lang w:val="en-IE"/>
              </w:rPr>
            </w:pPr>
            <w:r w:rsidRPr="00FF19B1">
              <w:rPr>
                <w:sz w:val="20"/>
                <w:lang w:val="en-IE"/>
              </w:rPr>
              <w:t>Anticipated Transit Record</w:t>
            </w:r>
          </w:p>
        </w:tc>
        <w:tc>
          <w:tcPr>
            <w:tcW w:w="1985" w:type="dxa"/>
          </w:tcPr>
          <w:p w14:paraId="70B85CE5" w14:textId="77777777" w:rsidR="003E2015" w:rsidRPr="00FF19B1" w:rsidRDefault="003E2015" w:rsidP="00B3277E">
            <w:pPr>
              <w:pStyle w:val="Table12"/>
              <w:keepLines w:val="0"/>
              <w:spacing w:before="20" w:after="20"/>
              <w:rPr>
                <w:sz w:val="20"/>
                <w:lang w:val="en-IE"/>
              </w:rPr>
            </w:pPr>
            <w:r w:rsidRPr="00FF19B1">
              <w:rPr>
                <w:sz w:val="20"/>
                <w:lang w:val="en-IE"/>
              </w:rPr>
              <w:t>C_ATR_SND</w:t>
            </w:r>
          </w:p>
        </w:tc>
        <w:tc>
          <w:tcPr>
            <w:tcW w:w="2268" w:type="dxa"/>
          </w:tcPr>
          <w:p w14:paraId="6BD0C14A" w14:textId="14953969" w:rsidR="003E2015" w:rsidRPr="00FF19B1" w:rsidRDefault="00587340" w:rsidP="00B3277E">
            <w:pPr>
              <w:pStyle w:val="Table12"/>
              <w:keepLines w:val="0"/>
              <w:spacing w:before="20" w:after="20"/>
              <w:jc w:val="center"/>
              <w:rPr>
                <w:sz w:val="20"/>
                <w:lang w:val="en-IE"/>
              </w:rPr>
            </w:pPr>
            <w:r w:rsidRPr="00FF19B1">
              <w:rPr>
                <w:sz w:val="20"/>
                <w:lang w:val="en-IE"/>
              </w:rPr>
              <w:t>CD050C</w:t>
            </w:r>
            <w:r w:rsidR="003E2015" w:rsidRPr="00FF19B1">
              <w:rPr>
                <w:sz w:val="20"/>
                <w:lang w:val="en-IE"/>
              </w:rPr>
              <w:t>-MSG.NCTS</w:t>
            </w:r>
          </w:p>
        </w:tc>
        <w:tc>
          <w:tcPr>
            <w:tcW w:w="800" w:type="dxa"/>
          </w:tcPr>
          <w:p w14:paraId="4638346F"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2231CCB7" wp14:editId="6B87447F">
                  <wp:extent cx="200025" cy="161925"/>
                  <wp:effectExtent l="19050" t="0" r="9525" b="0"/>
                  <wp:docPr id="1724" name="Picture 1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411FC972" w14:textId="77777777" w:rsidTr="00B3277E">
        <w:trPr>
          <w:trHeight w:val="120"/>
          <w:jc w:val="center"/>
        </w:trPr>
        <w:tc>
          <w:tcPr>
            <w:tcW w:w="929" w:type="dxa"/>
          </w:tcPr>
          <w:p w14:paraId="585745EE" w14:textId="78B5EBC6" w:rsidR="003E2015" w:rsidRPr="00FF19B1" w:rsidRDefault="003E2015" w:rsidP="00B3277E">
            <w:pPr>
              <w:pStyle w:val="Table12"/>
              <w:keepLines w:val="0"/>
              <w:spacing w:before="20" w:after="20"/>
              <w:jc w:val="center"/>
              <w:rPr>
                <w:sz w:val="20"/>
                <w:lang w:val="en-IE"/>
              </w:rPr>
            </w:pPr>
            <w:r w:rsidRPr="00FF19B1">
              <w:rPr>
                <w:sz w:val="20"/>
                <w:lang w:val="en-IE"/>
              </w:rPr>
              <w:t>IEA52</w:t>
            </w:r>
          </w:p>
        </w:tc>
        <w:tc>
          <w:tcPr>
            <w:tcW w:w="3035" w:type="dxa"/>
          </w:tcPr>
          <w:p w14:paraId="2722A8C8" w14:textId="04ADB761" w:rsidR="003E2015" w:rsidRPr="00FF19B1" w:rsidRDefault="003E2015" w:rsidP="00B3277E">
            <w:pPr>
              <w:pStyle w:val="Table12"/>
              <w:keepLines w:val="0"/>
              <w:spacing w:before="20" w:after="20"/>
              <w:rPr>
                <w:sz w:val="20"/>
                <w:lang w:val="en-IE"/>
              </w:rPr>
            </w:pPr>
            <w:r w:rsidRPr="00FF19B1">
              <w:rPr>
                <w:sz w:val="20"/>
                <w:lang w:val="en-IE"/>
              </w:rPr>
              <w:t>Office of Entry Notification ENS</w:t>
            </w:r>
          </w:p>
        </w:tc>
        <w:tc>
          <w:tcPr>
            <w:tcW w:w="1985" w:type="dxa"/>
          </w:tcPr>
          <w:p w14:paraId="77B1DB04" w14:textId="13963A00" w:rsidR="003E2015" w:rsidRPr="00FF19B1" w:rsidRDefault="003E2015" w:rsidP="00B3277E">
            <w:pPr>
              <w:pStyle w:val="Table12"/>
              <w:keepLines w:val="0"/>
              <w:spacing w:before="20" w:after="20"/>
              <w:rPr>
                <w:sz w:val="20"/>
                <w:lang w:val="en-IE"/>
              </w:rPr>
            </w:pPr>
            <w:r w:rsidRPr="00FF19B1">
              <w:rPr>
                <w:sz w:val="20"/>
                <w:lang w:val="en-IE"/>
              </w:rPr>
              <w:t>C_OFE_NOT_ENS</w:t>
            </w:r>
          </w:p>
        </w:tc>
        <w:tc>
          <w:tcPr>
            <w:tcW w:w="2268" w:type="dxa"/>
          </w:tcPr>
          <w:p w14:paraId="7D2C2AE6" w14:textId="094E4CA2" w:rsidR="003E2015" w:rsidRPr="00FF19B1" w:rsidRDefault="003E2015" w:rsidP="00B3277E">
            <w:pPr>
              <w:pStyle w:val="Table12"/>
              <w:keepLines w:val="0"/>
              <w:spacing w:before="20" w:after="20"/>
              <w:jc w:val="center"/>
              <w:rPr>
                <w:sz w:val="20"/>
                <w:lang w:val="en-IE"/>
              </w:rPr>
            </w:pPr>
            <w:r w:rsidRPr="00FF19B1">
              <w:rPr>
                <w:sz w:val="20"/>
                <w:lang w:val="en-IE"/>
              </w:rPr>
              <w:t>CDA52D-MSG.NCTS</w:t>
            </w:r>
          </w:p>
        </w:tc>
        <w:tc>
          <w:tcPr>
            <w:tcW w:w="800" w:type="dxa"/>
          </w:tcPr>
          <w:p w14:paraId="2276C2E6" w14:textId="0919DF5D" w:rsidR="003E2015" w:rsidRPr="00FF19B1" w:rsidRDefault="003E2015" w:rsidP="00B3277E">
            <w:pPr>
              <w:spacing w:before="20" w:after="20"/>
              <w:jc w:val="center"/>
              <w:rPr>
                <w:noProof/>
                <w:lang w:val="en-IE" w:eastAsia="en-IE"/>
              </w:rPr>
            </w:pPr>
            <w:r w:rsidRPr="00FF19B1">
              <w:rPr>
                <w:noProof/>
                <w:lang w:val="en-IE" w:eastAsia="en-IE"/>
              </w:rPr>
              <w:drawing>
                <wp:inline distT="0" distB="0" distL="0" distR="0" wp14:anchorId="409AAC1B" wp14:editId="08C95FEE">
                  <wp:extent cx="200025" cy="161925"/>
                  <wp:effectExtent l="19050" t="0" r="9525"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0A13E23F" w14:textId="77777777" w:rsidTr="00B3277E">
        <w:trPr>
          <w:trHeight w:val="120"/>
          <w:jc w:val="center"/>
        </w:trPr>
        <w:tc>
          <w:tcPr>
            <w:tcW w:w="929" w:type="dxa"/>
          </w:tcPr>
          <w:p w14:paraId="39A8C9D3" w14:textId="66981ACA" w:rsidR="003E2015" w:rsidRPr="00FF19B1" w:rsidRDefault="003E2015" w:rsidP="00B3277E">
            <w:pPr>
              <w:pStyle w:val="Table12"/>
              <w:keepLines w:val="0"/>
              <w:spacing w:before="20" w:after="20"/>
              <w:jc w:val="center"/>
              <w:rPr>
                <w:sz w:val="20"/>
                <w:lang w:val="en-IE"/>
              </w:rPr>
            </w:pPr>
            <w:r w:rsidRPr="00FF19B1">
              <w:rPr>
                <w:sz w:val="20"/>
                <w:lang w:val="en-IE"/>
              </w:rPr>
              <w:t>IE056</w:t>
            </w:r>
          </w:p>
        </w:tc>
        <w:tc>
          <w:tcPr>
            <w:tcW w:w="3035" w:type="dxa"/>
          </w:tcPr>
          <w:p w14:paraId="1B537CD2" w14:textId="1660516E" w:rsidR="003E2015" w:rsidRPr="00FF19B1" w:rsidRDefault="003E2015" w:rsidP="00B3277E">
            <w:pPr>
              <w:pStyle w:val="Table12"/>
              <w:keepLines w:val="0"/>
              <w:spacing w:before="20" w:after="20"/>
              <w:rPr>
                <w:sz w:val="20"/>
                <w:lang w:val="en-IE"/>
              </w:rPr>
            </w:pPr>
            <w:r w:rsidRPr="00FF19B1">
              <w:rPr>
                <w:sz w:val="20"/>
                <w:lang w:val="en-IE"/>
              </w:rPr>
              <w:t>Rejection from Office of Departure ENS</w:t>
            </w:r>
          </w:p>
        </w:tc>
        <w:tc>
          <w:tcPr>
            <w:tcW w:w="1985" w:type="dxa"/>
          </w:tcPr>
          <w:p w14:paraId="6CE83D9B" w14:textId="323B0F77" w:rsidR="003E2015" w:rsidRPr="00FF19B1" w:rsidRDefault="003E2015" w:rsidP="00B3277E">
            <w:pPr>
              <w:pStyle w:val="Table12"/>
              <w:keepLines w:val="0"/>
              <w:spacing w:before="20" w:after="20"/>
              <w:rPr>
                <w:sz w:val="20"/>
                <w:lang w:val="en-IE"/>
              </w:rPr>
            </w:pPr>
            <w:r w:rsidRPr="00FF19B1">
              <w:rPr>
                <w:sz w:val="20"/>
                <w:lang w:val="en-IE"/>
              </w:rPr>
              <w:t>C_DEP_REJ_ENS</w:t>
            </w:r>
          </w:p>
        </w:tc>
        <w:tc>
          <w:tcPr>
            <w:tcW w:w="2268" w:type="dxa"/>
          </w:tcPr>
          <w:p w14:paraId="249061CA" w14:textId="47422EC8" w:rsidR="003E2015" w:rsidRPr="00FF19B1" w:rsidRDefault="003E2015" w:rsidP="00B3277E">
            <w:pPr>
              <w:pStyle w:val="Table12"/>
              <w:keepLines w:val="0"/>
              <w:spacing w:before="20" w:after="20"/>
              <w:jc w:val="center"/>
              <w:rPr>
                <w:sz w:val="20"/>
                <w:lang w:val="en-IE"/>
              </w:rPr>
            </w:pPr>
            <w:r w:rsidRPr="00FF19B1">
              <w:rPr>
                <w:sz w:val="20"/>
                <w:lang w:val="en-IE"/>
              </w:rPr>
              <w:t>CD056D-MSG.NCTS</w:t>
            </w:r>
          </w:p>
        </w:tc>
        <w:tc>
          <w:tcPr>
            <w:tcW w:w="800" w:type="dxa"/>
          </w:tcPr>
          <w:p w14:paraId="52044D3C" w14:textId="7ECBAC4D" w:rsidR="003E2015" w:rsidRPr="00FF19B1" w:rsidRDefault="003E2015" w:rsidP="00B3277E">
            <w:pPr>
              <w:spacing w:before="20" w:after="20"/>
              <w:jc w:val="center"/>
              <w:rPr>
                <w:noProof/>
                <w:lang w:val="en-IE" w:eastAsia="en-IE"/>
              </w:rPr>
            </w:pPr>
            <w:r w:rsidRPr="00FF19B1">
              <w:rPr>
                <w:noProof/>
                <w:lang w:val="en-IE" w:eastAsia="en-IE"/>
              </w:rPr>
              <w:drawing>
                <wp:inline distT="0" distB="0" distL="0" distR="0" wp14:anchorId="669E10BD" wp14:editId="58F50BC9">
                  <wp:extent cx="200025" cy="161925"/>
                  <wp:effectExtent l="19050" t="0" r="9525" b="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49562B86" w14:textId="77777777" w:rsidTr="00B3277E">
        <w:trPr>
          <w:jc w:val="center"/>
        </w:trPr>
        <w:tc>
          <w:tcPr>
            <w:tcW w:w="929" w:type="dxa"/>
          </w:tcPr>
          <w:p w14:paraId="43510A70" w14:textId="76769A63" w:rsidR="003E2015" w:rsidRPr="00FF19B1" w:rsidRDefault="003E2015" w:rsidP="00B3277E">
            <w:pPr>
              <w:pStyle w:val="Table12"/>
              <w:keepLines w:val="0"/>
              <w:spacing w:before="20" w:after="20"/>
              <w:jc w:val="center"/>
              <w:rPr>
                <w:sz w:val="20"/>
                <w:lang w:val="en-IE"/>
              </w:rPr>
            </w:pPr>
            <w:r w:rsidRPr="00FF19B1">
              <w:rPr>
                <w:sz w:val="20"/>
                <w:lang w:val="en-IE"/>
              </w:rPr>
              <w:t>IE059</w:t>
            </w:r>
          </w:p>
        </w:tc>
        <w:tc>
          <w:tcPr>
            <w:tcW w:w="3035" w:type="dxa"/>
          </w:tcPr>
          <w:p w14:paraId="170A364B" w14:textId="77777777" w:rsidR="003E2015" w:rsidRPr="00FF19B1" w:rsidRDefault="003E2015" w:rsidP="00B3277E">
            <w:pPr>
              <w:pStyle w:val="Table12"/>
              <w:keepLines w:val="0"/>
              <w:spacing w:before="20" w:after="20"/>
              <w:rPr>
                <w:sz w:val="20"/>
                <w:lang w:val="en-IE"/>
              </w:rPr>
            </w:pPr>
            <w:r w:rsidRPr="00FF19B1">
              <w:rPr>
                <w:sz w:val="20"/>
                <w:lang w:val="en-IE"/>
              </w:rPr>
              <w:t>Cancel Enquiry Notification</w:t>
            </w:r>
          </w:p>
        </w:tc>
        <w:tc>
          <w:tcPr>
            <w:tcW w:w="1985" w:type="dxa"/>
          </w:tcPr>
          <w:p w14:paraId="7DD19949" w14:textId="77777777" w:rsidR="003E2015" w:rsidRPr="00FF19B1" w:rsidRDefault="003E2015" w:rsidP="00B3277E">
            <w:pPr>
              <w:pStyle w:val="Table12"/>
              <w:keepLines w:val="0"/>
              <w:spacing w:before="20" w:after="20"/>
              <w:rPr>
                <w:sz w:val="20"/>
                <w:lang w:val="en-IE"/>
              </w:rPr>
            </w:pPr>
            <w:r w:rsidRPr="00FF19B1">
              <w:rPr>
                <w:sz w:val="20"/>
                <w:lang w:val="en-IE"/>
              </w:rPr>
              <w:t>C_CAN_ENQ</w:t>
            </w:r>
          </w:p>
        </w:tc>
        <w:tc>
          <w:tcPr>
            <w:tcW w:w="2268" w:type="dxa"/>
          </w:tcPr>
          <w:p w14:paraId="6CF26EA4" w14:textId="73287FF0" w:rsidR="003E2015" w:rsidRPr="00FF19B1" w:rsidRDefault="007D390F" w:rsidP="00B3277E">
            <w:pPr>
              <w:pStyle w:val="Table12"/>
              <w:keepLines w:val="0"/>
              <w:spacing w:before="20" w:after="20"/>
              <w:jc w:val="center"/>
              <w:rPr>
                <w:sz w:val="20"/>
                <w:lang w:val="en-IE"/>
              </w:rPr>
            </w:pPr>
            <w:r w:rsidRPr="00FF19B1">
              <w:rPr>
                <w:sz w:val="20"/>
                <w:lang w:val="en-IE"/>
              </w:rPr>
              <w:t>CD059C</w:t>
            </w:r>
            <w:r w:rsidR="003E2015" w:rsidRPr="00FF19B1">
              <w:rPr>
                <w:sz w:val="20"/>
                <w:lang w:val="en-IE"/>
              </w:rPr>
              <w:t>-MSG.NCTS</w:t>
            </w:r>
          </w:p>
        </w:tc>
        <w:tc>
          <w:tcPr>
            <w:tcW w:w="800" w:type="dxa"/>
          </w:tcPr>
          <w:p w14:paraId="224B99C0"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3F5BA8EF" wp14:editId="3A6CA8C6">
                  <wp:extent cx="200025" cy="161925"/>
                  <wp:effectExtent l="19050" t="0" r="9525" b="0"/>
                  <wp:docPr id="1725" name="Picture 1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5"/>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0993AE7B" w14:textId="77777777" w:rsidTr="00B3277E">
        <w:trPr>
          <w:jc w:val="center"/>
        </w:trPr>
        <w:tc>
          <w:tcPr>
            <w:tcW w:w="929" w:type="dxa"/>
          </w:tcPr>
          <w:p w14:paraId="5B573D40" w14:textId="387122C3" w:rsidR="003E2015" w:rsidRPr="00FF19B1" w:rsidRDefault="003E2015" w:rsidP="00B3277E">
            <w:pPr>
              <w:pStyle w:val="Table12"/>
              <w:keepLines w:val="0"/>
              <w:spacing w:before="20" w:after="20"/>
              <w:jc w:val="center"/>
              <w:rPr>
                <w:sz w:val="20"/>
                <w:lang w:val="en-IE"/>
              </w:rPr>
            </w:pPr>
            <w:r w:rsidRPr="00FF19B1">
              <w:rPr>
                <w:sz w:val="20"/>
                <w:lang w:val="en-IE"/>
              </w:rPr>
              <w:t>IE060</w:t>
            </w:r>
          </w:p>
        </w:tc>
        <w:tc>
          <w:tcPr>
            <w:tcW w:w="3035" w:type="dxa"/>
          </w:tcPr>
          <w:p w14:paraId="3CD5A81A" w14:textId="48B2C5F3" w:rsidR="003E2015" w:rsidRPr="00FF19B1" w:rsidRDefault="003E2015" w:rsidP="00B3277E">
            <w:pPr>
              <w:pStyle w:val="Table12"/>
              <w:keepLines w:val="0"/>
              <w:spacing w:before="20" w:after="20"/>
              <w:rPr>
                <w:sz w:val="20"/>
                <w:lang w:val="en-IE"/>
              </w:rPr>
            </w:pPr>
            <w:r w:rsidRPr="00FF19B1">
              <w:rPr>
                <w:sz w:val="20"/>
                <w:lang w:val="en-IE"/>
              </w:rPr>
              <w:t>Control Decision Notification ENS</w:t>
            </w:r>
          </w:p>
        </w:tc>
        <w:tc>
          <w:tcPr>
            <w:tcW w:w="1985" w:type="dxa"/>
          </w:tcPr>
          <w:p w14:paraId="6B9EBDD7" w14:textId="48AF5640" w:rsidR="003E2015" w:rsidRPr="00FF19B1" w:rsidRDefault="003E2015" w:rsidP="00B3277E">
            <w:pPr>
              <w:pStyle w:val="Table12"/>
              <w:keepLines w:val="0"/>
              <w:spacing w:before="20" w:after="20"/>
              <w:rPr>
                <w:sz w:val="20"/>
                <w:lang w:val="en-IE"/>
              </w:rPr>
            </w:pPr>
            <w:r w:rsidRPr="00FF19B1">
              <w:rPr>
                <w:sz w:val="20"/>
                <w:lang w:val="en-IE"/>
              </w:rPr>
              <w:t>C_CTR_DEC_ENS</w:t>
            </w:r>
          </w:p>
        </w:tc>
        <w:tc>
          <w:tcPr>
            <w:tcW w:w="2268" w:type="dxa"/>
          </w:tcPr>
          <w:p w14:paraId="43E5DD7D" w14:textId="52381ED6" w:rsidR="003E2015" w:rsidRPr="00FF19B1" w:rsidRDefault="003E2015" w:rsidP="00B3277E">
            <w:pPr>
              <w:pStyle w:val="Table12"/>
              <w:keepLines w:val="0"/>
              <w:spacing w:before="20" w:after="20"/>
              <w:jc w:val="center"/>
              <w:rPr>
                <w:sz w:val="20"/>
                <w:lang w:val="en-IE"/>
              </w:rPr>
            </w:pPr>
            <w:r w:rsidRPr="00FF19B1">
              <w:rPr>
                <w:sz w:val="20"/>
                <w:lang w:val="en-IE"/>
              </w:rPr>
              <w:t>CD060D-MSG.NCTS</w:t>
            </w:r>
          </w:p>
        </w:tc>
        <w:tc>
          <w:tcPr>
            <w:tcW w:w="800" w:type="dxa"/>
          </w:tcPr>
          <w:p w14:paraId="646ECBF7" w14:textId="5EB4E54F" w:rsidR="003E2015" w:rsidRPr="00FF19B1" w:rsidRDefault="003E2015" w:rsidP="00B3277E">
            <w:pPr>
              <w:spacing w:before="20" w:after="20"/>
              <w:jc w:val="center"/>
              <w:rPr>
                <w:noProof/>
                <w:lang w:val="en-IE" w:eastAsia="en-IE"/>
              </w:rPr>
            </w:pPr>
            <w:r w:rsidRPr="00FF19B1">
              <w:rPr>
                <w:noProof/>
                <w:lang w:val="en-IE" w:eastAsia="en-IE"/>
              </w:rPr>
              <w:drawing>
                <wp:inline distT="0" distB="0" distL="0" distR="0" wp14:anchorId="5CCDF924" wp14:editId="64DBB411">
                  <wp:extent cx="200025" cy="161925"/>
                  <wp:effectExtent l="19050" t="0" r="9525" b="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5"/>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54E12F07" w14:textId="77777777" w:rsidTr="00B3277E">
        <w:trPr>
          <w:jc w:val="center"/>
        </w:trPr>
        <w:tc>
          <w:tcPr>
            <w:tcW w:w="929" w:type="dxa"/>
          </w:tcPr>
          <w:p w14:paraId="09D0862E" w14:textId="459417C5" w:rsidR="003E2015" w:rsidRPr="00FF19B1" w:rsidRDefault="003E2015" w:rsidP="00B3277E">
            <w:pPr>
              <w:pStyle w:val="Table12"/>
              <w:keepLines w:val="0"/>
              <w:spacing w:before="20" w:after="20"/>
              <w:jc w:val="center"/>
              <w:rPr>
                <w:sz w:val="20"/>
                <w:lang w:val="en-IE"/>
              </w:rPr>
            </w:pPr>
            <w:r w:rsidRPr="00FF19B1">
              <w:rPr>
                <w:sz w:val="20"/>
                <w:lang w:val="en-IE"/>
              </w:rPr>
              <w:t>IE063</w:t>
            </w:r>
          </w:p>
        </w:tc>
        <w:tc>
          <w:tcPr>
            <w:tcW w:w="3035" w:type="dxa"/>
          </w:tcPr>
          <w:p w14:paraId="1FB845AA" w14:textId="77777777" w:rsidR="003E2015" w:rsidRPr="00FF19B1" w:rsidRDefault="003E2015" w:rsidP="00B3277E">
            <w:pPr>
              <w:pStyle w:val="Table12"/>
              <w:keepLines w:val="0"/>
              <w:spacing w:before="20" w:after="20"/>
              <w:rPr>
                <w:sz w:val="20"/>
                <w:lang w:val="en-IE"/>
              </w:rPr>
            </w:pPr>
            <w:r w:rsidRPr="00FF19B1">
              <w:rPr>
                <w:sz w:val="20"/>
                <w:lang w:val="en-IE"/>
              </w:rPr>
              <w:t>Recovery Communication</w:t>
            </w:r>
          </w:p>
        </w:tc>
        <w:tc>
          <w:tcPr>
            <w:tcW w:w="1985" w:type="dxa"/>
          </w:tcPr>
          <w:p w14:paraId="7B555203" w14:textId="77777777" w:rsidR="003E2015" w:rsidRPr="00FF19B1" w:rsidRDefault="003E2015" w:rsidP="00B3277E">
            <w:pPr>
              <w:pStyle w:val="Table12"/>
              <w:keepLines w:val="0"/>
              <w:spacing w:before="20" w:after="20"/>
              <w:rPr>
                <w:sz w:val="20"/>
                <w:lang w:val="en-IE"/>
              </w:rPr>
            </w:pPr>
            <w:r w:rsidRPr="00FF19B1">
              <w:rPr>
                <w:sz w:val="20"/>
                <w:lang w:val="en-IE"/>
              </w:rPr>
              <w:t>C_REC_COM</w:t>
            </w:r>
          </w:p>
        </w:tc>
        <w:tc>
          <w:tcPr>
            <w:tcW w:w="2268" w:type="dxa"/>
          </w:tcPr>
          <w:p w14:paraId="13383354" w14:textId="03AE9141" w:rsidR="003E2015" w:rsidRPr="00FF19B1" w:rsidRDefault="007D390F" w:rsidP="00B3277E">
            <w:pPr>
              <w:pStyle w:val="Table12"/>
              <w:keepLines w:val="0"/>
              <w:spacing w:before="20" w:after="20"/>
              <w:jc w:val="center"/>
              <w:rPr>
                <w:sz w:val="20"/>
                <w:lang w:val="en-IE"/>
              </w:rPr>
            </w:pPr>
            <w:r w:rsidRPr="00FF19B1">
              <w:rPr>
                <w:sz w:val="20"/>
                <w:lang w:val="en-IE"/>
              </w:rPr>
              <w:t>CD063C</w:t>
            </w:r>
            <w:r w:rsidR="003E2015" w:rsidRPr="00FF19B1">
              <w:rPr>
                <w:sz w:val="20"/>
                <w:lang w:val="en-IE"/>
              </w:rPr>
              <w:t>-MSG.NCTS</w:t>
            </w:r>
          </w:p>
        </w:tc>
        <w:tc>
          <w:tcPr>
            <w:tcW w:w="800" w:type="dxa"/>
          </w:tcPr>
          <w:p w14:paraId="59A2C80B" w14:textId="5B782D58"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2C70820E" wp14:editId="733A1AF0">
                  <wp:extent cx="200025" cy="161925"/>
                  <wp:effectExtent l="19050" t="0" r="9525" b="0"/>
                  <wp:docPr id="1721692479" name="Picture 17216924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5"/>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2B387ECA" w14:textId="77777777" w:rsidTr="00B3277E">
        <w:trPr>
          <w:jc w:val="center"/>
        </w:trPr>
        <w:tc>
          <w:tcPr>
            <w:tcW w:w="929" w:type="dxa"/>
          </w:tcPr>
          <w:p w14:paraId="5FA1CC0D" w14:textId="516520D1" w:rsidR="003E2015" w:rsidRPr="00FF19B1" w:rsidRDefault="003E2015" w:rsidP="00B3277E">
            <w:pPr>
              <w:pStyle w:val="Table12"/>
              <w:keepLines w:val="0"/>
              <w:spacing w:before="20" w:after="20"/>
              <w:jc w:val="center"/>
              <w:rPr>
                <w:sz w:val="20"/>
                <w:lang w:val="en-IE"/>
              </w:rPr>
            </w:pPr>
            <w:r w:rsidRPr="00FF19B1">
              <w:rPr>
                <w:sz w:val="20"/>
                <w:lang w:val="en-IE"/>
              </w:rPr>
              <w:t>IEA64</w:t>
            </w:r>
          </w:p>
        </w:tc>
        <w:tc>
          <w:tcPr>
            <w:tcW w:w="3035" w:type="dxa"/>
          </w:tcPr>
          <w:p w14:paraId="5D1DFA51" w14:textId="50168249" w:rsidR="003E2015" w:rsidRPr="00FF19B1" w:rsidRDefault="003E2015" w:rsidP="00B3277E">
            <w:pPr>
              <w:pStyle w:val="Table12"/>
              <w:keepLines w:val="0"/>
              <w:spacing w:before="20" w:after="20"/>
              <w:rPr>
                <w:sz w:val="20"/>
                <w:lang w:val="en-IE"/>
              </w:rPr>
            </w:pPr>
            <w:r w:rsidRPr="00FF19B1">
              <w:rPr>
                <w:sz w:val="20"/>
                <w:lang w:val="en-IE"/>
              </w:rPr>
              <w:t>Control Decision Notification to Office of Transit ENS</w:t>
            </w:r>
          </w:p>
        </w:tc>
        <w:tc>
          <w:tcPr>
            <w:tcW w:w="1985" w:type="dxa"/>
          </w:tcPr>
          <w:p w14:paraId="6218EF55" w14:textId="30A24D57" w:rsidR="003E2015" w:rsidRPr="00FF19B1" w:rsidRDefault="003E2015" w:rsidP="00B3277E">
            <w:pPr>
              <w:pStyle w:val="Table12"/>
              <w:keepLines w:val="0"/>
              <w:spacing w:before="20" w:after="20"/>
              <w:rPr>
                <w:sz w:val="20"/>
                <w:lang w:val="en-IE"/>
              </w:rPr>
            </w:pPr>
            <w:r w:rsidRPr="00FF19B1">
              <w:rPr>
                <w:sz w:val="20"/>
                <w:lang w:val="en-IE"/>
              </w:rPr>
              <w:t>C_CTR_TRA_ENS</w:t>
            </w:r>
          </w:p>
        </w:tc>
        <w:tc>
          <w:tcPr>
            <w:tcW w:w="2268" w:type="dxa"/>
          </w:tcPr>
          <w:p w14:paraId="71A27E05" w14:textId="395F7DF2" w:rsidR="003E2015" w:rsidRPr="00FF19B1" w:rsidRDefault="003E2015" w:rsidP="00B3277E">
            <w:pPr>
              <w:pStyle w:val="Table12"/>
              <w:keepLines w:val="0"/>
              <w:spacing w:before="20" w:after="20"/>
              <w:jc w:val="center"/>
              <w:rPr>
                <w:sz w:val="20"/>
                <w:lang w:val="en-IE"/>
              </w:rPr>
            </w:pPr>
            <w:r w:rsidRPr="00FF19B1">
              <w:rPr>
                <w:sz w:val="20"/>
                <w:lang w:val="en-IE"/>
              </w:rPr>
              <w:t>CDA64D-MSG.NCTS</w:t>
            </w:r>
          </w:p>
        </w:tc>
        <w:tc>
          <w:tcPr>
            <w:tcW w:w="800" w:type="dxa"/>
          </w:tcPr>
          <w:p w14:paraId="01C98679" w14:textId="25B15828" w:rsidR="003E2015" w:rsidRPr="00FF19B1" w:rsidRDefault="003E2015" w:rsidP="00B3277E">
            <w:pPr>
              <w:spacing w:before="20" w:after="20"/>
              <w:jc w:val="center"/>
              <w:rPr>
                <w:noProof/>
                <w:lang w:val="en-IE" w:eastAsia="en-IE"/>
              </w:rPr>
            </w:pPr>
            <w:r w:rsidRPr="00FF19B1">
              <w:rPr>
                <w:noProof/>
                <w:lang w:val="en-IE" w:eastAsia="en-IE"/>
              </w:rPr>
              <w:drawing>
                <wp:inline distT="0" distB="0" distL="0" distR="0" wp14:anchorId="1F8FCE0D" wp14:editId="6AE08231">
                  <wp:extent cx="200025" cy="161925"/>
                  <wp:effectExtent l="19050" t="0" r="9525" b="0"/>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5"/>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225D452" w14:textId="77777777" w:rsidTr="00B3277E">
        <w:trPr>
          <w:jc w:val="center"/>
        </w:trPr>
        <w:tc>
          <w:tcPr>
            <w:tcW w:w="929" w:type="dxa"/>
          </w:tcPr>
          <w:p w14:paraId="7FA87B24" w14:textId="4009AD05" w:rsidR="003E2015" w:rsidRPr="00FF19B1" w:rsidRDefault="003E2015" w:rsidP="00B3277E">
            <w:pPr>
              <w:pStyle w:val="Table12"/>
              <w:keepLines w:val="0"/>
              <w:spacing w:before="20" w:after="20"/>
              <w:jc w:val="center"/>
              <w:rPr>
                <w:sz w:val="20"/>
                <w:lang w:val="en-IE"/>
              </w:rPr>
            </w:pPr>
            <w:r w:rsidRPr="00FF19B1">
              <w:rPr>
                <w:sz w:val="20"/>
                <w:lang w:val="en-IE"/>
              </w:rPr>
              <w:t>IE070</w:t>
            </w:r>
          </w:p>
        </w:tc>
        <w:tc>
          <w:tcPr>
            <w:tcW w:w="3035" w:type="dxa"/>
          </w:tcPr>
          <w:p w14:paraId="7D891E9E" w14:textId="7CC94566" w:rsidR="003E2015" w:rsidRPr="00FF19B1" w:rsidRDefault="003E2015" w:rsidP="00B3277E">
            <w:pPr>
              <w:pStyle w:val="Table12"/>
              <w:keepLines w:val="0"/>
              <w:spacing w:before="20" w:after="20"/>
              <w:rPr>
                <w:sz w:val="20"/>
                <w:lang w:val="en-IE"/>
              </w:rPr>
            </w:pPr>
            <w:r w:rsidRPr="00FF19B1">
              <w:rPr>
                <w:sz w:val="20"/>
                <w:lang w:val="en-IE"/>
              </w:rPr>
              <w:t>Notification of System Unavailability to CD</w:t>
            </w:r>
          </w:p>
        </w:tc>
        <w:tc>
          <w:tcPr>
            <w:tcW w:w="1985" w:type="dxa"/>
          </w:tcPr>
          <w:p w14:paraId="10688E0F" w14:textId="4A8CC2D5" w:rsidR="003E2015" w:rsidRPr="00FF19B1" w:rsidRDefault="003E2015" w:rsidP="00B3277E">
            <w:pPr>
              <w:pStyle w:val="Table12"/>
              <w:keepLines w:val="0"/>
              <w:spacing w:before="20" w:after="20"/>
              <w:rPr>
                <w:sz w:val="20"/>
                <w:lang w:val="en-IE"/>
              </w:rPr>
            </w:pPr>
            <w:r w:rsidRPr="00FF19B1">
              <w:rPr>
                <w:sz w:val="20"/>
                <w:lang w:val="en-IE"/>
              </w:rPr>
              <w:t>C_UNA_COM</w:t>
            </w:r>
          </w:p>
        </w:tc>
        <w:tc>
          <w:tcPr>
            <w:tcW w:w="2268" w:type="dxa"/>
          </w:tcPr>
          <w:p w14:paraId="161E9644" w14:textId="11DF8AD4" w:rsidR="003E2015" w:rsidRPr="00FF19B1" w:rsidRDefault="003E2015" w:rsidP="00B3277E">
            <w:pPr>
              <w:pStyle w:val="Table12"/>
              <w:keepLines w:val="0"/>
              <w:spacing w:before="20" w:after="20"/>
              <w:jc w:val="center"/>
              <w:rPr>
                <w:sz w:val="20"/>
                <w:lang w:val="en-IE"/>
              </w:rPr>
            </w:pPr>
            <w:r w:rsidRPr="00FF19B1">
              <w:rPr>
                <w:sz w:val="20"/>
                <w:lang w:val="en-IE"/>
              </w:rPr>
              <w:t>CD070</w:t>
            </w:r>
            <w:r w:rsidR="00B10FEE" w:rsidRPr="00FF19B1">
              <w:rPr>
                <w:sz w:val="20"/>
                <w:lang w:val="en-IE"/>
              </w:rPr>
              <w:t>C</w:t>
            </w:r>
            <w:r w:rsidRPr="00FF19B1">
              <w:rPr>
                <w:sz w:val="20"/>
                <w:lang w:val="en-IE"/>
              </w:rPr>
              <w:t>-MSG.NCTS</w:t>
            </w:r>
          </w:p>
        </w:tc>
        <w:tc>
          <w:tcPr>
            <w:tcW w:w="800" w:type="dxa"/>
          </w:tcPr>
          <w:p w14:paraId="35ADA87F" w14:textId="2BFBEA15" w:rsidR="003E2015" w:rsidRPr="00FF19B1" w:rsidRDefault="003E2015" w:rsidP="00B3277E">
            <w:pPr>
              <w:spacing w:before="20" w:after="20"/>
              <w:jc w:val="center"/>
              <w:rPr>
                <w:lang w:val="en-IE" w:eastAsia="en-GB"/>
              </w:rPr>
            </w:pPr>
          </w:p>
        </w:tc>
      </w:tr>
      <w:tr w:rsidR="003E2015" w:rsidRPr="00FF19B1" w14:paraId="603C20A1" w14:textId="77777777" w:rsidTr="00B3277E">
        <w:trPr>
          <w:jc w:val="center"/>
        </w:trPr>
        <w:tc>
          <w:tcPr>
            <w:tcW w:w="929" w:type="dxa"/>
          </w:tcPr>
          <w:p w14:paraId="0EC1364A" w14:textId="75D7E155" w:rsidR="003E2015" w:rsidRPr="00FF19B1" w:rsidRDefault="003E2015" w:rsidP="00B3277E">
            <w:pPr>
              <w:pStyle w:val="Table12"/>
              <w:keepLines w:val="0"/>
              <w:spacing w:before="20" w:after="20"/>
              <w:jc w:val="center"/>
              <w:rPr>
                <w:sz w:val="20"/>
                <w:lang w:val="en-IE"/>
              </w:rPr>
            </w:pPr>
            <w:r w:rsidRPr="00FF19B1">
              <w:rPr>
                <w:sz w:val="20"/>
                <w:lang w:val="en-IE"/>
              </w:rPr>
              <w:t>IEA70</w:t>
            </w:r>
          </w:p>
        </w:tc>
        <w:tc>
          <w:tcPr>
            <w:tcW w:w="3035" w:type="dxa"/>
          </w:tcPr>
          <w:p w14:paraId="254C68F6" w14:textId="7AF3517A" w:rsidR="003E2015" w:rsidRPr="00FF19B1" w:rsidRDefault="003E2015" w:rsidP="00B3277E">
            <w:pPr>
              <w:pStyle w:val="Table12"/>
              <w:keepLines w:val="0"/>
              <w:spacing w:before="20" w:after="20"/>
              <w:rPr>
                <w:sz w:val="20"/>
                <w:lang w:val="en-IE"/>
              </w:rPr>
            </w:pPr>
            <w:r w:rsidRPr="00FF19B1">
              <w:rPr>
                <w:sz w:val="20"/>
                <w:lang w:val="en-IE"/>
              </w:rPr>
              <w:t>Referral Request ENS</w:t>
            </w:r>
          </w:p>
        </w:tc>
        <w:tc>
          <w:tcPr>
            <w:tcW w:w="1985" w:type="dxa"/>
          </w:tcPr>
          <w:p w14:paraId="7F63620E" w14:textId="3829F8F1" w:rsidR="003E2015" w:rsidRPr="00FF19B1" w:rsidRDefault="003E2015" w:rsidP="00B3277E">
            <w:pPr>
              <w:pStyle w:val="Table12"/>
              <w:keepLines w:val="0"/>
              <w:spacing w:before="20" w:after="20"/>
              <w:rPr>
                <w:sz w:val="20"/>
                <w:lang w:val="en-IE"/>
              </w:rPr>
            </w:pPr>
            <w:r w:rsidRPr="00FF19B1">
              <w:rPr>
                <w:sz w:val="20"/>
                <w:lang w:val="en-IE"/>
              </w:rPr>
              <w:t>C_REF_REQ_ENS</w:t>
            </w:r>
          </w:p>
        </w:tc>
        <w:tc>
          <w:tcPr>
            <w:tcW w:w="2268" w:type="dxa"/>
          </w:tcPr>
          <w:p w14:paraId="22B5B83C" w14:textId="1A2974B5" w:rsidR="003E2015" w:rsidRPr="00FF19B1" w:rsidRDefault="003E2015" w:rsidP="00B3277E">
            <w:pPr>
              <w:pStyle w:val="Table12"/>
              <w:keepLines w:val="0"/>
              <w:spacing w:before="20" w:after="20"/>
              <w:jc w:val="center"/>
              <w:rPr>
                <w:sz w:val="20"/>
                <w:lang w:val="en-IE"/>
              </w:rPr>
            </w:pPr>
            <w:r w:rsidRPr="00FF19B1">
              <w:rPr>
                <w:sz w:val="20"/>
                <w:lang w:val="en-IE"/>
              </w:rPr>
              <w:t>CDA70D-MSG.NCTS</w:t>
            </w:r>
          </w:p>
        </w:tc>
        <w:tc>
          <w:tcPr>
            <w:tcW w:w="800" w:type="dxa"/>
          </w:tcPr>
          <w:p w14:paraId="3069A718" w14:textId="704B8767" w:rsidR="003E2015" w:rsidRPr="00FF19B1" w:rsidRDefault="00C37443" w:rsidP="00B3277E">
            <w:pPr>
              <w:spacing w:before="20" w:after="20"/>
              <w:jc w:val="center"/>
              <w:rPr>
                <w:lang w:val="en-IE" w:eastAsia="en-GB"/>
              </w:rPr>
            </w:pPr>
            <w:r w:rsidRPr="00FF19B1">
              <w:rPr>
                <w:noProof/>
                <w:lang w:val="en-IE" w:eastAsia="en-IE"/>
              </w:rPr>
              <w:drawing>
                <wp:inline distT="0" distB="0" distL="0" distR="0" wp14:anchorId="1C96651E" wp14:editId="50B1FC8D">
                  <wp:extent cx="200025" cy="161925"/>
                  <wp:effectExtent l="19050" t="0" r="9525" b="0"/>
                  <wp:docPr id="1636" name="Picture 16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759B2DB0" w14:textId="77777777" w:rsidTr="00B3277E">
        <w:trPr>
          <w:jc w:val="center"/>
        </w:trPr>
        <w:tc>
          <w:tcPr>
            <w:tcW w:w="929" w:type="dxa"/>
          </w:tcPr>
          <w:p w14:paraId="15E55A9C" w14:textId="7D1BC7BE" w:rsidR="003E2015" w:rsidRPr="00FF19B1" w:rsidRDefault="003E2015" w:rsidP="00B3277E">
            <w:pPr>
              <w:pStyle w:val="Table12"/>
              <w:keepLines w:val="0"/>
              <w:spacing w:before="20" w:after="20"/>
              <w:jc w:val="center"/>
              <w:rPr>
                <w:sz w:val="20"/>
                <w:lang w:val="en-IE"/>
              </w:rPr>
            </w:pPr>
            <w:r w:rsidRPr="00FF19B1">
              <w:rPr>
                <w:sz w:val="20"/>
                <w:lang w:val="en-IE"/>
              </w:rPr>
              <w:t>IE071</w:t>
            </w:r>
          </w:p>
        </w:tc>
        <w:tc>
          <w:tcPr>
            <w:tcW w:w="3035" w:type="dxa"/>
          </w:tcPr>
          <w:p w14:paraId="1AD1D429" w14:textId="03420B12" w:rsidR="003E2015" w:rsidRPr="00FF19B1" w:rsidRDefault="003E2015" w:rsidP="00B3277E">
            <w:pPr>
              <w:pStyle w:val="Table12"/>
              <w:keepLines w:val="0"/>
              <w:spacing w:before="20" w:after="20"/>
              <w:rPr>
                <w:sz w:val="20"/>
                <w:lang w:val="en-IE"/>
              </w:rPr>
            </w:pPr>
            <w:r w:rsidRPr="00FF19B1">
              <w:rPr>
                <w:sz w:val="20"/>
                <w:lang w:val="en-IE"/>
              </w:rPr>
              <w:t>Notification of System Unavailability to ND</w:t>
            </w:r>
          </w:p>
        </w:tc>
        <w:tc>
          <w:tcPr>
            <w:tcW w:w="1985" w:type="dxa"/>
          </w:tcPr>
          <w:p w14:paraId="7EC4F94A" w14:textId="2E0A448D" w:rsidR="003E2015" w:rsidRPr="00FF19B1" w:rsidRDefault="003E2015" w:rsidP="00B3277E">
            <w:pPr>
              <w:pStyle w:val="Table12"/>
              <w:keepLines w:val="0"/>
              <w:spacing w:before="20" w:after="20"/>
              <w:rPr>
                <w:sz w:val="20"/>
                <w:lang w:val="en-IE"/>
              </w:rPr>
            </w:pPr>
            <w:r w:rsidRPr="00FF19B1">
              <w:rPr>
                <w:sz w:val="20"/>
                <w:lang w:val="en-IE"/>
              </w:rPr>
              <w:t>C_UNA_NAT</w:t>
            </w:r>
          </w:p>
        </w:tc>
        <w:tc>
          <w:tcPr>
            <w:tcW w:w="2268" w:type="dxa"/>
          </w:tcPr>
          <w:p w14:paraId="659C8843" w14:textId="16E0B823" w:rsidR="003E2015" w:rsidRPr="00FF19B1" w:rsidRDefault="003E2015" w:rsidP="00B3277E">
            <w:pPr>
              <w:pStyle w:val="Table12"/>
              <w:keepLines w:val="0"/>
              <w:spacing w:before="20" w:after="20"/>
              <w:jc w:val="center"/>
              <w:rPr>
                <w:sz w:val="20"/>
                <w:lang w:val="en-IE"/>
              </w:rPr>
            </w:pPr>
            <w:r w:rsidRPr="00FF19B1">
              <w:rPr>
                <w:sz w:val="20"/>
                <w:lang w:val="en-IE"/>
              </w:rPr>
              <w:t>CD071</w:t>
            </w:r>
            <w:r w:rsidR="00B10FEE" w:rsidRPr="00FF19B1">
              <w:rPr>
                <w:sz w:val="20"/>
                <w:lang w:val="en-IE"/>
              </w:rPr>
              <w:t>C</w:t>
            </w:r>
            <w:r w:rsidRPr="00FF19B1">
              <w:rPr>
                <w:sz w:val="20"/>
                <w:lang w:val="en-IE"/>
              </w:rPr>
              <w:t>-MSG.NCTS</w:t>
            </w:r>
          </w:p>
        </w:tc>
        <w:tc>
          <w:tcPr>
            <w:tcW w:w="800" w:type="dxa"/>
          </w:tcPr>
          <w:p w14:paraId="2B8DAFBA" w14:textId="6BF524C4" w:rsidR="003E2015" w:rsidRPr="00FF19B1" w:rsidRDefault="003E2015" w:rsidP="00B3277E">
            <w:pPr>
              <w:spacing w:before="20" w:after="20"/>
              <w:jc w:val="center"/>
              <w:rPr>
                <w:lang w:val="en-IE" w:eastAsia="en-GB"/>
              </w:rPr>
            </w:pPr>
          </w:p>
        </w:tc>
      </w:tr>
      <w:tr w:rsidR="003E2015" w:rsidRPr="00FF19B1" w14:paraId="477EBCE2" w14:textId="77777777" w:rsidTr="00B3277E">
        <w:trPr>
          <w:jc w:val="center"/>
        </w:trPr>
        <w:tc>
          <w:tcPr>
            <w:tcW w:w="929" w:type="dxa"/>
          </w:tcPr>
          <w:p w14:paraId="34E472AE" w14:textId="57588B4B" w:rsidR="003E2015" w:rsidRPr="00FF19B1" w:rsidRDefault="003E2015" w:rsidP="00B3277E">
            <w:pPr>
              <w:pStyle w:val="Table12"/>
              <w:keepLines w:val="0"/>
              <w:spacing w:before="20" w:after="20"/>
              <w:jc w:val="center"/>
              <w:rPr>
                <w:sz w:val="20"/>
                <w:lang w:val="en-IE"/>
              </w:rPr>
            </w:pPr>
            <w:r w:rsidRPr="00FF19B1">
              <w:rPr>
                <w:sz w:val="20"/>
                <w:lang w:val="en-IE"/>
              </w:rPr>
              <w:t>IEA71</w:t>
            </w:r>
          </w:p>
        </w:tc>
        <w:tc>
          <w:tcPr>
            <w:tcW w:w="3035" w:type="dxa"/>
          </w:tcPr>
          <w:p w14:paraId="3B10467E" w14:textId="30820607" w:rsidR="003E2015" w:rsidRPr="00FF19B1" w:rsidRDefault="003E2015" w:rsidP="00B3277E">
            <w:pPr>
              <w:pStyle w:val="Table12"/>
              <w:keepLines w:val="0"/>
              <w:spacing w:before="20" w:after="20"/>
              <w:rPr>
                <w:sz w:val="20"/>
                <w:lang w:val="en-IE"/>
              </w:rPr>
            </w:pPr>
            <w:r w:rsidRPr="00FF19B1">
              <w:rPr>
                <w:sz w:val="20"/>
                <w:lang w:val="en-IE"/>
              </w:rPr>
              <w:t>Referral Response ENS</w:t>
            </w:r>
          </w:p>
        </w:tc>
        <w:tc>
          <w:tcPr>
            <w:tcW w:w="1985" w:type="dxa"/>
          </w:tcPr>
          <w:p w14:paraId="7A6D32FA" w14:textId="573AA88E" w:rsidR="003E2015" w:rsidRPr="00FF19B1" w:rsidRDefault="003E2015" w:rsidP="00B3277E">
            <w:pPr>
              <w:pStyle w:val="Table12"/>
              <w:keepLines w:val="0"/>
              <w:spacing w:before="20" w:after="20"/>
              <w:rPr>
                <w:sz w:val="20"/>
                <w:lang w:val="en-IE"/>
              </w:rPr>
            </w:pPr>
            <w:r w:rsidRPr="00FF19B1">
              <w:rPr>
                <w:sz w:val="20"/>
                <w:lang w:val="en-IE"/>
              </w:rPr>
              <w:t>C_REF_RSP_ENS</w:t>
            </w:r>
          </w:p>
        </w:tc>
        <w:tc>
          <w:tcPr>
            <w:tcW w:w="2268" w:type="dxa"/>
          </w:tcPr>
          <w:p w14:paraId="4A498D8A" w14:textId="4379ACB1" w:rsidR="003E2015" w:rsidRPr="00FF19B1" w:rsidRDefault="003E2015" w:rsidP="00B3277E">
            <w:pPr>
              <w:pStyle w:val="Table12"/>
              <w:keepLines w:val="0"/>
              <w:spacing w:before="20" w:after="20"/>
              <w:jc w:val="center"/>
              <w:rPr>
                <w:sz w:val="20"/>
                <w:lang w:val="en-IE"/>
              </w:rPr>
            </w:pPr>
            <w:r w:rsidRPr="00FF19B1">
              <w:rPr>
                <w:sz w:val="20"/>
                <w:lang w:val="en-IE"/>
              </w:rPr>
              <w:t>CDA71D-MSG.NCTS</w:t>
            </w:r>
          </w:p>
        </w:tc>
        <w:tc>
          <w:tcPr>
            <w:tcW w:w="800" w:type="dxa"/>
          </w:tcPr>
          <w:p w14:paraId="02C7D68E" w14:textId="18656996" w:rsidR="003E2015" w:rsidRPr="00FF19B1" w:rsidRDefault="00C37443" w:rsidP="00B3277E">
            <w:pPr>
              <w:spacing w:before="20" w:after="20"/>
              <w:jc w:val="center"/>
              <w:rPr>
                <w:lang w:val="en-IE" w:eastAsia="en-GB"/>
              </w:rPr>
            </w:pPr>
            <w:r w:rsidRPr="00FF19B1">
              <w:rPr>
                <w:noProof/>
                <w:lang w:val="en-IE" w:eastAsia="en-IE"/>
              </w:rPr>
              <w:drawing>
                <wp:inline distT="0" distB="0" distL="0" distR="0" wp14:anchorId="05904C88" wp14:editId="0BD4A7E5">
                  <wp:extent cx="200025" cy="161925"/>
                  <wp:effectExtent l="19050" t="0" r="9525" b="0"/>
                  <wp:docPr id="1641" name="Picture 16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55EA208C" w14:textId="77777777" w:rsidTr="00B3277E">
        <w:trPr>
          <w:jc w:val="center"/>
        </w:trPr>
        <w:tc>
          <w:tcPr>
            <w:tcW w:w="929" w:type="dxa"/>
          </w:tcPr>
          <w:p w14:paraId="349CBFC8" w14:textId="4C203A5F" w:rsidR="003E2015" w:rsidRPr="00FF19B1" w:rsidRDefault="003E2015" w:rsidP="00B3277E">
            <w:pPr>
              <w:pStyle w:val="Table12"/>
              <w:keepLines w:val="0"/>
              <w:spacing w:before="20" w:after="20"/>
              <w:jc w:val="center"/>
              <w:rPr>
                <w:sz w:val="20"/>
                <w:lang w:val="en-IE"/>
              </w:rPr>
            </w:pPr>
            <w:r w:rsidRPr="00FF19B1">
              <w:rPr>
                <w:sz w:val="20"/>
                <w:lang w:val="en-IE"/>
              </w:rPr>
              <w:t>IE078</w:t>
            </w:r>
          </w:p>
        </w:tc>
        <w:tc>
          <w:tcPr>
            <w:tcW w:w="3035" w:type="dxa"/>
          </w:tcPr>
          <w:p w14:paraId="7C763079" w14:textId="55B2813C" w:rsidR="003E2015" w:rsidRPr="00FF19B1" w:rsidRDefault="003E2015" w:rsidP="00B3277E">
            <w:pPr>
              <w:pStyle w:val="Table12"/>
              <w:keepLines w:val="0"/>
              <w:spacing w:before="20" w:after="20"/>
              <w:rPr>
                <w:sz w:val="20"/>
                <w:lang w:val="en-IE"/>
              </w:rPr>
            </w:pPr>
            <w:r w:rsidRPr="00FF19B1">
              <w:rPr>
                <w:sz w:val="20"/>
                <w:lang w:val="en-IE"/>
              </w:rPr>
              <w:t>Inter-Domain Linking</w:t>
            </w:r>
          </w:p>
        </w:tc>
        <w:tc>
          <w:tcPr>
            <w:tcW w:w="1985" w:type="dxa"/>
          </w:tcPr>
          <w:p w14:paraId="5D2E8379" w14:textId="345BCBFA" w:rsidR="003E2015" w:rsidRPr="00FF19B1" w:rsidRDefault="003E2015" w:rsidP="00B3277E">
            <w:pPr>
              <w:pStyle w:val="Table12"/>
              <w:keepLines w:val="0"/>
              <w:spacing w:before="20" w:after="20"/>
              <w:rPr>
                <w:sz w:val="20"/>
                <w:lang w:val="en-IE"/>
              </w:rPr>
            </w:pPr>
            <w:r w:rsidRPr="00FF19B1">
              <w:rPr>
                <w:sz w:val="20"/>
                <w:lang w:val="en-IE"/>
              </w:rPr>
              <w:t>C_MRN_LNK</w:t>
            </w:r>
          </w:p>
        </w:tc>
        <w:tc>
          <w:tcPr>
            <w:tcW w:w="2268" w:type="dxa"/>
          </w:tcPr>
          <w:p w14:paraId="5C7699FD" w14:textId="759106D0" w:rsidR="003E2015" w:rsidRPr="00FF19B1" w:rsidRDefault="003E2015" w:rsidP="00B3277E">
            <w:pPr>
              <w:pStyle w:val="Table12"/>
              <w:keepLines w:val="0"/>
              <w:spacing w:before="20" w:after="20"/>
              <w:jc w:val="center"/>
              <w:rPr>
                <w:sz w:val="20"/>
                <w:lang w:val="en-IE"/>
              </w:rPr>
            </w:pPr>
            <w:r w:rsidRPr="00FF19B1">
              <w:rPr>
                <w:sz w:val="20"/>
                <w:lang w:val="en-IE"/>
              </w:rPr>
              <w:t>CD078</w:t>
            </w:r>
            <w:r w:rsidR="00B10FEE" w:rsidRPr="00FF19B1">
              <w:rPr>
                <w:sz w:val="20"/>
                <w:lang w:val="en-IE"/>
              </w:rPr>
              <w:t>C</w:t>
            </w:r>
            <w:r w:rsidRPr="00FF19B1">
              <w:rPr>
                <w:sz w:val="20"/>
                <w:lang w:val="en-IE"/>
              </w:rPr>
              <w:t>-MSG.NCTS</w:t>
            </w:r>
          </w:p>
        </w:tc>
        <w:tc>
          <w:tcPr>
            <w:tcW w:w="800" w:type="dxa"/>
          </w:tcPr>
          <w:p w14:paraId="4CFE615E" w14:textId="77777777" w:rsidR="003E2015" w:rsidRPr="00FF19B1" w:rsidRDefault="003E2015" w:rsidP="00B3277E">
            <w:pPr>
              <w:spacing w:before="20" w:after="20"/>
              <w:jc w:val="center"/>
              <w:rPr>
                <w:lang w:val="en-IE" w:eastAsia="en-GB"/>
              </w:rPr>
            </w:pPr>
          </w:p>
        </w:tc>
      </w:tr>
      <w:tr w:rsidR="003E2015" w:rsidRPr="00FF19B1" w14:paraId="275AD9F4" w14:textId="77777777" w:rsidTr="00B3277E">
        <w:trPr>
          <w:jc w:val="center"/>
        </w:trPr>
        <w:tc>
          <w:tcPr>
            <w:tcW w:w="929" w:type="dxa"/>
          </w:tcPr>
          <w:p w14:paraId="4D676992" w14:textId="64FE061A" w:rsidR="003E2015" w:rsidRPr="00FF19B1" w:rsidRDefault="003E2015" w:rsidP="00B3277E">
            <w:pPr>
              <w:pStyle w:val="Table12"/>
              <w:keepLines w:val="0"/>
              <w:spacing w:before="20" w:after="20"/>
              <w:jc w:val="center"/>
              <w:rPr>
                <w:sz w:val="20"/>
                <w:lang w:val="en-IE"/>
              </w:rPr>
            </w:pPr>
            <w:r w:rsidRPr="00FF19B1">
              <w:rPr>
                <w:sz w:val="20"/>
                <w:lang w:val="en-IE"/>
              </w:rPr>
              <w:t>IEA93</w:t>
            </w:r>
          </w:p>
        </w:tc>
        <w:tc>
          <w:tcPr>
            <w:tcW w:w="3035" w:type="dxa"/>
          </w:tcPr>
          <w:p w14:paraId="1349EB92" w14:textId="0FBFA313" w:rsidR="003E2015" w:rsidRPr="00FF19B1" w:rsidRDefault="003E2015" w:rsidP="00B3277E">
            <w:pPr>
              <w:pStyle w:val="Table12"/>
              <w:keepLines w:val="0"/>
              <w:spacing w:before="20" w:after="20"/>
              <w:rPr>
                <w:sz w:val="20"/>
                <w:lang w:val="en-IE"/>
              </w:rPr>
            </w:pPr>
            <w:r w:rsidRPr="00FF19B1">
              <w:rPr>
                <w:sz w:val="20"/>
                <w:lang w:val="en-IE"/>
              </w:rPr>
              <w:t>Assessment Complete Notification</w:t>
            </w:r>
            <w:r w:rsidR="00636995" w:rsidRPr="00FF19B1">
              <w:rPr>
                <w:sz w:val="20"/>
                <w:lang w:val="en-IE"/>
              </w:rPr>
              <w:t xml:space="preserve"> ENS</w:t>
            </w:r>
          </w:p>
        </w:tc>
        <w:tc>
          <w:tcPr>
            <w:tcW w:w="1985" w:type="dxa"/>
          </w:tcPr>
          <w:p w14:paraId="15DEF83D" w14:textId="622CE832" w:rsidR="003E2015" w:rsidRPr="00FF19B1" w:rsidRDefault="003E2015" w:rsidP="00B3277E">
            <w:pPr>
              <w:pStyle w:val="Table12"/>
              <w:keepLines w:val="0"/>
              <w:spacing w:before="20" w:after="20"/>
              <w:rPr>
                <w:sz w:val="20"/>
                <w:lang w:val="en-IE"/>
              </w:rPr>
            </w:pPr>
            <w:r w:rsidRPr="00FF19B1">
              <w:rPr>
                <w:sz w:val="20"/>
                <w:lang w:val="en-IE"/>
              </w:rPr>
              <w:t>C_ASS_NOT_ ENS</w:t>
            </w:r>
          </w:p>
        </w:tc>
        <w:tc>
          <w:tcPr>
            <w:tcW w:w="2268" w:type="dxa"/>
          </w:tcPr>
          <w:p w14:paraId="25E5F87B" w14:textId="61A7542D" w:rsidR="003E2015" w:rsidRPr="00FF19B1" w:rsidRDefault="003E2015" w:rsidP="00B3277E">
            <w:pPr>
              <w:pStyle w:val="Table12"/>
              <w:keepLines w:val="0"/>
              <w:spacing w:before="20" w:after="20"/>
              <w:jc w:val="center"/>
              <w:rPr>
                <w:sz w:val="20"/>
                <w:lang w:val="en-IE"/>
              </w:rPr>
            </w:pPr>
            <w:r w:rsidRPr="00FF19B1">
              <w:rPr>
                <w:sz w:val="20"/>
                <w:lang w:val="en-IE"/>
              </w:rPr>
              <w:t>CDA93</w:t>
            </w:r>
            <w:r w:rsidR="000B3075" w:rsidRPr="00FF19B1">
              <w:rPr>
                <w:sz w:val="20"/>
                <w:lang w:val="en-IE"/>
              </w:rPr>
              <w:t>D</w:t>
            </w:r>
            <w:r w:rsidRPr="00FF19B1">
              <w:rPr>
                <w:sz w:val="20"/>
                <w:lang w:val="en-IE"/>
              </w:rPr>
              <w:t>-MSG.NCTS</w:t>
            </w:r>
          </w:p>
        </w:tc>
        <w:tc>
          <w:tcPr>
            <w:tcW w:w="800" w:type="dxa"/>
          </w:tcPr>
          <w:p w14:paraId="027A42A1" w14:textId="32893139"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5432215C" wp14:editId="2236B578">
                  <wp:extent cx="200025" cy="161925"/>
                  <wp:effectExtent l="19050" t="0" r="952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1E6DACAA" w14:textId="77777777" w:rsidTr="00B3277E">
        <w:trPr>
          <w:jc w:val="center"/>
        </w:trPr>
        <w:tc>
          <w:tcPr>
            <w:tcW w:w="929" w:type="dxa"/>
          </w:tcPr>
          <w:p w14:paraId="7F17C9A8" w14:textId="2A7692C6" w:rsidR="003E2015" w:rsidRPr="00FF19B1" w:rsidRDefault="003E2015" w:rsidP="00B3277E">
            <w:pPr>
              <w:pStyle w:val="Table12"/>
              <w:keepLines w:val="0"/>
              <w:spacing w:before="20" w:after="20"/>
              <w:jc w:val="center"/>
              <w:rPr>
                <w:sz w:val="20"/>
                <w:lang w:val="en-IE"/>
              </w:rPr>
            </w:pPr>
            <w:r w:rsidRPr="00FF19B1">
              <w:rPr>
                <w:sz w:val="20"/>
                <w:lang w:val="en-IE"/>
              </w:rPr>
              <w:t>IE094</w:t>
            </w:r>
          </w:p>
        </w:tc>
        <w:tc>
          <w:tcPr>
            <w:tcW w:w="3035" w:type="dxa"/>
          </w:tcPr>
          <w:p w14:paraId="4EA02B31" w14:textId="3751B16A" w:rsidR="003E2015" w:rsidRPr="00FF19B1" w:rsidRDefault="003E2015" w:rsidP="00B3277E">
            <w:pPr>
              <w:pStyle w:val="Table12"/>
              <w:keepLines w:val="0"/>
              <w:spacing w:before="20" w:after="20"/>
              <w:rPr>
                <w:sz w:val="20"/>
                <w:lang w:val="en-IE"/>
              </w:rPr>
            </w:pPr>
            <w:r w:rsidRPr="00FF19B1">
              <w:rPr>
                <w:sz w:val="20"/>
                <w:lang w:val="en-IE"/>
              </w:rPr>
              <w:t>Status Request</w:t>
            </w:r>
          </w:p>
        </w:tc>
        <w:tc>
          <w:tcPr>
            <w:tcW w:w="1985" w:type="dxa"/>
          </w:tcPr>
          <w:p w14:paraId="71A5C5B3" w14:textId="541008F9" w:rsidR="003E2015" w:rsidRPr="00FF19B1" w:rsidRDefault="003E2015" w:rsidP="00B3277E">
            <w:pPr>
              <w:pStyle w:val="Table12"/>
              <w:keepLines w:val="0"/>
              <w:spacing w:before="20" w:after="20"/>
              <w:rPr>
                <w:sz w:val="20"/>
                <w:lang w:val="en-IE"/>
              </w:rPr>
            </w:pPr>
            <w:r w:rsidRPr="00FF19B1">
              <w:rPr>
                <w:sz w:val="20"/>
                <w:lang w:val="en-IE"/>
              </w:rPr>
              <w:t>C_STD_REQ</w:t>
            </w:r>
          </w:p>
        </w:tc>
        <w:tc>
          <w:tcPr>
            <w:tcW w:w="2268" w:type="dxa"/>
          </w:tcPr>
          <w:p w14:paraId="7F9E4821" w14:textId="3B131004" w:rsidR="003E2015" w:rsidRPr="00FF19B1" w:rsidRDefault="007D390F" w:rsidP="00B3277E">
            <w:pPr>
              <w:pStyle w:val="Table12"/>
              <w:keepLines w:val="0"/>
              <w:spacing w:before="20" w:after="20"/>
              <w:jc w:val="center"/>
              <w:rPr>
                <w:sz w:val="20"/>
                <w:lang w:val="en-IE"/>
              </w:rPr>
            </w:pPr>
            <w:r w:rsidRPr="00FF19B1">
              <w:rPr>
                <w:sz w:val="20"/>
                <w:lang w:val="en-IE"/>
              </w:rPr>
              <w:t>CD094C</w:t>
            </w:r>
            <w:r w:rsidR="003E2015" w:rsidRPr="00FF19B1">
              <w:rPr>
                <w:sz w:val="20"/>
                <w:lang w:val="en-IE"/>
              </w:rPr>
              <w:t>-MSG.NCTS</w:t>
            </w:r>
          </w:p>
        </w:tc>
        <w:tc>
          <w:tcPr>
            <w:tcW w:w="800" w:type="dxa"/>
          </w:tcPr>
          <w:p w14:paraId="5F10B146" w14:textId="0090A9DF"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48D1812A" wp14:editId="28550818">
                  <wp:extent cx="200025" cy="161925"/>
                  <wp:effectExtent l="19050" t="0" r="9525"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34F68F47" w14:textId="77777777" w:rsidTr="00B3277E">
        <w:trPr>
          <w:jc w:val="center"/>
        </w:trPr>
        <w:tc>
          <w:tcPr>
            <w:tcW w:w="929" w:type="dxa"/>
          </w:tcPr>
          <w:p w14:paraId="537318CD" w14:textId="412EBF8A" w:rsidR="003E2015" w:rsidRPr="00FF19B1" w:rsidRDefault="003E2015" w:rsidP="00B3277E">
            <w:pPr>
              <w:pStyle w:val="Table12"/>
              <w:keepLines w:val="0"/>
              <w:spacing w:before="20" w:after="20"/>
              <w:jc w:val="center"/>
              <w:rPr>
                <w:sz w:val="20"/>
                <w:lang w:val="en-IE"/>
              </w:rPr>
            </w:pPr>
            <w:r w:rsidRPr="00FF19B1">
              <w:rPr>
                <w:sz w:val="20"/>
                <w:lang w:val="en-IE"/>
              </w:rPr>
              <w:lastRenderedPageBreak/>
              <w:t>IE095</w:t>
            </w:r>
          </w:p>
        </w:tc>
        <w:tc>
          <w:tcPr>
            <w:tcW w:w="3035" w:type="dxa"/>
          </w:tcPr>
          <w:p w14:paraId="018B6331" w14:textId="487F8AF8" w:rsidR="003E2015" w:rsidRPr="00FF19B1" w:rsidRDefault="003E2015" w:rsidP="00B3277E">
            <w:pPr>
              <w:pStyle w:val="Table12"/>
              <w:keepLines w:val="0"/>
              <w:spacing w:before="20" w:after="20"/>
              <w:rPr>
                <w:sz w:val="20"/>
                <w:lang w:val="en-IE"/>
              </w:rPr>
            </w:pPr>
            <w:r w:rsidRPr="00FF19B1">
              <w:rPr>
                <w:sz w:val="20"/>
                <w:lang w:val="en-IE"/>
              </w:rPr>
              <w:t>Status Response</w:t>
            </w:r>
          </w:p>
        </w:tc>
        <w:tc>
          <w:tcPr>
            <w:tcW w:w="1985" w:type="dxa"/>
          </w:tcPr>
          <w:p w14:paraId="5B6905CC" w14:textId="60032794" w:rsidR="003E2015" w:rsidRPr="00FF19B1" w:rsidRDefault="003E2015" w:rsidP="00B3277E">
            <w:pPr>
              <w:pStyle w:val="Table12"/>
              <w:keepLines w:val="0"/>
              <w:spacing w:before="20" w:after="20"/>
              <w:rPr>
                <w:sz w:val="20"/>
                <w:lang w:val="en-IE"/>
              </w:rPr>
            </w:pPr>
            <w:r w:rsidRPr="00FF19B1">
              <w:rPr>
                <w:sz w:val="20"/>
                <w:lang w:val="en-IE"/>
              </w:rPr>
              <w:t>C_STD_RSP</w:t>
            </w:r>
          </w:p>
        </w:tc>
        <w:tc>
          <w:tcPr>
            <w:tcW w:w="2268" w:type="dxa"/>
          </w:tcPr>
          <w:p w14:paraId="67104963" w14:textId="5158F6FD" w:rsidR="003E2015" w:rsidRPr="00FF19B1" w:rsidRDefault="007D390F" w:rsidP="00B3277E">
            <w:pPr>
              <w:pStyle w:val="Table12"/>
              <w:keepLines w:val="0"/>
              <w:spacing w:before="20" w:after="20"/>
              <w:jc w:val="center"/>
              <w:rPr>
                <w:sz w:val="20"/>
                <w:lang w:val="en-IE"/>
              </w:rPr>
            </w:pPr>
            <w:r w:rsidRPr="00FF19B1">
              <w:rPr>
                <w:sz w:val="20"/>
                <w:lang w:val="en-IE"/>
              </w:rPr>
              <w:t>CD095C</w:t>
            </w:r>
            <w:r w:rsidR="003E2015" w:rsidRPr="00FF19B1">
              <w:rPr>
                <w:sz w:val="20"/>
                <w:lang w:val="en-IE"/>
              </w:rPr>
              <w:t>-MSG.NCTS</w:t>
            </w:r>
          </w:p>
        </w:tc>
        <w:tc>
          <w:tcPr>
            <w:tcW w:w="800" w:type="dxa"/>
          </w:tcPr>
          <w:p w14:paraId="7A4144BA" w14:textId="2EA6A10C"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497D0A06" wp14:editId="5CF658A7">
                  <wp:extent cx="200025" cy="161925"/>
                  <wp:effectExtent l="19050" t="0" r="9525"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10DD9E58" w14:textId="77777777" w:rsidTr="00B3277E">
        <w:trPr>
          <w:jc w:val="center"/>
        </w:trPr>
        <w:tc>
          <w:tcPr>
            <w:tcW w:w="929" w:type="dxa"/>
          </w:tcPr>
          <w:p w14:paraId="5DD601FF" w14:textId="7D5693A4" w:rsidR="003E2015" w:rsidRPr="00FF19B1" w:rsidRDefault="003E2015" w:rsidP="00B3277E">
            <w:pPr>
              <w:pStyle w:val="Table12"/>
              <w:keepLines w:val="0"/>
              <w:spacing w:before="20" w:after="20"/>
              <w:jc w:val="center"/>
              <w:rPr>
                <w:sz w:val="20"/>
                <w:lang w:val="en-IE"/>
              </w:rPr>
            </w:pPr>
            <w:r w:rsidRPr="00FF19B1">
              <w:rPr>
                <w:sz w:val="20"/>
                <w:lang w:val="en-IE"/>
              </w:rPr>
              <w:t>IE114</w:t>
            </w:r>
          </w:p>
        </w:tc>
        <w:tc>
          <w:tcPr>
            <w:tcW w:w="3035" w:type="dxa"/>
          </w:tcPr>
          <w:p w14:paraId="76178766" w14:textId="09CDBEA7" w:rsidR="003E2015" w:rsidRPr="00FF19B1" w:rsidRDefault="003E2015" w:rsidP="00B3277E">
            <w:pPr>
              <w:pStyle w:val="Table12"/>
              <w:keepLines w:val="0"/>
              <w:spacing w:before="20" w:after="20"/>
              <w:rPr>
                <w:sz w:val="20"/>
                <w:lang w:val="en-IE"/>
              </w:rPr>
            </w:pPr>
            <w:r w:rsidRPr="00FF19B1">
              <w:rPr>
                <w:sz w:val="20"/>
                <w:lang w:val="en-IE"/>
              </w:rPr>
              <w:t>Anticipated Transit Record Request</w:t>
            </w:r>
          </w:p>
        </w:tc>
        <w:tc>
          <w:tcPr>
            <w:tcW w:w="1985" w:type="dxa"/>
          </w:tcPr>
          <w:p w14:paraId="7FB2463E" w14:textId="77777777" w:rsidR="003E2015" w:rsidRPr="00FF19B1" w:rsidRDefault="003E2015" w:rsidP="00B3277E">
            <w:pPr>
              <w:pStyle w:val="Table12"/>
              <w:keepLines w:val="0"/>
              <w:spacing w:before="20" w:after="20"/>
              <w:rPr>
                <w:sz w:val="20"/>
                <w:lang w:val="en-IE"/>
              </w:rPr>
            </w:pPr>
            <w:r w:rsidRPr="00FF19B1">
              <w:rPr>
                <w:sz w:val="20"/>
                <w:lang w:val="en-IE"/>
              </w:rPr>
              <w:t>C_ATR_REQ</w:t>
            </w:r>
          </w:p>
        </w:tc>
        <w:tc>
          <w:tcPr>
            <w:tcW w:w="2268" w:type="dxa"/>
          </w:tcPr>
          <w:p w14:paraId="753DB1D4" w14:textId="1CFAC94D" w:rsidR="003E2015" w:rsidRPr="00FF19B1" w:rsidRDefault="007D390F" w:rsidP="00B3277E">
            <w:pPr>
              <w:pStyle w:val="Table12"/>
              <w:keepLines w:val="0"/>
              <w:spacing w:before="20" w:after="20"/>
              <w:jc w:val="center"/>
              <w:rPr>
                <w:sz w:val="20"/>
                <w:lang w:val="en-IE"/>
              </w:rPr>
            </w:pPr>
            <w:r w:rsidRPr="00FF19B1">
              <w:rPr>
                <w:sz w:val="20"/>
                <w:lang w:val="en-IE"/>
              </w:rPr>
              <w:t>CD114C</w:t>
            </w:r>
            <w:r w:rsidR="003E2015" w:rsidRPr="00FF19B1">
              <w:rPr>
                <w:sz w:val="20"/>
                <w:lang w:val="en-IE"/>
              </w:rPr>
              <w:t>-MSG.NCTS</w:t>
            </w:r>
          </w:p>
        </w:tc>
        <w:tc>
          <w:tcPr>
            <w:tcW w:w="800" w:type="dxa"/>
          </w:tcPr>
          <w:p w14:paraId="4826BAEB"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7A4A1EA0" wp14:editId="0885D6AA">
                  <wp:extent cx="200025" cy="161925"/>
                  <wp:effectExtent l="19050" t="0" r="9525" b="0"/>
                  <wp:docPr id="1729" name="Picture 1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9"/>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538432B4" w14:textId="77777777" w:rsidTr="00B3277E">
        <w:trPr>
          <w:trHeight w:val="119"/>
          <w:jc w:val="center"/>
        </w:trPr>
        <w:tc>
          <w:tcPr>
            <w:tcW w:w="929" w:type="dxa"/>
          </w:tcPr>
          <w:p w14:paraId="211048B3" w14:textId="0463DF1F" w:rsidR="003E2015" w:rsidRPr="00FF19B1" w:rsidRDefault="003E2015" w:rsidP="00B3277E">
            <w:pPr>
              <w:pStyle w:val="Table12"/>
              <w:keepLines w:val="0"/>
              <w:spacing w:before="20" w:after="20"/>
              <w:jc w:val="center"/>
              <w:rPr>
                <w:sz w:val="20"/>
                <w:lang w:val="en-IE"/>
              </w:rPr>
            </w:pPr>
            <w:r w:rsidRPr="00FF19B1">
              <w:rPr>
                <w:sz w:val="20"/>
                <w:lang w:val="en-IE"/>
              </w:rPr>
              <w:t>IE115</w:t>
            </w:r>
          </w:p>
        </w:tc>
        <w:tc>
          <w:tcPr>
            <w:tcW w:w="3035" w:type="dxa"/>
          </w:tcPr>
          <w:p w14:paraId="08C1AD62" w14:textId="723A374C" w:rsidR="003E2015" w:rsidRPr="00FF19B1" w:rsidRDefault="003E2015" w:rsidP="00B3277E">
            <w:pPr>
              <w:pStyle w:val="Table12"/>
              <w:keepLines w:val="0"/>
              <w:spacing w:before="20" w:after="20"/>
              <w:rPr>
                <w:sz w:val="20"/>
                <w:lang w:val="en-IE"/>
              </w:rPr>
            </w:pPr>
            <w:r w:rsidRPr="00FF19B1">
              <w:rPr>
                <w:sz w:val="20"/>
                <w:lang w:val="en-IE"/>
              </w:rPr>
              <w:t>Anticipated Transit Record Response</w:t>
            </w:r>
          </w:p>
        </w:tc>
        <w:tc>
          <w:tcPr>
            <w:tcW w:w="1985" w:type="dxa"/>
          </w:tcPr>
          <w:p w14:paraId="09253E7B" w14:textId="77777777" w:rsidR="003E2015" w:rsidRPr="00FF19B1" w:rsidRDefault="003E2015" w:rsidP="00B3277E">
            <w:pPr>
              <w:pStyle w:val="Table12"/>
              <w:keepLines w:val="0"/>
              <w:spacing w:before="20" w:after="20"/>
              <w:rPr>
                <w:sz w:val="20"/>
                <w:lang w:val="en-IE"/>
              </w:rPr>
            </w:pPr>
            <w:r w:rsidRPr="00FF19B1">
              <w:rPr>
                <w:sz w:val="20"/>
                <w:lang w:val="en-IE"/>
              </w:rPr>
              <w:t>C_ATR_RSP</w:t>
            </w:r>
          </w:p>
        </w:tc>
        <w:tc>
          <w:tcPr>
            <w:tcW w:w="2268" w:type="dxa"/>
          </w:tcPr>
          <w:p w14:paraId="74DA98CC" w14:textId="6E96D5C9" w:rsidR="003E2015" w:rsidRPr="00FF19B1" w:rsidRDefault="007D390F" w:rsidP="00B3277E">
            <w:pPr>
              <w:pStyle w:val="Table12"/>
              <w:keepLines w:val="0"/>
              <w:spacing w:before="20" w:after="20"/>
              <w:jc w:val="center"/>
              <w:rPr>
                <w:sz w:val="20"/>
                <w:lang w:val="en-IE"/>
              </w:rPr>
            </w:pPr>
            <w:r w:rsidRPr="00FF19B1">
              <w:rPr>
                <w:sz w:val="20"/>
                <w:lang w:val="en-IE"/>
              </w:rPr>
              <w:t>CD115C</w:t>
            </w:r>
            <w:r w:rsidR="003E2015" w:rsidRPr="00FF19B1">
              <w:rPr>
                <w:sz w:val="20"/>
                <w:lang w:val="en-IE"/>
              </w:rPr>
              <w:t>-MSG.NCTS</w:t>
            </w:r>
          </w:p>
        </w:tc>
        <w:tc>
          <w:tcPr>
            <w:tcW w:w="800" w:type="dxa"/>
          </w:tcPr>
          <w:p w14:paraId="78DD0E8D"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2060A6DE" wp14:editId="36EE5915">
                  <wp:extent cx="200025" cy="161925"/>
                  <wp:effectExtent l="19050" t="0" r="9525" b="0"/>
                  <wp:docPr id="1731" name="Picture 1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1"/>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4E568BE4" w14:textId="77777777" w:rsidTr="00B3277E">
        <w:trPr>
          <w:trHeight w:val="119"/>
          <w:jc w:val="center"/>
        </w:trPr>
        <w:tc>
          <w:tcPr>
            <w:tcW w:w="929" w:type="dxa"/>
          </w:tcPr>
          <w:p w14:paraId="14CEA9F2" w14:textId="65939B89" w:rsidR="003E2015" w:rsidRPr="00FF19B1" w:rsidRDefault="003E2015" w:rsidP="00B3277E">
            <w:pPr>
              <w:pStyle w:val="Table12"/>
              <w:keepLines w:val="0"/>
              <w:spacing w:before="20" w:after="20"/>
              <w:jc w:val="center"/>
              <w:rPr>
                <w:sz w:val="20"/>
                <w:lang w:val="en-IE"/>
              </w:rPr>
            </w:pPr>
            <w:r w:rsidRPr="00FF19B1">
              <w:rPr>
                <w:sz w:val="20"/>
                <w:lang w:val="en-IE"/>
              </w:rPr>
              <w:t>IE117</w:t>
            </w:r>
          </w:p>
        </w:tc>
        <w:tc>
          <w:tcPr>
            <w:tcW w:w="3035" w:type="dxa"/>
          </w:tcPr>
          <w:p w14:paraId="575A74AA" w14:textId="667AE784" w:rsidR="003E2015" w:rsidRPr="00FF19B1" w:rsidRDefault="003E2015" w:rsidP="00B3277E">
            <w:pPr>
              <w:pStyle w:val="Table12"/>
              <w:keepLines w:val="0"/>
              <w:spacing w:before="20" w:after="20"/>
              <w:rPr>
                <w:sz w:val="20"/>
                <w:lang w:val="en-IE"/>
              </w:rPr>
            </w:pPr>
            <w:r w:rsidRPr="00FF19B1">
              <w:rPr>
                <w:sz w:val="20"/>
                <w:lang w:val="en-IE"/>
              </w:rPr>
              <w:t>Presentation Notification ENS</w:t>
            </w:r>
          </w:p>
        </w:tc>
        <w:tc>
          <w:tcPr>
            <w:tcW w:w="1985" w:type="dxa"/>
          </w:tcPr>
          <w:p w14:paraId="443A9019" w14:textId="47F6B341" w:rsidR="003E2015" w:rsidRPr="00FF19B1" w:rsidRDefault="003E2015" w:rsidP="00B3277E">
            <w:pPr>
              <w:pStyle w:val="Table12"/>
              <w:keepLines w:val="0"/>
              <w:spacing w:before="20" w:after="20"/>
              <w:rPr>
                <w:sz w:val="20"/>
                <w:lang w:val="en-IE"/>
              </w:rPr>
            </w:pPr>
            <w:r w:rsidRPr="00FF19B1">
              <w:rPr>
                <w:sz w:val="20"/>
                <w:lang w:val="en-IE"/>
              </w:rPr>
              <w:t>C_PRE_NOT_ENS</w:t>
            </w:r>
          </w:p>
        </w:tc>
        <w:tc>
          <w:tcPr>
            <w:tcW w:w="2268" w:type="dxa"/>
          </w:tcPr>
          <w:p w14:paraId="15B6EFF8" w14:textId="7986ADC8" w:rsidR="003E2015" w:rsidRPr="00FF19B1" w:rsidRDefault="003E2015" w:rsidP="00B3277E">
            <w:pPr>
              <w:pStyle w:val="Table12"/>
              <w:keepLines w:val="0"/>
              <w:spacing w:before="20" w:after="20"/>
              <w:jc w:val="center"/>
              <w:rPr>
                <w:sz w:val="20"/>
                <w:lang w:val="en-IE"/>
              </w:rPr>
            </w:pPr>
            <w:r w:rsidRPr="00FF19B1">
              <w:rPr>
                <w:sz w:val="20"/>
                <w:lang w:val="en-IE"/>
              </w:rPr>
              <w:t>CD117D-MSG.NCTS</w:t>
            </w:r>
          </w:p>
        </w:tc>
        <w:tc>
          <w:tcPr>
            <w:tcW w:w="800" w:type="dxa"/>
          </w:tcPr>
          <w:p w14:paraId="2620AB40" w14:textId="11839BC4" w:rsidR="003E2015" w:rsidRPr="00FF19B1" w:rsidRDefault="003E2015" w:rsidP="00B3277E">
            <w:pPr>
              <w:spacing w:before="20" w:after="20"/>
              <w:jc w:val="center"/>
              <w:rPr>
                <w:noProof/>
                <w:lang w:val="en-IE" w:eastAsia="en-IE"/>
              </w:rPr>
            </w:pPr>
            <w:r w:rsidRPr="00FF19B1">
              <w:rPr>
                <w:noProof/>
                <w:lang w:val="en-IE" w:eastAsia="en-IE"/>
              </w:rPr>
              <w:drawing>
                <wp:inline distT="0" distB="0" distL="0" distR="0" wp14:anchorId="00FB77F0" wp14:editId="4A34DB79">
                  <wp:extent cx="200025" cy="161925"/>
                  <wp:effectExtent l="19050" t="0" r="952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1"/>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3E0365FB" w14:textId="77777777" w:rsidTr="00B3277E">
        <w:trPr>
          <w:jc w:val="center"/>
        </w:trPr>
        <w:tc>
          <w:tcPr>
            <w:tcW w:w="929" w:type="dxa"/>
          </w:tcPr>
          <w:p w14:paraId="119A15F6" w14:textId="4865EBF5" w:rsidR="003E2015" w:rsidRPr="00FF19B1" w:rsidRDefault="003E2015" w:rsidP="00B3277E">
            <w:pPr>
              <w:pStyle w:val="Table12"/>
              <w:keepLines w:val="0"/>
              <w:spacing w:before="20" w:after="20"/>
              <w:jc w:val="center"/>
              <w:rPr>
                <w:sz w:val="20"/>
                <w:lang w:val="en-IE"/>
              </w:rPr>
            </w:pPr>
            <w:r w:rsidRPr="00FF19B1">
              <w:rPr>
                <w:sz w:val="20"/>
                <w:lang w:val="en-IE"/>
              </w:rPr>
              <w:t>IE118</w:t>
            </w:r>
          </w:p>
        </w:tc>
        <w:tc>
          <w:tcPr>
            <w:tcW w:w="3035" w:type="dxa"/>
          </w:tcPr>
          <w:p w14:paraId="5F49276D" w14:textId="37ECEA69" w:rsidR="003E2015" w:rsidRPr="00FF19B1" w:rsidRDefault="003E2015" w:rsidP="00B3277E">
            <w:pPr>
              <w:pStyle w:val="Table12"/>
              <w:keepLines w:val="0"/>
              <w:spacing w:before="20" w:after="20"/>
              <w:rPr>
                <w:sz w:val="20"/>
                <w:lang w:val="en-IE"/>
              </w:rPr>
            </w:pPr>
            <w:r w:rsidRPr="00FF19B1">
              <w:rPr>
                <w:sz w:val="20"/>
                <w:lang w:val="en-IE"/>
              </w:rPr>
              <w:t>Notification Crossing Frontier</w:t>
            </w:r>
          </w:p>
        </w:tc>
        <w:tc>
          <w:tcPr>
            <w:tcW w:w="1985" w:type="dxa"/>
          </w:tcPr>
          <w:p w14:paraId="147A6F1F" w14:textId="77777777" w:rsidR="003E2015" w:rsidRPr="00FF19B1" w:rsidRDefault="003E2015" w:rsidP="00B3277E">
            <w:pPr>
              <w:pStyle w:val="Table12"/>
              <w:keepLines w:val="0"/>
              <w:spacing w:before="20" w:after="20"/>
              <w:rPr>
                <w:sz w:val="20"/>
                <w:lang w:val="en-IE"/>
              </w:rPr>
            </w:pPr>
            <w:r w:rsidRPr="00FF19B1">
              <w:rPr>
                <w:sz w:val="20"/>
                <w:lang w:val="en-IE"/>
              </w:rPr>
              <w:t>C_NCF_NOT</w:t>
            </w:r>
          </w:p>
        </w:tc>
        <w:tc>
          <w:tcPr>
            <w:tcW w:w="2268" w:type="dxa"/>
          </w:tcPr>
          <w:p w14:paraId="3805A8AB" w14:textId="438FB36F" w:rsidR="003E2015" w:rsidRPr="00FF19B1" w:rsidRDefault="007D390F" w:rsidP="00B3277E">
            <w:pPr>
              <w:pStyle w:val="Table12"/>
              <w:keepLines w:val="0"/>
              <w:spacing w:before="20" w:after="20"/>
              <w:jc w:val="center"/>
              <w:rPr>
                <w:sz w:val="20"/>
                <w:lang w:val="en-IE"/>
              </w:rPr>
            </w:pPr>
            <w:r w:rsidRPr="00FF19B1">
              <w:rPr>
                <w:sz w:val="20"/>
                <w:lang w:val="en-IE"/>
              </w:rPr>
              <w:t>CD118C</w:t>
            </w:r>
            <w:r w:rsidR="003E2015" w:rsidRPr="00FF19B1">
              <w:rPr>
                <w:sz w:val="20"/>
                <w:lang w:val="en-IE"/>
              </w:rPr>
              <w:t>-MSG.NCTS</w:t>
            </w:r>
          </w:p>
        </w:tc>
        <w:tc>
          <w:tcPr>
            <w:tcW w:w="800" w:type="dxa"/>
          </w:tcPr>
          <w:p w14:paraId="2BCEF7C1"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1E68DDAD" wp14:editId="380D06EC">
                  <wp:extent cx="200025" cy="161925"/>
                  <wp:effectExtent l="19050" t="0" r="9525" b="0"/>
                  <wp:docPr id="1733" name="Picture 1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3"/>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048C5883" w14:textId="77777777" w:rsidTr="00B3277E">
        <w:trPr>
          <w:jc w:val="center"/>
        </w:trPr>
        <w:tc>
          <w:tcPr>
            <w:tcW w:w="929" w:type="dxa"/>
          </w:tcPr>
          <w:p w14:paraId="50C380B4" w14:textId="1A0F6DCF" w:rsidR="003E2015" w:rsidRPr="00FF19B1" w:rsidRDefault="003E2015" w:rsidP="00B3277E">
            <w:pPr>
              <w:pStyle w:val="Table12"/>
              <w:keepLines w:val="0"/>
              <w:spacing w:before="20" w:after="20"/>
              <w:jc w:val="center"/>
              <w:rPr>
                <w:sz w:val="20"/>
                <w:lang w:val="en-IE"/>
              </w:rPr>
            </w:pPr>
            <w:r w:rsidRPr="00FF19B1">
              <w:rPr>
                <w:sz w:val="20"/>
                <w:lang w:val="en-IE"/>
              </w:rPr>
              <w:t>IE119</w:t>
            </w:r>
          </w:p>
        </w:tc>
        <w:tc>
          <w:tcPr>
            <w:tcW w:w="3035" w:type="dxa"/>
          </w:tcPr>
          <w:p w14:paraId="772D4EBB" w14:textId="7ACF3E38" w:rsidR="003E2015" w:rsidRPr="00FF19B1" w:rsidRDefault="003E2015" w:rsidP="00B3277E">
            <w:pPr>
              <w:pStyle w:val="Table12"/>
              <w:keepLines w:val="0"/>
              <w:spacing w:before="20" w:after="20"/>
              <w:rPr>
                <w:sz w:val="20"/>
                <w:lang w:val="en-IE"/>
              </w:rPr>
            </w:pPr>
            <w:r w:rsidRPr="00FF19B1">
              <w:rPr>
                <w:sz w:val="20"/>
                <w:lang w:val="en-IE"/>
              </w:rPr>
              <w:t>Rejection Crossing Frontier</w:t>
            </w:r>
          </w:p>
        </w:tc>
        <w:tc>
          <w:tcPr>
            <w:tcW w:w="1985" w:type="dxa"/>
          </w:tcPr>
          <w:p w14:paraId="203257DE" w14:textId="274BF982" w:rsidR="003E2015" w:rsidRPr="00FF19B1" w:rsidRDefault="003E2015" w:rsidP="00B3277E">
            <w:pPr>
              <w:pStyle w:val="Table12"/>
              <w:keepLines w:val="0"/>
              <w:spacing w:before="20" w:after="20"/>
              <w:rPr>
                <w:sz w:val="20"/>
                <w:lang w:val="en-IE"/>
              </w:rPr>
            </w:pPr>
            <w:r w:rsidRPr="00FF19B1">
              <w:rPr>
                <w:sz w:val="20"/>
                <w:lang w:val="en-IE"/>
              </w:rPr>
              <w:t>C_NCF_REJ</w:t>
            </w:r>
          </w:p>
        </w:tc>
        <w:tc>
          <w:tcPr>
            <w:tcW w:w="2268" w:type="dxa"/>
          </w:tcPr>
          <w:p w14:paraId="4661A3E8" w14:textId="04D857AF" w:rsidR="003E2015" w:rsidRPr="00FF19B1" w:rsidRDefault="003E2015" w:rsidP="00B3277E">
            <w:pPr>
              <w:pStyle w:val="Table12"/>
              <w:keepLines w:val="0"/>
              <w:spacing w:before="20" w:after="20"/>
              <w:jc w:val="center"/>
              <w:rPr>
                <w:sz w:val="20"/>
                <w:lang w:val="en-IE"/>
              </w:rPr>
            </w:pPr>
            <w:r w:rsidRPr="00FF19B1">
              <w:rPr>
                <w:sz w:val="20"/>
                <w:lang w:val="en-IE"/>
              </w:rPr>
              <w:t>CD119D-MSG.NCTS</w:t>
            </w:r>
          </w:p>
        </w:tc>
        <w:tc>
          <w:tcPr>
            <w:tcW w:w="800" w:type="dxa"/>
          </w:tcPr>
          <w:p w14:paraId="2AD9E754" w14:textId="336427C2" w:rsidR="003E2015" w:rsidRPr="00FF19B1" w:rsidRDefault="003E2015" w:rsidP="00B3277E">
            <w:pPr>
              <w:spacing w:before="20" w:after="20"/>
              <w:jc w:val="center"/>
              <w:rPr>
                <w:noProof/>
                <w:lang w:val="en-IE" w:eastAsia="en-IE"/>
              </w:rPr>
            </w:pPr>
            <w:r w:rsidRPr="00FF19B1">
              <w:rPr>
                <w:noProof/>
                <w:lang w:val="en-IE" w:eastAsia="en-IE"/>
              </w:rPr>
              <w:drawing>
                <wp:inline distT="0" distB="0" distL="0" distR="0" wp14:anchorId="24561478" wp14:editId="155C1504">
                  <wp:extent cx="200025" cy="161925"/>
                  <wp:effectExtent l="19050" t="0" r="952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3"/>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04F9E11C" w14:textId="77777777" w:rsidTr="00B3277E">
        <w:trPr>
          <w:jc w:val="center"/>
        </w:trPr>
        <w:tc>
          <w:tcPr>
            <w:tcW w:w="929" w:type="dxa"/>
          </w:tcPr>
          <w:p w14:paraId="236C10DF" w14:textId="382CFCE3" w:rsidR="003E2015" w:rsidRPr="00FF19B1" w:rsidRDefault="003E2015" w:rsidP="00B3277E">
            <w:pPr>
              <w:pStyle w:val="Table12"/>
              <w:keepLines w:val="0"/>
              <w:spacing w:before="20" w:after="20"/>
              <w:jc w:val="center"/>
              <w:rPr>
                <w:sz w:val="20"/>
                <w:lang w:val="en-IE"/>
              </w:rPr>
            </w:pPr>
            <w:r w:rsidRPr="00FF19B1">
              <w:rPr>
                <w:sz w:val="20"/>
                <w:lang w:val="en-IE"/>
              </w:rPr>
              <w:t>IE142</w:t>
            </w:r>
          </w:p>
        </w:tc>
        <w:tc>
          <w:tcPr>
            <w:tcW w:w="3035" w:type="dxa"/>
          </w:tcPr>
          <w:p w14:paraId="03D007D1" w14:textId="77777777" w:rsidR="003E2015" w:rsidRPr="00FF19B1" w:rsidRDefault="003E2015" w:rsidP="00B3277E">
            <w:pPr>
              <w:pStyle w:val="Table12"/>
              <w:keepLines w:val="0"/>
              <w:spacing w:before="20" w:after="20"/>
              <w:rPr>
                <w:sz w:val="20"/>
                <w:lang w:val="en-IE"/>
              </w:rPr>
            </w:pPr>
            <w:r w:rsidRPr="00FF19B1">
              <w:rPr>
                <w:sz w:val="20"/>
                <w:lang w:val="en-IE"/>
              </w:rPr>
              <w:t>Enquiry Request</w:t>
            </w:r>
          </w:p>
        </w:tc>
        <w:tc>
          <w:tcPr>
            <w:tcW w:w="1985" w:type="dxa"/>
          </w:tcPr>
          <w:p w14:paraId="5EC8975E" w14:textId="77777777" w:rsidR="003E2015" w:rsidRPr="00FF19B1" w:rsidRDefault="003E2015" w:rsidP="00B3277E">
            <w:pPr>
              <w:pStyle w:val="Table12"/>
              <w:keepLines w:val="0"/>
              <w:spacing w:before="20" w:after="20"/>
              <w:rPr>
                <w:sz w:val="20"/>
                <w:lang w:val="en-IE"/>
              </w:rPr>
            </w:pPr>
            <w:r w:rsidRPr="00FF19B1">
              <w:rPr>
                <w:sz w:val="20"/>
                <w:lang w:val="en-IE"/>
              </w:rPr>
              <w:t>C_ENQ_REQ</w:t>
            </w:r>
          </w:p>
        </w:tc>
        <w:tc>
          <w:tcPr>
            <w:tcW w:w="2268" w:type="dxa"/>
          </w:tcPr>
          <w:p w14:paraId="5063E510" w14:textId="2F13656A" w:rsidR="003E2015" w:rsidRPr="00FF19B1" w:rsidRDefault="007D390F" w:rsidP="00B3277E">
            <w:pPr>
              <w:pStyle w:val="Table12"/>
              <w:keepLines w:val="0"/>
              <w:spacing w:before="20" w:after="20"/>
              <w:jc w:val="center"/>
              <w:rPr>
                <w:sz w:val="20"/>
                <w:lang w:val="en-IE"/>
              </w:rPr>
            </w:pPr>
            <w:r w:rsidRPr="00FF19B1">
              <w:rPr>
                <w:sz w:val="20"/>
                <w:lang w:val="en-IE"/>
              </w:rPr>
              <w:t>CD142C</w:t>
            </w:r>
            <w:r w:rsidR="003E2015" w:rsidRPr="00FF19B1">
              <w:rPr>
                <w:sz w:val="20"/>
                <w:lang w:val="en-IE"/>
              </w:rPr>
              <w:t>-MSG.NCTS</w:t>
            </w:r>
          </w:p>
        </w:tc>
        <w:tc>
          <w:tcPr>
            <w:tcW w:w="800" w:type="dxa"/>
          </w:tcPr>
          <w:p w14:paraId="6C86A877"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66CF53BD" wp14:editId="3ACC68DB">
                  <wp:extent cx="200025" cy="161925"/>
                  <wp:effectExtent l="19050" t="0" r="9525" b="0"/>
                  <wp:docPr id="1734" name="Picture 1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2BA9FDD1" w14:textId="77777777" w:rsidTr="00B3277E">
        <w:trPr>
          <w:jc w:val="center"/>
        </w:trPr>
        <w:tc>
          <w:tcPr>
            <w:tcW w:w="929" w:type="dxa"/>
          </w:tcPr>
          <w:p w14:paraId="013D96AA" w14:textId="5E1507AA" w:rsidR="003E2015" w:rsidRPr="00FF19B1" w:rsidRDefault="003E2015" w:rsidP="00B3277E">
            <w:pPr>
              <w:pStyle w:val="Table12"/>
              <w:spacing w:before="20" w:after="20"/>
              <w:jc w:val="center"/>
              <w:rPr>
                <w:sz w:val="20"/>
                <w:lang w:val="en-IE"/>
              </w:rPr>
            </w:pPr>
            <w:r w:rsidRPr="00FF19B1">
              <w:rPr>
                <w:sz w:val="20"/>
                <w:lang w:val="en-IE"/>
              </w:rPr>
              <w:t>IE143</w:t>
            </w:r>
          </w:p>
        </w:tc>
        <w:tc>
          <w:tcPr>
            <w:tcW w:w="3035" w:type="dxa"/>
          </w:tcPr>
          <w:p w14:paraId="32C9A0AB" w14:textId="77777777" w:rsidR="003E2015" w:rsidRPr="00FF19B1" w:rsidRDefault="003E2015" w:rsidP="00B3277E">
            <w:pPr>
              <w:pStyle w:val="Table12"/>
              <w:spacing w:before="20" w:after="20"/>
              <w:rPr>
                <w:sz w:val="20"/>
                <w:lang w:val="en-IE"/>
              </w:rPr>
            </w:pPr>
            <w:r w:rsidRPr="00FF19B1">
              <w:rPr>
                <w:sz w:val="20"/>
                <w:lang w:val="en-IE"/>
              </w:rPr>
              <w:t>Enquiry Response</w:t>
            </w:r>
          </w:p>
        </w:tc>
        <w:tc>
          <w:tcPr>
            <w:tcW w:w="1985" w:type="dxa"/>
          </w:tcPr>
          <w:p w14:paraId="7C25A0B4" w14:textId="77777777" w:rsidR="003E2015" w:rsidRPr="00FF19B1" w:rsidRDefault="003E2015" w:rsidP="00B3277E">
            <w:pPr>
              <w:pStyle w:val="Table12"/>
              <w:spacing w:before="20" w:after="20"/>
              <w:rPr>
                <w:sz w:val="20"/>
                <w:lang w:val="en-IE"/>
              </w:rPr>
            </w:pPr>
            <w:r w:rsidRPr="00FF19B1">
              <w:rPr>
                <w:sz w:val="20"/>
                <w:lang w:val="en-IE"/>
              </w:rPr>
              <w:t>C_ENQ_NEG</w:t>
            </w:r>
          </w:p>
        </w:tc>
        <w:tc>
          <w:tcPr>
            <w:tcW w:w="2268" w:type="dxa"/>
          </w:tcPr>
          <w:p w14:paraId="4A9303E7" w14:textId="5691F6CD" w:rsidR="003E2015" w:rsidRPr="00FF19B1" w:rsidRDefault="007D390F" w:rsidP="00B3277E">
            <w:pPr>
              <w:pStyle w:val="Table12"/>
              <w:spacing w:before="20" w:after="20"/>
              <w:jc w:val="center"/>
              <w:rPr>
                <w:sz w:val="20"/>
                <w:lang w:val="en-IE"/>
              </w:rPr>
            </w:pPr>
            <w:r w:rsidRPr="00FF19B1">
              <w:rPr>
                <w:sz w:val="20"/>
                <w:lang w:val="en-IE"/>
              </w:rPr>
              <w:t>CD143C</w:t>
            </w:r>
            <w:r w:rsidR="003E2015" w:rsidRPr="00FF19B1">
              <w:rPr>
                <w:sz w:val="20"/>
                <w:lang w:val="en-IE"/>
              </w:rPr>
              <w:t>-MSG.NCTS</w:t>
            </w:r>
          </w:p>
        </w:tc>
        <w:tc>
          <w:tcPr>
            <w:tcW w:w="800" w:type="dxa"/>
          </w:tcPr>
          <w:p w14:paraId="59018DCE"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4EDF6250" wp14:editId="6ACB7F36">
                  <wp:extent cx="200025" cy="161925"/>
                  <wp:effectExtent l="19050" t="0" r="9525" b="0"/>
                  <wp:docPr id="1735" name="Picture 1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5"/>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BE0D123" w14:textId="77777777" w:rsidTr="00B3277E">
        <w:trPr>
          <w:jc w:val="center"/>
        </w:trPr>
        <w:tc>
          <w:tcPr>
            <w:tcW w:w="929" w:type="dxa"/>
          </w:tcPr>
          <w:p w14:paraId="337AF692" w14:textId="50E316C1" w:rsidR="003E2015" w:rsidRPr="00FF19B1" w:rsidRDefault="003E2015" w:rsidP="00B3277E">
            <w:pPr>
              <w:pStyle w:val="Table12"/>
              <w:keepLines w:val="0"/>
              <w:spacing w:before="20" w:after="20"/>
              <w:jc w:val="center"/>
              <w:rPr>
                <w:sz w:val="20"/>
                <w:lang w:val="en-IE"/>
              </w:rPr>
            </w:pPr>
            <w:r w:rsidRPr="00FF19B1">
              <w:rPr>
                <w:sz w:val="20"/>
                <w:lang w:val="en-IE"/>
              </w:rPr>
              <w:t>IE144</w:t>
            </w:r>
          </w:p>
        </w:tc>
        <w:tc>
          <w:tcPr>
            <w:tcW w:w="3035" w:type="dxa"/>
          </w:tcPr>
          <w:p w14:paraId="0F5208FF" w14:textId="77777777" w:rsidR="003E2015" w:rsidRPr="00FF19B1" w:rsidRDefault="003E2015" w:rsidP="00B3277E">
            <w:pPr>
              <w:pStyle w:val="Table12"/>
              <w:keepLines w:val="0"/>
              <w:spacing w:before="20" w:after="20"/>
              <w:rPr>
                <w:sz w:val="20"/>
                <w:lang w:val="en-IE"/>
              </w:rPr>
            </w:pPr>
            <w:r w:rsidRPr="00FF19B1">
              <w:rPr>
                <w:sz w:val="20"/>
                <w:lang w:val="en-IE"/>
              </w:rPr>
              <w:t>Enquiry Information</w:t>
            </w:r>
          </w:p>
        </w:tc>
        <w:tc>
          <w:tcPr>
            <w:tcW w:w="1985" w:type="dxa"/>
          </w:tcPr>
          <w:p w14:paraId="592FDCD3" w14:textId="77777777" w:rsidR="003E2015" w:rsidRPr="00FF19B1" w:rsidRDefault="003E2015" w:rsidP="00B3277E">
            <w:pPr>
              <w:pStyle w:val="Table12"/>
              <w:keepLines w:val="0"/>
              <w:spacing w:before="20" w:after="20"/>
              <w:rPr>
                <w:sz w:val="20"/>
                <w:lang w:val="en-IE"/>
              </w:rPr>
            </w:pPr>
            <w:r w:rsidRPr="00FF19B1">
              <w:rPr>
                <w:sz w:val="20"/>
                <w:lang w:val="en-IE"/>
              </w:rPr>
              <w:t>C_ENQ_INF</w:t>
            </w:r>
          </w:p>
        </w:tc>
        <w:tc>
          <w:tcPr>
            <w:tcW w:w="2268" w:type="dxa"/>
          </w:tcPr>
          <w:p w14:paraId="1C3781B7" w14:textId="3AB391FD" w:rsidR="003E2015" w:rsidRPr="00FF19B1" w:rsidRDefault="007D390F" w:rsidP="00B3277E">
            <w:pPr>
              <w:pStyle w:val="Table12"/>
              <w:keepLines w:val="0"/>
              <w:spacing w:before="20" w:after="20"/>
              <w:jc w:val="center"/>
              <w:rPr>
                <w:sz w:val="20"/>
                <w:lang w:val="en-IE"/>
              </w:rPr>
            </w:pPr>
            <w:r w:rsidRPr="00FF19B1">
              <w:rPr>
                <w:sz w:val="20"/>
                <w:lang w:val="en-IE"/>
              </w:rPr>
              <w:t>CD144C</w:t>
            </w:r>
            <w:r w:rsidR="003E2015" w:rsidRPr="00FF19B1">
              <w:rPr>
                <w:sz w:val="20"/>
                <w:lang w:val="en-IE"/>
              </w:rPr>
              <w:t>-MSG.NCTS</w:t>
            </w:r>
          </w:p>
        </w:tc>
        <w:tc>
          <w:tcPr>
            <w:tcW w:w="800" w:type="dxa"/>
          </w:tcPr>
          <w:p w14:paraId="51CACB29"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1BDC26E4" wp14:editId="67CCBE6F">
                  <wp:extent cx="200025" cy="161925"/>
                  <wp:effectExtent l="19050" t="0" r="9525" b="0"/>
                  <wp:docPr id="1736" name="Picture 1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6"/>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4134B78F" w14:textId="77777777" w:rsidTr="00B3277E">
        <w:trPr>
          <w:jc w:val="center"/>
        </w:trPr>
        <w:tc>
          <w:tcPr>
            <w:tcW w:w="929" w:type="dxa"/>
          </w:tcPr>
          <w:p w14:paraId="2AC4257A" w14:textId="4040F35C" w:rsidR="003E2015" w:rsidRPr="00FF19B1" w:rsidRDefault="003E2015" w:rsidP="00B3277E">
            <w:pPr>
              <w:pStyle w:val="Table12"/>
              <w:keepLines w:val="0"/>
              <w:spacing w:before="20" w:after="20"/>
              <w:jc w:val="center"/>
              <w:rPr>
                <w:sz w:val="20"/>
                <w:lang w:val="en-IE"/>
              </w:rPr>
            </w:pPr>
            <w:r w:rsidRPr="00FF19B1">
              <w:rPr>
                <w:sz w:val="20"/>
                <w:lang w:val="en-IE"/>
              </w:rPr>
              <w:t>IE145</w:t>
            </w:r>
          </w:p>
        </w:tc>
        <w:tc>
          <w:tcPr>
            <w:tcW w:w="3035" w:type="dxa"/>
          </w:tcPr>
          <w:p w14:paraId="41DE733D" w14:textId="77777777" w:rsidR="003E2015" w:rsidRPr="00FF19B1" w:rsidRDefault="003E2015" w:rsidP="00B3277E">
            <w:pPr>
              <w:pStyle w:val="Table12"/>
              <w:keepLines w:val="0"/>
              <w:spacing w:before="20" w:after="20"/>
              <w:rPr>
                <w:sz w:val="20"/>
                <w:lang w:val="en-IE"/>
              </w:rPr>
            </w:pPr>
            <w:r w:rsidRPr="00FF19B1">
              <w:rPr>
                <w:sz w:val="20"/>
                <w:lang w:val="en-IE"/>
              </w:rPr>
              <w:t>Enquiry Information Request</w:t>
            </w:r>
          </w:p>
        </w:tc>
        <w:tc>
          <w:tcPr>
            <w:tcW w:w="1985" w:type="dxa"/>
          </w:tcPr>
          <w:p w14:paraId="0DF7D4AA" w14:textId="77777777" w:rsidR="003E2015" w:rsidRPr="00FF19B1" w:rsidRDefault="003E2015" w:rsidP="00B3277E">
            <w:pPr>
              <w:pStyle w:val="Table12"/>
              <w:keepLines w:val="0"/>
              <w:spacing w:before="20" w:after="20"/>
              <w:rPr>
                <w:sz w:val="20"/>
                <w:lang w:val="en-IE"/>
              </w:rPr>
            </w:pPr>
            <w:r w:rsidRPr="00FF19B1">
              <w:rPr>
                <w:sz w:val="20"/>
                <w:lang w:val="en-IE"/>
              </w:rPr>
              <w:t>C_INF_REQ</w:t>
            </w:r>
          </w:p>
        </w:tc>
        <w:tc>
          <w:tcPr>
            <w:tcW w:w="2268" w:type="dxa"/>
          </w:tcPr>
          <w:p w14:paraId="77A627A4" w14:textId="5C8DD352" w:rsidR="003E2015" w:rsidRPr="00FF19B1" w:rsidRDefault="007D390F" w:rsidP="00B3277E">
            <w:pPr>
              <w:pStyle w:val="Table12"/>
              <w:keepLines w:val="0"/>
              <w:spacing w:before="20" w:after="20"/>
              <w:jc w:val="center"/>
              <w:rPr>
                <w:sz w:val="20"/>
                <w:lang w:val="en-IE"/>
              </w:rPr>
            </w:pPr>
            <w:r w:rsidRPr="00FF19B1">
              <w:rPr>
                <w:sz w:val="20"/>
                <w:lang w:val="en-IE"/>
              </w:rPr>
              <w:t>CD145C</w:t>
            </w:r>
            <w:r w:rsidR="003E2015" w:rsidRPr="00FF19B1">
              <w:rPr>
                <w:sz w:val="20"/>
                <w:lang w:val="en-IE"/>
              </w:rPr>
              <w:t>-MSG.NCTS</w:t>
            </w:r>
          </w:p>
        </w:tc>
        <w:tc>
          <w:tcPr>
            <w:tcW w:w="800" w:type="dxa"/>
          </w:tcPr>
          <w:p w14:paraId="3E398F21"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34B29EB6" wp14:editId="437F85A8">
                  <wp:extent cx="200025" cy="161925"/>
                  <wp:effectExtent l="19050" t="0" r="9525" b="0"/>
                  <wp:docPr id="1737" name="Picture 1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7"/>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736BB41" w14:textId="77777777" w:rsidTr="00B3277E">
        <w:trPr>
          <w:jc w:val="center"/>
        </w:trPr>
        <w:tc>
          <w:tcPr>
            <w:tcW w:w="929" w:type="dxa"/>
          </w:tcPr>
          <w:p w14:paraId="1E72C93C" w14:textId="7D521E6F" w:rsidR="003E2015" w:rsidRPr="00FF19B1" w:rsidRDefault="003E2015" w:rsidP="00B3277E">
            <w:pPr>
              <w:pStyle w:val="Table12"/>
              <w:keepLines w:val="0"/>
              <w:spacing w:before="20" w:after="20"/>
              <w:jc w:val="center"/>
              <w:rPr>
                <w:sz w:val="20"/>
                <w:lang w:val="en-IE"/>
              </w:rPr>
            </w:pPr>
            <w:r w:rsidRPr="00FF19B1">
              <w:rPr>
                <w:sz w:val="20"/>
                <w:lang w:val="en-IE"/>
              </w:rPr>
              <w:t>IE150</w:t>
            </w:r>
          </w:p>
        </w:tc>
        <w:tc>
          <w:tcPr>
            <w:tcW w:w="3035" w:type="dxa"/>
          </w:tcPr>
          <w:p w14:paraId="349EC5EF" w14:textId="77777777" w:rsidR="003E2015" w:rsidRPr="00FF19B1" w:rsidRDefault="003E2015" w:rsidP="00B3277E">
            <w:pPr>
              <w:pStyle w:val="Table12"/>
              <w:keepLines w:val="0"/>
              <w:spacing w:before="20" w:after="20"/>
              <w:rPr>
                <w:sz w:val="20"/>
                <w:lang w:val="en-IE"/>
              </w:rPr>
            </w:pPr>
            <w:r w:rsidRPr="00FF19B1">
              <w:rPr>
                <w:sz w:val="20"/>
                <w:lang w:val="en-IE"/>
              </w:rPr>
              <w:t>Recovery Request</w:t>
            </w:r>
          </w:p>
        </w:tc>
        <w:tc>
          <w:tcPr>
            <w:tcW w:w="1985" w:type="dxa"/>
          </w:tcPr>
          <w:p w14:paraId="4A1C3212" w14:textId="77777777" w:rsidR="003E2015" w:rsidRPr="00FF19B1" w:rsidRDefault="003E2015" w:rsidP="00B3277E">
            <w:pPr>
              <w:pStyle w:val="Table12"/>
              <w:keepLines w:val="0"/>
              <w:spacing w:before="20" w:after="20"/>
              <w:rPr>
                <w:sz w:val="20"/>
                <w:lang w:val="en-IE"/>
              </w:rPr>
            </w:pPr>
            <w:r w:rsidRPr="00FF19B1">
              <w:rPr>
                <w:sz w:val="20"/>
                <w:lang w:val="en-IE"/>
              </w:rPr>
              <w:t>C_REC_REQ</w:t>
            </w:r>
          </w:p>
        </w:tc>
        <w:tc>
          <w:tcPr>
            <w:tcW w:w="2268" w:type="dxa"/>
          </w:tcPr>
          <w:p w14:paraId="36B9CAFC" w14:textId="7ADC9CB1" w:rsidR="003E2015" w:rsidRPr="00FF19B1" w:rsidRDefault="007D390F" w:rsidP="00B3277E">
            <w:pPr>
              <w:pStyle w:val="Table12"/>
              <w:keepLines w:val="0"/>
              <w:spacing w:before="20" w:after="20"/>
              <w:jc w:val="center"/>
              <w:rPr>
                <w:sz w:val="20"/>
                <w:lang w:val="en-IE"/>
              </w:rPr>
            </w:pPr>
            <w:r w:rsidRPr="00FF19B1">
              <w:rPr>
                <w:sz w:val="20"/>
                <w:lang w:val="en-IE"/>
              </w:rPr>
              <w:t>CD150C</w:t>
            </w:r>
            <w:r w:rsidR="003E2015" w:rsidRPr="00FF19B1">
              <w:rPr>
                <w:sz w:val="20"/>
                <w:lang w:val="en-IE"/>
              </w:rPr>
              <w:t>-MSG.NCTS</w:t>
            </w:r>
          </w:p>
        </w:tc>
        <w:tc>
          <w:tcPr>
            <w:tcW w:w="800" w:type="dxa"/>
          </w:tcPr>
          <w:p w14:paraId="564D1BF7"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0E375A32" wp14:editId="7C8BF3AC">
                  <wp:extent cx="200025" cy="161925"/>
                  <wp:effectExtent l="19050" t="0" r="9525" b="0"/>
                  <wp:docPr id="1738" name="Picture 1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8"/>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53ADDF50" w14:textId="77777777" w:rsidTr="00B3277E">
        <w:trPr>
          <w:jc w:val="center"/>
        </w:trPr>
        <w:tc>
          <w:tcPr>
            <w:tcW w:w="929" w:type="dxa"/>
          </w:tcPr>
          <w:p w14:paraId="39BA955D" w14:textId="66A0769B" w:rsidR="003E2015" w:rsidRPr="00FF19B1" w:rsidRDefault="003E2015" w:rsidP="00B3277E">
            <w:pPr>
              <w:pStyle w:val="Table12"/>
              <w:spacing w:before="20" w:after="20"/>
              <w:jc w:val="center"/>
              <w:rPr>
                <w:sz w:val="20"/>
                <w:lang w:val="en-IE"/>
              </w:rPr>
            </w:pPr>
            <w:r w:rsidRPr="00FF19B1">
              <w:rPr>
                <w:sz w:val="20"/>
                <w:lang w:val="en-IE"/>
              </w:rPr>
              <w:t>IE151</w:t>
            </w:r>
          </w:p>
        </w:tc>
        <w:tc>
          <w:tcPr>
            <w:tcW w:w="3035" w:type="dxa"/>
          </w:tcPr>
          <w:p w14:paraId="4600E814" w14:textId="77777777" w:rsidR="003E2015" w:rsidRPr="00FF19B1" w:rsidRDefault="003E2015" w:rsidP="00B3277E">
            <w:pPr>
              <w:pStyle w:val="Table12"/>
              <w:spacing w:before="20" w:after="20"/>
              <w:rPr>
                <w:sz w:val="20"/>
                <w:lang w:val="en-IE"/>
              </w:rPr>
            </w:pPr>
            <w:r w:rsidRPr="00FF19B1">
              <w:rPr>
                <w:sz w:val="20"/>
                <w:lang w:val="en-IE"/>
              </w:rPr>
              <w:t>Recovery Acceptance Notification</w:t>
            </w:r>
          </w:p>
        </w:tc>
        <w:tc>
          <w:tcPr>
            <w:tcW w:w="1985" w:type="dxa"/>
          </w:tcPr>
          <w:p w14:paraId="2BD41232" w14:textId="77777777" w:rsidR="003E2015" w:rsidRPr="00FF19B1" w:rsidRDefault="003E2015" w:rsidP="00B3277E">
            <w:pPr>
              <w:pStyle w:val="Table12"/>
              <w:spacing w:before="20" w:after="20"/>
              <w:rPr>
                <w:sz w:val="20"/>
                <w:lang w:val="en-IE"/>
              </w:rPr>
            </w:pPr>
            <w:r w:rsidRPr="00FF19B1">
              <w:rPr>
                <w:sz w:val="20"/>
                <w:lang w:val="en-IE"/>
              </w:rPr>
              <w:t>C_REC_ACC</w:t>
            </w:r>
          </w:p>
        </w:tc>
        <w:tc>
          <w:tcPr>
            <w:tcW w:w="2268" w:type="dxa"/>
          </w:tcPr>
          <w:p w14:paraId="01CAD438" w14:textId="11354B71" w:rsidR="003E2015" w:rsidRPr="00FF19B1" w:rsidRDefault="007D390F" w:rsidP="00B3277E">
            <w:pPr>
              <w:pStyle w:val="Table12"/>
              <w:spacing w:before="20" w:after="20"/>
              <w:jc w:val="center"/>
              <w:rPr>
                <w:sz w:val="20"/>
                <w:lang w:val="en-IE"/>
              </w:rPr>
            </w:pPr>
            <w:r w:rsidRPr="00FF19B1">
              <w:rPr>
                <w:sz w:val="20"/>
                <w:lang w:val="en-IE"/>
              </w:rPr>
              <w:t>CD151C</w:t>
            </w:r>
            <w:r w:rsidR="003E2015" w:rsidRPr="00FF19B1">
              <w:rPr>
                <w:sz w:val="20"/>
                <w:lang w:val="en-IE"/>
              </w:rPr>
              <w:t>-MSG.NCTS</w:t>
            </w:r>
          </w:p>
        </w:tc>
        <w:tc>
          <w:tcPr>
            <w:tcW w:w="800" w:type="dxa"/>
          </w:tcPr>
          <w:p w14:paraId="681DA0C7"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20100094" wp14:editId="20F2E13E">
                  <wp:extent cx="200025" cy="161925"/>
                  <wp:effectExtent l="19050" t="0" r="9525" b="0"/>
                  <wp:docPr id="1739" name="Picture 1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9"/>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BDD5682" w14:textId="77777777" w:rsidTr="00B3277E">
        <w:trPr>
          <w:jc w:val="center"/>
        </w:trPr>
        <w:tc>
          <w:tcPr>
            <w:tcW w:w="929" w:type="dxa"/>
          </w:tcPr>
          <w:p w14:paraId="505CE4EA" w14:textId="1BD25046" w:rsidR="003E2015" w:rsidRPr="00FF19B1" w:rsidRDefault="003E2015" w:rsidP="00B3277E">
            <w:pPr>
              <w:pStyle w:val="Table12"/>
              <w:keepLines w:val="0"/>
              <w:spacing w:before="20" w:after="20"/>
              <w:jc w:val="center"/>
              <w:rPr>
                <w:sz w:val="20"/>
                <w:lang w:val="en-IE"/>
              </w:rPr>
            </w:pPr>
            <w:r w:rsidRPr="00FF19B1">
              <w:rPr>
                <w:sz w:val="20"/>
                <w:lang w:val="en-IE"/>
              </w:rPr>
              <w:t>IE152</w:t>
            </w:r>
          </w:p>
        </w:tc>
        <w:tc>
          <w:tcPr>
            <w:tcW w:w="3035" w:type="dxa"/>
          </w:tcPr>
          <w:p w14:paraId="16C6D195" w14:textId="77777777" w:rsidR="003E2015" w:rsidRPr="00FF19B1" w:rsidRDefault="003E2015" w:rsidP="00B3277E">
            <w:pPr>
              <w:pStyle w:val="Table12"/>
              <w:keepLines w:val="0"/>
              <w:spacing w:before="20" w:after="20"/>
              <w:rPr>
                <w:sz w:val="20"/>
                <w:lang w:val="en-IE"/>
              </w:rPr>
            </w:pPr>
            <w:r w:rsidRPr="00FF19B1">
              <w:rPr>
                <w:sz w:val="20"/>
                <w:lang w:val="en-IE"/>
              </w:rPr>
              <w:t>Recovery Dispatch Notification</w:t>
            </w:r>
          </w:p>
        </w:tc>
        <w:tc>
          <w:tcPr>
            <w:tcW w:w="1985" w:type="dxa"/>
          </w:tcPr>
          <w:p w14:paraId="6462FC2C" w14:textId="77777777" w:rsidR="003E2015" w:rsidRPr="00FF19B1" w:rsidRDefault="003E2015" w:rsidP="00B3277E">
            <w:pPr>
              <w:pStyle w:val="Table12"/>
              <w:keepLines w:val="0"/>
              <w:spacing w:before="20" w:after="20"/>
              <w:rPr>
                <w:sz w:val="20"/>
                <w:lang w:val="en-IE"/>
              </w:rPr>
            </w:pPr>
            <w:r w:rsidRPr="00FF19B1">
              <w:rPr>
                <w:sz w:val="20"/>
                <w:lang w:val="en-IE"/>
              </w:rPr>
              <w:t>C_REC_DIS</w:t>
            </w:r>
          </w:p>
        </w:tc>
        <w:tc>
          <w:tcPr>
            <w:tcW w:w="2268" w:type="dxa"/>
          </w:tcPr>
          <w:p w14:paraId="447102EB" w14:textId="2A6FD1FE" w:rsidR="003E2015" w:rsidRPr="00FF19B1" w:rsidRDefault="007D390F" w:rsidP="00B3277E">
            <w:pPr>
              <w:pStyle w:val="Table12"/>
              <w:keepLines w:val="0"/>
              <w:spacing w:before="20" w:after="20"/>
              <w:jc w:val="center"/>
              <w:rPr>
                <w:sz w:val="20"/>
                <w:lang w:val="en-IE"/>
              </w:rPr>
            </w:pPr>
            <w:r w:rsidRPr="00FF19B1">
              <w:rPr>
                <w:sz w:val="20"/>
                <w:lang w:val="en-IE"/>
              </w:rPr>
              <w:t>CD152C</w:t>
            </w:r>
            <w:r w:rsidR="003E2015" w:rsidRPr="00FF19B1">
              <w:rPr>
                <w:sz w:val="20"/>
                <w:lang w:val="en-IE"/>
              </w:rPr>
              <w:t>-MSG.NCTS</w:t>
            </w:r>
          </w:p>
        </w:tc>
        <w:tc>
          <w:tcPr>
            <w:tcW w:w="800" w:type="dxa"/>
          </w:tcPr>
          <w:p w14:paraId="4811BF1B"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20B7D933" wp14:editId="48142C8E">
                  <wp:extent cx="200025" cy="161925"/>
                  <wp:effectExtent l="19050" t="0" r="9525" b="0"/>
                  <wp:docPr id="1740" name="Picture 1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C3C96B4" w14:textId="77777777" w:rsidTr="00B3277E">
        <w:trPr>
          <w:jc w:val="center"/>
        </w:trPr>
        <w:tc>
          <w:tcPr>
            <w:tcW w:w="929" w:type="dxa"/>
          </w:tcPr>
          <w:p w14:paraId="254CA20E" w14:textId="639E6822" w:rsidR="003E2015" w:rsidRPr="00FF19B1" w:rsidRDefault="003E2015" w:rsidP="00B3277E">
            <w:pPr>
              <w:pStyle w:val="Table12"/>
              <w:keepLines w:val="0"/>
              <w:spacing w:before="20" w:after="20"/>
              <w:jc w:val="center"/>
              <w:rPr>
                <w:sz w:val="20"/>
                <w:lang w:val="en-IE"/>
              </w:rPr>
            </w:pPr>
            <w:r w:rsidRPr="00FF19B1">
              <w:rPr>
                <w:sz w:val="20"/>
                <w:lang w:val="en-IE"/>
              </w:rPr>
              <w:t>IE160</w:t>
            </w:r>
          </w:p>
        </w:tc>
        <w:tc>
          <w:tcPr>
            <w:tcW w:w="3035" w:type="dxa"/>
          </w:tcPr>
          <w:p w14:paraId="07F1AB10" w14:textId="6E445864" w:rsidR="003E2015" w:rsidRPr="00FF19B1" w:rsidRDefault="003E2015" w:rsidP="00B3277E">
            <w:pPr>
              <w:pStyle w:val="Table12"/>
              <w:keepLines w:val="0"/>
              <w:spacing w:before="20" w:after="20"/>
              <w:rPr>
                <w:sz w:val="20"/>
                <w:lang w:val="en-IE"/>
              </w:rPr>
            </w:pPr>
            <w:r w:rsidRPr="00FF19B1">
              <w:rPr>
                <w:sz w:val="20"/>
                <w:lang w:val="en-IE"/>
              </w:rPr>
              <w:t>Anticipated Exit For Transit Record</w:t>
            </w:r>
          </w:p>
        </w:tc>
        <w:tc>
          <w:tcPr>
            <w:tcW w:w="1985" w:type="dxa"/>
          </w:tcPr>
          <w:p w14:paraId="5D3C2C39" w14:textId="2F782134" w:rsidR="003E2015" w:rsidRPr="00FF19B1" w:rsidRDefault="003E2015" w:rsidP="00B3277E">
            <w:pPr>
              <w:pStyle w:val="Table12"/>
              <w:keepLines w:val="0"/>
              <w:spacing w:before="20" w:after="20"/>
              <w:rPr>
                <w:sz w:val="20"/>
                <w:lang w:val="en-IE"/>
              </w:rPr>
            </w:pPr>
            <w:r w:rsidRPr="00FF19B1">
              <w:rPr>
                <w:color w:val="000000"/>
                <w:sz w:val="20"/>
                <w:lang w:val="en-IE" w:eastAsia="en-GB"/>
              </w:rPr>
              <w:t>C_AXR_SND</w:t>
            </w:r>
          </w:p>
        </w:tc>
        <w:tc>
          <w:tcPr>
            <w:tcW w:w="2268" w:type="dxa"/>
          </w:tcPr>
          <w:p w14:paraId="68797560" w14:textId="589B0E42" w:rsidR="003E2015" w:rsidRPr="00FF19B1" w:rsidRDefault="007D390F" w:rsidP="00B3277E">
            <w:pPr>
              <w:pStyle w:val="Table12"/>
              <w:keepLines w:val="0"/>
              <w:spacing w:before="20" w:after="20"/>
              <w:jc w:val="center"/>
              <w:rPr>
                <w:sz w:val="20"/>
                <w:lang w:val="en-IE"/>
              </w:rPr>
            </w:pPr>
            <w:r w:rsidRPr="00FF19B1">
              <w:rPr>
                <w:sz w:val="20"/>
                <w:lang w:val="en-IE"/>
              </w:rPr>
              <w:t>CD160C</w:t>
            </w:r>
            <w:r w:rsidR="003E2015" w:rsidRPr="00FF19B1">
              <w:rPr>
                <w:sz w:val="20"/>
                <w:lang w:val="en-IE"/>
              </w:rPr>
              <w:t>-MSG.NCTS</w:t>
            </w:r>
          </w:p>
        </w:tc>
        <w:tc>
          <w:tcPr>
            <w:tcW w:w="800" w:type="dxa"/>
          </w:tcPr>
          <w:p w14:paraId="7E53B466" w14:textId="77777777"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48FE11D0" wp14:editId="55FE2450">
                  <wp:extent cx="200025" cy="161925"/>
                  <wp:effectExtent l="19050" t="0" r="9525"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99506FB" w14:textId="77777777" w:rsidTr="00B3277E">
        <w:trPr>
          <w:jc w:val="center"/>
        </w:trPr>
        <w:tc>
          <w:tcPr>
            <w:tcW w:w="929" w:type="dxa"/>
          </w:tcPr>
          <w:p w14:paraId="6B6E55B9" w14:textId="25A5281D" w:rsidR="003E2015" w:rsidRPr="00FF19B1" w:rsidRDefault="003E2015" w:rsidP="00B3277E">
            <w:pPr>
              <w:pStyle w:val="Table12"/>
              <w:keepLines w:val="0"/>
              <w:spacing w:before="20" w:after="20"/>
              <w:jc w:val="center"/>
              <w:rPr>
                <w:sz w:val="20"/>
                <w:lang w:val="en-IE"/>
              </w:rPr>
            </w:pPr>
            <w:r w:rsidRPr="00FF19B1">
              <w:rPr>
                <w:sz w:val="20"/>
                <w:lang w:val="en-IE"/>
              </w:rPr>
              <w:t>IE164</w:t>
            </w:r>
          </w:p>
        </w:tc>
        <w:tc>
          <w:tcPr>
            <w:tcW w:w="3035" w:type="dxa"/>
          </w:tcPr>
          <w:p w14:paraId="02DB8E6D" w14:textId="57184217" w:rsidR="003E2015" w:rsidRPr="00FF19B1" w:rsidRDefault="003E2015" w:rsidP="00B3277E">
            <w:pPr>
              <w:pStyle w:val="Table12"/>
              <w:keepLines w:val="0"/>
              <w:spacing w:before="20" w:after="20"/>
              <w:rPr>
                <w:sz w:val="20"/>
                <w:lang w:val="en-IE"/>
              </w:rPr>
            </w:pPr>
            <w:r w:rsidRPr="00FF19B1">
              <w:rPr>
                <w:color w:val="000000"/>
                <w:sz w:val="20"/>
                <w:lang w:val="en-IE" w:eastAsia="en-GB"/>
              </w:rPr>
              <w:t xml:space="preserve">Anticipated Exit For Transit Record Request </w:t>
            </w:r>
          </w:p>
        </w:tc>
        <w:tc>
          <w:tcPr>
            <w:tcW w:w="1985" w:type="dxa"/>
          </w:tcPr>
          <w:p w14:paraId="3BF39496" w14:textId="5A0A7845" w:rsidR="003E2015" w:rsidRPr="00FF19B1" w:rsidRDefault="003E2015" w:rsidP="00B3277E">
            <w:pPr>
              <w:pStyle w:val="Table12"/>
              <w:keepLines w:val="0"/>
              <w:spacing w:before="20" w:after="20"/>
              <w:rPr>
                <w:sz w:val="20"/>
                <w:lang w:val="en-IE"/>
              </w:rPr>
            </w:pPr>
            <w:r w:rsidRPr="00FF19B1">
              <w:rPr>
                <w:color w:val="000000"/>
                <w:sz w:val="20"/>
                <w:lang w:val="en-IE" w:eastAsia="en-GB"/>
              </w:rPr>
              <w:t>C_ AXR _REQ</w:t>
            </w:r>
          </w:p>
        </w:tc>
        <w:tc>
          <w:tcPr>
            <w:tcW w:w="2268" w:type="dxa"/>
          </w:tcPr>
          <w:p w14:paraId="0A97FFB0" w14:textId="527C28F9" w:rsidR="003E2015" w:rsidRPr="00FF19B1" w:rsidRDefault="007D390F" w:rsidP="00B3277E">
            <w:pPr>
              <w:pStyle w:val="Table12"/>
              <w:keepLines w:val="0"/>
              <w:spacing w:before="20" w:after="20"/>
              <w:jc w:val="center"/>
              <w:rPr>
                <w:sz w:val="20"/>
                <w:lang w:val="en-IE"/>
              </w:rPr>
            </w:pPr>
            <w:r w:rsidRPr="00FF19B1">
              <w:rPr>
                <w:sz w:val="20"/>
                <w:lang w:val="en-IE"/>
              </w:rPr>
              <w:t>CD164C</w:t>
            </w:r>
            <w:r w:rsidR="003E2015" w:rsidRPr="00FF19B1">
              <w:rPr>
                <w:sz w:val="20"/>
                <w:lang w:val="en-IE"/>
              </w:rPr>
              <w:t>-MSG.NCTS</w:t>
            </w:r>
          </w:p>
        </w:tc>
        <w:tc>
          <w:tcPr>
            <w:tcW w:w="800" w:type="dxa"/>
          </w:tcPr>
          <w:p w14:paraId="0C95CAE2" w14:textId="77777777"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11C40368" wp14:editId="27C3674D">
                  <wp:extent cx="200025" cy="161925"/>
                  <wp:effectExtent l="19050" t="0" r="952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92EC7A1" w14:textId="77777777" w:rsidTr="00B3277E">
        <w:trPr>
          <w:jc w:val="center"/>
        </w:trPr>
        <w:tc>
          <w:tcPr>
            <w:tcW w:w="929" w:type="dxa"/>
          </w:tcPr>
          <w:p w14:paraId="1539C4F2" w14:textId="454916EB" w:rsidR="003E2015" w:rsidRPr="00FF19B1" w:rsidRDefault="003E2015" w:rsidP="00B3277E">
            <w:pPr>
              <w:pStyle w:val="Table12"/>
              <w:keepLines w:val="0"/>
              <w:spacing w:before="20" w:after="20"/>
              <w:jc w:val="center"/>
              <w:rPr>
                <w:sz w:val="20"/>
                <w:lang w:val="en-IE"/>
              </w:rPr>
            </w:pPr>
            <w:r w:rsidRPr="00FF19B1">
              <w:rPr>
                <w:sz w:val="20"/>
                <w:lang w:val="en-IE"/>
              </w:rPr>
              <w:t>IE165</w:t>
            </w:r>
          </w:p>
        </w:tc>
        <w:tc>
          <w:tcPr>
            <w:tcW w:w="3035" w:type="dxa"/>
          </w:tcPr>
          <w:p w14:paraId="644531C2" w14:textId="3002CCBA" w:rsidR="003E2015" w:rsidRPr="00FF19B1" w:rsidRDefault="003E2015" w:rsidP="00B3277E">
            <w:pPr>
              <w:pStyle w:val="Table12"/>
              <w:keepLines w:val="0"/>
              <w:spacing w:before="20" w:after="20"/>
              <w:rPr>
                <w:sz w:val="20"/>
                <w:lang w:val="en-IE"/>
              </w:rPr>
            </w:pPr>
            <w:r w:rsidRPr="00FF19B1">
              <w:rPr>
                <w:color w:val="000000"/>
                <w:sz w:val="20"/>
                <w:lang w:val="en-IE" w:eastAsia="en-GB"/>
              </w:rPr>
              <w:t>Anticipated Exit for Transit Record Response</w:t>
            </w:r>
          </w:p>
        </w:tc>
        <w:tc>
          <w:tcPr>
            <w:tcW w:w="1985" w:type="dxa"/>
          </w:tcPr>
          <w:p w14:paraId="4D92C202" w14:textId="5EF3EB78" w:rsidR="003E2015" w:rsidRPr="00FF19B1" w:rsidRDefault="003E2015" w:rsidP="00B3277E">
            <w:pPr>
              <w:pStyle w:val="Table12"/>
              <w:keepLines w:val="0"/>
              <w:spacing w:before="20" w:after="20"/>
              <w:rPr>
                <w:sz w:val="20"/>
                <w:lang w:val="en-IE"/>
              </w:rPr>
            </w:pPr>
            <w:r w:rsidRPr="00FF19B1">
              <w:rPr>
                <w:color w:val="000000"/>
                <w:sz w:val="20"/>
                <w:lang w:val="en-IE" w:eastAsia="en-GB"/>
              </w:rPr>
              <w:t>C_ AXR _RSP</w:t>
            </w:r>
          </w:p>
        </w:tc>
        <w:tc>
          <w:tcPr>
            <w:tcW w:w="2268" w:type="dxa"/>
          </w:tcPr>
          <w:p w14:paraId="12299B19" w14:textId="33E71B67" w:rsidR="003E2015" w:rsidRPr="00FF19B1" w:rsidRDefault="007D390F" w:rsidP="00B3277E">
            <w:pPr>
              <w:pStyle w:val="Table12"/>
              <w:keepLines w:val="0"/>
              <w:spacing w:before="20" w:after="20"/>
              <w:jc w:val="center"/>
              <w:rPr>
                <w:sz w:val="20"/>
                <w:lang w:val="en-IE"/>
              </w:rPr>
            </w:pPr>
            <w:r w:rsidRPr="00FF19B1">
              <w:rPr>
                <w:sz w:val="20"/>
                <w:lang w:val="en-IE"/>
              </w:rPr>
              <w:t>CD165C</w:t>
            </w:r>
            <w:r w:rsidR="003E2015" w:rsidRPr="00FF19B1">
              <w:rPr>
                <w:sz w:val="20"/>
                <w:lang w:val="en-IE"/>
              </w:rPr>
              <w:t>-MSG.NCTS</w:t>
            </w:r>
          </w:p>
        </w:tc>
        <w:tc>
          <w:tcPr>
            <w:tcW w:w="800" w:type="dxa"/>
          </w:tcPr>
          <w:p w14:paraId="032979B5" w14:textId="77777777"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0E5EC97F" wp14:editId="6564BC6A">
                  <wp:extent cx="200025" cy="161925"/>
                  <wp:effectExtent l="19050" t="0" r="9525" b="0"/>
                  <wp:docPr id="1721692472" name="Picture 17216924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04194C39" w14:textId="77777777" w:rsidTr="00B3277E">
        <w:trPr>
          <w:jc w:val="center"/>
        </w:trPr>
        <w:tc>
          <w:tcPr>
            <w:tcW w:w="929" w:type="dxa"/>
          </w:tcPr>
          <w:p w14:paraId="32ABC46D" w14:textId="0DDCB466" w:rsidR="003E2015" w:rsidRPr="00FF19B1" w:rsidRDefault="003E2015" w:rsidP="00B3277E">
            <w:pPr>
              <w:pStyle w:val="Table12"/>
              <w:keepLines w:val="0"/>
              <w:spacing w:before="20" w:after="20"/>
              <w:jc w:val="center"/>
              <w:rPr>
                <w:sz w:val="20"/>
                <w:lang w:val="en-IE"/>
              </w:rPr>
            </w:pPr>
            <w:r w:rsidRPr="00FF19B1">
              <w:rPr>
                <w:sz w:val="20"/>
                <w:lang w:val="en-IE"/>
              </w:rPr>
              <w:t>IE168</w:t>
            </w:r>
          </w:p>
        </w:tc>
        <w:tc>
          <w:tcPr>
            <w:tcW w:w="3035" w:type="dxa"/>
          </w:tcPr>
          <w:p w14:paraId="029B568E" w14:textId="20037A25" w:rsidR="003E2015" w:rsidRPr="00FF19B1" w:rsidRDefault="003E2015" w:rsidP="00B3277E">
            <w:pPr>
              <w:pStyle w:val="Table12"/>
              <w:keepLines w:val="0"/>
              <w:spacing w:before="20" w:after="20"/>
              <w:rPr>
                <w:color w:val="000000"/>
                <w:sz w:val="20"/>
                <w:lang w:val="en-IE" w:eastAsia="en-GB"/>
              </w:rPr>
            </w:pPr>
            <w:r w:rsidRPr="00FF19B1">
              <w:rPr>
                <w:color w:val="000000"/>
                <w:sz w:val="20"/>
                <w:lang w:val="en-IE" w:eastAsia="en-GB"/>
              </w:rPr>
              <w:t>Notification Leaving Security Area</w:t>
            </w:r>
          </w:p>
        </w:tc>
        <w:tc>
          <w:tcPr>
            <w:tcW w:w="1985" w:type="dxa"/>
          </w:tcPr>
          <w:p w14:paraId="1C54279B" w14:textId="1B703EB6" w:rsidR="003E2015" w:rsidRPr="00FF19B1" w:rsidRDefault="003E2015" w:rsidP="00B3277E">
            <w:pPr>
              <w:pStyle w:val="Table12"/>
              <w:keepLines w:val="0"/>
              <w:spacing w:before="20" w:after="20"/>
              <w:rPr>
                <w:color w:val="000000"/>
                <w:sz w:val="20"/>
                <w:lang w:val="en-IE" w:eastAsia="en-GB"/>
              </w:rPr>
            </w:pPr>
            <w:r w:rsidRPr="00FF19B1">
              <w:rPr>
                <w:color w:val="000000"/>
                <w:sz w:val="20"/>
                <w:lang w:val="en-IE" w:eastAsia="en-GB"/>
              </w:rPr>
              <w:t>C_LSA_NOT</w:t>
            </w:r>
          </w:p>
        </w:tc>
        <w:tc>
          <w:tcPr>
            <w:tcW w:w="2268" w:type="dxa"/>
          </w:tcPr>
          <w:p w14:paraId="63802A9E" w14:textId="2A3D8B8E" w:rsidR="003E2015" w:rsidRPr="00FF19B1" w:rsidRDefault="007D390F" w:rsidP="00B3277E">
            <w:pPr>
              <w:pStyle w:val="Table12"/>
              <w:keepLines w:val="0"/>
              <w:spacing w:before="20" w:after="20"/>
              <w:jc w:val="center"/>
              <w:rPr>
                <w:sz w:val="20"/>
                <w:lang w:val="en-IE"/>
              </w:rPr>
            </w:pPr>
            <w:r w:rsidRPr="00FF19B1">
              <w:rPr>
                <w:sz w:val="20"/>
                <w:lang w:val="en-IE"/>
              </w:rPr>
              <w:t>CD168C</w:t>
            </w:r>
            <w:r w:rsidR="003E2015" w:rsidRPr="00FF19B1">
              <w:rPr>
                <w:sz w:val="20"/>
                <w:lang w:val="en-IE"/>
              </w:rPr>
              <w:t>-MSG.NCTS</w:t>
            </w:r>
          </w:p>
        </w:tc>
        <w:tc>
          <w:tcPr>
            <w:tcW w:w="800" w:type="dxa"/>
          </w:tcPr>
          <w:p w14:paraId="7B9451F6" w14:textId="3C941E09"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19512360" wp14:editId="58C6E720">
                  <wp:extent cx="200025" cy="161925"/>
                  <wp:effectExtent l="19050" t="0" r="952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7535A423" w14:textId="77777777" w:rsidTr="00B3277E">
        <w:trPr>
          <w:jc w:val="center"/>
        </w:trPr>
        <w:tc>
          <w:tcPr>
            <w:tcW w:w="929" w:type="dxa"/>
          </w:tcPr>
          <w:p w14:paraId="42AD5224" w14:textId="6EC769A9" w:rsidR="003E2015" w:rsidRPr="00FF19B1" w:rsidRDefault="003E2015" w:rsidP="00B3277E">
            <w:pPr>
              <w:pStyle w:val="Table12"/>
              <w:keepLines w:val="0"/>
              <w:spacing w:before="20" w:after="20"/>
              <w:jc w:val="center"/>
              <w:rPr>
                <w:sz w:val="20"/>
                <w:lang w:val="en-IE"/>
              </w:rPr>
            </w:pPr>
            <w:r w:rsidRPr="00FF19B1">
              <w:rPr>
                <w:sz w:val="20"/>
                <w:lang w:val="en-IE"/>
              </w:rPr>
              <w:t>IE180</w:t>
            </w:r>
          </w:p>
        </w:tc>
        <w:tc>
          <w:tcPr>
            <w:tcW w:w="3035" w:type="dxa"/>
          </w:tcPr>
          <w:p w14:paraId="0E351A14" w14:textId="77777777" w:rsidR="003E2015" w:rsidRPr="00FF19B1" w:rsidRDefault="003E2015" w:rsidP="00B3277E">
            <w:pPr>
              <w:pStyle w:val="Table12"/>
              <w:keepLines w:val="0"/>
              <w:spacing w:before="20" w:after="20"/>
              <w:rPr>
                <w:sz w:val="20"/>
                <w:lang w:val="en-IE"/>
              </w:rPr>
            </w:pPr>
            <w:r w:rsidRPr="00FF19B1">
              <w:rPr>
                <w:color w:val="000000"/>
                <w:sz w:val="20"/>
                <w:lang w:val="en-IE" w:eastAsia="en-GB"/>
              </w:rPr>
              <w:t>Incident Notification</w:t>
            </w:r>
          </w:p>
        </w:tc>
        <w:tc>
          <w:tcPr>
            <w:tcW w:w="1985" w:type="dxa"/>
          </w:tcPr>
          <w:p w14:paraId="2636336E" w14:textId="77777777" w:rsidR="003E2015" w:rsidRPr="00FF19B1" w:rsidRDefault="003E2015" w:rsidP="00B3277E">
            <w:pPr>
              <w:pStyle w:val="Table12"/>
              <w:keepLines w:val="0"/>
              <w:spacing w:before="20" w:after="20"/>
              <w:rPr>
                <w:sz w:val="20"/>
                <w:lang w:val="en-IE"/>
              </w:rPr>
            </w:pPr>
            <w:r w:rsidRPr="00FF19B1">
              <w:rPr>
                <w:color w:val="000000"/>
                <w:sz w:val="20"/>
                <w:lang w:val="en-IE" w:eastAsia="en-GB"/>
              </w:rPr>
              <w:t>C_INC_NOT</w:t>
            </w:r>
          </w:p>
        </w:tc>
        <w:tc>
          <w:tcPr>
            <w:tcW w:w="2268" w:type="dxa"/>
          </w:tcPr>
          <w:p w14:paraId="085FC55A" w14:textId="54F01790" w:rsidR="003E2015" w:rsidRPr="00FF19B1" w:rsidRDefault="007D390F" w:rsidP="00B3277E">
            <w:pPr>
              <w:pStyle w:val="Table12"/>
              <w:keepLines w:val="0"/>
              <w:spacing w:before="20" w:after="20"/>
              <w:jc w:val="center"/>
              <w:rPr>
                <w:sz w:val="20"/>
                <w:lang w:val="en-IE"/>
              </w:rPr>
            </w:pPr>
            <w:r w:rsidRPr="00FF19B1">
              <w:rPr>
                <w:sz w:val="20"/>
                <w:lang w:val="en-IE"/>
              </w:rPr>
              <w:t>CD180C</w:t>
            </w:r>
            <w:r w:rsidR="003E2015" w:rsidRPr="00FF19B1">
              <w:rPr>
                <w:sz w:val="20"/>
                <w:lang w:val="en-IE"/>
              </w:rPr>
              <w:t>-MSG.NCTS</w:t>
            </w:r>
          </w:p>
        </w:tc>
        <w:tc>
          <w:tcPr>
            <w:tcW w:w="800" w:type="dxa"/>
          </w:tcPr>
          <w:p w14:paraId="18F7CB0E" w14:textId="77777777"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649D1FF3" wp14:editId="7ADF8743">
                  <wp:extent cx="200025" cy="161925"/>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00916E93" w14:textId="77777777" w:rsidTr="00B3277E">
        <w:trPr>
          <w:jc w:val="center"/>
        </w:trPr>
        <w:tc>
          <w:tcPr>
            <w:tcW w:w="929" w:type="dxa"/>
          </w:tcPr>
          <w:p w14:paraId="25E6BA91" w14:textId="59AC6CFB" w:rsidR="003E2015" w:rsidRPr="00FF19B1" w:rsidRDefault="003E2015" w:rsidP="00B3277E">
            <w:pPr>
              <w:pStyle w:val="Table12"/>
              <w:keepLines w:val="0"/>
              <w:spacing w:before="20" w:after="20"/>
              <w:jc w:val="center"/>
              <w:rPr>
                <w:sz w:val="20"/>
                <w:lang w:val="en-IE"/>
              </w:rPr>
            </w:pPr>
            <w:r w:rsidRPr="00FF19B1">
              <w:rPr>
                <w:sz w:val="20"/>
                <w:lang w:val="en-IE"/>
              </w:rPr>
              <w:t>IE181</w:t>
            </w:r>
          </w:p>
        </w:tc>
        <w:tc>
          <w:tcPr>
            <w:tcW w:w="3035" w:type="dxa"/>
          </w:tcPr>
          <w:p w14:paraId="1F901D3A" w14:textId="77777777" w:rsidR="003E2015" w:rsidRPr="00FF19B1" w:rsidRDefault="003E2015" w:rsidP="00B3277E">
            <w:pPr>
              <w:pStyle w:val="Table12"/>
              <w:keepLines w:val="0"/>
              <w:spacing w:before="20" w:after="20"/>
              <w:rPr>
                <w:sz w:val="20"/>
                <w:lang w:val="en-IE"/>
              </w:rPr>
            </w:pPr>
            <w:r w:rsidRPr="00FF19B1">
              <w:rPr>
                <w:color w:val="000000"/>
                <w:sz w:val="20"/>
                <w:lang w:val="en-IE" w:eastAsia="en-GB"/>
              </w:rPr>
              <w:t>Forwarded Incident Notification to CD</w:t>
            </w:r>
          </w:p>
        </w:tc>
        <w:tc>
          <w:tcPr>
            <w:tcW w:w="1985" w:type="dxa"/>
          </w:tcPr>
          <w:p w14:paraId="76BDF7A9" w14:textId="4C2490F2" w:rsidR="003E2015" w:rsidRPr="00FF19B1" w:rsidRDefault="003E2015" w:rsidP="00B3277E">
            <w:pPr>
              <w:pStyle w:val="Table12"/>
              <w:keepLines w:val="0"/>
              <w:spacing w:before="20" w:after="20"/>
              <w:rPr>
                <w:sz w:val="20"/>
                <w:lang w:val="en-IE"/>
              </w:rPr>
            </w:pPr>
            <w:r w:rsidRPr="00FF19B1">
              <w:rPr>
                <w:color w:val="000000"/>
                <w:sz w:val="20"/>
                <w:lang w:val="en-IE" w:eastAsia="en-GB"/>
              </w:rPr>
              <w:t>C_INC_FWD</w:t>
            </w:r>
          </w:p>
        </w:tc>
        <w:tc>
          <w:tcPr>
            <w:tcW w:w="2268" w:type="dxa"/>
          </w:tcPr>
          <w:p w14:paraId="70D2F412" w14:textId="30680C2F" w:rsidR="003E2015" w:rsidRPr="00FF19B1" w:rsidRDefault="007D390F" w:rsidP="00B3277E">
            <w:pPr>
              <w:pStyle w:val="Table12"/>
              <w:keepLines w:val="0"/>
              <w:spacing w:before="20" w:after="20"/>
              <w:jc w:val="center"/>
              <w:rPr>
                <w:sz w:val="20"/>
                <w:lang w:val="en-IE"/>
              </w:rPr>
            </w:pPr>
            <w:r w:rsidRPr="00FF19B1">
              <w:rPr>
                <w:sz w:val="20"/>
                <w:lang w:val="en-IE"/>
              </w:rPr>
              <w:t>CD181C</w:t>
            </w:r>
            <w:r w:rsidR="003E2015" w:rsidRPr="00FF19B1">
              <w:rPr>
                <w:sz w:val="20"/>
                <w:lang w:val="en-IE"/>
              </w:rPr>
              <w:t>-MSG.NCTS</w:t>
            </w:r>
          </w:p>
        </w:tc>
        <w:tc>
          <w:tcPr>
            <w:tcW w:w="800" w:type="dxa"/>
          </w:tcPr>
          <w:p w14:paraId="211D6AA8" w14:textId="77777777" w:rsidR="003E2015" w:rsidRPr="00FF19B1" w:rsidRDefault="003E2015" w:rsidP="00B3277E">
            <w:pPr>
              <w:spacing w:before="20" w:after="20"/>
              <w:jc w:val="center"/>
              <w:rPr>
                <w:lang w:val="en-IE" w:eastAsia="en-GB"/>
              </w:rPr>
            </w:pPr>
            <w:r w:rsidRPr="00FF19B1">
              <w:rPr>
                <w:noProof/>
                <w:lang w:val="en-IE" w:eastAsia="en-IE"/>
              </w:rPr>
              <w:drawing>
                <wp:inline distT="0" distB="0" distL="0" distR="0" wp14:anchorId="6C551B4F" wp14:editId="18059D36">
                  <wp:extent cx="200025" cy="161925"/>
                  <wp:effectExtent l="19050" t="0" r="9525" b="0"/>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955216A" w14:textId="77777777" w:rsidTr="00B3277E">
        <w:trPr>
          <w:jc w:val="center"/>
        </w:trPr>
        <w:tc>
          <w:tcPr>
            <w:tcW w:w="929" w:type="dxa"/>
          </w:tcPr>
          <w:p w14:paraId="664BB213" w14:textId="644AAFB4" w:rsidR="003E2015" w:rsidRPr="00FF19B1" w:rsidRDefault="003E2015" w:rsidP="00B3277E">
            <w:pPr>
              <w:pStyle w:val="Table12"/>
              <w:keepLines w:val="0"/>
              <w:spacing w:before="20" w:after="20"/>
              <w:jc w:val="center"/>
              <w:rPr>
                <w:sz w:val="20"/>
                <w:lang w:val="en-IE"/>
              </w:rPr>
            </w:pPr>
            <w:r w:rsidRPr="00FF19B1">
              <w:rPr>
                <w:sz w:val="20"/>
                <w:lang w:val="en-IE"/>
              </w:rPr>
              <w:t>IE200</w:t>
            </w:r>
          </w:p>
        </w:tc>
        <w:tc>
          <w:tcPr>
            <w:tcW w:w="3035" w:type="dxa"/>
          </w:tcPr>
          <w:p w14:paraId="00FB7759" w14:textId="77777777" w:rsidR="003E2015" w:rsidRPr="00FF19B1" w:rsidRDefault="003E2015" w:rsidP="00B3277E">
            <w:pPr>
              <w:pStyle w:val="Table12"/>
              <w:keepLines w:val="0"/>
              <w:spacing w:before="20" w:after="20"/>
              <w:rPr>
                <w:sz w:val="20"/>
                <w:lang w:val="en-IE"/>
              </w:rPr>
            </w:pPr>
            <w:r w:rsidRPr="00FF19B1">
              <w:rPr>
                <w:sz w:val="20"/>
                <w:lang w:val="en-IE"/>
              </w:rPr>
              <w:t>Guarantee Check</w:t>
            </w:r>
          </w:p>
        </w:tc>
        <w:tc>
          <w:tcPr>
            <w:tcW w:w="1985" w:type="dxa"/>
          </w:tcPr>
          <w:p w14:paraId="4A1E3440" w14:textId="77777777" w:rsidR="003E2015" w:rsidRPr="00FF19B1" w:rsidRDefault="003E2015" w:rsidP="00B3277E">
            <w:pPr>
              <w:pStyle w:val="Table12"/>
              <w:keepLines w:val="0"/>
              <w:spacing w:before="20" w:after="20"/>
              <w:rPr>
                <w:sz w:val="20"/>
                <w:lang w:val="en-IE"/>
              </w:rPr>
            </w:pPr>
            <w:r w:rsidRPr="00FF19B1">
              <w:rPr>
                <w:sz w:val="20"/>
                <w:lang w:val="en-IE"/>
              </w:rPr>
              <w:t>C_GUA_CHE</w:t>
            </w:r>
          </w:p>
        </w:tc>
        <w:tc>
          <w:tcPr>
            <w:tcW w:w="2268" w:type="dxa"/>
          </w:tcPr>
          <w:p w14:paraId="03C74775" w14:textId="273497B5" w:rsidR="003E2015" w:rsidRPr="00FF19B1" w:rsidRDefault="007D390F" w:rsidP="00B3277E">
            <w:pPr>
              <w:pStyle w:val="Table12"/>
              <w:keepLines w:val="0"/>
              <w:spacing w:before="20" w:after="20"/>
              <w:jc w:val="center"/>
              <w:rPr>
                <w:sz w:val="20"/>
                <w:lang w:val="en-IE"/>
              </w:rPr>
            </w:pPr>
            <w:r w:rsidRPr="00FF19B1">
              <w:rPr>
                <w:sz w:val="20"/>
                <w:lang w:val="en-IE"/>
              </w:rPr>
              <w:t>CD200C</w:t>
            </w:r>
            <w:r w:rsidR="003E2015" w:rsidRPr="00FF19B1">
              <w:rPr>
                <w:sz w:val="20"/>
                <w:lang w:val="en-IE"/>
              </w:rPr>
              <w:t>-MSG.NCTS</w:t>
            </w:r>
          </w:p>
        </w:tc>
        <w:tc>
          <w:tcPr>
            <w:tcW w:w="800" w:type="dxa"/>
          </w:tcPr>
          <w:p w14:paraId="01F9DB0D"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38FD037B" wp14:editId="5D7B6AAF">
                  <wp:extent cx="200025" cy="161925"/>
                  <wp:effectExtent l="19050" t="0" r="9525" b="0"/>
                  <wp:docPr id="1742" name="Picture 1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2"/>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CD45E6A" w14:textId="77777777" w:rsidTr="00B3277E">
        <w:trPr>
          <w:jc w:val="center"/>
        </w:trPr>
        <w:tc>
          <w:tcPr>
            <w:tcW w:w="929" w:type="dxa"/>
          </w:tcPr>
          <w:p w14:paraId="01EFD959" w14:textId="73060268" w:rsidR="003E2015" w:rsidRPr="00FF19B1" w:rsidRDefault="003E2015" w:rsidP="00B3277E">
            <w:pPr>
              <w:pStyle w:val="Table12"/>
              <w:keepLines w:val="0"/>
              <w:spacing w:before="20" w:after="20"/>
              <w:jc w:val="center"/>
              <w:rPr>
                <w:sz w:val="20"/>
                <w:lang w:val="en-IE"/>
              </w:rPr>
            </w:pPr>
            <w:r w:rsidRPr="00FF19B1">
              <w:rPr>
                <w:sz w:val="20"/>
                <w:lang w:val="en-IE"/>
              </w:rPr>
              <w:t>IE201</w:t>
            </w:r>
          </w:p>
        </w:tc>
        <w:tc>
          <w:tcPr>
            <w:tcW w:w="3035" w:type="dxa"/>
          </w:tcPr>
          <w:p w14:paraId="6971DCC8" w14:textId="77777777" w:rsidR="003E2015" w:rsidRPr="00FF19B1" w:rsidRDefault="003E2015" w:rsidP="00B3277E">
            <w:pPr>
              <w:pStyle w:val="Table12"/>
              <w:keepLines w:val="0"/>
              <w:spacing w:before="20" w:after="20"/>
              <w:rPr>
                <w:sz w:val="20"/>
                <w:lang w:val="en-IE"/>
              </w:rPr>
            </w:pPr>
            <w:r w:rsidRPr="00FF19B1">
              <w:rPr>
                <w:sz w:val="20"/>
                <w:lang w:val="en-IE"/>
              </w:rPr>
              <w:t>Guarantee Check Result</w:t>
            </w:r>
          </w:p>
        </w:tc>
        <w:tc>
          <w:tcPr>
            <w:tcW w:w="1985" w:type="dxa"/>
          </w:tcPr>
          <w:p w14:paraId="502FE05D" w14:textId="77777777" w:rsidR="003E2015" w:rsidRPr="00FF19B1" w:rsidRDefault="003E2015" w:rsidP="00B3277E">
            <w:pPr>
              <w:pStyle w:val="Table12"/>
              <w:keepLines w:val="0"/>
              <w:spacing w:before="20" w:after="20"/>
              <w:rPr>
                <w:sz w:val="20"/>
                <w:lang w:val="en-IE"/>
              </w:rPr>
            </w:pPr>
            <w:r w:rsidRPr="00FF19B1">
              <w:rPr>
                <w:sz w:val="20"/>
                <w:lang w:val="en-IE"/>
              </w:rPr>
              <w:t>C_GUA_RES</w:t>
            </w:r>
          </w:p>
        </w:tc>
        <w:tc>
          <w:tcPr>
            <w:tcW w:w="2268" w:type="dxa"/>
          </w:tcPr>
          <w:p w14:paraId="57BF3C5B" w14:textId="26D2DD0A" w:rsidR="003E2015" w:rsidRPr="00FF19B1" w:rsidRDefault="007D390F" w:rsidP="00B3277E">
            <w:pPr>
              <w:pStyle w:val="Table12"/>
              <w:keepLines w:val="0"/>
              <w:spacing w:before="20" w:after="20"/>
              <w:jc w:val="center"/>
              <w:rPr>
                <w:sz w:val="20"/>
                <w:lang w:val="en-IE"/>
              </w:rPr>
            </w:pPr>
            <w:r w:rsidRPr="00FF19B1">
              <w:rPr>
                <w:sz w:val="20"/>
                <w:lang w:val="en-IE"/>
              </w:rPr>
              <w:t>CD201C</w:t>
            </w:r>
            <w:r w:rsidR="003E2015" w:rsidRPr="00FF19B1">
              <w:rPr>
                <w:sz w:val="20"/>
                <w:lang w:val="en-IE"/>
              </w:rPr>
              <w:t>-MSG.NCTS</w:t>
            </w:r>
          </w:p>
        </w:tc>
        <w:tc>
          <w:tcPr>
            <w:tcW w:w="800" w:type="dxa"/>
          </w:tcPr>
          <w:p w14:paraId="3BCAC42A"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7B13776D" wp14:editId="34D98F14">
                  <wp:extent cx="200025" cy="161925"/>
                  <wp:effectExtent l="19050" t="0" r="9525" b="0"/>
                  <wp:docPr id="1744" name="Picture 1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4"/>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76196BE7" w14:textId="77777777" w:rsidTr="00B3277E">
        <w:trPr>
          <w:jc w:val="center"/>
        </w:trPr>
        <w:tc>
          <w:tcPr>
            <w:tcW w:w="929" w:type="dxa"/>
          </w:tcPr>
          <w:p w14:paraId="2A36FC93" w14:textId="4884D9E4" w:rsidR="003E2015" w:rsidRPr="00FF19B1" w:rsidRDefault="003E2015" w:rsidP="00B3277E">
            <w:pPr>
              <w:pStyle w:val="Table12"/>
              <w:keepLines w:val="0"/>
              <w:spacing w:before="20" w:after="20"/>
              <w:jc w:val="center"/>
              <w:rPr>
                <w:sz w:val="20"/>
                <w:lang w:val="en-IE"/>
              </w:rPr>
            </w:pPr>
            <w:r w:rsidRPr="00FF19B1">
              <w:rPr>
                <w:sz w:val="20"/>
                <w:lang w:val="en-IE"/>
              </w:rPr>
              <w:t>IE203</w:t>
            </w:r>
          </w:p>
        </w:tc>
        <w:tc>
          <w:tcPr>
            <w:tcW w:w="3035" w:type="dxa"/>
          </w:tcPr>
          <w:p w14:paraId="1A8454D1" w14:textId="77777777" w:rsidR="003E2015" w:rsidRPr="00FF19B1" w:rsidRDefault="003E2015" w:rsidP="00B3277E">
            <w:pPr>
              <w:pStyle w:val="Table12"/>
              <w:keepLines w:val="0"/>
              <w:spacing w:before="20" w:after="20"/>
              <w:rPr>
                <w:sz w:val="20"/>
                <w:lang w:val="en-IE"/>
              </w:rPr>
            </w:pPr>
            <w:r w:rsidRPr="00FF19B1">
              <w:rPr>
                <w:sz w:val="20"/>
                <w:lang w:val="en-IE"/>
              </w:rPr>
              <w:t>Guarantee Use</w:t>
            </w:r>
          </w:p>
        </w:tc>
        <w:tc>
          <w:tcPr>
            <w:tcW w:w="1985" w:type="dxa"/>
          </w:tcPr>
          <w:p w14:paraId="61B69F5B" w14:textId="77777777" w:rsidR="003E2015" w:rsidRPr="00FF19B1" w:rsidRDefault="003E2015" w:rsidP="00B3277E">
            <w:pPr>
              <w:pStyle w:val="Table12"/>
              <w:keepLines w:val="0"/>
              <w:spacing w:before="20" w:after="20"/>
              <w:rPr>
                <w:sz w:val="20"/>
                <w:lang w:val="en-IE"/>
              </w:rPr>
            </w:pPr>
            <w:r w:rsidRPr="00FF19B1">
              <w:rPr>
                <w:sz w:val="20"/>
                <w:lang w:val="en-IE"/>
              </w:rPr>
              <w:t>C_GUA_USE</w:t>
            </w:r>
          </w:p>
        </w:tc>
        <w:tc>
          <w:tcPr>
            <w:tcW w:w="2268" w:type="dxa"/>
          </w:tcPr>
          <w:p w14:paraId="360C4033" w14:textId="1810BE00" w:rsidR="003E2015" w:rsidRPr="00FF19B1" w:rsidRDefault="007D390F" w:rsidP="00B3277E">
            <w:pPr>
              <w:pStyle w:val="Table12"/>
              <w:keepLines w:val="0"/>
              <w:spacing w:before="20" w:after="20"/>
              <w:jc w:val="center"/>
              <w:rPr>
                <w:sz w:val="20"/>
                <w:lang w:val="en-IE"/>
              </w:rPr>
            </w:pPr>
            <w:r w:rsidRPr="00FF19B1">
              <w:rPr>
                <w:sz w:val="20"/>
                <w:lang w:val="en-IE"/>
              </w:rPr>
              <w:t>CD203C</w:t>
            </w:r>
            <w:r w:rsidR="003E2015" w:rsidRPr="00FF19B1">
              <w:rPr>
                <w:sz w:val="20"/>
                <w:lang w:val="en-IE"/>
              </w:rPr>
              <w:t>-MSG.NCTS</w:t>
            </w:r>
          </w:p>
        </w:tc>
        <w:tc>
          <w:tcPr>
            <w:tcW w:w="800" w:type="dxa"/>
          </w:tcPr>
          <w:p w14:paraId="34532E06"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00A902F2" wp14:editId="6EE2A792">
                  <wp:extent cx="200025" cy="161925"/>
                  <wp:effectExtent l="19050" t="0" r="9525" b="0"/>
                  <wp:docPr id="1746" name="Picture 1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6"/>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814791A" w14:textId="77777777" w:rsidTr="00B3277E">
        <w:trPr>
          <w:jc w:val="center"/>
        </w:trPr>
        <w:tc>
          <w:tcPr>
            <w:tcW w:w="929" w:type="dxa"/>
          </w:tcPr>
          <w:p w14:paraId="484D60F2" w14:textId="7D04009B" w:rsidR="003E2015" w:rsidRPr="00FF19B1" w:rsidRDefault="003E2015" w:rsidP="00B3277E">
            <w:pPr>
              <w:pStyle w:val="Table12"/>
              <w:keepLines w:val="0"/>
              <w:spacing w:before="20" w:after="20"/>
              <w:jc w:val="center"/>
              <w:rPr>
                <w:sz w:val="20"/>
                <w:lang w:val="en-IE"/>
              </w:rPr>
            </w:pPr>
            <w:r w:rsidRPr="00FF19B1">
              <w:rPr>
                <w:sz w:val="20"/>
                <w:lang w:val="en-IE"/>
              </w:rPr>
              <w:t>IE204</w:t>
            </w:r>
          </w:p>
        </w:tc>
        <w:tc>
          <w:tcPr>
            <w:tcW w:w="3035" w:type="dxa"/>
          </w:tcPr>
          <w:p w14:paraId="5B8D10A2" w14:textId="77777777" w:rsidR="003E2015" w:rsidRPr="00FF19B1" w:rsidRDefault="003E2015" w:rsidP="00B3277E">
            <w:pPr>
              <w:pStyle w:val="Table12"/>
              <w:keepLines w:val="0"/>
              <w:spacing w:before="20" w:after="20"/>
              <w:rPr>
                <w:sz w:val="20"/>
                <w:lang w:val="en-IE"/>
              </w:rPr>
            </w:pPr>
            <w:r w:rsidRPr="00FF19B1">
              <w:rPr>
                <w:sz w:val="20"/>
                <w:lang w:val="en-IE"/>
              </w:rPr>
              <w:t>Guarantee Use Cancellation</w:t>
            </w:r>
          </w:p>
        </w:tc>
        <w:tc>
          <w:tcPr>
            <w:tcW w:w="1985" w:type="dxa"/>
          </w:tcPr>
          <w:p w14:paraId="4DC40632" w14:textId="77777777" w:rsidR="003E2015" w:rsidRPr="00FF19B1" w:rsidRDefault="003E2015" w:rsidP="00B3277E">
            <w:pPr>
              <w:pStyle w:val="Table12"/>
              <w:keepLines w:val="0"/>
              <w:spacing w:before="20" w:after="20"/>
              <w:rPr>
                <w:sz w:val="20"/>
                <w:lang w:val="en-IE"/>
              </w:rPr>
            </w:pPr>
            <w:r w:rsidRPr="00FF19B1">
              <w:rPr>
                <w:sz w:val="20"/>
                <w:lang w:val="en-IE"/>
              </w:rPr>
              <w:t>C_GUA_CAN</w:t>
            </w:r>
          </w:p>
        </w:tc>
        <w:tc>
          <w:tcPr>
            <w:tcW w:w="2268" w:type="dxa"/>
          </w:tcPr>
          <w:p w14:paraId="742E82DA" w14:textId="55AADB21" w:rsidR="003E2015" w:rsidRPr="00FF19B1" w:rsidRDefault="007D390F" w:rsidP="00B3277E">
            <w:pPr>
              <w:pStyle w:val="Table12"/>
              <w:keepLines w:val="0"/>
              <w:spacing w:before="20" w:after="20"/>
              <w:jc w:val="center"/>
              <w:rPr>
                <w:sz w:val="20"/>
                <w:lang w:val="en-IE"/>
              </w:rPr>
            </w:pPr>
            <w:r w:rsidRPr="00FF19B1">
              <w:rPr>
                <w:sz w:val="20"/>
                <w:lang w:val="en-IE"/>
              </w:rPr>
              <w:t>CD204C</w:t>
            </w:r>
            <w:r w:rsidR="003E2015" w:rsidRPr="00FF19B1">
              <w:rPr>
                <w:sz w:val="20"/>
                <w:lang w:val="en-IE"/>
              </w:rPr>
              <w:t>-MSG.NCTS</w:t>
            </w:r>
          </w:p>
        </w:tc>
        <w:tc>
          <w:tcPr>
            <w:tcW w:w="800" w:type="dxa"/>
          </w:tcPr>
          <w:p w14:paraId="4F7C2140"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524D53F2" wp14:editId="7B9A450D">
                  <wp:extent cx="200025" cy="161925"/>
                  <wp:effectExtent l="19050" t="0" r="9525" b="0"/>
                  <wp:docPr id="1748" name="Picture 1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8"/>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061699FE" w14:textId="77777777" w:rsidTr="00B3277E">
        <w:trPr>
          <w:jc w:val="center"/>
        </w:trPr>
        <w:tc>
          <w:tcPr>
            <w:tcW w:w="929" w:type="dxa"/>
          </w:tcPr>
          <w:p w14:paraId="7476C703" w14:textId="5425954C" w:rsidR="003E2015" w:rsidRPr="00FF19B1" w:rsidRDefault="003E2015" w:rsidP="00B3277E">
            <w:pPr>
              <w:pStyle w:val="Table12"/>
              <w:keepLines w:val="0"/>
              <w:spacing w:before="20" w:after="20"/>
              <w:jc w:val="center"/>
              <w:rPr>
                <w:sz w:val="20"/>
                <w:lang w:val="en-IE"/>
              </w:rPr>
            </w:pPr>
            <w:r w:rsidRPr="00FF19B1">
              <w:rPr>
                <w:sz w:val="20"/>
                <w:lang w:val="en-IE"/>
              </w:rPr>
              <w:t>IE205</w:t>
            </w:r>
          </w:p>
        </w:tc>
        <w:tc>
          <w:tcPr>
            <w:tcW w:w="3035" w:type="dxa"/>
          </w:tcPr>
          <w:p w14:paraId="0BBDC5DD" w14:textId="77777777" w:rsidR="003E2015" w:rsidRPr="00FF19B1" w:rsidRDefault="003E2015" w:rsidP="00B3277E">
            <w:pPr>
              <w:pStyle w:val="Table12"/>
              <w:keepLines w:val="0"/>
              <w:spacing w:before="20" w:after="20"/>
              <w:rPr>
                <w:sz w:val="20"/>
                <w:lang w:val="en-IE"/>
              </w:rPr>
            </w:pPr>
            <w:r w:rsidRPr="00FF19B1">
              <w:rPr>
                <w:sz w:val="20"/>
                <w:lang w:val="en-IE"/>
              </w:rPr>
              <w:t>Guarantee Use Results</w:t>
            </w:r>
          </w:p>
        </w:tc>
        <w:tc>
          <w:tcPr>
            <w:tcW w:w="1985" w:type="dxa"/>
          </w:tcPr>
          <w:p w14:paraId="0A5C67DC" w14:textId="77777777" w:rsidR="003E2015" w:rsidRPr="00FF19B1" w:rsidRDefault="003E2015" w:rsidP="00B3277E">
            <w:pPr>
              <w:pStyle w:val="Table12"/>
              <w:keepLines w:val="0"/>
              <w:spacing w:before="20" w:after="20"/>
              <w:rPr>
                <w:sz w:val="20"/>
                <w:lang w:val="en-IE"/>
              </w:rPr>
            </w:pPr>
            <w:r w:rsidRPr="00FF19B1">
              <w:rPr>
                <w:sz w:val="20"/>
                <w:lang w:val="en-IE"/>
              </w:rPr>
              <w:t>C_GUA_USR</w:t>
            </w:r>
          </w:p>
        </w:tc>
        <w:tc>
          <w:tcPr>
            <w:tcW w:w="2268" w:type="dxa"/>
          </w:tcPr>
          <w:p w14:paraId="16091BB8" w14:textId="64CA7872" w:rsidR="003E2015" w:rsidRPr="00FF19B1" w:rsidRDefault="007D390F" w:rsidP="00B3277E">
            <w:pPr>
              <w:pStyle w:val="Table12"/>
              <w:keepLines w:val="0"/>
              <w:spacing w:before="20" w:after="20"/>
              <w:jc w:val="center"/>
              <w:rPr>
                <w:sz w:val="20"/>
                <w:lang w:val="en-IE"/>
              </w:rPr>
            </w:pPr>
            <w:r w:rsidRPr="00FF19B1">
              <w:rPr>
                <w:sz w:val="20"/>
                <w:lang w:val="en-IE"/>
              </w:rPr>
              <w:t>CD205C</w:t>
            </w:r>
            <w:r w:rsidR="003E2015" w:rsidRPr="00FF19B1">
              <w:rPr>
                <w:sz w:val="20"/>
                <w:lang w:val="en-IE"/>
              </w:rPr>
              <w:t>-MSG.NCTS</w:t>
            </w:r>
          </w:p>
        </w:tc>
        <w:tc>
          <w:tcPr>
            <w:tcW w:w="800" w:type="dxa"/>
          </w:tcPr>
          <w:p w14:paraId="2221CF33"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0A315BED" wp14:editId="22A04886">
                  <wp:extent cx="200025" cy="161925"/>
                  <wp:effectExtent l="19050" t="0" r="9525" b="0"/>
                  <wp:docPr id="1750" name="Picture 1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0"/>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1C6DFC1C" w14:textId="77777777" w:rsidTr="00B3277E">
        <w:trPr>
          <w:jc w:val="center"/>
        </w:trPr>
        <w:tc>
          <w:tcPr>
            <w:tcW w:w="929" w:type="dxa"/>
          </w:tcPr>
          <w:p w14:paraId="2C1E5D2C" w14:textId="036194F8" w:rsidR="003E2015" w:rsidRPr="00FF19B1" w:rsidRDefault="003E2015" w:rsidP="00B3277E">
            <w:pPr>
              <w:pStyle w:val="Table12"/>
              <w:keepLines w:val="0"/>
              <w:spacing w:before="20" w:after="20"/>
              <w:jc w:val="center"/>
              <w:rPr>
                <w:sz w:val="20"/>
                <w:lang w:val="en-IE"/>
              </w:rPr>
            </w:pPr>
            <w:r w:rsidRPr="00FF19B1">
              <w:rPr>
                <w:sz w:val="20"/>
                <w:lang w:val="en-IE"/>
              </w:rPr>
              <w:t>IE209</w:t>
            </w:r>
          </w:p>
        </w:tc>
        <w:tc>
          <w:tcPr>
            <w:tcW w:w="3035" w:type="dxa"/>
          </w:tcPr>
          <w:p w14:paraId="23E927CB" w14:textId="77777777" w:rsidR="003E2015" w:rsidRPr="00FF19B1" w:rsidRDefault="003E2015" w:rsidP="00B3277E">
            <w:pPr>
              <w:pStyle w:val="Table12"/>
              <w:keepLines w:val="0"/>
              <w:tabs>
                <w:tab w:val="left" w:pos="2540"/>
              </w:tabs>
              <w:spacing w:before="20" w:after="20"/>
              <w:rPr>
                <w:sz w:val="20"/>
                <w:lang w:val="en-IE"/>
              </w:rPr>
            </w:pPr>
            <w:r w:rsidRPr="00FF19B1">
              <w:rPr>
                <w:sz w:val="20"/>
                <w:lang w:val="en-IE"/>
              </w:rPr>
              <w:t>Credit Reference Amount</w:t>
            </w:r>
          </w:p>
        </w:tc>
        <w:tc>
          <w:tcPr>
            <w:tcW w:w="1985" w:type="dxa"/>
          </w:tcPr>
          <w:p w14:paraId="42A8632C" w14:textId="77777777" w:rsidR="003E2015" w:rsidRPr="00FF19B1" w:rsidRDefault="003E2015" w:rsidP="00B3277E">
            <w:pPr>
              <w:pStyle w:val="Table12"/>
              <w:keepLines w:val="0"/>
              <w:spacing w:before="20" w:after="20"/>
              <w:rPr>
                <w:sz w:val="20"/>
                <w:lang w:val="en-IE"/>
              </w:rPr>
            </w:pPr>
            <w:r w:rsidRPr="00FF19B1">
              <w:rPr>
                <w:sz w:val="20"/>
                <w:lang w:val="en-IE"/>
              </w:rPr>
              <w:t>C_GUA_CRE</w:t>
            </w:r>
          </w:p>
        </w:tc>
        <w:tc>
          <w:tcPr>
            <w:tcW w:w="2268" w:type="dxa"/>
          </w:tcPr>
          <w:p w14:paraId="50F17350" w14:textId="114A7D60" w:rsidR="003E2015" w:rsidRPr="00FF19B1" w:rsidRDefault="007D390F" w:rsidP="00B3277E">
            <w:pPr>
              <w:pStyle w:val="Table12"/>
              <w:keepLines w:val="0"/>
              <w:spacing w:before="20" w:after="20"/>
              <w:jc w:val="center"/>
              <w:rPr>
                <w:sz w:val="20"/>
                <w:lang w:val="en-IE"/>
              </w:rPr>
            </w:pPr>
            <w:r w:rsidRPr="00FF19B1">
              <w:rPr>
                <w:sz w:val="20"/>
                <w:lang w:val="en-IE"/>
              </w:rPr>
              <w:t>CD209C</w:t>
            </w:r>
            <w:r w:rsidR="003E2015" w:rsidRPr="00FF19B1">
              <w:rPr>
                <w:sz w:val="20"/>
                <w:lang w:val="en-IE"/>
              </w:rPr>
              <w:t>-MSG.NCTS</w:t>
            </w:r>
          </w:p>
        </w:tc>
        <w:tc>
          <w:tcPr>
            <w:tcW w:w="800" w:type="dxa"/>
          </w:tcPr>
          <w:p w14:paraId="40B28A3C" w14:textId="77777777" w:rsidR="003E2015" w:rsidRPr="00FF19B1" w:rsidRDefault="003E2015" w:rsidP="00B3277E">
            <w:pPr>
              <w:spacing w:before="20" w:after="20"/>
              <w:jc w:val="center"/>
              <w:rPr>
                <w:sz w:val="20"/>
                <w:lang w:val="en-IE"/>
              </w:rPr>
            </w:pPr>
            <w:r w:rsidRPr="00FF19B1">
              <w:rPr>
                <w:noProof/>
                <w:lang w:val="en-IE" w:eastAsia="en-IE"/>
              </w:rPr>
              <w:drawing>
                <wp:inline distT="0" distB="0" distL="0" distR="0" wp14:anchorId="7A0B03B5" wp14:editId="139A3E74">
                  <wp:extent cx="200025" cy="161925"/>
                  <wp:effectExtent l="19050" t="0" r="9525" b="0"/>
                  <wp:docPr id="1751" name="Picture 1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1"/>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3E2015" w:rsidRPr="00FF19B1" w14:paraId="6D53AA3F" w14:textId="77777777" w:rsidTr="00B3277E">
        <w:trPr>
          <w:jc w:val="center"/>
        </w:trPr>
        <w:tc>
          <w:tcPr>
            <w:tcW w:w="929" w:type="dxa"/>
          </w:tcPr>
          <w:p w14:paraId="426D8F9E" w14:textId="2665CBE1" w:rsidR="003E2015" w:rsidRPr="00FF19B1" w:rsidRDefault="003E2015" w:rsidP="00B3277E">
            <w:pPr>
              <w:pStyle w:val="Table12"/>
              <w:keepLines w:val="0"/>
              <w:spacing w:before="20" w:after="20"/>
              <w:jc w:val="center"/>
              <w:rPr>
                <w:sz w:val="20"/>
                <w:lang w:val="en-IE"/>
              </w:rPr>
            </w:pPr>
            <w:r w:rsidRPr="00FF19B1">
              <w:rPr>
                <w:sz w:val="20"/>
                <w:lang w:val="en-IE"/>
              </w:rPr>
              <w:t>IE411</w:t>
            </w:r>
          </w:p>
        </w:tc>
        <w:tc>
          <w:tcPr>
            <w:tcW w:w="3035" w:type="dxa"/>
          </w:tcPr>
          <w:p w14:paraId="002B8B40" w14:textId="77777777" w:rsidR="003E2015" w:rsidRPr="00FF19B1" w:rsidRDefault="003E2015" w:rsidP="00B3277E">
            <w:pPr>
              <w:pStyle w:val="Table12"/>
              <w:keepLines w:val="0"/>
              <w:spacing w:before="20" w:after="20"/>
              <w:rPr>
                <w:sz w:val="20"/>
                <w:lang w:val="en-IE"/>
              </w:rPr>
            </w:pPr>
            <w:r w:rsidRPr="00FF19B1">
              <w:rPr>
                <w:sz w:val="20"/>
                <w:lang w:val="en-IE"/>
              </w:rPr>
              <w:t>Sending of Statistics data</w:t>
            </w:r>
          </w:p>
        </w:tc>
        <w:tc>
          <w:tcPr>
            <w:tcW w:w="1985" w:type="dxa"/>
          </w:tcPr>
          <w:p w14:paraId="2189CA7A" w14:textId="77777777" w:rsidR="003E2015" w:rsidRPr="00FF19B1" w:rsidRDefault="003E2015" w:rsidP="00B3277E">
            <w:pPr>
              <w:pStyle w:val="Table12"/>
              <w:keepLines w:val="0"/>
              <w:spacing w:before="20" w:after="20"/>
              <w:rPr>
                <w:sz w:val="20"/>
                <w:lang w:val="en-IE"/>
              </w:rPr>
            </w:pPr>
            <w:r w:rsidRPr="00FF19B1">
              <w:rPr>
                <w:sz w:val="20"/>
                <w:lang w:val="en-IE"/>
              </w:rPr>
              <w:t>C_STA_SND</w:t>
            </w:r>
          </w:p>
        </w:tc>
        <w:tc>
          <w:tcPr>
            <w:tcW w:w="2268" w:type="dxa"/>
          </w:tcPr>
          <w:p w14:paraId="3E2974F3" w14:textId="503C375F" w:rsidR="003E2015" w:rsidRPr="00FF19B1" w:rsidRDefault="003E2015" w:rsidP="00B3277E">
            <w:pPr>
              <w:pStyle w:val="Table12"/>
              <w:keepLines w:val="0"/>
              <w:spacing w:before="20" w:after="20"/>
              <w:jc w:val="center"/>
              <w:rPr>
                <w:sz w:val="20"/>
                <w:lang w:val="en-IE"/>
              </w:rPr>
            </w:pPr>
            <w:r w:rsidRPr="00FF19B1">
              <w:rPr>
                <w:sz w:val="20"/>
                <w:lang w:val="en-IE"/>
              </w:rPr>
              <w:t>CD411D-MSG.NCTS</w:t>
            </w:r>
          </w:p>
        </w:tc>
        <w:tc>
          <w:tcPr>
            <w:tcW w:w="800" w:type="dxa"/>
          </w:tcPr>
          <w:p w14:paraId="42E8856E" w14:textId="77777777" w:rsidR="003E2015" w:rsidRPr="00FF19B1" w:rsidRDefault="003E2015" w:rsidP="00B3277E">
            <w:pPr>
              <w:spacing w:before="20" w:after="20"/>
              <w:jc w:val="center"/>
              <w:rPr>
                <w:sz w:val="20"/>
                <w:lang w:val="en-IE"/>
              </w:rPr>
            </w:pPr>
          </w:p>
        </w:tc>
      </w:tr>
      <w:tr w:rsidR="003E2015" w:rsidRPr="00FF19B1" w14:paraId="01011C09" w14:textId="77777777" w:rsidTr="00B3277E">
        <w:trPr>
          <w:jc w:val="center"/>
        </w:trPr>
        <w:tc>
          <w:tcPr>
            <w:tcW w:w="929" w:type="dxa"/>
          </w:tcPr>
          <w:p w14:paraId="28949D99" w14:textId="6A2664C5" w:rsidR="003E2015" w:rsidRPr="00FF19B1" w:rsidRDefault="003E2015" w:rsidP="00B3277E">
            <w:pPr>
              <w:pStyle w:val="Table12"/>
              <w:keepLines w:val="0"/>
              <w:spacing w:before="20" w:after="20"/>
              <w:jc w:val="center"/>
              <w:rPr>
                <w:sz w:val="20"/>
                <w:lang w:val="en-IE"/>
              </w:rPr>
            </w:pPr>
            <w:r w:rsidRPr="00FF19B1">
              <w:rPr>
                <w:sz w:val="20"/>
                <w:lang w:val="en-IE"/>
              </w:rPr>
              <w:t>IE903</w:t>
            </w:r>
          </w:p>
        </w:tc>
        <w:tc>
          <w:tcPr>
            <w:tcW w:w="3035" w:type="dxa"/>
          </w:tcPr>
          <w:p w14:paraId="686EC99A" w14:textId="273DE3D3" w:rsidR="003E2015" w:rsidRPr="00FF19B1" w:rsidRDefault="003E2015" w:rsidP="00B3277E">
            <w:pPr>
              <w:pStyle w:val="Table12"/>
              <w:keepLines w:val="0"/>
              <w:spacing w:before="20" w:after="20"/>
              <w:rPr>
                <w:sz w:val="20"/>
                <w:lang w:val="en-IE"/>
              </w:rPr>
            </w:pPr>
            <w:r w:rsidRPr="00FF19B1">
              <w:rPr>
                <w:sz w:val="20"/>
                <w:lang w:val="en-IE"/>
              </w:rPr>
              <w:t>Warning Message</w:t>
            </w:r>
          </w:p>
        </w:tc>
        <w:tc>
          <w:tcPr>
            <w:tcW w:w="1985" w:type="dxa"/>
          </w:tcPr>
          <w:p w14:paraId="7D38FCAC" w14:textId="3BC6691B" w:rsidR="003E2015" w:rsidRPr="00FF19B1" w:rsidRDefault="003E2015" w:rsidP="00B3277E">
            <w:pPr>
              <w:pStyle w:val="Table12"/>
              <w:keepLines w:val="0"/>
              <w:spacing w:before="20" w:after="20"/>
              <w:rPr>
                <w:sz w:val="20"/>
                <w:lang w:val="en-IE"/>
              </w:rPr>
            </w:pPr>
            <w:r w:rsidRPr="00FF19B1">
              <w:rPr>
                <w:sz w:val="20"/>
                <w:lang w:val="en-IE"/>
              </w:rPr>
              <w:t>C_MSG_WRN</w:t>
            </w:r>
          </w:p>
        </w:tc>
        <w:tc>
          <w:tcPr>
            <w:tcW w:w="2268" w:type="dxa"/>
          </w:tcPr>
          <w:p w14:paraId="0E4249A0" w14:textId="7861E0FB" w:rsidR="003E2015" w:rsidRPr="00FF19B1" w:rsidRDefault="003E2015" w:rsidP="00B3277E">
            <w:pPr>
              <w:pStyle w:val="Table12"/>
              <w:keepLines w:val="0"/>
              <w:spacing w:before="20" w:after="20"/>
              <w:jc w:val="center"/>
              <w:rPr>
                <w:sz w:val="20"/>
                <w:lang w:val="en-IE"/>
              </w:rPr>
            </w:pPr>
            <w:r w:rsidRPr="00FF19B1">
              <w:rPr>
                <w:sz w:val="20"/>
                <w:lang w:val="en-IE"/>
              </w:rPr>
              <w:t>CD903D-MSG.NCTS</w:t>
            </w:r>
          </w:p>
        </w:tc>
        <w:tc>
          <w:tcPr>
            <w:tcW w:w="800" w:type="dxa"/>
          </w:tcPr>
          <w:p w14:paraId="200F2B69" w14:textId="77777777" w:rsidR="003E2015" w:rsidRPr="00FF19B1" w:rsidRDefault="003E2015" w:rsidP="00B3277E">
            <w:pPr>
              <w:spacing w:before="20" w:after="20"/>
              <w:jc w:val="center"/>
              <w:rPr>
                <w:sz w:val="20"/>
                <w:lang w:val="en-IE"/>
              </w:rPr>
            </w:pPr>
          </w:p>
        </w:tc>
      </w:tr>
      <w:tr w:rsidR="00E5404A" w:rsidRPr="00FF19B1" w14:paraId="2AB03B78" w14:textId="77777777" w:rsidTr="00B3277E">
        <w:trPr>
          <w:jc w:val="center"/>
        </w:trPr>
        <w:tc>
          <w:tcPr>
            <w:tcW w:w="929" w:type="dxa"/>
          </w:tcPr>
          <w:p w14:paraId="23C2A53D" w14:textId="1927D4AB" w:rsidR="00E5404A" w:rsidRPr="00FF19B1" w:rsidRDefault="00E5404A" w:rsidP="00B3277E">
            <w:pPr>
              <w:pStyle w:val="Table12"/>
              <w:keepLines w:val="0"/>
              <w:spacing w:before="20" w:after="20"/>
              <w:jc w:val="center"/>
              <w:rPr>
                <w:sz w:val="20"/>
                <w:lang w:val="en-IE"/>
              </w:rPr>
            </w:pPr>
            <w:r w:rsidRPr="00FF19B1">
              <w:rPr>
                <w:sz w:val="20"/>
                <w:lang w:val="en-IE"/>
              </w:rPr>
              <w:t>IE906</w:t>
            </w:r>
          </w:p>
        </w:tc>
        <w:tc>
          <w:tcPr>
            <w:tcW w:w="3035" w:type="dxa"/>
          </w:tcPr>
          <w:p w14:paraId="7D49CB68" w14:textId="048F2038" w:rsidR="00E5404A" w:rsidRPr="00FF19B1" w:rsidRDefault="00E5404A" w:rsidP="00B3277E">
            <w:pPr>
              <w:pStyle w:val="Table12"/>
              <w:keepLines w:val="0"/>
              <w:spacing w:before="20" w:after="20"/>
              <w:rPr>
                <w:sz w:val="20"/>
                <w:lang w:val="en-IE"/>
              </w:rPr>
            </w:pPr>
            <w:r w:rsidRPr="00FF19B1">
              <w:rPr>
                <w:sz w:val="20"/>
                <w:lang w:val="en-IE"/>
              </w:rPr>
              <w:t>Functional NACK</w:t>
            </w:r>
          </w:p>
        </w:tc>
        <w:tc>
          <w:tcPr>
            <w:tcW w:w="1985" w:type="dxa"/>
          </w:tcPr>
          <w:p w14:paraId="130D421B" w14:textId="01D3B760" w:rsidR="00E5404A" w:rsidRPr="00FF19B1" w:rsidRDefault="00E5404A" w:rsidP="00B3277E">
            <w:pPr>
              <w:pStyle w:val="Table12"/>
              <w:keepLines w:val="0"/>
              <w:spacing w:before="20" w:after="20"/>
              <w:rPr>
                <w:sz w:val="20"/>
                <w:lang w:val="en-IE"/>
              </w:rPr>
            </w:pPr>
            <w:r w:rsidRPr="00FF19B1">
              <w:rPr>
                <w:sz w:val="20"/>
                <w:lang w:val="en-IE"/>
              </w:rPr>
              <w:t>C_FUN_NCK</w:t>
            </w:r>
          </w:p>
        </w:tc>
        <w:tc>
          <w:tcPr>
            <w:tcW w:w="2268" w:type="dxa"/>
          </w:tcPr>
          <w:p w14:paraId="7EADB9E1" w14:textId="6772CBCC" w:rsidR="00E5404A" w:rsidRPr="00FF19B1" w:rsidRDefault="00E5404A" w:rsidP="00B3277E">
            <w:pPr>
              <w:pStyle w:val="Table12"/>
              <w:keepLines w:val="0"/>
              <w:spacing w:before="20" w:after="20"/>
              <w:jc w:val="center"/>
              <w:rPr>
                <w:sz w:val="20"/>
                <w:lang w:val="en-IE"/>
              </w:rPr>
            </w:pPr>
            <w:r w:rsidRPr="00FF19B1">
              <w:rPr>
                <w:sz w:val="20"/>
                <w:lang w:val="en-IE"/>
              </w:rPr>
              <w:t>CD906C-MSG.NCTS</w:t>
            </w:r>
          </w:p>
        </w:tc>
        <w:tc>
          <w:tcPr>
            <w:tcW w:w="800" w:type="dxa"/>
          </w:tcPr>
          <w:p w14:paraId="69C0F628" w14:textId="77777777" w:rsidR="00E5404A" w:rsidRPr="00FF19B1" w:rsidRDefault="00E5404A" w:rsidP="00B3277E">
            <w:pPr>
              <w:spacing w:before="20" w:after="20"/>
              <w:jc w:val="center"/>
              <w:rPr>
                <w:sz w:val="20"/>
                <w:lang w:val="en-IE"/>
              </w:rPr>
            </w:pPr>
          </w:p>
        </w:tc>
      </w:tr>
      <w:tr w:rsidR="00E5404A" w:rsidRPr="00FF19B1" w14:paraId="46B65E59" w14:textId="77777777" w:rsidTr="00B3277E">
        <w:trPr>
          <w:jc w:val="center"/>
        </w:trPr>
        <w:tc>
          <w:tcPr>
            <w:tcW w:w="929" w:type="dxa"/>
          </w:tcPr>
          <w:p w14:paraId="65A3E36F" w14:textId="730646F0" w:rsidR="00E5404A" w:rsidRPr="00FF19B1" w:rsidRDefault="00E5404A" w:rsidP="00B3277E">
            <w:pPr>
              <w:pStyle w:val="Table10"/>
              <w:spacing w:before="20" w:after="20"/>
              <w:jc w:val="center"/>
              <w:rPr>
                <w:lang w:val="en-IE"/>
              </w:rPr>
            </w:pPr>
            <w:r w:rsidRPr="00FF19B1">
              <w:rPr>
                <w:lang w:val="en-IE"/>
              </w:rPr>
              <w:t>IE906</w:t>
            </w:r>
          </w:p>
        </w:tc>
        <w:tc>
          <w:tcPr>
            <w:tcW w:w="3035" w:type="dxa"/>
          </w:tcPr>
          <w:p w14:paraId="5B58FC3A" w14:textId="77777777" w:rsidR="00E5404A" w:rsidRPr="00FF19B1" w:rsidRDefault="00E5404A" w:rsidP="00B3277E">
            <w:pPr>
              <w:pStyle w:val="Table10"/>
              <w:spacing w:before="20" w:after="20"/>
              <w:rPr>
                <w:lang w:val="en-IE"/>
              </w:rPr>
            </w:pPr>
            <w:r w:rsidRPr="00FF19B1">
              <w:rPr>
                <w:lang w:val="en-IE"/>
              </w:rPr>
              <w:t>Functional NACK</w:t>
            </w:r>
          </w:p>
        </w:tc>
        <w:tc>
          <w:tcPr>
            <w:tcW w:w="1985" w:type="dxa"/>
          </w:tcPr>
          <w:p w14:paraId="7FD13447" w14:textId="77777777" w:rsidR="00E5404A" w:rsidRPr="00FF19B1" w:rsidRDefault="00E5404A" w:rsidP="00B3277E">
            <w:pPr>
              <w:pStyle w:val="Table10"/>
              <w:spacing w:before="20" w:after="20"/>
              <w:rPr>
                <w:lang w:val="en-IE"/>
              </w:rPr>
            </w:pPr>
            <w:r w:rsidRPr="00FF19B1">
              <w:rPr>
                <w:lang w:val="en-IE"/>
              </w:rPr>
              <w:t>C_FUN_NCK</w:t>
            </w:r>
          </w:p>
        </w:tc>
        <w:tc>
          <w:tcPr>
            <w:tcW w:w="2268" w:type="dxa"/>
          </w:tcPr>
          <w:p w14:paraId="17CF87A0" w14:textId="5A5AD821" w:rsidR="00E5404A" w:rsidRPr="00FF19B1" w:rsidRDefault="00E5404A" w:rsidP="00B3277E">
            <w:pPr>
              <w:pStyle w:val="Table10"/>
              <w:spacing w:before="20" w:after="20"/>
              <w:jc w:val="center"/>
              <w:rPr>
                <w:smallCaps/>
                <w:lang w:val="en-IE"/>
              </w:rPr>
            </w:pPr>
            <w:r w:rsidRPr="00FF19B1">
              <w:rPr>
                <w:lang w:val="en-IE"/>
              </w:rPr>
              <w:t>CD906D</w:t>
            </w:r>
            <w:r w:rsidRPr="00FF19B1">
              <w:rPr>
                <w:smallCaps/>
                <w:lang w:val="en-IE"/>
              </w:rPr>
              <w:t>-MSG.NCTS</w:t>
            </w:r>
          </w:p>
        </w:tc>
        <w:tc>
          <w:tcPr>
            <w:tcW w:w="800" w:type="dxa"/>
          </w:tcPr>
          <w:p w14:paraId="0A144561" w14:textId="77777777" w:rsidR="00E5404A" w:rsidRPr="00FF19B1" w:rsidRDefault="00E5404A" w:rsidP="00B3277E">
            <w:pPr>
              <w:spacing w:before="20" w:after="20"/>
              <w:jc w:val="center"/>
              <w:rPr>
                <w:sz w:val="20"/>
                <w:lang w:val="en-IE"/>
              </w:rPr>
            </w:pPr>
          </w:p>
        </w:tc>
      </w:tr>
      <w:tr w:rsidR="00E5404A" w:rsidRPr="00FF19B1" w14:paraId="2AF7FB59" w14:textId="77777777" w:rsidTr="00B3277E">
        <w:trPr>
          <w:jc w:val="center"/>
        </w:trPr>
        <w:tc>
          <w:tcPr>
            <w:tcW w:w="929" w:type="dxa"/>
          </w:tcPr>
          <w:p w14:paraId="5D4E5A71" w14:textId="60585F58" w:rsidR="00E5404A" w:rsidRPr="00FF19B1" w:rsidRDefault="00E5404A" w:rsidP="00B3277E">
            <w:pPr>
              <w:pStyle w:val="Table10"/>
              <w:spacing w:before="20" w:after="20"/>
              <w:jc w:val="center"/>
              <w:rPr>
                <w:lang w:val="en-IE"/>
              </w:rPr>
            </w:pPr>
            <w:r w:rsidRPr="00FF19B1">
              <w:rPr>
                <w:lang w:val="en-IE"/>
              </w:rPr>
              <w:t>IE917</w:t>
            </w:r>
          </w:p>
        </w:tc>
        <w:tc>
          <w:tcPr>
            <w:tcW w:w="3035" w:type="dxa"/>
          </w:tcPr>
          <w:p w14:paraId="21F08049" w14:textId="1A194B38" w:rsidR="00E5404A" w:rsidRPr="00FF19B1" w:rsidRDefault="00E5404A" w:rsidP="00B3277E">
            <w:pPr>
              <w:pStyle w:val="Table10"/>
              <w:spacing w:before="20" w:after="20"/>
              <w:rPr>
                <w:lang w:val="en-IE"/>
              </w:rPr>
            </w:pPr>
            <w:r w:rsidRPr="00FF19B1">
              <w:rPr>
                <w:lang w:val="en-IE"/>
              </w:rPr>
              <w:t>XML NACK</w:t>
            </w:r>
          </w:p>
        </w:tc>
        <w:tc>
          <w:tcPr>
            <w:tcW w:w="1985" w:type="dxa"/>
          </w:tcPr>
          <w:p w14:paraId="22764531" w14:textId="13DC6ECE" w:rsidR="00E5404A" w:rsidRPr="00FF19B1" w:rsidRDefault="00E5404A" w:rsidP="00B3277E">
            <w:pPr>
              <w:pStyle w:val="Table10"/>
              <w:spacing w:before="20" w:after="20"/>
              <w:rPr>
                <w:lang w:val="en-IE"/>
              </w:rPr>
            </w:pPr>
            <w:r w:rsidRPr="00FF19B1">
              <w:rPr>
                <w:lang w:val="en-IE"/>
              </w:rPr>
              <w:t>C_XML NACK</w:t>
            </w:r>
          </w:p>
        </w:tc>
        <w:tc>
          <w:tcPr>
            <w:tcW w:w="2268" w:type="dxa"/>
          </w:tcPr>
          <w:p w14:paraId="2E492605" w14:textId="40740379" w:rsidR="00E5404A" w:rsidRPr="00FF19B1" w:rsidRDefault="00E5404A" w:rsidP="00B3277E">
            <w:pPr>
              <w:pStyle w:val="Table10"/>
              <w:spacing w:before="20" w:after="20"/>
              <w:jc w:val="center"/>
              <w:rPr>
                <w:lang w:val="en-IE"/>
              </w:rPr>
            </w:pPr>
            <w:r w:rsidRPr="00FF19B1">
              <w:rPr>
                <w:lang w:val="en-IE"/>
              </w:rPr>
              <w:t>CD917</w:t>
            </w:r>
            <w:r w:rsidR="00C34C5C" w:rsidRPr="00FF19B1">
              <w:rPr>
                <w:lang w:val="en-IE"/>
              </w:rPr>
              <w:t>C</w:t>
            </w:r>
            <w:r w:rsidRPr="00FF19B1">
              <w:rPr>
                <w:smallCaps/>
                <w:lang w:val="en-IE"/>
              </w:rPr>
              <w:t>-MSG.NCTS</w:t>
            </w:r>
          </w:p>
        </w:tc>
        <w:tc>
          <w:tcPr>
            <w:tcW w:w="800" w:type="dxa"/>
          </w:tcPr>
          <w:p w14:paraId="22D6F169" w14:textId="77777777" w:rsidR="00E5404A" w:rsidRPr="00FF19B1" w:rsidRDefault="00E5404A" w:rsidP="00B3277E">
            <w:pPr>
              <w:spacing w:before="20" w:after="20"/>
              <w:jc w:val="center"/>
              <w:rPr>
                <w:sz w:val="20"/>
                <w:lang w:val="en-IE"/>
              </w:rPr>
            </w:pPr>
          </w:p>
        </w:tc>
      </w:tr>
      <w:tr w:rsidR="00E5404A" w:rsidRPr="00FF19B1" w14:paraId="1A30E5EF" w14:textId="77777777" w:rsidTr="00B3277E">
        <w:trPr>
          <w:jc w:val="center"/>
        </w:trPr>
        <w:tc>
          <w:tcPr>
            <w:tcW w:w="929" w:type="dxa"/>
          </w:tcPr>
          <w:p w14:paraId="47618F7B" w14:textId="55CA73FF" w:rsidR="00E5404A" w:rsidRPr="00FF19B1" w:rsidRDefault="00E5404A" w:rsidP="00B3277E">
            <w:pPr>
              <w:pStyle w:val="Table10"/>
              <w:spacing w:before="20" w:after="20"/>
              <w:jc w:val="center"/>
              <w:rPr>
                <w:lang w:val="en-IE"/>
              </w:rPr>
            </w:pPr>
            <w:r w:rsidRPr="00FF19B1">
              <w:rPr>
                <w:lang w:val="en-IE"/>
              </w:rPr>
              <w:t>IE927</w:t>
            </w:r>
          </w:p>
        </w:tc>
        <w:tc>
          <w:tcPr>
            <w:tcW w:w="3035" w:type="dxa"/>
          </w:tcPr>
          <w:p w14:paraId="04CA4292" w14:textId="52D0D2FB" w:rsidR="00E5404A" w:rsidRPr="00FF19B1" w:rsidRDefault="00E5404A" w:rsidP="00B3277E">
            <w:pPr>
              <w:pStyle w:val="Table10"/>
              <w:spacing w:before="20" w:after="20"/>
              <w:rPr>
                <w:lang w:val="en-IE"/>
              </w:rPr>
            </w:pPr>
            <w:r w:rsidRPr="00FF19B1">
              <w:rPr>
                <w:lang w:val="en-IE"/>
              </w:rPr>
              <w:t>Positive Validation ENS</w:t>
            </w:r>
          </w:p>
        </w:tc>
        <w:tc>
          <w:tcPr>
            <w:tcW w:w="1985" w:type="dxa"/>
          </w:tcPr>
          <w:p w14:paraId="5E688932" w14:textId="303ABCC1" w:rsidR="00E5404A" w:rsidRPr="00FF19B1" w:rsidRDefault="00E5404A" w:rsidP="00B3277E">
            <w:pPr>
              <w:pStyle w:val="Table10"/>
              <w:spacing w:before="20" w:after="20"/>
              <w:rPr>
                <w:lang w:val="en-IE"/>
              </w:rPr>
            </w:pPr>
            <w:r w:rsidRPr="00FF19B1">
              <w:rPr>
                <w:lang w:val="en-IE"/>
              </w:rPr>
              <w:t>C_POS_VAL_ENS</w:t>
            </w:r>
          </w:p>
        </w:tc>
        <w:tc>
          <w:tcPr>
            <w:tcW w:w="2268" w:type="dxa"/>
          </w:tcPr>
          <w:p w14:paraId="6B6418CE" w14:textId="0A1EEEC3" w:rsidR="00E5404A" w:rsidRPr="00FF19B1" w:rsidRDefault="00E5404A" w:rsidP="00B3277E">
            <w:pPr>
              <w:pStyle w:val="Table10"/>
              <w:spacing w:before="20" w:after="20"/>
              <w:jc w:val="center"/>
              <w:rPr>
                <w:lang w:val="en-IE"/>
              </w:rPr>
            </w:pPr>
            <w:r w:rsidRPr="00FF19B1">
              <w:rPr>
                <w:lang w:val="en-IE"/>
              </w:rPr>
              <w:t>CD927D</w:t>
            </w:r>
            <w:r w:rsidRPr="00FF19B1">
              <w:rPr>
                <w:smallCaps/>
                <w:lang w:val="en-IE"/>
              </w:rPr>
              <w:t>-MSG.NCTS</w:t>
            </w:r>
          </w:p>
        </w:tc>
        <w:tc>
          <w:tcPr>
            <w:tcW w:w="800" w:type="dxa"/>
          </w:tcPr>
          <w:p w14:paraId="7A188846" w14:textId="2843F4D2" w:rsidR="00E5404A" w:rsidRPr="00FF19B1" w:rsidRDefault="00E5404A" w:rsidP="00B3277E">
            <w:pPr>
              <w:spacing w:before="20" w:after="20"/>
              <w:jc w:val="center"/>
              <w:rPr>
                <w:sz w:val="20"/>
                <w:lang w:val="en-IE"/>
              </w:rPr>
            </w:pPr>
            <w:r w:rsidRPr="00FF19B1">
              <w:rPr>
                <w:noProof/>
                <w:lang w:val="en-IE" w:eastAsia="en-IE"/>
              </w:rPr>
              <w:drawing>
                <wp:inline distT="0" distB="0" distL="0" distR="0" wp14:anchorId="5213D529" wp14:editId="5DE55A90">
                  <wp:extent cx="200025" cy="161925"/>
                  <wp:effectExtent l="19050" t="0" r="9525" b="0"/>
                  <wp:docPr id="1644" name="Picture 16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1"/>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E5404A" w:rsidRPr="00FF19B1" w14:paraId="794DDF6B" w14:textId="77777777" w:rsidTr="00B3277E">
        <w:trPr>
          <w:jc w:val="center"/>
        </w:trPr>
        <w:tc>
          <w:tcPr>
            <w:tcW w:w="929" w:type="dxa"/>
          </w:tcPr>
          <w:p w14:paraId="4208F6EF" w14:textId="3852717D" w:rsidR="00E5404A" w:rsidRPr="00FF19B1" w:rsidRDefault="00E5404A" w:rsidP="00B3277E">
            <w:pPr>
              <w:pStyle w:val="Table10"/>
              <w:spacing w:before="20" w:after="20"/>
              <w:jc w:val="center"/>
              <w:rPr>
                <w:lang w:val="en-IE"/>
              </w:rPr>
            </w:pPr>
            <w:r w:rsidRPr="00FF19B1">
              <w:rPr>
                <w:lang w:val="en-IE"/>
              </w:rPr>
              <w:t>IE928</w:t>
            </w:r>
          </w:p>
        </w:tc>
        <w:tc>
          <w:tcPr>
            <w:tcW w:w="3035" w:type="dxa"/>
          </w:tcPr>
          <w:p w14:paraId="6CF6001E" w14:textId="3A4EDE45" w:rsidR="00E5404A" w:rsidRPr="00FF19B1" w:rsidRDefault="00E5404A" w:rsidP="00B3277E">
            <w:pPr>
              <w:pStyle w:val="Table10"/>
              <w:spacing w:before="20" w:after="20"/>
              <w:rPr>
                <w:lang w:val="en-IE"/>
              </w:rPr>
            </w:pPr>
            <w:r w:rsidRPr="00FF19B1">
              <w:rPr>
                <w:lang w:val="en-IE"/>
              </w:rPr>
              <w:t>Positive Acknowledge ENS</w:t>
            </w:r>
          </w:p>
        </w:tc>
        <w:tc>
          <w:tcPr>
            <w:tcW w:w="1985" w:type="dxa"/>
          </w:tcPr>
          <w:p w14:paraId="346F822D" w14:textId="6FD79525" w:rsidR="00E5404A" w:rsidRPr="00FF19B1" w:rsidRDefault="00E5404A" w:rsidP="00B3277E">
            <w:pPr>
              <w:pStyle w:val="Table10"/>
              <w:spacing w:before="20" w:after="20"/>
              <w:rPr>
                <w:lang w:val="en-IE"/>
              </w:rPr>
            </w:pPr>
            <w:r w:rsidRPr="00FF19B1">
              <w:rPr>
                <w:lang w:val="en-IE"/>
              </w:rPr>
              <w:t>C_POS_ACK_ENS</w:t>
            </w:r>
          </w:p>
        </w:tc>
        <w:tc>
          <w:tcPr>
            <w:tcW w:w="2268" w:type="dxa"/>
          </w:tcPr>
          <w:p w14:paraId="34E1B4D1" w14:textId="0E8B15E2" w:rsidR="00E5404A" w:rsidRPr="00FF19B1" w:rsidRDefault="00E5404A" w:rsidP="00B3277E">
            <w:pPr>
              <w:pStyle w:val="Table10"/>
              <w:spacing w:before="20" w:after="20"/>
              <w:jc w:val="center"/>
              <w:rPr>
                <w:lang w:val="en-IE"/>
              </w:rPr>
            </w:pPr>
            <w:r w:rsidRPr="00FF19B1">
              <w:rPr>
                <w:lang w:val="en-IE"/>
              </w:rPr>
              <w:t>CD928D</w:t>
            </w:r>
            <w:r w:rsidRPr="00FF19B1">
              <w:rPr>
                <w:smallCaps/>
                <w:lang w:val="en-IE"/>
              </w:rPr>
              <w:t>-MSG.NCTS</w:t>
            </w:r>
          </w:p>
        </w:tc>
        <w:tc>
          <w:tcPr>
            <w:tcW w:w="800" w:type="dxa"/>
          </w:tcPr>
          <w:p w14:paraId="51E27FCE" w14:textId="46AD8258" w:rsidR="00E5404A" w:rsidRPr="00FF19B1" w:rsidRDefault="00E5404A" w:rsidP="00B3277E">
            <w:pPr>
              <w:spacing w:before="20" w:after="20"/>
              <w:jc w:val="center"/>
              <w:rPr>
                <w:sz w:val="20"/>
                <w:lang w:val="en-IE"/>
              </w:rPr>
            </w:pPr>
            <w:r w:rsidRPr="00FF19B1">
              <w:rPr>
                <w:noProof/>
                <w:lang w:val="en-IE" w:eastAsia="en-IE"/>
              </w:rPr>
              <w:drawing>
                <wp:inline distT="0" distB="0" distL="0" distR="0" wp14:anchorId="096E472F" wp14:editId="66AD880D">
                  <wp:extent cx="200025" cy="161925"/>
                  <wp:effectExtent l="19050" t="0" r="9525" b="0"/>
                  <wp:docPr id="60"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1"/>
                          <pic:cNvPicPr>
                            <a:picLocks noChangeAspect="1" noChangeArrowheads="1"/>
                          </pic:cNvPicPr>
                        </pic:nvPicPr>
                        <pic:blipFill>
                          <a:blip r:embed="rId324" cstate="print">
                            <a:extLst>
                              <a:ext uri="{28A0092B-C50C-407E-A947-70E740481C1C}">
                                <a14:useLocalDpi xmlns:a14="http://schemas.microsoft.com/office/drawing/2010/main" val="0"/>
                              </a:ext>
                            </a:extLst>
                          </a:blip>
                          <a:srcRect/>
                          <a:stretch>
                            <a:fillRect/>
                          </a:stretch>
                        </pic:blipFill>
                        <pic:spPr bwMode="auto">
                          <a:xfrm>
                            <a:off x="0" y="0"/>
                            <a:ext cx="200025" cy="161925"/>
                          </a:xfrm>
                          <a:prstGeom prst="rect">
                            <a:avLst/>
                          </a:prstGeom>
                          <a:noFill/>
                          <a:ln w="9525">
                            <a:noFill/>
                            <a:miter lim="800000"/>
                            <a:headEnd/>
                            <a:tailEnd/>
                          </a:ln>
                        </pic:spPr>
                      </pic:pic>
                    </a:graphicData>
                  </a:graphic>
                </wp:inline>
              </w:drawing>
            </w:r>
          </w:p>
        </w:tc>
      </w:tr>
      <w:tr w:rsidR="00E5404A" w:rsidRPr="00FF19B1" w14:paraId="5AC1F460" w14:textId="77777777" w:rsidTr="00B3277E">
        <w:trPr>
          <w:jc w:val="center"/>
        </w:trPr>
        <w:tc>
          <w:tcPr>
            <w:tcW w:w="929" w:type="dxa"/>
          </w:tcPr>
          <w:p w14:paraId="3F9413D2" w14:textId="29451B00" w:rsidR="00E5404A" w:rsidRPr="00FF19B1" w:rsidRDefault="00E5404A" w:rsidP="00B3277E">
            <w:pPr>
              <w:pStyle w:val="Table10"/>
              <w:spacing w:before="20" w:after="20"/>
              <w:jc w:val="center"/>
              <w:rPr>
                <w:lang w:val="en-IE"/>
              </w:rPr>
            </w:pPr>
            <w:r w:rsidRPr="00FF19B1">
              <w:rPr>
                <w:lang w:val="en-IE"/>
              </w:rPr>
              <w:t>IE971</w:t>
            </w:r>
          </w:p>
        </w:tc>
        <w:tc>
          <w:tcPr>
            <w:tcW w:w="3035" w:type="dxa"/>
          </w:tcPr>
          <w:p w14:paraId="2EC92E57" w14:textId="451F18C4" w:rsidR="00E5404A" w:rsidRPr="00FF19B1" w:rsidRDefault="00E5404A" w:rsidP="00B3277E">
            <w:pPr>
              <w:pStyle w:val="Table10"/>
              <w:spacing w:before="20" w:after="20"/>
              <w:rPr>
                <w:lang w:val="en-IE"/>
              </w:rPr>
            </w:pPr>
            <w:r w:rsidRPr="00FF19B1">
              <w:rPr>
                <w:lang w:val="en-IE"/>
              </w:rPr>
              <w:t>Full Unavailability Schedule</w:t>
            </w:r>
          </w:p>
        </w:tc>
        <w:tc>
          <w:tcPr>
            <w:tcW w:w="1985" w:type="dxa"/>
          </w:tcPr>
          <w:p w14:paraId="77038B48" w14:textId="4AAE57CB" w:rsidR="00E5404A" w:rsidRPr="00FF19B1" w:rsidRDefault="00E5404A" w:rsidP="00B3277E">
            <w:pPr>
              <w:pStyle w:val="Table10"/>
              <w:spacing w:before="20" w:after="20"/>
              <w:rPr>
                <w:lang w:val="en-IE"/>
              </w:rPr>
            </w:pPr>
            <w:r w:rsidRPr="00FF19B1">
              <w:rPr>
                <w:lang w:val="en-IE"/>
              </w:rPr>
              <w:t>C_UNA_DAT</w:t>
            </w:r>
          </w:p>
        </w:tc>
        <w:tc>
          <w:tcPr>
            <w:tcW w:w="2268" w:type="dxa"/>
          </w:tcPr>
          <w:p w14:paraId="5E033487" w14:textId="298486B9" w:rsidR="00E5404A" w:rsidRPr="00FF19B1" w:rsidRDefault="00E5404A" w:rsidP="00B3277E">
            <w:pPr>
              <w:pStyle w:val="Table10"/>
              <w:spacing w:before="20" w:after="20"/>
              <w:jc w:val="center"/>
              <w:rPr>
                <w:lang w:val="en-IE"/>
              </w:rPr>
            </w:pPr>
            <w:r w:rsidRPr="00FF19B1">
              <w:rPr>
                <w:lang w:val="en-IE"/>
              </w:rPr>
              <w:t>CD971C-MSG.NCTS</w:t>
            </w:r>
          </w:p>
        </w:tc>
        <w:tc>
          <w:tcPr>
            <w:tcW w:w="800" w:type="dxa"/>
          </w:tcPr>
          <w:p w14:paraId="3C03041F" w14:textId="77777777" w:rsidR="00E5404A" w:rsidRPr="00FF19B1" w:rsidRDefault="00E5404A" w:rsidP="00B3277E">
            <w:pPr>
              <w:spacing w:before="20" w:after="20"/>
              <w:jc w:val="center"/>
              <w:rPr>
                <w:noProof/>
                <w:lang w:val="en-IE" w:eastAsia="en-IE"/>
              </w:rPr>
            </w:pPr>
          </w:p>
        </w:tc>
      </w:tr>
      <w:tr w:rsidR="00E5404A" w:rsidRPr="00FF19B1" w14:paraId="42972198" w14:textId="77777777" w:rsidTr="00B3277E">
        <w:trPr>
          <w:jc w:val="center"/>
        </w:trPr>
        <w:tc>
          <w:tcPr>
            <w:tcW w:w="929" w:type="dxa"/>
          </w:tcPr>
          <w:p w14:paraId="3B24D73F" w14:textId="09912B72" w:rsidR="00E5404A" w:rsidRPr="00FF19B1" w:rsidRDefault="00E5404A" w:rsidP="00B3277E">
            <w:pPr>
              <w:pStyle w:val="Table10"/>
              <w:spacing w:before="20" w:after="20"/>
              <w:jc w:val="center"/>
              <w:rPr>
                <w:lang w:val="en-IE"/>
              </w:rPr>
            </w:pPr>
            <w:r w:rsidRPr="00FF19B1">
              <w:rPr>
                <w:lang w:val="en-IE"/>
              </w:rPr>
              <w:t>IE974</w:t>
            </w:r>
          </w:p>
        </w:tc>
        <w:tc>
          <w:tcPr>
            <w:tcW w:w="3035" w:type="dxa"/>
          </w:tcPr>
          <w:p w14:paraId="0F626B6C" w14:textId="54CF799F" w:rsidR="00E5404A" w:rsidRPr="00FF19B1" w:rsidRDefault="00E5404A" w:rsidP="00B3277E">
            <w:pPr>
              <w:pStyle w:val="Table10"/>
              <w:spacing w:before="20" w:after="20"/>
              <w:rPr>
                <w:lang w:val="en-IE"/>
              </w:rPr>
            </w:pPr>
            <w:r w:rsidRPr="00FF19B1">
              <w:rPr>
                <w:lang w:val="en-IE"/>
              </w:rPr>
              <w:t>NCA Availability Request</w:t>
            </w:r>
          </w:p>
        </w:tc>
        <w:tc>
          <w:tcPr>
            <w:tcW w:w="1985" w:type="dxa"/>
          </w:tcPr>
          <w:p w14:paraId="4DBFD86A" w14:textId="5986EA2F" w:rsidR="00E5404A" w:rsidRPr="00FF19B1" w:rsidRDefault="00E5404A" w:rsidP="00B3277E">
            <w:pPr>
              <w:pStyle w:val="Table10"/>
              <w:spacing w:before="20" w:after="20"/>
              <w:rPr>
                <w:lang w:val="en-IE"/>
              </w:rPr>
            </w:pPr>
            <w:r w:rsidRPr="00FF19B1">
              <w:rPr>
                <w:lang w:val="en-IE"/>
              </w:rPr>
              <w:t>C_AVA_REQ</w:t>
            </w:r>
          </w:p>
        </w:tc>
        <w:tc>
          <w:tcPr>
            <w:tcW w:w="2268" w:type="dxa"/>
          </w:tcPr>
          <w:p w14:paraId="53DE2D9A" w14:textId="670F6CBF" w:rsidR="00E5404A" w:rsidRPr="00FF19B1" w:rsidRDefault="00E5404A" w:rsidP="00B3277E">
            <w:pPr>
              <w:pStyle w:val="Table10"/>
              <w:spacing w:before="20" w:after="20"/>
              <w:jc w:val="center"/>
              <w:rPr>
                <w:lang w:val="en-IE"/>
              </w:rPr>
            </w:pPr>
            <w:r w:rsidRPr="00FF19B1">
              <w:rPr>
                <w:lang w:val="en-IE"/>
              </w:rPr>
              <w:t>CD974C</w:t>
            </w:r>
            <w:r w:rsidRPr="00FF19B1">
              <w:rPr>
                <w:smallCaps/>
                <w:lang w:val="en-IE"/>
              </w:rPr>
              <w:t>-MSG.NCTS</w:t>
            </w:r>
          </w:p>
        </w:tc>
        <w:tc>
          <w:tcPr>
            <w:tcW w:w="800" w:type="dxa"/>
          </w:tcPr>
          <w:p w14:paraId="0D8857A6" w14:textId="77777777" w:rsidR="00E5404A" w:rsidRPr="00FF19B1" w:rsidRDefault="00E5404A" w:rsidP="00B3277E">
            <w:pPr>
              <w:spacing w:before="20" w:after="20"/>
              <w:jc w:val="center"/>
              <w:rPr>
                <w:sz w:val="20"/>
                <w:lang w:val="en-IE"/>
              </w:rPr>
            </w:pPr>
          </w:p>
        </w:tc>
      </w:tr>
      <w:tr w:rsidR="00E5404A" w:rsidRPr="00FF19B1" w14:paraId="3BACB3ED" w14:textId="77777777" w:rsidTr="00B3277E">
        <w:trPr>
          <w:jc w:val="center"/>
        </w:trPr>
        <w:tc>
          <w:tcPr>
            <w:tcW w:w="929" w:type="dxa"/>
          </w:tcPr>
          <w:p w14:paraId="736895BF" w14:textId="4104788D" w:rsidR="00E5404A" w:rsidRPr="00FF19B1" w:rsidRDefault="00E5404A" w:rsidP="00B3277E">
            <w:pPr>
              <w:pStyle w:val="Table10"/>
              <w:spacing w:before="20" w:after="20"/>
              <w:jc w:val="center"/>
              <w:rPr>
                <w:lang w:val="en-IE"/>
              </w:rPr>
            </w:pPr>
            <w:r w:rsidRPr="00FF19B1">
              <w:rPr>
                <w:lang w:val="en-IE"/>
              </w:rPr>
              <w:t>IE975</w:t>
            </w:r>
          </w:p>
        </w:tc>
        <w:tc>
          <w:tcPr>
            <w:tcW w:w="3035" w:type="dxa"/>
          </w:tcPr>
          <w:p w14:paraId="0E45B32E" w14:textId="3E325948" w:rsidR="00E5404A" w:rsidRPr="00FF19B1" w:rsidRDefault="00E5404A" w:rsidP="00B3277E">
            <w:pPr>
              <w:pStyle w:val="Table10"/>
              <w:spacing w:before="20" w:after="20"/>
              <w:rPr>
                <w:lang w:val="en-IE"/>
              </w:rPr>
            </w:pPr>
            <w:r w:rsidRPr="00FF19B1">
              <w:rPr>
                <w:lang w:val="en-IE"/>
              </w:rPr>
              <w:t>NCA Availability Response</w:t>
            </w:r>
          </w:p>
        </w:tc>
        <w:tc>
          <w:tcPr>
            <w:tcW w:w="1985" w:type="dxa"/>
          </w:tcPr>
          <w:p w14:paraId="22F7A9AE" w14:textId="19AFBBDE" w:rsidR="00E5404A" w:rsidRPr="00FF19B1" w:rsidRDefault="00E5404A" w:rsidP="00B3277E">
            <w:pPr>
              <w:pStyle w:val="Table10"/>
              <w:spacing w:before="20" w:after="20"/>
              <w:rPr>
                <w:lang w:val="en-IE"/>
              </w:rPr>
            </w:pPr>
            <w:r w:rsidRPr="00FF19B1">
              <w:rPr>
                <w:lang w:val="en-IE"/>
              </w:rPr>
              <w:t>C_AVA_RSP</w:t>
            </w:r>
          </w:p>
        </w:tc>
        <w:tc>
          <w:tcPr>
            <w:tcW w:w="2268" w:type="dxa"/>
          </w:tcPr>
          <w:p w14:paraId="12353402" w14:textId="0701F50F" w:rsidR="00E5404A" w:rsidRPr="00FF19B1" w:rsidRDefault="00E5404A" w:rsidP="00B3277E">
            <w:pPr>
              <w:pStyle w:val="Table10"/>
              <w:spacing w:before="20" w:after="20"/>
              <w:jc w:val="center"/>
              <w:rPr>
                <w:lang w:val="en-IE"/>
              </w:rPr>
            </w:pPr>
            <w:r w:rsidRPr="00FF19B1">
              <w:rPr>
                <w:lang w:val="en-IE"/>
              </w:rPr>
              <w:t>CD975C</w:t>
            </w:r>
            <w:r w:rsidRPr="00FF19B1">
              <w:rPr>
                <w:smallCaps/>
                <w:lang w:val="en-IE"/>
              </w:rPr>
              <w:t>-MSG.NCTS</w:t>
            </w:r>
          </w:p>
        </w:tc>
        <w:tc>
          <w:tcPr>
            <w:tcW w:w="800" w:type="dxa"/>
          </w:tcPr>
          <w:p w14:paraId="1E18E242" w14:textId="77777777" w:rsidR="00E5404A" w:rsidRPr="00FF19B1" w:rsidRDefault="00E5404A" w:rsidP="00B3277E">
            <w:pPr>
              <w:spacing w:before="20" w:after="20"/>
              <w:jc w:val="center"/>
              <w:rPr>
                <w:sz w:val="20"/>
                <w:lang w:val="en-IE"/>
              </w:rPr>
            </w:pPr>
          </w:p>
        </w:tc>
      </w:tr>
    </w:tbl>
    <w:p w14:paraId="61B6321E" w14:textId="00C4614E" w:rsidR="00DF3188" w:rsidRPr="00FF19B1" w:rsidRDefault="009A7618" w:rsidP="00B3277E">
      <w:pPr>
        <w:pStyle w:val="Caption"/>
        <w:rPr>
          <w:lang w:val="en-IE"/>
        </w:rPr>
      </w:pPr>
      <w:bookmarkStart w:id="3875" w:name="_Toc101349896"/>
      <w:bookmarkStart w:id="3876" w:name="_Toc45649013"/>
      <w:bookmarkStart w:id="3877" w:name="_Toc69724435"/>
      <w:bookmarkStart w:id="3878" w:name="_Toc97296501"/>
      <w:bookmarkStart w:id="3879" w:name="_Toc103867287"/>
      <w:bookmarkStart w:id="3880" w:name="_Toc172912749"/>
      <w:bookmarkStart w:id="3881" w:name="_Toc202266276"/>
      <w:r w:rsidRPr="00FF19B1">
        <w:rPr>
          <w:lang w:val="en-IE"/>
        </w:rPr>
        <w:t xml:space="preserve">Table </w:t>
      </w:r>
      <w:r w:rsidR="00216C40" w:rsidRPr="00FF19B1">
        <w:rPr>
          <w:lang w:val="en-IE"/>
        </w:rPr>
        <w:fldChar w:fldCharType="begin"/>
      </w:r>
      <w:r w:rsidR="00216C40" w:rsidRPr="00FF19B1">
        <w:rPr>
          <w:lang w:val="en-IE"/>
        </w:rPr>
        <w:instrText xml:space="preserve"> SEQ Table \* ARABIC </w:instrText>
      </w:r>
      <w:r w:rsidR="00216C40" w:rsidRPr="00FF19B1">
        <w:rPr>
          <w:lang w:val="en-IE"/>
        </w:rPr>
        <w:fldChar w:fldCharType="separate"/>
      </w:r>
      <w:r w:rsidR="003911F1">
        <w:rPr>
          <w:noProof/>
          <w:lang w:val="en-IE"/>
        </w:rPr>
        <w:t>31</w:t>
      </w:r>
      <w:r w:rsidR="00216C40" w:rsidRPr="00FF19B1">
        <w:rPr>
          <w:lang w:val="en-IE"/>
        </w:rPr>
        <w:fldChar w:fldCharType="end"/>
      </w:r>
      <w:r w:rsidRPr="00FF19B1">
        <w:rPr>
          <w:lang w:val="en-IE"/>
        </w:rPr>
        <w:t xml:space="preserve">: </w:t>
      </w:r>
      <w:r w:rsidR="00C274DF" w:rsidRPr="00FF19B1">
        <w:rPr>
          <w:lang w:val="en-IE"/>
        </w:rPr>
        <w:t xml:space="preserve">Main </w:t>
      </w:r>
      <w:r w:rsidRPr="00FF19B1">
        <w:rPr>
          <w:lang w:val="en-IE"/>
        </w:rPr>
        <w:t xml:space="preserve">Information Exchanges for </w:t>
      </w:r>
      <w:bookmarkEnd w:id="3875"/>
      <w:r w:rsidRPr="00FF19B1">
        <w:rPr>
          <w:lang w:val="en-IE"/>
        </w:rPr>
        <w:t>NCTS</w:t>
      </w:r>
      <w:bookmarkStart w:id="3882" w:name="_Hlt455460288"/>
      <w:bookmarkStart w:id="3883" w:name="_Hlt455399993"/>
      <w:bookmarkEnd w:id="3860"/>
      <w:bookmarkEnd w:id="3861"/>
      <w:bookmarkEnd w:id="3862"/>
      <w:bookmarkEnd w:id="3863"/>
      <w:bookmarkEnd w:id="3864"/>
      <w:bookmarkEnd w:id="3865"/>
      <w:bookmarkEnd w:id="3866"/>
      <w:bookmarkEnd w:id="3867"/>
      <w:bookmarkEnd w:id="3868"/>
      <w:bookmarkEnd w:id="3869"/>
      <w:bookmarkEnd w:id="3870"/>
      <w:bookmarkEnd w:id="3871"/>
      <w:bookmarkEnd w:id="3872"/>
      <w:bookmarkEnd w:id="3873"/>
      <w:bookmarkEnd w:id="3874"/>
      <w:bookmarkEnd w:id="3876"/>
      <w:bookmarkEnd w:id="3877"/>
      <w:bookmarkEnd w:id="3878"/>
      <w:bookmarkEnd w:id="3879"/>
      <w:bookmarkEnd w:id="3880"/>
      <w:bookmarkEnd w:id="3882"/>
      <w:bookmarkEnd w:id="3883"/>
      <w:bookmarkEnd w:id="3881"/>
    </w:p>
    <w:sectPr w:rsidR="00DF3188" w:rsidRPr="00FF19B1" w:rsidSect="00CA3F41">
      <w:headerReference w:type="even" r:id="rId325"/>
      <w:headerReference w:type="default" r:id="rId326"/>
      <w:headerReference w:type="first" r:id="rId327"/>
      <w:type w:val="continuous"/>
      <w:pgSz w:w="11907" w:h="16840" w:code="9"/>
      <w:pgMar w:top="1440" w:right="1440" w:bottom="1440" w:left="1440" w:header="720" w:footer="716"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D91350" w14:textId="77777777" w:rsidR="00845251" w:rsidRDefault="00845251">
      <w:r>
        <w:separator/>
      </w:r>
    </w:p>
  </w:endnote>
  <w:endnote w:type="continuationSeparator" w:id="0">
    <w:p w14:paraId="0F623BC5" w14:textId="77777777" w:rsidR="00845251" w:rsidRDefault="00845251">
      <w:r>
        <w:continuationSeparator/>
      </w:r>
    </w:p>
  </w:endnote>
  <w:endnote w:type="continuationNotice" w:id="1">
    <w:p w14:paraId="5DC0F1B3" w14:textId="77777777" w:rsidR="00845251" w:rsidRDefault="00845251">
      <w:pPr>
        <w:spacing w:before="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Bold">
    <w:altName w:val="Times New Roman"/>
    <w:panose1 w:val="02020803070505020304"/>
    <w:charset w:val="00"/>
    <w:family w:val="roman"/>
    <w:notTrueType/>
    <w:pitch w:val="default"/>
  </w:font>
  <w:font w:name="EU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Nova">
    <w:charset w:val="00"/>
    <w:family w:val="swiss"/>
    <w:pitch w:val="variable"/>
    <w:sig w:usb0="0000028F" w:usb1="00000002" w:usb2="00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2A218" w14:textId="03C0596B" w:rsidR="007A5E05" w:rsidRPr="009900A0" w:rsidRDefault="007A5E05" w:rsidP="00B47FAC">
    <w:pPr>
      <w:pStyle w:val="FooterLine"/>
      <w:spacing w:before="0"/>
      <w:rPr>
        <w:lang w:val="en-US"/>
      </w:rPr>
    </w:pPr>
    <w:r>
      <w:rPr>
        <w:lang w:val="en-US"/>
      </w:rPr>
      <w:t>NCTS-P6 - Design Document for National Transit Application (DDNTA)</w:t>
    </w:r>
    <w:r w:rsidRPr="009900A0">
      <w:rPr>
        <w:lang w:val="en-US"/>
      </w:rPr>
      <w:t xml:space="preserve"> - </w:t>
    </w:r>
    <w:r>
      <w:t>Main Document</w:t>
    </w:r>
    <w:r w:rsidRPr="009900A0">
      <w:rPr>
        <w:lang w:val="en-US"/>
      </w:rPr>
      <w:tab/>
      <w:t xml:space="preserve">Page </w:t>
    </w:r>
    <w:r>
      <w:fldChar w:fldCharType="begin"/>
    </w:r>
    <w:r w:rsidRPr="009900A0">
      <w:rPr>
        <w:lang w:val="en-US"/>
      </w:rPr>
      <w:instrText>PAGE</w:instrText>
    </w:r>
    <w:r>
      <w:fldChar w:fldCharType="separate"/>
    </w:r>
    <w:r>
      <w:rPr>
        <w:noProof/>
        <w:lang w:val="en-US"/>
      </w:rPr>
      <w:t>37</w:t>
    </w:r>
    <w:r>
      <w:fldChar w:fldCharType="end"/>
    </w:r>
    <w:r w:rsidRPr="009900A0">
      <w:rPr>
        <w:lang w:val="en-US"/>
      </w:rPr>
      <w:t xml:space="preserve"> / </w:t>
    </w:r>
    <w:r>
      <w:fldChar w:fldCharType="begin"/>
    </w:r>
    <w:r w:rsidRPr="009900A0">
      <w:rPr>
        <w:lang w:val="en-US"/>
      </w:rPr>
      <w:instrText>NUMPAGES</w:instrText>
    </w:r>
    <w:r>
      <w:fldChar w:fldCharType="separate"/>
    </w:r>
    <w:r>
      <w:rPr>
        <w:noProof/>
        <w:lang w:val="en-US"/>
      </w:rPr>
      <w:t>37</w:t>
    </w:r>
    <w:r>
      <w:fldChar w:fldCharType="end"/>
    </w:r>
  </w:p>
  <w:p w14:paraId="49712299" w14:textId="48ABCE46" w:rsidR="007A5E05" w:rsidRDefault="003911F1" w:rsidP="00B47FAC">
    <w:pPr>
      <w:pStyle w:val="FooterLine"/>
      <w:spacing w:before="0"/>
    </w:pPr>
    <w:sdt>
      <w:sdtPr>
        <w:rPr>
          <w:noProof/>
          <w:lang w:val="en-US"/>
        </w:rPr>
        <w:id w:val="-1203323583"/>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807239695"/>
        <w:dataBinding w:xpath="/EurolookProperties/DocumentVersion" w:storeItemID="{D3EA5527-7367-4268-9D83-5125C98D0ED2}"/>
        <w:text w:multiLine="1"/>
      </w:sdtPr>
      <w:sdtEndPr/>
      <w:sdtContent>
        <w:r w:rsidR="00855A77">
          <w:t>6.4.1-v</w:t>
        </w:r>
        <w:r w:rsidR="00F96EA6">
          <w:t>1</w:t>
        </w:r>
        <w:r w:rsidR="00855A77">
          <w:t>.</w:t>
        </w:r>
        <w:r w:rsidR="00F96EA6">
          <w:t>0</w:t>
        </w:r>
        <w:r w:rsidR="00855A77">
          <w:t xml:space="preserve">0 </w:t>
        </w:r>
      </w:sdtContent>
    </w:sdt>
    <w:r w:rsidR="007A5E05">
      <w:t>-</w:t>
    </w:r>
    <w:r w:rsidR="007A5E05" w:rsidRPr="009900A0">
      <w:rPr>
        <w:lang w:val="en-US"/>
      </w:rPr>
      <w:t xml:space="preserve"> </w:t>
    </w:r>
    <w:r w:rsidR="007A5E05">
      <w:rPr>
        <w:noProof/>
        <w:lang w:val="en-US"/>
      </w:rPr>
      <w:t>D</w:t>
    </w:r>
    <w:r w:rsidR="007A5E05" w:rsidRPr="009900A0">
      <w:rPr>
        <w:noProof/>
        <w:lang w:val="en-US"/>
      </w:rPr>
      <w:t>ated</w:t>
    </w:r>
    <w:r w:rsidR="007A5E05">
      <w:rPr>
        <w:noProof/>
        <w:lang w:val="en-US"/>
      </w:rPr>
      <w:t xml:space="preserve">: </w:t>
    </w:r>
    <w:r w:rsidR="00F96EA6">
      <w:rPr>
        <w:noProof/>
        <w:lang w:val="en-US"/>
      </w:rPr>
      <w:t>27</w:t>
    </w:r>
    <w:r w:rsidR="007A5E05" w:rsidRPr="00AF5723">
      <w:rPr>
        <w:lang w:val="en-IE"/>
      </w:rPr>
      <w:t>/</w:t>
    </w:r>
    <w:r w:rsidR="006E7C32">
      <w:rPr>
        <w:lang w:val="en-IE"/>
      </w:rPr>
      <w:t>06</w:t>
    </w:r>
    <w:r w:rsidR="007A5E05" w:rsidRPr="00AF5723">
      <w:rPr>
        <w:lang w:val="en-IE"/>
      </w:rPr>
      <w:t>/202</w:t>
    </w:r>
    <w:r w:rsidR="006E7C32">
      <w:rPr>
        <w:lang w:val="en-IE"/>
      </w:rPr>
      <w:t>5</w:t>
    </w:r>
  </w:p>
  <w:p w14:paraId="1C402ED5" w14:textId="408178C1" w:rsidR="007A5E05" w:rsidRPr="002F141C" w:rsidRDefault="007A5E05" w:rsidP="00836D31">
    <w:pPr>
      <w:pStyle w:val="FooterLine"/>
      <w:spacing w:before="0"/>
      <w:rPr>
        <w:sz w:val="22"/>
        <w:lang w:val="en-US"/>
      </w:rPr>
    </w:pPr>
    <w:r w:rsidRPr="00D049F7">
      <w:t>Confidentiality</w:t>
    </w:r>
    <w:r w:rsidRPr="005D331A">
      <w:t xml:space="preserve">: </w:t>
    </w:r>
    <w:r>
      <w:rPr>
        <w:bCs/>
        <w:szCs w:val="16"/>
      </w:rPr>
      <w:t>Publicly available (PA)</w:t>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883864811"/>
    </w:sdtPr>
    <w:sdtEndPr>
      <w:rPr>
        <w:noProof w:val="0"/>
        <w:szCs w:val="24"/>
        <w:lang w:val="en-GB" w:eastAsia="en-GB"/>
      </w:rPr>
    </w:sdtEndPr>
    <w:sdtContent>
      <w:p w14:paraId="3FA2B943" w14:textId="345207B9" w:rsidR="007A5E05" w:rsidRPr="009900A0" w:rsidRDefault="003911F1" w:rsidP="006A5C7B">
        <w:pPr>
          <w:pStyle w:val="FooterLine"/>
          <w:spacing w:before="0"/>
          <w:rPr>
            <w:lang w:val="en-US"/>
          </w:rPr>
        </w:pPr>
        <w:sdt>
          <w:sdtPr>
            <w:rPr>
              <w:lang w:val="en-US"/>
            </w:rPr>
            <w:id w:val="-116754846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1000581209"/>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t xml:space="preserve">Page </w:t>
        </w:r>
        <w:r w:rsidR="007A5E05">
          <w:fldChar w:fldCharType="begin"/>
        </w:r>
        <w:r w:rsidR="007A5E05" w:rsidRPr="009900A0">
          <w:rPr>
            <w:lang w:val="en-US"/>
          </w:rPr>
          <w:instrText>PAGE</w:instrText>
        </w:r>
        <w:r w:rsidR="007A5E05">
          <w:fldChar w:fldCharType="separate"/>
        </w:r>
        <w:r w:rsidR="007A5E05">
          <w:rPr>
            <w:noProof/>
            <w:lang w:val="en-US"/>
          </w:rPr>
          <w:t>415</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467</w:t>
        </w:r>
        <w:r w:rsidR="007A5E05">
          <w:fldChar w:fldCharType="end"/>
        </w:r>
      </w:p>
      <w:p w14:paraId="60AA046C" w14:textId="272BE546" w:rsidR="007A5E05" w:rsidRPr="00AF5723" w:rsidRDefault="003911F1" w:rsidP="009E71A3">
        <w:pPr>
          <w:pStyle w:val="FooterLine"/>
          <w:spacing w:before="0"/>
          <w:rPr>
            <w:lang w:val="en-IE"/>
          </w:rPr>
        </w:pPr>
        <w:sdt>
          <w:sdtPr>
            <w:rPr>
              <w:noProof/>
              <w:lang w:val="en-US"/>
            </w:rPr>
            <w:id w:val="27004418"/>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1472214104"/>
            <w:dataBinding w:xpath="/EurolookProperties/DocumentVersion" w:storeItemID="{D3EA5527-7367-4268-9D83-5125C98D0ED2}"/>
            <w:text w:multiLine="1"/>
          </w:sdtPr>
          <w:sdtEndPr/>
          <w:sdtContent>
            <w:r w:rsidR="005242CD">
              <w:t>6.4.1-v</w:t>
            </w:r>
            <w:r w:rsidR="00124462">
              <w:t>1</w:t>
            </w:r>
            <w:r w:rsidR="005242CD">
              <w:t>.</w:t>
            </w:r>
            <w:r w:rsidR="00124462">
              <w:t>0</w:t>
            </w:r>
            <w:r w:rsidR="005242CD">
              <w:t>0</w:t>
            </w:r>
          </w:sdtContent>
        </w:sdt>
        <w:r w:rsidR="007A5E05">
          <w:t xml:space="preserve"> -</w:t>
        </w:r>
        <w:r w:rsidR="007A5E05" w:rsidRPr="009900A0">
          <w:rPr>
            <w:lang w:val="en-US"/>
          </w:rPr>
          <w:t xml:space="preserve"> </w:t>
        </w:r>
        <w:sdt>
          <w:sdtPr>
            <w:rPr>
              <w:noProof/>
              <w:lang w:val="en-US"/>
            </w:rPr>
            <w:id w:val="-976299958"/>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210115514"/>
            <w:dataBinding w:xpath="/EurolookProperties/DocumentDate" w:storeItemID="{D3EA5527-7367-4268-9D83-5125C98D0ED2}"/>
            <w:date w:fullDate="2025-06-27T00:00:00Z">
              <w:dateFormat w:val="dd/MM/yyyy"/>
              <w:lid w:val="en-GB"/>
              <w:storeMappedDataAs w:val="dateTime"/>
              <w:calendar w:val="gregorian"/>
            </w:date>
          </w:sdtPr>
          <w:sdtEndPr/>
          <w:sdtContent>
            <w:r w:rsidR="00124462">
              <w:t>27</w:t>
            </w:r>
            <w:r w:rsidR="005242CD">
              <w:t>/06/2025</w:t>
            </w:r>
          </w:sdtContent>
        </w:sdt>
      </w:p>
      <w:p w14:paraId="75788F34" w14:textId="5DB18E1E"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1350628497"/>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1457684058"/>
    </w:sdtPr>
    <w:sdtEndPr>
      <w:rPr>
        <w:noProof w:val="0"/>
        <w:szCs w:val="24"/>
        <w:lang w:val="en-GB" w:eastAsia="en-GB"/>
      </w:rPr>
    </w:sdtEndPr>
    <w:sdtContent>
      <w:p w14:paraId="56075F2F" w14:textId="5E9576FF" w:rsidR="007A5E05" w:rsidRPr="009900A0" w:rsidRDefault="003911F1" w:rsidP="00EA1D1E">
        <w:pPr>
          <w:pStyle w:val="FooterLine"/>
          <w:spacing w:before="0"/>
          <w:rPr>
            <w:lang w:val="en-US"/>
          </w:rPr>
        </w:pPr>
        <w:sdt>
          <w:sdtPr>
            <w:rPr>
              <w:lang w:val="en-US"/>
            </w:rPr>
            <w:id w:val="-1363674825"/>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48051409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sidRPr="009900A0">
          <w:rPr>
            <w:lang w:val="en-US"/>
          </w:rPr>
          <w:t xml:space="preserve">Page </w:t>
        </w:r>
        <w:r w:rsidR="007A5E05">
          <w:fldChar w:fldCharType="begin"/>
        </w:r>
        <w:r w:rsidR="007A5E05" w:rsidRPr="009900A0">
          <w:rPr>
            <w:lang w:val="en-US"/>
          </w:rPr>
          <w:instrText>PAGE</w:instrText>
        </w:r>
        <w:r w:rsidR="007A5E05">
          <w:fldChar w:fldCharType="separate"/>
        </w:r>
        <w:r w:rsidR="007A5E05">
          <w:rPr>
            <w:noProof/>
            <w:lang w:val="en-US"/>
          </w:rPr>
          <w:t>420</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467</w:t>
        </w:r>
        <w:r w:rsidR="007A5E05">
          <w:fldChar w:fldCharType="end"/>
        </w:r>
      </w:p>
      <w:p w14:paraId="73DB7FD0" w14:textId="31F9EBAB" w:rsidR="007A5E05" w:rsidRPr="00AF5723" w:rsidRDefault="003911F1" w:rsidP="009E71A3">
        <w:pPr>
          <w:pStyle w:val="FooterLine"/>
          <w:spacing w:before="0"/>
          <w:rPr>
            <w:lang w:val="en-IE"/>
          </w:rPr>
        </w:pPr>
        <w:sdt>
          <w:sdtPr>
            <w:rPr>
              <w:noProof/>
              <w:lang w:val="en-US"/>
            </w:rPr>
            <w:id w:val="-1461652460"/>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442197759"/>
            <w:dataBinding w:xpath="/EurolookProperties/DocumentVersion" w:storeItemID="{D3EA5527-7367-4268-9D83-5125C98D0ED2}"/>
            <w:text w:multiLine="1"/>
          </w:sdtPr>
          <w:sdtEndPr/>
          <w:sdtContent>
            <w:r w:rsidR="00925708">
              <w:t>6.4.1-v</w:t>
            </w:r>
            <w:r w:rsidR="00124462">
              <w:t>1</w:t>
            </w:r>
            <w:r w:rsidR="00925708">
              <w:t>.</w:t>
            </w:r>
            <w:r w:rsidR="00124462">
              <w:t>0</w:t>
            </w:r>
            <w:r w:rsidR="00925708">
              <w:t>0</w:t>
            </w:r>
          </w:sdtContent>
        </w:sdt>
        <w:r w:rsidR="007A5E05" w:rsidRPr="009900A0">
          <w:rPr>
            <w:lang w:val="en-US"/>
          </w:rPr>
          <w:t xml:space="preserve"> </w:t>
        </w:r>
        <w:r w:rsidR="007A5E05">
          <w:rPr>
            <w:lang w:val="en-US"/>
          </w:rPr>
          <w:t xml:space="preserve">- </w:t>
        </w:r>
        <w:sdt>
          <w:sdtPr>
            <w:rPr>
              <w:noProof/>
              <w:lang w:val="en-US"/>
            </w:rPr>
            <w:id w:val="-1650358367"/>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1890261846"/>
            <w:dataBinding w:xpath="/EurolookProperties/DocumentDate" w:storeItemID="{D3EA5527-7367-4268-9D83-5125C98D0ED2}"/>
            <w:date w:fullDate="2025-06-27T00:00:00Z">
              <w:dateFormat w:val="dd/MM/yyyy"/>
              <w:lid w:val="en-GB"/>
              <w:storeMappedDataAs w:val="dateTime"/>
              <w:calendar w:val="gregorian"/>
            </w:date>
          </w:sdtPr>
          <w:sdtEndPr/>
          <w:sdtContent>
            <w:r w:rsidR="00124462">
              <w:t>27</w:t>
            </w:r>
            <w:r w:rsidR="00925708">
              <w:t>/06/2025</w:t>
            </w:r>
          </w:sdtContent>
        </w:sdt>
      </w:p>
      <w:p w14:paraId="46C3446D" w14:textId="1C711293"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1194838297"/>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1059985971"/>
    </w:sdtPr>
    <w:sdtEndPr>
      <w:rPr>
        <w:noProof w:val="0"/>
        <w:szCs w:val="24"/>
        <w:lang w:val="en-GB" w:eastAsia="en-GB"/>
      </w:rPr>
    </w:sdtEndPr>
    <w:sdtContent>
      <w:p w14:paraId="00747A84" w14:textId="425796CE" w:rsidR="007A5E05" w:rsidRPr="009900A0" w:rsidRDefault="003911F1" w:rsidP="00EA1D1E">
        <w:pPr>
          <w:pStyle w:val="FooterLine"/>
          <w:spacing w:before="0"/>
          <w:rPr>
            <w:lang w:val="en-US"/>
          </w:rPr>
        </w:pPr>
        <w:sdt>
          <w:sdtPr>
            <w:rPr>
              <w:lang w:val="en-US"/>
            </w:rPr>
            <w:id w:val="1922762954"/>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2135158995"/>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t xml:space="preserve">Page </w:t>
        </w:r>
        <w:r w:rsidR="007A5E05">
          <w:fldChar w:fldCharType="begin"/>
        </w:r>
        <w:r w:rsidR="007A5E05" w:rsidRPr="009900A0">
          <w:rPr>
            <w:lang w:val="en-US"/>
          </w:rPr>
          <w:instrText>PAGE</w:instrText>
        </w:r>
        <w:r w:rsidR="007A5E05">
          <w:fldChar w:fldCharType="separate"/>
        </w:r>
        <w:r w:rsidR="007A5E05">
          <w:rPr>
            <w:noProof/>
            <w:lang w:val="en-US"/>
          </w:rPr>
          <w:t>422</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467</w:t>
        </w:r>
        <w:r w:rsidR="007A5E05">
          <w:fldChar w:fldCharType="end"/>
        </w:r>
      </w:p>
      <w:p w14:paraId="0F8CD693" w14:textId="5821BC26" w:rsidR="007A5E05" w:rsidRPr="00AF5723" w:rsidRDefault="003911F1" w:rsidP="009E71A3">
        <w:pPr>
          <w:pStyle w:val="FooterLine"/>
          <w:spacing w:before="0"/>
          <w:rPr>
            <w:lang w:val="en-IE"/>
          </w:rPr>
        </w:pPr>
        <w:sdt>
          <w:sdtPr>
            <w:rPr>
              <w:noProof/>
              <w:lang w:val="en-US"/>
            </w:rPr>
            <w:id w:val="-583997358"/>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15624607"/>
            <w:dataBinding w:xpath="/EurolookProperties/DocumentVersion" w:storeItemID="{D3EA5527-7367-4268-9D83-5125C98D0ED2}"/>
            <w:text w:multiLine="1"/>
          </w:sdtPr>
          <w:sdtEndPr/>
          <w:sdtContent>
            <w:r w:rsidR="00925708">
              <w:t>6.4.1-v</w:t>
            </w:r>
            <w:r w:rsidR="00124462">
              <w:t>1</w:t>
            </w:r>
            <w:r w:rsidR="00925708">
              <w:t>.</w:t>
            </w:r>
            <w:r w:rsidR="00124462">
              <w:t>0</w:t>
            </w:r>
            <w:r w:rsidR="00925708">
              <w:t>0</w:t>
            </w:r>
          </w:sdtContent>
        </w:sdt>
        <w:r w:rsidR="007A5E05">
          <w:t xml:space="preserve"> -</w:t>
        </w:r>
        <w:r w:rsidR="007A5E05" w:rsidRPr="009900A0">
          <w:rPr>
            <w:lang w:val="en-US"/>
          </w:rPr>
          <w:t xml:space="preserve"> </w:t>
        </w:r>
        <w:sdt>
          <w:sdtPr>
            <w:rPr>
              <w:noProof/>
              <w:lang w:val="en-US"/>
            </w:rPr>
            <w:id w:val="219874565"/>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573893654"/>
            <w:dataBinding w:xpath="/EurolookProperties/DocumentDate" w:storeItemID="{D3EA5527-7367-4268-9D83-5125C98D0ED2}"/>
            <w:date w:fullDate="2025-06-27T00:00:00Z">
              <w:dateFormat w:val="dd/MM/yyyy"/>
              <w:lid w:val="en-GB"/>
              <w:storeMappedDataAs w:val="dateTime"/>
              <w:calendar w:val="gregorian"/>
            </w:date>
          </w:sdtPr>
          <w:sdtEndPr/>
          <w:sdtContent>
            <w:r w:rsidR="00124462">
              <w:t>27</w:t>
            </w:r>
            <w:r w:rsidR="00925708">
              <w:t>/06/2025</w:t>
            </w:r>
          </w:sdtContent>
        </w:sdt>
      </w:p>
      <w:p w14:paraId="291076DC" w14:textId="5E9E1933"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1384675742"/>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702984259"/>
    </w:sdtPr>
    <w:sdtEndPr>
      <w:rPr>
        <w:noProof w:val="0"/>
        <w:szCs w:val="24"/>
        <w:lang w:val="en-GB" w:eastAsia="en-GB"/>
      </w:rPr>
    </w:sdtEndPr>
    <w:sdtContent>
      <w:p w14:paraId="412F8AC6" w14:textId="7CAD83B8" w:rsidR="007A5E05" w:rsidRPr="009900A0" w:rsidRDefault="003911F1" w:rsidP="005B4A82">
        <w:pPr>
          <w:pStyle w:val="FooterLine"/>
          <w:spacing w:before="0"/>
          <w:rPr>
            <w:lang w:val="en-US"/>
          </w:rPr>
        </w:pPr>
        <w:sdt>
          <w:sdtPr>
            <w:rPr>
              <w:lang w:val="en-US"/>
            </w:rPr>
            <w:id w:val="1496379218"/>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1885016404"/>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Pr>
            <w:lang w:val="en-US"/>
          </w:rPr>
          <w:tab/>
        </w:r>
        <w:r w:rsidR="00302B44">
          <w:rPr>
            <w:lang w:val="en-US"/>
          </w:rPr>
          <w:tab/>
        </w:r>
        <w:r w:rsidR="00302B44">
          <w:rPr>
            <w:lang w:val="en-US"/>
          </w:rPr>
          <w:tab/>
        </w:r>
        <w:r w:rsidR="00302B44">
          <w:rPr>
            <w:lang w:val="en-US"/>
          </w:rPr>
          <w:tab/>
        </w:r>
        <w:r w:rsidR="00302B44">
          <w:rPr>
            <w:lang w:val="en-US"/>
          </w:rPr>
          <w:tab/>
        </w:r>
        <w:r w:rsidR="00302B44">
          <w:rPr>
            <w:lang w:val="en-US"/>
          </w:rPr>
          <w:tab/>
        </w:r>
        <w:r w:rsidR="00302B44">
          <w:rPr>
            <w:lang w:val="en-US"/>
          </w:rPr>
          <w:tab/>
        </w:r>
        <w:r w:rsidR="007A5E05" w:rsidRPr="009900A0">
          <w:rPr>
            <w:lang w:val="en-US"/>
          </w:rPr>
          <w:t xml:space="preserve">Page </w:t>
        </w:r>
        <w:r w:rsidR="007A5E05">
          <w:fldChar w:fldCharType="begin"/>
        </w:r>
        <w:r w:rsidR="007A5E05" w:rsidRPr="009900A0">
          <w:rPr>
            <w:lang w:val="en-US"/>
          </w:rPr>
          <w:instrText>PAGE</w:instrText>
        </w:r>
        <w:r w:rsidR="007A5E05">
          <w:fldChar w:fldCharType="separate"/>
        </w:r>
        <w:r w:rsidR="007A5E05">
          <w:rPr>
            <w:noProof/>
            <w:lang w:val="en-US"/>
          </w:rPr>
          <w:t>438</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467</w:t>
        </w:r>
        <w:r w:rsidR="007A5E05">
          <w:fldChar w:fldCharType="end"/>
        </w:r>
      </w:p>
      <w:p w14:paraId="57EBA106" w14:textId="7FAEA9A8" w:rsidR="007A5E05" w:rsidRPr="00AF5723" w:rsidRDefault="003911F1" w:rsidP="009E71A3">
        <w:pPr>
          <w:pStyle w:val="FooterLine"/>
          <w:spacing w:before="0"/>
          <w:rPr>
            <w:lang w:val="en-IE"/>
          </w:rPr>
        </w:pPr>
        <w:sdt>
          <w:sdtPr>
            <w:rPr>
              <w:noProof/>
              <w:lang w:val="en-US"/>
            </w:rPr>
            <w:id w:val="-828895393"/>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403146991"/>
            <w:dataBinding w:xpath="/EurolookProperties/DocumentVersion" w:storeItemID="{D3EA5527-7367-4268-9D83-5125C98D0ED2}"/>
            <w:text w:multiLine="1"/>
          </w:sdtPr>
          <w:sdtEndPr/>
          <w:sdtContent>
            <w:r w:rsidR="00ED4FCA">
              <w:t>6.4.1-v</w:t>
            </w:r>
            <w:r w:rsidR="00124462">
              <w:t>1</w:t>
            </w:r>
            <w:r w:rsidR="00ED4FCA">
              <w:t>.</w:t>
            </w:r>
            <w:r w:rsidR="00124462">
              <w:t>0</w:t>
            </w:r>
            <w:r w:rsidR="00ED4FCA">
              <w:t>0</w:t>
            </w:r>
          </w:sdtContent>
        </w:sdt>
        <w:r w:rsidR="007A5E05">
          <w:t xml:space="preserve"> -</w:t>
        </w:r>
        <w:r w:rsidR="007A5E05" w:rsidRPr="009900A0">
          <w:rPr>
            <w:lang w:val="en-US"/>
          </w:rPr>
          <w:t xml:space="preserve"> </w:t>
        </w:r>
        <w:sdt>
          <w:sdtPr>
            <w:rPr>
              <w:noProof/>
              <w:lang w:val="en-US"/>
            </w:rPr>
            <w:id w:val="-1471976308"/>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2102370454"/>
            <w:dataBinding w:xpath="/EurolookProperties/DocumentDate" w:storeItemID="{D3EA5527-7367-4268-9D83-5125C98D0ED2}"/>
            <w:date w:fullDate="2025-06-27T00:00:00Z">
              <w:dateFormat w:val="dd/MM/yyyy"/>
              <w:lid w:val="en-GB"/>
              <w:storeMappedDataAs w:val="dateTime"/>
              <w:calendar w:val="gregorian"/>
            </w:date>
          </w:sdtPr>
          <w:sdtEndPr/>
          <w:sdtContent>
            <w:r w:rsidR="00124462">
              <w:t>27</w:t>
            </w:r>
            <w:r w:rsidR="00ED4FCA">
              <w:t>/06/2025</w:t>
            </w:r>
          </w:sdtContent>
        </w:sdt>
      </w:p>
      <w:p w14:paraId="058D4DE2" w14:textId="255314C5"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15747343"/>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1946762788"/>
    </w:sdtPr>
    <w:sdtEndPr>
      <w:rPr>
        <w:noProof w:val="0"/>
        <w:szCs w:val="24"/>
        <w:lang w:val="en-GB" w:eastAsia="en-GB"/>
      </w:rPr>
    </w:sdtEndPr>
    <w:sdtContent>
      <w:p w14:paraId="58D51A17" w14:textId="181C1140" w:rsidR="00302B44" w:rsidRPr="009900A0" w:rsidRDefault="003911F1" w:rsidP="005B4A82">
        <w:pPr>
          <w:pStyle w:val="FooterLine"/>
          <w:spacing w:before="0"/>
          <w:rPr>
            <w:lang w:val="en-US"/>
          </w:rPr>
        </w:pPr>
        <w:sdt>
          <w:sdtPr>
            <w:rPr>
              <w:lang w:val="en-US"/>
            </w:rPr>
            <w:id w:val="-211928607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302B44">
              <w:rPr>
                <w:lang w:val="en-US"/>
              </w:rPr>
              <w:t>NCTS-P6 - Design Document for National Transit Application (DDNTA)</w:t>
            </w:r>
          </w:sdtContent>
        </w:sdt>
        <w:r w:rsidR="00302B44" w:rsidRPr="009900A0">
          <w:rPr>
            <w:lang w:val="en-US"/>
          </w:rPr>
          <w:t xml:space="preserve"> - </w:t>
        </w:r>
        <w:sdt>
          <w:sdtPr>
            <w:id w:val="1000854926"/>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302B44">
              <w:t>DDNTA Main Document</w:t>
            </w:r>
          </w:sdtContent>
        </w:sdt>
        <w:r w:rsidR="00302B44">
          <w:rPr>
            <w:lang w:val="en-US"/>
          </w:rPr>
          <w:tab/>
        </w:r>
        <w:r w:rsidR="00302B44" w:rsidRPr="009900A0">
          <w:rPr>
            <w:lang w:val="en-US"/>
          </w:rPr>
          <w:t xml:space="preserve">Page </w:t>
        </w:r>
        <w:r w:rsidR="00302B44">
          <w:fldChar w:fldCharType="begin"/>
        </w:r>
        <w:r w:rsidR="00302B44" w:rsidRPr="009900A0">
          <w:rPr>
            <w:lang w:val="en-US"/>
          </w:rPr>
          <w:instrText>PAGE</w:instrText>
        </w:r>
        <w:r w:rsidR="00302B44">
          <w:fldChar w:fldCharType="separate"/>
        </w:r>
        <w:r w:rsidR="00302B44">
          <w:rPr>
            <w:noProof/>
            <w:lang w:val="en-US"/>
          </w:rPr>
          <w:t>438</w:t>
        </w:r>
        <w:r w:rsidR="00302B44">
          <w:fldChar w:fldCharType="end"/>
        </w:r>
        <w:r w:rsidR="00302B44" w:rsidRPr="009900A0">
          <w:rPr>
            <w:lang w:val="en-US"/>
          </w:rPr>
          <w:t xml:space="preserve"> / </w:t>
        </w:r>
        <w:r w:rsidR="00302B44">
          <w:fldChar w:fldCharType="begin"/>
        </w:r>
        <w:r w:rsidR="00302B44" w:rsidRPr="009900A0">
          <w:rPr>
            <w:lang w:val="en-US"/>
          </w:rPr>
          <w:instrText>NUMPAGES</w:instrText>
        </w:r>
        <w:r w:rsidR="00302B44">
          <w:fldChar w:fldCharType="separate"/>
        </w:r>
        <w:r w:rsidR="00302B44">
          <w:rPr>
            <w:noProof/>
            <w:lang w:val="en-US"/>
          </w:rPr>
          <w:t>467</w:t>
        </w:r>
        <w:r w:rsidR="00302B44">
          <w:fldChar w:fldCharType="end"/>
        </w:r>
      </w:p>
      <w:p w14:paraId="0256CD1C" w14:textId="3B172826" w:rsidR="00302B44" w:rsidRPr="00AF5723" w:rsidRDefault="003911F1" w:rsidP="009E71A3">
        <w:pPr>
          <w:pStyle w:val="FooterLine"/>
          <w:spacing w:before="0"/>
          <w:rPr>
            <w:lang w:val="en-IE"/>
          </w:rPr>
        </w:pPr>
        <w:sdt>
          <w:sdtPr>
            <w:rPr>
              <w:noProof/>
              <w:lang w:val="en-US"/>
            </w:rPr>
            <w:id w:val="107479603"/>
            <w:dataBinding w:xpath="/Texts/TechFooterVersion" w:storeItemID="{4EF90DE6-88B6-4264-9629-4D8DFDFE87D2}"/>
            <w:text w:multiLine="1"/>
          </w:sdtPr>
          <w:sdtEndPr/>
          <w:sdtContent>
            <w:r w:rsidR="00302B44">
              <w:rPr>
                <w:noProof/>
                <w:lang w:val="en-US"/>
              </w:rPr>
              <w:t>Release &amp; Version:</w:t>
            </w:r>
          </w:sdtContent>
        </w:sdt>
        <w:r w:rsidR="00302B44" w:rsidRPr="009900A0">
          <w:rPr>
            <w:lang w:val="en-US"/>
          </w:rPr>
          <w:t xml:space="preserve"> </w:t>
        </w:r>
        <w:sdt>
          <w:sdtPr>
            <w:alias w:val="Version"/>
            <w:id w:val="-1201780326"/>
            <w:dataBinding w:xpath="/EurolookProperties/DocumentVersion" w:storeItemID="{D3EA5527-7367-4268-9D83-5125C98D0ED2}"/>
            <w:text w:multiLine="1"/>
          </w:sdtPr>
          <w:sdtEndPr/>
          <w:sdtContent>
            <w:r w:rsidR="00283A50">
              <w:t>6.4.1-v</w:t>
            </w:r>
            <w:r w:rsidR="00124462">
              <w:t>1</w:t>
            </w:r>
            <w:r w:rsidR="00283A50">
              <w:t>.</w:t>
            </w:r>
            <w:r w:rsidR="00124462">
              <w:t>00</w:t>
            </w:r>
          </w:sdtContent>
        </w:sdt>
        <w:r w:rsidR="00302B44">
          <w:t xml:space="preserve"> -</w:t>
        </w:r>
        <w:r w:rsidR="00302B44" w:rsidRPr="009900A0">
          <w:rPr>
            <w:lang w:val="en-US"/>
          </w:rPr>
          <w:t xml:space="preserve"> </w:t>
        </w:r>
        <w:sdt>
          <w:sdtPr>
            <w:rPr>
              <w:noProof/>
              <w:lang w:val="en-US"/>
            </w:rPr>
            <w:id w:val="-278270063"/>
            <w:dataBinding w:xpath="/Texts/TechFooterDated" w:storeItemID="{4EF90DE6-88B6-4264-9629-4D8DFDFE87D2}"/>
            <w:text w:multiLine="1"/>
          </w:sdtPr>
          <w:sdtEndPr/>
          <w:sdtContent>
            <w:r w:rsidR="00302B44">
              <w:rPr>
                <w:noProof/>
                <w:lang w:val="en-US"/>
              </w:rPr>
              <w:t>D</w:t>
            </w:r>
            <w:r w:rsidR="00302B44" w:rsidRPr="009900A0">
              <w:rPr>
                <w:noProof/>
                <w:lang w:val="en-US"/>
              </w:rPr>
              <w:t>ated</w:t>
            </w:r>
            <w:r w:rsidR="00302B44">
              <w:rPr>
                <w:noProof/>
                <w:lang w:val="en-US"/>
              </w:rPr>
              <w:t>:</w:t>
            </w:r>
          </w:sdtContent>
        </w:sdt>
        <w:r w:rsidR="00302B44" w:rsidRPr="009900A0">
          <w:rPr>
            <w:lang w:val="en-US"/>
          </w:rPr>
          <w:t xml:space="preserve"> </w:t>
        </w:r>
        <w:sdt>
          <w:sdtPr>
            <w:alias w:val=""/>
            <w:id w:val="-237863572"/>
            <w:dataBinding w:xpath="/EurolookProperties/DocumentDate" w:storeItemID="{D3EA5527-7367-4268-9D83-5125C98D0ED2}"/>
            <w:date w:fullDate="2025-06-27T00:00:00Z">
              <w:dateFormat w:val="dd/MM/yyyy"/>
              <w:lid w:val="en-GB"/>
              <w:storeMappedDataAs w:val="dateTime"/>
              <w:calendar w:val="gregorian"/>
            </w:date>
          </w:sdtPr>
          <w:sdtEndPr/>
          <w:sdtContent>
            <w:r w:rsidR="00124462">
              <w:t>27</w:t>
            </w:r>
            <w:r w:rsidR="00283A50">
              <w:t>/06/2025</w:t>
            </w:r>
          </w:sdtContent>
        </w:sdt>
      </w:p>
      <w:p w14:paraId="57075C19" w14:textId="77777777" w:rsidR="00302B44" w:rsidRPr="00D23735" w:rsidRDefault="00302B44"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222753371"/>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Pr>
                <w:bCs/>
                <w:szCs w:val="16"/>
              </w:rPr>
              <w:t>Publicly available (PA)</w:t>
            </w:r>
          </w:sdtContent>
        </w:sdt>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D3AC9A0" w14:textId="15030D56" w:rsidR="0076215A" w:rsidRDefault="0076215A">
    <w:pPr>
      <w:pStyle w:val="Footer"/>
    </w:pPr>
    <w:r w:rsidRPr="0076215A">
      <w:t>Commission européenne/Europese Commissie, 1049 Bruxelles/Brussel, BELGIQUE /BELGIË - Tel. +32 22991111</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1842774394"/>
    </w:sdtPr>
    <w:sdtEndPr>
      <w:rPr>
        <w:noProof w:val="0"/>
        <w:szCs w:val="24"/>
        <w:lang w:val="en-GB" w:eastAsia="en-GB"/>
      </w:rPr>
    </w:sdtEndPr>
    <w:sdtContent>
      <w:p w14:paraId="51EF4054" w14:textId="6FD0B9E9" w:rsidR="007A5E05" w:rsidRPr="009900A0" w:rsidRDefault="003911F1" w:rsidP="005A026F">
        <w:pPr>
          <w:pStyle w:val="FooterLine"/>
          <w:spacing w:before="0"/>
          <w:rPr>
            <w:lang w:val="en-US"/>
          </w:rPr>
        </w:pPr>
        <w:sdt>
          <w:sdtPr>
            <w:rPr>
              <w:lang w:val="en-US"/>
            </w:rPr>
            <w:id w:val="1066307667"/>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328564817"/>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sidRPr="009900A0">
          <w:rPr>
            <w:lang w:val="en-US"/>
          </w:rPr>
          <w:t xml:space="preserve">Page </w:t>
        </w:r>
        <w:r w:rsidR="007A5E05">
          <w:fldChar w:fldCharType="begin"/>
        </w:r>
        <w:r w:rsidR="007A5E05" w:rsidRPr="009900A0">
          <w:rPr>
            <w:lang w:val="en-US"/>
          </w:rPr>
          <w:instrText>PAGE</w:instrText>
        </w:r>
        <w:r w:rsidR="007A5E05">
          <w:fldChar w:fldCharType="separate"/>
        </w:r>
        <w:r w:rsidR="007A5E05">
          <w:rPr>
            <w:noProof/>
            <w:lang w:val="en-US"/>
          </w:rPr>
          <w:t>39</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39</w:t>
        </w:r>
        <w:r w:rsidR="007A5E05">
          <w:fldChar w:fldCharType="end"/>
        </w:r>
      </w:p>
      <w:p w14:paraId="4D407330" w14:textId="14CC2684" w:rsidR="007A5E05" w:rsidRPr="00AF5723" w:rsidRDefault="003911F1" w:rsidP="00E7101E">
        <w:pPr>
          <w:pStyle w:val="FooterLine"/>
          <w:spacing w:before="0"/>
          <w:rPr>
            <w:lang w:val="en-IE"/>
          </w:rPr>
        </w:pPr>
        <w:sdt>
          <w:sdtPr>
            <w:rPr>
              <w:noProof/>
              <w:lang w:val="en-US"/>
            </w:rPr>
            <w:id w:val="-2101096375"/>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664010001"/>
            <w:dataBinding w:xpath="/EurolookProperties/DocumentVersion" w:storeItemID="{D3EA5527-7367-4268-9D83-5125C98D0ED2}"/>
            <w:text w:multiLine="1"/>
          </w:sdtPr>
          <w:sdtEndPr/>
          <w:sdtContent>
            <w:r w:rsidR="00987096">
              <w:t>6.4.1-v</w:t>
            </w:r>
            <w:r w:rsidR="00F96EA6">
              <w:t>1</w:t>
            </w:r>
            <w:r w:rsidR="00987096">
              <w:t>.</w:t>
            </w:r>
            <w:r w:rsidR="00F96EA6">
              <w:t>00</w:t>
            </w:r>
          </w:sdtContent>
        </w:sdt>
        <w:r w:rsidR="007A5E05">
          <w:t xml:space="preserve"> -</w:t>
        </w:r>
        <w:r w:rsidR="007A5E05" w:rsidRPr="009900A0">
          <w:rPr>
            <w:lang w:val="en-US"/>
          </w:rPr>
          <w:t xml:space="preserve"> </w:t>
        </w:r>
        <w:sdt>
          <w:sdtPr>
            <w:rPr>
              <w:noProof/>
              <w:lang w:val="en-US"/>
            </w:rPr>
            <w:id w:val="1260487175"/>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1289896359"/>
            <w:dataBinding w:xpath="/EurolookProperties/DocumentDate" w:storeItemID="{D3EA5527-7367-4268-9D83-5125C98D0ED2}"/>
            <w:date w:fullDate="2025-06-27T00:00:00Z">
              <w:dateFormat w:val="dd/MM/yyyy"/>
              <w:lid w:val="en-GB"/>
              <w:storeMappedDataAs w:val="dateTime"/>
              <w:calendar w:val="gregorian"/>
            </w:date>
          </w:sdtPr>
          <w:sdtEndPr/>
          <w:sdtContent>
            <w:r w:rsidR="00F96EA6">
              <w:t>27</w:t>
            </w:r>
            <w:r w:rsidR="00987096">
              <w:t>/06/2025</w:t>
            </w:r>
          </w:sdtContent>
        </w:sdt>
      </w:p>
      <w:p w14:paraId="722DF7ED" w14:textId="0A512C57" w:rsidR="007A5E05" w:rsidRPr="00E7101E" w:rsidRDefault="007A5E05" w:rsidP="00E7101E">
        <w:pPr>
          <w:pStyle w:val="FooterLine"/>
          <w:spacing w:before="0"/>
          <w:rPr>
            <w:lang w:val="en-US"/>
          </w:rPr>
        </w:pPr>
        <w:r w:rsidRPr="00D049F7">
          <w:t>Confidentiality</w:t>
        </w:r>
        <w:r w:rsidRPr="005D331A">
          <w:t xml:space="preserve">: </w:t>
        </w:r>
        <w:sdt>
          <w:sdtPr>
            <w:rPr>
              <w:bCs/>
              <w:szCs w:val="16"/>
            </w:rPr>
            <w:alias w:val="Confidentiality"/>
            <w:tag w:val="Confidentiality"/>
            <w:id w:val="-1120449491"/>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p w14:paraId="036B795A" w14:textId="0CC34EC1" w:rsidR="007A5E05" w:rsidRPr="005A026F" w:rsidRDefault="007A5E05" w:rsidP="00A10E1B">
    <w:pPr>
      <w:pStyle w:val="Footerland"/>
      <w:pBdr>
        <w:top w:val="single" w:sz="4" w:space="1" w:color="auto"/>
      </w:pBdr>
      <w:tabs>
        <w:tab w:val="clear" w:pos="6719"/>
        <w:tab w:val="clear" w:pos="13438"/>
        <w:tab w:val="center" w:pos="4536"/>
        <w:tab w:val="right" w:pos="9072"/>
      </w:tabs>
      <w:spacing w:before="0"/>
      <w:rPr>
        <w:szCs w:val="16"/>
        <w:lang w:val="en-US"/>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206381560"/>
    </w:sdtPr>
    <w:sdtEndPr>
      <w:rPr>
        <w:noProof w:val="0"/>
        <w:szCs w:val="24"/>
        <w:lang w:val="en-GB" w:eastAsia="en-GB"/>
      </w:rPr>
    </w:sdtEndPr>
    <w:sdtContent>
      <w:p w14:paraId="647D6B20" w14:textId="015A89EF" w:rsidR="007A5E05" w:rsidRPr="009900A0" w:rsidRDefault="003911F1" w:rsidP="005A026F">
        <w:pPr>
          <w:pStyle w:val="FooterLine"/>
          <w:spacing w:before="0"/>
          <w:rPr>
            <w:lang w:val="en-US"/>
          </w:rPr>
        </w:pPr>
        <w:sdt>
          <w:sdtPr>
            <w:rPr>
              <w:lang w:val="en-US"/>
            </w:rPr>
            <w:id w:val="-2146105589"/>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213864259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t xml:space="preserve">Page </w:t>
        </w:r>
        <w:r w:rsidR="007A5E05">
          <w:fldChar w:fldCharType="begin"/>
        </w:r>
        <w:r w:rsidR="007A5E05" w:rsidRPr="009900A0">
          <w:rPr>
            <w:lang w:val="en-US"/>
          </w:rPr>
          <w:instrText>PAGE</w:instrText>
        </w:r>
        <w:r w:rsidR="007A5E05">
          <w:fldChar w:fldCharType="separate"/>
        </w:r>
        <w:r w:rsidR="007A5E05">
          <w:rPr>
            <w:noProof/>
            <w:lang w:val="en-US"/>
          </w:rPr>
          <w:t>146</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447</w:t>
        </w:r>
        <w:r w:rsidR="007A5E05">
          <w:fldChar w:fldCharType="end"/>
        </w:r>
      </w:p>
      <w:p w14:paraId="7DC19A68" w14:textId="24E15F33" w:rsidR="007A5E05" w:rsidRPr="00AF5723" w:rsidRDefault="003911F1" w:rsidP="00E7101E">
        <w:pPr>
          <w:pStyle w:val="FooterLine"/>
          <w:spacing w:before="0"/>
          <w:rPr>
            <w:lang w:val="en-IE"/>
          </w:rPr>
        </w:pPr>
        <w:sdt>
          <w:sdtPr>
            <w:rPr>
              <w:noProof/>
              <w:lang w:val="en-US"/>
            </w:rPr>
            <w:id w:val="234515109"/>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1657608764"/>
            <w:dataBinding w:xpath="/EurolookProperties/DocumentVersion" w:storeItemID="{D3EA5527-7367-4268-9D83-5125C98D0ED2}"/>
            <w:text w:multiLine="1"/>
          </w:sdtPr>
          <w:sdtEndPr/>
          <w:sdtContent>
            <w:r w:rsidR="00274C8F">
              <w:t>6.4.1-v</w:t>
            </w:r>
            <w:r w:rsidR="00F96EA6">
              <w:t>1</w:t>
            </w:r>
            <w:r w:rsidR="00274C8F">
              <w:t>.</w:t>
            </w:r>
            <w:r w:rsidR="00F96EA6">
              <w:t>0</w:t>
            </w:r>
            <w:r w:rsidR="00274C8F">
              <w:t>0</w:t>
            </w:r>
          </w:sdtContent>
        </w:sdt>
        <w:r w:rsidR="007A5E05">
          <w:t xml:space="preserve"> -</w:t>
        </w:r>
        <w:r w:rsidR="007A5E05" w:rsidRPr="009900A0">
          <w:rPr>
            <w:lang w:val="en-US"/>
          </w:rPr>
          <w:t xml:space="preserve"> </w:t>
        </w:r>
        <w:sdt>
          <w:sdtPr>
            <w:rPr>
              <w:noProof/>
              <w:lang w:val="en-US"/>
            </w:rPr>
            <w:id w:val="-1667005524"/>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1432966841"/>
            <w:dataBinding w:xpath="/EurolookProperties/DocumentDate" w:storeItemID="{D3EA5527-7367-4268-9D83-5125C98D0ED2}"/>
            <w:date w:fullDate="2025-06-27T00:00:00Z">
              <w:dateFormat w:val="dd/MM/yyyy"/>
              <w:lid w:val="en-GB"/>
              <w:storeMappedDataAs w:val="dateTime"/>
              <w:calendar w:val="gregorian"/>
            </w:date>
          </w:sdtPr>
          <w:sdtEndPr/>
          <w:sdtContent>
            <w:r w:rsidR="00F96EA6">
              <w:t>27</w:t>
            </w:r>
            <w:r w:rsidR="00274C8F">
              <w:t>/06/2025</w:t>
            </w:r>
          </w:sdtContent>
        </w:sdt>
      </w:p>
      <w:p w14:paraId="79254BD9" w14:textId="2ABDFA96"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1766273812"/>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89386773"/>
    </w:sdtPr>
    <w:sdtEndPr>
      <w:rPr>
        <w:noProof w:val="0"/>
        <w:szCs w:val="24"/>
        <w:lang w:val="en-GB" w:eastAsia="en-GB"/>
      </w:rPr>
    </w:sdtEndPr>
    <w:sdtContent>
      <w:p w14:paraId="029D88AC" w14:textId="4B6B9916" w:rsidR="007A5E05" w:rsidRPr="009900A0" w:rsidRDefault="003911F1" w:rsidP="005A026F">
        <w:pPr>
          <w:pStyle w:val="FooterLine"/>
          <w:spacing w:before="0"/>
          <w:rPr>
            <w:lang w:val="en-US"/>
          </w:rPr>
        </w:pPr>
        <w:sdt>
          <w:sdtPr>
            <w:rPr>
              <w:lang w:val="en-US"/>
            </w:rPr>
            <w:id w:val="1291088438"/>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305093408"/>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sidRPr="009900A0">
          <w:rPr>
            <w:lang w:val="en-US"/>
          </w:rPr>
          <w:t xml:space="preserve">Page </w:t>
        </w:r>
        <w:r w:rsidR="007A5E05">
          <w:fldChar w:fldCharType="begin"/>
        </w:r>
        <w:r w:rsidR="007A5E05" w:rsidRPr="009900A0">
          <w:rPr>
            <w:lang w:val="en-US"/>
          </w:rPr>
          <w:instrText>PAGE</w:instrText>
        </w:r>
        <w:r w:rsidR="007A5E05">
          <w:fldChar w:fldCharType="separate"/>
        </w:r>
        <w:r w:rsidR="007A5E05">
          <w:rPr>
            <w:noProof/>
            <w:lang w:val="en-US"/>
          </w:rPr>
          <w:t>367</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447</w:t>
        </w:r>
        <w:r w:rsidR="007A5E05">
          <w:fldChar w:fldCharType="end"/>
        </w:r>
      </w:p>
      <w:p w14:paraId="59CD63C5" w14:textId="46B7E37F" w:rsidR="007A5E05" w:rsidRPr="00AF5723" w:rsidRDefault="003911F1" w:rsidP="00E7101E">
        <w:pPr>
          <w:pStyle w:val="FooterLine"/>
          <w:spacing w:before="0"/>
          <w:rPr>
            <w:lang w:val="en-IE"/>
          </w:rPr>
        </w:pPr>
        <w:sdt>
          <w:sdtPr>
            <w:rPr>
              <w:noProof/>
              <w:lang w:val="en-US"/>
            </w:rPr>
            <w:id w:val="-316650419"/>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2145110064"/>
            <w:dataBinding w:xpath="/EurolookProperties/DocumentVersion" w:storeItemID="{D3EA5527-7367-4268-9D83-5125C98D0ED2}"/>
            <w:text w:multiLine="1"/>
          </w:sdtPr>
          <w:sdtEndPr/>
          <w:sdtContent>
            <w:r w:rsidR="00FE2EB4">
              <w:t>6.4.1-v</w:t>
            </w:r>
            <w:r w:rsidR="00F96EA6">
              <w:t>1</w:t>
            </w:r>
            <w:r w:rsidR="00FE2EB4">
              <w:t>.</w:t>
            </w:r>
            <w:r w:rsidR="00F96EA6">
              <w:t>0</w:t>
            </w:r>
            <w:r w:rsidR="00FE2EB4">
              <w:t>0</w:t>
            </w:r>
          </w:sdtContent>
        </w:sdt>
        <w:r w:rsidR="007A5E05">
          <w:rPr>
            <w:lang w:val="en-US"/>
          </w:rPr>
          <w:t xml:space="preserve">- </w:t>
        </w:r>
        <w:sdt>
          <w:sdtPr>
            <w:rPr>
              <w:noProof/>
              <w:lang w:val="en-US"/>
            </w:rPr>
            <w:id w:val="-841392379"/>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1531338472"/>
            <w:dataBinding w:xpath="/EurolookProperties/DocumentDate" w:storeItemID="{D3EA5527-7367-4268-9D83-5125C98D0ED2}"/>
            <w:date w:fullDate="2025-06-27T00:00:00Z">
              <w:dateFormat w:val="dd/MM/yyyy"/>
              <w:lid w:val="en-GB"/>
              <w:storeMappedDataAs w:val="dateTime"/>
              <w:calendar w:val="gregorian"/>
            </w:date>
          </w:sdtPr>
          <w:sdtEndPr/>
          <w:sdtContent>
            <w:r w:rsidR="00F96EA6">
              <w:t>27</w:t>
            </w:r>
            <w:r w:rsidR="00FE2EB4">
              <w:t>/06/2025</w:t>
            </w:r>
          </w:sdtContent>
        </w:sdt>
      </w:p>
      <w:p w14:paraId="1A2753D9" w14:textId="200B53AD"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1963306219"/>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1258750169"/>
    </w:sdtPr>
    <w:sdtEndPr>
      <w:rPr>
        <w:noProof w:val="0"/>
        <w:szCs w:val="24"/>
        <w:lang w:val="en-GB" w:eastAsia="en-GB"/>
      </w:rPr>
    </w:sdtEndPr>
    <w:sdtContent>
      <w:p w14:paraId="1D4437EC" w14:textId="275DD7E5" w:rsidR="007A5E05" w:rsidRPr="009900A0" w:rsidRDefault="003911F1" w:rsidP="005A026F">
        <w:pPr>
          <w:pStyle w:val="FooterLine"/>
          <w:spacing w:before="0"/>
          <w:rPr>
            <w:lang w:val="en-US"/>
          </w:rPr>
        </w:pPr>
        <w:sdt>
          <w:sdtPr>
            <w:rPr>
              <w:lang w:val="en-US"/>
            </w:rPr>
            <w:id w:val="-60570591"/>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395862563"/>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t xml:space="preserve">Page </w:t>
        </w:r>
        <w:r w:rsidR="007A5E05">
          <w:fldChar w:fldCharType="begin"/>
        </w:r>
        <w:r w:rsidR="007A5E05" w:rsidRPr="009900A0">
          <w:rPr>
            <w:lang w:val="en-US"/>
          </w:rPr>
          <w:instrText>PAGE</w:instrText>
        </w:r>
        <w:r w:rsidR="007A5E05">
          <w:fldChar w:fldCharType="separate"/>
        </w:r>
        <w:r w:rsidR="007A5E05">
          <w:rPr>
            <w:noProof/>
            <w:lang w:val="en-US"/>
          </w:rPr>
          <w:t>371</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371</w:t>
        </w:r>
        <w:r w:rsidR="007A5E05">
          <w:fldChar w:fldCharType="end"/>
        </w:r>
      </w:p>
      <w:p w14:paraId="0F3ED641" w14:textId="012AC0B8" w:rsidR="007A5E05" w:rsidRPr="00AF5723" w:rsidRDefault="003911F1" w:rsidP="00E7101E">
        <w:pPr>
          <w:pStyle w:val="FooterLine"/>
          <w:spacing w:before="0"/>
          <w:rPr>
            <w:lang w:val="en-IE"/>
          </w:rPr>
        </w:pPr>
        <w:sdt>
          <w:sdtPr>
            <w:rPr>
              <w:noProof/>
              <w:lang w:val="en-US"/>
            </w:rPr>
            <w:id w:val="-1140953035"/>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343711484"/>
            <w:dataBinding w:xpath="/EurolookProperties/DocumentVersion" w:storeItemID="{D3EA5527-7367-4268-9D83-5125C98D0ED2}"/>
            <w:text w:multiLine="1"/>
          </w:sdtPr>
          <w:sdtEndPr/>
          <w:sdtContent>
            <w:r w:rsidR="00326558">
              <w:t>6.4.1-v</w:t>
            </w:r>
            <w:r w:rsidR="00F96EA6">
              <w:t>1</w:t>
            </w:r>
            <w:r w:rsidR="00326558">
              <w:t>.</w:t>
            </w:r>
            <w:r w:rsidR="00F96EA6">
              <w:t>0</w:t>
            </w:r>
            <w:r w:rsidR="00326558">
              <w:t>0</w:t>
            </w:r>
          </w:sdtContent>
        </w:sdt>
        <w:r w:rsidR="007A5E05">
          <w:t xml:space="preserve"> -</w:t>
        </w:r>
        <w:r w:rsidR="007A5E05" w:rsidRPr="009900A0">
          <w:rPr>
            <w:lang w:val="en-US"/>
          </w:rPr>
          <w:t xml:space="preserve"> </w:t>
        </w:r>
        <w:sdt>
          <w:sdtPr>
            <w:rPr>
              <w:noProof/>
              <w:lang w:val="en-US"/>
            </w:rPr>
            <w:id w:val="1024973511"/>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1554423201"/>
            <w:dataBinding w:xpath="/EurolookProperties/DocumentDate" w:storeItemID="{D3EA5527-7367-4268-9D83-5125C98D0ED2}"/>
            <w:date w:fullDate="2025-06-27T00:00:00Z">
              <w:dateFormat w:val="dd/MM/yyyy"/>
              <w:lid w:val="en-GB"/>
              <w:storeMappedDataAs w:val="dateTime"/>
              <w:calendar w:val="gregorian"/>
            </w:date>
          </w:sdtPr>
          <w:sdtEndPr/>
          <w:sdtContent>
            <w:r w:rsidR="00F96EA6">
              <w:t>27</w:t>
            </w:r>
            <w:r w:rsidR="00326558">
              <w:t>/06/2025</w:t>
            </w:r>
          </w:sdtContent>
        </w:sdt>
      </w:p>
      <w:p w14:paraId="4A25B56B" w14:textId="26B06574"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1887714727"/>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2105599874"/>
    </w:sdtPr>
    <w:sdtEndPr>
      <w:rPr>
        <w:noProof w:val="0"/>
        <w:szCs w:val="24"/>
        <w:lang w:val="en-GB" w:eastAsia="en-GB"/>
      </w:rPr>
    </w:sdtEndPr>
    <w:sdtContent>
      <w:p w14:paraId="33528F2C" w14:textId="7A05CCC8" w:rsidR="007A5E05" w:rsidRPr="009900A0" w:rsidRDefault="003911F1" w:rsidP="005F4442">
        <w:pPr>
          <w:pStyle w:val="FooterLine"/>
          <w:spacing w:before="0"/>
          <w:rPr>
            <w:lang w:val="en-US"/>
          </w:rPr>
        </w:pPr>
        <w:sdt>
          <w:sdtPr>
            <w:rPr>
              <w:lang w:val="en-US"/>
            </w:rPr>
            <w:id w:val="-61660366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1546799030"/>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sidRPr="009900A0">
          <w:rPr>
            <w:lang w:val="en-US"/>
          </w:rPr>
          <w:t xml:space="preserve">Page </w:t>
        </w:r>
        <w:r w:rsidR="007A5E05">
          <w:fldChar w:fldCharType="begin"/>
        </w:r>
        <w:r w:rsidR="007A5E05" w:rsidRPr="009900A0">
          <w:rPr>
            <w:lang w:val="en-US"/>
          </w:rPr>
          <w:instrText>PAGE</w:instrText>
        </w:r>
        <w:r w:rsidR="007A5E05">
          <w:fldChar w:fldCharType="separate"/>
        </w:r>
        <w:r w:rsidR="007A5E05">
          <w:rPr>
            <w:noProof/>
            <w:lang w:val="en-US"/>
          </w:rPr>
          <w:t>399</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467</w:t>
        </w:r>
        <w:r w:rsidR="007A5E05">
          <w:fldChar w:fldCharType="end"/>
        </w:r>
      </w:p>
      <w:p w14:paraId="014B57DD" w14:textId="30090F2A" w:rsidR="007A5E05" w:rsidRPr="00AF5723" w:rsidRDefault="003911F1" w:rsidP="00E7101E">
        <w:pPr>
          <w:pStyle w:val="FooterLine"/>
          <w:spacing w:before="0"/>
          <w:rPr>
            <w:lang w:val="en-IE"/>
          </w:rPr>
        </w:pPr>
        <w:sdt>
          <w:sdtPr>
            <w:rPr>
              <w:noProof/>
              <w:lang w:val="en-US"/>
            </w:rPr>
            <w:id w:val="53292461"/>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1734920721"/>
            <w:dataBinding w:xpath="/EurolookProperties/DocumentVersion" w:storeItemID="{D3EA5527-7367-4268-9D83-5125C98D0ED2}"/>
            <w:text w:multiLine="1"/>
          </w:sdtPr>
          <w:sdtEndPr/>
          <w:sdtContent>
            <w:r w:rsidR="00904215">
              <w:t>6.4.1-v</w:t>
            </w:r>
            <w:r w:rsidR="00F96EA6">
              <w:t>1</w:t>
            </w:r>
            <w:r w:rsidR="00904215">
              <w:t>.</w:t>
            </w:r>
            <w:r w:rsidR="00F96EA6">
              <w:t>0</w:t>
            </w:r>
            <w:r w:rsidR="00904215">
              <w:t>0</w:t>
            </w:r>
          </w:sdtContent>
        </w:sdt>
        <w:r w:rsidR="007A5E05">
          <w:t xml:space="preserve"> -</w:t>
        </w:r>
        <w:r w:rsidR="007A5E05" w:rsidRPr="009900A0">
          <w:rPr>
            <w:lang w:val="en-US"/>
          </w:rPr>
          <w:t xml:space="preserve"> </w:t>
        </w:r>
        <w:sdt>
          <w:sdtPr>
            <w:rPr>
              <w:noProof/>
              <w:lang w:val="en-US"/>
            </w:rPr>
            <w:id w:val="1010487485"/>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1288624690"/>
            <w:dataBinding w:xpath="/EurolookProperties/DocumentDate" w:storeItemID="{D3EA5527-7367-4268-9D83-5125C98D0ED2}"/>
            <w:date w:fullDate="2025-06-27T00:00:00Z">
              <w:dateFormat w:val="dd/MM/yyyy"/>
              <w:lid w:val="en-GB"/>
              <w:storeMappedDataAs w:val="dateTime"/>
              <w:calendar w:val="gregorian"/>
            </w:date>
          </w:sdtPr>
          <w:sdtEndPr/>
          <w:sdtContent>
            <w:r w:rsidR="00F96EA6">
              <w:t>27</w:t>
            </w:r>
            <w:r w:rsidR="00904215">
              <w:t>/06/2025</w:t>
            </w:r>
          </w:sdtContent>
        </w:sdt>
      </w:p>
      <w:p w14:paraId="42767AB3" w14:textId="673CB3A6"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490996856"/>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92634288"/>
    </w:sdtPr>
    <w:sdtEndPr>
      <w:rPr>
        <w:noProof w:val="0"/>
        <w:szCs w:val="24"/>
        <w:lang w:val="en-GB" w:eastAsia="en-GB"/>
      </w:rPr>
    </w:sdtEndPr>
    <w:sdtContent>
      <w:p w14:paraId="55FA8117" w14:textId="781913CE" w:rsidR="007A5E05" w:rsidRPr="009900A0" w:rsidRDefault="003911F1" w:rsidP="00755F31">
        <w:pPr>
          <w:pStyle w:val="FooterLine"/>
          <w:spacing w:before="0"/>
          <w:rPr>
            <w:lang w:val="en-US"/>
          </w:rPr>
        </w:pPr>
        <w:sdt>
          <w:sdtPr>
            <w:rPr>
              <w:lang w:val="en-US"/>
            </w:rPr>
            <w:id w:val="-419556317"/>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865056828"/>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t xml:space="preserve">Page </w:t>
        </w:r>
        <w:r w:rsidR="007A5E05">
          <w:fldChar w:fldCharType="begin"/>
        </w:r>
        <w:r w:rsidR="007A5E05" w:rsidRPr="009900A0">
          <w:rPr>
            <w:lang w:val="en-US"/>
          </w:rPr>
          <w:instrText>PAGE</w:instrText>
        </w:r>
        <w:r w:rsidR="007A5E05">
          <w:fldChar w:fldCharType="separate"/>
        </w:r>
        <w:r w:rsidR="007A5E05">
          <w:rPr>
            <w:noProof/>
            <w:lang w:val="en-US"/>
          </w:rPr>
          <w:t>406</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467</w:t>
        </w:r>
        <w:r w:rsidR="007A5E05">
          <w:fldChar w:fldCharType="end"/>
        </w:r>
      </w:p>
      <w:p w14:paraId="0637218E" w14:textId="52E87A56" w:rsidR="007A5E05" w:rsidRPr="00AF5723" w:rsidRDefault="003911F1" w:rsidP="00E7101E">
        <w:pPr>
          <w:pStyle w:val="FooterLine"/>
          <w:spacing w:before="0"/>
          <w:rPr>
            <w:lang w:val="en-IE"/>
          </w:rPr>
        </w:pPr>
        <w:sdt>
          <w:sdtPr>
            <w:rPr>
              <w:noProof/>
              <w:lang w:val="en-US"/>
            </w:rPr>
            <w:id w:val="-25948940"/>
            <w:dataBinding w:xpath="/Texts/TechFooterVersion" w:storeItemID="{4EF90DE6-88B6-4264-9629-4D8DFDFE87D2}"/>
            <w:text w:multiLine="1"/>
          </w:sdtPr>
          <w:sdtEndPr/>
          <w:sdtContent>
            <w:r w:rsidR="007A5E05">
              <w:rPr>
                <w:noProof/>
                <w:lang w:val="en-US"/>
              </w:rPr>
              <w:t>Release &amp; Version</w:t>
            </w:r>
          </w:sdtContent>
        </w:sdt>
        <w:r w:rsidR="007A5E05">
          <w:rPr>
            <w:noProof/>
            <w:lang w:val="en-US"/>
          </w:rPr>
          <w:t>:</w:t>
        </w:r>
        <w:r w:rsidR="007A5E05" w:rsidRPr="009900A0">
          <w:rPr>
            <w:lang w:val="en-US"/>
          </w:rPr>
          <w:t xml:space="preserve"> </w:t>
        </w:r>
        <w:sdt>
          <w:sdtPr>
            <w:alias w:val="Version"/>
            <w:id w:val="709920204"/>
            <w:dataBinding w:xpath="/EurolookProperties/DocumentVersion" w:storeItemID="{D3EA5527-7367-4268-9D83-5125C98D0ED2}"/>
            <w:text w:multiLine="1"/>
          </w:sdtPr>
          <w:sdtEndPr/>
          <w:sdtContent>
            <w:r w:rsidR="002D505A">
              <w:t>6.4.1-v</w:t>
            </w:r>
            <w:r w:rsidR="00F96EA6">
              <w:t>1</w:t>
            </w:r>
            <w:r w:rsidR="002D505A">
              <w:t>.</w:t>
            </w:r>
            <w:r w:rsidR="00F96EA6">
              <w:t>0</w:t>
            </w:r>
            <w:r w:rsidR="002D505A">
              <w:t>0</w:t>
            </w:r>
          </w:sdtContent>
        </w:sdt>
        <w:r w:rsidR="007A5E05">
          <w:t xml:space="preserve"> -</w:t>
        </w:r>
        <w:r w:rsidR="007A5E05" w:rsidRPr="009900A0">
          <w:rPr>
            <w:lang w:val="en-US"/>
          </w:rPr>
          <w:t xml:space="preserve"> </w:t>
        </w:r>
        <w:sdt>
          <w:sdtPr>
            <w:rPr>
              <w:noProof/>
              <w:lang w:val="en-US"/>
            </w:rPr>
            <w:id w:val="434944292"/>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70426851"/>
            <w:dataBinding w:xpath="/EurolookProperties/DocumentDate" w:storeItemID="{D3EA5527-7367-4268-9D83-5125C98D0ED2}"/>
            <w:date w:fullDate="2025-06-27T00:00:00Z">
              <w:dateFormat w:val="dd/MM/yyyy"/>
              <w:lid w:val="en-GB"/>
              <w:storeMappedDataAs w:val="dateTime"/>
              <w:calendar w:val="gregorian"/>
            </w:date>
          </w:sdtPr>
          <w:sdtEndPr/>
          <w:sdtContent>
            <w:r w:rsidR="00F96EA6">
              <w:t>27</w:t>
            </w:r>
            <w:r w:rsidR="002D505A">
              <w:t>/06/2025</w:t>
            </w:r>
          </w:sdtContent>
        </w:sdt>
      </w:p>
      <w:p w14:paraId="0C0F0208" w14:textId="7EE1A6B6"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995685814"/>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noProof/>
        <w:szCs w:val="20"/>
        <w:lang w:val="en-US" w:eastAsia="en-US"/>
      </w:rPr>
      <w:alias w:val="Footer - Footer"/>
      <w:tag w:val="tkgx793blqwVsfMzIs5ka6-Aa3Kt4ltWaoVXwcSq1qvk0"/>
      <w:id w:val="406808197"/>
    </w:sdtPr>
    <w:sdtEndPr>
      <w:rPr>
        <w:noProof w:val="0"/>
        <w:szCs w:val="24"/>
        <w:lang w:val="en-GB" w:eastAsia="en-GB"/>
      </w:rPr>
    </w:sdtEndPr>
    <w:sdtContent>
      <w:p w14:paraId="54472338" w14:textId="7F62B90C" w:rsidR="007A5E05" w:rsidRPr="009900A0" w:rsidRDefault="003911F1" w:rsidP="003868DC">
        <w:pPr>
          <w:pStyle w:val="FooterLine"/>
          <w:spacing w:before="0"/>
          <w:rPr>
            <w:lang w:val="en-US"/>
          </w:rPr>
        </w:pPr>
        <w:sdt>
          <w:sdtPr>
            <w:rPr>
              <w:lang w:val="en-US"/>
            </w:rPr>
            <w:id w:val="1478415790"/>
            <w:dataBinding w:prefixMappings="xmlns:cp=&quot;http://schemas.openxmlformats.org/package/2006/metadata/core-properties&quot; xmlns:dc=&quot;http://purl.org/dc/elements/1.1/&quot; xmlns:dcterms=&quot;http://purl.org/dc/terms/&quot;" w:xpath="/cp:coreProperties[1]/dc:title[1]" w:storeItemID="{6C3C8BC8-F283-45AE-878A-BAB7291924A1}"/>
            <w:text w:multiLine="1"/>
          </w:sdtPr>
          <w:sdtEndPr/>
          <w:sdtContent>
            <w:r w:rsidR="007A5E05">
              <w:rPr>
                <w:lang w:val="en-US"/>
              </w:rPr>
              <w:t>NCTS-P6 - Design Document for National Transit Application (DDNTA)</w:t>
            </w:r>
          </w:sdtContent>
        </w:sdt>
        <w:r w:rsidR="007A5E05" w:rsidRPr="009900A0">
          <w:rPr>
            <w:lang w:val="en-US"/>
          </w:rPr>
          <w:t xml:space="preserve"> - </w:t>
        </w:r>
        <w:sdt>
          <w:sdtPr>
            <w:id w:val="-591551879"/>
            <w:dataBinding w:prefixMappings="xmlns:cp=&quot;http://schemas.openxmlformats.org/package/2006/metadata/core-properties&quot; xmlns:dc=&quot;http://purl.org/dc/elements/1.1/&quot; xmlns:dcterms=&quot;http://purl.org/dc/terms/&quot;" w:xpath="/cp:coreProperties[1]/dc:subject[1]" w:storeItemID="{6C3C8BC8-F283-45AE-878A-BAB7291924A1}"/>
            <w:text w:multiLine="1"/>
          </w:sdtPr>
          <w:sdtEndPr/>
          <w:sdtContent>
            <w:r w:rsidR="007A5E05">
              <w:t>DDNTA Main Document</w:t>
            </w:r>
          </w:sdtContent>
        </w:sdt>
        <w:r w:rsidR="007A5E05" w:rsidRPr="009900A0">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Pr>
            <w:lang w:val="en-US"/>
          </w:rPr>
          <w:tab/>
        </w:r>
        <w:r w:rsidR="007A5E05" w:rsidRPr="009900A0">
          <w:rPr>
            <w:lang w:val="en-US"/>
          </w:rPr>
          <w:t xml:space="preserve">Page </w:t>
        </w:r>
        <w:r w:rsidR="007A5E05">
          <w:fldChar w:fldCharType="begin"/>
        </w:r>
        <w:r w:rsidR="007A5E05" w:rsidRPr="009900A0">
          <w:rPr>
            <w:lang w:val="en-US"/>
          </w:rPr>
          <w:instrText>PAGE</w:instrText>
        </w:r>
        <w:r w:rsidR="007A5E05">
          <w:fldChar w:fldCharType="separate"/>
        </w:r>
        <w:r w:rsidR="007A5E05">
          <w:rPr>
            <w:noProof/>
            <w:lang w:val="en-US"/>
          </w:rPr>
          <w:t>413</w:t>
        </w:r>
        <w:r w:rsidR="007A5E05">
          <w:fldChar w:fldCharType="end"/>
        </w:r>
        <w:r w:rsidR="007A5E05" w:rsidRPr="009900A0">
          <w:rPr>
            <w:lang w:val="en-US"/>
          </w:rPr>
          <w:t xml:space="preserve"> / </w:t>
        </w:r>
        <w:r w:rsidR="007A5E05">
          <w:fldChar w:fldCharType="begin"/>
        </w:r>
        <w:r w:rsidR="007A5E05" w:rsidRPr="009900A0">
          <w:rPr>
            <w:lang w:val="en-US"/>
          </w:rPr>
          <w:instrText>NUMPAGES</w:instrText>
        </w:r>
        <w:r w:rsidR="007A5E05">
          <w:fldChar w:fldCharType="separate"/>
        </w:r>
        <w:r w:rsidR="007A5E05">
          <w:rPr>
            <w:noProof/>
            <w:lang w:val="en-US"/>
          </w:rPr>
          <w:t>467</w:t>
        </w:r>
        <w:r w:rsidR="007A5E05">
          <w:fldChar w:fldCharType="end"/>
        </w:r>
      </w:p>
      <w:p w14:paraId="481F0A63" w14:textId="1901EAAB" w:rsidR="007A5E05" w:rsidRPr="00AF5723" w:rsidRDefault="003911F1" w:rsidP="00E7101E">
        <w:pPr>
          <w:pStyle w:val="FooterLine"/>
          <w:spacing w:before="0"/>
          <w:rPr>
            <w:lang w:val="en-IE"/>
          </w:rPr>
        </w:pPr>
        <w:sdt>
          <w:sdtPr>
            <w:rPr>
              <w:noProof/>
              <w:lang w:val="en-US"/>
            </w:rPr>
            <w:id w:val="6411045"/>
            <w:dataBinding w:xpath="/Texts/TechFooterVersion" w:storeItemID="{4EF90DE6-88B6-4264-9629-4D8DFDFE87D2}"/>
            <w:text w:multiLine="1"/>
          </w:sdtPr>
          <w:sdtEndPr/>
          <w:sdtContent>
            <w:r w:rsidR="007A5E05">
              <w:rPr>
                <w:noProof/>
                <w:lang w:val="en-US"/>
              </w:rPr>
              <w:t>Release &amp; Version:</w:t>
            </w:r>
          </w:sdtContent>
        </w:sdt>
        <w:r w:rsidR="007A5E05" w:rsidRPr="009900A0">
          <w:rPr>
            <w:lang w:val="en-US"/>
          </w:rPr>
          <w:t xml:space="preserve"> </w:t>
        </w:r>
        <w:sdt>
          <w:sdtPr>
            <w:alias w:val="Version"/>
            <w:id w:val="-1938354146"/>
            <w:dataBinding w:xpath="/EurolookProperties/DocumentVersion" w:storeItemID="{D3EA5527-7367-4268-9D83-5125C98D0ED2}"/>
            <w:text w:multiLine="1"/>
          </w:sdtPr>
          <w:sdtEndPr/>
          <w:sdtContent>
            <w:r w:rsidR="002D505A">
              <w:t>6.4.1-v</w:t>
            </w:r>
            <w:r w:rsidR="00F96EA6">
              <w:t>1</w:t>
            </w:r>
            <w:r w:rsidR="002D505A">
              <w:t>.</w:t>
            </w:r>
            <w:r w:rsidR="00F96EA6">
              <w:t>0</w:t>
            </w:r>
            <w:r w:rsidR="002D505A">
              <w:t>0</w:t>
            </w:r>
          </w:sdtContent>
        </w:sdt>
        <w:r w:rsidR="007A5E05" w:rsidRPr="009900A0">
          <w:rPr>
            <w:lang w:val="en-US"/>
          </w:rPr>
          <w:t xml:space="preserve"> </w:t>
        </w:r>
        <w:r w:rsidR="007A5E05">
          <w:rPr>
            <w:lang w:val="en-US"/>
          </w:rPr>
          <w:t xml:space="preserve">- </w:t>
        </w:r>
        <w:sdt>
          <w:sdtPr>
            <w:rPr>
              <w:noProof/>
              <w:lang w:val="en-US"/>
            </w:rPr>
            <w:id w:val="-1144127828"/>
            <w:dataBinding w:xpath="/Texts/TechFooterDated" w:storeItemID="{4EF90DE6-88B6-4264-9629-4D8DFDFE87D2}"/>
            <w:text w:multiLine="1"/>
          </w:sdtPr>
          <w:sdtEndPr/>
          <w:sdtContent>
            <w:r w:rsidR="007A5E05">
              <w:rPr>
                <w:noProof/>
                <w:lang w:val="en-US"/>
              </w:rPr>
              <w:t>D</w:t>
            </w:r>
            <w:r w:rsidR="007A5E05" w:rsidRPr="009900A0">
              <w:rPr>
                <w:noProof/>
                <w:lang w:val="en-US"/>
              </w:rPr>
              <w:t>ated</w:t>
            </w:r>
            <w:r w:rsidR="007A5E05">
              <w:rPr>
                <w:noProof/>
                <w:lang w:val="en-US"/>
              </w:rPr>
              <w:t>:</w:t>
            </w:r>
          </w:sdtContent>
        </w:sdt>
        <w:r w:rsidR="007A5E05" w:rsidRPr="009900A0">
          <w:rPr>
            <w:lang w:val="en-US"/>
          </w:rPr>
          <w:t xml:space="preserve"> </w:t>
        </w:r>
        <w:sdt>
          <w:sdtPr>
            <w:alias w:val=""/>
            <w:id w:val="1945724497"/>
            <w:dataBinding w:xpath="/EurolookProperties/DocumentDate" w:storeItemID="{D3EA5527-7367-4268-9D83-5125C98D0ED2}"/>
            <w:date w:fullDate="2025-06-27T00:00:00Z">
              <w:dateFormat w:val="dd/MM/yyyy"/>
              <w:lid w:val="en-GB"/>
              <w:storeMappedDataAs w:val="dateTime"/>
              <w:calendar w:val="gregorian"/>
            </w:date>
          </w:sdtPr>
          <w:sdtEndPr/>
          <w:sdtContent>
            <w:r w:rsidR="00F96EA6">
              <w:t>27</w:t>
            </w:r>
            <w:r w:rsidR="002D505A">
              <w:t>/06/2025</w:t>
            </w:r>
          </w:sdtContent>
        </w:sdt>
      </w:p>
      <w:p w14:paraId="69DE5925" w14:textId="031FE7D1" w:rsidR="007A5E05" w:rsidRPr="00D23735" w:rsidRDefault="007A5E05" w:rsidP="00D23735">
        <w:pPr>
          <w:pStyle w:val="FooterLine"/>
          <w:spacing w:before="0"/>
          <w:rPr>
            <w:lang w:val="en-US"/>
          </w:rPr>
        </w:pPr>
        <w:r w:rsidRPr="00D049F7">
          <w:t>Confidentiality</w:t>
        </w:r>
        <w:r w:rsidRPr="005D331A">
          <w:t xml:space="preserve">: </w:t>
        </w:r>
        <w:sdt>
          <w:sdtPr>
            <w:rPr>
              <w:bCs/>
              <w:szCs w:val="16"/>
            </w:rPr>
            <w:alias w:val="Confidentiality"/>
            <w:tag w:val="Confidentiality"/>
            <w:id w:val="2125731104"/>
            <w:dataBinding w:prefixMappings="xmlns:ns0='http://purl.org/dc/elements/1.1/' xmlns:ns1='http://schemas.openxmlformats.org/package/2006/metadata/core-properties' " w:xpath="/ns1:coreProperties[1]/ns1:contentStatus[1]" w:storeItemID="{6C3C8BC8-F283-45AE-878A-BAB7291924A1}"/>
            <w:comboBox w:lastValue="Publicly available (PA)">
              <w:listItem w:value="Select the confidentiality classification level here."/>
              <w:listItem w:displayText="Sensitive non-classified (SNC)" w:value="Sensitive non-classified (SNC)"/>
              <w:listItem w:displayText="Commission use (CU)" w:value="Commission use (CU)"/>
              <w:listItem w:displayText="Publicly available (PA)" w:value="Publicly available (PA)"/>
            </w:comboBox>
          </w:sdtPr>
          <w:sdtEndPr/>
          <w:sdtContent>
            <w:r w:rsidR="00AF5723">
              <w:rPr>
                <w:bCs/>
                <w:szCs w:val="16"/>
              </w:rPr>
              <w:t>Publicly available (PA)</w:t>
            </w:r>
          </w:sdtContent>
        </w:sdt>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7618B3" w14:textId="77777777" w:rsidR="00845251" w:rsidRDefault="00845251">
      <w:r>
        <w:separator/>
      </w:r>
    </w:p>
  </w:footnote>
  <w:footnote w:type="continuationSeparator" w:id="0">
    <w:p w14:paraId="23CA3EC1" w14:textId="77777777" w:rsidR="00845251" w:rsidRDefault="00845251">
      <w:r>
        <w:continuationSeparator/>
      </w:r>
    </w:p>
  </w:footnote>
  <w:footnote w:type="continuationNotice" w:id="1">
    <w:p w14:paraId="57F323E6" w14:textId="77777777" w:rsidR="00845251" w:rsidRDefault="00845251">
      <w:pPr>
        <w:spacing w:before="0"/>
      </w:pPr>
    </w:p>
  </w:footnote>
  <w:footnote w:id="2">
    <w:p w14:paraId="58B6F8E0" w14:textId="77777777" w:rsidR="007A5E05" w:rsidRDefault="007A5E05" w:rsidP="00943CA6">
      <w:pPr>
        <w:pStyle w:val="FootnoteText"/>
        <w:spacing w:before="0"/>
      </w:pPr>
      <w:r>
        <w:rPr>
          <w:rStyle w:val="FootnoteReference"/>
        </w:rPr>
        <w:footnoteRef/>
      </w:r>
      <w:r>
        <w:t xml:space="preserve"> Action: I = Insert; R = Replace</w:t>
      </w:r>
    </w:p>
  </w:footnote>
  <w:footnote w:id="3">
    <w:p w14:paraId="2FB3C6DB" w14:textId="3A52004B" w:rsidR="007A5E05" w:rsidRPr="00E075F9" w:rsidRDefault="007A5E05" w:rsidP="00BC4EFD">
      <w:pPr>
        <w:pStyle w:val="FootnoteText"/>
        <w:spacing w:before="0"/>
      </w:pPr>
      <w:r w:rsidRPr="00BC4EFD">
        <w:rPr>
          <w:rStyle w:val="FootnoteReference"/>
          <w:sz w:val="20"/>
        </w:rPr>
        <w:footnoteRef/>
      </w:r>
      <w:r w:rsidRPr="00BC4EFD">
        <w:rPr>
          <w:rStyle w:val="FootnoteReference"/>
          <w:sz w:val="20"/>
        </w:rPr>
        <w:t xml:space="preserve"> </w:t>
      </w:r>
      <w:r>
        <w:t xml:space="preserve">CSMIS2 is applicable to </w:t>
      </w:r>
      <w:r w:rsidRPr="00C05F28">
        <w:t>NCTS-P</w:t>
      </w:r>
      <w:r>
        <w:t>6</w:t>
      </w:r>
      <w:r w:rsidRPr="00C05F28">
        <w:t xml:space="preserve">, </w:t>
      </w:r>
      <w:r>
        <w:t>NCTS-P5, AES.</w:t>
      </w:r>
    </w:p>
  </w:footnote>
  <w:footnote w:id="4">
    <w:p w14:paraId="2F666B31" w14:textId="54A352C1" w:rsidR="007A5E05" w:rsidRPr="00061993" w:rsidRDefault="007A5E05" w:rsidP="00BC4EFD">
      <w:pPr>
        <w:pStyle w:val="FootnoteText"/>
        <w:spacing w:before="0"/>
        <w:rPr>
          <w:rStyle w:val="FootnoteReference"/>
          <w:sz w:val="20"/>
        </w:rPr>
      </w:pPr>
      <w:r w:rsidRPr="00C05F28">
        <w:rPr>
          <w:rStyle w:val="FootnoteReference"/>
          <w:sz w:val="20"/>
        </w:rPr>
        <w:footnoteRef/>
      </w:r>
      <w:r w:rsidRPr="00061993">
        <w:rPr>
          <w:rStyle w:val="FootnoteReference"/>
          <w:sz w:val="20"/>
        </w:rPr>
        <w:t xml:space="preserve"> Applicable to NCTS-P5, NCTS-P6 and AES.</w:t>
      </w:r>
    </w:p>
  </w:footnote>
  <w:footnote w:id="5">
    <w:p w14:paraId="3E57D9D0" w14:textId="66DD38C4" w:rsidR="007A5E05" w:rsidRPr="00061993" w:rsidRDefault="007A5E05" w:rsidP="00061993">
      <w:pPr>
        <w:pStyle w:val="FootnoteText"/>
        <w:spacing w:before="0"/>
        <w:rPr>
          <w:rStyle w:val="FootnoteReference"/>
          <w:sz w:val="20"/>
        </w:rPr>
      </w:pPr>
      <w:r w:rsidRPr="00061993">
        <w:rPr>
          <w:rStyle w:val="FootnoteReference"/>
          <w:sz w:val="20"/>
        </w:rPr>
        <w:footnoteRef/>
      </w:r>
      <w:r w:rsidRPr="00061993">
        <w:rPr>
          <w:rStyle w:val="FootnoteReference"/>
          <w:sz w:val="20"/>
        </w:rPr>
        <w:t xml:space="preserve"> Applicable to NCTS-P6 Opt-In NAs</w:t>
      </w:r>
    </w:p>
  </w:footnote>
  <w:footnote w:id="6">
    <w:p w14:paraId="43DDC75A" w14:textId="3471EFC0" w:rsidR="007A5E05" w:rsidRPr="00C05F28" w:rsidRDefault="007A5E05" w:rsidP="00FD0D6C">
      <w:pPr>
        <w:pStyle w:val="FootnoteText"/>
        <w:spacing w:before="0"/>
        <w:rPr>
          <w:lang w:val="en-US"/>
        </w:rPr>
      </w:pPr>
      <w:r w:rsidRPr="00C05F28">
        <w:rPr>
          <w:rStyle w:val="FootnoteReference"/>
          <w:sz w:val="20"/>
        </w:rPr>
        <w:footnoteRef/>
      </w:r>
      <w:r w:rsidRPr="00FD0D6C">
        <w:rPr>
          <w:rStyle w:val="FootnoteReference"/>
          <w:sz w:val="20"/>
        </w:rPr>
        <w:t xml:space="preserve"> </w:t>
      </w:r>
      <w:r w:rsidRPr="00660C66">
        <w:t xml:space="preserve">Guideline (G0825) indicates when </w:t>
      </w:r>
      <w:r>
        <w:t>t</w:t>
      </w:r>
      <w:r w:rsidRPr="00660C66">
        <w:t>his data element m</w:t>
      </w:r>
      <w:r>
        <w:t xml:space="preserve">ust be filled in. </w:t>
      </w:r>
    </w:p>
  </w:footnote>
  <w:footnote w:id="7">
    <w:p w14:paraId="4979C388" w14:textId="77777777" w:rsidR="007A5E05" w:rsidRDefault="007A5E05" w:rsidP="007F3779">
      <w:pPr>
        <w:pStyle w:val="FootnoteText"/>
      </w:pPr>
      <w:r>
        <w:rPr>
          <w:rStyle w:val="FootnoteReference"/>
        </w:rPr>
        <w:footnoteRef/>
      </w:r>
      <w:r>
        <w:t xml:space="preserve"> UCC Annex B to be updated by adding the Footnote [8] in 12 05 000 000: </w:t>
      </w:r>
    </w:p>
    <w:p w14:paraId="091350AF" w14:textId="4C147FDB" w:rsidR="007A5E05" w:rsidRPr="007B4AB4" w:rsidRDefault="007A5E05" w:rsidP="007F3779">
      <w:pPr>
        <w:pStyle w:val="FootnoteText"/>
      </w:pPr>
      <w:r>
        <w:t>[8] This information shall only be provided where available.</w:t>
      </w:r>
    </w:p>
  </w:footnote>
  <w:footnote w:id="8">
    <w:p w14:paraId="7C3AC5FB" w14:textId="116F9A41" w:rsidR="007A5E05" w:rsidRPr="00FE74F3" w:rsidRDefault="007A5E05" w:rsidP="00660C66">
      <w:pPr>
        <w:pStyle w:val="FootnoteText"/>
        <w:spacing w:before="120"/>
        <w:rPr>
          <w:lang w:val="en-US"/>
        </w:rPr>
      </w:pPr>
      <w:r w:rsidRPr="00660C66">
        <w:rPr>
          <w:rStyle w:val="FootnoteReference"/>
          <w:sz w:val="20"/>
        </w:rPr>
        <w:footnoteRef/>
      </w:r>
      <w:r>
        <w:t xml:space="preserve"> </w:t>
      </w:r>
      <w:r w:rsidRPr="00C05F28">
        <w:t>An Authorisation is not always necessary in the declaration.</w:t>
      </w:r>
    </w:p>
  </w:footnote>
  <w:footnote w:id="9">
    <w:p w14:paraId="3BBC00F9" w14:textId="5F29494A" w:rsidR="007A5E05" w:rsidRPr="00B9115A" w:rsidRDefault="007A5E05">
      <w:pPr>
        <w:pStyle w:val="FootnoteText"/>
      </w:pPr>
      <w:r>
        <w:rPr>
          <w:rStyle w:val="FootnoteReference"/>
        </w:rPr>
        <w:footnoteRef/>
      </w:r>
      <w:r>
        <w:t xml:space="preserve"> </w:t>
      </w:r>
      <w:r w:rsidRPr="009A1492">
        <w:t xml:space="preserve">UCC Annex B </w:t>
      </w:r>
      <w:r w:rsidRPr="00664975">
        <w:t>[</w:t>
      </w:r>
      <w:r w:rsidRPr="00664975">
        <w:fldChar w:fldCharType="begin"/>
      </w:r>
      <w:r w:rsidRPr="00664975">
        <w:instrText xml:space="preserve"> REF  UCC_ANNEX_B \h </w:instrText>
      </w:r>
      <w:r w:rsidRPr="00664975">
        <w:fldChar w:fldCharType="separate"/>
      </w:r>
      <w:r w:rsidR="003911F1" w:rsidRPr="00FF19B1">
        <w:rPr>
          <w:sz w:val="24"/>
          <w:szCs w:val="24"/>
          <w:lang w:val="en-IE"/>
        </w:rPr>
        <w:t>A</w:t>
      </w:r>
      <w:r w:rsidR="003911F1">
        <w:rPr>
          <w:noProof/>
          <w:sz w:val="24"/>
          <w:szCs w:val="24"/>
          <w:lang w:val="en-IE"/>
        </w:rPr>
        <w:t>18</w:t>
      </w:r>
      <w:r w:rsidRPr="00664975">
        <w:fldChar w:fldCharType="end"/>
      </w:r>
      <w:r w:rsidRPr="00664975">
        <w:t>]</w:t>
      </w:r>
      <w:r>
        <w:t xml:space="preserve"> </w:t>
      </w:r>
      <w:r w:rsidRPr="009A1492">
        <w:t>to be updated to include the Data Element ‘Inland mode of transport’ in columns D1, D2, D3 and D4 as Optional (with the tag ‘B’).</w:t>
      </w:r>
    </w:p>
  </w:footnote>
  <w:footnote w:id="10">
    <w:p w14:paraId="17F36894" w14:textId="1C3FF9C4" w:rsidR="007A5E05" w:rsidRPr="00C04FA0" w:rsidRDefault="007A5E05">
      <w:pPr>
        <w:pStyle w:val="FootnoteText"/>
      </w:pPr>
      <w:r>
        <w:rPr>
          <w:rStyle w:val="FootnoteReference"/>
        </w:rPr>
        <w:footnoteRef/>
      </w:r>
      <w:r>
        <w:t xml:space="preserve"> This means that non-highlighted steps or states remain the same as per NCTS-P5.</w:t>
      </w:r>
    </w:p>
  </w:footnote>
  <w:footnote w:id="11">
    <w:p w14:paraId="577688CF" w14:textId="5583AE70" w:rsidR="007A5E05" w:rsidRPr="00BE6DC0" w:rsidRDefault="007A5E05">
      <w:pPr>
        <w:pStyle w:val="FootnoteText"/>
      </w:pPr>
      <w:r>
        <w:rPr>
          <w:rStyle w:val="FootnoteReference"/>
        </w:rPr>
        <w:footnoteRef/>
      </w:r>
      <w:r>
        <w:t xml:space="preserve"> Unless this colour marker is located under </w:t>
      </w:r>
      <w:hyperlink w:anchor="_NCTS_Combined_Transit" w:history="1">
        <w:r w:rsidRPr="00BE6DC0">
          <w:t>Section III.III</w:t>
        </w:r>
      </w:hyperlink>
      <w:r>
        <w:t xml:space="preserve"> (applicable only for Opt-In NAs), which means that the new functionality for the Opt-In and Opt-Out is also part of </w:t>
      </w:r>
      <w:hyperlink w:anchor="_NCTS_Core_Business" w:history="1">
        <w:r w:rsidRPr="00BE6DC0">
          <w:t>Section III.II</w:t>
        </w:r>
      </w:hyperlink>
      <w:r>
        <w:t xml:space="preserve"> that shall also be applied when we have a transit declaration with ENS particulars.</w:t>
      </w:r>
    </w:p>
  </w:footnote>
  <w:footnote w:id="12">
    <w:p w14:paraId="4E751A5A" w14:textId="7115E720" w:rsidR="007A5E05" w:rsidRPr="003D047E" w:rsidRDefault="007A5E05" w:rsidP="00396C19">
      <w:pPr>
        <w:pStyle w:val="FootnoteText"/>
        <w:spacing w:before="0"/>
        <w:jc w:val="left"/>
      </w:pPr>
      <w:r>
        <w:rPr>
          <w:rStyle w:val="FootnoteReference"/>
        </w:rPr>
        <w:footnoteRef/>
      </w:r>
      <w:r w:rsidRPr="0053145A">
        <w:rPr>
          <w:rFonts w:asciiTheme="minorHAnsi" w:hAnsiTheme="minorHAnsi"/>
        </w:rPr>
        <w:t xml:space="preserve"> </w:t>
      </w:r>
      <w:hyperlink r:id="rId1" w:history="1">
        <w:r w:rsidRPr="00863FFF">
          <w:rPr>
            <w:rStyle w:val="Hyperlink"/>
            <w:rFonts w:cs="MS Mincho"/>
          </w:rPr>
          <w:t>https://eur-lex.europa.eu/legal-content/EN/TXT/HTML/?uri=CELEX:01987A0813(01)-20171205&amp;from=EN</w:t>
        </w:r>
      </w:hyperlink>
    </w:p>
  </w:footnote>
  <w:footnote w:id="13">
    <w:p w14:paraId="5BFCA5DC" w14:textId="1BB221BC" w:rsidR="007A5E05" w:rsidRPr="0046748E" w:rsidRDefault="007A5E05">
      <w:pPr>
        <w:pStyle w:val="FootnoteText"/>
      </w:pPr>
      <w:r>
        <w:rPr>
          <w:rStyle w:val="FootnoteReference"/>
        </w:rPr>
        <w:footnoteRef/>
      </w:r>
      <w:r>
        <w:t xml:space="preserve"> The term “Security Area” must be understood as per definition of ‘Security and Safety Area” in the documents [</w:t>
      </w:r>
      <w:r>
        <w:fldChar w:fldCharType="begin"/>
      </w:r>
      <w:r>
        <w:instrText xml:space="preserve"> REF A27 \h  \* MERGEFORMAT </w:instrText>
      </w:r>
      <w:r>
        <w:fldChar w:fldCharType="separate"/>
      </w:r>
      <w:r w:rsidR="003911F1" w:rsidRPr="003911F1">
        <w:t>A27</w:t>
      </w:r>
      <w:r>
        <w:fldChar w:fldCharType="end"/>
      </w:r>
      <w:r>
        <w:t>] and [</w:t>
      </w:r>
      <w:r>
        <w:fldChar w:fldCharType="begin"/>
      </w:r>
      <w:r>
        <w:instrText xml:space="preserve"> REF A28 \h  \* MERGEFORMAT </w:instrText>
      </w:r>
      <w:r>
        <w:fldChar w:fldCharType="separate"/>
      </w:r>
      <w:r w:rsidR="003911F1" w:rsidRPr="003911F1">
        <w:t>A28</w:t>
      </w:r>
      <w:r>
        <w:fldChar w:fldCharType="end"/>
      </w:r>
      <w:r>
        <w:t>].</w:t>
      </w:r>
    </w:p>
  </w:footnote>
  <w:footnote w:id="14">
    <w:p w14:paraId="0A8D1085" w14:textId="512712EE" w:rsidR="007A5E05" w:rsidRPr="00FD7AC3" w:rsidRDefault="007A5E05" w:rsidP="00A86FAD">
      <w:pPr>
        <w:pStyle w:val="FootnoteText"/>
        <w:spacing w:before="0"/>
      </w:pPr>
      <w:r w:rsidRPr="00FD7AC3">
        <w:rPr>
          <w:rStyle w:val="FootnoteReference"/>
          <w:sz w:val="20"/>
        </w:rPr>
        <w:footnoteRef/>
      </w:r>
      <w:r w:rsidRPr="00FD7AC3">
        <w:t xml:space="preserve"> Alternatively, the Officer at Departure captures the transit declaration data manually on behalf of the Holder of the Transit Procedure. In that case, no further electronic communication exists between the Holder of the Transit Procedure and the Office of Departure.</w:t>
      </w:r>
    </w:p>
  </w:footnote>
  <w:footnote w:id="15">
    <w:p w14:paraId="1E3C5BD2" w14:textId="56204477" w:rsidR="007A5E05" w:rsidRPr="00CE3BBB" w:rsidRDefault="007A5E05" w:rsidP="00396C19">
      <w:pPr>
        <w:pStyle w:val="FootnoteText"/>
        <w:spacing w:before="120"/>
      </w:pPr>
      <w:r w:rsidRPr="00CE3BBB">
        <w:rPr>
          <w:rStyle w:val="FootnoteReference"/>
          <w:sz w:val="20"/>
        </w:rPr>
        <w:footnoteRef/>
      </w:r>
      <w:r w:rsidRPr="00CE3BBB">
        <w:t xml:space="preserve"> There is no specific algorithm for the calculation of the reference amount that should be specified in the DDNTA Main Document (national matter).</w:t>
      </w:r>
    </w:p>
  </w:footnote>
  <w:footnote w:id="16">
    <w:p w14:paraId="648219D7" w14:textId="641313EC" w:rsidR="007A5E05" w:rsidRPr="00CE3BBB" w:rsidRDefault="007A5E05" w:rsidP="00396C19">
      <w:pPr>
        <w:pStyle w:val="FootnoteText"/>
        <w:spacing w:before="0"/>
      </w:pPr>
      <w:r w:rsidRPr="00CE3BBB">
        <w:rPr>
          <w:rStyle w:val="FootnoteReference"/>
          <w:sz w:val="20"/>
        </w:rPr>
        <w:footnoteRef/>
      </w:r>
      <w:r w:rsidRPr="00CE3BBB">
        <w:t xml:space="preserve"> The “TRANSPORT EQUIPMENT” (in case of containerised goods) and “LOCATION OF GOODS” recorded in the ‘Presentation Notification for the Pre-Lodged Declaration’ E_PRE_NOT (IE170) message shall be considered as the baseline data (concerning transport equipment and location of goods) for the particular Transit Declaration.</w:t>
      </w:r>
    </w:p>
  </w:footnote>
  <w:footnote w:id="17">
    <w:p w14:paraId="70CD4A0B" w14:textId="3C546E0B" w:rsidR="007A5E05" w:rsidRPr="00342FF8" w:rsidRDefault="007A5E05" w:rsidP="00396C19">
      <w:pPr>
        <w:pStyle w:val="FootnoteText"/>
        <w:spacing w:before="0"/>
        <w:rPr>
          <w:lang w:val="en-US"/>
        </w:rPr>
      </w:pPr>
      <w:r w:rsidRPr="00342FF8">
        <w:rPr>
          <w:rStyle w:val="FootnoteReference"/>
          <w:sz w:val="20"/>
        </w:rPr>
        <w:footnoteRef/>
      </w:r>
      <w:r w:rsidRPr="00342FF8">
        <w:t xml:space="preserve"> The “TRANSPORT EQUIPMENT” (in case of containerised goods) and “LOCATION OF GOODS” recorded in the ‘Presentation Notification for the Pre-Lodged Declaration’ E_PRE_NOT (IE170) message shall be considered as the baseline data (concerning transport equipment and location of goods) for the particular Transit Declaration.</w:t>
      </w:r>
    </w:p>
  </w:footnote>
  <w:footnote w:id="18">
    <w:p w14:paraId="53A8E2E7" w14:textId="1859B173" w:rsidR="007A5E05" w:rsidRPr="00DB0CB5" w:rsidRDefault="007A5E05">
      <w:pPr>
        <w:pStyle w:val="FootnoteText"/>
      </w:pPr>
      <w:r>
        <w:rPr>
          <w:rStyle w:val="FootnoteReference"/>
        </w:rPr>
        <w:footnoteRef/>
      </w:r>
      <w:r>
        <w:t xml:space="preserve"> In case the </w:t>
      </w:r>
      <w:r w:rsidRPr="00664975">
        <w:t>‘Presentation Notification for the Pre-Lodged Declaration’ E_PRE_NOT (IE170) message</w:t>
      </w:r>
      <w:r>
        <w:t xml:space="preserve"> is found invalid, this timer continues running.</w:t>
      </w:r>
    </w:p>
  </w:footnote>
  <w:footnote w:id="19">
    <w:p w14:paraId="01B41AB2" w14:textId="77777777" w:rsidR="007A5E05" w:rsidRPr="00CE3BBB" w:rsidRDefault="007A5E05" w:rsidP="00A107A0">
      <w:pPr>
        <w:pStyle w:val="FootnoteText"/>
        <w:spacing w:before="120"/>
      </w:pPr>
      <w:r w:rsidRPr="00CE3BBB">
        <w:rPr>
          <w:rStyle w:val="FootnoteReference"/>
          <w:sz w:val="20"/>
        </w:rPr>
        <w:footnoteRef/>
      </w:r>
      <w:r w:rsidRPr="00CE3BBB">
        <w:t xml:space="preserve"> There is no specific algorithm for the calculation of the reference amount that should be specified in the DDNTA Main Document (national matter).</w:t>
      </w:r>
    </w:p>
  </w:footnote>
  <w:footnote w:id="20">
    <w:p w14:paraId="545A326A" w14:textId="77777777" w:rsidR="007A5E05" w:rsidRPr="00CE3BBB" w:rsidRDefault="007A5E05" w:rsidP="00EA03EE">
      <w:pPr>
        <w:pStyle w:val="FootnoteText"/>
        <w:spacing w:before="120"/>
      </w:pPr>
      <w:r w:rsidRPr="00CE3BBB">
        <w:rPr>
          <w:rStyle w:val="FootnoteReference"/>
          <w:sz w:val="20"/>
        </w:rPr>
        <w:footnoteRef/>
      </w:r>
      <w:r w:rsidRPr="00CE3BBB">
        <w:t xml:space="preserve"> There is no specific algorithm for the calculation of the reference amount that should be specified in the DDNTA Main Document (national matter).</w:t>
      </w:r>
    </w:p>
  </w:footnote>
  <w:footnote w:id="21">
    <w:p w14:paraId="13555215" w14:textId="3368CE9B" w:rsidR="007A5E05" w:rsidRPr="004228C1" w:rsidRDefault="007A5E05" w:rsidP="00396C19">
      <w:pPr>
        <w:pStyle w:val="FootnoteText"/>
        <w:spacing w:before="0"/>
      </w:pPr>
      <w:r>
        <w:rPr>
          <w:rStyle w:val="FootnoteReference"/>
        </w:rPr>
        <w:footnoteRef/>
      </w:r>
      <w:r>
        <w:t xml:space="preserve"> </w:t>
      </w:r>
      <w:r w:rsidRPr="004228C1">
        <w:t>Please refer to Article 304 (6) of UCC-IA</w:t>
      </w:r>
      <w:r>
        <w:t>.</w:t>
      </w:r>
    </w:p>
  </w:footnote>
  <w:footnote w:id="22">
    <w:p w14:paraId="01B7846F" w14:textId="77777777" w:rsidR="007A5E05" w:rsidRPr="00342FF8" w:rsidRDefault="007A5E05" w:rsidP="006B3B8F">
      <w:pPr>
        <w:pStyle w:val="FootnoteText"/>
        <w:spacing w:before="0"/>
      </w:pPr>
      <w:r w:rsidRPr="00342FF8">
        <w:rPr>
          <w:rStyle w:val="FootnoteReference"/>
          <w:sz w:val="20"/>
        </w:rPr>
        <w:footnoteRef/>
      </w:r>
      <w:r w:rsidRPr="00342FF8">
        <w:t xml:space="preserve"> Please note that the sequence can also be different, with the IE001 received *before* the IE050. Both sequences are valid and should not lead to rejections on the Common Domain.</w:t>
      </w:r>
    </w:p>
  </w:footnote>
  <w:footnote w:id="23">
    <w:p w14:paraId="4B3BD3F9" w14:textId="000EAEA7" w:rsidR="007A5E05" w:rsidRPr="00342FF8" w:rsidRDefault="007A5E05" w:rsidP="006B3B8F">
      <w:pPr>
        <w:pStyle w:val="FootnoteText"/>
        <w:spacing w:before="0"/>
        <w:jc w:val="left"/>
        <w:rPr>
          <w:lang w:val="en-US"/>
        </w:rPr>
      </w:pPr>
      <w:r w:rsidRPr="00342FF8">
        <w:rPr>
          <w:rStyle w:val="FootnoteReference"/>
          <w:sz w:val="20"/>
        </w:rPr>
        <w:footnoteRef/>
      </w:r>
      <w:r w:rsidRPr="00342FF8">
        <w:t xml:space="preserve"> The flag ‘Binding Itinerary’ means that the goods shall be moved from the Customs Office of Departure to the Customs Office of Destination along an economically justified itinerary (via the countries listed in the C</w:t>
      </w:r>
      <w:r>
        <w:t>C</w:t>
      </w:r>
      <w:r w:rsidRPr="00342FF8">
        <w:t xml:space="preserve">015C or CD001C) (Article 298(2) IA). For example, if the declaration is flagged with ‘Binding Itinerary’ and the Data Group &lt;COUNTRIES OF ROUTING OF CONSIGNMENT&gt; includes the codes CZ-SK-HU-RO-BG-TR, the NCTS movement is not supposed to leave the EU in HR to enter RS. In that case, the IE164 sent by </w:t>
      </w:r>
      <w:r w:rsidRPr="009E1663">
        <w:rPr>
          <w:color w:val="000000" w:themeColor="text1"/>
        </w:rPr>
        <w:t>NTA.</w:t>
      </w:r>
      <w:r w:rsidRPr="00B86A0D">
        <w:rPr>
          <w:color w:val="000000" w:themeColor="text1"/>
        </w:rPr>
        <w:t>H</w:t>
      </w:r>
      <w:r>
        <w:rPr>
          <w:color w:val="000000" w:themeColor="text1"/>
        </w:rPr>
        <w:t>R</w:t>
      </w:r>
      <w:r w:rsidRPr="009E1663">
        <w:rPr>
          <w:color w:val="000000" w:themeColor="text1"/>
        </w:rPr>
        <w:t xml:space="preserve"> </w:t>
      </w:r>
      <w:r w:rsidRPr="00342FF8">
        <w:t>to NTA.CZ will be responded with a negative IE165.</w:t>
      </w:r>
    </w:p>
  </w:footnote>
  <w:footnote w:id="24">
    <w:p w14:paraId="03E3102C" w14:textId="464A2C2F" w:rsidR="007A5E05" w:rsidRPr="0057510F" w:rsidRDefault="007A5E05" w:rsidP="006B3B8F">
      <w:pPr>
        <w:pStyle w:val="FootnoteText"/>
        <w:spacing w:before="0"/>
      </w:pPr>
      <w:r w:rsidRPr="0057510F">
        <w:rPr>
          <w:rStyle w:val="FootnoteReference"/>
          <w:sz w:val="20"/>
        </w:rPr>
        <w:footnoteRef/>
      </w:r>
      <w:r w:rsidRPr="0057510F">
        <w:t xml:space="preserve"> Article 215 (2) UCC: The transit procedure shall be discharged by the customs authorities when they are in a position to establish, on the basis of a comparison of the data available to the </w:t>
      </w:r>
      <w:r>
        <w:t>C</w:t>
      </w:r>
      <w:r w:rsidRPr="0057510F">
        <w:t xml:space="preserve">ustoms </w:t>
      </w:r>
      <w:r>
        <w:t>O</w:t>
      </w:r>
      <w:r w:rsidRPr="0057510F">
        <w:t xml:space="preserve">ffice of </w:t>
      </w:r>
      <w:r>
        <w:t>D</w:t>
      </w:r>
      <w:r w:rsidRPr="0057510F">
        <w:t xml:space="preserve">eparture and those available to the </w:t>
      </w:r>
      <w:r>
        <w:t>C</w:t>
      </w:r>
      <w:r w:rsidRPr="0057510F">
        <w:t xml:space="preserve">ustoms </w:t>
      </w:r>
      <w:r>
        <w:t>O</w:t>
      </w:r>
      <w:r w:rsidRPr="0057510F">
        <w:t xml:space="preserve">ffice of </w:t>
      </w:r>
      <w:r>
        <w:t>D</w:t>
      </w:r>
      <w:r w:rsidRPr="0057510F">
        <w:t>estination, that the procedure has ended correctly.</w:t>
      </w:r>
    </w:p>
  </w:footnote>
  <w:footnote w:id="25">
    <w:p w14:paraId="66194544" w14:textId="25BF2923" w:rsidR="007A5E05" w:rsidRPr="0057510F" w:rsidRDefault="007A5E05" w:rsidP="006B3B8F">
      <w:pPr>
        <w:pStyle w:val="FootnoteText"/>
        <w:spacing w:before="0"/>
      </w:pPr>
      <w:r w:rsidRPr="0057510F">
        <w:rPr>
          <w:rStyle w:val="FootnoteReference"/>
          <w:sz w:val="20"/>
        </w:rPr>
        <w:footnoteRef/>
      </w:r>
      <w:r w:rsidRPr="0057510F">
        <w:t xml:space="preserve"> The ‘Forwarded Arrival Advice’ C_FWD_ARR (IE024) message is not sent to the Declared Office of Destination if it belongs to the same NA as the Actual Office of Destination.</w:t>
      </w:r>
    </w:p>
  </w:footnote>
  <w:footnote w:id="26">
    <w:p w14:paraId="6AE38354" w14:textId="45A36418" w:rsidR="007A5E05" w:rsidRPr="0057510F" w:rsidRDefault="007A5E05" w:rsidP="00FE272C">
      <w:pPr>
        <w:pStyle w:val="FootnoteText"/>
        <w:spacing w:before="0"/>
      </w:pPr>
      <w:r w:rsidRPr="0057510F">
        <w:rPr>
          <w:rStyle w:val="FootnoteReference"/>
          <w:sz w:val="20"/>
        </w:rPr>
        <w:footnoteRef/>
      </w:r>
      <w:r w:rsidRPr="0057510F">
        <w:t xml:space="preserve"> This National Administration also participates in NCTS.</w:t>
      </w:r>
    </w:p>
  </w:footnote>
  <w:footnote w:id="27">
    <w:p w14:paraId="5B17FF5B" w14:textId="77777777" w:rsidR="007A5E05" w:rsidRPr="0057510F" w:rsidRDefault="007A5E05" w:rsidP="00FE272C">
      <w:pPr>
        <w:pStyle w:val="FootnoteText"/>
        <w:spacing w:before="0"/>
      </w:pPr>
      <w:r w:rsidRPr="0057510F">
        <w:rPr>
          <w:rStyle w:val="FootnoteReference"/>
          <w:sz w:val="20"/>
        </w:rPr>
        <w:footnoteRef/>
      </w:r>
      <w:r w:rsidRPr="0057510F">
        <w:t xml:space="preserve"> In case of unknown MRN, the Customs Officer at the Office of Incident Registration needs to re-send the IE027 by using the correct MRN.</w:t>
      </w:r>
    </w:p>
  </w:footnote>
  <w:footnote w:id="28">
    <w:p w14:paraId="569D18E0" w14:textId="377E8966" w:rsidR="007A5E05" w:rsidRPr="0057510F" w:rsidRDefault="007A5E05" w:rsidP="00FE272C">
      <w:pPr>
        <w:pStyle w:val="FootnoteText"/>
        <w:spacing w:before="0"/>
        <w:rPr>
          <w:lang w:val="en-US"/>
        </w:rPr>
      </w:pPr>
      <w:r w:rsidRPr="0057510F">
        <w:rPr>
          <w:rStyle w:val="FootnoteReference"/>
          <w:sz w:val="20"/>
        </w:rPr>
        <w:footnoteRef/>
      </w:r>
      <w:r w:rsidRPr="0057510F">
        <w:t xml:space="preserve"> </w:t>
      </w:r>
      <w:r w:rsidRPr="0057510F">
        <w:rPr>
          <w:lang w:val="en-US"/>
        </w:rPr>
        <w:t xml:space="preserve">A positive </w:t>
      </w:r>
      <w:r w:rsidRPr="0057510F">
        <w:t>‘Response to Movement Query’ C_MVT_RSP (IE038) message is returned (i.e. with full transit record), when the movement has been invalidated or under any other status after the movement is released for transit.</w:t>
      </w:r>
    </w:p>
  </w:footnote>
  <w:footnote w:id="29">
    <w:p w14:paraId="0526FA8F" w14:textId="77777777" w:rsidR="007A5E05" w:rsidRPr="0057510F" w:rsidRDefault="007A5E05" w:rsidP="007A656F">
      <w:pPr>
        <w:spacing w:before="0" w:after="160" w:line="256" w:lineRule="auto"/>
        <w:jc w:val="left"/>
        <w:rPr>
          <w:rFonts w:ascii="CG Times (W1)" w:hAnsi="CG Times (W1)"/>
          <w:sz w:val="20"/>
          <w:lang w:val="en-US"/>
        </w:rPr>
      </w:pPr>
      <w:r w:rsidRPr="0057510F">
        <w:rPr>
          <w:rStyle w:val="FootnoteReference"/>
          <w:rFonts w:ascii="CG Times (W1)" w:hAnsi="CG Times (W1)"/>
          <w:sz w:val="20"/>
        </w:rPr>
        <w:footnoteRef/>
      </w:r>
      <w:r w:rsidRPr="0057510F">
        <w:rPr>
          <w:rFonts w:ascii="CG Times (W1)" w:hAnsi="CG Times (W1)"/>
          <w:sz w:val="20"/>
        </w:rPr>
        <w:t xml:space="preserve"> It should be noted that </w:t>
      </w:r>
      <w:r w:rsidRPr="0057510F">
        <w:rPr>
          <w:rFonts w:ascii="CG Times (W1)" w:hAnsi="CG Times (W1)"/>
          <w:sz w:val="20"/>
          <w:lang w:val="en-US"/>
        </w:rPr>
        <w:t>the ‘Status Response’ C_STD_RSP (IE</w:t>
      </w:r>
      <w:r w:rsidRPr="0057510F">
        <w:rPr>
          <w:rFonts w:ascii="CG Times (W1)" w:hAnsi="CG Times (W1)"/>
          <w:sz w:val="20"/>
        </w:rPr>
        <w:t>0</w:t>
      </w:r>
      <w:r w:rsidRPr="0057510F">
        <w:rPr>
          <w:rFonts w:ascii="CG Times (W1)" w:hAnsi="CG Times (W1)"/>
          <w:sz w:val="20"/>
          <w:lang w:val="en-US"/>
        </w:rPr>
        <w:t>95) message shall include the latest information including the case of national diversion. Even though ‘Status Request’ C_STD_REQ (IE</w:t>
      </w:r>
      <w:r w:rsidRPr="0057510F">
        <w:rPr>
          <w:rFonts w:ascii="CG Times (W1)" w:hAnsi="CG Times (W1)"/>
          <w:sz w:val="20"/>
        </w:rPr>
        <w:t>0</w:t>
      </w:r>
      <w:r w:rsidRPr="0057510F">
        <w:rPr>
          <w:rFonts w:ascii="CG Times (W1)" w:hAnsi="CG Times (W1)"/>
          <w:sz w:val="20"/>
          <w:lang w:val="en-US"/>
        </w:rPr>
        <w:t xml:space="preserve">94) message is sent </w:t>
      </w:r>
      <w:r w:rsidRPr="0057510F">
        <w:rPr>
          <w:rFonts w:ascii="CG Times (W1)" w:hAnsi="CG Times (W1)"/>
          <w:sz w:val="20"/>
        </w:rPr>
        <w:t xml:space="preserve">for instance </w:t>
      </w:r>
      <w:r w:rsidRPr="0057510F">
        <w:rPr>
          <w:rFonts w:ascii="CG Times (W1)" w:hAnsi="CG Times (W1)"/>
          <w:sz w:val="20"/>
          <w:lang w:val="en-US"/>
        </w:rPr>
        <w:t xml:space="preserve">to the Customs Office of </w:t>
      </w:r>
      <w:r w:rsidRPr="0057510F">
        <w:rPr>
          <w:rFonts w:ascii="CG Times (W1)" w:hAnsi="CG Times (W1)"/>
          <w:sz w:val="20"/>
        </w:rPr>
        <w:t>Destination</w:t>
      </w:r>
      <w:r w:rsidRPr="0057510F">
        <w:rPr>
          <w:rFonts w:ascii="CG Times (W1)" w:hAnsi="CG Times (W1)"/>
          <w:sz w:val="20"/>
          <w:lang w:val="en-US"/>
        </w:rPr>
        <w:t xml:space="preserve"> </w:t>
      </w:r>
      <w:r w:rsidRPr="0057510F">
        <w:rPr>
          <w:rFonts w:ascii="CG Times (W1)" w:hAnsi="CG Times (W1)"/>
          <w:sz w:val="20"/>
        </w:rPr>
        <w:t xml:space="preserve">which </w:t>
      </w:r>
      <w:r w:rsidRPr="0057510F">
        <w:rPr>
          <w:rFonts w:ascii="CG Times (W1)" w:hAnsi="CG Times (W1)"/>
          <w:sz w:val="20"/>
          <w:lang w:val="en-US"/>
        </w:rPr>
        <w:t>received ‘Anticipated Arrival Record’ C_AAR_SND (IE</w:t>
      </w:r>
      <w:r w:rsidRPr="0057510F">
        <w:rPr>
          <w:rFonts w:ascii="CG Times (W1)" w:hAnsi="CG Times (W1)"/>
          <w:sz w:val="20"/>
        </w:rPr>
        <w:t>0</w:t>
      </w:r>
      <w:r w:rsidRPr="0057510F">
        <w:rPr>
          <w:rFonts w:ascii="CG Times (W1)" w:hAnsi="CG Times (W1)"/>
          <w:sz w:val="20"/>
          <w:lang w:val="en-US"/>
        </w:rPr>
        <w:t>01), the received National application shall respond with the latest information available nationally. This means that if national diversion has occurred, the ‘Status Response’ C_STD_RSP (IE</w:t>
      </w:r>
      <w:r w:rsidRPr="0057510F">
        <w:rPr>
          <w:rFonts w:ascii="CG Times (W1)" w:hAnsi="CG Times (W1)"/>
          <w:sz w:val="20"/>
        </w:rPr>
        <w:t>0</w:t>
      </w:r>
      <w:r w:rsidRPr="0057510F">
        <w:rPr>
          <w:rFonts w:ascii="CG Times (W1)" w:hAnsi="CG Times (W1)"/>
          <w:sz w:val="20"/>
          <w:lang w:val="en-US"/>
        </w:rPr>
        <w:t xml:space="preserve">95) message shall include the latest Customs Office of </w:t>
      </w:r>
      <w:r w:rsidRPr="0057510F">
        <w:rPr>
          <w:rFonts w:ascii="CG Times (W1)" w:hAnsi="CG Times (W1)"/>
          <w:sz w:val="20"/>
        </w:rPr>
        <w:t>Destination</w:t>
      </w:r>
      <w:r w:rsidRPr="0057510F">
        <w:rPr>
          <w:rFonts w:ascii="CG Times (W1)" w:hAnsi="CG Times (W1)"/>
          <w:sz w:val="20"/>
          <w:lang w:val="en-US"/>
        </w:rPr>
        <w:t xml:space="preserve"> handling the </w:t>
      </w:r>
      <w:r w:rsidRPr="0057510F">
        <w:rPr>
          <w:rFonts w:ascii="CG Times (W1)" w:hAnsi="CG Times (W1)"/>
          <w:sz w:val="20"/>
        </w:rPr>
        <w:t>transit</w:t>
      </w:r>
      <w:r w:rsidRPr="0057510F">
        <w:rPr>
          <w:rFonts w:ascii="CG Times (W1)" w:hAnsi="CG Times (W1)"/>
          <w:sz w:val="20"/>
          <w:lang w:val="en-US"/>
        </w:rPr>
        <w:t xml:space="preserve"> operation (following national diversions) and the latest status of the </w:t>
      </w:r>
      <w:r w:rsidRPr="0057510F">
        <w:rPr>
          <w:rFonts w:ascii="CG Times (W1)" w:hAnsi="CG Times (W1)"/>
          <w:sz w:val="20"/>
        </w:rPr>
        <w:t>transit</w:t>
      </w:r>
      <w:r w:rsidRPr="0057510F">
        <w:rPr>
          <w:rFonts w:ascii="CG Times (W1)" w:hAnsi="CG Times (W1)"/>
          <w:sz w:val="20"/>
          <w:lang w:val="en-US"/>
        </w:rPr>
        <w:t xml:space="preserve"> operation at that office. </w:t>
      </w:r>
    </w:p>
    <w:p w14:paraId="4366FD3E" w14:textId="77777777" w:rsidR="007A5E05" w:rsidRPr="008269B3" w:rsidRDefault="007A5E05" w:rsidP="007A656F">
      <w:pPr>
        <w:pStyle w:val="FootnoteText"/>
        <w:rPr>
          <w:lang w:val="en-US"/>
        </w:rPr>
      </w:pPr>
    </w:p>
  </w:footnote>
  <w:footnote w:id="30">
    <w:p w14:paraId="5E973467" w14:textId="19258648" w:rsidR="007A5E05" w:rsidRPr="009E1663" w:rsidRDefault="007A5E05">
      <w:pPr>
        <w:pStyle w:val="FootnoteText"/>
        <w:rPr>
          <w:lang w:val="en-US"/>
        </w:rPr>
      </w:pPr>
      <w:r>
        <w:rPr>
          <w:rStyle w:val="FootnoteReference"/>
        </w:rPr>
        <w:footnoteRef/>
      </w:r>
      <w:r>
        <w:t xml:space="preserve"> </w:t>
      </w:r>
      <w:r w:rsidRPr="009C0191">
        <w:t>The Office of Transit may not always be possible to resend the ‘Notification Crossing Frontier’ C_NCF_NOT (IE118) message due to the passage of the border with rail (Please refer to Article 304 (6) of UCC-IA).</w:t>
      </w:r>
    </w:p>
  </w:footnote>
  <w:footnote w:id="31">
    <w:p w14:paraId="027E7847" w14:textId="77777777" w:rsidR="007A5E05" w:rsidRPr="0057510F" w:rsidRDefault="007A5E05" w:rsidP="000E27D9">
      <w:pPr>
        <w:pStyle w:val="Body"/>
        <w:rPr>
          <w:rFonts w:ascii="CG Times (W1)" w:hAnsi="CG Times (W1)"/>
          <w:lang w:val="en-GB" w:eastAsia="en-US"/>
        </w:rPr>
      </w:pPr>
      <w:r w:rsidRPr="0057510F">
        <w:rPr>
          <w:rStyle w:val="FootnoteReference"/>
          <w:rFonts w:ascii="CG Times (W1)" w:hAnsi="CG Times (W1)"/>
          <w:sz w:val="20"/>
        </w:rPr>
        <w:footnoteRef/>
      </w:r>
      <w:r w:rsidRPr="00FE74F3">
        <w:rPr>
          <w:rFonts w:ascii="CG Times (W1)" w:hAnsi="CG Times (W1)"/>
          <w:lang w:val="en-US"/>
        </w:rPr>
        <w:t xml:space="preserve"> </w:t>
      </w:r>
      <w:r w:rsidRPr="0057510F">
        <w:rPr>
          <w:rFonts w:ascii="CG Times (W1)" w:hAnsi="CG Times (W1)"/>
          <w:lang w:val="en-GB" w:eastAsia="en-US"/>
        </w:rPr>
        <w:t xml:space="preserve">Under Article 189 UCC/ DA - Reg. (EU) n° 2015/2446, external transit must also be used if either Union goods are exported to a common transit country or Union good exports pass through a common transit country and one of the following applies: </w:t>
      </w:r>
    </w:p>
    <w:p w14:paraId="48D8ECDF" w14:textId="77777777" w:rsidR="007A5E05" w:rsidRPr="0057510F" w:rsidRDefault="007A5E05" w:rsidP="00282113">
      <w:pPr>
        <w:pStyle w:val="Body"/>
        <w:ind w:left="720"/>
        <w:rPr>
          <w:rFonts w:ascii="CG Times (W1)" w:hAnsi="CG Times (W1)"/>
          <w:lang w:val="en-GB" w:eastAsia="en-US"/>
        </w:rPr>
      </w:pPr>
      <w:r w:rsidRPr="0057510F">
        <w:rPr>
          <w:rFonts w:ascii="CG Times (W1)" w:hAnsi="CG Times (W1)"/>
          <w:lang w:val="en-GB" w:eastAsia="en-US"/>
        </w:rPr>
        <w:t xml:space="preserve">(1) the Union goods have undergone customs export formalities with a view to refunds being granted on export to third countries under the common agricultural policy; </w:t>
      </w:r>
    </w:p>
    <w:p w14:paraId="4503FFE1" w14:textId="21752F00" w:rsidR="007A5E05" w:rsidRPr="0057510F" w:rsidRDefault="007A5E05" w:rsidP="00282113">
      <w:pPr>
        <w:pStyle w:val="Body"/>
        <w:ind w:left="720"/>
        <w:rPr>
          <w:rFonts w:ascii="CG Times (W1)" w:hAnsi="CG Times (W1)"/>
          <w:lang w:val="en-GB" w:eastAsia="en-US"/>
        </w:rPr>
      </w:pPr>
      <w:r w:rsidRPr="0057510F">
        <w:rPr>
          <w:rFonts w:ascii="CG Times (W1)" w:hAnsi="CG Times (W1)"/>
          <w:lang w:val="en-GB" w:eastAsia="en-US"/>
        </w:rPr>
        <w:t xml:space="preserve">(2) the Union goods have come from intervention stocks, they are subject to measures of control as to their use or destination, and they have undergone customs formalities on export to third countries under the common agricultural policy; </w:t>
      </w:r>
    </w:p>
    <w:p w14:paraId="02DCA1F7" w14:textId="0E51CC12" w:rsidR="007A5E05" w:rsidRPr="00282113" w:rsidRDefault="007A5E05" w:rsidP="00282113">
      <w:pPr>
        <w:pStyle w:val="Body"/>
        <w:ind w:left="720"/>
        <w:rPr>
          <w:rFonts w:ascii="CG Times (W1)" w:hAnsi="CG Times (W1)"/>
          <w:sz w:val="16"/>
          <w:szCs w:val="16"/>
          <w:lang w:val="en-GB" w:eastAsia="en-US"/>
        </w:rPr>
      </w:pPr>
      <w:r w:rsidRPr="0057510F">
        <w:rPr>
          <w:rFonts w:ascii="CG Times (W1)" w:hAnsi="CG Times (W1)"/>
          <w:lang w:val="en-GB" w:eastAsia="en-US"/>
        </w:rPr>
        <w:t>(3) the Union goods are eligible for the repayment or remission of import duties on condition that they are placed under External transit in accordance with Article 118(4) of the Code.</w:t>
      </w:r>
    </w:p>
  </w:footnote>
  <w:footnote w:id="32">
    <w:p w14:paraId="62A78BF9" w14:textId="77777777" w:rsidR="007A5E05" w:rsidRDefault="007A5E05" w:rsidP="008B7EDE">
      <w:pPr>
        <w:pStyle w:val="FootnoteText"/>
      </w:pPr>
      <w:r w:rsidRPr="00E504B0">
        <w:rPr>
          <w:rStyle w:val="FootnoteReference"/>
          <w:sz w:val="20"/>
          <w:lang w:val="fr-FR" w:eastAsia="el-GR"/>
        </w:rPr>
        <w:footnoteRef/>
      </w:r>
      <w:r>
        <w:t xml:space="preserve"> Exceptionally, for the following two (2) Data Groups in case of Export Followed by Transit,</w:t>
      </w:r>
    </w:p>
    <w:p w14:paraId="50B1C8FD" w14:textId="4D9D8F9D" w:rsidR="007A5E05" w:rsidRDefault="007A5E05" w:rsidP="00833A60">
      <w:pPr>
        <w:pStyle w:val="FootnoteText"/>
        <w:numPr>
          <w:ilvl w:val="0"/>
          <w:numId w:val="128"/>
        </w:numPr>
      </w:pPr>
      <w:r>
        <w:t>when the Data Group &lt;TRANSPORT CHARGES&gt; is available under the Data Group &lt;GOODS SHIPMENT.CONSIGNMENT.GOODS ITEM&gt; in the AES declaration, then it will be mapped with the relevant instance of the Data Group &lt;TRANSPORT CHARGES&gt; under the Data Group &lt;CONSIGNMENT.HOUSE CONSIGNMENT&gt; in the NCTS declaration after the end of the Transitional Period. Therefore, each different value of method of payment will “create” a new repetition of the Data Group &lt;House Consignment&gt; for the same export MRN of the Transit Declaration (declared in &lt;CONSIGNMENT.HOUSE CONSIGNMENT.PREVIOUS DOCUMENT. Reference number&gt;);</w:t>
      </w:r>
    </w:p>
    <w:p w14:paraId="34230E04" w14:textId="7322D900" w:rsidR="007A5E05" w:rsidRPr="008B7EDE" w:rsidRDefault="007A5E05" w:rsidP="00833A60">
      <w:pPr>
        <w:pStyle w:val="FootnoteText"/>
        <w:numPr>
          <w:ilvl w:val="0"/>
          <w:numId w:val="128"/>
        </w:numPr>
        <w:rPr>
          <w:lang w:val="en-US"/>
        </w:rPr>
      </w:pPr>
      <w:r>
        <w:t>when the transit declaration is a combined declaration with EXS data, and the Data Group &lt;CONSIGNEE&gt; is available under the Data Group &lt;GOODS SHIPMENT.CONSIGNMENT.GOODS ITEM&gt; in the AES declaration, then in transit declaration, information related to the Data Group &lt;CONSIGNEE&gt; will be filled in different instances of the Data Group &lt;House Consignment&gt; with the same Export MRN (declared in &lt;CONSIGNMENT.HOUSE CONSIGNMENT.PREVIOUS DOCUMENT.Reference number&gt;).</w:t>
      </w:r>
    </w:p>
  </w:footnote>
  <w:footnote w:id="33">
    <w:p w14:paraId="3172DED5" w14:textId="7381D680" w:rsidR="007A5E05" w:rsidRPr="0057510F" w:rsidRDefault="007A5E05" w:rsidP="00782FF9">
      <w:pPr>
        <w:pStyle w:val="FootnoteText"/>
        <w:spacing w:before="0"/>
      </w:pPr>
      <w:r w:rsidRPr="0057510F">
        <w:rPr>
          <w:rStyle w:val="FootnoteReference"/>
          <w:sz w:val="20"/>
        </w:rPr>
        <w:footnoteRef/>
      </w:r>
      <w:r w:rsidRPr="0057510F">
        <w:t xml:space="preserve"> </w:t>
      </w:r>
      <w:r w:rsidRPr="0057510F">
        <w:rPr>
          <w:lang w:val="en-US"/>
        </w:rPr>
        <w:t xml:space="preserve">The 'ARC' is provided by the competent authorities of the Member State of dispatch upon validation of the draft 'e-AD' (electronic administrative document). See </w:t>
      </w:r>
      <w:hyperlink r:id="rId2" w:tgtFrame="_blank" w:history="1">
        <w:r w:rsidRPr="0057510F">
          <w:rPr>
            <w:rStyle w:val="Hyperlink"/>
            <w:lang w:val="en-US"/>
          </w:rPr>
          <w:t>https://eur-lex.europa.eu/legal-content/EN/TXT/HTML/?uri=CELEX:02009R0684-20140213&amp;from=EN</w:t>
        </w:r>
      </w:hyperlink>
      <w:r w:rsidRPr="0057510F">
        <w:rPr>
          <w:lang w:val="en-US"/>
        </w:rPr>
        <w:t xml:space="preserve"> for more information.</w:t>
      </w:r>
    </w:p>
  </w:footnote>
  <w:footnote w:id="34">
    <w:p w14:paraId="55411EDA" w14:textId="7F397CA4" w:rsidR="007A5E05" w:rsidRPr="008B378B" w:rsidRDefault="007A5E05" w:rsidP="00782FF9">
      <w:pPr>
        <w:pStyle w:val="FootnoteText"/>
        <w:spacing w:before="0"/>
      </w:pPr>
      <w:r w:rsidRPr="004B3F4D">
        <w:rPr>
          <w:lang w:val="en-US"/>
        </w:rPr>
        <w:footnoteRef/>
      </w:r>
      <w:r w:rsidRPr="004B3F4D">
        <w:rPr>
          <w:lang w:val="en-US"/>
        </w:rPr>
        <w:t xml:space="preserve"> </w:t>
      </w:r>
      <w:r w:rsidRPr="0098280E">
        <w:rPr>
          <w:lang w:val="en-US"/>
        </w:rPr>
        <w:t>The CS/MIS application will process the ‘Inter-Domain Linking’ C_MRN_LNK (IE</w:t>
      </w:r>
      <w:r>
        <w:rPr>
          <w:lang w:val="en-US"/>
        </w:rPr>
        <w:t>0</w:t>
      </w:r>
      <w:r w:rsidRPr="0098280E">
        <w:rPr>
          <w:lang w:val="en-US"/>
        </w:rPr>
        <w:t>78) and use this inter-domain linking information to update the MRN Follow up section (see section II.4.6 of DDCOM [A3]).</w:t>
      </w:r>
    </w:p>
  </w:footnote>
  <w:footnote w:id="35">
    <w:p w14:paraId="30BAEBCE" w14:textId="6BBC4980" w:rsidR="007A5E05" w:rsidRPr="0057510F" w:rsidRDefault="007A5E05" w:rsidP="00CD2D69">
      <w:pPr>
        <w:pStyle w:val="FootnoteText"/>
        <w:spacing w:before="0"/>
        <w:rPr>
          <w:b/>
          <w:bCs/>
          <w:lang w:eastAsia="en-GB"/>
        </w:rPr>
      </w:pPr>
      <w:r w:rsidRPr="0057510F">
        <w:rPr>
          <w:rStyle w:val="FootnoteReference"/>
          <w:sz w:val="20"/>
        </w:rPr>
        <w:footnoteRef/>
      </w:r>
      <w:r w:rsidRPr="0057510F">
        <w:t xml:space="preserve"> </w:t>
      </w:r>
      <w:r w:rsidRPr="0057510F">
        <w:rPr>
          <w:lang w:eastAsia="en-GB"/>
        </w:rPr>
        <w:t>The validations to be performed as part of the cross-checking that is provided by the AES at the Office of Exit are referenced in the introduction of the EFT chapter (see</w:t>
      </w:r>
      <w:r>
        <w:rPr>
          <w:lang w:eastAsia="en-GB"/>
        </w:rPr>
        <w:t xml:space="preserve"> </w:t>
      </w:r>
      <w:r>
        <w:rPr>
          <w:lang w:eastAsia="en-GB"/>
        </w:rPr>
        <w:fldChar w:fldCharType="begin"/>
      </w:r>
      <w:r>
        <w:rPr>
          <w:lang w:eastAsia="en-GB"/>
        </w:rPr>
        <w:instrText xml:space="preserve"> REF _Ref19207275 \r \h </w:instrText>
      </w:r>
      <w:r>
        <w:rPr>
          <w:lang w:eastAsia="en-GB"/>
        </w:rPr>
      </w:r>
      <w:r>
        <w:rPr>
          <w:lang w:eastAsia="en-GB"/>
        </w:rPr>
        <w:fldChar w:fldCharType="separate"/>
      </w:r>
      <w:r w:rsidR="003911F1">
        <w:rPr>
          <w:lang w:eastAsia="en-GB"/>
        </w:rPr>
        <w:t>III.II.5.7</w:t>
      </w:r>
      <w:r>
        <w:rPr>
          <w:lang w:eastAsia="en-GB"/>
        </w:rPr>
        <w:fldChar w:fldCharType="end"/>
      </w:r>
      <w:r w:rsidRPr="0057510F">
        <w:rPr>
          <w:lang w:eastAsia="en-GB"/>
        </w:rPr>
        <w:t>).</w:t>
      </w:r>
    </w:p>
  </w:footnote>
  <w:footnote w:id="36">
    <w:p w14:paraId="1D715393" w14:textId="474F3CC0" w:rsidR="007A5E05" w:rsidRPr="0057510F" w:rsidRDefault="007A5E05" w:rsidP="005A35E1">
      <w:pPr>
        <w:pStyle w:val="FootnoteText"/>
        <w:spacing w:before="0"/>
        <w:rPr>
          <w:b/>
          <w:bCs/>
          <w:lang w:eastAsia="en-GB"/>
        </w:rPr>
      </w:pPr>
      <w:r w:rsidRPr="0057510F">
        <w:rPr>
          <w:rStyle w:val="FootnoteReference"/>
          <w:sz w:val="20"/>
        </w:rPr>
        <w:footnoteRef/>
      </w:r>
      <w:r w:rsidRPr="0057510F">
        <w:t xml:space="preserve"> </w:t>
      </w:r>
      <w:r w:rsidRPr="0057510F">
        <w:rPr>
          <w:lang w:eastAsia="en-GB"/>
        </w:rPr>
        <w:t>The validations to be performed as part of the cross-checking that is provided by the AES at the Office of Exit are referenced in the introduction of the EFT chapter (see</w:t>
      </w:r>
      <w:r>
        <w:rPr>
          <w:lang w:eastAsia="en-GB"/>
        </w:rPr>
        <w:t xml:space="preserve"> </w:t>
      </w:r>
      <w:r>
        <w:rPr>
          <w:lang w:eastAsia="en-GB"/>
        </w:rPr>
        <w:fldChar w:fldCharType="begin"/>
      </w:r>
      <w:r>
        <w:rPr>
          <w:lang w:eastAsia="en-GB"/>
        </w:rPr>
        <w:instrText xml:space="preserve"> REF _Ref19207275 \r \h </w:instrText>
      </w:r>
      <w:r>
        <w:rPr>
          <w:lang w:eastAsia="en-GB"/>
        </w:rPr>
      </w:r>
      <w:r>
        <w:rPr>
          <w:lang w:eastAsia="en-GB"/>
        </w:rPr>
        <w:fldChar w:fldCharType="separate"/>
      </w:r>
      <w:r w:rsidR="003911F1">
        <w:rPr>
          <w:lang w:eastAsia="en-GB"/>
        </w:rPr>
        <w:t>III.II.5.7</w:t>
      </w:r>
      <w:r>
        <w:rPr>
          <w:lang w:eastAsia="en-GB"/>
        </w:rPr>
        <w:fldChar w:fldCharType="end"/>
      </w:r>
      <w:r w:rsidRPr="0057510F">
        <w:rPr>
          <w:lang w:eastAsia="en-GB"/>
        </w:rPr>
        <w:t>).</w:t>
      </w:r>
      <w:r>
        <w:rPr>
          <w:lang w:eastAsia="en-GB"/>
        </w:rPr>
        <w:t xml:space="preserve"> </w:t>
      </w:r>
      <w:r w:rsidRPr="0057510F">
        <w:rPr>
          <w:lang w:eastAsia="en-GB"/>
        </w:rPr>
        <w:t>However, the Excise-Specific cross check is not enabled since the excise goods are handled under external transit.</w:t>
      </w:r>
    </w:p>
  </w:footnote>
  <w:footnote w:id="37">
    <w:p w14:paraId="1F968731" w14:textId="66307F1B" w:rsidR="007A5E05" w:rsidRPr="0057510F" w:rsidRDefault="007A5E05" w:rsidP="00C952E6">
      <w:pPr>
        <w:pStyle w:val="FootnoteText"/>
        <w:spacing w:before="0"/>
        <w:rPr>
          <w:b/>
          <w:bCs/>
          <w:lang w:eastAsia="en-GB"/>
        </w:rPr>
      </w:pPr>
      <w:r w:rsidRPr="0057510F">
        <w:rPr>
          <w:rStyle w:val="FootnoteReference"/>
          <w:sz w:val="20"/>
        </w:rPr>
        <w:footnoteRef/>
      </w:r>
      <w:r w:rsidRPr="0057510F">
        <w:t xml:space="preserve"> </w:t>
      </w:r>
      <w:r w:rsidRPr="0057510F">
        <w:rPr>
          <w:lang w:eastAsia="en-GB"/>
        </w:rPr>
        <w:t>The validations to be performed as part of the cross-checking that is provided by the AES at the Office of Exit are referenced in the introduction of the EFT chapter (see</w:t>
      </w:r>
      <w:r>
        <w:rPr>
          <w:lang w:eastAsia="en-GB"/>
        </w:rPr>
        <w:t xml:space="preserve"> </w:t>
      </w:r>
      <w:r>
        <w:rPr>
          <w:lang w:eastAsia="en-GB"/>
        </w:rPr>
        <w:fldChar w:fldCharType="begin"/>
      </w:r>
      <w:r>
        <w:rPr>
          <w:lang w:eastAsia="en-GB"/>
        </w:rPr>
        <w:instrText xml:space="preserve"> REF _Ref19207275 \r \h </w:instrText>
      </w:r>
      <w:r>
        <w:rPr>
          <w:lang w:eastAsia="en-GB"/>
        </w:rPr>
      </w:r>
      <w:r>
        <w:rPr>
          <w:lang w:eastAsia="en-GB"/>
        </w:rPr>
        <w:fldChar w:fldCharType="separate"/>
      </w:r>
      <w:r w:rsidR="003911F1">
        <w:rPr>
          <w:lang w:eastAsia="en-GB"/>
        </w:rPr>
        <w:t>III.II.5.7</w:t>
      </w:r>
      <w:r>
        <w:rPr>
          <w:lang w:eastAsia="en-GB"/>
        </w:rPr>
        <w:fldChar w:fldCharType="end"/>
      </w:r>
      <w:r w:rsidRPr="0057510F">
        <w:rPr>
          <w:lang w:eastAsia="en-GB"/>
        </w:rPr>
        <w:t>).</w:t>
      </w:r>
    </w:p>
  </w:footnote>
  <w:footnote w:id="38">
    <w:p w14:paraId="1CEB005F" w14:textId="3EA76842" w:rsidR="007A5E05" w:rsidRPr="0057510F" w:rsidRDefault="007A5E05" w:rsidP="000A129D">
      <w:pPr>
        <w:pStyle w:val="FootnoteText"/>
        <w:spacing w:before="0"/>
        <w:rPr>
          <w:b/>
          <w:bCs/>
          <w:lang w:eastAsia="en-GB"/>
        </w:rPr>
      </w:pPr>
      <w:r w:rsidRPr="0057510F">
        <w:rPr>
          <w:rStyle w:val="FootnoteReference"/>
          <w:sz w:val="20"/>
        </w:rPr>
        <w:footnoteRef/>
      </w:r>
      <w:r w:rsidRPr="0057510F">
        <w:t xml:space="preserve"> </w:t>
      </w:r>
      <w:r w:rsidRPr="0057510F">
        <w:rPr>
          <w:lang w:eastAsia="en-GB"/>
        </w:rPr>
        <w:t>The validations to be performed as part of the cross-checking that is provided by the AES at the Office of Exit are referenced in the introduction of the EFT chapter (see</w:t>
      </w:r>
      <w:r>
        <w:rPr>
          <w:lang w:eastAsia="en-GB"/>
        </w:rPr>
        <w:t xml:space="preserve"> </w:t>
      </w:r>
      <w:r>
        <w:rPr>
          <w:lang w:eastAsia="en-GB"/>
        </w:rPr>
        <w:fldChar w:fldCharType="begin"/>
      </w:r>
      <w:r>
        <w:rPr>
          <w:lang w:eastAsia="en-GB"/>
        </w:rPr>
        <w:instrText xml:space="preserve"> REF _Ref19207275 \r \h </w:instrText>
      </w:r>
      <w:r>
        <w:rPr>
          <w:lang w:eastAsia="en-GB"/>
        </w:rPr>
      </w:r>
      <w:r>
        <w:rPr>
          <w:lang w:eastAsia="en-GB"/>
        </w:rPr>
        <w:fldChar w:fldCharType="separate"/>
      </w:r>
      <w:r w:rsidR="003911F1">
        <w:rPr>
          <w:lang w:eastAsia="en-GB"/>
        </w:rPr>
        <w:t>III.II.5.7</w:t>
      </w:r>
      <w:r>
        <w:rPr>
          <w:lang w:eastAsia="en-GB"/>
        </w:rPr>
        <w:fldChar w:fldCharType="end"/>
      </w:r>
      <w:r w:rsidRPr="0057510F">
        <w:rPr>
          <w:lang w:eastAsia="en-GB"/>
        </w:rPr>
        <w:t>).</w:t>
      </w:r>
    </w:p>
  </w:footnote>
  <w:footnote w:id="39">
    <w:p w14:paraId="2E4A1DF5" w14:textId="5BFBEA2B" w:rsidR="007A5E05" w:rsidRPr="0057510F" w:rsidRDefault="007A5E05" w:rsidP="00782FF9">
      <w:pPr>
        <w:pStyle w:val="FootnoteText"/>
        <w:spacing w:before="0"/>
      </w:pPr>
      <w:r w:rsidRPr="0057510F">
        <w:rPr>
          <w:rStyle w:val="FootnoteReference"/>
          <w:sz w:val="20"/>
        </w:rPr>
        <w:footnoteRef/>
      </w:r>
      <w:r w:rsidRPr="0057510F">
        <w:t xml:space="preserve"> After a submitted ‘Declaration Request Export’ C_EXP_REQ (IE502), an automated ‘AER Response’ C_AER_RSP (IE503) (positive/negative) will be sent by the Customs Office of Export. The automated ‘AER Response’ C_AER_RSP (IE503) should be issued within 60 seconds. Even though the actual implementation of the Export followed by Transit interface is a national issue (therefore the exception handling may vary depending on the national implementation), it is expected that the MRN export validation for a transit declaration shall wait 60 seconds, as per the timing response recommendations above.</w:t>
      </w:r>
    </w:p>
    <w:p w14:paraId="3E06C764" w14:textId="218C62E2" w:rsidR="007A5E05" w:rsidRPr="0057510F" w:rsidRDefault="007A5E05" w:rsidP="0057510F">
      <w:pPr>
        <w:pStyle w:val="FootnoteText"/>
      </w:pPr>
      <w:r w:rsidRPr="0057510F">
        <w:rPr>
          <w:lang w:val="en-US"/>
        </w:rPr>
        <w:t>In case of a delayed response from the Customs Office of Export:</w:t>
      </w:r>
    </w:p>
    <w:p w14:paraId="29FD49AE" w14:textId="77777777" w:rsidR="007A5E05" w:rsidRPr="0057510F" w:rsidRDefault="007A5E05" w:rsidP="00833A60">
      <w:pPr>
        <w:pStyle w:val="ListParagraph"/>
        <w:numPr>
          <w:ilvl w:val="0"/>
          <w:numId w:val="118"/>
        </w:numPr>
        <w:spacing w:before="0" w:line="259" w:lineRule="auto"/>
        <w:rPr>
          <w:rFonts w:ascii="CG Times (W1)" w:hAnsi="CG Times (W1)"/>
          <w:sz w:val="20"/>
          <w:lang w:val="en-US"/>
        </w:rPr>
      </w:pPr>
      <w:r w:rsidRPr="0057510F">
        <w:rPr>
          <w:rFonts w:ascii="CG Times (W1)" w:hAnsi="CG Times (W1)"/>
          <w:sz w:val="20"/>
          <w:lang w:val="en-US"/>
        </w:rPr>
        <w:t>The Holder of the Transit procedure might wait for the availability of the Export MRN(s) at the Customs Office of Exit (i.e. after receiving ‘AER Response’ C_AER_RSP (IE503) response from the Customs Office of Export);</w:t>
      </w:r>
    </w:p>
    <w:p w14:paraId="75005F77" w14:textId="77777777" w:rsidR="007A5E05" w:rsidRPr="0057510F" w:rsidRDefault="007A5E05" w:rsidP="00833A60">
      <w:pPr>
        <w:pStyle w:val="ListParagraph"/>
        <w:numPr>
          <w:ilvl w:val="0"/>
          <w:numId w:val="118"/>
        </w:numPr>
        <w:spacing w:before="0" w:line="259" w:lineRule="auto"/>
        <w:rPr>
          <w:rFonts w:ascii="CG Times (W1)" w:hAnsi="CG Times (W1)"/>
          <w:sz w:val="20"/>
          <w:lang w:val="en-US"/>
        </w:rPr>
      </w:pPr>
      <w:r w:rsidRPr="0057510F">
        <w:rPr>
          <w:rFonts w:ascii="CG Times (W1)" w:hAnsi="CG Times (W1)"/>
          <w:sz w:val="20"/>
          <w:lang w:val="en-US"/>
        </w:rPr>
        <w:t>The transit declaration might be accepted without the validation of the declared Export MRN(s). However, in such case, the Export MRN(s) must be checked/validated before the release of Transit, since a Transit movement cannot be released if the declared Export MRN(s) are not valid or cannot be validated.</w:t>
      </w:r>
    </w:p>
    <w:p w14:paraId="2A5B4E78" w14:textId="3035EC1E" w:rsidR="007A5E05" w:rsidRPr="0057510F" w:rsidRDefault="007A5E05" w:rsidP="0057510F">
      <w:pPr>
        <w:spacing w:before="0"/>
        <w:rPr>
          <w:rFonts w:ascii="CG Times (W1)" w:hAnsi="CG Times (W1)"/>
          <w:sz w:val="20"/>
          <w:lang w:val="en-US"/>
        </w:rPr>
      </w:pPr>
      <w:r w:rsidRPr="0057510F">
        <w:rPr>
          <w:rFonts w:ascii="CG Times (W1)" w:hAnsi="CG Times (W1)"/>
          <w:sz w:val="20"/>
          <w:lang w:val="en-US"/>
        </w:rPr>
        <w:t xml:space="preserve">In the very exceptional cases of unavailability of the service (like unavailability of the Customs Office of Export) prior lodging the transit declaration, as a pure fallback solution for unblocking the transit procedure, the transit declaration might not include the Export MRN(s). In such case, the transit declaration will be validated and accepted, and the Transit formalities will follow. However, the pertinent Export MRN(s) will remain open until Enquiry procedure is started for those Export MRN(s) and it is expected those Export MRN(s) to close with Alternative Evidence assuming that Transit movement is completed. </w:t>
      </w:r>
    </w:p>
    <w:p w14:paraId="27F144E9" w14:textId="3547E27E" w:rsidR="007A5E05" w:rsidRPr="00782FF9" w:rsidRDefault="007A5E05" w:rsidP="00782FF9">
      <w:pPr>
        <w:spacing w:before="0"/>
        <w:rPr>
          <w:rFonts w:ascii="CG Times (W1)" w:hAnsi="CG Times (W1)"/>
          <w:sz w:val="20"/>
          <w:lang w:val="en-US"/>
        </w:rPr>
      </w:pPr>
      <w:r w:rsidRPr="0057510F">
        <w:rPr>
          <w:rFonts w:ascii="CG Times (W1)" w:hAnsi="CG Times (W1)"/>
          <w:sz w:val="20"/>
          <w:lang w:val="en-US"/>
        </w:rPr>
        <w:t xml:space="preserve">Nevertheless, the above are indicative, since the DDNTA does not define the fallback procedure. As per </w:t>
      </w:r>
      <w:r w:rsidRPr="0057510F">
        <w:rPr>
          <w:rFonts w:ascii="CG Times (W1)" w:hAnsi="CG Times (W1)"/>
          <w:sz w:val="20"/>
          <w:lang w:val="en-US"/>
        </w:rPr>
        <w:fldChar w:fldCharType="begin"/>
      </w:r>
      <w:r w:rsidRPr="0057510F">
        <w:rPr>
          <w:rFonts w:ascii="CG Times (W1)" w:hAnsi="CG Times (W1)"/>
          <w:sz w:val="20"/>
          <w:lang w:val="en-US"/>
        </w:rPr>
        <w:instrText xml:space="preserve"> REF _Ref26711771 \r \h  \* MERGEFORMAT </w:instrText>
      </w:r>
      <w:r w:rsidRPr="0057510F">
        <w:rPr>
          <w:rFonts w:ascii="CG Times (W1)" w:hAnsi="CG Times (W1)"/>
          <w:sz w:val="20"/>
          <w:lang w:val="en-US"/>
        </w:rPr>
      </w:r>
      <w:r w:rsidRPr="0057510F">
        <w:rPr>
          <w:rFonts w:ascii="CG Times (W1)" w:hAnsi="CG Times (W1)"/>
          <w:sz w:val="20"/>
          <w:lang w:val="en-US"/>
        </w:rPr>
        <w:fldChar w:fldCharType="separate"/>
      </w:r>
      <w:r w:rsidR="003911F1">
        <w:rPr>
          <w:rFonts w:ascii="CG Times (W1)" w:hAnsi="CG Times (W1)"/>
          <w:sz w:val="20"/>
          <w:lang w:val="en-US"/>
        </w:rPr>
        <w:t>I.III.5</w:t>
      </w:r>
      <w:r w:rsidRPr="0057510F">
        <w:rPr>
          <w:rFonts w:ascii="CG Times (W1)" w:hAnsi="CG Times (W1)"/>
          <w:sz w:val="20"/>
          <w:lang w:val="en-US"/>
        </w:rPr>
        <w:fldChar w:fldCharType="end"/>
      </w:r>
      <w:r w:rsidRPr="0057510F">
        <w:rPr>
          <w:rFonts w:ascii="CG Times (W1)" w:hAnsi="CG Times (W1)"/>
          <w:sz w:val="20"/>
          <w:lang w:val="en-US"/>
        </w:rPr>
        <w:t xml:space="preserve"> DDNTA usage policy, the fallback scenarios will be defined in a separate fallback document which will be produced by DG TAXUD.</w:t>
      </w:r>
    </w:p>
  </w:footnote>
  <w:footnote w:id="40">
    <w:p w14:paraId="09BDC6F0" w14:textId="19F8D758" w:rsidR="007A5E05" w:rsidRPr="00226AFD" w:rsidRDefault="007A5E05" w:rsidP="006B3B8F">
      <w:pPr>
        <w:pStyle w:val="FootnoteText"/>
        <w:spacing w:before="0"/>
      </w:pPr>
      <w:r w:rsidRPr="00226AFD">
        <w:rPr>
          <w:rStyle w:val="FootnoteReference"/>
          <w:sz w:val="20"/>
        </w:rPr>
        <w:footnoteRef/>
      </w:r>
      <w:r w:rsidRPr="00226AFD">
        <w:t xml:space="preserve"> The value of the control result code ‘B2’ can be ONLY used in the ‘Destination Control Results To AES’ N_DES_CON (IE042) message.</w:t>
      </w:r>
    </w:p>
  </w:footnote>
  <w:footnote w:id="41">
    <w:p w14:paraId="37A75A78" w14:textId="57D5E010" w:rsidR="007A5E05" w:rsidRPr="00226AFD" w:rsidRDefault="007A5E05" w:rsidP="006B3B8F">
      <w:pPr>
        <w:pStyle w:val="FootnoteText"/>
        <w:spacing w:before="0"/>
      </w:pPr>
      <w:r w:rsidRPr="00226AFD">
        <w:rPr>
          <w:rStyle w:val="FootnoteReference"/>
          <w:sz w:val="20"/>
        </w:rPr>
        <w:footnoteRef/>
      </w:r>
      <w:r w:rsidRPr="00226AFD">
        <w:t xml:space="preserve"> The value of the control result code ‘B3’ can be ONLY used in the in the ‘Destination Control Results To AES’ N_DES_CON (IE042) message.</w:t>
      </w:r>
    </w:p>
  </w:footnote>
  <w:footnote w:id="42">
    <w:p w14:paraId="67461438" w14:textId="265D0575" w:rsidR="007A5E05" w:rsidRPr="001D6FDC" w:rsidRDefault="007A5E05">
      <w:pPr>
        <w:pStyle w:val="FootnoteText"/>
      </w:pPr>
      <w:r>
        <w:rPr>
          <w:rStyle w:val="FootnoteReference"/>
        </w:rPr>
        <w:footnoteRef/>
      </w:r>
      <w:r>
        <w:t xml:space="preserve"> The exchange of messages between</w:t>
      </w:r>
      <w:r w:rsidR="00765E24">
        <w:t xml:space="preserve"> ieCA/TED</w:t>
      </w:r>
      <w:r>
        <w:t xml:space="preserve"> Processing Bridge and </w:t>
      </w:r>
      <w:r w:rsidR="00E8288C">
        <w:t>ICS2-CR</w:t>
      </w:r>
      <w:r>
        <w:t xml:space="preserve"> is outside the scope of the DDNTA and this is why they are not depicted.</w:t>
      </w:r>
    </w:p>
  </w:footnote>
  <w:footnote w:id="43">
    <w:p w14:paraId="76EFCC27" w14:textId="339DA5FB" w:rsidR="007A5E05" w:rsidRPr="002D3BDD" w:rsidRDefault="007A5E05">
      <w:pPr>
        <w:pStyle w:val="FootnoteText"/>
      </w:pPr>
      <w:r>
        <w:rPr>
          <w:rStyle w:val="FootnoteReference"/>
        </w:rPr>
        <w:footnoteRef/>
      </w:r>
      <w:r>
        <w:t xml:space="preserve"> Please refer to Article 127 (3) of the UCC</w:t>
      </w:r>
    </w:p>
  </w:footnote>
  <w:footnote w:id="44">
    <w:p w14:paraId="11D982F5" w14:textId="74D653AD" w:rsidR="007A5E05" w:rsidRPr="006D512B" w:rsidRDefault="007A5E05">
      <w:pPr>
        <w:pStyle w:val="FootnoteText"/>
      </w:pPr>
      <w:r>
        <w:rPr>
          <w:rStyle w:val="FootnoteReference"/>
        </w:rPr>
        <w:footnoteRef/>
      </w:r>
      <w:r>
        <w:t xml:space="preserve"> Please refer to Article 107 &amp; Article 108 of UCC DA</w:t>
      </w:r>
    </w:p>
  </w:footnote>
  <w:footnote w:id="45">
    <w:p w14:paraId="03936841" w14:textId="77777777" w:rsidR="007A5E05" w:rsidRPr="00CE3BBB" w:rsidRDefault="007A5E05" w:rsidP="000C0B18">
      <w:pPr>
        <w:pStyle w:val="FootnoteText"/>
        <w:spacing w:before="120"/>
      </w:pPr>
      <w:r w:rsidRPr="00CE3BBB">
        <w:rPr>
          <w:rStyle w:val="FootnoteReference"/>
          <w:sz w:val="20"/>
        </w:rPr>
        <w:footnoteRef/>
      </w:r>
      <w:r w:rsidRPr="00CE3BBB">
        <w:t xml:space="preserve"> There is no specific algorithm for the calculation of the reference amount that should be specified in the DDNTA Main Document (national matter).</w:t>
      </w:r>
    </w:p>
  </w:footnote>
  <w:footnote w:id="46">
    <w:p w14:paraId="0B7298CB" w14:textId="77777777" w:rsidR="007A5E05" w:rsidRPr="00CE3BBB" w:rsidRDefault="007A5E05" w:rsidP="00AA1EED">
      <w:pPr>
        <w:pStyle w:val="FootnoteText"/>
        <w:spacing w:before="120"/>
      </w:pPr>
      <w:r w:rsidRPr="00CE3BBB">
        <w:rPr>
          <w:rStyle w:val="FootnoteReference"/>
          <w:sz w:val="20"/>
        </w:rPr>
        <w:footnoteRef/>
      </w:r>
      <w:r w:rsidRPr="00CE3BBB">
        <w:t xml:space="preserve"> There is no specific algorithm for the calculation of the reference amount that should be specified in the DDNTA Main Document (national matter).</w:t>
      </w:r>
    </w:p>
  </w:footnote>
  <w:footnote w:id="47">
    <w:p w14:paraId="1AD34548" w14:textId="77777777" w:rsidR="007A5E05" w:rsidRPr="00CE3BBB" w:rsidRDefault="007A5E05" w:rsidP="00541C56">
      <w:pPr>
        <w:pStyle w:val="FootnoteText"/>
        <w:spacing w:before="120"/>
      </w:pPr>
      <w:r w:rsidRPr="00CE3BBB">
        <w:rPr>
          <w:rStyle w:val="FootnoteReference"/>
          <w:sz w:val="20"/>
        </w:rPr>
        <w:footnoteRef/>
      </w:r>
      <w:r w:rsidRPr="00CE3BBB">
        <w:t xml:space="preserve"> There is no specific algorithm for the calculation of the reference amount that should be specified in the DDNTA Main Document (national matter).</w:t>
      </w:r>
    </w:p>
  </w:footnote>
  <w:footnote w:id="48">
    <w:p w14:paraId="42C92C74" w14:textId="77777777" w:rsidR="007A5E05" w:rsidRDefault="007A5E05" w:rsidP="00E664F7">
      <w:pPr>
        <w:pStyle w:val="FootnoteText"/>
      </w:pPr>
      <w:r>
        <w:rPr>
          <w:rStyle w:val="FootnoteReference"/>
        </w:rPr>
        <w:footnoteRef/>
      </w:r>
      <w:r>
        <w:t xml:space="preserve"> </w:t>
      </w:r>
      <w:r w:rsidRPr="00645353">
        <w:t>Article 173</w:t>
      </w:r>
      <w:r>
        <w:t xml:space="preserve"> of the Regulation (EU) No 952/2013 of the European Parliament and of the Council of 9 October 2013 laying down the Union Customs Code</w:t>
      </w:r>
    </w:p>
  </w:footnote>
  <w:footnote w:id="49">
    <w:p w14:paraId="0CBF7E27" w14:textId="51F76CE4" w:rsidR="007A5E05" w:rsidRPr="00FE6E5B" w:rsidRDefault="007A5E05">
      <w:pPr>
        <w:pStyle w:val="FootnoteText"/>
      </w:pPr>
      <w:r>
        <w:rPr>
          <w:rStyle w:val="FootnoteReference"/>
        </w:rPr>
        <w:footnoteRef/>
      </w:r>
      <w:r>
        <w:t xml:space="preserve"> Please refer to Article 129 (2) of the UCC</w:t>
      </w:r>
    </w:p>
  </w:footnote>
  <w:footnote w:id="50">
    <w:p w14:paraId="2BCF6F4A" w14:textId="77777777" w:rsidR="007A5E05" w:rsidRPr="00CE3BBB" w:rsidRDefault="007A5E05" w:rsidP="00885E40">
      <w:pPr>
        <w:pStyle w:val="FootnoteText"/>
        <w:spacing w:before="120"/>
      </w:pPr>
      <w:r w:rsidRPr="00CE3BBB">
        <w:rPr>
          <w:rStyle w:val="FootnoteReference"/>
          <w:sz w:val="20"/>
        </w:rPr>
        <w:footnoteRef/>
      </w:r>
      <w:r w:rsidRPr="00CE3BBB">
        <w:t xml:space="preserve"> There is no specific algorithm for the calculation of the reference amount that should be specified in the DDNTA Main Document (national matter).</w:t>
      </w:r>
    </w:p>
  </w:footnote>
  <w:footnote w:id="51">
    <w:p w14:paraId="2858328E" w14:textId="55D68C5C" w:rsidR="007A5E05" w:rsidRPr="00FA5C75" w:rsidRDefault="007A5E05">
      <w:pPr>
        <w:pStyle w:val="FootnoteText"/>
      </w:pPr>
      <w:r>
        <w:rPr>
          <w:rStyle w:val="FootnoteReference"/>
        </w:rPr>
        <w:footnoteRef/>
      </w:r>
      <w:r>
        <w:t xml:space="preserve"> Please refer to Article 173 (2c) of UCC where it says that </w:t>
      </w:r>
      <w:r w:rsidRPr="00FA5C75">
        <w:t>no amendment is permitted when the customs authorities have released the goods.</w:t>
      </w:r>
    </w:p>
  </w:footnote>
  <w:footnote w:id="52">
    <w:p w14:paraId="756131B3" w14:textId="77777777" w:rsidR="007A5E05" w:rsidRPr="00CE3BBB" w:rsidRDefault="007A5E05" w:rsidP="00220C7E">
      <w:pPr>
        <w:pStyle w:val="FootnoteText"/>
        <w:spacing w:before="120"/>
      </w:pPr>
      <w:r w:rsidRPr="00CE3BBB">
        <w:rPr>
          <w:rStyle w:val="FootnoteReference"/>
          <w:sz w:val="20"/>
        </w:rPr>
        <w:footnoteRef/>
      </w:r>
      <w:r w:rsidRPr="00CE3BBB">
        <w:t xml:space="preserve"> There is no specific algorithm for the calculation of the reference amount that should be specified in the DDNTA Main Document (national matter).</w:t>
      </w:r>
    </w:p>
  </w:footnote>
  <w:footnote w:id="53">
    <w:p w14:paraId="6BBBD2E3" w14:textId="6FDE30EC" w:rsidR="007A5E05" w:rsidRPr="00226AFD" w:rsidRDefault="007A5E05" w:rsidP="008115F3">
      <w:pPr>
        <w:pStyle w:val="FootnoteText"/>
        <w:spacing w:before="0"/>
      </w:pPr>
      <w:r w:rsidRPr="00226AFD">
        <w:rPr>
          <w:rStyle w:val="FootnoteReference"/>
          <w:sz w:val="20"/>
        </w:rPr>
        <w:footnoteRef/>
      </w:r>
      <w:r w:rsidRPr="00226AFD">
        <w:t xml:space="preserve"> The usage of Guarantee type '9' is limited to the common transit operations started at a Customs Office of Departure located in a non-EU country. Additionally, the monitoring code ‘3’ is also used for this Guarantee type '9'.</w:t>
      </w:r>
    </w:p>
  </w:footnote>
  <w:footnote w:id="54">
    <w:p w14:paraId="5D7AFBEF" w14:textId="73BBDF06" w:rsidR="007A5E05" w:rsidRPr="00226AFD" w:rsidRDefault="007A5E05" w:rsidP="006B3B8F">
      <w:pPr>
        <w:pStyle w:val="FootnoteText"/>
        <w:spacing w:before="0"/>
        <w:jc w:val="left"/>
      </w:pPr>
      <w:r w:rsidRPr="00226AFD">
        <w:rPr>
          <w:rStyle w:val="FootnoteReference"/>
          <w:sz w:val="20"/>
        </w:rPr>
        <w:footnoteRef/>
      </w:r>
      <w:r w:rsidRPr="00226AFD">
        <w:t xml:space="preserve"> The data group 'VALIDITY LIMITATION' is included in the reply guarantee messages (i.e. IE201/IE205) from the Office of Guarantee, when the Guarantee is registered with territorial validity (i.e. countries where the Guarantee is not considered valid). So, these countries need to be excluded from the transit movement. For instance, in case this data group is present when the Office of Guarantee returns a negative guarantee result (i.e. invalid guarantee reason is 'G08') in the IE201/IE205 messages, this means that the transit declaration contains one or more involved countries where the Guarantee is not considered valid. Moreover, the Office of Departure uses the information received from the Office of Guarantee (i.e. from the data group 'VALIDITY LIMITATION') to reject a diversion request (as Office of Transit or as Office of Destination) in case the Guarantee has no jurisdiction in the specific country.</w:t>
      </w:r>
    </w:p>
  </w:footnote>
  <w:footnote w:id="55">
    <w:p w14:paraId="07E6A633" w14:textId="7D67E04E" w:rsidR="007A5E05" w:rsidRPr="00226AFD" w:rsidRDefault="007A5E05">
      <w:pPr>
        <w:pStyle w:val="FootnoteText"/>
      </w:pPr>
      <w:r w:rsidRPr="00226AFD">
        <w:rPr>
          <w:rStyle w:val="FootnoteReference"/>
          <w:sz w:val="20"/>
        </w:rPr>
        <w:footnoteRef/>
      </w:r>
      <w:r w:rsidRPr="00226AFD">
        <w:t xml:space="preserve"> Please refer to Article 87 (2) of UCC &amp; Article 77 of UCC DA.</w:t>
      </w:r>
    </w:p>
  </w:footnote>
  <w:footnote w:id="56">
    <w:p w14:paraId="06802C6D" w14:textId="39A4AC2C" w:rsidR="007A5E05" w:rsidRPr="00226AFD" w:rsidRDefault="007A5E05">
      <w:pPr>
        <w:pStyle w:val="FootnoteText"/>
      </w:pPr>
      <w:r w:rsidRPr="00226AFD">
        <w:rPr>
          <w:rStyle w:val="FootnoteReference"/>
          <w:sz w:val="20"/>
        </w:rPr>
        <w:footnoteRef/>
      </w:r>
      <w:r w:rsidRPr="00226AFD">
        <w:t xml:space="preserve"> Please refer to Article 87 (2) of UCC &amp; Article 77 of UCC DA.</w:t>
      </w:r>
    </w:p>
  </w:footnote>
  <w:footnote w:id="57">
    <w:p w14:paraId="6B64E8E9" w14:textId="3CCB79DD" w:rsidR="007A5E05" w:rsidRPr="00226AFD" w:rsidRDefault="007A5E05" w:rsidP="006B3B8F">
      <w:pPr>
        <w:pStyle w:val="FootnoteText"/>
        <w:spacing w:before="0"/>
        <w:jc w:val="left"/>
      </w:pPr>
      <w:r w:rsidRPr="00226AFD">
        <w:rPr>
          <w:rStyle w:val="FootnoteReference"/>
          <w:sz w:val="20"/>
        </w:rPr>
        <w:footnoteRef/>
      </w:r>
      <w:r w:rsidRPr="00226AFD">
        <w:t xml:space="preserve"> Under this state, the unknown MRN response shall be provided given that movement is not accepted yet and therefore shall be treated as “unknown”.</w:t>
      </w:r>
    </w:p>
  </w:footnote>
  <w:footnote w:id="58">
    <w:p w14:paraId="305F2037" w14:textId="771BAAB6" w:rsidR="007A5E05" w:rsidRPr="00D00C84" w:rsidRDefault="007A5E05" w:rsidP="00355B35">
      <w:pPr>
        <w:pStyle w:val="FootnoteText"/>
        <w:jc w:val="left"/>
      </w:pPr>
      <w:r w:rsidRPr="00D00C84">
        <w:rPr>
          <w:rStyle w:val="FootnoteReference"/>
          <w:sz w:val="20"/>
        </w:rPr>
        <w:footnoteRef/>
      </w:r>
      <w:r w:rsidRPr="00D00C84">
        <w:t xml:space="preserve"> This action is covered by L4-TRA-01-07-Handle Enquiry - Enquiry Procedure (Option B) Part B, where the Country of transit is acting as “any other country which assumes itself as Competent for Recovery”.</w:t>
      </w:r>
    </w:p>
  </w:footnote>
  <w:footnote w:id="59">
    <w:p w14:paraId="69D9EEE2" w14:textId="77777777" w:rsidR="007A5E05" w:rsidRPr="00D00C84" w:rsidRDefault="007A5E05" w:rsidP="00396C19">
      <w:pPr>
        <w:pStyle w:val="FootnoteText"/>
        <w:spacing w:before="0"/>
      </w:pPr>
      <w:r w:rsidRPr="00D00C84">
        <w:rPr>
          <w:rStyle w:val="FootnoteReference"/>
          <w:sz w:val="20"/>
        </w:rPr>
        <w:footnoteRef/>
      </w:r>
      <w:r w:rsidRPr="00D00C84">
        <w:t xml:space="preserve"> Possible values:</w:t>
      </w:r>
    </w:p>
    <w:p w14:paraId="68AE44A4" w14:textId="1A3B0118" w:rsidR="007A5E05" w:rsidRPr="00D00C84" w:rsidRDefault="007A5E05" w:rsidP="00833A60">
      <w:pPr>
        <w:pStyle w:val="FootnoteText"/>
        <w:numPr>
          <w:ilvl w:val="0"/>
          <w:numId w:val="98"/>
        </w:numPr>
        <w:spacing w:before="0"/>
        <w:jc w:val="left"/>
      </w:pPr>
      <w:r w:rsidRPr="00D00C84">
        <w:rPr>
          <w:b/>
        </w:rPr>
        <w:t>Mandatory (M)</w:t>
      </w:r>
      <w:r w:rsidRPr="00D00C84">
        <w:t>: This timer is mandatory. Its duration is defined (in most cases based on legislation) in Hours (H), or Days (D) or Months (M)</w:t>
      </w:r>
    </w:p>
    <w:p w14:paraId="008C410B" w14:textId="2212C885" w:rsidR="007A5E05" w:rsidRPr="00D00C84" w:rsidRDefault="007A5E05" w:rsidP="00833A60">
      <w:pPr>
        <w:pStyle w:val="FootnoteText"/>
        <w:numPr>
          <w:ilvl w:val="0"/>
          <w:numId w:val="98"/>
        </w:numPr>
        <w:spacing w:before="0"/>
        <w:jc w:val="left"/>
      </w:pPr>
      <w:r w:rsidRPr="00D00C84">
        <w:rPr>
          <w:b/>
        </w:rPr>
        <w:t>Strongly Recommended (SR)</w:t>
      </w:r>
      <w:r w:rsidRPr="00D00C84">
        <w:t>: This timer is strongly recommended. Its duration is not legally defined.</w:t>
      </w:r>
    </w:p>
  </w:footnote>
  <w:footnote w:id="60">
    <w:p w14:paraId="3B92D52C" w14:textId="6C0B7EA6" w:rsidR="007A5E05" w:rsidRPr="0081522F" w:rsidRDefault="007A5E05" w:rsidP="00396C19">
      <w:pPr>
        <w:pStyle w:val="FootnoteText"/>
        <w:spacing w:before="120"/>
      </w:pPr>
      <w:r w:rsidRPr="00D00C84">
        <w:rPr>
          <w:rStyle w:val="FootnoteReference"/>
          <w:sz w:val="20"/>
        </w:rPr>
        <w:footnoteRef/>
      </w:r>
      <w:r w:rsidRPr="00D00C84">
        <w:t xml:space="preserve"> Nationally defined duration, which can be varied per Customs Office.</w:t>
      </w:r>
    </w:p>
  </w:footnote>
  <w:footnote w:id="61">
    <w:p w14:paraId="04C9D215" w14:textId="36245CDF" w:rsidR="007A5E05" w:rsidRPr="00D00C84" w:rsidRDefault="007A5E05" w:rsidP="00396C19">
      <w:pPr>
        <w:pStyle w:val="FootnoteText"/>
        <w:spacing w:before="0"/>
      </w:pPr>
      <w:r w:rsidRPr="00D00C84">
        <w:rPr>
          <w:rStyle w:val="FootnoteReference"/>
          <w:sz w:val="20"/>
        </w:rPr>
        <w:footnoteRef/>
      </w:r>
      <w:r w:rsidRPr="00D00C84">
        <w:t xml:space="preserve"> Fallback GMS Procedure will be described in a Business Continuity document.</w:t>
      </w:r>
    </w:p>
  </w:footnote>
  <w:footnote w:id="62">
    <w:p w14:paraId="03A84FA7" w14:textId="547C37DC" w:rsidR="007A5E05" w:rsidRPr="00603A46" w:rsidRDefault="007A5E05" w:rsidP="00396C19">
      <w:pPr>
        <w:pStyle w:val="FootnoteText"/>
        <w:spacing w:before="120"/>
        <w:rPr>
          <w:lang w:val="en-US"/>
        </w:rPr>
      </w:pPr>
      <w:r w:rsidRPr="00D00C84">
        <w:rPr>
          <w:rStyle w:val="FootnoteReference"/>
          <w:sz w:val="20"/>
        </w:rPr>
        <w:footnoteRef/>
      </w:r>
      <w:r w:rsidRPr="00D00C84">
        <w:t xml:space="preserve"> </w:t>
      </w:r>
      <w:r w:rsidRPr="00D00C84">
        <w:rPr>
          <w:lang w:val="en-US"/>
        </w:rPr>
        <w:t>The duration of this timer is set by the Office of Departure when the movement is released for transit by considering specific details of the transit declaration (e.g. means of transport, itinerary, other information etc.). For more details, please refer to the Transit Manual [</w:t>
      </w:r>
      <w:r w:rsidRPr="00D00C84">
        <w:rPr>
          <w:lang w:val="en-US"/>
        </w:rPr>
        <w:fldChar w:fldCharType="begin"/>
      </w:r>
      <w:r w:rsidRPr="00D00C84">
        <w:rPr>
          <w:lang w:val="en-US"/>
        </w:rPr>
        <w:instrText xml:space="preserve"> REF A2 \h  \* MERGEFORMAT </w:instrText>
      </w:r>
      <w:r w:rsidRPr="00D00C84">
        <w:rPr>
          <w:lang w:val="en-US"/>
        </w:rPr>
      </w:r>
      <w:r w:rsidRPr="00D00C84">
        <w:rPr>
          <w:lang w:val="en-US"/>
        </w:rPr>
        <w:fldChar w:fldCharType="separate"/>
      </w:r>
      <w:r w:rsidR="003911F1" w:rsidRPr="003911F1">
        <w:rPr>
          <w:lang w:val="en-US"/>
        </w:rPr>
        <w:t>A2</w:t>
      </w:r>
      <w:r w:rsidRPr="00D00C84">
        <w:rPr>
          <w:lang w:val="en-US"/>
        </w:rPr>
        <w:fldChar w:fldCharType="end"/>
      </w:r>
      <w:r w:rsidRPr="00D00C84">
        <w:rPr>
          <w:lang w:val="en-US"/>
        </w:rPr>
        <w:t>]. The expected date of arrival at the Office of Destination is communicated to the Common Domain with the IE001/IE050/IE160 messages that include the data element “CONTROL RESULT.Date”.</w:t>
      </w:r>
    </w:p>
  </w:footnote>
  <w:footnote w:id="63">
    <w:p w14:paraId="513D3EEF" w14:textId="53891ED1" w:rsidR="007A5E05" w:rsidRPr="00D00C84" w:rsidRDefault="007A5E05" w:rsidP="00396C19">
      <w:pPr>
        <w:pStyle w:val="FootnoteText"/>
        <w:spacing w:before="0"/>
      </w:pPr>
      <w:r w:rsidRPr="00D00C84">
        <w:rPr>
          <w:rStyle w:val="FootnoteReference"/>
          <w:sz w:val="20"/>
        </w:rPr>
        <w:footnoteRef/>
      </w:r>
      <w:r w:rsidRPr="00D00C84">
        <w:t xml:space="preserve"> The duration of this timer is “Date of </w:t>
      </w:r>
      <w:r>
        <w:t>Expected</w:t>
      </w:r>
      <w:r w:rsidRPr="00D00C84">
        <w:t xml:space="preserve"> Arrival of IE006+Grace Period”. The grace period is nationally configurable (up to 12 days).</w:t>
      </w:r>
    </w:p>
  </w:footnote>
  <w:footnote w:id="64">
    <w:p w14:paraId="4CC8EFD5" w14:textId="1BAFB06A" w:rsidR="007A5E05" w:rsidRPr="0081522F" w:rsidRDefault="007A5E05" w:rsidP="006B3B8F">
      <w:pPr>
        <w:pStyle w:val="FootnoteText"/>
        <w:spacing w:before="0"/>
      </w:pPr>
      <w:r w:rsidRPr="0081522F">
        <w:rPr>
          <w:rStyle w:val="FootnoteReference"/>
          <w:sz w:val="20"/>
        </w:rPr>
        <w:footnoteRef/>
      </w:r>
      <w:r w:rsidRPr="0081522F">
        <w:t xml:space="preserve"> The duration of the Master Recovery Recommended timer is set to seven (7) months after the expected arrival date at Destination.</w:t>
      </w:r>
    </w:p>
  </w:footnote>
  <w:footnote w:id="65">
    <w:p w14:paraId="29463DF0" w14:textId="77777777" w:rsidR="007A5E05" w:rsidRPr="0081522F" w:rsidRDefault="007A5E05" w:rsidP="006B3B8F">
      <w:pPr>
        <w:pStyle w:val="FootnoteText"/>
        <w:spacing w:before="0"/>
      </w:pPr>
      <w:r w:rsidRPr="0081522F">
        <w:rPr>
          <w:rStyle w:val="FootnoteReference"/>
          <w:sz w:val="20"/>
        </w:rPr>
        <w:footnoteRef/>
      </w:r>
      <w:r w:rsidRPr="0081522F">
        <w:t xml:space="preserve"> Please refer to Article 87 (2) of UCC &amp; Article 77 of UCC DA.</w:t>
      </w:r>
    </w:p>
  </w:footnote>
  <w:footnote w:id="66">
    <w:p w14:paraId="5C327C2D" w14:textId="66620AE3" w:rsidR="007A5E05" w:rsidRPr="00014E51" w:rsidRDefault="007A5E05">
      <w:pPr>
        <w:pStyle w:val="FootnoteText"/>
      </w:pPr>
      <w:r>
        <w:rPr>
          <w:rStyle w:val="FootnoteReference"/>
        </w:rPr>
        <w:footnoteRef/>
      </w:r>
      <w:r>
        <w:t xml:space="preserve"> Please refer to the </w:t>
      </w:r>
      <w:r w:rsidRPr="00014E51">
        <w:t>Article 85 of UCC DA</w:t>
      </w:r>
      <w:r>
        <w:t>.</w:t>
      </w:r>
    </w:p>
  </w:footnote>
  <w:footnote w:id="67">
    <w:p w14:paraId="632F64F7" w14:textId="510B9EFC" w:rsidR="007A5E05" w:rsidRPr="00F35A20" w:rsidRDefault="007A5E05">
      <w:pPr>
        <w:pStyle w:val="FootnoteText"/>
      </w:pPr>
      <w:r>
        <w:rPr>
          <w:rStyle w:val="FootnoteReference"/>
        </w:rPr>
        <w:footnoteRef/>
      </w:r>
      <w:r>
        <w:t xml:space="preserve"> In case the dispatch of the </w:t>
      </w:r>
      <w:r w:rsidRPr="00AA6B61">
        <w:t xml:space="preserve">‘Guarantor Notification’ E_GUA_NOT (IE023) </w:t>
      </w:r>
      <w:r>
        <w:t>message to the Guarantor is not feasible via NCTS, then alternative means of communication can be used (e.g. Mail).</w:t>
      </w:r>
    </w:p>
  </w:footnote>
  <w:footnote w:id="68">
    <w:p w14:paraId="2B728DC1" w14:textId="68AEC8D9" w:rsidR="007A5E05" w:rsidRPr="00B31B40" w:rsidRDefault="007A5E05" w:rsidP="006B3B8F">
      <w:pPr>
        <w:pStyle w:val="FootnoteText"/>
        <w:spacing w:before="0"/>
      </w:pPr>
      <w:r w:rsidRPr="0081522F">
        <w:rPr>
          <w:rStyle w:val="FootnoteReference"/>
          <w:sz w:val="20"/>
        </w:rPr>
        <w:footnoteRef/>
      </w:r>
      <w:r w:rsidRPr="0081522F">
        <w:t xml:space="preserve"> Nationally defined duration, which can be varied per Customs Office.</w:t>
      </w:r>
    </w:p>
  </w:footnote>
  <w:footnote w:id="69">
    <w:p w14:paraId="2762B52D" w14:textId="7FFB97D5" w:rsidR="007A5E05" w:rsidRPr="00170739" w:rsidRDefault="007A5E05" w:rsidP="006B3B8F">
      <w:pPr>
        <w:pStyle w:val="FootnoteText"/>
        <w:spacing w:before="0"/>
      </w:pPr>
      <w:r w:rsidRPr="002E2087">
        <w:rPr>
          <w:rStyle w:val="FootnoteReference"/>
          <w:sz w:val="20"/>
        </w:rPr>
        <w:footnoteRef/>
      </w:r>
      <w:r w:rsidRPr="002E2087">
        <w:rPr>
          <w:rStyle w:val="FootnoteReference"/>
          <w:sz w:val="20"/>
        </w:rPr>
        <w:t xml:space="preserve"> </w:t>
      </w:r>
      <w:r w:rsidRPr="00812EA2">
        <w:t xml:space="preserve">The expiration date of this timer is manually set by the Officer and can either be equal to 28 days or 40 days from the date the IE142 is sent by the Competent Authority of Enquiry at Departure. The Competent Authority of Enquiry at Departure assesses the information provided by the Holder of the Transit Procedure and the Competent Authority of Enquiry at Destination/Office of Destination needs to answer within 28 days (in case of unsatisfactory information) or 40 days (in case of satisfactory information) by the date receiving the enquiry request. Nevertheless, in case the Holder of the Transit Procedure is not contacted, because the Competent Authority of Enquiry at Departure already has satisfactory information, then the Office of Destination/Competent Authority of Enquiry at Destination needs to answer within 40 days. </w:t>
      </w:r>
      <w:r w:rsidRPr="00FD730A">
        <w:t>However, in case of suspicion for fraud, the time limit for the Office of Destination/Competent Authority of Enquiry at Destination is set to 28 days</w:t>
      </w:r>
      <w:r w:rsidRPr="00812EA2">
        <w:t>. Additionally, when enquiry is performed due to the fact that no IE018 message was received on time, but the IE006 has been received, the Competent Authority of Enquiry at Destination/Office of Destination needs to answer within 40 days. In the latter case, the expiration date of this timer will be set to 40 days by the Officer.</w:t>
      </w:r>
    </w:p>
  </w:footnote>
  <w:footnote w:id="70">
    <w:p w14:paraId="153367A8" w14:textId="77777777" w:rsidR="007A5E05" w:rsidRDefault="007A5E05" w:rsidP="00A400F8">
      <w:pPr>
        <w:pStyle w:val="FootnoteText"/>
      </w:pPr>
      <w:r>
        <w:rPr>
          <w:rStyle w:val="FootnoteReference"/>
        </w:rPr>
        <w:footnoteRef/>
      </w:r>
      <w:r>
        <w:t xml:space="preserve"> The following TAO values are possible:</w:t>
      </w:r>
    </w:p>
    <w:p w14:paraId="701C4AC1" w14:textId="77777777" w:rsidR="007A5E05" w:rsidRDefault="007A5E05" w:rsidP="00A400F8">
      <w:pPr>
        <w:pStyle w:val="FootnoteText"/>
        <w:spacing w:before="0"/>
      </w:pPr>
      <w:r>
        <w:t>1: Feasible: Transition is feasible based on IE and STD continuity indicators.</w:t>
      </w:r>
    </w:p>
    <w:p w14:paraId="086CCD32" w14:textId="77777777" w:rsidR="007A5E05" w:rsidRDefault="007A5E05" w:rsidP="00A400F8">
      <w:pPr>
        <w:pStyle w:val="FootnoteText"/>
        <w:spacing w:before="0"/>
      </w:pPr>
      <w:r>
        <w:t>2: Feasible with resolution: a special resolution/transitional message exchange protocol is necessary for resolving discontinuity.</w:t>
      </w:r>
    </w:p>
    <w:p w14:paraId="336528C0" w14:textId="6A3DB316" w:rsidR="007A5E05" w:rsidRDefault="007A5E05" w:rsidP="00A400F8">
      <w:pPr>
        <w:pStyle w:val="FootnoteText"/>
        <w:spacing w:before="0"/>
      </w:pPr>
      <w:r>
        <w:t>3: Blocking/Not feasible: there is no resolution with transitional message exchange protocol for the particular scenario.</w:t>
      </w:r>
    </w:p>
    <w:p w14:paraId="5C0C5059" w14:textId="77777777" w:rsidR="007A5E05" w:rsidRPr="00A400F8" w:rsidRDefault="007A5E05" w:rsidP="00A400F8">
      <w:pPr>
        <w:pStyle w:val="FootnoteText"/>
        <w:spacing w:before="0"/>
      </w:pPr>
    </w:p>
  </w:footnote>
  <w:footnote w:id="71">
    <w:p w14:paraId="5D366AB6" w14:textId="77777777" w:rsidR="007A5E05" w:rsidRDefault="007A5E05" w:rsidP="00A400F8">
      <w:pPr>
        <w:pStyle w:val="FootnoteText"/>
        <w:spacing w:before="0"/>
      </w:pPr>
      <w:r>
        <w:rPr>
          <w:rStyle w:val="FootnoteReference"/>
        </w:rPr>
        <w:footnoteRef/>
      </w:r>
      <w:r>
        <w:t xml:space="preserve"> The following GAI values are possible:</w:t>
      </w:r>
    </w:p>
    <w:p w14:paraId="0BA8A51B" w14:textId="77777777" w:rsidR="007A5E05" w:rsidRDefault="007A5E05" w:rsidP="00A400F8">
      <w:pPr>
        <w:pStyle w:val="FootnoteText"/>
        <w:spacing w:before="0"/>
      </w:pPr>
      <w:r>
        <w:t>1: Continuity: A message exchange protocol of previous phase also exists in new phase.</w:t>
      </w:r>
    </w:p>
    <w:p w14:paraId="5FD2C03E" w14:textId="77777777" w:rsidR="007A5E05" w:rsidRDefault="007A5E05" w:rsidP="00A400F8">
      <w:pPr>
        <w:pStyle w:val="FootnoteText"/>
        <w:spacing w:before="0"/>
      </w:pPr>
      <w:r>
        <w:t>2: Phase In: Particular process of the message exchange protocol introduced in new phase and has no previous equivalent in previous phase.</w:t>
      </w:r>
    </w:p>
    <w:p w14:paraId="020C6086" w14:textId="3325F6A5" w:rsidR="007A5E05" w:rsidRPr="00A400F8" w:rsidRDefault="007A5E05" w:rsidP="00A400F8">
      <w:pPr>
        <w:pStyle w:val="FootnoteText"/>
        <w:spacing w:before="0"/>
      </w:pPr>
      <w:r>
        <w:t>3: Phase Out: Particular process of the message exchange protocol of previous phase is discontinued.</w:t>
      </w:r>
    </w:p>
  </w:footnote>
  <w:footnote w:id="72">
    <w:p w14:paraId="030BB121" w14:textId="7B649386" w:rsidR="007A5E05" w:rsidRPr="00F42B5F" w:rsidRDefault="007A5E05" w:rsidP="001428DD">
      <w:pPr>
        <w:pStyle w:val="FootnoteText"/>
        <w:spacing w:before="0"/>
        <w:rPr>
          <w:rFonts w:cs="CG Times"/>
          <w:lang w:eastAsia="el-GR"/>
        </w:rPr>
      </w:pPr>
      <w:r w:rsidRPr="00342FDE">
        <w:rPr>
          <w:rStyle w:val="FootnoteReference"/>
          <w:sz w:val="20"/>
        </w:rPr>
        <w:footnoteRef/>
      </w:r>
      <w:r w:rsidRPr="00342FDE">
        <w:rPr>
          <w:rFonts w:cs="CG Times"/>
          <w:lang w:eastAsia="el-GR"/>
        </w:rPr>
        <w:t>This list does not include messages for interf</w:t>
      </w:r>
      <w:r>
        <w:rPr>
          <w:rFonts w:cs="CG Times"/>
          <w:lang w:eastAsia="el-GR"/>
        </w:rPr>
        <w:t>a</w:t>
      </w:r>
      <w:r w:rsidRPr="00342FDE">
        <w:rPr>
          <w:rFonts w:cs="CG Times"/>
          <w:lang w:eastAsia="el-GR"/>
        </w:rPr>
        <w:t>cing with CS/MIS2, which must be supported by NA. Please refer to Appendix A.</w:t>
      </w:r>
    </w:p>
  </w:footnote>
  <w:footnote w:id="73">
    <w:p w14:paraId="7296E5B9" w14:textId="77777777" w:rsidR="007A5E05" w:rsidRPr="00342FDE" w:rsidRDefault="007A5E05" w:rsidP="001428DD">
      <w:pPr>
        <w:autoSpaceDE w:val="0"/>
        <w:autoSpaceDN w:val="0"/>
        <w:adjustRightInd w:val="0"/>
        <w:spacing w:before="120"/>
        <w:rPr>
          <w:rFonts w:ascii="CG Times (W1)" w:hAnsi="CG Times (W1)" w:cs="CG Times"/>
          <w:sz w:val="20"/>
          <w:lang w:eastAsia="el-GR"/>
        </w:rPr>
      </w:pPr>
      <w:r w:rsidRPr="00342FDE">
        <w:rPr>
          <w:rStyle w:val="FootnoteReference"/>
          <w:rFonts w:ascii="CG Times (W1)" w:hAnsi="CG Times (W1)"/>
          <w:sz w:val="20"/>
        </w:rPr>
        <w:footnoteRef/>
      </w:r>
      <w:r w:rsidRPr="00342FDE">
        <w:rPr>
          <w:rFonts w:ascii="CG Times (W1)" w:hAnsi="CG Times (W1)"/>
          <w:sz w:val="20"/>
        </w:rPr>
        <w:t xml:space="preserve"> </w:t>
      </w:r>
      <w:r w:rsidRPr="00342FDE">
        <w:rPr>
          <w:rFonts w:ascii="CG Times (W1)" w:hAnsi="CG Times (W1)" w:cs="CG Times"/>
          <w:sz w:val="20"/>
          <w:lang w:eastAsia="el-GR"/>
        </w:rPr>
        <w:t>This column determines if the construction and the submission of the IE must be processed.</w:t>
      </w:r>
    </w:p>
    <w:p w14:paraId="21F7E6E4" w14:textId="4E579A10" w:rsidR="007A5E05" w:rsidRPr="00342FDE" w:rsidRDefault="007A5E05" w:rsidP="001428DD">
      <w:pPr>
        <w:autoSpaceDE w:val="0"/>
        <w:autoSpaceDN w:val="0"/>
        <w:adjustRightInd w:val="0"/>
        <w:spacing w:before="0"/>
        <w:rPr>
          <w:rFonts w:ascii="CG Times (W1)" w:hAnsi="CG Times (W1)" w:cs="CG Times"/>
          <w:sz w:val="20"/>
          <w:lang w:eastAsia="el-GR"/>
        </w:rPr>
      </w:pPr>
      <w:r w:rsidRPr="00342FDE">
        <w:rPr>
          <w:rFonts w:ascii="CG Times (W1)" w:hAnsi="CG Times (W1)" w:cs="CG Times"/>
          <w:sz w:val="20"/>
          <w:lang w:eastAsia="el-GR"/>
        </w:rPr>
        <w:t>An “M” means that the NA must implement the construction and the sending of this Information Exchange in full compliance with Appendix Q2 in order to comply with NCTS legal base, while “R”, “SR”</w:t>
      </w:r>
      <w:r>
        <w:rPr>
          <w:rFonts w:ascii="CG Times (W1)" w:hAnsi="CG Times (W1)" w:cs="CG Times"/>
          <w:sz w:val="20"/>
          <w:lang w:eastAsia="el-GR"/>
        </w:rPr>
        <w:t xml:space="preserve">, </w:t>
      </w:r>
      <w:r w:rsidRPr="00342FDE">
        <w:rPr>
          <w:rFonts w:ascii="CG Times (W1)" w:hAnsi="CG Times (W1)" w:cs="CG Times"/>
          <w:sz w:val="20"/>
          <w:lang w:eastAsia="el-GR"/>
        </w:rPr>
        <w:t>“O”</w:t>
      </w:r>
      <w:r>
        <w:rPr>
          <w:rFonts w:ascii="CG Times (W1)" w:hAnsi="CG Times (W1)" w:cs="CG Times"/>
          <w:sz w:val="20"/>
          <w:lang w:eastAsia="el-GR"/>
        </w:rPr>
        <w:t>, “MO”</w:t>
      </w:r>
      <w:r w:rsidRPr="00342FDE">
        <w:rPr>
          <w:rFonts w:ascii="CG Times (W1)" w:hAnsi="CG Times (W1)" w:cs="CG Times"/>
          <w:sz w:val="20"/>
          <w:lang w:eastAsia="el-GR"/>
        </w:rPr>
        <w:t xml:space="preserve"> indicate that it is Recommended, Strongly Recommended</w:t>
      </w:r>
      <w:r>
        <w:rPr>
          <w:rFonts w:ascii="CG Times (W1)" w:hAnsi="CG Times (W1)" w:cs="CG Times"/>
          <w:sz w:val="20"/>
          <w:lang w:eastAsia="el-GR"/>
        </w:rPr>
        <w:t xml:space="preserve">, </w:t>
      </w:r>
      <w:r w:rsidRPr="00342FDE">
        <w:rPr>
          <w:rFonts w:ascii="CG Times (W1)" w:hAnsi="CG Times (W1)" w:cs="CG Times"/>
          <w:sz w:val="20"/>
          <w:lang w:eastAsia="el-GR"/>
        </w:rPr>
        <w:t xml:space="preserve">Optional </w:t>
      </w:r>
      <w:r>
        <w:rPr>
          <w:rFonts w:ascii="CG Times (W1)" w:hAnsi="CG Times (W1)" w:cs="CG Times"/>
          <w:sz w:val="20"/>
          <w:lang w:eastAsia="el-GR"/>
        </w:rPr>
        <w:t xml:space="preserve">and Mandatory (Opt-In) </w:t>
      </w:r>
      <w:r w:rsidRPr="00342FDE">
        <w:rPr>
          <w:rFonts w:ascii="CG Times (W1)" w:hAnsi="CG Times (W1)" w:cs="CG Times"/>
          <w:sz w:val="20"/>
          <w:lang w:eastAsia="el-GR"/>
        </w:rPr>
        <w:t>for the NA to do so, respectively.</w:t>
      </w:r>
    </w:p>
    <w:p w14:paraId="3E618CF9" w14:textId="77777777" w:rsidR="007A5E05" w:rsidRPr="00342FDE" w:rsidRDefault="007A5E05" w:rsidP="001428DD">
      <w:pPr>
        <w:autoSpaceDE w:val="0"/>
        <w:autoSpaceDN w:val="0"/>
        <w:adjustRightInd w:val="0"/>
        <w:spacing w:before="0"/>
        <w:rPr>
          <w:rFonts w:ascii="CG Times (W1)" w:hAnsi="CG Times (W1)" w:cs="CG Times"/>
          <w:sz w:val="20"/>
          <w:lang w:eastAsia="el-GR"/>
        </w:rPr>
      </w:pPr>
      <w:r w:rsidRPr="00342FDE">
        <w:rPr>
          <w:rFonts w:ascii="CG Times (W1)" w:hAnsi="CG Times (W1)" w:cs="CG Times"/>
          <w:sz w:val="20"/>
          <w:lang w:eastAsia="el-GR"/>
        </w:rPr>
        <w:t>A blank cell means that in case of:</w:t>
      </w:r>
    </w:p>
    <w:p w14:paraId="21DC9E86" w14:textId="2EB2DD4F" w:rsidR="007A5E05" w:rsidRDefault="007A5E05" w:rsidP="00833A60">
      <w:pPr>
        <w:pStyle w:val="ListParagraph"/>
        <w:numPr>
          <w:ilvl w:val="0"/>
          <w:numId w:val="165"/>
        </w:numPr>
        <w:autoSpaceDE w:val="0"/>
        <w:autoSpaceDN w:val="0"/>
        <w:adjustRightInd w:val="0"/>
        <w:spacing w:before="0"/>
        <w:rPr>
          <w:rFonts w:ascii="CG Times (W1)" w:hAnsi="CG Times (W1)" w:cs="CG Times"/>
          <w:sz w:val="20"/>
          <w:lang w:eastAsia="el-GR"/>
        </w:rPr>
      </w:pPr>
      <w:r w:rsidRPr="00342FDE">
        <w:rPr>
          <w:rFonts w:ascii="CG Times (W1)" w:hAnsi="CG Times (W1)" w:cs="CG Times"/>
          <w:sz w:val="20"/>
          <w:lang w:eastAsia="el-GR"/>
        </w:rPr>
        <w:t>E_ IE, the IE does not need to be sent during NCTS-P</w:t>
      </w:r>
      <w:r>
        <w:rPr>
          <w:rFonts w:ascii="CG Times (W1)" w:hAnsi="CG Times (W1)" w:cs="CG Times"/>
          <w:sz w:val="20"/>
          <w:lang w:eastAsia="el-GR"/>
        </w:rPr>
        <w:t>6</w:t>
      </w:r>
      <w:r w:rsidRPr="00342FDE">
        <w:rPr>
          <w:rFonts w:ascii="CG Times (W1)" w:hAnsi="CG Times (W1)" w:cs="CG Times"/>
          <w:sz w:val="20"/>
          <w:lang w:eastAsia="el-GR"/>
        </w:rPr>
        <w:t>;</w:t>
      </w:r>
    </w:p>
    <w:p w14:paraId="61668472" w14:textId="36B9B16A" w:rsidR="007A5E05" w:rsidRPr="00B32AFD" w:rsidRDefault="007A5E05" w:rsidP="00833A60">
      <w:pPr>
        <w:pStyle w:val="ListParagraph"/>
        <w:numPr>
          <w:ilvl w:val="0"/>
          <w:numId w:val="165"/>
        </w:numPr>
        <w:autoSpaceDE w:val="0"/>
        <w:autoSpaceDN w:val="0"/>
        <w:adjustRightInd w:val="0"/>
        <w:spacing w:before="0"/>
        <w:rPr>
          <w:rFonts w:ascii="CG Times (W1)" w:hAnsi="CG Times (W1)" w:cs="CG Times"/>
          <w:sz w:val="20"/>
          <w:lang w:eastAsia="el-GR"/>
        </w:rPr>
      </w:pPr>
      <w:r w:rsidRPr="00B32AFD">
        <w:rPr>
          <w:rFonts w:ascii="CG Times (W1)" w:hAnsi="CG Times (W1)" w:cs="CG Times"/>
          <w:sz w:val="20"/>
          <w:lang w:eastAsia="el-GR"/>
        </w:rPr>
        <w:t>C_ IE, the IE shall not be sent during NCTS-P</w:t>
      </w:r>
      <w:r>
        <w:rPr>
          <w:rFonts w:ascii="CG Times (W1)" w:hAnsi="CG Times (W1)" w:cs="CG Times"/>
          <w:sz w:val="20"/>
          <w:lang w:eastAsia="el-GR"/>
        </w:rPr>
        <w:t>6</w:t>
      </w:r>
      <w:r w:rsidRPr="00B32AFD">
        <w:rPr>
          <w:rFonts w:ascii="CG Times (W1)" w:hAnsi="CG Times (W1)" w:cs="CG Times"/>
          <w:sz w:val="20"/>
          <w:lang w:eastAsia="el-GR"/>
        </w:rPr>
        <w:t>.</w:t>
      </w:r>
    </w:p>
  </w:footnote>
  <w:footnote w:id="74">
    <w:p w14:paraId="34F3E188" w14:textId="77777777" w:rsidR="007A5E05" w:rsidRPr="00342FDE" w:rsidRDefault="007A5E05" w:rsidP="001428DD">
      <w:pPr>
        <w:autoSpaceDE w:val="0"/>
        <w:autoSpaceDN w:val="0"/>
        <w:adjustRightInd w:val="0"/>
        <w:spacing w:before="120"/>
        <w:rPr>
          <w:rFonts w:ascii="CG Times (W1)" w:hAnsi="CG Times (W1)" w:cs="CG Times"/>
          <w:sz w:val="20"/>
          <w:lang w:eastAsia="el-GR"/>
        </w:rPr>
      </w:pPr>
      <w:r w:rsidRPr="00342FDE">
        <w:rPr>
          <w:rStyle w:val="FootnoteReference"/>
          <w:rFonts w:ascii="CG Times (W1)" w:hAnsi="CG Times (W1)"/>
          <w:sz w:val="20"/>
        </w:rPr>
        <w:footnoteRef/>
      </w:r>
      <w:r w:rsidRPr="00342FDE">
        <w:rPr>
          <w:rFonts w:ascii="CG Times (W1)" w:hAnsi="CG Times (W1)"/>
          <w:sz w:val="20"/>
        </w:rPr>
        <w:t xml:space="preserve"> </w:t>
      </w:r>
      <w:r w:rsidRPr="00342FDE">
        <w:rPr>
          <w:rFonts w:ascii="CG Times (W1)" w:hAnsi="CG Times (W1)" w:cs="CG Times"/>
          <w:sz w:val="20"/>
          <w:lang w:eastAsia="el-GR"/>
        </w:rPr>
        <w:t>This column determines if the reception and the processing of the IE must be implemented.</w:t>
      </w:r>
    </w:p>
    <w:p w14:paraId="0B1FE943" w14:textId="05449E1F" w:rsidR="007A5E05" w:rsidRPr="00342FDE" w:rsidRDefault="007A5E05" w:rsidP="001428DD">
      <w:pPr>
        <w:autoSpaceDE w:val="0"/>
        <w:autoSpaceDN w:val="0"/>
        <w:adjustRightInd w:val="0"/>
        <w:spacing w:before="0"/>
        <w:rPr>
          <w:rFonts w:ascii="CG Times (W1)" w:hAnsi="CG Times (W1)" w:cs="CG Times"/>
          <w:sz w:val="20"/>
          <w:lang w:eastAsia="el-GR"/>
        </w:rPr>
      </w:pPr>
      <w:r w:rsidRPr="00342FDE">
        <w:rPr>
          <w:rFonts w:ascii="CG Times (W1)" w:hAnsi="CG Times (W1)" w:cs="CG Times"/>
          <w:sz w:val="20"/>
          <w:lang w:eastAsia="el-GR"/>
        </w:rPr>
        <w:t>An “M” means that the NA must implement the reception and the processing of this IE in full compliance with Appendix Q2 in order to comply with NCTS legal base, while “R”, “SR”</w:t>
      </w:r>
      <w:r>
        <w:rPr>
          <w:rFonts w:ascii="CG Times (W1)" w:hAnsi="CG Times (W1)" w:cs="CG Times"/>
          <w:sz w:val="20"/>
          <w:lang w:eastAsia="el-GR"/>
        </w:rPr>
        <w:t xml:space="preserve">, </w:t>
      </w:r>
      <w:r w:rsidRPr="00342FDE">
        <w:rPr>
          <w:rFonts w:ascii="CG Times (W1)" w:hAnsi="CG Times (W1)" w:cs="CG Times"/>
          <w:sz w:val="20"/>
          <w:lang w:eastAsia="el-GR"/>
        </w:rPr>
        <w:t>“O”</w:t>
      </w:r>
      <w:r>
        <w:rPr>
          <w:rFonts w:ascii="CG Times (W1)" w:hAnsi="CG Times (W1)" w:cs="CG Times"/>
          <w:sz w:val="20"/>
          <w:lang w:eastAsia="el-GR"/>
        </w:rPr>
        <w:t>, “MO”</w:t>
      </w:r>
      <w:r w:rsidRPr="00342FDE">
        <w:rPr>
          <w:rFonts w:ascii="CG Times (W1)" w:hAnsi="CG Times (W1)" w:cs="CG Times"/>
          <w:sz w:val="20"/>
          <w:lang w:eastAsia="el-GR"/>
        </w:rPr>
        <w:t xml:space="preserve"> indicate that it is Recommended, Strongly Recommended</w:t>
      </w:r>
      <w:r>
        <w:rPr>
          <w:rFonts w:ascii="CG Times (W1)" w:hAnsi="CG Times (W1)" w:cs="CG Times"/>
          <w:sz w:val="20"/>
          <w:lang w:eastAsia="el-GR"/>
        </w:rPr>
        <w:t xml:space="preserve">, </w:t>
      </w:r>
      <w:r w:rsidRPr="00342FDE">
        <w:rPr>
          <w:rFonts w:ascii="CG Times (W1)" w:hAnsi="CG Times (W1)" w:cs="CG Times"/>
          <w:sz w:val="20"/>
          <w:lang w:eastAsia="el-GR"/>
        </w:rPr>
        <w:t xml:space="preserve">Optional </w:t>
      </w:r>
      <w:r>
        <w:rPr>
          <w:rFonts w:ascii="CG Times (W1)" w:hAnsi="CG Times (W1)" w:cs="CG Times"/>
          <w:sz w:val="20"/>
          <w:lang w:eastAsia="el-GR"/>
        </w:rPr>
        <w:t xml:space="preserve">and Mandatory (Opt-In) </w:t>
      </w:r>
      <w:r w:rsidRPr="00342FDE">
        <w:rPr>
          <w:rFonts w:ascii="CG Times (W1)" w:hAnsi="CG Times (W1)" w:cs="CG Times"/>
          <w:sz w:val="20"/>
          <w:lang w:eastAsia="el-GR"/>
        </w:rPr>
        <w:t>for the NA to do so, respectively.</w:t>
      </w:r>
    </w:p>
    <w:p w14:paraId="6244746C" w14:textId="77777777" w:rsidR="007A5E05" w:rsidRPr="00342FDE" w:rsidRDefault="007A5E05" w:rsidP="001428DD">
      <w:pPr>
        <w:autoSpaceDE w:val="0"/>
        <w:autoSpaceDN w:val="0"/>
        <w:adjustRightInd w:val="0"/>
        <w:spacing w:before="0"/>
        <w:rPr>
          <w:rFonts w:ascii="CG Times (W1)" w:hAnsi="CG Times (W1)" w:cs="CG Times"/>
          <w:sz w:val="20"/>
          <w:lang w:eastAsia="el-GR"/>
        </w:rPr>
      </w:pPr>
      <w:r w:rsidRPr="00342FDE">
        <w:rPr>
          <w:rFonts w:ascii="CG Times (W1)" w:hAnsi="CG Times (W1)" w:cs="CG Times"/>
          <w:sz w:val="20"/>
          <w:lang w:eastAsia="el-GR"/>
        </w:rPr>
        <w:t>A blank cell means that in case of:</w:t>
      </w:r>
    </w:p>
    <w:p w14:paraId="77333F34" w14:textId="56B35F7D" w:rsidR="007A5E05" w:rsidRPr="008E1893" w:rsidRDefault="007A5E05" w:rsidP="00833A60">
      <w:pPr>
        <w:pStyle w:val="ListParagraph"/>
        <w:numPr>
          <w:ilvl w:val="0"/>
          <w:numId w:val="165"/>
        </w:numPr>
        <w:autoSpaceDE w:val="0"/>
        <w:autoSpaceDN w:val="0"/>
        <w:adjustRightInd w:val="0"/>
        <w:spacing w:before="0"/>
        <w:rPr>
          <w:rFonts w:ascii="CG Times (W1)" w:hAnsi="CG Times (W1)" w:cs="CG Times"/>
          <w:sz w:val="20"/>
          <w:lang w:eastAsia="el-GR"/>
        </w:rPr>
      </w:pPr>
      <w:r w:rsidRPr="008E1893">
        <w:rPr>
          <w:rFonts w:ascii="CG Times (W1)" w:hAnsi="CG Times (W1)" w:cs="CG Times"/>
          <w:sz w:val="20"/>
          <w:lang w:eastAsia="el-GR"/>
        </w:rPr>
        <w:t>E_ IE, the IE does not need to be received during NCTS-P</w:t>
      </w:r>
      <w:r>
        <w:rPr>
          <w:rFonts w:ascii="CG Times (W1)" w:hAnsi="CG Times (W1)" w:cs="CG Times"/>
          <w:sz w:val="20"/>
          <w:lang w:eastAsia="el-GR"/>
        </w:rPr>
        <w:t>6</w:t>
      </w:r>
      <w:r w:rsidRPr="008E1893">
        <w:rPr>
          <w:rFonts w:ascii="CG Times (W1)" w:hAnsi="CG Times (W1)" w:cs="CG Times"/>
          <w:sz w:val="20"/>
          <w:lang w:eastAsia="el-GR"/>
        </w:rPr>
        <w:t>;</w:t>
      </w:r>
    </w:p>
    <w:p w14:paraId="040CA448" w14:textId="069AA171" w:rsidR="007A5E05" w:rsidRPr="006F0235" w:rsidRDefault="007A5E05" w:rsidP="00833A60">
      <w:pPr>
        <w:pStyle w:val="ListParagraph"/>
        <w:numPr>
          <w:ilvl w:val="0"/>
          <w:numId w:val="165"/>
        </w:numPr>
        <w:autoSpaceDE w:val="0"/>
        <w:autoSpaceDN w:val="0"/>
        <w:adjustRightInd w:val="0"/>
        <w:spacing w:before="0"/>
        <w:rPr>
          <w:rFonts w:ascii="CG Times (W1)" w:hAnsi="CG Times (W1)" w:cs="CG Times"/>
          <w:sz w:val="20"/>
          <w:lang w:eastAsia="el-GR"/>
        </w:rPr>
      </w:pPr>
      <w:r w:rsidRPr="008E1893">
        <w:rPr>
          <w:rFonts w:ascii="CG Times (W1)" w:hAnsi="CG Times (W1)" w:cs="CG Times"/>
          <w:sz w:val="20"/>
          <w:lang w:eastAsia="el-GR"/>
        </w:rPr>
        <w:t>C_ IE, the IE shall not be received during NCTS-P</w:t>
      </w:r>
      <w:r>
        <w:rPr>
          <w:rFonts w:ascii="CG Times (W1)" w:hAnsi="CG Times (W1)" w:cs="CG Times"/>
          <w:sz w:val="20"/>
          <w:lang w:eastAsia="el-GR"/>
        </w:rPr>
        <w:t>6</w:t>
      </w:r>
      <w:r w:rsidRPr="008E1893">
        <w:rPr>
          <w:rFonts w:ascii="CG Times (W1)" w:hAnsi="CG Times (W1)" w:cs="CG Times"/>
          <w:sz w:val="20"/>
          <w:lang w:eastAsia="el-GR"/>
        </w:rPr>
        <w:t>.</w:t>
      </w:r>
    </w:p>
  </w:footnote>
  <w:footnote w:id="75">
    <w:p w14:paraId="74071154" w14:textId="549D740A" w:rsidR="007A5E05" w:rsidRPr="00342FDE" w:rsidRDefault="007A5E05" w:rsidP="001428DD">
      <w:pPr>
        <w:autoSpaceDE w:val="0"/>
        <w:autoSpaceDN w:val="0"/>
        <w:adjustRightInd w:val="0"/>
        <w:spacing w:before="120"/>
        <w:contextualSpacing/>
        <w:rPr>
          <w:rFonts w:ascii="CG Times (W1)" w:hAnsi="CG Times (W1)" w:cs="CG Times"/>
          <w:sz w:val="20"/>
          <w:lang w:eastAsia="el-GR"/>
        </w:rPr>
      </w:pPr>
      <w:r w:rsidRPr="00342FDE">
        <w:rPr>
          <w:rStyle w:val="FootnoteReference"/>
          <w:rFonts w:ascii="CG Times (W1)" w:hAnsi="CG Times (W1)"/>
          <w:sz w:val="20"/>
        </w:rPr>
        <w:footnoteRef/>
      </w:r>
      <w:r w:rsidRPr="00342FDE">
        <w:rPr>
          <w:rFonts w:ascii="CG Times (W1)" w:hAnsi="CG Times (W1)"/>
          <w:sz w:val="20"/>
        </w:rPr>
        <w:t xml:space="preserve"> </w:t>
      </w:r>
      <w:r w:rsidRPr="00342FDE">
        <w:rPr>
          <w:rFonts w:ascii="CG Times (W1)" w:hAnsi="CG Times (W1)" w:cs="CG Times"/>
          <w:sz w:val="20"/>
          <w:lang w:eastAsia="el-GR"/>
        </w:rPr>
        <w:t>This column provides a status of IE compared to NCTS-P</w:t>
      </w:r>
      <w:r>
        <w:rPr>
          <w:rFonts w:ascii="CG Times (W1)" w:hAnsi="CG Times (W1)" w:cs="CG Times"/>
          <w:sz w:val="20"/>
          <w:lang w:eastAsia="el-GR"/>
        </w:rPr>
        <w:t>5</w:t>
      </w:r>
      <w:r w:rsidRPr="00342FDE">
        <w:rPr>
          <w:rFonts w:ascii="CG Times (W1)" w:hAnsi="CG Times (W1)" w:cs="CG Times"/>
          <w:sz w:val="20"/>
          <w:lang w:eastAsia="el-GR"/>
        </w:rPr>
        <w:t xml:space="preserve">. </w:t>
      </w:r>
    </w:p>
    <w:p w14:paraId="4E30C60A" w14:textId="59F2FF99" w:rsidR="007A5E05" w:rsidRPr="00342FDE" w:rsidRDefault="007A5E05" w:rsidP="00833A60">
      <w:pPr>
        <w:numPr>
          <w:ilvl w:val="0"/>
          <w:numId w:val="166"/>
        </w:numPr>
        <w:autoSpaceDE w:val="0"/>
        <w:autoSpaceDN w:val="0"/>
        <w:adjustRightInd w:val="0"/>
        <w:spacing w:before="0"/>
        <w:rPr>
          <w:rFonts w:ascii="CG Times (W1)" w:hAnsi="CG Times (W1)" w:cs="CG Times"/>
          <w:sz w:val="20"/>
          <w:lang w:eastAsia="el-GR"/>
        </w:rPr>
      </w:pPr>
      <w:r w:rsidRPr="00342FDE">
        <w:rPr>
          <w:rFonts w:ascii="CG Times (W1)" w:hAnsi="CG Times (W1)" w:cs="CG Times"/>
          <w:sz w:val="20"/>
          <w:lang w:eastAsia="el-GR"/>
        </w:rPr>
        <w:t>If the IE exists in NCTS-P</w:t>
      </w:r>
      <w:r>
        <w:rPr>
          <w:rFonts w:ascii="CG Times (W1)" w:hAnsi="CG Times (W1)" w:cs="CG Times"/>
          <w:sz w:val="20"/>
          <w:lang w:eastAsia="el-GR"/>
        </w:rPr>
        <w:t>6</w:t>
      </w:r>
      <w:r w:rsidRPr="00342FDE">
        <w:rPr>
          <w:rFonts w:ascii="CG Times (W1)" w:hAnsi="CG Times (W1)" w:cs="CG Times"/>
          <w:sz w:val="20"/>
          <w:lang w:eastAsia="el-GR"/>
        </w:rPr>
        <w:t xml:space="preserve"> with a different version (message type) compared to NCTS-P</w:t>
      </w:r>
      <w:r>
        <w:rPr>
          <w:rFonts w:ascii="CG Times (W1)" w:hAnsi="CG Times (W1)" w:cs="CG Times"/>
          <w:sz w:val="20"/>
          <w:lang w:eastAsia="el-GR"/>
        </w:rPr>
        <w:t>5</w:t>
      </w:r>
      <w:r w:rsidRPr="00342FDE">
        <w:rPr>
          <w:rFonts w:ascii="CG Times (W1)" w:hAnsi="CG Times (W1)" w:cs="CG Times"/>
          <w:sz w:val="20"/>
          <w:lang w:eastAsia="el-GR"/>
        </w:rPr>
        <w:t>, then it is indicated as "</w:t>
      </w:r>
      <w:r w:rsidRPr="00342FDE">
        <w:rPr>
          <w:rFonts w:ascii="CG Times (W1)" w:hAnsi="CG Times (W1)" w:cs="CG Times"/>
          <w:i/>
          <w:iCs/>
          <w:sz w:val="20"/>
          <w:lang w:eastAsia="el-GR"/>
        </w:rPr>
        <w:t>Modified</w:t>
      </w:r>
      <w:r w:rsidRPr="00342FDE">
        <w:rPr>
          <w:rFonts w:ascii="CG Times (W1)" w:hAnsi="CG Times (W1)" w:cs="CG Times"/>
          <w:sz w:val="20"/>
          <w:lang w:eastAsia="el-GR"/>
        </w:rPr>
        <w:t>".</w:t>
      </w:r>
    </w:p>
    <w:p w14:paraId="74AE7413" w14:textId="77777777" w:rsidR="007A5E05" w:rsidRDefault="007A5E05" w:rsidP="00833A60">
      <w:pPr>
        <w:numPr>
          <w:ilvl w:val="0"/>
          <w:numId w:val="166"/>
        </w:numPr>
        <w:autoSpaceDE w:val="0"/>
        <w:autoSpaceDN w:val="0"/>
        <w:adjustRightInd w:val="0"/>
        <w:spacing w:before="0"/>
        <w:rPr>
          <w:rFonts w:ascii="CG Times (W1)" w:hAnsi="CG Times (W1)" w:cs="CG Times"/>
          <w:sz w:val="20"/>
          <w:lang w:eastAsia="el-GR"/>
        </w:rPr>
      </w:pPr>
      <w:r w:rsidRPr="00342FDE">
        <w:rPr>
          <w:rFonts w:ascii="CG Times (W1)" w:hAnsi="CG Times (W1)" w:cs="CG Times"/>
          <w:sz w:val="20"/>
          <w:lang w:eastAsia="el-GR"/>
        </w:rPr>
        <w:t>If the IE exists in NCTS-P</w:t>
      </w:r>
      <w:r>
        <w:rPr>
          <w:rFonts w:ascii="CG Times (W1)" w:hAnsi="CG Times (W1)" w:cs="CG Times"/>
          <w:sz w:val="20"/>
          <w:lang w:eastAsia="el-GR"/>
        </w:rPr>
        <w:t>6</w:t>
      </w:r>
      <w:r w:rsidRPr="00342FDE">
        <w:rPr>
          <w:rFonts w:ascii="CG Times (W1)" w:hAnsi="CG Times (W1)" w:cs="CG Times"/>
          <w:sz w:val="20"/>
          <w:lang w:eastAsia="el-GR"/>
        </w:rPr>
        <w:t xml:space="preserve"> with the same version (message type) as in NCTS-P</w:t>
      </w:r>
      <w:r>
        <w:rPr>
          <w:rFonts w:ascii="CG Times (W1)" w:hAnsi="CG Times (W1)" w:cs="CG Times"/>
          <w:sz w:val="20"/>
          <w:lang w:eastAsia="el-GR"/>
        </w:rPr>
        <w:t>5</w:t>
      </w:r>
      <w:r w:rsidRPr="00342FDE">
        <w:rPr>
          <w:rFonts w:ascii="CG Times (W1)" w:hAnsi="CG Times (W1)" w:cs="CG Times"/>
          <w:sz w:val="20"/>
          <w:lang w:eastAsia="el-GR"/>
        </w:rPr>
        <w:t>, then it is indicated as "</w:t>
      </w:r>
      <w:r w:rsidRPr="00342FDE">
        <w:rPr>
          <w:rFonts w:ascii="CG Times (W1)" w:hAnsi="CG Times (W1)" w:cs="CG Times"/>
          <w:i/>
          <w:iCs/>
          <w:sz w:val="20"/>
          <w:lang w:eastAsia="el-GR"/>
        </w:rPr>
        <w:t>Unchanged</w:t>
      </w:r>
      <w:r w:rsidRPr="00342FDE">
        <w:rPr>
          <w:rFonts w:ascii="CG Times (W1)" w:hAnsi="CG Times (W1)" w:cs="CG Times"/>
          <w:sz w:val="20"/>
          <w:lang w:eastAsia="el-GR"/>
        </w:rPr>
        <w:t>".</w:t>
      </w:r>
    </w:p>
    <w:p w14:paraId="5CB09101" w14:textId="77777777" w:rsidR="007A5E05" w:rsidRDefault="007A5E05" w:rsidP="00833A60">
      <w:pPr>
        <w:numPr>
          <w:ilvl w:val="0"/>
          <w:numId w:val="166"/>
        </w:numPr>
        <w:autoSpaceDE w:val="0"/>
        <w:autoSpaceDN w:val="0"/>
        <w:adjustRightInd w:val="0"/>
        <w:spacing w:before="0"/>
        <w:rPr>
          <w:rFonts w:ascii="CG Times (W1)" w:hAnsi="CG Times (W1)" w:cs="CG Times"/>
          <w:sz w:val="20"/>
          <w:lang w:eastAsia="el-GR"/>
        </w:rPr>
      </w:pPr>
      <w:r w:rsidRPr="00B32AFD">
        <w:rPr>
          <w:rFonts w:ascii="CG Times (W1)" w:hAnsi="CG Times (W1)" w:cs="CG Times"/>
          <w:sz w:val="20"/>
          <w:lang w:eastAsia="el-GR"/>
        </w:rPr>
        <w:t>If a new IE introduced in NCTS-P</w:t>
      </w:r>
      <w:r>
        <w:rPr>
          <w:rFonts w:ascii="CG Times (W1)" w:hAnsi="CG Times (W1)" w:cs="CG Times"/>
          <w:sz w:val="20"/>
          <w:lang w:eastAsia="el-GR"/>
        </w:rPr>
        <w:t>6</w:t>
      </w:r>
      <w:r w:rsidRPr="00B32AFD">
        <w:rPr>
          <w:rFonts w:ascii="CG Times (W1)" w:hAnsi="CG Times (W1)" w:cs="CG Times"/>
          <w:sz w:val="20"/>
          <w:lang w:eastAsia="el-GR"/>
        </w:rPr>
        <w:t xml:space="preserve"> with a different number and version (message type) so as to replace an IE of NCTS-P</w:t>
      </w:r>
      <w:r>
        <w:rPr>
          <w:rFonts w:ascii="CG Times (W1)" w:hAnsi="CG Times (W1)" w:cs="CG Times"/>
          <w:sz w:val="20"/>
          <w:lang w:eastAsia="el-GR"/>
        </w:rPr>
        <w:t>5</w:t>
      </w:r>
      <w:r w:rsidRPr="00B32AFD">
        <w:rPr>
          <w:rFonts w:ascii="CG Times (W1)" w:hAnsi="CG Times (W1)" w:cs="CG Times"/>
          <w:sz w:val="20"/>
          <w:lang w:eastAsia="el-GR"/>
        </w:rPr>
        <w:t>, then it is indicated as "</w:t>
      </w:r>
      <w:r w:rsidRPr="00B32AFD">
        <w:rPr>
          <w:rFonts w:ascii="CG Times (W1)" w:hAnsi="CG Times (W1)" w:cs="CG Times"/>
          <w:i/>
          <w:iCs/>
          <w:sz w:val="20"/>
          <w:lang w:eastAsia="el-GR"/>
        </w:rPr>
        <w:t>Replacement (To Be)</w:t>
      </w:r>
      <w:r w:rsidRPr="00B32AFD">
        <w:rPr>
          <w:rFonts w:ascii="CG Times (W1)" w:hAnsi="CG Times (W1)" w:cs="CG Times"/>
          <w:sz w:val="20"/>
          <w:lang w:eastAsia="el-GR"/>
        </w:rPr>
        <w:t>". The previous IE number is presented in the list.</w:t>
      </w:r>
    </w:p>
    <w:p w14:paraId="7044A2FE" w14:textId="77777777" w:rsidR="007A5E05" w:rsidRDefault="007A5E05" w:rsidP="00833A60">
      <w:pPr>
        <w:numPr>
          <w:ilvl w:val="0"/>
          <w:numId w:val="166"/>
        </w:numPr>
        <w:autoSpaceDE w:val="0"/>
        <w:autoSpaceDN w:val="0"/>
        <w:adjustRightInd w:val="0"/>
        <w:spacing w:before="0"/>
        <w:rPr>
          <w:rFonts w:ascii="CG Times (W1)" w:hAnsi="CG Times (W1)" w:cs="CG Times"/>
          <w:sz w:val="20"/>
          <w:lang w:eastAsia="el-GR"/>
        </w:rPr>
      </w:pPr>
      <w:r w:rsidRPr="00B32AFD">
        <w:rPr>
          <w:rFonts w:ascii="CG Times (W1)" w:hAnsi="CG Times (W1)" w:cs="CG Times"/>
          <w:sz w:val="20"/>
          <w:lang w:eastAsia="el-GR"/>
        </w:rPr>
        <w:t>If an IE does not exist anymore in NCTS-P</w:t>
      </w:r>
      <w:r>
        <w:rPr>
          <w:rFonts w:ascii="CG Times (W1)" w:hAnsi="CG Times (W1)" w:cs="CG Times"/>
          <w:sz w:val="20"/>
          <w:lang w:eastAsia="el-GR"/>
        </w:rPr>
        <w:t>6</w:t>
      </w:r>
      <w:r w:rsidRPr="00B32AFD">
        <w:rPr>
          <w:rFonts w:ascii="CG Times (W1)" w:hAnsi="CG Times (W1)" w:cs="CG Times"/>
          <w:sz w:val="20"/>
          <w:lang w:eastAsia="el-GR"/>
        </w:rPr>
        <w:t xml:space="preserve"> but only in NCTS-P</w:t>
      </w:r>
      <w:r>
        <w:rPr>
          <w:rFonts w:ascii="CG Times (W1)" w:hAnsi="CG Times (W1)" w:cs="CG Times"/>
          <w:sz w:val="20"/>
          <w:lang w:eastAsia="el-GR"/>
        </w:rPr>
        <w:t>5</w:t>
      </w:r>
      <w:r w:rsidRPr="00B32AFD">
        <w:rPr>
          <w:rFonts w:ascii="CG Times (W1)" w:hAnsi="CG Times (W1)" w:cs="CG Times"/>
          <w:sz w:val="20"/>
          <w:lang w:eastAsia="el-GR"/>
        </w:rPr>
        <w:t xml:space="preserve"> since it was replaced, then it is indicated as "</w:t>
      </w:r>
      <w:r w:rsidRPr="00B32AFD">
        <w:rPr>
          <w:rFonts w:ascii="CG Times (W1)" w:hAnsi="CG Times (W1)" w:cs="CG Times"/>
          <w:i/>
          <w:iCs/>
          <w:sz w:val="20"/>
          <w:lang w:eastAsia="el-GR"/>
        </w:rPr>
        <w:t>Replacement (Legacy)</w:t>
      </w:r>
      <w:r w:rsidRPr="00B32AFD">
        <w:rPr>
          <w:rFonts w:ascii="CG Times (W1)" w:hAnsi="CG Times (W1)" w:cs="CG Times"/>
          <w:sz w:val="20"/>
          <w:lang w:eastAsia="el-GR"/>
        </w:rPr>
        <w:t>". The new IE number is presented in the list.</w:t>
      </w:r>
    </w:p>
    <w:p w14:paraId="4DA25F24" w14:textId="77777777" w:rsidR="007A5E05" w:rsidRDefault="007A5E05" w:rsidP="00833A60">
      <w:pPr>
        <w:numPr>
          <w:ilvl w:val="0"/>
          <w:numId w:val="166"/>
        </w:numPr>
        <w:autoSpaceDE w:val="0"/>
        <w:autoSpaceDN w:val="0"/>
        <w:adjustRightInd w:val="0"/>
        <w:spacing w:before="0"/>
        <w:rPr>
          <w:rFonts w:ascii="CG Times (W1)" w:hAnsi="CG Times (W1)" w:cs="CG Times"/>
          <w:sz w:val="20"/>
          <w:lang w:eastAsia="el-GR"/>
        </w:rPr>
      </w:pPr>
      <w:r w:rsidRPr="00B32AFD">
        <w:rPr>
          <w:rFonts w:ascii="CG Times (W1)" w:hAnsi="CG Times (W1)" w:cs="CG Times"/>
          <w:sz w:val="20"/>
          <w:lang w:eastAsia="el-GR"/>
        </w:rPr>
        <w:t>If a new IE introduced in NCTS-P</w:t>
      </w:r>
      <w:r>
        <w:rPr>
          <w:rFonts w:ascii="CG Times (W1)" w:hAnsi="CG Times (W1)" w:cs="CG Times"/>
          <w:sz w:val="20"/>
          <w:lang w:eastAsia="el-GR"/>
        </w:rPr>
        <w:t>6</w:t>
      </w:r>
      <w:r w:rsidRPr="00B32AFD">
        <w:rPr>
          <w:rFonts w:ascii="CG Times (W1)" w:hAnsi="CG Times (W1)" w:cs="CG Times"/>
          <w:sz w:val="20"/>
          <w:lang w:eastAsia="el-GR"/>
        </w:rPr>
        <w:t xml:space="preserve"> (no predecessor in NCTS-P</w:t>
      </w:r>
      <w:r>
        <w:rPr>
          <w:rFonts w:ascii="CG Times (W1)" w:hAnsi="CG Times (W1)" w:cs="CG Times"/>
          <w:sz w:val="20"/>
          <w:lang w:eastAsia="el-GR"/>
        </w:rPr>
        <w:t>5</w:t>
      </w:r>
      <w:r w:rsidRPr="00B32AFD">
        <w:rPr>
          <w:rFonts w:ascii="CG Times (W1)" w:hAnsi="CG Times (W1)" w:cs="CG Times"/>
          <w:sz w:val="20"/>
          <w:lang w:eastAsia="el-GR"/>
        </w:rPr>
        <w:t>), then it is indicated as "</w:t>
      </w:r>
      <w:r w:rsidRPr="00B32AFD">
        <w:rPr>
          <w:rFonts w:ascii="CG Times (W1)" w:hAnsi="CG Times (W1)" w:cs="CG Times"/>
          <w:i/>
          <w:iCs/>
          <w:sz w:val="20"/>
          <w:lang w:eastAsia="el-GR"/>
        </w:rPr>
        <w:t>Added</w:t>
      </w:r>
      <w:r w:rsidRPr="00B32AFD">
        <w:rPr>
          <w:rFonts w:ascii="CG Times (W1)" w:hAnsi="CG Times (W1)" w:cs="CG Times"/>
          <w:sz w:val="20"/>
          <w:lang w:eastAsia="el-GR"/>
        </w:rPr>
        <w:t>".</w:t>
      </w:r>
    </w:p>
    <w:p w14:paraId="20F00F30" w14:textId="49C60B0A" w:rsidR="007A5E05" w:rsidRPr="006A40DC" w:rsidRDefault="007A5E05" w:rsidP="00833A60">
      <w:pPr>
        <w:numPr>
          <w:ilvl w:val="0"/>
          <w:numId w:val="166"/>
        </w:numPr>
        <w:autoSpaceDE w:val="0"/>
        <w:autoSpaceDN w:val="0"/>
        <w:adjustRightInd w:val="0"/>
        <w:spacing w:before="0"/>
        <w:rPr>
          <w:rFonts w:ascii="CG Times (W1)" w:hAnsi="CG Times (W1)" w:cs="CG Times"/>
          <w:sz w:val="20"/>
          <w:lang w:eastAsia="el-GR"/>
        </w:rPr>
      </w:pPr>
      <w:r w:rsidRPr="006A40DC">
        <w:rPr>
          <w:rFonts w:ascii="CG Times (W1)" w:hAnsi="CG Times (W1)" w:cs="CG Times"/>
          <w:sz w:val="20"/>
          <w:lang w:eastAsia="el-GR"/>
        </w:rPr>
        <w:t>If an IE of NCTS-P5 does not exist in NCTS-P6 (no successor in NCTS-P6), then it is indicated as "</w:t>
      </w:r>
      <w:r w:rsidRPr="006A40DC">
        <w:rPr>
          <w:rFonts w:ascii="CG Times (W1)" w:hAnsi="CG Times (W1)" w:cs="CG Times"/>
          <w:i/>
          <w:iCs/>
          <w:sz w:val="20"/>
          <w:lang w:eastAsia="el-GR"/>
        </w:rPr>
        <w:t>Deleted</w:t>
      </w:r>
      <w:r w:rsidRPr="006A40DC">
        <w:rPr>
          <w:rFonts w:ascii="CG Times (W1)" w:hAnsi="CG Times (W1)" w:cs="CG Times"/>
          <w:sz w:val="20"/>
          <w:lang w:eastAsia="el-GR"/>
        </w:rPr>
        <w:t>".</w:t>
      </w:r>
    </w:p>
    <w:p w14:paraId="34836FE4" w14:textId="77777777" w:rsidR="007A5E05" w:rsidRPr="00780CC1" w:rsidRDefault="007A5E05" w:rsidP="001428DD">
      <w:pPr>
        <w:pStyle w:val="FootnoteText"/>
      </w:pPr>
    </w:p>
  </w:footnote>
  <w:footnote w:id="76">
    <w:p w14:paraId="44BFC57E" w14:textId="77777777" w:rsidR="007A5E05" w:rsidRDefault="007A5E05" w:rsidP="000D6444">
      <w:pPr>
        <w:pStyle w:val="FootnoteText"/>
      </w:pPr>
      <w:r>
        <w:rPr>
          <w:rStyle w:val="FootnoteReference"/>
        </w:rPr>
        <w:footnoteRef/>
      </w:r>
      <w:r>
        <w:t xml:space="preserve"> The following TAO values are possible:</w:t>
      </w:r>
    </w:p>
    <w:p w14:paraId="0C085B9A" w14:textId="77777777" w:rsidR="007A5E05" w:rsidRDefault="007A5E05" w:rsidP="000D6444">
      <w:pPr>
        <w:pStyle w:val="FootnoteText"/>
        <w:spacing w:before="0"/>
      </w:pPr>
      <w:r>
        <w:t>1: Feasible: Transition is feasible based on IE and STD continuity indicators.</w:t>
      </w:r>
    </w:p>
    <w:p w14:paraId="37AEDAD8" w14:textId="77777777" w:rsidR="007A5E05" w:rsidRDefault="007A5E05" w:rsidP="000D6444">
      <w:pPr>
        <w:pStyle w:val="FootnoteText"/>
        <w:spacing w:before="0"/>
      </w:pPr>
      <w:r>
        <w:t>2: Feasible with resolution: a special resolution/transitional message exchange protocol is necessary for resolving discontinuity.</w:t>
      </w:r>
    </w:p>
    <w:p w14:paraId="4A0E5747" w14:textId="77777777" w:rsidR="007A5E05" w:rsidRDefault="007A5E05" w:rsidP="000D6444">
      <w:pPr>
        <w:pStyle w:val="FootnoteText"/>
        <w:spacing w:before="0"/>
      </w:pPr>
      <w:r>
        <w:t>3: Blocking/Not feasible: there is no resolution with transitional message exchange protocol for the particular scenario.</w:t>
      </w:r>
    </w:p>
    <w:p w14:paraId="23370B39" w14:textId="77777777" w:rsidR="007A5E05" w:rsidRPr="00A400F8" w:rsidRDefault="007A5E05" w:rsidP="000D6444">
      <w:pPr>
        <w:pStyle w:val="FootnoteText"/>
        <w:spacing w:before="0"/>
      </w:pPr>
    </w:p>
  </w:footnote>
  <w:footnote w:id="77">
    <w:p w14:paraId="11B647AD" w14:textId="77777777" w:rsidR="007A5E05" w:rsidRDefault="007A5E05" w:rsidP="000D6444">
      <w:pPr>
        <w:pStyle w:val="FootnoteText"/>
        <w:spacing w:before="0"/>
      </w:pPr>
      <w:r>
        <w:rPr>
          <w:rStyle w:val="FootnoteReference"/>
        </w:rPr>
        <w:footnoteRef/>
      </w:r>
      <w:r>
        <w:t xml:space="preserve"> The following GAI values are possible:</w:t>
      </w:r>
    </w:p>
    <w:p w14:paraId="18E873A5" w14:textId="77777777" w:rsidR="007A5E05" w:rsidRDefault="007A5E05" w:rsidP="000D6444">
      <w:pPr>
        <w:pStyle w:val="FootnoteText"/>
        <w:spacing w:before="0"/>
      </w:pPr>
      <w:r>
        <w:t>1: Continuity: A message exchange protocol of previous phase also exists in new phase.</w:t>
      </w:r>
    </w:p>
    <w:p w14:paraId="28A93279" w14:textId="77777777" w:rsidR="007A5E05" w:rsidRDefault="007A5E05" w:rsidP="000D6444">
      <w:pPr>
        <w:pStyle w:val="FootnoteText"/>
        <w:spacing w:before="0"/>
      </w:pPr>
      <w:r>
        <w:t>2: Phase In: Particular process of the message exchange protocol introduced in new phase and has no previous equivalent in previous phase.</w:t>
      </w:r>
    </w:p>
    <w:p w14:paraId="7E0201E7" w14:textId="77777777" w:rsidR="007A5E05" w:rsidRPr="00A400F8" w:rsidRDefault="007A5E05" w:rsidP="000D6444">
      <w:pPr>
        <w:pStyle w:val="FootnoteText"/>
        <w:spacing w:before="0"/>
      </w:pPr>
      <w:r>
        <w:t>3: Phase Out: Particular process of the message exchange protocol of previous phase is discontinued.</w:t>
      </w:r>
    </w:p>
  </w:footnote>
  <w:footnote w:id="78">
    <w:p w14:paraId="073F1172" w14:textId="77777777" w:rsidR="007A5E05" w:rsidRPr="006A2F25" w:rsidRDefault="007A5E05" w:rsidP="001428DD">
      <w:pPr>
        <w:pStyle w:val="FootnoteText"/>
        <w:spacing w:before="0"/>
      </w:pPr>
      <w:r w:rsidRPr="006A2F25">
        <w:rPr>
          <w:rStyle w:val="FootnoteReference"/>
          <w:sz w:val="20"/>
        </w:rPr>
        <w:footnoteRef/>
      </w:r>
      <w:r w:rsidRPr="006A2F25">
        <w:t xml:space="preserve"> This column determines if the construction and the submission of the IE must be processed.</w:t>
      </w:r>
    </w:p>
    <w:p w14:paraId="198CF405" w14:textId="05026C55" w:rsidR="007A5E05" w:rsidRPr="006A2F25" w:rsidRDefault="007A5E05" w:rsidP="001428DD">
      <w:pPr>
        <w:pStyle w:val="FootnoteText"/>
        <w:spacing w:before="0"/>
      </w:pPr>
      <w:r w:rsidRPr="006A2F25">
        <w:t xml:space="preserve">An “M” means that the NA must implement the construction and the sending of this Information Exchange in full compliance with Appendix Q2 in order to comply with NCTS legal base, </w:t>
      </w:r>
      <w:r w:rsidRPr="00342FDE">
        <w:rPr>
          <w:rFonts w:cs="CG Times"/>
          <w:lang w:eastAsia="el-GR"/>
        </w:rPr>
        <w:t>while “R”, “SR”</w:t>
      </w:r>
      <w:r>
        <w:rPr>
          <w:rFonts w:cs="CG Times"/>
          <w:lang w:eastAsia="el-GR"/>
        </w:rPr>
        <w:t xml:space="preserve">, </w:t>
      </w:r>
      <w:r w:rsidRPr="00342FDE">
        <w:rPr>
          <w:rFonts w:cs="CG Times"/>
          <w:lang w:eastAsia="el-GR"/>
        </w:rPr>
        <w:t>“O”</w:t>
      </w:r>
      <w:r>
        <w:rPr>
          <w:rFonts w:cs="CG Times"/>
          <w:lang w:eastAsia="el-GR"/>
        </w:rPr>
        <w:t>, “MO”</w:t>
      </w:r>
      <w:r w:rsidRPr="00342FDE">
        <w:rPr>
          <w:rFonts w:cs="CG Times"/>
          <w:lang w:eastAsia="el-GR"/>
        </w:rPr>
        <w:t xml:space="preserve"> indicate that it is Recommended, Strongly Recommended</w:t>
      </w:r>
      <w:r>
        <w:rPr>
          <w:rFonts w:cs="CG Times"/>
          <w:lang w:eastAsia="el-GR"/>
        </w:rPr>
        <w:t xml:space="preserve">, </w:t>
      </w:r>
      <w:r w:rsidRPr="00342FDE">
        <w:rPr>
          <w:rFonts w:cs="CG Times"/>
          <w:lang w:eastAsia="el-GR"/>
        </w:rPr>
        <w:t xml:space="preserve">Optional </w:t>
      </w:r>
      <w:r>
        <w:rPr>
          <w:rFonts w:cs="CG Times"/>
          <w:lang w:eastAsia="el-GR"/>
        </w:rPr>
        <w:t xml:space="preserve">and Mandatory (Opt-In) </w:t>
      </w:r>
      <w:r w:rsidRPr="00342FDE">
        <w:rPr>
          <w:rFonts w:cs="CG Times"/>
          <w:lang w:eastAsia="el-GR"/>
        </w:rPr>
        <w:t>for the NA to do so, respectively</w:t>
      </w:r>
      <w:r w:rsidRPr="006A2F25">
        <w:t>.</w:t>
      </w:r>
    </w:p>
    <w:p w14:paraId="4F7A20BC" w14:textId="77777777" w:rsidR="007A5E05" w:rsidRPr="006A2F25" w:rsidRDefault="007A5E05" w:rsidP="001428DD">
      <w:pPr>
        <w:pStyle w:val="FootnoteText"/>
        <w:spacing w:before="0"/>
      </w:pPr>
      <w:r w:rsidRPr="006A2F25">
        <w:t>A blank cell means that in case of:</w:t>
      </w:r>
    </w:p>
    <w:p w14:paraId="1B4699A0" w14:textId="167159D8" w:rsidR="007A5E05" w:rsidRPr="006A2F25" w:rsidRDefault="007A5E05" w:rsidP="00833A60">
      <w:pPr>
        <w:pStyle w:val="FootnoteText"/>
        <w:numPr>
          <w:ilvl w:val="0"/>
          <w:numId w:val="155"/>
        </w:numPr>
        <w:spacing w:before="0"/>
      </w:pPr>
      <w:r w:rsidRPr="006A2F25">
        <w:t>E_ IE, the IE does not need to be sent during NCTS-P</w:t>
      </w:r>
      <w:r>
        <w:t>6</w:t>
      </w:r>
      <w:r w:rsidRPr="006A2F25">
        <w:t>;</w:t>
      </w:r>
    </w:p>
    <w:p w14:paraId="7E8053FB" w14:textId="61AA2DFD" w:rsidR="007A5E05" w:rsidRDefault="007A5E05" w:rsidP="00833A60">
      <w:pPr>
        <w:pStyle w:val="FootnoteText"/>
        <w:numPr>
          <w:ilvl w:val="0"/>
          <w:numId w:val="155"/>
        </w:numPr>
        <w:spacing w:before="0"/>
      </w:pPr>
      <w:r w:rsidRPr="006A2F25">
        <w:t>C_ IE, the IE shall not be sent during NCTS-P</w:t>
      </w:r>
      <w:r>
        <w:t>6.</w:t>
      </w:r>
    </w:p>
    <w:p w14:paraId="1C22C19E" w14:textId="77777777" w:rsidR="007A5E05" w:rsidRPr="006A2F25" w:rsidRDefault="007A5E05" w:rsidP="001428DD">
      <w:pPr>
        <w:pStyle w:val="FootnoteText"/>
        <w:spacing w:before="0"/>
        <w:ind w:left="720"/>
      </w:pPr>
    </w:p>
  </w:footnote>
  <w:footnote w:id="79">
    <w:p w14:paraId="7C6A8091" w14:textId="77777777" w:rsidR="007A5E05" w:rsidRPr="006A2F25" w:rsidRDefault="007A5E05" w:rsidP="001428DD">
      <w:pPr>
        <w:pStyle w:val="FootnoteText"/>
        <w:spacing w:before="0"/>
      </w:pPr>
      <w:r w:rsidRPr="006A2F25">
        <w:rPr>
          <w:rStyle w:val="FootnoteReference"/>
          <w:sz w:val="20"/>
        </w:rPr>
        <w:footnoteRef/>
      </w:r>
      <w:r w:rsidRPr="006A2F25">
        <w:t xml:space="preserve"> This column determines if the reception and the processing of the IE must be implemented.</w:t>
      </w:r>
    </w:p>
    <w:p w14:paraId="1CD34765" w14:textId="2035DED5" w:rsidR="007A5E05" w:rsidRPr="006A2F25" w:rsidRDefault="007A5E05" w:rsidP="001428DD">
      <w:pPr>
        <w:pStyle w:val="FootnoteText"/>
        <w:spacing w:before="0"/>
      </w:pPr>
      <w:r w:rsidRPr="006A2F25">
        <w:t xml:space="preserve">An “M” means that the NA must implement the reception and the processing of this IE in full compliance with Appendix Q2 in order to comply with NCTS legal base, </w:t>
      </w:r>
      <w:r w:rsidRPr="00342FDE">
        <w:rPr>
          <w:rFonts w:cs="CG Times"/>
          <w:lang w:eastAsia="el-GR"/>
        </w:rPr>
        <w:t>while “R”, “SR”</w:t>
      </w:r>
      <w:r>
        <w:rPr>
          <w:rFonts w:cs="CG Times"/>
          <w:lang w:eastAsia="el-GR"/>
        </w:rPr>
        <w:t xml:space="preserve">, </w:t>
      </w:r>
      <w:r w:rsidRPr="00342FDE">
        <w:rPr>
          <w:rFonts w:cs="CG Times"/>
          <w:lang w:eastAsia="el-GR"/>
        </w:rPr>
        <w:t>“O”</w:t>
      </w:r>
      <w:r>
        <w:rPr>
          <w:rFonts w:cs="CG Times"/>
          <w:lang w:eastAsia="el-GR"/>
        </w:rPr>
        <w:t>, “MO”</w:t>
      </w:r>
      <w:r w:rsidRPr="00342FDE">
        <w:rPr>
          <w:rFonts w:cs="CG Times"/>
          <w:lang w:eastAsia="el-GR"/>
        </w:rPr>
        <w:t xml:space="preserve"> indicate that it is Recommended, Strongly Recommended</w:t>
      </w:r>
      <w:r>
        <w:rPr>
          <w:rFonts w:cs="CG Times"/>
          <w:lang w:eastAsia="el-GR"/>
        </w:rPr>
        <w:t xml:space="preserve">, </w:t>
      </w:r>
      <w:r w:rsidRPr="00342FDE">
        <w:rPr>
          <w:rFonts w:cs="CG Times"/>
          <w:lang w:eastAsia="el-GR"/>
        </w:rPr>
        <w:t xml:space="preserve">Optional </w:t>
      </w:r>
      <w:r>
        <w:rPr>
          <w:rFonts w:cs="CG Times"/>
          <w:lang w:eastAsia="el-GR"/>
        </w:rPr>
        <w:t xml:space="preserve">and Mandatory (Opt-In) </w:t>
      </w:r>
      <w:r w:rsidRPr="00342FDE">
        <w:rPr>
          <w:rFonts w:cs="CG Times"/>
          <w:lang w:eastAsia="el-GR"/>
        </w:rPr>
        <w:t>for the NA to do so, respectively</w:t>
      </w:r>
      <w:r w:rsidRPr="006A2F25">
        <w:t>.</w:t>
      </w:r>
    </w:p>
    <w:p w14:paraId="7066A5F6" w14:textId="77777777" w:rsidR="007A5E05" w:rsidRPr="006A2F25" w:rsidRDefault="007A5E05" w:rsidP="001428DD">
      <w:pPr>
        <w:pStyle w:val="FootnoteText"/>
        <w:spacing w:before="0"/>
      </w:pPr>
      <w:r w:rsidRPr="006A2F25">
        <w:t>A blank cell means that in case of:</w:t>
      </w:r>
    </w:p>
    <w:p w14:paraId="2CF9B805" w14:textId="6AAAA030" w:rsidR="007A5E05" w:rsidRPr="006A2F25" w:rsidRDefault="007A5E05" w:rsidP="00833A60">
      <w:pPr>
        <w:pStyle w:val="FootnoteText"/>
        <w:numPr>
          <w:ilvl w:val="0"/>
          <w:numId w:val="155"/>
        </w:numPr>
        <w:spacing w:before="0"/>
      </w:pPr>
      <w:r w:rsidRPr="006A2F25">
        <w:t>E_ IE, the IE does not need to be received during NCTS-P</w:t>
      </w:r>
      <w:r>
        <w:t>6</w:t>
      </w:r>
      <w:r w:rsidRPr="006A2F25">
        <w:t>;</w:t>
      </w:r>
    </w:p>
    <w:p w14:paraId="03154FCB" w14:textId="04D6A06C" w:rsidR="007A5E05" w:rsidRPr="006A2F25" w:rsidRDefault="007A5E05" w:rsidP="00833A60">
      <w:pPr>
        <w:pStyle w:val="FootnoteText"/>
        <w:numPr>
          <w:ilvl w:val="0"/>
          <w:numId w:val="155"/>
        </w:numPr>
        <w:spacing w:before="0"/>
      </w:pPr>
      <w:r w:rsidRPr="006A2F25">
        <w:t>C_ IE, the IE shall not be received during NCTS-P</w:t>
      </w:r>
      <w:r>
        <w:t>6</w:t>
      </w:r>
      <w:r w:rsidRPr="006A2F25">
        <w:t>.</w:t>
      </w:r>
    </w:p>
  </w:footnote>
  <w:footnote w:id="80">
    <w:p w14:paraId="63A2C628" w14:textId="60C71B6A" w:rsidR="007A5E05" w:rsidRPr="006A2F25" w:rsidRDefault="007A5E05" w:rsidP="001428DD">
      <w:pPr>
        <w:pStyle w:val="FootnoteText"/>
      </w:pPr>
      <w:r w:rsidRPr="006A2F25">
        <w:rPr>
          <w:rStyle w:val="FootnoteReference"/>
          <w:sz w:val="20"/>
        </w:rPr>
        <w:footnoteRef/>
      </w:r>
      <w:r w:rsidRPr="006A2F25">
        <w:t xml:space="preserve"> This column provides a status of IE compared to NCTS-P</w:t>
      </w:r>
      <w:r>
        <w:t>5</w:t>
      </w:r>
      <w:r w:rsidRPr="006A2F25">
        <w:t xml:space="preserve">. </w:t>
      </w:r>
    </w:p>
    <w:p w14:paraId="7698DB33" w14:textId="70C33871" w:rsidR="007A5E05" w:rsidRPr="006A2F25" w:rsidRDefault="007A5E05" w:rsidP="00833A60">
      <w:pPr>
        <w:pStyle w:val="FootnoteText"/>
        <w:numPr>
          <w:ilvl w:val="0"/>
          <w:numId w:val="156"/>
        </w:numPr>
        <w:spacing w:before="0"/>
      </w:pPr>
      <w:r w:rsidRPr="006A2F25">
        <w:t>If the IE exists in NCTS-P</w:t>
      </w:r>
      <w:r>
        <w:t>6</w:t>
      </w:r>
      <w:r w:rsidRPr="006A2F25">
        <w:t xml:space="preserve"> with a different version (message type) compared to NCTS-P</w:t>
      </w:r>
      <w:r>
        <w:t>5</w:t>
      </w:r>
      <w:r w:rsidRPr="006A2F25">
        <w:t>, then it is indicated as "</w:t>
      </w:r>
      <w:r w:rsidRPr="006A2F25">
        <w:rPr>
          <w:i/>
        </w:rPr>
        <w:t>Modified</w:t>
      </w:r>
      <w:r w:rsidRPr="006A2F25">
        <w:t>".</w:t>
      </w:r>
    </w:p>
    <w:p w14:paraId="611E2F3B" w14:textId="5557B9A8" w:rsidR="007A5E05" w:rsidRPr="006A2F25" w:rsidRDefault="007A5E05" w:rsidP="00833A60">
      <w:pPr>
        <w:pStyle w:val="FootnoteText"/>
        <w:numPr>
          <w:ilvl w:val="0"/>
          <w:numId w:val="156"/>
        </w:numPr>
        <w:spacing w:before="0"/>
      </w:pPr>
      <w:r w:rsidRPr="006A2F25">
        <w:t>If the IE exists in NCTS-P</w:t>
      </w:r>
      <w:r>
        <w:t>6</w:t>
      </w:r>
      <w:r w:rsidRPr="006A2F25">
        <w:t xml:space="preserve"> with the same version (message type) as in NCTS-P</w:t>
      </w:r>
      <w:r>
        <w:t>5</w:t>
      </w:r>
      <w:r w:rsidRPr="006A2F25">
        <w:t>, then it is indicated as "</w:t>
      </w:r>
      <w:r w:rsidRPr="006A2F25">
        <w:rPr>
          <w:i/>
        </w:rPr>
        <w:t>Unchanged</w:t>
      </w:r>
      <w:r w:rsidRPr="006A2F25">
        <w:t>".</w:t>
      </w:r>
    </w:p>
    <w:p w14:paraId="5E06E670" w14:textId="79DA4BE6" w:rsidR="007A5E05" w:rsidRPr="006A2F25" w:rsidRDefault="007A5E05" w:rsidP="00833A60">
      <w:pPr>
        <w:pStyle w:val="FootnoteText"/>
        <w:numPr>
          <w:ilvl w:val="0"/>
          <w:numId w:val="156"/>
        </w:numPr>
        <w:spacing w:before="0"/>
      </w:pPr>
      <w:r w:rsidRPr="006A2F25">
        <w:t>If a new IE introduced in NCTS-P</w:t>
      </w:r>
      <w:r>
        <w:t>6</w:t>
      </w:r>
      <w:r w:rsidRPr="006A2F25">
        <w:t xml:space="preserve"> with a different number and version (message type) so as to replace an IE of NCTS-P4, then it is indicated as "</w:t>
      </w:r>
      <w:r w:rsidRPr="006A2F25">
        <w:rPr>
          <w:i/>
        </w:rPr>
        <w:t>Replacement (To Be)</w:t>
      </w:r>
      <w:r w:rsidRPr="006A2F25">
        <w:t>". The previous IE number is presented in the list.</w:t>
      </w:r>
    </w:p>
    <w:p w14:paraId="49C34821" w14:textId="14403A58" w:rsidR="007A5E05" w:rsidRPr="006A2F25" w:rsidRDefault="007A5E05" w:rsidP="00833A60">
      <w:pPr>
        <w:pStyle w:val="FootnoteText"/>
        <w:numPr>
          <w:ilvl w:val="0"/>
          <w:numId w:val="156"/>
        </w:numPr>
        <w:spacing w:before="0"/>
      </w:pPr>
      <w:r w:rsidRPr="006A2F25">
        <w:t>If an IE does not exist anymore in NCTS-P</w:t>
      </w:r>
      <w:r>
        <w:t>6</w:t>
      </w:r>
      <w:r w:rsidRPr="006A2F25">
        <w:t xml:space="preserve"> but only in NCTS-P</w:t>
      </w:r>
      <w:r>
        <w:t>5</w:t>
      </w:r>
      <w:r w:rsidRPr="006A2F25">
        <w:t xml:space="preserve"> since it was replaced, then it is indicated as "</w:t>
      </w:r>
      <w:r w:rsidRPr="006A2F25">
        <w:rPr>
          <w:i/>
        </w:rPr>
        <w:t>Replacement (Legacy)</w:t>
      </w:r>
      <w:r w:rsidRPr="006A2F25">
        <w:t>". The new IE number is presented in the list.</w:t>
      </w:r>
    </w:p>
    <w:p w14:paraId="63B2F3FA" w14:textId="1D34281F" w:rsidR="007A5E05" w:rsidRPr="006A2F25" w:rsidRDefault="007A5E05" w:rsidP="00833A60">
      <w:pPr>
        <w:pStyle w:val="FootnoteText"/>
        <w:numPr>
          <w:ilvl w:val="0"/>
          <w:numId w:val="156"/>
        </w:numPr>
        <w:spacing w:before="0"/>
      </w:pPr>
      <w:r w:rsidRPr="006A2F25">
        <w:t>If a new IE introduced in NCTS-P</w:t>
      </w:r>
      <w:r>
        <w:t>6</w:t>
      </w:r>
      <w:r w:rsidRPr="006A2F25">
        <w:t xml:space="preserve"> (no predecessor in NCTS-P</w:t>
      </w:r>
      <w:r>
        <w:t>5</w:t>
      </w:r>
      <w:r w:rsidRPr="006A2F25">
        <w:t>), then it is indicated as "</w:t>
      </w:r>
      <w:r w:rsidRPr="006A2F25">
        <w:rPr>
          <w:i/>
        </w:rPr>
        <w:t>Added</w:t>
      </w:r>
      <w:r w:rsidRPr="006A2F25">
        <w:t>".</w:t>
      </w:r>
    </w:p>
    <w:p w14:paraId="63469D6D" w14:textId="3C539883" w:rsidR="007A5E05" w:rsidRPr="002771C7" w:rsidRDefault="007A5E05" w:rsidP="00833A60">
      <w:pPr>
        <w:pStyle w:val="FootnoteText"/>
        <w:numPr>
          <w:ilvl w:val="0"/>
          <w:numId w:val="156"/>
        </w:numPr>
        <w:spacing w:before="0"/>
      </w:pPr>
      <w:r w:rsidRPr="006A2F25">
        <w:t>If an IE of NCTS-P</w:t>
      </w:r>
      <w:r>
        <w:t>5</w:t>
      </w:r>
      <w:r w:rsidRPr="006A2F25">
        <w:t xml:space="preserve"> does not exist in NCTS-P</w:t>
      </w:r>
      <w:r>
        <w:t>6</w:t>
      </w:r>
      <w:r w:rsidRPr="006A2F25">
        <w:t xml:space="preserve"> (no successor in NCTS-P</w:t>
      </w:r>
      <w:r>
        <w:t>6</w:t>
      </w:r>
      <w:r w:rsidRPr="006A2F25">
        <w:t>), then it is indicated as "</w:t>
      </w:r>
      <w:r w:rsidRPr="006A2F25">
        <w:rPr>
          <w:i/>
        </w:rPr>
        <w:t>Deleted</w:t>
      </w:r>
      <w:r w:rsidRPr="006A2F25">
        <w:t>".</w:t>
      </w:r>
    </w:p>
  </w:footnote>
  <w:footnote w:id="81">
    <w:p w14:paraId="2712561C" w14:textId="77777777" w:rsidR="007A5E05" w:rsidRPr="006A2F25" w:rsidRDefault="007A5E05" w:rsidP="001428DD">
      <w:pPr>
        <w:pStyle w:val="FootnoteText"/>
        <w:spacing w:before="0"/>
        <w:rPr>
          <w:bCs/>
          <w:lang w:val="en-US"/>
        </w:rPr>
      </w:pPr>
      <w:r w:rsidRPr="006A2F25">
        <w:rPr>
          <w:rStyle w:val="FootnoteReference"/>
          <w:sz w:val="20"/>
        </w:rPr>
        <w:footnoteRef/>
      </w:r>
      <w:r w:rsidRPr="006A2F25">
        <w:t xml:space="preserve"> </w:t>
      </w:r>
      <w:r w:rsidRPr="006A2F25">
        <w:rPr>
          <w:bCs/>
          <w:color w:val="000000"/>
          <w:lang w:val="en-US"/>
        </w:rPr>
        <w:t>The following TAO values are possible:</w:t>
      </w:r>
    </w:p>
    <w:p w14:paraId="057E3F26" w14:textId="520D5225" w:rsidR="007A5E05" w:rsidRPr="006A2F25" w:rsidRDefault="007A5E05" w:rsidP="001428DD">
      <w:pPr>
        <w:spacing w:before="0"/>
        <w:jc w:val="left"/>
        <w:rPr>
          <w:rFonts w:ascii="CG Times (W1)" w:hAnsi="CG Times (W1)"/>
          <w:sz w:val="20"/>
          <w:lang w:val="en-US"/>
        </w:rPr>
      </w:pPr>
      <w:r w:rsidRPr="006A2F25">
        <w:rPr>
          <w:rFonts w:ascii="CG Times (W1)" w:hAnsi="CG Times (W1)"/>
          <w:color w:val="000000"/>
          <w:sz w:val="20"/>
          <w:lang w:val="en-US"/>
        </w:rPr>
        <w:t>1</w:t>
      </w:r>
      <w:r w:rsidRPr="006A2F25">
        <w:rPr>
          <w:rFonts w:ascii="CG Times (W1)" w:hAnsi="CG Times (W1)"/>
          <w:sz w:val="20"/>
          <w:lang w:val="en-US"/>
        </w:rPr>
        <w:t xml:space="preserve">: </w:t>
      </w:r>
      <w:r w:rsidRPr="006A2F25">
        <w:rPr>
          <w:rFonts w:ascii="CG Times (W1)" w:hAnsi="CG Times (W1)"/>
          <w:color w:val="000000"/>
          <w:sz w:val="20"/>
          <w:lang w:val="en-US"/>
        </w:rPr>
        <w:t>Feasible: Transition is feasible based on IE and STD continuity indicators</w:t>
      </w:r>
      <w:r>
        <w:rPr>
          <w:rFonts w:ascii="CG Times (W1)" w:hAnsi="CG Times (W1)"/>
          <w:color w:val="000000"/>
          <w:sz w:val="20"/>
          <w:lang w:val="en-US"/>
        </w:rPr>
        <w:t>.</w:t>
      </w:r>
    </w:p>
    <w:p w14:paraId="57495983" w14:textId="77777777" w:rsidR="007A5E05" w:rsidRPr="006A2F25" w:rsidRDefault="007A5E05" w:rsidP="001428DD">
      <w:pPr>
        <w:spacing w:before="0"/>
        <w:jc w:val="left"/>
        <w:rPr>
          <w:rFonts w:ascii="CG Times (W1)" w:hAnsi="CG Times (W1)"/>
          <w:color w:val="000000"/>
          <w:sz w:val="20"/>
          <w:lang w:val="en-US"/>
        </w:rPr>
      </w:pPr>
      <w:r w:rsidRPr="006A2F25">
        <w:rPr>
          <w:rFonts w:ascii="CG Times (W1)" w:hAnsi="CG Times (W1)"/>
          <w:color w:val="000000"/>
          <w:sz w:val="20"/>
          <w:lang w:val="en-US"/>
        </w:rPr>
        <w:t>2</w:t>
      </w:r>
      <w:r w:rsidRPr="006A2F25">
        <w:rPr>
          <w:rFonts w:ascii="CG Times (W1)" w:hAnsi="CG Times (W1)"/>
          <w:sz w:val="20"/>
          <w:lang w:val="en-US"/>
        </w:rPr>
        <w:t xml:space="preserve">: </w:t>
      </w:r>
      <w:r w:rsidRPr="006A2F25">
        <w:rPr>
          <w:rFonts w:ascii="CG Times (W1)" w:hAnsi="CG Times (W1)"/>
          <w:color w:val="000000"/>
          <w:sz w:val="20"/>
          <w:lang w:val="en-US"/>
        </w:rPr>
        <w:t>Feasible with resolution: a special resolution/transitional message exchange protocol is necessary for resolving discontinuity.</w:t>
      </w:r>
    </w:p>
    <w:p w14:paraId="33FBE616" w14:textId="77777777" w:rsidR="007A5E05" w:rsidRPr="006A2F25" w:rsidRDefault="007A5E05" w:rsidP="001428DD">
      <w:pPr>
        <w:spacing w:before="0"/>
        <w:jc w:val="left"/>
        <w:rPr>
          <w:rFonts w:ascii="CG Times (W1)" w:hAnsi="CG Times (W1)"/>
          <w:sz w:val="20"/>
          <w:lang w:val="en-US"/>
        </w:rPr>
      </w:pPr>
      <w:r w:rsidRPr="006A2F25">
        <w:rPr>
          <w:rFonts w:ascii="CG Times (W1)" w:hAnsi="CG Times (W1)"/>
          <w:color w:val="000000"/>
          <w:sz w:val="20"/>
          <w:lang w:val="en-US"/>
        </w:rPr>
        <w:t>3</w:t>
      </w:r>
      <w:r w:rsidRPr="006A2F25">
        <w:rPr>
          <w:rFonts w:ascii="CG Times (W1)" w:hAnsi="CG Times (W1)"/>
          <w:sz w:val="20"/>
          <w:lang w:val="en-US"/>
        </w:rPr>
        <w:t xml:space="preserve">: </w:t>
      </w:r>
      <w:r w:rsidRPr="006A2F25">
        <w:rPr>
          <w:rFonts w:ascii="CG Times (W1)" w:hAnsi="CG Times (W1)"/>
          <w:color w:val="000000"/>
          <w:sz w:val="20"/>
          <w:lang w:val="en-US"/>
        </w:rPr>
        <w:t>Blocking/Not Feasible: there is no resolution with transitional message exchange protocol for the particular scenario.</w:t>
      </w:r>
    </w:p>
  </w:footnote>
  <w:footnote w:id="82">
    <w:p w14:paraId="61B69842" w14:textId="77777777" w:rsidR="007A5E05" w:rsidRPr="006A2F25" w:rsidRDefault="007A5E05" w:rsidP="001428DD">
      <w:pPr>
        <w:pStyle w:val="FootnoteText"/>
        <w:rPr>
          <w:bCs/>
          <w:lang w:val="en-US"/>
        </w:rPr>
      </w:pPr>
      <w:r w:rsidRPr="006A2F25">
        <w:rPr>
          <w:rStyle w:val="FootnoteReference"/>
          <w:sz w:val="20"/>
        </w:rPr>
        <w:footnoteRef/>
      </w:r>
      <w:r w:rsidRPr="006A2F25">
        <w:t xml:space="preserve"> </w:t>
      </w:r>
      <w:r w:rsidRPr="006A2F25">
        <w:rPr>
          <w:bCs/>
          <w:color w:val="000000"/>
          <w:lang w:val="en-US"/>
        </w:rPr>
        <w:t>The following GAI values are possible:</w:t>
      </w:r>
    </w:p>
    <w:p w14:paraId="34FBF3A5" w14:textId="641544B5" w:rsidR="007A5E05" w:rsidRPr="006A2F25" w:rsidRDefault="007A5E05" w:rsidP="001428DD">
      <w:pPr>
        <w:spacing w:before="0"/>
        <w:jc w:val="left"/>
        <w:rPr>
          <w:rFonts w:ascii="CG Times (W1)" w:hAnsi="CG Times (W1)"/>
          <w:sz w:val="20"/>
          <w:lang w:val="en-US"/>
        </w:rPr>
      </w:pPr>
      <w:r w:rsidRPr="006A2F25">
        <w:rPr>
          <w:rFonts w:ascii="CG Times (W1)" w:hAnsi="CG Times (W1)"/>
          <w:color w:val="000000"/>
          <w:sz w:val="20"/>
          <w:lang w:val="en-US"/>
        </w:rPr>
        <w:t>1</w:t>
      </w:r>
      <w:r w:rsidRPr="006A2F25">
        <w:rPr>
          <w:rFonts w:ascii="CG Times (W1)" w:hAnsi="CG Times (W1)"/>
          <w:sz w:val="20"/>
          <w:lang w:val="en-US"/>
        </w:rPr>
        <w:t xml:space="preserve">: </w:t>
      </w:r>
      <w:r w:rsidRPr="006A2F25">
        <w:rPr>
          <w:rFonts w:ascii="CG Times (W1)" w:hAnsi="CG Times (W1)"/>
          <w:color w:val="000000"/>
          <w:sz w:val="20"/>
          <w:lang w:val="en-US"/>
        </w:rPr>
        <w:t>Feasible: Transition is feasible based on IE and STD continuity indicators</w:t>
      </w:r>
      <w:r>
        <w:rPr>
          <w:rFonts w:ascii="CG Times (W1)" w:hAnsi="CG Times (W1)"/>
          <w:color w:val="000000"/>
          <w:sz w:val="20"/>
          <w:lang w:val="en-US"/>
        </w:rPr>
        <w:t>.</w:t>
      </w:r>
    </w:p>
    <w:p w14:paraId="40BEC859" w14:textId="77777777" w:rsidR="007A5E05" w:rsidRPr="006A2F25" w:rsidRDefault="007A5E05" w:rsidP="001428DD">
      <w:pPr>
        <w:spacing w:before="0"/>
        <w:jc w:val="left"/>
        <w:rPr>
          <w:rFonts w:ascii="CG Times (W1)" w:hAnsi="CG Times (W1)"/>
          <w:color w:val="000000"/>
          <w:sz w:val="20"/>
          <w:lang w:val="en-US"/>
        </w:rPr>
      </w:pPr>
      <w:r w:rsidRPr="006A2F25">
        <w:rPr>
          <w:rFonts w:ascii="CG Times (W1)" w:hAnsi="CG Times (W1)"/>
          <w:color w:val="000000"/>
          <w:sz w:val="20"/>
          <w:lang w:val="en-US"/>
        </w:rPr>
        <w:t>2</w:t>
      </w:r>
      <w:r w:rsidRPr="006A2F25">
        <w:rPr>
          <w:rFonts w:ascii="CG Times (W1)" w:hAnsi="CG Times (W1)"/>
          <w:sz w:val="20"/>
          <w:lang w:val="en-US"/>
        </w:rPr>
        <w:t xml:space="preserve">: </w:t>
      </w:r>
      <w:r w:rsidRPr="006A2F25">
        <w:rPr>
          <w:rFonts w:ascii="CG Times (W1)" w:hAnsi="CG Times (W1)"/>
          <w:color w:val="000000"/>
          <w:sz w:val="20"/>
          <w:lang w:val="en-US"/>
        </w:rPr>
        <w:t>Feasible with resolution: a special resolution/transitional message exchange protocol is necessary for resolving discontinuity.</w:t>
      </w:r>
    </w:p>
    <w:p w14:paraId="7218DC24" w14:textId="77777777" w:rsidR="007A5E05" w:rsidRPr="00C858C1" w:rsidRDefault="007A5E05" w:rsidP="001428DD">
      <w:pPr>
        <w:spacing w:before="0"/>
        <w:jc w:val="left"/>
        <w:rPr>
          <w:sz w:val="18"/>
          <w:szCs w:val="18"/>
          <w:lang w:val="en-US"/>
        </w:rPr>
      </w:pPr>
      <w:r w:rsidRPr="006A2F25">
        <w:rPr>
          <w:rFonts w:ascii="CG Times (W1)" w:hAnsi="CG Times (W1)"/>
          <w:color w:val="000000"/>
          <w:sz w:val="20"/>
          <w:lang w:val="en-US"/>
        </w:rPr>
        <w:t>3</w:t>
      </w:r>
      <w:r w:rsidRPr="006A2F25">
        <w:rPr>
          <w:rFonts w:ascii="CG Times (W1)" w:hAnsi="CG Times (W1)"/>
          <w:sz w:val="20"/>
          <w:lang w:val="en-US"/>
        </w:rPr>
        <w:t xml:space="preserve">: </w:t>
      </w:r>
      <w:r w:rsidRPr="006A2F25">
        <w:rPr>
          <w:rFonts w:ascii="CG Times (W1)" w:hAnsi="CG Times (W1)"/>
          <w:color w:val="000000"/>
          <w:sz w:val="20"/>
          <w:lang w:val="en-US"/>
        </w:rPr>
        <w:t>Blocking/Not Feasible: there is no resolution with transitional message exchange protocol for the particular scenario.</w:t>
      </w:r>
    </w:p>
  </w:footnote>
  <w:footnote w:id="83">
    <w:p w14:paraId="3EC23ACD" w14:textId="77777777" w:rsidR="007A5E05" w:rsidRPr="006A2F25" w:rsidRDefault="007A5E05" w:rsidP="001428DD">
      <w:pPr>
        <w:pStyle w:val="FootnoteText"/>
        <w:spacing w:before="0"/>
      </w:pPr>
      <w:r w:rsidRPr="006A2F25">
        <w:rPr>
          <w:rStyle w:val="FootnoteReference"/>
          <w:sz w:val="20"/>
        </w:rPr>
        <w:footnoteRef/>
      </w:r>
      <w:r w:rsidRPr="006A2F25">
        <w:t xml:space="preserve"> This column determines if the construction and the submission of the IE must be processed.</w:t>
      </w:r>
    </w:p>
    <w:p w14:paraId="3C56AFB4" w14:textId="540DE422" w:rsidR="007A5E05" w:rsidRPr="006A2F25" w:rsidRDefault="007A5E05" w:rsidP="001428DD">
      <w:pPr>
        <w:pStyle w:val="FootnoteText"/>
        <w:spacing w:before="0"/>
      </w:pPr>
      <w:r w:rsidRPr="006A2F25">
        <w:t>An “M” means that the NA must implement the construction and the sending of this Information Exchange in full compliance with Appendix Q2 in order to comply with NCTS legal base, while “R”, “SR” and “O” indicate that it is Recommended, Strongly Recommended and Optional for the NA to do so, respectively.</w:t>
      </w:r>
    </w:p>
    <w:p w14:paraId="649F4F13" w14:textId="77777777" w:rsidR="007A5E05" w:rsidRPr="006A2F25" w:rsidRDefault="007A5E05" w:rsidP="001428DD">
      <w:pPr>
        <w:pStyle w:val="FootnoteText"/>
        <w:spacing w:before="0"/>
      </w:pPr>
      <w:r w:rsidRPr="006A2F25">
        <w:t>A blank cell means that in case of:</w:t>
      </w:r>
    </w:p>
    <w:p w14:paraId="4EA97F11" w14:textId="2B137D7C" w:rsidR="007A5E05" w:rsidRPr="006A2F25" w:rsidRDefault="007A5E05" w:rsidP="00833A60">
      <w:pPr>
        <w:pStyle w:val="FootnoteText"/>
        <w:numPr>
          <w:ilvl w:val="0"/>
          <w:numId w:val="155"/>
        </w:numPr>
        <w:spacing w:before="0"/>
      </w:pPr>
      <w:r w:rsidRPr="006A2F25">
        <w:t>E_ IE, the IE does not need to be sent during NCTS-P</w:t>
      </w:r>
      <w:r>
        <w:t>6</w:t>
      </w:r>
      <w:r w:rsidRPr="006A2F25">
        <w:t>;</w:t>
      </w:r>
    </w:p>
    <w:p w14:paraId="577C8FFB" w14:textId="1456A140" w:rsidR="007A5E05" w:rsidRDefault="007A5E05" w:rsidP="00833A60">
      <w:pPr>
        <w:pStyle w:val="FootnoteText"/>
        <w:numPr>
          <w:ilvl w:val="0"/>
          <w:numId w:val="155"/>
        </w:numPr>
        <w:spacing w:before="0"/>
      </w:pPr>
      <w:r w:rsidRPr="006A2F25">
        <w:t>C_ IE, the IE shall not be sent during NCTS-P</w:t>
      </w:r>
      <w:r>
        <w:t>6.</w:t>
      </w:r>
    </w:p>
    <w:p w14:paraId="60AC8419" w14:textId="77777777" w:rsidR="007A5E05" w:rsidRPr="006A2F25" w:rsidRDefault="007A5E05" w:rsidP="001428DD">
      <w:pPr>
        <w:pStyle w:val="FootnoteText"/>
        <w:spacing w:before="0"/>
        <w:ind w:left="720"/>
      </w:pPr>
    </w:p>
  </w:footnote>
  <w:footnote w:id="84">
    <w:p w14:paraId="55548CD8" w14:textId="77777777" w:rsidR="007A5E05" w:rsidRPr="006A2F25" w:rsidRDefault="007A5E05" w:rsidP="001428DD">
      <w:pPr>
        <w:pStyle w:val="FootnoteText"/>
        <w:spacing w:before="0"/>
      </w:pPr>
      <w:r w:rsidRPr="006A2F25">
        <w:rPr>
          <w:rStyle w:val="FootnoteReference"/>
          <w:sz w:val="20"/>
        </w:rPr>
        <w:footnoteRef/>
      </w:r>
      <w:r w:rsidRPr="006A2F25">
        <w:t xml:space="preserve"> This column determines if the reception and the processing of the IE must be implemented.</w:t>
      </w:r>
    </w:p>
    <w:p w14:paraId="27AC2B8A" w14:textId="4E981E12" w:rsidR="007A5E05" w:rsidRPr="006A2F25" w:rsidRDefault="007A5E05" w:rsidP="001428DD">
      <w:pPr>
        <w:pStyle w:val="FootnoteText"/>
        <w:spacing w:before="0"/>
      </w:pPr>
      <w:r w:rsidRPr="006A2F25">
        <w:t>An “M” means that the NA must implement the reception and the processing of this IE in full compliance with Appendix Q2 in order to comply with NCTS legal base, while “R”, “SR” and “O” indicate that it is Recommended, Strongly Recommended and Optional for the NA to do so, respectively.</w:t>
      </w:r>
    </w:p>
    <w:p w14:paraId="130F0448" w14:textId="77777777" w:rsidR="007A5E05" w:rsidRPr="006A2F25" w:rsidRDefault="007A5E05" w:rsidP="001428DD">
      <w:pPr>
        <w:pStyle w:val="FootnoteText"/>
        <w:spacing w:before="0"/>
      </w:pPr>
      <w:r w:rsidRPr="006A2F25">
        <w:t>A blank cell means that in case of:</w:t>
      </w:r>
    </w:p>
    <w:p w14:paraId="42240C02" w14:textId="4CD43F9B" w:rsidR="007A5E05" w:rsidRPr="006A2F25" w:rsidRDefault="007A5E05" w:rsidP="00833A60">
      <w:pPr>
        <w:pStyle w:val="FootnoteText"/>
        <w:numPr>
          <w:ilvl w:val="0"/>
          <w:numId w:val="155"/>
        </w:numPr>
        <w:spacing w:before="0"/>
      </w:pPr>
      <w:r w:rsidRPr="006A2F25">
        <w:t>E_ IE, the IE does not need to be received during NCTS-P</w:t>
      </w:r>
      <w:r>
        <w:t>6</w:t>
      </w:r>
      <w:r w:rsidRPr="006A2F25">
        <w:t>;</w:t>
      </w:r>
    </w:p>
    <w:p w14:paraId="7BED77FF" w14:textId="570C4CF6" w:rsidR="007A5E05" w:rsidRPr="006A2F25" w:rsidRDefault="007A5E05" w:rsidP="00833A60">
      <w:pPr>
        <w:pStyle w:val="FootnoteText"/>
        <w:numPr>
          <w:ilvl w:val="0"/>
          <w:numId w:val="155"/>
        </w:numPr>
        <w:spacing w:before="0"/>
      </w:pPr>
      <w:r w:rsidRPr="006A2F25">
        <w:t>C_ IE, the IE shall not be received during NCTS-P</w:t>
      </w:r>
      <w:r>
        <w:t>6</w:t>
      </w:r>
      <w:r w:rsidRPr="006A2F25">
        <w:t>.</w:t>
      </w:r>
    </w:p>
  </w:footnote>
  <w:footnote w:id="85">
    <w:p w14:paraId="60217895" w14:textId="7E2EA8A1" w:rsidR="007A5E05" w:rsidRPr="006A2F25" w:rsidRDefault="007A5E05" w:rsidP="001428DD">
      <w:pPr>
        <w:pStyle w:val="FootnoteText"/>
      </w:pPr>
      <w:r w:rsidRPr="006A2F25">
        <w:rPr>
          <w:rStyle w:val="FootnoteReference"/>
          <w:sz w:val="20"/>
        </w:rPr>
        <w:footnoteRef/>
      </w:r>
      <w:r w:rsidRPr="006A2F25">
        <w:t xml:space="preserve"> This column provides a status of IE compared to NCTS-P</w:t>
      </w:r>
      <w:r>
        <w:t>5</w:t>
      </w:r>
      <w:r w:rsidRPr="006A2F25">
        <w:t xml:space="preserve">. </w:t>
      </w:r>
    </w:p>
    <w:p w14:paraId="7F1BCB36" w14:textId="522544C3" w:rsidR="007A5E05" w:rsidRPr="006A2F25" w:rsidRDefault="007A5E05" w:rsidP="00833A60">
      <w:pPr>
        <w:pStyle w:val="FootnoteText"/>
        <w:numPr>
          <w:ilvl w:val="0"/>
          <w:numId w:val="156"/>
        </w:numPr>
        <w:spacing w:before="0"/>
      </w:pPr>
      <w:r w:rsidRPr="006A2F25">
        <w:t>if the IE exists in NCTS-P</w:t>
      </w:r>
      <w:r>
        <w:t>6</w:t>
      </w:r>
      <w:r w:rsidRPr="006A2F25">
        <w:t xml:space="preserve"> with a different version (message type) compared to NCTS-P</w:t>
      </w:r>
      <w:r>
        <w:t>5</w:t>
      </w:r>
      <w:r w:rsidRPr="006A2F25">
        <w:t>, then it is indicated as "</w:t>
      </w:r>
      <w:r w:rsidRPr="006A2F25">
        <w:rPr>
          <w:i/>
        </w:rPr>
        <w:t>Modified</w:t>
      </w:r>
      <w:r w:rsidRPr="006A2F25">
        <w:t>".</w:t>
      </w:r>
    </w:p>
    <w:p w14:paraId="684FC3B6" w14:textId="0426F45C" w:rsidR="007A5E05" w:rsidRPr="006A2F25" w:rsidRDefault="007A5E05" w:rsidP="00833A60">
      <w:pPr>
        <w:pStyle w:val="FootnoteText"/>
        <w:numPr>
          <w:ilvl w:val="0"/>
          <w:numId w:val="156"/>
        </w:numPr>
        <w:spacing w:before="0"/>
      </w:pPr>
      <w:r w:rsidRPr="006A2F25">
        <w:t>If the IE exists in NCTS-P</w:t>
      </w:r>
      <w:r>
        <w:t>6</w:t>
      </w:r>
      <w:r w:rsidRPr="006A2F25">
        <w:t xml:space="preserve"> with the same version (message type) as in NCTS-P</w:t>
      </w:r>
      <w:r>
        <w:t>5</w:t>
      </w:r>
      <w:r w:rsidRPr="006A2F25">
        <w:t>, then it is indicated as "</w:t>
      </w:r>
      <w:r w:rsidRPr="006A2F25">
        <w:rPr>
          <w:i/>
        </w:rPr>
        <w:t>Unchanged</w:t>
      </w:r>
      <w:r w:rsidRPr="006A2F25">
        <w:t>".</w:t>
      </w:r>
    </w:p>
    <w:p w14:paraId="571408F0" w14:textId="09340BFC" w:rsidR="007A5E05" w:rsidRPr="006A2F25" w:rsidRDefault="007A5E05" w:rsidP="00833A60">
      <w:pPr>
        <w:pStyle w:val="FootnoteText"/>
        <w:numPr>
          <w:ilvl w:val="0"/>
          <w:numId w:val="156"/>
        </w:numPr>
        <w:spacing w:before="0"/>
      </w:pPr>
      <w:r w:rsidRPr="006A2F25">
        <w:t>if a new IE introduced in NCTS-P</w:t>
      </w:r>
      <w:r>
        <w:t>6</w:t>
      </w:r>
      <w:r w:rsidRPr="006A2F25">
        <w:t xml:space="preserve"> with a different number and version (message type) so as to replace an IE of NCTS-P</w:t>
      </w:r>
      <w:r>
        <w:t>5</w:t>
      </w:r>
      <w:r w:rsidRPr="006A2F25">
        <w:t>, then it is indicated as "</w:t>
      </w:r>
      <w:r w:rsidRPr="006A2F25">
        <w:rPr>
          <w:i/>
        </w:rPr>
        <w:t>Replacement (To Be)</w:t>
      </w:r>
      <w:r w:rsidRPr="006A2F25">
        <w:t>". The previous IE number is presented in the list.</w:t>
      </w:r>
    </w:p>
    <w:p w14:paraId="36A7C7A3" w14:textId="7C4A4108" w:rsidR="007A5E05" w:rsidRPr="006A2F25" w:rsidRDefault="007A5E05" w:rsidP="00833A60">
      <w:pPr>
        <w:pStyle w:val="FootnoteText"/>
        <w:numPr>
          <w:ilvl w:val="0"/>
          <w:numId w:val="156"/>
        </w:numPr>
        <w:spacing w:before="0"/>
      </w:pPr>
      <w:r w:rsidRPr="006A2F25">
        <w:t>if an IE does not exist anymore in NCTS-P</w:t>
      </w:r>
      <w:r>
        <w:t>6</w:t>
      </w:r>
      <w:r w:rsidRPr="006A2F25">
        <w:t xml:space="preserve"> but only in NCTS-P</w:t>
      </w:r>
      <w:r>
        <w:t>5</w:t>
      </w:r>
      <w:r w:rsidRPr="006A2F25">
        <w:t xml:space="preserve"> since it was replaced, then it is indicated as "</w:t>
      </w:r>
      <w:r w:rsidRPr="006A2F25">
        <w:rPr>
          <w:i/>
        </w:rPr>
        <w:t>Replacement (Legacy)</w:t>
      </w:r>
      <w:r w:rsidRPr="006A2F25">
        <w:t>". The new IE number is presented in the list.</w:t>
      </w:r>
    </w:p>
    <w:p w14:paraId="5DA299FF" w14:textId="7285AEF2" w:rsidR="007A5E05" w:rsidRPr="006A2F25" w:rsidRDefault="007A5E05" w:rsidP="00833A60">
      <w:pPr>
        <w:pStyle w:val="FootnoteText"/>
        <w:numPr>
          <w:ilvl w:val="0"/>
          <w:numId w:val="156"/>
        </w:numPr>
        <w:spacing w:before="0"/>
      </w:pPr>
      <w:r w:rsidRPr="006A2F25">
        <w:t>if a new IE introduced in NCTS-P</w:t>
      </w:r>
      <w:r>
        <w:t>6</w:t>
      </w:r>
      <w:r w:rsidRPr="006A2F25">
        <w:t xml:space="preserve"> (no predecessor in NCTS-P4), then it is indicated as "</w:t>
      </w:r>
      <w:r w:rsidRPr="006A2F25">
        <w:rPr>
          <w:i/>
        </w:rPr>
        <w:t>Added</w:t>
      </w:r>
      <w:r w:rsidRPr="006A2F25">
        <w:t>".</w:t>
      </w:r>
    </w:p>
    <w:p w14:paraId="41FAA70D" w14:textId="5B396AC0" w:rsidR="007A5E05" w:rsidRPr="001714B7" w:rsidRDefault="007A5E05" w:rsidP="00833A60">
      <w:pPr>
        <w:pStyle w:val="FootnoteText"/>
        <w:numPr>
          <w:ilvl w:val="0"/>
          <w:numId w:val="156"/>
        </w:numPr>
        <w:spacing w:before="0"/>
      </w:pPr>
      <w:r w:rsidRPr="006A2F25">
        <w:t>if an IE of NCTS-P</w:t>
      </w:r>
      <w:r>
        <w:t>5</w:t>
      </w:r>
      <w:r w:rsidRPr="006A2F25">
        <w:t xml:space="preserve"> does not exist in NCTS-P</w:t>
      </w:r>
      <w:r>
        <w:t>6</w:t>
      </w:r>
      <w:r w:rsidRPr="006A2F25">
        <w:t xml:space="preserve"> (no successor in NCTS-P</w:t>
      </w:r>
      <w:r>
        <w:t>6</w:t>
      </w:r>
      <w:r w:rsidRPr="006A2F25">
        <w:t>), then it is indicated as "</w:t>
      </w:r>
      <w:r w:rsidRPr="006A2F25">
        <w:rPr>
          <w:i/>
        </w:rPr>
        <w:t>Deleted</w:t>
      </w:r>
      <w:r w:rsidRPr="006A2F25">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D5880D" w14:textId="63DE34E9" w:rsidR="007A5E05" w:rsidRDefault="007A5E05">
    <w:pPr>
      <w:pStyle w:val="Heade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17274A" w14:textId="78DB198F" w:rsidR="007A5E05" w:rsidRDefault="007A5E05">
    <w:pPr>
      <w:pStyle w:val="Header"/>
    </w:pP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AC781" w14:textId="71DE98A3" w:rsidR="007A5E05" w:rsidRDefault="007A5E05" w:rsidP="00423354">
    <w:pPr>
      <w:spacing w:before="0"/>
    </w:pP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692E25" w14:textId="549525E1" w:rsidR="007A5E05" w:rsidRDefault="007A5E05">
    <w:pPr>
      <w:pStyle w:val="Header"/>
    </w:pP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295670" w14:textId="5DFCF127" w:rsidR="007A5E05" w:rsidRDefault="007A5E05">
    <w:pPr>
      <w:pStyle w:val="Header"/>
    </w:pP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1423D3" w14:textId="039295D6" w:rsidR="007A5E05" w:rsidRPr="00BA6E38" w:rsidRDefault="007A5E05">
    <w:pPr>
      <w:pStyle w:val="Header"/>
      <w:rPr>
        <w:sz w:val="8"/>
        <w:szCs w:val="8"/>
        <w:lang w:val="en-GB"/>
      </w:rPr>
    </w:pP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F24826" w14:textId="087079CA" w:rsidR="007A5E05" w:rsidRDefault="007A5E05">
    <w:pPr>
      <w:pStyle w:val="Header"/>
    </w:pP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FE55F0" w14:textId="1444EDCD" w:rsidR="007A5E05" w:rsidRDefault="007A5E05">
    <w:pPr>
      <w:pStyle w:val="Header"/>
    </w:pP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426CFE8" w14:textId="298AE685" w:rsidR="007A5E05" w:rsidRDefault="007A5E05">
    <w:pPr>
      <w:pStyle w:val="Header"/>
    </w:pP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493008" w14:textId="4BBC5CE7" w:rsidR="007A5E05" w:rsidRDefault="007A5E05">
    <w:pPr>
      <w:pStyle w:val="Header"/>
    </w:pP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81B40F" w14:textId="0CAB078C" w:rsidR="007A5E05" w:rsidRDefault="007A5E05">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26002E" w14:textId="5D56558D" w:rsidR="007A5E05" w:rsidRPr="00DF3914" w:rsidRDefault="007A5E05" w:rsidP="00DF3914">
    <w:pPr>
      <w:pStyle w:val="Header"/>
    </w:pPr>
  </w:p>
</w:hdr>
</file>

<file path=word/header2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65339B" w14:textId="50BA437F" w:rsidR="007A5E05" w:rsidRPr="00B219EA" w:rsidRDefault="007A5E05">
    <w:pPr>
      <w:pStyle w:val="Header"/>
      <w:rPr>
        <w:sz w:val="8"/>
        <w:szCs w:val="8"/>
        <w:lang w:val="en-GB"/>
      </w:rPr>
    </w:pPr>
  </w:p>
</w:hdr>
</file>

<file path=word/header2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6C1E41C" w14:textId="336389D2" w:rsidR="007A5E05" w:rsidRDefault="007A5E05">
    <w:pPr>
      <w:pStyle w:val="Header"/>
    </w:pPr>
  </w:p>
</w:hdr>
</file>

<file path=word/header2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752CE" w14:textId="65A60986" w:rsidR="007A5E05" w:rsidRDefault="007A5E05">
    <w:pPr>
      <w:pStyle w:val="Header"/>
    </w:pPr>
  </w:p>
</w:hdr>
</file>

<file path=word/header2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456B7A" w14:textId="14BC4E68" w:rsidR="007A5E05" w:rsidRPr="00B219EA" w:rsidRDefault="007A5E05">
    <w:pPr>
      <w:pStyle w:val="Header"/>
      <w:rPr>
        <w:sz w:val="8"/>
        <w:szCs w:val="8"/>
        <w:lang w:val="en-GB"/>
      </w:rPr>
    </w:pPr>
  </w:p>
</w:hdr>
</file>

<file path=word/header2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3E24E6" w14:textId="184D3990" w:rsidR="007A5E05" w:rsidRDefault="007A5E05">
    <w:pPr>
      <w:pStyle w:val="Header"/>
    </w:pPr>
  </w:p>
</w:hdr>
</file>

<file path=word/header2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34CAAC" w14:textId="78417AE3" w:rsidR="007A5E05" w:rsidRDefault="007A5E05">
    <w:pPr>
      <w:pStyle w:val="Header"/>
    </w:pPr>
  </w:p>
</w:hdr>
</file>

<file path=word/header2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0637E3" w14:textId="1718BB82" w:rsidR="007A5E05" w:rsidRDefault="007A5E05">
    <w:pPr>
      <w:pStyle w:val="Header"/>
    </w:pPr>
  </w:p>
</w:hdr>
</file>

<file path=word/header2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6E66E6" w14:textId="2DC84D12" w:rsidR="007A5E05" w:rsidRDefault="007A5E05">
    <w:pPr>
      <w:pStyle w:val="Header"/>
    </w:pPr>
  </w:p>
</w:hdr>
</file>

<file path=word/header2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C116C09" w14:textId="3A9BFA7E" w:rsidR="007A5E05" w:rsidRDefault="007A5E05">
    <w:pPr>
      <w:pStyle w:val="Header"/>
    </w:pPr>
  </w:p>
</w:hdr>
</file>

<file path=word/header2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FAD471" w14:textId="2ADE27E5" w:rsidR="007A5E05" w:rsidRPr="00B219EA" w:rsidRDefault="007A5E05">
    <w:pPr>
      <w:pStyle w:val="Header"/>
      <w:rPr>
        <w:sz w:val="8"/>
        <w:szCs w:val="8"/>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5B6215" w14:textId="68BADDDC" w:rsidR="007A5E05" w:rsidRDefault="007A5E05">
    <w:pPr>
      <w:pStyle w:val="Header"/>
    </w:pPr>
  </w:p>
</w:hdr>
</file>

<file path=word/header3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82E154" w14:textId="03143E05" w:rsidR="007A5E05" w:rsidRDefault="007A5E05">
    <w:pPr>
      <w:pStyle w:val="Header"/>
    </w:pPr>
  </w:p>
</w:hdr>
</file>

<file path=word/header3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0A7A8" w14:textId="5BB35D03" w:rsidR="007A5E05" w:rsidRDefault="007A5E05">
    <w:pPr>
      <w:pStyle w:val="Header"/>
    </w:pPr>
  </w:p>
</w:hdr>
</file>

<file path=word/header3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402842" w14:textId="27AD427A" w:rsidR="007A5E05" w:rsidRPr="00B219EA" w:rsidRDefault="007A5E05">
    <w:pPr>
      <w:pStyle w:val="Header"/>
      <w:rPr>
        <w:sz w:val="8"/>
        <w:szCs w:val="8"/>
        <w:lang w:val="en-GB"/>
      </w:rPr>
    </w:pPr>
  </w:p>
</w:hdr>
</file>

<file path=word/header3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C9DE3B9" w14:textId="0CE581DB" w:rsidR="007A5E05" w:rsidRDefault="007A5E05">
    <w:pPr>
      <w:pStyle w:val="Header"/>
    </w:pPr>
  </w:p>
</w:hdr>
</file>

<file path=word/header3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90B000" w14:textId="3A567444" w:rsidR="007A5E05" w:rsidRDefault="007A5E05">
    <w:pPr>
      <w:pStyle w:val="Header"/>
    </w:pPr>
  </w:p>
</w:hdr>
</file>

<file path=word/header3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EFA6FA" w14:textId="3CDC0455" w:rsidR="007A5E05" w:rsidRPr="00B219EA" w:rsidRDefault="007A5E05">
    <w:pPr>
      <w:pStyle w:val="Header"/>
      <w:rPr>
        <w:sz w:val="8"/>
        <w:szCs w:val="8"/>
        <w:lang w:val="en-GB"/>
      </w:rPr>
    </w:pPr>
  </w:p>
</w:hdr>
</file>

<file path=word/header3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2CA3A3" w14:textId="0B042D9C" w:rsidR="007A5E05" w:rsidRDefault="007A5E05">
    <w:pPr>
      <w:pStyle w:val="Header"/>
    </w:pPr>
  </w:p>
</w:hdr>
</file>

<file path=word/header3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E1A034" w14:textId="0BC09954" w:rsidR="007A5E05" w:rsidRDefault="007A5E05">
    <w:pPr>
      <w:pStyle w:val="Header"/>
    </w:pPr>
  </w:p>
</w:hdr>
</file>

<file path=word/header3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4B4F4BB" w14:textId="5F9F0BB1" w:rsidR="007A5E05" w:rsidRPr="00B219EA" w:rsidRDefault="007A5E05">
    <w:pPr>
      <w:pStyle w:val="Header"/>
      <w:rPr>
        <w:sz w:val="8"/>
        <w:szCs w:val="8"/>
        <w:lang w:val="en-GB"/>
      </w:rPr>
    </w:pPr>
  </w:p>
</w:hdr>
</file>

<file path=word/header3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643834" w14:textId="21B73031" w:rsidR="007A5E05" w:rsidRDefault="007A5E05">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49F0AD1" w14:textId="5574E2D2" w:rsidR="007A5E05" w:rsidRDefault="007A5E05">
    <w:pPr>
      <w:pStyle w:val="Header"/>
    </w:pPr>
  </w:p>
</w:hdr>
</file>

<file path=word/header4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9F70FB" w14:textId="443DA0C7" w:rsidR="007A5E05" w:rsidRDefault="007A5E05">
    <w:pPr>
      <w:pStyle w:val="Header"/>
    </w:pPr>
  </w:p>
</w:hdr>
</file>

<file path=word/header4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96BE07" w14:textId="739064D5" w:rsidR="007A5E05" w:rsidRDefault="007A5E05">
    <w:pPr>
      <w:pStyle w:val="Header"/>
    </w:pPr>
  </w:p>
</w:hdr>
</file>

<file path=word/header4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90834B" w14:textId="76C6D09A" w:rsidR="007A5E05" w:rsidRDefault="007A5E05">
    <w:pPr>
      <w:pStyle w:val="Header"/>
    </w:pPr>
  </w:p>
</w:hdr>
</file>

<file path=word/header4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814EB" w14:textId="40699F5F" w:rsidR="007A5E05" w:rsidRDefault="007A5E05">
    <w:pPr>
      <w:pStyle w:val="Header"/>
    </w:pPr>
  </w:p>
</w:hdr>
</file>

<file path=word/header4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FDC647" w14:textId="05792FED" w:rsidR="007A5E05" w:rsidRPr="00B219EA" w:rsidRDefault="007A5E05" w:rsidP="001030B6">
    <w:pPr>
      <w:pStyle w:val="Header"/>
      <w:rPr>
        <w:sz w:val="8"/>
        <w:szCs w:val="8"/>
        <w:lang w:val="en-GB"/>
      </w:rPr>
    </w:pPr>
  </w:p>
</w:hdr>
</file>

<file path=word/header4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B7D204" w14:textId="0B4DBD73" w:rsidR="007A5E05" w:rsidRDefault="007A5E05">
    <w:pPr>
      <w:pStyle w:val="Header"/>
    </w:pPr>
  </w:p>
</w:hdr>
</file>

<file path=word/header4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A21C10" w14:textId="27C56086" w:rsidR="007A5E05" w:rsidRDefault="007A5E05">
    <w:pPr>
      <w:pStyle w:val="Header"/>
    </w:pPr>
  </w:p>
</w:hdr>
</file>

<file path=word/header4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76934A0" w14:textId="153043FC" w:rsidR="007A5E05" w:rsidRPr="00B219EA" w:rsidRDefault="007A5E05">
    <w:pPr>
      <w:pStyle w:val="Header"/>
      <w:rPr>
        <w:sz w:val="8"/>
        <w:szCs w:val="8"/>
        <w:lang w:val="en-GB"/>
      </w:rPr>
    </w:pPr>
  </w:p>
</w:hdr>
</file>

<file path=word/header4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F4EB87" w14:textId="2F13DB00" w:rsidR="007A5E05" w:rsidRDefault="007A5E05">
    <w:pPr>
      <w:pStyle w:val="Header"/>
    </w:pPr>
  </w:p>
</w:hdr>
</file>

<file path=word/header4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EC90A4" w14:textId="691BAED1" w:rsidR="007A5E05" w:rsidRDefault="007A5E05">
    <w:pPr>
      <w:pStyle w:val="Heade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23CAC67" w14:textId="541CDB3D" w:rsidR="007A5E05" w:rsidRPr="00B219EA" w:rsidRDefault="007A5E05">
    <w:pPr>
      <w:pStyle w:val="Header"/>
      <w:rPr>
        <w:sz w:val="8"/>
        <w:szCs w:val="8"/>
        <w:lang w:val="en-GB"/>
      </w:rPr>
    </w:pPr>
  </w:p>
</w:hdr>
</file>

<file path=word/header5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41DA21" w14:textId="77ACC674" w:rsidR="007A5E05" w:rsidRPr="00B219EA" w:rsidRDefault="007A5E05">
    <w:pPr>
      <w:pStyle w:val="Header"/>
      <w:rPr>
        <w:sz w:val="8"/>
        <w:szCs w:val="8"/>
        <w:lang w:val="en-GB"/>
      </w:rPr>
    </w:pPr>
  </w:p>
</w:hdr>
</file>

<file path=word/header5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F92CD9" w14:textId="5A14C022" w:rsidR="007A5E05" w:rsidRDefault="007A5E05">
    <w:pPr>
      <w:pStyle w:val="Heade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8044CBA" w14:textId="5EA0AF60" w:rsidR="007A5E05" w:rsidRDefault="007A5E05">
    <w:pPr>
      <w:pStyle w:val="Heade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CC6008" w14:textId="109238AE" w:rsidR="007A5E05" w:rsidRDefault="007A5E05">
    <w:pPr>
      <w:pStyle w:val="Heade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1C99F3" w14:textId="721384E7" w:rsidR="007A5E05" w:rsidRPr="00BA6E38" w:rsidRDefault="007A5E05">
    <w:pPr>
      <w:pStyle w:val="Header"/>
      <w:rPr>
        <w:sz w:val="8"/>
        <w:szCs w:val="8"/>
        <w:lang w:val="en-GB"/>
      </w:rPr>
    </w:pP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0A3039" w14:textId="002E702E" w:rsidR="007A5E05" w:rsidRDefault="007A5E05">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8"/>
    <w:multiLevelType w:val="singleLevel"/>
    <w:tmpl w:val="07CC6098"/>
    <w:lvl w:ilvl="0">
      <w:start w:val="1"/>
      <w:numFmt w:val="decimal"/>
      <w:pStyle w:val="ListNumber"/>
      <w:lvlText w:val="%1."/>
      <w:lvlJc w:val="left"/>
      <w:pPr>
        <w:tabs>
          <w:tab w:val="num" w:pos="360"/>
        </w:tabs>
        <w:ind w:left="360" w:hanging="360"/>
      </w:pPr>
    </w:lvl>
  </w:abstractNum>
  <w:abstractNum w:abstractNumId="1" w15:restartNumberingAfterBreak="0">
    <w:nsid w:val="FFFFFF89"/>
    <w:multiLevelType w:val="singleLevel"/>
    <w:tmpl w:val="7B60B06C"/>
    <w:lvl w:ilvl="0">
      <w:start w:val="1"/>
      <w:numFmt w:val="bullet"/>
      <w:pStyle w:val="ListBullet"/>
      <w:lvlText w:val=""/>
      <w:lvlJc w:val="left"/>
      <w:pPr>
        <w:tabs>
          <w:tab w:val="num" w:pos="360"/>
        </w:tabs>
        <w:ind w:left="360" w:hanging="360"/>
      </w:pPr>
      <w:rPr>
        <w:rFonts w:ascii="Symbol" w:hAnsi="Symbol" w:hint="default"/>
      </w:rPr>
    </w:lvl>
  </w:abstractNum>
  <w:abstractNum w:abstractNumId="2" w15:restartNumberingAfterBreak="0">
    <w:nsid w:val="000D18F1"/>
    <w:multiLevelType w:val="hybridMultilevel"/>
    <w:tmpl w:val="1330991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09B5DE7"/>
    <w:multiLevelType w:val="hybridMultilevel"/>
    <w:tmpl w:val="61C0727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011233A3"/>
    <w:multiLevelType w:val="hybridMultilevel"/>
    <w:tmpl w:val="8340A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14863E0"/>
    <w:multiLevelType w:val="hybridMultilevel"/>
    <w:tmpl w:val="6BB2F446"/>
    <w:lvl w:ilvl="0" w:tplc="0408000F">
      <w:start w:val="1"/>
      <w:numFmt w:val="decimal"/>
      <w:lvlText w:val="%1."/>
      <w:lvlJc w:val="left"/>
      <w:pPr>
        <w:ind w:left="720" w:hanging="360"/>
      </w:pPr>
      <w:rPr>
        <w:rFonts w:hint="default"/>
      </w:rPr>
    </w:lvl>
    <w:lvl w:ilvl="1" w:tplc="0408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1913C6F"/>
    <w:multiLevelType w:val="hybridMultilevel"/>
    <w:tmpl w:val="5AA6F074"/>
    <w:lvl w:ilvl="0" w:tplc="04090001">
      <w:start w:val="1"/>
      <w:numFmt w:val="bullet"/>
      <w:lvlText w:val=""/>
      <w:lvlJc w:val="left"/>
      <w:pPr>
        <w:tabs>
          <w:tab w:val="num" w:pos="720"/>
        </w:tabs>
        <w:ind w:left="720" w:hanging="360"/>
      </w:pPr>
      <w:rPr>
        <w:rFonts w:ascii="Symbol" w:hAnsi="Symbol" w:hint="default"/>
      </w:rPr>
    </w:lvl>
    <w:lvl w:ilvl="1" w:tplc="D3D8A06A" w:tentative="1">
      <w:start w:val="1"/>
      <w:numFmt w:val="bullet"/>
      <w:lvlText w:val="•"/>
      <w:lvlJc w:val="left"/>
      <w:pPr>
        <w:tabs>
          <w:tab w:val="num" w:pos="1440"/>
        </w:tabs>
        <w:ind w:left="1440" w:hanging="360"/>
      </w:pPr>
      <w:rPr>
        <w:rFonts w:ascii="Arial" w:hAnsi="Arial" w:hint="default"/>
      </w:rPr>
    </w:lvl>
    <w:lvl w:ilvl="2" w:tplc="B1F212A4" w:tentative="1">
      <w:start w:val="1"/>
      <w:numFmt w:val="bullet"/>
      <w:lvlText w:val="•"/>
      <w:lvlJc w:val="left"/>
      <w:pPr>
        <w:tabs>
          <w:tab w:val="num" w:pos="2160"/>
        </w:tabs>
        <w:ind w:left="2160" w:hanging="360"/>
      </w:pPr>
      <w:rPr>
        <w:rFonts w:ascii="Arial" w:hAnsi="Arial" w:hint="default"/>
      </w:rPr>
    </w:lvl>
    <w:lvl w:ilvl="3" w:tplc="6EC88DBC" w:tentative="1">
      <w:start w:val="1"/>
      <w:numFmt w:val="bullet"/>
      <w:lvlText w:val="•"/>
      <w:lvlJc w:val="left"/>
      <w:pPr>
        <w:tabs>
          <w:tab w:val="num" w:pos="2880"/>
        </w:tabs>
        <w:ind w:left="2880" w:hanging="360"/>
      </w:pPr>
      <w:rPr>
        <w:rFonts w:ascii="Arial" w:hAnsi="Arial" w:hint="default"/>
      </w:rPr>
    </w:lvl>
    <w:lvl w:ilvl="4" w:tplc="06B0FD96" w:tentative="1">
      <w:start w:val="1"/>
      <w:numFmt w:val="bullet"/>
      <w:lvlText w:val="•"/>
      <w:lvlJc w:val="left"/>
      <w:pPr>
        <w:tabs>
          <w:tab w:val="num" w:pos="3600"/>
        </w:tabs>
        <w:ind w:left="3600" w:hanging="360"/>
      </w:pPr>
      <w:rPr>
        <w:rFonts w:ascii="Arial" w:hAnsi="Arial" w:hint="default"/>
      </w:rPr>
    </w:lvl>
    <w:lvl w:ilvl="5" w:tplc="144E5DE8" w:tentative="1">
      <w:start w:val="1"/>
      <w:numFmt w:val="bullet"/>
      <w:lvlText w:val="•"/>
      <w:lvlJc w:val="left"/>
      <w:pPr>
        <w:tabs>
          <w:tab w:val="num" w:pos="4320"/>
        </w:tabs>
        <w:ind w:left="4320" w:hanging="360"/>
      </w:pPr>
      <w:rPr>
        <w:rFonts w:ascii="Arial" w:hAnsi="Arial" w:hint="default"/>
      </w:rPr>
    </w:lvl>
    <w:lvl w:ilvl="6" w:tplc="DFEE38FC" w:tentative="1">
      <w:start w:val="1"/>
      <w:numFmt w:val="bullet"/>
      <w:lvlText w:val="•"/>
      <w:lvlJc w:val="left"/>
      <w:pPr>
        <w:tabs>
          <w:tab w:val="num" w:pos="5040"/>
        </w:tabs>
        <w:ind w:left="5040" w:hanging="360"/>
      </w:pPr>
      <w:rPr>
        <w:rFonts w:ascii="Arial" w:hAnsi="Arial" w:hint="default"/>
      </w:rPr>
    </w:lvl>
    <w:lvl w:ilvl="7" w:tplc="7A408C0C" w:tentative="1">
      <w:start w:val="1"/>
      <w:numFmt w:val="bullet"/>
      <w:lvlText w:val="•"/>
      <w:lvlJc w:val="left"/>
      <w:pPr>
        <w:tabs>
          <w:tab w:val="num" w:pos="5760"/>
        </w:tabs>
        <w:ind w:left="5760" w:hanging="360"/>
      </w:pPr>
      <w:rPr>
        <w:rFonts w:ascii="Arial" w:hAnsi="Arial" w:hint="default"/>
      </w:rPr>
    </w:lvl>
    <w:lvl w:ilvl="8" w:tplc="4B64D270" w:tentative="1">
      <w:start w:val="1"/>
      <w:numFmt w:val="bullet"/>
      <w:lvlText w:val="•"/>
      <w:lvlJc w:val="left"/>
      <w:pPr>
        <w:tabs>
          <w:tab w:val="num" w:pos="6480"/>
        </w:tabs>
        <w:ind w:left="6480" w:hanging="360"/>
      </w:pPr>
      <w:rPr>
        <w:rFonts w:ascii="Arial" w:hAnsi="Arial" w:hint="default"/>
      </w:rPr>
    </w:lvl>
  </w:abstractNum>
  <w:abstractNum w:abstractNumId="7" w15:restartNumberingAfterBreak="0">
    <w:nsid w:val="02AD525D"/>
    <w:multiLevelType w:val="hybridMultilevel"/>
    <w:tmpl w:val="E14A89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2B2034D"/>
    <w:multiLevelType w:val="hybridMultilevel"/>
    <w:tmpl w:val="FDD0BC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03A04744"/>
    <w:multiLevelType w:val="hybridMultilevel"/>
    <w:tmpl w:val="A2983D1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05775959"/>
    <w:multiLevelType w:val="singleLevel"/>
    <w:tmpl w:val="18107992"/>
    <w:lvl w:ilvl="0">
      <w:start w:val="1"/>
      <w:numFmt w:val="bullet"/>
      <w:pStyle w:val="bullet1"/>
      <w:lvlText w:val=""/>
      <w:lvlJc w:val="left"/>
      <w:pPr>
        <w:tabs>
          <w:tab w:val="num" w:pos="360"/>
        </w:tabs>
        <w:ind w:left="340" w:hanging="340"/>
      </w:pPr>
      <w:rPr>
        <w:rFonts w:ascii="Symbol" w:hAnsi="Symbol" w:hint="default"/>
      </w:rPr>
    </w:lvl>
  </w:abstractNum>
  <w:abstractNum w:abstractNumId="11" w15:restartNumberingAfterBreak="0">
    <w:nsid w:val="05BE0893"/>
    <w:multiLevelType w:val="multilevel"/>
    <w:tmpl w:val="BF28F254"/>
    <w:lvl w:ilvl="0">
      <w:numFmt w:val="bullet"/>
      <w:lvlText w:val="-"/>
      <w:lvlJc w:val="left"/>
      <w:pPr>
        <w:tabs>
          <w:tab w:val="num" w:pos="720"/>
        </w:tabs>
        <w:ind w:left="720" w:hanging="360"/>
      </w:pPr>
      <w:rPr>
        <w:rFonts w:ascii="Calibri" w:eastAsia="Times New Roman" w:hAnsi="Calibri" w:cs="Calibri"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05E96D26"/>
    <w:multiLevelType w:val="hybridMultilevel"/>
    <w:tmpl w:val="B70CEB68"/>
    <w:lvl w:ilvl="0" w:tplc="0409000B">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6400650"/>
    <w:multiLevelType w:val="hybridMultilevel"/>
    <w:tmpl w:val="8F4CED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069119D3"/>
    <w:multiLevelType w:val="hybridMultilevel"/>
    <w:tmpl w:val="DCF08118"/>
    <w:lvl w:ilvl="0" w:tplc="D852571A">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08A853B8"/>
    <w:multiLevelType w:val="hybridMultilevel"/>
    <w:tmpl w:val="060E9C68"/>
    <w:lvl w:ilvl="0" w:tplc="0408000F">
      <w:start w:val="1"/>
      <w:numFmt w:val="decimal"/>
      <w:lvlText w:val="%1."/>
      <w:lvlJc w:val="left"/>
      <w:pPr>
        <w:ind w:left="720" w:hanging="360"/>
      </w:p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6" w15:restartNumberingAfterBreak="0">
    <w:nsid w:val="0AF204F8"/>
    <w:multiLevelType w:val="hybridMultilevel"/>
    <w:tmpl w:val="87DEE446"/>
    <w:lvl w:ilvl="0" w:tplc="0408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7" w15:restartNumberingAfterBreak="0">
    <w:nsid w:val="0BD92342"/>
    <w:multiLevelType w:val="hybridMultilevel"/>
    <w:tmpl w:val="94FE536A"/>
    <w:lvl w:ilvl="0" w:tplc="D852571A">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0DC74134"/>
    <w:multiLevelType w:val="hybridMultilevel"/>
    <w:tmpl w:val="39A26B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0E8F380C"/>
    <w:multiLevelType w:val="hybridMultilevel"/>
    <w:tmpl w:val="C7D84400"/>
    <w:lvl w:ilvl="0" w:tplc="FFFFFFFF">
      <w:start w:val="1"/>
      <w:numFmt w:val="lowerLetter"/>
      <w:lvlText w:val="%1."/>
      <w:lvlJc w:val="left"/>
      <w:pPr>
        <w:ind w:left="1287" w:hanging="360"/>
      </w:pPr>
      <w:rPr>
        <w:rFonts w:hint="default"/>
      </w:rPr>
    </w:lvl>
    <w:lvl w:ilvl="1" w:tplc="FFFFFFFF" w:tentative="1">
      <w:start w:val="1"/>
      <w:numFmt w:val="bullet"/>
      <w:lvlText w:val="o"/>
      <w:lvlJc w:val="left"/>
      <w:pPr>
        <w:ind w:left="2007" w:hanging="360"/>
      </w:pPr>
      <w:rPr>
        <w:rFonts w:ascii="Courier New" w:hAnsi="Courier New" w:cs="Courier New" w:hint="default"/>
      </w:rPr>
    </w:lvl>
    <w:lvl w:ilvl="2" w:tplc="FFFFFFFF" w:tentative="1">
      <w:start w:val="1"/>
      <w:numFmt w:val="bullet"/>
      <w:lvlText w:val=""/>
      <w:lvlJc w:val="left"/>
      <w:pPr>
        <w:ind w:left="2727" w:hanging="360"/>
      </w:pPr>
      <w:rPr>
        <w:rFonts w:ascii="Wingdings" w:hAnsi="Wingdings" w:hint="default"/>
      </w:rPr>
    </w:lvl>
    <w:lvl w:ilvl="3" w:tplc="FFFFFFFF" w:tentative="1">
      <w:start w:val="1"/>
      <w:numFmt w:val="bullet"/>
      <w:lvlText w:val=""/>
      <w:lvlJc w:val="left"/>
      <w:pPr>
        <w:ind w:left="3447" w:hanging="360"/>
      </w:pPr>
      <w:rPr>
        <w:rFonts w:ascii="Symbol" w:hAnsi="Symbol" w:hint="default"/>
      </w:rPr>
    </w:lvl>
    <w:lvl w:ilvl="4" w:tplc="FFFFFFFF" w:tentative="1">
      <w:start w:val="1"/>
      <w:numFmt w:val="bullet"/>
      <w:lvlText w:val="o"/>
      <w:lvlJc w:val="left"/>
      <w:pPr>
        <w:ind w:left="4167" w:hanging="360"/>
      </w:pPr>
      <w:rPr>
        <w:rFonts w:ascii="Courier New" w:hAnsi="Courier New" w:cs="Courier New" w:hint="default"/>
      </w:rPr>
    </w:lvl>
    <w:lvl w:ilvl="5" w:tplc="FFFFFFFF" w:tentative="1">
      <w:start w:val="1"/>
      <w:numFmt w:val="bullet"/>
      <w:lvlText w:val=""/>
      <w:lvlJc w:val="left"/>
      <w:pPr>
        <w:ind w:left="4887" w:hanging="360"/>
      </w:pPr>
      <w:rPr>
        <w:rFonts w:ascii="Wingdings" w:hAnsi="Wingdings" w:hint="default"/>
      </w:rPr>
    </w:lvl>
    <w:lvl w:ilvl="6" w:tplc="FFFFFFFF" w:tentative="1">
      <w:start w:val="1"/>
      <w:numFmt w:val="bullet"/>
      <w:lvlText w:val=""/>
      <w:lvlJc w:val="left"/>
      <w:pPr>
        <w:ind w:left="5607" w:hanging="360"/>
      </w:pPr>
      <w:rPr>
        <w:rFonts w:ascii="Symbol" w:hAnsi="Symbol" w:hint="default"/>
      </w:rPr>
    </w:lvl>
    <w:lvl w:ilvl="7" w:tplc="FFFFFFFF" w:tentative="1">
      <w:start w:val="1"/>
      <w:numFmt w:val="bullet"/>
      <w:lvlText w:val="o"/>
      <w:lvlJc w:val="left"/>
      <w:pPr>
        <w:ind w:left="6327" w:hanging="360"/>
      </w:pPr>
      <w:rPr>
        <w:rFonts w:ascii="Courier New" w:hAnsi="Courier New" w:cs="Courier New" w:hint="default"/>
      </w:rPr>
    </w:lvl>
    <w:lvl w:ilvl="8" w:tplc="FFFFFFFF" w:tentative="1">
      <w:start w:val="1"/>
      <w:numFmt w:val="bullet"/>
      <w:lvlText w:val=""/>
      <w:lvlJc w:val="left"/>
      <w:pPr>
        <w:ind w:left="7047" w:hanging="360"/>
      </w:pPr>
      <w:rPr>
        <w:rFonts w:ascii="Wingdings" w:hAnsi="Wingdings" w:hint="default"/>
      </w:rPr>
    </w:lvl>
  </w:abstractNum>
  <w:abstractNum w:abstractNumId="20" w15:restartNumberingAfterBreak="0">
    <w:nsid w:val="0F015821"/>
    <w:multiLevelType w:val="hybridMultilevel"/>
    <w:tmpl w:val="42D0A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0F097BAD"/>
    <w:multiLevelType w:val="hybridMultilevel"/>
    <w:tmpl w:val="C5107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10F82110"/>
    <w:multiLevelType w:val="hybridMultilevel"/>
    <w:tmpl w:val="9490D6EC"/>
    <w:lvl w:ilvl="0" w:tplc="06C85FE8">
      <w:start w:val="1"/>
      <w:numFmt w:val="bullet"/>
      <w:lvlText w:val=""/>
      <w:lvlJc w:val="left"/>
      <w:pPr>
        <w:ind w:left="1080" w:hanging="360"/>
      </w:pPr>
      <w:rPr>
        <w:rFonts w:ascii="Symbol" w:hAnsi="Symbol" w:hint="default"/>
        <w:color w:val="000000" w:themeColor="text1"/>
      </w:rPr>
    </w:lvl>
    <w:lvl w:ilvl="1" w:tplc="DEA05198">
      <w:start w:val="1"/>
      <w:numFmt w:val="bullet"/>
      <w:lvlText w:val="o"/>
      <w:lvlJc w:val="left"/>
      <w:pPr>
        <w:ind w:left="1800" w:hanging="360"/>
      </w:pPr>
      <w:rPr>
        <w:rFonts w:ascii="Courier New" w:hAnsi="Courier New" w:cs="Courier New" w:hint="default"/>
        <w:color w:val="000000" w:themeColor="text1"/>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3" w15:restartNumberingAfterBreak="0">
    <w:nsid w:val="11DA1AD1"/>
    <w:multiLevelType w:val="hybridMultilevel"/>
    <w:tmpl w:val="5456B82C"/>
    <w:lvl w:ilvl="0" w:tplc="04090001">
      <w:start w:val="1"/>
      <w:numFmt w:val="bullet"/>
      <w:lvlText w:val=""/>
      <w:lvlJc w:val="left"/>
      <w:pPr>
        <w:tabs>
          <w:tab w:val="num" w:pos="1287"/>
        </w:tabs>
        <w:ind w:left="1287" w:hanging="360"/>
      </w:pPr>
      <w:rPr>
        <w:rFonts w:ascii="Symbol" w:hAnsi="Symbol" w:hint="default"/>
      </w:rPr>
    </w:lvl>
    <w:lvl w:ilvl="1" w:tplc="04090003">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4" w15:restartNumberingAfterBreak="0">
    <w:nsid w:val="138B6EC4"/>
    <w:multiLevelType w:val="hybridMultilevel"/>
    <w:tmpl w:val="520E5D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163535DB"/>
    <w:multiLevelType w:val="hybridMultilevel"/>
    <w:tmpl w:val="9148E9C6"/>
    <w:lvl w:ilvl="0" w:tplc="08090015">
      <w:start w:val="1"/>
      <w:numFmt w:val="upp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6" w15:restartNumberingAfterBreak="0">
    <w:nsid w:val="165C6F90"/>
    <w:multiLevelType w:val="hybridMultilevel"/>
    <w:tmpl w:val="4A66BFE8"/>
    <w:lvl w:ilvl="0" w:tplc="931882C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16B55CE5"/>
    <w:multiLevelType w:val="hybridMultilevel"/>
    <w:tmpl w:val="FD3C7650"/>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8" w15:restartNumberingAfterBreak="0">
    <w:nsid w:val="18883DBD"/>
    <w:multiLevelType w:val="hybridMultilevel"/>
    <w:tmpl w:val="281069B6"/>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19C25386"/>
    <w:multiLevelType w:val="multilevel"/>
    <w:tmpl w:val="24CE63A2"/>
    <w:lvl w:ilvl="0">
      <w:start w:val="1"/>
      <w:numFmt w:val="upperRoman"/>
      <w:pStyle w:val="Headingx1"/>
      <w:lvlText w:val="Section %1:"/>
      <w:lvlJc w:val="left"/>
      <w:pPr>
        <w:tabs>
          <w:tab w:val="num" w:pos="0"/>
        </w:tabs>
        <w:ind w:left="0" w:firstLine="0"/>
      </w:pPr>
      <w:rPr>
        <w:rFonts w:hint="default"/>
      </w:rPr>
    </w:lvl>
    <w:lvl w:ilvl="1">
      <w:start w:val="1"/>
      <w:numFmt w:val="decimal"/>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30" w15:restartNumberingAfterBreak="0">
    <w:nsid w:val="1A392F4B"/>
    <w:multiLevelType w:val="hybridMultilevel"/>
    <w:tmpl w:val="FFF62496"/>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1" w15:restartNumberingAfterBreak="0">
    <w:nsid w:val="1BC9296A"/>
    <w:multiLevelType w:val="hybridMultilevel"/>
    <w:tmpl w:val="E188C63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1C412209"/>
    <w:multiLevelType w:val="hybridMultilevel"/>
    <w:tmpl w:val="046ACE0C"/>
    <w:lvl w:ilvl="0" w:tplc="931882CC">
      <w:numFmt w:val="bullet"/>
      <w:lvlText w:val="-"/>
      <w:lvlJc w:val="left"/>
      <w:pPr>
        <w:ind w:left="720" w:hanging="360"/>
      </w:pPr>
      <w:rPr>
        <w:rFonts w:ascii="Times New Roman" w:eastAsia="Times New Roman" w:hAnsi="Times New Roman" w:cs="Times New Roman"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3" w15:restartNumberingAfterBreak="0">
    <w:nsid w:val="1CE35E4B"/>
    <w:multiLevelType w:val="hybridMultilevel"/>
    <w:tmpl w:val="A07070EE"/>
    <w:lvl w:ilvl="0" w:tplc="0402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4" w15:restartNumberingAfterBreak="0">
    <w:nsid w:val="1D835B91"/>
    <w:multiLevelType w:val="hybridMultilevel"/>
    <w:tmpl w:val="2DDA67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1EC510F5"/>
    <w:multiLevelType w:val="hybridMultilevel"/>
    <w:tmpl w:val="BF9AEB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20051EE7"/>
    <w:multiLevelType w:val="hybridMultilevel"/>
    <w:tmpl w:val="71FEBDA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7" w15:restartNumberingAfterBreak="0">
    <w:nsid w:val="2060390A"/>
    <w:multiLevelType w:val="hybridMultilevel"/>
    <w:tmpl w:val="DAA467C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409000D">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20725D06"/>
    <w:multiLevelType w:val="hybridMultilevel"/>
    <w:tmpl w:val="D00AB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20E3567B"/>
    <w:multiLevelType w:val="hybridMultilevel"/>
    <w:tmpl w:val="E3EC848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0" w15:restartNumberingAfterBreak="0">
    <w:nsid w:val="21A62143"/>
    <w:multiLevelType w:val="multilevel"/>
    <w:tmpl w:val="F48E95DC"/>
    <w:lvl w:ilvl="0">
      <w:start w:val="1"/>
      <w:numFmt w:val="decimal"/>
      <w:pStyle w:val="Bullet3"/>
      <w:lvlText w:val="%1"/>
      <w:lvlJc w:val="left"/>
      <w:pPr>
        <w:tabs>
          <w:tab w:val="num" w:pos="432"/>
        </w:tabs>
        <w:ind w:left="432" w:hanging="432"/>
      </w:pPr>
      <w:rPr>
        <w:rFonts w:hint="default"/>
      </w:rPr>
    </w:lvl>
    <w:lvl w:ilvl="1">
      <w:start w:val="1"/>
      <w:numFmt w:val="decimal"/>
      <w:pStyle w:val="Heading2index"/>
      <w:lvlText w:val="4.%2"/>
      <w:lvlJc w:val="left"/>
      <w:pPr>
        <w:tabs>
          <w:tab w:val="num" w:pos="576"/>
        </w:tabs>
        <w:ind w:left="576" w:hanging="576"/>
      </w:pPr>
      <w:rPr>
        <w:rFonts w:hint="default"/>
      </w:rPr>
    </w:lvl>
    <w:lvl w:ilvl="2">
      <w:start w:val="2"/>
      <w:numFmt w:val="none"/>
      <w:lvlText w:val="2.1.2"/>
      <w:lvlJc w:val="left"/>
      <w:pPr>
        <w:tabs>
          <w:tab w:val="num" w:pos="720"/>
        </w:tabs>
        <w:ind w:left="720" w:hanging="720"/>
      </w:pPr>
      <w:rPr>
        <w:rFonts w:hint="default"/>
      </w:rPr>
    </w:lvl>
    <w:lvl w:ilvl="3">
      <w:start w:val="1"/>
      <w:numFmt w:val="decimal"/>
      <w:lvlText w:val="%1.%2.%3.%4"/>
      <w:lvlJc w:val="left"/>
      <w:pPr>
        <w:tabs>
          <w:tab w:val="num" w:pos="1494"/>
        </w:tabs>
        <w:ind w:left="149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1" w15:restartNumberingAfterBreak="0">
    <w:nsid w:val="222232F3"/>
    <w:multiLevelType w:val="hybridMultilevel"/>
    <w:tmpl w:val="855EE80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22B00463"/>
    <w:multiLevelType w:val="hybridMultilevel"/>
    <w:tmpl w:val="DC34750C"/>
    <w:lvl w:ilvl="0" w:tplc="04090001">
      <w:start w:val="1"/>
      <w:numFmt w:val="bullet"/>
      <w:lvlText w:val=""/>
      <w:lvlJc w:val="left"/>
      <w:pPr>
        <w:tabs>
          <w:tab w:val="num" w:pos="927"/>
        </w:tabs>
        <w:ind w:left="927" w:hanging="360"/>
      </w:pPr>
      <w:rPr>
        <w:rFonts w:ascii="Symbol" w:hAnsi="Symbol" w:hint="default"/>
      </w:rPr>
    </w:lvl>
    <w:lvl w:ilvl="1" w:tplc="04080003" w:tentative="1">
      <w:start w:val="1"/>
      <w:numFmt w:val="bullet"/>
      <w:lvlText w:val="o"/>
      <w:lvlJc w:val="left"/>
      <w:pPr>
        <w:tabs>
          <w:tab w:val="num" w:pos="1055"/>
        </w:tabs>
        <w:ind w:left="1055" w:hanging="360"/>
      </w:pPr>
      <w:rPr>
        <w:rFonts w:ascii="Courier New" w:hAnsi="Courier New" w:cs="Courier New" w:hint="default"/>
      </w:rPr>
    </w:lvl>
    <w:lvl w:ilvl="2" w:tplc="04080005" w:tentative="1">
      <w:start w:val="1"/>
      <w:numFmt w:val="bullet"/>
      <w:lvlText w:val=""/>
      <w:lvlJc w:val="left"/>
      <w:pPr>
        <w:tabs>
          <w:tab w:val="num" w:pos="1775"/>
        </w:tabs>
        <w:ind w:left="1775" w:hanging="360"/>
      </w:pPr>
      <w:rPr>
        <w:rFonts w:ascii="Wingdings" w:hAnsi="Wingdings" w:hint="default"/>
      </w:rPr>
    </w:lvl>
    <w:lvl w:ilvl="3" w:tplc="04080001" w:tentative="1">
      <w:start w:val="1"/>
      <w:numFmt w:val="bullet"/>
      <w:lvlText w:val=""/>
      <w:lvlJc w:val="left"/>
      <w:pPr>
        <w:tabs>
          <w:tab w:val="num" w:pos="2495"/>
        </w:tabs>
        <w:ind w:left="2495" w:hanging="360"/>
      </w:pPr>
      <w:rPr>
        <w:rFonts w:ascii="Symbol" w:hAnsi="Symbol" w:hint="default"/>
      </w:rPr>
    </w:lvl>
    <w:lvl w:ilvl="4" w:tplc="04080003" w:tentative="1">
      <w:start w:val="1"/>
      <w:numFmt w:val="bullet"/>
      <w:lvlText w:val="o"/>
      <w:lvlJc w:val="left"/>
      <w:pPr>
        <w:tabs>
          <w:tab w:val="num" w:pos="3215"/>
        </w:tabs>
        <w:ind w:left="3215" w:hanging="360"/>
      </w:pPr>
      <w:rPr>
        <w:rFonts w:ascii="Courier New" w:hAnsi="Courier New" w:cs="Courier New" w:hint="default"/>
      </w:rPr>
    </w:lvl>
    <w:lvl w:ilvl="5" w:tplc="04080005" w:tentative="1">
      <w:start w:val="1"/>
      <w:numFmt w:val="bullet"/>
      <w:lvlText w:val=""/>
      <w:lvlJc w:val="left"/>
      <w:pPr>
        <w:tabs>
          <w:tab w:val="num" w:pos="3935"/>
        </w:tabs>
        <w:ind w:left="3935" w:hanging="360"/>
      </w:pPr>
      <w:rPr>
        <w:rFonts w:ascii="Wingdings" w:hAnsi="Wingdings" w:hint="default"/>
      </w:rPr>
    </w:lvl>
    <w:lvl w:ilvl="6" w:tplc="04080001" w:tentative="1">
      <w:start w:val="1"/>
      <w:numFmt w:val="bullet"/>
      <w:lvlText w:val=""/>
      <w:lvlJc w:val="left"/>
      <w:pPr>
        <w:tabs>
          <w:tab w:val="num" w:pos="4655"/>
        </w:tabs>
        <w:ind w:left="4655" w:hanging="360"/>
      </w:pPr>
      <w:rPr>
        <w:rFonts w:ascii="Symbol" w:hAnsi="Symbol" w:hint="default"/>
      </w:rPr>
    </w:lvl>
    <w:lvl w:ilvl="7" w:tplc="04080003" w:tentative="1">
      <w:start w:val="1"/>
      <w:numFmt w:val="bullet"/>
      <w:lvlText w:val="o"/>
      <w:lvlJc w:val="left"/>
      <w:pPr>
        <w:tabs>
          <w:tab w:val="num" w:pos="5375"/>
        </w:tabs>
        <w:ind w:left="5375" w:hanging="360"/>
      </w:pPr>
      <w:rPr>
        <w:rFonts w:ascii="Courier New" w:hAnsi="Courier New" w:cs="Courier New" w:hint="default"/>
      </w:rPr>
    </w:lvl>
    <w:lvl w:ilvl="8" w:tplc="04080005" w:tentative="1">
      <w:start w:val="1"/>
      <w:numFmt w:val="bullet"/>
      <w:lvlText w:val=""/>
      <w:lvlJc w:val="left"/>
      <w:pPr>
        <w:tabs>
          <w:tab w:val="num" w:pos="6095"/>
        </w:tabs>
        <w:ind w:left="6095" w:hanging="360"/>
      </w:pPr>
      <w:rPr>
        <w:rFonts w:ascii="Wingdings" w:hAnsi="Wingdings" w:hint="default"/>
      </w:rPr>
    </w:lvl>
  </w:abstractNum>
  <w:abstractNum w:abstractNumId="43" w15:restartNumberingAfterBreak="0">
    <w:nsid w:val="234D6BEB"/>
    <w:multiLevelType w:val="hybridMultilevel"/>
    <w:tmpl w:val="C69CCB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23BA5E45"/>
    <w:multiLevelType w:val="hybridMultilevel"/>
    <w:tmpl w:val="956A668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5" w15:restartNumberingAfterBreak="0">
    <w:nsid w:val="23D269A8"/>
    <w:multiLevelType w:val="hybridMultilevel"/>
    <w:tmpl w:val="1EEA67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23DB3351"/>
    <w:multiLevelType w:val="hybridMultilevel"/>
    <w:tmpl w:val="EF529F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7" w15:restartNumberingAfterBreak="0">
    <w:nsid w:val="257F2081"/>
    <w:multiLevelType w:val="hybridMultilevel"/>
    <w:tmpl w:val="3C4695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25A56162"/>
    <w:multiLevelType w:val="hybridMultilevel"/>
    <w:tmpl w:val="F1BC4A46"/>
    <w:lvl w:ilvl="0" w:tplc="04090003">
      <w:start w:val="1"/>
      <w:numFmt w:val="bullet"/>
      <w:lvlText w:val="o"/>
      <w:lvlJc w:val="left"/>
      <w:pPr>
        <w:ind w:left="720" w:hanging="360"/>
      </w:pPr>
      <w:rPr>
        <w:rFonts w:ascii="Courier New" w:hAnsi="Courier New" w:cs="Courier New" w:hint="default"/>
      </w:rPr>
    </w:lvl>
    <w:lvl w:ilvl="1" w:tplc="04080019">
      <w:start w:val="1"/>
      <w:numFmt w:val="bullet"/>
      <w:lvlText w:val="o"/>
      <w:lvlJc w:val="left"/>
      <w:pPr>
        <w:ind w:left="1440" w:hanging="360"/>
      </w:pPr>
      <w:rPr>
        <w:rFonts w:ascii="Courier New" w:hAnsi="Courier New" w:cs="Courier New" w:hint="default"/>
      </w:rPr>
    </w:lvl>
    <w:lvl w:ilvl="2" w:tplc="0408001B">
      <w:start w:val="1"/>
      <w:numFmt w:val="bullet"/>
      <w:lvlText w:val=""/>
      <w:lvlJc w:val="left"/>
      <w:pPr>
        <w:ind w:left="2160" w:hanging="360"/>
      </w:pPr>
      <w:rPr>
        <w:rFonts w:ascii="Wingdings" w:hAnsi="Wingdings" w:hint="default"/>
      </w:rPr>
    </w:lvl>
    <w:lvl w:ilvl="3" w:tplc="0408000F">
      <w:start w:val="1"/>
      <w:numFmt w:val="bullet"/>
      <w:lvlText w:val=""/>
      <w:lvlJc w:val="left"/>
      <w:pPr>
        <w:ind w:left="2880" w:hanging="360"/>
      </w:pPr>
      <w:rPr>
        <w:rFonts w:ascii="Symbol" w:hAnsi="Symbol" w:hint="default"/>
      </w:rPr>
    </w:lvl>
    <w:lvl w:ilvl="4" w:tplc="04080019" w:tentative="1">
      <w:start w:val="1"/>
      <w:numFmt w:val="bullet"/>
      <w:lvlText w:val="o"/>
      <w:lvlJc w:val="left"/>
      <w:pPr>
        <w:ind w:left="3600" w:hanging="360"/>
      </w:pPr>
      <w:rPr>
        <w:rFonts w:ascii="Courier New" w:hAnsi="Courier New" w:cs="Courier New" w:hint="default"/>
      </w:rPr>
    </w:lvl>
    <w:lvl w:ilvl="5" w:tplc="0408001B" w:tentative="1">
      <w:start w:val="1"/>
      <w:numFmt w:val="bullet"/>
      <w:lvlText w:val=""/>
      <w:lvlJc w:val="left"/>
      <w:pPr>
        <w:ind w:left="4320" w:hanging="360"/>
      </w:pPr>
      <w:rPr>
        <w:rFonts w:ascii="Wingdings" w:hAnsi="Wingdings" w:hint="default"/>
      </w:rPr>
    </w:lvl>
    <w:lvl w:ilvl="6" w:tplc="0408000F" w:tentative="1">
      <w:start w:val="1"/>
      <w:numFmt w:val="bullet"/>
      <w:lvlText w:val=""/>
      <w:lvlJc w:val="left"/>
      <w:pPr>
        <w:ind w:left="5040" w:hanging="360"/>
      </w:pPr>
      <w:rPr>
        <w:rFonts w:ascii="Symbol" w:hAnsi="Symbol" w:hint="default"/>
      </w:rPr>
    </w:lvl>
    <w:lvl w:ilvl="7" w:tplc="04080019" w:tentative="1">
      <w:start w:val="1"/>
      <w:numFmt w:val="bullet"/>
      <w:lvlText w:val="o"/>
      <w:lvlJc w:val="left"/>
      <w:pPr>
        <w:ind w:left="5760" w:hanging="360"/>
      </w:pPr>
      <w:rPr>
        <w:rFonts w:ascii="Courier New" w:hAnsi="Courier New" w:cs="Courier New" w:hint="default"/>
      </w:rPr>
    </w:lvl>
    <w:lvl w:ilvl="8" w:tplc="0408001B" w:tentative="1">
      <w:start w:val="1"/>
      <w:numFmt w:val="bullet"/>
      <w:lvlText w:val=""/>
      <w:lvlJc w:val="left"/>
      <w:pPr>
        <w:ind w:left="6480" w:hanging="360"/>
      </w:pPr>
      <w:rPr>
        <w:rFonts w:ascii="Wingdings" w:hAnsi="Wingdings" w:hint="default"/>
      </w:rPr>
    </w:lvl>
  </w:abstractNum>
  <w:abstractNum w:abstractNumId="49" w15:restartNumberingAfterBreak="0">
    <w:nsid w:val="25C649B1"/>
    <w:multiLevelType w:val="hybridMultilevel"/>
    <w:tmpl w:val="95020E28"/>
    <w:lvl w:ilvl="0" w:tplc="04090005">
      <w:start w:val="1"/>
      <w:numFmt w:val="bullet"/>
      <w:lvlText w:val=""/>
      <w:lvlJc w:val="left"/>
      <w:pPr>
        <w:ind w:left="1211" w:hanging="360"/>
      </w:pPr>
      <w:rPr>
        <w:rFonts w:ascii="Wingdings" w:hAnsi="Wingdings" w:hint="default"/>
      </w:rPr>
    </w:lvl>
    <w:lvl w:ilvl="1" w:tplc="04090003" w:tentative="1">
      <w:start w:val="1"/>
      <w:numFmt w:val="bullet"/>
      <w:lvlText w:val="o"/>
      <w:lvlJc w:val="left"/>
      <w:pPr>
        <w:ind w:left="1931" w:hanging="360"/>
      </w:pPr>
      <w:rPr>
        <w:rFonts w:ascii="Courier New" w:hAnsi="Courier New" w:cs="Courier New" w:hint="default"/>
      </w:rPr>
    </w:lvl>
    <w:lvl w:ilvl="2" w:tplc="04090005" w:tentative="1">
      <w:start w:val="1"/>
      <w:numFmt w:val="bullet"/>
      <w:lvlText w:val=""/>
      <w:lvlJc w:val="left"/>
      <w:pPr>
        <w:ind w:left="2651" w:hanging="360"/>
      </w:pPr>
      <w:rPr>
        <w:rFonts w:ascii="Wingdings" w:hAnsi="Wingdings" w:hint="default"/>
      </w:rPr>
    </w:lvl>
    <w:lvl w:ilvl="3" w:tplc="04090001" w:tentative="1">
      <w:start w:val="1"/>
      <w:numFmt w:val="bullet"/>
      <w:lvlText w:val=""/>
      <w:lvlJc w:val="left"/>
      <w:pPr>
        <w:ind w:left="3371" w:hanging="360"/>
      </w:pPr>
      <w:rPr>
        <w:rFonts w:ascii="Symbol" w:hAnsi="Symbol" w:hint="default"/>
      </w:rPr>
    </w:lvl>
    <w:lvl w:ilvl="4" w:tplc="04090003" w:tentative="1">
      <w:start w:val="1"/>
      <w:numFmt w:val="bullet"/>
      <w:lvlText w:val="o"/>
      <w:lvlJc w:val="left"/>
      <w:pPr>
        <w:ind w:left="4091" w:hanging="360"/>
      </w:pPr>
      <w:rPr>
        <w:rFonts w:ascii="Courier New" w:hAnsi="Courier New" w:cs="Courier New" w:hint="default"/>
      </w:rPr>
    </w:lvl>
    <w:lvl w:ilvl="5" w:tplc="04090005" w:tentative="1">
      <w:start w:val="1"/>
      <w:numFmt w:val="bullet"/>
      <w:lvlText w:val=""/>
      <w:lvlJc w:val="left"/>
      <w:pPr>
        <w:ind w:left="4811" w:hanging="360"/>
      </w:pPr>
      <w:rPr>
        <w:rFonts w:ascii="Wingdings" w:hAnsi="Wingdings" w:hint="default"/>
      </w:rPr>
    </w:lvl>
    <w:lvl w:ilvl="6" w:tplc="04090001" w:tentative="1">
      <w:start w:val="1"/>
      <w:numFmt w:val="bullet"/>
      <w:lvlText w:val=""/>
      <w:lvlJc w:val="left"/>
      <w:pPr>
        <w:ind w:left="5531" w:hanging="360"/>
      </w:pPr>
      <w:rPr>
        <w:rFonts w:ascii="Symbol" w:hAnsi="Symbol" w:hint="default"/>
      </w:rPr>
    </w:lvl>
    <w:lvl w:ilvl="7" w:tplc="04090003" w:tentative="1">
      <w:start w:val="1"/>
      <w:numFmt w:val="bullet"/>
      <w:lvlText w:val="o"/>
      <w:lvlJc w:val="left"/>
      <w:pPr>
        <w:ind w:left="6251" w:hanging="360"/>
      </w:pPr>
      <w:rPr>
        <w:rFonts w:ascii="Courier New" w:hAnsi="Courier New" w:cs="Courier New" w:hint="default"/>
      </w:rPr>
    </w:lvl>
    <w:lvl w:ilvl="8" w:tplc="04090005" w:tentative="1">
      <w:start w:val="1"/>
      <w:numFmt w:val="bullet"/>
      <w:lvlText w:val=""/>
      <w:lvlJc w:val="left"/>
      <w:pPr>
        <w:ind w:left="6971" w:hanging="360"/>
      </w:pPr>
      <w:rPr>
        <w:rFonts w:ascii="Wingdings" w:hAnsi="Wingdings" w:hint="default"/>
      </w:rPr>
    </w:lvl>
  </w:abstractNum>
  <w:abstractNum w:abstractNumId="50" w15:restartNumberingAfterBreak="0">
    <w:nsid w:val="2624599D"/>
    <w:multiLevelType w:val="hybridMultilevel"/>
    <w:tmpl w:val="5E44AC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1" w15:restartNumberingAfterBreak="0">
    <w:nsid w:val="26664749"/>
    <w:multiLevelType w:val="hybridMultilevel"/>
    <w:tmpl w:val="AD7E6066"/>
    <w:lvl w:ilvl="0" w:tplc="04090001">
      <w:start w:val="1"/>
      <w:numFmt w:val="bullet"/>
      <w:lvlText w:val=""/>
      <w:lvlJc w:val="left"/>
      <w:pPr>
        <w:ind w:left="1287" w:hanging="360"/>
      </w:pPr>
      <w:rPr>
        <w:rFonts w:ascii="Symbol" w:hAnsi="Symbol" w:hint="default"/>
      </w:rPr>
    </w:lvl>
    <w:lvl w:ilvl="1" w:tplc="04090003">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52" w15:restartNumberingAfterBreak="0">
    <w:nsid w:val="277278E7"/>
    <w:multiLevelType w:val="hybridMultilevel"/>
    <w:tmpl w:val="0D56D9B6"/>
    <w:lvl w:ilvl="0" w:tplc="1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3" w15:restartNumberingAfterBreak="0">
    <w:nsid w:val="2790076F"/>
    <w:multiLevelType w:val="hybridMultilevel"/>
    <w:tmpl w:val="CE16DA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4" w15:restartNumberingAfterBreak="0">
    <w:nsid w:val="27D551FC"/>
    <w:multiLevelType w:val="hybridMultilevel"/>
    <w:tmpl w:val="0C44FE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5" w15:restartNumberingAfterBreak="0">
    <w:nsid w:val="299865D2"/>
    <w:multiLevelType w:val="hybridMultilevel"/>
    <w:tmpl w:val="116014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6" w15:restartNumberingAfterBreak="0">
    <w:nsid w:val="29BE0D61"/>
    <w:multiLevelType w:val="hybridMultilevel"/>
    <w:tmpl w:val="CEF6440A"/>
    <w:lvl w:ilvl="0" w:tplc="61A44C2E">
      <w:start w:val="5"/>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2B2D130B"/>
    <w:multiLevelType w:val="hybridMultilevel"/>
    <w:tmpl w:val="F9F031E4"/>
    <w:lvl w:ilvl="0" w:tplc="0409000F">
      <w:start w:val="1"/>
      <w:numFmt w:val="decimal"/>
      <w:lvlText w:val="%1."/>
      <w:lvlJc w:val="left"/>
      <w:pPr>
        <w:ind w:left="1121" w:hanging="360"/>
      </w:pPr>
      <w:rPr>
        <w:rFonts w:hint="default"/>
      </w:rPr>
    </w:lvl>
    <w:lvl w:ilvl="1" w:tplc="6316CC7A">
      <w:numFmt w:val="bullet"/>
      <w:lvlText w:val="•"/>
      <w:lvlJc w:val="left"/>
      <w:pPr>
        <w:ind w:left="1841" w:hanging="360"/>
      </w:pPr>
      <w:rPr>
        <w:rFonts w:ascii="Times New Roman" w:eastAsia="Times New Roman" w:hAnsi="Times New Roman" w:cs="Times New Roman" w:hint="default"/>
      </w:rPr>
    </w:lvl>
    <w:lvl w:ilvl="2" w:tplc="04090005" w:tentative="1">
      <w:start w:val="1"/>
      <w:numFmt w:val="bullet"/>
      <w:lvlText w:val=""/>
      <w:lvlJc w:val="left"/>
      <w:pPr>
        <w:ind w:left="2561" w:hanging="360"/>
      </w:pPr>
      <w:rPr>
        <w:rFonts w:ascii="Wingdings" w:hAnsi="Wingdings" w:hint="default"/>
      </w:rPr>
    </w:lvl>
    <w:lvl w:ilvl="3" w:tplc="04090001" w:tentative="1">
      <w:start w:val="1"/>
      <w:numFmt w:val="bullet"/>
      <w:lvlText w:val=""/>
      <w:lvlJc w:val="left"/>
      <w:pPr>
        <w:ind w:left="3281" w:hanging="360"/>
      </w:pPr>
      <w:rPr>
        <w:rFonts w:ascii="Symbol" w:hAnsi="Symbol" w:hint="default"/>
      </w:rPr>
    </w:lvl>
    <w:lvl w:ilvl="4" w:tplc="04090003" w:tentative="1">
      <w:start w:val="1"/>
      <w:numFmt w:val="bullet"/>
      <w:lvlText w:val="o"/>
      <w:lvlJc w:val="left"/>
      <w:pPr>
        <w:ind w:left="4001" w:hanging="360"/>
      </w:pPr>
      <w:rPr>
        <w:rFonts w:ascii="Courier New" w:hAnsi="Courier New" w:cs="Courier New" w:hint="default"/>
      </w:rPr>
    </w:lvl>
    <w:lvl w:ilvl="5" w:tplc="04090005" w:tentative="1">
      <w:start w:val="1"/>
      <w:numFmt w:val="bullet"/>
      <w:lvlText w:val=""/>
      <w:lvlJc w:val="left"/>
      <w:pPr>
        <w:ind w:left="4721" w:hanging="360"/>
      </w:pPr>
      <w:rPr>
        <w:rFonts w:ascii="Wingdings" w:hAnsi="Wingdings" w:hint="default"/>
      </w:rPr>
    </w:lvl>
    <w:lvl w:ilvl="6" w:tplc="04090001" w:tentative="1">
      <w:start w:val="1"/>
      <w:numFmt w:val="bullet"/>
      <w:lvlText w:val=""/>
      <w:lvlJc w:val="left"/>
      <w:pPr>
        <w:ind w:left="5441" w:hanging="360"/>
      </w:pPr>
      <w:rPr>
        <w:rFonts w:ascii="Symbol" w:hAnsi="Symbol" w:hint="default"/>
      </w:rPr>
    </w:lvl>
    <w:lvl w:ilvl="7" w:tplc="04090003" w:tentative="1">
      <w:start w:val="1"/>
      <w:numFmt w:val="bullet"/>
      <w:lvlText w:val="o"/>
      <w:lvlJc w:val="left"/>
      <w:pPr>
        <w:ind w:left="6161" w:hanging="360"/>
      </w:pPr>
      <w:rPr>
        <w:rFonts w:ascii="Courier New" w:hAnsi="Courier New" w:cs="Courier New" w:hint="default"/>
      </w:rPr>
    </w:lvl>
    <w:lvl w:ilvl="8" w:tplc="04090005" w:tentative="1">
      <w:start w:val="1"/>
      <w:numFmt w:val="bullet"/>
      <w:lvlText w:val=""/>
      <w:lvlJc w:val="left"/>
      <w:pPr>
        <w:ind w:left="6881" w:hanging="360"/>
      </w:pPr>
      <w:rPr>
        <w:rFonts w:ascii="Wingdings" w:hAnsi="Wingdings" w:hint="default"/>
      </w:rPr>
    </w:lvl>
  </w:abstractNum>
  <w:abstractNum w:abstractNumId="58" w15:restartNumberingAfterBreak="0">
    <w:nsid w:val="2B354EA5"/>
    <w:multiLevelType w:val="hybridMultilevel"/>
    <w:tmpl w:val="A6F0EB72"/>
    <w:lvl w:ilvl="0" w:tplc="08090001">
      <w:start w:val="1"/>
      <w:numFmt w:val="bullet"/>
      <w:lvlText w:val=""/>
      <w:lvlJc w:val="left"/>
      <w:pPr>
        <w:ind w:left="840" w:hanging="360"/>
      </w:pPr>
      <w:rPr>
        <w:rFonts w:ascii="Symbol" w:hAnsi="Symbol" w:hint="default"/>
      </w:rPr>
    </w:lvl>
    <w:lvl w:ilvl="1" w:tplc="08090003" w:tentative="1">
      <w:start w:val="1"/>
      <w:numFmt w:val="bullet"/>
      <w:lvlText w:val="o"/>
      <w:lvlJc w:val="left"/>
      <w:pPr>
        <w:ind w:left="1560" w:hanging="360"/>
      </w:pPr>
      <w:rPr>
        <w:rFonts w:ascii="Courier New" w:hAnsi="Courier New" w:cs="Courier New" w:hint="default"/>
      </w:rPr>
    </w:lvl>
    <w:lvl w:ilvl="2" w:tplc="08090005" w:tentative="1">
      <w:start w:val="1"/>
      <w:numFmt w:val="bullet"/>
      <w:lvlText w:val=""/>
      <w:lvlJc w:val="left"/>
      <w:pPr>
        <w:ind w:left="2280" w:hanging="360"/>
      </w:pPr>
      <w:rPr>
        <w:rFonts w:ascii="Wingdings" w:hAnsi="Wingdings" w:hint="default"/>
      </w:rPr>
    </w:lvl>
    <w:lvl w:ilvl="3" w:tplc="08090001" w:tentative="1">
      <w:start w:val="1"/>
      <w:numFmt w:val="bullet"/>
      <w:lvlText w:val=""/>
      <w:lvlJc w:val="left"/>
      <w:pPr>
        <w:ind w:left="3000" w:hanging="360"/>
      </w:pPr>
      <w:rPr>
        <w:rFonts w:ascii="Symbol" w:hAnsi="Symbol" w:hint="default"/>
      </w:rPr>
    </w:lvl>
    <w:lvl w:ilvl="4" w:tplc="08090003" w:tentative="1">
      <w:start w:val="1"/>
      <w:numFmt w:val="bullet"/>
      <w:lvlText w:val="o"/>
      <w:lvlJc w:val="left"/>
      <w:pPr>
        <w:ind w:left="3720" w:hanging="360"/>
      </w:pPr>
      <w:rPr>
        <w:rFonts w:ascii="Courier New" w:hAnsi="Courier New" w:cs="Courier New" w:hint="default"/>
      </w:rPr>
    </w:lvl>
    <w:lvl w:ilvl="5" w:tplc="08090005" w:tentative="1">
      <w:start w:val="1"/>
      <w:numFmt w:val="bullet"/>
      <w:lvlText w:val=""/>
      <w:lvlJc w:val="left"/>
      <w:pPr>
        <w:ind w:left="4440" w:hanging="360"/>
      </w:pPr>
      <w:rPr>
        <w:rFonts w:ascii="Wingdings" w:hAnsi="Wingdings" w:hint="default"/>
      </w:rPr>
    </w:lvl>
    <w:lvl w:ilvl="6" w:tplc="08090001" w:tentative="1">
      <w:start w:val="1"/>
      <w:numFmt w:val="bullet"/>
      <w:lvlText w:val=""/>
      <w:lvlJc w:val="left"/>
      <w:pPr>
        <w:ind w:left="5160" w:hanging="360"/>
      </w:pPr>
      <w:rPr>
        <w:rFonts w:ascii="Symbol" w:hAnsi="Symbol" w:hint="default"/>
      </w:rPr>
    </w:lvl>
    <w:lvl w:ilvl="7" w:tplc="08090003" w:tentative="1">
      <w:start w:val="1"/>
      <w:numFmt w:val="bullet"/>
      <w:lvlText w:val="o"/>
      <w:lvlJc w:val="left"/>
      <w:pPr>
        <w:ind w:left="5880" w:hanging="360"/>
      </w:pPr>
      <w:rPr>
        <w:rFonts w:ascii="Courier New" w:hAnsi="Courier New" w:cs="Courier New" w:hint="default"/>
      </w:rPr>
    </w:lvl>
    <w:lvl w:ilvl="8" w:tplc="08090005" w:tentative="1">
      <w:start w:val="1"/>
      <w:numFmt w:val="bullet"/>
      <w:lvlText w:val=""/>
      <w:lvlJc w:val="left"/>
      <w:pPr>
        <w:ind w:left="6600" w:hanging="360"/>
      </w:pPr>
      <w:rPr>
        <w:rFonts w:ascii="Wingdings" w:hAnsi="Wingdings" w:hint="default"/>
      </w:rPr>
    </w:lvl>
  </w:abstractNum>
  <w:abstractNum w:abstractNumId="59" w15:restartNumberingAfterBreak="0">
    <w:nsid w:val="2BE07BB1"/>
    <w:multiLevelType w:val="hybridMultilevel"/>
    <w:tmpl w:val="06B2276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2BE4085B"/>
    <w:multiLevelType w:val="hybridMultilevel"/>
    <w:tmpl w:val="76B47A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1" w15:restartNumberingAfterBreak="0">
    <w:nsid w:val="2BE8302B"/>
    <w:multiLevelType w:val="hybridMultilevel"/>
    <w:tmpl w:val="FF22757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2" w15:restartNumberingAfterBreak="0">
    <w:nsid w:val="2C00340F"/>
    <w:multiLevelType w:val="hybridMultilevel"/>
    <w:tmpl w:val="9C8E793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15:restartNumberingAfterBreak="0">
    <w:nsid w:val="2DD61904"/>
    <w:multiLevelType w:val="hybridMultilevel"/>
    <w:tmpl w:val="C5780D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4" w15:restartNumberingAfterBreak="0">
    <w:nsid w:val="2E0C2B40"/>
    <w:multiLevelType w:val="hybridMultilevel"/>
    <w:tmpl w:val="04208214"/>
    <w:lvl w:ilvl="0" w:tplc="08090001">
      <w:start w:val="1"/>
      <w:numFmt w:val="bullet"/>
      <w:lvlText w:val=""/>
      <w:lvlJc w:val="left"/>
      <w:pPr>
        <w:ind w:left="720" w:hanging="360"/>
      </w:pPr>
      <w:rPr>
        <w:rFonts w:ascii="Symbol" w:hAnsi="Symbol" w:hint="default"/>
      </w:rPr>
    </w:lvl>
    <w:lvl w:ilvl="1" w:tplc="4CBE847C">
      <w:numFmt w:val="bullet"/>
      <w:lvlText w:val="-"/>
      <w:lvlJc w:val="left"/>
      <w:pPr>
        <w:ind w:left="1860" w:hanging="780"/>
      </w:pPr>
      <w:rPr>
        <w:rFonts w:ascii="Times New Roman" w:eastAsia="Times New Roman" w:hAnsi="Times New Roman" w:cs="Times New Roman"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5" w15:restartNumberingAfterBreak="0">
    <w:nsid w:val="2E4C4D88"/>
    <w:multiLevelType w:val="hybridMultilevel"/>
    <w:tmpl w:val="647EC92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6" w15:restartNumberingAfterBreak="0">
    <w:nsid w:val="2ED7399B"/>
    <w:multiLevelType w:val="hybridMultilevel"/>
    <w:tmpl w:val="CC3A7154"/>
    <w:lvl w:ilvl="0" w:tplc="1809000F">
      <w:start w:val="1"/>
      <w:numFmt w:val="decimal"/>
      <w:lvlText w:val="%1."/>
      <w:lvlJc w:val="left"/>
      <w:pPr>
        <w:ind w:left="720" w:hanging="360"/>
      </w:pPr>
      <w:rPr>
        <w:rFonts w:hint="default"/>
      </w:rPr>
    </w:lvl>
    <w:lvl w:ilvl="1" w:tplc="18090019" w:tentative="1">
      <w:start w:val="1"/>
      <w:numFmt w:val="lowerLetter"/>
      <w:lvlText w:val="%2."/>
      <w:lvlJc w:val="left"/>
      <w:pPr>
        <w:ind w:left="1440" w:hanging="360"/>
      </w:pPr>
    </w:lvl>
    <w:lvl w:ilvl="2" w:tplc="1809001B" w:tentative="1">
      <w:start w:val="1"/>
      <w:numFmt w:val="lowerRoman"/>
      <w:lvlText w:val="%3."/>
      <w:lvlJc w:val="right"/>
      <w:pPr>
        <w:ind w:left="2160" w:hanging="180"/>
      </w:pPr>
    </w:lvl>
    <w:lvl w:ilvl="3" w:tplc="1809000F" w:tentative="1">
      <w:start w:val="1"/>
      <w:numFmt w:val="decimal"/>
      <w:lvlText w:val="%4."/>
      <w:lvlJc w:val="left"/>
      <w:pPr>
        <w:ind w:left="2880" w:hanging="360"/>
      </w:pPr>
    </w:lvl>
    <w:lvl w:ilvl="4" w:tplc="18090019" w:tentative="1">
      <w:start w:val="1"/>
      <w:numFmt w:val="lowerLetter"/>
      <w:lvlText w:val="%5."/>
      <w:lvlJc w:val="left"/>
      <w:pPr>
        <w:ind w:left="3600" w:hanging="360"/>
      </w:pPr>
    </w:lvl>
    <w:lvl w:ilvl="5" w:tplc="1809001B" w:tentative="1">
      <w:start w:val="1"/>
      <w:numFmt w:val="lowerRoman"/>
      <w:lvlText w:val="%6."/>
      <w:lvlJc w:val="right"/>
      <w:pPr>
        <w:ind w:left="4320" w:hanging="180"/>
      </w:pPr>
    </w:lvl>
    <w:lvl w:ilvl="6" w:tplc="1809000F" w:tentative="1">
      <w:start w:val="1"/>
      <w:numFmt w:val="decimal"/>
      <w:lvlText w:val="%7."/>
      <w:lvlJc w:val="left"/>
      <w:pPr>
        <w:ind w:left="5040" w:hanging="360"/>
      </w:pPr>
    </w:lvl>
    <w:lvl w:ilvl="7" w:tplc="18090019" w:tentative="1">
      <w:start w:val="1"/>
      <w:numFmt w:val="lowerLetter"/>
      <w:lvlText w:val="%8."/>
      <w:lvlJc w:val="left"/>
      <w:pPr>
        <w:ind w:left="5760" w:hanging="360"/>
      </w:pPr>
    </w:lvl>
    <w:lvl w:ilvl="8" w:tplc="1809001B" w:tentative="1">
      <w:start w:val="1"/>
      <w:numFmt w:val="lowerRoman"/>
      <w:lvlText w:val="%9."/>
      <w:lvlJc w:val="right"/>
      <w:pPr>
        <w:ind w:left="6480" w:hanging="180"/>
      </w:pPr>
    </w:lvl>
  </w:abstractNum>
  <w:abstractNum w:abstractNumId="67" w15:restartNumberingAfterBreak="0">
    <w:nsid w:val="2F964D21"/>
    <w:multiLevelType w:val="hybridMultilevel"/>
    <w:tmpl w:val="7E342858"/>
    <w:lvl w:ilvl="0" w:tplc="04090001">
      <w:start w:val="1"/>
      <w:numFmt w:val="bullet"/>
      <w:lvlText w:val=""/>
      <w:lvlJc w:val="left"/>
      <w:pPr>
        <w:tabs>
          <w:tab w:val="num" w:pos="1287"/>
        </w:tabs>
        <w:ind w:left="1287" w:hanging="360"/>
      </w:pPr>
      <w:rPr>
        <w:rFonts w:ascii="Symbol" w:hAnsi="Symbol" w:hint="default"/>
      </w:rPr>
    </w:lvl>
    <w:lvl w:ilvl="1" w:tplc="04090003">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68" w15:restartNumberingAfterBreak="0">
    <w:nsid w:val="30B97006"/>
    <w:multiLevelType w:val="hybridMultilevel"/>
    <w:tmpl w:val="EAA8F4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31277300"/>
    <w:multiLevelType w:val="hybridMultilevel"/>
    <w:tmpl w:val="0464E5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0" w15:restartNumberingAfterBreak="0">
    <w:nsid w:val="31471C39"/>
    <w:multiLevelType w:val="hybridMultilevel"/>
    <w:tmpl w:val="EB9A0D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1" w15:restartNumberingAfterBreak="0">
    <w:nsid w:val="31FD64A5"/>
    <w:multiLevelType w:val="hybridMultilevel"/>
    <w:tmpl w:val="CDACD6F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72" w15:restartNumberingAfterBreak="0">
    <w:nsid w:val="32314E00"/>
    <w:multiLevelType w:val="multilevel"/>
    <w:tmpl w:val="24E4C6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3" w15:restartNumberingAfterBreak="0">
    <w:nsid w:val="32EC3705"/>
    <w:multiLevelType w:val="multilevel"/>
    <w:tmpl w:val="24E4C6E8"/>
    <w:lvl w:ilvl="0">
      <w:start w:val="1"/>
      <w:numFmt w:val="bullet"/>
      <w:lvlText w:val=""/>
      <w:lvlJc w:val="left"/>
      <w:pPr>
        <w:tabs>
          <w:tab w:val="num" w:pos="720"/>
        </w:tabs>
        <w:ind w:left="720" w:hanging="360"/>
      </w:pPr>
      <w:rPr>
        <w:rFonts w:ascii="Symbol" w:hAnsi="Symbol" w:hint="default"/>
      </w:rPr>
    </w:lvl>
    <w:lvl w:ilvl="1">
      <w:start w:val="1"/>
      <w:numFmt w:val="bullet"/>
      <w:lvlText w:val="o"/>
      <w:lvlJc w:val="left"/>
      <w:pPr>
        <w:tabs>
          <w:tab w:val="num" w:pos="1440"/>
        </w:tabs>
        <w:ind w:left="1440" w:hanging="360"/>
      </w:pPr>
      <w:rPr>
        <w:rFonts w:ascii="Courier New" w:hAnsi="Courier New" w:cs="Courier New" w:hint="default"/>
      </w:rPr>
    </w:lvl>
    <w:lvl w:ilvl="2">
      <w:start w:val="1"/>
      <w:numFmt w:val="bullet"/>
      <w:lvlText w:val=""/>
      <w:lvlJc w:val="left"/>
      <w:pPr>
        <w:tabs>
          <w:tab w:val="num" w:pos="2160"/>
        </w:tabs>
        <w:ind w:left="2160" w:hanging="360"/>
      </w:pPr>
      <w:rPr>
        <w:rFonts w:ascii="Wingdings" w:hAnsi="Wingdings" w:hint="default"/>
      </w:rPr>
    </w:lvl>
    <w:lvl w:ilvl="3">
      <w:start w:val="1"/>
      <w:numFmt w:val="bullet"/>
      <w:lvlText w:val=""/>
      <w:lvlJc w:val="left"/>
      <w:pPr>
        <w:tabs>
          <w:tab w:val="num" w:pos="2880"/>
        </w:tabs>
        <w:ind w:left="2880" w:hanging="360"/>
      </w:pPr>
      <w:rPr>
        <w:rFonts w:ascii="Symbol" w:hAnsi="Symbol" w:hint="default"/>
      </w:rPr>
    </w:lvl>
    <w:lvl w:ilvl="4">
      <w:start w:val="1"/>
      <w:numFmt w:val="bullet"/>
      <w:lvlText w:val="o"/>
      <w:lvlJc w:val="left"/>
      <w:pPr>
        <w:tabs>
          <w:tab w:val="num" w:pos="3600"/>
        </w:tabs>
        <w:ind w:left="3600" w:hanging="360"/>
      </w:pPr>
      <w:rPr>
        <w:rFonts w:ascii="Courier New" w:hAnsi="Courier New" w:cs="Courier New" w:hint="default"/>
      </w:rPr>
    </w:lvl>
    <w:lvl w:ilvl="5">
      <w:start w:val="1"/>
      <w:numFmt w:val="bullet"/>
      <w:lvlText w:val=""/>
      <w:lvlJc w:val="left"/>
      <w:pPr>
        <w:tabs>
          <w:tab w:val="num" w:pos="4320"/>
        </w:tabs>
        <w:ind w:left="4320" w:hanging="360"/>
      </w:pPr>
      <w:rPr>
        <w:rFonts w:ascii="Wingdings" w:hAnsi="Wingdings" w:hint="default"/>
      </w:rPr>
    </w:lvl>
    <w:lvl w:ilvl="6">
      <w:start w:val="1"/>
      <w:numFmt w:val="bullet"/>
      <w:lvlText w:val=""/>
      <w:lvlJc w:val="left"/>
      <w:pPr>
        <w:tabs>
          <w:tab w:val="num" w:pos="5040"/>
        </w:tabs>
        <w:ind w:left="5040" w:hanging="360"/>
      </w:pPr>
      <w:rPr>
        <w:rFonts w:ascii="Symbol" w:hAnsi="Symbol" w:hint="default"/>
      </w:rPr>
    </w:lvl>
    <w:lvl w:ilvl="7">
      <w:start w:val="1"/>
      <w:numFmt w:val="bullet"/>
      <w:lvlText w:val="o"/>
      <w:lvlJc w:val="left"/>
      <w:pPr>
        <w:tabs>
          <w:tab w:val="num" w:pos="5760"/>
        </w:tabs>
        <w:ind w:left="5760" w:hanging="360"/>
      </w:pPr>
      <w:rPr>
        <w:rFonts w:ascii="Courier New" w:hAnsi="Courier New" w:cs="Courier New" w:hint="default"/>
      </w:rPr>
    </w:lvl>
    <w:lvl w:ilvl="8">
      <w:start w:val="1"/>
      <w:numFmt w:val="bullet"/>
      <w:lvlText w:val=""/>
      <w:lvlJc w:val="left"/>
      <w:pPr>
        <w:tabs>
          <w:tab w:val="num" w:pos="6480"/>
        </w:tabs>
        <w:ind w:left="6480" w:hanging="360"/>
      </w:pPr>
      <w:rPr>
        <w:rFonts w:ascii="Wingdings" w:hAnsi="Wingdings" w:hint="default"/>
      </w:rPr>
    </w:lvl>
  </w:abstractNum>
  <w:abstractNum w:abstractNumId="74" w15:restartNumberingAfterBreak="0">
    <w:nsid w:val="33B5729F"/>
    <w:multiLevelType w:val="hybridMultilevel"/>
    <w:tmpl w:val="09FEB0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34EF6758"/>
    <w:multiLevelType w:val="hybridMultilevel"/>
    <w:tmpl w:val="F4A064D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6" w15:restartNumberingAfterBreak="0">
    <w:nsid w:val="366E66E2"/>
    <w:multiLevelType w:val="hybridMultilevel"/>
    <w:tmpl w:val="88325C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7" w15:restartNumberingAfterBreak="0">
    <w:nsid w:val="37EF01BC"/>
    <w:multiLevelType w:val="hybridMultilevel"/>
    <w:tmpl w:val="5832118E"/>
    <w:lvl w:ilvl="0" w:tplc="0408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78" w15:restartNumberingAfterBreak="0">
    <w:nsid w:val="38F310A8"/>
    <w:multiLevelType w:val="hybridMultilevel"/>
    <w:tmpl w:val="48985DB0"/>
    <w:lvl w:ilvl="0" w:tplc="931882C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9" w15:restartNumberingAfterBreak="0">
    <w:nsid w:val="39482B84"/>
    <w:multiLevelType w:val="hybridMultilevel"/>
    <w:tmpl w:val="5BE869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0" w15:restartNumberingAfterBreak="0">
    <w:nsid w:val="398A3481"/>
    <w:multiLevelType w:val="hybridMultilevel"/>
    <w:tmpl w:val="E39A3A0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1" w15:restartNumberingAfterBreak="0">
    <w:nsid w:val="3A4D4D5A"/>
    <w:multiLevelType w:val="hybridMultilevel"/>
    <w:tmpl w:val="93BAB6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2" w15:restartNumberingAfterBreak="0">
    <w:nsid w:val="3AB57E54"/>
    <w:multiLevelType w:val="hybridMultilevel"/>
    <w:tmpl w:val="7D606B06"/>
    <w:lvl w:ilvl="0" w:tplc="08090001">
      <w:start w:val="1"/>
      <w:numFmt w:val="bullet"/>
      <w:lvlText w:val=""/>
      <w:lvlJc w:val="left"/>
      <w:pPr>
        <w:ind w:left="720" w:hanging="360"/>
      </w:pPr>
      <w:rPr>
        <w:rFonts w:ascii="Symbol" w:hAnsi="Symbol" w:hint="default"/>
      </w:rPr>
    </w:lvl>
    <w:lvl w:ilvl="1" w:tplc="0408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3" w15:restartNumberingAfterBreak="0">
    <w:nsid w:val="3BB83578"/>
    <w:multiLevelType w:val="hybridMultilevel"/>
    <w:tmpl w:val="F8D477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4" w15:restartNumberingAfterBreak="0">
    <w:nsid w:val="3BE4489B"/>
    <w:multiLevelType w:val="hybridMultilevel"/>
    <w:tmpl w:val="427616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5" w15:restartNumberingAfterBreak="0">
    <w:nsid w:val="3D580957"/>
    <w:multiLevelType w:val="hybridMultilevel"/>
    <w:tmpl w:val="AC8AB5F4"/>
    <w:lvl w:ilvl="0" w:tplc="04090001">
      <w:start w:val="1"/>
      <w:numFmt w:val="bullet"/>
      <w:lvlText w:val=""/>
      <w:lvlJc w:val="left"/>
      <w:pPr>
        <w:ind w:left="720" w:hanging="360"/>
      </w:pPr>
      <w:rPr>
        <w:rFonts w:ascii="Symbol" w:hAnsi="Symbol" w:hint="default"/>
      </w:rPr>
    </w:lvl>
    <w:lvl w:ilvl="1" w:tplc="E786AF90">
      <w:numFmt w:val="bullet"/>
      <w:lvlText w:val="•"/>
      <w:lvlJc w:val="left"/>
      <w:pPr>
        <w:ind w:left="1800" w:hanging="720"/>
      </w:pPr>
      <w:rPr>
        <w:rFonts w:ascii="Times New Roman" w:eastAsia="Times New Roman"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6" w15:restartNumberingAfterBreak="0">
    <w:nsid w:val="3DE5429B"/>
    <w:multiLevelType w:val="hybridMultilevel"/>
    <w:tmpl w:val="EA683B52"/>
    <w:lvl w:ilvl="0" w:tplc="65669B16">
      <w:start w:val="1"/>
      <w:numFmt w:val="bullet"/>
      <w:pStyle w:val="NormalBullet"/>
      <w:lvlText w:val=""/>
      <w:lvlJc w:val="left"/>
      <w:pPr>
        <w:tabs>
          <w:tab w:val="num" w:pos="720"/>
        </w:tabs>
        <w:ind w:left="720" w:hanging="360"/>
      </w:pPr>
      <w:rPr>
        <w:rFonts w:ascii="Symbol" w:hAnsi="Symbol" w:hint="default"/>
      </w:rPr>
    </w:lvl>
    <w:lvl w:ilvl="1" w:tplc="22F0BCE4" w:tentative="1">
      <w:start w:val="1"/>
      <w:numFmt w:val="bullet"/>
      <w:lvlText w:val="o"/>
      <w:lvlJc w:val="left"/>
      <w:pPr>
        <w:tabs>
          <w:tab w:val="num" w:pos="1800"/>
        </w:tabs>
        <w:ind w:left="1800" w:hanging="360"/>
      </w:pPr>
      <w:rPr>
        <w:rFonts w:ascii="Courier New" w:hAnsi="Courier New" w:hint="default"/>
      </w:rPr>
    </w:lvl>
    <w:lvl w:ilvl="2" w:tplc="29FAE7E8" w:tentative="1">
      <w:start w:val="1"/>
      <w:numFmt w:val="bullet"/>
      <w:lvlText w:val=""/>
      <w:lvlJc w:val="left"/>
      <w:pPr>
        <w:tabs>
          <w:tab w:val="num" w:pos="2520"/>
        </w:tabs>
        <w:ind w:left="2520" w:hanging="360"/>
      </w:pPr>
      <w:rPr>
        <w:rFonts w:ascii="Wingdings" w:hAnsi="Wingdings" w:hint="default"/>
      </w:rPr>
    </w:lvl>
    <w:lvl w:ilvl="3" w:tplc="76F2B0EA" w:tentative="1">
      <w:start w:val="1"/>
      <w:numFmt w:val="bullet"/>
      <w:lvlText w:val=""/>
      <w:lvlJc w:val="left"/>
      <w:pPr>
        <w:tabs>
          <w:tab w:val="num" w:pos="3240"/>
        </w:tabs>
        <w:ind w:left="3240" w:hanging="360"/>
      </w:pPr>
      <w:rPr>
        <w:rFonts w:ascii="Symbol" w:hAnsi="Symbol" w:hint="default"/>
      </w:rPr>
    </w:lvl>
    <w:lvl w:ilvl="4" w:tplc="8CEA8948" w:tentative="1">
      <w:start w:val="1"/>
      <w:numFmt w:val="bullet"/>
      <w:lvlText w:val="o"/>
      <w:lvlJc w:val="left"/>
      <w:pPr>
        <w:tabs>
          <w:tab w:val="num" w:pos="3960"/>
        </w:tabs>
        <w:ind w:left="3960" w:hanging="360"/>
      </w:pPr>
      <w:rPr>
        <w:rFonts w:ascii="Courier New" w:hAnsi="Courier New" w:hint="default"/>
      </w:rPr>
    </w:lvl>
    <w:lvl w:ilvl="5" w:tplc="1854B894" w:tentative="1">
      <w:start w:val="1"/>
      <w:numFmt w:val="bullet"/>
      <w:lvlText w:val=""/>
      <w:lvlJc w:val="left"/>
      <w:pPr>
        <w:tabs>
          <w:tab w:val="num" w:pos="4680"/>
        </w:tabs>
        <w:ind w:left="4680" w:hanging="360"/>
      </w:pPr>
      <w:rPr>
        <w:rFonts w:ascii="Wingdings" w:hAnsi="Wingdings" w:hint="default"/>
      </w:rPr>
    </w:lvl>
    <w:lvl w:ilvl="6" w:tplc="8D3CDB2C" w:tentative="1">
      <w:start w:val="1"/>
      <w:numFmt w:val="bullet"/>
      <w:lvlText w:val=""/>
      <w:lvlJc w:val="left"/>
      <w:pPr>
        <w:tabs>
          <w:tab w:val="num" w:pos="5400"/>
        </w:tabs>
        <w:ind w:left="5400" w:hanging="360"/>
      </w:pPr>
      <w:rPr>
        <w:rFonts w:ascii="Symbol" w:hAnsi="Symbol" w:hint="default"/>
      </w:rPr>
    </w:lvl>
    <w:lvl w:ilvl="7" w:tplc="E48EA940" w:tentative="1">
      <w:start w:val="1"/>
      <w:numFmt w:val="bullet"/>
      <w:lvlText w:val="o"/>
      <w:lvlJc w:val="left"/>
      <w:pPr>
        <w:tabs>
          <w:tab w:val="num" w:pos="6120"/>
        </w:tabs>
        <w:ind w:left="6120" w:hanging="360"/>
      </w:pPr>
      <w:rPr>
        <w:rFonts w:ascii="Courier New" w:hAnsi="Courier New" w:hint="default"/>
      </w:rPr>
    </w:lvl>
    <w:lvl w:ilvl="8" w:tplc="A62C9328" w:tentative="1">
      <w:start w:val="1"/>
      <w:numFmt w:val="bullet"/>
      <w:lvlText w:val=""/>
      <w:lvlJc w:val="left"/>
      <w:pPr>
        <w:tabs>
          <w:tab w:val="num" w:pos="6840"/>
        </w:tabs>
        <w:ind w:left="6840" w:hanging="360"/>
      </w:pPr>
      <w:rPr>
        <w:rFonts w:ascii="Wingdings" w:hAnsi="Wingdings" w:hint="default"/>
      </w:rPr>
    </w:lvl>
  </w:abstractNum>
  <w:abstractNum w:abstractNumId="87" w15:restartNumberingAfterBreak="0">
    <w:nsid w:val="3E075EEE"/>
    <w:multiLevelType w:val="hybridMultilevel"/>
    <w:tmpl w:val="0FB4E1EA"/>
    <w:lvl w:ilvl="0" w:tplc="FFFFFFFF">
      <w:start w:val="1"/>
      <w:numFmt w:val="bullet"/>
      <w:lvlText w:val="-"/>
      <w:lvlJc w:val="left"/>
      <w:pPr>
        <w:ind w:left="-360" w:hanging="360"/>
      </w:pPr>
      <w:rPr>
        <w:rFonts w:ascii="Calibri" w:hAnsi="Calibri" w:hint="default"/>
      </w:rPr>
    </w:lvl>
    <w:lvl w:ilvl="1" w:tplc="04090003" w:tentative="1">
      <w:start w:val="1"/>
      <w:numFmt w:val="bullet"/>
      <w:lvlText w:val="o"/>
      <w:lvlJc w:val="left"/>
      <w:pPr>
        <w:ind w:left="360" w:hanging="360"/>
      </w:pPr>
      <w:rPr>
        <w:rFonts w:ascii="Courier New" w:hAnsi="Courier New" w:cs="Courier New" w:hint="default"/>
      </w:rPr>
    </w:lvl>
    <w:lvl w:ilvl="2" w:tplc="04090005" w:tentative="1">
      <w:start w:val="1"/>
      <w:numFmt w:val="bullet"/>
      <w:lvlText w:val=""/>
      <w:lvlJc w:val="left"/>
      <w:pPr>
        <w:ind w:left="1080" w:hanging="360"/>
      </w:pPr>
      <w:rPr>
        <w:rFonts w:ascii="Wingdings" w:hAnsi="Wingdings" w:hint="default"/>
      </w:rPr>
    </w:lvl>
    <w:lvl w:ilvl="3" w:tplc="04090001" w:tentative="1">
      <w:start w:val="1"/>
      <w:numFmt w:val="bullet"/>
      <w:lvlText w:val=""/>
      <w:lvlJc w:val="left"/>
      <w:pPr>
        <w:ind w:left="1800" w:hanging="360"/>
      </w:pPr>
      <w:rPr>
        <w:rFonts w:ascii="Symbol" w:hAnsi="Symbol" w:hint="default"/>
      </w:rPr>
    </w:lvl>
    <w:lvl w:ilvl="4" w:tplc="04090003" w:tentative="1">
      <w:start w:val="1"/>
      <w:numFmt w:val="bullet"/>
      <w:lvlText w:val="o"/>
      <w:lvlJc w:val="left"/>
      <w:pPr>
        <w:ind w:left="2520" w:hanging="360"/>
      </w:pPr>
      <w:rPr>
        <w:rFonts w:ascii="Courier New" w:hAnsi="Courier New" w:cs="Courier New" w:hint="default"/>
      </w:rPr>
    </w:lvl>
    <w:lvl w:ilvl="5" w:tplc="04090005" w:tentative="1">
      <w:start w:val="1"/>
      <w:numFmt w:val="bullet"/>
      <w:lvlText w:val=""/>
      <w:lvlJc w:val="left"/>
      <w:pPr>
        <w:ind w:left="3240" w:hanging="360"/>
      </w:pPr>
      <w:rPr>
        <w:rFonts w:ascii="Wingdings" w:hAnsi="Wingdings" w:hint="default"/>
      </w:rPr>
    </w:lvl>
    <w:lvl w:ilvl="6" w:tplc="04090001" w:tentative="1">
      <w:start w:val="1"/>
      <w:numFmt w:val="bullet"/>
      <w:lvlText w:val=""/>
      <w:lvlJc w:val="left"/>
      <w:pPr>
        <w:ind w:left="3960" w:hanging="360"/>
      </w:pPr>
      <w:rPr>
        <w:rFonts w:ascii="Symbol" w:hAnsi="Symbol" w:hint="default"/>
      </w:rPr>
    </w:lvl>
    <w:lvl w:ilvl="7" w:tplc="04090003" w:tentative="1">
      <w:start w:val="1"/>
      <w:numFmt w:val="bullet"/>
      <w:lvlText w:val="o"/>
      <w:lvlJc w:val="left"/>
      <w:pPr>
        <w:ind w:left="4680" w:hanging="360"/>
      </w:pPr>
      <w:rPr>
        <w:rFonts w:ascii="Courier New" w:hAnsi="Courier New" w:cs="Courier New" w:hint="default"/>
      </w:rPr>
    </w:lvl>
    <w:lvl w:ilvl="8" w:tplc="04090005" w:tentative="1">
      <w:start w:val="1"/>
      <w:numFmt w:val="bullet"/>
      <w:lvlText w:val=""/>
      <w:lvlJc w:val="left"/>
      <w:pPr>
        <w:ind w:left="5400" w:hanging="360"/>
      </w:pPr>
      <w:rPr>
        <w:rFonts w:ascii="Wingdings" w:hAnsi="Wingdings" w:hint="default"/>
      </w:rPr>
    </w:lvl>
  </w:abstractNum>
  <w:abstractNum w:abstractNumId="88" w15:restartNumberingAfterBreak="0">
    <w:nsid w:val="3E4B752D"/>
    <w:multiLevelType w:val="hybridMultilevel"/>
    <w:tmpl w:val="2A0C8D00"/>
    <w:lvl w:ilvl="0" w:tplc="0408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9" w15:restartNumberingAfterBreak="0">
    <w:nsid w:val="411D49B7"/>
    <w:multiLevelType w:val="hybridMultilevel"/>
    <w:tmpl w:val="9FB0C4FC"/>
    <w:lvl w:ilvl="0" w:tplc="08090015">
      <w:start w:val="1"/>
      <w:numFmt w:val="upperLetter"/>
      <w:lvlText w:val="%1."/>
      <w:lvlJc w:val="left"/>
      <w:pPr>
        <w:ind w:left="720" w:hanging="360"/>
      </w:pPr>
      <w:rPr>
        <w:rFonts w:hint="default"/>
      </w:rPr>
    </w:lvl>
    <w:lvl w:ilvl="1" w:tplc="08090019">
      <w:start w:val="1"/>
      <w:numFmt w:val="lowerLetter"/>
      <w:lvlText w:val="%2."/>
      <w:lvlJc w:val="left"/>
      <w:pPr>
        <w:ind w:left="1440" w:hanging="360"/>
      </w:pPr>
    </w:lvl>
    <w:lvl w:ilvl="2" w:tplc="931882CC">
      <w:numFmt w:val="bullet"/>
      <w:lvlText w:val="-"/>
      <w:lvlJc w:val="left"/>
      <w:pPr>
        <w:ind w:left="2340" w:hanging="360"/>
      </w:pPr>
      <w:rPr>
        <w:rFonts w:ascii="Times New Roman" w:eastAsia="Times New Roman" w:hAnsi="Times New Roman" w:cs="Times New Roman"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0" w15:restartNumberingAfterBreak="0">
    <w:nsid w:val="411F0DD1"/>
    <w:multiLevelType w:val="hybridMultilevel"/>
    <w:tmpl w:val="90B4C56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1" w15:restartNumberingAfterBreak="0">
    <w:nsid w:val="44216FF0"/>
    <w:multiLevelType w:val="hybridMultilevel"/>
    <w:tmpl w:val="F9F031E4"/>
    <w:lvl w:ilvl="0" w:tplc="0409000F">
      <w:start w:val="1"/>
      <w:numFmt w:val="decimal"/>
      <w:lvlText w:val="%1."/>
      <w:lvlJc w:val="left"/>
      <w:pPr>
        <w:ind w:left="1121" w:hanging="360"/>
      </w:pPr>
      <w:rPr>
        <w:rFonts w:hint="default"/>
      </w:rPr>
    </w:lvl>
    <w:lvl w:ilvl="1" w:tplc="6316CC7A">
      <w:numFmt w:val="bullet"/>
      <w:lvlText w:val="•"/>
      <w:lvlJc w:val="left"/>
      <w:pPr>
        <w:ind w:left="1841" w:hanging="360"/>
      </w:pPr>
      <w:rPr>
        <w:rFonts w:ascii="Times New Roman" w:eastAsia="Times New Roman" w:hAnsi="Times New Roman" w:cs="Times New Roman" w:hint="default"/>
      </w:rPr>
    </w:lvl>
    <w:lvl w:ilvl="2" w:tplc="04090005" w:tentative="1">
      <w:start w:val="1"/>
      <w:numFmt w:val="bullet"/>
      <w:lvlText w:val=""/>
      <w:lvlJc w:val="left"/>
      <w:pPr>
        <w:ind w:left="2561" w:hanging="360"/>
      </w:pPr>
      <w:rPr>
        <w:rFonts w:ascii="Wingdings" w:hAnsi="Wingdings" w:hint="default"/>
      </w:rPr>
    </w:lvl>
    <w:lvl w:ilvl="3" w:tplc="04090001" w:tentative="1">
      <w:start w:val="1"/>
      <w:numFmt w:val="bullet"/>
      <w:lvlText w:val=""/>
      <w:lvlJc w:val="left"/>
      <w:pPr>
        <w:ind w:left="3281" w:hanging="360"/>
      </w:pPr>
      <w:rPr>
        <w:rFonts w:ascii="Symbol" w:hAnsi="Symbol" w:hint="default"/>
      </w:rPr>
    </w:lvl>
    <w:lvl w:ilvl="4" w:tplc="04090003" w:tentative="1">
      <w:start w:val="1"/>
      <w:numFmt w:val="bullet"/>
      <w:lvlText w:val="o"/>
      <w:lvlJc w:val="left"/>
      <w:pPr>
        <w:ind w:left="4001" w:hanging="360"/>
      </w:pPr>
      <w:rPr>
        <w:rFonts w:ascii="Courier New" w:hAnsi="Courier New" w:cs="Courier New" w:hint="default"/>
      </w:rPr>
    </w:lvl>
    <w:lvl w:ilvl="5" w:tplc="04090005" w:tentative="1">
      <w:start w:val="1"/>
      <w:numFmt w:val="bullet"/>
      <w:lvlText w:val=""/>
      <w:lvlJc w:val="left"/>
      <w:pPr>
        <w:ind w:left="4721" w:hanging="360"/>
      </w:pPr>
      <w:rPr>
        <w:rFonts w:ascii="Wingdings" w:hAnsi="Wingdings" w:hint="default"/>
      </w:rPr>
    </w:lvl>
    <w:lvl w:ilvl="6" w:tplc="04090001" w:tentative="1">
      <w:start w:val="1"/>
      <w:numFmt w:val="bullet"/>
      <w:lvlText w:val=""/>
      <w:lvlJc w:val="left"/>
      <w:pPr>
        <w:ind w:left="5441" w:hanging="360"/>
      </w:pPr>
      <w:rPr>
        <w:rFonts w:ascii="Symbol" w:hAnsi="Symbol" w:hint="default"/>
      </w:rPr>
    </w:lvl>
    <w:lvl w:ilvl="7" w:tplc="04090003" w:tentative="1">
      <w:start w:val="1"/>
      <w:numFmt w:val="bullet"/>
      <w:lvlText w:val="o"/>
      <w:lvlJc w:val="left"/>
      <w:pPr>
        <w:ind w:left="6161" w:hanging="360"/>
      </w:pPr>
      <w:rPr>
        <w:rFonts w:ascii="Courier New" w:hAnsi="Courier New" w:cs="Courier New" w:hint="default"/>
      </w:rPr>
    </w:lvl>
    <w:lvl w:ilvl="8" w:tplc="04090005" w:tentative="1">
      <w:start w:val="1"/>
      <w:numFmt w:val="bullet"/>
      <w:lvlText w:val=""/>
      <w:lvlJc w:val="left"/>
      <w:pPr>
        <w:ind w:left="6881" w:hanging="360"/>
      </w:pPr>
      <w:rPr>
        <w:rFonts w:ascii="Wingdings" w:hAnsi="Wingdings" w:hint="default"/>
      </w:rPr>
    </w:lvl>
  </w:abstractNum>
  <w:abstractNum w:abstractNumId="92" w15:restartNumberingAfterBreak="0">
    <w:nsid w:val="443C052E"/>
    <w:multiLevelType w:val="hybridMultilevel"/>
    <w:tmpl w:val="BC6619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3" w15:restartNumberingAfterBreak="0">
    <w:nsid w:val="451167D4"/>
    <w:multiLevelType w:val="hybridMultilevel"/>
    <w:tmpl w:val="FA4CE8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4" w15:restartNumberingAfterBreak="0">
    <w:nsid w:val="456211B2"/>
    <w:multiLevelType w:val="hybridMultilevel"/>
    <w:tmpl w:val="110415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5" w15:restartNumberingAfterBreak="0">
    <w:nsid w:val="461679B3"/>
    <w:multiLevelType w:val="hybridMultilevel"/>
    <w:tmpl w:val="A2BC70A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6" w15:restartNumberingAfterBreak="0">
    <w:nsid w:val="4670784E"/>
    <w:multiLevelType w:val="multilevel"/>
    <w:tmpl w:val="91BA19C4"/>
    <w:lvl w:ilvl="0">
      <w:start w:val="1"/>
      <w:numFmt w:val="upperRoman"/>
      <w:pStyle w:val="Heading1"/>
      <w:lvlText w:val="%1"/>
      <w:lvlJc w:val="left"/>
      <w:pPr>
        <w:tabs>
          <w:tab w:val="num" w:pos="0"/>
        </w:tabs>
        <w:ind w:left="0" w:firstLine="0"/>
      </w:pPr>
      <w:rPr>
        <w:rFonts w:hint="default"/>
      </w:rPr>
    </w:lvl>
    <w:lvl w:ilvl="1">
      <w:start w:val="1"/>
      <w:numFmt w:val="upperRoman"/>
      <w:pStyle w:val="Heading2"/>
      <w:lvlText w:val="%1.%2"/>
      <w:lvlJc w:val="left"/>
      <w:pPr>
        <w:tabs>
          <w:tab w:val="num" w:pos="862"/>
        </w:tabs>
        <w:ind w:left="720" w:hanging="720"/>
      </w:pPr>
      <w:rPr>
        <w:rFonts w:hint="default"/>
      </w:rPr>
    </w:lvl>
    <w:lvl w:ilvl="2">
      <w:start w:val="1"/>
      <w:numFmt w:val="decimal"/>
      <w:pStyle w:val="Heading3"/>
      <w:lvlText w:val="%1.%2.%3"/>
      <w:lvlJc w:val="left"/>
      <w:pPr>
        <w:tabs>
          <w:tab w:val="num" w:pos="864"/>
        </w:tabs>
        <w:ind w:left="720" w:hanging="720"/>
      </w:pPr>
      <w:rPr>
        <w:rFonts w:hint="default"/>
      </w:rPr>
    </w:lvl>
    <w:lvl w:ilvl="3">
      <w:start w:val="1"/>
      <w:numFmt w:val="decimal"/>
      <w:pStyle w:val="Heading4"/>
      <w:lvlText w:val="%1.%2.%3.%4"/>
      <w:lvlJc w:val="left"/>
      <w:pPr>
        <w:tabs>
          <w:tab w:val="num" w:pos="1998"/>
        </w:tabs>
        <w:ind w:left="2181" w:hanging="1191"/>
      </w:pPr>
      <w:rPr>
        <w:rFonts w:ascii="Times New Roman" w:hAnsi="Times New Roman" w:cs="Times New Roman" w:hint="default"/>
        <w:b/>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Heading5"/>
      <w:lvlText w:val="%1.%2.%3.%4.%5"/>
      <w:lvlJc w:val="left"/>
      <w:pPr>
        <w:tabs>
          <w:tab w:val="num" w:pos="3481"/>
        </w:tabs>
        <w:ind w:left="3337" w:hanging="1717"/>
      </w:pPr>
      <w:rPr>
        <w:rFonts w:hint="default"/>
      </w:rPr>
    </w:lvl>
    <w:lvl w:ilvl="5">
      <w:start w:val="1"/>
      <w:numFmt w:val="decimal"/>
      <w:pStyle w:val="Heading6"/>
      <w:lvlText w:val="%1.%2.%3.%4.%5.%6"/>
      <w:lvlJc w:val="left"/>
      <w:pPr>
        <w:tabs>
          <w:tab w:val="num" w:pos="1152"/>
        </w:tabs>
        <w:ind w:left="2041" w:hanging="2041"/>
      </w:pPr>
      <w:rPr>
        <w:rFonts w:hint="default"/>
      </w:rPr>
    </w:lvl>
    <w:lvl w:ilvl="6">
      <w:start w:val="1"/>
      <w:numFmt w:val="decimal"/>
      <w:pStyle w:val="Heading7"/>
      <w:lvlText w:val="%1.%2.%3.%4.%5.%6.%7"/>
      <w:lvlJc w:val="left"/>
      <w:pPr>
        <w:tabs>
          <w:tab w:val="num" w:pos="2856"/>
        </w:tabs>
        <w:ind w:left="3885" w:hanging="2325"/>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97" w15:restartNumberingAfterBreak="0">
    <w:nsid w:val="46AE432E"/>
    <w:multiLevelType w:val="singleLevel"/>
    <w:tmpl w:val="04090001"/>
    <w:lvl w:ilvl="0">
      <w:start w:val="1"/>
      <w:numFmt w:val="bullet"/>
      <w:lvlText w:val=""/>
      <w:lvlJc w:val="left"/>
      <w:pPr>
        <w:ind w:left="720" w:hanging="360"/>
      </w:pPr>
      <w:rPr>
        <w:rFonts w:ascii="Symbol" w:hAnsi="Symbol" w:hint="default"/>
      </w:rPr>
    </w:lvl>
  </w:abstractNum>
  <w:abstractNum w:abstractNumId="98" w15:restartNumberingAfterBreak="0">
    <w:nsid w:val="471A6C77"/>
    <w:multiLevelType w:val="hybridMultilevel"/>
    <w:tmpl w:val="9E5E00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9" w15:restartNumberingAfterBreak="0">
    <w:nsid w:val="481A6266"/>
    <w:multiLevelType w:val="hybridMultilevel"/>
    <w:tmpl w:val="78C47A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0" w15:restartNumberingAfterBreak="0">
    <w:nsid w:val="482A28D0"/>
    <w:multiLevelType w:val="hybridMultilevel"/>
    <w:tmpl w:val="E92CDE9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1" w15:restartNumberingAfterBreak="0">
    <w:nsid w:val="49A5762D"/>
    <w:multiLevelType w:val="hybridMultilevel"/>
    <w:tmpl w:val="BBEE3860"/>
    <w:lvl w:ilvl="0" w:tplc="0809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2" w15:restartNumberingAfterBreak="0">
    <w:nsid w:val="49CB4014"/>
    <w:multiLevelType w:val="hybridMultilevel"/>
    <w:tmpl w:val="02F48AB0"/>
    <w:lvl w:ilvl="0" w:tplc="0AE42D56">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03" w15:restartNumberingAfterBreak="0">
    <w:nsid w:val="4ADD4362"/>
    <w:multiLevelType w:val="singleLevel"/>
    <w:tmpl w:val="90AEDF6A"/>
    <w:lvl w:ilvl="0">
      <w:start w:val="1"/>
      <w:numFmt w:val="decimal"/>
      <w:pStyle w:val="NormalList"/>
      <w:lvlText w:val="%1."/>
      <w:lvlJc w:val="left"/>
      <w:pPr>
        <w:tabs>
          <w:tab w:val="num" w:pos="927"/>
        </w:tabs>
        <w:ind w:left="927" w:hanging="360"/>
      </w:pPr>
      <w:rPr>
        <w:rFonts w:hint="default"/>
      </w:rPr>
    </w:lvl>
  </w:abstractNum>
  <w:abstractNum w:abstractNumId="104" w15:restartNumberingAfterBreak="0">
    <w:nsid w:val="4B891A1C"/>
    <w:multiLevelType w:val="hybridMultilevel"/>
    <w:tmpl w:val="BEC40A6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05" w15:restartNumberingAfterBreak="0">
    <w:nsid w:val="4BDA38D5"/>
    <w:multiLevelType w:val="hybridMultilevel"/>
    <w:tmpl w:val="6A4E8F3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6" w15:restartNumberingAfterBreak="0">
    <w:nsid w:val="4BE545DD"/>
    <w:multiLevelType w:val="hybridMultilevel"/>
    <w:tmpl w:val="EA2AD27E"/>
    <w:lvl w:ilvl="0" w:tplc="04080015">
      <w:start w:val="1"/>
      <w:numFmt w:val="upp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7" w15:restartNumberingAfterBreak="0">
    <w:nsid w:val="4BEE288D"/>
    <w:multiLevelType w:val="hybridMultilevel"/>
    <w:tmpl w:val="9BB60FEC"/>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8" w15:restartNumberingAfterBreak="0">
    <w:nsid w:val="4FE71D51"/>
    <w:multiLevelType w:val="hybridMultilevel"/>
    <w:tmpl w:val="D2583B24"/>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09" w15:restartNumberingAfterBreak="0">
    <w:nsid w:val="506E4581"/>
    <w:multiLevelType w:val="hybridMultilevel"/>
    <w:tmpl w:val="782EDF62"/>
    <w:lvl w:ilvl="0" w:tplc="D852571A">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0" w15:restartNumberingAfterBreak="0">
    <w:nsid w:val="506E6116"/>
    <w:multiLevelType w:val="hybridMultilevel"/>
    <w:tmpl w:val="06A084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1" w15:restartNumberingAfterBreak="0">
    <w:nsid w:val="51282F92"/>
    <w:multiLevelType w:val="hybridMultilevel"/>
    <w:tmpl w:val="76808FDC"/>
    <w:lvl w:ilvl="0" w:tplc="1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12" w15:restartNumberingAfterBreak="0">
    <w:nsid w:val="51323EA6"/>
    <w:multiLevelType w:val="hybridMultilevel"/>
    <w:tmpl w:val="4D84551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13" w15:restartNumberingAfterBreak="0">
    <w:nsid w:val="51957C1D"/>
    <w:multiLevelType w:val="hybridMultilevel"/>
    <w:tmpl w:val="645A4FA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4" w15:restartNumberingAfterBreak="0">
    <w:nsid w:val="51AD1C6C"/>
    <w:multiLevelType w:val="hybridMultilevel"/>
    <w:tmpl w:val="440AC1E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5" w15:restartNumberingAfterBreak="0">
    <w:nsid w:val="52170083"/>
    <w:multiLevelType w:val="hybridMultilevel"/>
    <w:tmpl w:val="A4DC3A3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6" w15:restartNumberingAfterBreak="0">
    <w:nsid w:val="527945D1"/>
    <w:multiLevelType w:val="hybridMultilevel"/>
    <w:tmpl w:val="529A4E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7" w15:restartNumberingAfterBreak="0">
    <w:nsid w:val="52984A7D"/>
    <w:multiLevelType w:val="hybridMultilevel"/>
    <w:tmpl w:val="D3144DE6"/>
    <w:lvl w:ilvl="0" w:tplc="FF285112">
      <w:start w:val="1"/>
      <w:numFmt w:val="bullet"/>
      <w:lvlText w:val=""/>
      <w:lvlJc w:val="left"/>
      <w:pPr>
        <w:ind w:left="720" w:hanging="360"/>
      </w:pPr>
      <w:rPr>
        <w:rFonts w:ascii="Symbol" w:hAnsi="Symbol" w:hint="default"/>
      </w:rPr>
    </w:lvl>
    <w:lvl w:ilvl="1" w:tplc="A6A8EE0C">
      <w:start w:val="1"/>
      <w:numFmt w:val="bullet"/>
      <w:lvlText w:val="o"/>
      <w:lvlJc w:val="left"/>
      <w:pPr>
        <w:ind w:left="1440" w:hanging="360"/>
      </w:pPr>
      <w:rPr>
        <w:rFonts w:ascii="Courier New" w:hAnsi="Courier New" w:hint="default"/>
      </w:rPr>
    </w:lvl>
    <w:lvl w:ilvl="2" w:tplc="F8A6B616">
      <w:start w:val="1"/>
      <w:numFmt w:val="bullet"/>
      <w:lvlText w:val=""/>
      <w:lvlJc w:val="left"/>
      <w:pPr>
        <w:ind w:left="2160" w:hanging="360"/>
      </w:pPr>
      <w:rPr>
        <w:rFonts w:ascii="Wingdings" w:hAnsi="Wingdings" w:hint="default"/>
      </w:rPr>
    </w:lvl>
    <w:lvl w:ilvl="3" w:tplc="FA983FD4">
      <w:start w:val="1"/>
      <w:numFmt w:val="bullet"/>
      <w:lvlText w:val=""/>
      <w:lvlJc w:val="left"/>
      <w:pPr>
        <w:ind w:left="2880" w:hanging="360"/>
      </w:pPr>
      <w:rPr>
        <w:rFonts w:ascii="Symbol" w:hAnsi="Symbol" w:hint="default"/>
      </w:rPr>
    </w:lvl>
    <w:lvl w:ilvl="4" w:tplc="2354A02E">
      <w:start w:val="1"/>
      <w:numFmt w:val="bullet"/>
      <w:lvlText w:val="o"/>
      <w:lvlJc w:val="left"/>
      <w:pPr>
        <w:ind w:left="3600" w:hanging="360"/>
      </w:pPr>
      <w:rPr>
        <w:rFonts w:ascii="Courier New" w:hAnsi="Courier New" w:hint="default"/>
      </w:rPr>
    </w:lvl>
    <w:lvl w:ilvl="5" w:tplc="7E26F966">
      <w:start w:val="1"/>
      <w:numFmt w:val="bullet"/>
      <w:lvlText w:val=""/>
      <w:lvlJc w:val="left"/>
      <w:pPr>
        <w:ind w:left="4320" w:hanging="360"/>
      </w:pPr>
      <w:rPr>
        <w:rFonts w:ascii="Wingdings" w:hAnsi="Wingdings" w:hint="default"/>
      </w:rPr>
    </w:lvl>
    <w:lvl w:ilvl="6" w:tplc="7F14AA72">
      <w:start w:val="1"/>
      <w:numFmt w:val="bullet"/>
      <w:lvlText w:val=""/>
      <w:lvlJc w:val="left"/>
      <w:pPr>
        <w:ind w:left="5040" w:hanging="360"/>
      </w:pPr>
      <w:rPr>
        <w:rFonts w:ascii="Symbol" w:hAnsi="Symbol" w:hint="default"/>
      </w:rPr>
    </w:lvl>
    <w:lvl w:ilvl="7" w:tplc="63483A84">
      <w:start w:val="1"/>
      <w:numFmt w:val="bullet"/>
      <w:lvlText w:val="o"/>
      <w:lvlJc w:val="left"/>
      <w:pPr>
        <w:ind w:left="5760" w:hanging="360"/>
      </w:pPr>
      <w:rPr>
        <w:rFonts w:ascii="Courier New" w:hAnsi="Courier New" w:hint="default"/>
      </w:rPr>
    </w:lvl>
    <w:lvl w:ilvl="8" w:tplc="231AECAC">
      <w:start w:val="1"/>
      <w:numFmt w:val="bullet"/>
      <w:lvlText w:val=""/>
      <w:lvlJc w:val="left"/>
      <w:pPr>
        <w:ind w:left="6480" w:hanging="360"/>
      </w:pPr>
      <w:rPr>
        <w:rFonts w:ascii="Wingdings" w:hAnsi="Wingdings" w:hint="default"/>
      </w:rPr>
    </w:lvl>
  </w:abstractNum>
  <w:abstractNum w:abstractNumId="118" w15:restartNumberingAfterBreak="0">
    <w:nsid w:val="52AB38A1"/>
    <w:multiLevelType w:val="multilevel"/>
    <w:tmpl w:val="1884E54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19" w15:restartNumberingAfterBreak="0">
    <w:nsid w:val="52AE220C"/>
    <w:multiLevelType w:val="hybridMultilevel"/>
    <w:tmpl w:val="DF7C394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0" w15:restartNumberingAfterBreak="0">
    <w:nsid w:val="534C51F9"/>
    <w:multiLevelType w:val="hybridMultilevel"/>
    <w:tmpl w:val="E4E486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15:restartNumberingAfterBreak="0">
    <w:nsid w:val="53890726"/>
    <w:multiLevelType w:val="hybridMultilevel"/>
    <w:tmpl w:val="CDD8685C"/>
    <w:lvl w:ilvl="0" w:tplc="04090003">
      <w:start w:val="1"/>
      <w:numFmt w:val="bullet"/>
      <w:lvlText w:val="o"/>
      <w:lvlJc w:val="left"/>
      <w:pPr>
        <w:ind w:left="2160" w:hanging="360"/>
      </w:pPr>
      <w:rPr>
        <w:rFonts w:ascii="Courier New" w:hAnsi="Courier New" w:cs="Courier New"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22" w15:restartNumberingAfterBreak="0">
    <w:nsid w:val="546C7FD8"/>
    <w:multiLevelType w:val="hybridMultilevel"/>
    <w:tmpl w:val="8C5E94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3" w15:restartNumberingAfterBreak="0">
    <w:nsid w:val="54EB7F5E"/>
    <w:multiLevelType w:val="hybridMultilevel"/>
    <w:tmpl w:val="15549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4" w15:restartNumberingAfterBreak="0">
    <w:nsid w:val="558D3780"/>
    <w:multiLevelType w:val="hybridMultilevel"/>
    <w:tmpl w:val="C7D84400"/>
    <w:lvl w:ilvl="0" w:tplc="08090019">
      <w:start w:val="1"/>
      <w:numFmt w:val="lowerLetter"/>
      <w:lvlText w:val="%1."/>
      <w:lvlJc w:val="left"/>
      <w:pPr>
        <w:ind w:left="1287" w:hanging="360"/>
      </w:pPr>
      <w:rPr>
        <w:rFonts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25" w15:restartNumberingAfterBreak="0">
    <w:nsid w:val="579947D9"/>
    <w:multiLevelType w:val="hybridMultilevel"/>
    <w:tmpl w:val="1B4819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6" w15:restartNumberingAfterBreak="0">
    <w:nsid w:val="57D3722A"/>
    <w:multiLevelType w:val="hybridMultilevel"/>
    <w:tmpl w:val="25883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7" w15:restartNumberingAfterBreak="0">
    <w:nsid w:val="57DB2229"/>
    <w:multiLevelType w:val="hybridMultilevel"/>
    <w:tmpl w:val="921237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8" w15:restartNumberingAfterBreak="0">
    <w:nsid w:val="586D13E5"/>
    <w:multiLevelType w:val="hybridMultilevel"/>
    <w:tmpl w:val="FC968F6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9" w15:restartNumberingAfterBreak="0">
    <w:nsid w:val="5A0B0F3A"/>
    <w:multiLevelType w:val="hybridMultilevel"/>
    <w:tmpl w:val="34A891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0" w15:restartNumberingAfterBreak="0">
    <w:nsid w:val="5D1F33CD"/>
    <w:multiLevelType w:val="hybridMultilevel"/>
    <w:tmpl w:val="F4AC0C68"/>
    <w:lvl w:ilvl="0" w:tplc="931882C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1" w15:restartNumberingAfterBreak="0">
    <w:nsid w:val="5D65319B"/>
    <w:multiLevelType w:val="hybridMultilevel"/>
    <w:tmpl w:val="4C18B3E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2" w15:restartNumberingAfterBreak="0">
    <w:nsid w:val="5D7E7C65"/>
    <w:multiLevelType w:val="hybridMultilevel"/>
    <w:tmpl w:val="DFE4CC98"/>
    <w:lvl w:ilvl="0" w:tplc="04090005">
      <w:start w:val="1"/>
      <w:numFmt w:val="bullet"/>
      <w:lvlText w:val=""/>
      <w:lvlJc w:val="left"/>
      <w:pPr>
        <w:ind w:left="778" w:hanging="360"/>
      </w:pPr>
      <w:rPr>
        <w:rFonts w:ascii="Wingdings" w:hAnsi="Wingdings" w:hint="default"/>
      </w:rPr>
    </w:lvl>
    <w:lvl w:ilvl="1" w:tplc="04090003" w:tentative="1">
      <w:start w:val="1"/>
      <w:numFmt w:val="bullet"/>
      <w:lvlText w:val="o"/>
      <w:lvlJc w:val="left"/>
      <w:pPr>
        <w:ind w:left="1498" w:hanging="360"/>
      </w:pPr>
      <w:rPr>
        <w:rFonts w:ascii="Courier New" w:hAnsi="Courier New" w:cs="Courier New" w:hint="default"/>
      </w:rPr>
    </w:lvl>
    <w:lvl w:ilvl="2" w:tplc="04090005" w:tentative="1">
      <w:start w:val="1"/>
      <w:numFmt w:val="bullet"/>
      <w:lvlText w:val=""/>
      <w:lvlJc w:val="left"/>
      <w:pPr>
        <w:ind w:left="2218" w:hanging="360"/>
      </w:pPr>
      <w:rPr>
        <w:rFonts w:ascii="Wingdings" w:hAnsi="Wingdings" w:hint="default"/>
      </w:rPr>
    </w:lvl>
    <w:lvl w:ilvl="3" w:tplc="04090001" w:tentative="1">
      <w:start w:val="1"/>
      <w:numFmt w:val="bullet"/>
      <w:lvlText w:val=""/>
      <w:lvlJc w:val="left"/>
      <w:pPr>
        <w:ind w:left="2938" w:hanging="360"/>
      </w:pPr>
      <w:rPr>
        <w:rFonts w:ascii="Symbol" w:hAnsi="Symbol" w:hint="default"/>
      </w:rPr>
    </w:lvl>
    <w:lvl w:ilvl="4" w:tplc="04090003" w:tentative="1">
      <w:start w:val="1"/>
      <w:numFmt w:val="bullet"/>
      <w:lvlText w:val="o"/>
      <w:lvlJc w:val="left"/>
      <w:pPr>
        <w:ind w:left="3658" w:hanging="360"/>
      </w:pPr>
      <w:rPr>
        <w:rFonts w:ascii="Courier New" w:hAnsi="Courier New" w:cs="Courier New" w:hint="default"/>
      </w:rPr>
    </w:lvl>
    <w:lvl w:ilvl="5" w:tplc="04090005" w:tentative="1">
      <w:start w:val="1"/>
      <w:numFmt w:val="bullet"/>
      <w:lvlText w:val=""/>
      <w:lvlJc w:val="left"/>
      <w:pPr>
        <w:ind w:left="4378" w:hanging="360"/>
      </w:pPr>
      <w:rPr>
        <w:rFonts w:ascii="Wingdings" w:hAnsi="Wingdings" w:hint="default"/>
      </w:rPr>
    </w:lvl>
    <w:lvl w:ilvl="6" w:tplc="04090001" w:tentative="1">
      <w:start w:val="1"/>
      <w:numFmt w:val="bullet"/>
      <w:lvlText w:val=""/>
      <w:lvlJc w:val="left"/>
      <w:pPr>
        <w:ind w:left="5098" w:hanging="360"/>
      </w:pPr>
      <w:rPr>
        <w:rFonts w:ascii="Symbol" w:hAnsi="Symbol" w:hint="default"/>
      </w:rPr>
    </w:lvl>
    <w:lvl w:ilvl="7" w:tplc="04090003" w:tentative="1">
      <w:start w:val="1"/>
      <w:numFmt w:val="bullet"/>
      <w:lvlText w:val="o"/>
      <w:lvlJc w:val="left"/>
      <w:pPr>
        <w:ind w:left="5818" w:hanging="360"/>
      </w:pPr>
      <w:rPr>
        <w:rFonts w:ascii="Courier New" w:hAnsi="Courier New" w:cs="Courier New" w:hint="default"/>
      </w:rPr>
    </w:lvl>
    <w:lvl w:ilvl="8" w:tplc="04090005" w:tentative="1">
      <w:start w:val="1"/>
      <w:numFmt w:val="bullet"/>
      <w:lvlText w:val=""/>
      <w:lvlJc w:val="left"/>
      <w:pPr>
        <w:ind w:left="6538" w:hanging="360"/>
      </w:pPr>
      <w:rPr>
        <w:rFonts w:ascii="Wingdings" w:hAnsi="Wingdings" w:hint="default"/>
      </w:rPr>
    </w:lvl>
  </w:abstractNum>
  <w:abstractNum w:abstractNumId="133" w15:restartNumberingAfterBreak="0">
    <w:nsid w:val="5F0C186A"/>
    <w:multiLevelType w:val="hybridMultilevel"/>
    <w:tmpl w:val="8F6EFB4A"/>
    <w:lvl w:ilvl="0" w:tplc="01FEE968">
      <w:start w:val="1"/>
      <w:numFmt w:val="bullet"/>
      <w:lvlText w:val="•"/>
      <w:lvlJc w:val="left"/>
      <w:pPr>
        <w:tabs>
          <w:tab w:val="num" w:pos="720"/>
        </w:tabs>
        <w:ind w:left="720" w:hanging="360"/>
      </w:pPr>
      <w:rPr>
        <w:rFonts w:ascii="Arial" w:hAnsi="Arial" w:hint="default"/>
      </w:rPr>
    </w:lvl>
    <w:lvl w:ilvl="1" w:tplc="D3D8A06A" w:tentative="1">
      <w:start w:val="1"/>
      <w:numFmt w:val="bullet"/>
      <w:lvlText w:val="•"/>
      <w:lvlJc w:val="left"/>
      <w:pPr>
        <w:tabs>
          <w:tab w:val="num" w:pos="1440"/>
        </w:tabs>
        <w:ind w:left="1440" w:hanging="360"/>
      </w:pPr>
      <w:rPr>
        <w:rFonts w:ascii="Arial" w:hAnsi="Arial" w:hint="default"/>
      </w:rPr>
    </w:lvl>
    <w:lvl w:ilvl="2" w:tplc="B1F212A4" w:tentative="1">
      <w:start w:val="1"/>
      <w:numFmt w:val="bullet"/>
      <w:lvlText w:val="•"/>
      <w:lvlJc w:val="left"/>
      <w:pPr>
        <w:tabs>
          <w:tab w:val="num" w:pos="2160"/>
        </w:tabs>
        <w:ind w:left="2160" w:hanging="360"/>
      </w:pPr>
      <w:rPr>
        <w:rFonts w:ascii="Arial" w:hAnsi="Arial" w:hint="default"/>
      </w:rPr>
    </w:lvl>
    <w:lvl w:ilvl="3" w:tplc="6EC88DBC" w:tentative="1">
      <w:start w:val="1"/>
      <w:numFmt w:val="bullet"/>
      <w:lvlText w:val="•"/>
      <w:lvlJc w:val="left"/>
      <w:pPr>
        <w:tabs>
          <w:tab w:val="num" w:pos="2880"/>
        </w:tabs>
        <w:ind w:left="2880" w:hanging="360"/>
      </w:pPr>
      <w:rPr>
        <w:rFonts w:ascii="Arial" w:hAnsi="Arial" w:hint="default"/>
      </w:rPr>
    </w:lvl>
    <w:lvl w:ilvl="4" w:tplc="06B0FD96" w:tentative="1">
      <w:start w:val="1"/>
      <w:numFmt w:val="bullet"/>
      <w:lvlText w:val="•"/>
      <w:lvlJc w:val="left"/>
      <w:pPr>
        <w:tabs>
          <w:tab w:val="num" w:pos="3600"/>
        </w:tabs>
        <w:ind w:left="3600" w:hanging="360"/>
      </w:pPr>
      <w:rPr>
        <w:rFonts w:ascii="Arial" w:hAnsi="Arial" w:hint="default"/>
      </w:rPr>
    </w:lvl>
    <w:lvl w:ilvl="5" w:tplc="144E5DE8" w:tentative="1">
      <w:start w:val="1"/>
      <w:numFmt w:val="bullet"/>
      <w:lvlText w:val="•"/>
      <w:lvlJc w:val="left"/>
      <w:pPr>
        <w:tabs>
          <w:tab w:val="num" w:pos="4320"/>
        </w:tabs>
        <w:ind w:left="4320" w:hanging="360"/>
      </w:pPr>
      <w:rPr>
        <w:rFonts w:ascii="Arial" w:hAnsi="Arial" w:hint="default"/>
      </w:rPr>
    </w:lvl>
    <w:lvl w:ilvl="6" w:tplc="DFEE38FC" w:tentative="1">
      <w:start w:val="1"/>
      <w:numFmt w:val="bullet"/>
      <w:lvlText w:val="•"/>
      <w:lvlJc w:val="left"/>
      <w:pPr>
        <w:tabs>
          <w:tab w:val="num" w:pos="5040"/>
        </w:tabs>
        <w:ind w:left="5040" w:hanging="360"/>
      </w:pPr>
      <w:rPr>
        <w:rFonts w:ascii="Arial" w:hAnsi="Arial" w:hint="default"/>
      </w:rPr>
    </w:lvl>
    <w:lvl w:ilvl="7" w:tplc="7A408C0C" w:tentative="1">
      <w:start w:val="1"/>
      <w:numFmt w:val="bullet"/>
      <w:lvlText w:val="•"/>
      <w:lvlJc w:val="left"/>
      <w:pPr>
        <w:tabs>
          <w:tab w:val="num" w:pos="5760"/>
        </w:tabs>
        <w:ind w:left="5760" w:hanging="360"/>
      </w:pPr>
      <w:rPr>
        <w:rFonts w:ascii="Arial" w:hAnsi="Arial" w:hint="default"/>
      </w:rPr>
    </w:lvl>
    <w:lvl w:ilvl="8" w:tplc="4B64D270" w:tentative="1">
      <w:start w:val="1"/>
      <w:numFmt w:val="bullet"/>
      <w:lvlText w:val="•"/>
      <w:lvlJc w:val="left"/>
      <w:pPr>
        <w:tabs>
          <w:tab w:val="num" w:pos="6480"/>
        </w:tabs>
        <w:ind w:left="6480" w:hanging="360"/>
      </w:pPr>
      <w:rPr>
        <w:rFonts w:ascii="Arial" w:hAnsi="Arial" w:hint="default"/>
      </w:rPr>
    </w:lvl>
  </w:abstractNum>
  <w:abstractNum w:abstractNumId="134" w15:restartNumberingAfterBreak="0">
    <w:nsid w:val="5F156B11"/>
    <w:multiLevelType w:val="hybridMultilevel"/>
    <w:tmpl w:val="59989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5" w15:restartNumberingAfterBreak="0">
    <w:nsid w:val="5F533C3E"/>
    <w:multiLevelType w:val="hybridMultilevel"/>
    <w:tmpl w:val="8F66E808"/>
    <w:lvl w:ilvl="0" w:tplc="931882CC">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6" w15:restartNumberingAfterBreak="0">
    <w:nsid w:val="5FB44928"/>
    <w:multiLevelType w:val="hybridMultilevel"/>
    <w:tmpl w:val="E7DEBC52"/>
    <w:lvl w:ilvl="0" w:tplc="0C464BC8">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7" w15:restartNumberingAfterBreak="0">
    <w:nsid w:val="5FEA6345"/>
    <w:multiLevelType w:val="hybridMultilevel"/>
    <w:tmpl w:val="4D869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8" w15:restartNumberingAfterBreak="0">
    <w:nsid w:val="60240EE8"/>
    <w:multiLevelType w:val="hybridMultilevel"/>
    <w:tmpl w:val="2D86E2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39" w15:restartNumberingAfterBreak="0">
    <w:nsid w:val="62D84A88"/>
    <w:multiLevelType w:val="hybridMultilevel"/>
    <w:tmpl w:val="DA12A4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0" w15:restartNumberingAfterBreak="0">
    <w:nsid w:val="633004EC"/>
    <w:multiLevelType w:val="hybridMultilevel"/>
    <w:tmpl w:val="FE605CDE"/>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1" w15:restartNumberingAfterBreak="0">
    <w:nsid w:val="6366131F"/>
    <w:multiLevelType w:val="hybridMultilevel"/>
    <w:tmpl w:val="8D6612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2" w15:restartNumberingAfterBreak="0">
    <w:nsid w:val="63865BAF"/>
    <w:multiLevelType w:val="hybridMultilevel"/>
    <w:tmpl w:val="17D815CA"/>
    <w:lvl w:ilvl="0" w:tplc="04090001">
      <w:start w:val="1"/>
      <w:numFmt w:val="bullet"/>
      <w:lvlText w:val=""/>
      <w:lvlJc w:val="left"/>
      <w:pPr>
        <w:ind w:left="1461" w:hanging="360"/>
      </w:pPr>
      <w:rPr>
        <w:rFonts w:ascii="Symbol" w:hAnsi="Symbol" w:hint="default"/>
      </w:rPr>
    </w:lvl>
    <w:lvl w:ilvl="1" w:tplc="04090003" w:tentative="1">
      <w:start w:val="1"/>
      <w:numFmt w:val="bullet"/>
      <w:lvlText w:val="o"/>
      <w:lvlJc w:val="left"/>
      <w:pPr>
        <w:ind w:left="2181" w:hanging="360"/>
      </w:pPr>
      <w:rPr>
        <w:rFonts w:ascii="Courier New" w:hAnsi="Courier New" w:cs="Courier New" w:hint="default"/>
      </w:rPr>
    </w:lvl>
    <w:lvl w:ilvl="2" w:tplc="04090005" w:tentative="1">
      <w:start w:val="1"/>
      <w:numFmt w:val="bullet"/>
      <w:lvlText w:val=""/>
      <w:lvlJc w:val="left"/>
      <w:pPr>
        <w:ind w:left="2901" w:hanging="360"/>
      </w:pPr>
      <w:rPr>
        <w:rFonts w:ascii="Wingdings" w:hAnsi="Wingdings" w:hint="default"/>
      </w:rPr>
    </w:lvl>
    <w:lvl w:ilvl="3" w:tplc="04090001" w:tentative="1">
      <w:start w:val="1"/>
      <w:numFmt w:val="bullet"/>
      <w:lvlText w:val=""/>
      <w:lvlJc w:val="left"/>
      <w:pPr>
        <w:ind w:left="3621" w:hanging="360"/>
      </w:pPr>
      <w:rPr>
        <w:rFonts w:ascii="Symbol" w:hAnsi="Symbol" w:hint="default"/>
      </w:rPr>
    </w:lvl>
    <w:lvl w:ilvl="4" w:tplc="04090003" w:tentative="1">
      <w:start w:val="1"/>
      <w:numFmt w:val="bullet"/>
      <w:lvlText w:val="o"/>
      <w:lvlJc w:val="left"/>
      <w:pPr>
        <w:ind w:left="4341" w:hanging="360"/>
      </w:pPr>
      <w:rPr>
        <w:rFonts w:ascii="Courier New" w:hAnsi="Courier New" w:cs="Courier New" w:hint="default"/>
      </w:rPr>
    </w:lvl>
    <w:lvl w:ilvl="5" w:tplc="04090005" w:tentative="1">
      <w:start w:val="1"/>
      <w:numFmt w:val="bullet"/>
      <w:lvlText w:val=""/>
      <w:lvlJc w:val="left"/>
      <w:pPr>
        <w:ind w:left="5061" w:hanging="360"/>
      </w:pPr>
      <w:rPr>
        <w:rFonts w:ascii="Wingdings" w:hAnsi="Wingdings" w:hint="default"/>
      </w:rPr>
    </w:lvl>
    <w:lvl w:ilvl="6" w:tplc="04090001" w:tentative="1">
      <w:start w:val="1"/>
      <w:numFmt w:val="bullet"/>
      <w:lvlText w:val=""/>
      <w:lvlJc w:val="left"/>
      <w:pPr>
        <w:ind w:left="5781" w:hanging="360"/>
      </w:pPr>
      <w:rPr>
        <w:rFonts w:ascii="Symbol" w:hAnsi="Symbol" w:hint="default"/>
      </w:rPr>
    </w:lvl>
    <w:lvl w:ilvl="7" w:tplc="04090003" w:tentative="1">
      <w:start w:val="1"/>
      <w:numFmt w:val="bullet"/>
      <w:lvlText w:val="o"/>
      <w:lvlJc w:val="left"/>
      <w:pPr>
        <w:ind w:left="6501" w:hanging="360"/>
      </w:pPr>
      <w:rPr>
        <w:rFonts w:ascii="Courier New" w:hAnsi="Courier New" w:cs="Courier New" w:hint="default"/>
      </w:rPr>
    </w:lvl>
    <w:lvl w:ilvl="8" w:tplc="04090005" w:tentative="1">
      <w:start w:val="1"/>
      <w:numFmt w:val="bullet"/>
      <w:lvlText w:val=""/>
      <w:lvlJc w:val="left"/>
      <w:pPr>
        <w:ind w:left="7221" w:hanging="360"/>
      </w:pPr>
      <w:rPr>
        <w:rFonts w:ascii="Wingdings" w:hAnsi="Wingdings" w:hint="default"/>
      </w:rPr>
    </w:lvl>
  </w:abstractNum>
  <w:abstractNum w:abstractNumId="143" w15:restartNumberingAfterBreak="0">
    <w:nsid w:val="63935929"/>
    <w:multiLevelType w:val="hybridMultilevel"/>
    <w:tmpl w:val="17209AE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4" w15:restartNumberingAfterBreak="0">
    <w:nsid w:val="641B1BF7"/>
    <w:multiLevelType w:val="hybridMultilevel"/>
    <w:tmpl w:val="A44A2B9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5" w15:restartNumberingAfterBreak="0">
    <w:nsid w:val="65E2624B"/>
    <w:multiLevelType w:val="hybridMultilevel"/>
    <w:tmpl w:val="82EAE5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46" w15:restartNumberingAfterBreak="0">
    <w:nsid w:val="660D5412"/>
    <w:multiLevelType w:val="hybridMultilevel"/>
    <w:tmpl w:val="FE78CF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7" w15:restartNumberingAfterBreak="0">
    <w:nsid w:val="67CF4312"/>
    <w:multiLevelType w:val="hybridMultilevel"/>
    <w:tmpl w:val="06B2276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8" w15:restartNumberingAfterBreak="0">
    <w:nsid w:val="67F020BF"/>
    <w:multiLevelType w:val="hybridMultilevel"/>
    <w:tmpl w:val="D49CEF44"/>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9" w15:restartNumberingAfterBreak="0">
    <w:nsid w:val="684D1454"/>
    <w:multiLevelType w:val="hybridMultilevel"/>
    <w:tmpl w:val="3C9A416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0" w15:restartNumberingAfterBreak="0">
    <w:nsid w:val="68567672"/>
    <w:multiLevelType w:val="hybridMultilevel"/>
    <w:tmpl w:val="8CDA0A1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51" w15:restartNumberingAfterBreak="0">
    <w:nsid w:val="685E1BE1"/>
    <w:multiLevelType w:val="hybridMultilevel"/>
    <w:tmpl w:val="8E48D3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2" w15:restartNumberingAfterBreak="0">
    <w:nsid w:val="69147DDD"/>
    <w:multiLevelType w:val="hybridMultilevel"/>
    <w:tmpl w:val="CC08DF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3" w15:restartNumberingAfterBreak="0">
    <w:nsid w:val="69330CD4"/>
    <w:multiLevelType w:val="hybridMultilevel"/>
    <w:tmpl w:val="891ECC76"/>
    <w:lvl w:ilvl="0" w:tplc="0AE42D5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4" w15:restartNumberingAfterBreak="0">
    <w:nsid w:val="6B020A8F"/>
    <w:multiLevelType w:val="hybridMultilevel"/>
    <w:tmpl w:val="99DE5B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5" w15:restartNumberingAfterBreak="0">
    <w:nsid w:val="6B1601FC"/>
    <w:multiLevelType w:val="hybridMultilevel"/>
    <w:tmpl w:val="9D9E4A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6" w15:restartNumberingAfterBreak="0">
    <w:nsid w:val="6BAD2D4F"/>
    <w:multiLevelType w:val="hybridMultilevel"/>
    <w:tmpl w:val="C5DABB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7" w15:restartNumberingAfterBreak="0">
    <w:nsid w:val="6BC82A6C"/>
    <w:multiLevelType w:val="hybridMultilevel"/>
    <w:tmpl w:val="79B6AF1A"/>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58" w15:restartNumberingAfterBreak="0">
    <w:nsid w:val="6DCF62F0"/>
    <w:multiLevelType w:val="multilevel"/>
    <w:tmpl w:val="1884E54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59" w15:restartNumberingAfterBreak="0">
    <w:nsid w:val="6DE40D62"/>
    <w:multiLevelType w:val="hybridMultilevel"/>
    <w:tmpl w:val="31E4588C"/>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start w:val="1"/>
      <w:numFmt w:val="bullet"/>
      <w:lvlText w:val=""/>
      <w:lvlJc w:val="left"/>
      <w:pPr>
        <w:ind w:left="3240" w:hanging="360"/>
      </w:pPr>
      <w:rPr>
        <w:rFonts w:ascii="Symbol" w:hAnsi="Symbol" w:hint="default"/>
      </w:rPr>
    </w:lvl>
    <w:lvl w:ilvl="4" w:tplc="04090003">
      <w:start w:val="1"/>
      <w:numFmt w:val="bullet"/>
      <w:lvlText w:val="o"/>
      <w:lvlJc w:val="left"/>
      <w:pPr>
        <w:ind w:left="3960" w:hanging="360"/>
      </w:pPr>
      <w:rPr>
        <w:rFonts w:ascii="Courier New" w:hAnsi="Courier New" w:cs="Courier New" w:hint="default"/>
      </w:rPr>
    </w:lvl>
    <w:lvl w:ilvl="5" w:tplc="04090005">
      <w:start w:val="1"/>
      <w:numFmt w:val="bullet"/>
      <w:lvlText w:val=""/>
      <w:lvlJc w:val="left"/>
      <w:pPr>
        <w:ind w:left="4680" w:hanging="360"/>
      </w:pPr>
      <w:rPr>
        <w:rFonts w:ascii="Wingdings" w:hAnsi="Wingdings" w:hint="default"/>
      </w:rPr>
    </w:lvl>
    <w:lvl w:ilvl="6" w:tplc="04090001">
      <w:start w:val="1"/>
      <w:numFmt w:val="bullet"/>
      <w:lvlText w:val=""/>
      <w:lvlJc w:val="left"/>
      <w:pPr>
        <w:ind w:left="5400" w:hanging="360"/>
      </w:pPr>
      <w:rPr>
        <w:rFonts w:ascii="Symbol" w:hAnsi="Symbol" w:hint="default"/>
      </w:rPr>
    </w:lvl>
    <w:lvl w:ilvl="7" w:tplc="04090003">
      <w:start w:val="1"/>
      <w:numFmt w:val="bullet"/>
      <w:lvlText w:val="o"/>
      <w:lvlJc w:val="left"/>
      <w:pPr>
        <w:ind w:left="6120" w:hanging="360"/>
      </w:pPr>
      <w:rPr>
        <w:rFonts w:ascii="Courier New" w:hAnsi="Courier New" w:cs="Courier New" w:hint="default"/>
      </w:rPr>
    </w:lvl>
    <w:lvl w:ilvl="8" w:tplc="04090005">
      <w:start w:val="1"/>
      <w:numFmt w:val="bullet"/>
      <w:lvlText w:val=""/>
      <w:lvlJc w:val="left"/>
      <w:pPr>
        <w:ind w:left="6840" w:hanging="360"/>
      </w:pPr>
      <w:rPr>
        <w:rFonts w:ascii="Wingdings" w:hAnsi="Wingdings" w:hint="default"/>
      </w:rPr>
    </w:lvl>
  </w:abstractNum>
  <w:abstractNum w:abstractNumId="160" w15:restartNumberingAfterBreak="0">
    <w:nsid w:val="6E1E3FC1"/>
    <w:multiLevelType w:val="hybridMultilevel"/>
    <w:tmpl w:val="4694F0B2"/>
    <w:lvl w:ilvl="0" w:tplc="04090001">
      <w:start w:val="1"/>
      <w:numFmt w:val="bullet"/>
      <w:lvlText w:val=""/>
      <w:lvlJc w:val="left"/>
      <w:pPr>
        <w:tabs>
          <w:tab w:val="num" w:pos="1287"/>
        </w:tabs>
        <w:ind w:left="1287" w:hanging="360"/>
      </w:pPr>
      <w:rPr>
        <w:rFonts w:ascii="Symbol" w:hAnsi="Symbol" w:hint="default"/>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161" w15:restartNumberingAfterBreak="0">
    <w:nsid w:val="6F49035A"/>
    <w:multiLevelType w:val="hybridMultilevel"/>
    <w:tmpl w:val="6898267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2" w15:restartNumberingAfterBreak="0">
    <w:nsid w:val="6F6B39FA"/>
    <w:multiLevelType w:val="singleLevel"/>
    <w:tmpl w:val="04090001"/>
    <w:lvl w:ilvl="0">
      <w:start w:val="1"/>
      <w:numFmt w:val="bullet"/>
      <w:lvlText w:val=""/>
      <w:lvlJc w:val="left"/>
      <w:pPr>
        <w:ind w:left="720" w:hanging="360"/>
      </w:pPr>
      <w:rPr>
        <w:rFonts w:ascii="Symbol" w:hAnsi="Symbol" w:hint="default"/>
      </w:rPr>
    </w:lvl>
  </w:abstractNum>
  <w:abstractNum w:abstractNumId="163" w15:restartNumberingAfterBreak="0">
    <w:nsid w:val="6FEF79EB"/>
    <w:multiLevelType w:val="hybridMultilevel"/>
    <w:tmpl w:val="F87A21DC"/>
    <w:lvl w:ilvl="0" w:tplc="0408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4" w15:restartNumberingAfterBreak="0">
    <w:nsid w:val="71D70F7E"/>
    <w:multiLevelType w:val="hybridMultilevel"/>
    <w:tmpl w:val="60D4F83A"/>
    <w:lvl w:ilvl="0" w:tplc="3C2E2C0E">
      <w:start w:val="9"/>
      <w:numFmt w:val="bullet"/>
      <w:lvlText w:val="-"/>
      <w:lvlJc w:val="left"/>
      <w:pPr>
        <w:ind w:left="720" w:hanging="360"/>
      </w:pPr>
      <w:rPr>
        <w:rFonts w:ascii="Times New Roman" w:eastAsia="Times New Roman" w:hAnsi="Times New Roman" w:cs="Times New Roman"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65" w15:restartNumberingAfterBreak="0">
    <w:nsid w:val="71E000AE"/>
    <w:multiLevelType w:val="hybridMultilevel"/>
    <w:tmpl w:val="96F607DC"/>
    <w:lvl w:ilvl="0" w:tplc="04090003">
      <w:start w:val="1"/>
      <w:numFmt w:val="bullet"/>
      <w:lvlText w:val="o"/>
      <w:lvlJc w:val="left"/>
      <w:pPr>
        <w:ind w:left="360" w:hanging="360"/>
      </w:pPr>
      <w:rPr>
        <w:rFonts w:ascii="Courier New" w:hAnsi="Courier New" w:cs="Courier New"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66" w15:restartNumberingAfterBreak="0">
    <w:nsid w:val="723E16FE"/>
    <w:multiLevelType w:val="hybridMultilevel"/>
    <w:tmpl w:val="6BB2F446"/>
    <w:lvl w:ilvl="0" w:tplc="0408000F">
      <w:start w:val="1"/>
      <w:numFmt w:val="decimal"/>
      <w:lvlText w:val="%1."/>
      <w:lvlJc w:val="left"/>
      <w:pPr>
        <w:ind w:left="720" w:hanging="360"/>
      </w:pPr>
      <w:rPr>
        <w:rFonts w:hint="default"/>
      </w:rPr>
    </w:lvl>
    <w:lvl w:ilvl="1" w:tplc="0408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7" w15:restartNumberingAfterBreak="0">
    <w:nsid w:val="72F90A37"/>
    <w:multiLevelType w:val="hybridMultilevel"/>
    <w:tmpl w:val="2C1217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8" w15:restartNumberingAfterBreak="0">
    <w:nsid w:val="72FF0462"/>
    <w:multiLevelType w:val="hybridMultilevel"/>
    <w:tmpl w:val="C26C41F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169" w15:restartNumberingAfterBreak="0">
    <w:nsid w:val="731A0065"/>
    <w:multiLevelType w:val="hybridMultilevel"/>
    <w:tmpl w:val="86A8854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0" w15:restartNumberingAfterBreak="0">
    <w:nsid w:val="73C5122C"/>
    <w:multiLevelType w:val="hybridMultilevel"/>
    <w:tmpl w:val="967C77A8"/>
    <w:lvl w:ilvl="0" w:tplc="0409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71" w15:restartNumberingAfterBreak="0">
    <w:nsid w:val="742C1F76"/>
    <w:multiLevelType w:val="hybridMultilevel"/>
    <w:tmpl w:val="19FC40CC"/>
    <w:lvl w:ilvl="0" w:tplc="04080003">
      <w:start w:val="1"/>
      <w:numFmt w:val="bullet"/>
      <w:lvlText w:val="o"/>
      <w:lvlJc w:val="left"/>
      <w:pPr>
        <w:ind w:left="720" w:hanging="360"/>
      </w:pPr>
      <w:rPr>
        <w:rFonts w:ascii="Courier New" w:hAnsi="Courier New" w:cs="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2" w15:restartNumberingAfterBreak="0">
    <w:nsid w:val="751C15DB"/>
    <w:multiLevelType w:val="hybridMultilevel"/>
    <w:tmpl w:val="F9F031E4"/>
    <w:lvl w:ilvl="0" w:tplc="0409000F">
      <w:start w:val="1"/>
      <w:numFmt w:val="decimal"/>
      <w:lvlText w:val="%1."/>
      <w:lvlJc w:val="left"/>
      <w:pPr>
        <w:ind w:left="1121" w:hanging="360"/>
      </w:pPr>
      <w:rPr>
        <w:rFonts w:hint="default"/>
      </w:rPr>
    </w:lvl>
    <w:lvl w:ilvl="1" w:tplc="6316CC7A">
      <w:numFmt w:val="bullet"/>
      <w:lvlText w:val="•"/>
      <w:lvlJc w:val="left"/>
      <w:pPr>
        <w:ind w:left="1841" w:hanging="360"/>
      </w:pPr>
      <w:rPr>
        <w:rFonts w:ascii="Times New Roman" w:eastAsia="Times New Roman" w:hAnsi="Times New Roman" w:cs="Times New Roman" w:hint="default"/>
      </w:rPr>
    </w:lvl>
    <w:lvl w:ilvl="2" w:tplc="04090005" w:tentative="1">
      <w:start w:val="1"/>
      <w:numFmt w:val="bullet"/>
      <w:lvlText w:val=""/>
      <w:lvlJc w:val="left"/>
      <w:pPr>
        <w:ind w:left="2561" w:hanging="360"/>
      </w:pPr>
      <w:rPr>
        <w:rFonts w:ascii="Wingdings" w:hAnsi="Wingdings" w:hint="default"/>
      </w:rPr>
    </w:lvl>
    <w:lvl w:ilvl="3" w:tplc="04090001" w:tentative="1">
      <w:start w:val="1"/>
      <w:numFmt w:val="bullet"/>
      <w:lvlText w:val=""/>
      <w:lvlJc w:val="left"/>
      <w:pPr>
        <w:ind w:left="3281" w:hanging="360"/>
      </w:pPr>
      <w:rPr>
        <w:rFonts w:ascii="Symbol" w:hAnsi="Symbol" w:hint="default"/>
      </w:rPr>
    </w:lvl>
    <w:lvl w:ilvl="4" w:tplc="04090003" w:tentative="1">
      <w:start w:val="1"/>
      <w:numFmt w:val="bullet"/>
      <w:lvlText w:val="o"/>
      <w:lvlJc w:val="left"/>
      <w:pPr>
        <w:ind w:left="4001" w:hanging="360"/>
      </w:pPr>
      <w:rPr>
        <w:rFonts w:ascii="Courier New" w:hAnsi="Courier New" w:cs="Courier New" w:hint="default"/>
      </w:rPr>
    </w:lvl>
    <w:lvl w:ilvl="5" w:tplc="04090005" w:tentative="1">
      <w:start w:val="1"/>
      <w:numFmt w:val="bullet"/>
      <w:lvlText w:val=""/>
      <w:lvlJc w:val="left"/>
      <w:pPr>
        <w:ind w:left="4721" w:hanging="360"/>
      </w:pPr>
      <w:rPr>
        <w:rFonts w:ascii="Wingdings" w:hAnsi="Wingdings" w:hint="default"/>
      </w:rPr>
    </w:lvl>
    <w:lvl w:ilvl="6" w:tplc="04090001" w:tentative="1">
      <w:start w:val="1"/>
      <w:numFmt w:val="bullet"/>
      <w:lvlText w:val=""/>
      <w:lvlJc w:val="left"/>
      <w:pPr>
        <w:ind w:left="5441" w:hanging="360"/>
      </w:pPr>
      <w:rPr>
        <w:rFonts w:ascii="Symbol" w:hAnsi="Symbol" w:hint="default"/>
      </w:rPr>
    </w:lvl>
    <w:lvl w:ilvl="7" w:tplc="04090003" w:tentative="1">
      <w:start w:val="1"/>
      <w:numFmt w:val="bullet"/>
      <w:lvlText w:val="o"/>
      <w:lvlJc w:val="left"/>
      <w:pPr>
        <w:ind w:left="6161" w:hanging="360"/>
      </w:pPr>
      <w:rPr>
        <w:rFonts w:ascii="Courier New" w:hAnsi="Courier New" w:cs="Courier New" w:hint="default"/>
      </w:rPr>
    </w:lvl>
    <w:lvl w:ilvl="8" w:tplc="04090005" w:tentative="1">
      <w:start w:val="1"/>
      <w:numFmt w:val="bullet"/>
      <w:lvlText w:val=""/>
      <w:lvlJc w:val="left"/>
      <w:pPr>
        <w:ind w:left="6881" w:hanging="360"/>
      </w:pPr>
      <w:rPr>
        <w:rFonts w:ascii="Wingdings" w:hAnsi="Wingdings" w:hint="default"/>
      </w:rPr>
    </w:lvl>
  </w:abstractNum>
  <w:abstractNum w:abstractNumId="173" w15:restartNumberingAfterBreak="0">
    <w:nsid w:val="75DB1413"/>
    <w:multiLevelType w:val="hybridMultilevel"/>
    <w:tmpl w:val="8CE49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4" w15:restartNumberingAfterBreak="0">
    <w:nsid w:val="766C6FB7"/>
    <w:multiLevelType w:val="hybridMultilevel"/>
    <w:tmpl w:val="288CEFCC"/>
    <w:lvl w:ilvl="0" w:tplc="04090001">
      <w:start w:val="1"/>
      <w:numFmt w:val="bullet"/>
      <w:lvlText w:val=""/>
      <w:lvlJc w:val="left"/>
      <w:pPr>
        <w:ind w:left="780" w:hanging="360"/>
      </w:pPr>
      <w:rPr>
        <w:rFonts w:ascii="Symbol" w:hAnsi="Symbol" w:hint="default"/>
      </w:rPr>
    </w:lvl>
    <w:lvl w:ilvl="1" w:tplc="04090003" w:tentative="1">
      <w:start w:val="1"/>
      <w:numFmt w:val="bullet"/>
      <w:lvlText w:val="o"/>
      <w:lvlJc w:val="left"/>
      <w:pPr>
        <w:ind w:left="1500" w:hanging="360"/>
      </w:pPr>
      <w:rPr>
        <w:rFonts w:ascii="Courier New" w:hAnsi="Courier New" w:cs="Courier New" w:hint="default"/>
      </w:rPr>
    </w:lvl>
    <w:lvl w:ilvl="2" w:tplc="04090005" w:tentative="1">
      <w:start w:val="1"/>
      <w:numFmt w:val="bullet"/>
      <w:lvlText w:val=""/>
      <w:lvlJc w:val="left"/>
      <w:pPr>
        <w:ind w:left="2220" w:hanging="360"/>
      </w:pPr>
      <w:rPr>
        <w:rFonts w:ascii="Wingdings" w:hAnsi="Wingdings" w:hint="default"/>
      </w:rPr>
    </w:lvl>
    <w:lvl w:ilvl="3" w:tplc="04090001" w:tentative="1">
      <w:start w:val="1"/>
      <w:numFmt w:val="bullet"/>
      <w:lvlText w:val=""/>
      <w:lvlJc w:val="left"/>
      <w:pPr>
        <w:ind w:left="2940" w:hanging="360"/>
      </w:pPr>
      <w:rPr>
        <w:rFonts w:ascii="Symbol" w:hAnsi="Symbol" w:hint="default"/>
      </w:rPr>
    </w:lvl>
    <w:lvl w:ilvl="4" w:tplc="04090003" w:tentative="1">
      <w:start w:val="1"/>
      <w:numFmt w:val="bullet"/>
      <w:lvlText w:val="o"/>
      <w:lvlJc w:val="left"/>
      <w:pPr>
        <w:ind w:left="3660" w:hanging="360"/>
      </w:pPr>
      <w:rPr>
        <w:rFonts w:ascii="Courier New" w:hAnsi="Courier New" w:cs="Courier New" w:hint="default"/>
      </w:rPr>
    </w:lvl>
    <w:lvl w:ilvl="5" w:tplc="04090005" w:tentative="1">
      <w:start w:val="1"/>
      <w:numFmt w:val="bullet"/>
      <w:lvlText w:val=""/>
      <w:lvlJc w:val="left"/>
      <w:pPr>
        <w:ind w:left="4380" w:hanging="360"/>
      </w:pPr>
      <w:rPr>
        <w:rFonts w:ascii="Wingdings" w:hAnsi="Wingdings" w:hint="default"/>
      </w:rPr>
    </w:lvl>
    <w:lvl w:ilvl="6" w:tplc="04090001" w:tentative="1">
      <w:start w:val="1"/>
      <w:numFmt w:val="bullet"/>
      <w:lvlText w:val=""/>
      <w:lvlJc w:val="left"/>
      <w:pPr>
        <w:ind w:left="5100" w:hanging="360"/>
      </w:pPr>
      <w:rPr>
        <w:rFonts w:ascii="Symbol" w:hAnsi="Symbol" w:hint="default"/>
      </w:rPr>
    </w:lvl>
    <w:lvl w:ilvl="7" w:tplc="04090003" w:tentative="1">
      <w:start w:val="1"/>
      <w:numFmt w:val="bullet"/>
      <w:lvlText w:val="o"/>
      <w:lvlJc w:val="left"/>
      <w:pPr>
        <w:ind w:left="5820" w:hanging="360"/>
      </w:pPr>
      <w:rPr>
        <w:rFonts w:ascii="Courier New" w:hAnsi="Courier New" w:cs="Courier New" w:hint="default"/>
      </w:rPr>
    </w:lvl>
    <w:lvl w:ilvl="8" w:tplc="04090005" w:tentative="1">
      <w:start w:val="1"/>
      <w:numFmt w:val="bullet"/>
      <w:lvlText w:val=""/>
      <w:lvlJc w:val="left"/>
      <w:pPr>
        <w:ind w:left="6540" w:hanging="360"/>
      </w:pPr>
      <w:rPr>
        <w:rFonts w:ascii="Wingdings" w:hAnsi="Wingdings" w:hint="default"/>
      </w:rPr>
    </w:lvl>
  </w:abstractNum>
  <w:abstractNum w:abstractNumId="175" w15:restartNumberingAfterBreak="0">
    <w:nsid w:val="76F1425E"/>
    <w:multiLevelType w:val="hybridMultilevel"/>
    <w:tmpl w:val="A8F8E14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6" w15:restartNumberingAfterBreak="0">
    <w:nsid w:val="77A30114"/>
    <w:multiLevelType w:val="hybridMultilevel"/>
    <w:tmpl w:val="20F8498C"/>
    <w:lvl w:ilvl="0" w:tplc="04090001">
      <w:start w:val="1"/>
      <w:numFmt w:val="bullet"/>
      <w:lvlText w:val=""/>
      <w:lvlJc w:val="left"/>
      <w:pPr>
        <w:ind w:left="1080" w:hanging="360"/>
      </w:pPr>
      <w:rPr>
        <w:rFonts w:ascii="Symbol" w:hAnsi="Symbol" w:hint="default"/>
      </w:rPr>
    </w:lvl>
    <w:lvl w:ilvl="1" w:tplc="080C0003" w:tentative="1">
      <w:start w:val="1"/>
      <w:numFmt w:val="bullet"/>
      <w:lvlText w:val="o"/>
      <w:lvlJc w:val="left"/>
      <w:pPr>
        <w:ind w:left="1800" w:hanging="360"/>
      </w:pPr>
      <w:rPr>
        <w:rFonts w:ascii="Courier New" w:hAnsi="Courier New" w:cs="Courier New" w:hint="default"/>
      </w:rPr>
    </w:lvl>
    <w:lvl w:ilvl="2" w:tplc="080C0005" w:tentative="1">
      <w:start w:val="1"/>
      <w:numFmt w:val="bullet"/>
      <w:lvlText w:val=""/>
      <w:lvlJc w:val="left"/>
      <w:pPr>
        <w:ind w:left="2520" w:hanging="360"/>
      </w:pPr>
      <w:rPr>
        <w:rFonts w:ascii="Wingdings" w:hAnsi="Wingdings" w:hint="default"/>
      </w:rPr>
    </w:lvl>
    <w:lvl w:ilvl="3" w:tplc="080C0001" w:tentative="1">
      <w:start w:val="1"/>
      <w:numFmt w:val="bullet"/>
      <w:lvlText w:val=""/>
      <w:lvlJc w:val="left"/>
      <w:pPr>
        <w:ind w:left="3240" w:hanging="360"/>
      </w:pPr>
      <w:rPr>
        <w:rFonts w:ascii="Symbol" w:hAnsi="Symbol" w:hint="default"/>
      </w:rPr>
    </w:lvl>
    <w:lvl w:ilvl="4" w:tplc="080C0003" w:tentative="1">
      <w:start w:val="1"/>
      <w:numFmt w:val="bullet"/>
      <w:lvlText w:val="o"/>
      <w:lvlJc w:val="left"/>
      <w:pPr>
        <w:ind w:left="3960" w:hanging="360"/>
      </w:pPr>
      <w:rPr>
        <w:rFonts w:ascii="Courier New" w:hAnsi="Courier New" w:cs="Courier New" w:hint="default"/>
      </w:rPr>
    </w:lvl>
    <w:lvl w:ilvl="5" w:tplc="080C0005" w:tentative="1">
      <w:start w:val="1"/>
      <w:numFmt w:val="bullet"/>
      <w:lvlText w:val=""/>
      <w:lvlJc w:val="left"/>
      <w:pPr>
        <w:ind w:left="4680" w:hanging="360"/>
      </w:pPr>
      <w:rPr>
        <w:rFonts w:ascii="Wingdings" w:hAnsi="Wingdings" w:hint="default"/>
      </w:rPr>
    </w:lvl>
    <w:lvl w:ilvl="6" w:tplc="080C0001" w:tentative="1">
      <w:start w:val="1"/>
      <w:numFmt w:val="bullet"/>
      <w:lvlText w:val=""/>
      <w:lvlJc w:val="left"/>
      <w:pPr>
        <w:ind w:left="5400" w:hanging="360"/>
      </w:pPr>
      <w:rPr>
        <w:rFonts w:ascii="Symbol" w:hAnsi="Symbol" w:hint="default"/>
      </w:rPr>
    </w:lvl>
    <w:lvl w:ilvl="7" w:tplc="080C0003" w:tentative="1">
      <w:start w:val="1"/>
      <w:numFmt w:val="bullet"/>
      <w:lvlText w:val="o"/>
      <w:lvlJc w:val="left"/>
      <w:pPr>
        <w:ind w:left="6120" w:hanging="360"/>
      </w:pPr>
      <w:rPr>
        <w:rFonts w:ascii="Courier New" w:hAnsi="Courier New" w:cs="Courier New" w:hint="default"/>
      </w:rPr>
    </w:lvl>
    <w:lvl w:ilvl="8" w:tplc="080C0005" w:tentative="1">
      <w:start w:val="1"/>
      <w:numFmt w:val="bullet"/>
      <w:lvlText w:val=""/>
      <w:lvlJc w:val="left"/>
      <w:pPr>
        <w:ind w:left="6840" w:hanging="360"/>
      </w:pPr>
      <w:rPr>
        <w:rFonts w:ascii="Wingdings" w:hAnsi="Wingdings" w:hint="default"/>
      </w:rPr>
    </w:lvl>
  </w:abstractNum>
  <w:abstractNum w:abstractNumId="177" w15:restartNumberingAfterBreak="0">
    <w:nsid w:val="77EF6734"/>
    <w:multiLevelType w:val="hybridMultilevel"/>
    <w:tmpl w:val="E5208F3C"/>
    <w:lvl w:ilvl="0" w:tplc="04090001">
      <w:start w:val="1"/>
      <w:numFmt w:val="bullet"/>
      <w:lvlText w:val=""/>
      <w:lvlJc w:val="left"/>
      <w:pPr>
        <w:tabs>
          <w:tab w:val="num" w:pos="927"/>
        </w:tabs>
        <w:ind w:left="927" w:hanging="360"/>
      </w:pPr>
      <w:rPr>
        <w:rFonts w:ascii="Symbol" w:hAnsi="Symbol" w:hint="default"/>
      </w:rPr>
    </w:lvl>
    <w:lvl w:ilvl="1" w:tplc="04080003">
      <w:start w:val="1"/>
      <w:numFmt w:val="bullet"/>
      <w:lvlText w:val="o"/>
      <w:lvlJc w:val="left"/>
      <w:pPr>
        <w:tabs>
          <w:tab w:val="num" w:pos="1647"/>
        </w:tabs>
        <w:ind w:left="1647" w:hanging="360"/>
      </w:pPr>
      <w:rPr>
        <w:rFonts w:ascii="Courier New" w:hAnsi="Courier New" w:hint="default"/>
      </w:rPr>
    </w:lvl>
    <w:lvl w:ilvl="2" w:tplc="04080005" w:tentative="1">
      <w:start w:val="1"/>
      <w:numFmt w:val="bullet"/>
      <w:lvlText w:val=""/>
      <w:lvlJc w:val="left"/>
      <w:pPr>
        <w:tabs>
          <w:tab w:val="num" w:pos="2367"/>
        </w:tabs>
        <w:ind w:left="2367" w:hanging="360"/>
      </w:pPr>
      <w:rPr>
        <w:rFonts w:ascii="Wingdings" w:hAnsi="Wingdings" w:hint="default"/>
      </w:rPr>
    </w:lvl>
    <w:lvl w:ilvl="3" w:tplc="04080001" w:tentative="1">
      <w:start w:val="1"/>
      <w:numFmt w:val="bullet"/>
      <w:lvlText w:val=""/>
      <w:lvlJc w:val="left"/>
      <w:pPr>
        <w:tabs>
          <w:tab w:val="num" w:pos="3087"/>
        </w:tabs>
        <w:ind w:left="3087" w:hanging="360"/>
      </w:pPr>
      <w:rPr>
        <w:rFonts w:ascii="Symbol" w:hAnsi="Symbol" w:hint="default"/>
      </w:rPr>
    </w:lvl>
    <w:lvl w:ilvl="4" w:tplc="04080003" w:tentative="1">
      <w:start w:val="1"/>
      <w:numFmt w:val="bullet"/>
      <w:lvlText w:val="o"/>
      <w:lvlJc w:val="left"/>
      <w:pPr>
        <w:tabs>
          <w:tab w:val="num" w:pos="3807"/>
        </w:tabs>
        <w:ind w:left="3807" w:hanging="360"/>
      </w:pPr>
      <w:rPr>
        <w:rFonts w:ascii="Courier New" w:hAnsi="Courier New" w:hint="default"/>
      </w:rPr>
    </w:lvl>
    <w:lvl w:ilvl="5" w:tplc="04080005" w:tentative="1">
      <w:start w:val="1"/>
      <w:numFmt w:val="bullet"/>
      <w:lvlText w:val=""/>
      <w:lvlJc w:val="left"/>
      <w:pPr>
        <w:tabs>
          <w:tab w:val="num" w:pos="4527"/>
        </w:tabs>
        <w:ind w:left="4527" w:hanging="360"/>
      </w:pPr>
      <w:rPr>
        <w:rFonts w:ascii="Wingdings" w:hAnsi="Wingdings" w:hint="default"/>
      </w:rPr>
    </w:lvl>
    <w:lvl w:ilvl="6" w:tplc="04080001" w:tentative="1">
      <w:start w:val="1"/>
      <w:numFmt w:val="bullet"/>
      <w:lvlText w:val=""/>
      <w:lvlJc w:val="left"/>
      <w:pPr>
        <w:tabs>
          <w:tab w:val="num" w:pos="5247"/>
        </w:tabs>
        <w:ind w:left="5247" w:hanging="360"/>
      </w:pPr>
      <w:rPr>
        <w:rFonts w:ascii="Symbol" w:hAnsi="Symbol" w:hint="default"/>
      </w:rPr>
    </w:lvl>
    <w:lvl w:ilvl="7" w:tplc="04080003" w:tentative="1">
      <w:start w:val="1"/>
      <w:numFmt w:val="bullet"/>
      <w:lvlText w:val="o"/>
      <w:lvlJc w:val="left"/>
      <w:pPr>
        <w:tabs>
          <w:tab w:val="num" w:pos="5967"/>
        </w:tabs>
        <w:ind w:left="5967" w:hanging="360"/>
      </w:pPr>
      <w:rPr>
        <w:rFonts w:ascii="Courier New" w:hAnsi="Courier New" w:hint="default"/>
      </w:rPr>
    </w:lvl>
    <w:lvl w:ilvl="8" w:tplc="04080005" w:tentative="1">
      <w:start w:val="1"/>
      <w:numFmt w:val="bullet"/>
      <w:lvlText w:val=""/>
      <w:lvlJc w:val="left"/>
      <w:pPr>
        <w:tabs>
          <w:tab w:val="num" w:pos="6687"/>
        </w:tabs>
        <w:ind w:left="6687" w:hanging="360"/>
      </w:pPr>
      <w:rPr>
        <w:rFonts w:ascii="Wingdings" w:hAnsi="Wingdings" w:hint="default"/>
      </w:rPr>
    </w:lvl>
  </w:abstractNum>
  <w:abstractNum w:abstractNumId="178" w15:restartNumberingAfterBreak="0">
    <w:nsid w:val="780A6030"/>
    <w:multiLevelType w:val="hybridMultilevel"/>
    <w:tmpl w:val="94366C0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9" w15:restartNumberingAfterBreak="0">
    <w:nsid w:val="78314D19"/>
    <w:multiLevelType w:val="hybridMultilevel"/>
    <w:tmpl w:val="1FB24A5A"/>
    <w:lvl w:ilvl="0" w:tplc="08090001">
      <w:start w:val="1"/>
      <w:numFmt w:val="bullet"/>
      <w:lvlText w:val=""/>
      <w:lvlJc w:val="left"/>
      <w:pPr>
        <w:ind w:left="780" w:hanging="360"/>
      </w:pPr>
      <w:rPr>
        <w:rFonts w:ascii="Symbol" w:hAnsi="Symbol" w:hint="default"/>
      </w:rPr>
    </w:lvl>
    <w:lvl w:ilvl="1" w:tplc="08090003" w:tentative="1">
      <w:start w:val="1"/>
      <w:numFmt w:val="bullet"/>
      <w:lvlText w:val="o"/>
      <w:lvlJc w:val="left"/>
      <w:pPr>
        <w:ind w:left="1500" w:hanging="360"/>
      </w:pPr>
      <w:rPr>
        <w:rFonts w:ascii="Courier New" w:hAnsi="Courier New" w:cs="Courier New" w:hint="default"/>
      </w:rPr>
    </w:lvl>
    <w:lvl w:ilvl="2" w:tplc="08090005" w:tentative="1">
      <w:start w:val="1"/>
      <w:numFmt w:val="bullet"/>
      <w:lvlText w:val=""/>
      <w:lvlJc w:val="left"/>
      <w:pPr>
        <w:ind w:left="2220" w:hanging="360"/>
      </w:pPr>
      <w:rPr>
        <w:rFonts w:ascii="Wingdings" w:hAnsi="Wingdings" w:hint="default"/>
      </w:rPr>
    </w:lvl>
    <w:lvl w:ilvl="3" w:tplc="08090001" w:tentative="1">
      <w:start w:val="1"/>
      <w:numFmt w:val="bullet"/>
      <w:lvlText w:val=""/>
      <w:lvlJc w:val="left"/>
      <w:pPr>
        <w:ind w:left="2940" w:hanging="360"/>
      </w:pPr>
      <w:rPr>
        <w:rFonts w:ascii="Symbol" w:hAnsi="Symbol" w:hint="default"/>
      </w:rPr>
    </w:lvl>
    <w:lvl w:ilvl="4" w:tplc="08090003" w:tentative="1">
      <w:start w:val="1"/>
      <w:numFmt w:val="bullet"/>
      <w:lvlText w:val="o"/>
      <w:lvlJc w:val="left"/>
      <w:pPr>
        <w:ind w:left="3660" w:hanging="360"/>
      </w:pPr>
      <w:rPr>
        <w:rFonts w:ascii="Courier New" w:hAnsi="Courier New" w:cs="Courier New" w:hint="default"/>
      </w:rPr>
    </w:lvl>
    <w:lvl w:ilvl="5" w:tplc="08090005" w:tentative="1">
      <w:start w:val="1"/>
      <w:numFmt w:val="bullet"/>
      <w:lvlText w:val=""/>
      <w:lvlJc w:val="left"/>
      <w:pPr>
        <w:ind w:left="4380" w:hanging="360"/>
      </w:pPr>
      <w:rPr>
        <w:rFonts w:ascii="Wingdings" w:hAnsi="Wingdings" w:hint="default"/>
      </w:rPr>
    </w:lvl>
    <w:lvl w:ilvl="6" w:tplc="08090001" w:tentative="1">
      <w:start w:val="1"/>
      <w:numFmt w:val="bullet"/>
      <w:lvlText w:val=""/>
      <w:lvlJc w:val="left"/>
      <w:pPr>
        <w:ind w:left="5100" w:hanging="360"/>
      </w:pPr>
      <w:rPr>
        <w:rFonts w:ascii="Symbol" w:hAnsi="Symbol" w:hint="default"/>
      </w:rPr>
    </w:lvl>
    <w:lvl w:ilvl="7" w:tplc="08090003" w:tentative="1">
      <w:start w:val="1"/>
      <w:numFmt w:val="bullet"/>
      <w:lvlText w:val="o"/>
      <w:lvlJc w:val="left"/>
      <w:pPr>
        <w:ind w:left="5820" w:hanging="360"/>
      </w:pPr>
      <w:rPr>
        <w:rFonts w:ascii="Courier New" w:hAnsi="Courier New" w:cs="Courier New" w:hint="default"/>
      </w:rPr>
    </w:lvl>
    <w:lvl w:ilvl="8" w:tplc="08090005" w:tentative="1">
      <w:start w:val="1"/>
      <w:numFmt w:val="bullet"/>
      <w:lvlText w:val=""/>
      <w:lvlJc w:val="left"/>
      <w:pPr>
        <w:ind w:left="6540" w:hanging="360"/>
      </w:pPr>
      <w:rPr>
        <w:rFonts w:ascii="Wingdings" w:hAnsi="Wingdings" w:hint="default"/>
      </w:rPr>
    </w:lvl>
  </w:abstractNum>
  <w:abstractNum w:abstractNumId="180" w15:restartNumberingAfterBreak="0">
    <w:nsid w:val="7A266010"/>
    <w:multiLevelType w:val="hybridMultilevel"/>
    <w:tmpl w:val="FD52BD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1" w15:restartNumberingAfterBreak="0">
    <w:nsid w:val="7AA85147"/>
    <w:multiLevelType w:val="hybridMultilevel"/>
    <w:tmpl w:val="C2FE344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2" w15:restartNumberingAfterBreak="0">
    <w:nsid w:val="7AF154B7"/>
    <w:multiLevelType w:val="hybridMultilevel"/>
    <w:tmpl w:val="A76A1FFC"/>
    <w:lvl w:ilvl="0" w:tplc="04090003">
      <w:start w:val="1"/>
      <w:numFmt w:val="bullet"/>
      <w:lvlText w:val="o"/>
      <w:lvlJc w:val="left"/>
      <w:pPr>
        <w:tabs>
          <w:tab w:val="num" w:pos="901"/>
        </w:tabs>
        <w:ind w:left="901" w:hanging="360"/>
      </w:pPr>
      <w:rPr>
        <w:rFonts w:ascii="Courier New" w:hAnsi="Courier New" w:cs="Courier New" w:hint="default"/>
      </w:rPr>
    </w:lvl>
    <w:lvl w:ilvl="1" w:tplc="04090003">
      <w:start w:val="1"/>
      <w:numFmt w:val="bullet"/>
      <w:lvlText w:val="o"/>
      <w:lvlJc w:val="left"/>
      <w:pPr>
        <w:tabs>
          <w:tab w:val="num" w:pos="1621"/>
        </w:tabs>
        <w:ind w:left="1621" w:hanging="360"/>
      </w:pPr>
      <w:rPr>
        <w:rFonts w:ascii="Courier New" w:hAnsi="Courier New" w:cs="Courier New" w:hint="default"/>
      </w:rPr>
    </w:lvl>
    <w:lvl w:ilvl="2" w:tplc="04090005" w:tentative="1">
      <w:start w:val="1"/>
      <w:numFmt w:val="bullet"/>
      <w:lvlText w:val=""/>
      <w:lvlJc w:val="left"/>
      <w:pPr>
        <w:tabs>
          <w:tab w:val="num" w:pos="2341"/>
        </w:tabs>
        <w:ind w:left="2341" w:hanging="360"/>
      </w:pPr>
      <w:rPr>
        <w:rFonts w:ascii="Wingdings" w:hAnsi="Wingdings" w:hint="default"/>
      </w:rPr>
    </w:lvl>
    <w:lvl w:ilvl="3" w:tplc="04090001" w:tentative="1">
      <w:start w:val="1"/>
      <w:numFmt w:val="bullet"/>
      <w:lvlText w:val=""/>
      <w:lvlJc w:val="left"/>
      <w:pPr>
        <w:tabs>
          <w:tab w:val="num" w:pos="3061"/>
        </w:tabs>
        <w:ind w:left="3061" w:hanging="360"/>
      </w:pPr>
      <w:rPr>
        <w:rFonts w:ascii="Symbol" w:hAnsi="Symbol" w:hint="default"/>
      </w:rPr>
    </w:lvl>
    <w:lvl w:ilvl="4" w:tplc="04090003" w:tentative="1">
      <w:start w:val="1"/>
      <w:numFmt w:val="bullet"/>
      <w:lvlText w:val="o"/>
      <w:lvlJc w:val="left"/>
      <w:pPr>
        <w:tabs>
          <w:tab w:val="num" w:pos="3781"/>
        </w:tabs>
        <w:ind w:left="3781" w:hanging="360"/>
      </w:pPr>
      <w:rPr>
        <w:rFonts w:ascii="Courier New" w:hAnsi="Courier New" w:cs="Courier New" w:hint="default"/>
      </w:rPr>
    </w:lvl>
    <w:lvl w:ilvl="5" w:tplc="04090005" w:tentative="1">
      <w:start w:val="1"/>
      <w:numFmt w:val="bullet"/>
      <w:lvlText w:val=""/>
      <w:lvlJc w:val="left"/>
      <w:pPr>
        <w:tabs>
          <w:tab w:val="num" w:pos="4501"/>
        </w:tabs>
        <w:ind w:left="4501" w:hanging="360"/>
      </w:pPr>
      <w:rPr>
        <w:rFonts w:ascii="Wingdings" w:hAnsi="Wingdings" w:hint="default"/>
      </w:rPr>
    </w:lvl>
    <w:lvl w:ilvl="6" w:tplc="04090001" w:tentative="1">
      <w:start w:val="1"/>
      <w:numFmt w:val="bullet"/>
      <w:lvlText w:val=""/>
      <w:lvlJc w:val="left"/>
      <w:pPr>
        <w:tabs>
          <w:tab w:val="num" w:pos="5221"/>
        </w:tabs>
        <w:ind w:left="5221" w:hanging="360"/>
      </w:pPr>
      <w:rPr>
        <w:rFonts w:ascii="Symbol" w:hAnsi="Symbol" w:hint="default"/>
      </w:rPr>
    </w:lvl>
    <w:lvl w:ilvl="7" w:tplc="04090003" w:tentative="1">
      <w:start w:val="1"/>
      <w:numFmt w:val="bullet"/>
      <w:lvlText w:val="o"/>
      <w:lvlJc w:val="left"/>
      <w:pPr>
        <w:tabs>
          <w:tab w:val="num" w:pos="5941"/>
        </w:tabs>
        <w:ind w:left="5941" w:hanging="360"/>
      </w:pPr>
      <w:rPr>
        <w:rFonts w:ascii="Courier New" w:hAnsi="Courier New" w:cs="Courier New" w:hint="default"/>
      </w:rPr>
    </w:lvl>
    <w:lvl w:ilvl="8" w:tplc="04090005" w:tentative="1">
      <w:start w:val="1"/>
      <w:numFmt w:val="bullet"/>
      <w:lvlText w:val=""/>
      <w:lvlJc w:val="left"/>
      <w:pPr>
        <w:tabs>
          <w:tab w:val="num" w:pos="6661"/>
        </w:tabs>
        <w:ind w:left="6661" w:hanging="360"/>
      </w:pPr>
      <w:rPr>
        <w:rFonts w:ascii="Wingdings" w:hAnsi="Wingdings" w:hint="default"/>
      </w:rPr>
    </w:lvl>
  </w:abstractNum>
  <w:abstractNum w:abstractNumId="183" w15:restartNumberingAfterBreak="0">
    <w:nsid w:val="7AF43088"/>
    <w:multiLevelType w:val="hybridMultilevel"/>
    <w:tmpl w:val="BB729EE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4" w15:restartNumberingAfterBreak="0">
    <w:nsid w:val="7CB20464"/>
    <w:multiLevelType w:val="hybridMultilevel"/>
    <w:tmpl w:val="EE84BF06"/>
    <w:lvl w:ilvl="0" w:tplc="04090015">
      <w:start w:val="1"/>
      <w:numFmt w:val="upperLetter"/>
      <w:lvlText w:val="%1."/>
      <w:lvlJc w:val="left"/>
      <w:pPr>
        <w:ind w:left="720" w:hanging="360"/>
      </w:pPr>
    </w:lvl>
    <w:lvl w:ilvl="1" w:tplc="04090019">
      <w:start w:val="1"/>
      <w:numFmt w:val="lowerLetter"/>
      <w:lvlText w:val="%2."/>
      <w:lvlJc w:val="left"/>
      <w:pPr>
        <w:ind w:left="1440" w:hanging="360"/>
      </w:pPr>
    </w:lvl>
    <w:lvl w:ilvl="2" w:tplc="37D205F2">
      <w:start w:val="1"/>
      <w:numFmt w:val="lowerLetter"/>
      <w:lvlText w:val="%3)"/>
      <w:lvlJc w:val="left"/>
      <w:pPr>
        <w:ind w:left="2340" w:hanging="360"/>
      </w:pPr>
      <w:rPr>
        <w:rFonts w:hint="default"/>
      </w:rPr>
    </w:lvl>
    <w:lvl w:ilvl="3" w:tplc="0136ADBA">
      <w:start w:val="1"/>
      <w:numFmt w:val="upp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5" w15:restartNumberingAfterBreak="0">
    <w:nsid w:val="7D266740"/>
    <w:multiLevelType w:val="hybridMultilevel"/>
    <w:tmpl w:val="60343C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6" w15:restartNumberingAfterBreak="0">
    <w:nsid w:val="7FA35DF1"/>
    <w:multiLevelType w:val="hybridMultilevel"/>
    <w:tmpl w:val="842C21EE"/>
    <w:lvl w:ilvl="0" w:tplc="61A44C2E">
      <w:start w:val="5"/>
      <w:numFmt w:val="bullet"/>
      <w:lvlText w:val="-"/>
      <w:lvlJc w:val="left"/>
      <w:pPr>
        <w:ind w:left="720" w:hanging="360"/>
      </w:pPr>
      <w:rPr>
        <w:rFonts w:ascii="Calibri" w:eastAsia="Times New Roman" w:hAnsi="Calibri" w:cs="Calibr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7" w15:restartNumberingAfterBreak="0">
    <w:nsid w:val="7FF64733"/>
    <w:multiLevelType w:val="hybridMultilevel"/>
    <w:tmpl w:val="69F8C8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701320163">
    <w:abstractNumId w:val="10"/>
  </w:num>
  <w:num w:numId="2" w16cid:durableId="2046782303">
    <w:abstractNumId w:val="97"/>
  </w:num>
  <w:num w:numId="3" w16cid:durableId="2054229244">
    <w:abstractNumId w:val="177"/>
  </w:num>
  <w:num w:numId="4" w16cid:durableId="324362594">
    <w:abstractNumId w:val="40"/>
  </w:num>
  <w:num w:numId="5" w16cid:durableId="149057449">
    <w:abstractNumId w:val="86"/>
  </w:num>
  <w:num w:numId="6" w16cid:durableId="362630612">
    <w:abstractNumId w:val="42"/>
  </w:num>
  <w:num w:numId="7" w16cid:durableId="795875752">
    <w:abstractNumId w:val="103"/>
  </w:num>
  <w:num w:numId="8" w16cid:durableId="1151369076">
    <w:abstractNumId w:val="0"/>
  </w:num>
  <w:num w:numId="9" w16cid:durableId="273708572">
    <w:abstractNumId w:val="29"/>
  </w:num>
  <w:num w:numId="10" w16cid:durableId="1289703837">
    <w:abstractNumId w:val="48"/>
  </w:num>
  <w:num w:numId="11" w16cid:durableId="1551577323">
    <w:abstractNumId w:val="162"/>
  </w:num>
  <w:num w:numId="12" w16cid:durableId="1077440351">
    <w:abstractNumId w:val="182"/>
  </w:num>
  <w:num w:numId="13" w16cid:durableId="1574974562">
    <w:abstractNumId w:val="67"/>
  </w:num>
  <w:num w:numId="14" w16cid:durableId="576473464">
    <w:abstractNumId w:val="23"/>
  </w:num>
  <w:num w:numId="15" w16cid:durableId="592857667">
    <w:abstractNumId w:val="102"/>
  </w:num>
  <w:num w:numId="16" w16cid:durableId="302658631">
    <w:abstractNumId w:val="163"/>
  </w:num>
  <w:num w:numId="17" w16cid:durableId="1452474683">
    <w:abstractNumId w:val="77"/>
  </w:num>
  <w:num w:numId="18" w16cid:durableId="819689059">
    <w:abstractNumId w:val="138"/>
  </w:num>
  <w:num w:numId="19" w16cid:durableId="1442146134">
    <w:abstractNumId w:val="114"/>
  </w:num>
  <w:num w:numId="20" w16cid:durableId="132607106">
    <w:abstractNumId w:val="150"/>
  </w:num>
  <w:num w:numId="21" w16cid:durableId="247424410">
    <w:abstractNumId w:val="85"/>
  </w:num>
  <w:num w:numId="22" w16cid:durableId="1773698246">
    <w:abstractNumId w:val="51"/>
  </w:num>
  <w:num w:numId="23" w16cid:durableId="134682350">
    <w:abstractNumId w:val="168"/>
  </w:num>
  <w:num w:numId="24" w16cid:durableId="1428119811">
    <w:abstractNumId w:val="100"/>
  </w:num>
  <w:num w:numId="25" w16cid:durableId="1601528014">
    <w:abstractNumId w:val="124"/>
  </w:num>
  <w:num w:numId="26" w16cid:durableId="472258128">
    <w:abstractNumId w:val="108"/>
  </w:num>
  <w:num w:numId="27" w16cid:durableId="1513497036">
    <w:abstractNumId w:val="49"/>
  </w:num>
  <w:num w:numId="28" w16cid:durableId="1576940154">
    <w:abstractNumId w:val="69"/>
  </w:num>
  <w:num w:numId="29" w16cid:durableId="1943032445">
    <w:abstractNumId w:val="110"/>
  </w:num>
  <w:num w:numId="30" w16cid:durableId="75827532">
    <w:abstractNumId w:val="149"/>
  </w:num>
  <w:num w:numId="31" w16cid:durableId="1481068880">
    <w:abstractNumId w:val="95"/>
  </w:num>
  <w:num w:numId="32" w16cid:durableId="1842547172">
    <w:abstractNumId w:val="97"/>
  </w:num>
  <w:num w:numId="33" w16cid:durableId="1643653863">
    <w:abstractNumId w:val="158"/>
  </w:num>
  <w:num w:numId="34" w16cid:durableId="1715041453">
    <w:abstractNumId w:val="169"/>
  </w:num>
  <w:num w:numId="35" w16cid:durableId="1125466684">
    <w:abstractNumId w:val="2"/>
  </w:num>
  <w:num w:numId="36" w16cid:durableId="1502307660">
    <w:abstractNumId w:val="185"/>
  </w:num>
  <w:num w:numId="37" w16cid:durableId="1591426776">
    <w:abstractNumId w:val="45"/>
  </w:num>
  <w:num w:numId="38" w16cid:durableId="1025908986">
    <w:abstractNumId w:val="98"/>
  </w:num>
  <w:num w:numId="39" w16cid:durableId="1642730237">
    <w:abstractNumId w:val="46"/>
  </w:num>
  <w:num w:numId="40" w16cid:durableId="1713536129">
    <w:abstractNumId w:val="137"/>
  </w:num>
  <w:num w:numId="41" w16cid:durableId="159934898">
    <w:abstractNumId w:val="21"/>
  </w:num>
  <w:num w:numId="42" w16cid:durableId="839613923">
    <w:abstractNumId w:val="65"/>
  </w:num>
  <w:num w:numId="43" w16cid:durableId="1648587553">
    <w:abstractNumId w:val="7"/>
  </w:num>
  <w:num w:numId="44" w16cid:durableId="1141193534">
    <w:abstractNumId w:val="64"/>
  </w:num>
  <w:num w:numId="45" w16cid:durableId="1466581490">
    <w:abstractNumId w:val="30"/>
  </w:num>
  <w:num w:numId="46" w16cid:durableId="1917784190">
    <w:abstractNumId w:val="28"/>
  </w:num>
  <w:num w:numId="47" w16cid:durableId="1681732684">
    <w:abstractNumId w:val="50"/>
  </w:num>
  <w:num w:numId="48" w16cid:durableId="1575748395">
    <w:abstractNumId w:val="139"/>
  </w:num>
  <w:num w:numId="49" w16cid:durableId="27605695">
    <w:abstractNumId w:val="105"/>
  </w:num>
  <w:num w:numId="50" w16cid:durableId="1507863198">
    <w:abstractNumId w:val="3"/>
  </w:num>
  <w:num w:numId="51" w16cid:durableId="1774978152">
    <w:abstractNumId w:val="13"/>
  </w:num>
  <w:num w:numId="52" w16cid:durableId="1577090879">
    <w:abstractNumId w:val="70"/>
  </w:num>
  <w:num w:numId="53" w16cid:durableId="1897932668">
    <w:abstractNumId w:val="63"/>
  </w:num>
  <w:num w:numId="54" w16cid:durableId="2016109324">
    <w:abstractNumId w:val="55"/>
  </w:num>
  <w:num w:numId="55" w16cid:durableId="546066915">
    <w:abstractNumId w:val="76"/>
  </w:num>
  <w:num w:numId="56" w16cid:durableId="1345520752">
    <w:abstractNumId w:val="90"/>
  </w:num>
  <w:num w:numId="57" w16cid:durableId="1658731537">
    <w:abstractNumId w:val="152"/>
  </w:num>
  <w:num w:numId="58" w16cid:durableId="1406686809">
    <w:abstractNumId w:val="84"/>
  </w:num>
  <w:num w:numId="59" w16cid:durableId="632641446">
    <w:abstractNumId w:val="131"/>
  </w:num>
  <w:num w:numId="60" w16cid:durableId="496270321">
    <w:abstractNumId w:val="183"/>
  </w:num>
  <w:num w:numId="61" w16cid:durableId="762998733">
    <w:abstractNumId w:val="73"/>
  </w:num>
  <w:num w:numId="62" w16cid:durableId="398093986">
    <w:abstractNumId w:val="72"/>
  </w:num>
  <w:num w:numId="63" w16cid:durableId="812989998">
    <w:abstractNumId w:val="93"/>
  </w:num>
  <w:num w:numId="64" w16cid:durableId="109707926">
    <w:abstractNumId w:val="117"/>
  </w:num>
  <w:num w:numId="65" w16cid:durableId="843476994">
    <w:abstractNumId w:val="96"/>
  </w:num>
  <w:num w:numId="66" w16cid:durableId="873345483">
    <w:abstractNumId w:val="58"/>
  </w:num>
  <w:num w:numId="67" w16cid:durableId="624769888">
    <w:abstractNumId w:val="24"/>
  </w:num>
  <w:num w:numId="68" w16cid:durableId="671832563">
    <w:abstractNumId w:val="125"/>
  </w:num>
  <w:num w:numId="69" w16cid:durableId="365301070">
    <w:abstractNumId w:val="179"/>
  </w:num>
  <w:num w:numId="70" w16cid:durableId="1176187158">
    <w:abstractNumId w:val="141"/>
  </w:num>
  <w:num w:numId="71" w16cid:durableId="175536865">
    <w:abstractNumId w:val="155"/>
  </w:num>
  <w:num w:numId="72" w16cid:durableId="352614933">
    <w:abstractNumId w:val="171"/>
  </w:num>
  <w:num w:numId="73" w16cid:durableId="1667510346">
    <w:abstractNumId w:val="136"/>
  </w:num>
  <w:num w:numId="74" w16cid:durableId="2131707043">
    <w:abstractNumId w:val="178"/>
  </w:num>
  <w:num w:numId="75" w16cid:durableId="1960527648">
    <w:abstractNumId w:val="92"/>
  </w:num>
  <w:num w:numId="76" w16cid:durableId="230703450">
    <w:abstractNumId w:val="122"/>
  </w:num>
  <w:num w:numId="77" w16cid:durableId="1741445352">
    <w:abstractNumId w:val="116"/>
  </w:num>
  <w:num w:numId="78" w16cid:durableId="1464733853">
    <w:abstractNumId w:val="68"/>
  </w:num>
  <w:num w:numId="79" w16cid:durableId="634992061">
    <w:abstractNumId w:val="126"/>
  </w:num>
  <w:num w:numId="80" w16cid:durableId="825829116">
    <w:abstractNumId w:val="106"/>
  </w:num>
  <w:num w:numId="81" w16cid:durableId="385180116">
    <w:abstractNumId w:val="41"/>
  </w:num>
  <w:num w:numId="82" w16cid:durableId="613027431">
    <w:abstractNumId w:val="81"/>
  </w:num>
  <w:num w:numId="83" w16cid:durableId="896665792">
    <w:abstractNumId w:val="99"/>
  </w:num>
  <w:num w:numId="84" w16cid:durableId="149450463">
    <w:abstractNumId w:val="47"/>
  </w:num>
  <w:num w:numId="85" w16cid:durableId="1154683898">
    <w:abstractNumId w:val="35"/>
  </w:num>
  <w:num w:numId="86" w16cid:durableId="945696426">
    <w:abstractNumId w:val="9"/>
  </w:num>
  <w:num w:numId="87" w16cid:durableId="1897661678">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8" w16cid:durableId="761609752">
    <w:abstractNumId w:val="43"/>
  </w:num>
  <w:num w:numId="89" w16cid:durableId="1839344224">
    <w:abstractNumId w:val="127"/>
  </w:num>
  <w:num w:numId="90" w16cid:durableId="1168247069">
    <w:abstractNumId w:val="53"/>
  </w:num>
  <w:num w:numId="91" w16cid:durableId="447236888">
    <w:abstractNumId w:val="166"/>
  </w:num>
  <w:num w:numId="92" w16cid:durableId="369258453">
    <w:abstractNumId w:val="18"/>
  </w:num>
  <w:num w:numId="93" w16cid:durableId="1415662748">
    <w:abstractNumId w:val="60"/>
  </w:num>
  <w:num w:numId="94" w16cid:durableId="1712226183">
    <w:abstractNumId w:val="82"/>
  </w:num>
  <w:num w:numId="95" w16cid:durableId="589003754">
    <w:abstractNumId w:val="88"/>
  </w:num>
  <w:num w:numId="96" w16cid:durableId="2083941250">
    <w:abstractNumId w:val="187"/>
  </w:num>
  <w:num w:numId="97" w16cid:durableId="425807779">
    <w:abstractNumId w:val="5"/>
  </w:num>
  <w:num w:numId="98" w16cid:durableId="2105687700">
    <w:abstractNumId w:val="129"/>
  </w:num>
  <w:num w:numId="99" w16cid:durableId="98061958">
    <w:abstractNumId w:val="160"/>
  </w:num>
  <w:num w:numId="100" w16cid:durableId="1963731109">
    <w:abstractNumId w:val="118"/>
  </w:num>
  <w:num w:numId="101" w16cid:durableId="1101803458">
    <w:abstractNumId w:val="44"/>
  </w:num>
  <w:num w:numId="102" w16cid:durableId="749619683">
    <w:abstractNumId w:val="154"/>
  </w:num>
  <w:num w:numId="103" w16cid:durableId="1600404959">
    <w:abstractNumId w:val="4"/>
  </w:num>
  <w:num w:numId="104" w16cid:durableId="1040478931">
    <w:abstractNumId w:val="151"/>
  </w:num>
  <w:num w:numId="105" w16cid:durableId="642544357">
    <w:abstractNumId w:val="16"/>
  </w:num>
  <w:num w:numId="106" w16cid:durableId="1397826052">
    <w:abstractNumId w:val="31"/>
  </w:num>
  <w:num w:numId="107" w16cid:durableId="917517466">
    <w:abstractNumId w:val="134"/>
  </w:num>
  <w:num w:numId="108" w16cid:durableId="128592319">
    <w:abstractNumId w:val="146"/>
  </w:num>
  <w:num w:numId="109" w16cid:durableId="2074280483">
    <w:abstractNumId w:val="123"/>
  </w:num>
  <w:num w:numId="110" w16cid:durableId="1583220467">
    <w:abstractNumId w:val="94"/>
  </w:num>
  <w:num w:numId="111" w16cid:durableId="1921135320">
    <w:abstractNumId w:val="184"/>
  </w:num>
  <w:num w:numId="112" w16cid:durableId="2137016533">
    <w:abstractNumId w:val="107"/>
  </w:num>
  <w:num w:numId="113" w16cid:durableId="1712657287">
    <w:abstractNumId w:val="71"/>
  </w:num>
  <w:num w:numId="114" w16cid:durableId="1761560127">
    <w:abstractNumId w:val="165"/>
  </w:num>
  <w:num w:numId="115" w16cid:durableId="683016900">
    <w:abstractNumId w:val="104"/>
  </w:num>
  <w:num w:numId="116" w16cid:durableId="738526725">
    <w:abstractNumId w:val="180"/>
  </w:num>
  <w:num w:numId="117" w16cid:durableId="1286892223">
    <w:abstractNumId w:val="39"/>
  </w:num>
  <w:num w:numId="118" w16cid:durableId="926884654">
    <w:abstractNumId w:val="15"/>
  </w:num>
  <w:num w:numId="119" w16cid:durableId="2013143980">
    <w:abstractNumId w:val="167"/>
  </w:num>
  <w:num w:numId="120" w16cid:durableId="1460341912">
    <w:abstractNumId w:val="54"/>
  </w:num>
  <w:num w:numId="121" w16cid:durableId="1646080853">
    <w:abstractNumId w:val="12"/>
  </w:num>
  <w:num w:numId="122" w16cid:durableId="659700798">
    <w:abstractNumId w:val="37"/>
  </w:num>
  <w:num w:numId="123" w16cid:durableId="379986711">
    <w:abstractNumId w:val="25"/>
  </w:num>
  <w:num w:numId="124" w16cid:durableId="1420755416">
    <w:abstractNumId w:val="89"/>
  </w:num>
  <w:num w:numId="125" w16cid:durableId="2127847801">
    <w:abstractNumId w:val="61"/>
  </w:num>
  <w:num w:numId="126" w16cid:durableId="1717047955">
    <w:abstractNumId w:val="101"/>
  </w:num>
  <w:num w:numId="127" w16cid:durableId="1125999928">
    <w:abstractNumId w:val="74"/>
  </w:num>
  <w:num w:numId="128" w16cid:durableId="1271473477">
    <w:abstractNumId w:val="78"/>
  </w:num>
  <w:num w:numId="129" w16cid:durableId="1408192918">
    <w:abstractNumId w:val="1"/>
  </w:num>
  <w:num w:numId="130" w16cid:durableId="278592">
    <w:abstractNumId w:val="34"/>
  </w:num>
  <w:num w:numId="131" w16cid:durableId="1699356133">
    <w:abstractNumId w:val="22"/>
  </w:num>
  <w:num w:numId="132" w16cid:durableId="899634520">
    <w:abstractNumId w:val="87"/>
  </w:num>
  <w:num w:numId="133" w16cid:durableId="523829684">
    <w:abstractNumId w:val="109"/>
  </w:num>
  <w:num w:numId="134" w16cid:durableId="1437018474">
    <w:abstractNumId w:val="17"/>
  </w:num>
  <w:num w:numId="135" w16cid:durableId="493834271">
    <w:abstractNumId w:val="14"/>
  </w:num>
  <w:num w:numId="136" w16cid:durableId="840852332">
    <w:abstractNumId w:val="144"/>
  </w:num>
  <w:num w:numId="137" w16cid:durableId="240602770">
    <w:abstractNumId w:val="38"/>
  </w:num>
  <w:num w:numId="138" w16cid:durableId="733699660">
    <w:abstractNumId w:val="59"/>
  </w:num>
  <w:num w:numId="139" w16cid:durableId="685593609">
    <w:abstractNumId w:val="8"/>
  </w:num>
  <w:num w:numId="140" w16cid:durableId="805121305">
    <w:abstractNumId w:val="20"/>
  </w:num>
  <w:num w:numId="141" w16cid:durableId="1048607875">
    <w:abstractNumId w:val="147"/>
  </w:num>
  <w:num w:numId="142" w16cid:durableId="882443452">
    <w:abstractNumId w:val="140"/>
  </w:num>
  <w:num w:numId="143" w16cid:durableId="314603337">
    <w:abstractNumId w:val="174"/>
  </w:num>
  <w:num w:numId="144" w16cid:durableId="467206477">
    <w:abstractNumId w:val="161"/>
  </w:num>
  <w:num w:numId="145" w16cid:durableId="161897842">
    <w:abstractNumId w:val="148"/>
  </w:num>
  <w:num w:numId="146" w16cid:durableId="2043822363">
    <w:abstractNumId w:val="121"/>
  </w:num>
  <w:num w:numId="147" w16cid:durableId="1090469871">
    <w:abstractNumId w:val="36"/>
  </w:num>
  <w:num w:numId="148" w16cid:durableId="1249313137">
    <w:abstractNumId w:val="113"/>
  </w:num>
  <w:num w:numId="149" w16cid:durableId="1178738203">
    <w:abstractNumId w:val="19"/>
  </w:num>
  <w:num w:numId="150" w16cid:durableId="1457485949">
    <w:abstractNumId w:val="156"/>
  </w:num>
  <w:num w:numId="151" w16cid:durableId="1390297877">
    <w:abstractNumId w:val="143"/>
  </w:num>
  <w:num w:numId="152" w16cid:durableId="2118790721">
    <w:abstractNumId w:val="57"/>
  </w:num>
  <w:num w:numId="153" w16cid:durableId="389812618">
    <w:abstractNumId w:val="91"/>
  </w:num>
  <w:num w:numId="154" w16cid:durableId="1814102933">
    <w:abstractNumId w:val="119"/>
  </w:num>
  <w:num w:numId="155" w16cid:durableId="206840279">
    <w:abstractNumId w:val="133"/>
  </w:num>
  <w:num w:numId="156" w16cid:durableId="2028948455">
    <w:abstractNumId w:val="6"/>
  </w:num>
  <w:num w:numId="157" w16cid:durableId="1033195755">
    <w:abstractNumId w:val="83"/>
  </w:num>
  <w:num w:numId="158" w16cid:durableId="714767901">
    <w:abstractNumId w:val="120"/>
  </w:num>
  <w:num w:numId="159" w16cid:durableId="1717967083">
    <w:abstractNumId w:val="132"/>
  </w:num>
  <w:num w:numId="160" w16cid:durableId="1202130449">
    <w:abstractNumId w:val="175"/>
  </w:num>
  <w:num w:numId="161" w16cid:durableId="1864005255">
    <w:abstractNumId w:val="62"/>
  </w:num>
  <w:num w:numId="162" w16cid:durableId="1190407980">
    <w:abstractNumId w:val="145"/>
  </w:num>
  <w:num w:numId="163" w16cid:durableId="974290895">
    <w:abstractNumId w:val="128"/>
  </w:num>
  <w:num w:numId="164" w16cid:durableId="507523926">
    <w:abstractNumId w:val="172"/>
  </w:num>
  <w:num w:numId="165" w16cid:durableId="978805689">
    <w:abstractNumId w:val="170"/>
  </w:num>
  <w:num w:numId="166" w16cid:durableId="1250847558">
    <w:abstractNumId w:val="176"/>
  </w:num>
  <w:num w:numId="167" w16cid:durableId="1255743325">
    <w:abstractNumId w:val="33"/>
  </w:num>
  <w:num w:numId="168" w16cid:durableId="848836767">
    <w:abstractNumId w:val="27"/>
  </w:num>
  <w:num w:numId="169" w16cid:durableId="1594045554">
    <w:abstractNumId w:val="1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16cid:durableId="1705250923">
    <w:abstractNumId w:val="75"/>
  </w:num>
  <w:num w:numId="171" w16cid:durableId="1192760964">
    <w:abstractNumId w:val="130"/>
  </w:num>
  <w:num w:numId="172" w16cid:durableId="344988839">
    <w:abstractNumId w:val="26"/>
  </w:num>
  <w:num w:numId="173" w16cid:durableId="1600678646">
    <w:abstractNumId w:val="135"/>
  </w:num>
  <w:num w:numId="174" w16cid:durableId="1139155599">
    <w:abstractNumId w:val="173"/>
  </w:num>
  <w:num w:numId="175" w16cid:durableId="596526882">
    <w:abstractNumId w:val="79"/>
  </w:num>
  <w:num w:numId="176" w16cid:durableId="1839955215">
    <w:abstractNumId w:val="153"/>
  </w:num>
  <w:num w:numId="177" w16cid:durableId="1174540174">
    <w:abstractNumId w:val="186"/>
  </w:num>
  <w:num w:numId="178" w16cid:durableId="1233812909">
    <w:abstractNumId w:val="56"/>
  </w:num>
  <w:num w:numId="179" w16cid:durableId="429355030">
    <w:abstractNumId w:val="80"/>
  </w:num>
  <w:num w:numId="180" w16cid:durableId="1456409516">
    <w:abstractNumId w:val="181"/>
  </w:num>
  <w:num w:numId="181" w16cid:durableId="1629584098">
    <w:abstractNumId w:val="32"/>
  </w:num>
  <w:num w:numId="182" w16cid:durableId="33193771">
    <w:abstractNumId w:val="66"/>
  </w:num>
  <w:num w:numId="183" w16cid:durableId="858391270">
    <w:abstractNumId w:val="142"/>
  </w:num>
  <w:num w:numId="184" w16cid:durableId="1250115813">
    <w:abstractNumId w:val="11"/>
  </w:num>
  <w:num w:numId="185" w16cid:durableId="1182819717">
    <w:abstractNumId w:val="164"/>
  </w:num>
  <w:num w:numId="186" w16cid:durableId="908689192">
    <w:abstractNumId w:val="112"/>
  </w:num>
  <w:num w:numId="187" w16cid:durableId="361322925">
    <w:abstractNumId w:val="157"/>
  </w:num>
  <w:num w:numId="188" w16cid:durableId="1638148997">
    <w:abstractNumId w:val="159"/>
  </w:num>
  <w:num w:numId="189" w16cid:durableId="177237103">
    <w:abstractNumId w:val="52"/>
  </w:num>
  <w:num w:numId="190" w16cid:durableId="924458487">
    <w:abstractNumId w:val="111"/>
  </w:num>
  <w:numIdMacAtCleanup w:val="18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2"/>
  <w:printFractionalCharacterWidth/>
  <w:embedSystemFonts/>
  <w:activeWritingStyle w:appName="MSWord" w:lang="pt-PT" w:vendorID="13" w:dllVersion="513" w:checkStyle="1"/>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57"/>
  <w:doNotHyphenateCaps/>
  <w:drawingGridHorizontalSpacing w:val="120"/>
  <w:displayHorizontalDrawingGridEvery w:val="0"/>
  <w:displayVerticalDrawingGridEvery w:val="0"/>
  <w:doNotShadeFormData/>
  <w:noPunctuationKerning/>
  <w:characterSpacingControl w:val="doNotCompress"/>
  <w:hdrShapeDefaults>
    <o:shapedefaults v:ext="edit" spidmax="205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_TRANSIT"/>
  </w:docVars>
  <w:rsids>
    <w:rsidRoot w:val="00B4425E"/>
    <w:rsid w:val="0000003A"/>
    <w:rsid w:val="0000013D"/>
    <w:rsid w:val="000001DB"/>
    <w:rsid w:val="0000039C"/>
    <w:rsid w:val="0000041A"/>
    <w:rsid w:val="0000045E"/>
    <w:rsid w:val="00000467"/>
    <w:rsid w:val="000004CE"/>
    <w:rsid w:val="00000655"/>
    <w:rsid w:val="000006B2"/>
    <w:rsid w:val="000006D8"/>
    <w:rsid w:val="000008FA"/>
    <w:rsid w:val="00000952"/>
    <w:rsid w:val="00000954"/>
    <w:rsid w:val="000009AD"/>
    <w:rsid w:val="00000A7A"/>
    <w:rsid w:val="00000B43"/>
    <w:rsid w:val="00000BCA"/>
    <w:rsid w:val="00000BFB"/>
    <w:rsid w:val="00000CD2"/>
    <w:rsid w:val="00000D0B"/>
    <w:rsid w:val="00000E72"/>
    <w:rsid w:val="00000EB7"/>
    <w:rsid w:val="00000ECD"/>
    <w:rsid w:val="00000F06"/>
    <w:rsid w:val="00000F08"/>
    <w:rsid w:val="000010D5"/>
    <w:rsid w:val="00001255"/>
    <w:rsid w:val="00001270"/>
    <w:rsid w:val="00001311"/>
    <w:rsid w:val="00001321"/>
    <w:rsid w:val="00001398"/>
    <w:rsid w:val="0000140F"/>
    <w:rsid w:val="000014C1"/>
    <w:rsid w:val="00001550"/>
    <w:rsid w:val="000015BC"/>
    <w:rsid w:val="00001616"/>
    <w:rsid w:val="00001617"/>
    <w:rsid w:val="00001666"/>
    <w:rsid w:val="000016BC"/>
    <w:rsid w:val="000016C6"/>
    <w:rsid w:val="00001797"/>
    <w:rsid w:val="000017E9"/>
    <w:rsid w:val="000018BF"/>
    <w:rsid w:val="000019A5"/>
    <w:rsid w:val="00001A10"/>
    <w:rsid w:val="00001A91"/>
    <w:rsid w:val="00001B26"/>
    <w:rsid w:val="00001B6D"/>
    <w:rsid w:val="00001B74"/>
    <w:rsid w:val="00001B91"/>
    <w:rsid w:val="00001BE9"/>
    <w:rsid w:val="00001C06"/>
    <w:rsid w:val="00001C7B"/>
    <w:rsid w:val="00001CB4"/>
    <w:rsid w:val="00001E6B"/>
    <w:rsid w:val="00001EB8"/>
    <w:rsid w:val="00001F09"/>
    <w:rsid w:val="00001FC4"/>
    <w:rsid w:val="00002081"/>
    <w:rsid w:val="0000208A"/>
    <w:rsid w:val="0000208D"/>
    <w:rsid w:val="0000209B"/>
    <w:rsid w:val="000020C2"/>
    <w:rsid w:val="00002164"/>
    <w:rsid w:val="0000228A"/>
    <w:rsid w:val="000022B8"/>
    <w:rsid w:val="00002390"/>
    <w:rsid w:val="000023A1"/>
    <w:rsid w:val="000023D3"/>
    <w:rsid w:val="00002429"/>
    <w:rsid w:val="000024D6"/>
    <w:rsid w:val="00002543"/>
    <w:rsid w:val="000026B1"/>
    <w:rsid w:val="000026E2"/>
    <w:rsid w:val="000026F8"/>
    <w:rsid w:val="00002723"/>
    <w:rsid w:val="0000273D"/>
    <w:rsid w:val="000027FE"/>
    <w:rsid w:val="000028FF"/>
    <w:rsid w:val="00002945"/>
    <w:rsid w:val="00002981"/>
    <w:rsid w:val="000029AD"/>
    <w:rsid w:val="000029FD"/>
    <w:rsid w:val="00002A7B"/>
    <w:rsid w:val="00002B3F"/>
    <w:rsid w:val="00002C6C"/>
    <w:rsid w:val="00002C98"/>
    <w:rsid w:val="00002D5C"/>
    <w:rsid w:val="00002D6D"/>
    <w:rsid w:val="00002F20"/>
    <w:rsid w:val="00002F7C"/>
    <w:rsid w:val="000031F3"/>
    <w:rsid w:val="00003256"/>
    <w:rsid w:val="00003289"/>
    <w:rsid w:val="000032AF"/>
    <w:rsid w:val="000032BD"/>
    <w:rsid w:val="000033B3"/>
    <w:rsid w:val="0000340F"/>
    <w:rsid w:val="000034B6"/>
    <w:rsid w:val="00003849"/>
    <w:rsid w:val="000038DB"/>
    <w:rsid w:val="00003928"/>
    <w:rsid w:val="0000393C"/>
    <w:rsid w:val="00003979"/>
    <w:rsid w:val="000039E4"/>
    <w:rsid w:val="00003A24"/>
    <w:rsid w:val="00003A2B"/>
    <w:rsid w:val="00003A74"/>
    <w:rsid w:val="00003B5E"/>
    <w:rsid w:val="00003C4D"/>
    <w:rsid w:val="00003C71"/>
    <w:rsid w:val="00003D3C"/>
    <w:rsid w:val="00003DA2"/>
    <w:rsid w:val="00004064"/>
    <w:rsid w:val="00004080"/>
    <w:rsid w:val="000040BC"/>
    <w:rsid w:val="0000413A"/>
    <w:rsid w:val="000041D2"/>
    <w:rsid w:val="00004369"/>
    <w:rsid w:val="0000446D"/>
    <w:rsid w:val="000044E8"/>
    <w:rsid w:val="00004551"/>
    <w:rsid w:val="000045B0"/>
    <w:rsid w:val="0000464C"/>
    <w:rsid w:val="00004760"/>
    <w:rsid w:val="000047CD"/>
    <w:rsid w:val="000048F5"/>
    <w:rsid w:val="00004928"/>
    <w:rsid w:val="0000497B"/>
    <w:rsid w:val="000049F7"/>
    <w:rsid w:val="00004A9F"/>
    <w:rsid w:val="00004BE0"/>
    <w:rsid w:val="00004C40"/>
    <w:rsid w:val="00004C4E"/>
    <w:rsid w:val="00004C86"/>
    <w:rsid w:val="00004CB7"/>
    <w:rsid w:val="00004D37"/>
    <w:rsid w:val="00004FAE"/>
    <w:rsid w:val="0000506A"/>
    <w:rsid w:val="00005180"/>
    <w:rsid w:val="000051A8"/>
    <w:rsid w:val="0000527B"/>
    <w:rsid w:val="00005345"/>
    <w:rsid w:val="00005397"/>
    <w:rsid w:val="0000539C"/>
    <w:rsid w:val="000053A2"/>
    <w:rsid w:val="000054A6"/>
    <w:rsid w:val="000054E1"/>
    <w:rsid w:val="00005511"/>
    <w:rsid w:val="0000553A"/>
    <w:rsid w:val="00005587"/>
    <w:rsid w:val="0000564A"/>
    <w:rsid w:val="000056F5"/>
    <w:rsid w:val="00005806"/>
    <w:rsid w:val="00005907"/>
    <w:rsid w:val="00005925"/>
    <w:rsid w:val="000059ED"/>
    <w:rsid w:val="00005A1A"/>
    <w:rsid w:val="00005A84"/>
    <w:rsid w:val="00005AA1"/>
    <w:rsid w:val="00005BE7"/>
    <w:rsid w:val="00005C54"/>
    <w:rsid w:val="00005E36"/>
    <w:rsid w:val="00005E61"/>
    <w:rsid w:val="00005E9C"/>
    <w:rsid w:val="00005EA4"/>
    <w:rsid w:val="00005FD1"/>
    <w:rsid w:val="00006071"/>
    <w:rsid w:val="0000611E"/>
    <w:rsid w:val="00006228"/>
    <w:rsid w:val="00006250"/>
    <w:rsid w:val="0000631A"/>
    <w:rsid w:val="00006382"/>
    <w:rsid w:val="00006412"/>
    <w:rsid w:val="00006416"/>
    <w:rsid w:val="00006490"/>
    <w:rsid w:val="000065E8"/>
    <w:rsid w:val="000066F7"/>
    <w:rsid w:val="0000679C"/>
    <w:rsid w:val="00006949"/>
    <w:rsid w:val="0000698C"/>
    <w:rsid w:val="00006A57"/>
    <w:rsid w:val="00006A80"/>
    <w:rsid w:val="00006B28"/>
    <w:rsid w:val="00006BD1"/>
    <w:rsid w:val="00006BE7"/>
    <w:rsid w:val="00006BF6"/>
    <w:rsid w:val="00006CC5"/>
    <w:rsid w:val="00006CD3"/>
    <w:rsid w:val="00006D1F"/>
    <w:rsid w:val="00006F9D"/>
    <w:rsid w:val="00007258"/>
    <w:rsid w:val="0000734E"/>
    <w:rsid w:val="0000741B"/>
    <w:rsid w:val="00007420"/>
    <w:rsid w:val="000074D4"/>
    <w:rsid w:val="000074E1"/>
    <w:rsid w:val="00007573"/>
    <w:rsid w:val="000075B3"/>
    <w:rsid w:val="0000764F"/>
    <w:rsid w:val="00007668"/>
    <w:rsid w:val="000076E6"/>
    <w:rsid w:val="0000777B"/>
    <w:rsid w:val="000077EB"/>
    <w:rsid w:val="00007899"/>
    <w:rsid w:val="00007965"/>
    <w:rsid w:val="0000796D"/>
    <w:rsid w:val="000079D5"/>
    <w:rsid w:val="00007A02"/>
    <w:rsid w:val="00007AD2"/>
    <w:rsid w:val="00007B5C"/>
    <w:rsid w:val="00007B9A"/>
    <w:rsid w:val="00007C6E"/>
    <w:rsid w:val="00007CF7"/>
    <w:rsid w:val="00007D2C"/>
    <w:rsid w:val="00007D69"/>
    <w:rsid w:val="00007DAB"/>
    <w:rsid w:val="00007DB2"/>
    <w:rsid w:val="00007DBF"/>
    <w:rsid w:val="00007E49"/>
    <w:rsid w:val="00007E7B"/>
    <w:rsid w:val="00007EBC"/>
    <w:rsid w:val="00007F44"/>
    <w:rsid w:val="00007F7C"/>
    <w:rsid w:val="00007FC7"/>
    <w:rsid w:val="00007FFD"/>
    <w:rsid w:val="00010044"/>
    <w:rsid w:val="00010070"/>
    <w:rsid w:val="000100BE"/>
    <w:rsid w:val="0001013B"/>
    <w:rsid w:val="0001016E"/>
    <w:rsid w:val="000101C7"/>
    <w:rsid w:val="000102F9"/>
    <w:rsid w:val="000103AB"/>
    <w:rsid w:val="0001043C"/>
    <w:rsid w:val="0001044D"/>
    <w:rsid w:val="0001055B"/>
    <w:rsid w:val="0001062B"/>
    <w:rsid w:val="00010648"/>
    <w:rsid w:val="00010723"/>
    <w:rsid w:val="000108A6"/>
    <w:rsid w:val="000108F1"/>
    <w:rsid w:val="00010906"/>
    <w:rsid w:val="00010908"/>
    <w:rsid w:val="00010961"/>
    <w:rsid w:val="00010B71"/>
    <w:rsid w:val="00010BD7"/>
    <w:rsid w:val="00010C15"/>
    <w:rsid w:val="00010C91"/>
    <w:rsid w:val="00010DCF"/>
    <w:rsid w:val="00010DD4"/>
    <w:rsid w:val="00010E76"/>
    <w:rsid w:val="00010F0F"/>
    <w:rsid w:val="0001111F"/>
    <w:rsid w:val="00011149"/>
    <w:rsid w:val="000111C4"/>
    <w:rsid w:val="000111ED"/>
    <w:rsid w:val="0001123D"/>
    <w:rsid w:val="00011286"/>
    <w:rsid w:val="00011291"/>
    <w:rsid w:val="0001135F"/>
    <w:rsid w:val="000113E9"/>
    <w:rsid w:val="0001141C"/>
    <w:rsid w:val="00011526"/>
    <w:rsid w:val="000115A5"/>
    <w:rsid w:val="0001164D"/>
    <w:rsid w:val="000116C2"/>
    <w:rsid w:val="00011723"/>
    <w:rsid w:val="000117C9"/>
    <w:rsid w:val="000117FC"/>
    <w:rsid w:val="00011839"/>
    <w:rsid w:val="0001184B"/>
    <w:rsid w:val="000118F1"/>
    <w:rsid w:val="00011913"/>
    <w:rsid w:val="00011A47"/>
    <w:rsid w:val="00011B15"/>
    <w:rsid w:val="00011B48"/>
    <w:rsid w:val="00011DAC"/>
    <w:rsid w:val="00011E7B"/>
    <w:rsid w:val="00011E7F"/>
    <w:rsid w:val="00011ECF"/>
    <w:rsid w:val="00011F45"/>
    <w:rsid w:val="00011FA6"/>
    <w:rsid w:val="00011FD4"/>
    <w:rsid w:val="00012067"/>
    <w:rsid w:val="000120B5"/>
    <w:rsid w:val="000120C8"/>
    <w:rsid w:val="00012183"/>
    <w:rsid w:val="000121B8"/>
    <w:rsid w:val="000121C1"/>
    <w:rsid w:val="00012218"/>
    <w:rsid w:val="00012225"/>
    <w:rsid w:val="00012271"/>
    <w:rsid w:val="00012306"/>
    <w:rsid w:val="0001239C"/>
    <w:rsid w:val="00012423"/>
    <w:rsid w:val="000124BB"/>
    <w:rsid w:val="0001254C"/>
    <w:rsid w:val="0001261A"/>
    <w:rsid w:val="00012644"/>
    <w:rsid w:val="00012754"/>
    <w:rsid w:val="000127EC"/>
    <w:rsid w:val="000128DC"/>
    <w:rsid w:val="00012925"/>
    <w:rsid w:val="0001299D"/>
    <w:rsid w:val="000129D9"/>
    <w:rsid w:val="000129E7"/>
    <w:rsid w:val="00012AAB"/>
    <w:rsid w:val="00012ACE"/>
    <w:rsid w:val="00012ACF"/>
    <w:rsid w:val="00012B76"/>
    <w:rsid w:val="00012DA4"/>
    <w:rsid w:val="00012E86"/>
    <w:rsid w:val="00012EF2"/>
    <w:rsid w:val="00013095"/>
    <w:rsid w:val="000130E2"/>
    <w:rsid w:val="0001310D"/>
    <w:rsid w:val="000133B5"/>
    <w:rsid w:val="00013446"/>
    <w:rsid w:val="00013652"/>
    <w:rsid w:val="000137DB"/>
    <w:rsid w:val="000137FE"/>
    <w:rsid w:val="0001386F"/>
    <w:rsid w:val="00013887"/>
    <w:rsid w:val="00013907"/>
    <w:rsid w:val="00013AAB"/>
    <w:rsid w:val="00013B69"/>
    <w:rsid w:val="00013C2C"/>
    <w:rsid w:val="00013C6F"/>
    <w:rsid w:val="00013D08"/>
    <w:rsid w:val="00013E00"/>
    <w:rsid w:val="00013E8B"/>
    <w:rsid w:val="00013F70"/>
    <w:rsid w:val="000140CF"/>
    <w:rsid w:val="00014119"/>
    <w:rsid w:val="00014168"/>
    <w:rsid w:val="00014470"/>
    <w:rsid w:val="00014520"/>
    <w:rsid w:val="00014548"/>
    <w:rsid w:val="0001459F"/>
    <w:rsid w:val="000145CD"/>
    <w:rsid w:val="000146FB"/>
    <w:rsid w:val="0001476B"/>
    <w:rsid w:val="000147A1"/>
    <w:rsid w:val="00014871"/>
    <w:rsid w:val="000148A2"/>
    <w:rsid w:val="000148A6"/>
    <w:rsid w:val="000148A7"/>
    <w:rsid w:val="00014961"/>
    <w:rsid w:val="000149BA"/>
    <w:rsid w:val="000149E3"/>
    <w:rsid w:val="00014A3B"/>
    <w:rsid w:val="00014A49"/>
    <w:rsid w:val="00014A52"/>
    <w:rsid w:val="00014AA5"/>
    <w:rsid w:val="00014AD1"/>
    <w:rsid w:val="00014C61"/>
    <w:rsid w:val="00014C74"/>
    <w:rsid w:val="00014D11"/>
    <w:rsid w:val="00014E51"/>
    <w:rsid w:val="00014E7C"/>
    <w:rsid w:val="00015106"/>
    <w:rsid w:val="0001518D"/>
    <w:rsid w:val="00015212"/>
    <w:rsid w:val="0001521F"/>
    <w:rsid w:val="0001523D"/>
    <w:rsid w:val="00015281"/>
    <w:rsid w:val="000152AC"/>
    <w:rsid w:val="00015460"/>
    <w:rsid w:val="000154B2"/>
    <w:rsid w:val="000154D0"/>
    <w:rsid w:val="00015530"/>
    <w:rsid w:val="0001554C"/>
    <w:rsid w:val="000155D2"/>
    <w:rsid w:val="000156FF"/>
    <w:rsid w:val="00015812"/>
    <w:rsid w:val="00015939"/>
    <w:rsid w:val="00015A3F"/>
    <w:rsid w:val="00015A40"/>
    <w:rsid w:val="00015ADD"/>
    <w:rsid w:val="00015B53"/>
    <w:rsid w:val="00015B69"/>
    <w:rsid w:val="00015C72"/>
    <w:rsid w:val="00015D3B"/>
    <w:rsid w:val="00015EFE"/>
    <w:rsid w:val="00015FC6"/>
    <w:rsid w:val="00016052"/>
    <w:rsid w:val="000160FE"/>
    <w:rsid w:val="00016322"/>
    <w:rsid w:val="00016339"/>
    <w:rsid w:val="000163AF"/>
    <w:rsid w:val="0001673A"/>
    <w:rsid w:val="00016929"/>
    <w:rsid w:val="000169DD"/>
    <w:rsid w:val="00016A65"/>
    <w:rsid w:val="00016AA7"/>
    <w:rsid w:val="00016B32"/>
    <w:rsid w:val="00016B62"/>
    <w:rsid w:val="00016BCB"/>
    <w:rsid w:val="00016C0D"/>
    <w:rsid w:val="00016E90"/>
    <w:rsid w:val="00016EBF"/>
    <w:rsid w:val="0001702F"/>
    <w:rsid w:val="00017080"/>
    <w:rsid w:val="00017086"/>
    <w:rsid w:val="000170AE"/>
    <w:rsid w:val="000170E9"/>
    <w:rsid w:val="00017104"/>
    <w:rsid w:val="0001717A"/>
    <w:rsid w:val="000171F7"/>
    <w:rsid w:val="000174EE"/>
    <w:rsid w:val="000174F5"/>
    <w:rsid w:val="000175F5"/>
    <w:rsid w:val="0001762F"/>
    <w:rsid w:val="00017704"/>
    <w:rsid w:val="00017709"/>
    <w:rsid w:val="0001773E"/>
    <w:rsid w:val="000179DF"/>
    <w:rsid w:val="00017AA2"/>
    <w:rsid w:val="00017D25"/>
    <w:rsid w:val="00017DB3"/>
    <w:rsid w:val="00017F2B"/>
    <w:rsid w:val="00017F2C"/>
    <w:rsid w:val="0002004E"/>
    <w:rsid w:val="0002004F"/>
    <w:rsid w:val="000200E1"/>
    <w:rsid w:val="0002016A"/>
    <w:rsid w:val="000201AC"/>
    <w:rsid w:val="000202AD"/>
    <w:rsid w:val="00020367"/>
    <w:rsid w:val="000203B3"/>
    <w:rsid w:val="00020503"/>
    <w:rsid w:val="0002052E"/>
    <w:rsid w:val="000205E8"/>
    <w:rsid w:val="00020634"/>
    <w:rsid w:val="000206D1"/>
    <w:rsid w:val="000207A9"/>
    <w:rsid w:val="00020874"/>
    <w:rsid w:val="0002087F"/>
    <w:rsid w:val="000208D4"/>
    <w:rsid w:val="00020A3E"/>
    <w:rsid w:val="00020AF4"/>
    <w:rsid w:val="00020B5C"/>
    <w:rsid w:val="00020B6E"/>
    <w:rsid w:val="00020BB4"/>
    <w:rsid w:val="00020C31"/>
    <w:rsid w:val="00020CD5"/>
    <w:rsid w:val="00020DAB"/>
    <w:rsid w:val="00020E5B"/>
    <w:rsid w:val="0002109E"/>
    <w:rsid w:val="0002119B"/>
    <w:rsid w:val="00021361"/>
    <w:rsid w:val="000213DE"/>
    <w:rsid w:val="000213EE"/>
    <w:rsid w:val="000213F9"/>
    <w:rsid w:val="00021467"/>
    <w:rsid w:val="0002148B"/>
    <w:rsid w:val="000214B9"/>
    <w:rsid w:val="00021545"/>
    <w:rsid w:val="00021556"/>
    <w:rsid w:val="0002176F"/>
    <w:rsid w:val="000217CF"/>
    <w:rsid w:val="000218BC"/>
    <w:rsid w:val="00021921"/>
    <w:rsid w:val="0002194A"/>
    <w:rsid w:val="000219FE"/>
    <w:rsid w:val="00021A53"/>
    <w:rsid w:val="00021AD8"/>
    <w:rsid w:val="00021BC8"/>
    <w:rsid w:val="00021D41"/>
    <w:rsid w:val="00021DFF"/>
    <w:rsid w:val="00021E88"/>
    <w:rsid w:val="00021E99"/>
    <w:rsid w:val="00021FBE"/>
    <w:rsid w:val="0002210B"/>
    <w:rsid w:val="000221C6"/>
    <w:rsid w:val="000222A5"/>
    <w:rsid w:val="0002239F"/>
    <w:rsid w:val="000223FF"/>
    <w:rsid w:val="0002240C"/>
    <w:rsid w:val="000224D8"/>
    <w:rsid w:val="0002256D"/>
    <w:rsid w:val="000225AD"/>
    <w:rsid w:val="0002263C"/>
    <w:rsid w:val="000226BD"/>
    <w:rsid w:val="00022747"/>
    <w:rsid w:val="000227A5"/>
    <w:rsid w:val="000227ED"/>
    <w:rsid w:val="00022807"/>
    <w:rsid w:val="00022850"/>
    <w:rsid w:val="00022918"/>
    <w:rsid w:val="00022B13"/>
    <w:rsid w:val="00022B66"/>
    <w:rsid w:val="00022CA3"/>
    <w:rsid w:val="00022CBC"/>
    <w:rsid w:val="00022D3A"/>
    <w:rsid w:val="00022D90"/>
    <w:rsid w:val="00022F5A"/>
    <w:rsid w:val="0002301E"/>
    <w:rsid w:val="00023061"/>
    <w:rsid w:val="00023121"/>
    <w:rsid w:val="0002318E"/>
    <w:rsid w:val="00023349"/>
    <w:rsid w:val="000234C3"/>
    <w:rsid w:val="00023522"/>
    <w:rsid w:val="00023524"/>
    <w:rsid w:val="00023530"/>
    <w:rsid w:val="00023536"/>
    <w:rsid w:val="0002356E"/>
    <w:rsid w:val="0002359D"/>
    <w:rsid w:val="0002375C"/>
    <w:rsid w:val="000237AA"/>
    <w:rsid w:val="00023808"/>
    <w:rsid w:val="00023860"/>
    <w:rsid w:val="0002395F"/>
    <w:rsid w:val="0002397E"/>
    <w:rsid w:val="00023C9B"/>
    <w:rsid w:val="00023F45"/>
    <w:rsid w:val="00024079"/>
    <w:rsid w:val="00024096"/>
    <w:rsid w:val="00024122"/>
    <w:rsid w:val="0002417F"/>
    <w:rsid w:val="000242A4"/>
    <w:rsid w:val="000242B9"/>
    <w:rsid w:val="000243D6"/>
    <w:rsid w:val="0002447E"/>
    <w:rsid w:val="00024497"/>
    <w:rsid w:val="0002463D"/>
    <w:rsid w:val="00024778"/>
    <w:rsid w:val="000247EE"/>
    <w:rsid w:val="00024848"/>
    <w:rsid w:val="0002485F"/>
    <w:rsid w:val="000248C6"/>
    <w:rsid w:val="000248FE"/>
    <w:rsid w:val="0002497C"/>
    <w:rsid w:val="00024999"/>
    <w:rsid w:val="00024A10"/>
    <w:rsid w:val="00024B16"/>
    <w:rsid w:val="00024B4C"/>
    <w:rsid w:val="00024BA5"/>
    <w:rsid w:val="00024C60"/>
    <w:rsid w:val="00024E7E"/>
    <w:rsid w:val="00024EF8"/>
    <w:rsid w:val="00024EFC"/>
    <w:rsid w:val="00024F57"/>
    <w:rsid w:val="00024F7F"/>
    <w:rsid w:val="000250C8"/>
    <w:rsid w:val="000252C1"/>
    <w:rsid w:val="00025388"/>
    <w:rsid w:val="000253AB"/>
    <w:rsid w:val="00025447"/>
    <w:rsid w:val="0002544C"/>
    <w:rsid w:val="000254DA"/>
    <w:rsid w:val="00025578"/>
    <w:rsid w:val="000255FA"/>
    <w:rsid w:val="00025670"/>
    <w:rsid w:val="000256DC"/>
    <w:rsid w:val="00025759"/>
    <w:rsid w:val="000257C8"/>
    <w:rsid w:val="0002580B"/>
    <w:rsid w:val="00025A3C"/>
    <w:rsid w:val="00025B2F"/>
    <w:rsid w:val="00025B3E"/>
    <w:rsid w:val="00025B53"/>
    <w:rsid w:val="00025B74"/>
    <w:rsid w:val="00025C0B"/>
    <w:rsid w:val="00025DBA"/>
    <w:rsid w:val="00025E51"/>
    <w:rsid w:val="00025F10"/>
    <w:rsid w:val="000260D1"/>
    <w:rsid w:val="000260F9"/>
    <w:rsid w:val="00026103"/>
    <w:rsid w:val="00026107"/>
    <w:rsid w:val="00026126"/>
    <w:rsid w:val="000261B1"/>
    <w:rsid w:val="0002620A"/>
    <w:rsid w:val="0002620F"/>
    <w:rsid w:val="000262F0"/>
    <w:rsid w:val="0002645C"/>
    <w:rsid w:val="000264B8"/>
    <w:rsid w:val="000264CD"/>
    <w:rsid w:val="00026673"/>
    <w:rsid w:val="00026775"/>
    <w:rsid w:val="0002687F"/>
    <w:rsid w:val="000268EE"/>
    <w:rsid w:val="00026924"/>
    <w:rsid w:val="0002695C"/>
    <w:rsid w:val="00026963"/>
    <w:rsid w:val="00026A1D"/>
    <w:rsid w:val="00026AB7"/>
    <w:rsid w:val="00026BFC"/>
    <w:rsid w:val="00026C29"/>
    <w:rsid w:val="00026C31"/>
    <w:rsid w:val="00026DCA"/>
    <w:rsid w:val="00026E94"/>
    <w:rsid w:val="00027130"/>
    <w:rsid w:val="0002721E"/>
    <w:rsid w:val="0002723D"/>
    <w:rsid w:val="000272CE"/>
    <w:rsid w:val="000272D4"/>
    <w:rsid w:val="0002733B"/>
    <w:rsid w:val="00027462"/>
    <w:rsid w:val="000274C4"/>
    <w:rsid w:val="000274CE"/>
    <w:rsid w:val="0002769A"/>
    <w:rsid w:val="00027737"/>
    <w:rsid w:val="00027740"/>
    <w:rsid w:val="0002776B"/>
    <w:rsid w:val="000277B7"/>
    <w:rsid w:val="00027992"/>
    <w:rsid w:val="00027A2E"/>
    <w:rsid w:val="00027A88"/>
    <w:rsid w:val="00027A9E"/>
    <w:rsid w:val="00027AD2"/>
    <w:rsid w:val="00027B83"/>
    <w:rsid w:val="00027B96"/>
    <w:rsid w:val="00027C13"/>
    <w:rsid w:val="00027C49"/>
    <w:rsid w:val="00027CD9"/>
    <w:rsid w:val="00027D0B"/>
    <w:rsid w:val="00027E48"/>
    <w:rsid w:val="00027F08"/>
    <w:rsid w:val="00027F0F"/>
    <w:rsid w:val="00030224"/>
    <w:rsid w:val="0003023D"/>
    <w:rsid w:val="0003030A"/>
    <w:rsid w:val="00030347"/>
    <w:rsid w:val="0003046C"/>
    <w:rsid w:val="000304F2"/>
    <w:rsid w:val="00030518"/>
    <w:rsid w:val="000305EE"/>
    <w:rsid w:val="0003064B"/>
    <w:rsid w:val="000306F6"/>
    <w:rsid w:val="0003077D"/>
    <w:rsid w:val="000307BB"/>
    <w:rsid w:val="000308AC"/>
    <w:rsid w:val="00030A57"/>
    <w:rsid w:val="00030C7A"/>
    <w:rsid w:val="00030CE3"/>
    <w:rsid w:val="00030D8F"/>
    <w:rsid w:val="00030F6C"/>
    <w:rsid w:val="000310DE"/>
    <w:rsid w:val="000310F3"/>
    <w:rsid w:val="0003115F"/>
    <w:rsid w:val="0003120E"/>
    <w:rsid w:val="00031264"/>
    <w:rsid w:val="000312A1"/>
    <w:rsid w:val="000312F1"/>
    <w:rsid w:val="00031334"/>
    <w:rsid w:val="00031362"/>
    <w:rsid w:val="000313BD"/>
    <w:rsid w:val="000313F2"/>
    <w:rsid w:val="000314F3"/>
    <w:rsid w:val="00031606"/>
    <w:rsid w:val="0003168C"/>
    <w:rsid w:val="000316BC"/>
    <w:rsid w:val="0003190D"/>
    <w:rsid w:val="000319F9"/>
    <w:rsid w:val="00031A67"/>
    <w:rsid w:val="00031AED"/>
    <w:rsid w:val="00031B4E"/>
    <w:rsid w:val="00031CB1"/>
    <w:rsid w:val="00031CB8"/>
    <w:rsid w:val="00031DAE"/>
    <w:rsid w:val="00031E25"/>
    <w:rsid w:val="00031E68"/>
    <w:rsid w:val="00031E69"/>
    <w:rsid w:val="00031EB7"/>
    <w:rsid w:val="00031ED5"/>
    <w:rsid w:val="00031F89"/>
    <w:rsid w:val="00031F9F"/>
    <w:rsid w:val="0003211E"/>
    <w:rsid w:val="00032148"/>
    <w:rsid w:val="00032201"/>
    <w:rsid w:val="00032279"/>
    <w:rsid w:val="00032396"/>
    <w:rsid w:val="000324DE"/>
    <w:rsid w:val="000325B8"/>
    <w:rsid w:val="00032604"/>
    <w:rsid w:val="0003269E"/>
    <w:rsid w:val="0003269F"/>
    <w:rsid w:val="0003273C"/>
    <w:rsid w:val="0003274D"/>
    <w:rsid w:val="0003280C"/>
    <w:rsid w:val="0003282A"/>
    <w:rsid w:val="00032858"/>
    <w:rsid w:val="000328F3"/>
    <w:rsid w:val="00032921"/>
    <w:rsid w:val="000329BA"/>
    <w:rsid w:val="00032A00"/>
    <w:rsid w:val="00032C21"/>
    <w:rsid w:val="00032CCC"/>
    <w:rsid w:val="00032CF4"/>
    <w:rsid w:val="00032D4E"/>
    <w:rsid w:val="00032D92"/>
    <w:rsid w:val="00032E4C"/>
    <w:rsid w:val="00032F95"/>
    <w:rsid w:val="00032FF5"/>
    <w:rsid w:val="0003303F"/>
    <w:rsid w:val="00033132"/>
    <w:rsid w:val="0003313B"/>
    <w:rsid w:val="000331E7"/>
    <w:rsid w:val="00033247"/>
    <w:rsid w:val="000332A2"/>
    <w:rsid w:val="000332B2"/>
    <w:rsid w:val="00033307"/>
    <w:rsid w:val="0003334E"/>
    <w:rsid w:val="00033377"/>
    <w:rsid w:val="000334E5"/>
    <w:rsid w:val="000336B1"/>
    <w:rsid w:val="00033707"/>
    <w:rsid w:val="0003371B"/>
    <w:rsid w:val="000337CE"/>
    <w:rsid w:val="000337FE"/>
    <w:rsid w:val="00033DFE"/>
    <w:rsid w:val="00033F83"/>
    <w:rsid w:val="0003406F"/>
    <w:rsid w:val="00034091"/>
    <w:rsid w:val="0003418F"/>
    <w:rsid w:val="00034210"/>
    <w:rsid w:val="0003424B"/>
    <w:rsid w:val="000342D5"/>
    <w:rsid w:val="000342D7"/>
    <w:rsid w:val="000342DB"/>
    <w:rsid w:val="00034492"/>
    <w:rsid w:val="00034503"/>
    <w:rsid w:val="00034524"/>
    <w:rsid w:val="0003452D"/>
    <w:rsid w:val="00034578"/>
    <w:rsid w:val="00034712"/>
    <w:rsid w:val="00034739"/>
    <w:rsid w:val="00034755"/>
    <w:rsid w:val="00034811"/>
    <w:rsid w:val="000348F9"/>
    <w:rsid w:val="00034993"/>
    <w:rsid w:val="00034A2E"/>
    <w:rsid w:val="00034A46"/>
    <w:rsid w:val="00034A83"/>
    <w:rsid w:val="00034AA6"/>
    <w:rsid w:val="00034B56"/>
    <w:rsid w:val="00034B83"/>
    <w:rsid w:val="00034C99"/>
    <w:rsid w:val="00034E8F"/>
    <w:rsid w:val="00034FCE"/>
    <w:rsid w:val="00035102"/>
    <w:rsid w:val="0003511A"/>
    <w:rsid w:val="000351D4"/>
    <w:rsid w:val="000351F7"/>
    <w:rsid w:val="0003531A"/>
    <w:rsid w:val="00035402"/>
    <w:rsid w:val="000354F8"/>
    <w:rsid w:val="0003563C"/>
    <w:rsid w:val="0003568A"/>
    <w:rsid w:val="00035690"/>
    <w:rsid w:val="000356CB"/>
    <w:rsid w:val="00035743"/>
    <w:rsid w:val="0003575D"/>
    <w:rsid w:val="00035763"/>
    <w:rsid w:val="0003579D"/>
    <w:rsid w:val="0003581B"/>
    <w:rsid w:val="000358F2"/>
    <w:rsid w:val="000359FB"/>
    <w:rsid w:val="00035A8D"/>
    <w:rsid w:val="00035CC1"/>
    <w:rsid w:val="00035D9C"/>
    <w:rsid w:val="00035DE6"/>
    <w:rsid w:val="00035DFD"/>
    <w:rsid w:val="00035EB0"/>
    <w:rsid w:val="00036095"/>
    <w:rsid w:val="000360A7"/>
    <w:rsid w:val="0003616B"/>
    <w:rsid w:val="000361C4"/>
    <w:rsid w:val="000361FE"/>
    <w:rsid w:val="00036261"/>
    <w:rsid w:val="0003630E"/>
    <w:rsid w:val="0003639C"/>
    <w:rsid w:val="0003653E"/>
    <w:rsid w:val="00036601"/>
    <w:rsid w:val="0003676E"/>
    <w:rsid w:val="0003677D"/>
    <w:rsid w:val="00036794"/>
    <w:rsid w:val="0003680C"/>
    <w:rsid w:val="0003686F"/>
    <w:rsid w:val="00036897"/>
    <w:rsid w:val="00036973"/>
    <w:rsid w:val="00036986"/>
    <w:rsid w:val="000369BB"/>
    <w:rsid w:val="000369DE"/>
    <w:rsid w:val="00036C94"/>
    <w:rsid w:val="00036D20"/>
    <w:rsid w:val="00036D37"/>
    <w:rsid w:val="00036FBE"/>
    <w:rsid w:val="000370D1"/>
    <w:rsid w:val="0003722C"/>
    <w:rsid w:val="00037266"/>
    <w:rsid w:val="0003732B"/>
    <w:rsid w:val="000373B5"/>
    <w:rsid w:val="000373C1"/>
    <w:rsid w:val="00037433"/>
    <w:rsid w:val="00037516"/>
    <w:rsid w:val="00037568"/>
    <w:rsid w:val="0003756B"/>
    <w:rsid w:val="000376F3"/>
    <w:rsid w:val="000377CD"/>
    <w:rsid w:val="000377EA"/>
    <w:rsid w:val="000378CE"/>
    <w:rsid w:val="00037940"/>
    <w:rsid w:val="00037A07"/>
    <w:rsid w:val="00037A64"/>
    <w:rsid w:val="00037AE6"/>
    <w:rsid w:val="00037D8F"/>
    <w:rsid w:val="00037E2F"/>
    <w:rsid w:val="00037EB6"/>
    <w:rsid w:val="00037EEE"/>
    <w:rsid w:val="00037F03"/>
    <w:rsid w:val="00037F96"/>
    <w:rsid w:val="0004002E"/>
    <w:rsid w:val="000401AD"/>
    <w:rsid w:val="000401D7"/>
    <w:rsid w:val="00040228"/>
    <w:rsid w:val="000402D3"/>
    <w:rsid w:val="0004038C"/>
    <w:rsid w:val="000403DC"/>
    <w:rsid w:val="000404ED"/>
    <w:rsid w:val="0004061A"/>
    <w:rsid w:val="0004073C"/>
    <w:rsid w:val="0004079F"/>
    <w:rsid w:val="00040856"/>
    <w:rsid w:val="000408A9"/>
    <w:rsid w:val="000408B5"/>
    <w:rsid w:val="000408F1"/>
    <w:rsid w:val="0004094C"/>
    <w:rsid w:val="00040978"/>
    <w:rsid w:val="00040A21"/>
    <w:rsid w:val="00040A45"/>
    <w:rsid w:val="00040A9A"/>
    <w:rsid w:val="00040B04"/>
    <w:rsid w:val="00040B10"/>
    <w:rsid w:val="00040BB3"/>
    <w:rsid w:val="00040CF0"/>
    <w:rsid w:val="00040D49"/>
    <w:rsid w:val="00040D4A"/>
    <w:rsid w:val="00040E32"/>
    <w:rsid w:val="00040ED2"/>
    <w:rsid w:val="00040F5E"/>
    <w:rsid w:val="000412B9"/>
    <w:rsid w:val="00041337"/>
    <w:rsid w:val="000413DF"/>
    <w:rsid w:val="00041529"/>
    <w:rsid w:val="00041581"/>
    <w:rsid w:val="000415BD"/>
    <w:rsid w:val="0004175C"/>
    <w:rsid w:val="000418B2"/>
    <w:rsid w:val="000419F0"/>
    <w:rsid w:val="00041A8D"/>
    <w:rsid w:val="00041B0A"/>
    <w:rsid w:val="00041B27"/>
    <w:rsid w:val="00041B6E"/>
    <w:rsid w:val="00041C84"/>
    <w:rsid w:val="00041CC3"/>
    <w:rsid w:val="00041D05"/>
    <w:rsid w:val="00041D6A"/>
    <w:rsid w:val="00041D7D"/>
    <w:rsid w:val="00041DD1"/>
    <w:rsid w:val="00041E50"/>
    <w:rsid w:val="00041E86"/>
    <w:rsid w:val="00041ED7"/>
    <w:rsid w:val="00041F32"/>
    <w:rsid w:val="00041FCC"/>
    <w:rsid w:val="00041FE6"/>
    <w:rsid w:val="00041FFA"/>
    <w:rsid w:val="000420BE"/>
    <w:rsid w:val="00042149"/>
    <w:rsid w:val="0004214A"/>
    <w:rsid w:val="000421B7"/>
    <w:rsid w:val="000421D7"/>
    <w:rsid w:val="00042210"/>
    <w:rsid w:val="00042221"/>
    <w:rsid w:val="000422AC"/>
    <w:rsid w:val="0004232D"/>
    <w:rsid w:val="0004235A"/>
    <w:rsid w:val="000423AA"/>
    <w:rsid w:val="000423DF"/>
    <w:rsid w:val="000425D7"/>
    <w:rsid w:val="000425EA"/>
    <w:rsid w:val="00042613"/>
    <w:rsid w:val="000426E9"/>
    <w:rsid w:val="00042857"/>
    <w:rsid w:val="0004286F"/>
    <w:rsid w:val="000428B6"/>
    <w:rsid w:val="000428DB"/>
    <w:rsid w:val="0004293E"/>
    <w:rsid w:val="00042954"/>
    <w:rsid w:val="000429F0"/>
    <w:rsid w:val="00042A6A"/>
    <w:rsid w:val="00042ABD"/>
    <w:rsid w:val="00042AE9"/>
    <w:rsid w:val="00042B26"/>
    <w:rsid w:val="00042BA5"/>
    <w:rsid w:val="00042CA2"/>
    <w:rsid w:val="00042D70"/>
    <w:rsid w:val="00042EF4"/>
    <w:rsid w:val="00042FCD"/>
    <w:rsid w:val="00043084"/>
    <w:rsid w:val="00043087"/>
    <w:rsid w:val="00043159"/>
    <w:rsid w:val="000431A1"/>
    <w:rsid w:val="00043474"/>
    <w:rsid w:val="00043510"/>
    <w:rsid w:val="000436E3"/>
    <w:rsid w:val="00043792"/>
    <w:rsid w:val="0004388B"/>
    <w:rsid w:val="00043A66"/>
    <w:rsid w:val="00043A76"/>
    <w:rsid w:val="00043A91"/>
    <w:rsid w:val="00043AA5"/>
    <w:rsid w:val="00043AC1"/>
    <w:rsid w:val="00043AD5"/>
    <w:rsid w:val="00043BDB"/>
    <w:rsid w:val="00043BE3"/>
    <w:rsid w:val="00043C03"/>
    <w:rsid w:val="00043C48"/>
    <w:rsid w:val="00043C4D"/>
    <w:rsid w:val="00043C9C"/>
    <w:rsid w:val="00043E1D"/>
    <w:rsid w:val="00043ECF"/>
    <w:rsid w:val="00043FC9"/>
    <w:rsid w:val="00044002"/>
    <w:rsid w:val="000440A7"/>
    <w:rsid w:val="0004412A"/>
    <w:rsid w:val="00044270"/>
    <w:rsid w:val="000442EC"/>
    <w:rsid w:val="0004432E"/>
    <w:rsid w:val="00044365"/>
    <w:rsid w:val="0004436A"/>
    <w:rsid w:val="00044436"/>
    <w:rsid w:val="00044718"/>
    <w:rsid w:val="00044753"/>
    <w:rsid w:val="000448D8"/>
    <w:rsid w:val="00044A30"/>
    <w:rsid w:val="00044A33"/>
    <w:rsid w:val="00044AEF"/>
    <w:rsid w:val="00044B73"/>
    <w:rsid w:val="00044B75"/>
    <w:rsid w:val="00044BFD"/>
    <w:rsid w:val="00044CC1"/>
    <w:rsid w:val="00044CCD"/>
    <w:rsid w:val="00044D71"/>
    <w:rsid w:val="00044D7B"/>
    <w:rsid w:val="00044DB1"/>
    <w:rsid w:val="00044E74"/>
    <w:rsid w:val="00044F0A"/>
    <w:rsid w:val="00044F2A"/>
    <w:rsid w:val="00044F6D"/>
    <w:rsid w:val="00044F7F"/>
    <w:rsid w:val="00044FA2"/>
    <w:rsid w:val="00044FB9"/>
    <w:rsid w:val="0004500F"/>
    <w:rsid w:val="00045012"/>
    <w:rsid w:val="00045024"/>
    <w:rsid w:val="0004508F"/>
    <w:rsid w:val="0004513B"/>
    <w:rsid w:val="000455CA"/>
    <w:rsid w:val="000455FD"/>
    <w:rsid w:val="0004568A"/>
    <w:rsid w:val="0004568C"/>
    <w:rsid w:val="000456C2"/>
    <w:rsid w:val="000456E7"/>
    <w:rsid w:val="0004576F"/>
    <w:rsid w:val="00045781"/>
    <w:rsid w:val="00045795"/>
    <w:rsid w:val="00045797"/>
    <w:rsid w:val="0004585C"/>
    <w:rsid w:val="000458DA"/>
    <w:rsid w:val="00045A2F"/>
    <w:rsid w:val="00045B1C"/>
    <w:rsid w:val="00045B76"/>
    <w:rsid w:val="00045B7C"/>
    <w:rsid w:val="00045BC0"/>
    <w:rsid w:val="00045CB4"/>
    <w:rsid w:val="00045D26"/>
    <w:rsid w:val="00045D79"/>
    <w:rsid w:val="00045E2B"/>
    <w:rsid w:val="00045E6A"/>
    <w:rsid w:val="00045EEB"/>
    <w:rsid w:val="00045F09"/>
    <w:rsid w:val="00045FB8"/>
    <w:rsid w:val="00045FCA"/>
    <w:rsid w:val="000460A0"/>
    <w:rsid w:val="00046185"/>
    <w:rsid w:val="00046267"/>
    <w:rsid w:val="0004626E"/>
    <w:rsid w:val="0004637C"/>
    <w:rsid w:val="000463BB"/>
    <w:rsid w:val="00046506"/>
    <w:rsid w:val="0004656E"/>
    <w:rsid w:val="000466D7"/>
    <w:rsid w:val="00046756"/>
    <w:rsid w:val="0004677C"/>
    <w:rsid w:val="00046789"/>
    <w:rsid w:val="000467B5"/>
    <w:rsid w:val="00046850"/>
    <w:rsid w:val="000468D4"/>
    <w:rsid w:val="000468F4"/>
    <w:rsid w:val="00046B3F"/>
    <w:rsid w:val="00046BF1"/>
    <w:rsid w:val="00046CDA"/>
    <w:rsid w:val="00046D74"/>
    <w:rsid w:val="00046D8B"/>
    <w:rsid w:val="00046E73"/>
    <w:rsid w:val="00046E79"/>
    <w:rsid w:val="00046F3C"/>
    <w:rsid w:val="00046F82"/>
    <w:rsid w:val="00047006"/>
    <w:rsid w:val="0004715C"/>
    <w:rsid w:val="00047171"/>
    <w:rsid w:val="00047226"/>
    <w:rsid w:val="000472F3"/>
    <w:rsid w:val="0004731C"/>
    <w:rsid w:val="00047343"/>
    <w:rsid w:val="0004744A"/>
    <w:rsid w:val="00047481"/>
    <w:rsid w:val="000474E7"/>
    <w:rsid w:val="000475B9"/>
    <w:rsid w:val="000476BB"/>
    <w:rsid w:val="00047764"/>
    <w:rsid w:val="00047792"/>
    <w:rsid w:val="000477CF"/>
    <w:rsid w:val="00047823"/>
    <w:rsid w:val="0004787E"/>
    <w:rsid w:val="0004792B"/>
    <w:rsid w:val="0004793A"/>
    <w:rsid w:val="00047973"/>
    <w:rsid w:val="000479A7"/>
    <w:rsid w:val="000479AC"/>
    <w:rsid w:val="00047A38"/>
    <w:rsid w:val="00047ACA"/>
    <w:rsid w:val="00047B19"/>
    <w:rsid w:val="00047BAB"/>
    <w:rsid w:val="00047E4F"/>
    <w:rsid w:val="00047F65"/>
    <w:rsid w:val="00050258"/>
    <w:rsid w:val="000503B3"/>
    <w:rsid w:val="000503E1"/>
    <w:rsid w:val="0005041F"/>
    <w:rsid w:val="00050497"/>
    <w:rsid w:val="000504D8"/>
    <w:rsid w:val="000506C1"/>
    <w:rsid w:val="0005071B"/>
    <w:rsid w:val="0005072F"/>
    <w:rsid w:val="00050780"/>
    <w:rsid w:val="00050834"/>
    <w:rsid w:val="0005083A"/>
    <w:rsid w:val="0005090C"/>
    <w:rsid w:val="00050AB8"/>
    <w:rsid w:val="00050ADC"/>
    <w:rsid w:val="00050B4B"/>
    <w:rsid w:val="00050B68"/>
    <w:rsid w:val="00050CA8"/>
    <w:rsid w:val="00050D12"/>
    <w:rsid w:val="00050D70"/>
    <w:rsid w:val="00050DD3"/>
    <w:rsid w:val="00050E49"/>
    <w:rsid w:val="00050F00"/>
    <w:rsid w:val="00050F2D"/>
    <w:rsid w:val="00050F49"/>
    <w:rsid w:val="00050FB3"/>
    <w:rsid w:val="000510B0"/>
    <w:rsid w:val="000510D5"/>
    <w:rsid w:val="000511CA"/>
    <w:rsid w:val="00051201"/>
    <w:rsid w:val="00051258"/>
    <w:rsid w:val="0005128A"/>
    <w:rsid w:val="000512F8"/>
    <w:rsid w:val="00051445"/>
    <w:rsid w:val="00051468"/>
    <w:rsid w:val="0005148D"/>
    <w:rsid w:val="000514B4"/>
    <w:rsid w:val="00051543"/>
    <w:rsid w:val="0005161F"/>
    <w:rsid w:val="00051683"/>
    <w:rsid w:val="0005183E"/>
    <w:rsid w:val="00051896"/>
    <w:rsid w:val="000519A7"/>
    <w:rsid w:val="000519D6"/>
    <w:rsid w:val="00051A36"/>
    <w:rsid w:val="00051B56"/>
    <w:rsid w:val="00051DC9"/>
    <w:rsid w:val="00051E6F"/>
    <w:rsid w:val="00051E72"/>
    <w:rsid w:val="00051EC4"/>
    <w:rsid w:val="00051F03"/>
    <w:rsid w:val="00052035"/>
    <w:rsid w:val="0005208B"/>
    <w:rsid w:val="0005226B"/>
    <w:rsid w:val="00052310"/>
    <w:rsid w:val="0005231D"/>
    <w:rsid w:val="00052463"/>
    <w:rsid w:val="00052464"/>
    <w:rsid w:val="00052571"/>
    <w:rsid w:val="000525B0"/>
    <w:rsid w:val="000525ED"/>
    <w:rsid w:val="000525FE"/>
    <w:rsid w:val="00052605"/>
    <w:rsid w:val="0005262B"/>
    <w:rsid w:val="0005263B"/>
    <w:rsid w:val="00052643"/>
    <w:rsid w:val="00052808"/>
    <w:rsid w:val="00052870"/>
    <w:rsid w:val="000528D7"/>
    <w:rsid w:val="000528EA"/>
    <w:rsid w:val="00052BCD"/>
    <w:rsid w:val="00052D55"/>
    <w:rsid w:val="00052D72"/>
    <w:rsid w:val="00052F6D"/>
    <w:rsid w:val="000530A2"/>
    <w:rsid w:val="00053108"/>
    <w:rsid w:val="0005319D"/>
    <w:rsid w:val="00053246"/>
    <w:rsid w:val="000532F4"/>
    <w:rsid w:val="00053341"/>
    <w:rsid w:val="00053391"/>
    <w:rsid w:val="000533DA"/>
    <w:rsid w:val="000533E9"/>
    <w:rsid w:val="000534C7"/>
    <w:rsid w:val="00053679"/>
    <w:rsid w:val="00053691"/>
    <w:rsid w:val="000536B1"/>
    <w:rsid w:val="000537A1"/>
    <w:rsid w:val="00053810"/>
    <w:rsid w:val="0005383A"/>
    <w:rsid w:val="0005383F"/>
    <w:rsid w:val="00053922"/>
    <w:rsid w:val="0005394E"/>
    <w:rsid w:val="000539C4"/>
    <w:rsid w:val="00053A45"/>
    <w:rsid w:val="00053AAD"/>
    <w:rsid w:val="00053B73"/>
    <w:rsid w:val="00053CE6"/>
    <w:rsid w:val="00053D06"/>
    <w:rsid w:val="00053D6E"/>
    <w:rsid w:val="00053E21"/>
    <w:rsid w:val="00053EB5"/>
    <w:rsid w:val="00053F32"/>
    <w:rsid w:val="00053FAB"/>
    <w:rsid w:val="000541E4"/>
    <w:rsid w:val="000542A6"/>
    <w:rsid w:val="000542D4"/>
    <w:rsid w:val="000542FF"/>
    <w:rsid w:val="00054320"/>
    <w:rsid w:val="000545AC"/>
    <w:rsid w:val="000545BB"/>
    <w:rsid w:val="000547F2"/>
    <w:rsid w:val="00054AEF"/>
    <w:rsid w:val="00054D0F"/>
    <w:rsid w:val="00054D3F"/>
    <w:rsid w:val="00054D48"/>
    <w:rsid w:val="00054D81"/>
    <w:rsid w:val="00054DB1"/>
    <w:rsid w:val="00054DC1"/>
    <w:rsid w:val="00054E76"/>
    <w:rsid w:val="00054FD0"/>
    <w:rsid w:val="000550D4"/>
    <w:rsid w:val="000550FA"/>
    <w:rsid w:val="000551C1"/>
    <w:rsid w:val="00055207"/>
    <w:rsid w:val="00055256"/>
    <w:rsid w:val="000552BB"/>
    <w:rsid w:val="000552E7"/>
    <w:rsid w:val="000553C7"/>
    <w:rsid w:val="0005553E"/>
    <w:rsid w:val="00055599"/>
    <w:rsid w:val="0005561A"/>
    <w:rsid w:val="0005569B"/>
    <w:rsid w:val="00055785"/>
    <w:rsid w:val="00055786"/>
    <w:rsid w:val="000557A1"/>
    <w:rsid w:val="0005580F"/>
    <w:rsid w:val="00055838"/>
    <w:rsid w:val="00055859"/>
    <w:rsid w:val="0005587E"/>
    <w:rsid w:val="000558A5"/>
    <w:rsid w:val="000558BC"/>
    <w:rsid w:val="000558DA"/>
    <w:rsid w:val="00055955"/>
    <w:rsid w:val="00055A1E"/>
    <w:rsid w:val="00055A4A"/>
    <w:rsid w:val="00055BB5"/>
    <w:rsid w:val="00055C72"/>
    <w:rsid w:val="00055D7B"/>
    <w:rsid w:val="00055E48"/>
    <w:rsid w:val="00055E75"/>
    <w:rsid w:val="00055E8A"/>
    <w:rsid w:val="00055EFB"/>
    <w:rsid w:val="00055FE8"/>
    <w:rsid w:val="00056131"/>
    <w:rsid w:val="0005616D"/>
    <w:rsid w:val="000561A6"/>
    <w:rsid w:val="000561B8"/>
    <w:rsid w:val="000561FD"/>
    <w:rsid w:val="00056268"/>
    <w:rsid w:val="000562A8"/>
    <w:rsid w:val="000562BD"/>
    <w:rsid w:val="00056373"/>
    <w:rsid w:val="000563B4"/>
    <w:rsid w:val="000564EE"/>
    <w:rsid w:val="000565E9"/>
    <w:rsid w:val="0005672F"/>
    <w:rsid w:val="00056764"/>
    <w:rsid w:val="000567AE"/>
    <w:rsid w:val="00056841"/>
    <w:rsid w:val="00056846"/>
    <w:rsid w:val="000568B3"/>
    <w:rsid w:val="00056908"/>
    <w:rsid w:val="00056909"/>
    <w:rsid w:val="00056963"/>
    <w:rsid w:val="00056B6B"/>
    <w:rsid w:val="00056C36"/>
    <w:rsid w:val="00056CAA"/>
    <w:rsid w:val="00056D6A"/>
    <w:rsid w:val="00056D9F"/>
    <w:rsid w:val="00056ECF"/>
    <w:rsid w:val="00056EF5"/>
    <w:rsid w:val="00056FA3"/>
    <w:rsid w:val="00056FB0"/>
    <w:rsid w:val="000570ED"/>
    <w:rsid w:val="000571DB"/>
    <w:rsid w:val="000572BA"/>
    <w:rsid w:val="00057440"/>
    <w:rsid w:val="00057443"/>
    <w:rsid w:val="0005747C"/>
    <w:rsid w:val="00057487"/>
    <w:rsid w:val="000575AB"/>
    <w:rsid w:val="0005767B"/>
    <w:rsid w:val="000577B1"/>
    <w:rsid w:val="000578F3"/>
    <w:rsid w:val="000579E2"/>
    <w:rsid w:val="00057AE0"/>
    <w:rsid w:val="00057B12"/>
    <w:rsid w:val="00057B86"/>
    <w:rsid w:val="00057D01"/>
    <w:rsid w:val="00057D06"/>
    <w:rsid w:val="00057D53"/>
    <w:rsid w:val="00057E0D"/>
    <w:rsid w:val="00057E17"/>
    <w:rsid w:val="00057E4C"/>
    <w:rsid w:val="00057ED0"/>
    <w:rsid w:val="00057F72"/>
    <w:rsid w:val="0006000B"/>
    <w:rsid w:val="0006005E"/>
    <w:rsid w:val="0006008D"/>
    <w:rsid w:val="0006009B"/>
    <w:rsid w:val="0006023D"/>
    <w:rsid w:val="0006024C"/>
    <w:rsid w:val="00060340"/>
    <w:rsid w:val="00060348"/>
    <w:rsid w:val="00060389"/>
    <w:rsid w:val="0006042F"/>
    <w:rsid w:val="00060436"/>
    <w:rsid w:val="0006043F"/>
    <w:rsid w:val="0006046C"/>
    <w:rsid w:val="000604E6"/>
    <w:rsid w:val="00060573"/>
    <w:rsid w:val="000605E2"/>
    <w:rsid w:val="0006066A"/>
    <w:rsid w:val="00060694"/>
    <w:rsid w:val="000607F8"/>
    <w:rsid w:val="00060828"/>
    <w:rsid w:val="000608CB"/>
    <w:rsid w:val="00060921"/>
    <w:rsid w:val="0006095C"/>
    <w:rsid w:val="0006098E"/>
    <w:rsid w:val="00060996"/>
    <w:rsid w:val="00060AC3"/>
    <w:rsid w:val="00060ACC"/>
    <w:rsid w:val="00060CA6"/>
    <w:rsid w:val="00060D17"/>
    <w:rsid w:val="00060D4F"/>
    <w:rsid w:val="00060D8C"/>
    <w:rsid w:val="00060DB3"/>
    <w:rsid w:val="00060E08"/>
    <w:rsid w:val="00060E67"/>
    <w:rsid w:val="00060EE1"/>
    <w:rsid w:val="00060F26"/>
    <w:rsid w:val="00060F37"/>
    <w:rsid w:val="00060F58"/>
    <w:rsid w:val="00060F84"/>
    <w:rsid w:val="0006108D"/>
    <w:rsid w:val="000611BB"/>
    <w:rsid w:val="0006121D"/>
    <w:rsid w:val="0006139E"/>
    <w:rsid w:val="000614F7"/>
    <w:rsid w:val="00061655"/>
    <w:rsid w:val="000616E3"/>
    <w:rsid w:val="0006183E"/>
    <w:rsid w:val="00061872"/>
    <w:rsid w:val="000618A7"/>
    <w:rsid w:val="00061948"/>
    <w:rsid w:val="0006194E"/>
    <w:rsid w:val="00061993"/>
    <w:rsid w:val="00061A6C"/>
    <w:rsid w:val="00061A99"/>
    <w:rsid w:val="00061AA7"/>
    <w:rsid w:val="00061AC7"/>
    <w:rsid w:val="00061B0E"/>
    <w:rsid w:val="00061B55"/>
    <w:rsid w:val="00061BF0"/>
    <w:rsid w:val="00061C96"/>
    <w:rsid w:val="00061D13"/>
    <w:rsid w:val="00061D62"/>
    <w:rsid w:val="00061E1C"/>
    <w:rsid w:val="00061F26"/>
    <w:rsid w:val="00061F8A"/>
    <w:rsid w:val="0006203F"/>
    <w:rsid w:val="00062098"/>
    <w:rsid w:val="00062194"/>
    <w:rsid w:val="0006228D"/>
    <w:rsid w:val="00062454"/>
    <w:rsid w:val="000624BE"/>
    <w:rsid w:val="000625D7"/>
    <w:rsid w:val="000626B8"/>
    <w:rsid w:val="000626CA"/>
    <w:rsid w:val="000627D4"/>
    <w:rsid w:val="000627EE"/>
    <w:rsid w:val="00062810"/>
    <w:rsid w:val="00062847"/>
    <w:rsid w:val="000628A6"/>
    <w:rsid w:val="000629C7"/>
    <w:rsid w:val="00062A22"/>
    <w:rsid w:val="00062A34"/>
    <w:rsid w:val="00062B5F"/>
    <w:rsid w:val="00062C1F"/>
    <w:rsid w:val="00062D34"/>
    <w:rsid w:val="00062D67"/>
    <w:rsid w:val="00062D7E"/>
    <w:rsid w:val="00062DDF"/>
    <w:rsid w:val="00062E3A"/>
    <w:rsid w:val="00062E75"/>
    <w:rsid w:val="00062EA8"/>
    <w:rsid w:val="00062EE3"/>
    <w:rsid w:val="00062FC8"/>
    <w:rsid w:val="000630F7"/>
    <w:rsid w:val="00063170"/>
    <w:rsid w:val="000631B3"/>
    <w:rsid w:val="0006330A"/>
    <w:rsid w:val="00063362"/>
    <w:rsid w:val="000633C6"/>
    <w:rsid w:val="0006352C"/>
    <w:rsid w:val="00063556"/>
    <w:rsid w:val="000637CB"/>
    <w:rsid w:val="000637EC"/>
    <w:rsid w:val="000637EE"/>
    <w:rsid w:val="00063899"/>
    <w:rsid w:val="000638BD"/>
    <w:rsid w:val="000638EF"/>
    <w:rsid w:val="000639F2"/>
    <w:rsid w:val="00063AC1"/>
    <w:rsid w:val="00063AE7"/>
    <w:rsid w:val="00063B9A"/>
    <w:rsid w:val="00063BF3"/>
    <w:rsid w:val="00063CDD"/>
    <w:rsid w:val="00063D30"/>
    <w:rsid w:val="00063DBE"/>
    <w:rsid w:val="00063FC9"/>
    <w:rsid w:val="00063FCE"/>
    <w:rsid w:val="00064237"/>
    <w:rsid w:val="000642AC"/>
    <w:rsid w:val="00064399"/>
    <w:rsid w:val="000644BC"/>
    <w:rsid w:val="00064598"/>
    <w:rsid w:val="00064626"/>
    <w:rsid w:val="0006465F"/>
    <w:rsid w:val="0006486D"/>
    <w:rsid w:val="0006498F"/>
    <w:rsid w:val="00064A1B"/>
    <w:rsid w:val="00064A74"/>
    <w:rsid w:val="00064ACA"/>
    <w:rsid w:val="00064B2E"/>
    <w:rsid w:val="00064C4E"/>
    <w:rsid w:val="00064D64"/>
    <w:rsid w:val="00064DDE"/>
    <w:rsid w:val="00064DE9"/>
    <w:rsid w:val="00064E3B"/>
    <w:rsid w:val="00065092"/>
    <w:rsid w:val="000651C2"/>
    <w:rsid w:val="0006522B"/>
    <w:rsid w:val="000652D1"/>
    <w:rsid w:val="000653C7"/>
    <w:rsid w:val="00065453"/>
    <w:rsid w:val="0006554C"/>
    <w:rsid w:val="00065552"/>
    <w:rsid w:val="0006555C"/>
    <w:rsid w:val="00065591"/>
    <w:rsid w:val="000655A7"/>
    <w:rsid w:val="0006566E"/>
    <w:rsid w:val="000656ED"/>
    <w:rsid w:val="00065A81"/>
    <w:rsid w:val="00065B0A"/>
    <w:rsid w:val="00065C39"/>
    <w:rsid w:val="00065C68"/>
    <w:rsid w:val="00065CF1"/>
    <w:rsid w:val="00065DCC"/>
    <w:rsid w:val="00065DCE"/>
    <w:rsid w:val="00065DFE"/>
    <w:rsid w:val="00065F6D"/>
    <w:rsid w:val="00065FF5"/>
    <w:rsid w:val="0006600E"/>
    <w:rsid w:val="0006604F"/>
    <w:rsid w:val="0006606E"/>
    <w:rsid w:val="0006621D"/>
    <w:rsid w:val="000662FC"/>
    <w:rsid w:val="00066376"/>
    <w:rsid w:val="00066380"/>
    <w:rsid w:val="00066461"/>
    <w:rsid w:val="000664DD"/>
    <w:rsid w:val="00066576"/>
    <w:rsid w:val="000665B6"/>
    <w:rsid w:val="000666EB"/>
    <w:rsid w:val="00066741"/>
    <w:rsid w:val="0006678B"/>
    <w:rsid w:val="000667D1"/>
    <w:rsid w:val="000669C3"/>
    <w:rsid w:val="00066A18"/>
    <w:rsid w:val="00066A4D"/>
    <w:rsid w:val="00066A53"/>
    <w:rsid w:val="00066C93"/>
    <w:rsid w:val="00066D92"/>
    <w:rsid w:val="00066FE9"/>
    <w:rsid w:val="00067058"/>
    <w:rsid w:val="0006705C"/>
    <w:rsid w:val="000670DF"/>
    <w:rsid w:val="00067129"/>
    <w:rsid w:val="00067190"/>
    <w:rsid w:val="000671D9"/>
    <w:rsid w:val="0006722D"/>
    <w:rsid w:val="0006726C"/>
    <w:rsid w:val="00067296"/>
    <w:rsid w:val="000672CB"/>
    <w:rsid w:val="00067391"/>
    <w:rsid w:val="000673B2"/>
    <w:rsid w:val="0006745A"/>
    <w:rsid w:val="000674EB"/>
    <w:rsid w:val="00067554"/>
    <w:rsid w:val="00067592"/>
    <w:rsid w:val="000675DE"/>
    <w:rsid w:val="00067674"/>
    <w:rsid w:val="000676C1"/>
    <w:rsid w:val="000676F6"/>
    <w:rsid w:val="0006773A"/>
    <w:rsid w:val="00067747"/>
    <w:rsid w:val="0006774B"/>
    <w:rsid w:val="00067781"/>
    <w:rsid w:val="0006779E"/>
    <w:rsid w:val="000678A3"/>
    <w:rsid w:val="00067946"/>
    <w:rsid w:val="000679F3"/>
    <w:rsid w:val="00067B24"/>
    <w:rsid w:val="00067CE0"/>
    <w:rsid w:val="00067D21"/>
    <w:rsid w:val="00067E19"/>
    <w:rsid w:val="00067E69"/>
    <w:rsid w:val="00067EFB"/>
    <w:rsid w:val="00067F64"/>
    <w:rsid w:val="00067FAA"/>
    <w:rsid w:val="00070013"/>
    <w:rsid w:val="00070059"/>
    <w:rsid w:val="000700A1"/>
    <w:rsid w:val="00070243"/>
    <w:rsid w:val="00070285"/>
    <w:rsid w:val="000702B4"/>
    <w:rsid w:val="000702D4"/>
    <w:rsid w:val="00070338"/>
    <w:rsid w:val="000703F4"/>
    <w:rsid w:val="000703FB"/>
    <w:rsid w:val="00070486"/>
    <w:rsid w:val="00070520"/>
    <w:rsid w:val="0007052F"/>
    <w:rsid w:val="000705CF"/>
    <w:rsid w:val="000705FD"/>
    <w:rsid w:val="0007068F"/>
    <w:rsid w:val="0007071B"/>
    <w:rsid w:val="000707C9"/>
    <w:rsid w:val="00070830"/>
    <w:rsid w:val="00070842"/>
    <w:rsid w:val="000709EF"/>
    <w:rsid w:val="00070A79"/>
    <w:rsid w:val="00070B83"/>
    <w:rsid w:val="00070BE4"/>
    <w:rsid w:val="00070C6D"/>
    <w:rsid w:val="00070D4E"/>
    <w:rsid w:val="00070D6C"/>
    <w:rsid w:val="00070DE7"/>
    <w:rsid w:val="00070DEF"/>
    <w:rsid w:val="00070E3D"/>
    <w:rsid w:val="00070EDA"/>
    <w:rsid w:val="00070FBA"/>
    <w:rsid w:val="000710E4"/>
    <w:rsid w:val="0007115E"/>
    <w:rsid w:val="000712BE"/>
    <w:rsid w:val="0007132E"/>
    <w:rsid w:val="00071330"/>
    <w:rsid w:val="00071377"/>
    <w:rsid w:val="000714B4"/>
    <w:rsid w:val="0007154E"/>
    <w:rsid w:val="00071580"/>
    <w:rsid w:val="000715B1"/>
    <w:rsid w:val="000715CA"/>
    <w:rsid w:val="000715EA"/>
    <w:rsid w:val="0007161C"/>
    <w:rsid w:val="00071620"/>
    <w:rsid w:val="0007185D"/>
    <w:rsid w:val="00071874"/>
    <w:rsid w:val="000718BE"/>
    <w:rsid w:val="00071A9C"/>
    <w:rsid w:val="00071ACF"/>
    <w:rsid w:val="00071B7C"/>
    <w:rsid w:val="00071CAB"/>
    <w:rsid w:val="00071D46"/>
    <w:rsid w:val="00071DA7"/>
    <w:rsid w:val="00071E6A"/>
    <w:rsid w:val="00071E90"/>
    <w:rsid w:val="00071EA7"/>
    <w:rsid w:val="00071EB2"/>
    <w:rsid w:val="00071F40"/>
    <w:rsid w:val="00071F42"/>
    <w:rsid w:val="00071F83"/>
    <w:rsid w:val="00072006"/>
    <w:rsid w:val="0007201A"/>
    <w:rsid w:val="00072076"/>
    <w:rsid w:val="000720FE"/>
    <w:rsid w:val="0007224B"/>
    <w:rsid w:val="0007224C"/>
    <w:rsid w:val="00072475"/>
    <w:rsid w:val="00072618"/>
    <w:rsid w:val="00072724"/>
    <w:rsid w:val="0007275E"/>
    <w:rsid w:val="000727AB"/>
    <w:rsid w:val="00072860"/>
    <w:rsid w:val="0007293D"/>
    <w:rsid w:val="000729DE"/>
    <w:rsid w:val="000729E4"/>
    <w:rsid w:val="00072A19"/>
    <w:rsid w:val="00072A57"/>
    <w:rsid w:val="00072C3D"/>
    <w:rsid w:val="00072CA1"/>
    <w:rsid w:val="00072D09"/>
    <w:rsid w:val="00072D61"/>
    <w:rsid w:val="00072DE2"/>
    <w:rsid w:val="00072DE8"/>
    <w:rsid w:val="00072FE7"/>
    <w:rsid w:val="00073165"/>
    <w:rsid w:val="0007323F"/>
    <w:rsid w:val="0007332E"/>
    <w:rsid w:val="0007346A"/>
    <w:rsid w:val="000734D4"/>
    <w:rsid w:val="00073531"/>
    <w:rsid w:val="00073637"/>
    <w:rsid w:val="0007367A"/>
    <w:rsid w:val="000736AB"/>
    <w:rsid w:val="000738E2"/>
    <w:rsid w:val="0007393B"/>
    <w:rsid w:val="00073951"/>
    <w:rsid w:val="0007395B"/>
    <w:rsid w:val="0007398D"/>
    <w:rsid w:val="00073991"/>
    <w:rsid w:val="00073A17"/>
    <w:rsid w:val="00073B57"/>
    <w:rsid w:val="00073DC1"/>
    <w:rsid w:val="00073E37"/>
    <w:rsid w:val="00073EAA"/>
    <w:rsid w:val="00073FA4"/>
    <w:rsid w:val="00074042"/>
    <w:rsid w:val="0007411F"/>
    <w:rsid w:val="00074136"/>
    <w:rsid w:val="00074146"/>
    <w:rsid w:val="00074154"/>
    <w:rsid w:val="000741EB"/>
    <w:rsid w:val="00074202"/>
    <w:rsid w:val="00074203"/>
    <w:rsid w:val="00074346"/>
    <w:rsid w:val="0007434C"/>
    <w:rsid w:val="0007435A"/>
    <w:rsid w:val="000743AA"/>
    <w:rsid w:val="000743C2"/>
    <w:rsid w:val="00074497"/>
    <w:rsid w:val="000745AF"/>
    <w:rsid w:val="0007462B"/>
    <w:rsid w:val="00074735"/>
    <w:rsid w:val="000747E7"/>
    <w:rsid w:val="0007498E"/>
    <w:rsid w:val="00074A29"/>
    <w:rsid w:val="00074AA1"/>
    <w:rsid w:val="00074AD6"/>
    <w:rsid w:val="00074B01"/>
    <w:rsid w:val="00074BA7"/>
    <w:rsid w:val="00074CC9"/>
    <w:rsid w:val="00074CCF"/>
    <w:rsid w:val="00074D1F"/>
    <w:rsid w:val="00074D9C"/>
    <w:rsid w:val="00074DC9"/>
    <w:rsid w:val="00074E3B"/>
    <w:rsid w:val="00074FE1"/>
    <w:rsid w:val="00075009"/>
    <w:rsid w:val="00075050"/>
    <w:rsid w:val="0007509E"/>
    <w:rsid w:val="000750EB"/>
    <w:rsid w:val="000752F1"/>
    <w:rsid w:val="0007541D"/>
    <w:rsid w:val="00075681"/>
    <w:rsid w:val="000757AF"/>
    <w:rsid w:val="0007580B"/>
    <w:rsid w:val="00075813"/>
    <w:rsid w:val="000758AA"/>
    <w:rsid w:val="0007592B"/>
    <w:rsid w:val="00075932"/>
    <w:rsid w:val="00075971"/>
    <w:rsid w:val="00075984"/>
    <w:rsid w:val="00075B20"/>
    <w:rsid w:val="00075B24"/>
    <w:rsid w:val="00075ECE"/>
    <w:rsid w:val="00075F4C"/>
    <w:rsid w:val="00076121"/>
    <w:rsid w:val="000761E4"/>
    <w:rsid w:val="000761FD"/>
    <w:rsid w:val="00076206"/>
    <w:rsid w:val="000762FB"/>
    <w:rsid w:val="00076303"/>
    <w:rsid w:val="00076441"/>
    <w:rsid w:val="000764C2"/>
    <w:rsid w:val="0007668B"/>
    <w:rsid w:val="00076747"/>
    <w:rsid w:val="00076753"/>
    <w:rsid w:val="00076930"/>
    <w:rsid w:val="00076969"/>
    <w:rsid w:val="000769BB"/>
    <w:rsid w:val="00076A7E"/>
    <w:rsid w:val="00076A88"/>
    <w:rsid w:val="00076A91"/>
    <w:rsid w:val="00076B33"/>
    <w:rsid w:val="00076B34"/>
    <w:rsid w:val="00076B97"/>
    <w:rsid w:val="00076CEF"/>
    <w:rsid w:val="00076D5F"/>
    <w:rsid w:val="00076D8F"/>
    <w:rsid w:val="00076DA6"/>
    <w:rsid w:val="00076DEA"/>
    <w:rsid w:val="00076E94"/>
    <w:rsid w:val="00076F46"/>
    <w:rsid w:val="0007701B"/>
    <w:rsid w:val="000770D0"/>
    <w:rsid w:val="00077115"/>
    <w:rsid w:val="000771D9"/>
    <w:rsid w:val="000771FA"/>
    <w:rsid w:val="0007720F"/>
    <w:rsid w:val="00077283"/>
    <w:rsid w:val="000772FB"/>
    <w:rsid w:val="0007735C"/>
    <w:rsid w:val="000773A6"/>
    <w:rsid w:val="000773D2"/>
    <w:rsid w:val="000773D5"/>
    <w:rsid w:val="000774D0"/>
    <w:rsid w:val="000774F7"/>
    <w:rsid w:val="000776BD"/>
    <w:rsid w:val="0007770C"/>
    <w:rsid w:val="0007774F"/>
    <w:rsid w:val="0007778B"/>
    <w:rsid w:val="000778CA"/>
    <w:rsid w:val="0007798D"/>
    <w:rsid w:val="000779D7"/>
    <w:rsid w:val="00077C36"/>
    <w:rsid w:val="00077C39"/>
    <w:rsid w:val="00077C42"/>
    <w:rsid w:val="00077C7C"/>
    <w:rsid w:val="00077D31"/>
    <w:rsid w:val="00077F50"/>
    <w:rsid w:val="000800A4"/>
    <w:rsid w:val="000801C7"/>
    <w:rsid w:val="0008024D"/>
    <w:rsid w:val="000802C0"/>
    <w:rsid w:val="00080300"/>
    <w:rsid w:val="000803D1"/>
    <w:rsid w:val="000803E9"/>
    <w:rsid w:val="00080448"/>
    <w:rsid w:val="000804AB"/>
    <w:rsid w:val="0008051B"/>
    <w:rsid w:val="00080666"/>
    <w:rsid w:val="0008075E"/>
    <w:rsid w:val="0008085C"/>
    <w:rsid w:val="000808D8"/>
    <w:rsid w:val="000809AD"/>
    <w:rsid w:val="00080A17"/>
    <w:rsid w:val="00080A9B"/>
    <w:rsid w:val="00080AC0"/>
    <w:rsid w:val="00080C99"/>
    <w:rsid w:val="00080F72"/>
    <w:rsid w:val="000810BB"/>
    <w:rsid w:val="00081107"/>
    <w:rsid w:val="0008111D"/>
    <w:rsid w:val="000811A5"/>
    <w:rsid w:val="0008123A"/>
    <w:rsid w:val="000816DE"/>
    <w:rsid w:val="0008181B"/>
    <w:rsid w:val="00081868"/>
    <w:rsid w:val="00081A7F"/>
    <w:rsid w:val="00081B6A"/>
    <w:rsid w:val="00081BA5"/>
    <w:rsid w:val="00081BAF"/>
    <w:rsid w:val="00081BBC"/>
    <w:rsid w:val="00081BF2"/>
    <w:rsid w:val="00081BFD"/>
    <w:rsid w:val="00081CB4"/>
    <w:rsid w:val="00081D15"/>
    <w:rsid w:val="00081D6A"/>
    <w:rsid w:val="00081DDC"/>
    <w:rsid w:val="00081E0E"/>
    <w:rsid w:val="00081E3B"/>
    <w:rsid w:val="00082138"/>
    <w:rsid w:val="00082326"/>
    <w:rsid w:val="0008234C"/>
    <w:rsid w:val="0008238E"/>
    <w:rsid w:val="000823AD"/>
    <w:rsid w:val="00082406"/>
    <w:rsid w:val="00082454"/>
    <w:rsid w:val="00082456"/>
    <w:rsid w:val="000824CF"/>
    <w:rsid w:val="00082503"/>
    <w:rsid w:val="00082516"/>
    <w:rsid w:val="00082522"/>
    <w:rsid w:val="000826EF"/>
    <w:rsid w:val="0008271D"/>
    <w:rsid w:val="00082841"/>
    <w:rsid w:val="00082872"/>
    <w:rsid w:val="0008288D"/>
    <w:rsid w:val="000828EC"/>
    <w:rsid w:val="0008293C"/>
    <w:rsid w:val="00082945"/>
    <w:rsid w:val="0008299B"/>
    <w:rsid w:val="000829E5"/>
    <w:rsid w:val="00082BCA"/>
    <w:rsid w:val="00082C23"/>
    <w:rsid w:val="00082D1A"/>
    <w:rsid w:val="00082F44"/>
    <w:rsid w:val="00082F7F"/>
    <w:rsid w:val="00082FAE"/>
    <w:rsid w:val="00082FB5"/>
    <w:rsid w:val="00083032"/>
    <w:rsid w:val="00083045"/>
    <w:rsid w:val="000831A0"/>
    <w:rsid w:val="00083316"/>
    <w:rsid w:val="000834A6"/>
    <w:rsid w:val="000834C6"/>
    <w:rsid w:val="00083586"/>
    <w:rsid w:val="000835E3"/>
    <w:rsid w:val="0008370D"/>
    <w:rsid w:val="000837A2"/>
    <w:rsid w:val="000837A3"/>
    <w:rsid w:val="000837E4"/>
    <w:rsid w:val="00083954"/>
    <w:rsid w:val="00083A22"/>
    <w:rsid w:val="00083B4F"/>
    <w:rsid w:val="00083B98"/>
    <w:rsid w:val="00083BF0"/>
    <w:rsid w:val="00083BFB"/>
    <w:rsid w:val="00083C04"/>
    <w:rsid w:val="00083C91"/>
    <w:rsid w:val="00083DAD"/>
    <w:rsid w:val="00083E0A"/>
    <w:rsid w:val="00083E0B"/>
    <w:rsid w:val="00083FB8"/>
    <w:rsid w:val="000840FB"/>
    <w:rsid w:val="00084189"/>
    <w:rsid w:val="000841F3"/>
    <w:rsid w:val="0008426D"/>
    <w:rsid w:val="0008436E"/>
    <w:rsid w:val="00084376"/>
    <w:rsid w:val="0008445F"/>
    <w:rsid w:val="000844AD"/>
    <w:rsid w:val="000844B0"/>
    <w:rsid w:val="000844E7"/>
    <w:rsid w:val="000844FB"/>
    <w:rsid w:val="000845C8"/>
    <w:rsid w:val="00084746"/>
    <w:rsid w:val="0008476D"/>
    <w:rsid w:val="000847FE"/>
    <w:rsid w:val="000848DE"/>
    <w:rsid w:val="000848E0"/>
    <w:rsid w:val="000848F7"/>
    <w:rsid w:val="000849A8"/>
    <w:rsid w:val="00084AE6"/>
    <w:rsid w:val="00084B2F"/>
    <w:rsid w:val="00084CC5"/>
    <w:rsid w:val="00084CE2"/>
    <w:rsid w:val="00084D55"/>
    <w:rsid w:val="00084F41"/>
    <w:rsid w:val="00084F7C"/>
    <w:rsid w:val="0008507E"/>
    <w:rsid w:val="000850C3"/>
    <w:rsid w:val="000851D4"/>
    <w:rsid w:val="00085212"/>
    <w:rsid w:val="000852AB"/>
    <w:rsid w:val="000852D1"/>
    <w:rsid w:val="0008540A"/>
    <w:rsid w:val="00085416"/>
    <w:rsid w:val="0008542A"/>
    <w:rsid w:val="00085476"/>
    <w:rsid w:val="000854EA"/>
    <w:rsid w:val="00085565"/>
    <w:rsid w:val="0008568D"/>
    <w:rsid w:val="00085849"/>
    <w:rsid w:val="00085882"/>
    <w:rsid w:val="000859FE"/>
    <w:rsid w:val="00085A0A"/>
    <w:rsid w:val="00085AB9"/>
    <w:rsid w:val="00085CF0"/>
    <w:rsid w:val="00085DD1"/>
    <w:rsid w:val="00085DD7"/>
    <w:rsid w:val="00085EEB"/>
    <w:rsid w:val="00085FA0"/>
    <w:rsid w:val="00085FA7"/>
    <w:rsid w:val="00085FBD"/>
    <w:rsid w:val="00086010"/>
    <w:rsid w:val="00086044"/>
    <w:rsid w:val="000860D0"/>
    <w:rsid w:val="00086143"/>
    <w:rsid w:val="00086175"/>
    <w:rsid w:val="000861C9"/>
    <w:rsid w:val="0008622B"/>
    <w:rsid w:val="000862F8"/>
    <w:rsid w:val="0008630C"/>
    <w:rsid w:val="0008638A"/>
    <w:rsid w:val="000863FD"/>
    <w:rsid w:val="0008651E"/>
    <w:rsid w:val="000867CD"/>
    <w:rsid w:val="00086806"/>
    <w:rsid w:val="00086B3A"/>
    <w:rsid w:val="00086B70"/>
    <w:rsid w:val="00086C4A"/>
    <w:rsid w:val="00086D09"/>
    <w:rsid w:val="00086D12"/>
    <w:rsid w:val="00086D79"/>
    <w:rsid w:val="00086D8B"/>
    <w:rsid w:val="00086E4C"/>
    <w:rsid w:val="00086EF3"/>
    <w:rsid w:val="00086F55"/>
    <w:rsid w:val="00086F5E"/>
    <w:rsid w:val="00086FFA"/>
    <w:rsid w:val="00087129"/>
    <w:rsid w:val="000871DD"/>
    <w:rsid w:val="00087214"/>
    <w:rsid w:val="000872F5"/>
    <w:rsid w:val="000873DC"/>
    <w:rsid w:val="00087588"/>
    <w:rsid w:val="0008761B"/>
    <w:rsid w:val="00087637"/>
    <w:rsid w:val="0008784D"/>
    <w:rsid w:val="00087859"/>
    <w:rsid w:val="00087956"/>
    <w:rsid w:val="00087AD1"/>
    <w:rsid w:val="00087B33"/>
    <w:rsid w:val="00087CD3"/>
    <w:rsid w:val="00087D63"/>
    <w:rsid w:val="00087D6C"/>
    <w:rsid w:val="00087DCC"/>
    <w:rsid w:val="00087E26"/>
    <w:rsid w:val="00087E41"/>
    <w:rsid w:val="00087E89"/>
    <w:rsid w:val="00087FF7"/>
    <w:rsid w:val="00090172"/>
    <w:rsid w:val="000901AB"/>
    <w:rsid w:val="0009024D"/>
    <w:rsid w:val="0009036B"/>
    <w:rsid w:val="000904B0"/>
    <w:rsid w:val="000905BB"/>
    <w:rsid w:val="0009065C"/>
    <w:rsid w:val="00090814"/>
    <w:rsid w:val="00090815"/>
    <w:rsid w:val="00090871"/>
    <w:rsid w:val="0009093C"/>
    <w:rsid w:val="0009094C"/>
    <w:rsid w:val="00090999"/>
    <w:rsid w:val="00090CB5"/>
    <w:rsid w:val="00090D24"/>
    <w:rsid w:val="00090DF7"/>
    <w:rsid w:val="00090F97"/>
    <w:rsid w:val="00090FD1"/>
    <w:rsid w:val="00090FE3"/>
    <w:rsid w:val="00091096"/>
    <w:rsid w:val="000910F4"/>
    <w:rsid w:val="000911C8"/>
    <w:rsid w:val="000911E4"/>
    <w:rsid w:val="000912E4"/>
    <w:rsid w:val="0009139E"/>
    <w:rsid w:val="0009162A"/>
    <w:rsid w:val="00091633"/>
    <w:rsid w:val="000917AA"/>
    <w:rsid w:val="00091AF4"/>
    <w:rsid w:val="00091C43"/>
    <w:rsid w:val="00091C7C"/>
    <w:rsid w:val="00091D12"/>
    <w:rsid w:val="00091D1B"/>
    <w:rsid w:val="00091E46"/>
    <w:rsid w:val="00091E5F"/>
    <w:rsid w:val="00091E8B"/>
    <w:rsid w:val="00091EDA"/>
    <w:rsid w:val="00091F13"/>
    <w:rsid w:val="00091FDC"/>
    <w:rsid w:val="0009210B"/>
    <w:rsid w:val="00092115"/>
    <w:rsid w:val="00092144"/>
    <w:rsid w:val="00092205"/>
    <w:rsid w:val="0009222A"/>
    <w:rsid w:val="000922A7"/>
    <w:rsid w:val="000922C9"/>
    <w:rsid w:val="000923A3"/>
    <w:rsid w:val="000923A5"/>
    <w:rsid w:val="000923A9"/>
    <w:rsid w:val="00092466"/>
    <w:rsid w:val="00092582"/>
    <w:rsid w:val="00092604"/>
    <w:rsid w:val="000926AF"/>
    <w:rsid w:val="0009271A"/>
    <w:rsid w:val="00092787"/>
    <w:rsid w:val="0009280C"/>
    <w:rsid w:val="00092A28"/>
    <w:rsid w:val="00092AC1"/>
    <w:rsid w:val="00092B91"/>
    <w:rsid w:val="00092C8B"/>
    <w:rsid w:val="00092C8C"/>
    <w:rsid w:val="00092D40"/>
    <w:rsid w:val="00092DDE"/>
    <w:rsid w:val="00092E27"/>
    <w:rsid w:val="00092E4F"/>
    <w:rsid w:val="000930B0"/>
    <w:rsid w:val="0009313D"/>
    <w:rsid w:val="00093366"/>
    <w:rsid w:val="0009338B"/>
    <w:rsid w:val="00093454"/>
    <w:rsid w:val="00093497"/>
    <w:rsid w:val="000934CB"/>
    <w:rsid w:val="000934D9"/>
    <w:rsid w:val="00093529"/>
    <w:rsid w:val="00093546"/>
    <w:rsid w:val="0009359E"/>
    <w:rsid w:val="000935AD"/>
    <w:rsid w:val="00093655"/>
    <w:rsid w:val="0009381D"/>
    <w:rsid w:val="00093906"/>
    <w:rsid w:val="00093935"/>
    <w:rsid w:val="00093B5A"/>
    <w:rsid w:val="00093BC2"/>
    <w:rsid w:val="00093D27"/>
    <w:rsid w:val="00093DCE"/>
    <w:rsid w:val="000940BF"/>
    <w:rsid w:val="00094195"/>
    <w:rsid w:val="0009420C"/>
    <w:rsid w:val="0009425E"/>
    <w:rsid w:val="0009426C"/>
    <w:rsid w:val="000943E8"/>
    <w:rsid w:val="0009447C"/>
    <w:rsid w:val="000946B1"/>
    <w:rsid w:val="000946D3"/>
    <w:rsid w:val="00094779"/>
    <w:rsid w:val="000948E2"/>
    <w:rsid w:val="00094910"/>
    <w:rsid w:val="00094991"/>
    <w:rsid w:val="00094A66"/>
    <w:rsid w:val="00094AFF"/>
    <w:rsid w:val="00094C54"/>
    <w:rsid w:val="00094CD6"/>
    <w:rsid w:val="00094D34"/>
    <w:rsid w:val="00094DA2"/>
    <w:rsid w:val="00094F6E"/>
    <w:rsid w:val="0009534D"/>
    <w:rsid w:val="000953C6"/>
    <w:rsid w:val="00095536"/>
    <w:rsid w:val="00095553"/>
    <w:rsid w:val="00095573"/>
    <w:rsid w:val="0009557B"/>
    <w:rsid w:val="00095581"/>
    <w:rsid w:val="00095689"/>
    <w:rsid w:val="000956DE"/>
    <w:rsid w:val="000957CD"/>
    <w:rsid w:val="00095808"/>
    <w:rsid w:val="00095835"/>
    <w:rsid w:val="00095858"/>
    <w:rsid w:val="00095AAE"/>
    <w:rsid w:val="00095AEA"/>
    <w:rsid w:val="00095AFC"/>
    <w:rsid w:val="00095B17"/>
    <w:rsid w:val="00095BE7"/>
    <w:rsid w:val="00095CBA"/>
    <w:rsid w:val="00095D13"/>
    <w:rsid w:val="00095D60"/>
    <w:rsid w:val="00095D6D"/>
    <w:rsid w:val="00095DC4"/>
    <w:rsid w:val="00095DD7"/>
    <w:rsid w:val="00095DDC"/>
    <w:rsid w:val="00095E5C"/>
    <w:rsid w:val="00095E8A"/>
    <w:rsid w:val="00095E92"/>
    <w:rsid w:val="00095ED2"/>
    <w:rsid w:val="00095F16"/>
    <w:rsid w:val="00096286"/>
    <w:rsid w:val="0009635A"/>
    <w:rsid w:val="00096408"/>
    <w:rsid w:val="0009658E"/>
    <w:rsid w:val="0009665A"/>
    <w:rsid w:val="000966DE"/>
    <w:rsid w:val="00096969"/>
    <w:rsid w:val="000969D5"/>
    <w:rsid w:val="00096A39"/>
    <w:rsid w:val="00096A68"/>
    <w:rsid w:val="00096B28"/>
    <w:rsid w:val="00096B64"/>
    <w:rsid w:val="00096C94"/>
    <w:rsid w:val="00096CE3"/>
    <w:rsid w:val="00096D44"/>
    <w:rsid w:val="00096E41"/>
    <w:rsid w:val="00096F0E"/>
    <w:rsid w:val="00096FDD"/>
    <w:rsid w:val="000971C0"/>
    <w:rsid w:val="00097377"/>
    <w:rsid w:val="000973B2"/>
    <w:rsid w:val="000973B8"/>
    <w:rsid w:val="00097463"/>
    <w:rsid w:val="000974CB"/>
    <w:rsid w:val="000975D7"/>
    <w:rsid w:val="00097645"/>
    <w:rsid w:val="00097691"/>
    <w:rsid w:val="000976F7"/>
    <w:rsid w:val="00097711"/>
    <w:rsid w:val="0009782A"/>
    <w:rsid w:val="000978E3"/>
    <w:rsid w:val="00097BC2"/>
    <w:rsid w:val="00097C64"/>
    <w:rsid w:val="00097C76"/>
    <w:rsid w:val="00097D53"/>
    <w:rsid w:val="00097D69"/>
    <w:rsid w:val="00097D6C"/>
    <w:rsid w:val="00097E28"/>
    <w:rsid w:val="00097EEA"/>
    <w:rsid w:val="000A0015"/>
    <w:rsid w:val="000A0060"/>
    <w:rsid w:val="000A0127"/>
    <w:rsid w:val="000A013E"/>
    <w:rsid w:val="000A0226"/>
    <w:rsid w:val="000A025C"/>
    <w:rsid w:val="000A025E"/>
    <w:rsid w:val="000A030E"/>
    <w:rsid w:val="000A037A"/>
    <w:rsid w:val="000A039A"/>
    <w:rsid w:val="000A0732"/>
    <w:rsid w:val="000A07BA"/>
    <w:rsid w:val="000A0934"/>
    <w:rsid w:val="000A0949"/>
    <w:rsid w:val="000A0A02"/>
    <w:rsid w:val="000A0B12"/>
    <w:rsid w:val="000A0B2F"/>
    <w:rsid w:val="000A0C8B"/>
    <w:rsid w:val="000A0CC2"/>
    <w:rsid w:val="000A0D25"/>
    <w:rsid w:val="000A0D3E"/>
    <w:rsid w:val="000A0D41"/>
    <w:rsid w:val="000A0DF6"/>
    <w:rsid w:val="000A0EA6"/>
    <w:rsid w:val="000A0F14"/>
    <w:rsid w:val="000A0F31"/>
    <w:rsid w:val="000A0F74"/>
    <w:rsid w:val="000A1077"/>
    <w:rsid w:val="000A10C9"/>
    <w:rsid w:val="000A10E3"/>
    <w:rsid w:val="000A1104"/>
    <w:rsid w:val="000A1268"/>
    <w:rsid w:val="000A129D"/>
    <w:rsid w:val="000A1590"/>
    <w:rsid w:val="000A15C5"/>
    <w:rsid w:val="000A1662"/>
    <w:rsid w:val="000A1852"/>
    <w:rsid w:val="000A18DE"/>
    <w:rsid w:val="000A1987"/>
    <w:rsid w:val="000A19BC"/>
    <w:rsid w:val="000A1A63"/>
    <w:rsid w:val="000A1A9B"/>
    <w:rsid w:val="000A1BC1"/>
    <w:rsid w:val="000A1C7B"/>
    <w:rsid w:val="000A1CF1"/>
    <w:rsid w:val="000A1DD4"/>
    <w:rsid w:val="000A1E2E"/>
    <w:rsid w:val="000A1E62"/>
    <w:rsid w:val="000A1E8A"/>
    <w:rsid w:val="000A1F60"/>
    <w:rsid w:val="000A2090"/>
    <w:rsid w:val="000A20E6"/>
    <w:rsid w:val="000A2126"/>
    <w:rsid w:val="000A2178"/>
    <w:rsid w:val="000A21B2"/>
    <w:rsid w:val="000A2355"/>
    <w:rsid w:val="000A2367"/>
    <w:rsid w:val="000A236D"/>
    <w:rsid w:val="000A2410"/>
    <w:rsid w:val="000A26FC"/>
    <w:rsid w:val="000A27A1"/>
    <w:rsid w:val="000A28B0"/>
    <w:rsid w:val="000A2B69"/>
    <w:rsid w:val="000A2C10"/>
    <w:rsid w:val="000A2C23"/>
    <w:rsid w:val="000A2DB5"/>
    <w:rsid w:val="000A2DDA"/>
    <w:rsid w:val="000A2E0F"/>
    <w:rsid w:val="000A2EE2"/>
    <w:rsid w:val="000A2F5D"/>
    <w:rsid w:val="000A2FC9"/>
    <w:rsid w:val="000A3039"/>
    <w:rsid w:val="000A3055"/>
    <w:rsid w:val="000A3074"/>
    <w:rsid w:val="000A312C"/>
    <w:rsid w:val="000A330C"/>
    <w:rsid w:val="000A3389"/>
    <w:rsid w:val="000A33D5"/>
    <w:rsid w:val="000A346A"/>
    <w:rsid w:val="000A349E"/>
    <w:rsid w:val="000A34B8"/>
    <w:rsid w:val="000A35C8"/>
    <w:rsid w:val="000A35DF"/>
    <w:rsid w:val="000A36C1"/>
    <w:rsid w:val="000A374A"/>
    <w:rsid w:val="000A388F"/>
    <w:rsid w:val="000A38D3"/>
    <w:rsid w:val="000A395D"/>
    <w:rsid w:val="000A39F0"/>
    <w:rsid w:val="000A3A7D"/>
    <w:rsid w:val="000A3A85"/>
    <w:rsid w:val="000A3B1B"/>
    <w:rsid w:val="000A3B54"/>
    <w:rsid w:val="000A3C6D"/>
    <w:rsid w:val="000A3CA2"/>
    <w:rsid w:val="000A3D38"/>
    <w:rsid w:val="000A3D71"/>
    <w:rsid w:val="000A3EA2"/>
    <w:rsid w:val="000A3EB1"/>
    <w:rsid w:val="000A3ECA"/>
    <w:rsid w:val="000A3F10"/>
    <w:rsid w:val="000A3F3F"/>
    <w:rsid w:val="000A3FA3"/>
    <w:rsid w:val="000A3FD0"/>
    <w:rsid w:val="000A4090"/>
    <w:rsid w:val="000A40DC"/>
    <w:rsid w:val="000A40F2"/>
    <w:rsid w:val="000A4251"/>
    <w:rsid w:val="000A42AC"/>
    <w:rsid w:val="000A42FB"/>
    <w:rsid w:val="000A4354"/>
    <w:rsid w:val="000A43C6"/>
    <w:rsid w:val="000A43E0"/>
    <w:rsid w:val="000A4449"/>
    <w:rsid w:val="000A449C"/>
    <w:rsid w:val="000A44F5"/>
    <w:rsid w:val="000A48F6"/>
    <w:rsid w:val="000A4A75"/>
    <w:rsid w:val="000A4AC4"/>
    <w:rsid w:val="000A4B00"/>
    <w:rsid w:val="000A4BA7"/>
    <w:rsid w:val="000A4BE4"/>
    <w:rsid w:val="000A4BEA"/>
    <w:rsid w:val="000A4C79"/>
    <w:rsid w:val="000A4CDA"/>
    <w:rsid w:val="000A4D88"/>
    <w:rsid w:val="000A4DEA"/>
    <w:rsid w:val="000A4E02"/>
    <w:rsid w:val="000A4E98"/>
    <w:rsid w:val="000A4F6B"/>
    <w:rsid w:val="000A5073"/>
    <w:rsid w:val="000A509F"/>
    <w:rsid w:val="000A50BC"/>
    <w:rsid w:val="000A50E0"/>
    <w:rsid w:val="000A518F"/>
    <w:rsid w:val="000A51BC"/>
    <w:rsid w:val="000A529B"/>
    <w:rsid w:val="000A5483"/>
    <w:rsid w:val="000A5497"/>
    <w:rsid w:val="000A54ED"/>
    <w:rsid w:val="000A5538"/>
    <w:rsid w:val="000A561D"/>
    <w:rsid w:val="000A56AE"/>
    <w:rsid w:val="000A5730"/>
    <w:rsid w:val="000A57CD"/>
    <w:rsid w:val="000A5802"/>
    <w:rsid w:val="000A5869"/>
    <w:rsid w:val="000A58B7"/>
    <w:rsid w:val="000A5998"/>
    <w:rsid w:val="000A59DC"/>
    <w:rsid w:val="000A5AE3"/>
    <w:rsid w:val="000A5AEA"/>
    <w:rsid w:val="000A5B47"/>
    <w:rsid w:val="000A5CB1"/>
    <w:rsid w:val="000A5DFC"/>
    <w:rsid w:val="000A5E01"/>
    <w:rsid w:val="000A5F93"/>
    <w:rsid w:val="000A6119"/>
    <w:rsid w:val="000A617F"/>
    <w:rsid w:val="000A618E"/>
    <w:rsid w:val="000A629B"/>
    <w:rsid w:val="000A6381"/>
    <w:rsid w:val="000A646A"/>
    <w:rsid w:val="000A6527"/>
    <w:rsid w:val="000A6550"/>
    <w:rsid w:val="000A65C9"/>
    <w:rsid w:val="000A65D1"/>
    <w:rsid w:val="000A6708"/>
    <w:rsid w:val="000A68C5"/>
    <w:rsid w:val="000A68E9"/>
    <w:rsid w:val="000A6929"/>
    <w:rsid w:val="000A6952"/>
    <w:rsid w:val="000A69AC"/>
    <w:rsid w:val="000A6ACD"/>
    <w:rsid w:val="000A6C25"/>
    <w:rsid w:val="000A6C3C"/>
    <w:rsid w:val="000A6DA7"/>
    <w:rsid w:val="000A6E31"/>
    <w:rsid w:val="000A6E66"/>
    <w:rsid w:val="000A6F12"/>
    <w:rsid w:val="000A6F38"/>
    <w:rsid w:val="000A7011"/>
    <w:rsid w:val="000A70CA"/>
    <w:rsid w:val="000A715C"/>
    <w:rsid w:val="000A71CD"/>
    <w:rsid w:val="000A71FE"/>
    <w:rsid w:val="000A7215"/>
    <w:rsid w:val="000A7296"/>
    <w:rsid w:val="000A72BE"/>
    <w:rsid w:val="000A7460"/>
    <w:rsid w:val="000A76CF"/>
    <w:rsid w:val="000A777A"/>
    <w:rsid w:val="000A77B0"/>
    <w:rsid w:val="000A77E3"/>
    <w:rsid w:val="000A79DD"/>
    <w:rsid w:val="000A7A3F"/>
    <w:rsid w:val="000A7A7F"/>
    <w:rsid w:val="000A7B1E"/>
    <w:rsid w:val="000A7BD7"/>
    <w:rsid w:val="000A7C24"/>
    <w:rsid w:val="000A7CA6"/>
    <w:rsid w:val="000A7D5E"/>
    <w:rsid w:val="000A7D7E"/>
    <w:rsid w:val="000A7EA1"/>
    <w:rsid w:val="000A7EF8"/>
    <w:rsid w:val="000A7F54"/>
    <w:rsid w:val="000A7F8B"/>
    <w:rsid w:val="000B006D"/>
    <w:rsid w:val="000B01BC"/>
    <w:rsid w:val="000B03A3"/>
    <w:rsid w:val="000B03E9"/>
    <w:rsid w:val="000B046C"/>
    <w:rsid w:val="000B0588"/>
    <w:rsid w:val="000B0656"/>
    <w:rsid w:val="000B066B"/>
    <w:rsid w:val="000B0897"/>
    <w:rsid w:val="000B08B9"/>
    <w:rsid w:val="000B0925"/>
    <w:rsid w:val="000B0972"/>
    <w:rsid w:val="000B09C0"/>
    <w:rsid w:val="000B0A85"/>
    <w:rsid w:val="000B0BB4"/>
    <w:rsid w:val="000B0C3F"/>
    <w:rsid w:val="000B0DB9"/>
    <w:rsid w:val="000B0DC6"/>
    <w:rsid w:val="000B0EBB"/>
    <w:rsid w:val="000B0F7F"/>
    <w:rsid w:val="000B0FB5"/>
    <w:rsid w:val="000B0FDE"/>
    <w:rsid w:val="000B1080"/>
    <w:rsid w:val="000B114C"/>
    <w:rsid w:val="000B1208"/>
    <w:rsid w:val="000B1389"/>
    <w:rsid w:val="000B143D"/>
    <w:rsid w:val="000B1483"/>
    <w:rsid w:val="000B1537"/>
    <w:rsid w:val="000B159C"/>
    <w:rsid w:val="000B15B6"/>
    <w:rsid w:val="000B16F8"/>
    <w:rsid w:val="000B1776"/>
    <w:rsid w:val="000B179A"/>
    <w:rsid w:val="000B179C"/>
    <w:rsid w:val="000B17AF"/>
    <w:rsid w:val="000B186B"/>
    <w:rsid w:val="000B18A3"/>
    <w:rsid w:val="000B1994"/>
    <w:rsid w:val="000B1A11"/>
    <w:rsid w:val="000B1C3C"/>
    <w:rsid w:val="000B1CD4"/>
    <w:rsid w:val="000B1D3A"/>
    <w:rsid w:val="000B1EEE"/>
    <w:rsid w:val="000B1FDA"/>
    <w:rsid w:val="000B2043"/>
    <w:rsid w:val="000B208C"/>
    <w:rsid w:val="000B2156"/>
    <w:rsid w:val="000B218C"/>
    <w:rsid w:val="000B21EC"/>
    <w:rsid w:val="000B2242"/>
    <w:rsid w:val="000B22D9"/>
    <w:rsid w:val="000B2346"/>
    <w:rsid w:val="000B238A"/>
    <w:rsid w:val="000B2478"/>
    <w:rsid w:val="000B2491"/>
    <w:rsid w:val="000B2543"/>
    <w:rsid w:val="000B2559"/>
    <w:rsid w:val="000B26B2"/>
    <w:rsid w:val="000B26D8"/>
    <w:rsid w:val="000B2727"/>
    <w:rsid w:val="000B2737"/>
    <w:rsid w:val="000B2778"/>
    <w:rsid w:val="000B27D7"/>
    <w:rsid w:val="000B27DD"/>
    <w:rsid w:val="000B27F9"/>
    <w:rsid w:val="000B280E"/>
    <w:rsid w:val="000B282A"/>
    <w:rsid w:val="000B283A"/>
    <w:rsid w:val="000B284F"/>
    <w:rsid w:val="000B28F4"/>
    <w:rsid w:val="000B2979"/>
    <w:rsid w:val="000B2989"/>
    <w:rsid w:val="000B2C05"/>
    <w:rsid w:val="000B2D7D"/>
    <w:rsid w:val="000B2DEE"/>
    <w:rsid w:val="000B2DF5"/>
    <w:rsid w:val="000B2F91"/>
    <w:rsid w:val="000B2FF2"/>
    <w:rsid w:val="000B3054"/>
    <w:rsid w:val="000B3075"/>
    <w:rsid w:val="000B30CB"/>
    <w:rsid w:val="000B30FC"/>
    <w:rsid w:val="000B3168"/>
    <w:rsid w:val="000B33C3"/>
    <w:rsid w:val="000B33D5"/>
    <w:rsid w:val="000B3491"/>
    <w:rsid w:val="000B3561"/>
    <w:rsid w:val="000B35A9"/>
    <w:rsid w:val="000B3634"/>
    <w:rsid w:val="000B3712"/>
    <w:rsid w:val="000B37DE"/>
    <w:rsid w:val="000B386C"/>
    <w:rsid w:val="000B38A7"/>
    <w:rsid w:val="000B38C3"/>
    <w:rsid w:val="000B38E9"/>
    <w:rsid w:val="000B3903"/>
    <w:rsid w:val="000B392C"/>
    <w:rsid w:val="000B3A30"/>
    <w:rsid w:val="000B3A8E"/>
    <w:rsid w:val="000B3AB3"/>
    <w:rsid w:val="000B3AEF"/>
    <w:rsid w:val="000B3B82"/>
    <w:rsid w:val="000B3C52"/>
    <w:rsid w:val="000B3C54"/>
    <w:rsid w:val="000B3E33"/>
    <w:rsid w:val="000B3FA5"/>
    <w:rsid w:val="000B4003"/>
    <w:rsid w:val="000B4010"/>
    <w:rsid w:val="000B4019"/>
    <w:rsid w:val="000B401B"/>
    <w:rsid w:val="000B4068"/>
    <w:rsid w:val="000B407F"/>
    <w:rsid w:val="000B40A8"/>
    <w:rsid w:val="000B41C2"/>
    <w:rsid w:val="000B41D7"/>
    <w:rsid w:val="000B424D"/>
    <w:rsid w:val="000B4250"/>
    <w:rsid w:val="000B42A6"/>
    <w:rsid w:val="000B42D8"/>
    <w:rsid w:val="000B42E8"/>
    <w:rsid w:val="000B4370"/>
    <w:rsid w:val="000B4431"/>
    <w:rsid w:val="000B4601"/>
    <w:rsid w:val="000B47B5"/>
    <w:rsid w:val="000B4858"/>
    <w:rsid w:val="000B4A25"/>
    <w:rsid w:val="000B4A34"/>
    <w:rsid w:val="000B4A63"/>
    <w:rsid w:val="000B4B0D"/>
    <w:rsid w:val="000B4BB2"/>
    <w:rsid w:val="000B4C1C"/>
    <w:rsid w:val="000B4C47"/>
    <w:rsid w:val="000B4CB4"/>
    <w:rsid w:val="000B4EF4"/>
    <w:rsid w:val="000B4F0C"/>
    <w:rsid w:val="000B4FC6"/>
    <w:rsid w:val="000B506C"/>
    <w:rsid w:val="000B50BC"/>
    <w:rsid w:val="000B50C0"/>
    <w:rsid w:val="000B5105"/>
    <w:rsid w:val="000B523D"/>
    <w:rsid w:val="000B525E"/>
    <w:rsid w:val="000B5374"/>
    <w:rsid w:val="000B53B3"/>
    <w:rsid w:val="000B5432"/>
    <w:rsid w:val="000B5434"/>
    <w:rsid w:val="000B5463"/>
    <w:rsid w:val="000B548B"/>
    <w:rsid w:val="000B5580"/>
    <w:rsid w:val="000B55D8"/>
    <w:rsid w:val="000B5637"/>
    <w:rsid w:val="000B56A6"/>
    <w:rsid w:val="000B56C7"/>
    <w:rsid w:val="000B5710"/>
    <w:rsid w:val="000B5740"/>
    <w:rsid w:val="000B576C"/>
    <w:rsid w:val="000B57BA"/>
    <w:rsid w:val="000B57BE"/>
    <w:rsid w:val="000B5804"/>
    <w:rsid w:val="000B584A"/>
    <w:rsid w:val="000B58D0"/>
    <w:rsid w:val="000B5959"/>
    <w:rsid w:val="000B596C"/>
    <w:rsid w:val="000B59B0"/>
    <w:rsid w:val="000B59C0"/>
    <w:rsid w:val="000B59C2"/>
    <w:rsid w:val="000B59DA"/>
    <w:rsid w:val="000B5B99"/>
    <w:rsid w:val="000B5B9A"/>
    <w:rsid w:val="000B5C5C"/>
    <w:rsid w:val="000B5E29"/>
    <w:rsid w:val="000B5F7C"/>
    <w:rsid w:val="000B5FEE"/>
    <w:rsid w:val="000B608E"/>
    <w:rsid w:val="000B6144"/>
    <w:rsid w:val="000B6198"/>
    <w:rsid w:val="000B62D3"/>
    <w:rsid w:val="000B63E6"/>
    <w:rsid w:val="000B6431"/>
    <w:rsid w:val="000B64AB"/>
    <w:rsid w:val="000B6667"/>
    <w:rsid w:val="000B66C6"/>
    <w:rsid w:val="000B67BC"/>
    <w:rsid w:val="000B67F4"/>
    <w:rsid w:val="000B6837"/>
    <w:rsid w:val="000B683A"/>
    <w:rsid w:val="000B69A7"/>
    <w:rsid w:val="000B69BD"/>
    <w:rsid w:val="000B69C1"/>
    <w:rsid w:val="000B6A19"/>
    <w:rsid w:val="000B6B91"/>
    <w:rsid w:val="000B6D29"/>
    <w:rsid w:val="000B6DE8"/>
    <w:rsid w:val="000B6F5C"/>
    <w:rsid w:val="000B720E"/>
    <w:rsid w:val="000B728A"/>
    <w:rsid w:val="000B7329"/>
    <w:rsid w:val="000B7378"/>
    <w:rsid w:val="000B73A0"/>
    <w:rsid w:val="000B7445"/>
    <w:rsid w:val="000B748F"/>
    <w:rsid w:val="000B74CC"/>
    <w:rsid w:val="000B74E4"/>
    <w:rsid w:val="000B751E"/>
    <w:rsid w:val="000B76C8"/>
    <w:rsid w:val="000B7790"/>
    <w:rsid w:val="000B78C8"/>
    <w:rsid w:val="000B79AC"/>
    <w:rsid w:val="000B7A45"/>
    <w:rsid w:val="000B7AB3"/>
    <w:rsid w:val="000B7CCA"/>
    <w:rsid w:val="000B7CE8"/>
    <w:rsid w:val="000B7D78"/>
    <w:rsid w:val="000B7E2A"/>
    <w:rsid w:val="000B7E53"/>
    <w:rsid w:val="000B7ED6"/>
    <w:rsid w:val="000B7EE1"/>
    <w:rsid w:val="000B7EEE"/>
    <w:rsid w:val="000B7FCE"/>
    <w:rsid w:val="000B7FE2"/>
    <w:rsid w:val="000B7FE4"/>
    <w:rsid w:val="000C00B6"/>
    <w:rsid w:val="000C00C4"/>
    <w:rsid w:val="000C011D"/>
    <w:rsid w:val="000C013A"/>
    <w:rsid w:val="000C01A5"/>
    <w:rsid w:val="000C02FB"/>
    <w:rsid w:val="000C0315"/>
    <w:rsid w:val="000C0329"/>
    <w:rsid w:val="000C0336"/>
    <w:rsid w:val="000C0361"/>
    <w:rsid w:val="000C0416"/>
    <w:rsid w:val="000C04B8"/>
    <w:rsid w:val="000C0537"/>
    <w:rsid w:val="000C05C3"/>
    <w:rsid w:val="000C062B"/>
    <w:rsid w:val="000C0665"/>
    <w:rsid w:val="000C073E"/>
    <w:rsid w:val="000C07E2"/>
    <w:rsid w:val="000C097C"/>
    <w:rsid w:val="000C0B18"/>
    <w:rsid w:val="000C0D13"/>
    <w:rsid w:val="000C0DA5"/>
    <w:rsid w:val="000C0DDA"/>
    <w:rsid w:val="000C0EA6"/>
    <w:rsid w:val="000C0EA7"/>
    <w:rsid w:val="000C0EFD"/>
    <w:rsid w:val="000C0F39"/>
    <w:rsid w:val="000C0FDD"/>
    <w:rsid w:val="000C1038"/>
    <w:rsid w:val="000C118A"/>
    <w:rsid w:val="000C119F"/>
    <w:rsid w:val="000C1283"/>
    <w:rsid w:val="000C1298"/>
    <w:rsid w:val="000C12EE"/>
    <w:rsid w:val="000C1332"/>
    <w:rsid w:val="000C1387"/>
    <w:rsid w:val="000C13EB"/>
    <w:rsid w:val="000C14C8"/>
    <w:rsid w:val="000C14E3"/>
    <w:rsid w:val="000C153D"/>
    <w:rsid w:val="000C1550"/>
    <w:rsid w:val="000C15DB"/>
    <w:rsid w:val="000C1654"/>
    <w:rsid w:val="000C1786"/>
    <w:rsid w:val="000C17FB"/>
    <w:rsid w:val="000C182C"/>
    <w:rsid w:val="000C1861"/>
    <w:rsid w:val="000C190F"/>
    <w:rsid w:val="000C19B3"/>
    <w:rsid w:val="000C19CA"/>
    <w:rsid w:val="000C1B10"/>
    <w:rsid w:val="000C1C7C"/>
    <w:rsid w:val="000C1CF6"/>
    <w:rsid w:val="000C1DCC"/>
    <w:rsid w:val="000C1E33"/>
    <w:rsid w:val="000C1F13"/>
    <w:rsid w:val="000C2071"/>
    <w:rsid w:val="000C2172"/>
    <w:rsid w:val="000C2187"/>
    <w:rsid w:val="000C22E9"/>
    <w:rsid w:val="000C2307"/>
    <w:rsid w:val="000C2328"/>
    <w:rsid w:val="000C233D"/>
    <w:rsid w:val="000C23A2"/>
    <w:rsid w:val="000C2409"/>
    <w:rsid w:val="000C2429"/>
    <w:rsid w:val="000C2445"/>
    <w:rsid w:val="000C24A0"/>
    <w:rsid w:val="000C2515"/>
    <w:rsid w:val="000C2578"/>
    <w:rsid w:val="000C25A2"/>
    <w:rsid w:val="000C27D8"/>
    <w:rsid w:val="000C282F"/>
    <w:rsid w:val="000C28A7"/>
    <w:rsid w:val="000C291E"/>
    <w:rsid w:val="000C299C"/>
    <w:rsid w:val="000C2A2B"/>
    <w:rsid w:val="000C2A90"/>
    <w:rsid w:val="000C2BD8"/>
    <w:rsid w:val="000C2CE4"/>
    <w:rsid w:val="000C2D9A"/>
    <w:rsid w:val="000C2DE3"/>
    <w:rsid w:val="000C2E85"/>
    <w:rsid w:val="000C2EC0"/>
    <w:rsid w:val="000C2EDA"/>
    <w:rsid w:val="000C2FD6"/>
    <w:rsid w:val="000C301A"/>
    <w:rsid w:val="000C308B"/>
    <w:rsid w:val="000C3118"/>
    <w:rsid w:val="000C320C"/>
    <w:rsid w:val="000C33C5"/>
    <w:rsid w:val="000C34D7"/>
    <w:rsid w:val="000C34EA"/>
    <w:rsid w:val="000C3528"/>
    <w:rsid w:val="000C356E"/>
    <w:rsid w:val="000C3626"/>
    <w:rsid w:val="000C3684"/>
    <w:rsid w:val="000C369A"/>
    <w:rsid w:val="000C36A1"/>
    <w:rsid w:val="000C39BC"/>
    <w:rsid w:val="000C3A59"/>
    <w:rsid w:val="000C3AB7"/>
    <w:rsid w:val="000C3B08"/>
    <w:rsid w:val="000C3B23"/>
    <w:rsid w:val="000C3B8D"/>
    <w:rsid w:val="000C3C99"/>
    <w:rsid w:val="000C3D28"/>
    <w:rsid w:val="000C3EBD"/>
    <w:rsid w:val="000C3EDD"/>
    <w:rsid w:val="000C3F5F"/>
    <w:rsid w:val="000C3F98"/>
    <w:rsid w:val="000C4051"/>
    <w:rsid w:val="000C41A4"/>
    <w:rsid w:val="000C41E5"/>
    <w:rsid w:val="000C42F5"/>
    <w:rsid w:val="000C431A"/>
    <w:rsid w:val="000C43E1"/>
    <w:rsid w:val="000C43EC"/>
    <w:rsid w:val="000C44F3"/>
    <w:rsid w:val="000C4566"/>
    <w:rsid w:val="000C45DC"/>
    <w:rsid w:val="000C45F0"/>
    <w:rsid w:val="000C46DA"/>
    <w:rsid w:val="000C4708"/>
    <w:rsid w:val="000C471D"/>
    <w:rsid w:val="000C4814"/>
    <w:rsid w:val="000C4982"/>
    <w:rsid w:val="000C49B5"/>
    <w:rsid w:val="000C4B5B"/>
    <w:rsid w:val="000C4BBF"/>
    <w:rsid w:val="000C4C17"/>
    <w:rsid w:val="000C4C6D"/>
    <w:rsid w:val="000C4CAD"/>
    <w:rsid w:val="000C4E81"/>
    <w:rsid w:val="000C4EE2"/>
    <w:rsid w:val="000C4F68"/>
    <w:rsid w:val="000C4F90"/>
    <w:rsid w:val="000C4FE1"/>
    <w:rsid w:val="000C502E"/>
    <w:rsid w:val="000C50D4"/>
    <w:rsid w:val="000C51C8"/>
    <w:rsid w:val="000C5308"/>
    <w:rsid w:val="000C5316"/>
    <w:rsid w:val="000C5318"/>
    <w:rsid w:val="000C5353"/>
    <w:rsid w:val="000C540F"/>
    <w:rsid w:val="000C550C"/>
    <w:rsid w:val="000C5533"/>
    <w:rsid w:val="000C554A"/>
    <w:rsid w:val="000C55D5"/>
    <w:rsid w:val="000C564A"/>
    <w:rsid w:val="000C567B"/>
    <w:rsid w:val="000C56C7"/>
    <w:rsid w:val="000C5709"/>
    <w:rsid w:val="000C57CB"/>
    <w:rsid w:val="000C586E"/>
    <w:rsid w:val="000C5A34"/>
    <w:rsid w:val="000C5B8B"/>
    <w:rsid w:val="000C5BCD"/>
    <w:rsid w:val="000C5DF0"/>
    <w:rsid w:val="000C5E22"/>
    <w:rsid w:val="000C5E8D"/>
    <w:rsid w:val="000C5F56"/>
    <w:rsid w:val="000C607B"/>
    <w:rsid w:val="000C60F5"/>
    <w:rsid w:val="000C6287"/>
    <w:rsid w:val="000C6384"/>
    <w:rsid w:val="000C63CB"/>
    <w:rsid w:val="000C6495"/>
    <w:rsid w:val="000C64DF"/>
    <w:rsid w:val="000C66F6"/>
    <w:rsid w:val="000C67EE"/>
    <w:rsid w:val="000C68A2"/>
    <w:rsid w:val="000C68D2"/>
    <w:rsid w:val="000C6901"/>
    <w:rsid w:val="000C6920"/>
    <w:rsid w:val="000C695C"/>
    <w:rsid w:val="000C69A7"/>
    <w:rsid w:val="000C69E8"/>
    <w:rsid w:val="000C6A04"/>
    <w:rsid w:val="000C6AD2"/>
    <w:rsid w:val="000C6AFC"/>
    <w:rsid w:val="000C6C74"/>
    <w:rsid w:val="000C6C8E"/>
    <w:rsid w:val="000C6CBD"/>
    <w:rsid w:val="000C6D9C"/>
    <w:rsid w:val="000C6DB3"/>
    <w:rsid w:val="000C6EB7"/>
    <w:rsid w:val="000C7049"/>
    <w:rsid w:val="000C708E"/>
    <w:rsid w:val="000C71DE"/>
    <w:rsid w:val="000C72ED"/>
    <w:rsid w:val="000C75C9"/>
    <w:rsid w:val="000C75F4"/>
    <w:rsid w:val="000C769D"/>
    <w:rsid w:val="000C76DC"/>
    <w:rsid w:val="000C77AD"/>
    <w:rsid w:val="000C788C"/>
    <w:rsid w:val="000C78AF"/>
    <w:rsid w:val="000C7A6F"/>
    <w:rsid w:val="000C7ACF"/>
    <w:rsid w:val="000C7B27"/>
    <w:rsid w:val="000C7EA5"/>
    <w:rsid w:val="000C7EB7"/>
    <w:rsid w:val="000C7F97"/>
    <w:rsid w:val="000D00D8"/>
    <w:rsid w:val="000D011A"/>
    <w:rsid w:val="000D01F2"/>
    <w:rsid w:val="000D0264"/>
    <w:rsid w:val="000D0482"/>
    <w:rsid w:val="000D0503"/>
    <w:rsid w:val="000D05CF"/>
    <w:rsid w:val="000D068D"/>
    <w:rsid w:val="000D0719"/>
    <w:rsid w:val="000D07A9"/>
    <w:rsid w:val="000D07BB"/>
    <w:rsid w:val="000D0819"/>
    <w:rsid w:val="000D0887"/>
    <w:rsid w:val="000D091E"/>
    <w:rsid w:val="000D09A9"/>
    <w:rsid w:val="000D0A91"/>
    <w:rsid w:val="000D0AF1"/>
    <w:rsid w:val="000D0AF6"/>
    <w:rsid w:val="000D0B08"/>
    <w:rsid w:val="000D0B5B"/>
    <w:rsid w:val="000D0BC2"/>
    <w:rsid w:val="000D0BDB"/>
    <w:rsid w:val="000D0BDC"/>
    <w:rsid w:val="000D0C79"/>
    <w:rsid w:val="000D0C9A"/>
    <w:rsid w:val="000D0CAE"/>
    <w:rsid w:val="000D0D56"/>
    <w:rsid w:val="000D0E57"/>
    <w:rsid w:val="000D0E8C"/>
    <w:rsid w:val="000D0EE2"/>
    <w:rsid w:val="000D0FC8"/>
    <w:rsid w:val="000D106A"/>
    <w:rsid w:val="000D10CC"/>
    <w:rsid w:val="000D1102"/>
    <w:rsid w:val="000D11D1"/>
    <w:rsid w:val="000D11DA"/>
    <w:rsid w:val="000D11FD"/>
    <w:rsid w:val="000D125D"/>
    <w:rsid w:val="000D1296"/>
    <w:rsid w:val="000D12D5"/>
    <w:rsid w:val="000D14DA"/>
    <w:rsid w:val="000D1562"/>
    <w:rsid w:val="000D1596"/>
    <w:rsid w:val="000D15C8"/>
    <w:rsid w:val="000D15FA"/>
    <w:rsid w:val="000D1661"/>
    <w:rsid w:val="000D17E7"/>
    <w:rsid w:val="000D1837"/>
    <w:rsid w:val="000D186D"/>
    <w:rsid w:val="000D18AE"/>
    <w:rsid w:val="000D18C0"/>
    <w:rsid w:val="000D1901"/>
    <w:rsid w:val="000D1967"/>
    <w:rsid w:val="000D19CF"/>
    <w:rsid w:val="000D1B30"/>
    <w:rsid w:val="000D1B6C"/>
    <w:rsid w:val="000D1B8D"/>
    <w:rsid w:val="000D1C8A"/>
    <w:rsid w:val="000D1D8B"/>
    <w:rsid w:val="000D1E46"/>
    <w:rsid w:val="000D1EA3"/>
    <w:rsid w:val="000D1ECE"/>
    <w:rsid w:val="000D1F73"/>
    <w:rsid w:val="000D1FD6"/>
    <w:rsid w:val="000D1FFF"/>
    <w:rsid w:val="000D2003"/>
    <w:rsid w:val="000D2064"/>
    <w:rsid w:val="000D211C"/>
    <w:rsid w:val="000D211E"/>
    <w:rsid w:val="000D21B4"/>
    <w:rsid w:val="000D232A"/>
    <w:rsid w:val="000D237F"/>
    <w:rsid w:val="000D263E"/>
    <w:rsid w:val="000D273A"/>
    <w:rsid w:val="000D276D"/>
    <w:rsid w:val="000D276F"/>
    <w:rsid w:val="000D27B7"/>
    <w:rsid w:val="000D283C"/>
    <w:rsid w:val="000D2855"/>
    <w:rsid w:val="000D287B"/>
    <w:rsid w:val="000D28E0"/>
    <w:rsid w:val="000D2954"/>
    <w:rsid w:val="000D295E"/>
    <w:rsid w:val="000D2966"/>
    <w:rsid w:val="000D2AA2"/>
    <w:rsid w:val="000D2AC9"/>
    <w:rsid w:val="000D2B4E"/>
    <w:rsid w:val="000D2C70"/>
    <w:rsid w:val="000D2CF4"/>
    <w:rsid w:val="000D2D9F"/>
    <w:rsid w:val="000D2FE2"/>
    <w:rsid w:val="000D309E"/>
    <w:rsid w:val="000D30C5"/>
    <w:rsid w:val="000D3119"/>
    <w:rsid w:val="000D3132"/>
    <w:rsid w:val="000D3189"/>
    <w:rsid w:val="000D31FA"/>
    <w:rsid w:val="000D3419"/>
    <w:rsid w:val="000D3537"/>
    <w:rsid w:val="000D35A9"/>
    <w:rsid w:val="000D364B"/>
    <w:rsid w:val="000D3768"/>
    <w:rsid w:val="000D37C2"/>
    <w:rsid w:val="000D38CC"/>
    <w:rsid w:val="000D3A75"/>
    <w:rsid w:val="000D3B96"/>
    <w:rsid w:val="000D3BFE"/>
    <w:rsid w:val="000D3C67"/>
    <w:rsid w:val="000D3C6C"/>
    <w:rsid w:val="000D3D56"/>
    <w:rsid w:val="000D3E5D"/>
    <w:rsid w:val="000D3EA0"/>
    <w:rsid w:val="000D3EB2"/>
    <w:rsid w:val="000D3F1C"/>
    <w:rsid w:val="000D3F72"/>
    <w:rsid w:val="000D3FB2"/>
    <w:rsid w:val="000D4029"/>
    <w:rsid w:val="000D4052"/>
    <w:rsid w:val="000D4155"/>
    <w:rsid w:val="000D419B"/>
    <w:rsid w:val="000D41B5"/>
    <w:rsid w:val="000D4267"/>
    <w:rsid w:val="000D42F5"/>
    <w:rsid w:val="000D430F"/>
    <w:rsid w:val="000D43A1"/>
    <w:rsid w:val="000D4494"/>
    <w:rsid w:val="000D45DB"/>
    <w:rsid w:val="000D478C"/>
    <w:rsid w:val="000D47B7"/>
    <w:rsid w:val="000D4830"/>
    <w:rsid w:val="000D4921"/>
    <w:rsid w:val="000D4A14"/>
    <w:rsid w:val="000D4A93"/>
    <w:rsid w:val="000D4AA2"/>
    <w:rsid w:val="000D4B5A"/>
    <w:rsid w:val="000D4C4A"/>
    <w:rsid w:val="000D4C7C"/>
    <w:rsid w:val="000D4E6C"/>
    <w:rsid w:val="000D5076"/>
    <w:rsid w:val="000D50D2"/>
    <w:rsid w:val="000D5135"/>
    <w:rsid w:val="000D5155"/>
    <w:rsid w:val="000D51C6"/>
    <w:rsid w:val="000D522C"/>
    <w:rsid w:val="000D5319"/>
    <w:rsid w:val="000D547E"/>
    <w:rsid w:val="000D54F4"/>
    <w:rsid w:val="000D55ED"/>
    <w:rsid w:val="000D5611"/>
    <w:rsid w:val="000D575C"/>
    <w:rsid w:val="000D585E"/>
    <w:rsid w:val="000D58AF"/>
    <w:rsid w:val="000D5949"/>
    <w:rsid w:val="000D5966"/>
    <w:rsid w:val="000D5B15"/>
    <w:rsid w:val="000D5D3D"/>
    <w:rsid w:val="000D5DA8"/>
    <w:rsid w:val="000D5DAB"/>
    <w:rsid w:val="000D5E85"/>
    <w:rsid w:val="000D5F07"/>
    <w:rsid w:val="000D5F43"/>
    <w:rsid w:val="000D5F8C"/>
    <w:rsid w:val="000D60D2"/>
    <w:rsid w:val="000D60EF"/>
    <w:rsid w:val="000D60F5"/>
    <w:rsid w:val="000D6308"/>
    <w:rsid w:val="000D636D"/>
    <w:rsid w:val="000D6444"/>
    <w:rsid w:val="000D649E"/>
    <w:rsid w:val="000D6618"/>
    <w:rsid w:val="000D6623"/>
    <w:rsid w:val="000D671E"/>
    <w:rsid w:val="000D6781"/>
    <w:rsid w:val="000D679C"/>
    <w:rsid w:val="000D67DB"/>
    <w:rsid w:val="000D682E"/>
    <w:rsid w:val="000D690F"/>
    <w:rsid w:val="000D6A1A"/>
    <w:rsid w:val="000D6A84"/>
    <w:rsid w:val="000D6C4F"/>
    <w:rsid w:val="000D6CF1"/>
    <w:rsid w:val="000D6F4F"/>
    <w:rsid w:val="000D6FAD"/>
    <w:rsid w:val="000D71D5"/>
    <w:rsid w:val="000D7201"/>
    <w:rsid w:val="000D726F"/>
    <w:rsid w:val="000D7340"/>
    <w:rsid w:val="000D73FE"/>
    <w:rsid w:val="000D740B"/>
    <w:rsid w:val="000D7449"/>
    <w:rsid w:val="000D74E8"/>
    <w:rsid w:val="000D75F8"/>
    <w:rsid w:val="000D763C"/>
    <w:rsid w:val="000D76E6"/>
    <w:rsid w:val="000D7703"/>
    <w:rsid w:val="000D7778"/>
    <w:rsid w:val="000D779A"/>
    <w:rsid w:val="000D789B"/>
    <w:rsid w:val="000D78BB"/>
    <w:rsid w:val="000D796A"/>
    <w:rsid w:val="000D7992"/>
    <w:rsid w:val="000D799F"/>
    <w:rsid w:val="000D7AC1"/>
    <w:rsid w:val="000D7ACE"/>
    <w:rsid w:val="000D7B14"/>
    <w:rsid w:val="000D7B9D"/>
    <w:rsid w:val="000D7BDF"/>
    <w:rsid w:val="000D7CB0"/>
    <w:rsid w:val="000D7F13"/>
    <w:rsid w:val="000D7F50"/>
    <w:rsid w:val="000E007C"/>
    <w:rsid w:val="000E01D4"/>
    <w:rsid w:val="000E02AF"/>
    <w:rsid w:val="000E03BB"/>
    <w:rsid w:val="000E047A"/>
    <w:rsid w:val="000E04EE"/>
    <w:rsid w:val="000E0517"/>
    <w:rsid w:val="000E0555"/>
    <w:rsid w:val="000E0634"/>
    <w:rsid w:val="000E06E6"/>
    <w:rsid w:val="000E0721"/>
    <w:rsid w:val="000E07B8"/>
    <w:rsid w:val="000E081A"/>
    <w:rsid w:val="000E0914"/>
    <w:rsid w:val="000E0959"/>
    <w:rsid w:val="000E09B5"/>
    <w:rsid w:val="000E0A19"/>
    <w:rsid w:val="000E0B02"/>
    <w:rsid w:val="000E0C55"/>
    <w:rsid w:val="000E0CAD"/>
    <w:rsid w:val="000E0D4C"/>
    <w:rsid w:val="000E0DD2"/>
    <w:rsid w:val="000E0DE3"/>
    <w:rsid w:val="000E0DE7"/>
    <w:rsid w:val="000E1116"/>
    <w:rsid w:val="000E1163"/>
    <w:rsid w:val="000E1175"/>
    <w:rsid w:val="000E118C"/>
    <w:rsid w:val="000E118F"/>
    <w:rsid w:val="000E11E8"/>
    <w:rsid w:val="000E1212"/>
    <w:rsid w:val="000E12F6"/>
    <w:rsid w:val="000E13C1"/>
    <w:rsid w:val="000E1625"/>
    <w:rsid w:val="000E1650"/>
    <w:rsid w:val="000E16B0"/>
    <w:rsid w:val="000E17EF"/>
    <w:rsid w:val="000E18D1"/>
    <w:rsid w:val="000E19A4"/>
    <w:rsid w:val="000E1B3F"/>
    <w:rsid w:val="000E1B50"/>
    <w:rsid w:val="000E1B73"/>
    <w:rsid w:val="000E1B9A"/>
    <w:rsid w:val="000E1D21"/>
    <w:rsid w:val="000E1D56"/>
    <w:rsid w:val="000E1DF8"/>
    <w:rsid w:val="000E1DFC"/>
    <w:rsid w:val="000E1F96"/>
    <w:rsid w:val="000E1FC3"/>
    <w:rsid w:val="000E20FA"/>
    <w:rsid w:val="000E2181"/>
    <w:rsid w:val="000E21CD"/>
    <w:rsid w:val="000E222F"/>
    <w:rsid w:val="000E23AA"/>
    <w:rsid w:val="000E24F7"/>
    <w:rsid w:val="000E2505"/>
    <w:rsid w:val="000E261D"/>
    <w:rsid w:val="000E2652"/>
    <w:rsid w:val="000E2657"/>
    <w:rsid w:val="000E26B7"/>
    <w:rsid w:val="000E2749"/>
    <w:rsid w:val="000E27D9"/>
    <w:rsid w:val="000E2876"/>
    <w:rsid w:val="000E28FF"/>
    <w:rsid w:val="000E292C"/>
    <w:rsid w:val="000E293C"/>
    <w:rsid w:val="000E2A0D"/>
    <w:rsid w:val="000E2A77"/>
    <w:rsid w:val="000E2A86"/>
    <w:rsid w:val="000E2A88"/>
    <w:rsid w:val="000E2B1A"/>
    <w:rsid w:val="000E2C15"/>
    <w:rsid w:val="000E2D81"/>
    <w:rsid w:val="000E2D88"/>
    <w:rsid w:val="000E2DA6"/>
    <w:rsid w:val="000E2E1A"/>
    <w:rsid w:val="000E2E69"/>
    <w:rsid w:val="000E2E87"/>
    <w:rsid w:val="000E2EAE"/>
    <w:rsid w:val="000E2ED6"/>
    <w:rsid w:val="000E2EDB"/>
    <w:rsid w:val="000E2F0A"/>
    <w:rsid w:val="000E2F9A"/>
    <w:rsid w:val="000E3010"/>
    <w:rsid w:val="000E30A6"/>
    <w:rsid w:val="000E30F5"/>
    <w:rsid w:val="000E3120"/>
    <w:rsid w:val="000E3200"/>
    <w:rsid w:val="000E32FA"/>
    <w:rsid w:val="000E3340"/>
    <w:rsid w:val="000E33BC"/>
    <w:rsid w:val="000E3403"/>
    <w:rsid w:val="000E348E"/>
    <w:rsid w:val="000E349C"/>
    <w:rsid w:val="000E34B7"/>
    <w:rsid w:val="000E35FC"/>
    <w:rsid w:val="000E364A"/>
    <w:rsid w:val="000E3661"/>
    <w:rsid w:val="000E36D6"/>
    <w:rsid w:val="000E36D9"/>
    <w:rsid w:val="000E36E0"/>
    <w:rsid w:val="000E3743"/>
    <w:rsid w:val="000E377E"/>
    <w:rsid w:val="000E3787"/>
    <w:rsid w:val="000E38A6"/>
    <w:rsid w:val="000E38B9"/>
    <w:rsid w:val="000E3998"/>
    <w:rsid w:val="000E3A66"/>
    <w:rsid w:val="000E3B5B"/>
    <w:rsid w:val="000E3B86"/>
    <w:rsid w:val="000E3C6B"/>
    <w:rsid w:val="000E3CA0"/>
    <w:rsid w:val="000E3CAD"/>
    <w:rsid w:val="000E3CAF"/>
    <w:rsid w:val="000E3DD1"/>
    <w:rsid w:val="000E3E74"/>
    <w:rsid w:val="000E409C"/>
    <w:rsid w:val="000E41DB"/>
    <w:rsid w:val="000E425B"/>
    <w:rsid w:val="000E425D"/>
    <w:rsid w:val="000E4268"/>
    <w:rsid w:val="000E4433"/>
    <w:rsid w:val="000E445B"/>
    <w:rsid w:val="000E4470"/>
    <w:rsid w:val="000E4550"/>
    <w:rsid w:val="000E4591"/>
    <w:rsid w:val="000E478F"/>
    <w:rsid w:val="000E48DF"/>
    <w:rsid w:val="000E4AE5"/>
    <w:rsid w:val="000E4B03"/>
    <w:rsid w:val="000E4B0C"/>
    <w:rsid w:val="000E4B53"/>
    <w:rsid w:val="000E4C23"/>
    <w:rsid w:val="000E4C81"/>
    <w:rsid w:val="000E4CFC"/>
    <w:rsid w:val="000E4DC5"/>
    <w:rsid w:val="000E4DCC"/>
    <w:rsid w:val="000E4E50"/>
    <w:rsid w:val="000E4E5A"/>
    <w:rsid w:val="000E4F86"/>
    <w:rsid w:val="000E50F3"/>
    <w:rsid w:val="000E5176"/>
    <w:rsid w:val="000E5196"/>
    <w:rsid w:val="000E528F"/>
    <w:rsid w:val="000E52B9"/>
    <w:rsid w:val="000E5338"/>
    <w:rsid w:val="000E53AF"/>
    <w:rsid w:val="000E545C"/>
    <w:rsid w:val="000E549D"/>
    <w:rsid w:val="000E556F"/>
    <w:rsid w:val="000E5578"/>
    <w:rsid w:val="000E55B5"/>
    <w:rsid w:val="000E55EC"/>
    <w:rsid w:val="000E5693"/>
    <w:rsid w:val="000E5766"/>
    <w:rsid w:val="000E582A"/>
    <w:rsid w:val="000E583D"/>
    <w:rsid w:val="000E5964"/>
    <w:rsid w:val="000E596C"/>
    <w:rsid w:val="000E59AF"/>
    <w:rsid w:val="000E5BD2"/>
    <w:rsid w:val="000E5C8C"/>
    <w:rsid w:val="000E5D21"/>
    <w:rsid w:val="000E5D30"/>
    <w:rsid w:val="000E5F2E"/>
    <w:rsid w:val="000E5F5D"/>
    <w:rsid w:val="000E5FE0"/>
    <w:rsid w:val="000E60E7"/>
    <w:rsid w:val="000E6103"/>
    <w:rsid w:val="000E618C"/>
    <w:rsid w:val="000E63B6"/>
    <w:rsid w:val="000E63B7"/>
    <w:rsid w:val="000E63CD"/>
    <w:rsid w:val="000E6531"/>
    <w:rsid w:val="000E65BB"/>
    <w:rsid w:val="000E6619"/>
    <w:rsid w:val="000E66E7"/>
    <w:rsid w:val="000E6719"/>
    <w:rsid w:val="000E673B"/>
    <w:rsid w:val="000E6898"/>
    <w:rsid w:val="000E6A89"/>
    <w:rsid w:val="000E6A96"/>
    <w:rsid w:val="000E6AD7"/>
    <w:rsid w:val="000E6ADE"/>
    <w:rsid w:val="000E6B92"/>
    <w:rsid w:val="000E6C32"/>
    <w:rsid w:val="000E6CB1"/>
    <w:rsid w:val="000E6D9C"/>
    <w:rsid w:val="000E6E26"/>
    <w:rsid w:val="000E6E56"/>
    <w:rsid w:val="000E70EF"/>
    <w:rsid w:val="000E7111"/>
    <w:rsid w:val="000E71E2"/>
    <w:rsid w:val="000E7253"/>
    <w:rsid w:val="000E739F"/>
    <w:rsid w:val="000E74B1"/>
    <w:rsid w:val="000E76AC"/>
    <w:rsid w:val="000E77FA"/>
    <w:rsid w:val="000E7810"/>
    <w:rsid w:val="000E79BB"/>
    <w:rsid w:val="000E7ADB"/>
    <w:rsid w:val="000E7B16"/>
    <w:rsid w:val="000E7C22"/>
    <w:rsid w:val="000E7CFB"/>
    <w:rsid w:val="000E7D29"/>
    <w:rsid w:val="000E7D6A"/>
    <w:rsid w:val="000E7D88"/>
    <w:rsid w:val="000E7DDD"/>
    <w:rsid w:val="000E7E75"/>
    <w:rsid w:val="000E7F08"/>
    <w:rsid w:val="000E7F58"/>
    <w:rsid w:val="000F001B"/>
    <w:rsid w:val="000F0147"/>
    <w:rsid w:val="000F0200"/>
    <w:rsid w:val="000F0262"/>
    <w:rsid w:val="000F028A"/>
    <w:rsid w:val="000F0381"/>
    <w:rsid w:val="000F043A"/>
    <w:rsid w:val="000F0534"/>
    <w:rsid w:val="000F0562"/>
    <w:rsid w:val="000F05F4"/>
    <w:rsid w:val="000F07C0"/>
    <w:rsid w:val="000F0894"/>
    <w:rsid w:val="000F08AD"/>
    <w:rsid w:val="000F092D"/>
    <w:rsid w:val="000F0ACA"/>
    <w:rsid w:val="000F0B99"/>
    <w:rsid w:val="000F0BC2"/>
    <w:rsid w:val="000F0C08"/>
    <w:rsid w:val="000F0C98"/>
    <w:rsid w:val="000F0CB4"/>
    <w:rsid w:val="000F0DD2"/>
    <w:rsid w:val="000F0EBB"/>
    <w:rsid w:val="000F0F17"/>
    <w:rsid w:val="000F0F27"/>
    <w:rsid w:val="000F1195"/>
    <w:rsid w:val="000F11B9"/>
    <w:rsid w:val="000F121A"/>
    <w:rsid w:val="000F123B"/>
    <w:rsid w:val="000F12D3"/>
    <w:rsid w:val="000F147E"/>
    <w:rsid w:val="000F148D"/>
    <w:rsid w:val="000F14FF"/>
    <w:rsid w:val="000F1566"/>
    <w:rsid w:val="000F15AA"/>
    <w:rsid w:val="000F15E7"/>
    <w:rsid w:val="000F16FA"/>
    <w:rsid w:val="000F1705"/>
    <w:rsid w:val="000F1981"/>
    <w:rsid w:val="000F19FC"/>
    <w:rsid w:val="000F1A5C"/>
    <w:rsid w:val="000F1AF8"/>
    <w:rsid w:val="000F1DE6"/>
    <w:rsid w:val="000F1F2A"/>
    <w:rsid w:val="000F1F3E"/>
    <w:rsid w:val="000F1F5B"/>
    <w:rsid w:val="000F2043"/>
    <w:rsid w:val="000F211F"/>
    <w:rsid w:val="000F223F"/>
    <w:rsid w:val="000F2263"/>
    <w:rsid w:val="000F24B3"/>
    <w:rsid w:val="000F24B7"/>
    <w:rsid w:val="000F251B"/>
    <w:rsid w:val="000F2522"/>
    <w:rsid w:val="000F2523"/>
    <w:rsid w:val="000F273C"/>
    <w:rsid w:val="000F27A2"/>
    <w:rsid w:val="000F2849"/>
    <w:rsid w:val="000F2883"/>
    <w:rsid w:val="000F28A7"/>
    <w:rsid w:val="000F29BD"/>
    <w:rsid w:val="000F2A36"/>
    <w:rsid w:val="000F2A41"/>
    <w:rsid w:val="000F2A5A"/>
    <w:rsid w:val="000F2B4E"/>
    <w:rsid w:val="000F2D73"/>
    <w:rsid w:val="000F2D79"/>
    <w:rsid w:val="000F2E95"/>
    <w:rsid w:val="000F2F8B"/>
    <w:rsid w:val="000F2FF5"/>
    <w:rsid w:val="000F3013"/>
    <w:rsid w:val="000F30BB"/>
    <w:rsid w:val="000F3138"/>
    <w:rsid w:val="000F31E6"/>
    <w:rsid w:val="000F33DD"/>
    <w:rsid w:val="000F3494"/>
    <w:rsid w:val="000F34DD"/>
    <w:rsid w:val="000F3544"/>
    <w:rsid w:val="000F35AF"/>
    <w:rsid w:val="000F35FB"/>
    <w:rsid w:val="000F362F"/>
    <w:rsid w:val="000F386E"/>
    <w:rsid w:val="000F3881"/>
    <w:rsid w:val="000F38D9"/>
    <w:rsid w:val="000F391C"/>
    <w:rsid w:val="000F3A05"/>
    <w:rsid w:val="000F3AAC"/>
    <w:rsid w:val="000F3CBA"/>
    <w:rsid w:val="000F3D85"/>
    <w:rsid w:val="000F3E47"/>
    <w:rsid w:val="000F3EAB"/>
    <w:rsid w:val="000F4008"/>
    <w:rsid w:val="000F4079"/>
    <w:rsid w:val="000F4107"/>
    <w:rsid w:val="000F4185"/>
    <w:rsid w:val="000F418A"/>
    <w:rsid w:val="000F4225"/>
    <w:rsid w:val="000F429E"/>
    <w:rsid w:val="000F4303"/>
    <w:rsid w:val="000F4354"/>
    <w:rsid w:val="000F43D5"/>
    <w:rsid w:val="000F4506"/>
    <w:rsid w:val="000F4757"/>
    <w:rsid w:val="000F47AB"/>
    <w:rsid w:val="000F480B"/>
    <w:rsid w:val="000F4834"/>
    <w:rsid w:val="000F4909"/>
    <w:rsid w:val="000F492D"/>
    <w:rsid w:val="000F4996"/>
    <w:rsid w:val="000F49A3"/>
    <w:rsid w:val="000F4AB3"/>
    <w:rsid w:val="000F4B0B"/>
    <w:rsid w:val="000F4B31"/>
    <w:rsid w:val="000F4BC9"/>
    <w:rsid w:val="000F4C41"/>
    <w:rsid w:val="000F4CE5"/>
    <w:rsid w:val="000F4D9B"/>
    <w:rsid w:val="000F4DAE"/>
    <w:rsid w:val="000F4DD6"/>
    <w:rsid w:val="000F508D"/>
    <w:rsid w:val="000F50C3"/>
    <w:rsid w:val="000F50D5"/>
    <w:rsid w:val="000F513E"/>
    <w:rsid w:val="000F5263"/>
    <w:rsid w:val="000F526C"/>
    <w:rsid w:val="000F53B9"/>
    <w:rsid w:val="000F53C8"/>
    <w:rsid w:val="000F548B"/>
    <w:rsid w:val="000F5499"/>
    <w:rsid w:val="000F558B"/>
    <w:rsid w:val="000F5A39"/>
    <w:rsid w:val="000F5A92"/>
    <w:rsid w:val="000F5B3E"/>
    <w:rsid w:val="000F5B80"/>
    <w:rsid w:val="000F5B87"/>
    <w:rsid w:val="000F5D07"/>
    <w:rsid w:val="000F5D90"/>
    <w:rsid w:val="000F5F3B"/>
    <w:rsid w:val="000F6033"/>
    <w:rsid w:val="000F60A4"/>
    <w:rsid w:val="000F60CD"/>
    <w:rsid w:val="000F615E"/>
    <w:rsid w:val="000F6190"/>
    <w:rsid w:val="000F61A6"/>
    <w:rsid w:val="000F61D7"/>
    <w:rsid w:val="000F61E2"/>
    <w:rsid w:val="000F625D"/>
    <w:rsid w:val="000F6279"/>
    <w:rsid w:val="000F62AB"/>
    <w:rsid w:val="000F62CA"/>
    <w:rsid w:val="000F62F0"/>
    <w:rsid w:val="000F6635"/>
    <w:rsid w:val="000F66CE"/>
    <w:rsid w:val="000F6837"/>
    <w:rsid w:val="000F6976"/>
    <w:rsid w:val="000F69AD"/>
    <w:rsid w:val="000F6AAB"/>
    <w:rsid w:val="000F6AB5"/>
    <w:rsid w:val="000F6C9E"/>
    <w:rsid w:val="000F6D56"/>
    <w:rsid w:val="000F6D6E"/>
    <w:rsid w:val="000F6E2D"/>
    <w:rsid w:val="000F6E80"/>
    <w:rsid w:val="000F6EE6"/>
    <w:rsid w:val="000F6EF4"/>
    <w:rsid w:val="000F711D"/>
    <w:rsid w:val="000F7139"/>
    <w:rsid w:val="000F7175"/>
    <w:rsid w:val="000F71E5"/>
    <w:rsid w:val="000F71FF"/>
    <w:rsid w:val="000F725E"/>
    <w:rsid w:val="000F7282"/>
    <w:rsid w:val="000F72C2"/>
    <w:rsid w:val="000F72F0"/>
    <w:rsid w:val="000F733E"/>
    <w:rsid w:val="000F738F"/>
    <w:rsid w:val="000F750F"/>
    <w:rsid w:val="000F75A1"/>
    <w:rsid w:val="000F7600"/>
    <w:rsid w:val="000F7687"/>
    <w:rsid w:val="000F7689"/>
    <w:rsid w:val="000F78EA"/>
    <w:rsid w:val="000F78FB"/>
    <w:rsid w:val="000F7B3E"/>
    <w:rsid w:val="000F7B73"/>
    <w:rsid w:val="000F7B98"/>
    <w:rsid w:val="000F7C69"/>
    <w:rsid w:val="000F7C8F"/>
    <w:rsid w:val="000F7D64"/>
    <w:rsid w:val="000F7DEC"/>
    <w:rsid w:val="000F7F2C"/>
    <w:rsid w:val="000F7F3C"/>
    <w:rsid w:val="00100063"/>
    <w:rsid w:val="00100065"/>
    <w:rsid w:val="00100180"/>
    <w:rsid w:val="00100184"/>
    <w:rsid w:val="001001BF"/>
    <w:rsid w:val="001001C9"/>
    <w:rsid w:val="00100267"/>
    <w:rsid w:val="001002B4"/>
    <w:rsid w:val="0010033D"/>
    <w:rsid w:val="0010039E"/>
    <w:rsid w:val="00100453"/>
    <w:rsid w:val="00100469"/>
    <w:rsid w:val="00100621"/>
    <w:rsid w:val="0010066C"/>
    <w:rsid w:val="0010068E"/>
    <w:rsid w:val="001006E6"/>
    <w:rsid w:val="0010079A"/>
    <w:rsid w:val="001007B1"/>
    <w:rsid w:val="00100933"/>
    <w:rsid w:val="001009C8"/>
    <w:rsid w:val="00100ABC"/>
    <w:rsid w:val="00100BEB"/>
    <w:rsid w:val="00100C93"/>
    <w:rsid w:val="00100C9F"/>
    <w:rsid w:val="00100E0F"/>
    <w:rsid w:val="00100E8A"/>
    <w:rsid w:val="00100EDD"/>
    <w:rsid w:val="00101054"/>
    <w:rsid w:val="00101066"/>
    <w:rsid w:val="00101096"/>
    <w:rsid w:val="001010B9"/>
    <w:rsid w:val="00101101"/>
    <w:rsid w:val="00101179"/>
    <w:rsid w:val="001011A6"/>
    <w:rsid w:val="001013C3"/>
    <w:rsid w:val="001014B9"/>
    <w:rsid w:val="00101505"/>
    <w:rsid w:val="00101527"/>
    <w:rsid w:val="00101534"/>
    <w:rsid w:val="001015C1"/>
    <w:rsid w:val="001016A2"/>
    <w:rsid w:val="001016BB"/>
    <w:rsid w:val="001016CA"/>
    <w:rsid w:val="001016D3"/>
    <w:rsid w:val="00101719"/>
    <w:rsid w:val="001017D8"/>
    <w:rsid w:val="00101837"/>
    <w:rsid w:val="00101868"/>
    <w:rsid w:val="001019B2"/>
    <w:rsid w:val="001019CF"/>
    <w:rsid w:val="00101A51"/>
    <w:rsid w:val="00101A8F"/>
    <w:rsid w:val="00101AD4"/>
    <w:rsid w:val="00101AFC"/>
    <w:rsid w:val="00101B26"/>
    <w:rsid w:val="00101C32"/>
    <w:rsid w:val="00101D6F"/>
    <w:rsid w:val="00101E39"/>
    <w:rsid w:val="00101E42"/>
    <w:rsid w:val="00101F86"/>
    <w:rsid w:val="001020B5"/>
    <w:rsid w:val="001023E1"/>
    <w:rsid w:val="00102426"/>
    <w:rsid w:val="00102434"/>
    <w:rsid w:val="00102467"/>
    <w:rsid w:val="00102484"/>
    <w:rsid w:val="001024C5"/>
    <w:rsid w:val="001024D3"/>
    <w:rsid w:val="001028B3"/>
    <w:rsid w:val="00102998"/>
    <w:rsid w:val="00102B8D"/>
    <w:rsid w:val="00102BEF"/>
    <w:rsid w:val="00102CB4"/>
    <w:rsid w:val="00102CE9"/>
    <w:rsid w:val="00102CFC"/>
    <w:rsid w:val="00102DF0"/>
    <w:rsid w:val="00102E3A"/>
    <w:rsid w:val="00102E5D"/>
    <w:rsid w:val="00102F34"/>
    <w:rsid w:val="001030B6"/>
    <w:rsid w:val="00103126"/>
    <w:rsid w:val="0010313D"/>
    <w:rsid w:val="00103279"/>
    <w:rsid w:val="001032C3"/>
    <w:rsid w:val="001032F7"/>
    <w:rsid w:val="0010337A"/>
    <w:rsid w:val="001033C4"/>
    <w:rsid w:val="001033FB"/>
    <w:rsid w:val="001035FB"/>
    <w:rsid w:val="00103654"/>
    <w:rsid w:val="001037DB"/>
    <w:rsid w:val="001037F7"/>
    <w:rsid w:val="00103807"/>
    <w:rsid w:val="0010390C"/>
    <w:rsid w:val="001039EC"/>
    <w:rsid w:val="00103A0A"/>
    <w:rsid w:val="00103B20"/>
    <w:rsid w:val="00103B97"/>
    <w:rsid w:val="00103B9F"/>
    <w:rsid w:val="00103BB4"/>
    <w:rsid w:val="00103C31"/>
    <w:rsid w:val="00103CF7"/>
    <w:rsid w:val="00103D3F"/>
    <w:rsid w:val="00103E7F"/>
    <w:rsid w:val="00103EF9"/>
    <w:rsid w:val="00104006"/>
    <w:rsid w:val="00104023"/>
    <w:rsid w:val="0010402B"/>
    <w:rsid w:val="001040D1"/>
    <w:rsid w:val="00104123"/>
    <w:rsid w:val="00104154"/>
    <w:rsid w:val="001042F9"/>
    <w:rsid w:val="001044AB"/>
    <w:rsid w:val="001044E8"/>
    <w:rsid w:val="001044FF"/>
    <w:rsid w:val="00104586"/>
    <w:rsid w:val="001047A7"/>
    <w:rsid w:val="001047B5"/>
    <w:rsid w:val="001047B8"/>
    <w:rsid w:val="0010486E"/>
    <w:rsid w:val="00104CBD"/>
    <w:rsid w:val="00104D48"/>
    <w:rsid w:val="00104DC7"/>
    <w:rsid w:val="00104E0F"/>
    <w:rsid w:val="00104E80"/>
    <w:rsid w:val="00104EDB"/>
    <w:rsid w:val="00104F4B"/>
    <w:rsid w:val="00105148"/>
    <w:rsid w:val="001051F0"/>
    <w:rsid w:val="00105204"/>
    <w:rsid w:val="0010529A"/>
    <w:rsid w:val="00105311"/>
    <w:rsid w:val="00105379"/>
    <w:rsid w:val="00105497"/>
    <w:rsid w:val="00105520"/>
    <w:rsid w:val="001055EB"/>
    <w:rsid w:val="0010568A"/>
    <w:rsid w:val="0010569B"/>
    <w:rsid w:val="001056D1"/>
    <w:rsid w:val="00105864"/>
    <w:rsid w:val="001058CF"/>
    <w:rsid w:val="00105916"/>
    <w:rsid w:val="001059F6"/>
    <w:rsid w:val="00105A11"/>
    <w:rsid w:val="00105B22"/>
    <w:rsid w:val="00105C01"/>
    <w:rsid w:val="00105CE8"/>
    <w:rsid w:val="00105D41"/>
    <w:rsid w:val="00105DD8"/>
    <w:rsid w:val="00105FB9"/>
    <w:rsid w:val="00106046"/>
    <w:rsid w:val="00106068"/>
    <w:rsid w:val="00106072"/>
    <w:rsid w:val="001060BB"/>
    <w:rsid w:val="0010617F"/>
    <w:rsid w:val="0010648A"/>
    <w:rsid w:val="00106526"/>
    <w:rsid w:val="001065C5"/>
    <w:rsid w:val="001065CE"/>
    <w:rsid w:val="001066EA"/>
    <w:rsid w:val="0010675A"/>
    <w:rsid w:val="00106770"/>
    <w:rsid w:val="001067D8"/>
    <w:rsid w:val="001067DD"/>
    <w:rsid w:val="001067E5"/>
    <w:rsid w:val="0010681B"/>
    <w:rsid w:val="0010683D"/>
    <w:rsid w:val="00106869"/>
    <w:rsid w:val="00106894"/>
    <w:rsid w:val="001069D3"/>
    <w:rsid w:val="001069E0"/>
    <w:rsid w:val="00106A9B"/>
    <w:rsid w:val="00106B66"/>
    <w:rsid w:val="00106BC7"/>
    <w:rsid w:val="00106BC8"/>
    <w:rsid w:val="00106D0A"/>
    <w:rsid w:val="00106D87"/>
    <w:rsid w:val="00106E2A"/>
    <w:rsid w:val="00106EE1"/>
    <w:rsid w:val="00106F2C"/>
    <w:rsid w:val="00106F9C"/>
    <w:rsid w:val="00106FAE"/>
    <w:rsid w:val="00106FAF"/>
    <w:rsid w:val="001070D3"/>
    <w:rsid w:val="001070F5"/>
    <w:rsid w:val="0010712D"/>
    <w:rsid w:val="001071A8"/>
    <w:rsid w:val="00107210"/>
    <w:rsid w:val="001072A9"/>
    <w:rsid w:val="001072AB"/>
    <w:rsid w:val="001073AD"/>
    <w:rsid w:val="001073AE"/>
    <w:rsid w:val="0010749B"/>
    <w:rsid w:val="00107630"/>
    <w:rsid w:val="0010764A"/>
    <w:rsid w:val="001076BD"/>
    <w:rsid w:val="001076CB"/>
    <w:rsid w:val="001077BE"/>
    <w:rsid w:val="0010786E"/>
    <w:rsid w:val="00107882"/>
    <w:rsid w:val="001078F2"/>
    <w:rsid w:val="0010797D"/>
    <w:rsid w:val="00107A75"/>
    <w:rsid w:val="00107A95"/>
    <w:rsid w:val="00107B0C"/>
    <w:rsid w:val="00107B0E"/>
    <w:rsid w:val="00107BB9"/>
    <w:rsid w:val="00107CAE"/>
    <w:rsid w:val="00107CE9"/>
    <w:rsid w:val="00107D59"/>
    <w:rsid w:val="00107E4E"/>
    <w:rsid w:val="001100F6"/>
    <w:rsid w:val="00110190"/>
    <w:rsid w:val="0011019A"/>
    <w:rsid w:val="0011043A"/>
    <w:rsid w:val="00110482"/>
    <w:rsid w:val="00110500"/>
    <w:rsid w:val="00110674"/>
    <w:rsid w:val="001106A9"/>
    <w:rsid w:val="001106D3"/>
    <w:rsid w:val="001106E4"/>
    <w:rsid w:val="0011074E"/>
    <w:rsid w:val="001107AC"/>
    <w:rsid w:val="00110864"/>
    <w:rsid w:val="001109A3"/>
    <w:rsid w:val="00110AD0"/>
    <w:rsid w:val="00110B25"/>
    <w:rsid w:val="00110B5F"/>
    <w:rsid w:val="00110BDC"/>
    <w:rsid w:val="00110D6E"/>
    <w:rsid w:val="00110DDF"/>
    <w:rsid w:val="00110E5C"/>
    <w:rsid w:val="00110ECA"/>
    <w:rsid w:val="00110FB8"/>
    <w:rsid w:val="00110FDA"/>
    <w:rsid w:val="0011105F"/>
    <w:rsid w:val="00111081"/>
    <w:rsid w:val="0011112A"/>
    <w:rsid w:val="001111F7"/>
    <w:rsid w:val="001112EB"/>
    <w:rsid w:val="001113C6"/>
    <w:rsid w:val="001113E5"/>
    <w:rsid w:val="001114E8"/>
    <w:rsid w:val="00111507"/>
    <w:rsid w:val="0011152F"/>
    <w:rsid w:val="0011169D"/>
    <w:rsid w:val="001116D5"/>
    <w:rsid w:val="0011178E"/>
    <w:rsid w:val="00111859"/>
    <w:rsid w:val="001118EC"/>
    <w:rsid w:val="001119DA"/>
    <w:rsid w:val="00111C69"/>
    <w:rsid w:val="00111D09"/>
    <w:rsid w:val="00111DA1"/>
    <w:rsid w:val="00111DE5"/>
    <w:rsid w:val="00111DEC"/>
    <w:rsid w:val="00111E38"/>
    <w:rsid w:val="00111F19"/>
    <w:rsid w:val="00112152"/>
    <w:rsid w:val="00112217"/>
    <w:rsid w:val="001124CD"/>
    <w:rsid w:val="001125B3"/>
    <w:rsid w:val="001125F1"/>
    <w:rsid w:val="0011264B"/>
    <w:rsid w:val="001126E7"/>
    <w:rsid w:val="001126F6"/>
    <w:rsid w:val="0011272D"/>
    <w:rsid w:val="00112752"/>
    <w:rsid w:val="00112847"/>
    <w:rsid w:val="0011289D"/>
    <w:rsid w:val="001128A8"/>
    <w:rsid w:val="00112950"/>
    <w:rsid w:val="00112A10"/>
    <w:rsid w:val="00112B4C"/>
    <w:rsid w:val="00112CDE"/>
    <w:rsid w:val="00112D1D"/>
    <w:rsid w:val="00112D22"/>
    <w:rsid w:val="00112D68"/>
    <w:rsid w:val="00112DC1"/>
    <w:rsid w:val="00112FEF"/>
    <w:rsid w:val="00113012"/>
    <w:rsid w:val="00113020"/>
    <w:rsid w:val="001130BB"/>
    <w:rsid w:val="001130C5"/>
    <w:rsid w:val="001130ED"/>
    <w:rsid w:val="0011325F"/>
    <w:rsid w:val="0011326A"/>
    <w:rsid w:val="00113276"/>
    <w:rsid w:val="0011329F"/>
    <w:rsid w:val="001133BB"/>
    <w:rsid w:val="001133F3"/>
    <w:rsid w:val="0011342A"/>
    <w:rsid w:val="00113495"/>
    <w:rsid w:val="001134F4"/>
    <w:rsid w:val="00113500"/>
    <w:rsid w:val="00113528"/>
    <w:rsid w:val="00113546"/>
    <w:rsid w:val="0011358D"/>
    <w:rsid w:val="001136FA"/>
    <w:rsid w:val="00113802"/>
    <w:rsid w:val="0011381C"/>
    <w:rsid w:val="001138CB"/>
    <w:rsid w:val="00113A83"/>
    <w:rsid w:val="00113B0F"/>
    <w:rsid w:val="00113B1B"/>
    <w:rsid w:val="00113BC1"/>
    <w:rsid w:val="00113C50"/>
    <w:rsid w:val="00113C96"/>
    <w:rsid w:val="00113CB4"/>
    <w:rsid w:val="00113D0A"/>
    <w:rsid w:val="00113EC4"/>
    <w:rsid w:val="00114047"/>
    <w:rsid w:val="0011427C"/>
    <w:rsid w:val="0011446B"/>
    <w:rsid w:val="0011448D"/>
    <w:rsid w:val="0011449B"/>
    <w:rsid w:val="001144E4"/>
    <w:rsid w:val="00114515"/>
    <w:rsid w:val="001145C7"/>
    <w:rsid w:val="001145FF"/>
    <w:rsid w:val="001146FC"/>
    <w:rsid w:val="0011476B"/>
    <w:rsid w:val="0011480D"/>
    <w:rsid w:val="0011484F"/>
    <w:rsid w:val="001148A2"/>
    <w:rsid w:val="001149AF"/>
    <w:rsid w:val="00114AFB"/>
    <w:rsid w:val="00114B5E"/>
    <w:rsid w:val="00114B72"/>
    <w:rsid w:val="00114BFA"/>
    <w:rsid w:val="00114CCC"/>
    <w:rsid w:val="00114D6B"/>
    <w:rsid w:val="00114F24"/>
    <w:rsid w:val="00114F78"/>
    <w:rsid w:val="00114F94"/>
    <w:rsid w:val="00115014"/>
    <w:rsid w:val="001150AF"/>
    <w:rsid w:val="001150D5"/>
    <w:rsid w:val="00115174"/>
    <w:rsid w:val="0011527C"/>
    <w:rsid w:val="00115484"/>
    <w:rsid w:val="001155A0"/>
    <w:rsid w:val="0011567C"/>
    <w:rsid w:val="00115708"/>
    <w:rsid w:val="0011571D"/>
    <w:rsid w:val="0011577F"/>
    <w:rsid w:val="001157E6"/>
    <w:rsid w:val="0011581B"/>
    <w:rsid w:val="001159C5"/>
    <w:rsid w:val="00115A40"/>
    <w:rsid w:val="00115B75"/>
    <w:rsid w:val="00115BDA"/>
    <w:rsid w:val="00115BE8"/>
    <w:rsid w:val="00115C21"/>
    <w:rsid w:val="00115D18"/>
    <w:rsid w:val="00115D54"/>
    <w:rsid w:val="00115E14"/>
    <w:rsid w:val="00115E52"/>
    <w:rsid w:val="00115FAF"/>
    <w:rsid w:val="00115FB3"/>
    <w:rsid w:val="00116001"/>
    <w:rsid w:val="001160D5"/>
    <w:rsid w:val="0011618A"/>
    <w:rsid w:val="001161A8"/>
    <w:rsid w:val="001161BE"/>
    <w:rsid w:val="001161F4"/>
    <w:rsid w:val="0011626F"/>
    <w:rsid w:val="0011627E"/>
    <w:rsid w:val="00116338"/>
    <w:rsid w:val="00116396"/>
    <w:rsid w:val="0011641F"/>
    <w:rsid w:val="00116480"/>
    <w:rsid w:val="001165CB"/>
    <w:rsid w:val="00116604"/>
    <w:rsid w:val="00116651"/>
    <w:rsid w:val="00116706"/>
    <w:rsid w:val="00116708"/>
    <w:rsid w:val="0011672B"/>
    <w:rsid w:val="00116774"/>
    <w:rsid w:val="00116775"/>
    <w:rsid w:val="0011690E"/>
    <w:rsid w:val="0011694D"/>
    <w:rsid w:val="00116979"/>
    <w:rsid w:val="001169A4"/>
    <w:rsid w:val="00116AAD"/>
    <w:rsid w:val="00116BA4"/>
    <w:rsid w:val="00116C42"/>
    <w:rsid w:val="00116D24"/>
    <w:rsid w:val="00116FB3"/>
    <w:rsid w:val="001170AB"/>
    <w:rsid w:val="0011715D"/>
    <w:rsid w:val="00117308"/>
    <w:rsid w:val="0011733B"/>
    <w:rsid w:val="001174DA"/>
    <w:rsid w:val="00117532"/>
    <w:rsid w:val="00117542"/>
    <w:rsid w:val="00117607"/>
    <w:rsid w:val="00117789"/>
    <w:rsid w:val="00117854"/>
    <w:rsid w:val="0011793A"/>
    <w:rsid w:val="001179E5"/>
    <w:rsid w:val="00117B34"/>
    <w:rsid w:val="00117D4B"/>
    <w:rsid w:val="00117D56"/>
    <w:rsid w:val="00117DE2"/>
    <w:rsid w:val="00117F12"/>
    <w:rsid w:val="00117FB4"/>
    <w:rsid w:val="0012007F"/>
    <w:rsid w:val="001200E3"/>
    <w:rsid w:val="00120105"/>
    <w:rsid w:val="0012010A"/>
    <w:rsid w:val="0012014B"/>
    <w:rsid w:val="001201CE"/>
    <w:rsid w:val="0012023A"/>
    <w:rsid w:val="00120259"/>
    <w:rsid w:val="0012030F"/>
    <w:rsid w:val="0012036E"/>
    <w:rsid w:val="0012037A"/>
    <w:rsid w:val="001203DB"/>
    <w:rsid w:val="001204CB"/>
    <w:rsid w:val="00120569"/>
    <w:rsid w:val="001205E3"/>
    <w:rsid w:val="00120687"/>
    <w:rsid w:val="0012081F"/>
    <w:rsid w:val="001208D2"/>
    <w:rsid w:val="00120949"/>
    <w:rsid w:val="00120958"/>
    <w:rsid w:val="00120A04"/>
    <w:rsid w:val="00120A4B"/>
    <w:rsid w:val="00120AEC"/>
    <w:rsid w:val="00120D7A"/>
    <w:rsid w:val="00120D9F"/>
    <w:rsid w:val="00120E09"/>
    <w:rsid w:val="00120E6F"/>
    <w:rsid w:val="00120EF7"/>
    <w:rsid w:val="00120F33"/>
    <w:rsid w:val="00120FB7"/>
    <w:rsid w:val="001210CC"/>
    <w:rsid w:val="001210FF"/>
    <w:rsid w:val="00121171"/>
    <w:rsid w:val="00121249"/>
    <w:rsid w:val="001212A2"/>
    <w:rsid w:val="00121582"/>
    <w:rsid w:val="0012161B"/>
    <w:rsid w:val="00121655"/>
    <w:rsid w:val="001216D2"/>
    <w:rsid w:val="001217F3"/>
    <w:rsid w:val="00121875"/>
    <w:rsid w:val="001218B0"/>
    <w:rsid w:val="00121945"/>
    <w:rsid w:val="00121A52"/>
    <w:rsid w:val="00121AA1"/>
    <w:rsid w:val="00121AD7"/>
    <w:rsid w:val="00121D8A"/>
    <w:rsid w:val="00121FAC"/>
    <w:rsid w:val="00121FBE"/>
    <w:rsid w:val="00122041"/>
    <w:rsid w:val="001220AA"/>
    <w:rsid w:val="001221A8"/>
    <w:rsid w:val="00122242"/>
    <w:rsid w:val="001222D5"/>
    <w:rsid w:val="00122734"/>
    <w:rsid w:val="0012278E"/>
    <w:rsid w:val="00122819"/>
    <w:rsid w:val="001228CA"/>
    <w:rsid w:val="0012290C"/>
    <w:rsid w:val="0012295D"/>
    <w:rsid w:val="00122962"/>
    <w:rsid w:val="00122A5F"/>
    <w:rsid w:val="00122AA1"/>
    <w:rsid w:val="00122B1D"/>
    <w:rsid w:val="00122B29"/>
    <w:rsid w:val="00122BA2"/>
    <w:rsid w:val="00122BAD"/>
    <w:rsid w:val="00122CC7"/>
    <w:rsid w:val="00122CEC"/>
    <w:rsid w:val="00122D34"/>
    <w:rsid w:val="00122D56"/>
    <w:rsid w:val="00122DF0"/>
    <w:rsid w:val="00122DF7"/>
    <w:rsid w:val="00122E60"/>
    <w:rsid w:val="001230C9"/>
    <w:rsid w:val="0012312D"/>
    <w:rsid w:val="001232C3"/>
    <w:rsid w:val="001232CF"/>
    <w:rsid w:val="001232DB"/>
    <w:rsid w:val="001232E6"/>
    <w:rsid w:val="001233B1"/>
    <w:rsid w:val="0012344D"/>
    <w:rsid w:val="001234DC"/>
    <w:rsid w:val="00123516"/>
    <w:rsid w:val="0012354E"/>
    <w:rsid w:val="0012355C"/>
    <w:rsid w:val="00123575"/>
    <w:rsid w:val="00123621"/>
    <w:rsid w:val="00123640"/>
    <w:rsid w:val="001236C5"/>
    <w:rsid w:val="00123774"/>
    <w:rsid w:val="00123851"/>
    <w:rsid w:val="0012385C"/>
    <w:rsid w:val="001238D6"/>
    <w:rsid w:val="0012392D"/>
    <w:rsid w:val="0012396D"/>
    <w:rsid w:val="001239F2"/>
    <w:rsid w:val="00123ACC"/>
    <w:rsid w:val="00123B18"/>
    <w:rsid w:val="00123D19"/>
    <w:rsid w:val="00123E13"/>
    <w:rsid w:val="00123E3B"/>
    <w:rsid w:val="00123E3C"/>
    <w:rsid w:val="00123E8A"/>
    <w:rsid w:val="00123F6B"/>
    <w:rsid w:val="00123FBC"/>
    <w:rsid w:val="00124015"/>
    <w:rsid w:val="0012402F"/>
    <w:rsid w:val="00124139"/>
    <w:rsid w:val="00124166"/>
    <w:rsid w:val="00124266"/>
    <w:rsid w:val="00124284"/>
    <w:rsid w:val="001242A6"/>
    <w:rsid w:val="0012430E"/>
    <w:rsid w:val="0012432E"/>
    <w:rsid w:val="0012439B"/>
    <w:rsid w:val="00124462"/>
    <w:rsid w:val="0012448F"/>
    <w:rsid w:val="00124509"/>
    <w:rsid w:val="00124515"/>
    <w:rsid w:val="00124523"/>
    <w:rsid w:val="001249AC"/>
    <w:rsid w:val="00124AC8"/>
    <w:rsid w:val="00124BE0"/>
    <w:rsid w:val="00124C2D"/>
    <w:rsid w:val="00124D24"/>
    <w:rsid w:val="00124E3B"/>
    <w:rsid w:val="00124ED3"/>
    <w:rsid w:val="00124F2E"/>
    <w:rsid w:val="00125020"/>
    <w:rsid w:val="001250C5"/>
    <w:rsid w:val="00125142"/>
    <w:rsid w:val="001251DF"/>
    <w:rsid w:val="00125277"/>
    <w:rsid w:val="00125386"/>
    <w:rsid w:val="00125497"/>
    <w:rsid w:val="0012554A"/>
    <w:rsid w:val="0012558F"/>
    <w:rsid w:val="0012559A"/>
    <w:rsid w:val="001256D2"/>
    <w:rsid w:val="0012570B"/>
    <w:rsid w:val="00125729"/>
    <w:rsid w:val="00125763"/>
    <w:rsid w:val="0012576B"/>
    <w:rsid w:val="0012577A"/>
    <w:rsid w:val="00125848"/>
    <w:rsid w:val="00125889"/>
    <w:rsid w:val="001258BB"/>
    <w:rsid w:val="00125A23"/>
    <w:rsid w:val="00125B28"/>
    <w:rsid w:val="00125B4C"/>
    <w:rsid w:val="00125C0F"/>
    <w:rsid w:val="00125C1C"/>
    <w:rsid w:val="00125F64"/>
    <w:rsid w:val="00125FCD"/>
    <w:rsid w:val="00126055"/>
    <w:rsid w:val="001260BB"/>
    <w:rsid w:val="0012614F"/>
    <w:rsid w:val="00126179"/>
    <w:rsid w:val="00126181"/>
    <w:rsid w:val="001261E8"/>
    <w:rsid w:val="001261F9"/>
    <w:rsid w:val="001262BC"/>
    <w:rsid w:val="001263FC"/>
    <w:rsid w:val="00126431"/>
    <w:rsid w:val="00126435"/>
    <w:rsid w:val="0012643E"/>
    <w:rsid w:val="00126505"/>
    <w:rsid w:val="00126673"/>
    <w:rsid w:val="001266C0"/>
    <w:rsid w:val="001266DA"/>
    <w:rsid w:val="00126775"/>
    <w:rsid w:val="001267E8"/>
    <w:rsid w:val="0012682F"/>
    <w:rsid w:val="0012685A"/>
    <w:rsid w:val="00126922"/>
    <w:rsid w:val="0012699F"/>
    <w:rsid w:val="00126C18"/>
    <w:rsid w:val="00126C1E"/>
    <w:rsid w:val="00126C22"/>
    <w:rsid w:val="00126D15"/>
    <w:rsid w:val="00126D78"/>
    <w:rsid w:val="00126E96"/>
    <w:rsid w:val="00126F2A"/>
    <w:rsid w:val="00126F3F"/>
    <w:rsid w:val="001272A0"/>
    <w:rsid w:val="001272B6"/>
    <w:rsid w:val="00127304"/>
    <w:rsid w:val="00127463"/>
    <w:rsid w:val="00127467"/>
    <w:rsid w:val="0012767D"/>
    <w:rsid w:val="00127681"/>
    <w:rsid w:val="00127687"/>
    <w:rsid w:val="001276B7"/>
    <w:rsid w:val="0012771F"/>
    <w:rsid w:val="00127738"/>
    <w:rsid w:val="00127788"/>
    <w:rsid w:val="001277DA"/>
    <w:rsid w:val="00127804"/>
    <w:rsid w:val="00127823"/>
    <w:rsid w:val="00127832"/>
    <w:rsid w:val="001278DD"/>
    <w:rsid w:val="00127B09"/>
    <w:rsid w:val="00127B14"/>
    <w:rsid w:val="00127B6A"/>
    <w:rsid w:val="00127BD4"/>
    <w:rsid w:val="00127D95"/>
    <w:rsid w:val="00127DE9"/>
    <w:rsid w:val="00127E43"/>
    <w:rsid w:val="00127E91"/>
    <w:rsid w:val="00127EF0"/>
    <w:rsid w:val="00127F0B"/>
    <w:rsid w:val="00127F7A"/>
    <w:rsid w:val="0013000B"/>
    <w:rsid w:val="00130031"/>
    <w:rsid w:val="00130074"/>
    <w:rsid w:val="001303CF"/>
    <w:rsid w:val="0013044E"/>
    <w:rsid w:val="001304A4"/>
    <w:rsid w:val="001304B0"/>
    <w:rsid w:val="001305E1"/>
    <w:rsid w:val="001306A9"/>
    <w:rsid w:val="0013084E"/>
    <w:rsid w:val="0013092A"/>
    <w:rsid w:val="00130963"/>
    <w:rsid w:val="00130A99"/>
    <w:rsid w:val="00130ACC"/>
    <w:rsid w:val="00130AD4"/>
    <w:rsid w:val="00130BBB"/>
    <w:rsid w:val="00130BBF"/>
    <w:rsid w:val="00130CD7"/>
    <w:rsid w:val="00130D56"/>
    <w:rsid w:val="00130DFD"/>
    <w:rsid w:val="00130E39"/>
    <w:rsid w:val="00130EE4"/>
    <w:rsid w:val="00130F26"/>
    <w:rsid w:val="00130F32"/>
    <w:rsid w:val="0013115F"/>
    <w:rsid w:val="0013126D"/>
    <w:rsid w:val="00131273"/>
    <w:rsid w:val="001312C2"/>
    <w:rsid w:val="001312D5"/>
    <w:rsid w:val="0013132A"/>
    <w:rsid w:val="00131422"/>
    <w:rsid w:val="001316B2"/>
    <w:rsid w:val="0013179D"/>
    <w:rsid w:val="0013179E"/>
    <w:rsid w:val="001317E6"/>
    <w:rsid w:val="0013185D"/>
    <w:rsid w:val="00131C1E"/>
    <w:rsid w:val="00131C64"/>
    <w:rsid w:val="00131CB5"/>
    <w:rsid w:val="00131CFF"/>
    <w:rsid w:val="00131DC5"/>
    <w:rsid w:val="00131E6B"/>
    <w:rsid w:val="00131E9D"/>
    <w:rsid w:val="00131FB3"/>
    <w:rsid w:val="00131FE0"/>
    <w:rsid w:val="0013200B"/>
    <w:rsid w:val="0013209A"/>
    <w:rsid w:val="001320B8"/>
    <w:rsid w:val="00132232"/>
    <w:rsid w:val="00132266"/>
    <w:rsid w:val="00132321"/>
    <w:rsid w:val="001324D3"/>
    <w:rsid w:val="00132577"/>
    <w:rsid w:val="00132726"/>
    <w:rsid w:val="00132743"/>
    <w:rsid w:val="001327D3"/>
    <w:rsid w:val="00132810"/>
    <w:rsid w:val="0013283D"/>
    <w:rsid w:val="0013288C"/>
    <w:rsid w:val="00132968"/>
    <w:rsid w:val="001329AC"/>
    <w:rsid w:val="00132A15"/>
    <w:rsid w:val="00132A39"/>
    <w:rsid w:val="00132B89"/>
    <w:rsid w:val="00132BCE"/>
    <w:rsid w:val="00132D15"/>
    <w:rsid w:val="00132D69"/>
    <w:rsid w:val="00132D82"/>
    <w:rsid w:val="00132DBB"/>
    <w:rsid w:val="00132DF8"/>
    <w:rsid w:val="001330E7"/>
    <w:rsid w:val="00133162"/>
    <w:rsid w:val="001331EC"/>
    <w:rsid w:val="00133264"/>
    <w:rsid w:val="001333D2"/>
    <w:rsid w:val="001333D6"/>
    <w:rsid w:val="001333ED"/>
    <w:rsid w:val="001334F9"/>
    <w:rsid w:val="001335D6"/>
    <w:rsid w:val="00133625"/>
    <w:rsid w:val="00133692"/>
    <w:rsid w:val="001336C7"/>
    <w:rsid w:val="00133723"/>
    <w:rsid w:val="00133821"/>
    <w:rsid w:val="001338BB"/>
    <w:rsid w:val="001338F8"/>
    <w:rsid w:val="001339BB"/>
    <w:rsid w:val="00133B3A"/>
    <w:rsid w:val="00133BF0"/>
    <w:rsid w:val="00133DA2"/>
    <w:rsid w:val="00133DCD"/>
    <w:rsid w:val="00133E56"/>
    <w:rsid w:val="00133EDE"/>
    <w:rsid w:val="00133FDE"/>
    <w:rsid w:val="001340C2"/>
    <w:rsid w:val="001340ED"/>
    <w:rsid w:val="0013416D"/>
    <w:rsid w:val="00134215"/>
    <w:rsid w:val="0013426C"/>
    <w:rsid w:val="00134294"/>
    <w:rsid w:val="001343A3"/>
    <w:rsid w:val="00134475"/>
    <w:rsid w:val="0013449E"/>
    <w:rsid w:val="001344B7"/>
    <w:rsid w:val="001345D0"/>
    <w:rsid w:val="00134684"/>
    <w:rsid w:val="00134747"/>
    <w:rsid w:val="001347B0"/>
    <w:rsid w:val="0013487E"/>
    <w:rsid w:val="00134889"/>
    <w:rsid w:val="00134986"/>
    <w:rsid w:val="0013499A"/>
    <w:rsid w:val="001349A0"/>
    <w:rsid w:val="00134A7A"/>
    <w:rsid w:val="00134B9A"/>
    <w:rsid w:val="00134C23"/>
    <w:rsid w:val="00134D13"/>
    <w:rsid w:val="00134D7B"/>
    <w:rsid w:val="00134EAB"/>
    <w:rsid w:val="00134FBE"/>
    <w:rsid w:val="001350FA"/>
    <w:rsid w:val="0013510D"/>
    <w:rsid w:val="0013516A"/>
    <w:rsid w:val="001351C1"/>
    <w:rsid w:val="00135300"/>
    <w:rsid w:val="00135302"/>
    <w:rsid w:val="001353A6"/>
    <w:rsid w:val="001353B4"/>
    <w:rsid w:val="001353B6"/>
    <w:rsid w:val="00135525"/>
    <w:rsid w:val="0013563F"/>
    <w:rsid w:val="00135692"/>
    <w:rsid w:val="00135709"/>
    <w:rsid w:val="00135724"/>
    <w:rsid w:val="001357CE"/>
    <w:rsid w:val="0013581E"/>
    <w:rsid w:val="0013581F"/>
    <w:rsid w:val="0013586C"/>
    <w:rsid w:val="00135913"/>
    <w:rsid w:val="0013596B"/>
    <w:rsid w:val="001359A8"/>
    <w:rsid w:val="00135A11"/>
    <w:rsid w:val="00135BBD"/>
    <w:rsid w:val="00135C22"/>
    <w:rsid w:val="00135CDB"/>
    <w:rsid w:val="00135D30"/>
    <w:rsid w:val="00135DEC"/>
    <w:rsid w:val="00135EB1"/>
    <w:rsid w:val="00135F88"/>
    <w:rsid w:val="00135FE4"/>
    <w:rsid w:val="0013603D"/>
    <w:rsid w:val="0013607E"/>
    <w:rsid w:val="001360B7"/>
    <w:rsid w:val="00136163"/>
    <w:rsid w:val="00136189"/>
    <w:rsid w:val="00136206"/>
    <w:rsid w:val="0013634A"/>
    <w:rsid w:val="0013644C"/>
    <w:rsid w:val="00136475"/>
    <w:rsid w:val="0013654B"/>
    <w:rsid w:val="00136607"/>
    <w:rsid w:val="0013661D"/>
    <w:rsid w:val="00136622"/>
    <w:rsid w:val="0013664B"/>
    <w:rsid w:val="001366A8"/>
    <w:rsid w:val="001367D8"/>
    <w:rsid w:val="0013681B"/>
    <w:rsid w:val="001368B5"/>
    <w:rsid w:val="001368B6"/>
    <w:rsid w:val="001369D8"/>
    <w:rsid w:val="00136A9F"/>
    <w:rsid w:val="00136ACE"/>
    <w:rsid w:val="00136AF6"/>
    <w:rsid w:val="00136C4F"/>
    <w:rsid w:val="00136D24"/>
    <w:rsid w:val="00136D35"/>
    <w:rsid w:val="00136E73"/>
    <w:rsid w:val="00136F52"/>
    <w:rsid w:val="00136FAD"/>
    <w:rsid w:val="00136FE8"/>
    <w:rsid w:val="00137052"/>
    <w:rsid w:val="0013705D"/>
    <w:rsid w:val="001370E2"/>
    <w:rsid w:val="00137120"/>
    <w:rsid w:val="00137376"/>
    <w:rsid w:val="001373D2"/>
    <w:rsid w:val="001373FA"/>
    <w:rsid w:val="00137574"/>
    <w:rsid w:val="001375ED"/>
    <w:rsid w:val="0013762D"/>
    <w:rsid w:val="001376D9"/>
    <w:rsid w:val="00137814"/>
    <w:rsid w:val="0013792E"/>
    <w:rsid w:val="00137983"/>
    <w:rsid w:val="001379B7"/>
    <w:rsid w:val="001379C1"/>
    <w:rsid w:val="00137A19"/>
    <w:rsid w:val="00137A56"/>
    <w:rsid w:val="00137AF5"/>
    <w:rsid w:val="00137B3D"/>
    <w:rsid w:val="00137B69"/>
    <w:rsid w:val="00137C99"/>
    <w:rsid w:val="00137DBE"/>
    <w:rsid w:val="00137DDA"/>
    <w:rsid w:val="00140034"/>
    <w:rsid w:val="00140053"/>
    <w:rsid w:val="0014005F"/>
    <w:rsid w:val="00140092"/>
    <w:rsid w:val="001401D0"/>
    <w:rsid w:val="001402D9"/>
    <w:rsid w:val="001405FA"/>
    <w:rsid w:val="0014067C"/>
    <w:rsid w:val="00140770"/>
    <w:rsid w:val="00140987"/>
    <w:rsid w:val="001409B6"/>
    <w:rsid w:val="001409DC"/>
    <w:rsid w:val="00140AEA"/>
    <w:rsid w:val="00140AFF"/>
    <w:rsid w:val="00140B47"/>
    <w:rsid w:val="00140C58"/>
    <w:rsid w:val="00140D3D"/>
    <w:rsid w:val="00140DC7"/>
    <w:rsid w:val="00140ECC"/>
    <w:rsid w:val="00140FB1"/>
    <w:rsid w:val="00141027"/>
    <w:rsid w:val="00141057"/>
    <w:rsid w:val="00141068"/>
    <w:rsid w:val="001410F7"/>
    <w:rsid w:val="0014120F"/>
    <w:rsid w:val="00141282"/>
    <w:rsid w:val="00141341"/>
    <w:rsid w:val="0014146B"/>
    <w:rsid w:val="00141475"/>
    <w:rsid w:val="001414BA"/>
    <w:rsid w:val="001415F6"/>
    <w:rsid w:val="00141620"/>
    <w:rsid w:val="0014163E"/>
    <w:rsid w:val="001416B6"/>
    <w:rsid w:val="00141767"/>
    <w:rsid w:val="001417D3"/>
    <w:rsid w:val="0014180A"/>
    <w:rsid w:val="00141831"/>
    <w:rsid w:val="0014188B"/>
    <w:rsid w:val="001418B9"/>
    <w:rsid w:val="00141909"/>
    <w:rsid w:val="00141924"/>
    <w:rsid w:val="001419E0"/>
    <w:rsid w:val="001419FE"/>
    <w:rsid w:val="00141A21"/>
    <w:rsid w:val="00141A34"/>
    <w:rsid w:val="00141A62"/>
    <w:rsid w:val="00141A98"/>
    <w:rsid w:val="00141B93"/>
    <w:rsid w:val="00141C7E"/>
    <w:rsid w:val="00141D3B"/>
    <w:rsid w:val="00141DB8"/>
    <w:rsid w:val="00141E2B"/>
    <w:rsid w:val="00141E78"/>
    <w:rsid w:val="00141E84"/>
    <w:rsid w:val="00141F12"/>
    <w:rsid w:val="001421DE"/>
    <w:rsid w:val="00142274"/>
    <w:rsid w:val="00142307"/>
    <w:rsid w:val="00142332"/>
    <w:rsid w:val="0014245F"/>
    <w:rsid w:val="0014246F"/>
    <w:rsid w:val="0014263E"/>
    <w:rsid w:val="00142682"/>
    <w:rsid w:val="0014269B"/>
    <w:rsid w:val="001426DE"/>
    <w:rsid w:val="0014272E"/>
    <w:rsid w:val="001427B0"/>
    <w:rsid w:val="001427C9"/>
    <w:rsid w:val="001428DD"/>
    <w:rsid w:val="00142927"/>
    <w:rsid w:val="0014298E"/>
    <w:rsid w:val="001429D2"/>
    <w:rsid w:val="00142A34"/>
    <w:rsid w:val="00142B8A"/>
    <w:rsid w:val="00142BD4"/>
    <w:rsid w:val="00142CC3"/>
    <w:rsid w:val="00142DD6"/>
    <w:rsid w:val="00142EE7"/>
    <w:rsid w:val="00142F98"/>
    <w:rsid w:val="00142FBB"/>
    <w:rsid w:val="00142FC1"/>
    <w:rsid w:val="00143002"/>
    <w:rsid w:val="00143003"/>
    <w:rsid w:val="00143175"/>
    <w:rsid w:val="0014337D"/>
    <w:rsid w:val="001433E5"/>
    <w:rsid w:val="00143405"/>
    <w:rsid w:val="00143557"/>
    <w:rsid w:val="00143559"/>
    <w:rsid w:val="00143633"/>
    <w:rsid w:val="0014371C"/>
    <w:rsid w:val="00143742"/>
    <w:rsid w:val="0014378D"/>
    <w:rsid w:val="001437D8"/>
    <w:rsid w:val="0014386A"/>
    <w:rsid w:val="00143935"/>
    <w:rsid w:val="001439D0"/>
    <w:rsid w:val="001439FD"/>
    <w:rsid w:val="00143A10"/>
    <w:rsid w:val="00143AB5"/>
    <w:rsid w:val="00143B8B"/>
    <w:rsid w:val="00143BC5"/>
    <w:rsid w:val="00143CE0"/>
    <w:rsid w:val="00143EAB"/>
    <w:rsid w:val="00143F15"/>
    <w:rsid w:val="00143FA5"/>
    <w:rsid w:val="00144091"/>
    <w:rsid w:val="001440C6"/>
    <w:rsid w:val="001440E3"/>
    <w:rsid w:val="00144177"/>
    <w:rsid w:val="00144191"/>
    <w:rsid w:val="0014419A"/>
    <w:rsid w:val="00144288"/>
    <w:rsid w:val="00144353"/>
    <w:rsid w:val="0014444E"/>
    <w:rsid w:val="00144480"/>
    <w:rsid w:val="00144484"/>
    <w:rsid w:val="00144534"/>
    <w:rsid w:val="001445E2"/>
    <w:rsid w:val="001445E6"/>
    <w:rsid w:val="00144672"/>
    <w:rsid w:val="00144673"/>
    <w:rsid w:val="00144871"/>
    <w:rsid w:val="00144884"/>
    <w:rsid w:val="001449C8"/>
    <w:rsid w:val="00144A42"/>
    <w:rsid w:val="00144A4F"/>
    <w:rsid w:val="00144A6F"/>
    <w:rsid w:val="00144A93"/>
    <w:rsid w:val="00144AA4"/>
    <w:rsid w:val="00144B4C"/>
    <w:rsid w:val="00144C29"/>
    <w:rsid w:val="00144C2F"/>
    <w:rsid w:val="00144E76"/>
    <w:rsid w:val="00144ECD"/>
    <w:rsid w:val="00144EDE"/>
    <w:rsid w:val="00144FF9"/>
    <w:rsid w:val="00145064"/>
    <w:rsid w:val="001450A7"/>
    <w:rsid w:val="001450C0"/>
    <w:rsid w:val="0014512B"/>
    <w:rsid w:val="001451B5"/>
    <w:rsid w:val="00145250"/>
    <w:rsid w:val="0014528E"/>
    <w:rsid w:val="001452E0"/>
    <w:rsid w:val="00145310"/>
    <w:rsid w:val="001453D6"/>
    <w:rsid w:val="00145437"/>
    <w:rsid w:val="001455C4"/>
    <w:rsid w:val="001456CF"/>
    <w:rsid w:val="001456E6"/>
    <w:rsid w:val="00145700"/>
    <w:rsid w:val="00145749"/>
    <w:rsid w:val="00145767"/>
    <w:rsid w:val="00145BBD"/>
    <w:rsid w:val="00145C9B"/>
    <w:rsid w:val="00145CC7"/>
    <w:rsid w:val="00145CCA"/>
    <w:rsid w:val="00145CD5"/>
    <w:rsid w:val="00145D2B"/>
    <w:rsid w:val="00145DD1"/>
    <w:rsid w:val="00145F40"/>
    <w:rsid w:val="00145F90"/>
    <w:rsid w:val="0014601C"/>
    <w:rsid w:val="00146044"/>
    <w:rsid w:val="001460D7"/>
    <w:rsid w:val="00146259"/>
    <w:rsid w:val="001463C4"/>
    <w:rsid w:val="001463F4"/>
    <w:rsid w:val="00146523"/>
    <w:rsid w:val="0014674D"/>
    <w:rsid w:val="00146890"/>
    <w:rsid w:val="001468ED"/>
    <w:rsid w:val="001468F6"/>
    <w:rsid w:val="00146984"/>
    <w:rsid w:val="001469CB"/>
    <w:rsid w:val="00146A61"/>
    <w:rsid w:val="00146A97"/>
    <w:rsid w:val="00146BBD"/>
    <w:rsid w:val="00146C58"/>
    <w:rsid w:val="00146C5F"/>
    <w:rsid w:val="00146C8E"/>
    <w:rsid w:val="00146CB7"/>
    <w:rsid w:val="00146E00"/>
    <w:rsid w:val="00146F6E"/>
    <w:rsid w:val="00146F8F"/>
    <w:rsid w:val="00147001"/>
    <w:rsid w:val="00147013"/>
    <w:rsid w:val="00147070"/>
    <w:rsid w:val="0014710E"/>
    <w:rsid w:val="0014717A"/>
    <w:rsid w:val="00147187"/>
    <w:rsid w:val="001471B2"/>
    <w:rsid w:val="00147253"/>
    <w:rsid w:val="00147291"/>
    <w:rsid w:val="001472BF"/>
    <w:rsid w:val="00147332"/>
    <w:rsid w:val="00147439"/>
    <w:rsid w:val="0014747B"/>
    <w:rsid w:val="001474E8"/>
    <w:rsid w:val="001474F8"/>
    <w:rsid w:val="0014758C"/>
    <w:rsid w:val="001477A8"/>
    <w:rsid w:val="001478C4"/>
    <w:rsid w:val="001478F3"/>
    <w:rsid w:val="001479AC"/>
    <w:rsid w:val="001479C3"/>
    <w:rsid w:val="00147A7C"/>
    <w:rsid w:val="00147A88"/>
    <w:rsid w:val="00147A9A"/>
    <w:rsid w:val="00147CCF"/>
    <w:rsid w:val="00147DD4"/>
    <w:rsid w:val="00147EBF"/>
    <w:rsid w:val="00147EE4"/>
    <w:rsid w:val="00147F9B"/>
    <w:rsid w:val="0015009B"/>
    <w:rsid w:val="001501D0"/>
    <w:rsid w:val="0015025A"/>
    <w:rsid w:val="00150388"/>
    <w:rsid w:val="001503C8"/>
    <w:rsid w:val="0015047E"/>
    <w:rsid w:val="0015052D"/>
    <w:rsid w:val="00150620"/>
    <w:rsid w:val="001506C5"/>
    <w:rsid w:val="001509D2"/>
    <w:rsid w:val="00150A72"/>
    <w:rsid w:val="00150B18"/>
    <w:rsid w:val="00150BF7"/>
    <w:rsid w:val="00150C0B"/>
    <w:rsid w:val="00150C77"/>
    <w:rsid w:val="00150CC3"/>
    <w:rsid w:val="00150CDD"/>
    <w:rsid w:val="00150DED"/>
    <w:rsid w:val="00150E3D"/>
    <w:rsid w:val="00150E87"/>
    <w:rsid w:val="0015107E"/>
    <w:rsid w:val="001510CA"/>
    <w:rsid w:val="001511AB"/>
    <w:rsid w:val="001511B0"/>
    <w:rsid w:val="001511BB"/>
    <w:rsid w:val="001512EC"/>
    <w:rsid w:val="0015130D"/>
    <w:rsid w:val="00151398"/>
    <w:rsid w:val="001513A8"/>
    <w:rsid w:val="001515B3"/>
    <w:rsid w:val="0015175E"/>
    <w:rsid w:val="0015198B"/>
    <w:rsid w:val="001519C0"/>
    <w:rsid w:val="001519EB"/>
    <w:rsid w:val="00151A6C"/>
    <w:rsid w:val="00151AA2"/>
    <w:rsid w:val="00151C6B"/>
    <w:rsid w:val="00151C79"/>
    <w:rsid w:val="00151CEA"/>
    <w:rsid w:val="00151D39"/>
    <w:rsid w:val="00151D85"/>
    <w:rsid w:val="00151E82"/>
    <w:rsid w:val="00151F74"/>
    <w:rsid w:val="00151FD1"/>
    <w:rsid w:val="0015201D"/>
    <w:rsid w:val="001521B8"/>
    <w:rsid w:val="0015220B"/>
    <w:rsid w:val="0015230B"/>
    <w:rsid w:val="0015231D"/>
    <w:rsid w:val="0015236F"/>
    <w:rsid w:val="00152389"/>
    <w:rsid w:val="001525AA"/>
    <w:rsid w:val="0015268E"/>
    <w:rsid w:val="00152724"/>
    <w:rsid w:val="00152789"/>
    <w:rsid w:val="0015282C"/>
    <w:rsid w:val="0015288A"/>
    <w:rsid w:val="00152963"/>
    <w:rsid w:val="001529B2"/>
    <w:rsid w:val="00152A48"/>
    <w:rsid w:val="00152A78"/>
    <w:rsid w:val="00152A90"/>
    <w:rsid w:val="00152B52"/>
    <w:rsid w:val="00152BCE"/>
    <w:rsid w:val="00152CCB"/>
    <w:rsid w:val="00152CD9"/>
    <w:rsid w:val="00152CDA"/>
    <w:rsid w:val="00152D47"/>
    <w:rsid w:val="00152DEF"/>
    <w:rsid w:val="00152DFC"/>
    <w:rsid w:val="00152E75"/>
    <w:rsid w:val="00152E95"/>
    <w:rsid w:val="00152EB8"/>
    <w:rsid w:val="00152FBB"/>
    <w:rsid w:val="0015302F"/>
    <w:rsid w:val="001530B8"/>
    <w:rsid w:val="0015315F"/>
    <w:rsid w:val="0015327A"/>
    <w:rsid w:val="001532DA"/>
    <w:rsid w:val="001533B9"/>
    <w:rsid w:val="0015346B"/>
    <w:rsid w:val="00153498"/>
    <w:rsid w:val="001535EB"/>
    <w:rsid w:val="0015360C"/>
    <w:rsid w:val="00153706"/>
    <w:rsid w:val="00153743"/>
    <w:rsid w:val="0015375C"/>
    <w:rsid w:val="00153916"/>
    <w:rsid w:val="00153941"/>
    <w:rsid w:val="00153947"/>
    <w:rsid w:val="0015399E"/>
    <w:rsid w:val="00153A1E"/>
    <w:rsid w:val="00153B4F"/>
    <w:rsid w:val="00153C2F"/>
    <w:rsid w:val="00153C74"/>
    <w:rsid w:val="00153CAF"/>
    <w:rsid w:val="00153CB1"/>
    <w:rsid w:val="00153CC4"/>
    <w:rsid w:val="00153CC5"/>
    <w:rsid w:val="00153DFE"/>
    <w:rsid w:val="00153E2E"/>
    <w:rsid w:val="00153E3E"/>
    <w:rsid w:val="00153F95"/>
    <w:rsid w:val="00153F99"/>
    <w:rsid w:val="00153FF6"/>
    <w:rsid w:val="001540B2"/>
    <w:rsid w:val="001540C4"/>
    <w:rsid w:val="00154163"/>
    <w:rsid w:val="00154168"/>
    <w:rsid w:val="001541AC"/>
    <w:rsid w:val="001541BC"/>
    <w:rsid w:val="0015428B"/>
    <w:rsid w:val="0015434E"/>
    <w:rsid w:val="00154365"/>
    <w:rsid w:val="0015440D"/>
    <w:rsid w:val="00154480"/>
    <w:rsid w:val="0015456E"/>
    <w:rsid w:val="001545D9"/>
    <w:rsid w:val="001546C1"/>
    <w:rsid w:val="00154747"/>
    <w:rsid w:val="00154782"/>
    <w:rsid w:val="00154796"/>
    <w:rsid w:val="001547FA"/>
    <w:rsid w:val="001548BB"/>
    <w:rsid w:val="0015490E"/>
    <w:rsid w:val="00154913"/>
    <w:rsid w:val="00154A25"/>
    <w:rsid w:val="00154B2D"/>
    <w:rsid w:val="00154B74"/>
    <w:rsid w:val="00154C5F"/>
    <w:rsid w:val="00154C7B"/>
    <w:rsid w:val="00154CA8"/>
    <w:rsid w:val="00154DC8"/>
    <w:rsid w:val="00154F5B"/>
    <w:rsid w:val="00154F9E"/>
    <w:rsid w:val="00155011"/>
    <w:rsid w:val="0015506C"/>
    <w:rsid w:val="0015516F"/>
    <w:rsid w:val="00155179"/>
    <w:rsid w:val="00155197"/>
    <w:rsid w:val="00155205"/>
    <w:rsid w:val="00155220"/>
    <w:rsid w:val="00155222"/>
    <w:rsid w:val="001552E2"/>
    <w:rsid w:val="00155307"/>
    <w:rsid w:val="00155383"/>
    <w:rsid w:val="0015540C"/>
    <w:rsid w:val="00155419"/>
    <w:rsid w:val="001554F9"/>
    <w:rsid w:val="0015565A"/>
    <w:rsid w:val="001556AA"/>
    <w:rsid w:val="001556C0"/>
    <w:rsid w:val="0015578C"/>
    <w:rsid w:val="001557B1"/>
    <w:rsid w:val="00155843"/>
    <w:rsid w:val="001558AA"/>
    <w:rsid w:val="001558D5"/>
    <w:rsid w:val="00155904"/>
    <w:rsid w:val="001559F0"/>
    <w:rsid w:val="00155A40"/>
    <w:rsid w:val="00155AC3"/>
    <w:rsid w:val="00155B07"/>
    <w:rsid w:val="00155B98"/>
    <w:rsid w:val="00155C51"/>
    <w:rsid w:val="00155C61"/>
    <w:rsid w:val="00155CC0"/>
    <w:rsid w:val="00155CE6"/>
    <w:rsid w:val="00155E67"/>
    <w:rsid w:val="00155FF8"/>
    <w:rsid w:val="0015605B"/>
    <w:rsid w:val="00156137"/>
    <w:rsid w:val="00156166"/>
    <w:rsid w:val="00156376"/>
    <w:rsid w:val="0015637B"/>
    <w:rsid w:val="001563E7"/>
    <w:rsid w:val="001564CC"/>
    <w:rsid w:val="001564CF"/>
    <w:rsid w:val="001564D1"/>
    <w:rsid w:val="001565A9"/>
    <w:rsid w:val="001565E6"/>
    <w:rsid w:val="00156661"/>
    <w:rsid w:val="00156677"/>
    <w:rsid w:val="00156714"/>
    <w:rsid w:val="0015679F"/>
    <w:rsid w:val="001567EB"/>
    <w:rsid w:val="00156933"/>
    <w:rsid w:val="00156939"/>
    <w:rsid w:val="00156A3A"/>
    <w:rsid w:val="00156A69"/>
    <w:rsid w:val="00156B1C"/>
    <w:rsid w:val="00156BC0"/>
    <w:rsid w:val="00156BD8"/>
    <w:rsid w:val="00156C03"/>
    <w:rsid w:val="00156C36"/>
    <w:rsid w:val="00156CAB"/>
    <w:rsid w:val="00156CE1"/>
    <w:rsid w:val="00156CF5"/>
    <w:rsid w:val="00156D82"/>
    <w:rsid w:val="00156F4A"/>
    <w:rsid w:val="00156F9D"/>
    <w:rsid w:val="00156FA6"/>
    <w:rsid w:val="00156FFE"/>
    <w:rsid w:val="0015700E"/>
    <w:rsid w:val="001570BB"/>
    <w:rsid w:val="001570C6"/>
    <w:rsid w:val="00157170"/>
    <w:rsid w:val="00157178"/>
    <w:rsid w:val="001572DA"/>
    <w:rsid w:val="0015737F"/>
    <w:rsid w:val="001574E2"/>
    <w:rsid w:val="001574FD"/>
    <w:rsid w:val="00157651"/>
    <w:rsid w:val="00157681"/>
    <w:rsid w:val="00157785"/>
    <w:rsid w:val="001577FB"/>
    <w:rsid w:val="001578F8"/>
    <w:rsid w:val="00157902"/>
    <w:rsid w:val="001579C2"/>
    <w:rsid w:val="00157A61"/>
    <w:rsid w:val="00157BB8"/>
    <w:rsid w:val="00157BCB"/>
    <w:rsid w:val="00157C98"/>
    <w:rsid w:val="00157D17"/>
    <w:rsid w:val="00157D91"/>
    <w:rsid w:val="00157E47"/>
    <w:rsid w:val="00157E4B"/>
    <w:rsid w:val="00157E7B"/>
    <w:rsid w:val="00157EEB"/>
    <w:rsid w:val="00157FB4"/>
    <w:rsid w:val="00160017"/>
    <w:rsid w:val="0016010F"/>
    <w:rsid w:val="0016021A"/>
    <w:rsid w:val="00160242"/>
    <w:rsid w:val="001602E4"/>
    <w:rsid w:val="001603D6"/>
    <w:rsid w:val="00160436"/>
    <w:rsid w:val="00160608"/>
    <w:rsid w:val="00160640"/>
    <w:rsid w:val="001606A5"/>
    <w:rsid w:val="00160810"/>
    <w:rsid w:val="00160847"/>
    <w:rsid w:val="0016089A"/>
    <w:rsid w:val="001609E4"/>
    <w:rsid w:val="00160AF6"/>
    <w:rsid w:val="00160B15"/>
    <w:rsid w:val="00160B37"/>
    <w:rsid w:val="00160B5C"/>
    <w:rsid w:val="00160C67"/>
    <w:rsid w:val="00160D1C"/>
    <w:rsid w:val="00160DB1"/>
    <w:rsid w:val="00160DC2"/>
    <w:rsid w:val="00160E44"/>
    <w:rsid w:val="00161049"/>
    <w:rsid w:val="001610CA"/>
    <w:rsid w:val="001610EC"/>
    <w:rsid w:val="001610EE"/>
    <w:rsid w:val="001611CD"/>
    <w:rsid w:val="00161211"/>
    <w:rsid w:val="00161212"/>
    <w:rsid w:val="00161219"/>
    <w:rsid w:val="0016125C"/>
    <w:rsid w:val="00161463"/>
    <w:rsid w:val="00161473"/>
    <w:rsid w:val="0016149B"/>
    <w:rsid w:val="001614D3"/>
    <w:rsid w:val="0016156F"/>
    <w:rsid w:val="001615B0"/>
    <w:rsid w:val="001615B7"/>
    <w:rsid w:val="001616CF"/>
    <w:rsid w:val="00161800"/>
    <w:rsid w:val="0016181E"/>
    <w:rsid w:val="001618E1"/>
    <w:rsid w:val="00161A3A"/>
    <w:rsid w:val="00161BA4"/>
    <w:rsid w:val="00161BB2"/>
    <w:rsid w:val="00161C70"/>
    <w:rsid w:val="00161CBE"/>
    <w:rsid w:val="00161D04"/>
    <w:rsid w:val="00161D57"/>
    <w:rsid w:val="00161E85"/>
    <w:rsid w:val="00161F2B"/>
    <w:rsid w:val="00162036"/>
    <w:rsid w:val="00162056"/>
    <w:rsid w:val="001620C2"/>
    <w:rsid w:val="00162119"/>
    <w:rsid w:val="001622BB"/>
    <w:rsid w:val="00162328"/>
    <w:rsid w:val="0016236E"/>
    <w:rsid w:val="0016248D"/>
    <w:rsid w:val="001624C8"/>
    <w:rsid w:val="0016254B"/>
    <w:rsid w:val="0016255C"/>
    <w:rsid w:val="00162575"/>
    <w:rsid w:val="00162729"/>
    <w:rsid w:val="00162939"/>
    <w:rsid w:val="00162968"/>
    <w:rsid w:val="001629F1"/>
    <w:rsid w:val="00162A96"/>
    <w:rsid w:val="00162D9C"/>
    <w:rsid w:val="00162E02"/>
    <w:rsid w:val="00162FEF"/>
    <w:rsid w:val="00162FFF"/>
    <w:rsid w:val="00163087"/>
    <w:rsid w:val="00163104"/>
    <w:rsid w:val="0016312E"/>
    <w:rsid w:val="00163277"/>
    <w:rsid w:val="0016336B"/>
    <w:rsid w:val="001633EA"/>
    <w:rsid w:val="00163440"/>
    <w:rsid w:val="0016354A"/>
    <w:rsid w:val="00163626"/>
    <w:rsid w:val="001636B9"/>
    <w:rsid w:val="00163760"/>
    <w:rsid w:val="001637B4"/>
    <w:rsid w:val="00163945"/>
    <w:rsid w:val="0016396B"/>
    <w:rsid w:val="00163A16"/>
    <w:rsid w:val="00163A1F"/>
    <w:rsid w:val="00163AE9"/>
    <w:rsid w:val="00163E35"/>
    <w:rsid w:val="00163F22"/>
    <w:rsid w:val="00163FC2"/>
    <w:rsid w:val="00163FD6"/>
    <w:rsid w:val="0016407A"/>
    <w:rsid w:val="0016408D"/>
    <w:rsid w:val="001640C3"/>
    <w:rsid w:val="001640F0"/>
    <w:rsid w:val="001642EB"/>
    <w:rsid w:val="001644CE"/>
    <w:rsid w:val="001644DB"/>
    <w:rsid w:val="00164564"/>
    <w:rsid w:val="0016464B"/>
    <w:rsid w:val="00164799"/>
    <w:rsid w:val="00164815"/>
    <w:rsid w:val="00164916"/>
    <w:rsid w:val="001649B7"/>
    <w:rsid w:val="001649D9"/>
    <w:rsid w:val="00164B14"/>
    <w:rsid w:val="00164C86"/>
    <w:rsid w:val="00164CCF"/>
    <w:rsid w:val="00164D8D"/>
    <w:rsid w:val="00164E36"/>
    <w:rsid w:val="00164E3E"/>
    <w:rsid w:val="00164E91"/>
    <w:rsid w:val="00164F5E"/>
    <w:rsid w:val="00164F64"/>
    <w:rsid w:val="00164FAA"/>
    <w:rsid w:val="00165047"/>
    <w:rsid w:val="001650F2"/>
    <w:rsid w:val="001652CE"/>
    <w:rsid w:val="001653E9"/>
    <w:rsid w:val="0016540C"/>
    <w:rsid w:val="00165427"/>
    <w:rsid w:val="0016547C"/>
    <w:rsid w:val="001654EE"/>
    <w:rsid w:val="00165624"/>
    <w:rsid w:val="001656A9"/>
    <w:rsid w:val="001659F5"/>
    <w:rsid w:val="00165A59"/>
    <w:rsid w:val="00165B08"/>
    <w:rsid w:val="00165B54"/>
    <w:rsid w:val="00165CD8"/>
    <w:rsid w:val="00165DE4"/>
    <w:rsid w:val="00165E08"/>
    <w:rsid w:val="00165E88"/>
    <w:rsid w:val="00165EA9"/>
    <w:rsid w:val="00165FCD"/>
    <w:rsid w:val="0016601E"/>
    <w:rsid w:val="0016613D"/>
    <w:rsid w:val="001661C7"/>
    <w:rsid w:val="001662A1"/>
    <w:rsid w:val="001662E2"/>
    <w:rsid w:val="00166453"/>
    <w:rsid w:val="0016646F"/>
    <w:rsid w:val="0016648B"/>
    <w:rsid w:val="001664C0"/>
    <w:rsid w:val="0016657D"/>
    <w:rsid w:val="00166609"/>
    <w:rsid w:val="00166690"/>
    <w:rsid w:val="00166734"/>
    <w:rsid w:val="0016674B"/>
    <w:rsid w:val="00166752"/>
    <w:rsid w:val="00166768"/>
    <w:rsid w:val="0016676B"/>
    <w:rsid w:val="001667AB"/>
    <w:rsid w:val="001667DC"/>
    <w:rsid w:val="0016699D"/>
    <w:rsid w:val="001669A1"/>
    <w:rsid w:val="00166C44"/>
    <w:rsid w:val="00166D3D"/>
    <w:rsid w:val="00166E8A"/>
    <w:rsid w:val="00166EA1"/>
    <w:rsid w:val="00166F50"/>
    <w:rsid w:val="00166F90"/>
    <w:rsid w:val="0016700B"/>
    <w:rsid w:val="0016701D"/>
    <w:rsid w:val="001670AC"/>
    <w:rsid w:val="0016711C"/>
    <w:rsid w:val="00167145"/>
    <w:rsid w:val="00167152"/>
    <w:rsid w:val="00167158"/>
    <w:rsid w:val="0016717C"/>
    <w:rsid w:val="0016718B"/>
    <w:rsid w:val="00167262"/>
    <w:rsid w:val="00167327"/>
    <w:rsid w:val="00167345"/>
    <w:rsid w:val="001673F1"/>
    <w:rsid w:val="00167421"/>
    <w:rsid w:val="001674D1"/>
    <w:rsid w:val="0016753A"/>
    <w:rsid w:val="00167557"/>
    <w:rsid w:val="001675F1"/>
    <w:rsid w:val="001675FB"/>
    <w:rsid w:val="00167609"/>
    <w:rsid w:val="00167823"/>
    <w:rsid w:val="00167849"/>
    <w:rsid w:val="001678B1"/>
    <w:rsid w:val="0016793E"/>
    <w:rsid w:val="00167990"/>
    <w:rsid w:val="00167A08"/>
    <w:rsid w:val="00167ACF"/>
    <w:rsid w:val="00167B54"/>
    <w:rsid w:val="00167C6A"/>
    <w:rsid w:val="00167CBC"/>
    <w:rsid w:val="00167D06"/>
    <w:rsid w:val="00167D9F"/>
    <w:rsid w:val="00167E6E"/>
    <w:rsid w:val="001701CA"/>
    <w:rsid w:val="001701E0"/>
    <w:rsid w:val="00170265"/>
    <w:rsid w:val="00170283"/>
    <w:rsid w:val="0017035C"/>
    <w:rsid w:val="001703B5"/>
    <w:rsid w:val="0017044C"/>
    <w:rsid w:val="00170512"/>
    <w:rsid w:val="00170528"/>
    <w:rsid w:val="001705C6"/>
    <w:rsid w:val="001706C8"/>
    <w:rsid w:val="00170739"/>
    <w:rsid w:val="0017075C"/>
    <w:rsid w:val="001707C8"/>
    <w:rsid w:val="00170872"/>
    <w:rsid w:val="0017090E"/>
    <w:rsid w:val="001709BF"/>
    <w:rsid w:val="00170A17"/>
    <w:rsid w:val="00170AC0"/>
    <w:rsid w:val="00170AC1"/>
    <w:rsid w:val="00170BEC"/>
    <w:rsid w:val="00170C31"/>
    <w:rsid w:val="00170CC8"/>
    <w:rsid w:val="00170E13"/>
    <w:rsid w:val="00170E2E"/>
    <w:rsid w:val="00170E54"/>
    <w:rsid w:val="00170EDC"/>
    <w:rsid w:val="00170F13"/>
    <w:rsid w:val="00170F3E"/>
    <w:rsid w:val="00170F84"/>
    <w:rsid w:val="001710BB"/>
    <w:rsid w:val="001710DE"/>
    <w:rsid w:val="001711D2"/>
    <w:rsid w:val="00171272"/>
    <w:rsid w:val="001713A6"/>
    <w:rsid w:val="001713DE"/>
    <w:rsid w:val="0017145A"/>
    <w:rsid w:val="0017147C"/>
    <w:rsid w:val="0017148B"/>
    <w:rsid w:val="001714B7"/>
    <w:rsid w:val="0017151D"/>
    <w:rsid w:val="001715FE"/>
    <w:rsid w:val="0017160B"/>
    <w:rsid w:val="00171674"/>
    <w:rsid w:val="00171685"/>
    <w:rsid w:val="001716CC"/>
    <w:rsid w:val="0017170F"/>
    <w:rsid w:val="00171715"/>
    <w:rsid w:val="00171733"/>
    <w:rsid w:val="001718AF"/>
    <w:rsid w:val="001718F0"/>
    <w:rsid w:val="00171955"/>
    <w:rsid w:val="001719BF"/>
    <w:rsid w:val="00171A35"/>
    <w:rsid w:val="00171A67"/>
    <w:rsid w:val="00171ABD"/>
    <w:rsid w:val="00171AC6"/>
    <w:rsid w:val="00171B5F"/>
    <w:rsid w:val="00171B72"/>
    <w:rsid w:val="00171BD5"/>
    <w:rsid w:val="00171C41"/>
    <w:rsid w:val="00171C68"/>
    <w:rsid w:val="00171CDF"/>
    <w:rsid w:val="00171D09"/>
    <w:rsid w:val="00171E5E"/>
    <w:rsid w:val="00171F71"/>
    <w:rsid w:val="0017200A"/>
    <w:rsid w:val="0017217B"/>
    <w:rsid w:val="001721A8"/>
    <w:rsid w:val="00172214"/>
    <w:rsid w:val="00172230"/>
    <w:rsid w:val="00172299"/>
    <w:rsid w:val="00172674"/>
    <w:rsid w:val="0017267E"/>
    <w:rsid w:val="00172680"/>
    <w:rsid w:val="0017274B"/>
    <w:rsid w:val="0017281D"/>
    <w:rsid w:val="0017282F"/>
    <w:rsid w:val="001728B0"/>
    <w:rsid w:val="00172969"/>
    <w:rsid w:val="001729B9"/>
    <w:rsid w:val="001729FF"/>
    <w:rsid w:val="00172A7E"/>
    <w:rsid w:val="00172ADA"/>
    <w:rsid w:val="00172ADC"/>
    <w:rsid w:val="00172C72"/>
    <w:rsid w:val="00172C8E"/>
    <w:rsid w:val="00172CCF"/>
    <w:rsid w:val="00172D07"/>
    <w:rsid w:val="00172D5C"/>
    <w:rsid w:val="00172DEF"/>
    <w:rsid w:val="00172E50"/>
    <w:rsid w:val="00172E9E"/>
    <w:rsid w:val="00172EA7"/>
    <w:rsid w:val="00172F37"/>
    <w:rsid w:val="00173265"/>
    <w:rsid w:val="00173390"/>
    <w:rsid w:val="001733DD"/>
    <w:rsid w:val="001734A1"/>
    <w:rsid w:val="0017384C"/>
    <w:rsid w:val="00173867"/>
    <w:rsid w:val="0017392B"/>
    <w:rsid w:val="0017392F"/>
    <w:rsid w:val="00173A94"/>
    <w:rsid w:val="00173B7F"/>
    <w:rsid w:val="00173BCE"/>
    <w:rsid w:val="00173C9F"/>
    <w:rsid w:val="00173D01"/>
    <w:rsid w:val="00173D76"/>
    <w:rsid w:val="00173DE3"/>
    <w:rsid w:val="00173E09"/>
    <w:rsid w:val="00174028"/>
    <w:rsid w:val="0017407A"/>
    <w:rsid w:val="001740AF"/>
    <w:rsid w:val="0017413E"/>
    <w:rsid w:val="001741D7"/>
    <w:rsid w:val="001741F1"/>
    <w:rsid w:val="00174282"/>
    <w:rsid w:val="0017429C"/>
    <w:rsid w:val="0017434E"/>
    <w:rsid w:val="0017437F"/>
    <w:rsid w:val="001743AE"/>
    <w:rsid w:val="00174551"/>
    <w:rsid w:val="00174677"/>
    <w:rsid w:val="001746ED"/>
    <w:rsid w:val="0017470A"/>
    <w:rsid w:val="00174760"/>
    <w:rsid w:val="00174763"/>
    <w:rsid w:val="00174844"/>
    <w:rsid w:val="001748C9"/>
    <w:rsid w:val="00174BB3"/>
    <w:rsid w:val="00174BDF"/>
    <w:rsid w:val="00174BE8"/>
    <w:rsid w:val="00174D3F"/>
    <w:rsid w:val="00174D4A"/>
    <w:rsid w:val="00174E39"/>
    <w:rsid w:val="00174E96"/>
    <w:rsid w:val="00174F41"/>
    <w:rsid w:val="00174F4F"/>
    <w:rsid w:val="00174FD1"/>
    <w:rsid w:val="00174FD4"/>
    <w:rsid w:val="00175174"/>
    <w:rsid w:val="00175264"/>
    <w:rsid w:val="0017527B"/>
    <w:rsid w:val="0017530F"/>
    <w:rsid w:val="00175502"/>
    <w:rsid w:val="001756BA"/>
    <w:rsid w:val="001756E1"/>
    <w:rsid w:val="001756E3"/>
    <w:rsid w:val="0017571B"/>
    <w:rsid w:val="00175850"/>
    <w:rsid w:val="0017585C"/>
    <w:rsid w:val="00175907"/>
    <w:rsid w:val="001759BF"/>
    <w:rsid w:val="00175A13"/>
    <w:rsid w:val="00175A59"/>
    <w:rsid w:val="00175AD1"/>
    <w:rsid w:val="00175B83"/>
    <w:rsid w:val="00175E4B"/>
    <w:rsid w:val="00175E6A"/>
    <w:rsid w:val="00175F3A"/>
    <w:rsid w:val="00175FC3"/>
    <w:rsid w:val="0017604F"/>
    <w:rsid w:val="001762A1"/>
    <w:rsid w:val="00176301"/>
    <w:rsid w:val="00176454"/>
    <w:rsid w:val="00176475"/>
    <w:rsid w:val="001764F4"/>
    <w:rsid w:val="00176504"/>
    <w:rsid w:val="0017661A"/>
    <w:rsid w:val="0017666E"/>
    <w:rsid w:val="001766C8"/>
    <w:rsid w:val="001766F0"/>
    <w:rsid w:val="00176709"/>
    <w:rsid w:val="00176761"/>
    <w:rsid w:val="0017686C"/>
    <w:rsid w:val="0017688D"/>
    <w:rsid w:val="00176A09"/>
    <w:rsid w:val="00176AB3"/>
    <w:rsid w:val="00176ABF"/>
    <w:rsid w:val="00176AD4"/>
    <w:rsid w:val="00176BA0"/>
    <w:rsid w:val="00176CE1"/>
    <w:rsid w:val="00176E32"/>
    <w:rsid w:val="00176EE1"/>
    <w:rsid w:val="00176F01"/>
    <w:rsid w:val="00176F64"/>
    <w:rsid w:val="00176F82"/>
    <w:rsid w:val="00176FE0"/>
    <w:rsid w:val="00177073"/>
    <w:rsid w:val="00177151"/>
    <w:rsid w:val="001771C6"/>
    <w:rsid w:val="001771C7"/>
    <w:rsid w:val="001771F0"/>
    <w:rsid w:val="001771F4"/>
    <w:rsid w:val="00177221"/>
    <w:rsid w:val="00177261"/>
    <w:rsid w:val="00177346"/>
    <w:rsid w:val="001773FF"/>
    <w:rsid w:val="00177457"/>
    <w:rsid w:val="00177462"/>
    <w:rsid w:val="001776BF"/>
    <w:rsid w:val="001776C1"/>
    <w:rsid w:val="0017781B"/>
    <w:rsid w:val="001778EF"/>
    <w:rsid w:val="001778FF"/>
    <w:rsid w:val="00177978"/>
    <w:rsid w:val="00177A69"/>
    <w:rsid w:val="00177ACA"/>
    <w:rsid w:val="00177B51"/>
    <w:rsid w:val="00177B63"/>
    <w:rsid w:val="00177B71"/>
    <w:rsid w:val="00177C63"/>
    <w:rsid w:val="00177C69"/>
    <w:rsid w:val="00177C78"/>
    <w:rsid w:val="001800BC"/>
    <w:rsid w:val="0018013B"/>
    <w:rsid w:val="001801A8"/>
    <w:rsid w:val="001801B6"/>
    <w:rsid w:val="001801CF"/>
    <w:rsid w:val="001801EE"/>
    <w:rsid w:val="001803E6"/>
    <w:rsid w:val="00180444"/>
    <w:rsid w:val="0018048C"/>
    <w:rsid w:val="001804C0"/>
    <w:rsid w:val="0018053F"/>
    <w:rsid w:val="0018054B"/>
    <w:rsid w:val="00180668"/>
    <w:rsid w:val="00180682"/>
    <w:rsid w:val="001806D5"/>
    <w:rsid w:val="001807A0"/>
    <w:rsid w:val="001807B6"/>
    <w:rsid w:val="001809DB"/>
    <w:rsid w:val="00180B12"/>
    <w:rsid w:val="00180B6D"/>
    <w:rsid w:val="00180BB8"/>
    <w:rsid w:val="00180C35"/>
    <w:rsid w:val="00180C90"/>
    <w:rsid w:val="00180D28"/>
    <w:rsid w:val="00180E4D"/>
    <w:rsid w:val="00180E63"/>
    <w:rsid w:val="00180E91"/>
    <w:rsid w:val="00180F1F"/>
    <w:rsid w:val="00180F30"/>
    <w:rsid w:val="00180FA5"/>
    <w:rsid w:val="00180FAF"/>
    <w:rsid w:val="0018102F"/>
    <w:rsid w:val="00181098"/>
    <w:rsid w:val="001810B5"/>
    <w:rsid w:val="001810EB"/>
    <w:rsid w:val="00181203"/>
    <w:rsid w:val="00181225"/>
    <w:rsid w:val="00181269"/>
    <w:rsid w:val="00181276"/>
    <w:rsid w:val="001812B1"/>
    <w:rsid w:val="001813B8"/>
    <w:rsid w:val="00181479"/>
    <w:rsid w:val="001814A3"/>
    <w:rsid w:val="001818DC"/>
    <w:rsid w:val="00181951"/>
    <w:rsid w:val="001819D7"/>
    <w:rsid w:val="00181A57"/>
    <w:rsid w:val="00181AA9"/>
    <w:rsid w:val="00181AC0"/>
    <w:rsid w:val="00181AD3"/>
    <w:rsid w:val="00181B27"/>
    <w:rsid w:val="00181BAB"/>
    <w:rsid w:val="00181C2E"/>
    <w:rsid w:val="00181CDF"/>
    <w:rsid w:val="00181D1F"/>
    <w:rsid w:val="00181DD9"/>
    <w:rsid w:val="00181E11"/>
    <w:rsid w:val="00181E94"/>
    <w:rsid w:val="00181FC6"/>
    <w:rsid w:val="0018219D"/>
    <w:rsid w:val="001822B6"/>
    <w:rsid w:val="001826EC"/>
    <w:rsid w:val="0018270F"/>
    <w:rsid w:val="001827CC"/>
    <w:rsid w:val="0018293F"/>
    <w:rsid w:val="00182A75"/>
    <w:rsid w:val="00182A8B"/>
    <w:rsid w:val="00182B1B"/>
    <w:rsid w:val="00182B4B"/>
    <w:rsid w:val="00182BBC"/>
    <w:rsid w:val="00182C01"/>
    <w:rsid w:val="00182C0A"/>
    <w:rsid w:val="00182C96"/>
    <w:rsid w:val="00182CC4"/>
    <w:rsid w:val="00182CD9"/>
    <w:rsid w:val="00182D5E"/>
    <w:rsid w:val="00182D7E"/>
    <w:rsid w:val="00182DAA"/>
    <w:rsid w:val="00182EAF"/>
    <w:rsid w:val="00182EBD"/>
    <w:rsid w:val="00182EE2"/>
    <w:rsid w:val="00182EEE"/>
    <w:rsid w:val="00182EFF"/>
    <w:rsid w:val="00182F2E"/>
    <w:rsid w:val="00182FA2"/>
    <w:rsid w:val="00183095"/>
    <w:rsid w:val="001832E3"/>
    <w:rsid w:val="0018332B"/>
    <w:rsid w:val="001833E4"/>
    <w:rsid w:val="0018352B"/>
    <w:rsid w:val="0018354F"/>
    <w:rsid w:val="00183636"/>
    <w:rsid w:val="001837C0"/>
    <w:rsid w:val="0018397B"/>
    <w:rsid w:val="001839CA"/>
    <w:rsid w:val="00183A08"/>
    <w:rsid w:val="00183A8B"/>
    <w:rsid w:val="00183AA7"/>
    <w:rsid w:val="00183AAB"/>
    <w:rsid w:val="00183DD1"/>
    <w:rsid w:val="00183DD7"/>
    <w:rsid w:val="00183F05"/>
    <w:rsid w:val="001840CA"/>
    <w:rsid w:val="001840E0"/>
    <w:rsid w:val="00184401"/>
    <w:rsid w:val="0018440A"/>
    <w:rsid w:val="0018452B"/>
    <w:rsid w:val="00184548"/>
    <w:rsid w:val="00184569"/>
    <w:rsid w:val="00184643"/>
    <w:rsid w:val="001846B5"/>
    <w:rsid w:val="00184831"/>
    <w:rsid w:val="001849D9"/>
    <w:rsid w:val="001849EA"/>
    <w:rsid w:val="00184A80"/>
    <w:rsid w:val="00184A96"/>
    <w:rsid w:val="00184B34"/>
    <w:rsid w:val="00184BA7"/>
    <w:rsid w:val="00184BEC"/>
    <w:rsid w:val="00184BF3"/>
    <w:rsid w:val="00184CBC"/>
    <w:rsid w:val="00184CD6"/>
    <w:rsid w:val="00184DA9"/>
    <w:rsid w:val="00184DF4"/>
    <w:rsid w:val="00184EE3"/>
    <w:rsid w:val="00184F9A"/>
    <w:rsid w:val="00185062"/>
    <w:rsid w:val="001850B8"/>
    <w:rsid w:val="0018511A"/>
    <w:rsid w:val="0018512C"/>
    <w:rsid w:val="001851C2"/>
    <w:rsid w:val="00185212"/>
    <w:rsid w:val="001853C2"/>
    <w:rsid w:val="001853EF"/>
    <w:rsid w:val="0018542A"/>
    <w:rsid w:val="0018545E"/>
    <w:rsid w:val="00185475"/>
    <w:rsid w:val="00185476"/>
    <w:rsid w:val="001854C3"/>
    <w:rsid w:val="001855A1"/>
    <w:rsid w:val="00185793"/>
    <w:rsid w:val="001857BF"/>
    <w:rsid w:val="0018590F"/>
    <w:rsid w:val="00185931"/>
    <w:rsid w:val="00185A5F"/>
    <w:rsid w:val="00185CA6"/>
    <w:rsid w:val="00185D08"/>
    <w:rsid w:val="00185D45"/>
    <w:rsid w:val="00185FD2"/>
    <w:rsid w:val="00186039"/>
    <w:rsid w:val="00186058"/>
    <w:rsid w:val="0018635E"/>
    <w:rsid w:val="00186368"/>
    <w:rsid w:val="00186379"/>
    <w:rsid w:val="00186401"/>
    <w:rsid w:val="001864F8"/>
    <w:rsid w:val="0018660E"/>
    <w:rsid w:val="001866B8"/>
    <w:rsid w:val="001866CD"/>
    <w:rsid w:val="0018682C"/>
    <w:rsid w:val="001868DA"/>
    <w:rsid w:val="0018695D"/>
    <w:rsid w:val="00186996"/>
    <w:rsid w:val="00186A11"/>
    <w:rsid w:val="00186B3C"/>
    <w:rsid w:val="00186C0D"/>
    <w:rsid w:val="00186CC8"/>
    <w:rsid w:val="00186CE3"/>
    <w:rsid w:val="00186CE6"/>
    <w:rsid w:val="00186DD1"/>
    <w:rsid w:val="00186E2D"/>
    <w:rsid w:val="00186EE5"/>
    <w:rsid w:val="00186FAA"/>
    <w:rsid w:val="00186FE9"/>
    <w:rsid w:val="001870AE"/>
    <w:rsid w:val="001870E6"/>
    <w:rsid w:val="00187160"/>
    <w:rsid w:val="001871E0"/>
    <w:rsid w:val="001871F1"/>
    <w:rsid w:val="001871F3"/>
    <w:rsid w:val="0018720C"/>
    <w:rsid w:val="00187278"/>
    <w:rsid w:val="0018727A"/>
    <w:rsid w:val="0018732D"/>
    <w:rsid w:val="001873AD"/>
    <w:rsid w:val="001874A3"/>
    <w:rsid w:val="001875FA"/>
    <w:rsid w:val="001876F5"/>
    <w:rsid w:val="00187760"/>
    <w:rsid w:val="001877F1"/>
    <w:rsid w:val="00187857"/>
    <w:rsid w:val="0018786F"/>
    <w:rsid w:val="001878E8"/>
    <w:rsid w:val="00187931"/>
    <w:rsid w:val="00187934"/>
    <w:rsid w:val="0018793C"/>
    <w:rsid w:val="00187957"/>
    <w:rsid w:val="00187A08"/>
    <w:rsid w:val="00187A8D"/>
    <w:rsid w:val="00187B8A"/>
    <w:rsid w:val="00187BAC"/>
    <w:rsid w:val="00187DC0"/>
    <w:rsid w:val="00187F29"/>
    <w:rsid w:val="00187F99"/>
    <w:rsid w:val="0019003D"/>
    <w:rsid w:val="00190042"/>
    <w:rsid w:val="001900FD"/>
    <w:rsid w:val="00190115"/>
    <w:rsid w:val="001902A2"/>
    <w:rsid w:val="00190436"/>
    <w:rsid w:val="0019043F"/>
    <w:rsid w:val="00190497"/>
    <w:rsid w:val="001904AC"/>
    <w:rsid w:val="001904B8"/>
    <w:rsid w:val="00190635"/>
    <w:rsid w:val="00190662"/>
    <w:rsid w:val="001906E4"/>
    <w:rsid w:val="0019079C"/>
    <w:rsid w:val="00190929"/>
    <w:rsid w:val="001909B6"/>
    <w:rsid w:val="00190A79"/>
    <w:rsid w:val="00190B01"/>
    <w:rsid w:val="00190B7C"/>
    <w:rsid w:val="00190B82"/>
    <w:rsid w:val="00190CA6"/>
    <w:rsid w:val="00190CAF"/>
    <w:rsid w:val="00190CFF"/>
    <w:rsid w:val="00190D0D"/>
    <w:rsid w:val="00190D5D"/>
    <w:rsid w:val="00190D5F"/>
    <w:rsid w:val="00190DE7"/>
    <w:rsid w:val="00190E8C"/>
    <w:rsid w:val="00190F93"/>
    <w:rsid w:val="0019117F"/>
    <w:rsid w:val="001912FD"/>
    <w:rsid w:val="001913F3"/>
    <w:rsid w:val="001913F5"/>
    <w:rsid w:val="00191466"/>
    <w:rsid w:val="00191470"/>
    <w:rsid w:val="001915BF"/>
    <w:rsid w:val="0019163F"/>
    <w:rsid w:val="00191736"/>
    <w:rsid w:val="00191754"/>
    <w:rsid w:val="00191797"/>
    <w:rsid w:val="00191807"/>
    <w:rsid w:val="0019188C"/>
    <w:rsid w:val="001918B1"/>
    <w:rsid w:val="001918E3"/>
    <w:rsid w:val="00191913"/>
    <w:rsid w:val="00191984"/>
    <w:rsid w:val="00191A1A"/>
    <w:rsid w:val="00191A2F"/>
    <w:rsid w:val="00191A31"/>
    <w:rsid w:val="00191AB3"/>
    <w:rsid w:val="00191ABA"/>
    <w:rsid w:val="00191CD2"/>
    <w:rsid w:val="00191F05"/>
    <w:rsid w:val="00192004"/>
    <w:rsid w:val="0019203A"/>
    <w:rsid w:val="00192051"/>
    <w:rsid w:val="0019222B"/>
    <w:rsid w:val="0019235D"/>
    <w:rsid w:val="0019238B"/>
    <w:rsid w:val="0019241D"/>
    <w:rsid w:val="001924F1"/>
    <w:rsid w:val="001925B5"/>
    <w:rsid w:val="00192657"/>
    <w:rsid w:val="001926F9"/>
    <w:rsid w:val="001927F7"/>
    <w:rsid w:val="0019289C"/>
    <w:rsid w:val="0019294C"/>
    <w:rsid w:val="00192989"/>
    <w:rsid w:val="00192BDB"/>
    <w:rsid w:val="00192D70"/>
    <w:rsid w:val="00192E5F"/>
    <w:rsid w:val="0019300E"/>
    <w:rsid w:val="00193196"/>
    <w:rsid w:val="0019320F"/>
    <w:rsid w:val="0019325A"/>
    <w:rsid w:val="001932B4"/>
    <w:rsid w:val="001932EE"/>
    <w:rsid w:val="00193322"/>
    <w:rsid w:val="00193342"/>
    <w:rsid w:val="00193525"/>
    <w:rsid w:val="0019354B"/>
    <w:rsid w:val="001935E6"/>
    <w:rsid w:val="001936D6"/>
    <w:rsid w:val="0019372B"/>
    <w:rsid w:val="0019376A"/>
    <w:rsid w:val="00193792"/>
    <w:rsid w:val="001937C3"/>
    <w:rsid w:val="001938DA"/>
    <w:rsid w:val="001938E1"/>
    <w:rsid w:val="001938F8"/>
    <w:rsid w:val="00193916"/>
    <w:rsid w:val="00193973"/>
    <w:rsid w:val="00193A7B"/>
    <w:rsid w:val="00193ADA"/>
    <w:rsid w:val="00193CC2"/>
    <w:rsid w:val="00193D4F"/>
    <w:rsid w:val="00193DDB"/>
    <w:rsid w:val="00193EE8"/>
    <w:rsid w:val="00193F0E"/>
    <w:rsid w:val="00193F23"/>
    <w:rsid w:val="0019404F"/>
    <w:rsid w:val="0019408E"/>
    <w:rsid w:val="001940CE"/>
    <w:rsid w:val="001940DB"/>
    <w:rsid w:val="0019415C"/>
    <w:rsid w:val="00194169"/>
    <w:rsid w:val="001941F1"/>
    <w:rsid w:val="0019422A"/>
    <w:rsid w:val="001943F8"/>
    <w:rsid w:val="00194409"/>
    <w:rsid w:val="00194473"/>
    <w:rsid w:val="0019447F"/>
    <w:rsid w:val="00194514"/>
    <w:rsid w:val="00194517"/>
    <w:rsid w:val="001945AE"/>
    <w:rsid w:val="001945C2"/>
    <w:rsid w:val="001945C6"/>
    <w:rsid w:val="0019467A"/>
    <w:rsid w:val="00194722"/>
    <w:rsid w:val="00194725"/>
    <w:rsid w:val="00194754"/>
    <w:rsid w:val="001947A0"/>
    <w:rsid w:val="00194838"/>
    <w:rsid w:val="00194862"/>
    <w:rsid w:val="0019488E"/>
    <w:rsid w:val="001949D6"/>
    <w:rsid w:val="00194A1A"/>
    <w:rsid w:val="00194A9D"/>
    <w:rsid w:val="00194AE7"/>
    <w:rsid w:val="00194BE6"/>
    <w:rsid w:val="00194C21"/>
    <w:rsid w:val="00194E12"/>
    <w:rsid w:val="00194EA1"/>
    <w:rsid w:val="00194EBB"/>
    <w:rsid w:val="0019507D"/>
    <w:rsid w:val="00195095"/>
    <w:rsid w:val="00195278"/>
    <w:rsid w:val="00195284"/>
    <w:rsid w:val="00195359"/>
    <w:rsid w:val="0019540E"/>
    <w:rsid w:val="001954CD"/>
    <w:rsid w:val="00195577"/>
    <w:rsid w:val="00195791"/>
    <w:rsid w:val="001957EE"/>
    <w:rsid w:val="00195842"/>
    <w:rsid w:val="001958C0"/>
    <w:rsid w:val="00195A6B"/>
    <w:rsid w:val="00195AF0"/>
    <w:rsid w:val="00195AFC"/>
    <w:rsid w:val="00195B11"/>
    <w:rsid w:val="00195C13"/>
    <w:rsid w:val="00195C50"/>
    <w:rsid w:val="00195CA9"/>
    <w:rsid w:val="00195D9E"/>
    <w:rsid w:val="00195E88"/>
    <w:rsid w:val="00195EE3"/>
    <w:rsid w:val="00195F1A"/>
    <w:rsid w:val="00195FBC"/>
    <w:rsid w:val="00196011"/>
    <w:rsid w:val="0019603A"/>
    <w:rsid w:val="00196156"/>
    <w:rsid w:val="00196174"/>
    <w:rsid w:val="00196263"/>
    <w:rsid w:val="00196267"/>
    <w:rsid w:val="00196348"/>
    <w:rsid w:val="001964D2"/>
    <w:rsid w:val="0019651B"/>
    <w:rsid w:val="00196582"/>
    <w:rsid w:val="001965C7"/>
    <w:rsid w:val="00196626"/>
    <w:rsid w:val="001966E3"/>
    <w:rsid w:val="0019677C"/>
    <w:rsid w:val="00196954"/>
    <w:rsid w:val="001969BF"/>
    <w:rsid w:val="00196A93"/>
    <w:rsid w:val="00196AA8"/>
    <w:rsid w:val="00196B16"/>
    <w:rsid w:val="00196C03"/>
    <w:rsid w:val="00196C26"/>
    <w:rsid w:val="00196C90"/>
    <w:rsid w:val="00196E2C"/>
    <w:rsid w:val="00196E98"/>
    <w:rsid w:val="00196F3E"/>
    <w:rsid w:val="00196F4C"/>
    <w:rsid w:val="00196F8A"/>
    <w:rsid w:val="001970BA"/>
    <w:rsid w:val="0019738F"/>
    <w:rsid w:val="001973C9"/>
    <w:rsid w:val="00197467"/>
    <w:rsid w:val="00197562"/>
    <w:rsid w:val="001975F2"/>
    <w:rsid w:val="00197643"/>
    <w:rsid w:val="001976F3"/>
    <w:rsid w:val="00197706"/>
    <w:rsid w:val="00197708"/>
    <w:rsid w:val="00197831"/>
    <w:rsid w:val="00197872"/>
    <w:rsid w:val="0019791B"/>
    <w:rsid w:val="001979AE"/>
    <w:rsid w:val="001979DD"/>
    <w:rsid w:val="001979E3"/>
    <w:rsid w:val="00197A17"/>
    <w:rsid w:val="00197AA4"/>
    <w:rsid w:val="00197B48"/>
    <w:rsid w:val="00197C34"/>
    <w:rsid w:val="00197D1D"/>
    <w:rsid w:val="00197D3B"/>
    <w:rsid w:val="00197D6F"/>
    <w:rsid w:val="00197DAE"/>
    <w:rsid w:val="00197E4F"/>
    <w:rsid w:val="00197FA1"/>
    <w:rsid w:val="001A00D7"/>
    <w:rsid w:val="001A011E"/>
    <w:rsid w:val="001A0121"/>
    <w:rsid w:val="001A01DE"/>
    <w:rsid w:val="001A01F7"/>
    <w:rsid w:val="001A0205"/>
    <w:rsid w:val="001A0218"/>
    <w:rsid w:val="001A0245"/>
    <w:rsid w:val="001A03E4"/>
    <w:rsid w:val="001A0553"/>
    <w:rsid w:val="001A0580"/>
    <w:rsid w:val="001A068F"/>
    <w:rsid w:val="001A0741"/>
    <w:rsid w:val="001A07DB"/>
    <w:rsid w:val="001A08D0"/>
    <w:rsid w:val="001A096D"/>
    <w:rsid w:val="001A0990"/>
    <w:rsid w:val="001A09DF"/>
    <w:rsid w:val="001A09FE"/>
    <w:rsid w:val="001A0A0A"/>
    <w:rsid w:val="001A0A32"/>
    <w:rsid w:val="001A0BFE"/>
    <w:rsid w:val="001A0CA8"/>
    <w:rsid w:val="001A0CAD"/>
    <w:rsid w:val="001A0CCE"/>
    <w:rsid w:val="001A0D21"/>
    <w:rsid w:val="001A0D65"/>
    <w:rsid w:val="001A0D92"/>
    <w:rsid w:val="001A0DE1"/>
    <w:rsid w:val="001A0E30"/>
    <w:rsid w:val="001A0EF1"/>
    <w:rsid w:val="001A0F2E"/>
    <w:rsid w:val="001A0F33"/>
    <w:rsid w:val="001A0F76"/>
    <w:rsid w:val="001A0FF0"/>
    <w:rsid w:val="001A1062"/>
    <w:rsid w:val="001A10F7"/>
    <w:rsid w:val="001A1129"/>
    <w:rsid w:val="001A11A0"/>
    <w:rsid w:val="001A121B"/>
    <w:rsid w:val="001A1237"/>
    <w:rsid w:val="001A125D"/>
    <w:rsid w:val="001A12A3"/>
    <w:rsid w:val="001A12B4"/>
    <w:rsid w:val="001A1531"/>
    <w:rsid w:val="001A1537"/>
    <w:rsid w:val="001A1561"/>
    <w:rsid w:val="001A15B9"/>
    <w:rsid w:val="001A16AA"/>
    <w:rsid w:val="001A17DB"/>
    <w:rsid w:val="001A1864"/>
    <w:rsid w:val="001A186F"/>
    <w:rsid w:val="001A1883"/>
    <w:rsid w:val="001A18B2"/>
    <w:rsid w:val="001A199F"/>
    <w:rsid w:val="001A1A11"/>
    <w:rsid w:val="001A1A21"/>
    <w:rsid w:val="001A1A2A"/>
    <w:rsid w:val="001A1A43"/>
    <w:rsid w:val="001A1A49"/>
    <w:rsid w:val="001A1A9B"/>
    <w:rsid w:val="001A1AD0"/>
    <w:rsid w:val="001A1C01"/>
    <w:rsid w:val="001A1C2A"/>
    <w:rsid w:val="001A1C67"/>
    <w:rsid w:val="001A1C77"/>
    <w:rsid w:val="001A1C9C"/>
    <w:rsid w:val="001A1CA1"/>
    <w:rsid w:val="001A1CA8"/>
    <w:rsid w:val="001A1D21"/>
    <w:rsid w:val="001A1F55"/>
    <w:rsid w:val="001A1FA0"/>
    <w:rsid w:val="001A207F"/>
    <w:rsid w:val="001A20B8"/>
    <w:rsid w:val="001A2105"/>
    <w:rsid w:val="001A213D"/>
    <w:rsid w:val="001A219E"/>
    <w:rsid w:val="001A239F"/>
    <w:rsid w:val="001A24E6"/>
    <w:rsid w:val="001A254F"/>
    <w:rsid w:val="001A2638"/>
    <w:rsid w:val="001A2654"/>
    <w:rsid w:val="001A2659"/>
    <w:rsid w:val="001A2773"/>
    <w:rsid w:val="001A27DD"/>
    <w:rsid w:val="001A2860"/>
    <w:rsid w:val="001A28BE"/>
    <w:rsid w:val="001A2A0E"/>
    <w:rsid w:val="001A2B3C"/>
    <w:rsid w:val="001A2CB3"/>
    <w:rsid w:val="001A2CC1"/>
    <w:rsid w:val="001A2CE5"/>
    <w:rsid w:val="001A2D45"/>
    <w:rsid w:val="001A2F81"/>
    <w:rsid w:val="001A301A"/>
    <w:rsid w:val="001A30A4"/>
    <w:rsid w:val="001A3166"/>
    <w:rsid w:val="001A3175"/>
    <w:rsid w:val="001A317F"/>
    <w:rsid w:val="001A31EE"/>
    <w:rsid w:val="001A32EA"/>
    <w:rsid w:val="001A3368"/>
    <w:rsid w:val="001A3371"/>
    <w:rsid w:val="001A3450"/>
    <w:rsid w:val="001A3483"/>
    <w:rsid w:val="001A35BB"/>
    <w:rsid w:val="001A365B"/>
    <w:rsid w:val="001A3710"/>
    <w:rsid w:val="001A3745"/>
    <w:rsid w:val="001A3783"/>
    <w:rsid w:val="001A38CD"/>
    <w:rsid w:val="001A3900"/>
    <w:rsid w:val="001A39A6"/>
    <w:rsid w:val="001A3ACB"/>
    <w:rsid w:val="001A3D26"/>
    <w:rsid w:val="001A3D8C"/>
    <w:rsid w:val="001A3DA1"/>
    <w:rsid w:val="001A3DF9"/>
    <w:rsid w:val="001A3EA3"/>
    <w:rsid w:val="001A3ED0"/>
    <w:rsid w:val="001A3EEE"/>
    <w:rsid w:val="001A3F5E"/>
    <w:rsid w:val="001A40A4"/>
    <w:rsid w:val="001A40F5"/>
    <w:rsid w:val="001A41FB"/>
    <w:rsid w:val="001A4415"/>
    <w:rsid w:val="001A44AC"/>
    <w:rsid w:val="001A4653"/>
    <w:rsid w:val="001A467C"/>
    <w:rsid w:val="001A47C3"/>
    <w:rsid w:val="001A47C6"/>
    <w:rsid w:val="001A47D0"/>
    <w:rsid w:val="001A47FA"/>
    <w:rsid w:val="001A4828"/>
    <w:rsid w:val="001A4829"/>
    <w:rsid w:val="001A486B"/>
    <w:rsid w:val="001A48AA"/>
    <w:rsid w:val="001A48FC"/>
    <w:rsid w:val="001A4902"/>
    <w:rsid w:val="001A492D"/>
    <w:rsid w:val="001A4957"/>
    <w:rsid w:val="001A49C5"/>
    <w:rsid w:val="001A49C7"/>
    <w:rsid w:val="001A49D0"/>
    <w:rsid w:val="001A49F4"/>
    <w:rsid w:val="001A4A0D"/>
    <w:rsid w:val="001A4A49"/>
    <w:rsid w:val="001A4AAE"/>
    <w:rsid w:val="001A4C39"/>
    <w:rsid w:val="001A4C6B"/>
    <w:rsid w:val="001A4CA1"/>
    <w:rsid w:val="001A4CE0"/>
    <w:rsid w:val="001A4E93"/>
    <w:rsid w:val="001A4EB4"/>
    <w:rsid w:val="001A4EEA"/>
    <w:rsid w:val="001A4F95"/>
    <w:rsid w:val="001A50A1"/>
    <w:rsid w:val="001A5120"/>
    <w:rsid w:val="001A5165"/>
    <w:rsid w:val="001A523E"/>
    <w:rsid w:val="001A5263"/>
    <w:rsid w:val="001A535F"/>
    <w:rsid w:val="001A53A2"/>
    <w:rsid w:val="001A53E5"/>
    <w:rsid w:val="001A54CA"/>
    <w:rsid w:val="001A554E"/>
    <w:rsid w:val="001A560D"/>
    <w:rsid w:val="001A568E"/>
    <w:rsid w:val="001A5758"/>
    <w:rsid w:val="001A583A"/>
    <w:rsid w:val="001A586C"/>
    <w:rsid w:val="001A58A4"/>
    <w:rsid w:val="001A5965"/>
    <w:rsid w:val="001A5982"/>
    <w:rsid w:val="001A59AC"/>
    <w:rsid w:val="001A5A1F"/>
    <w:rsid w:val="001A5A6F"/>
    <w:rsid w:val="001A5AAB"/>
    <w:rsid w:val="001A5B6D"/>
    <w:rsid w:val="001A5B7F"/>
    <w:rsid w:val="001A5B9E"/>
    <w:rsid w:val="001A5E19"/>
    <w:rsid w:val="001A5ED4"/>
    <w:rsid w:val="001A5F6A"/>
    <w:rsid w:val="001A600F"/>
    <w:rsid w:val="001A6062"/>
    <w:rsid w:val="001A6087"/>
    <w:rsid w:val="001A6375"/>
    <w:rsid w:val="001A667D"/>
    <w:rsid w:val="001A677F"/>
    <w:rsid w:val="001A684B"/>
    <w:rsid w:val="001A684F"/>
    <w:rsid w:val="001A6863"/>
    <w:rsid w:val="001A68A7"/>
    <w:rsid w:val="001A692F"/>
    <w:rsid w:val="001A6B3A"/>
    <w:rsid w:val="001A6C24"/>
    <w:rsid w:val="001A6C51"/>
    <w:rsid w:val="001A6D78"/>
    <w:rsid w:val="001A6D7F"/>
    <w:rsid w:val="001A6DEC"/>
    <w:rsid w:val="001A6FEC"/>
    <w:rsid w:val="001A703F"/>
    <w:rsid w:val="001A7053"/>
    <w:rsid w:val="001A705D"/>
    <w:rsid w:val="001A70BA"/>
    <w:rsid w:val="001A7260"/>
    <w:rsid w:val="001A73BF"/>
    <w:rsid w:val="001A75C8"/>
    <w:rsid w:val="001A7630"/>
    <w:rsid w:val="001A7AD2"/>
    <w:rsid w:val="001A7BA3"/>
    <w:rsid w:val="001A7BEA"/>
    <w:rsid w:val="001A7BFC"/>
    <w:rsid w:val="001A7C3F"/>
    <w:rsid w:val="001A7C81"/>
    <w:rsid w:val="001A7CD8"/>
    <w:rsid w:val="001A7E7F"/>
    <w:rsid w:val="001A7E89"/>
    <w:rsid w:val="001B00A2"/>
    <w:rsid w:val="001B00B7"/>
    <w:rsid w:val="001B01BE"/>
    <w:rsid w:val="001B0273"/>
    <w:rsid w:val="001B02B1"/>
    <w:rsid w:val="001B0300"/>
    <w:rsid w:val="001B0313"/>
    <w:rsid w:val="001B0324"/>
    <w:rsid w:val="001B0374"/>
    <w:rsid w:val="001B0385"/>
    <w:rsid w:val="001B038D"/>
    <w:rsid w:val="001B0401"/>
    <w:rsid w:val="001B047A"/>
    <w:rsid w:val="001B0506"/>
    <w:rsid w:val="001B0538"/>
    <w:rsid w:val="001B0623"/>
    <w:rsid w:val="001B06C7"/>
    <w:rsid w:val="001B06D5"/>
    <w:rsid w:val="001B0714"/>
    <w:rsid w:val="001B07D6"/>
    <w:rsid w:val="001B07E8"/>
    <w:rsid w:val="001B0972"/>
    <w:rsid w:val="001B09A9"/>
    <w:rsid w:val="001B0A56"/>
    <w:rsid w:val="001B0A95"/>
    <w:rsid w:val="001B0ACE"/>
    <w:rsid w:val="001B0AD3"/>
    <w:rsid w:val="001B0B50"/>
    <w:rsid w:val="001B0B78"/>
    <w:rsid w:val="001B0C1A"/>
    <w:rsid w:val="001B0C5C"/>
    <w:rsid w:val="001B0E07"/>
    <w:rsid w:val="001B0F6A"/>
    <w:rsid w:val="001B0FBB"/>
    <w:rsid w:val="001B0FF6"/>
    <w:rsid w:val="001B1045"/>
    <w:rsid w:val="001B10A1"/>
    <w:rsid w:val="001B10F9"/>
    <w:rsid w:val="001B114D"/>
    <w:rsid w:val="001B117D"/>
    <w:rsid w:val="001B11B5"/>
    <w:rsid w:val="001B1250"/>
    <w:rsid w:val="001B125A"/>
    <w:rsid w:val="001B128A"/>
    <w:rsid w:val="001B1351"/>
    <w:rsid w:val="001B13B1"/>
    <w:rsid w:val="001B14B1"/>
    <w:rsid w:val="001B154D"/>
    <w:rsid w:val="001B15B6"/>
    <w:rsid w:val="001B15C4"/>
    <w:rsid w:val="001B16C1"/>
    <w:rsid w:val="001B16E8"/>
    <w:rsid w:val="001B1740"/>
    <w:rsid w:val="001B178F"/>
    <w:rsid w:val="001B1835"/>
    <w:rsid w:val="001B1839"/>
    <w:rsid w:val="001B1853"/>
    <w:rsid w:val="001B1AB4"/>
    <w:rsid w:val="001B1AD8"/>
    <w:rsid w:val="001B1AF6"/>
    <w:rsid w:val="001B1B6B"/>
    <w:rsid w:val="001B1C56"/>
    <w:rsid w:val="001B1CF8"/>
    <w:rsid w:val="001B1D50"/>
    <w:rsid w:val="001B1D70"/>
    <w:rsid w:val="001B1D7B"/>
    <w:rsid w:val="001B1E04"/>
    <w:rsid w:val="001B1E68"/>
    <w:rsid w:val="001B1F6B"/>
    <w:rsid w:val="001B2071"/>
    <w:rsid w:val="001B2302"/>
    <w:rsid w:val="001B24D1"/>
    <w:rsid w:val="001B2510"/>
    <w:rsid w:val="001B253F"/>
    <w:rsid w:val="001B255F"/>
    <w:rsid w:val="001B25EA"/>
    <w:rsid w:val="001B264E"/>
    <w:rsid w:val="001B2676"/>
    <w:rsid w:val="001B2680"/>
    <w:rsid w:val="001B27B4"/>
    <w:rsid w:val="001B2849"/>
    <w:rsid w:val="001B285E"/>
    <w:rsid w:val="001B28F1"/>
    <w:rsid w:val="001B2A2C"/>
    <w:rsid w:val="001B2A3D"/>
    <w:rsid w:val="001B2ABD"/>
    <w:rsid w:val="001B2ABF"/>
    <w:rsid w:val="001B2ACF"/>
    <w:rsid w:val="001B2B62"/>
    <w:rsid w:val="001B2C34"/>
    <w:rsid w:val="001B2CE6"/>
    <w:rsid w:val="001B2D9F"/>
    <w:rsid w:val="001B2F2B"/>
    <w:rsid w:val="001B2FC4"/>
    <w:rsid w:val="001B2FD5"/>
    <w:rsid w:val="001B30F0"/>
    <w:rsid w:val="001B313F"/>
    <w:rsid w:val="001B3238"/>
    <w:rsid w:val="001B323E"/>
    <w:rsid w:val="001B3287"/>
    <w:rsid w:val="001B3392"/>
    <w:rsid w:val="001B33B9"/>
    <w:rsid w:val="001B33C8"/>
    <w:rsid w:val="001B3624"/>
    <w:rsid w:val="001B3633"/>
    <w:rsid w:val="001B3667"/>
    <w:rsid w:val="001B38A8"/>
    <w:rsid w:val="001B39CA"/>
    <w:rsid w:val="001B39CD"/>
    <w:rsid w:val="001B3A81"/>
    <w:rsid w:val="001B3B39"/>
    <w:rsid w:val="001B3B4B"/>
    <w:rsid w:val="001B3B5F"/>
    <w:rsid w:val="001B3C3B"/>
    <w:rsid w:val="001B3C65"/>
    <w:rsid w:val="001B3CC9"/>
    <w:rsid w:val="001B3D7A"/>
    <w:rsid w:val="001B3D83"/>
    <w:rsid w:val="001B3DF0"/>
    <w:rsid w:val="001B3ECA"/>
    <w:rsid w:val="001B3F9F"/>
    <w:rsid w:val="001B404F"/>
    <w:rsid w:val="001B405D"/>
    <w:rsid w:val="001B407F"/>
    <w:rsid w:val="001B4095"/>
    <w:rsid w:val="001B4289"/>
    <w:rsid w:val="001B42A6"/>
    <w:rsid w:val="001B42DB"/>
    <w:rsid w:val="001B4322"/>
    <w:rsid w:val="001B43F9"/>
    <w:rsid w:val="001B4518"/>
    <w:rsid w:val="001B451F"/>
    <w:rsid w:val="001B4542"/>
    <w:rsid w:val="001B45AB"/>
    <w:rsid w:val="001B45D1"/>
    <w:rsid w:val="001B461C"/>
    <w:rsid w:val="001B46AA"/>
    <w:rsid w:val="001B46E3"/>
    <w:rsid w:val="001B485A"/>
    <w:rsid w:val="001B48AA"/>
    <w:rsid w:val="001B49DC"/>
    <w:rsid w:val="001B4A9A"/>
    <w:rsid w:val="001B4BA0"/>
    <w:rsid w:val="001B4D70"/>
    <w:rsid w:val="001B4DE6"/>
    <w:rsid w:val="001B4F61"/>
    <w:rsid w:val="001B4FFD"/>
    <w:rsid w:val="001B507A"/>
    <w:rsid w:val="001B513C"/>
    <w:rsid w:val="001B517D"/>
    <w:rsid w:val="001B519B"/>
    <w:rsid w:val="001B52CB"/>
    <w:rsid w:val="001B530A"/>
    <w:rsid w:val="001B534F"/>
    <w:rsid w:val="001B539A"/>
    <w:rsid w:val="001B54E7"/>
    <w:rsid w:val="001B56F6"/>
    <w:rsid w:val="001B5749"/>
    <w:rsid w:val="001B5794"/>
    <w:rsid w:val="001B5812"/>
    <w:rsid w:val="001B58B4"/>
    <w:rsid w:val="001B58F0"/>
    <w:rsid w:val="001B590B"/>
    <w:rsid w:val="001B590C"/>
    <w:rsid w:val="001B591A"/>
    <w:rsid w:val="001B5984"/>
    <w:rsid w:val="001B5AEE"/>
    <w:rsid w:val="001B5C13"/>
    <w:rsid w:val="001B5D9D"/>
    <w:rsid w:val="001B5DE6"/>
    <w:rsid w:val="001B5E92"/>
    <w:rsid w:val="001B5EB1"/>
    <w:rsid w:val="001B5EE7"/>
    <w:rsid w:val="001B5F22"/>
    <w:rsid w:val="001B5F96"/>
    <w:rsid w:val="001B6075"/>
    <w:rsid w:val="001B60F1"/>
    <w:rsid w:val="001B6132"/>
    <w:rsid w:val="001B615D"/>
    <w:rsid w:val="001B6181"/>
    <w:rsid w:val="001B6290"/>
    <w:rsid w:val="001B62D6"/>
    <w:rsid w:val="001B62F6"/>
    <w:rsid w:val="001B6304"/>
    <w:rsid w:val="001B647B"/>
    <w:rsid w:val="001B64D3"/>
    <w:rsid w:val="001B64F3"/>
    <w:rsid w:val="001B6552"/>
    <w:rsid w:val="001B6598"/>
    <w:rsid w:val="001B65A8"/>
    <w:rsid w:val="001B67F9"/>
    <w:rsid w:val="001B68DB"/>
    <w:rsid w:val="001B694F"/>
    <w:rsid w:val="001B69D5"/>
    <w:rsid w:val="001B6B3F"/>
    <w:rsid w:val="001B6CEC"/>
    <w:rsid w:val="001B6E91"/>
    <w:rsid w:val="001B6F0A"/>
    <w:rsid w:val="001B7227"/>
    <w:rsid w:val="001B7252"/>
    <w:rsid w:val="001B72CB"/>
    <w:rsid w:val="001B732F"/>
    <w:rsid w:val="001B7397"/>
    <w:rsid w:val="001B73EC"/>
    <w:rsid w:val="001B748C"/>
    <w:rsid w:val="001B7524"/>
    <w:rsid w:val="001B754B"/>
    <w:rsid w:val="001B76B4"/>
    <w:rsid w:val="001B771F"/>
    <w:rsid w:val="001B77C9"/>
    <w:rsid w:val="001B785B"/>
    <w:rsid w:val="001B7883"/>
    <w:rsid w:val="001B7953"/>
    <w:rsid w:val="001B7BEB"/>
    <w:rsid w:val="001B7CAD"/>
    <w:rsid w:val="001B7CE7"/>
    <w:rsid w:val="001B7D18"/>
    <w:rsid w:val="001B7D4A"/>
    <w:rsid w:val="001B7DB9"/>
    <w:rsid w:val="001B7EF5"/>
    <w:rsid w:val="001B7F20"/>
    <w:rsid w:val="001C0001"/>
    <w:rsid w:val="001C0087"/>
    <w:rsid w:val="001C00A6"/>
    <w:rsid w:val="001C00CA"/>
    <w:rsid w:val="001C0144"/>
    <w:rsid w:val="001C0160"/>
    <w:rsid w:val="001C017D"/>
    <w:rsid w:val="001C01E1"/>
    <w:rsid w:val="001C01E2"/>
    <w:rsid w:val="001C02EF"/>
    <w:rsid w:val="001C0423"/>
    <w:rsid w:val="001C0507"/>
    <w:rsid w:val="001C075A"/>
    <w:rsid w:val="001C088A"/>
    <w:rsid w:val="001C08BC"/>
    <w:rsid w:val="001C093D"/>
    <w:rsid w:val="001C097E"/>
    <w:rsid w:val="001C0B84"/>
    <w:rsid w:val="001C0B8C"/>
    <w:rsid w:val="001C0BC3"/>
    <w:rsid w:val="001C0C43"/>
    <w:rsid w:val="001C0CEA"/>
    <w:rsid w:val="001C0D19"/>
    <w:rsid w:val="001C0DB8"/>
    <w:rsid w:val="001C0DE7"/>
    <w:rsid w:val="001C0EEF"/>
    <w:rsid w:val="001C0FD7"/>
    <w:rsid w:val="001C1064"/>
    <w:rsid w:val="001C1075"/>
    <w:rsid w:val="001C1223"/>
    <w:rsid w:val="001C1348"/>
    <w:rsid w:val="001C1456"/>
    <w:rsid w:val="001C1541"/>
    <w:rsid w:val="001C1558"/>
    <w:rsid w:val="001C15C6"/>
    <w:rsid w:val="001C1635"/>
    <w:rsid w:val="001C1639"/>
    <w:rsid w:val="001C1722"/>
    <w:rsid w:val="001C1838"/>
    <w:rsid w:val="001C1935"/>
    <w:rsid w:val="001C19C1"/>
    <w:rsid w:val="001C1A2E"/>
    <w:rsid w:val="001C1A3E"/>
    <w:rsid w:val="001C1B3D"/>
    <w:rsid w:val="001C1BFE"/>
    <w:rsid w:val="001C1C58"/>
    <w:rsid w:val="001C1C66"/>
    <w:rsid w:val="001C1CD7"/>
    <w:rsid w:val="001C1D84"/>
    <w:rsid w:val="001C1E47"/>
    <w:rsid w:val="001C1EFB"/>
    <w:rsid w:val="001C20AE"/>
    <w:rsid w:val="001C20F9"/>
    <w:rsid w:val="001C20FD"/>
    <w:rsid w:val="001C2201"/>
    <w:rsid w:val="001C2294"/>
    <w:rsid w:val="001C22D7"/>
    <w:rsid w:val="001C23CF"/>
    <w:rsid w:val="001C2473"/>
    <w:rsid w:val="001C2497"/>
    <w:rsid w:val="001C24E1"/>
    <w:rsid w:val="001C2584"/>
    <w:rsid w:val="001C2630"/>
    <w:rsid w:val="001C27CA"/>
    <w:rsid w:val="001C2804"/>
    <w:rsid w:val="001C29AB"/>
    <w:rsid w:val="001C2A11"/>
    <w:rsid w:val="001C2B2C"/>
    <w:rsid w:val="001C2B67"/>
    <w:rsid w:val="001C2BBA"/>
    <w:rsid w:val="001C2D47"/>
    <w:rsid w:val="001C2D76"/>
    <w:rsid w:val="001C2D83"/>
    <w:rsid w:val="001C2D9B"/>
    <w:rsid w:val="001C2DE5"/>
    <w:rsid w:val="001C2DFD"/>
    <w:rsid w:val="001C2DFF"/>
    <w:rsid w:val="001C2E45"/>
    <w:rsid w:val="001C3065"/>
    <w:rsid w:val="001C3116"/>
    <w:rsid w:val="001C3204"/>
    <w:rsid w:val="001C3269"/>
    <w:rsid w:val="001C33AC"/>
    <w:rsid w:val="001C3488"/>
    <w:rsid w:val="001C34A8"/>
    <w:rsid w:val="001C3741"/>
    <w:rsid w:val="001C3782"/>
    <w:rsid w:val="001C37E5"/>
    <w:rsid w:val="001C3825"/>
    <w:rsid w:val="001C3844"/>
    <w:rsid w:val="001C3878"/>
    <w:rsid w:val="001C3899"/>
    <w:rsid w:val="001C38B8"/>
    <w:rsid w:val="001C38E3"/>
    <w:rsid w:val="001C3927"/>
    <w:rsid w:val="001C39E4"/>
    <w:rsid w:val="001C39F0"/>
    <w:rsid w:val="001C3B28"/>
    <w:rsid w:val="001C3C6A"/>
    <w:rsid w:val="001C3CCC"/>
    <w:rsid w:val="001C3DD2"/>
    <w:rsid w:val="001C3E33"/>
    <w:rsid w:val="001C3E99"/>
    <w:rsid w:val="001C3EC1"/>
    <w:rsid w:val="001C40DC"/>
    <w:rsid w:val="001C42C4"/>
    <w:rsid w:val="001C4402"/>
    <w:rsid w:val="001C4420"/>
    <w:rsid w:val="001C453E"/>
    <w:rsid w:val="001C4546"/>
    <w:rsid w:val="001C4568"/>
    <w:rsid w:val="001C459A"/>
    <w:rsid w:val="001C4735"/>
    <w:rsid w:val="001C4796"/>
    <w:rsid w:val="001C47B2"/>
    <w:rsid w:val="001C47DC"/>
    <w:rsid w:val="001C4828"/>
    <w:rsid w:val="001C49F4"/>
    <w:rsid w:val="001C4AD5"/>
    <w:rsid w:val="001C4B2D"/>
    <w:rsid w:val="001C4C2B"/>
    <w:rsid w:val="001C4C76"/>
    <w:rsid w:val="001C4C88"/>
    <w:rsid w:val="001C4D8A"/>
    <w:rsid w:val="001C4DAD"/>
    <w:rsid w:val="001C4DC5"/>
    <w:rsid w:val="001C4DCB"/>
    <w:rsid w:val="001C4E1A"/>
    <w:rsid w:val="001C523A"/>
    <w:rsid w:val="001C5241"/>
    <w:rsid w:val="001C53A3"/>
    <w:rsid w:val="001C54E6"/>
    <w:rsid w:val="001C552A"/>
    <w:rsid w:val="001C558C"/>
    <w:rsid w:val="001C55C6"/>
    <w:rsid w:val="001C55E9"/>
    <w:rsid w:val="001C560E"/>
    <w:rsid w:val="001C56DB"/>
    <w:rsid w:val="001C56F8"/>
    <w:rsid w:val="001C57D7"/>
    <w:rsid w:val="001C57FA"/>
    <w:rsid w:val="001C5859"/>
    <w:rsid w:val="001C5863"/>
    <w:rsid w:val="001C589E"/>
    <w:rsid w:val="001C595A"/>
    <w:rsid w:val="001C5966"/>
    <w:rsid w:val="001C599D"/>
    <w:rsid w:val="001C5A24"/>
    <w:rsid w:val="001C5A50"/>
    <w:rsid w:val="001C5AFB"/>
    <w:rsid w:val="001C5CB4"/>
    <w:rsid w:val="001C5DE8"/>
    <w:rsid w:val="001C5DF2"/>
    <w:rsid w:val="001C5E78"/>
    <w:rsid w:val="001C5EA6"/>
    <w:rsid w:val="001C5EF7"/>
    <w:rsid w:val="001C5F77"/>
    <w:rsid w:val="001C5F8C"/>
    <w:rsid w:val="001C60A4"/>
    <w:rsid w:val="001C60B3"/>
    <w:rsid w:val="001C639F"/>
    <w:rsid w:val="001C63E3"/>
    <w:rsid w:val="001C6468"/>
    <w:rsid w:val="001C6501"/>
    <w:rsid w:val="001C6506"/>
    <w:rsid w:val="001C6564"/>
    <w:rsid w:val="001C65CB"/>
    <w:rsid w:val="001C6652"/>
    <w:rsid w:val="001C668E"/>
    <w:rsid w:val="001C66CB"/>
    <w:rsid w:val="001C66FC"/>
    <w:rsid w:val="001C66FE"/>
    <w:rsid w:val="001C68CA"/>
    <w:rsid w:val="001C69E5"/>
    <w:rsid w:val="001C6A8C"/>
    <w:rsid w:val="001C6BD5"/>
    <w:rsid w:val="001C6D14"/>
    <w:rsid w:val="001C6E26"/>
    <w:rsid w:val="001C6E64"/>
    <w:rsid w:val="001C706D"/>
    <w:rsid w:val="001C707E"/>
    <w:rsid w:val="001C712A"/>
    <w:rsid w:val="001C7150"/>
    <w:rsid w:val="001C7348"/>
    <w:rsid w:val="001C7387"/>
    <w:rsid w:val="001C7392"/>
    <w:rsid w:val="001C7401"/>
    <w:rsid w:val="001C7405"/>
    <w:rsid w:val="001C749F"/>
    <w:rsid w:val="001C7597"/>
    <w:rsid w:val="001C75EB"/>
    <w:rsid w:val="001C7632"/>
    <w:rsid w:val="001C769B"/>
    <w:rsid w:val="001C76C0"/>
    <w:rsid w:val="001C776E"/>
    <w:rsid w:val="001C78D0"/>
    <w:rsid w:val="001C78D5"/>
    <w:rsid w:val="001C7A05"/>
    <w:rsid w:val="001C7A7B"/>
    <w:rsid w:val="001C7BD3"/>
    <w:rsid w:val="001C7D5D"/>
    <w:rsid w:val="001C7F1F"/>
    <w:rsid w:val="001C7FD5"/>
    <w:rsid w:val="001C7FF1"/>
    <w:rsid w:val="001D005B"/>
    <w:rsid w:val="001D029C"/>
    <w:rsid w:val="001D0400"/>
    <w:rsid w:val="001D04E3"/>
    <w:rsid w:val="001D0534"/>
    <w:rsid w:val="001D06A6"/>
    <w:rsid w:val="001D06C0"/>
    <w:rsid w:val="001D06F2"/>
    <w:rsid w:val="001D0904"/>
    <w:rsid w:val="001D092E"/>
    <w:rsid w:val="001D0945"/>
    <w:rsid w:val="001D0CDC"/>
    <w:rsid w:val="001D0D21"/>
    <w:rsid w:val="001D0E67"/>
    <w:rsid w:val="001D0E6A"/>
    <w:rsid w:val="001D0F6C"/>
    <w:rsid w:val="001D0F7B"/>
    <w:rsid w:val="001D1063"/>
    <w:rsid w:val="001D10A8"/>
    <w:rsid w:val="001D121D"/>
    <w:rsid w:val="001D124D"/>
    <w:rsid w:val="001D12EE"/>
    <w:rsid w:val="001D1383"/>
    <w:rsid w:val="001D146B"/>
    <w:rsid w:val="001D14AD"/>
    <w:rsid w:val="001D153E"/>
    <w:rsid w:val="001D1624"/>
    <w:rsid w:val="001D1772"/>
    <w:rsid w:val="001D17BF"/>
    <w:rsid w:val="001D1844"/>
    <w:rsid w:val="001D1851"/>
    <w:rsid w:val="001D1B61"/>
    <w:rsid w:val="001D1B65"/>
    <w:rsid w:val="001D1C8A"/>
    <w:rsid w:val="001D1CC6"/>
    <w:rsid w:val="001D1DAF"/>
    <w:rsid w:val="001D1E51"/>
    <w:rsid w:val="001D1EA6"/>
    <w:rsid w:val="001D1EDD"/>
    <w:rsid w:val="001D1F22"/>
    <w:rsid w:val="001D21C1"/>
    <w:rsid w:val="001D21C7"/>
    <w:rsid w:val="001D223B"/>
    <w:rsid w:val="001D2274"/>
    <w:rsid w:val="001D22E2"/>
    <w:rsid w:val="001D2326"/>
    <w:rsid w:val="001D235F"/>
    <w:rsid w:val="001D23F0"/>
    <w:rsid w:val="001D240D"/>
    <w:rsid w:val="001D273A"/>
    <w:rsid w:val="001D277F"/>
    <w:rsid w:val="001D2832"/>
    <w:rsid w:val="001D291C"/>
    <w:rsid w:val="001D291E"/>
    <w:rsid w:val="001D2935"/>
    <w:rsid w:val="001D29A8"/>
    <w:rsid w:val="001D29FE"/>
    <w:rsid w:val="001D2A4E"/>
    <w:rsid w:val="001D2AE4"/>
    <w:rsid w:val="001D2B4A"/>
    <w:rsid w:val="001D2B5A"/>
    <w:rsid w:val="001D2C76"/>
    <w:rsid w:val="001D2C94"/>
    <w:rsid w:val="001D2CD5"/>
    <w:rsid w:val="001D2CDC"/>
    <w:rsid w:val="001D2ED3"/>
    <w:rsid w:val="001D2F43"/>
    <w:rsid w:val="001D3020"/>
    <w:rsid w:val="001D308A"/>
    <w:rsid w:val="001D3105"/>
    <w:rsid w:val="001D323B"/>
    <w:rsid w:val="001D3281"/>
    <w:rsid w:val="001D32E2"/>
    <w:rsid w:val="001D33B4"/>
    <w:rsid w:val="001D3449"/>
    <w:rsid w:val="001D35F4"/>
    <w:rsid w:val="001D3723"/>
    <w:rsid w:val="001D374F"/>
    <w:rsid w:val="001D37DC"/>
    <w:rsid w:val="001D38A6"/>
    <w:rsid w:val="001D3A30"/>
    <w:rsid w:val="001D3BA1"/>
    <w:rsid w:val="001D3C10"/>
    <w:rsid w:val="001D3CD4"/>
    <w:rsid w:val="001D3E12"/>
    <w:rsid w:val="001D3EF9"/>
    <w:rsid w:val="001D3FA3"/>
    <w:rsid w:val="001D3FB4"/>
    <w:rsid w:val="001D4033"/>
    <w:rsid w:val="001D40D7"/>
    <w:rsid w:val="001D4182"/>
    <w:rsid w:val="001D41B0"/>
    <w:rsid w:val="001D4231"/>
    <w:rsid w:val="001D426A"/>
    <w:rsid w:val="001D4275"/>
    <w:rsid w:val="001D42E4"/>
    <w:rsid w:val="001D4341"/>
    <w:rsid w:val="001D4396"/>
    <w:rsid w:val="001D43E9"/>
    <w:rsid w:val="001D4577"/>
    <w:rsid w:val="001D45FF"/>
    <w:rsid w:val="001D47A5"/>
    <w:rsid w:val="001D47CB"/>
    <w:rsid w:val="001D489A"/>
    <w:rsid w:val="001D49A4"/>
    <w:rsid w:val="001D49B6"/>
    <w:rsid w:val="001D49DF"/>
    <w:rsid w:val="001D49E1"/>
    <w:rsid w:val="001D4A00"/>
    <w:rsid w:val="001D4A42"/>
    <w:rsid w:val="001D4A5C"/>
    <w:rsid w:val="001D4AD7"/>
    <w:rsid w:val="001D4AD9"/>
    <w:rsid w:val="001D4AF1"/>
    <w:rsid w:val="001D4B42"/>
    <w:rsid w:val="001D4BAD"/>
    <w:rsid w:val="001D4C37"/>
    <w:rsid w:val="001D4C83"/>
    <w:rsid w:val="001D4C99"/>
    <w:rsid w:val="001D4CDE"/>
    <w:rsid w:val="001D4F74"/>
    <w:rsid w:val="001D4FA9"/>
    <w:rsid w:val="001D510D"/>
    <w:rsid w:val="001D514D"/>
    <w:rsid w:val="001D5168"/>
    <w:rsid w:val="001D51C3"/>
    <w:rsid w:val="001D51CC"/>
    <w:rsid w:val="001D524B"/>
    <w:rsid w:val="001D52AD"/>
    <w:rsid w:val="001D533D"/>
    <w:rsid w:val="001D53E4"/>
    <w:rsid w:val="001D5416"/>
    <w:rsid w:val="001D545B"/>
    <w:rsid w:val="001D557E"/>
    <w:rsid w:val="001D559D"/>
    <w:rsid w:val="001D5681"/>
    <w:rsid w:val="001D56F9"/>
    <w:rsid w:val="001D57DF"/>
    <w:rsid w:val="001D57E9"/>
    <w:rsid w:val="001D5874"/>
    <w:rsid w:val="001D5891"/>
    <w:rsid w:val="001D5962"/>
    <w:rsid w:val="001D5A08"/>
    <w:rsid w:val="001D5A0B"/>
    <w:rsid w:val="001D5A12"/>
    <w:rsid w:val="001D5A67"/>
    <w:rsid w:val="001D5C90"/>
    <w:rsid w:val="001D5D76"/>
    <w:rsid w:val="001D5E12"/>
    <w:rsid w:val="001D5E5E"/>
    <w:rsid w:val="001D5E6E"/>
    <w:rsid w:val="001D5ED5"/>
    <w:rsid w:val="001D5F0E"/>
    <w:rsid w:val="001D5FD7"/>
    <w:rsid w:val="001D613A"/>
    <w:rsid w:val="001D61C8"/>
    <w:rsid w:val="001D620F"/>
    <w:rsid w:val="001D6380"/>
    <w:rsid w:val="001D6538"/>
    <w:rsid w:val="001D6789"/>
    <w:rsid w:val="001D6818"/>
    <w:rsid w:val="001D6821"/>
    <w:rsid w:val="001D68D5"/>
    <w:rsid w:val="001D6B01"/>
    <w:rsid w:val="001D6FC9"/>
    <w:rsid w:val="001D6FDC"/>
    <w:rsid w:val="001D706C"/>
    <w:rsid w:val="001D70FE"/>
    <w:rsid w:val="001D711F"/>
    <w:rsid w:val="001D719A"/>
    <w:rsid w:val="001D71D8"/>
    <w:rsid w:val="001D7240"/>
    <w:rsid w:val="001D72D3"/>
    <w:rsid w:val="001D7303"/>
    <w:rsid w:val="001D73B2"/>
    <w:rsid w:val="001D746F"/>
    <w:rsid w:val="001D7471"/>
    <w:rsid w:val="001D754C"/>
    <w:rsid w:val="001D75A4"/>
    <w:rsid w:val="001D7617"/>
    <w:rsid w:val="001D7650"/>
    <w:rsid w:val="001D768D"/>
    <w:rsid w:val="001D76FC"/>
    <w:rsid w:val="001D7744"/>
    <w:rsid w:val="001D7890"/>
    <w:rsid w:val="001D78A3"/>
    <w:rsid w:val="001D78E6"/>
    <w:rsid w:val="001D7A61"/>
    <w:rsid w:val="001D7AAF"/>
    <w:rsid w:val="001D7AEB"/>
    <w:rsid w:val="001D7C1D"/>
    <w:rsid w:val="001D7C5D"/>
    <w:rsid w:val="001D7CE0"/>
    <w:rsid w:val="001D7CEB"/>
    <w:rsid w:val="001D7E31"/>
    <w:rsid w:val="001D7E47"/>
    <w:rsid w:val="001D7F4E"/>
    <w:rsid w:val="001D7F8B"/>
    <w:rsid w:val="001E005F"/>
    <w:rsid w:val="001E0094"/>
    <w:rsid w:val="001E00B6"/>
    <w:rsid w:val="001E0125"/>
    <w:rsid w:val="001E02CF"/>
    <w:rsid w:val="001E04E2"/>
    <w:rsid w:val="001E0521"/>
    <w:rsid w:val="001E056F"/>
    <w:rsid w:val="001E0613"/>
    <w:rsid w:val="001E06B6"/>
    <w:rsid w:val="001E06F8"/>
    <w:rsid w:val="001E07F3"/>
    <w:rsid w:val="001E0811"/>
    <w:rsid w:val="001E0880"/>
    <w:rsid w:val="001E08BF"/>
    <w:rsid w:val="001E0939"/>
    <w:rsid w:val="001E09E4"/>
    <w:rsid w:val="001E09E5"/>
    <w:rsid w:val="001E0AF4"/>
    <w:rsid w:val="001E0B0E"/>
    <w:rsid w:val="001E0B7E"/>
    <w:rsid w:val="001E0CBF"/>
    <w:rsid w:val="001E0D82"/>
    <w:rsid w:val="001E0F89"/>
    <w:rsid w:val="001E1171"/>
    <w:rsid w:val="001E121F"/>
    <w:rsid w:val="001E1268"/>
    <w:rsid w:val="001E134F"/>
    <w:rsid w:val="001E14C2"/>
    <w:rsid w:val="001E1502"/>
    <w:rsid w:val="001E1548"/>
    <w:rsid w:val="001E15B9"/>
    <w:rsid w:val="001E169F"/>
    <w:rsid w:val="001E16D2"/>
    <w:rsid w:val="001E1855"/>
    <w:rsid w:val="001E188E"/>
    <w:rsid w:val="001E18F8"/>
    <w:rsid w:val="001E1AEE"/>
    <w:rsid w:val="001E1C44"/>
    <w:rsid w:val="001E1D5F"/>
    <w:rsid w:val="001E1D6B"/>
    <w:rsid w:val="001E1DA9"/>
    <w:rsid w:val="001E1E4C"/>
    <w:rsid w:val="001E1E51"/>
    <w:rsid w:val="001E1EBB"/>
    <w:rsid w:val="001E1ECB"/>
    <w:rsid w:val="001E1F3D"/>
    <w:rsid w:val="001E204E"/>
    <w:rsid w:val="001E20EB"/>
    <w:rsid w:val="001E2129"/>
    <w:rsid w:val="001E2250"/>
    <w:rsid w:val="001E23C8"/>
    <w:rsid w:val="001E248B"/>
    <w:rsid w:val="001E2505"/>
    <w:rsid w:val="001E251F"/>
    <w:rsid w:val="001E26AB"/>
    <w:rsid w:val="001E26E7"/>
    <w:rsid w:val="001E2753"/>
    <w:rsid w:val="001E2822"/>
    <w:rsid w:val="001E2858"/>
    <w:rsid w:val="001E2877"/>
    <w:rsid w:val="001E289B"/>
    <w:rsid w:val="001E293B"/>
    <w:rsid w:val="001E2976"/>
    <w:rsid w:val="001E2BAF"/>
    <w:rsid w:val="001E2C42"/>
    <w:rsid w:val="001E2C61"/>
    <w:rsid w:val="001E2CBF"/>
    <w:rsid w:val="001E2DA2"/>
    <w:rsid w:val="001E2DC6"/>
    <w:rsid w:val="001E2DC9"/>
    <w:rsid w:val="001E2EE1"/>
    <w:rsid w:val="001E2F94"/>
    <w:rsid w:val="001E2FF4"/>
    <w:rsid w:val="001E309D"/>
    <w:rsid w:val="001E30D1"/>
    <w:rsid w:val="001E32B1"/>
    <w:rsid w:val="001E33D6"/>
    <w:rsid w:val="001E3434"/>
    <w:rsid w:val="001E3451"/>
    <w:rsid w:val="001E3495"/>
    <w:rsid w:val="001E349D"/>
    <w:rsid w:val="001E3529"/>
    <w:rsid w:val="001E36C5"/>
    <w:rsid w:val="001E36FB"/>
    <w:rsid w:val="001E387B"/>
    <w:rsid w:val="001E389E"/>
    <w:rsid w:val="001E3929"/>
    <w:rsid w:val="001E3963"/>
    <w:rsid w:val="001E3965"/>
    <w:rsid w:val="001E399E"/>
    <w:rsid w:val="001E39D3"/>
    <w:rsid w:val="001E39D8"/>
    <w:rsid w:val="001E3A09"/>
    <w:rsid w:val="001E3A84"/>
    <w:rsid w:val="001E3B3A"/>
    <w:rsid w:val="001E3B96"/>
    <w:rsid w:val="001E3C94"/>
    <w:rsid w:val="001E3C9F"/>
    <w:rsid w:val="001E3E29"/>
    <w:rsid w:val="001E3E7D"/>
    <w:rsid w:val="001E3E90"/>
    <w:rsid w:val="001E3F09"/>
    <w:rsid w:val="001E3FE7"/>
    <w:rsid w:val="001E3FFC"/>
    <w:rsid w:val="001E4035"/>
    <w:rsid w:val="001E405E"/>
    <w:rsid w:val="001E408D"/>
    <w:rsid w:val="001E40C9"/>
    <w:rsid w:val="001E412D"/>
    <w:rsid w:val="001E4264"/>
    <w:rsid w:val="001E431F"/>
    <w:rsid w:val="001E439A"/>
    <w:rsid w:val="001E4406"/>
    <w:rsid w:val="001E4445"/>
    <w:rsid w:val="001E45DB"/>
    <w:rsid w:val="001E4614"/>
    <w:rsid w:val="001E4619"/>
    <w:rsid w:val="001E471E"/>
    <w:rsid w:val="001E4771"/>
    <w:rsid w:val="001E477E"/>
    <w:rsid w:val="001E4872"/>
    <w:rsid w:val="001E4991"/>
    <w:rsid w:val="001E4A1B"/>
    <w:rsid w:val="001E4AED"/>
    <w:rsid w:val="001E4AFA"/>
    <w:rsid w:val="001E4B54"/>
    <w:rsid w:val="001E4D87"/>
    <w:rsid w:val="001E4DC4"/>
    <w:rsid w:val="001E4E5B"/>
    <w:rsid w:val="001E5064"/>
    <w:rsid w:val="001E50A8"/>
    <w:rsid w:val="001E50FA"/>
    <w:rsid w:val="001E5113"/>
    <w:rsid w:val="001E519A"/>
    <w:rsid w:val="001E51B8"/>
    <w:rsid w:val="001E521B"/>
    <w:rsid w:val="001E527D"/>
    <w:rsid w:val="001E52F6"/>
    <w:rsid w:val="001E53E0"/>
    <w:rsid w:val="001E541D"/>
    <w:rsid w:val="001E54CD"/>
    <w:rsid w:val="001E5504"/>
    <w:rsid w:val="001E55DF"/>
    <w:rsid w:val="001E5680"/>
    <w:rsid w:val="001E5764"/>
    <w:rsid w:val="001E5980"/>
    <w:rsid w:val="001E59F1"/>
    <w:rsid w:val="001E5A0E"/>
    <w:rsid w:val="001E5A74"/>
    <w:rsid w:val="001E5ADD"/>
    <w:rsid w:val="001E5BB7"/>
    <w:rsid w:val="001E5C09"/>
    <w:rsid w:val="001E5C0F"/>
    <w:rsid w:val="001E5D99"/>
    <w:rsid w:val="001E5DBA"/>
    <w:rsid w:val="001E5E6D"/>
    <w:rsid w:val="001E5F46"/>
    <w:rsid w:val="001E5F81"/>
    <w:rsid w:val="001E5FE3"/>
    <w:rsid w:val="001E6086"/>
    <w:rsid w:val="001E60F9"/>
    <w:rsid w:val="001E6114"/>
    <w:rsid w:val="001E611C"/>
    <w:rsid w:val="001E618A"/>
    <w:rsid w:val="001E61BA"/>
    <w:rsid w:val="001E63A4"/>
    <w:rsid w:val="001E63EE"/>
    <w:rsid w:val="001E6424"/>
    <w:rsid w:val="001E64C7"/>
    <w:rsid w:val="001E64CC"/>
    <w:rsid w:val="001E6562"/>
    <w:rsid w:val="001E65F5"/>
    <w:rsid w:val="001E669C"/>
    <w:rsid w:val="001E669F"/>
    <w:rsid w:val="001E67DA"/>
    <w:rsid w:val="001E69A6"/>
    <w:rsid w:val="001E6A61"/>
    <w:rsid w:val="001E6B1A"/>
    <w:rsid w:val="001E6B98"/>
    <w:rsid w:val="001E6BFA"/>
    <w:rsid w:val="001E6C98"/>
    <w:rsid w:val="001E6D84"/>
    <w:rsid w:val="001E6D89"/>
    <w:rsid w:val="001E6D9F"/>
    <w:rsid w:val="001E6DBE"/>
    <w:rsid w:val="001E6F0A"/>
    <w:rsid w:val="001E6F50"/>
    <w:rsid w:val="001E6F64"/>
    <w:rsid w:val="001E6F72"/>
    <w:rsid w:val="001E6F79"/>
    <w:rsid w:val="001E6FC2"/>
    <w:rsid w:val="001E6FFF"/>
    <w:rsid w:val="001E709C"/>
    <w:rsid w:val="001E7276"/>
    <w:rsid w:val="001E734F"/>
    <w:rsid w:val="001E73A0"/>
    <w:rsid w:val="001E7400"/>
    <w:rsid w:val="001E7492"/>
    <w:rsid w:val="001E7493"/>
    <w:rsid w:val="001E74AE"/>
    <w:rsid w:val="001E755A"/>
    <w:rsid w:val="001E75D9"/>
    <w:rsid w:val="001E7666"/>
    <w:rsid w:val="001E766C"/>
    <w:rsid w:val="001E771E"/>
    <w:rsid w:val="001E772F"/>
    <w:rsid w:val="001E77D2"/>
    <w:rsid w:val="001E78BB"/>
    <w:rsid w:val="001E790D"/>
    <w:rsid w:val="001E7A5A"/>
    <w:rsid w:val="001E7A64"/>
    <w:rsid w:val="001E7B19"/>
    <w:rsid w:val="001E7B2D"/>
    <w:rsid w:val="001E7B8D"/>
    <w:rsid w:val="001E7BD6"/>
    <w:rsid w:val="001E7C1A"/>
    <w:rsid w:val="001E7C7B"/>
    <w:rsid w:val="001E7E25"/>
    <w:rsid w:val="001F0015"/>
    <w:rsid w:val="001F005E"/>
    <w:rsid w:val="001F0068"/>
    <w:rsid w:val="001F018D"/>
    <w:rsid w:val="001F023E"/>
    <w:rsid w:val="001F02D9"/>
    <w:rsid w:val="001F043A"/>
    <w:rsid w:val="001F0465"/>
    <w:rsid w:val="001F07D9"/>
    <w:rsid w:val="001F099D"/>
    <w:rsid w:val="001F09DA"/>
    <w:rsid w:val="001F0A5E"/>
    <w:rsid w:val="001F0A76"/>
    <w:rsid w:val="001F0AC3"/>
    <w:rsid w:val="001F0B4B"/>
    <w:rsid w:val="001F0B4E"/>
    <w:rsid w:val="001F0BB7"/>
    <w:rsid w:val="001F0BCF"/>
    <w:rsid w:val="001F0CD4"/>
    <w:rsid w:val="001F0CF9"/>
    <w:rsid w:val="001F0D75"/>
    <w:rsid w:val="001F0EF5"/>
    <w:rsid w:val="001F0EF9"/>
    <w:rsid w:val="001F10BF"/>
    <w:rsid w:val="001F11A3"/>
    <w:rsid w:val="001F1276"/>
    <w:rsid w:val="001F12BB"/>
    <w:rsid w:val="001F1471"/>
    <w:rsid w:val="001F16E2"/>
    <w:rsid w:val="001F1771"/>
    <w:rsid w:val="001F18BC"/>
    <w:rsid w:val="001F18DE"/>
    <w:rsid w:val="001F1947"/>
    <w:rsid w:val="001F19E2"/>
    <w:rsid w:val="001F1AFF"/>
    <w:rsid w:val="001F1B3E"/>
    <w:rsid w:val="001F1B46"/>
    <w:rsid w:val="001F1BFC"/>
    <w:rsid w:val="001F1CCD"/>
    <w:rsid w:val="001F1CEF"/>
    <w:rsid w:val="001F1CF4"/>
    <w:rsid w:val="001F1DF9"/>
    <w:rsid w:val="001F1E09"/>
    <w:rsid w:val="001F1E87"/>
    <w:rsid w:val="001F1EA3"/>
    <w:rsid w:val="001F1ECF"/>
    <w:rsid w:val="001F1EDB"/>
    <w:rsid w:val="001F1F16"/>
    <w:rsid w:val="001F204A"/>
    <w:rsid w:val="001F20F0"/>
    <w:rsid w:val="001F213F"/>
    <w:rsid w:val="001F2228"/>
    <w:rsid w:val="001F222C"/>
    <w:rsid w:val="001F23BF"/>
    <w:rsid w:val="001F23EF"/>
    <w:rsid w:val="001F241F"/>
    <w:rsid w:val="001F2474"/>
    <w:rsid w:val="001F2483"/>
    <w:rsid w:val="001F24A7"/>
    <w:rsid w:val="001F24DD"/>
    <w:rsid w:val="001F266B"/>
    <w:rsid w:val="001F26B5"/>
    <w:rsid w:val="001F26BE"/>
    <w:rsid w:val="001F2851"/>
    <w:rsid w:val="001F2886"/>
    <w:rsid w:val="001F29A6"/>
    <w:rsid w:val="001F2A05"/>
    <w:rsid w:val="001F2A1E"/>
    <w:rsid w:val="001F2A8C"/>
    <w:rsid w:val="001F2C7C"/>
    <w:rsid w:val="001F2D35"/>
    <w:rsid w:val="001F2D6D"/>
    <w:rsid w:val="001F2DF7"/>
    <w:rsid w:val="001F2E88"/>
    <w:rsid w:val="001F2F11"/>
    <w:rsid w:val="001F2FBB"/>
    <w:rsid w:val="001F30F8"/>
    <w:rsid w:val="001F30F9"/>
    <w:rsid w:val="001F3225"/>
    <w:rsid w:val="001F33C5"/>
    <w:rsid w:val="001F3492"/>
    <w:rsid w:val="001F3528"/>
    <w:rsid w:val="001F352A"/>
    <w:rsid w:val="001F3587"/>
    <w:rsid w:val="001F368A"/>
    <w:rsid w:val="001F3724"/>
    <w:rsid w:val="001F389B"/>
    <w:rsid w:val="001F39D2"/>
    <w:rsid w:val="001F3A07"/>
    <w:rsid w:val="001F3A15"/>
    <w:rsid w:val="001F3A4E"/>
    <w:rsid w:val="001F3AD7"/>
    <w:rsid w:val="001F3ADF"/>
    <w:rsid w:val="001F3B40"/>
    <w:rsid w:val="001F3B8B"/>
    <w:rsid w:val="001F3BB8"/>
    <w:rsid w:val="001F3C80"/>
    <w:rsid w:val="001F3C8D"/>
    <w:rsid w:val="001F3D00"/>
    <w:rsid w:val="001F3DE6"/>
    <w:rsid w:val="001F3E51"/>
    <w:rsid w:val="001F3FF9"/>
    <w:rsid w:val="001F4034"/>
    <w:rsid w:val="001F40BB"/>
    <w:rsid w:val="001F4116"/>
    <w:rsid w:val="001F4135"/>
    <w:rsid w:val="001F4147"/>
    <w:rsid w:val="001F4197"/>
    <w:rsid w:val="001F4199"/>
    <w:rsid w:val="001F4267"/>
    <w:rsid w:val="001F4350"/>
    <w:rsid w:val="001F4387"/>
    <w:rsid w:val="001F43BC"/>
    <w:rsid w:val="001F440C"/>
    <w:rsid w:val="001F4444"/>
    <w:rsid w:val="001F444E"/>
    <w:rsid w:val="001F44D2"/>
    <w:rsid w:val="001F44E4"/>
    <w:rsid w:val="001F44F0"/>
    <w:rsid w:val="001F451A"/>
    <w:rsid w:val="001F4537"/>
    <w:rsid w:val="001F45DC"/>
    <w:rsid w:val="001F462C"/>
    <w:rsid w:val="001F4669"/>
    <w:rsid w:val="001F4694"/>
    <w:rsid w:val="001F48BE"/>
    <w:rsid w:val="001F48EA"/>
    <w:rsid w:val="001F49D8"/>
    <w:rsid w:val="001F4A06"/>
    <w:rsid w:val="001F4A7E"/>
    <w:rsid w:val="001F4AC8"/>
    <w:rsid w:val="001F4CD0"/>
    <w:rsid w:val="001F4E7F"/>
    <w:rsid w:val="001F4F73"/>
    <w:rsid w:val="001F4FB0"/>
    <w:rsid w:val="001F4FD0"/>
    <w:rsid w:val="001F5133"/>
    <w:rsid w:val="001F5137"/>
    <w:rsid w:val="001F51A1"/>
    <w:rsid w:val="001F51FD"/>
    <w:rsid w:val="001F5225"/>
    <w:rsid w:val="001F52F3"/>
    <w:rsid w:val="001F532F"/>
    <w:rsid w:val="001F5335"/>
    <w:rsid w:val="001F53FF"/>
    <w:rsid w:val="001F541B"/>
    <w:rsid w:val="001F552A"/>
    <w:rsid w:val="001F5578"/>
    <w:rsid w:val="001F55EA"/>
    <w:rsid w:val="001F5774"/>
    <w:rsid w:val="001F5794"/>
    <w:rsid w:val="001F57E8"/>
    <w:rsid w:val="001F5888"/>
    <w:rsid w:val="001F5BE6"/>
    <w:rsid w:val="001F5CE1"/>
    <w:rsid w:val="001F5D2A"/>
    <w:rsid w:val="001F5E07"/>
    <w:rsid w:val="001F60C9"/>
    <w:rsid w:val="001F60CE"/>
    <w:rsid w:val="001F612B"/>
    <w:rsid w:val="001F613A"/>
    <w:rsid w:val="001F6241"/>
    <w:rsid w:val="001F62F2"/>
    <w:rsid w:val="001F633C"/>
    <w:rsid w:val="001F63C9"/>
    <w:rsid w:val="001F63EC"/>
    <w:rsid w:val="001F649D"/>
    <w:rsid w:val="001F6512"/>
    <w:rsid w:val="001F6612"/>
    <w:rsid w:val="001F6616"/>
    <w:rsid w:val="001F669F"/>
    <w:rsid w:val="001F66AA"/>
    <w:rsid w:val="001F66C9"/>
    <w:rsid w:val="001F66EB"/>
    <w:rsid w:val="001F67CA"/>
    <w:rsid w:val="001F681F"/>
    <w:rsid w:val="001F687F"/>
    <w:rsid w:val="001F6B8A"/>
    <w:rsid w:val="001F6BA2"/>
    <w:rsid w:val="001F6BBA"/>
    <w:rsid w:val="001F6C77"/>
    <w:rsid w:val="001F6DEE"/>
    <w:rsid w:val="001F6E59"/>
    <w:rsid w:val="001F6EB0"/>
    <w:rsid w:val="001F6F02"/>
    <w:rsid w:val="001F6F12"/>
    <w:rsid w:val="001F6F34"/>
    <w:rsid w:val="001F7000"/>
    <w:rsid w:val="001F7021"/>
    <w:rsid w:val="001F70A5"/>
    <w:rsid w:val="001F7192"/>
    <w:rsid w:val="001F7278"/>
    <w:rsid w:val="001F73D2"/>
    <w:rsid w:val="001F74DD"/>
    <w:rsid w:val="001F7514"/>
    <w:rsid w:val="001F76D4"/>
    <w:rsid w:val="001F777C"/>
    <w:rsid w:val="001F7796"/>
    <w:rsid w:val="001F779B"/>
    <w:rsid w:val="001F77D6"/>
    <w:rsid w:val="001F7840"/>
    <w:rsid w:val="001F79F5"/>
    <w:rsid w:val="001F7A40"/>
    <w:rsid w:val="001F7A97"/>
    <w:rsid w:val="001F7AC9"/>
    <w:rsid w:val="001F7AD4"/>
    <w:rsid w:val="001F7BB2"/>
    <w:rsid w:val="001F7BD3"/>
    <w:rsid w:val="001F7BE6"/>
    <w:rsid w:val="001F7C0F"/>
    <w:rsid w:val="001F7C17"/>
    <w:rsid w:val="001F7CA5"/>
    <w:rsid w:val="001F7CFD"/>
    <w:rsid w:val="001F7D0D"/>
    <w:rsid w:val="001F7E04"/>
    <w:rsid w:val="001F7E51"/>
    <w:rsid w:val="001F7EA6"/>
    <w:rsid w:val="0020001E"/>
    <w:rsid w:val="00200076"/>
    <w:rsid w:val="00200095"/>
    <w:rsid w:val="0020013C"/>
    <w:rsid w:val="002001E8"/>
    <w:rsid w:val="0020020B"/>
    <w:rsid w:val="00200266"/>
    <w:rsid w:val="00200333"/>
    <w:rsid w:val="0020037C"/>
    <w:rsid w:val="0020055E"/>
    <w:rsid w:val="002005A1"/>
    <w:rsid w:val="002005BC"/>
    <w:rsid w:val="00200737"/>
    <w:rsid w:val="00200766"/>
    <w:rsid w:val="00200780"/>
    <w:rsid w:val="00200795"/>
    <w:rsid w:val="002007AC"/>
    <w:rsid w:val="002008FF"/>
    <w:rsid w:val="00200956"/>
    <w:rsid w:val="002009F3"/>
    <w:rsid w:val="00200B4D"/>
    <w:rsid w:val="00200BD0"/>
    <w:rsid w:val="00200C1E"/>
    <w:rsid w:val="00200C4A"/>
    <w:rsid w:val="00200C7C"/>
    <w:rsid w:val="00200CB1"/>
    <w:rsid w:val="00200D07"/>
    <w:rsid w:val="00200D77"/>
    <w:rsid w:val="00200E95"/>
    <w:rsid w:val="00200F0E"/>
    <w:rsid w:val="00200F22"/>
    <w:rsid w:val="00200F91"/>
    <w:rsid w:val="00201029"/>
    <w:rsid w:val="002010DB"/>
    <w:rsid w:val="002010EA"/>
    <w:rsid w:val="002011CC"/>
    <w:rsid w:val="002012CD"/>
    <w:rsid w:val="00201321"/>
    <w:rsid w:val="002013D0"/>
    <w:rsid w:val="002013E6"/>
    <w:rsid w:val="002014C2"/>
    <w:rsid w:val="00201568"/>
    <w:rsid w:val="00201650"/>
    <w:rsid w:val="002016AE"/>
    <w:rsid w:val="002016CA"/>
    <w:rsid w:val="0020175A"/>
    <w:rsid w:val="00201843"/>
    <w:rsid w:val="00201849"/>
    <w:rsid w:val="00201922"/>
    <w:rsid w:val="00201926"/>
    <w:rsid w:val="00201935"/>
    <w:rsid w:val="00201A67"/>
    <w:rsid w:val="00201B92"/>
    <w:rsid w:val="00201BCC"/>
    <w:rsid w:val="00201BE4"/>
    <w:rsid w:val="00201D02"/>
    <w:rsid w:val="00201EDE"/>
    <w:rsid w:val="0020209F"/>
    <w:rsid w:val="00202166"/>
    <w:rsid w:val="002021BA"/>
    <w:rsid w:val="002021DA"/>
    <w:rsid w:val="0020221A"/>
    <w:rsid w:val="0020227C"/>
    <w:rsid w:val="00202297"/>
    <w:rsid w:val="00202529"/>
    <w:rsid w:val="00202573"/>
    <w:rsid w:val="00202578"/>
    <w:rsid w:val="00202630"/>
    <w:rsid w:val="0020265F"/>
    <w:rsid w:val="00202752"/>
    <w:rsid w:val="0020277D"/>
    <w:rsid w:val="002027B5"/>
    <w:rsid w:val="0020286E"/>
    <w:rsid w:val="002029D6"/>
    <w:rsid w:val="002029EE"/>
    <w:rsid w:val="00202A49"/>
    <w:rsid w:val="00202B15"/>
    <w:rsid w:val="00202B2E"/>
    <w:rsid w:val="00202B86"/>
    <w:rsid w:val="00202B8C"/>
    <w:rsid w:val="00202BC1"/>
    <w:rsid w:val="00202BCB"/>
    <w:rsid w:val="00202BE7"/>
    <w:rsid w:val="00202C8E"/>
    <w:rsid w:val="00202E00"/>
    <w:rsid w:val="00202FAE"/>
    <w:rsid w:val="00203036"/>
    <w:rsid w:val="002030F7"/>
    <w:rsid w:val="00203193"/>
    <w:rsid w:val="002031B8"/>
    <w:rsid w:val="002031DE"/>
    <w:rsid w:val="002032D7"/>
    <w:rsid w:val="00203343"/>
    <w:rsid w:val="00203408"/>
    <w:rsid w:val="002034C2"/>
    <w:rsid w:val="002034D7"/>
    <w:rsid w:val="0020356B"/>
    <w:rsid w:val="00203647"/>
    <w:rsid w:val="0020370B"/>
    <w:rsid w:val="00203745"/>
    <w:rsid w:val="00203793"/>
    <w:rsid w:val="00203823"/>
    <w:rsid w:val="0020384A"/>
    <w:rsid w:val="002038D3"/>
    <w:rsid w:val="0020397A"/>
    <w:rsid w:val="00203A1F"/>
    <w:rsid w:val="00203A2C"/>
    <w:rsid w:val="00203B31"/>
    <w:rsid w:val="00203B8A"/>
    <w:rsid w:val="00203C61"/>
    <w:rsid w:val="00203CD9"/>
    <w:rsid w:val="00203CF2"/>
    <w:rsid w:val="00203D14"/>
    <w:rsid w:val="00203DB3"/>
    <w:rsid w:val="00203F8C"/>
    <w:rsid w:val="0020408D"/>
    <w:rsid w:val="00204221"/>
    <w:rsid w:val="00204278"/>
    <w:rsid w:val="002042BE"/>
    <w:rsid w:val="0020432C"/>
    <w:rsid w:val="002043D5"/>
    <w:rsid w:val="00204494"/>
    <w:rsid w:val="0020450F"/>
    <w:rsid w:val="0020461D"/>
    <w:rsid w:val="00204681"/>
    <w:rsid w:val="002047DF"/>
    <w:rsid w:val="0020492C"/>
    <w:rsid w:val="002049D7"/>
    <w:rsid w:val="00204A38"/>
    <w:rsid w:val="00204B4B"/>
    <w:rsid w:val="00204BA5"/>
    <w:rsid w:val="00204BB1"/>
    <w:rsid w:val="00204BE2"/>
    <w:rsid w:val="00204C6B"/>
    <w:rsid w:val="00204C8B"/>
    <w:rsid w:val="00204D1F"/>
    <w:rsid w:val="00204D34"/>
    <w:rsid w:val="00204D88"/>
    <w:rsid w:val="00204D8E"/>
    <w:rsid w:val="00204DB7"/>
    <w:rsid w:val="00205074"/>
    <w:rsid w:val="00205255"/>
    <w:rsid w:val="002053E6"/>
    <w:rsid w:val="0020546F"/>
    <w:rsid w:val="0020548F"/>
    <w:rsid w:val="002054E2"/>
    <w:rsid w:val="002054F1"/>
    <w:rsid w:val="00205560"/>
    <w:rsid w:val="002055AA"/>
    <w:rsid w:val="002055E1"/>
    <w:rsid w:val="002055E2"/>
    <w:rsid w:val="0020564B"/>
    <w:rsid w:val="0020567F"/>
    <w:rsid w:val="0020570A"/>
    <w:rsid w:val="0020574A"/>
    <w:rsid w:val="0020575F"/>
    <w:rsid w:val="00205809"/>
    <w:rsid w:val="0020592F"/>
    <w:rsid w:val="00205BA9"/>
    <w:rsid w:val="00205BD7"/>
    <w:rsid w:val="00205C35"/>
    <w:rsid w:val="00205CDF"/>
    <w:rsid w:val="00205CE8"/>
    <w:rsid w:val="00205CF9"/>
    <w:rsid w:val="00205E70"/>
    <w:rsid w:val="00205E9B"/>
    <w:rsid w:val="00205FBB"/>
    <w:rsid w:val="00205FF5"/>
    <w:rsid w:val="00206111"/>
    <w:rsid w:val="00206244"/>
    <w:rsid w:val="00206280"/>
    <w:rsid w:val="002062E2"/>
    <w:rsid w:val="0020637A"/>
    <w:rsid w:val="002063ED"/>
    <w:rsid w:val="0020646F"/>
    <w:rsid w:val="00206522"/>
    <w:rsid w:val="00206577"/>
    <w:rsid w:val="0020657C"/>
    <w:rsid w:val="002065F3"/>
    <w:rsid w:val="0020667A"/>
    <w:rsid w:val="002066DB"/>
    <w:rsid w:val="00206715"/>
    <w:rsid w:val="002067AA"/>
    <w:rsid w:val="0020685B"/>
    <w:rsid w:val="00206901"/>
    <w:rsid w:val="0020692D"/>
    <w:rsid w:val="00206943"/>
    <w:rsid w:val="00206B9C"/>
    <w:rsid w:val="00206C63"/>
    <w:rsid w:val="00206E11"/>
    <w:rsid w:val="00206E19"/>
    <w:rsid w:val="00206E55"/>
    <w:rsid w:val="00206F0E"/>
    <w:rsid w:val="002070BF"/>
    <w:rsid w:val="002070EF"/>
    <w:rsid w:val="002071FE"/>
    <w:rsid w:val="00207228"/>
    <w:rsid w:val="00207233"/>
    <w:rsid w:val="00207292"/>
    <w:rsid w:val="0020744B"/>
    <w:rsid w:val="00207468"/>
    <w:rsid w:val="00207494"/>
    <w:rsid w:val="002074B6"/>
    <w:rsid w:val="002075D1"/>
    <w:rsid w:val="00207749"/>
    <w:rsid w:val="0020777B"/>
    <w:rsid w:val="002077B8"/>
    <w:rsid w:val="00207865"/>
    <w:rsid w:val="00207A18"/>
    <w:rsid w:val="00207C44"/>
    <w:rsid w:val="00207C80"/>
    <w:rsid w:val="00207CD3"/>
    <w:rsid w:val="00207DDC"/>
    <w:rsid w:val="00207F67"/>
    <w:rsid w:val="00210075"/>
    <w:rsid w:val="002100FE"/>
    <w:rsid w:val="0021018F"/>
    <w:rsid w:val="002101A5"/>
    <w:rsid w:val="002101AA"/>
    <w:rsid w:val="002101F3"/>
    <w:rsid w:val="002101FE"/>
    <w:rsid w:val="0021022D"/>
    <w:rsid w:val="00210271"/>
    <w:rsid w:val="00210280"/>
    <w:rsid w:val="00210321"/>
    <w:rsid w:val="002104D0"/>
    <w:rsid w:val="002105AC"/>
    <w:rsid w:val="002105C5"/>
    <w:rsid w:val="002105CB"/>
    <w:rsid w:val="002105D2"/>
    <w:rsid w:val="002106FD"/>
    <w:rsid w:val="00210740"/>
    <w:rsid w:val="002107A8"/>
    <w:rsid w:val="002107E8"/>
    <w:rsid w:val="00210848"/>
    <w:rsid w:val="00210979"/>
    <w:rsid w:val="00210A41"/>
    <w:rsid w:val="00210B7D"/>
    <w:rsid w:val="00210BA0"/>
    <w:rsid w:val="00210C20"/>
    <w:rsid w:val="00210C2D"/>
    <w:rsid w:val="00210D9B"/>
    <w:rsid w:val="00210DD9"/>
    <w:rsid w:val="00210F1E"/>
    <w:rsid w:val="00210FEE"/>
    <w:rsid w:val="00211043"/>
    <w:rsid w:val="0021113B"/>
    <w:rsid w:val="00211147"/>
    <w:rsid w:val="002111DB"/>
    <w:rsid w:val="002112B9"/>
    <w:rsid w:val="002113B6"/>
    <w:rsid w:val="002113D1"/>
    <w:rsid w:val="0021144A"/>
    <w:rsid w:val="00211465"/>
    <w:rsid w:val="00211589"/>
    <w:rsid w:val="0021173F"/>
    <w:rsid w:val="00211889"/>
    <w:rsid w:val="002118D7"/>
    <w:rsid w:val="00211AEE"/>
    <w:rsid w:val="00211B57"/>
    <w:rsid w:val="00211BB3"/>
    <w:rsid w:val="00211BEC"/>
    <w:rsid w:val="00211C3E"/>
    <w:rsid w:val="00211CAF"/>
    <w:rsid w:val="00211CCB"/>
    <w:rsid w:val="00211CD2"/>
    <w:rsid w:val="00211E5F"/>
    <w:rsid w:val="00211EA3"/>
    <w:rsid w:val="00211F76"/>
    <w:rsid w:val="00212032"/>
    <w:rsid w:val="0021207F"/>
    <w:rsid w:val="00212081"/>
    <w:rsid w:val="002120F6"/>
    <w:rsid w:val="002120F7"/>
    <w:rsid w:val="00212119"/>
    <w:rsid w:val="00212172"/>
    <w:rsid w:val="002121EC"/>
    <w:rsid w:val="0021230A"/>
    <w:rsid w:val="00212512"/>
    <w:rsid w:val="00212538"/>
    <w:rsid w:val="0021259F"/>
    <w:rsid w:val="002125F3"/>
    <w:rsid w:val="0021261D"/>
    <w:rsid w:val="00212834"/>
    <w:rsid w:val="002128FC"/>
    <w:rsid w:val="0021296B"/>
    <w:rsid w:val="00212A92"/>
    <w:rsid w:val="00212AF7"/>
    <w:rsid w:val="00212C05"/>
    <w:rsid w:val="00212C20"/>
    <w:rsid w:val="00213000"/>
    <w:rsid w:val="002130A3"/>
    <w:rsid w:val="002132D3"/>
    <w:rsid w:val="00213438"/>
    <w:rsid w:val="0021367A"/>
    <w:rsid w:val="002137A4"/>
    <w:rsid w:val="00213818"/>
    <w:rsid w:val="00213822"/>
    <w:rsid w:val="00213823"/>
    <w:rsid w:val="0021386D"/>
    <w:rsid w:val="002138C0"/>
    <w:rsid w:val="002138D1"/>
    <w:rsid w:val="00213906"/>
    <w:rsid w:val="0021390A"/>
    <w:rsid w:val="0021393B"/>
    <w:rsid w:val="00213A49"/>
    <w:rsid w:val="00213A89"/>
    <w:rsid w:val="00213B64"/>
    <w:rsid w:val="00213B66"/>
    <w:rsid w:val="00213BCC"/>
    <w:rsid w:val="00213C83"/>
    <w:rsid w:val="00213DBF"/>
    <w:rsid w:val="00213DE3"/>
    <w:rsid w:val="00213E97"/>
    <w:rsid w:val="00213EA9"/>
    <w:rsid w:val="00213F33"/>
    <w:rsid w:val="00213F4B"/>
    <w:rsid w:val="00213FB9"/>
    <w:rsid w:val="00213FF7"/>
    <w:rsid w:val="0021406E"/>
    <w:rsid w:val="00214186"/>
    <w:rsid w:val="002141AD"/>
    <w:rsid w:val="002141BA"/>
    <w:rsid w:val="002142A9"/>
    <w:rsid w:val="0021432B"/>
    <w:rsid w:val="00214346"/>
    <w:rsid w:val="00214434"/>
    <w:rsid w:val="002145BA"/>
    <w:rsid w:val="0021478B"/>
    <w:rsid w:val="00214888"/>
    <w:rsid w:val="00214894"/>
    <w:rsid w:val="00214989"/>
    <w:rsid w:val="002149A9"/>
    <w:rsid w:val="00214A6D"/>
    <w:rsid w:val="00214B0B"/>
    <w:rsid w:val="00214B38"/>
    <w:rsid w:val="00214B6C"/>
    <w:rsid w:val="00214C22"/>
    <w:rsid w:val="00214E6B"/>
    <w:rsid w:val="00214E6C"/>
    <w:rsid w:val="00214ED2"/>
    <w:rsid w:val="00214F56"/>
    <w:rsid w:val="002151BB"/>
    <w:rsid w:val="002151E4"/>
    <w:rsid w:val="0021522B"/>
    <w:rsid w:val="00215349"/>
    <w:rsid w:val="0021536B"/>
    <w:rsid w:val="002154C7"/>
    <w:rsid w:val="002154F9"/>
    <w:rsid w:val="0021568E"/>
    <w:rsid w:val="00215723"/>
    <w:rsid w:val="002157D8"/>
    <w:rsid w:val="00215937"/>
    <w:rsid w:val="00215A9D"/>
    <w:rsid w:val="00215AB3"/>
    <w:rsid w:val="00215B49"/>
    <w:rsid w:val="00215BD1"/>
    <w:rsid w:val="00215C3E"/>
    <w:rsid w:val="00215C7A"/>
    <w:rsid w:val="00215CC4"/>
    <w:rsid w:val="00215CD5"/>
    <w:rsid w:val="00215DBE"/>
    <w:rsid w:val="00215DC1"/>
    <w:rsid w:val="00215E08"/>
    <w:rsid w:val="00215E14"/>
    <w:rsid w:val="00215E45"/>
    <w:rsid w:val="00215E59"/>
    <w:rsid w:val="00215E5F"/>
    <w:rsid w:val="00215E66"/>
    <w:rsid w:val="00215E73"/>
    <w:rsid w:val="002160E4"/>
    <w:rsid w:val="0021615E"/>
    <w:rsid w:val="0021616C"/>
    <w:rsid w:val="0021617E"/>
    <w:rsid w:val="002162BB"/>
    <w:rsid w:val="0021637E"/>
    <w:rsid w:val="002163E7"/>
    <w:rsid w:val="0021646D"/>
    <w:rsid w:val="00216552"/>
    <w:rsid w:val="00216595"/>
    <w:rsid w:val="002165A3"/>
    <w:rsid w:val="002165FD"/>
    <w:rsid w:val="00216692"/>
    <w:rsid w:val="00216840"/>
    <w:rsid w:val="00216853"/>
    <w:rsid w:val="002169EE"/>
    <w:rsid w:val="00216B1A"/>
    <w:rsid w:val="00216BA0"/>
    <w:rsid w:val="00216C09"/>
    <w:rsid w:val="00216C40"/>
    <w:rsid w:val="00216C7C"/>
    <w:rsid w:val="00216D85"/>
    <w:rsid w:val="00216FD9"/>
    <w:rsid w:val="00216FE5"/>
    <w:rsid w:val="00216FE7"/>
    <w:rsid w:val="00217028"/>
    <w:rsid w:val="0021711A"/>
    <w:rsid w:val="0021712E"/>
    <w:rsid w:val="00217146"/>
    <w:rsid w:val="002171D2"/>
    <w:rsid w:val="002171F8"/>
    <w:rsid w:val="00217290"/>
    <w:rsid w:val="00217422"/>
    <w:rsid w:val="00217465"/>
    <w:rsid w:val="00217478"/>
    <w:rsid w:val="002174EC"/>
    <w:rsid w:val="0021751B"/>
    <w:rsid w:val="00217631"/>
    <w:rsid w:val="002177C7"/>
    <w:rsid w:val="00217849"/>
    <w:rsid w:val="00217893"/>
    <w:rsid w:val="002178A7"/>
    <w:rsid w:val="002179C4"/>
    <w:rsid w:val="00217A70"/>
    <w:rsid w:val="00217B20"/>
    <w:rsid w:val="00217C2C"/>
    <w:rsid w:val="00217C62"/>
    <w:rsid w:val="00217D21"/>
    <w:rsid w:val="00217D5F"/>
    <w:rsid w:val="00217F56"/>
    <w:rsid w:val="00217FEB"/>
    <w:rsid w:val="00220137"/>
    <w:rsid w:val="00220597"/>
    <w:rsid w:val="002205E2"/>
    <w:rsid w:val="00220645"/>
    <w:rsid w:val="00220655"/>
    <w:rsid w:val="002206B3"/>
    <w:rsid w:val="002206E9"/>
    <w:rsid w:val="00220796"/>
    <w:rsid w:val="0022085D"/>
    <w:rsid w:val="0022086B"/>
    <w:rsid w:val="00220A89"/>
    <w:rsid w:val="00220ABF"/>
    <w:rsid w:val="00220C35"/>
    <w:rsid w:val="00220C7E"/>
    <w:rsid w:val="00220D6F"/>
    <w:rsid w:val="00220DF2"/>
    <w:rsid w:val="00220E15"/>
    <w:rsid w:val="00220E44"/>
    <w:rsid w:val="00220E47"/>
    <w:rsid w:val="00220EE8"/>
    <w:rsid w:val="00220F39"/>
    <w:rsid w:val="00221190"/>
    <w:rsid w:val="002211B1"/>
    <w:rsid w:val="00221276"/>
    <w:rsid w:val="0022128F"/>
    <w:rsid w:val="002212CC"/>
    <w:rsid w:val="00221355"/>
    <w:rsid w:val="00221402"/>
    <w:rsid w:val="00221424"/>
    <w:rsid w:val="00221478"/>
    <w:rsid w:val="0022161D"/>
    <w:rsid w:val="00221761"/>
    <w:rsid w:val="00221797"/>
    <w:rsid w:val="0022179E"/>
    <w:rsid w:val="0022189D"/>
    <w:rsid w:val="002218FC"/>
    <w:rsid w:val="0022190B"/>
    <w:rsid w:val="00221944"/>
    <w:rsid w:val="002219C2"/>
    <w:rsid w:val="00221A06"/>
    <w:rsid w:val="00221CC8"/>
    <w:rsid w:val="00221EBA"/>
    <w:rsid w:val="00221F45"/>
    <w:rsid w:val="00221FC4"/>
    <w:rsid w:val="00221FD3"/>
    <w:rsid w:val="002221FC"/>
    <w:rsid w:val="00222291"/>
    <w:rsid w:val="00222293"/>
    <w:rsid w:val="00222298"/>
    <w:rsid w:val="002222B8"/>
    <w:rsid w:val="002223CD"/>
    <w:rsid w:val="002223E9"/>
    <w:rsid w:val="00222400"/>
    <w:rsid w:val="0022257D"/>
    <w:rsid w:val="002226EE"/>
    <w:rsid w:val="0022273D"/>
    <w:rsid w:val="00222846"/>
    <w:rsid w:val="002228C3"/>
    <w:rsid w:val="00222907"/>
    <w:rsid w:val="0022291B"/>
    <w:rsid w:val="00222A8E"/>
    <w:rsid w:val="00222C42"/>
    <w:rsid w:val="00222C44"/>
    <w:rsid w:val="00222D55"/>
    <w:rsid w:val="00222DF3"/>
    <w:rsid w:val="00222EC3"/>
    <w:rsid w:val="00222ED9"/>
    <w:rsid w:val="00222F31"/>
    <w:rsid w:val="00222F4A"/>
    <w:rsid w:val="0022322F"/>
    <w:rsid w:val="002232C9"/>
    <w:rsid w:val="00223380"/>
    <w:rsid w:val="002233EB"/>
    <w:rsid w:val="00223427"/>
    <w:rsid w:val="00223519"/>
    <w:rsid w:val="00223538"/>
    <w:rsid w:val="0022368F"/>
    <w:rsid w:val="00223791"/>
    <w:rsid w:val="00223799"/>
    <w:rsid w:val="00223834"/>
    <w:rsid w:val="0022383C"/>
    <w:rsid w:val="002238A2"/>
    <w:rsid w:val="0022394B"/>
    <w:rsid w:val="002239AF"/>
    <w:rsid w:val="00223ADD"/>
    <w:rsid w:val="00223AEA"/>
    <w:rsid w:val="00223B97"/>
    <w:rsid w:val="00223C4A"/>
    <w:rsid w:val="00223D98"/>
    <w:rsid w:val="00223D9C"/>
    <w:rsid w:val="00223ED4"/>
    <w:rsid w:val="00223F1E"/>
    <w:rsid w:val="00223FD3"/>
    <w:rsid w:val="0022403F"/>
    <w:rsid w:val="0022407E"/>
    <w:rsid w:val="002240CA"/>
    <w:rsid w:val="002240CF"/>
    <w:rsid w:val="00224178"/>
    <w:rsid w:val="00224200"/>
    <w:rsid w:val="00224213"/>
    <w:rsid w:val="0022422E"/>
    <w:rsid w:val="0022425D"/>
    <w:rsid w:val="00224323"/>
    <w:rsid w:val="0022432C"/>
    <w:rsid w:val="0022438E"/>
    <w:rsid w:val="0022439D"/>
    <w:rsid w:val="002243F4"/>
    <w:rsid w:val="002244A4"/>
    <w:rsid w:val="00224505"/>
    <w:rsid w:val="0022450E"/>
    <w:rsid w:val="0022456B"/>
    <w:rsid w:val="00224585"/>
    <w:rsid w:val="002245F0"/>
    <w:rsid w:val="00224691"/>
    <w:rsid w:val="002246C5"/>
    <w:rsid w:val="0022478E"/>
    <w:rsid w:val="0022478F"/>
    <w:rsid w:val="00224791"/>
    <w:rsid w:val="00224875"/>
    <w:rsid w:val="00224886"/>
    <w:rsid w:val="00224906"/>
    <w:rsid w:val="0022493C"/>
    <w:rsid w:val="00224981"/>
    <w:rsid w:val="00224B41"/>
    <w:rsid w:val="00224BBC"/>
    <w:rsid w:val="00224BC4"/>
    <w:rsid w:val="00224C34"/>
    <w:rsid w:val="00224C84"/>
    <w:rsid w:val="00224CB9"/>
    <w:rsid w:val="00224CD9"/>
    <w:rsid w:val="00224D5D"/>
    <w:rsid w:val="00224DAF"/>
    <w:rsid w:val="00224DD2"/>
    <w:rsid w:val="00224E34"/>
    <w:rsid w:val="00224E6C"/>
    <w:rsid w:val="00224E83"/>
    <w:rsid w:val="00224F02"/>
    <w:rsid w:val="00224F7F"/>
    <w:rsid w:val="0022500F"/>
    <w:rsid w:val="00225044"/>
    <w:rsid w:val="00225097"/>
    <w:rsid w:val="00225362"/>
    <w:rsid w:val="00225367"/>
    <w:rsid w:val="002253C0"/>
    <w:rsid w:val="002253F1"/>
    <w:rsid w:val="0022540F"/>
    <w:rsid w:val="0022550B"/>
    <w:rsid w:val="0022553A"/>
    <w:rsid w:val="00225608"/>
    <w:rsid w:val="00225614"/>
    <w:rsid w:val="00225798"/>
    <w:rsid w:val="00225868"/>
    <w:rsid w:val="002258FD"/>
    <w:rsid w:val="002259B4"/>
    <w:rsid w:val="002259B5"/>
    <w:rsid w:val="002259F6"/>
    <w:rsid w:val="00225A01"/>
    <w:rsid w:val="00225A26"/>
    <w:rsid w:val="00225B42"/>
    <w:rsid w:val="00225C53"/>
    <w:rsid w:val="00225C60"/>
    <w:rsid w:val="00225E7C"/>
    <w:rsid w:val="00225EBA"/>
    <w:rsid w:val="002260B8"/>
    <w:rsid w:val="002260C8"/>
    <w:rsid w:val="0022617F"/>
    <w:rsid w:val="002261C3"/>
    <w:rsid w:val="0022623F"/>
    <w:rsid w:val="00226274"/>
    <w:rsid w:val="00226315"/>
    <w:rsid w:val="00226358"/>
    <w:rsid w:val="0022635E"/>
    <w:rsid w:val="0022638B"/>
    <w:rsid w:val="0022643D"/>
    <w:rsid w:val="00226511"/>
    <w:rsid w:val="0022658C"/>
    <w:rsid w:val="002265AF"/>
    <w:rsid w:val="00226640"/>
    <w:rsid w:val="002266A6"/>
    <w:rsid w:val="002266D3"/>
    <w:rsid w:val="00226762"/>
    <w:rsid w:val="0022676C"/>
    <w:rsid w:val="00226796"/>
    <w:rsid w:val="0022682E"/>
    <w:rsid w:val="0022683D"/>
    <w:rsid w:val="00226848"/>
    <w:rsid w:val="0022692A"/>
    <w:rsid w:val="00226980"/>
    <w:rsid w:val="002269F1"/>
    <w:rsid w:val="00226A89"/>
    <w:rsid w:val="00226AB6"/>
    <w:rsid w:val="00226AFD"/>
    <w:rsid w:val="00226B7B"/>
    <w:rsid w:val="00226BC3"/>
    <w:rsid w:val="00226C1B"/>
    <w:rsid w:val="00226CA8"/>
    <w:rsid w:val="00226CDB"/>
    <w:rsid w:val="00226D28"/>
    <w:rsid w:val="00226F07"/>
    <w:rsid w:val="00226F75"/>
    <w:rsid w:val="0022707C"/>
    <w:rsid w:val="00227124"/>
    <w:rsid w:val="00227179"/>
    <w:rsid w:val="0022733B"/>
    <w:rsid w:val="00227380"/>
    <w:rsid w:val="002273BF"/>
    <w:rsid w:val="00227489"/>
    <w:rsid w:val="002275F5"/>
    <w:rsid w:val="002275FE"/>
    <w:rsid w:val="002276C8"/>
    <w:rsid w:val="0022775B"/>
    <w:rsid w:val="0022779E"/>
    <w:rsid w:val="002277D5"/>
    <w:rsid w:val="00227817"/>
    <w:rsid w:val="00227826"/>
    <w:rsid w:val="00227951"/>
    <w:rsid w:val="0022797C"/>
    <w:rsid w:val="00227A14"/>
    <w:rsid w:val="00227A23"/>
    <w:rsid w:val="00227BBA"/>
    <w:rsid w:val="00227BF4"/>
    <w:rsid w:val="00227C3A"/>
    <w:rsid w:val="00227E17"/>
    <w:rsid w:val="00227E41"/>
    <w:rsid w:val="00227E82"/>
    <w:rsid w:val="00230107"/>
    <w:rsid w:val="0023012F"/>
    <w:rsid w:val="002304A4"/>
    <w:rsid w:val="002304A7"/>
    <w:rsid w:val="00230532"/>
    <w:rsid w:val="0023053C"/>
    <w:rsid w:val="002305DB"/>
    <w:rsid w:val="00230668"/>
    <w:rsid w:val="002306F0"/>
    <w:rsid w:val="00230710"/>
    <w:rsid w:val="00230764"/>
    <w:rsid w:val="0023087B"/>
    <w:rsid w:val="00230886"/>
    <w:rsid w:val="0023098A"/>
    <w:rsid w:val="00230AD0"/>
    <w:rsid w:val="00230C58"/>
    <w:rsid w:val="00230DEA"/>
    <w:rsid w:val="00230E06"/>
    <w:rsid w:val="00230E15"/>
    <w:rsid w:val="00230E79"/>
    <w:rsid w:val="00230FE0"/>
    <w:rsid w:val="002310BB"/>
    <w:rsid w:val="002310EA"/>
    <w:rsid w:val="002312D3"/>
    <w:rsid w:val="00231375"/>
    <w:rsid w:val="00231396"/>
    <w:rsid w:val="00231404"/>
    <w:rsid w:val="0023156B"/>
    <w:rsid w:val="0023191E"/>
    <w:rsid w:val="0023194C"/>
    <w:rsid w:val="00231994"/>
    <w:rsid w:val="002319B0"/>
    <w:rsid w:val="00231C0C"/>
    <w:rsid w:val="00231D4A"/>
    <w:rsid w:val="00231EA9"/>
    <w:rsid w:val="00231F94"/>
    <w:rsid w:val="00231FE0"/>
    <w:rsid w:val="00231FF6"/>
    <w:rsid w:val="00231FF8"/>
    <w:rsid w:val="002322A5"/>
    <w:rsid w:val="0023245C"/>
    <w:rsid w:val="00232700"/>
    <w:rsid w:val="00232972"/>
    <w:rsid w:val="002329D1"/>
    <w:rsid w:val="00232C7C"/>
    <w:rsid w:val="00232CE1"/>
    <w:rsid w:val="00232D0E"/>
    <w:rsid w:val="00232D95"/>
    <w:rsid w:val="00232DD8"/>
    <w:rsid w:val="00232E51"/>
    <w:rsid w:val="0023303F"/>
    <w:rsid w:val="0023306D"/>
    <w:rsid w:val="00233099"/>
    <w:rsid w:val="002330C1"/>
    <w:rsid w:val="002330C2"/>
    <w:rsid w:val="002330C5"/>
    <w:rsid w:val="00233114"/>
    <w:rsid w:val="0023311D"/>
    <w:rsid w:val="0023321E"/>
    <w:rsid w:val="00233339"/>
    <w:rsid w:val="00233373"/>
    <w:rsid w:val="00233374"/>
    <w:rsid w:val="002333A4"/>
    <w:rsid w:val="00233459"/>
    <w:rsid w:val="002334DF"/>
    <w:rsid w:val="002335F1"/>
    <w:rsid w:val="0023360E"/>
    <w:rsid w:val="00233645"/>
    <w:rsid w:val="002336B1"/>
    <w:rsid w:val="002336F9"/>
    <w:rsid w:val="00233706"/>
    <w:rsid w:val="00233754"/>
    <w:rsid w:val="00233A2D"/>
    <w:rsid w:val="00233A3E"/>
    <w:rsid w:val="00233A8A"/>
    <w:rsid w:val="00233B04"/>
    <w:rsid w:val="00233BB0"/>
    <w:rsid w:val="00233D94"/>
    <w:rsid w:val="00233DCD"/>
    <w:rsid w:val="00233DE4"/>
    <w:rsid w:val="002340AE"/>
    <w:rsid w:val="002340F8"/>
    <w:rsid w:val="00234216"/>
    <w:rsid w:val="0023429B"/>
    <w:rsid w:val="002342E9"/>
    <w:rsid w:val="0023435F"/>
    <w:rsid w:val="002343A0"/>
    <w:rsid w:val="00234423"/>
    <w:rsid w:val="00234659"/>
    <w:rsid w:val="002346F5"/>
    <w:rsid w:val="00234791"/>
    <w:rsid w:val="00234795"/>
    <w:rsid w:val="002347D1"/>
    <w:rsid w:val="0023483C"/>
    <w:rsid w:val="00234860"/>
    <w:rsid w:val="0023486B"/>
    <w:rsid w:val="002349EF"/>
    <w:rsid w:val="00234A2E"/>
    <w:rsid w:val="00234A72"/>
    <w:rsid w:val="00234AA7"/>
    <w:rsid w:val="00234BE9"/>
    <w:rsid w:val="00234C09"/>
    <w:rsid w:val="00234C1D"/>
    <w:rsid w:val="00234C5A"/>
    <w:rsid w:val="00234C71"/>
    <w:rsid w:val="00234D9A"/>
    <w:rsid w:val="00234E5D"/>
    <w:rsid w:val="00234FED"/>
    <w:rsid w:val="00234FFD"/>
    <w:rsid w:val="00235028"/>
    <w:rsid w:val="0023522E"/>
    <w:rsid w:val="00235232"/>
    <w:rsid w:val="00235245"/>
    <w:rsid w:val="00235271"/>
    <w:rsid w:val="0023542F"/>
    <w:rsid w:val="002354B5"/>
    <w:rsid w:val="002355EE"/>
    <w:rsid w:val="0023561F"/>
    <w:rsid w:val="002356AD"/>
    <w:rsid w:val="002356F6"/>
    <w:rsid w:val="00235726"/>
    <w:rsid w:val="00235826"/>
    <w:rsid w:val="00235858"/>
    <w:rsid w:val="00235875"/>
    <w:rsid w:val="00235893"/>
    <w:rsid w:val="00235943"/>
    <w:rsid w:val="0023596A"/>
    <w:rsid w:val="00235977"/>
    <w:rsid w:val="0023598F"/>
    <w:rsid w:val="002359B6"/>
    <w:rsid w:val="00235A4C"/>
    <w:rsid w:val="00235A78"/>
    <w:rsid w:val="00235B51"/>
    <w:rsid w:val="00235B67"/>
    <w:rsid w:val="00235B95"/>
    <w:rsid w:val="00235BC9"/>
    <w:rsid w:val="00235CB5"/>
    <w:rsid w:val="00235E8D"/>
    <w:rsid w:val="00235EBD"/>
    <w:rsid w:val="00235F76"/>
    <w:rsid w:val="002360B3"/>
    <w:rsid w:val="0023611C"/>
    <w:rsid w:val="0023614A"/>
    <w:rsid w:val="00236155"/>
    <w:rsid w:val="002361C2"/>
    <w:rsid w:val="002361CD"/>
    <w:rsid w:val="002362B7"/>
    <w:rsid w:val="00236355"/>
    <w:rsid w:val="002363B2"/>
    <w:rsid w:val="00236404"/>
    <w:rsid w:val="00236424"/>
    <w:rsid w:val="00236463"/>
    <w:rsid w:val="002364A5"/>
    <w:rsid w:val="002364CE"/>
    <w:rsid w:val="00236545"/>
    <w:rsid w:val="0023661B"/>
    <w:rsid w:val="0023668B"/>
    <w:rsid w:val="00236753"/>
    <w:rsid w:val="0023686D"/>
    <w:rsid w:val="00236898"/>
    <w:rsid w:val="002368C1"/>
    <w:rsid w:val="002368E6"/>
    <w:rsid w:val="00236919"/>
    <w:rsid w:val="0023698E"/>
    <w:rsid w:val="002369D3"/>
    <w:rsid w:val="00236A1E"/>
    <w:rsid w:val="00236B7E"/>
    <w:rsid w:val="00236BA3"/>
    <w:rsid w:val="00236C46"/>
    <w:rsid w:val="00236D26"/>
    <w:rsid w:val="00236D32"/>
    <w:rsid w:val="00236F87"/>
    <w:rsid w:val="0023701E"/>
    <w:rsid w:val="00237039"/>
    <w:rsid w:val="0023703B"/>
    <w:rsid w:val="002370D3"/>
    <w:rsid w:val="002371E5"/>
    <w:rsid w:val="0023726F"/>
    <w:rsid w:val="0023727D"/>
    <w:rsid w:val="00237299"/>
    <w:rsid w:val="00237399"/>
    <w:rsid w:val="002373B8"/>
    <w:rsid w:val="0023743C"/>
    <w:rsid w:val="0023743D"/>
    <w:rsid w:val="0023746F"/>
    <w:rsid w:val="002374AE"/>
    <w:rsid w:val="00237613"/>
    <w:rsid w:val="00237632"/>
    <w:rsid w:val="0023764A"/>
    <w:rsid w:val="0023766D"/>
    <w:rsid w:val="002376DD"/>
    <w:rsid w:val="00237711"/>
    <w:rsid w:val="00237758"/>
    <w:rsid w:val="002378AF"/>
    <w:rsid w:val="00237963"/>
    <w:rsid w:val="00237BE1"/>
    <w:rsid w:val="00237C89"/>
    <w:rsid w:val="00237CEB"/>
    <w:rsid w:val="00237DA1"/>
    <w:rsid w:val="00237E8A"/>
    <w:rsid w:val="00237F27"/>
    <w:rsid w:val="00237F5B"/>
    <w:rsid w:val="00240044"/>
    <w:rsid w:val="0024007F"/>
    <w:rsid w:val="00240216"/>
    <w:rsid w:val="00240426"/>
    <w:rsid w:val="002405B8"/>
    <w:rsid w:val="002405F4"/>
    <w:rsid w:val="002406B9"/>
    <w:rsid w:val="002406BD"/>
    <w:rsid w:val="00240749"/>
    <w:rsid w:val="00240773"/>
    <w:rsid w:val="00240793"/>
    <w:rsid w:val="002407F6"/>
    <w:rsid w:val="00240881"/>
    <w:rsid w:val="0024088F"/>
    <w:rsid w:val="002408C0"/>
    <w:rsid w:val="00240966"/>
    <w:rsid w:val="00240A23"/>
    <w:rsid w:val="00240ABD"/>
    <w:rsid w:val="00240B6B"/>
    <w:rsid w:val="00240BEC"/>
    <w:rsid w:val="00240CEE"/>
    <w:rsid w:val="00240D8D"/>
    <w:rsid w:val="00240E25"/>
    <w:rsid w:val="00240F48"/>
    <w:rsid w:val="00241029"/>
    <w:rsid w:val="002411CA"/>
    <w:rsid w:val="0024122E"/>
    <w:rsid w:val="002413C9"/>
    <w:rsid w:val="002414E5"/>
    <w:rsid w:val="00241528"/>
    <w:rsid w:val="002415C6"/>
    <w:rsid w:val="00241665"/>
    <w:rsid w:val="002416AE"/>
    <w:rsid w:val="002416B9"/>
    <w:rsid w:val="0024171E"/>
    <w:rsid w:val="00241742"/>
    <w:rsid w:val="0024184F"/>
    <w:rsid w:val="0024185C"/>
    <w:rsid w:val="00241915"/>
    <w:rsid w:val="002419A6"/>
    <w:rsid w:val="00241A64"/>
    <w:rsid w:val="00241AAC"/>
    <w:rsid w:val="00241AE3"/>
    <w:rsid w:val="00241B36"/>
    <w:rsid w:val="00241D1B"/>
    <w:rsid w:val="00241DDC"/>
    <w:rsid w:val="00241DDF"/>
    <w:rsid w:val="00241DE4"/>
    <w:rsid w:val="00241E0C"/>
    <w:rsid w:val="00241E71"/>
    <w:rsid w:val="00241E91"/>
    <w:rsid w:val="00241F23"/>
    <w:rsid w:val="00241F90"/>
    <w:rsid w:val="00242000"/>
    <w:rsid w:val="00242089"/>
    <w:rsid w:val="002420ED"/>
    <w:rsid w:val="0024212A"/>
    <w:rsid w:val="002423C1"/>
    <w:rsid w:val="002423D0"/>
    <w:rsid w:val="002423E1"/>
    <w:rsid w:val="002424CE"/>
    <w:rsid w:val="00242634"/>
    <w:rsid w:val="002426D7"/>
    <w:rsid w:val="002426F8"/>
    <w:rsid w:val="002427AE"/>
    <w:rsid w:val="00242A39"/>
    <w:rsid w:val="00242A47"/>
    <w:rsid w:val="00242B1B"/>
    <w:rsid w:val="00242C84"/>
    <w:rsid w:val="00242D7B"/>
    <w:rsid w:val="00242DD0"/>
    <w:rsid w:val="00242E6B"/>
    <w:rsid w:val="00242FD1"/>
    <w:rsid w:val="00243060"/>
    <w:rsid w:val="00243191"/>
    <w:rsid w:val="00243290"/>
    <w:rsid w:val="002432DE"/>
    <w:rsid w:val="002433EB"/>
    <w:rsid w:val="00243470"/>
    <w:rsid w:val="002434FD"/>
    <w:rsid w:val="0024354D"/>
    <w:rsid w:val="00243586"/>
    <w:rsid w:val="0024365F"/>
    <w:rsid w:val="00243679"/>
    <w:rsid w:val="00243732"/>
    <w:rsid w:val="00243750"/>
    <w:rsid w:val="0024389D"/>
    <w:rsid w:val="002439FB"/>
    <w:rsid w:val="00243A21"/>
    <w:rsid w:val="00243A66"/>
    <w:rsid w:val="00243A7E"/>
    <w:rsid w:val="00243B15"/>
    <w:rsid w:val="00243B95"/>
    <w:rsid w:val="00243C4C"/>
    <w:rsid w:val="00243E84"/>
    <w:rsid w:val="00243F7E"/>
    <w:rsid w:val="00243FAB"/>
    <w:rsid w:val="00244014"/>
    <w:rsid w:val="00244034"/>
    <w:rsid w:val="002440D9"/>
    <w:rsid w:val="002440F6"/>
    <w:rsid w:val="00244115"/>
    <w:rsid w:val="00244218"/>
    <w:rsid w:val="00244244"/>
    <w:rsid w:val="002443D0"/>
    <w:rsid w:val="00244400"/>
    <w:rsid w:val="00244454"/>
    <w:rsid w:val="002444C5"/>
    <w:rsid w:val="002444DB"/>
    <w:rsid w:val="0024456A"/>
    <w:rsid w:val="00244754"/>
    <w:rsid w:val="002448EB"/>
    <w:rsid w:val="002449F6"/>
    <w:rsid w:val="00244BA5"/>
    <w:rsid w:val="00244D63"/>
    <w:rsid w:val="00244E1A"/>
    <w:rsid w:val="00244EC6"/>
    <w:rsid w:val="00244F02"/>
    <w:rsid w:val="002450B5"/>
    <w:rsid w:val="002450BF"/>
    <w:rsid w:val="002450CD"/>
    <w:rsid w:val="00245123"/>
    <w:rsid w:val="0024513D"/>
    <w:rsid w:val="00245186"/>
    <w:rsid w:val="00245216"/>
    <w:rsid w:val="0024533D"/>
    <w:rsid w:val="00245415"/>
    <w:rsid w:val="002454E6"/>
    <w:rsid w:val="00245509"/>
    <w:rsid w:val="0024557A"/>
    <w:rsid w:val="002455DA"/>
    <w:rsid w:val="00245624"/>
    <w:rsid w:val="0024566A"/>
    <w:rsid w:val="002456F1"/>
    <w:rsid w:val="00245767"/>
    <w:rsid w:val="00245BB6"/>
    <w:rsid w:val="00245CF8"/>
    <w:rsid w:val="00245EDD"/>
    <w:rsid w:val="00245F50"/>
    <w:rsid w:val="00245F83"/>
    <w:rsid w:val="00245F85"/>
    <w:rsid w:val="00245F8E"/>
    <w:rsid w:val="00245F99"/>
    <w:rsid w:val="002460C3"/>
    <w:rsid w:val="0024611D"/>
    <w:rsid w:val="00246130"/>
    <w:rsid w:val="00246147"/>
    <w:rsid w:val="0024625F"/>
    <w:rsid w:val="00246286"/>
    <w:rsid w:val="002462B9"/>
    <w:rsid w:val="002463E9"/>
    <w:rsid w:val="002465A6"/>
    <w:rsid w:val="002466D0"/>
    <w:rsid w:val="002467E5"/>
    <w:rsid w:val="002468B3"/>
    <w:rsid w:val="00246911"/>
    <w:rsid w:val="00246C65"/>
    <w:rsid w:val="00246C78"/>
    <w:rsid w:val="00246CF6"/>
    <w:rsid w:val="00246DEB"/>
    <w:rsid w:val="00246E03"/>
    <w:rsid w:val="00246F1C"/>
    <w:rsid w:val="00246F24"/>
    <w:rsid w:val="00246FA0"/>
    <w:rsid w:val="00247014"/>
    <w:rsid w:val="0024720D"/>
    <w:rsid w:val="00247522"/>
    <w:rsid w:val="00247562"/>
    <w:rsid w:val="00247626"/>
    <w:rsid w:val="00247666"/>
    <w:rsid w:val="00247696"/>
    <w:rsid w:val="0024773C"/>
    <w:rsid w:val="0024778D"/>
    <w:rsid w:val="0024780C"/>
    <w:rsid w:val="00247853"/>
    <w:rsid w:val="002478EE"/>
    <w:rsid w:val="0024798B"/>
    <w:rsid w:val="00247AA1"/>
    <w:rsid w:val="00247C9A"/>
    <w:rsid w:val="00247CFA"/>
    <w:rsid w:val="00247F80"/>
    <w:rsid w:val="00247F91"/>
    <w:rsid w:val="002500A4"/>
    <w:rsid w:val="0025018E"/>
    <w:rsid w:val="002501F7"/>
    <w:rsid w:val="002502BC"/>
    <w:rsid w:val="00250320"/>
    <w:rsid w:val="00250323"/>
    <w:rsid w:val="00250398"/>
    <w:rsid w:val="002503BA"/>
    <w:rsid w:val="00250406"/>
    <w:rsid w:val="00250431"/>
    <w:rsid w:val="00250649"/>
    <w:rsid w:val="002506D2"/>
    <w:rsid w:val="00250730"/>
    <w:rsid w:val="0025082C"/>
    <w:rsid w:val="0025088C"/>
    <w:rsid w:val="002508A2"/>
    <w:rsid w:val="002509DB"/>
    <w:rsid w:val="00250AB6"/>
    <w:rsid w:val="00250ADB"/>
    <w:rsid w:val="00250B14"/>
    <w:rsid w:val="00250B3F"/>
    <w:rsid w:val="00250B5A"/>
    <w:rsid w:val="00250B98"/>
    <w:rsid w:val="00250BEA"/>
    <w:rsid w:val="00250D50"/>
    <w:rsid w:val="00251124"/>
    <w:rsid w:val="00251168"/>
    <w:rsid w:val="002511C8"/>
    <w:rsid w:val="002511EB"/>
    <w:rsid w:val="00251285"/>
    <w:rsid w:val="002512A3"/>
    <w:rsid w:val="002512B2"/>
    <w:rsid w:val="0025134C"/>
    <w:rsid w:val="002513FC"/>
    <w:rsid w:val="0025143A"/>
    <w:rsid w:val="002515C8"/>
    <w:rsid w:val="002516A2"/>
    <w:rsid w:val="002516AC"/>
    <w:rsid w:val="00251818"/>
    <w:rsid w:val="0025198E"/>
    <w:rsid w:val="002519FC"/>
    <w:rsid w:val="00251A09"/>
    <w:rsid w:val="00251A75"/>
    <w:rsid w:val="00251B92"/>
    <w:rsid w:val="00251BDB"/>
    <w:rsid w:val="00251DF7"/>
    <w:rsid w:val="00251ED1"/>
    <w:rsid w:val="00251FAE"/>
    <w:rsid w:val="00251FC6"/>
    <w:rsid w:val="002520CF"/>
    <w:rsid w:val="0025212F"/>
    <w:rsid w:val="00252165"/>
    <w:rsid w:val="0025219F"/>
    <w:rsid w:val="002521D2"/>
    <w:rsid w:val="0025231B"/>
    <w:rsid w:val="00252350"/>
    <w:rsid w:val="00252460"/>
    <w:rsid w:val="002524A6"/>
    <w:rsid w:val="00252567"/>
    <w:rsid w:val="002526DF"/>
    <w:rsid w:val="0025274B"/>
    <w:rsid w:val="0025279F"/>
    <w:rsid w:val="00252827"/>
    <w:rsid w:val="00252855"/>
    <w:rsid w:val="00252929"/>
    <w:rsid w:val="00252960"/>
    <w:rsid w:val="002529AD"/>
    <w:rsid w:val="00252A5A"/>
    <w:rsid w:val="00252A5C"/>
    <w:rsid w:val="00252B37"/>
    <w:rsid w:val="00252C62"/>
    <w:rsid w:val="00252E23"/>
    <w:rsid w:val="00252E63"/>
    <w:rsid w:val="00252EAE"/>
    <w:rsid w:val="00252EB8"/>
    <w:rsid w:val="00252F9D"/>
    <w:rsid w:val="00252FE2"/>
    <w:rsid w:val="0025302D"/>
    <w:rsid w:val="00253062"/>
    <w:rsid w:val="002530A5"/>
    <w:rsid w:val="00253137"/>
    <w:rsid w:val="002532C9"/>
    <w:rsid w:val="002532F9"/>
    <w:rsid w:val="002533D1"/>
    <w:rsid w:val="0025341C"/>
    <w:rsid w:val="0025342F"/>
    <w:rsid w:val="00253441"/>
    <w:rsid w:val="00253475"/>
    <w:rsid w:val="002534BA"/>
    <w:rsid w:val="002534DA"/>
    <w:rsid w:val="002535FD"/>
    <w:rsid w:val="00253604"/>
    <w:rsid w:val="00253637"/>
    <w:rsid w:val="00253701"/>
    <w:rsid w:val="0025380C"/>
    <w:rsid w:val="00253836"/>
    <w:rsid w:val="0025387B"/>
    <w:rsid w:val="00253885"/>
    <w:rsid w:val="002538BF"/>
    <w:rsid w:val="00253943"/>
    <w:rsid w:val="00253977"/>
    <w:rsid w:val="00253998"/>
    <w:rsid w:val="00253A8E"/>
    <w:rsid w:val="00253AD2"/>
    <w:rsid w:val="00253AE7"/>
    <w:rsid w:val="00253AF1"/>
    <w:rsid w:val="00253B09"/>
    <w:rsid w:val="00253B4C"/>
    <w:rsid w:val="00253BE2"/>
    <w:rsid w:val="00253C53"/>
    <w:rsid w:val="00253CAD"/>
    <w:rsid w:val="00253DFF"/>
    <w:rsid w:val="00253E02"/>
    <w:rsid w:val="00253E16"/>
    <w:rsid w:val="00253E49"/>
    <w:rsid w:val="00253E4B"/>
    <w:rsid w:val="00253FEA"/>
    <w:rsid w:val="00254198"/>
    <w:rsid w:val="002541C9"/>
    <w:rsid w:val="0025423B"/>
    <w:rsid w:val="002542EE"/>
    <w:rsid w:val="0025432C"/>
    <w:rsid w:val="00254374"/>
    <w:rsid w:val="00254393"/>
    <w:rsid w:val="00254401"/>
    <w:rsid w:val="00254536"/>
    <w:rsid w:val="00254710"/>
    <w:rsid w:val="0025477E"/>
    <w:rsid w:val="0025478C"/>
    <w:rsid w:val="002548C6"/>
    <w:rsid w:val="00254922"/>
    <w:rsid w:val="002549B6"/>
    <w:rsid w:val="002549DF"/>
    <w:rsid w:val="00254A82"/>
    <w:rsid w:val="00254B36"/>
    <w:rsid w:val="00254B5E"/>
    <w:rsid w:val="00254B90"/>
    <w:rsid w:val="00254C4B"/>
    <w:rsid w:val="00254D2E"/>
    <w:rsid w:val="00254D8C"/>
    <w:rsid w:val="0025504F"/>
    <w:rsid w:val="002550A5"/>
    <w:rsid w:val="00255157"/>
    <w:rsid w:val="002551A6"/>
    <w:rsid w:val="00255262"/>
    <w:rsid w:val="002552A3"/>
    <w:rsid w:val="002552B2"/>
    <w:rsid w:val="002552FD"/>
    <w:rsid w:val="00255319"/>
    <w:rsid w:val="00255369"/>
    <w:rsid w:val="0025537F"/>
    <w:rsid w:val="002553BE"/>
    <w:rsid w:val="00255406"/>
    <w:rsid w:val="00255444"/>
    <w:rsid w:val="002554AD"/>
    <w:rsid w:val="0025557D"/>
    <w:rsid w:val="00255624"/>
    <w:rsid w:val="002556D9"/>
    <w:rsid w:val="002559CC"/>
    <w:rsid w:val="00255A03"/>
    <w:rsid w:val="00255A49"/>
    <w:rsid w:val="00255A98"/>
    <w:rsid w:val="00255ACF"/>
    <w:rsid w:val="00255BB5"/>
    <w:rsid w:val="00255BC7"/>
    <w:rsid w:val="00255BE8"/>
    <w:rsid w:val="00255BFC"/>
    <w:rsid w:val="00255C09"/>
    <w:rsid w:val="00255C53"/>
    <w:rsid w:val="00255C54"/>
    <w:rsid w:val="00255C83"/>
    <w:rsid w:val="00255C93"/>
    <w:rsid w:val="00255CFA"/>
    <w:rsid w:val="00255ECD"/>
    <w:rsid w:val="00255F75"/>
    <w:rsid w:val="0025603B"/>
    <w:rsid w:val="002560C5"/>
    <w:rsid w:val="00256113"/>
    <w:rsid w:val="00256178"/>
    <w:rsid w:val="00256239"/>
    <w:rsid w:val="002563FA"/>
    <w:rsid w:val="00256535"/>
    <w:rsid w:val="00256670"/>
    <w:rsid w:val="00256783"/>
    <w:rsid w:val="0025685E"/>
    <w:rsid w:val="0025687F"/>
    <w:rsid w:val="00256993"/>
    <w:rsid w:val="002569F5"/>
    <w:rsid w:val="00256AA1"/>
    <w:rsid w:val="00256AB5"/>
    <w:rsid w:val="00256AE3"/>
    <w:rsid w:val="00256B74"/>
    <w:rsid w:val="00256B98"/>
    <w:rsid w:val="00256BB9"/>
    <w:rsid w:val="00256E5C"/>
    <w:rsid w:val="00256EA9"/>
    <w:rsid w:val="00256EF5"/>
    <w:rsid w:val="00256F39"/>
    <w:rsid w:val="00256F6F"/>
    <w:rsid w:val="00257091"/>
    <w:rsid w:val="00257095"/>
    <w:rsid w:val="002570AD"/>
    <w:rsid w:val="002570C8"/>
    <w:rsid w:val="002570CD"/>
    <w:rsid w:val="00257102"/>
    <w:rsid w:val="00257121"/>
    <w:rsid w:val="0025714E"/>
    <w:rsid w:val="00257156"/>
    <w:rsid w:val="00257215"/>
    <w:rsid w:val="00257232"/>
    <w:rsid w:val="002572BA"/>
    <w:rsid w:val="002572DB"/>
    <w:rsid w:val="0025739C"/>
    <w:rsid w:val="00257412"/>
    <w:rsid w:val="002574D6"/>
    <w:rsid w:val="002574E0"/>
    <w:rsid w:val="0025750C"/>
    <w:rsid w:val="0025768C"/>
    <w:rsid w:val="00257851"/>
    <w:rsid w:val="002578CF"/>
    <w:rsid w:val="00257985"/>
    <w:rsid w:val="0025798D"/>
    <w:rsid w:val="00257A83"/>
    <w:rsid w:val="00257ADE"/>
    <w:rsid w:val="00257BA7"/>
    <w:rsid w:val="00257D17"/>
    <w:rsid w:val="00257DD2"/>
    <w:rsid w:val="00257DE4"/>
    <w:rsid w:val="00257EB4"/>
    <w:rsid w:val="00260033"/>
    <w:rsid w:val="00260098"/>
    <w:rsid w:val="0026010A"/>
    <w:rsid w:val="002601F8"/>
    <w:rsid w:val="00260374"/>
    <w:rsid w:val="0026038B"/>
    <w:rsid w:val="002604E7"/>
    <w:rsid w:val="00260679"/>
    <w:rsid w:val="00260692"/>
    <w:rsid w:val="002606D2"/>
    <w:rsid w:val="002606DB"/>
    <w:rsid w:val="002607AD"/>
    <w:rsid w:val="002607D4"/>
    <w:rsid w:val="00260B20"/>
    <w:rsid w:val="00260B8E"/>
    <w:rsid w:val="00260C10"/>
    <w:rsid w:val="00260CD5"/>
    <w:rsid w:val="00260EBE"/>
    <w:rsid w:val="00260EFF"/>
    <w:rsid w:val="00260FEC"/>
    <w:rsid w:val="00260FF1"/>
    <w:rsid w:val="00260FF9"/>
    <w:rsid w:val="00261191"/>
    <w:rsid w:val="002611C7"/>
    <w:rsid w:val="002611F6"/>
    <w:rsid w:val="00261822"/>
    <w:rsid w:val="0026186A"/>
    <w:rsid w:val="00261935"/>
    <w:rsid w:val="0026193C"/>
    <w:rsid w:val="00261AB9"/>
    <w:rsid w:val="00261B10"/>
    <w:rsid w:val="00261B17"/>
    <w:rsid w:val="00261CD5"/>
    <w:rsid w:val="00261E67"/>
    <w:rsid w:val="00261E68"/>
    <w:rsid w:val="00261EDB"/>
    <w:rsid w:val="00261F4C"/>
    <w:rsid w:val="0026203A"/>
    <w:rsid w:val="002620B3"/>
    <w:rsid w:val="0026215E"/>
    <w:rsid w:val="002621AD"/>
    <w:rsid w:val="002621EB"/>
    <w:rsid w:val="0026223A"/>
    <w:rsid w:val="002622D9"/>
    <w:rsid w:val="00262375"/>
    <w:rsid w:val="0026237D"/>
    <w:rsid w:val="002623CF"/>
    <w:rsid w:val="00262458"/>
    <w:rsid w:val="002625BA"/>
    <w:rsid w:val="0026261D"/>
    <w:rsid w:val="0026276A"/>
    <w:rsid w:val="002627B5"/>
    <w:rsid w:val="00262827"/>
    <w:rsid w:val="002628E8"/>
    <w:rsid w:val="00262AF3"/>
    <w:rsid w:val="00262C0D"/>
    <w:rsid w:val="00262C97"/>
    <w:rsid w:val="00262ECB"/>
    <w:rsid w:val="00262F1F"/>
    <w:rsid w:val="00263074"/>
    <w:rsid w:val="00263086"/>
    <w:rsid w:val="002630EF"/>
    <w:rsid w:val="00263101"/>
    <w:rsid w:val="00263181"/>
    <w:rsid w:val="0026322D"/>
    <w:rsid w:val="00263360"/>
    <w:rsid w:val="00263430"/>
    <w:rsid w:val="00263476"/>
    <w:rsid w:val="002634CB"/>
    <w:rsid w:val="0026353A"/>
    <w:rsid w:val="002635B6"/>
    <w:rsid w:val="00263603"/>
    <w:rsid w:val="00263800"/>
    <w:rsid w:val="0026380F"/>
    <w:rsid w:val="00263949"/>
    <w:rsid w:val="00263AC5"/>
    <w:rsid w:val="00263B10"/>
    <w:rsid w:val="00263BD0"/>
    <w:rsid w:val="00263BD9"/>
    <w:rsid w:val="00263BE2"/>
    <w:rsid w:val="00263C08"/>
    <w:rsid w:val="00263C0E"/>
    <w:rsid w:val="00263C6F"/>
    <w:rsid w:val="00263DCD"/>
    <w:rsid w:val="00263E1E"/>
    <w:rsid w:val="00263EAF"/>
    <w:rsid w:val="00263EBC"/>
    <w:rsid w:val="00263F71"/>
    <w:rsid w:val="00264060"/>
    <w:rsid w:val="00264113"/>
    <w:rsid w:val="002641A5"/>
    <w:rsid w:val="002641A6"/>
    <w:rsid w:val="0026420B"/>
    <w:rsid w:val="0026424A"/>
    <w:rsid w:val="0026426A"/>
    <w:rsid w:val="0026439A"/>
    <w:rsid w:val="0026447A"/>
    <w:rsid w:val="002644E3"/>
    <w:rsid w:val="0026452D"/>
    <w:rsid w:val="00264588"/>
    <w:rsid w:val="00264592"/>
    <w:rsid w:val="002646CB"/>
    <w:rsid w:val="00264751"/>
    <w:rsid w:val="00264808"/>
    <w:rsid w:val="0026481D"/>
    <w:rsid w:val="00264828"/>
    <w:rsid w:val="00264940"/>
    <w:rsid w:val="00264C22"/>
    <w:rsid w:val="00264CA3"/>
    <w:rsid w:val="00264CD0"/>
    <w:rsid w:val="00264D34"/>
    <w:rsid w:val="00264D3A"/>
    <w:rsid w:val="00264D41"/>
    <w:rsid w:val="00264EC7"/>
    <w:rsid w:val="00264F1F"/>
    <w:rsid w:val="00264F2D"/>
    <w:rsid w:val="00264FFA"/>
    <w:rsid w:val="002650A3"/>
    <w:rsid w:val="002650FB"/>
    <w:rsid w:val="002651F7"/>
    <w:rsid w:val="0026527D"/>
    <w:rsid w:val="00265323"/>
    <w:rsid w:val="00265393"/>
    <w:rsid w:val="00265593"/>
    <w:rsid w:val="002655FB"/>
    <w:rsid w:val="002657A6"/>
    <w:rsid w:val="002657E6"/>
    <w:rsid w:val="00265812"/>
    <w:rsid w:val="002658F5"/>
    <w:rsid w:val="002659E9"/>
    <w:rsid w:val="00265A15"/>
    <w:rsid w:val="00265A6B"/>
    <w:rsid w:val="00265B03"/>
    <w:rsid w:val="00265B59"/>
    <w:rsid w:val="00265D03"/>
    <w:rsid w:val="00265D8F"/>
    <w:rsid w:val="00265F29"/>
    <w:rsid w:val="00266178"/>
    <w:rsid w:val="00266186"/>
    <w:rsid w:val="00266311"/>
    <w:rsid w:val="00266405"/>
    <w:rsid w:val="00266666"/>
    <w:rsid w:val="00266796"/>
    <w:rsid w:val="002667AC"/>
    <w:rsid w:val="0026686F"/>
    <w:rsid w:val="00266877"/>
    <w:rsid w:val="002668AF"/>
    <w:rsid w:val="002668EA"/>
    <w:rsid w:val="002669F0"/>
    <w:rsid w:val="00266AE7"/>
    <w:rsid w:val="00266AEB"/>
    <w:rsid w:val="00266B8A"/>
    <w:rsid w:val="00266B94"/>
    <w:rsid w:val="00266C6A"/>
    <w:rsid w:val="00266C92"/>
    <w:rsid w:val="00266D55"/>
    <w:rsid w:val="00266DD7"/>
    <w:rsid w:val="00266F88"/>
    <w:rsid w:val="00267082"/>
    <w:rsid w:val="002670C0"/>
    <w:rsid w:val="002670D4"/>
    <w:rsid w:val="0026717C"/>
    <w:rsid w:val="002671DF"/>
    <w:rsid w:val="002671F9"/>
    <w:rsid w:val="0026727A"/>
    <w:rsid w:val="0026727E"/>
    <w:rsid w:val="0026732C"/>
    <w:rsid w:val="0026736F"/>
    <w:rsid w:val="002673A7"/>
    <w:rsid w:val="002673E1"/>
    <w:rsid w:val="0026748D"/>
    <w:rsid w:val="002674AA"/>
    <w:rsid w:val="002675CD"/>
    <w:rsid w:val="002675D1"/>
    <w:rsid w:val="0026760C"/>
    <w:rsid w:val="0026768E"/>
    <w:rsid w:val="002677D1"/>
    <w:rsid w:val="002677D8"/>
    <w:rsid w:val="002677E5"/>
    <w:rsid w:val="0026798B"/>
    <w:rsid w:val="002679B4"/>
    <w:rsid w:val="00267A8C"/>
    <w:rsid w:val="00267DCB"/>
    <w:rsid w:val="00267EDC"/>
    <w:rsid w:val="002702AD"/>
    <w:rsid w:val="00270322"/>
    <w:rsid w:val="0027041F"/>
    <w:rsid w:val="0027042F"/>
    <w:rsid w:val="0027044A"/>
    <w:rsid w:val="0027048F"/>
    <w:rsid w:val="002705F3"/>
    <w:rsid w:val="00270621"/>
    <w:rsid w:val="00270653"/>
    <w:rsid w:val="002706E2"/>
    <w:rsid w:val="00270920"/>
    <w:rsid w:val="0027093A"/>
    <w:rsid w:val="00270A28"/>
    <w:rsid w:val="00270A98"/>
    <w:rsid w:val="00270B46"/>
    <w:rsid w:val="00270B82"/>
    <w:rsid w:val="00270C8B"/>
    <w:rsid w:val="00270CC9"/>
    <w:rsid w:val="00270D9A"/>
    <w:rsid w:val="00270DE9"/>
    <w:rsid w:val="00270DEA"/>
    <w:rsid w:val="00270E24"/>
    <w:rsid w:val="00270EC6"/>
    <w:rsid w:val="00270F0A"/>
    <w:rsid w:val="00270F5B"/>
    <w:rsid w:val="00270F9F"/>
    <w:rsid w:val="00270FC5"/>
    <w:rsid w:val="00271012"/>
    <w:rsid w:val="0027103C"/>
    <w:rsid w:val="00271299"/>
    <w:rsid w:val="002712A3"/>
    <w:rsid w:val="002712E7"/>
    <w:rsid w:val="00271325"/>
    <w:rsid w:val="0027137A"/>
    <w:rsid w:val="002714FB"/>
    <w:rsid w:val="0027153D"/>
    <w:rsid w:val="00271599"/>
    <w:rsid w:val="0027169E"/>
    <w:rsid w:val="002717C1"/>
    <w:rsid w:val="002717EC"/>
    <w:rsid w:val="00271AAC"/>
    <w:rsid w:val="00271AF8"/>
    <w:rsid w:val="00271C9B"/>
    <w:rsid w:val="00271D2E"/>
    <w:rsid w:val="00271DA8"/>
    <w:rsid w:val="00271DBA"/>
    <w:rsid w:val="00271F1E"/>
    <w:rsid w:val="00271F91"/>
    <w:rsid w:val="00271FBF"/>
    <w:rsid w:val="00271FEB"/>
    <w:rsid w:val="00272034"/>
    <w:rsid w:val="00272058"/>
    <w:rsid w:val="0027208C"/>
    <w:rsid w:val="00272103"/>
    <w:rsid w:val="00272132"/>
    <w:rsid w:val="0027213A"/>
    <w:rsid w:val="002721EF"/>
    <w:rsid w:val="00272208"/>
    <w:rsid w:val="00272237"/>
    <w:rsid w:val="002723DB"/>
    <w:rsid w:val="00272410"/>
    <w:rsid w:val="002725C9"/>
    <w:rsid w:val="002725DC"/>
    <w:rsid w:val="002726A5"/>
    <w:rsid w:val="002726F9"/>
    <w:rsid w:val="00272742"/>
    <w:rsid w:val="00272753"/>
    <w:rsid w:val="00272779"/>
    <w:rsid w:val="002727A0"/>
    <w:rsid w:val="00272950"/>
    <w:rsid w:val="002729D2"/>
    <w:rsid w:val="00272A4B"/>
    <w:rsid w:val="00272A63"/>
    <w:rsid w:val="00272B87"/>
    <w:rsid w:val="00272BA1"/>
    <w:rsid w:val="00272C26"/>
    <w:rsid w:val="00272C81"/>
    <w:rsid w:val="00272C8D"/>
    <w:rsid w:val="00272D5F"/>
    <w:rsid w:val="00272DBA"/>
    <w:rsid w:val="00272E41"/>
    <w:rsid w:val="00272E74"/>
    <w:rsid w:val="00272EF7"/>
    <w:rsid w:val="00272F64"/>
    <w:rsid w:val="00272F6D"/>
    <w:rsid w:val="00273017"/>
    <w:rsid w:val="002730A3"/>
    <w:rsid w:val="002730CE"/>
    <w:rsid w:val="00273161"/>
    <w:rsid w:val="0027331C"/>
    <w:rsid w:val="00273320"/>
    <w:rsid w:val="002733D1"/>
    <w:rsid w:val="002733EA"/>
    <w:rsid w:val="002736EA"/>
    <w:rsid w:val="002736FF"/>
    <w:rsid w:val="0027373E"/>
    <w:rsid w:val="00273767"/>
    <w:rsid w:val="00273822"/>
    <w:rsid w:val="0027382B"/>
    <w:rsid w:val="00273900"/>
    <w:rsid w:val="002739E7"/>
    <w:rsid w:val="00273BD7"/>
    <w:rsid w:val="00273C02"/>
    <w:rsid w:val="00273C68"/>
    <w:rsid w:val="00273EB3"/>
    <w:rsid w:val="00273EDD"/>
    <w:rsid w:val="00274083"/>
    <w:rsid w:val="002740E7"/>
    <w:rsid w:val="00274141"/>
    <w:rsid w:val="00274145"/>
    <w:rsid w:val="0027458F"/>
    <w:rsid w:val="002746D9"/>
    <w:rsid w:val="00274792"/>
    <w:rsid w:val="00274803"/>
    <w:rsid w:val="00274895"/>
    <w:rsid w:val="0027490B"/>
    <w:rsid w:val="002749A3"/>
    <w:rsid w:val="00274A40"/>
    <w:rsid w:val="00274AF3"/>
    <w:rsid w:val="00274C60"/>
    <w:rsid w:val="00274C8F"/>
    <w:rsid w:val="00274CA3"/>
    <w:rsid w:val="00274CB8"/>
    <w:rsid w:val="00274CB9"/>
    <w:rsid w:val="00274D40"/>
    <w:rsid w:val="00274DEE"/>
    <w:rsid w:val="00274DFB"/>
    <w:rsid w:val="00274FC5"/>
    <w:rsid w:val="00275039"/>
    <w:rsid w:val="0027508B"/>
    <w:rsid w:val="002750CA"/>
    <w:rsid w:val="0027512E"/>
    <w:rsid w:val="002751D9"/>
    <w:rsid w:val="002751F5"/>
    <w:rsid w:val="00275268"/>
    <w:rsid w:val="002752EA"/>
    <w:rsid w:val="00275330"/>
    <w:rsid w:val="00275336"/>
    <w:rsid w:val="0027544C"/>
    <w:rsid w:val="0027559A"/>
    <w:rsid w:val="0027560E"/>
    <w:rsid w:val="002756C5"/>
    <w:rsid w:val="00275715"/>
    <w:rsid w:val="00275808"/>
    <w:rsid w:val="00275832"/>
    <w:rsid w:val="002758CF"/>
    <w:rsid w:val="002758E3"/>
    <w:rsid w:val="002759D5"/>
    <w:rsid w:val="00275A8D"/>
    <w:rsid w:val="00275B2B"/>
    <w:rsid w:val="00275B37"/>
    <w:rsid w:val="00275BF0"/>
    <w:rsid w:val="00275C4B"/>
    <w:rsid w:val="00275D1E"/>
    <w:rsid w:val="00275D7E"/>
    <w:rsid w:val="00275D9B"/>
    <w:rsid w:val="00275E16"/>
    <w:rsid w:val="00275E22"/>
    <w:rsid w:val="00275E64"/>
    <w:rsid w:val="00275F98"/>
    <w:rsid w:val="00275FF6"/>
    <w:rsid w:val="00276000"/>
    <w:rsid w:val="0027607E"/>
    <w:rsid w:val="00276158"/>
    <w:rsid w:val="002761D1"/>
    <w:rsid w:val="0027627F"/>
    <w:rsid w:val="00276306"/>
    <w:rsid w:val="0027630A"/>
    <w:rsid w:val="00276424"/>
    <w:rsid w:val="002765F1"/>
    <w:rsid w:val="00276717"/>
    <w:rsid w:val="00276787"/>
    <w:rsid w:val="00276921"/>
    <w:rsid w:val="00276945"/>
    <w:rsid w:val="00276B02"/>
    <w:rsid w:val="00276B1B"/>
    <w:rsid w:val="00276BA1"/>
    <w:rsid w:val="00276BA6"/>
    <w:rsid w:val="00276C80"/>
    <w:rsid w:val="00276CAA"/>
    <w:rsid w:val="00276D62"/>
    <w:rsid w:val="00276E84"/>
    <w:rsid w:val="00276FEB"/>
    <w:rsid w:val="002770CA"/>
    <w:rsid w:val="002770D0"/>
    <w:rsid w:val="0027710E"/>
    <w:rsid w:val="002771C7"/>
    <w:rsid w:val="002772F0"/>
    <w:rsid w:val="00277535"/>
    <w:rsid w:val="00277689"/>
    <w:rsid w:val="002776B0"/>
    <w:rsid w:val="002776D6"/>
    <w:rsid w:val="00277748"/>
    <w:rsid w:val="00277795"/>
    <w:rsid w:val="0027780C"/>
    <w:rsid w:val="002778AE"/>
    <w:rsid w:val="00277907"/>
    <w:rsid w:val="00277A2A"/>
    <w:rsid w:val="00277A45"/>
    <w:rsid w:val="00277A4C"/>
    <w:rsid w:val="00277A7C"/>
    <w:rsid w:val="00277B86"/>
    <w:rsid w:val="00277BDD"/>
    <w:rsid w:val="00277C20"/>
    <w:rsid w:val="00277C5B"/>
    <w:rsid w:val="00277C82"/>
    <w:rsid w:val="00277D85"/>
    <w:rsid w:val="00277D90"/>
    <w:rsid w:val="00277DB7"/>
    <w:rsid w:val="00277DE8"/>
    <w:rsid w:val="00277EA6"/>
    <w:rsid w:val="00277EFD"/>
    <w:rsid w:val="0028005C"/>
    <w:rsid w:val="0028009F"/>
    <w:rsid w:val="002801C1"/>
    <w:rsid w:val="00280230"/>
    <w:rsid w:val="00280276"/>
    <w:rsid w:val="00280445"/>
    <w:rsid w:val="00280501"/>
    <w:rsid w:val="0028054B"/>
    <w:rsid w:val="002805B9"/>
    <w:rsid w:val="002805FC"/>
    <w:rsid w:val="0028067D"/>
    <w:rsid w:val="002806FF"/>
    <w:rsid w:val="00280795"/>
    <w:rsid w:val="0028079D"/>
    <w:rsid w:val="002807FA"/>
    <w:rsid w:val="00280874"/>
    <w:rsid w:val="00280896"/>
    <w:rsid w:val="002808FF"/>
    <w:rsid w:val="00280933"/>
    <w:rsid w:val="00280982"/>
    <w:rsid w:val="00280A64"/>
    <w:rsid w:val="00280A77"/>
    <w:rsid w:val="00280AD4"/>
    <w:rsid w:val="00280B10"/>
    <w:rsid w:val="00280B15"/>
    <w:rsid w:val="00280B67"/>
    <w:rsid w:val="00280BED"/>
    <w:rsid w:val="00280D02"/>
    <w:rsid w:val="00280EF7"/>
    <w:rsid w:val="00280EFA"/>
    <w:rsid w:val="00280F2B"/>
    <w:rsid w:val="00280F5E"/>
    <w:rsid w:val="00280FCA"/>
    <w:rsid w:val="0028101A"/>
    <w:rsid w:val="002810B9"/>
    <w:rsid w:val="002810C4"/>
    <w:rsid w:val="0028113D"/>
    <w:rsid w:val="00281169"/>
    <w:rsid w:val="0028119F"/>
    <w:rsid w:val="002811B1"/>
    <w:rsid w:val="002811FD"/>
    <w:rsid w:val="00281252"/>
    <w:rsid w:val="0028129A"/>
    <w:rsid w:val="002813A3"/>
    <w:rsid w:val="0028142F"/>
    <w:rsid w:val="00281495"/>
    <w:rsid w:val="00281647"/>
    <w:rsid w:val="002816B3"/>
    <w:rsid w:val="002816F9"/>
    <w:rsid w:val="0028172B"/>
    <w:rsid w:val="0028173B"/>
    <w:rsid w:val="002817B8"/>
    <w:rsid w:val="00281855"/>
    <w:rsid w:val="002818CC"/>
    <w:rsid w:val="00281924"/>
    <w:rsid w:val="002819C9"/>
    <w:rsid w:val="00281B3D"/>
    <w:rsid w:val="00281BF4"/>
    <w:rsid w:val="00281C18"/>
    <w:rsid w:val="00281C4E"/>
    <w:rsid w:val="00281CC0"/>
    <w:rsid w:val="00281F4F"/>
    <w:rsid w:val="00281FF6"/>
    <w:rsid w:val="00282094"/>
    <w:rsid w:val="002820B6"/>
    <w:rsid w:val="00282113"/>
    <w:rsid w:val="00282125"/>
    <w:rsid w:val="00282151"/>
    <w:rsid w:val="0028223A"/>
    <w:rsid w:val="00282390"/>
    <w:rsid w:val="002823D6"/>
    <w:rsid w:val="002823ED"/>
    <w:rsid w:val="00282422"/>
    <w:rsid w:val="0028247D"/>
    <w:rsid w:val="002824D1"/>
    <w:rsid w:val="00282647"/>
    <w:rsid w:val="0028268F"/>
    <w:rsid w:val="002827EB"/>
    <w:rsid w:val="002827F0"/>
    <w:rsid w:val="0028284C"/>
    <w:rsid w:val="00282862"/>
    <w:rsid w:val="0028287C"/>
    <w:rsid w:val="0028290C"/>
    <w:rsid w:val="00282926"/>
    <w:rsid w:val="00282A1C"/>
    <w:rsid w:val="00282AB3"/>
    <w:rsid w:val="00282ADE"/>
    <w:rsid w:val="00282BE0"/>
    <w:rsid w:val="00282C94"/>
    <w:rsid w:val="00282E06"/>
    <w:rsid w:val="00282E7B"/>
    <w:rsid w:val="00282E85"/>
    <w:rsid w:val="00282F2D"/>
    <w:rsid w:val="00282F7A"/>
    <w:rsid w:val="00282FD4"/>
    <w:rsid w:val="002830AF"/>
    <w:rsid w:val="00283354"/>
    <w:rsid w:val="002833AB"/>
    <w:rsid w:val="002833BB"/>
    <w:rsid w:val="0028349F"/>
    <w:rsid w:val="002834A7"/>
    <w:rsid w:val="002834E2"/>
    <w:rsid w:val="0028353D"/>
    <w:rsid w:val="002835B2"/>
    <w:rsid w:val="002835E9"/>
    <w:rsid w:val="002837BF"/>
    <w:rsid w:val="0028383B"/>
    <w:rsid w:val="0028387D"/>
    <w:rsid w:val="002839B1"/>
    <w:rsid w:val="002839B8"/>
    <w:rsid w:val="00283A27"/>
    <w:rsid w:val="00283A50"/>
    <w:rsid w:val="00283B54"/>
    <w:rsid w:val="00283B57"/>
    <w:rsid w:val="00283BD6"/>
    <w:rsid w:val="00283D49"/>
    <w:rsid w:val="00283E72"/>
    <w:rsid w:val="00283F4B"/>
    <w:rsid w:val="002840C2"/>
    <w:rsid w:val="002840E5"/>
    <w:rsid w:val="00284143"/>
    <w:rsid w:val="00284166"/>
    <w:rsid w:val="00284180"/>
    <w:rsid w:val="002841DE"/>
    <w:rsid w:val="00284259"/>
    <w:rsid w:val="0028432F"/>
    <w:rsid w:val="002843BC"/>
    <w:rsid w:val="0028443B"/>
    <w:rsid w:val="0028451B"/>
    <w:rsid w:val="00284556"/>
    <w:rsid w:val="0028460F"/>
    <w:rsid w:val="0028461F"/>
    <w:rsid w:val="0028463E"/>
    <w:rsid w:val="002846B6"/>
    <w:rsid w:val="002846B9"/>
    <w:rsid w:val="002846BF"/>
    <w:rsid w:val="002846EC"/>
    <w:rsid w:val="0028472A"/>
    <w:rsid w:val="0028487D"/>
    <w:rsid w:val="00284946"/>
    <w:rsid w:val="002849CB"/>
    <w:rsid w:val="00284B30"/>
    <w:rsid w:val="00284BA8"/>
    <w:rsid w:val="00284CEE"/>
    <w:rsid w:val="00284E1E"/>
    <w:rsid w:val="00284E3F"/>
    <w:rsid w:val="00284E92"/>
    <w:rsid w:val="00284E9B"/>
    <w:rsid w:val="0028501F"/>
    <w:rsid w:val="002850E7"/>
    <w:rsid w:val="002851DA"/>
    <w:rsid w:val="0028531C"/>
    <w:rsid w:val="0028532E"/>
    <w:rsid w:val="00285399"/>
    <w:rsid w:val="0028546F"/>
    <w:rsid w:val="002855D9"/>
    <w:rsid w:val="0028561E"/>
    <w:rsid w:val="00285716"/>
    <w:rsid w:val="00285890"/>
    <w:rsid w:val="00285915"/>
    <w:rsid w:val="0028599E"/>
    <w:rsid w:val="00285A5C"/>
    <w:rsid w:val="00285A81"/>
    <w:rsid w:val="00285AD4"/>
    <w:rsid w:val="00285AD9"/>
    <w:rsid w:val="00285AEA"/>
    <w:rsid w:val="00285B39"/>
    <w:rsid w:val="00285BF5"/>
    <w:rsid w:val="00285CBF"/>
    <w:rsid w:val="00285D46"/>
    <w:rsid w:val="00285DF7"/>
    <w:rsid w:val="00285E14"/>
    <w:rsid w:val="00285E32"/>
    <w:rsid w:val="00285F0A"/>
    <w:rsid w:val="002860A0"/>
    <w:rsid w:val="0028614E"/>
    <w:rsid w:val="00286225"/>
    <w:rsid w:val="002862DF"/>
    <w:rsid w:val="002862F4"/>
    <w:rsid w:val="0028632D"/>
    <w:rsid w:val="0028645B"/>
    <w:rsid w:val="002864BE"/>
    <w:rsid w:val="00286508"/>
    <w:rsid w:val="00286737"/>
    <w:rsid w:val="002867A9"/>
    <w:rsid w:val="002867BE"/>
    <w:rsid w:val="002867D3"/>
    <w:rsid w:val="002869D5"/>
    <w:rsid w:val="00286A4F"/>
    <w:rsid w:val="00286A87"/>
    <w:rsid w:val="00286AB1"/>
    <w:rsid w:val="00286ADD"/>
    <w:rsid w:val="00286AFF"/>
    <w:rsid w:val="00286B52"/>
    <w:rsid w:val="00286C3E"/>
    <w:rsid w:val="00286E38"/>
    <w:rsid w:val="00286E69"/>
    <w:rsid w:val="00286E8D"/>
    <w:rsid w:val="00286F26"/>
    <w:rsid w:val="00286F59"/>
    <w:rsid w:val="00286F86"/>
    <w:rsid w:val="00286F88"/>
    <w:rsid w:val="00287146"/>
    <w:rsid w:val="002871B4"/>
    <w:rsid w:val="00287215"/>
    <w:rsid w:val="0028721B"/>
    <w:rsid w:val="0028722E"/>
    <w:rsid w:val="00287309"/>
    <w:rsid w:val="00287310"/>
    <w:rsid w:val="002873D4"/>
    <w:rsid w:val="002873F7"/>
    <w:rsid w:val="002875E7"/>
    <w:rsid w:val="0028766D"/>
    <w:rsid w:val="002877D5"/>
    <w:rsid w:val="002878E3"/>
    <w:rsid w:val="00287977"/>
    <w:rsid w:val="002879E4"/>
    <w:rsid w:val="00287A31"/>
    <w:rsid w:val="00287AB6"/>
    <w:rsid w:val="00287AC4"/>
    <w:rsid w:val="00287AF3"/>
    <w:rsid w:val="00287B51"/>
    <w:rsid w:val="00287C66"/>
    <w:rsid w:val="00287CFA"/>
    <w:rsid w:val="00287DBB"/>
    <w:rsid w:val="00287DF8"/>
    <w:rsid w:val="00287FEB"/>
    <w:rsid w:val="0029024A"/>
    <w:rsid w:val="00290264"/>
    <w:rsid w:val="002902CC"/>
    <w:rsid w:val="0029037B"/>
    <w:rsid w:val="0029041B"/>
    <w:rsid w:val="002905AF"/>
    <w:rsid w:val="00290667"/>
    <w:rsid w:val="00290702"/>
    <w:rsid w:val="0029074D"/>
    <w:rsid w:val="0029088F"/>
    <w:rsid w:val="002909AF"/>
    <w:rsid w:val="002909C0"/>
    <w:rsid w:val="00290A4B"/>
    <w:rsid w:val="00290A6E"/>
    <w:rsid w:val="00290B9C"/>
    <w:rsid w:val="00290BD5"/>
    <w:rsid w:val="00290C15"/>
    <w:rsid w:val="00290C94"/>
    <w:rsid w:val="00290CA4"/>
    <w:rsid w:val="00290CA7"/>
    <w:rsid w:val="00290D41"/>
    <w:rsid w:val="00290E9D"/>
    <w:rsid w:val="00290F8A"/>
    <w:rsid w:val="00291084"/>
    <w:rsid w:val="00291287"/>
    <w:rsid w:val="002912A5"/>
    <w:rsid w:val="002912C0"/>
    <w:rsid w:val="00291342"/>
    <w:rsid w:val="002913E5"/>
    <w:rsid w:val="00291410"/>
    <w:rsid w:val="00291524"/>
    <w:rsid w:val="0029162C"/>
    <w:rsid w:val="00291671"/>
    <w:rsid w:val="002916CE"/>
    <w:rsid w:val="002916DE"/>
    <w:rsid w:val="00291727"/>
    <w:rsid w:val="00291778"/>
    <w:rsid w:val="0029183B"/>
    <w:rsid w:val="002918B5"/>
    <w:rsid w:val="0029192B"/>
    <w:rsid w:val="00291930"/>
    <w:rsid w:val="00291949"/>
    <w:rsid w:val="00291C08"/>
    <w:rsid w:val="00291D5D"/>
    <w:rsid w:val="00291D65"/>
    <w:rsid w:val="00291D85"/>
    <w:rsid w:val="00291D8A"/>
    <w:rsid w:val="00291E54"/>
    <w:rsid w:val="00291EB2"/>
    <w:rsid w:val="00291F2D"/>
    <w:rsid w:val="00291F78"/>
    <w:rsid w:val="00292046"/>
    <w:rsid w:val="0029205B"/>
    <w:rsid w:val="0029211A"/>
    <w:rsid w:val="0029218A"/>
    <w:rsid w:val="0029231A"/>
    <w:rsid w:val="002923CD"/>
    <w:rsid w:val="002924C1"/>
    <w:rsid w:val="00292516"/>
    <w:rsid w:val="00292547"/>
    <w:rsid w:val="0029264B"/>
    <w:rsid w:val="002926C5"/>
    <w:rsid w:val="00292736"/>
    <w:rsid w:val="0029276F"/>
    <w:rsid w:val="00292861"/>
    <w:rsid w:val="00292881"/>
    <w:rsid w:val="002928CA"/>
    <w:rsid w:val="002928DF"/>
    <w:rsid w:val="002928FC"/>
    <w:rsid w:val="00292900"/>
    <w:rsid w:val="00292A88"/>
    <w:rsid w:val="00292B43"/>
    <w:rsid w:val="00292B4D"/>
    <w:rsid w:val="00292B82"/>
    <w:rsid w:val="00292B93"/>
    <w:rsid w:val="00292C4D"/>
    <w:rsid w:val="00292D2F"/>
    <w:rsid w:val="00292DBB"/>
    <w:rsid w:val="00292E54"/>
    <w:rsid w:val="00292E6C"/>
    <w:rsid w:val="00292E79"/>
    <w:rsid w:val="00292F11"/>
    <w:rsid w:val="00292F6C"/>
    <w:rsid w:val="00292F9F"/>
    <w:rsid w:val="0029308E"/>
    <w:rsid w:val="00293159"/>
    <w:rsid w:val="002933F4"/>
    <w:rsid w:val="0029356B"/>
    <w:rsid w:val="0029372E"/>
    <w:rsid w:val="00293730"/>
    <w:rsid w:val="00293774"/>
    <w:rsid w:val="00293861"/>
    <w:rsid w:val="002938A7"/>
    <w:rsid w:val="002938B2"/>
    <w:rsid w:val="002938B8"/>
    <w:rsid w:val="002939EB"/>
    <w:rsid w:val="00293A08"/>
    <w:rsid w:val="00293B17"/>
    <w:rsid w:val="00293B92"/>
    <w:rsid w:val="00293C75"/>
    <w:rsid w:val="00293D76"/>
    <w:rsid w:val="00293DC4"/>
    <w:rsid w:val="00293EC1"/>
    <w:rsid w:val="00294063"/>
    <w:rsid w:val="0029408E"/>
    <w:rsid w:val="0029416F"/>
    <w:rsid w:val="002941A9"/>
    <w:rsid w:val="00294206"/>
    <w:rsid w:val="00294380"/>
    <w:rsid w:val="0029447F"/>
    <w:rsid w:val="0029456E"/>
    <w:rsid w:val="00294572"/>
    <w:rsid w:val="002945C4"/>
    <w:rsid w:val="002945E6"/>
    <w:rsid w:val="00294774"/>
    <w:rsid w:val="002947CC"/>
    <w:rsid w:val="002947D1"/>
    <w:rsid w:val="00294826"/>
    <w:rsid w:val="00294828"/>
    <w:rsid w:val="00294879"/>
    <w:rsid w:val="0029489B"/>
    <w:rsid w:val="002948A8"/>
    <w:rsid w:val="002948D1"/>
    <w:rsid w:val="00294AE0"/>
    <w:rsid w:val="00294D53"/>
    <w:rsid w:val="00294DC1"/>
    <w:rsid w:val="00294DD4"/>
    <w:rsid w:val="00294E64"/>
    <w:rsid w:val="00294EF0"/>
    <w:rsid w:val="00294EF8"/>
    <w:rsid w:val="00294F6E"/>
    <w:rsid w:val="0029501A"/>
    <w:rsid w:val="00295071"/>
    <w:rsid w:val="0029513F"/>
    <w:rsid w:val="002951DC"/>
    <w:rsid w:val="002951FB"/>
    <w:rsid w:val="00295229"/>
    <w:rsid w:val="0029535E"/>
    <w:rsid w:val="0029542D"/>
    <w:rsid w:val="002955E5"/>
    <w:rsid w:val="00295741"/>
    <w:rsid w:val="002957C6"/>
    <w:rsid w:val="002958F8"/>
    <w:rsid w:val="00295A78"/>
    <w:rsid w:val="00295A98"/>
    <w:rsid w:val="00295B25"/>
    <w:rsid w:val="00295B2B"/>
    <w:rsid w:val="00295B73"/>
    <w:rsid w:val="00295BE4"/>
    <w:rsid w:val="00295C32"/>
    <w:rsid w:val="00295CA0"/>
    <w:rsid w:val="00295D3D"/>
    <w:rsid w:val="00295D58"/>
    <w:rsid w:val="00295D5A"/>
    <w:rsid w:val="00295D67"/>
    <w:rsid w:val="00295D98"/>
    <w:rsid w:val="00295DA5"/>
    <w:rsid w:val="00295DAD"/>
    <w:rsid w:val="00296043"/>
    <w:rsid w:val="00296286"/>
    <w:rsid w:val="0029629E"/>
    <w:rsid w:val="002963B2"/>
    <w:rsid w:val="002963D5"/>
    <w:rsid w:val="00296547"/>
    <w:rsid w:val="00296561"/>
    <w:rsid w:val="0029658F"/>
    <w:rsid w:val="00296820"/>
    <w:rsid w:val="00296911"/>
    <w:rsid w:val="00296AF6"/>
    <w:rsid w:val="00296B5E"/>
    <w:rsid w:val="00296B6A"/>
    <w:rsid w:val="00296BFF"/>
    <w:rsid w:val="00296E1C"/>
    <w:rsid w:val="00296EA6"/>
    <w:rsid w:val="00296F96"/>
    <w:rsid w:val="0029707F"/>
    <w:rsid w:val="00297098"/>
    <w:rsid w:val="00297271"/>
    <w:rsid w:val="0029730A"/>
    <w:rsid w:val="00297353"/>
    <w:rsid w:val="002973D4"/>
    <w:rsid w:val="00297442"/>
    <w:rsid w:val="002974CF"/>
    <w:rsid w:val="00297769"/>
    <w:rsid w:val="002977C3"/>
    <w:rsid w:val="002977EA"/>
    <w:rsid w:val="002978AB"/>
    <w:rsid w:val="002979BF"/>
    <w:rsid w:val="00297A0C"/>
    <w:rsid w:val="00297A60"/>
    <w:rsid w:val="00297B58"/>
    <w:rsid w:val="00297B7E"/>
    <w:rsid w:val="00297C5D"/>
    <w:rsid w:val="00297D30"/>
    <w:rsid w:val="00297DB8"/>
    <w:rsid w:val="00297E38"/>
    <w:rsid w:val="00297F73"/>
    <w:rsid w:val="00297FD9"/>
    <w:rsid w:val="002A001A"/>
    <w:rsid w:val="002A001E"/>
    <w:rsid w:val="002A0072"/>
    <w:rsid w:val="002A00A6"/>
    <w:rsid w:val="002A0109"/>
    <w:rsid w:val="002A0170"/>
    <w:rsid w:val="002A019D"/>
    <w:rsid w:val="002A02A1"/>
    <w:rsid w:val="002A035A"/>
    <w:rsid w:val="002A050B"/>
    <w:rsid w:val="002A062A"/>
    <w:rsid w:val="002A0661"/>
    <w:rsid w:val="002A0773"/>
    <w:rsid w:val="002A0776"/>
    <w:rsid w:val="002A07A7"/>
    <w:rsid w:val="002A0814"/>
    <w:rsid w:val="002A0857"/>
    <w:rsid w:val="002A0899"/>
    <w:rsid w:val="002A093B"/>
    <w:rsid w:val="002A09AE"/>
    <w:rsid w:val="002A0A24"/>
    <w:rsid w:val="002A0B2B"/>
    <w:rsid w:val="002A0C2E"/>
    <w:rsid w:val="002A0E1A"/>
    <w:rsid w:val="002A0E6A"/>
    <w:rsid w:val="002A0E6F"/>
    <w:rsid w:val="002A0F9B"/>
    <w:rsid w:val="002A0FDE"/>
    <w:rsid w:val="002A100A"/>
    <w:rsid w:val="002A1140"/>
    <w:rsid w:val="002A139C"/>
    <w:rsid w:val="002A13B7"/>
    <w:rsid w:val="002A1432"/>
    <w:rsid w:val="002A14B6"/>
    <w:rsid w:val="002A15A0"/>
    <w:rsid w:val="002A15A2"/>
    <w:rsid w:val="002A16DA"/>
    <w:rsid w:val="002A1714"/>
    <w:rsid w:val="002A17B1"/>
    <w:rsid w:val="002A182F"/>
    <w:rsid w:val="002A1843"/>
    <w:rsid w:val="002A195A"/>
    <w:rsid w:val="002A19EF"/>
    <w:rsid w:val="002A1AAF"/>
    <w:rsid w:val="002A1AEF"/>
    <w:rsid w:val="002A1B9B"/>
    <w:rsid w:val="002A1BDD"/>
    <w:rsid w:val="002A1C19"/>
    <w:rsid w:val="002A1CE7"/>
    <w:rsid w:val="002A1D1A"/>
    <w:rsid w:val="002A1D80"/>
    <w:rsid w:val="002A1DA9"/>
    <w:rsid w:val="002A1DD4"/>
    <w:rsid w:val="002A1E1D"/>
    <w:rsid w:val="002A1E28"/>
    <w:rsid w:val="002A1E7E"/>
    <w:rsid w:val="002A1FDC"/>
    <w:rsid w:val="002A2005"/>
    <w:rsid w:val="002A21E2"/>
    <w:rsid w:val="002A2246"/>
    <w:rsid w:val="002A2369"/>
    <w:rsid w:val="002A246A"/>
    <w:rsid w:val="002A24EB"/>
    <w:rsid w:val="002A2615"/>
    <w:rsid w:val="002A270D"/>
    <w:rsid w:val="002A275E"/>
    <w:rsid w:val="002A2830"/>
    <w:rsid w:val="002A2891"/>
    <w:rsid w:val="002A289C"/>
    <w:rsid w:val="002A28F2"/>
    <w:rsid w:val="002A290A"/>
    <w:rsid w:val="002A29AC"/>
    <w:rsid w:val="002A2B06"/>
    <w:rsid w:val="002A2B44"/>
    <w:rsid w:val="002A2D79"/>
    <w:rsid w:val="002A2D9F"/>
    <w:rsid w:val="002A2DC6"/>
    <w:rsid w:val="002A30D6"/>
    <w:rsid w:val="002A3136"/>
    <w:rsid w:val="002A31A6"/>
    <w:rsid w:val="002A33A8"/>
    <w:rsid w:val="002A34A3"/>
    <w:rsid w:val="002A34DD"/>
    <w:rsid w:val="002A3522"/>
    <w:rsid w:val="002A3523"/>
    <w:rsid w:val="002A353E"/>
    <w:rsid w:val="002A35D8"/>
    <w:rsid w:val="002A35E4"/>
    <w:rsid w:val="002A3733"/>
    <w:rsid w:val="002A3887"/>
    <w:rsid w:val="002A3918"/>
    <w:rsid w:val="002A3972"/>
    <w:rsid w:val="002A3D6A"/>
    <w:rsid w:val="002A3D87"/>
    <w:rsid w:val="002A3F15"/>
    <w:rsid w:val="002A3F45"/>
    <w:rsid w:val="002A3F62"/>
    <w:rsid w:val="002A3FAA"/>
    <w:rsid w:val="002A403B"/>
    <w:rsid w:val="002A40CF"/>
    <w:rsid w:val="002A40ED"/>
    <w:rsid w:val="002A40F2"/>
    <w:rsid w:val="002A4147"/>
    <w:rsid w:val="002A42AF"/>
    <w:rsid w:val="002A42BF"/>
    <w:rsid w:val="002A434F"/>
    <w:rsid w:val="002A4403"/>
    <w:rsid w:val="002A4464"/>
    <w:rsid w:val="002A4569"/>
    <w:rsid w:val="002A4579"/>
    <w:rsid w:val="002A460C"/>
    <w:rsid w:val="002A4704"/>
    <w:rsid w:val="002A481B"/>
    <w:rsid w:val="002A485D"/>
    <w:rsid w:val="002A4878"/>
    <w:rsid w:val="002A495B"/>
    <w:rsid w:val="002A4964"/>
    <w:rsid w:val="002A4A11"/>
    <w:rsid w:val="002A4AD0"/>
    <w:rsid w:val="002A4AE6"/>
    <w:rsid w:val="002A4BA9"/>
    <w:rsid w:val="002A4CCA"/>
    <w:rsid w:val="002A4E67"/>
    <w:rsid w:val="002A4E89"/>
    <w:rsid w:val="002A4F38"/>
    <w:rsid w:val="002A4FD6"/>
    <w:rsid w:val="002A507F"/>
    <w:rsid w:val="002A5102"/>
    <w:rsid w:val="002A529E"/>
    <w:rsid w:val="002A5313"/>
    <w:rsid w:val="002A53CE"/>
    <w:rsid w:val="002A5821"/>
    <w:rsid w:val="002A586C"/>
    <w:rsid w:val="002A586E"/>
    <w:rsid w:val="002A59D0"/>
    <w:rsid w:val="002A59E8"/>
    <w:rsid w:val="002A5AE3"/>
    <w:rsid w:val="002A5B0B"/>
    <w:rsid w:val="002A5B16"/>
    <w:rsid w:val="002A5B1D"/>
    <w:rsid w:val="002A5BB0"/>
    <w:rsid w:val="002A5BE1"/>
    <w:rsid w:val="002A5C58"/>
    <w:rsid w:val="002A5CCD"/>
    <w:rsid w:val="002A5D50"/>
    <w:rsid w:val="002A5F04"/>
    <w:rsid w:val="002A5F5E"/>
    <w:rsid w:val="002A6004"/>
    <w:rsid w:val="002A6045"/>
    <w:rsid w:val="002A60AD"/>
    <w:rsid w:val="002A6187"/>
    <w:rsid w:val="002A61AF"/>
    <w:rsid w:val="002A6201"/>
    <w:rsid w:val="002A62AD"/>
    <w:rsid w:val="002A6302"/>
    <w:rsid w:val="002A631E"/>
    <w:rsid w:val="002A6398"/>
    <w:rsid w:val="002A63C1"/>
    <w:rsid w:val="002A63F9"/>
    <w:rsid w:val="002A6427"/>
    <w:rsid w:val="002A64C1"/>
    <w:rsid w:val="002A6534"/>
    <w:rsid w:val="002A654C"/>
    <w:rsid w:val="002A6583"/>
    <w:rsid w:val="002A65D6"/>
    <w:rsid w:val="002A65F0"/>
    <w:rsid w:val="002A66D2"/>
    <w:rsid w:val="002A69C1"/>
    <w:rsid w:val="002A6A54"/>
    <w:rsid w:val="002A6B1C"/>
    <w:rsid w:val="002A6D0B"/>
    <w:rsid w:val="002A6D25"/>
    <w:rsid w:val="002A6DDA"/>
    <w:rsid w:val="002A6E8D"/>
    <w:rsid w:val="002A6FF2"/>
    <w:rsid w:val="002A700E"/>
    <w:rsid w:val="002A701A"/>
    <w:rsid w:val="002A7027"/>
    <w:rsid w:val="002A70B3"/>
    <w:rsid w:val="002A716E"/>
    <w:rsid w:val="002A7218"/>
    <w:rsid w:val="002A732A"/>
    <w:rsid w:val="002A735F"/>
    <w:rsid w:val="002A74C0"/>
    <w:rsid w:val="002A7530"/>
    <w:rsid w:val="002A7542"/>
    <w:rsid w:val="002A75EA"/>
    <w:rsid w:val="002A7664"/>
    <w:rsid w:val="002A772F"/>
    <w:rsid w:val="002A7760"/>
    <w:rsid w:val="002A793C"/>
    <w:rsid w:val="002A794E"/>
    <w:rsid w:val="002A79B7"/>
    <w:rsid w:val="002A7B45"/>
    <w:rsid w:val="002A7C7F"/>
    <w:rsid w:val="002A7C87"/>
    <w:rsid w:val="002A7D74"/>
    <w:rsid w:val="002A7DC5"/>
    <w:rsid w:val="002A7E28"/>
    <w:rsid w:val="002A7FE4"/>
    <w:rsid w:val="002B0088"/>
    <w:rsid w:val="002B0366"/>
    <w:rsid w:val="002B0370"/>
    <w:rsid w:val="002B0496"/>
    <w:rsid w:val="002B04DB"/>
    <w:rsid w:val="002B04EF"/>
    <w:rsid w:val="002B05DC"/>
    <w:rsid w:val="002B075B"/>
    <w:rsid w:val="002B076C"/>
    <w:rsid w:val="002B076E"/>
    <w:rsid w:val="002B0870"/>
    <w:rsid w:val="002B08A5"/>
    <w:rsid w:val="002B08F4"/>
    <w:rsid w:val="002B0953"/>
    <w:rsid w:val="002B0A36"/>
    <w:rsid w:val="002B0B79"/>
    <w:rsid w:val="002B0BB2"/>
    <w:rsid w:val="002B0BF6"/>
    <w:rsid w:val="002B0D32"/>
    <w:rsid w:val="002B0E86"/>
    <w:rsid w:val="002B0F16"/>
    <w:rsid w:val="002B0F4E"/>
    <w:rsid w:val="002B106C"/>
    <w:rsid w:val="002B11AC"/>
    <w:rsid w:val="002B12AA"/>
    <w:rsid w:val="002B133B"/>
    <w:rsid w:val="002B1387"/>
    <w:rsid w:val="002B1429"/>
    <w:rsid w:val="002B149A"/>
    <w:rsid w:val="002B159F"/>
    <w:rsid w:val="002B160A"/>
    <w:rsid w:val="002B164C"/>
    <w:rsid w:val="002B1656"/>
    <w:rsid w:val="002B1662"/>
    <w:rsid w:val="002B1726"/>
    <w:rsid w:val="002B186D"/>
    <w:rsid w:val="002B192A"/>
    <w:rsid w:val="002B19CE"/>
    <w:rsid w:val="002B19D8"/>
    <w:rsid w:val="002B19E4"/>
    <w:rsid w:val="002B1B46"/>
    <w:rsid w:val="002B1B9C"/>
    <w:rsid w:val="002B1BFE"/>
    <w:rsid w:val="002B1C63"/>
    <w:rsid w:val="002B1C6B"/>
    <w:rsid w:val="002B1CFF"/>
    <w:rsid w:val="002B1DA7"/>
    <w:rsid w:val="002B1DFF"/>
    <w:rsid w:val="002B1FCD"/>
    <w:rsid w:val="002B20B6"/>
    <w:rsid w:val="002B2180"/>
    <w:rsid w:val="002B24CE"/>
    <w:rsid w:val="002B24F0"/>
    <w:rsid w:val="002B2518"/>
    <w:rsid w:val="002B2562"/>
    <w:rsid w:val="002B2570"/>
    <w:rsid w:val="002B25CD"/>
    <w:rsid w:val="002B281B"/>
    <w:rsid w:val="002B28EB"/>
    <w:rsid w:val="002B2935"/>
    <w:rsid w:val="002B296D"/>
    <w:rsid w:val="002B2A8A"/>
    <w:rsid w:val="002B2B21"/>
    <w:rsid w:val="002B2B4E"/>
    <w:rsid w:val="002B2BE3"/>
    <w:rsid w:val="002B2C9F"/>
    <w:rsid w:val="002B2D9C"/>
    <w:rsid w:val="002B2EAC"/>
    <w:rsid w:val="002B2EBE"/>
    <w:rsid w:val="002B2EF7"/>
    <w:rsid w:val="002B2EFB"/>
    <w:rsid w:val="002B2FC2"/>
    <w:rsid w:val="002B30B1"/>
    <w:rsid w:val="002B3258"/>
    <w:rsid w:val="002B3273"/>
    <w:rsid w:val="002B3296"/>
    <w:rsid w:val="002B32A6"/>
    <w:rsid w:val="002B335F"/>
    <w:rsid w:val="002B3369"/>
    <w:rsid w:val="002B338C"/>
    <w:rsid w:val="002B33F1"/>
    <w:rsid w:val="002B3437"/>
    <w:rsid w:val="002B3747"/>
    <w:rsid w:val="002B37BF"/>
    <w:rsid w:val="002B37F1"/>
    <w:rsid w:val="002B38A2"/>
    <w:rsid w:val="002B3CCC"/>
    <w:rsid w:val="002B3D87"/>
    <w:rsid w:val="002B3E99"/>
    <w:rsid w:val="002B3EB9"/>
    <w:rsid w:val="002B3F27"/>
    <w:rsid w:val="002B3F95"/>
    <w:rsid w:val="002B4025"/>
    <w:rsid w:val="002B4121"/>
    <w:rsid w:val="002B437C"/>
    <w:rsid w:val="002B4580"/>
    <w:rsid w:val="002B4838"/>
    <w:rsid w:val="002B48BC"/>
    <w:rsid w:val="002B48F3"/>
    <w:rsid w:val="002B4A89"/>
    <w:rsid w:val="002B4ADD"/>
    <w:rsid w:val="002B4AF5"/>
    <w:rsid w:val="002B4B62"/>
    <w:rsid w:val="002B4BE5"/>
    <w:rsid w:val="002B4D0A"/>
    <w:rsid w:val="002B4E5A"/>
    <w:rsid w:val="002B4F26"/>
    <w:rsid w:val="002B4F60"/>
    <w:rsid w:val="002B4FB3"/>
    <w:rsid w:val="002B504B"/>
    <w:rsid w:val="002B5257"/>
    <w:rsid w:val="002B530B"/>
    <w:rsid w:val="002B53D8"/>
    <w:rsid w:val="002B5484"/>
    <w:rsid w:val="002B5492"/>
    <w:rsid w:val="002B549B"/>
    <w:rsid w:val="002B5513"/>
    <w:rsid w:val="002B558B"/>
    <w:rsid w:val="002B58A0"/>
    <w:rsid w:val="002B5958"/>
    <w:rsid w:val="002B5A13"/>
    <w:rsid w:val="002B5AA2"/>
    <w:rsid w:val="002B5BBB"/>
    <w:rsid w:val="002B5C9F"/>
    <w:rsid w:val="002B5D42"/>
    <w:rsid w:val="002B5E50"/>
    <w:rsid w:val="002B5E6C"/>
    <w:rsid w:val="002B5F3C"/>
    <w:rsid w:val="002B5FC7"/>
    <w:rsid w:val="002B603A"/>
    <w:rsid w:val="002B6148"/>
    <w:rsid w:val="002B62E5"/>
    <w:rsid w:val="002B62FA"/>
    <w:rsid w:val="002B638B"/>
    <w:rsid w:val="002B6504"/>
    <w:rsid w:val="002B6559"/>
    <w:rsid w:val="002B6598"/>
    <w:rsid w:val="002B65EC"/>
    <w:rsid w:val="002B6616"/>
    <w:rsid w:val="002B66BE"/>
    <w:rsid w:val="002B6701"/>
    <w:rsid w:val="002B6728"/>
    <w:rsid w:val="002B6770"/>
    <w:rsid w:val="002B67D6"/>
    <w:rsid w:val="002B67DB"/>
    <w:rsid w:val="002B6C64"/>
    <w:rsid w:val="002B6C82"/>
    <w:rsid w:val="002B6D1C"/>
    <w:rsid w:val="002B6D7D"/>
    <w:rsid w:val="002B6E4B"/>
    <w:rsid w:val="002B6E5D"/>
    <w:rsid w:val="002B6E84"/>
    <w:rsid w:val="002B6F07"/>
    <w:rsid w:val="002B702B"/>
    <w:rsid w:val="002B7068"/>
    <w:rsid w:val="002B71A1"/>
    <w:rsid w:val="002B71EA"/>
    <w:rsid w:val="002B7383"/>
    <w:rsid w:val="002B7402"/>
    <w:rsid w:val="002B7511"/>
    <w:rsid w:val="002B7630"/>
    <w:rsid w:val="002B7730"/>
    <w:rsid w:val="002B7823"/>
    <w:rsid w:val="002B784E"/>
    <w:rsid w:val="002B78B8"/>
    <w:rsid w:val="002B78D3"/>
    <w:rsid w:val="002B78D4"/>
    <w:rsid w:val="002B7920"/>
    <w:rsid w:val="002B7967"/>
    <w:rsid w:val="002B7A12"/>
    <w:rsid w:val="002B7A6D"/>
    <w:rsid w:val="002B7B05"/>
    <w:rsid w:val="002B7DA4"/>
    <w:rsid w:val="002B7EC1"/>
    <w:rsid w:val="002B7EC8"/>
    <w:rsid w:val="002B7F80"/>
    <w:rsid w:val="002B7FC4"/>
    <w:rsid w:val="002C0132"/>
    <w:rsid w:val="002C019F"/>
    <w:rsid w:val="002C0316"/>
    <w:rsid w:val="002C0460"/>
    <w:rsid w:val="002C047F"/>
    <w:rsid w:val="002C04A6"/>
    <w:rsid w:val="002C0556"/>
    <w:rsid w:val="002C05D4"/>
    <w:rsid w:val="002C05E9"/>
    <w:rsid w:val="002C067B"/>
    <w:rsid w:val="002C0698"/>
    <w:rsid w:val="002C06B5"/>
    <w:rsid w:val="002C07DD"/>
    <w:rsid w:val="002C0815"/>
    <w:rsid w:val="002C0830"/>
    <w:rsid w:val="002C08B8"/>
    <w:rsid w:val="002C09D4"/>
    <w:rsid w:val="002C09E5"/>
    <w:rsid w:val="002C0A95"/>
    <w:rsid w:val="002C0AD2"/>
    <w:rsid w:val="002C0B45"/>
    <w:rsid w:val="002C0C1E"/>
    <w:rsid w:val="002C0C87"/>
    <w:rsid w:val="002C0CF4"/>
    <w:rsid w:val="002C0DA5"/>
    <w:rsid w:val="002C0EAB"/>
    <w:rsid w:val="002C0FD7"/>
    <w:rsid w:val="002C114E"/>
    <w:rsid w:val="002C118B"/>
    <w:rsid w:val="002C1210"/>
    <w:rsid w:val="002C12B6"/>
    <w:rsid w:val="002C12E3"/>
    <w:rsid w:val="002C12F0"/>
    <w:rsid w:val="002C1382"/>
    <w:rsid w:val="002C13F3"/>
    <w:rsid w:val="002C1412"/>
    <w:rsid w:val="002C14AB"/>
    <w:rsid w:val="002C14EE"/>
    <w:rsid w:val="002C1510"/>
    <w:rsid w:val="002C168D"/>
    <w:rsid w:val="002C1830"/>
    <w:rsid w:val="002C184E"/>
    <w:rsid w:val="002C1878"/>
    <w:rsid w:val="002C18C2"/>
    <w:rsid w:val="002C1923"/>
    <w:rsid w:val="002C198E"/>
    <w:rsid w:val="002C19F3"/>
    <w:rsid w:val="002C1B75"/>
    <w:rsid w:val="002C1B87"/>
    <w:rsid w:val="002C1BE5"/>
    <w:rsid w:val="002C1C51"/>
    <w:rsid w:val="002C1C6B"/>
    <w:rsid w:val="002C1C73"/>
    <w:rsid w:val="002C1C86"/>
    <w:rsid w:val="002C1CF3"/>
    <w:rsid w:val="002C1D0A"/>
    <w:rsid w:val="002C1D5F"/>
    <w:rsid w:val="002C1DA5"/>
    <w:rsid w:val="002C1DD2"/>
    <w:rsid w:val="002C1DFF"/>
    <w:rsid w:val="002C1EAB"/>
    <w:rsid w:val="002C1F07"/>
    <w:rsid w:val="002C2105"/>
    <w:rsid w:val="002C21BC"/>
    <w:rsid w:val="002C222B"/>
    <w:rsid w:val="002C237E"/>
    <w:rsid w:val="002C2406"/>
    <w:rsid w:val="002C25AC"/>
    <w:rsid w:val="002C2643"/>
    <w:rsid w:val="002C276F"/>
    <w:rsid w:val="002C2793"/>
    <w:rsid w:val="002C29BD"/>
    <w:rsid w:val="002C2B40"/>
    <w:rsid w:val="002C2BC0"/>
    <w:rsid w:val="002C2BE8"/>
    <w:rsid w:val="002C2D23"/>
    <w:rsid w:val="002C2DAE"/>
    <w:rsid w:val="002C30FC"/>
    <w:rsid w:val="002C3116"/>
    <w:rsid w:val="002C325C"/>
    <w:rsid w:val="002C327E"/>
    <w:rsid w:val="002C32FF"/>
    <w:rsid w:val="002C3354"/>
    <w:rsid w:val="002C34AE"/>
    <w:rsid w:val="002C34C9"/>
    <w:rsid w:val="002C34DC"/>
    <w:rsid w:val="002C3532"/>
    <w:rsid w:val="002C3578"/>
    <w:rsid w:val="002C365F"/>
    <w:rsid w:val="002C3736"/>
    <w:rsid w:val="002C374D"/>
    <w:rsid w:val="002C381A"/>
    <w:rsid w:val="002C3875"/>
    <w:rsid w:val="002C397F"/>
    <w:rsid w:val="002C39CE"/>
    <w:rsid w:val="002C3A74"/>
    <w:rsid w:val="002C3AFB"/>
    <w:rsid w:val="002C3B46"/>
    <w:rsid w:val="002C3B56"/>
    <w:rsid w:val="002C3B8A"/>
    <w:rsid w:val="002C3CCC"/>
    <w:rsid w:val="002C3D65"/>
    <w:rsid w:val="002C3D69"/>
    <w:rsid w:val="002C3DA7"/>
    <w:rsid w:val="002C3E0C"/>
    <w:rsid w:val="002C3EC4"/>
    <w:rsid w:val="002C4000"/>
    <w:rsid w:val="002C4010"/>
    <w:rsid w:val="002C406F"/>
    <w:rsid w:val="002C421F"/>
    <w:rsid w:val="002C42E6"/>
    <w:rsid w:val="002C4473"/>
    <w:rsid w:val="002C454D"/>
    <w:rsid w:val="002C45C3"/>
    <w:rsid w:val="002C460C"/>
    <w:rsid w:val="002C4628"/>
    <w:rsid w:val="002C46C0"/>
    <w:rsid w:val="002C470C"/>
    <w:rsid w:val="002C4710"/>
    <w:rsid w:val="002C47E8"/>
    <w:rsid w:val="002C4834"/>
    <w:rsid w:val="002C4838"/>
    <w:rsid w:val="002C4884"/>
    <w:rsid w:val="002C48CC"/>
    <w:rsid w:val="002C494B"/>
    <w:rsid w:val="002C4A5F"/>
    <w:rsid w:val="002C4B0E"/>
    <w:rsid w:val="002C4E6D"/>
    <w:rsid w:val="002C4EAD"/>
    <w:rsid w:val="002C4EF9"/>
    <w:rsid w:val="002C4F3E"/>
    <w:rsid w:val="002C4FFA"/>
    <w:rsid w:val="002C5095"/>
    <w:rsid w:val="002C510D"/>
    <w:rsid w:val="002C51C5"/>
    <w:rsid w:val="002C51F4"/>
    <w:rsid w:val="002C526A"/>
    <w:rsid w:val="002C52C0"/>
    <w:rsid w:val="002C5435"/>
    <w:rsid w:val="002C5463"/>
    <w:rsid w:val="002C54ED"/>
    <w:rsid w:val="002C5523"/>
    <w:rsid w:val="002C556B"/>
    <w:rsid w:val="002C5573"/>
    <w:rsid w:val="002C5655"/>
    <w:rsid w:val="002C5697"/>
    <w:rsid w:val="002C5715"/>
    <w:rsid w:val="002C583A"/>
    <w:rsid w:val="002C599F"/>
    <w:rsid w:val="002C59BE"/>
    <w:rsid w:val="002C5BA7"/>
    <w:rsid w:val="002C5C0A"/>
    <w:rsid w:val="002C5CD1"/>
    <w:rsid w:val="002C5CD4"/>
    <w:rsid w:val="002C5D5E"/>
    <w:rsid w:val="002C5F27"/>
    <w:rsid w:val="002C600B"/>
    <w:rsid w:val="002C605D"/>
    <w:rsid w:val="002C606D"/>
    <w:rsid w:val="002C6101"/>
    <w:rsid w:val="002C6187"/>
    <w:rsid w:val="002C6250"/>
    <w:rsid w:val="002C62EA"/>
    <w:rsid w:val="002C63FF"/>
    <w:rsid w:val="002C648E"/>
    <w:rsid w:val="002C64CB"/>
    <w:rsid w:val="002C667F"/>
    <w:rsid w:val="002C6688"/>
    <w:rsid w:val="002C66EA"/>
    <w:rsid w:val="002C6725"/>
    <w:rsid w:val="002C6740"/>
    <w:rsid w:val="002C6771"/>
    <w:rsid w:val="002C6927"/>
    <w:rsid w:val="002C6B76"/>
    <w:rsid w:val="002C6C0C"/>
    <w:rsid w:val="002C6C1F"/>
    <w:rsid w:val="002C6C7A"/>
    <w:rsid w:val="002C6CE6"/>
    <w:rsid w:val="002C6D26"/>
    <w:rsid w:val="002C6D91"/>
    <w:rsid w:val="002C6E02"/>
    <w:rsid w:val="002C6F58"/>
    <w:rsid w:val="002C6F98"/>
    <w:rsid w:val="002C708C"/>
    <w:rsid w:val="002C725E"/>
    <w:rsid w:val="002C7357"/>
    <w:rsid w:val="002C7369"/>
    <w:rsid w:val="002C73C3"/>
    <w:rsid w:val="002C7400"/>
    <w:rsid w:val="002C75BC"/>
    <w:rsid w:val="002C75E1"/>
    <w:rsid w:val="002C7673"/>
    <w:rsid w:val="002C778E"/>
    <w:rsid w:val="002C7882"/>
    <w:rsid w:val="002C78B6"/>
    <w:rsid w:val="002C78EB"/>
    <w:rsid w:val="002C793A"/>
    <w:rsid w:val="002C79E7"/>
    <w:rsid w:val="002C7A52"/>
    <w:rsid w:val="002C7A9F"/>
    <w:rsid w:val="002C7B5D"/>
    <w:rsid w:val="002C7B67"/>
    <w:rsid w:val="002C7C68"/>
    <w:rsid w:val="002C7C81"/>
    <w:rsid w:val="002C7C94"/>
    <w:rsid w:val="002C7E21"/>
    <w:rsid w:val="002C7E30"/>
    <w:rsid w:val="002C7EA9"/>
    <w:rsid w:val="002C7FB1"/>
    <w:rsid w:val="002D0034"/>
    <w:rsid w:val="002D003B"/>
    <w:rsid w:val="002D0162"/>
    <w:rsid w:val="002D0198"/>
    <w:rsid w:val="002D02BB"/>
    <w:rsid w:val="002D030B"/>
    <w:rsid w:val="002D03DF"/>
    <w:rsid w:val="002D0444"/>
    <w:rsid w:val="002D0471"/>
    <w:rsid w:val="002D0472"/>
    <w:rsid w:val="002D0488"/>
    <w:rsid w:val="002D0508"/>
    <w:rsid w:val="002D05AD"/>
    <w:rsid w:val="002D06C5"/>
    <w:rsid w:val="002D06D0"/>
    <w:rsid w:val="002D06E2"/>
    <w:rsid w:val="002D073D"/>
    <w:rsid w:val="002D0816"/>
    <w:rsid w:val="002D0853"/>
    <w:rsid w:val="002D08C1"/>
    <w:rsid w:val="002D093D"/>
    <w:rsid w:val="002D0967"/>
    <w:rsid w:val="002D0D21"/>
    <w:rsid w:val="002D0F07"/>
    <w:rsid w:val="002D0F38"/>
    <w:rsid w:val="002D0FED"/>
    <w:rsid w:val="002D10ED"/>
    <w:rsid w:val="002D112A"/>
    <w:rsid w:val="002D1218"/>
    <w:rsid w:val="002D1399"/>
    <w:rsid w:val="002D157A"/>
    <w:rsid w:val="002D15C3"/>
    <w:rsid w:val="002D163E"/>
    <w:rsid w:val="002D1685"/>
    <w:rsid w:val="002D17FD"/>
    <w:rsid w:val="002D189A"/>
    <w:rsid w:val="002D191D"/>
    <w:rsid w:val="002D194C"/>
    <w:rsid w:val="002D19E6"/>
    <w:rsid w:val="002D1A4F"/>
    <w:rsid w:val="002D1B40"/>
    <w:rsid w:val="002D1B4A"/>
    <w:rsid w:val="002D1B50"/>
    <w:rsid w:val="002D1B6A"/>
    <w:rsid w:val="002D1BB3"/>
    <w:rsid w:val="002D1BFD"/>
    <w:rsid w:val="002D1CA3"/>
    <w:rsid w:val="002D1E96"/>
    <w:rsid w:val="002D1EE2"/>
    <w:rsid w:val="002D1FC6"/>
    <w:rsid w:val="002D2009"/>
    <w:rsid w:val="002D2162"/>
    <w:rsid w:val="002D2206"/>
    <w:rsid w:val="002D223F"/>
    <w:rsid w:val="002D2295"/>
    <w:rsid w:val="002D22BF"/>
    <w:rsid w:val="002D22FD"/>
    <w:rsid w:val="002D2313"/>
    <w:rsid w:val="002D23E6"/>
    <w:rsid w:val="002D2496"/>
    <w:rsid w:val="002D24D6"/>
    <w:rsid w:val="002D2504"/>
    <w:rsid w:val="002D26BC"/>
    <w:rsid w:val="002D2775"/>
    <w:rsid w:val="002D278A"/>
    <w:rsid w:val="002D27B2"/>
    <w:rsid w:val="002D28BE"/>
    <w:rsid w:val="002D2966"/>
    <w:rsid w:val="002D2AE6"/>
    <w:rsid w:val="002D2AF7"/>
    <w:rsid w:val="002D2B6D"/>
    <w:rsid w:val="002D2D30"/>
    <w:rsid w:val="002D2D9C"/>
    <w:rsid w:val="002D2ED4"/>
    <w:rsid w:val="002D3018"/>
    <w:rsid w:val="002D3088"/>
    <w:rsid w:val="002D3180"/>
    <w:rsid w:val="002D31B4"/>
    <w:rsid w:val="002D3407"/>
    <w:rsid w:val="002D345A"/>
    <w:rsid w:val="002D345D"/>
    <w:rsid w:val="002D34B4"/>
    <w:rsid w:val="002D3598"/>
    <w:rsid w:val="002D3624"/>
    <w:rsid w:val="002D3628"/>
    <w:rsid w:val="002D362E"/>
    <w:rsid w:val="002D36F4"/>
    <w:rsid w:val="002D379F"/>
    <w:rsid w:val="002D37E7"/>
    <w:rsid w:val="002D38DE"/>
    <w:rsid w:val="002D38E7"/>
    <w:rsid w:val="002D3905"/>
    <w:rsid w:val="002D3AFE"/>
    <w:rsid w:val="002D3B22"/>
    <w:rsid w:val="002D3BDD"/>
    <w:rsid w:val="002D3BF1"/>
    <w:rsid w:val="002D3BF3"/>
    <w:rsid w:val="002D3C03"/>
    <w:rsid w:val="002D3CC3"/>
    <w:rsid w:val="002D3CE3"/>
    <w:rsid w:val="002D3CF3"/>
    <w:rsid w:val="002D3D4C"/>
    <w:rsid w:val="002D40CA"/>
    <w:rsid w:val="002D417A"/>
    <w:rsid w:val="002D4193"/>
    <w:rsid w:val="002D41B7"/>
    <w:rsid w:val="002D41D9"/>
    <w:rsid w:val="002D424E"/>
    <w:rsid w:val="002D426A"/>
    <w:rsid w:val="002D432C"/>
    <w:rsid w:val="002D44C6"/>
    <w:rsid w:val="002D45D6"/>
    <w:rsid w:val="002D460F"/>
    <w:rsid w:val="002D4639"/>
    <w:rsid w:val="002D4648"/>
    <w:rsid w:val="002D47C0"/>
    <w:rsid w:val="002D484C"/>
    <w:rsid w:val="002D4873"/>
    <w:rsid w:val="002D4996"/>
    <w:rsid w:val="002D4A82"/>
    <w:rsid w:val="002D4B0B"/>
    <w:rsid w:val="002D4B26"/>
    <w:rsid w:val="002D4C42"/>
    <w:rsid w:val="002D4C8D"/>
    <w:rsid w:val="002D4CC4"/>
    <w:rsid w:val="002D4DF8"/>
    <w:rsid w:val="002D4EDC"/>
    <w:rsid w:val="002D4F28"/>
    <w:rsid w:val="002D5011"/>
    <w:rsid w:val="002D505A"/>
    <w:rsid w:val="002D5099"/>
    <w:rsid w:val="002D50AC"/>
    <w:rsid w:val="002D50C7"/>
    <w:rsid w:val="002D50ED"/>
    <w:rsid w:val="002D5129"/>
    <w:rsid w:val="002D5138"/>
    <w:rsid w:val="002D5151"/>
    <w:rsid w:val="002D5371"/>
    <w:rsid w:val="002D5406"/>
    <w:rsid w:val="002D541F"/>
    <w:rsid w:val="002D5439"/>
    <w:rsid w:val="002D55CD"/>
    <w:rsid w:val="002D55F5"/>
    <w:rsid w:val="002D5622"/>
    <w:rsid w:val="002D5637"/>
    <w:rsid w:val="002D565F"/>
    <w:rsid w:val="002D579D"/>
    <w:rsid w:val="002D589F"/>
    <w:rsid w:val="002D592A"/>
    <w:rsid w:val="002D59F5"/>
    <w:rsid w:val="002D5A8B"/>
    <w:rsid w:val="002D5CB2"/>
    <w:rsid w:val="002D5CD8"/>
    <w:rsid w:val="002D5E02"/>
    <w:rsid w:val="002D5EBA"/>
    <w:rsid w:val="002D5F55"/>
    <w:rsid w:val="002D616E"/>
    <w:rsid w:val="002D6246"/>
    <w:rsid w:val="002D62E6"/>
    <w:rsid w:val="002D63BF"/>
    <w:rsid w:val="002D63C2"/>
    <w:rsid w:val="002D64E3"/>
    <w:rsid w:val="002D64FA"/>
    <w:rsid w:val="002D6559"/>
    <w:rsid w:val="002D65CA"/>
    <w:rsid w:val="002D6763"/>
    <w:rsid w:val="002D676A"/>
    <w:rsid w:val="002D67CE"/>
    <w:rsid w:val="002D68F4"/>
    <w:rsid w:val="002D6ACD"/>
    <w:rsid w:val="002D6B2C"/>
    <w:rsid w:val="002D6B4A"/>
    <w:rsid w:val="002D6B54"/>
    <w:rsid w:val="002D6B9C"/>
    <w:rsid w:val="002D6CAC"/>
    <w:rsid w:val="002D6E30"/>
    <w:rsid w:val="002D6E64"/>
    <w:rsid w:val="002D6E98"/>
    <w:rsid w:val="002D6ECA"/>
    <w:rsid w:val="002D7028"/>
    <w:rsid w:val="002D70C5"/>
    <w:rsid w:val="002D71C2"/>
    <w:rsid w:val="002D7292"/>
    <w:rsid w:val="002D72C4"/>
    <w:rsid w:val="002D72DD"/>
    <w:rsid w:val="002D7301"/>
    <w:rsid w:val="002D7386"/>
    <w:rsid w:val="002D7661"/>
    <w:rsid w:val="002D76A4"/>
    <w:rsid w:val="002D7712"/>
    <w:rsid w:val="002D77DC"/>
    <w:rsid w:val="002D77F0"/>
    <w:rsid w:val="002D78E9"/>
    <w:rsid w:val="002D7A43"/>
    <w:rsid w:val="002D7B2C"/>
    <w:rsid w:val="002D7BCE"/>
    <w:rsid w:val="002D7C08"/>
    <w:rsid w:val="002D7CCF"/>
    <w:rsid w:val="002D7D1C"/>
    <w:rsid w:val="002D7D27"/>
    <w:rsid w:val="002D7DBF"/>
    <w:rsid w:val="002D7E11"/>
    <w:rsid w:val="002D7E2A"/>
    <w:rsid w:val="002D7FFD"/>
    <w:rsid w:val="002E0279"/>
    <w:rsid w:val="002E027D"/>
    <w:rsid w:val="002E03B3"/>
    <w:rsid w:val="002E03BF"/>
    <w:rsid w:val="002E04A5"/>
    <w:rsid w:val="002E04B1"/>
    <w:rsid w:val="002E04C8"/>
    <w:rsid w:val="002E063F"/>
    <w:rsid w:val="002E07C1"/>
    <w:rsid w:val="002E0898"/>
    <w:rsid w:val="002E08DD"/>
    <w:rsid w:val="002E0A27"/>
    <w:rsid w:val="002E0B3A"/>
    <w:rsid w:val="002E0B65"/>
    <w:rsid w:val="002E0BD6"/>
    <w:rsid w:val="002E0C57"/>
    <w:rsid w:val="002E0D3A"/>
    <w:rsid w:val="002E10DF"/>
    <w:rsid w:val="002E1135"/>
    <w:rsid w:val="002E116E"/>
    <w:rsid w:val="002E129B"/>
    <w:rsid w:val="002E13E3"/>
    <w:rsid w:val="002E14E2"/>
    <w:rsid w:val="002E153B"/>
    <w:rsid w:val="002E153D"/>
    <w:rsid w:val="002E15B9"/>
    <w:rsid w:val="002E1684"/>
    <w:rsid w:val="002E17C0"/>
    <w:rsid w:val="002E1A69"/>
    <w:rsid w:val="002E1BBE"/>
    <w:rsid w:val="002E1C11"/>
    <w:rsid w:val="002E1D57"/>
    <w:rsid w:val="002E1F9F"/>
    <w:rsid w:val="002E2049"/>
    <w:rsid w:val="002E2087"/>
    <w:rsid w:val="002E230B"/>
    <w:rsid w:val="002E23EA"/>
    <w:rsid w:val="002E2414"/>
    <w:rsid w:val="002E2440"/>
    <w:rsid w:val="002E2590"/>
    <w:rsid w:val="002E2632"/>
    <w:rsid w:val="002E266C"/>
    <w:rsid w:val="002E2833"/>
    <w:rsid w:val="002E28A4"/>
    <w:rsid w:val="002E29ED"/>
    <w:rsid w:val="002E2B14"/>
    <w:rsid w:val="002E2B29"/>
    <w:rsid w:val="002E2B89"/>
    <w:rsid w:val="002E2C01"/>
    <w:rsid w:val="002E2C7D"/>
    <w:rsid w:val="002E2D78"/>
    <w:rsid w:val="002E2E00"/>
    <w:rsid w:val="002E2E70"/>
    <w:rsid w:val="002E2EF2"/>
    <w:rsid w:val="002E30B8"/>
    <w:rsid w:val="002E30CA"/>
    <w:rsid w:val="002E3126"/>
    <w:rsid w:val="002E32B2"/>
    <w:rsid w:val="002E3468"/>
    <w:rsid w:val="002E354D"/>
    <w:rsid w:val="002E3715"/>
    <w:rsid w:val="002E3737"/>
    <w:rsid w:val="002E3891"/>
    <w:rsid w:val="002E38FB"/>
    <w:rsid w:val="002E39B7"/>
    <w:rsid w:val="002E3A20"/>
    <w:rsid w:val="002E3A5E"/>
    <w:rsid w:val="002E3A8A"/>
    <w:rsid w:val="002E3BA4"/>
    <w:rsid w:val="002E3BC3"/>
    <w:rsid w:val="002E3BF3"/>
    <w:rsid w:val="002E3D2C"/>
    <w:rsid w:val="002E3D5C"/>
    <w:rsid w:val="002E3D90"/>
    <w:rsid w:val="002E3DC2"/>
    <w:rsid w:val="002E3DF9"/>
    <w:rsid w:val="002E3E0D"/>
    <w:rsid w:val="002E3EB3"/>
    <w:rsid w:val="002E3F76"/>
    <w:rsid w:val="002E3F7A"/>
    <w:rsid w:val="002E4017"/>
    <w:rsid w:val="002E40B7"/>
    <w:rsid w:val="002E41AC"/>
    <w:rsid w:val="002E427A"/>
    <w:rsid w:val="002E438E"/>
    <w:rsid w:val="002E440F"/>
    <w:rsid w:val="002E4465"/>
    <w:rsid w:val="002E4558"/>
    <w:rsid w:val="002E4603"/>
    <w:rsid w:val="002E47F2"/>
    <w:rsid w:val="002E4905"/>
    <w:rsid w:val="002E4909"/>
    <w:rsid w:val="002E49E4"/>
    <w:rsid w:val="002E4A7D"/>
    <w:rsid w:val="002E4B39"/>
    <w:rsid w:val="002E4C7D"/>
    <w:rsid w:val="002E4D29"/>
    <w:rsid w:val="002E4D41"/>
    <w:rsid w:val="002E4D71"/>
    <w:rsid w:val="002E4EBA"/>
    <w:rsid w:val="002E4F44"/>
    <w:rsid w:val="002E4F4C"/>
    <w:rsid w:val="002E4FB9"/>
    <w:rsid w:val="002E4FFF"/>
    <w:rsid w:val="002E503E"/>
    <w:rsid w:val="002E5086"/>
    <w:rsid w:val="002E50B7"/>
    <w:rsid w:val="002E525E"/>
    <w:rsid w:val="002E5261"/>
    <w:rsid w:val="002E526B"/>
    <w:rsid w:val="002E536A"/>
    <w:rsid w:val="002E53BA"/>
    <w:rsid w:val="002E5480"/>
    <w:rsid w:val="002E552C"/>
    <w:rsid w:val="002E5581"/>
    <w:rsid w:val="002E55F9"/>
    <w:rsid w:val="002E5707"/>
    <w:rsid w:val="002E571A"/>
    <w:rsid w:val="002E58AB"/>
    <w:rsid w:val="002E59A4"/>
    <w:rsid w:val="002E5A85"/>
    <w:rsid w:val="002E5ADC"/>
    <w:rsid w:val="002E5B2F"/>
    <w:rsid w:val="002E5BA2"/>
    <w:rsid w:val="002E5BD4"/>
    <w:rsid w:val="002E5BFF"/>
    <w:rsid w:val="002E5D97"/>
    <w:rsid w:val="002E5E7E"/>
    <w:rsid w:val="002E5EF5"/>
    <w:rsid w:val="002E5F23"/>
    <w:rsid w:val="002E5F63"/>
    <w:rsid w:val="002E5F77"/>
    <w:rsid w:val="002E5FCF"/>
    <w:rsid w:val="002E6092"/>
    <w:rsid w:val="002E62CF"/>
    <w:rsid w:val="002E6311"/>
    <w:rsid w:val="002E64B7"/>
    <w:rsid w:val="002E64E6"/>
    <w:rsid w:val="002E64F7"/>
    <w:rsid w:val="002E651A"/>
    <w:rsid w:val="002E656B"/>
    <w:rsid w:val="002E66DE"/>
    <w:rsid w:val="002E6708"/>
    <w:rsid w:val="002E6836"/>
    <w:rsid w:val="002E6842"/>
    <w:rsid w:val="002E684E"/>
    <w:rsid w:val="002E6925"/>
    <w:rsid w:val="002E6A02"/>
    <w:rsid w:val="002E6A0D"/>
    <w:rsid w:val="002E6A7F"/>
    <w:rsid w:val="002E6B32"/>
    <w:rsid w:val="002E6D35"/>
    <w:rsid w:val="002E6D82"/>
    <w:rsid w:val="002E6D94"/>
    <w:rsid w:val="002E6E16"/>
    <w:rsid w:val="002E6E4B"/>
    <w:rsid w:val="002E6E57"/>
    <w:rsid w:val="002E6F78"/>
    <w:rsid w:val="002E6FFA"/>
    <w:rsid w:val="002E70C7"/>
    <w:rsid w:val="002E70E8"/>
    <w:rsid w:val="002E7295"/>
    <w:rsid w:val="002E72C4"/>
    <w:rsid w:val="002E75ED"/>
    <w:rsid w:val="002E7649"/>
    <w:rsid w:val="002E766D"/>
    <w:rsid w:val="002E76FA"/>
    <w:rsid w:val="002E77D0"/>
    <w:rsid w:val="002E77F3"/>
    <w:rsid w:val="002E7875"/>
    <w:rsid w:val="002E7887"/>
    <w:rsid w:val="002E7A38"/>
    <w:rsid w:val="002E7AF8"/>
    <w:rsid w:val="002E7AFE"/>
    <w:rsid w:val="002E7BDA"/>
    <w:rsid w:val="002E7C03"/>
    <w:rsid w:val="002E7C97"/>
    <w:rsid w:val="002E7CF5"/>
    <w:rsid w:val="002E7D68"/>
    <w:rsid w:val="002E7F28"/>
    <w:rsid w:val="002E7FE1"/>
    <w:rsid w:val="002F0071"/>
    <w:rsid w:val="002F03BF"/>
    <w:rsid w:val="002F0443"/>
    <w:rsid w:val="002F05D3"/>
    <w:rsid w:val="002F060E"/>
    <w:rsid w:val="002F0677"/>
    <w:rsid w:val="002F0695"/>
    <w:rsid w:val="002F0730"/>
    <w:rsid w:val="002F07F2"/>
    <w:rsid w:val="002F07FD"/>
    <w:rsid w:val="002F082B"/>
    <w:rsid w:val="002F08A3"/>
    <w:rsid w:val="002F097E"/>
    <w:rsid w:val="002F09C0"/>
    <w:rsid w:val="002F0B29"/>
    <w:rsid w:val="002F0B4C"/>
    <w:rsid w:val="002F0B78"/>
    <w:rsid w:val="002F0BF8"/>
    <w:rsid w:val="002F0C90"/>
    <w:rsid w:val="002F0CED"/>
    <w:rsid w:val="002F0D01"/>
    <w:rsid w:val="002F0D8D"/>
    <w:rsid w:val="002F0D8F"/>
    <w:rsid w:val="002F0DEC"/>
    <w:rsid w:val="002F0FA6"/>
    <w:rsid w:val="002F0FC6"/>
    <w:rsid w:val="002F11A7"/>
    <w:rsid w:val="002F121C"/>
    <w:rsid w:val="002F1227"/>
    <w:rsid w:val="002F1309"/>
    <w:rsid w:val="002F13CC"/>
    <w:rsid w:val="002F141C"/>
    <w:rsid w:val="002F1527"/>
    <w:rsid w:val="002F160A"/>
    <w:rsid w:val="002F168F"/>
    <w:rsid w:val="002F17AA"/>
    <w:rsid w:val="002F17FE"/>
    <w:rsid w:val="002F1848"/>
    <w:rsid w:val="002F18A9"/>
    <w:rsid w:val="002F18D7"/>
    <w:rsid w:val="002F18DA"/>
    <w:rsid w:val="002F1A10"/>
    <w:rsid w:val="002F1A3C"/>
    <w:rsid w:val="002F1A54"/>
    <w:rsid w:val="002F1C9C"/>
    <w:rsid w:val="002F1D14"/>
    <w:rsid w:val="002F1D4B"/>
    <w:rsid w:val="002F1E4D"/>
    <w:rsid w:val="002F1F37"/>
    <w:rsid w:val="002F1FD2"/>
    <w:rsid w:val="002F20F0"/>
    <w:rsid w:val="002F225A"/>
    <w:rsid w:val="002F22E2"/>
    <w:rsid w:val="002F2303"/>
    <w:rsid w:val="002F23C5"/>
    <w:rsid w:val="002F23C6"/>
    <w:rsid w:val="002F23CC"/>
    <w:rsid w:val="002F2450"/>
    <w:rsid w:val="002F247C"/>
    <w:rsid w:val="002F2580"/>
    <w:rsid w:val="002F282E"/>
    <w:rsid w:val="002F2A1A"/>
    <w:rsid w:val="002F2B1D"/>
    <w:rsid w:val="002F2B41"/>
    <w:rsid w:val="002F2D3C"/>
    <w:rsid w:val="002F2E13"/>
    <w:rsid w:val="002F2E46"/>
    <w:rsid w:val="002F2E86"/>
    <w:rsid w:val="002F2F20"/>
    <w:rsid w:val="002F2F7B"/>
    <w:rsid w:val="002F2FBA"/>
    <w:rsid w:val="002F31B7"/>
    <w:rsid w:val="002F321B"/>
    <w:rsid w:val="002F3298"/>
    <w:rsid w:val="002F32F8"/>
    <w:rsid w:val="002F32FC"/>
    <w:rsid w:val="002F33A7"/>
    <w:rsid w:val="002F34EB"/>
    <w:rsid w:val="002F3707"/>
    <w:rsid w:val="002F3964"/>
    <w:rsid w:val="002F3B62"/>
    <w:rsid w:val="002F3B71"/>
    <w:rsid w:val="002F3B72"/>
    <w:rsid w:val="002F3B7E"/>
    <w:rsid w:val="002F3BEF"/>
    <w:rsid w:val="002F3C36"/>
    <w:rsid w:val="002F3CB7"/>
    <w:rsid w:val="002F3CF2"/>
    <w:rsid w:val="002F3D96"/>
    <w:rsid w:val="002F3DC1"/>
    <w:rsid w:val="002F3E4A"/>
    <w:rsid w:val="002F3E6F"/>
    <w:rsid w:val="002F3E9C"/>
    <w:rsid w:val="002F3E9F"/>
    <w:rsid w:val="002F3F4D"/>
    <w:rsid w:val="002F4046"/>
    <w:rsid w:val="002F4093"/>
    <w:rsid w:val="002F40EC"/>
    <w:rsid w:val="002F4171"/>
    <w:rsid w:val="002F4200"/>
    <w:rsid w:val="002F4282"/>
    <w:rsid w:val="002F42BD"/>
    <w:rsid w:val="002F42C5"/>
    <w:rsid w:val="002F431D"/>
    <w:rsid w:val="002F4449"/>
    <w:rsid w:val="002F4481"/>
    <w:rsid w:val="002F44DF"/>
    <w:rsid w:val="002F456F"/>
    <w:rsid w:val="002F4794"/>
    <w:rsid w:val="002F47BD"/>
    <w:rsid w:val="002F47C4"/>
    <w:rsid w:val="002F484C"/>
    <w:rsid w:val="002F4A8E"/>
    <w:rsid w:val="002F4AA7"/>
    <w:rsid w:val="002F4AC7"/>
    <w:rsid w:val="002F4BC2"/>
    <w:rsid w:val="002F4C4B"/>
    <w:rsid w:val="002F4C65"/>
    <w:rsid w:val="002F4D3C"/>
    <w:rsid w:val="002F4D53"/>
    <w:rsid w:val="002F4D60"/>
    <w:rsid w:val="002F4E61"/>
    <w:rsid w:val="002F4E74"/>
    <w:rsid w:val="002F4F34"/>
    <w:rsid w:val="002F4FF0"/>
    <w:rsid w:val="002F4FF8"/>
    <w:rsid w:val="002F5085"/>
    <w:rsid w:val="002F5206"/>
    <w:rsid w:val="002F5271"/>
    <w:rsid w:val="002F530A"/>
    <w:rsid w:val="002F53B2"/>
    <w:rsid w:val="002F53B4"/>
    <w:rsid w:val="002F5428"/>
    <w:rsid w:val="002F5465"/>
    <w:rsid w:val="002F54C0"/>
    <w:rsid w:val="002F56D7"/>
    <w:rsid w:val="002F5729"/>
    <w:rsid w:val="002F5731"/>
    <w:rsid w:val="002F575D"/>
    <w:rsid w:val="002F58A2"/>
    <w:rsid w:val="002F58B3"/>
    <w:rsid w:val="002F594E"/>
    <w:rsid w:val="002F597C"/>
    <w:rsid w:val="002F59BC"/>
    <w:rsid w:val="002F59D5"/>
    <w:rsid w:val="002F5A00"/>
    <w:rsid w:val="002F5AC5"/>
    <w:rsid w:val="002F5B3D"/>
    <w:rsid w:val="002F5C68"/>
    <w:rsid w:val="002F5CE7"/>
    <w:rsid w:val="002F5DD8"/>
    <w:rsid w:val="002F5E58"/>
    <w:rsid w:val="002F5F79"/>
    <w:rsid w:val="002F5F9F"/>
    <w:rsid w:val="002F616C"/>
    <w:rsid w:val="002F618C"/>
    <w:rsid w:val="002F618F"/>
    <w:rsid w:val="002F6199"/>
    <w:rsid w:val="002F624B"/>
    <w:rsid w:val="002F63D9"/>
    <w:rsid w:val="002F640F"/>
    <w:rsid w:val="002F6447"/>
    <w:rsid w:val="002F6618"/>
    <w:rsid w:val="002F669E"/>
    <w:rsid w:val="002F675F"/>
    <w:rsid w:val="002F67E6"/>
    <w:rsid w:val="002F67FD"/>
    <w:rsid w:val="002F6867"/>
    <w:rsid w:val="002F6896"/>
    <w:rsid w:val="002F6A52"/>
    <w:rsid w:val="002F6A7D"/>
    <w:rsid w:val="002F6B07"/>
    <w:rsid w:val="002F6B32"/>
    <w:rsid w:val="002F6C80"/>
    <w:rsid w:val="002F6CA7"/>
    <w:rsid w:val="002F6D29"/>
    <w:rsid w:val="002F6D40"/>
    <w:rsid w:val="002F6D53"/>
    <w:rsid w:val="002F6D60"/>
    <w:rsid w:val="002F6ED3"/>
    <w:rsid w:val="002F6F08"/>
    <w:rsid w:val="002F6F9F"/>
    <w:rsid w:val="002F6FE3"/>
    <w:rsid w:val="002F7088"/>
    <w:rsid w:val="002F715C"/>
    <w:rsid w:val="002F7238"/>
    <w:rsid w:val="002F724F"/>
    <w:rsid w:val="002F726D"/>
    <w:rsid w:val="002F72B4"/>
    <w:rsid w:val="002F72CC"/>
    <w:rsid w:val="002F731E"/>
    <w:rsid w:val="002F7325"/>
    <w:rsid w:val="002F737A"/>
    <w:rsid w:val="002F74CE"/>
    <w:rsid w:val="002F75CA"/>
    <w:rsid w:val="002F75D1"/>
    <w:rsid w:val="002F764C"/>
    <w:rsid w:val="002F7690"/>
    <w:rsid w:val="002F794B"/>
    <w:rsid w:val="002F796A"/>
    <w:rsid w:val="002F79F8"/>
    <w:rsid w:val="002F7A29"/>
    <w:rsid w:val="002F7ACD"/>
    <w:rsid w:val="002F7B5E"/>
    <w:rsid w:val="002F7B9D"/>
    <w:rsid w:val="002F7C37"/>
    <w:rsid w:val="002F7CBE"/>
    <w:rsid w:val="002F7D3F"/>
    <w:rsid w:val="002F7D41"/>
    <w:rsid w:val="002F7D76"/>
    <w:rsid w:val="002F7D81"/>
    <w:rsid w:val="002F7E58"/>
    <w:rsid w:val="002F7E9E"/>
    <w:rsid w:val="002F7FA4"/>
    <w:rsid w:val="002F7FB7"/>
    <w:rsid w:val="00300003"/>
    <w:rsid w:val="00300057"/>
    <w:rsid w:val="003000B7"/>
    <w:rsid w:val="003000CD"/>
    <w:rsid w:val="0030013F"/>
    <w:rsid w:val="0030021D"/>
    <w:rsid w:val="00300263"/>
    <w:rsid w:val="003003D1"/>
    <w:rsid w:val="00300414"/>
    <w:rsid w:val="003004AF"/>
    <w:rsid w:val="003004E1"/>
    <w:rsid w:val="00300548"/>
    <w:rsid w:val="00300561"/>
    <w:rsid w:val="003005D0"/>
    <w:rsid w:val="003005E0"/>
    <w:rsid w:val="0030063E"/>
    <w:rsid w:val="003007F3"/>
    <w:rsid w:val="003008C1"/>
    <w:rsid w:val="003009C0"/>
    <w:rsid w:val="003009D5"/>
    <w:rsid w:val="00300A13"/>
    <w:rsid w:val="00300ACD"/>
    <w:rsid w:val="00300AD3"/>
    <w:rsid w:val="00300B56"/>
    <w:rsid w:val="00300CB6"/>
    <w:rsid w:val="00300CF4"/>
    <w:rsid w:val="00300F95"/>
    <w:rsid w:val="00300FD3"/>
    <w:rsid w:val="00300FE3"/>
    <w:rsid w:val="003010FD"/>
    <w:rsid w:val="00301110"/>
    <w:rsid w:val="0030111D"/>
    <w:rsid w:val="0030120A"/>
    <w:rsid w:val="0030126D"/>
    <w:rsid w:val="00301353"/>
    <w:rsid w:val="00301431"/>
    <w:rsid w:val="003014EB"/>
    <w:rsid w:val="00301555"/>
    <w:rsid w:val="00301617"/>
    <w:rsid w:val="00301710"/>
    <w:rsid w:val="0030176E"/>
    <w:rsid w:val="003017D3"/>
    <w:rsid w:val="00301880"/>
    <w:rsid w:val="00301A62"/>
    <w:rsid w:val="00301A91"/>
    <w:rsid w:val="00301ADE"/>
    <w:rsid w:val="00301BBC"/>
    <w:rsid w:val="00301C0F"/>
    <w:rsid w:val="00301C86"/>
    <w:rsid w:val="00301D12"/>
    <w:rsid w:val="00301DE4"/>
    <w:rsid w:val="00301E35"/>
    <w:rsid w:val="00301E86"/>
    <w:rsid w:val="00301EB1"/>
    <w:rsid w:val="00301F41"/>
    <w:rsid w:val="00301F6E"/>
    <w:rsid w:val="00301F7E"/>
    <w:rsid w:val="00301FCD"/>
    <w:rsid w:val="0030228B"/>
    <w:rsid w:val="00302326"/>
    <w:rsid w:val="0030242E"/>
    <w:rsid w:val="003024BF"/>
    <w:rsid w:val="003025D0"/>
    <w:rsid w:val="00302614"/>
    <w:rsid w:val="00302707"/>
    <w:rsid w:val="00302772"/>
    <w:rsid w:val="003028A5"/>
    <w:rsid w:val="00302942"/>
    <w:rsid w:val="003029B0"/>
    <w:rsid w:val="003029B8"/>
    <w:rsid w:val="00302A02"/>
    <w:rsid w:val="00302A91"/>
    <w:rsid w:val="00302AB2"/>
    <w:rsid w:val="00302B44"/>
    <w:rsid w:val="00302C3E"/>
    <w:rsid w:val="00302CB1"/>
    <w:rsid w:val="00302CB9"/>
    <w:rsid w:val="00302D03"/>
    <w:rsid w:val="00302D4F"/>
    <w:rsid w:val="00302D71"/>
    <w:rsid w:val="00302D80"/>
    <w:rsid w:val="00302DAE"/>
    <w:rsid w:val="00302F95"/>
    <w:rsid w:val="0030319B"/>
    <w:rsid w:val="00303204"/>
    <w:rsid w:val="00303224"/>
    <w:rsid w:val="0030329B"/>
    <w:rsid w:val="003032F1"/>
    <w:rsid w:val="00303367"/>
    <w:rsid w:val="003033D9"/>
    <w:rsid w:val="003033EA"/>
    <w:rsid w:val="003034D4"/>
    <w:rsid w:val="003034F7"/>
    <w:rsid w:val="00303592"/>
    <w:rsid w:val="003035A7"/>
    <w:rsid w:val="003036EA"/>
    <w:rsid w:val="00303710"/>
    <w:rsid w:val="003037B0"/>
    <w:rsid w:val="00303807"/>
    <w:rsid w:val="00303868"/>
    <w:rsid w:val="00303985"/>
    <w:rsid w:val="00303AE6"/>
    <w:rsid w:val="00303BD0"/>
    <w:rsid w:val="00303CC2"/>
    <w:rsid w:val="00303CE6"/>
    <w:rsid w:val="00303D0B"/>
    <w:rsid w:val="00303E37"/>
    <w:rsid w:val="00303E4B"/>
    <w:rsid w:val="0030402E"/>
    <w:rsid w:val="003040C6"/>
    <w:rsid w:val="00304247"/>
    <w:rsid w:val="00304354"/>
    <w:rsid w:val="00304663"/>
    <w:rsid w:val="00304772"/>
    <w:rsid w:val="0030487B"/>
    <w:rsid w:val="0030488B"/>
    <w:rsid w:val="003049C0"/>
    <w:rsid w:val="00304A05"/>
    <w:rsid w:val="00304A45"/>
    <w:rsid w:val="00304B26"/>
    <w:rsid w:val="00304BD6"/>
    <w:rsid w:val="00304DDA"/>
    <w:rsid w:val="00304E0A"/>
    <w:rsid w:val="00304E80"/>
    <w:rsid w:val="00304E90"/>
    <w:rsid w:val="00304FC0"/>
    <w:rsid w:val="003050F5"/>
    <w:rsid w:val="00305186"/>
    <w:rsid w:val="00305232"/>
    <w:rsid w:val="0030531B"/>
    <w:rsid w:val="0030542B"/>
    <w:rsid w:val="00305456"/>
    <w:rsid w:val="003054D7"/>
    <w:rsid w:val="003056FF"/>
    <w:rsid w:val="003057E0"/>
    <w:rsid w:val="003058BE"/>
    <w:rsid w:val="003058D0"/>
    <w:rsid w:val="00305973"/>
    <w:rsid w:val="0030598A"/>
    <w:rsid w:val="00305A35"/>
    <w:rsid w:val="00305BA7"/>
    <w:rsid w:val="00305BE7"/>
    <w:rsid w:val="00305C16"/>
    <w:rsid w:val="00305E8A"/>
    <w:rsid w:val="00305EBA"/>
    <w:rsid w:val="00305F43"/>
    <w:rsid w:val="00305F62"/>
    <w:rsid w:val="003060CD"/>
    <w:rsid w:val="0030615C"/>
    <w:rsid w:val="00306161"/>
    <w:rsid w:val="0030628C"/>
    <w:rsid w:val="00306312"/>
    <w:rsid w:val="003065D3"/>
    <w:rsid w:val="003066D1"/>
    <w:rsid w:val="003067B6"/>
    <w:rsid w:val="0030680E"/>
    <w:rsid w:val="00306829"/>
    <w:rsid w:val="00306A03"/>
    <w:rsid w:val="00306A21"/>
    <w:rsid w:val="00306A7A"/>
    <w:rsid w:val="00306AAB"/>
    <w:rsid w:val="00306AC9"/>
    <w:rsid w:val="00306AF0"/>
    <w:rsid w:val="00306D4B"/>
    <w:rsid w:val="00306D81"/>
    <w:rsid w:val="00306DB2"/>
    <w:rsid w:val="00306E79"/>
    <w:rsid w:val="00306F99"/>
    <w:rsid w:val="003070DD"/>
    <w:rsid w:val="00307249"/>
    <w:rsid w:val="003072D5"/>
    <w:rsid w:val="0030743B"/>
    <w:rsid w:val="0030749B"/>
    <w:rsid w:val="003074E3"/>
    <w:rsid w:val="0030754A"/>
    <w:rsid w:val="00307637"/>
    <w:rsid w:val="003076B4"/>
    <w:rsid w:val="00307700"/>
    <w:rsid w:val="0030773E"/>
    <w:rsid w:val="00307785"/>
    <w:rsid w:val="003078EA"/>
    <w:rsid w:val="003079A4"/>
    <w:rsid w:val="00307A14"/>
    <w:rsid w:val="00307C75"/>
    <w:rsid w:val="00307CB3"/>
    <w:rsid w:val="00307CC5"/>
    <w:rsid w:val="00307CCB"/>
    <w:rsid w:val="00307D3B"/>
    <w:rsid w:val="00307DA3"/>
    <w:rsid w:val="00307E3B"/>
    <w:rsid w:val="00307FD4"/>
    <w:rsid w:val="003100EA"/>
    <w:rsid w:val="00310101"/>
    <w:rsid w:val="00310224"/>
    <w:rsid w:val="003102B7"/>
    <w:rsid w:val="003102F0"/>
    <w:rsid w:val="0031030D"/>
    <w:rsid w:val="0031041C"/>
    <w:rsid w:val="0031044C"/>
    <w:rsid w:val="0031046F"/>
    <w:rsid w:val="003104D1"/>
    <w:rsid w:val="003106A1"/>
    <w:rsid w:val="003106E8"/>
    <w:rsid w:val="0031073D"/>
    <w:rsid w:val="00310768"/>
    <w:rsid w:val="0031090E"/>
    <w:rsid w:val="00310965"/>
    <w:rsid w:val="00310A22"/>
    <w:rsid w:val="00310A4F"/>
    <w:rsid w:val="00310AA3"/>
    <w:rsid w:val="00310C70"/>
    <w:rsid w:val="00310E99"/>
    <w:rsid w:val="00310EAF"/>
    <w:rsid w:val="003110B2"/>
    <w:rsid w:val="00311287"/>
    <w:rsid w:val="0031130C"/>
    <w:rsid w:val="0031134A"/>
    <w:rsid w:val="00311441"/>
    <w:rsid w:val="003114AF"/>
    <w:rsid w:val="00311564"/>
    <w:rsid w:val="00311589"/>
    <w:rsid w:val="003115E5"/>
    <w:rsid w:val="00311747"/>
    <w:rsid w:val="00311844"/>
    <w:rsid w:val="0031195F"/>
    <w:rsid w:val="003119A1"/>
    <w:rsid w:val="003119DF"/>
    <w:rsid w:val="003119ED"/>
    <w:rsid w:val="00311A84"/>
    <w:rsid w:val="00311AB8"/>
    <w:rsid w:val="00311B83"/>
    <w:rsid w:val="00311BA5"/>
    <w:rsid w:val="00311C3C"/>
    <w:rsid w:val="00311CB1"/>
    <w:rsid w:val="00311CE1"/>
    <w:rsid w:val="00311D10"/>
    <w:rsid w:val="00311D96"/>
    <w:rsid w:val="00311E84"/>
    <w:rsid w:val="00311ECB"/>
    <w:rsid w:val="00312016"/>
    <w:rsid w:val="003120D0"/>
    <w:rsid w:val="00312120"/>
    <w:rsid w:val="0031217D"/>
    <w:rsid w:val="00312205"/>
    <w:rsid w:val="003122D5"/>
    <w:rsid w:val="003123F3"/>
    <w:rsid w:val="003124D4"/>
    <w:rsid w:val="0031255D"/>
    <w:rsid w:val="0031257C"/>
    <w:rsid w:val="0031262D"/>
    <w:rsid w:val="0031274B"/>
    <w:rsid w:val="00312787"/>
    <w:rsid w:val="0031278B"/>
    <w:rsid w:val="003127E0"/>
    <w:rsid w:val="0031286A"/>
    <w:rsid w:val="003128B8"/>
    <w:rsid w:val="00312BBF"/>
    <w:rsid w:val="00312BC2"/>
    <w:rsid w:val="00312BE3"/>
    <w:rsid w:val="00312C3E"/>
    <w:rsid w:val="00312C9C"/>
    <w:rsid w:val="00312CE0"/>
    <w:rsid w:val="00312CF9"/>
    <w:rsid w:val="00312DE5"/>
    <w:rsid w:val="00312F1C"/>
    <w:rsid w:val="00312FE3"/>
    <w:rsid w:val="00313001"/>
    <w:rsid w:val="0031301F"/>
    <w:rsid w:val="00313025"/>
    <w:rsid w:val="003130D7"/>
    <w:rsid w:val="00313167"/>
    <w:rsid w:val="00313251"/>
    <w:rsid w:val="00313260"/>
    <w:rsid w:val="0031334F"/>
    <w:rsid w:val="003133C4"/>
    <w:rsid w:val="00313446"/>
    <w:rsid w:val="003134ED"/>
    <w:rsid w:val="00313558"/>
    <w:rsid w:val="003135B5"/>
    <w:rsid w:val="00313786"/>
    <w:rsid w:val="003137C6"/>
    <w:rsid w:val="003137E7"/>
    <w:rsid w:val="00313815"/>
    <w:rsid w:val="00313877"/>
    <w:rsid w:val="003138F3"/>
    <w:rsid w:val="003139FA"/>
    <w:rsid w:val="00313A41"/>
    <w:rsid w:val="00313A63"/>
    <w:rsid w:val="00313BC0"/>
    <w:rsid w:val="00313C2A"/>
    <w:rsid w:val="00313C2E"/>
    <w:rsid w:val="00313C75"/>
    <w:rsid w:val="00313C7F"/>
    <w:rsid w:val="00313DE2"/>
    <w:rsid w:val="00313DED"/>
    <w:rsid w:val="00313DFC"/>
    <w:rsid w:val="00313EFF"/>
    <w:rsid w:val="00313F2A"/>
    <w:rsid w:val="00313FCC"/>
    <w:rsid w:val="00313FFB"/>
    <w:rsid w:val="00314047"/>
    <w:rsid w:val="003140FF"/>
    <w:rsid w:val="00314132"/>
    <w:rsid w:val="003141FB"/>
    <w:rsid w:val="00314259"/>
    <w:rsid w:val="0031425A"/>
    <w:rsid w:val="003142B3"/>
    <w:rsid w:val="003142F2"/>
    <w:rsid w:val="0031434B"/>
    <w:rsid w:val="00314370"/>
    <w:rsid w:val="003143F0"/>
    <w:rsid w:val="00314438"/>
    <w:rsid w:val="0031443F"/>
    <w:rsid w:val="00314442"/>
    <w:rsid w:val="003144B1"/>
    <w:rsid w:val="003144C5"/>
    <w:rsid w:val="00314534"/>
    <w:rsid w:val="003145CC"/>
    <w:rsid w:val="0031463E"/>
    <w:rsid w:val="00314681"/>
    <w:rsid w:val="00314689"/>
    <w:rsid w:val="003147A0"/>
    <w:rsid w:val="003147A3"/>
    <w:rsid w:val="00314892"/>
    <w:rsid w:val="003148AE"/>
    <w:rsid w:val="0031498A"/>
    <w:rsid w:val="00314A49"/>
    <w:rsid w:val="00314A68"/>
    <w:rsid w:val="00314B9E"/>
    <w:rsid w:val="00314BCA"/>
    <w:rsid w:val="00314CA6"/>
    <w:rsid w:val="00314D71"/>
    <w:rsid w:val="00314EE7"/>
    <w:rsid w:val="00314F3A"/>
    <w:rsid w:val="00315072"/>
    <w:rsid w:val="00315097"/>
    <w:rsid w:val="0031510C"/>
    <w:rsid w:val="0031524F"/>
    <w:rsid w:val="003152BA"/>
    <w:rsid w:val="0031532B"/>
    <w:rsid w:val="00315366"/>
    <w:rsid w:val="0031539C"/>
    <w:rsid w:val="003153E1"/>
    <w:rsid w:val="0031547D"/>
    <w:rsid w:val="0031549A"/>
    <w:rsid w:val="00315527"/>
    <w:rsid w:val="003155F8"/>
    <w:rsid w:val="0031560E"/>
    <w:rsid w:val="0031577E"/>
    <w:rsid w:val="0031589B"/>
    <w:rsid w:val="003158E3"/>
    <w:rsid w:val="00315948"/>
    <w:rsid w:val="003159B4"/>
    <w:rsid w:val="00315A02"/>
    <w:rsid w:val="00315A4A"/>
    <w:rsid w:val="00315C1C"/>
    <w:rsid w:val="00315C6B"/>
    <w:rsid w:val="00315D30"/>
    <w:rsid w:val="00315E4A"/>
    <w:rsid w:val="00315EAB"/>
    <w:rsid w:val="00315F1C"/>
    <w:rsid w:val="00315F53"/>
    <w:rsid w:val="00315FFC"/>
    <w:rsid w:val="00316074"/>
    <w:rsid w:val="00316104"/>
    <w:rsid w:val="0031610F"/>
    <w:rsid w:val="00316175"/>
    <w:rsid w:val="00316191"/>
    <w:rsid w:val="0031619B"/>
    <w:rsid w:val="003161D4"/>
    <w:rsid w:val="0031622D"/>
    <w:rsid w:val="00316261"/>
    <w:rsid w:val="00316272"/>
    <w:rsid w:val="003163BD"/>
    <w:rsid w:val="003163EE"/>
    <w:rsid w:val="00316416"/>
    <w:rsid w:val="00316481"/>
    <w:rsid w:val="003164A5"/>
    <w:rsid w:val="0031661F"/>
    <w:rsid w:val="00316641"/>
    <w:rsid w:val="003166A9"/>
    <w:rsid w:val="0031670F"/>
    <w:rsid w:val="00316716"/>
    <w:rsid w:val="0031689D"/>
    <w:rsid w:val="00316912"/>
    <w:rsid w:val="00316A3F"/>
    <w:rsid w:val="00316AC1"/>
    <w:rsid w:val="00316AC9"/>
    <w:rsid w:val="00316B56"/>
    <w:rsid w:val="00316B7C"/>
    <w:rsid w:val="00316CF5"/>
    <w:rsid w:val="00316D78"/>
    <w:rsid w:val="00316D95"/>
    <w:rsid w:val="00316DE8"/>
    <w:rsid w:val="00316F0D"/>
    <w:rsid w:val="0031700F"/>
    <w:rsid w:val="00317081"/>
    <w:rsid w:val="003172BC"/>
    <w:rsid w:val="0031736D"/>
    <w:rsid w:val="003174C5"/>
    <w:rsid w:val="003174FE"/>
    <w:rsid w:val="00317596"/>
    <w:rsid w:val="00317610"/>
    <w:rsid w:val="00317681"/>
    <w:rsid w:val="003176A9"/>
    <w:rsid w:val="0031771B"/>
    <w:rsid w:val="003177A6"/>
    <w:rsid w:val="003178AC"/>
    <w:rsid w:val="0031790C"/>
    <w:rsid w:val="00317911"/>
    <w:rsid w:val="00317A25"/>
    <w:rsid w:val="00317A37"/>
    <w:rsid w:val="00317ABB"/>
    <w:rsid w:val="00317B2F"/>
    <w:rsid w:val="00317B51"/>
    <w:rsid w:val="00317C3F"/>
    <w:rsid w:val="00317CD4"/>
    <w:rsid w:val="00317D68"/>
    <w:rsid w:val="00317DE0"/>
    <w:rsid w:val="00317DF3"/>
    <w:rsid w:val="00317E2D"/>
    <w:rsid w:val="0032002B"/>
    <w:rsid w:val="00320135"/>
    <w:rsid w:val="0032020F"/>
    <w:rsid w:val="0032022C"/>
    <w:rsid w:val="00320297"/>
    <w:rsid w:val="003202E5"/>
    <w:rsid w:val="00320318"/>
    <w:rsid w:val="0032033E"/>
    <w:rsid w:val="0032039A"/>
    <w:rsid w:val="003203B9"/>
    <w:rsid w:val="00320405"/>
    <w:rsid w:val="00320447"/>
    <w:rsid w:val="0032052F"/>
    <w:rsid w:val="003205A1"/>
    <w:rsid w:val="003205AA"/>
    <w:rsid w:val="003206AA"/>
    <w:rsid w:val="003207A6"/>
    <w:rsid w:val="0032088B"/>
    <w:rsid w:val="00320A18"/>
    <w:rsid w:val="00320AD2"/>
    <w:rsid w:val="00320B12"/>
    <w:rsid w:val="00320B76"/>
    <w:rsid w:val="00320B8B"/>
    <w:rsid w:val="00320BED"/>
    <w:rsid w:val="00320D9E"/>
    <w:rsid w:val="00320DAA"/>
    <w:rsid w:val="00320E2C"/>
    <w:rsid w:val="00320E64"/>
    <w:rsid w:val="00320F56"/>
    <w:rsid w:val="00320F6D"/>
    <w:rsid w:val="0032117F"/>
    <w:rsid w:val="00321184"/>
    <w:rsid w:val="003211F3"/>
    <w:rsid w:val="003212F3"/>
    <w:rsid w:val="00321380"/>
    <w:rsid w:val="0032138F"/>
    <w:rsid w:val="003213C7"/>
    <w:rsid w:val="00321435"/>
    <w:rsid w:val="00321487"/>
    <w:rsid w:val="00321534"/>
    <w:rsid w:val="003215B5"/>
    <w:rsid w:val="003216A2"/>
    <w:rsid w:val="003216AF"/>
    <w:rsid w:val="00321A81"/>
    <w:rsid w:val="00321AE9"/>
    <w:rsid w:val="00321B7B"/>
    <w:rsid w:val="00321CBA"/>
    <w:rsid w:val="00321F34"/>
    <w:rsid w:val="00321F3B"/>
    <w:rsid w:val="00321F96"/>
    <w:rsid w:val="00321FC0"/>
    <w:rsid w:val="00321FCA"/>
    <w:rsid w:val="0032205B"/>
    <w:rsid w:val="00322072"/>
    <w:rsid w:val="0032216B"/>
    <w:rsid w:val="00322190"/>
    <w:rsid w:val="003221EC"/>
    <w:rsid w:val="003222A0"/>
    <w:rsid w:val="0032249A"/>
    <w:rsid w:val="003225D5"/>
    <w:rsid w:val="00322715"/>
    <w:rsid w:val="00322799"/>
    <w:rsid w:val="003227E4"/>
    <w:rsid w:val="00322803"/>
    <w:rsid w:val="00322818"/>
    <w:rsid w:val="003228CB"/>
    <w:rsid w:val="00322987"/>
    <w:rsid w:val="003229D6"/>
    <w:rsid w:val="003229EE"/>
    <w:rsid w:val="00322AD5"/>
    <w:rsid w:val="00322B81"/>
    <w:rsid w:val="00322B8F"/>
    <w:rsid w:val="00322BCD"/>
    <w:rsid w:val="00322C26"/>
    <w:rsid w:val="00322E38"/>
    <w:rsid w:val="00322E64"/>
    <w:rsid w:val="00322F7C"/>
    <w:rsid w:val="00322FCC"/>
    <w:rsid w:val="00323092"/>
    <w:rsid w:val="003230DE"/>
    <w:rsid w:val="003232B7"/>
    <w:rsid w:val="00323393"/>
    <w:rsid w:val="003233CB"/>
    <w:rsid w:val="00323477"/>
    <w:rsid w:val="003234E7"/>
    <w:rsid w:val="00323525"/>
    <w:rsid w:val="003235E9"/>
    <w:rsid w:val="003237FA"/>
    <w:rsid w:val="00323850"/>
    <w:rsid w:val="00323AE6"/>
    <w:rsid w:val="00323BF2"/>
    <w:rsid w:val="00323BFD"/>
    <w:rsid w:val="00323C36"/>
    <w:rsid w:val="00323D39"/>
    <w:rsid w:val="00323E44"/>
    <w:rsid w:val="00323E87"/>
    <w:rsid w:val="00323EA4"/>
    <w:rsid w:val="00323F80"/>
    <w:rsid w:val="00324058"/>
    <w:rsid w:val="00324084"/>
    <w:rsid w:val="00324200"/>
    <w:rsid w:val="00324424"/>
    <w:rsid w:val="00324460"/>
    <w:rsid w:val="003244AB"/>
    <w:rsid w:val="0032454C"/>
    <w:rsid w:val="00324699"/>
    <w:rsid w:val="00324783"/>
    <w:rsid w:val="00324858"/>
    <w:rsid w:val="00324898"/>
    <w:rsid w:val="00324919"/>
    <w:rsid w:val="003249BF"/>
    <w:rsid w:val="00324A02"/>
    <w:rsid w:val="00324B61"/>
    <w:rsid w:val="00324B8C"/>
    <w:rsid w:val="00324C68"/>
    <w:rsid w:val="00324CE2"/>
    <w:rsid w:val="00324D3C"/>
    <w:rsid w:val="00324DA5"/>
    <w:rsid w:val="00324DBF"/>
    <w:rsid w:val="00324EFA"/>
    <w:rsid w:val="00324F4D"/>
    <w:rsid w:val="00324F62"/>
    <w:rsid w:val="00324F80"/>
    <w:rsid w:val="00324FA3"/>
    <w:rsid w:val="00324FE2"/>
    <w:rsid w:val="00324FF7"/>
    <w:rsid w:val="0032501F"/>
    <w:rsid w:val="0032504C"/>
    <w:rsid w:val="003250CA"/>
    <w:rsid w:val="003251A3"/>
    <w:rsid w:val="00325205"/>
    <w:rsid w:val="00325212"/>
    <w:rsid w:val="00325349"/>
    <w:rsid w:val="003253A2"/>
    <w:rsid w:val="0032546A"/>
    <w:rsid w:val="0032552F"/>
    <w:rsid w:val="00325573"/>
    <w:rsid w:val="003258E4"/>
    <w:rsid w:val="003259CF"/>
    <w:rsid w:val="00325B61"/>
    <w:rsid w:val="00325C0C"/>
    <w:rsid w:val="00325C25"/>
    <w:rsid w:val="00325DA2"/>
    <w:rsid w:val="00325E3C"/>
    <w:rsid w:val="00325E80"/>
    <w:rsid w:val="00325E9E"/>
    <w:rsid w:val="00325EC1"/>
    <w:rsid w:val="00325F4A"/>
    <w:rsid w:val="00325FB3"/>
    <w:rsid w:val="003260D1"/>
    <w:rsid w:val="003261AE"/>
    <w:rsid w:val="003261FB"/>
    <w:rsid w:val="00326204"/>
    <w:rsid w:val="0032620E"/>
    <w:rsid w:val="0032623A"/>
    <w:rsid w:val="00326249"/>
    <w:rsid w:val="00326386"/>
    <w:rsid w:val="00326457"/>
    <w:rsid w:val="00326558"/>
    <w:rsid w:val="003265FF"/>
    <w:rsid w:val="003267D5"/>
    <w:rsid w:val="00326881"/>
    <w:rsid w:val="00326942"/>
    <w:rsid w:val="00326A52"/>
    <w:rsid w:val="00326AA9"/>
    <w:rsid w:val="00326B66"/>
    <w:rsid w:val="00326B9F"/>
    <w:rsid w:val="00326C04"/>
    <w:rsid w:val="00326CD1"/>
    <w:rsid w:val="00326D40"/>
    <w:rsid w:val="00326DAE"/>
    <w:rsid w:val="00326F6C"/>
    <w:rsid w:val="00326FA6"/>
    <w:rsid w:val="00326FB5"/>
    <w:rsid w:val="00326FFE"/>
    <w:rsid w:val="00327064"/>
    <w:rsid w:val="003270A6"/>
    <w:rsid w:val="003272A3"/>
    <w:rsid w:val="003272DA"/>
    <w:rsid w:val="0032739F"/>
    <w:rsid w:val="003273F2"/>
    <w:rsid w:val="003274E1"/>
    <w:rsid w:val="0032769C"/>
    <w:rsid w:val="003276DE"/>
    <w:rsid w:val="0032779B"/>
    <w:rsid w:val="00327811"/>
    <w:rsid w:val="00327865"/>
    <w:rsid w:val="003278C2"/>
    <w:rsid w:val="0032798D"/>
    <w:rsid w:val="003279E9"/>
    <w:rsid w:val="00327A34"/>
    <w:rsid w:val="00327B1D"/>
    <w:rsid w:val="00327B92"/>
    <w:rsid w:val="00327C9C"/>
    <w:rsid w:val="00327D38"/>
    <w:rsid w:val="00327E3B"/>
    <w:rsid w:val="00327E5A"/>
    <w:rsid w:val="00327EAF"/>
    <w:rsid w:val="00327F03"/>
    <w:rsid w:val="00327FE3"/>
    <w:rsid w:val="00327FEB"/>
    <w:rsid w:val="00330034"/>
    <w:rsid w:val="00330066"/>
    <w:rsid w:val="003300D7"/>
    <w:rsid w:val="00330168"/>
    <w:rsid w:val="00330486"/>
    <w:rsid w:val="0033059D"/>
    <w:rsid w:val="00330686"/>
    <w:rsid w:val="003307B0"/>
    <w:rsid w:val="003307FB"/>
    <w:rsid w:val="0033083F"/>
    <w:rsid w:val="0033095E"/>
    <w:rsid w:val="00330970"/>
    <w:rsid w:val="00330989"/>
    <w:rsid w:val="00330A6F"/>
    <w:rsid w:val="00330A83"/>
    <w:rsid w:val="00330AA4"/>
    <w:rsid w:val="00330CA8"/>
    <w:rsid w:val="00330CB4"/>
    <w:rsid w:val="00330E2A"/>
    <w:rsid w:val="00330E7D"/>
    <w:rsid w:val="00330EEE"/>
    <w:rsid w:val="00331117"/>
    <w:rsid w:val="0033113C"/>
    <w:rsid w:val="0033129A"/>
    <w:rsid w:val="003312A7"/>
    <w:rsid w:val="003312B6"/>
    <w:rsid w:val="003312CE"/>
    <w:rsid w:val="003313E4"/>
    <w:rsid w:val="003313F7"/>
    <w:rsid w:val="00331422"/>
    <w:rsid w:val="0033146B"/>
    <w:rsid w:val="00331479"/>
    <w:rsid w:val="003314F6"/>
    <w:rsid w:val="00331520"/>
    <w:rsid w:val="003316A9"/>
    <w:rsid w:val="0033172D"/>
    <w:rsid w:val="00331817"/>
    <w:rsid w:val="003318F2"/>
    <w:rsid w:val="003319A5"/>
    <w:rsid w:val="00331A18"/>
    <w:rsid w:val="00331A64"/>
    <w:rsid w:val="00331B38"/>
    <w:rsid w:val="00331B6A"/>
    <w:rsid w:val="00331BCF"/>
    <w:rsid w:val="00331BEA"/>
    <w:rsid w:val="00331C2E"/>
    <w:rsid w:val="00331D50"/>
    <w:rsid w:val="00331E08"/>
    <w:rsid w:val="00331E6A"/>
    <w:rsid w:val="00331E87"/>
    <w:rsid w:val="00331EE9"/>
    <w:rsid w:val="00331F50"/>
    <w:rsid w:val="00331F6A"/>
    <w:rsid w:val="00331F98"/>
    <w:rsid w:val="00331FC8"/>
    <w:rsid w:val="0033200C"/>
    <w:rsid w:val="0033208A"/>
    <w:rsid w:val="0033212D"/>
    <w:rsid w:val="003321A7"/>
    <w:rsid w:val="0033220F"/>
    <w:rsid w:val="0033228D"/>
    <w:rsid w:val="0033229C"/>
    <w:rsid w:val="003322EE"/>
    <w:rsid w:val="00332308"/>
    <w:rsid w:val="00332327"/>
    <w:rsid w:val="003323AC"/>
    <w:rsid w:val="003323B9"/>
    <w:rsid w:val="0033248C"/>
    <w:rsid w:val="003325A5"/>
    <w:rsid w:val="003325F8"/>
    <w:rsid w:val="00332682"/>
    <w:rsid w:val="0033270E"/>
    <w:rsid w:val="003327AF"/>
    <w:rsid w:val="00332820"/>
    <w:rsid w:val="00332860"/>
    <w:rsid w:val="0033286E"/>
    <w:rsid w:val="0033289C"/>
    <w:rsid w:val="003329F9"/>
    <w:rsid w:val="003329FD"/>
    <w:rsid w:val="00332AAB"/>
    <w:rsid w:val="00332AB9"/>
    <w:rsid w:val="00332C02"/>
    <w:rsid w:val="00332C23"/>
    <w:rsid w:val="00332C88"/>
    <w:rsid w:val="00332CE4"/>
    <w:rsid w:val="00332D65"/>
    <w:rsid w:val="00333000"/>
    <w:rsid w:val="0033302B"/>
    <w:rsid w:val="00333036"/>
    <w:rsid w:val="0033304C"/>
    <w:rsid w:val="003330FB"/>
    <w:rsid w:val="00333110"/>
    <w:rsid w:val="00333151"/>
    <w:rsid w:val="003331EB"/>
    <w:rsid w:val="003332A1"/>
    <w:rsid w:val="0033340E"/>
    <w:rsid w:val="00333769"/>
    <w:rsid w:val="003337A9"/>
    <w:rsid w:val="003338DC"/>
    <w:rsid w:val="003338EE"/>
    <w:rsid w:val="00333987"/>
    <w:rsid w:val="00333A34"/>
    <w:rsid w:val="00333B0D"/>
    <w:rsid w:val="00333B82"/>
    <w:rsid w:val="00333ED9"/>
    <w:rsid w:val="00333EE9"/>
    <w:rsid w:val="00333FE6"/>
    <w:rsid w:val="00334006"/>
    <w:rsid w:val="003340A4"/>
    <w:rsid w:val="00334271"/>
    <w:rsid w:val="0033427E"/>
    <w:rsid w:val="003342C1"/>
    <w:rsid w:val="00334324"/>
    <w:rsid w:val="003343C0"/>
    <w:rsid w:val="00334464"/>
    <w:rsid w:val="0033449D"/>
    <w:rsid w:val="003344B2"/>
    <w:rsid w:val="003344E7"/>
    <w:rsid w:val="00334528"/>
    <w:rsid w:val="0033465D"/>
    <w:rsid w:val="0033469A"/>
    <w:rsid w:val="00334707"/>
    <w:rsid w:val="0033471B"/>
    <w:rsid w:val="00334762"/>
    <w:rsid w:val="003347C0"/>
    <w:rsid w:val="00334944"/>
    <w:rsid w:val="00334AE0"/>
    <w:rsid w:val="00334AE6"/>
    <w:rsid w:val="00334B06"/>
    <w:rsid w:val="00334B31"/>
    <w:rsid w:val="00334C5B"/>
    <w:rsid w:val="00334CC3"/>
    <w:rsid w:val="00334CE5"/>
    <w:rsid w:val="00334DAD"/>
    <w:rsid w:val="00334DD0"/>
    <w:rsid w:val="00334F3D"/>
    <w:rsid w:val="00334F40"/>
    <w:rsid w:val="00334F8A"/>
    <w:rsid w:val="00335138"/>
    <w:rsid w:val="00335185"/>
    <w:rsid w:val="003351A6"/>
    <w:rsid w:val="00335207"/>
    <w:rsid w:val="0033522D"/>
    <w:rsid w:val="0033529F"/>
    <w:rsid w:val="003352AE"/>
    <w:rsid w:val="003352C9"/>
    <w:rsid w:val="003352FF"/>
    <w:rsid w:val="0033549B"/>
    <w:rsid w:val="003354AF"/>
    <w:rsid w:val="003354C2"/>
    <w:rsid w:val="0033558C"/>
    <w:rsid w:val="003355D9"/>
    <w:rsid w:val="003355E7"/>
    <w:rsid w:val="003357C6"/>
    <w:rsid w:val="003358C6"/>
    <w:rsid w:val="00335956"/>
    <w:rsid w:val="00335A25"/>
    <w:rsid w:val="00335A55"/>
    <w:rsid w:val="00335A6F"/>
    <w:rsid w:val="00335AA9"/>
    <w:rsid w:val="00335AD6"/>
    <w:rsid w:val="00335B13"/>
    <w:rsid w:val="00335BAE"/>
    <w:rsid w:val="00335BB2"/>
    <w:rsid w:val="00335E6F"/>
    <w:rsid w:val="00335F6C"/>
    <w:rsid w:val="003360CA"/>
    <w:rsid w:val="003361EA"/>
    <w:rsid w:val="00336542"/>
    <w:rsid w:val="003366AB"/>
    <w:rsid w:val="003366F1"/>
    <w:rsid w:val="0033670A"/>
    <w:rsid w:val="00336742"/>
    <w:rsid w:val="0033674E"/>
    <w:rsid w:val="0033684D"/>
    <w:rsid w:val="003368D7"/>
    <w:rsid w:val="003369F1"/>
    <w:rsid w:val="00336B7C"/>
    <w:rsid w:val="00336C07"/>
    <w:rsid w:val="00336D08"/>
    <w:rsid w:val="00336D10"/>
    <w:rsid w:val="00336D41"/>
    <w:rsid w:val="00336D4A"/>
    <w:rsid w:val="00336D7B"/>
    <w:rsid w:val="00336D94"/>
    <w:rsid w:val="00336EC4"/>
    <w:rsid w:val="00336F71"/>
    <w:rsid w:val="00336FE3"/>
    <w:rsid w:val="0033708C"/>
    <w:rsid w:val="003371B3"/>
    <w:rsid w:val="00337260"/>
    <w:rsid w:val="003372E3"/>
    <w:rsid w:val="0033736C"/>
    <w:rsid w:val="0033739C"/>
    <w:rsid w:val="003373C0"/>
    <w:rsid w:val="0033743B"/>
    <w:rsid w:val="0033747A"/>
    <w:rsid w:val="003374C5"/>
    <w:rsid w:val="0033752D"/>
    <w:rsid w:val="00337552"/>
    <w:rsid w:val="0033761C"/>
    <w:rsid w:val="003376B0"/>
    <w:rsid w:val="0033771E"/>
    <w:rsid w:val="00337776"/>
    <w:rsid w:val="003378EB"/>
    <w:rsid w:val="0033790D"/>
    <w:rsid w:val="003379EA"/>
    <w:rsid w:val="00337A6C"/>
    <w:rsid w:val="00337A82"/>
    <w:rsid w:val="00337B25"/>
    <w:rsid w:val="00337B55"/>
    <w:rsid w:val="00337CC8"/>
    <w:rsid w:val="00337D82"/>
    <w:rsid w:val="00337DAE"/>
    <w:rsid w:val="00337EB0"/>
    <w:rsid w:val="00337ED0"/>
    <w:rsid w:val="00337F9E"/>
    <w:rsid w:val="0034008B"/>
    <w:rsid w:val="00340156"/>
    <w:rsid w:val="003401E7"/>
    <w:rsid w:val="00340246"/>
    <w:rsid w:val="00340362"/>
    <w:rsid w:val="0034038C"/>
    <w:rsid w:val="00340394"/>
    <w:rsid w:val="00340447"/>
    <w:rsid w:val="00340516"/>
    <w:rsid w:val="0034053F"/>
    <w:rsid w:val="0034058A"/>
    <w:rsid w:val="003407A4"/>
    <w:rsid w:val="00340ABE"/>
    <w:rsid w:val="00340B2A"/>
    <w:rsid w:val="00340B60"/>
    <w:rsid w:val="00340CC8"/>
    <w:rsid w:val="00340EBF"/>
    <w:rsid w:val="00340FB5"/>
    <w:rsid w:val="0034103B"/>
    <w:rsid w:val="00341091"/>
    <w:rsid w:val="003412E5"/>
    <w:rsid w:val="0034136D"/>
    <w:rsid w:val="00341520"/>
    <w:rsid w:val="003415E4"/>
    <w:rsid w:val="003416C6"/>
    <w:rsid w:val="00341711"/>
    <w:rsid w:val="003417E5"/>
    <w:rsid w:val="003418FF"/>
    <w:rsid w:val="00341996"/>
    <w:rsid w:val="003419DC"/>
    <w:rsid w:val="00341A02"/>
    <w:rsid w:val="00341A03"/>
    <w:rsid w:val="00341AB0"/>
    <w:rsid w:val="00341ADC"/>
    <w:rsid w:val="00341B4D"/>
    <w:rsid w:val="00341D5B"/>
    <w:rsid w:val="00341D72"/>
    <w:rsid w:val="00341DAE"/>
    <w:rsid w:val="00341DE2"/>
    <w:rsid w:val="00341E74"/>
    <w:rsid w:val="00341EFB"/>
    <w:rsid w:val="00341F5E"/>
    <w:rsid w:val="00342163"/>
    <w:rsid w:val="00342180"/>
    <w:rsid w:val="003421B5"/>
    <w:rsid w:val="00342347"/>
    <w:rsid w:val="0034240A"/>
    <w:rsid w:val="003424F6"/>
    <w:rsid w:val="0034257F"/>
    <w:rsid w:val="00342658"/>
    <w:rsid w:val="003426FA"/>
    <w:rsid w:val="0034284D"/>
    <w:rsid w:val="003429AB"/>
    <w:rsid w:val="00342B78"/>
    <w:rsid w:val="00342BD2"/>
    <w:rsid w:val="00342BDF"/>
    <w:rsid w:val="00342DF0"/>
    <w:rsid w:val="00342E03"/>
    <w:rsid w:val="00342E5D"/>
    <w:rsid w:val="00342ED2"/>
    <w:rsid w:val="00342F54"/>
    <w:rsid w:val="00342FC2"/>
    <w:rsid w:val="00342FDE"/>
    <w:rsid w:val="00342FF8"/>
    <w:rsid w:val="0034304B"/>
    <w:rsid w:val="003430C5"/>
    <w:rsid w:val="00343137"/>
    <w:rsid w:val="00343233"/>
    <w:rsid w:val="00343277"/>
    <w:rsid w:val="003432DA"/>
    <w:rsid w:val="0034338A"/>
    <w:rsid w:val="003433F5"/>
    <w:rsid w:val="00343481"/>
    <w:rsid w:val="003434CF"/>
    <w:rsid w:val="00343537"/>
    <w:rsid w:val="0034354E"/>
    <w:rsid w:val="00343580"/>
    <w:rsid w:val="00343583"/>
    <w:rsid w:val="0034362D"/>
    <w:rsid w:val="00343683"/>
    <w:rsid w:val="00343745"/>
    <w:rsid w:val="00343887"/>
    <w:rsid w:val="003438F9"/>
    <w:rsid w:val="0034391C"/>
    <w:rsid w:val="00343A3A"/>
    <w:rsid w:val="00343A43"/>
    <w:rsid w:val="00343A9E"/>
    <w:rsid w:val="00343B12"/>
    <w:rsid w:val="00343B4F"/>
    <w:rsid w:val="00343B70"/>
    <w:rsid w:val="00343BF7"/>
    <w:rsid w:val="00343C08"/>
    <w:rsid w:val="00343C59"/>
    <w:rsid w:val="00343CE2"/>
    <w:rsid w:val="00343DF2"/>
    <w:rsid w:val="00343E02"/>
    <w:rsid w:val="00343E3E"/>
    <w:rsid w:val="00343F4C"/>
    <w:rsid w:val="00343F9D"/>
    <w:rsid w:val="0034400A"/>
    <w:rsid w:val="00344037"/>
    <w:rsid w:val="00344226"/>
    <w:rsid w:val="00344249"/>
    <w:rsid w:val="0034433B"/>
    <w:rsid w:val="00344348"/>
    <w:rsid w:val="003444C1"/>
    <w:rsid w:val="003444DA"/>
    <w:rsid w:val="003444ED"/>
    <w:rsid w:val="00344507"/>
    <w:rsid w:val="00344570"/>
    <w:rsid w:val="00344616"/>
    <w:rsid w:val="00344626"/>
    <w:rsid w:val="0034464B"/>
    <w:rsid w:val="003447E2"/>
    <w:rsid w:val="00344809"/>
    <w:rsid w:val="00344844"/>
    <w:rsid w:val="0034488C"/>
    <w:rsid w:val="00344916"/>
    <w:rsid w:val="0034495E"/>
    <w:rsid w:val="00344A93"/>
    <w:rsid w:val="00344B44"/>
    <w:rsid w:val="00344B46"/>
    <w:rsid w:val="00344D13"/>
    <w:rsid w:val="00344D6B"/>
    <w:rsid w:val="00344E1A"/>
    <w:rsid w:val="00344EAD"/>
    <w:rsid w:val="00344EFE"/>
    <w:rsid w:val="00344F11"/>
    <w:rsid w:val="00344F27"/>
    <w:rsid w:val="00345033"/>
    <w:rsid w:val="003450AF"/>
    <w:rsid w:val="003451AA"/>
    <w:rsid w:val="003452B5"/>
    <w:rsid w:val="0034558F"/>
    <w:rsid w:val="00345732"/>
    <w:rsid w:val="00345776"/>
    <w:rsid w:val="003457BC"/>
    <w:rsid w:val="00345914"/>
    <w:rsid w:val="003459FD"/>
    <w:rsid w:val="00345A58"/>
    <w:rsid w:val="00345A60"/>
    <w:rsid w:val="00345A8C"/>
    <w:rsid w:val="00345AED"/>
    <w:rsid w:val="00345B09"/>
    <w:rsid w:val="00345B6E"/>
    <w:rsid w:val="00345BBC"/>
    <w:rsid w:val="00345C07"/>
    <w:rsid w:val="00345C48"/>
    <w:rsid w:val="00345C7E"/>
    <w:rsid w:val="00345CB4"/>
    <w:rsid w:val="00345DF7"/>
    <w:rsid w:val="00345E01"/>
    <w:rsid w:val="00345F2A"/>
    <w:rsid w:val="00345F2D"/>
    <w:rsid w:val="00345FDB"/>
    <w:rsid w:val="0034607C"/>
    <w:rsid w:val="0034608C"/>
    <w:rsid w:val="0034611D"/>
    <w:rsid w:val="0034613F"/>
    <w:rsid w:val="0034614B"/>
    <w:rsid w:val="0034616E"/>
    <w:rsid w:val="003461B3"/>
    <w:rsid w:val="00346276"/>
    <w:rsid w:val="003462A0"/>
    <w:rsid w:val="00346360"/>
    <w:rsid w:val="003464BB"/>
    <w:rsid w:val="00346513"/>
    <w:rsid w:val="0034652C"/>
    <w:rsid w:val="003465B3"/>
    <w:rsid w:val="003466AA"/>
    <w:rsid w:val="00346722"/>
    <w:rsid w:val="00346813"/>
    <w:rsid w:val="00346826"/>
    <w:rsid w:val="0034683D"/>
    <w:rsid w:val="00346879"/>
    <w:rsid w:val="003468CD"/>
    <w:rsid w:val="00346902"/>
    <w:rsid w:val="00346963"/>
    <w:rsid w:val="0034699A"/>
    <w:rsid w:val="00346AB9"/>
    <w:rsid w:val="00346B4D"/>
    <w:rsid w:val="00346B65"/>
    <w:rsid w:val="00346B70"/>
    <w:rsid w:val="00346C3D"/>
    <w:rsid w:val="00346C68"/>
    <w:rsid w:val="00346D49"/>
    <w:rsid w:val="00346D65"/>
    <w:rsid w:val="00346E3F"/>
    <w:rsid w:val="00346EC1"/>
    <w:rsid w:val="00346F66"/>
    <w:rsid w:val="00346F97"/>
    <w:rsid w:val="00346FB6"/>
    <w:rsid w:val="00347136"/>
    <w:rsid w:val="00347172"/>
    <w:rsid w:val="003471D7"/>
    <w:rsid w:val="00347335"/>
    <w:rsid w:val="0034733A"/>
    <w:rsid w:val="0034756E"/>
    <w:rsid w:val="003475A1"/>
    <w:rsid w:val="00347795"/>
    <w:rsid w:val="003477C1"/>
    <w:rsid w:val="003478C0"/>
    <w:rsid w:val="0034798F"/>
    <w:rsid w:val="0034799E"/>
    <w:rsid w:val="003479B8"/>
    <w:rsid w:val="00347A02"/>
    <w:rsid w:val="00347A6F"/>
    <w:rsid w:val="00347B74"/>
    <w:rsid w:val="00347C45"/>
    <w:rsid w:val="00347CA1"/>
    <w:rsid w:val="00347CC9"/>
    <w:rsid w:val="00347D4D"/>
    <w:rsid w:val="00347D56"/>
    <w:rsid w:val="00347F18"/>
    <w:rsid w:val="00347F77"/>
    <w:rsid w:val="00347FB2"/>
    <w:rsid w:val="0035002B"/>
    <w:rsid w:val="0035006E"/>
    <w:rsid w:val="003500DB"/>
    <w:rsid w:val="00350357"/>
    <w:rsid w:val="00350384"/>
    <w:rsid w:val="0035039C"/>
    <w:rsid w:val="00350425"/>
    <w:rsid w:val="00350496"/>
    <w:rsid w:val="003504A0"/>
    <w:rsid w:val="003506B8"/>
    <w:rsid w:val="003507D9"/>
    <w:rsid w:val="003507E6"/>
    <w:rsid w:val="00350849"/>
    <w:rsid w:val="0035092F"/>
    <w:rsid w:val="0035095D"/>
    <w:rsid w:val="00350A02"/>
    <w:rsid w:val="00350A84"/>
    <w:rsid w:val="00350AFB"/>
    <w:rsid w:val="00350C3D"/>
    <w:rsid w:val="00350CD2"/>
    <w:rsid w:val="00350CE9"/>
    <w:rsid w:val="00350D71"/>
    <w:rsid w:val="00350E60"/>
    <w:rsid w:val="00350E70"/>
    <w:rsid w:val="00350EC3"/>
    <w:rsid w:val="00350EF9"/>
    <w:rsid w:val="00350F01"/>
    <w:rsid w:val="00350F87"/>
    <w:rsid w:val="00350FB1"/>
    <w:rsid w:val="00351232"/>
    <w:rsid w:val="0035141B"/>
    <w:rsid w:val="003514EE"/>
    <w:rsid w:val="003516F1"/>
    <w:rsid w:val="0035173B"/>
    <w:rsid w:val="00351751"/>
    <w:rsid w:val="0035179F"/>
    <w:rsid w:val="0035183F"/>
    <w:rsid w:val="003518BF"/>
    <w:rsid w:val="003519C3"/>
    <w:rsid w:val="00351A9C"/>
    <w:rsid w:val="00351B20"/>
    <w:rsid w:val="00351B87"/>
    <w:rsid w:val="00351C58"/>
    <w:rsid w:val="00351C72"/>
    <w:rsid w:val="00351C89"/>
    <w:rsid w:val="00351C94"/>
    <w:rsid w:val="00351CD9"/>
    <w:rsid w:val="00351D9A"/>
    <w:rsid w:val="00351DA0"/>
    <w:rsid w:val="00351F1E"/>
    <w:rsid w:val="00351F32"/>
    <w:rsid w:val="00351F5F"/>
    <w:rsid w:val="00351FF3"/>
    <w:rsid w:val="00352133"/>
    <w:rsid w:val="00352140"/>
    <w:rsid w:val="00352229"/>
    <w:rsid w:val="003522F1"/>
    <w:rsid w:val="00352372"/>
    <w:rsid w:val="00352475"/>
    <w:rsid w:val="00352512"/>
    <w:rsid w:val="003525AC"/>
    <w:rsid w:val="003525BB"/>
    <w:rsid w:val="003526BE"/>
    <w:rsid w:val="0035272F"/>
    <w:rsid w:val="003527C1"/>
    <w:rsid w:val="00352803"/>
    <w:rsid w:val="0035289C"/>
    <w:rsid w:val="0035296A"/>
    <w:rsid w:val="003529A5"/>
    <w:rsid w:val="00352A0D"/>
    <w:rsid w:val="00352B40"/>
    <w:rsid w:val="00353059"/>
    <w:rsid w:val="003530B1"/>
    <w:rsid w:val="00353188"/>
    <w:rsid w:val="003531AC"/>
    <w:rsid w:val="00353282"/>
    <w:rsid w:val="0035331A"/>
    <w:rsid w:val="00353336"/>
    <w:rsid w:val="003533B3"/>
    <w:rsid w:val="003533BC"/>
    <w:rsid w:val="0035346F"/>
    <w:rsid w:val="003534A3"/>
    <w:rsid w:val="003534FC"/>
    <w:rsid w:val="00353509"/>
    <w:rsid w:val="00353548"/>
    <w:rsid w:val="003535E3"/>
    <w:rsid w:val="003535FF"/>
    <w:rsid w:val="00353661"/>
    <w:rsid w:val="00353678"/>
    <w:rsid w:val="00353734"/>
    <w:rsid w:val="003537E0"/>
    <w:rsid w:val="00353814"/>
    <w:rsid w:val="00353843"/>
    <w:rsid w:val="00353A21"/>
    <w:rsid w:val="00353A32"/>
    <w:rsid w:val="00353B0A"/>
    <w:rsid w:val="00353CB9"/>
    <w:rsid w:val="00353D76"/>
    <w:rsid w:val="00353F0C"/>
    <w:rsid w:val="00353F65"/>
    <w:rsid w:val="00354015"/>
    <w:rsid w:val="0035401C"/>
    <w:rsid w:val="00354108"/>
    <w:rsid w:val="003541CE"/>
    <w:rsid w:val="003541D8"/>
    <w:rsid w:val="00354225"/>
    <w:rsid w:val="00354235"/>
    <w:rsid w:val="0035431A"/>
    <w:rsid w:val="0035442B"/>
    <w:rsid w:val="0035443D"/>
    <w:rsid w:val="0035455A"/>
    <w:rsid w:val="00354568"/>
    <w:rsid w:val="00354625"/>
    <w:rsid w:val="0035466A"/>
    <w:rsid w:val="00354687"/>
    <w:rsid w:val="003546F5"/>
    <w:rsid w:val="00354763"/>
    <w:rsid w:val="0035481C"/>
    <w:rsid w:val="0035489F"/>
    <w:rsid w:val="003548A7"/>
    <w:rsid w:val="003548AF"/>
    <w:rsid w:val="00354919"/>
    <w:rsid w:val="00354949"/>
    <w:rsid w:val="00354A55"/>
    <w:rsid w:val="00354B53"/>
    <w:rsid w:val="00354C41"/>
    <w:rsid w:val="00354C6D"/>
    <w:rsid w:val="00354D03"/>
    <w:rsid w:val="00354F4B"/>
    <w:rsid w:val="00354FE5"/>
    <w:rsid w:val="00354FEB"/>
    <w:rsid w:val="0035502D"/>
    <w:rsid w:val="0035507A"/>
    <w:rsid w:val="003550D2"/>
    <w:rsid w:val="0035510E"/>
    <w:rsid w:val="003551F6"/>
    <w:rsid w:val="0035532E"/>
    <w:rsid w:val="00355348"/>
    <w:rsid w:val="00355540"/>
    <w:rsid w:val="00355642"/>
    <w:rsid w:val="0035564B"/>
    <w:rsid w:val="0035569B"/>
    <w:rsid w:val="0035590F"/>
    <w:rsid w:val="00355944"/>
    <w:rsid w:val="003559B1"/>
    <w:rsid w:val="00355A48"/>
    <w:rsid w:val="00355A74"/>
    <w:rsid w:val="00355A9F"/>
    <w:rsid w:val="00355AA6"/>
    <w:rsid w:val="00355B35"/>
    <w:rsid w:val="00355D94"/>
    <w:rsid w:val="00356129"/>
    <w:rsid w:val="003561DE"/>
    <w:rsid w:val="00356210"/>
    <w:rsid w:val="00356277"/>
    <w:rsid w:val="003562FB"/>
    <w:rsid w:val="00356322"/>
    <w:rsid w:val="00356328"/>
    <w:rsid w:val="00356399"/>
    <w:rsid w:val="003563A3"/>
    <w:rsid w:val="00356496"/>
    <w:rsid w:val="003564F5"/>
    <w:rsid w:val="00356673"/>
    <w:rsid w:val="003566FF"/>
    <w:rsid w:val="0035679E"/>
    <w:rsid w:val="00356898"/>
    <w:rsid w:val="00356B40"/>
    <w:rsid w:val="00356BAB"/>
    <w:rsid w:val="00356BFE"/>
    <w:rsid w:val="00356D39"/>
    <w:rsid w:val="00356DDB"/>
    <w:rsid w:val="00356E43"/>
    <w:rsid w:val="00356FF1"/>
    <w:rsid w:val="0035709C"/>
    <w:rsid w:val="003570AF"/>
    <w:rsid w:val="003571F1"/>
    <w:rsid w:val="00357245"/>
    <w:rsid w:val="003572A3"/>
    <w:rsid w:val="003572FF"/>
    <w:rsid w:val="0035735E"/>
    <w:rsid w:val="00357424"/>
    <w:rsid w:val="003574D2"/>
    <w:rsid w:val="003575CD"/>
    <w:rsid w:val="003575FA"/>
    <w:rsid w:val="003576FA"/>
    <w:rsid w:val="003576FC"/>
    <w:rsid w:val="00357A03"/>
    <w:rsid w:val="00357B68"/>
    <w:rsid w:val="00357BB3"/>
    <w:rsid w:val="00357C25"/>
    <w:rsid w:val="00357C77"/>
    <w:rsid w:val="00357C9F"/>
    <w:rsid w:val="00357D9C"/>
    <w:rsid w:val="00357E75"/>
    <w:rsid w:val="00357E87"/>
    <w:rsid w:val="00357E8E"/>
    <w:rsid w:val="00357F28"/>
    <w:rsid w:val="00360205"/>
    <w:rsid w:val="0036023C"/>
    <w:rsid w:val="003603CB"/>
    <w:rsid w:val="0036047E"/>
    <w:rsid w:val="0036069C"/>
    <w:rsid w:val="003606D7"/>
    <w:rsid w:val="0036070F"/>
    <w:rsid w:val="00360717"/>
    <w:rsid w:val="0036080A"/>
    <w:rsid w:val="0036086A"/>
    <w:rsid w:val="003609F4"/>
    <w:rsid w:val="00360B13"/>
    <w:rsid w:val="00360B59"/>
    <w:rsid w:val="00360BC6"/>
    <w:rsid w:val="00360C6D"/>
    <w:rsid w:val="00360C8B"/>
    <w:rsid w:val="00360CE8"/>
    <w:rsid w:val="00360E37"/>
    <w:rsid w:val="00360F4D"/>
    <w:rsid w:val="00361049"/>
    <w:rsid w:val="0036104A"/>
    <w:rsid w:val="0036108C"/>
    <w:rsid w:val="0036116C"/>
    <w:rsid w:val="003611D3"/>
    <w:rsid w:val="00361270"/>
    <w:rsid w:val="003612AC"/>
    <w:rsid w:val="003613DF"/>
    <w:rsid w:val="0036140F"/>
    <w:rsid w:val="003616A5"/>
    <w:rsid w:val="003616B3"/>
    <w:rsid w:val="00361704"/>
    <w:rsid w:val="003617AD"/>
    <w:rsid w:val="0036191B"/>
    <w:rsid w:val="00361A61"/>
    <w:rsid w:val="00361A74"/>
    <w:rsid w:val="00361A92"/>
    <w:rsid w:val="00361C22"/>
    <w:rsid w:val="00361C42"/>
    <w:rsid w:val="00361D5F"/>
    <w:rsid w:val="00361D99"/>
    <w:rsid w:val="00361DA0"/>
    <w:rsid w:val="00361EAD"/>
    <w:rsid w:val="00361EB1"/>
    <w:rsid w:val="00362026"/>
    <w:rsid w:val="0036203A"/>
    <w:rsid w:val="00362225"/>
    <w:rsid w:val="0036222A"/>
    <w:rsid w:val="00362242"/>
    <w:rsid w:val="003622CF"/>
    <w:rsid w:val="003623DC"/>
    <w:rsid w:val="00362409"/>
    <w:rsid w:val="0036249C"/>
    <w:rsid w:val="00362702"/>
    <w:rsid w:val="00362777"/>
    <w:rsid w:val="00362926"/>
    <w:rsid w:val="00362C74"/>
    <w:rsid w:val="00362D53"/>
    <w:rsid w:val="00362DA4"/>
    <w:rsid w:val="00362DBF"/>
    <w:rsid w:val="00362E10"/>
    <w:rsid w:val="00362EAA"/>
    <w:rsid w:val="00362EBE"/>
    <w:rsid w:val="00362F24"/>
    <w:rsid w:val="00362F3C"/>
    <w:rsid w:val="00362F80"/>
    <w:rsid w:val="00362FC2"/>
    <w:rsid w:val="003630F5"/>
    <w:rsid w:val="003631E4"/>
    <w:rsid w:val="00363222"/>
    <w:rsid w:val="0036355F"/>
    <w:rsid w:val="003635CE"/>
    <w:rsid w:val="00363680"/>
    <w:rsid w:val="003636D0"/>
    <w:rsid w:val="00363746"/>
    <w:rsid w:val="003637CE"/>
    <w:rsid w:val="003638A3"/>
    <w:rsid w:val="0036391F"/>
    <w:rsid w:val="00363941"/>
    <w:rsid w:val="00363955"/>
    <w:rsid w:val="0036396A"/>
    <w:rsid w:val="00363A6E"/>
    <w:rsid w:val="00363D7D"/>
    <w:rsid w:val="00363DBD"/>
    <w:rsid w:val="00363E08"/>
    <w:rsid w:val="00363E50"/>
    <w:rsid w:val="00363E6E"/>
    <w:rsid w:val="00363EED"/>
    <w:rsid w:val="00363F28"/>
    <w:rsid w:val="00363F8F"/>
    <w:rsid w:val="0036411C"/>
    <w:rsid w:val="003641FC"/>
    <w:rsid w:val="00364200"/>
    <w:rsid w:val="003642EC"/>
    <w:rsid w:val="003643BB"/>
    <w:rsid w:val="003645FF"/>
    <w:rsid w:val="00364608"/>
    <w:rsid w:val="00364685"/>
    <w:rsid w:val="003646C4"/>
    <w:rsid w:val="00364701"/>
    <w:rsid w:val="0036480A"/>
    <w:rsid w:val="00364844"/>
    <w:rsid w:val="0036484C"/>
    <w:rsid w:val="0036485C"/>
    <w:rsid w:val="00364934"/>
    <w:rsid w:val="003649AF"/>
    <w:rsid w:val="00364A1A"/>
    <w:rsid w:val="00364A7A"/>
    <w:rsid w:val="00364AB3"/>
    <w:rsid w:val="00364ADD"/>
    <w:rsid w:val="00364B4B"/>
    <w:rsid w:val="00364C79"/>
    <w:rsid w:val="00364CAA"/>
    <w:rsid w:val="00364D48"/>
    <w:rsid w:val="00364E47"/>
    <w:rsid w:val="00364E54"/>
    <w:rsid w:val="00364E78"/>
    <w:rsid w:val="00364F57"/>
    <w:rsid w:val="00364FC6"/>
    <w:rsid w:val="00364FF4"/>
    <w:rsid w:val="00365095"/>
    <w:rsid w:val="003650EC"/>
    <w:rsid w:val="0036517E"/>
    <w:rsid w:val="0036535F"/>
    <w:rsid w:val="00365405"/>
    <w:rsid w:val="00365475"/>
    <w:rsid w:val="003654F0"/>
    <w:rsid w:val="0036559F"/>
    <w:rsid w:val="00365699"/>
    <w:rsid w:val="003657F6"/>
    <w:rsid w:val="003659B7"/>
    <w:rsid w:val="00365A01"/>
    <w:rsid w:val="00365B34"/>
    <w:rsid w:val="00365C17"/>
    <w:rsid w:val="00365D59"/>
    <w:rsid w:val="00365E2C"/>
    <w:rsid w:val="00365EB7"/>
    <w:rsid w:val="00365F82"/>
    <w:rsid w:val="00365F97"/>
    <w:rsid w:val="00365FA6"/>
    <w:rsid w:val="00366005"/>
    <w:rsid w:val="00366056"/>
    <w:rsid w:val="003660D8"/>
    <w:rsid w:val="00366139"/>
    <w:rsid w:val="0036613D"/>
    <w:rsid w:val="003661A7"/>
    <w:rsid w:val="003662DA"/>
    <w:rsid w:val="0036636F"/>
    <w:rsid w:val="00366388"/>
    <w:rsid w:val="00366432"/>
    <w:rsid w:val="00366472"/>
    <w:rsid w:val="00366499"/>
    <w:rsid w:val="0036655A"/>
    <w:rsid w:val="0036656C"/>
    <w:rsid w:val="0036664E"/>
    <w:rsid w:val="003666E9"/>
    <w:rsid w:val="00366706"/>
    <w:rsid w:val="00366793"/>
    <w:rsid w:val="003667FF"/>
    <w:rsid w:val="0036687F"/>
    <w:rsid w:val="003668A3"/>
    <w:rsid w:val="003668D2"/>
    <w:rsid w:val="0036699F"/>
    <w:rsid w:val="00366ACF"/>
    <w:rsid w:val="00366B2E"/>
    <w:rsid w:val="00366CAF"/>
    <w:rsid w:val="00366CC2"/>
    <w:rsid w:val="00366D03"/>
    <w:rsid w:val="00366D08"/>
    <w:rsid w:val="00366DC6"/>
    <w:rsid w:val="00366DF2"/>
    <w:rsid w:val="00366EE0"/>
    <w:rsid w:val="00367230"/>
    <w:rsid w:val="0036725D"/>
    <w:rsid w:val="00367320"/>
    <w:rsid w:val="0036732C"/>
    <w:rsid w:val="00367422"/>
    <w:rsid w:val="003674AE"/>
    <w:rsid w:val="003674C5"/>
    <w:rsid w:val="00367509"/>
    <w:rsid w:val="00367545"/>
    <w:rsid w:val="00367776"/>
    <w:rsid w:val="00367793"/>
    <w:rsid w:val="003677E4"/>
    <w:rsid w:val="003678A7"/>
    <w:rsid w:val="003679B5"/>
    <w:rsid w:val="00367A5D"/>
    <w:rsid w:val="00367A7C"/>
    <w:rsid w:val="00367CD4"/>
    <w:rsid w:val="00367F21"/>
    <w:rsid w:val="00370660"/>
    <w:rsid w:val="0037079D"/>
    <w:rsid w:val="003707B2"/>
    <w:rsid w:val="0037082A"/>
    <w:rsid w:val="0037083E"/>
    <w:rsid w:val="003708A6"/>
    <w:rsid w:val="003708C9"/>
    <w:rsid w:val="003709A7"/>
    <w:rsid w:val="003709CE"/>
    <w:rsid w:val="003709DE"/>
    <w:rsid w:val="00370A37"/>
    <w:rsid w:val="00370B2E"/>
    <w:rsid w:val="00370B73"/>
    <w:rsid w:val="00370BDF"/>
    <w:rsid w:val="00370CF2"/>
    <w:rsid w:val="00370D27"/>
    <w:rsid w:val="003710B1"/>
    <w:rsid w:val="003710C7"/>
    <w:rsid w:val="0037117F"/>
    <w:rsid w:val="0037119B"/>
    <w:rsid w:val="00371322"/>
    <w:rsid w:val="00371358"/>
    <w:rsid w:val="003714D9"/>
    <w:rsid w:val="003714FB"/>
    <w:rsid w:val="00371572"/>
    <w:rsid w:val="00371605"/>
    <w:rsid w:val="00371693"/>
    <w:rsid w:val="003716CD"/>
    <w:rsid w:val="003716F5"/>
    <w:rsid w:val="00371701"/>
    <w:rsid w:val="003717E9"/>
    <w:rsid w:val="003717F6"/>
    <w:rsid w:val="0037180A"/>
    <w:rsid w:val="003718A5"/>
    <w:rsid w:val="003718EF"/>
    <w:rsid w:val="00371988"/>
    <w:rsid w:val="00371A2A"/>
    <w:rsid w:val="00371A49"/>
    <w:rsid w:val="00371AB4"/>
    <w:rsid w:val="00371AD4"/>
    <w:rsid w:val="00371B13"/>
    <w:rsid w:val="00371C78"/>
    <w:rsid w:val="00371C8E"/>
    <w:rsid w:val="00371DDD"/>
    <w:rsid w:val="00371E69"/>
    <w:rsid w:val="00372038"/>
    <w:rsid w:val="00372053"/>
    <w:rsid w:val="00372060"/>
    <w:rsid w:val="00372167"/>
    <w:rsid w:val="0037220E"/>
    <w:rsid w:val="00372322"/>
    <w:rsid w:val="00372334"/>
    <w:rsid w:val="0037235D"/>
    <w:rsid w:val="0037237B"/>
    <w:rsid w:val="00372409"/>
    <w:rsid w:val="003725C8"/>
    <w:rsid w:val="0037268B"/>
    <w:rsid w:val="0037268C"/>
    <w:rsid w:val="00372735"/>
    <w:rsid w:val="0037273D"/>
    <w:rsid w:val="003728FD"/>
    <w:rsid w:val="00372901"/>
    <w:rsid w:val="00372A48"/>
    <w:rsid w:val="00372A8E"/>
    <w:rsid w:val="00372B30"/>
    <w:rsid w:val="00372B9F"/>
    <w:rsid w:val="00372C48"/>
    <w:rsid w:val="00372C52"/>
    <w:rsid w:val="00372D14"/>
    <w:rsid w:val="00372D75"/>
    <w:rsid w:val="00372D85"/>
    <w:rsid w:val="00372D9A"/>
    <w:rsid w:val="00372F9D"/>
    <w:rsid w:val="0037301A"/>
    <w:rsid w:val="00373030"/>
    <w:rsid w:val="0037303E"/>
    <w:rsid w:val="0037308D"/>
    <w:rsid w:val="0037308F"/>
    <w:rsid w:val="00373104"/>
    <w:rsid w:val="003731D5"/>
    <w:rsid w:val="0037331D"/>
    <w:rsid w:val="00373343"/>
    <w:rsid w:val="003733D4"/>
    <w:rsid w:val="00373415"/>
    <w:rsid w:val="00373417"/>
    <w:rsid w:val="003734F8"/>
    <w:rsid w:val="003735BD"/>
    <w:rsid w:val="00373669"/>
    <w:rsid w:val="003736B8"/>
    <w:rsid w:val="0037371C"/>
    <w:rsid w:val="00373814"/>
    <w:rsid w:val="00373942"/>
    <w:rsid w:val="00373B9D"/>
    <w:rsid w:val="00373BD4"/>
    <w:rsid w:val="00373BDD"/>
    <w:rsid w:val="00373C0F"/>
    <w:rsid w:val="00373C4F"/>
    <w:rsid w:val="00373CA8"/>
    <w:rsid w:val="00373D2D"/>
    <w:rsid w:val="00373DC1"/>
    <w:rsid w:val="00373DF6"/>
    <w:rsid w:val="00373E12"/>
    <w:rsid w:val="00373E38"/>
    <w:rsid w:val="00373F15"/>
    <w:rsid w:val="003742DA"/>
    <w:rsid w:val="003743A2"/>
    <w:rsid w:val="003743D2"/>
    <w:rsid w:val="003743E9"/>
    <w:rsid w:val="00374496"/>
    <w:rsid w:val="0037452D"/>
    <w:rsid w:val="00374684"/>
    <w:rsid w:val="003746DB"/>
    <w:rsid w:val="003746F9"/>
    <w:rsid w:val="00374701"/>
    <w:rsid w:val="0037480A"/>
    <w:rsid w:val="00374823"/>
    <w:rsid w:val="003748A4"/>
    <w:rsid w:val="003748D1"/>
    <w:rsid w:val="00374918"/>
    <w:rsid w:val="00374952"/>
    <w:rsid w:val="003749F9"/>
    <w:rsid w:val="00374A5A"/>
    <w:rsid w:val="00374A75"/>
    <w:rsid w:val="00374B1A"/>
    <w:rsid w:val="00374BAF"/>
    <w:rsid w:val="00374D07"/>
    <w:rsid w:val="00374D70"/>
    <w:rsid w:val="00374E05"/>
    <w:rsid w:val="00374E0C"/>
    <w:rsid w:val="00374E34"/>
    <w:rsid w:val="00374F16"/>
    <w:rsid w:val="00375061"/>
    <w:rsid w:val="00375102"/>
    <w:rsid w:val="003751A2"/>
    <w:rsid w:val="00375241"/>
    <w:rsid w:val="0037527A"/>
    <w:rsid w:val="003752AE"/>
    <w:rsid w:val="003752B6"/>
    <w:rsid w:val="00375300"/>
    <w:rsid w:val="003753D6"/>
    <w:rsid w:val="00375448"/>
    <w:rsid w:val="00375590"/>
    <w:rsid w:val="003755DF"/>
    <w:rsid w:val="0037566F"/>
    <w:rsid w:val="003756A5"/>
    <w:rsid w:val="003756C1"/>
    <w:rsid w:val="003756C3"/>
    <w:rsid w:val="00375729"/>
    <w:rsid w:val="00375743"/>
    <w:rsid w:val="0037576F"/>
    <w:rsid w:val="003757D4"/>
    <w:rsid w:val="00375826"/>
    <w:rsid w:val="0037584C"/>
    <w:rsid w:val="003758D6"/>
    <w:rsid w:val="003758EA"/>
    <w:rsid w:val="00375945"/>
    <w:rsid w:val="00375ACB"/>
    <w:rsid w:val="00375CC3"/>
    <w:rsid w:val="00375DAD"/>
    <w:rsid w:val="00375F1B"/>
    <w:rsid w:val="003762D2"/>
    <w:rsid w:val="003764B9"/>
    <w:rsid w:val="0037663D"/>
    <w:rsid w:val="00376656"/>
    <w:rsid w:val="003766E2"/>
    <w:rsid w:val="00376767"/>
    <w:rsid w:val="00376768"/>
    <w:rsid w:val="003767CB"/>
    <w:rsid w:val="0037680E"/>
    <w:rsid w:val="003768A7"/>
    <w:rsid w:val="003768E8"/>
    <w:rsid w:val="003768EF"/>
    <w:rsid w:val="0037690A"/>
    <w:rsid w:val="0037693A"/>
    <w:rsid w:val="003769B4"/>
    <w:rsid w:val="003769CA"/>
    <w:rsid w:val="00376AB5"/>
    <w:rsid w:val="00376C6A"/>
    <w:rsid w:val="00376E16"/>
    <w:rsid w:val="00376E5F"/>
    <w:rsid w:val="0037701F"/>
    <w:rsid w:val="003771D5"/>
    <w:rsid w:val="00377257"/>
    <w:rsid w:val="0037726B"/>
    <w:rsid w:val="00377274"/>
    <w:rsid w:val="0037728F"/>
    <w:rsid w:val="00377479"/>
    <w:rsid w:val="0037754D"/>
    <w:rsid w:val="00377557"/>
    <w:rsid w:val="00377636"/>
    <w:rsid w:val="0037784B"/>
    <w:rsid w:val="00377879"/>
    <w:rsid w:val="00377977"/>
    <w:rsid w:val="00377982"/>
    <w:rsid w:val="003779EA"/>
    <w:rsid w:val="00377A39"/>
    <w:rsid w:val="00377C19"/>
    <w:rsid w:val="00377DA4"/>
    <w:rsid w:val="00377EBE"/>
    <w:rsid w:val="00377EF2"/>
    <w:rsid w:val="00377FB7"/>
    <w:rsid w:val="003800E4"/>
    <w:rsid w:val="00380246"/>
    <w:rsid w:val="003802AD"/>
    <w:rsid w:val="003804C1"/>
    <w:rsid w:val="003804E2"/>
    <w:rsid w:val="00380569"/>
    <w:rsid w:val="00380590"/>
    <w:rsid w:val="00380660"/>
    <w:rsid w:val="00380745"/>
    <w:rsid w:val="003807EA"/>
    <w:rsid w:val="00380850"/>
    <w:rsid w:val="003808A0"/>
    <w:rsid w:val="003808BF"/>
    <w:rsid w:val="00380AB9"/>
    <w:rsid w:val="00380BB5"/>
    <w:rsid w:val="00380BF5"/>
    <w:rsid w:val="00380C51"/>
    <w:rsid w:val="00380D6F"/>
    <w:rsid w:val="00380D83"/>
    <w:rsid w:val="00380DBE"/>
    <w:rsid w:val="00380DE6"/>
    <w:rsid w:val="00380E88"/>
    <w:rsid w:val="00381060"/>
    <w:rsid w:val="0038107B"/>
    <w:rsid w:val="003810A5"/>
    <w:rsid w:val="00381175"/>
    <w:rsid w:val="00381197"/>
    <w:rsid w:val="003811FB"/>
    <w:rsid w:val="00381213"/>
    <w:rsid w:val="003813AC"/>
    <w:rsid w:val="003813E2"/>
    <w:rsid w:val="00381485"/>
    <w:rsid w:val="003814D5"/>
    <w:rsid w:val="00381516"/>
    <w:rsid w:val="003815E1"/>
    <w:rsid w:val="003817B9"/>
    <w:rsid w:val="003817DB"/>
    <w:rsid w:val="0038183A"/>
    <w:rsid w:val="003818FB"/>
    <w:rsid w:val="00381A5D"/>
    <w:rsid w:val="00381B12"/>
    <w:rsid w:val="00381CAC"/>
    <w:rsid w:val="00381DAD"/>
    <w:rsid w:val="00381DB5"/>
    <w:rsid w:val="00381DE3"/>
    <w:rsid w:val="00381E8F"/>
    <w:rsid w:val="00381EC1"/>
    <w:rsid w:val="00381F49"/>
    <w:rsid w:val="00381FC2"/>
    <w:rsid w:val="00382091"/>
    <w:rsid w:val="003820E9"/>
    <w:rsid w:val="0038214C"/>
    <w:rsid w:val="003821BD"/>
    <w:rsid w:val="003821F7"/>
    <w:rsid w:val="0038227B"/>
    <w:rsid w:val="003822D1"/>
    <w:rsid w:val="003823ED"/>
    <w:rsid w:val="0038253B"/>
    <w:rsid w:val="003825F1"/>
    <w:rsid w:val="00382749"/>
    <w:rsid w:val="0038275E"/>
    <w:rsid w:val="00382817"/>
    <w:rsid w:val="00382959"/>
    <w:rsid w:val="00382A34"/>
    <w:rsid w:val="00382A82"/>
    <w:rsid w:val="00382A95"/>
    <w:rsid w:val="00382B43"/>
    <w:rsid w:val="00382B50"/>
    <w:rsid w:val="00382BB5"/>
    <w:rsid w:val="00382CC1"/>
    <w:rsid w:val="00382D69"/>
    <w:rsid w:val="00382DA5"/>
    <w:rsid w:val="00382E38"/>
    <w:rsid w:val="00382F65"/>
    <w:rsid w:val="0038304C"/>
    <w:rsid w:val="0038334B"/>
    <w:rsid w:val="0038337D"/>
    <w:rsid w:val="00383418"/>
    <w:rsid w:val="00383603"/>
    <w:rsid w:val="003836CB"/>
    <w:rsid w:val="003836E0"/>
    <w:rsid w:val="00383734"/>
    <w:rsid w:val="00383781"/>
    <w:rsid w:val="003837CF"/>
    <w:rsid w:val="0038381D"/>
    <w:rsid w:val="00383B44"/>
    <w:rsid w:val="00383B49"/>
    <w:rsid w:val="00383C0A"/>
    <w:rsid w:val="00383C15"/>
    <w:rsid w:val="00383C8D"/>
    <w:rsid w:val="00383CA1"/>
    <w:rsid w:val="00383CA8"/>
    <w:rsid w:val="00383D79"/>
    <w:rsid w:val="00383EA8"/>
    <w:rsid w:val="003840B4"/>
    <w:rsid w:val="003842BE"/>
    <w:rsid w:val="0038432D"/>
    <w:rsid w:val="0038434C"/>
    <w:rsid w:val="0038441D"/>
    <w:rsid w:val="00384485"/>
    <w:rsid w:val="0038449E"/>
    <w:rsid w:val="00384544"/>
    <w:rsid w:val="003845DE"/>
    <w:rsid w:val="003845F9"/>
    <w:rsid w:val="00384820"/>
    <w:rsid w:val="0038492E"/>
    <w:rsid w:val="00384A2E"/>
    <w:rsid w:val="00384A91"/>
    <w:rsid w:val="00384AAE"/>
    <w:rsid w:val="00384AFF"/>
    <w:rsid w:val="00384BFB"/>
    <w:rsid w:val="00384C9A"/>
    <w:rsid w:val="00384D25"/>
    <w:rsid w:val="00384D5E"/>
    <w:rsid w:val="00384E66"/>
    <w:rsid w:val="00384E8E"/>
    <w:rsid w:val="00384EE7"/>
    <w:rsid w:val="003850B8"/>
    <w:rsid w:val="003851CC"/>
    <w:rsid w:val="0038521B"/>
    <w:rsid w:val="003852A9"/>
    <w:rsid w:val="003852AC"/>
    <w:rsid w:val="003852D3"/>
    <w:rsid w:val="003852F2"/>
    <w:rsid w:val="00385355"/>
    <w:rsid w:val="00385363"/>
    <w:rsid w:val="0038537F"/>
    <w:rsid w:val="0038557E"/>
    <w:rsid w:val="003855B5"/>
    <w:rsid w:val="00385642"/>
    <w:rsid w:val="0038567D"/>
    <w:rsid w:val="00385818"/>
    <w:rsid w:val="00385885"/>
    <w:rsid w:val="00385995"/>
    <w:rsid w:val="00385BBA"/>
    <w:rsid w:val="00385BCC"/>
    <w:rsid w:val="00385C17"/>
    <w:rsid w:val="00385C28"/>
    <w:rsid w:val="00385CD2"/>
    <w:rsid w:val="00385E00"/>
    <w:rsid w:val="00385F53"/>
    <w:rsid w:val="0038605B"/>
    <w:rsid w:val="00386077"/>
    <w:rsid w:val="0038615D"/>
    <w:rsid w:val="0038629F"/>
    <w:rsid w:val="0038648C"/>
    <w:rsid w:val="00386654"/>
    <w:rsid w:val="00386663"/>
    <w:rsid w:val="00386674"/>
    <w:rsid w:val="003866AC"/>
    <w:rsid w:val="003867D0"/>
    <w:rsid w:val="00386883"/>
    <w:rsid w:val="003868DC"/>
    <w:rsid w:val="00386A3C"/>
    <w:rsid w:val="00386A4A"/>
    <w:rsid w:val="00386AAE"/>
    <w:rsid w:val="00386B13"/>
    <w:rsid w:val="00386B6A"/>
    <w:rsid w:val="00386B7C"/>
    <w:rsid w:val="00386C60"/>
    <w:rsid w:val="00386CA8"/>
    <w:rsid w:val="00386EBC"/>
    <w:rsid w:val="00386EEF"/>
    <w:rsid w:val="00386F13"/>
    <w:rsid w:val="00387080"/>
    <w:rsid w:val="003870DB"/>
    <w:rsid w:val="003871DC"/>
    <w:rsid w:val="00387223"/>
    <w:rsid w:val="003872A2"/>
    <w:rsid w:val="003872D5"/>
    <w:rsid w:val="003873BA"/>
    <w:rsid w:val="003873C6"/>
    <w:rsid w:val="0038745E"/>
    <w:rsid w:val="00387470"/>
    <w:rsid w:val="003875D8"/>
    <w:rsid w:val="003876F8"/>
    <w:rsid w:val="0038773A"/>
    <w:rsid w:val="00387767"/>
    <w:rsid w:val="0038777F"/>
    <w:rsid w:val="00387796"/>
    <w:rsid w:val="003877F0"/>
    <w:rsid w:val="0038786E"/>
    <w:rsid w:val="003878F7"/>
    <w:rsid w:val="003879AE"/>
    <w:rsid w:val="00387A8D"/>
    <w:rsid w:val="00387AD1"/>
    <w:rsid w:val="00387B7A"/>
    <w:rsid w:val="00387B84"/>
    <w:rsid w:val="00387BB5"/>
    <w:rsid w:val="00387BD3"/>
    <w:rsid w:val="00387CD2"/>
    <w:rsid w:val="00387CFF"/>
    <w:rsid w:val="00387D62"/>
    <w:rsid w:val="00387DD0"/>
    <w:rsid w:val="00387E49"/>
    <w:rsid w:val="00387F53"/>
    <w:rsid w:val="00387F5D"/>
    <w:rsid w:val="00387F81"/>
    <w:rsid w:val="0039004E"/>
    <w:rsid w:val="003900E6"/>
    <w:rsid w:val="003901B9"/>
    <w:rsid w:val="0039027B"/>
    <w:rsid w:val="003902D9"/>
    <w:rsid w:val="00390375"/>
    <w:rsid w:val="003903B0"/>
    <w:rsid w:val="003903B3"/>
    <w:rsid w:val="003903E4"/>
    <w:rsid w:val="0039046E"/>
    <w:rsid w:val="003905AB"/>
    <w:rsid w:val="003905E8"/>
    <w:rsid w:val="00390621"/>
    <w:rsid w:val="00390668"/>
    <w:rsid w:val="00390781"/>
    <w:rsid w:val="003907ED"/>
    <w:rsid w:val="00390A71"/>
    <w:rsid w:val="00390A9A"/>
    <w:rsid w:val="00390AF8"/>
    <w:rsid w:val="00390AF9"/>
    <w:rsid w:val="00390B88"/>
    <w:rsid w:val="00390BA3"/>
    <w:rsid w:val="00390BD2"/>
    <w:rsid w:val="00390C3A"/>
    <w:rsid w:val="00390C81"/>
    <w:rsid w:val="00390C8F"/>
    <w:rsid w:val="00390D74"/>
    <w:rsid w:val="00390DB2"/>
    <w:rsid w:val="00390DC7"/>
    <w:rsid w:val="00390DF3"/>
    <w:rsid w:val="00390EDD"/>
    <w:rsid w:val="00390FF2"/>
    <w:rsid w:val="0039113C"/>
    <w:rsid w:val="0039115A"/>
    <w:rsid w:val="003911F1"/>
    <w:rsid w:val="00391283"/>
    <w:rsid w:val="0039133C"/>
    <w:rsid w:val="0039134F"/>
    <w:rsid w:val="003913A2"/>
    <w:rsid w:val="003913B9"/>
    <w:rsid w:val="00391586"/>
    <w:rsid w:val="003917AB"/>
    <w:rsid w:val="00391850"/>
    <w:rsid w:val="0039197E"/>
    <w:rsid w:val="00391A5B"/>
    <w:rsid w:val="00391A85"/>
    <w:rsid w:val="00391B7C"/>
    <w:rsid w:val="00391BA6"/>
    <w:rsid w:val="00391C57"/>
    <w:rsid w:val="00391C7C"/>
    <w:rsid w:val="00391D5A"/>
    <w:rsid w:val="00391E1D"/>
    <w:rsid w:val="00391EB9"/>
    <w:rsid w:val="00391F24"/>
    <w:rsid w:val="00391FDC"/>
    <w:rsid w:val="003920DB"/>
    <w:rsid w:val="00392195"/>
    <w:rsid w:val="0039223B"/>
    <w:rsid w:val="003924E5"/>
    <w:rsid w:val="00392513"/>
    <w:rsid w:val="003925C7"/>
    <w:rsid w:val="003925F3"/>
    <w:rsid w:val="0039283E"/>
    <w:rsid w:val="00392952"/>
    <w:rsid w:val="003929E7"/>
    <w:rsid w:val="00392AB0"/>
    <w:rsid w:val="00392ABC"/>
    <w:rsid w:val="00392E00"/>
    <w:rsid w:val="00392E51"/>
    <w:rsid w:val="00392E52"/>
    <w:rsid w:val="00392F26"/>
    <w:rsid w:val="00392F36"/>
    <w:rsid w:val="00393067"/>
    <w:rsid w:val="003930BC"/>
    <w:rsid w:val="003933BE"/>
    <w:rsid w:val="003935A5"/>
    <w:rsid w:val="003935F1"/>
    <w:rsid w:val="0039374E"/>
    <w:rsid w:val="0039383B"/>
    <w:rsid w:val="00393887"/>
    <w:rsid w:val="003939AB"/>
    <w:rsid w:val="00393A58"/>
    <w:rsid w:val="00393A95"/>
    <w:rsid w:val="00393AA7"/>
    <w:rsid w:val="00393ACE"/>
    <w:rsid w:val="00393AFE"/>
    <w:rsid w:val="00393B26"/>
    <w:rsid w:val="00393B57"/>
    <w:rsid w:val="00393C69"/>
    <w:rsid w:val="00393D2F"/>
    <w:rsid w:val="00393DF4"/>
    <w:rsid w:val="00393E00"/>
    <w:rsid w:val="00393FA8"/>
    <w:rsid w:val="00394009"/>
    <w:rsid w:val="00394023"/>
    <w:rsid w:val="00394031"/>
    <w:rsid w:val="00394080"/>
    <w:rsid w:val="003940AE"/>
    <w:rsid w:val="003940F0"/>
    <w:rsid w:val="00394138"/>
    <w:rsid w:val="0039413B"/>
    <w:rsid w:val="003942F4"/>
    <w:rsid w:val="00394375"/>
    <w:rsid w:val="003943E6"/>
    <w:rsid w:val="0039445C"/>
    <w:rsid w:val="0039447B"/>
    <w:rsid w:val="00394512"/>
    <w:rsid w:val="003945EA"/>
    <w:rsid w:val="00394648"/>
    <w:rsid w:val="0039488F"/>
    <w:rsid w:val="00394958"/>
    <w:rsid w:val="00394979"/>
    <w:rsid w:val="003949E9"/>
    <w:rsid w:val="00394A2C"/>
    <w:rsid w:val="00394BE4"/>
    <w:rsid w:val="00394D20"/>
    <w:rsid w:val="00394D64"/>
    <w:rsid w:val="00394E4E"/>
    <w:rsid w:val="00394E8B"/>
    <w:rsid w:val="00394F6B"/>
    <w:rsid w:val="00395007"/>
    <w:rsid w:val="0039507C"/>
    <w:rsid w:val="003950FD"/>
    <w:rsid w:val="00395154"/>
    <w:rsid w:val="00395212"/>
    <w:rsid w:val="00395248"/>
    <w:rsid w:val="003952EA"/>
    <w:rsid w:val="00395324"/>
    <w:rsid w:val="0039541A"/>
    <w:rsid w:val="003954F8"/>
    <w:rsid w:val="003955A2"/>
    <w:rsid w:val="003956CE"/>
    <w:rsid w:val="00395737"/>
    <w:rsid w:val="003958A6"/>
    <w:rsid w:val="003959F5"/>
    <w:rsid w:val="00395ABC"/>
    <w:rsid w:val="00395ACB"/>
    <w:rsid w:val="00395AD4"/>
    <w:rsid w:val="00395ADA"/>
    <w:rsid w:val="00395B43"/>
    <w:rsid w:val="00395B86"/>
    <w:rsid w:val="00395B9B"/>
    <w:rsid w:val="00395CE6"/>
    <w:rsid w:val="00395CE9"/>
    <w:rsid w:val="00395D33"/>
    <w:rsid w:val="00395E2D"/>
    <w:rsid w:val="00395E89"/>
    <w:rsid w:val="00396036"/>
    <w:rsid w:val="003960AF"/>
    <w:rsid w:val="00396119"/>
    <w:rsid w:val="003961BD"/>
    <w:rsid w:val="003962F8"/>
    <w:rsid w:val="00396318"/>
    <w:rsid w:val="00396324"/>
    <w:rsid w:val="003963FB"/>
    <w:rsid w:val="00396412"/>
    <w:rsid w:val="003964D2"/>
    <w:rsid w:val="00396551"/>
    <w:rsid w:val="003965B9"/>
    <w:rsid w:val="00396612"/>
    <w:rsid w:val="003966CF"/>
    <w:rsid w:val="003966E3"/>
    <w:rsid w:val="0039673F"/>
    <w:rsid w:val="00396859"/>
    <w:rsid w:val="003968C5"/>
    <w:rsid w:val="00396A1D"/>
    <w:rsid w:val="00396BEE"/>
    <w:rsid w:val="00396C19"/>
    <w:rsid w:val="00396CC9"/>
    <w:rsid w:val="00396E7C"/>
    <w:rsid w:val="00396F73"/>
    <w:rsid w:val="00396FC7"/>
    <w:rsid w:val="00396FFE"/>
    <w:rsid w:val="003970A7"/>
    <w:rsid w:val="0039712D"/>
    <w:rsid w:val="00397155"/>
    <w:rsid w:val="00397157"/>
    <w:rsid w:val="00397164"/>
    <w:rsid w:val="003971FA"/>
    <w:rsid w:val="003972B8"/>
    <w:rsid w:val="003972E7"/>
    <w:rsid w:val="0039735F"/>
    <w:rsid w:val="00397441"/>
    <w:rsid w:val="003974B3"/>
    <w:rsid w:val="003974C9"/>
    <w:rsid w:val="00397624"/>
    <w:rsid w:val="0039763A"/>
    <w:rsid w:val="003976BC"/>
    <w:rsid w:val="0039772A"/>
    <w:rsid w:val="003977C0"/>
    <w:rsid w:val="003977F0"/>
    <w:rsid w:val="0039788B"/>
    <w:rsid w:val="0039788C"/>
    <w:rsid w:val="00397895"/>
    <w:rsid w:val="003978BA"/>
    <w:rsid w:val="0039795D"/>
    <w:rsid w:val="00397BF0"/>
    <w:rsid w:val="00397CF9"/>
    <w:rsid w:val="00397DC0"/>
    <w:rsid w:val="00397DC1"/>
    <w:rsid w:val="00397DC5"/>
    <w:rsid w:val="00397DF6"/>
    <w:rsid w:val="00397E1A"/>
    <w:rsid w:val="00397E34"/>
    <w:rsid w:val="00397E49"/>
    <w:rsid w:val="00397F25"/>
    <w:rsid w:val="00397F26"/>
    <w:rsid w:val="00397F5C"/>
    <w:rsid w:val="00397FA5"/>
    <w:rsid w:val="003A00AB"/>
    <w:rsid w:val="003A00F5"/>
    <w:rsid w:val="003A01A2"/>
    <w:rsid w:val="003A01CD"/>
    <w:rsid w:val="003A02E6"/>
    <w:rsid w:val="003A0321"/>
    <w:rsid w:val="003A0390"/>
    <w:rsid w:val="003A0400"/>
    <w:rsid w:val="003A0432"/>
    <w:rsid w:val="003A04D3"/>
    <w:rsid w:val="003A0527"/>
    <w:rsid w:val="003A058D"/>
    <w:rsid w:val="003A06BC"/>
    <w:rsid w:val="003A0741"/>
    <w:rsid w:val="003A0A56"/>
    <w:rsid w:val="003A0A9F"/>
    <w:rsid w:val="003A0AE7"/>
    <w:rsid w:val="003A0B7C"/>
    <w:rsid w:val="003A0BCD"/>
    <w:rsid w:val="003A0CFA"/>
    <w:rsid w:val="003A0D33"/>
    <w:rsid w:val="003A0F10"/>
    <w:rsid w:val="003A0FB3"/>
    <w:rsid w:val="003A0FE3"/>
    <w:rsid w:val="003A10B5"/>
    <w:rsid w:val="003A1114"/>
    <w:rsid w:val="003A1141"/>
    <w:rsid w:val="003A1164"/>
    <w:rsid w:val="003A11EB"/>
    <w:rsid w:val="003A1421"/>
    <w:rsid w:val="003A1433"/>
    <w:rsid w:val="003A15B4"/>
    <w:rsid w:val="003A17A1"/>
    <w:rsid w:val="003A17BD"/>
    <w:rsid w:val="003A181D"/>
    <w:rsid w:val="003A1832"/>
    <w:rsid w:val="003A18B2"/>
    <w:rsid w:val="003A199E"/>
    <w:rsid w:val="003A19F7"/>
    <w:rsid w:val="003A1B6F"/>
    <w:rsid w:val="003A1C14"/>
    <w:rsid w:val="003A1C3E"/>
    <w:rsid w:val="003A1CCF"/>
    <w:rsid w:val="003A1DA4"/>
    <w:rsid w:val="003A1DB3"/>
    <w:rsid w:val="003A1F27"/>
    <w:rsid w:val="003A201F"/>
    <w:rsid w:val="003A202F"/>
    <w:rsid w:val="003A2046"/>
    <w:rsid w:val="003A2056"/>
    <w:rsid w:val="003A2093"/>
    <w:rsid w:val="003A2467"/>
    <w:rsid w:val="003A25BB"/>
    <w:rsid w:val="003A260E"/>
    <w:rsid w:val="003A2762"/>
    <w:rsid w:val="003A27A1"/>
    <w:rsid w:val="003A28EE"/>
    <w:rsid w:val="003A2990"/>
    <w:rsid w:val="003A2B13"/>
    <w:rsid w:val="003A2B5D"/>
    <w:rsid w:val="003A2B71"/>
    <w:rsid w:val="003A2CCB"/>
    <w:rsid w:val="003A2D49"/>
    <w:rsid w:val="003A2D63"/>
    <w:rsid w:val="003A2F22"/>
    <w:rsid w:val="003A2FC8"/>
    <w:rsid w:val="003A302D"/>
    <w:rsid w:val="003A32FC"/>
    <w:rsid w:val="003A3345"/>
    <w:rsid w:val="003A3358"/>
    <w:rsid w:val="003A335E"/>
    <w:rsid w:val="003A33BD"/>
    <w:rsid w:val="003A33F4"/>
    <w:rsid w:val="003A340C"/>
    <w:rsid w:val="003A345F"/>
    <w:rsid w:val="003A34F4"/>
    <w:rsid w:val="003A3591"/>
    <w:rsid w:val="003A3670"/>
    <w:rsid w:val="003A37D2"/>
    <w:rsid w:val="003A386D"/>
    <w:rsid w:val="003A3895"/>
    <w:rsid w:val="003A390D"/>
    <w:rsid w:val="003A39CF"/>
    <w:rsid w:val="003A3A16"/>
    <w:rsid w:val="003A3A41"/>
    <w:rsid w:val="003A3AB1"/>
    <w:rsid w:val="003A3AD9"/>
    <w:rsid w:val="003A3B36"/>
    <w:rsid w:val="003A3C78"/>
    <w:rsid w:val="003A3D76"/>
    <w:rsid w:val="003A3DDD"/>
    <w:rsid w:val="003A3E86"/>
    <w:rsid w:val="003A3E8B"/>
    <w:rsid w:val="003A3E9C"/>
    <w:rsid w:val="003A3FCA"/>
    <w:rsid w:val="003A40DC"/>
    <w:rsid w:val="003A411C"/>
    <w:rsid w:val="003A41F1"/>
    <w:rsid w:val="003A4246"/>
    <w:rsid w:val="003A4279"/>
    <w:rsid w:val="003A4356"/>
    <w:rsid w:val="003A4365"/>
    <w:rsid w:val="003A443D"/>
    <w:rsid w:val="003A4546"/>
    <w:rsid w:val="003A457E"/>
    <w:rsid w:val="003A4630"/>
    <w:rsid w:val="003A4641"/>
    <w:rsid w:val="003A47B1"/>
    <w:rsid w:val="003A47EE"/>
    <w:rsid w:val="003A4836"/>
    <w:rsid w:val="003A4837"/>
    <w:rsid w:val="003A48BB"/>
    <w:rsid w:val="003A48DD"/>
    <w:rsid w:val="003A4956"/>
    <w:rsid w:val="003A49CE"/>
    <w:rsid w:val="003A4A64"/>
    <w:rsid w:val="003A4A96"/>
    <w:rsid w:val="003A4B68"/>
    <w:rsid w:val="003A4C08"/>
    <w:rsid w:val="003A4C48"/>
    <w:rsid w:val="003A4CC7"/>
    <w:rsid w:val="003A4E09"/>
    <w:rsid w:val="003A4E93"/>
    <w:rsid w:val="003A4F9E"/>
    <w:rsid w:val="003A4FC3"/>
    <w:rsid w:val="003A505F"/>
    <w:rsid w:val="003A50AF"/>
    <w:rsid w:val="003A5136"/>
    <w:rsid w:val="003A5196"/>
    <w:rsid w:val="003A51C2"/>
    <w:rsid w:val="003A5407"/>
    <w:rsid w:val="003A5505"/>
    <w:rsid w:val="003A556C"/>
    <w:rsid w:val="003A5653"/>
    <w:rsid w:val="003A56E7"/>
    <w:rsid w:val="003A5708"/>
    <w:rsid w:val="003A571E"/>
    <w:rsid w:val="003A5754"/>
    <w:rsid w:val="003A576B"/>
    <w:rsid w:val="003A57C7"/>
    <w:rsid w:val="003A57F6"/>
    <w:rsid w:val="003A585D"/>
    <w:rsid w:val="003A593D"/>
    <w:rsid w:val="003A5966"/>
    <w:rsid w:val="003A597A"/>
    <w:rsid w:val="003A5A45"/>
    <w:rsid w:val="003A5A63"/>
    <w:rsid w:val="003A5A93"/>
    <w:rsid w:val="003A5B20"/>
    <w:rsid w:val="003A5B8E"/>
    <w:rsid w:val="003A5BCD"/>
    <w:rsid w:val="003A5C70"/>
    <w:rsid w:val="003A5C8C"/>
    <w:rsid w:val="003A5CD7"/>
    <w:rsid w:val="003A5CE8"/>
    <w:rsid w:val="003A5E07"/>
    <w:rsid w:val="003A5F39"/>
    <w:rsid w:val="003A6003"/>
    <w:rsid w:val="003A6050"/>
    <w:rsid w:val="003A6202"/>
    <w:rsid w:val="003A625B"/>
    <w:rsid w:val="003A6268"/>
    <w:rsid w:val="003A6347"/>
    <w:rsid w:val="003A6367"/>
    <w:rsid w:val="003A6474"/>
    <w:rsid w:val="003A64A1"/>
    <w:rsid w:val="003A64B5"/>
    <w:rsid w:val="003A6603"/>
    <w:rsid w:val="003A6630"/>
    <w:rsid w:val="003A669D"/>
    <w:rsid w:val="003A6804"/>
    <w:rsid w:val="003A6812"/>
    <w:rsid w:val="003A6862"/>
    <w:rsid w:val="003A6871"/>
    <w:rsid w:val="003A68FE"/>
    <w:rsid w:val="003A69B0"/>
    <w:rsid w:val="003A6A5A"/>
    <w:rsid w:val="003A6AA9"/>
    <w:rsid w:val="003A6C3B"/>
    <w:rsid w:val="003A6CD6"/>
    <w:rsid w:val="003A6D18"/>
    <w:rsid w:val="003A6E14"/>
    <w:rsid w:val="003A6E27"/>
    <w:rsid w:val="003A6EB1"/>
    <w:rsid w:val="003A6F25"/>
    <w:rsid w:val="003A7001"/>
    <w:rsid w:val="003A702C"/>
    <w:rsid w:val="003A70B5"/>
    <w:rsid w:val="003A7183"/>
    <w:rsid w:val="003A71B1"/>
    <w:rsid w:val="003A720C"/>
    <w:rsid w:val="003A7304"/>
    <w:rsid w:val="003A7384"/>
    <w:rsid w:val="003A73CD"/>
    <w:rsid w:val="003A7427"/>
    <w:rsid w:val="003A7472"/>
    <w:rsid w:val="003A750A"/>
    <w:rsid w:val="003A767A"/>
    <w:rsid w:val="003A7723"/>
    <w:rsid w:val="003A7733"/>
    <w:rsid w:val="003A7830"/>
    <w:rsid w:val="003A792C"/>
    <w:rsid w:val="003A7958"/>
    <w:rsid w:val="003A799B"/>
    <w:rsid w:val="003A7A87"/>
    <w:rsid w:val="003A7B71"/>
    <w:rsid w:val="003A7B75"/>
    <w:rsid w:val="003A7C0B"/>
    <w:rsid w:val="003A7C3C"/>
    <w:rsid w:val="003A7C63"/>
    <w:rsid w:val="003A7CB1"/>
    <w:rsid w:val="003A7CDD"/>
    <w:rsid w:val="003A7D9C"/>
    <w:rsid w:val="003A7DCC"/>
    <w:rsid w:val="003A7DEF"/>
    <w:rsid w:val="003A7DF8"/>
    <w:rsid w:val="003A7F39"/>
    <w:rsid w:val="003A7F80"/>
    <w:rsid w:val="003A7FC7"/>
    <w:rsid w:val="003B0006"/>
    <w:rsid w:val="003B004B"/>
    <w:rsid w:val="003B005C"/>
    <w:rsid w:val="003B008F"/>
    <w:rsid w:val="003B00E5"/>
    <w:rsid w:val="003B00EB"/>
    <w:rsid w:val="003B02E7"/>
    <w:rsid w:val="003B02F1"/>
    <w:rsid w:val="003B0319"/>
    <w:rsid w:val="003B0385"/>
    <w:rsid w:val="003B03B3"/>
    <w:rsid w:val="003B0494"/>
    <w:rsid w:val="003B0558"/>
    <w:rsid w:val="003B0612"/>
    <w:rsid w:val="003B0746"/>
    <w:rsid w:val="003B0804"/>
    <w:rsid w:val="003B0837"/>
    <w:rsid w:val="003B092F"/>
    <w:rsid w:val="003B09C9"/>
    <w:rsid w:val="003B09D8"/>
    <w:rsid w:val="003B0AAC"/>
    <w:rsid w:val="003B0B89"/>
    <w:rsid w:val="003B0C54"/>
    <w:rsid w:val="003B0E51"/>
    <w:rsid w:val="003B0E7C"/>
    <w:rsid w:val="003B0EA4"/>
    <w:rsid w:val="003B1052"/>
    <w:rsid w:val="003B10B3"/>
    <w:rsid w:val="003B114C"/>
    <w:rsid w:val="003B1173"/>
    <w:rsid w:val="003B126C"/>
    <w:rsid w:val="003B12A8"/>
    <w:rsid w:val="003B12D8"/>
    <w:rsid w:val="003B132A"/>
    <w:rsid w:val="003B1485"/>
    <w:rsid w:val="003B14BB"/>
    <w:rsid w:val="003B178A"/>
    <w:rsid w:val="003B179C"/>
    <w:rsid w:val="003B188F"/>
    <w:rsid w:val="003B1961"/>
    <w:rsid w:val="003B1962"/>
    <w:rsid w:val="003B196F"/>
    <w:rsid w:val="003B1AB4"/>
    <w:rsid w:val="003B1BC6"/>
    <w:rsid w:val="003B1C7E"/>
    <w:rsid w:val="003B1C8D"/>
    <w:rsid w:val="003B1D32"/>
    <w:rsid w:val="003B1D34"/>
    <w:rsid w:val="003B1DEA"/>
    <w:rsid w:val="003B1E9F"/>
    <w:rsid w:val="003B1EC7"/>
    <w:rsid w:val="003B1F6D"/>
    <w:rsid w:val="003B2009"/>
    <w:rsid w:val="003B2078"/>
    <w:rsid w:val="003B208B"/>
    <w:rsid w:val="003B20D2"/>
    <w:rsid w:val="003B213B"/>
    <w:rsid w:val="003B214F"/>
    <w:rsid w:val="003B2227"/>
    <w:rsid w:val="003B22EA"/>
    <w:rsid w:val="003B23D6"/>
    <w:rsid w:val="003B2450"/>
    <w:rsid w:val="003B246B"/>
    <w:rsid w:val="003B24C2"/>
    <w:rsid w:val="003B258A"/>
    <w:rsid w:val="003B25C6"/>
    <w:rsid w:val="003B25F5"/>
    <w:rsid w:val="003B2671"/>
    <w:rsid w:val="003B26A9"/>
    <w:rsid w:val="003B2703"/>
    <w:rsid w:val="003B276F"/>
    <w:rsid w:val="003B27DC"/>
    <w:rsid w:val="003B28F2"/>
    <w:rsid w:val="003B2972"/>
    <w:rsid w:val="003B2976"/>
    <w:rsid w:val="003B2986"/>
    <w:rsid w:val="003B2991"/>
    <w:rsid w:val="003B2A77"/>
    <w:rsid w:val="003B2A8F"/>
    <w:rsid w:val="003B2A9D"/>
    <w:rsid w:val="003B2AB6"/>
    <w:rsid w:val="003B2B0B"/>
    <w:rsid w:val="003B2BC2"/>
    <w:rsid w:val="003B2D6D"/>
    <w:rsid w:val="003B2DAC"/>
    <w:rsid w:val="003B2E07"/>
    <w:rsid w:val="003B310F"/>
    <w:rsid w:val="003B3112"/>
    <w:rsid w:val="003B319A"/>
    <w:rsid w:val="003B320C"/>
    <w:rsid w:val="003B327F"/>
    <w:rsid w:val="003B330A"/>
    <w:rsid w:val="003B3350"/>
    <w:rsid w:val="003B3366"/>
    <w:rsid w:val="003B3427"/>
    <w:rsid w:val="003B347F"/>
    <w:rsid w:val="003B348F"/>
    <w:rsid w:val="003B355D"/>
    <w:rsid w:val="003B35C1"/>
    <w:rsid w:val="003B3612"/>
    <w:rsid w:val="003B36A8"/>
    <w:rsid w:val="003B3718"/>
    <w:rsid w:val="003B3808"/>
    <w:rsid w:val="003B38EB"/>
    <w:rsid w:val="003B3940"/>
    <w:rsid w:val="003B398F"/>
    <w:rsid w:val="003B3A31"/>
    <w:rsid w:val="003B3B59"/>
    <w:rsid w:val="003B3DAA"/>
    <w:rsid w:val="003B3DD5"/>
    <w:rsid w:val="003B3F7D"/>
    <w:rsid w:val="003B3FB5"/>
    <w:rsid w:val="003B3FCA"/>
    <w:rsid w:val="003B3FD1"/>
    <w:rsid w:val="003B4100"/>
    <w:rsid w:val="003B4247"/>
    <w:rsid w:val="003B42A6"/>
    <w:rsid w:val="003B42B9"/>
    <w:rsid w:val="003B4315"/>
    <w:rsid w:val="003B431B"/>
    <w:rsid w:val="003B4377"/>
    <w:rsid w:val="003B44FD"/>
    <w:rsid w:val="003B4540"/>
    <w:rsid w:val="003B4915"/>
    <w:rsid w:val="003B4A18"/>
    <w:rsid w:val="003B4A1B"/>
    <w:rsid w:val="003B4A1C"/>
    <w:rsid w:val="003B4B8C"/>
    <w:rsid w:val="003B4BE4"/>
    <w:rsid w:val="003B4C4A"/>
    <w:rsid w:val="003B4D43"/>
    <w:rsid w:val="003B4D84"/>
    <w:rsid w:val="003B4DA1"/>
    <w:rsid w:val="003B4E27"/>
    <w:rsid w:val="003B4E73"/>
    <w:rsid w:val="003B4E96"/>
    <w:rsid w:val="003B4EB5"/>
    <w:rsid w:val="003B4FD3"/>
    <w:rsid w:val="003B5093"/>
    <w:rsid w:val="003B50C5"/>
    <w:rsid w:val="003B50F4"/>
    <w:rsid w:val="003B516E"/>
    <w:rsid w:val="003B527D"/>
    <w:rsid w:val="003B5349"/>
    <w:rsid w:val="003B53D5"/>
    <w:rsid w:val="003B54AB"/>
    <w:rsid w:val="003B5513"/>
    <w:rsid w:val="003B5515"/>
    <w:rsid w:val="003B559A"/>
    <w:rsid w:val="003B5652"/>
    <w:rsid w:val="003B5726"/>
    <w:rsid w:val="003B5767"/>
    <w:rsid w:val="003B5855"/>
    <w:rsid w:val="003B585E"/>
    <w:rsid w:val="003B595D"/>
    <w:rsid w:val="003B5973"/>
    <w:rsid w:val="003B5A8E"/>
    <w:rsid w:val="003B5AD1"/>
    <w:rsid w:val="003B5B90"/>
    <w:rsid w:val="003B5BB4"/>
    <w:rsid w:val="003B5CDD"/>
    <w:rsid w:val="003B5D9D"/>
    <w:rsid w:val="003B5DBD"/>
    <w:rsid w:val="003B5DF3"/>
    <w:rsid w:val="003B5E80"/>
    <w:rsid w:val="003B5EC2"/>
    <w:rsid w:val="003B5F17"/>
    <w:rsid w:val="003B5F99"/>
    <w:rsid w:val="003B6283"/>
    <w:rsid w:val="003B62D0"/>
    <w:rsid w:val="003B64B2"/>
    <w:rsid w:val="003B658A"/>
    <w:rsid w:val="003B65EE"/>
    <w:rsid w:val="003B65F1"/>
    <w:rsid w:val="003B6665"/>
    <w:rsid w:val="003B6769"/>
    <w:rsid w:val="003B67E4"/>
    <w:rsid w:val="003B688B"/>
    <w:rsid w:val="003B68C7"/>
    <w:rsid w:val="003B69A6"/>
    <w:rsid w:val="003B6AED"/>
    <w:rsid w:val="003B6C76"/>
    <w:rsid w:val="003B6C80"/>
    <w:rsid w:val="003B6CFF"/>
    <w:rsid w:val="003B6D2A"/>
    <w:rsid w:val="003B6D35"/>
    <w:rsid w:val="003B6D73"/>
    <w:rsid w:val="003B6E28"/>
    <w:rsid w:val="003B6F28"/>
    <w:rsid w:val="003B6FF3"/>
    <w:rsid w:val="003B6FF7"/>
    <w:rsid w:val="003B702E"/>
    <w:rsid w:val="003B708A"/>
    <w:rsid w:val="003B7181"/>
    <w:rsid w:val="003B7185"/>
    <w:rsid w:val="003B7250"/>
    <w:rsid w:val="003B733E"/>
    <w:rsid w:val="003B742D"/>
    <w:rsid w:val="003B74CD"/>
    <w:rsid w:val="003B750F"/>
    <w:rsid w:val="003B7642"/>
    <w:rsid w:val="003B7689"/>
    <w:rsid w:val="003B7825"/>
    <w:rsid w:val="003B7865"/>
    <w:rsid w:val="003B789B"/>
    <w:rsid w:val="003B79E6"/>
    <w:rsid w:val="003B7AE3"/>
    <w:rsid w:val="003B7D1E"/>
    <w:rsid w:val="003B7D63"/>
    <w:rsid w:val="003B7D94"/>
    <w:rsid w:val="003B7E08"/>
    <w:rsid w:val="003B7EEE"/>
    <w:rsid w:val="003B7EF2"/>
    <w:rsid w:val="003B7F25"/>
    <w:rsid w:val="003B7F41"/>
    <w:rsid w:val="003B7F6D"/>
    <w:rsid w:val="003B7FBA"/>
    <w:rsid w:val="003C00C2"/>
    <w:rsid w:val="003C0166"/>
    <w:rsid w:val="003C02A0"/>
    <w:rsid w:val="003C03D9"/>
    <w:rsid w:val="003C03ED"/>
    <w:rsid w:val="003C0677"/>
    <w:rsid w:val="003C0684"/>
    <w:rsid w:val="003C06E6"/>
    <w:rsid w:val="003C0778"/>
    <w:rsid w:val="003C07B5"/>
    <w:rsid w:val="003C0AED"/>
    <w:rsid w:val="003C0B98"/>
    <w:rsid w:val="003C0EA5"/>
    <w:rsid w:val="003C0EC5"/>
    <w:rsid w:val="003C0F10"/>
    <w:rsid w:val="003C0F71"/>
    <w:rsid w:val="003C0F90"/>
    <w:rsid w:val="003C1037"/>
    <w:rsid w:val="003C1044"/>
    <w:rsid w:val="003C106B"/>
    <w:rsid w:val="003C117F"/>
    <w:rsid w:val="003C1295"/>
    <w:rsid w:val="003C12AD"/>
    <w:rsid w:val="003C12F8"/>
    <w:rsid w:val="003C13FB"/>
    <w:rsid w:val="003C1447"/>
    <w:rsid w:val="003C149E"/>
    <w:rsid w:val="003C1540"/>
    <w:rsid w:val="003C15E7"/>
    <w:rsid w:val="003C183E"/>
    <w:rsid w:val="003C191A"/>
    <w:rsid w:val="003C1933"/>
    <w:rsid w:val="003C1A96"/>
    <w:rsid w:val="003C1B20"/>
    <w:rsid w:val="003C1BA7"/>
    <w:rsid w:val="003C1C24"/>
    <w:rsid w:val="003C1C4C"/>
    <w:rsid w:val="003C1E1B"/>
    <w:rsid w:val="003C1E74"/>
    <w:rsid w:val="003C1ED2"/>
    <w:rsid w:val="003C1EF5"/>
    <w:rsid w:val="003C1FD9"/>
    <w:rsid w:val="003C1FEE"/>
    <w:rsid w:val="003C2134"/>
    <w:rsid w:val="003C233A"/>
    <w:rsid w:val="003C2361"/>
    <w:rsid w:val="003C2409"/>
    <w:rsid w:val="003C246B"/>
    <w:rsid w:val="003C252F"/>
    <w:rsid w:val="003C260E"/>
    <w:rsid w:val="003C2663"/>
    <w:rsid w:val="003C2699"/>
    <w:rsid w:val="003C26CD"/>
    <w:rsid w:val="003C26F4"/>
    <w:rsid w:val="003C272E"/>
    <w:rsid w:val="003C276F"/>
    <w:rsid w:val="003C2821"/>
    <w:rsid w:val="003C28B4"/>
    <w:rsid w:val="003C2952"/>
    <w:rsid w:val="003C29AD"/>
    <w:rsid w:val="003C29CF"/>
    <w:rsid w:val="003C2A25"/>
    <w:rsid w:val="003C2D30"/>
    <w:rsid w:val="003C2DF6"/>
    <w:rsid w:val="003C2F16"/>
    <w:rsid w:val="003C2FE9"/>
    <w:rsid w:val="003C344B"/>
    <w:rsid w:val="003C3605"/>
    <w:rsid w:val="003C368E"/>
    <w:rsid w:val="003C36D6"/>
    <w:rsid w:val="003C378D"/>
    <w:rsid w:val="003C3836"/>
    <w:rsid w:val="003C383D"/>
    <w:rsid w:val="003C3891"/>
    <w:rsid w:val="003C393F"/>
    <w:rsid w:val="003C398E"/>
    <w:rsid w:val="003C3A49"/>
    <w:rsid w:val="003C3B01"/>
    <w:rsid w:val="003C3C15"/>
    <w:rsid w:val="003C3C7A"/>
    <w:rsid w:val="003C3D67"/>
    <w:rsid w:val="003C3E49"/>
    <w:rsid w:val="003C3E5E"/>
    <w:rsid w:val="003C3EA3"/>
    <w:rsid w:val="003C3ED0"/>
    <w:rsid w:val="003C3F9F"/>
    <w:rsid w:val="003C3FA3"/>
    <w:rsid w:val="003C3FCC"/>
    <w:rsid w:val="003C3FDA"/>
    <w:rsid w:val="003C404F"/>
    <w:rsid w:val="003C4138"/>
    <w:rsid w:val="003C4149"/>
    <w:rsid w:val="003C4208"/>
    <w:rsid w:val="003C4232"/>
    <w:rsid w:val="003C429B"/>
    <w:rsid w:val="003C42D9"/>
    <w:rsid w:val="003C4351"/>
    <w:rsid w:val="003C44D8"/>
    <w:rsid w:val="003C4541"/>
    <w:rsid w:val="003C46BA"/>
    <w:rsid w:val="003C46FF"/>
    <w:rsid w:val="003C48B3"/>
    <w:rsid w:val="003C4903"/>
    <w:rsid w:val="003C499A"/>
    <w:rsid w:val="003C4A10"/>
    <w:rsid w:val="003C4A57"/>
    <w:rsid w:val="003C4BBF"/>
    <w:rsid w:val="003C4C38"/>
    <w:rsid w:val="003C4D49"/>
    <w:rsid w:val="003C4DC5"/>
    <w:rsid w:val="003C4E88"/>
    <w:rsid w:val="003C5161"/>
    <w:rsid w:val="003C5196"/>
    <w:rsid w:val="003C51A6"/>
    <w:rsid w:val="003C524F"/>
    <w:rsid w:val="003C52EF"/>
    <w:rsid w:val="003C5391"/>
    <w:rsid w:val="003C5463"/>
    <w:rsid w:val="003C54C6"/>
    <w:rsid w:val="003C5517"/>
    <w:rsid w:val="003C552C"/>
    <w:rsid w:val="003C570F"/>
    <w:rsid w:val="003C5720"/>
    <w:rsid w:val="003C59AD"/>
    <w:rsid w:val="003C59E4"/>
    <w:rsid w:val="003C5A6D"/>
    <w:rsid w:val="003C5B07"/>
    <w:rsid w:val="003C5D4B"/>
    <w:rsid w:val="003C5D5C"/>
    <w:rsid w:val="003C5DB5"/>
    <w:rsid w:val="003C5DC6"/>
    <w:rsid w:val="003C5DCE"/>
    <w:rsid w:val="003C5DF6"/>
    <w:rsid w:val="003C5EC0"/>
    <w:rsid w:val="003C5F68"/>
    <w:rsid w:val="003C6038"/>
    <w:rsid w:val="003C6146"/>
    <w:rsid w:val="003C6164"/>
    <w:rsid w:val="003C619A"/>
    <w:rsid w:val="003C61B0"/>
    <w:rsid w:val="003C6203"/>
    <w:rsid w:val="003C6260"/>
    <w:rsid w:val="003C62F4"/>
    <w:rsid w:val="003C6311"/>
    <w:rsid w:val="003C63A6"/>
    <w:rsid w:val="003C6505"/>
    <w:rsid w:val="003C65B8"/>
    <w:rsid w:val="003C65BC"/>
    <w:rsid w:val="003C660C"/>
    <w:rsid w:val="003C6799"/>
    <w:rsid w:val="003C694D"/>
    <w:rsid w:val="003C6B0E"/>
    <w:rsid w:val="003C6B2A"/>
    <w:rsid w:val="003C6B4D"/>
    <w:rsid w:val="003C6B6F"/>
    <w:rsid w:val="003C6B99"/>
    <w:rsid w:val="003C6CA7"/>
    <w:rsid w:val="003C6D7B"/>
    <w:rsid w:val="003C6D9D"/>
    <w:rsid w:val="003C6D9E"/>
    <w:rsid w:val="003C6F2E"/>
    <w:rsid w:val="003C6FF8"/>
    <w:rsid w:val="003C701E"/>
    <w:rsid w:val="003C7192"/>
    <w:rsid w:val="003C724B"/>
    <w:rsid w:val="003C72EA"/>
    <w:rsid w:val="003C7423"/>
    <w:rsid w:val="003C7434"/>
    <w:rsid w:val="003C74A5"/>
    <w:rsid w:val="003C74D3"/>
    <w:rsid w:val="003C75A1"/>
    <w:rsid w:val="003C75FE"/>
    <w:rsid w:val="003C77EB"/>
    <w:rsid w:val="003C7857"/>
    <w:rsid w:val="003C7899"/>
    <w:rsid w:val="003C7929"/>
    <w:rsid w:val="003C79C3"/>
    <w:rsid w:val="003C7A20"/>
    <w:rsid w:val="003C7AEB"/>
    <w:rsid w:val="003C7B18"/>
    <w:rsid w:val="003C7B69"/>
    <w:rsid w:val="003C7BDC"/>
    <w:rsid w:val="003C7BEF"/>
    <w:rsid w:val="003C7C2A"/>
    <w:rsid w:val="003C7D4F"/>
    <w:rsid w:val="003C7DC8"/>
    <w:rsid w:val="003C7E37"/>
    <w:rsid w:val="003C7E47"/>
    <w:rsid w:val="003D0074"/>
    <w:rsid w:val="003D00BA"/>
    <w:rsid w:val="003D00D3"/>
    <w:rsid w:val="003D0112"/>
    <w:rsid w:val="003D0135"/>
    <w:rsid w:val="003D022C"/>
    <w:rsid w:val="003D02A1"/>
    <w:rsid w:val="003D02C6"/>
    <w:rsid w:val="003D033D"/>
    <w:rsid w:val="003D0412"/>
    <w:rsid w:val="003D047E"/>
    <w:rsid w:val="003D0537"/>
    <w:rsid w:val="003D0689"/>
    <w:rsid w:val="003D0700"/>
    <w:rsid w:val="003D07EE"/>
    <w:rsid w:val="003D0862"/>
    <w:rsid w:val="003D08D8"/>
    <w:rsid w:val="003D0912"/>
    <w:rsid w:val="003D091F"/>
    <w:rsid w:val="003D0936"/>
    <w:rsid w:val="003D0A66"/>
    <w:rsid w:val="003D0B11"/>
    <w:rsid w:val="003D0CD3"/>
    <w:rsid w:val="003D0D50"/>
    <w:rsid w:val="003D0E21"/>
    <w:rsid w:val="003D0E40"/>
    <w:rsid w:val="003D0ECA"/>
    <w:rsid w:val="003D100E"/>
    <w:rsid w:val="003D116A"/>
    <w:rsid w:val="003D1209"/>
    <w:rsid w:val="003D1246"/>
    <w:rsid w:val="003D131A"/>
    <w:rsid w:val="003D139C"/>
    <w:rsid w:val="003D1493"/>
    <w:rsid w:val="003D14D0"/>
    <w:rsid w:val="003D15D3"/>
    <w:rsid w:val="003D16D5"/>
    <w:rsid w:val="003D186B"/>
    <w:rsid w:val="003D19AD"/>
    <w:rsid w:val="003D1A41"/>
    <w:rsid w:val="003D1A4C"/>
    <w:rsid w:val="003D1B97"/>
    <w:rsid w:val="003D1BF0"/>
    <w:rsid w:val="003D1D13"/>
    <w:rsid w:val="003D1DB3"/>
    <w:rsid w:val="003D1DFE"/>
    <w:rsid w:val="003D1E25"/>
    <w:rsid w:val="003D1E3F"/>
    <w:rsid w:val="003D1F1C"/>
    <w:rsid w:val="003D21EA"/>
    <w:rsid w:val="003D2222"/>
    <w:rsid w:val="003D2230"/>
    <w:rsid w:val="003D22B7"/>
    <w:rsid w:val="003D2422"/>
    <w:rsid w:val="003D26F0"/>
    <w:rsid w:val="003D26FC"/>
    <w:rsid w:val="003D27FA"/>
    <w:rsid w:val="003D281D"/>
    <w:rsid w:val="003D2862"/>
    <w:rsid w:val="003D2874"/>
    <w:rsid w:val="003D2877"/>
    <w:rsid w:val="003D28A3"/>
    <w:rsid w:val="003D28F4"/>
    <w:rsid w:val="003D2907"/>
    <w:rsid w:val="003D2933"/>
    <w:rsid w:val="003D2ABF"/>
    <w:rsid w:val="003D2B3D"/>
    <w:rsid w:val="003D2C44"/>
    <w:rsid w:val="003D2D0E"/>
    <w:rsid w:val="003D2D79"/>
    <w:rsid w:val="003D2DC3"/>
    <w:rsid w:val="003D2E7E"/>
    <w:rsid w:val="003D2E9F"/>
    <w:rsid w:val="003D2EBE"/>
    <w:rsid w:val="003D2EDC"/>
    <w:rsid w:val="003D2EF5"/>
    <w:rsid w:val="003D2FE2"/>
    <w:rsid w:val="003D3070"/>
    <w:rsid w:val="003D30C9"/>
    <w:rsid w:val="003D3115"/>
    <w:rsid w:val="003D311A"/>
    <w:rsid w:val="003D31DC"/>
    <w:rsid w:val="003D33A2"/>
    <w:rsid w:val="003D33EC"/>
    <w:rsid w:val="003D3485"/>
    <w:rsid w:val="003D34F5"/>
    <w:rsid w:val="003D3520"/>
    <w:rsid w:val="003D3648"/>
    <w:rsid w:val="003D375A"/>
    <w:rsid w:val="003D3995"/>
    <w:rsid w:val="003D3AF8"/>
    <w:rsid w:val="003D3C48"/>
    <w:rsid w:val="003D3E92"/>
    <w:rsid w:val="003D3F42"/>
    <w:rsid w:val="003D3FB7"/>
    <w:rsid w:val="003D4051"/>
    <w:rsid w:val="003D409B"/>
    <w:rsid w:val="003D40A0"/>
    <w:rsid w:val="003D412D"/>
    <w:rsid w:val="003D431A"/>
    <w:rsid w:val="003D4339"/>
    <w:rsid w:val="003D4375"/>
    <w:rsid w:val="003D43C8"/>
    <w:rsid w:val="003D43FE"/>
    <w:rsid w:val="003D4452"/>
    <w:rsid w:val="003D448E"/>
    <w:rsid w:val="003D4545"/>
    <w:rsid w:val="003D460D"/>
    <w:rsid w:val="003D46F3"/>
    <w:rsid w:val="003D4729"/>
    <w:rsid w:val="003D47B3"/>
    <w:rsid w:val="003D48A3"/>
    <w:rsid w:val="003D48BF"/>
    <w:rsid w:val="003D4918"/>
    <w:rsid w:val="003D49CD"/>
    <w:rsid w:val="003D4A83"/>
    <w:rsid w:val="003D4A89"/>
    <w:rsid w:val="003D4BAA"/>
    <w:rsid w:val="003D4BFA"/>
    <w:rsid w:val="003D4C4C"/>
    <w:rsid w:val="003D4C6E"/>
    <w:rsid w:val="003D4D71"/>
    <w:rsid w:val="003D4E14"/>
    <w:rsid w:val="003D4E4B"/>
    <w:rsid w:val="003D5045"/>
    <w:rsid w:val="003D509A"/>
    <w:rsid w:val="003D50F0"/>
    <w:rsid w:val="003D521B"/>
    <w:rsid w:val="003D5234"/>
    <w:rsid w:val="003D525C"/>
    <w:rsid w:val="003D5336"/>
    <w:rsid w:val="003D5379"/>
    <w:rsid w:val="003D5409"/>
    <w:rsid w:val="003D541B"/>
    <w:rsid w:val="003D54D6"/>
    <w:rsid w:val="003D554E"/>
    <w:rsid w:val="003D55ED"/>
    <w:rsid w:val="003D5644"/>
    <w:rsid w:val="003D566C"/>
    <w:rsid w:val="003D5722"/>
    <w:rsid w:val="003D579A"/>
    <w:rsid w:val="003D582D"/>
    <w:rsid w:val="003D58DF"/>
    <w:rsid w:val="003D5A37"/>
    <w:rsid w:val="003D5B1D"/>
    <w:rsid w:val="003D5B37"/>
    <w:rsid w:val="003D5B55"/>
    <w:rsid w:val="003D5CDA"/>
    <w:rsid w:val="003D5E19"/>
    <w:rsid w:val="003D5EAE"/>
    <w:rsid w:val="003D5F31"/>
    <w:rsid w:val="003D5F3F"/>
    <w:rsid w:val="003D5F70"/>
    <w:rsid w:val="003D5F84"/>
    <w:rsid w:val="003D5F90"/>
    <w:rsid w:val="003D5F9C"/>
    <w:rsid w:val="003D5FF4"/>
    <w:rsid w:val="003D60D3"/>
    <w:rsid w:val="003D6185"/>
    <w:rsid w:val="003D6229"/>
    <w:rsid w:val="003D6237"/>
    <w:rsid w:val="003D6406"/>
    <w:rsid w:val="003D6470"/>
    <w:rsid w:val="003D655B"/>
    <w:rsid w:val="003D6571"/>
    <w:rsid w:val="003D676B"/>
    <w:rsid w:val="003D6799"/>
    <w:rsid w:val="003D67D6"/>
    <w:rsid w:val="003D67E5"/>
    <w:rsid w:val="003D6824"/>
    <w:rsid w:val="003D6857"/>
    <w:rsid w:val="003D687B"/>
    <w:rsid w:val="003D69DE"/>
    <w:rsid w:val="003D69E7"/>
    <w:rsid w:val="003D6A12"/>
    <w:rsid w:val="003D6AF2"/>
    <w:rsid w:val="003D6CB4"/>
    <w:rsid w:val="003D6E26"/>
    <w:rsid w:val="003D6EF1"/>
    <w:rsid w:val="003D703C"/>
    <w:rsid w:val="003D711F"/>
    <w:rsid w:val="003D7178"/>
    <w:rsid w:val="003D7283"/>
    <w:rsid w:val="003D732B"/>
    <w:rsid w:val="003D7337"/>
    <w:rsid w:val="003D7421"/>
    <w:rsid w:val="003D744D"/>
    <w:rsid w:val="003D7463"/>
    <w:rsid w:val="003D75E4"/>
    <w:rsid w:val="003D76DA"/>
    <w:rsid w:val="003D7753"/>
    <w:rsid w:val="003D7832"/>
    <w:rsid w:val="003D7964"/>
    <w:rsid w:val="003D7C98"/>
    <w:rsid w:val="003D7CBE"/>
    <w:rsid w:val="003D7CE8"/>
    <w:rsid w:val="003D7EA4"/>
    <w:rsid w:val="003D7F46"/>
    <w:rsid w:val="003D7FB7"/>
    <w:rsid w:val="003D7FBD"/>
    <w:rsid w:val="003E00B7"/>
    <w:rsid w:val="003E010B"/>
    <w:rsid w:val="003E0265"/>
    <w:rsid w:val="003E02FC"/>
    <w:rsid w:val="003E0345"/>
    <w:rsid w:val="003E036F"/>
    <w:rsid w:val="003E05CB"/>
    <w:rsid w:val="003E0699"/>
    <w:rsid w:val="003E06BF"/>
    <w:rsid w:val="003E06C2"/>
    <w:rsid w:val="003E06F7"/>
    <w:rsid w:val="003E0739"/>
    <w:rsid w:val="003E0D10"/>
    <w:rsid w:val="003E0DAE"/>
    <w:rsid w:val="003E0DB7"/>
    <w:rsid w:val="003E0EDE"/>
    <w:rsid w:val="003E10FC"/>
    <w:rsid w:val="003E1108"/>
    <w:rsid w:val="003E11E0"/>
    <w:rsid w:val="003E13CE"/>
    <w:rsid w:val="003E14ED"/>
    <w:rsid w:val="003E1620"/>
    <w:rsid w:val="003E16F0"/>
    <w:rsid w:val="003E171E"/>
    <w:rsid w:val="003E176B"/>
    <w:rsid w:val="003E19D7"/>
    <w:rsid w:val="003E19E5"/>
    <w:rsid w:val="003E1A66"/>
    <w:rsid w:val="003E1B0C"/>
    <w:rsid w:val="003E1B33"/>
    <w:rsid w:val="003E1B3E"/>
    <w:rsid w:val="003E1CD1"/>
    <w:rsid w:val="003E1D38"/>
    <w:rsid w:val="003E1E98"/>
    <w:rsid w:val="003E1F3C"/>
    <w:rsid w:val="003E1F70"/>
    <w:rsid w:val="003E1FE1"/>
    <w:rsid w:val="003E2015"/>
    <w:rsid w:val="003E213B"/>
    <w:rsid w:val="003E21A6"/>
    <w:rsid w:val="003E2420"/>
    <w:rsid w:val="003E2500"/>
    <w:rsid w:val="003E255D"/>
    <w:rsid w:val="003E259F"/>
    <w:rsid w:val="003E25B4"/>
    <w:rsid w:val="003E25E6"/>
    <w:rsid w:val="003E2602"/>
    <w:rsid w:val="003E26D9"/>
    <w:rsid w:val="003E273F"/>
    <w:rsid w:val="003E2769"/>
    <w:rsid w:val="003E286B"/>
    <w:rsid w:val="003E2ACC"/>
    <w:rsid w:val="003E2AF1"/>
    <w:rsid w:val="003E2B29"/>
    <w:rsid w:val="003E2BC6"/>
    <w:rsid w:val="003E2BE1"/>
    <w:rsid w:val="003E2C38"/>
    <w:rsid w:val="003E2C71"/>
    <w:rsid w:val="003E2CBE"/>
    <w:rsid w:val="003E2D01"/>
    <w:rsid w:val="003E2DC8"/>
    <w:rsid w:val="003E2ED5"/>
    <w:rsid w:val="003E2F22"/>
    <w:rsid w:val="003E2F6D"/>
    <w:rsid w:val="003E2F8B"/>
    <w:rsid w:val="003E2FCD"/>
    <w:rsid w:val="003E2FDF"/>
    <w:rsid w:val="003E2FEE"/>
    <w:rsid w:val="003E3045"/>
    <w:rsid w:val="003E311B"/>
    <w:rsid w:val="003E31C7"/>
    <w:rsid w:val="003E32B1"/>
    <w:rsid w:val="003E336A"/>
    <w:rsid w:val="003E34C9"/>
    <w:rsid w:val="003E34DD"/>
    <w:rsid w:val="003E351E"/>
    <w:rsid w:val="003E3623"/>
    <w:rsid w:val="003E3634"/>
    <w:rsid w:val="003E3834"/>
    <w:rsid w:val="003E385A"/>
    <w:rsid w:val="003E395E"/>
    <w:rsid w:val="003E3A0E"/>
    <w:rsid w:val="003E3A86"/>
    <w:rsid w:val="003E3AE2"/>
    <w:rsid w:val="003E3B3B"/>
    <w:rsid w:val="003E3B3D"/>
    <w:rsid w:val="003E3B7F"/>
    <w:rsid w:val="003E3C58"/>
    <w:rsid w:val="003E3C59"/>
    <w:rsid w:val="003E3CD1"/>
    <w:rsid w:val="003E3DAD"/>
    <w:rsid w:val="003E3DFD"/>
    <w:rsid w:val="003E3E82"/>
    <w:rsid w:val="003E3F7E"/>
    <w:rsid w:val="003E3FB8"/>
    <w:rsid w:val="003E3FDF"/>
    <w:rsid w:val="003E4107"/>
    <w:rsid w:val="003E4441"/>
    <w:rsid w:val="003E4618"/>
    <w:rsid w:val="003E46B4"/>
    <w:rsid w:val="003E4720"/>
    <w:rsid w:val="003E480D"/>
    <w:rsid w:val="003E48E9"/>
    <w:rsid w:val="003E490F"/>
    <w:rsid w:val="003E4988"/>
    <w:rsid w:val="003E4998"/>
    <w:rsid w:val="003E49C2"/>
    <w:rsid w:val="003E4A7F"/>
    <w:rsid w:val="003E4C0F"/>
    <w:rsid w:val="003E4C2B"/>
    <w:rsid w:val="003E4E29"/>
    <w:rsid w:val="003E506A"/>
    <w:rsid w:val="003E512E"/>
    <w:rsid w:val="003E5283"/>
    <w:rsid w:val="003E52E6"/>
    <w:rsid w:val="003E53DC"/>
    <w:rsid w:val="003E5453"/>
    <w:rsid w:val="003E54F3"/>
    <w:rsid w:val="003E55B9"/>
    <w:rsid w:val="003E565A"/>
    <w:rsid w:val="003E5660"/>
    <w:rsid w:val="003E56F4"/>
    <w:rsid w:val="003E5998"/>
    <w:rsid w:val="003E5A49"/>
    <w:rsid w:val="003E5B17"/>
    <w:rsid w:val="003E5BAF"/>
    <w:rsid w:val="003E5BD3"/>
    <w:rsid w:val="003E5C52"/>
    <w:rsid w:val="003E5C61"/>
    <w:rsid w:val="003E5D89"/>
    <w:rsid w:val="003E5EAE"/>
    <w:rsid w:val="003E5ED2"/>
    <w:rsid w:val="003E5EEF"/>
    <w:rsid w:val="003E605E"/>
    <w:rsid w:val="003E6117"/>
    <w:rsid w:val="003E6281"/>
    <w:rsid w:val="003E62EE"/>
    <w:rsid w:val="003E6422"/>
    <w:rsid w:val="003E6450"/>
    <w:rsid w:val="003E64A6"/>
    <w:rsid w:val="003E65AF"/>
    <w:rsid w:val="003E65D1"/>
    <w:rsid w:val="003E6615"/>
    <w:rsid w:val="003E679C"/>
    <w:rsid w:val="003E67D2"/>
    <w:rsid w:val="003E67D5"/>
    <w:rsid w:val="003E6852"/>
    <w:rsid w:val="003E68CA"/>
    <w:rsid w:val="003E690E"/>
    <w:rsid w:val="003E695E"/>
    <w:rsid w:val="003E69D2"/>
    <w:rsid w:val="003E69D9"/>
    <w:rsid w:val="003E69F9"/>
    <w:rsid w:val="003E6A4A"/>
    <w:rsid w:val="003E6B51"/>
    <w:rsid w:val="003E6C0D"/>
    <w:rsid w:val="003E6C96"/>
    <w:rsid w:val="003E6CC2"/>
    <w:rsid w:val="003E6D65"/>
    <w:rsid w:val="003E6DE2"/>
    <w:rsid w:val="003E6FDA"/>
    <w:rsid w:val="003E6FEC"/>
    <w:rsid w:val="003E7017"/>
    <w:rsid w:val="003E7057"/>
    <w:rsid w:val="003E708B"/>
    <w:rsid w:val="003E70C1"/>
    <w:rsid w:val="003E717C"/>
    <w:rsid w:val="003E7380"/>
    <w:rsid w:val="003E73B4"/>
    <w:rsid w:val="003E7439"/>
    <w:rsid w:val="003E74A8"/>
    <w:rsid w:val="003E74AF"/>
    <w:rsid w:val="003E7677"/>
    <w:rsid w:val="003E76A7"/>
    <w:rsid w:val="003E76F4"/>
    <w:rsid w:val="003E778A"/>
    <w:rsid w:val="003E7850"/>
    <w:rsid w:val="003E78A9"/>
    <w:rsid w:val="003E7B36"/>
    <w:rsid w:val="003E7BC9"/>
    <w:rsid w:val="003E7C22"/>
    <w:rsid w:val="003E7C83"/>
    <w:rsid w:val="003E7CF0"/>
    <w:rsid w:val="003E7D22"/>
    <w:rsid w:val="003E7DA2"/>
    <w:rsid w:val="003E7EC9"/>
    <w:rsid w:val="003E7EDD"/>
    <w:rsid w:val="003E7F1D"/>
    <w:rsid w:val="003E7FF0"/>
    <w:rsid w:val="003F008F"/>
    <w:rsid w:val="003F009A"/>
    <w:rsid w:val="003F0280"/>
    <w:rsid w:val="003F0290"/>
    <w:rsid w:val="003F02D2"/>
    <w:rsid w:val="003F051A"/>
    <w:rsid w:val="003F05A8"/>
    <w:rsid w:val="003F0695"/>
    <w:rsid w:val="003F08BF"/>
    <w:rsid w:val="003F08F2"/>
    <w:rsid w:val="003F0AA1"/>
    <w:rsid w:val="003F0E72"/>
    <w:rsid w:val="003F1011"/>
    <w:rsid w:val="003F104B"/>
    <w:rsid w:val="003F10CD"/>
    <w:rsid w:val="003F1110"/>
    <w:rsid w:val="003F115A"/>
    <w:rsid w:val="003F119C"/>
    <w:rsid w:val="003F12F0"/>
    <w:rsid w:val="003F13D8"/>
    <w:rsid w:val="003F1528"/>
    <w:rsid w:val="003F1595"/>
    <w:rsid w:val="003F15BD"/>
    <w:rsid w:val="003F15D6"/>
    <w:rsid w:val="003F160C"/>
    <w:rsid w:val="003F165E"/>
    <w:rsid w:val="003F168F"/>
    <w:rsid w:val="003F16F7"/>
    <w:rsid w:val="003F16FF"/>
    <w:rsid w:val="003F1725"/>
    <w:rsid w:val="003F1742"/>
    <w:rsid w:val="003F17DB"/>
    <w:rsid w:val="003F1885"/>
    <w:rsid w:val="003F1A14"/>
    <w:rsid w:val="003F1B36"/>
    <w:rsid w:val="003F1BB1"/>
    <w:rsid w:val="003F1C15"/>
    <w:rsid w:val="003F1C3D"/>
    <w:rsid w:val="003F1CD7"/>
    <w:rsid w:val="003F1F55"/>
    <w:rsid w:val="003F2055"/>
    <w:rsid w:val="003F21B7"/>
    <w:rsid w:val="003F2241"/>
    <w:rsid w:val="003F2247"/>
    <w:rsid w:val="003F224C"/>
    <w:rsid w:val="003F2410"/>
    <w:rsid w:val="003F24EB"/>
    <w:rsid w:val="003F24F2"/>
    <w:rsid w:val="003F259B"/>
    <w:rsid w:val="003F2697"/>
    <w:rsid w:val="003F2769"/>
    <w:rsid w:val="003F2770"/>
    <w:rsid w:val="003F2890"/>
    <w:rsid w:val="003F28D6"/>
    <w:rsid w:val="003F295E"/>
    <w:rsid w:val="003F2A1E"/>
    <w:rsid w:val="003F2A81"/>
    <w:rsid w:val="003F2ABB"/>
    <w:rsid w:val="003F2AD7"/>
    <w:rsid w:val="003F2B07"/>
    <w:rsid w:val="003F2BCF"/>
    <w:rsid w:val="003F2C43"/>
    <w:rsid w:val="003F2C70"/>
    <w:rsid w:val="003F2D1D"/>
    <w:rsid w:val="003F2D52"/>
    <w:rsid w:val="003F2E15"/>
    <w:rsid w:val="003F2EB7"/>
    <w:rsid w:val="003F2F97"/>
    <w:rsid w:val="003F2F9E"/>
    <w:rsid w:val="003F3074"/>
    <w:rsid w:val="003F309D"/>
    <w:rsid w:val="003F30C8"/>
    <w:rsid w:val="003F31F2"/>
    <w:rsid w:val="003F326A"/>
    <w:rsid w:val="003F3324"/>
    <w:rsid w:val="003F33BC"/>
    <w:rsid w:val="003F3435"/>
    <w:rsid w:val="003F36C7"/>
    <w:rsid w:val="003F3758"/>
    <w:rsid w:val="003F3780"/>
    <w:rsid w:val="003F37EF"/>
    <w:rsid w:val="003F38DD"/>
    <w:rsid w:val="003F3AA4"/>
    <w:rsid w:val="003F3CA1"/>
    <w:rsid w:val="003F3DBD"/>
    <w:rsid w:val="003F3DFA"/>
    <w:rsid w:val="003F3E67"/>
    <w:rsid w:val="003F3EA5"/>
    <w:rsid w:val="003F3EAF"/>
    <w:rsid w:val="003F3ECA"/>
    <w:rsid w:val="003F3FC7"/>
    <w:rsid w:val="003F400E"/>
    <w:rsid w:val="003F4022"/>
    <w:rsid w:val="003F4055"/>
    <w:rsid w:val="003F42B4"/>
    <w:rsid w:val="003F42C1"/>
    <w:rsid w:val="003F42E7"/>
    <w:rsid w:val="003F4321"/>
    <w:rsid w:val="003F4371"/>
    <w:rsid w:val="003F43E5"/>
    <w:rsid w:val="003F4550"/>
    <w:rsid w:val="003F4578"/>
    <w:rsid w:val="003F45A2"/>
    <w:rsid w:val="003F45EB"/>
    <w:rsid w:val="003F4627"/>
    <w:rsid w:val="003F462F"/>
    <w:rsid w:val="003F463D"/>
    <w:rsid w:val="003F4655"/>
    <w:rsid w:val="003F46A7"/>
    <w:rsid w:val="003F46D5"/>
    <w:rsid w:val="003F47FE"/>
    <w:rsid w:val="003F48C0"/>
    <w:rsid w:val="003F48EB"/>
    <w:rsid w:val="003F49BD"/>
    <w:rsid w:val="003F4D70"/>
    <w:rsid w:val="003F4E82"/>
    <w:rsid w:val="003F4EB1"/>
    <w:rsid w:val="003F4F0A"/>
    <w:rsid w:val="003F4FD7"/>
    <w:rsid w:val="003F5025"/>
    <w:rsid w:val="003F50D6"/>
    <w:rsid w:val="003F50F7"/>
    <w:rsid w:val="003F5103"/>
    <w:rsid w:val="003F518E"/>
    <w:rsid w:val="003F5366"/>
    <w:rsid w:val="003F537A"/>
    <w:rsid w:val="003F53AB"/>
    <w:rsid w:val="003F5514"/>
    <w:rsid w:val="003F5819"/>
    <w:rsid w:val="003F5820"/>
    <w:rsid w:val="003F5912"/>
    <w:rsid w:val="003F5950"/>
    <w:rsid w:val="003F5997"/>
    <w:rsid w:val="003F5A0A"/>
    <w:rsid w:val="003F5A82"/>
    <w:rsid w:val="003F5B52"/>
    <w:rsid w:val="003F5B63"/>
    <w:rsid w:val="003F5C15"/>
    <w:rsid w:val="003F5C4D"/>
    <w:rsid w:val="003F5C6B"/>
    <w:rsid w:val="003F5CAF"/>
    <w:rsid w:val="003F5D62"/>
    <w:rsid w:val="003F5D95"/>
    <w:rsid w:val="003F5E70"/>
    <w:rsid w:val="003F5FC3"/>
    <w:rsid w:val="003F5FEE"/>
    <w:rsid w:val="003F60BC"/>
    <w:rsid w:val="003F612A"/>
    <w:rsid w:val="003F6159"/>
    <w:rsid w:val="003F616C"/>
    <w:rsid w:val="003F62FA"/>
    <w:rsid w:val="003F6362"/>
    <w:rsid w:val="003F6431"/>
    <w:rsid w:val="003F6499"/>
    <w:rsid w:val="003F64A7"/>
    <w:rsid w:val="003F65AD"/>
    <w:rsid w:val="003F65BE"/>
    <w:rsid w:val="003F65E3"/>
    <w:rsid w:val="003F6771"/>
    <w:rsid w:val="003F67AE"/>
    <w:rsid w:val="003F68D2"/>
    <w:rsid w:val="003F697B"/>
    <w:rsid w:val="003F69DD"/>
    <w:rsid w:val="003F69E5"/>
    <w:rsid w:val="003F6A35"/>
    <w:rsid w:val="003F6AF0"/>
    <w:rsid w:val="003F6B9A"/>
    <w:rsid w:val="003F6D1F"/>
    <w:rsid w:val="003F6D4A"/>
    <w:rsid w:val="003F6E45"/>
    <w:rsid w:val="003F6E55"/>
    <w:rsid w:val="003F6FF7"/>
    <w:rsid w:val="003F702E"/>
    <w:rsid w:val="003F7062"/>
    <w:rsid w:val="003F70CA"/>
    <w:rsid w:val="003F727D"/>
    <w:rsid w:val="003F72EE"/>
    <w:rsid w:val="003F743C"/>
    <w:rsid w:val="003F74AC"/>
    <w:rsid w:val="003F753A"/>
    <w:rsid w:val="003F75DA"/>
    <w:rsid w:val="003F75E8"/>
    <w:rsid w:val="003F75FE"/>
    <w:rsid w:val="003F773B"/>
    <w:rsid w:val="003F79E5"/>
    <w:rsid w:val="003F7A01"/>
    <w:rsid w:val="003F7A66"/>
    <w:rsid w:val="003F7A6E"/>
    <w:rsid w:val="003F7AFC"/>
    <w:rsid w:val="003F7B03"/>
    <w:rsid w:val="003F7D39"/>
    <w:rsid w:val="003F7E47"/>
    <w:rsid w:val="003F7F49"/>
    <w:rsid w:val="003F7F8C"/>
    <w:rsid w:val="00400037"/>
    <w:rsid w:val="0040006B"/>
    <w:rsid w:val="004000E1"/>
    <w:rsid w:val="00400100"/>
    <w:rsid w:val="00400159"/>
    <w:rsid w:val="0040017E"/>
    <w:rsid w:val="00400186"/>
    <w:rsid w:val="004003CF"/>
    <w:rsid w:val="0040041F"/>
    <w:rsid w:val="00400468"/>
    <w:rsid w:val="00400482"/>
    <w:rsid w:val="00400496"/>
    <w:rsid w:val="00400544"/>
    <w:rsid w:val="004005D7"/>
    <w:rsid w:val="00400605"/>
    <w:rsid w:val="004006CC"/>
    <w:rsid w:val="00400735"/>
    <w:rsid w:val="0040073B"/>
    <w:rsid w:val="004008C8"/>
    <w:rsid w:val="004009A2"/>
    <w:rsid w:val="00400A51"/>
    <w:rsid w:val="00400A5E"/>
    <w:rsid w:val="00400A7E"/>
    <w:rsid w:val="00400AB6"/>
    <w:rsid w:val="00400B17"/>
    <w:rsid w:val="00400BE8"/>
    <w:rsid w:val="00400C2C"/>
    <w:rsid w:val="00400C39"/>
    <w:rsid w:val="00400C81"/>
    <w:rsid w:val="00400DE3"/>
    <w:rsid w:val="00400E44"/>
    <w:rsid w:val="00400E81"/>
    <w:rsid w:val="00400E93"/>
    <w:rsid w:val="00400EB6"/>
    <w:rsid w:val="00400F68"/>
    <w:rsid w:val="00400FFE"/>
    <w:rsid w:val="00401092"/>
    <w:rsid w:val="004010B9"/>
    <w:rsid w:val="0040118E"/>
    <w:rsid w:val="00401212"/>
    <w:rsid w:val="00401389"/>
    <w:rsid w:val="00401396"/>
    <w:rsid w:val="00401475"/>
    <w:rsid w:val="00401516"/>
    <w:rsid w:val="00401534"/>
    <w:rsid w:val="00401562"/>
    <w:rsid w:val="004015B5"/>
    <w:rsid w:val="004015E2"/>
    <w:rsid w:val="004016BF"/>
    <w:rsid w:val="004016C6"/>
    <w:rsid w:val="004017ED"/>
    <w:rsid w:val="004017FE"/>
    <w:rsid w:val="0040186F"/>
    <w:rsid w:val="00401923"/>
    <w:rsid w:val="0040196A"/>
    <w:rsid w:val="00401996"/>
    <w:rsid w:val="00401A7A"/>
    <w:rsid w:val="00401B06"/>
    <w:rsid w:val="00401B9A"/>
    <w:rsid w:val="00401BB6"/>
    <w:rsid w:val="00401BF1"/>
    <w:rsid w:val="00401BF7"/>
    <w:rsid w:val="00401BFD"/>
    <w:rsid w:val="00401C08"/>
    <w:rsid w:val="00401CB6"/>
    <w:rsid w:val="00401D28"/>
    <w:rsid w:val="00401E42"/>
    <w:rsid w:val="00401EE9"/>
    <w:rsid w:val="00401F20"/>
    <w:rsid w:val="00402138"/>
    <w:rsid w:val="00402153"/>
    <w:rsid w:val="0040219C"/>
    <w:rsid w:val="0040245F"/>
    <w:rsid w:val="00402472"/>
    <w:rsid w:val="0040259E"/>
    <w:rsid w:val="004025CF"/>
    <w:rsid w:val="00402692"/>
    <w:rsid w:val="004027BD"/>
    <w:rsid w:val="004027EF"/>
    <w:rsid w:val="004027F8"/>
    <w:rsid w:val="004027FF"/>
    <w:rsid w:val="00402858"/>
    <w:rsid w:val="0040286A"/>
    <w:rsid w:val="004029C1"/>
    <w:rsid w:val="00402A30"/>
    <w:rsid w:val="00402A74"/>
    <w:rsid w:val="00402B21"/>
    <w:rsid w:val="00402B50"/>
    <w:rsid w:val="00402BA7"/>
    <w:rsid w:val="00402C9D"/>
    <w:rsid w:val="00402CA5"/>
    <w:rsid w:val="00402D55"/>
    <w:rsid w:val="00402E44"/>
    <w:rsid w:val="00402EA2"/>
    <w:rsid w:val="00402F0E"/>
    <w:rsid w:val="004030DA"/>
    <w:rsid w:val="004030F4"/>
    <w:rsid w:val="00403171"/>
    <w:rsid w:val="00403236"/>
    <w:rsid w:val="0040329D"/>
    <w:rsid w:val="00403377"/>
    <w:rsid w:val="004033CE"/>
    <w:rsid w:val="00403475"/>
    <w:rsid w:val="004034AC"/>
    <w:rsid w:val="004035B0"/>
    <w:rsid w:val="004035DA"/>
    <w:rsid w:val="004035F9"/>
    <w:rsid w:val="00403616"/>
    <w:rsid w:val="00403639"/>
    <w:rsid w:val="00403763"/>
    <w:rsid w:val="004037B9"/>
    <w:rsid w:val="0040384D"/>
    <w:rsid w:val="004038BA"/>
    <w:rsid w:val="004038DA"/>
    <w:rsid w:val="004039F3"/>
    <w:rsid w:val="00403A7C"/>
    <w:rsid w:val="00403B40"/>
    <w:rsid w:val="00403C4C"/>
    <w:rsid w:val="00403CFB"/>
    <w:rsid w:val="00403D31"/>
    <w:rsid w:val="00403D55"/>
    <w:rsid w:val="00403DEF"/>
    <w:rsid w:val="00403EDA"/>
    <w:rsid w:val="00403FB0"/>
    <w:rsid w:val="00403FD1"/>
    <w:rsid w:val="004042F1"/>
    <w:rsid w:val="00404397"/>
    <w:rsid w:val="004043F8"/>
    <w:rsid w:val="00404564"/>
    <w:rsid w:val="004045D3"/>
    <w:rsid w:val="004045DF"/>
    <w:rsid w:val="004048A0"/>
    <w:rsid w:val="00404940"/>
    <w:rsid w:val="00404951"/>
    <w:rsid w:val="004049AD"/>
    <w:rsid w:val="00404A47"/>
    <w:rsid w:val="00404A8E"/>
    <w:rsid w:val="00404C71"/>
    <w:rsid w:val="00404C9D"/>
    <w:rsid w:val="00404D09"/>
    <w:rsid w:val="00404D26"/>
    <w:rsid w:val="00404D71"/>
    <w:rsid w:val="00404E6D"/>
    <w:rsid w:val="00404E82"/>
    <w:rsid w:val="00405242"/>
    <w:rsid w:val="0040528B"/>
    <w:rsid w:val="0040532C"/>
    <w:rsid w:val="00405348"/>
    <w:rsid w:val="004053AA"/>
    <w:rsid w:val="00405554"/>
    <w:rsid w:val="00405656"/>
    <w:rsid w:val="0040568D"/>
    <w:rsid w:val="0040570C"/>
    <w:rsid w:val="00405726"/>
    <w:rsid w:val="0040584E"/>
    <w:rsid w:val="004058E2"/>
    <w:rsid w:val="0040596C"/>
    <w:rsid w:val="004059C3"/>
    <w:rsid w:val="00405A54"/>
    <w:rsid w:val="00405AD8"/>
    <w:rsid w:val="00405BED"/>
    <w:rsid w:val="00405C27"/>
    <w:rsid w:val="00405C34"/>
    <w:rsid w:val="00405E20"/>
    <w:rsid w:val="00405E54"/>
    <w:rsid w:val="00405EB0"/>
    <w:rsid w:val="00405EEB"/>
    <w:rsid w:val="00405F1F"/>
    <w:rsid w:val="00405F35"/>
    <w:rsid w:val="0040620B"/>
    <w:rsid w:val="0040636A"/>
    <w:rsid w:val="0040642E"/>
    <w:rsid w:val="0040643F"/>
    <w:rsid w:val="004064B7"/>
    <w:rsid w:val="00406597"/>
    <w:rsid w:val="004065BC"/>
    <w:rsid w:val="0040665F"/>
    <w:rsid w:val="0040670B"/>
    <w:rsid w:val="0040676F"/>
    <w:rsid w:val="00406875"/>
    <w:rsid w:val="00406950"/>
    <w:rsid w:val="00406981"/>
    <w:rsid w:val="0040698C"/>
    <w:rsid w:val="00406B8B"/>
    <w:rsid w:val="00406E42"/>
    <w:rsid w:val="00406E65"/>
    <w:rsid w:val="00406F28"/>
    <w:rsid w:val="00406F5A"/>
    <w:rsid w:val="00406FB0"/>
    <w:rsid w:val="00406FE0"/>
    <w:rsid w:val="00407014"/>
    <w:rsid w:val="00407016"/>
    <w:rsid w:val="00407021"/>
    <w:rsid w:val="00407138"/>
    <w:rsid w:val="0040718D"/>
    <w:rsid w:val="00407235"/>
    <w:rsid w:val="00407258"/>
    <w:rsid w:val="0040735A"/>
    <w:rsid w:val="0040737D"/>
    <w:rsid w:val="00407416"/>
    <w:rsid w:val="00407623"/>
    <w:rsid w:val="00407735"/>
    <w:rsid w:val="00407790"/>
    <w:rsid w:val="0040787C"/>
    <w:rsid w:val="00407AD0"/>
    <w:rsid w:val="00407B23"/>
    <w:rsid w:val="00407B5D"/>
    <w:rsid w:val="00407B5E"/>
    <w:rsid w:val="00407BA0"/>
    <w:rsid w:val="00407BCA"/>
    <w:rsid w:val="00407C72"/>
    <w:rsid w:val="00407D73"/>
    <w:rsid w:val="00407E21"/>
    <w:rsid w:val="00410126"/>
    <w:rsid w:val="004101C8"/>
    <w:rsid w:val="0041025D"/>
    <w:rsid w:val="0041037E"/>
    <w:rsid w:val="004105C1"/>
    <w:rsid w:val="00410822"/>
    <w:rsid w:val="00410832"/>
    <w:rsid w:val="00410893"/>
    <w:rsid w:val="00410896"/>
    <w:rsid w:val="004108C3"/>
    <w:rsid w:val="0041098A"/>
    <w:rsid w:val="00410A43"/>
    <w:rsid w:val="00410B81"/>
    <w:rsid w:val="00410D28"/>
    <w:rsid w:val="00410D88"/>
    <w:rsid w:val="00410DF5"/>
    <w:rsid w:val="00410E3A"/>
    <w:rsid w:val="00410E3C"/>
    <w:rsid w:val="00410F75"/>
    <w:rsid w:val="00410FB3"/>
    <w:rsid w:val="00410FD8"/>
    <w:rsid w:val="00410FDE"/>
    <w:rsid w:val="0041102A"/>
    <w:rsid w:val="0041122E"/>
    <w:rsid w:val="00411246"/>
    <w:rsid w:val="0041127A"/>
    <w:rsid w:val="004112FA"/>
    <w:rsid w:val="00411317"/>
    <w:rsid w:val="00411338"/>
    <w:rsid w:val="004114B8"/>
    <w:rsid w:val="004115BB"/>
    <w:rsid w:val="00411662"/>
    <w:rsid w:val="004116ED"/>
    <w:rsid w:val="00411784"/>
    <w:rsid w:val="0041182F"/>
    <w:rsid w:val="004118E4"/>
    <w:rsid w:val="00411B8D"/>
    <w:rsid w:val="00411CB9"/>
    <w:rsid w:val="00411D0D"/>
    <w:rsid w:val="00411D54"/>
    <w:rsid w:val="00411D8C"/>
    <w:rsid w:val="00411E53"/>
    <w:rsid w:val="00411E66"/>
    <w:rsid w:val="00411F10"/>
    <w:rsid w:val="00411F80"/>
    <w:rsid w:val="00411FB9"/>
    <w:rsid w:val="00412009"/>
    <w:rsid w:val="004120E3"/>
    <w:rsid w:val="004120EE"/>
    <w:rsid w:val="004120F4"/>
    <w:rsid w:val="00412129"/>
    <w:rsid w:val="0041213A"/>
    <w:rsid w:val="004122F3"/>
    <w:rsid w:val="004125CD"/>
    <w:rsid w:val="004125F3"/>
    <w:rsid w:val="00412669"/>
    <w:rsid w:val="0041268B"/>
    <w:rsid w:val="004126CE"/>
    <w:rsid w:val="00412775"/>
    <w:rsid w:val="004127A9"/>
    <w:rsid w:val="004127F9"/>
    <w:rsid w:val="004129E2"/>
    <w:rsid w:val="004129F7"/>
    <w:rsid w:val="00412A29"/>
    <w:rsid w:val="00412D17"/>
    <w:rsid w:val="00412E45"/>
    <w:rsid w:val="00412EA4"/>
    <w:rsid w:val="00413086"/>
    <w:rsid w:val="004130C0"/>
    <w:rsid w:val="004130FD"/>
    <w:rsid w:val="004131A0"/>
    <w:rsid w:val="004133B0"/>
    <w:rsid w:val="004133DC"/>
    <w:rsid w:val="0041347C"/>
    <w:rsid w:val="0041356A"/>
    <w:rsid w:val="00413579"/>
    <w:rsid w:val="0041360B"/>
    <w:rsid w:val="004136A4"/>
    <w:rsid w:val="004138D2"/>
    <w:rsid w:val="00413AE6"/>
    <w:rsid w:val="00413AF3"/>
    <w:rsid w:val="00413B28"/>
    <w:rsid w:val="00413B8B"/>
    <w:rsid w:val="00413C1C"/>
    <w:rsid w:val="00413CDD"/>
    <w:rsid w:val="00413CDE"/>
    <w:rsid w:val="00413D67"/>
    <w:rsid w:val="00413D80"/>
    <w:rsid w:val="00413E77"/>
    <w:rsid w:val="00413EB9"/>
    <w:rsid w:val="00414014"/>
    <w:rsid w:val="0041402E"/>
    <w:rsid w:val="00414057"/>
    <w:rsid w:val="00414091"/>
    <w:rsid w:val="004141A6"/>
    <w:rsid w:val="0041429C"/>
    <w:rsid w:val="004142A5"/>
    <w:rsid w:val="004142E9"/>
    <w:rsid w:val="00414374"/>
    <w:rsid w:val="0041438A"/>
    <w:rsid w:val="00414390"/>
    <w:rsid w:val="004143AA"/>
    <w:rsid w:val="004143FC"/>
    <w:rsid w:val="0041440E"/>
    <w:rsid w:val="00414472"/>
    <w:rsid w:val="0041455D"/>
    <w:rsid w:val="00414584"/>
    <w:rsid w:val="0041463E"/>
    <w:rsid w:val="004147DC"/>
    <w:rsid w:val="004147F2"/>
    <w:rsid w:val="00414825"/>
    <w:rsid w:val="004148CB"/>
    <w:rsid w:val="0041491C"/>
    <w:rsid w:val="004149A6"/>
    <w:rsid w:val="004149BB"/>
    <w:rsid w:val="00414A47"/>
    <w:rsid w:val="00414CFF"/>
    <w:rsid w:val="00414DC8"/>
    <w:rsid w:val="00414DD2"/>
    <w:rsid w:val="00414F4E"/>
    <w:rsid w:val="00414FEA"/>
    <w:rsid w:val="00415126"/>
    <w:rsid w:val="00415141"/>
    <w:rsid w:val="004151A8"/>
    <w:rsid w:val="00415299"/>
    <w:rsid w:val="004152B8"/>
    <w:rsid w:val="004152C6"/>
    <w:rsid w:val="004153B3"/>
    <w:rsid w:val="004153C3"/>
    <w:rsid w:val="004153DD"/>
    <w:rsid w:val="00415470"/>
    <w:rsid w:val="00415645"/>
    <w:rsid w:val="00415648"/>
    <w:rsid w:val="0041573B"/>
    <w:rsid w:val="00415742"/>
    <w:rsid w:val="00415801"/>
    <w:rsid w:val="0041581D"/>
    <w:rsid w:val="0041589F"/>
    <w:rsid w:val="0041592E"/>
    <w:rsid w:val="00415A0B"/>
    <w:rsid w:val="00415A54"/>
    <w:rsid w:val="00415A89"/>
    <w:rsid w:val="00415B73"/>
    <w:rsid w:val="00415C34"/>
    <w:rsid w:val="00415D36"/>
    <w:rsid w:val="00415D3C"/>
    <w:rsid w:val="00415F02"/>
    <w:rsid w:val="00415F81"/>
    <w:rsid w:val="00415F89"/>
    <w:rsid w:val="00415FBB"/>
    <w:rsid w:val="004160EA"/>
    <w:rsid w:val="00416193"/>
    <w:rsid w:val="00416291"/>
    <w:rsid w:val="00416351"/>
    <w:rsid w:val="004165A8"/>
    <w:rsid w:val="004166E3"/>
    <w:rsid w:val="0041684C"/>
    <w:rsid w:val="00416890"/>
    <w:rsid w:val="00416979"/>
    <w:rsid w:val="004169FF"/>
    <w:rsid w:val="00416A35"/>
    <w:rsid w:val="00416A45"/>
    <w:rsid w:val="00416A7F"/>
    <w:rsid w:val="00416BCC"/>
    <w:rsid w:val="00416BD5"/>
    <w:rsid w:val="00416BD9"/>
    <w:rsid w:val="00416CA4"/>
    <w:rsid w:val="00416E2E"/>
    <w:rsid w:val="00416E6D"/>
    <w:rsid w:val="00416E85"/>
    <w:rsid w:val="00416EE6"/>
    <w:rsid w:val="0041703E"/>
    <w:rsid w:val="0041709C"/>
    <w:rsid w:val="004170B0"/>
    <w:rsid w:val="004171C5"/>
    <w:rsid w:val="0041722A"/>
    <w:rsid w:val="00417243"/>
    <w:rsid w:val="004172AD"/>
    <w:rsid w:val="0041732E"/>
    <w:rsid w:val="00417371"/>
    <w:rsid w:val="004173D7"/>
    <w:rsid w:val="004173F7"/>
    <w:rsid w:val="0041742B"/>
    <w:rsid w:val="0041749D"/>
    <w:rsid w:val="00417545"/>
    <w:rsid w:val="0041759A"/>
    <w:rsid w:val="00417646"/>
    <w:rsid w:val="00417659"/>
    <w:rsid w:val="00417680"/>
    <w:rsid w:val="004176BB"/>
    <w:rsid w:val="004176C6"/>
    <w:rsid w:val="00417736"/>
    <w:rsid w:val="00417754"/>
    <w:rsid w:val="0041776E"/>
    <w:rsid w:val="004177B2"/>
    <w:rsid w:val="0041790E"/>
    <w:rsid w:val="00417949"/>
    <w:rsid w:val="00417C19"/>
    <w:rsid w:val="00417C9D"/>
    <w:rsid w:val="00417D56"/>
    <w:rsid w:val="00417D64"/>
    <w:rsid w:val="00417E5A"/>
    <w:rsid w:val="00417F38"/>
    <w:rsid w:val="00417F73"/>
    <w:rsid w:val="00417FB6"/>
    <w:rsid w:val="00420012"/>
    <w:rsid w:val="0042001D"/>
    <w:rsid w:val="00420083"/>
    <w:rsid w:val="00420104"/>
    <w:rsid w:val="0042013B"/>
    <w:rsid w:val="00420159"/>
    <w:rsid w:val="0042019E"/>
    <w:rsid w:val="004201F4"/>
    <w:rsid w:val="004202C3"/>
    <w:rsid w:val="0042034B"/>
    <w:rsid w:val="0042041D"/>
    <w:rsid w:val="0042042E"/>
    <w:rsid w:val="00420472"/>
    <w:rsid w:val="004205F0"/>
    <w:rsid w:val="004206EF"/>
    <w:rsid w:val="004206F9"/>
    <w:rsid w:val="00420716"/>
    <w:rsid w:val="00420870"/>
    <w:rsid w:val="004208A1"/>
    <w:rsid w:val="004208EF"/>
    <w:rsid w:val="00420908"/>
    <w:rsid w:val="004209A1"/>
    <w:rsid w:val="00420A2A"/>
    <w:rsid w:val="00420A57"/>
    <w:rsid w:val="00420A9B"/>
    <w:rsid w:val="00420AEE"/>
    <w:rsid w:val="00420B12"/>
    <w:rsid w:val="00420B28"/>
    <w:rsid w:val="00420B33"/>
    <w:rsid w:val="00420B34"/>
    <w:rsid w:val="00420C01"/>
    <w:rsid w:val="00420C52"/>
    <w:rsid w:val="00420D41"/>
    <w:rsid w:val="00420DC7"/>
    <w:rsid w:val="00420DED"/>
    <w:rsid w:val="00421110"/>
    <w:rsid w:val="004212C3"/>
    <w:rsid w:val="0042148E"/>
    <w:rsid w:val="00421528"/>
    <w:rsid w:val="0042152E"/>
    <w:rsid w:val="0042153B"/>
    <w:rsid w:val="0042162A"/>
    <w:rsid w:val="004217BD"/>
    <w:rsid w:val="00421811"/>
    <w:rsid w:val="00421916"/>
    <w:rsid w:val="004219BE"/>
    <w:rsid w:val="00421AA0"/>
    <w:rsid w:val="00421BAE"/>
    <w:rsid w:val="00421C70"/>
    <w:rsid w:val="00421C9B"/>
    <w:rsid w:val="00421E12"/>
    <w:rsid w:val="00421E51"/>
    <w:rsid w:val="00421F56"/>
    <w:rsid w:val="00421F91"/>
    <w:rsid w:val="00422032"/>
    <w:rsid w:val="004221DA"/>
    <w:rsid w:val="004221F5"/>
    <w:rsid w:val="00422294"/>
    <w:rsid w:val="004222A2"/>
    <w:rsid w:val="004222EC"/>
    <w:rsid w:val="0042236A"/>
    <w:rsid w:val="004223CC"/>
    <w:rsid w:val="00422430"/>
    <w:rsid w:val="00422669"/>
    <w:rsid w:val="00422679"/>
    <w:rsid w:val="004226BC"/>
    <w:rsid w:val="004226D4"/>
    <w:rsid w:val="0042270B"/>
    <w:rsid w:val="0042272D"/>
    <w:rsid w:val="004227DB"/>
    <w:rsid w:val="004228B1"/>
    <w:rsid w:val="004228C1"/>
    <w:rsid w:val="00422C23"/>
    <w:rsid w:val="00422C64"/>
    <w:rsid w:val="00422D24"/>
    <w:rsid w:val="00422DAC"/>
    <w:rsid w:val="00422E27"/>
    <w:rsid w:val="00422E36"/>
    <w:rsid w:val="00422EC7"/>
    <w:rsid w:val="00422F10"/>
    <w:rsid w:val="00422F5D"/>
    <w:rsid w:val="00422FD3"/>
    <w:rsid w:val="0042306F"/>
    <w:rsid w:val="00423096"/>
    <w:rsid w:val="004231CB"/>
    <w:rsid w:val="004232C8"/>
    <w:rsid w:val="004232ED"/>
    <w:rsid w:val="00423348"/>
    <w:rsid w:val="00423354"/>
    <w:rsid w:val="00423356"/>
    <w:rsid w:val="004233BE"/>
    <w:rsid w:val="00423473"/>
    <w:rsid w:val="0042347E"/>
    <w:rsid w:val="004234AC"/>
    <w:rsid w:val="00423525"/>
    <w:rsid w:val="00423535"/>
    <w:rsid w:val="0042354A"/>
    <w:rsid w:val="0042354D"/>
    <w:rsid w:val="004235DC"/>
    <w:rsid w:val="0042362A"/>
    <w:rsid w:val="00423650"/>
    <w:rsid w:val="00423671"/>
    <w:rsid w:val="00423766"/>
    <w:rsid w:val="00423771"/>
    <w:rsid w:val="004237B8"/>
    <w:rsid w:val="0042384B"/>
    <w:rsid w:val="0042388D"/>
    <w:rsid w:val="00423992"/>
    <w:rsid w:val="00423AB8"/>
    <w:rsid w:val="00423AD6"/>
    <w:rsid w:val="00423B00"/>
    <w:rsid w:val="00423B88"/>
    <w:rsid w:val="00423DAB"/>
    <w:rsid w:val="00423E80"/>
    <w:rsid w:val="00423EA9"/>
    <w:rsid w:val="004240A6"/>
    <w:rsid w:val="0042424C"/>
    <w:rsid w:val="004242C2"/>
    <w:rsid w:val="004242D0"/>
    <w:rsid w:val="0042439A"/>
    <w:rsid w:val="0042448E"/>
    <w:rsid w:val="00424492"/>
    <w:rsid w:val="00424571"/>
    <w:rsid w:val="00424584"/>
    <w:rsid w:val="00424605"/>
    <w:rsid w:val="0042462D"/>
    <w:rsid w:val="004246BB"/>
    <w:rsid w:val="00424882"/>
    <w:rsid w:val="00424895"/>
    <w:rsid w:val="004249A0"/>
    <w:rsid w:val="004249A1"/>
    <w:rsid w:val="004249AE"/>
    <w:rsid w:val="00424AB2"/>
    <w:rsid w:val="00424B5D"/>
    <w:rsid w:val="00424BD4"/>
    <w:rsid w:val="00424C32"/>
    <w:rsid w:val="00424C7A"/>
    <w:rsid w:val="00424C82"/>
    <w:rsid w:val="00424D32"/>
    <w:rsid w:val="00424D85"/>
    <w:rsid w:val="00424DD0"/>
    <w:rsid w:val="00424E4C"/>
    <w:rsid w:val="00424E91"/>
    <w:rsid w:val="00424F9A"/>
    <w:rsid w:val="00424FA6"/>
    <w:rsid w:val="0042517E"/>
    <w:rsid w:val="00425314"/>
    <w:rsid w:val="00425322"/>
    <w:rsid w:val="00425439"/>
    <w:rsid w:val="00425496"/>
    <w:rsid w:val="0042559A"/>
    <w:rsid w:val="004256DB"/>
    <w:rsid w:val="0042570D"/>
    <w:rsid w:val="004258A8"/>
    <w:rsid w:val="004258B0"/>
    <w:rsid w:val="004258DA"/>
    <w:rsid w:val="004258F1"/>
    <w:rsid w:val="004258F4"/>
    <w:rsid w:val="00425925"/>
    <w:rsid w:val="0042593D"/>
    <w:rsid w:val="00425957"/>
    <w:rsid w:val="00425988"/>
    <w:rsid w:val="00425A99"/>
    <w:rsid w:val="00425AD6"/>
    <w:rsid w:val="00425B1C"/>
    <w:rsid w:val="00425B28"/>
    <w:rsid w:val="00425D77"/>
    <w:rsid w:val="00425D81"/>
    <w:rsid w:val="00425DCC"/>
    <w:rsid w:val="00425EBB"/>
    <w:rsid w:val="00425EFE"/>
    <w:rsid w:val="00425F5C"/>
    <w:rsid w:val="00425FDE"/>
    <w:rsid w:val="004262E3"/>
    <w:rsid w:val="00426326"/>
    <w:rsid w:val="00426345"/>
    <w:rsid w:val="00426376"/>
    <w:rsid w:val="00426379"/>
    <w:rsid w:val="00426413"/>
    <w:rsid w:val="00426504"/>
    <w:rsid w:val="0042651E"/>
    <w:rsid w:val="00426588"/>
    <w:rsid w:val="004266A4"/>
    <w:rsid w:val="004266FA"/>
    <w:rsid w:val="004267AF"/>
    <w:rsid w:val="00426906"/>
    <w:rsid w:val="0042691B"/>
    <w:rsid w:val="00426924"/>
    <w:rsid w:val="00426ADA"/>
    <w:rsid w:val="00426B5A"/>
    <w:rsid w:val="00426BCE"/>
    <w:rsid w:val="00426D68"/>
    <w:rsid w:val="00426DB3"/>
    <w:rsid w:val="00426E45"/>
    <w:rsid w:val="00426F89"/>
    <w:rsid w:val="00427027"/>
    <w:rsid w:val="00427035"/>
    <w:rsid w:val="00427070"/>
    <w:rsid w:val="0042716D"/>
    <w:rsid w:val="0042717C"/>
    <w:rsid w:val="0042727E"/>
    <w:rsid w:val="004272BB"/>
    <w:rsid w:val="00427306"/>
    <w:rsid w:val="004273AB"/>
    <w:rsid w:val="004273DE"/>
    <w:rsid w:val="004273E5"/>
    <w:rsid w:val="0042741D"/>
    <w:rsid w:val="0042745F"/>
    <w:rsid w:val="004274BB"/>
    <w:rsid w:val="0042750C"/>
    <w:rsid w:val="004275C0"/>
    <w:rsid w:val="0042764D"/>
    <w:rsid w:val="00427772"/>
    <w:rsid w:val="0042786C"/>
    <w:rsid w:val="00427ADC"/>
    <w:rsid w:val="00427AF7"/>
    <w:rsid w:val="00427B55"/>
    <w:rsid w:val="00427B72"/>
    <w:rsid w:val="00427CC5"/>
    <w:rsid w:val="00427CFA"/>
    <w:rsid w:val="00427D8D"/>
    <w:rsid w:val="00427DA8"/>
    <w:rsid w:val="00427DB8"/>
    <w:rsid w:val="00427DE2"/>
    <w:rsid w:val="00427E9A"/>
    <w:rsid w:val="00430050"/>
    <w:rsid w:val="00430107"/>
    <w:rsid w:val="0043010F"/>
    <w:rsid w:val="0043014A"/>
    <w:rsid w:val="004301AE"/>
    <w:rsid w:val="0043025B"/>
    <w:rsid w:val="00430399"/>
    <w:rsid w:val="004303CA"/>
    <w:rsid w:val="004303E1"/>
    <w:rsid w:val="00430535"/>
    <w:rsid w:val="00430565"/>
    <w:rsid w:val="004305DF"/>
    <w:rsid w:val="004306BA"/>
    <w:rsid w:val="004306DE"/>
    <w:rsid w:val="00430705"/>
    <w:rsid w:val="0043070C"/>
    <w:rsid w:val="0043074E"/>
    <w:rsid w:val="004307C4"/>
    <w:rsid w:val="00430829"/>
    <w:rsid w:val="00430942"/>
    <w:rsid w:val="004309F3"/>
    <w:rsid w:val="004309F5"/>
    <w:rsid w:val="00430A17"/>
    <w:rsid w:val="00430A2B"/>
    <w:rsid w:val="00430ABE"/>
    <w:rsid w:val="00430B85"/>
    <w:rsid w:val="00430B88"/>
    <w:rsid w:val="00430BD8"/>
    <w:rsid w:val="00430E9A"/>
    <w:rsid w:val="00430EBD"/>
    <w:rsid w:val="00430ED2"/>
    <w:rsid w:val="00430FE3"/>
    <w:rsid w:val="0043119D"/>
    <w:rsid w:val="00431218"/>
    <w:rsid w:val="0043131C"/>
    <w:rsid w:val="0043137A"/>
    <w:rsid w:val="0043156A"/>
    <w:rsid w:val="004315BA"/>
    <w:rsid w:val="004315BF"/>
    <w:rsid w:val="004315E9"/>
    <w:rsid w:val="00431620"/>
    <w:rsid w:val="00431759"/>
    <w:rsid w:val="004317B0"/>
    <w:rsid w:val="004317E2"/>
    <w:rsid w:val="00431800"/>
    <w:rsid w:val="0043180C"/>
    <w:rsid w:val="00431897"/>
    <w:rsid w:val="004318B3"/>
    <w:rsid w:val="00431979"/>
    <w:rsid w:val="00431BCC"/>
    <w:rsid w:val="00431BFC"/>
    <w:rsid w:val="00431CAB"/>
    <w:rsid w:val="00431D87"/>
    <w:rsid w:val="00431DE8"/>
    <w:rsid w:val="00431EFE"/>
    <w:rsid w:val="00431F30"/>
    <w:rsid w:val="00431F50"/>
    <w:rsid w:val="00432162"/>
    <w:rsid w:val="004321B1"/>
    <w:rsid w:val="00432211"/>
    <w:rsid w:val="0043232C"/>
    <w:rsid w:val="00432375"/>
    <w:rsid w:val="004323D6"/>
    <w:rsid w:val="00432460"/>
    <w:rsid w:val="004324DD"/>
    <w:rsid w:val="004325F5"/>
    <w:rsid w:val="00432734"/>
    <w:rsid w:val="004327DA"/>
    <w:rsid w:val="00432823"/>
    <w:rsid w:val="00432829"/>
    <w:rsid w:val="00432889"/>
    <w:rsid w:val="00432892"/>
    <w:rsid w:val="00432906"/>
    <w:rsid w:val="00432A26"/>
    <w:rsid w:val="00432AEA"/>
    <w:rsid w:val="00432B01"/>
    <w:rsid w:val="00432BCA"/>
    <w:rsid w:val="00432C6D"/>
    <w:rsid w:val="00432DA9"/>
    <w:rsid w:val="00432DCB"/>
    <w:rsid w:val="00432EB4"/>
    <w:rsid w:val="00432ECE"/>
    <w:rsid w:val="00432F76"/>
    <w:rsid w:val="00432F93"/>
    <w:rsid w:val="00432F9B"/>
    <w:rsid w:val="004330E1"/>
    <w:rsid w:val="00433103"/>
    <w:rsid w:val="00433120"/>
    <w:rsid w:val="00433183"/>
    <w:rsid w:val="0043323C"/>
    <w:rsid w:val="00433248"/>
    <w:rsid w:val="004332BB"/>
    <w:rsid w:val="0043341F"/>
    <w:rsid w:val="00433465"/>
    <w:rsid w:val="00433579"/>
    <w:rsid w:val="004335E2"/>
    <w:rsid w:val="0043378C"/>
    <w:rsid w:val="004337F9"/>
    <w:rsid w:val="004338B2"/>
    <w:rsid w:val="00433982"/>
    <w:rsid w:val="00433A21"/>
    <w:rsid w:val="00433AF3"/>
    <w:rsid w:val="00433C48"/>
    <w:rsid w:val="00433CB2"/>
    <w:rsid w:val="00433CC9"/>
    <w:rsid w:val="00433D6C"/>
    <w:rsid w:val="00433ECF"/>
    <w:rsid w:val="00433ED5"/>
    <w:rsid w:val="00433F55"/>
    <w:rsid w:val="00433FBE"/>
    <w:rsid w:val="0043401A"/>
    <w:rsid w:val="004341A3"/>
    <w:rsid w:val="004341E2"/>
    <w:rsid w:val="004341ED"/>
    <w:rsid w:val="004341FC"/>
    <w:rsid w:val="0043420F"/>
    <w:rsid w:val="0043421F"/>
    <w:rsid w:val="004342BA"/>
    <w:rsid w:val="00434385"/>
    <w:rsid w:val="0043439D"/>
    <w:rsid w:val="0043444D"/>
    <w:rsid w:val="0043448F"/>
    <w:rsid w:val="00434513"/>
    <w:rsid w:val="00434524"/>
    <w:rsid w:val="004345D3"/>
    <w:rsid w:val="004346A6"/>
    <w:rsid w:val="004346F3"/>
    <w:rsid w:val="00434742"/>
    <w:rsid w:val="00434848"/>
    <w:rsid w:val="00434881"/>
    <w:rsid w:val="0043492C"/>
    <w:rsid w:val="00434991"/>
    <w:rsid w:val="00434993"/>
    <w:rsid w:val="00434A11"/>
    <w:rsid w:val="00434A25"/>
    <w:rsid w:val="00434A2C"/>
    <w:rsid w:val="00434A81"/>
    <w:rsid w:val="00434B1E"/>
    <w:rsid w:val="00434CCB"/>
    <w:rsid w:val="00434DFC"/>
    <w:rsid w:val="00434FE1"/>
    <w:rsid w:val="00435024"/>
    <w:rsid w:val="00435093"/>
    <w:rsid w:val="004350ED"/>
    <w:rsid w:val="0043518B"/>
    <w:rsid w:val="00435194"/>
    <w:rsid w:val="004351C5"/>
    <w:rsid w:val="004351F5"/>
    <w:rsid w:val="004351F8"/>
    <w:rsid w:val="00435281"/>
    <w:rsid w:val="004352D7"/>
    <w:rsid w:val="004352DE"/>
    <w:rsid w:val="00435423"/>
    <w:rsid w:val="0043553B"/>
    <w:rsid w:val="00435545"/>
    <w:rsid w:val="00435576"/>
    <w:rsid w:val="00435602"/>
    <w:rsid w:val="0043577D"/>
    <w:rsid w:val="0043586F"/>
    <w:rsid w:val="0043589F"/>
    <w:rsid w:val="00435915"/>
    <w:rsid w:val="0043591E"/>
    <w:rsid w:val="00435989"/>
    <w:rsid w:val="00435A32"/>
    <w:rsid w:val="00435C6F"/>
    <w:rsid w:val="00435C8E"/>
    <w:rsid w:val="00435CB0"/>
    <w:rsid w:val="00435D18"/>
    <w:rsid w:val="00435D38"/>
    <w:rsid w:val="00435D96"/>
    <w:rsid w:val="00435E79"/>
    <w:rsid w:val="00435F40"/>
    <w:rsid w:val="00435F5E"/>
    <w:rsid w:val="00435F88"/>
    <w:rsid w:val="004360F7"/>
    <w:rsid w:val="00436114"/>
    <w:rsid w:val="0043614F"/>
    <w:rsid w:val="00436207"/>
    <w:rsid w:val="0043622B"/>
    <w:rsid w:val="00436536"/>
    <w:rsid w:val="00436594"/>
    <w:rsid w:val="0043661B"/>
    <w:rsid w:val="00436679"/>
    <w:rsid w:val="00436774"/>
    <w:rsid w:val="004367B6"/>
    <w:rsid w:val="0043682B"/>
    <w:rsid w:val="00436938"/>
    <w:rsid w:val="00436AC5"/>
    <w:rsid w:val="00436B8F"/>
    <w:rsid w:val="00436C0D"/>
    <w:rsid w:val="00436C63"/>
    <w:rsid w:val="00436CA8"/>
    <w:rsid w:val="00436CFB"/>
    <w:rsid w:val="00436E7F"/>
    <w:rsid w:val="00436F46"/>
    <w:rsid w:val="00436FE0"/>
    <w:rsid w:val="00437039"/>
    <w:rsid w:val="00437166"/>
    <w:rsid w:val="00437181"/>
    <w:rsid w:val="004371CC"/>
    <w:rsid w:val="0043726B"/>
    <w:rsid w:val="00437313"/>
    <w:rsid w:val="00437342"/>
    <w:rsid w:val="00437365"/>
    <w:rsid w:val="00437477"/>
    <w:rsid w:val="00437570"/>
    <w:rsid w:val="0043757A"/>
    <w:rsid w:val="004375EC"/>
    <w:rsid w:val="00437621"/>
    <w:rsid w:val="00437644"/>
    <w:rsid w:val="0043774D"/>
    <w:rsid w:val="00437763"/>
    <w:rsid w:val="0043779B"/>
    <w:rsid w:val="00437962"/>
    <w:rsid w:val="00437A41"/>
    <w:rsid w:val="00437AC6"/>
    <w:rsid w:val="00437B25"/>
    <w:rsid w:val="00437E53"/>
    <w:rsid w:val="00437E80"/>
    <w:rsid w:val="00437E91"/>
    <w:rsid w:val="00437EBE"/>
    <w:rsid w:val="00437FBE"/>
    <w:rsid w:val="004400B5"/>
    <w:rsid w:val="00440176"/>
    <w:rsid w:val="00440252"/>
    <w:rsid w:val="004404B4"/>
    <w:rsid w:val="00440523"/>
    <w:rsid w:val="004405C4"/>
    <w:rsid w:val="004405D9"/>
    <w:rsid w:val="004406EC"/>
    <w:rsid w:val="0044080A"/>
    <w:rsid w:val="0044094B"/>
    <w:rsid w:val="0044097B"/>
    <w:rsid w:val="0044098D"/>
    <w:rsid w:val="004409EA"/>
    <w:rsid w:val="00440B2C"/>
    <w:rsid w:val="00440B34"/>
    <w:rsid w:val="00440C29"/>
    <w:rsid w:val="00440DD7"/>
    <w:rsid w:val="00440EA6"/>
    <w:rsid w:val="00440ED4"/>
    <w:rsid w:val="00440EF4"/>
    <w:rsid w:val="00440FC6"/>
    <w:rsid w:val="004410D0"/>
    <w:rsid w:val="0044110D"/>
    <w:rsid w:val="00441130"/>
    <w:rsid w:val="004411DE"/>
    <w:rsid w:val="004411E3"/>
    <w:rsid w:val="0044126E"/>
    <w:rsid w:val="00441272"/>
    <w:rsid w:val="00441324"/>
    <w:rsid w:val="00441349"/>
    <w:rsid w:val="00441458"/>
    <w:rsid w:val="004414FB"/>
    <w:rsid w:val="00441598"/>
    <w:rsid w:val="0044177A"/>
    <w:rsid w:val="004417B6"/>
    <w:rsid w:val="004417E6"/>
    <w:rsid w:val="00441803"/>
    <w:rsid w:val="0044185E"/>
    <w:rsid w:val="004419E6"/>
    <w:rsid w:val="004419F3"/>
    <w:rsid w:val="00441AB5"/>
    <w:rsid w:val="00441AD6"/>
    <w:rsid w:val="00441C31"/>
    <w:rsid w:val="00441C91"/>
    <w:rsid w:val="00441D46"/>
    <w:rsid w:val="00441E08"/>
    <w:rsid w:val="00441E9B"/>
    <w:rsid w:val="00441EE1"/>
    <w:rsid w:val="00441F42"/>
    <w:rsid w:val="0044214C"/>
    <w:rsid w:val="00442193"/>
    <w:rsid w:val="004421FC"/>
    <w:rsid w:val="004421FF"/>
    <w:rsid w:val="0044221B"/>
    <w:rsid w:val="004422CF"/>
    <w:rsid w:val="00442323"/>
    <w:rsid w:val="0044253F"/>
    <w:rsid w:val="004425EC"/>
    <w:rsid w:val="00442633"/>
    <w:rsid w:val="00442642"/>
    <w:rsid w:val="0044264B"/>
    <w:rsid w:val="00442787"/>
    <w:rsid w:val="004427D1"/>
    <w:rsid w:val="0044290A"/>
    <w:rsid w:val="00442948"/>
    <w:rsid w:val="004429C8"/>
    <w:rsid w:val="00442A09"/>
    <w:rsid w:val="00442A28"/>
    <w:rsid w:val="00442A70"/>
    <w:rsid w:val="00442B6F"/>
    <w:rsid w:val="00442BA2"/>
    <w:rsid w:val="00442C3E"/>
    <w:rsid w:val="00442CE7"/>
    <w:rsid w:val="00442D1A"/>
    <w:rsid w:val="00442DAA"/>
    <w:rsid w:val="00442DB7"/>
    <w:rsid w:val="00442DC5"/>
    <w:rsid w:val="00442E6B"/>
    <w:rsid w:val="004431DE"/>
    <w:rsid w:val="004431E3"/>
    <w:rsid w:val="00443240"/>
    <w:rsid w:val="00443298"/>
    <w:rsid w:val="0044336B"/>
    <w:rsid w:val="004433E5"/>
    <w:rsid w:val="004435F9"/>
    <w:rsid w:val="0044360A"/>
    <w:rsid w:val="0044365A"/>
    <w:rsid w:val="0044366D"/>
    <w:rsid w:val="00443681"/>
    <w:rsid w:val="0044368C"/>
    <w:rsid w:val="00443774"/>
    <w:rsid w:val="004437E9"/>
    <w:rsid w:val="004438FE"/>
    <w:rsid w:val="004439A3"/>
    <w:rsid w:val="00443AD4"/>
    <w:rsid w:val="00443B83"/>
    <w:rsid w:val="00443C2A"/>
    <w:rsid w:val="00443C8C"/>
    <w:rsid w:val="00443C98"/>
    <w:rsid w:val="00443C9A"/>
    <w:rsid w:val="00443CD5"/>
    <w:rsid w:val="00443D6B"/>
    <w:rsid w:val="00443DCD"/>
    <w:rsid w:val="00443E14"/>
    <w:rsid w:val="00443E67"/>
    <w:rsid w:val="00443EDC"/>
    <w:rsid w:val="00443EED"/>
    <w:rsid w:val="00443F0C"/>
    <w:rsid w:val="00443F7F"/>
    <w:rsid w:val="004440C6"/>
    <w:rsid w:val="0044412F"/>
    <w:rsid w:val="00444151"/>
    <w:rsid w:val="0044422B"/>
    <w:rsid w:val="004442FC"/>
    <w:rsid w:val="0044430B"/>
    <w:rsid w:val="004444C4"/>
    <w:rsid w:val="004444F5"/>
    <w:rsid w:val="004446D6"/>
    <w:rsid w:val="00444790"/>
    <w:rsid w:val="0044479A"/>
    <w:rsid w:val="0044479D"/>
    <w:rsid w:val="004447A1"/>
    <w:rsid w:val="0044490F"/>
    <w:rsid w:val="00444948"/>
    <w:rsid w:val="0044495F"/>
    <w:rsid w:val="00444B1E"/>
    <w:rsid w:val="00444B4A"/>
    <w:rsid w:val="00444B79"/>
    <w:rsid w:val="00444C6C"/>
    <w:rsid w:val="00444CDF"/>
    <w:rsid w:val="00444CF1"/>
    <w:rsid w:val="00444D28"/>
    <w:rsid w:val="00444DEA"/>
    <w:rsid w:val="00444E50"/>
    <w:rsid w:val="00444EA4"/>
    <w:rsid w:val="00444F71"/>
    <w:rsid w:val="00445159"/>
    <w:rsid w:val="004451D3"/>
    <w:rsid w:val="004451D6"/>
    <w:rsid w:val="00445324"/>
    <w:rsid w:val="0044533F"/>
    <w:rsid w:val="00445349"/>
    <w:rsid w:val="0044539B"/>
    <w:rsid w:val="004453C2"/>
    <w:rsid w:val="00445717"/>
    <w:rsid w:val="00445803"/>
    <w:rsid w:val="00445833"/>
    <w:rsid w:val="004458F6"/>
    <w:rsid w:val="00445A0F"/>
    <w:rsid w:val="00445AA1"/>
    <w:rsid w:val="00445ACB"/>
    <w:rsid w:val="00445B31"/>
    <w:rsid w:val="00445D59"/>
    <w:rsid w:val="00445D9C"/>
    <w:rsid w:val="00445DD1"/>
    <w:rsid w:val="00445F7F"/>
    <w:rsid w:val="00445FC5"/>
    <w:rsid w:val="004461B8"/>
    <w:rsid w:val="00446235"/>
    <w:rsid w:val="00446272"/>
    <w:rsid w:val="00446333"/>
    <w:rsid w:val="00446397"/>
    <w:rsid w:val="004463E7"/>
    <w:rsid w:val="00446481"/>
    <w:rsid w:val="00446614"/>
    <w:rsid w:val="0044668C"/>
    <w:rsid w:val="00446697"/>
    <w:rsid w:val="00446798"/>
    <w:rsid w:val="004467E7"/>
    <w:rsid w:val="0044681B"/>
    <w:rsid w:val="00446826"/>
    <w:rsid w:val="004468B6"/>
    <w:rsid w:val="004468C1"/>
    <w:rsid w:val="00446939"/>
    <w:rsid w:val="00446AA5"/>
    <w:rsid w:val="00446BBE"/>
    <w:rsid w:val="00446C13"/>
    <w:rsid w:val="00446C2F"/>
    <w:rsid w:val="00446C8C"/>
    <w:rsid w:val="00446E01"/>
    <w:rsid w:val="00446E47"/>
    <w:rsid w:val="00446E78"/>
    <w:rsid w:val="00446FA1"/>
    <w:rsid w:val="00446FFE"/>
    <w:rsid w:val="00447130"/>
    <w:rsid w:val="00447145"/>
    <w:rsid w:val="00447238"/>
    <w:rsid w:val="00447261"/>
    <w:rsid w:val="0044748B"/>
    <w:rsid w:val="00447766"/>
    <w:rsid w:val="00447779"/>
    <w:rsid w:val="00447883"/>
    <w:rsid w:val="00447889"/>
    <w:rsid w:val="0044795E"/>
    <w:rsid w:val="0044797F"/>
    <w:rsid w:val="004479C3"/>
    <w:rsid w:val="00447A54"/>
    <w:rsid w:val="00447AAF"/>
    <w:rsid w:val="00447C13"/>
    <w:rsid w:val="00447C33"/>
    <w:rsid w:val="00447C82"/>
    <w:rsid w:val="00447CF9"/>
    <w:rsid w:val="00447D0F"/>
    <w:rsid w:val="00447D7B"/>
    <w:rsid w:val="00447EE0"/>
    <w:rsid w:val="00447EE9"/>
    <w:rsid w:val="00447F04"/>
    <w:rsid w:val="00450052"/>
    <w:rsid w:val="0045008A"/>
    <w:rsid w:val="0045008E"/>
    <w:rsid w:val="004500C6"/>
    <w:rsid w:val="00450111"/>
    <w:rsid w:val="0045020F"/>
    <w:rsid w:val="0045025A"/>
    <w:rsid w:val="0045037D"/>
    <w:rsid w:val="00450382"/>
    <w:rsid w:val="004503E2"/>
    <w:rsid w:val="0045043B"/>
    <w:rsid w:val="004504F6"/>
    <w:rsid w:val="00450727"/>
    <w:rsid w:val="00450750"/>
    <w:rsid w:val="00450794"/>
    <w:rsid w:val="00450880"/>
    <w:rsid w:val="00450976"/>
    <w:rsid w:val="004509C9"/>
    <w:rsid w:val="00450A06"/>
    <w:rsid w:val="00450A2B"/>
    <w:rsid w:val="00450A9C"/>
    <w:rsid w:val="00450B8A"/>
    <w:rsid w:val="00450C50"/>
    <w:rsid w:val="00450CFB"/>
    <w:rsid w:val="00450D71"/>
    <w:rsid w:val="00450DD7"/>
    <w:rsid w:val="00451243"/>
    <w:rsid w:val="00451285"/>
    <w:rsid w:val="00451392"/>
    <w:rsid w:val="0045142C"/>
    <w:rsid w:val="004515A0"/>
    <w:rsid w:val="004515B1"/>
    <w:rsid w:val="00451620"/>
    <w:rsid w:val="00451774"/>
    <w:rsid w:val="00451789"/>
    <w:rsid w:val="004517A1"/>
    <w:rsid w:val="00451893"/>
    <w:rsid w:val="0045190D"/>
    <w:rsid w:val="0045193D"/>
    <w:rsid w:val="00451A0B"/>
    <w:rsid w:val="00451A81"/>
    <w:rsid w:val="00451B0F"/>
    <w:rsid w:val="00451ED5"/>
    <w:rsid w:val="00451F45"/>
    <w:rsid w:val="00451FB6"/>
    <w:rsid w:val="00452168"/>
    <w:rsid w:val="00452175"/>
    <w:rsid w:val="004521EF"/>
    <w:rsid w:val="00452305"/>
    <w:rsid w:val="00452359"/>
    <w:rsid w:val="00452377"/>
    <w:rsid w:val="00452471"/>
    <w:rsid w:val="004524BE"/>
    <w:rsid w:val="00452524"/>
    <w:rsid w:val="0045255B"/>
    <w:rsid w:val="00452599"/>
    <w:rsid w:val="00452662"/>
    <w:rsid w:val="004526E7"/>
    <w:rsid w:val="004527C3"/>
    <w:rsid w:val="00452879"/>
    <w:rsid w:val="00452887"/>
    <w:rsid w:val="004528E7"/>
    <w:rsid w:val="0045291F"/>
    <w:rsid w:val="004529B0"/>
    <w:rsid w:val="00452A0A"/>
    <w:rsid w:val="00452A42"/>
    <w:rsid w:val="00452B1D"/>
    <w:rsid w:val="00452B46"/>
    <w:rsid w:val="00452C1B"/>
    <w:rsid w:val="00452D9C"/>
    <w:rsid w:val="00453026"/>
    <w:rsid w:val="004530E8"/>
    <w:rsid w:val="00453114"/>
    <w:rsid w:val="00453116"/>
    <w:rsid w:val="00453182"/>
    <w:rsid w:val="0045337F"/>
    <w:rsid w:val="004533C3"/>
    <w:rsid w:val="004533C8"/>
    <w:rsid w:val="004533DE"/>
    <w:rsid w:val="004534A1"/>
    <w:rsid w:val="004534B5"/>
    <w:rsid w:val="004534D9"/>
    <w:rsid w:val="00453516"/>
    <w:rsid w:val="004535E2"/>
    <w:rsid w:val="00453643"/>
    <w:rsid w:val="004536B5"/>
    <w:rsid w:val="00453746"/>
    <w:rsid w:val="00453775"/>
    <w:rsid w:val="004537BA"/>
    <w:rsid w:val="0045384F"/>
    <w:rsid w:val="00453852"/>
    <w:rsid w:val="00453944"/>
    <w:rsid w:val="00453A43"/>
    <w:rsid w:val="00453A6F"/>
    <w:rsid w:val="00453BAB"/>
    <w:rsid w:val="00453C02"/>
    <w:rsid w:val="00453CA9"/>
    <w:rsid w:val="00453CFD"/>
    <w:rsid w:val="00453D27"/>
    <w:rsid w:val="00453E5E"/>
    <w:rsid w:val="0045405A"/>
    <w:rsid w:val="004540A5"/>
    <w:rsid w:val="00454188"/>
    <w:rsid w:val="0045438D"/>
    <w:rsid w:val="00454415"/>
    <w:rsid w:val="004544C8"/>
    <w:rsid w:val="0045463C"/>
    <w:rsid w:val="004547D5"/>
    <w:rsid w:val="004547E0"/>
    <w:rsid w:val="00454868"/>
    <w:rsid w:val="00454A12"/>
    <w:rsid w:val="00454A4D"/>
    <w:rsid w:val="00454A85"/>
    <w:rsid w:val="00454A9A"/>
    <w:rsid w:val="00454AB5"/>
    <w:rsid w:val="00454DB4"/>
    <w:rsid w:val="00454DD3"/>
    <w:rsid w:val="00454F0C"/>
    <w:rsid w:val="00454F71"/>
    <w:rsid w:val="00454FF3"/>
    <w:rsid w:val="004550B2"/>
    <w:rsid w:val="004550FD"/>
    <w:rsid w:val="0045511B"/>
    <w:rsid w:val="004551C4"/>
    <w:rsid w:val="00455250"/>
    <w:rsid w:val="0045532B"/>
    <w:rsid w:val="0045540C"/>
    <w:rsid w:val="00455462"/>
    <w:rsid w:val="004554D5"/>
    <w:rsid w:val="00455515"/>
    <w:rsid w:val="00455540"/>
    <w:rsid w:val="00455672"/>
    <w:rsid w:val="004556C6"/>
    <w:rsid w:val="004556D0"/>
    <w:rsid w:val="004557B6"/>
    <w:rsid w:val="004557F9"/>
    <w:rsid w:val="004559BD"/>
    <w:rsid w:val="00455B74"/>
    <w:rsid w:val="00455D45"/>
    <w:rsid w:val="00455D93"/>
    <w:rsid w:val="00455E29"/>
    <w:rsid w:val="00455EA6"/>
    <w:rsid w:val="00455ED1"/>
    <w:rsid w:val="004560E7"/>
    <w:rsid w:val="00456147"/>
    <w:rsid w:val="0045617D"/>
    <w:rsid w:val="0045618E"/>
    <w:rsid w:val="004562E2"/>
    <w:rsid w:val="00456307"/>
    <w:rsid w:val="00456322"/>
    <w:rsid w:val="0045637E"/>
    <w:rsid w:val="004563CD"/>
    <w:rsid w:val="004564B9"/>
    <w:rsid w:val="0045650A"/>
    <w:rsid w:val="0045657B"/>
    <w:rsid w:val="0045658A"/>
    <w:rsid w:val="00456614"/>
    <w:rsid w:val="0045662F"/>
    <w:rsid w:val="00456644"/>
    <w:rsid w:val="004567F3"/>
    <w:rsid w:val="00456805"/>
    <w:rsid w:val="0045685A"/>
    <w:rsid w:val="0045685B"/>
    <w:rsid w:val="00456971"/>
    <w:rsid w:val="0045699B"/>
    <w:rsid w:val="004569AB"/>
    <w:rsid w:val="004569BD"/>
    <w:rsid w:val="004569F4"/>
    <w:rsid w:val="00456A36"/>
    <w:rsid w:val="00456A87"/>
    <w:rsid w:val="00456AC7"/>
    <w:rsid w:val="00456CF9"/>
    <w:rsid w:val="00456D43"/>
    <w:rsid w:val="00456D7A"/>
    <w:rsid w:val="00456E09"/>
    <w:rsid w:val="004570AC"/>
    <w:rsid w:val="0045721A"/>
    <w:rsid w:val="0045723B"/>
    <w:rsid w:val="00457279"/>
    <w:rsid w:val="004572B7"/>
    <w:rsid w:val="00457324"/>
    <w:rsid w:val="00457414"/>
    <w:rsid w:val="00457471"/>
    <w:rsid w:val="0045754F"/>
    <w:rsid w:val="00457559"/>
    <w:rsid w:val="00457793"/>
    <w:rsid w:val="004578FE"/>
    <w:rsid w:val="00457931"/>
    <w:rsid w:val="00457940"/>
    <w:rsid w:val="00457982"/>
    <w:rsid w:val="004579C5"/>
    <w:rsid w:val="00457B64"/>
    <w:rsid w:val="00457C1D"/>
    <w:rsid w:val="00457C43"/>
    <w:rsid w:val="00457ED5"/>
    <w:rsid w:val="00457F38"/>
    <w:rsid w:val="00457FC2"/>
    <w:rsid w:val="00460070"/>
    <w:rsid w:val="00460097"/>
    <w:rsid w:val="00460247"/>
    <w:rsid w:val="004602DB"/>
    <w:rsid w:val="004603D9"/>
    <w:rsid w:val="004604AC"/>
    <w:rsid w:val="004604E7"/>
    <w:rsid w:val="0046062F"/>
    <w:rsid w:val="0046064F"/>
    <w:rsid w:val="00460689"/>
    <w:rsid w:val="004607E7"/>
    <w:rsid w:val="0046088B"/>
    <w:rsid w:val="004608F4"/>
    <w:rsid w:val="0046093B"/>
    <w:rsid w:val="00460987"/>
    <w:rsid w:val="004609C8"/>
    <w:rsid w:val="004609DC"/>
    <w:rsid w:val="00460A4E"/>
    <w:rsid w:val="00460A65"/>
    <w:rsid w:val="00460ADB"/>
    <w:rsid w:val="00460B88"/>
    <w:rsid w:val="00460BCE"/>
    <w:rsid w:val="00460E4C"/>
    <w:rsid w:val="00460E73"/>
    <w:rsid w:val="00460F12"/>
    <w:rsid w:val="00460F18"/>
    <w:rsid w:val="00461016"/>
    <w:rsid w:val="0046101E"/>
    <w:rsid w:val="0046123A"/>
    <w:rsid w:val="004612B9"/>
    <w:rsid w:val="00461314"/>
    <w:rsid w:val="004613A0"/>
    <w:rsid w:val="004614BE"/>
    <w:rsid w:val="004615BD"/>
    <w:rsid w:val="00461637"/>
    <w:rsid w:val="0046170C"/>
    <w:rsid w:val="00461878"/>
    <w:rsid w:val="00461884"/>
    <w:rsid w:val="004618E6"/>
    <w:rsid w:val="004619A2"/>
    <w:rsid w:val="00461A8F"/>
    <w:rsid w:val="00461AAB"/>
    <w:rsid w:val="00461B73"/>
    <w:rsid w:val="00461B88"/>
    <w:rsid w:val="00461C5C"/>
    <w:rsid w:val="00461C6B"/>
    <w:rsid w:val="00461CA2"/>
    <w:rsid w:val="00461CC6"/>
    <w:rsid w:val="00461CD1"/>
    <w:rsid w:val="00461CE8"/>
    <w:rsid w:val="00461D4E"/>
    <w:rsid w:val="00461DAB"/>
    <w:rsid w:val="00461DD4"/>
    <w:rsid w:val="00461E1F"/>
    <w:rsid w:val="00461E20"/>
    <w:rsid w:val="00461E57"/>
    <w:rsid w:val="00461E69"/>
    <w:rsid w:val="00461EDC"/>
    <w:rsid w:val="00461FAE"/>
    <w:rsid w:val="00461FF5"/>
    <w:rsid w:val="004620E6"/>
    <w:rsid w:val="004621A9"/>
    <w:rsid w:val="0046221B"/>
    <w:rsid w:val="00462310"/>
    <w:rsid w:val="0046237D"/>
    <w:rsid w:val="004624BB"/>
    <w:rsid w:val="00462590"/>
    <w:rsid w:val="004625A5"/>
    <w:rsid w:val="00462656"/>
    <w:rsid w:val="00462743"/>
    <w:rsid w:val="0046274C"/>
    <w:rsid w:val="00462853"/>
    <w:rsid w:val="00462897"/>
    <w:rsid w:val="004628CE"/>
    <w:rsid w:val="00462A40"/>
    <w:rsid w:val="00462A93"/>
    <w:rsid w:val="00462A94"/>
    <w:rsid w:val="00462B53"/>
    <w:rsid w:val="00462BF2"/>
    <w:rsid w:val="00462C7C"/>
    <w:rsid w:val="00462CB1"/>
    <w:rsid w:val="00462CD7"/>
    <w:rsid w:val="00462CD8"/>
    <w:rsid w:val="00462E46"/>
    <w:rsid w:val="00462E6D"/>
    <w:rsid w:val="00462F01"/>
    <w:rsid w:val="004630CF"/>
    <w:rsid w:val="00463144"/>
    <w:rsid w:val="00463182"/>
    <w:rsid w:val="004631EF"/>
    <w:rsid w:val="00463308"/>
    <w:rsid w:val="00463432"/>
    <w:rsid w:val="004634EB"/>
    <w:rsid w:val="0046352C"/>
    <w:rsid w:val="004635A4"/>
    <w:rsid w:val="00463690"/>
    <w:rsid w:val="0046375F"/>
    <w:rsid w:val="00463881"/>
    <w:rsid w:val="0046389F"/>
    <w:rsid w:val="004638AB"/>
    <w:rsid w:val="004638D7"/>
    <w:rsid w:val="0046399F"/>
    <w:rsid w:val="00463B66"/>
    <w:rsid w:val="00463B72"/>
    <w:rsid w:val="00463CA4"/>
    <w:rsid w:val="00463DB0"/>
    <w:rsid w:val="00463DC3"/>
    <w:rsid w:val="00463EAF"/>
    <w:rsid w:val="00463EEF"/>
    <w:rsid w:val="00463F09"/>
    <w:rsid w:val="00463FE5"/>
    <w:rsid w:val="00464027"/>
    <w:rsid w:val="00464049"/>
    <w:rsid w:val="00464099"/>
    <w:rsid w:val="0046409A"/>
    <w:rsid w:val="004640DC"/>
    <w:rsid w:val="0046424D"/>
    <w:rsid w:val="0046427C"/>
    <w:rsid w:val="004642F0"/>
    <w:rsid w:val="004643CB"/>
    <w:rsid w:val="004644D5"/>
    <w:rsid w:val="00464606"/>
    <w:rsid w:val="00464685"/>
    <w:rsid w:val="00464718"/>
    <w:rsid w:val="004647B5"/>
    <w:rsid w:val="0046483C"/>
    <w:rsid w:val="004648B7"/>
    <w:rsid w:val="004648BE"/>
    <w:rsid w:val="00464A42"/>
    <w:rsid w:val="00464AAA"/>
    <w:rsid w:val="00464AE7"/>
    <w:rsid w:val="00464C2A"/>
    <w:rsid w:val="00464C83"/>
    <w:rsid w:val="00464CF9"/>
    <w:rsid w:val="00464D00"/>
    <w:rsid w:val="00464D3A"/>
    <w:rsid w:val="00464DFF"/>
    <w:rsid w:val="00464FA6"/>
    <w:rsid w:val="00464FF6"/>
    <w:rsid w:val="0046505C"/>
    <w:rsid w:val="00465374"/>
    <w:rsid w:val="00465480"/>
    <w:rsid w:val="0046554D"/>
    <w:rsid w:val="0046559B"/>
    <w:rsid w:val="004655A8"/>
    <w:rsid w:val="004655DC"/>
    <w:rsid w:val="00465643"/>
    <w:rsid w:val="0046564E"/>
    <w:rsid w:val="004656CA"/>
    <w:rsid w:val="0046570D"/>
    <w:rsid w:val="004657F3"/>
    <w:rsid w:val="004658F2"/>
    <w:rsid w:val="004658F5"/>
    <w:rsid w:val="00465A92"/>
    <w:rsid w:val="00465B7D"/>
    <w:rsid w:val="00465BA8"/>
    <w:rsid w:val="00465BF4"/>
    <w:rsid w:val="00465C21"/>
    <w:rsid w:val="00465CF6"/>
    <w:rsid w:val="00465D2A"/>
    <w:rsid w:val="00465D6A"/>
    <w:rsid w:val="00465DBA"/>
    <w:rsid w:val="00465F16"/>
    <w:rsid w:val="00466000"/>
    <w:rsid w:val="00466043"/>
    <w:rsid w:val="0046611C"/>
    <w:rsid w:val="00466145"/>
    <w:rsid w:val="00466181"/>
    <w:rsid w:val="0046624C"/>
    <w:rsid w:val="004662AA"/>
    <w:rsid w:val="004662B8"/>
    <w:rsid w:val="004662E4"/>
    <w:rsid w:val="00466337"/>
    <w:rsid w:val="004663A6"/>
    <w:rsid w:val="0046640C"/>
    <w:rsid w:val="00466478"/>
    <w:rsid w:val="004664DE"/>
    <w:rsid w:val="00466570"/>
    <w:rsid w:val="0046669C"/>
    <w:rsid w:val="004666E6"/>
    <w:rsid w:val="004667EF"/>
    <w:rsid w:val="00466821"/>
    <w:rsid w:val="00466825"/>
    <w:rsid w:val="00466839"/>
    <w:rsid w:val="004668AF"/>
    <w:rsid w:val="00466914"/>
    <w:rsid w:val="00466A39"/>
    <w:rsid w:val="00466AAB"/>
    <w:rsid w:val="00466D17"/>
    <w:rsid w:val="00466D3C"/>
    <w:rsid w:val="00466DF5"/>
    <w:rsid w:val="00466E61"/>
    <w:rsid w:val="00466E6F"/>
    <w:rsid w:val="00466F2B"/>
    <w:rsid w:val="00466F55"/>
    <w:rsid w:val="0046700C"/>
    <w:rsid w:val="00467026"/>
    <w:rsid w:val="0046704D"/>
    <w:rsid w:val="00467082"/>
    <w:rsid w:val="004670E2"/>
    <w:rsid w:val="00467160"/>
    <w:rsid w:val="004671C8"/>
    <w:rsid w:val="00467273"/>
    <w:rsid w:val="00467363"/>
    <w:rsid w:val="0046748E"/>
    <w:rsid w:val="004674E5"/>
    <w:rsid w:val="004675E2"/>
    <w:rsid w:val="0046768F"/>
    <w:rsid w:val="004676B7"/>
    <w:rsid w:val="004676C9"/>
    <w:rsid w:val="004676EE"/>
    <w:rsid w:val="00467B76"/>
    <w:rsid w:val="00467BF8"/>
    <w:rsid w:val="00467CB2"/>
    <w:rsid w:val="00467D4E"/>
    <w:rsid w:val="00467E3F"/>
    <w:rsid w:val="00467EB0"/>
    <w:rsid w:val="00467ECD"/>
    <w:rsid w:val="00467FAF"/>
    <w:rsid w:val="00470008"/>
    <w:rsid w:val="0047007B"/>
    <w:rsid w:val="004701BD"/>
    <w:rsid w:val="0047053B"/>
    <w:rsid w:val="00470721"/>
    <w:rsid w:val="00470A52"/>
    <w:rsid w:val="00470A9E"/>
    <w:rsid w:val="00470B4A"/>
    <w:rsid w:val="00470B4F"/>
    <w:rsid w:val="00470BBD"/>
    <w:rsid w:val="00470C86"/>
    <w:rsid w:val="00470CD6"/>
    <w:rsid w:val="00470D1A"/>
    <w:rsid w:val="00470E85"/>
    <w:rsid w:val="004710AD"/>
    <w:rsid w:val="004711BB"/>
    <w:rsid w:val="00471228"/>
    <w:rsid w:val="00471366"/>
    <w:rsid w:val="004713F5"/>
    <w:rsid w:val="0047159E"/>
    <w:rsid w:val="004715E8"/>
    <w:rsid w:val="00471706"/>
    <w:rsid w:val="0047174E"/>
    <w:rsid w:val="0047176F"/>
    <w:rsid w:val="0047178E"/>
    <w:rsid w:val="0047179E"/>
    <w:rsid w:val="00471822"/>
    <w:rsid w:val="004718BF"/>
    <w:rsid w:val="00471A23"/>
    <w:rsid w:val="00471A85"/>
    <w:rsid w:val="00471AC3"/>
    <w:rsid w:val="00471AF9"/>
    <w:rsid w:val="00471B16"/>
    <w:rsid w:val="00471B89"/>
    <w:rsid w:val="00471C09"/>
    <w:rsid w:val="00471CAF"/>
    <w:rsid w:val="00471D1E"/>
    <w:rsid w:val="00471D81"/>
    <w:rsid w:val="00471E24"/>
    <w:rsid w:val="00471EC3"/>
    <w:rsid w:val="00471F00"/>
    <w:rsid w:val="00471F18"/>
    <w:rsid w:val="004720E0"/>
    <w:rsid w:val="0047218D"/>
    <w:rsid w:val="00472254"/>
    <w:rsid w:val="00472372"/>
    <w:rsid w:val="004723A1"/>
    <w:rsid w:val="004723FC"/>
    <w:rsid w:val="00472443"/>
    <w:rsid w:val="00472480"/>
    <w:rsid w:val="004724C7"/>
    <w:rsid w:val="00472519"/>
    <w:rsid w:val="00472522"/>
    <w:rsid w:val="00472748"/>
    <w:rsid w:val="004727B5"/>
    <w:rsid w:val="004728C5"/>
    <w:rsid w:val="00472A61"/>
    <w:rsid w:val="00472C0B"/>
    <w:rsid w:val="00472C89"/>
    <w:rsid w:val="00472CA2"/>
    <w:rsid w:val="00472F16"/>
    <w:rsid w:val="0047302D"/>
    <w:rsid w:val="0047308E"/>
    <w:rsid w:val="004730A0"/>
    <w:rsid w:val="004730E0"/>
    <w:rsid w:val="004730E7"/>
    <w:rsid w:val="00473141"/>
    <w:rsid w:val="00473335"/>
    <w:rsid w:val="0047348E"/>
    <w:rsid w:val="004734A2"/>
    <w:rsid w:val="004734E9"/>
    <w:rsid w:val="0047364E"/>
    <w:rsid w:val="004736B4"/>
    <w:rsid w:val="0047373F"/>
    <w:rsid w:val="004738D5"/>
    <w:rsid w:val="00473900"/>
    <w:rsid w:val="00473B26"/>
    <w:rsid w:val="00473B86"/>
    <w:rsid w:val="00473B8A"/>
    <w:rsid w:val="00473C7A"/>
    <w:rsid w:val="00473E7E"/>
    <w:rsid w:val="00473ECA"/>
    <w:rsid w:val="00473F22"/>
    <w:rsid w:val="00473FB4"/>
    <w:rsid w:val="00474140"/>
    <w:rsid w:val="00474223"/>
    <w:rsid w:val="00474532"/>
    <w:rsid w:val="0047473A"/>
    <w:rsid w:val="0047475A"/>
    <w:rsid w:val="004747A3"/>
    <w:rsid w:val="0047480A"/>
    <w:rsid w:val="00474889"/>
    <w:rsid w:val="00474935"/>
    <w:rsid w:val="004749A7"/>
    <w:rsid w:val="004749E0"/>
    <w:rsid w:val="00474A60"/>
    <w:rsid w:val="00474ABE"/>
    <w:rsid w:val="00474ACE"/>
    <w:rsid w:val="00474B97"/>
    <w:rsid w:val="00474F1A"/>
    <w:rsid w:val="00475000"/>
    <w:rsid w:val="00475075"/>
    <w:rsid w:val="00475105"/>
    <w:rsid w:val="00475166"/>
    <w:rsid w:val="0047523D"/>
    <w:rsid w:val="004752FB"/>
    <w:rsid w:val="004753B6"/>
    <w:rsid w:val="004753C6"/>
    <w:rsid w:val="00475421"/>
    <w:rsid w:val="004754EA"/>
    <w:rsid w:val="0047558A"/>
    <w:rsid w:val="004756B5"/>
    <w:rsid w:val="004756C3"/>
    <w:rsid w:val="0047572C"/>
    <w:rsid w:val="0047584C"/>
    <w:rsid w:val="00475997"/>
    <w:rsid w:val="00475AA1"/>
    <w:rsid w:val="00475B59"/>
    <w:rsid w:val="00475B6A"/>
    <w:rsid w:val="00475D1E"/>
    <w:rsid w:val="00475D43"/>
    <w:rsid w:val="00475DF3"/>
    <w:rsid w:val="00475E13"/>
    <w:rsid w:val="00475F6B"/>
    <w:rsid w:val="00475FD7"/>
    <w:rsid w:val="004760AA"/>
    <w:rsid w:val="004761A6"/>
    <w:rsid w:val="004762A7"/>
    <w:rsid w:val="004762E0"/>
    <w:rsid w:val="0047632E"/>
    <w:rsid w:val="00476336"/>
    <w:rsid w:val="0047637E"/>
    <w:rsid w:val="0047647C"/>
    <w:rsid w:val="0047647D"/>
    <w:rsid w:val="00476592"/>
    <w:rsid w:val="00476612"/>
    <w:rsid w:val="00476783"/>
    <w:rsid w:val="004767F1"/>
    <w:rsid w:val="00476817"/>
    <w:rsid w:val="004769A9"/>
    <w:rsid w:val="004769FB"/>
    <w:rsid w:val="00476ACA"/>
    <w:rsid w:val="00476AE0"/>
    <w:rsid w:val="00476BC5"/>
    <w:rsid w:val="00476CDA"/>
    <w:rsid w:val="00476D47"/>
    <w:rsid w:val="00476D90"/>
    <w:rsid w:val="00476DA0"/>
    <w:rsid w:val="00476FEF"/>
    <w:rsid w:val="00477083"/>
    <w:rsid w:val="00477214"/>
    <w:rsid w:val="00477264"/>
    <w:rsid w:val="004772C7"/>
    <w:rsid w:val="00477339"/>
    <w:rsid w:val="0047739A"/>
    <w:rsid w:val="004773C2"/>
    <w:rsid w:val="0047746A"/>
    <w:rsid w:val="004774FF"/>
    <w:rsid w:val="00477521"/>
    <w:rsid w:val="00477608"/>
    <w:rsid w:val="0047760E"/>
    <w:rsid w:val="0047767A"/>
    <w:rsid w:val="004777EB"/>
    <w:rsid w:val="00477824"/>
    <w:rsid w:val="0047783F"/>
    <w:rsid w:val="0047785F"/>
    <w:rsid w:val="0047787C"/>
    <w:rsid w:val="004778BA"/>
    <w:rsid w:val="004778EA"/>
    <w:rsid w:val="0047792C"/>
    <w:rsid w:val="0047797F"/>
    <w:rsid w:val="00477AEE"/>
    <w:rsid w:val="00477BD4"/>
    <w:rsid w:val="00477C4A"/>
    <w:rsid w:val="00477C71"/>
    <w:rsid w:val="00477DE6"/>
    <w:rsid w:val="00477ED4"/>
    <w:rsid w:val="00477EF5"/>
    <w:rsid w:val="00477F10"/>
    <w:rsid w:val="00477F78"/>
    <w:rsid w:val="00477FFD"/>
    <w:rsid w:val="00480153"/>
    <w:rsid w:val="0048015B"/>
    <w:rsid w:val="004801B5"/>
    <w:rsid w:val="00480372"/>
    <w:rsid w:val="004803BA"/>
    <w:rsid w:val="00480407"/>
    <w:rsid w:val="004804E3"/>
    <w:rsid w:val="00480519"/>
    <w:rsid w:val="00480576"/>
    <w:rsid w:val="00480738"/>
    <w:rsid w:val="004808C3"/>
    <w:rsid w:val="00480A05"/>
    <w:rsid w:val="00480A34"/>
    <w:rsid w:val="00480A7E"/>
    <w:rsid w:val="00480AFC"/>
    <w:rsid w:val="00480D02"/>
    <w:rsid w:val="00480D5D"/>
    <w:rsid w:val="00480D6B"/>
    <w:rsid w:val="00480D8D"/>
    <w:rsid w:val="00480E64"/>
    <w:rsid w:val="00480F3C"/>
    <w:rsid w:val="00480F4F"/>
    <w:rsid w:val="00480F73"/>
    <w:rsid w:val="00480FDF"/>
    <w:rsid w:val="00481044"/>
    <w:rsid w:val="0048105F"/>
    <w:rsid w:val="004810B4"/>
    <w:rsid w:val="004810C5"/>
    <w:rsid w:val="0048119E"/>
    <w:rsid w:val="0048127D"/>
    <w:rsid w:val="004814B0"/>
    <w:rsid w:val="004815A8"/>
    <w:rsid w:val="004815AC"/>
    <w:rsid w:val="004815CD"/>
    <w:rsid w:val="00481605"/>
    <w:rsid w:val="00481641"/>
    <w:rsid w:val="004816DF"/>
    <w:rsid w:val="0048192D"/>
    <w:rsid w:val="00481951"/>
    <w:rsid w:val="004819F2"/>
    <w:rsid w:val="00481A1F"/>
    <w:rsid w:val="00481A33"/>
    <w:rsid w:val="00481AC8"/>
    <w:rsid w:val="00481AE4"/>
    <w:rsid w:val="00481B2A"/>
    <w:rsid w:val="00481C20"/>
    <w:rsid w:val="00481C8A"/>
    <w:rsid w:val="00481F70"/>
    <w:rsid w:val="0048208E"/>
    <w:rsid w:val="004820AA"/>
    <w:rsid w:val="0048213A"/>
    <w:rsid w:val="004821DE"/>
    <w:rsid w:val="0048224D"/>
    <w:rsid w:val="0048250A"/>
    <w:rsid w:val="0048255B"/>
    <w:rsid w:val="00482568"/>
    <w:rsid w:val="00482645"/>
    <w:rsid w:val="0048282B"/>
    <w:rsid w:val="00482844"/>
    <w:rsid w:val="0048290C"/>
    <w:rsid w:val="00482998"/>
    <w:rsid w:val="004829AD"/>
    <w:rsid w:val="004829D6"/>
    <w:rsid w:val="00482A72"/>
    <w:rsid w:val="00482B59"/>
    <w:rsid w:val="00482BBD"/>
    <w:rsid w:val="00482BD4"/>
    <w:rsid w:val="00482C6C"/>
    <w:rsid w:val="00482CC5"/>
    <w:rsid w:val="00482DD9"/>
    <w:rsid w:val="00482F32"/>
    <w:rsid w:val="00482F91"/>
    <w:rsid w:val="00483021"/>
    <w:rsid w:val="00483029"/>
    <w:rsid w:val="004830A8"/>
    <w:rsid w:val="00483119"/>
    <w:rsid w:val="0048322F"/>
    <w:rsid w:val="00483241"/>
    <w:rsid w:val="00483246"/>
    <w:rsid w:val="004832B2"/>
    <w:rsid w:val="0048330F"/>
    <w:rsid w:val="004834F4"/>
    <w:rsid w:val="00483592"/>
    <w:rsid w:val="004835FE"/>
    <w:rsid w:val="00483611"/>
    <w:rsid w:val="00483612"/>
    <w:rsid w:val="004836E2"/>
    <w:rsid w:val="00483702"/>
    <w:rsid w:val="004837AE"/>
    <w:rsid w:val="004837CD"/>
    <w:rsid w:val="0048391B"/>
    <w:rsid w:val="0048399C"/>
    <w:rsid w:val="00483A1D"/>
    <w:rsid w:val="00483B0B"/>
    <w:rsid w:val="00483C80"/>
    <w:rsid w:val="00483CF8"/>
    <w:rsid w:val="00483DF0"/>
    <w:rsid w:val="00483F40"/>
    <w:rsid w:val="00483F47"/>
    <w:rsid w:val="00483FA2"/>
    <w:rsid w:val="00483FAD"/>
    <w:rsid w:val="004841DD"/>
    <w:rsid w:val="0048422D"/>
    <w:rsid w:val="00484333"/>
    <w:rsid w:val="0048434C"/>
    <w:rsid w:val="00484387"/>
    <w:rsid w:val="00484413"/>
    <w:rsid w:val="00484462"/>
    <w:rsid w:val="00484469"/>
    <w:rsid w:val="004848A2"/>
    <w:rsid w:val="00484A36"/>
    <w:rsid w:val="00484C15"/>
    <w:rsid w:val="00484C60"/>
    <w:rsid w:val="00484D3C"/>
    <w:rsid w:val="00484DD0"/>
    <w:rsid w:val="00484E78"/>
    <w:rsid w:val="00484E94"/>
    <w:rsid w:val="00484FE0"/>
    <w:rsid w:val="0048511C"/>
    <w:rsid w:val="00485129"/>
    <w:rsid w:val="00485185"/>
    <w:rsid w:val="004851D1"/>
    <w:rsid w:val="004851ED"/>
    <w:rsid w:val="00485254"/>
    <w:rsid w:val="00485269"/>
    <w:rsid w:val="0048529C"/>
    <w:rsid w:val="004852D1"/>
    <w:rsid w:val="0048540A"/>
    <w:rsid w:val="0048548E"/>
    <w:rsid w:val="004854FC"/>
    <w:rsid w:val="00485523"/>
    <w:rsid w:val="00485525"/>
    <w:rsid w:val="00485593"/>
    <w:rsid w:val="004855A1"/>
    <w:rsid w:val="00485648"/>
    <w:rsid w:val="00485668"/>
    <w:rsid w:val="004856A9"/>
    <w:rsid w:val="00485757"/>
    <w:rsid w:val="0048576D"/>
    <w:rsid w:val="00485959"/>
    <w:rsid w:val="00485A49"/>
    <w:rsid w:val="00485B82"/>
    <w:rsid w:val="00485BB9"/>
    <w:rsid w:val="00485C4E"/>
    <w:rsid w:val="00485C8A"/>
    <w:rsid w:val="00485CAA"/>
    <w:rsid w:val="00485DD0"/>
    <w:rsid w:val="00485E30"/>
    <w:rsid w:val="00485E5B"/>
    <w:rsid w:val="00485E70"/>
    <w:rsid w:val="00485E8E"/>
    <w:rsid w:val="00485F28"/>
    <w:rsid w:val="00485FD9"/>
    <w:rsid w:val="0048604C"/>
    <w:rsid w:val="00486054"/>
    <w:rsid w:val="004861D2"/>
    <w:rsid w:val="0048623C"/>
    <w:rsid w:val="004863B6"/>
    <w:rsid w:val="00486622"/>
    <w:rsid w:val="00486694"/>
    <w:rsid w:val="00486798"/>
    <w:rsid w:val="004867B9"/>
    <w:rsid w:val="00486803"/>
    <w:rsid w:val="00486804"/>
    <w:rsid w:val="004868A0"/>
    <w:rsid w:val="0048690C"/>
    <w:rsid w:val="00486A2A"/>
    <w:rsid w:val="00486B70"/>
    <w:rsid w:val="00486BD2"/>
    <w:rsid w:val="00486BE7"/>
    <w:rsid w:val="00486C46"/>
    <w:rsid w:val="00486CE3"/>
    <w:rsid w:val="00486D9E"/>
    <w:rsid w:val="00486EA8"/>
    <w:rsid w:val="00486FC4"/>
    <w:rsid w:val="0048703A"/>
    <w:rsid w:val="0048709D"/>
    <w:rsid w:val="004870AE"/>
    <w:rsid w:val="004870D8"/>
    <w:rsid w:val="00487174"/>
    <w:rsid w:val="004872DE"/>
    <w:rsid w:val="0048733F"/>
    <w:rsid w:val="00487367"/>
    <w:rsid w:val="0048737B"/>
    <w:rsid w:val="004873AE"/>
    <w:rsid w:val="004873FD"/>
    <w:rsid w:val="0048748C"/>
    <w:rsid w:val="004874AC"/>
    <w:rsid w:val="004874D3"/>
    <w:rsid w:val="00487513"/>
    <w:rsid w:val="0048755A"/>
    <w:rsid w:val="00487672"/>
    <w:rsid w:val="0048768C"/>
    <w:rsid w:val="0048769E"/>
    <w:rsid w:val="00487777"/>
    <w:rsid w:val="00487779"/>
    <w:rsid w:val="004877F1"/>
    <w:rsid w:val="004878F8"/>
    <w:rsid w:val="00487962"/>
    <w:rsid w:val="00487A8F"/>
    <w:rsid w:val="00487AB9"/>
    <w:rsid w:val="00487CFD"/>
    <w:rsid w:val="00487DBA"/>
    <w:rsid w:val="00487E0A"/>
    <w:rsid w:val="00487E60"/>
    <w:rsid w:val="00487EAA"/>
    <w:rsid w:val="00487EBF"/>
    <w:rsid w:val="00487FB2"/>
    <w:rsid w:val="0049009B"/>
    <w:rsid w:val="00490190"/>
    <w:rsid w:val="004901CD"/>
    <w:rsid w:val="00490218"/>
    <w:rsid w:val="004902AB"/>
    <w:rsid w:val="004902B7"/>
    <w:rsid w:val="004903EE"/>
    <w:rsid w:val="004904A6"/>
    <w:rsid w:val="004906F5"/>
    <w:rsid w:val="00490707"/>
    <w:rsid w:val="00490730"/>
    <w:rsid w:val="0049074C"/>
    <w:rsid w:val="00490761"/>
    <w:rsid w:val="0049081E"/>
    <w:rsid w:val="00490849"/>
    <w:rsid w:val="0049088D"/>
    <w:rsid w:val="004908A3"/>
    <w:rsid w:val="0049090C"/>
    <w:rsid w:val="00490929"/>
    <w:rsid w:val="00490AAF"/>
    <w:rsid w:val="00490ACD"/>
    <w:rsid w:val="00490BBF"/>
    <w:rsid w:val="00490E5F"/>
    <w:rsid w:val="00490E8F"/>
    <w:rsid w:val="00490EE9"/>
    <w:rsid w:val="00490EEE"/>
    <w:rsid w:val="00490F1E"/>
    <w:rsid w:val="00490F41"/>
    <w:rsid w:val="00491117"/>
    <w:rsid w:val="004911B1"/>
    <w:rsid w:val="004911DB"/>
    <w:rsid w:val="004911FC"/>
    <w:rsid w:val="004912BC"/>
    <w:rsid w:val="004912D9"/>
    <w:rsid w:val="0049135D"/>
    <w:rsid w:val="004913D2"/>
    <w:rsid w:val="004913F7"/>
    <w:rsid w:val="00491441"/>
    <w:rsid w:val="004914F7"/>
    <w:rsid w:val="00491579"/>
    <w:rsid w:val="00491603"/>
    <w:rsid w:val="00491630"/>
    <w:rsid w:val="00491762"/>
    <w:rsid w:val="004918E2"/>
    <w:rsid w:val="00491AC0"/>
    <w:rsid w:val="00491AF1"/>
    <w:rsid w:val="00491C5D"/>
    <w:rsid w:val="00491C66"/>
    <w:rsid w:val="00491D7C"/>
    <w:rsid w:val="00491DBF"/>
    <w:rsid w:val="00491DC2"/>
    <w:rsid w:val="00491DE5"/>
    <w:rsid w:val="00491DE8"/>
    <w:rsid w:val="00491DF8"/>
    <w:rsid w:val="00491F14"/>
    <w:rsid w:val="00491FFA"/>
    <w:rsid w:val="0049201D"/>
    <w:rsid w:val="00492021"/>
    <w:rsid w:val="00492058"/>
    <w:rsid w:val="004921AC"/>
    <w:rsid w:val="004921D0"/>
    <w:rsid w:val="0049220E"/>
    <w:rsid w:val="004922D3"/>
    <w:rsid w:val="00492318"/>
    <w:rsid w:val="00492429"/>
    <w:rsid w:val="0049249E"/>
    <w:rsid w:val="0049254F"/>
    <w:rsid w:val="0049269A"/>
    <w:rsid w:val="004926E0"/>
    <w:rsid w:val="004927B4"/>
    <w:rsid w:val="00492835"/>
    <w:rsid w:val="00492882"/>
    <w:rsid w:val="004928C1"/>
    <w:rsid w:val="004928DB"/>
    <w:rsid w:val="0049293A"/>
    <w:rsid w:val="00492A6A"/>
    <w:rsid w:val="00492C5D"/>
    <w:rsid w:val="00492C66"/>
    <w:rsid w:val="00492C89"/>
    <w:rsid w:val="00492CE4"/>
    <w:rsid w:val="00492D05"/>
    <w:rsid w:val="00492D74"/>
    <w:rsid w:val="00492EAD"/>
    <w:rsid w:val="00492ED3"/>
    <w:rsid w:val="00492EFE"/>
    <w:rsid w:val="00492F2E"/>
    <w:rsid w:val="00492FAA"/>
    <w:rsid w:val="00492FB1"/>
    <w:rsid w:val="0049303F"/>
    <w:rsid w:val="004930A2"/>
    <w:rsid w:val="00493234"/>
    <w:rsid w:val="004933D2"/>
    <w:rsid w:val="004933E2"/>
    <w:rsid w:val="00493422"/>
    <w:rsid w:val="00493464"/>
    <w:rsid w:val="004934E9"/>
    <w:rsid w:val="00493524"/>
    <w:rsid w:val="00493567"/>
    <w:rsid w:val="00493748"/>
    <w:rsid w:val="004937B1"/>
    <w:rsid w:val="00493A39"/>
    <w:rsid w:val="00493BBE"/>
    <w:rsid w:val="00493C2E"/>
    <w:rsid w:val="00493C75"/>
    <w:rsid w:val="00493D07"/>
    <w:rsid w:val="00493E48"/>
    <w:rsid w:val="00493E66"/>
    <w:rsid w:val="00493E6C"/>
    <w:rsid w:val="00493EBF"/>
    <w:rsid w:val="00493EC4"/>
    <w:rsid w:val="00493F98"/>
    <w:rsid w:val="0049409F"/>
    <w:rsid w:val="004940DD"/>
    <w:rsid w:val="0049410F"/>
    <w:rsid w:val="00494167"/>
    <w:rsid w:val="004941D6"/>
    <w:rsid w:val="0049421A"/>
    <w:rsid w:val="00494231"/>
    <w:rsid w:val="00494250"/>
    <w:rsid w:val="00494302"/>
    <w:rsid w:val="0049434F"/>
    <w:rsid w:val="0049443E"/>
    <w:rsid w:val="0049461A"/>
    <w:rsid w:val="0049463E"/>
    <w:rsid w:val="004947C3"/>
    <w:rsid w:val="004948ED"/>
    <w:rsid w:val="00494A18"/>
    <w:rsid w:val="00494B5E"/>
    <w:rsid w:val="00494B91"/>
    <w:rsid w:val="00494CC2"/>
    <w:rsid w:val="00494CD7"/>
    <w:rsid w:val="00494CF9"/>
    <w:rsid w:val="00494D17"/>
    <w:rsid w:val="00494EFB"/>
    <w:rsid w:val="00494F11"/>
    <w:rsid w:val="00494F68"/>
    <w:rsid w:val="004950AC"/>
    <w:rsid w:val="0049510E"/>
    <w:rsid w:val="00495286"/>
    <w:rsid w:val="004952CA"/>
    <w:rsid w:val="0049532C"/>
    <w:rsid w:val="00495368"/>
    <w:rsid w:val="004953CC"/>
    <w:rsid w:val="004954D9"/>
    <w:rsid w:val="004955D9"/>
    <w:rsid w:val="00495620"/>
    <w:rsid w:val="0049567A"/>
    <w:rsid w:val="0049570D"/>
    <w:rsid w:val="00495727"/>
    <w:rsid w:val="004957DC"/>
    <w:rsid w:val="00495830"/>
    <w:rsid w:val="00495861"/>
    <w:rsid w:val="0049587E"/>
    <w:rsid w:val="00495883"/>
    <w:rsid w:val="00495B02"/>
    <w:rsid w:val="00495B1E"/>
    <w:rsid w:val="00495BF8"/>
    <w:rsid w:val="00495BF9"/>
    <w:rsid w:val="00495C61"/>
    <w:rsid w:val="00495CDC"/>
    <w:rsid w:val="00495DA0"/>
    <w:rsid w:val="00495E5B"/>
    <w:rsid w:val="00495E82"/>
    <w:rsid w:val="00495FAF"/>
    <w:rsid w:val="00496089"/>
    <w:rsid w:val="004961BD"/>
    <w:rsid w:val="00496274"/>
    <w:rsid w:val="0049628A"/>
    <w:rsid w:val="00496314"/>
    <w:rsid w:val="0049639C"/>
    <w:rsid w:val="00496614"/>
    <w:rsid w:val="0049663A"/>
    <w:rsid w:val="004966C1"/>
    <w:rsid w:val="004966E8"/>
    <w:rsid w:val="004967EF"/>
    <w:rsid w:val="00496869"/>
    <w:rsid w:val="00496BA7"/>
    <w:rsid w:val="00496BC5"/>
    <w:rsid w:val="00496BCE"/>
    <w:rsid w:val="00496D4E"/>
    <w:rsid w:val="00496DC6"/>
    <w:rsid w:val="00496E01"/>
    <w:rsid w:val="00496E4F"/>
    <w:rsid w:val="00496FEC"/>
    <w:rsid w:val="00497164"/>
    <w:rsid w:val="00497566"/>
    <w:rsid w:val="004975AC"/>
    <w:rsid w:val="004976E3"/>
    <w:rsid w:val="0049776E"/>
    <w:rsid w:val="0049785D"/>
    <w:rsid w:val="00497924"/>
    <w:rsid w:val="00497926"/>
    <w:rsid w:val="00497945"/>
    <w:rsid w:val="00497987"/>
    <w:rsid w:val="00497A63"/>
    <w:rsid w:val="00497B2E"/>
    <w:rsid w:val="00497B4A"/>
    <w:rsid w:val="00497BF4"/>
    <w:rsid w:val="00497D17"/>
    <w:rsid w:val="00497D8D"/>
    <w:rsid w:val="00497F34"/>
    <w:rsid w:val="00497F8D"/>
    <w:rsid w:val="00497FBD"/>
    <w:rsid w:val="004A0006"/>
    <w:rsid w:val="004A003A"/>
    <w:rsid w:val="004A007F"/>
    <w:rsid w:val="004A018B"/>
    <w:rsid w:val="004A027A"/>
    <w:rsid w:val="004A02C8"/>
    <w:rsid w:val="004A0331"/>
    <w:rsid w:val="004A0334"/>
    <w:rsid w:val="004A0393"/>
    <w:rsid w:val="004A0551"/>
    <w:rsid w:val="004A058B"/>
    <w:rsid w:val="004A0596"/>
    <w:rsid w:val="004A05AE"/>
    <w:rsid w:val="004A0739"/>
    <w:rsid w:val="004A07AA"/>
    <w:rsid w:val="004A09AB"/>
    <w:rsid w:val="004A0A18"/>
    <w:rsid w:val="004A0BB7"/>
    <w:rsid w:val="004A0D29"/>
    <w:rsid w:val="004A0EE3"/>
    <w:rsid w:val="004A1086"/>
    <w:rsid w:val="004A127D"/>
    <w:rsid w:val="004A1282"/>
    <w:rsid w:val="004A1361"/>
    <w:rsid w:val="004A137A"/>
    <w:rsid w:val="004A14FC"/>
    <w:rsid w:val="004A1657"/>
    <w:rsid w:val="004A16D8"/>
    <w:rsid w:val="004A172F"/>
    <w:rsid w:val="004A17BC"/>
    <w:rsid w:val="004A17C0"/>
    <w:rsid w:val="004A1888"/>
    <w:rsid w:val="004A197F"/>
    <w:rsid w:val="004A1B83"/>
    <w:rsid w:val="004A1CED"/>
    <w:rsid w:val="004A1D7A"/>
    <w:rsid w:val="004A1E99"/>
    <w:rsid w:val="004A1F35"/>
    <w:rsid w:val="004A1F5E"/>
    <w:rsid w:val="004A2072"/>
    <w:rsid w:val="004A213E"/>
    <w:rsid w:val="004A2144"/>
    <w:rsid w:val="004A2175"/>
    <w:rsid w:val="004A21D0"/>
    <w:rsid w:val="004A2262"/>
    <w:rsid w:val="004A228E"/>
    <w:rsid w:val="004A2332"/>
    <w:rsid w:val="004A23F5"/>
    <w:rsid w:val="004A244B"/>
    <w:rsid w:val="004A24F9"/>
    <w:rsid w:val="004A258F"/>
    <w:rsid w:val="004A25B1"/>
    <w:rsid w:val="004A2747"/>
    <w:rsid w:val="004A27EC"/>
    <w:rsid w:val="004A2824"/>
    <w:rsid w:val="004A2A2C"/>
    <w:rsid w:val="004A2A76"/>
    <w:rsid w:val="004A2A9D"/>
    <w:rsid w:val="004A2AA2"/>
    <w:rsid w:val="004A2B79"/>
    <w:rsid w:val="004A2C0D"/>
    <w:rsid w:val="004A2C1C"/>
    <w:rsid w:val="004A2C41"/>
    <w:rsid w:val="004A2CBE"/>
    <w:rsid w:val="004A2DD0"/>
    <w:rsid w:val="004A2EA4"/>
    <w:rsid w:val="004A2F07"/>
    <w:rsid w:val="004A2F1B"/>
    <w:rsid w:val="004A2F1F"/>
    <w:rsid w:val="004A2F6C"/>
    <w:rsid w:val="004A3017"/>
    <w:rsid w:val="004A3038"/>
    <w:rsid w:val="004A311C"/>
    <w:rsid w:val="004A313D"/>
    <w:rsid w:val="004A3234"/>
    <w:rsid w:val="004A33C2"/>
    <w:rsid w:val="004A3450"/>
    <w:rsid w:val="004A3473"/>
    <w:rsid w:val="004A34DC"/>
    <w:rsid w:val="004A34F6"/>
    <w:rsid w:val="004A3513"/>
    <w:rsid w:val="004A3582"/>
    <w:rsid w:val="004A3586"/>
    <w:rsid w:val="004A360B"/>
    <w:rsid w:val="004A3669"/>
    <w:rsid w:val="004A371E"/>
    <w:rsid w:val="004A3741"/>
    <w:rsid w:val="004A374B"/>
    <w:rsid w:val="004A3754"/>
    <w:rsid w:val="004A378E"/>
    <w:rsid w:val="004A3793"/>
    <w:rsid w:val="004A3828"/>
    <w:rsid w:val="004A386F"/>
    <w:rsid w:val="004A3911"/>
    <w:rsid w:val="004A3981"/>
    <w:rsid w:val="004A39F9"/>
    <w:rsid w:val="004A3A04"/>
    <w:rsid w:val="004A3AF3"/>
    <w:rsid w:val="004A3B2E"/>
    <w:rsid w:val="004A3C74"/>
    <w:rsid w:val="004A3D14"/>
    <w:rsid w:val="004A3D50"/>
    <w:rsid w:val="004A3F1B"/>
    <w:rsid w:val="004A3F67"/>
    <w:rsid w:val="004A40B1"/>
    <w:rsid w:val="004A40C6"/>
    <w:rsid w:val="004A410B"/>
    <w:rsid w:val="004A412C"/>
    <w:rsid w:val="004A42C2"/>
    <w:rsid w:val="004A42ED"/>
    <w:rsid w:val="004A435C"/>
    <w:rsid w:val="004A438F"/>
    <w:rsid w:val="004A4474"/>
    <w:rsid w:val="004A4492"/>
    <w:rsid w:val="004A45C4"/>
    <w:rsid w:val="004A4618"/>
    <w:rsid w:val="004A4840"/>
    <w:rsid w:val="004A48BB"/>
    <w:rsid w:val="004A48BD"/>
    <w:rsid w:val="004A492C"/>
    <w:rsid w:val="004A49C5"/>
    <w:rsid w:val="004A49ED"/>
    <w:rsid w:val="004A4AAC"/>
    <w:rsid w:val="004A4B67"/>
    <w:rsid w:val="004A4B6F"/>
    <w:rsid w:val="004A4C52"/>
    <w:rsid w:val="004A4C8E"/>
    <w:rsid w:val="004A4CC1"/>
    <w:rsid w:val="004A4D56"/>
    <w:rsid w:val="004A4E09"/>
    <w:rsid w:val="004A4E3B"/>
    <w:rsid w:val="004A4E8C"/>
    <w:rsid w:val="004A4EA4"/>
    <w:rsid w:val="004A4F88"/>
    <w:rsid w:val="004A508F"/>
    <w:rsid w:val="004A513F"/>
    <w:rsid w:val="004A51D7"/>
    <w:rsid w:val="004A526D"/>
    <w:rsid w:val="004A5496"/>
    <w:rsid w:val="004A5506"/>
    <w:rsid w:val="004A5560"/>
    <w:rsid w:val="004A55CF"/>
    <w:rsid w:val="004A55D8"/>
    <w:rsid w:val="004A55FA"/>
    <w:rsid w:val="004A5704"/>
    <w:rsid w:val="004A5705"/>
    <w:rsid w:val="004A5718"/>
    <w:rsid w:val="004A57B7"/>
    <w:rsid w:val="004A589C"/>
    <w:rsid w:val="004A5AB1"/>
    <w:rsid w:val="004A5B44"/>
    <w:rsid w:val="004A5B60"/>
    <w:rsid w:val="004A5CA0"/>
    <w:rsid w:val="004A5DB3"/>
    <w:rsid w:val="004A5E2F"/>
    <w:rsid w:val="004A5EF9"/>
    <w:rsid w:val="004A603F"/>
    <w:rsid w:val="004A61B9"/>
    <w:rsid w:val="004A61C5"/>
    <w:rsid w:val="004A621D"/>
    <w:rsid w:val="004A625A"/>
    <w:rsid w:val="004A6662"/>
    <w:rsid w:val="004A66BA"/>
    <w:rsid w:val="004A6715"/>
    <w:rsid w:val="004A6750"/>
    <w:rsid w:val="004A6834"/>
    <w:rsid w:val="004A6864"/>
    <w:rsid w:val="004A695A"/>
    <w:rsid w:val="004A6979"/>
    <w:rsid w:val="004A6AA5"/>
    <w:rsid w:val="004A6CE6"/>
    <w:rsid w:val="004A6E2D"/>
    <w:rsid w:val="004A6E6C"/>
    <w:rsid w:val="004A6ECB"/>
    <w:rsid w:val="004A6F69"/>
    <w:rsid w:val="004A7022"/>
    <w:rsid w:val="004A70C4"/>
    <w:rsid w:val="004A70E4"/>
    <w:rsid w:val="004A70FE"/>
    <w:rsid w:val="004A7248"/>
    <w:rsid w:val="004A726C"/>
    <w:rsid w:val="004A7334"/>
    <w:rsid w:val="004A7384"/>
    <w:rsid w:val="004A745B"/>
    <w:rsid w:val="004A74D8"/>
    <w:rsid w:val="004A75EE"/>
    <w:rsid w:val="004A75F3"/>
    <w:rsid w:val="004A7669"/>
    <w:rsid w:val="004A76AB"/>
    <w:rsid w:val="004A76BB"/>
    <w:rsid w:val="004A773C"/>
    <w:rsid w:val="004A7776"/>
    <w:rsid w:val="004A77FA"/>
    <w:rsid w:val="004A7840"/>
    <w:rsid w:val="004A7994"/>
    <w:rsid w:val="004A7A1B"/>
    <w:rsid w:val="004A7AD0"/>
    <w:rsid w:val="004A7B09"/>
    <w:rsid w:val="004A7B8C"/>
    <w:rsid w:val="004A7C63"/>
    <w:rsid w:val="004A7C67"/>
    <w:rsid w:val="004A7C6F"/>
    <w:rsid w:val="004A7CEB"/>
    <w:rsid w:val="004A7CF5"/>
    <w:rsid w:val="004A7D11"/>
    <w:rsid w:val="004A7E1C"/>
    <w:rsid w:val="004A7E6D"/>
    <w:rsid w:val="004A7E73"/>
    <w:rsid w:val="004A7E79"/>
    <w:rsid w:val="004A7ED9"/>
    <w:rsid w:val="004A7F1E"/>
    <w:rsid w:val="004A7F9D"/>
    <w:rsid w:val="004A7F9E"/>
    <w:rsid w:val="004B004B"/>
    <w:rsid w:val="004B0468"/>
    <w:rsid w:val="004B04F1"/>
    <w:rsid w:val="004B0500"/>
    <w:rsid w:val="004B053A"/>
    <w:rsid w:val="004B0660"/>
    <w:rsid w:val="004B0750"/>
    <w:rsid w:val="004B081B"/>
    <w:rsid w:val="004B081D"/>
    <w:rsid w:val="004B0842"/>
    <w:rsid w:val="004B09BE"/>
    <w:rsid w:val="004B0A24"/>
    <w:rsid w:val="004B0A62"/>
    <w:rsid w:val="004B0A6D"/>
    <w:rsid w:val="004B0AE6"/>
    <w:rsid w:val="004B0B43"/>
    <w:rsid w:val="004B0D05"/>
    <w:rsid w:val="004B0D3D"/>
    <w:rsid w:val="004B0D86"/>
    <w:rsid w:val="004B0DEC"/>
    <w:rsid w:val="004B0E04"/>
    <w:rsid w:val="004B0ED9"/>
    <w:rsid w:val="004B0EF7"/>
    <w:rsid w:val="004B0F95"/>
    <w:rsid w:val="004B102B"/>
    <w:rsid w:val="004B10E7"/>
    <w:rsid w:val="004B1141"/>
    <w:rsid w:val="004B120D"/>
    <w:rsid w:val="004B122D"/>
    <w:rsid w:val="004B125F"/>
    <w:rsid w:val="004B1281"/>
    <w:rsid w:val="004B1302"/>
    <w:rsid w:val="004B13FF"/>
    <w:rsid w:val="004B142E"/>
    <w:rsid w:val="004B14F1"/>
    <w:rsid w:val="004B1585"/>
    <w:rsid w:val="004B15A5"/>
    <w:rsid w:val="004B16CD"/>
    <w:rsid w:val="004B1722"/>
    <w:rsid w:val="004B1798"/>
    <w:rsid w:val="004B1805"/>
    <w:rsid w:val="004B1860"/>
    <w:rsid w:val="004B187E"/>
    <w:rsid w:val="004B1899"/>
    <w:rsid w:val="004B18B9"/>
    <w:rsid w:val="004B1908"/>
    <w:rsid w:val="004B19BB"/>
    <w:rsid w:val="004B1A9B"/>
    <w:rsid w:val="004B1BF2"/>
    <w:rsid w:val="004B1C63"/>
    <w:rsid w:val="004B1D14"/>
    <w:rsid w:val="004B1D21"/>
    <w:rsid w:val="004B1D5A"/>
    <w:rsid w:val="004B1D6E"/>
    <w:rsid w:val="004B1DD3"/>
    <w:rsid w:val="004B1E9F"/>
    <w:rsid w:val="004B1F63"/>
    <w:rsid w:val="004B204C"/>
    <w:rsid w:val="004B211D"/>
    <w:rsid w:val="004B2284"/>
    <w:rsid w:val="004B22B1"/>
    <w:rsid w:val="004B235D"/>
    <w:rsid w:val="004B2369"/>
    <w:rsid w:val="004B23E6"/>
    <w:rsid w:val="004B241E"/>
    <w:rsid w:val="004B2569"/>
    <w:rsid w:val="004B25F9"/>
    <w:rsid w:val="004B2910"/>
    <w:rsid w:val="004B2A1C"/>
    <w:rsid w:val="004B2A9B"/>
    <w:rsid w:val="004B2B30"/>
    <w:rsid w:val="004B2B33"/>
    <w:rsid w:val="004B2C18"/>
    <w:rsid w:val="004B2CC1"/>
    <w:rsid w:val="004B2D24"/>
    <w:rsid w:val="004B2D36"/>
    <w:rsid w:val="004B2DAE"/>
    <w:rsid w:val="004B2DBE"/>
    <w:rsid w:val="004B2E24"/>
    <w:rsid w:val="004B2E2E"/>
    <w:rsid w:val="004B2E91"/>
    <w:rsid w:val="004B2EE3"/>
    <w:rsid w:val="004B2F14"/>
    <w:rsid w:val="004B2F55"/>
    <w:rsid w:val="004B3070"/>
    <w:rsid w:val="004B3092"/>
    <w:rsid w:val="004B30C7"/>
    <w:rsid w:val="004B313E"/>
    <w:rsid w:val="004B3234"/>
    <w:rsid w:val="004B3243"/>
    <w:rsid w:val="004B32EF"/>
    <w:rsid w:val="004B337D"/>
    <w:rsid w:val="004B3474"/>
    <w:rsid w:val="004B349B"/>
    <w:rsid w:val="004B34E8"/>
    <w:rsid w:val="004B34F1"/>
    <w:rsid w:val="004B358B"/>
    <w:rsid w:val="004B360C"/>
    <w:rsid w:val="004B3662"/>
    <w:rsid w:val="004B36A4"/>
    <w:rsid w:val="004B3729"/>
    <w:rsid w:val="004B37CD"/>
    <w:rsid w:val="004B388C"/>
    <w:rsid w:val="004B38C9"/>
    <w:rsid w:val="004B38FB"/>
    <w:rsid w:val="004B3993"/>
    <w:rsid w:val="004B3A7B"/>
    <w:rsid w:val="004B3AE8"/>
    <w:rsid w:val="004B3BCD"/>
    <w:rsid w:val="004B3BFD"/>
    <w:rsid w:val="004B3C18"/>
    <w:rsid w:val="004B3C91"/>
    <w:rsid w:val="004B3F0D"/>
    <w:rsid w:val="004B3F42"/>
    <w:rsid w:val="004B3F4D"/>
    <w:rsid w:val="004B411F"/>
    <w:rsid w:val="004B4226"/>
    <w:rsid w:val="004B427E"/>
    <w:rsid w:val="004B42AF"/>
    <w:rsid w:val="004B42C0"/>
    <w:rsid w:val="004B4381"/>
    <w:rsid w:val="004B43A3"/>
    <w:rsid w:val="004B43CD"/>
    <w:rsid w:val="004B447E"/>
    <w:rsid w:val="004B4548"/>
    <w:rsid w:val="004B45DD"/>
    <w:rsid w:val="004B462A"/>
    <w:rsid w:val="004B463C"/>
    <w:rsid w:val="004B468F"/>
    <w:rsid w:val="004B46F7"/>
    <w:rsid w:val="004B4828"/>
    <w:rsid w:val="004B4885"/>
    <w:rsid w:val="004B492B"/>
    <w:rsid w:val="004B492C"/>
    <w:rsid w:val="004B49AB"/>
    <w:rsid w:val="004B49AC"/>
    <w:rsid w:val="004B49E0"/>
    <w:rsid w:val="004B4B43"/>
    <w:rsid w:val="004B4B9A"/>
    <w:rsid w:val="004B4BE2"/>
    <w:rsid w:val="004B4C30"/>
    <w:rsid w:val="004B4CA5"/>
    <w:rsid w:val="004B4CCE"/>
    <w:rsid w:val="004B4DA2"/>
    <w:rsid w:val="004B4DA7"/>
    <w:rsid w:val="004B4DDE"/>
    <w:rsid w:val="004B4EAE"/>
    <w:rsid w:val="004B51B8"/>
    <w:rsid w:val="004B5222"/>
    <w:rsid w:val="004B52BF"/>
    <w:rsid w:val="004B52E8"/>
    <w:rsid w:val="004B53A7"/>
    <w:rsid w:val="004B5417"/>
    <w:rsid w:val="004B5449"/>
    <w:rsid w:val="004B57CE"/>
    <w:rsid w:val="004B5811"/>
    <w:rsid w:val="004B5935"/>
    <w:rsid w:val="004B596D"/>
    <w:rsid w:val="004B5A87"/>
    <w:rsid w:val="004B5ACE"/>
    <w:rsid w:val="004B5B04"/>
    <w:rsid w:val="004B5B23"/>
    <w:rsid w:val="004B5C14"/>
    <w:rsid w:val="004B5CA3"/>
    <w:rsid w:val="004B5E8B"/>
    <w:rsid w:val="004B5FD5"/>
    <w:rsid w:val="004B6059"/>
    <w:rsid w:val="004B60C3"/>
    <w:rsid w:val="004B62EC"/>
    <w:rsid w:val="004B635C"/>
    <w:rsid w:val="004B67AB"/>
    <w:rsid w:val="004B68B2"/>
    <w:rsid w:val="004B68F8"/>
    <w:rsid w:val="004B6932"/>
    <w:rsid w:val="004B6940"/>
    <w:rsid w:val="004B69E6"/>
    <w:rsid w:val="004B6A2B"/>
    <w:rsid w:val="004B6A8E"/>
    <w:rsid w:val="004B6B4F"/>
    <w:rsid w:val="004B6C97"/>
    <w:rsid w:val="004B6E67"/>
    <w:rsid w:val="004B6EBE"/>
    <w:rsid w:val="004B707D"/>
    <w:rsid w:val="004B711C"/>
    <w:rsid w:val="004B7158"/>
    <w:rsid w:val="004B718A"/>
    <w:rsid w:val="004B71E1"/>
    <w:rsid w:val="004B7274"/>
    <w:rsid w:val="004B72F7"/>
    <w:rsid w:val="004B7323"/>
    <w:rsid w:val="004B740D"/>
    <w:rsid w:val="004B75D3"/>
    <w:rsid w:val="004B767B"/>
    <w:rsid w:val="004B775B"/>
    <w:rsid w:val="004B77CC"/>
    <w:rsid w:val="004B7852"/>
    <w:rsid w:val="004B7872"/>
    <w:rsid w:val="004B78DF"/>
    <w:rsid w:val="004B7972"/>
    <w:rsid w:val="004B7A12"/>
    <w:rsid w:val="004B7A36"/>
    <w:rsid w:val="004B7A81"/>
    <w:rsid w:val="004B7B1F"/>
    <w:rsid w:val="004B7B44"/>
    <w:rsid w:val="004B7C60"/>
    <w:rsid w:val="004B7CC4"/>
    <w:rsid w:val="004B7CEB"/>
    <w:rsid w:val="004B7D66"/>
    <w:rsid w:val="004B7EC2"/>
    <w:rsid w:val="004B7ECE"/>
    <w:rsid w:val="004B7F00"/>
    <w:rsid w:val="004B7FA9"/>
    <w:rsid w:val="004C00C5"/>
    <w:rsid w:val="004C0141"/>
    <w:rsid w:val="004C01D0"/>
    <w:rsid w:val="004C01D6"/>
    <w:rsid w:val="004C02E4"/>
    <w:rsid w:val="004C02FF"/>
    <w:rsid w:val="004C0329"/>
    <w:rsid w:val="004C035E"/>
    <w:rsid w:val="004C0386"/>
    <w:rsid w:val="004C0456"/>
    <w:rsid w:val="004C046C"/>
    <w:rsid w:val="004C04BF"/>
    <w:rsid w:val="004C0506"/>
    <w:rsid w:val="004C050C"/>
    <w:rsid w:val="004C068D"/>
    <w:rsid w:val="004C06EC"/>
    <w:rsid w:val="004C072E"/>
    <w:rsid w:val="004C077A"/>
    <w:rsid w:val="004C09C9"/>
    <w:rsid w:val="004C09E8"/>
    <w:rsid w:val="004C0BC5"/>
    <w:rsid w:val="004C0C02"/>
    <w:rsid w:val="004C0C4D"/>
    <w:rsid w:val="004C0D19"/>
    <w:rsid w:val="004C0F6B"/>
    <w:rsid w:val="004C0F8F"/>
    <w:rsid w:val="004C0F90"/>
    <w:rsid w:val="004C1080"/>
    <w:rsid w:val="004C10A7"/>
    <w:rsid w:val="004C1233"/>
    <w:rsid w:val="004C1239"/>
    <w:rsid w:val="004C130D"/>
    <w:rsid w:val="004C131C"/>
    <w:rsid w:val="004C1371"/>
    <w:rsid w:val="004C139E"/>
    <w:rsid w:val="004C1503"/>
    <w:rsid w:val="004C156F"/>
    <w:rsid w:val="004C15AF"/>
    <w:rsid w:val="004C160B"/>
    <w:rsid w:val="004C1620"/>
    <w:rsid w:val="004C1695"/>
    <w:rsid w:val="004C16FA"/>
    <w:rsid w:val="004C17B5"/>
    <w:rsid w:val="004C1858"/>
    <w:rsid w:val="004C1966"/>
    <w:rsid w:val="004C19AC"/>
    <w:rsid w:val="004C1A22"/>
    <w:rsid w:val="004C1A67"/>
    <w:rsid w:val="004C1B0C"/>
    <w:rsid w:val="004C1B6B"/>
    <w:rsid w:val="004C1C17"/>
    <w:rsid w:val="004C1C89"/>
    <w:rsid w:val="004C1DEC"/>
    <w:rsid w:val="004C1EC6"/>
    <w:rsid w:val="004C1FC9"/>
    <w:rsid w:val="004C2073"/>
    <w:rsid w:val="004C20E6"/>
    <w:rsid w:val="004C2102"/>
    <w:rsid w:val="004C231C"/>
    <w:rsid w:val="004C23D6"/>
    <w:rsid w:val="004C262D"/>
    <w:rsid w:val="004C264C"/>
    <w:rsid w:val="004C274E"/>
    <w:rsid w:val="004C2789"/>
    <w:rsid w:val="004C286D"/>
    <w:rsid w:val="004C2883"/>
    <w:rsid w:val="004C288B"/>
    <w:rsid w:val="004C2A65"/>
    <w:rsid w:val="004C2A72"/>
    <w:rsid w:val="004C2AB4"/>
    <w:rsid w:val="004C2B79"/>
    <w:rsid w:val="004C2BCD"/>
    <w:rsid w:val="004C2C3B"/>
    <w:rsid w:val="004C2CCD"/>
    <w:rsid w:val="004C2F0F"/>
    <w:rsid w:val="004C2F1D"/>
    <w:rsid w:val="004C3192"/>
    <w:rsid w:val="004C3214"/>
    <w:rsid w:val="004C330C"/>
    <w:rsid w:val="004C331B"/>
    <w:rsid w:val="004C33A8"/>
    <w:rsid w:val="004C33E8"/>
    <w:rsid w:val="004C3416"/>
    <w:rsid w:val="004C3437"/>
    <w:rsid w:val="004C34BE"/>
    <w:rsid w:val="004C3537"/>
    <w:rsid w:val="004C368E"/>
    <w:rsid w:val="004C37E8"/>
    <w:rsid w:val="004C3820"/>
    <w:rsid w:val="004C3859"/>
    <w:rsid w:val="004C3928"/>
    <w:rsid w:val="004C3961"/>
    <w:rsid w:val="004C398F"/>
    <w:rsid w:val="004C3A24"/>
    <w:rsid w:val="004C3A67"/>
    <w:rsid w:val="004C3A82"/>
    <w:rsid w:val="004C3AE7"/>
    <w:rsid w:val="004C3B00"/>
    <w:rsid w:val="004C3B29"/>
    <w:rsid w:val="004C3B60"/>
    <w:rsid w:val="004C3B73"/>
    <w:rsid w:val="004C3B8E"/>
    <w:rsid w:val="004C3B9B"/>
    <w:rsid w:val="004C3BA8"/>
    <w:rsid w:val="004C3BE2"/>
    <w:rsid w:val="004C3C14"/>
    <w:rsid w:val="004C3E38"/>
    <w:rsid w:val="004C3EE2"/>
    <w:rsid w:val="004C3EFA"/>
    <w:rsid w:val="004C3F0D"/>
    <w:rsid w:val="004C3F45"/>
    <w:rsid w:val="004C4096"/>
    <w:rsid w:val="004C414D"/>
    <w:rsid w:val="004C4171"/>
    <w:rsid w:val="004C428F"/>
    <w:rsid w:val="004C42BB"/>
    <w:rsid w:val="004C432A"/>
    <w:rsid w:val="004C43A6"/>
    <w:rsid w:val="004C43D6"/>
    <w:rsid w:val="004C4422"/>
    <w:rsid w:val="004C448F"/>
    <w:rsid w:val="004C4601"/>
    <w:rsid w:val="004C460E"/>
    <w:rsid w:val="004C4723"/>
    <w:rsid w:val="004C495F"/>
    <w:rsid w:val="004C4972"/>
    <w:rsid w:val="004C4B58"/>
    <w:rsid w:val="004C4BC3"/>
    <w:rsid w:val="004C4C65"/>
    <w:rsid w:val="004C4C7C"/>
    <w:rsid w:val="004C4C97"/>
    <w:rsid w:val="004C4D43"/>
    <w:rsid w:val="004C4D4F"/>
    <w:rsid w:val="004C4DC0"/>
    <w:rsid w:val="004C4DDA"/>
    <w:rsid w:val="004C4E51"/>
    <w:rsid w:val="004C4E95"/>
    <w:rsid w:val="004C4EB0"/>
    <w:rsid w:val="004C4FC6"/>
    <w:rsid w:val="004C5077"/>
    <w:rsid w:val="004C507F"/>
    <w:rsid w:val="004C52F9"/>
    <w:rsid w:val="004C5323"/>
    <w:rsid w:val="004C54AB"/>
    <w:rsid w:val="004C54D1"/>
    <w:rsid w:val="004C54F4"/>
    <w:rsid w:val="004C563E"/>
    <w:rsid w:val="004C566D"/>
    <w:rsid w:val="004C58C6"/>
    <w:rsid w:val="004C5938"/>
    <w:rsid w:val="004C5AA3"/>
    <w:rsid w:val="004C5ADB"/>
    <w:rsid w:val="004C5AE9"/>
    <w:rsid w:val="004C5C03"/>
    <w:rsid w:val="004C5CCB"/>
    <w:rsid w:val="004C5D9B"/>
    <w:rsid w:val="004C5DF0"/>
    <w:rsid w:val="004C5F36"/>
    <w:rsid w:val="004C5F50"/>
    <w:rsid w:val="004C5F5D"/>
    <w:rsid w:val="004C5F96"/>
    <w:rsid w:val="004C61AB"/>
    <w:rsid w:val="004C6261"/>
    <w:rsid w:val="004C65C0"/>
    <w:rsid w:val="004C6644"/>
    <w:rsid w:val="004C6729"/>
    <w:rsid w:val="004C678B"/>
    <w:rsid w:val="004C67BB"/>
    <w:rsid w:val="004C6806"/>
    <w:rsid w:val="004C68E5"/>
    <w:rsid w:val="004C6990"/>
    <w:rsid w:val="004C69AE"/>
    <w:rsid w:val="004C6CC9"/>
    <w:rsid w:val="004C6D0E"/>
    <w:rsid w:val="004C6E80"/>
    <w:rsid w:val="004C6EA3"/>
    <w:rsid w:val="004C703D"/>
    <w:rsid w:val="004C705E"/>
    <w:rsid w:val="004C711F"/>
    <w:rsid w:val="004C7238"/>
    <w:rsid w:val="004C724C"/>
    <w:rsid w:val="004C72C4"/>
    <w:rsid w:val="004C7310"/>
    <w:rsid w:val="004C740D"/>
    <w:rsid w:val="004C755F"/>
    <w:rsid w:val="004C757A"/>
    <w:rsid w:val="004C7698"/>
    <w:rsid w:val="004C780F"/>
    <w:rsid w:val="004C785F"/>
    <w:rsid w:val="004C791A"/>
    <w:rsid w:val="004C79F7"/>
    <w:rsid w:val="004C7A96"/>
    <w:rsid w:val="004C7AB3"/>
    <w:rsid w:val="004C7B72"/>
    <w:rsid w:val="004C7C12"/>
    <w:rsid w:val="004C7C59"/>
    <w:rsid w:val="004C7D03"/>
    <w:rsid w:val="004C7E78"/>
    <w:rsid w:val="004C7F39"/>
    <w:rsid w:val="004C7FB6"/>
    <w:rsid w:val="004D0063"/>
    <w:rsid w:val="004D00C6"/>
    <w:rsid w:val="004D0289"/>
    <w:rsid w:val="004D0366"/>
    <w:rsid w:val="004D03E0"/>
    <w:rsid w:val="004D04A0"/>
    <w:rsid w:val="004D0535"/>
    <w:rsid w:val="004D0580"/>
    <w:rsid w:val="004D058B"/>
    <w:rsid w:val="004D0714"/>
    <w:rsid w:val="004D07C9"/>
    <w:rsid w:val="004D098D"/>
    <w:rsid w:val="004D0C0B"/>
    <w:rsid w:val="004D0C48"/>
    <w:rsid w:val="004D0D28"/>
    <w:rsid w:val="004D0D4E"/>
    <w:rsid w:val="004D0EB6"/>
    <w:rsid w:val="004D0F91"/>
    <w:rsid w:val="004D0FA7"/>
    <w:rsid w:val="004D1017"/>
    <w:rsid w:val="004D102F"/>
    <w:rsid w:val="004D10EB"/>
    <w:rsid w:val="004D11B1"/>
    <w:rsid w:val="004D13F6"/>
    <w:rsid w:val="004D145D"/>
    <w:rsid w:val="004D1577"/>
    <w:rsid w:val="004D15EF"/>
    <w:rsid w:val="004D1606"/>
    <w:rsid w:val="004D16B9"/>
    <w:rsid w:val="004D1817"/>
    <w:rsid w:val="004D189B"/>
    <w:rsid w:val="004D192A"/>
    <w:rsid w:val="004D1BCC"/>
    <w:rsid w:val="004D1D5E"/>
    <w:rsid w:val="004D1DC6"/>
    <w:rsid w:val="004D1DDA"/>
    <w:rsid w:val="004D1F55"/>
    <w:rsid w:val="004D1FF9"/>
    <w:rsid w:val="004D2204"/>
    <w:rsid w:val="004D22CF"/>
    <w:rsid w:val="004D2344"/>
    <w:rsid w:val="004D236E"/>
    <w:rsid w:val="004D24A0"/>
    <w:rsid w:val="004D2585"/>
    <w:rsid w:val="004D258C"/>
    <w:rsid w:val="004D25EF"/>
    <w:rsid w:val="004D2704"/>
    <w:rsid w:val="004D2729"/>
    <w:rsid w:val="004D27BF"/>
    <w:rsid w:val="004D2955"/>
    <w:rsid w:val="004D29CE"/>
    <w:rsid w:val="004D2C2F"/>
    <w:rsid w:val="004D2C79"/>
    <w:rsid w:val="004D2CB2"/>
    <w:rsid w:val="004D2CB8"/>
    <w:rsid w:val="004D2CCA"/>
    <w:rsid w:val="004D2D0B"/>
    <w:rsid w:val="004D2D46"/>
    <w:rsid w:val="004D2D64"/>
    <w:rsid w:val="004D2DAE"/>
    <w:rsid w:val="004D2DC9"/>
    <w:rsid w:val="004D2DEF"/>
    <w:rsid w:val="004D2E45"/>
    <w:rsid w:val="004D2FF2"/>
    <w:rsid w:val="004D303A"/>
    <w:rsid w:val="004D3091"/>
    <w:rsid w:val="004D3116"/>
    <w:rsid w:val="004D314D"/>
    <w:rsid w:val="004D32C0"/>
    <w:rsid w:val="004D32EA"/>
    <w:rsid w:val="004D341D"/>
    <w:rsid w:val="004D3440"/>
    <w:rsid w:val="004D34D3"/>
    <w:rsid w:val="004D34D7"/>
    <w:rsid w:val="004D34F5"/>
    <w:rsid w:val="004D359D"/>
    <w:rsid w:val="004D3622"/>
    <w:rsid w:val="004D36D3"/>
    <w:rsid w:val="004D371C"/>
    <w:rsid w:val="004D3728"/>
    <w:rsid w:val="004D376B"/>
    <w:rsid w:val="004D37D8"/>
    <w:rsid w:val="004D3860"/>
    <w:rsid w:val="004D3896"/>
    <w:rsid w:val="004D38DA"/>
    <w:rsid w:val="004D390A"/>
    <w:rsid w:val="004D39B1"/>
    <w:rsid w:val="004D3AB6"/>
    <w:rsid w:val="004D3B62"/>
    <w:rsid w:val="004D3DE3"/>
    <w:rsid w:val="004D3E16"/>
    <w:rsid w:val="004D3E90"/>
    <w:rsid w:val="004D3FAA"/>
    <w:rsid w:val="004D3FF7"/>
    <w:rsid w:val="004D402A"/>
    <w:rsid w:val="004D41CF"/>
    <w:rsid w:val="004D4248"/>
    <w:rsid w:val="004D426B"/>
    <w:rsid w:val="004D42BC"/>
    <w:rsid w:val="004D42E2"/>
    <w:rsid w:val="004D4340"/>
    <w:rsid w:val="004D43C8"/>
    <w:rsid w:val="004D443E"/>
    <w:rsid w:val="004D4471"/>
    <w:rsid w:val="004D448E"/>
    <w:rsid w:val="004D4673"/>
    <w:rsid w:val="004D467A"/>
    <w:rsid w:val="004D4831"/>
    <w:rsid w:val="004D4850"/>
    <w:rsid w:val="004D4BEC"/>
    <w:rsid w:val="004D4C31"/>
    <w:rsid w:val="004D4C60"/>
    <w:rsid w:val="004D4CCD"/>
    <w:rsid w:val="004D4D09"/>
    <w:rsid w:val="004D4FF4"/>
    <w:rsid w:val="004D4FFE"/>
    <w:rsid w:val="004D500B"/>
    <w:rsid w:val="004D50DE"/>
    <w:rsid w:val="004D519F"/>
    <w:rsid w:val="004D5351"/>
    <w:rsid w:val="004D5515"/>
    <w:rsid w:val="004D558C"/>
    <w:rsid w:val="004D55C4"/>
    <w:rsid w:val="004D5616"/>
    <w:rsid w:val="004D5646"/>
    <w:rsid w:val="004D5653"/>
    <w:rsid w:val="004D56D3"/>
    <w:rsid w:val="004D56E0"/>
    <w:rsid w:val="004D5778"/>
    <w:rsid w:val="004D57FA"/>
    <w:rsid w:val="004D5857"/>
    <w:rsid w:val="004D590D"/>
    <w:rsid w:val="004D5CF8"/>
    <w:rsid w:val="004D5F59"/>
    <w:rsid w:val="004D60B1"/>
    <w:rsid w:val="004D6144"/>
    <w:rsid w:val="004D62EA"/>
    <w:rsid w:val="004D634A"/>
    <w:rsid w:val="004D64E0"/>
    <w:rsid w:val="004D6535"/>
    <w:rsid w:val="004D65CD"/>
    <w:rsid w:val="004D65E2"/>
    <w:rsid w:val="004D66B8"/>
    <w:rsid w:val="004D674A"/>
    <w:rsid w:val="004D6887"/>
    <w:rsid w:val="004D68A7"/>
    <w:rsid w:val="004D68D3"/>
    <w:rsid w:val="004D68FA"/>
    <w:rsid w:val="004D695D"/>
    <w:rsid w:val="004D6A5E"/>
    <w:rsid w:val="004D6AE5"/>
    <w:rsid w:val="004D6B81"/>
    <w:rsid w:val="004D6BFD"/>
    <w:rsid w:val="004D6C10"/>
    <w:rsid w:val="004D6C17"/>
    <w:rsid w:val="004D6C3C"/>
    <w:rsid w:val="004D6C4D"/>
    <w:rsid w:val="004D6CAA"/>
    <w:rsid w:val="004D6CF6"/>
    <w:rsid w:val="004D6D3F"/>
    <w:rsid w:val="004D6D94"/>
    <w:rsid w:val="004D6DB6"/>
    <w:rsid w:val="004D6DED"/>
    <w:rsid w:val="004D6F81"/>
    <w:rsid w:val="004D6FEE"/>
    <w:rsid w:val="004D7027"/>
    <w:rsid w:val="004D7075"/>
    <w:rsid w:val="004D70AE"/>
    <w:rsid w:val="004D70BB"/>
    <w:rsid w:val="004D7183"/>
    <w:rsid w:val="004D7290"/>
    <w:rsid w:val="004D738F"/>
    <w:rsid w:val="004D7397"/>
    <w:rsid w:val="004D7423"/>
    <w:rsid w:val="004D75AD"/>
    <w:rsid w:val="004D762D"/>
    <w:rsid w:val="004D7640"/>
    <w:rsid w:val="004D76D9"/>
    <w:rsid w:val="004D7738"/>
    <w:rsid w:val="004D7760"/>
    <w:rsid w:val="004D77E4"/>
    <w:rsid w:val="004D786B"/>
    <w:rsid w:val="004D788A"/>
    <w:rsid w:val="004D7A00"/>
    <w:rsid w:val="004D7B3D"/>
    <w:rsid w:val="004D7B71"/>
    <w:rsid w:val="004D7C16"/>
    <w:rsid w:val="004D7C94"/>
    <w:rsid w:val="004D7DDB"/>
    <w:rsid w:val="004D7E8E"/>
    <w:rsid w:val="004D7EEE"/>
    <w:rsid w:val="004D7FC1"/>
    <w:rsid w:val="004D7FE6"/>
    <w:rsid w:val="004E0036"/>
    <w:rsid w:val="004E0137"/>
    <w:rsid w:val="004E0191"/>
    <w:rsid w:val="004E0239"/>
    <w:rsid w:val="004E0246"/>
    <w:rsid w:val="004E0361"/>
    <w:rsid w:val="004E0529"/>
    <w:rsid w:val="004E057D"/>
    <w:rsid w:val="004E06D6"/>
    <w:rsid w:val="004E0784"/>
    <w:rsid w:val="004E080D"/>
    <w:rsid w:val="004E0812"/>
    <w:rsid w:val="004E083A"/>
    <w:rsid w:val="004E08C7"/>
    <w:rsid w:val="004E0982"/>
    <w:rsid w:val="004E0AA5"/>
    <w:rsid w:val="004E0C0F"/>
    <w:rsid w:val="004E0D25"/>
    <w:rsid w:val="004E0ECD"/>
    <w:rsid w:val="004E0EE8"/>
    <w:rsid w:val="004E0EF9"/>
    <w:rsid w:val="004E0F0D"/>
    <w:rsid w:val="004E0F45"/>
    <w:rsid w:val="004E0F9D"/>
    <w:rsid w:val="004E0FBB"/>
    <w:rsid w:val="004E10A4"/>
    <w:rsid w:val="004E10D6"/>
    <w:rsid w:val="004E10EA"/>
    <w:rsid w:val="004E10F4"/>
    <w:rsid w:val="004E117E"/>
    <w:rsid w:val="004E11BE"/>
    <w:rsid w:val="004E120E"/>
    <w:rsid w:val="004E1265"/>
    <w:rsid w:val="004E135D"/>
    <w:rsid w:val="004E1360"/>
    <w:rsid w:val="004E138F"/>
    <w:rsid w:val="004E13A6"/>
    <w:rsid w:val="004E1485"/>
    <w:rsid w:val="004E14FC"/>
    <w:rsid w:val="004E15CA"/>
    <w:rsid w:val="004E15D7"/>
    <w:rsid w:val="004E16F9"/>
    <w:rsid w:val="004E1737"/>
    <w:rsid w:val="004E1882"/>
    <w:rsid w:val="004E189C"/>
    <w:rsid w:val="004E189F"/>
    <w:rsid w:val="004E18AA"/>
    <w:rsid w:val="004E1963"/>
    <w:rsid w:val="004E19A0"/>
    <w:rsid w:val="004E1A7B"/>
    <w:rsid w:val="004E1AF2"/>
    <w:rsid w:val="004E1BD7"/>
    <w:rsid w:val="004E1C07"/>
    <w:rsid w:val="004E1C2E"/>
    <w:rsid w:val="004E1C5E"/>
    <w:rsid w:val="004E1CF1"/>
    <w:rsid w:val="004E1CFE"/>
    <w:rsid w:val="004E1DF0"/>
    <w:rsid w:val="004E1E14"/>
    <w:rsid w:val="004E1E71"/>
    <w:rsid w:val="004E200E"/>
    <w:rsid w:val="004E2075"/>
    <w:rsid w:val="004E207E"/>
    <w:rsid w:val="004E20BC"/>
    <w:rsid w:val="004E20D3"/>
    <w:rsid w:val="004E2151"/>
    <w:rsid w:val="004E2245"/>
    <w:rsid w:val="004E2264"/>
    <w:rsid w:val="004E2275"/>
    <w:rsid w:val="004E22D3"/>
    <w:rsid w:val="004E23ED"/>
    <w:rsid w:val="004E241A"/>
    <w:rsid w:val="004E261B"/>
    <w:rsid w:val="004E263E"/>
    <w:rsid w:val="004E26C7"/>
    <w:rsid w:val="004E275A"/>
    <w:rsid w:val="004E2792"/>
    <w:rsid w:val="004E2961"/>
    <w:rsid w:val="004E2AD5"/>
    <w:rsid w:val="004E2B3A"/>
    <w:rsid w:val="004E2BEC"/>
    <w:rsid w:val="004E2CC1"/>
    <w:rsid w:val="004E2DE2"/>
    <w:rsid w:val="004E2E65"/>
    <w:rsid w:val="004E2FCB"/>
    <w:rsid w:val="004E305B"/>
    <w:rsid w:val="004E31AB"/>
    <w:rsid w:val="004E31E0"/>
    <w:rsid w:val="004E3236"/>
    <w:rsid w:val="004E342C"/>
    <w:rsid w:val="004E3642"/>
    <w:rsid w:val="004E373D"/>
    <w:rsid w:val="004E3857"/>
    <w:rsid w:val="004E38BA"/>
    <w:rsid w:val="004E38DA"/>
    <w:rsid w:val="004E3ABC"/>
    <w:rsid w:val="004E3B51"/>
    <w:rsid w:val="004E3BA2"/>
    <w:rsid w:val="004E3DA6"/>
    <w:rsid w:val="004E3E8A"/>
    <w:rsid w:val="004E3F4A"/>
    <w:rsid w:val="004E3FB8"/>
    <w:rsid w:val="004E40C0"/>
    <w:rsid w:val="004E419D"/>
    <w:rsid w:val="004E426D"/>
    <w:rsid w:val="004E431B"/>
    <w:rsid w:val="004E4373"/>
    <w:rsid w:val="004E43AA"/>
    <w:rsid w:val="004E4510"/>
    <w:rsid w:val="004E455A"/>
    <w:rsid w:val="004E4577"/>
    <w:rsid w:val="004E45C2"/>
    <w:rsid w:val="004E45FF"/>
    <w:rsid w:val="004E4692"/>
    <w:rsid w:val="004E46A0"/>
    <w:rsid w:val="004E46A5"/>
    <w:rsid w:val="004E4817"/>
    <w:rsid w:val="004E48E8"/>
    <w:rsid w:val="004E4959"/>
    <w:rsid w:val="004E4A13"/>
    <w:rsid w:val="004E4B15"/>
    <w:rsid w:val="004E4BB3"/>
    <w:rsid w:val="004E4D1C"/>
    <w:rsid w:val="004E4EA3"/>
    <w:rsid w:val="004E4ECD"/>
    <w:rsid w:val="004E4F6A"/>
    <w:rsid w:val="004E4F6C"/>
    <w:rsid w:val="004E4FF5"/>
    <w:rsid w:val="004E5038"/>
    <w:rsid w:val="004E50D8"/>
    <w:rsid w:val="004E50F8"/>
    <w:rsid w:val="004E5112"/>
    <w:rsid w:val="004E516B"/>
    <w:rsid w:val="004E5179"/>
    <w:rsid w:val="004E51A8"/>
    <w:rsid w:val="004E5339"/>
    <w:rsid w:val="004E5451"/>
    <w:rsid w:val="004E5452"/>
    <w:rsid w:val="004E5555"/>
    <w:rsid w:val="004E55BD"/>
    <w:rsid w:val="004E5771"/>
    <w:rsid w:val="004E5799"/>
    <w:rsid w:val="004E57D2"/>
    <w:rsid w:val="004E585C"/>
    <w:rsid w:val="004E5911"/>
    <w:rsid w:val="004E591D"/>
    <w:rsid w:val="004E5A74"/>
    <w:rsid w:val="004E5B6E"/>
    <w:rsid w:val="004E5BD2"/>
    <w:rsid w:val="004E5C5F"/>
    <w:rsid w:val="004E5C75"/>
    <w:rsid w:val="004E5CBF"/>
    <w:rsid w:val="004E5CD2"/>
    <w:rsid w:val="004E5CDC"/>
    <w:rsid w:val="004E5D8C"/>
    <w:rsid w:val="004E5DB3"/>
    <w:rsid w:val="004E5DBB"/>
    <w:rsid w:val="004E5E82"/>
    <w:rsid w:val="004E5F20"/>
    <w:rsid w:val="004E5F8F"/>
    <w:rsid w:val="004E5FB2"/>
    <w:rsid w:val="004E60CD"/>
    <w:rsid w:val="004E612D"/>
    <w:rsid w:val="004E6179"/>
    <w:rsid w:val="004E626B"/>
    <w:rsid w:val="004E6323"/>
    <w:rsid w:val="004E641B"/>
    <w:rsid w:val="004E6433"/>
    <w:rsid w:val="004E649E"/>
    <w:rsid w:val="004E66E6"/>
    <w:rsid w:val="004E6718"/>
    <w:rsid w:val="004E682B"/>
    <w:rsid w:val="004E686E"/>
    <w:rsid w:val="004E6A6F"/>
    <w:rsid w:val="004E6A87"/>
    <w:rsid w:val="004E6C08"/>
    <w:rsid w:val="004E6C40"/>
    <w:rsid w:val="004E6CBC"/>
    <w:rsid w:val="004E6D2A"/>
    <w:rsid w:val="004E6D6E"/>
    <w:rsid w:val="004E6D72"/>
    <w:rsid w:val="004E6D8A"/>
    <w:rsid w:val="004E6DB6"/>
    <w:rsid w:val="004E6F0B"/>
    <w:rsid w:val="004E6F52"/>
    <w:rsid w:val="004E70C7"/>
    <w:rsid w:val="004E7180"/>
    <w:rsid w:val="004E7559"/>
    <w:rsid w:val="004E75F2"/>
    <w:rsid w:val="004E7607"/>
    <w:rsid w:val="004E761C"/>
    <w:rsid w:val="004E7712"/>
    <w:rsid w:val="004E77C8"/>
    <w:rsid w:val="004E7833"/>
    <w:rsid w:val="004E78A9"/>
    <w:rsid w:val="004E7973"/>
    <w:rsid w:val="004E79E4"/>
    <w:rsid w:val="004E7A96"/>
    <w:rsid w:val="004E7B32"/>
    <w:rsid w:val="004E7C89"/>
    <w:rsid w:val="004E7DD7"/>
    <w:rsid w:val="004E7EB3"/>
    <w:rsid w:val="004E7F91"/>
    <w:rsid w:val="004F0019"/>
    <w:rsid w:val="004F006F"/>
    <w:rsid w:val="004F007E"/>
    <w:rsid w:val="004F0109"/>
    <w:rsid w:val="004F0119"/>
    <w:rsid w:val="004F0179"/>
    <w:rsid w:val="004F01F9"/>
    <w:rsid w:val="004F032D"/>
    <w:rsid w:val="004F0378"/>
    <w:rsid w:val="004F03C3"/>
    <w:rsid w:val="004F042F"/>
    <w:rsid w:val="004F04A1"/>
    <w:rsid w:val="004F04D8"/>
    <w:rsid w:val="004F05DD"/>
    <w:rsid w:val="004F065B"/>
    <w:rsid w:val="004F071B"/>
    <w:rsid w:val="004F07A8"/>
    <w:rsid w:val="004F0995"/>
    <w:rsid w:val="004F0A20"/>
    <w:rsid w:val="004F0A35"/>
    <w:rsid w:val="004F0A43"/>
    <w:rsid w:val="004F0B29"/>
    <w:rsid w:val="004F0C51"/>
    <w:rsid w:val="004F0C8D"/>
    <w:rsid w:val="004F0CA7"/>
    <w:rsid w:val="004F0CC5"/>
    <w:rsid w:val="004F0DB5"/>
    <w:rsid w:val="004F0E10"/>
    <w:rsid w:val="004F0E2C"/>
    <w:rsid w:val="004F0E42"/>
    <w:rsid w:val="004F0F7E"/>
    <w:rsid w:val="004F10B4"/>
    <w:rsid w:val="004F1126"/>
    <w:rsid w:val="004F11C3"/>
    <w:rsid w:val="004F11EF"/>
    <w:rsid w:val="004F13A2"/>
    <w:rsid w:val="004F150E"/>
    <w:rsid w:val="004F1557"/>
    <w:rsid w:val="004F160D"/>
    <w:rsid w:val="004F166F"/>
    <w:rsid w:val="004F1783"/>
    <w:rsid w:val="004F17C4"/>
    <w:rsid w:val="004F1919"/>
    <w:rsid w:val="004F1931"/>
    <w:rsid w:val="004F193D"/>
    <w:rsid w:val="004F1950"/>
    <w:rsid w:val="004F19F3"/>
    <w:rsid w:val="004F1B49"/>
    <w:rsid w:val="004F1BCF"/>
    <w:rsid w:val="004F1C54"/>
    <w:rsid w:val="004F1C7C"/>
    <w:rsid w:val="004F1E4E"/>
    <w:rsid w:val="004F1E67"/>
    <w:rsid w:val="004F1EB8"/>
    <w:rsid w:val="004F1EF2"/>
    <w:rsid w:val="004F1F1A"/>
    <w:rsid w:val="004F1F52"/>
    <w:rsid w:val="004F1F90"/>
    <w:rsid w:val="004F2025"/>
    <w:rsid w:val="004F206F"/>
    <w:rsid w:val="004F2158"/>
    <w:rsid w:val="004F221C"/>
    <w:rsid w:val="004F229A"/>
    <w:rsid w:val="004F22D3"/>
    <w:rsid w:val="004F23FF"/>
    <w:rsid w:val="004F2472"/>
    <w:rsid w:val="004F247F"/>
    <w:rsid w:val="004F24DE"/>
    <w:rsid w:val="004F256F"/>
    <w:rsid w:val="004F2642"/>
    <w:rsid w:val="004F2701"/>
    <w:rsid w:val="004F2994"/>
    <w:rsid w:val="004F29C3"/>
    <w:rsid w:val="004F2AD5"/>
    <w:rsid w:val="004F2B45"/>
    <w:rsid w:val="004F2B7F"/>
    <w:rsid w:val="004F2BA5"/>
    <w:rsid w:val="004F2D00"/>
    <w:rsid w:val="004F2EE0"/>
    <w:rsid w:val="004F2EEF"/>
    <w:rsid w:val="004F3114"/>
    <w:rsid w:val="004F3142"/>
    <w:rsid w:val="004F31D5"/>
    <w:rsid w:val="004F323E"/>
    <w:rsid w:val="004F32D9"/>
    <w:rsid w:val="004F3305"/>
    <w:rsid w:val="004F332E"/>
    <w:rsid w:val="004F335F"/>
    <w:rsid w:val="004F33BC"/>
    <w:rsid w:val="004F33D9"/>
    <w:rsid w:val="004F3405"/>
    <w:rsid w:val="004F3406"/>
    <w:rsid w:val="004F346A"/>
    <w:rsid w:val="004F346E"/>
    <w:rsid w:val="004F34C3"/>
    <w:rsid w:val="004F353D"/>
    <w:rsid w:val="004F3687"/>
    <w:rsid w:val="004F3808"/>
    <w:rsid w:val="004F38DE"/>
    <w:rsid w:val="004F3B19"/>
    <w:rsid w:val="004F3BB5"/>
    <w:rsid w:val="004F3BD4"/>
    <w:rsid w:val="004F3C1A"/>
    <w:rsid w:val="004F3DAA"/>
    <w:rsid w:val="004F3EB6"/>
    <w:rsid w:val="004F3EBF"/>
    <w:rsid w:val="004F3ED0"/>
    <w:rsid w:val="004F4015"/>
    <w:rsid w:val="004F402E"/>
    <w:rsid w:val="004F4042"/>
    <w:rsid w:val="004F418E"/>
    <w:rsid w:val="004F41E5"/>
    <w:rsid w:val="004F4218"/>
    <w:rsid w:val="004F430C"/>
    <w:rsid w:val="004F4343"/>
    <w:rsid w:val="004F4375"/>
    <w:rsid w:val="004F4392"/>
    <w:rsid w:val="004F4399"/>
    <w:rsid w:val="004F44A0"/>
    <w:rsid w:val="004F44A4"/>
    <w:rsid w:val="004F44B2"/>
    <w:rsid w:val="004F44E0"/>
    <w:rsid w:val="004F44FF"/>
    <w:rsid w:val="004F4612"/>
    <w:rsid w:val="004F4729"/>
    <w:rsid w:val="004F47EA"/>
    <w:rsid w:val="004F491B"/>
    <w:rsid w:val="004F492C"/>
    <w:rsid w:val="004F497E"/>
    <w:rsid w:val="004F4A0F"/>
    <w:rsid w:val="004F4A44"/>
    <w:rsid w:val="004F4A7E"/>
    <w:rsid w:val="004F4AB4"/>
    <w:rsid w:val="004F4B7C"/>
    <w:rsid w:val="004F4C80"/>
    <w:rsid w:val="004F500D"/>
    <w:rsid w:val="004F5031"/>
    <w:rsid w:val="004F50CA"/>
    <w:rsid w:val="004F513B"/>
    <w:rsid w:val="004F5225"/>
    <w:rsid w:val="004F5236"/>
    <w:rsid w:val="004F53C8"/>
    <w:rsid w:val="004F53EA"/>
    <w:rsid w:val="004F5464"/>
    <w:rsid w:val="004F54D0"/>
    <w:rsid w:val="004F54EA"/>
    <w:rsid w:val="004F5595"/>
    <w:rsid w:val="004F5613"/>
    <w:rsid w:val="004F56E5"/>
    <w:rsid w:val="004F56EC"/>
    <w:rsid w:val="004F573F"/>
    <w:rsid w:val="004F5756"/>
    <w:rsid w:val="004F57DF"/>
    <w:rsid w:val="004F5839"/>
    <w:rsid w:val="004F59AE"/>
    <w:rsid w:val="004F59EB"/>
    <w:rsid w:val="004F5A14"/>
    <w:rsid w:val="004F5A44"/>
    <w:rsid w:val="004F5BD1"/>
    <w:rsid w:val="004F5C6B"/>
    <w:rsid w:val="004F5D00"/>
    <w:rsid w:val="004F5D6F"/>
    <w:rsid w:val="004F5DEC"/>
    <w:rsid w:val="004F5E97"/>
    <w:rsid w:val="004F5F81"/>
    <w:rsid w:val="004F606C"/>
    <w:rsid w:val="004F607B"/>
    <w:rsid w:val="004F614D"/>
    <w:rsid w:val="004F61DF"/>
    <w:rsid w:val="004F61F2"/>
    <w:rsid w:val="004F63CE"/>
    <w:rsid w:val="004F647A"/>
    <w:rsid w:val="004F6487"/>
    <w:rsid w:val="004F64EC"/>
    <w:rsid w:val="004F65D0"/>
    <w:rsid w:val="004F682D"/>
    <w:rsid w:val="004F6862"/>
    <w:rsid w:val="004F6872"/>
    <w:rsid w:val="004F68BA"/>
    <w:rsid w:val="004F68BE"/>
    <w:rsid w:val="004F692C"/>
    <w:rsid w:val="004F6997"/>
    <w:rsid w:val="004F6998"/>
    <w:rsid w:val="004F69EC"/>
    <w:rsid w:val="004F6A4D"/>
    <w:rsid w:val="004F6B01"/>
    <w:rsid w:val="004F6B4E"/>
    <w:rsid w:val="004F6BB4"/>
    <w:rsid w:val="004F6BD5"/>
    <w:rsid w:val="004F6CAC"/>
    <w:rsid w:val="004F6DB1"/>
    <w:rsid w:val="004F6DCE"/>
    <w:rsid w:val="004F6E0B"/>
    <w:rsid w:val="004F6E73"/>
    <w:rsid w:val="004F6EF8"/>
    <w:rsid w:val="004F6F62"/>
    <w:rsid w:val="004F70B8"/>
    <w:rsid w:val="004F70CD"/>
    <w:rsid w:val="004F7166"/>
    <w:rsid w:val="004F7184"/>
    <w:rsid w:val="004F7224"/>
    <w:rsid w:val="004F7285"/>
    <w:rsid w:val="004F7388"/>
    <w:rsid w:val="004F746F"/>
    <w:rsid w:val="004F75DD"/>
    <w:rsid w:val="004F7606"/>
    <w:rsid w:val="004F7644"/>
    <w:rsid w:val="004F7752"/>
    <w:rsid w:val="004F7959"/>
    <w:rsid w:val="004F79C4"/>
    <w:rsid w:val="004F7A0B"/>
    <w:rsid w:val="004F7A25"/>
    <w:rsid w:val="004F7AED"/>
    <w:rsid w:val="004F7B12"/>
    <w:rsid w:val="004F7B17"/>
    <w:rsid w:val="004F7CBC"/>
    <w:rsid w:val="004F7D21"/>
    <w:rsid w:val="004F7D3A"/>
    <w:rsid w:val="004F7DA2"/>
    <w:rsid w:val="004F7DB6"/>
    <w:rsid w:val="004F7E6D"/>
    <w:rsid w:val="004F7EF4"/>
    <w:rsid w:val="004F7FB3"/>
    <w:rsid w:val="005001A5"/>
    <w:rsid w:val="00500223"/>
    <w:rsid w:val="00500299"/>
    <w:rsid w:val="005002A6"/>
    <w:rsid w:val="005002E5"/>
    <w:rsid w:val="005003D2"/>
    <w:rsid w:val="005004B8"/>
    <w:rsid w:val="00500610"/>
    <w:rsid w:val="0050073C"/>
    <w:rsid w:val="005007A6"/>
    <w:rsid w:val="005007F1"/>
    <w:rsid w:val="00500817"/>
    <w:rsid w:val="005008AB"/>
    <w:rsid w:val="005008E5"/>
    <w:rsid w:val="005008F6"/>
    <w:rsid w:val="005008F9"/>
    <w:rsid w:val="0050093A"/>
    <w:rsid w:val="005009BF"/>
    <w:rsid w:val="00500A6A"/>
    <w:rsid w:val="00500AD4"/>
    <w:rsid w:val="00500B12"/>
    <w:rsid w:val="00500B4A"/>
    <w:rsid w:val="00500B63"/>
    <w:rsid w:val="00500B7E"/>
    <w:rsid w:val="00500D8A"/>
    <w:rsid w:val="00500DC8"/>
    <w:rsid w:val="00501064"/>
    <w:rsid w:val="005010A2"/>
    <w:rsid w:val="005010A9"/>
    <w:rsid w:val="005010B4"/>
    <w:rsid w:val="005010FE"/>
    <w:rsid w:val="0050115A"/>
    <w:rsid w:val="00501181"/>
    <w:rsid w:val="00501225"/>
    <w:rsid w:val="00501231"/>
    <w:rsid w:val="0050141F"/>
    <w:rsid w:val="00501513"/>
    <w:rsid w:val="005015FA"/>
    <w:rsid w:val="005016A9"/>
    <w:rsid w:val="00501791"/>
    <w:rsid w:val="0050186F"/>
    <w:rsid w:val="00501987"/>
    <w:rsid w:val="00501995"/>
    <w:rsid w:val="005019C4"/>
    <w:rsid w:val="005019C8"/>
    <w:rsid w:val="00501A5E"/>
    <w:rsid w:val="00501AA4"/>
    <w:rsid w:val="00501C8E"/>
    <w:rsid w:val="00501F0F"/>
    <w:rsid w:val="00501F44"/>
    <w:rsid w:val="00502014"/>
    <w:rsid w:val="00502025"/>
    <w:rsid w:val="00502133"/>
    <w:rsid w:val="005021B4"/>
    <w:rsid w:val="005022C2"/>
    <w:rsid w:val="0050231B"/>
    <w:rsid w:val="0050239E"/>
    <w:rsid w:val="005023B5"/>
    <w:rsid w:val="0050246A"/>
    <w:rsid w:val="00502582"/>
    <w:rsid w:val="0050262B"/>
    <w:rsid w:val="00502654"/>
    <w:rsid w:val="005026E9"/>
    <w:rsid w:val="005026ED"/>
    <w:rsid w:val="0050274F"/>
    <w:rsid w:val="0050277D"/>
    <w:rsid w:val="0050281A"/>
    <w:rsid w:val="00502863"/>
    <w:rsid w:val="0050287A"/>
    <w:rsid w:val="00502A44"/>
    <w:rsid w:val="00502AEB"/>
    <w:rsid w:val="00502C29"/>
    <w:rsid w:val="00502EC7"/>
    <w:rsid w:val="0050309D"/>
    <w:rsid w:val="0050316D"/>
    <w:rsid w:val="00503284"/>
    <w:rsid w:val="00503328"/>
    <w:rsid w:val="00503456"/>
    <w:rsid w:val="005034DC"/>
    <w:rsid w:val="00503502"/>
    <w:rsid w:val="00503572"/>
    <w:rsid w:val="00503580"/>
    <w:rsid w:val="0050359D"/>
    <w:rsid w:val="00503686"/>
    <w:rsid w:val="00503723"/>
    <w:rsid w:val="0050384A"/>
    <w:rsid w:val="005038AB"/>
    <w:rsid w:val="005038E6"/>
    <w:rsid w:val="00503902"/>
    <w:rsid w:val="00503944"/>
    <w:rsid w:val="005039FA"/>
    <w:rsid w:val="00503A66"/>
    <w:rsid w:val="00503A86"/>
    <w:rsid w:val="00503B83"/>
    <w:rsid w:val="00503C3C"/>
    <w:rsid w:val="00503C8B"/>
    <w:rsid w:val="00503D05"/>
    <w:rsid w:val="00503D4D"/>
    <w:rsid w:val="00503FE6"/>
    <w:rsid w:val="00504012"/>
    <w:rsid w:val="00504106"/>
    <w:rsid w:val="005042A4"/>
    <w:rsid w:val="00504642"/>
    <w:rsid w:val="0050476A"/>
    <w:rsid w:val="0050477C"/>
    <w:rsid w:val="005048A2"/>
    <w:rsid w:val="005048FF"/>
    <w:rsid w:val="00504957"/>
    <w:rsid w:val="00504A8D"/>
    <w:rsid w:val="00504AF9"/>
    <w:rsid w:val="00504B35"/>
    <w:rsid w:val="00504B71"/>
    <w:rsid w:val="00504BE6"/>
    <w:rsid w:val="00504BFB"/>
    <w:rsid w:val="00504C6D"/>
    <w:rsid w:val="00504C92"/>
    <w:rsid w:val="00504D5A"/>
    <w:rsid w:val="00504E58"/>
    <w:rsid w:val="00504EA3"/>
    <w:rsid w:val="00504EF4"/>
    <w:rsid w:val="00505067"/>
    <w:rsid w:val="00505068"/>
    <w:rsid w:val="0050508A"/>
    <w:rsid w:val="00505111"/>
    <w:rsid w:val="00505146"/>
    <w:rsid w:val="00505180"/>
    <w:rsid w:val="005051D1"/>
    <w:rsid w:val="0050527C"/>
    <w:rsid w:val="005052B2"/>
    <w:rsid w:val="0050538F"/>
    <w:rsid w:val="00505393"/>
    <w:rsid w:val="0050543E"/>
    <w:rsid w:val="0050550C"/>
    <w:rsid w:val="0050568D"/>
    <w:rsid w:val="005056E7"/>
    <w:rsid w:val="005056F0"/>
    <w:rsid w:val="0050575C"/>
    <w:rsid w:val="0050581B"/>
    <w:rsid w:val="00505871"/>
    <w:rsid w:val="0050593D"/>
    <w:rsid w:val="00505994"/>
    <w:rsid w:val="005059E1"/>
    <w:rsid w:val="00505B23"/>
    <w:rsid w:val="00505C1A"/>
    <w:rsid w:val="00505D16"/>
    <w:rsid w:val="00505D65"/>
    <w:rsid w:val="00505DA4"/>
    <w:rsid w:val="00505DFE"/>
    <w:rsid w:val="00505EA9"/>
    <w:rsid w:val="00505EE5"/>
    <w:rsid w:val="00505FA6"/>
    <w:rsid w:val="00506062"/>
    <w:rsid w:val="00506142"/>
    <w:rsid w:val="005061E2"/>
    <w:rsid w:val="0050634D"/>
    <w:rsid w:val="00506377"/>
    <w:rsid w:val="005063C3"/>
    <w:rsid w:val="00506493"/>
    <w:rsid w:val="005064B3"/>
    <w:rsid w:val="00506534"/>
    <w:rsid w:val="00506584"/>
    <w:rsid w:val="005065DE"/>
    <w:rsid w:val="00506624"/>
    <w:rsid w:val="00506627"/>
    <w:rsid w:val="00506634"/>
    <w:rsid w:val="00506665"/>
    <w:rsid w:val="00506723"/>
    <w:rsid w:val="00506732"/>
    <w:rsid w:val="00506751"/>
    <w:rsid w:val="00506791"/>
    <w:rsid w:val="00506902"/>
    <w:rsid w:val="0050690C"/>
    <w:rsid w:val="005069AC"/>
    <w:rsid w:val="00506A3B"/>
    <w:rsid w:val="00506AA2"/>
    <w:rsid w:val="00506AB0"/>
    <w:rsid w:val="00506AED"/>
    <w:rsid w:val="00506B48"/>
    <w:rsid w:val="00506C26"/>
    <w:rsid w:val="00506C9F"/>
    <w:rsid w:val="00506CC8"/>
    <w:rsid w:val="00506CEB"/>
    <w:rsid w:val="00506D51"/>
    <w:rsid w:val="00506D72"/>
    <w:rsid w:val="00506E5A"/>
    <w:rsid w:val="00506E60"/>
    <w:rsid w:val="005070AC"/>
    <w:rsid w:val="005072A5"/>
    <w:rsid w:val="0050743F"/>
    <w:rsid w:val="0050747B"/>
    <w:rsid w:val="005074EA"/>
    <w:rsid w:val="005074FF"/>
    <w:rsid w:val="00507585"/>
    <w:rsid w:val="005075EC"/>
    <w:rsid w:val="005076B2"/>
    <w:rsid w:val="00507738"/>
    <w:rsid w:val="0050779E"/>
    <w:rsid w:val="0050781B"/>
    <w:rsid w:val="00507966"/>
    <w:rsid w:val="0050798D"/>
    <w:rsid w:val="00507A81"/>
    <w:rsid w:val="00507ADB"/>
    <w:rsid w:val="00507AF4"/>
    <w:rsid w:val="00507AFE"/>
    <w:rsid w:val="00507B3B"/>
    <w:rsid w:val="00507C18"/>
    <w:rsid w:val="00507D71"/>
    <w:rsid w:val="00507DC2"/>
    <w:rsid w:val="00507DD0"/>
    <w:rsid w:val="00507EAA"/>
    <w:rsid w:val="00507F81"/>
    <w:rsid w:val="0051002C"/>
    <w:rsid w:val="00510033"/>
    <w:rsid w:val="00510244"/>
    <w:rsid w:val="00510387"/>
    <w:rsid w:val="005103B0"/>
    <w:rsid w:val="005103C2"/>
    <w:rsid w:val="005103EA"/>
    <w:rsid w:val="00510445"/>
    <w:rsid w:val="0051047D"/>
    <w:rsid w:val="00510519"/>
    <w:rsid w:val="00510627"/>
    <w:rsid w:val="00510649"/>
    <w:rsid w:val="0051064D"/>
    <w:rsid w:val="00510747"/>
    <w:rsid w:val="005107F4"/>
    <w:rsid w:val="00510804"/>
    <w:rsid w:val="00510810"/>
    <w:rsid w:val="0051083D"/>
    <w:rsid w:val="005109B0"/>
    <w:rsid w:val="00510AF0"/>
    <w:rsid w:val="00510B25"/>
    <w:rsid w:val="00510C2E"/>
    <w:rsid w:val="00510D14"/>
    <w:rsid w:val="00510DB0"/>
    <w:rsid w:val="00510DB4"/>
    <w:rsid w:val="00510DF0"/>
    <w:rsid w:val="00510E21"/>
    <w:rsid w:val="00510EE7"/>
    <w:rsid w:val="00511018"/>
    <w:rsid w:val="005110C9"/>
    <w:rsid w:val="00511256"/>
    <w:rsid w:val="00511368"/>
    <w:rsid w:val="005114A3"/>
    <w:rsid w:val="00511536"/>
    <w:rsid w:val="0051172B"/>
    <w:rsid w:val="00511812"/>
    <w:rsid w:val="005118A8"/>
    <w:rsid w:val="005118CF"/>
    <w:rsid w:val="00511933"/>
    <w:rsid w:val="0051197F"/>
    <w:rsid w:val="00511A0F"/>
    <w:rsid w:val="00511A6B"/>
    <w:rsid w:val="00511AC7"/>
    <w:rsid w:val="00511B54"/>
    <w:rsid w:val="00511B62"/>
    <w:rsid w:val="00511BB7"/>
    <w:rsid w:val="00511BBC"/>
    <w:rsid w:val="00511C32"/>
    <w:rsid w:val="00511C36"/>
    <w:rsid w:val="00511CBB"/>
    <w:rsid w:val="00511F14"/>
    <w:rsid w:val="00511F37"/>
    <w:rsid w:val="00511F8B"/>
    <w:rsid w:val="00511F9F"/>
    <w:rsid w:val="005120B2"/>
    <w:rsid w:val="005120FC"/>
    <w:rsid w:val="0051211A"/>
    <w:rsid w:val="0051213E"/>
    <w:rsid w:val="00512158"/>
    <w:rsid w:val="005121BA"/>
    <w:rsid w:val="0051225F"/>
    <w:rsid w:val="005122EE"/>
    <w:rsid w:val="005122FB"/>
    <w:rsid w:val="005124F4"/>
    <w:rsid w:val="005126B9"/>
    <w:rsid w:val="00512768"/>
    <w:rsid w:val="0051278E"/>
    <w:rsid w:val="005127E1"/>
    <w:rsid w:val="00512A0E"/>
    <w:rsid w:val="00512A73"/>
    <w:rsid w:val="00512B6D"/>
    <w:rsid w:val="00512BA8"/>
    <w:rsid w:val="00512D45"/>
    <w:rsid w:val="00512D72"/>
    <w:rsid w:val="00512E56"/>
    <w:rsid w:val="00512EF3"/>
    <w:rsid w:val="00512EFE"/>
    <w:rsid w:val="00512F65"/>
    <w:rsid w:val="00512FEE"/>
    <w:rsid w:val="00513099"/>
    <w:rsid w:val="00513198"/>
    <w:rsid w:val="0051319B"/>
    <w:rsid w:val="005132B9"/>
    <w:rsid w:val="005132C3"/>
    <w:rsid w:val="0051331B"/>
    <w:rsid w:val="00513330"/>
    <w:rsid w:val="0051333A"/>
    <w:rsid w:val="0051334A"/>
    <w:rsid w:val="00513352"/>
    <w:rsid w:val="0051340B"/>
    <w:rsid w:val="00513419"/>
    <w:rsid w:val="00513461"/>
    <w:rsid w:val="0051355B"/>
    <w:rsid w:val="00513632"/>
    <w:rsid w:val="00513826"/>
    <w:rsid w:val="00513906"/>
    <w:rsid w:val="00513916"/>
    <w:rsid w:val="005139C9"/>
    <w:rsid w:val="00513BEA"/>
    <w:rsid w:val="00513BFF"/>
    <w:rsid w:val="00513C49"/>
    <w:rsid w:val="00513C7E"/>
    <w:rsid w:val="00513CB5"/>
    <w:rsid w:val="00513CB7"/>
    <w:rsid w:val="00513D72"/>
    <w:rsid w:val="00513DF0"/>
    <w:rsid w:val="00513E34"/>
    <w:rsid w:val="00513E43"/>
    <w:rsid w:val="00513EF1"/>
    <w:rsid w:val="00514027"/>
    <w:rsid w:val="0051404C"/>
    <w:rsid w:val="00514206"/>
    <w:rsid w:val="00514212"/>
    <w:rsid w:val="0051422B"/>
    <w:rsid w:val="00514240"/>
    <w:rsid w:val="0051429C"/>
    <w:rsid w:val="00514302"/>
    <w:rsid w:val="005143F1"/>
    <w:rsid w:val="00514412"/>
    <w:rsid w:val="00514462"/>
    <w:rsid w:val="005145F2"/>
    <w:rsid w:val="005146F9"/>
    <w:rsid w:val="00514B02"/>
    <w:rsid w:val="00514C55"/>
    <w:rsid w:val="00514D1C"/>
    <w:rsid w:val="00514D7F"/>
    <w:rsid w:val="00514DA6"/>
    <w:rsid w:val="00514DC4"/>
    <w:rsid w:val="00514DC6"/>
    <w:rsid w:val="00514E33"/>
    <w:rsid w:val="00514EB1"/>
    <w:rsid w:val="00514FCE"/>
    <w:rsid w:val="0051500E"/>
    <w:rsid w:val="00515023"/>
    <w:rsid w:val="00515084"/>
    <w:rsid w:val="0051509A"/>
    <w:rsid w:val="00515132"/>
    <w:rsid w:val="0051513A"/>
    <w:rsid w:val="005151E6"/>
    <w:rsid w:val="005152E8"/>
    <w:rsid w:val="005152F9"/>
    <w:rsid w:val="00515436"/>
    <w:rsid w:val="005154C0"/>
    <w:rsid w:val="00515546"/>
    <w:rsid w:val="0051559E"/>
    <w:rsid w:val="0051561E"/>
    <w:rsid w:val="005156C1"/>
    <w:rsid w:val="005156E6"/>
    <w:rsid w:val="0051578E"/>
    <w:rsid w:val="005157AC"/>
    <w:rsid w:val="00515825"/>
    <w:rsid w:val="0051594E"/>
    <w:rsid w:val="00515A7E"/>
    <w:rsid w:val="00515ABB"/>
    <w:rsid w:val="00515B55"/>
    <w:rsid w:val="00515B9B"/>
    <w:rsid w:val="00515BE4"/>
    <w:rsid w:val="00515C4D"/>
    <w:rsid w:val="00515C4F"/>
    <w:rsid w:val="00515CA2"/>
    <w:rsid w:val="00515D62"/>
    <w:rsid w:val="00515FE3"/>
    <w:rsid w:val="005161BC"/>
    <w:rsid w:val="00516267"/>
    <w:rsid w:val="00516284"/>
    <w:rsid w:val="0051628D"/>
    <w:rsid w:val="00516385"/>
    <w:rsid w:val="0051638A"/>
    <w:rsid w:val="0051654E"/>
    <w:rsid w:val="00516647"/>
    <w:rsid w:val="0051668D"/>
    <w:rsid w:val="005167FA"/>
    <w:rsid w:val="005168CF"/>
    <w:rsid w:val="005169D7"/>
    <w:rsid w:val="005169D8"/>
    <w:rsid w:val="00516A2C"/>
    <w:rsid w:val="00516B24"/>
    <w:rsid w:val="00516C3D"/>
    <w:rsid w:val="00516C68"/>
    <w:rsid w:val="00516D05"/>
    <w:rsid w:val="00516D42"/>
    <w:rsid w:val="00516DA8"/>
    <w:rsid w:val="00516DE0"/>
    <w:rsid w:val="00516DF5"/>
    <w:rsid w:val="00516E55"/>
    <w:rsid w:val="00516E76"/>
    <w:rsid w:val="00516E90"/>
    <w:rsid w:val="00516EE5"/>
    <w:rsid w:val="00516F94"/>
    <w:rsid w:val="00517002"/>
    <w:rsid w:val="00517135"/>
    <w:rsid w:val="00517139"/>
    <w:rsid w:val="00517212"/>
    <w:rsid w:val="005173BA"/>
    <w:rsid w:val="00517413"/>
    <w:rsid w:val="0051741F"/>
    <w:rsid w:val="00517423"/>
    <w:rsid w:val="00517523"/>
    <w:rsid w:val="005175C5"/>
    <w:rsid w:val="005176DD"/>
    <w:rsid w:val="00517749"/>
    <w:rsid w:val="00517893"/>
    <w:rsid w:val="00517912"/>
    <w:rsid w:val="00517A59"/>
    <w:rsid w:val="00517A9D"/>
    <w:rsid w:val="00517BAD"/>
    <w:rsid w:val="00517BD9"/>
    <w:rsid w:val="00517C21"/>
    <w:rsid w:val="00517C4F"/>
    <w:rsid w:val="00517C9E"/>
    <w:rsid w:val="00517D25"/>
    <w:rsid w:val="00517ECE"/>
    <w:rsid w:val="00517EE8"/>
    <w:rsid w:val="00517F60"/>
    <w:rsid w:val="005200DD"/>
    <w:rsid w:val="00520174"/>
    <w:rsid w:val="00520248"/>
    <w:rsid w:val="005202EB"/>
    <w:rsid w:val="0052036E"/>
    <w:rsid w:val="005204E1"/>
    <w:rsid w:val="0052056C"/>
    <w:rsid w:val="0052057F"/>
    <w:rsid w:val="005205F7"/>
    <w:rsid w:val="005206B2"/>
    <w:rsid w:val="00520723"/>
    <w:rsid w:val="00520727"/>
    <w:rsid w:val="00520748"/>
    <w:rsid w:val="005207C4"/>
    <w:rsid w:val="0052089B"/>
    <w:rsid w:val="00520968"/>
    <w:rsid w:val="00520BA8"/>
    <w:rsid w:val="00520BF5"/>
    <w:rsid w:val="00520C27"/>
    <w:rsid w:val="00520C37"/>
    <w:rsid w:val="00520C71"/>
    <w:rsid w:val="00520C93"/>
    <w:rsid w:val="00520CCC"/>
    <w:rsid w:val="00520D3D"/>
    <w:rsid w:val="00520EA4"/>
    <w:rsid w:val="0052101D"/>
    <w:rsid w:val="0052106E"/>
    <w:rsid w:val="005210FF"/>
    <w:rsid w:val="0052119F"/>
    <w:rsid w:val="00521206"/>
    <w:rsid w:val="005212C3"/>
    <w:rsid w:val="005213CF"/>
    <w:rsid w:val="0052168B"/>
    <w:rsid w:val="00521735"/>
    <w:rsid w:val="00521795"/>
    <w:rsid w:val="005218A5"/>
    <w:rsid w:val="005219F0"/>
    <w:rsid w:val="00521A09"/>
    <w:rsid w:val="00521AB3"/>
    <w:rsid w:val="00521B28"/>
    <w:rsid w:val="00521B39"/>
    <w:rsid w:val="00521B72"/>
    <w:rsid w:val="00521C35"/>
    <w:rsid w:val="00521C68"/>
    <w:rsid w:val="00521C9E"/>
    <w:rsid w:val="00521D13"/>
    <w:rsid w:val="00521E7D"/>
    <w:rsid w:val="00522093"/>
    <w:rsid w:val="0052223F"/>
    <w:rsid w:val="00522247"/>
    <w:rsid w:val="0052225D"/>
    <w:rsid w:val="0052232E"/>
    <w:rsid w:val="0052234E"/>
    <w:rsid w:val="00522372"/>
    <w:rsid w:val="0052241B"/>
    <w:rsid w:val="00522507"/>
    <w:rsid w:val="0052252A"/>
    <w:rsid w:val="0052254D"/>
    <w:rsid w:val="005225AB"/>
    <w:rsid w:val="00522798"/>
    <w:rsid w:val="00522806"/>
    <w:rsid w:val="005228A4"/>
    <w:rsid w:val="005228F5"/>
    <w:rsid w:val="00522920"/>
    <w:rsid w:val="005229A4"/>
    <w:rsid w:val="00522A31"/>
    <w:rsid w:val="00522A40"/>
    <w:rsid w:val="00522AEA"/>
    <w:rsid w:val="00522BB6"/>
    <w:rsid w:val="00522BCA"/>
    <w:rsid w:val="00522CBC"/>
    <w:rsid w:val="00522D34"/>
    <w:rsid w:val="00522DA7"/>
    <w:rsid w:val="0052304E"/>
    <w:rsid w:val="00523084"/>
    <w:rsid w:val="00523170"/>
    <w:rsid w:val="0052322A"/>
    <w:rsid w:val="0052328B"/>
    <w:rsid w:val="005232D3"/>
    <w:rsid w:val="0052336E"/>
    <w:rsid w:val="005233D4"/>
    <w:rsid w:val="005233DD"/>
    <w:rsid w:val="0052353C"/>
    <w:rsid w:val="00523553"/>
    <w:rsid w:val="005236DA"/>
    <w:rsid w:val="0052373D"/>
    <w:rsid w:val="005237E2"/>
    <w:rsid w:val="0052382D"/>
    <w:rsid w:val="0052387F"/>
    <w:rsid w:val="005239F7"/>
    <w:rsid w:val="00523A00"/>
    <w:rsid w:val="00523A42"/>
    <w:rsid w:val="00523BB5"/>
    <w:rsid w:val="00523C2A"/>
    <w:rsid w:val="00523C30"/>
    <w:rsid w:val="00523C92"/>
    <w:rsid w:val="00523D35"/>
    <w:rsid w:val="00523DDB"/>
    <w:rsid w:val="00523EF1"/>
    <w:rsid w:val="00523F51"/>
    <w:rsid w:val="00524082"/>
    <w:rsid w:val="00524137"/>
    <w:rsid w:val="00524146"/>
    <w:rsid w:val="00524188"/>
    <w:rsid w:val="005242CD"/>
    <w:rsid w:val="005242F4"/>
    <w:rsid w:val="00524360"/>
    <w:rsid w:val="0052443B"/>
    <w:rsid w:val="0052443C"/>
    <w:rsid w:val="00524499"/>
    <w:rsid w:val="005245E6"/>
    <w:rsid w:val="00524601"/>
    <w:rsid w:val="00524807"/>
    <w:rsid w:val="0052482D"/>
    <w:rsid w:val="0052482E"/>
    <w:rsid w:val="005248E0"/>
    <w:rsid w:val="00524B60"/>
    <w:rsid w:val="00524E98"/>
    <w:rsid w:val="00524EB7"/>
    <w:rsid w:val="00524ED5"/>
    <w:rsid w:val="00524FAE"/>
    <w:rsid w:val="00524FE7"/>
    <w:rsid w:val="00524FFE"/>
    <w:rsid w:val="00525130"/>
    <w:rsid w:val="005251C1"/>
    <w:rsid w:val="005253C5"/>
    <w:rsid w:val="00525450"/>
    <w:rsid w:val="00525509"/>
    <w:rsid w:val="0052552B"/>
    <w:rsid w:val="005255F3"/>
    <w:rsid w:val="00525680"/>
    <w:rsid w:val="00525764"/>
    <w:rsid w:val="0052597A"/>
    <w:rsid w:val="00525996"/>
    <w:rsid w:val="00525A5E"/>
    <w:rsid w:val="00525A8A"/>
    <w:rsid w:val="00525BA0"/>
    <w:rsid w:val="00525CB2"/>
    <w:rsid w:val="00525D3F"/>
    <w:rsid w:val="00525D4C"/>
    <w:rsid w:val="00525D62"/>
    <w:rsid w:val="00525D70"/>
    <w:rsid w:val="00525DB1"/>
    <w:rsid w:val="00525DD0"/>
    <w:rsid w:val="00525F51"/>
    <w:rsid w:val="00526001"/>
    <w:rsid w:val="00526197"/>
    <w:rsid w:val="00526208"/>
    <w:rsid w:val="00526269"/>
    <w:rsid w:val="00526357"/>
    <w:rsid w:val="00526358"/>
    <w:rsid w:val="00526473"/>
    <w:rsid w:val="00526485"/>
    <w:rsid w:val="00526523"/>
    <w:rsid w:val="005266E3"/>
    <w:rsid w:val="00526861"/>
    <w:rsid w:val="005268CC"/>
    <w:rsid w:val="005268D0"/>
    <w:rsid w:val="005268F5"/>
    <w:rsid w:val="005269DF"/>
    <w:rsid w:val="00526B13"/>
    <w:rsid w:val="00526CA3"/>
    <w:rsid w:val="00526CAF"/>
    <w:rsid w:val="00526CB1"/>
    <w:rsid w:val="00526CB8"/>
    <w:rsid w:val="00526D1B"/>
    <w:rsid w:val="00526D26"/>
    <w:rsid w:val="00526E04"/>
    <w:rsid w:val="00526E64"/>
    <w:rsid w:val="00526EE0"/>
    <w:rsid w:val="00526F0E"/>
    <w:rsid w:val="00526F5D"/>
    <w:rsid w:val="0052708A"/>
    <w:rsid w:val="00527109"/>
    <w:rsid w:val="00527218"/>
    <w:rsid w:val="00527251"/>
    <w:rsid w:val="005273D9"/>
    <w:rsid w:val="005273DA"/>
    <w:rsid w:val="00527577"/>
    <w:rsid w:val="005275F0"/>
    <w:rsid w:val="0052760A"/>
    <w:rsid w:val="005276CA"/>
    <w:rsid w:val="005277D8"/>
    <w:rsid w:val="005278EE"/>
    <w:rsid w:val="00527957"/>
    <w:rsid w:val="005279C8"/>
    <w:rsid w:val="00527A88"/>
    <w:rsid w:val="00527AA8"/>
    <w:rsid w:val="00527AC7"/>
    <w:rsid w:val="00527AD1"/>
    <w:rsid w:val="00527C21"/>
    <w:rsid w:val="00527D58"/>
    <w:rsid w:val="00527D85"/>
    <w:rsid w:val="00527DBD"/>
    <w:rsid w:val="00527E77"/>
    <w:rsid w:val="00527E8A"/>
    <w:rsid w:val="00527EAD"/>
    <w:rsid w:val="00527F76"/>
    <w:rsid w:val="00530011"/>
    <w:rsid w:val="00530088"/>
    <w:rsid w:val="00530122"/>
    <w:rsid w:val="005301C7"/>
    <w:rsid w:val="00530273"/>
    <w:rsid w:val="005302FF"/>
    <w:rsid w:val="0053034D"/>
    <w:rsid w:val="005303FA"/>
    <w:rsid w:val="00530559"/>
    <w:rsid w:val="0053058C"/>
    <w:rsid w:val="005305D5"/>
    <w:rsid w:val="0053064E"/>
    <w:rsid w:val="00530694"/>
    <w:rsid w:val="00530734"/>
    <w:rsid w:val="0053075A"/>
    <w:rsid w:val="005307C5"/>
    <w:rsid w:val="005307CE"/>
    <w:rsid w:val="00530866"/>
    <w:rsid w:val="00530932"/>
    <w:rsid w:val="00530985"/>
    <w:rsid w:val="005309B8"/>
    <w:rsid w:val="00530D05"/>
    <w:rsid w:val="00530EAA"/>
    <w:rsid w:val="00530F1E"/>
    <w:rsid w:val="00530F40"/>
    <w:rsid w:val="00531008"/>
    <w:rsid w:val="00531091"/>
    <w:rsid w:val="005310A6"/>
    <w:rsid w:val="0053112A"/>
    <w:rsid w:val="005311CF"/>
    <w:rsid w:val="0053123E"/>
    <w:rsid w:val="00531276"/>
    <w:rsid w:val="005312A6"/>
    <w:rsid w:val="005312E8"/>
    <w:rsid w:val="005312F4"/>
    <w:rsid w:val="0053130D"/>
    <w:rsid w:val="00531338"/>
    <w:rsid w:val="00531395"/>
    <w:rsid w:val="005313ED"/>
    <w:rsid w:val="00531420"/>
    <w:rsid w:val="0053145A"/>
    <w:rsid w:val="005314F0"/>
    <w:rsid w:val="00531523"/>
    <w:rsid w:val="0053154C"/>
    <w:rsid w:val="005316FA"/>
    <w:rsid w:val="0053176C"/>
    <w:rsid w:val="0053186C"/>
    <w:rsid w:val="005318AA"/>
    <w:rsid w:val="00531973"/>
    <w:rsid w:val="005319BB"/>
    <w:rsid w:val="005319DE"/>
    <w:rsid w:val="005319ED"/>
    <w:rsid w:val="005319EF"/>
    <w:rsid w:val="005319F6"/>
    <w:rsid w:val="00531A5E"/>
    <w:rsid w:val="00531ADA"/>
    <w:rsid w:val="00531B3C"/>
    <w:rsid w:val="00531B7E"/>
    <w:rsid w:val="00531C2A"/>
    <w:rsid w:val="00531D6C"/>
    <w:rsid w:val="00531E3B"/>
    <w:rsid w:val="00531E3E"/>
    <w:rsid w:val="00531EC6"/>
    <w:rsid w:val="00531F59"/>
    <w:rsid w:val="00532043"/>
    <w:rsid w:val="00532076"/>
    <w:rsid w:val="00532093"/>
    <w:rsid w:val="005320CF"/>
    <w:rsid w:val="005320D0"/>
    <w:rsid w:val="005320D9"/>
    <w:rsid w:val="00532199"/>
    <w:rsid w:val="005321AB"/>
    <w:rsid w:val="0053228C"/>
    <w:rsid w:val="005322C0"/>
    <w:rsid w:val="005323B0"/>
    <w:rsid w:val="00532432"/>
    <w:rsid w:val="005324A8"/>
    <w:rsid w:val="00532594"/>
    <w:rsid w:val="005325E3"/>
    <w:rsid w:val="0053265A"/>
    <w:rsid w:val="0053265E"/>
    <w:rsid w:val="005326B5"/>
    <w:rsid w:val="00532912"/>
    <w:rsid w:val="00532982"/>
    <w:rsid w:val="00532B1C"/>
    <w:rsid w:val="00532B96"/>
    <w:rsid w:val="00532C69"/>
    <w:rsid w:val="00532D05"/>
    <w:rsid w:val="00532D68"/>
    <w:rsid w:val="00532ED7"/>
    <w:rsid w:val="00532F8A"/>
    <w:rsid w:val="005330F4"/>
    <w:rsid w:val="00533183"/>
    <w:rsid w:val="005331A6"/>
    <w:rsid w:val="005332B3"/>
    <w:rsid w:val="00533331"/>
    <w:rsid w:val="0053335C"/>
    <w:rsid w:val="00533368"/>
    <w:rsid w:val="005333DB"/>
    <w:rsid w:val="00533449"/>
    <w:rsid w:val="005334E6"/>
    <w:rsid w:val="00533510"/>
    <w:rsid w:val="00533585"/>
    <w:rsid w:val="0053361C"/>
    <w:rsid w:val="005336A1"/>
    <w:rsid w:val="005336C5"/>
    <w:rsid w:val="00533867"/>
    <w:rsid w:val="0053387E"/>
    <w:rsid w:val="00533894"/>
    <w:rsid w:val="0053398A"/>
    <w:rsid w:val="005339F2"/>
    <w:rsid w:val="00533A6A"/>
    <w:rsid w:val="00533A6D"/>
    <w:rsid w:val="00533C2A"/>
    <w:rsid w:val="00533DD6"/>
    <w:rsid w:val="00533E4E"/>
    <w:rsid w:val="00533F5A"/>
    <w:rsid w:val="00533F5F"/>
    <w:rsid w:val="00533F74"/>
    <w:rsid w:val="00533FD8"/>
    <w:rsid w:val="005340A8"/>
    <w:rsid w:val="005340C5"/>
    <w:rsid w:val="00534188"/>
    <w:rsid w:val="00534198"/>
    <w:rsid w:val="005341C3"/>
    <w:rsid w:val="005341E6"/>
    <w:rsid w:val="005341E8"/>
    <w:rsid w:val="00534294"/>
    <w:rsid w:val="00534471"/>
    <w:rsid w:val="0053448A"/>
    <w:rsid w:val="00534532"/>
    <w:rsid w:val="005345AD"/>
    <w:rsid w:val="0053469B"/>
    <w:rsid w:val="0053491F"/>
    <w:rsid w:val="00534A76"/>
    <w:rsid w:val="00534B5F"/>
    <w:rsid w:val="00534BCB"/>
    <w:rsid w:val="00534E48"/>
    <w:rsid w:val="00534F3F"/>
    <w:rsid w:val="0053503B"/>
    <w:rsid w:val="005350A9"/>
    <w:rsid w:val="005350AA"/>
    <w:rsid w:val="0053524B"/>
    <w:rsid w:val="005352F2"/>
    <w:rsid w:val="00535319"/>
    <w:rsid w:val="00535373"/>
    <w:rsid w:val="005353B7"/>
    <w:rsid w:val="00535445"/>
    <w:rsid w:val="005354F8"/>
    <w:rsid w:val="00535579"/>
    <w:rsid w:val="005357C1"/>
    <w:rsid w:val="005357F6"/>
    <w:rsid w:val="005358E1"/>
    <w:rsid w:val="00535AA4"/>
    <w:rsid w:val="00535AE7"/>
    <w:rsid w:val="00535B03"/>
    <w:rsid w:val="00535B4A"/>
    <w:rsid w:val="00535C0B"/>
    <w:rsid w:val="00535C11"/>
    <w:rsid w:val="00535DBF"/>
    <w:rsid w:val="00535DF5"/>
    <w:rsid w:val="00535E44"/>
    <w:rsid w:val="00535EBC"/>
    <w:rsid w:val="00535F4D"/>
    <w:rsid w:val="00535FFF"/>
    <w:rsid w:val="00536066"/>
    <w:rsid w:val="005360B8"/>
    <w:rsid w:val="005360FA"/>
    <w:rsid w:val="00536120"/>
    <w:rsid w:val="005361A8"/>
    <w:rsid w:val="0053624C"/>
    <w:rsid w:val="00536275"/>
    <w:rsid w:val="00536318"/>
    <w:rsid w:val="005363A1"/>
    <w:rsid w:val="005363CD"/>
    <w:rsid w:val="005363CF"/>
    <w:rsid w:val="005363E5"/>
    <w:rsid w:val="005363FE"/>
    <w:rsid w:val="00536417"/>
    <w:rsid w:val="00536485"/>
    <w:rsid w:val="00536510"/>
    <w:rsid w:val="00536520"/>
    <w:rsid w:val="00536589"/>
    <w:rsid w:val="00536610"/>
    <w:rsid w:val="00536665"/>
    <w:rsid w:val="0053669E"/>
    <w:rsid w:val="00536776"/>
    <w:rsid w:val="00536792"/>
    <w:rsid w:val="00536A2D"/>
    <w:rsid w:val="00536B35"/>
    <w:rsid w:val="00536C05"/>
    <w:rsid w:val="00536C43"/>
    <w:rsid w:val="00536D7C"/>
    <w:rsid w:val="00536E78"/>
    <w:rsid w:val="00536EDA"/>
    <w:rsid w:val="00536FCC"/>
    <w:rsid w:val="00537028"/>
    <w:rsid w:val="00537146"/>
    <w:rsid w:val="00537261"/>
    <w:rsid w:val="005372C3"/>
    <w:rsid w:val="005374FE"/>
    <w:rsid w:val="00537528"/>
    <w:rsid w:val="005375B1"/>
    <w:rsid w:val="005375C9"/>
    <w:rsid w:val="005375D5"/>
    <w:rsid w:val="005375D6"/>
    <w:rsid w:val="00537680"/>
    <w:rsid w:val="0053775E"/>
    <w:rsid w:val="00537795"/>
    <w:rsid w:val="005377CB"/>
    <w:rsid w:val="005377FB"/>
    <w:rsid w:val="0053782F"/>
    <w:rsid w:val="00537857"/>
    <w:rsid w:val="005378C9"/>
    <w:rsid w:val="005378ED"/>
    <w:rsid w:val="005378F5"/>
    <w:rsid w:val="005379CE"/>
    <w:rsid w:val="00537AA8"/>
    <w:rsid w:val="00537B76"/>
    <w:rsid w:val="00537B84"/>
    <w:rsid w:val="00537F49"/>
    <w:rsid w:val="00537F80"/>
    <w:rsid w:val="005400C8"/>
    <w:rsid w:val="00540102"/>
    <w:rsid w:val="00540172"/>
    <w:rsid w:val="005402FA"/>
    <w:rsid w:val="00540341"/>
    <w:rsid w:val="005403CE"/>
    <w:rsid w:val="005403D4"/>
    <w:rsid w:val="005403E2"/>
    <w:rsid w:val="00540420"/>
    <w:rsid w:val="0054042C"/>
    <w:rsid w:val="00540465"/>
    <w:rsid w:val="00540515"/>
    <w:rsid w:val="005405C6"/>
    <w:rsid w:val="005405FF"/>
    <w:rsid w:val="00540630"/>
    <w:rsid w:val="005406DB"/>
    <w:rsid w:val="0054072A"/>
    <w:rsid w:val="00540733"/>
    <w:rsid w:val="0054077B"/>
    <w:rsid w:val="0054079A"/>
    <w:rsid w:val="0054082B"/>
    <w:rsid w:val="005408C8"/>
    <w:rsid w:val="0054096D"/>
    <w:rsid w:val="00540ADA"/>
    <w:rsid w:val="00540B10"/>
    <w:rsid w:val="00540B34"/>
    <w:rsid w:val="00540BCC"/>
    <w:rsid w:val="00540BEE"/>
    <w:rsid w:val="00540C42"/>
    <w:rsid w:val="00540C6C"/>
    <w:rsid w:val="00540DFA"/>
    <w:rsid w:val="00540E35"/>
    <w:rsid w:val="00540E3A"/>
    <w:rsid w:val="00540E85"/>
    <w:rsid w:val="00540EB6"/>
    <w:rsid w:val="00540F02"/>
    <w:rsid w:val="00540F9C"/>
    <w:rsid w:val="00541126"/>
    <w:rsid w:val="005412E5"/>
    <w:rsid w:val="00541368"/>
    <w:rsid w:val="0054136F"/>
    <w:rsid w:val="005413F7"/>
    <w:rsid w:val="0054151B"/>
    <w:rsid w:val="00541610"/>
    <w:rsid w:val="005416B1"/>
    <w:rsid w:val="005416E8"/>
    <w:rsid w:val="00541840"/>
    <w:rsid w:val="00541864"/>
    <w:rsid w:val="005418EB"/>
    <w:rsid w:val="0054197E"/>
    <w:rsid w:val="00541B34"/>
    <w:rsid w:val="00541B92"/>
    <w:rsid w:val="00541BB9"/>
    <w:rsid w:val="00541BE5"/>
    <w:rsid w:val="00541C56"/>
    <w:rsid w:val="00541E21"/>
    <w:rsid w:val="00541F44"/>
    <w:rsid w:val="0054202C"/>
    <w:rsid w:val="00542061"/>
    <w:rsid w:val="0054209D"/>
    <w:rsid w:val="00542178"/>
    <w:rsid w:val="005421B6"/>
    <w:rsid w:val="005422B1"/>
    <w:rsid w:val="0054230E"/>
    <w:rsid w:val="00542376"/>
    <w:rsid w:val="0054239D"/>
    <w:rsid w:val="0054240C"/>
    <w:rsid w:val="00542477"/>
    <w:rsid w:val="00542514"/>
    <w:rsid w:val="00542518"/>
    <w:rsid w:val="005425D7"/>
    <w:rsid w:val="00542AC8"/>
    <w:rsid w:val="00542B29"/>
    <w:rsid w:val="00542B5A"/>
    <w:rsid w:val="00542C5B"/>
    <w:rsid w:val="00542D60"/>
    <w:rsid w:val="00542DE7"/>
    <w:rsid w:val="00542F50"/>
    <w:rsid w:val="005430B7"/>
    <w:rsid w:val="0054313D"/>
    <w:rsid w:val="005431CE"/>
    <w:rsid w:val="005432CB"/>
    <w:rsid w:val="005432FF"/>
    <w:rsid w:val="0054334E"/>
    <w:rsid w:val="005433E1"/>
    <w:rsid w:val="0054342A"/>
    <w:rsid w:val="005434DE"/>
    <w:rsid w:val="005435FE"/>
    <w:rsid w:val="0054360E"/>
    <w:rsid w:val="00543745"/>
    <w:rsid w:val="005439C8"/>
    <w:rsid w:val="00543C8C"/>
    <w:rsid w:val="00543CD2"/>
    <w:rsid w:val="00543CF7"/>
    <w:rsid w:val="00543E6A"/>
    <w:rsid w:val="00543F72"/>
    <w:rsid w:val="00543FC4"/>
    <w:rsid w:val="00544023"/>
    <w:rsid w:val="0054402A"/>
    <w:rsid w:val="005440C4"/>
    <w:rsid w:val="005440E6"/>
    <w:rsid w:val="00544118"/>
    <w:rsid w:val="0054425E"/>
    <w:rsid w:val="0054434C"/>
    <w:rsid w:val="005443A5"/>
    <w:rsid w:val="005443E3"/>
    <w:rsid w:val="00544503"/>
    <w:rsid w:val="00544595"/>
    <w:rsid w:val="00544674"/>
    <w:rsid w:val="005446E8"/>
    <w:rsid w:val="00544742"/>
    <w:rsid w:val="0054481E"/>
    <w:rsid w:val="00544834"/>
    <w:rsid w:val="00544851"/>
    <w:rsid w:val="005449FD"/>
    <w:rsid w:val="00544A0C"/>
    <w:rsid w:val="00544A97"/>
    <w:rsid w:val="00544AAE"/>
    <w:rsid w:val="00544B0C"/>
    <w:rsid w:val="00544B51"/>
    <w:rsid w:val="00544C45"/>
    <w:rsid w:val="00544CA8"/>
    <w:rsid w:val="00544D48"/>
    <w:rsid w:val="00544D51"/>
    <w:rsid w:val="00544E7F"/>
    <w:rsid w:val="00544EC3"/>
    <w:rsid w:val="00544F10"/>
    <w:rsid w:val="00544F3D"/>
    <w:rsid w:val="005450CC"/>
    <w:rsid w:val="005451D3"/>
    <w:rsid w:val="00545304"/>
    <w:rsid w:val="0054530F"/>
    <w:rsid w:val="00545312"/>
    <w:rsid w:val="00545322"/>
    <w:rsid w:val="0054532F"/>
    <w:rsid w:val="00545346"/>
    <w:rsid w:val="0054538A"/>
    <w:rsid w:val="00545430"/>
    <w:rsid w:val="005454D0"/>
    <w:rsid w:val="00545608"/>
    <w:rsid w:val="0054565D"/>
    <w:rsid w:val="00545671"/>
    <w:rsid w:val="005456FF"/>
    <w:rsid w:val="005457B5"/>
    <w:rsid w:val="0054589C"/>
    <w:rsid w:val="00545987"/>
    <w:rsid w:val="00545A26"/>
    <w:rsid w:val="00545A42"/>
    <w:rsid w:val="00545A5D"/>
    <w:rsid w:val="00545B71"/>
    <w:rsid w:val="00545BF1"/>
    <w:rsid w:val="00545BFD"/>
    <w:rsid w:val="00545C68"/>
    <w:rsid w:val="00545CDB"/>
    <w:rsid w:val="00545D68"/>
    <w:rsid w:val="00545DEB"/>
    <w:rsid w:val="00545E6A"/>
    <w:rsid w:val="0054609F"/>
    <w:rsid w:val="005461F3"/>
    <w:rsid w:val="0054623F"/>
    <w:rsid w:val="005462A8"/>
    <w:rsid w:val="005462ED"/>
    <w:rsid w:val="005463B2"/>
    <w:rsid w:val="00546636"/>
    <w:rsid w:val="00546650"/>
    <w:rsid w:val="0054674B"/>
    <w:rsid w:val="005469A9"/>
    <w:rsid w:val="005469C4"/>
    <w:rsid w:val="00546AB6"/>
    <w:rsid w:val="00546AD4"/>
    <w:rsid w:val="00546BB8"/>
    <w:rsid w:val="00546E47"/>
    <w:rsid w:val="00546E99"/>
    <w:rsid w:val="00546FF8"/>
    <w:rsid w:val="00547121"/>
    <w:rsid w:val="00547239"/>
    <w:rsid w:val="005472AC"/>
    <w:rsid w:val="00547356"/>
    <w:rsid w:val="005473D5"/>
    <w:rsid w:val="0054763E"/>
    <w:rsid w:val="00547705"/>
    <w:rsid w:val="00547740"/>
    <w:rsid w:val="005477D7"/>
    <w:rsid w:val="00547851"/>
    <w:rsid w:val="005478F7"/>
    <w:rsid w:val="00547992"/>
    <w:rsid w:val="00547A1E"/>
    <w:rsid w:val="00547A37"/>
    <w:rsid w:val="00547AA1"/>
    <w:rsid w:val="00547C00"/>
    <w:rsid w:val="00547C13"/>
    <w:rsid w:val="00547CF8"/>
    <w:rsid w:val="00547D80"/>
    <w:rsid w:val="00547D8B"/>
    <w:rsid w:val="00547E24"/>
    <w:rsid w:val="00547E90"/>
    <w:rsid w:val="00547E9D"/>
    <w:rsid w:val="00547F17"/>
    <w:rsid w:val="00547F90"/>
    <w:rsid w:val="00547F93"/>
    <w:rsid w:val="00547FD6"/>
    <w:rsid w:val="00550007"/>
    <w:rsid w:val="0055001C"/>
    <w:rsid w:val="00550212"/>
    <w:rsid w:val="00550288"/>
    <w:rsid w:val="00550304"/>
    <w:rsid w:val="005503BA"/>
    <w:rsid w:val="005503D4"/>
    <w:rsid w:val="0055050D"/>
    <w:rsid w:val="00550542"/>
    <w:rsid w:val="005505D0"/>
    <w:rsid w:val="005505D4"/>
    <w:rsid w:val="005506A8"/>
    <w:rsid w:val="005506B6"/>
    <w:rsid w:val="00550707"/>
    <w:rsid w:val="00550769"/>
    <w:rsid w:val="005508A2"/>
    <w:rsid w:val="005508FF"/>
    <w:rsid w:val="00550919"/>
    <w:rsid w:val="00550925"/>
    <w:rsid w:val="00550975"/>
    <w:rsid w:val="00550998"/>
    <w:rsid w:val="00550A09"/>
    <w:rsid w:val="00550A0B"/>
    <w:rsid w:val="00550B02"/>
    <w:rsid w:val="00550BED"/>
    <w:rsid w:val="00550C6D"/>
    <w:rsid w:val="00550D96"/>
    <w:rsid w:val="00550EDB"/>
    <w:rsid w:val="005510D6"/>
    <w:rsid w:val="00551170"/>
    <w:rsid w:val="005511C9"/>
    <w:rsid w:val="005511E8"/>
    <w:rsid w:val="00551267"/>
    <w:rsid w:val="00551269"/>
    <w:rsid w:val="00551366"/>
    <w:rsid w:val="0055146F"/>
    <w:rsid w:val="0055153F"/>
    <w:rsid w:val="00551602"/>
    <w:rsid w:val="00551699"/>
    <w:rsid w:val="00551775"/>
    <w:rsid w:val="00551793"/>
    <w:rsid w:val="005519FE"/>
    <w:rsid w:val="00551AAA"/>
    <w:rsid w:val="00551CAB"/>
    <w:rsid w:val="00551E01"/>
    <w:rsid w:val="00551E33"/>
    <w:rsid w:val="00551E95"/>
    <w:rsid w:val="00551EE1"/>
    <w:rsid w:val="00551F74"/>
    <w:rsid w:val="00551FE8"/>
    <w:rsid w:val="005520B3"/>
    <w:rsid w:val="005520F4"/>
    <w:rsid w:val="00552298"/>
    <w:rsid w:val="005522DD"/>
    <w:rsid w:val="005522F2"/>
    <w:rsid w:val="00552419"/>
    <w:rsid w:val="005524B9"/>
    <w:rsid w:val="005524C7"/>
    <w:rsid w:val="00552559"/>
    <w:rsid w:val="00552692"/>
    <w:rsid w:val="0055276C"/>
    <w:rsid w:val="0055279A"/>
    <w:rsid w:val="005527C5"/>
    <w:rsid w:val="00552822"/>
    <w:rsid w:val="005528AC"/>
    <w:rsid w:val="005528D0"/>
    <w:rsid w:val="005529A2"/>
    <w:rsid w:val="005529BC"/>
    <w:rsid w:val="005529EE"/>
    <w:rsid w:val="005529FA"/>
    <w:rsid w:val="00552AE2"/>
    <w:rsid w:val="00552B27"/>
    <w:rsid w:val="00552B40"/>
    <w:rsid w:val="00552B50"/>
    <w:rsid w:val="00552B60"/>
    <w:rsid w:val="00552B96"/>
    <w:rsid w:val="00552BD6"/>
    <w:rsid w:val="00552C82"/>
    <w:rsid w:val="00552D49"/>
    <w:rsid w:val="00552D79"/>
    <w:rsid w:val="00552EF7"/>
    <w:rsid w:val="00552FEC"/>
    <w:rsid w:val="005532EC"/>
    <w:rsid w:val="00553347"/>
    <w:rsid w:val="005534BE"/>
    <w:rsid w:val="00553500"/>
    <w:rsid w:val="00553558"/>
    <w:rsid w:val="00553660"/>
    <w:rsid w:val="005536B1"/>
    <w:rsid w:val="00553740"/>
    <w:rsid w:val="00553758"/>
    <w:rsid w:val="0055387E"/>
    <w:rsid w:val="005538A6"/>
    <w:rsid w:val="005538F4"/>
    <w:rsid w:val="00553A0C"/>
    <w:rsid w:val="00553B20"/>
    <w:rsid w:val="00553BBC"/>
    <w:rsid w:val="00553CE5"/>
    <w:rsid w:val="00553DFB"/>
    <w:rsid w:val="00553E6A"/>
    <w:rsid w:val="00553E6F"/>
    <w:rsid w:val="00553E8B"/>
    <w:rsid w:val="00553E9C"/>
    <w:rsid w:val="00553EB9"/>
    <w:rsid w:val="00553EEA"/>
    <w:rsid w:val="0055407B"/>
    <w:rsid w:val="0055411E"/>
    <w:rsid w:val="00554122"/>
    <w:rsid w:val="0055416B"/>
    <w:rsid w:val="005541C7"/>
    <w:rsid w:val="0055432D"/>
    <w:rsid w:val="00554382"/>
    <w:rsid w:val="005543A3"/>
    <w:rsid w:val="005544DF"/>
    <w:rsid w:val="00554565"/>
    <w:rsid w:val="00554664"/>
    <w:rsid w:val="00554781"/>
    <w:rsid w:val="0055498A"/>
    <w:rsid w:val="005549BF"/>
    <w:rsid w:val="00554A0B"/>
    <w:rsid w:val="00554B51"/>
    <w:rsid w:val="00554E32"/>
    <w:rsid w:val="00554F2A"/>
    <w:rsid w:val="00554F30"/>
    <w:rsid w:val="0055502D"/>
    <w:rsid w:val="0055511B"/>
    <w:rsid w:val="0055513C"/>
    <w:rsid w:val="00555164"/>
    <w:rsid w:val="00555184"/>
    <w:rsid w:val="005551D6"/>
    <w:rsid w:val="0055532B"/>
    <w:rsid w:val="005554B8"/>
    <w:rsid w:val="00555513"/>
    <w:rsid w:val="00555575"/>
    <w:rsid w:val="0055559C"/>
    <w:rsid w:val="0055561D"/>
    <w:rsid w:val="005556D4"/>
    <w:rsid w:val="0055572E"/>
    <w:rsid w:val="005557CB"/>
    <w:rsid w:val="00555868"/>
    <w:rsid w:val="00555969"/>
    <w:rsid w:val="00555991"/>
    <w:rsid w:val="005559C6"/>
    <w:rsid w:val="00555AA5"/>
    <w:rsid w:val="00555ABE"/>
    <w:rsid w:val="00555B65"/>
    <w:rsid w:val="00555C24"/>
    <w:rsid w:val="00555CE0"/>
    <w:rsid w:val="00555D5F"/>
    <w:rsid w:val="00555D8E"/>
    <w:rsid w:val="00555DB9"/>
    <w:rsid w:val="00555E5E"/>
    <w:rsid w:val="00555E75"/>
    <w:rsid w:val="00555EB4"/>
    <w:rsid w:val="00555FAB"/>
    <w:rsid w:val="00556022"/>
    <w:rsid w:val="00556051"/>
    <w:rsid w:val="00556295"/>
    <w:rsid w:val="005562EC"/>
    <w:rsid w:val="005564D2"/>
    <w:rsid w:val="00556548"/>
    <w:rsid w:val="0055654B"/>
    <w:rsid w:val="005565CC"/>
    <w:rsid w:val="00556718"/>
    <w:rsid w:val="0055671B"/>
    <w:rsid w:val="005568D3"/>
    <w:rsid w:val="005569ED"/>
    <w:rsid w:val="00556A35"/>
    <w:rsid w:val="00556A3E"/>
    <w:rsid w:val="00556A85"/>
    <w:rsid w:val="00556AA0"/>
    <w:rsid w:val="00556BE4"/>
    <w:rsid w:val="00556C1B"/>
    <w:rsid w:val="00556CA7"/>
    <w:rsid w:val="00556CD6"/>
    <w:rsid w:val="00556DAA"/>
    <w:rsid w:val="00556E89"/>
    <w:rsid w:val="00556E8E"/>
    <w:rsid w:val="00556EDB"/>
    <w:rsid w:val="00556F2A"/>
    <w:rsid w:val="00556F54"/>
    <w:rsid w:val="00556F6A"/>
    <w:rsid w:val="00556FA2"/>
    <w:rsid w:val="00556FEA"/>
    <w:rsid w:val="0055703F"/>
    <w:rsid w:val="00557066"/>
    <w:rsid w:val="0055709B"/>
    <w:rsid w:val="0055709E"/>
    <w:rsid w:val="005570C3"/>
    <w:rsid w:val="00557209"/>
    <w:rsid w:val="005572AE"/>
    <w:rsid w:val="005572B3"/>
    <w:rsid w:val="0055735E"/>
    <w:rsid w:val="0055747A"/>
    <w:rsid w:val="005574B3"/>
    <w:rsid w:val="005574D9"/>
    <w:rsid w:val="005574F0"/>
    <w:rsid w:val="005574F7"/>
    <w:rsid w:val="0055758D"/>
    <w:rsid w:val="00557591"/>
    <w:rsid w:val="0055762C"/>
    <w:rsid w:val="00557697"/>
    <w:rsid w:val="0055776C"/>
    <w:rsid w:val="005577A6"/>
    <w:rsid w:val="005577EE"/>
    <w:rsid w:val="00557958"/>
    <w:rsid w:val="00557B5E"/>
    <w:rsid w:val="00557C0C"/>
    <w:rsid w:val="00557D3A"/>
    <w:rsid w:val="00557D66"/>
    <w:rsid w:val="00557DC1"/>
    <w:rsid w:val="00557EA6"/>
    <w:rsid w:val="00560001"/>
    <w:rsid w:val="0056000F"/>
    <w:rsid w:val="00560059"/>
    <w:rsid w:val="00560127"/>
    <w:rsid w:val="0056020B"/>
    <w:rsid w:val="00560389"/>
    <w:rsid w:val="005603AA"/>
    <w:rsid w:val="005604CF"/>
    <w:rsid w:val="00560515"/>
    <w:rsid w:val="00560536"/>
    <w:rsid w:val="005605D7"/>
    <w:rsid w:val="0056064C"/>
    <w:rsid w:val="0056068D"/>
    <w:rsid w:val="0056086F"/>
    <w:rsid w:val="00560931"/>
    <w:rsid w:val="00560A11"/>
    <w:rsid w:val="00560A43"/>
    <w:rsid w:val="00560A78"/>
    <w:rsid w:val="00560AE4"/>
    <w:rsid w:val="00560BC1"/>
    <w:rsid w:val="00560CA1"/>
    <w:rsid w:val="00560CFB"/>
    <w:rsid w:val="00560D2E"/>
    <w:rsid w:val="00560D3A"/>
    <w:rsid w:val="00560DC2"/>
    <w:rsid w:val="00560DD9"/>
    <w:rsid w:val="00560F39"/>
    <w:rsid w:val="00560F5E"/>
    <w:rsid w:val="00561001"/>
    <w:rsid w:val="005610A2"/>
    <w:rsid w:val="005610F6"/>
    <w:rsid w:val="0056125A"/>
    <w:rsid w:val="00561518"/>
    <w:rsid w:val="005616E5"/>
    <w:rsid w:val="005617F5"/>
    <w:rsid w:val="005617FB"/>
    <w:rsid w:val="00561872"/>
    <w:rsid w:val="0056198E"/>
    <w:rsid w:val="00561A1C"/>
    <w:rsid w:val="00561AB5"/>
    <w:rsid w:val="00561AEF"/>
    <w:rsid w:val="00561D0E"/>
    <w:rsid w:val="00561D49"/>
    <w:rsid w:val="00561DAC"/>
    <w:rsid w:val="00561DB5"/>
    <w:rsid w:val="00561E68"/>
    <w:rsid w:val="00561F9A"/>
    <w:rsid w:val="00562141"/>
    <w:rsid w:val="0056214D"/>
    <w:rsid w:val="00562192"/>
    <w:rsid w:val="00562226"/>
    <w:rsid w:val="005623E9"/>
    <w:rsid w:val="00562411"/>
    <w:rsid w:val="00562514"/>
    <w:rsid w:val="00562589"/>
    <w:rsid w:val="0056261E"/>
    <w:rsid w:val="005627F8"/>
    <w:rsid w:val="0056296F"/>
    <w:rsid w:val="005629B3"/>
    <w:rsid w:val="00562A49"/>
    <w:rsid w:val="00562B0E"/>
    <w:rsid w:val="00562B52"/>
    <w:rsid w:val="00562B6F"/>
    <w:rsid w:val="00562B70"/>
    <w:rsid w:val="00562D26"/>
    <w:rsid w:val="00562D7A"/>
    <w:rsid w:val="00562F1A"/>
    <w:rsid w:val="00562F60"/>
    <w:rsid w:val="00563066"/>
    <w:rsid w:val="005630A6"/>
    <w:rsid w:val="005631D0"/>
    <w:rsid w:val="005633B0"/>
    <w:rsid w:val="0056340F"/>
    <w:rsid w:val="0056353C"/>
    <w:rsid w:val="00563629"/>
    <w:rsid w:val="0056363A"/>
    <w:rsid w:val="005636D1"/>
    <w:rsid w:val="0056371D"/>
    <w:rsid w:val="00563723"/>
    <w:rsid w:val="005637F5"/>
    <w:rsid w:val="005638B0"/>
    <w:rsid w:val="005639B5"/>
    <w:rsid w:val="005639BD"/>
    <w:rsid w:val="005639C0"/>
    <w:rsid w:val="005639C4"/>
    <w:rsid w:val="00563A3F"/>
    <w:rsid w:val="00563AC9"/>
    <w:rsid w:val="00563AD3"/>
    <w:rsid w:val="00563B66"/>
    <w:rsid w:val="00563BB4"/>
    <w:rsid w:val="00563CD7"/>
    <w:rsid w:val="00563CE2"/>
    <w:rsid w:val="00563D3A"/>
    <w:rsid w:val="00563D4A"/>
    <w:rsid w:val="00563DE8"/>
    <w:rsid w:val="00563DF9"/>
    <w:rsid w:val="00563E87"/>
    <w:rsid w:val="00563EED"/>
    <w:rsid w:val="00563F00"/>
    <w:rsid w:val="00563F15"/>
    <w:rsid w:val="0056412D"/>
    <w:rsid w:val="00564153"/>
    <w:rsid w:val="0056421E"/>
    <w:rsid w:val="005642E5"/>
    <w:rsid w:val="0056436B"/>
    <w:rsid w:val="005643B9"/>
    <w:rsid w:val="005644BB"/>
    <w:rsid w:val="005646D3"/>
    <w:rsid w:val="005646F6"/>
    <w:rsid w:val="00564785"/>
    <w:rsid w:val="0056490E"/>
    <w:rsid w:val="00564A35"/>
    <w:rsid w:val="00564B3C"/>
    <w:rsid w:val="00564C61"/>
    <w:rsid w:val="00564CDA"/>
    <w:rsid w:val="00564CEE"/>
    <w:rsid w:val="00564D06"/>
    <w:rsid w:val="00564D59"/>
    <w:rsid w:val="00564D5C"/>
    <w:rsid w:val="0056523A"/>
    <w:rsid w:val="005652B7"/>
    <w:rsid w:val="005653CA"/>
    <w:rsid w:val="005653E7"/>
    <w:rsid w:val="005653EE"/>
    <w:rsid w:val="00565455"/>
    <w:rsid w:val="00565476"/>
    <w:rsid w:val="00565484"/>
    <w:rsid w:val="0056553E"/>
    <w:rsid w:val="0056554C"/>
    <w:rsid w:val="0056555E"/>
    <w:rsid w:val="0056564E"/>
    <w:rsid w:val="00565749"/>
    <w:rsid w:val="00565805"/>
    <w:rsid w:val="0056581C"/>
    <w:rsid w:val="0056591F"/>
    <w:rsid w:val="005659F5"/>
    <w:rsid w:val="00565A22"/>
    <w:rsid w:val="00565A3D"/>
    <w:rsid w:val="00565A72"/>
    <w:rsid w:val="00565A7E"/>
    <w:rsid w:val="00565AFB"/>
    <w:rsid w:val="00565B50"/>
    <w:rsid w:val="00565C16"/>
    <w:rsid w:val="00565C75"/>
    <w:rsid w:val="00565CCA"/>
    <w:rsid w:val="00565DAC"/>
    <w:rsid w:val="00565EC4"/>
    <w:rsid w:val="00565F9C"/>
    <w:rsid w:val="00565FDF"/>
    <w:rsid w:val="005660B3"/>
    <w:rsid w:val="005660C3"/>
    <w:rsid w:val="005660E6"/>
    <w:rsid w:val="0056619E"/>
    <w:rsid w:val="00566298"/>
    <w:rsid w:val="0056631B"/>
    <w:rsid w:val="005663BF"/>
    <w:rsid w:val="005663F3"/>
    <w:rsid w:val="00566441"/>
    <w:rsid w:val="00566483"/>
    <w:rsid w:val="005664DB"/>
    <w:rsid w:val="005665CD"/>
    <w:rsid w:val="00566698"/>
    <w:rsid w:val="005666EF"/>
    <w:rsid w:val="00566760"/>
    <w:rsid w:val="0056680E"/>
    <w:rsid w:val="00566A0B"/>
    <w:rsid w:val="00566A1A"/>
    <w:rsid w:val="00566A55"/>
    <w:rsid w:val="00566AAA"/>
    <w:rsid w:val="00566B22"/>
    <w:rsid w:val="00566BAE"/>
    <w:rsid w:val="00566C4F"/>
    <w:rsid w:val="00566D5C"/>
    <w:rsid w:val="00566DA1"/>
    <w:rsid w:val="00566DC9"/>
    <w:rsid w:val="005671D7"/>
    <w:rsid w:val="005672B1"/>
    <w:rsid w:val="005672B5"/>
    <w:rsid w:val="0056747E"/>
    <w:rsid w:val="00567532"/>
    <w:rsid w:val="00567565"/>
    <w:rsid w:val="00567573"/>
    <w:rsid w:val="00567578"/>
    <w:rsid w:val="00567604"/>
    <w:rsid w:val="005676EC"/>
    <w:rsid w:val="005677F3"/>
    <w:rsid w:val="005678C8"/>
    <w:rsid w:val="00567963"/>
    <w:rsid w:val="00567A5C"/>
    <w:rsid w:val="00567AE6"/>
    <w:rsid w:val="00567AFD"/>
    <w:rsid w:val="00567E18"/>
    <w:rsid w:val="00567E6D"/>
    <w:rsid w:val="00567F85"/>
    <w:rsid w:val="00570091"/>
    <w:rsid w:val="00570137"/>
    <w:rsid w:val="00570205"/>
    <w:rsid w:val="005702A5"/>
    <w:rsid w:val="00570403"/>
    <w:rsid w:val="0057042A"/>
    <w:rsid w:val="005706B8"/>
    <w:rsid w:val="005706D3"/>
    <w:rsid w:val="0057079E"/>
    <w:rsid w:val="00570804"/>
    <w:rsid w:val="005708DE"/>
    <w:rsid w:val="00570978"/>
    <w:rsid w:val="00570998"/>
    <w:rsid w:val="005709D7"/>
    <w:rsid w:val="00570A01"/>
    <w:rsid w:val="00570AB6"/>
    <w:rsid w:val="00570B49"/>
    <w:rsid w:val="00570B50"/>
    <w:rsid w:val="00570BD2"/>
    <w:rsid w:val="00570BFB"/>
    <w:rsid w:val="00570D2D"/>
    <w:rsid w:val="00570D8F"/>
    <w:rsid w:val="00570E47"/>
    <w:rsid w:val="00570EC2"/>
    <w:rsid w:val="00570ED3"/>
    <w:rsid w:val="00570F3B"/>
    <w:rsid w:val="00570F53"/>
    <w:rsid w:val="00570F93"/>
    <w:rsid w:val="00571110"/>
    <w:rsid w:val="00571172"/>
    <w:rsid w:val="0057117B"/>
    <w:rsid w:val="005711A6"/>
    <w:rsid w:val="005711E5"/>
    <w:rsid w:val="00571252"/>
    <w:rsid w:val="00571429"/>
    <w:rsid w:val="0057143D"/>
    <w:rsid w:val="005714EA"/>
    <w:rsid w:val="005714EE"/>
    <w:rsid w:val="00571615"/>
    <w:rsid w:val="0057163C"/>
    <w:rsid w:val="0057167D"/>
    <w:rsid w:val="0057175F"/>
    <w:rsid w:val="00571780"/>
    <w:rsid w:val="005717B9"/>
    <w:rsid w:val="005717E0"/>
    <w:rsid w:val="0057181C"/>
    <w:rsid w:val="005718AF"/>
    <w:rsid w:val="00571908"/>
    <w:rsid w:val="00571935"/>
    <w:rsid w:val="00571B20"/>
    <w:rsid w:val="00571B65"/>
    <w:rsid w:val="00571BA9"/>
    <w:rsid w:val="00571C23"/>
    <w:rsid w:val="00571C33"/>
    <w:rsid w:val="00571D09"/>
    <w:rsid w:val="00571D22"/>
    <w:rsid w:val="00571E0D"/>
    <w:rsid w:val="00571EAE"/>
    <w:rsid w:val="00572018"/>
    <w:rsid w:val="00572083"/>
    <w:rsid w:val="00572146"/>
    <w:rsid w:val="00572277"/>
    <w:rsid w:val="005722F1"/>
    <w:rsid w:val="00572359"/>
    <w:rsid w:val="00572439"/>
    <w:rsid w:val="005725AE"/>
    <w:rsid w:val="005726B6"/>
    <w:rsid w:val="005726DE"/>
    <w:rsid w:val="005726F7"/>
    <w:rsid w:val="0057284D"/>
    <w:rsid w:val="00572881"/>
    <w:rsid w:val="00572970"/>
    <w:rsid w:val="005729D3"/>
    <w:rsid w:val="00572A12"/>
    <w:rsid w:val="00572AC0"/>
    <w:rsid w:val="00572D7C"/>
    <w:rsid w:val="00572DB3"/>
    <w:rsid w:val="00572DDA"/>
    <w:rsid w:val="00572F15"/>
    <w:rsid w:val="00572FC5"/>
    <w:rsid w:val="0057301B"/>
    <w:rsid w:val="0057306F"/>
    <w:rsid w:val="00573095"/>
    <w:rsid w:val="00573262"/>
    <w:rsid w:val="005732CD"/>
    <w:rsid w:val="0057335D"/>
    <w:rsid w:val="00573481"/>
    <w:rsid w:val="00573580"/>
    <w:rsid w:val="0057368F"/>
    <w:rsid w:val="005736DB"/>
    <w:rsid w:val="00573703"/>
    <w:rsid w:val="00573783"/>
    <w:rsid w:val="00573807"/>
    <w:rsid w:val="00573898"/>
    <w:rsid w:val="005739E3"/>
    <w:rsid w:val="00573A02"/>
    <w:rsid w:val="00573AB8"/>
    <w:rsid w:val="00573AE0"/>
    <w:rsid w:val="00573B3D"/>
    <w:rsid w:val="00573BA4"/>
    <w:rsid w:val="00573C5D"/>
    <w:rsid w:val="00573D3C"/>
    <w:rsid w:val="00573D5F"/>
    <w:rsid w:val="00573DE5"/>
    <w:rsid w:val="00573FAE"/>
    <w:rsid w:val="00574004"/>
    <w:rsid w:val="0057407F"/>
    <w:rsid w:val="005741B4"/>
    <w:rsid w:val="00574312"/>
    <w:rsid w:val="00574368"/>
    <w:rsid w:val="0057438E"/>
    <w:rsid w:val="005743A4"/>
    <w:rsid w:val="005743F3"/>
    <w:rsid w:val="005744DF"/>
    <w:rsid w:val="00574501"/>
    <w:rsid w:val="0057452C"/>
    <w:rsid w:val="00574554"/>
    <w:rsid w:val="00574591"/>
    <w:rsid w:val="005745C3"/>
    <w:rsid w:val="005745EB"/>
    <w:rsid w:val="0057467E"/>
    <w:rsid w:val="00574788"/>
    <w:rsid w:val="0057495A"/>
    <w:rsid w:val="00574A03"/>
    <w:rsid w:val="00574A71"/>
    <w:rsid w:val="00574BC9"/>
    <w:rsid w:val="00574DBB"/>
    <w:rsid w:val="00574DC6"/>
    <w:rsid w:val="00574E32"/>
    <w:rsid w:val="00574EA3"/>
    <w:rsid w:val="00574F06"/>
    <w:rsid w:val="005750A7"/>
    <w:rsid w:val="0057510F"/>
    <w:rsid w:val="005751D3"/>
    <w:rsid w:val="00575278"/>
    <w:rsid w:val="005752A0"/>
    <w:rsid w:val="0057533B"/>
    <w:rsid w:val="00575564"/>
    <w:rsid w:val="00575565"/>
    <w:rsid w:val="00575590"/>
    <w:rsid w:val="005755C3"/>
    <w:rsid w:val="005756C7"/>
    <w:rsid w:val="005756FA"/>
    <w:rsid w:val="005758CE"/>
    <w:rsid w:val="005759B0"/>
    <w:rsid w:val="00575A08"/>
    <w:rsid w:val="00575A8D"/>
    <w:rsid w:val="00575B26"/>
    <w:rsid w:val="00575BA0"/>
    <w:rsid w:val="00575BD7"/>
    <w:rsid w:val="00575BDC"/>
    <w:rsid w:val="00575CDB"/>
    <w:rsid w:val="00575D77"/>
    <w:rsid w:val="00575E15"/>
    <w:rsid w:val="00575E69"/>
    <w:rsid w:val="00575E7F"/>
    <w:rsid w:val="00575E80"/>
    <w:rsid w:val="005760F9"/>
    <w:rsid w:val="005760FC"/>
    <w:rsid w:val="0057619C"/>
    <w:rsid w:val="005761AF"/>
    <w:rsid w:val="005761C9"/>
    <w:rsid w:val="005761E9"/>
    <w:rsid w:val="005762E6"/>
    <w:rsid w:val="0057647E"/>
    <w:rsid w:val="0057660B"/>
    <w:rsid w:val="00576633"/>
    <w:rsid w:val="0057664F"/>
    <w:rsid w:val="0057665E"/>
    <w:rsid w:val="005766AF"/>
    <w:rsid w:val="0057679C"/>
    <w:rsid w:val="0057682B"/>
    <w:rsid w:val="005768BF"/>
    <w:rsid w:val="00576951"/>
    <w:rsid w:val="00576969"/>
    <w:rsid w:val="00576AA7"/>
    <w:rsid w:val="00576AAA"/>
    <w:rsid w:val="00576AAE"/>
    <w:rsid w:val="00576ADD"/>
    <w:rsid w:val="00576B69"/>
    <w:rsid w:val="00576B92"/>
    <w:rsid w:val="00576BD1"/>
    <w:rsid w:val="00576C81"/>
    <w:rsid w:val="00576CF6"/>
    <w:rsid w:val="00576D44"/>
    <w:rsid w:val="00576EE9"/>
    <w:rsid w:val="00576F00"/>
    <w:rsid w:val="00576FDA"/>
    <w:rsid w:val="00577033"/>
    <w:rsid w:val="0057716C"/>
    <w:rsid w:val="005771A5"/>
    <w:rsid w:val="00577440"/>
    <w:rsid w:val="005775A2"/>
    <w:rsid w:val="005775FF"/>
    <w:rsid w:val="005776A5"/>
    <w:rsid w:val="0057788F"/>
    <w:rsid w:val="00577950"/>
    <w:rsid w:val="00577A2A"/>
    <w:rsid w:val="00577AA6"/>
    <w:rsid w:val="00577B56"/>
    <w:rsid w:val="00577B81"/>
    <w:rsid w:val="00577CB3"/>
    <w:rsid w:val="00577CFE"/>
    <w:rsid w:val="00577DB3"/>
    <w:rsid w:val="00577EB0"/>
    <w:rsid w:val="00577FAD"/>
    <w:rsid w:val="005800C8"/>
    <w:rsid w:val="0058027D"/>
    <w:rsid w:val="00580427"/>
    <w:rsid w:val="0058045E"/>
    <w:rsid w:val="005804B4"/>
    <w:rsid w:val="005804E2"/>
    <w:rsid w:val="0058058B"/>
    <w:rsid w:val="00580678"/>
    <w:rsid w:val="005806BC"/>
    <w:rsid w:val="0058074F"/>
    <w:rsid w:val="00580975"/>
    <w:rsid w:val="00580B96"/>
    <w:rsid w:val="00580BBF"/>
    <w:rsid w:val="00580C06"/>
    <w:rsid w:val="00580C4C"/>
    <w:rsid w:val="00580C5C"/>
    <w:rsid w:val="00580C78"/>
    <w:rsid w:val="00580EFB"/>
    <w:rsid w:val="00581028"/>
    <w:rsid w:val="0058103E"/>
    <w:rsid w:val="0058111B"/>
    <w:rsid w:val="005811B1"/>
    <w:rsid w:val="0058121F"/>
    <w:rsid w:val="00581299"/>
    <w:rsid w:val="005812DC"/>
    <w:rsid w:val="005812F7"/>
    <w:rsid w:val="005814F6"/>
    <w:rsid w:val="0058165E"/>
    <w:rsid w:val="005816BE"/>
    <w:rsid w:val="00581759"/>
    <w:rsid w:val="0058179F"/>
    <w:rsid w:val="005817D0"/>
    <w:rsid w:val="005818E8"/>
    <w:rsid w:val="00581915"/>
    <w:rsid w:val="00581933"/>
    <w:rsid w:val="00581A59"/>
    <w:rsid w:val="00581A7D"/>
    <w:rsid w:val="00581AA6"/>
    <w:rsid w:val="00581AC9"/>
    <w:rsid w:val="00581C72"/>
    <w:rsid w:val="00581C7E"/>
    <w:rsid w:val="00581D11"/>
    <w:rsid w:val="00581D9E"/>
    <w:rsid w:val="00581DBB"/>
    <w:rsid w:val="00581E73"/>
    <w:rsid w:val="00581E7D"/>
    <w:rsid w:val="00581ED0"/>
    <w:rsid w:val="00581ED2"/>
    <w:rsid w:val="00581EE3"/>
    <w:rsid w:val="00581F50"/>
    <w:rsid w:val="00581FA5"/>
    <w:rsid w:val="00582018"/>
    <w:rsid w:val="0058237D"/>
    <w:rsid w:val="0058238B"/>
    <w:rsid w:val="005823BC"/>
    <w:rsid w:val="005823BE"/>
    <w:rsid w:val="005823D1"/>
    <w:rsid w:val="0058242F"/>
    <w:rsid w:val="00582448"/>
    <w:rsid w:val="0058246C"/>
    <w:rsid w:val="0058258F"/>
    <w:rsid w:val="005825B2"/>
    <w:rsid w:val="0058266F"/>
    <w:rsid w:val="0058273B"/>
    <w:rsid w:val="00582749"/>
    <w:rsid w:val="00582813"/>
    <w:rsid w:val="00582843"/>
    <w:rsid w:val="005828E8"/>
    <w:rsid w:val="0058299A"/>
    <w:rsid w:val="005829EB"/>
    <w:rsid w:val="00582BB3"/>
    <w:rsid w:val="00582C15"/>
    <w:rsid w:val="00582DD9"/>
    <w:rsid w:val="00582DFD"/>
    <w:rsid w:val="00582E4F"/>
    <w:rsid w:val="00582E8B"/>
    <w:rsid w:val="00582ED9"/>
    <w:rsid w:val="00582F25"/>
    <w:rsid w:val="00583025"/>
    <w:rsid w:val="0058304C"/>
    <w:rsid w:val="005830D9"/>
    <w:rsid w:val="00583103"/>
    <w:rsid w:val="0058313A"/>
    <w:rsid w:val="00583157"/>
    <w:rsid w:val="00583171"/>
    <w:rsid w:val="005831FC"/>
    <w:rsid w:val="005832D5"/>
    <w:rsid w:val="005832EE"/>
    <w:rsid w:val="005833A7"/>
    <w:rsid w:val="00583445"/>
    <w:rsid w:val="005834A8"/>
    <w:rsid w:val="005835D8"/>
    <w:rsid w:val="00583727"/>
    <w:rsid w:val="00583737"/>
    <w:rsid w:val="005837B6"/>
    <w:rsid w:val="005837BF"/>
    <w:rsid w:val="00583810"/>
    <w:rsid w:val="005838A6"/>
    <w:rsid w:val="0058393C"/>
    <w:rsid w:val="0058398C"/>
    <w:rsid w:val="00583A0E"/>
    <w:rsid w:val="00583A74"/>
    <w:rsid w:val="00583A85"/>
    <w:rsid w:val="00583AD1"/>
    <w:rsid w:val="00583AF4"/>
    <w:rsid w:val="00583B8C"/>
    <w:rsid w:val="00583B9A"/>
    <w:rsid w:val="00583D12"/>
    <w:rsid w:val="00583E16"/>
    <w:rsid w:val="00583E2B"/>
    <w:rsid w:val="00583F29"/>
    <w:rsid w:val="00583F66"/>
    <w:rsid w:val="00584004"/>
    <w:rsid w:val="0058429C"/>
    <w:rsid w:val="005842B9"/>
    <w:rsid w:val="005842C1"/>
    <w:rsid w:val="005842DD"/>
    <w:rsid w:val="0058451F"/>
    <w:rsid w:val="00584643"/>
    <w:rsid w:val="005846A0"/>
    <w:rsid w:val="0058470C"/>
    <w:rsid w:val="00584783"/>
    <w:rsid w:val="005847C1"/>
    <w:rsid w:val="005848BF"/>
    <w:rsid w:val="005848C3"/>
    <w:rsid w:val="005849B5"/>
    <w:rsid w:val="005849EF"/>
    <w:rsid w:val="00584ABC"/>
    <w:rsid w:val="00584B28"/>
    <w:rsid w:val="00584B2D"/>
    <w:rsid w:val="00584B88"/>
    <w:rsid w:val="00584BA2"/>
    <w:rsid w:val="00584C06"/>
    <w:rsid w:val="00584C36"/>
    <w:rsid w:val="00584C6B"/>
    <w:rsid w:val="00584CCE"/>
    <w:rsid w:val="00584D66"/>
    <w:rsid w:val="00584FD5"/>
    <w:rsid w:val="00585096"/>
    <w:rsid w:val="00585186"/>
    <w:rsid w:val="005851BC"/>
    <w:rsid w:val="00585247"/>
    <w:rsid w:val="00585250"/>
    <w:rsid w:val="005852F6"/>
    <w:rsid w:val="00585453"/>
    <w:rsid w:val="00585482"/>
    <w:rsid w:val="005854D5"/>
    <w:rsid w:val="0058551D"/>
    <w:rsid w:val="00585611"/>
    <w:rsid w:val="00585621"/>
    <w:rsid w:val="00585757"/>
    <w:rsid w:val="00585839"/>
    <w:rsid w:val="00585885"/>
    <w:rsid w:val="005858A2"/>
    <w:rsid w:val="00585916"/>
    <w:rsid w:val="00585A61"/>
    <w:rsid w:val="00585B16"/>
    <w:rsid w:val="00585B65"/>
    <w:rsid w:val="00585BEE"/>
    <w:rsid w:val="00585C62"/>
    <w:rsid w:val="00585DE0"/>
    <w:rsid w:val="00585E0F"/>
    <w:rsid w:val="005860F2"/>
    <w:rsid w:val="0058618D"/>
    <w:rsid w:val="00586313"/>
    <w:rsid w:val="00586458"/>
    <w:rsid w:val="00586498"/>
    <w:rsid w:val="0058656B"/>
    <w:rsid w:val="005865DB"/>
    <w:rsid w:val="00586640"/>
    <w:rsid w:val="00586658"/>
    <w:rsid w:val="00586694"/>
    <w:rsid w:val="005866E2"/>
    <w:rsid w:val="005867FB"/>
    <w:rsid w:val="005868B3"/>
    <w:rsid w:val="0058693C"/>
    <w:rsid w:val="00586AF4"/>
    <w:rsid w:val="00586B4D"/>
    <w:rsid w:val="00586C46"/>
    <w:rsid w:val="00586C6B"/>
    <w:rsid w:val="00586D5F"/>
    <w:rsid w:val="00586D61"/>
    <w:rsid w:val="00586D6E"/>
    <w:rsid w:val="00586DE7"/>
    <w:rsid w:val="00586F93"/>
    <w:rsid w:val="00586FA9"/>
    <w:rsid w:val="0058703A"/>
    <w:rsid w:val="005870A6"/>
    <w:rsid w:val="00587183"/>
    <w:rsid w:val="005871B7"/>
    <w:rsid w:val="00587321"/>
    <w:rsid w:val="00587340"/>
    <w:rsid w:val="00587341"/>
    <w:rsid w:val="00587368"/>
    <w:rsid w:val="00587442"/>
    <w:rsid w:val="005874EF"/>
    <w:rsid w:val="00587544"/>
    <w:rsid w:val="0058761A"/>
    <w:rsid w:val="005876DF"/>
    <w:rsid w:val="005877B1"/>
    <w:rsid w:val="005878B6"/>
    <w:rsid w:val="00587A04"/>
    <w:rsid w:val="00587ABC"/>
    <w:rsid w:val="00587AE0"/>
    <w:rsid w:val="00587B33"/>
    <w:rsid w:val="00587C0C"/>
    <w:rsid w:val="00587C9C"/>
    <w:rsid w:val="00587CF7"/>
    <w:rsid w:val="00587DA1"/>
    <w:rsid w:val="00587E15"/>
    <w:rsid w:val="00587E48"/>
    <w:rsid w:val="00587EA5"/>
    <w:rsid w:val="00587EBA"/>
    <w:rsid w:val="00587F1B"/>
    <w:rsid w:val="00587F8C"/>
    <w:rsid w:val="00587FD5"/>
    <w:rsid w:val="005901FD"/>
    <w:rsid w:val="0059030D"/>
    <w:rsid w:val="0059031F"/>
    <w:rsid w:val="0059054A"/>
    <w:rsid w:val="005905D5"/>
    <w:rsid w:val="005906D4"/>
    <w:rsid w:val="005906F2"/>
    <w:rsid w:val="00590705"/>
    <w:rsid w:val="00590758"/>
    <w:rsid w:val="00590786"/>
    <w:rsid w:val="005907DE"/>
    <w:rsid w:val="005908F5"/>
    <w:rsid w:val="0059090C"/>
    <w:rsid w:val="0059090D"/>
    <w:rsid w:val="00590995"/>
    <w:rsid w:val="005909CC"/>
    <w:rsid w:val="00590A1E"/>
    <w:rsid w:val="00590A35"/>
    <w:rsid w:val="00590B16"/>
    <w:rsid w:val="00590BB5"/>
    <w:rsid w:val="00590BD6"/>
    <w:rsid w:val="00590C2D"/>
    <w:rsid w:val="00590CE1"/>
    <w:rsid w:val="00590CF6"/>
    <w:rsid w:val="00590D8C"/>
    <w:rsid w:val="00590D91"/>
    <w:rsid w:val="00590ED4"/>
    <w:rsid w:val="00590EE1"/>
    <w:rsid w:val="00590F54"/>
    <w:rsid w:val="00591131"/>
    <w:rsid w:val="00591138"/>
    <w:rsid w:val="00591219"/>
    <w:rsid w:val="005912C0"/>
    <w:rsid w:val="00591459"/>
    <w:rsid w:val="00591493"/>
    <w:rsid w:val="005914AB"/>
    <w:rsid w:val="00591520"/>
    <w:rsid w:val="005915DE"/>
    <w:rsid w:val="005915E3"/>
    <w:rsid w:val="005915EE"/>
    <w:rsid w:val="00591755"/>
    <w:rsid w:val="0059181B"/>
    <w:rsid w:val="0059181F"/>
    <w:rsid w:val="00591896"/>
    <w:rsid w:val="00591929"/>
    <w:rsid w:val="005919C5"/>
    <w:rsid w:val="00591A08"/>
    <w:rsid w:val="00591A70"/>
    <w:rsid w:val="00591A9E"/>
    <w:rsid w:val="00591AB3"/>
    <w:rsid w:val="00591ABC"/>
    <w:rsid w:val="00591B81"/>
    <w:rsid w:val="00591BFF"/>
    <w:rsid w:val="00591CA4"/>
    <w:rsid w:val="00591D15"/>
    <w:rsid w:val="00591D39"/>
    <w:rsid w:val="00591E42"/>
    <w:rsid w:val="00592043"/>
    <w:rsid w:val="005920A1"/>
    <w:rsid w:val="005921D2"/>
    <w:rsid w:val="00592299"/>
    <w:rsid w:val="00592388"/>
    <w:rsid w:val="005923BF"/>
    <w:rsid w:val="005923E2"/>
    <w:rsid w:val="005923F3"/>
    <w:rsid w:val="00592464"/>
    <w:rsid w:val="00592528"/>
    <w:rsid w:val="0059263B"/>
    <w:rsid w:val="005927BF"/>
    <w:rsid w:val="0059283D"/>
    <w:rsid w:val="00592918"/>
    <w:rsid w:val="00592A2D"/>
    <w:rsid w:val="00592AA9"/>
    <w:rsid w:val="00592B7F"/>
    <w:rsid w:val="00592B83"/>
    <w:rsid w:val="00592BF3"/>
    <w:rsid w:val="00592CCE"/>
    <w:rsid w:val="00592DAD"/>
    <w:rsid w:val="00592E3E"/>
    <w:rsid w:val="00592E84"/>
    <w:rsid w:val="00592EBA"/>
    <w:rsid w:val="00592ECE"/>
    <w:rsid w:val="00592F12"/>
    <w:rsid w:val="0059304D"/>
    <w:rsid w:val="00593110"/>
    <w:rsid w:val="0059326E"/>
    <w:rsid w:val="00593391"/>
    <w:rsid w:val="005933BD"/>
    <w:rsid w:val="00593407"/>
    <w:rsid w:val="00593470"/>
    <w:rsid w:val="00593523"/>
    <w:rsid w:val="0059363E"/>
    <w:rsid w:val="0059366E"/>
    <w:rsid w:val="005938E2"/>
    <w:rsid w:val="00593915"/>
    <w:rsid w:val="00593969"/>
    <w:rsid w:val="005939F8"/>
    <w:rsid w:val="00593A43"/>
    <w:rsid w:val="00593A9A"/>
    <w:rsid w:val="00593B5C"/>
    <w:rsid w:val="00593B65"/>
    <w:rsid w:val="00593B83"/>
    <w:rsid w:val="00593BFB"/>
    <w:rsid w:val="00593E83"/>
    <w:rsid w:val="00593F6E"/>
    <w:rsid w:val="00593F7F"/>
    <w:rsid w:val="00593F9E"/>
    <w:rsid w:val="00594057"/>
    <w:rsid w:val="005940D8"/>
    <w:rsid w:val="005940EB"/>
    <w:rsid w:val="0059427B"/>
    <w:rsid w:val="00594283"/>
    <w:rsid w:val="00594303"/>
    <w:rsid w:val="00594331"/>
    <w:rsid w:val="005943F1"/>
    <w:rsid w:val="005944D2"/>
    <w:rsid w:val="005945F8"/>
    <w:rsid w:val="005946AA"/>
    <w:rsid w:val="0059471F"/>
    <w:rsid w:val="00594725"/>
    <w:rsid w:val="005947A5"/>
    <w:rsid w:val="005947D8"/>
    <w:rsid w:val="0059482A"/>
    <w:rsid w:val="005948AD"/>
    <w:rsid w:val="005948C5"/>
    <w:rsid w:val="00594997"/>
    <w:rsid w:val="005949AB"/>
    <w:rsid w:val="00594A30"/>
    <w:rsid w:val="00594B6B"/>
    <w:rsid w:val="00594BB7"/>
    <w:rsid w:val="00594C8F"/>
    <w:rsid w:val="00594CAE"/>
    <w:rsid w:val="00594EC2"/>
    <w:rsid w:val="00594F0C"/>
    <w:rsid w:val="00594FA5"/>
    <w:rsid w:val="00594FB6"/>
    <w:rsid w:val="00595011"/>
    <w:rsid w:val="00595097"/>
    <w:rsid w:val="005950F9"/>
    <w:rsid w:val="0059514E"/>
    <w:rsid w:val="00595325"/>
    <w:rsid w:val="0059532D"/>
    <w:rsid w:val="00595486"/>
    <w:rsid w:val="00595579"/>
    <w:rsid w:val="005955BB"/>
    <w:rsid w:val="00595925"/>
    <w:rsid w:val="00595A12"/>
    <w:rsid w:val="00595A9C"/>
    <w:rsid w:val="00595AA7"/>
    <w:rsid w:val="00595AF8"/>
    <w:rsid w:val="00595B95"/>
    <w:rsid w:val="00595C4D"/>
    <w:rsid w:val="00595C61"/>
    <w:rsid w:val="00595D8B"/>
    <w:rsid w:val="00595E14"/>
    <w:rsid w:val="00595EB2"/>
    <w:rsid w:val="00595EC7"/>
    <w:rsid w:val="00595F0B"/>
    <w:rsid w:val="00595F14"/>
    <w:rsid w:val="00595F97"/>
    <w:rsid w:val="00595FAB"/>
    <w:rsid w:val="00596087"/>
    <w:rsid w:val="0059608A"/>
    <w:rsid w:val="0059610F"/>
    <w:rsid w:val="00596122"/>
    <w:rsid w:val="0059623C"/>
    <w:rsid w:val="00596262"/>
    <w:rsid w:val="005963B4"/>
    <w:rsid w:val="005963DE"/>
    <w:rsid w:val="00596423"/>
    <w:rsid w:val="0059647C"/>
    <w:rsid w:val="005965C2"/>
    <w:rsid w:val="005966B6"/>
    <w:rsid w:val="00596705"/>
    <w:rsid w:val="005967B6"/>
    <w:rsid w:val="00596864"/>
    <w:rsid w:val="00596916"/>
    <w:rsid w:val="005969F1"/>
    <w:rsid w:val="00596A1A"/>
    <w:rsid w:val="00596A1F"/>
    <w:rsid w:val="00596C13"/>
    <w:rsid w:val="00596C97"/>
    <w:rsid w:val="00596CCE"/>
    <w:rsid w:val="00596D66"/>
    <w:rsid w:val="00596EDD"/>
    <w:rsid w:val="00597023"/>
    <w:rsid w:val="0059709A"/>
    <w:rsid w:val="0059719F"/>
    <w:rsid w:val="005973ED"/>
    <w:rsid w:val="00597455"/>
    <w:rsid w:val="00597544"/>
    <w:rsid w:val="00597591"/>
    <w:rsid w:val="00597620"/>
    <w:rsid w:val="005977F6"/>
    <w:rsid w:val="00597893"/>
    <w:rsid w:val="0059791C"/>
    <w:rsid w:val="00597972"/>
    <w:rsid w:val="005979D3"/>
    <w:rsid w:val="005979D5"/>
    <w:rsid w:val="005979EE"/>
    <w:rsid w:val="00597A00"/>
    <w:rsid w:val="00597A14"/>
    <w:rsid w:val="00597AF3"/>
    <w:rsid w:val="00597B29"/>
    <w:rsid w:val="00597C5A"/>
    <w:rsid w:val="00597CCB"/>
    <w:rsid w:val="00597CD6"/>
    <w:rsid w:val="00597D33"/>
    <w:rsid w:val="00597D7F"/>
    <w:rsid w:val="00597D97"/>
    <w:rsid w:val="00597EDC"/>
    <w:rsid w:val="00597F38"/>
    <w:rsid w:val="00597F55"/>
    <w:rsid w:val="005A001C"/>
    <w:rsid w:val="005A01FF"/>
    <w:rsid w:val="005A026F"/>
    <w:rsid w:val="005A0308"/>
    <w:rsid w:val="005A030B"/>
    <w:rsid w:val="005A0351"/>
    <w:rsid w:val="005A039B"/>
    <w:rsid w:val="005A03A6"/>
    <w:rsid w:val="005A0493"/>
    <w:rsid w:val="005A0620"/>
    <w:rsid w:val="005A065A"/>
    <w:rsid w:val="005A06BE"/>
    <w:rsid w:val="005A06E1"/>
    <w:rsid w:val="005A0726"/>
    <w:rsid w:val="005A0731"/>
    <w:rsid w:val="005A07D0"/>
    <w:rsid w:val="005A08BC"/>
    <w:rsid w:val="005A0A05"/>
    <w:rsid w:val="005A0A0A"/>
    <w:rsid w:val="005A0A69"/>
    <w:rsid w:val="005A0A7C"/>
    <w:rsid w:val="005A0AA8"/>
    <w:rsid w:val="005A0B75"/>
    <w:rsid w:val="005A0C02"/>
    <w:rsid w:val="005A0C4E"/>
    <w:rsid w:val="005A0D55"/>
    <w:rsid w:val="005A0D68"/>
    <w:rsid w:val="005A0DA5"/>
    <w:rsid w:val="005A0E79"/>
    <w:rsid w:val="005A0E7D"/>
    <w:rsid w:val="005A0FA6"/>
    <w:rsid w:val="005A1030"/>
    <w:rsid w:val="005A106F"/>
    <w:rsid w:val="005A1087"/>
    <w:rsid w:val="005A10BA"/>
    <w:rsid w:val="005A10E7"/>
    <w:rsid w:val="005A11A3"/>
    <w:rsid w:val="005A137B"/>
    <w:rsid w:val="005A14C4"/>
    <w:rsid w:val="005A1583"/>
    <w:rsid w:val="005A1616"/>
    <w:rsid w:val="005A168C"/>
    <w:rsid w:val="005A1696"/>
    <w:rsid w:val="005A1701"/>
    <w:rsid w:val="005A18F3"/>
    <w:rsid w:val="005A19AF"/>
    <w:rsid w:val="005A1ACA"/>
    <w:rsid w:val="005A1ACB"/>
    <w:rsid w:val="005A1AE3"/>
    <w:rsid w:val="005A1BEE"/>
    <w:rsid w:val="005A1CC4"/>
    <w:rsid w:val="005A1CF5"/>
    <w:rsid w:val="005A1DB8"/>
    <w:rsid w:val="005A1E8B"/>
    <w:rsid w:val="005A1EC8"/>
    <w:rsid w:val="005A1EF3"/>
    <w:rsid w:val="005A1F13"/>
    <w:rsid w:val="005A2043"/>
    <w:rsid w:val="005A21C8"/>
    <w:rsid w:val="005A2208"/>
    <w:rsid w:val="005A2217"/>
    <w:rsid w:val="005A224E"/>
    <w:rsid w:val="005A2304"/>
    <w:rsid w:val="005A2305"/>
    <w:rsid w:val="005A234F"/>
    <w:rsid w:val="005A2372"/>
    <w:rsid w:val="005A23A4"/>
    <w:rsid w:val="005A251E"/>
    <w:rsid w:val="005A2602"/>
    <w:rsid w:val="005A261F"/>
    <w:rsid w:val="005A2794"/>
    <w:rsid w:val="005A29C3"/>
    <w:rsid w:val="005A2A90"/>
    <w:rsid w:val="005A2B00"/>
    <w:rsid w:val="005A2B01"/>
    <w:rsid w:val="005A2B9E"/>
    <w:rsid w:val="005A2BEC"/>
    <w:rsid w:val="005A2BEF"/>
    <w:rsid w:val="005A2DA1"/>
    <w:rsid w:val="005A2E6D"/>
    <w:rsid w:val="005A2F3F"/>
    <w:rsid w:val="005A300C"/>
    <w:rsid w:val="005A3053"/>
    <w:rsid w:val="005A30A6"/>
    <w:rsid w:val="005A3188"/>
    <w:rsid w:val="005A33EF"/>
    <w:rsid w:val="005A3402"/>
    <w:rsid w:val="005A3417"/>
    <w:rsid w:val="005A3485"/>
    <w:rsid w:val="005A34AA"/>
    <w:rsid w:val="005A351C"/>
    <w:rsid w:val="005A35E1"/>
    <w:rsid w:val="005A36E0"/>
    <w:rsid w:val="005A3708"/>
    <w:rsid w:val="005A38D1"/>
    <w:rsid w:val="005A3959"/>
    <w:rsid w:val="005A3AB5"/>
    <w:rsid w:val="005A3B08"/>
    <w:rsid w:val="005A3C10"/>
    <w:rsid w:val="005A3D36"/>
    <w:rsid w:val="005A3E6F"/>
    <w:rsid w:val="005A3ED0"/>
    <w:rsid w:val="005A3F38"/>
    <w:rsid w:val="005A3F73"/>
    <w:rsid w:val="005A3FC9"/>
    <w:rsid w:val="005A3FD9"/>
    <w:rsid w:val="005A41C5"/>
    <w:rsid w:val="005A4254"/>
    <w:rsid w:val="005A43BC"/>
    <w:rsid w:val="005A44AE"/>
    <w:rsid w:val="005A45E7"/>
    <w:rsid w:val="005A46B7"/>
    <w:rsid w:val="005A46B9"/>
    <w:rsid w:val="005A47BC"/>
    <w:rsid w:val="005A47E0"/>
    <w:rsid w:val="005A499F"/>
    <w:rsid w:val="005A49C1"/>
    <w:rsid w:val="005A4A63"/>
    <w:rsid w:val="005A4A89"/>
    <w:rsid w:val="005A4B2C"/>
    <w:rsid w:val="005A4BE3"/>
    <w:rsid w:val="005A4C10"/>
    <w:rsid w:val="005A4C51"/>
    <w:rsid w:val="005A4C7F"/>
    <w:rsid w:val="005A4C8B"/>
    <w:rsid w:val="005A4CD7"/>
    <w:rsid w:val="005A4CE4"/>
    <w:rsid w:val="005A4E05"/>
    <w:rsid w:val="005A4E27"/>
    <w:rsid w:val="005A4E83"/>
    <w:rsid w:val="005A4F9E"/>
    <w:rsid w:val="005A4FB5"/>
    <w:rsid w:val="005A4FD4"/>
    <w:rsid w:val="005A500F"/>
    <w:rsid w:val="005A5026"/>
    <w:rsid w:val="005A512D"/>
    <w:rsid w:val="005A518B"/>
    <w:rsid w:val="005A5196"/>
    <w:rsid w:val="005A540E"/>
    <w:rsid w:val="005A55A7"/>
    <w:rsid w:val="005A561D"/>
    <w:rsid w:val="005A5626"/>
    <w:rsid w:val="005A5767"/>
    <w:rsid w:val="005A58A4"/>
    <w:rsid w:val="005A59BF"/>
    <w:rsid w:val="005A5A22"/>
    <w:rsid w:val="005A5ACA"/>
    <w:rsid w:val="005A5AE1"/>
    <w:rsid w:val="005A5B56"/>
    <w:rsid w:val="005A5BEF"/>
    <w:rsid w:val="005A5DCC"/>
    <w:rsid w:val="005A5FEB"/>
    <w:rsid w:val="005A60DD"/>
    <w:rsid w:val="005A615A"/>
    <w:rsid w:val="005A6295"/>
    <w:rsid w:val="005A629F"/>
    <w:rsid w:val="005A633B"/>
    <w:rsid w:val="005A6361"/>
    <w:rsid w:val="005A6403"/>
    <w:rsid w:val="005A6460"/>
    <w:rsid w:val="005A64E7"/>
    <w:rsid w:val="005A65A3"/>
    <w:rsid w:val="005A65D6"/>
    <w:rsid w:val="005A65EF"/>
    <w:rsid w:val="005A6638"/>
    <w:rsid w:val="005A6665"/>
    <w:rsid w:val="005A6786"/>
    <w:rsid w:val="005A6825"/>
    <w:rsid w:val="005A6858"/>
    <w:rsid w:val="005A6878"/>
    <w:rsid w:val="005A6890"/>
    <w:rsid w:val="005A68D1"/>
    <w:rsid w:val="005A69CE"/>
    <w:rsid w:val="005A6A24"/>
    <w:rsid w:val="005A6A2E"/>
    <w:rsid w:val="005A6D8B"/>
    <w:rsid w:val="005A6E13"/>
    <w:rsid w:val="005A6F34"/>
    <w:rsid w:val="005A6F48"/>
    <w:rsid w:val="005A6F70"/>
    <w:rsid w:val="005A6FAF"/>
    <w:rsid w:val="005A6FD9"/>
    <w:rsid w:val="005A6FF5"/>
    <w:rsid w:val="005A700B"/>
    <w:rsid w:val="005A70F6"/>
    <w:rsid w:val="005A7287"/>
    <w:rsid w:val="005A736C"/>
    <w:rsid w:val="005A7572"/>
    <w:rsid w:val="005A7573"/>
    <w:rsid w:val="005A75B6"/>
    <w:rsid w:val="005A75CE"/>
    <w:rsid w:val="005A75CF"/>
    <w:rsid w:val="005A75DA"/>
    <w:rsid w:val="005A765C"/>
    <w:rsid w:val="005A780F"/>
    <w:rsid w:val="005A7852"/>
    <w:rsid w:val="005A7907"/>
    <w:rsid w:val="005A793D"/>
    <w:rsid w:val="005A79B2"/>
    <w:rsid w:val="005A79C9"/>
    <w:rsid w:val="005A7A34"/>
    <w:rsid w:val="005A7A48"/>
    <w:rsid w:val="005A7A74"/>
    <w:rsid w:val="005A7A86"/>
    <w:rsid w:val="005A7A96"/>
    <w:rsid w:val="005A7B39"/>
    <w:rsid w:val="005A7B7D"/>
    <w:rsid w:val="005A7CD5"/>
    <w:rsid w:val="005A7D37"/>
    <w:rsid w:val="005A7E0A"/>
    <w:rsid w:val="005A7EC7"/>
    <w:rsid w:val="005B00E0"/>
    <w:rsid w:val="005B0261"/>
    <w:rsid w:val="005B0371"/>
    <w:rsid w:val="005B037E"/>
    <w:rsid w:val="005B041A"/>
    <w:rsid w:val="005B044F"/>
    <w:rsid w:val="005B047D"/>
    <w:rsid w:val="005B0483"/>
    <w:rsid w:val="005B059F"/>
    <w:rsid w:val="005B05A5"/>
    <w:rsid w:val="005B05FB"/>
    <w:rsid w:val="005B06DD"/>
    <w:rsid w:val="005B0765"/>
    <w:rsid w:val="005B0822"/>
    <w:rsid w:val="005B083C"/>
    <w:rsid w:val="005B08DA"/>
    <w:rsid w:val="005B0951"/>
    <w:rsid w:val="005B0958"/>
    <w:rsid w:val="005B09CB"/>
    <w:rsid w:val="005B09EB"/>
    <w:rsid w:val="005B0A45"/>
    <w:rsid w:val="005B0A4C"/>
    <w:rsid w:val="005B0A87"/>
    <w:rsid w:val="005B0B0B"/>
    <w:rsid w:val="005B0CB3"/>
    <w:rsid w:val="005B0CC0"/>
    <w:rsid w:val="005B0DBB"/>
    <w:rsid w:val="005B0F94"/>
    <w:rsid w:val="005B10B6"/>
    <w:rsid w:val="005B10EF"/>
    <w:rsid w:val="005B1103"/>
    <w:rsid w:val="005B1383"/>
    <w:rsid w:val="005B14F8"/>
    <w:rsid w:val="005B187C"/>
    <w:rsid w:val="005B18A6"/>
    <w:rsid w:val="005B191F"/>
    <w:rsid w:val="005B19E7"/>
    <w:rsid w:val="005B1A06"/>
    <w:rsid w:val="005B1A1E"/>
    <w:rsid w:val="005B1B0E"/>
    <w:rsid w:val="005B1D33"/>
    <w:rsid w:val="005B1D39"/>
    <w:rsid w:val="005B1DBA"/>
    <w:rsid w:val="005B1DDE"/>
    <w:rsid w:val="005B1ED6"/>
    <w:rsid w:val="005B1F25"/>
    <w:rsid w:val="005B2235"/>
    <w:rsid w:val="005B231B"/>
    <w:rsid w:val="005B2379"/>
    <w:rsid w:val="005B24B6"/>
    <w:rsid w:val="005B25D9"/>
    <w:rsid w:val="005B265D"/>
    <w:rsid w:val="005B279B"/>
    <w:rsid w:val="005B284C"/>
    <w:rsid w:val="005B28F2"/>
    <w:rsid w:val="005B2996"/>
    <w:rsid w:val="005B2A64"/>
    <w:rsid w:val="005B2AAE"/>
    <w:rsid w:val="005B2B0B"/>
    <w:rsid w:val="005B2C98"/>
    <w:rsid w:val="005B2DD7"/>
    <w:rsid w:val="005B2FD1"/>
    <w:rsid w:val="005B2FF8"/>
    <w:rsid w:val="005B30C8"/>
    <w:rsid w:val="005B30F5"/>
    <w:rsid w:val="005B31A0"/>
    <w:rsid w:val="005B3254"/>
    <w:rsid w:val="005B328A"/>
    <w:rsid w:val="005B343D"/>
    <w:rsid w:val="005B357C"/>
    <w:rsid w:val="005B3583"/>
    <w:rsid w:val="005B3599"/>
    <w:rsid w:val="005B364E"/>
    <w:rsid w:val="005B3668"/>
    <w:rsid w:val="005B36BE"/>
    <w:rsid w:val="005B3807"/>
    <w:rsid w:val="005B388D"/>
    <w:rsid w:val="005B38DB"/>
    <w:rsid w:val="005B3A23"/>
    <w:rsid w:val="005B3A57"/>
    <w:rsid w:val="005B3A79"/>
    <w:rsid w:val="005B3B12"/>
    <w:rsid w:val="005B3B17"/>
    <w:rsid w:val="005B3B68"/>
    <w:rsid w:val="005B3B81"/>
    <w:rsid w:val="005B3B98"/>
    <w:rsid w:val="005B3C72"/>
    <w:rsid w:val="005B3F04"/>
    <w:rsid w:val="005B3FB4"/>
    <w:rsid w:val="005B3FE8"/>
    <w:rsid w:val="005B4011"/>
    <w:rsid w:val="005B401E"/>
    <w:rsid w:val="005B40CF"/>
    <w:rsid w:val="005B41A9"/>
    <w:rsid w:val="005B42B5"/>
    <w:rsid w:val="005B42D5"/>
    <w:rsid w:val="005B431C"/>
    <w:rsid w:val="005B4573"/>
    <w:rsid w:val="005B4600"/>
    <w:rsid w:val="005B46A2"/>
    <w:rsid w:val="005B4839"/>
    <w:rsid w:val="005B485A"/>
    <w:rsid w:val="005B4870"/>
    <w:rsid w:val="005B487A"/>
    <w:rsid w:val="005B4911"/>
    <w:rsid w:val="005B497B"/>
    <w:rsid w:val="005B49BA"/>
    <w:rsid w:val="005B4A82"/>
    <w:rsid w:val="005B4B29"/>
    <w:rsid w:val="005B4B9F"/>
    <w:rsid w:val="005B4BAC"/>
    <w:rsid w:val="005B4BDB"/>
    <w:rsid w:val="005B4C21"/>
    <w:rsid w:val="005B4C2E"/>
    <w:rsid w:val="005B4C7A"/>
    <w:rsid w:val="005B4C87"/>
    <w:rsid w:val="005B4CF3"/>
    <w:rsid w:val="005B4DCE"/>
    <w:rsid w:val="005B4E01"/>
    <w:rsid w:val="005B4E96"/>
    <w:rsid w:val="005B4F32"/>
    <w:rsid w:val="005B5097"/>
    <w:rsid w:val="005B50A6"/>
    <w:rsid w:val="005B5164"/>
    <w:rsid w:val="005B535D"/>
    <w:rsid w:val="005B5360"/>
    <w:rsid w:val="005B55BE"/>
    <w:rsid w:val="005B568C"/>
    <w:rsid w:val="005B57A4"/>
    <w:rsid w:val="005B57EC"/>
    <w:rsid w:val="005B58C0"/>
    <w:rsid w:val="005B5A01"/>
    <w:rsid w:val="005B5A92"/>
    <w:rsid w:val="005B5C45"/>
    <w:rsid w:val="005B5D21"/>
    <w:rsid w:val="005B5DBB"/>
    <w:rsid w:val="005B5DD0"/>
    <w:rsid w:val="005B5E3C"/>
    <w:rsid w:val="005B5E99"/>
    <w:rsid w:val="005B5E9D"/>
    <w:rsid w:val="005B5EEE"/>
    <w:rsid w:val="005B6028"/>
    <w:rsid w:val="005B6070"/>
    <w:rsid w:val="005B618C"/>
    <w:rsid w:val="005B6219"/>
    <w:rsid w:val="005B628F"/>
    <w:rsid w:val="005B636A"/>
    <w:rsid w:val="005B63BF"/>
    <w:rsid w:val="005B63D4"/>
    <w:rsid w:val="005B64D5"/>
    <w:rsid w:val="005B6580"/>
    <w:rsid w:val="005B65EF"/>
    <w:rsid w:val="005B6645"/>
    <w:rsid w:val="005B6674"/>
    <w:rsid w:val="005B66C9"/>
    <w:rsid w:val="005B6830"/>
    <w:rsid w:val="005B6878"/>
    <w:rsid w:val="005B692A"/>
    <w:rsid w:val="005B697D"/>
    <w:rsid w:val="005B69AA"/>
    <w:rsid w:val="005B6A17"/>
    <w:rsid w:val="005B6A62"/>
    <w:rsid w:val="005B6AC9"/>
    <w:rsid w:val="005B6B06"/>
    <w:rsid w:val="005B6B7B"/>
    <w:rsid w:val="005B6C56"/>
    <w:rsid w:val="005B6CFA"/>
    <w:rsid w:val="005B6D3E"/>
    <w:rsid w:val="005B6D7C"/>
    <w:rsid w:val="005B6EA6"/>
    <w:rsid w:val="005B6F61"/>
    <w:rsid w:val="005B6FAA"/>
    <w:rsid w:val="005B70C0"/>
    <w:rsid w:val="005B7183"/>
    <w:rsid w:val="005B7194"/>
    <w:rsid w:val="005B71CC"/>
    <w:rsid w:val="005B7233"/>
    <w:rsid w:val="005B72D7"/>
    <w:rsid w:val="005B73EA"/>
    <w:rsid w:val="005B73F5"/>
    <w:rsid w:val="005B7432"/>
    <w:rsid w:val="005B74BD"/>
    <w:rsid w:val="005B7530"/>
    <w:rsid w:val="005B75A5"/>
    <w:rsid w:val="005B7610"/>
    <w:rsid w:val="005B76CF"/>
    <w:rsid w:val="005B77C6"/>
    <w:rsid w:val="005B77E0"/>
    <w:rsid w:val="005B784C"/>
    <w:rsid w:val="005B78BD"/>
    <w:rsid w:val="005B79F2"/>
    <w:rsid w:val="005B7D6F"/>
    <w:rsid w:val="005B7DAF"/>
    <w:rsid w:val="005B7DB6"/>
    <w:rsid w:val="005B7DD4"/>
    <w:rsid w:val="005B7E48"/>
    <w:rsid w:val="005B7F74"/>
    <w:rsid w:val="005C001D"/>
    <w:rsid w:val="005C0036"/>
    <w:rsid w:val="005C0120"/>
    <w:rsid w:val="005C0161"/>
    <w:rsid w:val="005C0199"/>
    <w:rsid w:val="005C01DE"/>
    <w:rsid w:val="005C023E"/>
    <w:rsid w:val="005C0247"/>
    <w:rsid w:val="005C02BE"/>
    <w:rsid w:val="005C0374"/>
    <w:rsid w:val="005C0379"/>
    <w:rsid w:val="005C05ED"/>
    <w:rsid w:val="005C062A"/>
    <w:rsid w:val="005C06D5"/>
    <w:rsid w:val="005C097C"/>
    <w:rsid w:val="005C09B3"/>
    <w:rsid w:val="005C0A06"/>
    <w:rsid w:val="005C0A50"/>
    <w:rsid w:val="005C0A52"/>
    <w:rsid w:val="005C0AEA"/>
    <w:rsid w:val="005C0B64"/>
    <w:rsid w:val="005C0C83"/>
    <w:rsid w:val="005C0D9B"/>
    <w:rsid w:val="005C0DA7"/>
    <w:rsid w:val="005C0DD0"/>
    <w:rsid w:val="005C0F37"/>
    <w:rsid w:val="005C0F6D"/>
    <w:rsid w:val="005C1074"/>
    <w:rsid w:val="005C10FC"/>
    <w:rsid w:val="005C11BD"/>
    <w:rsid w:val="005C1223"/>
    <w:rsid w:val="005C1235"/>
    <w:rsid w:val="005C1262"/>
    <w:rsid w:val="005C141A"/>
    <w:rsid w:val="005C157D"/>
    <w:rsid w:val="005C1649"/>
    <w:rsid w:val="005C1659"/>
    <w:rsid w:val="005C1662"/>
    <w:rsid w:val="005C1683"/>
    <w:rsid w:val="005C1684"/>
    <w:rsid w:val="005C16B5"/>
    <w:rsid w:val="005C170B"/>
    <w:rsid w:val="005C170D"/>
    <w:rsid w:val="005C1710"/>
    <w:rsid w:val="005C18B2"/>
    <w:rsid w:val="005C18FB"/>
    <w:rsid w:val="005C1B60"/>
    <w:rsid w:val="005C1BB7"/>
    <w:rsid w:val="005C1CED"/>
    <w:rsid w:val="005C1EAE"/>
    <w:rsid w:val="005C1F9B"/>
    <w:rsid w:val="005C1FA1"/>
    <w:rsid w:val="005C1FD2"/>
    <w:rsid w:val="005C20FB"/>
    <w:rsid w:val="005C2117"/>
    <w:rsid w:val="005C2186"/>
    <w:rsid w:val="005C21E5"/>
    <w:rsid w:val="005C2276"/>
    <w:rsid w:val="005C228A"/>
    <w:rsid w:val="005C23CD"/>
    <w:rsid w:val="005C2458"/>
    <w:rsid w:val="005C2472"/>
    <w:rsid w:val="005C24A4"/>
    <w:rsid w:val="005C255A"/>
    <w:rsid w:val="005C263E"/>
    <w:rsid w:val="005C263F"/>
    <w:rsid w:val="005C2699"/>
    <w:rsid w:val="005C27C4"/>
    <w:rsid w:val="005C285C"/>
    <w:rsid w:val="005C2862"/>
    <w:rsid w:val="005C295B"/>
    <w:rsid w:val="005C2A5A"/>
    <w:rsid w:val="005C2B0E"/>
    <w:rsid w:val="005C2B3D"/>
    <w:rsid w:val="005C2B54"/>
    <w:rsid w:val="005C2C4D"/>
    <w:rsid w:val="005C2DB6"/>
    <w:rsid w:val="005C2E0B"/>
    <w:rsid w:val="005C2E40"/>
    <w:rsid w:val="005C2E41"/>
    <w:rsid w:val="005C3043"/>
    <w:rsid w:val="005C30C2"/>
    <w:rsid w:val="005C30D5"/>
    <w:rsid w:val="005C3165"/>
    <w:rsid w:val="005C3186"/>
    <w:rsid w:val="005C31C9"/>
    <w:rsid w:val="005C31CD"/>
    <w:rsid w:val="005C325E"/>
    <w:rsid w:val="005C32AB"/>
    <w:rsid w:val="005C32F6"/>
    <w:rsid w:val="005C32FE"/>
    <w:rsid w:val="005C33ED"/>
    <w:rsid w:val="005C3569"/>
    <w:rsid w:val="005C368B"/>
    <w:rsid w:val="005C37CC"/>
    <w:rsid w:val="005C3804"/>
    <w:rsid w:val="005C384F"/>
    <w:rsid w:val="005C390A"/>
    <w:rsid w:val="005C3942"/>
    <w:rsid w:val="005C3A45"/>
    <w:rsid w:val="005C3A5A"/>
    <w:rsid w:val="005C3BAC"/>
    <w:rsid w:val="005C3BCC"/>
    <w:rsid w:val="005C3C8A"/>
    <w:rsid w:val="005C3DFA"/>
    <w:rsid w:val="005C3E55"/>
    <w:rsid w:val="005C3E59"/>
    <w:rsid w:val="005C3F31"/>
    <w:rsid w:val="005C407B"/>
    <w:rsid w:val="005C40AD"/>
    <w:rsid w:val="005C4170"/>
    <w:rsid w:val="005C41B9"/>
    <w:rsid w:val="005C423D"/>
    <w:rsid w:val="005C42D4"/>
    <w:rsid w:val="005C4357"/>
    <w:rsid w:val="005C43CC"/>
    <w:rsid w:val="005C449A"/>
    <w:rsid w:val="005C44CA"/>
    <w:rsid w:val="005C44FA"/>
    <w:rsid w:val="005C46A8"/>
    <w:rsid w:val="005C4746"/>
    <w:rsid w:val="005C4747"/>
    <w:rsid w:val="005C48D4"/>
    <w:rsid w:val="005C497C"/>
    <w:rsid w:val="005C4A49"/>
    <w:rsid w:val="005C4ACD"/>
    <w:rsid w:val="005C4BF1"/>
    <w:rsid w:val="005C4C57"/>
    <w:rsid w:val="005C4D40"/>
    <w:rsid w:val="005C4D61"/>
    <w:rsid w:val="005C4D80"/>
    <w:rsid w:val="005C4DCC"/>
    <w:rsid w:val="005C4DCE"/>
    <w:rsid w:val="005C4EE3"/>
    <w:rsid w:val="005C4F37"/>
    <w:rsid w:val="005C4FC4"/>
    <w:rsid w:val="005C51AC"/>
    <w:rsid w:val="005C52BE"/>
    <w:rsid w:val="005C53C7"/>
    <w:rsid w:val="005C5461"/>
    <w:rsid w:val="005C5505"/>
    <w:rsid w:val="005C557D"/>
    <w:rsid w:val="005C5590"/>
    <w:rsid w:val="005C55C2"/>
    <w:rsid w:val="005C560C"/>
    <w:rsid w:val="005C572B"/>
    <w:rsid w:val="005C580A"/>
    <w:rsid w:val="005C5890"/>
    <w:rsid w:val="005C58F6"/>
    <w:rsid w:val="005C5913"/>
    <w:rsid w:val="005C5990"/>
    <w:rsid w:val="005C5A52"/>
    <w:rsid w:val="005C5AB4"/>
    <w:rsid w:val="005C5AD2"/>
    <w:rsid w:val="005C5AE9"/>
    <w:rsid w:val="005C5B66"/>
    <w:rsid w:val="005C5C20"/>
    <w:rsid w:val="005C5CF2"/>
    <w:rsid w:val="005C5D8B"/>
    <w:rsid w:val="005C5E0D"/>
    <w:rsid w:val="005C5E9C"/>
    <w:rsid w:val="005C5F1A"/>
    <w:rsid w:val="005C6005"/>
    <w:rsid w:val="005C614A"/>
    <w:rsid w:val="005C61A1"/>
    <w:rsid w:val="005C61C1"/>
    <w:rsid w:val="005C6217"/>
    <w:rsid w:val="005C642F"/>
    <w:rsid w:val="005C665C"/>
    <w:rsid w:val="005C6855"/>
    <w:rsid w:val="005C6951"/>
    <w:rsid w:val="005C6956"/>
    <w:rsid w:val="005C6AC1"/>
    <w:rsid w:val="005C6B96"/>
    <w:rsid w:val="005C6D00"/>
    <w:rsid w:val="005C6D23"/>
    <w:rsid w:val="005C6DF3"/>
    <w:rsid w:val="005C6EF1"/>
    <w:rsid w:val="005C6F7B"/>
    <w:rsid w:val="005C7097"/>
    <w:rsid w:val="005C7152"/>
    <w:rsid w:val="005C7194"/>
    <w:rsid w:val="005C7233"/>
    <w:rsid w:val="005C723C"/>
    <w:rsid w:val="005C72DF"/>
    <w:rsid w:val="005C7320"/>
    <w:rsid w:val="005C7479"/>
    <w:rsid w:val="005C7544"/>
    <w:rsid w:val="005C7604"/>
    <w:rsid w:val="005C771B"/>
    <w:rsid w:val="005C77A8"/>
    <w:rsid w:val="005C78C5"/>
    <w:rsid w:val="005C7974"/>
    <w:rsid w:val="005C7986"/>
    <w:rsid w:val="005C79D7"/>
    <w:rsid w:val="005C7A1A"/>
    <w:rsid w:val="005C7A2F"/>
    <w:rsid w:val="005C7AAD"/>
    <w:rsid w:val="005C7B18"/>
    <w:rsid w:val="005C7B90"/>
    <w:rsid w:val="005C7C04"/>
    <w:rsid w:val="005C7CAC"/>
    <w:rsid w:val="005C7DB8"/>
    <w:rsid w:val="005D0037"/>
    <w:rsid w:val="005D01D9"/>
    <w:rsid w:val="005D0291"/>
    <w:rsid w:val="005D0308"/>
    <w:rsid w:val="005D0399"/>
    <w:rsid w:val="005D0475"/>
    <w:rsid w:val="005D0480"/>
    <w:rsid w:val="005D05BC"/>
    <w:rsid w:val="005D0707"/>
    <w:rsid w:val="005D0727"/>
    <w:rsid w:val="005D0777"/>
    <w:rsid w:val="005D07CF"/>
    <w:rsid w:val="005D0815"/>
    <w:rsid w:val="005D0B2E"/>
    <w:rsid w:val="005D0B62"/>
    <w:rsid w:val="005D0C4A"/>
    <w:rsid w:val="005D0DA1"/>
    <w:rsid w:val="005D0E49"/>
    <w:rsid w:val="005D0E4A"/>
    <w:rsid w:val="005D0E76"/>
    <w:rsid w:val="005D0EC6"/>
    <w:rsid w:val="005D0F25"/>
    <w:rsid w:val="005D0FEE"/>
    <w:rsid w:val="005D1079"/>
    <w:rsid w:val="005D10F3"/>
    <w:rsid w:val="005D1158"/>
    <w:rsid w:val="005D127F"/>
    <w:rsid w:val="005D1296"/>
    <w:rsid w:val="005D14ED"/>
    <w:rsid w:val="005D15EE"/>
    <w:rsid w:val="005D15FF"/>
    <w:rsid w:val="005D1663"/>
    <w:rsid w:val="005D170A"/>
    <w:rsid w:val="005D175A"/>
    <w:rsid w:val="005D1816"/>
    <w:rsid w:val="005D185C"/>
    <w:rsid w:val="005D18F1"/>
    <w:rsid w:val="005D1B29"/>
    <w:rsid w:val="005D1B70"/>
    <w:rsid w:val="005D1B74"/>
    <w:rsid w:val="005D1B88"/>
    <w:rsid w:val="005D1BC8"/>
    <w:rsid w:val="005D1C84"/>
    <w:rsid w:val="005D1CC4"/>
    <w:rsid w:val="005D1E4D"/>
    <w:rsid w:val="005D1F90"/>
    <w:rsid w:val="005D2074"/>
    <w:rsid w:val="005D21D1"/>
    <w:rsid w:val="005D2277"/>
    <w:rsid w:val="005D23D1"/>
    <w:rsid w:val="005D2455"/>
    <w:rsid w:val="005D2685"/>
    <w:rsid w:val="005D2713"/>
    <w:rsid w:val="005D278C"/>
    <w:rsid w:val="005D279B"/>
    <w:rsid w:val="005D2833"/>
    <w:rsid w:val="005D28EA"/>
    <w:rsid w:val="005D2986"/>
    <w:rsid w:val="005D2ABC"/>
    <w:rsid w:val="005D2ACC"/>
    <w:rsid w:val="005D2B4A"/>
    <w:rsid w:val="005D2B86"/>
    <w:rsid w:val="005D2BAE"/>
    <w:rsid w:val="005D2BCC"/>
    <w:rsid w:val="005D2BFC"/>
    <w:rsid w:val="005D2BFD"/>
    <w:rsid w:val="005D2D1F"/>
    <w:rsid w:val="005D2E8A"/>
    <w:rsid w:val="005D2E98"/>
    <w:rsid w:val="005D3005"/>
    <w:rsid w:val="005D3111"/>
    <w:rsid w:val="005D3135"/>
    <w:rsid w:val="005D3224"/>
    <w:rsid w:val="005D3229"/>
    <w:rsid w:val="005D33C6"/>
    <w:rsid w:val="005D3462"/>
    <w:rsid w:val="005D3588"/>
    <w:rsid w:val="005D3595"/>
    <w:rsid w:val="005D35A9"/>
    <w:rsid w:val="005D35CA"/>
    <w:rsid w:val="005D35F5"/>
    <w:rsid w:val="005D36A8"/>
    <w:rsid w:val="005D36D5"/>
    <w:rsid w:val="005D3706"/>
    <w:rsid w:val="005D3707"/>
    <w:rsid w:val="005D3740"/>
    <w:rsid w:val="005D385E"/>
    <w:rsid w:val="005D3B69"/>
    <w:rsid w:val="005D3BD7"/>
    <w:rsid w:val="005D3BF1"/>
    <w:rsid w:val="005D3C81"/>
    <w:rsid w:val="005D3DA2"/>
    <w:rsid w:val="005D3F13"/>
    <w:rsid w:val="005D3F43"/>
    <w:rsid w:val="005D3FDF"/>
    <w:rsid w:val="005D40DA"/>
    <w:rsid w:val="005D41C5"/>
    <w:rsid w:val="005D428C"/>
    <w:rsid w:val="005D4297"/>
    <w:rsid w:val="005D4560"/>
    <w:rsid w:val="005D45D4"/>
    <w:rsid w:val="005D45E9"/>
    <w:rsid w:val="005D4630"/>
    <w:rsid w:val="005D468D"/>
    <w:rsid w:val="005D46CB"/>
    <w:rsid w:val="005D4750"/>
    <w:rsid w:val="005D49A0"/>
    <w:rsid w:val="005D49B8"/>
    <w:rsid w:val="005D4A20"/>
    <w:rsid w:val="005D4A24"/>
    <w:rsid w:val="005D4B0A"/>
    <w:rsid w:val="005D4BDB"/>
    <w:rsid w:val="005D4CCF"/>
    <w:rsid w:val="005D4CEA"/>
    <w:rsid w:val="005D4D2D"/>
    <w:rsid w:val="005D4F11"/>
    <w:rsid w:val="005D4F18"/>
    <w:rsid w:val="005D4F3A"/>
    <w:rsid w:val="005D4F61"/>
    <w:rsid w:val="005D5003"/>
    <w:rsid w:val="005D50BB"/>
    <w:rsid w:val="005D51FC"/>
    <w:rsid w:val="005D525F"/>
    <w:rsid w:val="005D533A"/>
    <w:rsid w:val="005D5379"/>
    <w:rsid w:val="005D5554"/>
    <w:rsid w:val="005D5559"/>
    <w:rsid w:val="005D5597"/>
    <w:rsid w:val="005D56A0"/>
    <w:rsid w:val="005D56F2"/>
    <w:rsid w:val="005D578A"/>
    <w:rsid w:val="005D5843"/>
    <w:rsid w:val="005D58D2"/>
    <w:rsid w:val="005D590E"/>
    <w:rsid w:val="005D59BE"/>
    <w:rsid w:val="005D5CD5"/>
    <w:rsid w:val="005D5DEE"/>
    <w:rsid w:val="005D5DF8"/>
    <w:rsid w:val="005D5E3C"/>
    <w:rsid w:val="005D5E50"/>
    <w:rsid w:val="005D5F49"/>
    <w:rsid w:val="005D5F58"/>
    <w:rsid w:val="005D60B3"/>
    <w:rsid w:val="005D60F3"/>
    <w:rsid w:val="005D615E"/>
    <w:rsid w:val="005D6225"/>
    <w:rsid w:val="005D62C9"/>
    <w:rsid w:val="005D638B"/>
    <w:rsid w:val="005D6437"/>
    <w:rsid w:val="005D650C"/>
    <w:rsid w:val="005D65CE"/>
    <w:rsid w:val="005D6634"/>
    <w:rsid w:val="005D66D8"/>
    <w:rsid w:val="005D6893"/>
    <w:rsid w:val="005D6A1A"/>
    <w:rsid w:val="005D6A8B"/>
    <w:rsid w:val="005D6AED"/>
    <w:rsid w:val="005D6B7E"/>
    <w:rsid w:val="005D6BD9"/>
    <w:rsid w:val="005D6C2B"/>
    <w:rsid w:val="005D6CD4"/>
    <w:rsid w:val="005D6D50"/>
    <w:rsid w:val="005D6D5C"/>
    <w:rsid w:val="005D6EDC"/>
    <w:rsid w:val="005D6EE5"/>
    <w:rsid w:val="005D6F83"/>
    <w:rsid w:val="005D71CD"/>
    <w:rsid w:val="005D72A9"/>
    <w:rsid w:val="005D72D0"/>
    <w:rsid w:val="005D737B"/>
    <w:rsid w:val="005D7426"/>
    <w:rsid w:val="005D746D"/>
    <w:rsid w:val="005D74C7"/>
    <w:rsid w:val="005D7602"/>
    <w:rsid w:val="005D76AE"/>
    <w:rsid w:val="005D7833"/>
    <w:rsid w:val="005D784B"/>
    <w:rsid w:val="005D7855"/>
    <w:rsid w:val="005D7864"/>
    <w:rsid w:val="005D78AA"/>
    <w:rsid w:val="005D78EA"/>
    <w:rsid w:val="005D7950"/>
    <w:rsid w:val="005D7951"/>
    <w:rsid w:val="005D7995"/>
    <w:rsid w:val="005D79A0"/>
    <w:rsid w:val="005D79C4"/>
    <w:rsid w:val="005D7A0A"/>
    <w:rsid w:val="005D7A0D"/>
    <w:rsid w:val="005D7A7D"/>
    <w:rsid w:val="005D7AAA"/>
    <w:rsid w:val="005D7C1C"/>
    <w:rsid w:val="005D7F42"/>
    <w:rsid w:val="005D7FC2"/>
    <w:rsid w:val="005E0081"/>
    <w:rsid w:val="005E0197"/>
    <w:rsid w:val="005E02A6"/>
    <w:rsid w:val="005E0358"/>
    <w:rsid w:val="005E0371"/>
    <w:rsid w:val="005E0456"/>
    <w:rsid w:val="005E050E"/>
    <w:rsid w:val="005E0535"/>
    <w:rsid w:val="005E0542"/>
    <w:rsid w:val="005E058B"/>
    <w:rsid w:val="005E05EF"/>
    <w:rsid w:val="005E0619"/>
    <w:rsid w:val="005E0633"/>
    <w:rsid w:val="005E0698"/>
    <w:rsid w:val="005E07CA"/>
    <w:rsid w:val="005E0815"/>
    <w:rsid w:val="005E09EA"/>
    <w:rsid w:val="005E0A1F"/>
    <w:rsid w:val="005E0A66"/>
    <w:rsid w:val="005E0A96"/>
    <w:rsid w:val="005E0AD4"/>
    <w:rsid w:val="005E0B43"/>
    <w:rsid w:val="005E0B48"/>
    <w:rsid w:val="005E0BCE"/>
    <w:rsid w:val="005E0C23"/>
    <w:rsid w:val="005E0C44"/>
    <w:rsid w:val="005E0D68"/>
    <w:rsid w:val="005E0D98"/>
    <w:rsid w:val="005E0DA4"/>
    <w:rsid w:val="005E0E24"/>
    <w:rsid w:val="005E0F1B"/>
    <w:rsid w:val="005E10AE"/>
    <w:rsid w:val="005E1114"/>
    <w:rsid w:val="005E12A8"/>
    <w:rsid w:val="005E12FA"/>
    <w:rsid w:val="005E1378"/>
    <w:rsid w:val="005E13A1"/>
    <w:rsid w:val="005E13B8"/>
    <w:rsid w:val="005E13BE"/>
    <w:rsid w:val="005E1404"/>
    <w:rsid w:val="005E142F"/>
    <w:rsid w:val="005E1449"/>
    <w:rsid w:val="005E155B"/>
    <w:rsid w:val="005E159D"/>
    <w:rsid w:val="005E1659"/>
    <w:rsid w:val="005E16B1"/>
    <w:rsid w:val="005E1720"/>
    <w:rsid w:val="005E17A5"/>
    <w:rsid w:val="005E191F"/>
    <w:rsid w:val="005E19E1"/>
    <w:rsid w:val="005E1A03"/>
    <w:rsid w:val="005E1A79"/>
    <w:rsid w:val="005E1B24"/>
    <w:rsid w:val="005E1B64"/>
    <w:rsid w:val="005E1CE9"/>
    <w:rsid w:val="005E1D36"/>
    <w:rsid w:val="005E1D69"/>
    <w:rsid w:val="005E1E68"/>
    <w:rsid w:val="005E1FBC"/>
    <w:rsid w:val="005E208E"/>
    <w:rsid w:val="005E20C9"/>
    <w:rsid w:val="005E213C"/>
    <w:rsid w:val="005E22D6"/>
    <w:rsid w:val="005E22DC"/>
    <w:rsid w:val="005E2408"/>
    <w:rsid w:val="005E2409"/>
    <w:rsid w:val="005E24D2"/>
    <w:rsid w:val="005E24F6"/>
    <w:rsid w:val="005E25A8"/>
    <w:rsid w:val="005E25DC"/>
    <w:rsid w:val="005E2632"/>
    <w:rsid w:val="005E265D"/>
    <w:rsid w:val="005E26C8"/>
    <w:rsid w:val="005E26F6"/>
    <w:rsid w:val="005E280A"/>
    <w:rsid w:val="005E2884"/>
    <w:rsid w:val="005E2AB3"/>
    <w:rsid w:val="005E2B35"/>
    <w:rsid w:val="005E2BDF"/>
    <w:rsid w:val="005E2E5E"/>
    <w:rsid w:val="005E2E60"/>
    <w:rsid w:val="005E2EE3"/>
    <w:rsid w:val="005E2F5B"/>
    <w:rsid w:val="005E2F9A"/>
    <w:rsid w:val="005E2FDF"/>
    <w:rsid w:val="005E3016"/>
    <w:rsid w:val="005E3078"/>
    <w:rsid w:val="005E3117"/>
    <w:rsid w:val="005E3130"/>
    <w:rsid w:val="005E3191"/>
    <w:rsid w:val="005E327B"/>
    <w:rsid w:val="005E3284"/>
    <w:rsid w:val="005E3390"/>
    <w:rsid w:val="005E3473"/>
    <w:rsid w:val="005E348B"/>
    <w:rsid w:val="005E3535"/>
    <w:rsid w:val="005E358E"/>
    <w:rsid w:val="005E35A5"/>
    <w:rsid w:val="005E35B3"/>
    <w:rsid w:val="005E35E3"/>
    <w:rsid w:val="005E36B3"/>
    <w:rsid w:val="005E37A0"/>
    <w:rsid w:val="005E388D"/>
    <w:rsid w:val="005E3949"/>
    <w:rsid w:val="005E39A5"/>
    <w:rsid w:val="005E3A99"/>
    <w:rsid w:val="005E3AEA"/>
    <w:rsid w:val="005E3BAC"/>
    <w:rsid w:val="005E3E65"/>
    <w:rsid w:val="005E3E6A"/>
    <w:rsid w:val="005E3EDA"/>
    <w:rsid w:val="005E3F58"/>
    <w:rsid w:val="005E4037"/>
    <w:rsid w:val="005E4131"/>
    <w:rsid w:val="005E41AF"/>
    <w:rsid w:val="005E41F0"/>
    <w:rsid w:val="005E4286"/>
    <w:rsid w:val="005E42C4"/>
    <w:rsid w:val="005E43EB"/>
    <w:rsid w:val="005E4584"/>
    <w:rsid w:val="005E46B2"/>
    <w:rsid w:val="005E46D0"/>
    <w:rsid w:val="005E48C9"/>
    <w:rsid w:val="005E4905"/>
    <w:rsid w:val="005E4975"/>
    <w:rsid w:val="005E4994"/>
    <w:rsid w:val="005E49D0"/>
    <w:rsid w:val="005E4A23"/>
    <w:rsid w:val="005E4B80"/>
    <w:rsid w:val="005E4C70"/>
    <w:rsid w:val="005E4CD7"/>
    <w:rsid w:val="005E4CE5"/>
    <w:rsid w:val="005E4D2D"/>
    <w:rsid w:val="005E4E0A"/>
    <w:rsid w:val="005E4F24"/>
    <w:rsid w:val="005E4FBA"/>
    <w:rsid w:val="005E5178"/>
    <w:rsid w:val="005E51CA"/>
    <w:rsid w:val="005E5259"/>
    <w:rsid w:val="005E52C0"/>
    <w:rsid w:val="005E539B"/>
    <w:rsid w:val="005E54B6"/>
    <w:rsid w:val="005E560B"/>
    <w:rsid w:val="005E5665"/>
    <w:rsid w:val="005E569B"/>
    <w:rsid w:val="005E56E4"/>
    <w:rsid w:val="005E56E6"/>
    <w:rsid w:val="005E5733"/>
    <w:rsid w:val="005E57F9"/>
    <w:rsid w:val="005E5968"/>
    <w:rsid w:val="005E5996"/>
    <w:rsid w:val="005E59A2"/>
    <w:rsid w:val="005E5A4E"/>
    <w:rsid w:val="005E5ACD"/>
    <w:rsid w:val="005E5B1D"/>
    <w:rsid w:val="005E5B41"/>
    <w:rsid w:val="005E5D8D"/>
    <w:rsid w:val="005E5E6F"/>
    <w:rsid w:val="005E5F1C"/>
    <w:rsid w:val="005E60B5"/>
    <w:rsid w:val="005E60D7"/>
    <w:rsid w:val="005E6140"/>
    <w:rsid w:val="005E614E"/>
    <w:rsid w:val="005E61B9"/>
    <w:rsid w:val="005E62CE"/>
    <w:rsid w:val="005E631E"/>
    <w:rsid w:val="005E634F"/>
    <w:rsid w:val="005E6355"/>
    <w:rsid w:val="005E6399"/>
    <w:rsid w:val="005E6417"/>
    <w:rsid w:val="005E6463"/>
    <w:rsid w:val="005E6549"/>
    <w:rsid w:val="005E663A"/>
    <w:rsid w:val="005E6681"/>
    <w:rsid w:val="005E66AA"/>
    <w:rsid w:val="005E66C8"/>
    <w:rsid w:val="005E6784"/>
    <w:rsid w:val="005E67C9"/>
    <w:rsid w:val="005E68B6"/>
    <w:rsid w:val="005E6A04"/>
    <w:rsid w:val="005E6AA7"/>
    <w:rsid w:val="005E6ABC"/>
    <w:rsid w:val="005E6BCA"/>
    <w:rsid w:val="005E6BE5"/>
    <w:rsid w:val="005E6C03"/>
    <w:rsid w:val="005E6C9E"/>
    <w:rsid w:val="005E6CFD"/>
    <w:rsid w:val="005E6DB3"/>
    <w:rsid w:val="005E6E06"/>
    <w:rsid w:val="005E7023"/>
    <w:rsid w:val="005E7080"/>
    <w:rsid w:val="005E70C9"/>
    <w:rsid w:val="005E7143"/>
    <w:rsid w:val="005E72FF"/>
    <w:rsid w:val="005E75DE"/>
    <w:rsid w:val="005E7696"/>
    <w:rsid w:val="005E76BB"/>
    <w:rsid w:val="005E76FF"/>
    <w:rsid w:val="005E7858"/>
    <w:rsid w:val="005E7992"/>
    <w:rsid w:val="005E7A13"/>
    <w:rsid w:val="005E7A16"/>
    <w:rsid w:val="005E7A99"/>
    <w:rsid w:val="005E7C46"/>
    <w:rsid w:val="005E7C97"/>
    <w:rsid w:val="005E7D8C"/>
    <w:rsid w:val="005E7DA4"/>
    <w:rsid w:val="005E7E47"/>
    <w:rsid w:val="005E7EA6"/>
    <w:rsid w:val="005E7EB4"/>
    <w:rsid w:val="005F00F5"/>
    <w:rsid w:val="005F0226"/>
    <w:rsid w:val="005F0258"/>
    <w:rsid w:val="005F02A3"/>
    <w:rsid w:val="005F02D3"/>
    <w:rsid w:val="005F0315"/>
    <w:rsid w:val="005F035A"/>
    <w:rsid w:val="005F0399"/>
    <w:rsid w:val="005F0407"/>
    <w:rsid w:val="005F045A"/>
    <w:rsid w:val="005F0506"/>
    <w:rsid w:val="005F056B"/>
    <w:rsid w:val="005F05FA"/>
    <w:rsid w:val="005F05FD"/>
    <w:rsid w:val="005F06CC"/>
    <w:rsid w:val="005F06FB"/>
    <w:rsid w:val="005F0706"/>
    <w:rsid w:val="005F0793"/>
    <w:rsid w:val="005F0842"/>
    <w:rsid w:val="005F0974"/>
    <w:rsid w:val="005F0A1F"/>
    <w:rsid w:val="005F0A9D"/>
    <w:rsid w:val="005F0B07"/>
    <w:rsid w:val="005F0B30"/>
    <w:rsid w:val="005F0C1C"/>
    <w:rsid w:val="005F0C9F"/>
    <w:rsid w:val="005F0D78"/>
    <w:rsid w:val="005F0D89"/>
    <w:rsid w:val="005F0DBD"/>
    <w:rsid w:val="005F0DD3"/>
    <w:rsid w:val="005F0E9D"/>
    <w:rsid w:val="005F0EBA"/>
    <w:rsid w:val="005F0F08"/>
    <w:rsid w:val="005F0F3A"/>
    <w:rsid w:val="005F1011"/>
    <w:rsid w:val="005F10B0"/>
    <w:rsid w:val="005F11D8"/>
    <w:rsid w:val="005F11E4"/>
    <w:rsid w:val="005F12A0"/>
    <w:rsid w:val="005F13C2"/>
    <w:rsid w:val="005F1425"/>
    <w:rsid w:val="005F1448"/>
    <w:rsid w:val="005F15ED"/>
    <w:rsid w:val="005F162B"/>
    <w:rsid w:val="005F170A"/>
    <w:rsid w:val="005F1858"/>
    <w:rsid w:val="005F18C3"/>
    <w:rsid w:val="005F1970"/>
    <w:rsid w:val="005F1B90"/>
    <w:rsid w:val="005F1B9C"/>
    <w:rsid w:val="005F1E08"/>
    <w:rsid w:val="005F1E16"/>
    <w:rsid w:val="005F1E65"/>
    <w:rsid w:val="005F1F5E"/>
    <w:rsid w:val="005F1FF8"/>
    <w:rsid w:val="005F1FFB"/>
    <w:rsid w:val="005F20A7"/>
    <w:rsid w:val="005F220E"/>
    <w:rsid w:val="005F2269"/>
    <w:rsid w:val="005F2290"/>
    <w:rsid w:val="005F22A5"/>
    <w:rsid w:val="005F22E4"/>
    <w:rsid w:val="005F2401"/>
    <w:rsid w:val="005F2405"/>
    <w:rsid w:val="005F24AC"/>
    <w:rsid w:val="005F2550"/>
    <w:rsid w:val="005F2663"/>
    <w:rsid w:val="005F2675"/>
    <w:rsid w:val="005F26D9"/>
    <w:rsid w:val="005F26EF"/>
    <w:rsid w:val="005F26F6"/>
    <w:rsid w:val="005F27B1"/>
    <w:rsid w:val="005F2867"/>
    <w:rsid w:val="005F2957"/>
    <w:rsid w:val="005F2A84"/>
    <w:rsid w:val="005F2B64"/>
    <w:rsid w:val="005F2BC4"/>
    <w:rsid w:val="005F2C4A"/>
    <w:rsid w:val="005F2C57"/>
    <w:rsid w:val="005F2DA3"/>
    <w:rsid w:val="005F2E5A"/>
    <w:rsid w:val="005F2E74"/>
    <w:rsid w:val="005F3018"/>
    <w:rsid w:val="005F3087"/>
    <w:rsid w:val="005F3098"/>
    <w:rsid w:val="005F3111"/>
    <w:rsid w:val="005F3149"/>
    <w:rsid w:val="005F320B"/>
    <w:rsid w:val="005F325B"/>
    <w:rsid w:val="005F326F"/>
    <w:rsid w:val="005F32EF"/>
    <w:rsid w:val="005F33C6"/>
    <w:rsid w:val="005F3479"/>
    <w:rsid w:val="005F347D"/>
    <w:rsid w:val="005F356F"/>
    <w:rsid w:val="005F3604"/>
    <w:rsid w:val="005F360A"/>
    <w:rsid w:val="005F363B"/>
    <w:rsid w:val="005F3671"/>
    <w:rsid w:val="005F36AE"/>
    <w:rsid w:val="005F36F6"/>
    <w:rsid w:val="005F373B"/>
    <w:rsid w:val="005F3876"/>
    <w:rsid w:val="005F389F"/>
    <w:rsid w:val="005F395F"/>
    <w:rsid w:val="005F39C8"/>
    <w:rsid w:val="005F3B23"/>
    <w:rsid w:val="005F3BB9"/>
    <w:rsid w:val="005F3C8F"/>
    <w:rsid w:val="005F3C9D"/>
    <w:rsid w:val="005F3D03"/>
    <w:rsid w:val="005F3D52"/>
    <w:rsid w:val="005F3E4C"/>
    <w:rsid w:val="005F40EA"/>
    <w:rsid w:val="005F410E"/>
    <w:rsid w:val="005F418F"/>
    <w:rsid w:val="005F4193"/>
    <w:rsid w:val="005F4308"/>
    <w:rsid w:val="005F4352"/>
    <w:rsid w:val="005F4441"/>
    <w:rsid w:val="005F4442"/>
    <w:rsid w:val="005F4453"/>
    <w:rsid w:val="005F4602"/>
    <w:rsid w:val="005F466C"/>
    <w:rsid w:val="005F46EF"/>
    <w:rsid w:val="005F4887"/>
    <w:rsid w:val="005F4959"/>
    <w:rsid w:val="005F4AA0"/>
    <w:rsid w:val="005F4B64"/>
    <w:rsid w:val="005F4CB3"/>
    <w:rsid w:val="005F4D47"/>
    <w:rsid w:val="005F4DBF"/>
    <w:rsid w:val="005F4DEE"/>
    <w:rsid w:val="005F4E44"/>
    <w:rsid w:val="005F4F5D"/>
    <w:rsid w:val="005F501E"/>
    <w:rsid w:val="005F5122"/>
    <w:rsid w:val="005F5184"/>
    <w:rsid w:val="005F51BB"/>
    <w:rsid w:val="005F524A"/>
    <w:rsid w:val="005F5396"/>
    <w:rsid w:val="005F542C"/>
    <w:rsid w:val="005F543A"/>
    <w:rsid w:val="005F54A0"/>
    <w:rsid w:val="005F5516"/>
    <w:rsid w:val="005F557F"/>
    <w:rsid w:val="005F559A"/>
    <w:rsid w:val="005F55F0"/>
    <w:rsid w:val="005F573B"/>
    <w:rsid w:val="005F5797"/>
    <w:rsid w:val="005F5881"/>
    <w:rsid w:val="005F5951"/>
    <w:rsid w:val="005F5A3D"/>
    <w:rsid w:val="005F5A47"/>
    <w:rsid w:val="005F5A4B"/>
    <w:rsid w:val="005F5C3B"/>
    <w:rsid w:val="005F5D92"/>
    <w:rsid w:val="005F5E02"/>
    <w:rsid w:val="005F5E1D"/>
    <w:rsid w:val="005F5E99"/>
    <w:rsid w:val="005F5EDC"/>
    <w:rsid w:val="005F5F6F"/>
    <w:rsid w:val="005F5FAF"/>
    <w:rsid w:val="005F5FB6"/>
    <w:rsid w:val="005F6037"/>
    <w:rsid w:val="005F6067"/>
    <w:rsid w:val="005F612F"/>
    <w:rsid w:val="005F614D"/>
    <w:rsid w:val="005F618C"/>
    <w:rsid w:val="005F620B"/>
    <w:rsid w:val="005F621F"/>
    <w:rsid w:val="005F62AB"/>
    <w:rsid w:val="005F62BA"/>
    <w:rsid w:val="005F633A"/>
    <w:rsid w:val="005F65A1"/>
    <w:rsid w:val="005F65E7"/>
    <w:rsid w:val="005F66B9"/>
    <w:rsid w:val="005F66FF"/>
    <w:rsid w:val="005F6705"/>
    <w:rsid w:val="005F68A9"/>
    <w:rsid w:val="005F68F1"/>
    <w:rsid w:val="005F6A32"/>
    <w:rsid w:val="005F6B73"/>
    <w:rsid w:val="005F6C7E"/>
    <w:rsid w:val="005F6CAA"/>
    <w:rsid w:val="005F6CBC"/>
    <w:rsid w:val="005F6D15"/>
    <w:rsid w:val="005F6DE5"/>
    <w:rsid w:val="005F6F18"/>
    <w:rsid w:val="005F6F61"/>
    <w:rsid w:val="005F7145"/>
    <w:rsid w:val="005F72EC"/>
    <w:rsid w:val="005F7332"/>
    <w:rsid w:val="005F73A4"/>
    <w:rsid w:val="005F7414"/>
    <w:rsid w:val="005F741D"/>
    <w:rsid w:val="005F757F"/>
    <w:rsid w:val="005F778A"/>
    <w:rsid w:val="005F7849"/>
    <w:rsid w:val="005F78A3"/>
    <w:rsid w:val="005F78C0"/>
    <w:rsid w:val="005F78FB"/>
    <w:rsid w:val="005F7924"/>
    <w:rsid w:val="005F794D"/>
    <w:rsid w:val="005F7AA0"/>
    <w:rsid w:val="005F7AE4"/>
    <w:rsid w:val="005F7B16"/>
    <w:rsid w:val="005F7C09"/>
    <w:rsid w:val="005F7CDD"/>
    <w:rsid w:val="005F7DE7"/>
    <w:rsid w:val="005F7DF6"/>
    <w:rsid w:val="005F7E53"/>
    <w:rsid w:val="005F7F7C"/>
    <w:rsid w:val="005F7FA6"/>
    <w:rsid w:val="005F7FC5"/>
    <w:rsid w:val="0060010E"/>
    <w:rsid w:val="0060018E"/>
    <w:rsid w:val="00600286"/>
    <w:rsid w:val="0060030E"/>
    <w:rsid w:val="0060040D"/>
    <w:rsid w:val="0060040F"/>
    <w:rsid w:val="0060052D"/>
    <w:rsid w:val="006005D7"/>
    <w:rsid w:val="00600609"/>
    <w:rsid w:val="00600631"/>
    <w:rsid w:val="006006EB"/>
    <w:rsid w:val="00600737"/>
    <w:rsid w:val="00600807"/>
    <w:rsid w:val="0060088D"/>
    <w:rsid w:val="00600959"/>
    <w:rsid w:val="00600A42"/>
    <w:rsid w:val="00600A71"/>
    <w:rsid w:val="00600ABE"/>
    <w:rsid w:val="00600B27"/>
    <w:rsid w:val="00600BA4"/>
    <w:rsid w:val="00600BB9"/>
    <w:rsid w:val="00600BF5"/>
    <w:rsid w:val="00600C54"/>
    <w:rsid w:val="00600CBC"/>
    <w:rsid w:val="00600E46"/>
    <w:rsid w:val="0060101C"/>
    <w:rsid w:val="0060121B"/>
    <w:rsid w:val="0060132E"/>
    <w:rsid w:val="00601471"/>
    <w:rsid w:val="006014D2"/>
    <w:rsid w:val="006014DA"/>
    <w:rsid w:val="006016A4"/>
    <w:rsid w:val="0060175D"/>
    <w:rsid w:val="006017AB"/>
    <w:rsid w:val="00601831"/>
    <w:rsid w:val="006018E9"/>
    <w:rsid w:val="00601940"/>
    <w:rsid w:val="006019EF"/>
    <w:rsid w:val="00601A85"/>
    <w:rsid w:val="00601B6C"/>
    <w:rsid w:val="00601BC6"/>
    <w:rsid w:val="00601C78"/>
    <w:rsid w:val="00601CC2"/>
    <w:rsid w:val="00601D73"/>
    <w:rsid w:val="00601E43"/>
    <w:rsid w:val="00601E57"/>
    <w:rsid w:val="00601E9F"/>
    <w:rsid w:val="00601ED7"/>
    <w:rsid w:val="00601F0D"/>
    <w:rsid w:val="00601FA2"/>
    <w:rsid w:val="00601FAB"/>
    <w:rsid w:val="00602014"/>
    <w:rsid w:val="00602044"/>
    <w:rsid w:val="00602080"/>
    <w:rsid w:val="0060214E"/>
    <w:rsid w:val="0060219F"/>
    <w:rsid w:val="00602314"/>
    <w:rsid w:val="00602377"/>
    <w:rsid w:val="0060244A"/>
    <w:rsid w:val="00602530"/>
    <w:rsid w:val="0060257E"/>
    <w:rsid w:val="00602582"/>
    <w:rsid w:val="00602591"/>
    <w:rsid w:val="006025A1"/>
    <w:rsid w:val="00602686"/>
    <w:rsid w:val="006026D9"/>
    <w:rsid w:val="0060274F"/>
    <w:rsid w:val="006027B0"/>
    <w:rsid w:val="006027B5"/>
    <w:rsid w:val="00602811"/>
    <w:rsid w:val="0060283D"/>
    <w:rsid w:val="00602861"/>
    <w:rsid w:val="006028DA"/>
    <w:rsid w:val="00602948"/>
    <w:rsid w:val="00602A2E"/>
    <w:rsid w:val="00602A54"/>
    <w:rsid w:val="00602B32"/>
    <w:rsid w:val="00602B9F"/>
    <w:rsid w:val="00602BDC"/>
    <w:rsid w:val="00602C9B"/>
    <w:rsid w:val="00602D41"/>
    <w:rsid w:val="00602D54"/>
    <w:rsid w:val="00602DBB"/>
    <w:rsid w:val="00602E4E"/>
    <w:rsid w:val="00602ED0"/>
    <w:rsid w:val="00602ED8"/>
    <w:rsid w:val="00602F8B"/>
    <w:rsid w:val="006030BC"/>
    <w:rsid w:val="006030D1"/>
    <w:rsid w:val="006030EA"/>
    <w:rsid w:val="0060312E"/>
    <w:rsid w:val="006031B0"/>
    <w:rsid w:val="006031F0"/>
    <w:rsid w:val="0060325D"/>
    <w:rsid w:val="006033FA"/>
    <w:rsid w:val="00603451"/>
    <w:rsid w:val="006034D5"/>
    <w:rsid w:val="006036D7"/>
    <w:rsid w:val="00603741"/>
    <w:rsid w:val="006038EA"/>
    <w:rsid w:val="006039A0"/>
    <w:rsid w:val="00603A46"/>
    <w:rsid w:val="00603A69"/>
    <w:rsid w:val="00603AC8"/>
    <w:rsid w:val="00603B73"/>
    <w:rsid w:val="00603BD6"/>
    <w:rsid w:val="00603D07"/>
    <w:rsid w:val="00603D86"/>
    <w:rsid w:val="00603E1F"/>
    <w:rsid w:val="00603E47"/>
    <w:rsid w:val="00603F43"/>
    <w:rsid w:val="00603F82"/>
    <w:rsid w:val="00604049"/>
    <w:rsid w:val="00604079"/>
    <w:rsid w:val="0060407F"/>
    <w:rsid w:val="006040E4"/>
    <w:rsid w:val="0060425F"/>
    <w:rsid w:val="006042D5"/>
    <w:rsid w:val="00604309"/>
    <w:rsid w:val="00604426"/>
    <w:rsid w:val="00604461"/>
    <w:rsid w:val="006044A3"/>
    <w:rsid w:val="006044E3"/>
    <w:rsid w:val="00604512"/>
    <w:rsid w:val="0060456B"/>
    <w:rsid w:val="00604585"/>
    <w:rsid w:val="00604642"/>
    <w:rsid w:val="006048BA"/>
    <w:rsid w:val="006048EB"/>
    <w:rsid w:val="006048F5"/>
    <w:rsid w:val="00604925"/>
    <w:rsid w:val="0060493F"/>
    <w:rsid w:val="0060498C"/>
    <w:rsid w:val="00604AC1"/>
    <w:rsid w:val="00604C11"/>
    <w:rsid w:val="00604C2A"/>
    <w:rsid w:val="00604C43"/>
    <w:rsid w:val="00604C96"/>
    <w:rsid w:val="00604D2D"/>
    <w:rsid w:val="00604D92"/>
    <w:rsid w:val="00604D9E"/>
    <w:rsid w:val="00604DAC"/>
    <w:rsid w:val="00604DB2"/>
    <w:rsid w:val="00604E1E"/>
    <w:rsid w:val="00604E2F"/>
    <w:rsid w:val="00604F6A"/>
    <w:rsid w:val="00605074"/>
    <w:rsid w:val="00605148"/>
    <w:rsid w:val="00605162"/>
    <w:rsid w:val="00605196"/>
    <w:rsid w:val="006052EC"/>
    <w:rsid w:val="006052F2"/>
    <w:rsid w:val="00605341"/>
    <w:rsid w:val="006053D2"/>
    <w:rsid w:val="006053D9"/>
    <w:rsid w:val="00605521"/>
    <w:rsid w:val="00605524"/>
    <w:rsid w:val="00605536"/>
    <w:rsid w:val="00605553"/>
    <w:rsid w:val="00605579"/>
    <w:rsid w:val="0060575B"/>
    <w:rsid w:val="00605778"/>
    <w:rsid w:val="006057D1"/>
    <w:rsid w:val="00605892"/>
    <w:rsid w:val="006058A8"/>
    <w:rsid w:val="0060594C"/>
    <w:rsid w:val="006059F1"/>
    <w:rsid w:val="00605AE8"/>
    <w:rsid w:val="00605AF6"/>
    <w:rsid w:val="00605B52"/>
    <w:rsid w:val="00605B97"/>
    <w:rsid w:val="00605D10"/>
    <w:rsid w:val="00605D11"/>
    <w:rsid w:val="00605D92"/>
    <w:rsid w:val="00605DAF"/>
    <w:rsid w:val="00605E15"/>
    <w:rsid w:val="00605E82"/>
    <w:rsid w:val="0060602C"/>
    <w:rsid w:val="0060609F"/>
    <w:rsid w:val="006061C6"/>
    <w:rsid w:val="00606205"/>
    <w:rsid w:val="0060627F"/>
    <w:rsid w:val="006063DE"/>
    <w:rsid w:val="0060648B"/>
    <w:rsid w:val="00606524"/>
    <w:rsid w:val="0060652E"/>
    <w:rsid w:val="0060654F"/>
    <w:rsid w:val="00606570"/>
    <w:rsid w:val="006065B5"/>
    <w:rsid w:val="00606661"/>
    <w:rsid w:val="0060672C"/>
    <w:rsid w:val="00606778"/>
    <w:rsid w:val="00606820"/>
    <w:rsid w:val="0060689E"/>
    <w:rsid w:val="00606940"/>
    <w:rsid w:val="0060695A"/>
    <w:rsid w:val="00606A53"/>
    <w:rsid w:val="00606A91"/>
    <w:rsid w:val="00606ACE"/>
    <w:rsid w:val="00606BEA"/>
    <w:rsid w:val="00606C87"/>
    <w:rsid w:val="00606D85"/>
    <w:rsid w:val="00606DCA"/>
    <w:rsid w:val="00606EF7"/>
    <w:rsid w:val="00606F9F"/>
    <w:rsid w:val="00606FA3"/>
    <w:rsid w:val="00606FC4"/>
    <w:rsid w:val="00607070"/>
    <w:rsid w:val="00607123"/>
    <w:rsid w:val="0060718D"/>
    <w:rsid w:val="00607298"/>
    <w:rsid w:val="006072C3"/>
    <w:rsid w:val="0060732F"/>
    <w:rsid w:val="006073A2"/>
    <w:rsid w:val="006073BA"/>
    <w:rsid w:val="0060742B"/>
    <w:rsid w:val="0060748D"/>
    <w:rsid w:val="006074BE"/>
    <w:rsid w:val="00607550"/>
    <w:rsid w:val="00607681"/>
    <w:rsid w:val="006076E3"/>
    <w:rsid w:val="00607713"/>
    <w:rsid w:val="00607840"/>
    <w:rsid w:val="006078B3"/>
    <w:rsid w:val="006078DE"/>
    <w:rsid w:val="0060792D"/>
    <w:rsid w:val="006079A8"/>
    <w:rsid w:val="006079C2"/>
    <w:rsid w:val="006079DB"/>
    <w:rsid w:val="006079E3"/>
    <w:rsid w:val="00607A24"/>
    <w:rsid w:val="00607A26"/>
    <w:rsid w:val="00607C61"/>
    <w:rsid w:val="00607D1B"/>
    <w:rsid w:val="00607E61"/>
    <w:rsid w:val="00607EDB"/>
    <w:rsid w:val="00607F1B"/>
    <w:rsid w:val="0061004A"/>
    <w:rsid w:val="006100AC"/>
    <w:rsid w:val="00610138"/>
    <w:rsid w:val="006102A7"/>
    <w:rsid w:val="006102DC"/>
    <w:rsid w:val="0061031C"/>
    <w:rsid w:val="00610352"/>
    <w:rsid w:val="00610496"/>
    <w:rsid w:val="006106D8"/>
    <w:rsid w:val="00610727"/>
    <w:rsid w:val="00610739"/>
    <w:rsid w:val="00610789"/>
    <w:rsid w:val="006107C5"/>
    <w:rsid w:val="006108DB"/>
    <w:rsid w:val="006108E6"/>
    <w:rsid w:val="00610A3A"/>
    <w:rsid w:val="00610B16"/>
    <w:rsid w:val="00610B2C"/>
    <w:rsid w:val="00610BAA"/>
    <w:rsid w:val="00610C9F"/>
    <w:rsid w:val="00610D23"/>
    <w:rsid w:val="00610D48"/>
    <w:rsid w:val="00610D49"/>
    <w:rsid w:val="00610DA9"/>
    <w:rsid w:val="00610DD1"/>
    <w:rsid w:val="00610E24"/>
    <w:rsid w:val="00610F70"/>
    <w:rsid w:val="0061111A"/>
    <w:rsid w:val="0061119B"/>
    <w:rsid w:val="006111D8"/>
    <w:rsid w:val="00611247"/>
    <w:rsid w:val="006112AB"/>
    <w:rsid w:val="00611304"/>
    <w:rsid w:val="006113E9"/>
    <w:rsid w:val="00611450"/>
    <w:rsid w:val="006114B1"/>
    <w:rsid w:val="006114E8"/>
    <w:rsid w:val="0061167E"/>
    <w:rsid w:val="0061171E"/>
    <w:rsid w:val="00611964"/>
    <w:rsid w:val="00611AA7"/>
    <w:rsid w:val="00611AD7"/>
    <w:rsid w:val="00611BBE"/>
    <w:rsid w:val="00611C2D"/>
    <w:rsid w:val="00611DC7"/>
    <w:rsid w:val="00611DFA"/>
    <w:rsid w:val="00611E7D"/>
    <w:rsid w:val="00611F44"/>
    <w:rsid w:val="00611F5F"/>
    <w:rsid w:val="00611F9F"/>
    <w:rsid w:val="00611FCA"/>
    <w:rsid w:val="0061200C"/>
    <w:rsid w:val="00612017"/>
    <w:rsid w:val="0061215E"/>
    <w:rsid w:val="006121C4"/>
    <w:rsid w:val="006121E6"/>
    <w:rsid w:val="006121F4"/>
    <w:rsid w:val="0061222A"/>
    <w:rsid w:val="00612267"/>
    <w:rsid w:val="00612290"/>
    <w:rsid w:val="00612311"/>
    <w:rsid w:val="0061235E"/>
    <w:rsid w:val="0061257E"/>
    <w:rsid w:val="006125E8"/>
    <w:rsid w:val="006126C9"/>
    <w:rsid w:val="0061276F"/>
    <w:rsid w:val="006127F9"/>
    <w:rsid w:val="00612817"/>
    <w:rsid w:val="00612935"/>
    <w:rsid w:val="0061298B"/>
    <w:rsid w:val="006129D2"/>
    <w:rsid w:val="006129F0"/>
    <w:rsid w:val="00612A6D"/>
    <w:rsid w:val="00612AA8"/>
    <w:rsid w:val="00612BC3"/>
    <w:rsid w:val="00612DCF"/>
    <w:rsid w:val="00612E6E"/>
    <w:rsid w:val="00612EE1"/>
    <w:rsid w:val="00612F75"/>
    <w:rsid w:val="00612FF8"/>
    <w:rsid w:val="00613058"/>
    <w:rsid w:val="00613064"/>
    <w:rsid w:val="00613076"/>
    <w:rsid w:val="00613116"/>
    <w:rsid w:val="006131F8"/>
    <w:rsid w:val="006132EA"/>
    <w:rsid w:val="006134F1"/>
    <w:rsid w:val="00613671"/>
    <w:rsid w:val="006136D8"/>
    <w:rsid w:val="00613727"/>
    <w:rsid w:val="00613734"/>
    <w:rsid w:val="00613786"/>
    <w:rsid w:val="006138FA"/>
    <w:rsid w:val="006138FD"/>
    <w:rsid w:val="00613A35"/>
    <w:rsid w:val="00613CF4"/>
    <w:rsid w:val="00613D1C"/>
    <w:rsid w:val="00613D5C"/>
    <w:rsid w:val="00613E30"/>
    <w:rsid w:val="00613EE3"/>
    <w:rsid w:val="00614034"/>
    <w:rsid w:val="00614062"/>
    <w:rsid w:val="0061411A"/>
    <w:rsid w:val="00614161"/>
    <w:rsid w:val="0061423D"/>
    <w:rsid w:val="006143C4"/>
    <w:rsid w:val="0061442E"/>
    <w:rsid w:val="006144E9"/>
    <w:rsid w:val="006145B2"/>
    <w:rsid w:val="0061463B"/>
    <w:rsid w:val="00614648"/>
    <w:rsid w:val="00614653"/>
    <w:rsid w:val="006147C4"/>
    <w:rsid w:val="006147E4"/>
    <w:rsid w:val="0061488C"/>
    <w:rsid w:val="006148DC"/>
    <w:rsid w:val="00614959"/>
    <w:rsid w:val="00614AA0"/>
    <w:rsid w:val="00614B44"/>
    <w:rsid w:val="00614BBC"/>
    <w:rsid w:val="00614CBE"/>
    <w:rsid w:val="00614E0F"/>
    <w:rsid w:val="00614E78"/>
    <w:rsid w:val="00614E7D"/>
    <w:rsid w:val="00614EED"/>
    <w:rsid w:val="00614F03"/>
    <w:rsid w:val="00614F20"/>
    <w:rsid w:val="00614F23"/>
    <w:rsid w:val="006151AB"/>
    <w:rsid w:val="00615363"/>
    <w:rsid w:val="006153C5"/>
    <w:rsid w:val="006154C4"/>
    <w:rsid w:val="0061558E"/>
    <w:rsid w:val="00615603"/>
    <w:rsid w:val="0061562F"/>
    <w:rsid w:val="006156D2"/>
    <w:rsid w:val="00615701"/>
    <w:rsid w:val="00615802"/>
    <w:rsid w:val="00615831"/>
    <w:rsid w:val="0061595A"/>
    <w:rsid w:val="00615A3C"/>
    <w:rsid w:val="00615A51"/>
    <w:rsid w:val="00615B8F"/>
    <w:rsid w:val="00615BCF"/>
    <w:rsid w:val="00615BF3"/>
    <w:rsid w:val="00615CD1"/>
    <w:rsid w:val="00615E2C"/>
    <w:rsid w:val="00615EAD"/>
    <w:rsid w:val="00615F26"/>
    <w:rsid w:val="00616046"/>
    <w:rsid w:val="00616132"/>
    <w:rsid w:val="006161C8"/>
    <w:rsid w:val="00616222"/>
    <w:rsid w:val="006162D1"/>
    <w:rsid w:val="00616498"/>
    <w:rsid w:val="006164FA"/>
    <w:rsid w:val="006166E1"/>
    <w:rsid w:val="0061672A"/>
    <w:rsid w:val="006167A2"/>
    <w:rsid w:val="0061688B"/>
    <w:rsid w:val="00616894"/>
    <w:rsid w:val="0061689A"/>
    <w:rsid w:val="006168CD"/>
    <w:rsid w:val="006168DB"/>
    <w:rsid w:val="0061693B"/>
    <w:rsid w:val="00616950"/>
    <w:rsid w:val="006169A2"/>
    <w:rsid w:val="006169E0"/>
    <w:rsid w:val="00616A35"/>
    <w:rsid w:val="00616AD7"/>
    <w:rsid w:val="00616BD8"/>
    <w:rsid w:val="00616C16"/>
    <w:rsid w:val="00616CA7"/>
    <w:rsid w:val="00616CE3"/>
    <w:rsid w:val="00616D54"/>
    <w:rsid w:val="00616D83"/>
    <w:rsid w:val="00616DAC"/>
    <w:rsid w:val="00616DBA"/>
    <w:rsid w:val="0061703D"/>
    <w:rsid w:val="00617070"/>
    <w:rsid w:val="0061712C"/>
    <w:rsid w:val="0061714F"/>
    <w:rsid w:val="006171D6"/>
    <w:rsid w:val="00617219"/>
    <w:rsid w:val="0061722F"/>
    <w:rsid w:val="006172B1"/>
    <w:rsid w:val="006172FA"/>
    <w:rsid w:val="00617342"/>
    <w:rsid w:val="0061740C"/>
    <w:rsid w:val="00617425"/>
    <w:rsid w:val="00617522"/>
    <w:rsid w:val="00617536"/>
    <w:rsid w:val="0061755B"/>
    <w:rsid w:val="00617560"/>
    <w:rsid w:val="006175DE"/>
    <w:rsid w:val="006175F5"/>
    <w:rsid w:val="0061769E"/>
    <w:rsid w:val="00617813"/>
    <w:rsid w:val="0061782C"/>
    <w:rsid w:val="00617AE5"/>
    <w:rsid w:val="00617B0D"/>
    <w:rsid w:val="00617B4F"/>
    <w:rsid w:val="00617B52"/>
    <w:rsid w:val="00617BE4"/>
    <w:rsid w:val="00617CAA"/>
    <w:rsid w:val="00617E97"/>
    <w:rsid w:val="00617F58"/>
    <w:rsid w:val="00617FBF"/>
    <w:rsid w:val="00620123"/>
    <w:rsid w:val="00620276"/>
    <w:rsid w:val="00620279"/>
    <w:rsid w:val="00620352"/>
    <w:rsid w:val="00620448"/>
    <w:rsid w:val="006204FE"/>
    <w:rsid w:val="0062051A"/>
    <w:rsid w:val="00620696"/>
    <w:rsid w:val="006207F2"/>
    <w:rsid w:val="00620825"/>
    <w:rsid w:val="0062085E"/>
    <w:rsid w:val="0062087A"/>
    <w:rsid w:val="006209B0"/>
    <w:rsid w:val="00620A06"/>
    <w:rsid w:val="00620C9A"/>
    <w:rsid w:val="00620CE0"/>
    <w:rsid w:val="00620D30"/>
    <w:rsid w:val="00620D47"/>
    <w:rsid w:val="00620D5C"/>
    <w:rsid w:val="00620DD4"/>
    <w:rsid w:val="00620E0A"/>
    <w:rsid w:val="00620E24"/>
    <w:rsid w:val="00620EAE"/>
    <w:rsid w:val="00620EC3"/>
    <w:rsid w:val="00620F59"/>
    <w:rsid w:val="00621003"/>
    <w:rsid w:val="00621060"/>
    <w:rsid w:val="006210B7"/>
    <w:rsid w:val="0062110E"/>
    <w:rsid w:val="0062110F"/>
    <w:rsid w:val="00621186"/>
    <w:rsid w:val="00621291"/>
    <w:rsid w:val="0062129A"/>
    <w:rsid w:val="00621334"/>
    <w:rsid w:val="00621374"/>
    <w:rsid w:val="0062137E"/>
    <w:rsid w:val="00621470"/>
    <w:rsid w:val="006215AD"/>
    <w:rsid w:val="00621638"/>
    <w:rsid w:val="006217CE"/>
    <w:rsid w:val="00621830"/>
    <w:rsid w:val="0062184F"/>
    <w:rsid w:val="0062194F"/>
    <w:rsid w:val="006219DB"/>
    <w:rsid w:val="006219E3"/>
    <w:rsid w:val="00621B4F"/>
    <w:rsid w:val="00621C07"/>
    <w:rsid w:val="00621CA0"/>
    <w:rsid w:val="00621D9A"/>
    <w:rsid w:val="00621DD5"/>
    <w:rsid w:val="00621DE0"/>
    <w:rsid w:val="00621DE7"/>
    <w:rsid w:val="00621E70"/>
    <w:rsid w:val="00621EA0"/>
    <w:rsid w:val="00621F96"/>
    <w:rsid w:val="00622096"/>
    <w:rsid w:val="006221CF"/>
    <w:rsid w:val="0062220D"/>
    <w:rsid w:val="00622238"/>
    <w:rsid w:val="00622280"/>
    <w:rsid w:val="0062229B"/>
    <w:rsid w:val="00622342"/>
    <w:rsid w:val="00622439"/>
    <w:rsid w:val="00622550"/>
    <w:rsid w:val="00622598"/>
    <w:rsid w:val="006225C8"/>
    <w:rsid w:val="00622693"/>
    <w:rsid w:val="006226C8"/>
    <w:rsid w:val="00622712"/>
    <w:rsid w:val="006227FE"/>
    <w:rsid w:val="0062288B"/>
    <w:rsid w:val="006229C7"/>
    <w:rsid w:val="00622ADC"/>
    <w:rsid w:val="00622B1F"/>
    <w:rsid w:val="00622BAD"/>
    <w:rsid w:val="00622C22"/>
    <w:rsid w:val="00622C8D"/>
    <w:rsid w:val="00622EB1"/>
    <w:rsid w:val="00622F57"/>
    <w:rsid w:val="00622F6E"/>
    <w:rsid w:val="00623070"/>
    <w:rsid w:val="00623095"/>
    <w:rsid w:val="006230E0"/>
    <w:rsid w:val="006230F3"/>
    <w:rsid w:val="0062329F"/>
    <w:rsid w:val="006232A7"/>
    <w:rsid w:val="006232D0"/>
    <w:rsid w:val="00623308"/>
    <w:rsid w:val="006234C6"/>
    <w:rsid w:val="006235E2"/>
    <w:rsid w:val="00623664"/>
    <w:rsid w:val="00623678"/>
    <w:rsid w:val="006236AB"/>
    <w:rsid w:val="006236DA"/>
    <w:rsid w:val="006236EB"/>
    <w:rsid w:val="0062370D"/>
    <w:rsid w:val="00623756"/>
    <w:rsid w:val="00623888"/>
    <w:rsid w:val="006238FB"/>
    <w:rsid w:val="00623963"/>
    <w:rsid w:val="00623975"/>
    <w:rsid w:val="006239B5"/>
    <w:rsid w:val="00623ABE"/>
    <w:rsid w:val="00623AF0"/>
    <w:rsid w:val="00623B5E"/>
    <w:rsid w:val="00623BEA"/>
    <w:rsid w:val="00623BFC"/>
    <w:rsid w:val="00623C11"/>
    <w:rsid w:val="00623C21"/>
    <w:rsid w:val="00623CA4"/>
    <w:rsid w:val="00623F0E"/>
    <w:rsid w:val="0062400A"/>
    <w:rsid w:val="006240D6"/>
    <w:rsid w:val="006241E9"/>
    <w:rsid w:val="00624253"/>
    <w:rsid w:val="0062438C"/>
    <w:rsid w:val="0062452A"/>
    <w:rsid w:val="006245B2"/>
    <w:rsid w:val="006245EA"/>
    <w:rsid w:val="00624684"/>
    <w:rsid w:val="006247BE"/>
    <w:rsid w:val="00624844"/>
    <w:rsid w:val="00624853"/>
    <w:rsid w:val="00624A24"/>
    <w:rsid w:val="00624A64"/>
    <w:rsid w:val="00624B55"/>
    <w:rsid w:val="00624BB2"/>
    <w:rsid w:val="00624D11"/>
    <w:rsid w:val="00624E3E"/>
    <w:rsid w:val="00624FFC"/>
    <w:rsid w:val="00625077"/>
    <w:rsid w:val="006250E6"/>
    <w:rsid w:val="00625120"/>
    <w:rsid w:val="0062533A"/>
    <w:rsid w:val="00625508"/>
    <w:rsid w:val="0062550F"/>
    <w:rsid w:val="006256FA"/>
    <w:rsid w:val="00625868"/>
    <w:rsid w:val="006258BA"/>
    <w:rsid w:val="00625BDE"/>
    <w:rsid w:val="00625BEA"/>
    <w:rsid w:val="00625C06"/>
    <w:rsid w:val="00625D45"/>
    <w:rsid w:val="00625D82"/>
    <w:rsid w:val="00625DB4"/>
    <w:rsid w:val="00625E13"/>
    <w:rsid w:val="00625E1C"/>
    <w:rsid w:val="00625E6D"/>
    <w:rsid w:val="0062606B"/>
    <w:rsid w:val="00626085"/>
    <w:rsid w:val="0062609B"/>
    <w:rsid w:val="00626221"/>
    <w:rsid w:val="00626297"/>
    <w:rsid w:val="006262AC"/>
    <w:rsid w:val="0062637E"/>
    <w:rsid w:val="0062644F"/>
    <w:rsid w:val="0062668A"/>
    <w:rsid w:val="00626696"/>
    <w:rsid w:val="006266F4"/>
    <w:rsid w:val="00626838"/>
    <w:rsid w:val="006268E4"/>
    <w:rsid w:val="0062693F"/>
    <w:rsid w:val="00626968"/>
    <w:rsid w:val="006269AF"/>
    <w:rsid w:val="006269D9"/>
    <w:rsid w:val="00626B12"/>
    <w:rsid w:val="00626B4F"/>
    <w:rsid w:val="00626BA1"/>
    <w:rsid w:val="00626BE5"/>
    <w:rsid w:val="00626CC5"/>
    <w:rsid w:val="00626CD2"/>
    <w:rsid w:val="00626D18"/>
    <w:rsid w:val="00626E5E"/>
    <w:rsid w:val="0062709D"/>
    <w:rsid w:val="006270AA"/>
    <w:rsid w:val="006270D3"/>
    <w:rsid w:val="006270E3"/>
    <w:rsid w:val="006271A0"/>
    <w:rsid w:val="00627203"/>
    <w:rsid w:val="00627240"/>
    <w:rsid w:val="006274CB"/>
    <w:rsid w:val="006274D7"/>
    <w:rsid w:val="00627516"/>
    <w:rsid w:val="0062754C"/>
    <w:rsid w:val="0062769D"/>
    <w:rsid w:val="0062772E"/>
    <w:rsid w:val="0062777E"/>
    <w:rsid w:val="006277A1"/>
    <w:rsid w:val="0062792A"/>
    <w:rsid w:val="0062799C"/>
    <w:rsid w:val="006279B8"/>
    <w:rsid w:val="00627A2D"/>
    <w:rsid w:val="00627A6A"/>
    <w:rsid w:val="00627B08"/>
    <w:rsid w:val="00627BD8"/>
    <w:rsid w:val="00627C29"/>
    <w:rsid w:val="00627C39"/>
    <w:rsid w:val="00627D3F"/>
    <w:rsid w:val="00627D52"/>
    <w:rsid w:val="00627D53"/>
    <w:rsid w:val="00627D5A"/>
    <w:rsid w:val="00627D96"/>
    <w:rsid w:val="00627DB1"/>
    <w:rsid w:val="00627DC0"/>
    <w:rsid w:val="00627E2B"/>
    <w:rsid w:val="00627F7B"/>
    <w:rsid w:val="00627FA6"/>
    <w:rsid w:val="0063018D"/>
    <w:rsid w:val="0063020D"/>
    <w:rsid w:val="0063023A"/>
    <w:rsid w:val="00630334"/>
    <w:rsid w:val="00630370"/>
    <w:rsid w:val="0063038C"/>
    <w:rsid w:val="0063051D"/>
    <w:rsid w:val="0063052A"/>
    <w:rsid w:val="00630530"/>
    <w:rsid w:val="00630641"/>
    <w:rsid w:val="0063075A"/>
    <w:rsid w:val="00630846"/>
    <w:rsid w:val="00630877"/>
    <w:rsid w:val="006308C5"/>
    <w:rsid w:val="006308DF"/>
    <w:rsid w:val="006309FF"/>
    <w:rsid w:val="00630B6D"/>
    <w:rsid w:val="00630B85"/>
    <w:rsid w:val="00630BA1"/>
    <w:rsid w:val="00630CC9"/>
    <w:rsid w:val="00630E45"/>
    <w:rsid w:val="00630EBA"/>
    <w:rsid w:val="00630F08"/>
    <w:rsid w:val="00630F44"/>
    <w:rsid w:val="00631055"/>
    <w:rsid w:val="0063127B"/>
    <w:rsid w:val="00631293"/>
    <w:rsid w:val="00631320"/>
    <w:rsid w:val="00631359"/>
    <w:rsid w:val="0063147A"/>
    <w:rsid w:val="00631584"/>
    <w:rsid w:val="0063177B"/>
    <w:rsid w:val="00631828"/>
    <w:rsid w:val="00631849"/>
    <w:rsid w:val="006319C5"/>
    <w:rsid w:val="00631BE5"/>
    <w:rsid w:val="00631C09"/>
    <w:rsid w:val="00631C48"/>
    <w:rsid w:val="00631C8B"/>
    <w:rsid w:val="00631CEB"/>
    <w:rsid w:val="00631D60"/>
    <w:rsid w:val="00631E8A"/>
    <w:rsid w:val="00631F6E"/>
    <w:rsid w:val="00632155"/>
    <w:rsid w:val="00632221"/>
    <w:rsid w:val="0063223C"/>
    <w:rsid w:val="006323EB"/>
    <w:rsid w:val="006325D0"/>
    <w:rsid w:val="006327C9"/>
    <w:rsid w:val="00632866"/>
    <w:rsid w:val="0063298D"/>
    <w:rsid w:val="006329A4"/>
    <w:rsid w:val="006329E8"/>
    <w:rsid w:val="00632B0A"/>
    <w:rsid w:val="00632B1C"/>
    <w:rsid w:val="00632BA2"/>
    <w:rsid w:val="00632C17"/>
    <w:rsid w:val="00632C81"/>
    <w:rsid w:val="00632D37"/>
    <w:rsid w:val="00632D5D"/>
    <w:rsid w:val="00632E7D"/>
    <w:rsid w:val="00632FD8"/>
    <w:rsid w:val="00633009"/>
    <w:rsid w:val="0063322A"/>
    <w:rsid w:val="0063326A"/>
    <w:rsid w:val="00633314"/>
    <w:rsid w:val="0063332B"/>
    <w:rsid w:val="0063343C"/>
    <w:rsid w:val="0063345D"/>
    <w:rsid w:val="006334CA"/>
    <w:rsid w:val="00633853"/>
    <w:rsid w:val="006338E9"/>
    <w:rsid w:val="006338FC"/>
    <w:rsid w:val="00633918"/>
    <w:rsid w:val="00633974"/>
    <w:rsid w:val="00633998"/>
    <w:rsid w:val="0063399E"/>
    <w:rsid w:val="006339CA"/>
    <w:rsid w:val="00633A47"/>
    <w:rsid w:val="00633AF1"/>
    <w:rsid w:val="00633AFF"/>
    <w:rsid w:val="00633B3F"/>
    <w:rsid w:val="00633C6A"/>
    <w:rsid w:val="00633C92"/>
    <w:rsid w:val="00633D13"/>
    <w:rsid w:val="00633D28"/>
    <w:rsid w:val="00633DEE"/>
    <w:rsid w:val="00633EC9"/>
    <w:rsid w:val="00633EE6"/>
    <w:rsid w:val="00633EFB"/>
    <w:rsid w:val="00633F31"/>
    <w:rsid w:val="00633FF6"/>
    <w:rsid w:val="006340A0"/>
    <w:rsid w:val="0063413E"/>
    <w:rsid w:val="00634183"/>
    <w:rsid w:val="0063424E"/>
    <w:rsid w:val="006342C2"/>
    <w:rsid w:val="0063439D"/>
    <w:rsid w:val="006343E0"/>
    <w:rsid w:val="0063442D"/>
    <w:rsid w:val="00634467"/>
    <w:rsid w:val="0063447E"/>
    <w:rsid w:val="00634480"/>
    <w:rsid w:val="006345AF"/>
    <w:rsid w:val="006346E3"/>
    <w:rsid w:val="0063471F"/>
    <w:rsid w:val="0063474D"/>
    <w:rsid w:val="0063477B"/>
    <w:rsid w:val="00634850"/>
    <w:rsid w:val="00634851"/>
    <w:rsid w:val="006348BF"/>
    <w:rsid w:val="006348D8"/>
    <w:rsid w:val="00634916"/>
    <w:rsid w:val="00634B17"/>
    <w:rsid w:val="00634BEA"/>
    <w:rsid w:val="00634E51"/>
    <w:rsid w:val="00634ECA"/>
    <w:rsid w:val="006350C1"/>
    <w:rsid w:val="006351D8"/>
    <w:rsid w:val="00635248"/>
    <w:rsid w:val="006352E4"/>
    <w:rsid w:val="0063539C"/>
    <w:rsid w:val="00635496"/>
    <w:rsid w:val="00635583"/>
    <w:rsid w:val="00635719"/>
    <w:rsid w:val="0063586E"/>
    <w:rsid w:val="0063594D"/>
    <w:rsid w:val="006359A7"/>
    <w:rsid w:val="006359EE"/>
    <w:rsid w:val="00635A1A"/>
    <w:rsid w:val="00635A76"/>
    <w:rsid w:val="00635ACC"/>
    <w:rsid w:val="00635AF9"/>
    <w:rsid w:val="00635C1B"/>
    <w:rsid w:val="00635C50"/>
    <w:rsid w:val="00635C92"/>
    <w:rsid w:val="00635E56"/>
    <w:rsid w:val="00635F8C"/>
    <w:rsid w:val="00635F9B"/>
    <w:rsid w:val="00636005"/>
    <w:rsid w:val="00636044"/>
    <w:rsid w:val="0063610D"/>
    <w:rsid w:val="006361C0"/>
    <w:rsid w:val="0063620C"/>
    <w:rsid w:val="00636367"/>
    <w:rsid w:val="006364A1"/>
    <w:rsid w:val="00636551"/>
    <w:rsid w:val="00636598"/>
    <w:rsid w:val="00636786"/>
    <w:rsid w:val="006367A8"/>
    <w:rsid w:val="006367D9"/>
    <w:rsid w:val="006368DD"/>
    <w:rsid w:val="00636995"/>
    <w:rsid w:val="00636A35"/>
    <w:rsid w:val="00636B45"/>
    <w:rsid w:val="00636B7F"/>
    <w:rsid w:val="00636B83"/>
    <w:rsid w:val="00636C4B"/>
    <w:rsid w:val="00636D40"/>
    <w:rsid w:val="00636D77"/>
    <w:rsid w:val="00636E79"/>
    <w:rsid w:val="00636EF8"/>
    <w:rsid w:val="00636F74"/>
    <w:rsid w:val="00636F98"/>
    <w:rsid w:val="00636FEF"/>
    <w:rsid w:val="00637011"/>
    <w:rsid w:val="0063708B"/>
    <w:rsid w:val="00637275"/>
    <w:rsid w:val="006372E8"/>
    <w:rsid w:val="00637308"/>
    <w:rsid w:val="0063748D"/>
    <w:rsid w:val="0063749B"/>
    <w:rsid w:val="006374AA"/>
    <w:rsid w:val="006374C5"/>
    <w:rsid w:val="0063758F"/>
    <w:rsid w:val="006375EE"/>
    <w:rsid w:val="00637645"/>
    <w:rsid w:val="00637777"/>
    <w:rsid w:val="0063797F"/>
    <w:rsid w:val="006379C2"/>
    <w:rsid w:val="00637B4E"/>
    <w:rsid w:val="00637BE5"/>
    <w:rsid w:val="00637CF2"/>
    <w:rsid w:val="00637D7A"/>
    <w:rsid w:val="00637DFA"/>
    <w:rsid w:val="00637E6F"/>
    <w:rsid w:val="00637E8F"/>
    <w:rsid w:val="00637EB8"/>
    <w:rsid w:val="00637F6C"/>
    <w:rsid w:val="00637F88"/>
    <w:rsid w:val="00637F8C"/>
    <w:rsid w:val="00637F9F"/>
    <w:rsid w:val="00640057"/>
    <w:rsid w:val="0064018A"/>
    <w:rsid w:val="00640190"/>
    <w:rsid w:val="00640358"/>
    <w:rsid w:val="00640370"/>
    <w:rsid w:val="006405CD"/>
    <w:rsid w:val="00640709"/>
    <w:rsid w:val="0064077C"/>
    <w:rsid w:val="00640786"/>
    <w:rsid w:val="00640865"/>
    <w:rsid w:val="006408C0"/>
    <w:rsid w:val="006408CE"/>
    <w:rsid w:val="0064091F"/>
    <w:rsid w:val="00640929"/>
    <w:rsid w:val="00640953"/>
    <w:rsid w:val="00640A15"/>
    <w:rsid w:val="00640A5C"/>
    <w:rsid w:val="00640A86"/>
    <w:rsid w:val="00640B48"/>
    <w:rsid w:val="00640B78"/>
    <w:rsid w:val="00640B80"/>
    <w:rsid w:val="00640C61"/>
    <w:rsid w:val="00640D00"/>
    <w:rsid w:val="00640D27"/>
    <w:rsid w:val="00640DBB"/>
    <w:rsid w:val="00640E47"/>
    <w:rsid w:val="00640F90"/>
    <w:rsid w:val="00640FD7"/>
    <w:rsid w:val="00640FEA"/>
    <w:rsid w:val="00641039"/>
    <w:rsid w:val="00641092"/>
    <w:rsid w:val="006411D4"/>
    <w:rsid w:val="006411EC"/>
    <w:rsid w:val="0064121F"/>
    <w:rsid w:val="00641246"/>
    <w:rsid w:val="0064125E"/>
    <w:rsid w:val="0064130B"/>
    <w:rsid w:val="00641385"/>
    <w:rsid w:val="006413F0"/>
    <w:rsid w:val="0064149A"/>
    <w:rsid w:val="006416A4"/>
    <w:rsid w:val="006416E3"/>
    <w:rsid w:val="006416EB"/>
    <w:rsid w:val="006416F7"/>
    <w:rsid w:val="0064179D"/>
    <w:rsid w:val="00641833"/>
    <w:rsid w:val="00641875"/>
    <w:rsid w:val="006418D6"/>
    <w:rsid w:val="006419A9"/>
    <w:rsid w:val="00641A7B"/>
    <w:rsid w:val="00641ABC"/>
    <w:rsid w:val="00641B42"/>
    <w:rsid w:val="00641B4A"/>
    <w:rsid w:val="00641B92"/>
    <w:rsid w:val="00641C0E"/>
    <w:rsid w:val="00641CCC"/>
    <w:rsid w:val="00641D32"/>
    <w:rsid w:val="00641D66"/>
    <w:rsid w:val="00641D6E"/>
    <w:rsid w:val="00641E3A"/>
    <w:rsid w:val="00641E3F"/>
    <w:rsid w:val="00641E6F"/>
    <w:rsid w:val="00641EDF"/>
    <w:rsid w:val="00641F67"/>
    <w:rsid w:val="00641FAD"/>
    <w:rsid w:val="0064210C"/>
    <w:rsid w:val="006421FE"/>
    <w:rsid w:val="006422F4"/>
    <w:rsid w:val="0064235A"/>
    <w:rsid w:val="00642498"/>
    <w:rsid w:val="00642509"/>
    <w:rsid w:val="006426D3"/>
    <w:rsid w:val="00642732"/>
    <w:rsid w:val="0064273D"/>
    <w:rsid w:val="00642749"/>
    <w:rsid w:val="00642842"/>
    <w:rsid w:val="006428C5"/>
    <w:rsid w:val="006428C8"/>
    <w:rsid w:val="0064293E"/>
    <w:rsid w:val="00642AAC"/>
    <w:rsid w:val="00642B07"/>
    <w:rsid w:val="00642BB5"/>
    <w:rsid w:val="00642BE6"/>
    <w:rsid w:val="00642C0F"/>
    <w:rsid w:val="00642C28"/>
    <w:rsid w:val="00642CBD"/>
    <w:rsid w:val="00642CF6"/>
    <w:rsid w:val="00642D59"/>
    <w:rsid w:val="00642EBA"/>
    <w:rsid w:val="00642EE5"/>
    <w:rsid w:val="00642F68"/>
    <w:rsid w:val="00642FA9"/>
    <w:rsid w:val="006430FE"/>
    <w:rsid w:val="006431C6"/>
    <w:rsid w:val="006432AB"/>
    <w:rsid w:val="0064330B"/>
    <w:rsid w:val="00643487"/>
    <w:rsid w:val="00643511"/>
    <w:rsid w:val="00643534"/>
    <w:rsid w:val="00643541"/>
    <w:rsid w:val="00643644"/>
    <w:rsid w:val="006436CD"/>
    <w:rsid w:val="006436FD"/>
    <w:rsid w:val="00643719"/>
    <w:rsid w:val="0064384F"/>
    <w:rsid w:val="00643862"/>
    <w:rsid w:val="00643955"/>
    <w:rsid w:val="00643A0C"/>
    <w:rsid w:val="00643BFD"/>
    <w:rsid w:val="00643C1A"/>
    <w:rsid w:val="00643C2B"/>
    <w:rsid w:val="00643DBC"/>
    <w:rsid w:val="00643DDB"/>
    <w:rsid w:val="00643E42"/>
    <w:rsid w:val="00643E4F"/>
    <w:rsid w:val="00643E75"/>
    <w:rsid w:val="00643F7A"/>
    <w:rsid w:val="00644295"/>
    <w:rsid w:val="006442C8"/>
    <w:rsid w:val="00644331"/>
    <w:rsid w:val="0064437A"/>
    <w:rsid w:val="00644390"/>
    <w:rsid w:val="006443C0"/>
    <w:rsid w:val="006443C5"/>
    <w:rsid w:val="006443F3"/>
    <w:rsid w:val="00644417"/>
    <w:rsid w:val="00644600"/>
    <w:rsid w:val="006446CB"/>
    <w:rsid w:val="006446CF"/>
    <w:rsid w:val="00644781"/>
    <w:rsid w:val="00644813"/>
    <w:rsid w:val="0064487A"/>
    <w:rsid w:val="00644883"/>
    <w:rsid w:val="0064490A"/>
    <w:rsid w:val="00644994"/>
    <w:rsid w:val="00644A56"/>
    <w:rsid w:val="00644B62"/>
    <w:rsid w:val="00644C65"/>
    <w:rsid w:val="00644C7E"/>
    <w:rsid w:val="00644D2E"/>
    <w:rsid w:val="00644DE1"/>
    <w:rsid w:val="00644E81"/>
    <w:rsid w:val="00644E90"/>
    <w:rsid w:val="00644EAC"/>
    <w:rsid w:val="00644F89"/>
    <w:rsid w:val="00645015"/>
    <w:rsid w:val="0064509C"/>
    <w:rsid w:val="006450E2"/>
    <w:rsid w:val="006450FB"/>
    <w:rsid w:val="00645103"/>
    <w:rsid w:val="00645106"/>
    <w:rsid w:val="00645353"/>
    <w:rsid w:val="006453FA"/>
    <w:rsid w:val="00645443"/>
    <w:rsid w:val="00645448"/>
    <w:rsid w:val="006454E7"/>
    <w:rsid w:val="00645511"/>
    <w:rsid w:val="006457F3"/>
    <w:rsid w:val="00645911"/>
    <w:rsid w:val="006459BD"/>
    <w:rsid w:val="00645A14"/>
    <w:rsid w:val="00645A70"/>
    <w:rsid w:val="00645AD9"/>
    <w:rsid w:val="00645B01"/>
    <w:rsid w:val="00645B88"/>
    <w:rsid w:val="00645C1B"/>
    <w:rsid w:val="00645C9B"/>
    <w:rsid w:val="00645CA2"/>
    <w:rsid w:val="00645D2A"/>
    <w:rsid w:val="00645D97"/>
    <w:rsid w:val="00645DC7"/>
    <w:rsid w:val="006460DC"/>
    <w:rsid w:val="006461C7"/>
    <w:rsid w:val="006461EF"/>
    <w:rsid w:val="0064630B"/>
    <w:rsid w:val="00646352"/>
    <w:rsid w:val="006463B8"/>
    <w:rsid w:val="006464C1"/>
    <w:rsid w:val="006464DD"/>
    <w:rsid w:val="0064665F"/>
    <w:rsid w:val="006466C9"/>
    <w:rsid w:val="0064677E"/>
    <w:rsid w:val="00646788"/>
    <w:rsid w:val="006467C4"/>
    <w:rsid w:val="00646853"/>
    <w:rsid w:val="0064696A"/>
    <w:rsid w:val="0064699B"/>
    <w:rsid w:val="00646A94"/>
    <w:rsid w:val="00646B6D"/>
    <w:rsid w:val="00646BE1"/>
    <w:rsid w:val="00646D92"/>
    <w:rsid w:val="00646DED"/>
    <w:rsid w:val="00646EBE"/>
    <w:rsid w:val="00646ED8"/>
    <w:rsid w:val="00646F26"/>
    <w:rsid w:val="00646F61"/>
    <w:rsid w:val="00646F62"/>
    <w:rsid w:val="006470E5"/>
    <w:rsid w:val="00647110"/>
    <w:rsid w:val="0064733B"/>
    <w:rsid w:val="00647530"/>
    <w:rsid w:val="00647642"/>
    <w:rsid w:val="0064767A"/>
    <w:rsid w:val="00647809"/>
    <w:rsid w:val="006478DC"/>
    <w:rsid w:val="006479EF"/>
    <w:rsid w:val="00647B05"/>
    <w:rsid w:val="00647B56"/>
    <w:rsid w:val="00647B63"/>
    <w:rsid w:val="00647B78"/>
    <w:rsid w:val="00647CCB"/>
    <w:rsid w:val="00647D78"/>
    <w:rsid w:val="00647DAC"/>
    <w:rsid w:val="00647E44"/>
    <w:rsid w:val="00647E7F"/>
    <w:rsid w:val="00647EE1"/>
    <w:rsid w:val="00647F5C"/>
    <w:rsid w:val="006501AE"/>
    <w:rsid w:val="006501FC"/>
    <w:rsid w:val="0065025E"/>
    <w:rsid w:val="00650394"/>
    <w:rsid w:val="006503E8"/>
    <w:rsid w:val="0065049A"/>
    <w:rsid w:val="006505D4"/>
    <w:rsid w:val="00650628"/>
    <w:rsid w:val="0065064F"/>
    <w:rsid w:val="00650841"/>
    <w:rsid w:val="006508C8"/>
    <w:rsid w:val="006508E7"/>
    <w:rsid w:val="00650994"/>
    <w:rsid w:val="006509D2"/>
    <w:rsid w:val="00650A14"/>
    <w:rsid w:val="00650B2E"/>
    <w:rsid w:val="00650C53"/>
    <w:rsid w:val="00650C57"/>
    <w:rsid w:val="00650CDA"/>
    <w:rsid w:val="00650EA0"/>
    <w:rsid w:val="00650F84"/>
    <w:rsid w:val="00650FDC"/>
    <w:rsid w:val="00651069"/>
    <w:rsid w:val="0065108B"/>
    <w:rsid w:val="00651092"/>
    <w:rsid w:val="006510A9"/>
    <w:rsid w:val="0065125F"/>
    <w:rsid w:val="006513F5"/>
    <w:rsid w:val="0065143B"/>
    <w:rsid w:val="006514DC"/>
    <w:rsid w:val="006515B7"/>
    <w:rsid w:val="0065184A"/>
    <w:rsid w:val="0065197B"/>
    <w:rsid w:val="00651A7B"/>
    <w:rsid w:val="00651A91"/>
    <w:rsid w:val="00651ACE"/>
    <w:rsid w:val="00651B2F"/>
    <w:rsid w:val="00651D07"/>
    <w:rsid w:val="00651D24"/>
    <w:rsid w:val="00651D38"/>
    <w:rsid w:val="00651D46"/>
    <w:rsid w:val="00651D61"/>
    <w:rsid w:val="00651E40"/>
    <w:rsid w:val="006521B7"/>
    <w:rsid w:val="00652283"/>
    <w:rsid w:val="006524A8"/>
    <w:rsid w:val="00652503"/>
    <w:rsid w:val="00652558"/>
    <w:rsid w:val="0065258F"/>
    <w:rsid w:val="006525EF"/>
    <w:rsid w:val="0065262D"/>
    <w:rsid w:val="0065268B"/>
    <w:rsid w:val="00652698"/>
    <w:rsid w:val="006526A0"/>
    <w:rsid w:val="0065271F"/>
    <w:rsid w:val="00652821"/>
    <w:rsid w:val="00652897"/>
    <w:rsid w:val="00652BA2"/>
    <w:rsid w:val="00652BE6"/>
    <w:rsid w:val="00652D3B"/>
    <w:rsid w:val="00652DBA"/>
    <w:rsid w:val="00652ECB"/>
    <w:rsid w:val="00652F7F"/>
    <w:rsid w:val="00652F8A"/>
    <w:rsid w:val="00652FD9"/>
    <w:rsid w:val="00653019"/>
    <w:rsid w:val="006530F7"/>
    <w:rsid w:val="00653128"/>
    <w:rsid w:val="00653136"/>
    <w:rsid w:val="006531FA"/>
    <w:rsid w:val="006531FD"/>
    <w:rsid w:val="0065320D"/>
    <w:rsid w:val="006532C3"/>
    <w:rsid w:val="00653343"/>
    <w:rsid w:val="006533C2"/>
    <w:rsid w:val="006533C9"/>
    <w:rsid w:val="006533F7"/>
    <w:rsid w:val="0065342C"/>
    <w:rsid w:val="00653437"/>
    <w:rsid w:val="0065349C"/>
    <w:rsid w:val="006534EF"/>
    <w:rsid w:val="006535C8"/>
    <w:rsid w:val="006535D6"/>
    <w:rsid w:val="00653639"/>
    <w:rsid w:val="0065368B"/>
    <w:rsid w:val="006536B8"/>
    <w:rsid w:val="006536D8"/>
    <w:rsid w:val="00653814"/>
    <w:rsid w:val="006538C5"/>
    <w:rsid w:val="00653904"/>
    <w:rsid w:val="0065391D"/>
    <w:rsid w:val="00653BE9"/>
    <w:rsid w:val="00653CC3"/>
    <w:rsid w:val="00653CE1"/>
    <w:rsid w:val="00653DCC"/>
    <w:rsid w:val="00653E0E"/>
    <w:rsid w:val="00653E76"/>
    <w:rsid w:val="00653E83"/>
    <w:rsid w:val="00653F58"/>
    <w:rsid w:val="00653F5A"/>
    <w:rsid w:val="00653F6D"/>
    <w:rsid w:val="00653FF3"/>
    <w:rsid w:val="00654005"/>
    <w:rsid w:val="0065404A"/>
    <w:rsid w:val="00654105"/>
    <w:rsid w:val="006541D0"/>
    <w:rsid w:val="006543E3"/>
    <w:rsid w:val="006545EA"/>
    <w:rsid w:val="00654648"/>
    <w:rsid w:val="00654689"/>
    <w:rsid w:val="006546F2"/>
    <w:rsid w:val="006546FA"/>
    <w:rsid w:val="006547AC"/>
    <w:rsid w:val="00654805"/>
    <w:rsid w:val="0065482A"/>
    <w:rsid w:val="00654898"/>
    <w:rsid w:val="00654909"/>
    <w:rsid w:val="00654A08"/>
    <w:rsid w:val="00654AE2"/>
    <w:rsid w:val="00654B27"/>
    <w:rsid w:val="00654C7B"/>
    <w:rsid w:val="00654C8D"/>
    <w:rsid w:val="00654CCE"/>
    <w:rsid w:val="00654CD7"/>
    <w:rsid w:val="00654D49"/>
    <w:rsid w:val="00654D8B"/>
    <w:rsid w:val="00654DC6"/>
    <w:rsid w:val="00654DD7"/>
    <w:rsid w:val="00654DDE"/>
    <w:rsid w:val="00654E01"/>
    <w:rsid w:val="00654E3B"/>
    <w:rsid w:val="00654EBA"/>
    <w:rsid w:val="00654F2F"/>
    <w:rsid w:val="00654FB2"/>
    <w:rsid w:val="00654FBC"/>
    <w:rsid w:val="00654FBE"/>
    <w:rsid w:val="006550F0"/>
    <w:rsid w:val="00655183"/>
    <w:rsid w:val="006551A0"/>
    <w:rsid w:val="0065555E"/>
    <w:rsid w:val="00655709"/>
    <w:rsid w:val="006557BF"/>
    <w:rsid w:val="00655862"/>
    <w:rsid w:val="00655884"/>
    <w:rsid w:val="006558EA"/>
    <w:rsid w:val="00655A09"/>
    <w:rsid w:val="00655BE8"/>
    <w:rsid w:val="00655C93"/>
    <w:rsid w:val="00655CE8"/>
    <w:rsid w:val="00655D81"/>
    <w:rsid w:val="00655E82"/>
    <w:rsid w:val="00655EEB"/>
    <w:rsid w:val="00655EFB"/>
    <w:rsid w:val="00655F5B"/>
    <w:rsid w:val="0065604F"/>
    <w:rsid w:val="0065609F"/>
    <w:rsid w:val="0065617D"/>
    <w:rsid w:val="006561D2"/>
    <w:rsid w:val="006561ED"/>
    <w:rsid w:val="00656202"/>
    <w:rsid w:val="0065627C"/>
    <w:rsid w:val="00656327"/>
    <w:rsid w:val="00656397"/>
    <w:rsid w:val="00656524"/>
    <w:rsid w:val="0065668C"/>
    <w:rsid w:val="00656707"/>
    <w:rsid w:val="00656735"/>
    <w:rsid w:val="00656749"/>
    <w:rsid w:val="00656758"/>
    <w:rsid w:val="00656840"/>
    <w:rsid w:val="006568F4"/>
    <w:rsid w:val="00656974"/>
    <w:rsid w:val="006569D5"/>
    <w:rsid w:val="00656B3E"/>
    <w:rsid w:val="00656C94"/>
    <w:rsid w:val="00656CA3"/>
    <w:rsid w:val="00656D70"/>
    <w:rsid w:val="00656F70"/>
    <w:rsid w:val="00656FEB"/>
    <w:rsid w:val="00657034"/>
    <w:rsid w:val="0065705A"/>
    <w:rsid w:val="006570C7"/>
    <w:rsid w:val="00657194"/>
    <w:rsid w:val="00657215"/>
    <w:rsid w:val="00657336"/>
    <w:rsid w:val="0065734D"/>
    <w:rsid w:val="0065735B"/>
    <w:rsid w:val="0065740F"/>
    <w:rsid w:val="00657528"/>
    <w:rsid w:val="00657573"/>
    <w:rsid w:val="006575BB"/>
    <w:rsid w:val="006575CD"/>
    <w:rsid w:val="006575D7"/>
    <w:rsid w:val="006576CD"/>
    <w:rsid w:val="006576E1"/>
    <w:rsid w:val="006576EE"/>
    <w:rsid w:val="006577DD"/>
    <w:rsid w:val="0065780B"/>
    <w:rsid w:val="0065783C"/>
    <w:rsid w:val="0065783D"/>
    <w:rsid w:val="00657947"/>
    <w:rsid w:val="00657998"/>
    <w:rsid w:val="00657A5E"/>
    <w:rsid w:val="00657A80"/>
    <w:rsid w:val="00657B5C"/>
    <w:rsid w:val="00657B63"/>
    <w:rsid w:val="00657C1A"/>
    <w:rsid w:val="00657CC1"/>
    <w:rsid w:val="00657D1B"/>
    <w:rsid w:val="00657D5D"/>
    <w:rsid w:val="00657DA5"/>
    <w:rsid w:val="00657DE3"/>
    <w:rsid w:val="00657FA2"/>
    <w:rsid w:val="0066006D"/>
    <w:rsid w:val="006601DC"/>
    <w:rsid w:val="00660239"/>
    <w:rsid w:val="006602FC"/>
    <w:rsid w:val="00660538"/>
    <w:rsid w:val="006605AA"/>
    <w:rsid w:val="00660610"/>
    <w:rsid w:val="006607B6"/>
    <w:rsid w:val="006607B9"/>
    <w:rsid w:val="006607DD"/>
    <w:rsid w:val="00660821"/>
    <w:rsid w:val="0066086F"/>
    <w:rsid w:val="00660A25"/>
    <w:rsid w:val="00660ACC"/>
    <w:rsid w:val="00660AEB"/>
    <w:rsid w:val="00660C66"/>
    <w:rsid w:val="00660C94"/>
    <w:rsid w:val="00660CF7"/>
    <w:rsid w:val="00660D0B"/>
    <w:rsid w:val="00660E9E"/>
    <w:rsid w:val="00660EB5"/>
    <w:rsid w:val="00660F56"/>
    <w:rsid w:val="00660F90"/>
    <w:rsid w:val="00660FD9"/>
    <w:rsid w:val="00661056"/>
    <w:rsid w:val="0066107A"/>
    <w:rsid w:val="00661098"/>
    <w:rsid w:val="0066117D"/>
    <w:rsid w:val="0066120C"/>
    <w:rsid w:val="00661339"/>
    <w:rsid w:val="0066143A"/>
    <w:rsid w:val="00661632"/>
    <w:rsid w:val="006616F1"/>
    <w:rsid w:val="00661812"/>
    <w:rsid w:val="0066186E"/>
    <w:rsid w:val="00661890"/>
    <w:rsid w:val="00661934"/>
    <w:rsid w:val="00661AFC"/>
    <w:rsid w:val="00661BD3"/>
    <w:rsid w:val="00661E0A"/>
    <w:rsid w:val="00661F8A"/>
    <w:rsid w:val="00661FD5"/>
    <w:rsid w:val="00662014"/>
    <w:rsid w:val="00662032"/>
    <w:rsid w:val="0066207A"/>
    <w:rsid w:val="00662100"/>
    <w:rsid w:val="0066221A"/>
    <w:rsid w:val="00662362"/>
    <w:rsid w:val="006623C4"/>
    <w:rsid w:val="006623F4"/>
    <w:rsid w:val="00662401"/>
    <w:rsid w:val="00662460"/>
    <w:rsid w:val="00662598"/>
    <w:rsid w:val="00662629"/>
    <w:rsid w:val="00662664"/>
    <w:rsid w:val="006626F5"/>
    <w:rsid w:val="0066278A"/>
    <w:rsid w:val="006628BF"/>
    <w:rsid w:val="00662947"/>
    <w:rsid w:val="006629CA"/>
    <w:rsid w:val="00662A20"/>
    <w:rsid w:val="00662C40"/>
    <w:rsid w:val="00662C9A"/>
    <w:rsid w:val="00662CC9"/>
    <w:rsid w:val="00662CCF"/>
    <w:rsid w:val="00662D6B"/>
    <w:rsid w:val="00662DFE"/>
    <w:rsid w:val="00662E69"/>
    <w:rsid w:val="00662F57"/>
    <w:rsid w:val="0066312D"/>
    <w:rsid w:val="0066318F"/>
    <w:rsid w:val="0066324F"/>
    <w:rsid w:val="006632CE"/>
    <w:rsid w:val="006633E6"/>
    <w:rsid w:val="006633F6"/>
    <w:rsid w:val="00663562"/>
    <w:rsid w:val="006635A4"/>
    <w:rsid w:val="006635A8"/>
    <w:rsid w:val="00663656"/>
    <w:rsid w:val="00663784"/>
    <w:rsid w:val="006638BD"/>
    <w:rsid w:val="00663942"/>
    <w:rsid w:val="006639D8"/>
    <w:rsid w:val="006639F3"/>
    <w:rsid w:val="00663AB6"/>
    <w:rsid w:val="00663B00"/>
    <w:rsid w:val="00663B75"/>
    <w:rsid w:val="00663C3D"/>
    <w:rsid w:val="00663CF0"/>
    <w:rsid w:val="00663CF9"/>
    <w:rsid w:val="00663E35"/>
    <w:rsid w:val="00663E73"/>
    <w:rsid w:val="0066400C"/>
    <w:rsid w:val="00664018"/>
    <w:rsid w:val="00664072"/>
    <w:rsid w:val="006640B9"/>
    <w:rsid w:val="006641BC"/>
    <w:rsid w:val="006641C0"/>
    <w:rsid w:val="006643FC"/>
    <w:rsid w:val="00664441"/>
    <w:rsid w:val="00664467"/>
    <w:rsid w:val="00664539"/>
    <w:rsid w:val="0066453D"/>
    <w:rsid w:val="006646B4"/>
    <w:rsid w:val="0066476D"/>
    <w:rsid w:val="0066476F"/>
    <w:rsid w:val="0066480F"/>
    <w:rsid w:val="006648EF"/>
    <w:rsid w:val="0066496F"/>
    <w:rsid w:val="00664975"/>
    <w:rsid w:val="00664A5B"/>
    <w:rsid w:val="00664A66"/>
    <w:rsid w:val="00664B8F"/>
    <w:rsid w:val="00664BA7"/>
    <w:rsid w:val="00664D03"/>
    <w:rsid w:val="00664DD9"/>
    <w:rsid w:val="00664EAA"/>
    <w:rsid w:val="00664ED2"/>
    <w:rsid w:val="00664F02"/>
    <w:rsid w:val="00665007"/>
    <w:rsid w:val="006653AD"/>
    <w:rsid w:val="00665405"/>
    <w:rsid w:val="00665431"/>
    <w:rsid w:val="00665444"/>
    <w:rsid w:val="00665543"/>
    <w:rsid w:val="00665639"/>
    <w:rsid w:val="0066578E"/>
    <w:rsid w:val="00665834"/>
    <w:rsid w:val="00665865"/>
    <w:rsid w:val="006658D4"/>
    <w:rsid w:val="00665B53"/>
    <w:rsid w:val="00665B6A"/>
    <w:rsid w:val="00665C1E"/>
    <w:rsid w:val="00665C70"/>
    <w:rsid w:val="00665C9B"/>
    <w:rsid w:val="0066608D"/>
    <w:rsid w:val="006660F2"/>
    <w:rsid w:val="00666313"/>
    <w:rsid w:val="00666331"/>
    <w:rsid w:val="006663A7"/>
    <w:rsid w:val="006663DA"/>
    <w:rsid w:val="00666468"/>
    <w:rsid w:val="006664EF"/>
    <w:rsid w:val="006665B4"/>
    <w:rsid w:val="00666608"/>
    <w:rsid w:val="00666810"/>
    <w:rsid w:val="00666937"/>
    <w:rsid w:val="00666969"/>
    <w:rsid w:val="006669DB"/>
    <w:rsid w:val="00666A72"/>
    <w:rsid w:val="00666AB3"/>
    <w:rsid w:val="00666B38"/>
    <w:rsid w:val="00666CE9"/>
    <w:rsid w:val="00666CF6"/>
    <w:rsid w:val="00666D41"/>
    <w:rsid w:val="00666E53"/>
    <w:rsid w:val="00666E96"/>
    <w:rsid w:val="00666F08"/>
    <w:rsid w:val="00666F43"/>
    <w:rsid w:val="00666F68"/>
    <w:rsid w:val="006672B7"/>
    <w:rsid w:val="006672C3"/>
    <w:rsid w:val="006673C2"/>
    <w:rsid w:val="006674CB"/>
    <w:rsid w:val="00667510"/>
    <w:rsid w:val="00667515"/>
    <w:rsid w:val="00667571"/>
    <w:rsid w:val="00667715"/>
    <w:rsid w:val="00667796"/>
    <w:rsid w:val="00667887"/>
    <w:rsid w:val="006678B9"/>
    <w:rsid w:val="006678CC"/>
    <w:rsid w:val="00667916"/>
    <w:rsid w:val="00667A10"/>
    <w:rsid w:val="00667AF9"/>
    <w:rsid w:val="00667B6D"/>
    <w:rsid w:val="00667B7E"/>
    <w:rsid w:val="00667F96"/>
    <w:rsid w:val="00667FD3"/>
    <w:rsid w:val="00667FE3"/>
    <w:rsid w:val="00670191"/>
    <w:rsid w:val="006701E7"/>
    <w:rsid w:val="00670254"/>
    <w:rsid w:val="00670270"/>
    <w:rsid w:val="0067027E"/>
    <w:rsid w:val="00670290"/>
    <w:rsid w:val="0067034A"/>
    <w:rsid w:val="0067040C"/>
    <w:rsid w:val="006704DE"/>
    <w:rsid w:val="006705CF"/>
    <w:rsid w:val="006705D7"/>
    <w:rsid w:val="006705E6"/>
    <w:rsid w:val="00670864"/>
    <w:rsid w:val="00670879"/>
    <w:rsid w:val="006708A2"/>
    <w:rsid w:val="0067094D"/>
    <w:rsid w:val="00670A8A"/>
    <w:rsid w:val="00670A96"/>
    <w:rsid w:val="00670ABF"/>
    <w:rsid w:val="00670C22"/>
    <w:rsid w:val="00670C3C"/>
    <w:rsid w:val="00670C87"/>
    <w:rsid w:val="00670CA1"/>
    <w:rsid w:val="00670CFF"/>
    <w:rsid w:val="00670D00"/>
    <w:rsid w:val="00670D8B"/>
    <w:rsid w:val="00670F52"/>
    <w:rsid w:val="00670F9A"/>
    <w:rsid w:val="00670FBE"/>
    <w:rsid w:val="006710EB"/>
    <w:rsid w:val="00671146"/>
    <w:rsid w:val="006712FF"/>
    <w:rsid w:val="00671322"/>
    <w:rsid w:val="006713E3"/>
    <w:rsid w:val="0067147E"/>
    <w:rsid w:val="00671620"/>
    <w:rsid w:val="006716BC"/>
    <w:rsid w:val="00671777"/>
    <w:rsid w:val="00671830"/>
    <w:rsid w:val="0067196B"/>
    <w:rsid w:val="006719B8"/>
    <w:rsid w:val="00671A58"/>
    <w:rsid w:val="00671A6D"/>
    <w:rsid w:val="00671A95"/>
    <w:rsid w:val="00671B01"/>
    <w:rsid w:val="00671BA5"/>
    <w:rsid w:val="00671BCC"/>
    <w:rsid w:val="00671C85"/>
    <w:rsid w:val="00671D43"/>
    <w:rsid w:val="00671D5B"/>
    <w:rsid w:val="00671E5C"/>
    <w:rsid w:val="00672029"/>
    <w:rsid w:val="00672095"/>
    <w:rsid w:val="006720A0"/>
    <w:rsid w:val="006720DF"/>
    <w:rsid w:val="00672273"/>
    <w:rsid w:val="006722A1"/>
    <w:rsid w:val="0067240D"/>
    <w:rsid w:val="00672694"/>
    <w:rsid w:val="006726E6"/>
    <w:rsid w:val="00672758"/>
    <w:rsid w:val="006727D3"/>
    <w:rsid w:val="00672847"/>
    <w:rsid w:val="00672990"/>
    <w:rsid w:val="00672995"/>
    <w:rsid w:val="00672A64"/>
    <w:rsid w:val="00672C14"/>
    <w:rsid w:val="00672CAD"/>
    <w:rsid w:val="00672CBA"/>
    <w:rsid w:val="00672D65"/>
    <w:rsid w:val="00672F0E"/>
    <w:rsid w:val="00672F10"/>
    <w:rsid w:val="00672FBD"/>
    <w:rsid w:val="00673067"/>
    <w:rsid w:val="00673126"/>
    <w:rsid w:val="0067334A"/>
    <w:rsid w:val="0067338F"/>
    <w:rsid w:val="006733E2"/>
    <w:rsid w:val="0067340C"/>
    <w:rsid w:val="00673693"/>
    <w:rsid w:val="0067387D"/>
    <w:rsid w:val="00673A5E"/>
    <w:rsid w:val="00673BFD"/>
    <w:rsid w:val="00673CB6"/>
    <w:rsid w:val="00673CE3"/>
    <w:rsid w:val="00673DAE"/>
    <w:rsid w:val="00673E01"/>
    <w:rsid w:val="00673E08"/>
    <w:rsid w:val="00673E4D"/>
    <w:rsid w:val="00673EEE"/>
    <w:rsid w:val="00673F6E"/>
    <w:rsid w:val="00673F7F"/>
    <w:rsid w:val="00674024"/>
    <w:rsid w:val="0067402E"/>
    <w:rsid w:val="006740AA"/>
    <w:rsid w:val="006740C7"/>
    <w:rsid w:val="006742B1"/>
    <w:rsid w:val="00674372"/>
    <w:rsid w:val="006743D0"/>
    <w:rsid w:val="00674564"/>
    <w:rsid w:val="006745FD"/>
    <w:rsid w:val="0067466F"/>
    <w:rsid w:val="00674671"/>
    <w:rsid w:val="006746BC"/>
    <w:rsid w:val="006747F1"/>
    <w:rsid w:val="0067496F"/>
    <w:rsid w:val="0067498C"/>
    <w:rsid w:val="006749ED"/>
    <w:rsid w:val="00674A69"/>
    <w:rsid w:val="00674B0E"/>
    <w:rsid w:val="00674C59"/>
    <w:rsid w:val="00674C7D"/>
    <w:rsid w:val="00674C89"/>
    <w:rsid w:val="00674EB4"/>
    <w:rsid w:val="00674F0C"/>
    <w:rsid w:val="00674F79"/>
    <w:rsid w:val="00674FA0"/>
    <w:rsid w:val="00674FA6"/>
    <w:rsid w:val="00675009"/>
    <w:rsid w:val="00675052"/>
    <w:rsid w:val="0067505D"/>
    <w:rsid w:val="00675155"/>
    <w:rsid w:val="00675157"/>
    <w:rsid w:val="00675182"/>
    <w:rsid w:val="0067526E"/>
    <w:rsid w:val="00675273"/>
    <w:rsid w:val="0067533C"/>
    <w:rsid w:val="006753F1"/>
    <w:rsid w:val="00675417"/>
    <w:rsid w:val="006754CE"/>
    <w:rsid w:val="0067561B"/>
    <w:rsid w:val="0067562F"/>
    <w:rsid w:val="0067569D"/>
    <w:rsid w:val="006756A3"/>
    <w:rsid w:val="006756C8"/>
    <w:rsid w:val="006756FC"/>
    <w:rsid w:val="006757F9"/>
    <w:rsid w:val="00675816"/>
    <w:rsid w:val="0067593F"/>
    <w:rsid w:val="0067596E"/>
    <w:rsid w:val="00675A49"/>
    <w:rsid w:val="00675A62"/>
    <w:rsid w:val="00675A9E"/>
    <w:rsid w:val="00675AB6"/>
    <w:rsid w:val="00675B14"/>
    <w:rsid w:val="00675BE9"/>
    <w:rsid w:val="00675D41"/>
    <w:rsid w:val="00675D6D"/>
    <w:rsid w:val="00675D7A"/>
    <w:rsid w:val="00675E3E"/>
    <w:rsid w:val="00675F14"/>
    <w:rsid w:val="00676052"/>
    <w:rsid w:val="0067613D"/>
    <w:rsid w:val="0067618E"/>
    <w:rsid w:val="0067627B"/>
    <w:rsid w:val="0067628A"/>
    <w:rsid w:val="00676329"/>
    <w:rsid w:val="006763BE"/>
    <w:rsid w:val="006763DD"/>
    <w:rsid w:val="00676428"/>
    <w:rsid w:val="00676508"/>
    <w:rsid w:val="006766B6"/>
    <w:rsid w:val="006766F3"/>
    <w:rsid w:val="0067672F"/>
    <w:rsid w:val="006768B8"/>
    <w:rsid w:val="00676A4F"/>
    <w:rsid w:val="00676AFC"/>
    <w:rsid w:val="00676C0E"/>
    <w:rsid w:val="00676C12"/>
    <w:rsid w:val="00676C79"/>
    <w:rsid w:val="00676CA8"/>
    <w:rsid w:val="00676DAB"/>
    <w:rsid w:val="00676EA2"/>
    <w:rsid w:val="00676EA6"/>
    <w:rsid w:val="00676EB6"/>
    <w:rsid w:val="00676EF2"/>
    <w:rsid w:val="00676F4B"/>
    <w:rsid w:val="00677084"/>
    <w:rsid w:val="006771B9"/>
    <w:rsid w:val="0067735F"/>
    <w:rsid w:val="00677466"/>
    <w:rsid w:val="006774A8"/>
    <w:rsid w:val="0067754A"/>
    <w:rsid w:val="006775B1"/>
    <w:rsid w:val="006776BA"/>
    <w:rsid w:val="006776C4"/>
    <w:rsid w:val="00677711"/>
    <w:rsid w:val="006778A4"/>
    <w:rsid w:val="0067797D"/>
    <w:rsid w:val="006779BC"/>
    <w:rsid w:val="00677A16"/>
    <w:rsid w:val="00677A97"/>
    <w:rsid w:val="00677B06"/>
    <w:rsid w:val="00677B26"/>
    <w:rsid w:val="00677C01"/>
    <w:rsid w:val="00677C9E"/>
    <w:rsid w:val="00677CB0"/>
    <w:rsid w:val="00677E0A"/>
    <w:rsid w:val="00677FF3"/>
    <w:rsid w:val="00680045"/>
    <w:rsid w:val="0068014E"/>
    <w:rsid w:val="006801CB"/>
    <w:rsid w:val="0068025F"/>
    <w:rsid w:val="00680262"/>
    <w:rsid w:val="0068036E"/>
    <w:rsid w:val="006803B8"/>
    <w:rsid w:val="00680437"/>
    <w:rsid w:val="0068052A"/>
    <w:rsid w:val="006805D3"/>
    <w:rsid w:val="006807EC"/>
    <w:rsid w:val="00680939"/>
    <w:rsid w:val="006809CB"/>
    <w:rsid w:val="006809FF"/>
    <w:rsid w:val="00680A12"/>
    <w:rsid w:val="00680BF2"/>
    <w:rsid w:val="00680C28"/>
    <w:rsid w:val="00680D4C"/>
    <w:rsid w:val="00680D91"/>
    <w:rsid w:val="00680EBD"/>
    <w:rsid w:val="00680F6B"/>
    <w:rsid w:val="00680F6E"/>
    <w:rsid w:val="00681066"/>
    <w:rsid w:val="006810D9"/>
    <w:rsid w:val="0068126D"/>
    <w:rsid w:val="006812F9"/>
    <w:rsid w:val="00681370"/>
    <w:rsid w:val="00681384"/>
    <w:rsid w:val="006813C9"/>
    <w:rsid w:val="00681401"/>
    <w:rsid w:val="0068141C"/>
    <w:rsid w:val="006814C0"/>
    <w:rsid w:val="0068156E"/>
    <w:rsid w:val="0068159B"/>
    <w:rsid w:val="0068169A"/>
    <w:rsid w:val="006817C8"/>
    <w:rsid w:val="00681800"/>
    <w:rsid w:val="00681801"/>
    <w:rsid w:val="0068183D"/>
    <w:rsid w:val="00681969"/>
    <w:rsid w:val="00681C9F"/>
    <w:rsid w:val="00681E86"/>
    <w:rsid w:val="00681EF3"/>
    <w:rsid w:val="00681F41"/>
    <w:rsid w:val="006820E3"/>
    <w:rsid w:val="00682125"/>
    <w:rsid w:val="00682434"/>
    <w:rsid w:val="006825B2"/>
    <w:rsid w:val="006825D8"/>
    <w:rsid w:val="00682685"/>
    <w:rsid w:val="00682701"/>
    <w:rsid w:val="0068282E"/>
    <w:rsid w:val="00682896"/>
    <w:rsid w:val="006828FA"/>
    <w:rsid w:val="00682A2F"/>
    <w:rsid w:val="00682A90"/>
    <w:rsid w:val="00682D32"/>
    <w:rsid w:val="00682D5A"/>
    <w:rsid w:val="00682E4B"/>
    <w:rsid w:val="00682E4F"/>
    <w:rsid w:val="00682F9E"/>
    <w:rsid w:val="00682FA2"/>
    <w:rsid w:val="006830B1"/>
    <w:rsid w:val="006832B4"/>
    <w:rsid w:val="006833F2"/>
    <w:rsid w:val="006834F7"/>
    <w:rsid w:val="00683535"/>
    <w:rsid w:val="006835FE"/>
    <w:rsid w:val="0068362A"/>
    <w:rsid w:val="006836A7"/>
    <w:rsid w:val="00683722"/>
    <w:rsid w:val="00683789"/>
    <w:rsid w:val="006837F0"/>
    <w:rsid w:val="00683853"/>
    <w:rsid w:val="0068390C"/>
    <w:rsid w:val="00683978"/>
    <w:rsid w:val="006839B4"/>
    <w:rsid w:val="00683A80"/>
    <w:rsid w:val="00683AB9"/>
    <w:rsid w:val="00683C37"/>
    <w:rsid w:val="00683DBC"/>
    <w:rsid w:val="00683E53"/>
    <w:rsid w:val="00683EA7"/>
    <w:rsid w:val="00683F51"/>
    <w:rsid w:val="00683FB8"/>
    <w:rsid w:val="0068404D"/>
    <w:rsid w:val="00684089"/>
    <w:rsid w:val="006840B3"/>
    <w:rsid w:val="006840EF"/>
    <w:rsid w:val="0068411A"/>
    <w:rsid w:val="00684160"/>
    <w:rsid w:val="0068419C"/>
    <w:rsid w:val="0068423F"/>
    <w:rsid w:val="00684271"/>
    <w:rsid w:val="00684282"/>
    <w:rsid w:val="006842E3"/>
    <w:rsid w:val="006842E4"/>
    <w:rsid w:val="00684582"/>
    <w:rsid w:val="006846B5"/>
    <w:rsid w:val="006846F4"/>
    <w:rsid w:val="006848AA"/>
    <w:rsid w:val="006848E1"/>
    <w:rsid w:val="006849FF"/>
    <w:rsid w:val="00684A76"/>
    <w:rsid w:val="00684A78"/>
    <w:rsid w:val="00684AC0"/>
    <w:rsid w:val="00684ADF"/>
    <w:rsid w:val="00684B70"/>
    <w:rsid w:val="00684BB5"/>
    <w:rsid w:val="00684BED"/>
    <w:rsid w:val="00684C97"/>
    <w:rsid w:val="00684CDF"/>
    <w:rsid w:val="00684E95"/>
    <w:rsid w:val="00684E9C"/>
    <w:rsid w:val="00684EC9"/>
    <w:rsid w:val="00685101"/>
    <w:rsid w:val="0068519F"/>
    <w:rsid w:val="0068556B"/>
    <w:rsid w:val="00685573"/>
    <w:rsid w:val="00685645"/>
    <w:rsid w:val="00685653"/>
    <w:rsid w:val="006856FD"/>
    <w:rsid w:val="00685797"/>
    <w:rsid w:val="0068586F"/>
    <w:rsid w:val="00685953"/>
    <w:rsid w:val="006859C7"/>
    <w:rsid w:val="00685A74"/>
    <w:rsid w:val="00685AC9"/>
    <w:rsid w:val="00685BB8"/>
    <w:rsid w:val="00685C7C"/>
    <w:rsid w:val="00685C81"/>
    <w:rsid w:val="00685CAB"/>
    <w:rsid w:val="00685DED"/>
    <w:rsid w:val="00685E74"/>
    <w:rsid w:val="00685FA6"/>
    <w:rsid w:val="0068609D"/>
    <w:rsid w:val="006860AE"/>
    <w:rsid w:val="00686195"/>
    <w:rsid w:val="006861DD"/>
    <w:rsid w:val="006862A6"/>
    <w:rsid w:val="0068634E"/>
    <w:rsid w:val="00686383"/>
    <w:rsid w:val="0068648C"/>
    <w:rsid w:val="00686508"/>
    <w:rsid w:val="0068666A"/>
    <w:rsid w:val="0068679E"/>
    <w:rsid w:val="00686804"/>
    <w:rsid w:val="0068683E"/>
    <w:rsid w:val="006868B8"/>
    <w:rsid w:val="00686900"/>
    <w:rsid w:val="00686AFB"/>
    <w:rsid w:val="00686B1C"/>
    <w:rsid w:val="00686BC8"/>
    <w:rsid w:val="00686CD7"/>
    <w:rsid w:val="00686E55"/>
    <w:rsid w:val="00686E64"/>
    <w:rsid w:val="00686E8D"/>
    <w:rsid w:val="00686EA5"/>
    <w:rsid w:val="00686EA9"/>
    <w:rsid w:val="00687091"/>
    <w:rsid w:val="006871A0"/>
    <w:rsid w:val="006871E6"/>
    <w:rsid w:val="00687283"/>
    <w:rsid w:val="006873E6"/>
    <w:rsid w:val="00687408"/>
    <w:rsid w:val="006875B8"/>
    <w:rsid w:val="006875C0"/>
    <w:rsid w:val="006876DE"/>
    <w:rsid w:val="006877A5"/>
    <w:rsid w:val="006879E6"/>
    <w:rsid w:val="006879FD"/>
    <w:rsid w:val="00687AF8"/>
    <w:rsid w:val="00687B2B"/>
    <w:rsid w:val="00687C3C"/>
    <w:rsid w:val="00687C70"/>
    <w:rsid w:val="00687E55"/>
    <w:rsid w:val="00687EE1"/>
    <w:rsid w:val="00687F44"/>
    <w:rsid w:val="00687FD6"/>
    <w:rsid w:val="0069005F"/>
    <w:rsid w:val="0069007E"/>
    <w:rsid w:val="0069022F"/>
    <w:rsid w:val="00690309"/>
    <w:rsid w:val="00690672"/>
    <w:rsid w:val="0069075D"/>
    <w:rsid w:val="006907AA"/>
    <w:rsid w:val="006907AC"/>
    <w:rsid w:val="0069090A"/>
    <w:rsid w:val="00690951"/>
    <w:rsid w:val="0069095E"/>
    <w:rsid w:val="006909C3"/>
    <w:rsid w:val="00690A5F"/>
    <w:rsid w:val="00690AA9"/>
    <w:rsid w:val="00690BC3"/>
    <w:rsid w:val="00690BCC"/>
    <w:rsid w:val="00690C20"/>
    <w:rsid w:val="00690C42"/>
    <w:rsid w:val="00690CBE"/>
    <w:rsid w:val="00690E65"/>
    <w:rsid w:val="00690F64"/>
    <w:rsid w:val="00690F67"/>
    <w:rsid w:val="00691013"/>
    <w:rsid w:val="00691038"/>
    <w:rsid w:val="00691138"/>
    <w:rsid w:val="0069113D"/>
    <w:rsid w:val="0069115E"/>
    <w:rsid w:val="006911A3"/>
    <w:rsid w:val="00691291"/>
    <w:rsid w:val="00691300"/>
    <w:rsid w:val="006913BF"/>
    <w:rsid w:val="006913DF"/>
    <w:rsid w:val="006913F1"/>
    <w:rsid w:val="00691454"/>
    <w:rsid w:val="006914AD"/>
    <w:rsid w:val="006915FC"/>
    <w:rsid w:val="00691617"/>
    <w:rsid w:val="00691663"/>
    <w:rsid w:val="0069168D"/>
    <w:rsid w:val="006916FE"/>
    <w:rsid w:val="00691724"/>
    <w:rsid w:val="00691756"/>
    <w:rsid w:val="006917C8"/>
    <w:rsid w:val="006917F1"/>
    <w:rsid w:val="00691889"/>
    <w:rsid w:val="00691998"/>
    <w:rsid w:val="00691AC3"/>
    <w:rsid w:val="00691AF7"/>
    <w:rsid w:val="00691B28"/>
    <w:rsid w:val="00691C01"/>
    <w:rsid w:val="00691CA4"/>
    <w:rsid w:val="00691CBD"/>
    <w:rsid w:val="00691CE9"/>
    <w:rsid w:val="00691DB5"/>
    <w:rsid w:val="00691E0A"/>
    <w:rsid w:val="00691E47"/>
    <w:rsid w:val="00691E9C"/>
    <w:rsid w:val="00691EEA"/>
    <w:rsid w:val="00692027"/>
    <w:rsid w:val="00692071"/>
    <w:rsid w:val="00692141"/>
    <w:rsid w:val="00692249"/>
    <w:rsid w:val="0069242D"/>
    <w:rsid w:val="006924EC"/>
    <w:rsid w:val="006925E1"/>
    <w:rsid w:val="0069262F"/>
    <w:rsid w:val="006926B5"/>
    <w:rsid w:val="0069271E"/>
    <w:rsid w:val="00692759"/>
    <w:rsid w:val="00692800"/>
    <w:rsid w:val="0069281A"/>
    <w:rsid w:val="00692858"/>
    <w:rsid w:val="006928C5"/>
    <w:rsid w:val="006928DD"/>
    <w:rsid w:val="006928DE"/>
    <w:rsid w:val="006928E1"/>
    <w:rsid w:val="006928ED"/>
    <w:rsid w:val="00692965"/>
    <w:rsid w:val="00692AD4"/>
    <w:rsid w:val="00692BC9"/>
    <w:rsid w:val="00692C52"/>
    <w:rsid w:val="00692C8A"/>
    <w:rsid w:val="00692D86"/>
    <w:rsid w:val="00692DCF"/>
    <w:rsid w:val="00692DDE"/>
    <w:rsid w:val="00692EC5"/>
    <w:rsid w:val="00692F5F"/>
    <w:rsid w:val="00693040"/>
    <w:rsid w:val="0069315C"/>
    <w:rsid w:val="00693161"/>
    <w:rsid w:val="00693210"/>
    <w:rsid w:val="0069323E"/>
    <w:rsid w:val="00693293"/>
    <w:rsid w:val="00693370"/>
    <w:rsid w:val="00693377"/>
    <w:rsid w:val="006933BD"/>
    <w:rsid w:val="0069341D"/>
    <w:rsid w:val="00693510"/>
    <w:rsid w:val="0069362D"/>
    <w:rsid w:val="006937EE"/>
    <w:rsid w:val="006938FD"/>
    <w:rsid w:val="0069391D"/>
    <w:rsid w:val="00693941"/>
    <w:rsid w:val="00693947"/>
    <w:rsid w:val="00693999"/>
    <w:rsid w:val="00693CB2"/>
    <w:rsid w:val="00693CD7"/>
    <w:rsid w:val="00693D4C"/>
    <w:rsid w:val="00693DC7"/>
    <w:rsid w:val="00693DD1"/>
    <w:rsid w:val="00693E73"/>
    <w:rsid w:val="00693F5F"/>
    <w:rsid w:val="00693F8C"/>
    <w:rsid w:val="00693FA0"/>
    <w:rsid w:val="00694100"/>
    <w:rsid w:val="00694122"/>
    <w:rsid w:val="00694138"/>
    <w:rsid w:val="00694218"/>
    <w:rsid w:val="0069428B"/>
    <w:rsid w:val="006942DE"/>
    <w:rsid w:val="00694341"/>
    <w:rsid w:val="00694342"/>
    <w:rsid w:val="00694369"/>
    <w:rsid w:val="00694461"/>
    <w:rsid w:val="00694729"/>
    <w:rsid w:val="0069483C"/>
    <w:rsid w:val="006948D9"/>
    <w:rsid w:val="00694A1B"/>
    <w:rsid w:val="00694A65"/>
    <w:rsid w:val="00694ACF"/>
    <w:rsid w:val="00694B26"/>
    <w:rsid w:val="00694D88"/>
    <w:rsid w:val="00694DB5"/>
    <w:rsid w:val="00694F98"/>
    <w:rsid w:val="00694FDF"/>
    <w:rsid w:val="006950E0"/>
    <w:rsid w:val="00695161"/>
    <w:rsid w:val="00695225"/>
    <w:rsid w:val="006952C7"/>
    <w:rsid w:val="0069533A"/>
    <w:rsid w:val="00695378"/>
    <w:rsid w:val="006954EB"/>
    <w:rsid w:val="00695685"/>
    <w:rsid w:val="0069569D"/>
    <w:rsid w:val="006956BE"/>
    <w:rsid w:val="006956CB"/>
    <w:rsid w:val="00695713"/>
    <w:rsid w:val="006957F5"/>
    <w:rsid w:val="00695866"/>
    <w:rsid w:val="0069590A"/>
    <w:rsid w:val="006959F6"/>
    <w:rsid w:val="00695A79"/>
    <w:rsid w:val="00695BF3"/>
    <w:rsid w:val="00695C7B"/>
    <w:rsid w:val="00695C90"/>
    <w:rsid w:val="00695E1E"/>
    <w:rsid w:val="00695E6C"/>
    <w:rsid w:val="00695F1D"/>
    <w:rsid w:val="00696018"/>
    <w:rsid w:val="006960AF"/>
    <w:rsid w:val="006961B0"/>
    <w:rsid w:val="006961C4"/>
    <w:rsid w:val="006962ED"/>
    <w:rsid w:val="006963AC"/>
    <w:rsid w:val="00696401"/>
    <w:rsid w:val="00696472"/>
    <w:rsid w:val="006964A5"/>
    <w:rsid w:val="0069651A"/>
    <w:rsid w:val="0069658A"/>
    <w:rsid w:val="006967FE"/>
    <w:rsid w:val="006969A9"/>
    <w:rsid w:val="006969F3"/>
    <w:rsid w:val="00696AF6"/>
    <w:rsid w:val="00696B36"/>
    <w:rsid w:val="00696C4E"/>
    <w:rsid w:val="00696D92"/>
    <w:rsid w:val="00696D97"/>
    <w:rsid w:val="00696DEB"/>
    <w:rsid w:val="00696E26"/>
    <w:rsid w:val="00696EC0"/>
    <w:rsid w:val="00696F42"/>
    <w:rsid w:val="00696F55"/>
    <w:rsid w:val="00696F6B"/>
    <w:rsid w:val="00697026"/>
    <w:rsid w:val="00697051"/>
    <w:rsid w:val="0069707A"/>
    <w:rsid w:val="006970E6"/>
    <w:rsid w:val="0069710B"/>
    <w:rsid w:val="0069713D"/>
    <w:rsid w:val="006971A8"/>
    <w:rsid w:val="006971EB"/>
    <w:rsid w:val="006973D7"/>
    <w:rsid w:val="00697458"/>
    <w:rsid w:val="00697597"/>
    <w:rsid w:val="006976BA"/>
    <w:rsid w:val="00697750"/>
    <w:rsid w:val="0069779B"/>
    <w:rsid w:val="0069786C"/>
    <w:rsid w:val="00697911"/>
    <w:rsid w:val="00697A79"/>
    <w:rsid w:val="00697A9A"/>
    <w:rsid w:val="00697AA8"/>
    <w:rsid w:val="00697B50"/>
    <w:rsid w:val="00697B79"/>
    <w:rsid w:val="00697BA3"/>
    <w:rsid w:val="00697C49"/>
    <w:rsid w:val="00697E6C"/>
    <w:rsid w:val="00697E8D"/>
    <w:rsid w:val="006A00A9"/>
    <w:rsid w:val="006A00F0"/>
    <w:rsid w:val="006A0158"/>
    <w:rsid w:val="006A01D4"/>
    <w:rsid w:val="006A0215"/>
    <w:rsid w:val="006A0375"/>
    <w:rsid w:val="006A041F"/>
    <w:rsid w:val="006A04C1"/>
    <w:rsid w:val="006A0513"/>
    <w:rsid w:val="006A0549"/>
    <w:rsid w:val="006A0586"/>
    <w:rsid w:val="006A05F5"/>
    <w:rsid w:val="006A06F1"/>
    <w:rsid w:val="006A0728"/>
    <w:rsid w:val="006A0787"/>
    <w:rsid w:val="006A088D"/>
    <w:rsid w:val="006A0916"/>
    <w:rsid w:val="006A0964"/>
    <w:rsid w:val="006A098F"/>
    <w:rsid w:val="006A0BE5"/>
    <w:rsid w:val="006A0C7E"/>
    <w:rsid w:val="006A0CEF"/>
    <w:rsid w:val="006A0D5B"/>
    <w:rsid w:val="006A0D5D"/>
    <w:rsid w:val="006A0D6F"/>
    <w:rsid w:val="006A0DB0"/>
    <w:rsid w:val="006A0DF6"/>
    <w:rsid w:val="006A0E06"/>
    <w:rsid w:val="006A0EE5"/>
    <w:rsid w:val="006A0F79"/>
    <w:rsid w:val="006A10A3"/>
    <w:rsid w:val="006A119E"/>
    <w:rsid w:val="006A11D2"/>
    <w:rsid w:val="006A1390"/>
    <w:rsid w:val="006A1435"/>
    <w:rsid w:val="006A1493"/>
    <w:rsid w:val="006A159B"/>
    <w:rsid w:val="006A15D0"/>
    <w:rsid w:val="006A1606"/>
    <w:rsid w:val="006A181F"/>
    <w:rsid w:val="006A191B"/>
    <w:rsid w:val="006A1A0F"/>
    <w:rsid w:val="006A1AD7"/>
    <w:rsid w:val="006A1C48"/>
    <w:rsid w:val="006A1C49"/>
    <w:rsid w:val="006A1CD0"/>
    <w:rsid w:val="006A1D1E"/>
    <w:rsid w:val="006A1F80"/>
    <w:rsid w:val="006A1F8F"/>
    <w:rsid w:val="006A1FEA"/>
    <w:rsid w:val="006A20DD"/>
    <w:rsid w:val="006A2109"/>
    <w:rsid w:val="006A2112"/>
    <w:rsid w:val="006A21EC"/>
    <w:rsid w:val="006A22DF"/>
    <w:rsid w:val="006A2313"/>
    <w:rsid w:val="006A2333"/>
    <w:rsid w:val="006A2380"/>
    <w:rsid w:val="006A23B6"/>
    <w:rsid w:val="006A2694"/>
    <w:rsid w:val="006A27A6"/>
    <w:rsid w:val="006A285D"/>
    <w:rsid w:val="006A28CB"/>
    <w:rsid w:val="006A292F"/>
    <w:rsid w:val="006A2959"/>
    <w:rsid w:val="006A2AC8"/>
    <w:rsid w:val="006A2B66"/>
    <w:rsid w:val="006A2C04"/>
    <w:rsid w:val="006A2D89"/>
    <w:rsid w:val="006A2DA1"/>
    <w:rsid w:val="006A2E32"/>
    <w:rsid w:val="006A2E40"/>
    <w:rsid w:val="006A2E78"/>
    <w:rsid w:val="006A2F02"/>
    <w:rsid w:val="006A2F25"/>
    <w:rsid w:val="006A2F89"/>
    <w:rsid w:val="006A3130"/>
    <w:rsid w:val="006A31BD"/>
    <w:rsid w:val="006A31C7"/>
    <w:rsid w:val="006A3263"/>
    <w:rsid w:val="006A32CF"/>
    <w:rsid w:val="006A33ED"/>
    <w:rsid w:val="006A3443"/>
    <w:rsid w:val="006A34EF"/>
    <w:rsid w:val="006A36D0"/>
    <w:rsid w:val="006A3733"/>
    <w:rsid w:val="006A3759"/>
    <w:rsid w:val="006A386B"/>
    <w:rsid w:val="006A39DF"/>
    <w:rsid w:val="006A3A1F"/>
    <w:rsid w:val="006A3B40"/>
    <w:rsid w:val="006A3C2D"/>
    <w:rsid w:val="006A3CE8"/>
    <w:rsid w:val="006A3D4C"/>
    <w:rsid w:val="006A3D6C"/>
    <w:rsid w:val="006A40DC"/>
    <w:rsid w:val="006A4100"/>
    <w:rsid w:val="006A4145"/>
    <w:rsid w:val="006A4152"/>
    <w:rsid w:val="006A41A3"/>
    <w:rsid w:val="006A4270"/>
    <w:rsid w:val="006A4324"/>
    <w:rsid w:val="006A4371"/>
    <w:rsid w:val="006A440E"/>
    <w:rsid w:val="006A4479"/>
    <w:rsid w:val="006A4618"/>
    <w:rsid w:val="006A4699"/>
    <w:rsid w:val="006A4723"/>
    <w:rsid w:val="006A4751"/>
    <w:rsid w:val="006A479F"/>
    <w:rsid w:val="006A4849"/>
    <w:rsid w:val="006A48AB"/>
    <w:rsid w:val="006A4952"/>
    <w:rsid w:val="006A49CE"/>
    <w:rsid w:val="006A4A39"/>
    <w:rsid w:val="006A4A7D"/>
    <w:rsid w:val="006A4AC5"/>
    <w:rsid w:val="006A4B3E"/>
    <w:rsid w:val="006A4C31"/>
    <w:rsid w:val="006A4C42"/>
    <w:rsid w:val="006A4CDE"/>
    <w:rsid w:val="006A4CFC"/>
    <w:rsid w:val="006A4D08"/>
    <w:rsid w:val="006A4D60"/>
    <w:rsid w:val="006A4F05"/>
    <w:rsid w:val="006A4F42"/>
    <w:rsid w:val="006A4FDD"/>
    <w:rsid w:val="006A4FE1"/>
    <w:rsid w:val="006A50D5"/>
    <w:rsid w:val="006A54AF"/>
    <w:rsid w:val="006A55E8"/>
    <w:rsid w:val="006A57E5"/>
    <w:rsid w:val="006A5819"/>
    <w:rsid w:val="006A59AA"/>
    <w:rsid w:val="006A59D5"/>
    <w:rsid w:val="006A5A1E"/>
    <w:rsid w:val="006A5BB5"/>
    <w:rsid w:val="006A5BE3"/>
    <w:rsid w:val="006A5C7B"/>
    <w:rsid w:val="006A5C85"/>
    <w:rsid w:val="006A5D74"/>
    <w:rsid w:val="006A5DE7"/>
    <w:rsid w:val="006A5E8C"/>
    <w:rsid w:val="006A5F21"/>
    <w:rsid w:val="006A5FBB"/>
    <w:rsid w:val="006A5FEA"/>
    <w:rsid w:val="006A60BB"/>
    <w:rsid w:val="006A60E5"/>
    <w:rsid w:val="006A62A2"/>
    <w:rsid w:val="006A62D2"/>
    <w:rsid w:val="006A62D5"/>
    <w:rsid w:val="006A62F9"/>
    <w:rsid w:val="006A65B5"/>
    <w:rsid w:val="006A6609"/>
    <w:rsid w:val="006A6785"/>
    <w:rsid w:val="006A682B"/>
    <w:rsid w:val="006A68D1"/>
    <w:rsid w:val="006A6A26"/>
    <w:rsid w:val="006A6A33"/>
    <w:rsid w:val="006A6AC9"/>
    <w:rsid w:val="006A6D3D"/>
    <w:rsid w:val="006A6D89"/>
    <w:rsid w:val="006A6D93"/>
    <w:rsid w:val="006A6DBB"/>
    <w:rsid w:val="006A6DDB"/>
    <w:rsid w:val="006A6F6E"/>
    <w:rsid w:val="006A702D"/>
    <w:rsid w:val="006A71B4"/>
    <w:rsid w:val="006A7218"/>
    <w:rsid w:val="006A7222"/>
    <w:rsid w:val="006A72BB"/>
    <w:rsid w:val="006A7311"/>
    <w:rsid w:val="006A73D8"/>
    <w:rsid w:val="006A740B"/>
    <w:rsid w:val="006A747B"/>
    <w:rsid w:val="006A749A"/>
    <w:rsid w:val="006A7502"/>
    <w:rsid w:val="006A7567"/>
    <w:rsid w:val="006A75F7"/>
    <w:rsid w:val="006A75FE"/>
    <w:rsid w:val="006A7649"/>
    <w:rsid w:val="006A7674"/>
    <w:rsid w:val="006A7701"/>
    <w:rsid w:val="006A7758"/>
    <w:rsid w:val="006A777F"/>
    <w:rsid w:val="006A77B7"/>
    <w:rsid w:val="006A7878"/>
    <w:rsid w:val="006A7A9F"/>
    <w:rsid w:val="006A7AD2"/>
    <w:rsid w:val="006A7AE5"/>
    <w:rsid w:val="006A7D06"/>
    <w:rsid w:val="006A7DC3"/>
    <w:rsid w:val="006A7E78"/>
    <w:rsid w:val="006A7EFE"/>
    <w:rsid w:val="006A7F10"/>
    <w:rsid w:val="006A7F36"/>
    <w:rsid w:val="006A7F93"/>
    <w:rsid w:val="006A7FFE"/>
    <w:rsid w:val="006B0013"/>
    <w:rsid w:val="006B00FA"/>
    <w:rsid w:val="006B02C8"/>
    <w:rsid w:val="006B041D"/>
    <w:rsid w:val="006B042B"/>
    <w:rsid w:val="006B044F"/>
    <w:rsid w:val="006B061B"/>
    <w:rsid w:val="006B09ED"/>
    <w:rsid w:val="006B0A26"/>
    <w:rsid w:val="006B0B43"/>
    <w:rsid w:val="006B0B98"/>
    <w:rsid w:val="006B0BE0"/>
    <w:rsid w:val="006B0D50"/>
    <w:rsid w:val="006B0E3D"/>
    <w:rsid w:val="006B0F65"/>
    <w:rsid w:val="006B0FB5"/>
    <w:rsid w:val="006B1082"/>
    <w:rsid w:val="006B116B"/>
    <w:rsid w:val="006B1175"/>
    <w:rsid w:val="006B11AC"/>
    <w:rsid w:val="006B1200"/>
    <w:rsid w:val="006B12F3"/>
    <w:rsid w:val="006B1465"/>
    <w:rsid w:val="006B1474"/>
    <w:rsid w:val="006B1529"/>
    <w:rsid w:val="006B165A"/>
    <w:rsid w:val="006B16EF"/>
    <w:rsid w:val="006B176F"/>
    <w:rsid w:val="006B178C"/>
    <w:rsid w:val="006B1791"/>
    <w:rsid w:val="006B17CA"/>
    <w:rsid w:val="006B1807"/>
    <w:rsid w:val="006B1922"/>
    <w:rsid w:val="006B194E"/>
    <w:rsid w:val="006B19C4"/>
    <w:rsid w:val="006B1A70"/>
    <w:rsid w:val="006B1B2A"/>
    <w:rsid w:val="006B1BCE"/>
    <w:rsid w:val="006B1C82"/>
    <w:rsid w:val="006B1CB9"/>
    <w:rsid w:val="006B1D0B"/>
    <w:rsid w:val="006B1DA9"/>
    <w:rsid w:val="006B1DDB"/>
    <w:rsid w:val="006B1F1C"/>
    <w:rsid w:val="006B1FF9"/>
    <w:rsid w:val="006B2093"/>
    <w:rsid w:val="006B20FC"/>
    <w:rsid w:val="006B2150"/>
    <w:rsid w:val="006B21D6"/>
    <w:rsid w:val="006B227F"/>
    <w:rsid w:val="006B228E"/>
    <w:rsid w:val="006B23DE"/>
    <w:rsid w:val="006B240A"/>
    <w:rsid w:val="006B24CD"/>
    <w:rsid w:val="006B255D"/>
    <w:rsid w:val="006B258C"/>
    <w:rsid w:val="006B26A0"/>
    <w:rsid w:val="006B26AA"/>
    <w:rsid w:val="006B27D0"/>
    <w:rsid w:val="006B27DE"/>
    <w:rsid w:val="006B2836"/>
    <w:rsid w:val="006B2847"/>
    <w:rsid w:val="006B28B0"/>
    <w:rsid w:val="006B28E3"/>
    <w:rsid w:val="006B28EB"/>
    <w:rsid w:val="006B29BD"/>
    <w:rsid w:val="006B29F7"/>
    <w:rsid w:val="006B2A11"/>
    <w:rsid w:val="006B2CB9"/>
    <w:rsid w:val="006B2CEC"/>
    <w:rsid w:val="006B312D"/>
    <w:rsid w:val="006B31D5"/>
    <w:rsid w:val="006B3278"/>
    <w:rsid w:val="006B3330"/>
    <w:rsid w:val="006B3344"/>
    <w:rsid w:val="006B337C"/>
    <w:rsid w:val="006B33B0"/>
    <w:rsid w:val="006B33DB"/>
    <w:rsid w:val="006B350F"/>
    <w:rsid w:val="006B35CB"/>
    <w:rsid w:val="006B36F2"/>
    <w:rsid w:val="006B37A5"/>
    <w:rsid w:val="006B3A8E"/>
    <w:rsid w:val="006B3B8F"/>
    <w:rsid w:val="006B3C80"/>
    <w:rsid w:val="006B3D10"/>
    <w:rsid w:val="006B3D3C"/>
    <w:rsid w:val="006B3E23"/>
    <w:rsid w:val="006B3E33"/>
    <w:rsid w:val="006B3E9F"/>
    <w:rsid w:val="006B3F4A"/>
    <w:rsid w:val="006B3FFE"/>
    <w:rsid w:val="006B40E1"/>
    <w:rsid w:val="006B45A0"/>
    <w:rsid w:val="006B4673"/>
    <w:rsid w:val="006B4694"/>
    <w:rsid w:val="006B4701"/>
    <w:rsid w:val="006B4814"/>
    <w:rsid w:val="006B481B"/>
    <w:rsid w:val="006B484C"/>
    <w:rsid w:val="006B49A8"/>
    <w:rsid w:val="006B4A65"/>
    <w:rsid w:val="006B4CBE"/>
    <w:rsid w:val="006B4D62"/>
    <w:rsid w:val="006B4E5F"/>
    <w:rsid w:val="006B4E72"/>
    <w:rsid w:val="006B4FE9"/>
    <w:rsid w:val="006B50A5"/>
    <w:rsid w:val="006B5282"/>
    <w:rsid w:val="006B5499"/>
    <w:rsid w:val="006B54B6"/>
    <w:rsid w:val="006B551E"/>
    <w:rsid w:val="006B5553"/>
    <w:rsid w:val="006B55BC"/>
    <w:rsid w:val="006B55DC"/>
    <w:rsid w:val="006B5814"/>
    <w:rsid w:val="006B58FC"/>
    <w:rsid w:val="006B59EB"/>
    <w:rsid w:val="006B5AD8"/>
    <w:rsid w:val="006B5B07"/>
    <w:rsid w:val="006B5B5E"/>
    <w:rsid w:val="006B5C37"/>
    <w:rsid w:val="006B5CD9"/>
    <w:rsid w:val="006B5E70"/>
    <w:rsid w:val="006B6148"/>
    <w:rsid w:val="006B61BD"/>
    <w:rsid w:val="006B61E9"/>
    <w:rsid w:val="006B63F0"/>
    <w:rsid w:val="006B64AD"/>
    <w:rsid w:val="006B657C"/>
    <w:rsid w:val="006B6609"/>
    <w:rsid w:val="006B6614"/>
    <w:rsid w:val="006B6924"/>
    <w:rsid w:val="006B69D0"/>
    <w:rsid w:val="006B6A68"/>
    <w:rsid w:val="006B6B0C"/>
    <w:rsid w:val="006B6C89"/>
    <w:rsid w:val="006B6C90"/>
    <w:rsid w:val="006B6CB5"/>
    <w:rsid w:val="006B6DD3"/>
    <w:rsid w:val="006B6E34"/>
    <w:rsid w:val="006B6E9F"/>
    <w:rsid w:val="006B6EFC"/>
    <w:rsid w:val="006B6F3F"/>
    <w:rsid w:val="006B6FCF"/>
    <w:rsid w:val="006B705E"/>
    <w:rsid w:val="006B7069"/>
    <w:rsid w:val="006B70A6"/>
    <w:rsid w:val="006B719A"/>
    <w:rsid w:val="006B7273"/>
    <w:rsid w:val="006B7329"/>
    <w:rsid w:val="006B7378"/>
    <w:rsid w:val="006B73A7"/>
    <w:rsid w:val="006B73AE"/>
    <w:rsid w:val="006B73F7"/>
    <w:rsid w:val="006B7433"/>
    <w:rsid w:val="006B74DF"/>
    <w:rsid w:val="006B74FF"/>
    <w:rsid w:val="006B751D"/>
    <w:rsid w:val="006B7575"/>
    <w:rsid w:val="006B75D1"/>
    <w:rsid w:val="006B7625"/>
    <w:rsid w:val="006B7708"/>
    <w:rsid w:val="006B7720"/>
    <w:rsid w:val="006B773A"/>
    <w:rsid w:val="006B77AF"/>
    <w:rsid w:val="006B77BD"/>
    <w:rsid w:val="006B7844"/>
    <w:rsid w:val="006B7984"/>
    <w:rsid w:val="006B7D64"/>
    <w:rsid w:val="006B7E09"/>
    <w:rsid w:val="006B7E3C"/>
    <w:rsid w:val="006B7E5D"/>
    <w:rsid w:val="006B7F68"/>
    <w:rsid w:val="006C0128"/>
    <w:rsid w:val="006C0207"/>
    <w:rsid w:val="006C02BC"/>
    <w:rsid w:val="006C036C"/>
    <w:rsid w:val="006C03CD"/>
    <w:rsid w:val="006C040B"/>
    <w:rsid w:val="006C0544"/>
    <w:rsid w:val="006C060B"/>
    <w:rsid w:val="006C0631"/>
    <w:rsid w:val="006C07B9"/>
    <w:rsid w:val="006C0813"/>
    <w:rsid w:val="006C0859"/>
    <w:rsid w:val="006C08CB"/>
    <w:rsid w:val="006C0AAA"/>
    <w:rsid w:val="006C0B04"/>
    <w:rsid w:val="006C0B61"/>
    <w:rsid w:val="006C0C5F"/>
    <w:rsid w:val="006C0C9F"/>
    <w:rsid w:val="006C0D4A"/>
    <w:rsid w:val="006C0DC2"/>
    <w:rsid w:val="006C0E6F"/>
    <w:rsid w:val="006C0F71"/>
    <w:rsid w:val="006C0FDF"/>
    <w:rsid w:val="006C1004"/>
    <w:rsid w:val="006C1026"/>
    <w:rsid w:val="006C1097"/>
    <w:rsid w:val="006C1183"/>
    <w:rsid w:val="006C1382"/>
    <w:rsid w:val="006C13B6"/>
    <w:rsid w:val="006C1487"/>
    <w:rsid w:val="006C1494"/>
    <w:rsid w:val="006C15DE"/>
    <w:rsid w:val="006C15E6"/>
    <w:rsid w:val="006C164D"/>
    <w:rsid w:val="006C16D3"/>
    <w:rsid w:val="006C16F1"/>
    <w:rsid w:val="006C17DB"/>
    <w:rsid w:val="006C183D"/>
    <w:rsid w:val="006C1850"/>
    <w:rsid w:val="006C186F"/>
    <w:rsid w:val="006C1939"/>
    <w:rsid w:val="006C1957"/>
    <w:rsid w:val="006C19B0"/>
    <w:rsid w:val="006C1AC2"/>
    <w:rsid w:val="006C1B08"/>
    <w:rsid w:val="006C1C51"/>
    <w:rsid w:val="006C1E14"/>
    <w:rsid w:val="006C21DE"/>
    <w:rsid w:val="006C22C2"/>
    <w:rsid w:val="006C2372"/>
    <w:rsid w:val="006C2382"/>
    <w:rsid w:val="006C23A1"/>
    <w:rsid w:val="006C24DE"/>
    <w:rsid w:val="006C26B9"/>
    <w:rsid w:val="006C26CE"/>
    <w:rsid w:val="006C279E"/>
    <w:rsid w:val="006C2921"/>
    <w:rsid w:val="006C29BB"/>
    <w:rsid w:val="006C2A09"/>
    <w:rsid w:val="006C2A23"/>
    <w:rsid w:val="006C2A97"/>
    <w:rsid w:val="006C2B1F"/>
    <w:rsid w:val="006C2B8C"/>
    <w:rsid w:val="006C2BAF"/>
    <w:rsid w:val="006C2BB7"/>
    <w:rsid w:val="006C2C83"/>
    <w:rsid w:val="006C2C86"/>
    <w:rsid w:val="006C2D38"/>
    <w:rsid w:val="006C2D65"/>
    <w:rsid w:val="006C2E81"/>
    <w:rsid w:val="006C2F0E"/>
    <w:rsid w:val="006C2F2E"/>
    <w:rsid w:val="006C302E"/>
    <w:rsid w:val="006C30D0"/>
    <w:rsid w:val="006C3196"/>
    <w:rsid w:val="006C32AE"/>
    <w:rsid w:val="006C33C4"/>
    <w:rsid w:val="006C33CD"/>
    <w:rsid w:val="006C33D1"/>
    <w:rsid w:val="006C3464"/>
    <w:rsid w:val="006C3493"/>
    <w:rsid w:val="006C34BA"/>
    <w:rsid w:val="006C3592"/>
    <w:rsid w:val="006C3678"/>
    <w:rsid w:val="006C368C"/>
    <w:rsid w:val="006C368E"/>
    <w:rsid w:val="006C37A6"/>
    <w:rsid w:val="006C38CD"/>
    <w:rsid w:val="006C38E4"/>
    <w:rsid w:val="006C3AAE"/>
    <w:rsid w:val="006C3BC7"/>
    <w:rsid w:val="006C3D1B"/>
    <w:rsid w:val="006C3DEA"/>
    <w:rsid w:val="006C3E79"/>
    <w:rsid w:val="006C3F76"/>
    <w:rsid w:val="006C3FCF"/>
    <w:rsid w:val="006C40AF"/>
    <w:rsid w:val="006C40F7"/>
    <w:rsid w:val="006C411D"/>
    <w:rsid w:val="006C41EC"/>
    <w:rsid w:val="006C4292"/>
    <w:rsid w:val="006C439B"/>
    <w:rsid w:val="006C44B7"/>
    <w:rsid w:val="006C44FC"/>
    <w:rsid w:val="006C4519"/>
    <w:rsid w:val="006C452A"/>
    <w:rsid w:val="006C45BE"/>
    <w:rsid w:val="006C4628"/>
    <w:rsid w:val="006C4631"/>
    <w:rsid w:val="006C469E"/>
    <w:rsid w:val="006C46B7"/>
    <w:rsid w:val="006C46C9"/>
    <w:rsid w:val="006C46F9"/>
    <w:rsid w:val="006C4816"/>
    <w:rsid w:val="006C48FF"/>
    <w:rsid w:val="006C4A9E"/>
    <w:rsid w:val="006C4B0B"/>
    <w:rsid w:val="006C4B0E"/>
    <w:rsid w:val="006C4B1C"/>
    <w:rsid w:val="006C4B58"/>
    <w:rsid w:val="006C4B7C"/>
    <w:rsid w:val="006C4B9E"/>
    <w:rsid w:val="006C4CE8"/>
    <w:rsid w:val="006C4D90"/>
    <w:rsid w:val="006C4DD4"/>
    <w:rsid w:val="006C4E2B"/>
    <w:rsid w:val="006C4E38"/>
    <w:rsid w:val="006C4E47"/>
    <w:rsid w:val="006C4ECE"/>
    <w:rsid w:val="006C4F08"/>
    <w:rsid w:val="006C508D"/>
    <w:rsid w:val="006C50E2"/>
    <w:rsid w:val="006C5235"/>
    <w:rsid w:val="006C5462"/>
    <w:rsid w:val="006C551E"/>
    <w:rsid w:val="006C5576"/>
    <w:rsid w:val="006C560F"/>
    <w:rsid w:val="006C56B7"/>
    <w:rsid w:val="006C56D2"/>
    <w:rsid w:val="006C578D"/>
    <w:rsid w:val="006C57EB"/>
    <w:rsid w:val="006C585F"/>
    <w:rsid w:val="006C587E"/>
    <w:rsid w:val="006C5888"/>
    <w:rsid w:val="006C58DC"/>
    <w:rsid w:val="006C5924"/>
    <w:rsid w:val="006C596D"/>
    <w:rsid w:val="006C598B"/>
    <w:rsid w:val="006C59AC"/>
    <w:rsid w:val="006C5B80"/>
    <w:rsid w:val="006C5BBA"/>
    <w:rsid w:val="006C5BBD"/>
    <w:rsid w:val="006C5C43"/>
    <w:rsid w:val="006C5C9C"/>
    <w:rsid w:val="006C5DCF"/>
    <w:rsid w:val="006C5E37"/>
    <w:rsid w:val="006C5F2F"/>
    <w:rsid w:val="006C5F37"/>
    <w:rsid w:val="006C5F6A"/>
    <w:rsid w:val="006C5F89"/>
    <w:rsid w:val="006C5FCB"/>
    <w:rsid w:val="006C618F"/>
    <w:rsid w:val="006C61BD"/>
    <w:rsid w:val="006C62DC"/>
    <w:rsid w:val="006C62F6"/>
    <w:rsid w:val="006C62FD"/>
    <w:rsid w:val="006C6317"/>
    <w:rsid w:val="006C6508"/>
    <w:rsid w:val="006C6689"/>
    <w:rsid w:val="006C6762"/>
    <w:rsid w:val="006C6776"/>
    <w:rsid w:val="006C6795"/>
    <w:rsid w:val="006C67DC"/>
    <w:rsid w:val="006C6A4A"/>
    <w:rsid w:val="006C6B71"/>
    <w:rsid w:val="006C6BDD"/>
    <w:rsid w:val="006C6C25"/>
    <w:rsid w:val="006C6DB4"/>
    <w:rsid w:val="006C700F"/>
    <w:rsid w:val="006C707E"/>
    <w:rsid w:val="006C70B3"/>
    <w:rsid w:val="006C7102"/>
    <w:rsid w:val="006C7218"/>
    <w:rsid w:val="006C72AA"/>
    <w:rsid w:val="006C72AD"/>
    <w:rsid w:val="006C745F"/>
    <w:rsid w:val="006C773E"/>
    <w:rsid w:val="006C7787"/>
    <w:rsid w:val="006C7795"/>
    <w:rsid w:val="006C77A5"/>
    <w:rsid w:val="006C7811"/>
    <w:rsid w:val="006C7961"/>
    <w:rsid w:val="006C7A59"/>
    <w:rsid w:val="006C7A6B"/>
    <w:rsid w:val="006C7B75"/>
    <w:rsid w:val="006C7C75"/>
    <w:rsid w:val="006C7CA0"/>
    <w:rsid w:val="006C7D5C"/>
    <w:rsid w:val="006C7F0B"/>
    <w:rsid w:val="006C7FB6"/>
    <w:rsid w:val="006C7FC7"/>
    <w:rsid w:val="006D008B"/>
    <w:rsid w:val="006D00B2"/>
    <w:rsid w:val="006D00C6"/>
    <w:rsid w:val="006D00E7"/>
    <w:rsid w:val="006D013B"/>
    <w:rsid w:val="006D01A6"/>
    <w:rsid w:val="006D0213"/>
    <w:rsid w:val="006D0252"/>
    <w:rsid w:val="006D03D9"/>
    <w:rsid w:val="006D049F"/>
    <w:rsid w:val="006D04AA"/>
    <w:rsid w:val="006D067E"/>
    <w:rsid w:val="006D067F"/>
    <w:rsid w:val="006D06E9"/>
    <w:rsid w:val="006D0704"/>
    <w:rsid w:val="006D075C"/>
    <w:rsid w:val="006D0789"/>
    <w:rsid w:val="006D0895"/>
    <w:rsid w:val="006D08E3"/>
    <w:rsid w:val="006D0996"/>
    <w:rsid w:val="006D09F4"/>
    <w:rsid w:val="006D09FE"/>
    <w:rsid w:val="006D0A0E"/>
    <w:rsid w:val="006D0A2A"/>
    <w:rsid w:val="006D0A80"/>
    <w:rsid w:val="006D0AAB"/>
    <w:rsid w:val="006D0AB0"/>
    <w:rsid w:val="006D0AB4"/>
    <w:rsid w:val="006D0AF1"/>
    <w:rsid w:val="006D0C75"/>
    <w:rsid w:val="006D0C96"/>
    <w:rsid w:val="006D0E9E"/>
    <w:rsid w:val="006D0EA4"/>
    <w:rsid w:val="006D0EC0"/>
    <w:rsid w:val="006D0F21"/>
    <w:rsid w:val="006D0F55"/>
    <w:rsid w:val="006D1103"/>
    <w:rsid w:val="006D11FC"/>
    <w:rsid w:val="006D1234"/>
    <w:rsid w:val="006D1336"/>
    <w:rsid w:val="006D1389"/>
    <w:rsid w:val="006D13E3"/>
    <w:rsid w:val="006D1404"/>
    <w:rsid w:val="006D1484"/>
    <w:rsid w:val="006D14C5"/>
    <w:rsid w:val="006D15FD"/>
    <w:rsid w:val="006D171F"/>
    <w:rsid w:val="006D177A"/>
    <w:rsid w:val="006D17D0"/>
    <w:rsid w:val="006D18A5"/>
    <w:rsid w:val="006D190B"/>
    <w:rsid w:val="006D1922"/>
    <w:rsid w:val="006D19D7"/>
    <w:rsid w:val="006D19F4"/>
    <w:rsid w:val="006D19FE"/>
    <w:rsid w:val="006D1BA7"/>
    <w:rsid w:val="006D1BD3"/>
    <w:rsid w:val="006D1BDA"/>
    <w:rsid w:val="006D1DB6"/>
    <w:rsid w:val="006D1DFA"/>
    <w:rsid w:val="006D1FAC"/>
    <w:rsid w:val="006D2028"/>
    <w:rsid w:val="006D2144"/>
    <w:rsid w:val="006D22F3"/>
    <w:rsid w:val="006D231B"/>
    <w:rsid w:val="006D235D"/>
    <w:rsid w:val="006D23E0"/>
    <w:rsid w:val="006D24E3"/>
    <w:rsid w:val="006D2505"/>
    <w:rsid w:val="006D257D"/>
    <w:rsid w:val="006D26A6"/>
    <w:rsid w:val="006D272F"/>
    <w:rsid w:val="006D2733"/>
    <w:rsid w:val="006D27DF"/>
    <w:rsid w:val="006D2860"/>
    <w:rsid w:val="006D28EB"/>
    <w:rsid w:val="006D291D"/>
    <w:rsid w:val="006D2930"/>
    <w:rsid w:val="006D2AAC"/>
    <w:rsid w:val="006D2C05"/>
    <w:rsid w:val="006D2C57"/>
    <w:rsid w:val="006D2C7A"/>
    <w:rsid w:val="006D2D37"/>
    <w:rsid w:val="006D2E4F"/>
    <w:rsid w:val="006D2F1B"/>
    <w:rsid w:val="006D2F4D"/>
    <w:rsid w:val="006D2F62"/>
    <w:rsid w:val="006D2F78"/>
    <w:rsid w:val="006D3011"/>
    <w:rsid w:val="006D3098"/>
    <w:rsid w:val="006D3286"/>
    <w:rsid w:val="006D3305"/>
    <w:rsid w:val="006D330A"/>
    <w:rsid w:val="006D3372"/>
    <w:rsid w:val="006D3644"/>
    <w:rsid w:val="006D373D"/>
    <w:rsid w:val="006D3768"/>
    <w:rsid w:val="006D37AC"/>
    <w:rsid w:val="006D39C1"/>
    <w:rsid w:val="006D39C6"/>
    <w:rsid w:val="006D3B3F"/>
    <w:rsid w:val="006D3BF4"/>
    <w:rsid w:val="006D3D1E"/>
    <w:rsid w:val="006D3DB5"/>
    <w:rsid w:val="006D3DCD"/>
    <w:rsid w:val="006D3FA9"/>
    <w:rsid w:val="006D4070"/>
    <w:rsid w:val="006D40B7"/>
    <w:rsid w:val="006D417D"/>
    <w:rsid w:val="006D41A9"/>
    <w:rsid w:val="006D42BA"/>
    <w:rsid w:val="006D42E2"/>
    <w:rsid w:val="006D4333"/>
    <w:rsid w:val="006D4378"/>
    <w:rsid w:val="006D44A5"/>
    <w:rsid w:val="006D44AC"/>
    <w:rsid w:val="006D44C7"/>
    <w:rsid w:val="006D462E"/>
    <w:rsid w:val="006D4684"/>
    <w:rsid w:val="006D47A8"/>
    <w:rsid w:val="006D47C2"/>
    <w:rsid w:val="006D47E4"/>
    <w:rsid w:val="006D4878"/>
    <w:rsid w:val="006D4975"/>
    <w:rsid w:val="006D49B8"/>
    <w:rsid w:val="006D4A05"/>
    <w:rsid w:val="006D4B12"/>
    <w:rsid w:val="006D4B92"/>
    <w:rsid w:val="006D4D63"/>
    <w:rsid w:val="006D4D7D"/>
    <w:rsid w:val="006D4D93"/>
    <w:rsid w:val="006D4DA8"/>
    <w:rsid w:val="006D4DAF"/>
    <w:rsid w:val="006D4E41"/>
    <w:rsid w:val="006D4F0F"/>
    <w:rsid w:val="006D506E"/>
    <w:rsid w:val="006D509B"/>
    <w:rsid w:val="006D50A4"/>
    <w:rsid w:val="006D512B"/>
    <w:rsid w:val="006D5196"/>
    <w:rsid w:val="006D522F"/>
    <w:rsid w:val="006D5314"/>
    <w:rsid w:val="006D535C"/>
    <w:rsid w:val="006D562D"/>
    <w:rsid w:val="006D5734"/>
    <w:rsid w:val="006D5755"/>
    <w:rsid w:val="006D576A"/>
    <w:rsid w:val="006D5796"/>
    <w:rsid w:val="006D5A2A"/>
    <w:rsid w:val="006D5B1C"/>
    <w:rsid w:val="006D5BF1"/>
    <w:rsid w:val="006D5E57"/>
    <w:rsid w:val="006D5E77"/>
    <w:rsid w:val="006D5E98"/>
    <w:rsid w:val="006D5EE2"/>
    <w:rsid w:val="006D60E1"/>
    <w:rsid w:val="006D6177"/>
    <w:rsid w:val="006D621B"/>
    <w:rsid w:val="006D6287"/>
    <w:rsid w:val="006D6351"/>
    <w:rsid w:val="006D6467"/>
    <w:rsid w:val="006D647E"/>
    <w:rsid w:val="006D64C7"/>
    <w:rsid w:val="006D6605"/>
    <w:rsid w:val="006D661A"/>
    <w:rsid w:val="006D6669"/>
    <w:rsid w:val="006D6716"/>
    <w:rsid w:val="006D671E"/>
    <w:rsid w:val="006D6745"/>
    <w:rsid w:val="006D68C2"/>
    <w:rsid w:val="006D6961"/>
    <w:rsid w:val="006D699D"/>
    <w:rsid w:val="006D6A2B"/>
    <w:rsid w:val="006D6A8C"/>
    <w:rsid w:val="006D6B3F"/>
    <w:rsid w:val="006D6B82"/>
    <w:rsid w:val="006D6C92"/>
    <w:rsid w:val="006D6D4D"/>
    <w:rsid w:val="006D6E36"/>
    <w:rsid w:val="006D6E86"/>
    <w:rsid w:val="006D7025"/>
    <w:rsid w:val="006D7062"/>
    <w:rsid w:val="006D71F7"/>
    <w:rsid w:val="006D7310"/>
    <w:rsid w:val="006D73E1"/>
    <w:rsid w:val="006D73EC"/>
    <w:rsid w:val="006D755D"/>
    <w:rsid w:val="006D75DB"/>
    <w:rsid w:val="006D7617"/>
    <w:rsid w:val="006D7651"/>
    <w:rsid w:val="006D7691"/>
    <w:rsid w:val="006D76A2"/>
    <w:rsid w:val="006D76E0"/>
    <w:rsid w:val="006D7722"/>
    <w:rsid w:val="006D7793"/>
    <w:rsid w:val="006D77F3"/>
    <w:rsid w:val="006D78AA"/>
    <w:rsid w:val="006D78BD"/>
    <w:rsid w:val="006D78FF"/>
    <w:rsid w:val="006D7918"/>
    <w:rsid w:val="006D7940"/>
    <w:rsid w:val="006D7AB1"/>
    <w:rsid w:val="006D7ABE"/>
    <w:rsid w:val="006D7B14"/>
    <w:rsid w:val="006D7B42"/>
    <w:rsid w:val="006D7BFD"/>
    <w:rsid w:val="006D7C4E"/>
    <w:rsid w:val="006D7C78"/>
    <w:rsid w:val="006D7D80"/>
    <w:rsid w:val="006D7DC3"/>
    <w:rsid w:val="006D7DCA"/>
    <w:rsid w:val="006D7EB0"/>
    <w:rsid w:val="006E01CD"/>
    <w:rsid w:val="006E0277"/>
    <w:rsid w:val="006E031E"/>
    <w:rsid w:val="006E0333"/>
    <w:rsid w:val="006E0454"/>
    <w:rsid w:val="006E047D"/>
    <w:rsid w:val="006E0480"/>
    <w:rsid w:val="006E0497"/>
    <w:rsid w:val="006E04F7"/>
    <w:rsid w:val="006E053B"/>
    <w:rsid w:val="006E05FF"/>
    <w:rsid w:val="006E06B4"/>
    <w:rsid w:val="006E06EB"/>
    <w:rsid w:val="006E06EC"/>
    <w:rsid w:val="006E075A"/>
    <w:rsid w:val="006E079A"/>
    <w:rsid w:val="006E080E"/>
    <w:rsid w:val="006E0849"/>
    <w:rsid w:val="006E0873"/>
    <w:rsid w:val="006E08AE"/>
    <w:rsid w:val="006E08AF"/>
    <w:rsid w:val="006E091E"/>
    <w:rsid w:val="006E0938"/>
    <w:rsid w:val="006E09A5"/>
    <w:rsid w:val="006E0AE7"/>
    <w:rsid w:val="006E0B33"/>
    <w:rsid w:val="006E0BE6"/>
    <w:rsid w:val="006E0DCE"/>
    <w:rsid w:val="006E0E4F"/>
    <w:rsid w:val="006E0ED7"/>
    <w:rsid w:val="006E0EFB"/>
    <w:rsid w:val="006E0FF4"/>
    <w:rsid w:val="006E0FF7"/>
    <w:rsid w:val="006E1037"/>
    <w:rsid w:val="006E10A5"/>
    <w:rsid w:val="006E110D"/>
    <w:rsid w:val="006E1295"/>
    <w:rsid w:val="006E12DC"/>
    <w:rsid w:val="006E1304"/>
    <w:rsid w:val="006E13A4"/>
    <w:rsid w:val="006E1511"/>
    <w:rsid w:val="006E16FA"/>
    <w:rsid w:val="006E1874"/>
    <w:rsid w:val="006E1919"/>
    <w:rsid w:val="006E1948"/>
    <w:rsid w:val="006E1AA3"/>
    <w:rsid w:val="006E1B0A"/>
    <w:rsid w:val="006E1BE0"/>
    <w:rsid w:val="006E1BFB"/>
    <w:rsid w:val="006E1DF4"/>
    <w:rsid w:val="006E1E68"/>
    <w:rsid w:val="006E20A4"/>
    <w:rsid w:val="006E20D8"/>
    <w:rsid w:val="006E20DD"/>
    <w:rsid w:val="006E20E8"/>
    <w:rsid w:val="006E2209"/>
    <w:rsid w:val="006E22BA"/>
    <w:rsid w:val="006E230B"/>
    <w:rsid w:val="006E2320"/>
    <w:rsid w:val="006E2352"/>
    <w:rsid w:val="006E235C"/>
    <w:rsid w:val="006E23C3"/>
    <w:rsid w:val="006E23CC"/>
    <w:rsid w:val="006E26C1"/>
    <w:rsid w:val="006E26E7"/>
    <w:rsid w:val="006E27D6"/>
    <w:rsid w:val="006E2829"/>
    <w:rsid w:val="006E2830"/>
    <w:rsid w:val="006E2837"/>
    <w:rsid w:val="006E2850"/>
    <w:rsid w:val="006E285F"/>
    <w:rsid w:val="006E28C6"/>
    <w:rsid w:val="006E2A12"/>
    <w:rsid w:val="006E2A92"/>
    <w:rsid w:val="006E2AC4"/>
    <w:rsid w:val="006E2DC2"/>
    <w:rsid w:val="006E2E28"/>
    <w:rsid w:val="006E2E3A"/>
    <w:rsid w:val="006E2EFC"/>
    <w:rsid w:val="006E3025"/>
    <w:rsid w:val="006E3067"/>
    <w:rsid w:val="006E30A8"/>
    <w:rsid w:val="006E3120"/>
    <w:rsid w:val="006E317E"/>
    <w:rsid w:val="006E326C"/>
    <w:rsid w:val="006E32B8"/>
    <w:rsid w:val="006E3448"/>
    <w:rsid w:val="006E35A0"/>
    <w:rsid w:val="006E35A4"/>
    <w:rsid w:val="006E361B"/>
    <w:rsid w:val="006E3656"/>
    <w:rsid w:val="006E3704"/>
    <w:rsid w:val="006E3730"/>
    <w:rsid w:val="006E3747"/>
    <w:rsid w:val="006E37FE"/>
    <w:rsid w:val="006E390C"/>
    <w:rsid w:val="006E3972"/>
    <w:rsid w:val="006E3AEF"/>
    <w:rsid w:val="006E3B27"/>
    <w:rsid w:val="006E3B30"/>
    <w:rsid w:val="006E3CF8"/>
    <w:rsid w:val="006E3D6C"/>
    <w:rsid w:val="006E3E83"/>
    <w:rsid w:val="006E3EE4"/>
    <w:rsid w:val="006E3F17"/>
    <w:rsid w:val="006E3F40"/>
    <w:rsid w:val="006E3F44"/>
    <w:rsid w:val="006E4057"/>
    <w:rsid w:val="006E40B4"/>
    <w:rsid w:val="006E40D8"/>
    <w:rsid w:val="006E4236"/>
    <w:rsid w:val="006E42E9"/>
    <w:rsid w:val="006E435C"/>
    <w:rsid w:val="006E43D0"/>
    <w:rsid w:val="006E44A5"/>
    <w:rsid w:val="006E44EF"/>
    <w:rsid w:val="006E454F"/>
    <w:rsid w:val="006E45AF"/>
    <w:rsid w:val="006E4870"/>
    <w:rsid w:val="006E48B3"/>
    <w:rsid w:val="006E4904"/>
    <w:rsid w:val="006E4A2E"/>
    <w:rsid w:val="006E4A8C"/>
    <w:rsid w:val="006E4B13"/>
    <w:rsid w:val="006E4B2E"/>
    <w:rsid w:val="006E4B94"/>
    <w:rsid w:val="006E4BA8"/>
    <w:rsid w:val="006E4BD6"/>
    <w:rsid w:val="006E4C1E"/>
    <w:rsid w:val="006E4C2E"/>
    <w:rsid w:val="006E4CFC"/>
    <w:rsid w:val="006E4D12"/>
    <w:rsid w:val="006E4DEA"/>
    <w:rsid w:val="006E4E8E"/>
    <w:rsid w:val="006E5372"/>
    <w:rsid w:val="006E53A7"/>
    <w:rsid w:val="006E5409"/>
    <w:rsid w:val="006E540E"/>
    <w:rsid w:val="006E549F"/>
    <w:rsid w:val="006E54AE"/>
    <w:rsid w:val="006E54CE"/>
    <w:rsid w:val="006E54D5"/>
    <w:rsid w:val="006E550C"/>
    <w:rsid w:val="006E554A"/>
    <w:rsid w:val="006E5597"/>
    <w:rsid w:val="006E55F7"/>
    <w:rsid w:val="006E566F"/>
    <w:rsid w:val="006E5728"/>
    <w:rsid w:val="006E5744"/>
    <w:rsid w:val="006E5751"/>
    <w:rsid w:val="006E5852"/>
    <w:rsid w:val="006E587F"/>
    <w:rsid w:val="006E5977"/>
    <w:rsid w:val="006E59B1"/>
    <w:rsid w:val="006E59F3"/>
    <w:rsid w:val="006E5A14"/>
    <w:rsid w:val="006E5B29"/>
    <w:rsid w:val="006E5C80"/>
    <w:rsid w:val="006E5D20"/>
    <w:rsid w:val="006E5DD7"/>
    <w:rsid w:val="006E5EB5"/>
    <w:rsid w:val="006E5F08"/>
    <w:rsid w:val="006E6001"/>
    <w:rsid w:val="006E607A"/>
    <w:rsid w:val="006E6099"/>
    <w:rsid w:val="006E60EB"/>
    <w:rsid w:val="006E6160"/>
    <w:rsid w:val="006E62EA"/>
    <w:rsid w:val="006E63B3"/>
    <w:rsid w:val="006E63FE"/>
    <w:rsid w:val="006E6481"/>
    <w:rsid w:val="006E64E7"/>
    <w:rsid w:val="006E65EE"/>
    <w:rsid w:val="006E661F"/>
    <w:rsid w:val="006E6643"/>
    <w:rsid w:val="006E66AE"/>
    <w:rsid w:val="006E6708"/>
    <w:rsid w:val="006E6754"/>
    <w:rsid w:val="006E6899"/>
    <w:rsid w:val="006E6972"/>
    <w:rsid w:val="006E69AE"/>
    <w:rsid w:val="006E6B01"/>
    <w:rsid w:val="006E6BB2"/>
    <w:rsid w:val="006E6D0B"/>
    <w:rsid w:val="006E6E17"/>
    <w:rsid w:val="006E6F5E"/>
    <w:rsid w:val="006E6FF5"/>
    <w:rsid w:val="006E71F1"/>
    <w:rsid w:val="006E720B"/>
    <w:rsid w:val="006E739D"/>
    <w:rsid w:val="006E73DD"/>
    <w:rsid w:val="006E7538"/>
    <w:rsid w:val="006E768F"/>
    <w:rsid w:val="006E777A"/>
    <w:rsid w:val="006E77B8"/>
    <w:rsid w:val="006E78BC"/>
    <w:rsid w:val="006E7A0D"/>
    <w:rsid w:val="006E7C32"/>
    <w:rsid w:val="006E7E0C"/>
    <w:rsid w:val="006E7F50"/>
    <w:rsid w:val="006F0173"/>
    <w:rsid w:val="006F01E6"/>
    <w:rsid w:val="006F01F5"/>
    <w:rsid w:val="006F0235"/>
    <w:rsid w:val="006F02DE"/>
    <w:rsid w:val="006F02FD"/>
    <w:rsid w:val="006F0368"/>
    <w:rsid w:val="006F03C9"/>
    <w:rsid w:val="006F046F"/>
    <w:rsid w:val="006F049A"/>
    <w:rsid w:val="006F04FD"/>
    <w:rsid w:val="006F06B4"/>
    <w:rsid w:val="006F06BD"/>
    <w:rsid w:val="006F0767"/>
    <w:rsid w:val="006F08B0"/>
    <w:rsid w:val="006F0958"/>
    <w:rsid w:val="006F0A52"/>
    <w:rsid w:val="006F0B40"/>
    <w:rsid w:val="006F0B59"/>
    <w:rsid w:val="006F0B64"/>
    <w:rsid w:val="006F0BDE"/>
    <w:rsid w:val="006F0C2D"/>
    <w:rsid w:val="006F0C65"/>
    <w:rsid w:val="006F0D4A"/>
    <w:rsid w:val="006F0D96"/>
    <w:rsid w:val="006F0DDF"/>
    <w:rsid w:val="006F0E41"/>
    <w:rsid w:val="006F0EB3"/>
    <w:rsid w:val="006F0EC6"/>
    <w:rsid w:val="006F1007"/>
    <w:rsid w:val="006F1155"/>
    <w:rsid w:val="006F127D"/>
    <w:rsid w:val="006F12C2"/>
    <w:rsid w:val="006F12E2"/>
    <w:rsid w:val="006F13A8"/>
    <w:rsid w:val="006F1404"/>
    <w:rsid w:val="006F14E5"/>
    <w:rsid w:val="006F16E4"/>
    <w:rsid w:val="006F16F3"/>
    <w:rsid w:val="006F174A"/>
    <w:rsid w:val="006F18A1"/>
    <w:rsid w:val="006F1979"/>
    <w:rsid w:val="006F19A2"/>
    <w:rsid w:val="006F19CB"/>
    <w:rsid w:val="006F1A48"/>
    <w:rsid w:val="006F1B03"/>
    <w:rsid w:val="006F1B23"/>
    <w:rsid w:val="006F1B60"/>
    <w:rsid w:val="006F1B79"/>
    <w:rsid w:val="006F1C54"/>
    <w:rsid w:val="006F1CE7"/>
    <w:rsid w:val="006F1CFA"/>
    <w:rsid w:val="006F1E05"/>
    <w:rsid w:val="006F1E07"/>
    <w:rsid w:val="006F1E5C"/>
    <w:rsid w:val="006F1EE4"/>
    <w:rsid w:val="006F1EF5"/>
    <w:rsid w:val="006F204B"/>
    <w:rsid w:val="006F20AA"/>
    <w:rsid w:val="006F20DB"/>
    <w:rsid w:val="006F2139"/>
    <w:rsid w:val="006F21DF"/>
    <w:rsid w:val="006F2303"/>
    <w:rsid w:val="006F2447"/>
    <w:rsid w:val="006F244F"/>
    <w:rsid w:val="006F2462"/>
    <w:rsid w:val="006F246A"/>
    <w:rsid w:val="006F257A"/>
    <w:rsid w:val="006F2695"/>
    <w:rsid w:val="006F2780"/>
    <w:rsid w:val="006F27BA"/>
    <w:rsid w:val="006F2808"/>
    <w:rsid w:val="006F2885"/>
    <w:rsid w:val="006F28E2"/>
    <w:rsid w:val="006F2934"/>
    <w:rsid w:val="006F2A3C"/>
    <w:rsid w:val="006F2A7E"/>
    <w:rsid w:val="006F2AF1"/>
    <w:rsid w:val="006F2D4C"/>
    <w:rsid w:val="006F2D6C"/>
    <w:rsid w:val="006F2DC4"/>
    <w:rsid w:val="006F2DFB"/>
    <w:rsid w:val="006F2E51"/>
    <w:rsid w:val="006F2EBD"/>
    <w:rsid w:val="006F2EEF"/>
    <w:rsid w:val="006F3022"/>
    <w:rsid w:val="006F3026"/>
    <w:rsid w:val="006F3072"/>
    <w:rsid w:val="006F30DE"/>
    <w:rsid w:val="006F310D"/>
    <w:rsid w:val="006F338E"/>
    <w:rsid w:val="006F347F"/>
    <w:rsid w:val="006F34A8"/>
    <w:rsid w:val="006F34B1"/>
    <w:rsid w:val="006F34BF"/>
    <w:rsid w:val="006F34D4"/>
    <w:rsid w:val="006F34D9"/>
    <w:rsid w:val="006F3624"/>
    <w:rsid w:val="006F3690"/>
    <w:rsid w:val="006F3915"/>
    <w:rsid w:val="006F397C"/>
    <w:rsid w:val="006F3986"/>
    <w:rsid w:val="006F39B5"/>
    <w:rsid w:val="006F39FD"/>
    <w:rsid w:val="006F3A53"/>
    <w:rsid w:val="006F3AD2"/>
    <w:rsid w:val="006F3B73"/>
    <w:rsid w:val="006F3BDA"/>
    <w:rsid w:val="006F3C50"/>
    <w:rsid w:val="006F3C62"/>
    <w:rsid w:val="006F3C9B"/>
    <w:rsid w:val="006F3D3C"/>
    <w:rsid w:val="006F3DB2"/>
    <w:rsid w:val="006F3E02"/>
    <w:rsid w:val="006F3E0E"/>
    <w:rsid w:val="006F3F4E"/>
    <w:rsid w:val="006F4090"/>
    <w:rsid w:val="006F409E"/>
    <w:rsid w:val="006F40A6"/>
    <w:rsid w:val="006F4197"/>
    <w:rsid w:val="006F42D6"/>
    <w:rsid w:val="006F42DA"/>
    <w:rsid w:val="006F42F0"/>
    <w:rsid w:val="006F43F2"/>
    <w:rsid w:val="006F4416"/>
    <w:rsid w:val="006F450B"/>
    <w:rsid w:val="006F4572"/>
    <w:rsid w:val="006F45E0"/>
    <w:rsid w:val="006F47D3"/>
    <w:rsid w:val="006F48D1"/>
    <w:rsid w:val="006F4917"/>
    <w:rsid w:val="006F4A12"/>
    <w:rsid w:val="006F4A40"/>
    <w:rsid w:val="006F4A42"/>
    <w:rsid w:val="006F4ADE"/>
    <w:rsid w:val="006F4AF6"/>
    <w:rsid w:val="006F4C80"/>
    <w:rsid w:val="006F4CFE"/>
    <w:rsid w:val="006F4D4A"/>
    <w:rsid w:val="006F4D52"/>
    <w:rsid w:val="006F4E00"/>
    <w:rsid w:val="006F4E1B"/>
    <w:rsid w:val="006F4E36"/>
    <w:rsid w:val="006F4E79"/>
    <w:rsid w:val="006F4EAC"/>
    <w:rsid w:val="006F4EC4"/>
    <w:rsid w:val="006F4F8E"/>
    <w:rsid w:val="006F4FAD"/>
    <w:rsid w:val="006F4FCC"/>
    <w:rsid w:val="006F5000"/>
    <w:rsid w:val="006F50BE"/>
    <w:rsid w:val="006F523F"/>
    <w:rsid w:val="006F5255"/>
    <w:rsid w:val="006F5337"/>
    <w:rsid w:val="006F537A"/>
    <w:rsid w:val="006F53F9"/>
    <w:rsid w:val="006F54D5"/>
    <w:rsid w:val="006F556C"/>
    <w:rsid w:val="006F5586"/>
    <w:rsid w:val="006F5625"/>
    <w:rsid w:val="006F562B"/>
    <w:rsid w:val="006F5636"/>
    <w:rsid w:val="006F566F"/>
    <w:rsid w:val="006F5694"/>
    <w:rsid w:val="006F56D0"/>
    <w:rsid w:val="006F571E"/>
    <w:rsid w:val="006F5779"/>
    <w:rsid w:val="006F57C2"/>
    <w:rsid w:val="006F57CB"/>
    <w:rsid w:val="006F5837"/>
    <w:rsid w:val="006F583C"/>
    <w:rsid w:val="006F58B6"/>
    <w:rsid w:val="006F58CF"/>
    <w:rsid w:val="006F5AAC"/>
    <w:rsid w:val="006F5BB3"/>
    <w:rsid w:val="006F5BD5"/>
    <w:rsid w:val="006F5C5B"/>
    <w:rsid w:val="006F5DAA"/>
    <w:rsid w:val="006F5E9B"/>
    <w:rsid w:val="006F5F47"/>
    <w:rsid w:val="006F5FC4"/>
    <w:rsid w:val="006F6121"/>
    <w:rsid w:val="006F622A"/>
    <w:rsid w:val="006F62F9"/>
    <w:rsid w:val="006F6310"/>
    <w:rsid w:val="006F6361"/>
    <w:rsid w:val="006F6436"/>
    <w:rsid w:val="006F6471"/>
    <w:rsid w:val="006F64AD"/>
    <w:rsid w:val="006F657C"/>
    <w:rsid w:val="006F65BA"/>
    <w:rsid w:val="006F679E"/>
    <w:rsid w:val="006F67AA"/>
    <w:rsid w:val="006F67F7"/>
    <w:rsid w:val="006F68BB"/>
    <w:rsid w:val="006F6900"/>
    <w:rsid w:val="006F6A34"/>
    <w:rsid w:val="006F6A87"/>
    <w:rsid w:val="006F6B23"/>
    <w:rsid w:val="006F6CE9"/>
    <w:rsid w:val="006F6D8C"/>
    <w:rsid w:val="006F6ED9"/>
    <w:rsid w:val="006F704B"/>
    <w:rsid w:val="006F71E5"/>
    <w:rsid w:val="006F734A"/>
    <w:rsid w:val="006F7526"/>
    <w:rsid w:val="006F76DD"/>
    <w:rsid w:val="006F7788"/>
    <w:rsid w:val="006F79B3"/>
    <w:rsid w:val="006F7A86"/>
    <w:rsid w:val="006F7B82"/>
    <w:rsid w:val="006F7BA6"/>
    <w:rsid w:val="006F7C73"/>
    <w:rsid w:val="006F7C92"/>
    <w:rsid w:val="006F7DB6"/>
    <w:rsid w:val="006F7EAF"/>
    <w:rsid w:val="006F7EC1"/>
    <w:rsid w:val="006F7FBC"/>
    <w:rsid w:val="007000E9"/>
    <w:rsid w:val="0070017E"/>
    <w:rsid w:val="007001C4"/>
    <w:rsid w:val="0070020C"/>
    <w:rsid w:val="00700258"/>
    <w:rsid w:val="007002D4"/>
    <w:rsid w:val="0070032F"/>
    <w:rsid w:val="00700374"/>
    <w:rsid w:val="00700377"/>
    <w:rsid w:val="007003A6"/>
    <w:rsid w:val="007003D5"/>
    <w:rsid w:val="007004F2"/>
    <w:rsid w:val="007004FE"/>
    <w:rsid w:val="0070054D"/>
    <w:rsid w:val="00700575"/>
    <w:rsid w:val="007005E4"/>
    <w:rsid w:val="007006D0"/>
    <w:rsid w:val="007007C1"/>
    <w:rsid w:val="0070083F"/>
    <w:rsid w:val="007008A3"/>
    <w:rsid w:val="007009AC"/>
    <w:rsid w:val="00700A7C"/>
    <w:rsid w:val="00700A9F"/>
    <w:rsid w:val="00700B24"/>
    <w:rsid w:val="00700B5C"/>
    <w:rsid w:val="00700BE6"/>
    <w:rsid w:val="00700D28"/>
    <w:rsid w:val="00700D60"/>
    <w:rsid w:val="00700DB6"/>
    <w:rsid w:val="00700EBF"/>
    <w:rsid w:val="00700EE8"/>
    <w:rsid w:val="00701109"/>
    <w:rsid w:val="00701249"/>
    <w:rsid w:val="007013AC"/>
    <w:rsid w:val="0070145B"/>
    <w:rsid w:val="0070146E"/>
    <w:rsid w:val="0070153D"/>
    <w:rsid w:val="00701578"/>
    <w:rsid w:val="007015C2"/>
    <w:rsid w:val="007015F4"/>
    <w:rsid w:val="00701849"/>
    <w:rsid w:val="007018A3"/>
    <w:rsid w:val="007018A9"/>
    <w:rsid w:val="00701953"/>
    <w:rsid w:val="00701A0B"/>
    <w:rsid w:val="00701A81"/>
    <w:rsid w:val="00701ABA"/>
    <w:rsid w:val="00701B54"/>
    <w:rsid w:val="00701D01"/>
    <w:rsid w:val="00701D36"/>
    <w:rsid w:val="00701EE7"/>
    <w:rsid w:val="00701EFF"/>
    <w:rsid w:val="00701F6C"/>
    <w:rsid w:val="00701F7B"/>
    <w:rsid w:val="00701F85"/>
    <w:rsid w:val="00702035"/>
    <w:rsid w:val="0070213C"/>
    <w:rsid w:val="0070214F"/>
    <w:rsid w:val="0070215B"/>
    <w:rsid w:val="00702188"/>
    <w:rsid w:val="007021B9"/>
    <w:rsid w:val="0070242D"/>
    <w:rsid w:val="00702443"/>
    <w:rsid w:val="00702465"/>
    <w:rsid w:val="007024D9"/>
    <w:rsid w:val="007026F2"/>
    <w:rsid w:val="0070276A"/>
    <w:rsid w:val="00702775"/>
    <w:rsid w:val="00702892"/>
    <w:rsid w:val="007028A1"/>
    <w:rsid w:val="007028FC"/>
    <w:rsid w:val="00702C06"/>
    <w:rsid w:val="00702CA2"/>
    <w:rsid w:val="00702CF0"/>
    <w:rsid w:val="00702D58"/>
    <w:rsid w:val="00702FC0"/>
    <w:rsid w:val="00703011"/>
    <w:rsid w:val="007030F2"/>
    <w:rsid w:val="00703104"/>
    <w:rsid w:val="007031F4"/>
    <w:rsid w:val="0070320C"/>
    <w:rsid w:val="0070323F"/>
    <w:rsid w:val="0070329C"/>
    <w:rsid w:val="007032DC"/>
    <w:rsid w:val="007032E2"/>
    <w:rsid w:val="00703364"/>
    <w:rsid w:val="00703443"/>
    <w:rsid w:val="007034F2"/>
    <w:rsid w:val="007035A5"/>
    <w:rsid w:val="007035B8"/>
    <w:rsid w:val="007037B7"/>
    <w:rsid w:val="007037BB"/>
    <w:rsid w:val="00703861"/>
    <w:rsid w:val="0070389B"/>
    <w:rsid w:val="00703993"/>
    <w:rsid w:val="007039BB"/>
    <w:rsid w:val="007039CA"/>
    <w:rsid w:val="00703A00"/>
    <w:rsid w:val="00703A0D"/>
    <w:rsid w:val="00703B5B"/>
    <w:rsid w:val="00703CB2"/>
    <w:rsid w:val="00703F87"/>
    <w:rsid w:val="0070422F"/>
    <w:rsid w:val="00704243"/>
    <w:rsid w:val="007042CC"/>
    <w:rsid w:val="00704331"/>
    <w:rsid w:val="007043E8"/>
    <w:rsid w:val="0070442D"/>
    <w:rsid w:val="00704563"/>
    <w:rsid w:val="0070463D"/>
    <w:rsid w:val="00704678"/>
    <w:rsid w:val="007047DD"/>
    <w:rsid w:val="00704889"/>
    <w:rsid w:val="007049E0"/>
    <w:rsid w:val="00704A24"/>
    <w:rsid w:val="00704B22"/>
    <w:rsid w:val="00704C4F"/>
    <w:rsid w:val="00704C59"/>
    <w:rsid w:val="00704D1D"/>
    <w:rsid w:val="00704DB0"/>
    <w:rsid w:val="00704EBC"/>
    <w:rsid w:val="00704EE4"/>
    <w:rsid w:val="00704F5C"/>
    <w:rsid w:val="00704FE3"/>
    <w:rsid w:val="0070510A"/>
    <w:rsid w:val="00705129"/>
    <w:rsid w:val="00705299"/>
    <w:rsid w:val="0070529B"/>
    <w:rsid w:val="00705321"/>
    <w:rsid w:val="007053A8"/>
    <w:rsid w:val="007054A5"/>
    <w:rsid w:val="007054C1"/>
    <w:rsid w:val="00705583"/>
    <w:rsid w:val="0070559B"/>
    <w:rsid w:val="007055A3"/>
    <w:rsid w:val="007055B7"/>
    <w:rsid w:val="0070561F"/>
    <w:rsid w:val="00705659"/>
    <w:rsid w:val="00705692"/>
    <w:rsid w:val="007056FA"/>
    <w:rsid w:val="00705755"/>
    <w:rsid w:val="00705884"/>
    <w:rsid w:val="00705966"/>
    <w:rsid w:val="007059A2"/>
    <w:rsid w:val="00705BD2"/>
    <w:rsid w:val="00705BDC"/>
    <w:rsid w:val="00705C22"/>
    <w:rsid w:val="00705CA4"/>
    <w:rsid w:val="00705CC1"/>
    <w:rsid w:val="00705D60"/>
    <w:rsid w:val="00705DCE"/>
    <w:rsid w:val="00705E24"/>
    <w:rsid w:val="00705E61"/>
    <w:rsid w:val="00705EDE"/>
    <w:rsid w:val="00705F68"/>
    <w:rsid w:val="00705F93"/>
    <w:rsid w:val="0070601B"/>
    <w:rsid w:val="00706324"/>
    <w:rsid w:val="0070633B"/>
    <w:rsid w:val="0070635D"/>
    <w:rsid w:val="00706402"/>
    <w:rsid w:val="00706407"/>
    <w:rsid w:val="00706497"/>
    <w:rsid w:val="00706521"/>
    <w:rsid w:val="007066DA"/>
    <w:rsid w:val="0070676A"/>
    <w:rsid w:val="007067E3"/>
    <w:rsid w:val="007068ED"/>
    <w:rsid w:val="007069FD"/>
    <w:rsid w:val="00706A5F"/>
    <w:rsid w:val="00706A61"/>
    <w:rsid w:val="00706B2F"/>
    <w:rsid w:val="00706C26"/>
    <w:rsid w:val="00706C46"/>
    <w:rsid w:val="00706CEA"/>
    <w:rsid w:val="00706DC6"/>
    <w:rsid w:val="00706E13"/>
    <w:rsid w:val="00706E8A"/>
    <w:rsid w:val="00706E8F"/>
    <w:rsid w:val="00706F94"/>
    <w:rsid w:val="00706FD2"/>
    <w:rsid w:val="00706FE7"/>
    <w:rsid w:val="007070C0"/>
    <w:rsid w:val="0070712D"/>
    <w:rsid w:val="007072B0"/>
    <w:rsid w:val="0070747B"/>
    <w:rsid w:val="0070750F"/>
    <w:rsid w:val="00707650"/>
    <w:rsid w:val="007077C8"/>
    <w:rsid w:val="007078B5"/>
    <w:rsid w:val="00707947"/>
    <w:rsid w:val="00707A04"/>
    <w:rsid w:val="00707BA7"/>
    <w:rsid w:val="00707C25"/>
    <w:rsid w:val="00707CD8"/>
    <w:rsid w:val="00707E3A"/>
    <w:rsid w:val="00707E79"/>
    <w:rsid w:val="00707EBD"/>
    <w:rsid w:val="00707FB0"/>
    <w:rsid w:val="00710073"/>
    <w:rsid w:val="007100B5"/>
    <w:rsid w:val="007100D7"/>
    <w:rsid w:val="0071013C"/>
    <w:rsid w:val="007101B9"/>
    <w:rsid w:val="00710203"/>
    <w:rsid w:val="00710222"/>
    <w:rsid w:val="0071029E"/>
    <w:rsid w:val="007102A6"/>
    <w:rsid w:val="00710353"/>
    <w:rsid w:val="00710533"/>
    <w:rsid w:val="007105AC"/>
    <w:rsid w:val="0071070F"/>
    <w:rsid w:val="00710889"/>
    <w:rsid w:val="00710A61"/>
    <w:rsid w:val="00710B13"/>
    <w:rsid w:val="00710B48"/>
    <w:rsid w:val="00710BC3"/>
    <w:rsid w:val="00710BCB"/>
    <w:rsid w:val="00710BEA"/>
    <w:rsid w:val="00710D29"/>
    <w:rsid w:val="00710D4D"/>
    <w:rsid w:val="00710D8F"/>
    <w:rsid w:val="00710FA1"/>
    <w:rsid w:val="007111D4"/>
    <w:rsid w:val="007112BF"/>
    <w:rsid w:val="00711301"/>
    <w:rsid w:val="007113C6"/>
    <w:rsid w:val="007114C9"/>
    <w:rsid w:val="0071158F"/>
    <w:rsid w:val="0071165B"/>
    <w:rsid w:val="0071165C"/>
    <w:rsid w:val="00711697"/>
    <w:rsid w:val="00711719"/>
    <w:rsid w:val="00711758"/>
    <w:rsid w:val="007118A7"/>
    <w:rsid w:val="007118BF"/>
    <w:rsid w:val="007118D6"/>
    <w:rsid w:val="007118F7"/>
    <w:rsid w:val="00711951"/>
    <w:rsid w:val="00711AEE"/>
    <w:rsid w:val="00711B47"/>
    <w:rsid w:val="00711C3E"/>
    <w:rsid w:val="00711CC9"/>
    <w:rsid w:val="00711D07"/>
    <w:rsid w:val="00711E6D"/>
    <w:rsid w:val="00711FED"/>
    <w:rsid w:val="0071217F"/>
    <w:rsid w:val="00712197"/>
    <w:rsid w:val="007121EB"/>
    <w:rsid w:val="00712254"/>
    <w:rsid w:val="00712468"/>
    <w:rsid w:val="007124BB"/>
    <w:rsid w:val="007124CB"/>
    <w:rsid w:val="007124F5"/>
    <w:rsid w:val="0071258A"/>
    <w:rsid w:val="007125E3"/>
    <w:rsid w:val="00712613"/>
    <w:rsid w:val="007126CE"/>
    <w:rsid w:val="00712715"/>
    <w:rsid w:val="007127C6"/>
    <w:rsid w:val="007127E8"/>
    <w:rsid w:val="00712808"/>
    <w:rsid w:val="0071281A"/>
    <w:rsid w:val="0071284E"/>
    <w:rsid w:val="00712975"/>
    <w:rsid w:val="007129F6"/>
    <w:rsid w:val="00712ABE"/>
    <w:rsid w:val="00712B39"/>
    <w:rsid w:val="00712B49"/>
    <w:rsid w:val="00712C1D"/>
    <w:rsid w:val="00712CD4"/>
    <w:rsid w:val="00712D09"/>
    <w:rsid w:val="00712DE8"/>
    <w:rsid w:val="00712EA3"/>
    <w:rsid w:val="00712EDF"/>
    <w:rsid w:val="00712EE5"/>
    <w:rsid w:val="00712F13"/>
    <w:rsid w:val="00712F39"/>
    <w:rsid w:val="00712F9D"/>
    <w:rsid w:val="007131F4"/>
    <w:rsid w:val="007132F4"/>
    <w:rsid w:val="0071330A"/>
    <w:rsid w:val="00713506"/>
    <w:rsid w:val="0071350C"/>
    <w:rsid w:val="00713628"/>
    <w:rsid w:val="00713630"/>
    <w:rsid w:val="00713696"/>
    <w:rsid w:val="007136B9"/>
    <w:rsid w:val="00713848"/>
    <w:rsid w:val="007138A8"/>
    <w:rsid w:val="007138AD"/>
    <w:rsid w:val="00713A55"/>
    <w:rsid w:val="00713BBF"/>
    <w:rsid w:val="00713C7A"/>
    <w:rsid w:val="00713C8D"/>
    <w:rsid w:val="00713D4F"/>
    <w:rsid w:val="00713D5D"/>
    <w:rsid w:val="00713D77"/>
    <w:rsid w:val="00713F31"/>
    <w:rsid w:val="0071409D"/>
    <w:rsid w:val="007141BA"/>
    <w:rsid w:val="0071426D"/>
    <w:rsid w:val="00714338"/>
    <w:rsid w:val="00714419"/>
    <w:rsid w:val="007144E3"/>
    <w:rsid w:val="007145B6"/>
    <w:rsid w:val="00714655"/>
    <w:rsid w:val="00714697"/>
    <w:rsid w:val="007147C3"/>
    <w:rsid w:val="00714874"/>
    <w:rsid w:val="007148CA"/>
    <w:rsid w:val="00714B28"/>
    <w:rsid w:val="00714BA4"/>
    <w:rsid w:val="00714C25"/>
    <w:rsid w:val="00714C82"/>
    <w:rsid w:val="00714CA4"/>
    <w:rsid w:val="00714D90"/>
    <w:rsid w:val="00714E57"/>
    <w:rsid w:val="00714EF7"/>
    <w:rsid w:val="00714EF9"/>
    <w:rsid w:val="00714F2B"/>
    <w:rsid w:val="00714F57"/>
    <w:rsid w:val="00714F78"/>
    <w:rsid w:val="0071509D"/>
    <w:rsid w:val="00715156"/>
    <w:rsid w:val="00715166"/>
    <w:rsid w:val="0071517A"/>
    <w:rsid w:val="007153A3"/>
    <w:rsid w:val="007153CA"/>
    <w:rsid w:val="007153D1"/>
    <w:rsid w:val="0071555E"/>
    <w:rsid w:val="007155A7"/>
    <w:rsid w:val="007155B7"/>
    <w:rsid w:val="00715635"/>
    <w:rsid w:val="00715677"/>
    <w:rsid w:val="00715691"/>
    <w:rsid w:val="007156CA"/>
    <w:rsid w:val="007156EC"/>
    <w:rsid w:val="00715765"/>
    <w:rsid w:val="0071577F"/>
    <w:rsid w:val="007158C0"/>
    <w:rsid w:val="007158CD"/>
    <w:rsid w:val="007158D3"/>
    <w:rsid w:val="007158E5"/>
    <w:rsid w:val="00715AFC"/>
    <w:rsid w:val="00715B23"/>
    <w:rsid w:val="00715B5A"/>
    <w:rsid w:val="00715C61"/>
    <w:rsid w:val="00715DAB"/>
    <w:rsid w:val="00715F71"/>
    <w:rsid w:val="00715F7C"/>
    <w:rsid w:val="00715F7E"/>
    <w:rsid w:val="00715F90"/>
    <w:rsid w:val="00716193"/>
    <w:rsid w:val="007161DA"/>
    <w:rsid w:val="007161EE"/>
    <w:rsid w:val="00716236"/>
    <w:rsid w:val="00716244"/>
    <w:rsid w:val="00716253"/>
    <w:rsid w:val="0071632E"/>
    <w:rsid w:val="00716386"/>
    <w:rsid w:val="0071647E"/>
    <w:rsid w:val="0071648B"/>
    <w:rsid w:val="007164D3"/>
    <w:rsid w:val="007166E1"/>
    <w:rsid w:val="00716740"/>
    <w:rsid w:val="00716758"/>
    <w:rsid w:val="00716767"/>
    <w:rsid w:val="007168A8"/>
    <w:rsid w:val="0071697E"/>
    <w:rsid w:val="00716A28"/>
    <w:rsid w:val="00716A77"/>
    <w:rsid w:val="00716A90"/>
    <w:rsid w:val="00716ADF"/>
    <w:rsid w:val="00716B4B"/>
    <w:rsid w:val="00716B83"/>
    <w:rsid w:val="00716BA8"/>
    <w:rsid w:val="00716BCD"/>
    <w:rsid w:val="00716C78"/>
    <w:rsid w:val="00716D70"/>
    <w:rsid w:val="00716DDC"/>
    <w:rsid w:val="00716E34"/>
    <w:rsid w:val="007170D0"/>
    <w:rsid w:val="00717144"/>
    <w:rsid w:val="00717260"/>
    <w:rsid w:val="007172A1"/>
    <w:rsid w:val="0071734B"/>
    <w:rsid w:val="00717598"/>
    <w:rsid w:val="00717647"/>
    <w:rsid w:val="00717777"/>
    <w:rsid w:val="007177E8"/>
    <w:rsid w:val="00717813"/>
    <w:rsid w:val="00717A7C"/>
    <w:rsid w:val="00717ACA"/>
    <w:rsid w:val="00717BAD"/>
    <w:rsid w:val="00717D21"/>
    <w:rsid w:val="00717D4F"/>
    <w:rsid w:val="00717DB2"/>
    <w:rsid w:val="007200EB"/>
    <w:rsid w:val="007202B7"/>
    <w:rsid w:val="00720415"/>
    <w:rsid w:val="00720466"/>
    <w:rsid w:val="00720591"/>
    <w:rsid w:val="00720616"/>
    <w:rsid w:val="0072066A"/>
    <w:rsid w:val="007206A8"/>
    <w:rsid w:val="0072080E"/>
    <w:rsid w:val="0072087F"/>
    <w:rsid w:val="007208BE"/>
    <w:rsid w:val="007209DD"/>
    <w:rsid w:val="00720A4A"/>
    <w:rsid w:val="00720AA7"/>
    <w:rsid w:val="00720B11"/>
    <w:rsid w:val="00720B34"/>
    <w:rsid w:val="00720B6F"/>
    <w:rsid w:val="00720C9C"/>
    <w:rsid w:val="00720CB9"/>
    <w:rsid w:val="00720DA7"/>
    <w:rsid w:val="00720E10"/>
    <w:rsid w:val="00720EC0"/>
    <w:rsid w:val="00720F05"/>
    <w:rsid w:val="00720F7A"/>
    <w:rsid w:val="00720FE7"/>
    <w:rsid w:val="00721010"/>
    <w:rsid w:val="007211D8"/>
    <w:rsid w:val="00721214"/>
    <w:rsid w:val="0072121B"/>
    <w:rsid w:val="007212CD"/>
    <w:rsid w:val="007213DB"/>
    <w:rsid w:val="007215C9"/>
    <w:rsid w:val="00721618"/>
    <w:rsid w:val="007216C4"/>
    <w:rsid w:val="007216D9"/>
    <w:rsid w:val="0072177A"/>
    <w:rsid w:val="007218CE"/>
    <w:rsid w:val="007218D3"/>
    <w:rsid w:val="007218FC"/>
    <w:rsid w:val="00721937"/>
    <w:rsid w:val="0072194D"/>
    <w:rsid w:val="0072198E"/>
    <w:rsid w:val="00721A3B"/>
    <w:rsid w:val="00721A5F"/>
    <w:rsid w:val="00721CEB"/>
    <w:rsid w:val="00721CFA"/>
    <w:rsid w:val="00721DD2"/>
    <w:rsid w:val="00721E1F"/>
    <w:rsid w:val="00722040"/>
    <w:rsid w:val="007221A2"/>
    <w:rsid w:val="00722219"/>
    <w:rsid w:val="00722232"/>
    <w:rsid w:val="007222F9"/>
    <w:rsid w:val="00722320"/>
    <w:rsid w:val="00722369"/>
    <w:rsid w:val="007223E3"/>
    <w:rsid w:val="00722457"/>
    <w:rsid w:val="007224F7"/>
    <w:rsid w:val="00722592"/>
    <w:rsid w:val="00722642"/>
    <w:rsid w:val="007226DE"/>
    <w:rsid w:val="007227F9"/>
    <w:rsid w:val="007228D2"/>
    <w:rsid w:val="00722938"/>
    <w:rsid w:val="007229C1"/>
    <w:rsid w:val="007229C9"/>
    <w:rsid w:val="007229FF"/>
    <w:rsid w:val="00722A19"/>
    <w:rsid w:val="00722A1E"/>
    <w:rsid w:val="00722A52"/>
    <w:rsid w:val="00722B34"/>
    <w:rsid w:val="00722B91"/>
    <w:rsid w:val="00722C2C"/>
    <w:rsid w:val="00722CDD"/>
    <w:rsid w:val="00722D16"/>
    <w:rsid w:val="00722E2D"/>
    <w:rsid w:val="00722E73"/>
    <w:rsid w:val="00722FFE"/>
    <w:rsid w:val="007230D2"/>
    <w:rsid w:val="007230D6"/>
    <w:rsid w:val="00723111"/>
    <w:rsid w:val="00723164"/>
    <w:rsid w:val="0072320D"/>
    <w:rsid w:val="00723314"/>
    <w:rsid w:val="0072341F"/>
    <w:rsid w:val="00723452"/>
    <w:rsid w:val="0072346C"/>
    <w:rsid w:val="00723495"/>
    <w:rsid w:val="00723722"/>
    <w:rsid w:val="00723775"/>
    <w:rsid w:val="007237AA"/>
    <w:rsid w:val="00723A8D"/>
    <w:rsid w:val="00723BE3"/>
    <w:rsid w:val="00723CD3"/>
    <w:rsid w:val="00723E73"/>
    <w:rsid w:val="00723EB9"/>
    <w:rsid w:val="00723EDD"/>
    <w:rsid w:val="00724022"/>
    <w:rsid w:val="007240AB"/>
    <w:rsid w:val="00724145"/>
    <w:rsid w:val="007241EF"/>
    <w:rsid w:val="007242B3"/>
    <w:rsid w:val="007242E4"/>
    <w:rsid w:val="007242FB"/>
    <w:rsid w:val="00724373"/>
    <w:rsid w:val="00724415"/>
    <w:rsid w:val="007244A4"/>
    <w:rsid w:val="007244CF"/>
    <w:rsid w:val="0072454A"/>
    <w:rsid w:val="007245C3"/>
    <w:rsid w:val="0072463D"/>
    <w:rsid w:val="00724783"/>
    <w:rsid w:val="007247F6"/>
    <w:rsid w:val="00724833"/>
    <w:rsid w:val="007248D5"/>
    <w:rsid w:val="00724957"/>
    <w:rsid w:val="007249BD"/>
    <w:rsid w:val="00724A3D"/>
    <w:rsid w:val="00724A52"/>
    <w:rsid w:val="00724A7A"/>
    <w:rsid w:val="00724B7A"/>
    <w:rsid w:val="00724BF8"/>
    <w:rsid w:val="00724D3E"/>
    <w:rsid w:val="00724E45"/>
    <w:rsid w:val="00724F87"/>
    <w:rsid w:val="00725190"/>
    <w:rsid w:val="00725233"/>
    <w:rsid w:val="00725257"/>
    <w:rsid w:val="00725383"/>
    <w:rsid w:val="007253D6"/>
    <w:rsid w:val="0072541D"/>
    <w:rsid w:val="007254CD"/>
    <w:rsid w:val="007255E0"/>
    <w:rsid w:val="007255FE"/>
    <w:rsid w:val="00725616"/>
    <w:rsid w:val="00725659"/>
    <w:rsid w:val="0072572F"/>
    <w:rsid w:val="00725734"/>
    <w:rsid w:val="0072576A"/>
    <w:rsid w:val="007257C1"/>
    <w:rsid w:val="0072588D"/>
    <w:rsid w:val="007258E8"/>
    <w:rsid w:val="007258EB"/>
    <w:rsid w:val="0072592B"/>
    <w:rsid w:val="007259A0"/>
    <w:rsid w:val="00725A2E"/>
    <w:rsid w:val="00725A53"/>
    <w:rsid w:val="00725B22"/>
    <w:rsid w:val="00725B6F"/>
    <w:rsid w:val="00725B81"/>
    <w:rsid w:val="00725BC3"/>
    <w:rsid w:val="00725C39"/>
    <w:rsid w:val="00725D17"/>
    <w:rsid w:val="00725D5A"/>
    <w:rsid w:val="00725DD4"/>
    <w:rsid w:val="00725E07"/>
    <w:rsid w:val="00725E23"/>
    <w:rsid w:val="00725E9E"/>
    <w:rsid w:val="007260CA"/>
    <w:rsid w:val="007261EE"/>
    <w:rsid w:val="00726216"/>
    <w:rsid w:val="0072626A"/>
    <w:rsid w:val="0072627D"/>
    <w:rsid w:val="0072629D"/>
    <w:rsid w:val="00726575"/>
    <w:rsid w:val="00726589"/>
    <w:rsid w:val="007265A2"/>
    <w:rsid w:val="007266B2"/>
    <w:rsid w:val="007266C3"/>
    <w:rsid w:val="00726723"/>
    <w:rsid w:val="0072684F"/>
    <w:rsid w:val="00726876"/>
    <w:rsid w:val="0072688F"/>
    <w:rsid w:val="007268BA"/>
    <w:rsid w:val="007268F8"/>
    <w:rsid w:val="00726A67"/>
    <w:rsid w:val="00726A8A"/>
    <w:rsid w:val="00726A94"/>
    <w:rsid w:val="00726AA8"/>
    <w:rsid w:val="00726B36"/>
    <w:rsid w:val="00726C3D"/>
    <w:rsid w:val="00726CC4"/>
    <w:rsid w:val="00726CF2"/>
    <w:rsid w:val="00726D35"/>
    <w:rsid w:val="00726DBC"/>
    <w:rsid w:val="00726DD1"/>
    <w:rsid w:val="00726E28"/>
    <w:rsid w:val="00726E9A"/>
    <w:rsid w:val="0072700E"/>
    <w:rsid w:val="00727352"/>
    <w:rsid w:val="007275CF"/>
    <w:rsid w:val="00727643"/>
    <w:rsid w:val="00727649"/>
    <w:rsid w:val="007276A0"/>
    <w:rsid w:val="00727763"/>
    <w:rsid w:val="0072782B"/>
    <w:rsid w:val="00727AE3"/>
    <w:rsid w:val="00727B11"/>
    <w:rsid w:val="00727B51"/>
    <w:rsid w:val="00727B8E"/>
    <w:rsid w:val="00727C01"/>
    <w:rsid w:val="00727D9D"/>
    <w:rsid w:val="00727DA0"/>
    <w:rsid w:val="00727E09"/>
    <w:rsid w:val="00727E11"/>
    <w:rsid w:val="00727EF5"/>
    <w:rsid w:val="00727F13"/>
    <w:rsid w:val="00727F58"/>
    <w:rsid w:val="00730000"/>
    <w:rsid w:val="007300F9"/>
    <w:rsid w:val="0073016F"/>
    <w:rsid w:val="007301BE"/>
    <w:rsid w:val="007301BF"/>
    <w:rsid w:val="0073029E"/>
    <w:rsid w:val="007302CC"/>
    <w:rsid w:val="00730314"/>
    <w:rsid w:val="0073031C"/>
    <w:rsid w:val="00730320"/>
    <w:rsid w:val="00730373"/>
    <w:rsid w:val="007303E6"/>
    <w:rsid w:val="00730492"/>
    <w:rsid w:val="007305E2"/>
    <w:rsid w:val="007305F9"/>
    <w:rsid w:val="007306CA"/>
    <w:rsid w:val="007306EE"/>
    <w:rsid w:val="00730715"/>
    <w:rsid w:val="0073075B"/>
    <w:rsid w:val="00730903"/>
    <w:rsid w:val="00730936"/>
    <w:rsid w:val="007309D6"/>
    <w:rsid w:val="00730A63"/>
    <w:rsid w:val="00730B34"/>
    <w:rsid w:val="00730B7A"/>
    <w:rsid w:val="00730B96"/>
    <w:rsid w:val="00730BF0"/>
    <w:rsid w:val="00730C46"/>
    <w:rsid w:val="00730CA7"/>
    <w:rsid w:val="00730D22"/>
    <w:rsid w:val="00730D5A"/>
    <w:rsid w:val="00730E3E"/>
    <w:rsid w:val="00730E6D"/>
    <w:rsid w:val="00730EE7"/>
    <w:rsid w:val="0073103A"/>
    <w:rsid w:val="00731084"/>
    <w:rsid w:val="007310BE"/>
    <w:rsid w:val="007311F2"/>
    <w:rsid w:val="0073120E"/>
    <w:rsid w:val="0073123F"/>
    <w:rsid w:val="0073127A"/>
    <w:rsid w:val="007312EF"/>
    <w:rsid w:val="0073138E"/>
    <w:rsid w:val="0073142A"/>
    <w:rsid w:val="00731446"/>
    <w:rsid w:val="00731475"/>
    <w:rsid w:val="0073156A"/>
    <w:rsid w:val="0073158B"/>
    <w:rsid w:val="0073161D"/>
    <w:rsid w:val="007316B7"/>
    <w:rsid w:val="00731756"/>
    <w:rsid w:val="007317C6"/>
    <w:rsid w:val="00731870"/>
    <w:rsid w:val="0073188A"/>
    <w:rsid w:val="007318BB"/>
    <w:rsid w:val="00731997"/>
    <w:rsid w:val="00731AD5"/>
    <w:rsid w:val="00731ADB"/>
    <w:rsid w:val="00731B1E"/>
    <w:rsid w:val="00731B5E"/>
    <w:rsid w:val="00731D36"/>
    <w:rsid w:val="00731EC2"/>
    <w:rsid w:val="007320C0"/>
    <w:rsid w:val="007321AD"/>
    <w:rsid w:val="00732226"/>
    <w:rsid w:val="00732228"/>
    <w:rsid w:val="0073225D"/>
    <w:rsid w:val="007322FC"/>
    <w:rsid w:val="00732300"/>
    <w:rsid w:val="00732328"/>
    <w:rsid w:val="00732379"/>
    <w:rsid w:val="007323B5"/>
    <w:rsid w:val="00732427"/>
    <w:rsid w:val="0073263A"/>
    <w:rsid w:val="00732666"/>
    <w:rsid w:val="00732675"/>
    <w:rsid w:val="007326DE"/>
    <w:rsid w:val="00732714"/>
    <w:rsid w:val="0073275A"/>
    <w:rsid w:val="0073296A"/>
    <w:rsid w:val="0073298E"/>
    <w:rsid w:val="007329CD"/>
    <w:rsid w:val="007329DC"/>
    <w:rsid w:val="007329EF"/>
    <w:rsid w:val="007329F8"/>
    <w:rsid w:val="00732A69"/>
    <w:rsid w:val="00732AE2"/>
    <w:rsid w:val="00732BB0"/>
    <w:rsid w:val="00732BD2"/>
    <w:rsid w:val="00732CD6"/>
    <w:rsid w:val="00732D6C"/>
    <w:rsid w:val="00732D9D"/>
    <w:rsid w:val="00732F24"/>
    <w:rsid w:val="007330A2"/>
    <w:rsid w:val="0073313B"/>
    <w:rsid w:val="00733161"/>
    <w:rsid w:val="0073318F"/>
    <w:rsid w:val="007332F9"/>
    <w:rsid w:val="0073339E"/>
    <w:rsid w:val="007333BC"/>
    <w:rsid w:val="007334EE"/>
    <w:rsid w:val="007334F9"/>
    <w:rsid w:val="00733694"/>
    <w:rsid w:val="00733725"/>
    <w:rsid w:val="00733793"/>
    <w:rsid w:val="007337AB"/>
    <w:rsid w:val="007337E2"/>
    <w:rsid w:val="00733835"/>
    <w:rsid w:val="0073384C"/>
    <w:rsid w:val="00733871"/>
    <w:rsid w:val="007339F1"/>
    <w:rsid w:val="00733B92"/>
    <w:rsid w:val="00733C5D"/>
    <w:rsid w:val="00733EBD"/>
    <w:rsid w:val="00734000"/>
    <w:rsid w:val="00734028"/>
    <w:rsid w:val="007340A7"/>
    <w:rsid w:val="007340DD"/>
    <w:rsid w:val="007342B0"/>
    <w:rsid w:val="0073442B"/>
    <w:rsid w:val="0073449F"/>
    <w:rsid w:val="007344E6"/>
    <w:rsid w:val="00734512"/>
    <w:rsid w:val="007346F9"/>
    <w:rsid w:val="00734703"/>
    <w:rsid w:val="00734709"/>
    <w:rsid w:val="0073471A"/>
    <w:rsid w:val="00734895"/>
    <w:rsid w:val="0073491A"/>
    <w:rsid w:val="0073496E"/>
    <w:rsid w:val="00734988"/>
    <w:rsid w:val="00734A4F"/>
    <w:rsid w:val="00734AB4"/>
    <w:rsid w:val="00734AFC"/>
    <w:rsid w:val="00734B95"/>
    <w:rsid w:val="00734BD4"/>
    <w:rsid w:val="00734C6C"/>
    <w:rsid w:val="00734E36"/>
    <w:rsid w:val="00734E4F"/>
    <w:rsid w:val="00734F17"/>
    <w:rsid w:val="0073505E"/>
    <w:rsid w:val="007351B2"/>
    <w:rsid w:val="0073546C"/>
    <w:rsid w:val="007354B0"/>
    <w:rsid w:val="00735507"/>
    <w:rsid w:val="00735551"/>
    <w:rsid w:val="0073567A"/>
    <w:rsid w:val="00735684"/>
    <w:rsid w:val="0073588A"/>
    <w:rsid w:val="007358EB"/>
    <w:rsid w:val="007358FC"/>
    <w:rsid w:val="00735948"/>
    <w:rsid w:val="007359E6"/>
    <w:rsid w:val="00735A6B"/>
    <w:rsid w:val="00735B32"/>
    <w:rsid w:val="00735BA4"/>
    <w:rsid w:val="00735CDF"/>
    <w:rsid w:val="00735CEF"/>
    <w:rsid w:val="00735F7A"/>
    <w:rsid w:val="00735FA7"/>
    <w:rsid w:val="00736083"/>
    <w:rsid w:val="007360C4"/>
    <w:rsid w:val="00736199"/>
    <w:rsid w:val="007361D1"/>
    <w:rsid w:val="00736260"/>
    <w:rsid w:val="00736282"/>
    <w:rsid w:val="007362C3"/>
    <w:rsid w:val="007363BC"/>
    <w:rsid w:val="007365C7"/>
    <w:rsid w:val="007365E4"/>
    <w:rsid w:val="00736704"/>
    <w:rsid w:val="00736707"/>
    <w:rsid w:val="00736738"/>
    <w:rsid w:val="007367AD"/>
    <w:rsid w:val="007367C9"/>
    <w:rsid w:val="007367FF"/>
    <w:rsid w:val="00736B22"/>
    <w:rsid w:val="00736B9F"/>
    <w:rsid w:val="00736C88"/>
    <w:rsid w:val="00736CA4"/>
    <w:rsid w:val="00736CD6"/>
    <w:rsid w:val="00736DE0"/>
    <w:rsid w:val="00736DFC"/>
    <w:rsid w:val="00736E2C"/>
    <w:rsid w:val="00736E42"/>
    <w:rsid w:val="00736E4F"/>
    <w:rsid w:val="00736E7F"/>
    <w:rsid w:val="00736EA4"/>
    <w:rsid w:val="00737129"/>
    <w:rsid w:val="00737157"/>
    <w:rsid w:val="00737244"/>
    <w:rsid w:val="0073724A"/>
    <w:rsid w:val="007372A1"/>
    <w:rsid w:val="007375CD"/>
    <w:rsid w:val="0073776D"/>
    <w:rsid w:val="00737805"/>
    <w:rsid w:val="0073789F"/>
    <w:rsid w:val="00737A0F"/>
    <w:rsid w:val="00737AE0"/>
    <w:rsid w:val="00737D7D"/>
    <w:rsid w:val="00737EAA"/>
    <w:rsid w:val="00737F23"/>
    <w:rsid w:val="0074002D"/>
    <w:rsid w:val="00740036"/>
    <w:rsid w:val="00740041"/>
    <w:rsid w:val="007400AF"/>
    <w:rsid w:val="007400BD"/>
    <w:rsid w:val="007400C9"/>
    <w:rsid w:val="007400DC"/>
    <w:rsid w:val="0074014E"/>
    <w:rsid w:val="007401B9"/>
    <w:rsid w:val="007402EA"/>
    <w:rsid w:val="0074049C"/>
    <w:rsid w:val="007404B6"/>
    <w:rsid w:val="0074051D"/>
    <w:rsid w:val="007405D0"/>
    <w:rsid w:val="007405DD"/>
    <w:rsid w:val="007405F1"/>
    <w:rsid w:val="00740613"/>
    <w:rsid w:val="00740634"/>
    <w:rsid w:val="0074073E"/>
    <w:rsid w:val="0074074B"/>
    <w:rsid w:val="007407C2"/>
    <w:rsid w:val="007407C6"/>
    <w:rsid w:val="00740942"/>
    <w:rsid w:val="00740B8D"/>
    <w:rsid w:val="00740C68"/>
    <w:rsid w:val="00740DB1"/>
    <w:rsid w:val="00740E1F"/>
    <w:rsid w:val="00740E2C"/>
    <w:rsid w:val="007410A4"/>
    <w:rsid w:val="007411B7"/>
    <w:rsid w:val="00741326"/>
    <w:rsid w:val="00741410"/>
    <w:rsid w:val="0074149E"/>
    <w:rsid w:val="007415C0"/>
    <w:rsid w:val="007415C2"/>
    <w:rsid w:val="0074164B"/>
    <w:rsid w:val="007416C8"/>
    <w:rsid w:val="00741710"/>
    <w:rsid w:val="00741743"/>
    <w:rsid w:val="007417B3"/>
    <w:rsid w:val="00741854"/>
    <w:rsid w:val="00741993"/>
    <w:rsid w:val="007419C3"/>
    <w:rsid w:val="007419FA"/>
    <w:rsid w:val="00741A13"/>
    <w:rsid w:val="00741D8B"/>
    <w:rsid w:val="00741E45"/>
    <w:rsid w:val="00741EA4"/>
    <w:rsid w:val="00741F1B"/>
    <w:rsid w:val="00741F4A"/>
    <w:rsid w:val="00741F99"/>
    <w:rsid w:val="00741FC4"/>
    <w:rsid w:val="00742110"/>
    <w:rsid w:val="007421DD"/>
    <w:rsid w:val="00742221"/>
    <w:rsid w:val="007422C8"/>
    <w:rsid w:val="00742403"/>
    <w:rsid w:val="007426FA"/>
    <w:rsid w:val="00742838"/>
    <w:rsid w:val="00742A57"/>
    <w:rsid w:val="00742B62"/>
    <w:rsid w:val="00742B92"/>
    <w:rsid w:val="00742C27"/>
    <w:rsid w:val="00742CC6"/>
    <w:rsid w:val="00742D3C"/>
    <w:rsid w:val="00742D5C"/>
    <w:rsid w:val="00742DA6"/>
    <w:rsid w:val="00742DB5"/>
    <w:rsid w:val="00742E18"/>
    <w:rsid w:val="00742F38"/>
    <w:rsid w:val="00742F98"/>
    <w:rsid w:val="00742FF0"/>
    <w:rsid w:val="00743037"/>
    <w:rsid w:val="00743084"/>
    <w:rsid w:val="00743181"/>
    <w:rsid w:val="00743278"/>
    <w:rsid w:val="007433A4"/>
    <w:rsid w:val="007433F7"/>
    <w:rsid w:val="00743410"/>
    <w:rsid w:val="007434FF"/>
    <w:rsid w:val="00743581"/>
    <w:rsid w:val="007435B8"/>
    <w:rsid w:val="00743641"/>
    <w:rsid w:val="0074371C"/>
    <w:rsid w:val="00743745"/>
    <w:rsid w:val="00743751"/>
    <w:rsid w:val="00743785"/>
    <w:rsid w:val="007437F8"/>
    <w:rsid w:val="007438EB"/>
    <w:rsid w:val="007439B3"/>
    <w:rsid w:val="00743A0A"/>
    <w:rsid w:val="00743B31"/>
    <w:rsid w:val="00743C48"/>
    <w:rsid w:val="00743CED"/>
    <w:rsid w:val="00743D50"/>
    <w:rsid w:val="00743D7F"/>
    <w:rsid w:val="00743E8E"/>
    <w:rsid w:val="00743F0D"/>
    <w:rsid w:val="00743F32"/>
    <w:rsid w:val="00744019"/>
    <w:rsid w:val="00744055"/>
    <w:rsid w:val="00744081"/>
    <w:rsid w:val="00744181"/>
    <w:rsid w:val="007441C8"/>
    <w:rsid w:val="007441CD"/>
    <w:rsid w:val="007441DE"/>
    <w:rsid w:val="00744221"/>
    <w:rsid w:val="007442CB"/>
    <w:rsid w:val="007443A5"/>
    <w:rsid w:val="00744485"/>
    <w:rsid w:val="007444C0"/>
    <w:rsid w:val="00744503"/>
    <w:rsid w:val="0074457D"/>
    <w:rsid w:val="007445B3"/>
    <w:rsid w:val="00744622"/>
    <w:rsid w:val="0074462E"/>
    <w:rsid w:val="00744745"/>
    <w:rsid w:val="00744778"/>
    <w:rsid w:val="007447FC"/>
    <w:rsid w:val="007448EE"/>
    <w:rsid w:val="007448EF"/>
    <w:rsid w:val="0074495C"/>
    <w:rsid w:val="00744A67"/>
    <w:rsid w:val="00744B60"/>
    <w:rsid w:val="00744B83"/>
    <w:rsid w:val="00744CE3"/>
    <w:rsid w:val="00744D26"/>
    <w:rsid w:val="00744D55"/>
    <w:rsid w:val="00744D8E"/>
    <w:rsid w:val="00744E22"/>
    <w:rsid w:val="00744F31"/>
    <w:rsid w:val="00745073"/>
    <w:rsid w:val="007450A6"/>
    <w:rsid w:val="007451F5"/>
    <w:rsid w:val="0074533C"/>
    <w:rsid w:val="0074541B"/>
    <w:rsid w:val="0074547E"/>
    <w:rsid w:val="00745485"/>
    <w:rsid w:val="00745512"/>
    <w:rsid w:val="00745573"/>
    <w:rsid w:val="0074565E"/>
    <w:rsid w:val="007456F7"/>
    <w:rsid w:val="0074570D"/>
    <w:rsid w:val="00745716"/>
    <w:rsid w:val="0074589F"/>
    <w:rsid w:val="007459AE"/>
    <w:rsid w:val="007459E7"/>
    <w:rsid w:val="007459F8"/>
    <w:rsid w:val="00745B6C"/>
    <w:rsid w:val="00745BA8"/>
    <w:rsid w:val="00745F2F"/>
    <w:rsid w:val="00745F55"/>
    <w:rsid w:val="00745FEC"/>
    <w:rsid w:val="00746001"/>
    <w:rsid w:val="00746084"/>
    <w:rsid w:val="00746108"/>
    <w:rsid w:val="00746265"/>
    <w:rsid w:val="0074627F"/>
    <w:rsid w:val="00746288"/>
    <w:rsid w:val="007462D0"/>
    <w:rsid w:val="007462FB"/>
    <w:rsid w:val="00746535"/>
    <w:rsid w:val="007465B7"/>
    <w:rsid w:val="007465FD"/>
    <w:rsid w:val="0074662D"/>
    <w:rsid w:val="00746695"/>
    <w:rsid w:val="00746696"/>
    <w:rsid w:val="0074671D"/>
    <w:rsid w:val="00746741"/>
    <w:rsid w:val="00746767"/>
    <w:rsid w:val="007467EC"/>
    <w:rsid w:val="00746893"/>
    <w:rsid w:val="007468AB"/>
    <w:rsid w:val="007469A0"/>
    <w:rsid w:val="00746A28"/>
    <w:rsid w:val="00746A74"/>
    <w:rsid w:val="00746B94"/>
    <w:rsid w:val="00746CA1"/>
    <w:rsid w:val="00746D4E"/>
    <w:rsid w:val="00746DAF"/>
    <w:rsid w:val="00746DC3"/>
    <w:rsid w:val="00746E5A"/>
    <w:rsid w:val="00746EAF"/>
    <w:rsid w:val="00746ECB"/>
    <w:rsid w:val="00746F30"/>
    <w:rsid w:val="00746FD4"/>
    <w:rsid w:val="0074704F"/>
    <w:rsid w:val="00747158"/>
    <w:rsid w:val="00747172"/>
    <w:rsid w:val="007471BD"/>
    <w:rsid w:val="00747295"/>
    <w:rsid w:val="00747299"/>
    <w:rsid w:val="00747321"/>
    <w:rsid w:val="00747418"/>
    <w:rsid w:val="007474BC"/>
    <w:rsid w:val="007474C2"/>
    <w:rsid w:val="0074752B"/>
    <w:rsid w:val="007476F1"/>
    <w:rsid w:val="00747858"/>
    <w:rsid w:val="007479EB"/>
    <w:rsid w:val="00747AF4"/>
    <w:rsid w:val="00747E27"/>
    <w:rsid w:val="00747EBD"/>
    <w:rsid w:val="0075001D"/>
    <w:rsid w:val="007500E5"/>
    <w:rsid w:val="00750196"/>
    <w:rsid w:val="00750372"/>
    <w:rsid w:val="00750383"/>
    <w:rsid w:val="00750457"/>
    <w:rsid w:val="00750473"/>
    <w:rsid w:val="007504A2"/>
    <w:rsid w:val="00750534"/>
    <w:rsid w:val="007505EF"/>
    <w:rsid w:val="00750659"/>
    <w:rsid w:val="007507EF"/>
    <w:rsid w:val="00750954"/>
    <w:rsid w:val="00750A46"/>
    <w:rsid w:val="00750AB0"/>
    <w:rsid w:val="00750C3E"/>
    <w:rsid w:val="00750C6E"/>
    <w:rsid w:val="00750C88"/>
    <w:rsid w:val="00750DA2"/>
    <w:rsid w:val="00750E53"/>
    <w:rsid w:val="00750E7B"/>
    <w:rsid w:val="00750F33"/>
    <w:rsid w:val="00750FC5"/>
    <w:rsid w:val="00750FCA"/>
    <w:rsid w:val="00750FD0"/>
    <w:rsid w:val="00751004"/>
    <w:rsid w:val="00751071"/>
    <w:rsid w:val="007510FB"/>
    <w:rsid w:val="007510FD"/>
    <w:rsid w:val="00751126"/>
    <w:rsid w:val="007511B7"/>
    <w:rsid w:val="0075132B"/>
    <w:rsid w:val="007513CD"/>
    <w:rsid w:val="0075142C"/>
    <w:rsid w:val="007514D4"/>
    <w:rsid w:val="007515C0"/>
    <w:rsid w:val="00751660"/>
    <w:rsid w:val="007516E0"/>
    <w:rsid w:val="007517E0"/>
    <w:rsid w:val="0075182B"/>
    <w:rsid w:val="00751887"/>
    <w:rsid w:val="007518E7"/>
    <w:rsid w:val="007518EE"/>
    <w:rsid w:val="00751A6D"/>
    <w:rsid w:val="00751AC8"/>
    <w:rsid w:val="00751AD9"/>
    <w:rsid w:val="00751AED"/>
    <w:rsid w:val="00751B14"/>
    <w:rsid w:val="00751B86"/>
    <w:rsid w:val="00751C0A"/>
    <w:rsid w:val="00751C35"/>
    <w:rsid w:val="00751DD1"/>
    <w:rsid w:val="00751E18"/>
    <w:rsid w:val="00751E9E"/>
    <w:rsid w:val="00751F0E"/>
    <w:rsid w:val="00752191"/>
    <w:rsid w:val="007521F3"/>
    <w:rsid w:val="00752229"/>
    <w:rsid w:val="0075226D"/>
    <w:rsid w:val="0075232A"/>
    <w:rsid w:val="007523A2"/>
    <w:rsid w:val="007523EB"/>
    <w:rsid w:val="00752419"/>
    <w:rsid w:val="00752431"/>
    <w:rsid w:val="00752461"/>
    <w:rsid w:val="00752539"/>
    <w:rsid w:val="0075258E"/>
    <w:rsid w:val="0075263B"/>
    <w:rsid w:val="0075264E"/>
    <w:rsid w:val="007527F1"/>
    <w:rsid w:val="00752804"/>
    <w:rsid w:val="00752819"/>
    <w:rsid w:val="0075282C"/>
    <w:rsid w:val="007528BC"/>
    <w:rsid w:val="00752904"/>
    <w:rsid w:val="00752991"/>
    <w:rsid w:val="00752B60"/>
    <w:rsid w:val="00752B84"/>
    <w:rsid w:val="00752CD3"/>
    <w:rsid w:val="00752D57"/>
    <w:rsid w:val="00752F03"/>
    <w:rsid w:val="00752F99"/>
    <w:rsid w:val="00752FAC"/>
    <w:rsid w:val="00752FCC"/>
    <w:rsid w:val="007530A1"/>
    <w:rsid w:val="007530B7"/>
    <w:rsid w:val="00753144"/>
    <w:rsid w:val="0075316F"/>
    <w:rsid w:val="00753181"/>
    <w:rsid w:val="00753201"/>
    <w:rsid w:val="0075332D"/>
    <w:rsid w:val="0075346D"/>
    <w:rsid w:val="007534F0"/>
    <w:rsid w:val="00753590"/>
    <w:rsid w:val="00753591"/>
    <w:rsid w:val="007535DF"/>
    <w:rsid w:val="007535E5"/>
    <w:rsid w:val="00753638"/>
    <w:rsid w:val="007536E4"/>
    <w:rsid w:val="0075375A"/>
    <w:rsid w:val="00753990"/>
    <w:rsid w:val="007539B1"/>
    <w:rsid w:val="00753A50"/>
    <w:rsid w:val="00753B71"/>
    <w:rsid w:val="00753BBE"/>
    <w:rsid w:val="00753CCD"/>
    <w:rsid w:val="00753D5B"/>
    <w:rsid w:val="00754170"/>
    <w:rsid w:val="0075420F"/>
    <w:rsid w:val="00754297"/>
    <w:rsid w:val="007542A4"/>
    <w:rsid w:val="0075440A"/>
    <w:rsid w:val="007544C4"/>
    <w:rsid w:val="0075468E"/>
    <w:rsid w:val="007546FF"/>
    <w:rsid w:val="0075473A"/>
    <w:rsid w:val="00754740"/>
    <w:rsid w:val="00754747"/>
    <w:rsid w:val="007547B9"/>
    <w:rsid w:val="007548AD"/>
    <w:rsid w:val="00754AE3"/>
    <w:rsid w:val="00754B18"/>
    <w:rsid w:val="00754B44"/>
    <w:rsid w:val="00754B8C"/>
    <w:rsid w:val="00754CF3"/>
    <w:rsid w:val="00754DE0"/>
    <w:rsid w:val="00754E8E"/>
    <w:rsid w:val="00754EEC"/>
    <w:rsid w:val="00754F3E"/>
    <w:rsid w:val="00754F9C"/>
    <w:rsid w:val="00754FD3"/>
    <w:rsid w:val="0075511A"/>
    <w:rsid w:val="007551A2"/>
    <w:rsid w:val="007551FA"/>
    <w:rsid w:val="0075522E"/>
    <w:rsid w:val="00755346"/>
    <w:rsid w:val="0075536E"/>
    <w:rsid w:val="0075539B"/>
    <w:rsid w:val="007553C6"/>
    <w:rsid w:val="00755452"/>
    <w:rsid w:val="00755580"/>
    <w:rsid w:val="007556B6"/>
    <w:rsid w:val="00755756"/>
    <w:rsid w:val="00755770"/>
    <w:rsid w:val="00755874"/>
    <w:rsid w:val="00755A33"/>
    <w:rsid w:val="00755A41"/>
    <w:rsid w:val="00755ADF"/>
    <w:rsid w:val="00755B22"/>
    <w:rsid w:val="00755BED"/>
    <w:rsid w:val="00755C38"/>
    <w:rsid w:val="00755D4D"/>
    <w:rsid w:val="00755DB9"/>
    <w:rsid w:val="00755DCA"/>
    <w:rsid w:val="00755DE8"/>
    <w:rsid w:val="00755EC9"/>
    <w:rsid w:val="00755ECE"/>
    <w:rsid w:val="00755F31"/>
    <w:rsid w:val="00755F88"/>
    <w:rsid w:val="00756088"/>
    <w:rsid w:val="00756126"/>
    <w:rsid w:val="0075613E"/>
    <w:rsid w:val="00756146"/>
    <w:rsid w:val="007562F1"/>
    <w:rsid w:val="0075633B"/>
    <w:rsid w:val="0075638D"/>
    <w:rsid w:val="007563A3"/>
    <w:rsid w:val="007564C6"/>
    <w:rsid w:val="0075669D"/>
    <w:rsid w:val="00756769"/>
    <w:rsid w:val="00756781"/>
    <w:rsid w:val="007568AE"/>
    <w:rsid w:val="007568FF"/>
    <w:rsid w:val="00756971"/>
    <w:rsid w:val="00756A79"/>
    <w:rsid w:val="00756BD0"/>
    <w:rsid w:val="00756BD6"/>
    <w:rsid w:val="00756C4D"/>
    <w:rsid w:val="00756CCF"/>
    <w:rsid w:val="00756CE6"/>
    <w:rsid w:val="00756DF1"/>
    <w:rsid w:val="00756E45"/>
    <w:rsid w:val="00756ECE"/>
    <w:rsid w:val="00756F04"/>
    <w:rsid w:val="00756F0C"/>
    <w:rsid w:val="0075700F"/>
    <w:rsid w:val="0075702C"/>
    <w:rsid w:val="0075708B"/>
    <w:rsid w:val="007570C2"/>
    <w:rsid w:val="007570D5"/>
    <w:rsid w:val="00757206"/>
    <w:rsid w:val="007572CA"/>
    <w:rsid w:val="007572F7"/>
    <w:rsid w:val="00757419"/>
    <w:rsid w:val="0075744E"/>
    <w:rsid w:val="00757464"/>
    <w:rsid w:val="007574D8"/>
    <w:rsid w:val="00757570"/>
    <w:rsid w:val="007575CD"/>
    <w:rsid w:val="00757640"/>
    <w:rsid w:val="00757808"/>
    <w:rsid w:val="007579F9"/>
    <w:rsid w:val="00757B29"/>
    <w:rsid w:val="00757BA2"/>
    <w:rsid w:val="00757C4C"/>
    <w:rsid w:val="00757CC5"/>
    <w:rsid w:val="00757CF4"/>
    <w:rsid w:val="00757DA7"/>
    <w:rsid w:val="00757DF7"/>
    <w:rsid w:val="00757F79"/>
    <w:rsid w:val="00757F84"/>
    <w:rsid w:val="00757F88"/>
    <w:rsid w:val="00760001"/>
    <w:rsid w:val="00760095"/>
    <w:rsid w:val="00760273"/>
    <w:rsid w:val="00760414"/>
    <w:rsid w:val="007604E5"/>
    <w:rsid w:val="007605F3"/>
    <w:rsid w:val="007606B3"/>
    <w:rsid w:val="00760739"/>
    <w:rsid w:val="0076074E"/>
    <w:rsid w:val="0076075B"/>
    <w:rsid w:val="007607C9"/>
    <w:rsid w:val="00760984"/>
    <w:rsid w:val="00760A4B"/>
    <w:rsid w:val="00760D54"/>
    <w:rsid w:val="00760DEA"/>
    <w:rsid w:val="00760E3D"/>
    <w:rsid w:val="00760E80"/>
    <w:rsid w:val="00760FA8"/>
    <w:rsid w:val="00760FC0"/>
    <w:rsid w:val="00760FD4"/>
    <w:rsid w:val="007610DC"/>
    <w:rsid w:val="007611F7"/>
    <w:rsid w:val="007612B3"/>
    <w:rsid w:val="00761326"/>
    <w:rsid w:val="00761343"/>
    <w:rsid w:val="00761355"/>
    <w:rsid w:val="0076136B"/>
    <w:rsid w:val="0076137F"/>
    <w:rsid w:val="00761465"/>
    <w:rsid w:val="007614EA"/>
    <w:rsid w:val="0076151D"/>
    <w:rsid w:val="00761607"/>
    <w:rsid w:val="00761634"/>
    <w:rsid w:val="007616A1"/>
    <w:rsid w:val="00761717"/>
    <w:rsid w:val="007617F3"/>
    <w:rsid w:val="00761840"/>
    <w:rsid w:val="0076186D"/>
    <w:rsid w:val="007618F1"/>
    <w:rsid w:val="0076195C"/>
    <w:rsid w:val="00761972"/>
    <w:rsid w:val="0076198B"/>
    <w:rsid w:val="007619A6"/>
    <w:rsid w:val="007619D7"/>
    <w:rsid w:val="007619DD"/>
    <w:rsid w:val="00761AB5"/>
    <w:rsid w:val="00761AEF"/>
    <w:rsid w:val="00761B66"/>
    <w:rsid w:val="00761C69"/>
    <w:rsid w:val="00761C89"/>
    <w:rsid w:val="00761D72"/>
    <w:rsid w:val="00761DD3"/>
    <w:rsid w:val="00761E02"/>
    <w:rsid w:val="00761E2B"/>
    <w:rsid w:val="00761E2D"/>
    <w:rsid w:val="00761E69"/>
    <w:rsid w:val="00761EF1"/>
    <w:rsid w:val="00761F23"/>
    <w:rsid w:val="00761FA0"/>
    <w:rsid w:val="00762092"/>
    <w:rsid w:val="007620B3"/>
    <w:rsid w:val="007620CC"/>
    <w:rsid w:val="007620DF"/>
    <w:rsid w:val="0076215A"/>
    <w:rsid w:val="00762212"/>
    <w:rsid w:val="00762378"/>
    <w:rsid w:val="0076246E"/>
    <w:rsid w:val="0076248F"/>
    <w:rsid w:val="007624B2"/>
    <w:rsid w:val="007624BD"/>
    <w:rsid w:val="0076251F"/>
    <w:rsid w:val="0076263E"/>
    <w:rsid w:val="0076271C"/>
    <w:rsid w:val="007627B9"/>
    <w:rsid w:val="0076281A"/>
    <w:rsid w:val="0076284E"/>
    <w:rsid w:val="0076288B"/>
    <w:rsid w:val="007628AF"/>
    <w:rsid w:val="007629C4"/>
    <w:rsid w:val="007629D1"/>
    <w:rsid w:val="007629F3"/>
    <w:rsid w:val="007629FC"/>
    <w:rsid w:val="00762A28"/>
    <w:rsid w:val="00762B3D"/>
    <w:rsid w:val="00762B4F"/>
    <w:rsid w:val="00762BEC"/>
    <w:rsid w:val="00762BF4"/>
    <w:rsid w:val="00762C20"/>
    <w:rsid w:val="00762C48"/>
    <w:rsid w:val="00762C87"/>
    <w:rsid w:val="00762DFF"/>
    <w:rsid w:val="00762E35"/>
    <w:rsid w:val="00762EAD"/>
    <w:rsid w:val="00762F2A"/>
    <w:rsid w:val="00762FB7"/>
    <w:rsid w:val="00762FEB"/>
    <w:rsid w:val="00763137"/>
    <w:rsid w:val="007631E4"/>
    <w:rsid w:val="00763340"/>
    <w:rsid w:val="0076335A"/>
    <w:rsid w:val="00763361"/>
    <w:rsid w:val="007633F5"/>
    <w:rsid w:val="00763446"/>
    <w:rsid w:val="007635A9"/>
    <w:rsid w:val="007636EB"/>
    <w:rsid w:val="00763817"/>
    <w:rsid w:val="0076387A"/>
    <w:rsid w:val="00763959"/>
    <w:rsid w:val="00763984"/>
    <w:rsid w:val="007639CD"/>
    <w:rsid w:val="007639DC"/>
    <w:rsid w:val="00763B91"/>
    <w:rsid w:val="00763B9C"/>
    <w:rsid w:val="00763C96"/>
    <w:rsid w:val="00763D0A"/>
    <w:rsid w:val="00763D41"/>
    <w:rsid w:val="00763D82"/>
    <w:rsid w:val="00763DF2"/>
    <w:rsid w:val="00763E07"/>
    <w:rsid w:val="00763EBA"/>
    <w:rsid w:val="00763F10"/>
    <w:rsid w:val="00763F84"/>
    <w:rsid w:val="00764063"/>
    <w:rsid w:val="00764192"/>
    <w:rsid w:val="007641A8"/>
    <w:rsid w:val="00764218"/>
    <w:rsid w:val="0076437B"/>
    <w:rsid w:val="00764413"/>
    <w:rsid w:val="0076447A"/>
    <w:rsid w:val="007644B3"/>
    <w:rsid w:val="00764671"/>
    <w:rsid w:val="007646EF"/>
    <w:rsid w:val="0076482A"/>
    <w:rsid w:val="007648E0"/>
    <w:rsid w:val="00764931"/>
    <w:rsid w:val="0076493B"/>
    <w:rsid w:val="0076497E"/>
    <w:rsid w:val="007649C8"/>
    <w:rsid w:val="007649CD"/>
    <w:rsid w:val="007649DE"/>
    <w:rsid w:val="00764A6D"/>
    <w:rsid w:val="00764ABC"/>
    <w:rsid w:val="00764B7E"/>
    <w:rsid w:val="00764CB6"/>
    <w:rsid w:val="00764D7C"/>
    <w:rsid w:val="00764E3F"/>
    <w:rsid w:val="00764EC2"/>
    <w:rsid w:val="00765012"/>
    <w:rsid w:val="007650AC"/>
    <w:rsid w:val="00765105"/>
    <w:rsid w:val="0076510A"/>
    <w:rsid w:val="007651A9"/>
    <w:rsid w:val="007651D2"/>
    <w:rsid w:val="00765476"/>
    <w:rsid w:val="0076554A"/>
    <w:rsid w:val="0076565D"/>
    <w:rsid w:val="00765665"/>
    <w:rsid w:val="0076571D"/>
    <w:rsid w:val="00765778"/>
    <w:rsid w:val="00765A77"/>
    <w:rsid w:val="00765A9E"/>
    <w:rsid w:val="00765AA9"/>
    <w:rsid w:val="00765ABC"/>
    <w:rsid w:val="00765AE0"/>
    <w:rsid w:val="00765AE1"/>
    <w:rsid w:val="00765CE2"/>
    <w:rsid w:val="00765CE8"/>
    <w:rsid w:val="00765D3D"/>
    <w:rsid w:val="00765E24"/>
    <w:rsid w:val="00765F82"/>
    <w:rsid w:val="00766010"/>
    <w:rsid w:val="00766043"/>
    <w:rsid w:val="00766108"/>
    <w:rsid w:val="00766112"/>
    <w:rsid w:val="00766260"/>
    <w:rsid w:val="007664AE"/>
    <w:rsid w:val="007666EC"/>
    <w:rsid w:val="007666ED"/>
    <w:rsid w:val="007666F0"/>
    <w:rsid w:val="007666FB"/>
    <w:rsid w:val="0076670C"/>
    <w:rsid w:val="00766961"/>
    <w:rsid w:val="00766A19"/>
    <w:rsid w:val="00766A58"/>
    <w:rsid w:val="00766AFE"/>
    <w:rsid w:val="00766B18"/>
    <w:rsid w:val="00766B8B"/>
    <w:rsid w:val="00766BE7"/>
    <w:rsid w:val="00766D18"/>
    <w:rsid w:val="00766D66"/>
    <w:rsid w:val="00766DB5"/>
    <w:rsid w:val="00766DED"/>
    <w:rsid w:val="00766E2F"/>
    <w:rsid w:val="00766E70"/>
    <w:rsid w:val="00766F3A"/>
    <w:rsid w:val="0076701C"/>
    <w:rsid w:val="007670D3"/>
    <w:rsid w:val="00767292"/>
    <w:rsid w:val="007672F8"/>
    <w:rsid w:val="00767437"/>
    <w:rsid w:val="007674B7"/>
    <w:rsid w:val="0076751D"/>
    <w:rsid w:val="0076778A"/>
    <w:rsid w:val="007677D0"/>
    <w:rsid w:val="0076786A"/>
    <w:rsid w:val="00767965"/>
    <w:rsid w:val="00767A34"/>
    <w:rsid w:val="00767AC8"/>
    <w:rsid w:val="00767B3A"/>
    <w:rsid w:val="00767CC7"/>
    <w:rsid w:val="00767D77"/>
    <w:rsid w:val="00767D94"/>
    <w:rsid w:val="00767DF3"/>
    <w:rsid w:val="00767E5A"/>
    <w:rsid w:val="00767ED0"/>
    <w:rsid w:val="00767F71"/>
    <w:rsid w:val="00767F86"/>
    <w:rsid w:val="0077002C"/>
    <w:rsid w:val="0077006C"/>
    <w:rsid w:val="007700C9"/>
    <w:rsid w:val="0077011E"/>
    <w:rsid w:val="0077018A"/>
    <w:rsid w:val="00770285"/>
    <w:rsid w:val="007702F8"/>
    <w:rsid w:val="0077033E"/>
    <w:rsid w:val="00770368"/>
    <w:rsid w:val="0077037D"/>
    <w:rsid w:val="007703DF"/>
    <w:rsid w:val="0077043B"/>
    <w:rsid w:val="00770486"/>
    <w:rsid w:val="00770487"/>
    <w:rsid w:val="007706CC"/>
    <w:rsid w:val="0077070B"/>
    <w:rsid w:val="0077076E"/>
    <w:rsid w:val="007707B3"/>
    <w:rsid w:val="007708D3"/>
    <w:rsid w:val="0077092A"/>
    <w:rsid w:val="007709E6"/>
    <w:rsid w:val="00770A02"/>
    <w:rsid w:val="00770A29"/>
    <w:rsid w:val="00770A98"/>
    <w:rsid w:val="00770AB8"/>
    <w:rsid w:val="00770ADC"/>
    <w:rsid w:val="00770B70"/>
    <w:rsid w:val="00770DD3"/>
    <w:rsid w:val="00770F2F"/>
    <w:rsid w:val="00770FB7"/>
    <w:rsid w:val="00770FE5"/>
    <w:rsid w:val="00771024"/>
    <w:rsid w:val="00771063"/>
    <w:rsid w:val="0077151F"/>
    <w:rsid w:val="0077153C"/>
    <w:rsid w:val="00771540"/>
    <w:rsid w:val="0077165D"/>
    <w:rsid w:val="00771690"/>
    <w:rsid w:val="007716C6"/>
    <w:rsid w:val="00771786"/>
    <w:rsid w:val="007717E6"/>
    <w:rsid w:val="007718E7"/>
    <w:rsid w:val="007719A7"/>
    <w:rsid w:val="007719C4"/>
    <w:rsid w:val="007719C9"/>
    <w:rsid w:val="00771B29"/>
    <w:rsid w:val="00771B6F"/>
    <w:rsid w:val="00771DB7"/>
    <w:rsid w:val="00771E21"/>
    <w:rsid w:val="00771E49"/>
    <w:rsid w:val="00771F8D"/>
    <w:rsid w:val="00771F9A"/>
    <w:rsid w:val="00771F9E"/>
    <w:rsid w:val="00771FB4"/>
    <w:rsid w:val="00771FED"/>
    <w:rsid w:val="00772033"/>
    <w:rsid w:val="007721E1"/>
    <w:rsid w:val="007722D3"/>
    <w:rsid w:val="007722EF"/>
    <w:rsid w:val="007722FE"/>
    <w:rsid w:val="0077235B"/>
    <w:rsid w:val="007723B0"/>
    <w:rsid w:val="007723D9"/>
    <w:rsid w:val="007723E9"/>
    <w:rsid w:val="00772470"/>
    <w:rsid w:val="007724B4"/>
    <w:rsid w:val="0077253C"/>
    <w:rsid w:val="00772601"/>
    <w:rsid w:val="0077265C"/>
    <w:rsid w:val="00772699"/>
    <w:rsid w:val="007726D7"/>
    <w:rsid w:val="00772723"/>
    <w:rsid w:val="00772766"/>
    <w:rsid w:val="007727CC"/>
    <w:rsid w:val="007728BE"/>
    <w:rsid w:val="00772957"/>
    <w:rsid w:val="00772962"/>
    <w:rsid w:val="00772A7C"/>
    <w:rsid w:val="00772B60"/>
    <w:rsid w:val="00772B7F"/>
    <w:rsid w:val="00772BF5"/>
    <w:rsid w:val="00772BF9"/>
    <w:rsid w:val="00772CD8"/>
    <w:rsid w:val="00772CF9"/>
    <w:rsid w:val="00772D39"/>
    <w:rsid w:val="00772DFA"/>
    <w:rsid w:val="00772E8E"/>
    <w:rsid w:val="00772FC7"/>
    <w:rsid w:val="0077315B"/>
    <w:rsid w:val="0077320D"/>
    <w:rsid w:val="0077325C"/>
    <w:rsid w:val="00773424"/>
    <w:rsid w:val="007735FB"/>
    <w:rsid w:val="00773678"/>
    <w:rsid w:val="007736A8"/>
    <w:rsid w:val="007736C8"/>
    <w:rsid w:val="00773759"/>
    <w:rsid w:val="007737AF"/>
    <w:rsid w:val="0077383A"/>
    <w:rsid w:val="0077389C"/>
    <w:rsid w:val="00773A0E"/>
    <w:rsid w:val="00773B8F"/>
    <w:rsid w:val="00773C69"/>
    <w:rsid w:val="00773CB8"/>
    <w:rsid w:val="00773CC3"/>
    <w:rsid w:val="00773D8A"/>
    <w:rsid w:val="00773D8F"/>
    <w:rsid w:val="00773DD9"/>
    <w:rsid w:val="00773E1E"/>
    <w:rsid w:val="00773E6E"/>
    <w:rsid w:val="00773ECB"/>
    <w:rsid w:val="00774038"/>
    <w:rsid w:val="0077405F"/>
    <w:rsid w:val="00774099"/>
    <w:rsid w:val="007740F0"/>
    <w:rsid w:val="00774151"/>
    <w:rsid w:val="00774276"/>
    <w:rsid w:val="00774314"/>
    <w:rsid w:val="00774326"/>
    <w:rsid w:val="00774343"/>
    <w:rsid w:val="0077435C"/>
    <w:rsid w:val="007743AB"/>
    <w:rsid w:val="007743C7"/>
    <w:rsid w:val="0077448C"/>
    <w:rsid w:val="0077451D"/>
    <w:rsid w:val="007746D9"/>
    <w:rsid w:val="0077471B"/>
    <w:rsid w:val="007747BF"/>
    <w:rsid w:val="00774829"/>
    <w:rsid w:val="007749A1"/>
    <w:rsid w:val="00774BD4"/>
    <w:rsid w:val="00774CC7"/>
    <w:rsid w:val="00774D22"/>
    <w:rsid w:val="00774EBF"/>
    <w:rsid w:val="00774EFC"/>
    <w:rsid w:val="00774F16"/>
    <w:rsid w:val="007750F3"/>
    <w:rsid w:val="00775109"/>
    <w:rsid w:val="0077518A"/>
    <w:rsid w:val="00775198"/>
    <w:rsid w:val="007751D1"/>
    <w:rsid w:val="007752AA"/>
    <w:rsid w:val="007752D0"/>
    <w:rsid w:val="007752F2"/>
    <w:rsid w:val="00775387"/>
    <w:rsid w:val="0077541B"/>
    <w:rsid w:val="00775571"/>
    <w:rsid w:val="0077565C"/>
    <w:rsid w:val="007756A2"/>
    <w:rsid w:val="007756E8"/>
    <w:rsid w:val="00775723"/>
    <w:rsid w:val="00775881"/>
    <w:rsid w:val="007759ED"/>
    <w:rsid w:val="00775B35"/>
    <w:rsid w:val="00775C3F"/>
    <w:rsid w:val="00775CFE"/>
    <w:rsid w:val="00775DF7"/>
    <w:rsid w:val="00775E81"/>
    <w:rsid w:val="00776330"/>
    <w:rsid w:val="00776557"/>
    <w:rsid w:val="0077658A"/>
    <w:rsid w:val="007765D7"/>
    <w:rsid w:val="007765DE"/>
    <w:rsid w:val="007768BC"/>
    <w:rsid w:val="007768F5"/>
    <w:rsid w:val="007768FE"/>
    <w:rsid w:val="0077699E"/>
    <w:rsid w:val="00776A3D"/>
    <w:rsid w:val="00776ABB"/>
    <w:rsid w:val="00776C3B"/>
    <w:rsid w:val="00776C84"/>
    <w:rsid w:val="00776C8B"/>
    <w:rsid w:val="00776D63"/>
    <w:rsid w:val="00776E05"/>
    <w:rsid w:val="00776ECE"/>
    <w:rsid w:val="00776EFE"/>
    <w:rsid w:val="00776F33"/>
    <w:rsid w:val="00777010"/>
    <w:rsid w:val="0077706F"/>
    <w:rsid w:val="0077709A"/>
    <w:rsid w:val="00777195"/>
    <w:rsid w:val="007772D2"/>
    <w:rsid w:val="0077731F"/>
    <w:rsid w:val="0077733B"/>
    <w:rsid w:val="0077735A"/>
    <w:rsid w:val="00777403"/>
    <w:rsid w:val="0077743B"/>
    <w:rsid w:val="007774F6"/>
    <w:rsid w:val="00777641"/>
    <w:rsid w:val="007776A9"/>
    <w:rsid w:val="007776FB"/>
    <w:rsid w:val="007777DE"/>
    <w:rsid w:val="00777828"/>
    <w:rsid w:val="00777833"/>
    <w:rsid w:val="007778EA"/>
    <w:rsid w:val="007779AB"/>
    <w:rsid w:val="00777A7A"/>
    <w:rsid w:val="00777A8B"/>
    <w:rsid w:val="00777AEC"/>
    <w:rsid w:val="00777B4C"/>
    <w:rsid w:val="00777C70"/>
    <w:rsid w:val="00777C86"/>
    <w:rsid w:val="00777C9D"/>
    <w:rsid w:val="00777CC1"/>
    <w:rsid w:val="00777D0E"/>
    <w:rsid w:val="00777D17"/>
    <w:rsid w:val="00777DF8"/>
    <w:rsid w:val="00777E9C"/>
    <w:rsid w:val="00777FBB"/>
    <w:rsid w:val="00777FCC"/>
    <w:rsid w:val="00780267"/>
    <w:rsid w:val="0078031B"/>
    <w:rsid w:val="007803E1"/>
    <w:rsid w:val="007805B0"/>
    <w:rsid w:val="007805B8"/>
    <w:rsid w:val="007805BB"/>
    <w:rsid w:val="007805BD"/>
    <w:rsid w:val="007805E3"/>
    <w:rsid w:val="00780641"/>
    <w:rsid w:val="00780642"/>
    <w:rsid w:val="007806AC"/>
    <w:rsid w:val="007806F4"/>
    <w:rsid w:val="00780790"/>
    <w:rsid w:val="0078083B"/>
    <w:rsid w:val="00780851"/>
    <w:rsid w:val="00780956"/>
    <w:rsid w:val="007809E5"/>
    <w:rsid w:val="00780A32"/>
    <w:rsid w:val="00780A87"/>
    <w:rsid w:val="00780AC8"/>
    <w:rsid w:val="00780BB6"/>
    <w:rsid w:val="00780CB4"/>
    <w:rsid w:val="00780CC1"/>
    <w:rsid w:val="00780D3B"/>
    <w:rsid w:val="00780E94"/>
    <w:rsid w:val="00780ECF"/>
    <w:rsid w:val="00780EE9"/>
    <w:rsid w:val="00780F35"/>
    <w:rsid w:val="00780F6A"/>
    <w:rsid w:val="007810A7"/>
    <w:rsid w:val="007811D2"/>
    <w:rsid w:val="00781202"/>
    <w:rsid w:val="00781330"/>
    <w:rsid w:val="00781377"/>
    <w:rsid w:val="007813F5"/>
    <w:rsid w:val="0078157E"/>
    <w:rsid w:val="0078158A"/>
    <w:rsid w:val="00781596"/>
    <w:rsid w:val="007815FA"/>
    <w:rsid w:val="007816C5"/>
    <w:rsid w:val="00781738"/>
    <w:rsid w:val="007817C1"/>
    <w:rsid w:val="00781853"/>
    <w:rsid w:val="007818AB"/>
    <w:rsid w:val="00781958"/>
    <w:rsid w:val="0078195B"/>
    <w:rsid w:val="007819DC"/>
    <w:rsid w:val="007819F9"/>
    <w:rsid w:val="00781A5F"/>
    <w:rsid w:val="00781AB0"/>
    <w:rsid w:val="00781C08"/>
    <w:rsid w:val="00781F99"/>
    <w:rsid w:val="00781FEF"/>
    <w:rsid w:val="00782088"/>
    <w:rsid w:val="00782166"/>
    <w:rsid w:val="0078220E"/>
    <w:rsid w:val="007822B0"/>
    <w:rsid w:val="00782380"/>
    <w:rsid w:val="007823FA"/>
    <w:rsid w:val="0078243E"/>
    <w:rsid w:val="007824EF"/>
    <w:rsid w:val="0078259B"/>
    <w:rsid w:val="007826A3"/>
    <w:rsid w:val="007826D4"/>
    <w:rsid w:val="00782789"/>
    <w:rsid w:val="0078278A"/>
    <w:rsid w:val="007827A2"/>
    <w:rsid w:val="00782865"/>
    <w:rsid w:val="00782875"/>
    <w:rsid w:val="007828FB"/>
    <w:rsid w:val="0078292A"/>
    <w:rsid w:val="007829BE"/>
    <w:rsid w:val="007829FD"/>
    <w:rsid w:val="00782A1D"/>
    <w:rsid w:val="00782A6C"/>
    <w:rsid w:val="00782BCF"/>
    <w:rsid w:val="00782C70"/>
    <w:rsid w:val="00782CAF"/>
    <w:rsid w:val="00782E05"/>
    <w:rsid w:val="00782E4C"/>
    <w:rsid w:val="00782E5B"/>
    <w:rsid w:val="00782FA4"/>
    <w:rsid w:val="00782FE0"/>
    <w:rsid w:val="00782FF9"/>
    <w:rsid w:val="00783033"/>
    <w:rsid w:val="007830C6"/>
    <w:rsid w:val="00783165"/>
    <w:rsid w:val="007832AA"/>
    <w:rsid w:val="007832C0"/>
    <w:rsid w:val="00783331"/>
    <w:rsid w:val="00783337"/>
    <w:rsid w:val="0078336F"/>
    <w:rsid w:val="007833D4"/>
    <w:rsid w:val="007833E6"/>
    <w:rsid w:val="007834DF"/>
    <w:rsid w:val="0078353E"/>
    <w:rsid w:val="0078362F"/>
    <w:rsid w:val="00783740"/>
    <w:rsid w:val="0078374B"/>
    <w:rsid w:val="00783750"/>
    <w:rsid w:val="00783972"/>
    <w:rsid w:val="00783994"/>
    <w:rsid w:val="007839DC"/>
    <w:rsid w:val="00783A07"/>
    <w:rsid w:val="00783A35"/>
    <w:rsid w:val="00783A5F"/>
    <w:rsid w:val="00783B8A"/>
    <w:rsid w:val="00783BC2"/>
    <w:rsid w:val="00783CFF"/>
    <w:rsid w:val="00783F42"/>
    <w:rsid w:val="007840FD"/>
    <w:rsid w:val="00784212"/>
    <w:rsid w:val="0078426B"/>
    <w:rsid w:val="007842A8"/>
    <w:rsid w:val="007842C6"/>
    <w:rsid w:val="007842D6"/>
    <w:rsid w:val="0078444E"/>
    <w:rsid w:val="007845B9"/>
    <w:rsid w:val="00784686"/>
    <w:rsid w:val="007846D3"/>
    <w:rsid w:val="007846E3"/>
    <w:rsid w:val="0078470A"/>
    <w:rsid w:val="0078478F"/>
    <w:rsid w:val="007849E8"/>
    <w:rsid w:val="00784A14"/>
    <w:rsid w:val="00784B4F"/>
    <w:rsid w:val="00784B73"/>
    <w:rsid w:val="00784BA8"/>
    <w:rsid w:val="00784C8F"/>
    <w:rsid w:val="00784CA4"/>
    <w:rsid w:val="00784D0A"/>
    <w:rsid w:val="00784D41"/>
    <w:rsid w:val="00784D8D"/>
    <w:rsid w:val="00784DDC"/>
    <w:rsid w:val="00784EF7"/>
    <w:rsid w:val="0078504F"/>
    <w:rsid w:val="00785072"/>
    <w:rsid w:val="00785125"/>
    <w:rsid w:val="00785160"/>
    <w:rsid w:val="007851DE"/>
    <w:rsid w:val="0078523C"/>
    <w:rsid w:val="0078527E"/>
    <w:rsid w:val="007852A3"/>
    <w:rsid w:val="0078544D"/>
    <w:rsid w:val="0078545F"/>
    <w:rsid w:val="007854C0"/>
    <w:rsid w:val="00785521"/>
    <w:rsid w:val="0078557D"/>
    <w:rsid w:val="00785735"/>
    <w:rsid w:val="007857DF"/>
    <w:rsid w:val="00785882"/>
    <w:rsid w:val="00785967"/>
    <w:rsid w:val="00785A08"/>
    <w:rsid w:val="00785A16"/>
    <w:rsid w:val="00785B65"/>
    <w:rsid w:val="00785B98"/>
    <w:rsid w:val="00785BFB"/>
    <w:rsid w:val="00785C0A"/>
    <w:rsid w:val="00785C57"/>
    <w:rsid w:val="00785CD6"/>
    <w:rsid w:val="00785DB7"/>
    <w:rsid w:val="00785FFB"/>
    <w:rsid w:val="0078604A"/>
    <w:rsid w:val="00786240"/>
    <w:rsid w:val="007862DF"/>
    <w:rsid w:val="0078632A"/>
    <w:rsid w:val="007863CD"/>
    <w:rsid w:val="0078642E"/>
    <w:rsid w:val="0078644F"/>
    <w:rsid w:val="007864C0"/>
    <w:rsid w:val="007864D6"/>
    <w:rsid w:val="0078650A"/>
    <w:rsid w:val="007865A2"/>
    <w:rsid w:val="007865CE"/>
    <w:rsid w:val="007865E5"/>
    <w:rsid w:val="007866C1"/>
    <w:rsid w:val="00786780"/>
    <w:rsid w:val="00786809"/>
    <w:rsid w:val="0078688F"/>
    <w:rsid w:val="00786AEB"/>
    <w:rsid w:val="00786BA7"/>
    <w:rsid w:val="00786F34"/>
    <w:rsid w:val="00786F80"/>
    <w:rsid w:val="00786FC5"/>
    <w:rsid w:val="00786FD6"/>
    <w:rsid w:val="007870AA"/>
    <w:rsid w:val="00787209"/>
    <w:rsid w:val="00787279"/>
    <w:rsid w:val="007872CD"/>
    <w:rsid w:val="0078733C"/>
    <w:rsid w:val="007873CD"/>
    <w:rsid w:val="007876E9"/>
    <w:rsid w:val="00787738"/>
    <w:rsid w:val="00787796"/>
    <w:rsid w:val="0078781C"/>
    <w:rsid w:val="0078797A"/>
    <w:rsid w:val="00787984"/>
    <w:rsid w:val="007879E5"/>
    <w:rsid w:val="00787A37"/>
    <w:rsid w:val="00787A3B"/>
    <w:rsid w:val="00787B0D"/>
    <w:rsid w:val="00787BF7"/>
    <w:rsid w:val="00787D73"/>
    <w:rsid w:val="00787DA5"/>
    <w:rsid w:val="00787E0A"/>
    <w:rsid w:val="00787EB8"/>
    <w:rsid w:val="00787F99"/>
    <w:rsid w:val="00790054"/>
    <w:rsid w:val="00790086"/>
    <w:rsid w:val="007900C1"/>
    <w:rsid w:val="00790103"/>
    <w:rsid w:val="00790312"/>
    <w:rsid w:val="0079041C"/>
    <w:rsid w:val="00790423"/>
    <w:rsid w:val="0079043F"/>
    <w:rsid w:val="0079047D"/>
    <w:rsid w:val="00790497"/>
    <w:rsid w:val="007904B1"/>
    <w:rsid w:val="007905B4"/>
    <w:rsid w:val="007905CB"/>
    <w:rsid w:val="0079067D"/>
    <w:rsid w:val="00790831"/>
    <w:rsid w:val="007908D6"/>
    <w:rsid w:val="007908ED"/>
    <w:rsid w:val="007909E4"/>
    <w:rsid w:val="00790A14"/>
    <w:rsid w:val="00790A2A"/>
    <w:rsid w:val="00790A41"/>
    <w:rsid w:val="00790A51"/>
    <w:rsid w:val="00790B44"/>
    <w:rsid w:val="00790B6D"/>
    <w:rsid w:val="00790BE9"/>
    <w:rsid w:val="00790CB6"/>
    <w:rsid w:val="00790E1C"/>
    <w:rsid w:val="00790E55"/>
    <w:rsid w:val="00790E6B"/>
    <w:rsid w:val="00790E78"/>
    <w:rsid w:val="00790F25"/>
    <w:rsid w:val="00790F8F"/>
    <w:rsid w:val="00791066"/>
    <w:rsid w:val="007910D9"/>
    <w:rsid w:val="00791120"/>
    <w:rsid w:val="00791131"/>
    <w:rsid w:val="007911B4"/>
    <w:rsid w:val="007911C4"/>
    <w:rsid w:val="007911EF"/>
    <w:rsid w:val="007911F0"/>
    <w:rsid w:val="00791203"/>
    <w:rsid w:val="00791216"/>
    <w:rsid w:val="00791218"/>
    <w:rsid w:val="00791502"/>
    <w:rsid w:val="00791588"/>
    <w:rsid w:val="0079163A"/>
    <w:rsid w:val="007916CB"/>
    <w:rsid w:val="007918FF"/>
    <w:rsid w:val="00791AA9"/>
    <w:rsid w:val="00791AEF"/>
    <w:rsid w:val="00791B98"/>
    <w:rsid w:val="00791CAF"/>
    <w:rsid w:val="00791D16"/>
    <w:rsid w:val="00791D84"/>
    <w:rsid w:val="00791F9B"/>
    <w:rsid w:val="00791FB8"/>
    <w:rsid w:val="007920E6"/>
    <w:rsid w:val="00792136"/>
    <w:rsid w:val="00792151"/>
    <w:rsid w:val="007922C0"/>
    <w:rsid w:val="007923EC"/>
    <w:rsid w:val="0079240C"/>
    <w:rsid w:val="0079243E"/>
    <w:rsid w:val="00792444"/>
    <w:rsid w:val="007924AF"/>
    <w:rsid w:val="007924D6"/>
    <w:rsid w:val="007924F6"/>
    <w:rsid w:val="0079268C"/>
    <w:rsid w:val="00792778"/>
    <w:rsid w:val="0079284C"/>
    <w:rsid w:val="00792961"/>
    <w:rsid w:val="0079299C"/>
    <w:rsid w:val="00792A02"/>
    <w:rsid w:val="00792A44"/>
    <w:rsid w:val="00792AA7"/>
    <w:rsid w:val="00792AFF"/>
    <w:rsid w:val="00792B3D"/>
    <w:rsid w:val="00792B50"/>
    <w:rsid w:val="00792BF9"/>
    <w:rsid w:val="00792C40"/>
    <w:rsid w:val="00792CF7"/>
    <w:rsid w:val="00792D1A"/>
    <w:rsid w:val="00792E07"/>
    <w:rsid w:val="00792F15"/>
    <w:rsid w:val="00792F9C"/>
    <w:rsid w:val="00792F9E"/>
    <w:rsid w:val="007930FD"/>
    <w:rsid w:val="0079344A"/>
    <w:rsid w:val="007934E7"/>
    <w:rsid w:val="00793669"/>
    <w:rsid w:val="00793678"/>
    <w:rsid w:val="00793727"/>
    <w:rsid w:val="00793765"/>
    <w:rsid w:val="007937A0"/>
    <w:rsid w:val="00793831"/>
    <w:rsid w:val="007938CE"/>
    <w:rsid w:val="00793A2F"/>
    <w:rsid w:val="00793AA0"/>
    <w:rsid w:val="00793AC9"/>
    <w:rsid w:val="00793B20"/>
    <w:rsid w:val="00793B94"/>
    <w:rsid w:val="00793C63"/>
    <w:rsid w:val="00793DE9"/>
    <w:rsid w:val="00793DED"/>
    <w:rsid w:val="00793EB8"/>
    <w:rsid w:val="00793EBF"/>
    <w:rsid w:val="00793FE9"/>
    <w:rsid w:val="00794053"/>
    <w:rsid w:val="007941DB"/>
    <w:rsid w:val="007941E8"/>
    <w:rsid w:val="00794479"/>
    <w:rsid w:val="00794495"/>
    <w:rsid w:val="00794601"/>
    <w:rsid w:val="0079461A"/>
    <w:rsid w:val="00794638"/>
    <w:rsid w:val="0079467B"/>
    <w:rsid w:val="007946C5"/>
    <w:rsid w:val="00794713"/>
    <w:rsid w:val="00794780"/>
    <w:rsid w:val="007947DF"/>
    <w:rsid w:val="00794835"/>
    <w:rsid w:val="00794943"/>
    <w:rsid w:val="00794958"/>
    <w:rsid w:val="007949DE"/>
    <w:rsid w:val="007949FE"/>
    <w:rsid w:val="00794BBD"/>
    <w:rsid w:val="00794EA8"/>
    <w:rsid w:val="00794FC1"/>
    <w:rsid w:val="007950B1"/>
    <w:rsid w:val="007950D7"/>
    <w:rsid w:val="00795106"/>
    <w:rsid w:val="0079511B"/>
    <w:rsid w:val="00795145"/>
    <w:rsid w:val="00795164"/>
    <w:rsid w:val="00795191"/>
    <w:rsid w:val="0079520D"/>
    <w:rsid w:val="0079532A"/>
    <w:rsid w:val="00795333"/>
    <w:rsid w:val="0079553C"/>
    <w:rsid w:val="007955F9"/>
    <w:rsid w:val="00795621"/>
    <w:rsid w:val="007956AB"/>
    <w:rsid w:val="007957E2"/>
    <w:rsid w:val="007958F2"/>
    <w:rsid w:val="007959A4"/>
    <w:rsid w:val="00795A6A"/>
    <w:rsid w:val="00795A8C"/>
    <w:rsid w:val="00795C01"/>
    <w:rsid w:val="00795C10"/>
    <w:rsid w:val="00795C40"/>
    <w:rsid w:val="00795C52"/>
    <w:rsid w:val="00795CF3"/>
    <w:rsid w:val="00795EAC"/>
    <w:rsid w:val="00795EB7"/>
    <w:rsid w:val="00795F0C"/>
    <w:rsid w:val="00795F0E"/>
    <w:rsid w:val="00795F43"/>
    <w:rsid w:val="00795FDC"/>
    <w:rsid w:val="007961E2"/>
    <w:rsid w:val="007962EE"/>
    <w:rsid w:val="00796425"/>
    <w:rsid w:val="00796483"/>
    <w:rsid w:val="007964AB"/>
    <w:rsid w:val="007964F4"/>
    <w:rsid w:val="00796552"/>
    <w:rsid w:val="00796632"/>
    <w:rsid w:val="00796699"/>
    <w:rsid w:val="007966EC"/>
    <w:rsid w:val="007967B7"/>
    <w:rsid w:val="0079685C"/>
    <w:rsid w:val="0079687D"/>
    <w:rsid w:val="007968D2"/>
    <w:rsid w:val="007968E0"/>
    <w:rsid w:val="0079690D"/>
    <w:rsid w:val="0079694C"/>
    <w:rsid w:val="00796C2D"/>
    <w:rsid w:val="00796CD8"/>
    <w:rsid w:val="00796DAC"/>
    <w:rsid w:val="00796DDD"/>
    <w:rsid w:val="00796E52"/>
    <w:rsid w:val="00796E8D"/>
    <w:rsid w:val="00796F4C"/>
    <w:rsid w:val="00797053"/>
    <w:rsid w:val="007970CD"/>
    <w:rsid w:val="00797196"/>
    <w:rsid w:val="00797400"/>
    <w:rsid w:val="00797449"/>
    <w:rsid w:val="007974EB"/>
    <w:rsid w:val="00797519"/>
    <w:rsid w:val="00797769"/>
    <w:rsid w:val="0079781A"/>
    <w:rsid w:val="0079789D"/>
    <w:rsid w:val="00797924"/>
    <w:rsid w:val="00797960"/>
    <w:rsid w:val="007979F5"/>
    <w:rsid w:val="00797AA2"/>
    <w:rsid w:val="00797AD2"/>
    <w:rsid w:val="00797AE5"/>
    <w:rsid w:val="00797CDB"/>
    <w:rsid w:val="00797CDC"/>
    <w:rsid w:val="00797CE5"/>
    <w:rsid w:val="00797CEC"/>
    <w:rsid w:val="00797D7E"/>
    <w:rsid w:val="00797F1B"/>
    <w:rsid w:val="00797F88"/>
    <w:rsid w:val="007A0058"/>
    <w:rsid w:val="007A0345"/>
    <w:rsid w:val="007A0366"/>
    <w:rsid w:val="007A0453"/>
    <w:rsid w:val="007A045C"/>
    <w:rsid w:val="007A04AB"/>
    <w:rsid w:val="007A04C5"/>
    <w:rsid w:val="007A0618"/>
    <w:rsid w:val="007A0702"/>
    <w:rsid w:val="007A070F"/>
    <w:rsid w:val="007A07AC"/>
    <w:rsid w:val="007A07FF"/>
    <w:rsid w:val="007A080C"/>
    <w:rsid w:val="007A0818"/>
    <w:rsid w:val="007A0A8D"/>
    <w:rsid w:val="007A0A9B"/>
    <w:rsid w:val="007A0AA8"/>
    <w:rsid w:val="007A0BED"/>
    <w:rsid w:val="007A0CA1"/>
    <w:rsid w:val="007A0D01"/>
    <w:rsid w:val="007A0D8A"/>
    <w:rsid w:val="007A0DD4"/>
    <w:rsid w:val="007A0DD9"/>
    <w:rsid w:val="007A0F23"/>
    <w:rsid w:val="007A0FC4"/>
    <w:rsid w:val="007A100E"/>
    <w:rsid w:val="007A1030"/>
    <w:rsid w:val="007A107B"/>
    <w:rsid w:val="007A11E0"/>
    <w:rsid w:val="007A1248"/>
    <w:rsid w:val="007A1251"/>
    <w:rsid w:val="007A12AA"/>
    <w:rsid w:val="007A12CE"/>
    <w:rsid w:val="007A13A2"/>
    <w:rsid w:val="007A145D"/>
    <w:rsid w:val="007A1496"/>
    <w:rsid w:val="007A1586"/>
    <w:rsid w:val="007A1623"/>
    <w:rsid w:val="007A1667"/>
    <w:rsid w:val="007A1675"/>
    <w:rsid w:val="007A169D"/>
    <w:rsid w:val="007A176D"/>
    <w:rsid w:val="007A1829"/>
    <w:rsid w:val="007A188E"/>
    <w:rsid w:val="007A194A"/>
    <w:rsid w:val="007A1965"/>
    <w:rsid w:val="007A197B"/>
    <w:rsid w:val="007A199A"/>
    <w:rsid w:val="007A19E3"/>
    <w:rsid w:val="007A1B58"/>
    <w:rsid w:val="007A1CA7"/>
    <w:rsid w:val="007A1D06"/>
    <w:rsid w:val="007A1D53"/>
    <w:rsid w:val="007A1E7C"/>
    <w:rsid w:val="007A2032"/>
    <w:rsid w:val="007A20DA"/>
    <w:rsid w:val="007A20F0"/>
    <w:rsid w:val="007A2159"/>
    <w:rsid w:val="007A22BE"/>
    <w:rsid w:val="007A235D"/>
    <w:rsid w:val="007A2381"/>
    <w:rsid w:val="007A23D7"/>
    <w:rsid w:val="007A23F3"/>
    <w:rsid w:val="007A25EA"/>
    <w:rsid w:val="007A2923"/>
    <w:rsid w:val="007A2945"/>
    <w:rsid w:val="007A2991"/>
    <w:rsid w:val="007A29AD"/>
    <w:rsid w:val="007A2CE0"/>
    <w:rsid w:val="007A308B"/>
    <w:rsid w:val="007A31EF"/>
    <w:rsid w:val="007A3253"/>
    <w:rsid w:val="007A331B"/>
    <w:rsid w:val="007A352F"/>
    <w:rsid w:val="007A3678"/>
    <w:rsid w:val="007A375F"/>
    <w:rsid w:val="007A3860"/>
    <w:rsid w:val="007A38E5"/>
    <w:rsid w:val="007A395E"/>
    <w:rsid w:val="007A3968"/>
    <w:rsid w:val="007A3C03"/>
    <w:rsid w:val="007A3CE8"/>
    <w:rsid w:val="007A3D3E"/>
    <w:rsid w:val="007A3DD5"/>
    <w:rsid w:val="007A3EA6"/>
    <w:rsid w:val="007A3F66"/>
    <w:rsid w:val="007A4060"/>
    <w:rsid w:val="007A40B7"/>
    <w:rsid w:val="007A4231"/>
    <w:rsid w:val="007A424D"/>
    <w:rsid w:val="007A4269"/>
    <w:rsid w:val="007A4299"/>
    <w:rsid w:val="007A431E"/>
    <w:rsid w:val="007A441C"/>
    <w:rsid w:val="007A4534"/>
    <w:rsid w:val="007A46C8"/>
    <w:rsid w:val="007A478E"/>
    <w:rsid w:val="007A4906"/>
    <w:rsid w:val="007A4A44"/>
    <w:rsid w:val="007A4BB2"/>
    <w:rsid w:val="007A4BDB"/>
    <w:rsid w:val="007A4D15"/>
    <w:rsid w:val="007A4E8A"/>
    <w:rsid w:val="007A4F29"/>
    <w:rsid w:val="007A4FBA"/>
    <w:rsid w:val="007A50F3"/>
    <w:rsid w:val="007A50FC"/>
    <w:rsid w:val="007A519D"/>
    <w:rsid w:val="007A51EB"/>
    <w:rsid w:val="007A5211"/>
    <w:rsid w:val="007A5330"/>
    <w:rsid w:val="007A53CC"/>
    <w:rsid w:val="007A5425"/>
    <w:rsid w:val="007A54A6"/>
    <w:rsid w:val="007A5502"/>
    <w:rsid w:val="007A5538"/>
    <w:rsid w:val="007A55B9"/>
    <w:rsid w:val="007A55BD"/>
    <w:rsid w:val="007A57C5"/>
    <w:rsid w:val="007A57F0"/>
    <w:rsid w:val="007A58C7"/>
    <w:rsid w:val="007A59DB"/>
    <w:rsid w:val="007A59F8"/>
    <w:rsid w:val="007A5A2F"/>
    <w:rsid w:val="007A5A8C"/>
    <w:rsid w:val="007A5AD9"/>
    <w:rsid w:val="007A5B77"/>
    <w:rsid w:val="007A5B96"/>
    <w:rsid w:val="007A5BAB"/>
    <w:rsid w:val="007A5D16"/>
    <w:rsid w:val="007A5DB0"/>
    <w:rsid w:val="007A5DE6"/>
    <w:rsid w:val="007A5E05"/>
    <w:rsid w:val="007A5F13"/>
    <w:rsid w:val="007A5FCC"/>
    <w:rsid w:val="007A5FEE"/>
    <w:rsid w:val="007A6064"/>
    <w:rsid w:val="007A609C"/>
    <w:rsid w:val="007A6240"/>
    <w:rsid w:val="007A62BE"/>
    <w:rsid w:val="007A641F"/>
    <w:rsid w:val="007A656A"/>
    <w:rsid w:val="007A656F"/>
    <w:rsid w:val="007A65D3"/>
    <w:rsid w:val="007A66A7"/>
    <w:rsid w:val="007A6720"/>
    <w:rsid w:val="007A6755"/>
    <w:rsid w:val="007A6770"/>
    <w:rsid w:val="007A67B5"/>
    <w:rsid w:val="007A695F"/>
    <w:rsid w:val="007A6A44"/>
    <w:rsid w:val="007A6ACD"/>
    <w:rsid w:val="007A6B4B"/>
    <w:rsid w:val="007A6BCF"/>
    <w:rsid w:val="007A6BFC"/>
    <w:rsid w:val="007A6D23"/>
    <w:rsid w:val="007A6E73"/>
    <w:rsid w:val="007A6F56"/>
    <w:rsid w:val="007A6F6C"/>
    <w:rsid w:val="007A6FE3"/>
    <w:rsid w:val="007A7038"/>
    <w:rsid w:val="007A7093"/>
    <w:rsid w:val="007A70A5"/>
    <w:rsid w:val="007A71FC"/>
    <w:rsid w:val="007A7319"/>
    <w:rsid w:val="007A7473"/>
    <w:rsid w:val="007A749B"/>
    <w:rsid w:val="007A74D4"/>
    <w:rsid w:val="007A754C"/>
    <w:rsid w:val="007A7576"/>
    <w:rsid w:val="007A76D8"/>
    <w:rsid w:val="007A7770"/>
    <w:rsid w:val="007A77C8"/>
    <w:rsid w:val="007A77CE"/>
    <w:rsid w:val="007A7881"/>
    <w:rsid w:val="007A78E3"/>
    <w:rsid w:val="007A7A12"/>
    <w:rsid w:val="007A7A5B"/>
    <w:rsid w:val="007A7A72"/>
    <w:rsid w:val="007A7A7F"/>
    <w:rsid w:val="007A7ADF"/>
    <w:rsid w:val="007A7B97"/>
    <w:rsid w:val="007A7BF3"/>
    <w:rsid w:val="007A7D76"/>
    <w:rsid w:val="007A7E31"/>
    <w:rsid w:val="007A7E44"/>
    <w:rsid w:val="007A7ED1"/>
    <w:rsid w:val="007A7F84"/>
    <w:rsid w:val="007B0072"/>
    <w:rsid w:val="007B013D"/>
    <w:rsid w:val="007B0269"/>
    <w:rsid w:val="007B0271"/>
    <w:rsid w:val="007B036F"/>
    <w:rsid w:val="007B04DC"/>
    <w:rsid w:val="007B0665"/>
    <w:rsid w:val="007B079E"/>
    <w:rsid w:val="007B0837"/>
    <w:rsid w:val="007B083C"/>
    <w:rsid w:val="007B09D1"/>
    <w:rsid w:val="007B0B8A"/>
    <w:rsid w:val="007B0B90"/>
    <w:rsid w:val="007B0B96"/>
    <w:rsid w:val="007B0BBD"/>
    <w:rsid w:val="007B0C6B"/>
    <w:rsid w:val="007B0D18"/>
    <w:rsid w:val="007B0DC3"/>
    <w:rsid w:val="007B0DE1"/>
    <w:rsid w:val="007B0E54"/>
    <w:rsid w:val="007B0E8A"/>
    <w:rsid w:val="007B0EAD"/>
    <w:rsid w:val="007B0EC9"/>
    <w:rsid w:val="007B0F0F"/>
    <w:rsid w:val="007B0F40"/>
    <w:rsid w:val="007B0FB9"/>
    <w:rsid w:val="007B0FC6"/>
    <w:rsid w:val="007B11C6"/>
    <w:rsid w:val="007B121F"/>
    <w:rsid w:val="007B125E"/>
    <w:rsid w:val="007B13E8"/>
    <w:rsid w:val="007B1673"/>
    <w:rsid w:val="007B16E6"/>
    <w:rsid w:val="007B1778"/>
    <w:rsid w:val="007B1810"/>
    <w:rsid w:val="007B1849"/>
    <w:rsid w:val="007B189C"/>
    <w:rsid w:val="007B18DA"/>
    <w:rsid w:val="007B1C51"/>
    <w:rsid w:val="007B1FDC"/>
    <w:rsid w:val="007B1FFF"/>
    <w:rsid w:val="007B2019"/>
    <w:rsid w:val="007B2081"/>
    <w:rsid w:val="007B20B3"/>
    <w:rsid w:val="007B20E6"/>
    <w:rsid w:val="007B2136"/>
    <w:rsid w:val="007B2144"/>
    <w:rsid w:val="007B2146"/>
    <w:rsid w:val="007B21D4"/>
    <w:rsid w:val="007B221E"/>
    <w:rsid w:val="007B2327"/>
    <w:rsid w:val="007B233D"/>
    <w:rsid w:val="007B23FF"/>
    <w:rsid w:val="007B2502"/>
    <w:rsid w:val="007B254F"/>
    <w:rsid w:val="007B2628"/>
    <w:rsid w:val="007B2719"/>
    <w:rsid w:val="007B277E"/>
    <w:rsid w:val="007B27A2"/>
    <w:rsid w:val="007B281C"/>
    <w:rsid w:val="007B2821"/>
    <w:rsid w:val="007B2854"/>
    <w:rsid w:val="007B2875"/>
    <w:rsid w:val="007B2884"/>
    <w:rsid w:val="007B295E"/>
    <w:rsid w:val="007B2AF1"/>
    <w:rsid w:val="007B2AF9"/>
    <w:rsid w:val="007B2B12"/>
    <w:rsid w:val="007B2B8C"/>
    <w:rsid w:val="007B2D85"/>
    <w:rsid w:val="007B2D9B"/>
    <w:rsid w:val="007B2E5E"/>
    <w:rsid w:val="007B2EDA"/>
    <w:rsid w:val="007B2F67"/>
    <w:rsid w:val="007B2FC9"/>
    <w:rsid w:val="007B316F"/>
    <w:rsid w:val="007B32B5"/>
    <w:rsid w:val="007B354D"/>
    <w:rsid w:val="007B3566"/>
    <w:rsid w:val="007B35F7"/>
    <w:rsid w:val="007B36FC"/>
    <w:rsid w:val="007B3784"/>
    <w:rsid w:val="007B37A3"/>
    <w:rsid w:val="007B37C3"/>
    <w:rsid w:val="007B3A4E"/>
    <w:rsid w:val="007B3B26"/>
    <w:rsid w:val="007B3B60"/>
    <w:rsid w:val="007B3B98"/>
    <w:rsid w:val="007B3BF1"/>
    <w:rsid w:val="007B3CF7"/>
    <w:rsid w:val="007B3D39"/>
    <w:rsid w:val="007B3D42"/>
    <w:rsid w:val="007B3D96"/>
    <w:rsid w:val="007B3E4B"/>
    <w:rsid w:val="007B3F5D"/>
    <w:rsid w:val="007B3FB7"/>
    <w:rsid w:val="007B3FD9"/>
    <w:rsid w:val="007B401A"/>
    <w:rsid w:val="007B4282"/>
    <w:rsid w:val="007B4369"/>
    <w:rsid w:val="007B441A"/>
    <w:rsid w:val="007B44A2"/>
    <w:rsid w:val="007B47A1"/>
    <w:rsid w:val="007B482C"/>
    <w:rsid w:val="007B49F9"/>
    <w:rsid w:val="007B4AB4"/>
    <w:rsid w:val="007B4C70"/>
    <w:rsid w:val="007B4D5B"/>
    <w:rsid w:val="007B4D5D"/>
    <w:rsid w:val="007B4DEB"/>
    <w:rsid w:val="007B4E00"/>
    <w:rsid w:val="007B4E56"/>
    <w:rsid w:val="007B4E5D"/>
    <w:rsid w:val="007B4F2E"/>
    <w:rsid w:val="007B4F77"/>
    <w:rsid w:val="007B5023"/>
    <w:rsid w:val="007B5057"/>
    <w:rsid w:val="007B5110"/>
    <w:rsid w:val="007B511C"/>
    <w:rsid w:val="007B511E"/>
    <w:rsid w:val="007B5162"/>
    <w:rsid w:val="007B517E"/>
    <w:rsid w:val="007B52C3"/>
    <w:rsid w:val="007B52C8"/>
    <w:rsid w:val="007B54BB"/>
    <w:rsid w:val="007B5593"/>
    <w:rsid w:val="007B5636"/>
    <w:rsid w:val="007B56F8"/>
    <w:rsid w:val="007B574D"/>
    <w:rsid w:val="007B5757"/>
    <w:rsid w:val="007B5899"/>
    <w:rsid w:val="007B58CF"/>
    <w:rsid w:val="007B594A"/>
    <w:rsid w:val="007B596D"/>
    <w:rsid w:val="007B5A69"/>
    <w:rsid w:val="007B5A95"/>
    <w:rsid w:val="007B5AF4"/>
    <w:rsid w:val="007B5B7A"/>
    <w:rsid w:val="007B5C02"/>
    <w:rsid w:val="007B5E24"/>
    <w:rsid w:val="007B5F6D"/>
    <w:rsid w:val="007B5FC8"/>
    <w:rsid w:val="007B5FCE"/>
    <w:rsid w:val="007B603A"/>
    <w:rsid w:val="007B60BC"/>
    <w:rsid w:val="007B60F9"/>
    <w:rsid w:val="007B6132"/>
    <w:rsid w:val="007B617F"/>
    <w:rsid w:val="007B6277"/>
    <w:rsid w:val="007B627E"/>
    <w:rsid w:val="007B6389"/>
    <w:rsid w:val="007B638E"/>
    <w:rsid w:val="007B6441"/>
    <w:rsid w:val="007B649B"/>
    <w:rsid w:val="007B6549"/>
    <w:rsid w:val="007B65AB"/>
    <w:rsid w:val="007B65E9"/>
    <w:rsid w:val="007B6655"/>
    <w:rsid w:val="007B66E6"/>
    <w:rsid w:val="007B675B"/>
    <w:rsid w:val="007B6893"/>
    <w:rsid w:val="007B6960"/>
    <w:rsid w:val="007B69F2"/>
    <w:rsid w:val="007B6BC2"/>
    <w:rsid w:val="007B6C00"/>
    <w:rsid w:val="007B6DAC"/>
    <w:rsid w:val="007B6DB4"/>
    <w:rsid w:val="007B6E51"/>
    <w:rsid w:val="007B6F7C"/>
    <w:rsid w:val="007B7134"/>
    <w:rsid w:val="007B7175"/>
    <w:rsid w:val="007B717B"/>
    <w:rsid w:val="007B7183"/>
    <w:rsid w:val="007B724B"/>
    <w:rsid w:val="007B7257"/>
    <w:rsid w:val="007B72D5"/>
    <w:rsid w:val="007B7302"/>
    <w:rsid w:val="007B738A"/>
    <w:rsid w:val="007B73D8"/>
    <w:rsid w:val="007B7552"/>
    <w:rsid w:val="007B7671"/>
    <w:rsid w:val="007B7681"/>
    <w:rsid w:val="007B76F3"/>
    <w:rsid w:val="007B780C"/>
    <w:rsid w:val="007B786B"/>
    <w:rsid w:val="007B78C7"/>
    <w:rsid w:val="007B78FD"/>
    <w:rsid w:val="007B7923"/>
    <w:rsid w:val="007B797E"/>
    <w:rsid w:val="007B79E8"/>
    <w:rsid w:val="007B7A1E"/>
    <w:rsid w:val="007B7A80"/>
    <w:rsid w:val="007B7C78"/>
    <w:rsid w:val="007B7D87"/>
    <w:rsid w:val="007B7D93"/>
    <w:rsid w:val="007B7DF2"/>
    <w:rsid w:val="007B7EC8"/>
    <w:rsid w:val="007B7F51"/>
    <w:rsid w:val="007C015D"/>
    <w:rsid w:val="007C0250"/>
    <w:rsid w:val="007C02CE"/>
    <w:rsid w:val="007C0310"/>
    <w:rsid w:val="007C03AB"/>
    <w:rsid w:val="007C03E0"/>
    <w:rsid w:val="007C050C"/>
    <w:rsid w:val="007C0539"/>
    <w:rsid w:val="007C05C8"/>
    <w:rsid w:val="007C0625"/>
    <w:rsid w:val="007C06CE"/>
    <w:rsid w:val="007C07A1"/>
    <w:rsid w:val="007C088F"/>
    <w:rsid w:val="007C089F"/>
    <w:rsid w:val="007C0912"/>
    <w:rsid w:val="007C0930"/>
    <w:rsid w:val="007C0A3A"/>
    <w:rsid w:val="007C0BF4"/>
    <w:rsid w:val="007C0D34"/>
    <w:rsid w:val="007C0D52"/>
    <w:rsid w:val="007C0DA2"/>
    <w:rsid w:val="007C0E5A"/>
    <w:rsid w:val="007C0EBB"/>
    <w:rsid w:val="007C0EFC"/>
    <w:rsid w:val="007C0FF1"/>
    <w:rsid w:val="007C0FF7"/>
    <w:rsid w:val="007C1125"/>
    <w:rsid w:val="007C126B"/>
    <w:rsid w:val="007C139C"/>
    <w:rsid w:val="007C13EC"/>
    <w:rsid w:val="007C1435"/>
    <w:rsid w:val="007C1487"/>
    <w:rsid w:val="007C14B8"/>
    <w:rsid w:val="007C14DC"/>
    <w:rsid w:val="007C159D"/>
    <w:rsid w:val="007C1681"/>
    <w:rsid w:val="007C16C1"/>
    <w:rsid w:val="007C1828"/>
    <w:rsid w:val="007C1836"/>
    <w:rsid w:val="007C18D5"/>
    <w:rsid w:val="007C1942"/>
    <w:rsid w:val="007C19E7"/>
    <w:rsid w:val="007C1B0B"/>
    <w:rsid w:val="007C1C21"/>
    <w:rsid w:val="007C1CA4"/>
    <w:rsid w:val="007C1D57"/>
    <w:rsid w:val="007C1DA7"/>
    <w:rsid w:val="007C1E3A"/>
    <w:rsid w:val="007C1E4E"/>
    <w:rsid w:val="007C1F99"/>
    <w:rsid w:val="007C20B7"/>
    <w:rsid w:val="007C21A3"/>
    <w:rsid w:val="007C21E5"/>
    <w:rsid w:val="007C2209"/>
    <w:rsid w:val="007C222F"/>
    <w:rsid w:val="007C2360"/>
    <w:rsid w:val="007C2362"/>
    <w:rsid w:val="007C2482"/>
    <w:rsid w:val="007C2495"/>
    <w:rsid w:val="007C24F4"/>
    <w:rsid w:val="007C2592"/>
    <w:rsid w:val="007C2650"/>
    <w:rsid w:val="007C274E"/>
    <w:rsid w:val="007C27EE"/>
    <w:rsid w:val="007C282D"/>
    <w:rsid w:val="007C2857"/>
    <w:rsid w:val="007C29F6"/>
    <w:rsid w:val="007C2A87"/>
    <w:rsid w:val="007C2B9D"/>
    <w:rsid w:val="007C2C92"/>
    <w:rsid w:val="007C2CCC"/>
    <w:rsid w:val="007C2D19"/>
    <w:rsid w:val="007C2D4D"/>
    <w:rsid w:val="007C2E45"/>
    <w:rsid w:val="007C2E52"/>
    <w:rsid w:val="007C2EA1"/>
    <w:rsid w:val="007C2EFB"/>
    <w:rsid w:val="007C2F6F"/>
    <w:rsid w:val="007C2FE2"/>
    <w:rsid w:val="007C306A"/>
    <w:rsid w:val="007C31AD"/>
    <w:rsid w:val="007C31E2"/>
    <w:rsid w:val="007C3336"/>
    <w:rsid w:val="007C3392"/>
    <w:rsid w:val="007C33A6"/>
    <w:rsid w:val="007C340D"/>
    <w:rsid w:val="007C3611"/>
    <w:rsid w:val="007C36CA"/>
    <w:rsid w:val="007C3745"/>
    <w:rsid w:val="007C3873"/>
    <w:rsid w:val="007C3875"/>
    <w:rsid w:val="007C3929"/>
    <w:rsid w:val="007C395E"/>
    <w:rsid w:val="007C3970"/>
    <w:rsid w:val="007C3A36"/>
    <w:rsid w:val="007C3B1F"/>
    <w:rsid w:val="007C3BC8"/>
    <w:rsid w:val="007C3C41"/>
    <w:rsid w:val="007C3D06"/>
    <w:rsid w:val="007C3D16"/>
    <w:rsid w:val="007C3DBA"/>
    <w:rsid w:val="007C3E48"/>
    <w:rsid w:val="007C3E56"/>
    <w:rsid w:val="007C3F80"/>
    <w:rsid w:val="007C3FBE"/>
    <w:rsid w:val="007C400A"/>
    <w:rsid w:val="007C4030"/>
    <w:rsid w:val="007C4058"/>
    <w:rsid w:val="007C409B"/>
    <w:rsid w:val="007C40B0"/>
    <w:rsid w:val="007C4204"/>
    <w:rsid w:val="007C421F"/>
    <w:rsid w:val="007C425A"/>
    <w:rsid w:val="007C4350"/>
    <w:rsid w:val="007C47F8"/>
    <w:rsid w:val="007C492F"/>
    <w:rsid w:val="007C4945"/>
    <w:rsid w:val="007C49A3"/>
    <w:rsid w:val="007C49FB"/>
    <w:rsid w:val="007C4B97"/>
    <w:rsid w:val="007C4BB5"/>
    <w:rsid w:val="007C4C1C"/>
    <w:rsid w:val="007C4C5F"/>
    <w:rsid w:val="007C4C7C"/>
    <w:rsid w:val="007C4FAE"/>
    <w:rsid w:val="007C5017"/>
    <w:rsid w:val="007C5042"/>
    <w:rsid w:val="007C507B"/>
    <w:rsid w:val="007C50AE"/>
    <w:rsid w:val="007C515F"/>
    <w:rsid w:val="007C52FF"/>
    <w:rsid w:val="007C54CA"/>
    <w:rsid w:val="007C5674"/>
    <w:rsid w:val="007C57DC"/>
    <w:rsid w:val="007C5834"/>
    <w:rsid w:val="007C594C"/>
    <w:rsid w:val="007C5973"/>
    <w:rsid w:val="007C599F"/>
    <w:rsid w:val="007C5A74"/>
    <w:rsid w:val="007C5B52"/>
    <w:rsid w:val="007C5BFF"/>
    <w:rsid w:val="007C5CA7"/>
    <w:rsid w:val="007C5CAF"/>
    <w:rsid w:val="007C5F8A"/>
    <w:rsid w:val="007C602A"/>
    <w:rsid w:val="007C6057"/>
    <w:rsid w:val="007C6094"/>
    <w:rsid w:val="007C60AD"/>
    <w:rsid w:val="007C629C"/>
    <w:rsid w:val="007C62BF"/>
    <w:rsid w:val="007C62E0"/>
    <w:rsid w:val="007C63BE"/>
    <w:rsid w:val="007C63FF"/>
    <w:rsid w:val="007C6472"/>
    <w:rsid w:val="007C6496"/>
    <w:rsid w:val="007C6546"/>
    <w:rsid w:val="007C65C4"/>
    <w:rsid w:val="007C666E"/>
    <w:rsid w:val="007C66A6"/>
    <w:rsid w:val="007C68A8"/>
    <w:rsid w:val="007C69A7"/>
    <w:rsid w:val="007C6A4B"/>
    <w:rsid w:val="007C6C49"/>
    <w:rsid w:val="007C6DA3"/>
    <w:rsid w:val="007C6E62"/>
    <w:rsid w:val="007C6F71"/>
    <w:rsid w:val="007C7120"/>
    <w:rsid w:val="007C73CD"/>
    <w:rsid w:val="007C73D5"/>
    <w:rsid w:val="007C7422"/>
    <w:rsid w:val="007C7545"/>
    <w:rsid w:val="007C75DE"/>
    <w:rsid w:val="007C7760"/>
    <w:rsid w:val="007C77CB"/>
    <w:rsid w:val="007C77D7"/>
    <w:rsid w:val="007C7890"/>
    <w:rsid w:val="007C7957"/>
    <w:rsid w:val="007C79A6"/>
    <w:rsid w:val="007C7C24"/>
    <w:rsid w:val="007C7F00"/>
    <w:rsid w:val="007C7FAA"/>
    <w:rsid w:val="007C7FBF"/>
    <w:rsid w:val="007D0027"/>
    <w:rsid w:val="007D00B0"/>
    <w:rsid w:val="007D00B5"/>
    <w:rsid w:val="007D0163"/>
    <w:rsid w:val="007D02DA"/>
    <w:rsid w:val="007D03BC"/>
    <w:rsid w:val="007D03D5"/>
    <w:rsid w:val="007D04F0"/>
    <w:rsid w:val="007D0522"/>
    <w:rsid w:val="007D0575"/>
    <w:rsid w:val="007D06B0"/>
    <w:rsid w:val="007D0758"/>
    <w:rsid w:val="007D0767"/>
    <w:rsid w:val="007D0824"/>
    <w:rsid w:val="007D08EB"/>
    <w:rsid w:val="007D0984"/>
    <w:rsid w:val="007D0986"/>
    <w:rsid w:val="007D09D7"/>
    <w:rsid w:val="007D09DC"/>
    <w:rsid w:val="007D0B49"/>
    <w:rsid w:val="007D0B78"/>
    <w:rsid w:val="007D0BD3"/>
    <w:rsid w:val="007D0C97"/>
    <w:rsid w:val="007D0E3B"/>
    <w:rsid w:val="007D0FCC"/>
    <w:rsid w:val="007D110C"/>
    <w:rsid w:val="007D1160"/>
    <w:rsid w:val="007D11D7"/>
    <w:rsid w:val="007D11E2"/>
    <w:rsid w:val="007D123D"/>
    <w:rsid w:val="007D12CF"/>
    <w:rsid w:val="007D12E5"/>
    <w:rsid w:val="007D131A"/>
    <w:rsid w:val="007D1332"/>
    <w:rsid w:val="007D1379"/>
    <w:rsid w:val="007D138E"/>
    <w:rsid w:val="007D13E8"/>
    <w:rsid w:val="007D13F8"/>
    <w:rsid w:val="007D140C"/>
    <w:rsid w:val="007D14D1"/>
    <w:rsid w:val="007D1521"/>
    <w:rsid w:val="007D1530"/>
    <w:rsid w:val="007D1551"/>
    <w:rsid w:val="007D15FB"/>
    <w:rsid w:val="007D15FE"/>
    <w:rsid w:val="007D16F0"/>
    <w:rsid w:val="007D1724"/>
    <w:rsid w:val="007D1757"/>
    <w:rsid w:val="007D1766"/>
    <w:rsid w:val="007D176E"/>
    <w:rsid w:val="007D1772"/>
    <w:rsid w:val="007D180A"/>
    <w:rsid w:val="007D1813"/>
    <w:rsid w:val="007D1829"/>
    <w:rsid w:val="007D187B"/>
    <w:rsid w:val="007D18D4"/>
    <w:rsid w:val="007D191A"/>
    <w:rsid w:val="007D1A20"/>
    <w:rsid w:val="007D1A3C"/>
    <w:rsid w:val="007D1A81"/>
    <w:rsid w:val="007D1AD5"/>
    <w:rsid w:val="007D1C64"/>
    <w:rsid w:val="007D1D14"/>
    <w:rsid w:val="007D1E35"/>
    <w:rsid w:val="007D1FBF"/>
    <w:rsid w:val="007D1FE5"/>
    <w:rsid w:val="007D2054"/>
    <w:rsid w:val="007D2169"/>
    <w:rsid w:val="007D2204"/>
    <w:rsid w:val="007D2245"/>
    <w:rsid w:val="007D232B"/>
    <w:rsid w:val="007D2381"/>
    <w:rsid w:val="007D24D4"/>
    <w:rsid w:val="007D259C"/>
    <w:rsid w:val="007D277D"/>
    <w:rsid w:val="007D298F"/>
    <w:rsid w:val="007D29C5"/>
    <w:rsid w:val="007D2A0D"/>
    <w:rsid w:val="007D2A54"/>
    <w:rsid w:val="007D2BDA"/>
    <w:rsid w:val="007D2C7B"/>
    <w:rsid w:val="007D2CD5"/>
    <w:rsid w:val="007D2CE5"/>
    <w:rsid w:val="007D2D67"/>
    <w:rsid w:val="007D2E84"/>
    <w:rsid w:val="007D2F13"/>
    <w:rsid w:val="007D3267"/>
    <w:rsid w:val="007D3276"/>
    <w:rsid w:val="007D3347"/>
    <w:rsid w:val="007D334D"/>
    <w:rsid w:val="007D33D2"/>
    <w:rsid w:val="007D348E"/>
    <w:rsid w:val="007D34BE"/>
    <w:rsid w:val="007D34DA"/>
    <w:rsid w:val="007D34E7"/>
    <w:rsid w:val="007D34FC"/>
    <w:rsid w:val="007D35C3"/>
    <w:rsid w:val="007D369C"/>
    <w:rsid w:val="007D3763"/>
    <w:rsid w:val="007D378B"/>
    <w:rsid w:val="007D390F"/>
    <w:rsid w:val="007D3945"/>
    <w:rsid w:val="007D3A7C"/>
    <w:rsid w:val="007D3A7F"/>
    <w:rsid w:val="007D3A80"/>
    <w:rsid w:val="007D3AE7"/>
    <w:rsid w:val="007D3DD1"/>
    <w:rsid w:val="007D3F7C"/>
    <w:rsid w:val="007D4112"/>
    <w:rsid w:val="007D4113"/>
    <w:rsid w:val="007D4150"/>
    <w:rsid w:val="007D419B"/>
    <w:rsid w:val="007D429D"/>
    <w:rsid w:val="007D42E9"/>
    <w:rsid w:val="007D447C"/>
    <w:rsid w:val="007D45AC"/>
    <w:rsid w:val="007D4612"/>
    <w:rsid w:val="007D4648"/>
    <w:rsid w:val="007D47A3"/>
    <w:rsid w:val="007D4870"/>
    <w:rsid w:val="007D48FF"/>
    <w:rsid w:val="007D492F"/>
    <w:rsid w:val="007D4AE3"/>
    <w:rsid w:val="007D4B5D"/>
    <w:rsid w:val="007D4BFD"/>
    <w:rsid w:val="007D4C1F"/>
    <w:rsid w:val="007D4C2C"/>
    <w:rsid w:val="007D4D0A"/>
    <w:rsid w:val="007D4D10"/>
    <w:rsid w:val="007D4D19"/>
    <w:rsid w:val="007D4D7C"/>
    <w:rsid w:val="007D4D8C"/>
    <w:rsid w:val="007D4DF2"/>
    <w:rsid w:val="007D4E1B"/>
    <w:rsid w:val="007D4F5F"/>
    <w:rsid w:val="007D500A"/>
    <w:rsid w:val="007D5066"/>
    <w:rsid w:val="007D5114"/>
    <w:rsid w:val="007D513A"/>
    <w:rsid w:val="007D5176"/>
    <w:rsid w:val="007D517A"/>
    <w:rsid w:val="007D52BC"/>
    <w:rsid w:val="007D533B"/>
    <w:rsid w:val="007D5371"/>
    <w:rsid w:val="007D56E8"/>
    <w:rsid w:val="007D5773"/>
    <w:rsid w:val="007D59AF"/>
    <w:rsid w:val="007D59D1"/>
    <w:rsid w:val="007D5A0E"/>
    <w:rsid w:val="007D5A29"/>
    <w:rsid w:val="007D5A61"/>
    <w:rsid w:val="007D5A91"/>
    <w:rsid w:val="007D5A9F"/>
    <w:rsid w:val="007D5AA9"/>
    <w:rsid w:val="007D5B17"/>
    <w:rsid w:val="007D5B9C"/>
    <w:rsid w:val="007D5D0D"/>
    <w:rsid w:val="007D5DFF"/>
    <w:rsid w:val="007D5E8D"/>
    <w:rsid w:val="007D5F32"/>
    <w:rsid w:val="007D60A9"/>
    <w:rsid w:val="007D60BE"/>
    <w:rsid w:val="007D614B"/>
    <w:rsid w:val="007D622E"/>
    <w:rsid w:val="007D62A2"/>
    <w:rsid w:val="007D6416"/>
    <w:rsid w:val="007D646D"/>
    <w:rsid w:val="007D6509"/>
    <w:rsid w:val="007D6522"/>
    <w:rsid w:val="007D6605"/>
    <w:rsid w:val="007D6628"/>
    <w:rsid w:val="007D665E"/>
    <w:rsid w:val="007D675D"/>
    <w:rsid w:val="007D6847"/>
    <w:rsid w:val="007D699E"/>
    <w:rsid w:val="007D6A2A"/>
    <w:rsid w:val="007D6ADA"/>
    <w:rsid w:val="007D6B22"/>
    <w:rsid w:val="007D6B4B"/>
    <w:rsid w:val="007D6B5A"/>
    <w:rsid w:val="007D6C4A"/>
    <w:rsid w:val="007D6C99"/>
    <w:rsid w:val="007D6CAB"/>
    <w:rsid w:val="007D6D9A"/>
    <w:rsid w:val="007D6F57"/>
    <w:rsid w:val="007D723E"/>
    <w:rsid w:val="007D735B"/>
    <w:rsid w:val="007D73D6"/>
    <w:rsid w:val="007D7410"/>
    <w:rsid w:val="007D7540"/>
    <w:rsid w:val="007D77BE"/>
    <w:rsid w:val="007D77CF"/>
    <w:rsid w:val="007D7803"/>
    <w:rsid w:val="007D78C5"/>
    <w:rsid w:val="007D78DB"/>
    <w:rsid w:val="007D7993"/>
    <w:rsid w:val="007D7AE8"/>
    <w:rsid w:val="007D7B57"/>
    <w:rsid w:val="007D7BD6"/>
    <w:rsid w:val="007D7D52"/>
    <w:rsid w:val="007D7D92"/>
    <w:rsid w:val="007D7E3B"/>
    <w:rsid w:val="007D7E43"/>
    <w:rsid w:val="007D7E4B"/>
    <w:rsid w:val="007D7E50"/>
    <w:rsid w:val="007D7EE5"/>
    <w:rsid w:val="007D7F29"/>
    <w:rsid w:val="007D7F4C"/>
    <w:rsid w:val="007E002A"/>
    <w:rsid w:val="007E0127"/>
    <w:rsid w:val="007E0193"/>
    <w:rsid w:val="007E0202"/>
    <w:rsid w:val="007E02ED"/>
    <w:rsid w:val="007E0310"/>
    <w:rsid w:val="007E0438"/>
    <w:rsid w:val="007E047B"/>
    <w:rsid w:val="007E062E"/>
    <w:rsid w:val="007E06F1"/>
    <w:rsid w:val="007E075F"/>
    <w:rsid w:val="007E07C0"/>
    <w:rsid w:val="007E07D7"/>
    <w:rsid w:val="007E08A0"/>
    <w:rsid w:val="007E08BF"/>
    <w:rsid w:val="007E0933"/>
    <w:rsid w:val="007E0A48"/>
    <w:rsid w:val="007E0BB5"/>
    <w:rsid w:val="007E0BEF"/>
    <w:rsid w:val="007E0C26"/>
    <w:rsid w:val="007E0C90"/>
    <w:rsid w:val="007E0D5E"/>
    <w:rsid w:val="007E0DF8"/>
    <w:rsid w:val="007E0E3C"/>
    <w:rsid w:val="007E0E5F"/>
    <w:rsid w:val="007E0E7B"/>
    <w:rsid w:val="007E0E90"/>
    <w:rsid w:val="007E0EDC"/>
    <w:rsid w:val="007E0EF8"/>
    <w:rsid w:val="007E0F9A"/>
    <w:rsid w:val="007E102E"/>
    <w:rsid w:val="007E103C"/>
    <w:rsid w:val="007E112E"/>
    <w:rsid w:val="007E11E0"/>
    <w:rsid w:val="007E1218"/>
    <w:rsid w:val="007E1428"/>
    <w:rsid w:val="007E156C"/>
    <w:rsid w:val="007E15F7"/>
    <w:rsid w:val="007E16A7"/>
    <w:rsid w:val="007E16B7"/>
    <w:rsid w:val="007E16FF"/>
    <w:rsid w:val="007E171F"/>
    <w:rsid w:val="007E1736"/>
    <w:rsid w:val="007E18C9"/>
    <w:rsid w:val="007E18EB"/>
    <w:rsid w:val="007E19FB"/>
    <w:rsid w:val="007E1C67"/>
    <w:rsid w:val="007E1CB4"/>
    <w:rsid w:val="007E1D55"/>
    <w:rsid w:val="007E1D8E"/>
    <w:rsid w:val="007E1E00"/>
    <w:rsid w:val="007E205A"/>
    <w:rsid w:val="007E20DB"/>
    <w:rsid w:val="007E2228"/>
    <w:rsid w:val="007E224F"/>
    <w:rsid w:val="007E2280"/>
    <w:rsid w:val="007E2281"/>
    <w:rsid w:val="007E22A5"/>
    <w:rsid w:val="007E239D"/>
    <w:rsid w:val="007E23E0"/>
    <w:rsid w:val="007E2483"/>
    <w:rsid w:val="007E2546"/>
    <w:rsid w:val="007E25B1"/>
    <w:rsid w:val="007E25C4"/>
    <w:rsid w:val="007E2631"/>
    <w:rsid w:val="007E2745"/>
    <w:rsid w:val="007E27F3"/>
    <w:rsid w:val="007E280B"/>
    <w:rsid w:val="007E282B"/>
    <w:rsid w:val="007E2836"/>
    <w:rsid w:val="007E283C"/>
    <w:rsid w:val="007E29FA"/>
    <w:rsid w:val="007E2A08"/>
    <w:rsid w:val="007E2B01"/>
    <w:rsid w:val="007E2B6F"/>
    <w:rsid w:val="007E2D6F"/>
    <w:rsid w:val="007E2DF7"/>
    <w:rsid w:val="007E2E2F"/>
    <w:rsid w:val="007E2FF6"/>
    <w:rsid w:val="007E30C0"/>
    <w:rsid w:val="007E3232"/>
    <w:rsid w:val="007E36E2"/>
    <w:rsid w:val="007E370F"/>
    <w:rsid w:val="007E378B"/>
    <w:rsid w:val="007E3944"/>
    <w:rsid w:val="007E394D"/>
    <w:rsid w:val="007E39F3"/>
    <w:rsid w:val="007E3B48"/>
    <w:rsid w:val="007E3B5E"/>
    <w:rsid w:val="007E3B6A"/>
    <w:rsid w:val="007E3B8D"/>
    <w:rsid w:val="007E3BDC"/>
    <w:rsid w:val="007E3CE7"/>
    <w:rsid w:val="007E3DEC"/>
    <w:rsid w:val="007E3E26"/>
    <w:rsid w:val="007E3E6A"/>
    <w:rsid w:val="007E3E78"/>
    <w:rsid w:val="007E40C5"/>
    <w:rsid w:val="007E4104"/>
    <w:rsid w:val="007E415F"/>
    <w:rsid w:val="007E41D1"/>
    <w:rsid w:val="007E4241"/>
    <w:rsid w:val="007E4281"/>
    <w:rsid w:val="007E4376"/>
    <w:rsid w:val="007E43B5"/>
    <w:rsid w:val="007E4469"/>
    <w:rsid w:val="007E456E"/>
    <w:rsid w:val="007E45A8"/>
    <w:rsid w:val="007E45E3"/>
    <w:rsid w:val="007E45F9"/>
    <w:rsid w:val="007E4628"/>
    <w:rsid w:val="007E462C"/>
    <w:rsid w:val="007E4786"/>
    <w:rsid w:val="007E4909"/>
    <w:rsid w:val="007E4936"/>
    <w:rsid w:val="007E4A90"/>
    <w:rsid w:val="007E4A91"/>
    <w:rsid w:val="007E4AD7"/>
    <w:rsid w:val="007E4AED"/>
    <w:rsid w:val="007E4BBF"/>
    <w:rsid w:val="007E4BF0"/>
    <w:rsid w:val="007E4CA4"/>
    <w:rsid w:val="007E4CD2"/>
    <w:rsid w:val="007E4DD5"/>
    <w:rsid w:val="007E4DF4"/>
    <w:rsid w:val="007E4DFF"/>
    <w:rsid w:val="007E4E3C"/>
    <w:rsid w:val="007E4E96"/>
    <w:rsid w:val="007E4EB6"/>
    <w:rsid w:val="007E507D"/>
    <w:rsid w:val="007E5085"/>
    <w:rsid w:val="007E51A1"/>
    <w:rsid w:val="007E522D"/>
    <w:rsid w:val="007E5232"/>
    <w:rsid w:val="007E53BF"/>
    <w:rsid w:val="007E53EB"/>
    <w:rsid w:val="007E54ED"/>
    <w:rsid w:val="007E5543"/>
    <w:rsid w:val="007E56B5"/>
    <w:rsid w:val="007E572D"/>
    <w:rsid w:val="007E582C"/>
    <w:rsid w:val="007E5928"/>
    <w:rsid w:val="007E59FE"/>
    <w:rsid w:val="007E5AFF"/>
    <w:rsid w:val="007E5BA7"/>
    <w:rsid w:val="007E5BF2"/>
    <w:rsid w:val="007E5C0E"/>
    <w:rsid w:val="007E5C7F"/>
    <w:rsid w:val="007E5CBF"/>
    <w:rsid w:val="007E5D77"/>
    <w:rsid w:val="007E5D86"/>
    <w:rsid w:val="007E5E1D"/>
    <w:rsid w:val="007E5E9D"/>
    <w:rsid w:val="007E5EA5"/>
    <w:rsid w:val="007E608A"/>
    <w:rsid w:val="007E60C3"/>
    <w:rsid w:val="007E6276"/>
    <w:rsid w:val="007E6296"/>
    <w:rsid w:val="007E62E4"/>
    <w:rsid w:val="007E6319"/>
    <w:rsid w:val="007E632D"/>
    <w:rsid w:val="007E63D4"/>
    <w:rsid w:val="007E6457"/>
    <w:rsid w:val="007E64B5"/>
    <w:rsid w:val="007E65C8"/>
    <w:rsid w:val="007E679A"/>
    <w:rsid w:val="007E6924"/>
    <w:rsid w:val="007E69A9"/>
    <w:rsid w:val="007E69B9"/>
    <w:rsid w:val="007E6A02"/>
    <w:rsid w:val="007E6A19"/>
    <w:rsid w:val="007E6A20"/>
    <w:rsid w:val="007E6A25"/>
    <w:rsid w:val="007E6AB1"/>
    <w:rsid w:val="007E6B28"/>
    <w:rsid w:val="007E6B87"/>
    <w:rsid w:val="007E6C17"/>
    <w:rsid w:val="007E6C7D"/>
    <w:rsid w:val="007E6D76"/>
    <w:rsid w:val="007E6DDB"/>
    <w:rsid w:val="007E6DFB"/>
    <w:rsid w:val="007E6E56"/>
    <w:rsid w:val="007E6E6B"/>
    <w:rsid w:val="007E6EA9"/>
    <w:rsid w:val="007E6F2F"/>
    <w:rsid w:val="007E6FEE"/>
    <w:rsid w:val="007E70C6"/>
    <w:rsid w:val="007E7216"/>
    <w:rsid w:val="007E7232"/>
    <w:rsid w:val="007E73D7"/>
    <w:rsid w:val="007E73EF"/>
    <w:rsid w:val="007E7501"/>
    <w:rsid w:val="007E7531"/>
    <w:rsid w:val="007E75A7"/>
    <w:rsid w:val="007E7624"/>
    <w:rsid w:val="007E7658"/>
    <w:rsid w:val="007E76D1"/>
    <w:rsid w:val="007E7755"/>
    <w:rsid w:val="007E777C"/>
    <w:rsid w:val="007E77F9"/>
    <w:rsid w:val="007E788B"/>
    <w:rsid w:val="007E7A3A"/>
    <w:rsid w:val="007E7BD0"/>
    <w:rsid w:val="007E7BD6"/>
    <w:rsid w:val="007E7D63"/>
    <w:rsid w:val="007E7E17"/>
    <w:rsid w:val="007E7E78"/>
    <w:rsid w:val="007E7F25"/>
    <w:rsid w:val="007E7FD6"/>
    <w:rsid w:val="007F00F6"/>
    <w:rsid w:val="007F02DA"/>
    <w:rsid w:val="007F02FA"/>
    <w:rsid w:val="007F039A"/>
    <w:rsid w:val="007F0592"/>
    <w:rsid w:val="007F064B"/>
    <w:rsid w:val="007F065D"/>
    <w:rsid w:val="007F0676"/>
    <w:rsid w:val="007F0724"/>
    <w:rsid w:val="007F0799"/>
    <w:rsid w:val="007F07CF"/>
    <w:rsid w:val="007F0815"/>
    <w:rsid w:val="007F0940"/>
    <w:rsid w:val="007F0CE6"/>
    <w:rsid w:val="007F0D25"/>
    <w:rsid w:val="007F0E21"/>
    <w:rsid w:val="007F0F76"/>
    <w:rsid w:val="007F0FBE"/>
    <w:rsid w:val="007F1037"/>
    <w:rsid w:val="007F1116"/>
    <w:rsid w:val="007F11CE"/>
    <w:rsid w:val="007F11E4"/>
    <w:rsid w:val="007F127A"/>
    <w:rsid w:val="007F1309"/>
    <w:rsid w:val="007F1405"/>
    <w:rsid w:val="007F14C1"/>
    <w:rsid w:val="007F15B4"/>
    <w:rsid w:val="007F161F"/>
    <w:rsid w:val="007F16CE"/>
    <w:rsid w:val="007F17C1"/>
    <w:rsid w:val="007F180D"/>
    <w:rsid w:val="007F180E"/>
    <w:rsid w:val="007F1946"/>
    <w:rsid w:val="007F1A93"/>
    <w:rsid w:val="007F1BC1"/>
    <w:rsid w:val="007F1E81"/>
    <w:rsid w:val="007F1EC8"/>
    <w:rsid w:val="007F1F3F"/>
    <w:rsid w:val="007F1F70"/>
    <w:rsid w:val="007F1FE6"/>
    <w:rsid w:val="007F205F"/>
    <w:rsid w:val="007F20B4"/>
    <w:rsid w:val="007F20BE"/>
    <w:rsid w:val="007F23F8"/>
    <w:rsid w:val="007F24C0"/>
    <w:rsid w:val="007F24C6"/>
    <w:rsid w:val="007F24D4"/>
    <w:rsid w:val="007F263B"/>
    <w:rsid w:val="007F2790"/>
    <w:rsid w:val="007F27E9"/>
    <w:rsid w:val="007F287C"/>
    <w:rsid w:val="007F2891"/>
    <w:rsid w:val="007F294E"/>
    <w:rsid w:val="007F29C9"/>
    <w:rsid w:val="007F2AB8"/>
    <w:rsid w:val="007F2B18"/>
    <w:rsid w:val="007F2C16"/>
    <w:rsid w:val="007F2D0B"/>
    <w:rsid w:val="007F2D29"/>
    <w:rsid w:val="007F2D8C"/>
    <w:rsid w:val="007F2F38"/>
    <w:rsid w:val="007F2F83"/>
    <w:rsid w:val="007F303E"/>
    <w:rsid w:val="007F31C4"/>
    <w:rsid w:val="007F3228"/>
    <w:rsid w:val="007F3260"/>
    <w:rsid w:val="007F32EB"/>
    <w:rsid w:val="007F334B"/>
    <w:rsid w:val="007F3355"/>
    <w:rsid w:val="007F3397"/>
    <w:rsid w:val="007F339C"/>
    <w:rsid w:val="007F33B0"/>
    <w:rsid w:val="007F33FC"/>
    <w:rsid w:val="007F342F"/>
    <w:rsid w:val="007F3481"/>
    <w:rsid w:val="007F3556"/>
    <w:rsid w:val="007F35AF"/>
    <w:rsid w:val="007F35BB"/>
    <w:rsid w:val="007F35EC"/>
    <w:rsid w:val="007F3779"/>
    <w:rsid w:val="007F3788"/>
    <w:rsid w:val="007F3826"/>
    <w:rsid w:val="007F38C3"/>
    <w:rsid w:val="007F38E9"/>
    <w:rsid w:val="007F39FA"/>
    <w:rsid w:val="007F3B40"/>
    <w:rsid w:val="007F3B43"/>
    <w:rsid w:val="007F3B61"/>
    <w:rsid w:val="007F3CD8"/>
    <w:rsid w:val="007F3D48"/>
    <w:rsid w:val="007F3E5B"/>
    <w:rsid w:val="007F3E86"/>
    <w:rsid w:val="007F3F32"/>
    <w:rsid w:val="007F4017"/>
    <w:rsid w:val="007F40BD"/>
    <w:rsid w:val="007F4220"/>
    <w:rsid w:val="007F42C7"/>
    <w:rsid w:val="007F42E8"/>
    <w:rsid w:val="007F4398"/>
    <w:rsid w:val="007F45B9"/>
    <w:rsid w:val="007F462D"/>
    <w:rsid w:val="007F4667"/>
    <w:rsid w:val="007F4721"/>
    <w:rsid w:val="007F473E"/>
    <w:rsid w:val="007F480C"/>
    <w:rsid w:val="007F488B"/>
    <w:rsid w:val="007F48D1"/>
    <w:rsid w:val="007F48E9"/>
    <w:rsid w:val="007F498B"/>
    <w:rsid w:val="007F49A8"/>
    <w:rsid w:val="007F4A84"/>
    <w:rsid w:val="007F4B65"/>
    <w:rsid w:val="007F4C19"/>
    <w:rsid w:val="007F4DEA"/>
    <w:rsid w:val="007F4DEC"/>
    <w:rsid w:val="007F4EBF"/>
    <w:rsid w:val="007F4EE7"/>
    <w:rsid w:val="007F501B"/>
    <w:rsid w:val="007F507B"/>
    <w:rsid w:val="007F50E7"/>
    <w:rsid w:val="007F513A"/>
    <w:rsid w:val="007F5155"/>
    <w:rsid w:val="007F52CD"/>
    <w:rsid w:val="007F53A8"/>
    <w:rsid w:val="007F53B8"/>
    <w:rsid w:val="007F5409"/>
    <w:rsid w:val="007F545C"/>
    <w:rsid w:val="007F554E"/>
    <w:rsid w:val="007F56E2"/>
    <w:rsid w:val="007F5831"/>
    <w:rsid w:val="007F5839"/>
    <w:rsid w:val="007F586E"/>
    <w:rsid w:val="007F589F"/>
    <w:rsid w:val="007F58F8"/>
    <w:rsid w:val="007F5960"/>
    <w:rsid w:val="007F5A4F"/>
    <w:rsid w:val="007F5B07"/>
    <w:rsid w:val="007F5C67"/>
    <w:rsid w:val="007F5CEA"/>
    <w:rsid w:val="007F5D12"/>
    <w:rsid w:val="007F5D30"/>
    <w:rsid w:val="007F5D7F"/>
    <w:rsid w:val="007F5D82"/>
    <w:rsid w:val="007F5DA3"/>
    <w:rsid w:val="007F5EC5"/>
    <w:rsid w:val="007F5F14"/>
    <w:rsid w:val="007F5F88"/>
    <w:rsid w:val="007F5FF8"/>
    <w:rsid w:val="007F605E"/>
    <w:rsid w:val="007F6069"/>
    <w:rsid w:val="007F60B2"/>
    <w:rsid w:val="007F60B8"/>
    <w:rsid w:val="007F612A"/>
    <w:rsid w:val="007F61F0"/>
    <w:rsid w:val="007F628B"/>
    <w:rsid w:val="007F62A8"/>
    <w:rsid w:val="007F633A"/>
    <w:rsid w:val="007F6406"/>
    <w:rsid w:val="007F642F"/>
    <w:rsid w:val="007F64DE"/>
    <w:rsid w:val="007F6588"/>
    <w:rsid w:val="007F65D0"/>
    <w:rsid w:val="007F661A"/>
    <w:rsid w:val="007F66C9"/>
    <w:rsid w:val="007F673A"/>
    <w:rsid w:val="007F67A9"/>
    <w:rsid w:val="007F67C2"/>
    <w:rsid w:val="007F696E"/>
    <w:rsid w:val="007F6A0D"/>
    <w:rsid w:val="007F6A6C"/>
    <w:rsid w:val="007F6A78"/>
    <w:rsid w:val="007F6AC0"/>
    <w:rsid w:val="007F6BC2"/>
    <w:rsid w:val="007F6C13"/>
    <w:rsid w:val="007F6C9E"/>
    <w:rsid w:val="007F6CC7"/>
    <w:rsid w:val="007F6CCC"/>
    <w:rsid w:val="007F6CF1"/>
    <w:rsid w:val="007F6CFD"/>
    <w:rsid w:val="007F6D60"/>
    <w:rsid w:val="007F6E07"/>
    <w:rsid w:val="007F6EED"/>
    <w:rsid w:val="007F6FD4"/>
    <w:rsid w:val="007F7147"/>
    <w:rsid w:val="007F72A7"/>
    <w:rsid w:val="007F72B1"/>
    <w:rsid w:val="007F72E3"/>
    <w:rsid w:val="007F73E6"/>
    <w:rsid w:val="007F743C"/>
    <w:rsid w:val="007F7445"/>
    <w:rsid w:val="007F75EA"/>
    <w:rsid w:val="007F797E"/>
    <w:rsid w:val="007F79F6"/>
    <w:rsid w:val="007F7A76"/>
    <w:rsid w:val="007F7B5E"/>
    <w:rsid w:val="007F7C07"/>
    <w:rsid w:val="007F7C89"/>
    <w:rsid w:val="007F7D4E"/>
    <w:rsid w:val="007F7D53"/>
    <w:rsid w:val="007F7D65"/>
    <w:rsid w:val="007F7D74"/>
    <w:rsid w:val="007F7EB7"/>
    <w:rsid w:val="007F7F67"/>
    <w:rsid w:val="0080004B"/>
    <w:rsid w:val="008001A4"/>
    <w:rsid w:val="008001CC"/>
    <w:rsid w:val="00800233"/>
    <w:rsid w:val="008002B4"/>
    <w:rsid w:val="0080039E"/>
    <w:rsid w:val="008003B6"/>
    <w:rsid w:val="00800411"/>
    <w:rsid w:val="0080042C"/>
    <w:rsid w:val="0080046D"/>
    <w:rsid w:val="0080048A"/>
    <w:rsid w:val="0080062E"/>
    <w:rsid w:val="008006D7"/>
    <w:rsid w:val="00800993"/>
    <w:rsid w:val="00800BB4"/>
    <w:rsid w:val="00800BFD"/>
    <w:rsid w:val="00800D05"/>
    <w:rsid w:val="00800E17"/>
    <w:rsid w:val="0080106B"/>
    <w:rsid w:val="00801111"/>
    <w:rsid w:val="0080115F"/>
    <w:rsid w:val="00801170"/>
    <w:rsid w:val="00801175"/>
    <w:rsid w:val="00801324"/>
    <w:rsid w:val="00801503"/>
    <w:rsid w:val="00801590"/>
    <w:rsid w:val="008015EA"/>
    <w:rsid w:val="00801651"/>
    <w:rsid w:val="00801657"/>
    <w:rsid w:val="008017C0"/>
    <w:rsid w:val="008017D5"/>
    <w:rsid w:val="0080183D"/>
    <w:rsid w:val="0080190B"/>
    <w:rsid w:val="008019A7"/>
    <w:rsid w:val="008019F0"/>
    <w:rsid w:val="00801AE7"/>
    <w:rsid w:val="00801B7C"/>
    <w:rsid w:val="00801C03"/>
    <w:rsid w:val="00801C9A"/>
    <w:rsid w:val="00801CA1"/>
    <w:rsid w:val="00801CC6"/>
    <w:rsid w:val="00801E30"/>
    <w:rsid w:val="00801E88"/>
    <w:rsid w:val="00801F33"/>
    <w:rsid w:val="00801F85"/>
    <w:rsid w:val="00801F9B"/>
    <w:rsid w:val="00802107"/>
    <w:rsid w:val="00802190"/>
    <w:rsid w:val="00802215"/>
    <w:rsid w:val="008022FE"/>
    <w:rsid w:val="0080236F"/>
    <w:rsid w:val="0080241E"/>
    <w:rsid w:val="0080245D"/>
    <w:rsid w:val="00802513"/>
    <w:rsid w:val="0080251A"/>
    <w:rsid w:val="008025C6"/>
    <w:rsid w:val="0080261D"/>
    <w:rsid w:val="0080273C"/>
    <w:rsid w:val="0080285C"/>
    <w:rsid w:val="0080289F"/>
    <w:rsid w:val="008028B7"/>
    <w:rsid w:val="00802909"/>
    <w:rsid w:val="00802A23"/>
    <w:rsid w:val="00802A6E"/>
    <w:rsid w:val="00802BDD"/>
    <w:rsid w:val="00802E5D"/>
    <w:rsid w:val="00802E7D"/>
    <w:rsid w:val="0080308D"/>
    <w:rsid w:val="00803093"/>
    <w:rsid w:val="00803166"/>
    <w:rsid w:val="008031D3"/>
    <w:rsid w:val="00803212"/>
    <w:rsid w:val="008033C4"/>
    <w:rsid w:val="00803479"/>
    <w:rsid w:val="0080358B"/>
    <w:rsid w:val="00803629"/>
    <w:rsid w:val="00803638"/>
    <w:rsid w:val="0080367E"/>
    <w:rsid w:val="0080378B"/>
    <w:rsid w:val="00803801"/>
    <w:rsid w:val="008038C8"/>
    <w:rsid w:val="00803988"/>
    <w:rsid w:val="008039AA"/>
    <w:rsid w:val="008039D6"/>
    <w:rsid w:val="008039F2"/>
    <w:rsid w:val="00803A10"/>
    <w:rsid w:val="00803AD2"/>
    <w:rsid w:val="00803AEE"/>
    <w:rsid w:val="00803CC2"/>
    <w:rsid w:val="00803CE2"/>
    <w:rsid w:val="00803D12"/>
    <w:rsid w:val="00803D7E"/>
    <w:rsid w:val="00803DCE"/>
    <w:rsid w:val="00803DD0"/>
    <w:rsid w:val="00803EB0"/>
    <w:rsid w:val="00804020"/>
    <w:rsid w:val="00804042"/>
    <w:rsid w:val="00804045"/>
    <w:rsid w:val="0080414A"/>
    <w:rsid w:val="0080423C"/>
    <w:rsid w:val="00804245"/>
    <w:rsid w:val="00804252"/>
    <w:rsid w:val="00804281"/>
    <w:rsid w:val="0080437B"/>
    <w:rsid w:val="008043C1"/>
    <w:rsid w:val="00804454"/>
    <w:rsid w:val="00804478"/>
    <w:rsid w:val="008044E3"/>
    <w:rsid w:val="00804536"/>
    <w:rsid w:val="00804644"/>
    <w:rsid w:val="0080478E"/>
    <w:rsid w:val="00804823"/>
    <w:rsid w:val="00804832"/>
    <w:rsid w:val="0080483B"/>
    <w:rsid w:val="0080490B"/>
    <w:rsid w:val="0080497E"/>
    <w:rsid w:val="008049F0"/>
    <w:rsid w:val="00804B09"/>
    <w:rsid w:val="00804B62"/>
    <w:rsid w:val="00804CA6"/>
    <w:rsid w:val="00804CE9"/>
    <w:rsid w:val="00804DA8"/>
    <w:rsid w:val="00804EB1"/>
    <w:rsid w:val="00804FCF"/>
    <w:rsid w:val="00804FE2"/>
    <w:rsid w:val="00805064"/>
    <w:rsid w:val="00805154"/>
    <w:rsid w:val="00805270"/>
    <w:rsid w:val="00805418"/>
    <w:rsid w:val="008054F2"/>
    <w:rsid w:val="0080561E"/>
    <w:rsid w:val="00805659"/>
    <w:rsid w:val="008056C3"/>
    <w:rsid w:val="00805749"/>
    <w:rsid w:val="0080574F"/>
    <w:rsid w:val="0080577A"/>
    <w:rsid w:val="008058AB"/>
    <w:rsid w:val="008058B2"/>
    <w:rsid w:val="0080596B"/>
    <w:rsid w:val="00805AE0"/>
    <w:rsid w:val="00805B88"/>
    <w:rsid w:val="00805C11"/>
    <w:rsid w:val="00805CFD"/>
    <w:rsid w:val="00805E2D"/>
    <w:rsid w:val="00805F63"/>
    <w:rsid w:val="00806014"/>
    <w:rsid w:val="008060A2"/>
    <w:rsid w:val="0080611B"/>
    <w:rsid w:val="00806142"/>
    <w:rsid w:val="00806145"/>
    <w:rsid w:val="0080616E"/>
    <w:rsid w:val="00806232"/>
    <w:rsid w:val="0080629D"/>
    <w:rsid w:val="008062FE"/>
    <w:rsid w:val="00806330"/>
    <w:rsid w:val="00806395"/>
    <w:rsid w:val="008063D1"/>
    <w:rsid w:val="008063FB"/>
    <w:rsid w:val="008067FB"/>
    <w:rsid w:val="0080684A"/>
    <w:rsid w:val="00806926"/>
    <w:rsid w:val="00806AE7"/>
    <w:rsid w:val="00806C12"/>
    <w:rsid w:val="00806C1C"/>
    <w:rsid w:val="00806C2C"/>
    <w:rsid w:val="00806C42"/>
    <w:rsid w:val="00806C87"/>
    <w:rsid w:val="00806C92"/>
    <w:rsid w:val="00806D21"/>
    <w:rsid w:val="00806D3A"/>
    <w:rsid w:val="00806DDC"/>
    <w:rsid w:val="00806DDF"/>
    <w:rsid w:val="00806FE0"/>
    <w:rsid w:val="008070EE"/>
    <w:rsid w:val="008070FD"/>
    <w:rsid w:val="00807121"/>
    <w:rsid w:val="00807229"/>
    <w:rsid w:val="0080736C"/>
    <w:rsid w:val="0080740F"/>
    <w:rsid w:val="00807423"/>
    <w:rsid w:val="00807439"/>
    <w:rsid w:val="0080743D"/>
    <w:rsid w:val="008074B6"/>
    <w:rsid w:val="0080753E"/>
    <w:rsid w:val="00807913"/>
    <w:rsid w:val="00807975"/>
    <w:rsid w:val="00807A2B"/>
    <w:rsid w:val="00807A33"/>
    <w:rsid w:val="00807AB0"/>
    <w:rsid w:val="00807B61"/>
    <w:rsid w:val="00807BF0"/>
    <w:rsid w:val="00807CC5"/>
    <w:rsid w:val="00807CDF"/>
    <w:rsid w:val="00807D0E"/>
    <w:rsid w:val="00807D4A"/>
    <w:rsid w:val="00807D6E"/>
    <w:rsid w:val="00807D80"/>
    <w:rsid w:val="00807D94"/>
    <w:rsid w:val="00807DD4"/>
    <w:rsid w:val="00807EEF"/>
    <w:rsid w:val="00807F9A"/>
    <w:rsid w:val="00807F9D"/>
    <w:rsid w:val="00807FDC"/>
    <w:rsid w:val="0081002A"/>
    <w:rsid w:val="0081024C"/>
    <w:rsid w:val="0081035E"/>
    <w:rsid w:val="0081068E"/>
    <w:rsid w:val="0081071F"/>
    <w:rsid w:val="00810747"/>
    <w:rsid w:val="008107E8"/>
    <w:rsid w:val="00810850"/>
    <w:rsid w:val="0081088A"/>
    <w:rsid w:val="00810893"/>
    <w:rsid w:val="008108DB"/>
    <w:rsid w:val="0081096E"/>
    <w:rsid w:val="00810996"/>
    <w:rsid w:val="008109C8"/>
    <w:rsid w:val="00810A01"/>
    <w:rsid w:val="00810B81"/>
    <w:rsid w:val="00810BC8"/>
    <w:rsid w:val="00810D54"/>
    <w:rsid w:val="00810D77"/>
    <w:rsid w:val="00810D7F"/>
    <w:rsid w:val="00810D91"/>
    <w:rsid w:val="00810E4B"/>
    <w:rsid w:val="00810F65"/>
    <w:rsid w:val="0081101A"/>
    <w:rsid w:val="0081102E"/>
    <w:rsid w:val="0081106C"/>
    <w:rsid w:val="0081118D"/>
    <w:rsid w:val="008111D4"/>
    <w:rsid w:val="00811254"/>
    <w:rsid w:val="00811388"/>
    <w:rsid w:val="0081144B"/>
    <w:rsid w:val="008115F3"/>
    <w:rsid w:val="00811683"/>
    <w:rsid w:val="0081171E"/>
    <w:rsid w:val="0081176A"/>
    <w:rsid w:val="008117F2"/>
    <w:rsid w:val="00811861"/>
    <w:rsid w:val="0081194A"/>
    <w:rsid w:val="008119D7"/>
    <w:rsid w:val="00811A25"/>
    <w:rsid w:val="00811B00"/>
    <w:rsid w:val="00811C49"/>
    <w:rsid w:val="00811C56"/>
    <w:rsid w:val="00811CC3"/>
    <w:rsid w:val="00811CE5"/>
    <w:rsid w:val="00811D5D"/>
    <w:rsid w:val="00811E43"/>
    <w:rsid w:val="00811E92"/>
    <w:rsid w:val="00812023"/>
    <w:rsid w:val="0081203F"/>
    <w:rsid w:val="0081210E"/>
    <w:rsid w:val="00812152"/>
    <w:rsid w:val="00812176"/>
    <w:rsid w:val="00812192"/>
    <w:rsid w:val="008125C9"/>
    <w:rsid w:val="008128EE"/>
    <w:rsid w:val="00812A35"/>
    <w:rsid w:val="00812A98"/>
    <w:rsid w:val="00812AEB"/>
    <w:rsid w:val="00812B2E"/>
    <w:rsid w:val="00812BDC"/>
    <w:rsid w:val="00812C80"/>
    <w:rsid w:val="00812CA5"/>
    <w:rsid w:val="00812D27"/>
    <w:rsid w:val="00812D3C"/>
    <w:rsid w:val="00812DCA"/>
    <w:rsid w:val="00812E2A"/>
    <w:rsid w:val="00812EA2"/>
    <w:rsid w:val="00812EA8"/>
    <w:rsid w:val="00812EA9"/>
    <w:rsid w:val="00812EDC"/>
    <w:rsid w:val="00812EDE"/>
    <w:rsid w:val="00812FA5"/>
    <w:rsid w:val="0081305D"/>
    <w:rsid w:val="008131C3"/>
    <w:rsid w:val="00813200"/>
    <w:rsid w:val="008132CE"/>
    <w:rsid w:val="0081354F"/>
    <w:rsid w:val="00813582"/>
    <w:rsid w:val="0081358F"/>
    <w:rsid w:val="00813595"/>
    <w:rsid w:val="008135BC"/>
    <w:rsid w:val="008135C7"/>
    <w:rsid w:val="008136F9"/>
    <w:rsid w:val="0081375E"/>
    <w:rsid w:val="00813763"/>
    <w:rsid w:val="008138F5"/>
    <w:rsid w:val="00813AAC"/>
    <w:rsid w:val="00813BDC"/>
    <w:rsid w:val="00813C6B"/>
    <w:rsid w:val="00813C93"/>
    <w:rsid w:val="00813EF1"/>
    <w:rsid w:val="00813F6F"/>
    <w:rsid w:val="008140FF"/>
    <w:rsid w:val="0081411C"/>
    <w:rsid w:val="008142E2"/>
    <w:rsid w:val="008142E3"/>
    <w:rsid w:val="00814387"/>
    <w:rsid w:val="008143DA"/>
    <w:rsid w:val="00814413"/>
    <w:rsid w:val="0081446C"/>
    <w:rsid w:val="00814562"/>
    <w:rsid w:val="00814581"/>
    <w:rsid w:val="008145D1"/>
    <w:rsid w:val="00814639"/>
    <w:rsid w:val="00814643"/>
    <w:rsid w:val="00814674"/>
    <w:rsid w:val="00814779"/>
    <w:rsid w:val="00814842"/>
    <w:rsid w:val="008148C3"/>
    <w:rsid w:val="008148E8"/>
    <w:rsid w:val="008148F3"/>
    <w:rsid w:val="0081491C"/>
    <w:rsid w:val="00814938"/>
    <w:rsid w:val="0081497F"/>
    <w:rsid w:val="008149F6"/>
    <w:rsid w:val="00814A1B"/>
    <w:rsid w:val="00814A30"/>
    <w:rsid w:val="00814A9F"/>
    <w:rsid w:val="00814B69"/>
    <w:rsid w:val="00814B97"/>
    <w:rsid w:val="00814D44"/>
    <w:rsid w:val="00814D5E"/>
    <w:rsid w:val="00814DFB"/>
    <w:rsid w:val="00814E64"/>
    <w:rsid w:val="00814F7A"/>
    <w:rsid w:val="008150F3"/>
    <w:rsid w:val="008151C6"/>
    <w:rsid w:val="00815219"/>
    <w:rsid w:val="0081522F"/>
    <w:rsid w:val="008152CC"/>
    <w:rsid w:val="008154CC"/>
    <w:rsid w:val="00815515"/>
    <w:rsid w:val="0081553F"/>
    <w:rsid w:val="0081558E"/>
    <w:rsid w:val="00815631"/>
    <w:rsid w:val="00815761"/>
    <w:rsid w:val="00815780"/>
    <w:rsid w:val="0081579B"/>
    <w:rsid w:val="00815A3D"/>
    <w:rsid w:val="00815A63"/>
    <w:rsid w:val="00815A9D"/>
    <w:rsid w:val="00815B23"/>
    <w:rsid w:val="00815B82"/>
    <w:rsid w:val="00815CBC"/>
    <w:rsid w:val="00815D80"/>
    <w:rsid w:val="00815D8A"/>
    <w:rsid w:val="00815DF5"/>
    <w:rsid w:val="00815EB6"/>
    <w:rsid w:val="00815EC5"/>
    <w:rsid w:val="00815FE1"/>
    <w:rsid w:val="008160A9"/>
    <w:rsid w:val="008160C5"/>
    <w:rsid w:val="0081610C"/>
    <w:rsid w:val="00816155"/>
    <w:rsid w:val="00816191"/>
    <w:rsid w:val="00816213"/>
    <w:rsid w:val="008162A2"/>
    <w:rsid w:val="008163AB"/>
    <w:rsid w:val="00816436"/>
    <w:rsid w:val="00816583"/>
    <w:rsid w:val="008168DB"/>
    <w:rsid w:val="00816911"/>
    <w:rsid w:val="00816921"/>
    <w:rsid w:val="00816BC6"/>
    <w:rsid w:val="00816CBE"/>
    <w:rsid w:val="00816D1F"/>
    <w:rsid w:val="00816E8F"/>
    <w:rsid w:val="008170AC"/>
    <w:rsid w:val="008170BC"/>
    <w:rsid w:val="008170EF"/>
    <w:rsid w:val="0081726B"/>
    <w:rsid w:val="00817278"/>
    <w:rsid w:val="00817330"/>
    <w:rsid w:val="00817367"/>
    <w:rsid w:val="008173CC"/>
    <w:rsid w:val="00817427"/>
    <w:rsid w:val="008174FC"/>
    <w:rsid w:val="00817551"/>
    <w:rsid w:val="0081755A"/>
    <w:rsid w:val="0081757C"/>
    <w:rsid w:val="008175AD"/>
    <w:rsid w:val="008176EC"/>
    <w:rsid w:val="00817735"/>
    <w:rsid w:val="00817738"/>
    <w:rsid w:val="0081781D"/>
    <w:rsid w:val="00817867"/>
    <w:rsid w:val="00817898"/>
    <w:rsid w:val="00817901"/>
    <w:rsid w:val="00817932"/>
    <w:rsid w:val="008179B5"/>
    <w:rsid w:val="008179F3"/>
    <w:rsid w:val="00817AB5"/>
    <w:rsid w:val="00817B0B"/>
    <w:rsid w:val="00817B29"/>
    <w:rsid w:val="00817B70"/>
    <w:rsid w:val="00817BA3"/>
    <w:rsid w:val="00817BE1"/>
    <w:rsid w:val="00817C06"/>
    <w:rsid w:val="00817CF4"/>
    <w:rsid w:val="00817D58"/>
    <w:rsid w:val="00817E32"/>
    <w:rsid w:val="00817F7A"/>
    <w:rsid w:val="00817FB7"/>
    <w:rsid w:val="0082004C"/>
    <w:rsid w:val="0082007C"/>
    <w:rsid w:val="008200A7"/>
    <w:rsid w:val="00820254"/>
    <w:rsid w:val="008203A2"/>
    <w:rsid w:val="00820512"/>
    <w:rsid w:val="0082055F"/>
    <w:rsid w:val="008205F9"/>
    <w:rsid w:val="00820658"/>
    <w:rsid w:val="0082065F"/>
    <w:rsid w:val="00820736"/>
    <w:rsid w:val="00820885"/>
    <w:rsid w:val="008209A2"/>
    <w:rsid w:val="008209D9"/>
    <w:rsid w:val="00820B48"/>
    <w:rsid w:val="00820C87"/>
    <w:rsid w:val="00820D3F"/>
    <w:rsid w:val="00820D58"/>
    <w:rsid w:val="00820E10"/>
    <w:rsid w:val="00820F55"/>
    <w:rsid w:val="00820F67"/>
    <w:rsid w:val="00821084"/>
    <w:rsid w:val="00821481"/>
    <w:rsid w:val="008214D5"/>
    <w:rsid w:val="008215D2"/>
    <w:rsid w:val="00821651"/>
    <w:rsid w:val="00821923"/>
    <w:rsid w:val="00821932"/>
    <w:rsid w:val="0082194A"/>
    <w:rsid w:val="008219A7"/>
    <w:rsid w:val="008219FE"/>
    <w:rsid w:val="00821A63"/>
    <w:rsid w:val="00821AF5"/>
    <w:rsid w:val="00821B52"/>
    <w:rsid w:val="00821BB6"/>
    <w:rsid w:val="00821BB8"/>
    <w:rsid w:val="00821CC5"/>
    <w:rsid w:val="00821DB6"/>
    <w:rsid w:val="00821DE4"/>
    <w:rsid w:val="00821EB0"/>
    <w:rsid w:val="00821F03"/>
    <w:rsid w:val="0082210B"/>
    <w:rsid w:val="00822203"/>
    <w:rsid w:val="0082220B"/>
    <w:rsid w:val="00822219"/>
    <w:rsid w:val="0082223D"/>
    <w:rsid w:val="008222FD"/>
    <w:rsid w:val="0082253E"/>
    <w:rsid w:val="008226B6"/>
    <w:rsid w:val="008226BA"/>
    <w:rsid w:val="00822781"/>
    <w:rsid w:val="008227B2"/>
    <w:rsid w:val="008227BC"/>
    <w:rsid w:val="008227BF"/>
    <w:rsid w:val="008227F8"/>
    <w:rsid w:val="00822885"/>
    <w:rsid w:val="00822A31"/>
    <w:rsid w:val="00822A75"/>
    <w:rsid w:val="00822B9F"/>
    <w:rsid w:val="00822BAB"/>
    <w:rsid w:val="00822C12"/>
    <w:rsid w:val="00822C8B"/>
    <w:rsid w:val="00822D2D"/>
    <w:rsid w:val="00822DA1"/>
    <w:rsid w:val="00822DE4"/>
    <w:rsid w:val="00822DE7"/>
    <w:rsid w:val="00822F49"/>
    <w:rsid w:val="00822F5A"/>
    <w:rsid w:val="00823029"/>
    <w:rsid w:val="008230AB"/>
    <w:rsid w:val="00823131"/>
    <w:rsid w:val="008231B2"/>
    <w:rsid w:val="00823201"/>
    <w:rsid w:val="0082350F"/>
    <w:rsid w:val="00823535"/>
    <w:rsid w:val="008235A3"/>
    <w:rsid w:val="008235AD"/>
    <w:rsid w:val="00823675"/>
    <w:rsid w:val="0082386D"/>
    <w:rsid w:val="00823872"/>
    <w:rsid w:val="0082389C"/>
    <w:rsid w:val="008238B6"/>
    <w:rsid w:val="0082398C"/>
    <w:rsid w:val="00823A62"/>
    <w:rsid w:val="00823A81"/>
    <w:rsid w:val="00823B25"/>
    <w:rsid w:val="00823B40"/>
    <w:rsid w:val="00823CED"/>
    <w:rsid w:val="00823CF7"/>
    <w:rsid w:val="00823D04"/>
    <w:rsid w:val="00823D0A"/>
    <w:rsid w:val="00823D1F"/>
    <w:rsid w:val="00823E9F"/>
    <w:rsid w:val="00823F71"/>
    <w:rsid w:val="00823F98"/>
    <w:rsid w:val="00823FA0"/>
    <w:rsid w:val="008240EF"/>
    <w:rsid w:val="008242B0"/>
    <w:rsid w:val="00824478"/>
    <w:rsid w:val="00824545"/>
    <w:rsid w:val="00824577"/>
    <w:rsid w:val="008245A4"/>
    <w:rsid w:val="008245F9"/>
    <w:rsid w:val="00824622"/>
    <w:rsid w:val="00824653"/>
    <w:rsid w:val="00824702"/>
    <w:rsid w:val="0082472F"/>
    <w:rsid w:val="00824988"/>
    <w:rsid w:val="00824994"/>
    <w:rsid w:val="00824A0A"/>
    <w:rsid w:val="00824B1F"/>
    <w:rsid w:val="00824B99"/>
    <w:rsid w:val="00824BC7"/>
    <w:rsid w:val="00824BCD"/>
    <w:rsid w:val="00824BD8"/>
    <w:rsid w:val="00824C5B"/>
    <w:rsid w:val="00824D4F"/>
    <w:rsid w:val="00824E6F"/>
    <w:rsid w:val="00824ED8"/>
    <w:rsid w:val="00824F6A"/>
    <w:rsid w:val="00824FCC"/>
    <w:rsid w:val="00825030"/>
    <w:rsid w:val="00825095"/>
    <w:rsid w:val="008250CA"/>
    <w:rsid w:val="008250DC"/>
    <w:rsid w:val="00825173"/>
    <w:rsid w:val="008251F6"/>
    <w:rsid w:val="0082523A"/>
    <w:rsid w:val="0082530A"/>
    <w:rsid w:val="00825440"/>
    <w:rsid w:val="0082545D"/>
    <w:rsid w:val="008254F2"/>
    <w:rsid w:val="008255D2"/>
    <w:rsid w:val="00825600"/>
    <w:rsid w:val="00825673"/>
    <w:rsid w:val="00825A27"/>
    <w:rsid w:val="00825D09"/>
    <w:rsid w:val="00825D1A"/>
    <w:rsid w:val="00825D77"/>
    <w:rsid w:val="00825DFD"/>
    <w:rsid w:val="00825E25"/>
    <w:rsid w:val="00825ED6"/>
    <w:rsid w:val="0082613E"/>
    <w:rsid w:val="00826193"/>
    <w:rsid w:val="008261F8"/>
    <w:rsid w:val="0082626B"/>
    <w:rsid w:val="0082627F"/>
    <w:rsid w:val="00826327"/>
    <w:rsid w:val="00826374"/>
    <w:rsid w:val="0082639F"/>
    <w:rsid w:val="00826503"/>
    <w:rsid w:val="00826596"/>
    <w:rsid w:val="008266CC"/>
    <w:rsid w:val="00826767"/>
    <w:rsid w:val="008267A5"/>
    <w:rsid w:val="0082683A"/>
    <w:rsid w:val="00826929"/>
    <w:rsid w:val="00826966"/>
    <w:rsid w:val="008269B3"/>
    <w:rsid w:val="00826A1F"/>
    <w:rsid w:val="00826A2E"/>
    <w:rsid w:val="00826A97"/>
    <w:rsid w:val="00826B1D"/>
    <w:rsid w:val="00826C49"/>
    <w:rsid w:val="00826C6F"/>
    <w:rsid w:val="00826D18"/>
    <w:rsid w:val="00826F0B"/>
    <w:rsid w:val="00827014"/>
    <w:rsid w:val="0082710A"/>
    <w:rsid w:val="00827626"/>
    <w:rsid w:val="00827686"/>
    <w:rsid w:val="00827688"/>
    <w:rsid w:val="008276D3"/>
    <w:rsid w:val="008278D7"/>
    <w:rsid w:val="0082798F"/>
    <w:rsid w:val="00827997"/>
    <w:rsid w:val="008279CD"/>
    <w:rsid w:val="008279E5"/>
    <w:rsid w:val="00827A18"/>
    <w:rsid w:val="00827A72"/>
    <w:rsid w:val="00827ACA"/>
    <w:rsid w:val="00827D0C"/>
    <w:rsid w:val="00827D9F"/>
    <w:rsid w:val="00827E04"/>
    <w:rsid w:val="00827E0A"/>
    <w:rsid w:val="00827EA5"/>
    <w:rsid w:val="00827F4B"/>
    <w:rsid w:val="00827F52"/>
    <w:rsid w:val="00827FC9"/>
    <w:rsid w:val="00830085"/>
    <w:rsid w:val="00830138"/>
    <w:rsid w:val="008301E8"/>
    <w:rsid w:val="008301FA"/>
    <w:rsid w:val="00830218"/>
    <w:rsid w:val="00830297"/>
    <w:rsid w:val="008302AF"/>
    <w:rsid w:val="008302DE"/>
    <w:rsid w:val="0083036F"/>
    <w:rsid w:val="008303A5"/>
    <w:rsid w:val="008303B6"/>
    <w:rsid w:val="008304BB"/>
    <w:rsid w:val="008304C9"/>
    <w:rsid w:val="0083067F"/>
    <w:rsid w:val="008307B3"/>
    <w:rsid w:val="0083087D"/>
    <w:rsid w:val="00830933"/>
    <w:rsid w:val="008309B9"/>
    <w:rsid w:val="00830A04"/>
    <w:rsid w:val="00830A27"/>
    <w:rsid w:val="00830D8B"/>
    <w:rsid w:val="00830E69"/>
    <w:rsid w:val="00831060"/>
    <w:rsid w:val="00831063"/>
    <w:rsid w:val="00831075"/>
    <w:rsid w:val="008310C9"/>
    <w:rsid w:val="008311A2"/>
    <w:rsid w:val="00831206"/>
    <w:rsid w:val="00831323"/>
    <w:rsid w:val="00831367"/>
    <w:rsid w:val="008313AB"/>
    <w:rsid w:val="008314B8"/>
    <w:rsid w:val="0083169F"/>
    <w:rsid w:val="00831757"/>
    <w:rsid w:val="00831885"/>
    <w:rsid w:val="0083188B"/>
    <w:rsid w:val="0083192D"/>
    <w:rsid w:val="00831993"/>
    <w:rsid w:val="00831A15"/>
    <w:rsid w:val="00831AD7"/>
    <w:rsid w:val="00831B33"/>
    <w:rsid w:val="00831B91"/>
    <w:rsid w:val="00831E60"/>
    <w:rsid w:val="00831FBE"/>
    <w:rsid w:val="00831FEA"/>
    <w:rsid w:val="00832045"/>
    <w:rsid w:val="00832064"/>
    <w:rsid w:val="00832084"/>
    <w:rsid w:val="00832099"/>
    <w:rsid w:val="00832215"/>
    <w:rsid w:val="0083253E"/>
    <w:rsid w:val="00832545"/>
    <w:rsid w:val="00832591"/>
    <w:rsid w:val="0083272F"/>
    <w:rsid w:val="00832867"/>
    <w:rsid w:val="00832877"/>
    <w:rsid w:val="008328B3"/>
    <w:rsid w:val="008328F0"/>
    <w:rsid w:val="00832B2D"/>
    <w:rsid w:val="00832C0A"/>
    <w:rsid w:val="00832C7A"/>
    <w:rsid w:val="00832D07"/>
    <w:rsid w:val="00832D4C"/>
    <w:rsid w:val="00832DB7"/>
    <w:rsid w:val="00832DDF"/>
    <w:rsid w:val="00832E96"/>
    <w:rsid w:val="00832F07"/>
    <w:rsid w:val="00832FF9"/>
    <w:rsid w:val="00833162"/>
    <w:rsid w:val="00833263"/>
    <w:rsid w:val="008332A1"/>
    <w:rsid w:val="008334E8"/>
    <w:rsid w:val="00833590"/>
    <w:rsid w:val="00833672"/>
    <w:rsid w:val="008336D8"/>
    <w:rsid w:val="00833703"/>
    <w:rsid w:val="00833722"/>
    <w:rsid w:val="008337BA"/>
    <w:rsid w:val="008338DA"/>
    <w:rsid w:val="00833A60"/>
    <w:rsid w:val="00833A6D"/>
    <w:rsid w:val="00833B3D"/>
    <w:rsid w:val="00833BE5"/>
    <w:rsid w:val="00833D46"/>
    <w:rsid w:val="00833D56"/>
    <w:rsid w:val="00833D66"/>
    <w:rsid w:val="00833F2A"/>
    <w:rsid w:val="00833F60"/>
    <w:rsid w:val="00833FF3"/>
    <w:rsid w:val="0083403C"/>
    <w:rsid w:val="0083403E"/>
    <w:rsid w:val="00834372"/>
    <w:rsid w:val="00834522"/>
    <w:rsid w:val="008345D1"/>
    <w:rsid w:val="008345EE"/>
    <w:rsid w:val="008346A9"/>
    <w:rsid w:val="008346C3"/>
    <w:rsid w:val="0083474C"/>
    <w:rsid w:val="008347C5"/>
    <w:rsid w:val="00834804"/>
    <w:rsid w:val="00834854"/>
    <w:rsid w:val="008348E7"/>
    <w:rsid w:val="008349BD"/>
    <w:rsid w:val="008349EA"/>
    <w:rsid w:val="00834A41"/>
    <w:rsid w:val="00834A73"/>
    <w:rsid w:val="00834B13"/>
    <w:rsid w:val="00834B2E"/>
    <w:rsid w:val="00834C23"/>
    <w:rsid w:val="00834DCD"/>
    <w:rsid w:val="00834E1B"/>
    <w:rsid w:val="00834ECB"/>
    <w:rsid w:val="00834F1C"/>
    <w:rsid w:val="00834F24"/>
    <w:rsid w:val="00835008"/>
    <w:rsid w:val="00835096"/>
    <w:rsid w:val="008352C8"/>
    <w:rsid w:val="0083541A"/>
    <w:rsid w:val="0083549B"/>
    <w:rsid w:val="00835526"/>
    <w:rsid w:val="00835556"/>
    <w:rsid w:val="00835739"/>
    <w:rsid w:val="008357E8"/>
    <w:rsid w:val="008358E6"/>
    <w:rsid w:val="008358EC"/>
    <w:rsid w:val="00835954"/>
    <w:rsid w:val="008359BE"/>
    <w:rsid w:val="008359DF"/>
    <w:rsid w:val="00835A21"/>
    <w:rsid w:val="00835A5B"/>
    <w:rsid w:val="00835B70"/>
    <w:rsid w:val="00835BB6"/>
    <w:rsid w:val="00835DC8"/>
    <w:rsid w:val="00835E06"/>
    <w:rsid w:val="00835E99"/>
    <w:rsid w:val="00835F80"/>
    <w:rsid w:val="00836017"/>
    <w:rsid w:val="00836039"/>
    <w:rsid w:val="0083604C"/>
    <w:rsid w:val="008360AE"/>
    <w:rsid w:val="008360F5"/>
    <w:rsid w:val="00836108"/>
    <w:rsid w:val="008361FE"/>
    <w:rsid w:val="00836207"/>
    <w:rsid w:val="00836213"/>
    <w:rsid w:val="00836218"/>
    <w:rsid w:val="00836322"/>
    <w:rsid w:val="0083634D"/>
    <w:rsid w:val="0083638B"/>
    <w:rsid w:val="00836394"/>
    <w:rsid w:val="008363DB"/>
    <w:rsid w:val="00836450"/>
    <w:rsid w:val="00836461"/>
    <w:rsid w:val="008364DB"/>
    <w:rsid w:val="008365BF"/>
    <w:rsid w:val="00836628"/>
    <w:rsid w:val="0083665E"/>
    <w:rsid w:val="008367E1"/>
    <w:rsid w:val="008369BA"/>
    <w:rsid w:val="00836A23"/>
    <w:rsid w:val="00836A58"/>
    <w:rsid w:val="00836AE8"/>
    <w:rsid w:val="00836BE8"/>
    <w:rsid w:val="00836C48"/>
    <w:rsid w:val="00836CF7"/>
    <w:rsid w:val="00836D31"/>
    <w:rsid w:val="00836DF7"/>
    <w:rsid w:val="00836E6A"/>
    <w:rsid w:val="00836F11"/>
    <w:rsid w:val="00836F31"/>
    <w:rsid w:val="00836FC5"/>
    <w:rsid w:val="00837063"/>
    <w:rsid w:val="008372C7"/>
    <w:rsid w:val="008373A8"/>
    <w:rsid w:val="0083744E"/>
    <w:rsid w:val="00837451"/>
    <w:rsid w:val="008374F8"/>
    <w:rsid w:val="00837525"/>
    <w:rsid w:val="00837553"/>
    <w:rsid w:val="00837724"/>
    <w:rsid w:val="00837761"/>
    <w:rsid w:val="008377BD"/>
    <w:rsid w:val="00837884"/>
    <w:rsid w:val="00837886"/>
    <w:rsid w:val="008378B6"/>
    <w:rsid w:val="008378E5"/>
    <w:rsid w:val="0083790A"/>
    <w:rsid w:val="00837921"/>
    <w:rsid w:val="00837947"/>
    <w:rsid w:val="00837987"/>
    <w:rsid w:val="008379C0"/>
    <w:rsid w:val="008379D5"/>
    <w:rsid w:val="00837A75"/>
    <w:rsid w:val="00837C2D"/>
    <w:rsid w:val="00837CC5"/>
    <w:rsid w:val="00837CCE"/>
    <w:rsid w:val="00837D2E"/>
    <w:rsid w:val="00837E18"/>
    <w:rsid w:val="00837E31"/>
    <w:rsid w:val="00837EFC"/>
    <w:rsid w:val="00837F9B"/>
    <w:rsid w:val="00837FDA"/>
    <w:rsid w:val="00837FF9"/>
    <w:rsid w:val="008400A4"/>
    <w:rsid w:val="0084015E"/>
    <w:rsid w:val="008401CD"/>
    <w:rsid w:val="00840240"/>
    <w:rsid w:val="0084025E"/>
    <w:rsid w:val="00840296"/>
    <w:rsid w:val="00840319"/>
    <w:rsid w:val="00840418"/>
    <w:rsid w:val="00840531"/>
    <w:rsid w:val="00840556"/>
    <w:rsid w:val="00840677"/>
    <w:rsid w:val="008406A4"/>
    <w:rsid w:val="0084089D"/>
    <w:rsid w:val="0084099D"/>
    <w:rsid w:val="00840A62"/>
    <w:rsid w:val="00840A65"/>
    <w:rsid w:val="00840AA9"/>
    <w:rsid w:val="00840B13"/>
    <w:rsid w:val="00840B3D"/>
    <w:rsid w:val="00840B69"/>
    <w:rsid w:val="00840C10"/>
    <w:rsid w:val="00840CDC"/>
    <w:rsid w:val="00840D13"/>
    <w:rsid w:val="00840E99"/>
    <w:rsid w:val="00840EA0"/>
    <w:rsid w:val="00840FE1"/>
    <w:rsid w:val="0084109E"/>
    <w:rsid w:val="00841123"/>
    <w:rsid w:val="00841200"/>
    <w:rsid w:val="0084126F"/>
    <w:rsid w:val="00841283"/>
    <w:rsid w:val="008412E6"/>
    <w:rsid w:val="00841551"/>
    <w:rsid w:val="008415F1"/>
    <w:rsid w:val="00841620"/>
    <w:rsid w:val="00841673"/>
    <w:rsid w:val="00841765"/>
    <w:rsid w:val="00841772"/>
    <w:rsid w:val="00841802"/>
    <w:rsid w:val="008418C7"/>
    <w:rsid w:val="0084190F"/>
    <w:rsid w:val="0084193C"/>
    <w:rsid w:val="00841941"/>
    <w:rsid w:val="008419D2"/>
    <w:rsid w:val="00841A09"/>
    <w:rsid w:val="00841B70"/>
    <w:rsid w:val="00841BC7"/>
    <w:rsid w:val="00841C21"/>
    <w:rsid w:val="00841DAD"/>
    <w:rsid w:val="00841EC3"/>
    <w:rsid w:val="00841F8E"/>
    <w:rsid w:val="00842027"/>
    <w:rsid w:val="0084206E"/>
    <w:rsid w:val="00842198"/>
    <w:rsid w:val="008421C5"/>
    <w:rsid w:val="00842273"/>
    <w:rsid w:val="00842288"/>
    <w:rsid w:val="008422B9"/>
    <w:rsid w:val="0084252E"/>
    <w:rsid w:val="008425A0"/>
    <w:rsid w:val="00842616"/>
    <w:rsid w:val="0084263B"/>
    <w:rsid w:val="008426A8"/>
    <w:rsid w:val="00842715"/>
    <w:rsid w:val="00842719"/>
    <w:rsid w:val="008427BC"/>
    <w:rsid w:val="0084280E"/>
    <w:rsid w:val="00842880"/>
    <w:rsid w:val="008428DE"/>
    <w:rsid w:val="00842A45"/>
    <w:rsid w:val="00842B36"/>
    <w:rsid w:val="00842B83"/>
    <w:rsid w:val="00842C12"/>
    <w:rsid w:val="00842D64"/>
    <w:rsid w:val="00842D9E"/>
    <w:rsid w:val="00842E22"/>
    <w:rsid w:val="00842E60"/>
    <w:rsid w:val="00842EC2"/>
    <w:rsid w:val="00842EDB"/>
    <w:rsid w:val="00842F53"/>
    <w:rsid w:val="00842F89"/>
    <w:rsid w:val="00843029"/>
    <w:rsid w:val="00843077"/>
    <w:rsid w:val="0084316A"/>
    <w:rsid w:val="00843394"/>
    <w:rsid w:val="0084343D"/>
    <w:rsid w:val="008434E7"/>
    <w:rsid w:val="00843596"/>
    <w:rsid w:val="00843622"/>
    <w:rsid w:val="008436A1"/>
    <w:rsid w:val="0084376C"/>
    <w:rsid w:val="00843813"/>
    <w:rsid w:val="0084384B"/>
    <w:rsid w:val="008439DB"/>
    <w:rsid w:val="00843A26"/>
    <w:rsid w:val="00843A7F"/>
    <w:rsid w:val="00843C08"/>
    <w:rsid w:val="00843C2D"/>
    <w:rsid w:val="00843CE3"/>
    <w:rsid w:val="00843D92"/>
    <w:rsid w:val="00843E85"/>
    <w:rsid w:val="00843F44"/>
    <w:rsid w:val="00843FDE"/>
    <w:rsid w:val="0084407C"/>
    <w:rsid w:val="00844130"/>
    <w:rsid w:val="008441A6"/>
    <w:rsid w:val="008441B4"/>
    <w:rsid w:val="0084423A"/>
    <w:rsid w:val="0084432D"/>
    <w:rsid w:val="00844351"/>
    <w:rsid w:val="00844369"/>
    <w:rsid w:val="0084436B"/>
    <w:rsid w:val="008443A9"/>
    <w:rsid w:val="0084447E"/>
    <w:rsid w:val="008444EA"/>
    <w:rsid w:val="00844681"/>
    <w:rsid w:val="00844783"/>
    <w:rsid w:val="0084483F"/>
    <w:rsid w:val="00844888"/>
    <w:rsid w:val="008448C0"/>
    <w:rsid w:val="00844A43"/>
    <w:rsid w:val="00844B39"/>
    <w:rsid w:val="00844B54"/>
    <w:rsid w:val="00844B78"/>
    <w:rsid w:val="00844CB7"/>
    <w:rsid w:val="00844D07"/>
    <w:rsid w:val="00844D92"/>
    <w:rsid w:val="00844E04"/>
    <w:rsid w:val="00844E9F"/>
    <w:rsid w:val="00844F19"/>
    <w:rsid w:val="00844FC0"/>
    <w:rsid w:val="008450C4"/>
    <w:rsid w:val="00845197"/>
    <w:rsid w:val="00845251"/>
    <w:rsid w:val="00845279"/>
    <w:rsid w:val="008452A2"/>
    <w:rsid w:val="0084533B"/>
    <w:rsid w:val="00845397"/>
    <w:rsid w:val="008453A6"/>
    <w:rsid w:val="008453B0"/>
    <w:rsid w:val="008453F9"/>
    <w:rsid w:val="00845402"/>
    <w:rsid w:val="008454F1"/>
    <w:rsid w:val="0084551F"/>
    <w:rsid w:val="0084556A"/>
    <w:rsid w:val="00845625"/>
    <w:rsid w:val="0084581F"/>
    <w:rsid w:val="0084585A"/>
    <w:rsid w:val="00845910"/>
    <w:rsid w:val="008459BB"/>
    <w:rsid w:val="00845A1D"/>
    <w:rsid w:val="00845AFB"/>
    <w:rsid w:val="00845D0E"/>
    <w:rsid w:val="00845D28"/>
    <w:rsid w:val="00845DFC"/>
    <w:rsid w:val="00845E02"/>
    <w:rsid w:val="00845E27"/>
    <w:rsid w:val="00845FB7"/>
    <w:rsid w:val="0084605E"/>
    <w:rsid w:val="008460FF"/>
    <w:rsid w:val="008461BC"/>
    <w:rsid w:val="008461D1"/>
    <w:rsid w:val="008462F6"/>
    <w:rsid w:val="00846456"/>
    <w:rsid w:val="00846467"/>
    <w:rsid w:val="008464B4"/>
    <w:rsid w:val="008464E1"/>
    <w:rsid w:val="0084655A"/>
    <w:rsid w:val="0084655B"/>
    <w:rsid w:val="00846600"/>
    <w:rsid w:val="00846661"/>
    <w:rsid w:val="008466D9"/>
    <w:rsid w:val="00846841"/>
    <w:rsid w:val="008468C1"/>
    <w:rsid w:val="00846928"/>
    <w:rsid w:val="008469D4"/>
    <w:rsid w:val="00846AFB"/>
    <w:rsid w:val="00846B28"/>
    <w:rsid w:val="00846BD0"/>
    <w:rsid w:val="00846BF7"/>
    <w:rsid w:val="00846C40"/>
    <w:rsid w:val="00846D21"/>
    <w:rsid w:val="00846D90"/>
    <w:rsid w:val="00846EBB"/>
    <w:rsid w:val="008470EA"/>
    <w:rsid w:val="008471A8"/>
    <w:rsid w:val="008471AB"/>
    <w:rsid w:val="008471EC"/>
    <w:rsid w:val="0084727F"/>
    <w:rsid w:val="00847292"/>
    <w:rsid w:val="008473E4"/>
    <w:rsid w:val="00847424"/>
    <w:rsid w:val="00847472"/>
    <w:rsid w:val="00847491"/>
    <w:rsid w:val="008474CA"/>
    <w:rsid w:val="008474D5"/>
    <w:rsid w:val="00847522"/>
    <w:rsid w:val="008476B5"/>
    <w:rsid w:val="008477BE"/>
    <w:rsid w:val="008477F2"/>
    <w:rsid w:val="008478BF"/>
    <w:rsid w:val="00847A5B"/>
    <w:rsid w:val="00847A89"/>
    <w:rsid w:val="00847B1A"/>
    <w:rsid w:val="00847BAA"/>
    <w:rsid w:val="00847C1E"/>
    <w:rsid w:val="00847C28"/>
    <w:rsid w:val="00847F3F"/>
    <w:rsid w:val="00850015"/>
    <w:rsid w:val="0085005A"/>
    <w:rsid w:val="008500A7"/>
    <w:rsid w:val="0085025F"/>
    <w:rsid w:val="008502CA"/>
    <w:rsid w:val="008502E7"/>
    <w:rsid w:val="00850376"/>
    <w:rsid w:val="008505DD"/>
    <w:rsid w:val="00850611"/>
    <w:rsid w:val="0085063B"/>
    <w:rsid w:val="008506D7"/>
    <w:rsid w:val="008507F9"/>
    <w:rsid w:val="00850857"/>
    <w:rsid w:val="008508A7"/>
    <w:rsid w:val="008508B4"/>
    <w:rsid w:val="008509F7"/>
    <w:rsid w:val="00850B63"/>
    <w:rsid w:val="00850B83"/>
    <w:rsid w:val="00850C6C"/>
    <w:rsid w:val="00850D7E"/>
    <w:rsid w:val="00850E05"/>
    <w:rsid w:val="00850F51"/>
    <w:rsid w:val="00851028"/>
    <w:rsid w:val="008511C7"/>
    <w:rsid w:val="00851341"/>
    <w:rsid w:val="00851345"/>
    <w:rsid w:val="008513B1"/>
    <w:rsid w:val="00851455"/>
    <w:rsid w:val="00851487"/>
    <w:rsid w:val="008515AD"/>
    <w:rsid w:val="008516D6"/>
    <w:rsid w:val="00851750"/>
    <w:rsid w:val="008517F3"/>
    <w:rsid w:val="008517FB"/>
    <w:rsid w:val="008517FE"/>
    <w:rsid w:val="00851802"/>
    <w:rsid w:val="00851819"/>
    <w:rsid w:val="00851846"/>
    <w:rsid w:val="00851860"/>
    <w:rsid w:val="0085191A"/>
    <w:rsid w:val="00851933"/>
    <w:rsid w:val="008519C3"/>
    <w:rsid w:val="00851A26"/>
    <w:rsid w:val="00851A2B"/>
    <w:rsid w:val="00851A51"/>
    <w:rsid w:val="00851A99"/>
    <w:rsid w:val="00851C6A"/>
    <w:rsid w:val="00851CB2"/>
    <w:rsid w:val="00851CFF"/>
    <w:rsid w:val="00851DEF"/>
    <w:rsid w:val="00851E8D"/>
    <w:rsid w:val="00851ECA"/>
    <w:rsid w:val="00851F2B"/>
    <w:rsid w:val="00851F2D"/>
    <w:rsid w:val="00851F5E"/>
    <w:rsid w:val="00851FE2"/>
    <w:rsid w:val="008521C0"/>
    <w:rsid w:val="00852220"/>
    <w:rsid w:val="008524C5"/>
    <w:rsid w:val="0085250B"/>
    <w:rsid w:val="00852749"/>
    <w:rsid w:val="008527A2"/>
    <w:rsid w:val="008527F7"/>
    <w:rsid w:val="00852918"/>
    <w:rsid w:val="00852930"/>
    <w:rsid w:val="0085294B"/>
    <w:rsid w:val="0085294E"/>
    <w:rsid w:val="00852A66"/>
    <w:rsid w:val="00852A83"/>
    <w:rsid w:val="00852B48"/>
    <w:rsid w:val="00852C08"/>
    <w:rsid w:val="00852C4D"/>
    <w:rsid w:val="00852C69"/>
    <w:rsid w:val="00852D37"/>
    <w:rsid w:val="00852E69"/>
    <w:rsid w:val="00852E91"/>
    <w:rsid w:val="00852EA6"/>
    <w:rsid w:val="00853018"/>
    <w:rsid w:val="00853037"/>
    <w:rsid w:val="00853041"/>
    <w:rsid w:val="00853254"/>
    <w:rsid w:val="00853263"/>
    <w:rsid w:val="0085338F"/>
    <w:rsid w:val="0085343B"/>
    <w:rsid w:val="008534F0"/>
    <w:rsid w:val="00853591"/>
    <w:rsid w:val="008535B7"/>
    <w:rsid w:val="008535F0"/>
    <w:rsid w:val="00853637"/>
    <w:rsid w:val="008537C8"/>
    <w:rsid w:val="008537E0"/>
    <w:rsid w:val="00853877"/>
    <w:rsid w:val="008538D0"/>
    <w:rsid w:val="008539BE"/>
    <w:rsid w:val="008539DC"/>
    <w:rsid w:val="00853AA8"/>
    <w:rsid w:val="00853B4E"/>
    <w:rsid w:val="00853BFD"/>
    <w:rsid w:val="00853C5F"/>
    <w:rsid w:val="00853CE8"/>
    <w:rsid w:val="00853FBD"/>
    <w:rsid w:val="00853FE6"/>
    <w:rsid w:val="00854021"/>
    <w:rsid w:val="0085405C"/>
    <w:rsid w:val="0085425D"/>
    <w:rsid w:val="008542C1"/>
    <w:rsid w:val="00854317"/>
    <w:rsid w:val="00854325"/>
    <w:rsid w:val="008543AC"/>
    <w:rsid w:val="008543DC"/>
    <w:rsid w:val="008544DA"/>
    <w:rsid w:val="008544E3"/>
    <w:rsid w:val="0085466C"/>
    <w:rsid w:val="008547C3"/>
    <w:rsid w:val="00854829"/>
    <w:rsid w:val="008548F7"/>
    <w:rsid w:val="00854906"/>
    <w:rsid w:val="0085493F"/>
    <w:rsid w:val="0085494F"/>
    <w:rsid w:val="008549A5"/>
    <w:rsid w:val="00854A1A"/>
    <w:rsid w:val="00854AAB"/>
    <w:rsid w:val="00854AD5"/>
    <w:rsid w:val="00854BD2"/>
    <w:rsid w:val="00854BF5"/>
    <w:rsid w:val="00854C02"/>
    <w:rsid w:val="00854C50"/>
    <w:rsid w:val="00854D1A"/>
    <w:rsid w:val="00854D1C"/>
    <w:rsid w:val="00854D4C"/>
    <w:rsid w:val="00854D5C"/>
    <w:rsid w:val="00854EFB"/>
    <w:rsid w:val="00855186"/>
    <w:rsid w:val="008552F9"/>
    <w:rsid w:val="0085538A"/>
    <w:rsid w:val="0085541C"/>
    <w:rsid w:val="00855446"/>
    <w:rsid w:val="00855565"/>
    <w:rsid w:val="00855612"/>
    <w:rsid w:val="00855639"/>
    <w:rsid w:val="0085572F"/>
    <w:rsid w:val="00855738"/>
    <w:rsid w:val="0085579D"/>
    <w:rsid w:val="00855986"/>
    <w:rsid w:val="008559A9"/>
    <w:rsid w:val="00855A5C"/>
    <w:rsid w:val="00855A77"/>
    <w:rsid w:val="00855A87"/>
    <w:rsid w:val="00855A93"/>
    <w:rsid w:val="00855BAD"/>
    <w:rsid w:val="00855BB6"/>
    <w:rsid w:val="00855CFC"/>
    <w:rsid w:val="00855D94"/>
    <w:rsid w:val="00855E30"/>
    <w:rsid w:val="00855E51"/>
    <w:rsid w:val="00855EBE"/>
    <w:rsid w:val="00855EDB"/>
    <w:rsid w:val="00855F03"/>
    <w:rsid w:val="00855FA4"/>
    <w:rsid w:val="00855FB2"/>
    <w:rsid w:val="00855FFA"/>
    <w:rsid w:val="0085617D"/>
    <w:rsid w:val="00856331"/>
    <w:rsid w:val="00856337"/>
    <w:rsid w:val="008564AE"/>
    <w:rsid w:val="00856597"/>
    <w:rsid w:val="008565A4"/>
    <w:rsid w:val="008565AA"/>
    <w:rsid w:val="008565CD"/>
    <w:rsid w:val="00856721"/>
    <w:rsid w:val="008568D2"/>
    <w:rsid w:val="00856939"/>
    <w:rsid w:val="00856968"/>
    <w:rsid w:val="00856A0F"/>
    <w:rsid w:val="00856A9E"/>
    <w:rsid w:val="00856B74"/>
    <w:rsid w:val="00856C1F"/>
    <w:rsid w:val="00856D04"/>
    <w:rsid w:val="00856F12"/>
    <w:rsid w:val="00856F6E"/>
    <w:rsid w:val="00856FBA"/>
    <w:rsid w:val="0085706F"/>
    <w:rsid w:val="008570EC"/>
    <w:rsid w:val="00857120"/>
    <w:rsid w:val="008571B8"/>
    <w:rsid w:val="008572A8"/>
    <w:rsid w:val="00857344"/>
    <w:rsid w:val="0085756F"/>
    <w:rsid w:val="00857571"/>
    <w:rsid w:val="00857696"/>
    <w:rsid w:val="008576FF"/>
    <w:rsid w:val="00857797"/>
    <w:rsid w:val="008578D5"/>
    <w:rsid w:val="008579DF"/>
    <w:rsid w:val="00857A5D"/>
    <w:rsid w:val="00857A8B"/>
    <w:rsid w:val="00857B17"/>
    <w:rsid w:val="00857B8F"/>
    <w:rsid w:val="00857C26"/>
    <w:rsid w:val="00857D33"/>
    <w:rsid w:val="00857D6D"/>
    <w:rsid w:val="00857DC2"/>
    <w:rsid w:val="00857FF2"/>
    <w:rsid w:val="0086006F"/>
    <w:rsid w:val="008600DD"/>
    <w:rsid w:val="00860195"/>
    <w:rsid w:val="00860197"/>
    <w:rsid w:val="008602EE"/>
    <w:rsid w:val="00860339"/>
    <w:rsid w:val="008603B5"/>
    <w:rsid w:val="0086044E"/>
    <w:rsid w:val="0086059D"/>
    <w:rsid w:val="0086060A"/>
    <w:rsid w:val="008606A2"/>
    <w:rsid w:val="00860763"/>
    <w:rsid w:val="0086083C"/>
    <w:rsid w:val="00860975"/>
    <w:rsid w:val="008609AE"/>
    <w:rsid w:val="00860AB6"/>
    <w:rsid w:val="00860B53"/>
    <w:rsid w:val="00860B55"/>
    <w:rsid w:val="00860B78"/>
    <w:rsid w:val="00860BB1"/>
    <w:rsid w:val="00860CFD"/>
    <w:rsid w:val="00860DCE"/>
    <w:rsid w:val="00860E5B"/>
    <w:rsid w:val="00860F75"/>
    <w:rsid w:val="0086102B"/>
    <w:rsid w:val="0086104D"/>
    <w:rsid w:val="00861087"/>
    <w:rsid w:val="00861098"/>
    <w:rsid w:val="00861252"/>
    <w:rsid w:val="0086135B"/>
    <w:rsid w:val="008615E3"/>
    <w:rsid w:val="0086165A"/>
    <w:rsid w:val="0086172F"/>
    <w:rsid w:val="00861783"/>
    <w:rsid w:val="008617DB"/>
    <w:rsid w:val="00861831"/>
    <w:rsid w:val="00861888"/>
    <w:rsid w:val="00861A0E"/>
    <w:rsid w:val="00861B29"/>
    <w:rsid w:val="00861B62"/>
    <w:rsid w:val="00861BFA"/>
    <w:rsid w:val="00861C57"/>
    <w:rsid w:val="00861EA5"/>
    <w:rsid w:val="00861EF9"/>
    <w:rsid w:val="00862045"/>
    <w:rsid w:val="00862068"/>
    <w:rsid w:val="0086210E"/>
    <w:rsid w:val="0086217C"/>
    <w:rsid w:val="00862187"/>
    <w:rsid w:val="008621AC"/>
    <w:rsid w:val="008621BF"/>
    <w:rsid w:val="00862217"/>
    <w:rsid w:val="0086223A"/>
    <w:rsid w:val="0086234C"/>
    <w:rsid w:val="008624B3"/>
    <w:rsid w:val="008624C3"/>
    <w:rsid w:val="00862503"/>
    <w:rsid w:val="00862555"/>
    <w:rsid w:val="00862560"/>
    <w:rsid w:val="008625DA"/>
    <w:rsid w:val="008625E6"/>
    <w:rsid w:val="00862741"/>
    <w:rsid w:val="00862783"/>
    <w:rsid w:val="008627BA"/>
    <w:rsid w:val="00862810"/>
    <w:rsid w:val="0086281F"/>
    <w:rsid w:val="00862906"/>
    <w:rsid w:val="00862917"/>
    <w:rsid w:val="008629A2"/>
    <w:rsid w:val="00862ADA"/>
    <w:rsid w:val="00862B8B"/>
    <w:rsid w:val="00862C35"/>
    <w:rsid w:val="00862E61"/>
    <w:rsid w:val="00862E98"/>
    <w:rsid w:val="00862F2B"/>
    <w:rsid w:val="00862FB5"/>
    <w:rsid w:val="00862FC3"/>
    <w:rsid w:val="00863031"/>
    <w:rsid w:val="0086306B"/>
    <w:rsid w:val="0086316A"/>
    <w:rsid w:val="00863340"/>
    <w:rsid w:val="0086337D"/>
    <w:rsid w:val="00863388"/>
    <w:rsid w:val="00863440"/>
    <w:rsid w:val="00863478"/>
    <w:rsid w:val="0086347F"/>
    <w:rsid w:val="008634CB"/>
    <w:rsid w:val="008634D8"/>
    <w:rsid w:val="00863569"/>
    <w:rsid w:val="0086357E"/>
    <w:rsid w:val="008635B1"/>
    <w:rsid w:val="00863718"/>
    <w:rsid w:val="00863904"/>
    <w:rsid w:val="008639BA"/>
    <w:rsid w:val="008639E9"/>
    <w:rsid w:val="00863AAF"/>
    <w:rsid w:val="00863AE6"/>
    <w:rsid w:val="00863B4B"/>
    <w:rsid w:val="00863C45"/>
    <w:rsid w:val="00863C97"/>
    <w:rsid w:val="00863D62"/>
    <w:rsid w:val="00863DBD"/>
    <w:rsid w:val="00863E71"/>
    <w:rsid w:val="00863EBE"/>
    <w:rsid w:val="0086402C"/>
    <w:rsid w:val="0086415A"/>
    <w:rsid w:val="008641EF"/>
    <w:rsid w:val="00864269"/>
    <w:rsid w:val="00864452"/>
    <w:rsid w:val="008645A5"/>
    <w:rsid w:val="008645F0"/>
    <w:rsid w:val="0086463F"/>
    <w:rsid w:val="00864876"/>
    <w:rsid w:val="008648B5"/>
    <w:rsid w:val="008648B9"/>
    <w:rsid w:val="008648E8"/>
    <w:rsid w:val="008648FF"/>
    <w:rsid w:val="00864B74"/>
    <w:rsid w:val="00864BEA"/>
    <w:rsid w:val="00864C1F"/>
    <w:rsid w:val="00864C22"/>
    <w:rsid w:val="00864C47"/>
    <w:rsid w:val="00864CE6"/>
    <w:rsid w:val="00864CE7"/>
    <w:rsid w:val="00864D47"/>
    <w:rsid w:val="00864D79"/>
    <w:rsid w:val="00864E4D"/>
    <w:rsid w:val="00864E80"/>
    <w:rsid w:val="00864E9C"/>
    <w:rsid w:val="00865005"/>
    <w:rsid w:val="0086513B"/>
    <w:rsid w:val="00865140"/>
    <w:rsid w:val="00865253"/>
    <w:rsid w:val="00865743"/>
    <w:rsid w:val="008657A0"/>
    <w:rsid w:val="008657B8"/>
    <w:rsid w:val="00865824"/>
    <w:rsid w:val="008658F0"/>
    <w:rsid w:val="00865940"/>
    <w:rsid w:val="0086594A"/>
    <w:rsid w:val="008659FC"/>
    <w:rsid w:val="00865A44"/>
    <w:rsid w:val="00865A5C"/>
    <w:rsid w:val="00865AA1"/>
    <w:rsid w:val="00865B3A"/>
    <w:rsid w:val="00865B73"/>
    <w:rsid w:val="00865F24"/>
    <w:rsid w:val="00865FEF"/>
    <w:rsid w:val="00866018"/>
    <w:rsid w:val="008660AA"/>
    <w:rsid w:val="00866185"/>
    <w:rsid w:val="008662F6"/>
    <w:rsid w:val="0086637A"/>
    <w:rsid w:val="0086644B"/>
    <w:rsid w:val="00866506"/>
    <w:rsid w:val="00866594"/>
    <w:rsid w:val="00866732"/>
    <w:rsid w:val="008667DE"/>
    <w:rsid w:val="0086681B"/>
    <w:rsid w:val="00866868"/>
    <w:rsid w:val="00866974"/>
    <w:rsid w:val="008669D8"/>
    <w:rsid w:val="00866A74"/>
    <w:rsid w:val="00866B16"/>
    <w:rsid w:val="00866C14"/>
    <w:rsid w:val="008671BB"/>
    <w:rsid w:val="0086727C"/>
    <w:rsid w:val="008672CF"/>
    <w:rsid w:val="008673C2"/>
    <w:rsid w:val="008673EE"/>
    <w:rsid w:val="00867435"/>
    <w:rsid w:val="0086744C"/>
    <w:rsid w:val="008674B0"/>
    <w:rsid w:val="008674C4"/>
    <w:rsid w:val="008674D3"/>
    <w:rsid w:val="008674E7"/>
    <w:rsid w:val="00867599"/>
    <w:rsid w:val="008675E2"/>
    <w:rsid w:val="00867645"/>
    <w:rsid w:val="00867752"/>
    <w:rsid w:val="00867781"/>
    <w:rsid w:val="00867963"/>
    <w:rsid w:val="00867A2C"/>
    <w:rsid w:val="00867AB2"/>
    <w:rsid w:val="00867AE3"/>
    <w:rsid w:val="00867C3B"/>
    <w:rsid w:val="00867C52"/>
    <w:rsid w:val="00867C55"/>
    <w:rsid w:val="00867C76"/>
    <w:rsid w:val="00867D32"/>
    <w:rsid w:val="00867F41"/>
    <w:rsid w:val="00867F5F"/>
    <w:rsid w:val="00867F78"/>
    <w:rsid w:val="00870041"/>
    <w:rsid w:val="00870087"/>
    <w:rsid w:val="0087008D"/>
    <w:rsid w:val="0087013C"/>
    <w:rsid w:val="00870182"/>
    <w:rsid w:val="008701C9"/>
    <w:rsid w:val="008701F7"/>
    <w:rsid w:val="008702A6"/>
    <w:rsid w:val="008702DD"/>
    <w:rsid w:val="00870472"/>
    <w:rsid w:val="0087049D"/>
    <w:rsid w:val="0087051A"/>
    <w:rsid w:val="0087052D"/>
    <w:rsid w:val="0087057A"/>
    <w:rsid w:val="008705B1"/>
    <w:rsid w:val="00870630"/>
    <w:rsid w:val="00870813"/>
    <w:rsid w:val="008708A5"/>
    <w:rsid w:val="00870907"/>
    <w:rsid w:val="008709A3"/>
    <w:rsid w:val="00870A93"/>
    <w:rsid w:val="00870BA2"/>
    <w:rsid w:val="00870BA4"/>
    <w:rsid w:val="00870CB6"/>
    <w:rsid w:val="00870D9A"/>
    <w:rsid w:val="00870E7B"/>
    <w:rsid w:val="00870EC6"/>
    <w:rsid w:val="00870F56"/>
    <w:rsid w:val="00871005"/>
    <w:rsid w:val="00871084"/>
    <w:rsid w:val="008710AE"/>
    <w:rsid w:val="008711EA"/>
    <w:rsid w:val="00871220"/>
    <w:rsid w:val="00871235"/>
    <w:rsid w:val="008712B7"/>
    <w:rsid w:val="0087132A"/>
    <w:rsid w:val="00871465"/>
    <w:rsid w:val="00871791"/>
    <w:rsid w:val="008717DD"/>
    <w:rsid w:val="00871804"/>
    <w:rsid w:val="00871903"/>
    <w:rsid w:val="008719EE"/>
    <w:rsid w:val="00871AC4"/>
    <w:rsid w:val="00871DE2"/>
    <w:rsid w:val="00871F30"/>
    <w:rsid w:val="00872023"/>
    <w:rsid w:val="008720A5"/>
    <w:rsid w:val="0087218C"/>
    <w:rsid w:val="008721FF"/>
    <w:rsid w:val="00872211"/>
    <w:rsid w:val="00872309"/>
    <w:rsid w:val="008723F0"/>
    <w:rsid w:val="008724B4"/>
    <w:rsid w:val="00872522"/>
    <w:rsid w:val="0087254E"/>
    <w:rsid w:val="0087256D"/>
    <w:rsid w:val="008725B0"/>
    <w:rsid w:val="008726D7"/>
    <w:rsid w:val="00872719"/>
    <w:rsid w:val="0087276F"/>
    <w:rsid w:val="008728CE"/>
    <w:rsid w:val="00872906"/>
    <w:rsid w:val="00872999"/>
    <w:rsid w:val="00872B1C"/>
    <w:rsid w:val="00872BFF"/>
    <w:rsid w:val="00872C68"/>
    <w:rsid w:val="00872CB4"/>
    <w:rsid w:val="00872D10"/>
    <w:rsid w:val="00872D66"/>
    <w:rsid w:val="00872E1B"/>
    <w:rsid w:val="00872F38"/>
    <w:rsid w:val="0087301E"/>
    <w:rsid w:val="00873055"/>
    <w:rsid w:val="008730DA"/>
    <w:rsid w:val="00873176"/>
    <w:rsid w:val="00873279"/>
    <w:rsid w:val="008732E5"/>
    <w:rsid w:val="008732EF"/>
    <w:rsid w:val="008733F5"/>
    <w:rsid w:val="0087352C"/>
    <w:rsid w:val="0087361E"/>
    <w:rsid w:val="00873674"/>
    <w:rsid w:val="008736B5"/>
    <w:rsid w:val="008736F6"/>
    <w:rsid w:val="008737FD"/>
    <w:rsid w:val="008738EA"/>
    <w:rsid w:val="0087392A"/>
    <w:rsid w:val="008739D8"/>
    <w:rsid w:val="00873B5E"/>
    <w:rsid w:val="00873C47"/>
    <w:rsid w:val="00873C70"/>
    <w:rsid w:val="00873CAA"/>
    <w:rsid w:val="00873CD4"/>
    <w:rsid w:val="00873D20"/>
    <w:rsid w:val="00873D2D"/>
    <w:rsid w:val="00873D46"/>
    <w:rsid w:val="00873FA7"/>
    <w:rsid w:val="00874155"/>
    <w:rsid w:val="008741FA"/>
    <w:rsid w:val="0087420D"/>
    <w:rsid w:val="008742D9"/>
    <w:rsid w:val="0087438E"/>
    <w:rsid w:val="00874397"/>
    <w:rsid w:val="00874437"/>
    <w:rsid w:val="0087443E"/>
    <w:rsid w:val="0087447A"/>
    <w:rsid w:val="0087456D"/>
    <w:rsid w:val="0087468C"/>
    <w:rsid w:val="00874703"/>
    <w:rsid w:val="0087476A"/>
    <w:rsid w:val="00874872"/>
    <w:rsid w:val="00874883"/>
    <w:rsid w:val="008748E9"/>
    <w:rsid w:val="008748FF"/>
    <w:rsid w:val="00874A3D"/>
    <w:rsid w:val="00874A78"/>
    <w:rsid w:val="00874AB8"/>
    <w:rsid w:val="00874AC1"/>
    <w:rsid w:val="00874B79"/>
    <w:rsid w:val="00874C2F"/>
    <w:rsid w:val="00874D13"/>
    <w:rsid w:val="00874D5F"/>
    <w:rsid w:val="00874DB9"/>
    <w:rsid w:val="00874DE1"/>
    <w:rsid w:val="00874E51"/>
    <w:rsid w:val="00874E60"/>
    <w:rsid w:val="00874E82"/>
    <w:rsid w:val="008750D9"/>
    <w:rsid w:val="00875123"/>
    <w:rsid w:val="00875184"/>
    <w:rsid w:val="00875214"/>
    <w:rsid w:val="008753D9"/>
    <w:rsid w:val="00875462"/>
    <w:rsid w:val="0087546A"/>
    <w:rsid w:val="008754BF"/>
    <w:rsid w:val="00875538"/>
    <w:rsid w:val="008755FB"/>
    <w:rsid w:val="00875660"/>
    <w:rsid w:val="00875685"/>
    <w:rsid w:val="00875790"/>
    <w:rsid w:val="008757DE"/>
    <w:rsid w:val="0087581E"/>
    <w:rsid w:val="00875820"/>
    <w:rsid w:val="008758E3"/>
    <w:rsid w:val="00875A02"/>
    <w:rsid w:val="00875B59"/>
    <w:rsid w:val="00875B8F"/>
    <w:rsid w:val="00875D9B"/>
    <w:rsid w:val="00875E52"/>
    <w:rsid w:val="00875F13"/>
    <w:rsid w:val="008760B5"/>
    <w:rsid w:val="008760CF"/>
    <w:rsid w:val="008760FE"/>
    <w:rsid w:val="008761CD"/>
    <w:rsid w:val="00876229"/>
    <w:rsid w:val="0087624B"/>
    <w:rsid w:val="008762BE"/>
    <w:rsid w:val="0087632C"/>
    <w:rsid w:val="00876426"/>
    <w:rsid w:val="00876498"/>
    <w:rsid w:val="0087649C"/>
    <w:rsid w:val="008764EF"/>
    <w:rsid w:val="00876529"/>
    <w:rsid w:val="008765DB"/>
    <w:rsid w:val="008765E1"/>
    <w:rsid w:val="00876667"/>
    <w:rsid w:val="008766FC"/>
    <w:rsid w:val="00876778"/>
    <w:rsid w:val="00876792"/>
    <w:rsid w:val="008768C4"/>
    <w:rsid w:val="008768EC"/>
    <w:rsid w:val="0087695C"/>
    <w:rsid w:val="008769A0"/>
    <w:rsid w:val="008769CE"/>
    <w:rsid w:val="00876ADD"/>
    <w:rsid w:val="00876B05"/>
    <w:rsid w:val="00876B2D"/>
    <w:rsid w:val="00876B4E"/>
    <w:rsid w:val="00876BA8"/>
    <w:rsid w:val="00876C5C"/>
    <w:rsid w:val="00876DA4"/>
    <w:rsid w:val="00876DB2"/>
    <w:rsid w:val="00876E84"/>
    <w:rsid w:val="00876FD1"/>
    <w:rsid w:val="00876FD5"/>
    <w:rsid w:val="00877066"/>
    <w:rsid w:val="0087707B"/>
    <w:rsid w:val="0087719A"/>
    <w:rsid w:val="008771C3"/>
    <w:rsid w:val="00877313"/>
    <w:rsid w:val="008773C9"/>
    <w:rsid w:val="0087746A"/>
    <w:rsid w:val="00877478"/>
    <w:rsid w:val="00877607"/>
    <w:rsid w:val="00877636"/>
    <w:rsid w:val="008776DF"/>
    <w:rsid w:val="00877765"/>
    <w:rsid w:val="0087780F"/>
    <w:rsid w:val="00877840"/>
    <w:rsid w:val="0087789A"/>
    <w:rsid w:val="008779D3"/>
    <w:rsid w:val="00877A1A"/>
    <w:rsid w:val="00877AB6"/>
    <w:rsid w:val="00877AF9"/>
    <w:rsid w:val="00877C1F"/>
    <w:rsid w:val="00877CAB"/>
    <w:rsid w:val="00877CBA"/>
    <w:rsid w:val="00877CEB"/>
    <w:rsid w:val="00877E91"/>
    <w:rsid w:val="0088001B"/>
    <w:rsid w:val="0088003C"/>
    <w:rsid w:val="008800CF"/>
    <w:rsid w:val="008801A0"/>
    <w:rsid w:val="00880246"/>
    <w:rsid w:val="00880254"/>
    <w:rsid w:val="00880287"/>
    <w:rsid w:val="008802A2"/>
    <w:rsid w:val="00880313"/>
    <w:rsid w:val="0088032E"/>
    <w:rsid w:val="0088038B"/>
    <w:rsid w:val="0088038E"/>
    <w:rsid w:val="008803CE"/>
    <w:rsid w:val="00880488"/>
    <w:rsid w:val="008804AE"/>
    <w:rsid w:val="008804F7"/>
    <w:rsid w:val="00880527"/>
    <w:rsid w:val="00880532"/>
    <w:rsid w:val="0088054D"/>
    <w:rsid w:val="0088055F"/>
    <w:rsid w:val="00880571"/>
    <w:rsid w:val="0088075B"/>
    <w:rsid w:val="00880782"/>
    <w:rsid w:val="008807DD"/>
    <w:rsid w:val="00880968"/>
    <w:rsid w:val="008809D2"/>
    <w:rsid w:val="00880A32"/>
    <w:rsid w:val="00880A57"/>
    <w:rsid w:val="00880A9E"/>
    <w:rsid w:val="00880B6A"/>
    <w:rsid w:val="00880BAC"/>
    <w:rsid w:val="00880C17"/>
    <w:rsid w:val="00880C9B"/>
    <w:rsid w:val="00880EA4"/>
    <w:rsid w:val="00880ECA"/>
    <w:rsid w:val="00880EDE"/>
    <w:rsid w:val="00880FF9"/>
    <w:rsid w:val="008810A8"/>
    <w:rsid w:val="008810EB"/>
    <w:rsid w:val="0088111D"/>
    <w:rsid w:val="00881231"/>
    <w:rsid w:val="00881252"/>
    <w:rsid w:val="00881264"/>
    <w:rsid w:val="008812AF"/>
    <w:rsid w:val="0088135D"/>
    <w:rsid w:val="00881378"/>
    <w:rsid w:val="0088138B"/>
    <w:rsid w:val="0088143D"/>
    <w:rsid w:val="00881594"/>
    <w:rsid w:val="008815AD"/>
    <w:rsid w:val="0088162B"/>
    <w:rsid w:val="00881667"/>
    <w:rsid w:val="0088168D"/>
    <w:rsid w:val="008818F4"/>
    <w:rsid w:val="00881998"/>
    <w:rsid w:val="008819BB"/>
    <w:rsid w:val="008819CB"/>
    <w:rsid w:val="00881AE1"/>
    <w:rsid w:val="00881AE3"/>
    <w:rsid w:val="00881AF9"/>
    <w:rsid w:val="00881B49"/>
    <w:rsid w:val="00881C49"/>
    <w:rsid w:val="00881D0A"/>
    <w:rsid w:val="00881F14"/>
    <w:rsid w:val="00881F44"/>
    <w:rsid w:val="00881F99"/>
    <w:rsid w:val="00881FA3"/>
    <w:rsid w:val="008820C7"/>
    <w:rsid w:val="008820FA"/>
    <w:rsid w:val="0088228C"/>
    <w:rsid w:val="0088234D"/>
    <w:rsid w:val="00882446"/>
    <w:rsid w:val="00882543"/>
    <w:rsid w:val="0088258E"/>
    <w:rsid w:val="008825E1"/>
    <w:rsid w:val="0088282D"/>
    <w:rsid w:val="00882862"/>
    <w:rsid w:val="00882916"/>
    <w:rsid w:val="00882920"/>
    <w:rsid w:val="0088293C"/>
    <w:rsid w:val="00882A14"/>
    <w:rsid w:val="00882B1E"/>
    <w:rsid w:val="00882B35"/>
    <w:rsid w:val="00882B64"/>
    <w:rsid w:val="00882BB7"/>
    <w:rsid w:val="00882BCE"/>
    <w:rsid w:val="00882C87"/>
    <w:rsid w:val="00882DF9"/>
    <w:rsid w:val="00882E2A"/>
    <w:rsid w:val="00882E2B"/>
    <w:rsid w:val="00882EE0"/>
    <w:rsid w:val="00882F97"/>
    <w:rsid w:val="008830D4"/>
    <w:rsid w:val="00883101"/>
    <w:rsid w:val="0088311A"/>
    <w:rsid w:val="00883149"/>
    <w:rsid w:val="008831DD"/>
    <w:rsid w:val="008833AA"/>
    <w:rsid w:val="00883424"/>
    <w:rsid w:val="0088355A"/>
    <w:rsid w:val="00883572"/>
    <w:rsid w:val="00883593"/>
    <w:rsid w:val="00883645"/>
    <w:rsid w:val="008836E5"/>
    <w:rsid w:val="0088376C"/>
    <w:rsid w:val="008838D2"/>
    <w:rsid w:val="0088394C"/>
    <w:rsid w:val="008839A5"/>
    <w:rsid w:val="00883BDA"/>
    <w:rsid w:val="00883C0A"/>
    <w:rsid w:val="00883C1A"/>
    <w:rsid w:val="00883C4D"/>
    <w:rsid w:val="00883DD0"/>
    <w:rsid w:val="00883DFE"/>
    <w:rsid w:val="00883E46"/>
    <w:rsid w:val="00883EA4"/>
    <w:rsid w:val="00883F4D"/>
    <w:rsid w:val="00883FC8"/>
    <w:rsid w:val="0088406F"/>
    <w:rsid w:val="00884149"/>
    <w:rsid w:val="0088414A"/>
    <w:rsid w:val="008841D8"/>
    <w:rsid w:val="00884369"/>
    <w:rsid w:val="0088438D"/>
    <w:rsid w:val="0088444E"/>
    <w:rsid w:val="00884480"/>
    <w:rsid w:val="0088448A"/>
    <w:rsid w:val="00884492"/>
    <w:rsid w:val="0088453C"/>
    <w:rsid w:val="008845DB"/>
    <w:rsid w:val="0088468B"/>
    <w:rsid w:val="008846A0"/>
    <w:rsid w:val="00884848"/>
    <w:rsid w:val="00884889"/>
    <w:rsid w:val="008848E1"/>
    <w:rsid w:val="00884931"/>
    <w:rsid w:val="00884A12"/>
    <w:rsid w:val="00884A76"/>
    <w:rsid w:val="00884A8A"/>
    <w:rsid w:val="00884B2E"/>
    <w:rsid w:val="00884C43"/>
    <w:rsid w:val="00884C4D"/>
    <w:rsid w:val="00884D59"/>
    <w:rsid w:val="00884D92"/>
    <w:rsid w:val="00884D9E"/>
    <w:rsid w:val="00884DC6"/>
    <w:rsid w:val="00884E16"/>
    <w:rsid w:val="00884E91"/>
    <w:rsid w:val="00884F45"/>
    <w:rsid w:val="0088509C"/>
    <w:rsid w:val="008850EF"/>
    <w:rsid w:val="008850FB"/>
    <w:rsid w:val="008852A9"/>
    <w:rsid w:val="0088533A"/>
    <w:rsid w:val="00885494"/>
    <w:rsid w:val="008854A4"/>
    <w:rsid w:val="008857C1"/>
    <w:rsid w:val="00885809"/>
    <w:rsid w:val="00885814"/>
    <w:rsid w:val="0088584C"/>
    <w:rsid w:val="0088586A"/>
    <w:rsid w:val="008858A2"/>
    <w:rsid w:val="008859FD"/>
    <w:rsid w:val="00885ACA"/>
    <w:rsid w:val="00885B19"/>
    <w:rsid w:val="00885B2E"/>
    <w:rsid w:val="00885B9C"/>
    <w:rsid w:val="00885CE3"/>
    <w:rsid w:val="00885E40"/>
    <w:rsid w:val="00885F66"/>
    <w:rsid w:val="008861AC"/>
    <w:rsid w:val="008861D3"/>
    <w:rsid w:val="008862F6"/>
    <w:rsid w:val="00886326"/>
    <w:rsid w:val="00886363"/>
    <w:rsid w:val="00886384"/>
    <w:rsid w:val="008863C5"/>
    <w:rsid w:val="008863D7"/>
    <w:rsid w:val="00886467"/>
    <w:rsid w:val="008865DF"/>
    <w:rsid w:val="00886672"/>
    <w:rsid w:val="008866A9"/>
    <w:rsid w:val="00886704"/>
    <w:rsid w:val="0088676C"/>
    <w:rsid w:val="00886853"/>
    <w:rsid w:val="00886858"/>
    <w:rsid w:val="00886895"/>
    <w:rsid w:val="008868F3"/>
    <w:rsid w:val="00886A86"/>
    <w:rsid w:val="00886C1B"/>
    <w:rsid w:val="00886C26"/>
    <w:rsid w:val="00886CC7"/>
    <w:rsid w:val="00886DA0"/>
    <w:rsid w:val="00886EED"/>
    <w:rsid w:val="00886F50"/>
    <w:rsid w:val="00886F5D"/>
    <w:rsid w:val="00886FD8"/>
    <w:rsid w:val="00887038"/>
    <w:rsid w:val="0088703A"/>
    <w:rsid w:val="0088719E"/>
    <w:rsid w:val="0088742A"/>
    <w:rsid w:val="0088745F"/>
    <w:rsid w:val="0088754A"/>
    <w:rsid w:val="0088755F"/>
    <w:rsid w:val="00887572"/>
    <w:rsid w:val="0088762D"/>
    <w:rsid w:val="0088781E"/>
    <w:rsid w:val="00887842"/>
    <w:rsid w:val="008878C2"/>
    <w:rsid w:val="008878CF"/>
    <w:rsid w:val="008878F9"/>
    <w:rsid w:val="00887A3F"/>
    <w:rsid w:val="00887A65"/>
    <w:rsid w:val="00887BC6"/>
    <w:rsid w:val="00887BF2"/>
    <w:rsid w:val="00887DD3"/>
    <w:rsid w:val="00887E90"/>
    <w:rsid w:val="00887F18"/>
    <w:rsid w:val="00887F3C"/>
    <w:rsid w:val="00887F74"/>
    <w:rsid w:val="00887F92"/>
    <w:rsid w:val="008900B2"/>
    <w:rsid w:val="008900CA"/>
    <w:rsid w:val="00890143"/>
    <w:rsid w:val="00890165"/>
    <w:rsid w:val="00890241"/>
    <w:rsid w:val="008904CD"/>
    <w:rsid w:val="0089057B"/>
    <w:rsid w:val="00890638"/>
    <w:rsid w:val="0089077D"/>
    <w:rsid w:val="00890818"/>
    <w:rsid w:val="00890A05"/>
    <w:rsid w:val="00890B14"/>
    <w:rsid w:val="00890B49"/>
    <w:rsid w:val="00890BD9"/>
    <w:rsid w:val="00890C27"/>
    <w:rsid w:val="00890C3E"/>
    <w:rsid w:val="00890CC3"/>
    <w:rsid w:val="00890CD1"/>
    <w:rsid w:val="00890D28"/>
    <w:rsid w:val="00890D2D"/>
    <w:rsid w:val="00890DC1"/>
    <w:rsid w:val="00890F90"/>
    <w:rsid w:val="00890F94"/>
    <w:rsid w:val="00890FB4"/>
    <w:rsid w:val="00890FDC"/>
    <w:rsid w:val="00891009"/>
    <w:rsid w:val="0089107B"/>
    <w:rsid w:val="00891115"/>
    <w:rsid w:val="00891180"/>
    <w:rsid w:val="008911E1"/>
    <w:rsid w:val="008912E8"/>
    <w:rsid w:val="00891340"/>
    <w:rsid w:val="0089137A"/>
    <w:rsid w:val="0089146D"/>
    <w:rsid w:val="00891493"/>
    <w:rsid w:val="008914B2"/>
    <w:rsid w:val="0089166D"/>
    <w:rsid w:val="0089166F"/>
    <w:rsid w:val="008916AB"/>
    <w:rsid w:val="008917C8"/>
    <w:rsid w:val="008917CD"/>
    <w:rsid w:val="00891834"/>
    <w:rsid w:val="0089185B"/>
    <w:rsid w:val="008918A5"/>
    <w:rsid w:val="008918DB"/>
    <w:rsid w:val="0089195F"/>
    <w:rsid w:val="008919B3"/>
    <w:rsid w:val="008919C7"/>
    <w:rsid w:val="00891A31"/>
    <w:rsid w:val="00891A61"/>
    <w:rsid w:val="00891AF2"/>
    <w:rsid w:val="00891C4D"/>
    <w:rsid w:val="00891C88"/>
    <w:rsid w:val="00891CFE"/>
    <w:rsid w:val="00891D81"/>
    <w:rsid w:val="00891DBE"/>
    <w:rsid w:val="00891E2D"/>
    <w:rsid w:val="00891E52"/>
    <w:rsid w:val="00891EC6"/>
    <w:rsid w:val="00891F73"/>
    <w:rsid w:val="00891FA4"/>
    <w:rsid w:val="0089212A"/>
    <w:rsid w:val="00892141"/>
    <w:rsid w:val="0089216D"/>
    <w:rsid w:val="008921F6"/>
    <w:rsid w:val="00892268"/>
    <w:rsid w:val="00892449"/>
    <w:rsid w:val="008924BE"/>
    <w:rsid w:val="00892503"/>
    <w:rsid w:val="008925AF"/>
    <w:rsid w:val="0089278D"/>
    <w:rsid w:val="008927F5"/>
    <w:rsid w:val="00892863"/>
    <w:rsid w:val="0089288C"/>
    <w:rsid w:val="008929B6"/>
    <w:rsid w:val="00892A1D"/>
    <w:rsid w:val="00892A4A"/>
    <w:rsid w:val="00892B04"/>
    <w:rsid w:val="00892B51"/>
    <w:rsid w:val="00892C5C"/>
    <w:rsid w:val="00892CBE"/>
    <w:rsid w:val="00892CC5"/>
    <w:rsid w:val="00892D01"/>
    <w:rsid w:val="00892E2D"/>
    <w:rsid w:val="00892E5F"/>
    <w:rsid w:val="00892F25"/>
    <w:rsid w:val="00892FAC"/>
    <w:rsid w:val="008930D0"/>
    <w:rsid w:val="008930F4"/>
    <w:rsid w:val="00893139"/>
    <w:rsid w:val="00893218"/>
    <w:rsid w:val="00893298"/>
    <w:rsid w:val="008932ED"/>
    <w:rsid w:val="00893307"/>
    <w:rsid w:val="00893320"/>
    <w:rsid w:val="00893425"/>
    <w:rsid w:val="0089342A"/>
    <w:rsid w:val="00893554"/>
    <w:rsid w:val="008935CE"/>
    <w:rsid w:val="008935D8"/>
    <w:rsid w:val="008935E3"/>
    <w:rsid w:val="008936C2"/>
    <w:rsid w:val="0089381E"/>
    <w:rsid w:val="00893930"/>
    <w:rsid w:val="0089393C"/>
    <w:rsid w:val="0089398E"/>
    <w:rsid w:val="00893A49"/>
    <w:rsid w:val="00893A6B"/>
    <w:rsid w:val="00893A93"/>
    <w:rsid w:val="00893ACC"/>
    <w:rsid w:val="00893B0F"/>
    <w:rsid w:val="00893B58"/>
    <w:rsid w:val="00893DEA"/>
    <w:rsid w:val="00893E39"/>
    <w:rsid w:val="00893E8A"/>
    <w:rsid w:val="00893F27"/>
    <w:rsid w:val="00893F91"/>
    <w:rsid w:val="00893F9F"/>
    <w:rsid w:val="00894089"/>
    <w:rsid w:val="008940C6"/>
    <w:rsid w:val="008940ED"/>
    <w:rsid w:val="008941B6"/>
    <w:rsid w:val="008941E7"/>
    <w:rsid w:val="008942E0"/>
    <w:rsid w:val="00894372"/>
    <w:rsid w:val="0089440F"/>
    <w:rsid w:val="00894514"/>
    <w:rsid w:val="00894528"/>
    <w:rsid w:val="0089463A"/>
    <w:rsid w:val="00894684"/>
    <w:rsid w:val="0089472C"/>
    <w:rsid w:val="00894828"/>
    <w:rsid w:val="00894887"/>
    <w:rsid w:val="008948CD"/>
    <w:rsid w:val="0089492C"/>
    <w:rsid w:val="0089496F"/>
    <w:rsid w:val="0089498D"/>
    <w:rsid w:val="00894A04"/>
    <w:rsid w:val="00894B5E"/>
    <w:rsid w:val="00894B7B"/>
    <w:rsid w:val="00894BE2"/>
    <w:rsid w:val="00894C70"/>
    <w:rsid w:val="00894C8B"/>
    <w:rsid w:val="00894CCC"/>
    <w:rsid w:val="00894E8F"/>
    <w:rsid w:val="00894EF3"/>
    <w:rsid w:val="00894F38"/>
    <w:rsid w:val="00895027"/>
    <w:rsid w:val="008950F2"/>
    <w:rsid w:val="00895201"/>
    <w:rsid w:val="0089536D"/>
    <w:rsid w:val="008953F3"/>
    <w:rsid w:val="0089540D"/>
    <w:rsid w:val="00895428"/>
    <w:rsid w:val="0089548B"/>
    <w:rsid w:val="0089549F"/>
    <w:rsid w:val="0089550A"/>
    <w:rsid w:val="00895530"/>
    <w:rsid w:val="0089553E"/>
    <w:rsid w:val="0089555D"/>
    <w:rsid w:val="00895617"/>
    <w:rsid w:val="00895718"/>
    <w:rsid w:val="00895757"/>
    <w:rsid w:val="0089585F"/>
    <w:rsid w:val="00895923"/>
    <w:rsid w:val="00895AB1"/>
    <w:rsid w:val="00895AC1"/>
    <w:rsid w:val="00895AF7"/>
    <w:rsid w:val="00895B02"/>
    <w:rsid w:val="00895C1B"/>
    <w:rsid w:val="00895CAC"/>
    <w:rsid w:val="00895CEC"/>
    <w:rsid w:val="00895D04"/>
    <w:rsid w:val="00895D2D"/>
    <w:rsid w:val="00895D52"/>
    <w:rsid w:val="00895D62"/>
    <w:rsid w:val="00895E29"/>
    <w:rsid w:val="00895E4D"/>
    <w:rsid w:val="00895ECA"/>
    <w:rsid w:val="00895F35"/>
    <w:rsid w:val="00895F52"/>
    <w:rsid w:val="00896018"/>
    <w:rsid w:val="008960ED"/>
    <w:rsid w:val="00896166"/>
    <w:rsid w:val="00896217"/>
    <w:rsid w:val="00896285"/>
    <w:rsid w:val="0089629A"/>
    <w:rsid w:val="008962A7"/>
    <w:rsid w:val="008963F4"/>
    <w:rsid w:val="008964CE"/>
    <w:rsid w:val="00896514"/>
    <w:rsid w:val="00896615"/>
    <w:rsid w:val="0089664C"/>
    <w:rsid w:val="00896793"/>
    <w:rsid w:val="00896884"/>
    <w:rsid w:val="008968DB"/>
    <w:rsid w:val="0089691A"/>
    <w:rsid w:val="00896A9D"/>
    <w:rsid w:val="00896AC9"/>
    <w:rsid w:val="00896B02"/>
    <w:rsid w:val="00896BF2"/>
    <w:rsid w:val="00896C06"/>
    <w:rsid w:val="00896C5E"/>
    <w:rsid w:val="00896F5E"/>
    <w:rsid w:val="00897107"/>
    <w:rsid w:val="008971ED"/>
    <w:rsid w:val="0089723D"/>
    <w:rsid w:val="00897274"/>
    <w:rsid w:val="0089735F"/>
    <w:rsid w:val="0089736C"/>
    <w:rsid w:val="0089741C"/>
    <w:rsid w:val="0089744C"/>
    <w:rsid w:val="0089745F"/>
    <w:rsid w:val="00897478"/>
    <w:rsid w:val="008974F8"/>
    <w:rsid w:val="0089759C"/>
    <w:rsid w:val="0089772E"/>
    <w:rsid w:val="00897851"/>
    <w:rsid w:val="0089787E"/>
    <w:rsid w:val="00897A54"/>
    <w:rsid w:val="00897B5C"/>
    <w:rsid w:val="00897B7B"/>
    <w:rsid w:val="00897B7D"/>
    <w:rsid w:val="00897C37"/>
    <w:rsid w:val="00897C60"/>
    <w:rsid w:val="00897D55"/>
    <w:rsid w:val="00897E26"/>
    <w:rsid w:val="00897E2B"/>
    <w:rsid w:val="00897EEF"/>
    <w:rsid w:val="008A0036"/>
    <w:rsid w:val="008A00D1"/>
    <w:rsid w:val="008A010A"/>
    <w:rsid w:val="008A0156"/>
    <w:rsid w:val="008A023A"/>
    <w:rsid w:val="008A0240"/>
    <w:rsid w:val="008A0340"/>
    <w:rsid w:val="008A03F7"/>
    <w:rsid w:val="008A040F"/>
    <w:rsid w:val="008A04CA"/>
    <w:rsid w:val="008A0537"/>
    <w:rsid w:val="008A0547"/>
    <w:rsid w:val="008A055F"/>
    <w:rsid w:val="008A0708"/>
    <w:rsid w:val="008A076B"/>
    <w:rsid w:val="008A07C3"/>
    <w:rsid w:val="008A08CF"/>
    <w:rsid w:val="008A0A6E"/>
    <w:rsid w:val="008A0A8C"/>
    <w:rsid w:val="008A0B63"/>
    <w:rsid w:val="008A0BA8"/>
    <w:rsid w:val="008A0BD6"/>
    <w:rsid w:val="008A0D82"/>
    <w:rsid w:val="008A0DCD"/>
    <w:rsid w:val="008A0DFF"/>
    <w:rsid w:val="008A0E1C"/>
    <w:rsid w:val="008A0E70"/>
    <w:rsid w:val="008A0ED0"/>
    <w:rsid w:val="008A0ED1"/>
    <w:rsid w:val="008A0F02"/>
    <w:rsid w:val="008A0F08"/>
    <w:rsid w:val="008A0F2A"/>
    <w:rsid w:val="008A10AE"/>
    <w:rsid w:val="008A125E"/>
    <w:rsid w:val="008A130C"/>
    <w:rsid w:val="008A134E"/>
    <w:rsid w:val="008A15F5"/>
    <w:rsid w:val="008A1626"/>
    <w:rsid w:val="008A1685"/>
    <w:rsid w:val="008A16AE"/>
    <w:rsid w:val="008A1957"/>
    <w:rsid w:val="008A1978"/>
    <w:rsid w:val="008A1A10"/>
    <w:rsid w:val="008A1B12"/>
    <w:rsid w:val="008A1C01"/>
    <w:rsid w:val="008A1D60"/>
    <w:rsid w:val="008A1E41"/>
    <w:rsid w:val="008A1F29"/>
    <w:rsid w:val="008A1F89"/>
    <w:rsid w:val="008A1FF3"/>
    <w:rsid w:val="008A2056"/>
    <w:rsid w:val="008A2103"/>
    <w:rsid w:val="008A214B"/>
    <w:rsid w:val="008A2181"/>
    <w:rsid w:val="008A2274"/>
    <w:rsid w:val="008A2309"/>
    <w:rsid w:val="008A2346"/>
    <w:rsid w:val="008A239C"/>
    <w:rsid w:val="008A2495"/>
    <w:rsid w:val="008A24ED"/>
    <w:rsid w:val="008A2561"/>
    <w:rsid w:val="008A25BB"/>
    <w:rsid w:val="008A2607"/>
    <w:rsid w:val="008A2631"/>
    <w:rsid w:val="008A264E"/>
    <w:rsid w:val="008A26C3"/>
    <w:rsid w:val="008A26C9"/>
    <w:rsid w:val="008A26F4"/>
    <w:rsid w:val="008A27A9"/>
    <w:rsid w:val="008A27FA"/>
    <w:rsid w:val="008A2819"/>
    <w:rsid w:val="008A299C"/>
    <w:rsid w:val="008A2A74"/>
    <w:rsid w:val="008A2AB7"/>
    <w:rsid w:val="008A2AD7"/>
    <w:rsid w:val="008A2AE0"/>
    <w:rsid w:val="008A2B9E"/>
    <w:rsid w:val="008A2D0C"/>
    <w:rsid w:val="008A2DAA"/>
    <w:rsid w:val="008A2DED"/>
    <w:rsid w:val="008A2F9B"/>
    <w:rsid w:val="008A3074"/>
    <w:rsid w:val="008A322C"/>
    <w:rsid w:val="008A348C"/>
    <w:rsid w:val="008A34BD"/>
    <w:rsid w:val="008A361C"/>
    <w:rsid w:val="008A36EB"/>
    <w:rsid w:val="008A37A4"/>
    <w:rsid w:val="008A392E"/>
    <w:rsid w:val="008A394D"/>
    <w:rsid w:val="008A3990"/>
    <w:rsid w:val="008A39AD"/>
    <w:rsid w:val="008A3A0B"/>
    <w:rsid w:val="008A3C17"/>
    <w:rsid w:val="008A3CA4"/>
    <w:rsid w:val="008A3CCE"/>
    <w:rsid w:val="008A3D90"/>
    <w:rsid w:val="008A3F5A"/>
    <w:rsid w:val="008A3FEE"/>
    <w:rsid w:val="008A4023"/>
    <w:rsid w:val="008A428E"/>
    <w:rsid w:val="008A4298"/>
    <w:rsid w:val="008A446F"/>
    <w:rsid w:val="008A447E"/>
    <w:rsid w:val="008A4506"/>
    <w:rsid w:val="008A4579"/>
    <w:rsid w:val="008A45CF"/>
    <w:rsid w:val="008A45E7"/>
    <w:rsid w:val="008A476E"/>
    <w:rsid w:val="008A47BC"/>
    <w:rsid w:val="008A49C0"/>
    <w:rsid w:val="008A4A14"/>
    <w:rsid w:val="008A4C3A"/>
    <w:rsid w:val="008A4CD6"/>
    <w:rsid w:val="008A4CD9"/>
    <w:rsid w:val="008A4CE6"/>
    <w:rsid w:val="008A4D9F"/>
    <w:rsid w:val="008A4DCC"/>
    <w:rsid w:val="008A4E28"/>
    <w:rsid w:val="008A5092"/>
    <w:rsid w:val="008A513D"/>
    <w:rsid w:val="008A5204"/>
    <w:rsid w:val="008A523A"/>
    <w:rsid w:val="008A5264"/>
    <w:rsid w:val="008A5393"/>
    <w:rsid w:val="008A53C2"/>
    <w:rsid w:val="008A5424"/>
    <w:rsid w:val="008A544E"/>
    <w:rsid w:val="008A54DE"/>
    <w:rsid w:val="008A558B"/>
    <w:rsid w:val="008A55A4"/>
    <w:rsid w:val="008A55BC"/>
    <w:rsid w:val="008A56E2"/>
    <w:rsid w:val="008A5834"/>
    <w:rsid w:val="008A5856"/>
    <w:rsid w:val="008A5962"/>
    <w:rsid w:val="008A59BA"/>
    <w:rsid w:val="008A5A39"/>
    <w:rsid w:val="008A5BA9"/>
    <w:rsid w:val="008A5E3C"/>
    <w:rsid w:val="008A5E3F"/>
    <w:rsid w:val="008A5F11"/>
    <w:rsid w:val="008A5FB5"/>
    <w:rsid w:val="008A5FF9"/>
    <w:rsid w:val="008A6042"/>
    <w:rsid w:val="008A6070"/>
    <w:rsid w:val="008A619A"/>
    <w:rsid w:val="008A61F0"/>
    <w:rsid w:val="008A624E"/>
    <w:rsid w:val="008A6303"/>
    <w:rsid w:val="008A6382"/>
    <w:rsid w:val="008A6392"/>
    <w:rsid w:val="008A6463"/>
    <w:rsid w:val="008A6598"/>
    <w:rsid w:val="008A65FF"/>
    <w:rsid w:val="008A6718"/>
    <w:rsid w:val="008A673E"/>
    <w:rsid w:val="008A6740"/>
    <w:rsid w:val="008A67D4"/>
    <w:rsid w:val="008A683E"/>
    <w:rsid w:val="008A686B"/>
    <w:rsid w:val="008A6978"/>
    <w:rsid w:val="008A69CF"/>
    <w:rsid w:val="008A6A7D"/>
    <w:rsid w:val="008A6AA5"/>
    <w:rsid w:val="008A6B68"/>
    <w:rsid w:val="008A6CE8"/>
    <w:rsid w:val="008A6CF4"/>
    <w:rsid w:val="008A6D4D"/>
    <w:rsid w:val="008A6F07"/>
    <w:rsid w:val="008A6F7A"/>
    <w:rsid w:val="008A6FC3"/>
    <w:rsid w:val="008A70D4"/>
    <w:rsid w:val="008A70DE"/>
    <w:rsid w:val="008A713E"/>
    <w:rsid w:val="008A725B"/>
    <w:rsid w:val="008A72EC"/>
    <w:rsid w:val="008A730B"/>
    <w:rsid w:val="008A73F7"/>
    <w:rsid w:val="008A7521"/>
    <w:rsid w:val="008A76C5"/>
    <w:rsid w:val="008A7743"/>
    <w:rsid w:val="008A774B"/>
    <w:rsid w:val="008A77BD"/>
    <w:rsid w:val="008A77FE"/>
    <w:rsid w:val="008A7949"/>
    <w:rsid w:val="008A79F5"/>
    <w:rsid w:val="008A7B00"/>
    <w:rsid w:val="008A7B12"/>
    <w:rsid w:val="008A7B18"/>
    <w:rsid w:val="008A7B36"/>
    <w:rsid w:val="008A7BAB"/>
    <w:rsid w:val="008A7CF0"/>
    <w:rsid w:val="008A7EF7"/>
    <w:rsid w:val="008A7F28"/>
    <w:rsid w:val="008A7F48"/>
    <w:rsid w:val="008B00EB"/>
    <w:rsid w:val="008B01D4"/>
    <w:rsid w:val="008B025C"/>
    <w:rsid w:val="008B043D"/>
    <w:rsid w:val="008B05C0"/>
    <w:rsid w:val="008B05E1"/>
    <w:rsid w:val="008B0640"/>
    <w:rsid w:val="008B066E"/>
    <w:rsid w:val="008B0694"/>
    <w:rsid w:val="008B077F"/>
    <w:rsid w:val="008B07D1"/>
    <w:rsid w:val="008B07EE"/>
    <w:rsid w:val="008B082A"/>
    <w:rsid w:val="008B0946"/>
    <w:rsid w:val="008B0977"/>
    <w:rsid w:val="008B09CF"/>
    <w:rsid w:val="008B0A98"/>
    <w:rsid w:val="008B0B2E"/>
    <w:rsid w:val="008B0E1A"/>
    <w:rsid w:val="008B0EBE"/>
    <w:rsid w:val="008B0F5B"/>
    <w:rsid w:val="008B0F6E"/>
    <w:rsid w:val="008B0FBA"/>
    <w:rsid w:val="008B109A"/>
    <w:rsid w:val="008B10AC"/>
    <w:rsid w:val="008B1191"/>
    <w:rsid w:val="008B11A3"/>
    <w:rsid w:val="008B1233"/>
    <w:rsid w:val="008B1335"/>
    <w:rsid w:val="008B1338"/>
    <w:rsid w:val="008B1372"/>
    <w:rsid w:val="008B1430"/>
    <w:rsid w:val="008B1441"/>
    <w:rsid w:val="008B14F2"/>
    <w:rsid w:val="008B1567"/>
    <w:rsid w:val="008B15CD"/>
    <w:rsid w:val="008B15E9"/>
    <w:rsid w:val="008B15ED"/>
    <w:rsid w:val="008B163A"/>
    <w:rsid w:val="008B1709"/>
    <w:rsid w:val="008B179F"/>
    <w:rsid w:val="008B1835"/>
    <w:rsid w:val="008B18E9"/>
    <w:rsid w:val="008B1952"/>
    <w:rsid w:val="008B1A61"/>
    <w:rsid w:val="008B1A95"/>
    <w:rsid w:val="008B1B48"/>
    <w:rsid w:val="008B1C23"/>
    <w:rsid w:val="008B1E01"/>
    <w:rsid w:val="008B1EE9"/>
    <w:rsid w:val="008B1F62"/>
    <w:rsid w:val="008B1F68"/>
    <w:rsid w:val="008B1F77"/>
    <w:rsid w:val="008B1F81"/>
    <w:rsid w:val="008B2024"/>
    <w:rsid w:val="008B204B"/>
    <w:rsid w:val="008B2089"/>
    <w:rsid w:val="008B225A"/>
    <w:rsid w:val="008B23DF"/>
    <w:rsid w:val="008B2571"/>
    <w:rsid w:val="008B2721"/>
    <w:rsid w:val="008B2830"/>
    <w:rsid w:val="008B290B"/>
    <w:rsid w:val="008B2974"/>
    <w:rsid w:val="008B2A2E"/>
    <w:rsid w:val="008B2C58"/>
    <w:rsid w:val="008B2D92"/>
    <w:rsid w:val="008B2FDE"/>
    <w:rsid w:val="008B303F"/>
    <w:rsid w:val="008B30C7"/>
    <w:rsid w:val="008B31DC"/>
    <w:rsid w:val="008B338A"/>
    <w:rsid w:val="008B33FB"/>
    <w:rsid w:val="008B34A6"/>
    <w:rsid w:val="008B34CD"/>
    <w:rsid w:val="008B3643"/>
    <w:rsid w:val="008B3654"/>
    <w:rsid w:val="008B36D9"/>
    <w:rsid w:val="008B36FD"/>
    <w:rsid w:val="008B378B"/>
    <w:rsid w:val="008B3841"/>
    <w:rsid w:val="008B38A0"/>
    <w:rsid w:val="008B38C5"/>
    <w:rsid w:val="008B38EA"/>
    <w:rsid w:val="008B3941"/>
    <w:rsid w:val="008B3C83"/>
    <w:rsid w:val="008B3C89"/>
    <w:rsid w:val="008B3D07"/>
    <w:rsid w:val="008B3DB8"/>
    <w:rsid w:val="008B3E01"/>
    <w:rsid w:val="008B3E33"/>
    <w:rsid w:val="008B3E3D"/>
    <w:rsid w:val="008B3E42"/>
    <w:rsid w:val="008B3F3F"/>
    <w:rsid w:val="008B407F"/>
    <w:rsid w:val="008B41C2"/>
    <w:rsid w:val="008B41E6"/>
    <w:rsid w:val="008B43E6"/>
    <w:rsid w:val="008B43EB"/>
    <w:rsid w:val="008B444A"/>
    <w:rsid w:val="008B44A2"/>
    <w:rsid w:val="008B4507"/>
    <w:rsid w:val="008B4538"/>
    <w:rsid w:val="008B4594"/>
    <w:rsid w:val="008B4704"/>
    <w:rsid w:val="008B470E"/>
    <w:rsid w:val="008B4780"/>
    <w:rsid w:val="008B4799"/>
    <w:rsid w:val="008B47EC"/>
    <w:rsid w:val="008B483C"/>
    <w:rsid w:val="008B485B"/>
    <w:rsid w:val="008B4894"/>
    <w:rsid w:val="008B490C"/>
    <w:rsid w:val="008B4981"/>
    <w:rsid w:val="008B498A"/>
    <w:rsid w:val="008B49CB"/>
    <w:rsid w:val="008B4A48"/>
    <w:rsid w:val="008B4AA2"/>
    <w:rsid w:val="008B4AA7"/>
    <w:rsid w:val="008B4AC7"/>
    <w:rsid w:val="008B4BD1"/>
    <w:rsid w:val="008B4C62"/>
    <w:rsid w:val="008B4DAD"/>
    <w:rsid w:val="008B4E38"/>
    <w:rsid w:val="008B4E5D"/>
    <w:rsid w:val="008B4E88"/>
    <w:rsid w:val="008B4EC0"/>
    <w:rsid w:val="008B4EC1"/>
    <w:rsid w:val="008B4F16"/>
    <w:rsid w:val="008B4F2A"/>
    <w:rsid w:val="008B4F34"/>
    <w:rsid w:val="008B4FC4"/>
    <w:rsid w:val="008B5090"/>
    <w:rsid w:val="008B509E"/>
    <w:rsid w:val="008B51AF"/>
    <w:rsid w:val="008B51E5"/>
    <w:rsid w:val="008B521C"/>
    <w:rsid w:val="008B5285"/>
    <w:rsid w:val="008B5337"/>
    <w:rsid w:val="008B5397"/>
    <w:rsid w:val="008B53BC"/>
    <w:rsid w:val="008B53C9"/>
    <w:rsid w:val="008B5471"/>
    <w:rsid w:val="008B5779"/>
    <w:rsid w:val="008B585F"/>
    <w:rsid w:val="008B5B36"/>
    <w:rsid w:val="008B5B56"/>
    <w:rsid w:val="008B5B7B"/>
    <w:rsid w:val="008B5BAB"/>
    <w:rsid w:val="008B5BBA"/>
    <w:rsid w:val="008B5C1A"/>
    <w:rsid w:val="008B5C21"/>
    <w:rsid w:val="008B5C3D"/>
    <w:rsid w:val="008B5C71"/>
    <w:rsid w:val="008B5CD9"/>
    <w:rsid w:val="008B5D28"/>
    <w:rsid w:val="008B5D32"/>
    <w:rsid w:val="008B5D63"/>
    <w:rsid w:val="008B5DD8"/>
    <w:rsid w:val="008B5E74"/>
    <w:rsid w:val="008B5EB0"/>
    <w:rsid w:val="008B5EC3"/>
    <w:rsid w:val="008B5FE2"/>
    <w:rsid w:val="008B601B"/>
    <w:rsid w:val="008B6020"/>
    <w:rsid w:val="008B612F"/>
    <w:rsid w:val="008B614F"/>
    <w:rsid w:val="008B61BA"/>
    <w:rsid w:val="008B61BF"/>
    <w:rsid w:val="008B6268"/>
    <w:rsid w:val="008B6348"/>
    <w:rsid w:val="008B6414"/>
    <w:rsid w:val="008B64CD"/>
    <w:rsid w:val="008B64D2"/>
    <w:rsid w:val="008B684C"/>
    <w:rsid w:val="008B6BE3"/>
    <w:rsid w:val="008B6C14"/>
    <w:rsid w:val="008B6C1C"/>
    <w:rsid w:val="008B6DEF"/>
    <w:rsid w:val="008B6E29"/>
    <w:rsid w:val="008B6EC7"/>
    <w:rsid w:val="008B6EF4"/>
    <w:rsid w:val="008B7110"/>
    <w:rsid w:val="008B7183"/>
    <w:rsid w:val="008B71F0"/>
    <w:rsid w:val="008B7367"/>
    <w:rsid w:val="008B7493"/>
    <w:rsid w:val="008B74BF"/>
    <w:rsid w:val="008B7505"/>
    <w:rsid w:val="008B76A4"/>
    <w:rsid w:val="008B76DE"/>
    <w:rsid w:val="008B77A1"/>
    <w:rsid w:val="008B78C1"/>
    <w:rsid w:val="008B795A"/>
    <w:rsid w:val="008B7A8B"/>
    <w:rsid w:val="008B7BA7"/>
    <w:rsid w:val="008B7CDF"/>
    <w:rsid w:val="008B7D18"/>
    <w:rsid w:val="008B7D92"/>
    <w:rsid w:val="008B7E93"/>
    <w:rsid w:val="008B7E9B"/>
    <w:rsid w:val="008B7ED2"/>
    <w:rsid w:val="008B7EDE"/>
    <w:rsid w:val="008B7EED"/>
    <w:rsid w:val="008B7F14"/>
    <w:rsid w:val="008B7F84"/>
    <w:rsid w:val="008C0024"/>
    <w:rsid w:val="008C010A"/>
    <w:rsid w:val="008C0159"/>
    <w:rsid w:val="008C01A5"/>
    <w:rsid w:val="008C01E7"/>
    <w:rsid w:val="008C02FD"/>
    <w:rsid w:val="008C0387"/>
    <w:rsid w:val="008C043F"/>
    <w:rsid w:val="008C04BA"/>
    <w:rsid w:val="008C060D"/>
    <w:rsid w:val="008C064A"/>
    <w:rsid w:val="008C066C"/>
    <w:rsid w:val="008C06F4"/>
    <w:rsid w:val="008C08B5"/>
    <w:rsid w:val="008C0C66"/>
    <w:rsid w:val="008C0DFA"/>
    <w:rsid w:val="008C0E3A"/>
    <w:rsid w:val="008C0F02"/>
    <w:rsid w:val="008C0F60"/>
    <w:rsid w:val="008C0FBF"/>
    <w:rsid w:val="008C1056"/>
    <w:rsid w:val="008C1088"/>
    <w:rsid w:val="008C10D9"/>
    <w:rsid w:val="008C1317"/>
    <w:rsid w:val="008C133D"/>
    <w:rsid w:val="008C13D5"/>
    <w:rsid w:val="008C14D7"/>
    <w:rsid w:val="008C1525"/>
    <w:rsid w:val="008C15B2"/>
    <w:rsid w:val="008C1641"/>
    <w:rsid w:val="008C166B"/>
    <w:rsid w:val="008C170F"/>
    <w:rsid w:val="008C1730"/>
    <w:rsid w:val="008C17A9"/>
    <w:rsid w:val="008C17D6"/>
    <w:rsid w:val="008C17F9"/>
    <w:rsid w:val="008C18A9"/>
    <w:rsid w:val="008C18D8"/>
    <w:rsid w:val="008C1908"/>
    <w:rsid w:val="008C1957"/>
    <w:rsid w:val="008C1959"/>
    <w:rsid w:val="008C1960"/>
    <w:rsid w:val="008C1A97"/>
    <w:rsid w:val="008C1BC3"/>
    <w:rsid w:val="008C1C41"/>
    <w:rsid w:val="008C1C52"/>
    <w:rsid w:val="008C1CBD"/>
    <w:rsid w:val="008C1D06"/>
    <w:rsid w:val="008C1DCF"/>
    <w:rsid w:val="008C1DD2"/>
    <w:rsid w:val="008C1DDD"/>
    <w:rsid w:val="008C1E07"/>
    <w:rsid w:val="008C1E1A"/>
    <w:rsid w:val="008C1EDC"/>
    <w:rsid w:val="008C20F5"/>
    <w:rsid w:val="008C2182"/>
    <w:rsid w:val="008C219B"/>
    <w:rsid w:val="008C2496"/>
    <w:rsid w:val="008C25A5"/>
    <w:rsid w:val="008C2613"/>
    <w:rsid w:val="008C26B6"/>
    <w:rsid w:val="008C288C"/>
    <w:rsid w:val="008C28A0"/>
    <w:rsid w:val="008C28AC"/>
    <w:rsid w:val="008C2924"/>
    <w:rsid w:val="008C2944"/>
    <w:rsid w:val="008C2973"/>
    <w:rsid w:val="008C29C1"/>
    <w:rsid w:val="008C2AC9"/>
    <w:rsid w:val="008C2AF7"/>
    <w:rsid w:val="008C2BE5"/>
    <w:rsid w:val="008C2C71"/>
    <w:rsid w:val="008C2D58"/>
    <w:rsid w:val="008C2E29"/>
    <w:rsid w:val="008C2F89"/>
    <w:rsid w:val="008C30E1"/>
    <w:rsid w:val="008C30F8"/>
    <w:rsid w:val="008C31BD"/>
    <w:rsid w:val="008C3232"/>
    <w:rsid w:val="008C3257"/>
    <w:rsid w:val="008C3323"/>
    <w:rsid w:val="008C3327"/>
    <w:rsid w:val="008C3341"/>
    <w:rsid w:val="008C35C3"/>
    <w:rsid w:val="008C362F"/>
    <w:rsid w:val="008C3654"/>
    <w:rsid w:val="008C36B2"/>
    <w:rsid w:val="008C36B8"/>
    <w:rsid w:val="008C37B5"/>
    <w:rsid w:val="008C380A"/>
    <w:rsid w:val="008C3847"/>
    <w:rsid w:val="008C3917"/>
    <w:rsid w:val="008C393F"/>
    <w:rsid w:val="008C3B63"/>
    <w:rsid w:val="008C3B81"/>
    <w:rsid w:val="008C3BB5"/>
    <w:rsid w:val="008C3BF0"/>
    <w:rsid w:val="008C3C4A"/>
    <w:rsid w:val="008C3CBA"/>
    <w:rsid w:val="008C3D05"/>
    <w:rsid w:val="008C3DD6"/>
    <w:rsid w:val="008C3DED"/>
    <w:rsid w:val="008C3E5E"/>
    <w:rsid w:val="008C3E8F"/>
    <w:rsid w:val="008C405D"/>
    <w:rsid w:val="008C40E1"/>
    <w:rsid w:val="008C4158"/>
    <w:rsid w:val="008C4219"/>
    <w:rsid w:val="008C43CC"/>
    <w:rsid w:val="008C43EE"/>
    <w:rsid w:val="008C4573"/>
    <w:rsid w:val="008C4621"/>
    <w:rsid w:val="008C47CE"/>
    <w:rsid w:val="008C4869"/>
    <w:rsid w:val="008C4DA7"/>
    <w:rsid w:val="008C4DE1"/>
    <w:rsid w:val="008C4DF8"/>
    <w:rsid w:val="008C4EB2"/>
    <w:rsid w:val="008C4F0F"/>
    <w:rsid w:val="008C5064"/>
    <w:rsid w:val="008C5092"/>
    <w:rsid w:val="008C50F2"/>
    <w:rsid w:val="008C5139"/>
    <w:rsid w:val="008C51A0"/>
    <w:rsid w:val="008C51DE"/>
    <w:rsid w:val="008C527E"/>
    <w:rsid w:val="008C528F"/>
    <w:rsid w:val="008C533D"/>
    <w:rsid w:val="008C5502"/>
    <w:rsid w:val="008C5620"/>
    <w:rsid w:val="008C5741"/>
    <w:rsid w:val="008C5754"/>
    <w:rsid w:val="008C576C"/>
    <w:rsid w:val="008C57DC"/>
    <w:rsid w:val="008C587B"/>
    <w:rsid w:val="008C5892"/>
    <w:rsid w:val="008C58F9"/>
    <w:rsid w:val="008C595D"/>
    <w:rsid w:val="008C5AA1"/>
    <w:rsid w:val="008C5AF6"/>
    <w:rsid w:val="008C5B2B"/>
    <w:rsid w:val="008C5DC5"/>
    <w:rsid w:val="008C6001"/>
    <w:rsid w:val="008C605F"/>
    <w:rsid w:val="008C60B6"/>
    <w:rsid w:val="008C60BF"/>
    <w:rsid w:val="008C6131"/>
    <w:rsid w:val="008C62C5"/>
    <w:rsid w:val="008C6401"/>
    <w:rsid w:val="008C64BF"/>
    <w:rsid w:val="008C6630"/>
    <w:rsid w:val="008C6653"/>
    <w:rsid w:val="008C67A3"/>
    <w:rsid w:val="008C67F3"/>
    <w:rsid w:val="008C69BE"/>
    <w:rsid w:val="008C6A0C"/>
    <w:rsid w:val="008C6AA2"/>
    <w:rsid w:val="008C6BF4"/>
    <w:rsid w:val="008C6C3E"/>
    <w:rsid w:val="008C6D66"/>
    <w:rsid w:val="008C6E0C"/>
    <w:rsid w:val="008C6E49"/>
    <w:rsid w:val="008C6EF0"/>
    <w:rsid w:val="008C6F8D"/>
    <w:rsid w:val="008C701E"/>
    <w:rsid w:val="008C7093"/>
    <w:rsid w:val="008C70E6"/>
    <w:rsid w:val="008C7172"/>
    <w:rsid w:val="008C7272"/>
    <w:rsid w:val="008C7441"/>
    <w:rsid w:val="008C7514"/>
    <w:rsid w:val="008C7584"/>
    <w:rsid w:val="008C75BD"/>
    <w:rsid w:val="008C75D7"/>
    <w:rsid w:val="008C768B"/>
    <w:rsid w:val="008C7738"/>
    <w:rsid w:val="008C779A"/>
    <w:rsid w:val="008C78BB"/>
    <w:rsid w:val="008C793B"/>
    <w:rsid w:val="008C7940"/>
    <w:rsid w:val="008C79D4"/>
    <w:rsid w:val="008C7A17"/>
    <w:rsid w:val="008C7AC2"/>
    <w:rsid w:val="008C7B15"/>
    <w:rsid w:val="008C7C04"/>
    <w:rsid w:val="008C7DA3"/>
    <w:rsid w:val="008D00BB"/>
    <w:rsid w:val="008D030D"/>
    <w:rsid w:val="008D03F7"/>
    <w:rsid w:val="008D059D"/>
    <w:rsid w:val="008D061C"/>
    <w:rsid w:val="008D062E"/>
    <w:rsid w:val="008D0639"/>
    <w:rsid w:val="008D0673"/>
    <w:rsid w:val="008D06B3"/>
    <w:rsid w:val="008D06CB"/>
    <w:rsid w:val="008D0742"/>
    <w:rsid w:val="008D0794"/>
    <w:rsid w:val="008D0892"/>
    <w:rsid w:val="008D08D2"/>
    <w:rsid w:val="008D08F7"/>
    <w:rsid w:val="008D0916"/>
    <w:rsid w:val="008D0AD0"/>
    <w:rsid w:val="008D0AFE"/>
    <w:rsid w:val="008D0B2A"/>
    <w:rsid w:val="008D0B2F"/>
    <w:rsid w:val="008D0B70"/>
    <w:rsid w:val="008D0B77"/>
    <w:rsid w:val="008D0C0D"/>
    <w:rsid w:val="008D0D39"/>
    <w:rsid w:val="008D0D3B"/>
    <w:rsid w:val="008D10AF"/>
    <w:rsid w:val="008D127B"/>
    <w:rsid w:val="008D12A2"/>
    <w:rsid w:val="008D136C"/>
    <w:rsid w:val="008D1371"/>
    <w:rsid w:val="008D13AD"/>
    <w:rsid w:val="008D1436"/>
    <w:rsid w:val="008D1624"/>
    <w:rsid w:val="008D1681"/>
    <w:rsid w:val="008D16EA"/>
    <w:rsid w:val="008D185C"/>
    <w:rsid w:val="008D1880"/>
    <w:rsid w:val="008D1AB6"/>
    <w:rsid w:val="008D1AE5"/>
    <w:rsid w:val="008D1AF7"/>
    <w:rsid w:val="008D1B92"/>
    <w:rsid w:val="008D1BE8"/>
    <w:rsid w:val="008D1C30"/>
    <w:rsid w:val="008D1C69"/>
    <w:rsid w:val="008D1C6E"/>
    <w:rsid w:val="008D1CEE"/>
    <w:rsid w:val="008D1DAE"/>
    <w:rsid w:val="008D1DCA"/>
    <w:rsid w:val="008D1DF8"/>
    <w:rsid w:val="008D1EB1"/>
    <w:rsid w:val="008D1FC6"/>
    <w:rsid w:val="008D202E"/>
    <w:rsid w:val="008D2053"/>
    <w:rsid w:val="008D2089"/>
    <w:rsid w:val="008D20EC"/>
    <w:rsid w:val="008D2148"/>
    <w:rsid w:val="008D2289"/>
    <w:rsid w:val="008D22DA"/>
    <w:rsid w:val="008D22E7"/>
    <w:rsid w:val="008D22F4"/>
    <w:rsid w:val="008D23A9"/>
    <w:rsid w:val="008D23AA"/>
    <w:rsid w:val="008D2499"/>
    <w:rsid w:val="008D2563"/>
    <w:rsid w:val="008D260A"/>
    <w:rsid w:val="008D267B"/>
    <w:rsid w:val="008D2818"/>
    <w:rsid w:val="008D288E"/>
    <w:rsid w:val="008D2957"/>
    <w:rsid w:val="008D298B"/>
    <w:rsid w:val="008D2A55"/>
    <w:rsid w:val="008D2A97"/>
    <w:rsid w:val="008D2CB2"/>
    <w:rsid w:val="008D2D67"/>
    <w:rsid w:val="008D2DAF"/>
    <w:rsid w:val="008D2E5E"/>
    <w:rsid w:val="008D2E9B"/>
    <w:rsid w:val="008D2EAC"/>
    <w:rsid w:val="008D32B6"/>
    <w:rsid w:val="008D32BB"/>
    <w:rsid w:val="008D3360"/>
    <w:rsid w:val="008D3476"/>
    <w:rsid w:val="008D358A"/>
    <w:rsid w:val="008D358E"/>
    <w:rsid w:val="008D35E0"/>
    <w:rsid w:val="008D3779"/>
    <w:rsid w:val="008D3872"/>
    <w:rsid w:val="008D39A0"/>
    <w:rsid w:val="008D39FB"/>
    <w:rsid w:val="008D3BB4"/>
    <w:rsid w:val="008D3BED"/>
    <w:rsid w:val="008D3BF7"/>
    <w:rsid w:val="008D3D9C"/>
    <w:rsid w:val="008D3F0C"/>
    <w:rsid w:val="008D404A"/>
    <w:rsid w:val="008D406C"/>
    <w:rsid w:val="008D4315"/>
    <w:rsid w:val="008D433D"/>
    <w:rsid w:val="008D457E"/>
    <w:rsid w:val="008D45AB"/>
    <w:rsid w:val="008D45D6"/>
    <w:rsid w:val="008D4658"/>
    <w:rsid w:val="008D48AB"/>
    <w:rsid w:val="008D49B5"/>
    <w:rsid w:val="008D49D7"/>
    <w:rsid w:val="008D4AF3"/>
    <w:rsid w:val="008D4BBC"/>
    <w:rsid w:val="008D4CA1"/>
    <w:rsid w:val="008D4CA2"/>
    <w:rsid w:val="008D4D6F"/>
    <w:rsid w:val="008D4E9D"/>
    <w:rsid w:val="008D4F7A"/>
    <w:rsid w:val="008D4FCD"/>
    <w:rsid w:val="008D50DC"/>
    <w:rsid w:val="008D5177"/>
    <w:rsid w:val="008D51AA"/>
    <w:rsid w:val="008D51F5"/>
    <w:rsid w:val="008D536A"/>
    <w:rsid w:val="008D53B6"/>
    <w:rsid w:val="008D53E1"/>
    <w:rsid w:val="008D53E4"/>
    <w:rsid w:val="008D5474"/>
    <w:rsid w:val="008D556E"/>
    <w:rsid w:val="008D557B"/>
    <w:rsid w:val="008D55CE"/>
    <w:rsid w:val="008D55D9"/>
    <w:rsid w:val="008D57A2"/>
    <w:rsid w:val="008D58F3"/>
    <w:rsid w:val="008D592E"/>
    <w:rsid w:val="008D595E"/>
    <w:rsid w:val="008D59B9"/>
    <w:rsid w:val="008D5A57"/>
    <w:rsid w:val="008D5D62"/>
    <w:rsid w:val="008D5E3B"/>
    <w:rsid w:val="008D5E44"/>
    <w:rsid w:val="008D5F1D"/>
    <w:rsid w:val="008D6010"/>
    <w:rsid w:val="008D6125"/>
    <w:rsid w:val="008D6179"/>
    <w:rsid w:val="008D61B7"/>
    <w:rsid w:val="008D6279"/>
    <w:rsid w:val="008D629A"/>
    <w:rsid w:val="008D6358"/>
    <w:rsid w:val="008D6393"/>
    <w:rsid w:val="008D647F"/>
    <w:rsid w:val="008D6484"/>
    <w:rsid w:val="008D65B0"/>
    <w:rsid w:val="008D6619"/>
    <w:rsid w:val="008D665E"/>
    <w:rsid w:val="008D6670"/>
    <w:rsid w:val="008D66B9"/>
    <w:rsid w:val="008D6846"/>
    <w:rsid w:val="008D6897"/>
    <w:rsid w:val="008D6917"/>
    <w:rsid w:val="008D6A45"/>
    <w:rsid w:val="008D6A68"/>
    <w:rsid w:val="008D6B7A"/>
    <w:rsid w:val="008D6BBA"/>
    <w:rsid w:val="008D6CDC"/>
    <w:rsid w:val="008D6CF8"/>
    <w:rsid w:val="008D6CF9"/>
    <w:rsid w:val="008D6DF7"/>
    <w:rsid w:val="008D6E26"/>
    <w:rsid w:val="008D6E2B"/>
    <w:rsid w:val="008D6E5F"/>
    <w:rsid w:val="008D6F73"/>
    <w:rsid w:val="008D7038"/>
    <w:rsid w:val="008D7171"/>
    <w:rsid w:val="008D71E7"/>
    <w:rsid w:val="008D71F2"/>
    <w:rsid w:val="008D721A"/>
    <w:rsid w:val="008D723A"/>
    <w:rsid w:val="008D724C"/>
    <w:rsid w:val="008D72BC"/>
    <w:rsid w:val="008D72E7"/>
    <w:rsid w:val="008D7379"/>
    <w:rsid w:val="008D7388"/>
    <w:rsid w:val="008D749E"/>
    <w:rsid w:val="008D74E5"/>
    <w:rsid w:val="008D7541"/>
    <w:rsid w:val="008D755B"/>
    <w:rsid w:val="008D75F8"/>
    <w:rsid w:val="008D7781"/>
    <w:rsid w:val="008D7836"/>
    <w:rsid w:val="008D7840"/>
    <w:rsid w:val="008D785B"/>
    <w:rsid w:val="008D7953"/>
    <w:rsid w:val="008D79A4"/>
    <w:rsid w:val="008D7AD4"/>
    <w:rsid w:val="008D7AD5"/>
    <w:rsid w:val="008D7B2D"/>
    <w:rsid w:val="008D7B98"/>
    <w:rsid w:val="008D7C20"/>
    <w:rsid w:val="008D7CEB"/>
    <w:rsid w:val="008D7CFB"/>
    <w:rsid w:val="008D7D30"/>
    <w:rsid w:val="008D7D5F"/>
    <w:rsid w:val="008D7DB4"/>
    <w:rsid w:val="008D7E00"/>
    <w:rsid w:val="008D7E06"/>
    <w:rsid w:val="008D7FB7"/>
    <w:rsid w:val="008D7FDC"/>
    <w:rsid w:val="008E0031"/>
    <w:rsid w:val="008E0087"/>
    <w:rsid w:val="008E00DA"/>
    <w:rsid w:val="008E0128"/>
    <w:rsid w:val="008E0137"/>
    <w:rsid w:val="008E017B"/>
    <w:rsid w:val="008E0186"/>
    <w:rsid w:val="008E0304"/>
    <w:rsid w:val="008E0584"/>
    <w:rsid w:val="008E06F7"/>
    <w:rsid w:val="008E07B6"/>
    <w:rsid w:val="008E0811"/>
    <w:rsid w:val="008E0971"/>
    <w:rsid w:val="008E09FD"/>
    <w:rsid w:val="008E0A1E"/>
    <w:rsid w:val="008E0B07"/>
    <w:rsid w:val="008E0B71"/>
    <w:rsid w:val="008E0BB2"/>
    <w:rsid w:val="008E0C40"/>
    <w:rsid w:val="008E0C72"/>
    <w:rsid w:val="008E0D60"/>
    <w:rsid w:val="008E0D76"/>
    <w:rsid w:val="008E0E59"/>
    <w:rsid w:val="008E0EB9"/>
    <w:rsid w:val="008E0FB0"/>
    <w:rsid w:val="008E0FEA"/>
    <w:rsid w:val="008E0FF1"/>
    <w:rsid w:val="008E10AD"/>
    <w:rsid w:val="008E11C5"/>
    <w:rsid w:val="008E11F4"/>
    <w:rsid w:val="008E1245"/>
    <w:rsid w:val="008E12DC"/>
    <w:rsid w:val="008E138E"/>
    <w:rsid w:val="008E14C7"/>
    <w:rsid w:val="008E14DA"/>
    <w:rsid w:val="008E14DB"/>
    <w:rsid w:val="008E157A"/>
    <w:rsid w:val="008E161B"/>
    <w:rsid w:val="008E1632"/>
    <w:rsid w:val="008E17DB"/>
    <w:rsid w:val="008E1827"/>
    <w:rsid w:val="008E1882"/>
    <w:rsid w:val="008E1893"/>
    <w:rsid w:val="008E18CD"/>
    <w:rsid w:val="008E18F7"/>
    <w:rsid w:val="008E1974"/>
    <w:rsid w:val="008E1980"/>
    <w:rsid w:val="008E199C"/>
    <w:rsid w:val="008E19F5"/>
    <w:rsid w:val="008E19FA"/>
    <w:rsid w:val="008E1A71"/>
    <w:rsid w:val="008E1A8A"/>
    <w:rsid w:val="008E1AA7"/>
    <w:rsid w:val="008E1AF2"/>
    <w:rsid w:val="008E1D2A"/>
    <w:rsid w:val="008E1D53"/>
    <w:rsid w:val="008E1DA0"/>
    <w:rsid w:val="008E1DD9"/>
    <w:rsid w:val="008E1DEB"/>
    <w:rsid w:val="008E1F14"/>
    <w:rsid w:val="008E2002"/>
    <w:rsid w:val="008E21AA"/>
    <w:rsid w:val="008E21D8"/>
    <w:rsid w:val="008E224A"/>
    <w:rsid w:val="008E2257"/>
    <w:rsid w:val="008E2430"/>
    <w:rsid w:val="008E2489"/>
    <w:rsid w:val="008E2532"/>
    <w:rsid w:val="008E2539"/>
    <w:rsid w:val="008E253A"/>
    <w:rsid w:val="008E2555"/>
    <w:rsid w:val="008E2598"/>
    <w:rsid w:val="008E25D8"/>
    <w:rsid w:val="008E268E"/>
    <w:rsid w:val="008E26F9"/>
    <w:rsid w:val="008E273D"/>
    <w:rsid w:val="008E29AB"/>
    <w:rsid w:val="008E2B25"/>
    <w:rsid w:val="008E2C1A"/>
    <w:rsid w:val="008E2C76"/>
    <w:rsid w:val="008E2D97"/>
    <w:rsid w:val="008E2EA9"/>
    <w:rsid w:val="008E2F6F"/>
    <w:rsid w:val="008E2FF7"/>
    <w:rsid w:val="008E3115"/>
    <w:rsid w:val="008E311A"/>
    <w:rsid w:val="008E314A"/>
    <w:rsid w:val="008E3265"/>
    <w:rsid w:val="008E32E6"/>
    <w:rsid w:val="008E335A"/>
    <w:rsid w:val="008E33B2"/>
    <w:rsid w:val="008E33FC"/>
    <w:rsid w:val="008E3476"/>
    <w:rsid w:val="008E3596"/>
    <w:rsid w:val="008E3687"/>
    <w:rsid w:val="008E3718"/>
    <w:rsid w:val="008E379A"/>
    <w:rsid w:val="008E3846"/>
    <w:rsid w:val="008E389A"/>
    <w:rsid w:val="008E38C7"/>
    <w:rsid w:val="008E3901"/>
    <w:rsid w:val="008E39B5"/>
    <w:rsid w:val="008E3A7C"/>
    <w:rsid w:val="008E3AAA"/>
    <w:rsid w:val="008E3AC5"/>
    <w:rsid w:val="008E3AD1"/>
    <w:rsid w:val="008E3B97"/>
    <w:rsid w:val="008E3BE9"/>
    <w:rsid w:val="008E3BF7"/>
    <w:rsid w:val="008E3D6A"/>
    <w:rsid w:val="008E3E09"/>
    <w:rsid w:val="008E3EFD"/>
    <w:rsid w:val="008E3FBD"/>
    <w:rsid w:val="008E3FE0"/>
    <w:rsid w:val="008E414C"/>
    <w:rsid w:val="008E416B"/>
    <w:rsid w:val="008E417F"/>
    <w:rsid w:val="008E4264"/>
    <w:rsid w:val="008E42E6"/>
    <w:rsid w:val="008E4373"/>
    <w:rsid w:val="008E44CD"/>
    <w:rsid w:val="008E45A8"/>
    <w:rsid w:val="008E475F"/>
    <w:rsid w:val="008E488C"/>
    <w:rsid w:val="008E4AF3"/>
    <w:rsid w:val="008E4B9C"/>
    <w:rsid w:val="008E4CF6"/>
    <w:rsid w:val="008E4D7F"/>
    <w:rsid w:val="008E4E6B"/>
    <w:rsid w:val="008E4F6F"/>
    <w:rsid w:val="008E50E3"/>
    <w:rsid w:val="008E510B"/>
    <w:rsid w:val="008E51AD"/>
    <w:rsid w:val="008E5218"/>
    <w:rsid w:val="008E5367"/>
    <w:rsid w:val="008E54EC"/>
    <w:rsid w:val="008E565C"/>
    <w:rsid w:val="008E5699"/>
    <w:rsid w:val="008E56FF"/>
    <w:rsid w:val="008E57B1"/>
    <w:rsid w:val="008E57BE"/>
    <w:rsid w:val="008E5836"/>
    <w:rsid w:val="008E5A2A"/>
    <w:rsid w:val="008E5ACB"/>
    <w:rsid w:val="008E5D49"/>
    <w:rsid w:val="008E5DD1"/>
    <w:rsid w:val="008E5E93"/>
    <w:rsid w:val="008E5EA6"/>
    <w:rsid w:val="008E5EEE"/>
    <w:rsid w:val="008E5F41"/>
    <w:rsid w:val="008E5F6C"/>
    <w:rsid w:val="008E5FD6"/>
    <w:rsid w:val="008E6114"/>
    <w:rsid w:val="008E61BF"/>
    <w:rsid w:val="008E622B"/>
    <w:rsid w:val="008E62ED"/>
    <w:rsid w:val="008E638F"/>
    <w:rsid w:val="008E63B7"/>
    <w:rsid w:val="008E64B9"/>
    <w:rsid w:val="008E6657"/>
    <w:rsid w:val="008E6674"/>
    <w:rsid w:val="008E670E"/>
    <w:rsid w:val="008E6719"/>
    <w:rsid w:val="008E67EE"/>
    <w:rsid w:val="008E67F0"/>
    <w:rsid w:val="008E682D"/>
    <w:rsid w:val="008E6832"/>
    <w:rsid w:val="008E6917"/>
    <w:rsid w:val="008E692D"/>
    <w:rsid w:val="008E6BBD"/>
    <w:rsid w:val="008E6BDE"/>
    <w:rsid w:val="008E6BE7"/>
    <w:rsid w:val="008E6C50"/>
    <w:rsid w:val="008E6CAD"/>
    <w:rsid w:val="008E6CE8"/>
    <w:rsid w:val="008E6DA9"/>
    <w:rsid w:val="008E6DD5"/>
    <w:rsid w:val="008E70BB"/>
    <w:rsid w:val="008E7233"/>
    <w:rsid w:val="008E727A"/>
    <w:rsid w:val="008E729F"/>
    <w:rsid w:val="008E72FA"/>
    <w:rsid w:val="008E73C8"/>
    <w:rsid w:val="008E7479"/>
    <w:rsid w:val="008E74A8"/>
    <w:rsid w:val="008E74F0"/>
    <w:rsid w:val="008E7509"/>
    <w:rsid w:val="008E782D"/>
    <w:rsid w:val="008E785A"/>
    <w:rsid w:val="008E7935"/>
    <w:rsid w:val="008E7A1B"/>
    <w:rsid w:val="008E7A90"/>
    <w:rsid w:val="008E7B6B"/>
    <w:rsid w:val="008E7B79"/>
    <w:rsid w:val="008E7C08"/>
    <w:rsid w:val="008E7C6F"/>
    <w:rsid w:val="008E7CD8"/>
    <w:rsid w:val="008E7CED"/>
    <w:rsid w:val="008E7DCD"/>
    <w:rsid w:val="008E7E70"/>
    <w:rsid w:val="008E7E7B"/>
    <w:rsid w:val="008E7EA6"/>
    <w:rsid w:val="008E7F6A"/>
    <w:rsid w:val="008E7F85"/>
    <w:rsid w:val="008F0008"/>
    <w:rsid w:val="008F001C"/>
    <w:rsid w:val="008F0055"/>
    <w:rsid w:val="008F009D"/>
    <w:rsid w:val="008F0181"/>
    <w:rsid w:val="008F018D"/>
    <w:rsid w:val="008F0234"/>
    <w:rsid w:val="008F03AF"/>
    <w:rsid w:val="008F0418"/>
    <w:rsid w:val="008F068D"/>
    <w:rsid w:val="008F0720"/>
    <w:rsid w:val="008F0741"/>
    <w:rsid w:val="008F0766"/>
    <w:rsid w:val="008F09A0"/>
    <w:rsid w:val="008F0A68"/>
    <w:rsid w:val="008F0A7E"/>
    <w:rsid w:val="008F0AA9"/>
    <w:rsid w:val="008F0C40"/>
    <w:rsid w:val="008F0D90"/>
    <w:rsid w:val="008F0DCF"/>
    <w:rsid w:val="008F0E09"/>
    <w:rsid w:val="008F0E34"/>
    <w:rsid w:val="008F0ECB"/>
    <w:rsid w:val="008F0F32"/>
    <w:rsid w:val="008F0F34"/>
    <w:rsid w:val="008F0F51"/>
    <w:rsid w:val="008F1072"/>
    <w:rsid w:val="008F10E9"/>
    <w:rsid w:val="008F11DF"/>
    <w:rsid w:val="008F11E7"/>
    <w:rsid w:val="008F121B"/>
    <w:rsid w:val="008F12AB"/>
    <w:rsid w:val="008F139E"/>
    <w:rsid w:val="008F13B7"/>
    <w:rsid w:val="008F1455"/>
    <w:rsid w:val="008F1458"/>
    <w:rsid w:val="008F14FE"/>
    <w:rsid w:val="008F150D"/>
    <w:rsid w:val="008F15A0"/>
    <w:rsid w:val="008F163F"/>
    <w:rsid w:val="008F168D"/>
    <w:rsid w:val="008F16AC"/>
    <w:rsid w:val="008F16B5"/>
    <w:rsid w:val="008F1782"/>
    <w:rsid w:val="008F1809"/>
    <w:rsid w:val="008F182E"/>
    <w:rsid w:val="008F183A"/>
    <w:rsid w:val="008F1852"/>
    <w:rsid w:val="008F18BE"/>
    <w:rsid w:val="008F18C0"/>
    <w:rsid w:val="008F1922"/>
    <w:rsid w:val="008F1A36"/>
    <w:rsid w:val="008F1A91"/>
    <w:rsid w:val="008F1A98"/>
    <w:rsid w:val="008F1AC5"/>
    <w:rsid w:val="008F1B24"/>
    <w:rsid w:val="008F1B2E"/>
    <w:rsid w:val="008F1B81"/>
    <w:rsid w:val="008F1C0F"/>
    <w:rsid w:val="008F1C70"/>
    <w:rsid w:val="008F1D48"/>
    <w:rsid w:val="008F1D76"/>
    <w:rsid w:val="008F1DDF"/>
    <w:rsid w:val="008F1E0F"/>
    <w:rsid w:val="008F1E13"/>
    <w:rsid w:val="008F1E55"/>
    <w:rsid w:val="008F1F02"/>
    <w:rsid w:val="008F1FE6"/>
    <w:rsid w:val="008F200C"/>
    <w:rsid w:val="008F20EA"/>
    <w:rsid w:val="008F212F"/>
    <w:rsid w:val="008F2164"/>
    <w:rsid w:val="008F2248"/>
    <w:rsid w:val="008F229C"/>
    <w:rsid w:val="008F22E5"/>
    <w:rsid w:val="008F22F6"/>
    <w:rsid w:val="008F23FC"/>
    <w:rsid w:val="008F24F2"/>
    <w:rsid w:val="008F2618"/>
    <w:rsid w:val="008F2628"/>
    <w:rsid w:val="008F2640"/>
    <w:rsid w:val="008F2786"/>
    <w:rsid w:val="008F27F4"/>
    <w:rsid w:val="008F2839"/>
    <w:rsid w:val="008F283C"/>
    <w:rsid w:val="008F2C29"/>
    <w:rsid w:val="008F2C9E"/>
    <w:rsid w:val="008F2D03"/>
    <w:rsid w:val="008F2D38"/>
    <w:rsid w:val="008F2D71"/>
    <w:rsid w:val="008F2D73"/>
    <w:rsid w:val="008F2DF6"/>
    <w:rsid w:val="008F2E05"/>
    <w:rsid w:val="008F2F5E"/>
    <w:rsid w:val="008F2F96"/>
    <w:rsid w:val="008F32A6"/>
    <w:rsid w:val="008F32D6"/>
    <w:rsid w:val="008F34F6"/>
    <w:rsid w:val="008F3540"/>
    <w:rsid w:val="008F36EB"/>
    <w:rsid w:val="008F36F5"/>
    <w:rsid w:val="008F3818"/>
    <w:rsid w:val="008F3831"/>
    <w:rsid w:val="008F3889"/>
    <w:rsid w:val="008F38AE"/>
    <w:rsid w:val="008F38FD"/>
    <w:rsid w:val="008F3972"/>
    <w:rsid w:val="008F3AB6"/>
    <w:rsid w:val="008F3ABA"/>
    <w:rsid w:val="008F3BC0"/>
    <w:rsid w:val="008F3BC5"/>
    <w:rsid w:val="008F3CAD"/>
    <w:rsid w:val="008F3CE0"/>
    <w:rsid w:val="008F3D0E"/>
    <w:rsid w:val="008F3D2E"/>
    <w:rsid w:val="008F3DBE"/>
    <w:rsid w:val="008F3FD7"/>
    <w:rsid w:val="008F40AE"/>
    <w:rsid w:val="008F41C3"/>
    <w:rsid w:val="008F4351"/>
    <w:rsid w:val="008F438A"/>
    <w:rsid w:val="008F4413"/>
    <w:rsid w:val="008F442D"/>
    <w:rsid w:val="008F44F1"/>
    <w:rsid w:val="008F4584"/>
    <w:rsid w:val="008F466B"/>
    <w:rsid w:val="008F46C8"/>
    <w:rsid w:val="008F4711"/>
    <w:rsid w:val="008F4812"/>
    <w:rsid w:val="008F486D"/>
    <w:rsid w:val="008F48A7"/>
    <w:rsid w:val="008F49C3"/>
    <w:rsid w:val="008F49FF"/>
    <w:rsid w:val="008F4A85"/>
    <w:rsid w:val="008F4A97"/>
    <w:rsid w:val="008F4B2F"/>
    <w:rsid w:val="008F4B76"/>
    <w:rsid w:val="008F4C34"/>
    <w:rsid w:val="008F4CF7"/>
    <w:rsid w:val="008F4D1D"/>
    <w:rsid w:val="008F4D80"/>
    <w:rsid w:val="008F4EA4"/>
    <w:rsid w:val="008F4F3F"/>
    <w:rsid w:val="008F4FE9"/>
    <w:rsid w:val="008F4FFE"/>
    <w:rsid w:val="008F50C8"/>
    <w:rsid w:val="008F5179"/>
    <w:rsid w:val="008F53A1"/>
    <w:rsid w:val="008F53AA"/>
    <w:rsid w:val="008F53C3"/>
    <w:rsid w:val="008F53F4"/>
    <w:rsid w:val="008F552E"/>
    <w:rsid w:val="008F556D"/>
    <w:rsid w:val="008F557E"/>
    <w:rsid w:val="008F55CF"/>
    <w:rsid w:val="008F568B"/>
    <w:rsid w:val="008F56D2"/>
    <w:rsid w:val="008F56EA"/>
    <w:rsid w:val="008F56EB"/>
    <w:rsid w:val="008F56F7"/>
    <w:rsid w:val="008F57E4"/>
    <w:rsid w:val="008F593E"/>
    <w:rsid w:val="008F5978"/>
    <w:rsid w:val="008F59E4"/>
    <w:rsid w:val="008F5A53"/>
    <w:rsid w:val="008F5AA4"/>
    <w:rsid w:val="008F5AD9"/>
    <w:rsid w:val="008F5AFC"/>
    <w:rsid w:val="008F5B18"/>
    <w:rsid w:val="008F5C2F"/>
    <w:rsid w:val="008F5C55"/>
    <w:rsid w:val="008F5CE7"/>
    <w:rsid w:val="008F5D61"/>
    <w:rsid w:val="008F5DDC"/>
    <w:rsid w:val="008F5F17"/>
    <w:rsid w:val="008F5F19"/>
    <w:rsid w:val="008F5F5C"/>
    <w:rsid w:val="008F6044"/>
    <w:rsid w:val="008F610A"/>
    <w:rsid w:val="008F6136"/>
    <w:rsid w:val="008F613F"/>
    <w:rsid w:val="008F615B"/>
    <w:rsid w:val="008F6367"/>
    <w:rsid w:val="008F63AF"/>
    <w:rsid w:val="008F6421"/>
    <w:rsid w:val="008F6426"/>
    <w:rsid w:val="008F6468"/>
    <w:rsid w:val="008F6586"/>
    <w:rsid w:val="008F6595"/>
    <w:rsid w:val="008F659B"/>
    <w:rsid w:val="008F65AC"/>
    <w:rsid w:val="008F65B2"/>
    <w:rsid w:val="008F65EA"/>
    <w:rsid w:val="008F6858"/>
    <w:rsid w:val="008F699E"/>
    <w:rsid w:val="008F69FA"/>
    <w:rsid w:val="008F6B38"/>
    <w:rsid w:val="008F6C2E"/>
    <w:rsid w:val="008F6C81"/>
    <w:rsid w:val="008F6D60"/>
    <w:rsid w:val="008F6DB3"/>
    <w:rsid w:val="008F6DEA"/>
    <w:rsid w:val="008F6E04"/>
    <w:rsid w:val="008F6E15"/>
    <w:rsid w:val="008F6E3A"/>
    <w:rsid w:val="008F6F7B"/>
    <w:rsid w:val="008F6FF5"/>
    <w:rsid w:val="008F705B"/>
    <w:rsid w:val="008F70CA"/>
    <w:rsid w:val="008F70ED"/>
    <w:rsid w:val="008F7108"/>
    <w:rsid w:val="008F713A"/>
    <w:rsid w:val="008F713B"/>
    <w:rsid w:val="008F7155"/>
    <w:rsid w:val="008F71D5"/>
    <w:rsid w:val="008F7264"/>
    <w:rsid w:val="008F7286"/>
    <w:rsid w:val="008F72C8"/>
    <w:rsid w:val="008F7376"/>
    <w:rsid w:val="008F74C9"/>
    <w:rsid w:val="008F75A8"/>
    <w:rsid w:val="008F7685"/>
    <w:rsid w:val="008F76B4"/>
    <w:rsid w:val="008F783B"/>
    <w:rsid w:val="008F78E9"/>
    <w:rsid w:val="008F78F8"/>
    <w:rsid w:val="008F798F"/>
    <w:rsid w:val="008F79B3"/>
    <w:rsid w:val="008F79E0"/>
    <w:rsid w:val="008F7A33"/>
    <w:rsid w:val="008F7A8C"/>
    <w:rsid w:val="008F7B1D"/>
    <w:rsid w:val="008F7BB1"/>
    <w:rsid w:val="008F7C02"/>
    <w:rsid w:val="008F7C30"/>
    <w:rsid w:val="008F7D8B"/>
    <w:rsid w:val="008F7E57"/>
    <w:rsid w:val="008F7E9A"/>
    <w:rsid w:val="008F7EA0"/>
    <w:rsid w:val="008F7F1F"/>
    <w:rsid w:val="008F7FBE"/>
    <w:rsid w:val="008F7FC2"/>
    <w:rsid w:val="008F7FDE"/>
    <w:rsid w:val="0090000C"/>
    <w:rsid w:val="0090007E"/>
    <w:rsid w:val="009000E5"/>
    <w:rsid w:val="0090016D"/>
    <w:rsid w:val="009001A7"/>
    <w:rsid w:val="00900211"/>
    <w:rsid w:val="0090023C"/>
    <w:rsid w:val="0090027A"/>
    <w:rsid w:val="009002BB"/>
    <w:rsid w:val="009002C7"/>
    <w:rsid w:val="00900311"/>
    <w:rsid w:val="00900479"/>
    <w:rsid w:val="00900506"/>
    <w:rsid w:val="00900515"/>
    <w:rsid w:val="009005CF"/>
    <w:rsid w:val="009005E0"/>
    <w:rsid w:val="009005F8"/>
    <w:rsid w:val="00900659"/>
    <w:rsid w:val="009006C7"/>
    <w:rsid w:val="009007C9"/>
    <w:rsid w:val="009007EF"/>
    <w:rsid w:val="00900C41"/>
    <w:rsid w:val="00900D3E"/>
    <w:rsid w:val="00900E6D"/>
    <w:rsid w:val="00900F77"/>
    <w:rsid w:val="00900FB4"/>
    <w:rsid w:val="00900FBA"/>
    <w:rsid w:val="00901073"/>
    <w:rsid w:val="009011E0"/>
    <w:rsid w:val="00901322"/>
    <w:rsid w:val="009013CA"/>
    <w:rsid w:val="0090140A"/>
    <w:rsid w:val="00901502"/>
    <w:rsid w:val="00901658"/>
    <w:rsid w:val="00901771"/>
    <w:rsid w:val="0090178D"/>
    <w:rsid w:val="00901800"/>
    <w:rsid w:val="009019F7"/>
    <w:rsid w:val="00901ACC"/>
    <w:rsid w:val="00901CD6"/>
    <w:rsid w:val="00901D51"/>
    <w:rsid w:val="00901D73"/>
    <w:rsid w:val="00901D9E"/>
    <w:rsid w:val="00901E6F"/>
    <w:rsid w:val="00901EAC"/>
    <w:rsid w:val="00901FF0"/>
    <w:rsid w:val="009020E0"/>
    <w:rsid w:val="00902188"/>
    <w:rsid w:val="00902228"/>
    <w:rsid w:val="009022BB"/>
    <w:rsid w:val="0090231D"/>
    <w:rsid w:val="0090232F"/>
    <w:rsid w:val="00902341"/>
    <w:rsid w:val="0090247F"/>
    <w:rsid w:val="0090253C"/>
    <w:rsid w:val="009025B9"/>
    <w:rsid w:val="009026E6"/>
    <w:rsid w:val="009026EB"/>
    <w:rsid w:val="00902707"/>
    <w:rsid w:val="0090276A"/>
    <w:rsid w:val="009029C5"/>
    <w:rsid w:val="00902A3F"/>
    <w:rsid w:val="00902A93"/>
    <w:rsid w:val="00902AEC"/>
    <w:rsid w:val="00902B86"/>
    <w:rsid w:val="00902BCC"/>
    <w:rsid w:val="00902D12"/>
    <w:rsid w:val="00902DAA"/>
    <w:rsid w:val="00902DCF"/>
    <w:rsid w:val="00902E2E"/>
    <w:rsid w:val="00902EDB"/>
    <w:rsid w:val="00902EE7"/>
    <w:rsid w:val="00903029"/>
    <w:rsid w:val="00903127"/>
    <w:rsid w:val="00903152"/>
    <w:rsid w:val="009031E0"/>
    <w:rsid w:val="0090328A"/>
    <w:rsid w:val="009032D7"/>
    <w:rsid w:val="00903421"/>
    <w:rsid w:val="0090342C"/>
    <w:rsid w:val="00903489"/>
    <w:rsid w:val="00903564"/>
    <w:rsid w:val="0090358D"/>
    <w:rsid w:val="009036A1"/>
    <w:rsid w:val="00903758"/>
    <w:rsid w:val="009037C5"/>
    <w:rsid w:val="009039FB"/>
    <w:rsid w:val="00903A27"/>
    <w:rsid w:val="00903A45"/>
    <w:rsid w:val="00903AFA"/>
    <w:rsid w:val="00903BE1"/>
    <w:rsid w:val="00903D02"/>
    <w:rsid w:val="00903DE0"/>
    <w:rsid w:val="00903DEE"/>
    <w:rsid w:val="00903E4F"/>
    <w:rsid w:val="00903F20"/>
    <w:rsid w:val="00903FAD"/>
    <w:rsid w:val="00904215"/>
    <w:rsid w:val="009042A8"/>
    <w:rsid w:val="00904434"/>
    <w:rsid w:val="00904451"/>
    <w:rsid w:val="00904464"/>
    <w:rsid w:val="00904520"/>
    <w:rsid w:val="0090452F"/>
    <w:rsid w:val="00904584"/>
    <w:rsid w:val="009045DC"/>
    <w:rsid w:val="009045FE"/>
    <w:rsid w:val="00904632"/>
    <w:rsid w:val="0090467C"/>
    <w:rsid w:val="009046B3"/>
    <w:rsid w:val="009048EF"/>
    <w:rsid w:val="00904ADE"/>
    <w:rsid w:val="00904B6E"/>
    <w:rsid w:val="00904C0C"/>
    <w:rsid w:val="00904CB8"/>
    <w:rsid w:val="00904CC1"/>
    <w:rsid w:val="00904E48"/>
    <w:rsid w:val="00904E90"/>
    <w:rsid w:val="00904F19"/>
    <w:rsid w:val="00904F76"/>
    <w:rsid w:val="00904F8D"/>
    <w:rsid w:val="00904F9E"/>
    <w:rsid w:val="009050A3"/>
    <w:rsid w:val="009051C4"/>
    <w:rsid w:val="009051EC"/>
    <w:rsid w:val="00905218"/>
    <w:rsid w:val="009052F3"/>
    <w:rsid w:val="0090538A"/>
    <w:rsid w:val="009053FC"/>
    <w:rsid w:val="00905599"/>
    <w:rsid w:val="009055BF"/>
    <w:rsid w:val="0090568A"/>
    <w:rsid w:val="00905705"/>
    <w:rsid w:val="009057CB"/>
    <w:rsid w:val="0090588B"/>
    <w:rsid w:val="009058B0"/>
    <w:rsid w:val="009059DF"/>
    <w:rsid w:val="00905AD3"/>
    <w:rsid w:val="00905AF1"/>
    <w:rsid w:val="00905B89"/>
    <w:rsid w:val="00905BE3"/>
    <w:rsid w:val="00905C7F"/>
    <w:rsid w:val="00905D06"/>
    <w:rsid w:val="00905D9C"/>
    <w:rsid w:val="00905EC8"/>
    <w:rsid w:val="00905ED9"/>
    <w:rsid w:val="00905F8A"/>
    <w:rsid w:val="009060CD"/>
    <w:rsid w:val="00906140"/>
    <w:rsid w:val="0090623A"/>
    <w:rsid w:val="009062B0"/>
    <w:rsid w:val="00906310"/>
    <w:rsid w:val="009063C3"/>
    <w:rsid w:val="00906422"/>
    <w:rsid w:val="00906481"/>
    <w:rsid w:val="009064A5"/>
    <w:rsid w:val="009064F8"/>
    <w:rsid w:val="009065C5"/>
    <w:rsid w:val="009065DD"/>
    <w:rsid w:val="0090662D"/>
    <w:rsid w:val="0090667B"/>
    <w:rsid w:val="0090678F"/>
    <w:rsid w:val="0090683B"/>
    <w:rsid w:val="00906B76"/>
    <w:rsid w:val="00906BF1"/>
    <w:rsid w:val="00906C05"/>
    <w:rsid w:val="00906CFA"/>
    <w:rsid w:val="00906DA6"/>
    <w:rsid w:val="00906FB6"/>
    <w:rsid w:val="0090702B"/>
    <w:rsid w:val="0090710F"/>
    <w:rsid w:val="0090745A"/>
    <w:rsid w:val="009074A2"/>
    <w:rsid w:val="00907732"/>
    <w:rsid w:val="00907810"/>
    <w:rsid w:val="0090787C"/>
    <w:rsid w:val="00907930"/>
    <w:rsid w:val="00907934"/>
    <w:rsid w:val="00907A84"/>
    <w:rsid w:val="00907B00"/>
    <w:rsid w:val="00907B2B"/>
    <w:rsid w:val="00907C02"/>
    <w:rsid w:val="00907C4A"/>
    <w:rsid w:val="00907C79"/>
    <w:rsid w:val="00907CDC"/>
    <w:rsid w:val="00907D37"/>
    <w:rsid w:val="00907D4C"/>
    <w:rsid w:val="00907E55"/>
    <w:rsid w:val="00907E5F"/>
    <w:rsid w:val="00907EDB"/>
    <w:rsid w:val="00907F29"/>
    <w:rsid w:val="00910008"/>
    <w:rsid w:val="0091001A"/>
    <w:rsid w:val="0091007E"/>
    <w:rsid w:val="00910113"/>
    <w:rsid w:val="00910119"/>
    <w:rsid w:val="00910207"/>
    <w:rsid w:val="009102CA"/>
    <w:rsid w:val="009102E3"/>
    <w:rsid w:val="009105E6"/>
    <w:rsid w:val="0091063A"/>
    <w:rsid w:val="0091064F"/>
    <w:rsid w:val="009106A5"/>
    <w:rsid w:val="00910777"/>
    <w:rsid w:val="009107F1"/>
    <w:rsid w:val="00910915"/>
    <w:rsid w:val="0091097C"/>
    <w:rsid w:val="00910986"/>
    <w:rsid w:val="00910A5F"/>
    <w:rsid w:val="00910C77"/>
    <w:rsid w:val="00910DBF"/>
    <w:rsid w:val="00910DF7"/>
    <w:rsid w:val="00910F34"/>
    <w:rsid w:val="00910F66"/>
    <w:rsid w:val="00911053"/>
    <w:rsid w:val="0091108A"/>
    <w:rsid w:val="00911176"/>
    <w:rsid w:val="009111FD"/>
    <w:rsid w:val="0091123B"/>
    <w:rsid w:val="00911263"/>
    <w:rsid w:val="00911364"/>
    <w:rsid w:val="0091138A"/>
    <w:rsid w:val="0091142B"/>
    <w:rsid w:val="00911437"/>
    <w:rsid w:val="00911469"/>
    <w:rsid w:val="009114AA"/>
    <w:rsid w:val="0091154B"/>
    <w:rsid w:val="009115DE"/>
    <w:rsid w:val="00911698"/>
    <w:rsid w:val="009116AA"/>
    <w:rsid w:val="0091173A"/>
    <w:rsid w:val="00911788"/>
    <w:rsid w:val="009117A4"/>
    <w:rsid w:val="009117D0"/>
    <w:rsid w:val="009118FA"/>
    <w:rsid w:val="009118FF"/>
    <w:rsid w:val="00911A2F"/>
    <w:rsid w:val="00911AD1"/>
    <w:rsid w:val="00911B2C"/>
    <w:rsid w:val="00911B60"/>
    <w:rsid w:val="00911C50"/>
    <w:rsid w:val="00911CAE"/>
    <w:rsid w:val="00911CDD"/>
    <w:rsid w:val="00911D64"/>
    <w:rsid w:val="00911DD2"/>
    <w:rsid w:val="00911DD6"/>
    <w:rsid w:val="00911E0A"/>
    <w:rsid w:val="00911E14"/>
    <w:rsid w:val="00911E52"/>
    <w:rsid w:val="00911F90"/>
    <w:rsid w:val="00911FB8"/>
    <w:rsid w:val="00912146"/>
    <w:rsid w:val="00912252"/>
    <w:rsid w:val="009122B5"/>
    <w:rsid w:val="009122F2"/>
    <w:rsid w:val="009122F5"/>
    <w:rsid w:val="009123C1"/>
    <w:rsid w:val="0091243A"/>
    <w:rsid w:val="009124AB"/>
    <w:rsid w:val="009124D9"/>
    <w:rsid w:val="00912596"/>
    <w:rsid w:val="009125AB"/>
    <w:rsid w:val="009125F7"/>
    <w:rsid w:val="009126F0"/>
    <w:rsid w:val="00912740"/>
    <w:rsid w:val="0091278A"/>
    <w:rsid w:val="0091282F"/>
    <w:rsid w:val="009128C7"/>
    <w:rsid w:val="00912916"/>
    <w:rsid w:val="00912974"/>
    <w:rsid w:val="009129A2"/>
    <w:rsid w:val="00912A2F"/>
    <w:rsid w:val="00912A35"/>
    <w:rsid w:val="00912A59"/>
    <w:rsid w:val="00912AE2"/>
    <w:rsid w:val="00912B53"/>
    <w:rsid w:val="00912B8E"/>
    <w:rsid w:val="00912BFA"/>
    <w:rsid w:val="00912D5B"/>
    <w:rsid w:val="00912DF0"/>
    <w:rsid w:val="00912DFF"/>
    <w:rsid w:val="00912E0D"/>
    <w:rsid w:val="00912F01"/>
    <w:rsid w:val="00912F02"/>
    <w:rsid w:val="00913004"/>
    <w:rsid w:val="0091305B"/>
    <w:rsid w:val="009131F9"/>
    <w:rsid w:val="00913232"/>
    <w:rsid w:val="00913357"/>
    <w:rsid w:val="00913380"/>
    <w:rsid w:val="0091339A"/>
    <w:rsid w:val="00913416"/>
    <w:rsid w:val="00913454"/>
    <w:rsid w:val="00913479"/>
    <w:rsid w:val="00913584"/>
    <w:rsid w:val="009135A5"/>
    <w:rsid w:val="0091361D"/>
    <w:rsid w:val="00913713"/>
    <w:rsid w:val="009138EF"/>
    <w:rsid w:val="00913960"/>
    <w:rsid w:val="00913A59"/>
    <w:rsid w:val="00913AF1"/>
    <w:rsid w:val="00913B78"/>
    <w:rsid w:val="00913C35"/>
    <w:rsid w:val="00913D74"/>
    <w:rsid w:val="00913E40"/>
    <w:rsid w:val="00913ECC"/>
    <w:rsid w:val="00913ECD"/>
    <w:rsid w:val="00913F06"/>
    <w:rsid w:val="009140E4"/>
    <w:rsid w:val="00914150"/>
    <w:rsid w:val="00914244"/>
    <w:rsid w:val="0091424A"/>
    <w:rsid w:val="00914374"/>
    <w:rsid w:val="009143EC"/>
    <w:rsid w:val="00914459"/>
    <w:rsid w:val="00914505"/>
    <w:rsid w:val="009145A2"/>
    <w:rsid w:val="009146B0"/>
    <w:rsid w:val="00914880"/>
    <w:rsid w:val="00914924"/>
    <w:rsid w:val="00914A4E"/>
    <w:rsid w:val="00914B59"/>
    <w:rsid w:val="00914B8F"/>
    <w:rsid w:val="00914D8A"/>
    <w:rsid w:val="00914DAF"/>
    <w:rsid w:val="00914DF9"/>
    <w:rsid w:val="00914E2A"/>
    <w:rsid w:val="00914E4D"/>
    <w:rsid w:val="00914F1D"/>
    <w:rsid w:val="00914FBF"/>
    <w:rsid w:val="0091502F"/>
    <w:rsid w:val="0091509D"/>
    <w:rsid w:val="009152CB"/>
    <w:rsid w:val="0091535B"/>
    <w:rsid w:val="00915386"/>
    <w:rsid w:val="00915417"/>
    <w:rsid w:val="0091552E"/>
    <w:rsid w:val="00915603"/>
    <w:rsid w:val="00915868"/>
    <w:rsid w:val="009158F0"/>
    <w:rsid w:val="009159A2"/>
    <w:rsid w:val="009159D1"/>
    <w:rsid w:val="00915A0E"/>
    <w:rsid w:val="00915A47"/>
    <w:rsid w:val="00915AAC"/>
    <w:rsid w:val="00915AD8"/>
    <w:rsid w:val="00915B44"/>
    <w:rsid w:val="00915BD0"/>
    <w:rsid w:val="00915C6C"/>
    <w:rsid w:val="00915CAD"/>
    <w:rsid w:val="00915CDE"/>
    <w:rsid w:val="00915D21"/>
    <w:rsid w:val="00915D32"/>
    <w:rsid w:val="00915F2D"/>
    <w:rsid w:val="00915F73"/>
    <w:rsid w:val="00916213"/>
    <w:rsid w:val="0091622D"/>
    <w:rsid w:val="009162A0"/>
    <w:rsid w:val="00916494"/>
    <w:rsid w:val="00916524"/>
    <w:rsid w:val="00916586"/>
    <w:rsid w:val="00916648"/>
    <w:rsid w:val="009166FB"/>
    <w:rsid w:val="00916775"/>
    <w:rsid w:val="009167B8"/>
    <w:rsid w:val="0091680A"/>
    <w:rsid w:val="00916844"/>
    <w:rsid w:val="009168C6"/>
    <w:rsid w:val="009168C8"/>
    <w:rsid w:val="00916BE4"/>
    <w:rsid w:val="00916C27"/>
    <w:rsid w:val="00916C5D"/>
    <w:rsid w:val="00916C61"/>
    <w:rsid w:val="00916D4B"/>
    <w:rsid w:val="00916DB4"/>
    <w:rsid w:val="00916EBB"/>
    <w:rsid w:val="00916F14"/>
    <w:rsid w:val="00916F92"/>
    <w:rsid w:val="009170C6"/>
    <w:rsid w:val="00917138"/>
    <w:rsid w:val="00917189"/>
    <w:rsid w:val="00917196"/>
    <w:rsid w:val="009171A5"/>
    <w:rsid w:val="009171D1"/>
    <w:rsid w:val="009171E7"/>
    <w:rsid w:val="00917254"/>
    <w:rsid w:val="009173F3"/>
    <w:rsid w:val="00917439"/>
    <w:rsid w:val="0091746D"/>
    <w:rsid w:val="009176C2"/>
    <w:rsid w:val="0091775A"/>
    <w:rsid w:val="009177B7"/>
    <w:rsid w:val="009177C2"/>
    <w:rsid w:val="00917832"/>
    <w:rsid w:val="0091785F"/>
    <w:rsid w:val="00917872"/>
    <w:rsid w:val="00917928"/>
    <w:rsid w:val="0091798D"/>
    <w:rsid w:val="009179CF"/>
    <w:rsid w:val="00917A1A"/>
    <w:rsid w:val="00917A23"/>
    <w:rsid w:val="00917A7D"/>
    <w:rsid w:val="00917C12"/>
    <w:rsid w:val="00917D70"/>
    <w:rsid w:val="00917E18"/>
    <w:rsid w:val="00917E38"/>
    <w:rsid w:val="00917E53"/>
    <w:rsid w:val="00917EEC"/>
    <w:rsid w:val="00920030"/>
    <w:rsid w:val="0092006C"/>
    <w:rsid w:val="009200C3"/>
    <w:rsid w:val="009200E9"/>
    <w:rsid w:val="0092016A"/>
    <w:rsid w:val="00920193"/>
    <w:rsid w:val="009201A4"/>
    <w:rsid w:val="009201FD"/>
    <w:rsid w:val="00920306"/>
    <w:rsid w:val="009203AA"/>
    <w:rsid w:val="0092044B"/>
    <w:rsid w:val="00920509"/>
    <w:rsid w:val="00920561"/>
    <w:rsid w:val="009205EE"/>
    <w:rsid w:val="0092060F"/>
    <w:rsid w:val="009206CE"/>
    <w:rsid w:val="009206E3"/>
    <w:rsid w:val="00920741"/>
    <w:rsid w:val="009207D1"/>
    <w:rsid w:val="00920818"/>
    <w:rsid w:val="00920881"/>
    <w:rsid w:val="00920991"/>
    <w:rsid w:val="009209D8"/>
    <w:rsid w:val="009209EB"/>
    <w:rsid w:val="009209EF"/>
    <w:rsid w:val="00920A1F"/>
    <w:rsid w:val="00920B47"/>
    <w:rsid w:val="00920B54"/>
    <w:rsid w:val="00920B72"/>
    <w:rsid w:val="00920B8A"/>
    <w:rsid w:val="00920BA4"/>
    <w:rsid w:val="00920C46"/>
    <w:rsid w:val="00920C98"/>
    <w:rsid w:val="00920CBD"/>
    <w:rsid w:val="00920D5D"/>
    <w:rsid w:val="00920DCA"/>
    <w:rsid w:val="009210FC"/>
    <w:rsid w:val="00921144"/>
    <w:rsid w:val="00921166"/>
    <w:rsid w:val="009211EE"/>
    <w:rsid w:val="009211FB"/>
    <w:rsid w:val="009212F8"/>
    <w:rsid w:val="00921347"/>
    <w:rsid w:val="009213B6"/>
    <w:rsid w:val="009213E1"/>
    <w:rsid w:val="009214A8"/>
    <w:rsid w:val="009214DD"/>
    <w:rsid w:val="00921582"/>
    <w:rsid w:val="009215DF"/>
    <w:rsid w:val="0092163E"/>
    <w:rsid w:val="00921641"/>
    <w:rsid w:val="00921793"/>
    <w:rsid w:val="00921ACC"/>
    <w:rsid w:val="00921ACE"/>
    <w:rsid w:val="00921AF2"/>
    <w:rsid w:val="00921B4B"/>
    <w:rsid w:val="00921B90"/>
    <w:rsid w:val="00921C7F"/>
    <w:rsid w:val="00921C88"/>
    <w:rsid w:val="00921D61"/>
    <w:rsid w:val="00921F34"/>
    <w:rsid w:val="009220C1"/>
    <w:rsid w:val="00922306"/>
    <w:rsid w:val="0092231D"/>
    <w:rsid w:val="00922398"/>
    <w:rsid w:val="0092245B"/>
    <w:rsid w:val="00922462"/>
    <w:rsid w:val="00922531"/>
    <w:rsid w:val="0092255F"/>
    <w:rsid w:val="0092257A"/>
    <w:rsid w:val="009225B8"/>
    <w:rsid w:val="009225D4"/>
    <w:rsid w:val="009225E7"/>
    <w:rsid w:val="00922686"/>
    <w:rsid w:val="009226F2"/>
    <w:rsid w:val="00922705"/>
    <w:rsid w:val="00922707"/>
    <w:rsid w:val="0092284A"/>
    <w:rsid w:val="009228DA"/>
    <w:rsid w:val="00922976"/>
    <w:rsid w:val="0092297C"/>
    <w:rsid w:val="009229FA"/>
    <w:rsid w:val="00922A63"/>
    <w:rsid w:val="00922A8C"/>
    <w:rsid w:val="00922B07"/>
    <w:rsid w:val="00922B4A"/>
    <w:rsid w:val="00922DC0"/>
    <w:rsid w:val="00922EF7"/>
    <w:rsid w:val="00922F01"/>
    <w:rsid w:val="00922F46"/>
    <w:rsid w:val="00922FC6"/>
    <w:rsid w:val="00922FCB"/>
    <w:rsid w:val="00922FE7"/>
    <w:rsid w:val="00923083"/>
    <w:rsid w:val="00923134"/>
    <w:rsid w:val="0092329D"/>
    <w:rsid w:val="009232B6"/>
    <w:rsid w:val="009232DE"/>
    <w:rsid w:val="009233E8"/>
    <w:rsid w:val="00923522"/>
    <w:rsid w:val="00923538"/>
    <w:rsid w:val="0092353B"/>
    <w:rsid w:val="0092353F"/>
    <w:rsid w:val="00923628"/>
    <w:rsid w:val="00923650"/>
    <w:rsid w:val="009237B6"/>
    <w:rsid w:val="009237F9"/>
    <w:rsid w:val="00923886"/>
    <w:rsid w:val="009238C7"/>
    <w:rsid w:val="00923A90"/>
    <w:rsid w:val="00923AE2"/>
    <w:rsid w:val="00923B78"/>
    <w:rsid w:val="00923B94"/>
    <w:rsid w:val="00923C53"/>
    <w:rsid w:val="00923D3A"/>
    <w:rsid w:val="00923DBC"/>
    <w:rsid w:val="00923E8B"/>
    <w:rsid w:val="00923E90"/>
    <w:rsid w:val="00923EAA"/>
    <w:rsid w:val="00923FBC"/>
    <w:rsid w:val="00923FCF"/>
    <w:rsid w:val="00924009"/>
    <w:rsid w:val="0092403F"/>
    <w:rsid w:val="009241BC"/>
    <w:rsid w:val="00924271"/>
    <w:rsid w:val="00924275"/>
    <w:rsid w:val="0092431D"/>
    <w:rsid w:val="00924388"/>
    <w:rsid w:val="00924483"/>
    <w:rsid w:val="009244B6"/>
    <w:rsid w:val="00924518"/>
    <w:rsid w:val="009246A4"/>
    <w:rsid w:val="009247FB"/>
    <w:rsid w:val="009248BE"/>
    <w:rsid w:val="009248ED"/>
    <w:rsid w:val="009248EE"/>
    <w:rsid w:val="00924A71"/>
    <w:rsid w:val="00924AFD"/>
    <w:rsid w:val="00924B00"/>
    <w:rsid w:val="00924B90"/>
    <w:rsid w:val="00924CD3"/>
    <w:rsid w:val="00924DD8"/>
    <w:rsid w:val="00924E30"/>
    <w:rsid w:val="0092504D"/>
    <w:rsid w:val="00925237"/>
    <w:rsid w:val="00925260"/>
    <w:rsid w:val="00925293"/>
    <w:rsid w:val="0092535D"/>
    <w:rsid w:val="00925414"/>
    <w:rsid w:val="0092541D"/>
    <w:rsid w:val="009254EB"/>
    <w:rsid w:val="009254FD"/>
    <w:rsid w:val="00925552"/>
    <w:rsid w:val="00925699"/>
    <w:rsid w:val="00925708"/>
    <w:rsid w:val="009258B9"/>
    <w:rsid w:val="009259F5"/>
    <w:rsid w:val="00925A65"/>
    <w:rsid w:val="00925A6A"/>
    <w:rsid w:val="00925ACD"/>
    <w:rsid w:val="00925BC6"/>
    <w:rsid w:val="00925C1B"/>
    <w:rsid w:val="00925C3B"/>
    <w:rsid w:val="00925C41"/>
    <w:rsid w:val="00925D1F"/>
    <w:rsid w:val="00925D21"/>
    <w:rsid w:val="00925E0C"/>
    <w:rsid w:val="00925E0F"/>
    <w:rsid w:val="00925FC7"/>
    <w:rsid w:val="00926024"/>
    <w:rsid w:val="009260AE"/>
    <w:rsid w:val="00926254"/>
    <w:rsid w:val="00926297"/>
    <w:rsid w:val="009262F3"/>
    <w:rsid w:val="00926318"/>
    <w:rsid w:val="009263CB"/>
    <w:rsid w:val="00926506"/>
    <w:rsid w:val="0092652C"/>
    <w:rsid w:val="0092659E"/>
    <w:rsid w:val="0092672D"/>
    <w:rsid w:val="00926A12"/>
    <w:rsid w:val="00926A78"/>
    <w:rsid w:val="00926ABA"/>
    <w:rsid w:val="00926B32"/>
    <w:rsid w:val="00926DFF"/>
    <w:rsid w:val="00926E22"/>
    <w:rsid w:val="00926E82"/>
    <w:rsid w:val="00926F07"/>
    <w:rsid w:val="00926FFC"/>
    <w:rsid w:val="00927087"/>
    <w:rsid w:val="009270A8"/>
    <w:rsid w:val="00927144"/>
    <w:rsid w:val="00927236"/>
    <w:rsid w:val="00927254"/>
    <w:rsid w:val="00927273"/>
    <w:rsid w:val="00927281"/>
    <w:rsid w:val="00927388"/>
    <w:rsid w:val="0092740F"/>
    <w:rsid w:val="009275EE"/>
    <w:rsid w:val="00927631"/>
    <w:rsid w:val="00927735"/>
    <w:rsid w:val="00927788"/>
    <w:rsid w:val="009277AB"/>
    <w:rsid w:val="00927865"/>
    <w:rsid w:val="009278AB"/>
    <w:rsid w:val="009278E2"/>
    <w:rsid w:val="00927938"/>
    <w:rsid w:val="0092797F"/>
    <w:rsid w:val="0092799B"/>
    <w:rsid w:val="009279B0"/>
    <w:rsid w:val="00927A35"/>
    <w:rsid w:val="00927A36"/>
    <w:rsid w:val="00927A6E"/>
    <w:rsid w:val="00927B0E"/>
    <w:rsid w:val="00927C00"/>
    <w:rsid w:val="00927C9A"/>
    <w:rsid w:val="00927D1B"/>
    <w:rsid w:val="00927D57"/>
    <w:rsid w:val="00927DA7"/>
    <w:rsid w:val="00927E7F"/>
    <w:rsid w:val="00927EA2"/>
    <w:rsid w:val="00930000"/>
    <w:rsid w:val="0093001C"/>
    <w:rsid w:val="0093003B"/>
    <w:rsid w:val="00930041"/>
    <w:rsid w:val="0093006F"/>
    <w:rsid w:val="009300FE"/>
    <w:rsid w:val="00930107"/>
    <w:rsid w:val="00930136"/>
    <w:rsid w:val="00930284"/>
    <w:rsid w:val="00930319"/>
    <w:rsid w:val="009303B9"/>
    <w:rsid w:val="009305BC"/>
    <w:rsid w:val="00930684"/>
    <w:rsid w:val="009306B9"/>
    <w:rsid w:val="00930773"/>
    <w:rsid w:val="0093078C"/>
    <w:rsid w:val="0093087D"/>
    <w:rsid w:val="00930886"/>
    <w:rsid w:val="00930942"/>
    <w:rsid w:val="009309BC"/>
    <w:rsid w:val="00930AD4"/>
    <w:rsid w:val="00930AFD"/>
    <w:rsid w:val="00930B03"/>
    <w:rsid w:val="00930B31"/>
    <w:rsid w:val="00930D30"/>
    <w:rsid w:val="00930DBC"/>
    <w:rsid w:val="00930E8C"/>
    <w:rsid w:val="00930FBA"/>
    <w:rsid w:val="00930FE4"/>
    <w:rsid w:val="009310E8"/>
    <w:rsid w:val="00931234"/>
    <w:rsid w:val="009312B9"/>
    <w:rsid w:val="00931380"/>
    <w:rsid w:val="0093139C"/>
    <w:rsid w:val="009314BF"/>
    <w:rsid w:val="00931542"/>
    <w:rsid w:val="009315BA"/>
    <w:rsid w:val="00931656"/>
    <w:rsid w:val="00931666"/>
    <w:rsid w:val="00931829"/>
    <w:rsid w:val="0093197C"/>
    <w:rsid w:val="00931BCC"/>
    <w:rsid w:val="00931BD2"/>
    <w:rsid w:val="00931D28"/>
    <w:rsid w:val="00931D8E"/>
    <w:rsid w:val="00931E62"/>
    <w:rsid w:val="00931F49"/>
    <w:rsid w:val="00931F8F"/>
    <w:rsid w:val="00931FB5"/>
    <w:rsid w:val="00932012"/>
    <w:rsid w:val="0093223C"/>
    <w:rsid w:val="009322CE"/>
    <w:rsid w:val="0093243E"/>
    <w:rsid w:val="009324D6"/>
    <w:rsid w:val="009324DD"/>
    <w:rsid w:val="009324DF"/>
    <w:rsid w:val="00932665"/>
    <w:rsid w:val="009326B0"/>
    <w:rsid w:val="00932798"/>
    <w:rsid w:val="009327B3"/>
    <w:rsid w:val="009327C5"/>
    <w:rsid w:val="0093288C"/>
    <w:rsid w:val="009328BD"/>
    <w:rsid w:val="00932990"/>
    <w:rsid w:val="009329BB"/>
    <w:rsid w:val="009329D6"/>
    <w:rsid w:val="00932A3A"/>
    <w:rsid w:val="00932AE6"/>
    <w:rsid w:val="00932BCB"/>
    <w:rsid w:val="00932BF7"/>
    <w:rsid w:val="00932C3E"/>
    <w:rsid w:val="00932CB2"/>
    <w:rsid w:val="00932D44"/>
    <w:rsid w:val="00932D4D"/>
    <w:rsid w:val="00932DE9"/>
    <w:rsid w:val="00932E04"/>
    <w:rsid w:val="00933119"/>
    <w:rsid w:val="009331FF"/>
    <w:rsid w:val="009332BA"/>
    <w:rsid w:val="00933306"/>
    <w:rsid w:val="00933470"/>
    <w:rsid w:val="00933613"/>
    <w:rsid w:val="009336EA"/>
    <w:rsid w:val="00933776"/>
    <w:rsid w:val="0093380B"/>
    <w:rsid w:val="00933849"/>
    <w:rsid w:val="00933A0E"/>
    <w:rsid w:val="00933A74"/>
    <w:rsid w:val="00933BDD"/>
    <w:rsid w:val="00933CB0"/>
    <w:rsid w:val="00933DEE"/>
    <w:rsid w:val="00933E4A"/>
    <w:rsid w:val="00933F6B"/>
    <w:rsid w:val="00933FD1"/>
    <w:rsid w:val="00933FD7"/>
    <w:rsid w:val="00934240"/>
    <w:rsid w:val="0093428A"/>
    <w:rsid w:val="00934378"/>
    <w:rsid w:val="0093442F"/>
    <w:rsid w:val="00934473"/>
    <w:rsid w:val="00934522"/>
    <w:rsid w:val="00934589"/>
    <w:rsid w:val="009345DE"/>
    <w:rsid w:val="009345F9"/>
    <w:rsid w:val="009346B1"/>
    <w:rsid w:val="009347EB"/>
    <w:rsid w:val="00934935"/>
    <w:rsid w:val="009349B7"/>
    <w:rsid w:val="00934AA0"/>
    <w:rsid w:val="00934AC4"/>
    <w:rsid w:val="00934B84"/>
    <w:rsid w:val="00934B93"/>
    <w:rsid w:val="00934D2C"/>
    <w:rsid w:val="00934DC7"/>
    <w:rsid w:val="00934EE5"/>
    <w:rsid w:val="009351CE"/>
    <w:rsid w:val="00935287"/>
    <w:rsid w:val="00935369"/>
    <w:rsid w:val="00935388"/>
    <w:rsid w:val="00935615"/>
    <w:rsid w:val="00935712"/>
    <w:rsid w:val="00935723"/>
    <w:rsid w:val="009357DA"/>
    <w:rsid w:val="0093581B"/>
    <w:rsid w:val="00935847"/>
    <w:rsid w:val="00935854"/>
    <w:rsid w:val="00935872"/>
    <w:rsid w:val="009359FF"/>
    <w:rsid w:val="00935A93"/>
    <w:rsid w:val="00935AA3"/>
    <w:rsid w:val="00935AA4"/>
    <w:rsid w:val="00935AA8"/>
    <w:rsid w:val="00935B65"/>
    <w:rsid w:val="00935C45"/>
    <w:rsid w:val="00935C8F"/>
    <w:rsid w:val="00935D4D"/>
    <w:rsid w:val="00935D66"/>
    <w:rsid w:val="00935E01"/>
    <w:rsid w:val="00935F35"/>
    <w:rsid w:val="00935FA4"/>
    <w:rsid w:val="00936010"/>
    <w:rsid w:val="00936030"/>
    <w:rsid w:val="00936056"/>
    <w:rsid w:val="009360A3"/>
    <w:rsid w:val="00936167"/>
    <w:rsid w:val="00936198"/>
    <w:rsid w:val="00936321"/>
    <w:rsid w:val="0093643E"/>
    <w:rsid w:val="009364CD"/>
    <w:rsid w:val="00936517"/>
    <w:rsid w:val="00936530"/>
    <w:rsid w:val="0093655C"/>
    <w:rsid w:val="00936576"/>
    <w:rsid w:val="00936673"/>
    <w:rsid w:val="009366F0"/>
    <w:rsid w:val="0093679B"/>
    <w:rsid w:val="00936820"/>
    <w:rsid w:val="0093682A"/>
    <w:rsid w:val="00936946"/>
    <w:rsid w:val="00936B28"/>
    <w:rsid w:val="00936B3C"/>
    <w:rsid w:val="00936B9F"/>
    <w:rsid w:val="00936BC3"/>
    <w:rsid w:val="00936BE5"/>
    <w:rsid w:val="00936CEF"/>
    <w:rsid w:val="00936DCA"/>
    <w:rsid w:val="00936E0B"/>
    <w:rsid w:val="00936E0F"/>
    <w:rsid w:val="00936E29"/>
    <w:rsid w:val="00936F6D"/>
    <w:rsid w:val="0093709A"/>
    <w:rsid w:val="009370EE"/>
    <w:rsid w:val="009371BE"/>
    <w:rsid w:val="009371F1"/>
    <w:rsid w:val="00937222"/>
    <w:rsid w:val="0093722B"/>
    <w:rsid w:val="0093731B"/>
    <w:rsid w:val="0093739B"/>
    <w:rsid w:val="009373BB"/>
    <w:rsid w:val="009374A7"/>
    <w:rsid w:val="00937705"/>
    <w:rsid w:val="00937750"/>
    <w:rsid w:val="009377CA"/>
    <w:rsid w:val="009377D3"/>
    <w:rsid w:val="009378F9"/>
    <w:rsid w:val="00937A06"/>
    <w:rsid w:val="00937A73"/>
    <w:rsid w:val="00937AEC"/>
    <w:rsid w:val="00937C12"/>
    <w:rsid w:val="00937C65"/>
    <w:rsid w:val="00937C9B"/>
    <w:rsid w:val="00937DE6"/>
    <w:rsid w:val="00937E09"/>
    <w:rsid w:val="00937EA2"/>
    <w:rsid w:val="00937F0F"/>
    <w:rsid w:val="00937F3E"/>
    <w:rsid w:val="00937F5A"/>
    <w:rsid w:val="00937FA4"/>
    <w:rsid w:val="009400E2"/>
    <w:rsid w:val="009400F2"/>
    <w:rsid w:val="009400F4"/>
    <w:rsid w:val="00940142"/>
    <w:rsid w:val="009401C3"/>
    <w:rsid w:val="0094030D"/>
    <w:rsid w:val="009403C5"/>
    <w:rsid w:val="00940442"/>
    <w:rsid w:val="009404B5"/>
    <w:rsid w:val="0094050C"/>
    <w:rsid w:val="00940621"/>
    <w:rsid w:val="00940809"/>
    <w:rsid w:val="0094080E"/>
    <w:rsid w:val="00940876"/>
    <w:rsid w:val="00940992"/>
    <w:rsid w:val="009409EB"/>
    <w:rsid w:val="00940A12"/>
    <w:rsid w:val="00940BDD"/>
    <w:rsid w:val="00940C53"/>
    <w:rsid w:val="00940C86"/>
    <w:rsid w:val="00940E94"/>
    <w:rsid w:val="00940EC0"/>
    <w:rsid w:val="00940F41"/>
    <w:rsid w:val="00940F78"/>
    <w:rsid w:val="00940F97"/>
    <w:rsid w:val="0094122E"/>
    <w:rsid w:val="0094124C"/>
    <w:rsid w:val="0094125C"/>
    <w:rsid w:val="0094144A"/>
    <w:rsid w:val="00941455"/>
    <w:rsid w:val="0094149A"/>
    <w:rsid w:val="009414A5"/>
    <w:rsid w:val="00941517"/>
    <w:rsid w:val="0094152D"/>
    <w:rsid w:val="00941573"/>
    <w:rsid w:val="009415E4"/>
    <w:rsid w:val="0094166F"/>
    <w:rsid w:val="009416FD"/>
    <w:rsid w:val="00941732"/>
    <w:rsid w:val="009419D5"/>
    <w:rsid w:val="00941A46"/>
    <w:rsid w:val="00941A4C"/>
    <w:rsid w:val="00941AFE"/>
    <w:rsid w:val="00941B17"/>
    <w:rsid w:val="00941B36"/>
    <w:rsid w:val="00941BE7"/>
    <w:rsid w:val="00941C4F"/>
    <w:rsid w:val="00941CA0"/>
    <w:rsid w:val="00941D41"/>
    <w:rsid w:val="00941DF4"/>
    <w:rsid w:val="00941ED8"/>
    <w:rsid w:val="00941F56"/>
    <w:rsid w:val="00941FC7"/>
    <w:rsid w:val="00941FD7"/>
    <w:rsid w:val="00942090"/>
    <w:rsid w:val="00942124"/>
    <w:rsid w:val="00942207"/>
    <w:rsid w:val="00942221"/>
    <w:rsid w:val="0094231A"/>
    <w:rsid w:val="0094232A"/>
    <w:rsid w:val="00942340"/>
    <w:rsid w:val="00942380"/>
    <w:rsid w:val="00942453"/>
    <w:rsid w:val="0094248A"/>
    <w:rsid w:val="00942494"/>
    <w:rsid w:val="009424EB"/>
    <w:rsid w:val="00942589"/>
    <w:rsid w:val="009425A6"/>
    <w:rsid w:val="009426CE"/>
    <w:rsid w:val="00942930"/>
    <w:rsid w:val="009429C3"/>
    <w:rsid w:val="009429D6"/>
    <w:rsid w:val="00942A3A"/>
    <w:rsid w:val="00942BCB"/>
    <w:rsid w:val="00942D8B"/>
    <w:rsid w:val="00942E19"/>
    <w:rsid w:val="00942EE1"/>
    <w:rsid w:val="00943092"/>
    <w:rsid w:val="009430F8"/>
    <w:rsid w:val="00943105"/>
    <w:rsid w:val="0094322C"/>
    <w:rsid w:val="00943272"/>
    <w:rsid w:val="00943337"/>
    <w:rsid w:val="0094341A"/>
    <w:rsid w:val="009434A3"/>
    <w:rsid w:val="009435F2"/>
    <w:rsid w:val="009436A2"/>
    <w:rsid w:val="009437E1"/>
    <w:rsid w:val="00943839"/>
    <w:rsid w:val="009438C3"/>
    <w:rsid w:val="0094392A"/>
    <w:rsid w:val="00943946"/>
    <w:rsid w:val="00943A6E"/>
    <w:rsid w:val="00943A99"/>
    <w:rsid w:val="00943B77"/>
    <w:rsid w:val="00943B9A"/>
    <w:rsid w:val="00943CA0"/>
    <w:rsid w:val="00943CA6"/>
    <w:rsid w:val="00943E07"/>
    <w:rsid w:val="00943E1B"/>
    <w:rsid w:val="00943F68"/>
    <w:rsid w:val="00943F6A"/>
    <w:rsid w:val="00944159"/>
    <w:rsid w:val="0094419B"/>
    <w:rsid w:val="0094427A"/>
    <w:rsid w:val="0094428F"/>
    <w:rsid w:val="00944363"/>
    <w:rsid w:val="009444EA"/>
    <w:rsid w:val="00944528"/>
    <w:rsid w:val="009445E8"/>
    <w:rsid w:val="009445F4"/>
    <w:rsid w:val="009446B6"/>
    <w:rsid w:val="0094471F"/>
    <w:rsid w:val="0094478D"/>
    <w:rsid w:val="009447DC"/>
    <w:rsid w:val="00944809"/>
    <w:rsid w:val="00944834"/>
    <w:rsid w:val="00944935"/>
    <w:rsid w:val="00944939"/>
    <w:rsid w:val="00944A26"/>
    <w:rsid w:val="00944A4F"/>
    <w:rsid w:val="00944AFC"/>
    <w:rsid w:val="00944BE5"/>
    <w:rsid w:val="00944C19"/>
    <w:rsid w:val="00944C37"/>
    <w:rsid w:val="00944C5F"/>
    <w:rsid w:val="00944DA1"/>
    <w:rsid w:val="00944EFA"/>
    <w:rsid w:val="00944F0A"/>
    <w:rsid w:val="00944F2F"/>
    <w:rsid w:val="00945149"/>
    <w:rsid w:val="00945324"/>
    <w:rsid w:val="00945444"/>
    <w:rsid w:val="009454F8"/>
    <w:rsid w:val="00945607"/>
    <w:rsid w:val="009457A4"/>
    <w:rsid w:val="0094591F"/>
    <w:rsid w:val="0094599A"/>
    <w:rsid w:val="009459A7"/>
    <w:rsid w:val="00945A2A"/>
    <w:rsid w:val="00945A2C"/>
    <w:rsid w:val="00945B66"/>
    <w:rsid w:val="00945C8D"/>
    <w:rsid w:val="00945DBC"/>
    <w:rsid w:val="00945E22"/>
    <w:rsid w:val="00945F9A"/>
    <w:rsid w:val="009462DC"/>
    <w:rsid w:val="009462EC"/>
    <w:rsid w:val="00946343"/>
    <w:rsid w:val="0094641B"/>
    <w:rsid w:val="00946477"/>
    <w:rsid w:val="00946574"/>
    <w:rsid w:val="009465D1"/>
    <w:rsid w:val="00946616"/>
    <w:rsid w:val="00946647"/>
    <w:rsid w:val="00946654"/>
    <w:rsid w:val="009467D6"/>
    <w:rsid w:val="00946884"/>
    <w:rsid w:val="00946984"/>
    <w:rsid w:val="009469B4"/>
    <w:rsid w:val="00946A88"/>
    <w:rsid w:val="00946C06"/>
    <w:rsid w:val="00946C24"/>
    <w:rsid w:val="00946CBC"/>
    <w:rsid w:val="00946D3F"/>
    <w:rsid w:val="00946D6F"/>
    <w:rsid w:val="00946E2D"/>
    <w:rsid w:val="00946E69"/>
    <w:rsid w:val="00946F18"/>
    <w:rsid w:val="0094705F"/>
    <w:rsid w:val="00947061"/>
    <w:rsid w:val="00947064"/>
    <w:rsid w:val="00947140"/>
    <w:rsid w:val="00947175"/>
    <w:rsid w:val="0094725C"/>
    <w:rsid w:val="009473CA"/>
    <w:rsid w:val="0094740F"/>
    <w:rsid w:val="00947468"/>
    <w:rsid w:val="009474AA"/>
    <w:rsid w:val="009474EF"/>
    <w:rsid w:val="00947571"/>
    <w:rsid w:val="00947575"/>
    <w:rsid w:val="00947689"/>
    <w:rsid w:val="0094784B"/>
    <w:rsid w:val="009479AD"/>
    <w:rsid w:val="009479D9"/>
    <w:rsid w:val="00947AF7"/>
    <w:rsid w:val="00947BFC"/>
    <w:rsid w:val="00947CBA"/>
    <w:rsid w:val="00947D60"/>
    <w:rsid w:val="00947D79"/>
    <w:rsid w:val="00947D85"/>
    <w:rsid w:val="00947E15"/>
    <w:rsid w:val="00947E48"/>
    <w:rsid w:val="00947F44"/>
    <w:rsid w:val="009501D1"/>
    <w:rsid w:val="009501D3"/>
    <w:rsid w:val="00950321"/>
    <w:rsid w:val="00950337"/>
    <w:rsid w:val="00950426"/>
    <w:rsid w:val="00950433"/>
    <w:rsid w:val="0095043D"/>
    <w:rsid w:val="0095046F"/>
    <w:rsid w:val="0095047D"/>
    <w:rsid w:val="009504AF"/>
    <w:rsid w:val="009504B9"/>
    <w:rsid w:val="009504CD"/>
    <w:rsid w:val="009505E0"/>
    <w:rsid w:val="009506BC"/>
    <w:rsid w:val="009506C0"/>
    <w:rsid w:val="00950746"/>
    <w:rsid w:val="009507B9"/>
    <w:rsid w:val="00950938"/>
    <w:rsid w:val="00950B5D"/>
    <w:rsid w:val="00950C5B"/>
    <w:rsid w:val="00950CAE"/>
    <w:rsid w:val="00950CFE"/>
    <w:rsid w:val="00950F5E"/>
    <w:rsid w:val="00950F73"/>
    <w:rsid w:val="00950FBE"/>
    <w:rsid w:val="00951046"/>
    <w:rsid w:val="00951179"/>
    <w:rsid w:val="00951189"/>
    <w:rsid w:val="00951191"/>
    <w:rsid w:val="009511EB"/>
    <w:rsid w:val="0095123B"/>
    <w:rsid w:val="0095123F"/>
    <w:rsid w:val="0095137C"/>
    <w:rsid w:val="0095138F"/>
    <w:rsid w:val="00951399"/>
    <w:rsid w:val="0095151F"/>
    <w:rsid w:val="00951576"/>
    <w:rsid w:val="009515CD"/>
    <w:rsid w:val="009515FE"/>
    <w:rsid w:val="0095162E"/>
    <w:rsid w:val="0095165D"/>
    <w:rsid w:val="0095166C"/>
    <w:rsid w:val="009517AD"/>
    <w:rsid w:val="00951861"/>
    <w:rsid w:val="009519DC"/>
    <w:rsid w:val="00951B54"/>
    <w:rsid w:val="00951B73"/>
    <w:rsid w:val="00951C12"/>
    <w:rsid w:val="00951C27"/>
    <w:rsid w:val="00951C95"/>
    <w:rsid w:val="00951C98"/>
    <w:rsid w:val="00951CB8"/>
    <w:rsid w:val="00951E1F"/>
    <w:rsid w:val="00951E65"/>
    <w:rsid w:val="00951E78"/>
    <w:rsid w:val="00951E82"/>
    <w:rsid w:val="00952025"/>
    <w:rsid w:val="00952027"/>
    <w:rsid w:val="00952332"/>
    <w:rsid w:val="009523C7"/>
    <w:rsid w:val="00952472"/>
    <w:rsid w:val="00952708"/>
    <w:rsid w:val="00952C42"/>
    <w:rsid w:val="00952D16"/>
    <w:rsid w:val="00952D57"/>
    <w:rsid w:val="00952D5D"/>
    <w:rsid w:val="00952D6B"/>
    <w:rsid w:val="00952E56"/>
    <w:rsid w:val="00952EC4"/>
    <w:rsid w:val="00952F85"/>
    <w:rsid w:val="00952FA3"/>
    <w:rsid w:val="00952FB8"/>
    <w:rsid w:val="00953014"/>
    <w:rsid w:val="0095301B"/>
    <w:rsid w:val="0095301E"/>
    <w:rsid w:val="0095311E"/>
    <w:rsid w:val="0095319A"/>
    <w:rsid w:val="009531D5"/>
    <w:rsid w:val="0095323F"/>
    <w:rsid w:val="0095355A"/>
    <w:rsid w:val="00953626"/>
    <w:rsid w:val="00953630"/>
    <w:rsid w:val="0095368E"/>
    <w:rsid w:val="009536AA"/>
    <w:rsid w:val="0095371A"/>
    <w:rsid w:val="0095389C"/>
    <w:rsid w:val="00953A21"/>
    <w:rsid w:val="00953A54"/>
    <w:rsid w:val="00953A7C"/>
    <w:rsid w:val="00953A83"/>
    <w:rsid w:val="00953B36"/>
    <w:rsid w:val="00953BBF"/>
    <w:rsid w:val="00953BD2"/>
    <w:rsid w:val="00953C6C"/>
    <w:rsid w:val="00953C99"/>
    <w:rsid w:val="00953CBC"/>
    <w:rsid w:val="00953EDF"/>
    <w:rsid w:val="00953EF1"/>
    <w:rsid w:val="00953F69"/>
    <w:rsid w:val="00953FB8"/>
    <w:rsid w:val="00953FD8"/>
    <w:rsid w:val="00954285"/>
    <w:rsid w:val="009542BB"/>
    <w:rsid w:val="009542E4"/>
    <w:rsid w:val="00954415"/>
    <w:rsid w:val="0095441B"/>
    <w:rsid w:val="00954430"/>
    <w:rsid w:val="009544A0"/>
    <w:rsid w:val="009545B3"/>
    <w:rsid w:val="009547E9"/>
    <w:rsid w:val="009547F7"/>
    <w:rsid w:val="00954805"/>
    <w:rsid w:val="0095481A"/>
    <w:rsid w:val="00954889"/>
    <w:rsid w:val="009548A0"/>
    <w:rsid w:val="00954924"/>
    <w:rsid w:val="00954944"/>
    <w:rsid w:val="00954AEB"/>
    <w:rsid w:val="00954B0A"/>
    <w:rsid w:val="00954BC8"/>
    <w:rsid w:val="00954BD9"/>
    <w:rsid w:val="00954CB7"/>
    <w:rsid w:val="00954CEF"/>
    <w:rsid w:val="00954D0B"/>
    <w:rsid w:val="00954EE0"/>
    <w:rsid w:val="00954FBA"/>
    <w:rsid w:val="0095503D"/>
    <w:rsid w:val="0095506D"/>
    <w:rsid w:val="0095512B"/>
    <w:rsid w:val="00955183"/>
    <w:rsid w:val="009551A4"/>
    <w:rsid w:val="00955257"/>
    <w:rsid w:val="00955328"/>
    <w:rsid w:val="0095541D"/>
    <w:rsid w:val="009555A4"/>
    <w:rsid w:val="009556E7"/>
    <w:rsid w:val="009556EB"/>
    <w:rsid w:val="009556FD"/>
    <w:rsid w:val="00955808"/>
    <w:rsid w:val="00955838"/>
    <w:rsid w:val="009558CE"/>
    <w:rsid w:val="009558D2"/>
    <w:rsid w:val="0095594D"/>
    <w:rsid w:val="009559C1"/>
    <w:rsid w:val="009559C5"/>
    <w:rsid w:val="00955A37"/>
    <w:rsid w:val="00955AA3"/>
    <w:rsid w:val="00955B8C"/>
    <w:rsid w:val="00955BF5"/>
    <w:rsid w:val="00955CCB"/>
    <w:rsid w:val="00955CDD"/>
    <w:rsid w:val="00955CE9"/>
    <w:rsid w:val="00955D19"/>
    <w:rsid w:val="00955D5A"/>
    <w:rsid w:val="00955E1A"/>
    <w:rsid w:val="00955EEE"/>
    <w:rsid w:val="00955EF0"/>
    <w:rsid w:val="00955F06"/>
    <w:rsid w:val="00956049"/>
    <w:rsid w:val="00956109"/>
    <w:rsid w:val="0095615F"/>
    <w:rsid w:val="0095624E"/>
    <w:rsid w:val="0095631F"/>
    <w:rsid w:val="009563EC"/>
    <w:rsid w:val="00956415"/>
    <w:rsid w:val="00956512"/>
    <w:rsid w:val="009565B1"/>
    <w:rsid w:val="009565D5"/>
    <w:rsid w:val="0095662E"/>
    <w:rsid w:val="00956735"/>
    <w:rsid w:val="0095676F"/>
    <w:rsid w:val="0095679C"/>
    <w:rsid w:val="0095682F"/>
    <w:rsid w:val="0095683F"/>
    <w:rsid w:val="009568BD"/>
    <w:rsid w:val="009568FE"/>
    <w:rsid w:val="00956933"/>
    <w:rsid w:val="0095695E"/>
    <w:rsid w:val="00956A46"/>
    <w:rsid w:val="00956A51"/>
    <w:rsid w:val="00956B1E"/>
    <w:rsid w:val="00956BC5"/>
    <w:rsid w:val="00956C4F"/>
    <w:rsid w:val="00956C7E"/>
    <w:rsid w:val="00956D0F"/>
    <w:rsid w:val="00956D4C"/>
    <w:rsid w:val="00956E01"/>
    <w:rsid w:val="00956E0B"/>
    <w:rsid w:val="00957016"/>
    <w:rsid w:val="009571A6"/>
    <w:rsid w:val="00957222"/>
    <w:rsid w:val="00957225"/>
    <w:rsid w:val="00957290"/>
    <w:rsid w:val="009572FC"/>
    <w:rsid w:val="00957318"/>
    <w:rsid w:val="00957428"/>
    <w:rsid w:val="009574DF"/>
    <w:rsid w:val="009575A5"/>
    <w:rsid w:val="009575A6"/>
    <w:rsid w:val="009575E7"/>
    <w:rsid w:val="00957609"/>
    <w:rsid w:val="00957616"/>
    <w:rsid w:val="009577C3"/>
    <w:rsid w:val="0095796E"/>
    <w:rsid w:val="00957983"/>
    <w:rsid w:val="00957A77"/>
    <w:rsid w:val="00957B0F"/>
    <w:rsid w:val="00957BC8"/>
    <w:rsid w:val="00957C61"/>
    <w:rsid w:val="00957D9C"/>
    <w:rsid w:val="00957DA5"/>
    <w:rsid w:val="00957E54"/>
    <w:rsid w:val="00957FA1"/>
    <w:rsid w:val="00957FA3"/>
    <w:rsid w:val="00957FAD"/>
    <w:rsid w:val="00960074"/>
    <w:rsid w:val="00960095"/>
    <w:rsid w:val="009600B8"/>
    <w:rsid w:val="0096022D"/>
    <w:rsid w:val="00960254"/>
    <w:rsid w:val="009602DD"/>
    <w:rsid w:val="00960364"/>
    <w:rsid w:val="00960432"/>
    <w:rsid w:val="00960457"/>
    <w:rsid w:val="009604B4"/>
    <w:rsid w:val="00960529"/>
    <w:rsid w:val="0096056A"/>
    <w:rsid w:val="0096066E"/>
    <w:rsid w:val="0096067F"/>
    <w:rsid w:val="009606B1"/>
    <w:rsid w:val="00960745"/>
    <w:rsid w:val="00960801"/>
    <w:rsid w:val="009608FD"/>
    <w:rsid w:val="0096093E"/>
    <w:rsid w:val="00960A34"/>
    <w:rsid w:val="00960A3A"/>
    <w:rsid w:val="00960AE0"/>
    <w:rsid w:val="00960D57"/>
    <w:rsid w:val="00960EFC"/>
    <w:rsid w:val="0096105B"/>
    <w:rsid w:val="009610FE"/>
    <w:rsid w:val="0096114E"/>
    <w:rsid w:val="009611F1"/>
    <w:rsid w:val="00961259"/>
    <w:rsid w:val="009612B6"/>
    <w:rsid w:val="00961392"/>
    <w:rsid w:val="0096159F"/>
    <w:rsid w:val="00961622"/>
    <w:rsid w:val="00961636"/>
    <w:rsid w:val="00961649"/>
    <w:rsid w:val="0096179B"/>
    <w:rsid w:val="0096183F"/>
    <w:rsid w:val="0096196A"/>
    <w:rsid w:val="00961AC3"/>
    <w:rsid w:val="00961AF1"/>
    <w:rsid w:val="00961B11"/>
    <w:rsid w:val="00961C41"/>
    <w:rsid w:val="00961D76"/>
    <w:rsid w:val="00961D7F"/>
    <w:rsid w:val="00961D9A"/>
    <w:rsid w:val="00961DDE"/>
    <w:rsid w:val="00961E97"/>
    <w:rsid w:val="00961EB9"/>
    <w:rsid w:val="00961FB6"/>
    <w:rsid w:val="00961FCC"/>
    <w:rsid w:val="00962018"/>
    <w:rsid w:val="0096208E"/>
    <w:rsid w:val="00962137"/>
    <w:rsid w:val="00962158"/>
    <w:rsid w:val="00962288"/>
    <w:rsid w:val="009622F8"/>
    <w:rsid w:val="0096236A"/>
    <w:rsid w:val="00962425"/>
    <w:rsid w:val="00962443"/>
    <w:rsid w:val="0096253D"/>
    <w:rsid w:val="00962543"/>
    <w:rsid w:val="0096277F"/>
    <w:rsid w:val="009628FC"/>
    <w:rsid w:val="0096291D"/>
    <w:rsid w:val="00962950"/>
    <w:rsid w:val="00962A84"/>
    <w:rsid w:val="00962AB7"/>
    <w:rsid w:val="00962ABB"/>
    <w:rsid w:val="00962BC9"/>
    <w:rsid w:val="00962C00"/>
    <w:rsid w:val="00962CEB"/>
    <w:rsid w:val="00962D11"/>
    <w:rsid w:val="00962DDD"/>
    <w:rsid w:val="00962F44"/>
    <w:rsid w:val="00962FD9"/>
    <w:rsid w:val="0096308F"/>
    <w:rsid w:val="00963092"/>
    <w:rsid w:val="009630BE"/>
    <w:rsid w:val="00963253"/>
    <w:rsid w:val="00963281"/>
    <w:rsid w:val="009632F5"/>
    <w:rsid w:val="00963344"/>
    <w:rsid w:val="0096336E"/>
    <w:rsid w:val="009633EE"/>
    <w:rsid w:val="00963404"/>
    <w:rsid w:val="00963413"/>
    <w:rsid w:val="00963439"/>
    <w:rsid w:val="00963840"/>
    <w:rsid w:val="009639D5"/>
    <w:rsid w:val="00963A75"/>
    <w:rsid w:val="00963AC2"/>
    <w:rsid w:val="00963DE9"/>
    <w:rsid w:val="00963E6F"/>
    <w:rsid w:val="00963F9B"/>
    <w:rsid w:val="0096408A"/>
    <w:rsid w:val="009643BD"/>
    <w:rsid w:val="00964479"/>
    <w:rsid w:val="009644C8"/>
    <w:rsid w:val="00964512"/>
    <w:rsid w:val="00964523"/>
    <w:rsid w:val="00964568"/>
    <w:rsid w:val="009645AB"/>
    <w:rsid w:val="009646C7"/>
    <w:rsid w:val="009646E3"/>
    <w:rsid w:val="009648B0"/>
    <w:rsid w:val="009649BB"/>
    <w:rsid w:val="00964A90"/>
    <w:rsid w:val="00964AD9"/>
    <w:rsid w:val="00964B27"/>
    <w:rsid w:val="00964C30"/>
    <w:rsid w:val="00964D81"/>
    <w:rsid w:val="00964EF1"/>
    <w:rsid w:val="00964F0C"/>
    <w:rsid w:val="00964F17"/>
    <w:rsid w:val="00964F2B"/>
    <w:rsid w:val="00964F6F"/>
    <w:rsid w:val="00964FDF"/>
    <w:rsid w:val="00964FF1"/>
    <w:rsid w:val="0096507D"/>
    <w:rsid w:val="00965162"/>
    <w:rsid w:val="00965165"/>
    <w:rsid w:val="0096519E"/>
    <w:rsid w:val="00965201"/>
    <w:rsid w:val="0096529C"/>
    <w:rsid w:val="00965401"/>
    <w:rsid w:val="009654C3"/>
    <w:rsid w:val="009654FE"/>
    <w:rsid w:val="0096568C"/>
    <w:rsid w:val="009658F7"/>
    <w:rsid w:val="00965A8C"/>
    <w:rsid w:val="00965C82"/>
    <w:rsid w:val="00965C94"/>
    <w:rsid w:val="00965EC0"/>
    <w:rsid w:val="00965EFE"/>
    <w:rsid w:val="00965F61"/>
    <w:rsid w:val="00965FF1"/>
    <w:rsid w:val="00966060"/>
    <w:rsid w:val="00966106"/>
    <w:rsid w:val="00966185"/>
    <w:rsid w:val="009662F0"/>
    <w:rsid w:val="00966546"/>
    <w:rsid w:val="009665DB"/>
    <w:rsid w:val="00966685"/>
    <w:rsid w:val="0096668B"/>
    <w:rsid w:val="00966708"/>
    <w:rsid w:val="00966797"/>
    <w:rsid w:val="009668F4"/>
    <w:rsid w:val="00966A10"/>
    <w:rsid w:val="00966A29"/>
    <w:rsid w:val="00966AC0"/>
    <w:rsid w:val="00966B48"/>
    <w:rsid w:val="00966B55"/>
    <w:rsid w:val="00966DC3"/>
    <w:rsid w:val="00966DDB"/>
    <w:rsid w:val="00966E5F"/>
    <w:rsid w:val="00966F4C"/>
    <w:rsid w:val="00966F73"/>
    <w:rsid w:val="00966FC3"/>
    <w:rsid w:val="009670D7"/>
    <w:rsid w:val="00967159"/>
    <w:rsid w:val="00967352"/>
    <w:rsid w:val="0096735C"/>
    <w:rsid w:val="00967437"/>
    <w:rsid w:val="009674CC"/>
    <w:rsid w:val="0096759C"/>
    <w:rsid w:val="009675AA"/>
    <w:rsid w:val="00967671"/>
    <w:rsid w:val="00967682"/>
    <w:rsid w:val="009676CA"/>
    <w:rsid w:val="0096770C"/>
    <w:rsid w:val="009679A5"/>
    <w:rsid w:val="00967B64"/>
    <w:rsid w:val="00967C4D"/>
    <w:rsid w:val="00967D53"/>
    <w:rsid w:val="00967D7C"/>
    <w:rsid w:val="00967DD3"/>
    <w:rsid w:val="00967F83"/>
    <w:rsid w:val="00970044"/>
    <w:rsid w:val="00970062"/>
    <w:rsid w:val="00970203"/>
    <w:rsid w:val="0097038E"/>
    <w:rsid w:val="009703B0"/>
    <w:rsid w:val="009703C5"/>
    <w:rsid w:val="009703D5"/>
    <w:rsid w:val="00970404"/>
    <w:rsid w:val="0097042C"/>
    <w:rsid w:val="009705B3"/>
    <w:rsid w:val="00970644"/>
    <w:rsid w:val="0097067A"/>
    <w:rsid w:val="009707F5"/>
    <w:rsid w:val="009708C5"/>
    <w:rsid w:val="00970940"/>
    <w:rsid w:val="009709AF"/>
    <w:rsid w:val="00970A00"/>
    <w:rsid w:val="00970A2D"/>
    <w:rsid w:val="00970A5C"/>
    <w:rsid w:val="00970AD5"/>
    <w:rsid w:val="00970B20"/>
    <w:rsid w:val="00970BD3"/>
    <w:rsid w:val="00970BED"/>
    <w:rsid w:val="00970BFD"/>
    <w:rsid w:val="00970C89"/>
    <w:rsid w:val="00970CA5"/>
    <w:rsid w:val="00970EFE"/>
    <w:rsid w:val="00970F00"/>
    <w:rsid w:val="00970F40"/>
    <w:rsid w:val="00970FBB"/>
    <w:rsid w:val="00970FC8"/>
    <w:rsid w:val="00970FE3"/>
    <w:rsid w:val="0097101B"/>
    <w:rsid w:val="0097105D"/>
    <w:rsid w:val="0097109C"/>
    <w:rsid w:val="00971184"/>
    <w:rsid w:val="00971237"/>
    <w:rsid w:val="00971255"/>
    <w:rsid w:val="0097130C"/>
    <w:rsid w:val="00971329"/>
    <w:rsid w:val="00971381"/>
    <w:rsid w:val="00971407"/>
    <w:rsid w:val="00971458"/>
    <w:rsid w:val="0097149D"/>
    <w:rsid w:val="009714A4"/>
    <w:rsid w:val="009714D6"/>
    <w:rsid w:val="00971695"/>
    <w:rsid w:val="00971735"/>
    <w:rsid w:val="00971756"/>
    <w:rsid w:val="0097181B"/>
    <w:rsid w:val="0097186F"/>
    <w:rsid w:val="00971A62"/>
    <w:rsid w:val="00971B4C"/>
    <w:rsid w:val="00971BA7"/>
    <w:rsid w:val="00971BEC"/>
    <w:rsid w:val="00971BF2"/>
    <w:rsid w:val="00971C0F"/>
    <w:rsid w:val="00971C76"/>
    <w:rsid w:val="00971C8C"/>
    <w:rsid w:val="00971CE6"/>
    <w:rsid w:val="00971F0C"/>
    <w:rsid w:val="0097205F"/>
    <w:rsid w:val="009720C9"/>
    <w:rsid w:val="009720F5"/>
    <w:rsid w:val="0097211C"/>
    <w:rsid w:val="00972126"/>
    <w:rsid w:val="0097218B"/>
    <w:rsid w:val="0097230B"/>
    <w:rsid w:val="00972364"/>
    <w:rsid w:val="009723DA"/>
    <w:rsid w:val="00972400"/>
    <w:rsid w:val="0097240E"/>
    <w:rsid w:val="0097266E"/>
    <w:rsid w:val="009726E7"/>
    <w:rsid w:val="00972744"/>
    <w:rsid w:val="00972785"/>
    <w:rsid w:val="009728D5"/>
    <w:rsid w:val="009728DD"/>
    <w:rsid w:val="009728EC"/>
    <w:rsid w:val="0097298F"/>
    <w:rsid w:val="009729CE"/>
    <w:rsid w:val="00972A26"/>
    <w:rsid w:val="00972B19"/>
    <w:rsid w:val="00972C4B"/>
    <w:rsid w:val="00972C8A"/>
    <w:rsid w:val="00972D3B"/>
    <w:rsid w:val="00972D62"/>
    <w:rsid w:val="00972D66"/>
    <w:rsid w:val="00972ED7"/>
    <w:rsid w:val="00972EDB"/>
    <w:rsid w:val="00972F2C"/>
    <w:rsid w:val="00972F48"/>
    <w:rsid w:val="009732C6"/>
    <w:rsid w:val="009733E8"/>
    <w:rsid w:val="0097373B"/>
    <w:rsid w:val="0097383B"/>
    <w:rsid w:val="0097388E"/>
    <w:rsid w:val="009738D2"/>
    <w:rsid w:val="00973961"/>
    <w:rsid w:val="00973A12"/>
    <w:rsid w:val="00973B36"/>
    <w:rsid w:val="00973B89"/>
    <w:rsid w:val="00973C11"/>
    <w:rsid w:val="00973C4D"/>
    <w:rsid w:val="00973CA8"/>
    <w:rsid w:val="00973CDD"/>
    <w:rsid w:val="00973D4C"/>
    <w:rsid w:val="00973D50"/>
    <w:rsid w:val="00973DC9"/>
    <w:rsid w:val="00974086"/>
    <w:rsid w:val="00974123"/>
    <w:rsid w:val="00974134"/>
    <w:rsid w:val="009741B3"/>
    <w:rsid w:val="0097420B"/>
    <w:rsid w:val="00974221"/>
    <w:rsid w:val="00974277"/>
    <w:rsid w:val="009742B4"/>
    <w:rsid w:val="009742B7"/>
    <w:rsid w:val="009743B1"/>
    <w:rsid w:val="009743E3"/>
    <w:rsid w:val="00974548"/>
    <w:rsid w:val="009745DA"/>
    <w:rsid w:val="0097474E"/>
    <w:rsid w:val="009747AA"/>
    <w:rsid w:val="00974821"/>
    <w:rsid w:val="0097493A"/>
    <w:rsid w:val="0097497E"/>
    <w:rsid w:val="00974BFC"/>
    <w:rsid w:val="00974CA7"/>
    <w:rsid w:val="00974D9F"/>
    <w:rsid w:val="00974DFF"/>
    <w:rsid w:val="00974E10"/>
    <w:rsid w:val="00974E4E"/>
    <w:rsid w:val="00974F85"/>
    <w:rsid w:val="00974FB7"/>
    <w:rsid w:val="00974FF8"/>
    <w:rsid w:val="0097502C"/>
    <w:rsid w:val="0097524F"/>
    <w:rsid w:val="00975302"/>
    <w:rsid w:val="00975393"/>
    <w:rsid w:val="00975417"/>
    <w:rsid w:val="009754AC"/>
    <w:rsid w:val="009755D0"/>
    <w:rsid w:val="0097563A"/>
    <w:rsid w:val="0097571A"/>
    <w:rsid w:val="0097571E"/>
    <w:rsid w:val="00975738"/>
    <w:rsid w:val="00975811"/>
    <w:rsid w:val="00975860"/>
    <w:rsid w:val="0097588F"/>
    <w:rsid w:val="009758BA"/>
    <w:rsid w:val="00975937"/>
    <w:rsid w:val="00975959"/>
    <w:rsid w:val="00975A64"/>
    <w:rsid w:val="00975CCD"/>
    <w:rsid w:val="00975CFB"/>
    <w:rsid w:val="00975D58"/>
    <w:rsid w:val="00975ED5"/>
    <w:rsid w:val="00975EF7"/>
    <w:rsid w:val="00975F27"/>
    <w:rsid w:val="00975F66"/>
    <w:rsid w:val="00975FBA"/>
    <w:rsid w:val="00975FD1"/>
    <w:rsid w:val="009761A7"/>
    <w:rsid w:val="009761BC"/>
    <w:rsid w:val="00976268"/>
    <w:rsid w:val="009763A5"/>
    <w:rsid w:val="009763AD"/>
    <w:rsid w:val="00976471"/>
    <w:rsid w:val="009764C9"/>
    <w:rsid w:val="0097655F"/>
    <w:rsid w:val="00976576"/>
    <w:rsid w:val="00976586"/>
    <w:rsid w:val="009765FF"/>
    <w:rsid w:val="009766A5"/>
    <w:rsid w:val="009766D2"/>
    <w:rsid w:val="009766FC"/>
    <w:rsid w:val="0097674B"/>
    <w:rsid w:val="0097677D"/>
    <w:rsid w:val="0097677E"/>
    <w:rsid w:val="009767C1"/>
    <w:rsid w:val="009768A1"/>
    <w:rsid w:val="00976A40"/>
    <w:rsid w:val="00976B4C"/>
    <w:rsid w:val="00976C4E"/>
    <w:rsid w:val="00976C74"/>
    <w:rsid w:val="00976DDF"/>
    <w:rsid w:val="00976EB3"/>
    <w:rsid w:val="00976ECB"/>
    <w:rsid w:val="00976FD5"/>
    <w:rsid w:val="009771DE"/>
    <w:rsid w:val="00977279"/>
    <w:rsid w:val="009772E3"/>
    <w:rsid w:val="00977641"/>
    <w:rsid w:val="009776DD"/>
    <w:rsid w:val="009776ED"/>
    <w:rsid w:val="009777B6"/>
    <w:rsid w:val="009777D4"/>
    <w:rsid w:val="009778AB"/>
    <w:rsid w:val="0097795E"/>
    <w:rsid w:val="00977A69"/>
    <w:rsid w:val="00977A9C"/>
    <w:rsid w:val="00977AAE"/>
    <w:rsid w:val="00977BB1"/>
    <w:rsid w:val="00977DC6"/>
    <w:rsid w:val="00977DDF"/>
    <w:rsid w:val="00977E86"/>
    <w:rsid w:val="00980018"/>
    <w:rsid w:val="009800BF"/>
    <w:rsid w:val="0098024B"/>
    <w:rsid w:val="009802E8"/>
    <w:rsid w:val="00980427"/>
    <w:rsid w:val="00980537"/>
    <w:rsid w:val="00980649"/>
    <w:rsid w:val="00980681"/>
    <w:rsid w:val="00980767"/>
    <w:rsid w:val="0098079A"/>
    <w:rsid w:val="009807CD"/>
    <w:rsid w:val="00980804"/>
    <w:rsid w:val="009808FF"/>
    <w:rsid w:val="00980921"/>
    <w:rsid w:val="00980937"/>
    <w:rsid w:val="00980AD7"/>
    <w:rsid w:val="00980D52"/>
    <w:rsid w:val="00980E0F"/>
    <w:rsid w:val="00980E61"/>
    <w:rsid w:val="00980E9B"/>
    <w:rsid w:val="00980ED4"/>
    <w:rsid w:val="0098105B"/>
    <w:rsid w:val="009811FE"/>
    <w:rsid w:val="00981272"/>
    <w:rsid w:val="009812B6"/>
    <w:rsid w:val="0098135E"/>
    <w:rsid w:val="00981519"/>
    <w:rsid w:val="00981562"/>
    <w:rsid w:val="0098157C"/>
    <w:rsid w:val="00981756"/>
    <w:rsid w:val="0098197A"/>
    <w:rsid w:val="00981A38"/>
    <w:rsid w:val="00981A68"/>
    <w:rsid w:val="00981BC8"/>
    <w:rsid w:val="00981C10"/>
    <w:rsid w:val="00981C2E"/>
    <w:rsid w:val="00981C49"/>
    <w:rsid w:val="00981C8B"/>
    <w:rsid w:val="00981D55"/>
    <w:rsid w:val="00981D64"/>
    <w:rsid w:val="00981D6C"/>
    <w:rsid w:val="00981D80"/>
    <w:rsid w:val="00981E3C"/>
    <w:rsid w:val="0098209F"/>
    <w:rsid w:val="00982293"/>
    <w:rsid w:val="009824D9"/>
    <w:rsid w:val="00982504"/>
    <w:rsid w:val="00982513"/>
    <w:rsid w:val="00982578"/>
    <w:rsid w:val="0098262B"/>
    <w:rsid w:val="00982664"/>
    <w:rsid w:val="009826BA"/>
    <w:rsid w:val="0098276C"/>
    <w:rsid w:val="00982777"/>
    <w:rsid w:val="009827C0"/>
    <w:rsid w:val="009827CA"/>
    <w:rsid w:val="0098280E"/>
    <w:rsid w:val="009828EC"/>
    <w:rsid w:val="00982950"/>
    <w:rsid w:val="00982A24"/>
    <w:rsid w:val="00982AC3"/>
    <w:rsid w:val="00982B04"/>
    <w:rsid w:val="00982B92"/>
    <w:rsid w:val="00982C2F"/>
    <w:rsid w:val="00982C5E"/>
    <w:rsid w:val="00982C9D"/>
    <w:rsid w:val="00982CB3"/>
    <w:rsid w:val="00982DA1"/>
    <w:rsid w:val="00982E28"/>
    <w:rsid w:val="00982E9C"/>
    <w:rsid w:val="00982EFB"/>
    <w:rsid w:val="00982F9B"/>
    <w:rsid w:val="00982FE2"/>
    <w:rsid w:val="0098302D"/>
    <w:rsid w:val="0098308E"/>
    <w:rsid w:val="0098314A"/>
    <w:rsid w:val="0098317E"/>
    <w:rsid w:val="00983245"/>
    <w:rsid w:val="009832E9"/>
    <w:rsid w:val="0098334E"/>
    <w:rsid w:val="00983396"/>
    <w:rsid w:val="0098339C"/>
    <w:rsid w:val="009833D0"/>
    <w:rsid w:val="00983419"/>
    <w:rsid w:val="00983437"/>
    <w:rsid w:val="00983570"/>
    <w:rsid w:val="0098357D"/>
    <w:rsid w:val="0098358A"/>
    <w:rsid w:val="009836C0"/>
    <w:rsid w:val="0098374B"/>
    <w:rsid w:val="00983754"/>
    <w:rsid w:val="009837CC"/>
    <w:rsid w:val="009837DF"/>
    <w:rsid w:val="009838A8"/>
    <w:rsid w:val="009838C1"/>
    <w:rsid w:val="00983935"/>
    <w:rsid w:val="0098399F"/>
    <w:rsid w:val="00983AD5"/>
    <w:rsid w:val="00983B2E"/>
    <w:rsid w:val="00983C97"/>
    <w:rsid w:val="00983CBB"/>
    <w:rsid w:val="00983CD0"/>
    <w:rsid w:val="00983D83"/>
    <w:rsid w:val="00983EBD"/>
    <w:rsid w:val="00983FC1"/>
    <w:rsid w:val="00984002"/>
    <w:rsid w:val="00984242"/>
    <w:rsid w:val="00984410"/>
    <w:rsid w:val="009844BA"/>
    <w:rsid w:val="009845D0"/>
    <w:rsid w:val="0098468A"/>
    <w:rsid w:val="009847B7"/>
    <w:rsid w:val="009849B3"/>
    <w:rsid w:val="00984AF2"/>
    <w:rsid w:val="00984C05"/>
    <w:rsid w:val="00984C3F"/>
    <w:rsid w:val="00984D38"/>
    <w:rsid w:val="00984D42"/>
    <w:rsid w:val="00984D8E"/>
    <w:rsid w:val="00984E9D"/>
    <w:rsid w:val="009850B9"/>
    <w:rsid w:val="009850E8"/>
    <w:rsid w:val="00985137"/>
    <w:rsid w:val="00985267"/>
    <w:rsid w:val="00985675"/>
    <w:rsid w:val="009856F4"/>
    <w:rsid w:val="00985BB4"/>
    <w:rsid w:val="00985CDE"/>
    <w:rsid w:val="00985E46"/>
    <w:rsid w:val="00985E8A"/>
    <w:rsid w:val="009860AD"/>
    <w:rsid w:val="0098611F"/>
    <w:rsid w:val="00986146"/>
    <w:rsid w:val="00986174"/>
    <w:rsid w:val="00986191"/>
    <w:rsid w:val="009861A5"/>
    <w:rsid w:val="009862B5"/>
    <w:rsid w:val="0098635E"/>
    <w:rsid w:val="0098650E"/>
    <w:rsid w:val="00986510"/>
    <w:rsid w:val="00986579"/>
    <w:rsid w:val="009865CF"/>
    <w:rsid w:val="00986727"/>
    <w:rsid w:val="00986818"/>
    <w:rsid w:val="009868D1"/>
    <w:rsid w:val="00986977"/>
    <w:rsid w:val="00986A3F"/>
    <w:rsid w:val="00986A93"/>
    <w:rsid w:val="00986ACF"/>
    <w:rsid w:val="00986B0C"/>
    <w:rsid w:val="00986B8F"/>
    <w:rsid w:val="00986C39"/>
    <w:rsid w:val="00986CBF"/>
    <w:rsid w:val="00986CE9"/>
    <w:rsid w:val="00986DDC"/>
    <w:rsid w:val="00986F8D"/>
    <w:rsid w:val="00987096"/>
    <w:rsid w:val="009870E4"/>
    <w:rsid w:val="00987175"/>
    <w:rsid w:val="00987273"/>
    <w:rsid w:val="009872C6"/>
    <w:rsid w:val="0098732B"/>
    <w:rsid w:val="0098738D"/>
    <w:rsid w:val="00987450"/>
    <w:rsid w:val="00987641"/>
    <w:rsid w:val="00987665"/>
    <w:rsid w:val="00987692"/>
    <w:rsid w:val="0098770A"/>
    <w:rsid w:val="00987737"/>
    <w:rsid w:val="00987998"/>
    <w:rsid w:val="00987A51"/>
    <w:rsid w:val="00987B62"/>
    <w:rsid w:val="00987C27"/>
    <w:rsid w:val="00987CCE"/>
    <w:rsid w:val="00987CF2"/>
    <w:rsid w:val="00987E09"/>
    <w:rsid w:val="00987E33"/>
    <w:rsid w:val="00987EF6"/>
    <w:rsid w:val="00987F44"/>
    <w:rsid w:val="00987FC7"/>
    <w:rsid w:val="00990254"/>
    <w:rsid w:val="0099054F"/>
    <w:rsid w:val="009905EA"/>
    <w:rsid w:val="00990628"/>
    <w:rsid w:val="00990629"/>
    <w:rsid w:val="0099062E"/>
    <w:rsid w:val="0099063E"/>
    <w:rsid w:val="009906C4"/>
    <w:rsid w:val="00990723"/>
    <w:rsid w:val="009908BD"/>
    <w:rsid w:val="009908C1"/>
    <w:rsid w:val="009908C6"/>
    <w:rsid w:val="0099093E"/>
    <w:rsid w:val="00990A08"/>
    <w:rsid w:val="00990AB3"/>
    <w:rsid w:val="00990BAF"/>
    <w:rsid w:val="00990C60"/>
    <w:rsid w:val="00990C83"/>
    <w:rsid w:val="00990DA3"/>
    <w:rsid w:val="00990DC6"/>
    <w:rsid w:val="00990DEB"/>
    <w:rsid w:val="00990E14"/>
    <w:rsid w:val="00990E4D"/>
    <w:rsid w:val="00990ECB"/>
    <w:rsid w:val="00990FC8"/>
    <w:rsid w:val="00990FF9"/>
    <w:rsid w:val="0099104A"/>
    <w:rsid w:val="00991054"/>
    <w:rsid w:val="009910FA"/>
    <w:rsid w:val="00991100"/>
    <w:rsid w:val="00991107"/>
    <w:rsid w:val="00991237"/>
    <w:rsid w:val="009912E4"/>
    <w:rsid w:val="00991383"/>
    <w:rsid w:val="009913CC"/>
    <w:rsid w:val="009914CE"/>
    <w:rsid w:val="0099157F"/>
    <w:rsid w:val="009915AD"/>
    <w:rsid w:val="00991639"/>
    <w:rsid w:val="009917E4"/>
    <w:rsid w:val="00991834"/>
    <w:rsid w:val="009918A0"/>
    <w:rsid w:val="0099195E"/>
    <w:rsid w:val="0099199B"/>
    <w:rsid w:val="009919F6"/>
    <w:rsid w:val="009919FD"/>
    <w:rsid w:val="00991A46"/>
    <w:rsid w:val="00991B9F"/>
    <w:rsid w:val="00991CB4"/>
    <w:rsid w:val="00991D7B"/>
    <w:rsid w:val="00991D87"/>
    <w:rsid w:val="009920F6"/>
    <w:rsid w:val="00992129"/>
    <w:rsid w:val="00992163"/>
    <w:rsid w:val="009921F3"/>
    <w:rsid w:val="00992248"/>
    <w:rsid w:val="0099236B"/>
    <w:rsid w:val="00992396"/>
    <w:rsid w:val="009923C4"/>
    <w:rsid w:val="00992496"/>
    <w:rsid w:val="0099249D"/>
    <w:rsid w:val="00992640"/>
    <w:rsid w:val="00992666"/>
    <w:rsid w:val="0099277B"/>
    <w:rsid w:val="00992809"/>
    <w:rsid w:val="00992883"/>
    <w:rsid w:val="00992A7D"/>
    <w:rsid w:val="00992A9C"/>
    <w:rsid w:val="00992CFB"/>
    <w:rsid w:val="00992D08"/>
    <w:rsid w:val="00992D2E"/>
    <w:rsid w:val="00992D34"/>
    <w:rsid w:val="00992DC6"/>
    <w:rsid w:val="00992DCB"/>
    <w:rsid w:val="00992E06"/>
    <w:rsid w:val="00992E99"/>
    <w:rsid w:val="00992EB4"/>
    <w:rsid w:val="00992F5E"/>
    <w:rsid w:val="009932B0"/>
    <w:rsid w:val="009932B4"/>
    <w:rsid w:val="009932BC"/>
    <w:rsid w:val="009932D6"/>
    <w:rsid w:val="00993313"/>
    <w:rsid w:val="00993584"/>
    <w:rsid w:val="0099359D"/>
    <w:rsid w:val="00993609"/>
    <w:rsid w:val="00993640"/>
    <w:rsid w:val="00993720"/>
    <w:rsid w:val="009937B5"/>
    <w:rsid w:val="009938E6"/>
    <w:rsid w:val="00993939"/>
    <w:rsid w:val="00993989"/>
    <w:rsid w:val="00993995"/>
    <w:rsid w:val="00993B6D"/>
    <w:rsid w:val="00993BF4"/>
    <w:rsid w:val="00993C9D"/>
    <w:rsid w:val="00993DC6"/>
    <w:rsid w:val="00993E7B"/>
    <w:rsid w:val="00993EEB"/>
    <w:rsid w:val="00993F2A"/>
    <w:rsid w:val="00993F7A"/>
    <w:rsid w:val="00993FA2"/>
    <w:rsid w:val="00993FE8"/>
    <w:rsid w:val="00993FF7"/>
    <w:rsid w:val="00994154"/>
    <w:rsid w:val="0099419C"/>
    <w:rsid w:val="009941AC"/>
    <w:rsid w:val="00994208"/>
    <w:rsid w:val="00994230"/>
    <w:rsid w:val="0099425C"/>
    <w:rsid w:val="00994384"/>
    <w:rsid w:val="00994451"/>
    <w:rsid w:val="009944FE"/>
    <w:rsid w:val="00994540"/>
    <w:rsid w:val="00994667"/>
    <w:rsid w:val="009947E1"/>
    <w:rsid w:val="009947FF"/>
    <w:rsid w:val="009948B3"/>
    <w:rsid w:val="00994A94"/>
    <w:rsid w:val="00994B49"/>
    <w:rsid w:val="00994B51"/>
    <w:rsid w:val="00994C35"/>
    <w:rsid w:val="00994C8D"/>
    <w:rsid w:val="00994C9E"/>
    <w:rsid w:val="00994DAA"/>
    <w:rsid w:val="00994DCD"/>
    <w:rsid w:val="00994E1E"/>
    <w:rsid w:val="00994FD9"/>
    <w:rsid w:val="0099504A"/>
    <w:rsid w:val="00995088"/>
    <w:rsid w:val="009950DC"/>
    <w:rsid w:val="0099514A"/>
    <w:rsid w:val="0099515F"/>
    <w:rsid w:val="009951A1"/>
    <w:rsid w:val="009951C1"/>
    <w:rsid w:val="00995201"/>
    <w:rsid w:val="00995277"/>
    <w:rsid w:val="0099532C"/>
    <w:rsid w:val="00995366"/>
    <w:rsid w:val="00995408"/>
    <w:rsid w:val="00995472"/>
    <w:rsid w:val="0099554F"/>
    <w:rsid w:val="00995738"/>
    <w:rsid w:val="00995818"/>
    <w:rsid w:val="00995A24"/>
    <w:rsid w:val="00995C37"/>
    <w:rsid w:val="00995D1B"/>
    <w:rsid w:val="00995D85"/>
    <w:rsid w:val="00995DBA"/>
    <w:rsid w:val="00995EB0"/>
    <w:rsid w:val="00995ECB"/>
    <w:rsid w:val="00995EE1"/>
    <w:rsid w:val="00995F44"/>
    <w:rsid w:val="00995FAA"/>
    <w:rsid w:val="00995FB7"/>
    <w:rsid w:val="00996060"/>
    <w:rsid w:val="009960B0"/>
    <w:rsid w:val="00996125"/>
    <w:rsid w:val="0099620E"/>
    <w:rsid w:val="0099623C"/>
    <w:rsid w:val="0099628F"/>
    <w:rsid w:val="009963CD"/>
    <w:rsid w:val="009963D2"/>
    <w:rsid w:val="00996487"/>
    <w:rsid w:val="009964F1"/>
    <w:rsid w:val="00996590"/>
    <w:rsid w:val="009965A1"/>
    <w:rsid w:val="00996616"/>
    <w:rsid w:val="00996694"/>
    <w:rsid w:val="0099670A"/>
    <w:rsid w:val="00996738"/>
    <w:rsid w:val="00996893"/>
    <w:rsid w:val="009968E6"/>
    <w:rsid w:val="009968F3"/>
    <w:rsid w:val="009969E7"/>
    <w:rsid w:val="009969EE"/>
    <w:rsid w:val="00996A37"/>
    <w:rsid w:val="00996A3B"/>
    <w:rsid w:val="00996A61"/>
    <w:rsid w:val="00996AEA"/>
    <w:rsid w:val="00996B29"/>
    <w:rsid w:val="00996C0A"/>
    <w:rsid w:val="00996CD0"/>
    <w:rsid w:val="00996D50"/>
    <w:rsid w:val="00996F27"/>
    <w:rsid w:val="00996F48"/>
    <w:rsid w:val="0099703B"/>
    <w:rsid w:val="0099708E"/>
    <w:rsid w:val="009972D9"/>
    <w:rsid w:val="0099733A"/>
    <w:rsid w:val="00997452"/>
    <w:rsid w:val="009974A9"/>
    <w:rsid w:val="009974D9"/>
    <w:rsid w:val="009975BD"/>
    <w:rsid w:val="009976CC"/>
    <w:rsid w:val="0099773A"/>
    <w:rsid w:val="0099777C"/>
    <w:rsid w:val="0099783C"/>
    <w:rsid w:val="00997883"/>
    <w:rsid w:val="00997942"/>
    <w:rsid w:val="009979FE"/>
    <w:rsid w:val="00997A7F"/>
    <w:rsid w:val="00997A8F"/>
    <w:rsid w:val="00997B63"/>
    <w:rsid w:val="00997BD3"/>
    <w:rsid w:val="00997C86"/>
    <w:rsid w:val="00997D48"/>
    <w:rsid w:val="00997D8A"/>
    <w:rsid w:val="00997DB3"/>
    <w:rsid w:val="00997E94"/>
    <w:rsid w:val="00997F12"/>
    <w:rsid w:val="00997F33"/>
    <w:rsid w:val="009A0044"/>
    <w:rsid w:val="009A0071"/>
    <w:rsid w:val="009A00F3"/>
    <w:rsid w:val="009A0112"/>
    <w:rsid w:val="009A014A"/>
    <w:rsid w:val="009A0226"/>
    <w:rsid w:val="009A0266"/>
    <w:rsid w:val="009A037A"/>
    <w:rsid w:val="009A03C4"/>
    <w:rsid w:val="009A052C"/>
    <w:rsid w:val="009A05A7"/>
    <w:rsid w:val="009A05FF"/>
    <w:rsid w:val="009A0631"/>
    <w:rsid w:val="009A06A6"/>
    <w:rsid w:val="009A076C"/>
    <w:rsid w:val="009A07FE"/>
    <w:rsid w:val="009A0837"/>
    <w:rsid w:val="009A0947"/>
    <w:rsid w:val="009A0970"/>
    <w:rsid w:val="009A09C9"/>
    <w:rsid w:val="009A0A1E"/>
    <w:rsid w:val="009A0BDD"/>
    <w:rsid w:val="009A0F28"/>
    <w:rsid w:val="009A0F69"/>
    <w:rsid w:val="009A0FC7"/>
    <w:rsid w:val="009A1066"/>
    <w:rsid w:val="009A110D"/>
    <w:rsid w:val="009A1168"/>
    <w:rsid w:val="009A13FC"/>
    <w:rsid w:val="009A1492"/>
    <w:rsid w:val="009A14FB"/>
    <w:rsid w:val="009A16D0"/>
    <w:rsid w:val="009A18A9"/>
    <w:rsid w:val="009A18F1"/>
    <w:rsid w:val="009A1901"/>
    <w:rsid w:val="009A1971"/>
    <w:rsid w:val="009A1A0B"/>
    <w:rsid w:val="009A1A23"/>
    <w:rsid w:val="009A1AB7"/>
    <w:rsid w:val="009A1AC5"/>
    <w:rsid w:val="009A1B9E"/>
    <w:rsid w:val="009A1CCC"/>
    <w:rsid w:val="009A1D05"/>
    <w:rsid w:val="009A1D1A"/>
    <w:rsid w:val="009A1DC9"/>
    <w:rsid w:val="009A1F73"/>
    <w:rsid w:val="009A1FA9"/>
    <w:rsid w:val="009A20F7"/>
    <w:rsid w:val="009A2221"/>
    <w:rsid w:val="009A225A"/>
    <w:rsid w:val="009A2400"/>
    <w:rsid w:val="009A2438"/>
    <w:rsid w:val="009A24CC"/>
    <w:rsid w:val="009A24D8"/>
    <w:rsid w:val="009A2502"/>
    <w:rsid w:val="009A257E"/>
    <w:rsid w:val="009A2590"/>
    <w:rsid w:val="009A25A7"/>
    <w:rsid w:val="009A25ED"/>
    <w:rsid w:val="009A260D"/>
    <w:rsid w:val="009A26DB"/>
    <w:rsid w:val="009A2712"/>
    <w:rsid w:val="009A2719"/>
    <w:rsid w:val="009A27BE"/>
    <w:rsid w:val="009A2821"/>
    <w:rsid w:val="009A284A"/>
    <w:rsid w:val="009A2878"/>
    <w:rsid w:val="009A288C"/>
    <w:rsid w:val="009A2A64"/>
    <w:rsid w:val="009A2B4D"/>
    <w:rsid w:val="009A2BB4"/>
    <w:rsid w:val="009A2CC2"/>
    <w:rsid w:val="009A2D80"/>
    <w:rsid w:val="009A2E3C"/>
    <w:rsid w:val="009A2E8C"/>
    <w:rsid w:val="009A2EB3"/>
    <w:rsid w:val="009A2F0E"/>
    <w:rsid w:val="009A3005"/>
    <w:rsid w:val="009A3040"/>
    <w:rsid w:val="009A320F"/>
    <w:rsid w:val="009A3217"/>
    <w:rsid w:val="009A321C"/>
    <w:rsid w:val="009A322B"/>
    <w:rsid w:val="009A3251"/>
    <w:rsid w:val="009A3522"/>
    <w:rsid w:val="009A3595"/>
    <w:rsid w:val="009A3628"/>
    <w:rsid w:val="009A3645"/>
    <w:rsid w:val="009A3678"/>
    <w:rsid w:val="009A37E0"/>
    <w:rsid w:val="009A3816"/>
    <w:rsid w:val="009A38F6"/>
    <w:rsid w:val="009A3A73"/>
    <w:rsid w:val="009A3A7D"/>
    <w:rsid w:val="009A3B53"/>
    <w:rsid w:val="009A3BB5"/>
    <w:rsid w:val="009A3BF2"/>
    <w:rsid w:val="009A3C29"/>
    <w:rsid w:val="009A3C31"/>
    <w:rsid w:val="009A3C80"/>
    <w:rsid w:val="009A3E0D"/>
    <w:rsid w:val="009A3E50"/>
    <w:rsid w:val="009A3ECC"/>
    <w:rsid w:val="009A4036"/>
    <w:rsid w:val="009A4195"/>
    <w:rsid w:val="009A4322"/>
    <w:rsid w:val="009A438C"/>
    <w:rsid w:val="009A441C"/>
    <w:rsid w:val="009A4427"/>
    <w:rsid w:val="009A45C5"/>
    <w:rsid w:val="009A470E"/>
    <w:rsid w:val="009A492B"/>
    <w:rsid w:val="009A492D"/>
    <w:rsid w:val="009A4B85"/>
    <w:rsid w:val="009A4C0E"/>
    <w:rsid w:val="009A4C3E"/>
    <w:rsid w:val="009A4C59"/>
    <w:rsid w:val="009A4CD0"/>
    <w:rsid w:val="009A4CD4"/>
    <w:rsid w:val="009A4CE5"/>
    <w:rsid w:val="009A4D58"/>
    <w:rsid w:val="009A4DEB"/>
    <w:rsid w:val="009A4E29"/>
    <w:rsid w:val="009A4E6C"/>
    <w:rsid w:val="009A4FB3"/>
    <w:rsid w:val="009A4FF0"/>
    <w:rsid w:val="009A50B5"/>
    <w:rsid w:val="009A50D6"/>
    <w:rsid w:val="009A51AE"/>
    <w:rsid w:val="009A51CF"/>
    <w:rsid w:val="009A52B8"/>
    <w:rsid w:val="009A5305"/>
    <w:rsid w:val="009A538C"/>
    <w:rsid w:val="009A5405"/>
    <w:rsid w:val="009A5562"/>
    <w:rsid w:val="009A5651"/>
    <w:rsid w:val="009A56CA"/>
    <w:rsid w:val="009A56DB"/>
    <w:rsid w:val="009A5795"/>
    <w:rsid w:val="009A57D9"/>
    <w:rsid w:val="009A57E3"/>
    <w:rsid w:val="009A58BA"/>
    <w:rsid w:val="009A595C"/>
    <w:rsid w:val="009A5B4C"/>
    <w:rsid w:val="009A5BFB"/>
    <w:rsid w:val="009A5D2D"/>
    <w:rsid w:val="009A5DDB"/>
    <w:rsid w:val="009A609C"/>
    <w:rsid w:val="009A61DB"/>
    <w:rsid w:val="009A63D9"/>
    <w:rsid w:val="009A6448"/>
    <w:rsid w:val="009A645A"/>
    <w:rsid w:val="009A6462"/>
    <w:rsid w:val="009A646B"/>
    <w:rsid w:val="009A65DB"/>
    <w:rsid w:val="009A662B"/>
    <w:rsid w:val="009A667F"/>
    <w:rsid w:val="009A6705"/>
    <w:rsid w:val="009A6739"/>
    <w:rsid w:val="009A67A2"/>
    <w:rsid w:val="009A67C2"/>
    <w:rsid w:val="009A6875"/>
    <w:rsid w:val="009A68DA"/>
    <w:rsid w:val="009A69FE"/>
    <w:rsid w:val="009A6AA7"/>
    <w:rsid w:val="009A6B52"/>
    <w:rsid w:val="009A6B97"/>
    <w:rsid w:val="009A6C9F"/>
    <w:rsid w:val="009A6D97"/>
    <w:rsid w:val="009A6D9C"/>
    <w:rsid w:val="009A6E18"/>
    <w:rsid w:val="009A6EEE"/>
    <w:rsid w:val="009A6FF7"/>
    <w:rsid w:val="009A70AC"/>
    <w:rsid w:val="009A716E"/>
    <w:rsid w:val="009A72FD"/>
    <w:rsid w:val="009A736C"/>
    <w:rsid w:val="009A73F1"/>
    <w:rsid w:val="009A7450"/>
    <w:rsid w:val="009A74C7"/>
    <w:rsid w:val="009A7618"/>
    <w:rsid w:val="009A76AB"/>
    <w:rsid w:val="009A76B8"/>
    <w:rsid w:val="009A775D"/>
    <w:rsid w:val="009A77BB"/>
    <w:rsid w:val="009A791D"/>
    <w:rsid w:val="009A79D8"/>
    <w:rsid w:val="009A7AFF"/>
    <w:rsid w:val="009A7C2C"/>
    <w:rsid w:val="009A7C35"/>
    <w:rsid w:val="009A7E1E"/>
    <w:rsid w:val="009A7EE5"/>
    <w:rsid w:val="009A7F19"/>
    <w:rsid w:val="009A7F3C"/>
    <w:rsid w:val="009A7F89"/>
    <w:rsid w:val="009A7FA8"/>
    <w:rsid w:val="009B0102"/>
    <w:rsid w:val="009B0129"/>
    <w:rsid w:val="009B0131"/>
    <w:rsid w:val="009B02B2"/>
    <w:rsid w:val="009B02E1"/>
    <w:rsid w:val="009B0310"/>
    <w:rsid w:val="009B031F"/>
    <w:rsid w:val="009B03DE"/>
    <w:rsid w:val="009B0440"/>
    <w:rsid w:val="009B045F"/>
    <w:rsid w:val="009B0525"/>
    <w:rsid w:val="009B05B2"/>
    <w:rsid w:val="009B05EA"/>
    <w:rsid w:val="009B07A7"/>
    <w:rsid w:val="009B08E7"/>
    <w:rsid w:val="009B0A72"/>
    <w:rsid w:val="009B0A84"/>
    <w:rsid w:val="009B0ADD"/>
    <w:rsid w:val="009B0B2D"/>
    <w:rsid w:val="009B0DCD"/>
    <w:rsid w:val="009B0EA0"/>
    <w:rsid w:val="009B0EAE"/>
    <w:rsid w:val="009B0EDD"/>
    <w:rsid w:val="009B0EE2"/>
    <w:rsid w:val="009B0F5B"/>
    <w:rsid w:val="009B102A"/>
    <w:rsid w:val="009B1041"/>
    <w:rsid w:val="009B10FE"/>
    <w:rsid w:val="009B11B2"/>
    <w:rsid w:val="009B11D5"/>
    <w:rsid w:val="009B1200"/>
    <w:rsid w:val="009B130D"/>
    <w:rsid w:val="009B135C"/>
    <w:rsid w:val="009B14AA"/>
    <w:rsid w:val="009B153E"/>
    <w:rsid w:val="009B15C3"/>
    <w:rsid w:val="009B1616"/>
    <w:rsid w:val="009B169F"/>
    <w:rsid w:val="009B1863"/>
    <w:rsid w:val="009B1898"/>
    <w:rsid w:val="009B1A1B"/>
    <w:rsid w:val="009B1AA0"/>
    <w:rsid w:val="009B1AC1"/>
    <w:rsid w:val="009B1BDD"/>
    <w:rsid w:val="009B1C07"/>
    <w:rsid w:val="009B1C83"/>
    <w:rsid w:val="009B1D52"/>
    <w:rsid w:val="009B1D98"/>
    <w:rsid w:val="009B1DE8"/>
    <w:rsid w:val="009B1F21"/>
    <w:rsid w:val="009B20AD"/>
    <w:rsid w:val="009B21AF"/>
    <w:rsid w:val="009B230D"/>
    <w:rsid w:val="009B24B7"/>
    <w:rsid w:val="009B2528"/>
    <w:rsid w:val="009B257C"/>
    <w:rsid w:val="009B25EB"/>
    <w:rsid w:val="009B2604"/>
    <w:rsid w:val="009B2692"/>
    <w:rsid w:val="009B26A2"/>
    <w:rsid w:val="009B2751"/>
    <w:rsid w:val="009B275D"/>
    <w:rsid w:val="009B285E"/>
    <w:rsid w:val="009B2959"/>
    <w:rsid w:val="009B2A3E"/>
    <w:rsid w:val="009B2BBC"/>
    <w:rsid w:val="009B2C5B"/>
    <w:rsid w:val="009B2CBA"/>
    <w:rsid w:val="009B2D05"/>
    <w:rsid w:val="009B2D2C"/>
    <w:rsid w:val="009B2DF2"/>
    <w:rsid w:val="009B2E5B"/>
    <w:rsid w:val="009B2E5D"/>
    <w:rsid w:val="009B2F37"/>
    <w:rsid w:val="009B2FFF"/>
    <w:rsid w:val="009B30CB"/>
    <w:rsid w:val="009B30E8"/>
    <w:rsid w:val="009B30F1"/>
    <w:rsid w:val="009B31D3"/>
    <w:rsid w:val="009B32E9"/>
    <w:rsid w:val="009B33A2"/>
    <w:rsid w:val="009B3509"/>
    <w:rsid w:val="009B3552"/>
    <w:rsid w:val="009B3571"/>
    <w:rsid w:val="009B36B8"/>
    <w:rsid w:val="009B36E9"/>
    <w:rsid w:val="009B36FC"/>
    <w:rsid w:val="009B371A"/>
    <w:rsid w:val="009B386B"/>
    <w:rsid w:val="009B388E"/>
    <w:rsid w:val="009B3945"/>
    <w:rsid w:val="009B39F0"/>
    <w:rsid w:val="009B3AB6"/>
    <w:rsid w:val="009B3AD6"/>
    <w:rsid w:val="009B3C47"/>
    <w:rsid w:val="009B3D7D"/>
    <w:rsid w:val="009B3E4F"/>
    <w:rsid w:val="009B3E9E"/>
    <w:rsid w:val="009B3F41"/>
    <w:rsid w:val="009B3F99"/>
    <w:rsid w:val="009B4022"/>
    <w:rsid w:val="009B403C"/>
    <w:rsid w:val="009B4205"/>
    <w:rsid w:val="009B4367"/>
    <w:rsid w:val="009B4383"/>
    <w:rsid w:val="009B43DA"/>
    <w:rsid w:val="009B44C7"/>
    <w:rsid w:val="009B466C"/>
    <w:rsid w:val="009B4994"/>
    <w:rsid w:val="009B49A4"/>
    <w:rsid w:val="009B49AE"/>
    <w:rsid w:val="009B49C1"/>
    <w:rsid w:val="009B49E0"/>
    <w:rsid w:val="009B4A51"/>
    <w:rsid w:val="009B4A60"/>
    <w:rsid w:val="009B4A6F"/>
    <w:rsid w:val="009B4B9E"/>
    <w:rsid w:val="009B4C1F"/>
    <w:rsid w:val="009B4D02"/>
    <w:rsid w:val="009B4DE4"/>
    <w:rsid w:val="009B4F34"/>
    <w:rsid w:val="009B51BB"/>
    <w:rsid w:val="009B51E8"/>
    <w:rsid w:val="009B5301"/>
    <w:rsid w:val="009B54F5"/>
    <w:rsid w:val="009B5524"/>
    <w:rsid w:val="009B553E"/>
    <w:rsid w:val="009B56C5"/>
    <w:rsid w:val="009B5748"/>
    <w:rsid w:val="009B5881"/>
    <w:rsid w:val="009B58EC"/>
    <w:rsid w:val="009B592C"/>
    <w:rsid w:val="009B5A21"/>
    <w:rsid w:val="009B5ADE"/>
    <w:rsid w:val="009B5BC7"/>
    <w:rsid w:val="009B5BDA"/>
    <w:rsid w:val="009B5D9B"/>
    <w:rsid w:val="009B5EAC"/>
    <w:rsid w:val="009B5F0E"/>
    <w:rsid w:val="009B5F34"/>
    <w:rsid w:val="009B5F35"/>
    <w:rsid w:val="009B6002"/>
    <w:rsid w:val="009B6012"/>
    <w:rsid w:val="009B601D"/>
    <w:rsid w:val="009B6023"/>
    <w:rsid w:val="009B62A4"/>
    <w:rsid w:val="009B62D8"/>
    <w:rsid w:val="009B62F8"/>
    <w:rsid w:val="009B6339"/>
    <w:rsid w:val="009B647B"/>
    <w:rsid w:val="009B6483"/>
    <w:rsid w:val="009B648D"/>
    <w:rsid w:val="009B64D7"/>
    <w:rsid w:val="009B65F5"/>
    <w:rsid w:val="009B6615"/>
    <w:rsid w:val="009B665B"/>
    <w:rsid w:val="009B669A"/>
    <w:rsid w:val="009B66A5"/>
    <w:rsid w:val="009B66AA"/>
    <w:rsid w:val="009B6751"/>
    <w:rsid w:val="009B6759"/>
    <w:rsid w:val="009B684C"/>
    <w:rsid w:val="009B68F2"/>
    <w:rsid w:val="009B69C6"/>
    <w:rsid w:val="009B6A98"/>
    <w:rsid w:val="009B6AD9"/>
    <w:rsid w:val="009B6B9F"/>
    <w:rsid w:val="009B6BC8"/>
    <w:rsid w:val="009B6CD9"/>
    <w:rsid w:val="009B6CF7"/>
    <w:rsid w:val="009B6D7F"/>
    <w:rsid w:val="009B6D8E"/>
    <w:rsid w:val="009B6E65"/>
    <w:rsid w:val="009B6E89"/>
    <w:rsid w:val="009B6E96"/>
    <w:rsid w:val="009B6EE4"/>
    <w:rsid w:val="009B6F06"/>
    <w:rsid w:val="009B6F7D"/>
    <w:rsid w:val="009B6FCE"/>
    <w:rsid w:val="009B708F"/>
    <w:rsid w:val="009B70DF"/>
    <w:rsid w:val="009B71FC"/>
    <w:rsid w:val="009B7258"/>
    <w:rsid w:val="009B725B"/>
    <w:rsid w:val="009B7293"/>
    <w:rsid w:val="009B73F5"/>
    <w:rsid w:val="009B748A"/>
    <w:rsid w:val="009B7686"/>
    <w:rsid w:val="009B768F"/>
    <w:rsid w:val="009B776E"/>
    <w:rsid w:val="009B78CA"/>
    <w:rsid w:val="009B797D"/>
    <w:rsid w:val="009B7AA5"/>
    <w:rsid w:val="009B7AA9"/>
    <w:rsid w:val="009B7C37"/>
    <w:rsid w:val="009B7CE7"/>
    <w:rsid w:val="009B7D2A"/>
    <w:rsid w:val="009B7DF4"/>
    <w:rsid w:val="009B7F64"/>
    <w:rsid w:val="009B7FB1"/>
    <w:rsid w:val="009C00BF"/>
    <w:rsid w:val="009C0137"/>
    <w:rsid w:val="009C0191"/>
    <w:rsid w:val="009C01BE"/>
    <w:rsid w:val="009C01DE"/>
    <w:rsid w:val="009C02AE"/>
    <w:rsid w:val="009C02E3"/>
    <w:rsid w:val="009C03B5"/>
    <w:rsid w:val="009C043D"/>
    <w:rsid w:val="009C04FA"/>
    <w:rsid w:val="009C0511"/>
    <w:rsid w:val="009C0516"/>
    <w:rsid w:val="009C05BD"/>
    <w:rsid w:val="009C05F8"/>
    <w:rsid w:val="009C0626"/>
    <w:rsid w:val="009C062C"/>
    <w:rsid w:val="009C0648"/>
    <w:rsid w:val="009C065D"/>
    <w:rsid w:val="009C06EF"/>
    <w:rsid w:val="009C0720"/>
    <w:rsid w:val="009C0760"/>
    <w:rsid w:val="009C0762"/>
    <w:rsid w:val="009C07E8"/>
    <w:rsid w:val="009C098D"/>
    <w:rsid w:val="009C09F6"/>
    <w:rsid w:val="009C0A18"/>
    <w:rsid w:val="009C0B1B"/>
    <w:rsid w:val="009C0B9A"/>
    <w:rsid w:val="009C0BC7"/>
    <w:rsid w:val="009C0C3A"/>
    <w:rsid w:val="009C0C41"/>
    <w:rsid w:val="009C0C68"/>
    <w:rsid w:val="009C0C6E"/>
    <w:rsid w:val="009C0CC3"/>
    <w:rsid w:val="009C0CE7"/>
    <w:rsid w:val="009C0CF0"/>
    <w:rsid w:val="009C0E20"/>
    <w:rsid w:val="009C0E6A"/>
    <w:rsid w:val="009C0F54"/>
    <w:rsid w:val="009C1049"/>
    <w:rsid w:val="009C104D"/>
    <w:rsid w:val="009C1125"/>
    <w:rsid w:val="009C1126"/>
    <w:rsid w:val="009C1207"/>
    <w:rsid w:val="009C12F4"/>
    <w:rsid w:val="009C133B"/>
    <w:rsid w:val="009C13CF"/>
    <w:rsid w:val="009C140E"/>
    <w:rsid w:val="009C1442"/>
    <w:rsid w:val="009C1459"/>
    <w:rsid w:val="009C147E"/>
    <w:rsid w:val="009C14AC"/>
    <w:rsid w:val="009C15B8"/>
    <w:rsid w:val="009C165A"/>
    <w:rsid w:val="009C16C1"/>
    <w:rsid w:val="009C1715"/>
    <w:rsid w:val="009C17BD"/>
    <w:rsid w:val="009C19DA"/>
    <w:rsid w:val="009C1A00"/>
    <w:rsid w:val="009C1B6F"/>
    <w:rsid w:val="009C1C01"/>
    <w:rsid w:val="009C1C3E"/>
    <w:rsid w:val="009C1C7B"/>
    <w:rsid w:val="009C1CD6"/>
    <w:rsid w:val="009C20CF"/>
    <w:rsid w:val="009C2101"/>
    <w:rsid w:val="009C2218"/>
    <w:rsid w:val="009C2305"/>
    <w:rsid w:val="009C2351"/>
    <w:rsid w:val="009C23B6"/>
    <w:rsid w:val="009C23CD"/>
    <w:rsid w:val="009C24F9"/>
    <w:rsid w:val="009C258B"/>
    <w:rsid w:val="009C25CC"/>
    <w:rsid w:val="009C25D6"/>
    <w:rsid w:val="009C267D"/>
    <w:rsid w:val="009C2807"/>
    <w:rsid w:val="009C2867"/>
    <w:rsid w:val="009C291B"/>
    <w:rsid w:val="009C2946"/>
    <w:rsid w:val="009C29C1"/>
    <w:rsid w:val="009C2A6E"/>
    <w:rsid w:val="009C2AB5"/>
    <w:rsid w:val="009C2AF2"/>
    <w:rsid w:val="009C2BC9"/>
    <w:rsid w:val="009C2C03"/>
    <w:rsid w:val="009C2C62"/>
    <w:rsid w:val="009C2C72"/>
    <w:rsid w:val="009C2CD4"/>
    <w:rsid w:val="009C2D1C"/>
    <w:rsid w:val="009C2D48"/>
    <w:rsid w:val="009C2D9A"/>
    <w:rsid w:val="009C2E12"/>
    <w:rsid w:val="009C2E38"/>
    <w:rsid w:val="009C2E68"/>
    <w:rsid w:val="009C2ECD"/>
    <w:rsid w:val="009C2F29"/>
    <w:rsid w:val="009C2F6C"/>
    <w:rsid w:val="009C2F95"/>
    <w:rsid w:val="009C301B"/>
    <w:rsid w:val="009C3106"/>
    <w:rsid w:val="009C32BE"/>
    <w:rsid w:val="009C34A2"/>
    <w:rsid w:val="009C3505"/>
    <w:rsid w:val="009C353C"/>
    <w:rsid w:val="009C3583"/>
    <w:rsid w:val="009C35D6"/>
    <w:rsid w:val="009C3620"/>
    <w:rsid w:val="009C3717"/>
    <w:rsid w:val="009C37DC"/>
    <w:rsid w:val="009C3832"/>
    <w:rsid w:val="009C389D"/>
    <w:rsid w:val="009C38B8"/>
    <w:rsid w:val="009C38D9"/>
    <w:rsid w:val="009C3B36"/>
    <w:rsid w:val="009C3B5C"/>
    <w:rsid w:val="009C3C5D"/>
    <w:rsid w:val="009C3CBD"/>
    <w:rsid w:val="009C3CF6"/>
    <w:rsid w:val="009C3E17"/>
    <w:rsid w:val="009C3E1C"/>
    <w:rsid w:val="009C3EA9"/>
    <w:rsid w:val="009C3F29"/>
    <w:rsid w:val="009C3F7F"/>
    <w:rsid w:val="009C3FC2"/>
    <w:rsid w:val="009C4006"/>
    <w:rsid w:val="009C4104"/>
    <w:rsid w:val="009C427F"/>
    <w:rsid w:val="009C42D2"/>
    <w:rsid w:val="009C43BD"/>
    <w:rsid w:val="009C449E"/>
    <w:rsid w:val="009C44F5"/>
    <w:rsid w:val="009C46EF"/>
    <w:rsid w:val="009C470E"/>
    <w:rsid w:val="009C47A5"/>
    <w:rsid w:val="009C482C"/>
    <w:rsid w:val="009C4885"/>
    <w:rsid w:val="009C48D0"/>
    <w:rsid w:val="009C48DF"/>
    <w:rsid w:val="009C496F"/>
    <w:rsid w:val="009C49C0"/>
    <w:rsid w:val="009C4A83"/>
    <w:rsid w:val="009C4AE2"/>
    <w:rsid w:val="009C4AFF"/>
    <w:rsid w:val="009C4B75"/>
    <w:rsid w:val="009C4B99"/>
    <w:rsid w:val="009C4BAC"/>
    <w:rsid w:val="009C4E95"/>
    <w:rsid w:val="009C4EAC"/>
    <w:rsid w:val="009C4EF6"/>
    <w:rsid w:val="009C4FCC"/>
    <w:rsid w:val="009C500E"/>
    <w:rsid w:val="009C5077"/>
    <w:rsid w:val="009C508E"/>
    <w:rsid w:val="009C5120"/>
    <w:rsid w:val="009C5201"/>
    <w:rsid w:val="009C5253"/>
    <w:rsid w:val="009C52D2"/>
    <w:rsid w:val="009C5370"/>
    <w:rsid w:val="009C543A"/>
    <w:rsid w:val="009C5535"/>
    <w:rsid w:val="009C55B8"/>
    <w:rsid w:val="009C5744"/>
    <w:rsid w:val="009C577C"/>
    <w:rsid w:val="009C5786"/>
    <w:rsid w:val="009C5879"/>
    <w:rsid w:val="009C58C7"/>
    <w:rsid w:val="009C590E"/>
    <w:rsid w:val="009C5A1E"/>
    <w:rsid w:val="009C5BAA"/>
    <w:rsid w:val="009C5CA1"/>
    <w:rsid w:val="009C5CFA"/>
    <w:rsid w:val="009C5DFE"/>
    <w:rsid w:val="009C5E78"/>
    <w:rsid w:val="009C5F0E"/>
    <w:rsid w:val="009C5F84"/>
    <w:rsid w:val="009C602D"/>
    <w:rsid w:val="009C6033"/>
    <w:rsid w:val="009C60C5"/>
    <w:rsid w:val="009C613C"/>
    <w:rsid w:val="009C6162"/>
    <w:rsid w:val="009C633C"/>
    <w:rsid w:val="009C636C"/>
    <w:rsid w:val="009C6415"/>
    <w:rsid w:val="009C6419"/>
    <w:rsid w:val="009C65FC"/>
    <w:rsid w:val="009C6611"/>
    <w:rsid w:val="009C6622"/>
    <w:rsid w:val="009C6652"/>
    <w:rsid w:val="009C6711"/>
    <w:rsid w:val="009C675E"/>
    <w:rsid w:val="009C67BB"/>
    <w:rsid w:val="009C68C8"/>
    <w:rsid w:val="009C68CF"/>
    <w:rsid w:val="009C6954"/>
    <w:rsid w:val="009C69E2"/>
    <w:rsid w:val="009C6B74"/>
    <w:rsid w:val="009C6D04"/>
    <w:rsid w:val="009C6D52"/>
    <w:rsid w:val="009C6DA1"/>
    <w:rsid w:val="009C6DD5"/>
    <w:rsid w:val="009C6E01"/>
    <w:rsid w:val="009C6EB5"/>
    <w:rsid w:val="009C6F01"/>
    <w:rsid w:val="009C6FE9"/>
    <w:rsid w:val="009C70CD"/>
    <w:rsid w:val="009C7393"/>
    <w:rsid w:val="009C745D"/>
    <w:rsid w:val="009C750C"/>
    <w:rsid w:val="009C7528"/>
    <w:rsid w:val="009C757D"/>
    <w:rsid w:val="009C75FE"/>
    <w:rsid w:val="009C76B6"/>
    <w:rsid w:val="009C77B1"/>
    <w:rsid w:val="009C784F"/>
    <w:rsid w:val="009C78CD"/>
    <w:rsid w:val="009C796D"/>
    <w:rsid w:val="009C7A3E"/>
    <w:rsid w:val="009C7ADC"/>
    <w:rsid w:val="009C7B9B"/>
    <w:rsid w:val="009C7BC1"/>
    <w:rsid w:val="009C7D79"/>
    <w:rsid w:val="009C7DA2"/>
    <w:rsid w:val="009C7E0D"/>
    <w:rsid w:val="009C7E4E"/>
    <w:rsid w:val="009C7E54"/>
    <w:rsid w:val="009D00F7"/>
    <w:rsid w:val="009D021B"/>
    <w:rsid w:val="009D029E"/>
    <w:rsid w:val="009D040E"/>
    <w:rsid w:val="009D04FE"/>
    <w:rsid w:val="009D0527"/>
    <w:rsid w:val="009D062B"/>
    <w:rsid w:val="009D0676"/>
    <w:rsid w:val="009D06AF"/>
    <w:rsid w:val="009D06EF"/>
    <w:rsid w:val="009D07F5"/>
    <w:rsid w:val="009D088B"/>
    <w:rsid w:val="009D09F8"/>
    <w:rsid w:val="009D0A17"/>
    <w:rsid w:val="009D0A18"/>
    <w:rsid w:val="009D0A37"/>
    <w:rsid w:val="009D0ACC"/>
    <w:rsid w:val="009D0B2D"/>
    <w:rsid w:val="009D0B3F"/>
    <w:rsid w:val="009D0BDA"/>
    <w:rsid w:val="009D0CC6"/>
    <w:rsid w:val="009D0D5A"/>
    <w:rsid w:val="009D0E82"/>
    <w:rsid w:val="009D1013"/>
    <w:rsid w:val="009D103F"/>
    <w:rsid w:val="009D1139"/>
    <w:rsid w:val="009D128F"/>
    <w:rsid w:val="009D140F"/>
    <w:rsid w:val="009D1437"/>
    <w:rsid w:val="009D146E"/>
    <w:rsid w:val="009D1488"/>
    <w:rsid w:val="009D14F6"/>
    <w:rsid w:val="009D178F"/>
    <w:rsid w:val="009D1813"/>
    <w:rsid w:val="009D187E"/>
    <w:rsid w:val="009D19F8"/>
    <w:rsid w:val="009D1A86"/>
    <w:rsid w:val="009D1AAA"/>
    <w:rsid w:val="009D1C6F"/>
    <w:rsid w:val="009D1C89"/>
    <w:rsid w:val="009D1D59"/>
    <w:rsid w:val="009D1D8A"/>
    <w:rsid w:val="009D1DAB"/>
    <w:rsid w:val="009D1DE4"/>
    <w:rsid w:val="009D1E6C"/>
    <w:rsid w:val="009D1F30"/>
    <w:rsid w:val="009D1F42"/>
    <w:rsid w:val="009D201E"/>
    <w:rsid w:val="009D2039"/>
    <w:rsid w:val="009D20DA"/>
    <w:rsid w:val="009D214A"/>
    <w:rsid w:val="009D21A9"/>
    <w:rsid w:val="009D2269"/>
    <w:rsid w:val="009D2346"/>
    <w:rsid w:val="009D234F"/>
    <w:rsid w:val="009D23A2"/>
    <w:rsid w:val="009D23D9"/>
    <w:rsid w:val="009D25C9"/>
    <w:rsid w:val="009D294D"/>
    <w:rsid w:val="009D29D9"/>
    <w:rsid w:val="009D2A29"/>
    <w:rsid w:val="009D2A5A"/>
    <w:rsid w:val="009D2B5C"/>
    <w:rsid w:val="009D2B9C"/>
    <w:rsid w:val="009D2BCE"/>
    <w:rsid w:val="009D2C32"/>
    <w:rsid w:val="009D2C66"/>
    <w:rsid w:val="009D2DB2"/>
    <w:rsid w:val="009D2F44"/>
    <w:rsid w:val="009D30AC"/>
    <w:rsid w:val="009D30B5"/>
    <w:rsid w:val="009D3152"/>
    <w:rsid w:val="009D3162"/>
    <w:rsid w:val="009D31BC"/>
    <w:rsid w:val="009D324D"/>
    <w:rsid w:val="009D3274"/>
    <w:rsid w:val="009D32C2"/>
    <w:rsid w:val="009D3302"/>
    <w:rsid w:val="009D3445"/>
    <w:rsid w:val="009D34DE"/>
    <w:rsid w:val="009D3551"/>
    <w:rsid w:val="009D3583"/>
    <w:rsid w:val="009D35E0"/>
    <w:rsid w:val="009D35E5"/>
    <w:rsid w:val="009D35FC"/>
    <w:rsid w:val="009D3628"/>
    <w:rsid w:val="009D3690"/>
    <w:rsid w:val="009D372E"/>
    <w:rsid w:val="009D3746"/>
    <w:rsid w:val="009D378B"/>
    <w:rsid w:val="009D3991"/>
    <w:rsid w:val="009D399A"/>
    <w:rsid w:val="009D39E8"/>
    <w:rsid w:val="009D3A64"/>
    <w:rsid w:val="009D3B85"/>
    <w:rsid w:val="009D3D52"/>
    <w:rsid w:val="009D3DC0"/>
    <w:rsid w:val="009D3DEE"/>
    <w:rsid w:val="009D3E1F"/>
    <w:rsid w:val="009D3F10"/>
    <w:rsid w:val="009D3FAC"/>
    <w:rsid w:val="009D3FF0"/>
    <w:rsid w:val="009D4046"/>
    <w:rsid w:val="009D40E1"/>
    <w:rsid w:val="009D40EA"/>
    <w:rsid w:val="009D416D"/>
    <w:rsid w:val="009D41BE"/>
    <w:rsid w:val="009D4421"/>
    <w:rsid w:val="009D443F"/>
    <w:rsid w:val="009D444B"/>
    <w:rsid w:val="009D44FE"/>
    <w:rsid w:val="009D45F0"/>
    <w:rsid w:val="009D4806"/>
    <w:rsid w:val="009D4AC4"/>
    <w:rsid w:val="009D4B14"/>
    <w:rsid w:val="009D4C1C"/>
    <w:rsid w:val="009D4C57"/>
    <w:rsid w:val="009D4C7A"/>
    <w:rsid w:val="009D4C83"/>
    <w:rsid w:val="009D4E09"/>
    <w:rsid w:val="009D4E6D"/>
    <w:rsid w:val="009D4E96"/>
    <w:rsid w:val="009D4EE1"/>
    <w:rsid w:val="009D4F53"/>
    <w:rsid w:val="009D4FCD"/>
    <w:rsid w:val="009D5031"/>
    <w:rsid w:val="009D51A5"/>
    <w:rsid w:val="009D523D"/>
    <w:rsid w:val="009D5280"/>
    <w:rsid w:val="009D52C2"/>
    <w:rsid w:val="009D52FD"/>
    <w:rsid w:val="009D53A3"/>
    <w:rsid w:val="009D5453"/>
    <w:rsid w:val="009D5520"/>
    <w:rsid w:val="009D5523"/>
    <w:rsid w:val="009D553F"/>
    <w:rsid w:val="009D557D"/>
    <w:rsid w:val="009D55C8"/>
    <w:rsid w:val="009D5650"/>
    <w:rsid w:val="009D59CF"/>
    <w:rsid w:val="009D59D9"/>
    <w:rsid w:val="009D5A09"/>
    <w:rsid w:val="009D5AEB"/>
    <w:rsid w:val="009D5B37"/>
    <w:rsid w:val="009D5BEF"/>
    <w:rsid w:val="009D5C4C"/>
    <w:rsid w:val="009D5C58"/>
    <w:rsid w:val="009D5D2B"/>
    <w:rsid w:val="009D5DD5"/>
    <w:rsid w:val="009D5EA3"/>
    <w:rsid w:val="009D5EB1"/>
    <w:rsid w:val="009D5EB4"/>
    <w:rsid w:val="009D5F93"/>
    <w:rsid w:val="009D6065"/>
    <w:rsid w:val="009D60B6"/>
    <w:rsid w:val="009D60B9"/>
    <w:rsid w:val="009D6170"/>
    <w:rsid w:val="009D61B0"/>
    <w:rsid w:val="009D61BC"/>
    <w:rsid w:val="009D6289"/>
    <w:rsid w:val="009D6296"/>
    <w:rsid w:val="009D62AD"/>
    <w:rsid w:val="009D6311"/>
    <w:rsid w:val="009D6353"/>
    <w:rsid w:val="009D63BD"/>
    <w:rsid w:val="009D6450"/>
    <w:rsid w:val="009D6491"/>
    <w:rsid w:val="009D64E9"/>
    <w:rsid w:val="009D6551"/>
    <w:rsid w:val="009D65E2"/>
    <w:rsid w:val="009D66FD"/>
    <w:rsid w:val="009D6887"/>
    <w:rsid w:val="009D6895"/>
    <w:rsid w:val="009D6964"/>
    <w:rsid w:val="009D69C8"/>
    <w:rsid w:val="009D6A67"/>
    <w:rsid w:val="009D6A9C"/>
    <w:rsid w:val="009D6B3A"/>
    <w:rsid w:val="009D6D77"/>
    <w:rsid w:val="009D6DB1"/>
    <w:rsid w:val="009D6EC2"/>
    <w:rsid w:val="009D6F58"/>
    <w:rsid w:val="009D6F85"/>
    <w:rsid w:val="009D6FB0"/>
    <w:rsid w:val="009D7027"/>
    <w:rsid w:val="009D72AF"/>
    <w:rsid w:val="009D72D5"/>
    <w:rsid w:val="009D72D8"/>
    <w:rsid w:val="009D7313"/>
    <w:rsid w:val="009D735F"/>
    <w:rsid w:val="009D73DE"/>
    <w:rsid w:val="009D7404"/>
    <w:rsid w:val="009D7405"/>
    <w:rsid w:val="009D7422"/>
    <w:rsid w:val="009D743B"/>
    <w:rsid w:val="009D7484"/>
    <w:rsid w:val="009D74D2"/>
    <w:rsid w:val="009D75F1"/>
    <w:rsid w:val="009D75F5"/>
    <w:rsid w:val="009D772C"/>
    <w:rsid w:val="009D773F"/>
    <w:rsid w:val="009D7847"/>
    <w:rsid w:val="009D7997"/>
    <w:rsid w:val="009D79CA"/>
    <w:rsid w:val="009D79E5"/>
    <w:rsid w:val="009D79F1"/>
    <w:rsid w:val="009D7AE5"/>
    <w:rsid w:val="009D7BD0"/>
    <w:rsid w:val="009D7BE0"/>
    <w:rsid w:val="009D7C48"/>
    <w:rsid w:val="009D7C65"/>
    <w:rsid w:val="009D7D17"/>
    <w:rsid w:val="009D7E89"/>
    <w:rsid w:val="009D7EE7"/>
    <w:rsid w:val="009D7FE8"/>
    <w:rsid w:val="009E0040"/>
    <w:rsid w:val="009E00B9"/>
    <w:rsid w:val="009E0156"/>
    <w:rsid w:val="009E021E"/>
    <w:rsid w:val="009E027C"/>
    <w:rsid w:val="009E02C6"/>
    <w:rsid w:val="009E03A1"/>
    <w:rsid w:val="009E03B0"/>
    <w:rsid w:val="009E040B"/>
    <w:rsid w:val="009E0451"/>
    <w:rsid w:val="009E04F0"/>
    <w:rsid w:val="009E0535"/>
    <w:rsid w:val="009E0593"/>
    <w:rsid w:val="009E05ED"/>
    <w:rsid w:val="009E0791"/>
    <w:rsid w:val="009E083B"/>
    <w:rsid w:val="009E089A"/>
    <w:rsid w:val="009E09CC"/>
    <w:rsid w:val="009E0A11"/>
    <w:rsid w:val="009E0AD6"/>
    <w:rsid w:val="009E0B25"/>
    <w:rsid w:val="009E0B3B"/>
    <w:rsid w:val="009E0BE2"/>
    <w:rsid w:val="009E0C81"/>
    <w:rsid w:val="009E0C84"/>
    <w:rsid w:val="009E0D43"/>
    <w:rsid w:val="009E0D80"/>
    <w:rsid w:val="009E0E1E"/>
    <w:rsid w:val="009E0EDB"/>
    <w:rsid w:val="009E0EE7"/>
    <w:rsid w:val="009E0F0B"/>
    <w:rsid w:val="009E0F28"/>
    <w:rsid w:val="009E0F48"/>
    <w:rsid w:val="009E1057"/>
    <w:rsid w:val="009E106E"/>
    <w:rsid w:val="009E1078"/>
    <w:rsid w:val="009E1155"/>
    <w:rsid w:val="009E1172"/>
    <w:rsid w:val="009E1366"/>
    <w:rsid w:val="009E13E7"/>
    <w:rsid w:val="009E157B"/>
    <w:rsid w:val="009E1581"/>
    <w:rsid w:val="009E1646"/>
    <w:rsid w:val="009E1663"/>
    <w:rsid w:val="009E197C"/>
    <w:rsid w:val="009E19D3"/>
    <w:rsid w:val="009E19E9"/>
    <w:rsid w:val="009E1A0F"/>
    <w:rsid w:val="009E1A9A"/>
    <w:rsid w:val="009E1B68"/>
    <w:rsid w:val="009E1C17"/>
    <w:rsid w:val="009E1D45"/>
    <w:rsid w:val="009E1D72"/>
    <w:rsid w:val="009E1DB0"/>
    <w:rsid w:val="009E1DD8"/>
    <w:rsid w:val="009E1ED6"/>
    <w:rsid w:val="009E1F77"/>
    <w:rsid w:val="009E2027"/>
    <w:rsid w:val="009E2047"/>
    <w:rsid w:val="009E2058"/>
    <w:rsid w:val="009E207A"/>
    <w:rsid w:val="009E20B6"/>
    <w:rsid w:val="009E20F5"/>
    <w:rsid w:val="009E2138"/>
    <w:rsid w:val="009E21B3"/>
    <w:rsid w:val="009E21F0"/>
    <w:rsid w:val="009E2251"/>
    <w:rsid w:val="009E22CF"/>
    <w:rsid w:val="009E2378"/>
    <w:rsid w:val="009E24E1"/>
    <w:rsid w:val="009E24F7"/>
    <w:rsid w:val="009E255F"/>
    <w:rsid w:val="009E25D3"/>
    <w:rsid w:val="009E2606"/>
    <w:rsid w:val="009E2636"/>
    <w:rsid w:val="009E2746"/>
    <w:rsid w:val="009E2789"/>
    <w:rsid w:val="009E28D7"/>
    <w:rsid w:val="009E28EE"/>
    <w:rsid w:val="009E2937"/>
    <w:rsid w:val="009E2ADC"/>
    <w:rsid w:val="009E2B23"/>
    <w:rsid w:val="009E2B4B"/>
    <w:rsid w:val="009E2BF5"/>
    <w:rsid w:val="009E2C96"/>
    <w:rsid w:val="009E2F06"/>
    <w:rsid w:val="009E2F0E"/>
    <w:rsid w:val="009E2F56"/>
    <w:rsid w:val="009E2FF0"/>
    <w:rsid w:val="009E3037"/>
    <w:rsid w:val="009E3071"/>
    <w:rsid w:val="009E30A2"/>
    <w:rsid w:val="009E30A8"/>
    <w:rsid w:val="009E3101"/>
    <w:rsid w:val="009E3109"/>
    <w:rsid w:val="009E32D1"/>
    <w:rsid w:val="009E32F5"/>
    <w:rsid w:val="009E3313"/>
    <w:rsid w:val="009E331E"/>
    <w:rsid w:val="009E366E"/>
    <w:rsid w:val="009E3726"/>
    <w:rsid w:val="009E37B6"/>
    <w:rsid w:val="009E37E8"/>
    <w:rsid w:val="009E38B5"/>
    <w:rsid w:val="009E3A7D"/>
    <w:rsid w:val="009E3C7D"/>
    <w:rsid w:val="009E3D40"/>
    <w:rsid w:val="009E3D74"/>
    <w:rsid w:val="009E3D84"/>
    <w:rsid w:val="009E3E63"/>
    <w:rsid w:val="009E3EE7"/>
    <w:rsid w:val="009E3F3B"/>
    <w:rsid w:val="009E4058"/>
    <w:rsid w:val="009E40BE"/>
    <w:rsid w:val="009E426C"/>
    <w:rsid w:val="009E426E"/>
    <w:rsid w:val="009E4294"/>
    <w:rsid w:val="009E4354"/>
    <w:rsid w:val="009E438D"/>
    <w:rsid w:val="009E43DA"/>
    <w:rsid w:val="009E4431"/>
    <w:rsid w:val="009E4451"/>
    <w:rsid w:val="009E45C2"/>
    <w:rsid w:val="009E45FA"/>
    <w:rsid w:val="009E478B"/>
    <w:rsid w:val="009E47F7"/>
    <w:rsid w:val="009E49F4"/>
    <w:rsid w:val="009E4A3D"/>
    <w:rsid w:val="009E4A64"/>
    <w:rsid w:val="009E4A9E"/>
    <w:rsid w:val="009E4AFF"/>
    <w:rsid w:val="009E4B5D"/>
    <w:rsid w:val="009E4BEA"/>
    <w:rsid w:val="009E4BFD"/>
    <w:rsid w:val="009E4C17"/>
    <w:rsid w:val="009E4C1A"/>
    <w:rsid w:val="009E4C33"/>
    <w:rsid w:val="009E4EC2"/>
    <w:rsid w:val="009E4F30"/>
    <w:rsid w:val="009E4F84"/>
    <w:rsid w:val="009E4FB6"/>
    <w:rsid w:val="009E5013"/>
    <w:rsid w:val="009E5015"/>
    <w:rsid w:val="009E505B"/>
    <w:rsid w:val="009E507C"/>
    <w:rsid w:val="009E52AB"/>
    <w:rsid w:val="009E5306"/>
    <w:rsid w:val="009E5323"/>
    <w:rsid w:val="009E541B"/>
    <w:rsid w:val="009E545C"/>
    <w:rsid w:val="009E5530"/>
    <w:rsid w:val="009E554A"/>
    <w:rsid w:val="009E556B"/>
    <w:rsid w:val="009E5635"/>
    <w:rsid w:val="009E563E"/>
    <w:rsid w:val="009E5644"/>
    <w:rsid w:val="009E564D"/>
    <w:rsid w:val="009E566E"/>
    <w:rsid w:val="009E57B1"/>
    <w:rsid w:val="009E57B2"/>
    <w:rsid w:val="009E5975"/>
    <w:rsid w:val="009E59FB"/>
    <w:rsid w:val="009E5B88"/>
    <w:rsid w:val="009E5BE2"/>
    <w:rsid w:val="009E5CE2"/>
    <w:rsid w:val="009E5DEF"/>
    <w:rsid w:val="009E5EEF"/>
    <w:rsid w:val="009E5F29"/>
    <w:rsid w:val="009E5FE6"/>
    <w:rsid w:val="009E60D4"/>
    <w:rsid w:val="009E60F3"/>
    <w:rsid w:val="009E6324"/>
    <w:rsid w:val="009E645C"/>
    <w:rsid w:val="009E6462"/>
    <w:rsid w:val="009E6479"/>
    <w:rsid w:val="009E6496"/>
    <w:rsid w:val="009E64CC"/>
    <w:rsid w:val="009E65B5"/>
    <w:rsid w:val="009E66DD"/>
    <w:rsid w:val="009E672F"/>
    <w:rsid w:val="009E678C"/>
    <w:rsid w:val="009E67B5"/>
    <w:rsid w:val="009E67C5"/>
    <w:rsid w:val="009E68D5"/>
    <w:rsid w:val="009E68DE"/>
    <w:rsid w:val="009E69BD"/>
    <w:rsid w:val="009E69E8"/>
    <w:rsid w:val="009E6A89"/>
    <w:rsid w:val="009E6CCA"/>
    <w:rsid w:val="009E6D40"/>
    <w:rsid w:val="009E6D84"/>
    <w:rsid w:val="009E6E2D"/>
    <w:rsid w:val="009E6E74"/>
    <w:rsid w:val="009E6F43"/>
    <w:rsid w:val="009E6F5B"/>
    <w:rsid w:val="009E6F80"/>
    <w:rsid w:val="009E6FBC"/>
    <w:rsid w:val="009E6FC7"/>
    <w:rsid w:val="009E6FFF"/>
    <w:rsid w:val="009E70B1"/>
    <w:rsid w:val="009E712C"/>
    <w:rsid w:val="009E71A3"/>
    <w:rsid w:val="009E71CB"/>
    <w:rsid w:val="009E71CD"/>
    <w:rsid w:val="009E723F"/>
    <w:rsid w:val="009E72BE"/>
    <w:rsid w:val="009E72D1"/>
    <w:rsid w:val="009E73CA"/>
    <w:rsid w:val="009E73E5"/>
    <w:rsid w:val="009E7426"/>
    <w:rsid w:val="009E74E0"/>
    <w:rsid w:val="009E74EA"/>
    <w:rsid w:val="009E752B"/>
    <w:rsid w:val="009E7538"/>
    <w:rsid w:val="009E75B2"/>
    <w:rsid w:val="009E7742"/>
    <w:rsid w:val="009E7896"/>
    <w:rsid w:val="009E7ABB"/>
    <w:rsid w:val="009E7AF0"/>
    <w:rsid w:val="009E7B30"/>
    <w:rsid w:val="009E7B86"/>
    <w:rsid w:val="009E7BFA"/>
    <w:rsid w:val="009E7C4C"/>
    <w:rsid w:val="009E7C5A"/>
    <w:rsid w:val="009E7DBF"/>
    <w:rsid w:val="009E7E8F"/>
    <w:rsid w:val="009E7EDE"/>
    <w:rsid w:val="009E7F56"/>
    <w:rsid w:val="009E7F91"/>
    <w:rsid w:val="009E7FD5"/>
    <w:rsid w:val="009E7FE7"/>
    <w:rsid w:val="009F018D"/>
    <w:rsid w:val="009F0233"/>
    <w:rsid w:val="009F023B"/>
    <w:rsid w:val="009F02AB"/>
    <w:rsid w:val="009F02F9"/>
    <w:rsid w:val="009F0307"/>
    <w:rsid w:val="009F033A"/>
    <w:rsid w:val="009F0428"/>
    <w:rsid w:val="009F0473"/>
    <w:rsid w:val="009F04BD"/>
    <w:rsid w:val="009F0522"/>
    <w:rsid w:val="009F0736"/>
    <w:rsid w:val="009F082C"/>
    <w:rsid w:val="009F0848"/>
    <w:rsid w:val="009F0981"/>
    <w:rsid w:val="009F0A11"/>
    <w:rsid w:val="009F0A5C"/>
    <w:rsid w:val="009F0A70"/>
    <w:rsid w:val="009F0A75"/>
    <w:rsid w:val="009F0BE2"/>
    <w:rsid w:val="009F0BE6"/>
    <w:rsid w:val="009F0C1A"/>
    <w:rsid w:val="009F0CA2"/>
    <w:rsid w:val="009F0D3A"/>
    <w:rsid w:val="009F0E2E"/>
    <w:rsid w:val="009F0E66"/>
    <w:rsid w:val="009F0E7E"/>
    <w:rsid w:val="009F0EFE"/>
    <w:rsid w:val="009F0F0B"/>
    <w:rsid w:val="009F110C"/>
    <w:rsid w:val="009F1160"/>
    <w:rsid w:val="009F1239"/>
    <w:rsid w:val="009F1247"/>
    <w:rsid w:val="009F135B"/>
    <w:rsid w:val="009F14C3"/>
    <w:rsid w:val="009F14CA"/>
    <w:rsid w:val="009F14E7"/>
    <w:rsid w:val="009F1509"/>
    <w:rsid w:val="009F153A"/>
    <w:rsid w:val="009F154F"/>
    <w:rsid w:val="009F1552"/>
    <w:rsid w:val="009F15AA"/>
    <w:rsid w:val="009F165D"/>
    <w:rsid w:val="009F172C"/>
    <w:rsid w:val="009F17A8"/>
    <w:rsid w:val="009F190D"/>
    <w:rsid w:val="009F198C"/>
    <w:rsid w:val="009F1CD8"/>
    <w:rsid w:val="009F1E1D"/>
    <w:rsid w:val="009F1E92"/>
    <w:rsid w:val="009F1EAE"/>
    <w:rsid w:val="009F20BC"/>
    <w:rsid w:val="009F21BD"/>
    <w:rsid w:val="009F2232"/>
    <w:rsid w:val="009F229C"/>
    <w:rsid w:val="009F2343"/>
    <w:rsid w:val="009F2603"/>
    <w:rsid w:val="009F2645"/>
    <w:rsid w:val="009F26F0"/>
    <w:rsid w:val="009F2703"/>
    <w:rsid w:val="009F273F"/>
    <w:rsid w:val="009F294F"/>
    <w:rsid w:val="009F2969"/>
    <w:rsid w:val="009F298D"/>
    <w:rsid w:val="009F2A49"/>
    <w:rsid w:val="009F2A50"/>
    <w:rsid w:val="009F2A76"/>
    <w:rsid w:val="009F2B64"/>
    <w:rsid w:val="009F2BD8"/>
    <w:rsid w:val="009F2BDE"/>
    <w:rsid w:val="009F2C09"/>
    <w:rsid w:val="009F2CD3"/>
    <w:rsid w:val="009F2D57"/>
    <w:rsid w:val="009F2D7E"/>
    <w:rsid w:val="009F2DE9"/>
    <w:rsid w:val="009F2DFF"/>
    <w:rsid w:val="009F2E1A"/>
    <w:rsid w:val="009F2F15"/>
    <w:rsid w:val="009F3275"/>
    <w:rsid w:val="009F332C"/>
    <w:rsid w:val="009F3331"/>
    <w:rsid w:val="009F33D7"/>
    <w:rsid w:val="009F3456"/>
    <w:rsid w:val="009F35DC"/>
    <w:rsid w:val="009F367B"/>
    <w:rsid w:val="009F37E8"/>
    <w:rsid w:val="009F381C"/>
    <w:rsid w:val="009F387B"/>
    <w:rsid w:val="009F38D1"/>
    <w:rsid w:val="009F38E2"/>
    <w:rsid w:val="009F3905"/>
    <w:rsid w:val="009F396B"/>
    <w:rsid w:val="009F39C8"/>
    <w:rsid w:val="009F3A47"/>
    <w:rsid w:val="009F3B43"/>
    <w:rsid w:val="009F3BAB"/>
    <w:rsid w:val="009F3CCF"/>
    <w:rsid w:val="009F3D20"/>
    <w:rsid w:val="009F3D5F"/>
    <w:rsid w:val="009F3E25"/>
    <w:rsid w:val="009F3E29"/>
    <w:rsid w:val="009F3F02"/>
    <w:rsid w:val="009F3F22"/>
    <w:rsid w:val="009F3F44"/>
    <w:rsid w:val="009F3F99"/>
    <w:rsid w:val="009F3FC1"/>
    <w:rsid w:val="009F4090"/>
    <w:rsid w:val="009F409C"/>
    <w:rsid w:val="009F40D8"/>
    <w:rsid w:val="009F4197"/>
    <w:rsid w:val="009F41FD"/>
    <w:rsid w:val="009F434A"/>
    <w:rsid w:val="009F43C5"/>
    <w:rsid w:val="009F4553"/>
    <w:rsid w:val="009F4598"/>
    <w:rsid w:val="009F45FA"/>
    <w:rsid w:val="009F4777"/>
    <w:rsid w:val="009F481B"/>
    <w:rsid w:val="009F482B"/>
    <w:rsid w:val="009F483F"/>
    <w:rsid w:val="009F489F"/>
    <w:rsid w:val="009F48DE"/>
    <w:rsid w:val="009F48ED"/>
    <w:rsid w:val="009F495D"/>
    <w:rsid w:val="009F49AB"/>
    <w:rsid w:val="009F4A3D"/>
    <w:rsid w:val="009F4B54"/>
    <w:rsid w:val="009F4C15"/>
    <w:rsid w:val="009F4C93"/>
    <w:rsid w:val="009F4CB9"/>
    <w:rsid w:val="009F4D17"/>
    <w:rsid w:val="009F4E08"/>
    <w:rsid w:val="009F4F4C"/>
    <w:rsid w:val="009F4FE2"/>
    <w:rsid w:val="009F5060"/>
    <w:rsid w:val="009F509D"/>
    <w:rsid w:val="009F509F"/>
    <w:rsid w:val="009F5131"/>
    <w:rsid w:val="009F515E"/>
    <w:rsid w:val="009F5224"/>
    <w:rsid w:val="009F5271"/>
    <w:rsid w:val="009F5363"/>
    <w:rsid w:val="009F53A1"/>
    <w:rsid w:val="009F544D"/>
    <w:rsid w:val="009F5578"/>
    <w:rsid w:val="009F568F"/>
    <w:rsid w:val="009F5703"/>
    <w:rsid w:val="009F5723"/>
    <w:rsid w:val="009F57BF"/>
    <w:rsid w:val="009F57E6"/>
    <w:rsid w:val="009F57EB"/>
    <w:rsid w:val="009F5954"/>
    <w:rsid w:val="009F5A28"/>
    <w:rsid w:val="009F5C1E"/>
    <w:rsid w:val="009F5CC4"/>
    <w:rsid w:val="009F5CFC"/>
    <w:rsid w:val="009F5E92"/>
    <w:rsid w:val="009F5EBD"/>
    <w:rsid w:val="009F5ECB"/>
    <w:rsid w:val="009F5F66"/>
    <w:rsid w:val="009F5F67"/>
    <w:rsid w:val="009F6012"/>
    <w:rsid w:val="009F617D"/>
    <w:rsid w:val="009F632E"/>
    <w:rsid w:val="009F6389"/>
    <w:rsid w:val="009F648C"/>
    <w:rsid w:val="009F64B4"/>
    <w:rsid w:val="009F64FB"/>
    <w:rsid w:val="009F6561"/>
    <w:rsid w:val="009F6631"/>
    <w:rsid w:val="009F6780"/>
    <w:rsid w:val="009F67D6"/>
    <w:rsid w:val="009F682F"/>
    <w:rsid w:val="009F683B"/>
    <w:rsid w:val="009F684E"/>
    <w:rsid w:val="009F6951"/>
    <w:rsid w:val="009F6965"/>
    <w:rsid w:val="009F69CA"/>
    <w:rsid w:val="009F69EE"/>
    <w:rsid w:val="009F6BF9"/>
    <w:rsid w:val="009F6C01"/>
    <w:rsid w:val="009F6C8F"/>
    <w:rsid w:val="009F6CCE"/>
    <w:rsid w:val="009F6DF5"/>
    <w:rsid w:val="009F6E46"/>
    <w:rsid w:val="009F6F51"/>
    <w:rsid w:val="009F6F6F"/>
    <w:rsid w:val="009F70E4"/>
    <w:rsid w:val="009F7218"/>
    <w:rsid w:val="009F72D9"/>
    <w:rsid w:val="009F7361"/>
    <w:rsid w:val="009F737F"/>
    <w:rsid w:val="009F75DE"/>
    <w:rsid w:val="009F7602"/>
    <w:rsid w:val="009F7643"/>
    <w:rsid w:val="009F76CF"/>
    <w:rsid w:val="009F7835"/>
    <w:rsid w:val="009F7877"/>
    <w:rsid w:val="009F791F"/>
    <w:rsid w:val="009F7924"/>
    <w:rsid w:val="009F79CA"/>
    <w:rsid w:val="009F79CC"/>
    <w:rsid w:val="009F7A39"/>
    <w:rsid w:val="009F7AC3"/>
    <w:rsid w:val="009F7C80"/>
    <w:rsid w:val="009F7D50"/>
    <w:rsid w:val="009F7E74"/>
    <w:rsid w:val="00A000A3"/>
    <w:rsid w:val="00A00170"/>
    <w:rsid w:val="00A001B5"/>
    <w:rsid w:val="00A00229"/>
    <w:rsid w:val="00A00294"/>
    <w:rsid w:val="00A002A6"/>
    <w:rsid w:val="00A002E2"/>
    <w:rsid w:val="00A003EF"/>
    <w:rsid w:val="00A00511"/>
    <w:rsid w:val="00A0059F"/>
    <w:rsid w:val="00A0067B"/>
    <w:rsid w:val="00A007F2"/>
    <w:rsid w:val="00A0087E"/>
    <w:rsid w:val="00A008F9"/>
    <w:rsid w:val="00A00918"/>
    <w:rsid w:val="00A00923"/>
    <w:rsid w:val="00A009A4"/>
    <w:rsid w:val="00A009E3"/>
    <w:rsid w:val="00A00A07"/>
    <w:rsid w:val="00A00A67"/>
    <w:rsid w:val="00A00B17"/>
    <w:rsid w:val="00A00D2D"/>
    <w:rsid w:val="00A00DE9"/>
    <w:rsid w:val="00A00E04"/>
    <w:rsid w:val="00A00F1D"/>
    <w:rsid w:val="00A01278"/>
    <w:rsid w:val="00A01302"/>
    <w:rsid w:val="00A0134D"/>
    <w:rsid w:val="00A013D4"/>
    <w:rsid w:val="00A01446"/>
    <w:rsid w:val="00A0149C"/>
    <w:rsid w:val="00A014D1"/>
    <w:rsid w:val="00A015C7"/>
    <w:rsid w:val="00A015F9"/>
    <w:rsid w:val="00A0169C"/>
    <w:rsid w:val="00A0170F"/>
    <w:rsid w:val="00A0171E"/>
    <w:rsid w:val="00A01774"/>
    <w:rsid w:val="00A01779"/>
    <w:rsid w:val="00A01A2D"/>
    <w:rsid w:val="00A01ADE"/>
    <w:rsid w:val="00A01B56"/>
    <w:rsid w:val="00A01C31"/>
    <w:rsid w:val="00A01CA1"/>
    <w:rsid w:val="00A01E2F"/>
    <w:rsid w:val="00A01EA4"/>
    <w:rsid w:val="00A01EBA"/>
    <w:rsid w:val="00A01F01"/>
    <w:rsid w:val="00A01F97"/>
    <w:rsid w:val="00A01FAF"/>
    <w:rsid w:val="00A02120"/>
    <w:rsid w:val="00A0217B"/>
    <w:rsid w:val="00A022A0"/>
    <w:rsid w:val="00A02328"/>
    <w:rsid w:val="00A02342"/>
    <w:rsid w:val="00A023CD"/>
    <w:rsid w:val="00A02432"/>
    <w:rsid w:val="00A024A1"/>
    <w:rsid w:val="00A024E7"/>
    <w:rsid w:val="00A02582"/>
    <w:rsid w:val="00A0259D"/>
    <w:rsid w:val="00A02721"/>
    <w:rsid w:val="00A027F8"/>
    <w:rsid w:val="00A02A01"/>
    <w:rsid w:val="00A02AF3"/>
    <w:rsid w:val="00A02C66"/>
    <w:rsid w:val="00A02CEA"/>
    <w:rsid w:val="00A02DEC"/>
    <w:rsid w:val="00A02EF8"/>
    <w:rsid w:val="00A02FAD"/>
    <w:rsid w:val="00A03052"/>
    <w:rsid w:val="00A03055"/>
    <w:rsid w:val="00A0307D"/>
    <w:rsid w:val="00A0309F"/>
    <w:rsid w:val="00A030D5"/>
    <w:rsid w:val="00A0322A"/>
    <w:rsid w:val="00A0324A"/>
    <w:rsid w:val="00A0330C"/>
    <w:rsid w:val="00A03331"/>
    <w:rsid w:val="00A03364"/>
    <w:rsid w:val="00A03396"/>
    <w:rsid w:val="00A03433"/>
    <w:rsid w:val="00A034D4"/>
    <w:rsid w:val="00A034F0"/>
    <w:rsid w:val="00A03557"/>
    <w:rsid w:val="00A03594"/>
    <w:rsid w:val="00A035F3"/>
    <w:rsid w:val="00A036CE"/>
    <w:rsid w:val="00A03765"/>
    <w:rsid w:val="00A0395C"/>
    <w:rsid w:val="00A03A54"/>
    <w:rsid w:val="00A03B99"/>
    <w:rsid w:val="00A03BB5"/>
    <w:rsid w:val="00A03D4C"/>
    <w:rsid w:val="00A03D56"/>
    <w:rsid w:val="00A03D66"/>
    <w:rsid w:val="00A03E55"/>
    <w:rsid w:val="00A03E82"/>
    <w:rsid w:val="00A03F5B"/>
    <w:rsid w:val="00A03FEF"/>
    <w:rsid w:val="00A0414A"/>
    <w:rsid w:val="00A04188"/>
    <w:rsid w:val="00A0429B"/>
    <w:rsid w:val="00A045C4"/>
    <w:rsid w:val="00A0463C"/>
    <w:rsid w:val="00A046F2"/>
    <w:rsid w:val="00A04808"/>
    <w:rsid w:val="00A04819"/>
    <w:rsid w:val="00A0495A"/>
    <w:rsid w:val="00A04B7C"/>
    <w:rsid w:val="00A04B9F"/>
    <w:rsid w:val="00A04CC3"/>
    <w:rsid w:val="00A04F3D"/>
    <w:rsid w:val="00A04F99"/>
    <w:rsid w:val="00A04FDF"/>
    <w:rsid w:val="00A0516D"/>
    <w:rsid w:val="00A05206"/>
    <w:rsid w:val="00A05285"/>
    <w:rsid w:val="00A0555D"/>
    <w:rsid w:val="00A055DA"/>
    <w:rsid w:val="00A05629"/>
    <w:rsid w:val="00A05664"/>
    <w:rsid w:val="00A0567E"/>
    <w:rsid w:val="00A05680"/>
    <w:rsid w:val="00A0570A"/>
    <w:rsid w:val="00A05737"/>
    <w:rsid w:val="00A05787"/>
    <w:rsid w:val="00A05857"/>
    <w:rsid w:val="00A05963"/>
    <w:rsid w:val="00A05995"/>
    <w:rsid w:val="00A059A0"/>
    <w:rsid w:val="00A059EE"/>
    <w:rsid w:val="00A05A18"/>
    <w:rsid w:val="00A05B38"/>
    <w:rsid w:val="00A05B3C"/>
    <w:rsid w:val="00A05C0E"/>
    <w:rsid w:val="00A05C2E"/>
    <w:rsid w:val="00A05C41"/>
    <w:rsid w:val="00A05D4F"/>
    <w:rsid w:val="00A05DD1"/>
    <w:rsid w:val="00A05F22"/>
    <w:rsid w:val="00A06050"/>
    <w:rsid w:val="00A0609F"/>
    <w:rsid w:val="00A0612F"/>
    <w:rsid w:val="00A061C0"/>
    <w:rsid w:val="00A061F2"/>
    <w:rsid w:val="00A0637A"/>
    <w:rsid w:val="00A063B1"/>
    <w:rsid w:val="00A0645A"/>
    <w:rsid w:val="00A06480"/>
    <w:rsid w:val="00A064D6"/>
    <w:rsid w:val="00A06502"/>
    <w:rsid w:val="00A0658C"/>
    <w:rsid w:val="00A065FE"/>
    <w:rsid w:val="00A06602"/>
    <w:rsid w:val="00A06672"/>
    <w:rsid w:val="00A06681"/>
    <w:rsid w:val="00A06754"/>
    <w:rsid w:val="00A069DC"/>
    <w:rsid w:val="00A06A27"/>
    <w:rsid w:val="00A06AF5"/>
    <w:rsid w:val="00A06B5C"/>
    <w:rsid w:val="00A06B5D"/>
    <w:rsid w:val="00A06BD9"/>
    <w:rsid w:val="00A06C9E"/>
    <w:rsid w:val="00A06CB6"/>
    <w:rsid w:val="00A06D23"/>
    <w:rsid w:val="00A06E64"/>
    <w:rsid w:val="00A06FC6"/>
    <w:rsid w:val="00A07055"/>
    <w:rsid w:val="00A07100"/>
    <w:rsid w:val="00A07137"/>
    <w:rsid w:val="00A072BA"/>
    <w:rsid w:val="00A072EB"/>
    <w:rsid w:val="00A0736F"/>
    <w:rsid w:val="00A07472"/>
    <w:rsid w:val="00A07540"/>
    <w:rsid w:val="00A075A7"/>
    <w:rsid w:val="00A0760E"/>
    <w:rsid w:val="00A07633"/>
    <w:rsid w:val="00A077E7"/>
    <w:rsid w:val="00A07870"/>
    <w:rsid w:val="00A078F7"/>
    <w:rsid w:val="00A0795E"/>
    <w:rsid w:val="00A07A7F"/>
    <w:rsid w:val="00A07AC4"/>
    <w:rsid w:val="00A07B04"/>
    <w:rsid w:val="00A07C9A"/>
    <w:rsid w:val="00A07D54"/>
    <w:rsid w:val="00A10014"/>
    <w:rsid w:val="00A10251"/>
    <w:rsid w:val="00A10339"/>
    <w:rsid w:val="00A10363"/>
    <w:rsid w:val="00A105E4"/>
    <w:rsid w:val="00A106D3"/>
    <w:rsid w:val="00A1071C"/>
    <w:rsid w:val="00A10784"/>
    <w:rsid w:val="00A107A0"/>
    <w:rsid w:val="00A10847"/>
    <w:rsid w:val="00A1095B"/>
    <w:rsid w:val="00A10996"/>
    <w:rsid w:val="00A109D3"/>
    <w:rsid w:val="00A10B12"/>
    <w:rsid w:val="00A10DA0"/>
    <w:rsid w:val="00A10DFE"/>
    <w:rsid w:val="00A10E1B"/>
    <w:rsid w:val="00A10E6B"/>
    <w:rsid w:val="00A10E6F"/>
    <w:rsid w:val="00A10EEE"/>
    <w:rsid w:val="00A10F41"/>
    <w:rsid w:val="00A10FF2"/>
    <w:rsid w:val="00A11120"/>
    <w:rsid w:val="00A111CE"/>
    <w:rsid w:val="00A1125B"/>
    <w:rsid w:val="00A113C9"/>
    <w:rsid w:val="00A114E1"/>
    <w:rsid w:val="00A11525"/>
    <w:rsid w:val="00A11705"/>
    <w:rsid w:val="00A117FF"/>
    <w:rsid w:val="00A118D8"/>
    <w:rsid w:val="00A118F5"/>
    <w:rsid w:val="00A119BE"/>
    <w:rsid w:val="00A11AA3"/>
    <w:rsid w:val="00A11AD5"/>
    <w:rsid w:val="00A11BFB"/>
    <w:rsid w:val="00A11CBB"/>
    <w:rsid w:val="00A11DBC"/>
    <w:rsid w:val="00A11F14"/>
    <w:rsid w:val="00A120DC"/>
    <w:rsid w:val="00A12168"/>
    <w:rsid w:val="00A12185"/>
    <w:rsid w:val="00A121D1"/>
    <w:rsid w:val="00A121F4"/>
    <w:rsid w:val="00A1227D"/>
    <w:rsid w:val="00A122A6"/>
    <w:rsid w:val="00A1236E"/>
    <w:rsid w:val="00A123D6"/>
    <w:rsid w:val="00A123F8"/>
    <w:rsid w:val="00A124EE"/>
    <w:rsid w:val="00A125FA"/>
    <w:rsid w:val="00A1264D"/>
    <w:rsid w:val="00A1267A"/>
    <w:rsid w:val="00A1282D"/>
    <w:rsid w:val="00A12863"/>
    <w:rsid w:val="00A128DA"/>
    <w:rsid w:val="00A12911"/>
    <w:rsid w:val="00A129E6"/>
    <w:rsid w:val="00A12A53"/>
    <w:rsid w:val="00A12A6D"/>
    <w:rsid w:val="00A12AAE"/>
    <w:rsid w:val="00A12B6F"/>
    <w:rsid w:val="00A12B91"/>
    <w:rsid w:val="00A12BE2"/>
    <w:rsid w:val="00A12BF6"/>
    <w:rsid w:val="00A12C53"/>
    <w:rsid w:val="00A12C5C"/>
    <w:rsid w:val="00A12CC3"/>
    <w:rsid w:val="00A12CEB"/>
    <w:rsid w:val="00A12D45"/>
    <w:rsid w:val="00A12F5D"/>
    <w:rsid w:val="00A13003"/>
    <w:rsid w:val="00A13112"/>
    <w:rsid w:val="00A131AD"/>
    <w:rsid w:val="00A13236"/>
    <w:rsid w:val="00A13265"/>
    <w:rsid w:val="00A133B7"/>
    <w:rsid w:val="00A13466"/>
    <w:rsid w:val="00A135AE"/>
    <w:rsid w:val="00A135F6"/>
    <w:rsid w:val="00A1361A"/>
    <w:rsid w:val="00A13681"/>
    <w:rsid w:val="00A13682"/>
    <w:rsid w:val="00A1382E"/>
    <w:rsid w:val="00A13896"/>
    <w:rsid w:val="00A138F7"/>
    <w:rsid w:val="00A13941"/>
    <w:rsid w:val="00A13A5A"/>
    <w:rsid w:val="00A13B11"/>
    <w:rsid w:val="00A13B95"/>
    <w:rsid w:val="00A13C2B"/>
    <w:rsid w:val="00A13DC2"/>
    <w:rsid w:val="00A13F16"/>
    <w:rsid w:val="00A13FA1"/>
    <w:rsid w:val="00A14087"/>
    <w:rsid w:val="00A140A5"/>
    <w:rsid w:val="00A1415A"/>
    <w:rsid w:val="00A14245"/>
    <w:rsid w:val="00A14309"/>
    <w:rsid w:val="00A1446C"/>
    <w:rsid w:val="00A14480"/>
    <w:rsid w:val="00A144DA"/>
    <w:rsid w:val="00A14541"/>
    <w:rsid w:val="00A14556"/>
    <w:rsid w:val="00A14576"/>
    <w:rsid w:val="00A1465F"/>
    <w:rsid w:val="00A1473F"/>
    <w:rsid w:val="00A14936"/>
    <w:rsid w:val="00A149B4"/>
    <w:rsid w:val="00A14A24"/>
    <w:rsid w:val="00A14B5C"/>
    <w:rsid w:val="00A14BE2"/>
    <w:rsid w:val="00A14C30"/>
    <w:rsid w:val="00A14CEB"/>
    <w:rsid w:val="00A14ECB"/>
    <w:rsid w:val="00A150AA"/>
    <w:rsid w:val="00A150C9"/>
    <w:rsid w:val="00A15177"/>
    <w:rsid w:val="00A1534B"/>
    <w:rsid w:val="00A15375"/>
    <w:rsid w:val="00A153B9"/>
    <w:rsid w:val="00A1541C"/>
    <w:rsid w:val="00A154A4"/>
    <w:rsid w:val="00A154E9"/>
    <w:rsid w:val="00A15564"/>
    <w:rsid w:val="00A15635"/>
    <w:rsid w:val="00A156DC"/>
    <w:rsid w:val="00A15778"/>
    <w:rsid w:val="00A15843"/>
    <w:rsid w:val="00A158C2"/>
    <w:rsid w:val="00A158ED"/>
    <w:rsid w:val="00A158F2"/>
    <w:rsid w:val="00A15AB3"/>
    <w:rsid w:val="00A15AC4"/>
    <w:rsid w:val="00A15AE8"/>
    <w:rsid w:val="00A15B93"/>
    <w:rsid w:val="00A15BD7"/>
    <w:rsid w:val="00A15D51"/>
    <w:rsid w:val="00A15DCD"/>
    <w:rsid w:val="00A15F30"/>
    <w:rsid w:val="00A15FD0"/>
    <w:rsid w:val="00A15FE9"/>
    <w:rsid w:val="00A16219"/>
    <w:rsid w:val="00A1633D"/>
    <w:rsid w:val="00A163B8"/>
    <w:rsid w:val="00A164D5"/>
    <w:rsid w:val="00A1657D"/>
    <w:rsid w:val="00A16588"/>
    <w:rsid w:val="00A16638"/>
    <w:rsid w:val="00A1669F"/>
    <w:rsid w:val="00A166CD"/>
    <w:rsid w:val="00A166EF"/>
    <w:rsid w:val="00A1676C"/>
    <w:rsid w:val="00A1676D"/>
    <w:rsid w:val="00A1685D"/>
    <w:rsid w:val="00A1689E"/>
    <w:rsid w:val="00A168E3"/>
    <w:rsid w:val="00A168E8"/>
    <w:rsid w:val="00A16986"/>
    <w:rsid w:val="00A16A88"/>
    <w:rsid w:val="00A16AC4"/>
    <w:rsid w:val="00A16AF0"/>
    <w:rsid w:val="00A16B0E"/>
    <w:rsid w:val="00A16B58"/>
    <w:rsid w:val="00A16BCC"/>
    <w:rsid w:val="00A16D10"/>
    <w:rsid w:val="00A16D2E"/>
    <w:rsid w:val="00A16DC9"/>
    <w:rsid w:val="00A16E22"/>
    <w:rsid w:val="00A16E99"/>
    <w:rsid w:val="00A16ECF"/>
    <w:rsid w:val="00A16F26"/>
    <w:rsid w:val="00A1707A"/>
    <w:rsid w:val="00A170C5"/>
    <w:rsid w:val="00A17282"/>
    <w:rsid w:val="00A17373"/>
    <w:rsid w:val="00A1740A"/>
    <w:rsid w:val="00A17451"/>
    <w:rsid w:val="00A174E5"/>
    <w:rsid w:val="00A175B1"/>
    <w:rsid w:val="00A175FF"/>
    <w:rsid w:val="00A17608"/>
    <w:rsid w:val="00A17609"/>
    <w:rsid w:val="00A17671"/>
    <w:rsid w:val="00A178AE"/>
    <w:rsid w:val="00A178D5"/>
    <w:rsid w:val="00A1791C"/>
    <w:rsid w:val="00A17992"/>
    <w:rsid w:val="00A17A3E"/>
    <w:rsid w:val="00A17A92"/>
    <w:rsid w:val="00A17AA3"/>
    <w:rsid w:val="00A17B28"/>
    <w:rsid w:val="00A17B47"/>
    <w:rsid w:val="00A17B92"/>
    <w:rsid w:val="00A17E1F"/>
    <w:rsid w:val="00A17E38"/>
    <w:rsid w:val="00A17E6A"/>
    <w:rsid w:val="00A17FEC"/>
    <w:rsid w:val="00A20012"/>
    <w:rsid w:val="00A2008A"/>
    <w:rsid w:val="00A200AE"/>
    <w:rsid w:val="00A200E9"/>
    <w:rsid w:val="00A201F0"/>
    <w:rsid w:val="00A20353"/>
    <w:rsid w:val="00A203AF"/>
    <w:rsid w:val="00A2040E"/>
    <w:rsid w:val="00A2048F"/>
    <w:rsid w:val="00A204D7"/>
    <w:rsid w:val="00A205B4"/>
    <w:rsid w:val="00A2064A"/>
    <w:rsid w:val="00A206E6"/>
    <w:rsid w:val="00A206F3"/>
    <w:rsid w:val="00A207B2"/>
    <w:rsid w:val="00A2080F"/>
    <w:rsid w:val="00A2088D"/>
    <w:rsid w:val="00A2089E"/>
    <w:rsid w:val="00A20900"/>
    <w:rsid w:val="00A20921"/>
    <w:rsid w:val="00A20A4E"/>
    <w:rsid w:val="00A20A75"/>
    <w:rsid w:val="00A20ADD"/>
    <w:rsid w:val="00A20AEF"/>
    <w:rsid w:val="00A20B63"/>
    <w:rsid w:val="00A20CAE"/>
    <w:rsid w:val="00A20DCB"/>
    <w:rsid w:val="00A20E1E"/>
    <w:rsid w:val="00A20E95"/>
    <w:rsid w:val="00A20ED8"/>
    <w:rsid w:val="00A20F01"/>
    <w:rsid w:val="00A20F4A"/>
    <w:rsid w:val="00A20F78"/>
    <w:rsid w:val="00A2114F"/>
    <w:rsid w:val="00A211EE"/>
    <w:rsid w:val="00A21368"/>
    <w:rsid w:val="00A21393"/>
    <w:rsid w:val="00A2140B"/>
    <w:rsid w:val="00A21595"/>
    <w:rsid w:val="00A21671"/>
    <w:rsid w:val="00A21713"/>
    <w:rsid w:val="00A218B0"/>
    <w:rsid w:val="00A218B7"/>
    <w:rsid w:val="00A219F7"/>
    <w:rsid w:val="00A21C39"/>
    <w:rsid w:val="00A21C53"/>
    <w:rsid w:val="00A21D72"/>
    <w:rsid w:val="00A21E7D"/>
    <w:rsid w:val="00A21EC5"/>
    <w:rsid w:val="00A2203B"/>
    <w:rsid w:val="00A220BF"/>
    <w:rsid w:val="00A220C4"/>
    <w:rsid w:val="00A220C7"/>
    <w:rsid w:val="00A223AA"/>
    <w:rsid w:val="00A22433"/>
    <w:rsid w:val="00A2252D"/>
    <w:rsid w:val="00A22568"/>
    <w:rsid w:val="00A2264B"/>
    <w:rsid w:val="00A2265E"/>
    <w:rsid w:val="00A226B5"/>
    <w:rsid w:val="00A227CC"/>
    <w:rsid w:val="00A22815"/>
    <w:rsid w:val="00A2288C"/>
    <w:rsid w:val="00A22902"/>
    <w:rsid w:val="00A22A66"/>
    <w:rsid w:val="00A22AD4"/>
    <w:rsid w:val="00A22BB7"/>
    <w:rsid w:val="00A22C59"/>
    <w:rsid w:val="00A22CAD"/>
    <w:rsid w:val="00A22D48"/>
    <w:rsid w:val="00A22D64"/>
    <w:rsid w:val="00A22F31"/>
    <w:rsid w:val="00A22F8F"/>
    <w:rsid w:val="00A23097"/>
    <w:rsid w:val="00A23139"/>
    <w:rsid w:val="00A231AA"/>
    <w:rsid w:val="00A23270"/>
    <w:rsid w:val="00A233A2"/>
    <w:rsid w:val="00A234D1"/>
    <w:rsid w:val="00A234E9"/>
    <w:rsid w:val="00A23508"/>
    <w:rsid w:val="00A2369E"/>
    <w:rsid w:val="00A236C4"/>
    <w:rsid w:val="00A23764"/>
    <w:rsid w:val="00A23814"/>
    <w:rsid w:val="00A238C7"/>
    <w:rsid w:val="00A23936"/>
    <w:rsid w:val="00A23993"/>
    <w:rsid w:val="00A239B0"/>
    <w:rsid w:val="00A239CE"/>
    <w:rsid w:val="00A23A87"/>
    <w:rsid w:val="00A23AC0"/>
    <w:rsid w:val="00A23BAD"/>
    <w:rsid w:val="00A23BDB"/>
    <w:rsid w:val="00A23CBC"/>
    <w:rsid w:val="00A23DEE"/>
    <w:rsid w:val="00A23E5A"/>
    <w:rsid w:val="00A23F68"/>
    <w:rsid w:val="00A2402A"/>
    <w:rsid w:val="00A240B6"/>
    <w:rsid w:val="00A240F0"/>
    <w:rsid w:val="00A240F8"/>
    <w:rsid w:val="00A241E7"/>
    <w:rsid w:val="00A24232"/>
    <w:rsid w:val="00A2423A"/>
    <w:rsid w:val="00A24309"/>
    <w:rsid w:val="00A24349"/>
    <w:rsid w:val="00A24364"/>
    <w:rsid w:val="00A24372"/>
    <w:rsid w:val="00A24489"/>
    <w:rsid w:val="00A244E0"/>
    <w:rsid w:val="00A245F2"/>
    <w:rsid w:val="00A2463E"/>
    <w:rsid w:val="00A246CA"/>
    <w:rsid w:val="00A246D0"/>
    <w:rsid w:val="00A24749"/>
    <w:rsid w:val="00A24782"/>
    <w:rsid w:val="00A247B8"/>
    <w:rsid w:val="00A247E3"/>
    <w:rsid w:val="00A247ED"/>
    <w:rsid w:val="00A249FF"/>
    <w:rsid w:val="00A24A9B"/>
    <w:rsid w:val="00A24AAF"/>
    <w:rsid w:val="00A24B02"/>
    <w:rsid w:val="00A24B1C"/>
    <w:rsid w:val="00A24B38"/>
    <w:rsid w:val="00A24B5A"/>
    <w:rsid w:val="00A24C66"/>
    <w:rsid w:val="00A24C9F"/>
    <w:rsid w:val="00A24CD3"/>
    <w:rsid w:val="00A24D17"/>
    <w:rsid w:val="00A24DC9"/>
    <w:rsid w:val="00A24EA8"/>
    <w:rsid w:val="00A24EBA"/>
    <w:rsid w:val="00A25025"/>
    <w:rsid w:val="00A25298"/>
    <w:rsid w:val="00A252B3"/>
    <w:rsid w:val="00A25380"/>
    <w:rsid w:val="00A2538C"/>
    <w:rsid w:val="00A2541A"/>
    <w:rsid w:val="00A254E1"/>
    <w:rsid w:val="00A254F7"/>
    <w:rsid w:val="00A2556F"/>
    <w:rsid w:val="00A255D0"/>
    <w:rsid w:val="00A25631"/>
    <w:rsid w:val="00A25700"/>
    <w:rsid w:val="00A25746"/>
    <w:rsid w:val="00A25780"/>
    <w:rsid w:val="00A25799"/>
    <w:rsid w:val="00A257AC"/>
    <w:rsid w:val="00A25883"/>
    <w:rsid w:val="00A25892"/>
    <w:rsid w:val="00A258E1"/>
    <w:rsid w:val="00A258E5"/>
    <w:rsid w:val="00A25920"/>
    <w:rsid w:val="00A25933"/>
    <w:rsid w:val="00A25DBF"/>
    <w:rsid w:val="00A25E94"/>
    <w:rsid w:val="00A25F5C"/>
    <w:rsid w:val="00A25FF1"/>
    <w:rsid w:val="00A26022"/>
    <w:rsid w:val="00A26051"/>
    <w:rsid w:val="00A26088"/>
    <w:rsid w:val="00A263EB"/>
    <w:rsid w:val="00A264FA"/>
    <w:rsid w:val="00A265CB"/>
    <w:rsid w:val="00A266C0"/>
    <w:rsid w:val="00A266C9"/>
    <w:rsid w:val="00A266DF"/>
    <w:rsid w:val="00A266E6"/>
    <w:rsid w:val="00A266FF"/>
    <w:rsid w:val="00A2679C"/>
    <w:rsid w:val="00A26923"/>
    <w:rsid w:val="00A26932"/>
    <w:rsid w:val="00A269C2"/>
    <w:rsid w:val="00A26A35"/>
    <w:rsid w:val="00A26AD8"/>
    <w:rsid w:val="00A26AEF"/>
    <w:rsid w:val="00A26B21"/>
    <w:rsid w:val="00A26C1D"/>
    <w:rsid w:val="00A26C4F"/>
    <w:rsid w:val="00A26CA5"/>
    <w:rsid w:val="00A26D4E"/>
    <w:rsid w:val="00A26DD3"/>
    <w:rsid w:val="00A26E1B"/>
    <w:rsid w:val="00A26E45"/>
    <w:rsid w:val="00A27012"/>
    <w:rsid w:val="00A27036"/>
    <w:rsid w:val="00A270D5"/>
    <w:rsid w:val="00A27198"/>
    <w:rsid w:val="00A271A2"/>
    <w:rsid w:val="00A271EF"/>
    <w:rsid w:val="00A27328"/>
    <w:rsid w:val="00A27341"/>
    <w:rsid w:val="00A27401"/>
    <w:rsid w:val="00A274F4"/>
    <w:rsid w:val="00A27517"/>
    <w:rsid w:val="00A275E5"/>
    <w:rsid w:val="00A275F9"/>
    <w:rsid w:val="00A2769E"/>
    <w:rsid w:val="00A27783"/>
    <w:rsid w:val="00A2781D"/>
    <w:rsid w:val="00A2782C"/>
    <w:rsid w:val="00A2783C"/>
    <w:rsid w:val="00A279CE"/>
    <w:rsid w:val="00A279F5"/>
    <w:rsid w:val="00A27A6D"/>
    <w:rsid w:val="00A27A94"/>
    <w:rsid w:val="00A27AC7"/>
    <w:rsid w:val="00A27AF3"/>
    <w:rsid w:val="00A27B40"/>
    <w:rsid w:val="00A27BDD"/>
    <w:rsid w:val="00A27BE5"/>
    <w:rsid w:val="00A27C5C"/>
    <w:rsid w:val="00A27D5A"/>
    <w:rsid w:val="00A27DD7"/>
    <w:rsid w:val="00A27E0C"/>
    <w:rsid w:val="00A27E1C"/>
    <w:rsid w:val="00A30077"/>
    <w:rsid w:val="00A300DC"/>
    <w:rsid w:val="00A30105"/>
    <w:rsid w:val="00A3017B"/>
    <w:rsid w:val="00A3018E"/>
    <w:rsid w:val="00A30383"/>
    <w:rsid w:val="00A3038E"/>
    <w:rsid w:val="00A303BF"/>
    <w:rsid w:val="00A303D6"/>
    <w:rsid w:val="00A30440"/>
    <w:rsid w:val="00A3045E"/>
    <w:rsid w:val="00A30507"/>
    <w:rsid w:val="00A30524"/>
    <w:rsid w:val="00A306AA"/>
    <w:rsid w:val="00A306F0"/>
    <w:rsid w:val="00A30799"/>
    <w:rsid w:val="00A307FE"/>
    <w:rsid w:val="00A308FD"/>
    <w:rsid w:val="00A30937"/>
    <w:rsid w:val="00A3097F"/>
    <w:rsid w:val="00A30A2D"/>
    <w:rsid w:val="00A30A42"/>
    <w:rsid w:val="00A30AAD"/>
    <w:rsid w:val="00A30AF0"/>
    <w:rsid w:val="00A30C17"/>
    <w:rsid w:val="00A30CB9"/>
    <w:rsid w:val="00A30CF3"/>
    <w:rsid w:val="00A30D57"/>
    <w:rsid w:val="00A30DE5"/>
    <w:rsid w:val="00A30E5A"/>
    <w:rsid w:val="00A31205"/>
    <w:rsid w:val="00A31237"/>
    <w:rsid w:val="00A31402"/>
    <w:rsid w:val="00A31447"/>
    <w:rsid w:val="00A314E1"/>
    <w:rsid w:val="00A31544"/>
    <w:rsid w:val="00A31560"/>
    <w:rsid w:val="00A31598"/>
    <w:rsid w:val="00A31666"/>
    <w:rsid w:val="00A31698"/>
    <w:rsid w:val="00A316B5"/>
    <w:rsid w:val="00A316C3"/>
    <w:rsid w:val="00A3185E"/>
    <w:rsid w:val="00A31871"/>
    <w:rsid w:val="00A318A0"/>
    <w:rsid w:val="00A318A5"/>
    <w:rsid w:val="00A318C3"/>
    <w:rsid w:val="00A31955"/>
    <w:rsid w:val="00A31BE2"/>
    <w:rsid w:val="00A31C65"/>
    <w:rsid w:val="00A31D2A"/>
    <w:rsid w:val="00A31D63"/>
    <w:rsid w:val="00A31D9D"/>
    <w:rsid w:val="00A31F4D"/>
    <w:rsid w:val="00A31F68"/>
    <w:rsid w:val="00A31F6A"/>
    <w:rsid w:val="00A320A7"/>
    <w:rsid w:val="00A3217A"/>
    <w:rsid w:val="00A321E0"/>
    <w:rsid w:val="00A32321"/>
    <w:rsid w:val="00A32335"/>
    <w:rsid w:val="00A325B0"/>
    <w:rsid w:val="00A325D3"/>
    <w:rsid w:val="00A32606"/>
    <w:rsid w:val="00A326E0"/>
    <w:rsid w:val="00A327F3"/>
    <w:rsid w:val="00A32936"/>
    <w:rsid w:val="00A329D1"/>
    <w:rsid w:val="00A329D8"/>
    <w:rsid w:val="00A32A0D"/>
    <w:rsid w:val="00A32B8F"/>
    <w:rsid w:val="00A32B9F"/>
    <w:rsid w:val="00A32C49"/>
    <w:rsid w:val="00A32C72"/>
    <w:rsid w:val="00A32E31"/>
    <w:rsid w:val="00A32EFF"/>
    <w:rsid w:val="00A32FA2"/>
    <w:rsid w:val="00A3301F"/>
    <w:rsid w:val="00A33076"/>
    <w:rsid w:val="00A33080"/>
    <w:rsid w:val="00A330CF"/>
    <w:rsid w:val="00A33137"/>
    <w:rsid w:val="00A33150"/>
    <w:rsid w:val="00A331A9"/>
    <w:rsid w:val="00A331EC"/>
    <w:rsid w:val="00A3331C"/>
    <w:rsid w:val="00A3335B"/>
    <w:rsid w:val="00A33452"/>
    <w:rsid w:val="00A33590"/>
    <w:rsid w:val="00A3361B"/>
    <w:rsid w:val="00A3364C"/>
    <w:rsid w:val="00A336E5"/>
    <w:rsid w:val="00A3370F"/>
    <w:rsid w:val="00A33770"/>
    <w:rsid w:val="00A337B1"/>
    <w:rsid w:val="00A337B7"/>
    <w:rsid w:val="00A33824"/>
    <w:rsid w:val="00A33871"/>
    <w:rsid w:val="00A338CE"/>
    <w:rsid w:val="00A338E8"/>
    <w:rsid w:val="00A339E0"/>
    <w:rsid w:val="00A33A14"/>
    <w:rsid w:val="00A33A45"/>
    <w:rsid w:val="00A33B3B"/>
    <w:rsid w:val="00A33BEF"/>
    <w:rsid w:val="00A33D53"/>
    <w:rsid w:val="00A33D7A"/>
    <w:rsid w:val="00A33E12"/>
    <w:rsid w:val="00A33E38"/>
    <w:rsid w:val="00A33E59"/>
    <w:rsid w:val="00A33ECB"/>
    <w:rsid w:val="00A33EFC"/>
    <w:rsid w:val="00A34066"/>
    <w:rsid w:val="00A340A5"/>
    <w:rsid w:val="00A341A6"/>
    <w:rsid w:val="00A34205"/>
    <w:rsid w:val="00A34254"/>
    <w:rsid w:val="00A342CB"/>
    <w:rsid w:val="00A34392"/>
    <w:rsid w:val="00A345C0"/>
    <w:rsid w:val="00A34647"/>
    <w:rsid w:val="00A348C3"/>
    <w:rsid w:val="00A348E2"/>
    <w:rsid w:val="00A3493A"/>
    <w:rsid w:val="00A34973"/>
    <w:rsid w:val="00A34985"/>
    <w:rsid w:val="00A34A1D"/>
    <w:rsid w:val="00A34A31"/>
    <w:rsid w:val="00A34A3B"/>
    <w:rsid w:val="00A34B66"/>
    <w:rsid w:val="00A34C73"/>
    <w:rsid w:val="00A34CF1"/>
    <w:rsid w:val="00A34D10"/>
    <w:rsid w:val="00A34D44"/>
    <w:rsid w:val="00A34E1B"/>
    <w:rsid w:val="00A34E8E"/>
    <w:rsid w:val="00A34EF0"/>
    <w:rsid w:val="00A34FD8"/>
    <w:rsid w:val="00A351D7"/>
    <w:rsid w:val="00A35203"/>
    <w:rsid w:val="00A35321"/>
    <w:rsid w:val="00A353C8"/>
    <w:rsid w:val="00A354C1"/>
    <w:rsid w:val="00A35553"/>
    <w:rsid w:val="00A3559C"/>
    <w:rsid w:val="00A35718"/>
    <w:rsid w:val="00A35890"/>
    <w:rsid w:val="00A35A6B"/>
    <w:rsid w:val="00A35A89"/>
    <w:rsid w:val="00A35AB3"/>
    <w:rsid w:val="00A35ACA"/>
    <w:rsid w:val="00A35AE6"/>
    <w:rsid w:val="00A35B8D"/>
    <w:rsid w:val="00A3615C"/>
    <w:rsid w:val="00A361E3"/>
    <w:rsid w:val="00A3632D"/>
    <w:rsid w:val="00A36365"/>
    <w:rsid w:val="00A36469"/>
    <w:rsid w:val="00A3651A"/>
    <w:rsid w:val="00A36662"/>
    <w:rsid w:val="00A36665"/>
    <w:rsid w:val="00A36784"/>
    <w:rsid w:val="00A367D9"/>
    <w:rsid w:val="00A367F4"/>
    <w:rsid w:val="00A36808"/>
    <w:rsid w:val="00A368DC"/>
    <w:rsid w:val="00A3693C"/>
    <w:rsid w:val="00A36B02"/>
    <w:rsid w:val="00A36B09"/>
    <w:rsid w:val="00A36C1A"/>
    <w:rsid w:val="00A36C36"/>
    <w:rsid w:val="00A36C3C"/>
    <w:rsid w:val="00A36C58"/>
    <w:rsid w:val="00A36CA8"/>
    <w:rsid w:val="00A36D64"/>
    <w:rsid w:val="00A36D73"/>
    <w:rsid w:val="00A36DB3"/>
    <w:rsid w:val="00A36EB1"/>
    <w:rsid w:val="00A36F46"/>
    <w:rsid w:val="00A3712C"/>
    <w:rsid w:val="00A37205"/>
    <w:rsid w:val="00A3737E"/>
    <w:rsid w:val="00A37409"/>
    <w:rsid w:val="00A374E2"/>
    <w:rsid w:val="00A37582"/>
    <w:rsid w:val="00A37630"/>
    <w:rsid w:val="00A3763B"/>
    <w:rsid w:val="00A37646"/>
    <w:rsid w:val="00A376C6"/>
    <w:rsid w:val="00A3771D"/>
    <w:rsid w:val="00A3777E"/>
    <w:rsid w:val="00A377E8"/>
    <w:rsid w:val="00A37836"/>
    <w:rsid w:val="00A37B01"/>
    <w:rsid w:val="00A37B74"/>
    <w:rsid w:val="00A37C8B"/>
    <w:rsid w:val="00A37C98"/>
    <w:rsid w:val="00A37CD1"/>
    <w:rsid w:val="00A37CD6"/>
    <w:rsid w:val="00A37E00"/>
    <w:rsid w:val="00A37E63"/>
    <w:rsid w:val="00A37F52"/>
    <w:rsid w:val="00A37F77"/>
    <w:rsid w:val="00A37FF8"/>
    <w:rsid w:val="00A400F8"/>
    <w:rsid w:val="00A400FE"/>
    <w:rsid w:val="00A401F9"/>
    <w:rsid w:val="00A4021E"/>
    <w:rsid w:val="00A402B9"/>
    <w:rsid w:val="00A402D9"/>
    <w:rsid w:val="00A402EC"/>
    <w:rsid w:val="00A4037B"/>
    <w:rsid w:val="00A40436"/>
    <w:rsid w:val="00A4044F"/>
    <w:rsid w:val="00A404B3"/>
    <w:rsid w:val="00A4052B"/>
    <w:rsid w:val="00A4053B"/>
    <w:rsid w:val="00A40561"/>
    <w:rsid w:val="00A4061C"/>
    <w:rsid w:val="00A4065F"/>
    <w:rsid w:val="00A406D3"/>
    <w:rsid w:val="00A4076C"/>
    <w:rsid w:val="00A40796"/>
    <w:rsid w:val="00A407CD"/>
    <w:rsid w:val="00A407EA"/>
    <w:rsid w:val="00A40806"/>
    <w:rsid w:val="00A40890"/>
    <w:rsid w:val="00A40999"/>
    <w:rsid w:val="00A409D9"/>
    <w:rsid w:val="00A40A58"/>
    <w:rsid w:val="00A40B73"/>
    <w:rsid w:val="00A40C39"/>
    <w:rsid w:val="00A40C75"/>
    <w:rsid w:val="00A40C9B"/>
    <w:rsid w:val="00A40C9F"/>
    <w:rsid w:val="00A40D32"/>
    <w:rsid w:val="00A40F69"/>
    <w:rsid w:val="00A40FA2"/>
    <w:rsid w:val="00A40FA4"/>
    <w:rsid w:val="00A4105C"/>
    <w:rsid w:val="00A41079"/>
    <w:rsid w:val="00A410FB"/>
    <w:rsid w:val="00A41174"/>
    <w:rsid w:val="00A411A6"/>
    <w:rsid w:val="00A411B0"/>
    <w:rsid w:val="00A411DE"/>
    <w:rsid w:val="00A412F2"/>
    <w:rsid w:val="00A415CE"/>
    <w:rsid w:val="00A417C3"/>
    <w:rsid w:val="00A417E9"/>
    <w:rsid w:val="00A418B6"/>
    <w:rsid w:val="00A41954"/>
    <w:rsid w:val="00A4195E"/>
    <w:rsid w:val="00A419E9"/>
    <w:rsid w:val="00A41B55"/>
    <w:rsid w:val="00A41B60"/>
    <w:rsid w:val="00A41B7B"/>
    <w:rsid w:val="00A41C39"/>
    <w:rsid w:val="00A41CCF"/>
    <w:rsid w:val="00A41D5D"/>
    <w:rsid w:val="00A41D82"/>
    <w:rsid w:val="00A41E0F"/>
    <w:rsid w:val="00A41E41"/>
    <w:rsid w:val="00A41E64"/>
    <w:rsid w:val="00A41E92"/>
    <w:rsid w:val="00A41FC4"/>
    <w:rsid w:val="00A41FD3"/>
    <w:rsid w:val="00A4204F"/>
    <w:rsid w:val="00A4220E"/>
    <w:rsid w:val="00A422B4"/>
    <w:rsid w:val="00A424D5"/>
    <w:rsid w:val="00A425ED"/>
    <w:rsid w:val="00A4279F"/>
    <w:rsid w:val="00A429F3"/>
    <w:rsid w:val="00A42A24"/>
    <w:rsid w:val="00A42BA2"/>
    <w:rsid w:val="00A42BA4"/>
    <w:rsid w:val="00A42C2C"/>
    <w:rsid w:val="00A42C30"/>
    <w:rsid w:val="00A42D03"/>
    <w:rsid w:val="00A42EF4"/>
    <w:rsid w:val="00A42F2F"/>
    <w:rsid w:val="00A42F66"/>
    <w:rsid w:val="00A42FD3"/>
    <w:rsid w:val="00A42FEA"/>
    <w:rsid w:val="00A43030"/>
    <w:rsid w:val="00A4304C"/>
    <w:rsid w:val="00A4305D"/>
    <w:rsid w:val="00A430A3"/>
    <w:rsid w:val="00A431B0"/>
    <w:rsid w:val="00A4335B"/>
    <w:rsid w:val="00A433CD"/>
    <w:rsid w:val="00A43405"/>
    <w:rsid w:val="00A4344A"/>
    <w:rsid w:val="00A434BC"/>
    <w:rsid w:val="00A43521"/>
    <w:rsid w:val="00A43572"/>
    <w:rsid w:val="00A43585"/>
    <w:rsid w:val="00A435FC"/>
    <w:rsid w:val="00A43613"/>
    <w:rsid w:val="00A43743"/>
    <w:rsid w:val="00A4380D"/>
    <w:rsid w:val="00A43905"/>
    <w:rsid w:val="00A439AC"/>
    <w:rsid w:val="00A43A60"/>
    <w:rsid w:val="00A43AF4"/>
    <w:rsid w:val="00A43D71"/>
    <w:rsid w:val="00A43DE2"/>
    <w:rsid w:val="00A43F2D"/>
    <w:rsid w:val="00A43F91"/>
    <w:rsid w:val="00A44045"/>
    <w:rsid w:val="00A4406D"/>
    <w:rsid w:val="00A440D0"/>
    <w:rsid w:val="00A440D7"/>
    <w:rsid w:val="00A440DB"/>
    <w:rsid w:val="00A441A9"/>
    <w:rsid w:val="00A44209"/>
    <w:rsid w:val="00A44217"/>
    <w:rsid w:val="00A443E1"/>
    <w:rsid w:val="00A443FB"/>
    <w:rsid w:val="00A44566"/>
    <w:rsid w:val="00A44833"/>
    <w:rsid w:val="00A44A30"/>
    <w:rsid w:val="00A44A3D"/>
    <w:rsid w:val="00A44BA9"/>
    <w:rsid w:val="00A44CFB"/>
    <w:rsid w:val="00A44E1E"/>
    <w:rsid w:val="00A44EA5"/>
    <w:rsid w:val="00A45027"/>
    <w:rsid w:val="00A4509D"/>
    <w:rsid w:val="00A450AB"/>
    <w:rsid w:val="00A452D7"/>
    <w:rsid w:val="00A45367"/>
    <w:rsid w:val="00A4543A"/>
    <w:rsid w:val="00A45627"/>
    <w:rsid w:val="00A4568E"/>
    <w:rsid w:val="00A457A6"/>
    <w:rsid w:val="00A45886"/>
    <w:rsid w:val="00A459C8"/>
    <w:rsid w:val="00A459E9"/>
    <w:rsid w:val="00A45A42"/>
    <w:rsid w:val="00A45A6F"/>
    <w:rsid w:val="00A45B71"/>
    <w:rsid w:val="00A45BAC"/>
    <w:rsid w:val="00A45C25"/>
    <w:rsid w:val="00A45D33"/>
    <w:rsid w:val="00A45E11"/>
    <w:rsid w:val="00A45E6B"/>
    <w:rsid w:val="00A45FC2"/>
    <w:rsid w:val="00A45FDA"/>
    <w:rsid w:val="00A46010"/>
    <w:rsid w:val="00A4614A"/>
    <w:rsid w:val="00A46257"/>
    <w:rsid w:val="00A462D9"/>
    <w:rsid w:val="00A4633D"/>
    <w:rsid w:val="00A463CD"/>
    <w:rsid w:val="00A464BD"/>
    <w:rsid w:val="00A464C2"/>
    <w:rsid w:val="00A465FC"/>
    <w:rsid w:val="00A466A8"/>
    <w:rsid w:val="00A46715"/>
    <w:rsid w:val="00A4671D"/>
    <w:rsid w:val="00A46735"/>
    <w:rsid w:val="00A46985"/>
    <w:rsid w:val="00A469CB"/>
    <w:rsid w:val="00A469ED"/>
    <w:rsid w:val="00A46A30"/>
    <w:rsid w:val="00A46A34"/>
    <w:rsid w:val="00A46AF7"/>
    <w:rsid w:val="00A46B0C"/>
    <w:rsid w:val="00A46BB3"/>
    <w:rsid w:val="00A46CA0"/>
    <w:rsid w:val="00A46CBB"/>
    <w:rsid w:val="00A46D50"/>
    <w:rsid w:val="00A46E17"/>
    <w:rsid w:val="00A46E1D"/>
    <w:rsid w:val="00A46E7C"/>
    <w:rsid w:val="00A47067"/>
    <w:rsid w:val="00A4710C"/>
    <w:rsid w:val="00A474F7"/>
    <w:rsid w:val="00A474FF"/>
    <w:rsid w:val="00A47603"/>
    <w:rsid w:val="00A47716"/>
    <w:rsid w:val="00A47720"/>
    <w:rsid w:val="00A47759"/>
    <w:rsid w:val="00A4798B"/>
    <w:rsid w:val="00A479ED"/>
    <w:rsid w:val="00A47A1B"/>
    <w:rsid w:val="00A47A5D"/>
    <w:rsid w:val="00A47B55"/>
    <w:rsid w:val="00A47C4E"/>
    <w:rsid w:val="00A47C60"/>
    <w:rsid w:val="00A47C92"/>
    <w:rsid w:val="00A47D1A"/>
    <w:rsid w:val="00A47D6E"/>
    <w:rsid w:val="00A47E94"/>
    <w:rsid w:val="00A47EEB"/>
    <w:rsid w:val="00A47EF5"/>
    <w:rsid w:val="00A47F1C"/>
    <w:rsid w:val="00A47F5C"/>
    <w:rsid w:val="00A47FEE"/>
    <w:rsid w:val="00A5003C"/>
    <w:rsid w:val="00A5006D"/>
    <w:rsid w:val="00A501CA"/>
    <w:rsid w:val="00A503A3"/>
    <w:rsid w:val="00A503D5"/>
    <w:rsid w:val="00A50438"/>
    <w:rsid w:val="00A5055C"/>
    <w:rsid w:val="00A505A5"/>
    <w:rsid w:val="00A505DD"/>
    <w:rsid w:val="00A5070A"/>
    <w:rsid w:val="00A50858"/>
    <w:rsid w:val="00A5088D"/>
    <w:rsid w:val="00A508B3"/>
    <w:rsid w:val="00A5092E"/>
    <w:rsid w:val="00A50971"/>
    <w:rsid w:val="00A50BC2"/>
    <w:rsid w:val="00A50C01"/>
    <w:rsid w:val="00A50C7C"/>
    <w:rsid w:val="00A50CE5"/>
    <w:rsid w:val="00A50CEF"/>
    <w:rsid w:val="00A50D15"/>
    <w:rsid w:val="00A50E40"/>
    <w:rsid w:val="00A5102F"/>
    <w:rsid w:val="00A511AD"/>
    <w:rsid w:val="00A51267"/>
    <w:rsid w:val="00A51282"/>
    <w:rsid w:val="00A512F0"/>
    <w:rsid w:val="00A51339"/>
    <w:rsid w:val="00A51345"/>
    <w:rsid w:val="00A513D0"/>
    <w:rsid w:val="00A51491"/>
    <w:rsid w:val="00A5164D"/>
    <w:rsid w:val="00A51695"/>
    <w:rsid w:val="00A516C1"/>
    <w:rsid w:val="00A51712"/>
    <w:rsid w:val="00A5171A"/>
    <w:rsid w:val="00A517CD"/>
    <w:rsid w:val="00A51AF8"/>
    <w:rsid w:val="00A51B0B"/>
    <w:rsid w:val="00A51B92"/>
    <w:rsid w:val="00A51C1F"/>
    <w:rsid w:val="00A51C2E"/>
    <w:rsid w:val="00A51C58"/>
    <w:rsid w:val="00A51D18"/>
    <w:rsid w:val="00A51D20"/>
    <w:rsid w:val="00A51D39"/>
    <w:rsid w:val="00A51D43"/>
    <w:rsid w:val="00A51EEA"/>
    <w:rsid w:val="00A51F3F"/>
    <w:rsid w:val="00A51F48"/>
    <w:rsid w:val="00A51FAF"/>
    <w:rsid w:val="00A5203E"/>
    <w:rsid w:val="00A52042"/>
    <w:rsid w:val="00A52135"/>
    <w:rsid w:val="00A52152"/>
    <w:rsid w:val="00A52177"/>
    <w:rsid w:val="00A5230F"/>
    <w:rsid w:val="00A524DF"/>
    <w:rsid w:val="00A525F8"/>
    <w:rsid w:val="00A527E7"/>
    <w:rsid w:val="00A5283A"/>
    <w:rsid w:val="00A5288F"/>
    <w:rsid w:val="00A52903"/>
    <w:rsid w:val="00A52931"/>
    <w:rsid w:val="00A52963"/>
    <w:rsid w:val="00A52AB2"/>
    <w:rsid w:val="00A52BCC"/>
    <w:rsid w:val="00A52D79"/>
    <w:rsid w:val="00A52D88"/>
    <w:rsid w:val="00A52D94"/>
    <w:rsid w:val="00A52E78"/>
    <w:rsid w:val="00A52ECD"/>
    <w:rsid w:val="00A52EF2"/>
    <w:rsid w:val="00A52F4F"/>
    <w:rsid w:val="00A52F74"/>
    <w:rsid w:val="00A530C7"/>
    <w:rsid w:val="00A5310A"/>
    <w:rsid w:val="00A533DE"/>
    <w:rsid w:val="00A5356A"/>
    <w:rsid w:val="00A535DF"/>
    <w:rsid w:val="00A53674"/>
    <w:rsid w:val="00A5381E"/>
    <w:rsid w:val="00A539F2"/>
    <w:rsid w:val="00A53AE6"/>
    <w:rsid w:val="00A53BCE"/>
    <w:rsid w:val="00A53BE9"/>
    <w:rsid w:val="00A53C43"/>
    <w:rsid w:val="00A53D0E"/>
    <w:rsid w:val="00A53E24"/>
    <w:rsid w:val="00A53EFE"/>
    <w:rsid w:val="00A53F78"/>
    <w:rsid w:val="00A53FDF"/>
    <w:rsid w:val="00A53FF6"/>
    <w:rsid w:val="00A540A7"/>
    <w:rsid w:val="00A540E8"/>
    <w:rsid w:val="00A54186"/>
    <w:rsid w:val="00A541BA"/>
    <w:rsid w:val="00A541ED"/>
    <w:rsid w:val="00A541EF"/>
    <w:rsid w:val="00A54376"/>
    <w:rsid w:val="00A54386"/>
    <w:rsid w:val="00A5442C"/>
    <w:rsid w:val="00A54492"/>
    <w:rsid w:val="00A54508"/>
    <w:rsid w:val="00A54813"/>
    <w:rsid w:val="00A548B6"/>
    <w:rsid w:val="00A548DB"/>
    <w:rsid w:val="00A548FF"/>
    <w:rsid w:val="00A5499B"/>
    <w:rsid w:val="00A549B3"/>
    <w:rsid w:val="00A54A0A"/>
    <w:rsid w:val="00A54A5D"/>
    <w:rsid w:val="00A54AC9"/>
    <w:rsid w:val="00A54AE2"/>
    <w:rsid w:val="00A54BF5"/>
    <w:rsid w:val="00A54C98"/>
    <w:rsid w:val="00A54CB5"/>
    <w:rsid w:val="00A54CE4"/>
    <w:rsid w:val="00A54D31"/>
    <w:rsid w:val="00A54D6B"/>
    <w:rsid w:val="00A54DF1"/>
    <w:rsid w:val="00A54DF3"/>
    <w:rsid w:val="00A54E03"/>
    <w:rsid w:val="00A54E49"/>
    <w:rsid w:val="00A54F82"/>
    <w:rsid w:val="00A54FC5"/>
    <w:rsid w:val="00A55038"/>
    <w:rsid w:val="00A5504D"/>
    <w:rsid w:val="00A550E1"/>
    <w:rsid w:val="00A55100"/>
    <w:rsid w:val="00A5520B"/>
    <w:rsid w:val="00A55217"/>
    <w:rsid w:val="00A5523F"/>
    <w:rsid w:val="00A553AC"/>
    <w:rsid w:val="00A553BE"/>
    <w:rsid w:val="00A5549A"/>
    <w:rsid w:val="00A5563E"/>
    <w:rsid w:val="00A55664"/>
    <w:rsid w:val="00A55774"/>
    <w:rsid w:val="00A5578A"/>
    <w:rsid w:val="00A55915"/>
    <w:rsid w:val="00A5599C"/>
    <w:rsid w:val="00A55A44"/>
    <w:rsid w:val="00A55AA1"/>
    <w:rsid w:val="00A55BA1"/>
    <w:rsid w:val="00A55BB1"/>
    <w:rsid w:val="00A55BCF"/>
    <w:rsid w:val="00A55CAC"/>
    <w:rsid w:val="00A55D26"/>
    <w:rsid w:val="00A55D64"/>
    <w:rsid w:val="00A55D67"/>
    <w:rsid w:val="00A55D7E"/>
    <w:rsid w:val="00A55E3B"/>
    <w:rsid w:val="00A55E62"/>
    <w:rsid w:val="00A55EB6"/>
    <w:rsid w:val="00A55F5A"/>
    <w:rsid w:val="00A55FDC"/>
    <w:rsid w:val="00A56054"/>
    <w:rsid w:val="00A56074"/>
    <w:rsid w:val="00A560D8"/>
    <w:rsid w:val="00A5613C"/>
    <w:rsid w:val="00A5613E"/>
    <w:rsid w:val="00A56140"/>
    <w:rsid w:val="00A5627F"/>
    <w:rsid w:val="00A56290"/>
    <w:rsid w:val="00A5638E"/>
    <w:rsid w:val="00A563B1"/>
    <w:rsid w:val="00A563BC"/>
    <w:rsid w:val="00A564E4"/>
    <w:rsid w:val="00A5652C"/>
    <w:rsid w:val="00A56662"/>
    <w:rsid w:val="00A56795"/>
    <w:rsid w:val="00A5683F"/>
    <w:rsid w:val="00A569B6"/>
    <w:rsid w:val="00A56B33"/>
    <w:rsid w:val="00A56C03"/>
    <w:rsid w:val="00A56C12"/>
    <w:rsid w:val="00A56C25"/>
    <w:rsid w:val="00A56C60"/>
    <w:rsid w:val="00A56E10"/>
    <w:rsid w:val="00A56EE9"/>
    <w:rsid w:val="00A56F1D"/>
    <w:rsid w:val="00A56F54"/>
    <w:rsid w:val="00A571E2"/>
    <w:rsid w:val="00A5722E"/>
    <w:rsid w:val="00A572CB"/>
    <w:rsid w:val="00A57303"/>
    <w:rsid w:val="00A5730D"/>
    <w:rsid w:val="00A57387"/>
    <w:rsid w:val="00A57389"/>
    <w:rsid w:val="00A573D9"/>
    <w:rsid w:val="00A574D9"/>
    <w:rsid w:val="00A57512"/>
    <w:rsid w:val="00A576E8"/>
    <w:rsid w:val="00A57754"/>
    <w:rsid w:val="00A5776B"/>
    <w:rsid w:val="00A577A9"/>
    <w:rsid w:val="00A5783D"/>
    <w:rsid w:val="00A5793B"/>
    <w:rsid w:val="00A57952"/>
    <w:rsid w:val="00A57B61"/>
    <w:rsid w:val="00A57C5A"/>
    <w:rsid w:val="00A57C63"/>
    <w:rsid w:val="00A57DCF"/>
    <w:rsid w:val="00A57DE8"/>
    <w:rsid w:val="00A57E03"/>
    <w:rsid w:val="00A57E8F"/>
    <w:rsid w:val="00A57ED2"/>
    <w:rsid w:val="00A57F9C"/>
    <w:rsid w:val="00A600AA"/>
    <w:rsid w:val="00A60103"/>
    <w:rsid w:val="00A60145"/>
    <w:rsid w:val="00A60147"/>
    <w:rsid w:val="00A6015B"/>
    <w:rsid w:val="00A60205"/>
    <w:rsid w:val="00A6024C"/>
    <w:rsid w:val="00A6025C"/>
    <w:rsid w:val="00A602F5"/>
    <w:rsid w:val="00A6042C"/>
    <w:rsid w:val="00A60473"/>
    <w:rsid w:val="00A60499"/>
    <w:rsid w:val="00A604BF"/>
    <w:rsid w:val="00A605B8"/>
    <w:rsid w:val="00A605DF"/>
    <w:rsid w:val="00A6063D"/>
    <w:rsid w:val="00A60656"/>
    <w:rsid w:val="00A606C9"/>
    <w:rsid w:val="00A60756"/>
    <w:rsid w:val="00A607F5"/>
    <w:rsid w:val="00A60851"/>
    <w:rsid w:val="00A608C6"/>
    <w:rsid w:val="00A609D3"/>
    <w:rsid w:val="00A60A17"/>
    <w:rsid w:val="00A60A84"/>
    <w:rsid w:val="00A60ADD"/>
    <w:rsid w:val="00A60AE9"/>
    <w:rsid w:val="00A60B07"/>
    <w:rsid w:val="00A60C45"/>
    <w:rsid w:val="00A60D7A"/>
    <w:rsid w:val="00A60FDE"/>
    <w:rsid w:val="00A610DB"/>
    <w:rsid w:val="00A6123E"/>
    <w:rsid w:val="00A6124E"/>
    <w:rsid w:val="00A61367"/>
    <w:rsid w:val="00A6140D"/>
    <w:rsid w:val="00A614E5"/>
    <w:rsid w:val="00A615CF"/>
    <w:rsid w:val="00A6162D"/>
    <w:rsid w:val="00A6164A"/>
    <w:rsid w:val="00A61673"/>
    <w:rsid w:val="00A616A5"/>
    <w:rsid w:val="00A616E7"/>
    <w:rsid w:val="00A61722"/>
    <w:rsid w:val="00A6173E"/>
    <w:rsid w:val="00A61819"/>
    <w:rsid w:val="00A61825"/>
    <w:rsid w:val="00A618DC"/>
    <w:rsid w:val="00A61A3C"/>
    <w:rsid w:val="00A61B35"/>
    <w:rsid w:val="00A61B95"/>
    <w:rsid w:val="00A61C13"/>
    <w:rsid w:val="00A61D28"/>
    <w:rsid w:val="00A61E17"/>
    <w:rsid w:val="00A61EB7"/>
    <w:rsid w:val="00A61FD6"/>
    <w:rsid w:val="00A6212D"/>
    <w:rsid w:val="00A62159"/>
    <w:rsid w:val="00A6215B"/>
    <w:rsid w:val="00A6217F"/>
    <w:rsid w:val="00A621FF"/>
    <w:rsid w:val="00A6227B"/>
    <w:rsid w:val="00A62285"/>
    <w:rsid w:val="00A623D6"/>
    <w:rsid w:val="00A623F2"/>
    <w:rsid w:val="00A62479"/>
    <w:rsid w:val="00A624A4"/>
    <w:rsid w:val="00A625DA"/>
    <w:rsid w:val="00A6263C"/>
    <w:rsid w:val="00A62B18"/>
    <w:rsid w:val="00A62BCA"/>
    <w:rsid w:val="00A62BD1"/>
    <w:rsid w:val="00A62C0B"/>
    <w:rsid w:val="00A62C0D"/>
    <w:rsid w:val="00A62CE1"/>
    <w:rsid w:val="00A630E9"/>
    <w:rsid w:val="00A631D4"/>
    <w:rsid w:val="00A63371"/>
    <w:rsid w:val="00A6339D"/>
    <w:rsid w:val="00A63561"/>
    <w:rsid w:val="00A6363B"/>
    <w:rsid w:val="00A636D0"/>
    <w:rsid w:val="00A638DC"/>
    <w:rsid w:val="00A6390B"/>
    <w:rsid w:val="00A63989"/>
    <w:rsid w:val="00A63A55"/>
    <w:rsid w:val="00A63AB3"/>
    <w:rsid w:val="00A63AFD"/>
    <w:rsid w:val="00A63B41"/>
    <w:rsid w:val="00A63B84"/>
    <w:rsid w:val="00A63D03"/>
    <w:rsid w:val="00A63D6F"/>
    <w:rsid w:val="00A63DE0"/>
    <w:rsid w:val="00A63E26"/>
    <w:rsid w:val="00A63FD8"/>
    <w:rsid w:val="00A63FE0"/>
    <w:rsid w:val="00A640CB"/>
    <w:rsid w:val="00A641FB"/>
    <w:rsid w:val="00A642D0"/>
    <w:rsid w:val="00A64326"/>
    <w:rsid w:val="00A64333"/>
    <w:rsid w:val="00A64354"/>
    <w:rsid w:val="00A64431"/>
    <w:rsid w:val="00A6447F"/>
    <w:rsid w:val="00A64559"/>
    <w:rsid w:val="00A6479D"/>
    <w:rsid w:val="00A64874"/>
    <w:rsid w:val="00A64AAF"/>
    <w:rsid w:val="00A64CBC"/>
    <w:rsid w:val="00A64DA8"/>
    <w:rsid w:val="00A64DF6"/>
    <w:rsid w:val="00A64E46"/>
    <w:rsid w:val="00A64EC8"/>
    <w:rsid w:val="00A6508C"/>
    <w:rsid w:val="00A65196"/>
    <w:rsid w:val="00A651A4"/>
    <w:rsid w:val="00A651D9"/>
    <w:rsid w:val="00A651F2"/>
    <w:rsid w:val="00A651FD"/>
    <w:rsid w:val="00A65205"/>
    <w:rsid w:val="00A652D4"/>
    <w:rsid w:val="00A653DC"/>
    <w:rsid w:val="00A654B3"/>
    <w:rsid w:val="00A655ED"/>
    <w:rsid w:val="00A6566B"/>
    <w:rsid w:val="00A657ED"/>
    <w:rsid w:val="00A6585A"/>
    <w:rsid w:val="00A65905"/>
    <w:rsid w:val="00A65932"/>
    <w:rsid w:val="00A6594B"/>
    <w:rsid w:val="00A659FC"/>
    <w:rsid w:val="00A65A8D"/>
    <w:rsid w:val="00A65ABF"/>
    <w:rsid w:val="00A65AC5"/>
    <w:rsid w:val="00A65ACE"/>
    <w:rsid w:val="00A65B0A"/>
    <w:rsid w:val="00A65B7E"/>
    <w:rsid w:val="00A65C1F"/>
    <w:rsid w:val="00A65C31"/>
    <w:rsid w:val="00A65C95"/>
    <w:rsid w:val="00A65D30"/>
    <w:rsid w:val="00A65E2F"/>
    <w:rsid w:val="00A65E36"/>
    <w:rsid w:val="00A65EB7"/>
    <w:rsid w:val="00A65F6F"/>
    <w:rsid w:val="00A662FE"/>
    <w:rsid w:val="00A663FD"/>
    <w:rsid w:val="00A6646E"/>
    <w:rsid w:val="00A664AC"/>
    <w:rsid w:val="00A665B3"/>
    <w:rsid w:val="00A6664B"/>
    <w:rsid w:val="00A66689"/>
    <w:rsid w:val="00A666D6"/>
    <w:rsid w:val="00A66762"/>
    <w:rsid w:val="00A66794"/>
    <w:rsid w:val="00A667A1"/>
    <w:rsid w:val="00A667C8"/>
    <w:rsid w:val="00A66975"/>
    <w:rsid w:val="00A66C2F"/>
    <w:rsid w:val="00A66CFE"/>
    <w:rsid w:val="00A66E94"/>
    <w:rsid w:val="00A670A6"/>
    <w:rsid w:val="00A6710A"/>
    <w:rsid w:val="00A6728A"/>
    <w:rsid w:val="00A672C2"/>
    <w:rsid w:val="00A672C6"/>
    <w:rsid w:val="00A67461"/>
    <w:rsid w:val="00A674AD"/>
    <w:rsid w:val="00A6750A"/>
    <w:rsid w:val="00A675A3"/>
    <w:rsid w:val="00A678DE"/>
    <w:rsid w:val="00A6798F"/>
    <w:rsid w:val="00A67A50"/>
    <w:rsid w:val="00A67B1F"/>
    <w:rsid w:val="00A67B4E"/>
    <w:rsid w:val="00A67BFD"/>
    <w:rsid w:val="00A67C1F"/>
    <w:rsid w:val="00A67CD6"/>
    <w:rsid w:val="00A67CDD"/>
    <w:rsid w:val="00A67DB5"/>
    <w:rsid w:val="00A67E5D"/>
    <w:rsid w:val="00A67E85"/>
    <w:rsid w:val="00A67FB5"/>
    <w:rsid w:val="00A67FE8"/>
    <w:rsid w:val="00A70023"/>
    <w:rsid w:val="00A70045"/>
    <w:rsid w:val="00A7004C"/>
    <w:rsid w:val="00A7012C"/>
    <w:rsid w:val="00A7017C"/>
    <w:rsid w:val="00A7017D"/>
    <w:rsid w:val="00A701DE"/>
    <w:rsid w:val="00A70236"/>
    <w:rsid w:val="00A702BB"/>
    <w:rsid w:val="00A7038E"/>
    <w:rsid w:val="00A703D3"/>
    <w:rsid w:val="00A7041D"/>
    <w:rsid w:val="00A7044A"/>
    <w:rsid w:val="00A70528"/>
    <w:rsid w:val="00A70577"/>
    <w:rsid w:val="00A70602"/>
    <w:rsid w:val="00A7060F"/>
    <w:rsid w:val="00A7069E"/>
    <w:rsid w:val="00A706EB"/>
    <w:rsid w:val="00A70788"/>
    <w:rsid w:val="00A707E9"/>
    <w:rsid w:val="00A708A8"/>
    <w:rsid w:val="00A70943"/>
    <w:rsid w:val="00A7097C"/>
    <w:rsid w:val="00A7098C"/>
    <w:rsid w:val="00A70998"/>
    <w:rsid w:val="00A70A3B"/>
    <w:rsid w:val="00A70A3C"/>
    <w:rsid w:val="00A70AA2"/>
    <w:rsid w:val="00A70AD0"/>
    <w:rsid w:val="00A70B95"/>
    <w:rsid w:val="00A70BAB"/>
    <w:rsid w:val="00A70C0D"/>
    <w:rsid w:val="00A70CB6"/>
    <w:rsid w:val="00A70DD7"/>
    <w:rsid w:val="00A70DF3"/>
    <w:rsid w:val="00A70E58"/>
    <w:rsid w:val="00A70EB7"/>
    <w:rsid w:val="00A70EDE"/>
    <w:rsid w:val="00A70F64"/>
    <w:rsid w:val="00A71014"/>
    <w:rsid w:val="00A71048"/>
    <w:rsid w:val="00A7105A"/>
    <w:rsid w:val="00A710F6"/>
    <w:rsid w:val="00A71109"/>
    <w:rsid w:val="00A71205"/>
    <w:rsid w:val="00A71278"/>
    <w:rsid w:val="00A71316"/>
    <w:rsid w:val="00A71431"/>
    <w:rsid w:val="00A71433"/>
    <w:rsid w:val="00A714EB"/>
    <w:rsid w:val="00A716D4"/>
    <w:rsid w:val="00A716EA"/>
    <w:rsid w:val="00A71735"/>
    <w:rsid w:val="00A7181F"/>
    <w:rsid w:val="00A718FE"/>
    <w:rsid w:val="00A71903"/>
    <w:rsid w:val="00A71905"/>
    <w:rsid w:val="00A7196C"/>
    <w:rsid w:val="00A71995"/>
    <w:rsid w:val="00A719E8"/>
    <w:rsid w:val="00A719FD"/>
    <w:rsid w:val="00A71A15"/>
    <w:rsid w:val="00A71A6E"/>
    <w:rsid w:val="00A71A72"/>
    <w:rsid w:val="00A71B25"/>
    <w:rsid w:val="00A71BF2"/>
    <w:rsid w:val="00A71C4C"/>
    <w:rsid w:val="00A71E54"/>
    <w:rsid w:val="00A71EDA"/>
    <w:rsid w:val="00A7204A"/>
    <w:rsid w:val="00A72100"/>
    <w:rsid w:val="00A72248"/>
    <w:rsid w:val="00A72435"/>
    <w:rsid w:val="00A72661"/>
    <w:rsid w:val="00A7275A"/>
    <w:rsid w:val="00A727F1"/>
    <w:rsid w:val="00A72889"/>
    <w:rsid w:val="00A728D3"/>
    <w:rsid w:val="00A72956"/>
    <w:rsid w:val="00A729CC"/>
    <w:rsid w:val="00A72CEF"/>
    <w:rsid w:val="00A72D15"/>
    <w:rsid w:val="00A72DE4"/>
    <w:rsid w:val="00A72E5D"/>
    <w:rsid w:val="00A73110"/>
    <w:rsid w:val="00A731D5"/>
    <w:rsid w:val="00A73233"/>
    <w:rsid w:val="00A73235"/>
    <w:rsid w:val="00A73267"/>
    <w:rsid w:val="00A734EC"/>
    <w:rsid w:val="00A735E8"/>
    <w:rsid w:val="00A7389E"/>
    <w:rsid w:val="00A7398A"/>
    <w:rsid w:val="00A73A83"/>
    <w:rsid w:val="00A73AE4"/>
    <w:rsid w:val="00A73BAF"/>
    <w:rsid w:val="00A73C47"/>
    <w:rsid w:val="00A73C5F"/>
    <w:rsid w:val="00A73CCC"/>
    <w:rsid w:val="00A73D98"/>
    <w:rsid w:val="00A73DFB"/>
    <w:rsid w:val="00A73EA6"/>
    <w:rsid w:val="00A73F22"/>
    <w:rsid w:val="00A73F65"/>
    <w:rsid w:val="00A74177"/>
    <w:rsid w:val="00A741A5"/>
    <w:rsid w:val="00A742B4"/>
    <w:rsid w:val="00A742C9"/>
    <w:rsid w:val="00A7442F"/>
    <w:rsid w:val="00A74675"/>
    <w:rsid w:val="00A747BC"/>
    <w:rsid w:val="00A74827"/>
    <w:rsid w:val="00A748B5"/>
    <w:rsid w:val="00A74AEE"/>
    <w:rsid w:val="00A74AFB"/>
    <w:rsid w:val="00A74C38"/>
    <w:rsid w:val="00A74D8C"/>
    <w:rsid w:val="00A74DA4"/>
    <w:rsid w:val="00A74DB3"/>
    <w:rsid w:val="00A74E02"/>
    <w:rsid w:val="00A74F89"/>
    <w:rsid w:val="00A75063"/>
    <w:rsid w:val="00A75067"/>
    <w:rsid w:val="00A7510F"/>
    <w:rsid w:val="00A7517F"/>
    <w:rsid w:val="00A751A0"/>
    <w:rsid w:val="00A75364"/>
    <w:rsid w:val="00A7538A"/>
    <w:rsid w:val="00A7539A"/>
    <w:rsid w:val="00A753ED"/>
    <w:rsid w:val="00A7541B"/>
    <w:rsid w:val="00A75490"/>
    <w:rsid w:val="00A754A0"/>
    <w:rsid w:val="00A754A5"/>
    <w:rsid w:val="00A75517"/>
    <w:rsid w:val="00A7558C"/>
    <w:rsid w:val="00A755BC"/>
    <w:rsid w:val="00A7562B"/>
    <w:rsid w:val="00A7571B"/>
    <w:rsid w:val="00A7589E"/>
    <w:rsid w:val="00A758A1"/>
    <w:rsid w:val="00A7590A"/>
    <w:rsid w:val="00A75AE1"/>
    <w:rsid w:val="00A75BCE"/>
    <w:rsid w:val="00A75BE3"/>
    <w:rsid w:val="00A75C89"/>
    <w:rsid w:val="00A75E8A"/>
    <w:rsid w:val="00A75F3C"/>
    <w:rsid w:val="00A75F52"/>
    <w:rsid w:val="00A75F6E"/>
    <w:rsid w:val="00A75F7D"/>
    <w:rsid w:val="00A76092"/>
    <w:rsid w:val="00A763EF"/>
    <w:rsid w:val="00A7643D"/>
    <w:rsid w:val="00A76785"/>
    <w:rsid w:val="00A767EC"/>
    <w:rsid w:val="00A7683B"/>
    <w:rsid w:val="00A76866"/>
    <w:rsid w:val="00A769AB"/>
    <w:rsid w:val="00A769F2"/>
    <w:rsid w:val="00A76A00"/>
    <w:rsid w:val="00A76A0C"/>
    <w:rsid w:val="00A76AC7"/>
    <w:rsid w:val="00A76B97"/>
    <w:rsid w:val="00A76C9B"/>
    <w:rsid w:val="00A76CC1"/>
    <w:rsid w:val="00A76D1F"/>
    <w:rsid w:val="00A76DDA"/>
    <w:rsid w:val="00A76F8A"/>
    <w:rsid w:val="00A76FB1"/>
    <w:rsid w:val="00A770C9"/>
    <w:rsid w:val="00A772A7"/>
    <w:rsid w:val="00A772D0"/>
    <w:rsid w:val="00A772F2"/>
    <w:rsid w:val="00A773E9"/>
    <w:rsid w:val="00A77430"/>
    <w:rsid w:val="00A7754F"/>
    <w:rsid w:val="00A77551"/>
    <w:rsid w:val="00A775D0"/>
    <w:rsid w:val="00A776B0"/>
    <w:rsid w:val="00A777BF"/>
    <w:rsid w:val="00A777E0"/>
    <w:rsid w:val="00A777E5"/>
    <w:rsid w:val="00A777FC"/>
    <w:rsid w:val="00A7782A"/>
    <w:rsid w:val="00A77870"/>
    <w:rsid w:val="00A778A2"/>
    <w:rsid w:val="00A77A0B"/>
    <w:rsid w:val="00A77A97"/>
    <w:rsid w:val="00A77B51"/>
    <w:rsid w:val="00A77BFE"/>
    <w:rsid w:val="00A77CEF"/>
    <w:rsid w:val="00A77F34"/>
    <w:rsid w:val="00A77F44"/>
    <w:rsid w:val="00A80092"/>
    <w:rsid w:val="00A8017F"/>
    <w:rsid w:val="00A8030F"/>
    <w:rsid w:val="00A80320"/>
    <w:rsid w:val="00A8039A"/>
    <w:rsid w:val="00A80445"/>
    <w:rsid w:val="00A804F0"/>
    <w:rsid w:val="00A805FF"/>
    <w:rsid w:val="00A80686"/>
    <w:rsid w:val="00A8094C"/>
    <w:rsid w:val="00A809B9"/>
    <w:rsid w:val="00A80BF1"/>
    <w:rsid w:val="00A80BF2"/>
    <w:rsid w:val="00A80C13"/>
    <w:rsid w:val="00A80C7D"/>
    <w:rsid w:val="00A80CF9"/>
    <w:rsid w:val="00A80CFB"/>
    <w:rsid w:val="00A80E19"/>
    <w:rsid w:val="00A80E7E"/>
    <w:rsid w:val="00A80ECA"/>
    <w:rsid w:val="00A80F42"/>
    <w:rsid w:val="00A80FFB"/>
    <w:rsid w:val="00A81151"/>
    <w:rsid w:val="00A8121B"/>
    <w:rsid w:val="00A81246"/>
    <w:rsid w:val="00A8125F"/>
    <w:rsid w:val="00A81306"/>
    <w:rsid w:val="00A813DF"/>
    <w:rsid w:val="00A814A6"/>
    <w:rsid w:val="00A814B8"/>
    <w:rsid w:val="00A81591"/>
    <w:rsid w:val="00A81686"/>
    <w:rsid w:val="00A816C2"/>
    <w:rsid w:val="00A8173B"/>
    <w:rsid w:val="00A81810"/>
    <w:rsid w:val="00A81A78"/>
    <w:rsid w:val="00A81AD6"/>
    <w:rsid w:val="00A81BAD"/>
    <w:rsid w:val="00A81C51"/>
    <w:rsid w:val="00A81C6E"/>
    <w:rsid w:val="00A81F84"/>
    <w:rsid w:val="00A8215D"/>
    <w:rsid w:val="00A82163"/>
    <w:rsid w:val="00A821AB"/>
    <w:rsid w:val="00A821B2"/>
    <w:rsid w:val="00A82305"/>
    <w:rsid w:val="00A8238D"/>
    <w:rsid w:val="00A823A6"/>
    <w:rsid w:val="00A823F5"/>
    <w:rsid w:val="00A824DB"/>
    <w:rsid w:val="00A82525"/>
    <w:rsid w:val="00A8260A"/>
    <w:rsid w:val="00A82658"/>
    <w:rsid w:val="00A827D3"/>
    <w:rsid w:val="00A82841"/>
    <w:rsid w:val="00A8287D"/>
    <w:rsid w:val="00A82914"/>
    <w:rsid w:val="00A82957"/>
    <w:rsid w:val="00A82A76"/>
    <w:rsid w:val="00A82AB3"/>
    <w:rsid w:val="00A82BCF"/>
    <w:rsid w:val="00A82D0B"/>
    <w:rsid w:val="00A82D67"/>
    <w:rsid w:val="00A82E75"/>
    <w:rsid w:val="00A82E8C"/>
    <w:rsid w:val="00A82EB2"/>
    <w:rsid w:val="00A82F2F"/>
    <w:rsid w:val="00A82F68"/>
    <w:rsid w:val="00A83027"/>
    <w:rsid w:val="00A83060"/>
    <w:rsid w:val="00A83072"/>
    <w:rsid w:val="00A83119"/>
    <w:rsid w:val="00A83219"/>
    <w:rsid w:val="00A8321D"/>
    <w:rsid w:val="00A8324F"/>
    <w:rsid w:val="00A83269"/>
    <w:rsid w:val="00A833DA"/>
    <w:rsid w:val="00A83404"/>
    <w:rsid w:val="00A83411"/>
    <w:rsid w:val="00A834D1"/>
    <w:rsid w:val="00A835C0"/>
    <w:rsid w:val="00A836E3"/>
    <w:rsid w:val="00A836F7"/>
    <w:rsid w:val="00A83830"/>
    <w:rsid w:val="00A8388D"/>
    <w:rsid w:val="00A838C9"/>
    <w:rsid w:val="00A8391C"/>
    <w:rsid w:val="00A839F3"/>
    <w:rsid w:val="00A839F7"/>
    <w:rsid w:val="00A839F9"/>
    <w:rsid w:val="00A83A1F"/>
    <w:rsid w:val="00A83A90"/>
    <w:rsid w:val="00A83BDA"/>
    <w:rsid w:val="00A83D07"/>
    <w:rsid w:val="00A83E01"/>
    <w:rsid w:val="00A83E8B"/>
    <w:rsid w:val="00A83EB2"/>
    <w:rsid w:val="00A83FCD"/>
    <w:rsid w:val="00A84119"/>
    <w:rsid w:val="00A84172"/>
    <w:rsid w:val="00A84216"/>
    <w:rsid w:val="00A84246"/>
    <w:rsid w:val="00A842F8"/>
    <w:rsid w:val="00A843F2"/>
    <w:rsid w:val="00A8440D"/>
    <w:rsid w:val="00A844B2"/>
    <w:rsid w:val="00A845B5"/>
    <w:rsid w:val="00A845ED"/>
    <w:rsid w:val="00A84633"/>
    <w:rsid w:val="00A84680"/>
    <w:rsid w:val="00A846A2"/>
    <w:rsid w:val="00A846B7"/>
    <w:rsid w:val="00A846E4"/>
    <w:rsid w:val="00A84723"/>
    <w:rsid w:val="00A8477A"/>
    <w:rsid w:val="00A847B3"/>
    <w:rsid w:val="00A84855"/>
    <w:rsid w:val="00A8487C"/>
    <w:rsid w:val="00A84949"/>
    <w:rsid w:val="00A849B6"/>
    <w:rsid w:val="00A84E05"/>
    <w:rsid w:val="00A84F32"/>
    <w:rsid w:val="00A85042"/>
    <w:rsid w:val="00A85057"/>
    <w:rsid w:val="00A850C1"/>
    <w:rsid w:val="00A850E9"/>
    <w:rsid w:val="00A85135"/>
    <w:rsid w:val="00A8517D"/>
    <w:rsid w:val="00A8529D"/>
    <w:rsid w:val="00A8531A"/>
    <w:rsid w:val="00A85408"/>
    <w:rsid w:val="00A85411"/>
    <w:rsid w:val="00A85416"/>
    <w:rsid w:val="00A85496"/>
    <w:rsid w:val="00A854E7"/>
    <w:rsid w:val="00A8556E"/>
    <w:rsid w:val="00A855EA"/>
    <w:rsid w:val="00A85613"/>
    <w:rsid w:val="00A8565D"/>
    <w:rsid w:val="00A85738"/>
    <w:rsid w:val="00A857F6"/>
    <w:rsid w:val="00A857FE"/>
    <w:rsid w:val="00A8596B"/>
    <w:rsid w:val="00A85979"/>
    <w:rsid w:val="00A85990"/>
    <w:rsid w:val="00A859C2"/>
    <w:rsid w:val="00A859DE"/>
    <w:rsid w:val="00A85A34"/>
    <w:rsid w:val="00A85B0F"/>
    <w:rsid w:val="00A85BBC"/>
    <w:rsid w:val="00A85BD1"/>
    <w:rsid w:val="00A85C0E"/>
    <w:rsid w:val="00A85C58"/>
    <w:rsid w:val="00A85C9F"/>
    <w:rsid w:val="00A85CB7"/>
    <w:rsid w:val="00A85CC1"/>
    <w:rsid w:val="00A85CFE"/>
    <w:rsid w:val="00A85D0A"/>
    <w:rsid w:val="00A85D6C"/>
    <w:rsid w:val="00A85E10"/>
    <w:rsid w:val="00A85E2A"/>
    <w:rsid w:val="00A85E67"/>
    <w:rsid w:val="00A85EEF"/>
    <w:rsid w:val="00A85F89"/>
    <w:rsid w:val="00A86133"/>
    <w:rsid w:val="00A861AC"/>
    <w:rsid w:val="00A86209"/>
    <w:rsid w:val="00A86225"/>
    <w:rsid w:val="00A8625E"/>
    <w:rsid w:val="00A862B2"/>
    <w:rsid w:val="00A86354"/>
    <w:rsid w:val="00A8637F"/>
    <w:rsid w:val="00A86480"/>
    <w:rsid w:val="00A864A5"/>
    <w:rsid w:val="00A865F6"/>
    <w:rsid w:val="00A86726"/>
    <w:rsid w:val="00A8676A"/>
    <w:rsid w:val="00A86855"/>
    <w:rsid w:val="00A86911"/>
    <w:rsid w:val="00A86A3B"/>
    <w:rsid w:val="00A86AC8"/>
    <w:rsid w:val="00A86AFF"/>
    <w:rsid w:val="00A86B0B"/>
    <w:rsid w:val="00A86B3B"/>
    <w:rsid w:val="00A86B76"/>
    <w:rsid w:val="00A86C10"/>
    <w:rsid w:val="00A86C2B"/>
    <w:rsid w:val="00A86C45"/>
    <w:rsid w:val="00A86D52"/>
    <w:rsid w:val="00A86D57"/>
    <w:rsid w:val="00A86DE9"/>
    <w:rsid w:val="00A86FAD"/>
    <w:rsid w:val="00A87040"/>
    <w:rsid w:val="00A870C9"/>
    <w:rsid w:val="00A870FD"/>
    <w:rsid w:val="00A872C2"/>
    <w:rsid w:val="00A87388"/>
    <w:rsid w:val="00A87429"/>
    <w:rsid w:val="00A8742A"/>
    <w:rsid w:val="00A8749E"/>
    <w:rsid w:val="00A87584"/>
    <w:rsid w:val="00A8763F"/>
    <w:rsid w:val="00A87720"/>
    <w:rsid w:val="00A877CE"/>
    <w:rsid w:val="00A87801"/>
    <w:rsid w:val="00A87877"/>
    <w:rsid w:val="00A87A5C"/>
    <w:rsid w:val="00A87AC4"/>
    <w:rsid w:val="00A87C66"/>
    <w:rsid w:val="00A87CA9"/>
    <w:rsid w:val="00A87CAF"/>
    <w:rsid w:val="00A87CF2"/>
    <w:rsid w:val="00A87E26"/>
    <w:rsid w:val="00A87EDB"/>
    <w:rsid w:val="00A87EFF"/>
    <w:rsid w:val="00A87F29"/>
    <w:rsid w:val="00A87F4A"/>
    <w:rsid w:val="00A87F67"/>
    <w:rsid w:val="00A87F83"/>
    <w:rsid w:val="00A87FCF"/>
    <w:rsid w:val="00A90058"/>
    <w:rsid w:val="00A90092"/>
    <w:rsid w:val="00A900CE"/>
    <w:rsid w:val="00A90171"/>
    <w:rsid w:val="00A901C9"/>
    <w:rsid w:val="00A9039F"/>
    <w:rsid w:val="00A903FC"/>
    <w:rsid w:val="00A904ED"/>
    <w:rsid w:val="00A90563"/>
    <w:rsid w:val="00A9058F"/>
    <w:rsid w:val="00A905BC"/>
    <w:rsid w:val="00A905EA"/>
    <w:rsid w:val="00A90657"/>
    <w:rsid w:val="00A90737"/>
    <w:rsid w:val="00A90830"/>
    <w:rsid w:val="00A9093B"/>
    <w:rsid w:val="00A909A2"/>
    <w:rsid w:val="00A909A8"/>
    <w:rsid w:val="00A90BA1"/>
    <w:rsid w:val="00A90BC8"/>
    <w:rsid w:val="00A90C66"/>
    <w:rsid w:val="00A90C80"/>
    <w:rsid w:val="00A90D3F"/>
    <w:rsid w:val="00A90D6F"/>
    <w:rsid w:val="00A90D81"/>
    <w:rsid w:val="00A90F3B"/>
    <w:rsid w:val="00A90F7F"/>
    <w:rsid w:val="00A90F9B"/>
    <w:rsid w:val="00A91071"/>
    <w:rsid w:val="00A91119"/>
    <w:rsid w:val="00A91190"/>
    <w:rsid w:val="00A9126A"/>
    <w:rsid w:val="00A9127E"/>
    <w:rsid w:val="00A912D9"/>
    <w:rsid w:val="00A91303"/>
    <w:rsid w:val="00A9130A"/>
    <w:rsid w:val="00A91348"/>
    <w:rsid w:val="00A913BD"/>
    <w:rsid w:val="00A9145C"/>
    <w:rsid w:val="00A91558"/>
    <w:rsid w:val="00A915C1"/>
    <w:rsid w:val="00A916B1"/>
    <w:rsid w:val="00A9187C"/>
    <w:rsid w:val="00A918FD"/>
    <w:rsid w:val="00A91923"/>
    <w:rsid w:val="00A91953"/>
    <w:rsid w:val="00A91A08"/>
    <w:rsid w:val="00A91A31"/>
    <w:rsid w:val="00A91B6F"/>
    <w:rsid w:val="00A91B73"/>
    <w:rsid w:val="00A91D4C"/>
    <w:rsid w:val="00A91E1D"/>
    <w:rsid w:val="00A91F00"/>
    <w:rsid w:val="00A92029"/>
    <w:rsid w:val="00A922D0"/>
    <w:rsid w:val="00A92333"/>
    <w:rsid w:val="00A923E2"/>
    <w:rsid w:val="00A92462"/>
    <w:rsid w:val="00A924A2"/>
    <w:rsid w:val="00A9253C"/>
    <w:rsid w:val="00A9265D"/>
    <w:rsid w:val="00A927C2"/>
    <w:rsid w:val="00A92862"/>
    <w:rsid w:val="00A9291A"/>
    <w:rsid w:val="00A929B3"/>
    <w:rsid w:val="00A92A67"/>
    <w:rsid w:val="00A92B61"/>
    <w:rsid w:val="00A92BB6"/>
    <w:rsid w:val="00A92C60"/>
    <w:rsid w:val="00A92DA1"/>
    <w:rsid w:val="00A92E17"/>
    <w:rsid w:val="00A92E36"/>
    <w:rsid w:val="00A92E5D"/>
    <w:rsid w:val="00A92F0C"/>
    <w:rsid w:val="00A92F9D"/>
    <w:rsid w:val="00A93032"/>
    <w:rsid w:val="00A930C2"/>
    <w:rsid w:val="00A93286"/>
    <w:rsid w:val="00A93298"/>
    <w:rsid w:val="00A934A4"/>
    <w:rsid w:val="00A93518"/>
    <w:rsid w:val="00A93579"/>
    <w:rsid w:val="00A935F6"/>
    <w:rsid w:val="00A936E7"/>
    <w:rsid w:val="00A93777"/>
    <w:rsid w:val="00A9379E"/>
    <w:rsid w:val="00A937CE"/>
    <w:rsid w:val="00A93813"/>
    <w:rsid w:val="00A9389F"/>
    <w:rsid w:val="00A9396C"/>
    <w:rsid w:val="00A939D2"/>
    <w:rsid w:val="00A93CB2"/>
    <w:rsid w:val="00A93D06"/>
    <w:rsid w:val="00A93D2C"/>
    <w:rsid w:val="00A93DE7"/>
    <w:rsid w:val="00A94009"/>
    <w:rsid w:val="00A940CF"/>
    <w:rsid w:val="00A9413F"/>
    <w:rsid w:val="00A94181"/>
    <w:rsid w:val="00A94188"/>
    <w:rsid w:val="00A9420B"/>
    <w:rsid w:val="00A94226"/>
    <w:rsid w:val="00A9442F"/>
    <w:rsid w:val="00A945A0"/>
    <w:rsid w:val="00A9472A"/>
    <w:rsid w:val="00A9492E"/>
    <w:rsid w:val="00A94A11"/>
    <w:rsid w:val="00A94A45"/>
    <w:rsid w:val="00A94A62"/>
    <w:rsid w:val="00A94A75"/>
    <w:rsid w:val="00A94AF5"/>
    <w:rsid w:val="00A94B0B"/>
    <w:rsid w:val="00A94B31"/>
    <w:rsid w:val="00A94B3D"/>
    <w:rsid w:val="00A94BB2"/>
    <w:rsid w:val="00A94C18"/>
    <w:rsid w:val="00A94C1E"/>
    <w:rsid w:val="00A94C8F"/>
    <w:rsid w:val="00A94DA2"/>
    <w:rsid w:val="00A95098"/>
    <w:rsid w:val="00A9513F"/>
    <w:rsid w:val="00A9514F"/>
    <w:rsid w:val="00A951BB"/>
    <w:rsid w:val="00A951EA"/>
    <w:rsid w:val="00A9527E"/>
    <w:rsid w:val="00A952CE"/>
    <w:rsid w:val="00A9530E"/>
    <w:rsid w:val="00A9533F"/>
    <w:rsid w:val="00A953AD"/>
    <w:rsid w:val="00A95459"/>
    <w:rsid w:val="00A95672"/>
    <w:rsid w:val="00A956ED"/>
    <w:rsid w:val="00A95747"/>
    <w:rsid w:val="00A95993"/>
    <w:rsid w:val="00A95A11"/>
    <w:rsid w:val="00A95B55"/>
    <w:rsid w:val="00A95B75"/>
    <w:rsid w:val="00A95B7A"/>
    <w:rsid w:val="00A95C60"/>
    <w:rsid w:val="00A95D1A"/>
    <w:rsid w:val="00A95D95"/>
    <w:rsid w:val="00A95F19"/>
    <w:rsid w:val="00A96074"/>
    <w:rsid w:val="00A96194"/>
    <w:rsid w:val="00A961F4"/>
    <w:rsid w:val="00A9620B"/>
    <w:rsid w:val="00A962B7"/>
    <w:rsid w:val="00A96352"/>
    <w:rsid w:val="00A96365"/>
    <w:rsid w:val="00A96396"/>
    <w:rsid w:val="00A963C5"/>
    <w:rsid w:val="00A96505"/>
    <w:rsid w:val="00A96569"/>
    <w:rsid w:val="00A96570"/>
    <w:rsid w:val="00A966F7"/>
    <w:rsid w:val="00A967DA"/>
    <w:rsid w:val="00A96873"/>
    <w:rsid w:val="00A969ED"/>
    <w:rsid w:val="00A96A17"/>
    <w:rsid w:val="00A96ADF"/>
    <w:rsid w:val="00A96B2E"/>
    <w:rsid w:val="00A96B38"/>
    <w:rsid w:val="00A96B3F"/>
    <w:rsid w:val="00A96CA4"/>
    <w:rsid w:val="00A96E4C"/>
    <w:rsid w:val="00A96F72"/>
    <w:rsid w:val="00A97069"/>
    <w:rsid w:val="00A97264"/>
    <w:rsid w:val="00A97273"/>
    <w:rsid w:val="00A972AA"/>
    <w:rsid w:val="00A9754E"/>
    <w:rsid w:val="00A97595"/>
    <w:rsid w:val="00A975B6"/>
    <w:rsid w:val="00A975CA"/>
    <w:rsid w:val="00A975D8"/>
    <w:rsid w:val="00A97844"/>
    <w:rsid w:val="00A978B6"/>
    <w:rsid w:val="00A978E7"/>
    <w:rsid w:val="00A97A9B"/>
    <w:rsid w:val="00A97AEF"/>
    <w:rsid w:val="00A97C0F"/>
    <w:rsid w:val="00A97C8B"/>
    <w:rsid w:val="00A97CD3"/>
    <w:rsid w:val="00A97D09"/>
    <w:rsid w:val="00A97E8E"/>
    <w:rsid w:val="00AA0099"/>
    <w:rsid w:val="00AA00A6"/>
    <w:rsid w:val="00AA00D6"/>
    <w:rsid w:val="00AA0135"/>
    <w:rsid w:val="00AA0169"/>
    <w:rsid w:val="00AA0188"/>
    <w:rsid w:val="00AA029E"/>
    <w:rsid w:val="00AA02A6"/>
    <w:rsid w:val="00AA0331"/>
    <w:rsid w:val="00AA0481"/>
    <w:rsid w:val="00AA052B"/>
    <w:rsid w:val="00AA06EF"/>
    <w:rsid w:val="00AA0716"/>
    <w:rsid w:val="00AA07CC"/>
    <w:rsid w:val="00AA0815"/>
    <w:rsid w:val="00AA083A"/>
    <w:rsid w:val="00AA0872"/>
    <w:rsid w:val="00AA08EA"/>
    <w:rsid w:val="00AA08EE"/>
    <w:rsid w:val="00AA0A19"/>
    <w:rsid w:val="00AA0A61"/>
    <w:rsid w:val="00AA0AF2"/>
    <w:rsid w:val="00AA0B30"/>
    <w:rsid w:val="00AA0C0A"/>
    <w:rsid w:val="00AA0C49"/>
    <w:rsid w:val="00AA0C8C"/>
    <w:rsid w:val="00AA0E48"/>
    <w:rsid w:val="00AA0E67"/>
    <w:rsid w:val="00AA0F5D"/>
    <w:rsid w:val="00AA10DF"/>
    <w:rsid w:val="00AA121B"/>
    <w:rsid w:val="00AA12B1"/>
    <w:rsid w:val="00AA12FF"/>
    <w:rsid w:val="00AA1405"/>
    <w:rsid w:val="00AA14CB"/>
    <w:rsid w:val="00AA1504"/>
    <w:rsid w:val="00AA1510"/>
    <w:rsid w:val="00AA158D"/>
    <w:rsid w:val="00AA15E2"/>
    <w:rsid w:val="00AA16DE"/>
    <w:rsid w:val="00AA1705"/>
    <w:rsid w:val="00AA1715"/>
    <w:rsid w:val="00AA17E0"/>
    <w:rsid w:val="00AA191A"/>
    <w:rsid w:val="00AA19BF"/>
    <w:rsid w:val="00AA19C4"/>
    <w:rsid w:val="00AA1B1D"/>
    <w:rsid w:val="00AA1BF5"/>
    <w:rsid w:val="00AA1C44"/>
    <w:rsid w:val="00AA1C8E"/>
    <w:rsid w:val="00AA1E52"/>
    <w:rsid w:val="00AA1E84"/>
    <w:rsid w:val="00AA1EB3"/>
    <w:rsid w:val="00AA1EED"/>
    <w:rsid w:val="00AA1F2A"/>
    <w:rsid w:val="00AA2069"/>
    <w:rsid w:val="00AA20F6"/>
    <w:rsid w:val="00AA21C7"/>
    <w:rsid w:val="00AA221B"/>
    <w:rsid w:val="00AA2229"/>
    <w:rsid w:val="00AA2292"/>
    <w:rsid w:val="00AA22A6"/>
    <w:rsid w:val="00AA22CE"/>
    <w:rsid w:val="00AA230D"/>
    <w:rsid w:val="00AA23B0"/>
    <w:rsid w:val="00AA23CC"/>
    <w:rsid w:val="00AA23CE"/>
    <w:rsid w:val="00AA244B"/>
    <w:rsid w:val="00AA2568"/>
    <w:rsid w:val="00AA2690"/>
    <w:rsid w:val="00AA27E4"/>
    <w:rsid w:val="00AA284D"/>
    <w:rsid w:val="00AA2899"/>
    <w:rsid w:val="00AA291F"/>
    <w:rsid w:val="00AA2A0F"/>
    <w:rsid w:val="00AA2A92"/>
    <w:rsid w:val="00AA2B5B"/>
    <w:rsid w:val="00AA2B77"/>
    <w:rsid w:val="00AA2B7E"/>
    <w:rsid w:val="00AA2C0E"/>
    <w:rsid w:val="00AA2C1F"/>
    <w:rsid w:val="00AA2C71"/>
    <w:rsid w:val="00AA2D00"/>
    <w:rsid w:val="00AA2D61"/>
    <w:rsid w:val="00AA2DA8"/>
    <w:rsid w:val="00AA2E27"/>
    <w:rsid w:val="00AA2E33"/>
    <w:rsid w:val="00AA2E3D"/>
    <w:rsid w:val="00AA3134"/>
    <w:rsid w:val="00AA316F"/>
    <w:rsid w:val="00AA3207"/>
    <w:rsid w:val="00AA3208"/>
    <w:rsid w:val="00AA32BB"/>
    <w:rsid w:val="00AA3426"/>
    <w:rsid w:val="00AA34D5"/>
    <w:rsid w:val="00AA373C"/>
    <w:rsid w:val="00AA3754"/>
    <w:rsid w:val="00AA3791"/>
    <w:rsid w:val="00AA392F"/>
    <w:rsid w:val="00AA394E"/>
    <w:rsid w:val="00AA3973"/>
    <w:rsid w:val="00AA39BA"/>
    <w:rsid w:val="00AA3A83"/>
    <w:rsid w:val="00AA3AA4"/>
    <w:rsid w:val="00AA3B6E"/>
    <w:rsid w:val="00AA3BE1"/>
    <w:rsid w:val="00AA3C95"/>
    <w:rsid w:val="00AA3D06"/>
    <w:rsid w:val="00AA3D2C"/>
    <w:rsid w:val="00AA3DC3"/>
    <w:rsid w:val="00AA3EAF"/>
    <w:rsid w:val="00AA3F5E"/>
    <w:rsid w:val="00AA3FB3"/>
    <w:rsid w:val="00AA4039"/>
    <w:rsid w:val="00AA40FA"/>
    <w:rsid w:val="00AA4217"/>
    <w:rsid w:val="00AA42AB"/>
    <w:rsid w:val="00AA42B5"/>
    <w:rsid w:val="00AA4559"/>
    <w:rsid w:val="00AA457C"/>
    <w:rsid w:val="00AA4683"/>
    <w:rsid w:val="00AA4702"/>
    <w:rsid w:val="00AA485F"/>
    <w:rsid w:val="00AA4898"/>
    <w:rsid w:val="00AA49D4"/>
    <w:rsid w:val="00AA49FA"/>
    <w:rsid w:val="00AA4A1C"/>
    <w:rsid w:val="00AA4A71"/>
    <w:rsid w:val="00AA4CA3"/>
    <w:rsid w:val="00AA506E"/>
    <w:rsid w:val="00AA5083"/>
    <w:rsid w:val="00AA519D"/>
    <w:rsid w:val="00AA520E"/>
    <w:rsid w:val="00AA52BB"/>
    <w:rsid w:val="00AA5399"/>
    <w:rsid w:val="00AA5734"/>
    <w:rsid w:val="00AA585A"/>
    <w:rsid w:val="00AA58CC"/>
    <w:rsid w:val="00AA5983"/>
    <w:rsid w:val="00AA59A0"/>
    <w:rsid w:val="00AA5B0B"/>
    <w:rsid w:val="00AA5B14"/>
    <w:rsid w:val="00AA5DE6"/>
    <w:rsid w:val="00AA5E70"/>
    <w:rsid w:val="00AA5FBB"/>
    <w:rsid w:val="00AA5FF4"/>
    <w:rsid w:val="00AA6121"/>
    <w:rsid w:val="00AA6295"/>
    <w:rsid w:val="00AA637F"/>
    <w:rsid w:val="00AA646F"/>
    <w:rsid w:val="00AA6486"/>
    <w:rsid w:val="00AA6661"/>
    <w:rsid w:val="00AA6814"/>
    <w:rsid w:val="00AA687E"/>
    <w:rsid w:val="00AA693D"/>
    <w:rsid w:val="00AA69F6"/>
    <w:rsid w:val="00AA6A44"/>
    <w:rsid w:val="00AA6AD6"/>
    <w:rsid w:val="00AA6B61"/>
    <w:rsid w:val="00AA6BF2"/>
    <w:rsid w:val="00AA6C15"/>
    <w:rsid w:val="00AA6D6F"/>
    <w:rsid w:val="00AA6FBC"/>
    <w:rsid w:val="00AA6FFD"/>
    <w:rsid w:val="00AA700B"/>
    <w:rsid w:val="00AA7052"/>
    <w:rsid w:val="00AA70CC"/>
    <w:rsid w:val="00AA7164"/>
    <w:rsid w:val="00AA72A0"/>
    <w:rsid w:val="00AA7473"/>
    <w:rsid w:val="00AA751E"/>
    <w:rsid w:val="00AA7574"/>
    <w:rsid w:val="00AA76E2"/>
    <w:rsid w:val="00AA76E5"/>
    <w:rsid w:val="00AA772E"/>
    <w:rsid w:val="00AA77F5"/>
    <w:rsid w:val="00AA7828"/>
    <w:rsid w:val="00AA7960"/>
    <w:rsid w:val="00AA79A3"/>
    <w:rsid w:val="00AA79B4"/>
    <w:rsid w:val="00AA7B42"/>
    <w:rsid w:val="00AA7BB1"/>
    <w:rsid w:val="00AA7D6F"/>
    <w:rsid w:val="00AA7E54"/>
    <w:rsid w:val="00AA7EE2"/>
    <w:rsid w:val="00AA7EF9"/>
    <w:rsid w:val="00AA7F91"/>
    <w:rsid w:val="00AB0068"/>
    <w:rsid w:val="00AB00C6"/>
    <w:rsid w:val="00AB01B6"/>
    <w:rsid w:val="00AB01C3"/>
    <w:rsid w:val="00AB01EF"/>
    <w:rsid w:val="00AB04C0"/>
    <w:rsid w:val="00AB054E"/>
    <w:rsid w:val="00AB059D"/>
    <w:rsid w:val="00AB05BF"/>
    <w:rsid w:val="00AB06AB"/>
    <w:rsid w:val="00AB06B9"/>
    <w:rsid w:val="00AB0743"/>
    <w:rsid w:val="00AB0898"/>
    <w:rsid w:val="00AB0949"/>
    <w:rsid w:val="00AB0A0F"/>
    <w:rsid w:val="00AB0BA7"/>
    <w:rsid w:val="00AB0C2C"/>
    <w:rsid w:val="00AB0D34"/>
    <w:rsid w:val="00AB0DC7"/>
    <w:rsid w:val="00AB0F20"/>
    <w:rsid w:val="00AB0F8C"/>
    <w:rsid w:val="00AB1019"/>
    <w:rsid w:val="00AB1028"/>
    <w:rsid w:val="00AB108E"/>
    <w:rsid w:val="00AB10CE"/>
    <w:rsid w:val="00AB111B"/>
    <w:rsid w:val="00AB1157"/>
    <w:rsid w:val="00AB121F"/>
    <w:rsid w:val="00AB123B"/>
    <w:rsid w:val="00AB1258"/>
    <w:rsid w:val="00AB12D2"/>
    <w:rsid w:val="00AB12E4"/>
    <w:rsid w:val="00AB1370"/>
    <w:rsid w:val="00AB1469"/>
    <w:rsid w:val="00AB14CD"/>
    <w:rsid w:val="00AB1574"/>
    <w:rsid w:val="00AB15DF"/>
    <w:rsid w:val="00AB167B"/>
    <w:rsid w:val="00AB1873"/>
    <w:rsid w:val="00AB1949"/>
    <w:rsid w:val="00AB19EA"/>
    <w:rsid w:val="00AB1A49"/>
    <w:rsid w:val="00AB1A50"/>
    <w:rsid w:val="00AB1B46"/>
    <w:rsid w:val="00AB1C44"/>
    <w:rsid w:val="00AB1C74"/>
    <w:rsid w:val="00AB1D63"/>
    <w:rsid w:val="00AB1D96"/>
    <w:rsid w:val="00AB1DB2"/>
    <w:rsid w:val="00AB1F80"/>
    <w:rsid w:val="00AB1F89"/>
    <w:rsid w:val="00AB1FDF"/>
    <w:rsid w:val="00AB20E6"/>
    <w:rsid w:val="00AB21C9"/>
    <w:rsid w:val="00AB21FC"/>
    <w:rsid w:val="00AB2209"/>
    <w:rsid w:val="00AB22B0"/>
    <w:rsid w:val="00AB22F2"/>
    <w:rsid w:val="00AB24AD"/>
    <w:rsid w:val="00AB257E"/>
    <w:rsid w:val="00AB25E4"/>
    <w:rsid w:val="00AB25E7"/>
    <w:rsid w:val="00AB272A"/>
    <w:rsid w:val="00AB2797"/>
    <w:rsid w:val="00AB27DA"/>
    <w:rsid w:val="00AB2841"/>
    <w:rsid w:val="00AB2875"/>
    <w:rsid w:val="00AB2900"/>
    <w:rsid w:val="00AB291F"/>
    <w:rsid w:val="00AB29BD"/>
    <w:rsid w:val="00AB2AD9"/>
    <w:rsid w:val="00AB2B13"/>
    <w:rsid w:val="00AB2B86"/>
    <w:rsid w:val="00AB2BAC"/>
    <w:rsid w:val="00AB2BC2"/>
    <w:rsid w:val="00AB2D1F"/>
    <w:rsid w:val="00AB2D74"/>
    <w:rsid w:val="00AB2DBA"/>
    <w:rsid w:val="00AB2E60"/>
    <w:rsid w:val="00AB2EBD"/>
    <w:rsid w:val="00AB2EEB"/>
    <w:rsid w:val="00AB2F55"/>
    <w:rsid w:val="00AB3060"/>
    <w:rsid w:val="00AB31D4"/>
    <w:rsid w:val="00AB3204"/>
    <w:rsid w:val="00AB34B9"/>
    <w:rsid w:val="00AB3585"/>
    <w:rsid w:val="00AB35DF"/>
    <w:rsid w:val="00AB361A"/>
    <w:rsid w:val="00AB362F"/>
    <w:rsid w:val="00AB3818"/>
    <w:rsid w:val="00AB39CD"/>
    <w:rsid w:val="00AB39EE"/>
    <w:rsid w:val="00AB3A70"/>
    <w:rsid w:val="00AB3A83"/>
    <w:rsid w:val="00AB3B32"/>
    <w:rsid w:val="00AB3B42"/>
    <w:rsid w:val="00AB3BE0"/>
    <w:rsid w:val="00AB3C22"/>
    <w:rsid w:val="00AB3C9F"/>
    <w:rsid w:val="00AB3DC5"/>
    <w:rsid w:val="00AB3DF9"/>
    <w:rsid w:val="00AB3E1A"/>
    <w:rsid w:val="00AB3E27"/>
    <w:rsid w:val="00AB3E47"/>
    <w:rsid w:val="00AB4012"/>
    <w:rsid w:val="00AB42D3"/>
    <w:rsid w:val="00AB42E6"/>
    <w:rsid w:val="00AB4411"/>
    <w:rsid w:val="00AB447A"/>
    <w:rsid w:val="00AB448B"/>
    <w:rsid w:val="00AB456C"/>
    <w:rsid w:val="00AB45BC"/>
    <w:rsid w:val="00AB45DD"/>
    <w:rsid w:val="00AB4640"/>
    <w:rsid w:val="00AB46A8"/>
    <w:rsid w:val="00AB46CF"/>
    <w:rsid w:val="00AB46D5"/>
    <w:rsid w:val="00AB4700"/>
    <w:rsid w:val="00AB48C2"/>
    <w:rsid w:val="00AB494A"/>
    <w:rsid w:val="00AB4B75"/>
    <w:rsid w:val="00AB4BFF"/>
    <w:rsid w:val="00AB4D5B"/>
    <w:rsid w:val="00AB4D89"/>
    <w:rsid w:val="00AB4DB4"/>
    <w:rsid w:val="00AB4EB7"/>
    <w:rsid w:val="00AB4EDC"/>
    <w:rsid w:val="00AB5058"/>
    <w:rsid w:val="00AB50EE"/>
    <w:rsid w:val="00AB517B"/>
    <w:rsid w:val="00AB51BB"/>
    <w:rsid w:val="00AB54F0"/>
    <w:rsid w:val="00AB58CE"/>
    <w:rsid w:val="00AB58D6"/>
    <w:rsid w:val="00AB59FD"/>
    <w:rsid w:val="00AB5A3E"/>
    <w:rsid w:val="00AB5BCE"/>
    <w:rsid w:val="00AB5C76"/>
    <w:rsid w:val="00AB5D2B"/>
    <w:rsid w:val="00AB5D3D"/>
    <w:rsid w:val="00AB5DBC"/>
    <w:rsid w:val="00AB5F0F"/>
    <w:rsid w:val="00AB5F4D"/>
    <w:rsid w:val="00AB608E"/>
    <w:rsid w:val="00AB6119"/>
    <w:rsid w:val="00AB61CF"/>
    <w:rsid w:val="00AB61DA"/>
    <w:rsid w:val="00AB63A8"/>
    <w:rsid w:val="00AB63DC"/>
    <w:rsid w:val="00AB64A7"/>
    <w:rsid w:val="00AB6577"/>
    <w:rsid w:val="00AB65A8"/>
    <w:rsid w:val="00AB65AB"/>
    <w:rsid w:val="00AB6623"/>
    <w:rsid w:val="00AB663B"/>
    <w:rsid w:val="00AB66A6"/>
    <w:rsid w:val="00AB6746"/>
    <w:rsid w:val="00AB6752"/>
    <w:rsid w:val="00AB67FA"/>
    <w:rsid w:val="00AB6822"/>
    <w:rsid w:val="00AB6864"/>
    <w:rsid w:val="00AB6AF3"/>
    <w:rsid w:val="00AB6B09"/>
    <w:rsid w:val="00AB6CA2"/>
    <w:rsid w:val="00AB6D31"/>
    <w:rsid w:val="00AB6D4B"/>
    <w:rsid w:val="00AB6D8C"/>
    <w:rsid w:val="00AB6E34"/>
    <w:rsid w:val="00AB6F36"/>
    <w:rsid w:val="00AB7069"/>
    <w:rsid w:val="00AB709E"/>
    <w:rsid w:val="00AB70C6"/>
    <w:rsid w:val="00AB71F8"/>
    <w:rsid w:val="00AB7273"/>
    <w:rsid w:val="00AB748B"/>
    <w:rsid w:val="00AB750A"/>
    <w:rsid w:val="00AB75F9"/>
    <w:rsid w:val="00AB7642"/>
    <w:rsid w:val="00AB7682"/>
    <w:rsid w:val="00AB76EB"/>
    <w:rsid w:val="00AB77E4"/>
    <w:rsid w:val="00AB782B"/>
    <w:rsid w:val="00AB78A2"/>
    <w:rsid w:val="00AB79DD"/>
    <w:rsid w:val="00AB7A99"/>
    <w:rsid w:val="00AB7AB9"/>
    <w:rsid w:val="00AB7B11"/>
    <w:rsid w:val="00AB7B67"/>
    <w:rsid w:val="00AB7B72"/>
    <w:rsid w:val="00AB7B89"/>
    <w:rsid w:val="00AB7C7F"/>
    <w:rsid w:val="00AB7DF2"/>
    <w:rsid w:val="00AB7E32"/>
    <w:rsid w:val="00AB7E86"/>
    <w:rsid w:val="00AB7E93"/>
    <w:rsid w:val="00AB7EC6"/>
    <w:rsid w:val="00AB7EC8"/>
    <w:rsid w:val="00AB7FE6"/>
    <w:rsid w:val="00AC0051"/>
    <w:rsid w:val="00AC0106"/>
    <w:rsid w:val="00AC013B"/>
    <w:rsid w:val="00AC017C"/>
    <w:rsid w:val="00AC036C"/>
    <w:rsid w:val="00AC04EF"/>
    <w:rsid w:val="00AC0514"/>
    <w:rsid w:val="00AC0547"/>
    <w:rsid w:val="00AC0656"/>
    <w:rsid w:val="00AC0692"/>
    <w:rsid w:val="00AC0714"/>
    <w:rsid w:val="00AC0772"/>
    <w:rsid w:val="00AC083F"/>
    <w:rsid w:val="00AC0937"/>
    <w:rsid w:val="00AC096A"/>
    <w:rsid w:val="00AC0AA4"/>
    <w:rsid w:val="00AC0BC4"/>
    <w:rsid w:val="00AC0BF7"/>
    <w:rsid w:val="00AC0C66"/>
    <w:rsid w:val="00AC0C97"/>
    <w:rsid w:val="00AC0CF4"/>
    <w:rsid w:val="00AC0D33"/>
    <w:rsid w:val="00AC0D9D"/>
    <w:rsid w:val="00AC0DCF"/>
    <w:rsid w:val="00AC0E8E"/>
    <w:rsid w:val="00AC1095"/>
    <w:rsid w:val="00AC10AE"/>
    <w:rsid w:val="00AC10C8"/>
    <w:rsid w:val="00AC11AA"/>
    <w:rsid w:val="00AC1256"/>
    <w:rsid w:val="00AC1278"/>
    <w:rsid w:val="00AC1377"/>
    <w:rsid w:val="00AC13CD"/>
    <w:rsid w:val="00AC1428"/>
    <w:rsid w:val="00AC148A"/>
    <w:rsid w:val="00AC1542"/>
    <w:rsid w:val="00AC155E"/>
    <w:rsid w:val="00AC1774"/>
    <w:rsid w:val="00AC17D1"/>
    <w:rsid w:val="00AC184A"/>
    <w:rsid w:val="00AC1861"/>
    <w:rsid w:val="00AC19A4"/>
    <w:rsid w:val="00AC1A1B"/>
    <w:rsid w:val="00AC1C94"/>
    <w:rsid w:val="00AC1CB9"/>
    <w:rsid w:val="00AC1CED"/>
    <w:rsid w:val="00AC1CEE"/>
    <w:rsid w:val="00AC1CFD"/>
    <w:rsid w:val="00AC1D6F"/>
    <w:rsid w:val="00AC1D8A"/>
    <w:rsid w:val="00AC1DE3"/>
    <w:rsid w:val="00AC1E24"/>
    <w:rsid w:val="00AC1E42"/>
    <w:rsid w:val="00AC1EBA"/>
    <w:rsid w:val="00AC1ED6"/>
    <w:rsid w:val="00AC1FDC"/>
    <w:rsid w:val="00AC208D"/>
    <w:rsid w:val="00AC2091"/>
    <w:rsid w:val="00AC219F"/>
    <w:rsid w:val="00AC21E2"/>
    <w:rsid w:val="00AC22B0"/>
    <w:rsid w:val="00AC22B1"/>
    <w:rsid w:val="00AC22D1"/>
    <w:rsid w:val="00AC232A"/>
    <w:rsid w:val="00AC24B8"/>
    <w:rsid w:val="00AC2514"/>
    <w:rsid w:val="00AC251D"/>
    <w:rsid w:val="00AC267F"/>
    <w:rsid w:val="00AC2717"/>
    <w:rsid w:val="00AC2742"/>
    <w:rsid w:val="00AC28F3"/>
    <w:rsid w:val="00AC29CC"/>
    <w:rsid w:val="00AC2AA9"/>
    <w:rsid w:val="00AC2B66"/>
    <w:rsid w:val="00AC2BAB"/>
    <w:rsid w:val="00AC2BEF"/>
    <w:rsid w:val="00AC2C68"/>
    <w:rsid w:val="00AC2C8C"/>
    <w:rsid w:val="00AC2CA6"/>
    <w:rsid w:val="00AC2DD0"/>
    <w:rsid w:val="00AC2DE4"/>
    <w:rsid w:val="00AC2E29"/>
    <w:rsid w:val="00AC2FC3"/>
    <w:rsid w:val="00AC3203"/>
    <w:rsid w:val="00AC323B"/>
    <w:rsid w:val="00AC3282"/>
    <w:rsid w:val="00AC32E8"/>
    <w:rsid w:val="00AC3413"/>
    <w:rsid w:val="00AC3661"/>
    <w:rsid w:val="00AC384C"/>
    <w:rsid w:val="00AC38F2"/>
    <w:rsid w:val="00AC3A7D"/>
    <w:rsid w:val="00AC3A7F"/>
    <w:rsid w:val="00AC3BD2"/>
    <w:rsid w:val="00AC3CCA"/>
    <w:rsid w:val="00AC3CD1"/>
    <w:rsid w:val="00AC3DB9"/>
    <w:rsid w:val="00AC3E64"/>
    <w:rsid w:val="00AC3F13"/>
    <w:rsid w:val="00AC4011"/>
    <w:rsid w:val="00AC4093"/>
    <w:rsid w:val="00AC42C8"/>
    <w:rsid w:val="00AC42D2"/>
    <w:rsid w:val="00AC4385"/>
    <w:rsid w:val="00AC43B6"/>
    <w:rsid w:val="00AC43FC"/>
    <w:rsid w:val="00AC446B"/>
    <w:rsid w:val="00AC44CC"/>
    <w:rsid w:val="00AC4577"/>
    <w:rsid w:val="00AC457A"/>
    <w:rsid w:val="00AC45ED"/>
    <w:rsid w:val="00AC4663"/>
    <w:rsid w:val="00AC468C"/>
    <w:rsid w:val="00AC46E0"/>
    <w:rsid w:val="00AC4760"/>
    <w:rsid w:val="00AC47FC"/>
    <w:rsid w:val="00AC4811"/>
    <w:rsid w:val="00AC4893"/>
    <w:rsid w:val="00AC49C2"/>
    <w:rsid w:val="00AC4ABE"/>
    <w:rsid w:val="00AC4AE7"/>
    <w:rsid w:val="00AC4B78"/>
    <w:rsid w:val="00AC4BA6"/>
    <w:rsid w:val="00AC4BB3"/>
    <w:rsid w:val="00AC4BB5"/>
    <w:rsid w:val="00AC4C4F"/>
    <w:rsid w:val="00AC4CBD"/>
    <w:rsid w:val="00AC4CF7"/>
    <w:rsid w:val="00AC4D2E"/>
    <w:rsid w:val="00AC4DD6"/>
    <w:rsid w:val="00AC4E4D"/>
    <w:rsid w:val="00AC4E6D"/>
    <w:rsid w:val="00AC50F3"/>
    <w:rsid w:val="00AC515B"/>
    <w:rsid w:val="00AC51F2"/>
    <w:rsid w:val="00AC521A"/>
    <w:rsid w:val="00AC52E4"/>
    <w:rsid w:val="00AC536B"/>
    <w:rsid w:val="00AC5397"/>
    <w:rsid w:val="00AC5572"/>
    <w:rsid w:val="00AC5636"/>
    <w:rsid w:val="00AC5679"/>
    <w:rsid w:val="00AC56B0"/>
    <w:rsid w:val="00AC57FE"/>
    <w:rsid w:val="00AC58C5"/>
    <w:rsid w:val="00AC5912"/>
    <w:rsid w:val="00AC59EA"/>
    <w:rsid w:val="00AC5A28"/>
    <w:rsid w:val="00AC5A2B"/>
    <w:rsid w:val="00AC5B2A"/>
    <w:rsid w:val="00AC5B2B"/>
    <w:rsid w:val="00AC5CD9"/>
    <w:rsid w:val="00AC5D4F"/>
    <w:rsid w:val="00AC5D89"/>
    <w:rsid w:val="00AC5E0D"/>
    <w:rsid w:val="00AC5E62"/>
    <w:rsid w:val="00AC5E68"/>
    <w:rsid w:val="00AC5F67"/>
    <w:rsid w:val="00AC5F6A"/>
    <w:rsid w:val="00AC6095"/>
    <w:rsid w:val="00AC60AF"/>
    <w:rsid w:val="00AC6124"/>
    <w:rsid w:val="00AC615C"/>
    <w:rsid w:val="00AC61AD"/>
    <w:rsid w:val="00AC61CE"/>
    <w:rsid w:val="00AC624C"/>
    <w:rsid w:val="00AC6273"/>
    <w:rsid w:val="00AC62D8"/>
    <w:rsid w:val="00AC62E6"/>
    <w:rsid w:val="00AC62F4"/>
    <w:rsid w:val="00AC630F"/>
    <w:rsid w:val="00AC637E"/>
    <w:rsid w:val="00AC65B4"/>
    <w:rsid w:val="00AC6601"/>
    <w:rsid w:val="00AC6688"/>
    <w:rsid w:val="00AC6701"/>
    <w:rsid w:val="00AC6739"/>
    <w:rsid w:val="00AC68FF"/>
    <w:rsid w:val="00AC6A23"/>
    <w:rsid w:val="00AC6B2E"/>
    <w:rsid w:val="00AC6B5B"/>
    <w:rsid w:val="00AC6B81"/>
    <w:rsid w:val="00AC6C30"/>
    <w:rsid w:val="00AC6D49"/>
    <w:rsid w:val="00AC6D56"/>
    <w:rsid w:val="00AC6DA4"/>
    <w:rsid w:val="00AC6E42"/>
    <w:rsid w:val="00AC6FB3"/>
    <w:rsid w:val="00AC7250"/>
    <w:rsid w:val="00AC729D"/>
    <w:rsid w:val="00AC72FB"/>
    <w:rsid w:val="00AC7343"/>
    <w:rsid w:val="00AC738C"/>
    <w:rsid w:val="00AC7407"/>
    <w:rsid w:val="00AC7469"/>
    <w:rsid w:val="00AC75DF"/>
    <w:rsid w:val="00AC75F8"/>
    <w:rsid w:val="00AC75FD"/>
    <w:rsid w:val="00AC77A4"/>
    <w:rsid w:val="00AC77C9"/>
    <w:rsid w:val="00AC77E1"/>
    <w:rsid w:val="00AC77F9"/>
    <w:rsid w:val="00AC78D8"/>
    <w:rsid w:val="00AC790F"/>
    <w:rsid w:val="00AC7A94"/>
    <w:rsid w:val="00AC7AFC"/>
    <w:rsid w:val="00AC7B14"/>
    <w:rsid w:val="00AC7C97"/>
    <w:rsid w:val="00AC7CA8"/>
    <w:rsid w:val="00AC7CA9"/>
    <w:rsid w:val="00AC7D72"/>
    <w:rsid w:val="00AC7D8B"/>
    <w:rsid w:val="00AC7DAF"/>
    <w:rsid w:val="00AC7DE1"/>
    <w:rsid w:val="00AC7DFB"/>
    <w:rsid w:val="00AC7E96"/>
    <w:rsid w:val="00AC7FF2"/>
    <w:rsid w:val="00AD0062"/>
    <w:rsid w:val="00AD011C"/>
    <w:rsid w:val="00AD011E"/>
    <w:rsid w:val="00AD013C"/>
    <w:rsid w:val="00AD0168"/>
    <w:rsid w:val="00AD0190"/>
    <w:rsid w:val="00AD01AC"/>
    <w:rsid w:val="00AD02BE"/>
    <w:rsid w:val="00AD02C2"/>
    <w:rsid w:val="00AD032F"/>
    <w:rsid w:val="00AD0349"/>
    <w:rsid w:val="00AD03D7"/>
    <w:rsid w:val="00AD0439"/>
    <w:rsid w:val="00AD0475"/>
    <w:rsid w:val="00AD0497"/>
    <w:rsid w:val="00AD049A"/>
    <w:rsid w:val="00AD04D8"/>
    <w:rsid w:val="00AD04E6"/>
    <w:rsid w:val="00AD04EC"/>
    <w:rsid w:val="00AD0527"/>
    <w:rsid w:val="00AD0535"/>
    <w:rsid w:val="00AD0598"/>
    <w:rsid w:val="00AD072B"/>
    <w:rsid w:val="00AD07AF"/>
    <w:rsid w:val="00AD07C1"/>
    <w:rsid w:val="00AD07FB"/>
    <w:rsid w:val="00AD0911"/>
    <w:rsid w:val="00AD09FB"/>
    <w:rsid w:val="00AD0A0F"/>
    <w:rsid w:val="00AD0B15"/>
    <w:rsid w:val="00AD0BA7"/>
    <w:rsid w:val="00AD0BCE"/>
    <w:rsid w:val="00AD0CCC"/>
    <w:rsid w:val="00AD0EA2"/>
    <w:rsid w:val="00AD0EC0"/>
    <w:rsid w:val="00AD1135"/>
    <w:rsid w:val="00AD13D6"/>
    <w:rsid w:val="00AD140F"/>
    <w:rsid w:val="00AD1426"/>
    <w:rsid w:val="00AD145D"/>
    <w:rsid w:val="00AD1519"/>
    <w:rsid w:val="00AD153B"/>
    <w:rsid w:val="00AD15A1"/>
    <w:rsid w:val="00AD1613"/>
    <w:rsid w:val="00AD16B3"/>
    <w:rsid w:val="00AD171B"/>
    <w:rsid w:val="00AD1922"/>
    <w:rsid w:val="00AD1A0A"/>
    <w:rsid w:val="00AD1A45"/>
    <w:rsid w:val="00AD1A85"/>
    <w:rsid w:val="00AD1BC7"/>
    <w:rsid w:val="00AD1C20"/>
    <w:rsid w:val="00AD1C88"/>
    <w:rsid w:val="00AD1D01"/>
    <w:rsid w:val="00AD1D5A"/>
    <w:rsid w:val="00AD1DB9"/>
    <w:rsid w:val="00AD2138"/>
    <w:rsid w:val="00AD21EC"/>
    <w:rsid w:val="00AD220A"/>
    <w:rsid w:val="00AD226E"/>
    <w:rsid w:val="00AD22C1"/>
    <w:rsid w:val="00AD23E5"/>
    <w:rsid w:val="00AD24B0"/>
    <w:rsid w:val="00AD24D3"/>
    <w:rsid w:val="00AD251D"/>
    <w:rsid w:val="00AD2579"/>
    <w:rsid w:val="00AD2587"/>
    <w:rsid w:val="00AD2591"/>
    <w:rsid w:val="00AD25FB"/>
    <w:rsid w:val="00AD264D"/>
    <w:rsid w:val="00AD266C"/>
    <w:rsid w:val="00AD267D"/>
    <w:rsid w:val="00AD26F3"/>
    <w:rsid w:val="00AD2779"/>
    <w:rsid w:val="00AD277E"/>
    <w:rsid w:val="00AD27D0"/>
    <w:rsid w:val="00AD2875"/>
    <w:rsid w:val="00AD28AE"/>
    <w:rsid w:val="00AD28C0"/>
    <w:rsid w:val="00AD290C"/>
    <w:rsid w:val="00AD299D"/>
    <w:rsid w:val="00AD29D4"/>
    <w:rsid w:val="00AD2BD8"/>
    <w:rsid w:val="00AD2C53"/>
    <w:rsid w:val="00AD2CB0"/>
    <w:rsid w:val="00AD2CCB"/>
    <w:rsid w:val="00AD2D2A"/>
    <w:rsid w:val="00AD2D45"/>
    <w:rsid w:val="00AD2D4E"/>
    <w:rsid w:val="00AD2D6F"/>
    <w:rsid w:val="00AD2F36"/>
    <w:rsid w:val="00AD2F5F"/>
    <w:rsid w:val="00AD2F82"/>
    <w:rsid w:val="00AD2F90"/>
    <w:rsid w:val="00AD2FEC"/>
    <w:rsid w:val="00AD3043"/>
    <w:rsid w:val="00AD31A2"/>
    <w:rsid w:val="00AD320A"/>
    <w:rsid w:val="00AD32A9"/>
    <w:rsid w:val="00AD35A0"/>
    <w:rsid w:val="00AD35C0"/>
    <w:rsid w:val="00AD3620"/>
    <w:rsid w:val="00AD3691"/>
    <w:rsid w:val="00AD36B2"/>
    <w:rsid w:val="00AD381A"/>
    <w:rsid w:val="00AD38D8"/>
    <w:rsid w:val="00AD3984"/>
    <w:rsid w:val="00AD3A10"/>
    <w:rsid w:val="00AD3AE9"/>
    <w:rsid w:val="00AD3D7B"/>
    <w:rsid w:val="00AD3EA1"/>
    <w:rsid w:val="00AD4175"/>
    <w:rsid w:val="00AD43C3"/>
    <w:rsid w:val="00AD4411"/>
    <w:rsid w:val="00AD441A"/>
    <w:rsid w:val="00AD4574"/>
    <w:rsid w:val="00AD460E"/>
    <w:rsid w:val="00AD48FC"/>
    <w:rsid w:val="00AD4939"/>
    <w:rsid w:val="00AD499C"/>
    <w:rsid w:val="00AD4CF9"/>
    <w:rsid w:val="00AD4DD8"/>
    <w:rsid w:val="00AD4EAE"/>
    <w:rsid w:val="00AD4F25"/>
    <w:rsid w:val="00AD4F67"/>
    <w:rsid w:val="00AD5046"/>
    <w:rsid w:val="00AD505C"/>
    <w:rsid w:val="00AD506F"/>
    <w:rsid w:val="00AD50EC"/>
    <w:rsid w:val="00AD516F"/>
    <w:rsid w:val="00AD5231"/>
    <w:rsid w:val="00AD5465"/>
    <w:rsid w:val="00AD55D0"/>
    <w:rsid w:val="00AD576C"/>
    <w:rsid w:val="00AD57E0"/>
    <w:rsid w:val="00AD584E"/>
    <w:rsid w:val="00AD5984"/>
    <w:rsid w:val="00AD5A02"/>
    <w:rsid w:val="00AD5AD7"/>
    <w:rsid w:val="00AD5B44"/>
    <w:rsid w:val="00AD5B80"/>
    <w:rsid w:val="00AD5D2F"/>
    <w:rsid w:val="00AD5DBF"/>
    <w:rsid w:val="00AD5E0C"/>
    <w:rsid w:val="00AD5E1E"/>
    <w:rsid w:val="00AD5E80"/>
    <w:rsid w:val="00AD5E87"/>
    <w:rsid w:val="00AD5F73"/>
    <w:rsid w:val="00AD5F8C"/>
    <w:rsid w:val="00AD60FA"/>
    <w:rsid w:val="00AD60FC"/>
    <w:rsid w:val="00AD61CC"/>
    <w:rsid w:val="00AD61FD"/>
    <w:rsid w:val="00AD6231"/>
    <w:rsid w:val="00AD627D"/>
    <w:rsid w:val="00AD628B"/>
    <w:rsid w:val="00AD6324"/>
    <w:rsid w:val="00AD6448"/>
    <w:rsid w:val="00AD649C"/>
    <w:rsid w:val="00AD665D"/>
    <w:rsid w:val="00AD66B5"/>
    <w:rsid w:val="00AD67A4"/>
    <w:rsid w:val="00AD6802"/>
    <w:rsid w:val="00AD697C"/>
    <w:rsid w:val="00AD6C89"/>
    <w:rsid w:val="00AD6CEC"/>
    <w:rsid w:val="00AD6CF4"/>
    <w:rsid w:val="00AD6E6D"/>
    <w:rsid w:val="00AD6FF8"/>
    <w:rsid w:val="00AD7020"/>
    <w:rsid w:val="00AD7035"/>
    <w:rsid w:val="00AD7139"/>
    <w:rsid w:val="00AD7172"/>
    <w:rsid w:val="00AD71D8"/>
    <w:rsid w:val="00AD7227"/>
    <w:rsid w:val="00AD7270"/>
    <w:rsid w:val="00AD746C"/>
    <w:rsid w:val="00AD74B6"/>
    <w:rsid w:val="00AD74F4"/>
    <w:rsid w:val="00AD7507"/>
    <w:rsid w:val="00AD7528"/>
    <w:rsid w:val="00AD7593"/>
    <w:rsid w:val="00AD7699"/>
    <w:rsid w:val="00AD76A6"/>
    <w:rsid w:val="00AD77A9"/>
    <w:rsid w:val="00AD77C2"/>
    <w:rsid w:val="00AD780A"/>
    <w:rsid w:val="00AD78CC"/>
    <w:rsid w:val="00AD79ED"/>
    <w:rsid w:val="00AD7A66"/>
    <w:rsid w:val="00AD7ADA"/>
    <w:rsid w:val="00AD7B8E"/>
    <w:rsid w:val="00AD7C03"/>
    <w:rsid w:val="00AD7CA4"/>
    <w:rsid w:val="00AD7CFE"/>
    <w:rsid w:val="00AD7D5B"/>
    <w:rsid w:val="00AD7E2F"/>
    <w:rsid w:val="00AD7E45"/>
    <w:rsid w:val="00AD7E86"/>
    <w:rsid w:val="00AD7EE2"/>
    <w:rsid w:val="00AE00A3"/>
    <w:rsid w:val="00AE014E"/>
    <w:rsid w:val="00AE016D"/>
    <w:rsid w:val="00AE01B6"/>
    <w:rsid w:val="00AE01E3"/>
    <w:rsid w:val="00AE0250"/>
    <w:rsid w:val="00AE0255"/>
    <w:rsid w:val="00AE027B"/>
    <w:rsid w:val="00AE0369"/>
    <w:rsid w:val="00AE048E"/>
    <w:rsid w:val="00AE04F2"/>
    <w:rsid w:val="00AE0562"/>
    <w:rsid w:val="00AE0598"/>
    <w:rsid w:val="00AE068F"/>
    <w:rsid w:val="00AE06BA"/>
    <w:rsid w:val="00AE07A7"/>
    <w:rsid w:val="00AE07E7"/>
    <w:rsid w:val="00AE08DD"/>
    <w:rsid w:val="00AE092C"/>
    <w:rsid w:val="00AE095A"/>
    <w:rsid w:val="00AE0A9D"/>
    <w:rsid w:val="00AE0AC3"/>
    <w:rsid w:val="00AE0E3C"/>
    <w:rsid w:val="00AE0E5A"/>
    <w:rsid w:val="00AE0E76"/>
    <w:rsid w:val="00AE0F16"/>
    <w:rsid w:val="00AE1024"/>
    <w:rsid w:val="00AE108A"/>
    <w:rsid w:val="00AE1135"/>
    <w:rsid w:val="00AE116A"/>
    <w:rsid w:val="00AE120A"/>
    <w:rsid w:val="00AE1351"/>
    <w:rsid w:val="00AE1448"/>
    <w:rsid w:val="00AE15C4"/>
    <w:rsid w:val="00AE163F"/>
    <w:rsid w:val="00AE177B"/>
    <w:rsid w:val="00AE1A41"/>
    <w:rsid w:val="00AE1AB2"/>
    <w:rsid w:val="00AE1B2E"/>
    <w:rsid w:val="00AE1C60"/>
    <w:rsid w:val="00AE1D9C"/>
    <w:rsid w:val="00AE1DDF"/>
    <w:rsid w:val="00AE1DFE"/>
    <w:rsid w:val="00AE1E38"/>
    <w:rsid w:val="00AE1EB5"/>
    <w:rsid w:val="00AE1F69"/>
    <w:rsid w:val="00AE205C"/>
    <w:rsid w:val="00AE2175"/>
    <w:rsid w:val="00AE21F9"/>
    <w:rsid w:val="00AE22E6"/>
    <w:rsid w:val="00AE22FB"/>
    <w:rsid w:val="00AE237A"/>
    <w:rsid w:val="00AE23E2"/>
    <w:rsid w:val="00AE2444"/>
    <w:rsid w:val="00AE2459"/>
    <w:rsid w:val="00AE24A8"/>
    <w:rsid w:val="00AE2599"/>
    <w:rsid w:val="00AE25FB"/>
    <w:rsid w:val="00AE261C"/>
    <w:rsid w:val="00AE2667"/>
    <w:rsid w:val="00AE2720"/>
    <w:rsid w:val="00AE27B0"/>
    <w:rsid w:val="00AE27B8"/>
    <w:rsid w:val="00AE280C"/>
    <w:rsid w:val="00AE29D5"/>
    <w:rsid w:val="00AE2A9C"/>
    <w:rsid w:val="00AE2ABF"/>
    <w:rsid w:val="00AE2B88"/>
    <w:rsid w:val="00AE2D05"/>
    <w:rsid w:val="00AE2DA7"/>
    <w:rsid w:val="00AE2E45"/>
    <w:rsid w:val="00AE2F01"/>
    <w:rsid w:val="00AE2FE4"/>
    <w:rsid w:val="00AE300A"/>
    <w:rsid w:val="00AE3074"/>
    <w:rsid w:val="00AE3076"/>
    <w:rsid w:val="00AE30D4"/>
    <w:rsid w:val="00AE32D9"/>
    <w:rsid w:val="00AE346C"/>
    <w:rsid w:val="00AE347F"/>
    <w:rsid w:val="00AE34B1"/>
    <w:rsid w:val="00AE34B4"/>
    <w:rsid w:val="00AE3502"/>
    <w:rsid w:val="00AE3504"/>
    <w:rsid w:val="00AE3663"/>
    <w:rsid w:val="00AE36CA"/>
    <w:rsid w:val="00AE3747"/>
    <w:rsid w:val="00AE37CA"/>
    <w:rsid w:val="00AE3854"/>
    <w:rsid w:val="00AE385F"/>
    <w:rsid w:val="00AE393B"/>
    <w:rsid w:val="00AE3B8C"/>
    <w:rsid w:val="00AE3BAB"/>
    <w:rsid w:val="00AE3BF6"/>
    <w:rsid w:val="00AE3BFF"/>
    <w:rsid w:val="00AE3D32"/>
    <w:rsid w:val="00AE3EA0"/>
    <w:rsid w:val="00AE3EE9"/>
    <w:rsid w:val="00AE3EF5"/>
    <w:rsid w:val="00AE3F36"/>
    <w:rsid w:val="00AE3FB8"/>
    <w:rsid w:val="00AE3FC4"/>
    <w:rsid w:val="00AE407A"/>
    <w:rsid w:val="00AE411B"/>
    <w:rsid w:val="00AE41FE"/>
    <w:rsid w:val="00AE4277"/>
    <w:rsid w:val="00AE42AA"/>
    <w:rsid w:val="00AE42AB"/>
    <w:rsid w:val="00AE4325"/>
    <w:rsid w:val="00AE439C"/>
    <w:rsid w:val="00AE44B6"/>
    <w:rsid w:val="00AE45B6"/>
    <w:rsid w:val="00AE45D8"/>
    <w:rsid w:val="00AE4608"/>
    <w:rsid w:val="00AE471B"/>
    <w:rsid w:val="00AE4728"/>
    <w:rsid w:val="00AE4756"/>
    <w:rsid w:val="00AE4793"/>
    <w:rsid w:val="00AE4837"/>
    <w:rsid w:val="00AE4904"/>
    <w:rsid w:val="00AE4918"/>
    <w:rsid w:val="00AE4936"/>
    <w:rsid w:val="00AE49D9"/>
    <w:rsid w:val="00AE4AD2"/>
    <w:rsid w:val="00AE4AD9"/>
    <w:rsid w:val="00AE4B45"/>
    <w:rsid w:val="00AE4B52"/>
    <w:rsid w:val="00AE4C5D"/>
    <w:rsid w:val="00AE4E5C"/>
    <w:rsid w:val="00AE4F37"/>
    <w:rsid w:val="00AE4F60"/>
    <w:rsid w:val="00AE4F90"/>
    <w:rsid w:val="00AE5205"/>
    <w:rsid w:val="00AE5254"/>
    <w:rsid w:val="00AE52AD"/>
    <w:rsid w:val="00AE52D5"/>
    <w:rsid w:val="00AE52E3"/>
    <w:rsid w:val="00AE5520"/>
    <w:rsid w:val="00AE553F"/>
    <w:rsid w:val="00AE55B3"/>
    <w:rsid w:val="00AE55DC"/>
    <w:rsid w:val="00AE569A"/>
    <w:rsid w:val="00AE577A"/>
    <w:rsid w:val="00AE57E8"/>
    <w:rsid w:val="00AE57E9"/>
    <w:rsid w:val="00AE582D"/>
    <w:rsid w:val="00AE589A"/>
    <w:rsid w:val="00AE58B8"/>
    <w:rsid w:val="00AE58C1"/>
    <w:rsid w:val="00AE5934"/>
    <w:rsid w:val="00AE5A14"/>
    <w:rsid w:val="00AE5A65"/>
    <w:rsid w:val="00AE5AF1"/>
    <w:rsid w:val="00AE5B1C"/>
    <w:rsid w:val="00AE5B2A"/>
    <w:rsid w:val="00AE5B9D"/>
    <w:rsid w:val="00AE5F14"/>
    <w:rsid w:val="00AE5F59"/>
    <w:rsid w:val="00AE6020"/>
    <w:rsid w:val="00AE6063"/>
    <w:rsid w:val="00AE6129"/>
    <w:rsid w:val="00AE6213"/>
    <w:rsid w:val="00AE627F"/>
    <w:rsid w:val="00AE62ED"/>
    <w:rsid w:val="00AE635E"/>
    <w:rsid w:val="00AE641F"/>
    <w:rsid w:val="00AE6472"/>
    <w:rsid w:val="00AE64CE"/>
    <w:rsid w:val="00AE673A"/>
    <w:rsid w:val="00AE67DB"/>
    <w:rsid w:val="00AE6810"/>
    <w:rsid w:val="00AE6B54"/>
    <w:rsid w:val="00AE6BE4"/>
    <w:rsid w:val="00AE6C53"/>
    <w:rsid w:val="00AE6CBA"/>
    <w:rsid w:val="00AE6D2E"/>
    <w:rsid w:val="00AE6D4D"/>
    <w:rsid w:val="00AE6D6C"/>
    <w:rsid w:val="00AE6E27"/>
    <w:rsid w:val="00AE6EAD"/>
    <w:rsid w:val="00AE6EAF"/>
    <w:rsid w:val="00AE6EB1"/>
    <w:rsid w:val="00AE6F54"/>
    <w:rsid w:val="00AE702B"/>
    <w:rsid w:val="00AE706B"/>
    <w:rsid w:val="00AE70C8"/>
    <w:rsid w:val="00AE70F5"/>
    <w:rsid w:val="00AE7134"/>
    <w:rsid w:val="00AE7139"/>
    <w:rsid w:val="00AE713A"/>
    <w:rsid w:val="00AE7205"/>
    <w:rsid w:val="00AE73E4"/>
    <w:rsid w:val="00AE741A"/>
    <w:rsid w:val="00AE759E"/>
    <w:rsid w:val="00AE75C3"/>
    <w:rsid w:val="00AE75E5"/>
    <w:rsid w:val="00AE762B"/>
    <w:rsid w:val="00AE7711"/>
    <w:rsid w:val="00AE77BE"/>
    <w:rsid w:val="00AE77D6"/>
    <w:rsid w:val="00AE77F7"/>
    <w:rsid w:val="00AE787D"/>
    <w:rsid w:val="00AE78B9"/>
    <w:rsid w:val="00AE78CE"/>
    <w:rsid w:val="00AE79C7"/>
    <w:rsid w:val="00AE7A2F"/>
    <w:rsid w:val="00AE7AE1"/>
    <w:rsid w:val="00AE7B6C"/>
    <w:rsid w:val="00AE7C0A"/>
    <w:rsid w:val="00AE7C51"/>
    <w:rsid w:val="00AE7C5B"/>
    <w:rsid w:val="00AE7CEE"/>
    <w:rsid w:val="00AE7DA2"/>
    <w:rsid w:val="00AE7F53"/>
    <w:rsid w:val="00AF003A"/>
    <w:rsid w:val="00AF00D2"/>
    <w:rsid w:val="00AF0218"/>
    <w:rsid w:val="00AF022D"/>
    <w:rsid w:val="00AF034F"/>
    <w:rsid w:val="00AF03AE"/>
    <w:rsid w:val="00AF04CE"/>
    <w:rsid w:val="00AF06B3"/>
    <w:rsid w:val="00AF0869"/>
    <w:rsid w:val="00AF0897"/>
    <w:rsid w:val="00AF0921"/>
    <w:rsid w:val="00AF0942"/>
    <w:rsid w:val="00AF09F4"/>
    <w:rsid w:val="00AF0A1B"/>
    <w:rsid w:val="00AF0AA0"/>
    <w:rsid w:val="00AF0AE4"/>
    <w:rsid w:val="00AF0C1A"/>
    <w:rsid w:val="00AF0CA0"/>
    <w:rsid w:val="00AF0DCD"/>
    <w:rsid w:val="00AF0DE9"/>
    <w:rsid w:val="00AF0E2A"/>
    <w:rsid w:val="00AF1011"/>
    <w:rsid w:val="00AF111A"/>
    <w:rsid w:val="00AF11A6"/>
    <w:rsid w:val="00AF1240"/>
    <w:rsid w:val="00AF127C"/>
    <w:rsid w:val="00AF1361"/>
    <w:rsid w:val="00AF158B"/>
    <w:rsid w:val="00AF15C6"/>
    <w:rsid w:val="00AF1601"/>
    <w:rsid w:val="00AF1AB6"/>
    <w:rsid w:val="00AF1B20"/>
    <w:rsid w:val="00AF1B44"/>
    <w:rsid w:val="00AF1C8C"/>
    <w:rsid w:val="00AF1CB0"/>
    <w:rsid w:val="00AF1CE4"/>
    <w:rsid w:val="00AF1E35"/>
    <w:rsid w:val="00AF1E54"/>
    <w:rsid w:val="00AF1ECD"/>
    <w:rsid w:val="00AF1F07"/>
    <w:rsid w:val="00AF1FCB"/>
    <w:rsid w:val="00AF20CE"/>
    <w:rsid w:val="00AF221F"/>
    <w:rsid w:val="00AF223B"/>
    <w:rsid w:val="00AF22C4"/>
    <w:rsid w:val="00AF240C"/>
    <w:rsid w:val="00AF246F"/>
    <w:rsid w:val="00AF24D7"/>
    <w:rsid w:val="00AF25C3"/>
    <w:rsid w:val="00AF265A"/>
    <w:rsid w:val="00AF26EB"/>
    <w:rsid w:val="00AF2754"/>
    <w:rsid w:val="00AF27B1"/>
    <w:rsid w:val="00AF27EF"/>
    <w:rsid w:val="00AF28A0"/>
    <w:rsid w:val="00AF2A17"/>
    <w:rsid w:val="00AF2A31"/>
    <w:rsid w:val="00AF2A81"/>
    <w:rsid w:val="00AF2B01"/>
    <w:rsid w:val="00AF2C4E"/>
    <w:rsid w:val="00AF2C83"/>
    <w:rsid w:val="00AF2CA4"/>
    <w:rsid w:val="00AF2DF0"/>
    <w:rsid w:val="00AF2DF3"/>
    <w:rsid w:val="00AF2EA8"/>
    <w:rsid w:val="00AF2ECE"/>
    <w:rsid w:val="00AF2FB3"/>
    <w:rsid w:val="00AF2FC5"/>
    <w:rsid w:val="00AF3056"/>
    <w:rsid w:val="00AF3115"/>
    <w:rsid w:val="00AF311D"/>
    <w:rsid w:val="00AF3179"/>
    <w:rsid w:val="00AF32BA"/>
    <w:rsid w:val="00AF32D5"/>
    <w:rsid w:val="00AF3323"/>
    <w:rsid w:val="00AF33A0"/>
    <w:rsid w:val="00AF33B1"/>
    <w:rsid w:val="00AF3405"/>
    <w:rsid w:val="00AF344F"/>
    <w:rsid w:val="00AF35A3"/>
    <w:rsid w:val="00AF35F9"/>
    <w:rsid w:val="00AF363B"/>
    <w:rsid w:val="00AF375C"/>
    <w:rsid w:val="00AF377F"/>
    <w:rsid w:val="00AF3825"/>
    <w:rsid w:val="00AF391F"/>
    <w:rsid w:val="00AF3983"/>
    <w:rsid w:val="00AF39F4"/>
    <w:rsid w:val="00AF3A31"/>
    <w:rsid w:val="00AF3ABF"/>
    <w:rsid w:val="00AF3C04"/>
    <w:rsid w:val="00AF3C64"/>
    <w:rsid w:val="00AF3CBF"/>
    <w:rsid w:val="00AF3D03"/>
    <w:rsid w:val="00AF3DE9"/>
    <w:rsid w:val="00AF3E88"/>
    <w:rsid w:val="00AF3F14"/>
    <w:rsid w:val="00AF40C0"/>
    <w:rsid w:val="00AF41DE"/>
    <w:rsid w:val="00AF4328"/>
    <w:rsid w:val="00AF4454"/>
    <w:rsid w:val="00AF448C"/>
    <w:rsid w:val="00AF454E"/>
    <w:rsid w:val="00AF45BD"/>
    <w:rsid w:val="00AF45E4"/>
    <w:rsid w:val="00AF4647"/>
    <w:rsid w:val="00AF4670"/>
    <w:rsid w:val="00AF4957"/>
    <w:rsid w:val="00AF4B2E"/>
    <w:rsid w:val="00AF4B6E"/>
    <w:rsid w:val="00AF4C0D"/>
    <w:rsid w:val="00AF4C0F"/>
    <w:rsid w:val="00AF4D46"/>
    <w:rsid w:val="00AF4F00"/>
    <w:rsid w:val="00AF4F2B"/>
    <w:rsid w:val="00AF4F3D"/>
    <w:rsid w:val="00AF4F5A"/>
    <w:rsid w:val="00AF4FA4"/>
    <w:rsid w:val="00AF5103"/>
    <w:rsid w:val="00AF51A2"/>
    <w:rsid w:val="00AF51CD"/>
    <w:rsid w:val="00AF5210"/>
    <w:rsid w:val="00AF52C8"/>
    <w:rsid w:val="00AF52F5"/>
    <w:rsid w:val="00AF53C3"/>
    <w:rsid w:val="00AF5494"/>
    <w:rsid w:val="00AF54F6"/>
    <w:rsid w:val="00AF54F9"/>
    <w:rsid w:val="00AF55D1"/>
    <w:rsid w:val="00AF55D4"/>
    <w:rsid w:val="00AF55FD"/>
    <w:rsid w:val="00AF560A"/>
    <w:rsid w:val="00AF5705"/>
    <w:rsid w:val="00AF5723"/>
    <w:rsid w:val="00AF5825"/>
    <w:rsid w:val="00AF58C8"/>
    <w:rsid w:val="00AF59C8"/>
    <w:rsid w:val="00AF5B37"/>
    <w:rsid w:val="00AF5C26"/>
    <w:rsid w:val="00AF5CAF"/>
    <w:rsid w:val="00AF5CFA"/>
    <w:rsid w:val="00AF5E2F"/>
    <w:rsid w:val="00AF5E77"/>
    <w:rsid w:val="00AF60C1"/>
    <w:rsid w:val="00AF611A"/>
    <w:rsid w:val="00AF6163"/>
    <w:rsid w:val="00AF616E"/>
    <w:rsid w:val="00AF6205"/>
    <w:rsid w:val="00AF621C"/>
    <w:rsid w:val="00AF625D"/>
    <w:rsid w:val="00AF62D9"/>
    <w:rsid w:val="00AF6300"/>
    <w:rsid w:val="00AF6349"/>
    <w:rsid w:val="00AF650D"/>
    <w:rsid w:val="00AF650F"/>
    <w:rsid w:val="00AF661C"/>
    <w:rsid w:val="00AF6661"/>
    <w:rsid w:val="00AF6747"/>
    <w:rsid w:val="00AF6794"/>
    <w:rsid w:val="00AF68CB"/>
    <w:rsid w:val="00AF6947"/>
    <w:rsid w:val="00AF69B4"/>
    <w:rsid w:val="00AF6ACD"/>
    <w:rsid w:val="00AF6B19"/>
    <w:rsid w:val="00AF6D10"/>
    <w:rsid w:val="00AF6D4A"/>
    <w:rsid w:val="00AF6D66"/>
    <w:rsid w:val="00AF6DA6"/>
    <w:rsid w:val="00AF6DAB"/>
    <w:rsid w:val="00AF6E29"/>
    <w:rsid w:val="00AF6FAA"/>
    <w:rsid w:val="00AF6FBB"/>
    <w:rsid w:val="00AF701B"/>
    <w:rsid w:val="00AF70A0"/>
    <w:rsid w:val="00AF720C"/>
    <w:rsid w:val="00AF7422"/>
    <w:rsid w:val="00AF7565"/>
    <w:rsid w:val="00AF76AD"/>
    <w:rsid w:val="00AF7737"/>
    <w:rsid w:val="00AF78EB"/>
    <w:rsid w:val="00AF7A9D"/>
    <w:rsid w:val="00AF7AE0"/>
    <w:rsid w:val="00AF7B87"/>
    <w:rsid w:val="00AF7BF8"/>
    <w:rsid w:val="00AF7C4A"/>
    <w:rsid w:val="00AF7DDC"/>
    <w:rsid w:val="00AF7DFD"/>
    <w:rsid w:val="00AF7E2E"/>
    <w:rsid w:val="00AF7F5C"/>
    <w:rsid w:val="00AF7FBD"/>
    <w:rsid w:val="00B00015"/>
    <w:rsid w:val="00B000CA"/>
    <w:rsid w:val="00B000CF"/>
    <w:rsid w:val="00B000DD"/>
    <w:rsid w:val="00B0020E"/>
    <w:rsid w:val="00B00233"/>
    <w:rsid w:val="00B00280"/>
    <w:rsid w:val="00B002C2"/>
    <w:rsid w:val="00B0032A"/>
    <w:rsid w:val="00B003CD"/>
    <w:rsid w:val="00B0043A"/>
    <w:rsid w:val="00B00467"/>
    <w:rsid w:val="00B00674"/>
    <w:rsid w:val="00B006A4"/>
    <w:rsid w:val="00B006BA"/>
    <w:rsid w:val="00B007B0"/>
    <w:rsid w:val="00B007E9"/>
    <w:rsid w:val="00B00843"/>
    <w:rsid w:val="00B009C0"/>
    <w:rsid w:val="00B009E1"/>
    <w:rsid w:val="00B009F0"/>
    <w:rsid w:val="00B00AF6"/>
    <w:rsid w:val="00B00B5E"/>
    <w:rsid w:val="00B00C39"/>
    <w:rsid w:val="00B00CC5"/>
    <w:rsid w:val="00B00E53"/>
    <w:rsid w:val="00B00EFF"/>
    <w:rsid w:val="00B00F0D"/>
    <w:rsid w:val="00B00F73"/>
    <w:rsid w:val="00B00F79"/>
    <w:rsid w:val="00B00F84"/>
    <w:rsid w:val="00B0103E"/>
    <w:rsid w:val="00B01071"/>
    <w:rsid w:val="00B011E0"/>
    <w:rsid w:val="00B01255"/>
    <w:rsid w:val="00B01293"/>
    <w:rsid w:val="00B012D8"/>
    <w:rsid w:val="00B0133E"/>
    <w:rsid w:val="00B01343"/>
    <w:rsid w:val="00B013B2"/>
    <w:rsid w:val="00B013D5"/>
    <w:rsid w:val="00B013E1"/>
    <w:rsid w:val="00B01523"/>
    <w:rsid w:val="00B0157F"/>
    <w:rsid w:val="00B0170D"/>
    <w:rsid w:val="00B01728"/>
    <w:rsid w:val="00B01738"/>
    <w:rsid w:val="00B01A47"/>
    <w:rsid w:val="00B01B42"/>
    <w:rsid w:val="00B01C13"/>
    <w:rsid w:val="00B01C67"/>
    <w:rsid w:val="00B01D58"/>
    <w:rsid w:val="00B01DBA"/>
    <w:rsid w:val="00B01FA6"/>
    <w:rsid w:val="00B01FAC"/>
    <w:rsid w:val="00B02078"/>
    <w:rsid w:val="00B02099"/>
    <w:rsid w:val="00B02125"/>
    <w:rsid w:val="00B021AA"/>
    <w:rsid w:val="00B021C5"/>
    <w:rsid w:val="00B02309"/>
    <w:rsid w:val="00B0236A"/>
    <w:rsid w:val="00B0244A"/>
    <w:rsid w:val="00B025A0"/>
    <w:rsid w:val="00B02618"/>
    <w:rsid w:val="00B0264B"/>
    <w:rsid w:val="00B0273F"/>
    <w:rsid w:val="00B02785"/>
    <w:rsid w:val="00B027A6"/>
    <w:rsid w:val="00B02880"/>
    <w:rsid w:val="00B02899"/>
    <w:rsid w:val="00B02982"/>
    <w:rsid w:val="00B029A6"/>
    <w:rsid w:val="00B029FB"/>
    <w:rsid w:val="00B02A6A"/>
    <w:rsid w:val="00B02A8C"/>
    <w:rsid w:val="00B02B48"/>
    <w:rsid w:val="00B02B50"/>
    <w:rsid w:val="00B02C28"/>
    <w:rsid w:val="00B02C7B"/>
    <w:rsid w:val="00B02D10"/>
    <w:rsid w:val="00B02D77"/>
    <w:rsid w:val="00B02EAC"/>
    <w:rsid w:val="00B02FFC"/>
    <w:rsid w:val="00B0308E"/>
    <w:rsid w:val="00B031A8"/>
    <w:rsid w:val="00B031F6"/>
    <w:rsid w:val="00B033C3"/>
    <w:rsid w:val="00B033EC"/>
    <w:rsid w:val="00B0345F"/>
    <w:rsid w:val="00B03544"/>
    <w:rsid w:val="00B03573"/>
    <w:rsid w:val="00B03600"/>
    <w:rsid w:val="00B036A6"/>
    <w:rsid w:val="00B03710"/>
    <w:rsid w:val="00B03763"/>
    <w:rsid w:val="00B03793"/>
    <w:rsid w:val="00B03817"/>
    <w:rsid w:val="00B038A9"/>
    <w:rsid w:val="00B038FE"/>
    <w:rsid w:val="00B0391E"/>
    <w:rsid w:val="00B03960"/>
    <w:rsid w:val="00B0396D"/>
    <w:rsid w:val="00B03A98"/>
    <w:rsid w:val="00B03B2A"/>
    <w:rsid w:val="00B03CA3"/>
    <w:rsid w:val="00B03DD2"/>
    <w:rsid w:val="00B03DFE"/>
    <w:rsid w:val="00B03EEA"/>
    <w:rsid w:val="00B03F6E"/>
    <w:rsid w:val="00B0447B"/>
    <w:rsid w:val="00B0462A"/>
    <w:rsid w:val="00B0474E"/>
    <w:rsid w:val="00B04879"/>
    <w:rsid w:val="00B0488D"/>
    <w:rsid w:val="00B04901"/>
    <w:rsid w:val="00B04943"/>
    <w:rsid w:val="00B04967"/>
    <w:rsid w:val="00B04B19"/>
    <w:rsid w:val="00B04B33"/>
    <w:rsid w:val="00B04C17"/>
    <w:rsid w:val="00B04D84"/>
    <w:rsid w:val="00B04E48"/>
    <w:rsid w:val="00B04F56"/>
    <w:rsid w:val="00B04F5E"/>
    <w:rsid w:val="00B04FBD"/>
    <w:rsid w:val="00B051E6"/>
    <w:rsid w:val="00B05267"/>
    <w:rsid w:val="00B054A9"/>
    <w:rsid w:val="00B05587"/>
    <w:rsid w:val="00B05612"/>
    <w:rsid w:val="00B056E4"/>
    <w:rsid w:val="00B057C9"/>
    <w:rsid w:val="00B057D0"/>
    <w:rsid w:val="00B05812"/>
    <w:rsid w:val="00B058E7"/>
    <w:rsid w:val="00B059BA"/>
    <w:rsid w:val="00B05A0C"/>
    <w:rsid w:val="00B05AB9"/>
    <w:rsid w:val="00B05ABB"/>
    <w:rsid w:val="00B05B47"/>
    <w:rsid w:val="00B05D2B"/>
    <w:rsid w:val="00B05D8D"/>
    <w:rsid w:val="00B05DC8"/>
    <w:rsid w:val="00B05E08"/>
    <w:rsid w:val="00B05E0E"/>
    <w:rsid w:val="00B05E2F"/>
    <w:rsid w:val="00B05EB3"/>
    <w:rsid w:val="00B05EC4"/>
    <w:rsid w:val="00B05FC7"/>
    <w:rsid w:val="00B06035"/>
    <w:rsid w:val="00B06135"/>
    <w:rsid w:val="00B061CB"/>
    <w:rsid w:val="00B062FC"/>
    <w:rsid w:val="00B063B0"/>
    <w:rsid w:val="00B06635"/>
    <w:rsid w:val="00B066B4"/>
    <w:rsid w:val="00B067B5"/>
    <w:rsid w:val="00B067DB"/>
    <w:rsid w:val="00B0686E"/>
    <w:rsid w:val="00B069AF"/>
    <w:rsid w:val="00B069BD"/>
    <w:rsid w:val="00B069F8"/>
    <w:rsid w:val="00B06A21"/>
    <w:rsid w:val="00B06B40"/>
    <w:rsid w:val="00B06CCA"/>
    <w:rsid w:val="00B06D5B"/>
    <w:rsid w:val="00B06F32"/>
    <w:rsid w:val="00B06F36"/>
    <w:rsid w:val="00B06FE0"/>
    <w:rsid w:val="00B070DE"/>
    <w:rsid w:val="00B070FA"/>
    <w:rsid w:val="00B07116"/>
    <w:rsid w:val="00B071F0"/>
    <w:rsid w:val="00B07252"/>
    <w:rsid w:val="00B0733F"/>
    <w:rsid w:val="00B0740B"/>
    <w:rsid w:val="00B07433"/>
    <w:rsid w:val="00B074F6"/>
    <w:rsid w:val="00B07571"/>
    <w:rsid w:val="00B0764C"/>
    <w:rsid w:val="00B07739"/>
    <w:rsid w:val="00B07844"/>
    <w:rsid w:val="00B07869"/>
    <w:rsid w:val="00B0790B"/>
    <w:rsid w:val="00B07948"/>
    <w:rsid w:val="00B07AE2"/>
    <w:rsid w:val="00B07B28"/>
    <w:rsid w:val="00B07B2F"/>
    <w:rsid w:val="00B07BC8"/>
    <w:rsid w:val="00B07BEB"/>
    <w:rsid w:val="00B07C07"/>
    <w:rsid w:val="00B07C3C"/>
    <w:rsid w:val="00B07C6B"/>
    <w:rsid w:val="00B07CA4"/>
    <w:rsid w:val="00B07D03"/>
    <w:rsid w:val="00B07D56"/>
    <w:rsid w:val="00B07D8D"/>
    <w:rsid w:val="00B07E1D"/>
    <w:rsid w:val="00B07E23"/>
    <w:rsid w:val="00B07EDA"/>
    <w:rsid w:val="00B07F36"/>
    <w:rsid w:val="00B07F3A"/>
    <w:rsid w:val="00B07F6E"/>
    <w:rsid w:val="00B07F9B"/>
    <w:rsid w:val="00B07FC9"/>
    <w:rsid w:val="00B07FEF"/>
    <w:rsid w:val="00B07FFE"/>
    <w:rsid w:val="00B10043"/>
    <w:rsid w:val="00B10093"/>
    <w:rsid w:val="00B101B9"/>
    <w:rsid w:val="00B101D7"/>
    <w:rsid w:val="00B103D6"/>
    <w:rsid w:val="00B1042C"/>
    <w:rsid w:val="00B10453"/>
    <w:rsid w:val="00B1051B"/>
    <w:rsid w:val="00B107C1"/>
    <w:rsid w:val="00B107EC"/>
    <w:rsid w:val="00B10847"/>
    <w:rsid w:val="00B1084E"/>
    <w:rsid w:val="00B109C5"/>
    <w:rsid w:val="00B10A0E"/>
    <w:rsid w:val="00B10A2B"/>
    <w:rsid w:val="00B10BFD"/>
    <w:rsid w:val="00B10DDB"/>
    <w:rsid w:val="00B10E30"/>
    <w:rsid w:val="00B10E87"/>
    <w:rsid w:val="00B10E89"/>
    <w:rsid w:val="00B10ECB"/>
    <w:rsid w:val="00B10F21"/>
    <w:rsid w:val="00B10FEE"/>
    <w:rsid w:val="00B110AA"/>
    <w:rsid w:val="00B11188"/>
    <w:rsid w:val="00B111B3"/>
    <w:rsid w:val="00B11228"/>
    <w:rsid w:val="00B11284"/>
    <w:rsid w:val="00B112AD"/>
    <w:rsid w:val="00B1135C"/>
    <w:rsid w:val="00B113C6"/>
    <w:rsid w:val="00B113FD"/>
    <w:rsid w:val="00B1146D"/>
    <w:rsid w:val="00B114A5"/>
    <w:rsid w:val="00B115E8"/>
    <w:rsid w:val="00B1162A"/>
    <w:rsid w:val="00B11731"/>
    <w:rsid w:val="00B11754"/>
    <w:rsid w:val="00B11946"/>
    <w:rsid w:val="00B1195B"/>
    <w:rsid w:val="00B11AD0"/>
    <w:rsid w:val="00B11C36"/>
    <w:rsid w:val="00B11C4E"/>
    <w:rsid w:val="00B11C5A"/>
    <w:rsid w:val="00B11CF2"/>
    <w:rsid w:val="00B11CFD"/>
    <w:rsid w:val="00B11D41"/>
    <w:rsid w:val="00B11DB9"/>
    <w:rsid w:val="00B11E67"/>
    <w:rsid w:val="00B11E81"/>
    <w:rsid w:val="00B11F74"/>
    <w:rsid w:val="00B11F8D"/>
    <w:rsid w:val="00B12172"/>
    <w:rsid w:val="00B12205"/>
    <w:rsid w:val="00B12303"/>
    <w:rsid w:val="00B123E3"/>
    <w:rsid w:val="00B12468"/>
    <w:rsid w:val="00B124DD"/>
    <w:rsid w:val="00B125BA"/>
    <w:rsid w:val="00B129F0"/>
    <w:rsid w:val="00B12B26"/>
    <w:rsid w:val="00B12D5A"/>
    <w:rsid w:val="00B12DFF"/>
    <w:rsid w:val="00B12E9D"/>
    <w:rsid w:val="00B12F88"/>
    <w:rsid w:val="00B13010"/>
    <w:rsid w:val="00B13045"/>
    <w:rsid w:val="00B13055"/>
    <w:rsid w:val="00B130A2"/>
    <w:rsid w:val="00B13175"/>
    <w:rsid w:val="00B1317D"/>
    <w:rsid w:val="00B131FE"/>
    <w:rsid w:val="00B13293"/>
    <w:rsid w:val="00B132BC"/>
    <w:rsid w:val="00B13362"/>
    <w:rsid w:val="00B13370"/>
    <w:rsid w:val="00B134A2"/>
    <w:rsid w:val="00B13507"/>
    <w:rsid w:val="00B1358A"/>
    <w:rsid w:val="00B1366A"/>
    <w:rsid w:val="00B13675"/>
    <w:rsid w:val="00B1377E"/>
    <w:rsid w:val="00B137A8"/>
    <w:rsid w:val="00B1384A"/>
    <w:rsid w:val="00B138B2"/>
    <w:rsid w:val="00B13AC3"/>
    <w:rsid w:val="00B13AEB"/>
    <w:rsid w:val="00B13AF3"/>
    <w:rsid w:val="00B13B20"/>
    <w:rsid w:val="00B13B5C"/>
    <w:rsid w:val="00B13BCA"/>
    <w:rsid w:val="00B13C19"/>
    <w:rsid w:val="00B13C99"/>
    <w:rsid w:val="00B13D95"/>
    <w:rsid w:val="00B13DDA"/>
    <w:rsid w:val="00B13E26"/>
    <w:rsid w:val="00B13F03"/>
    <w:rsid w:val="00B13FAB"/>
    <w:rsid w:val="00B140AB"/>
    <w:rsid w:val="00B141A3"/>
    <w:rsid w:val="00B141E1"/>
    <w:rsid w:val="00B141F5"/>
    <w:rsid w:val="00B14259"/>
    <w:rsid w:val="00B14310"/>
    <w:rsid w:val="00B143B1"/>
    <w:rsid w:val="00B14425"/>
    <w:rsid w:val="00B1442C"/>
    <w:rsid w:val="00B14459"/>
    <w:rsid w:val="00B144D1"/>
    <w:rsid w:val="00B14588"/>
    <w:rsid w:val="00B1461D"/>
    <w:rsid w:val="00B14682"/>
    <w:rsid w:val="00B14760"/>
    <w:rsid w:val="00B148E8"/>
    <w:rsid w:val="00B14B0D"/>
    <w:rsid w:val="00B14B26"/>
    <w:rsid w:val="00B14EB4"/>
    <w:rsid w:val="00B14F43"/>
    <w:rsid w:val="00B15057"/>
    <w:rsid w:val="00B15118"/>
    <w:rsid w:val="00B1514E"/>
    <w:rsid w:val="00B15251"/>
    <w:rsid w:val="00B1527E"/>
    <w:rsid w:val="00B152C3"/>
    <w:rsid w:val="00B15391"/>
    <w:rsid w:val="00B153C9"/>
    <w:rsid w:val="00B153CC"/>
    <w:rsid w:val="00B1542B"/>
    <w:rsid w:val="00B1551E"/>
    <w:rsid w:val="00B155A0"/>
    <w:rsid w:val="00B155F3"/>
    <w:rsid w:val="00B15642"/>
    <w:rsid w:val="00B15679"/>
    <w:rsid w:val="00B1567A"/>
    <w:rsid w:val="00B156AF"/>
    <w:rsid w:val="00B156FC"/>
    <w:rsid w:val="00B1572B"/>
    <w:rsid w:val="00B1573D"/>
    <w:rsid w:val="00B157E7"/>
    <w:rsid w:val="00B1585B"/>
    <w:rsid w:val="00B1591D"/>
    <w:rsid w:val="00B15937"/>
    <w:rsid w:val="00B15A9B"/>
    <w:rsid w:val="00B15AEB"/>
    <w:rsid w:val="00B15B0D"/>
    <w:rsid w:val="00B15BD5"/>
    <w:rsid w:val="00B15CD0"/>
    <w:rsid w:val="00B15CFE"/>
    <w:rsid w:val="00B15E55"/>
    <w:rsid w:val="00B15E67"/>
    <w:rsid w:val="00B15EF9"/>
    <w:rsid w:val="00B16135"/>
    <w:rsid w:val="00B1618E"/>
    <w:rsid w:val="00B161A7"/>
    <w:rsid w:val="00B16390"/>
    <w:rsid w:val="00B1643D"/>
    <w:rsid w:val="00B1653F"/>
    <w:rsid w:val="00B165A1"/>
    <w:rsid w:val="00B1660C"/>
    <w:rsid w:val="00B16625"/>
    <w:rsid w:val="00B166DB"/>
    <w:rsid w:val="00B16798"/>
    <w:rsid w:val="00B1682C"/>
    <w:rsid w:val="00B1687C"/>
    <w:rsid w:val="00B168D0"/>
    <w:rsid w:val="00B16937"/>
    <w:rsid w:val="00B16A41"/>
    <w:rsid w:val="00B16A8C"/>
    <w:rsid w:val="00B16AEE"/>
    <w:rsid w:val="00B16B42"/>
    <w:rsid w:val="00B16B82"/>
    <w:rsid w:val="00B16C46"/>
    <w:rsid w:val="00B16C75"/>
    <w:rsid w:val="00B16C80"/>
    <w:rsid w:val="00B16CD7"/>
    <w:rsid w:val="00B16D2F"/>
    <w:rsid w:val="00B16D3C"/>
    <w:rsid w:val="00B16DE6"/>
    <w:rsid w:val="00B16DF7"/>
    <w:rsid w:val="00B16DF9"/>
    <w:rsid w:val="00B16DFC"/>
    <w:rsid w:val="00B16EC1"/>
    <w:rsid w:val="00B16EE9"/>
    <w:rsid w:val="00B16F28"/>
    <w:rsid w:val="00B16F32"/>
    <w:rsid w:val="00B16F3F"/>
    <w:rsid w:val="00B17052"/>
    <w:rsid w:val="00B17107"/>
    <w:rsid w:val="00B17147"/>
    <w:rsid w:val="00B17173"/>
    <w:rsid w:val="00B17366"/>
    <w:rsid w:val="00B173BC"/>
    <w:rsid w:val="00B173E1"/>
    <w:rsid w:val="00B1740E"/>
    <w:rsid w:val="00B17453"/>
    <w:rsid w:val="00B174F8"/>
    <w:rsid w:val="00B175EF"/>
    <w:rsid w:val="00B175F3"/>
    <w:rsid w:val="00B17667"/>
    <w:rsid w:val="00B17675"/>
    <w:rsid w:val="00B177D4"/>
    <w:rsid w:val="00B178A3"/>
    <w:rsid w:val="00B17912"/>
    <w:rsid w:val="00B17AC5"/>
    <w:rsid w:val="00B17B25"/>
    <w:rsid w:val="00B17B29"/>
    <w:rsid w:val="00B17B4F"/>
    <w:rsid w:val="00B17D7B"/>
    <w:rsid w:val="00B17DB8"/>
    <w:rsid w:val="00B17F15"/>
    <w:rsid w:val="00B17FC2"/>
    <w:rsid w:val="00B17FC5"/>
    <w:rsid w:val="00B20065"/>
    <w:rsid w:val="00B20075"/>
    <w:rsid w:val="00B20076"/>
    <w:rsid w:val="00B2008B"/>
    <w:rsid w:val="00B20182"/>
    <w:rsid w:val="00B203D6"/>
    <w:rsid w:val="00B20401"/>
    <w:rsid w:val="00B204C4"/>
    <w:rsid w:val="00B204E8"/>
    <w:rsid w:val="00B205B8"/>
    <w:rsid w:val="00B20737"/>
    <w:rsid w:val="00B207B4"/>
    <w:rsid w:val="00B208B2"/>
    <w:rsid w:val="00B208E8"/>
    <w:rsid w:val="00B209A1"/>
    <w:rsid w:val="00B209C3"/>
    <w:rsid w:val="00B20AD9"/>
    <w:rsid w:val="00B20B7A"/>
    <w:rsid w:val="00B20BAE"/>
    <w:rsid w:val="00B20DBD"/>
    <w:rsid w:val="00B20DE0"/>
    <w:rsid w:val="00B20E09"/>
    <w:rsid w:val="00B20F69"/>
    <w:rsid w:val="00B21005"/>
    <w:rsid w:val="00B210BE"/>
    <w:rsid w:val="00B210C5"/>
    <w:rsid w:val="00B21151"/>
    <w:rsid w:val="00B2115B"/>
    <w:rsid w:val="00B211C8"/>
    <w:rsid w:val="00B212C6"/>
    <w:rsid w:val="00B21353"/>
    <w:rsid w:val="00B2136F"/>
    <w:rsid w:val="00B2161A"/>
    <w:rsid w:val="00B2172D"/>
    <w:rsid w:val="00B21747"/>
    <w:rsid w:val="00B21807"/>
    <w:rsid w:val="00B21850"/>
    <w:rsid w:val="00B2185D"/>
    <w:rsid w:val="00B218EC"/>
    <w:rsid w:val="00B2192C"/>
    <w:rsid w:val="00B21971"/>
    <w:rsid w:val="00B219EA"/>
    <w:rsid w:val="00B21B00"/>
    <w:rsid w:val="00B21DB9"/>
    <w:rsid w:val="00B21E4E"/>
    <w:rsid w:val="00B21EB6"/>
    <w:rsid w:val="00B21F2E"/>
    <w:rsid w:val="00B22019"/>
    <w:rsid w:val="00B22056"/>
    <w:rsid w:val="00B22124"/>
    <w:rsid w:val="00B2220B"/>
    <w:rsid w:val="00B222B4"/>
    <w:rsid w:val="00B2239A"/>
    <w:rsid w:val="00B224CA"/>
    <w:rsid w:val="00B22512"/>
    <w:rsid w:val="00B22533"/>
    <w:rsid w:val="00B225CE"/>
    <w:rsid w:val="00B22619"/>
    <w:rsid w:val="00B227D3"/>
    <w:rsid w:val="00B22834"/>
    <w:rsid w:val="00B22870"/>
    <w:rsid w:val="00B22968"/>
    <w:rsid w:val="00B22A48"/>
    <w:rsid w:val="00B22AD8"/>
    <w:rsid w:val="00B22B05"/>
    <w:rsid w:val="00B22B6C"/>
    <w:rsid w:val="00B22C78"/>
    <w:rsid w:val="00B22E4B"/>
    <w:rsid w:val="00B22EBB"/>
    <w:rsid w:val="00B22F60"/>
    <w:rsid w:val="00B22FD5"/>
    <w:rsid w:val="00B22FFC"/>
    <w:rsid w:val="00B231EE"/>
    <w:rsid w:val="00B23214"/>
    <w:rsid w:val="00B233EF"/>
    <w:rsid w:val="00B23491"/>
    <w:rsid w:val="00B2355A"/>
    <w:rsid w:val="00B23578"/>
    <w:rsid w:val="00B23593"/>
    <w:rsid w:val="00B236FE"/>
    <w:rsid w:val="00B23738"/>
    <w:rsid w:val="00B23830"/>
    <w:rsid w:val="00B23874"/>
    <w:rsid w:val="00B238A7"/>
    <w:rsid w:val="00B23933"/>
    <w:rsid w:val="00B23984"/>
    <w:rsid w:val="00B23A02"/>
    <w:rsid w:val="00B23A64"/>
    <w:rsid w:val="00B23AC5"/>
    <w:rsid w:val="00B23CD7"/>
    <w:rsid w:val="00B23D5C"/>
    <w:rsid w:val="00B23D97"/>
    <w:rsid w:val="00B23DC1"/>
    <w:rsid w:val="00B23F3A"/>
    <w:rsid w:val="00B23F77"/>
    <w:rsid w:val="00B24041"/>
    <w:rsid w:val="00B2406E"/>
    <w:rsid w:val="00B240B5"/>
    <w:rsid w:val="00B24133"/>
    <w:rsid w:val="00B2413C"/>
    <w:rsid w:val="00B24180"/>
    <w:rsid w:val="00B241EF"/>
    <w:rsid w:val="00B241FD"/>
    <w:rsid w:val="00B24281"/>
    <w:rsid w:val="00B24285"/>
    <w:rsid w:val="00B242C0"/>
    <w:rsid w:val="00B24355"/>
    <w:rsid w:val="00B2442E"/>
    <w:rsid w:val="00B24490"/>
    <w:rsid w:val="00B244BC"/>
    <w:rsid w:val="00B24507"/>
    <w:rsid w:val="00B2450B"/>
    <w:rsid w:val="00B24690"/>
    <w:rsid w:val="00B24719"/>
    <w:rsid w:val="00B247E5"/>
    <w:rsid w:val="00B247FD"/>
    <w:rsid w:val="00B248D3"/>
    <w:rsid w:val="00B249A1"/>
    <w:rsid w:val="00B24AA1"/>
    <w:rsid w:val="00B24AED"/>
    <w:rsid w:val="00B24B39"/>
    <w:rsid w:val="00B24B4B"/>
    <w:rsid w:val="00B24BD1"/>
    <w:rsid w:val="00B24C00"/>
    <w:rsid w:val="00B24C19"/>
    <w:rsid w:val="00B24CB5"/>
    <w:rsid w:val="00B24D7C"/>
    <w:rsid w:val="00B24E14"/>
    <w:rsid w:val="00B24E3E"/>
    <w:rsid w:val="00B24E8C"/>
    <w:rsid w:val="00B25058"/>
    <w:rsid w:val="00B250AC"/>
    <w:rsid w:val="00B25246"/>
    <w:rsid w:val="00B2525C"/>
    <w:rsid w:val="00B252B4"/>
    <w:rsid w:val="00B252C0"/>
    <w:rsid w:val="00B252F8"/>
    <w:rsid w:val="00B25309"/>
    <w:rsid w:val="00B25384"/>
    <w:rsid w:val="00B25435"/>
    <w:rsid w:val="00B2556D"/>
    <w:rsid w:val="00B2571C"/>
    <w:rsid w:val="00B2584C"/>
    <w:rsid w:val="00B258A6"/>
    <w:rsid w:val="00B258C1"/>
    <w:rsid w:val="00B259B8"/>
    <w:rsid w:val="00B25AB2"/>
    <w:rsid w:val="00B25AB3"/>
    <w:rsid w:val="00B25BED"/>
    <w:rsid w:val="00B25C2A"/>
    <w:rsid w:val="00B25C4A"/>
    <w:rsid w:val="00B25CB0"/>
    <w:rsid w:val="00B25D17"/>
    <w:rsid w:val="00B25D40"/>
    <w:rsid w:val="00B25DC2"/>
    <w:rsid w:val="00B25E9D"/>
    <w:rsid w:val="00B25FC7"/>
    <w:rsid w:val="00B2619A"/>
    <w:rsid w:val="00B262FE"/>
    <w:rsid w:val="00B26347"/>
    <w:rsid w:val="00B26444"/>
    <w:rsid w:val="00B26553"/>
    <w:rsid w:val="00B26716"/>
    <w:rsid w:val="00B267CB"/>
    <w:rsid w:val="00B2681C"/>
    <w:rsid w:val="00B2699C"/>
    <w:rsid w:val="00B26A8E"/>
    <w:rsid w:val="00B26BAB"/>
    <w:rsid w:val="00B26C19"/>
    <w:rsid w:val="00B26C26"/>
    <w:rsid w:val="00B26C73"/>
    <w:rsid w:val="00B26C7B"/>
    <w:rsid w:val="00B26C97"/>
    <w:rsid w:val="00B26CCB"/>
    <w:rsid w:val="00B26EA6"/>
    <w:rsid w:val="00B2708A"/>
    <w:rsid w:val="00B270B5"/>
    <w:rsid w:val="00B27127"/>
    <w:rsid w:val="00B27178"/>
    <w:rsid w:val="00B271A9"/>
    <w:rsid w:val="00B271B0"/>
    <w:rsid w:val="00B2726D"/>
    <w:rsid w:val="00B272D5"/>
    <w:rsid w:val="00B272DE"/>
    <w:rsid w:val="00B275E4"/>
    <w:rsid w:val="00B276B9"/>
    <w:rsid w:val="00B27723"/>
    <w:rsid w:val="00B2786A"/>
    <w:rsid w:val="00B27AB0"/>
    <w:rsid w:val="00B27B14"/>
    <w:rsid w:val="00B27BE7"/>
    <w:rsid w:val="00B27CE0"/>
    <w:rsid w:val="00B27CF7"/>
    <w:rsid w:val="00B27D1A"/>
    <w:rsid w:val="00B27ED4"/>
    <w:rsid w:val="00B27F63"/>
    <w:rsid w:val="00B27F72"/>
    <w:rsid w:val="00B27FED"/>
    <w:rsid w:val="00B30078"/>
    <w:rsid w:val="00B302BD"/>
    <w:rsid w:val="00B304E0"/>
    <w:rsid w:val="00B30695"/>
    <w:rsid w:val="00B3071F"/>
    <w:rsid w:val="00B30788"/>
    <w:rsid w:val="00B307DA"/>
    <w:rsid w:val="00B30861"/>
    <w:rsid w:val="00B30943"/>
    <w:rsid w:val="00B30A58"/>
    <w:rsid w:val="00B30AE0"/>
    <w:rsid w:val="00B30B1A"/>
    <w:rsid w:val="00B30ECC"/>
    <w:rsid w:val="00B30EF0"/>
    <w:rsid w:val="00B30F4B"/>
    <w:rsid w:val="00B3116C"/>
    <w:rsid w:val="00B313EC"/>
    <w:rsid w:val="00B3146F"/>
    <w:rsid w:val="00B314A0"/>
    <w:rsid w:val="00B314A6"/>
    <w:rsid w:val="00B31519"/>
    <w:rsid w:val="00B3151D"/>
    <w:rsid w:val="00B315C8"/>
    <w:rsid w:val="00B316A8"/>
    <w:rsid w:val="00B31799"/>
    <w:rsid w:val="00B317F9"/>
    <w:rsid w:val="00B318E5"/>
    <w:rsid w:val="00B31B0F"/>
    <w:rsid w:val="00B31B40"/>
    <w:rsid w:val="00B31CD7"/>
    <w:rsid w:val="00B31D0F"/>
    <w:rsid w:val="00B31D93"/>
    <w:rsid w:val="00B31DAC"/>
    <w:rsid w:val="00B31FD5"/>
    <w:rsid w:val="00B31FDD"/>
    <w:rsid w:val="00B320D3"/>
    <w:rsid w:val="00B3223A"/>
    <w:rsid w:val="00B32344"/>
    <w:rsid w:val="00B3235B"/>
    <w:rsid w:val="00B323CF"/>
    <w:rsid w:val="00B32526"/>
    <w:rsid w:val="00B3262C"/>
    <w:rsid w:val="00B32741"/>
    <w:rsid w:val="00B32776"/>
    <w:rsid w:val="00B3277E"/>
    <w:rsid w:val="00B327C0"/>
    <w:rsid w:val="00B328B6"/>
    <w:rsid w:val="00B328F3"/>
    <w:rsid w:val="00B32A2C"/>
    <w:rsid w:val="00B32A7D"/>
    <w:rsid w:val="00B32AF9"/>
    <w:rsid w:val="00B32AFD"/>
    <w:rsid w:val="00B32D08"/>
    <w:rsid w:val="00B32D7C"/>
    <w:rsid w:val="00B32D9D"/>
    <w:rsid w:val="00B32FEC"/>
    <w:rsid w:val="00B3304D"/>
    <w:rsid w:val="00B330F2"/>
    <w:rsid w:val="00B3313B"/>
    <w:rsid w:val="00B331DD"/>
    <w:rsid w:val="00B3321D"/>
    <w:rsid w:val="00B33260"/>
    <w:rsid w:val="00B33361"/>
    <w:rsid w:val="00B3338F"/>
    <w:rsid w:val="00B333AD"/>
    <w:rsid w:val="00B3348C"/>
    <w:rsid w:val="00B3349B"/>
    <w:rsid w:val="00B3355C"/>
    <w:rsid w:val="00B33566"/>
    <w:rsid w:val="00B3361A"/>
    <w:rsid w:val="00B33757"/>
    <w:rsid w:val="00B33988"/>
    <w:rsid w:val="00B33999"/>
    <w:rsid w:val="00B339E6"/>
    <w:rsid w:val="00B33BB6"/>
    <w:rsid w:val="00B33C89"/>
    <w:rsid w:val="00B33CD8"/>
    <w:rsid w:val="00B33EB9"/>
    <w:rsid w:val="00B3402F"/>
    <w:rsid w:val="00B34152"/>
    <w:rsid w:val="00B3419A"/>
    <w:rsid w:val="00B3427F"/>
    <w:rsid w:val="00B342CB"/>
    <w:rsid w:val="00B342F3"/>
    <w:rsid w:val="00B342F8"/>
    <w:rsid w:val="00B3430E"/>
    <w:rsid w:val="00B3431F"/>
    <w:rsid w:val="00B34326"/>
    <w:rsid w:val="00B34331"/>
    <w:rsid w:val="00B343EA"/>
    <w:rsid w:val="00B344B8"/>
    <w:rsid w:val="00B344DB"/>
    <w:rsid w:val="00B34506"/>
    <w:rsid w:val="00B34565"/>
    <w:rsid w:val="00B346E6"/>
    <w:rsid w:val="00B34785"/>
    <w:rsid w:val="00B347FC"/>
    <w:rsid w:val="00B348E7"/>
    <w:rsid w:val="00B348F1"/>
    <w:rsid w:val="00B34900"/>
    <w:rsid w:val="00B34CB8"/>
    <w:rsid w:val="00B34CE5"/>
    <w:rsid w:val="00B34CE6"/>
    <w:rsid w:val="00B34D72"/>
    <w:rsid w:val="00B34ECF"/>
    <w:rsid w:val="00B35062"/>
    <w:rsid w:val="00B351E4"/>
    <w:rsid w:val="00B3534B"/>
    <w:rsid w:val="00B353C3"/>
    <w:rsid w:val="00B353ED"/>
    <w:rsid w:val="00B35434"/>
    <w:rsid w:val="00B3544B"/>
    <w:rsid w:val="00B35547"/>
    <w:rsid w:val="00B3555F"/>
    <w:rsid w:val="00B3556B"/>
    <w:rsid w:val="00B355F7"/>
    <w:rsid w:val="00B35631"/>
    <w:rsid w:val="00B35774"/>
    <w:rsid w:val="00B3578A"/>
    <w:rsid w:val="00B35810"/>
    <w:rsid w:val="00B35821"/>
    <w:rsid w:val="00B35860"/>
    <w:rsid w:val="00B358A1"/>
    <w:rsid w:val="00B3591B"/>
    <w:rsid w:val="00B35A46"/>
    <w:rsid w:val="00B35A85"/>
    <w:rsid w:val="00B35CA2"/>
    <w:rsid w:val="00B35CE0"/>
    <w:rsid w:val="00B35CF3"/>
    <w:rsid w:val="00B35D2E"/>
    <w:rsid w:val="00B35EF9"/>
    <w:rsid w:val="00B3602F"/>
    <w:rsid w:val="00B3608D"/>
    <w:rsid w:val="00B360A8"/>
    <w:rsid w:val="00B36126"/>
    <w:rsid w:val="00B36185"/>
    <w:rsid w:val="00B362E5"/>
    <w:rsid w:val="00B363A7"/>
    <w:rsid w:val="00B363F1"/>
    <w:rsid w:val="00B3646D"/>
    <w:rsid w:val="00B3655D"/>
    <w:rsid w:val="00B3660C"/>
    <w:rsid w:val="00B366A2"/>
    <w:rsid w:val="00B367D9"/>
    <w:rsid w:val="00B368F8"/>
    <w:rsid w:val="00B36932"/>
    <w:rsid w:val="00B36A0B"/>
    <w:rsid w:val="00B36A79"/>
    <w:rsid w:val="00B36ABF"/>
    <w:rsid w:val="00B36C75"/>
    <w:rsid w:val="00B36CD7"/>
    <w:rsid w:val="00B36CDC"/>
    <w:rsid w:val="00B36D20"/>
    <w:rsid w:val="00B36E65"/>
    <w:rsid w:val="00B36ED1"/>
    <w:rsid w:val="00B36F01"/>
    <w:rsid w:val="00B37068"/>
    <w:rsid w:val="00B37089"/>
    <w:rsid w:val="00B3709E"/>
    <w:rsid w:val="00B371D3"/>
    <w:rsid w:val="00B372B5"/>
    <w:rsid w:val="00B372C6"/>
    <w:rsid w:val="00B3730B"/>
    <w:rsid w:val="00B3759E"/>
    <w:rsid w:val="00B37621"/>
    <w:rsid w:val="00B3762D"/>
    <w:rsid w:val="00B376F5"/>
    <w:rsid w:val="00B379A4"/>
    <w:rsid w:val="00B379F9"/>
    <w:rsid w:val="00B37AB5"/>
    <w:rsid w:val="00B37B39"/>
    <w:rsid w:val="00B37B8F"/>
    <w:rsid w:val="00B37C0C"/>
    <w:rsid w:val="00B37C5C"/>
    <w:rsid w:val="00B37CE8"/>
    <w:rsid w:val="00B37DE8"/>
    <w:rsid w:val="00B37E04"/>
    <w:rsid w:val="00B37E8E"/>
    <w:rsid w:val="00B37E9F"/>
    <w:rsid w:val="00B37EF2"/>
    <w:rsid w:val="00B37F2D"/>
    <w:rsid w:val="00B37F6D"/>
    <w:rsid w:val="00B40015"/>
    <w:rsid w:val="00B400ED"/>
    <w:rsid w:val="00B4010B"/>
    <w:rsid w:val="00B40147"/>
    <w:rsid w:val="00B40154"/>
    <w:rsid w:val="00B402D4"/>
    <w:rsid w:val="00B4041F"/>
    <w:rsid w:val="00B40462"/>
    <w:rsid w:val="00B40494"/>
    <w:rsid w:val="00B404B2"/>
    <w:rsid w:val="00B40516"/>
    <w:rsid w:val="00B40581"/>
    <w:rsid w:val="00B405CF"/>
    <w:rsid w:val="00B405E2"/>
    <w:rsid w:val="00B40626"/>
    <w:rsid w:val="00B40639"/>
    <w:rsid w:val="00B406B6"/>
    <w:rsid w:val="00B4085F"/>
    <w:rsid w:val="00B4086B"/>
    <w:rsid w:val="00B408DD"/>
    <w:rsid w:val="00B40A15"/>
    <w:rsid w:val="00B40A8A"/>
    <w:rsid w:val="00B40B45"/>
    <w:rsid w:val="00B40C77"/>
    <w:rsid w:val="00B40CAF"/>
    <w:rsid w:val="00B40CB9"/>
    <w:rsid w:val="00B40CDF"/>
    <w:rsid w:val="00B40DD4"/>
    <w:rsid w:val="00B40E5A"/>
    <w:rsid w:val="00B40E62"/>
    <w:rsid w:val="00B40E6B"/>
    <w:rsid w:val="00B4115A"/>
    <w:rsid w:val="00B411E1"/>
    <w:rsid w:val="00B411EA"/>
    <w:rsid w:val="00B412E9"/>
    <w:rsid w:val="00B41372"/>
    <w:rsid w:val="00B41381"/>
    <w:rsid w:val="00B413EC"/>
    <w:rsid w:val="00B41434"/>
    <w:rsid w:val="00B41461"/>
    <w:rsid w:val="00B41474"/>
    <w:rsid w:val="00B41489"/>
    <w:rsid w:val="00B41510"/>
    <w:rsid w:val="00B41555"/>
    <w:rsid w:val="00B41576"/>
    <w:rsid w:val="00B41578"/>
    <w:rsid w:val="00B415CC"/>
    <w:rsid w:val="00B416D3"/>
    <w:rsid w:val="00B41892"/>
    <w:rsid w:val="00B418D0"/>
    <w:rsid w:val="00B418F4"/>
    <w:rsid w:val="00B419C8"/>
    <w:rsid w:val="00B419E6"/>
    <w:rsid w:val="00B41B73"/>
    <w:rsid w:val="00B41C30"/>
    <w:rsid w:val="00B41DDE"/>
    <w:rsid w:val="00B41E17"/>
    <w:rsid w:val="00B41E28"/>
    <w:rsid w:val="00B4200C"/>
    <w:rsid w:val="00B4205D"/>
    <w:rsid w:val="00B420CE"/>
    <w:rsid w:val="00B422DB"/>
    <w:rsid w:val="00B42561"/>
    <w:rsid w:val="00B4267D"/>
    <w:rsid w:val="00B4278D"/>
    <w:rsid w:val="00B42792"/>
    <w:rsid w:val="00B427F1"/>
    <w:rsid w:val="00B42860"/>
    <w:rsid w:val="00B42994"/>
    <w:rsid w:val="00B429C5"/>
    <w:rsid w:val="00B429EF"/>
    <w:rsid w:val="00B42AA9"/>
    <w:rsid w:val="00B42B1E"/>
    <w:rsid w:val="00B42C8A"/>
    <w:rsid w:val="00B42CFA"/>
    <w:rsid w:val="00B42D34"/>
    <w:rsid w:val="00B42E2C"/>
    <w:rsid w:val="00B42E4D"/>
    <w:rsid w:val="00B42EFC"/>
    <w:rsid w:val="00B42FB1"/>
    <w:rsid w:val="00B42FF4"/>
    <w:rsid w:val="00B430AF"/>
    <w:rsid w:val="00B43125"/>
    <w:rsid w:val="00B4317B"/>
    <w:rsid w:val="00B431C1"/>
    <w:rsid w:val="00B43216"/>
    <w:rsid w:val="00B432D9"/>
    <w:rsid w:val="00B4337C"/>
    <w:rsid w:val="00B433CF"/>
    <w:rsid w:val="00B43405"/>
    <w:rsid w:val="00B43462"/>
    <w:rsid w:val="00B434B1"/>
    <w:rsid w:val="00B43540"/>
    <w:rsid w:val="00B43666"/>
    <w:rsid w:val="00B437D9"/>
    <w:rsid w:val="00B437DD"/>
    <w:rsid w:val="00B437FE"/>
    <w:rsid w:val="00B438CC"/>
    <w:rsid w:val="00B43979"/>
    <w:rsid w:val="00B43A0F"/>
    <w:rsid w:val="00B43ABD"/>
    <w:rsid w:val="00B43BC7"/>
    <w:rsid w:val="00B43C75"/>
    <w:rsid w:val="00B43D6D"/>
    <w:rsid w:val="00B43E87"/>
    <w:rsid w:val="00B43F8F"/>
    <w:rsid w:val="00B44022"/>
    <w:rsid w:val="00B4404D"/>
    <w:rsid w:val="00B44106"/>
    <w:rsid w:val="00B44155"/>
    <w:rsid w:val="00B44168"/>
    <w:rsid w:val="00B441CC"/>
    <w:rsid w:val="00B441D8"/>
    <w:rsid w:val="00B4422D"/>
    <w:rsid w:val="00B4425E"/>
    <w:rsid w:val="00B44273"/>
    <w:rsid w:val="00B442E1"/>
    <w:rsid w:val="00B44510"/>
    <w:rsid w:val="00B4467B"/>
    <w:rsid w:val="00B44788"/>
    <w:rsid w:val="00B44880"/>
    <w:rsid w:val="00B448C6"/>
    <w:rsid w:val="00B4490B"/>
    <w:rsid w:val="00B4492F"/>
    <w:rsid w:val="00B44A39"/>
    <w:rsid w:val="00B44A47"/>
    <w:rsid w:val="00B44A64"/>
    <w:rsid w:val="00B44AC4"/>
    <w:rsid w:val="00B44BC6"/>
    <w:rsid w:val="00B44BDA"/>
    <w:rsid w:val="00B44C61"/>
    <w:rsid w:val="00B44C79"/>
    <w:rsid w:val="00B44E5C"/>
    <w:rsid w:val="00B44E9F"/>
    <w:rsid w:val="00B44EE4"/>
    <w:rsid w:val="00B44EF4"/>
    <w:rsid w:val="00B44F01"/>
    <w:rsid w:val="00B44FB0"/>
    <w:rsid w:val="00B44FE8"/>
    <w:rsid w:val="00B450D0"/>
    <w:rsid w:val="00B45183"/>
    <w:rsid w:val="00B451BE"/>
    <w:rsid w:val="00B4548A"/>
    <w:rsid w:val="00B45493"/>
    <w:rsid w:val="00B454B2"/>
    <w:rsid w:val="00B45684"/>
    <w:rsid w:val="00B4573B"/>
    <w:rsid w:val="00B45806"/>
    <w:rsid w:val="00B45830"/>
    <w:rsid w:val="00B458D1"/>
    <w:rsid w:val="00B45900"/>
    <w:rsid w:val="00B45960"/>
    <w:rsid w:val="00B459B1"/>
    <w:rsid w:val="00B45A19"/>
    <w:rsid w:val="00B45BDA"/>
    <w:rsid w:val="00B45DE5"/>
    <w:rsid w:val="00B45E7B"/>
    <w:rsid w:val="00B45FBD"/>
    <w:rsid w:val="00B45FDE"/>
    <w:rsid w:val="00B460FD"/>
    <w:rsid w:val="00B46142"/>
    <w:rsid w:val="00B4617D"/>
    <w:rsid w:val="00B461C9"/>
    <w:rsid w:val="00B461D4"/>
    <w:rsid w:val="00B461E6"/>
    <w:rsid w:val="00B462E3"/>
    <w:rsid w:val="00B46302"/>
    <w:rsid w:val="00B46718"/>
    <w:rsid w:val="00B467D4"/>
    <w:rsid w:val="00B4683A"/>
    <w:rsid w:val="00B46926"/>
    <w:rsid w:val="00B4695D"/>
    <w:rsid w:val="00B46976"/>
    <w:rsid w:val="00B46A50"/>
    <w:rsid w:val="00B46B4F"/>
    <w:rsid w:val="00B46BA6"/>
    <w:rsid w:val="00B46D41"/>
    <w:rsid w:val="00B46E53"/>
    <w:rsid w:val="00B46EC6"/>
    <w:rsid w:val="00B46F52"/>
    <w:rsid w:val="00B4705A"/>
    <w:rsid w:val="00B4706C"/>
    <w:rsid w:val="00B470B4"/>
    <w:rsid w:val="00B4711A"/>
    <w:rsid w:val="00B471DA"/>
    <w:rsid w:val="00B473B2"/>
    <w:rsid w:val="00B475E6"/>
    <w:rsid w:val="00B476C6"/>
    <w:rsid w:val="00B477C7"/>
    <w:rsid w:val="00B477E8"/>
    <w:rsid w:val="00B47830"/>
    <w:rsid w:val="00B47845"/>
    <w:rsid w:val="00B479A9"/>
    <w:rsid w:val="00B479AE"/>
    <w:rsid w:val="00B479C1"/>
    <w:rsid w:val="00B479E1"/>
    <w:rsid w:val="00B47A24"/>
    <w:rsid w:val="00B47AD2"/>
    <w:rsid w:val="00B47AEA"/>
    <w:rsid w:val="00B47B29"/>
    <w:rsid w:val="00B47B79"/>
    <w:rsid w:val="00B47C38"/>
    <w:rsid w:val="00B47D72"/>
    <w:rsid w:val="00B47E9D"/>
    <w:rsid w:val="00B47FAC"/>
    <w:rsid w:val="00B5010D"/>
    <w:rsid w:val="00B50124"/>
    <w:rsid w:val="00B5016B"/>
    <w:rsid w:val="00B50176"/>
    <w:rsid w:val="00B50318"/>
    <w:rsid w:val="00B5047F"/>
    <w:rsid w:val="00B50574"/>
    <w:rsid w:val="00B50605"/>
    <w:rsid w:val="00B5071A"/>
    <w:rsid w:val="00B50849"/>
    <w:rsid w:val="00B5086B"/>
    <w:rsid w:val="00B50872"/>
    <w:rsid w:val="00B508D4"/>
    <w:rsid w:val="00B5092C"/>
    <w:rsid w:val="00B509A1"/>
    <w:rsid w:val="00B50A1A"/>
    <w:rsid w:val="00B50A44"/>
    <w:rsid w:val="00B50AA5"/>
    <w:rsid w:val="00B50B3E"/>
    <w:rsid w:val="00B50D2D"/>
    <w:rsid w:val="00B50D60"/>
    <w:rsid w:val="00B50E62"/>
    <w:rsid w:val="00B50EF9"/>
    <w:rsid w:val="00B50F67"/>
    <w:rsid w:val="00B50FAA"/>
    <w:rsid w:val="00B50FEA"/>
    <w:rsid w:val="00B51087"/>
    <w:rsid w:val="00B51162"/>
    <w:rsid w:val="00B51257"/>
    <w:rsid w:val="00B512AE"/>
    <w:rsid w:val="00B51339"/>
    <w:rsid w:val="00B513BA"/>
    <w:rsid w:val="00B513FA"/>
    <w:rsid w:val="00B51446"/>
    <w:rsid w:val="00B51585"/>
    <w:rsid w:val="00B515D9"/>
    <w:rsid w:val="00B5163B"/>
    <w:rsid w:val="00B518F0"/>
    <w:rsid w:val="00B5196D"/>
    <w:rsid w:val="00B51BAD"/>
    <w:rsid w:val="00B51BC9"/>
    <w:rsid w:val="00B51C2D"/>
    <w:rsid w:val="00B51DEC"/>
    <w:rsid w:val="00B51F8A"/>
    <w:rsid w:val="00B52091"/>
    <w:rsid w:val="00B52125"/>
    <w:rsid w:val="00B523B4"/>
    <w:rsid w:val="00B5241A"/>
    <w:rsid w:val="00B52455"/>
    <w:rsid w:val="00B524D3"/>
    <w:rsid w:val="00B52501"/>
    <w:rsid w:val="00B525F7"/>
    <w:rsid w:val="00B52682"/>
    <w:rsid w:val="00B52705"/>
    <w:rsid w:val="00B5276D"/>
    <w:rsid w:val="00B52853"/>
    <w:rsid w:val="00B52920"/>
    <w:rsid w:val="00B52A27"/>
    <w:rsid w:val="00B52B19"/>
    <w:rsid w:val="00B52BBF"/>
    <w:rsid w:val="00B52BC2"/>
    <w:rsid w:val="00B52BE6"/>
    <w:rsid w:val="00B52CBD"/>
    <w:rsid w:val="00B52CE9"/>
    <w:rsid w:val="00B52FAE"/>
    <w:rsid w:val="00B530B4"/>
    <w:rsid w:val="00B5315F"/>
    <w:rsid w:val="00B53197"/>
    <w:rsid w:val="00B53216"/>
    <w:rsid w:val="00B532AB"/>
    <w:rsid w:val="00B532BE"/>
    <w:rsid w:val="00B5337C"/>
    <w:rsid w:val="00B533C2"/>
    <w:rsid w:val="00B5340C"/>
    <w:rsid w:val="00B5346F"/>
    <w:rsid w:val="00B53545"/>
    <w:rsid w:val="00B53794"/>
    <w:rsid w:val="00B5382F"/>
    <w:rsid w:val="00B5394B"/>
    <w:rsid w:val="00B53AA1"/>
    <w:rsid w:val="00B53AC2"/>
    <w:rsid w:val="00B53AE0"/>
    <w:rsid w:val="00B53CB0"/>
    <w:rsid w:val="00B53F58"/>
    <w:rsid w:val="00B53FBC"/>
    <w:rsid w:val="00B53FC9"/>
    <w:rsid w:val="00B540AD"/>
    <w:rsid w:val="00B54119"/>
    <w:rsid w:val="00B54399"/>
    <w:rsid w:val="00B54407"/>
    <w:rsid w:val="00B544C2"/>
    <w:rsid w:val="00B54507"/>
    <w:rsid w:val="00B545C0"/>
    <w:rsid w:val="00B545DE"/>
    <w:rsid w:val="00B545F5"/>
    <w:rsid w:val="00B54786"/>
    <w:rsid w:val="00B547BB"/>
    <w:rsid w:val="00B547DA"/>
    <w:rsid w:val="00B548A2"/>
    <w:rsid w:val="00B54B43"/>
    <w:rsid w:val="00B54BA8"/>
    <w:rsid w:val="00B54C74"/>
    <w:rsid w:val="00B54D00"/>
    <w:rsid w:val="00B54D37"/>
    <w:rsid w:val="00B54DE3"/>
    <w:rsid w:val="00B54DFF"/>
    <w:rsid w:val="00B54E59"/>
    <w:rsid w:val="00B54ED3"/>
    <w:rsid w:val="00B54F19"/>
    <w:rsid w:val="00B54F55"/>
    <w:rsid w:val="00B54F82"/>
    <w:rsid w:val="00B5509E"/>
    <w:rsid w:val="00B550A0"/>
    <w:rsid w:val="00B550FF"/>
    <w:rsid w:val="00B5526D"/>
    <w:rsid w:val="00B5535E"/>
    <w:rsid w:val="00B55447"/>
    <w:rsid w:val="00B55462"/>
    <w:rsid w:val="00B55475"/>
    <w:rsid w:val="00B5548D"/>
    <w:rsid w:val="00B55515"/>
    <w:rsid w:val="00B5553F"/>
    <w:rsid w:val="00B557E8"/>
    <w:rsid w:val="00B55843"/>
    <w:rsid w:val="00B5587A"/>
    <w:rsid w:val="00B55886"/>
    <w:rsid w:val="00B558ED"/>
    <w:rsid w:val="00B559FF"/>
    <w:rsid w:val="00B55A67"/>
    <w:rsid w:val="00B55AE0"/>
    <w:rsid w:val="00B55B6E"/>
    <w:rsid w:val="00B55BF3"/>
    <w:rsid w:val="00B55C39"/>
    <w:rsid w:val="00B55C58"/>
    <w:rsid w:val="00B55CDA"/>
    <w:rsid w:val="00B55D05"/>
    <w:rsid w:val="00B55E00"/>
    <w:rsid w:val="00B55F3C"/>
    <w:rsid w:val="00B55F5B"/>
    <w:rsid w:val="00B55FAF"/>
    <w:rsid w:val="00B56184"/>
    <w:rsid w:val="00B56199"/>
    <w:rsid w:val="00B56265"/>
    <w:rsid w:val="00B56283"/>
    <w:rsid w:val="00B562FF"/>
    <w:rsid w:val="00B5634A"/>
    <w:rsid w:val="00B563B2"/>
    <w:rsid w:val="00B5646B"/>
    <w:rsid w:val="00B564D2"/>
    <w:rsid w:val="00B56636"/>
    <w:rsid w:val="00B5663F"/>
    <w:rsid w:val="00B56657"/>
    <w:rsid w:val="00B566A3"/>
    <w:rsid w:val="00B5673E"/>
    <w:rsid w:val="00B56815"/>
    <w:rsid w:val="00B56824"/>
    <w:rsid w:val="00B56A88"/>
    <w:rsid w:val="00B56B5F"/>
    <w:rsid w:val="00B56D51"/>
    <w:rsid w:val="00B56DEF"/>
    <w:rsid w:val="00B56F41"/>
    <w:rsid w:val="00B56FDC"/>
    <w:rsid w:val="00B57065"/>
    <w:rsid w:val="00B57070"/>
    <w:rsid w:val="00B570B0"/>
    <w:rsid w:val="00B570B3"/>
    <w:rsid w:val="00B57116"/>
    <w:rsid w:val="00B5722C"/>
    <w:rsid w:val="00B57258"/>
    <w:rsid w:val="00B57399"/>
    <w:rsid w:val="00B5742B"/>
    <w:rsid w:val="00B575E0"/>
    <w:rsid w:val="00B5761E"/>
    <w:rsid w:val="00B5776E"/>
    <w:rsid w:val="00B57822"/>
    <w:rsid w:val="00B5788B"/>
    <w:rsid w:val="00B57A8A"/>
    <w:rsid w:val="00B57CA9"/>
    <w:rsid w:val="00B57D1B"/>
    <w:rsid w:val="00B57D65"/>
    <w:rsid w:val="00B57DB7"/>
    <w:rsid w:val="00B57F63"/>
    <w:rsid w:val="00B601BD"/>
    <w:rsid w:val="00B602AE"/>
    <w:rsid w:val="00B602E8"/>
    <w:rsid w:val="00B602EE"/>
    <w:rsid w:val="00B6030D"/>
    <w:rsid w:val="00B603FF"/>
    <w:rsid w:val="00B6040E"/>
    <w:rsid w:val="00B604C2"/>
    <w:rsid w:val="00B60527"/>
    <w:rsid w:val="00B60583"/>
    <w:rsid w:val="00B6059D"/>
    <w:rsid w:val="00B605BB"/>
    <w:rsid w:val="00B60682"/>
    <w:rsid w:val="00B60698"/>
    <w:rsid w:val="00B606F5"/>
    <w:rsid w:val="00B60743"/>
    <w:rsid w:val="00B6074F"/>
    <w:rsid w:val="00B607D7"/>
    <w:rsid w:val="00B6085D"/>
    <w:rsid w:val="00B60895"/>
    <w:rsid w:val="00B6090A"/>
    <w:rsid w:val="00B6096B"/>
    <w:rsid w:val="00B60A74"/>
    <w:rsid w:val="00B60A77"/>
    <w:rsid w:val="00B60AB1"/>
    <w:rsid w:val="00B60B76"/>
    <w:rsid w:val="00B60C17"/>
    <w:rsid w:val="00B60CB9"/>
    <w:rsid w:val="00B60E20"/>
    <w:rsid w:val="00B61188"/>
    <w:rsid w:val="00B611EE"/>
    <w:rsid w:val="00B6121C"/>
    <w:rsid w:val="00B6127E"/>
    <w:rsid w:val="00B6156D"/>
    <w:rsid w:val="00B615E0"/>
    <w:rsid w:val="00B61637"/>
    <w:rsid w:val="00B61671"/>
    <w:rsid w:val="00B61685"/>
    <w:rsid w:val="00B61795"/>
    <w:rsid w:val="00B617AE"/>
    <w:rsid w:val="00B61810"/>
    <w:rsid w:val="00B618D5"/>
    <w:rsid w:val="00B61944"/>
    <w:rsid w:val="00B61A7A"/>
    <w:rsid w:val="00B61B1C"/>
    <w:rsid w:val="00B61BFA"/>
    <w:rsid w:val="00B61DEB"/>
    <w:rsid w:val="00B61E08"/>
    <w:rsid w:val="00B61E76"/>
    <w:rsid w:val="00B61E7F"/>
    <w:rsid w:val="00B61EAC"/>
    <w:rsid w:val="00B61FA7"/>
    <w:rsid w:val="00B620A3"/>
    <w:rsid w:val="00B620B6"/>
    <w:rsid w:val="00B620F4"/>
    <w:rsid w:val="00B62113"/>
    <w:rsid w:val="00B6217C"/>
    <w:rsid w:val="00B6225A"/>
    <w:rsid w:val="00B622F3"/>
    <w:rsid w:val="00B622FD"/>
    <w:rsid w:val="00B62395"/>
    <w:rsid w:val="00B6243C"/>
    <w:rsid w:val="00B624B6"/>
    <w:rsid w:val="00B62542"/>
    <w:rsid w:val="00B62605"/>
    <w:rsid w:val="00B6267B"/>
    <w:rsid w:val="00B6288F"/>
    <w:rsid w:val="00B628FF"/>
    <w:rsid w:val="00B6291B"/>
    <w:rsid w:val="00B6293E"/>
    <w:rsid w:val="00B62B67"/>
    <w:rsid w:val="00B62BD6"/>
    <w:rsid w:val="00B62C0B"/>
    <w:rsid w:val="00B62C28"/>
    <w:rsid w:val="00B62CD0"/>
    <w:rsid w:val="00B62CDB"/>
    <w:rsid w:val="00B62F14"/>
    <w:rsid w:val="00B62F1A"/>
    <w:rsid w:val="00B630C9"/>
    <w:rsid w:val="00B631BE"/>
    <w:rsid w:val="00B63231"/>
    <w:rsid w:val="00B6335A"/>
    <w:rsid w:val="00B63393"/>
    <w:rsid w:val="00B634A9"/>
    <w:rsid w:val="00B634D1"/>
    <w:rsid w:val="00B635F2"/>
    <w:rsid w:val="00B63668"/>
    <w:rsid w:val="00B6378A"/>
    <w:rsid w:val="00B637AD"/>
    <w:rsid w:val="00B63935"/>
    <w:rsid w:val="00B63AEB"/>
    <w:rsid w:val="00B63BAF"/>
    <w:rsid w:val="00B63BF0"/>
    <w:rsid w:val="00B63C24"/>
    <w:rsid w:val="00B63C54"/>
    <w:rsid w:val="00B63CA0"/>
    <w:rsid w:val="00B63CCF"/>
    <w:rsid w:val="00B63D58"/>
    <w:rsid w:val="00B63D7A"/>
    <w:rsid w:val="00B63D83"/>
    <w:rsid w:val="00B63D88"/>
    <w:rsid w:val="00B63F5C"/>
    <w:rsid w:val="00B63FD6"/>
    <w:rsid w:val="00B6406A"/>
    <w:rsid w:val="00B64076"/>
    <w:rsid w:val="00B64158"/>
    <w:rsid w:val="00B641F5"/>
    <w:rsid w:val="00B64221"/>
    <w:rsid w:val="00B6431F"/>
    <w:rsid w:val="00B64359"/>
    <w:rsid w:val="00B64466"/>
    <w:rsid w:val="00B64507"/>
    <w:rsid w:val="00B64693"/>
    <w:rsid w:val="00B6469C"/>
    <w:rsid w:val="00B646D7"/>
    <w:rsid w:val="00B64738"/>
    <w:rsid w:val="00B648F4"/>
    <w:rsid w:val="00B64909"/>
    <w:rsid w:val="00B64A0D"/>
    <w:rsid w:val="00B64A2E"/>
    <w:rsid w:val="00B64ACD"/>
    <w:rsid w:val="00B64B60"/>
    <w:rsid w:val="00B64B92"/>
    <w:rsid w:val="00B64C0E"/>
    <w:rsid w:val="00B64C83"/>
    <w:rsid w:val="00B64D6B"/>
    <w:rsid w:val="00B64E46"/>
    <w:rsid w:val="00B64E4E"/>
    <w:rsid w:val="00B64EF8"/>
    <w:rsid w:val="00B64F90"/>
    <w:rsid w:val="00B6503E"/>
    <w:rsid w:val="00B6507F"/>
    <w:rsid w:val="00B65080"/>
    <w:rsid w:val="00B65100"/>
    <w:rsid w:val="00B6519A"/>
    <w:rsid w:val="00B651D2"/>
    <w:rsid w:val="00B65391"/>
    <w:rsid w:val="00B6548E"/>
    <w:rsid w:val="00B654F1"/>
    <w:rsid w:val="00B6560C"/>
    <w:rsid w:val="00B65618"/>
    <w:rsid w:val="00B65690"/>
    <w:rsid w:val="00B656F6"/>
    <w:rsid w:val="00B6571D"/>
    <w:rsid w:val="00B65866"/>
    <w:rsid w:val="00B65879"/>
    <w:rsid w:val="00B658F5"/>
    <w:rsid w:val="00B659B0"/>
    <w:rsid w:val="00B65A81"/>
    <w:rsid w:val="00B65B9C"/>
    <w:rsid w:val="00B65C41"/>
    <w:rsid w:val="00B65C5E"/>
    <w:rsid w:val="00B65CAF"/>
    <w:rsid w:val="00B65DB8"/>
    <w:rsid w:val="00B65DBF"/>
    <w:rsid w:val="00B65DFD"/>
    <w:rsid w:val="00B65DFF"/>
    <w:rsid w:val="00B65E7C"/>
    <w:rsid w:val="00B66006"/>
    <w:rsid w:val="00B66048"/>
    <w:rsid w:val="00B6604B"/>
    <w:rsid w:val="00B661A5"/>
    <w:rsid w:val="00B662AA"/>
    <w:rsid w:val="00B662D8"/>
    <w:rsid w:val="00B6636F"/>
    <w:rsid w:val="00B663EB"/>
    <w:rsid w:val="00B663FA"/>
    <w:rsid w:val="00B66436"/>
    <w:rsid w:val="00B66465"/>
    <w:rsid w:val="00B66691"/>
    <w:rsid w:val="00B667DD"/>
    <w:rsid w:val="00B667F1"/>
    <w:rsid w:val="00B667FC"/>
    <w:rsid w:val="00B66880"/>
    <w:rsid w:val="00B6699A"/>
    <w:rsid w:val="00B669FE"/>
    <w:rsid w:val="00B66A12"/>
    <w:rsid w:val="00B66A67"/>
    <w:rsid w:val="00B66A72"/>
    <w:rsid w:val="00B66ADF"/>
    <w:rsid w:val="00B66BCF"/>
    <w:rsid w:val="00B66C7F"/>
    <w:rsid w:val="00B66EC7"/>
    <w:rsid w:val="00B66F4E"/>
    <w:rsid w:val="00B66FF9"/>
    <w:rsid w:val="00B67007"/>
    <w:rsid w:val="00B6706A"/>
    <w:rsid w:val="00B670B5"/>
    <w:rsid w:val="00B670C4"/>
    <w:rsid w:val="00B671B7"/>
    <w:rsid w:val="00B671C2"/>
    <w:rsid w:val="00B672A1"/>
    <w:rsid w:val="00B67310"/>
    <w:rsid w:val="00B673C6"/>
    <w:rsid w:val="00B673ED"/>
    <w:rsid w:val="00B674CD"/>
    <w:rsid w:val="00B674F2"/>
    <w:rsid w:val="00B675B8"/>
    <w:rsid w:val="00B67734"/>
    <w:rsid w:val="00B67764"/>
    <w:rsid w:val="00B67768"/>
    <w:rsid w:val="00B6777E"/>
    <w:rsid w:val="00B6778D"/>
    <w:rsid w:val="00B67806"/>
    <w:rsid w:val="00B678CD"/>
    <w:rsid w:val="00B67938"/>
    <w:rsid w:val="00B67AFA"/>
    <w:rsid w:val="00B67B47"/>
    <w:rsid w:val="00B67B6B"/>
    <w:rsid w:val="00B67B75"/>
    <w:rsid w:val="00B67BA4"/>
    <w:rsid w:val="00B67BFC"/>
    <w:rsid w:val="00B67C2A"/>
    <w:rsid w:val="00B67CF8"/>
    <w:rsid w:val="00B67D22"/>
    <w:rsid w:val="00B67D37"/>
    <w:rsid w:val="00B67EA5"/>
    <w:rsid w:val="00B67EDD"/>
    <w:rsid w:val="00B67EF0"/>
    <w:rsid w:val="00B67FBC"/>
    <w:rsid w:val="00B70011"/>
    <w:rsid w:val="00B70113"/>
    <w:rsid w:val="00B70117"/>
    <w:rsid w:val="00B702BA"/>
    <w:rsid w:val="00B7031F"/>
    <w:rsid w:val="00B70346"/>
    <w:rsid w:val="00B703FA"/>
    <w:rsid w:val="00B70435"/>
    <w:rsid w:val="00B706C0"/>
    <w:rsid w:val="00B70738"/>
    <w:rsid w:val="00B708E8"/>
    <w:rsid w:val="00B7090D"/>
    <w:rsid w:val="00B709FA"/>
    <w:rsid w:val="00B70BDD"/>
    <w:rsid w:val="00B70DFE"/>
    <w:rsid w:val="00B70E75"/>
    <w:rsid w:val="00B70F4B"/>
    <w:rsid w:val="00B7105A"/>
    <w:rsid w:val="00B7110E"/>
    <w:rsid w:val="00B71216"/>
    <w:rsid w:val="00B7129E"/>
    <w:rsid w:val="00B713CA"/>
    <w:rsid w:val="00B713DC"/>
    <w:rsid w:val="00B715BD"/>
    <w:rsid w:val="00B716A8"/>
    <w:rsid w:val="00B716B7"/>
    <w:rsid w:val="00B71701"/>
    <w:rsid w:val="00B717C9"/>
    <w:rsid w:val="00B71802"/>
    <w:rsid w:val="00B71BD8"/>
    <w:rsid w:val="00B71C6D"/>
    <w:rsid w:val="00B71C94"/>
    <w:rsid w:val="00B71CA9"/>
    <w:rsid w:val="00B71D07"/>
    <w:rsid w:val="00B71D8E"/>
    <w:rsid w:val="00B71DC5"/>
    <w:rsid w:val="00B71FEE"/>
    <w:rsid w:val="00B72059"/>
    <w:rsid w:val="00B72171"/>
    <w:rsid w:val="00B72196"/>
    <w:rsid w:val="00B721A3"/>
    <w:rsid w:val="00B721F0"/>
    <w:rsid w:val="00B7220F"/>
    <w:rsid w:val="00B7228F"/>
    <w:rsid w:val="00B72401"/>
    <w:rsid w:val="00B72505"/>
    <w:rsid w:val="00B725D8"/>
    <w:rsid w:val="00B72685"/>
    <w:rsid w:val="00B726A7"/>
    <w:rsid w:val="00B726AA"/>
    <w:rsid w:val="00B727B0"/>
    <w:rsid w:val="00B728F0"/>
    <w:rsid w:val="00B72960"/>
    <w:rsid w:val="00B729BC"/>
    <w:rsid w:val="00B729F0"/>
    <w:rsid w:val="00B72A02"/>
    <w:rsid w:val="00B72A19"/>
    <w:rsid w:val="00B72ABA"/>
    <w:rsid w:val="00B72B85"/>
    <w:rsid w:val="00B72BD0"/>
    <w:rsid w:val="00B72C00"/>
    <w:rsid w:val="00B72C29"/>
    <w:rsid w:val="00B72C40"/>
    <w:rsid w:val="00B72C96"/>
    <w:rsid w:val="00B72D52"/>
    <w:rsid w:val="00B72D5A"/>
    <w:rsid w:val="00B72D99"/>
    <w:rsid w:val="00B72E3B"/>
    <w:rsid w:val="00B72E61"/>
    <w:rsid w:val="00B72F7C"/>
    <w:rsid w:val="00B72FF4"/>
    <w:rsid w:val="00B730E7"/>
    <w:rsid w:val="00B730EC"/>
    <w:rsid w:val="00B73124"/>
    <w:rsid w:val="00B73190"/>
    <w:rsid w:val="00B7325A"/>
    <w:rsid w:val="00B73306"/>
    <w:rsid w:val="00B7338C"/>
    <w:rsid w:val="00B733CC"/>
    <w:rsid w:val="00B73522"/>
    <w:rsid w:val="00B73581"/>
    <w:rsid w:val="00B73614"/>
    <w:rsid w:val="00B73651"/>
    <w:rsid w:val="00B736C6"/>
    <w:rsid w:val="00B7373F"/>
    <w:rsid w:val="00B737C5"/>
    <w:rsid w:val="00B7381C"/>
    <w:rsid w:val="00B7386D"/>
    <w:rsid w:val="00B7387C"/>
    <w:rsid w:val="00B73943"/>
    <w:rsid w:val="00B739CC"/>
    <w:rsid w:val="00B73A85"/>
    <w:rsid w:val="00B73B42"/>
    <w:rsid w:val="00B73DFC"/>
    <w:rsid w:val="00B73E0B"/>
    <w:rsid w:val="00B74044"/>
    <w:rsid w:val="00B7405C"/>
    <w:rsid w:val="00B7414A"/>
    <w:rsid w:val="00B74182"/>
    <w:rsid w:val="00B742B1"/>
    <w:rsid w:val="00B74315"/>
    <w:rsid w:val="00B743FD"/>
    <w:rsid w:val="00B74458"/>
    <w:rsid w:val="00B7452B"/>
    <w:rsid w:val="00B745A0"/>
    <w:rsid w:val="00B7463A"/>
    <w:rsid w:val="00B7466B"/>
    <w:rsid w:val="00B746A5"/>
    <w:rsid w:val="00B746A8"/>
    <w:rsid w:val="00B74705"/>
    <w:rsid w:val="00B74720"/>
    <w:rsid w:val="00B74755"/>
    <w:rsid w:val="00B7481E"/>
    <w:rsid w:val="00B74880"/>
    <w:rsid w:val="00B748EF"/>
    <w:rsid w:val="00B74914"/>
    <w:rsid w:val="00B7499C"/>
    <w:rsid w:val="00B74B6A"/>
    <w:rsid w:val="00B74C60"/>
    <w:rsid w:val="00B74CA7"/>
    <w:rsid w:val="00B74D6D"/>
    <w:rsid w:val="00B74DDF"/>
    <w:rsid w:val="00B74E8C"/>
    <w:rsid w:val="00B74E9B"/>
    <w:rsid w:val="00B74EA7"/>
    <w:rsid w:val="00B74FA0"/>
    <w:rsid w:val="00B75044"/>
    <w:rsid w:val="00B750C3"/>
    <w:rsid w:val="00B75112"/>
    <w:rsid w:val="00B751CA"/>
    <w:rsid w:val="00B75207"/>
    <w:rsid w:val="00B75247"/>
    <w:rsid w:val="00B752B6"/>
    <w:rsid w:val="00B752EF"/>
    <w:rsid w:val="00B75395"/>
    <w:rsid w:val="00B753AA"/>
    <w:rsid w:val="00B7559E"/>
    <w:rsid w:val="00B755F6"/>
    <w:rsid w:val="00B75852"/>
    <w:rsid w:val="00B75948"/>
    <w:rsid w:val="00B75A64"/>
    <w:rsid w:val="00B75B79"/>
    <w:rsid w:val="00B75D2A"/>
    <w:rsid w:val="00B75D80"/>
    <w:rsid w:val="00B75DE8"/>
    <w:rsid w:val="00B75E10"/>
    <w:rsid w:val="00B75E12"/>
    <w:rsid w:val="00B75ED9"/>
    <w:rsid w:val="00B75F6C"/>
    <w:rsid w:val="00B75F87"/>
    <w:rsid w:val="00B76037"/>
    <w:rsid w:val="00B76042"/>
    <w:rsid w:val="00B7610D"/>
    <w:rsid w:val="00B76158"/>
    <w:rsid w:val="00B761E8"/>
    <w:rsid w:val="00B76219"/>
    <w:rsid w:val="00B763B7"/>
    <w:rsid w:val="00B763DE"/>
    <w:rsid w:val="00B7658A"/>
    <w:rsid w:val="00B766E7"/>
    <w:rsid w:val="00B76969"/>
    <w:rsid w:val="00B76A51"/>
    <w:rsid w:val="00B76A57"/>
    <w:rsid w:val="00B76B6C"/>
    <w:rsid w:val="00B76C59"/>
    <w:rsid w:val="00B76CC4"/>
    <w:rsid w:val="00B76CF4"/>
    <w:rsid w:val="00B76D1B"/>
    <w:rsid w:val="00B76D36"/>
    <w:rsid w:val="00B76D3A"/>
    <w:rsid w:val="00B76E89"/>
    <w:rsid w:val="00B76F01"/>
    <w:rsid w:val="00B76F72"/>
    <w:rsid w:val="00B76F76"/>
    <w:rsid w:val="00B7708B"/>
    <w:rsid w:val="00B7720F"/>
    <w:rsid w:val="00B7722F"/>
    <w:rsid w:val="00B77270"/>
    <w:rsid w:val="00B77411"/>
    <w:rsid w:val="00B7744E"/>
    <w:rsid w:val="00B77460"/>
    <w:rsid w:val="00B774DB"/>
    <w:rsid w:val="00B77530"/>
    <w:rsid w:val="00B77647"/>
    <w:rsid w:val="00B776F1"/>
    <w:rsid w:val="00B77782"/>
    <w:rsid w:val="00B7792A"/>
    <w:rsid w:val="00B779BA"/>
    <w:rsid w:val="00B77A4B"/>
    <w:rsid w:val="00B77A78"/>
    <w:rsid w:val="00B77AF3"/>
    <w:rsid w:val="00B77C1B"/>
    <w:rsid w:val="00B77C61"/>
    <w:rsid w:val="00B77CE2"/>
    <w:rsid w:val="00B77D8C"/>
    <w:rsid w:val="00B77EC2"/>
    <w:rsid w:val="00B77FDF"/>
    <w:rsid w:val="00B80204"/>
    <w:rsid w:val="00B803D6"/>
    <w:rsid w:val="00B8058A"/>
    <w:rsid w:val="00B80598"/>
    <w:rsid w:val="00B805F6"/>
    <w:rsid w:val="00B8071E"/>
    <w:rsid w:val="00B808B6"/>
    <w:rsid w:val="00B80917"/>
    <w:rsid w:val="00B80938"/>
    <w:rsid w:val="00B8093A"/>
    <w:rsid w:val="00B80995"/>
    <w:rsid w:val="00B80A6C"/>
    <w:rsid w:val="00B80A8E"/>
    <w:rsid w:val="00B80A91"/>
    <w:rsid w:val="00B80AB9"/>
    <w:rsid w:val="00B80AE2"/>
    <w:rsid w:val="00B80B2D"/>
    <w:rsid w:val="00B80C7A"/>
    <w:rsid w:val="00B80CB1"/>
    <w:rsid w:val="00B80CF4"/>
    <w:rsid w:val="00B80DB2"/>
    <w:rsid w:val="00B80FF6"/>
    <w:rsid w:val="00B810DE"/>
    <w:rsid w:val="00B81289"/>
    <w:rsid w:val="00B81311"/>
    <w:rsid w:val="00B81375"/>
    <w:rsid w:val="00B813A2"/>
    <w:rsid w:val="00B81412"/>
    <w:rsid w:val="00B81444"/>
    <w:rsid w:val="00B815A6"/>
    <w:rsid w:val="00B8160C"/>
    <w:rsid w:val="00B816C2"/>
    <w:rsid w:val="00B816C5"/>
    <w:rsid w:val="00B8173E"/>
    <w:rsid w:val="00B81784"/>
    <w:rsid w:val="00B8179F"/>
    <w:rsid w:val="00B818A0"/>
    <w:rsid w:val="00B818D6"/>
    <w:rsid w:val="00B81A24"/>
    <w:rsid w:val="00B81B0B"/>
    <w:rsid w:val="00B81B26"/>
    <w:rsid w:val="00B81C19"/>
    <w:rsid w:val="00B81D50"/>
    <w:rsid w:val="00B81FEB"/>
    <w:rsid w:val="00B81FFC"/>
    <w:rsid w:val="00B820BE"/>
    <w:rsid w:val="00B822A3"/>
    <w:rsid w:val="00B822D2"/>
    <w:rsid w:val="00B823E3"/>
    <w:rsid w:val="00B82418"/>
    <w:rsid w:val="00B8243E"/>
    <w:rsid w:val="00B82485"/>
    <w:rsid w:val="00B824BA"/>
    <w:rsid w:val="00B825F1"/>
    <w:rsid w:val="00B827DE"/>
    <w:rsid w:val="00B827F1"/>
    <w:rsid w:val="00B82832"/>
    <w:rsid w:val="00B82864"/>
    <w:rsid w:val="00B82895"/>
    <w:rsid w:val="00B82898"/>
    <w:rsid w:val="00B82984"/>
    <w:rsid w:val="00B82A69"/>
    <w:rsid w:val="00B82B1D"/>
    <w:rsid w:val="00B82C60"/>
    <w:rsid w:val="00B82D48"/>
    <w:rsid w:val="00B82E84"/>
    <w:rsid w:val="00B82EF1"/>
    <w:rsid w:val="00B82F69"/>
    <w:rsid w:val="00B82FD5"/>
    <w:rsid w:val="00B8312D"/>
    <w:rsid w:val="00B83151"/>
    <w:rsid w:val="00B831AC"/>
    <w:rsid w:val="00B831AF"/>
    <w:rsid w:val="00B83323"/>
    <w:rsid w:val="00B83343"/>
    <w:rsid w:val="00B83521"/>
    <w:rsid w:val="00B83645"/>
    <w:rsid w:val="00B83695"/>
    <w:rsid w:val="00B83735"/>
    <w:rsid w:val="00B83746"/>
    <w:rsid w:val="00B83770"/>
    <w:rsid w:val="00B838DC"/>
    <w:rsid w:val="00B838F8"/>
    <w:rsid w:val="00B83C24"/>
    <w:rsid w:val="00B83C63"/>
    <w:rsid w:val="00B83C72"/>
    <w:rsid w:val="00B83C8E"/>
    <w:rsid w:val="00B83CA3"/>
    <w:rsid w:val="00B83D82"/>
    <w:rsid w:val="00B83F59"/>
    <w:rsid w:val="00B83F77"/>
    <w:rsid w:val="00B83F99"/>
    <w:rsid w:val="00B8412D"/>
    <w:rsid w:val="00B8415E"/>
    <w:rsid w:val="00B841C5"/>
    <w:rsid w:val="00B8423C"/>
    <w:rsid w:val="00B843C6"/>
    <w:rsid w:val="00B84692"/>
    <w:rsid w:val="00B846CE"/>
    <w:rsid w:val="00B846DE"/>
    <w:rsid w:val="00B846FF"/>
    <w:rsid w:val="00B8481E"/>
    <w:rsid w:val="00B848B5"/>
    <w:rsid w:val="00B848B7"/>
    <w:rsid w:val="00B84A4B"/>
    <w:rsid w:val="00B84AA8"/>
    <w:rsid w:val="00B84BBD"/>
    <w:rsid w:val="00B84BE1"/>
    <w:rsid w:val="00B84DBC"/>
    <w:rsid w:val="00B84E43"/>
    <w:rsid w:val="00B84E57"/>
    <w:rsid w:val="00B84E7C"/>
    <w:rsid w:val="00B84E89"/>
    <w:rsid w:val="00B84EA8"/>
    <w:rsid w:val="00B84EBB"/>
    <w:rsid w:val="00B84ECF"/>
    <w:rsid w:val="00B84EF2"/>
    <w:rsid w:val="00B84FFA"/>
    <w:rsid w:val="00B8513C"/>
    <w:rsid w:val="00B85161"/>
    <w:rsid w:val="00B85192"/>
    <w:rsid w:val="00B853B7"/>
    <w:rsid w:val="00B853F7"/>
    <w:rsid w:val="00B85401"/>
    <w:rsid w:val="00B85419"/>
    <w:rsid w:val="00B854F7"/>
    <w:rsid w:val="00B85506"/>
    <w:rsid w:val="00B8559D"/>
    <w:rsid w:val="00B855C5"/>
    <w:rsid w:val="00B85647"/>
    <w:rsid w:val="00B85705"/>
    <w:rsid w:val="00B8585A"/>
    <w:rsid w:val="00B8595B"/>
    <w:rsid w:val="00B85988"/>
    <w:rsid w:val="00B859B0"/>
    <w:rsid w:val="00B85A00"/>
    <w:rsid w:val="00B85A16"/>
    <w:rsid w:val="00B85A43"/>
    <w:rsid w:val="00B85AC7"/>
    <w:rsid w:val="00B85BEE"/>
    <w:rsid w:val="00B85D3A"/>
    <w:rsid w:val="00B85DA3"/>
    <w:rsid w:val="00B85ED7"/>
    <w:rsid w:val="00B85EED"/>
    <w:rsid w:val="00B85F6D"/>
    <w:rsid w:val="00B85F9E"/>
    <w:rsid w:val="00B861AD"/>
    <w:rsid w:val="00B861C8"/>
    <w:rsid w:val="00B862F3"/>
    <w:rsid w:val="00B8639E"/>
    <w:rsid w:val="00B863D3"/>
    <w:rsid w:val="00B863DF"/>
    <w:rsid w:val="00B86423"/>
    <w:rsid w:val="00B864B4"/>
    <w:rsid w:val="00B8653C"/>
    <w:rsid w:val="00B8666A"/>
    <w:rsid w:val="00B866C2"/>
    <w:rsid w:val="00B86755"/>
    <w:rsid w:val="00B8677A"/>
    <w:rsid w:val="00B8683C"/>
    <w:rsid w:val="00B86A0D"/>
    <w:rsid w:val="00B86A1B"/>
    <w:rsid w:val="00B86ACF"/>
    <w:rsid w:val="00B86AD3"/>
    <w:rsid w:val="00B86B87"/>
    <w:rsid w:val="00B86CC8"/>
    <w:rsid w:val="00B86E9B"/>
    <w:rsid w:val="00B86EF0"/>
    <w:rsid w:val="00B87006"/>
    <w:rsid w:val="00B8702C"/>
    <w:rsid w:val="00B87165"/>
    <w:rsid w:val="00B8725D"/>
    <w:rsid w:val="00B872A5"/>
    <w:rsid w:val="00B8736E"/>
    <w:rsid w:val="00B87390"/>
    <w:rsid w:val="00B87460"/>
    <w:rsid w:val="00B87499"/>
    <w:rsid w:val="00B874EE"/>
    <w:rsid w:val="00B8750F"/>
    <w:rsid w:val="00B8755A"/>
    <w:rsid w:val="00B8765B"/>
    <w:rsid w:val="00B8765E"/>
    <w:rsid w:val="00B876E4"/>
    <w:rsid w:val="00B876F8"/>
    <w:rsid w:val="00B876FD"/>
    <w:rsid w:val="00B8770F"/>
    <w:rsid w:val="00B8771D"/>
    <w:rsid w:val="00B87735"/>
    <w:rsid w:val="00B87777"/>
    <w:rsid w:val="00B877A1"/>
    <w:rsid w:val="00B877B7"/>
    <w:rsid w:val="00B87A0F"/>
    <w:rsid w:val="00B87A42"/>
    <w:rsid w:val="00B87BF3"/>
    <w:rsid w:val="00B87C14"/>
    <w:rsid w:val="00B87CFF"/>
    <w:rsid w:val="00B87DA0"/>
    <w:rsid w:val="00B87DBD"/>
    <w:rsid w:val="00B87E2C"/>
    <w:rsid w:val="00B87E43"/>
    <w:rsid w:val="00B87E72"/>
    <w:rsid w:val="00B87E7F"/>
    <w:rsid w:val="00B87EE0"/>
    <w:rsid w:val="00B87F22"/>
    <w:rsid w:val="00B9001D"/>
    <w:rsid w:val="00B9009A"/>
    <w:rsid w:val="00B90141"/>
    <w:rsid w:val="00B902D5"/>
    <w:rsid w:val="00B90309"/>
    <w:rsid w:val="00B9035C"/>
    <w:rsid w:val="00B90379"/>
    <w:rsid w:val="00B90539"/>
    <w:rsid w:val="00B90577"/>
    <w:rsid w:val="00B906F0"/>
    <w:rsid w:val="00B90735"/>
    <w:rsid w:val="00B9078B"/>
    <w:rsid w:val="00B9082F"/>
    <w:rsid w:val="00B90957"/>
    <w:rsid w:val="00B90A28"/>
    <w:rsid w:val="00B90A6A"/>
    <w:rsid w:val="00B90A78"/>
    <w:rsid w:val="00B90AD4"/>
    <w:rsid w:val="00B90AD9"/>
    <w:rsid w:val="00B90CB5"/>
    <w:rsid w:val="00B90CC7"/>
    <w:rsid w:val="00B90E34"/>
    <w:rsid w:val="00B90EB6"/>
    <w:rsid w:val="00B90EF5"/>
    <w:rsid w:val="00B90F1D"/>
    <w:rsid w:val="00B90F95"/>
    <w:rsid w:val="00B91043"/>
    <w:rsid w:val="00B910BC"/>
    <w:rsid w:val="00B91156"/>
    <w:rsid w:val="00B9115A"/>
    <w:rsid w:val="00B911D5"/>
    <w:rsid w:val="00B91205"/>
    <w:rsid w:val="00B9121E"/>
    <w:rsid w:val="00B91363"/>
    <w:rsid w:val="00B91547"/>
    <w:rsid w:val="00B91584"/>
    <w:rsid w:val="00B916BA"/>
    <w:rsid w:val="00B91722"/>
    <w:rsid w:val="00B91740"/>
    <w:rsid w:val="00B91773"/>
    <w:rsid w:val="00B9186E"/>
    <w:rsid w:val="00B91907"/>
    <w:rsid w:val="00B91A66"/>
    <w:rsid w:val="00B91A92"/>
    <w:rsid w:val="00B91AD6"/>
    <w:rsid w:val="00B91BC3"/>
    <w:rsid w:val="00B91CE9"/>
    <w:rsid w:val="00B91D86"/>
    <w:rsid w:val="00B920A5"/>
    <w:rsid w:val="00B920F0"/>
    <w:rsid w:val="00B92127"/>
    <w:rsid w:val="00B9212F"/>
    <w:rsid w:val="00B922E6"/>
    <w:rsid w:val="00B923B5"/>
    <w:rsid w:val="00B9241E"/>
    <w:rsid w:val="00B925A7"/>
    <w:rsid w:val="00B925F7"/>
    <w:rsid w:val="00B9269B"/>
    <w:rsid w:val="00B92710"/>
    <w:rsid w:val="00B92777"/>
    <w:rsid w:val="00B92896"/>
    <w:rsid w:val="00B9298C"/>
    <w:rsid w:val="00B929B5"/>
    <w:rsid w:val="00B92A24"/>
    <w:rsid w:val="00B92A63"/>
    <w:rsid w:val="00B92ABC"/>
    <w:rsid w:val="00B92B36"/>
    <w:rsid w:val="00B92B5F"/>
    <w:rsid w:val="00B92B92"/>
    <w:rsid w:val="00B92D77"/>
    <w:rsid w:val="00B92D8A"/>
    <w:rsid w:val="00B92DDA"/>
    <w:rsid w:val="00B92E43"/>
    <w:rsid w:val="00B9317E"/>
    <w:rsid w:val="00B932AE"/>
    <w:rsid w:val="00B932CB"/>
    <w:rsid w:val="00B93394"/>
    <w:rsid w:val="00B93521"/>
    <w:rsid w:val="00B9359E"/>
    <w:rsid w:val="00B935D7"/>
    <w:rsid w:val="00B93683"/>
    <w:rsid w:val="00B93738"/>
    <w:rsid w:val="00B9374F"/>
    <w:rsid w:val="00B93789"/>
    <w:rsid w:val="00B937BD"/>
    <w:rsid w:val="00B9387F"/>
    <w:rsid w:val="00B93883"/>
    <w:rsid w:val="00B939B6"/>
    <w:rsid w:val="00B93AB6"/>
    <w:rsid w:val="00B93BCE"/>
    <w:rsid w:val="00B93C6F"/>
    <w:rsid w:val="00B93CCA"/>
    <w:rsid w:val="00B93D87"/>
    <w:rsid w:val="00B93DCC"/>
    <w:rsid w:val="00B93E4F"/>
    <w:rsid w:val="00B93E84"/>
    <w:rsid w:val="00B93F18"/>
    <w:rsid w:val="00B93F21"/>
    <w:rsid w:val="00B93F66"/>
    <w:rsid w:val="00B93F6F"/>
    <w:rsid w:val="00B93FEC"/>
    <w:rsid w:val="00B94159"/>
    <w:rsid w:val="00B9428B"/>
    <w:rsid w:val="00B942ED"/>
    <w:rsid w:val="00B94326"/>
    <w:rsid w:val="00B94362"/>
    <w:rsid w:val="00B94388"/>
    <w:rsid w:val="00B943A4"/>
    <w:rsid w:val="00B943D2"/>
    <w:rsid w:val="00B943D8"/>
    <w:rsid w:val="00B943E4"/>
    <w:rsid w:val="00B9451E"/>
    <w:rsid w:val="00B94564"/>
    <w:rsid w:val="00B94620"/>
    <w:rsid w:val="00B94711"/>
    <w:rsid w:val="00B9471E"/>
    <w:rsid w:val="00B94744"/>
    <w:rsid w:val="00B947CB"/>
    <w:rsid w:val="00B948C6"/>
    <w:rsid w:val="00B94934"/>
    <w:rsid w:val="00B94ABB"/>
    <w:rsid w:val="00B94ADD"/>
    <w:rsid w:val="00B94D19"/>
    <w:rsid w:val="00B94D3F"/>
    <w:rsid w:val="00B94D4F"/>
    <w:rsid w:val="00B94EE4"/>
    <w:rsid w:val="00B94F19"/>
    <w:rsid w:val="00B94F68"/>
    <w:rsid w:val="00B950CB"/>
    <w:rsid w:val="00B95291"/>
    <w:rsid w:val="00B952B0"/>
    <w:rsid w:val="00B95367"/>
    <w:rsid w:val="00B953DA"/>
    <w:rsid w:val="00B95434"/>
    <w:rsid w:val="00B95450"/>
    <w:rsid w:val="00B95451"/>
    <w:rsid w:val="00B954F0"/>
    <w:rsid w:val="00B95642"/>
    <w:rsid w:val="00B95690"/>
    <w:rsid w:val="00B956B5"/>
    <w:rsid w:val="00B95996"/>
    <w:rsid w:val="00B95A87"/>
    <w:rsid w:val="00B95B2D"/>
    <w:rsid w:val="00B95BD5"/>
    <w:rsid w:val="00B95CD1"/>
    <w:rsid w:val="00B95DDB"/>
    <w:rsid w:val="00B95E1C"/>
    <w:rsid w:val="00B95E56"/>
    <w:rsid w:val="00B961AD"/>
    <w:rsid w:val="00B961E2"/>
    <w:rsid w:val="00B9622A"/>
    <w:rsid w:val="00B96253"/>
    <w:rsid w:val="00B962A6"/>
    <w:rsid w:val="00B9631C"/>
    <w:rsid w:val="00B96465"/>
    <w:rsid w:val="00B964A3"/>
    <w:rsid w:val="00B964C4"/>
    <w:rsid w:val="00B96564"/>
    <w:rsid w:val="00B9659A"/>
    <w:rsid w:val="00B966B6"/>
    <w:rsid w:val="00B966D8"/>
    <w:rsid w:val="00B966EC"/>
    <w:rsid w:val="00B96712"/>
    <w:rsid w:val="00B96747"/>
    <w:rsid w:val="00B967CB"/>
    <w:rsid w:val="00B967E1"/>
    <w:rsid w:val="00B96827"/>
    <w:rsid w:val="00B96BC6"/>
    <w:rsid w:val="00B96CE8"/>
    <w:rsid w:val="00B96D64"/>
    <w:rsid w:val="00B96DA8"/>
    <w:rsid w:val="00B96FB5"/>
    <w:rsid w:val="00B970AC"/>
    <w:rsid w:val="00B970CD"/>
    <w:rsid w:val="00B97160"/>
    <w:rsid w:val="00B9718D"/>
    <w:rsid w:val="00B97221"/>
    <w:rsid w:val="00B972F9"/>
    <w:rsid w:val="00B973CE"/>
    <w:rsid w:val="00B97546"/>
    <w:rsid w:val="00B976A6"/>
    <w:rsid w:val="00B976D3"/>
    <w:rsid w:val="00B97705"/>
    <w:rsid w:val="00B9774C"/>
    <w:rsid w:val="00B977D1"/>
    <w:rsid w:val="00B97806"/>
    <w:rsid w:val="00B97876"/>
    <w:rsid w:val="00B9798C"/>
    <w:rsid w:val="00B97A47"/>
    <w:rsid w:val="00B97AFE"/>
    <w:rsid w:val="00B97B06"/>
    <w:rsid w:val="00B97B7C"/>
    <w:rsid w:val="00B97B90"/>
    <w:rsid w:val="00B97C05"/>
    <w:rsid w:val="00B97C19"/>
    <w:rsid w:val="00B97E1B"/>
    <w:rsid w:val="00B97E93"/>
    <w:rsid w:val="00B97ECE"/>
    <w:rsid w:val="00B97F50"/>
    <w:rsid w:val="00B97FB2"/>
    <w:rsid w:val="00BA000C"/>
    <w:rsid w:val="00BA00CA"/>
    <w:rsid w:val="00BA0149"/>
    <w:rsid w:val="00BA0157"/>
    <w:rsid w:val="00BA0159"/>
    <w:rsid w:val="00BA01B7"/>
    <w:rsid w:val="00BA01B8"/>
    <w:rsid w:val="00BA01D2"/>
    <w:rsid w:val="00BA02C4"/>
    <w:rsid w:val="00BA0393"/>
    <w:rsid w:val="00BA041F"/>
    <w:rsid w:val="00BA0456"/>
    <w:rsid w:val="00BA0501"/>
    <w:rsid w:val="00BA0512"/>
    <w:rsid w:val="00BA0549"/>
    <w:rsid w:val="00BA05F5"/>
    <w:rsid w:val="00BA0642"/>
    <w:rsid w:val="00BA0865"/>
    <w:rsid w:val="00BA08EF"/>
    <w:rsid w:val="00BA093F"/>
    <w:rsid w:val="00BA0A1D"/>
    <w:rsid w:val="00BA0ACC"/>
    <w:rsid w:val="00BA0BBE"/>
    <w:rsid w:val="00BA0CC8"/>
    <w:rsid w:val="00BA0D43"/>
    <w:rsid w:val="00BA0E04"/>
    <w:rsid w:val="00BA0E29"/>
    <w:rsid w:val="00BA0E61"/>
    <w:rsid w:val="00BA0EFA"/>
    <w:rsid w:val="00BA0FD3"/>
    <w:rsid w:val="00BA101E"/>
    <w:rsid w:val="00BA103D"/>
    <w:rsid w:val="00BA11DA"/>
    <w:rsid w:val="00BA12C2"/>
    <w:rsid w:val="00BA130A"/>
    <w:rsid w:val="00BA1328"/>
    <w:rsid w:val="00BA1384"/>
    <w:rsid w:val="00BA1530"/>
    <w:rsid w:val="00BA170C"/>
    <w:rsid w:val="00BA182B"/>
    <w:rsid w:val="00BA18D1"/>
    <w:rsid w:val="00BA18F2"/>
    <w:rsid w:val="00BA195E"/>
    <w:rsid w:val="00BA19B7"/>
    <w:rsid w:val="00BA1A75"/>
    <w:rsid w:val="00BA1AAE"/>
    <w:rsid w:val="00BA1AFB"/>
    <w:rsid w:val="00BA1B33"/>
    <w:rsid w:val="00BA1BAC"/>
    <w:rsid w:val="00BA1BE9"/>
    <w:rsid w:val="00BA1C04"/>
    <w:rsid w:val="00BA1C4E"/>
    <w:rsid w:val="00BA1CAB"/>
    <w:rsid w:val="00BA1CC0"/>
    <w:rsid w:val="00BA1CC2"/>
    <w:rsid w:val="00BA1D6B"/>
    <w:rsid w:val="00BA1E93"/>
    <w:rsid w:val="00BA1EFB"/>
    <w:rsid w:val="00BA2088"/>
    <w:rsid w:val="00BA2146"/>
    <w:rsid w:val="00BA215C"/>
    <w:rsid w:val="00BA21F4"/>
    <w:rsid w:val="00BA2360"/>
    <w:rsid w:val="00BA245B"/>
    <w:rsid w:val="00BA248B"/>
    <w:rsid w:val="00BA2511"/>
    <w:rsid w:val="00BA252C"/>
    <w:rsid w:val="00BA267E"/>
    <w:rsid w:val="00BA2707"/>
    <w:rsid w:val="00BA270F"/>
    <w:rsid w:val="00BA276F"/>
    <w:rsid w:val="00BA27BE"/>
    <w:rsid w:val="00BA28B7"/>
    <w:rsid w:val="00BA294F"/>
    <w:rsid w:val="00BA295D"/>
    <w:rsid w:val="00BA296B"/>
    <w:rsid w:val="00BA2986"/>
    <w:rsid w:val="00BA2B5C"/>
    <w:rsid w:val="00BA2C07"/>
    <w:rsid w:val="00BA2E80"/>
    <w:rsid w:val="00BA2ED8"/>
    <w:rsid w:val="00BA2F62"/>
    <w:rsid w:val="00BA2F9C"/>
    <w:rsid w:val="00BA30A5"/>
    <w:rsid w:val="00BA319B"/>
    <w:rsid w:val="00BA3228"/>
    <w:rsid w:val="00BA32CD"/>
    <w:rsid w:val="00BA3304"/>
    <w:rsid w:val="00BA330F"/>
    <w:rsid w:val="00BA3335"/>
    <w:rsid w:val="00BA3393"/>
    <w:rsid w:val="00BA3407"/>
    <w:rsid w:val="00BA379B"/>
    <w:rsid w:val="00BA3873"/>
    <w:rsid w:val="00BA38F0"/>
    <w:rsid w:val="00BA3900"/>
    <w:rsid w:val="00BA3966"/>
    <w:rsid w:val="00BA3A15"/>
    <w:rsid w:val="00BA3CB5"/>
    <w:rsid w:val="00BA3E2A"/>
    <w:rsid w:val="00BA40C2"/>
    <w:rsid w:val="00BA4136"/>
    <w:rsid w:val="00BA4146"/>
    <w:rsid w:val="00BA4167"/>
    <w:rsid w:val="00BA416F"/>
    <w:rsid w:val="00BA41C6"/>
    <w:rsid w:val="00BA42B5"/>
    <w:rsid w:val="00BA43C3"/>
    <w:rsid w:val="00BA4448"/>
    <w:rsid w:val="00BA4486"/>
    <w:rsid w:val="00BA4488"/>
    <w:rsid w:val="00BA4617"/>
    <w:rsid w:val="00BA4634"/>
    <w:rsid w:val="00BA47F8"/>
    <w:rsid w:val="00BA4840"/>
    <w:rsid w:val="00BA4883"/>
    <w:rsid w:val="00BA497E"/>
    <w:rsid w:val="00BA49EB"/>
    <w:rsid w:val="00BA4A5E"/>
    <w:rsid w:val="00BA4C0A"/>
    <w:rsid w:val="00BA4E3F"/>
    <w:rsid w:val="00BA4E4D"/>
    <w:rsid w:val="00BA4E56"/>
    <w:rsid w:val="00BA4EA6"/>
    <w:rsid w:val="00BA4EE3"/>
    <w:rsid w:val="00BA4F3F"/>
    <w:rsid w:val="00BA4F61"/>
    <w:rsid w:val="00BA5071"/>
    <w:rsid w:val="00BA50D8"/>
    <w:rsid w:val="00BA5226"/>
    <w:rsid w:val="00BA5312"/>
    <w:rsid w:val="00BA5386"/>
    <w:rsid w:val="00BA53D7"/>
    <w:rsid w:val="00BA543C"/>
    <w:rsid w:val="00BA5452"/>
    <w:rsid w:val="00BA5464"/>
    <w:rsid w:val="00BA5518"/>
    <w:rsid w:val="00BA55C7"/>
    <w:rsid w:val="00BA5668"/>
    <w:rsid w:val="00BA56EA"/>
    <w:rsid w:val="00BA573B"/>
    <w:rsid w:val="00BA5867"/>
    <w:rsid w:val="00BA5959"/>
    <w:rsid w:val="00BA5A13"/>
    <w:rsid w:val="00BA5B49"/>
    <w:rsid w:val="00BA5B89"/>
    <w:rsid w:val="00BA5C3B"/>
    <w:rsid w:val="00BA5C73"/>
    <w:rsid w:val="00BA5D3C"/>
    <w:rsid w:val="00BA5D67"/>
    <w:rsid w:val="00BA5EA5"/>
    <w:rsid w:val="00BA603D"/>
    <w:rsid w:val="00BA6125"/>
    <w:rsid w:val="00BA6140"/>
    <w:rsid w:val="00BA61EC"/>
    <w:rsid w:val="00BA63E6"/>
    <w:rsid w:val="00BA6402"/>
    <w:rsid w:val="00BA6566"/>
    <w:rsid w:val="00BA656B"/>
    <w:rsid w:val="00BA6624"/>
    <w:rsid w:val="00BA66D7"/>
    <w:rsid w:val="00BA66DE"/>
    <w:rsid w:val="00BA6748"/>
    <w:rsid w:val="00BA67AC"/>
    <w:rsid w:val="00BA67D2"/>
    <w:rsid w:val="00BA6823"/>
    <w:rsid w:val="00BA683B"/>
    <w:rsid w:val="00BA68F2"/>
    <w:rsid w:val="00BA6994"/>
    <w:rsid w:val="00BA69EA"/>
    <w:rsid w:val="00BA6BCB"/>
    <w:rsid w:val="00BA6BCC"/>
    <w:rsid w:val="00BA6BE1"/>
    <w:rsid w:val="00BA6C5E"/>
    <w:rsid w:val="00BA6C67"/>
    <w:rsid w:val="00BA6D31"/>
    <w:rsid w:val="00BA6E10"/>
    <w:rsid w:val="00BA6E14"/>
    <w:rsid w:val="00BA6E19"/>
    <w:rsid w:val="00BA6E38"/>
    <w:rsid w:val="00BA6E8E"/>
    <w:rsid w:val="00BA6F14"/>
    <w:rsid w:val="00BA6FEE"/>
    <w:rsid w:val="00BA7115"/>
    <w:rsid w:val="00BA7192"/>
    <w:rsid w:val="00BA722D"/>
    <w:rsid w:val="00BA72E0"/>
    <w:rsid w:val="00BA737F"/>
    <w:rsid w:val="00BA7407"/>
    <w:rsid w:val="00BA7432"/>
    <w:rsid w:val="00BA746E"/>
    <w:rsid w:val="00BA74A1"/>
    <w:rsid w:val="00BA7516"/>
    <w:rsid w:val="00BA75C3"/>
    <w:rsid w:val="00BA7707"/>
    <w:rsid w:val="00BA7A47"/>
    <w:rsid w:val="00BA7B0A"/>
    <w:rsid w:val="00BA7B14"/>
    <w:rsid w:val="00BA7B51"/>
    <w:rsid w:val="00BA7CA9"/>
    <w:rsid w:val="00BA7CC1"/>
    <w:rsid w:val="00BA7D43"/>
    <w:rsid w:val="00BA7DF6"/>
    <w:rsid w:val="00BA7E1E"/>
    <w:rsid w:val="00BA7E3B"/>
    <w:rsid w:val="00BA7F5E"/>
    <w:rsid w:val="00BB0054"/>
    <w:rsid w:val="00BB0062"/>
    <w:rsid w:val="00BB0080"/>
    <w:rsid w:val="00BB00A2"/>
    <w:rsid w:val="00BB00D5"/>
    <w:rsid w:val="00BB018A"/>
    <w:rsid w:val="00BB01FE"/>
    <w:rsid w:val="00BB023A"/>
    <w:rsid w:val="00BB0241"/>
    <w:rsid w:val="00BB029D"/>
    <w:rsid w:val="00BB04C1"/>
    <w:rsid w:val="00BB0833"/>
    <w:rsid w:val="00BB083A"/>
    <w:rsid w:val="00BB0867"/>
    <w:rsid w:val="00BB087B"/>
    <w:rsid w:val="00BB08B6"/>
    <w:rsid w:val="00BB08E3"/>
    <w:rsid w:val="00BB0917"/>
    <w:rsid w:val="00BB0962"/>
    <w:rsid w:val="00BB09A0"/>
    <w:rsid w:val="00BB0B26"/>
    <w:rsid w:val="00BB0BB9"/>
    <w:rsid w:val="00BB0DA1"/>
    <w:rsid w:val="00BB0F6A"/>
    <w:rsid w:val="00BB0F7A"/>
    <w:rsid w:val="00BB1059"/>
    <w:rsid w:val="00BB109D"/>
    <w:rsid w:val="00BB1108"/>
    <w:rsid w:val="00BB1112"/>
    <w:rsid w:val="00BB1155"/>
    <w:rsid w:val="00BB123B"/>
    <w:rsid w:val="00BB1289"/>
    <w:rsid w:val="00BB1522"/>
    <w:rsid w:val="00BB153C"/>
    <w:rsid w:val="00BB1571"/>
    <w:rsid w:val="00BB15A6"/>
    <w:rsid w:val="00BB15BE"/>
    <w:rsid w:val="00BB15D6"/>
    <w:rsid w:val="00BB164B"/>
    <w:rsid w:val="00BB166B"/>
    <w:rsid w:val="00BB1719"/>
    <w:rsid w:val="00BB1865"/>
    <w:rsid w:val="00BB194D"/>
    <w:rsid w:val="00BB1B6F"/>
    <w:rsid w:val="00BB1BAA"/>
    <w:rsid w:val="00BB1BDC"/>
    <w:rsid w:val="00BB1C46"/>
    <w:rsid w:val="00BB1CFB"/>
    <w:rsid w:val="00BB1D84"/>
    <w:rsid w:val="00BB1E94"/>
    <w:rsid w:val="00BB1FB0"/>
    <w:rsid w:val="00BB1FD5"/>
    <w:rsid w:val="00BB207E"/>
    <w:rsid w:val="00BB2195"/>
    <w:rsid w:val="00BB21D8"/>
    <w:rsid w:val="00BB221F"/>
    <w:rsid w:val="00BB2265"/>
    <w:rsid w:val="00BB22CC"/>
    <w:rsid w:val="00BB22D1"/>
    <w:rsid w:val="00BB22DC"/>
    <w:rsid w:val="00BB2313"/>
    <w:rsid w:val="00BB2316"/>
    <w:rsid w:val="00BB2321"/>
    <w:rsid w:val="00BB23F7"/>
    <w:rsid w:val="00BB2496"/>
    <w:rsid w:val="00BB24CF"/>
    <w:rsid w:val="00BB24ED"/>
    <w:rsid w:val="00BB2755"/>
    <w:rsid w:val="00BB285C"/>
    <w:rsid w:val="00BB28A4"/>
    <w:rsid w:val="00BB2967"/>
    <w:rsid w:val="00BB29E2"/>
    <w:rsid w:val="00BB2A21"/>
    <w:rsid w:val="00BB2ABA"/>
    <w:rsid w:val="00BB2BC5"/>
    <w:rsid w:val="00BB2C1C"/>
    <w:rsid w:val="00BB2C41"/>
    <w:rsid w:val="00BB2E79"/>
    <w:rsid w:val="00BB2EC4"/>
    <w:rsid w:val="00BB2FE2"/>
    <w:rsid w:val="00BB3074"/>
    <w:rsid w:val="00BB30F9"/>
    <w:rsid w:val="00BB315F"/>
    <w:rsid w:val="00BB3166"/>
    <w:rsid w:val="00BB322F"/>
    <w:rsid w:val="00BB3233"/>
    <w:rsid w:val="00BB32AE"/>
    <w:rsid w:val="00BB3347"/>
    <w:rsid w:val="00BB3449"/>
    <w:rsid w:val="00BB349B"/>
    <w:rsid w:val="00BB34B2"/>
    <w:rsid w:val="00BB35F4"/>
    <w:rsid w:val="00BB35FA"/>
    <w:rsid w:val="00BB3690"/>
    <w:rsid w:val="00BB36EE"/>
    <w:rsid w:val="00BB3720"/>
    <w:rsid w:val="00BB3754"/>
    <w:rsid w:val="00BB3772"/>
    <w:rsid w:val="00BB37F4"/>
    <w:rsid w:val="00BB384F"/>
    <w:rsid w:val="00BB3901"/>
    <w:rsid w:val="00BB3949"/>
    <w:rsid w:val="00BB396A"/>
    <w:rsid w:val="00BB3B54"/>
    <w:rsid w:val="00BB3CA1"/>
    <w:rsid w:val="00BB3D1F"/>
    <w:rsid w:val="00BB3D6B"/>
    <w:rsid w:val="00BB3DA4"/>
    <w:rsid w:val="00BB3DD2"/>
    <w:rsid w:val="00BB3F5F"/>
    <w:rsid w:val="00BB3FEA"/>
    <w:rsid w:val="00BB4023"/>
    <w:rsid w:val="00BB4065"/>
    <w:rsid w:val="00BB40BA"/>
    <w:rsid w:val="00BB422E"/>
    <w:rsid w:val="00BB4599"/>
    <w:rsid w:val="00BB45BE"/>
    <w:rsid w:val="00BB45D1"/>
    <w:rsid w:val="00BB46D2"/>
    <w:rsid w:val="00BB46EE"/>
    <w:rsid w:val="00BB48D5"/>
    <w:rsid w:val="00BB4915"/>
    <w:rsid w:val="00BB4933"/>
    <w:rsid w:val="00BB497B"/>
    <w:rsid w:val="00BB4A4F"/>
    <w:rsid w:val="00BB4B4A"/>
    <w:rsid w:val="00BB4BBA"/>
    <w:rsid w:val="00BB4C33"/>
    <w:rsid w:val="00BB4CBE"/>
    <w:rsid w:val="00BB4CD1"/>
    <w:rsid w:val="00BB4F33"/>
    <w:rsid w:val="00BB4F54"/>
    <w:rsid w:val="00BB4FF0"/>
    <w:rsid w:val="00BB5051"/>
    <w:rsid w:val="00BB5061"/>
    <w:rsid w:val="00BB51D3"/>
    <w:rsid w:val="00BB5210"/>
    <w:rsid w:val="00BB5221"/>
    <w:rsid w:val="00BB53E4"/>
    <w:rsid w:val="00BB5496"/>
    <w:rsid w:val="00BB5573"/>
    <w:rsid w:val="00BB55EB"/>
    <w:rsid w:val="00BB58A7"/>
    <w:rsid w:val="00BB5950"/>
    <w:rsid w:val="00BB5AC5"/>
    <w:rsid w:val="00BB5AC7"/>
    <w:rsid w:val="00BB5B3C"/>
    <w:rsid w:val="00BB5B54"/>
    <w:rsid w:val="00BB5BB2"/>
    <w:rsid w:val="00BB5E4A"/>
    <w:rsid w:val="00BB5E7F"/>
    <w:rsid w:val="00BB5FF8"/>
    <w:rsid w:val="00BB6093"/>
    <w:rsid w:val="00BB6100"/>
    <w:rsid w:val="00BB6199"/>
    <w:rsid w:val="00BB6202"/>
    <w:rsid w:val="00BB6276"/>
    <w:rsid w:val="00BB62F5"/>
    <w:rsid w:val="00BB6408"/>
    <w:rsid w:val="00BB645D"/>
    <w:rsid w:val="00BB64D6"/>
    <w:rsid w:val="00BB64E1"/>
    <w:rsid w:val="00BB65A3"/>
    <w:rsid w:val="00BB65DA"/>
    <w:rsid w:val="00BB6652"/>
    <w:rsid w:val="00BB66C0"/>
    <w:rsid w:val="00BB6791"/>
    <w:rsid w:val="00BB680B"/>
    <w:rsid w:val="00BB682E"/>
    <w:rsid w:val="00BB6852"/>
    <w:rsid w:val="00BB68CE"/>
    <w:rsid w:val="00BB690F"/>
    <w:rsid w:val="00BB697C"/>
    <w:rsid w:val="00BB6ABB"/>
    <w:rsid w:val="00BB6ACC"/>
    <w:rsid w:val="00BB6B14"/>
    <w:rsid w:val="00BB6C87"/>
    <w:rsid w:val="00BB6CE5"/>
    <w:rsid w:val="00BB6D2D"/>
    <w:rsid w:val="00BB6DA2"/>
    <w:rsid w:val="00BB6F74"/>
    <w:rsid w:val="00BB705B"/>
    <w:rsid w:val="00BB7116"/>
    <w:rsid w:val="00BB713C"/>
    <w:rsid w:val="00BB7214"/>
    <w:rsid w:val="00BB72A0"/>
    <w:rsid w:val="00BB7363"/>
    <w:rsid w:val="00BB74D6"/>
    <w:rsid w:val="00BB74E4"/>
    <w:rsid w:val="00BB774C"/>
    <w:rsid w:val="00BB774E"/>
    <w:rsid w:val="00BB7796"/>
    <w:rsid w:val="00BB782A"/>
    <w:rsid w:val="00BB78CA"/>
    <w:rsid w:val="00BB7987"/>
    <w:rsid w:val="00BB7A41"/>
    <w:rsid w:val="00BB7AAE"/>
    <w:rsid w:val="00BB7BA9"/>
    <w:rsid w:val="00BB7D12"/>
    <w:rsid w:val="00BB7E07"/>
    <w:rsid w:val="00BB7E5D"/>
    <w:rsid w:val="00BB7E74"/>
    <w:rsid w:val="00BC0010"/>
    <w:rsid w:val="00BC0094"/>
    <w:rsid w:val="00BC00D8"/>
    <w:rsid w:val="00BC0162"/>
    <w:rsid w:val="00BC0167"/>
    <w:rsid w:val="00BC016A"/>
    <w:rsid w:val="00BC0272"/>
    <w:rsid w:val="00BC0315"/>
    <w:rsid w:val="00BC0376"/>
    <w:rsid w:val="00BC048A"/>
    <w:rsid w:val="00BC04F0"/>
    <w:rsid w:val="00BC0652"/>
    <w:rsid w:val="00BC068C"/>
    <w:rsid w:val="00BC06C9"/>
    <w:rsid w:val="00BC0714"/>
    <w:rsid w:val="00BC081A"/>
    <w:rsid w:val="00BC0DA4"/>
    <w:rsid w:val="00BC0F0D"/>
    <w:rsid w:val="00BC0F4A"/>
    <w:rsid w:val="00BC0F84"/>
    <w:rsid w:val="00BC0FEC"/>
    <w:rsid w:val="00BC1043"/>
    <w:rsid w:val="00BC1047"/>
    <w:rsid w:val="00BC10C1"/>
    <w:rsid w:val="00BC10CD"/>
    <w:rsid w:val="00BC11D6"/>
    <w:rsid w:val="00BC1301"/>
    <w:rsid w:val="00BC1323"/>
    <w:rsid w:val="00BC1399"/>
    <w:rsid w:val="00BC170C"/>
    <w:rsid w:val="00BC1761"/>
    <w:rsid w:val="00BC18CF"/>
    <w:rsid w:val="00BC1963"/>
    <w:rsid w:val="00BC1964"/>
    <w:rsid w:val="00BC1A7B"/>
    <w:rsid w:val="00BC1AE9"/>
    <w:rsid w:val="00BC1B7F"/>
    <w:rsid w:val="00BC1B8A"/>
    <w:rsid w:val="00BC1CFF"/>
    <w:rsid w:val="00BC1DB8"/>
    <w:rsid w:val="00BC1DD5"/>
    <w:rsid w:val="00BC1F0E"/>
    <w:rsid w:val="00BC1F9D"/>
    <w:rsid w:val="00BC1FA6"/>
    <w:rsid w:val="00BC20D3"/>
    <w:rsid w:val="00BC21C9"/>
    <w:rsid w:val="00BC232C"/>
    <w:rsid w:val="00BC248D"/>
    <w:rsid w:val="00BC2494"/>
    <w:rsid w:val="00BC24C4"/>
    <w:rsid w:val="00BC2585"/>
    <w:rsid w:val="00BC25EE"/>
    <w:rsid w:val="00BC278A"/>
    <w:rsid w:val="00BC27DE"/>
    <w:rsid w:val="00BC287A"/>
    <w:rsid w:val="00BC29A2"/>
    <w:rsid w:val="00BC29BC"/>
    <w:rsid w:val="00BC2A3E"/>
    <w:rsid w:val="00BC2A84"/>
    <w:rsid w:val="00BC2AD9"/>
    <w:rsid w:val="00BC2B46"/>
    <w:rsid w:val="00BC2B7A"/>
    <w:rsid w:val="00BC2BCB"/>
    <w:rsid w:val="00BC2BF5"/>
    <w:rsid w:val="00BC2BFA"/>
    <w:rsid w:val="00BC2CBE"/>
    <w:rsid w:val="00BC2CC6"/>
    <w:rsid w:val="00BC2DE7"/>
    <w:rsid w:val="00BC2DEA"/>
    <w:rsid w:val="00BC2DF5"/>
    <w:rsid w:val="00BC2E3C"/>
    <w:rsid w:val="00BC3005"/>
    <w:rsid w:val="00BC312C"/>
    <w:rsid w:val="00BC3216"/>
    <w:rsid w:val="00BC33F2"/>
    <w:rsid w:val="00BC353C"/>
    <w:rsid w:val="00BC3679"/>
    <w:rsid w:val="00BC36B6"/>
    <w:rsid w:val="00BC3748"/>
    <w:rsid w:val="00BC37DA"/>
    <w:rsid w:val="00BC3847"/>
    <w:rsid w:val="00BC38B5"/>
    <w:rsid w:val="00BC38B9"/>
    <w:rsid w:val="00BC393F"/>
    <w:rsid w:val="00BC397C"/>
    <w:rsid w:val="00BC3A23"/>
    <w:rsid w:val="00BC3A57"/>
    <w:rsid w:val="00BC3ABC"/>
    <w:rsid w:val="00BC3AC4"/>
    <w:rsid w:val="00BC3BA1"/>
    <w:rsid w:val="00BC3BFA"/>
    <w:rsid w:val="00BC3DC3"/>
    <w:rsid w:val="00BC3FEF"/>
    <w:rsid w:val="00BC403B"/>
    <w:rsid w:val="00BC4040"/>
    <w:rsid w:val="00BC4069"/>
    <w:rsid w:val="00BC4183"/>
    <w:rsid w:val="00BC427C"/>
    <w:rsid w:val="00BC42B6"/>
    <w:rsid w:val="00BC42F9"/>
    <w:rsid w:val="00BC42FD"/>
    <w:rsid w:val="00BC4349"/>
    <w:rsid w:val="00BC436A"/>
    <w:rsid w:val="00BC43A7"/>
    <w:rsid w:val="00BC43A8"/>
    <w:rsid w:val="00BC43DE"/>
    <w:rsid w:val="00BC45AD"/>
    <w:rsid w:val="00BC464C"/>
    <w:rsid w:val="00BC46A6"/>
    <w:rsid w:val="00BC46B0"/>
    <w:rsid w:val="00BC46D3"/>
    <w:rsid w:val="00BC474A"/>
    <w:rsid w:val="00BC4882"/>
    <w:rsid w:val="00BC48B9"/>
    <w:rsid w:val="00BC4976"/>
    <w:rsid w:val="00BC4A27"/>
    <w:rsid w:val="00BC4C15"/>
    <w:rsid w:val="00BC4C47"/>
    <w:rsid w:val="00BC4C8A"/>
    <w:rsid w:val="00BC4CF4"/>
    <w:rsid w:val="00BC4EA5"/>
    <w:rsid w:val="00BC4EFD"/>
    <w:rsid w:val="00BC4F83"/>
    <w:rsid w:val="00BC503F"/>
    <w:rsid w:val="00BC51DE"/>
    <w:rsid w:val="00BC53B2"/>
    <w:rsid w:val="00BC5497"/>
    <w:rsid w:val="00BC5679"/>
    <w:rsid w:val="00BC56BB"/>
    <w:rsid w:val="00BC5729"/>
    <w:rsid w:val="00BC575F"/>
    <w:rsid w:val="00BC57A7"/>
    <w:rsid w:val="00BC57A9"/>
    <w:rsid w:val="00BC5802"/>
    <w:rsid w:val="00BC58FD"/>
    <w:rsid w:val="00BC59F5"/>
    <w:rsid w:val="00BC5A87"/>
    <w:rsid w:val="00BC5AC0"/>
    <w:rsid w:val="00BC5B11"/>
    <w:rsid w:val="00BC5BB0"/>
    <w:rsid w:val="00BC5CB2"/>
    <w:rsid w:val="00BC5CDD"/>
    <w:rsid w:val="00BC5E21"/>
    <w:rsid w:val="00BC5EAB"/>
    <w:rsid w:val="00BC5EC1"/>
    <w:rsid w:val="00BC5ED2"/>
    <w:rsid w:val="00BC6125"/>
    <w:rsid w:val="00BC619A"/>
    <w:rsid w:val="00BC61A0"/>
    <w:rsid w:val="00BC62CB"/>
    <w:rsid w:val="00BC645C"/>
    <w:rsid w:val="00BC64C7"/>
    <w:rsid w:val="00BC64E6"/>
    <w:rsid w:val="00BC6529"/>
    <w:rsid w:val="00BC69C2"/>
    <w:rsid w:val="00BC69FA"/>
    <w:rsid w:val="00BC6B3E"/>
    <w:rsid w:val="00BC6B77"/>
    <w:rsid w:val="00BC6B9E"/>
    <w:rsid w:val="00BC6BF0"/>
    <w:rsid w:val="00BC6BF6"/>
    <w:rsid w:val="00BC6C0C"/>
    <w:rsid w:val="00BC6CC5"/>
    <w:rsid w:val="00BC6F52"/>
    <w:rsid w:val="00BC6F7B"/>
    <w:rsid w:val="00BC701D"/>
    <w:rsid w:val="00BC70E0"/>
    <w:rsid w:val="00BC7127"/>
    <w:rsid w:val="00BC7162"/>
    <w:rsid w:val="00BC7227"/>
    <w:rsid w:val="00BC724C"/>
    <w:rsid w:val="00BC7296"/>
    <w:rsid w:val="00BC74AD"/>
    <w:rsid w:val="00BC7511"/>
    <w:rsid w:val="00BC755F"/>
    <w:rsid w:val="00BC759C"/>
    <w:rsid w:val="00BC7657"/>
    <w:rsid w:val="00BC7856"/>
    <w:rsid w:val="00BC7884"/>
    <w:rsid w:val="00BC7AFC"/>
    <w:rsid w:val="00BC7B8C"/>
    <w:rsid w:val="00BC7C20"/>
    <w:rsid w:val="00BC7D79"/>
    <w:rsid w:val="00BC7DB7"/>
    <w:rsid w:val="00BC7DCF"/>
    <w:rsid w:val="00BC7E79"/>
    <w:rsid w:val="00BC7EBB"/>
    <w:rsid w:val="00BC7F08"/>
    <w:rsid w:val="00BC7F45"/>
    <w:rsid w:val="00BD0162"/>
    <w:rsid w:val="00BD0166"/>
    <w:rsid w:val="00BD02DB"/>
    <w:rsid w:val="00BD02E7"/>
    <w:rsid w:val="00BD03D4"/>
    <w:rsid w:val="00BD03D6"/>
    <w:rsid w:val="00BD04CE"/>
    <w:rsid w:val="00BD04D5"/>
    <w:rsid w:val="00BD05BE"/>
    <w:rsid w:val="00BD0688"/>
    <w:rsid w:val="00BD06A8"/>
    <w:rsid w:val="00BD076B"/>
    <w:rsid w:val="00BD07BF"/>
    <w:rsid w:val="00BD07C3"/>
    <w:rsid w:val="00BD085F"/>
    <w:rsid w:val="00BD099E"/>
    <w:rsid w:val="00BD0AAE"/>
    <w:rsid w:val="00BD0B0B"/>
    <w:rsid w:val="00BD0B60"/>
    <w:rsid w:val="00BD0BDE"/>
    <w:rsid w:val="00BD0C55"/>
    <w:rsid w:val="00BD0DB9"/>
    <w:rsid w:val="00BD0DDE"/>
    <w:rsid w:val="00BD0DE2"/>
    <w:rsid w:val="00BD0DF9"/>
    <w:rsid w:val="00BD0E14"/>
    <w:rsid w:val="00BD0EB8"/>
    <w:rsid w:val="00BD0F33"/>
    <w:rsid w:val="00BD0F64"/>
    <w:rsid w:val="00BD0FA7"/>
    <w:rsid w:val="00BD103B"/>
    <w:rsid w:val="00BD10B3"/>
    <w:rsid w:val="00BD116F"/>
    <w:rsid w:val="00BD1268"/>
    <w:rsid w:val="00BD12D5"/>
    <w:rsid w:val="00BD146E"/>
    <w:rsid w:val="00BD15A5"/>
    <w:rsid w:val="00BD167E"/>
    <w:rsid w:val="00BD1688"/>
    <w:rsid w:val="00BD17DA"/>
    <w:rsid w:val="00BD1BC5"/>
    <w:rsid w:val="00BD1C43"/>
    <w:rsid w:val="00BD1CAC"/>
    <w:rsid w:val="00BD1E27"/>
    <w:rsid w:val="00BD1E91"/>
    <w:rsid w:val="00BD1EC4"/>
    <w:rsid w:val="00BD1F34"/>
    <w:rsid w:val="00BD1F64"/>
    <w:rsid w:val="00BD1FFD"/>
    <w:rsid w:val="00BD2016"/>
    <w:rsid w:val="00BD2037"/>
    <w:rsid w:val="00BD208D"/>
    <w:rsid w:val="00BD20F4"/>
    <w:rsid w:val="00BD210B"/>
    <w:rsid w:val="00BD2124"/>
    <w:rsid w:val="00BD2188"/>
    <w:rsid w:val="00BD2244"/>
    <w:rsid w:val="00BD22C3"/>
    <w:rsid w:val="00BD2355"/>
    <w:rsid w:val="00BD237F"/>
    <w:rsid w:val="00BD2408"/>
    <w:rsid w:val="00BD2410"/>
    <w:rsid w:val="00BD2627"/>
    <w:rsid w:val="00BD26A2"/>
    <w:rsid w:val="00BD2859"/>
    <w:rsid w:val="00BD2A38"/>
    <w:rsid w:val="00BD2D0E"/>
    <w:rsid w:val="00BD2D3D"/>
    <w:rsid w:val="00BD2D45"/>
    <w:rsid w:val="00BD2D63"/>
    <w:rsid w:val="00BD2EEA"/>
    <w:rsid w:val="00BD306C"/>
    <w:rsid w:val="00BD306D"/>
    <w:rsid w:val="00BD3189"/>
    <w:rsid w:val="00BD31E4"/>
    <w:rsid w:val="00BD3226"/>
    <w:rsid w:val="00BD32FF"/>
    <w:rsid w:val="00BD3330"/>
    <w:rsid w:val="00BD3376"/>
    <w:rsid w:val="00BD34D9"/>
    <w:rsid w:val="00BD359F"/>
    <w:rsid w:val="00BD36C6"/>
    <w:rsid w:val="00BD3811"/>
    <w:rsid w:val="00BD3839"/>
    <w:rsid w:val="00BD387C"/>
    <w:rsid w:val="00BD38D9"/>
    <w:rsid w:val="00BD3904"/>
    <w:rsid w:val="00BD3AD1"/>
    <w:rsid w:val="00BD3B9C"/>
    <w:rsid w:val="00BD3BB4"/>
    <w:rsid w:val="00BD3BB9"/>
    <w:rsid w:val="00BD3C0D"/>
    <w:rsid w:val="00BD3C14"/>
    <w:rsid w:val="00BD3C3D"/>
    <w:rsid w:val="00BD3CE0"/>
    <w:rsid w:val="00BD3DA8"/>
    <w:rsid w:val="00BD3DC9"/>
    <w:rsid w:val="00BD3E11"/>
    <w:rsid w:val="00BD3E1C"/>
    <w:rsid w:val="00BD3E5B"/>
    <w:rsid w:val="00BD3E5F"/>
    <w:rsid w:val="00BD3E8A"/>
    <w:rsid w:val="00BD3F9B"/>
    <w:rsid w:val="00BD3FC2"/>
    <w:rsid w:val="00BD3FC8"/>
    <w:rsid w:val="00BD3FF9"/>
    <w:rsid w:val="00BD405B"/>
    <w:rsid w:val="00BD4063"/>
    <w:rsid w:val="00BD4145"/>
    <w:rsid w:val="00BD4256"/>
    <w:rsid w:val="00BD42F6"/>
    <w:rsid w:val="00BD43A1"/>
    <w:rsid w:val="00BD465D"/>
    <w:rsid w:val="00BD46C8"/>
    <w:rsid w:val="00BD47DB"/>
    <w:rsid w:val="00BD4989"/>
    <w:rsid w:val="00BD49D9"/>
    <w:rsid w:val="00BD4A13"/>
    <w:rsid w:val="00BD4A3C"/>
    <w:rsid w:val="00BD4AA5"/>
    <w:rsid w:val="00BD4B1C"/>
    <w:rsid w:val="00BD4B57"/>
    <w:rsid w:val="00BD4BA1"/>
    <w:rsid w:val="00BD4CF7"/>
    <w:rsid w:val="00BD4D13"/>
    <w:rsid w:val="00BD4D4B"/>
    <w:rsid w:val="00BD4DAA"/>
    <w:rsid w:val="00BD4DCE"/>
    <w:rsid w:val="00BD4E0C"/>
    <w:rsid w:val="00BD4EB8"/>
    <w:rsid w:val="00BD4FAC"/>
    <w:rsid w:val="00BD505E"/>
    <w:rsid w:val="00BD512E"/>
    <w:rsid w:val="00BD51B8"/>
    <w:rsid w:val="00BD51C4"/>
    <w:rsid w:val="00BD51F6"/>
    <w:rsid w:val="00BD5203"/>
    <w:rsid w:val="00BD5270"/>
    <w:rsid w:val="00BD534D"/>
    <w:rsid w:val="00BD5401"/>
    <w:rsid w:val="00BD5406"/>
    <w:rsid w:val="00BD54BD"/>
    <w:rsid w:val="00BD54E7"/>
    <w:rsid w:val="00BD5531"/>
    <w:rsid w:val="00BD5532"/>
    <w:rsid w:val="00BD569F"/>
    <w:rsid w:val="00BD56B5"/>
    <w:rsid w:val="00BD5737"/>
    <w:rsid w:val="00BD5739"/>
    <w:rsid w:val="00BD5745"/>
    <w:rsid w:val="00BD5812"/>
    <w:rsid w:val="00BD5861"/>
    <w:rsid w:val="00BD58CB"/>
    <w:rsid w:val="00BD58F5"/>
    <w:rsid w:val="00BD5927"/>
    <w:rsid w:val="00BD5996"/>
    <w:rsid w:val="00BD59B6"/>
    <w:rsid w:val="00BD59DE"/>
    <w:rsid w:val="00BD5A3D"/>
    <w:rsid w:val="00BD5A74"/>
    <w:rsid w:val="00BD5B07"/>
    <w:rsid w:val="00BD5B18"/>
    <w:rsid w:val="00BD5B19"/>
    <w:rsid w:val="00BD5BE4"/>
    <w:rsid w:val="00BD5C02"/>
    <w:rsid w:val="00BD5CE7"/>
    <w:rsid w:val="00BD5D63"/>
    <w:rsid w:val="00BD5DC5"/>
    <w:rsid w:val="00BD5EC3"/>
    <w:rsid w:val="00BD5F10"/>
    <w:rsid w:val="00BD5F3C"/>
    <w:rsid w:val="00BD5F4F"/>
    <w:rsid w:val="00BD5F8C"/>
    <w:rsid w:val="00BD5FE1"/>
    <w:rsid w:val="00BD6073"/>
    <w:rsid w:val="00BD6105"/>
    <w:rsid w:val="00BD6185"/>
    <w:rsid w:val="00BD6228"/>
    <w:rsid w:val="00BD63F5"/>
    <w:rsid w:val="00BD6430"/>
    <w:rsid w:val="00BD658A"/>
    <w:rsid w:val="00BD6658"/>
    <w:rsid w:val="00BD6881"/>
    <w:rsid w:val="00BD6976"/>
    <w:rsid w:val="00BD69F8"/>
    <w:rsid w:val="00BD6A1F"/>
    <w:rsid w:val="00BD6A5D"/>
    <w:rsid w:val="00BD6A87"/>
    <w:rsid w:val="00BD6A8C"/>
    <w:rsid w:val="00BD6AC3"/>
    <w:rsid w:val="00BD6BD9"/>
    <w:rsid w:val="00BD6C53"/>
    <w:rsid w:val="00BD6CCA"/>
    <w:rsid w:val="00BD6D7E"/>
    <w:rsid w:val="00BD6DC2"/>
    <w:rsid w:val="00BD6E6C"/>
    <w:rsid w:val="00BD6ECF"/>
    <w:rsid w:val="00BD6F61"/>
    <w:rsid w:val="00BD7065"/>
    <w:rsid w:val="00BD71C3"/>
    <w:rsid w:val="00BD71DC"/>
    <w:rsid w:val="00BD72BD"/>
    <w:rsid w:val="00BD731C"/>
    <w:rsid w:val="00BD741B"/>
    <w:rsid w:val="00BD7535"/>
    <w:rsid w:val="00BD75A3"/>
    <w:rsid w:val="00BD7679"/>
    <w:rsid w:val="00BD76A4"/>
    <w:rsid w:val="00BD7705"/>
    <w:rsid w:val="00BD77E2"/>
    <w:rsid w:val="00BD782E"/>
    <w:rsid w:val="00BD7895"/>
    <w:rsid w:val="00BD78AE"/>
    <w:rsid w:val="00BD7A24"/>
    <w:rsid w:val="00BD7A55"/>
    <w:rsid w:val="00BD7A7B"/>
    <w:rsid w:val="00BD7ACD"/>
    <w:rsid w:val="00BD7C16"/>
    <w:rsid w:val="00BD7C83"/>
    <w:rsid w:val="00BD7D16"/>
    <w:rsid w:val="00BD7D93"/>
    <w:rsid w:val="00BD7E01"/>
    <w:rsid w:val="00BE005B"/>
    <w:rsid w:val="00BE01BF"/>
    <w:rsid w:val="00BE0205"/>
    <w:rsid w:val="00BE0213"/>
    <w:rsid w:val="00BE02BB"/>
    <w:rsid w:val="00BE0356"/>
    <w:rsid w:val="00BE03B1"/>
    <w:rsid w:val="00BE03E3"/>
    <w:rsid w:val="00BE0510"/>
    <w:rsid w:val="00BE0567"/>
    <w:rsid w:val="00BE057C"/>
    <w:rsid w:val="00BE0646"/>
    <w:rsid w:val="00BE06F3"/>
    <w:rsid w:val="00BE09D7"/>
    <w:rsid w:val="00BE0A01"/>
    <w:rsid w:val="00BE0A40"/>
    <w:rsid w:val="00BE0BD6"/>
    <w:rsid w:val="00BE0C0A"/>
    <w:rsid w:val="00BE0C16"/>
    <w:rsid w:val="00BE0C93"/>
    <w:rsid w:val="00BE0D48"/>
    <w:rsid w:val="00BE0DDD"/>
    <w:rsid w:val="00BE0E24"/>
    <w:rsid w:val="00BE0EC8"/>
    <w:rsid w:val="00BE0F14"/>
    <w:rsid w:val="00BE0FC6"/>
    <w:rsid w:val="00BE0FC9"/>
    <w:rsid w:val="00BE1177"/>
    <w:rsid w:val="00BE1217"/>
    <w:rsid w:val="00BE126C"/>
    <w:rsid w:val="00BE12DF"/>
    <w:rsid w:val="00BE131B"/>
    <w:rsid w:val="00BE1340"/>
    <w:rsid w:val="00BE13A9"/>
    <w:rsid w:val="00BE1479"/>
    <w:rsid w:val="00BE1560"/>
    <w:rsid w:val="00BE1649"/>
    <w:rsid w:val="00BE1677"/>
    <w:rsid w:val="00BE1720"/>
    <w:rsid w:val="00BE1764"/>
    <w:rsid w:val="00BE1771"/>
    <w:rsid w:val="00BE17AE"/>
    <w:rsid w:val="00BE186C"/>
    <w:rsid w:val="00BE1A40"/>
    <w:rsid w:val="00BE1A4F"/>
    <w:rsid w:val="00BE1AF3"/>
    <w:rsid w:val="00BE1BC6"/>
    <w:rsid w:val="00BE1BF6"/>
    <w:rsid w:val="00BE1C45"/>
    <w:rsid w:val="00BE1D32"/>
    <w:rsid w:val="00BE1F71"/>
    <w:rsid w:val="00BE200A"/>
    <w:rsid w:val="00BE21A2"/>
    <w:rsid w:val="00BE21E8"/>
    <w:rsid w:val="00BE2202"/>
    <w:rsid w:val="00BE2361"/>
    <w:rsid w:val="00BE23BF"/>
    <w:rsid w:val="00BE2479"/>
    <w:rsid w:val="00BE24DE"/>
    <w:rsid w:val="00BE2575"/>
    <w:rsid w:val="00BE2621"/>
    <w:rsid w:val="00BE26A0"/>
    <w:rsid w:val="00BE2727"/>
    <w:rsid w:val="00BE2776"/>
    <w:rsid w:val="00BE2B79"/>
    <w:rsid w:val="00BE2C62"/>
    <w:rsid w:val="00BE2C93"/>
    <w:rsid w:val="00BE2CFB"/>
    <w:rsid w:val="00BE2D41"/>
    <w:rsid w:val="00BE2D9E"/>
    <w:rsid w:val="00BE2DD4"/>
    <w:rsid w:val="00BE2E81"/>
    <w:rsid w:val="00BE2EAB"/>
    <w:rsid w:val="00BE2F00"/>
    <w:rsid w:val="00BE2FF8"/>
    <w:rsid w:val="00BE3019"/>
    <w:rsid w:val="00BE30C2"/>
    <w:rsid w:val="00BE312C"/>
    <w:rsid w:val="00BE3145"/>
    <w:rsid w:val="00BE3161"/>
    <w:rsid w:val="00BE3181"/>
    <w:rsid w:val="00BE3193"/>
    <w:rsid w:val="00BE32EC"/>
    <w:rsid w:val="00BE332D"/>
    <w:rsid w:val="00BE336F"/>
    <w:rsid w:val="00BE3456"/>
    <w:rsid w:val="00BE352F"/>
    <w:rsid w:val="00BE367E"/>
    <w:rsid w:val="00BE381D"/>
    <w:rsid w:val="00BE3851"/>
    <w:rsid w:val="00BE390A"/>
    <w:rsid w:val="00BE3A7F"/>
    <w:rsid w:val="00BE3AA4"/>
    <w:rsid w:val="00BE3B0E"/>
    <w:rsid w:val="00BE3B74"/>
    <w:rsid w:val="00BE3C7A"/>
    <w:rsid w:val="00BE3D03"/>
    <w:rsid w:val="00BE3DA9"/>
    <w:rsid w:val="00BE3E4B"/>
    <w:rsid w:val="00BE3E7C"/>
    <w:rsid w:val="00BE3EE3"/>
    <w:rsid w:val="00BE3F94"/>
    <w:rsid w:val="00BE3FC5"/>
    <w:rsid w:val="00BE40BA"/>
    <w:rsid w:val="00BE40E1"/>
    <w:rsid w:val="00BE4105"/>
    <w:rsid w:val="00BE4187"/>
    <w:rsid w:val="00BE423C"/>
    <w:rsid w:val="00BE4249"/>
    <w:rsid w:val="00BE42B6"/>
    <w:rsid w:val="00BE4320"/>
    <w:rsid w:val="00BE435B"/>
    <w:rsid w:val="00BE43B8"/>
    <w:rsid w:val="00BE440B"/>
    <w:rsid w:val="00BE445B"/>
    <w:rsid w:val="00BE446E"/>
    <w:rsid w:val="00BE456A"/>
    <w:rsid w:val="00BE4570"/>
    <w:rsid w:val="00BE4571"/>
    <w:rsid w:val="00BE4595"/>
    <w:rsid w:val="00BE45A4"/>
    <w:rsid w:val="00BE45F1"/>
    <w:rsid w:val="00BE460C"/>
    <w:rsid w:val="00BE4721"/>
    <w:rsid w:val="00BE473B"/>
    <w:rsid w:val="00BE48FC"/>
    <w:rsid w:val="00BE4952"/>
    <w:rsid w:val="00BE4985"/>
    <w:rsid w:val="00BE49A7"/>
    <w:rsid w:val="00BE4A91"/>
    <w:rsid w:val="00BE4C6E"/>
    <w:rsid w:val="00BE4D36"/>
    <w:rsid w:val="00BE4D5C"/>
    <w:rsid w:val="00BE4E2D"/>
    <w:rsid w:val="00BE4EC0"/>
    <w:rsid w:val="00BE4EF3"/>
    <w:rsid w:val="00BE5099"/>
    <w:rsid w:val="00BE52F6"/>
    <w:rsid w:val="00BE5327"/>
    <w:rsid w:val="00BE5425"/>
    <w:rsid w:val="00BE5455"/>
    <w:rsid w:val="00BE56BA"/>
    <w:rsid w:val="00BE56DA"/>
    <w:rsid w:val="00BE5702"/>
    <w:rsid w:val="00BE57A4"/>
    <w:rsid w:val="00BE581A"/>
    <w:rsid w:val="00BE583F"/>
    <w:rsid w:val="00BE590E"/>
    <w:rsid w:val="00BE5A32"/>
    <w:rsid w:val="00BE5A9C"/>
    <w:rsid w:val="00BE5AD7"/>
    <w:rsid w:val="00BE5B71"/>
    <w:rsid w:val="00BE5B76"/>
    <w:rsid w:val="00BE5BCA"/>
    <w:rsid w:val="00BE5C27"/>
    <w:rsid w:val="00BE5C3A"/>
    <w:rsid w:val="00BE5CF7"/>
    <w:rsid w:val="00BE5CFD"/>
    <w:rsid w:val="00BE5D9E"/>
    <w:rsid w:val="00BE5DC0"/>
    <w:rsid w:val="00BE5DDB"/>
    <w:rsid w:val="00BE5EEB"/>
    <w:rsid w:val="00BE5F02"/>
    <w:rsid w:val="00BE5F35"/>
    <w:rsid w:val="00BE5F99"/>
    <w:rsid w:val="00BE607C"/>
    <w:rsid w:val="00BE632A"/>
    <w:rsid w:val="00BE6447"/>
    <w:rsid w:val="00BE65EC"/>
    <w:rsid w:val="00BE6618"/>
    <w:rsid w:val="00BE666D"/>
    <w:rsid w:val="00BE6759"/>
    <w:rsid w:val="00BE679E"/>
    <w:rsid w:val="00BE6809"/>
    <w:rsid w:val="00BE694F"/>
    <w:rsid w:val="00BE695E"/>
    <w:rsid w:val="00BE6A8C"/>
    <w:rsid w:val="00BE6B37"/>
    <w:rsid w:val="00BE6C64"/>
    <w:rsid w:val="00BE6D2F"/>
    <w:rsid w:val="00BE6D5B"/>
    <w:rsid w:val="00BE6DC0"/>
    <w:rsid w:val="00BE6DFB"/>
    <w:rsid w:val="00BE6E40"/>
    <w:rsid w:val="00BE6FA2"/>
    <w:rsid w:val="00BE6FC7"/>
    <w:rsid w:val="00BE70CC"/>
    <w:rsid w:val="00BE70F3"/>
    <w:rsid w:val="00BE71D2"/>
    <w:rsid w:val="00BE749C"/>
    <w:rsid w:val="00BE74A3"/>
    <w:rsid w:val="00BE7533"/>
    <w:rsid w:val="00BE7555"/>
    <w:rsid w:val="00BE7564"/>
    <w:rsid w:val="00BE75D7"/>
    <w:rsid w:val="00BE7750"/>
    <w:rsid w:val="00BE793A"/>
    <w:rsid w:val="00BE79E0"/>
    <w:rsid w:val="00BE7B15"/>
    <w:rsid w:val="00BE7B6B"/>
    <w:rsid w:val="00BE7B84"/>
    <w:rsid w:val="00BE7DF1"/>
    <w:rsid w:val="00BE7DF3"/>
    <w:rsid w:val="00BE7F9A"/>
    <w:rsid w:val="00BF0032"/>
    <w:rsid w:val="00BF0084"/>
    <w:rsid w:val="00BF00BC"/>
    <w:rsid w:val="00BF0274"/>
    <w:rsid w:val="00BF02C8"/>
    <w:rsid w:val="00BF04B7"/>
    <w:rsid w:val="00BF04E3"/>
    <w:rsid w:val="00BF05AD"/>
    <w:rsid w:val="00BF05BD"/>
    <w:rsid w:val="00BF0637"/>
    <w:rsid w:val="00BF0692"/>
    <w:rsid w:val="00BF0892"/>
    <w:rsid w:val="00BF0971"/>
    <w:rsid w:val="00BF0A6C"/>
    <w:rsid w:val="00BF0A77"/>
    <w:rsid w:val="00BF0AB8"/>
    <w:rsid w:val="00BF0ACE"/>
    <w:rsid w:val="00BF0AEC"/>
    <w:rsid w:val="00BF0B85"/>
    <w:rsid w:val="00BF0BAB"/>
    <w:rsid w:val="00BF0C82"/>
    <w:rsid w:val="00BF0D50"/>
    <w:rsid w:val="00BF0DE3"/>
    <w:rsid w:val="00BF0EA7"/>
    <w:rsid w:val="00BF0F45"/>
    <w:rsid w:val="00BF0F49"/>
    <w:rsid w:val="00BF1039"/>
    <w:rsid w:val="00BF1063"/>
    <w:rsid w:val="00BF11E3"/>
    <w:rsid w:val="00BF12D4"/>
    <w:rsid w:val="00BF1340"/>
    <w:rsid w:val="00BF13EC"/>
    <w:rsid w:val="00BF1520"/>
    <w:rsid w:val="00BF1529"/>
    <w:rsid w:val="00BF1620"/>
    <w:rsid w:val="00BF1663"/>
    <w:rsid w:val="00BF166D"/>
    <w:rsid w:val="00BF166F"/>
    <w:rsid w:val="00BF17AF"/>
    <w:rsid w:val="00BF17CB"/>
    <w:rsid w:val="00BF181B"/>
    <w:rsid w:val="00BF1A26"/>
    <w:rsid w:val="00BF1AA7"/>
    <w:rsid w:val="00BF1AC6"/>
    <w:rsid w:val="00BF1ADA"/>
    <w:rsid w:val="00BF1C75"/>
    <w:rsid w:val="00BF1EE2"/>
    <w:rsid w:val="00BF2014"/>
    <w:rsid w:val="00BF2148"/>
    <w:rsid w:val="00BF227C"/>
    <w:rsid w:val="00BF2354"/>
    <w:rsid w:val="00BF2367"/>
    <w:rsid w:val="00BF239E"/>
    <w:rsid w:val="00BF23E7"/>
    <w:rsid w:val="00BF2403"/>
    <w:rsid w:val="00BF247D"/>
    <w:rsid w:val="00BF2528"/>
    <w:rsid w:val="00BF2578"/>
    <w:rsid w:val="00BF25A5"/>
    <w:rsid w:val="00BF25A8"/>
    <w:rsid w:val="00BF2630"/>
    <w:rsid w:val="00BF2773"/>
    <w:rsid w:val="00BF278E"/>
    <w:rsid w:val="00BF27BB"/>
    <w:rsid w:val="00BF2819"/>
    <w:rsid w:val="00BF28B3"/>
    <w:rsid w:val="00BF28DC"/>
    <w:rsid w:val="00BF28F0"/>
    <w:rsid w:val="00BF2949"/>
    <w:rsid w:val="00BF298F"/>
    <w:rsid w:val="00BF2A2B"/>
    <w:rsid w:val="00BF2A4A"/>
    <w:rsid w:val="00BF2A89"/>
    <w:rsid w:val="00BF2BDD"/>
    <w:rsid w:val="00BF2C59"/>
    <w:rsid w:val="00BF2C5C"/>
    <w:rsid w:val="00BF2C7A"/>
    <w:rsid w:val="00BF2DCE"/>
    <w:rsid w:val="00BF2E17"/>
    <w:rsid w:val="00BF2E88"/>
    <w:rsid w:val="00BF2EA6"/>
    <w:rsid w:val="00BF2F0C"/>
    <w:rsid w:val="00BF2F9B"/>
    <w:rsid w:val="00BF2FBD"/>
    <w:rsid w:val="00BF3074"/>
    <w:rsid w:val="00BF3086"/>
    <w:rsid w:val="00BF3125"/>
    <w:rsid w:val="00BF3143"/>
    <w:rsid w:val="00BF3167"/>
    <w:rsid w:val="00BF31FB"/>
    <w:rsid w:val="00BF32EB"/>
    <w:rsid w:val="00BF33CE"/>
    <w:rsid w:val="00BF341B"/>
    <w:rsid w:val="00BF34EB"/>
    <w:rsid w:val="00BF34F3"/>
    <w:rsid w:val="00BF353C"/>
    <w:rsid w:val="00BF35BD"/>
    <w:rsid w:val="00BF3611"/>
    <w:rsid w:val="00BF3629"/>
    <w:rsid w:val="00BF3682"/>
    <w:rsid w:val="00BF371A"/>
    <w:rsid w:val="00BF37BB"/>
    <w:rsid w:val="00BF389B"/>
    <w:rsid w:val="00BF38B2"/>
    <w:rsid w:val="00BF3962"/>
    <w:rsid w:val="00BF3ABF"/>
    <w:rsid w:val="00BF3AEB"/>
    <w:rsid w:val="00BF3AF0"/>
    <w:rsid w:val="00BF3B56"/>
    <w:rsid w:val="00BF3B9E"/>
    <w:rsid w:val="00BF3C42"/>
    <w:rsid w:val="00BF3D74"/>
    <w:rsid w:val="00BF3DCF"/>
    <w:rsid w:val="00BF3E22"/>
    <w:rsid w:val="00BF3E67"/>
    <w:rsid w:val="00BF3EBB"/>
    <w:rsid w:val="00BF419A"/>
    <w:rsid w:val="00BF42A7"/>
    <w:rsid w:val="00BF43AA"/>
    <w:rsid w:val="00BF4471"/>
    <w:rsid w:val="00BF4481"/>
    <w:rsid w:val="00BF44A1"/>
    <w:rsid w:val="00BF458F"/>
    <w:rsid w:val="00BF459D"/>
    <w:rsid w:val="00BF4691"/>
    <w:rsid w:val="00BF4773"/>
    <w:rsid w:val="00BF48E7"/>
    <w:rsid w:val="00BF495E"/>
    <w:rsid w:val="00BF4B10"/>
    <w:rsid w:val="00BF4B1A"/>
    <w:rsid w:val="00BF4B4E"/>
    <w:rsid w:val="00BF4BA8"/>
    <w:rsid w:val="00BF4BC4"/>
    <w:rsid w:val="00BF4C3B"/>
    <w:rsid w:val="00BF4C5A"/>
    <w:rsid w:val="00BF4CA9"/>
    <w:rsid w:val="00BF4D51"/>
    <w:rsid w:val="00BF4F12"/>
    <w:rsid w:val="00BF5003"/>
    <w:rsid w:val="00BF507C"/>
    <w:rsid w:val="00BF5083"/>
    <w:rsid w:val="00BF5191"/>
    <w:rsid w:val="00BF51A1"/>
    <w:rsid w:val="00BF520E"/>
    <w:rsid w:val="00BF53CD"/>
    <w:rsid w:val="00BF542D"/>
    <w:rsid w:val="00BF5531"/>
    <w:rsid w:val="00BF55B9"/>
    <w:rsid w:val="00BF55CD"/>
    <w:rsid w:val="00BF5649"/>
    <w:rsid w:val="00BF5655"/>
    <w:rsid w:val="00BF56C5"/>
    <w:rsid w:val="00BF57B3"/>
    <w:rsid w:val="00BF582B"/>
    <w:rsid w:val="00BF58D4"/>
    <w:rsid w:val="00BF5936"/>
    <w:rsid w:val="00BF5A0A"/>
    <w:rsid w:val="00BF5B94"/>
    <w:rsid w:val="00BF5BAF"/>
    <w:rsid w:val="00BF5C51"/>
    <w:rsid w:val="00BF5C56"/>
    <w:rsid w:val="00BF5CAD"/>
    <w:rsid w:val="00BF5D63"/>
    <w:rsid w:val="00BF5DD0"/>
    <w:rsid w:val="00BF5E12"/>
    <w:rsid w:val="00BF5EBC"/>
    <w:rsid w:val="00BF5F10"/>
    <w:rsid w:val="00BF5FBC"/>
    <w:rsid w:val="00BF5FE5"/>
    <w:rsid w:val="00BF6050"/>
    <w:rsid w:val="00BF611C"/>
    <w:rsid w:val="00BF6160"/>
    <w:rsid w:val="00BF6172"/>
    <w:rsid w:val="00BF61DC"/>
    <w:rsid w:val="00BF62F3"/>
    <w:rsid w:val="00BF6373"/>
    <w:rsid w:val="00BF64EF"/>
    <w:rsid w:val="00BF650B"/>
    <w:rsid w:val="00BF652C"/>
    <w:rsid w:val="00BF659B"/>
    <w:rsid w:val="00BF66F7"/>
    <w:rsid w:val="00BF6835"/>
    <w:rsid w:val="00BF6844"/>
    <w:rsid w:val="00BF68A9"/>
    <w:rsid w:val="00BF6903"/>
    <w:rsid w:val="00BF6932"/>
    <w:rsid w:val="00BF69C8"/>
    <w:rsid w:val="00BF6A0E"/>
    <w:rsid w:val="00BF6A48"/>
    <w:rsid w:val="00BF6A72"/>
    <w:rsid w:val="00BF6ADB"/>
    <w:rsid w:val="00BF6BA2"/>
    <w:rsid w:val="00BF6D36"/>
    <w:rsid w:val="00BF6DBA"/>
    <w:rsid w:val="00BF6DD5"/>
    <w:rsid w:val="00BF6DD9"/>
    <w:rsid w:val="00BF6DF7"/>
    <w:rsid w:val="00BF6E37"/>
    <w:rsid w:val="00BF6E4A"/>
    <w:rsid w:val="00BF6F13"/>
    <w:rsid w:val="00BF6F92"/>
    <w:rsid w:val="00BF6FFE"/>
    <w:rsid w:val="00BF70EA"/>
    <w:rsid w:val="00BF7131"/>
    <w:rsid w:val="00BF7149"/>
    <w:rsid w:val="00BF7181"/>
    <w:rsid w:val="00BF72E7"/>
    <w:rsid w:val="00BF7347"/>
    <w:rsid w:val="00BF73FB"/>
    <w:rsid w:val="00BF770D"/>
    <w:rsid w:val="00BF7772"/>
    <w:rsid w:val="00BF77AA"/>
    <w:rsid w:val="00BF77F1"/>
    <w:rsid w:val="00BF780D"/>
    <w:rsid w:val="00BF7892"/>
    <w:rsid w:val="00BF7961"/>
    <w:rsid w:val="00BF7A67"/>
    <w:rsid w:val="00BF7BE8"/>
    <w:rsid w:val="00BF7CA6"/>
    <w:rsid w:val="00BF7CD0"/>
    <w:rsid w:val="00BF7CD5"/>
    <w:rsid w:val="00BF7CFA"/>
    <w:rsid w:val="00BF7D1F"/>
    <w:rsid w:val="00BF7D62"/>
    <w:rsid w:val="00BF7E0F"/>
    <w:rsid w:val="00BF7E9D"/>
    <w:rsid w:val="00C000D7"/>
    <w:rsid w:val="00C0016E"/>
    <w:rsid w:val="00C0023A"/>
    <w:rsid w:val="00C003D0"/>
    <w:rsid w:val="00C00439"/>
    <w:rsid w:val="00C0043E"/>
    <w:rsid w:val="00C00530"/>
    <w:rsid w:val="00C0053B"/>
    <w:rsid w:val="00C0058A"/>
    <w:rsid w:val="00C0073F"/>
    <w:rsid w:val="00C007C5"/>
    <w:rsid w:val="00C0086B"/>
    <w:rsid w:val="00C009C7"/>
    <w:rsid w:val="00C00A97"/>
    <w:rsid w:val="00C00AE3"/>
    <w:rsid w:val="00C00AE4"/>
    <w:rsid w:val="00C00AEC"/>
    <w:rsid w:val="00C00B29"/>
    <w:rsid w:val="00C00B9B"/>
    <w:rsid w:val="00C00D77"/>
    <w:rsid w:val="00C00EB6"/>
    <w:rsid w:val="00C01155"/>
    <w:rsid w:val="00C011A9"/>
    <w:rsid w:val="00C011B6"/>
    <w:rsid w:val="00C012B2"/>
    <w:rsid w:val="00C012E3"/>
    <w:rsid w:val="00C0130C"/>
    <w:rsid w:val="00C013A3"/>
    <w:rsid w:val="00C014D3"/>
    <w:rsid w:val="00C015AC"/>
    <w:rsid w:val="00C015DD"/>
    <w:rsid w:val="00C01800"/>
    <w:rsid w:val="00C01850"/>
    <w:rsid w:val="00C01B30"/>
    <w:rsid w:val="00C01B6F"/>
    <w:rsid w:val="00C01B79"/>
    <w:rsid w:val="00C01B80"/>
    <w:rsid w:val="00C01C5B"/>
    <w:rsid w:val="00C01CF2"/>
    <w:rsid w:val="00C01CF5"/>
    <w:rsid w:val="00C01E45"/>
    <w:rsid w:val="00C01EF0"/>
    <w:rsid w:val="00C01F0D"/>
    <w:rsid w:val="00C01F81"/>
    <w:rsid w:val="00C01FA5"/>
    <w:rsid w:val="00C02020"/>
    <w:rsid w:val="00C02039"/>
    <w:rsid w:val="00C02091"/>
    <w:rsid w:val="00C020A4"/>
    <w:rsid w:val="00C021E9"/>
    <w:rsid w:val="00C022EA"/>
    <w:rsid w:val="00C0236E"/>
    <w:rsid w:val="00C02482"/>
    <w:rsid w:val="00C0250D"/>
    <w:rsid w:val="00C02589"/>
    <w:rsid w:val="00C025A7"/>
    <w:rsid w:val="00C025AB"/>
    <w:rsid w:val="00C026A2"/>
    <w:rsid w:val="00C02718"/>
    <w:rsid w:val="00C02768"/>
    <w:rsid w:val="00C02787"/>
    <w:rsid w:val="00C0280B"/>
    <w:rsid w:val="00C02858"/>
    <w:rsid w:val="00C02860"/>
    <w:rsid w:val="00C0294D"/>
    <w:rsid w:val="00C029DC"/>
    <w:rsid w:val="00C02A4D"/>
    <w:rsid w:val="00C02BAD"/>
    <w:rsid w:val="00C02CDF"/>
    <w:rsid w:val="00C02D80"/>
    <w:rsid w:val="00C02E92"/>
    <w:rsid w:val="00C03008"/>
    <w:rsid w:val="00C03029"/>
    <w:rsid w:val="00C030BE"/>
    <w:rsid w:val="00C031C2"/>
    <w:rsid w:val="00C031DC"/>
    <w:rsid w:val="00C0328D"/>
    <w:rsid w:val="00C033F8"/>
    <w:rsid w:val="00C0343F"/>
    <w:rsid w:val="00C034BE"/>
    <w:rsid w:val="00C0354C"/>
    <w:rsid w:val="00C036A7"/>
    <w:rsid w:val="00C03831"/>
    <w:rsid w:val="00C038EA"/>
    <w:rsid w:val="00C038EB"/>
    <w:rsid w:val="00C0397B"/>
    <w:rsid w:val="00C03A43"/>
    <w:rsid w:val="00C03AA9"/>
    <w:rsid w:val="00C03AD6"/>
    <w:rsid w:val="00C03B89"/>
    <w:rsid w:val="00C03B8E"/>
    <w:rsid w:val="00C03BDF"/>
    <w:rsid w:val="00C03C13"/>
    <w:rsid w:val="00C03C44"/>
    <w:rsid w:val="00C03C91"/>
    <w:rsid w:val="00C03D29"/>
    <w:rsid w:val="00C03E27"/>
    <w:rsid w:val="00C03E2E"/>
    <w:rsid w:val="00C03EB8"/>
    <w:rsid w:val="00C04010"/>
    <w:rsid w:val="00C04075"/>
    <w:rsid w:val="00C04094"/>
    <w:rsid w:val="00C0418A"/>
    <w:rsid w:val="00C041A3"/>
    <w:rsid w:val="00C041A9"/>
    <w:rsid w:val="00C04251"/>
    <w:rsid w:val="00C04274"/>
    <w:rsid w:val="00C04301"/>
    <w:rsid w:val="00C0430A"/>
    <w:rsid w:val="00C04378"/>
    <w:rsid w:val="00C0441B"/>
    <w:rsid w:val="00C0444E"/>
    <w:rsid w:val="00C04673"/>
    <w:rsid w:val="00C0467C"/>
    <w:rsid w:val="00C046A8"/>
    <w:rsid w:val="00C0471A"/>
    <w:rsid w:val="00C047CF"/>
    <w:rsid w:val="00C0480A"/>
    <w:rsid w:val="00C0480E"/>
    <w:rsid w:val="00C04AA1"/>
    <w:rsid w:val="00C04C3E"/>
    <w:rsid w:val="00C04CE4"/>
    <w:rsid w:val="00C04DEC"/>
    <w:rsid w:val="00C04ED2"/>
    <w:rsid w:val="00C04F2D"/>
    <w:rsid w:val="00C04F81"/>
    <w:rsid w:val="00C04F9E"/>
    <w:rsid w:val="00C04FA0"/>
    <w:rsid w:val="00C04FD8"/>
    <w:rsid w:val="00C050C2"/>
    <w:rsid w:val="00C05122"/>
    <w:rsid w:val="00C051A5"/>
    <w:rsid w:val="00C051EC"/>
    <w:rsid w:val="00C05405"/>
    <w:rsid w:val="00C05621"/>
    <w:rsid w:val="00C056A2"/>
    <w:rsid w:val="00C056E4"/>
    <w:rsid w:val="00C057B6"/>
    <w:rsid w:val="00C05919"/>
    <w:rsid w:val="00C05924"/>
    <w:rsid w:val="00C0595F"/>
    <w:rsid w:val="00C059F2"/>
    <w:rsid w:val="00C059F3"/>
    <w:rsid w:val="00C05A40"/>
    <w:rsid w:val="00C05A9A"/>
    <w:rsid w:val="00C05AE2"/>
    <w:rsid w:val="00C05B36"/>
    <w:rsid w:val="00C05BE1"/>
    <w:rsid w:val="00C05C0E"/>
    <w:rsid w:val="00C05C35"/>
    <w:rsid w:val="00C05C94"/>
    <w:rsid w:val="00C05E4E"/>
    <w:rsid w:val="00C05E52"/>
    <w:rsid w:val="00C05EC2"/>
    <w:rsid w:val="00C05F28"/>
    <w:rsid w:val="00C05F7A"/>
    <w:rsid w:val="00C06024"/>
    <w:rsid w:val="00C060D0"/>
    <w:rsid w:val="00C0613D"/>
    <w:rsid w:val="00C06180"/>
    <w:rsid w:val="00C0619F"/>
    <w:rsid w:val="00C0637D"/>
    <w:rsid w:val="00C06385"/>
    <w:rsid w:val="00C0648E"/>
    <w:rsid w:val="00C06570"/>
    <w:rsid w:val="00C0672A"/>
    <w:rsid w:val="00C0672F"/>
    <w:rsid w:val="00C06821"/>
    <w:rsid w:val="00C068C1"/>
    <w:rsid w:val="00C069EF"/>
    <w:rsid w:val="00C06A4E"/>
    <w:rsid w:val="00C06B4A"/>
    <w:rsid w:val="00C06C18"/>
    <w:rsid w:val="00C06CBC"/>
    <w:rsid w:val="00C06E3D"/>
    <w:rsid w:val="00C06E7D"/>
    <w:rsid w:val="00C06E97"/>
    <w:rsid w:val="00C06FD6"/>
    <w:rsid w:val="00C070E2"/>
    <w:rsid w:val="00C07193"/>
    <w:rsid w:val="00C07278"/>
    <w:rsid w:val="00C0752B"/>
    <w:rsid w:val="00C07577"/>
    <w:rsid w:val="00C075D5"/>
    <w:rsid w:val="00C0778C"/>
    <w:rsid w:val="00C0789F"/>
    <w:rsid w:val="00C078AA"/>
    <w:rsid w:val="00C078B9"/>
    <w:rsid w:val="00C07997"/>
    <w:rsid w:val="00C07AAC"/>
    <w:rsid w:val="00C07ADC"/>
    <w:rsid w:val="00C07B40"/>
    <w:rsid w:val="00C07B84"/>
    <w:rsid w:val="00C07B98"/>
    <w:rsid w:val="00C07CE3"/>
    <w:rsid w:val="00C07DFF"/>
    <w:rsid w:val="00C07EC8"/>
    <w:rsid w:val="00C07F05"/>
    <w:rsid w:val="00C07F88"/>
    <w:rsid w:val="00C10272"/>
    <w:rsid w:val="00C102B8"/>
    <w:rsid w:val="00C10314"/>
    <w:rsid w:val="00C10358"/>
    <w:rsid w:val="00C103B5"/>
    <w:rsid w:val="00C103EA"/>
    <w:rsid w:val="00C10527"/>
    <w:rsid w:val="00C1070B"/>
    <w:rsid w:val="00C10726"/>
    <w:rsid w:val="00C10740"/>
    <w:rsid w:val="00C1080E"/>
    <w:rsid w:val="00C108AD"/>
    <w:rsid w:val="00C109A4"/>
    <w:rsid w:val="00C10B12"/>
    <w:rsid w:val="00C10B56"/>
    <w:rsid w:val="00C10B90"/>
    <w:rsid w:val="00C10BEA"/>
    <w:rsid w:val="00C10CE0"/>
    <w:rsid w:val="00C10DB2"/>
    <w:rsid w:val="00C10F96"/>
    <w:rsid w:val="00C10FDA"/>
    <w:rsid w:val="00C11006"/>
    <w:rsid w:val="00C11157"/>
    <w:rsid w:val="00C11217"/>
    <w:rsid w:val="00C11220"/>
    <w:rsid w:val="00C11231"/>
    <w:rsid w:val="00C11348"/>
    <w:rsid w:val="00C1136E"/>
    <w:rsid w:val="00C11371"/>
    <w:rsid w:val="00C11373"/>
    <w:rsid w:val="00C11461"/>
    <w:rsid w:val="00C114CF"/>
    <w:rsid w:val="00C11518"/>
    <w:rsid w:val="00C11616"/>
    <w:rsid w:val="00C1166C"/>
    <w:rsid w:val="00C117B6"/>
    <w:rsid w:val="00C1193C"/>
    <w:rsid w:val="00C11941"/>
    <w:rsid w:val="00C119BA"/>
    <w:rsid w:val="00C11A42"/>
    <w:rsid w:val="00C11ABF"/>
    <w:rsid w:val="00C11AD6"/>
    <w:rsid w:val="00C11BD2"/>
    <w:rsid w:val="00C11CDD"/>
    <w:rsid w:val="00C11DAD"/>
    <w:rsid w:val="00C11EF2"/>
    <w:rsid w:val="00C11FDA"/>
    <w:rsid w:val="00C12054"/>
    <w:rsid w:val="00C1205B"/>
    <w:rsid w:val="00C12065"/>
    <w:rsid w:val="00C12071"/>
    <w:rsid w:val="00C120BD"/>
    <w:rsid w:val="00C12105"/>
    <w:rsid w:val="00C121DC"/>
    <w:rsid w:val="00C121FB"/>
    <w:rsid w:val="00C1223F"/>
    <w:rsid w:val="00C123C7"/>
    <w:rsid w:val="00C1242E"/>
    <w:rsid w:val="00C125B2"/>
    <w:rsid w:val="00C1260B"/>
    <w:rsid w:val="00C12698"/>
    <w:rsid w:val="00C12699"/>
    <w:rsid w:val="00C12745"/>
    <w:rsid w:val="00C129EF"/>
    <w:rsid w:val="00C12B61"/>
    <w:rsid w:val="00C12D3A"/>
    <w:rsid w:val="00C12D3F"/>
    <w:rsid w:val="00C12D55"/>
    <w:rsid w:val="00C12D57"/>
    <w:rsid w:val="00C13046"/>
    <w:rsid w:val="00C13647"/>
    <w:rsid w:val="00C136D7"/>
    <w:rsid w:val="00C13710"/>
    <w:rsid w:val="00C13787"/>
    <w:rsid w:val="00C137B6"/>
    <w:rsid w:val="00C13875"/>
    <w:rsid w:val="00C138B7"/>
    <w:rsid w:val="00C138CE"/>
    <w:rsid w:val="00C139B2"/>
    <w:rsid w:val="00C13A4C"/>
    <w:rsid w:val="00C13ADD"/>
    <w:rsid w:val="00C13AE5"/>
    <w:rsid w:val="00C13B7F"/>
    <w:rsid w:val="00C13C04"/>
    <w:rsid w:val="00C13CAA"/>
    <w:rsid w:val="00C13CD2"/>
    <w:rsid w:val="00C13E2C"/>
    <w:rsid w:val="00C13F3B"/>
    <w:rsid w:val="00C1404D"/>
    <w:rsid w:val="00C140D6"/>
    <w:rsid w:val="00C140FE"/>
    <w:rsid w:val="00C14177"/>
    <w:rsid w:val="00C1419E"/>
    <w:rsid w:val="00C14232"/>
    <w:rsid w:val="00C143CC"/>
    <w:rsid w:val="00C14519"/>
    <w:rsid w:val="00C14551"/>
    <w:rsid w:val="00C145A8"/>
    <w:rsid w:val="00C1461A"/>
    <w:rsid w:val="00C146BD"/>
    <w:rsid w:val="00C14732"/>
    <w:rsid w:val="00C14763"/>
    <w:rsid w:val="00C147ED"/>
    <w:rsid w:val="00C148E3"/>
    <w:rsid w:val="00C148ED"/>
    <w:rsid w:val="00C148FE"/>
    <w:rsid w:val="00C14ABF"/>
    <w:rsid w:val="00C14ACD"/>
    <w:rsid w:val="00C14B09"/>
    <w:rsid w:val="00C14CBE"/>
    <w:rsid w:val="00C14CCD"/>
    <w:rsid w:val="00C14D33"/>
    <w:rsid w:val="00C14E56"/>
    <w:rsid w:val="00C14E5E"/>
    <w:rsid w:val="00C14FF6"/>
    <w:rsid w:val="00C150E7"/>
    <w:rsid w:val="00C15133"/>
    <w:rsid w:val="00C151D1"/>
    <w:rsid w:val="00C15223"/>
    <w:rsid w:val="00C15290"/>
    <w:rsid w:val="00C15323"/>
    <w:rsid w:val="00C15334"/>
    <w:rsid w:val="00C153B8"/>
    <w:rsid w:val="00C155AE"/>
    <w:rsid w:val="00C155DB"/>
    <w:rsid w:val="00C1566D"/>
    <w:rsid w:val="00C157D1"/>
    <w:rsid w:val="00C1595B"/>
    <w:rsid w:val="00C159D9"/>
    <w:rsid w:val="00C15ACB"/>
    <w:rsid w:val="00C15C17"/>
    <w:rsid w:val="00C15C4E"/>
    <w:rsid w:val="00C15CD2"/>
    <w:rsid w:val="00C15CD7"/>
    <w:rsid w:val="00C15CE5"/>
    <w:rsid w:val="00C15EB3"/>
    <w:rsid w:val="00C15F2A"/>
    <w:rsid w:val="00C15F39"/>
    <w:rsid w:val="00C16024"/>
    <w:rsid w:val="00C160D7"/>
    <w:rsid w:val="00C1613C"/>
    <w:rsid w:val="00C16150"/>
    <w:rsid w:val="00C16184"/>
    <w:rsid w:val="00C1622C"/>
    <w:rsid w:val="00C164B7"/>
    <w:rsid w:val="00C164CD"/>
    <w:rsid w:val="00C16589"/>
    <w:rsid w:val="00C16726"/>
    <w:rsid w:val="00C167B6"/>
    <w:rsid w:val="00C167BE"/>
    <w:rsid w:val="00C1698C"/>
    <w:rsid w:val="00C16B07"/>
    <w:rsid w:val="00C16B79"/>
    <w:rsid w:val="00C16B8C"/>
    <w:rsid w:val="00C16BDB"/>
    <w:rsid w:val="00C16D61"/>
    <w:rsid w:val="00C16F2C"/>
    <w:rsid w:val="00C16F3B"/>
    <w:rsid w:val="00C16FF7"/>
    <w:rsid w:val="00C1706E"/>
    <w:rsid w:val="00C17175"/>
    <w:rsid w:val="00C1717A"/>
    <w:rsid w:val="00C17188"/>
    <w:rsid w:val="00C171AE"/>
    <w:rsid w:val="00C171CD"/>
    <w:rsid w:val="00C17239"/>
    <w:rsid w:val="00C17331"/>
    <w:rsid w:val="00C17366"/>
    <w:rsid w:val="00C1736C"/>
    <w:rsid w:val="00C1737E"/>
    <w:rsid w:val="00C173A7"/>
    <w:rsid w:val="00C1746C"/>
    <w:rsid w:val="00C1753B"/>
    <w:rsid w:val="00C1756D"/>
    <w:rsid w:val="00C17594"/>
    <w:rsid w:val="00C176F3"/>
    <w:rsid w:val="00C17858"/>
    <w:rsid w:val="00C178AA"/>
    <w:rsid w:val="00C178C1"/>
    <w:rsid w:val="00C178E6"/>
    <w:rsid w:val="00C17929"/>
    <w:rsid w:val="00C179F6"/>
    <w:rsid w:val="00C17A9C"/>
    <w:rsid w:val="00C17AB6"/>
    <w:rsid w:val="00C17B31"/>
    <w:rsid w:val="00C17B7A"/>
    <w:rsid w:val="00C17BA7"/>
    <w:rsid w:val="00C17D45"/>
    <w:rsid w:val="00C17D76"/>
    <w:rsid w:val="00C17D87"/>
    <w:rsid w:val="00C17EEA"/>
    <w:rsid w:val="00C17FAD"/>
    <w:rsid w:val="00C200CD"/>
    <w:rsid w:val="00C20100"/>
    <w:rsid w:val="00C20102"/>
    <w:rsid w:val="00C201BB"/>
    <w:rsid w:val="00C2027F"/>
    <w:rsid w:val="00C204AF"/>
    <w:rsid w:val="00C204C9"/>
    <w:rsid w:val="00C2053D"/>
    <w:rsid w:val="00C205BA"/>
    <w:rsid w:val="00C20648"/>
    <w:rsid w:val="00C2094D"/>
    <w:rsid w:val="00C2099F"/>
    <w:rsid w:val="00C209B1"/>
    <w:rsid w:val="00C20A5A"/>
    <w:rsid w:val="00C20A84"/>
    <w:rsid w:val="00C20B2F"/>
    <w:rsid w:val="00C20B64"/>
    <w:rsid w:val="00C20D6D"/>
    <w:rsid w:val="00C20E70"/>
    <w:rsid w:val="00C20EFB"/>
    <w:rsid w:val="00C2107D"/>
    <w:rsid w:val="00C210DF"/>
    <w:rsid w:val="00C2114F"/>
    <w:rsid w:val="00C211A7"/>
    <w:rsid w:val="00C21233"/>
    <w:rsid w:val="00C214AC"/>
    <w:rsid w:val="00C214C3"/>
    <w:rsid w:val="00C214D8"/>
    <w:rsid w:val="00C214F9"/>
    <w:rsid w:val="00C214FA"/>
    <w:rsid w:val="00C218A7"/>
    <w:rsid w:val="00C218F6"/>
    <w:rsid w:val="00C219B6"/>
    <w:rsid w:val="00C21A89"/>
    <w:rsid w:val="00C21B37"/>
    <w:rsid w:val="00C21CDE"/>
    <w:rsid w:val="00C21CE2"/>
    <w:rsid w:val="00C21D62"/>
    <w:rsid w:val="00C21D72"/>
    <w:rsid w:val="00C21DBD"/>
    <w:rsid w:val="00C22146"/>
    <w:rsid w:val="00C2216D"/>
    <w:rsid w:val="00C22235"/>
    <w:rsid w:val="00C22338"/>
    <w:rsid w:val="00C2236C"/>
    <w:rsid w:val="00C224A8"/>
    <w:rsid w:val="00C224EE"/>
    <w:rsid w:val="00C224FE"/>
    <w:rsid w:val="00C22643"/>
    <w:rsid w:val="00C22693"/>
    <w:rsid w:val="00C2275D"/>
    <w:rsid w:val="00C22800"/>
    <w:rsid w:val="00C2280B"/>
    <w:rsid w:val="00C229A0"/>
    <w:rsid w:val="00C229C4"/>
    <w:rsid w:val="00C22A9C"/>
    <w:rsid w:val="00C22B3D"/>
    <w:rsid w:val="00C22B64"/>
    <w:rsid w:val="00C22B77"/>
    <w:rsid w:val="00C22C72"/>
    <w:rsid w:val="00C22DE0"/>
    <w:rsid w:val="00C22DE4"/>
    <w:rsid w:val="00C22E18"/>
    <w:rsid w:val="00C22E32"/>
    <w:rsid w:val="00C232BE"/>
    <w:rsid w:val="00C23345"/>
    <w:rsid w:val="00C2345D"/>
    <w:rsid w:val="00C2356A"/>
    <w:rsid w:val="00C23586"/>
    <w:rsid w:val="00C2361F"/>
    <w:rsid w:val="00C2368D"/>
    <w:rsid w:val="00C2371B"/>
    <w:rsid w:val="00C23746"/>
    <w:rsid w:val="00C2399C"/>
    <w:rsid w:val="00C239A0"/>
    <w:rsid w:val="00C239A9"/>
    <w:rsid w:val="00C23A96"/>
    <w:rsid w:val="00C23ABF"/>
    <w:rsid w:val="00C23AFF"/>
    <w:rsid w:val="00C23B62"/>
    <w:rsid w:val="00C23B67"/>
    <w:rsid w:val="00C23CC2"/>
    <w:rsid w:val="00C23DB5"/>
    <w:rsid w:val="00C23DD6"/>
    <w:rsid w:val="00C23DDF"/>
    <w:rsid w:val="00C23E09"/>
    <w:rsid w:val="00C23E1C"/>
    <w:rsid w:val="00C23E78"/>
    <w:rsid w:val="00C23FC0"/>
    <w:rsid w:val="00C2407A"/>
    <w:rsid w:val="00C24150"/>
    <w:rsid w:val="00C24194"/>
    <w:rsid w:val="00C241FC"/>
    <w:rsid w:val="00C24233"/>
    <w:rsid w:val="00C242C6"/>
    <w:rsid w:val="00C243FD"/>
    <w:rsid w:val="00C243FF"/>
    <w:rsid w:val="00C2446B"/>
    <w:rsid w:val="00C244A2"/>
    <w:rsid w:val="00C244A9"/>
    <w:rsid w:val="00C24564"/>
    <w:rsid w:val="00C245F5"/>
    <w:rsid w:val="00C24634"/>
    <w:rsid w:val="00C248E0"/>
    <w:rsid w:val="00C2497B"/>
    <w:rsid w:val="00C24A6B"/>
    <w:rsid w:val="00C24B79"/>
    <w:rsid w:val="00C24E05"/>
    <w:rsid w:val="00C24E42"/>
    <w:rsid w:val="00C24E76"/>
    <w:rsid w:val="00C24E9D"/>
    <w:rsid w:val="00C24EB2"/>
    <w:rsid w:val="00C24F1E"/>
    <w:rsid w:val="00C24F91"/>
    <w:rsid w:val="00C2511D"/>
    <w:rsid w:val="00C25178"/>
    <w:rsid w:val="00C252CB"/>
    <w:rsid w:val="00C25324"/>
    <w:rsid w:val="00C2542E"/>
    <w:rsid w:val="00C254B1"/>
    <w:rsid w:val="00C25553"/>
    <w:rsid w:val="00C2560A"/>
    <w:rsid w:val="00C2588C"/>
    <w:rsid w:val="00C259CA"/>
    <w:rsid w:val="00C25A19"/>
    <w:rsid w:val="00C25B1F"/>
    <w:rsid w:val="00C25B46"/>
    <w:rsid w:val="00C25CE2"/>
    <w:rsid w:val="00C25D17"/>
    <w:rsid w:val="00C25D9E"/>
    <w:rsid w:val="00C25E06"/>
    <w:rsid w:val="00C25E15"/>
    <w:rsid w:val="00C25FA1"/>
    <w:rsid w:val="00C25FCB"/>
    <w:rsid w:val="00C2600E"/>
    <w:rsid w:val="00C260B6"/>
    <w:rsid w:val="00C2616C"/>
    <w:rsid w:val="00C262FD"/>
    <w:rsid w:val="00C263AE"/>
    <w:rsid w:val="00C264C5"/>
    <w:rsid w:val="00C2657A"/>
    <w:rsid w:val="00C265FF"/>
    <w:rsid w:val="00C267D9"/>
    <w:rsid w:val="00C2685A"/>
    <w:rsid w:val="00C268C4"/>
    <w:rsid w:val="00C268D9"/>
    <w:rsid w:val="00C269F3"/>
    <w:rsid w:val="00C26A0C"/>
    <w:rsid w:val="00C26AA0"/>
    <w:rsid w:val="00C26B4F"/>
    <w:rsid w:val="00C26B6F"/>
    <w:rsid w:val="00C26BAB"/>
    <w:rsid w:val="00C26C83"/>
    <w:rsid w:val="00C26DB1"/>
    <w:rsid w:val="00C26E10"/>
    <w:rsid w:val="00C26EF1"/>
    <w:rsid w:val="00C26F02"/>
    <w:rsid w:val="00C26F91"/>
    <w:rsid w:val="00C26FAA"/>
    <w:rsid w:val="00C2706D"/>
    <w:rsid w:val="00C2726D"/>
    <w:rsid w:val="00C2728D"/>
    <w:rsid w:val="00C272DE"/>
    <w:rsid w:val="00C274DF"/>
    <w:rsid w:val="00C275FA"/>
    <w:rsid w:val="00C27675"/>
    <w:rsid w:val="00C278C4"/>
    <w:rsid w:val="00C278CB"/>
    <w:rsid w:val="00C27956"/>
    <w:rsid w:val="00C27986"/>
    <w:rsid w:val="00C27C07"/>
    <w:rsid w:val="00C27C5D"/>
    <w:rsid w:val="00C27DB1"/>
    <w:rsid w:val="00C27F56"/>
    <w:rsid w:val="00C27F84"/>
    <w:rsid w:val="00C27F9D"/>
    <w:rsid w:val="00C30053"/>
    <w:rsid w:val="00C300D3"/>
    <w:rsid w:val="00C300FD"/>
    <w:rsid w:val="00C30178"/>
    <w:rsid w:val="00C301B9"/>
    <w:rsid w:val="00C3021A"/>
    <w:rsid w:val="00C302B6"/>
    <w:rsid w:val="00C302F9"/>
    <w:rsid w:val="00C30413"/>
    <w:rsid w:val="00C30461"/>
    <w:rsid w:val="00C304C5"/>
    <w:rsid w:val="00C30508"/>
    <w:rsid w:val="00C30561"/>
    <w:rsid w:val="00C305B4"/>
    <w:rsid w:val="00C30607"/>
    <w:rsid w:val="00C30657"/>
    <w:rsid w:val="00C30696"/>
    <w:rsid w:val="00C3073B"/>
    <w:rsid w:val="00C30812"/>
    <w:rsid w:val="00C30850"/>
    <w:rsid w:val="00C308D1"/>
    <w:rsid w:val="00C308D7"/>
    <w:rsid w:val="00C308DB"/>
    <w:rsid w:val="00C30964"/>
    <w:rsid w:val="00C30973"/>
    <w:rsid w:val="00C30AB2"/>
    <w:rsid w:val="00C30B16"/>
    <w:rsid w:val="00C30B65"/>
    <w:rsid w:val="00C30BD3"/>
    <w:rsid w:val="00C30C17"/>
    <w:rsid w:val="00C30FFE"/>
    <w:rsid w:val="00C3101A"/>
    <w:rsid w:val="00C31041"/>
    <w:rsid w:val="00C311ED"/>
    <w:rsid w:val="00C312B3"/>
    <w:rsid w:val="00C31383"/>
    <w:rsid w:val="00C3143D"/>
    <w:rsid w:val="00C31493"/>
    <w:rsid w:val="00C314C4"/>
    <w:rsid w:val="00C315B6"/>
    <w:rsid w:val="00C31693"/>
    <w:rsid w:val="00C316E7"/>
    <w:rsid w:val="00C31803"/>
    <w:rsid w:val="00C318F4"/>
    <w:rsid w:val="00C319D5"/>
    <w:rsid w:val="00C31A48"/>
    <w:rsid w:val="00C31A5F"/>
    <w:rsid w:val="00C31A6A"/>
    <w:rsid w:val="00C31A9D"/>
    <w:rsid w:val="00C31C7B"/>
    <w:rsid w:val="00C31C90"/>
    <w:rsid w:val="00C31CA5"/>
    <w:rsid w:val="00C31CFB"/>
    <w:rsid w:val="00C31E22"/>
    <w:rsid w:val="00C31E4B"/>
    <w:rsid w:val="00C31EA9"/>
    <w:rsid w:val="00C31F1F"/>
    <w:rsid w:val="00C3202E"/>
    <w:rsid w:val="00C320E7"/>
    <w:rsid w:val="00C325C4"/>
    <w:rsid w:val="00C32615"/>
    <w:rsid w:val="00C326C1"/>
    <w:rsid w:val="00C326C5"/>
    <w:rsid w:val="00C32700"/>
    <w:rsid w:val="00C3274B"/>
    <w:rsid w:val="00C327B3"/>
    <w:rsid w:val="00C327B4"/>
    <w:rsid w:val="00C32851"/>
    <w:rsid w:val="00C328B5"/>
    <w:rsid w:val="00C32AE7"/>
    <w:rsid w:val="00C32B86"/>
    <w:rsid w:val="00C32D0D"/>
    <w:rsid w:val="00C32DE4"/>
    <w:rsid w:val="00C32EFE"/>
    <w:rsid w:val="00C32FE4"/>
    <w:rsid w:val="00C32FE5"/>
    <w:rsid w:val="00C3312E"/>
    <w:rsid w:val="00C331C1"/>
    <w:rsid w:val="00C3328E"/>
    <w:rsid w:val="00C33324"/>
    <w:rsid w:val="00C3337F"/>
    <w:rsid w:val="00C33420"/>
    <w:rsid w:val="00C334D6"/>
    <w:rsid w:val="00C334EB"/>
    <w:rsid w:val="00C334F7"/>
    <w:rsid w:val="00C3369C"/>
    <w:rsid w:val="00C336BD"/>
    <w:rsid w:val="00C336C6"/>
    <w:rsid w:val="00C3376F"/>
    <w:rsid w:val="00C337D8"/>
    <w:rsid w:val="00C33889"/>
    <w:rsid w:val="00C3399D"/>
    <w:rsid w:val="00C339B4"/>
    <w:rsid w:val="00C33A82"/>
    <w:rsid w:val="00C33B04"/>
    <w:rsid w:val="00C33BFD"/>
    <w:rsid w:val="00C33CDC"/>
    <w:rsid w:val="00C33CF6"/>
    <w:rsid w:val="00C33E07"/>
    <w:rsid w:val="00C33E4D"/>
    <w:rsid w:val="00C33EFF"/>
    <w:rsid w:val="00C34042"/>
    <w:rsid w:val="00C34155"/>
    <w:rsid w:val="00C34163"/>
    <w:rsid w:val="00C341D4"/>
    <w:rsid w:val="00C3428D"/>
    <w:rsid w:val="00C34306"/>
    <w:rsid w:val="00C3464B"/>
    <w:rsid w:val="00C34650"/>
    <w:rsid w:val="00C347A2"/>
    <w:rsid w:val="00C347AC"/>
    <w:rsid w:val="00C347AF"/>
    <w:rsid w:val="00C34898"/>
    <w:rsid w:val="00C348BA"/>
    <w:rsid w:val="00C3492F"/>
    <w:rsid w:val="00C3498F"/>
    <w:rsid w:val="00C34AD3"/>
    <w:rsid w:val="00C34AFF"/>
    <w:rsid w:val="00C34B39"/>
    <w:rsid w:val="00C34B48"/>
    <w:rsid w:val="00C34C13"/>
    <w:rsid w:val="00C34C5C"/>
    <w:rsid w:val="00C34CAF"/>
    <w:rsid w:val="00C34CD4"/>
    <w:rsid w:val="00C34CE7"/>
    <w:rsid w:val="00C34CFC"/>
    <w:rsid w:val="00C34D60"/>
    <w:rsid w:val="00C34D7E"/>
    <w:rsid w:val="00C34DF7"/>
    <w:rsid w:val="00C34F0E"/>
    <w:rsid w:val="00C34F7A"/>
    <w:rsid w:val="00C35062"/>
    <w:rsid w:val="00C3506D"/>
    <w:rsid w:val="00C3513F"/>
    <w:rsid w:val="00C3514F"/>
    <w:rsid w:val="00C351DE"/>
    <w:rsid w:val="00C3525B"/>
    <w:rsid w:val="00C35365"/>
    <w:rsid w:val="00C353D3"/>
    <w:rsid w:val="00C355C1"/>
    <w:rsid w:val="00C3562C"/>
    <w:rsid w:val="00C35635"/>
    <w:rsid w:val="00C3577E"/>
    <w:rsid w:val="00C357B9"/>
    <w:rsid w:val="00C357F5"/>
    <w:rsid w:val="00C3585A"/>
    <w:rsid w:val="00C358B3"/>
    <w:rsid w:val="00C358C8"/>
    <w:rsid w:val="00C359E1"/>
    <w:rsid w:val="00C359F6"/>
    <w:rsid w:val="00C35AC2"/>
    <w:rsid w:val="00C35B51"/>
    <w:rsid w:val="00C35B72"/>
    <w:rsid w:val="00C35B7F"/>
    <w:rsid w:val="00C35E00"/>
    <w:rsid w:val="00C35E80"/>
    <w:rsid w:val="00C35F50"/>
    <w:rsid w:val="00C3606C"/>
    <w:rsid w:val="00C360F4"/>
    <w:rsid w:val="00C3611B"/>
    <w:rsid w:val="00C3615C"/>
    <w:rsid w:val="00C361CB"/>
    <w:rsid w:val="00C36204"/>
    <w:rsid w:val="00C362FE"/>
    <w:rsid w:val="00C36334"/>
    <w:rsid w:val="00C36337"/>
    <w:rsid w:val="00C363F3"/>
    <w:rsid w:val="00C3640C"/>
    <w:rsid w:val="00C36455"/>
    <w:rsid w:val="00C3647A"/>
    <w:rsid w:val="00C364C9"/>
    <w:rsid w:val="00C364D1"/>
    <w:rsid w:val="00C364F1"/>
    <w:rsid w:val="00C3651D"/>
    <w:rsid w:val="00C36638"/>
    <w:rsid w:val="00C36871"/>
    <w:rsid w:val="00C36920"/>
    <w:rsid w:val="00C36A47"/>
    <w:rsid w:val="00C36BE3"/>
    <w:rsid w:val="00C36C18"/>
    <w:rsid w:val="00C36C37"/>
    <w:rsid w:val="00C36C3D"/>
    <w:rsid w:val="00C36CF5"/>
    <w:rsid w:val="00C36DD1"/>
    <w:rsid w:val="00C36E27"/>
    <w:rsid w:val="00C36E54"/>
    <w:rsid w:val="00C36E87"/>
    <w:rsid w:val="00C36E9D"/>
    <w:rsid w:val="00C36EC9"/>
    <w:rsid w:val="00C36F2F"/>
    <w:rsid w:val="00C36F59"/>
    <w:rsid w:val="00C36F67"/>
    <w:rsid w:val="00C36F8F"/>
    <w:rsid w:val="00C36FBE"/>
    <w:rsid w:val="00C37115"/>
    <w:rsid w:val="00C37179"/>
    <w:rsid w:val="00C37253"/>
    <w:rsid w:val="00C372A1"/>
    <w:rsid w:val="00C37345"/>
    <w:rsid w:val="00C3734F"/>
    <w:rsid w:val="00C37359"/>
    <w:rsid w:val="00C373CF"/>
    <w:rsid w:val="00C37443"/>
    <w:rsid w:val="00C374F9"/>
    <w:rsid w:val="00C3754C"/>
    <w:rsid w:val="00C375C7"/>
    <w:rsid w:val="00C3763F"/>
    <w:rsid w:val="00C37672"/>
    <w:rsid w:val="00C3769D"/>
    <w:rsid w:val="00C376AB"/>
    <w:rsid w:val="00C377EE"/>
    <w:rsid w:val="00C3780E"/>
    <w:rsid w:val="00C3785F"/>
    <w:rsid w:val="00C37865"/>
    <w:rsid w:val="00C37930"/>
    <w:rsid w:val="00C379A8"/>
    <w:rsid w:val="00C379B5"/>
    <w:rsid w:val="00C37A33"/>
    <w:rsid w:val="00C37A69"/>
    <w:rsid w:val="00C37A78"/>
    <w:rsid w:val="00C37B3F"/>
    <w:rsid w:val="00C37BA3"/>
    <w:rsid w:val="00C37C71"/>
    <w:rsid w:val="00C37D25"/>
    <w:rsid w:val="00C37D9B"/>
    <w:rsid w:val="00C37DE6"/>
    <w:rsid w:val="00C37E38"/>
    <w:rsid w:val="00C37EF0"/>
    <w:rsid w:val="00C37FD1"/>
    <w:rsid w:val="00C4014D"/>
    <w:rsid w:val="00C401A6"/>
    <w:rsid w:val="00C4032F"/>
    <w:rsid w:val="00C40400"/>
    <w:rsid w:val="00C40576"/>
    <w:rsid w:val="00C405BB"/>
    <w:rsid w:val="00C405DB"/>
    <w:rsid w:val="00C40690"/>
    <w:rsid w:val="00C40719"/>
    <w:rsid w:val="00C40767"/>
    <w:rsid w:val="00C4082F"/>
    <w:rsid w:val="00C40850"/>
    <w:rsid w:val="00C4085F"/>
    <w:rsid w:val="00C4086E"/>
    <w:rsid w:val="00C408B7"/>
    <w:rsid w:val="00C40941"/>
    <w:rsid w:val="00C40AEA"/>
    <w:rsid w:val="00C40B82"/>
    <w:rsid w:val="00C40B97"/>
    <w:rsid w:val="00C40BB4"/>
    <w:rsid w:val="00C40D3E"/>
    <w:rsid w:val="00C40E63"/>
    <w:rsid w:val="00C40E7E"/>
    <w:rsid w:val="00C40E86"/>
    <w:rsid w:val="00C40F30"/>
    <w:rsid w:val="00C41128"/>
    <w:rsid w:val="00C41198"/>
    <w:rsid w:val="00C41233"/>
    <w:rsid w:val="00C4125D"/>
    <w:rsid w:val="00C412F7"/>
    <w:rsid w:val="00C41374"/>
    <w:rsid w:val="00C41473"/>
    <w:rsid w:val="00C415B5"/>
    <w:rsid w:val="00C416F2"/>
    <w:rsid w:val="00C41711"/>
    <w:rsid w:val="00C417EA"/>
    <w:rsid w:val="00C4183F"/>
    <w:rsid w:val="00C41875"/>
    <w:rsid w:val="00C4191A"/>
    <w:rsid w:val="00C41A7B"/>
    <w:rsid w:val="00C41B06"/>
    <w:rsid w:val="00C41B32"/>
    <w:rsid w:val="00C41BCF"/>
    <w:rsid w:val="00C41C31"/>
    <w:rsid w:val="00C41C42"/>
    <w:rsid w:val="00C41D87"/>
    <w:rsid w:val="00C41D8F"/>
    <w:rsid w:val="00C41F01"/>
    <w:rsid w:val="00C41F1D"/>
    <w:rsid w:val="00C42049"/>
    <w:rsid w:val="00C4204C"/>
    <w:rsid w:val="00C420FE"/>
    <w:rsid w:val="00C4213D"/>
    <w:rsid w:val="00C42212"/>
    <w:rsid w:val="00C42266"/>
    <w:rsid w:val="00C42370"/>
    <w:rsid w:val="00C423FC"/>
    <w:rsid w:val="00C42448"/>
    <w:rsid w:val="00C424BC"/>
    <w:rsid w:val="00C42527"/>
    <w:rsid w:val="00C42667"/>
    <w:rsid w:val="00C426FD"/>
    <w:rsid w:val="00C427F1"/>
    <w:rsid w:val="00C42810"/>
    <w:rsid w:val="00C428A3"/>
    <w:rsid w:val="00C42942"/>
    <w:rsid w:val="00C42945"/>
    <w:rsid w:val="00C4295C"/>
    <w:rsid w:val="00C42986"/>
    <w:rsid w:val="00C4299B"/>
    <w:rsid w:val="00C429AD"/>
    <w:rsid w:val="00C42A96"/>
    <w:rsid w:val="00C42AEB"/>
    <w:rsid w:val="00C42C25"/>
    <w:rsid w:val="00C42D59"/>
    <w:rsid w:val="00C42DD0"/>
    <w:rsid w:val="00C42E03"/>
    <w:rsid w:val="00C42E43"/>
    <w:rsid w:val="00C42E61"/>
    <w:rsid w:val="00C42FE4"/>
    <w:rsid w:val="00C43034"/>
    <w:rsid w:val="00C43065"/>
    <w:rsid w:val="00C43084"/>
    <w:rsid w:val="00C434AF"/>
    <w:rsid w:val="00C434EB"/>
    <w:rsid w:val="00C4351A"/>
    <w:rsid w:val="00C43579"/>
    <w:rsid w:val="00C435F9"/>
    <w:rsid w:val="00C4360A"/>
    <w:rsid w:val="00C436DA"/>
    <w:rsid w:val="00C436E3"/>
    <w:rsid w:val="00C438E9"/>
    <w:rsid w:val="00C439AC"/>
    <w:rsid w:val="00C43AEB"/>
    <w:rsid w:val="00C43B0C"/>
    <w:rsid w:val="00C43C05"/>
    <w:rsid w:val="00C43C83"/>
    <w:rsid w:val="00C43E4C"/>
    <w:rsid w:val="00C43E6E"/>
    <w:rsid w:val="00C43EE2"/>
    <w:rsid w:val="00C43F79"/>
    <w:rsid w:val="00C43FC5"/>
    <w:rsid w:val="00C44033"/>
    <w:rsid w:val="00C44065"/>
    <w:rsid w:val="00C440E6"/>
    <w:rsid w:val="00C44293"/>
    <w:rsid w:val="00C4429B"/>
    <w:rsid w:val="00C442AE"/>
    <w:rsid w:val="00C442E1"/>
    <w:rsid w:val="00C442E5"/>
    <w:rsid w:val="00C44398"/>
    <w:rsid w:val="00C44417"/>
    <w:rsid w:val="00C44462"/>
    <w:rsid w:val="00C444A8"/>
    <w:rsid w:val="00C445A2"/>
    <w:rsid w:val="00C448B4"/>
    <w:rsid w:val="00C448F7"/>
    <w:rsid w:val="00C44913"/>
    <w:rsid w:val="00C44A1F"/>
    <w:rsid w:val="00C44AE1"/>
    <w:rsid w:val="00C44C4C"/>
    <w:rsid w:val="00C44D09"/>
    <w:rsid w:val="00C44D5F"/>
    <w:rsid w:val="00C44E37"/>
    <w:rsid w:val="00C44F2A"/>
    <w:rsid w:val="00C44F6D"/>
    <w:rsid w:val="00C44FB1"/>
    <w:rsid w:val="00C450B1"/>
    <w:rsid w:val="00C4513A"/>
    <w:rsid w:val="00C45164"/>
    <w:rsid w:val="00C45394"/>
    <w:rsid w:val="00C453D8"/>
    <w:rsid w:val="00C453F1"/>
    <w:rsid w:val="00C45465"/>
    <w:rsid w:val="00C454B7"/>
    <w:rsid w:val="00C455C7"/>
    <w:rsid w:val="00C4565A"/>
    <w:rsid w:val="00C45660"/>
    <w:rsid w:val="00C45809"/>
    <w:rsid w:val="00C4581E"/>
    <w:rsid w:val="00C4587F"/>
    <w:rsid w:val="00C4588A"/>
    <w:rsid w:val="00C458F7"/>
    <w:rsid w:val="00C45950"/>
    <w:rsid w:val="00C45A20"/>
    <w:rsid w:val="00C45AAE"/>
    <w:rsid w:val="00C45AB2"/>
    <w:rsid w:val="00C45B0B"/>
    <w:rsid w:val="00C45B3B"/>
    <w:rsid w:val="00C45C7B"/>
    <w:rsid w:val="00C45D3E"/>
    <w:rsid w:val="00C45E19"/>
    <w:rsid w:val="00C45E7C"/>
    <w:rsid w:val="00C45E83"/>
    <w:rsid w:val="00C45EA2"/>
    <w:rsid w:val="00C45F2C"/>
    <w:rsid w:val="00C462A6"/>
    <w:rsid w:val="00C462F5"/>
    <w:rsid w:val="00C4640F"/>
    <w:rsid w:val="00C46458"/>
    <w:rsid w:val="00C464B8"/>
    <w:rsid w:val="00C464BE"/>
    <w:rsid w:val="00C464E3"/>
    <w:rsid w:val="00C46548"/>
    <w:rsid w:val="00C46602"/>
    <w:rsid w:val="00C46608"/>
    <w:rsid w:val="00C4668B"/>
    <w:rsid w:val="00C46777"/>
    <w:rsid w:val="00C46803"/>
    <w:rsid w:val="00C46822"/>
    <w:rsid w:val="00C46868"/>
    <w:rsid w:val="00C468C6"/>
    <w:rsid w:val="00C46959"/>
    <w:rsid w:val="00C46B2B"/>
    <w:rsid w:val="00C46B65"/>
    <w:rsid w:val="00C46C71"/>
    <w:rsid w:val="00C46D0D"/>
    <w:rsid w:val="00C46D3B"/>
    <w:rsid w:val="00C46E30"/>
    <w:rsid w:val="00C47165"/>
    <w:rsid w:val="00C4726F"/>
    <w:rsid w:val="00C4729A"/>
    <w:rsid w:val="00C4737B"/>
    <w:rsid w:val="00C473B6"/>
    <w:rsid w:val="00C474F2"/>
    <w:rsid w:val="00C47565"/>
    <w:rsid w:val="00C476F6"/>
    <w:rsid w:val="00C4785B"/>
    <w:rsid w:val="00C4790F"/>
    <w:rsid w:val="00C47936"/>
    <w:rsid w:val="00C47A45"/>
    <w:rsid w:val="00C47B2E"/>
    <w:rsid w:val="00C47B9F"/>
    <w:rsid w:val="00C47C15"/>
    <w:rsid w:val="00C47C2F"/>
    <w:rsid w:val="00C47D4E"/>
    <w:rsid w:val="00C47E1C"/>
    <w:rsid w:val="00C47E3D"/>
    <w:rsid w:val="00C47E4B"/>
    <w:rsid w:val="00C47E5D"/>
    <w:rsid w:val="00C47F7C"/>
    <w:rsid w:val="00C50052"/>
    <w:rsid w:val="00C50063"/>
    <w:rsid w:val="00C50084"/>
    <w:rsid w:val="00C50261"/>
    <w:rsid w:val="00C502B8"/>
    <w:rsid w:val="00C5034C"/>
    <w:rsid w:val="00C5038F"/>
    <w:rsid w:val="00C50412"/>
    <w:rsid w:val="00C5051D"/>
    <w:rsid w:val="00C50585"/>
    <w:rsid w:val="00C505B7"/>
    <w:rsid w:val="00C5060A"/>
    <w:rsid w:val="00C50622"/>
    <w:rsid w:val="00C50684"/>
    <w:rsid w:val="00C50768"/>
    <w:rsid w:val="00C507C2"/>
    <w:rsid w:val="00C507D2"/>
    <w:rsid w:val="00C50817"/>
    <w:rsid w:val="00C509A3"/>
    <w:rsid w:val="00C509B1"/>
    <w:rsid w:val="00C50BFD"/>
    <w:rsid w:val="00C50D37"/>
    <w:rsid w:val="00C50DBE"/>
    <w:rsid w:val="00C50DF9"/>
    <w:rsid w:val="00C50E1D"/>
    <w:rsid w:val="00C50E40"/>
    <w:rsid w:val="00C50E6C"/>
    <w:rsid w:val="00C50EDE"/>
    <w:rsid w:val="00C50F10"/>
    <w:rsid w:val="00C50FF5"/>
    <w:rsid w:val="00C51104"/>
    <w:rsid w:val="00C5126B"/>
    <w:rsid w:val="00C5142F"/>
    <w:rsid w:val="00C51476"/>
    <w:rsid w:val="00C5147B"/>
    <w:rsid w:val="00C51488"/>
    <w:rsid w:val="00C51610"/>
    <w:rsid w:val="00C51694"/>
    <w:rsid w:val="00C516B8"/>
    <w:rsid w:val="00C517B2"/>
    <w:rsid w:val="00C517C2"/>
    <w:rsid w:val="00C5191B"/>
    <w:rsid w:val="00C519A6"/>
    <w:rsid w:val="00C519A7"/>
    <w:rsid w:val="00C519D1"/>
    <w:rsid w:val="00C51AD9"/>
    <w:rsid w:val="00C51ADD"/>
    <w:rsid w:val="00C51BDF"/>
    <w:rsid w:val="00C51C7A"/>
    <w:rsid w:val="00C51D98"/>
    <w:rsid w:val="00C51DAB"/>
    <w:rsid w:val="00C51E6D"/>
    <w:rsid w:val="00C51F09"/>
    <w:rsid w:val="00C51F11"/>
    <w:rsid w:val="00C51F83"/>
    <w:rsid w:val="00C51FC7"/>
    <w:rsid w:val="00C51FCC"/>
    <w:rsid w:val="00C52003"/>
    <w:rsid w:val="00C520C8"/>
    <w:rsid w:val="00C52105"/>
    <w:rsid w:val="00C521B1"/>
    <w:rsid w:val="00C5221F"/>
    <w:rsid w:val="00C522A3"/>
    <w:rsid w:val="00C523C0"/>
    <w:rsid w:val="00C52439"/>
    <w:rsid w:val="00C52447"/>
    <w:rsid w:val="00C52529"/>
    <w:rsid w:val="00C5257F"/>
    <w:rsid w:val="00C525C6"/>
    <w:rsid w:val="00C526A8"/>
    <w:rsid w:val="00C526D2"/>
    <w:rsid w:val="00C52790"/>
    <w:rsid w:val="00C52841"/>
    <w:rsid w:val="00C52849"/>
    <w:rsid w:val="00C528D3"/>
    <w:rsid w:val="00C52916"/>
    <w:rsid w:val="00C52947"/>
    <w:rsid w:val="00C52952"/>
    <w:rsid w:val="00C52A8A"/>
    <w:rsid w:val="00C52B86"/>
    <w:rsid w:val="00C52B9B"/>
    <w:rsid w:val="00C52CD6"/>
    <w:rsid w:val="00C52CF4"/>
    <w:rsid w:val="00C52D33"/>
    <w:rsid w:val="00C52F56"/>
    <w:rsid w:val="00C52FC8"/>
    <w:rsid w:val="00C531E8"/>
    <w:rsid w:val="00C5323A"/>
    <w:rsid w:val="00C532CC"/>
    <w:rsid w:val="00C5346D"/>
    <w:rsid w:val="00C534F9"/>
    <w:rsid w:val="00C53513"/>
    <w:rsid w:val="00C53526"/>
    <w:rsid w:val="00C5354B"/>
    <w:rsid w:val="00C53557"/>
    <w:rsid w:val="00C5359D"/>
    <w:rsid w:val="00C53630"/>
    <w:rsid w:val="00C53808"/>
    <w:rsid w:val="00C53824"/>
    <w:rsid w:val="00C538C5"/>
    <w:rsid w:val="00C53949"/>
    <w:rsid w:val="00C5395F"/>
    <w:rsid w:val="00C53A63"/>
    <w:rsid w:val="00C53A81"/>
    <w:rsid w:val="00C53BDC"/>
    <w:rsid w:val="00C53CA8"/>
    <w:rsid w:val="00C53D2D"/>
    <w:rsid w:val="00C53D72"/>
    <w:rsid w:val="00C53E68"/>
    <w:rsid w:val="00C53E72"/>
    <w:rsid w:val="00C53F80"/>
    <w:rsid w:val="00C540B8"/>
    <w:rsid w:val="00C54197"/>
    <w:rsid w:val="00C541FD"/>
    <w:rsid w:val="00C54308"/>
    <w:rsid w:val="00C54328"/>
    <w:rsid w:val="00C54376"/>
    <w:rsid w:val="00C544A1"/>
    <w:rsid w:val="00C54512"/>
    <w:rsid w:val="00C54611"/>
    <w:rsid w:val="00C5464F"/>
    <w:rsid w:val="00C54675"/>
    <w:rsid w:val="00C54679"/>
    <w:rsid w:val="00C546C7"/>
    <w:rsid w:val="00C5470A"/>
    <w:rsid w:val="00C54788"/>
    <w:rsid w:val="00C547EA"/>
    <w:rsid w:val="00C5481C"/>
    <w:rsid w:val="00C548B8"/>
    <w:rsid w:val="00C5493C"/>
    <w:rsid w:val="00C5495C"/>
    <w:rsid w:val="00C549BE"/>
    <w:rsid w:val="00C549C5"/>
    <w:rsid w:val="00C54A16"/>
    <w:rsid w:val="00C54BC3"/>
    <w:rsid w:val="00C54C17"/>
    <w:rsid w:val="00C54C44"/>
    <w:rsid w:val="00C54CB8"/>
    <w:rsid w:val="00C54CC9"/>
    <w:rsid w:val="00C54CE6"/>
    <w:rsid w:val="00C54D42"/>
    <w:rsid w:val="00C54EEE"/>
    <w:rsid w:val="00C54F05"/>
    <w:rsid w:val="00C54F76"/>
    <w:rsid w:val="00C54FEE"/>
    <w:rsid w:val="00C55071"/>
    <w:rsid w:val="00C5517D"/>
    <w:rsid w:val="00C5521F"/>
    <w:rsid w:val="00C55295"/>
    <w:rsid w:val="00C553C6"/>
    <w:rsid w:val="00C554B8"/>
    <w:rsid w:val="00C554EF"/>
    <w:rsid w:val="00C5551F"/>
    <w:rsid w:val="00C5560B"/>
    <w:rsid w:val="00C557D3"/>
    <w:rsid w:val="00C5586B"/>
    <w:rsid w:val="00C5587B"/>
    <w:rsid w:val="00C5587C"/>
    <w:rsid w:val="00C559A9"/>
    <w:rsid w:val="00C559AE"/>
    <w:rsid w:val="00C55A4E"/>
    <w:rsid w:val="00C55B90"/>
    <w:rsid w:val="00C55BA7"/>
    <w:rsid w:val="00C55BA9"/>
    <w:rsid w:val="00C55BCD"/>
    <w:rsid w:val="00C55D0A"/>
    <w:rsid w:val="00C55D8B"/>
    <w:rsid w:val="00C55DB8"/>
    <w:rsid w:val="00C55DFF"/>
    <w:rsid w:val="00C55E6E"/>
    <w:rsid w:val="00C55E91"/>
    <w:rsid w:val="00C55EA6"/>
    <w:rsid w:val="00C55F93"/>
    <w:rsid w:val="00C55FDF"/>
    <w:rsid w:val="00C55FE6"/>
    <w:rsid w:val="00C56076"/>
    <w:rsid w:val="00C5609A"/>
    <w:rsid w:val="00C5619A"/>
    <w:rsid w:val="00C5627A"/>
    <w:rsid w:val="00C5628E"/>
    <w:rsid w:val="00C562C4"/>
    <w:rsid w:val="00C56387"/>
    <w:rsid w:val="00C563AE"/>
    <w:rsid w:val="00C56473"/>
    <w:rsid w:val="00C564DE"/>
    <w:rsid w:val="00C56565"/>
    <w:rsid w:val="00C56587"/>
    <w:rsid w:val="00C566BA"/>
    <w:rsid w:val="00C56755"/>
    <w:rsid w:val="00C5679A"/>
    <w:rsid w:val="00C567F0"/>
    <w:rsid w:val="00C567F9"/>
    <w:rsid w:val="00C56948"/>
    <w:rsid w:val="00C56A37"/>
    <w:rsid w:val="00C56A93"/>
    <w:rsid w:val="00C56ADF"/>
    <w:rsid w:val="00C56B2A"/>
    <w:rsid w:val="00C56C0A"/>
    <w:rsid w:val="00C56C20"/>
    <w:rsid w:val="00C56D6A"/>
    <w:rsid w:val="00C56D8B"/>
    <w:rsid w:val="00C56EA1"/>
    <w:rsid w:val="00C56EDF"/>
    <w:rsid w:val="00C56FCE"/>
    <w:rsid w:val="00C57012"/>
    <w:rsid w:val="00C57094"/>
    <w:rsid w:val="00C5716B"/>
    <w:rsid w:val="00C57186"/>
    <w:rsid w:val="00C5718F"/>
    <w:rsid w:val="00C571B3"/>
    <w:rsid w:val="00C573B1"/>
    <w:rsid w:val="00C573E1"/>
    <w:rsid w:val="00C575D5"/>
    <w:rsid w:val="00C57620"/>
    <w:rsid w:val="00C57699"/>
    <w:rsid w:val="00C576E4"/>
    <w:rsid w:val="00C57703"/>
    <w:rsid w:val="00C5771B"/>
    <w:rsid w:val="00C57771"/>
    <w:rsid w:val="00C577F1"/>
    <w:rsid w:val="00C57826"/>
    <w:rsid w:val="00C57B26"/>
    <w:rsid w:val="00C57B36"/>
    <w:rsid w:val="00C57B6B"/>
    <w:rsid w:val="00C57BF9"/>
    <w:rsid w:val="00C57C44"/>
    <w:rsid w:val="00C57D5D"/>
    <w:rsid w:val="00C57F14"/>
    <w:rsid w:val="00C57F15"/>
    <w:rsid w:val="00C57F33"/>
    <w:rsid w:val="00C57FA5"/>
    <w:rsid w:val="00C600AA"/>
    <w:rsid w:val="00C60154"/>
    <w:rsid w:val="00C6022D"/>
    <w:rsid w:val="00C60308"/>
    <w:rsid w:val="00C605CB"/>
    <w:rsid w:val="00C605E8"/>
    <w:rsid w:val="00C605F4"/>
    <w:rsid w:val="00C6061A"/>
    <w:rsid w:val="00C6062E"/>
    <w:rsid w:val="00C607DF"/>
    <w:rsid w:val="00C607ED"/>
    <w:rsid w:val="00C60824"/>
    <w:rsid w:val="00C608AD"/>
    <w:rsid w:val="00C609BF"/>
    <w:rsid w:val="00C60A9A"/>
    <w:rsid w:val="00C60B42"/>
    <w:rsid w:val="00C60F1E"/>
    <w:rsid w:val="00C60F4B"/>
    <w:rsid w:val="00C60F92"/>
    <w:rsid w:val="00C60FCD"/>
    <w:rsid w:val="00C61017"/>
    <w:rsid w:val="00C6109C"/>
    <w:rsid w:val="00C610D9"/>
    <w:rsid w:val="00C61156"/>
    <w:rsid w:val="00C61171"/>
    <w:rsid w:val="00C611B3"/>
    <w:rsid w:val="00C611E3"/>
    <w:rsid w:val="00C61214"/>
    <w:rsid w:val="00C61283"/>
    <w:rsid w:val="00C61418"/>
    <w:rsid w:val="00C614B2"/>
    <w:rsid w:val="00C614E8"/>
    <w:rsid w:val="00C61555"/>
    <w:rsid w:val="00C616AF"/>
    <w:rsid w:val="00C616B0"/>
    <w:rsid w:val="00C616CB"/>
    <w:rsid w:val="00C61767"/>
    <w:rsid w:val="00C61806"/>
    <w:rsid w:val="00C6185F"/>
    <w:rsid w:val="00C618B7"/>
    <w:rsid w:val="00C61946"/>
    <w:rsid w:val="00C61A24"/>
    <w:rsid w:val="00C61A3B"/>
    <w:rsid w:val="00C61AF4"/>
    <w:rsid w:val="00C61CC5"/>
    <w:rsid w:val="00C61D67"/>
    <w:rsid w:val="00C61E61"/>
    <w:rsid w:val="00C61EAC"/>
    <w:rsid w:val="00C61EF3"/>
    <w:rsid w:val="00C61F43"/>
    <w:rsid w:val="00C61F89"/>
    <w:rsid w:val="00C61FEF"/>
    <w:rsid w:val="00C6212A"/>
    <w:rsid w:val="00C622FE"/>
    <w:rsid w:val="00C623F7"/>
    <w:rsid w:val="00C6242D"/>
    <w:rsid w:val="00C6251B"/>
    <w:rsid w:val="00C62587"/>
    <w:rsid w:val="00C625A5"/>
    <w:rsid w:val="00C6264F"/>
    <w:rsid w:val="00C62672"/>
    <w:rsid w:val="00C6268E"/>
    <w:rsid w:val="00C626ED"/>
    <w:rsid w:val="00C627EC"/>
    <w:rsid w:val="00C62813"/>
    <w:rsid w:val="00C6282F"/>
    <w:rsid w:val="00C628F8"/>
    <w:rsid w:val="00C6291B"/>
    <w:rsid w:val="00C62943"/>
    <w:rsid w:val="00C62AFE"/>
    <w:rsid w:val="00C62B52"/>
    <w:rsid w:val="00C62C8C"/>
    <w:rsid w:val="00C62CF4"/>
    <w:rsid w:val="00C62D15"/>
    <w:rsid w:val="00C62D6A"/>
    <w:rsid w:val="00C62D70"/>
    <w:rsid w:val="00C62DA8"/>
    <w:rsid w:val="00C62DCE"/>
    <w:rsid w:val="00C62E1B"/>
    <w:rsid w:val="00C62E32"/>
    <w:rsid w:val="00C62E49"/>
    <w:rsid w:val="00C62F85"/>
    <w:rsid w:val="00C63035"/>
    <w:rsid w:val="00C631A2"/>
    <w:rsid w:val="00C63244"/>
    <w:rsid w:val="00C633FA"/>
    <w:rsid w:val="00C63407"/>
    <w:rsid w:val="00C63583"/>
    <w:rsid w:val="00C635AD"/>
    <w:rsid w:val="00C635F8"/>
    <w:rsid w:val="00C63638"/>
    <w:rsid w:val="00C63740"/>
    <w:rsid w:val="00C637D9"/>
    <w:rsid w:val="00C639E5"/>
    <w:rsid w:val="00C63B3F"/>
    <w:rsid w:val="00C63C14"/>
    <w:rsid w:val="00C63C2C"/>
    <w:rsid w:val="00C63CE6"/>
    <w:rsid w:val="00C63D1B"/>
    <w:rsid w:val="00C63DB6"/>
    <w:rsid w:val="00C63F3C"/>
    <w:rsid w:val="00C63F43"/>
    <w:rsid w:val="00C63F74"/>
    <w:rsid w:val="00C63F99"/>
    <w:rsid w:val="00C64024"/>
    <w:rsid w:val="00C640E4"/>
    <w:rsid w:val="00C64141"/>
    <w:rsid w:val="00C6415A"/>
    <w:rsid w:val="00C64184"/>
    <w:rsid w:val="00C641BD"/>
    <w:rsid w:val="00C6421C"/>
    <w:rsid w:val="00C64323"/>
    <w:rsid w:val="00C643E6"/>
    <w:rsid w:val="00C6440F"/>
    <w:rsid w:val="00C6445E"/>
    <w:rsid w:val="00C644EC"/>
    <w:rsid w:val="00C644FE"/>
    <w:rsid w:val="00C64528"/>
    <w:rsid w:val="00C6456A"/>
    <w:rsid w:val="00C64592"/>
    <w:rsid w:val="00C645DD"/>
    <w:rsid w:val="00C64601"/>
    <w:rsid w:val="00C6464B"/>
    <w:rsid w:val="00C64683"/>
    <w:rsid w:val="00C646AC"/>
    <w:rsid w:val="00C646C7"/>
    <w:rsid w:val="00C64763"/>
    <w:rsid w:val="00C64864"/>
    <w:rsid w:val="00C6490C"/>
    <w:rsid w:val="00C6497C"/>
    <w:rsid w:val="00C64AB6"/>
    <w:rsid w:val="00C64B34"/>
    <w:rsid w:val="00C64B4C"/>
    <w:rsid w:val="00C64B6C"/>
    <w:rsid w:val="00C64B7B"/>
    <w:rsid w:val="00C64BF3"/>
    <w:rsid w:val="00C64C84"/>
    <w:rsid w:val="00C64CBB"/>
    <w:rsid w:val="00C64E2D"/>
    <w:rsid w:val="00C64E46"/>
    <w:rsid w:val="00C64F6B"/>
    <w:rsid w:val="00C64F93"/>
    <w:rsid w:val="00C64FAF"/>
    <w:rsid w:val="00C64FC1"/>
    <w:rsid w:val="00C64FCF"/>
    <w:rsid w:val="00C650AB"/>
    <w:rsid w:val="00C650D8"/>
    <w:rsid w:val="00C650F9"/>
    <w:rsid w:val="00C6519F"/>
    <w:rsid w:val="00C65233"/>
    <w:rsid w:val="00C65303"/>
    <w:rsid w:val="00C65342"/>
    <w:rsid w:val="00C65354"/>
    <w:rsid w:val="00C653C7"/>
    <w:rsid w:val="00C65423"/>
    <w:rsid w:val="00C65430"/>
    <w:rsid w:val="00C6549D"/>
    <w:rsid w:val="00C6556A"/>
    <w:rsid w:val="00C6558F"/>
    <w:rsid w:val="00C655ED"/>
    <w:rsid w:val="00C6561F"/>
    <w:rsid w:val="00C65636"/>
    <w:rsid w:val="00C6563B"/>
    <w:rsid w:val="00C65678"/>
    <w:rsid w:val="00C656A7"/>
    <w:rsid w:val="00C656CF"/>
    <w:rsid w:val="00C656DA"/>
    <w:rsid w:val="00C656F3"/>
    <w:rsid w:val="00C65827"/>
    <w:rsid w:val="00C65891"/>
    <w:rsid w:val="00C658CE"/>
    <w:rsid w:val="00C659F9"/>
    <w:rsid w:val="00C65A75"/>
    <w:rsid w:val="00C65A98"/>
    <w:rsid w:val="00C65ABE"/>
    <w:rsid w:val="00C65B05"/>
    <w:rsid w:val="00C65B76"/>
    <w:rsid w:val="00C65DC5"/>
    <w:rsid w:val="00C65E7E"/>
    <w:rsid w:val="00C6608F"/>
    <w:rsid w:val="00C66229"/>
    <w:rsid w:val="00C66248"/>
    <w:rsid w:val="00C66264"/>
    <w:rsid w:val="00C662B7"/>
    <w:rsid w:val="00C663A9"/>
    <w:rsid w:val="00C663B7"/>
    <w:rsid w:val="00C66426"/>
    <w:rsid w:val="00C66581"/>
    <w:rsid w:val="00C665E2"/>
    <w:rsid w:val="00C665E8"/>
    <w:rsid w:val="00C66757"/>
    <w:rsid w:val="00C6680C"/>
    <w:rsid w:val="00C6697A"/>
    <w:rsid w:val="00C669D5"/>
    <w:rsid w:val="00C669D7"/>
    <w:rsid w:val="00C66AAB"/>
    <w:rsid w:val="00C66B52"/>
    <w:rsid w:val="00C66B85"/>
    <w:rsid w:val="00C66ED8"/>
    <w:rsid w:val="00C66F2E"/>
    <w:rsid w:val="00C6705E"/>
    <w:rsid w:val="00C6724F"/>
    <w:rsid w:val="00C67370"/>
    <w:rsid w:val="00C67395"/>
    <w:rsid w:val="00C6739A"/>
    <w:rsid w:val="00C6739F"/>
    <w:rsid w:val="00C67422"/>
    <w:rsid w:val="00C6750D"/>
    <w:rsid w:val="00C67644"/>
    <w:rsid w:val="00C67685"/>
    <w:rsid w:val="00C6777B"/>
    <w:rsid w:val="00C677B9"/>
    <w:rsid w:val="00C6783F"/>
    <w:rsid w:val="00C67891"/>
    <w:rsid w:val="00C6790B"/>
    <w:rsid w:val="00C6790F"/>
    <w:rsid w:val="00C679A3"/>
    <w:rsid w:val="00C67A1C"/>
    <w:rsid w:val="00C67B45"/>
    <w:rsid w:val="00C67B5F"/>
    <w:rsid w:val="00C67E76"/>
    <w:rsid w:val="00C67F23"/>
    <w:rsid w:val="00C67F4A"/>
    <w:rsid w:val="00C70120"/>
    <w:rsid w:val="00C701B5"/>
    <w:rsid w:val="00C701E0"/>
    <w:rsid w:val="00C701ED"/>
    <w:rsid w:val="00C703A5"/>
    <w:rsid w:val="00C7067B"/>
    <w:rsid w:val="00C70790"/>
    <w:rsid w:val="00C70860"/>
    <w:rsid w:val="00C70883"/>
    <w:rsid w:val="00C708D2"/>
    <w:rsid w:val="00C70910"/>
    <w:rsid w:val="00C70989"/>
    <w:rsid w:val="00C709A0"/>
    <w:rsid w:val="00C709B4"/>
    <w:rsid w:val="00C70A55"/>
    <w:rsid w:val="00C70A6C"/>
    <w:rsid w:val="00C70AA5"/>
    <w:rsid w:val="00C70ACB"/>
    <w:rsid w:val="00C70AF6"/>
    <w:rsid w:val="00C70C19"/>
    <w:rsid w:val="00C70CA8"/>
    <w:rsid w:val="00C70D5A"/>
    <w:rsid w:val="00C70E0B"/>
    <w:rsid w:val="00C70E50"/>
    <w:rsid w:val="00C7102D"/>
    <w:rsid w:val="00C710CA"/>
    <w:rsid w:val="00C711F2"/>
    <w:rsid w:val="00C71220"/>
    <w:rsid w:val="00C712FC"/>
    <w:rsid w:val="00C713C9"/>
    <w:rsid w:val="00C71450"/>
    <w:rsid w:val="00C7148D"/>
    <w:rsid w:val="00C714FE"/>
    <w:rsid w:val="00C7155B"/>
    <w:rsid w:val="00C71675"/>
    <w:rsid w:val="00C71803"/>
    <w:rsid w:val="00C7184D"/>
    <w:rsid w:val="00C718CF"/>
    <w:rsid w:val="00C719F9"/>
    <w:rsid w:val="00C71A44"/>
    <w:rsid w:val="00C71A67"/>
    <w:rsid w:val="00C71A6B"/>
    <w:rsid w:val="00C71ACA"/>
    <w:rsid w:val="00C71B51"/>
    <w:rsid w:val="00C71B9B"/>
    <w:rsid w:val="00C71BC5"/>
    <w:rsid w:val="00C71C30"/>
    <w:rsid w:val="00C71CBB"/>
    <w:rsid w:val="00C71E78"/>
    <w:rsid w:val="00C71EA3"/>
    <w:rsid w:val="00C71EA9"/>
    <w:rsid w:val="00C71EAB"/>
    <w:rsid w:val="00C71F1F"/>
    <w:rsid w:val="00C71F9A"/>
    <w:rsid w:val="00C7200A"/>
    <w:rsid w:val="00C72105"/>
    <w:rsid w:val="00C7218E"/>
    <w:rsid w:val="00C72379"/>
    <w:rsid w:val="00C723FC"/>
    <w:rsid w:val="00C724B1"/>
    <w:rsid w:val="00C7259B"/>
    <w:rsid w:val="00C72624"/>
    <w:rsid w:val="00C727A3"/>
    <w:rsid w:val="00C727D7"/>
    <w:rsid w:val="00C72836"/>
    <w:rsid w:val="00C72941"/>
    <w:rsid w:val="00C72A45"/>
    <w:rsid w:val="00C72C85"/>
    <w:rsid w:val="00C72CE4"/>
    <w:rsid w:val="00C72DFD"/>
    <w:rsid w:val="00C72EA2"/>
    <w:rsid w:val="00C72F98"/>
    <w:rsid w:val="00C7302B"/>
    <w:rsid w:val="00C73034"/>
    <w:rsid w:val="00C7306F"/>
    <w:rsid w:val="00C73071"/>
    <w:rsid w:val="00C7317A"/>
    <w:rsid w:val="00C731DB"/>
    <w:rsid w:val="00C73318"/>
    <w:rsid w:val="00C73397"/>
    <w:rsid w:val="00C734DC"/>
    <w:rsid w:val="00C734F1"/>
    <w:rsid w:val="00C7350E"/>
    <w:rsid w:val="00C7356F"/>
    <w:rsid w:val="00C735B3"/>
    <w:rsid w:val="00C735BE"/>
    <w:rsid w:val="00C73617"/>
    <w:rsid w:val="00C73625"/>
    <w:rsid w:val="00C7374D"/>
    <w:rsid w:val="00C738BA"/>
    <w:rsid w:val="00C738F6"/>
    <w:rsid w:val="00C73A3A"/>
    <w:rsid w:val="00C73AB5"/>
    <w:rsid w:val="00C73C1A"/>
    <w:rsid w:val="00C73CFC"/>
    <w:rsid w:val="00C73D46"/>
    <w:rsid w:val="00C73E06"/>
    <w:rsid w:val="00C73EA8"/>
    <w:rsid w:val="00C73EB6"/>
    <w:rsid w:val="00C73FD5"/>
    <w:rsid w:val="00C74074"/>
    <w:rsid w:val="00C74093"/>
    <w:rsid w:val="00C74107"/>
    <w:rsid w:val="00C7431A"/>
    <w:rsid w:val="00C74325"/>
    <w:rsid w:val="00C74348"/>
    <w:rsid w:val="00C7434E"/>
    <w:rsid w:val="00C7444C"/>
    <w:rsid w:val="00C74515"/>
    <w:rsid w:val="00C74521"/>
    <w:rsid w:val="00C74820"/>
    <w:rsid w:val="00C74873"/>
    <w:rsid w:val="00C74898"/>
    <w:rsid w:val="00C74946"/>
    <w:rsid w:val="00C7494B"/>
    <w:rsid w:val="00C74B97"/>
    <w:rsid w:val="00C74B98"/>
    <w:rsid w:val="00C74BE5"/>
    <w:rsid w:val="00C74CB6"/>
    <w:rsid w:val="00C74D59"/>
    <w:rsid w:val="00C74DC6"/>
    <w:rsid w:val="00C74DEF"/>
    <w:rsid w:val="00C74E0C"/>
    <w:rsid w:val="00C74E66"/>
    <w:rsid w:val="00C74FC0"/>
    <w:rsid w:val="00C75022"/>
    <w:rsid w:val="00C750AA"/>
    <w:rsid w:val="00C750AC"/>
    <w:rsid w:val="00C751A5"/>
    <w:rsid w:val="00C7522C"/>
    <w:rsid w:val="00C75291"/>
    <w:rsid w:val="00C752CD"/>
    <w:rsid w:val="00C75343"/>
    <w:rsid w:val="00C7535E"/>
    <w:rsid w:val="00C753F0"/>
    <w:rsid w:val="00C7541D"/>
    <w:rsid w:val="00C754E9"/>
    <w:rsid w:val="00C7557D"/>
    <w:rsid w:val="00C755FB"/>
    <w:rsid w:val="00C75652"/>
    <w:rsid w:val="00C7581A"/>
    <w:rsid w:val="00C75A1E"/>
    <w:rsid w:val="00C75A4D"/>
    <w:rsid w:val="00C75BAA"/>
    <w:rsid w:val="00C75C09"/>
    <w:rsid w:val="00C75E16"/>
    <w:rsid w:val="00C75E19"/>
    <w:rsid w:val="00C75EA0"/>
    <w:rsid w:val="00C75F2E"/>
    <w:rsid w:val="00C75F39"/>
    <w:rsid w:val="00C75F87"/>
    <w:rsid w:val="00C7615C"/>
    <w:rsid w:val="00C762C0"/>
    <w:rsid w:val="00C763F7"/>
    <w:rsid w:val="00C764CD"/>
    <w:rsid w:val="00C76550"/>
    <w:rsid w:val="00C76604"/>
    <w:rsid w:val="00C76750"/>
    <w:rsid w:val="00C767B7"/>
    <w:rsid w:val="00C767C2"/>
    <w:rsid w:val="00C76A1B"/>
    <w:rsid w:val="00C76A5C"/>
    <w:rsid w:val="00C76A96"/>
    <w:rsid w:val="00C76B1F"/>
    <w:rsid w:val="00C76C13"/>
    <w:rsid w:val="00C76C2F"/>
    <w:rsid w:val="00C76C4F"/>
    <w:rsid w:val="00C76CF3"/>
    <w:rsid w:val="00C76D45"/>
    <w:rsid w:val="00C76DC7"/>
    <w:rsid w:val="00C76E73"/>
    <w:rsid w:val="00C77097"/>
    <w:rsid w:val="00C770FF"/>
    <w:rsid w:val="00C7716B"/>
    <w:rsid w:val="00C7721B"/>
    <w:rsid w:val="00C77348"/>
    <w:rsid w:val="00C773CF"/>
    <w:rsid w:val="00C774AD"/>
    <w:rsid w:val="00C775DE"/>
    <w:rsid w:val="00C77773"/>
    <w:rsid w:val="00C777A6"/>
    <w:rsid w:val="00C7782A"/>
    <w:rsid w:val="00C7784B"/>
    <w:rsid w:val="00C77882"/>
    <w:rsid w:val="00C778EB"/>
    <w:rsid w:val="00C77AAB"/>
    <w:rsid w:val="00C77AC1"/>
    <w:rsid w:val="00C77B93"/>
    <w:rsid w:val="00C77CB1"/>
    <w:rsid w:val="00C77CF1"/>
    <w:rsid w:val="00C77D62"/>
    <w:rsid w:val="00C77DCC"/>
    <w:rsid w:val="00C77E32"/>
    <w:rsid w:val="00C77EC9"/>
    <w:rsid w:val="00C77ED6"/>
    <w:rsid w:val="00C77F1B"/>
    <w:rsid w:val="00C77F71"/>
    <w:rsid w:val="00C77FC9"/>
    <w:rsid w:val="00C77FFD"/>
    <w:rsid w:val="00C8006D"/>
    <w:rsid w:val="00C80238"/>
    <w:rsid w:val="00C8026F"/>
    <w:rsid w:val="00C802AB"/>
    <w:rsid w:val="00C80484"/>
    <w:rsid w:val="00C8062F"/>
    <w:rsid w:val="00C8064E"/>
    <w:rsid w:val="00C80701"/>
    <w:rsid w:val="00C807BC"/>
    <w:rsid w:val="00C8080A"/>
    <w:rsid w:val="00C80813"/>
    <w:rsid w:val="00C80831"/>
    <w:rsid w:val="00C80865"/>
    <w:rsid w:val="00C80889"/>
    <w:rsid w:val="00C8088B"/>
    <w:rsid w:val="00C808C2"/>
    <w:rsid w:val="00C80943"/>
    <w:rsid w:val="00C809E3"/>
    <w:rsid w:val="00C80A1F"/>
    <w:rsid w:val="00C80A79"/>
    <w:rsid w:val="00C80B7E"/>
    <w:rsid w:val="00C80BB3"/>
    <w:rsid w:val="00C80D1D"/>
    <w:rsid w:val="00C80D1F"/>
    <w:rsid w:val="00C80DDC"/>
    <w:rsid w:val="00C80DFA"/>
    <w:rsid w:val="00C80E3D"/>
    <w:rsid w:val="00C80F02"/>
    <w:rsid w:val="00C80F22"/>
    <w:rsid w:val="00C80F4D"/>
    <w:rsid w:val="00C80F5A"/>
    <w:rsid w:val="00C8114C"/>
    <w:rsid w:val="00C811AB"/>
    <w:rsid w:val="00C811E9"/>
    <w:rsid w:val="00C81267"/>
    <w:rsid w:val="00C8127F"/>
    <w:rsid w:val="00C81335"/>
    <w:rsid w:val="00C8142A"/>
    <w:rsid w:val="00C81478"/>
    <w:rsid w:val="00C81493"/>
    <w:rsid w:val="00C81559"/>
    <w:rsid w:val="00C8157E"/>
    <w:rsid w:val="00C815E5"/>
    <w:rsid w:val="00C8162E"/>
    <w:rsid w:val="00C81679"/>
    <w:rsid w:val="00C816EC"/>
    <w:rsid w:val="00C817AD"/>
    <w:rsid w:val="00C81954"/>
    <w:rsid w:val="00C819EF"/>
    <w:rsid w:val="00C81A46"/>
    <w:rsid w:val="00C81A56"/>
    <w:rsid w:val="00C81B9E"/>
    <w:rsid w:val="00C81BB8"/>
    <w:rsid w:val="00C81C8D"/>
    <w:rsid w:val="00C81CC2"/>
    <w:rsid w:val="00C81D60"/>
    <w:rsid w:val="00C81E08"/>
    <w:rsid w:val="00C81E4B"/>
    <w:rsid w:val="00C81F2B"/>
    <w:rsid w:val="00C81F96"/>
    <w:rsid w:val="00C81F99"/>
    <w:rsid w:val="00C81FE3"/>
    <w:rsid w:val="00C820AF"/>
    <w:rsid w:val="00C820DD"/>
    <w:rsid w:val="00C820F6"/>
    <w:rsid w:val="00C8216C"/>
    <w:rsid w:val="00C82224"/>
    <w:rsid w:val="00C8225C"/>
    <w:rsid w:val="00C8228F"/>
    <w:rsid w:val="00C822DF"/>
    <w:rsid w:val="00C8230A"/>
    <w:rsid w:val="00C8236A"/>
    <w:rsid w:val="00C82377"/>
    <w:rsid w:val="00C82386"/>
    <w:rsid w:val="00C823F1"/>
    <w:rsid w:val="00C826D9"/>
    <w:rsid w:val="00C82767"/>
    <w:rsid w:val="00C827A2"/>
    <w:rsid w:val="00C827F2"/>
    <w:rsid w:val="00C82A5B"/>
    <w:rsid w:val="00C82ABA"/>
    <w:rsid w:val="00C82AD5"/>
    <w:rsid w:val="00C82CE3"/>
    <w:rsid w:val="00C82ECB"/>
    <w:rsid w:val="00C82FB1"/>
    <w:rsid w:val="00C82FC2"/>
    <w:rsid w:val="00C8306E"/>
    <w:rsid w:val="00C8318C"/>
    <w:rsid w:val="00C83228"/>
    <w:rsid w:val="00C83254"/>
    <w:rsid w:val="00C8328F"/>
    <w:rsid w:val="00C832C8"/>
    <w:rsid w:val="00C835BF"/>
    <w:rsid w:val="00C835F9"/>
    <w:rsid w:val="00C836D5"/>
    <w:rsid w:val="00C836DE"/>
    <w:rsid w:val="00C83727"/>
    <w:rsid w:val="00C8375B"/>
    <w:rsid w:val="00C837E3"/>
    <w:rsid w:val="00C837FF"/>
    <w:rsid w:val="00C83828"/>
    <w:rsid w:val="00C838ED"/>
    <w:rsid w:val="00C8394F"/>
    <w:rsid w:val="00C83963"/>
    <w:rsid w:val="00C839CE"/>
    <w:rsid w:val="00C839FA"/>
    <w:rsid w:val="00C83A5C"/>
    <w:rsid w:val="00C83A83"/>
    <w:rsid w:val="00C83B02"/>
    <w:rsid w:val="00C83B23"/>
    <w:rsid w:val="00C83B26"/>
    <w:rsid w:val="00C83BFF"/>
    <w:rsid w:val="00C83CDC"/>
    <w:rsid w:val="00C83D49"/>
    <w:rsid w:val="00C83D90"/>
    <w:rsid w:val="00C83E2F"/>
    <w:rsid w:val="00C83E6C"/>
    <w:rsid w:val="00C83E98"/>
    <w:rsid w:val="00C83EDC"/>
    <w:rsid w:val="00C84051"/>
    <w:rsid w:val="00C84187"/>
    <w:rsid w:val="00C842C8"/>
    <w:rsid w:val="00C84383"/>
    <w:rsid w:val="00C844D2"/>
    <w:rsid w:val="00C845B9"/>
    <w:rsid w:val="00C84693"/>
    <w:rsid w:val="00C8470B"/>
    <w:rsid w:val="00C847AF"/>
    <w:rsid w:val="00C847E2"/>
    <w:rsid w:val="00C8486B"/>
    <w:rsid w:val="00C848E6"/>
    <w:rsid w:val="00C84950"/>
    <w:rsid w:val="00C84957"/>
    <w:rsid w:val="00C84ADE"/>
    <w:rsid w:val="00C84B62"/>
    <w:rsid w:val="00C84C00"/>
    <w:rsid w:val="00C84D2D"/>
    <w:rsid w:val="00C84D73"/>
    <w:rsid w:val="00C84E02"/>
    <w:rsid w:val="00C84E27"/>
    <w:rsid w:val="00C84EDE"/>
    <w:rsid w:val="00C84F30"/>
    <w:rsid w:val="00C84F44"/>
    <w:rsid w:val="00C84F9D"/>
    <w:rsid w:val="00C85105"/>
    <w:rsid w:val="00C851B4"/>
    <w:rsid w:val="00C85357"/>
    <w:rsid w:val="00C8539B"/>
    <w:rsid w:val="00C853C0"/>
    <w:rsid w:val="00C8543F"/>
    <w:rsid w:val="00C85476"/>
    <w:rsid w:val="00C8547D"/>
    <w:rsid w:val="00C854A8"/>
    <w:rsid w:val="00C85514"/>
    <w:rsid w:val="00C85571"/>
    <w:rsid w:val="00C8569F"/>
    <w:rsid w:val="00C856A9"/>
    <w:rsid w:val="00C85712"/>
    <w:rsid w:val="00C857EE"/>
    <w:rsid w:val="00C85A54"/>
    <w:rsid w:val="00C85B75"/>
    <w:rsid w:val="00C85C65"/>
    <w:rsid w:val="00C85C85"/>
    <w:rsid w:val="00C85CA0"/>
    <w:rsid w:val="00C85D95"/>
    <w:rsid w:val="00C85EAB"/>
    <w:rsid w:val="00C85F0B"/>
    <w:rsid w:val="00C85FED"/>
    <w:rsid w:val="00C86090"/>
    <w:rsid w:val="00C8609E"/>
    <w:rsid w:val="00C860D4"/>
    <w:rsid w:val="00C8617B"/>
    <w:rsid w:val="00C861E2"/>
    <w:rsid w:val="00C86313"/>
    <w:rsid w:val="00C86338"/>
    <w:rsid w:val="00C8638E"/>
    <w:rsid w:val="00C86397"/>
    <w:rsid w:val="00C863D7"/>
    <w:rsid w:val="00C8644D"/>
    <w:rsid w:val="00C86522"/>
    <w:rsid w:val="00C8653F"/>
    <w:rsid w:val="00C86556"/>
    <w:rsid w:val="00C8658F"/>
    <w:rsid w:val="00C865EF"/>
    <w:rsid w:val="00C866C6"/>
    <w:rsid w:val="00C867A3"/>
    <w:rsid w:val="00C8686F"/>
    <w:rsid w:val="00C868B2"/>
    <w:rsid w:val="00C869AA"/>
    <w:rsid w:val="00C86B6C"/>
    <w:rsid w:val="00C86BEB"/>
    <w:rsid w:val="00C86CD3"/>
    <w:rsid w:val="00C86D65"/>
    <w:rsid w:val="00C86D96"/>
    <w:rsid w:val="00C86ED0"/>
    <w:rsid w:val="00C86F25"/>
    <w:rsid w:val="00C86F8D"/>
    <w:rsid w:val="00C87123"/>
    <w:rsid w:val="00C872B6"/>
    <w:rsid w:val="00C87348"/>
    <w:rsid w:val="00C873DD"/>
    <w:rsid w:val="00C87506"/>
    <w:rsid w:val="00C87635"/>
    <w:rsid w:val="00C87664"/>
    <w:rsid w:val="00C8766E"/>
    <w:rsid w:val="00C876BF"/>
    <w:rsid w:val="00C8773B"/>
    <w:rsid w:val="00C879B3"/>
    <w:rsid w:val="00C87A0D"/>
    <w:rsid w:val="00C87A2F"/>
    <w:rsid w:val="00C87D0A"/>
    <w:rsid w:val="00C87D9E"/>
    <w:rsid w:val="00C87E6C"/>
    <w:rsid w:val="00C87E9B"/>
    <w:rsid w:val="00C87EB3"/>
    <w:rsid w:val="00C87ECC"/>
    <w:rsid w:val="00C900FD"/>
    <w:rsid w:val="00C9015F"/>
    <w:rsid w:val="00C90259"/>
    <w:rsid w:val="00C90293"/>
    <w:rsid w:val="00C90295"/>
    <w:rsid w:val="00C902B9"/>
    <w:rsid w:val="00C9033C"/>
    <w:rsid w:val="00C903FE"/>
    <w:rsid w:val="00C90401"/>
    <w:rsid w:val="00C904A8"/>
    <w:rsid w:val="00C90540"/>
    <w:rsid w:val="00C90874"/>
    <w:rsid w:val="00C90890"/>
    <w:rsid w:val="00C90965"/>
    <w:rsid w:val="00C909D4"/>
    <w:rsid w:val="00C909E4"/>
    <w:rsid w:val="00C90A15"/>
    <w:rsid w:val="00C90A8C"/>
    <w:rsid w:val="00C90AFD"/>
    <w:rsid w:val="00C90B6A"/>
    <w:rsid w:val="00C90DC4"/>
    <w:rsid w:val="00C90E41"/>
    <w:rsid w:val="00C90E4E"/>
    <w:rsid w:val="00C90F57"/>
    <w:rsid w:val="00C91047"/>
    <w:rsid w:val="00C91053"/>
    <w:rsid w:val="00C91063"/>
    <w:rsid w:val="00C911D5"/>
    <w:rsid w:val="00C91202"/>
    <w:rsid w:val="00C912A6"/>
    <w:rsid w:val="00C912BA"/>
    <w:rsid w:val="00C9131B"/>
    <w:rsid w:val="00C9144F"/>
    <w:rsid w:val="00C9145A"/>
    <w:rsid w:val="00C91472"/>
    <w:rsid w:val="00C91579"/>
    <w:rsid w:val="00C9162E"/>
    <w:rsid w:val="00C91646"/>
    <w:rsid w:val="00C91911"/>
    <w:rsid w:val="00C91AAD"/>
    <w:rsid w:val="00C91AB2"/>
    <w:rsid w:val="00C91CA4"/>
    <w:rsid w:val="00C91CF7"/>
    <w:rsid w:val="00C91D12"/>
    <w:rsid w:val="00C91E6C"/>
    <w:rsid w:val="00C91F6E"/>
    <w:rsid w:val="00C92017"/>
    <w:rsid w:val="00C92068"/>
    <w:rsid w:val="00C92097"/>
    <w:rsid w:val="00C921E0"/>
    <w:rsid w:val="00C921EE"/>
    <w:rsid w:val="00C9223A"/>
    <w:rsid w:val="00C9223E"/>
    <w:rsid w:val="00C92364"/>
    <w:rsid w:val="00C923F0"/>
    <w:rsid w:val="00C92407"/>
    <w:rsid w:val="00C92414"/>
    <w:rsid w:val="00C92418"/>
    <w:rsid w:val="00C92450"/>
    <w:rsid w:val="00C924DE"/>
    <w:rsid w:val="00C924FF"/>
    <w:rsid w:val="00C92517"/>
    <w:rsid w:val="00C92558"/>
    <w:rsid w:val="00C92563"/>
    <w:rsid w:val="00C9263D"/>
    <w:rsid w:val="00C9266A"/>
    <w:rsid w:val="00C9280D"/>
    <w:rsid w:val="00C928A5"/>
    <w:rsid w:val="00C928DB"/>
    <w:rsid w:val="00C929D0"/>
    <w:rsid w:val="00C92A1A"/>
    <w:rsid w:val="00C92A8F"/>
    <w:rsid w:val="00C92AD7"/>
    <w:rsid w:val="00C92B30"/>
    <w:rsid w:val="00C92B8E"/>
    <w:rsid w:val="00C92BC3"/>
    <w:rsid w:val="00C92C2A"/>
    <w:rsid w:val="00C92C37"/>
    <w:rsid w:val="00C92C46"/>
    <w:rsid w:val="00C92D08"/>
    <w:rsid w:val="00C92DBD"/>
    <w:rsid w:val="00C92EBC"/>
    <w:rsid w:val="00C92FDD"/>
    <w:rsid w:val="00C93014"/>
    <w:rsid w:val="00C93039"/>
    <w:rsid w:val="00C93090"/>
    <w:rsid w:val="00C930F0"/>
    <w:rsid w:val="00C931D3"/>
    <w:rsid w:val="00C93294"/>
    <w:rsid w:val="00C93314"/>
    <w:rsid w:val="00C933DD"/>
    <w:rsid w:val="00C935CD"/>
    <w:rsid w:val="00C936B0"/>
    <w:rsid w:val="00C936B2"/>
    <w:rsid w:val="00C936FA"/>
    <w:rsid w:val="00C9390F"/>
    <w:rsid w:val="00C93A42"/>
    <w:rsid w:val="00C93B43"/>
    <w:rsid w:val="00C93B59"/>
    <w:rsid w:val="00C93B8B"/>
    <w:rsid w:val="00C93BDA"/>
    <w:rsid w:val="00C93C81"/>
    <w:rsid w:val="00C93CBC"/>
    <w:rsid w:val="00C93D0F"/>
    <w:rsid w:val="00C93D5E"/>
    <w:rsid w:val="00C93E84"/>
    <w:rsid w:val="00C93EA2"/>
    <w:rsid w:val="00C93F0A"/>
    <w:rsid w:val="00C93FD2"/>
    <w:rsid w:val="00C9411C"/>
    <w:rsid w:val="00C94163"/>
    <w:rsid w:val="00C94180"/>
    <w:rsid w:val="00C94371"/>
    <w:rsid w:val="00C943F9"/>
    <w:rsid w:val="00C944CF"/>
    <w:rsid w:val="00C945A9"/>
    <w:rsid w:val="00C945DD"/>
    <w:rsid w:val="00C94697"/>
    <w:rsid w:val="00C946DA"/>
    <w:rsid w:val="00C94737"/>
    <w:rsid w:val="00C947F4"/>
    <w:rsid w:val="00C94861"/>
    <w:rsid w:val="00C948B0"/>
    <w:rsid w:val="00C948EE"/>
    <w:rsid w:val="00C9497F"/>
    <w:rsid w:val="00C949D5"/>
    <w:rsid w:val="00C94A19"/>
    <w:rsid w:val="00C94A40"/>
    <w:rsid w:val="00C94A63"/>
    <w:rsid w:val="00C94AAC"/>
    <w:rsid w:val="00C94AD5"/>
    <w:rsid w:val="00C94BDF"/>
    <w:rsid w:val="00C94C0E"/>
    <w:rsid w:val="00C94C29"/>
    <w:rsid w:val="00C94CE5"/>
    <w:rsid w:val="00C94CEF"/>
    <w:rsid w:val="00C94DF7"/>
    <w:rsid w:val="00C9512D"/>
    <w:rsid w:val="00C9521C"/>
    <w:rsid w:val="00C952E6"/>
    <w:rsid w:val="00C95365"/>
    <w:rsid w:val="00C95396"/>
    <w:rsid w:val="00C953E1"/>
    <w:rsid w:val="00C953FC"/>
    <w:rsid w:val="00C95425"/>
    <w:rsid w:val="00C9542C"/>
    <w:rsid w:val="00C9542E"/>
    <w:rsid w:val="00C95532"/>
    <w:rsid w:val="00C955DC"/>
    <w:rsid w:val="00C9563D"/>
    <w:rsid w:val="00C9565B"/>
    <w:rsid w:val="00C956AD"/>
    <w:rsid w:val="00C956D0"/>
    <w:rsid w:val="00C956F2"/>
    <w:rsid w:val="00C95782"/>
    <w:rsid w:val="00C95A13"/>
    <w:rsid w:val="00C95A9D"/>
    <w:rsid w:val="00C95AB4"/>
    <w:rsid w:val="00C95B85"/>
    <w:rsid w:val="00C95C4D"/>
    <w:rsid w:val="00C95F5F"/>
    <w:rsid w:val="00C95F9D"/>
    <w:rsid w:val="00C960BA"/>
    <w:rsid w:val="00C9610A"/>
    <w:rsid w:val="00C96159"/>
    <w:rsid w:val="00C962D4"/>
    <w:rsid w:val="00C9633D"/>
    <w:rsid w:val="00C963EA"/>
    <w:rsid w:val="00C96408"/>
    <w:rsid w:val="00C96566"/>
    <w:rsid w:val="00C9662C"/>
    <w:rsid w:val="00C9665E"/>
    <w:rsid w:val="00C966E7"/>
    <w:rsid w:val="00C967E3"/>
    <w:rsid w:val="00C968AB"/>
    <w:rsid w:val="00C96A32"/>
    <w:rsid w:val="00C96A43"/>
    <w:rsid w:val="00C96BFB"/>
    <w:rsid w:val="00C96C00"/>
    <w:rsid w:val="00C96C38"/>
    <w:rsid w:val="00C96C72"/>
    <w:rsid w:val="00C96CA9"/>
    <w:rsid w:val="00C96CBC"/>
    <w:rsid w:val="00C96D08"/>
    <w:rsid w:val="00C96D4B"/>
    <w:rsid w:val="00C96D54"/>
    <w:rsid w:val="00C96E50"/>
    <w:rsid w:val="00C96E74"/>
    <w:rsid w:val="00C96EA8"/>
    <w:rsid w:val="00C96ED9"/>
    <w:rsid w:val="00C96F41"/>
    <w:rsid w:val="00C96F66"/>
    <w:rsid w:val="00C9704A"/>
    <w:rsid w:val="00C97088"/>
    <w:rsid w:val="00C970FD"/>
    <w:rsid w:val="00C971E9"/>
    <w:rsid w:val="00C971F2"/>
    <w:rsid w:val="00C9727D"/>
    <w:rsid w:val="00C9732F"/>
    <w:rsid w:val="00C97349"/>
    <w:rsid w:val="00C9740B"/>
    <w:rsid w:val="00C9745F"/>
    <w:rsid w:val="00C97572"/>
    <w:rsid w:val="00C975FD"/>
    <w:rsid w:val="00C97694"/>
    <w:rsid w:val="00C976FD"/>
    <w:rsid w:val="00C97718"/>
    <w:rsid w:val="00C97737"/>
    <w:rsid w:val="00C9779D"/>
    <w:rsid w:val="00C97810"/>
    <w:rsid w:val="00C97811"/>
    <w:rsid w:val="00C97887"/>
    <w:rsid w:val="00C97A2C"/>
    <w:rsid w:val="00C97B55"/>
    <w:rsid w:val="00C97C2A"/>
    <w:rsid w:val="00C97C3C"/>
    <w:rsid w:val="00C97C68"/>
    <w:rsid w:val="00C97C95"/>
    <w:rsid w:val="00C97D05"/>
    <w:rsid w:val="00C97E61"/>
    <w:rsid w:val="00CA001E"/>
    <w:rsid w:val="00CA0148"/>
    <w:rsid w:val="00CA024B"/>
    <w:rsid w:val="00CA036E"/>
    <w:rsid w:val="00CA039C"/>
    <w:rsid w:val="00CA04E4"/>
    <w:rsid w:val="00CA0544"/>
    <w:rsid w:val="00CA05C7"/>
    <w:rsid w:val="00CA07A6"/>
    <w:rsid w:val="00CA07C3"/>
    <w:rsid w:val="00CA091E"/>
    <w:rsid w:val="00CA098A"/>
    <w:rsid w:val="00CA0A1D"/>
    <w:rsid w:val="00CA0A96"/>
    <w:rsid w:val="00CA0A99"/>
    <w:rsid w:val="00CA0CA1"/>
    <w:rsid w:val="00CA0D7A"/>
    <w:rsid w:val="00CA0F1F"/>
    <w:rsid w:val="00CA11E2"/>
    <w:rsid w:val="00CA1399"/>
    <w:rsid w:val="00CA1421"/>
    <w:rsid w:val="00CA1437"/>
    <w:rsid w:val="00CA1473"/>
    <w:rsid w:val="00CA14EB"/>
    <w:rsid w:val="00CA1639"/>
    <w:rsid w:val="00CA1709"/>
    <w:rsid w:val="00CA189C"/>
    <w:rsid w:val="00CA18E6"/>
    <w:rsid w:val="00CA18FB"/>
    <w:rsid w:val="00CA19C9"/>
    <w:rsid w:val="00CA19CC"/>
    <w:rsid w:val="00CA1A4B"/>
    <w:rsid w:val="00CA1B01"/>
    <w:rsid w:val="00CA1B02"/>
    <w:rsid w:val="00CA1B3F"/>
    <w:rsid w:val="00CA1B64"/>
    <w:rsid w:val="00CA1B82"/>
    <w:rsid w:val="00CA1C8E"/>
    <w:rsid w:val="00CA1DCA"/>
    <w:rsid w:val="00CA1E85"/>
    <w:rsid w:val="00CA1EF7"/>
    <w:rsid w:val="00CA203F"/>
    <w:rsid w:val="00CA2108"/>
    <w:rsid w:val="00CA2263"/>
    <w:rsid w:val="00CA22F9"/>
    <w:rsid w:val="00CA2426"/>
    <w:rsid w:val="00CA242B"/>
    <w:rsid w:val="00CA249B"/>
    <w:rsid w:val="00CA2572"/>
    <w:rsid w:val="00CA25A7"/>
    <w:rsid w:val="00CA25AE"/>
    <w:rsid w:val="00CA269A"/>
    <w:rsid w:val="00CA26DC"/>
    <w:rsid w:val="00CA26EE"/>
    <w:rsid w:val="00CA28CC"/>
    <w:rsid w:val="00CA297E"/>
    <w:rsid w:val="00CA2A73"/>
    <w:rsid w:val="00CA2CD5"/>
    <w:rsid w:val="00CA2D15"/>
    <w:rsid w:val="00CA2D1C"/>
    <w:rsid w:val="00CA2D36"/>
    <w:rsid w:val="00CA2D48"/>
    <w:rsid w:val="00CA2E1F"/>
    <w:rsid w:val="00CA2EEA"/>
    <w:rsid w:val="00CA2F15"/>
    <w:rsid w:val="00CA33A1"/>
    <w:rsid w:val="00CA34CD"/>
    <w:rsid w:val="00CA352A"/>
    <w:rsid w:val="00CA3585"/>
    <w:rsid w:val="00CA35F8"/>
    <w:rsid w:val="00CA3835"/>
    <w:rsid w:val="00CA3861"/>
    <w:rsid w:val="00CA3876"/>
    <w:rsid w:val="00CA3894"/>
    <w:rsid w:val="00CA3AF1"/>
    <w:rsid w:val="00CA3BA0"/>
    <w:rsid w:val="00CA3BE8"/>
    <w:rsid w:val="00CA3C0A"/>
    <w:rsid w:val="00CA3C4A"/>
    <w:rsid w:val="00CA3EF4"/>
    <w:rsid w:val="00CA3EFA"/>
    <w:rsid w:val="00CA3F41"/>
    <w:rsid w:val="00CA3FEF"/>
    <w:rsid w:val="00CA4076"/>
    <w:rsid w:val="00CA4106"/>
    <w:rsid w:val="00CA41AD"/>
    <w:rsid w:val="00CA431E"/>
    <w:rsid w:val="00CA437B"/>
    <w:rsid w:val="00CA43B7"/>
    <w:rsid w:val="00CA4492"/>
    <w:rsid w:val="00CA47A3"/>
    <w:rsid w:val="00CA4931"/>
    <w:rsid w:val="00CA49BE"/>
    <w:rsid w:val="00CA49D5"/>
    <w:rsid w:val="00CA4A34"/>
    <w:rsid w:val="00CA4B23"/>
    <w:rsid w:val="00CA4B5A"/>
    <w:rsid w:val="00CA4C5E"/>
    <w:rsid w:val="00CA4C96"/>
    <w:rsid w:val="00CA4D47"/>
    <w:rsid w:val="00CA4D65"/>
    <w:rsid w:val="00CA4D88"/>
    <w:rsid w:val="00CA4E77"/>
    <w:rsid w:val="00CA4F98"/>
    <w:rsid w:val="00CA51DF"/>
    <w:rsid w:val="00CA5272"/>
    <w:rsid w:val="00CA527B"/>
    <w:rsid w:val="00CA53FA"/>
    <w:rsid w:val="00CA5433"/>
    <w:rsid w:val="00CA543B"/>
    <w:rsid w:val="00CA5443"/>
    <w:rsid w:val="00CA544C"/>
    <w:rsid w:val="00CA5625"/>
    <w:rsid w:val="00CA56B2"/>
    <w:rsid w:val="00CA5730"/>
    <w:rsid w:val="00CA58E2"/>
    <w:rsid w:val="00CA59FA"/>
    <w:rsid w:val="00CA5ADD"/>
    <w:rsid w:val="00CA5B0A"/>
    <w:rsid w:val="00CA5C99"/>
    <w:rsid w:val="00CA5DA9"/>
    <w:rsid w:val="00CA5DF4"/>
    <w:rsid w:val="00CA5F0C"/>
    <w:rsid w:val="00CA602A"/>
    <w:rsid w:val="00CA60B8"/>
    <w:rsid w:val="00CA6141"/>
    <w:rsid w:val="00CA6190"/>
    <w:rsid w:val="00CA619A"/>
    <w:rsid w:val="00CA61DE"/>
    <w:rsid w:val="00CA62F1"/>
    <w:rsid w:val="00CA6307"/>
    <w:rsid w:val="00CA6315"/>
    <w:rsid w:val="00CA63AE"/>
    <w:rsid w:val="00CA63E9"/>
    <w:rsid w:val="00CA64BC"/>
    <w:rsid w:val="00CA64CC"/>
    <w:rsid w:val="00CA65FD"/>
    <w:rsid w:val="00CA6647"/>
    <w:rsid w:val="00CA6781"/>
    <w:rsid w:val="00CA678C"/>
    <w:rsid w:val="00CA681A"/>
    <w:rsid w:val="00CA6890"/>
    <w:rsid w:val="00CA689A"/>
    <w:rsid w:val="00CA68AA"/>
    <w:rsid w:val="00CA694F"/>
    <w:rsid w:val="00CA696E"/>
    <w:rsid w:val="00CA6AAD"/>
    <w:rsid w:val="00CA6B27"/>
    <w:rsid w:val="00CA6B84"/>
    <w:rsid w:val="00CA6BB6"/>
    <w:rsid w:val="00CA6C6B"/>
    <w:rsid w:val="00CA6CF7"/>
    <w:rsid w:val="00CA6DAD"/>
    <w:rsid w:val="00CA7107"/>
    <w:rsid w:val="00CA71A4"/>
    <w:rsid w:val="00CA7374"/>
    <w:rsid w:val="00CA749C"/>
    <w:rsid w:val="00CA7653"/>
    <w:rsid w:val="00CA77C4"/>
    <w:rsid w:val="00CA789D"/>
    <w:rsid w:val="00CA78C3"/>
    <w:rsid w:val="00CA7957"/>
    <w:rsid w:val="00CA79E4"/>
    <w:rsid w:val="00CA7A47"/>
    <w:rsid w:val="00CA7A73"/>
    <w:rsid w:val="00CA7B37"/>
    <w:rsid w:val="00CA7B64"/>
    <w:rsid w:val="00CA7B94"/>
    <w:rsid w:val="00CA7BAF"/>
    <w:rsid w:val="00CA7C1E"/>
    <w:rsid w:val="00CA7C20"/>
    <w:rsid w:val="00CA7D21"/>
    <w:rsid w:val="00CA7D48"/>
    <w:rsid w:val="00CA7D70"/>
    <w:rsid w:val="00CA7DD4"/>
    <w:rsid w:val="00CA7E1B"/>
    <w:rsid w:val="00CA7ECB"/>
    <w:rsid w:val="00CA7FFE"/>
    <w:rsid w:val="00CB0011"/>
    <w:rsid w:val="00CB006C"/>
    <w:rsid w:val="00CB009D"/>
    <w:rsid w:val="00CB00AD"/>
    <w:rsid w:val="00CB00CA"/>
    <w:rsid w:val="00CB0101"/>
    <w:rsid w:val="00CB029F"/>
    <w:rsid w:val="00CB02A1"/>
    <w:rsid w:val="00CB03A2"/>
    <w:rsid w:val="00CB057F"/>
    <w:rsid w:val="00CB05CC"/>
    <w:rsid w:val="00CB064A"/>
    <w:rsid w:val="00CB06B2"/>
    <w:rsid w:val="00CB0760"/>
    <w:rsid w:val="00CB07E3"/>
    <w:rsid w:val="00CB0874"/>
    <w:rsid w:val="00CB08F6"/>
    <w:rsid w:val="00CB09AE"/>
    <w:rsid w:val="00CB0A25"/>
    <w:rsid w:val="00CB0A97"/>
    <w:rsid w:val="00CB0B0A"/>
    <w:rsid w:val="00CB0C24"/>
    <w:rsid w:val="00CB0CF0"/>
    <w:rsid w:val="00CB0E1F"/>
    <w:rsid w:val="00CB0E74"/>
    <w:rsid w:val="00CB0E8F"/>
    <w:rsid w:val="00CB0FB3"/>
    <w:rsid w:val="00CB1007"/>
    <w:rsid w:val="00CB1050"/>
    <w:rsid w:val="00CB10B7"/>
    <w:rsid w:val="00CB112E"/>
    <w:rsid w:val="00CB1153"/>
    <w:rsid w:val="00CB125A"/>
    <w:rsid w:val="00CB1385"/>
    <w:rsid w:val="00CB138C"/>
    <w:rsid w:val="00CB140A"/>
    <w:rsid w:val="00CB141C"/>
    <w:rsid w:val="00CB1522"/>
    <w:rsid w:val="00CB1576"/>
    <w:rsid w:val="00CB158C"/>
    <w:rsid w:val="00CB158F"/>
    <w:rsid w:val="00CB16A6"/>
    <w:rsid w:val="00CB17CA"/>
    <w:rsid w:val="00CB18AA"/>
    <w:rsid w:val="00CB1927"/>
    <w:rsid w:val="00CB19CB"/>
    <w:rsid w:val="00CB1A6B"/>
    <w:rsid w:val="00CB1B80"/>
    <w:rsid w:val="00CB1D81"/>
    <w:rsid w:val="00CB1E06"/>
    <w:rsid w:val="00CB1E99"/>
    <w:rsid w:val="00CB1F3E"/>
    <w:rsid w:val="00CB2027"/>
    <w:rsid w:val="00CB213C"/>
    <w:rsid w:val="00CB233E"/>
    <w:rsid w:val="00CB2366"/>
    <w:rsid w:val="00CB23D7"/>
    <w:rsid w:val="00CB2524"/>
    <w:rsid w:val="00CB2540"/>
    <w:rsid w:val="00CB2591"/>
    <w:rsid w:val="00CB259C"/>
    <w:rsid w:val="00CB265D"/>
    <w:rsid w:val="00CB26A4"/>
    <w:rsid w:val="00CB273A"/>
    <w:rsid w:val="00CB28A5"/>
    <w:rsid w:val="00CB28D1"/>
    <w:rsid w:val="00CB2928"/>
    <w:rsid w:val="00CB2940"/>
    <w:rsid w:val="00CB29C4"/>
    <w:rsid w:val="00CB2A7D"/>
    <w:rsid w:val="00CB2A9F"/>
    <w:rsid w:val="00CB2BBB"/>
    <w:rsid w:val="00CB2CEB"/>
    <w:rsid w:val="00CB2DBA"/>
    <w:rsid w:val="00CB3072"/>
    <w:rsid w:val="00CB313D"/>
    <w:rsid w:val="00CB3162"/>
    <w:rsid w:val="00CB3183"/>
    <w:rsid w:val="00CB325B"/>
    <w:rsid w:val="00CB32DA"/>
    <w:rsid w:val="00CB32E7"/>
    <w:rsid w:val="00CB3358"/>
    <w:rsid w:val="00CB33E1"/>
    <w:rsid w:val="00CB3472"/>
    <w:rsid w:val="00CB350A"/>
    <w:rsid w:val="00CB351E"/>
    <w:rsid w:val="00CB3576"/>
    <w:rsid w:val="00CB36C2"/>
    <w:rsid w:val="00CB3752"/>
    <w:rsid w:val="00CB3889"/>
    <w:rsid w:val="00CB3988"/>
    <w:rsid w:val="00CB3993"/>
    <w:rsid w:val="00CB39B5"/>
    <w:rsid w:val="00CB3A3A"/>
    <w:rsid w:val="00CB3AFA"/>
    <w:rsid w:val="00CB3B4D"/>
    <w:rsid w:val="00CB3D05"/>
    <w:rsid w:val="00CB3DB7"/>
    <w:rsid w:val="00CB3DB8"/>
    <w:rsid w:val="00CB3DEA"/>
    <w:rsid w:val="00CB4032"/>
    <w:rsid w:val="00CB4137"/>
    <w:rsid w:val="00CB42B1"/>
    <w:rsid w:val="00CB42B6"/>
    <w:rsid w:val="00CB4326"/>
    <w:rsid w:val="00CB439C"/>
    <w:rsid w:val="00CB4545"/>
    <w:rsid w:val="00CB45C0"/>
    <w:rsid w:val="00CB46C9"/>
    <w:rsid w:val="00CB4733"/>
    <w:rsid w:val="00CB4780"/>
    <w:rsid w:val="00CB47F6"/>
    <w:rsid w:val="00CB4835"/>
    <w:rsid w:val="00CB4861"/>
    <w:rsid w:val="00CB4880"/>
    <w:rsid w:val="00CB4951"/>
    <w:rsid w:val="00CB4A46"/>
    <w:rsid w:val="00CB4ABB"/>
    <w:rsid w:val="00CB4ABF"/>
    <w:rsid w:val="00CB4D81"/>
    <w:rsid w:val="00CB4D87"/>
    <w:rsid w:val="00CB5048"/>
    <w:rsid w:val="00CB52C7"/>
    <w:rsid w:val="00CB52F6"/>
    <w:rsid w:val="00CB5308"/>
    <w:rsid w:val="00CB5378"/>
    <w:rsid w:val="00CB5386"/>
    <w:rsid w:val="00CB53F5"/>
    <w:rsid w:val="00CB54E7"/>
    <w:rsid w:val="00CB5538"/>
    <w:rsid w:val="00CB5606"/>
    <w:rsid w:val="00CB5616"/>
    <w:rsid w:val="00CB5621"/>
    <w:rsid w:val="00CB5667"/>
    <w:rsid w:val="00CB56B8"/>
    <w:rsid w:val="00CB56DC"/>
    <w:rsid w:val="00CB5901"/>
    <w:rsid w:val="00CB5B68"/>
    <w:rsid w:val="00CB5B70"/>
    <w:rsid w:val="00CB5C43"/>
    <w:rsid w:val="00CB5D19"/>
    <w:rsid w:val="00CB5D47"/>
    <w:rsid w:val="00CB5DB1"/>
    <w:rsid w:val="00CB5E50"/>
    <w:rsid w:val="00CB5EA3"/>
    <w:rsid w:val="00CB5EC7"/>
    <w:rsid w:val="00CB6151"/>
    <w:rsid w:val="00CB6194"/>
    <w:rsid w:val="00CB621C"/>
    <w:rsid w:val="00CB62B7"/>
    <w:rsid w:val="00CB6321"/>
    <w:rsid w:val="00CB6397"/>
    <w:rsid w:val="00CB6432"/>
    <w:rsid w:val="00CB6452"/>
    <w:rsid w:val="00CB648F"/>
    <w:rsid w:val="00CB65C0"/>
    <w:rsid w:val="00CB6655"/>
    <w:rsid w:val="00CB66C6"/>
    <w:rsid w:val="00CB6817"/>
    <w:rsid w:val="00CB6862"/>
    <w:rsid w:val="00CB691D"/>
    <w:rsid w:val="00CB6920"/>
    <w:rsid w:val="00CB6934"/>
    <w:rsid w:val="00CB69B4"/>
    <w:rsid w:val="00CB69F1"/>
    <w:rsid w:val="00CB69F7"/>
    <w:rsid w:val="00CB6A9A"/>
    <w:rsid w:val="00CB6AC6"/>
    <w:rsid w:val="00CB6B1E"/>
    <w:rsid w:val="00CB6B2D"/>
    <w:rsid w:val="00CB6B57"/>
    <w:rsid w:val="00CB6C1D"/>
    <w:rsid w:val="00CB6C6A"/>
    <w:rsid w:val="00CB6C7D"/>
    <w:rsid w:val="00CB6CCA"/>
    <w:rsid w:val="00CB6D15"/>
    <w:rsid w:val="00CB6D21"/>
    <w:rsid w:val="00CB6D22"/>
    <w:rsid w:val="00CB6E37"/>
    <w:rsid w:val="00CB6E6D"/>
    <w:rsid w:val="00CB6F0C"/>
    <w:rsid w:val="00CB6F65"/>
    <w:rsid w:val="00CB70F7"/>
    <w:rsid w:val="00CB714C"/>
    <w:rsid w:val="00CB719B"/>
    <w:rsid w:val="00CB71C0"/>
    <w:rsid w:val="00CB7220"/>
    <w:rsid w:val="00CB7281"/>
    <w:rsid w:val="00CB7369"/>
    <w:rsid w:val="00CB73A7"/>
    <w:rsid w:val="00CB747D"/>
    <w:rsid w:val="00CB74BE"/>
    <w:rsid w:val="00CB764C"/>
    <w:rsid w:val="00CB76D4"/>
    <w:rsid w:val="00CB77F1"/>
    <w:rsid w:val="00CB783F"/>
    <w:rsid w:val="00CB7847"/>
    <w:rsid w:val="00CB7849"/>
    <w:rsid w:val="00CB7894"/>
    <w:rsid w:val="00CB78C2"/>
    <w:rsid w:val="00CB793E"/>
    <w:rsid w:val="00CB79E3"/>
    <w:rsid w:val="00CB7B2E"/>
    <w:rsid w:val="00CB7BFF"/>
    <w:rsid w:val="00CB7C39"/>
    <w:rsid w:val="00CB7C6F"/>
    <w:rsid w:val="00CB7C8D"/>
    <w:rsid w:val="00CB7CA7"/>
    <w:rsid w:val="00CB7E30"/>
    <w:rsid w:val="00CB7E99"/>
    <w:rsid w:val="00CB7EB4"/>
    <w:rsid w:val="00CB7EC3"/>
    <w:rsid w:val="00CB7F32"/>
    <w:rsid w:val="00CC0027"/>
    <w:rsid w:val="00CC0096"/>
    <w:rsid w:val="00CC01CD"/>
    <w:rsid w:val="00CC01F3"/>
    <w:rsid w:val="00CC0246"/>
    <w:rsid w:val="00CC0263"/>
    <w:rsid w:val="00CC034D"/>
    <w:rsid w:val="00CC039B"/>
    <w:rsid w:val="00CC0491"/>
    <w:rsid w:val="00CC050A"/>
    <w:rsid w:val="00CC0586"/>
    <w:rsid w:val="00CC0720"/>
    <w:rsid w:val="00CC0776"/>
    <w:rsid w:val="00CC07DB"/>
    <w:rsid w:val="00CC084A"/>
    <w:rsid w:val="00CC0901"/>
    <w:rsid w:val="00CC0964"/>
    <w:rsid w:val="00CC0A69"/>
    <w:rsid w:val="00CC0ADB"/>
    <w:rsid w:val="00CC0B26"/>
    <w:rsid w:val="00CC0BFA"/>
    <w:rsid w:val="00CC0C2F"/>
    <w:rsid w:val="00CC0D4B"/>
    <w:rsid w:val="00CC0D64"/>
    <w:rsid w:val="00CC0F3A"/>
    <w:rsid w:val="00CC1114"/>
    <w:rsid w:val="00CC1141"/>
    <w:rsid w:val="00CC1286"/>
    <w:rsid w:val="00CC1425"/>
    <w:rsid w:val="00CC146E"/>
    <w:rsid w:val="00CC149D"/>
    <w:rsid w:val="00CC1558"/>
    <w:rsid w:val="00CC173C"/>
    <w:rsid w:val="00CC18FF"/>
    <w:rsid w:val="00CC1A14"/>
    <w:rsid w:val="00CC1B2C"/>
    <w:rsid w:val="00CC1B9E"/>
    <w:rsid w:val="00CC1BCC"/>
    <w:rsid w:val="00CC1CE9"/>
    <w:rsid w:val="00CC1D6F"/>
    <w:rsid w:val="00CC1F3E"/>
    <w:rsid w:val="00CC1F4E"/>
    <w:rsid w:val="00CC1F92"/>
    <w:rsid w:val="00CC1F96"/>
    <w:rsid w:val="00CC222D"/>
    <w:rsid w:val="00CC22D2"/>
    <w:rsid w:val="00CC23E9"/>
    <w:rsid w:val="00CC2433"/>
    <w:rsid w:val="00CC2632"/>
    <w:rsid w:val="00CC26DC"/>
    <w:rsid w:val="00CC2795"/>
    <w:rsid w:val="00CC2874"/>
    <w:rsid w:val="00CC2883"/>
    <w:rsid w:val="00CC291E"/>
    <w:rsid w:val="00CC2948"/>
    <w:rsid w:val="00CC29AB"/>
    <w:rsid w:val="00CC2A2E"/>
    <w:rsid w:val="00CC2A7B"/>
    <w:rsid w:val="00CC2AF1"/>
    <w:rsid w:val="00CC2B65"/>
    <w:rsid w:val="00CC2B85"/>
    <w:rsid w:val="00CC2C57"/>
    <w:rsid w:val="00CC2C9A"/>
    <w:rsid w:val="00CC2D1B"/>
    <w:rsid w:val="00CC2E6D"/>
    <w:rsid w:val="00CC2EE3"/>
    <w:rsid w:val="00CC2EFD"/>
    <w:rsid w:val="00CC31BC"/>
    <w:rsid w:val="00CC3290"/>
    <w:rsid w:val="00CC33CA"/>
    <w:rsid w:val="00CC3410"/>
    <w:rsid w:val="00CC3536"/>
    <w:rsid w:val="00CC35C2"/>
    <w:rsid w:val="00CC3712"/>
    <w:rsid w:val="00CC374B"/>
    <w:rsid w:val="00CC387C"/>
    <w:rsid w:val="00CC38CC"/>
    <w:rsid w:val="00CC38D4"/>
    <w:rsid w:val="00CC394C"/>
    <w:rsid w:val="00CC39C4"/>
    <w:rsid w:val="00CC3A15"/>
    <w:rsid w:val="00CC3A83"/>
    <w:rsid w:val="00CC3ABD"/>
    <w:rsid w:val="00CC3AD6"/>
    <w:rsid w:val="00CC3C64"/>
    <w:rsid w:val="00CC3D04"/>
    <w:rsid w:val="00CC3DA0"/>
    <w:rsid w:val="00CC3E16"/>
    <w:rsid w:val="00CC3E3E"/>
    <w:rsid w:val="00CC3F97"/>
    <w:rsid w:val="00CC3FE1"/>
    <w:rsid w:val="00CC407D"/>
    <w:rsid w:val="00CC40F1"/>
    <w:rsid w:val="00CC4114"/>
    <w:rsid w:val="00CC4134"/>
    <w:rsid w:val="00CC4145"/>
    <w:rsid w:val="00CC42AD"/>
    <w:rsid w:val="00CC42C0"/>
    <w:rsid w:val="00CC4314"/>
    <w:rsid w:val="00CC4360"/>
    <w:rsid w:val="00CC436F"/>
    <w:rsid w:val="00CC4386"/>
    <w:rsid w:val="00CC44D9"/>
    <w:rsid w:val="00CC4595"/>
    <w:rsid w:val="00CC45E5"/>
    <w:rsid w:val="00CC477A"/>
    <w:rsid w:val="00CC499B"/>
    <w:rsid w:val="00CC4A91"/>
    <w:rsid w:val="00CC4B03"/>
    <w:rsid w:val="00CC4CD5"/>
    <w:rsid w:val="00CC4CE2"/>
    <w:rsid w:val="00CC4D6F"/>
    <w:rsid w:val="00CC4DF4"/>
    <w:rsid w:val="00CC4E72"/>
    <w:rsid w:val="00CC4F77"/>
    <w:rsid w:val="00CC4FE8"/>
    <w:rsid w:val="00CC5054"/>
    <w:rsid w:val="00CC5080"/>
    <w:rsid w:val="00CC50CC"/>
    <w:rsid w:val="00CC51E3"/>
    <w:rsid w:val="00CC524C"/>
    <w:rsid w:val="00CC5298"/>
    <w:rsid w:val="00CC5372"/>
    <w:rsid w:val="00CC53AC"/>
    <w:rsid w:val="00CC545F"/>
    <w:rsid w:val="00CC5469"/>
    <w:rsid w:val="00CC5488"/>
    <w:rsid w:val="00CC55BC"/>
    <w:rsid w:val="00CC56B4"/>
    <w:rsid w:val="00CC5709"/>
    <w:rsid w:val="00CC57E4"/>
    <w:rsid w:val="00CC57EC"/>
    <w:rsid w:val="00CC5878"/>
    <w:rsid w:val="00CC58BF"/>
    <w:rsid w:val="00CC59CB"/>
    <w:rsid w:val="00CC5A17"/>
    <w:rsid w:val="00CC5A18"/>
    <w:rsid w:val="00CC5A3E"/>
    <w:rsid w:val="00CC5BFB"/>
    <w:rsid w:val="00CC5C39"/>
    <w:rsid w:val="00CC5CF5"/>
    <w:rsid w:val="00CC5D8B"/>
    <w:rsid w:val="00CC5DA5"/>
    <w:rsid w:val="00CC5DBF"/>
    <w:rsid w:val="00CC5DD4"/>
    <w:rsid w:val="00CC5F08"/>
    <w:rsid w:val="00CC5F54"/>
    <w:rsid w:val="00CC5F74"/>
    <w:rsid w:val="00CC5FF1"/>
    <w:rsid w:val="00CC6015"/>
    <w:rsid w:val="00CC60FB"/>
    <w:rsid w:val="00CC6136"/>
    <w:rsid w:val="00CC621B"/>
    <w:rsid w:val="00CC62B7"/>
    <w:rsid w:val="00CC6595"/>
    <w:rsid w:val="00CC663F"/>
    <w:rsid w:val="00CC6695"/>
    <w:rsid w:val="00CC670A"/>
    <w:rsid w:val="00CC6810"/>
    <w:rsid w:val="00CC6933"/>
    <w:rsid w:val="00CC6986"/>
    <w:rsid w:val="00CC698A"/>
    <w:rsid w:val="00CC69E3"/>
    <w:rsid w:val="00CC6A92"/>
    <w:rsid w:val="00CC6A97"/>
    <w:rsid w:val="00CC6AA6"/>
    <w:rsid w:val="00CC6BF2"/>
    <w:rsid w:val="00CC6C3A"/>
    <w:rsid w:val="00CC6C58"/>
    <w:rsid w:val="00CC6CD2"/>
    <w:rsid w:val="00CC6D44"/>
    <w:rsid w:val="00CC6DD3"/>
    <w:rsid w:val="00CC7059"/>
    <w:rsid w:val="00CC7098"/>
    <w:rsid w:val="00CC70B2"/>
    <w:rsid w:val="00CC7173"/>
    <w:rsid w:val="00CC7250"/>
    <w:rsid w:val="00CC72E3"/>
    <w:rsid w:val="00CC74C8"/>
    <w:rsid w:val="00CC77A8"/>
    <w:rsid w:val="00CC7832"/>
    <w:rsid w:val="00CC78AE"/>
    <w:rsid w:val="00CC7C06"/>
    <w:rsid w:val="00CC7C39"/>
    <w:rsid w:val="00CC7CEF"/>
    <w:rsid w:val="00CC7DF1"/>
    <w:rsid w:val="00CC7E0F"/>
    <w:rsid w:val="00CC7E75"/>
    <w:rsid w:val="00CC7FAD"/>
    <w:rsid w:val="00CD004A"/>
    <w:rsid w:val="00CD0091"/>
    <w:rsid w:val="00CD0479"/>
    <w:rsid w:val="00CD0671"/>
    <w:rsid w:val="00CD06EC"/>
    <w:rsid w:val="00CD070E"/>
    <w:rsid w:val="00CD07B3"/>
    <w:rsid w:val="00CD07F4"/>
    <w:rsid w:val="00CD0888"/>
    <w:rsid w:val="00CD088E"/>
    <w:rsid w:val="00CD08A7"/>
    <w:rsid w:val="00CD0AB7"/>
    <w:rsid w:val="00CD0B70"/>
    <w:rsid w:val="00CD0C7E"/>
    <w:rsid w:val="00CD0D46"/>
    <w:rsid w:val="00CD0E01"/>
    <w:rsid w:val="00CD0E2D"/>
    <w:rsid w:val="00CD0E9A"/>
    <w:rsid w:val="00CD0F06"/>
    <w:rsid w:val="00CD0F94"/>
    <w:rsid w:val="00CD1071"/>
    <w:rsid w:val="00CD1106"/>
    <w:rsid w:val="00CD11A5"/>
    <w:rsid w:val="00CD126B"/>
    <w:rsid w:val="00CD1349"/>
    <w:rsid w:val="00CD1524"/>
    <w:rsid w:val="00CD163E"/>
    <w:rsid w:val="00CD1676"/>
    <w:rsid w:val="00CD16F5"/>
    <w:rsid w:val="00CD1734"/>
    <w:rsid w:val="00CD18EA"/>
    <w:rsid w:val="00CD192F"/>
    <w:rsid w:val="00CD1983"/>
    <w:rsid w:val="00CD1A1C"/>
    <w:rsid w:val="00CD1A3A"/>
    <w:rsid w:val="00CD1ADA"/>
    <w:rsid w:val="00CD1B86"/>
    <w:rsid w:val="00CD1BFF"/>
    <w:rsid w:val="00CD1D37"/>
    <w:rsid w:val="00CD1D72"/>
    <w:rsid w:val="00CD1D7E"/>
    <w:rsid w:val="00CD1DFD"/>
    <w:rsid w:val="00CD1E24"/>
    <w:rsid w:val="00CD1EAE"/>
    <w:rsid w:val="00CD1F9F"/>
    <w:rsid w:val="00CD1FE2"/>
    <w:rsid w:val="00CD20AB"/>
    <w:rsid w:val="00CD20D8"/>
    <w:rsid w:val="00CD2143"/>
    <w:rsid w:val="00CD2174"/>
    <w:rsid w:val="00CD22C2"/>
    <w:rsid w:val="00CD22DA"/>
    <w:rsid w:val="00CD2309"/>
    <w:rsid w:val="00CD2338"/>
    <w:rsid w:val="00CD23F3"/>
    <w:rsid w:val="00CD2599"/>
    <w:rsid w:val="00CD26B1"/>
    <w:rsid w:val="00CD2721"/>
    <w:rsid w:val="00CD272C"/>
    <w:rsid w:val="00CD2784"/>
    <w:rsid w:val="00CD27CF"/>
    <w:rsid w:val="00CD2911"/>
    <w:rsid w:val="00CD2944"/>
    <w:rsid w:val="00CD297E"/>
    <w:rsid w:val="00CD2A85"/>
    <w:rsid w:val="00CD2A8B"/>
    <w:rsid w:val="00CD2B5F"/>
    <w:rsid w:val="00CD2BC4"/>
    <w:rsid w:val="00CD2BD7"/>
    <w:rsid w:val="00CD2C16"/>
    <w:rsid w:val="00CD2D30"/>
    <w:rsid w:val="00CD2D67"/>
    <w:rsid w:val="00CD2D69"/>
    <w:rsid w:val="00CD2D93"/>
    <w:rsid w:val="00CD2DDD"/>
    <w:rsid w:val="00CD2E3B"/>
    <w:rsid w:val="00CD2EC5"/>
    <w:rsid w:val="00CD3015"/>
    <w:rsid w:val="00CD31AB"/>
    <w:rsid w:val="00CD31ED"/>
    <w:rsid w:val="00CD32F9"/>
    <w:rsid w:val="00CD3337"/>
    <w:rsid w:val="00CD3457"/>
    <w:rsid w:val="00CD345F"/>
    <w:rsid w:val="00CD34C5"/>
    <w:rsid w:val="00CD353F"/>
    <w:rsid w:val="00CD360D"/>
    <w:rsid w:val="00CD361E"/>
    <w:rsid w:val="00CD3805"/>
    <w:rsid w:val="00CD3ADC"/>
    <w:rsid w:val="00CD3ADD"/>
    <w:rsid w:val="00CD3BB0"/>
    <w:rsid w:val="00CD3BF1"/>
    <w:rsid w:val="00CD3CB2"/>
    <w:rsid w:val="00CD3E23"/>
    <w:rsid w:val="00CD3EA2"/>
    <w:rsid w:val="00CD3F31"/>
    <w:rsid w:val="00CD3F99"/>
    <w:rsid w:val="00CD3FCF"/>
    <w:rsid w:val="00CD3FEF"/>
    <w:rsid w:val="00CD408C"/>
    <w:rsid w:val="00CD4097"/>
    <w:rsid w:val="00CD422A"/>
    <w:rsid w:val="00CD429D"/>
    <w:rsid w:val="00CD438F"/>
    <w:rsid w:val="00CD462E"/>
    <w:rsid w:val="00CD4674"/>
    <w:rsid w:val="00CD4841"/>
    <w:rsid w:val="00CD4ACC"/>
    <w:rsid w:val="00CD4B84"/>
    <w:rsid w:val="00CD4BAF"/>
    <w:rsid w:val="00CD4BBB"/>
    <w:rsid w:val="00CD4BD2"/>
    <w:rsid w:val="00CD4ED3"/>
    <w:rsid w:val="00CD516A"/>
    <w:rsid w:val="00CD5171"/>
    <w:rsid w:val="00CD51B6"/>
    <w:rsid w:val="00CD5220"/>
    <w:rsid w:val="00CD52C2"/>
    <w:rsid w:val="00CD5303"/>
    <w:rsid w:val="00CD5389"/>
    <w:rsid w:val="00CD53E4"/>
    <w:rsid w:val="00CD5458"/>
    <w:rsid w:val="00CD560B"/>
    <w:rsid w:val="00CD563D"/>
    <w:rsid w:val="00CD5675"/>
    <w:rsid w:val="00CD56BC"/>
    <w:rsid w:val="00CD56FC"/>
    <w:rsid w:val="00CD570F"/>
    <w:rsid w:val="00CD57BF"/>
    <w:rsid w:val="00CD57DA"/>
    <w:rsid w:val="00CD584C"/>
    <w:rsid w:val="00CD59A3"/>
    <w:rsid w:val="00CD59F9"/>
    <w:rsid w:val="00CD5A12"/>
    <w:rsid w:val="00CD5A31"/>
    <w:rsid w:val="00CD5AA6"/>
    <w:rsid w:val="00CD5ABE"/>
    <w:rsid w:val="00CD5B6F"/>
    <w:rsid w:val="00CD5BDB"/>
    <w:rsid w:val="00CD5DA4"/>
    <w:rsid w:val="00CD5E03"/>
    <w:rsid w:val="00CD5E0C"/>
    <w:rsid w:val="00CD5E12"/>
    <w:rsid w:val="00CD5E1A"/>
    <w:rsid w:val="00CD5E47"/>
    <w:rsid w:val="00CD5E73"/>
    <w:rsid w:val="00CD5E83"/>
    <w:rsid w:val="00CD5ECC"/>
    <w:rsid w:val="00CD5EE8"/>
    <w:rsid w:val="00CD5F9D"/>
    <w:rsid w:val="00CD5FA2"/>
    <w:rsid w:val="00CD5FAF"/>
    <w:rsid w:val="00CD6005"/>
    <w:rsid w:val="00CD60CF"/>
    <w:rsid w:val="00CD6188"/>
    <w:rsid w:val="00CD61DC"/>
    <w:rsid w:val="00CD626A"/>
    <w:rsid w:val="00CD629E"/>
    <w:rsid w:val="00CD6395"/>
    <w:rsid w:val="00CD63B8"/>
    <w:rsid w:val="00CD63E5"/>
    <w:rsid w:val="00CD6401"/>
    <w:rsid w:val="00CD64D0"/>
    <w:rsid w:val="00CD6655"/>
    <w:rsid w:val="00CD668F"/>
    <w:rsid w:val="00CD6814"/>
    <w:rsid w:val="00CD684B"/>
    <w:rsid w:val="00CD689D"/>
    <w:rsid w:val="00CD68C5"/>
    <w:rsid w:val="00CD6930"/>
    <w:rsid w:val="00CD696D"/>
    <w:rsid w:val="00CD6A2D"/>
    <w:rsid w:val="00CD6B03"/>
    <w:rsid w:val="00CD6B5C"/>
    <w:rsid w:val="00CD6D6F"/>
    <w:rsid w:val="00CD6EBB"/>
    <w:rsid w:val="00CD6EC3"/>
    <w:rsid w:val="00CD6F57"/>
    <w:rsid w:val="00CD6FA0"/>
    <w:rsid w:val="00CD70A7"/>
    <w:rsid w:val="00CD719F"/>
    <w:rsid w:val="00CD7259"/>
    <w:rsid w:val="00CD72D2"/>
    <w:rsid w:val="00CD7351"/>
    <w:rsid w:val="00CD73B8"/>
    <w:rsid w:val="00CD7412"/>
    <w:rsid w:val="00CD74D7"/>
    <w:rsid w:val="00CD7516"/>
    <w:rsid w:val="00CD7585"/>
    <w:rsid w:val="00CD75AD"/>
    <w:rsid w:val="00CD75F2"/>
    <w:rsid w:val="00CD75F6"/>
    <w:rsid w:val="00CD7628"/>
    <w:rsid w:val="00CD768B"/>
    <w:rsid w:val="00CD76F0"/>
    <w:rsid w:val="00CD76F4"/>
    <w:rsid w:val="00CD775C"/>
    <w:rsid w:val="00CD77BB"/>
    <w:rsid w:val="00CD77BC"/>
    <w:rsid w:val="00CD78B1"/>
    <w:rsid w:val="00CD78E1"/>
    <w:rsid w:val="00CD7A6E"/>
    <w:rsid w:val="00CD7A77"/>
    <w:rsid w:val="00CD7ADC"/>
    <w:rsid w:val="00CD7B23"/>
    <w:rsid w:val="00CD7BDD"/>
    <w:rsid w:val="00CD7C43"/>
    <w:rsid w:val="00CD7DD7"/>
    <w:rsid w:val="00CD7E50"/>
    <w:rsid w:val="00CD7F9A"/>
    <w:rsid w:val="00CE019F"/>
    <w:rsid w:val="00CE0255"/>
    <w:rsid w:val="00CE0284"/>
    <w:rsid w:val="00CE0299"/>
    <w:rsid w:val="00CE0387"/>
    <w:rsid w:val="00CE04AB"/>
    <w:rsid w:val="00CE04E2"/>
    <w:rsid w:val="00CE06CD"/>
    <w:rsid w:val="00CE0714"/>
    <w:rsid w:val="00CE0779"/>
    <w:rsid w:val="00CE07B3"/>
    <w:rsid w:val="00CE08C8"/>
    <w:rsid w:val="00CE08F3"/>
    <w:rsid w:val="00CE090F"/>
    <w:rsid w:val="00CE0A5D"/>
    <w:rsid w:val="00CE0AC7"/>
    <w:rsid w:val="00CE0AF5"/>
    <w:rsid w:val="00CE0B8C"/>
    <w:rsid w:val="00CE0BDE"/>
    <w:rsid w:val="00CE0BFC"/>
    <w:rsid w:val="00CE0C43"/>
    <w:rsid w:val="00CE0E0D"/>
    <w:rsid w:val="00CE0E44"/>
    <w:rsid w:val="00CE0F63"/>
    <w:rsid w:val="00CE0FF4"/>
    <w:rsid w:val="00CE1011"/>
    <w:rsid w:val="00CE1138"/>
    <w:rsid w:val="00CE11D6"/>
    <w:rsid w:val="00CE11F0"/>
    <w:rsid w:val="00CE11FC"/>
    <w:rsid w:val="00CE1277"/>
    <w:rsid w:val="00CE1293"/>
    <w:rsid w:val="00CE12FE"/>
    <w:rsid w:val="00CE1337"/>
    <w:rsid w:val="00CE1342"/>
    <w:rsid w:val="00CE13FB"/>
    <w:rsid w:val="00CE1524"/>
    <w:rsid w:val="00CE156E"/>
    <w:rsid w:val="00CE1681"/>
    <w:rsid w:val="00CE169E"/>
    <w:rsid w:val="00CE192E"/>
    <w:rsid w:val="00CE19B7"/>
    <w:rsid w:val="00CE19F0"/>
    <w:rsid w:val="00CE1BF9"/>
    <w:rsid w:val="00CE1C0C"/>
    <w:rsid w:val="00CE1CBB"/>
    <w:rsid w:val="00CE1CCB"/>
    <w:rsid w:val="00CE1D1D"/>
    <w:rsid w:val="00CE1E2A"/>
    <w:rsid w:val="00CE1EE7"/>
    <w:rsid w:val="00CE1F78"/>
    <w:rsid w:val="00CE2035"/>
    <w:rsid w:val="00CE2077"/>
    <w:rsid w:val="00CE21BD"/>
    <w:rsid w:val="00CE2222"/>
    <w:rsid w:val="00CE2256"/>
    <w:rsid w:val="00CE22C1"/>
    <w:rsid w:val="00CE22D9"/>
    <w:rsid w:val="00CE236C"/>
    <w:rsid w:val="00CE24AE"/>
    <w:rsid w:val="00CE24D6"/>
    <w:rsid w:val="00CE264A"/>
    <w:rsid w:val="00CE265B"/>
    <w:rsid w:val="00CE26D9"/>
    <w:rsid w:val="00CE2834"/>
    <w:rsid w:val="00CE2926"/>
    <w:rsid w:val="00CE2996"/>
    <w:rsid w:val="00CE2B20"/>
    <w:rsid w:val="00CE2B5B"/>
    <w:rsid w:val="00CE2BA4"/>
    <w:rsid w:val="00CE2CE0"/>
    <w:rsid w:val="00CE2E16"/>
    <w:rsid w:val="00CE3047"/>
    <w:rsid w:val="00CE31D0"/>
    <w:rsid w:val="00CE31EB"/>
    <w:rsid w:val="00CE3236"/>
    <w:rsid w:val="00CE3440"/>
    <w:rsid w:val="00CE3491"/>
    <w:rsid w:val="00CE3608"/>
    <w:rsid w:val="00CE360B"/>
    <w:rsid w:val="00CE37C2"/>
    <w:rsid w:val="00CE3910"/>
    <w:rsid w:val="00CE3940"/>
    <w:rsid w:val="00CE3A8A"/>
    <w:rsid w:val="00CE3AFD"/>
    <w:rsid w:val="00CE3B30"/>
    <w:rsid w:val="00CE3B33"/>
    <w:rsid w:val="00CE3B9F"/>
    <w:rsid w:val="00CE3BBB"/>
    <w:rsid w:val="00CE3C35"/>
    <w:rsid w:val="00CE3C73"/>
    <w:rsid w:val="00CE3C8A"/>
    <w:rsid w:val="00CE3D1A"/>
    <w:rsid w:val="00CE3D7D"/>
    <w:rsid w:val="00CE3DF2"/>
    <w:rsid w:val="00CE3E39"/>
    <w:rsid w:val="00CE3EB3"/>
    <w:rsid w:val="00CE3F59"/>
    <w:rsid w:val="00CE3F5F"/>
    <w:rsid w:val="00CE3F76"/>
    <w:rsid w:val="00CE3FC4"/>
    <w:rsid w:val="00CE3FE0"/>
    <w:rsid w:val="00CE4092"/>
    <w:rsid w:val="00CE40B6"/>
    <w:rsid w:val="00CE4146"/>
    <w:rsid w:val="00CE4183"/>
    <w:rsid w:val="00CE424B"/>
    <w:rsid w:val="00CE4382"/>
    <w:rsid w:val="00CE4493"/>
    <w:rsid w:val="00CE4575"/>
    <w:rsid w:val="00CE45BE"/>
    <w:rsid w:val="00CE4625"/>
    <w:rsid w:val="00CE46B9"/>
    <w:rsid w:val="00CE4725"/>
    <w:rsid w:val="00CE4837"/>
    <w:rsid w:val="00CE48B7"/>
    <w:rsid w:val="00CE4978"/>
    <w:rsid w:val="00CE4A26"/>
    <w:rsid w:val="00CE4A3E"/>
    <w:rsid w:val="00CE4B20"/>
    <w:rsid w:val="00CE4B75"/>
    <w:rsid w:val="00CE4DB6"/>
    <w:rsid w:val="00CE4E27"/>
    <w:rsid w:val="00CE4E81"/>
    <w:rsid w:val="00CE4F47"/>
    <w:rsid w:val="00CE503F"/>
    <w:rsid w:val="00CE5050"/>
    <w:rsid w:val="00CE5062"/>
    <w:rsid w:val="00CE519B"/>
    <w:rsid w:val="00CE51BC"/>
    <w:rsid w:val="00CE535B"/>
    <w:rsid w:val="00CE5376"/>
    <w:rsid w:val="00CE5377"/>
    <w:rsid w:val="00CE5384"/>
    <w:rsid w:val="00CE5401"/>
    <w:rsid w:val="00CE5483"/>
    <w:rsid w:val="00CE54CF"/>
    <w:rsid w:val="00CE550D"/>
    <w:rsid w:val="00CE55A4"/>
    <w:rsid w:val="00CE562D"/>
    <w:rsid w:val="00CE5645"/>
    <w:rsid w:val="00CE5650"/>
    <w:rsid w:val="00CE5714"/>
    <w:rsid w:val="00CE5836"/>
    <w:rsid w:val="00CE58C9"/>
    <w:rsid w:val="00CE594B"/>
    <w:rsid w:val="00CE5961"/>
    <w:rsid w:val="00CE59C6"/>
    <w:rsid w:val="00CE5A60"/>
    <w:rsid w:val="00CE5AA7"/>
    <w:rsid w:val="00CE5AA9"/>
    <w:rsid w:val="00CE5ACF"/>
    <w:rsid w:val="00CE5AEB"/>
    <w:rsid w:val="00CE5B8C"/>
    <w:rsid w:val="00CE5E00"/>
    <w:rsid w:val="00CE5E04"/>
    <w:rsid w:val="00CE5F2F"/>
    <w:rsid w:val="00CE6182"/>
    <w:rsid w:val="00CE63A0"/>
    <w:rsid w:val="00CE6486"/>
    <w:rsid w:val="00CE658E"/>
    <w:rsid w:val="00CE67BC"/>
    <w:rsid w:val="00CE681F"/>
    <w:rsid w:val="00CE682A"/>
    <w:rsid w:val="00CE682B"/>
    <w:rsid w:val="00CE6862"/>
    <w:rsid w:val="00CE686B"/>
    <w:rsid w:val="00CE68C8"/>
    <w:rsid w:val="00CE694D"/>
    <w:rsid w:val="00CE697E"/>
    <w:rsid w:val="00CE6DFF"/>
    <w:rsid w:val="00CE6E60"/>
    <w:rsid w:val="00CE6E74"/>
    <w:rsid w:val="00CE6EC5"/>
    <w:rsid w:val="00CE6F2D"/>
    <w:rsid w:val="00CE706C"/>
    <w:rsid w:val="00CE70EB"/>
    <w:rsid w:val="00CE71C3"/>
    <w:rsid w:val="00CE7267"/>
    <w:rsid w:val="00CE73A0"/>
    <w:rsid w:val="00CE73B9"/>
    <w:rsid w:val="00CE73F0"/>
    <w:rsid w:val="00CE742A"/>
    <w:rsid w:val="00CE7456"/>
    <w:rsid w:val="00CE7492"/>
    <w:rsid w:val="00CE761A"/>
    <w:rsid w:val="00CE7657"/>
    <w:rsid w:val="00CE76B4"/>
    <w:rsid w:val="00CE77AE"/>
    <w:rsid w:val="00CE780A"/>
    <w:rsid w:val="00CE7857"/>
    <w:rsid w:val="00CE799F"/>
    <w:rsid w:val="00CE79A5"/>
    <w:rsid w:val="00CE7C54"/>
    <w:rsid w:val="00CE7C94"/>
    <w:rsid w:val="00CE7CE2"/>
    <w:rsid w:val="00CE7D95"/>
    <w:rsid w:val="00CE7E47"/>
    <w:rsid w:val="00CE7ECD"/>
    <w:rsid w:val="00CE7F6A"/>
    <w:rsid w:val="00CE7FBC"/>
    <w:rsid w:val="00CF0058"/>
    <w:rsid w:val="00CF0135"/>
    <w:rsid w:val="00CF0278"/>
    <w:rsid w:val="00CF0299"/>
    <w:rsid w:val="00CF02AF"/>
    <w:rsid w:val="00CF02E5"/>
    <w:rsid w:val="00CF035D"/>
    <w:rsid w:val="00CF03D1"/>
    <w:rsid w:val="00CF049C"/>
    <w:rsid w:val="00CF05BB"/>
    <w:rsid w:val="00CF06B7"/>
    <w:rsid w:val="00CF0768"/>
    <w:rsid w:val="00CF0927"/>
    <w:rsid w:val="00CF096F"/>
    <w:rsid w:val="00CF0A95"/>
    <w:rsid w:val="00CF0BC2"/>
    <w:rsid w:val="00CF0D43"/>
    <w:rsid w:val="00CF0D65"/>
    <w:rsid w:val="00CF0EFA"/>
    <w:rsid w:val="00CF1074"/>
    <w:rsid w:val="00CF110A"/>
    <w:rsid w:val="00CF12F4"/>
    <w:rsid w:val="00CF1352"/>
    <w:rsid w:val="00CF1359"/>
    <w:rsid w:val="00CF14EB"/>
    <w:rsid w:val="00CF1560"/>
    <w:rsid w:val="00CF1625"/>
    <w:rsid w:val="00CF1667"/>
    <w:rsid w:val="00CF1689"/>
    <w:rsid w:val="00CF1753"/>
    <w:rsid w:val="00CF1770"/>
    <w:rsid w:val="00CF189D"/>
    <w:rsid w:val="00CF18A8"/>
    <w:rsid w:val="00CF1A07"/>
    <w:rsid w:val="00CF1B92"/>
    <w:rsid w:val="00CF1BA0"/>
    <w:rsid w:val="00CF1BAF"/>
    <w:rsid w:val="00CF1BB8"/>
    <w:rsid w:val="00CF1BFE"/>
    <w:rsid w:val="00CF1C79"/>
    <w:rsid w:val="00CF1ED8"/>
    <w:rsid w:val="00CF1EDA"/>
    <w:rsid w:val="00CF1F7F"/>
    <w:rsid w:val="00CF20BD"/>
    <w:rsid w:val="00CF2118"/>
    <w:rsid w:val="00CF21E1"/>
    <w:rsid w:val="00CF22C4"/>
    <w:rsid w:val="00CF25B2"/>
    <w:rsid w:val="00CF2720"/>
    <w:rsid w:val="00CF272F"/>
    <w:rsid w:val="00CF2735"/>
    <w:rsid w:val="00CF2755"/>
    <w:rsid w:val="00CF27F8"/>
    <w:rsid w:val="00CF283C"/>
    <w:rsid w:val="00CF28DA"/>
    <w:rsid w:val="00CF291D"/>
    <w:rsid w:val="00CF2A93"/>
    <w:rsid w:val="00CF2B2F"/>
    <w:rsid w:val="00CF2BAA"/>
    <w:rsid w:val="00CF2BFF"/>
    <w:rsid w:val="00CF2C78"/>
    <w:rsid w:val="00CF2CD5"/>
    <w:rsid w:val="00CF2D23"/>
    <w:rsid w:val="00CF2E1B"/>
    <w:rsid w:val="00CF2E36"/>
    <w:rsid w:val="00CF2ED9"/>
    <w:rsid w:val="00CF2EEF"/>
    <w:rsid w:val="00CF3030"/>
    <w:rsid w:val="00CF30FA"/>
    <w:rsid w:val="00CF32C5"/>
    <w:rsid w:val="00CF3367"/>
    <w:rsid w:val="00CF3400"/>
    <w:rsid w:val="00CF3446"/>
    <w:rsid w:val="00CF34B4"/>
    <w:rsid w:val="00CF34D9"/>
    <w:rsid w:val="00CF366C"/>
    <w:rsid w:val="00CF3834"/>
    <w:rsid w:val="00CF3939"/>
    <w:rsid w:val="00CF39CC"/>
    <w:rsid w:val="00CF3A31"/>
    <w:rsid w:val="00CF3A44"/>
    <w:rsid w:val="00CF3AEC"/>
    <w:rsid w:val="00CF3B51"/>
    <w:rsid w:val="00CF3BD6"/>
    <w:rsid w:val="00CF3BE2"/>
    <w:rsid w:val="00CF3C45"/>
    <w:rsid w:val="00CF3E15"/>
    <w:rsid w:val="00CF3EA2"/>
    <w:rsid w:val="00CF3EAF"/>
    <w:rsid w:val="00CF3EC3"/>
    <w:rsid w:val="00CF3F27"/>
    <w:rsid w:val="00CF3F38"/>
    <w:rsid w:val="00CF3F59"/>
    <w:rsid w:val="00CF3F6B"/>
    <w:rsid w:val="00CF4010"/>
    <w:rsid w:val="00CF40F4"/>
    <w:rsid w:val="00CF4181"/>
    <w:rsid w:val="00CF41E1"/>
    <w:rsid w:val="00CF42BB"/>
    <w:rsid w:val="00CF4308"/>
    <w:rsid w:val="00CF43CB"/>
    <w:rsid w:val="00CF4483"/>
    <w:rsid w:val="00CF45E6"/>
    <w:rsid w:val="00CF4616"/>
    <w:rsid w:val="00CF4658"/>
    <w:rsid w:val="00CF466F"/>
    <w:rsid w:val="00CF4730"/>
    <w:rsid w:val="00CF473C"/>
    <w:rsid w:val="00CF4805"/>
    <w:rsid w:val="00CF481E"/>
    <w:rsid w:val="00CF49DB"/>
    <w:rsid w:val="00CF4B3C"/>
    <w:rsid w:val="00CF4B76"/>
    <w:rsid w:val="00CF4CD0"/>
    <w:rsid w:val="00CF4DF4"/>
    <w:rsid w:val="00CF4E0E"/>
    <w:rsid w:val="00CF4F6D"/>
    <w:rsid w:val="00CF4F85"/>
    <w:rsid w:val="00CF5069"/>
    <w:rsid w:val="00CF5167"/>
    <w:rsid w:val="00CF5174"/>
    <w:rsid w:val="00CF51E8"/>
    <w:rsid w:val="00CF54BD"/>
    <w:rsid w:val="00CF54E5"/>
    <w:rsid w:val="00CF55D3"/>
    <w:rsid w:val="00CF566D"/>
    <w:rsid w:val="00CF569E"/>
    <w:rsid w:val="00CF571A"/>
    <w:rsid w:val="00CF57D9"/>
    <w:rsid w:val="00CF5811"/>
    <w:rsid w:val="00CF59B8"/>
    <w:rsid w:val="00CF59EB"/>
    <w:rsid w:val="00CF5B33"/>
    <w:rsid w:val="00CF5B91"/>
    <w:rsid w:val="00CF5BCA"/>
    <w:rsid w:val="00CF5BDD"/>
    <w:rsid w:val="00CF5CC9"/>
    <w:rsid w:val="00CF5D34"/>
    <w:rsid w:val="00CF5D68"/>
    <w:rsid w:val="00CF5F1A"/>
    <w:rsid w:val="00CF6010"/>
    <w:rsid w:val="00CF6019"/>
    <w:rsid w:val="00CF6048"/>
    <w:rsid w:val="00CF606A"/>
    <w:rsid w:val="00CF60F2"/>
    <w:rsid w:val="00CF61CE"/>
    <w:rsid w:val="00CF624C"/>
    <w:rsid w:val="00CF64FD"/>
    <w:rsid w:val="00CF655A"/>
    <w:rsid w:val="00CF6772"/>
    <w:rsid w:val="00CF67B6"/>
    <w:rsid w:val="00CF6807"/>
    <w:rsid w:val="00CF681B"/>
    <w:rsid w:val="00CF68C8"/>
    <w:rsid w:val="00CF6904"/>
    <w:rsid w:val="00CF69E1"/>
    <w:rsid w:val="00CF6A27"/>
    <w:rsid w:val="00CF6B16"/>
    <w:rsid w:val="00CF6BD8"/>
    <w:rsid w:val="00CF6CBD"/>
    <w:rsid w:val="00CF6D4B"/>
    <w:rsid w:val="00CF6DCF"/>
    <w:rsid w:val="00CF6E85"/>
    <w:rsid w:val="00CF6F27"/>
    <w:rsid w:val="00CF7056"/>
    <w:rsid w:val="00CF7093"/>
    <w:rsid w:val="00CF70AF"/>
    <w:rsid w:val="00CF7130"/>
    <w:rsid w:val="00CF714C"/>
    <w:rsid w:val="00CF7163"/>
    <w:rsid w:val="00CF71FB"/>
    <w:rsid w:val="00CF7380"/>
    <w:rsid w:val="00CF73A5"/>
    <w:rsid w:val="00CF740B"/>
    <w:rsid w:val="00CF7466"/>
    <w:rsid w:val="00CF74D9"/>
    <w:rsid w:val="00CF74F7"/>
    <w:rsid w:val="00CF754B"/>
    <w:rsid w:val="00CF757B"/>
    <w:rsid w:val="00CF7586"/>
    <w:rsid w:val="00CF7605"/>
    <w:rsid w:val="00CF7682"/>
    <w:rsid w:val="00CF76F3"/>
    <w:rsid w:val="00CF7801"/>
    <w:rsid w:val="00CF782A"/>
    <w:rsid w:val="00CF7AA5"/>
    <w:rsid w:val="00CF7BB5"/>
    <w:rsid w:val="00CF7D73"/>
    <w:rsid w:val="00CF7E11"/>
    <w:rsid w:val="00D0000E"/>
    <w:rsid w:val="00D000B4"/>
    <w:rsid w:val="00D0013A"/>
    <w:rsid w:val="00D0021B"/>
    <w:rsid w:val="00D00286"/>
    <w:rsid w:val="00D002A8"/>
    <w:rsid w:val="00D002B8"/>
    <w:rsid w:val="00D00352"/>
    <w:rsid w:val="00D00386"/>
    <w:rsid w:val="00D003B8"/>
    <w:rsid w:val="00D003C1"/>
    <w:rsid w:val="00D00426"/>
    <w:rsid w:val="00D0052B"/>
    <w:rsid w:val="00D005BB"/>
    <w:rsid w:val="00D00635"/>
    <w:rsid w:val="00D00695"/>
    <w:rsid w:val="00D00821"/>
    <w:rsid w:val="00D00830"/>
    <w:rsid w:val="00D008D6"/>
    <w:rsid w:val="00D00A8D"/>
    <w:rsid w:val="00D00AA3"/>
    <w:rsid w:val="00D00B9E"/>
    <w:rsid w:val="00D00C33"/>
    <w:rsid w:val="00D00C52"/>
    <w:rsid w:val="00D00C84"/>
    <w:rsid w:val="00D00C95"/>
    <w:rsid w:val="00D00CAC"/>
    <w:rsid w:val="00D00CC2"/>
    <w:rsid w:val="00D00EC5"/>
    <w:rsid w:val="00D0108D"/>
    <w:rsid w:val="00D0116C"/>
    <w:rsid w:val="00D011F2"/>
    <w:rsid w:val="00D01239"/>
    <w:rsid w:val="00D0123A"/>
    <w:rsid w:val="00D0126B"/>
    <w:rsid w:val="00D012AA"/>
    <w:rsid w:val="00D012FD"/>
    <w:rsid w:val="00D01300"/>
    <w:rsid w:val="00D0135B"/>
    <w:rsid w:val="00D0135F"/>
    <w:rsid w:val="00D014C1"/>
    <w:rsid w:val="00D0157A"/>
    <w:rsid w:val="00D0158B"/>
    <w:rsid w:val="00D015ED"/>
    <w:rsid w:val="00D01634"/>
    <w:rsid w:val="00D0166C"/>
    <w:rsid w:val="00D0179E"/>
    <w:rsid w:val="00D01835"/>
    <w:rsid w:val="00D01884"/>
    <w:rsid w:val="00D01897"/>
    <w:rsid w:val="00D0194A"/>
    <w:rsid w:val="00D01AEA"/>
    <w:rsid w:val="00D01B41"/>
    <w:rsid w:val="00D01B77"/>
    <w:rsid w:val="00D01C51"/>
    <w:rsid w:val="00D01D1A"/>
    <w:rsid w:val="00D01E32"/>
    <w:rsid w:val="00D01E8A"/>
    <w:rsid w:val="00D01EA7"/>
    <w:rsid w:val="00D01EEC"/>
    <w:rsid w:val="00D01F7F"/>
    <w:rsid w:val="00D020D8"/>
    <w:rsid w:val="00D02175"/>
    <w:rsid w:val="00D022BA"/>
    <w:rsid w:val="00D02301"/>
    <w:rsid w:val="00D023A3"/>
    <w:rsid w:val="00D02444"/>
    <w:rsid w:val="00D0249F"/>
    <w:rsid w:val="00D024C4"/>
    <w:rsid w:val="00D024D6"/>
    <w:rsid w:val="00D0256C"/>
    <w:rsid w:val="00D02648"/>
    <w:rsid w:val="00D02693"/>
    <w:rsid w:val="00D0269E"/>
    <w:rsid w:val="00D026FB"/>
    <w:rsid w:val="00D02750"/>
    <w:rsid w:val="00D027E3"/>
    <w:rsid w:val="00D02839"/>
    <w:rsid w:val="00D028B3"/>
    <w:rsid w:val="00D0290F"/>
    <w:rsid w:val="00D02A33"/>
    <w:rsid w:val="00D02A44"/>
    <w:rsid w:val="00D02A83"/>
    <w:rsid w:val="00D02B18"/>
    <w:rsid w:val="00D02BAD"/>
    <w:rsid w:val="00D02C02"/>
    <w:rsid w:val="00D02D91"/>
    <w:rsid w:val="00D02DAC"/>
    <w:rsid w:val="00D02DBC"/>
    <w:rsid w:val="00D02DC5"/>
    <w:rsid w:val="00D03022"/>
    <w:rsid w:val="00D030A9"/>
    <w:rsid w:val="00D030F0"/>
    <w:rsid w:val="00D03189"/>
    <w:rsid w:val="00D031CD"/>
    <w:rsid w:val="00D031CF"/>
    <w:rsid w:val="00D032D6"/>
    <w:rsid w:val="00D032E1"/>
    <w:rsid w:val="00D033C2"/>
    <w:rsid w:val="00D033C4"/>
    <w:rsid w:val="00D03445"/>
    <w:rsid w:val="00D03556"/>
    <w:rsid w:val="00D03592"/>
    <w:rsid w:val="00D035DA"/>
    <w:rsid w:val="00D03624"/>
    <w:rsid w:val="00D036A3"/>
    <w:rsid w:val="00D03704"/>
    <w:rsid w:val="00D0375C"/>
    <w:rsid w:val="00D037B4"/>
    <w:rsid w:val="00D037B8"/>
    <w:rsid w:val="00D038EB"/>
    <w:rsid w:val="00D039F7"/>
    <w:rsid w:val="00D03A6E"/>
    <w:rsid w:val="00D03B73"/>
    <w:rsid w:val="00D03B7F"/>
    <w:rsid w:val="00D03BEA"/>
    <w:rsid w:val="00D03BFD"/>
    <w:rsid w:val="00D03C17"/>
    <w:rsid w:val="00D03CB1"/>
    <w:rsid w:val="00D03CB3"/>
    <w:rsid w:val="00D03D2F"/>
    <w:rsid w:val="00D03D58"/>
    <w:rsid w:val="00D03DCA"/>
    <w:rsid w:val="00D03DD3"/>
    <w:rsid w:val="00D03DEF"/>
    <w:rsid w:val="00D03E97"/>
    <w:rsid w:val="00D03FF8"/>
    <w:rsid w:val="00D04219"/>
    <w:rsid w:val="00D04385"/>
    <w:rsid w:val="00D04473"/>
    <w:rsid w:val="00D0447C"/>
    <w:rsid w:val="00D044A8"/>
    <w:rsid w:val="00D0455A"/>
    <w:rsid w:val="00D04784"/>
    <w:rsid w:val="00D047B1"/>
    <w:rsid w:val="00D048A4"/>
    <w:rsid w:val="00D049D1"/>
    <w:rsid w:val="00D04AE1"/>
    <w:rsid w:val="00D04BE1"/>
    <w:rsid w:val="00D04C4F"/>
    <w:rsid w:val="00D04DDF"/>
    <w:rsid w:val="00D04E5F"/>
    <w:rsid w:val="00D04EDF"/>
    <w:rsid w:val="00D04F4E"/>
    <w:rsid w:val="00D04F51"/>
    <w:rsid w:val="00D04F8F"/>
    <w:rsid w:val="00D05135"/>
    <w:rsid w:val="00D051D6"/>
    <w:rsid w:val="00D051FB"/>
    <w:rsid w:val="00D052E3"/>
    <w:rsid w:val="00D05489"/>
    <w:rsid w:val="00D056AE"/>
    <w:rsid w:val="00D056C5"/>
    <w:rsid w:val="00D0576B"/>
    <w:rsid w:val="00D057F5"/>
    <w:rsid w:val="00D05813"/>
    <w:rsid w:val="00D058D5"/>
    <w:rsid w:val="00D059F3"/>
    <w:rsid w:val="00D05A23"/>
    <w:rsid w:val="00D05AC3"/>
    <w:rsid w:val="00D05B37"/>
    <w:rsid w:val="00D05B3F"/>
    <w:rsid w:val="00D05C30"/>
    <w:rsid w:val="00D05C43"/>
    <w:rsid w:val="00D05D6B"/>
    <w:rsid w:val="00D05E1A"/>
    <w:rsid w:val="00D05EED"/>
    <w:rsid w:val="00D060BE"/>
    <w:rsid w:val="00D061F3"/>
    <w:rsid w:val="00D06211"/>
    <w:rsid w:val="00D06242"/>
    <w:rsid w:val="00D06283"/>
    <w:rsid w:val="00D06305"/>
    <w:rsid w:val="00D06337"/>
    <w:rsid w:val="00D06395"/>
    <w:rsid w:val="00D064D1"/>
    <w:rsid w:val="00D065EB"/>
    <w:rsid w:val="00D066A3"/>
    <w:rsid w:val="00D066D5"/>
    <w:rsid w:val="00D0698F"/>
    <w:rsid w:val="00D06BE3"/>
    <w:rsid w:val="00D06C5A"/>
    <w:rsid w:val="00D06C99"/>
    <w:rsid w:val="00D06CC4"/>
    <w:rsid w:val="00D06D6E"/>
    <w:rsid w:val="00D06D78"/>
    <w:rsid w:val="00D06DD5"/>
    <w:rsid w:val="00D06DE4"/>
    <w:rsid w:val="00D06E34"/>
    <w:rsid w:val="00D06EBF"/>
    <w:rsid w:val="00D06EC8"/>
    <w:rsid w:val="00D06F0F"/>
    <w:rsid w:val="00D06F7B"/>
    <w:rsid w:val="00D0700A"/>
    <w:rsid w:val="00D07119"/>
    <w:rsid w:val="00D071C4"/>
    <w:rsid w:val="00D072D5"/>
    <w:rsid w:val="00D07447"/>
    <w:rsid w:val="00D07533"/>
    <w:rsid w:val="00D075FD"/>
    <w:rsid w:val="00D07664"/>
    <w:rsid w:val="00D07710"/>
    <w:rsid w:val="00D07804"/>
    <w:rsid w:val="00D0781C"/>
    <w:rsid w:val="00D07876"/>
    <w:rsid w:val="00D0788D"/>
    <w:rsid w:val="00D079A4"/>
    <w:rsid w:val="00D079BD"/>
    <w:rsid w:val="00D07A20"/>
    <w:rsid w:val="00D07B30"/>
    <w:rsid w:val="00D07BA6"/>
    <w:rsid w:val="00D07EAB"/>
    <w:rsid w:val="00D07ED4"/>
    <w:rsid w:val="00D07F16"/>
    <w:rsid w:val="00D10023"/>
    <w:rsid w:val="00D1003B"/>
    <w:rsid w:val="00D10041"/>
    <w:rsid w:val="00D100F6"/>
    <w:rsid w:val="00D10221"/>
    <w:rsid w:val="00D10290"/>
    <w:rsid w:val="00D10311"/>
    <w:rsid w:val="00D10381"/>
    <w:rsid w:val="00D10462"/>
    <w:rsid w:val="00D10518"/>
    <w:rsid w:val="00D105CE"/>
    <w:rsid w:val="00D10619"/>
    <w:rsid w:val="00D1061C"/>
    <w:rsid w:val="00D106E4"/>
    <w:rsid w:val="00D106EE"/>
    <w:rsid w:val="00D10714"/>
    <w:rsid w:val="00D10748"/>
    <w:rsid w:val="00D10768"/>
    <w:rsid w:val="00D10772"/>
    <w:rsid w:val="00D1078E"/>
    <w:rsid w:val="00D107B2"/>
    <w:rsid w:val="00D107E4"/>
    <w:rsid w:val="00D107FC"/>
    <w:rsid w:val="00D1086B"/>
    <w:rsid w:val="00D1093E"/>
    <w:rsid w:val="00D10A61"/>
    <w:rsid w:val="00D10A8A"/>
    <w:rsid w:val="00D10AA7"/>
    <w:rsid w:val="00D10AC3"/>
    <w:rsid w:val="00D10AEF"/>
    <w:rsid w:val="00D10C5B"/>
    <w:rsid w:val="00D10D33"/>
    <w:rsid w:val="00D10DAB"/>
    <w:rsid w:val="00D10F52"/>
    <w:rsid w:val="00D10F88"/>
    <w:rsid w:val="00D10FAF"/>
    <w:rsid w:val="00D10FF2"/>
    <w:rsid w:val="00D1109E"/>
    <w:rsid w:val="00D110F3"/>
    <w:rsid w:val="00D11165"/>
    <w:rsid w:val="00D11192"/>
    <w:rsid w:val="00D111B0"/>
    <w:rsid w:val="00D1123C"/>
    <w:rsid w:val="00D11263"/>
    <w:rsid w:val="00D11336"/>
    <w:rsid w:val="00D11353"/>
    <w:rsid w:val="00D114E2"/>
    <w:rsid w:val="00D11699"/>
    <w:rsid w:val="00D11815"/>
    <w:rsid w:val="00D1190F"/>
    <w:rsid w:val="00D1197C"/>
    <w:rsid w:val="00D11A66"/>
    <w:rsid w:val="00D11ACE"/>
    <w:rsid w:val="00D11B23"/>
    <w:rsid w:val="00D11B72"/>
    <w:rsid w:val="00D11BB2"/>
    <w:rsid w:val="00D11C30"/>
    <w:rsid w:val="00D11C3A"/>
    <w:rsid w:val="00D11CAC"/>
    <w:rsid w:val="00D11CD8"/>
    <w:rsid w:val="00D11D27"/>
    <w:rsid w:val="00D11D3A"/>
    <w:rsid w:val="00D11D94"/>
    <w:rsid w:val="00D11DA5"/>
    <w:rsid w:val="00D11EA4"/>
    <w:rsid w:val="00D11EEF"/>
    <w:rsid w:val="00D11F21"/>
    <w:rsid w:val="00D11F37"/>
    <w:rsid w:val="00D11F8F"/>
    <w:rsid w:val="00D11FBF"/>
    <w:rsid w:val="00D11FDE"/>
    <w:rsid w:val="00D1202E"/>
    <w:rsid w:val="00D12039"/>
    <w:rsid w:val="00D120B6"/>
    <w:rsid w:val="00D12205"/>
    <w:rsid w:val="00D122BD"/>
    <w:rsid w:val="00D1232B"/>
    <w:rsid w:val="00D12426"/>
    <w:rsid w:val="00D12453"/>
    <w:rsid w:val="00D1268E"/>
    <w:rsid w:val="00D126B4"/>
    <w:rsid w:val="00D1280D"/>
    <w:rsid w:val="00D12A4A"/>
    <w:rsid w:val="00D12ACF"/>
    <w:rsid w:val="00D12E17"/>
    <w:rsid w:val="00D12F0B"/>
    <w:rsid w:val="00D12FA1"/>
    <w:rsid w:val="00D13003"/>
    <w:rsid w:val="00D1302A"/>
    <w:rsid w:val="00D130B0"/>
    <w:rsid w:val="00D13218"/>
    <w:rsid w:val="00D132AD"/>
    <w:rsid w:val="00D1340A"/>
    <w:rsid w:val="00D13534"/>
    <w:rsid w:val="00D135AD"/>
    <w:rsid w:val="00D136C4"/>
    <w:rsid w:val="00D13775"/>
    <w:rsid w:val="00D137A7"/>
    <w:rsid w:val="00D1389D"/>
    <w:rsid w:val="00D138AE"/>
    <w:rsid w:val="00D1394E"/>
    <w:rsid w:val="00D139DB"/>
    <w:rsid w:val="00D13A39"/>
    <w:rsid w:val="00D13A8F"/>
    <w:rsid w:val="00D13B48"/>
    <w:rsid w:val="00D13C7E"/>
    <w:rsid w:val="00D13D1D"/>
    <w:rsid w:val="00D13E21"/>
    <w:rsid w:val="00D13E3A"/>
    <w:rsid w:val="00D13FE3"/>
    <w:rsid w:val="00D140EC"/>
    <w:rsid w:val="00D141D3"/>
    <w:rsid w:val="00D141E8"/>
    <w:rsid w:val="00D14242"/>
    <w:rsid w:val="00D1438F"/>
    <w:rsid w:val="00D14460"/>
    <w:rsid w:val="00D1447C"/>
    <w:rsid w:val="00D14562"/>
    <w:rsid w:val="00D14594"/>
    <w:rsid w:val="00D146D7"/>
    <w:rsid w:val="00D148D7"/>
    <w:rsid w:val="00D148EA"/>
    <w:rsid w:val="00D148F6"/>
    <w:rsid w:val="00D14AD7"/>
    <w:rsid w:val="00D14AE5"/>
    <w:rsid w:val="00D14B1D"/>
    <w:rsid w:val="00D14C08"/>
    <w:rsid w:val="00D14C78"/>
    <w:rsid w:val="00D14DC0"/>
    <w:rsid w:val="00D14E08"/>
    <w:rsid w:val="00D14E1F"/>
    <w:rsid w:val="00D14F2A"/>
    <w:rsid w:val="00D14FDE"/>
    <w:rsid w:val="00D15050"/>
    <w:rsid w:val="00D15403"/>
    <w:rsid w:val="00D155DA"/>
    <w:rsid w:val="00D156C1"/>
    <w:rsid w:val="00D156C4"/>
    <w:rsid w:val="00D15717"/>
    <w:rsid w:val="00D157AF"/>
    <w:rsid w:val="00D158C8"/>
    <w:rsid w:val="00D158F9"/>
    <w:rsid w:val="00D159AC"/>
    <w:rsid w:val="00D15AF1"/>
    <w:rsid w:val="00D15C84"/>
    <w:rsid w:val="00D15CE6"/>
    <w:rsid w:val="00D15DC8"/>
    <w:rsid w:val="00D15DEC"/>
    <w:rsid w:val="00D15E17"/>
    <w:rsid w:val="00D15E6B"/>
    <w:rsid w:val="00D15E78"/>
    <w:rsid w:val="00D15F91"/>
    <w:rsid w:val="00D15FF9"/>
    <w:rsid w:val="00D16060"/>
    <w:rsid w:val="00D160F4"/>
    <w:rsid w:val="00D1610C"/>
    <w:rsid w:val="00D16129"/>
    <w:rsid w:val="00D1614F"/>
    <w:rsid w:val="00D16220"/>
    <w:rsid w:val="00D1623F"/>
    <w:rsid w:val="00D162CE"/>
    <w:rsid w:val="00D1632B"/>
    <w:rsid w:val="00D16426"/>
    <w:rsid w:val="00D1643E"/>
    <w:rsid w:val="00D164F8"/>
    <w:rsid w:val="00D16735"/>
    <w:rsid w:val="00D1674D"/>
    <w:rsid w:val="00D16755"/>
    <w:rsid w:val="00D167B3"/>
    <w:rsid w:val="00D169D7"/>
    <w:rsid w:val="00D169EB"/>
    <w:rsid w:val="00D16B7D"/>
    <w:rsid w:val="00D16C02"/>
    <w:rsid w:val="00D16CB6"/>
    <w:rsid w:val="00D16CD3"/>
    <w:rsid w:val="00D16D5A"/>
    <w:rsid w:val="00D16DCA"/>
    <w:rsid w:val="00D16F5C"/>
    <w:rsid w:val="00D1711D"/>
    <w:rsid w:val="00D1711E"/>
    <w:rsid w:val="00D1715F"/>
    <w:rsid w:val="00D17161"/>
    <w:rsid w:val="00D171BA"/>
    <w:rsid w:val="00D1748D"/>
    <w:rsid w:val="00D17498"/>
    <w:rsid w:val="00D17530"/>
    <w:rsid w:val="00D1753D"/>
    <w:rsid w:val="00D175C9"/>
    <w:rsid w:val="00D1761A"/>
    <w:rsid w:val="00D177C4"/>
    <w:rsid w:val="00D17922"/>
    <w:rsid w:val="00D17997"/>
    <w:rsid w:val="00D179D9"/>
    <w:rsid w:val="00D17B67"/>
    <w:rsid w:val="00D17CA4"/>
    <w:rsid w:val="00D17CF5"/>
    <w:rsid w:val="00D17D4E"/>
    <w:rsid w:val="00D17D5E"/>
    <w:rsid w:val="00D17D65"/>
    <w:rsid w:val="00D17D85"/>
    <w:rsid w:val="00D17DBE"/>
    <w:rsid w:val="00D17E18"/>
    <w:rsid w:val="00D17E79"/>
    <w:rsid w:val="00D17F66"/>
    <w:rsid w:val="00D2003F"/>
    <w:rsid w:val="00D20133"/>
    <w:rsid w:val="00D201CD"/>
    <w:rsid w:val="00D20224"/>
    <w:rsid w:val="00D20289"/>
    <w:rsid w:val="00D202AF"/>
    <w:rsid w:val="00D2036F"/>
    <w:rsid w:val="00D204B4"/>
    <w:rsid w:val="00D2050E"/>
    <w:rsid w:val="00D20590"/>
    <w:rsid w:val="00D205C1"/>
    <w:rsid w:val="00D205CF"/>
    <w:rsid w:val="00D2066D"/>
    <w:rsid w:val="00D20738"/>
    <w:rsid w:val="00D20803"/>
    <w:rsid w:val="00D208A0"/>
    <w:rsid w:val="00D208DD"/>
    <w:rsid w:val="00D20915"/>
    <w:rsid w:val="00D20B8B"/>
    <w:rsid w:val="00D20BDD"/>
    <w:rsid w:val="00D20C28"/>
    <w:rsid w:val="00D20C3B"/>
    <w:rsid w:val="00D20C4F"/>
    <w:rsid w:val="00D20C6E"/>
    <w:rsid w:val="00D20DD5"/>
    <w:rsid w:val="00D20DF8"/>
    <w:rsid w:val="00D20EF1"/>
    <w:rsid w:val="00D20EF5"/>
    <w:rsid w:val="00D21018"/>
    <w:rsid w:val="00D21090"/>
    <w:rsid w:val="00D214AB"/>
    <w:rsid w:val="00D21527"/>
    <w:rsid w:val="00D215CF"/>
    <w:rsid w:val="00D21676"/>
    <w:rsid w:val="00D217B9"/>
    <w:rsid w:val="00D217CE"/>
    <w:rsid w:val="00D21827"/>
    <w:rsid w:val="00D21861"/>
    <w:rsid w:val="00D21A7A"/>
    <w:rsid w:val="00D21AF9"/>
    <w:rsid w:val="00D21B2B"/>
    <w:rsid w:val="00D21BF4"/>
    <w:rsid w:val="00D21C06"/>
    <w:rsid w:val="00D21C39"/>
    <w:rsid w:val="00D21CD6"/>
    <w:rsid w:val="00D21D99"/>
    <w:rsid w:val="00D21E54"/>
    <w:rsid w:val="00D21E5C"/>
    <w:rsid w:val="00D21F89"/>
    <w:rsid w:val="00D21F94"/>
    <w:rsid w:val="00D21FEB"/>
    <w:rsid w:val="00D22215"/>
    <w:rsid w:val="00D2224E"/>
    <w:rsid w:val="00D223D0"/>
    <w:rsid w:val="00D224AE"/>
    <w:rsid w:val="00D224DA"/>
    <w:rsid w:val="00D22691"/>
    <w:rsid w:val="00D2271A"/>
    <w:rsid w:val="00D22734"/>
    <w:rsid w:val="00D22749"/>
    <w:rsid w:val="00D2276C"/>
    <w:rsid w:val="00D22773"/>
    <w:rsid w:val="00D2280E"/>
    <w:rsid w:val="00D22846"/>
    <w:rsid w:val="00D229B8"/>
    <w:rsid w:val="00D22AB1"/>
    <w:rsid w:val="00D22AB5"/>
    <w:rsid w:val="00D22B79"/>
    <w:rsid w:val="00D22BAD"/>
    <w:rsid w:val="00D22BE2"/>
    <w:rsid w:val="00D22C87"/>
    <w:rsid w:val="00D22D01"/>
    <w:rsid w:val="00D22E46"/>
    <w:rsid w:val="00D22EE1"/>
    <w:rsid w:val="00D22F25"/>
    <w:rsid w:val="00D22F3F"/>
    <w:rsid w:val="00D22FA7"/>
    <w:rsid w:val="00D230DF"/>
    <w:rsid w:val="00D23165"/>
    <w:rsid w:val="00D231ED"/>
    <w:rsid w:val="00D233A2"/>
    <w:rsid w:val="00D23409"/>
    <w:rsid w:val="00D23577"/>
    <w:rsid w:val="00D235A2"/>
    <w:rsid w:val="00D236DB"/>
    <w:rsid w:val="00D236E0"/>
    <w:rsid w:val="00D23735"/>
    <w:rsid w:val="00D238A5"/>
    <w:rsid w:val="00D239D8"/>
    <w:rsid w:val="00D239DE"/>
    <w:rsid w:val="00D23A03"/>
    <w:rsid w:val="00D23A22"/>
    <w:rsid w:val="00D23AAD"/>
    <w:rsid w:val="00D23B66"/>
    <w:rsid w:val="00D23B84"/>
    <w:rsid w:val="00D23B8A"/>
    <w:rsid w:val="00D23BB5"/>
    <w:rsid w:val="00D23C41"/>
    <w:rsid w:val="00D23C74"/>
    <w:rsid w:val="00D23CE5"/>
    <w:rsid w:val="00D23D1C"/>
    <w:rsid w:val="00D23D52"/>
    <w:rsid w:val="00D23DBC"/>
    <w:rsid w:val="00D23DC5"/>
    <w:rsid w:val="00D23EEB"/>
    <w:rsid w:val="00D23F2F"/>
    <w:rsid w:val="00D23F76"/>
    <w:rsid w:val="00D23F8B"/>
    <w:rsid w:val="00D2400A"/>
    <w:rsid w:val="00D24086"/>
    <w:rsid w:val="00D240DE"/>
    <w:rsid w:val="00D2411F"/>
    <w:rsid w:val="00D24130"/>
    <w:rsid w:val="00D2415A"/>
    <w:rsid w:val="00D241C8"/>
    <w:rsid w:val="00D24211"/>
    <w:rsid w:val="00D2425A"/>
    <w:rsid w:val="00D2475B"/>
    <w:rsid w:val="00D248EC"/>
    <w:rsid w:val="00D249C3"/>
    <w:rsid w:val="00D24A0D"/>
    <w:rsid w:val="00D24A1F"/>
    <w:rsid w:val="00D24A2E"/>
    <w:rsid w:val="00D24B6B"/>
    <w:rsid w:val="00D24CEE"/>
    <w:rsid w:val="00D24CF0"/>
    <w:rsid w:val="00D24D53"/>
    <w:rsid w:val="00D25023"/>
    <w:rsid w:val="00D25072"/>
    <w:rsid w:val="00D2508D"/>
    <w:rsid w:val="00D25316"/>
    <w:rsid w:val="00D253C5"/>
    <w:rsid w:val="00D253CA"/>
    <w:rsid w:val="00D253F0"/>
    <w:rsid w:val="00D2540F"/>
    <w:rsid w:val="00D25429"/>
    <w:rsid w:val="00D256D4"/>
    <w:rsid w:val="00D256E5"/>
    <w:rsid w:val="00D2581A"/>
    <w:rsid w:val="00D25835"/>
    <w:rsid w:val="00D2583F"/>
    <w:rsid w:val="00D25868"/>
    <w:rsid w:val="00D258E1"/>
    <w:rsid w:val="00D25A37"/>
    <w:rsid w:val="00D25A56"/>
    <w:rsid w:val="00D25A71"/>
    <w:rsid w:val="00D25A93"/>
    <w:rsid w:val="00D25AD2"/>
    <w:rsid w:val="00D25B8E"/>
    <w:rsid w:val="00D25C67"/>
    <w:rsid w:val="00D25D85"/>
    <w:rsid w:val="00D25E68"/>
    <w:rsid w:val="00D26046"/>
    <w:rsid w:val="00D26109"/>
    <w:rsid w:val="00D2613E"/>
    <w:rsid w:val="00D2614B"/>
    <w:rsid w:val="00D261B6"/>
    <w:rsid w:val="00D26291"/>
    <w:rsid w:val="00D262D9"/>
    <w:rsid w:val="00D263B1"/>
    <w:rsid w:val="00D26568"/>
    <w:rsid w:val="00D265FA"/>
    <w:rsid w:val="00D26744"/>
    <w:rsid w:val="00D26762"/>
    <w:rsid w:val="00D267C5"/>
    <w:rsid w:val="00D26828"/>
    <w:rsid w:val="00D26976"/>
    <w:rsid w:val="00D26993"/>
    <w:rsid w:val="00D26A1B"/>
    <w:rsid w:val="00D26A40"/>
    <w:rsid w:val="00D26AE9"/>
    <w:rsid w:val="00D26B6D"/>
    <w:rsid w:val="00D26C00"/>
    <w:rsid w:val="00D26D16"/>
    <w:rsid w:val="00D26DAE"/>
    <w:rsid w:val="00D26DF8"/>
    <w:rsid w:val="00D26E00"/>
    <w:rsid w:val="00D26EC1"/>
    <w:rsid w:val="00D26EF0"/>
    <w:rsid w:val="00D26EF5"/>
    <w:rsid w:val="00D26F0B"/>
    <w:rsid w:val="00D26F56"/>
    <w:rsid w:val="00D27026"/>
    <w:rsid w:val="00D27046"/>
    <w:rsid w:val="00D270EA"/>
    <w:rsid w:val="00D270ED"/>
    <w:rsid w:val="00D272A0"/>
    <w:rsid w:val="00D27366"/>
    <w:rsid w:val="00D273A1"/>
    <w:rsid w:val="00D2741F"/>
    <w:rsid w:val="00D274B8"/>
    <w:rsid w:val="00D275B1"/>
    <w:rsid w:val="00D275EA"/>
    <w:rsid w:val="00D2795A"/>
    <w:rsid w:val="00D27AB1"/>
    <w:rsid w:val="00D27AD1"/>
    <w:rsid w:val="00D27AE7"/>
    <w:rsid w:val="00D27AEC"/>
    <w:rsid w:val="00D27AFF"/>
    <w:rsid w:val="00D27B08"/>
    <w:rsid w:val="00D27BB4"/>
    <w:rsid w:val="00D27BCA"/>
    <w:rsid w:val="00D27C87"/>
    <w:rsid w:val="00D27CB9"/>
    <w:rsid w:val="00D27DA4"/>
    <w:rsid w:val="00D27DC4"/>
    <w:rsid w:val="00D27E3B"/>
    <w:rsid w:val="00D27E70"/>
    <w:rsid w:val="00D27EDA"/>
    <w:rsid w:val="00D27F7D"/>
    <w:rsid w:val="00D30394"/>
    <w:rsid w:val="00D303FD"/>
    <w:rsid w:val="00D3059A"/>
    <w:rsid w:val="00D305C5"/>
    <w:rsid w:val="00D306B8"/>
    <w:rsid w:val="00D30727"/>
    <w:rsid w:val="00D307B3"/>
    <w:rsid w:val="00D307F3"/>
    <w:rsid w:val="00D307FB"/>
    <w:rsid w:val="00D3080C"/>
    <w:rsid w:val="00D30877"/>
    <w:rsid w:val="00D30976"/>
    <w:rsid w:val="00D30A96"/>
    <w:rsid w:val="00D30B6D"/>
    <w:rsid w:val="00D30B71"/>
    <w:rsid w:val="00D30BA7"/>
    <w:rsid w:val="00D30BE0"/>
    <w:rsid w:val="00D30C0C"/>
    <w:rsid w:val="00D30CC0"/>
    <w:rsid w:val="00D30E9F"/>
    <w:rsid w:val="00D30F86"/>
    <w:rsid w:val="00D31021"/>
    <w:rsid w:val="00D31080"/>
    <w:rsid w:val="00D310C4"/>
    <w:rsid w:val="00D31292"/>
    <w:rsid w:val="00D312B5"/>
    <w:rsid w:val="00D312D7"/>
    <w:rsid w:val="00D31301"/>
    <w:rsid w:val="00D315C1"/>
    <w:rsid w:val="00D316EC"/>
    <w:rsid w:val="00D3178B"/>
    <w:rsid w:val="00D317A1"/>
    <w:rsid w:val="00D31867"/>
    <w:rsid w:val="00D3190D"/>
    <w:rsid w:val="00D31997"/>
    <w:rsid w:val="00D31A36"/>
    <w:rsid w:val="00D31AA6"/>
    <w:rsid w:val="00D31B3E"/>
    <w:rsid w:val="00D31CC1"/>
    <w:rsid w:val="00D31D16"/>
    <w:rsid w:val="00D31E10"/>
    <w:rsid w:val="00D31E34"/>
    <w:rsid w:val="00D31F4E"/>
    <w:rsid w:val="00D3207F"/>
    <w:rsid w:val="00D3209D"/>
    <w:rsid w:val="00D320F2"/>
    <w:rsid w:val="00D32136"/>
    <w:rsid w:val="00D32196"/>
    <w:rsid w:val="00D322AC"/>
    <w:rsid w:val="00D322B4"/>
    <w:rsid w:val="00D324F4"/>
    <w:rsid w:val="00D32568"/>
    <w:rsid w:val="00D32686"/>
    <w:rsid w:val="00D326C2"/>
    <w:rsid w:val="00D3278E"/>
    <w:rsid w:val="00D32804"/>
    <w:rsid w:val="00D3289E"/>
    <w:rsid w:val="00D328AB"/>
    <w:rsid w:val="00D32943"/>
    <w:rsid w:val="00D32944"/>
    <w:rsid w:val="00D329A2"/>
    <w:rsid w:val="00D329B0"/>
    <w:rsid w:val="00D32A40"/>
    <w:rsid w:val="00D32B8D"/>
    <w:rsid w:val="00D32CF1"/>
    <w:rsid w:val="00D32D57"/>
    <w:rsid w:val="00D32D90"/>
    <w:rsid w:val="00D32DBA"/>
    <w:rsid w:val="00D32E77"/>
    <w:rsid w:val="00D32ED2"/>
    <w:rsid w:val="00D32F51"/>
    <w:rsid w:val="00D32F90"/>
    <w:rsid w:val="00D32FA1"/>
    <w:rsid w:val="00D32FD4"/>
    <w:rsid w:val="00D331C7"/>
    <w:rsid w:val="00D3335D"/>
    <w:rsid w:val="00D333BD"/>
    <w:rsid w:val="00D333E1"/>
    <w:rsid w:val="00D334E9"/>
    <w:rsid w:val="00D335D4"/>
    <w:rsid w:val="00D3366B"/>
    <w:rsid w:val="00D3368D"/>
    <w:rsid w:val="00D33719"/>
    <w:rsid w:val="00D33855"/>
    <w:rsid w:val="00D338EE"/>
    <w:rsid w:val="00D3390B"/>
    <w:rsid w:val="00D33934"/>
    <w:rsid w:val="00D33A14"/>
    <w:rsid w:val="00D33AA6"/>
    <w:rsid w:val="00D33B21"/>
    <w:rsid w:val="00D33B46"/>
    <w:rsid w:val="00D33BD2"/>
    <w:rsid w:val="00D33C0D"/>
    <w:rsid w:val="00D33E68"/>
    <w:rsid w:val="00D33F3F"/>
    <w:rsid w:val="00D340B4"/>
    <w:rsid w:val="00D3423D"/>
    <w:rsid w:val="00D34320"/>
    <w:rsid w:val="00D3435F"/>
    <w:rsid w:val="00D34364"/>
    <w:rsid w:val="00D343F7"/>
    <w:rsid w:val="00D34400"/>
    <w:rsid w:val="00D34403"/>
    <w:rsid w:val="00D34504"/>
    <w:rsid w:val="00D34560"/>
    <w:rsid w:val="00D3456E"/>
    <w:rsid w:val="00D345E8"/>
    <w:rsid w:val="00D345EB"/>
    <w:rsid w:val="00D34666"/>
    <w:rsid w:val="00D347E6"/>
    <w:rsid w:val="00D3487C"/>
    <w:rsid w:val="00D34921"/>
    <w:rsid w:val="00D34A2E"/>
    <w:rsid w:val="00D34A42"/>
    <w:rsid w:val="00D34A68"/>
    <w:rsid w:val="00D34D43"/>
    <w:rsid w:val="00D34D45"/>
    <w:rsid w:val="00D34DC5"/>
    <w:rsid w:val="00D34EAF"/>
    <w:rsid w:val="00D34EE9"/>
    <w:rsid w:val="00D34EFD"/>
    <w:rsid w:val="00D34F1D"/>
    <w:rsid w:val="00D34FA6"/>
    <w:rsid w:val="00D34FA8"/>
    <w:rsid w:val="00D352F6"/>
    <w:rsid w:val="00D35342"/>
    <w:rsid w:val="00D35355"/>
    <w:rsid w:val="00D353F4"/>
    <w:rsid w:val="00D35448"/>
    <w:rsid w:val="00D35495"/>
    <w:rsid w:val="00D3555A"/>
    <w:rsid w:val="00D35582"/>
    <w:rsid w:val="00D35721"/>
    <w:rsid w:val="00D35741"/>
    <w:rsid w:val="00D3583E"/>
    <w:rsid w:val="00D3594B"/>
    <w:rsid w:val="00D3596A"/>
    <w:rsid w:val="00D35993"/>
    <w:rsid w:val="00D359F9"/>
    <w:rsid w:val="00D35A71"/>
    <w:rsid w:val="00D35B20"/>
    <w:rsid w:val="00D35B24"/>
    <w:rsid w:val="00D35CAC"/>
    <w:rsid w:val="00D35CDE"/>
    <w:rsid w:val="00D35CF8"/>
    <w:rsid w:val="00D35D2A"/>
    <w:rsid w:val="00D35D6C"/>
    <w:rsid w:val="00D35D94"/>
    <w:rsid w:val="00D35DC1"/>
    <w:rsid w:val="00D35E55"/>
    <w:rsid w:val="00D35EDB"/>
    <w:rsid w:val="00D35F14"/>
    <w:rsid w:val="00D35FBC"/>
    <w:rsid w:val="00D36057"/>
    <w:rsid w:val="00D360D5"/>
    <w:rsid w:val="00D361E0"/>
    <w:rsid w:val="00D362C9"/>
    <w:rsid w:val="00D36345"/>
    <w:rsid w:val="00D3636A"/>
    <w:rsid w:val="00D363AF"/>
    <w:rsid w:val="00D363D1"/>
    <w:rsid w:val="00D363EB"/>
    <w:rsid w:val="00D36465"/>
    <w:rsid w:val="00D3648E"/>
    <w:rsid w:val="00D36498"/>
    <w:rsid w:val="00D36522"/>
    <w:rsid w:val="00D3653D"/>
    <w:rsid w:val="00D36607"/>
    <w:rsid w:val="00D36664"/>
    <w:rsid w:val="00D366F9"/>
    <w:rsid w:val="00D367C0"/>
    <w:rsid w:val="00D368A7"/>
    <w:rsid w:val="00D3691B"/>
    <w:rsid w:val="00D36958"/>
    <w:rsid w:val="00D3699A"/>
    <w:rsid w:val="00D369AC"/>
    <w:rsid w:val="00D36A9B"/>
    <w:rsid w:val="00D36BAA"/>
    <w:rsid w:val="00D36CEF"/>
    <w:rsid w:val="00D36DCA"/>
    <w:rsid w:val="00D36ED6"/>
    <w:rsid w:val="00D36EE1"/>
    <w:rsid w:val="00D36F87"/>
    <w:rsid w:val="00D36F97"/>
    <w:rsid w:val="00D36FD4"/>
    <w:rsid w:val="00D370CA"/>
    <w:rsid w:val="00D3714F"/>
    <w:rsid w:val="00D3717A"/>
    <w:rsid w:val="00D37281"/>
    <w:rsid w:val="00D372C8"/>
    <w:rsid w:val="00D372D8"/>
    <w:rsid w:val="00D3734E"/>
    <w:rsid w:val="00D374E0"/>
    <w:rsid w:val="00D374FB"/>
    <w:rsid w:val="00D3757F"/>
    <w:rsid w:val="00D3766E"/>
    <w:rsid w:val="00D376A2"/>
    <w:rsid w:val="00D37737"/>
    <w:rsid w:val="00D377A9"/>
    <w:rsid w:val="00D3787A"/>
    <w:rsid w:val="00D378BD"/>
    <w:rsid w:val="00D37C25"/>
    <w:rsid w:val="00D37C2F"/>
    <w:rsid w:val="00D37E52"/>
    <w:rsid w:val="00D37E53"/>
    <w:rsid w:val="00D40047"/>
    <w:rsid w:val="00D4006E"/>
    <w:rsid w:val="00D40079"/>
    <w:rsid w:val="00D40093"/>
    <w:rsid w:val="00D4027A"/>
    <w:rsid w:val="00D40454"/>
    <w:rsid w:val="00D4052C"/>
    <w:rsid w:val="00D4053A"/>
    <w:rsid w:val="00D4057A"/>
    <w:rsid w:val="00D4059A"/>
    <w:rsid w:val="00D407CE"/>
    <w:rsid w:val="00D40851"/>
    <w:rsid w:val="00D40854"/>
    <w:rsid w:val="00D408C6"/>
    <w:rsid w:val="00D409B2"/>
    <w:rsid w:val="00D409E9"/>
    <w:rsid w:val="00D40A1E"/>
    <w:rsid w:val="00D40A34"/>
    <w:rsid w:val="00D40A58"/>
    <w:rsid w:val="00D40A92"/>
    <w:rsid w:val="00D40AC8"/>
    <w:rsid w:val="00D40B35"/>
    <w:rsid w:val="00D40CE2"/>
    <w:rsid w:val="00D40DEE"/>
    <w:rsid w:val="00D40EAF"/>
    <w:rsid w:val="00D40EFC"/>
    <w:rsid w:val="00D41195"/>
    <w:rsid w:val="00D41233"/>
    <w:rsid w:val="00D41269"/>
    <w:rsid w:val="00D41289"/>
    <w:rsid w:val="00D41432"/>
    <w:rsid w:val="00D41471"/>
    <w:rsid w:val="00D41539"/>
    <w:rsid w:val="00D415BC"/>
    <w:rsid w:val="00D415CE"/>
    <w:rsid w:val="00D415D2"/>
    <w:rsid w:val="00D41645"/>
    <w:rsid w:val="00D41689"/>
    <w:rsid w:val="00D41732"/>
    <w:rsid w:val="00D418EF"/>
    <w:rsid w:val="00D41999"/>
    <w:rsid w:val="00D419B5"/>
    <w:rsid w:val="00D41A68"/>
    <w:rsid w:val="00D41A6A"/>
    <w:rsid w:val="00D41AB9"/>
    <w:rsid w:val="00D41AC9"/>
    <w:rsid w:val="00D41B7C"/>
    <w:rsid w:val="00D41B8F"/>
    <w:rsid w:val="00D41CAE"/>
    <w:rsid w:val="00D41E0A"/>
    <w:rsid w:val="00D41FC1"/>
    <w:rsid w:val="00D42073"/>
    <w:rsid w:val="00D420D0"/>
    <w:rsid w:val="00D42374"/>
    <w:rsid w:val="00D423A1"/>
    <w:rsid w:val="00D423A9"/>
    <w:rsid w:val="00D42415"/>
    <w:rsid w:val="00D42509"/>
    <w:rsid w:val="00D42667"/>
    <w:rsid w:val="00D42845"/>
    <w:rsid w:val="00D42887"/>
    <w:rsid w:val="00D429C3"/>
    <w:rsid w:val="00D42A08"/>
    <w:rsid w:val="00D42A50"/>
    <w:rsid w:val="00D42B31"/>
    <w:rsid w:val="00D42B74"/>
    <w:rsid w:val="00D42C50"/>
    <w:rsid w:val="00D42C58"/>
    <w:rsid w:val="00D42CD3"/>
    <w:rsid w:val="00D42CF2"/>
    <w:rsid w:val="00D42D09"/>
    <w:rsid w:val="00D42D4C"/>
    <w:rsid w:val="00D42D56"/>
    <w:rsid w:val="00D42DDD"/>
    <w:rsid w:val="00D42E96"/>
    <w:rsid w:val="00D43146"/>
    <w:rsid w:val="00D4318C"/>
    <w:rsid w:val="00D431A0"/>
    <w:rsid w:val="00D43221"/>
    <w:rsid w:val="00D432AE"/>
    <w:rsid w:val="00D432C8"/>
    <w:rsid w:val="00D432D8"/>
    <w:rsid w:val="00D43368"/>
    <w:rsid w:val="00D433B5"/>
    <w:rsid w:val="00D433CA"/>
    <w:rsid w:val="00D433CF"/>
    <w:rsid w:val="00D4343B"/>
    <w:rsid w:val="00D435E0"/>
    <w:rsid w:val="00D43620"/>
    <w:rsid w:val="00D4369D"/>
    <w:rsid w:val="00D436B9"/>
    <w:rsid w:val="00D4371E"/>
    <w:rsid w:val="00D43817"/>
    <w:rsid w:val="00D43832"/>
    <w:rsid w:val="00D43842"/>
    <w:rsid w:val="00D43954"/>
    <w:rsid w:val="00D43978"/>
    <w:rsid w:val="00D43A1A"/>
    <w:rsid w:val="00D43AA3"/>
    <w:rsid w:val="00D43AAF"/>
    <w:rsid w:val="00D43B73"/>
    <w:rsid w:val="00D43B7A"/>
    <w:rsid w:val="00D43BDF"/>
    <w:rsid w:val="00D43CEE"/>
    <w:rsid w:val="00D43D97"/>
    <w:rsid w:val="00D43EE1"/>
    <w:rsid w:val="00D43F79"/>
    <w:rsid w:val="00D44086"/>
    <w:rsid w:val="00D440E8"/>
    <w:rsid w:val="00D4419F"/>
    <w:rsid w:val="00D4425A"/>
    <w:rsid w:val="00D44315"/>
    <w:rsid w:val="00D44397"/>
    <w:rsid w:val="00D44569"/>
    <w:rsid w:val="00D4456A"/>
    <w:rsid w:val="00D4457A"/>
    <w:rsid w:val="00D44649"/>
    <w:rsid w:val="00D446A4"/>
    <w:rsid w:val="00D44735"/>
    <w:rsid w:val="00D447CB"/>
    <w:rsid w:val="00D4482E"/>
    <w:rsid w:val="00D44BCC"/>
    <w:rsid w:val="00D44D0B"/>
    <w:rsid w:val="00D44D46"/>
    <w:rsid w:val="00D44DC3"/>
    <w:rsid w:val="00D44DD3"/>
    <w:rsid w:val="00D44E9A"/>
    <w:rsid w:val="00D44EEA"/>
    <w:rsid w:val="00D44F17"/>
    <w:rsid w:val="00D45054"/>
    <w:rsid w:val="00D450C1"/>
    <w:rsid w:val="00D450D6"/>
    <w:rsid w:val="00D451A5"/>
    <w:rsid w:val="00D4535D"/>
    <w:rsid w:val="00D453AF"/>
    <w:rsid w:val="00D453F6"/>
    <w:rsid w:val="00D45450"/>
    <w:rsid w:val="00D454A2"/>
    <w:rsid w:val="00D45622"/>
    <w:rsid w:val="00D457A0"/>
    <w:rsid w:val="00D45972"/>
    <w:rsid w:val="00D4597E"/>
    <w:rsid w:val="00D459CE"/>
    <w:rsid w:val="00D45A63"/>
    <w:rsid w:val="00D45A88"/>
    <w:rsid w:val="00D45D22"/>
    <w:rsid w:val="00D45D60"/>
    <w:rsid w:val="00D45DED"/>
    <w:rsid w:val="00D45FF2"/>
    <w:rsid w:val="00D4604D"/>
    <w:rsid w:val="00D460FB"/>
    <w:rsid w:val="00D46396"/>
    <w:rsid w:val="00D46457"/>
    <w:rsid w:val="00D4648E"/>
    <w:rsid w:val="00D464B7"/>
    <w:rsid w:val="00D464CD"/>
    <w:rsid w:val="00D46551"/>
    <w:rsid w:val="00D4658B"/>
    <w:rsid w:val="00D46604"/>
    <w:rsid w:val="00D4665C"/>
    <w:rsid w:val="00D466F6"/>
    <w:rsid w:val="00D46756"/>
    <w:rsid w:val="00D467B1"/>
    <w:rsid w:val="00D468CA"/>
    <w:rsid w:val="00D4696B"/>
    <w:rsid w:val="00D46A79"/>
    <w:rsid w:val="00D46ABF"/>
    <w:rsid w:val="00D46C09"/>
    <w:rsid w:val="00D46C5B"/>
    <w:rsid w:val="00D46C81"/>
    <w:rsid w:val="00D46DDE"/>
    <w:rsid w:val="00D46E1A"/>
    <w:rsid w:val="00D46FAF"/>
    <w:rsid w:val="00D46FBD"/>
    <w:rsid w:val="00D46FFF"/>
    <w:rsid w:val="00D4701C"/>
    <w:rsid w:val="00D47206"/>
    <w:rsid w:val="00D47313"/>
    <w:rsid w:val="00D47354"/>
    <w:rsid w:val="00D4740B"/>
    <w:rsid w:val="00D47433"/>
    <w:rsid w:val="00D475DE"/>
    <w:rsid w:val="00D47611"/>
    <w:rsid w:val="00D4769E"/>
    <w:rsid w:val="00D47743"/>
    <w:rsid w:val="00D47774"/>
    <w:rsid w:val="00D47822"/>
    <w:rsid w:val="00D478C6"/>
    <w:rsid w:val="00D47AC8"/>
    <w:rsid w:val="00D47B55"/>
    <w:rsid w:val="00D47BEB"/>
    <w:rsid w:val="00D47CA2"/>
    <w:rsid w:val="00D47E8F"/>
    <w:rsid w:val="00D47F0B"/>
    <w:rsid w:val="00D47F17"/>
    <w:rsid w:val="00D47FEE"/>
    <w:rsid w:val="00D50072"/>
    <w:rsid w:val="00D501A8"/>
    <w:rsid w:val="00D5032F"/>
    <w:rsid w:val="00D50476"/>
    <w:rsid w:val="00D504B5"/>
    <w:rsid w:val="00D5056F"/>
    <w:rsid w:val="00D5059D"/>
    <w:rsid w:val="00D506DE"/>
    <w:rsid w:val="00D50701"/>
    <w:rsid w:val="00D507BE"/>
    <w:rsid w:val="00D5080D"/>
    <w:rsid w:val="00D50865"/>
    <w:rsid w:val="00D50896"/>
    <w:rsid w:val="00D5097D"/>
    <w:rsid w:val="00D509B9"/>
    <w:rsid w:val="00D50A76"/>
    <w:rsid w:val="00D50AA7"/>
    <w:rsid w:val="00D50B04"/>
    <w:rsid w:val="00D50BD5"/>
    <w:rsid w:val="00D50C10"/>
    <w:rsid w:val="00D50C2F"/>
    <w:rsid w:val="00D50C62"/>
    <w:rsid w:val="00D50D96"/>
    <w:rsid w:val="00D50E2A"/>
    <w:rsid w:val="00D50F60"/>
    <w:rsid w:val="00D50F9E"/>
    <w:rsid w:val="00D5102C"/>
    <w:rsid w:val="00D510F5"/>
    <w:rsid w:val="00D51117"/>
    <w:rsid w:val="00D51204"/>
    <w:rsid w:val="00D51296"/>
    <w:rsid w:val="00D512C3"/>
    <w:rsid w:val="00D51302"/>
    <w:rsid w:val="00D51567"/>
    <w:rsid w:val="00D515B6"/>
    <w:rsid w:val="00D515F1"/>
    <w:rsid w:val="00D515FA"/>
    <w:rsid w:val="00D5166C"/>
    <w:rsid w:val="00D5168E"/>
    <w:rsid w:val="00D51736"/>
    <w:rsid w:val="00D51840"/>
    <w:rsid w:val="00D518AC"/>
    <w:rsid w:val="00D51A47"/>
    <w:rsid w:val="00D51ACB"/>
    <w:rsid w:val="00D51B54"/>
    <w:rsid w:val="00D51C47"/>
    <w:rsid w:val="00D51CFC"/>
    <w:rsid w:val="00D51D2E"/>
    <w:rsid w:val="00D51E03"/>
    <w:rsid w:val="00D51E62"/>
    <w:rsid w:val="00D51E7C"/>
    <w:rsid w:val="00D51F0D"/>
    <w:rsid w:val="00D51F13"/>
    <w:rsid w:val="00D51F27"/>
    <w:rsid w:val="00D51F48"/>
    <w:rsid w:val="00D51FCF"/>
    <w:rsid w:val="00D51FDE"/>
    <w:rsid w:val="00D51FF6"/>
    <w:rsid w:val="00D51FF7"/>
    <w:rsid w:val="00D52082"/>
    <w:rsid w:val="00D52128"/>
    <w:rsid w:val="00D52129"/>
    <w:rsid w:val="00D521AA"/>
    <w:rsid w:val="00D521AD"/>
    <w:rsid w:val="00D521DD"/>
    <w:rsid w:val="00D52350"/>
    <w:rsid w:val="00D52461"/>
    <w:rsid w:val="00D52487"/>
    <w:rsid w:val="00D52531"/>
    <w:rsid w:val="00D52578"/>
    <w:rsid w:val="00D5258B"/>
    <w:rsid w:val="00D525B5"/>
    <w:rsid w:val="00D5265E"/>
    <w:rsid w:val="00D526C4"/>
    <w:rsid w:val="00D52744"/>
    <w:rsid w:val="00D52781"/>
    <w:rsid w:val="00D527FF"/>
    <w:rsid w:val="00D528DE"/>
    <w:rsid w:val="00D52913"/>
    <w:rsid w:val="00D5298F"/>
    <w:rsid w:val="00D52997"/>
    <w:rsid w:val="00D529E5"/>
    <w:rsid w:val="00D52AD3"/>
    <w:rsid w:val="00D52B0D"/>
    <w:rsid w:val="00D52B0F"/>
    <w:rsid w:val="00D52B51"/>
    <w:rsid w:val="00D52B71"/>
    <w:rsid w:val="00D52C43"/>
    <w:rsid w:val="00D52DD8"/>
    <w:rsid w:val="00D52ECC"/>
    <w:rsid w:val="00D52ED5"/>
    <w:rsid w:val="00D5308F"/>
    <w:rsid w:val="00D53096"/>
    <w:rsid w:val="00D5320B"/>
    <w:rsid w:val="00D5321F"/>
    <w:rsid w:val="00D53256"/>
    <w:rsid w:val="00D5329B"/>
    <w:rsid w:val="00D532A4"/>
    <w:rsid w:val="00D532C0"/>
    <w:rsid w:val="00D53396"/>
    <w:rsid w:val="00D5346F"/>
    <w:rsid w:val="00D53489"/>
    <w:rsid w:val="00D535D5"/>
    <w:rsid w:val="00D5361A"/>
    <w:rsid w:val="00D53653"/>
    <w:rsid w:val="00D53656"/>
    <w:rsid w:val="00D536D3"/>
    <w:rsid w:val="00D53749"/>
    <w:rsid w:val="00D537B6"/>
    <w:rsid w:val="00D537B9"/>
    <w:rsid w:val="00D53A0E"/>
    <w:rsid w:val="00D53AD8"/>
    <w:rsid w:val="00D53AEC"/>
    <w:rsid w:val="00D53CD1"/>
    <w:rsid w:val="00D53E4C"/>
    <w:rsid w:val="00D53E63"/>
    <w:rsid w:val="00D53F10"/>
    <w:rsid w:val="00D53F18"/>
    <w:rsid w:val="00D53F79"/>
    <w:rsid w:val="00D53FBA"/>
    <w:rsid w:val="00D5400E"/>
    <w:rsid w:val="00D54058"/>
    <w:rsid w:val="00D540AD"/>
    <w:rsid w:val="00D54118"/>
    <w:rsid w:val="00D54124"/>
    <w:rsid w:val="00D54154"/>
    <w:rsid w:val="00D5419A"/>
    <w:rsid w:val="00D5422A"/>
    <w:rsid w:val="00D542D4"/>
    <w:rsid w:val="00D54362"/>
    <w:rsid w:val="00D544D3"/>
    <w:rsid w:val="00D544DB"/>
    <w:rsid w:val="00D5459F"/>
    <w:rsid w:val="00D545BF"/>
    <w:rsid w:val="00D54655"/>
    <w:rsid w:val="00D546A9"/>
    <w:rsid w:val="00D546B7"/>
    <w:rsid w:val="00D54780"/>
    <w:rsid w:val="00D547A6"/>
    <w:rsid w:val="00D54809"/>
    <w:rsid w:val="00D5492E"/>
    <w:rsid w:val="00D54C04"/>
    <w:rsid w:val="00D54CE7"/>
    <w:rsid w:val="00D54D25"/>
    <w:rsid w:val="00D54E9C"/>
    <w:rsid w:val="00D54EC3"/>
    <w:rsid w:val="00D55069"/>
    <w:rsid w:val="00D550E5"/>
    <w:rsid w:val="00D553D6"/>
    <w:rsid w:val="00D5547B"/>
    <w:rsid w:val="00D55491"/>
    <w:rsid w:val="00D5550F"/>
    <w:rsid w:val="00D559A7"/>
    <w:rsid w:val="00D559CA"/>
    <w:rsid w:val="00D55A96"/>
    <w:rsid w:val="00D55A9A"/>
    <w:rsid w:val="00D55B27"/>
    <w:rsid w:val="00D55BE4"/>
    <w:rsid w:val="00D55C43"/>
    <w:rsid w:val="00D55C8D"/>
    <w:rsid w:val="00D55ED5"/>
    <w:rsid w:val="00D55EF8"/>
    <w:rsid w:val="00D55F4D"/>
    <w:rsid w:val="00D55F61"/>
    <w:rsid w:val="00D55F63"/>
    <w:rsid w:val="00D5607E"/>
    <w:rsid w:val="00D56195"/>
    <w:rsid w:val="00D56285"/>
    <w:rsid w:val="00D56355"/>
    <w:rsid w:val="00D563E5"/>
    <w:rsid w:val="00D564B2"/>
    <w:rsid w:val="00D56510"/>
    <w:rsid w:val="00D56581"/>
    <w:rsid w:val="00D5665C"/>
    <w:rsid w:val="00D566A0"/>
    <w:rsid w:val="00D566EC"/>
    <w:rsid w:val="00D5670F"/>
    <w:rsid w:val="00D567A9"/>
    <w:rsid w:val="00D567E3"/>
    <w:rsid w:val="00D56AAF"/>
    <w:rsid w:val="00D56AB2"/>
    <w:rsid w:val="00D56B00"/>
    <w:rsid w:val="00D56B13"/>
    <w:rsid w:val="00D56B3E"/>
    <w:rsid w:val="00D56C60"/>
    <w:rsid w:val="00D56D8B"/>
    <w:rsid w:val="00D56D8C"/>
    <w:rsid w:val="00D56DF0"/>
    <w:rsid w:val="00D56E0F"/>
    <w:rsid w:val="00D56F5F"/>
    <w:rsid w:val="00D56F7B"/>
    <w:rsid w:val="00D56FBD"/>
    <w:rsid w:val="00D57043"/>
    <w:rsid w:val="00D5707F"/>
    <w:rsid w:val="00D570A1"/>
    <w:rsid w:val="00D570C6"/>
    <w:rsid w:val="00D5718F"/>
    <w:rsid w:val="00D571CB"/>
    <w:rsid w:val="00D571F5"/>
    <w:rsid w:val="00D57214"/>
    <w:rsid w:val="00D57239"/>
    <w:rsid w:val="00D5724B"/>
    <w:rsid w:val="00D57296"/>
    <w:rsid w:val="00D572AD"/>
    <w:rsid w:val="00D572C0"/>
    <w:rsid w:val="00D5736F"/>
    <w:rsid w:val="00D573CB"/>
    <w:rsid w:val="00D57525"/>
    <w:rsid w:val="00D575F0"/>
    <w:rsid w:val="00D57606"/>
    <w:rsid w:val="00D5768C"/>
    <w:rsid w:val="00D5771F"/>
    <w:rsid w:val="00D5777B"/>
    <w:rsid w:val="00D57819"/>
    <w:rsid w:val="00D579EB"/>
    <w:rsid w:val="00D57A25"/>
    <w:rsid w:val="00D57ADE"/>
    <w:rsid w:val="00D57BFF"/>
    <w:rsid w:val="00D57C8B"/>
    <w:rsid w:val="00D57DCD"/>
    <w:rsid w:val="00D57F59"/>
    <w:rsid w:val="00D57F63"/>
    <w:rsid w:val="00D57F94"/>
    <w:rsid w:val="00D60166"/>
    <w:rsid w:val="00D601B0"/>
    <w:rsid w:val="00D601B9"/>
    <w:rsid w:val="00D6026F"/>
    <w:rsid w:val="00D60279"/>
    <w:rsid w:val="00D6027D"/>
    <w:rsid w:val="00D60339"/>
    <w:rsid w:val="00D603C8"/>
    <w:rsid w:val="00D603DB"/>
    <w:rsid w:val="00D60462"/>
    <w:rsid w:val="00D604C6"/>
    <w:rsid w:val="00D605CB"/>
    <w:rsid w:val="00D605FC"/>
    <w:rsid w:val="00D60694"/>
    <w:rsid w:val="00D6071F"/>
    <w:rsid w:val="00D6085B"/>
    <w:rsid w:val="00D60893"/>
    <w:rsid w:val="00D60A1D"/>
    <w:rsid w:val="00D60A2B"/>
    <w:rsid w:val="00D60A6F"/>
    <w:rsid w:val="00D60B12"/>
    <w:rsid w:val="00D60B41"/>
    <w:rsid w:val="00D60B4A"/>
    <w:rsid w:val="00D60C3A"/>
    <w:rsid w:val="00D60C64"/>
    <w:rsid w:val="00D60DE2"/>
    <w:rsid w:val="00D60E46"/>
    <w:rsid w:val="00D60EA2"/>
    <w:rsid w:val="00D60FE3"/>
    <w:rsid w:val="00D61016"/>
    <w:rsid w:val="00D6114E"/>
    <w:rsid w:val="00D611A2"/>
    <w:rsid w:val="00D61272"/>
    <w:rsid w:val="00D6132C"/>
    <w:rsid w:val="00D61434"/>
    <w:rsid w:val="00D614FF"/>
    <w:rsid w:val="00D61596"/>
    <w:rsid w:val="00D6165A"/>
    <w:rsid w:val="00D61773"/>
    <w:rsid w:val="00D6177C"/>
    <w:rsid w:val="00D61781"/>
    <w:rsid w:val="00D61788"/>
    <w:rsid w:val="00D618B0"/>
    <w:rsid w:val="00D618BF"/>
    <w:rsid w:val="00D61900"/>
    <w:rsid w:val="00D61A54"/>
    <w:rsid w:val="00D61AAE"/>
    <w:rsid w:val="00D61AED"/>
    <w:rsid w:val="00D61B3A"/>
    <w:rsid w:val="00D61BC8"/>
    <w:rsid w:val="00D61CBA"/>
    <w:rsid w:val="00D61E4A"/>
    <w:rsid w:val="00D6205F"/>
    <w:rsid w:val="00D62083"/>
    <w:rsid w:val="00D62100"/>
    <w:rsid w:val="00D62202"/>
    <w:rsid w:val="00D62211"/>
    <w:rsid w:val="00D6225E"/>
    <w:rsid w:val="00D62585"/>
    <w:rsid w:val="00D62588"/>
    <w:rsid w:val="00D626A5"/>
    <w:rsid w:val="00D626B7"/>
    <w:rsid w:val="00D627F8"/>
    <w:rsid w:val="00D6282E"/>
    <w:rsid w:val="00D6298A"/>
    <w:rsid w:val="00D62A19"/>
    <w:rsid w:val="00D62A6D"/>
    <w:rsid w:val="00D62ADF"/>
    <w:rsid w:val="00D62AF1"/>
    <w:rsid w:val="00D62C85"/>
    <w:rsid w:val="00D62EBC"/>
    <w:rsid w:val="00D62FC4"/>
    <w:rsid w:val="00D6303B"/>
    <w:rsid w:val="00D63258"/>
    <w:rsid w:val="00D632AB"/>
    <w:rsid w:val="00D632EE"/>
    <w:rsid w:val="00D63326"/>
    <w:rsid w:val="00D633A7"/>
    <w:rsid w:val="00D633B9"/>
    <w:rsid w:val="00D63440"/>
    <w:rsid w:val="00D63670"/>
    <w:rsid w:val="00D6384A"/>
    <w:rsid w:val="00D6395E"/>
    <w:rsid w:val="00D63A7E"/>
    <w:rsid w:val="00D63AA0"/>
    <w:rsid w:val="00D63C54"/>
    <w:rsid w:val="00D63CAE"/>
    <w:rsid w:val="00D63D07"/>
    <w:rsid w:val="00D63F7D"/>
    <w:rsid w:val="00D63F9D"/>
    <w:rsid w:val="00D64065"/>
    <w:rsid w:val="00D64075"/>
    <w:rsid w:val="00D64091"/>
    <w:rsid w:val="00D64375"/>
    <w:rsid w:val="00D6437A"/>
    <w:rsid w:val="00D6437B"/>
    <w:rsid w:val="00D6437E"/>
    <w:rsid w:val="00D64519"/>
    <w:rsid w:val="00D64528"/>
    <w:rsid w:val="00D64535"/>
    <w:rsid w:val="00D6454A"/>
    <w:rsid w:val="00D646EC"/>
    <w:rsid w:val="00D647A5"/>
    <w:rsid w:val="00D647F0"/>
    <w:rsid w:val="00D64815"/>
    <w:rsid w:val="00D64843"/>
    <w:rsid w:val="00D64887"/>
    <w:rsid w:val="00D648AC"/>
    <w:rsid w:val="00D649A2"/>
    <w:rsid w:val="00D64A1F"/>
    <w:rsid w:val="00D64A7C"/>
    <w:rsid w:val="00D64AB0"/>
    <w:rsid w:val="00D64B00"/>
    <w:rsid w:val="00D64B3B"/>
    <w:rsid w:val="00D64B67"/>
    <w:rsid w:val="00D64B79"/>
    <w:rsid w:val="00D64C25"/>
    <w:rsid w:val="00D64C39"/>
    <w:rsid w:val="00D64C78"/>
    <w:rsid w:val="00D64CCE"/>
    <w:rsid w:val="00D64D54"/>
    <w:rsid w:val="00D64ED3"/>
    <w:rsid w:val="00D64FD5"/>
    <w:rsid w:val="00D64FDC"/>
    <w:rsid w:val="00D65093"/>
    <w:rsid w:val="00D65109"/>
    <w:rsid w:val="00D651CA"/>
    <w:rsid w:val="00D65386"/>
    <w:rsid w:val="00D65484"/>
    <w:rsid w:val="00D654CE"/>
    <w:rsid w:val="00D6550B"/>
    <w:rsid w:val="00D65542"/>
    <w:rsid w:val="00D65677"/>
    <w:rsid w:val="00D659FC"/>
    <w:rsid w:val="00D65AAC"/>
    <w:rsid w:val="00D65B89"/>
    <w:rsid w:val="00D65B95"/>
    <w:rsid w:val="00D65C01"/>
    <w:rsid w:val="00D65C24"/>
    <w:rsid w:val="00D65D5C"/>
    <w:rsid w:val="00D65D8F"/>
    <w:rsid w:val="00D65DAD"/>
    <w:rsid w:val="00D65F24"/>
    <w:rsid w:val="00D65F80"/>
    <w:rsid w:val="00D660DC"/>
    <w:rsid w:val="00D66220"/>
    <w:rsid w:val="00D66272"/>
    <w:rsid w:val="00D663BB"/>
    <w:rsid w:val="00D6648B"/>
    <w:rsid w:val="00D66544"/>
    <w:rsid w:val="00D66845"/>
    <w:rsid w:val="00D6687E"/>
    <w:rsid w:val="00D66898"/>
    <w:rsid w:val="00D669A9"/>
    <w:rsid w:val="00D66AD1"/>
    <w:rsid w:val="00D66B79"/>
    <w:rsid w:val="00D66C4C"/>
    <w:rsid w:val="00D66D49"/>
    <w:rsid w:val="00D66DD4"/>
    <w:rsid w:val="00D66ED5"/>
    <w:rsid w:val="00D66F53"/>
    <w:rsid w:val="00D66F72"/>
    <w:rsid w:val="00D67336"/>
    <w:rsid w:val="00D67345"/>
    <w:rsid w:val="00D67364"/>
    <w:rsid w:val="00D673A3"/>
    <w:rsid w:val="00D673CF"/>
    <w:rsid w:val="00D673E7"/>
    <w:rsid w:val="00D67413"/>
    <w:rsid w:val="00D675A5"/>
    <w:rsid w:val="00D67714"/>
    <w:rsid w:val="00D67755"/>
    <w:rsid w:val="00D6789D"/>
    <w:rsid w:val="00D6797F"/>
    <w:rsid w:val="00D67A95"/>
    <w:rsid w:val="00D67AAE"/>
    <w:rsid w:val="00D67BDB"/>
    <w:rsid w:val="00D67BFB"/>
    <w:rsid w:val="00D67BFD"/>
    <w:rsid w:val="00D67C1B"/>
    <w:rsid w:val="00D67CBD"/>
    <w:rsid w:val="00D67CDC"/>
    <w:rsid w:val="00D67D2C"/>
    <w:rsid w:val="00D67E97"/>
    <w:rsid w:val="00D67EA4"/>
    <w:rsid w:val="00D67F55"/>
    <w:rsid w:val="00D70081"/>
    <w:rsid w:val="00D700CE"/>
    <w:rsid w:val="00D70421"/>
    <w:rsid w:val="00D7047E"/>
    <w:rsid w:val="00D70557"/>
    <w:rsid w:val="00D705CE"/>
    <w:rsid w:val="00D7063D"/>
    <w:rsid w:val="00D7074F"/>
    <w:rsid w:val="00D70925"/>
    <w:rsid w:val="00D70A35"/>
    <w:rsid w:val="00D70B0D"/>
    <w:rsid w:val="00D70E58"/>
    <w:rsid w:val="00D70E5F"/>
    <w:rsid w:val="00D70E91"/>
    <w:rsid w:val="00D71008"/>
    <w:rsid w:val="00D7101C"/>
    <w:rsid w:val="00D710E0"/>
    <w:rsid w:val="00D71165"/>
    <w:rsid w:val="00D71218"/>
    <w:rsid w:val="00D712AE"/>
    <w:rsid w:val="00D712BD"/>
    <w:rsid w:val="00D71334"/>
    <w:rsid w:val="00D713AD"/>
    <w:rsid w:val="00D713FE"/>
    <w:rsid w:val="00D71601"/>
    <w:rsid w:val="00D71620"/>
    <w:rsid w:val="00D71650"/>
    <w:rsid w:val="00D71741"/>
    <w:rsid w:val="00D718C6"/>
    <w:rsid w:val="00D718D6"/>
    <w:rsid w:val="00D718F1"/>
    <w:rsid w:val="00D71914"/>
    <w:rsid w:val="00D7194D"/>
    <w:rsid w:val="00D71978"/>
    <w:rsid w:val="00D71A29"/>
    <w:rsid w:val="00D71AC0"/>
    <w:rsid w:val="00D71B27"/>
    <w:rsid w:val="00D71B33"/>
    <w:rsid w:val="00D71B79"/>
    <w:rsid w:val="00D71BEC"/>
    <w:rsid w:val="00D71CC4"/>
    <w:rsid w:val="00D71D0A"/>
    <w:rsid w:val="00D71D51"/>
    <w:rsid w:val="00D71DB0"/>
    <w:rsid w:val="00D71E26"/>
    <w:rsid w:val="00D71FB2"/>
    <w:rsid w:val="00D71FFA"/>
    <w:rsid w:val="00D72032"/>
    <w:rsid w:val="00D7205D"/>
    <w:rsid w:val="00D7214F"/>
    <w:rsid w:val="00D7219D"/>
    <w:rsid w:val="00D721C8"/>
    <w:rsid w:val="00D72340"/>
    <w:rsid w:val="00D724ED"/>
    <w:rsid w:val="00D7254C"/>
    <w:rsid w:val="00D725E0"/>
    <w:rsid w:val="00D72617"/>
    <w:rsid w:val="00D72698"/>
    <w:rsid w:val="00D7269E"/>
    <w:rsid w:val="00D726C8"/>
    <w:rsid w:val="00D72768"/>
    <w:rsid w:val="00D727D6"/>
    <w:rsid w:val="00D72838"/>
    <w:rsid w:val="00D72912"/>
    <w:rsid w:val="00D7295D"/>
    <w:rsid w:val="00D7296F"/>
    <w:rsid w:val="00D729B2"/>
    <w:rsid w:val="00D72AA4"/>
    <w:rsid w:val="00D72B54"/>
    <w:rsid w:val="00D72C5B"/>
    <w:rsid w:val="00D72D67"/>
    <w:rsid w:val="00D72DC3"/>
    <w:rsid w:val="00D72E01"/>
    <w:rsid w:val="00D72EAD"/>
    <w:rsid w:val="00D72EAE"/>
    <w:rsid w:val="00D72F22"/>
    <w:rsid w:val="00D72FB3"/>
    <w:rsid w:val="00D72FE6"/>
    <w:rsid w:val="00D7314E"/>
    <w:rsid w:val="00D732A5"/>
    <w:rsid w:val="00D73315"/>
    <w:rsid w:val="00D733E1"/>
    <w:rsid w:val="00D7345D"/>
    <w:rsid w:val="00D734EA"/>
    <w:rsid w:val="00D735F9"/>
    <w:rsid w:val="00D73749"/>
    <w:rsid w:val="00D73757"/>
    <w:rsid w:val="00D73838"/>
    <w:rsid w:val="00D738BE"/>
    <w:rsid w:val="00D73B61"/>
    <w:rsid w:val="00D73C39"/>
    <w:rsid w:val="00D73CF9"/>
    <w:rsid w:val="00D73D73"/>
    <w:rsid w:val="00D73DDF"/>
    <w:rsid w:val="00D7406F"/>
    <w:rsid w:val="00D7407F"/>
    <w:rsid w:val="00D7419B"/>
    <w:rsid w:val="00D7422D"/>
    <w:rsid w:val="00D74346"/>
    <w:rsid w:val="00D744DA"/>
    <w:rsid w:val="00D745CD"/>
    <w:rsid w:val="00D7464F"/>
    <w:rsid w:val="00D747A3"/>
    <w:rsid w:val="00D747C5"/>
    <w:rsid w:val="00D7485D"/>
    <w:rsid w:val="00D74967"/>
    <w:rsid w:val="00D749B6"/>
    <w:rsid w:val="00D749F4"/>
    <w:rsid w:val="00D74A23"/>
    <w:rsid w:val="00D74AA7"/>
    <w:rsid w:val="00D74AD9"/>
    <w:rsid w:val="00D74AE9"/>
    <w:rsid w:val="00D74B17"/>
    <w:rsid w:val="00D74C53"/>
    <w:rsid w:val="00D74C88"/>
    <w:rsid w:val="00D74D1B"/>
    <w:rsid w:val="00D74DF8"/>
    <w:rsid w:val="00D74E32"/>
    <w:rsid w:val="00D74E97"/>
    <w:rsid w:val="00D74F8E"/>
    <w:rsid w:val="00D74FA3"/>
    <w:rsid w:val="00D7501A"/>
    <w:rsid w:val="00D750B1"/>
    <w:rsid w:val="00D751B9"/>
    <w:rsid w:val="00D75271"/>
    <w:rsid w:val="00D753A5"/>
    <w:rsid w:val="00D753B0"/>
    <w:rsid w:val="00D753D0"/>
    <w:rsid w:val="00D754B1"/>
    <w:rsid w:val="00D75552"/>
    <w:rsid w:val="00D7564C"/>
    <w:rsid w:val="00D75687"/>
    <w:rsid w:val="00D756A5"/>
    <w:rsid w:val="00D75703"/>
    <w:rsid w:val="00D7571B"/>
    <w:rsid w:val="00D75757"/>
    <w:rsid w:val="00D7580A"/>
    <w:rsid w:val="00D758B5"/>
    <w:rsid w:val="00D75913"/>
    <w:rsid w:val="00D759B2"/>
    <w:rsid w:val="00D759D3"/>
    <w:rsid w:val="00D75A87"/>
    <w:rsid w:val="00D75C77"/>
    <w:rsid w:val="00D75CAF"/>
    <w:rsid w:val="00D75CB7"/>
    <w:rsid w:val="00D75D46"/>
    <w:rsid w:val="00D75D79"/>
    <w:rsid w:val="00D75E1B"/>
    <w:rsid w:val="00D75E4E"/>
    <w:rsid w:val="00D75F42"/>
    <w:rsid w:val="00D75FD3"/>
    <w:rsid w:val="00D760A2"/>
    <w:rsid w:val="00D760CC"/>
    <w:rsid w:val="00D760F6"/>
    <w:rsid w:val="00D760F9"/>
    <w:rsid w:val="00D76113"/>
    <w:rsid w:val="00D7619D"/>
    <w:rsid w:val="00D76264"/>
    <w:rsid w:val="00D76392"/>
    <w:rsid w:val="00D76425"/>
    <w:rsid w:val="00D76458"/>
    <w:rsid w:val="00D764B3"/>
    <w:rsid w:val="00D764D5"/>
    <w:rsid w:val="00D766FC"/>
    <w:rsid w:val="00D76793"/>
    <w:rsid w:val="00D768AB"/>
    <w:rsid w:val="00D76903"/>
    <w:rsid w:val="00D7695E"/>
    <w:rsid w:val="00D769C9"/>
    <w:rsid w:val="00D76A39"/>
    <w:rsid w:val="00D76A7B"/>
    <w:rsid w:val="00D76B0F"/>
    <w:rsid w:val="00D76BAD"/>
    <w:rsid w:val="00D76C82"/>
    <w:rsid w:val="00D76CD9"/>
    <w:rsid w:val="00D76D2D"/>
    <w:rsid w:val="00D76E0F"/>
    <w:rsid w:val="00D76E51"/>
    <w:rsid w:val="00D76EC7"/>
    <w:rsid w:val="00D77160"/>
    <w:rsid w:val="00D771CA"/>
    <w:rsid w:val="00D772C9"/>
    <w:rsid w:val="00D7733C"/>
    <w:rsid w:val="00D773CC"/>
    <w:rsid w:val="00D77403"/>
    <w:rsid w:val="00D7748D"/>
    <w:rsid w:val="00D774CE"/>
    <w:rsid w:val="00D77680"/>
    <w:rsid w:val="00D776F5"/>
    <w:rsid w:val="00D7776F"/>
    <w:rsid w:val="00D777EC"/>
    <w:rsid w:val="00D77813"/>
    <w:rsid w:val="00D778AD"/>
    <w:rsid w:val="00D77B8D"/>
    <w:rsid w:val="00D77B98"/>
    <w:rsid w:val="00D77C58"/>
    <w:rsid w:val="00D77D4D"/>
    <w:rsid w:val="00D77DFE"/>
    <w:rsid w:val="00D77E96"/>
    <w:rsid w:val="00D77FCF"/>
    <w:rsid w:val="00D77FF3"/>
    <w:rsid w:val="00D80029"/>
    <w:rsid w:val="00D80046"/>
    <w:rsid w:val="00D80047"/>
    <w:rsid w:val="00D800A6"/>
    <w:rsid w:val="00D80143"/>
    <w:rsid w:val="00D801A4"/>
    <w:rsid w:val="00D801EA"/>
    <w:rsid w:val="00D80247"/>
    <w:rsid w:val="00D80277"/>
    <w:rsid w:val="00D80279"/>
    <w:rsid w:val="00D8027B"/>
    <w:rsid w:val="00D802AD"/>
    <w:rsid w:val="00D80395"/>
    <w:rsid w:val="00D80431"/>
    <w:rsid w:val="00D80465"/>
    <w:rsid w:val="00D8051C"/>
    <w:rsid w:val="00D8061E"/>
    <w:rsid w:val="00D8078A"/>
    <w:rsid w:val="00D80811"/>
    <w:rsid w:val="00D808A5"/>
    <w:rsid w:val="00D80957"/>
    <w:rsid w:val="00D80A52"/>
    <w:rsid w:val="00D80A84"/>
    <w:rsid w:val="00D80A8C"/>
    <w:rsid w:val="00D80AA3"/>
    <w:rsid w:val="00D80B31"/>
    <w:rsid w:val="00D80F79"/>
    <w:rsid w:val="00D81106"/>
    <w:rsid w:val="00D8113C"/>
    <w:rsid w:val="00D81203"/>
    <w:rsid w:val="00D81246"/>
    <w:rsid w:val="00D81289"/>
    <w:rsid w:val="00D81301"/>
    <w:rsid w:val="00D813E3"/>
    <w:rsid w:val="00D81520"/>
    <w:rsid w:val="00D8165F"/>
    <w:rsid w:val="00D8178B"/>
    <w:rsid w:val="00D81791"/>
    <w:rsid w:val="00D8179D"/>
    <w:rsid w:val="00D8181E"/>
    <w:rsid w:val="00D8189D"/>
    <w:rsid w:val="00D81912"/>
    <w:rsid w:val="00D819D3"/>
    <w:rsid w:val="00D81A1F"/>
    <w:rsid w:val="00D81AC4"/>
    <w:rsid w:val="00D81C2B"/>
    <w:rsid w:val="00D81C2D"/>
    <w:rsid w:val="00D81C55"/>
    <w:rsid w:val="00D81CF6"/>
    <w:rsid w:val="00D81D66"/>
    <w:rsid w:val="00D81DE4"/>
    <w:rsid w:val="00D81E0E"/>
    <w:rsid w:val="00D81E33"/>
    <w:rsid w:val="00D81F41"/>
    <w:rsid w:val="00D821B0"/>
    <w:rsid w:val="00D821BF"/>
    <w:rsid w:val="00D822AC"/>
    <w:rsid w:val="00D82410"/>
    <w:rsid w:val="00D82568"/>
    <w:rsid w:val="00D827BF"/>
    <w:rsid w:val="00D82849"/>
    <w:rsid w:val="00D828A5"/>
    <w:rsid w:val="00D829AF"/>
    <w:rsid w:val="00D829D1"/>
    <w:rsid w:val="00D82A14"/>
    <w:rsid w:val="00D82A5E"/>
    <w:rsid w:val="00D82AD7"/>
    <w:rsid w:val="00D82B18"/>
    <w:rsid w:val="00D82BE6"/>
    <w:rsid w:val="00D82BF6"/>
    <w:rsid w:val="00D82C07"/>
    <w:rsid w:val="00D82E1C"/>
    <w:rsid w:val="00D82EDE"/>
    <w:rsid w:val="00D82F1A"/>
    <w:rsid w:val="00D830F7"/>
    <w:rsid w:val="00D83131"/>
    <w:rsid w:val="00D831D1"/>
    <w:rsid w:val="00D83230"/>
    <w:rsid w:val="00D8337D"/>
    <w:rsid w:val="00D83413"/>
    <w:rsid w:val="00D8344C"/>
    <w:rsid w:val="00D834FB"/>
    <w:rsid w:val="00D835CC"/>
    <w:rsid w:val="00D83621"/>
    <w:rsid w:val="00D83647"/>
    <w:rsid w:val="00D83768"/>
    <w:rsid w:val="00D837D0"/>
    <w:rsid w:val="00D8387C"/>
    <w:rsid w:val="00D838B5"/>
    <w:rsid w:val="00D83910"/>
    <w:rsid w:val="00D83ABD"/>
    <w:rsid w:val="00D83B76"/>
    <w:rsid w:val="00D83C0B"/>
    <w:rsid w:val="00D83C56"/>
    <w:rsid w:val="00D83D4B"/>
    <w:rsid w:val="00D83E5F"/>
    <w:rsid w:val="00D83E6B"/>
    <w:rsid w:val="00D83F84"/>
    <w:rsid w:val="00D8409D"/>
    <w:rsid w:val="00D840FF"/>
    <w:rsid w:val="00D8411E"/>
    <w:rsid w:val="00D8415A"/>
    <w:rsid w:val="00D8419B"/>
    <w:rsid w:val="00D841FF"/>
    <w:rsid w:val="00D8429F"/>
    <w:rsid w:val="00D842C1"/>
    <w:rsid w:val="00D842E9"/>
    <w:rsid w:val="00D8433D"/>
    <w:rsid w:val="00D845AC"/>
    <w:rsid w:val="00D845F1"/>
    <w:rsid w:val="00D846C2"/>
    <w:rsid w:val="00D8472E"/>
    <w:rsid w:val="00D849AE"/>
    <w:rsid w:val="00D84CC6"/>
    <w:rsid w:val="00D84DA1"/>
    <w:rsid w:val="00D84E13"/>
    <w:rsid w:val="00D84EB5"/>
    <w:rsid w:val="00D84F14"/>
    <w:rsid w:val="00D84F30"/>
    <w:rsid w:val="00D84F31"/>
    <w:rsid w:val="00D84F40"/>
    <w:rsid w:val="00D84F5C"/>
    <w:rsid w:val="00D84F79"/>
    <w:rsid w:val="00D84FDF"/>
    <w:rsid w:val="00D85031"/>
    <w:rsid w:val="00D85129"/>
    <w:rsid w:val="00D85183"/>
    <w:rsid w:val="00D851A7"/>
    <w:rsid w:val="00D851EA"/>
    <w:rsid w:val="00D852DF"/>
    <w:rsid w:val="00D8530E"/>
    <w:rsid w:val="00D853F2"/>
    <w:rsid w:val="00D85482"/>
    <w:rsid w:val="00D854F1"/>
    <w:rsid w:val="00D854F9"/>
    <w:rsid w:val="00D8560B"/>
    <w:rsid w:val="00D85695"/>
    <w:rsid w:val="00D8574B"/>
    <w:rsid w:val="00D85808"/>
    <w:rsid w:val="00D85942"/>
    <w:rsid w:val="00D85970"/>
    <w:rsid w:val="00D85995"/>
    <w:rsid w:val="00D859AA"/>
    <w:rsid w:val="00D85AD6"/>
    <w:rsid w:val="00D85B0E"/>
    <w:rsid w:val="00D85BBA"/>
    <w:rsid w:val="00D85BC3"/>
    <w:rsid w:val="00D85F7B"/>
    <w:rsid w:val="00D860F0"/>
    <w:rsid w:val="00D86124"/>
    <w:rsid w:val="00D8615C"/>
    <w:rsid w:val="00D861F7"/>
    <w:rsid w:val="00D86203"/>
    <w:rsid w:val="00D86229"/>
    <w:rsid w:val="00D863CC"/>
    <w:rsid w:val="00D864A0"/>
    <w:rsid w:val="00D86569"/>
    <w:rsid w:val="00D866AC"/>
    <w:rsid w:val="00D866E3"/>
    <w:rsid w:val="00D867A9"/>
    <w:rsid w:val="00D86891"/>
    <w:rsid w:val="00D868AE"/>
    <w:rsid w:val="00D869AA"/>
    <w:rsid w:val="00D869D2"/>
    <w:rsid w:val="00D86A9E"/>
    <w:rsid w:val="00D86AE5"/>
    <w:rsid w:val="00D86BED"/>
    <w:rsid w:val="00D86EB6"/>
    <w:rsid w:val="00D86EBA"/>
    <w:rsid w:val="00D86F0D"/>
    <w:rsid w:val="00D86FCD"/>
    <w:rsid w:val="00D87149"/>
    <w:rsid w:val="00D8717E"/>
    <w:rsid w:val="00D87283"/>
    <w:rsid w:val="00D8734F"/>
    <w:rsid w:val="00D87383"/>
    <w:rsid w:val="00D873D2"/>
    <w:rsid w:val="00D8740F"/>
    <w:rsid w:val="00D87555"/>
    <w:rsid w:val="00D87589"/>
    <w:rsid w:val="00D87607"/>
    <w:rsid w:val="00D87656"/>
    <w:rsid w:val="00D87665"/>
    <w:rsid w:val="00D876BB"/>
    <w:rsid w:val="00D87712"/>
    <w:rsid w:val="00D8794A"/>
    <w:rsid w:val="00D87AB4"/>
    <w:rsid w:val="00D87C33"/>
    <w:rsid w:val="00D87C48"/>
    <w:rsid w:val="00D87C6E"/>
    <w:rsid w:val="00D87DA9"/>
    <w:rsid w:val="00D87E04"/>
    <w:rsid w:val="00D87E13"/>
    <w:rsid w:val="00D87E81"/>
    <w:rsid w:val="00D90004"/>
    <w:rsid w:val="00D9003F"/>
    <w:rsid w:val="00D90142"/>
    <w:rsid w:val="00D9033D"/>
    <w:rsid w:val="00D904D2"/>
    <w:rsid w:val="00D904F8"/>
    <w:rsid w:val="00D90641"/>
    <w:rsid w:val="00D9072A"/>
    <w:rsid w:val="00D9093B"/>
    <w:rsid w:val="00D90A8B"/>
    <w:rsid w:val="00D90B49"/>
    <w:rsid w:val="00D90B66"/>
    <w:rsid w:val="00D90BE5"/>
    <w:rsid w:val="00D90BF3"/>
    <w:rsid w:val="00D90CC0"/>
    <w:rsid w:val="00D90CC9"/>
    <w:rsid w:val="00D90DC1"/>
    <w:rsid w:val="00D90DC2"/>
    <w:rsid w:val="00D90DE8"/>
    <w:rsid w:val="00D90E29"/>
    <w:rsid w:val="00D90EFD"/>
    <w:rsid w:val="00D90F53"/>
    <w:rsid w:val="00D90FCF"/>
    <w:rsid w:val="00D91008"/>
    <w:rsid w:val="00D91119"/>
    <w:rsid w:val="00D9112F"/>
    <w:rsid w:val="00D91306"/>
    <w:rsid w:val="00D91535"/>
    <w:rsid w:val="00D91568"/>
    <w:rsid w:val="00D915D8"/>
    <w:rsid w:val="00D915E8"/>
    <w:rsid w:val="00D9162B"/>
    <w:rsid w:val="00D916B6"/>
    <w:rsid w:val="00D916CB"/>
    <w:rsid w:val="00D91794"/>
    <w:rsid w:val="00D91797"/>
    <w:rsid w:val="00D917F6"/>
    <w:rsid w:val="00D91800"/>
    <w:rsid w:val="00D91894"/>
    <w:rsid w:val="00D919E5"/>
    <w:rsid w:val="00D91A3A"/>
    <w:rsid w:val="00D91A49"/>
    <w:rsid w:val="00D91A79"/>
    <w:rsid w:val="00D91AF4"/>
    <w:rsid w:val="00D91B58"/>
    <w:rsid w:val="00D91B97"/>
    <w:rsid w:val="00D91BC3"/>
    <w:rsid w:val="00D91BEE"/>
    <w:rsid w:val="00D91EA5"/>
    <w:rsid w:val="00D91F1F"/>
    <w:rsid w:val="00D91F6B"/>
    <w:rsid w:val="00D91F86"/>
    <w:rsid w:val="00D92103"/>
    <w:rsid w:val="00D9217A"/>
    <w:rsid w:val="00D922F5"/>
    <w:rsid w:val="00D92303"/>
    <w:rsid w:val="00D924B7"/>
    <w:rsid w:val="00D924C1"/>
    <w:rsid w:val="00D924C5"/>
    <w:rsid w:val="00D925BC"/>
    <w:rsid w:val="00D92693"/>
    <w:rsid w:val="00D926E2"/>
    <w:rsid w:val="00D92739"/>
    <w:rsid w:val="00D92760"/>
    <w:rsid w:val="00D92777"/>
    <w:rsid w:val="00D9279A"/>
    <w:rsid w:val="00D92817"/>
    <w:rsid w:val="00D9299A"/>
    <w:rsid w:val="00D92A23"/>
    <w:rsid w:val="00D92AB5"/>
    <w:rsid w:val="00D92B17"/>
    <w:rsid w:val="00D92B3E"/>
    <w:rsid w:val="00D92B4D"/>
    <w:rsid w:val="00D92BD5"/>
    <w:rsid w:val="00D92CC2"/>
    <w:rsid w:val="00D92CC5"/>
    <w:rsid w:val="00D92CDB"/>
    <w:rsid w:val="00D92D9A"/>
    <w:rsid w:val="00D92F60"/>
    <w:rsid w:val="00D9319E"/>
    <w:rsid w:val="00D93299"/>
    <w:rsid w:val="00D932A5"/>
    <w:rsid w:val="00D932E0"/>
    <w:rsid w:val="00D9335E"/>
    <w:rsid w:val="00D9342B"/>
    <w:rsid w:val="00D934B4"/>
    <w:rsid w:val="00D9357F"/>
    <w:rsid w:val="00D935C9"/>
    <w:rsid w:val="00D935D3"/>
    <w:rsid w:val="00D935F4"/>
    <w:rsid w:val="00D93600"/>
    <w:rsid w:val="00D93636"/>
    <w:rsid w:val="00D939E8"/>
    <w:rsid w:val="00D93A07"/>
    <w:rsid w:val="00D93AF9"/>
    <w:rsid w:val="00D93B93"/>
    <w:rsid w:val="00D93BE9"/>
    <w:rsid w:val="00D93BEE"/>
    <w:rsid w:val="00D93C2A"/>
    <w:rsid w:val="00D93CBB"/>
    <w:rsid w:val="00D93CE1"/>
    <w:rsid w:val="00D93E26"/>
    <w:rsid w:val="00D94060"/>
    <w:rsid w:val="00D940BA"/>
    <w:rsid w:val="00D9410C"/>
    <w:rsid w:val="00D9418B"/>
    <w:rsid w:val="00D94216"/>
    <w:rsid w:val="00D94362"/>
    <w:rsid w:val="00D9446D"/>
    <w:rsid w:val="00D944CC"/>
    <w:rsid w:val="00D944F8"/>
    <w:rsid w:val="00D94500"/>
    <w:rsid w:val="00D945CA"/>
    <w:rsid w:val="00D94625"/>
    <w:rsid w:val="00D946F3"/>
    <w:rsid w:val="00D948C6"/>
    <w:rsid w:val="00D94983"/>
    <w:rsid w:val="00D949D4"/>
    <w:rsid w:val="00D949F0"/>
    <w:rsid w:val="00D94A50"/>
    <w:rsid w:val="00D94C81"/>
    <w:rsid w:val="00D94CCC"/>
    <w:rsid w:val="00D94FDE"/>
    <w:rsid w:val="00D951A1"/>
    <w:rsid w:val="00D95341"/>
    <w:rsid w:val="00D9559E"/>
    <w:rsid w:val="00D955E0"/>
    <w:rsid w:val="00D955EF"/>
    <w:rsid w:val="00D95617"/>
    <w:rsid w:val="00D9568F"/>
    <w:rsid w:val="00D95894"/>
    <w:rsid w:val="00D9596F"/>
    <w:rsid w:val="00D959B9"/>
    <w:rsid w:val="00D959DF"/>
    <w:rsid w:val="00D95A00"/>
    <w:rsid w:val="00D95A05"/>
    <w:rsid w:val="00D95B7C"/>
    <w:rsid w:val="00D95BFA"/>
    <w:rsid w:val="00D95D13"/>
    <w:rsid w:val="00D95D7A"/>
    <w:rsid w:val="00D95DB2"/>
    <w:rsid w:val="00D95DE6"/>
    <w:rsid w:val="00D95EB9"/>
    <w:rsid w:val="00D95F0E"/>
    <w:rsid w:val="00D95FC8"/>
    <w:rsid w:val="00D96025"/>
    <w:rsid w:val="00D960B5"/>
    <w:rsid w:val="00D960CF"/>
    <w:rsid w:val="00D96103"/>
    <w:rsid w:val="00D9611B"/>
    <w:rsid w:val="00D962B2"/>
    <w:rsid w:val="00D962E7"/>
    <w:rsid w:val="00D964E8"/>
    <w:rsid w:val="00D9653F"/>
    <w:rsid w:val="00D965E6"/>
    <w:rsid w:val="00D96607"/>
    <w:rsid w:val="00D96646"/>
    <w:rsid w:val="00D9665D"/>
    <w:rsid w:val="00D9673F"/>
    <w:rsid w:val="00D96750"/>
    <w:rsid w:val="00D967E0"/>
    <w:rsid w:val="00D967E8"/>
    <w:rsid w:val="00D96973"/>
    <w:rsid w:val="00D96980"/>
    <w:rsid w:val="00D96B9C"/>
    <w:rsid w:val="00D96BA6"/>
    <w:rsid w:val="00D96BB6"/>
    <w:rsid w:val="00D96C1A"/>
    <w:rsid w:val="00D96D9A"/>
    <w:rsid w:val="00D96D9E"/>
    <w:rsid w:val="00D96E00"/>
    <w:rsid w:val="00D96F14"/>
    <w:rsid w:val="00D96F86"/>
    <w:rsid w:val="00D96FA8"/>
    <w:rsid w:val="00D96FF7"/>
    <w:rsid w:val="00D97148"/>
    <w:rsid w:val="00D97198"/>
    <w:rsid w:val="00D972BA"/>
    <w:rsid w:val="00D972F1"/>
    <w:rsid w:val="00D97321"/>
    <w:rsid w:val="00D9740F"/>
    <w:rsid w:val="00D9742D"/>
    <w:rsid w:val="00D97447"/>
    <w:rsid w:val="00D97556"/>
    <w:rsid w:val="00D9757A"/>
    <w:rsid w:val="00D978D5"/>
    <w:rsid w:val="00D97954"/>
    <w:rsid w:val="00D979CB"/>
    <w:rsid w:val="00D97A53"/>
    <w:rsid w:val="00D97A64"/>
    <w:rsid w:val="00D97B7D"/>
    <w:rsid w:val="00D97CE7"/>
    <w:rsid w:val="00D97E6F"/>
    <w:rsid w:val="00D97F4F"/>
    <w:rsid w:val="00D97F8A"/>
    <w:rsid w:val="00DA0057"/>
    <w:rsid w:val="00DA00BD"/>
    <w:rsid w:val="00DA011F"/>
    <w:rsid w:val="00DA0165"/>
    <w:rsid w:val="00DA0287"/>
    <w:rsid w:val="00DA02D3"/>
    <w:rsid w:val="00DA0336"/>
    <w:rsid w:val="00DA03B8"/>
    <w:rsid w:val="00DA04D6"/>
    <w:rsid w:val="00DA0524"/>
    <w:rsid w:val="00DA0661"/>
    <w:rsid w:val="00DA06C6"/>
    <w:rsid w:val="00DA0723"/>
    <w:rsid w:val="00DA07A2"/>
    <w:rsid w:val="00DA0878"/>
    <w:rsid w:val="00DA0A0A"/>
    <w:rsid w:val="00DA0B07"/>
    <w:rsid w:val="00DA0B12"/>
    <w:rsid w:val="00DA0B4E"/>
    <w:rsid w:val="00DA0B9C"/>
    <w:rsid w:val="00DA0BE2"/>
    <w:rsid w:val="00DA0BF4"/>
    <w:rsid w:val="00DA0C0D"/>
    <w:rsid w:val="00DA0C5A"/>
    <w:rsid w:val="00DA0C9C"/>
    <w:rsid w:val="00DA0D18"/>
    <w:rsid w:val="00DA0DF9"/>
    <w:rsid w:val="00DA0E74"/>
    <w:rsid w:val="00DA1052"/>
    <w:rsid w:val="00DA10F1"/>
    <w:rsid w:val="00DA123F"/>
    <w:rsid w:val="00DA1475"/>
    <w:rsid w:val="00DA14E3"/>
    <w:rsid w:val="00DA1579"/>
    <w:rsid w:val="00DA162E"/>
    <w:rsid w:val="00DA166A"/>
    <w:rsid w:val="00DA1695"/>
    <w:rsid w:val="00DA16BE"/>
    <w:rsid w:val="00DA178B"/>
    <w:rsid w:val="00DA193C"/>
    <w:rsid w:val="00DA1ACE"/>
    <w:rsid w:val="00DA1AF1"/>
    <w:rsid w:val="00DA1AFD"/>
    <w:rsid w:val="00DA1B5C"/>
    <w:rsid w:val="00DA1B6F"/>
    <w:rsid w:val="00DA1C70"/>
    <w:rsid w:val="00DA1CBF"/>
    <w:rsid w:val="00DA1D75"/>
    <w:rsid w:val="00DA1D95"/>
    <w:rsid w:val="00DA1DD9"/>
    <w:rsid w:val="00DA1E42"/>
    <w:rsid w:val="00DA1F13"/>
    <w:rsid w:val="00DA1F52"/>
    <w:rsid w:val="00DA1FC9"/>
    <w:rsid w:val="00DA1FFE"/>
    <w:rsid w:val="00DA202E"/>
    <w:rsid w:val="00DA20D0"/>
    <w:rsid w:val="00DA2107"/>
    <w:rsid w:val="00DA22CB"/>
    <w:rsid w:val="00DA233E"/>
    <w:rsid w:val="00DA243C"/>
    <w:rsid w:val="00DA2460"/>
    <w:rsid w:val="00DA24BC"/>
    <w:rsid w:val="00DA258D"/>
    <w:rsid w:val="00DA25B7"/>
    <w:rsid w:val="00DA25E2"/>
    <w:rsid w:val="00DA2623"/>
    <w:rsid w:val="00DA26D5"/>
    <w:rsid w:val="00DA2712"/>
    <w:rsid w:val="00DA2757"/>
    <w:rsid w:val="00DA27AD"/>
    <w:rsid w:val="00DA27B6"/>
    <w:rsid w:val="00DA2850"/>
    <w:rsid w:val="00DA2874"/>
    <w:rsid w:val="00DA288C"/>
    <w:rsid w:val="00DA291D"/>
    <w:rsid w:val="00DA2921"/>
    <w:rsid w:val="00DA2B3F"/>
    <w:rsid w:val="00DA2C19"/>
    <w:rsid w:val="00DA2D03"/>
    <w:rsid w:val="00DA2ECF"/>
    <w:rsid w:val="00DA2F80"/>
    <w:rsid w:val="00DA2FAD"/>
    <w:rsid w:val="00DA2FE9"/>
    <w:rsid w:val="00DA3058"/>
    <w:rsid w:val="00DA3088"/>
    <w:rsid w:val="00DA3115"/>
    <w:rsid w:val="00DA3121"/>
    <w:rsid w:val="00DA321F"/>
    <w:rsid w:val="00DA32DC"/>
    <w:rsid w:val="00DA3306"/>
    <w:rsid w:val="00DA3328"/>
    <w:rsid w:val="00DA33FC"/>
    <w:rsid w:val="00DA3408"/>
    <w:rsid w:val="00DA3415"/>
    <w:rsid w:val="00DA3420"/>
    <w:rsid w:val="00DA350E"/>
    <w:rsid w:val="00DA355A"/>
    <w:rsid w:val="00DA3587"/>
    <w:rsid w:val="00DA363F"/>
    <w:rsid w:val="00DA3648"/>
    <w:rsid w:val="00DA36C9"/>
    <w:rsid w:val="00DA3759"/>
    <w:rsid w:val="00DA37BB"/>
    <w:rsid w:val="00DA37E8"/>
    <w:rsid w:val="00DA38DC"/>
    <w:rsid w:val="00DA3996"/>
    <w:rsid w:val="00DA3A8E"/>
    <w:rsid w:val="00DA3AE1"/>
    <w:rsid w:val="00DA3B3B"/>
    <w:rsid w:val="00DA3B7C"/>
    <w:rsid w:val="00DA3BC4"/>
    <w:rsid w:val="00DA3C5B"/>
    <w:rsid w:val="00DA3CAB"/>
    <w:rsid w:val="00DA3CD9"/>
    <w:rsid w:val="00DA3E14"/>
    <w:rsid w:val="00DA3EB4"/>
    <w:rsid w:val="00DA3EF4"/>
    <w:rsid w:val="00DA3FF4"/>
    <w:rsid w:val="00DA400C"/>
    <w:rsid w:val="00DA4097"/>
    <w:rsid w:val="00DA4139"/>
    <w:rsid w:val="00DA42E6"/>
    <w:rsid w:val="00DA439F"/>
    <w:rsid w:val="00DA43DA"/>
    <w:rsid w:val="00DA4421"/>
    <w:rsid w:val="00DA4473"/>
    <w:rsid w:val="00DA4497"/>
    <w:rsid w:val="00DA4649"/>
    <w:rsid w:val="00DA4654"/>
    <w:rsid w:val="00DA4787"/>
    <w:rsid w:val="00DA4827"/>
    <w:rsid w:val="00DA484B"/>
    <w:rsid w:val="00DA495A"/>
    <w:rsid w:val="00DA4964"/>
    <w:rsid w:val="00DA49A4"/>
    <w:rsid w:val="00DA4A68"/>
    <w:rsid w:val="00DA4A73"/>
    <w:rsid w:val="00DA4A7E"/>
    <w:rsid w:val="00DA4AC6"/>
    <w:rsid w:val="00DA4AFE"/>
    <w:rsid w:val="00DA4B1D"/>
    <w:rsid w:val="00DA4BBA"/>
    <w:rsid w:val="00DA4BEB"/>
    <w:rsid w:val="00DA4BFF"/>
    <w:rsid w:val="00DA4C6E"/>
    <w:rsid w:val="00DA4E9B"/>
    <w:rsid w:val="00DA4EE8"/>
    <w:rsid w:val="00DA4EF7"/>
    <w:rsid w:val="00DA4F20"/>
    <w:rsid w:val="00DA4F91"/>
    <w:rsid w:val="00DA4F96"/>
    <w:rsid w:val="00DA501B"/>
    <w:rsid w:val="00DA5074"/>
    <w:rsid w:val="00DA50CB"/>
    <w:rsid w:val="00DA5128"/>
    <w:rsid w:val="00DA5391"/>
    <w:rsid w:val="00DA53A9"/>
    <w:rsid w:val="00DA53DA"/>
    <w:rsid w:val="00DA5400"/>
    <w:rsid w:val="00DA5455"/>
    <w:rsid w:val="00DA5500"/>
    <w:rsid w:val="00DA5607"/>
    <w:rsid w:val="00DA563C"/>
    <w:rsid w:val="00DA572F"/>
    <w:rsid w:val="00DA57A3"/>
    <w:rsid w:val="00DA582D"/>
    <w:rsid w:val="00DA5839"/>
    <w:rsid w:val="00DA5863"/>
    <w:rsid w:val="00DA5896"/>
    <w:rsid w:val="00DA592C"/>
    <w:rsid w:val="00DA593A"/>
    <w:rsid w:val="00DA5B6D"/>
    <w:rsid w:val="00DA5B85"/>
    <w:rsid w:val="00DA5C1A"/>
    <w:rsid w:val="00DA5CF3"/>
    <w:rsid w:val="00DA5D27"/>
    <w:rsid w:val="00DA5E6A"/>
    <w:rsid w:val="00DA5ED2"/>
    <w:rsid w:val="00DA5ED4"/>
    <w:rsid w:val="00DA5EE7"/>
    <w:rsid w:val="00DA5F4C"/>
    <w:rsid w:val="00DA5F5B"/>
    <w:rsid w:val="00DA5FBA"/>
    <w:rsid w:val="00DA5FDE"/>
    <w:rsid w:val="00DA60AC"/>
    <w:rsid w:val="00DA60D0"/>
    <w:rsid w:val="00DA60E0"/>
    <w:rsid w:val="00DA60E5"/>
    <w:rsid w:val="00DA6135"/>
    <w:rsid w:val="00DA625B"/>
    <w:rsid w:val="00DA6269"/>
    <w:rsid w:val="00DA6270"/>
    <w:rsid w:val="00DA6280"/>
    <w:rsid w:val="00DA62AF"/>
    <w:rsid w:val="00DA6310"/>
    <w:rsid w:val="00DA631A"/>
    <w:rsid w:val="00DA6389"/>
    <w:rsid w:val="00DA63B8"/>
    <w:rsid w:val="00DA6406"/>
    <w:rsid w:val="00DA64B1"/>
    <w:rsid w:val="00DA658F"/>
    <w:rsid w:val="00DA6644"/>
    <w:rsid w:val="00DA68B8"/>
    <w:rsid w:val="00DA69C2"/>
    <w:rsid w:val="00DA6ACA"/>
    <w:rsid w:val="00DA6BB6"/>
    <w:rsid w:val="00DA6BBC"/>
    <w:rsid w:val="00DA6C7A"/>
    <w:rsid w:val="00DA6DC0"/>
    <w:rsid w:val="00DA6DE5"/>
    <w:rsid w:val="00DA6E54"/>
    <w:rsid w:val="00DA6FFA"/>
    <w:rsid w:val="00DA708A"/>
    <w:rsid w:val="00DA70A6"/>
    <w:rsid w:val="00DA7358"/>
    <w:rsid w:val="00DA735C"/>
    <w:rsid w:val="00DA736D"/>
    <w:rsid w:val="00DA73D4"/>
    <w:rsid w:val="00DA73EA"/>
    <w:rsid w:val="00DA754D"/>
    <w:rsid w:val="00DA7594"/>
    <w:rsid w:val="00DA7604"/>
    <w:rsid w:val="00DA7752"/>
    <w:rsid w:val="00DA775A"/>
    <w:rsid w:val="00DA7853"/>
    <w:rsid w:val="00DA7B08"/>
    <w:rsid w:val="00DA7B42"/>
    <w:rsid w:val="00DA7B8A"/>
    <w:rsid w:val="00DA7BAA"/>
    <w:rsid w:val="00DA7BF2"/>
    <w:rsid w:val="00DA7CBB"/>
    <w:rsid w:val="00DA7D1A"/>
    <w:rsid w:val="00DA7DF1"/>
    <w:rsid w:val="00DA7E96"/>
    <w:rsid w:val="00DA7F01"/>
    <w:rsid w:val="00DB0016"/>
    <w:rsid w:val="00DB009D"/>
    <w:rsid w:val="00DB02F0"/>
    <w:rsid w:val="00DB040A"/>
    <w:rsid w:val="00DB04D0"/>
    <w:rsid w:val="00DB0501"/>
    <w:rsid w:val="00DB0545"/>
    <w:rsid w:val="00DB05C4"/>
    <w:rsid w:val="00DB0604"/>
    <w:rsid w:val="00DB08EF"/>
    <w:rsid w:val="00DB095B"/>
    <w:rsid w:val="00DB097F"/>
    <w:rsid w:val="00DB0A6A"/>
    <w:rsid w:val="00DB0BE8"/>
    <w:rsid w:val="00DB0C0C"/>
    <w:rsid w:val="00DB0C44"/>
    <w:rsid w:val="00DB0C58"/>
    <w:rsid w:val="00DB0C83"/>
    <w:rsid w:val="00DB0CB5"/>
    <w:rsid w:val="00DB0D6E"/>
    <w:rsid w:val="00DB0E26"/>
    <w:rsid w:val="00DB0E31"/>
    <w:rsid w:val="00DB0F2C"/>
    <w:rsid w:val="00DB0FB4"/>
    <w:rsid w:val="00DB0FFB"/>
    <w:rsid w:val="00DB1285"/>
    <w:rsid w:val="00DB133F"/>
    <w:rsid w:val="00DB153C"/>
    <w:rsid w:val="00DB15F7"/>
    <w:rsid w:val="00DB1662"/>
    <w:rsid w:val="00DB16E0"/>
    <w:rsid w:val="00DB1756"/>
    <w:rsid w:val="00DB17C4"/>
    <w:rsid w:val="00DB1813"/>
    <w:rsid w:val="00DB19FC"/>
    <w:rsid w:val="00DB1A54"/>
    <w:rsid w:val="00DB1A60"/>
    <w:rsid w:val="00DB1D5C"/>
    <w:rsid w:val="00DB1DDD"/>
    <w:rsid w:val="00DB1E72"/>
    <w:rsid w:val="00DB1E73"/>
    <w:rsid w:val="00DB1FF2"/>
    <w:rsid w:val="00DB202C"/>
    <w:rsid w:val="00DB2106"/>
    <w:rsid w:val="00DB2154"/>
    <w:rsid w:val="00DB2223"/>
    <w:rsid w:val="00DB2289"/>
    <w:rsid w:val="00DB23A5"/>
    <w:rsid w:val="00DB23AB"/>
    <w:rsid w:val="00DB24DF"/>
    <w:rsid w:val="00DB25C4"/>
    <w:rsid w:val="00DB26E6"/>
    <w:rsid w:val="00DB276E"/>
    <w:rsid w:val="00DB2780"/>
    <w:rsid w:val="00DB278F"/>
    <w:rsid w:val="00DB27D0"/>
    <w:rsid w:val="00DB29AE"/>
    <w:rsid w:val="00DB29B0"/>
    <w:rsid w:val="00DB2AC2"/>
    <w:rsid w:val="00DB2B04"/>
    <w:rsid w:val="00DB2B15"/>
    <w:rsid w:val="00DB2B51"/>
    <w:rsid w:val="00DB2B74"/>
    <w:rsid w:val="00DB2B87"/>
    <w:rsid w:val="00DB2BC7"/>
    <w:rsid w:val="00DB2C39"/>
    <w:rsid w:val="00DB2D67"/>
    <w:rsid w:val="00DB2DAF"/>
    <w:rsid w:val="00DB2E53"/>
    <w:rsid w:val="00DB2E63"/>
    <w:rsid w:val="00DB2E8A"/>
    <w:rsid w:val="00DB2F4E"/>
    <w:rsid w:val="00DB3041"/>
    <w:rsid w:val="00DB305A"/>
    <w:rsid w:val="00DB3119"/>
    <w:rsid w:val="00DB318F"/>
    <w:rsid w:val="00DB31FA"/>
    <w:rsid w:val="00DB3246"/>
    <w:rsid w:val="00DB3279"/>
    <w:rsid w:val="00DB32BC"/>
    <w:rsid w:val="00DB339A"/>
    <w:rsid w:val="00DB3415"/>
    <w:rsid w:val="00DB3603"/>
    <w:rsid w:val="00DB3636"/>
    <w:rsid w:val="00DB363B"/>
    <w:rsid w:val="00DB367C"/>
    <w:rsid w:val="00DB3753"/>
    <w:rsid w:val="00DB3877"/>
    <w:rsid w:val="00DB3B67"/>
    <w:rsid w:val="00DB3BC0"/>
    <w:rsid w:val="00DB3BD4"/>
    <w:rsid w:val="00DB3D79"/>
    <w:rsid w:val="00DB3F03"/>
    <w:rsid w:val="00DB3F5C"/>
    <w:rsid w:val="00DB3F85"/>
    <w:rsid w:val="00DB4044"/>
    <w:rsid w:val="00DB4051"/>
    <w:rsid w:val="00DB40F8"/>
    <w:rsid w:val="00DB41EB"/>
    <w:rsid w:val="00DB4215"/>
    <w:rsid w:val="00DB423F"/>
    <w:rsid w:val="00DB4263"/>
    <w:rsid w:val="00DB4273"/>
    <w:rsid w:val="00DB42FC"/>
    <w:rsid w:val="00DB4427"/>
    <w:rsid w:val="00DB45C7"/>
    <w:rsid w:val="00DB462C"/>
    <w:rsid w:val="00DB4635"/>
    <w:rsid w:val="00DB4674"/>
    <w:rsid w:val="00DB471C"/>
    <w:rsid w:val="00DB4721"/>
    <w:rsid w:val="00DB47A4"/>
    <w:rsid w:val="00DB4892"/>
    <w:rsid w:val="00DB48E0"/>
    <w:rsid w:val="00DB4B1B"/>
    <w:rsid w:val="00DB4B28"/>
    <w:rsid w:val="00DB4D0E"/>
    <w:rsid w:val="00DB4D97"/>
    <w:rsid w:val="00DB4DCE"/>
    <w:rsid w:val="00DB4F3F"/>
    <w:rsid w:val="00DB4F76"/>
    <w:rsid w:val="00DB4F85"/>
    <w:rsid w:val="00DB505A"/>
    <w:rsid w:val="00DB5090"/>
    <w:rsid w:val="00DB512D"/>
    <w:rsid w:val="00DB518A"/>
    <w:rsid w:val="00DB5287"/>
    <w:rsid w:val="00DB53A4"/>
    <w:rsid w:val="00DB540D"/>
    <w:rsid w:val="00DB5494"/>
    <w:rsid w:val="00DB54C8"/>
    <w:rsid w:val="00DB5525"/>
    <w:rsid w:val="00DB55DD"/>
    <w:rsid w:val="00DB56E9"/>
    <w:rsid w:val="00DB56FF"/>
    <w:rsid w:val="00DB581F"/>
    <w:rsid w:val="00DB5905"/>
    <w:rsid w:val="00DB594B"/>
    <w:rsid w:val="00DB5988"/>
    <w:rsid w:val="00DB5991"/>
    <w:rsid w:val="00DB5ABC"/>
    <w:rsid w:val="00DB5B59"/>
    <w:rsid w:val="00DB5BC8"/>
    <w:rsid w:val="00DB5E25"/>
    <w:rsid w:val="00DB5EBF"/>
    <w:rsid w:val="00DB5EEA"/>
    <w:rsid w:val="00DB5F95"/>
    <w:rsid w:val="00DB60F7"/>
    <w:rsid w:val="00DB6361"/>
    <w:rsid w:val="00DB6367"/>
    <w:rsid w:val="00DB6376"/>
    <w:rsid w:val="00DB63B7"/>
    <w:rsid w:val="00DB63E3"/>
    <w:rsid w:val="00DB6555"/>
    <w:rsid w:val="00DB6593"/>
    <w:rsid w:val="00DB65E9"/>
    <w:rsid w:val="00DB663A"/>
    <w:rsid w:val="00DB66B5"/>
    <w:rsid w:val="00DB6758"/>
    <w:rsid w:val="00DB675F"/>
    <w:rsid w:val="00DB67A8"/>
    <w:rsid w:val="00DB6875"/>
    <w:rsid w:val="00DB68C7"/>
    <w:rsid w:val="00DB692C"/>
    <w:rsid w:val="00DB6976"/>
    <w:rsid w:val="00DB69BA"/>
    <w:rsid w:val="00DB6A13"/>
    <w:rsid w:val="00DB6A71"/>
    <w:rsid w:val="00DB6BBE"/>
    <w:rsid w:val="00DB6CC4"/>
    <w:rsid w:val="00DB6D04"/>
    <w:rsid w:val="00DB6D5F"/>
    <w:rsid w:val="00DB6DA2"/>
    <w:rsid w:val="00DB6E53"/>
    <w:rsid w:val="00DB6F6D"/>
    <w:rsid w:val="00DB6FE1"/>
    <w:rsid w:val="00DB7056"/>
    <w:rsid w:val="00DB7150"/>
    <w:rsid w:val="00DB718C"/>
    <w:rsid w:val="00DB71BC"/>
    <w:rsid w:val="00DB723F"/>
    <w:rsid w:val="00DB730B"/>
    <w:rsid w:val="00DB7471"/>
    <w:rsid w:val="00DB7493"/>
    <w:rsid w:val="00DB74A7"/>
    <w:rsid w:val="00DB74CA"/>
    <w:rsid w:val="00DB7577"/>
    <w:rsid w:val="00DB7587"/>
    <w:rsid w:val="00DB75E3"/>
    <w:rsid w:val="00DB77CB"/>
    <w:rsid w:val="00DB7B31"/>
    <w:rsid w:val="00DB7CD4"/>
    <w:rsid w:val="00DB7D64"/>
    <w:rsid w:val="00DB7DA8"/>
    <w:rsid w:val="00DB7EB2"/>
    <w:rsid w:val="00DB7EF4"/>
    <w:rsid w:val="00DC0087"/>
    <w:rsid w:val="00DC0135"/>
    <w:rsid w:val="00DC013B"/>
    <w:rsid w:val="00DC0294"/>
    <w:rsid w:val="00DC03C1"/>
    <w:rsid w:val="00DC03D3"/>
    <w:rsid w:val="00DC07C5"/>
    <w:rsid w:val="00DC08A0"/>
    <w:rsid w:val="00DC09CA"/>
    <w:rsid w:val="00DC0B07"/>
    <w:rsid w:val="00DC0B14"/>
    <w:rsid w:val="00DC0B27"/>
    <w:rsid w:val="00DC0DA5"/>
    <w:rsid w:val="00DC0DEB"/>
    <w:rsid w:val="00DC0DEC"/>
    <w:rsid w:val="00DC0E25"/>
    <w:rsid w:val="00DC0EBB"/>
    <w:rsid w:val="00DC0F47"/>
    <w:rsid w:val="00DC0FC4"/>
    <w:rsid w:val="00DC11ED"/>
    <w:rsid w:val="00DC1211"/>
    <w:rsid w:val="00DC121B"/>
    <w:rsid w:val="00DC1273"/>
    <w:rsid w:val="00DC1298"/>
    <w:rsid w:val="00DC13B6"/>
    <w:rsid w:val="00DC15DE"/>
    <w:rsid w:val="00DC15E3"/>
    <w:rsid w:val="00DC1632"/>
    <w:rsid w:val="00DC166A"/>
    <w:rsid w:val="00DC16E0"/>
    <w:rsid w:val="00DC170C"/>
    <w:rsid w:val="00DC1753"/>
    <w:rsid w:val="00DC189A"/>
    <w:rsid w:val="00DC1960"/>
    <w:rsid w:val="00DC1A33"/>
    <w:rsid w:val="00DC1A61"/>
    <w:rsid w:val="00DC1AE0"/>
    <w:rsid w:val="00DC1AF8"/>
    <w:rsid w:val="00DC1BC9"/>
    <w:rsid w:val="00DC1C46"/>
    <w:rsid w:val="00DC1D62"/>
    <w:rsid w:val="00DC1DF2"/>
    <w:rsid w:val="00DC1EED"/>
    <w:rsid w:val="00DC1F6C"/>
    <w:rsid w:val="00DC1F96"/>
    <w:rsid w:val="00DC1FE4"/>
    <w:rsid w:val="00DC201B"/>
    <w:rsid w:val="00DC2081"/>
    <w:rsid w:val="00DC20F7"/>
    <w:rsid w:val="00DC215B"/>
    <w:rsid w:val="00DC21DA"/>
    <w:rsid w:val="00DC223D"/>
    <w:rsid w:val="00DC2279"/>
    <w:rsid w:val="00DC2482"/>
    <w:rsid w:val="00DC24E4"/>
    <w:rsid w:val="00DC2598"/>
    <w:rsid w:val="00DC26D6"/>
    <w:rsid w:val="00DC2790"/>
    <w:rsid w:val="00DC27FB"/>
    <w:rsid w:val="00DC2952"/>
    <w:rsid w:val="00DC2A0A"/>
    <w:rsid w:val="00DC2A71"/>
    <w:rsid w:val="00DC2A72"/>
    <w:rsid w:val="00DC2B0F"/>
    <w:rsid w:val="00DC2C4D"/>
    <w:rsid w:val="00DC2CA5"/>
    <w:rsid w:val="00DC2D55"/>
    <w:rsid w:val="00DC2DF0"/>
    <w:rsid w:val="00DC2E65"/>
    <w:rsid w:val="00DC2F7C"/>
    <w:rsid w:val="00DC2FA6"/>
    <w:rsid w:val="00DC305D"/>
    <w:rsid w:val="00DC30AE"/>
    <w:rsid w:val="00DC3170"/>
    <w:rsid w:val="00DC31D4"/>
    <w:rsid w:val="00DC3259"/>
    <w:rsid w:val="00DC32AD"/>
    <w:rsid w:val="00DC32E5"/>
    <w:rsid w:val="00DC32E6"/>
    <w:rsid w:val="00DC33A6"/>
    <w:rsid w:val="00DC3489"/>
    <w:rsid w:val="00DC36D5"/>
    <w:rsid w:val="00DC36E6"/>
    <w:rsid w:val="00DC37EA"/>
    <w:rsid w:val="00DC380F"/>
    <w:rsid w:val="00DC38CF"/>
    <w:rsid w:val="00DC3C81"/>
    <w:rsid w:val="00DC3CEE"/>
    <w:rsid w:val="00DC3D37"/>
    <w:rsid w:val="00DC3D3E"/>
    <w:rsid w:val="00DC3F25"/>
    <w:rsid w:val="00DC3F7D"/>
    <w:rsid w:val="00DC3FBB"/>
    <w:rsid w:val="00DC40B4"/>
    <w:rsid w:val="00DC4104"/>
    <w:rsid w:val="00DC41CD"/>
    <w:rsid w:val="00DC41D8"/>
    <w:rsid w:val="00DC4249"/>
    <w:rsid w:val="00DC429B"/>
    <w:rsid w:val="00DC4340"/>
    <w:rsid w:val="00DC43D2"/>
    <w:rsid w:val="00DC44AC"/>
    <w:rsid w:val="00DC4609"/>
    <w:rsid w:val="00DC4680"/>
    <w:rsid w:val="00DC46A0"/>
    <w:rsid w:val="00DC474D"/>
    <w:rsid w:val="00DC4822"/>
    <w:rsid w:val="00DC48BD"/>
    <w:rsid w:val="00DC493C"/>
    <w:rsid w:val="00DC49B2"/>
    <w:rsid w:val="00DC49EA"/>
    <w:rsid w:val="00DC4A31"/>
    <w:rsid w:val="00DC4B06"/>
    <w:rsid w:val="00DC4C1D"/>
    <w:rsid w:val="00DC4D9E"/>
    <w:rsid w:val="00DC4E41"/>
    <w:rsid w:val="00DC4EF4"/>
    <w:rsid w:val="00DC509E"/>
    <w:rsid w:val="00DC54CA"/>
    <w:rsid w:val="00DC54E4"/>
    <w:rsid w:val="00DC5538"/>
    <w:rsid w:val="00DC5637"/>
    <w:rsid w:val="00DC5659"/>
    <w:rsid w:val="00DC5748"/>
    <w:rsid w:val="00DC57A9"/>
    <w:rsid w:val="00DC57B9"/>
    <w:rsid w:val="00DC5A34"/>
    <w:rsid w:val="00DC5A58"/>
    <w:rsid w:val="00DC5A8F"/>
    <w:rsid w:val="00DC5AD4"/>
    <w:rsid w:val="00DC5B0E"/>
    <w:rsid w:val="00DC5B62"/>
    <w:rsid w:val="00DC5BCA"/>
    <w:rsid w:val="00DC5CCB"/>
    <w:rsid w:val="00DC5D3B"/>
    <w:rsid w:val="00DC5DD0"/>
    <w:rsid w:val="00DC5F89"/>
    <w:rsid w:val="00DC5FD5"/>
    <w:rsid w:val="00DC6026"/>
    <w:rsid w:val="00DC6116"/>
    <w:rsid w:val="00DC612C"/>
    <w:rsid w:val="00DC6205"/>
    <w:rsid w:val="00DC6232"/>
    <w:rsid w:val="00DC62A2"/>
    <w:rsid w:val="00DC6359"/>
    <w:rsid w:val="00DC635E"/>
    <w:rsid w:val="00DC6458"/>
    <w:rsid w:val="00DC64FC"/>
    <w:rsid w:val="00DC65D5"/>
    <w:rsid w:val="00DC66A9"/>
    <w:rsid w:val="00DC66B7"/>
    <w:rsid w:val="00DC678B"/>
    <w:rsid w:val="00DC67FB"/>
    <w:rsid w:val="00DC6808"/>
    <w:rsid w:val="00DC6817"/>
    <w:rsid w:val="00DC6866"/>
    <w:rsid w:val="00DC687B"/>
    <w:rsid w:val="00DC689D"/>
    <w:rsid w:val="00DC6901"/>
    <w:rsid w:val="00DC69E8"/>
    <w:rsid w:val="00DC6AB9"/>
    <w:rsid w:val="00DC6BA9"/>
    <w:rsid w:val="00DC6BDB"/>
    <w:rsid w:val="00DC6C3C"/>
    <w:rsid w:val="00DC6C63"/>
    <w:rsid w:val="00DC6C64"/>
    <w:rsid w:val="00DC6CA6"/>
    <w:rsid w:val="00DC6DC1"/>
    <w:rsid w:val="00DC6E7E"/>
    <w:rsid w:val="00DC6EE9"/>
    <w:rsid w:val="00DC7105"/>
    <w:rsid w:val="00DC7136"/>
    <w:rsid w:val="00DC719A"/>
    <w:rsid w:val="00DC71D1"/>
    <w:rsid w:val="00DC7222"/>
    <w:rsid w:val="00DC72FA"/>
    <w:rsid w:val="00DC7312"/>
    <w:rsid w:val="00DC73A1"/>
    <w:rsid w:val="00DC756B"/>
    <w:rsid w:val="00DC7570"/>
    <w:rsid w:val="00DC758D"/>
    <w:rsid w:val="00DC75F9"/>
    <w:rsid w:val="00DC764F"/>
    <w:rsid w:val="00DC7735"/>
    <w:rsid w:val="00DC776F"/>
    <w:rsid w:val="00DC778E"/>
    <w:rsid w:val="00DC77A5"/>
    <w:rsid w:val="00DC77A6"/>
    <w:rsid w:val="00DC783D"/>
    <w:rsid w:val="00DC78B5"/>
    <w:rsid w:val="00DC7965"/>
    <w:rsid w:val="00DC7DF9"/>
    <w:rsid w:val="00DC7E23"/>
    <w:rsid w:val="00DC7EDF"/>
    <w:rsid w:val="00DC7F6A"/>
    <w:rsid w:val="00DC7F9F"/>
    <w:rsid w:val="00DC7FF7"/>
    <w:rsid w:val="00DD0007"/>
    <w:rsid w:val="00DD008C"/>
    <w:rsid w:val="00DD01AB"/>
    <w:rsid w:val="00DD02DD"/>
    <w:rsid w:val="00DD030B"/>
    <w:rsid w:val="00DD0322"/>
    <w:rsid w:val="00DD04A8"/>
    <w:rsid w:val="00DD0569"/>
    <w:rsid w:val="00DD058D"/>
    <w:rsid w:val="00DD076F"/>
    <w:rsid w:val="00DD0781"/>
    <w:rsid w:val="00DD07B0"/>
    <w:rsid w:val="00DD07C9"/>
    <w:rsid w:val="00DD08FF"/>
    <w:rsid w:val="00DD0951"/>
    <w:rsid w:val="00DD0A47"/>
    <w:rsid w:val="00DD0AA4"/>
    <w:rsid w:val="00DD0AD7"/>
    <w:rsid w:val="00DD0B54"/>
    <w:rsid w:val="00DD0B66"/>
    <w:rsid w:val="00DD0B88"/>
    <w:rsid w:val="00DD0B9B"/>
    <w:rsid w:val="00DD0E10"/>
    <w:rsid w:val="00DD0F01"/>
    <w:rsid w:val="00DD0FD8"/>
    <w:rsid w:val="00DD101D"/>
    <w:rsid w:val="00DD105E"/>
    <w:rsid w:val="00DD10CD"/>
    <w:rsid w:val="00DD11B1"/>
    <w:rsid w:val="00DD11EE"/>
    <w:rsid w:val="00DD12B6"/>
    <w:rsid w:val="00DD149B"/>
    <w:rsid w:val="00DD14B0"/>
    <w:rsid w:val="00DD1559"/>
    <w:rsid w:val="00DD15CF"/>
    <w:rsid w:val="00DD15D5"/>
    <w:rsid w:val="00DD15EF"/>
    <w:rsid w:val="00DD164D"/>
    <w:rsid w:val="00DD1677"/>
    <w:rsid w:val="00DD1790"/>
    <w:rsid w:val="00DD17E7"/>
    <w:rsid w:val="00DD1940"/>
    <w:rsid w:val="00DD1ACA"/>
    <w:rsid w:val="00DD1B03"/>
    <w:rsid w:val="00DD1B73"/>
    <w:rsid w:val="00DD1CB9"/>
    <w:rsid w:val="00DD1D99"/>
    <w:rsid w:val="00DD1E12"/>
    <w:rsid w:val="00DD1F60"/>
    <w:rsid w:val="00DD21AD"/>
    <w:rsid w:val="00DD2382"/>
    <w:rsid w:val="00DD239C"/>
    <w:rsid w:val="00DD23EC"/>
    <w:rsid w:val="00DD2455"/>
    <w:rsid w:val="00DD24E2"/>
    <w:rsid w:val="00DD25F7"/>
    <w:rsid w:val="00DD261C"/>
    <w:rsid w:val="00DD265C"/>
    <w:rsid w:val="00DD2664"/>
    <w:rsid w:val="00DD27C7"/>
    <w:rsid w:val="00DD285B"/>
    <w:rsid w:val="00DD2A02"/>
    <w:rsid w:val="00DD2BA4"/>
    <w:rsid w:val="00DD2BD9"/>
    <w:rsid w:val="00DD2C17"/>
    <w:rsid w:val="00DD2CE7"/>
    <w:rsid w:val="00DD2D2E"/>
    <w:rsid w:val="00DD2F0B"/>
    <w:rsid w:val="00DD2F8E"/>
    <w:rsid w:val="00DD3042"/>
    <w:rsid w:val="00DD30C2"/>
    <w:rsid w:val="00DD3313"/>
    <w:rsid w:val="00DD33C3"/>
    <w:rsid w:val="00DD33CB"/>
    <w:rsid w:val="00DD34CF"/>
    <w:rsid w:val="00DD3511"/>
    <w:rsid w:val="00DD3658"/>
    <w:rsid w:val="00DD3785"/>
    <w:rsid w:val="00DD378E"/>
    <w:rsid w:val="00DD37A7"/>
    <w:rsid w:val="00DD37AD"/>
    <w:rsid w:val="00DD37E3"/>
    <w:rsid w:val="00DD38B9"/>
    <w:rsid w:val="00DD3961"/>
    <w:rsid w:val="00DD3978"/>
    <w:rsid w:val="00DD39CD"/>
    <w:rsid w:val="00DD3AAA"/>
    <w:rsid w:val="00DD3ACE"/>
    <w:rsid w:val="00DD3B34"/>
    <w:rsid w:val="00DD3C86"/>
    <w:rsid w:val="00DD3CA5"/>
    <w:rsid w:val="00DD3D30"/>
    <w:rsid w:val="00DD3D49"/>
    <w:rsid w:val="00DD3E60"/>
    <w:rsid w:val="00DD3F3C"/>
    <w:rsid w:val="00DD3FB0"/>
    <w:rsid w:val="00DD404A"/>
    <w:rsid w:val="00DD40E8"/>
    <w:rsid w:val="00DD41E5"/>
    <w:rsid w:val="00DD42A0"/>
    <w:rsid w:val="00DD4421"/>
    <w:rsid w:val="00DD4446"/>
    <w:rsid w:val="00DD4661"/>
    <w:rsid w:val="00DD472E"/>
    <w:rsid w:val="00DD4853"/>
    <w:rsid w:val="00DD4A70"/>
    <w:rsid w:val="00DD4ABC"/>
    <w:rsid w:val="00DD4B6B"/>
    <w:rsid w:val="00DD4BC6"/>
    <w:rsid w:val="00DD4BEE"/>
    <w:rsid w:val="00DD4BFE"/>
    <w:rsid w:val="00DD4C50"/>
    <w:rsid w:val="00DD4CDB"/>
    <w:rsid w:val="00DD4D0D"/>
    <w:rsid w:val="00DD4DCD"/>
    <w:rsid w:val="00DD4F2C"/>
    <w:rsid w:val="00DD4F62"/>
    <w:rsid w:val="00DD5001"/>
    <w:rsid w:val="00DD5035"/>
    <w:rsid w:val="00DD512C"/>
    <w:rsid w:val="00DD514D"/>
    <w:rsid w:val="00DD5203"/>
    <w:rsid w:val="00DD5396"/>
    <w:rsid w:val="00DD53D3"/>
    <w:rsid w:val="00DD55E6"/>
    <w:rsid w:val="00DD561A"/>
    <w:rsid w:val="00DD5674"/>
    <w:rsid w:val="00DD56AD"/>
    <w:rsid w:val="00DD57B9"/>
    <w:rsid w:val="00DD58B1"/>
    <w:rsid w:val="00DD58FF"/>
    <w:rsid w:val="00DD5985"/>
    <w:rsid w:val="00DD5A06"/>
    <w:rsid w:val="00DD5A59"/>
    <w:rsid w:val="00DD5A6B"/>
    <w:rsid w:val="00DD5AAC"/>
    <w:rsid w:val="00DD5AD7"/>
    <w:rsid w:val="00DD5B8B"/>
    <w:rsid w:val="00DD5BD0"/>
    <w:rsid w:val="00DD5C0D"/>
    <w:rsid w:val="00DD5C86"/>
    <w:rsid w:val="00DD5E4F"/>
    <w:rsid w:val="00DD5E80"/>
    <w:rsid w:val="00DD5F0F"/>
    <w:rsid w:val="00DD5FB8"/>
    <w:rsid w:val="00DD6123"/>
    <w:rsid w:val="00DD618C"/>
    <w:rsid w:val="00DD61AC"/>
    <w:rsid w:val="00DD61F5"/>
    <w:rsid w:val="00DD6257"/>
    <w:rsid w:val="00DD6269"/>
    <w:rsid w:val="00DD6305"/>
    <w:rsid w:val="00DD633A"/>
    <w:rsid w:val="00DD6568"/>
    <w:rsid w:val="00DD65A2"/>
    <w:rsid w:val="00DD6660"/>
    <w:rsid w:val="00DD6668"/>
    <w:rsid w:val="00DD6740"/>
    <w:rsid w:val="00DD6746"/>
    <w:rsid w:val="00DD67D8"/>
    <w:rsid w:val="00DD6916"/>
    <w:rsid w:val="00DD6962"/>
    <w:rsid w:val="00DD6990"/>
    <w:rsid w:val="00DD69E2"/>
    <w:rsid w:val="00DD69FC"/>
    <w:rsid w:val="00DD6B22"/>
    <w:rsid w:val="00DD6B2F"/>
    <w:rsid w:val="00DD6BE2"/>
    <w:rsid w:val="00DD6BFD"/>
    <w:rsid w:val="00DD6C40"/>
    <w:rsid w:val="00DD6CE1"/>
    <w:rsid w:val="00DD6E79"/>
    <w:rsid w:val="00DD6E96"/>
    <w:rsid w:val="00DD6E97"/>
    <w:rsid w:val="00DD6F3E"/>
    <w:rsid w:val="00DD721E"/>
    <w:rsid w:val="00DD7221"/>
    <w:rsid w:val="00DD724F"/>
    <w:rsid w:val="00DD72C0"/>
    <w:rsid w:val="00DD73B1"/>
    <w:rsid w:val="00DD7425"/>
    <w:rsid w:val="00DD74A4"/>
    <w:rsid w:val="00DD74B5"/>
    <w:rsid w:val="00DD74DC"/>
    <w:rsid w:val="00DD74F7"/>
    <w:rsid w:val="00DD7556"/>
    <w:rsid w:val="00DD75A0"/>
    <w:rsid w:val="00DD75F2"/>
    <w:rsid w:val="00DD760D"/>
    <w:rsid w:val="00DD761D"/>
    <w:rsid w:val="00DD7647"/>
    <w:rsid w:val="00DD7666"/>
    <w:rsid w:val="00DD7737"/>
    <w:rsid w:val="00DD78B9"/>
    <w:rsid w:val="00DD78F3"/>
    <w:rsid w:val="00DD7ADF"/>
    <w:rsid w:val="00DD7AF5"/>
    <w:rsid w:val="00DD7C46"/>
    <w:rsid w:val="00DD7D3B"/>
    <w:rsid w:val="00DD7DFD"/>
    <w:rsid w:val="00DD7F72"/>
    <w:rsid w:val="00DD7FF5"/>
    <w:rsid w:val="00DE005F"/>
    <w:rsid w:val="00DE00EC"/>
    <w:rsid w:val="00DE0152"/>
    <w:rsid w:val="00DE01C3"/>
    <w:rsid w:val="00DE030F"/>
    <w:rsid w:val="00DE0371"/>
    <w:rsid w:val="00DE03BD"/>
    <w:rsid w:val="00DE0457"/>
    <w:rsid w:val="00DE050D"/>
    <w:rsid w:val="00DE0543"/>
    <w:rsid w:val="00DE05B3"/>
    <w:rsid w:val="00DE071A"/>
    <w:rsid w:val="00DE071B"/>
    <w:rsid w:val="00DE080E"/>
    <w:rsid w:val="00DE0863"/>
    <w:rsid w:val="00DE087D"/>
    <w:rsid w:val="00DE0886"/>
    <w:rsid w:val="00DE08C6"/>
    <w:rsid w:val="00DE08E3"/>
    <w:rsid w:val="00DE09CF"/>
    <w:rsid w:val="00DE0B5A"/>
    <w:rsid w:val="00DE0C6A"/>
    <w:rsid w:val="00DE0D05"/>
    <w:rsid w:val="00DE0D3D"/>
    <w:rsid w:val="00DE0E10"/>
    <w:rsid w:val="00DE0E83"/>
    <w:rsid w:val="00DE0F45"/>
    <w:rsid w:val="00DE0F93"/>
    <w:rsid w:val="00DE0FE7"/>
    <w:rsid w:val="00DE1076"/>
    <w:rsid w:val="00DE10B4"/>
    <w:rsid w:val="00DE11AB"/>
    <w:rsid w:val="00DE1343"/>
    <w:rsid w:val="00DE1463"/>
    <w:rsid w:val="00DE1543"/>
    <w:rsid w:val="00DE1632"/>
    <w:rsid w:val="00DE16E0"/>
    <w:rsid w:val="00DE16FD"/>
    <w:rsid w:val="00DE1770"/>
    <w:rsid w:val="00DE17B5"/>
    <w:rsid w:val="00DE19F8"/>
    <w:rsid w:val="00DE1A7A"/>
    <w:rsid w:val="00DE1B1D"/>
    <w:rsid w:val="00DE1B6F"/>
    <w:rsid w:val="00DE1BFD"/>
    <w:rsid w:val="00DE1C28"/>
    <w:rsid w:val="00DE1CE3"/>
    <w:rsid w:val="00DE1D11"/>
    <w:rsid w:val="00DE1D63"/>
    <w:rsid w:val="00DE1F34"/>
    <w:rsid w:val="00DE1F41"/>
    <w:rsid w:val="00DE2163"/>
    <w:rsid w:val="00DE21E3"/>
    <w:rsid w:val="00DE2334"/>
    <w:rsid w:val="00DE23BF"/>
    <w:rsid w:val="00DE2540"/>
    <w:rsid w:val="00DE256F"/>
    <w:rsid w:val="00DE259B"/>
    <w:rsid w:val="00DE25D5"/>
    <w:rsid w:val="00DE2684"/>
    <w:rsid w:val="00DE2712"/>
    <w:rsid w:val="00DE2733"/>
    <w:rsid w:val="00DE28EE"/>
    <w:rsid w:val="00DE2A67"/>
    <w:rsid w:val="00DE2B9F"/>
    <w:rsid w:val="00DE2C67"/>
    <w:rsid w:val="00DE2CBD"/>
    <w:rsid w:val="00DE2CD6"/>
    <w:rsid w:val="00DE2DC0"/>
    <w:rsid w:val="00DE2DCC"/>
    <w:rsid w:val="00DE2E15"/>
    <w:rsid w:val="00DE2F9A"/>
    <w:rsid w:val="00DE309F"/>
    <w:rsid w:val="00DE3110"/>
    <w:rsid w:val="00DE3123"/>
    <w:rsid w:val="00DE31F2"/>
    <w:rsid w:val="00DE3287"/>
    <w:rsid w:val="00DE3323"/>
    <w:rsid w:val="00DE3347"/>
    <w:rsid w:val="00DE33E8"/>
    <w:rsid w:val="00DE342F"/>
    <w:rsid w:val="00DE3584"/>
    <w:rsid w:val="00DE3659"/>
    <w:rsid w:val="00DE3695"/>
    <w:rsid w:val="00DE3798"/>
    <w:rsid w:val="00DE3834"/>
    <w:rsid w:val="00DE3912"/>
    <w:rsid w:val="00DE392F"/>
    <w:rsid w:val="00DE3970"/>
    <w:rsid w:val="00DE3AF8"/>
    <w:rsid w:val="00DE3B81"/>
    <w:rsid w:val="00DE3D49"/>
    <w:rsid w:val="00DE3DB9"/>
    <w:rsid w:val="00DE3E45"/>
    <w:rsid w:val="00DE3FCF"/>
    <w:rsid w:val="00DE400B"/>
    <w:rsid w:val="00DE4176"/>
    <w:rsid w:val="00DE4180"/>
    <w:rsid w:val="00DE41C4"/>
    <w:rsid w:val="00DE41FA"/>
    <w:rsid w:val="00DE420A"/>
    <w:rsid w:val="00DE4244"/>
    <w:rsid w:val="00DE4304"/>
    <w:rsid w:val="00DE43CA"/>
    <w:rsid w:val="00DE454E"/>
    <w:rsid w:val="00DE4679"/>
    <w:rsid w:val="00DE4694"/>
    <w:rsid w:val="00DE46E5"/>
    <w:rsid w:val="00DE474F"/>
    <w:rsid w:val="00DE47B5"/>
    <w:rsid w:val="00DE48EB"/>
    <w:rsid w:val="00DE4A31"/>
    <w:rsid w:val="00DE4B9B"/>
    <w:rsid w:val="00DE4C8F"/>
    <w:rsid w:val="00DE4DBC"/>
    <w:rsid w:val="00DE4DEE"/>
    <w:rsid w:val="00DE4E15"/>
    <w:rsid w:val="00DE5194"/>
    <w:rsid w:val="00DE5217"/>
    <w:rsid w:val="00DE5225"/>
    <w:rsid w:val="00DE52F1"/>
    <w:rsid w:val="00DE52FD"/>
    <w:rsid w:val="00DE5403"/>
    <w:rsid w:val="00DE5509"/>
    <w:rsid w:val="00DE5615"/>
    <w:rsid w:val="00DE5661"/>
    <w:rsid w:val="00DE5690"/>
    <w:rsid w:val="00DE5713"/>
    <w:rsid w:val="00DE5789"/>
    <w:rsid w:val="00DE5863"/>
    <w:rsid w:val="00DE5A63"/>
    <w:rsid w:val="00DE5A95"/>
    <w:rsid w:val="00DE5AB1"/>
    <w:rsid w:val="00DE5AEC"/>
    <w:rsid w:val="00DE5B5F"/>
    <w:rsid w:val="00DE5B79"/>
    <w:rsid w:val="00DE5B8D"/>
    <w:rsid w:val="00DE5BE7"/>
    <w:rsid w:val="00DE5C19"/>
    <w:rsid w:val="00DE5CE4"/>
    <w:rsid w:val="00DE5D06"/>
    <w:rsid w:val="00DE5D43"/>
    <w:rsid w:val="00DE5DB5"/>
    <w:rsid w:val="00DE5EC3"/>
    <w:rsid w:val="00DE604B"/>
    <w:rsid w:val="00DE60A2"/>
    <w:rsid w:val="00DE60DB"/>
    <w:rsid w:val="00DE60FB"/>
    <w:rsid w:val="00DE613F"/>
    <w:rsid w:val="00DE61DE"/>
    <w:rsid w:val="00DE6248"/>
    <w:rsid w:val="00DE6263"/>
    <w:rsid w:val="00DE62DA"/>
    <w:rsid w:val="00DE62F7"/>
    <w:rsid w:val="00DE6306"/>
    <w:rsid w:val="00DE66F5"/>
    <w:rsid w:val="00DE67DE"/>
    <w:rsid w:val="00DE6950"/>
    <w:rsid w:val="00DE6A19"/>
    <w:rsid w:val="00DE6AEF"/>
    <w:rsid w:val="00DE6B15"/>
    <w:rsid w:val="00DE6C14"/>
    <w:rsid w:val="00DE6C9B"/>
    <w:rsid w:val="00DE6DED"/>
    <w:rsid w:val="00DE6F2D"/>
    <w:rsid w:val="00DE70BB"/>
    <w:rsid w:val="00DE71D5"/>
    <w:rsid w:val="00DE7254"/>
    <w:rsid w:val="00DE7274"/>
    <w:rsid w:val="00DE7386"/>
    <w:rsid w:val="00DE7502"/>
    <w:rsid w:val="00DE75BB"/>
    <w:rsid w:val="00DE7662"/>
    <w:rsid w:val="00DE76C0"/>
    <w:rsid w:val="00DE779D"/>
    <w:rsid w:val="00DE7893"/>
    <w:rsid w:val="00DE78A0"/>
    <w:rsid w:val="00DE79D5"/>
    <w:rsid w:val="00DE7A8B"/>
    <w:rsid w:val="00DE7ABA"/>
    <w:rsid w:val="00DE7AD1"/>
    <w:rsid w:val="00DE7B64"/>
    <w:rsid w:val="00DE7D9B"/>
    <w:rsid w:val="00DE7DE7"/>
    <w:rsid w:val="00DE7EAE"/>
    <w:rsid w:val="00DE7F28"/>
    <w:rsid w:val="00DF00BB"/>
    <w:rsid w:val="00DF01BC"/>
    <w:rsid w:val="00DF039B"/>
    <w:rsid w:val="00DF0529"/>
    <w:rsid w:val="00DF0733"/>
    <w:rsid w:val="00DF0738"/>
    <w:rsid w:val="00DF07B0"/>
    <w:rsid w:val="00DF084B"/>
    <w:rsid w:val="00DF09EC"/>
    <w:rsid w:val="00DF0B26"/>
    <w:rsid w:val="00DF0B78"/>
    <w:rsid w:val="00DF0BE2"/>
    <w:rsid w:val="00DF0C3F"/>
    <w:rsid w:val="00DF0C61"/>
    <w:rsid w:val="00DF0EBC"/>
    <w:rsid w:val="00DF0ED5"/>
    <w:rsid w:val="00DF0F0F"/>
    <w:rsid w:val="00DF1163"/>
    <w:rsid w:val="00DF118A"/>
    <w:rsid w:val="00DF11AF"/>
    <w:rsid w:val="00DF131C"/>
    <w:rsid w:val="00DF136A"/>
    <w:rsid w:val="00DF13CC"/>
    <w:rsid w:val="00DF13EB"/>
    <w:rsid w:val="00DF1463"/>
    <w:rsid w:val="00DF152E"/>
    <w:rsid w:val="00DF15A7"/>
    <w:rsid w:val="00DF15AE"/>
    <w:rsid w:val="00DF18EE"/>
    <w:rsid w:val="00DF1906"/>
    <w:rsid w:val="00DF1918"/>
    <w:rsid w:val="00DF19B6"/>
    <w:rsid w:val="00DF1A41"/>
    <w:rsid w:val="00DF1BCF"/>
    <w:rsid w:val="00DF1DB3"/>
    <w:rsid w:val="00DF1DE4"/>
    <w:rsid w:val="00DF1F0D"/>
    <w:rsid w:val="00DF1F64"/>
    <w:rsid w:val="00DF1F68"/>
    <w:rsid w:val="00DF1F93"/>
    <w:rsid w:val="00DF202D"/>
    <w:rsid w:val="00DF210C"/>
    <w:rsid w:val="00DF213C"/>
    <w:rsid w:val="00DF217D"/>
    <w:rsid w:val="00DF2195"/>
    <w:rsid w:val="00DF21D3"/>
    <w:rsid w:val="00DF22A6"/>
    <w:rsid w:val="00DF22B0"/>
    <w:rsid w:val="00DF2384"/>
    <w:rsid w:val="00DF2578"/>
    <w:rsid w:val="00DF26D4"/>
    <w:rsid w:val="00DF26E5"/>
    <w:rsid w:val="00DF270F"/>
    <w:rsid w:val="00DF2879"/>
    <w:rsid w:val="00DF28DF"/>
    <w:rsid w:val="00DF292E"/>
    <w:rsid w:val="00DF29F1"/>
    <w:rsid w:val="00DF2BFF"/>
    <w:rsid w:val="00DF2C7F"/>
    <w:rsid w:val="00DF2D6B"/>
    <w:rsid w:val="00DF2F55"/>
    <w:rsid w:val="00DF2F87"/>
    <w:rsid w:val="00DF3035"/>
    <w:rsid w:val="00DF30FA"/>
    <w:rsid w:val="00DF3140"/>
    <w:rsid w:val="00DF3188"/>
    <w:rsid w:val="00DF32F6"/>
    <w:rsid w:val="00DF3323"/>
    <w:rsid w:val="00DF353B"/>
    <w:rsid w:val="00DF35AA"/>
    <w:rsid w:val="00DF35F2"/>
    <w:rsid w:val="00DF3680"/>
    <w:rsid w:val="00DF3693"/>
    <w:rsid w:val="00DF385F"/>
    <w:rsid w:val="00DF38D1"/>
    <w:rsid w:val="00DF3901"/>
    <w:rsid w:val="00DF3914"/>
    <w:rsid w:val="00DF399B"/>
    <w:rsid w:val="00DF3ABC"/>
    <w:rsid w:val="00DF3C9C"/>
    <w:rsid w:val="00DF3D06"/>
    <w:rsid w:val="00DF3D8A"/>
    <w:rsid w:val="00DF3DA3"/>
    <w:rsid w:val="00DF3DE2"/>
    <w:rsid w:val="00DF3FA5"/>
    <w:rsid w:val="00DF4055"/>
    <w:rsid w:val="00DF4075"/>
    <w:rsid w:val="00DF407C"/>
    <w:rsid w:val="00DF4161"/>
    <w:rsid w:val="00DF41B3"/>
    <w:rsid w:val="00DF42E6"/>
    <w:rsid w:val="00DF43A1"/>
    <w:rsid w:val="00DF44B1"/>
    <w:rsid w:val="00DF452F"/>
    <w:rsid w:val="00DF45B3"/>
    <w:rsid w:val="00DF45B5"/>
    <w:rsid w:val="00DF4650"/>
    <w:rsid w:val="00DF475F"/>
    <w:rsid w:val="00DF483F"/>
    <w:rsid w:val="00DF4865"/>
    <w:rsid w:val="00DF4A9C"/>
    <w:rsid w:val="00DF4ABC"/>
    <w:rsid w:val="00DF4AC5"/>
    <w:rsid w:val="00DF4B18"/>
    <w:rsid w:val="00DF4C27"/>
    <w:rsid w:val="00DF4DF1"/>
    <w:rsid w:val="00DF4DFC"/>
    <w:rsid w:val="00DF4E2A"/>
    <w:rsid w:val="00DF4E9E"/>
    <w:rsid w:val="00DF4F11"/>
    <w:rsid w:val="00DF4F21"/>
    <w:rsid w:val="00DF4FD8"/>
    <w:rsid w:val="00DF51EF"/>
    <w:rsid w:val="00DF523C"/>
    <w:rsid w:val="00DF5333"/>
    <w:rsid w:val="00DF537F"/>
    <w:rsid w:val="00DF5491"/>
    <w:rsid w:val="00DF54AE"/>
    <w:rsid w:val="00DF55C5"/>
    <w:rsid w:val="00DF563C"/>
    <w:rsid w:val="00DF5692"/>
    <w:rsid w:val="00DF5713"/>
    <w:rsid w:val="00DF57B8"/>
    <w:rsid w:val="00DF586F"/>
    <w:rsid w:val="00DF58EA"/>
    <w:rsid w:val="00DF5904"/>
    <w:rsid w:val="00DF5921"/>
    <w:rsid w:val="00DF5AA1"/>
    <w:rsid w:val="00DF5AB4"/>
    <w:rsid w:val="00DF5B55"/>
    <w:rsid w:val="00DF5B97"/>
    <w:rsid w:val="00DF5C58"/>
    <w:rsid w:val="00DF5CE8"/>
    <w:rsid w:val="00DF5CF9"/>
    <w:rsid w:val="00DF5D6E"/>
    <w:rsid w:val="00DF5DB7"/>
    <w:rsid w:val="00DF5DDB"/>
    <w:rsid w:val="00DF5E1D"/>
    <w:rsid w:val="00DF5E7A"/>
    <w:rsid w:val="00DF5E9A"/>
    <w:rsid w:val="00DF5F6D"/>
    <w:rsid w:val="00DF5F87"/>
    <w:rsid w:val="00DF5F88"/>
    <w:rsid w:val="00DF5F8C"/>
    <w:rsid w:val="00DF60C1"/>
    <w:rsid w:val="00DF60E3"/>
    <w:rsid w:val="00DF6148"/>
    <w:rsid w:val="00DF619B"/>
    <w:rsid w:val="00DF6210"/>
    <w:rsid w:val="00DF627D"/>
    <w:rsid w:val="00DF6290"/>
    <w:rsid w:val="00DF62C1"/>
    <w:rsid w:val="00DF63DE"/>
    <w:rsid w:val="00DF65D0"/>
    <w:rsid w:val="00DF6604"/>
    <w:rsid w:val="00DF6695"/>
    <w:rsid w:val="00DF66B0"/>
    <w:rsid w:val="00DF66C5"/>
    <w:rsid w:val="00DF672B"/>
    <w:rsid w:val="00DF6743"/>
    <w:rsid w:val="00DF6768"/>
    <w:rsid w:val="00DF67D8"/>
    <w:rsid w:val="00DF6841"/>
    <w:rsid w:val="00DF6859"/>
    <w:rsid w:val="00DF692B"/>
    <w:rsid w:val="00DF6A3D"/>
    <w:rsid w:val="00DF6A61"/>
    <w:rsid w:val="00DF6A7A"/>
    <w:rsid w:val="00DF6AAF"/>
    <w:rsid w:val="00DF6BCC"/>
    <w:rsid w:val="00DF6C12"/>
    <w:rsid w:val="00DF6D5C"/>
    <w:rsid w:val="00DF6D86"/>
    <w:rsid w:val="00DF6DFE"/>
    <w:rsid w:val="00DF6E56"/>
    <w:rsid w:val="00DF6EAE"/>
    <w:rsid w:val="00DF6F12"/>
    <w:rsid w:val="00DF6F6B"/>
    <w:rsid w:val="00DF7007"/>
    <w:rsid w:val="00DF704A"/>
    <w:rsid w:val="00DF706D"/>
    <w:rsid w:val="00DF7088"/>
    <w:rsid w:val="00DF70ED"/>
    <w:rsid w:val="00DF7103"/>
    <w:rsid w:val="00DF7126"/>
    <w:rsid w:val="00DF71FA"/>
    <w:rsid w:val="00DF72D7"/>
    <w:rsid w:val="00DF74EC"/>
    <w:rsid w:val="00DF74F7"/>
    <w:rsid w:val="00DF74FA"/>
    <w:rsid w:val="00DF7650"/>
    <w:rsid w:val="00DF77FC"/>
    <w:rsid w:val="00DF793E"/>
    <w:rsid w:val="00DF79CE"/>
    <w:rsid w:val="00DF7C19"/>
    <w:rsid w:val="00DF7E08"/>
    <w:rsid w:val="00DF7F36"/>
    <w:rsid w:val="00DF7F56"/>
    <w:rsid w:val="00E0002D"/>
    <w:rsid w:val="00E00066"/>
    <w:rsid w:val="00E0027C"/>
    <w:rsid w:val="00E003B3"/>
    <w:rsid w:val="00E00401"/>
    <w:rsid w:val="00E00433"/>
    <w:rsid w:val="00E00435"/>
    <w:rsid w:val="00E00614"/>
    <w:rsid w:val="00E00645"/>
    <w:rsid w:val="00E007C4"/>
    <w:rsid w:val="00E007EF"/>
    <w:rsid w:val="00E008DB"/>
    <w:rsid w:val="00E0095D"/>
    <w:rsid w:val="00E00CE6"/>
    <w:rsid w:val="00E00D33"/>
    <w:rsid w:val="00E00D6B"/>
    <w:rsid w:val="00E00F4B"/>
    <w:rsid w:val="00E00FF2"/>
    <w:rsid w:val="00E01091"/>
    <w:rsid w:val="00E0109B"/>
    <w:rsid w:val="00E0113F"/>
    <w:rsid w:val="00E01181"/>
    <w:rsid w:val="00E01195"/>
    <w:rsid w:val="00E0137A"/>
    <w:rsid w:val="00E013D4"/>
    <w:rsid w:val="00E0141B"/>
    <w:rsid w:val="00E0144C"/>
    <w:rsid w:val="00E01470"/>
    <w:rsid w:val="00E01528"/>
    <w:rsid w:val="00E01647"/>
    <w:rsid w:val="00E0167B"/>
    <w:rsid w:val="00E01735"/>
    <w:rsid w:val="00E01839"/>
    <w:rsid w:val="00E019B1"/>
    <w:rsid w:val="00E01A65"/>
    <w:rsid w:val="00E01B58"/>
    <w:rsid w:val="00E01BAA"/>
    <w:rsid w:val="00E01D57"/>
    <w:rsid w:val="00E01DF7"/>
    <w:rsid w:val="00E01E1F"/>
    <w:rsid w:val="00E01E3D"/>
    <w:rsid w:val="00E01EED"/>
    <w:rsid w:val="00E01F07"/>
    <w:rsid w:val="00E01FCD"/>
    <w:rsid w:val="00E02087"/>
    <w:rsid w:val="00E020B0"/>
    <w:rsid w:val="00E020DB"/>
    <w:rsid w:val="00E02144"/>
    <w:rsid w:val="00E022CA"/>
    <w:rsid w:val="00E02416"/>
    <w:rsid w:val="00E02469"/>
    <w:rsid w:val="00E027A8"/>
    <w:rsid w:val="00E027F3"/>
    <w:rsid w:val="00E02869"/>
    <w:rsid w:val="00E02955"/>
    <w:rsid w:val="00E0295C"/>
    <w:rsid w:val="00E029AA"/>
    <w:rsid w:val="00E02AAB"/>
    <w:rsid w:val="00E02BFE"/>
    <w:rsid w:val="00E02C64"/>
    <w:rsid w:val="00E02CA5"/>
    <w:rsid w:val="00E02D4F"/>
    <w:rsid w:val="00E03119"/>
    <w:rsid w:val="00E031D8"/>
    <w:rsid w:val="00E032B5"/>
    <w:rsid w:val="00E0334B"/>
    <w:rsid w:val="00E03421"/>
    <w:rsid w:val="00E034A4"/>
    <w:rsid w:val="00E034E7"/>
    <w:rsid w:val="00E03536"/>
    <w:rsid w:val="00E0374D"/>
    <w:rsid w:val="00E03778"/>
    <w:rsid w:val="00E039C9"/>
    <w:rsid w:val="00E03A41"/>
    <w:rsid w:val="00E03A47"/>
    <w:rsid w:val="00E03AB4"/>
    <w:rsid w:val="00E03AC9"/>
    <w:rsid w:val="00E03B1A"/>
    <w:rsid w:val="00E03B1C"/>
    <w:rsid w:val="00E03B21"/>
    <w:rsid w:val="00E03C68"/>
    <w:rsid w:val="00E03CCE"/>
    <w:rsid w:val="00E03DA0"/>
    <w:rsid w:val="00E03EC6"/>
    <w:rsid w:val="00E03EE0"/>
    <w:rsid w:val="00E03FF4"/>
    <w:rsid w:val="00E04133"/>
    <w:rsid w:val="00E041D4"/>
    <w:rsid w:val="00E04262"/>
    <w:rsid w:val="00E0445F"/>
    <w:rsid w:val="00E044B4"/>
    <w:rsid w:val="00E044DE"/>
    <w:rsid w:val="00E045A5"/>
    <w:rsid w:val="00E045F6"/>
    <w:rsid w:val="00E0464C"/>
    <w:rsid w:val="00E046D8"/>
    <w:rsid w:val="00E04717"/>
    <w:rsid w:val="00E0472A"/>
    <w:rsid w:val="00E04757"/>
    <w:rsid w:val="00E04817"/>
    <w:rsid w:val="00E0487E"/>
    <w:rsid w:val="00E0492C"/>
    <w:rsid w:val="00E04965"/>
    <w:rsid w:val="00E049C1"/>
    <w:rsid w:val="00E04A73"/>
    <w:rsid w:val="00E04ABC"/>
    <w:rsid w:val="00E04B7A"/>
    <w:rsid w:val="00E04B94"/>
    <w:rsid w:val="00E04BEF"/>
    <w:rsid w:val="00E04C6F"/>
    <w:rsid w:val="00E04CCB"/>
    <w:rsid w:val="00E04CF4"/>
    <w:rsid w:val="00E04D58"/>
    <w:rsid w:val="00E04D62"/>
    <w:rsid w:val="00E04E03"/>
    <w:rsid w:val="00E04E0A"/>
    <w:rsid w:val="00E04F99"/>
    <w:rsid w:val="00E04FC1"/>
    <w:rsid w:val="00E04FF8"/>
    <w:rsid w:val="00E04FFB"/>
    <w:rsid w:val="00E0500B"/>
    <w:rsid w:val="00E05111"/>
    <w:rsid w:val="00E0532B"/>
    <w:rsid w:val="00E05368"/>
    <w:rsid w:val="00E05386"/>
    <w:rsid w:val="00E05399"/>
    <w:rsid w:val="00E053B6"/>
    <w:rsid w:val="00E05421"/>
    <w:rsid w:val="00E05583"/>
    <w:rsid w:val="00E055EA"/>
    <w:rsid w:val="00E05829"/>
    <w:rsid w:val="00E0589B"/>
    <w:rsid w:val="00E059D9"/>
    <w:rsid w:val="00E05AA5"/>
    <w:rsid w:val="00E05B27"/>
    <w:rsid w:val="00E05B89"/>
    <w:rsid w:val="00E05C08"/>
    <w:rsid w:val="00E05C70"/>
    <w:rsid w:val="00E05D0F"/>
    <w:rsid w:val="00E05E00"/>
    <w:rsid w:val="00E05E01"/>
    <w:rsid w:val="00E05EED"/>
    <w:rsid w:val="00E05FF4"/>
    <w:rsid w:val="00E06003"/>
    <w:rsid w:val="00E0600C"/>
    <w:rsid w:val="00E0609C"/>
    <w:rsid w:val="00E0617B"/>
    <w:rsid w:val="00E0620D"/>
    <w:rsid w:val="00E06227"/>
    <w:rsid w:val="00E06327"/>
    <w:rsid w:val="00E06505"/>
    <w:rsid w:val="00E06514"/>
    <w:rsid w:val="00E06591"/>
    <w:rsid w:val="00E066A7"/>
    <w:rsid w:val="00E067F9"/>
    <w:rsid w:val="00E067FB"/>
    <w:rsid w:val="00E0682B"/>
    <w:rsid w:val="00E068A3"/>
    <w:rsid w:val="00E06926"/>
    <w:rsid w:val="00E06A9A"/>
    <w:rsid w:val="00E06AFF"/>
    <w:rsid w:val="00E06B1E"/>
    <w:rsid w:val="00E06BC9"/>
    <w:rsid w:val="00E06C71"/>
    <w:rsid w:val="00E06C95"/>
    <w:rsid w:val="00E06CFE"/>
    <w:rsid w:val="00E06D27"/>
    <w:rsid w:val="00E06E68"/>
    <w:rsid w:val="00E06EEB"/>
    <w:rsid w:val="00E06F31"/>
    <w:rsid w:val="00E07068"/>
    <w:rsid w:val="00E071D5"/>
    <w:rsid w:val="00E07203"/>
    <w:rsid w:val="00E0721B"/>
    <w:rsid w:val="00E07230"/>
    <w:rsid w:val="00E07232"/>
    <w:rsid w:val="00E073A7"/>
    <w:rsid w:val="00E07404"/>
    <w:rsid w:val="00E0747B"/>
    <w:rsid w:val="00E07528"/>
    <w:rsid w:val="00E075F9"/>
    <w:rsid w:val="00E07604"/>
    <w:rsid w:val="00E0768D"/>
    <w:rsid w:val="00E077DC"/>
    <w:rsid w:val="00E07866"/>
    <w:rsid w:val="00E0788F"/>
    <w:rsid w:val="00E078C0"/>
    <w:rsid w:val="00E07913"/>
    <w:rsid w:val="00E07936"/>
    <w:rsid w:val="00E07A10"/>
    <w:rsid w:val="00E07ACC"/>
    <w:rsid w:val="00E07B92"/>
    <w:rsid w:val="00E07BB1"/>
    <w:rsid w:val="00E07BB4"/>
    <w:rsid w:val="00E07C0F"/>
    <w:rsid w:val="00E07CE5"/>
    <w:rsid w:val="00E07D2C"/>
    <w:rsid w:val="00E07E7F"/>
    <w:rsid w:val="00E07EC1"/>
    <w:rsid w:val="00E1017C"/>
    <w:rsid w:val="00E1021E"/>
    <w:rsid w:val="00E10227"/>
    <w:rsid w:val="00E1028F"/>
    <w:rsid w:val="00E102D1"/>
    <w:rsid w:val="00E103E4"/>
    <w:rsid w:val="00E1070E"/>
    <w:rsid w:val="00E1071F"/>
    <w:rsid w:val="00E10743"/>
    <w:rsid w:val="00E10766"/>
    <w:rsid w:val="00E107CA"/>
    <w:rsid w:val="00E107ED"/>
    <w:rsid w:val="00E1088D"/>
    <w:rsid w:val="00E10937"/>
    <w:rsid w:val="00E10A0C"/>
    <w:rsid w:val="00E10A4F"/>
    <w:rsid w:val="00E10A58"/>
    <w:rsid w:val="00E10AF6"/>
    <w:rsid w:val="00E10B23"/>
    <w:rsid w:val="00E10C81"/>
    <w:rsid w:val="00E10C93"/>
    <w:rsid w:val="00E10CA3"/>
    <w:rsid w:val="00E10CD0"/>
    <w:rsid w:val="00E10D00"/>
    <w:rsid w:val="00E10E87"/>
    <w:rsid w:val="00E10F13"/>
    <w:rsid w:val="00E10F52"/>
    <w:rsid w:val="00E10F56"/>
    <w:rsid w:val="00E110D5"/>
    <w:rsid w:val="00E11156"/>
    <w:rsid w:val="00E1115D"/>
    <w:rsid w:val="00E111D0"/>
    <w:rsid w:val="00E11246"/>
    <w:rsid w:val="00E112F6"/>
    <w:rsid w:val="00E11308"/>
    <w:rsid w:val="00E11326"/>
    <w:rsid w:val="00E11350"/>
    <w:rsid w:val="00E11480"/>
    <w:rsid w:val="00E11680"/>
    <w:rsid w:val="00E117B6"/>
    <w:rsid w:val="00E117EB"/>
    <w:rsid w:val="00E11887"/>
    <w:rsid w:val="00E1194D"/>
    <w:rsid w:val="00E1195E"/>
    <w:rsid w:val="00E11987"/>
    <w:rsid w:val="00E1198F"/>
    <w:rsid w:val="00E11A33"/>
    <w:rsid w:val="00E11B75"/>
    <w:rsid w:val="00E11BAF"/>
    <w:rsid w:val="00E11D75"/>
    <w:rsid w:val="00E11DAB"/>
    <w:rsid w:val="00E11DCB"/>
    <w:rsid w:val="00E11DEA"/>
    <w:rsid w:val="00E11E0F"/>
    <w:rsid w:val="00E11E5E"/>
    <w:rsid w:val="00E11F6B"/>
    <w:rsid w:val="00E120B4"/>
    <w:rsid w:val="00E1220D"/>
    <w:rsid w:val="00E1225C"/>
    <w:rsid w:val="00E12291"/>
    <w:rsid w:val="00E122AF"/>
    <w:rsid w:val="00E12306"/>
    <w:rsid w:val="00E1232B"/>
    <w:rsid w:val="00E123C0"/>
    <w:rsid w:val="00E123FC"/>
    <w:rsid w:val="00E124D9"/>
    <w:rsid w:val="00E1251A"/>
    <w:rsid w:val="00E12535"/>
    <w:rsid w:val="00E1257E"/>
    <w:rsid w:val="00E125E5"/>
    <w:rsid w:val="00E12633"/>
    <w:rsid w:val="00E12790"/>
    <w:rsid w:val="00E12973"/>
    <w:rsid w:val="00E12A46"/>
    <w:rsid w:val="00E12CBF"/>
    <w:rsid w:val="00E12D1C"/>
    <w:rsid w:val="00E12DA4"/>
    <w:rsid w:val="00E12E2D"/>
    <w:rsid w:val="00E12E2F"/>
    <w:rsid w:val="00E12EB4"/>
    <w:rsid w:val="00E12EBE"/>
    <w:rsid w:val="00E13067"/>
    <w:rsid w:val="00E13083"/>
    <w:rsid w:val="00E13122"/>
    <w:rsid w:val="00E131FD"/>
    <w:rsid w:val="00E13356"/>
    <w:rsid w:val="00E133A8"/>
    <w:rsid w:val="00E133BD"/>
    <w:rsid w:val="00E13401"/>
    <w:rsid w:val="00E13448"/>
    <w:rsid w:val="00E13460"/>
    <w:rsid w:val="00E13473"/>
    <w:rsid w:val="00E134AA"/>
    <w:rsid w:val="00E13612"/>
    <w:rsid w:val="00E13709"/>
    <w:rsid w:val="00E1374A"/>
    <w:rsid w:val="00E137D7"/>
    <w:rsid w:val="00E1393B"/>
    <w:rsid w:val="00E139DF"/>
    <w:rsid w:val="00E13A70"/>
    <w:rsid w:val="00E13B26"/>
    <w:rsid w:val="00E13B99"/>
    <w:rsid w:val="00E13C74"/>
    <w:rsid w:val="00E13D18"/>
    <w:rsid w:val="00E13D28"/>
    <w:rsid w:val="00E13D84"/>
    <w:rsid w:val="00E13D9D"/>
    <w:rsid w:val="00E13F41"/>
    <w:rsid w:val="00E14004"/>
    <w:rsid w:val="00E1405C"/>
    <w:rsid w:val="00E140B3"/>
    <w:rsid w:val="00E1413B"/>
    <w:rsid w:val="00E141A5"/>
    <w:rsid w:val="00E141AF"/>
    <w:rsid w:val="00E141C7"/>
    <w:rsid w:val="00E14481"/>
    <w:rsid w:val="00E146AE"/>
    <w:rsid w:val="00E146FC"/>
    <w:rsid w:val="00E1472D"/>
    <w:rsid w:val="00E147D9"/>
    <w:rsid w:val="00E148D2"/>
    <w:rsid w:val="00E14B3E"/>
    <w:rsid w:val="00E14CBD"/>
    <w:rsid w:val="00E14DF5"/>
    <w:rsid w:val="00E14EDC"/>
    <w:rsid w:val="00E14EF4"/>
    <w:rsid w:val="00E15016"/>
    <w:rsid w:val="00E1501D"/>
    <w:rsid w:val="00E15069"/>
    <w:rsid w:val="00E1506C"/>
    <w:rsid w:val="00E150D7"/>
    <w:rsid w:val="00E150DC"/>
    <w:rsid w:val="00E151AA"/>
    <w:rsid w:val="00E151CD"/>
    <w:rsid w:val="00E15257"/>
    <w:rsid w:val="00E1527F"/>
    <w:rsid w:val="00E153A5"/>
    <w:rsid w:val="00E1543A"/>
    <w:rsid w:val="00E15457"/>
    <w:rsid w:val="00E154FA"/>
    <w:rsid w:val="00E15510"/>
    <w:rsid w:val="00E15521"/>
    <w:rsid w:val="00E1565C"/>
    <w:rsid w:val="00E1567F"/>
    <w:rsid w:val="00E15687"/>
    <w:rsid w:val="00E156AE"/>
    <w:rsid w:val="00E1572D"/>
    <w:rsid w:val="00E15746"/>
    <w:rsid w:val="00E157C6"/>
    <w:rsid w:val="00E1594D"/>
    <w:rsid w:val="00E15A55"/>
    <w:rsid w:val="00E15AA6"/>
    <w:rsid w:val="00E15ADA"/>
    <w:rsid w:val="00E15AF1"/>
    <w:rsid w:val="00E15B38"/>
    <w:rsid w:val="00E15BFB"/>
    <w:rsid w:val="00E15C5F"/>
    <w:rsid w:val="00E15ED8"/>
    <w:rsid w:val="00E15F23"/>
    <w:rsid w:val="00E160F0"/>
    <w:rsid w:val="00E16186"/>
    <w:rsid w:val="00E1619B"/>
    <w:rsid w:val="00E162D6"/>
    <w:rsid w:val="00E1641A"/>
    <w:rsid w:val="00E1644E"/>
    <w:rsid w:val="00E164F6"/>
    <w:rsid w:val="00E164FA"/>
    <w:rsid w:val="00E1661E"/>
    <w:rsid w:val="00E166DB"/>
    <w:rsid w:val="00E1689F"/>
    <w:rsid w:val="00E16C1E"/>
    <w:rsid w:val="00E16D06"/>
    <w:rsid w:val="00E16FCC"/>
    <w:rsid w:val="00E170F6"/>
    <w:rsid w:val="00E171C2"/>
    <w:rsid w:val="00E171C8"/>
    <w:rsid w:val="00E171F5"/>
    <w:rsid w:val="00E174A2"/>
    <w:rsid w:val="00E17505"/>
    <w:rsid w:val="00E17603"/>
    <w:rsid w:val="00E1761F"/>
    <w:rsid w:val="00E1765D"/>
    <w:rsid w:val="00E17697"/>
    <w:rsid w:val="00E176A5"/>
    <w:rsid w:val="00E17715"/>
    <w:rsid w:val="00E177F6"/>
    <w:rsid w:val="00E178D2"/>
    <w:rsid w:val="00E17A5A"/>
    <w:rsid w:val="00E17A6F"/>
    <w:rsid w:val="00E17AFA"/>
    <w:rsid w:val="00E17B21"/>
    <w:rsid w:val="00E17CC5"/>
    <w:rsid w:val="00E17DD8"/>
    <w:rsid w:val="00E2003B"/>
    <w:rsid w:val="00E2004F"/>
    <w:rsid w:val="00E200F6"/>
    <w:rsid w:val="00E20110"/>
    <w:rsid w:val="00E20252"/>
    <w:rsid w:val="00E20362"/>
    <w:rsid w:val="00E20490"/>
    <w:rsid w:val="00E2054E"/>
    <w:rsid w:val="00E2056B"/>
    <w:rsid w:val="00E20580"/>
    <w:rsid w:val="00E205F5"/>
    <w:rsid w:val="00E20794"/>
    <w:rsid w:val="00E2096D"/>
    <w:rsid w:val="00E20A0E"/>
    <w:rsid w:val="00E20A69"/>
    <w:rsid w:val="00E20C3A"/>
    <w:rsid w:val="00E20D0A"/>
    <w:rsid w:val="00E20E43"/>
    <w:rsid w:val="00E20EA7"/>
    <w:rsid w:val="00E20F67"/>
    <w:rsid w:val="00E20FFA"/>
    <w:rsid w:val="00E20FFB"/>
    <w:rsid w:val="00E21014"/>
    <w:rsid w:val="00E21070"/>
    <w:rsid w:val="00E2107E"/>
    <w:rsid w:val="00E211B2"/>
    <w:rsid w:val="00E21208"/>
    <w:rsid w:val="00E21268"/>
    <w:rsid w:val="00E21357"/>
    <w:rsid w:val="00E215EF"/>
    <w:rsid w:val="00E2165B"/>
    <w:rsid w:val="00E2176D"/>
    <w:rsid w:val="00E21772"/>
    <w:rsid w:val="00E217E3"/>
    <w:rsid w:val="00E2183E"/>
    <w:rsid w:val="00E218A6"/>
    <w:rsid w:val="00E218D9"/>
    <w:rsid w:val="00E219D0"/>
    <w:rsid w:val="00E21B20"/>
    <w:rsid w:val="00E21B37"/>
    <w:rsid w:val="00E21B55"/>
    <w:rsid w:val="00E21C1A"/>
    <w:rsid w:val="00E21D0B"/>
    <w:rsid w:val="00E21D8C"/>
    <w:rsid w:val="00E21DF3"/>
    <w:rsid w:val="00E21E56"/>
    <w:rsid w:val="00E21EA1"/>
    <w:rsid w:val="00E21F8C"/>
    <w:rsid w:val="00E21FCB"/>
    <w:rsid w:val="00E21FCC"/>
    <w:rsid w:val="00E2202B"/>
    <w:rsid w:val="00E2206A"/>
    <w:rsid w:val="00E22091"/>
    <w:rsid w:val="00E22103"/>
    <w:rsid w:val="00E2219D"/>
    <w:rsid w:val="00E221FA"/>
    <w:rsid w:val="00E22340"/>
    <w:rsid w:val="00E223C1"/>
    <w:rsid w:val="00E223D3"/>
    <w:rsid w:val="00E224D1"/>
    <w:rsid w:val="00E225D2"/>
    <w:rsid w:val="00E22670"/>
    <w:rsid w:val="00E226A6"/>
    <w:rsid w:val="00E226E5"/>
    <w:rsid w:val="00E22752"/>
    <w:rsid w:val="00E22837"/>
    <w:rsid w:val="00E228B8"/>
    <w:rsid w:val="00E22B69"/>
    <w:rsid w:val="00E22BC8"/>
    <w:rsid w:val="00E22BDD"/>
    <w:rsid w:val="00E22D0C"/>
    <w:rsid w:val="00E22E9C"/>
    <w:rsid w:val="00E22EB6"/>
    <w:rsid w:val="00E22F5C"/>
    <w:rsid w:val="00E2309D"/>
    <w:rsid w:val="00E23183"/>
    <w:rsid w:val="00E23244"/>
    <w:rsid w:val="00E232B6"/>
    <w:rsid w:val="00E235AD"/>
    <w:rsid w:val="00E23697"/>
    <w:rsid w:val="00E23794"/>
    <w:rsid w:val="00E238BD"/>
    <w:rsid w:val="00E23962"/>
    <w:rsid w:val="00E23A00"/>
    <w:rsid w:val="00E23C19"/>
    <w:rsid w:val="00E23C88"/>
    <w:rsid w:val="00E23CBC"/>
    <w:rsid w:val="00E23D84"/>
    <w:rsid w:val="00E23E72"/>
    <w:rsid w:val="00E23F4C"/>
    <w:rsid w:val="00E240AC"/>
    <w:rsid w:val="00E24199"/>
    <w:rsid w:val="00E24324"/>
    <w:rsid w:val="00E2448D"/>
    <w:rsid w:val="00E244D9"/>
    <w:rsid w:val="00E24590"/>
    <w:rsid w:val="00E245A5"/>
    <w:rsid w:val="00E24601"/>
    <w:rsid w:val="00E24681"/>
    <w:rsid w:val="00E246C5"/>
    <w:rsid w:val="00E246DE"/>
    <w:rsid w:val="00E24711"/>
    <w:rsid w:val="00E247A6"/>
    <w:rsid w:val="00E249ED"/>
    <w:rsid w:val="00E24A4D"/>
    <w:rsid w:val="00E24BB3"/>
    <w:rsid w:val="00E24C27"/>
    <w:rsid w:val="00E24C2A"/>
    <w:rsid w:val="00E24C66"/>
    <w:rsid w:val="00E24D9C"/>
    <w:rsid w:val="00E24E9E"/>
    <w:rsid w:val="00E24ECD"/>
    <w:rsid w:val="00E24EFB"/>
    <w:rsid w:val="00E24F67"/>
    <w:rsid w:val="00E24F94"/>
    <w:rsid w:val="00E25015"/>
    <w:rsid w:val="00E25034"/>
    <w:rsid w:val="00E25072"/>
    <w:rsid w:val="00E250A7"/>
    <w:rsid w:val="00E2513D"/>
    <w:rsid w:val="00E252E6"/>
    <w:rsid w:val="00E2532A"/>
    <w:rsid w:val="00E2535B"/>
    <w:rsid w:val="00E25375"/>
    <w:rsid w:val="00E253C9"/>
    <w:rsid w:val="00E253E2"/>
    <w:rsid w:val="00E2548E"/>
    <w:rsid w:val="00E25517"/>
    <w:rsid w:val="00E2554B"/>
    <w:rsid w:val="00E2566D"/>
    <w:rsid w:val="00E2569C"/>
    <w:rsid w:val="00E256D6"/>
    <w:rsid w:val="00E2571E"/>
    <w:rsid w:val="00E257DF"/>
    <w:rsid w:val="00E258E3"/>
    <w:rsid w:val="00E258FA"/>
    <w:rsid w:val="00E25945"/>
    <w:rsid w:val="00E259FC"/>
    <w:rsid w:val="00E25A5B"/>
    <w:rsid w:val="00E25D06"/>
    <w:rsid w:val="00E25E6F"/>
    <w:rsid w:val="00E25EC2"/>
    <w:rsid w:val="00E25F88"/>
    <w:rsid w:val="00E26071"/>
    <w:rsid w:val="00E260E1"/>
    <w:rsid w:val="00E26123"/>
    <w:rsid w:val="00E26134"/>
    <w:rsid w:val="00E2617A"/>
    <w:rsid w:val="00E262A9"/>
    <w:rsid w:val="00E262AC"/>
    <w:rsid w:val="00E26321"/>
    <w:rsid w:val="00E2645F"/>
    <w:rsid w:val="00E264B0"/>
    <w:rsid w:val="00E26535"/>
    <w:rsid w:val="00E265B5"/>
    <w:rsid w:val="00E265DD"/>
    <w:rsid w:val="00E265FC"/>
    <w:rsid w:val="00E267B2"/>
    <w:rsid w:val="00E2691F"/>
    <w:rsid w:val="00E269E0"/>
    <w:rsid w:val="00E269F6"/>
    <w:rsid w:val="00E26D79"/>
    <w:rsid w:val="00E26DD3"/>
    <w:rsid w:val="00E26ECF"/>
    <w:rsid w:val="00E26F3B"/>
    <w:rsid w:val="00E26F5B"/>
    <w:rsid w:val="00E26F95"/>
    <w:rsid w:val="00E27036"/>
    <w:rsid w:val="00E270D8"/>
    <w:rsid w:val="00E2719E"/>
    <w:rsid w:val="00E2737A"/>
    <w:rsid w:val="00E278E8"/>
    <w:rsid w:val="00E278FC"/>
    <w:rsid w:val="00E27905"/>
    <w:rsid w:val="00E2799D"/>
    <w:rsid w:val="00E279A9"/>
    <w:rsid w:val="00E279F0"/>
    <w:rsid w:val="00E27A3D"/>
    <w:rsid w:val="00E27A65"/>
    <w:rsid w:val="00E27BF5"/>
    <w:rsid w:val="00E27CE2"/>
    <w:rsid w:val="00E27E21"/>
    <w:rsid w:val="00E27EAA"/>
    <w:rsid w:val="00E27FBC"/>
    <w:rsid w:val="00E301CC"/>
    <w:rsid w:val="00E301D0"/>
    <w:rsid w:val="00E3026E"/>
    <w:rsid w:val="00E30275"/>
    <w:rsid w:val="00E302FC"/>
    <w:rsid w:val="00E30340"/>
    <w:rsid w:val="00E303E4"/>
    <w:rsid w:val="00E304C5"/>
    <w:rsid w:val="00E30515"/>
    <w:rsid w:val="00E3075B"/>
    <w:rsid w:val="00E307DE"/>
    <w:rsid w:val="00E307E6"/>
    <w:rsid w:val="00E308C2"/>
    <w:rsid w:val="00E309B4"/>
    <w:rsid w:val="00E30A12"/>
    <w:rsid w:val="00E30A2A"/>
    <w:rsid w:val="00E30A31"/>
    <w:rsid w:val="00E30A7F"/>
    <w:rsid w:val="00E30AF3"/>
    <w:rsid w:val="00E30C85"/>
    <w:rsid w:val="00E30CC3"/>
    <w:rsid w:val="00E30D31"/>
    <w:rsid w:val="00E30D7C"/>
    <w:rsid w:val="00E30E20"/>
    <w:rsid w:val="00E30E99"/>
    <w:rsid w:val="00E30ED5"/>
    <w:rsid w:val="00E30FA2"/>
    <w:rsid w:val="00E31037"/>
    <w:rsid w:val="00E31040"/>
    <w:rsid w:val="00E31065"/>
    <w:rsid w:val="00E310AD"/>
    <w:rsid w:val="00E31186"/>
    <w:rsid w:val="00E3120C"/>
    <w:rsid w:val="00E3121B"/>
    <w:rsid w:val="00E31228"/>
    <w:rsid w:val="00E31257"/>
    <w:rsid w:val="00E3126B"/>
    <w:rsid w:val="00E3129C"/>
    <w:rsid w:val="00E312A2"/>
    <w:rsid w:val="00E313E0"/>
    <w:rsid w:val="00E3140A"/>
    <w:rsid w:val="00E314CB"/>
    <w:rsid w:val="00E3156E"/>
    <w:rsid w:val="00E3160B"/>
    <w:rsid w:val="00E31628"/>
    <w:rsid w:val="00E3165E"/>
    <w:rsid w:val="00E316AB"/>
    <w:rsid w:val="00E318FD"/>
    <w:rsid w:val="00E31A2E"/>
    <w:rsid w:val="00E31B76"/>
    <w:rsid w:val="00E31C6A"/>
    <w:rsid w:val="00E31D02"/>
    <w:rsid w:val="00E31E3D"/>
    <w:rsid w:val="00E31EF0"/>
    <w:rsid w:val="00E31FA8"/>
    <w:rsid w:val="00E32168"/>
    <w:rsid w:val="00E32223"/>
    <w:rsid w:val="00E3228A"/>
    <w:rsid w:val="00E3229B"/>
    <w:rsid w:val="00E322C2"/>
    <w:rsid w:val="00E3230B"/>
    <w:rsid w:val="00E323F2"/>
    <w:rsid w:val="00E3242F"/>
    <w:rsid w:val="00E32755"/>
    <w:rsid w:val="00E32833"/>
    <w:rsid w:val="00E3285C"/>
    <w:rsid w:val="00E32896"/>
    <w:rsid w:val="00E32904"/>
    <w:rsid w:val="00E3295E"/>
    <w:rsid w:val="00E32AB8"/>
    <w:rsid w:val="00E32AC1"/>
    <w:rsid w:val="00E32B12"/>
    <w:rsid w:val="00E32B29"/>
    <w:rsid w:val="00E32C4E"/>
    <w:rsid w:val="00E32C73"/>
    <w:rsid w:val="00E32D01"/>
    <w:rsid w:val="00E32D2D"/>
    <w:rsid w:val="00E32DCD"/>
    <w:rsid w:val="00E33037"/>
    <w:rsid w:val="00E33168"/>
    <w:rsid w:val="00E33333"/>
    <w:rsid w:val="00E33339"/>
    <w:rsid w:val="00E333E6"/>
    <w:rsid w:val="00E33442"/>
    <w:rsid w:val="00E33510"/>
    <w:rsid w:val="00E3356A"/>
    <w:rsid w:val="00E335DE"/>
    <w:rsid w:val="00E335EE"/>
    <w:rsid w:val="00E336B2"/>
    <w:rsid w:val="00E33707"/>
    <w:rsid w:val="00E337F5"/>
    <w:rsid w:val="00E3387F"/>
    <w:rsid w:val="00E338C2"/>
    <w:rsid w:val="00E3391B"/>
    <w:rsid w:val="00E339A6"/>
    <w:rsid w:val="00E339BF"/>
    <w:rsid w:val="00E33A27"/>
    <w:rsid w:val="00E33B87"/>
    <w:rsid w:val="00E33D8A"/>
    <w:rsid w:val="00E3401A"/>
    <w:rsid w:val="00E34095"/>
    <w:rsid w:val="00E34120"/>
    <w:rsid w:val="00E34174"/>
    <w:rsid w:val="00E34192"/>
    <w:rsid w:val="00E342CE"/>
    <w:rsid w:val="00E34409"/>
    <w:rsid w:val="00E34422"/>
    <w:rsid w:val="00E3467A"/>
    <w:rsid w:val="00E347E5"/>
    <w:rsid w:val="00E3481B"/>
    <w:rsid w:val="00E34936"/>
    <w:rsid w:val="00E34983"/>
    <w:rsid w:val="00E34A6A"/>
    <w:rsid w:val="00E34AD3"/>
    <w:rsid w:val="00E34E48"/>
    <w:rsid w:val="00E34F75"/>
    <w:rsid w:val="00E34F8B"/>
    <w:rsid w:val="00E35001"/>
    <w:rsid w:val="00E35047"/>
    <w:rsid w:val="00E3508E"/>
    <w:rsid w:val="00E35142"/>
    <w:rsid w:val="00E351AC"/>
    <w:rsid w:val="00E3533C"/>
    <w:rsid w:val="00E354AD"/>
    <w:rsid w:val="00E35631"/>
    <w:rsid w:val="00E35778"/>
    <w:rsid w:val="00E357B4"/>
    <w:rsid w:val="00E35869"/>
    <w:rsid w:val="00E358C6"/>
    <w:rsid w:val="00E35A2D"/>
    <w:rsid w:val="00E35AA7"/>
    <w:rsid w:val="00E35BAA"/>
    <w:rsid w:val="00E35BD4"/>
    <w:rsid w:val="00E35C1A"/>
    <w:rsid w:val="00E35D48"/>
    <w:rsid w:val="00E35E19"/>
    <w:rsid w:val="00E35F38"/>
    <w:rsid w:val="00E35F7E"/>
    <w:rsid w:val="00E35FFC"/>
    <w:rsid w:val="00E3601E"/>
    <w:rsid w:val="00E361E3"/>
    <w:rsid w:val="00E362DA"/>
    <w:rsid w:val="00E3643A"/>
    <w:rsid w:val="00E3644B"/>
    <w:rsid w:val="00E36537"/>
    <w:rsid w:val="00E36553"/>
    <w:rsid w:val="00E365F7"/>
    <w:rsid w:val="00E365FC"/>
    <w:rsid w:val="00E366E7"/>
    <w:rsid w:val="00E36886"/>
    <w:rsid w:val="00E368DB"/>
    <w:rsid w:val="00E368F5"/>
    <w:rsid w:val="00E3690E"/>
    <w:rsid w:val="00E36962"/>
    <w:rsid w:val="00E36AB6"/>
    <w:rsid w:val="00E36AC8"/>
    <w:rsid w:val="00E36AD9"/>
    <w:rsid w:val="00E36B1F"/>
    <w:rsid w:val="00E36B23"/>
    <w:rsid w:val="00E36BF2"/>
    <w:rsid w:val="00E36CAB"/>
    <w:rsid w:val="00E36E54"/>
    <w:rsid w:val="00E36F50"/>
    <w:rsid w:val="00E36F7F"/>
    <w:rsid w:val="00E36FCB"/>
    <w:rsid w:val="00E36FEA"/>
    <w:rsid w:val="00E37074"/>
    <w:rsid w:val="00E37192"/>
    <w:rsid w:val="00E3719A"/>
    <w:rsid w:val="00E37277"/>
    <w:rsid w:val="00E3728E"/>
    <w:rsid w:val="00E3729F"/>
    <w:rsid w:val="00E372E0"/>
    <w:rsid w:val="00E37336"/>
    <w:rsid w:val="00E3736C"/>
    <w:rsid w:val="00E373AA"/>
    <w:rsid w:val="00E3749B"/>
    <w:rsid w:val="00E3751D"/>
    <w:rsid w:val="00E37521"/>
    <w:rsid w:val="00E375EE"/>
    <w:rsid w:val="00E376A5"/>
    <w:rsid w:val="00E3798B"/>
    <w:rsid w:val="00E379E1"/>
    <w:rsid w:val="00E37B2A"/>
    <w:rsid w:val="00E37DCB"/>
    <w:rsid w:val="00E37E97"/>
    <w:rsid w:val="00E37F3C"/>
    <w:rsid w:val="00E37F48"/>
    <w:rsid w:val="00E37FCA"/>
    <w:rsid w:val="00E40040"/>
    <w:rsid w:val="00E400AA"/>
    <w:rsid w:val="00E401A7"/>
    <w:rsid w:val="00E401DF"/>
    <w:rsid w:val="00E4023A"/>
    <w:rsid w:val="00E403BB"/>
    <w:rsid w:val="00E40700"/>
    <w:rsid w:val="00E4079D"/>
    <w:rsid w:val="00E407D7"/>
    <w:rsid w:val="00E40A83"/>
    <w:rsid w:val="00E40A96"/>
    <w:rsid w:val="00E40C17"/>
    <w:rsid w:val="00E40E4F"/>
    <w:rsid w:val="00E40EAF"/>
    <w:rsid w:val="00E40F78"/>
    <w:rsid w:val="00E40F79"/>
    <w:rsid w:val="00E40F90"/>
    <w:rsid w:val="00E40FF9"/>
    <w:rsid w:val="00E40FFC"/>
    <w:rsid w:val="00E41059"/>
    <w:rsid w:val="00E4105B"/>
    <w:rsid w:val="00E410C3"/>
    <w:rsid w:val="00E410CF"/>
    <w:rsid w:val="00E4115F"/>
    <w:rsid w:val="00E412C8"/>
    <w:rsid w:val="00E41317"/>
    <w:rsid w:val="00E41367"/>
    <w:rsid w:val="00E413A8"/>
    <w:rsid w:val="00E41449"/>
    <w:rsid w:val="00E415BB"/>
    <w:rsid w:val="00E415D4"/>
    <w:rsid w:val="00E41718"/>
    <w:rsid w:val="00E41761"/>
    <w:rsid w:val="00E41967"/>
    <w:rsid w:val="00E41B85"/>
    <w:rsid w:val="00E41B96"/>
    <w:rsid w:val="00E41BA7"/>
    <w:rsid w:val="00E41CAE"/>
    <w:rsid w:val="00E41DE4"/>
    <w:rsid w:val="00E41E0F"/>
    <w:rsid w:val="00E41E1F"/>
    <w:rsid w:val="00E41E8A"/>
    <w:rsid w:val="00E41EC6"/>
    <w:rsid w:val="00E41F05"/>
    <w:rsid w:val="00E41F0D"/>
    <w:rsid w:val="00E42015"/>
    <w:rsid w:val="00E4204D"/>
    <w:rsid w:val="00E42060"/>
    <w:rsid w:val="00E4212E"/>
    <w:rsid w:val="00E42131"/>
    <w:rsid w:val="00E42218"/>
    <w:rsid w:val="00E42239"/>
    <w:rsid w:val="00E423EC"/>
    <w:rsid w:val="00E424FD"/>
    <w:rsid w:val="00E42554"/>
    <w:rsid w:val="00E42635"/>
    <w:rsid w:val="00E4265D"/>
    <w:rsid w:val="00E42686"/>
    <w:rsid w:val="00E426D8"/>
    <w:rsid w:val="00E427D2"/>
    <w:rsid w:val="00E429DB"/>
    <w:rsid w:val="00E42B7B"/>
    <w:rsid w:val="00E42C6A"/>
    <w:rsid w:val="00E42C94"/>
    <w:rsid w:val="00E42E23"/>
    <w:rsid w:val="00E42E44"/>
    <w:rsid w:val="00E42E52"/>
    <w:rsid w:val="00E42F47"/>
    <w:rsid w:val="00E42F49"/>
    <w:rsid w:val="00E42F4C"/>
    <w:rsid w:val="00E42F88"/>
    <w:rsid w:val="00E42FDD"/>
    <w:rsid w:val="00E433EB"/>
    <w:rsid w:val="00E4344A"/>
    <w:rsid w:val="00E43591"/>
    <w:rsid w:val="00E43719"/>
    <w:rsid w:val="00E437A6"/>
    <w:rsid w:val="00E43864"/>
    <w:rsid w:val="00E43871"/>
    <w:rsid w:val="00E43A15"/>
    <w:rsid w:val="00E43A2B"/>
    <w:rsid w:val="00E43AFD"/>
    <w:rsid w:val="00E43B04"/>
    <w:rsid w:val="00E43B67"/>
    <w:rsid w:val="00E43C90"/>
    <w:rsid w:val="00E43D92"/>
    <w:rsid w:val="00E43EBF"/>
    <w:rsid w:val="00E43EE6"/>
    <w:rsid w:val="00E43F4D"/>
    <w:rsid w:val="00E43F57"/>
    <w:rsid w:val="00E43F59"/>
    <w:rsid w:val="00E44086"/>
    <w:rsid w:val="00E440C1"/>
    <w:rsid w:val="00E44216"/>
    <w:rsid w:val="00E442B4"/>
    <w:rsid w:val="00E4443D"/>
    <w:rsid w:val="00E444B6"/>
    <w:rsid w:val="00E444DA"/>
    <w:rsid w:val="00E4454B"/>
    <w:rsid w:val="00E4459A"/>
    <w:rsid w:val="00E4461E"/>
    <w:rsid w:val="00E44882"/>
    <w:rsid w:val="00E448BA"/>
    <w:rsid w:val="00E44A0D"/>
    <w:rsid w:val="00E44ADE"/>
    <w:rsid w:val="00E44AF3"/>
    <w:rsid w:val="00E44C48"/>
    <w:rsid w:val="00E44C56"/>
    <w:rsid w:val="00E44CCA"/>
    <w:rsid w:val="00E44E22"/>
    <w:rsid w:val="00E44E95"/>
    <w:rsid w:val="00E44FFC"/>
    <w:rsid w:val="00E45036"/>
    <w:rsid w:val="00E45376"/>
    <w:rsid w:val="00E453C8"/>
    <w:rsid w:val="00E45425"/>
    <w:rsid w:val="00E45464"/>
    <w:rsid w:val="00E45661"/>
    <w:rsid w:val="00E45686"/>
    <w:rsid w:val="00E456AA"/>
    <w:rsid w:val="00E457F0"/>
    <w:rsid w:val="00E45866"/>
    <w:rsid w:val="00E45886"/>
    <w:rsid w:val="00E45936"/>
    <w:rsid w:val="00E459ED"/>
    <w:rsid w:val="00E45A04"/>
    <w:rsid w:val="00E45A83"/>
    <w:rsid w:val="00E45CF8"/>
    <w:rsid w:val="00E45E0C"/>
    <w:rsid w:val="00E45E58"/>
    <w:rsid w:val="00E45EDC"/>
    <w:rsid w:val="00E45EEC"/>
    <w:rsid w:val="00E45EFC"/>
    <w:rsid w:val="00E45F4B"/>
    <w:rsid w:val="00E460E3"/>
    <w:rsid w:val="00E462CE"/>
    <w:rsid w:val="00E4637F"/>
    <w:rsid w:val="00E46405"/>
    <w:rsid w:val="00E46428"/>
    <w:rsid w:val="00E464C6"/>
    <w:rsid w:val="00E464F3"/>
    <w:rsid w:val="00E465B8"/>
    <w:rsid w:val="00E46684"/>
    <w:rsid w:val="00E4683D"/>
    <w:rsid w:val="00E468A5"/>
    <w:rsid w:val="00E46901"/>
    <w:rsid w:val="00E46A4D"/>
    <w:rsid w:val="00E46B9E"/>
    <w:rsid w:val="00E46BB9"/>
    <w:rsid w:val="00E46C0F"/>
    <w:rsid w:val="00E46C22"/>
    <w:rsid w:val="00E46C71"/>
    <w:rsid w:val="00E46CD8"/>
    <w:rsid w:val="00E46DE0"/>
    <w:rsid w:val="00E46E08"/>
    <w:rsid w:val="00E46F0E"/>
    <w:rsid w:val="00E46F41"/>
    <w:rsid w:val="00E4710D"/>
    <w:rsid w:val="00E4718A"/>
    <w:rsid w:val="00E4722C"/>
    <w:rsid w:val="00E472CA"/>
    <w:rsid w:val="00E4739B"/>
    <w:rsid w:val="00E47445"/>
    <w:rsid w:val="00E4748E"/>
    <w:rsid w:val="00E47501"/>
    <w:rsid w:val="00E475DF"/>
    <w:rsid w:val="00E4763E"/>
    <w:rsid w:val="00E476EE"/>
    <w:rsid w:val="00E4778A"/>
    <w:rsid w:val="00E4787F"/>
    <w:rsid w:val="00E47A57"/>
    <w:rsid w:val="00E47AE4"/>
    <w:rsid w:val="00E47B1F"/>
    <w:rsid w:val="00E47B25"/>
    <w:rsid w:val="00E47C5E"/>
    <w:rsid w:val="00E47CF3"/>
    <w:rsid w:val="00E47D6D"/>
    <w:rsid w:val="00E47DCA"/>
    <w:rsid w:val="00E47E08"/>
    <w:rsid w:val="00E47E81"/>
    <w:rsid w:val="00E47F61"/>
    <w:rsid w:val="00E5003A"/>
    <w:rsid w:val="00E50057"/>
    <w:rsid w:val="00E5009B"/>
    <w:rsid w:val="00E50165"/>
    <w:rsid w:val="00E501DA"/>
    <w:rsid w:val="00E502F6"/>
    <w:rsid w:val="00E50314"/>
    <w:rsid w:val="00E50435"/>
    <w:rsid w:val="00E504B0"/>
    <w:rsid w:val="00E505AB"/>
    <w:rsid w:val="00E5070C"/>
    <w:rsid w:val="00E50720"/>
    <w:rsid w:val="00E50750"/>
    <w:rsid w:val="00E50777"/>
    <w:rsid w:val="00E507AC"/>
    <w:rsid w:val="00E50865"/>
    <w:rsid w:val="00E509EA"/>
    <w:rsid w:val="00E50AE6"/>
    <w:rsid w:val="00E50AF7"/>
    <w:rsid w:val="00E50BB6"/>
    <w:rsid w:val="00E50C8A"/>
    <w:rsid w:val="00E50D1F"/>
    <w:rsid w:val="00E50F09"/>
    <w:rsid w:val="00E50F19"/>
    <w:rsid w:val="00E50F39"/>
    <w:rsid w:val="00E50F85"/>
    <w:rsid w:val="00E50FEA"/>
    <w:rsid w:val="00E51014"/>
    <w:rsid w:val="00E5116A"/>
    <w:rsid w:val="00E51196"/>
    <w:rsid w:val="00E511E9"/>
    <w:rsid w:val="00E511F2"/>
    <w:rsid w:val="00E51204"/>
    <w:rsid w:val="00E513A3"/>
    <w:rsid w:val="00E514F0"/>
    <w:rsid w:val="00E5150C"/>
    <w:rsid w:val="00E515C6"/>
    <w:rsid w:val="00E5160D"/>
    <w:rsid w:val="00E516A0"/>
    <w:rsid w:val="00E51785"/>
    <w:rsid w:val="00E517D4"/>
    <w:rsid w:val="00E51804"/>
    <w:rsid w:val="00E51865"/>
    <w:rsid w:val="00E519D3"/>
    <w:rsid w:val="00E51A7C"/>
    <w:rsid w:val="00E51AB0"/>
    <w:rsid w:val="00E51C2C"/>
    <w:rsid w:val="00E51DD0"/>
    <w:rsid w:val="00E51DE4"/>
    <w:rsid w:val="00E51E41"/>
    <w:rsid w:val="00E51F54"/>
    <w:rsid w:val="00E51F80"/>
    <w:rsid w:val="00E52076"/>
    <w:rsid w:val="00E52198"/>
    <w:rsid w:val="00E5226E"/>
    <w:rsid w:val="00E5228F"/>
    <w:rsid w:val="00E52374"/>
    <w:rsid w:val="00E52493"/>
    <w:rsid w:val="00E52531"/>
    <w:rsid w:val="00E52548"/>
    <w:rsid w:val="00E52559"/>
    <w:rsid w:val="00E525AB"/>
    <w:rsid w:val="00E525E3"/>
    <w:rsid w:val="00E5267E"/>
    <w:rsid w:val="00E526BB"/>
    <w:rsid w:val="00E5279D"/>
    <w:rsid w:val="00E527C0"/>
    <w:rsid w:val="00E527D2"/>
    <w:rsid w:val="00E52861"/>
    <w:rsid w:val="00E5295E"/>
    <w:rsid w:val="00E52A10"/>
    <w:rsid w:val="00E52A4A"/>
    <w:rsid w:val="00E52A78"/>
    <w:rsid w:val="00E52B65"/>
    <w:rsid w:val="00E52BDD"/>
    <w:rsid w:val="00E52C58"/>
    <w:rsid w:val="00E52C5C"/>
    <w:rsid w:val="00E52CA9"/>
    <w:rsid w:val="00E52D26"/>
    <w:rsid w:val="00E52D71"/>
    <w:rsid w:val="00E52DD6"/>
    <w:rsid w:val="00E52ED9"/>
    <w:rsid w:val="00E52FB1"/>
    <w:rsid w:val="00E5308B"/>
    <w:rsid w:val="00E5313A"/>
    <w:rsid w:val="00E53259"/>
    <w:rsid w:val="00E532CC"/>
    <w:rsid w:val="00E533D0"/>
    <w:rsid w:val="00E5345A"/>
    <w:rsid w:val="00E5349B"/>
    <w:rsid w:val="00E53501"/>
    <w:rsid w:val="00E53551"/>
    <w:rsid w:val="00E535AD"/>
    <w:rsid w:val="00E536A6"/>
    <w:rsid w:val="00E536AD"/>
    <w:rsid w:val="00E53750"/>
    <w:rsid w:val="00E5386B"/>
    <w:rsid w:val="00E538A3"/>
    <w:rsid w:val="00E538E4"/>
    <w:rsid w:val="00E5390B"/>
    <w:rsid w:val="00E5390C"/>
    <w:rsid w:val="00E539D7"/>
    <w:rsid w:val="00E53A8F"/>
    <w:rsid w:val="00E53B7F"/>
    <w:rsid w:val="00E53B9E"/>
    <w:rsid w:val="00E53D6C"/>
    <w:rsid w:val="00E53E0E"/>
    <w:rsid w:val="00E53F40"/>
    <w:rsid w:val="00E53F62"/>
    <w:rsid w:val="00E54043"/>
    <w:rsid w:val="00E5404A"/>
    <w:rsid w:val="00E5405B"/>
    <w:rsid w:val="00E540B9"/>
    <w:rsid w:val="00E54114"/>
    <w:rsid w:val="00E54139"/>
    <w:rsid w:val="00E541A8"/>
    <w:rsid w:val="00E542D7"/>
    <w:rsid w:val="00E5431E"/>
    <w:rsid w:val="00E54338"/>
    <w:rsid w:val="00E54342"/>
    <w:rsid w:val="00E54372"/>
    <w:rsid w:val="00E5448E"/>
    <w:rsid w:val="00E544B6"/>
    <w:rsid w:val="00E54535"/>
    <w:rsid w:val="00E545CC"/>
    <w:rsid w:val="00E5468D"/>
    <w:rsid w:val="00E54696"/>
    <w:rsid w:val="00E54729"/>
    <w:rsid w:val="00E54747"/>
    <w:rsid w:val="00E5487B"/>
    <w:rsid w:val="00E54900"/>
    <w:rsid w:val="00E54916"/>
    <w:rsid w:val="00E54949"/>
    <w:rsid w:val="00E54960"/>
    <w:rsid w:val="00E549D9"/>
    <w:rsid w:val="00E549E6"/>
    <w:rsid w:val="00E54A58"/>
    <w:rsid w:val="00E54A5F"/>
    <w:rsid w:val="00E54A8E"/>
    <w:rsid w:val="00E54AA7"/>
    <w:rsid w:val="00E54AC9"/>
    <w:rsid w:val="00E54C2F"/>
    <w:rsid w:val="00E54C5E"/>
    <w:rsid w:val="00E54C66"/>
    <w:rsid w:val="00E54D66"/>
    <w:rsid w:val="00E54E5E"/>
    <w:rsid w:val="00E54E6A"/>
    <w:rsid w:val="00E54EC5"/>
    <w:rsid w:val="00E54FED"/>
    <w:rsid w:val="00E55040"/>
    <w:rsid w:val="00E551FC"/>
    <w:rsid w:val="00E552BC"/>
    <w:rsid w:val="00E55360"/>
    <w:rsid w:val="00E55375"/>
    <w:rsid w:val="00E55460"/>
    <w:rsid w:val="00E55499"/>
    <w:rsid w:val="00E554FF"/>
    <w:rsid w:val="00E5553A"/>
    <w:rsid w:val="00E555E7"/>
    <w:rsid w:val="00E556BD"/>
    <w:rsid w:val="00E556FA"/>
    <w:rsid w:val="00E55706"/>
    <w:rsid w:val="00E5574F"/>
    <w:rsid w:val="00E5582F"/>
    <w:rsid w:val="00E55890"/>
    <w:rsid w:val="00E558BC"/>
    <w:rsid w:val="00E558F5"/>
    <w:rsid w:val="00E5597E"/>
    <w:rsid w:val="00E55A1A"/>
    <w:rsid w:val="00E55A58"/>
    <w:rsid w:val="00E55B3B"/>
    <w:rsid w:val="00E55B6F"/>
    <w:rsid w:val="00E55BDE"/>
    <w:rsid w:val="00E55D0C"/>
    <w:rsid w:val="00E55D12"/>
    <w:rsid w:val="00E55D45"/>
    <w:rsid w:val="00E55D63"/>
    <w:rsid w:val="00E55E28"/>
    <w:rsid w:val="00E55E89"/>
    <w:rsid w:val="00E55F5A"/>
    <w:rsid w:val="00E55F6F"/>
    <w:rsid w:val="00E55FAC"/>
    <w:rsid w:val="00E55FC9"/>
    <w:rsid w:val="00E5610C"/>
    <w:rsid w:val="00E56192"/>
    <w:rsid w:val="00E562D3"/>
    <w:rsid w:val="00E562EE"/>
    <w:rsid w:val="00E564AB"/>
    <w:rsid w:val="00E564B9"/>
    <w:rsid w:val="00E564CF"/>
    <w:rsid w:val="00E564FD"/>
    <w:rsid w:val="00E5651A"/>
    <w:rsid w:val="00E56548"/>
    <w:rsid w:val="00E56565"/>
    <w:rsid w:val="00E565F9"/>
    <w:rsid w:val="00E5671C"/>
    <w:rsid w:val="00E568FA"/>
    <w:rsid w:val="00E56988"/>
    <w:rsid w:val="00E5698A"/>
    <w:rsid w:val="00E56A98"/>
    <w:rsid w:val="00E56ADF"/>
    <w:rsid w:val="00E56B1D"/>
    <w:rsid w:val="00E56B33"/>
    <w:rsid w:val="00E56B93"/>
    <w:rsid w:val="00E56C98"/>
    <w:rsid w:val="00E56D8E"/>
    <w:rsid w:val="00E56DB7"/>
    <w:rsid w:val="00E56E6E"/>
    <w:rsid w:val="00E56F71"/>
    <w:rsid w:val="00E5709B"/>
    <w:rsid w:val="00E570A5"/>
    <w:rsid w:val="00E571C6"/>
    <w:rsid w:val="00E57219"/>
    <w:rsid w:val="00E572B8"/>
    <w:rsid w:val="00E573EE"/>
    <w:rsid w:val="00E57460"/>
    <w:rsid w:val="00E575F4"/>
    <w:rsid w:val="00E57717"/>
    <w:rsid w:val="00E57790"/>
    <w:rsid w:val="00E5788C"/>
    <w:rsid w:val="00E57AB9"/>
    <w:rsid w:val="00E57ACB"/>
    <w:rsid w:val="00E57C19"/>
    <w:rsid w:val="00E57C2E"/>
    <w:rsid w:val="00E57DCA"/>
    <w:rsid w:val="00E57E38"/>
    <w:rsid w:val="00E57ECC"/>
    <w:rsid w:val="00E57EF8"/>
    <w:rsid w:val="00E57FAB"/>
    <w:rsid w:val="00E57FD2"/>
    <w:rsid w:val="00E57FDD"/>
    <w:rsid w:val="00E57FE0"/>
    <w:rsid w:val="00E57FF0"/>
    <w:rsid w:val="00E57FFA"/>
    <w:rsid w:val="00E60058"/>
    <w:rsid w:val="00E600A2"/>
    <w:rsid w:val="00E6013D"/>
    <w:rsid w:val="00E60176"/>
    <w:rsid w:val="00E601BD"/>
    <w:rsid w:val="00E6035F"/>
    <w:rsid w:val="00E60488"/>
    <w:rsid w:val="00E60683"/>
    <w:rsid w:val="00E606BA"/>
    <w:rsid w:val="00E60700"/>
    <w:rsid w:val="00E6073B"/>
    <w:rsid w:val="00E607D2"/>
    <w:rsid w:val="00E608B7"/>
    <w:rsid w:val="00E6094C"/>
    <w:rsid w:val="00E609A2"/>
    <w:rsid w:val="00E60A8E"/>
    <w:rsid w:val="00E60B1D"/>
    <w:rsid w:val="00E60B4C"/>
    <w:rsid w:val="00E60B77"/>
    <w:rsid w:val="00E60BBE"/>
    <w:rsid w:val="00E60C7B"/>
    <w:rsid w:val="00E60CE6"/>
    <w:rsid w:val="00E60D00"/>
    <w:rsid w:val="00E60D6E"/>
    <w:rsid w:val="00E60DB4"/>
    <w:rsid w:val="00E60E11"/>
    <w:rsid w:val="00E60E61"/>
    <w:rsid w:val="00E60E76"/>
    <w:rsid w:val="00E60EF6"/>
    <w:rsid w:val="00E60F27"/>
    <w:rsid w:val="00E60F30"/>
    <w:rsid w:val="00E60FCD"/>
    <w:rsid w:val="00E60FD6"/>
    <w:rsid w:val="00E60FDF"/>
    <w:rsid w:val="00E61008"/>
    <w:rsid w:val="00E6102E"/>
    <w:rsid w:val="00E61143"/>
    <w:rsid w:val="00E61215"/>
    <w:rsid w:val="00E61246"/>
    <w:rsid w:val="00E612FE"/>
    <w:rsid w:val="00E613B5"/>
    <w:rsid w:val="00E6146F"/>
    <w:rsid w:val="00E614D7"/>
    <w:rsid w:val="00E6164C"/>
    <w:rsid w:val="00E616D4"/>
    <w:rsid w:val="00E6170D"/>
    <w:rsid w:val="00E61712"/>
    <w:rsid w:val="00E61748"/>
    <w:rsid w:val="00E6174F"/>
    <w:rsid w:val="00E6178C"/>
    <w:rsid w:val="00E617D2"/>
    <w:rsid w:val="00E61808"/>
    <w:rsid w:val="00E618BE"/>
    <w:rsid w:val="00E61963"/>
    <w:rsid w:val="00E619BD"/>
    <w:rsid w:val="00E61A06"/>
    <w:rsid w:val="00E61A26"/>
    <w:rsid w:val="00E61A8B"/>
    <w:rsid w:val="00E61B3E"/>
    <w:rsid w:val="00E61BAB"/>
    <w:rsid w:val="00E61C7F"/>
    <w:rsid w:val="00E61CE0"/>
    <w:rsid w:val="00E61D8B"/>
    <w:rsid w:val="00E61DBC"/>
    <w:rsid w:val="00E61DD4"/>
    <w:rsid w:val="00E61E24"/>
    <w:rsid w:val="00E62063"/>
    <w:rsid w:val="00E6208E"/>
    <w:rsid w:val="00E620A0"/>
    <w:rsid w:val="00E62177"/>
    <w:rsid w:val="00E62204"/>
    <w:rsid w:val="00E6221A"/>
    <w:rsid w:val="00E62331"/>
    <w:rsid w:val="00E62373"/>
    <w:rsid w:val="00E62539"/>
    <w:rsid w:val="00E6263E"/>
    <w:rsid w:val="00E6264F"/>
    <w:rsid w:val="00E626F1"/>
    <w:rsid w:val="00E62757"/>
    <w:rsid w:val="00E62808"/>
    <w:rsid w:val="00E62986"/>
    <w:rsid w:val="00E62A5C"/>
    <w:rsid w:val="00E62B83"/>
    <w:rsid w:val="00E62BDB"/>
    <w:rsid w:val="00E62D90"/>
    <w:rsid w:val="00E62E87"/>
    <w:rsid w:val="00E62EE9"/>
    <w:rsid w:val="00E62F2A"/>
    <w:rsid w:val="00E62F8E"/>
    <w:rsid w:val="00E630BC"/>
    <w:rsid w:val="00E630BF"/>
    <w:rsid w:val="00E630E3"/>
    <w:rsid w:val="00E630E8"/>
    <w:rsid w:val="00E6315C"/>
    <w:rsid w:val="00E63220"/>
    <w:rsid w:val="00E632CB"/>
    <w:rsid w:val="00E6333C"/>
    <w:rsid w:val="00E6335D"/>
    <w:rsid w:val="00E6340F"/>
    <w:rsid w:val="00E6346D"/>
    <w:rsid w:val="00E63642"/>
    <w:rsid w:val="00E636B3"/>
    <w:rsid w:val="00E636F4"/>
    <w:rsid w:val="00E637FB"/>
    <w:rsid w:val="00E63877"/>
    <w:rsid w:val="00E63899"/>
    <w:rsid w:val="00E63955"/>
    <w:rsid w:val="00E639A7"/>
    <w:rsid w:val="00E63A13"/>
    <w:rsid w:val="00E63A8A"/>
    <w:rsid w:val="00E63C53"/>
    <w:rsid w:val="00E63CA7"/>
    <w:rsid w:val="00E63CAF"/>
    <w:rsid w:val="00E63E02"/>
    <w:rsid w:val="00E63E2A"/>
    <w:rsid w:val="00E63EDC"/>
    <w:rsid w:val="00E64004"/>
    <w:rsid w:val="00E6405F"/>
    <w:rsid w:val="00E64103"/>
    <w:rsid w:val="00E64148"/>
    <w:rsid w:val="00E641E9"/>
    <w:rsid w:val="00E642F4"/>
    <w:rsid w:val="00E64453"/>
    <w:rsid w:val="00E646A5"/>
    <w:rsid w:val="00E647DC"/>
    <w:rsid w:val="00E648AD"/>
    <w:rsid w:val="00E64925"/>
    <w:rsid w:val="00E649C9"/>
    <w:rsid w:val="00E649FC"/>
    <w:rsid w:val="00E64A6F"/>
    <w:rsid w:val="00E64A86"/>
    <w:rsid w:val="00E64B8E"/>
    <w:rsid w:val="00E64C70"/>
    <w:rsid w:val="00E64D6A"/>
    <w:rsid w:val="00E64E8A"/>
    <w:rsid w:val="00E64F82"/>
    <w:rsid w:val="00E6508B"/>
    <w:rsid w:val="00E650D8"/>
    <w:rsid w:val="00E65128"/>
    <w:rsid w:val="00E65182"/>
    <w:rsid w:val="00E6518C"/>
    <w:rsid w:val="00E651C4"/>
    <w:rsid w:val="00E651D7"/>
    <w:rsid w:val="00E652E8"/>
    <w:rsid w:val="00E653F3"/>
    <w:rsid w:val="00E65463"/>
    <w:rsid w:val="00E654F7"/>
    <w:rsid w:val="00E6553A"/>
    <w:rsid w:val="00E65542"/>
    <w:rsid w:val="00E655F3"/>
    <w:rsid w:val="00E6567C"/>
    <w:rsid w:val="00E657EF"/>
    <w:rsid w:val="00E658EE"/>
    <w:rsid w:val="00E659F0"/>
    <w:rsid w:val="00E65AC2"/>
    <w:rsid w:val="00E65C5C"/>
    <w:rsid w:val="00E65CB9"/>
    <w:rsid w:val="00E65CBD"/>
    <w:rsid w:val="00E65D21"/>
    <w:rsid w:val="00E65D23"/>
    <w:rsid w:val="00E65DE7"/>
    <w:rsid w:val="00E65E07"/>
    <w:rsid w:val="00E65EC3"/>
    <w:rsid w:val="00E65EFD"/>
    <w:rsid w:val="00E65FA7"/>
    <w:rsid w:val="00E661C5"/>
    <w:rsid w:val="00E661F5"/>
    <w:rsid w:val="00E66202"/>
    <w:rsid w:val="00E6632A"/>
    <w:rsid w:val="00E66381"/>
    <w:rsid w:val="00E663E4"/>
    <w:rsid w:val="00E6644B"/>
    <w:rsid w:val="00E6645B"/>
    <w:rsid w:val="00E6649A"/>
    <w:rsid w:val="00E664F7"/>
    <w:rsid w:val="00E6685F"/>
    <w:rsid w:val="00E66884"/>
    <w:rsid w:val="00E668B8"/>
    <w:rsid w:val="00E668BF"/>
    <w:rsid w:val="00E668E2"/>
    <w:rsid w:val="00E6694B"/>
    <w:rsid w:val="00E6694D"/>
    <w:rsid w:val="00E669B8"/>
    <w:rsid w:val="00E669C5"/>
    <w:rsid w:val="00E66AE0"/>
    <w:rsid w:val="00E66AE8"/>
    <w:rsid w:val="00E66AFA"/>
    <w:rsid w:val="00E66B10"/>
    <w:rsid w:val="00E66C47"/>
    <w:rsid w:val="00E66D6D"/>
    <w:rsid w:val="00E66D92"/>
    <w:rsid w:val="00E66DBD"/>
    <w:rsid w:val="00E66DE6"/>
    <w:rsid w:val="00E66EFD"/>
    <w:rsid w:val="00E66FCC"/>
    <w:rsid w:val="00E67084"/>
    <w:rsid w:val="00E670B6"/>
    <w:rsid w:val="00E670FB"/>
    <w:rsid w:val="00E67341"/>
    <w:rsid w:val="00E674BE"/>
    <w:rsid w:val="00E678A6"/>
    <w:rsid w:val="00E67938"/>
    <w:rsid w:val="00E67963"/>
    <w:rsid w:val="00E67A1C"/>
    <w:rsid w:val="00E67A29"/>
    <w:rsid w:val="00E67A3B"/>
    <w:rsid w:val="00E67A66"/>
    <w:rsid w:val="00E67B47"/>
    <w:rsid w:val="00E67B48"/>
    <w:rsid w:val="00E67BBC"/>
    <w:rsid w:val="00E67C30"/>
    <w:rsid w:val="00E67CA1"/>
    <w:rsid w:val="00E67D0E"/>
    <w:rsid w:val="00E67D30"/>
    <w:rsid w:val="00E67D90"/>
    <w:rsid w:val="00E67E49"/>
    <w:rsid w:val="00E7004C"/>
    <w:rsid w:val="00E70054"/>
    <w:rsid w:val="00E702A5"/>
    <w:rsid w:val="00E70341"/>
    <w:rsid w:val="00E70366"/>
    <w:rsid w:val="00E7041B"/>
    <w:rsid w:val="00E704F6"/>
    <w:rsid w:val="00E70644"/>
    <w:rsid w:val="00E70756"/>
    <w:rsid w:val="00E70795"/>
    <w:rsid w:val="00E70841"/>
    <w:rsid w:val="00E7086C"/>
    <w:rsid w:val="00E708C1"/>
    <w:rsid w:val="00E708C4"/>
    <w:rsid w:val="00E708E6"/>
    <w:rsid w:val="00E7090C"/>
    <w:rsid w:val="00E709B8"/>
    <w:rsid w:val="00E70B18"/>
    <w:rsid w:val="00E70BD0"/>
    <w:rsid w:val="00E70DEF"/>
    <w:rsid w:val="00E70E38"/>
    <w:rsid w:val="00E70F64"/>
    <w:rsid w:val="00E7101E"/>
    <w:rsid w:val="00E71142"/>
    <w:rsid w:val="00E711D2"/>
    <w:rsid w:val="00E71330"/>
    <w:rsid w:val="00E713E8"/>
    <w:rsid w:val="00E714EB"/>
    <w:rsid w:val="00E7157E"/>
    <w:rsid w:val="00E715B1"/>
    <w:rsid w:val="00E716DB"/>
    <w:rsid w:val="00E717FE"/>
    <w:rsid w:val="00E71822"/>
    <w:rsid w:val="00E71865"/>
    <w:rsid w:val="00E71899"/>
    <w:rsid w:val="00E7189A"/>
    <w:rsid w:val="00E71940"/>
    <w:rsid w:val="00E71BC0"/>
    <w:rsid w:val="00E71CB0"/>
    <w:rsid w:val="00E71CEE"/>
    <w:rsid w:val="00E71FB9"/>
    <w:rsid w:val="00E7200B"/>
    <w:rsid w:val="00E720AE"/>
    <w:rsid w:val="00E720CB"/>
    <w:rsid w:val="00E7210C"/>
    <w:rsid w:val="00E72162"/>
    <w:rsid w:val="00E7218D"/>
    <w:rsid w:val="00E7227A"/>
    <w:rsid w:val="00E722C5"/>
    <w:rsid w:val="00E72408"/>
    <w:rsid w:val="00E7267A"/>
    <w:rsid w:val="00E726B6"/>
    <w:rsid w:val="00E72764"/>
    <w:rsid w:val="00E727E7"/>
    <w:rsid w:val="00E72904"/>
    <w:rsid w:val="00E72AB7"/>
    <w:rsid w:val="00E72B0A"/>
    <w:rsid w:val="00E72C01"/>
    <w:rsid w:val="00E72CCE"/>
    <w:rsid w:val="00E72CE0"/>
    <w:rsid w:val="00E72DBE"/>
    <w:rsid w:val="00E72DC9"/>
    <w:rsid w:val="00E72E84"/>
    <w:rsid w:val="00E72FE9"/>
    <w:rsid w:val="00E73023"/>
    <w:rsid w:val="00E73034"/>
    <w:rsid w:val="00E730C7"/>
    <w:rsid w:val="00E73128"/>
    <w:rsid w:val="00E7316B"/>
    <w:rsid w:val="00E731D9"/>
    <w:rsid w:val="00E73263"/>
    <w:rsid w:val="00E732B2"/>
    <w:rsid w:val="00E735B0"/>
    <w:rsid w:val="00E735C2"/>
    <w:rsid w:val="00E735CB"/>
    <w:rsid w:val="00E735D5"/>
    <w:rsid w:val="00E7369F"/>
    <w:rsid w:val="00E736B2"/>
    <w:rsid w:val="00E73766"/>
    <w:rsid w:val="00E738CD"/>
    <w:rsid w:val="00E73948"/>
    <w:rsid w:val="00E739DF"/>
    <w:rsid w:val="00E73A13"/>
    <w:rsid w:val="00E73B14"/>
    <w:rsid w:val="00E73C39"/>
    <w:rsid w:val="00E73CB2"/>
    <w:rsid w:val="00E73D2D"/>
    <w:rsid w:val="00E73D96"/>
    <w:rsid w:val="00E73E09"/>
    <w:rsid w:val="00E73E31"/>
    <w:rsid w:val="00E73E8A"/>
    <w:rsid w:val="00E73FF5"/>
    <w:rsid w:val="00E7412A"/>
    <w:rsid w:val="00E741A2"/>
    <w:rsid w:val="00E741D3"/>
    <w:rsid w:val="00E741D7"/>
    <w:rsid w:val="00E74204"/>
    <w:rsid w:val="00E7422A"/>
    <w:rsid w:val="00E74279"/>
    <w:rsid w:val="00E7431C"/>
    <w:rsid w:val="00E7444F"/>
    <w:rsid w:val="00E74478"/>
    <w:rsid w:val="00E74494"/>
    <w:rsid w:val="00E744DD"/>
    <w:rsid w:val="00E7462B"/>
    <w:rsid w:val="00E74744"/>
    <w:rsid w:val="00E74875"/>
    <w:rsid w:val="00E74901"/>
    <w:rsid w:val="00E74AF1"/>
    <w:rsid w:val="00E74B89"/>
    <w:rsid w:val="00E74BBC"/>
    <w:rsid w:val="00E74C2E"/>
    <w:rsid w:val="00E74DAB"/>
    <w:rsid w:val="00E74DDE"/>
    <w:rsid w:val="00E74E15"/>
    <w:rsid w:val="00E74F7A"/>
    <w:rsid w:val="00E74F9C"/>
    <w:rsid w:val="00E74FF6"/>
    <w:rsid w:val="00E75035"/>
    <w:rsid w:val="00E7510A"/>
    <w:rsid w:val="00E752BD"/>
    <w:rsid w:val="00E75377"/>
    <w:rsid w:val="00E754B6"/>
    <w:rsid w:val="00E7556F"/>
    <w:rsid w:val="00E75590"/>
    <w:rsid w:val="00E7559D"/>
    <w:rsid w:val="00E75669"/>
    <w:rsid w:val="00E757F9"/>
    <w:rsid w:val="00E758CA"/>
    <w:rsid w:val="00E759E5"/>
    <w:rsid w:val="00E75A52"/>
    <w:rsid w:val="00E75A57"/>
    <w:rsid w:val="00E75ADC"/>
    <w:rsid w:val="00E75C20"/>
    <w:rsid w:val="00E75D76"/>
    <w:rsid w:val="00E75E76"/>
    <w:rsid w:val="00E75F2A"/>
    <w:rsid w:val="00E76059"/>
    <w:rsid w:val="00E7617B"/>
    <w:rsid w:val="00E763DD"/>
    <w:rsid w:val="00E7645B"/>
    <w:rsid w:val="00E7649A"/>
    <w:rsid w:val="00E76542"/>
    <w:rsid w:val="00E76588"/>
    <w:rsid w:val="00E765AA"/>
    <w:rsid w:val="00E765B6"/>
    <w:rsid w:val="00E7671F"/>
    <w:rsid w:val="00E767C5"/>
    <w:rsid w:val="00E76820"/>
    <w:rsid w:val="00E76968"/>
    <w:rsid w:val="00E76A3B"/>
    <w:rsid w:val="00E76B10"/>
    <w:rsid w:val="00E76B6C"/>
    <w:rsid w:val="00E76BED"/>
    <w:rsid w:val="00E76D18"/>
    <w:rsid w:val="00E76D5A"/>
    <w:rsid w:val="00E76F11"/>
    <w:rsid w:val="00E76F8E"/>
    <w:rsid w:val="00E76FF9"/>
    <w:rsid w:val="00E7703F"/>
    <w:rsid w:val="00E77125"/>
    <w:rsid w:val="00E77150"/>
    <w:rsid w:val="00E771F3"/>
    <w:rsid w:val="00E771F5"/>
    <w:rsid w:val="00E77284"/>
    <w:rsid w:val="00E772C4"/>
    <w:rsid w:val="00E77400"/>
    <w:rsid w:val="00E77680"/>
    <w:rsid w:val="00E7769F"/>
    <w:rsid w:val="00E77875"/>
    <w:rsid w:val="00E778C3"/>
    <w:rsid w:val="00E778EC"/>
    <w:rsid w:val="00E77A77"/>
    <w:rsid w:val="00E77AA1"/>
    <w:rsid w:val="00E77AB9"/>
    <w:rsid w:val="00E77B2D"/>
    <w:rsid w:val="00E77BA6"/>
    <w:rsid w:val="00E77C03"/>
    <w:rsid w:val="00E77C60"/>
    <w:rsid w:val="00E77C93"/>
    <w:rsid w:val="00E77C9E"/>
    <w:rsid w:val="00E77CF8"/>
    <w:rsid w:val="00E77D39"/>
    <w:rsid w:val="00E77D3A"/>
    <w:rsid w:val="00E77D81"/>
    <w:rsid w:val="00E77F16"/>
    <w:rsid w:val="00E8003F"/>
    <w:rsid w:val="00E801E7"/>
    <w:rsid w:val="00E80292"/>
    <w:rsid w:val="00E802DC"/>
    <w:rsid w:val="00E80313"/>
    <w:rsid w:val="00E80343"/>
    <w:rsid w:val="00E803A2"/>
    <w:rsid w:val="00E803AD"/>
    <w:rsid w:val="00E803EC"/>
    <w:rsid w:val="00E804B2"/>
    <w:rsid w:val="00E80557"/>
    <w:rsid w:val="00E80671"/>
    <w:rsid w:val="00E80711"/>
    <w:rsid w:val="00E8073D"/>
    <w:rsid w:val="00E807DE"/>
    <w:rsid w:val="00E8084D"/>
    <w:rsid w:val="00E8096B"/>
    <w:rsid w:val="00E80AA7"/>
    <w:rsid w:val="00E80AC7"/>
    <w:rsid w:val="00E80BA5"/>
    <w:rsid w:val="00E80C83"/>
    <w:rsid w:val="00E80D00"/>
    <w:rsid w:val="00E80D5E"/>
    <w:rsid w:val="00E80DEE"/>
    <w:rsid w:val="00E80F4F"/>
    <w:rsid w:val="00E80F96"/>
    <w:rsid w:val="00E81126"/>
    <w:rsid w:val="00E811A7"/>
    <w:rsid w:val="00E81236"/>
    <w:rsid w:val="00E81278"/>
    <w:rsid w:val="00E812B4"/>
    <w:rsid w:val="00E81382"/>
    <w:rsid w:val="00E813B0"/>
    <w:rsid w:val="00E814DC"/>
    <w:rsid w:val="00E81579"/>
    <w:rsid w:val="00E8167C"/>
    <w:rsid w:val="00E816F7"/>
    <w:rsid w:val="00E8170A"/>
    <w:rsid w:val="00E818D5"/>
    <w:rsid w:val="00E81987"/>
    <w:rsid w:val="00E81B22"/>
    <w:rsid w:val="00E81D09"/>
    <w:rsid w:val="00E81D8E"/>
    <w:rsid w:val="00E81EE3"/>
    <w:rsid w:val="00E81FDB"/>
    <w:rsid w:val="00E82013"/>
    <w:rsid w:val="00E82014"/>
    <w:rsid w:val="00E82058"/>
    <w:rsid w:val="00E82061"/>
    <w:rsid w:val="00E82064"/>
    <w:rsid w:val="00E82228"/>
    <w:rsid w:val="00E822B1"/>
    <w:rsid w:val="00E82318"/>
    <w:rsid w:val="00E82395"/>
    <w:rsid w:val="00E8254C"/>
    <w:rsid w:val="00E825AA"/>
    <w:rsid w:val="00E8260A"/>
    <w:rsid w:val="00E826DA"/>
    <w:rsid w:val="00E8274E"/>
    <w:rsid w:val="00E827A1"/>
    <w:rsid w:val="00E8288C"/>
    <w:rsid w:val="00E82974"/>
    <w:rsid w:val="00E82DB5"/>
    <w:rsid w:val="00E82EB7"/>
    <w:rsid w:val="00E82EFC"/>
    <w:rsid w:val="00E82F90"/>
    <w:rsid w:val="00E83015"/>
    <w:rsid w:val="00E8307B"/>
    <w:rsid w:val="00E830CF"/>
    <w:rsid w:val="00E83147"/>
    <w:rsid w:val="00E8353C"/>
    <w:rsid w:val="00E835D1"/>
    <w:rsid w:val="00E8363D"/>
    <w:rsid w:val="00E83648"/>
    <w:rsid w:val="00E83726"/>
    <w:rsid w:val="00E83840"/>
    <w:rsid w:val="00E83853"/>
    <w:rsid w:val="00E83869"/>
    <w:rsid w:val="00E8387C"/>
    <w:rsid w:val="00E83953"/>
    <w:rsid w:val="00E839CD"/>
    <w:rsid w:val="00E83A32"/>
    <w:rsid w:val="00E83A34"/>
    <w:rsid w:val="00E83ACC"/>
    <w:rsid w:val="00E83AD1"/>
    <w:rsid w:val="00E83AD5"/>
    <w:rsid w:val="00E83B06"/>
    <w:rsid w:val="00E83B7F"/>
    <w:rsid w:val="00E83B8C"/>
    <w:rsid w:val="00E83C14"/>
    <w:rsid w:val="00E83D67"/>
    <w:rsid w:val="00E83E12"/>
    <w:rsid w:val="00E83E16"/>
    <w:rsid w:val="00E83E21"/>
    <w:rsid w:val="00E83F70"/>
    <w:rsid w:val="00E8414D"/>
    <w:rsid w:val="00E842C4"/>
    <w:rsid w:val="00E84376"/>
    <w:rsid w:val="00E843BB"/>
    <w:rsid w:val="00E843D5"/>
    <w:rsid w:val="00E8449E"/>
    <w:rsid w:val="00E844BE"/>
    <w:rsid w:val="00E845E2"/>
    <w:rsid w:val="00E8478C"/>
    <w:rsid w:val="00E847B9"/>
    <w:rsid w:val="00E848F2"/>
    <w:rsid w:val="00E8493E"/>
    <w:rsid w:val="00E84958"/>
    <w:rsid w:val="00E84A90"/>
    <w:rsid w:val="00E84AB0"/>
    <w:rsid w:val="00E84AE6"/>
    <w:rsid w:val="00E84B64"/>
    <w:rsid w:val="00E84C00"/>
    <w:rsid w:val="00E84C1D"/>
    <w:rsid w:val="00E84CA0"/>
    <w:rsid w:val="00E84D08"/>
    <w:rsid w:val="00E84D92"/>
    <w:rsid w:val="00E84DED"/>
    <w:rsid w:val="00E84E17"/>
    <w:rsid w:val="00E84E5C"/>
    <w:rsid w:val="00E84E9F"/>
    <w:rsid w:val="00E84F42"/>
    <w:rsid w:val="00E84F80"/>
    <w:rsid w:val="00E84FE3"/>
    <w:rsid w:val="00E8502B"/>
    <w:rsid w:val="00E8515C"/>
    <w:rsid w:val="00E8518F"/>
    <w:rsid w:val="00E85209"/>
    <w:rsid w:val="00E8536A"/>
    <w:rsid w:val="00E854DB"/>
    <w:rsid w:val="00E85569"/>
    <w:rsid w:val="00E855E6"/>
    <w:rsid w:val="00E85676"/>
    <w:rsid w:val="00E856FD"/>
    <w:rsid w:val="00E85722"/>
    <w:rsid w:val="00E8572D"/>
    <w:rsid w:val="00E857D8"/>
    <w:rsid w:val="00E85823"/>
    <w:rsid w:val="00E858EE"/>
    <w:rsid w:val="00E859BC"/>
    <w:rsid w:val="00E85AE3"/>
    <w:rsid w:val="00E85C55"/>
    <w:rsid w:val="00E85D36"/>
    <w:rsid w:val="00E85D5A"/>
    <w:rsid w:val="00E85D5E"/>
    <w:rsid w:val="00E85D91"/>
    <w:rsid w:val="00E85DD7"/>
    <w:rsid w:val="00E85E2D"/>
    <w:rsid w:val="00E85F2C"/>
    <w:rsid w:val="00E85F34"/>
    <w:rsid w:val="00E85F58"/>
    <w:rsid w:val="00E86041"/>
    <w:rsid w:val="00E86152"/>
    <w:rsid w:val="00E8617D"/>
    <w:rsid w:val="00E861A1"/>
    <w:rsid w:val="00E861D2"/>
    <w:rsid w:val="00E861E2"/>
    <w:rsid w:val="00E86235"/>
    <w:rsid w:val="00E8626F"/>
    <w:rsid w:val="00E862BA"/>
    <w:rsid w:val="00E863D8"/>
    <w:rsid w:val="00E86459"/>
    <w:rsid w:val="00E86654"/>
    <w:rsid w:val="00E868DD"/>
    <w:rsid w:val="00E86913"/>
    <w:rsid w:val="00E8691E"/>
    <w:rsid w:val="00E8698B"/>
    <w:rsid w:val="00E869BC"/>
    <w:rsid w:val="00E86A48"/>
    <w:rsid w:val="00E86A67"/>
    <w:rsid w:val="00E86BB9"/>
    <w:rsid w:val="00E86CB9"/>
    <w:rsid w:val="00E86DC5"/>
    <w:rsid w:val="00E86E36"/>
    <w:rsid w:val="00E86E63"/>
    <w:rsid w:val="00E86F82"/>
    <w:rsid w:val="00E87058"/>
    <w:rsid w:val="00E870C2"/>
    <w:rsid w:val="00E87166"/>
    <w:rsid w:val="00E8716F"/>
    <w:rsid w:val="00E871CF"/>
    <w:rsid w:val="00E871DD"/>
    <w:rsid w:val="00E87263"/>
    <w:rsid w:val="00E87331"/>
    <w:rsid w:val="00E87363"/>
    <w:rsid w:val="00E873DF"/>
    <w:rsid w:val="00E874CF"/>
    <w:rsid w:val="00E87526"/>
    <w:rsid w:val="00E87540"/>
    <w:rsid w:val="00E8758A"/>
    <w:rsid w:val="00E8761C"/>
    <w:rsid w:val="00E87719"/>
    <w:rsid w:val="00E877CC"/>
    <w:rsid w:val="00E87843"/>
    <w:rsid w:val="00E87871"/>
    <w:rsid w:val="00E8792A"/>
    <w:rsid w:val="00E879A4"/>
    <w:rsid w:val="00E879AF"/>
    <w:rsid w:val="00E87A45"/>
    <w:rsid w:val="00E87AD0"/>
    <w:rsid w:val="00E87ADB"/>
    <w:rsid w:val="00E87B30"/>
    <w:rsid w:val="00E87B32"/>
    <w:rsid w:val="00E87C2B"/>
    <w:rsid w:val="00E87CEF"/>
    <w:rsid w:val="00E87D57"/>
    <w:rsid w:val="00E87DD1"/>
    <w:rsid w:val="00E87E15"/>
    <w:rsid w:val="00E87E4A"/>
    <w:rsid w:val="00E87F02"/>
    <w:rsid w:val="00E87F45"/>
    <w:rsid w:val="00E900A5"/>
    <w:rsid w:val="00E900E4"/>
    <w:rsid w:val="00E9016E"/>
    <w:rsid w:val="00E90283"/>
    <w:rsid w:val="00E9031F"/>
    <w:rsid w:val="00E90334"/>
    <w:rsid w:val="00E903C7"/>
    <w:rsid w:val="00E90401"/>
    <w:rsid w:val="00E9053D"/>
    <w:rsid w:val="00E9087A"/>
    <w:rsid w:val="00E908DD"/>
    <w:rsid w:val="00E909E9"/>
    <w:rsid w:val="00E90AFD"/>
    <w:rsid w:val="00E90B53"/>
    <w:rsid w:val="00E90B89"/>
    <w:rsid w:val="00E90B9E"/>
    <w:rsid w:val="00E90DDC"/>
    <w:rsid w:val="00E90DF8"/>
    <w:rsid w:val="00E9103B"/>
    <w:rsid w:val="00E9105E"/>
    <w:rsid w:val="00E910F6"/>
    <w:rsid w:val="00E91115"/>
    <w:rsid w:val="00E911C5"/>
    <w:rsid w:val="00E911F1"/>
    <w:rsid w:val="00E91232"/>
    <w:rsid w:val="00E912FF"/>
    <w:rsid w:val="00E91348"/>
    <w:rsid w:val="00E913E2"/>
    <w:rsid w:val="00E91543"/>
    <w:rsid w:val="00E915B9"/>
    <w:rsid w:val="00E917DC"/>
    <w:rsid w:val="00E91813"/>
    <w:rsid w:val="00E91819"/>
    <w:rsid w:val="00E9189B"/>
    <w:rsid w:val="00E918CA"/>
    <w:rsid w:val="00E918EE"/>
    <w:rsid w:val="00E91970"/>
    <w:rsid w:val="00E91999"/>
    <w:rsid w:val="00E919F4"/>
    <w:rsid w:val="00E91A25"/>
    <w:rsid w:val="00E91B98"/>
    <w:rsid w:val="00E91C4B"/>
    <w:rsid w:val="00E91D0A"/>
    <w:rsid w:val="00E91D2A"/>
    <w:rsid w:val="00E91DBE"/>
    <w:rsid w:val="00E91ED2"/>
    <w:rsid w:val="00E91F1A"/>
    <w:rsid w:val="00E91F41"/>
    <w:rsid w:val="00E91FEA"/>
    <w:rsid w:val="00E9207D"/>
    <w:rsid w:val="00E92151"/>
    <w:rsid w:val="00E921C1"/>
    <w:rsid w:val="00E923FA"/>
    <w:rsid w:val="00E9243F"/>
    <w:rsid w:val="00E9247A"/>
    <w:rsid w:val="00E924F6"/>
    <w:rsid w:val="00E92590"/>
    <w:rsid w:val="00E92673"/>
    <w:rsid w:val="00E92767"/>
    <w:rsid w:val="00E927A7"/>
    <w:rsid w:val="00E92860"/>
    <w:rsid w:val="00E92A2E"/>
    <w:rsid w:val="00E92A49"/>
    <w:rsid w:val="00E92AE8"/>
    <w:rsid w:val="00E92BEC"/>
    <w:rsid w:val="00E92C5A"/>
    <w:rsid w:val="00E92D28"/>
    <w:rsid w:val="00E92D4D"/>
    <w:rsid w:val="00E92D58"/>
    <w:rsid w:val="00E92DDB"/>
    <w:rsid w:val="00E92E0E"/>
    <w:rsid w:val="00E92F9A"/>
    <w:rsid w:val="00E930AB"/>
    <w:rsid w:val="00E9316C"/>
    <w:rsid w:val="00E9317C"/>
    <w:rsid w:val="00E931E7"/>
    <w:rsid w:val="00E93237"/>
    <w:rsid w:val="00E93293"/>
    <w:rsid w:val="00E9329E"/>
    <w:rsid w:val="00E932CE"/>
    <w:rsid w:val="00E9336A"/>
    <w:rsid w:val="00E93407"/>
    <w:rsid w:val="00E93584"/>
    <w:rsid w:val="00E93680"/>
    <w:rsid w:val="00E93727"/>
    <w:rsid w:val="00E9373A"/>
    <w:rsid w:val="00E93748"/>
    <w:rsid w:val="00E93755"/>
    <w:rsid w:val="00E9375A"/>
    <w:rsid w:val="00E93778"/>
    <w:rsid w:val="00E937B8"/>
    <w:rsid w:val="00E93869"/>
    <w:rsid w:val="00E93A2B"/>
    <w:rsid w:val="00E93AB6"/>
    <w:rsid w:val="00E93B30"/>
    <w:rsid w:val="00E93C3B"/>
    <w:rsid w:val="00E93CE3"/>
    <w:rsid w:val="00E93E42"/>
    <w:rsid w:val="00E93E6A"/>
    <w:rsid w:val="00E93E6D"/>
    <w:rsid w:val="00E93E72"/>
    <w:rsid w:val="00E93F6A"/>
    <w:rsid w:val="00E94089"/>
    <w:rsid w:val="00E940BA"/>
    <w:rsid w:val="00E94107"/>
    <w:rsid w:val="00E94304"/>
    <w:rsid w:val="00E94336"/>
    <w:rsid w:val="00E943E9"/>
    <w:rsid w:val="00E94445"/>
    <w:rsid w:val="00E944B4"/>
    <w:rsid w:val="00E944E1"/>
    <w:rsid w:val="00E9453D"/>
    <w:rsid w:val="00E94582"/>
    <w:rsid w:val="00E945E5"/>
    <w:rsid w:val="00E945F1"/>
    <w:rsid w:val="00E9461C"/>
    <w:rsid w:val="00E9462A"/>
    <w:rsid w:val="00E947BA"/>
    <w:rsid w:val="00E947F8"/>
    <w:rsid w:val="00E94830"/>
    <w:rsid w:val="00E94A63"/>
    <w:rsid w:val="00E94ABC"/>
    <w:rsid w:val="00E94ADB"/>
    <w:rsid w:val="00E94B0A"/>
    <w:rsid w:val="00E94B71"/>
    <w:rsid w:val="00E94D41"/>
    <w:rsid w:val="00E94E6E"/>
    <w:rsid w:val="00E94EF5"/>
    <w:rsid w:val="00E94F0F"/>
    <w:rsid w:val="00E95069"/>
    <w:rsid w:val="00E95096"/>
    <w:rsid w:val="00E9515D"/>
    <w:rsid w:val="00E9519D"/>
    <w:rsid w:val="00E9525F"/>
    <w:rsid w:val="00E952CF"/>
    <w:rsid w:val="00E9554F"/>
    <w:rsid w:val="00E95685"/>
    <w:rsid w:val="00E957B5"/>
    <w:rsid w:val="00E957F4"/>
    <w:rsid w:val="00E95807"/>
    <w:rsid w:val="00E95A30"/>
    <w:rsid w:val="00E95AA1"/>
    <w:rsid w:val="00E95AA3"/>
    <w:rsid w:val="00E95AFD"/>
    <w:rsid w:val="00E95B95"/>
    <w:rsid w:val="00E95BF0"/>
    <w:rsid w:val="00E95BF9"/>
    <w:rsid w:val="00E95C21"/>
    <w:rsid w:val="00E95C65"/>
    <w:rsid w:val="00E95CE9"/>
    <w:rsid w:val="00E95D13"/>
    <w:rsid w:val="00E95D2F"/>
    <w:rsid w:val="00E95E62"/>
    <w:rsid w:val="00E95F27"/>
    <w:rsid w:val="00E95FD8"/>
    <w:rsid w:val="00E96153"/>
    <w:rsid w:val="00E96157"/>
    <w:rsid w:val="00E961E1"/>
    <w:rsid w:val="00E961E4"/>
    <w:rsid w:val="00E962A3"/>
    <w:rsid w:val="00E96351"/>
    <w:rsid w:val="00E963B5"/>
    <w:rsid w:val="00E963E2"/>
    <w:rsid w:val="00E9645C"/>
    <w:rsid w:val="00E96773"/>
    <w:rsid w:val="00E968AE"/>
    <w:rsid w:val="00E96972"/>
    <w:rsid w:val="00E96AB0"/>
    <w:rsid w:val="00E96ADF"/>
    <w:rsid w:val="00E96B9F"/>
    <w:rsid w:val="00E96BDB"/>
    <w:rsid w:val="00E96BEF"/>
    <w:rsid w:val="00E96C2B"/>
    <w:rsid w:val="00E96C51"/>
    <w:rsid w:val="00E96D16"/>
    <w:rsid w:val="00E96D80"/>
    <w:rsid w:val="00E96ED7"/>
    <w:rsid w:val="00E96FA1"/>
    <w:rsid w:val="00E96FDF"/>
    <w:rsid w:val="00E97058"/>
    <w:rsid w:val="00E970F6"/>
    <w:rsid w:val="00E9710D"/>
    <w:rsid w:val="00E97134"/>
    <w:rsid w:val="00E9719C"/>
    <w:rsid w:val="00E97217"/>
    <w:rsid w:val="00E972FA"/>
    <w:rsid w:val="00E97379"/>
    <w:rsid w:val="00E97499"/>
    <w:rsid w:val="00E97536"/>
    <w:rsid w:val="00E975C3"/>
    <w:rsid w:val="00E97676"/>
    <w:rsid w:val="00E977F5"/>
    <w:rsid w:val="00E9789D"/>
    <w:rsid w:val="00E97A93"/>
    <w:rsid w:val="00E97B13"/>
    <w:rsid w:val="00E97B4C"/>
    <w:rsid w:val="00E97BD5"/>
    <w:rsid w:val="00E97D96"/>
    <w:rsid w:val="00E97F0B"/>
    <w:rsid w:val="00E97FF9"/>
    <w:rsid w:val="00EA0162"/>
    <w:rsid w:val="00EA0239"/>
    <w:rsid w:val="00EA02A7"/>
    <w:rsid w:val="00EA03B5"/>
    <w:rsid w:val="00EA03EE"/>
    <w:rsid w:val="00EA055E"/>
    <w:rsid w:val="00EA0573"/>
    <w:rsid w:val="00EA0613"/>
    <w:rsid w:val="00EA0730"/>
    <w:rsid w:val="00EA0731"/>
    <w:rsid w:val="00EA077E"/>
    <w:rsid w:val="00EA0840"/>
    <w:rsid w:val="00EA08A1"/>
    <w:rsid w:val="00EA08E1"/>
    <w:rsid w:val="00EA0A92"/>
    <w:rsid w:val="00EA0C39"/>
    <w:rsid w:val="00EA0DBE"/>
    <w:rsid w:val="00EA0EA7"/>
    <w:rsid w:val="00EA0EC1"/>
    <w:rsid w:val="00EA0EE5"/>
    <w:rsid w:val="00EA0EE9"/>
    <w:rsid w:val="00EA0F6D"/>
    <w:rsid w:val="00EA10AE"/>
    <w:rsid w:val="00EA110E"/>
    <w:rsid w:val="00EA1116"/>
    <w:rsid w:val="00EA11E3"/>
    <w:rsid w:val="00EA12BF"/>
    <w:rsid w:val="00EA12D2"/>
    <w:rsid w:val="00EA12D4"/>
    <w:rsid w:val="00EA1450"/>
    <w:rsid w:val="00EA14BC"/>
    <w:rsid w:val="00EA14EA"/>
    <w:rsid w:val="00EA15A0"/>
    <w:rsid w:val="00EA1656"/>
    <w:rsid w:val="00EA1691"/>
    <w:rsid w:val="00EA16BC"/>
    <w:rsid w:val="00EA16DF"/>
    <w:rsid w:val="00EA172A"/>
    <w:rsid w:val="00EA1847"/>
    <w:rsid w:val="00EA1967"/>
    <w:rsid w:val="00EA19AB"/>
    <w:rsid w:val="00EA19F6"/>
    <w:rsid w:val="00EA1AD1"/>
    <w:rsid w:val="00EA1CA8"/>
    <w:rsid w:val="00EA1CF5"/>
    <w:rsid w:val="00EA1D1E"/>
    <w:rsid w:val="00EA1F18"/>
    <w:rsid w:val="00EA1F68"/>
    <w:rsid w:val="00EA2073"/>
    <w:rsid w:val="00EA2153"/>
    <w:rsid w:val="00EA21C4"/>
    <w:rsid w:val="00EA22C3"/>
    <w:rsid w:val="00EA2366"/>
    <w:rsid w:val="00EA2383"/>
    <w:rsid w:val="00EA23E9"/>
    <w:rsid w:val="00EA2444"/>
    <w:rsid w:val="00EA2517"/>
    <w:rsid w:val="00EA253C"/>
    <w:rsid w:val="00EA2541"/>
    <w:rsid w:val="00EA258C"/>
    <w:rsid w:val="00EA2770"/>
    <w:rsid w:val="00EA279C"/>
    <w:rsid w:val="00EA27C1"/>
    <w:rsid w:val="00EA2894"/>
    <w:rsid w:val="00EA28A1"/>
    <w:rsid w:val="00EA28B7"/>
    <w:rsid w:val="00EA2D0E"/>
    <w:rsid w:val="00EA2DEA"/>
    <w:rsid w:val="00EA2E11"/>
    <w:rsid w:val="00EA2E5E"/>
    <w:rsid w:val="00EA2EA2"/>
    <w:rsid w:val="00EA2EC7"/>
    <w:rsid w:val="00EA2F9E"/>
    <w:rsid w:val="00EA3024"/>
    <w:rsid w:val="00EA3154"/>
    <w:rsid w:val="00EA32C2"/>
    <w:rsid w:val="00EA3346"/>
    <w:rsid w:val="00EA3371"/>
    <w:rsid w:val="00EA3385"/>
    <w:rsid w:val="00EA33B4"/>
    <w:rsid w:val="00EA33EC"/>
    <w:rsid w:val="00EA3411"/>
    <w:rsid w:val="00EA352C"/>
    <w:rsid w:val="00EA354F"/>
    <w:rsid w:val="00EA355F"/>
    <w:rsid w:val="00EA3581"/>
    <w:rsid w:val="00EA35C0"/>
    <w:rsid w:val="00EA36EB"/>
    <w:rsid w:val="00EA372B"/>
    <w:rsid w:val="00EA3767"/>
    <w:rsid w:val="00EA37AA"/>
    <w:rsid w:val="00EA3836"/>
    <w:rsid w:val="00EA3893"/>
    <w:rsid w:val="00EA38CB"/>
    <w:rsid w:val="00EA38E9"/>
    <w:rsid w:val="00EA38EF"/>
    <w:rsid w:val="00EA3A63"/>
    <w:rsid w:val="00EA3AC3"/>
    <w:rsid w:val="00EA3CA7"/>
    <w:rsid w:val="00EA3D0A"/>
    <w:rsid w:val="00EA3D5C"/>
    <w:rsid w:val="00EA3EBE"/>
    <w:rsid w:val="00EA3F21"/>
    <w:rsid w:val="00EA4047"/>
    <w:rsid w:val="00EA415A"/>
    <w:rsid w:val="00EA42CA"/>
    <w:rsid w:val="00EA42E3"/>
    <w:rsid w:val="00EA4333"/>
    <w:rsid w:val="00EA437C"/>
    <w:rsid w:val="00EA4456"/>
    <w:rsid w:val="00EA448A"/>
    <w:rsid w:val="00EA44AF"/>
    <w:rsid w:val="00EA4503"/>
    <w:rsid w:val="00EA452D"/>
    <w:rsid w:val="00EA4588"/>
    <w:rsid w:val="00EA45EF"/>
    <w:rsid w:val="00EA4623"/>
    <w:rsid w:val="00EA4668"/>
    <w:rsid w:val="00EA46EF"/>
    <w:rsid w:val="00EA473F"/>
    <w:rsid w:val="00EA4888"/>
    <w:rsid w:val="00EA48F0"/>
    <w:rsid w:val="00EA4ABF"/>
    <w:rsid w:val="00EA4C31"/>
    <w:rsid w:val="00EA4D3A"/>
    <w:rsid w:val="00EA4D3D"/>
    <w:rsid w:val="00EA4DFB"/>
    <w:rsid w:val="00EA5062"/>
    <w:rsid w:val="00EA51AA"/>
    <w:rsid w:val="00EA526B"/>
    <w:rsid w:val="00EA52DB"/>
    <w:rsid w:val="00EA5472"/>
    <w:rsid w:val="00EA5518"/>
    <w:rsid w:val="00EA55F8"/>
    <w:rsid w:val="00EA57F9"/>
    <w:rsid w:val="00EA583E"/>
    <w:rsid w:val="00EA597A"/>
    <w:rsid w:val="00EA5A60"/>
    <w:rsid w:val="00EA5B67"/>
    <w:rsid w:val="00EA5BF0"/>
    <w:rsid w:val="00EA5C2B"/>
    <w:rsid w:val="00EA5D08"/>
    <w:rsid w:val="00EA5D19"/>
    <w:rsid w:val="00EA5D66"/>
    <w:rsid w:val="00EA5DE3"/>
    <w:rsid w:val="00EA5E7E"/>
    <w:rsid w:val="00EA6156"/>
    <w:rsid w:val="00EA6324"/>
    <w:rsid w:val="00EA674E"/>
    <w:rsid w:val="00EA684B"/>
    <w:rsid w:val="00EA6886"/>
    <w:rsid w:val="00EA69A6"/>
    <w:rsid w:val="00EA6A15"/>
    <w:rsid w:val="00EA6A76"/>
    <w:rsid w:val="00EA6A8D"/>
    <w:rsid w:val="00EA6ACB"/>
    <w:rsid w:val="00EA6D7C"/>
    <w:rsid w:val="00EA6D9B"/>
    <w:rsid w:val="00EA6F21"/>
    <w:rsid w:val="00EA6F26"/>
    <w:rsid w:val="00EA6FCE"/>
    <w:rsid w:val="00EA7107"/>
    <w:rsid w:val="00EA7127"/>
    <w:rsid w:val="00EA71EE"/>
    <w:rsid w:val="00EA71F2"/>
    <w:rsid w:val="00EA7218"/>
    <w:rsid w:val="00EA726E"/>
    <w:rsid w:val="00EA72B9"/>
    <w:rsid w:val="00EA73CB"/>
    <w:rsid w:val="00EA7525"/>
    <w:rsid w:val="00EA7529"/>
    <w:rsid w:val="00EA7558"/>
    <w:rsid w:val="00EA7704"/>
    <w:rsid w:val="00EA7767"/>
    <w:rsid w:val="00EA7776"/>
    <w:rsid w:val="00EA7874"/>
    <w:rsid w:val="00EA7916"/>
    <w:rsid w:val="00EA7980"/>
    <w:rsid w:val="00EA7A31"/>
    <w:rsid w:val="00EA7A84"/>
    <w:rsid w:val="00EA7AE7"/>
    <w:rsid w:val="00EA7C52"/>
    <w:rsid w:val="00EA7C8F"/>
    <w:rsid w:val="00EA7F82"/>
    <w:rsid w:val="00EA7FA4"/>
    <w:rsid w:val="00EA7FE5"/>
    <w:rsid w:val="00EB0093"/>
    <w:rsid w:val="00EB009D"/>
    <w:rsid w:val="00EB00D1"/>
    <w:rsid w:val="00EB00F0"/>
    <w:rsid w:val="00EB016F"/>
    <w:rsid w:val="00EB0278"/>
    <w:rsid w:val="00EB02E7"/>
    <w:rsid w:val="00EB0355"/>
    <w:rsid w:val="00EB039D"/>
    <w:rsid w:val="00EB03F4"/>
    <w:rsid w:val="00EB04F6"/>
    <w:rsid w:val="00EB0509"/>
    <w:rsid w:val="00EB0680"/>
    <w:rsid w:val="00EB0729"/>
    <w:rsid w:val="00EB0732"/>
    <w:rsid w:val="00EB0763"/>
    <w:rsid w:val="00EB0851"/>
    <w:rsid w:val="00EB0867"/>
    <w:rsid w:val="00EB086F"/>
    <w:rsid w:val="00EB08D6"/>
    <w:rsid w:val="00EB0973"/>
    <w:rsid w:val="00EB0A88"/>
    <w:rsid w:val="00EB0ADC"/>
    <w:rsid w:val="00EB0AEE"/>
    <w:rsid w:val="00EB0B35"/>
    <w:rsid w:val="00EB0C55"/>
    <w:rsid w:val="00EB0D67"/>
    <w:rsid w:val="00EB0E33"/>
    <w:rsid w:val="00EB0E65"/>
    <w:rsid w:val="00EB0F72"/>
    <w:rsid w:val="00EB0FE2"/>
    <w:rsid w:val="00EB1090"/>
    <w:rsid w:val="00EB10A2"/>
    <w:rsid w:val="00EB1104"/>
    <w:rsid w:val="00EB1106"/>
    <w:rsid w:val="00EB1195"/>
    <w:rsid w:val="00EB146E"/>
    <w:rsid w:val="00EB153D"/>
    <w:rsid w:val="00EB15FC"/>
    <w:rsid w:val="00EB1611"/>
    <w:rsid w:val="00EB17FF"/>
    <w:rsid w:val="00EB1802"/>
    <w:rsid w:val="00EB18A9"/>
    <w:rsid w:val="00EB1B19"/>
    <w:rsid w:val="00EB1BC7"/>
    <w:rsid w:val="00EB1E26"/>
    <w:rsid w:val="00EB1F3B"/>
    <w:rsid w:val="00EB1FB2"/>
    <w:rsid w:val="00EB1FB5"/>
    <w:rsid w:val="00EB1FF5"/>
    <w:rsid w:val="00EB1FFF"/>
    <w:rsid w:val="00EB2137"/>
    <w:rsid w:val="00EB214D"/>
    <w:rsid w:val="00EB2184"/>
    <w:rsid w:val="00EB240B"/>
    <w:rsid w:val="00EB2410"/>
    <w:rsid w:val="00EB2426"/>
    <w:rsid w:val="00EB244D"/>
    <w:rsid w:val="00EB2451"/>
    <w:rsid w:val="00EB248C"/>
    <w:rsid w:val="00EB255E"/>
    <w:rsid w:val="00EB2584"/>
    <w:rsid w:val="00EB2595"/>
    <w:rsid w:val="00EB2605"/>
    <w:rsid w:val="00EB2625"/>
    <w:rsid w:val="00EB2723"/>
    <w:rsid w:val="00EB27E0"/>
    <w:rsid w:val="00EB284E"/>
    <w:rsid w:val="00EB2A06"/>
    <w:rsid w:val="00EB2A3A"/>
    <w:rsid w:val="00EB2B05"/>
    <w:rsid w:val="00EB2C69"/>
    <w:rsid w:val="00EB2D44"/>
    <w:rsid w:val="00EB2DBB"/>
    <w:rsid w:val="00EB2E10"/>
    <w:rsid w:val="00EB2F33"/>
    <w:rsid w:val="00EB2FC3"/>
    <w:rsid w:val="00EB3045"/>
    <w:rsid w:val="00EB32A2"/>
    <w:rsid w:val="00EB3449"/>
    <w:rsid w:val="00EB34A5"/>
    <w:rsid w:val="00EB35AC"/>
    <w:rsid w:val="00EB3667"/>
    <w:rsid w:val="00EB368A"/>
    <w:rsid w:val="00EB391F"/>
    <w:rsid w:val="00EB3985"/>
    <w:rsid w:val="00EB39E8"/>
    <w:rsid w:val="00EB3A4B"/>
    <w:rsid w:val="00EB3A54"/>
    <w:rsid w:val="00EB3A74"/>
    <w:rsid w:val="00EB3C05"/>
    <w:rsid w:val="00EB3D05"/>
    <w:rsid w:val="00EB3D68"/>
    <w:rsid w:val="00EB3D6E"/>
    <w:rsid w:val="00EB3E0D"/>
    <w:rsid w:val="00EB3FCE"/>
    <w:rsid w:val="00EB3FEE"/>
    <w:rsid w:val="00EB411B"/>
    <w:rsid w:val="00EB41BA"/>
    <w:rsid w:val="00EB4213"/>
    <w:rsid w:val="00EB4342"/>
    <w:rsid w:val="00EB4414"/>
    <w:rsid w:val="00EB4453"/>
    <w:rsid w:val="00EB4460"/>
    <w:rsid w:val="00EB4487"/>
    <w:rsid w:val="00EB44C5"/>
    <w:rsid w:val="00EB44F2"/>
    <w:rsid w:val="00EB4514"/>
    <w:rsid w:val="00EB4535"/>
    <w:rsid w:val="00EB45EB"/>
    <w:rsid w:val="00EB4631"/>
    <w:rsid w:val="00EB46C4"/>
    <w:rsid w:val="00EB46FC"/>
    <w:rsid w:val="00EB4783"/>
    <w:rsid w:val="00EB47B4"/>
    <w:rsid w:val="00EB47C7"/>
    <w:rsid w:val="00EB4824"/>
    <w:rsid w:val="00EB4835"/>
    <w:rsid w:val="00EB4879"/>
    <w:rsid w:val="00EB491A"/>
    <w:rsid w:val="00EB4958"/>
    <w:rsid w:val="00EB49AA"/>
    <w:rsid w:val="00EB4AC4"/>
    <w:rsid w:val="00EB4B26"/>
    <w:rsid w:val="00EB4B83"/>
    <w:rsid w:val="00EB4BD2"/>
    <w:rsid w:val="00EB4C60"/>
    <w:rsid w:val="00EB4C7D"/>
    <w:rsid w:val="00EB4E18"/>
    <w:rsid w:val="00EB4E95"/>
    <w:rsid w:val="00EB4EA6"/>
    <w:rsid w:val="00EB4F1F"/>
    <w:rsid w:val="00EB4F58"/>
    <w:rsid w:val="00EB50E9"/>
    <w:rsid w:val="00EB5109"/>
    <w:rsid w:val="00EB51BE"/>
    <w:rsid w:val="00EB537E"/>
    <w:rsid w:val="00EB538B"/>
    <w:rsid w:val="00EB5392"/>
    <w:rsid w:val="00EB53CC"/>
    <w:rsid w:val="00EB546D"/>
    <w:rsid w:val="00EB55A2"/>
    <w:rsid w:val="00EB56E4"/>
    <w:rsid w:val="00EB58DC"/>
    <w:rsid w:val="00EB58F6"/>
    <w:rsid w:val="00EB5B38"/>
    <w:rsid w:val="00EB5B4B"/>
    <w:rsid w:val="00EB5BC2"/>
    <w:rsid w:val="00EB5D39"/>
    <w:rsid w:val="00EB5E9A"/>
    <w:rsid w:val="00EB602D"/>
    <w:rsid w:val="00EB604C"/>
    <w:rsid w:val="00EB6061"/>
    <w:rsid w:val="00EB6074"/>
    <w:rsid w:val="00EB62D8"/>
    <w:rsid w:val="00EB62E1"/>
    <w:rsid w:val="00EB634C"/>
    <w:rsid w:val="00EB64C9"/>
    <w:rsid w:val="00EB64EB"/>
    <w:rsid w:val="00EB6575"/>
    <w:rsid w:val="00EB6639"/>
    <w:rsid w:val="00EB6656"/>
    <w:rsid w:val="00EB668A"/>
    <w:rsid w:val="00EB683E"/>
    <w:rsid w:val="00EB6844"/>
    <w:rsid w:val="00EB6968"/>
    <w:rsid w:val="00EB6A20"/>
    <w:rsid w:val="00EB6B1D"/>
    <w:rsid w:val="00EB6BA4"/>
    <w:rsid w:val="00EB6BE7"/>
    <w:rsid w:val="00EB6CED"/>
    <w:rsid w:val="00EB6D83"/>
    <w:rsid w:val="00EB6E4C"/>
    <w:rsid w:val="00EB6E5C"/>
    <w:rsid w:val="00EB6E5D"/>
    <w:rsid w:val="00EB6E96"/>
    <w:rsid w:val="00EB6FB0"/>
    <w:rsid w:val="00EB6FE7"/>
    <w:rsid w:val="00EB705B"/>
    <w:rsid w:val="00EB71B0"/>
    <w:rsid w:val="00EB724F"/>
    <w:rsid w:val="00EB729C"/>
    <w:rsid w:val="00EB72DB"/>
    <w:rsid w:val="00EB73B6"/>
    <w:rsid w:val="00EB7406"/>
    <w:rsid w:val="00EB7589"/>
    <w:rsid w:val="00EB7590"/>
    <w:rsid w:val="00EB760B"/>
    <w:rsid w:val="00EB76DA"/>
    <w:rsid w:val="00EB77E0"/>
    <w:rsid w:val="00EB780C"/>
    <w:rsid w:val="00EB788D"/>
    <w:rsid w:val="00EB7973"/>
    <w:rsid w:val="00EB7A31"/>
    <w:rsid w:val="00EB7B07"/>
    <w:rsid w:val="00EB7B73"/>
    <w:rsid w:val="00EB7C0D"/>
    <w:rsid w:val="00EB7CBF"/>
    <w:rsid w:val="00EB7CC9"/>
    <w:rsid w:val="00EB7E23"/>
    <w:rsid w:val="00EB7E3A"/>
    <w:rsid w:val="00EB7EA9"/>
    <w:rsid w:val="00EB7F13"/>
    <w:rsid w:val="00EC0067"/>
    <w:rsid w:val="00EC00FC"/>
    <w:rsid w:val="00EC0254"/>
    <w:rsid w:val="00EC0262"/>
    <w:rsid w:val="00EC02EC"/>
    <w:rsid w:val="00EC032E"/>
    <w:rsid w:val="00EC04D7"/>
    <w:rsid w:val="00EC06E4"/>
    <w:rsid w:val="00EC0734"/>
    <w:rsid w:val="00EC0765"/>
    <w:rsid w:val="00EC0909"/>
    <w:rsid w:val="00EC09C9"/>
    <w:rsid w:val="00EC09FE"/>
    <w:rsid w:val="00EC0A2C"/>
    <w:rsid w:val="00EC0A92"/>
    <w:rsid w:val="00EC0B0D"/>
    <w:rsid w:val="00EC0C1B"/>
    <w:rsid w:val="00EC0CE8"/>
    <w:rsid w:val="00EC0D15"/>
    <w:rsid w:val="00EC0DDD"/>
    <w:rsid w:val="00EC0DE1"/>
    <w:rsid w:val="00EC0DE2"/>
    <w:rsid w:val="00EC0E21"/>
    <w:rsid w:val="00EC0E6E"/>
    <w:rsid w:val="00EC0F88"/>
    <w:rsid w:val="00EC1011"/>
    <w:rsid w:val="00EC1120"/>
    <w:rsid w:val="00EC1193"/>
    <w:rsid w:val="00EC11C8"/>
    <w:rsid w:val="00EC135C"/>
    <w:rsid w:val="00EC135F"/>
    <w:rsid w:val="00EC13E8"/>
    <w:rsid w:val="00EC14C3"/>
    <w:rsid w:val="00EC1562"/>
    <w:rsid w:val="00EC160B"/>
    <w:rsid w:val="00EC1621"/>
    <w:rsid w:val="00EC163F"/>
    <w:rsid w:val="00EC1706"/>
    <w:rsid w:val="00EC1796"/>
    <w:rsid w:val="00EC17E2"/>
    <w:rsid w:val="00EC1808"/>
    <w:rsid w:val="00EC1876"/>
    <w:rsid w:val="00EC1A94"/>
    <w:rsid w:val="00EC1BCB"/>
    <w:rsid w:val="00EC1C54"/>
    <w:rsid w:val="00EC1CC1"/>
    <w:rsid w:val="00EC1CD3"/>
    <w:rsid w:val="00EC1D75"/>
    <w:rsid w:val="00EC1D77"/>
    <w:rsid w:val="00EC1EB7"/>
    <w:rsid w:val="00EC2053"/>
    <w:rsid w:val="00EC20E8"/>
    <w:rsid w:val="00EC2117"/>
    <w:rsid w:val="00EC2125"/>
    <w:rsid w:val="00EC21DF"/>
    <w:rsid w:val="00EC228D"/>
    <w:rsid w:val="00EC22D7"/>
    <w:rsid w:val="00EC22FE"/>
    <w:rsid w:val="00EC2397"/>
    <w:rsid w:val="00EC24F8"/>
    <w:rsid w:val="00EC252F"/>
    <w:rsid w:val="00EC25CF"/>
    <w:rsid w:val="00EC25FD"/>
    <w:rsid w:val="00EC26F6"/>
    <w:rsid w:val="00EC2708"/>
    <w:rsid w:val="00EC2A49"/>
    <w:rsid w:val="00EC2A71"/>
    <w:rsid w:val="00EC2B6B"/>
    <w:rsid w:val="00EC2BDE"/>
    <w:rsid w:val="00EC2D06"/>
    <w:rsid w:val="00EC2DAA"/>
    <w:rsid w:val="00EC2DE2"/>
    <w:rsid w:val="00EC2E01"/>
    <w:rsid w:val="00EC2E40"/>
    <w:rsid w:val="00EC2EA0"/>
    <w:rsid w:val="00EC2ED8"/>
    <w:rsid w:val="00EC3084"/>
    <w:rsid w:val="00EC311C"/>
    <w:rsid w:val="00EC3174"/>
    <w:rsid w:val="00EC327C"/>
    <w:rsid w:val="00EC32F2"/>
    <w:rsid w:val="00EC3646"/>
    <w:rsid w:val="00EC3648"/>
    <w:rsid w:val="00EC376F"/>
    <w:rsid w:val="00EC3800"/>
    <w:rsid w:val="00EC38DA"/>
    <w:rsid w:val="00EC3946"/>
    <w:rsid w:val="00EC3A53"/>
    <w:rsid w:val="00EC3A79"/>
    <w:rsid w:val="00EC3CB8"/>
    <w:rsid w:val="00EC3E0D"/>
    <w:rsid w:val="00EC3E3A"/>
    <w:rsid w:val="00EC3E62"/>
    <w:rsid w:val="00EC3ECA"/>
    <w:rsid w:val="00EC400B"/>
    <w:rsid w:val="00EC40A2"/>
    <w:rsid w:val="00EC40C4"/>
    <w:rsid w:val="00EC40CE"/>
    <w:rsid w:val="00EC40D4"/>
    <w:rsid w:val="00EC4137"/>
    <w:rsid w:val="00EC41E0"/>
    <w:rsid w:val="00EC446D"/>
    <w:rsid w:val="00EC451F"/>
    <w:rsid w:val="00EC460B"/>
    <w:rsid w:val="00EC4658"/>
    <w:rsid w:val="00EC4760"/>
    <w:rsid w:val="00EC47B9"/>
    <w:rsid w:val="00EC4811"/>
    <w:rsid w:val="00EC48DA"/>
    <w:rsid w:val="00EC4980"/>
    <w:rsid w:val="00EC4B07"/>
    <w:rsid w:val="00EC4B78"/>
    <w:rsid w:val="00EC4B9E"/>
    <w:rsid w:val="00EC4BF4"/>
    <w:rsid w:val="00EC4C01"/>
    <w:rsid w:val="00EC4CF7"/>
    <w:rsid w:val="00EC4D06"/>
    <w:rsid w:val="00EC4D30"/>
    <w:rsid w:val="00EC4E5A"/>
    <w:rsid w:val="00EC4F7C"/>
    <w:rsid w:val="00EC501E"/>
    <w:rsid w:val="00EC50DA"/>
    <w:rsid w:val="00EC52C7"/>
    <w:rsid w:val="00EC554D"/>
    <w:rsid w:val="00EC5557"/>
    <w:rsid w:val="00EC55C0"/>
    <w:rsid w:val="00EC571E"/>
    <w:rsid w:val="00EC57A3"/>
    <w:rsid w:val="00EC5828"/>
    <w:rsid w:val="00EC5852"/>
    <w:rsid w:val="00EC59DE"/>
    <w:rsid w:val="00EC5A05"/>
    <w:rsid w:val="00EC5B77"/>
    <w:rsid w:val="00EC5C16"/>
    <w:rsid w:val="00EC5C20"/>
    <w:rsid w:val="00EC5D22"/>
    <w:rsid w:val="00EC5F5C"/>
    <w:rsid w:val="00EC5FC7"/>
    <w:rsid w:val="00EC5FD2"/>
    <w:rsid w:val="00EC5FD4"/>
    <w:rsid w:val="00EC6031"/>
    <w:rsid w:val="00EC61C5"/>
    <w:rsid w:val="00EC624E"/>
    <w:rsid w:val="00EC6302"/>
    <w:rsid w:val="00EC63E4"/>
    <w:rsid w:val="00EC6519"/>
    <w:rsid w:val="00EC6578"/>
    <w:rsid w:val="00EC6583"/>
    <w:rsid w:val="00EC6754"/>
    <w:rsid w:val="00EC6760"/>
    <w:rsid w:val="00EC67A0"/>
    <w:rsid w:val="00EC67ED"/>
    <w:rsid w:val="00EC67F9"/>
    <w:rsid w:val="00EC6953"/>
    <w:rsid w:val="00EC695E"/>
    <w:rsid w:val="00EC69B1"/>
    <w:rsid w:val="00EC6A4A"/>
    <w:rsid w:val="00EC6A56"/>
    <w:rsid w:val="00EC6AFF"/>
    <w:rsid w:val="00EC6B3B"/>
    <w:rsid w:val="00EC6BA3"/>
    <w:rsid w:val="00EC6C8E"/>
    <w:rsid w:val="00EC6D0F"/>
    <w:rsid w:val="00EC6D18"/>
    <w:rsid w:val="00EC6D9D"/>
    <w:rsid w:val="00EC6DA8"/>
    <w:rsid w:val="00EC6DD7"/>
    <w:rsid w:val="00EC6E30"/>
    <w:rsid w:val="00EC6F24"/>
    <w:rsid w:val="00EC6F81"/>
    <w:rsid w:val="00EC7021"/>
    <w:rsid w:val="00EC7079"/>
    <w:rsid w:val="00EC70EE"/>
    <w:rsid w:val="00EC7170"/>
    <w:rsid w:val="00EC72CD"/>
    <w:rsid w:val="00EC7357"/>
    <w:rsid w:val="00EC7389"/>
    <w:rsid w:val="00EC74B4"/>
    <w:rsid w:val="00EC752B"/>
    <w:rsid w:val="00EC7756"/>
    <w:rsid w:val="00EC776E"/>
    <w:rsid w:val="00EC7B37"/>
    <w:rsid w:val="00EC7BAE"/>
    <w:rsid w:val="00EC7BEA"/>
    <w:rsid w:val="00EC7BEF"/>
    <w:rsid w:val="00EC7CDF"/>
    <w:rsid w:val="00EC7D2B"/>
    <w:rsid w:val="00EC7D5B"/>
    <w:rsid w:val="00EC7DA9"/>
    <w:rsid w:val="00EC7F9D"/>
    <w:rsid w:val="00ED016A"/>
    <w:rsid w:val="00ED024B"/>
    <w:rsid w:val="00ED0253"/>
    <w:rsid w:val="00ED0254"/>
    <w:rsid w:val="00ED0263"/>
    <w:rsid w:val="00ED02B7"/>
    <w:rsid w:val="00ED031F"/>
    <w:rsid w:val="00ED03C3"/>
    <w:rsid w:val="00ED03E0"/>
    <w:rsid w:val="00ED047E"/>
    <w:rsid w:val="00ED0527"/>
    <w:rsid w:val="00ED0645"/>
    <w:rsid w:val="00ED066F"/>
    <w:rsid w:val="00ED0754"/>
    <w:rsid w:val="00ED077C"/>
    <w:rsid w:val="00ED0851"/>
    <w:rsid w:val="00ED089E"/>
    <w:rsid w:val="00ED090E"/>
    <w:rsid w:val="00ED094C"/>
    <w:rsid w:val="00ED097B"/>
    <w:rsid w:val="00ED0A0F"/>
    <w:rsid w:val="00ED0B19"/>
    <w:rsid w:val="00ED0BAA"/>
    <w:rsid w:val="00ED0BB2"/>
    <w:rsid w:val="00ED0CC2"/>
    <w:rsid w:val="00ED0CD8"/>
    <w:rsid w:val="00ED0E09"/>
    <w:rsid w:val="00ED0F02"/>
    <w:rsid w:val="00ED0F38"/>
    <w:rsid w:val="00ED1016"/>
    <w:rsid w:val="00ED1047"/>
    <w:rsid w:val="00ED10BD"/>
    <w:rsid w:val="00ED1136"/>
    <w:rsid w:val="00ED113C"/>
    <w:rsid w:val="00ED1155"/>
    <w:rsid w:val="00ED118C"/>
    <w:rsid w:val="00ED1287"/>
    <w:rsid w:val="00ED12CE"/>
    <w:rsid w:val="00ED137A"/>
    <w:rsid w:val="00ED1438"/>
    <w:rsid w:val="00ED14BD"/>
    <w:rsid w:val="00ED1878"/>
    <w:rsid w:val="00ED197C"/>
    <w:rsid w:val="00ED19E3"/>
    <w:rsid w:val="00ED1A5A"/>
    <w:rsid w:val="00ED1AAE"/>
    <w:rsid w:val="00ED1AC3"/>
    <w:rsid w:val="00ED1B0E"/>
    <w:rsid w:val="00ED1B4D"/>
    <w:rsid w:val="00ED1B4F"/>
    <w:rsid w:val="00ED1B73"/>
    <w:rsid w:val="00ED1BE1"/>
    <w:rsid w:val="00ED1C0A"/>
    <w:rsid w:val="00ED1CA9"/>
    <w:rsid w:val="00ED1D9D"/>
    <w:rsid w:val="00ED1DFC"/>
    <w:rsid w:val="00ED1E43"/>
    <w:rsid w:val="00ED1EB6"/>
    <w:rsid w:val="00ED1F42"/>
    <w:rsid w:val="00ED2041"/>
    <w:rsid w:val="00ED2053"/>
    <w:rsid w:val="00ED2070"/>
    <w:rsid w:val="00ED20AE"/>
    <w:rsid w:val="00ED20E8"/>
    <w:rsid w:val="00ED2182"/>
    <w:rsid w:val="00ED21F5"/>
    <w:rsid w:val="00ED2249"/>
    <w:rsid w:val="00ED2301"/>
    <w:rsid w:val="00ED2327"/>
    <w:rsid w:val="00ED2347"/>
    <w:rsid w:val="00ED2357"/>
    <w:rsid w:val="00ED23D7"/>
    <w:rsid w:val="00ED2405"/>
    <w:rsid w:val="00ED2465"/>
    <w:rsid w:val="00ED26A8"/>
    <w:rsid w:val="00ED27A7"/>
    <w:rsid w:val="00ED288C"/>
    <w:rsid w:val="00ED28CB"/>
    <w:rsid w:val="00ED2961"/>
    <w:rsid w:val="00ED2992"/>
    <w:rsid w:val="00ED2A90"/>
    <w:rsid w:val="00ED2B22"/>
    <w:rsid w:val="00ED2C7C"/>
    <w:rsid w:val="00ED2CDD"/>
    <w:rsid w:val="00ED2D89"/>
    <w:rsid w:val="00ED2E2D"/>
    <w:rsid w:val="00ED2E62"/>
    <w:rsid w:val="00ED30E4"/>
    <w:rsid w:val="00ED30F2"/>
    <w:rsid w:val="00ED312A"/>
    <w:rsid w:val="00ED31F4"/>
    <w:rsid w:val="00ED3200"/>
    <w:rsid w:val="00ED3271"/>
    <w:rsid w:val="00ED32A6"/>
    <w:rsid w:val="00ED330A"/>
    <w:rsid w:val="00ED33A2"/>
    <w:rsid w:val="00ED3431"/>
    <w:rsid w:val="00ED3491"/>
    <w:rsid w:val="00ED34EC"/>
    <w:rsid w:val="00ED366F"/>
    <w:rsid w:val="00ED381B"/>
    <w:rsid w:val="00ED3877"/>
    <w:rsid w:val="00ED38A6"/>
    <w:rsid w:val="00ED38BB"/>
    <w:rsid w:val="00ED3979"/>
    <w:rsid w:val="00ED39A6"/>
    <w:rsid w:val="00ED3BF1"/>
    <w:rsid w:val="00ED3BF2"/>
    <w:rsid w:val="00ED3C4A"/>
    <w:rsid w:val="00ED3C6A"/>
    <w:rsid w:val="00ED3C7C"/>
    <w:rsid w:val="00ED3EFF"/>
    <w:rsid w:val="00ED3F60"/>
    <w:rsid w:val="00ED4014"/>
    <w:rsid w:val="00ED401D"/>
    <w:rsid w:val="00ED4078"/>
    <w:rsid w:val="00ED40D1"/>
    <w:rsid w:val="00ED4134"/>
    <w:rsid w:val="00ED4146"/>
    <w:rsid w:val="00ED42A2"/>
    <w:rsid w:val="00ED4366"/>
    <w:rsid w:val="00ED442D"/>
    <w:rsid w:val="00ED444E"/>
    <w:rsid w:val="00ED4521"/>
    <w:rsid w:val="00ED4609"/>
    <w:rsid w:val="00ED46D5"/>
    <w:rsid w:val="00ED4821"/>
    <w:rsid w:val="00ED494E"/>
    <w:rsid w:val="00ED4A4A"/>
    <w:rsid w:val="00ED4A94"/>
    <w:rsid w:val="00ED4B09"/>
    <w:rsid w:val="00ED4B25"/>
    <w:rsid w:val="00ED4B48"/>
    <w:rsid w:val="00ED4BDB"/>
    <w:rsid w:val="00ED4DBA"/>
    <w:rsid w:val="00ED4E61"/>
    <w:rsid w:val="00ED4EC4"/>
    <w:rsid w:val="00ED4ED5"/>
    <w:rsid w:val="00ED4F3D"/>
    <w:rsid w:val="00ED4FCA"/>
    <w:rsid w:val="00ED52D3"/>
    <w:rsid w:val="00ED5356"/>
    <w:rsid w:val="00ED53B0"/>
    <w:rsid w:val="00ED54DE"/>
    <w:rsid w:val="00ED559D"/>
    <w:rsid w:val="00ED56AA"/>
    <w:rsid w:val="00ED56D2"/>
    <w:rsid w:val="00ED5732"/>
    <w:rsid w:val="00ED5914"/>
    <w:rsid w:val="00ED59FF"/>
    <w:rsid w:val="00ED5A5B"/>
    <w:rsid w:val="00ED5ACC"/>
    <w:rsid w:val="00ED5CC9"/>
    <w:rsid w:val="00ED5CD2"/>
    <w:rsid w:val="00ED5CFC"/>
    <w:rsid w:val="00ED5D12"/>
    <w:rsid w:val="00ED5D2F"/>
    <w:rsid w:val="00ED5F56"/>
    <w:rsid w:val="00ED5F6B"/>
    <w:rsid w:val="00ED6042"/>
    <w:rsid w:val="00ED6213"/>
    <w:rsid w:val="00ED6308"/>
    <w:rsid w:val="00ED63AB"/>
    <w:rsid w:val="00ED642E"/>
    <w:rsid w:val="00ED64B1"/>
    <w:rsid w:val="00ED64EF"/>
    <w:rsid w:val="00ED655A"/>
    <w:rsid w:val="00ED6810"/>
    <w:rsid w:val="00ED6840"/>
    <w:rsid w:val="00ED68B7"/>
    <w:rsid w:val="00ED69D1"/>
    <w:rsid w:val="00ED6AB3"/>
    <w:rsid w:val="00ED6AC5"/>
    <w:rsid w:val="00ED6AE3"/>
    <w:rsid w:val="00ED6BA6"/>
    <w:rsid w:val="00ED6C1D"/>
    <w:rsid w:val="00ED6D83"/>
    <w:rsid w:val="00ED6DEA"/>
    <w:rsid w:val="00ED6E45"/>
    <w:rsid w:val="00ED6EAC"/>
    <w:rsid w:val="00ED6F44"/>
    <w:rsid w:val="00ED6F70"/>
    <w:rsid w:val="00ED705C"/>
    <w:rsid w:val="00ED70BA"/>
    <w:rsid w:val="00ED715A"/>
    <w:rsid w:val="00ED7193"/>
    <w:rsid w:val="00ED7297"/>
    <w:rsid w:val="00ED739B"/>
    <w:rsid w:val="00ED749E"/>
    <w:rsid w:val="00ED74C6"/>
    <w:rsid w:val="00ED760F"/>
    <w:rsid w:val="00ED764C"/>
    <w:rsid w:val="00ED771A"/>
    <w:rsid w:val="00ED77CF"/>
    <w:rsid w:val="00ED781B"/>
    <w:rsid w:val="00ED784C"/>
    <w:rsid w:val="00ED792C"/>
    <w:rsid w:val="00ED7A12"/>
    <w:rsid w:val="00ED7B4D"/>
    <w:rsid w:val="00ED7B92"/>
    <w:rsid w:val="00ED7BB8"/>
    <w:rsid w:val="00ED7C33"/>
    <w:rsid w:val="00ED7C79"/>
    <w:rsid w:val="00ED7DBA"/>
    <w:rsid w:val="00ED7E3B"/>
    <w:rsid w:val="00ED7F59"/>
    <w:rsid w:val="00ED7F93"/>
    <w:rsid w:val="00ED7FBD"/>
    <w:rsid w:val="00EE0088"/>
    <w:rsid w:val="00EE00B2"/>
    <w:rsid w:val="00EE00CA"/>
    <w:rsid w:val="00EE0166"/>
    <w:rsid w:val="00EE0212"/>
    <w:rsid w:val="00EE03A8"/>
    <w:rsid w:val="00EE04B1"/>
    <w:rsid w:val="00EE04D0"/>
    <w:rsid w:val="00EE067F"/>
    <w:rsid w:val="00EE07C8"/>
    <w:rsid w:val="00EE07DA"/>
    <w:rsid w:val="00EE07F6"/>
    <w:rsid w:val="00EE0837"/>
    <w:rsid w:val="00EE08B2"/>
    <w:rsid w:val="00EE09D0"/>
    <w:rsid w:val="00EE0A0A"/>
    <w:rsid w:val="00EE0A74"/>
    <w:rsid w:val="00EE0AB6"/>
    <w:rsid w:val="00EE0BB4"/>
    <w:rsid w:val="00EE0CCC"/>
    <w:rsid w:val="00EE0DC0"/>
    <w:rsid w:val="00EE0DCF"/>
    <w:rsid w:val="00EE0DD1"/>
    <w:rsid w:val="00EE0E82"/>
    <w:rsid w:val="00EE0F37"/>
    <w:rsid w:val="00EE0FEE"/>
    <w:rsid w:val="00EE112B"/>
    <w:rsid w:val="00EE11A5"/>
    <w:rsid w:val="00EE12DD"/>
    <w:rsid w:val="00EE1410"/>
    <w:rsid w:val="00EE1449"/>
    <w:rsid w:val="00EE14CE"/>
    <w:rsid w:val="00EE14DA"/>
    <w:rsid w:val="00EE15B1"/>
    <w:rsid w:val="00EE15EE"/>
    <w:rsid w:val="00EE16E2"/>
    <w:rsid w:val="00EE174B"/>
    <w:rsid w:val="00EE188E"/>
    <w:rsid w:val="00EE18ED"/>
    <w:rsid w:val="00EE194F"/>
    <w:rsid w:val="00EE19A9"/>
    <w:rsid w:val="00EE1A2B"/>
    <w:rsid w:val="00EE1A3E"/>
    <w:rsid w:val="00EE1B08"/>
    <w:rsid w:val="00EE1B8A"/>
    <w:rsid w:val="00EE1BE4"/>
    <w:rsid w:val="00EE1C3E"/>
    <w:rsid w:val="00EE1C8D"/>
    <w:rsid w:val="00EE1CE4"/>
    <w:rsid w:val="00EE1DC6"/>
    <w:rsid w:val="00EE1E03"/>
    <w:rsid w:val="00EE1E26"/>
    <w:rsid w:val="00EE2070"/>
    <w:rsid w:val="00EE2094"/>
    <w:rsid w:val="00EE20BB"/>
    <w:rsid w:val="00EE2100"/>
    <w:rsid w:val="00EE2197"/>
    <w:rsid w:val="00EE2261"/>
    <w:rsid w:val="00EE24D2"/>
    <w:rsid w:val="00EE24F2"/>
    <w:rsid w:val="00EE26B1"/>
    <w:rsid w:val="00EE26BC"/>
    <w:rsid w:val="00EE2733"/>
    <w:rsid w:val="00EE2781"/>
    <w:rsid w:val="00EE27FB"/>
    <w:rsid w:val="00EE28C2"/>
    <w:rsid w:val="00EE28E1"/>
    <w:rsid w:val="00EE2934"/>
    <w:rsid w:val="00EE29AF"/>
    <w:rsid w:val="00EE2A31"/>
    <w:rsid w:val="00EE2B59"/>
    <w:rsid w:val="00EE2B91"/>
    <w:rsid w:val="00EE2BC0"/>
    <w:rsid w:val="00EE2BDB"/>
    <w:rsid w:val="00EE2C44"/>
    <w:rsid w:val="00EE2C93"/>
    <w:rsid w:val="00EE2DAB"/>
    <w:rsid w:val="00EE2EFA"/>
    <w:rsid w:val="00EE2F6C"/>
    <w:rsid w:val="00EE301F"/>
    <w:rsid w:val="00EE3069"/>
    <w:rsid w:val="00EE316E"/>
    <w:rsid w:val="00EE3267"/>
    <w:rsid w:val="00EE32CD"/>
    <w:rsid w:val="00EE3347"/>
    <w:rsid w:val="00EE33BC"/>
    <w:rsid w:val="00EE33C9"/>
    <w:rsid w:val="00EE3464"/>
    <w:rsid w:val="00EE351E"/>
    <w:rsid w:val="00EE3528"/>
    <w:rsid w:val="00EE358C"/>
    <w:rsid w:val="00EE35E2"/>
    <w:rsid w:val="00EE35E8"/>
    <w:rsid w:val="00EE35FE"/>
    <w:rsid w:val="00EE3647"/>
    <w:rsid w:val="00EE36CF"/>
    <w:rsid w:val="00EE36E5"/>
    <w:rsid w:val="00EE3795"/>
    <w:rsid w:val="00EE3A23"/>
    <w:rsid w:val="00EE3A69"/>
    <w:rsid w:val="00EE3C18"/>
    <w:rsid w:val="00EE3C36"/>
    <w:rsid w:val="00EE3D5B"/>
    <w:rsid w:val="00EE3F06"/>
    <w:rsid w:val="00EE3FB9"/>
    <w:rsid w:val="00EE3FDF"/>
    <w:rsid w:val="00EE3FE5"/>
    <w:rsid w:val="00EE409C"/>
    <w:rsid w:val="00EE4111"/>
    <w:rsid w:val="00EE4290"/>
    <w:rsid w:val="00EE4305"/>
    <w:rsid w:val="00EE430B"/>
    <w:rsid w:val="00EE4385"/>
    <w:rsid w:val="00EE439F"/>
    <w:rsid w:val="00EE44AF"/>
    <w:rsid w:val="00EE4566"/>
    <w:rsid w:val="00EE4834"/>
    <w:rsid w:val="00EE485A"/>
    <w:rsid w:val="00EE48B5"/>
    <w:rsid w:val="00EE490F"/>
    <w:rsid w:val="00EE4912"/>
    <w:rsid w:val="00EE498B"/>
    <w:rsid w:val="00EE4A04"/>
    <w:rsid w:val="00EE4B33"/>
    <w:rsid w:val="00EE4C0A"/>
    <w:rsid w:val="00EE5020"/>
    <w:rsid w:val="00EE50A2"/>
    <w:rsid w:val="00EE50E9"/>
    <w:rsid w:val="00EE5291"/>
    <w:rsid w:val="00EE52F7"/>
    <w:rsid w:val="00EE5411"/>
    <w:rsid w:val="00EE5416"/>
    <w:rsid w:val="00EE545E"/>
    <w:rsid w:val="00EE552A"/>
    <w:rsid w:val="00EE552D"/>
    <w:rsid w:val="00EE5634"/>
    <w:rsid w:val="00EE5880"/>
    <w:rsid w:val="00EE59A2"/>
    <w:rsid w:val="00EE59FF"/>
    <w:rsid w:val="00EE5A15"/>
    <w:rsid w:val="00EE5ABD"/>
    <w:rsid w:val="00EE5AC1"/>
    <w:rsid w:val="00EE5AD6"/>
    <w:rsid w:val="00EE5AED"/>
    <w:rsid w:val="00EE5B21"/>
    <w:rsid w:val="00EE5B28"/>
    <w:rsid w:val="00EE5C8C"/>
    <w:rsid w:val="00EE62F0"/>
    <w:rsid w:val="00EE64C9"/>
    <w:rsid w:val="00EE64DD"/>
    <w:rsid w:val="00EE6524"/>
    <w:rsid w:val="00EE657A"/>
    <w:rsid w:val="00EE66D5"/>
    <w:rsid w:val="00EE67A8"/>
    <w:rsid w:val="00EE6943"/>
    <w:rsid w:val="00EE69C0"/>
    <w:rsid w:val="00EE6BE2"/>
    <w:rsid w:val="00EE6C0B"/>
    <w:rsid w:val="00EE6C1F"/>
    <w:rsid w:val="00EE6CC1"/>
    <w:rsid w:val="00EE6D31"/>
    <w:rsid w:val="00EE6D87"/>
    <w:rsid w:val="00EE6E21"/>
    <w:rsid w:val="00EE6E92"/>
    <w:rsid w:val="00EE709E"/>
    <w:rsid w:val="00EE7107"/>
    <w:rsid w:val="00EE7166"/>
    <w:rsid w:val="00EE71A6"/>
    <w:rsid w:val="00EE7284"/>
    <w:rsid w:val="00EE731F"/>
    <w:rsid w:val="00EE738A"/>
    <w:rsid w:val="00EE7395"/>
    <w:rsid w:val="00EE739E"/>
    <w:rsid w:val="00EE73ED"/>
    <w:rsid w:val="00EE7413"/>
    <w:rsid w:val="00EE7419"/>
    <w:rsid w:val="00EE7477"/>
    <w:rsid w:val="00EE74D4"/>
    <w:rsid w:val="00EE75EB"/>
    <w:rsid w:val="00EE7600"/>
    <w:rsid w:val="00EE7654"/>
    <w:rsid w:val="00EE7800"/>
    <w:rsid w:val="00EE7803"/>
    <w:rsid w:val="00EE7846"/>
    <w:rsid w:val="00EE789E"/>
    <w:rsid w:val="00EE78BD"/>
    <w:rsid w:val="00EE78C7"/>
    <w:rsid w:val="00EE79B2"/>
    <w:rsid w:val="00EE7A56"/>
    <w:rsid w:val="00EE7AE2"/>
    <w:rsid w:val="00EE7B77"/>
    <w:rsid w:val="00EE7C9F"/>
    <w:rsid w:val="00EE7E67"/>
    <w:rsid w:val="00EE7F31"/>
    <w:rsid w:val="00EF000F"/>
    <w:rsid w:val="00EF0040"/>
    <w:rsid w:val="00EF00A9"/>
    <w:rsid w:val="00EF00C9"/>
    <w:rsid w:val="00EF01D2"/>
    <w:rsid w:val="00EF02E6"/>
    <w:rsid w:val="00EF0504"/>
    <w:rsid w:val="00EF05C2"/>
    <w:rsid w:val="00EF061B"/>
    <w:rsid w:val="00EF071F"/>
    <w:rsid w:val="00EF0746"/>
    <w:rsid w:val="00EF075B"/>
    <w:rsid w:val="00EF076F"/>
    <w:rsid w:val="00EF0780"/>
    <w:rsid w:val="00EF08BE"/>
    <w:rsid w:val="00EF08FF"/>
    <w:rsid w:val="00EF0A54"/>
    <w:rsid w:val="00EF0BBD"/>
    <w:rsid w:val="00EF0BBE"/>
    <w:rsid w:val="00EF0CDD"/>
    <w:rsid w:val="00EF0CE3"/>
    <w:rsid w:val="00EF0D31"/>
    <w:rsid w:val="00EF0DAF"/>
    <w:rsid w:val="00EF0DF3"/>
    <w:rsid w:val="00EF0E40"/>
    <w:rsid w:val="00EF0EDF"/>
    <w:rsid w:val="00EF0F73"/>
    <w:rsid w:val="00EF0F7E"/>
    <w:rsid w:val="00EF1168"/>
    <w:rsid w:val="00EF1232"/>
    <w:rsid w:val="00EF12D2"/>
    <w:rsid w:val="00EF12E9"/>
    <w:rsid w:val="00EF1314"/>
    <w:rsid w:val="00EF141B"/>
    <w:rsid w:val="00EF1444"/>
    <w:rsid w:val="00EF1494"/>
    <w:rsid w:val="00EF15E4"/>
    <w:rsid w:val="00EF1630"/>
    <w:rsid w:val="00EF172E"/>
    <w:rsid w:val="00EF17A5"/>
    <w:rsid w:val="00EF1854"/>
    <w:rsid w:val="00EF18F5"/>
    <w:rsid w:val="00EF1947"/>
    <w:rsid w:val="00EF1A39"/>
    <w:rsid w:val="00EF1A46"/>
    <w:rsid w:val="00EF1A75"/>
    <w:rsid w:val="00EF1B08"/>
    <w:rsid w:val="00EF1C34"/>
    <w:rsid w:val="00EF1CC3"/>
    <w:rsid w:val="00EF1CDC"/>
    <w:rsid w:val="00EF1D05"/>
    <w:rsid w:val="00EF1D8A"/>
    <w:rsid w:val="00EF1D94"/>
    <w:rsid w:val="00EF1E33"/>
    <w:rsid w:val="00EF1F0B"/>
    <w:rsid w:val="00EF1F4C"/>
    <w:rsid w:val="00EF1FB9"/>
    <w:rsid w:val="00EF2000"/>
    <w:rsid w:val="00EF2072"/>
    <w:rsid w:val="00EF2162"/>
    <w:rsid w:val="00EF2297"/>
    <w:rsid w:val="00EF2449"/>
    <w:rsid w:val="00EF2512"/>
    <w:rsid w:val="00EF260C"/>
    <w:rsid w:val="00EF2643"/>
    <w:rsid w:val="00EF2769"/>
    <w:rsid w:val="00EF27E5"/>
    <w:rsid w:val="00EF2834"/>
    <w:rsid w:val="00EF2840"/>
    <w:rsid w:val="00EF2928"/>
    <w:rsid w:val="00EF29B2"/>
    <w:rsid w:val="00EF2AF4"/>
    <w:rsid w:val="00EF2B03"/>
    <w:rsid w:val="00EF2BC6"/>
    <w:rsid w:val="00EF2C6B"/>
    <w:rsid w:val="00EF2DBD"/>
    <w:rsid w:val="00EF2DD7"/>
    <w:rsid w:val="00EF2E06"/>
    <w:rsid w:val="00EF2E82"/>
    <w:rsid w:val="00EF2EA9"/>
    <w:rsid w:val="00EF2F80"/>
    <w:rsid w:val="00EF2F9A"/>
    <w:rsid w:val="00EF2FE2"/>
    <w:rsid w:val="00EF3036"/>
    <w:rsid w:val="00EF30B8"/>
    <w:rsid w:val="00EF31AD"/>
    <w:rsid w:val="00EF323E"/>
    <w:rsid w:val="00EF3344"/>
    <w:rsid w:val="00EF3345"/>
    <w:rsid w:val="00EF3394"/>
    <w:rsid w:val="00EF33DA"/>
    <w:rsid w:val="00EF33F0"/>
    <w:rsid w:val="00EF343E"/>
    <w:rsid w:val="00EF3484"/>
    <w:rsid w:val="00EF34C5"/>
    <w:rsid w:val="00EF34D2"/>
    <w:rsid w:val="00EF3538"/>
    <w:rsid w:val="00EF3926"/>
    <w:rsid w:val="00EF3B05"/>
    <w:rsid w:val="00EF3B43"/>
    <w:rsid w:val="00EF3BA9"/>
    <w:rsid w:val="00EF3D2C"/>
    <w:rsid w:val="00EF3DE3"/>
    <w:rsid w:val="00EF3DFD"/>
    <w:rsid w:val="00EF3E00"/>
    <w:rsid w:val="00EF3FC1"/>
    <w:rsid w:val="00EF3FDD"/>
    <w:rsid w:val="00EF3FDE"/>
    <w:rsid w:val="00EF40D5"/>
    <w:rsid w:val="00EF4196"/>
    <w:rsid w:val="00EF41C0"/>
    <w:rsid w:val="00EF41E0"/>
    <w:rsid w:val="00EF4477"/>
    <w:rsid w:val="00EF459B"/>
    <w:rsid w:val="00EF474F"/>
    <w:rsid w:val="00EF494E"/>
    <w:rsid w:val="00EF4B6B"/>
    <w:rsid w:val="00EF4B79"/>
    <w:rsid w:val="00EF4BCC"/>
    <w:rsid w:val="00EF4C40"/>
    <w:rsid w:val="00EF4C5B"/>
    <w:rsid w:val="00EF4CB7"/>
    <w:rsid w:val="00EF4E30"/>
    <w:rsid w:val="00EF4F2F"/>
    <w:rsid w:val="00EF5121"/>
    <w:rsid w:val="00EF51B9"/>
    <w:rsid w:val="00EF51EE"/>
    <w:rsid w:val="00EF523B"/>
    <w:rsid w:val="00EF5432"/>
    <w:rsid w:val="00EF54B1"/>
    <w:rsid w:val="00EF5501"/>
    <w:rsid w:val="00EF56DA"/>
    <w:rsid w:val="00EF571F"/>
    <w:rsid w:val="00EF57D7"/>
    <w:rsid w:val="00EF583D"/>
    <w:rsid w:val="00EF590C"/>
    <w:rsid w:val="00EF597F"/>
    <w:rsid w:val="00EF59B7"/>
    <w:rsid w:val="00EF59BC"/>
    <w:rsid w:val="00EF59FB"/>
    <w:rsid w:val="00EF5AE3"/>
    <w:rsid w:val="00EF5B6B"/>
    <w:rsid w:val="00EF5B9A"/>
    <w:rsid w:val="00EF5D1B"/>
    <w:rsid w:val="00EF5E01"/>
    <w:rsid w:val="00EF5EF9"/>
    <w:rsid w:val="00EF5F1D"/>
    <w:rsid w:val="00EF5FFA"/>
    <w:rsid w:val="00EF60B5"/>
    <w:rsid w:val="00EF61C1"/>
    <w:rsid w:val="00EF6200"/>
    <w:rsid w:val="00EF627D"/>
    <w:rsid w:val="00EF6377"/>
    <w:rsid w:val="00EF6406"/>
    <w:rsid w:val="00EF6473"/>
    <w:rsid w:val="00EF6499"/>
    <w:rsid w:val="00EF653C"/>
    <w:rsid w:val="00EF65A5"/>
    <w:rsid w:val="00EF66CF"/>
    <w:rsid w:val="00EF69EE"/>
    <w:rsid w:val="00EF6A43"/>
    <w:rsid w:val="00EF6A8F"/>
    <w:rsid w:val="00EF6B86"/>
    <w:rsid w:val="00EF6C91"/>
    <w:rsid w:val="00EF6CEA"/>
    <w:rsid w:val="00EF6E76"/>
    <w:rsid w:val="00EF6EF2"/>
    <w:rsid w:val="00EF6F45"/>
    <w:rsid w:val="00EF6F7F"/>
    <w:rsid w:val="00EF6FBB"/>
    <w:rsid w:val="00EF707C"/>
    <w:rsid w:val="00EF7202"/>
    <w:rsid w:val="00EF722D"/>
    <w:rsid w:val="00EF7242"/>
    <w:rsid w:val="00EF72B1"/>
    <w:rsid w:val="00EF72C4"/>
    <w:rsid w:val="00EF73E4"/>
    <w:rsid w:val="00EF7416"/>
    <w:rsid w:val="00EF745B"/>
    <w:rsid w:val="00EF74BD"/>
    <w:rsid w:val="00EF74C0"/>
    <w:rsid w:val="00EF754B"/>
    <w:rsid w:val="00EF7608"/>
    <w:rsid w:val="00EF76E3"/>
    <w:rsid w:val="00EF7763"/>
    <w:rsid w:val="00EF7793"/>
    <w:rsid w:val="00EF77A4"/>
    <w:rsid w:val="00EF77CD"/>
    <w:rsid w:val="00EF77FF"/>
    <w:rsid w:val="00EF7847"/>
    <w:rsid w:val="00EF78A6"/>
    <w:rsid w:val="00EF78BF"/>
    <w:rsid w:val="00EF7A22"/>
    <w:rsid w:val="00EF7B38"/>
    <w:rsid w:val="00EF7B4E"/>
    <w:rsid w:val="00EF7C45"/>
    <w:rsid w:val="00EF7EF4"/>
    <w:rsid w:val="00EF7F27"/>
    <w:rsid w:val="00EF7F30"/>
    <w:rsid w:val="00EF7F96"/>
    <w:rsid w:val="00F00040"/>
    <w:rsid w:val="00F000AD"/>
    <w:rsid w:val="00F0011C"/>
    <w:rsid w:val="00F00192"/>
    <w:rsid w:val="00F00231"/>
    <w:rsid w:val="00F00293"/>
    <w:rsid w:val="00F00376"/>
    <w:rsid w:val="00F0059F"/>
    <w:rsid w:val="00F005C2"/>
    <w:rsid w:val="00F00651"/>
    <w:rsid w:val="00F009C9"/>
    <w:rsid w:val="00F00B27"/>
    <w:rsid w:val="00F00B75"/>
    <w:rsid w:val="00F00B76"/>
    <w:rsid w:val="00F00CC1"/>
    <w:rsid w:val="00F00F4C"/>
    <w:rsid w:val="00F00F9B"/>
    <w:rsid w:val="00F01064"/>
    <w:rsid w:val="00F01120"/>
    <w:rsid w:val="00F011BD"/>
    <w:rsid w:val="00F011DA"/>
    <w:rsid w:val="00F01212"/>
    <w:rsid w:val="00F012DA"/>
    <w:rsid w:val="00F012E4"/>
    <w:rsid w:val="00F01466"/>
    <w:rsid w:val="00F01485"/>
    <w:rsid w:val="00F0156F"/>
    <w:rsid w:val="00F0174B"/>
    <w:rsid w:val="00F01811"/>
    <w:rsid w:val="00F01837"/>
    <w:rsid w:val="00F01880"/>
    <w:rsid w:val="00F0190A"/>
    <w:rsid w:val="00F01BFF"/>
    <w:rsid w:val="00F01CCB"/>
    <w:rsid w:val="00F01E7B"/>
    <w:rsid w:val="00F01F18"/>
    <w:rsid w:val="00F01F5C"/>
    <w:rsid w:val="00F01FEB"/>
    <w:rsid w:val="00F02196"/>
    <w:rsid w:val="00F02209"/>
    <w:rsid w:val="00F0226E"/>
    <w:rsid w:val="00F02331"/>
    <w:rsid w:val="00F02496"/>
    <w:rsid w:val="00F024B2"/>
    <w:rsid w:val="00F02638"/>
    <w:rsid w:val="00F02782"/>
    <w:rsid w:val="00F02EA5"/>
    <w:rsid w:val="00F02FD9"/>
    <w:rsid w:val="00F030B6"/>
    <w:rsid w:val="00F0311C"/>
    <w:rsid w:val="00F0313F"/>
    <w:rsid w:val="00F03144"/>
    <w:rsid w:val="00F031D1"/>
    <w:rsid w:val="00F03212"/>
    <w:rsid w:val="00F03234"/>
    <w:rsid w:val="00F03281"/>
    <w:rsid w:val="00F032D3"/>
    <w:rsid w:val="00F03367"/>
    <w:rsid w:val="00F0339B"/>
    <w:rsid w:val="00F033C4"/>
    <w:rsid w:val="00F03431"/>
    <w:rsid w:val="00F034E4"/>
    <w:rsid w:val="00F0362E"/>
    <w:rsid w:val="00F03677"/>
    <w:rsid w:val="00F0378C"/>
    <w:rsid w:val="00F037D5"/>
    <w:rsid w:val="00F037E7"/>
    <w:rsid w:val="00F0383C"/>
    <w:rsid w:val="00F0383F"/>
    <w:rsid w:val="00F0393E"/>
    <w:rsid w:val="00F039C3"/>
    <w:rsid w:val="00F03A64"/>
    <w:rsid w:val="00F03A65"/>
    <w:rsid w:val="00F03AAF"/>
    <w:rsid w:val="00F03AF9"/>
    <w:rsid w:val="00F03BC7"/>
    <w:rsid w:val="00F03C79"/>
    <w:rsid w:val="00F03CA3"/>
    <w:rsid w:val="00F03E40"/>
    <w:rsid w:val="00F03E6E"/>
    <w:rsid w:val="00F03F85"/>
    <w:rsid w:val="00F03F93"/>
    <w:rsid w:val="00F04281"/>
    <w:rsid w:val="00F0430F"/>
    <w:rsid w:val="00F04334"/>
    <w:rsid w:val="00F043DC"/>
    <w:rsid w:val="00F04448"/>
    <w:rsid w:val="00F045F2"/>
    <w:rsid w:val="00F04626"/>
    <w:rsid w:val="00F04842"/>
    <w:rsid w:val="00F0486D"/>
    <w:rsid w:val="00F04900"/>
    <w:rsid w:val="00F04A48"/>
    <w:rsid w:val="00F04BF8"/>
    <w:rsid w:val="00F04C83"/>
    <w:rsid w:val="00F04CB2"/>
    <w:rsid w:val="00F04D15"/>
    <w:rsid w:val="00F04E4D"/>
    <w:rsid w:val="00F04EB4"/>
    <w:rsid w:val="00F04EC7"/>
    <w:rsid w:val="00F04F56"/>
    <w:rsid w:val="00F04F93"/>
    <w:rsid w:val="00F05095"/>
    <w:rsid w:val="00F05125"/>
    <w:rsid w:val="00F05204"/>
    <w:rsid w:val="00F0521C"/>
    <w:rsid w:val="00F05259"/>
    <w:rsid w:val="00F05389"/>
    <w:rsid w:val="00F053AD"/>
    <w:rsid w:val="00F054FC"/>
    <w:rsid w:val="00F0555C"/>
    <w:rsid w:val="00F05592"/>
    <w:rsid w:val="00F05698"/>
    <w:rsid w:val="00F056A7"/>
    <w:rsid w:val="00F056BE"/>
    <w:rsid w:val="00F0577C"/>
    <w:rsid w:val="00F05918"/>
    <w:rsid w:val="00F05991"/>
    <w:rsid w:val="00F05CCC"/>
    <w:rsid w:val="00F05D56"/>
    <w:rsid w:val="00F05E11"/>
    <w:rsid w:val="00F05E6E"/>
    <w:rsid w:val="00F05EFE"/>
    <w:rsid w:val="00F05F1A"/>
    <w:rsid w:val="00F05F4D"/>
    <w:rsid w:val="00F0602D"/>
    <w:rsid w:val="00F060DD"/>
    <w:rsid w:val="00F061D8"/>
    <w:rsid w:val="00F061D9"/>
    <w:rsid w:val="00F06265"/>
    <w:rsid w:val="00F06279"/>
    <w:rsid w:val="00F062A6"/>
    <w:rsid w:val="00F062EC"/>
    <w:rsid w:val="00F0635D"/>
    <w:rsid w:val="00F063D8"/>
    <w:rsid w:val="00F06456"/>
    <w:rsid w:val="00F065D0"/>
    <w:rsid w:val="00F0660B"/>
    <w:rsid w:val="00F06733"/>
    <w:rsid w:val="00F0678A"/>
    <w:rsid w:val="00F0681B"/>
    <w:rsid w:val="00F0688D"/>
    <w:rsid w:val="00F06909"/>
    <w:rsid w:val="00F06953"/>
    <w:rsid w:val="00F06A6D"/>
    <w:rsid w:val="00F06AB7"/>
    <w:rsid w:val="00F06AF6"/>
    <w:rsid w:val="00F06B10"/>
    <w:rsid w:val="00F06B49"/>
    <w:rsid w:val="00F06D47"/>
    <w:rsid w:val="00F06D52"/>
    <w:rsid w:val="00F06D60"/>
    <w:rsid w:val="00F06ED6"/>
    <w:rsid w:val="00F07054"/>
    <w:rsid w:val="00F07118"/>
    <w:rsid w:val="00F07203"/>
    <w:rsid w:val="00F072BD"/>
    <w:rsid w:val="00F0741B"/>
    <w:rsid w:val="00F07535"/>
    <w:rsid w:val="00F07576"/>
    <w:rsid w:val="00F0763C"/>
    <w:rsid w:val="00F07767"/>
    <w:rsid w:val="00F0780A"/>
    <w:rsid w:val="00F0780D"/>
    <w:rsid w:val="00F078F8"/>
    <w:rsid w:val="00F079C4"/>
    <w:rsid w:val="00F07A3B"/>
    <w:rsid w:val="00F07A4B"/>
    <w:rsid w:val="00F07A94"/>
    <w:rsid w:val="00F07C08"/>
    <w:rsid w:val="00F07C33"/>
    <w:rsid w:val="00F07C6E"/>
    <w:rsid w:val="00F07CD8"/>
    <w:rsid w:val="00F07D52"/>
    <w:rsid w:val="00F07D85"/>
    <w:rsid w:val="00F07EAD"/>
    <w:rsid w:val="00F07EF5"/>
    <w:rsid w:val="00F10027"/>
    <w:rsid w:val="00F100A1"/>
    <w:rsid w:val="00F100B8"/>
    <w:rsid w:val="00F10265"/>
    <w:rsid w:val="00F1026C"/>
    <w:rsid w:val="00F10323"/>
    <w:rsid w:val="00F1044E"/>
    <w:rsid w:val="00F10508"/>
    <w:rsid w:val="00F10517"/>
    <w:rsid w:val="00F1062F"/>
    <w:rsid w:val="00F10639"/>
    <w:rsid w:val="00F106E5"/>
    <w:rsid w:val="00F106F7"/>
    <w:rsid w:val="00F1071A"/>
    <w:rsid w:val="00F1094B"/>
    <w:rsid w:val="00F10A90"/>
    <w:rsid w:val="00F10B0B"/>
    <w:rsid w:val="00F10CB4"/>
    <w:rsid w:val="00F10CCE"/>
    <w:rsid w:val="00F10CDD"/>
    <w:rsid w:val="00F10DE5"/>
    <w:rsid w:val="00F10E04"/>
    <w:rsid w:val="00F10E3B"/>
    <w:rsid w:val="00F10EA5"/>
    <w:rsid w:val="00F10EF3"/>
    <w:rsid w:val="00F10F3D"/>
    <w:rsid w:val="00F10F43"/>
    <w:rsid w:val="00F11069"/>
    <w:rsid w:val="00F11134"/>
    <w:rsid w:val="00F111A8"/>
    <w:rsid w:val="00F11241"/>
    <w:rsid w:val="00F1126C"/>
    <w:rsid w:val="00F11438"/>
    <w:rsid w:val="00F11466"/>
    <w:rsid w:val="00F11491"/>
    <w:rsid w:val="00F114ED"/>
    <w:rsid w:val="00F1152E"/>
    <w:rsid w:val="00F11733"/>
    <w:rsid w:val="00F11746"/>
    <w:rsid w:val="00F117EA"/>
    <w:rsid w:val="00F1180A"/>
    <w:rsid w:val="00F11892"/>
    <w:rsid w:val="00F118C4"/>
    <w:rsid w:val="00F11A43"/>
    <w:rsid w:val="00F11ACE"/>
    <w:rsid w:val="00F11B4A"/>
    <w:rsid w:val="00F11C1E"/>
    <w:rsid w:val="00F11C58"/>
    <w:rsid w:val="00F11E41"/>
    <w:rsid w:val="00F11E83"/>
    <w:rsid w:val="00F12028"/>
    <w:rsid w:val="00F120AA"/>
    <w:rsid w:val="00F12223"/>
    <w:rsid w:val="00F1230E"/>
    <w:rsid w:val="00F1233B"/>
    <w:rsid w:val="00F123D7"/>
    <w:rsid w:val="00F123F7"/>
    <w:rsid w:val="00F124D9"/>
    <w:rsid w:val="00F126B1"/>
    <w:rsid w:val="00F126D5"/>
    <w:rsid w:val="00F126DC"/>
    <w:rsid w:val="00F12723"/>
    <w:rsid w:val="00F128C2"/>
    <w:rsid w:val="00F129B6"/>
    <w:rsid w:val="00F12A69"/>
    <w:rsid w:val="00F12AD4"/>
    <w:rsid w:val="00F12ADF"/>
    <w:rsid w:val="00F12B63"/>
    <w:rsid w:val="00F12C21"/>
    <w:rsid w:val="00F12D6B"/>
    <w:rsid w:val="00F12E31"/>
    <w:rsid w:val="00F12EB3"/>
    <w:rsid w:val="00F12F38"/>
    <w:rsid w:val="00F130E1"/>
    <w:rsid w:val="00F1328E"/>
    <w:rsid w:val="00F132F9"/>
    <w:rsid w:val="00F13384"/>
    <w:rsid w:val="00F13492"/>
    <w:rsid w:val="00F13556"/>
    <w:rsid w:val="00F1366C"/>
    <w:rsid w:val="00F136C8"/>
    <w:rsid w:val="00F137EA"/>
    <w:rsid w:val="00F1380D"/>
    <w:rsid w:val="00F1386B"/>
    <w:rsid w:val="00F138A7"/>
    <w:rsid w:val="00F1397A"/>
    <w:rsid w:val="00F139B9"/>
    <w:rsid w:val="00F13A28"/>
    <w:rsid w:val="00F13A7B"/>
    <w:rsid w:val="00F13C8E"/>
    <w:rsid w:val="00F13D35"/>
    <w:rsid w:val="00F13DEA"/>
    <w:rsid w:val="00F13DEB"/>
    <w:rsid w:val="00F13DFD"/>
    <w:rsid w:val="00F13E67"/>
    <w:rsid w:val="00F141ED"/>
    <w:rsid w:val="00F1425D"/>
    <w:rsid w:val="00F1429D"/>
    <w:rsid w:val="00F142B7"/>
    <w:rsid w:val="00F142CB"/>
    <w:rsid w:val="00F1448E"/>
    <w:rsid w:val="00F14592"/>
    <w:rsid w:val="00F145F5"/>
    <w:rsid w:val="00F14679"/>
    <w:rsid w:val="00F1473A"/>
    <w:rsid w:val="00F14774"/>
    <w:rsid w:val="00F147F0"/>
    <w:rsid w:val="00F14857"/>
    <w:rsid w:val="00F1487F"/>
    <w:rsid w:val="00F14892"/>
    <w:rsid w:val="00F148AA"/>
    <w:rsid w:val="00F148B2"/>
    <w:rsid w:val="00F148E7"/>
    <w:rsid w:val="00F14A68"/>
    <w:rsid w:val="00F14AD1"/>
    <w:rsid w:val="00F14C6A"/>
    <w:rsid w:val="00F14C75"/>
    <w:rsid w:val="00F14DF6"/>
    <w:rsid w:val="00F14FA0"/>
    <w:rsid w:val="00F14FCD"/>
    <w:rsid w:val="00F14FEE"/>
    <w:rsid w:val="00F1503B"/>
    <w:rsid w:val="00F15062"/>
    <w:rsid w:val="00F15071"/>
    <w:rsid w:val="00F15148"/>
    <w:rsid w:val="00F151E7"/>
    <w:rsid w:val="00F152F9"/>
    <w:rsid w:val="00F15318"/>
    <w:rsid w:val="00F15325"/>
    <w:rsid w:val="00F153DB"/>
    <w:rsid w:val="00F15431"/>
    <w:rsid w:val="00F15747"/>
    <w:rsid w:val="00F157CF"/>
    <w:rsid w:val="00F157DA"/>
    <w:rsid w:val="00F15806"/>
    <w:rsid w:val="00F15860"/>
    <w:rsid w:val="00F15879"/>
    <w:rsid w:val="00F158BA"/>
    <w:rsid w:val="00F15A4B"/>
    <w:rsid w:val="00F15BEB"/>
    <w:rsid w:val="00F15C31"/>
    <w:rsid w:val="00F15C5B"/>
    <w:rsid w:val="00F15C6C"/>
    <w:rsid w:val="00F15C98"/>
    <w:rsid w:val="00F15CAD"/>
    <w:rsid w:val="00F15D24"/>
    <w:rsid w:val="00F15D9A"/>
    <w:rsid w:val="00F15ED6"/>
    <w:rsid w:val="00F15F1E"/>
    <w:rsid w:val="00F1605C"/>
    <w:rsid w:val="00F16071"/>
    <w:rsid w:val="00F1610F"/>
    <w:rsid w:val="00F1616B"/>
    <w:rsid w:val="00F16276"/>
    <w:rsid w:val="00F162A2"/>
    <w:rsid w:val="00F162F4"/>
    <w:rsid w:val="00F1631B"/>
    <w:rsid w:val="00F16334"/>
    <w:rsid w:val="00F163BD"/>
    <w:rsid w:val="00F163D8"/>
    <w:rsid w:val="00F16411"/>
    <w:rsid w:val="00F1648B"/>
    <w:rsid w:val="00F164CF"/>
    <w:rsid w:val="00F164DD"/>
    <w:rsid w:val="00F16513"/>
    <w:rsid w:val="00F165AF"/>
    <w:rsid w:val="00F16653"/>
    <w:rsid w:val="00F16962"/>
    <w:rsid w:val="00F1698C"/>
    <w:rsid w:val="00F16992"/>
    <w:rsid w:val="00F16A40"/>
    <w:rsid w:val="00F16A55"/>
    <w:rsid w:val="00F16ADB"/>
    <w:rsid w:val="00F16B0F"/>
    <w:rsid w:val="00F16BE9"/>
    <w:rsid w:val="00F16D4A"/>
    <w:rsid w:val="00F16D70"/>
    <w:rsid w:val="00F16DD1"/>
    <w:rsid w:val="00F16F46"/>
    <w:rsid w:val="00F16F98"/>
    <w:rsid w:val="00F17083"/>
    <w:rsid w:val="00F17143"/>
    <w:rsid w:val="00F17155"/>
    <w:rsid w:val="00F171AB"/>
    <w:rsid w:val="00F1726C"/>
    <w:rsid w:val="00F1731E"/>
    <w:rsid w:val="00F17393"/>
    <w:rsid w:val="00F1739A"/>
    <w:rsid w:val="00F17489"/>
    <w:rsid w:val="00F1750F"/>
    <w:rsid w:val="00F1760B"/>
    <w:rsid w:val="00F176DD"/>
    <w:rsid w:val="00F177E8"/>
    <w:rsid w:val="00F17950"/>
    <w:rsid w:val="00F17A35"/>
    <w:rsid w:val="00F17AFD"/>
    <w:rsid w:val="00F17BF4"/>
    <w:rsid w:val="00F17C14"/>
    <w:rsid w:val="00F17D0F"/>
    <w:rsid w:val="00F17D14"/>
    <w:rsid w:val="00F17D2B"/>
    <w:rsid w:val="00F17E41"/>
    <w:rsid w:val="00F17E50"/>
    <w:rsid w:val="00F17E69"/>
    <w:rsid w:val="00F17EF9"/>
    <w:rsid w:val="00F20276"/>
    <w:rsid w:val="00F20283"/>
    <w:rsid w:val="00F20312"/>
    <w:rsid w:val="00F20347"/>
    <w:rsid w:val="00F203EC"/>
    <w:rsid w:val="00F2047A"/>
    <w:rsid w:val="00F20482"/>
    <w:rsid w:val="00F204C8"/>
    <w:rsid w:val="00F20670"/>
    <w:rsid w:val="00F20775"/>
    <w:rsid w:val="00F207D4"/>
    <w:rsid w:val="00F2093D"/>
    <w:rsid w:val="00F2094E"/>
    <w:rsid w:val="00F20973"/>
    <w:rsid w:val="00F20A08"/>
    <w:rsid w:val="00F20A3D"/>
    <w:rsid w:val="00F20C07"/>
    <w:rsid w:val="00F20D3C"/>
    <w:rsid w:val="00F20DDE"/>
    <w:rsid w:val="00F20EFD"/>
    <w:rsid w:val="00F20FA5"/>
    <w:rsid w:val="00F21088"/>
    <w:rsid w:val="00F210A8"/>
    <w:rsid w:val="00F21114"/>
    <w:rsid w:val="00F21146"/>
    <w:rsid w:val="00F21175"/>
    <w:rsid w:val="00F212EB"/>
    <w:rsid w:val="00F21314"/>
    <w:rsid w:val="00F21392"/>
    <w:rsid w:val="00F2141B"/>
    <w:rsid w:val="00F21496"/>
    <w:rsid w:val="00F2151A"/>
    <w:rsid w:val="00F2167B"/>
    <w:rsid w:val="00F216F8"/>
    <w:rsid w:val="00F2173E"/>
    <w:rsid w:val="00F218D6"/>
    <w:rsid w:val="00F21929"/>
    <w:rsid w:val="00F219BD"/>
    <w:rsid w:val="00F219FD"/>
    <w:rsid w:val="00F21A46"/>
    <w:rsid w:val="00F21B1C"/>
    <w:rsid w:val="00F21B85"/>
    <w:rsid w:val="00F21BD6"/>
    <w:rsid w:val="00F21E5C"/>
    <w:rsid w:val="00F21E87"/>
    <w:rsid w:val="00F21E9F"/>
    <w:rsid w:val="00F21F18"/>
    <w:rsid w:val="00F21FCA"/>
    <w:rsid w:val="00F22210"/>
    <w:rsid w:val="00F222B1"/>
    <w:rsid w:val="00F2231F"/>
    <w:rsid w:val="00F2235D"/>
    <w:rsid w:val="00F2237E"/>
    <w:rsid w:val="00F223C5"/>
    <w:rsid w:val="00F22467"/>
    <w:rsid w:val="00F22505"/>
    <w:rsid w:val="00F225A0"/>
    <w:rsid w:val="00F22618"/>
    <w:rsid w:val="00F22664"/>
    <w:rsid w:val="00F2283B"/>
    <w:rsid w:val="00F2287E"/>
    <w:rsid w:val="00F228EF"/>
    <w:rsid w:val="00F22A66"/>
    <w:rsid w:val="00F22A82"/>
    <w:rsid w:val="00F22A87"/>
    <w:rsid w:val="00F22AA5"/>
    <w:rsid w:val="00F22B8A"/>
    <w:rsid w:val="00F22C8E"/>
    <w:rsid w:val="00F22D99"/>
    <w:rsid w:val="00F22DCC"/>
    <w:rsid w:val="00F22DD7"/>
    <w:rsid w:val="00F22DEA"/>
    <w:rsid w:val="00F22DF7"/>
    <w:rsid w:val="00F22E2D"/>
    <w:rsid w:val="00F22F1E"/>
    <w:rsid w:val="00F22F60"/>
    <w:rsid w:val="00F22FB9"/>
    <w:rsid w:val="00F23004"/>
    <w:rsid w:val="00F230B6"/>
    <w:rsid w:val="00F2317D"/>
    <w:rsid w:val="00F23193"/>
    <w:rsid w:val="00F231A7"/>
    <w:rsid w:val="00F23209"/>
    <w:rsid w:val="00F2331D"/>
    <w:rsid w:val="00F233F1"/>
    <w:rsid w:val="00F23456"/>
    <w:rsid w:val="00F23508"/>
    <w:rsid w:val="00F2352E"/>
    <w:rsid w:val="00F23584"/>
    <w:rsid w:val="00F2361C"/>
    <w:rsid w:val="00F2368B"/>
    <w:rsid w:val="00F237A4"/>
    <w:rsid w:val="00F239C2"/>
    <w:rsid w:val="00F23BAB"/>
    <w:rsid w:val="00F23C65"/>
    <w:rsid w:val="00F23C6E"/>
    <w:rsid w:val="00F23CE4"/>
    <w:rsid w:val="00F23D7C"/>
    <w:rsid w:val="00F23DD8"/>
    <w:rsid w:val="00F23E31"/>
    <w:rsid w:val="00F23EB4"/>
    <w:rsid w:val="00F23EEB"/>
    <w:rsid w:val="00F24066"/>
    <w:rsid w:val="00F24092"/>
    <w:rsid w:val="00F24123"/>
    <w:rsid w:val="00F241BD"/>
    <w:rsid w:val="00F24275"/>
    <w:rsid w:val="00F24281"/>
    <w:rsid w:val="00F24283"/>
    <w:rsid w:val="00F24322"/>
    <w:rsid w:val="00F243A7"/>
    <w:rsid w:val="00F243D4"/>
    <w:rsid w:val="00F24451"/>
    <w:rsid w:val="00F24675"/>
    <w:rsid w:val="00F24756"/>
    <w:rsid w:val="00F247D2"/>
    <w:rsid w:val="00F247EB"/>
    <w:rsid w:val="00F247FA"/>
    <w:rsid w:val="00F24860"/>
    <w:rsid w:val="00F248C2"/>
    <w:rsid w:val="00F24930"/>
    <w:rsid w:val="00F24952"/>
    <w:rsid w:val="00F249B9"/>
    <w:rsid w:val="00F24A7D"/>
    <w:rsid w:val="00F24A7F"/>
    <w:rsid w:val="00F24B1A"/>
    <w:rsid w:val="00F24C72"/>
    <w:rsid w:val="00F24D64"/>
    <w:rsid w:val="00F24DBA"/>
    <w:rsid w:val="00F24E3D"/>
    <w:rsid w:val="00F24E8B"/>
    <w:rsid w:val="00F24EBF"/>
    <w:rsid w:val="00F24F52"/>
    <w:rsid w:val="00F24F9C"/>
    <w:rsid w:val="00F2500A"/>
    <w:rsid w:val="00F25078"/>
    <w:rsid w:val="00F25090"/>
    <w:rsid w:val="00F2519D"/>
    <w:rsid w:val="00F251D0"/>
    <w:rsid w:val="00F25263"/>
    <w:rsid w:val="00F252C8"/>
    <w:rsid w:val="00F254A2"/>
    <w:rsid w:val="00F254E5"/>
    <w:rsid w:val="00F255C5"/>
    <w:rsid w:val="00F2578B"/>
    <w:rsid w:val="00F259B2"/>
    <w:rsid w:val="00F25B97"/>
    <w:rsid w:val="00F25BC2"/>
    <w:rsid w:val="00F25C44"/>
    <w:rsid w:val="00F25D48"/>
    <w:rsid w:val="00F25DC1"/>
    <w:rsid w:val="00F25E18"/>
    <w:rsid w:val="00F26067"/>
    <w:rsid w:val="00F2641F"/>
    <w:rsid w:val="00F2645B"/>
    <w:rsid w:val="00F26476"/>
    <w:rsid w:val="00F26489"/>
    <w:rsid w:val="00F264A2"/>
    <w:rsid w:val="00F264CD"/>
    <w:rsid w:val="00F26568"/>
    <w:rsid w:val="00F26593"/>
    <w:rsid w:val="00F265BC"/>
    <w:rsid w:val="00F26610"/>
    <w:rsid w:val="00F26617"/>
    <w:rsid w:val="00F2663C"/>
    <w:rsid w:val="00F2669F"/>
    <w:rsid w:val="00F267E4"/>
    <w:rsid w:val="00F26833"/>
    <w:rsid w:val="00F26928"/>
    <w:rsid w:val="00F26932"/>
    <w:rsid w:val="00F26962"/>
    <w:rsid w:val="00F26AF7"/>
    <w:rsid w:val="00F26E9D"/>
    <w:rsid w:val="00F26EB0"/>
    <w:rsid w:val="00F26F78"/>
    <w:rsid w:val="00F26FBA"/>
    <w:rsid w:val="00F26FC1"/>
    <w:rsid w:val="00F26FD4"/>
    <w:rsid w:val="00F26FF5"/>
    <w:rsid w:val="00F2709F"/>
    <w:rsid w:val="00F2712C"/>
    <w:rsid w:val="00F27233"/>
    <w:rsid w:val="00F27263"/>
    <w:rsid w:val="00F2735C"/>
    <w:rsid w:val="00F27375"/>
    <w:rsid w:val="00F27407"/>
    <w:rsid w:val="00F274B2"/>
    <w:rsid w:val="00F27522"/>
    <w:rsid w:val="00F27528"/>
    <w:rsid w:val="00F27664"/>
    <w:rsid w:val="00F27771"/>
    <w:rsid w:val="00F277E8"/>
    <w:rsid w:val="00F277ED"/>
    <w:rsid w:val="00F278C9"/>
    <w:rsid w:val="00F2795C"/>
    <w:rsid w:val="00F279D4"/>
    <w:rsid w:val="00F279E2"/>
    <w:rsid w:val="00F27AE9"/>
    <w:rsid w:val="00F27BA7"/>
    <w:rsid w:val="00F27BC4"/>
    <w:rsid w:val="00F27D0B"/>
    <w:rsid w:val="00F27D98"/>
    <w:rsid w:val="00F27DC4"/>
    <w:rsid w:val="00F27E06"/>
    <w:rsid w:val="00F27E26"/>
    <w:rsid w:val="00F27E2C"/>
    <w:rsid w:val="00F27E7E"/>
    <w:rsid w:val="00F27F14"/>
    <w:rsid w:val="00F27F18"/>
    <w:rsid w:val="00F30124"/>
    <w:rsid w:val="00F30185"/>
    <w:rsid w:val="00F3021F"/>
    <w:rsid w:val="00F3031C"/>
    <w:rsid w:val="00F30412"/>
    <w:rsid w:val="00F3046F"/>
    <w:rsid w:val="00F304AA"/>
    <w:rsid w:val="00F304CC"/>
    <w:rsid w:val="00F304F5"/>
    <w:rsid w:val="00F3057B"/>
    <w:rsid w:val="00F305B8"/>
    <w:rsid w:val="00F30767"/>
    <w:rsid w:val="00F3076E"/>
    <w:rsid w:val="00F3082B"/>
    <w:rsid w:val="00F30856"/>
    <w:rsid w:val="00F30A1E"/>
    <w:rsid w:val="00F30A45"/>
    <w:rsid w:val="00F30A83"/>
    <w:rsid w:val="00F30CC6"/>
    <w:rsid w:val="00F30D0C"/>
    <w:rsid w:val="00F30E15"/>
    <w:rsid w:val="00F30E86"/>
    <w:rsid w:val="00F30EAD"/>
    <w:rsid w:val="00F31055"/>
    <w:rsid w:val="00F311D9"/>
    <w:rsid w:val="00F311F0"/>
    <w:rsid w:val="00F31234"/>
    <w:rsid w:val="00F3135B"/>
    <w:rsid w:val="00F313FC"/>
    <w:rsid w:val="00F31405"/>
    <w:rsid w:val="00F315CA"/>
    <w:rsid w:val="00F3172C"/>
    <w:rsid w:val="00F31742"/>
    <w:rsid w:val="00F31787"/>
    <w:rsid w:val="00F317D7"/>
    <w:rsid w:val="00F31835"/>
    <w:rsid w:val="00F319DE"/>
    <w:rsid w:val="00F31C75"/>
    <w:rsid w:val="00F31CB3"/>
    <w:rsid w:val="00F31D1E"/>
    <w:rsid w:val="00F31D33"/>
    <w:rsid w:val="00F31EAD"/>
    <w:rsid w:val="00F31F73"/>
    <w:rsid w:val="00F321FF"/>
    <w:rsid w:val="00F32228"/>
    <w:rsid w:val="00F3226B"/>
    <w:rsid w:val="00F32275"/>
    <w:rsid w:val="00F322B8"/>
    <w:rsid w:val="00F32311"/>
    <w:rsid w:val="00F323AE"/>
    <w:rsid w:val="00F3255A"/>
    <w:rsid w:val="00F32588"/>
    <w:rsid w:val="00F32614"/>
    <w:rsid w:val="00F32615"/>
    <w:rsid w:val="00F327A3"/>
    <w:rsid w:val="00F329C6"/>
    <w:rsid w:val="00F32A21"/>
    <w:rsid w:val="00F32A27"/>
    <w:rsid w:val="00F32A7F"/>
    <w:rsid w:val="00F32B4C"/>
    <w:rsid w:val="00F32DDF"/>
    <w:rsid w:val="00F32E70"/>
    <w:rsid w:val="00F32EA5"/>
    <w:rsid w:val="00F32EE3"/>
    <w:rsid w:val="00F32FDC"/>
    <w:rsid w:val="00F330C7"/>
    <w:rsid w:val="00F3311C"/>
    <w:rsid w:val="00F3321F"/>
    <w:rsid w:val="00F33287"/>
    <w:rsid w:val="00F33407"/>
    <w:rsid w:val="00F33546"/>
    <w:rsid w:val="00F3356D"/>
    <w:rsid w:val="00F33588"/>
    <w:rsid w:val="00F338CA"/>
    <w:rsid w:val="00F3390E"/>
    <w:rsid w:val="00F33912"/>
    <w:rsid w:val="00F339B6"/>
    <w:rsid w:val="00F33B29"/>
    <w:rsid w:val="00F33B52"/>
    <w:rsid w:val="00F33B9B"/>
    <w:rsid w:val="00F33D1E"/>
    <w:rsid w:val="00F33DA0"/>
    <w:rsid w:val="00F33EC8"/>
    <w:rsid w:val="00F33F19"/>
    <w:rsid w:val="00F33F1F"/>
    <w:rsid w:val="00F33F2C"/>
    <w:rsid w:val="00F34344"/>
    <w:rsid w:val="00F343E7"/>
    <w:rsid w:val="00F34472"/>
    <w:rsid w:val="00F345FE"/>
    <w:rsid w:val="00F34707"/>
    <w:rsid w:val="00F3478A"/>
    <w:rsid w:val="00F34817"/>
    <w:rsid w:val="00F34856"/>
    <w:rsid w:val="00F34873"/>
    <w:rsid w:val="00F348B9"/>
    <w:rsid w:val="00F34989"/>
    <w:rsid w:val="00F34992"/>
    <w:rsid w:val="00F34A18"/>
    <w:rsid w:val="00F34B7F"/>
    <w:rsid w:val="00F34BA5"/>
    <w:rsid w:val="00F34BB8"/>
    <w:rsid w:val="00F34C9D"/>
    <w:rsid w:val="00F34CCA"/>
    <w:rsid w:val="00F34CDB"/>
    <w:rsid w:val="00F34DF6"/>
    <w:rsid w:val="00F34E1F"/>
    <w:rsid w:val="00F34E33"/>
    <w:rsid w:val="00F34E55"/>
    <w:rsid w:val="00F34F39"/>
    <w:rsid w:val="00F34FC2"/>
    <w:rsid w:val="00F3504F"/>
    <w:rsid w:val="00F353BC"/>
    <w:rsid w:val="00F354EA"/>
    <w:rsid w:val="00F356F6"/>
    <w:rsid w:val="00F35774"/>
    <w:rsid w:val="00F35904"/>
    <w:rsid w:val="00F35A20"/>
    <w:rsid w:val="00F35AB0"/>
    <w:rsid w:val="00F35AEB"/>
    <w:rsid w:val="00F35B09"/>
    <w:rsid w:val="00F35BA9"/>
    <w:rsid w:val="00F35D47"/>
    <w:rsid w:val="00F35D8B"/>
    <w:rsid w:val="00F35DC4"/>
    <w:rsid w:val="00F35DD7"/>
    <w:rsid w:val="00F35E0A"/>
    <w:rsid w:val="00F35E15"/>
    <w:rsid w:val="00F35E3C"/>
    <w:rsid w:val="00F35E76"/>
    <w:rsid w:val="00F35ECF"/>
    <w:rsid w:val="00F35EFE"/>
    <w:rsid w:val="00F35F34"/>
    <w:rsid w:val="00F35F3B"/>
    <w:rsid w:val="00F35F68"/>
    <w:rsid w:val="00F35F94"/>
    <w:rsid w:val="00F35FB1"/>
    <w:rsid w:val="00F3608D"/>
    <w:rsid w:val="00F36296"/>
    <w:rsid w:val="00F362B1"/>
    <w:rsid w:val="00F3649B"/>
    <w:rsid w:val="00F3649C"/>
    <w:rsid w:val="00F364F3"/>
    <w:rsid w:val="00F366FA"/>
    <w:rsid w:val="00F36750"/>
    <w:rsid w:val="00F36767"/>
    <w:rsid w:val="00F36843"/>
    <w:rsid w:val="00F36899"/>
    <w:rsid w:val="00F36925"/>
    <w:rsid w:val="00F36992"/>
    <w:rsid w:val="00F369D9"/>
    <w:rsid w:val="00F369DE"/>
    <w:rsid w:val="00F36A93"/>
    <w:rsid w:val="00F36ACE"/>
    <w:rsid w:val="00F36B23"/>
    <w:rsid w:val="00F36BE1"/>
    <w:rsid w:val="00F36C39"/>
    <w:rsid w:val="00F36CED"/>
    <w:rsid w:val="00F36D10"/>
    <w:rsid w:val="00F36D37"/>
    <w:rsid w:val="00F36E8C"/>
    <w:rsid w:val="00F36E8E"/>
    <w:rsid w:val="00F36EA7"/>
    <w:rsid w:val="00F36FCC"/>
    <w:rsid w:val="00F37009"/>
    <w:rsid w:val="00F37118"/>
    <w:rsid w:val="00F3715C"/>
    <w:rsid w:val="00F372E3"/>
    <w:rsid w:val="00F37365"/>
    <w:rsid w:val="00F373B9"/>
    <w:rsid w:val="00F3744A"/>
    <w:rsid w:val="00F37480"/>
    <w:rsid w:val="00F37504"/>
    <w:rsid w:val="00F37514"/>
    <w:rsid w:val="00F37561"/>
    <w:rsid w:val="00F37681"/>
    <w:rsid w:val="00F376BA"/>
    <w:rsid w:val="00F377FE"/>
    <w:rsid w:val="00F37850"/>
    <w:rsid w:val="00F3787B"/>
    <w:rsid w:val="00F3790C"/>
    <w:rsid w:val="00F37ADC"/>
    <w:rsid w:val="00F37AF1"/>
    <w:rsid w:val="00F37BBC"/>
    <w:rsid w:val="00F37C08"/>
    <w:rsid w:val="00F37C9D"/>
    <w:rsid w:val="00F37D37"/>
    <w:rsid w:val="00F37D92"/>
    <w:rsid w:val="00F37DCC"/>
    <w:rsid w:val="00F37E8B"/>
    <w:rsid w:val="00F37EE4"/>
    <w:rsid w:val="00F37FB9"/>
    <w:rsid w:val="00F400BB"/>
    <w:rsid w:val="00F40172"/>
    <w:rsid w:val="00F4023C"/>
    <w:rsid w:val="00F40272"/>
    <w:rsid w:val="00F40278"/>
    <w:rsid w:val="00F402DC"/>
    <w:rsid w:val="00F4035A"/>
    <w:rsid w:val="00F40476"/>
    <w:rsid w:val="00F40485"/>
    <w:rsid w:val="00F405BA"/>
    <w:rsid w:val="00F40649"/>
    <w:rsid w:val="00F40654"/>
    <w:rsid w:val="00F409BF"/>
    <w:rsid w:val="00F40B0A"/>
    <w:rsid w:val="00F40BB7"/>
    <w:rsid w:val="00F40C00"/>
    <w:rsid w:val="00F40C93"/>
    <w:rsid w:val="00F40E6C"/>
    <w:rsid w:val="00F40F0C"/>
    <w:rsid w:val="00F40F98"/>
    <w:rsid w:val="00F41053"/>
    <w:rsid w:val="00F41067"/>
    <w:rsid w:val="00F4107D"/>
    <w:rsid w:val="00F41098"/>
    <w:rsid w:val="00F410B6"/>
    <w:rsid w:val="00F410BD"/>
    <w:rsid w:val="00F410C9"/>
    <w:rsid w:val="00F41174"/>
    <w:rsid w:val="00F41295"/>
    <w:rsid w:val="00F41410"/>
    <w:rsid w:val="00F4144E"/>
    <w:rsid w:val="00F41745"/>
    <w:rsid w:val="00F4179B"/>
    <w:rsid w:val="00F417A4"/>
    <w:rsid w:val="00F417F9"/>
    <w:rsid w:val="00F41839"/>
    <w:rsid w:val="00F418BA"/>
    <w:rsid w:val="00F418BF"/>
    <w:rsid w:val="00F418DE"/>
    <w:rsid w:val="00F418EF"/>
    <w:rsid w:val="00F41909"/>
    <w:rsid w:val="00F41AB3"/>
    <w:rsid w:val="00F41ACE"/>
    <w:rsid w:val="00F41AFB"/>
    <w:rsid w:val="00F41B71"/>
    <w:rsid w:val="00F41C09"/>
    <w:rsid w:val="00F41C85"/>
    <w:rsid w:val="00F41C8E"/>
    <w:rsid w:val="00F41EB6"/>
    <w:rsid w:val="00F41F94"/>
    <w:rsid w:val="00F42041"/>
    <w:rsid w:val="00F421BD"/>
    <w:rsid w:val="00F42356"/>
    <w:rsid w:val="00F4246E"/>
    <w:rsid w:val="00F424BA"/>
    <w:rsid w:val="00F424CC"/>
    <w:rsid w:val="00F424D6"/>
    <w:rsid w:val="00F426D2"/>
    <w:rsid w:val="00F4274D"/>
    <w:rsid w:val="00F427D4"/>
    <w:rsid w:val="00F4299A"/>
    <w:rsid w:val="00F429C9"/>
    <w:rsid w:val="00F42A97"/>
    <w:rsid w:val="00F42AA5"/>
    <w:rsid w:val="00F42AD3"/>
    <w:rsid w:val="00F42AEF"/>
    <w:rsid w:val="00F42B5F"/>
    <w:rsid w:val="00F42B8B"/>
    <w:rsid w:val="00F42BCA"/>
    <w:rsid w:val="00F42CA3"/>
    <w:rsid w:val="00F42D2B"/>
    <w:rsid w:val="00F42DC1"/>
    <w:rsid w:val="00F42DC7"/>
    <w:rsid w:val="00F42E0D"/>
    <w:rsid w:val="00F42E93"/>
    <w:rsid w:val="00F42EB1"/>
    <w:rsid w:val="00F430F5"/>
    <w:rsid w:val="00F430F9"/>
    <w:rsid w:val="00F431DE"/>
    <w:rsid w:val="00F4329C"/>
    <w:rsid w:val="00F433FD"/>
    <w:rsid w:val="00F43441"/>
    <w:rsid w:val="00F436A1"/>
    <w:rsid w:val="00F4371B"/>
    <w:rsid w:val="00F43751"/>
    <w:rsid w:val="00F43801"/>
    <w:rsid w:val="00F438B7"/>
    <w:rsid w:val="00F43915"/>
    <w:rsid w:val="00F439FD"/>
    <w:rsid w:val="00F43A06"/>
    <w:rsid w:val="00F43A12"/>
    <w:rsid w:val="00F43A4A"/>
    <w:rsid w:val="00F43AB8"/>
    <w:rsid w:val="00F43AC4"/>
    <w:rsid w:val="00F43BE5"/>
    <w:rsid w:val="00F43C9A"/>
    <w:rsid w:val="00F43D2D"/>
    <w:rsid w:val="00F43E34"/>
    <w:rsid w:val="00F43ECC"/>
    <w:rsid w:val="00F43F55"/>
    <w:rsid w:val="00F43F82"/>
    <w:rsid w:val="00F43FA1"/>
    <w:rsid w:val="00F4409C"/>
    <w:rsid w:val="00F440E0"/>
    <w:rsid w:val="00F44156"/>
    <w:rsid w:val="00F44240"/>
    <w:rsid w:val="00F44278"/>
    <w:rsid w:val="00F44320"/>
    <w:rsid w:val="00F44337"/>
    <w:rsid w:val="00F4446B"/>
    <w:rsid w:val="00F44596"/>
    <w:rsid w:val="00F445EE"/>
    <w:rsid w:val="00F4460D"/>
    <w:rsid w:val="00F4467B"/>
    <w:rsid w:val="00F447A5"/>
    <w:rsid w:val="00F447DE"/>
    <w:rsid w:val="00F447F7"/>
    <w:rsid w:val="00F4495A"/>
    <w:rsid w:val="00F449CD"/>
    <w:rsid w:val="00F449D1"/>
    <w:rsid w:val="00F44A41"/>
    <w:rsid w:val="00F44CCC"/>
    <w:rsid w:val="00F44D11"/>
    <w:rsid w:val="00F44D52"/>
    <w:rsid w:val="00F44E60"/>
    <w:rsid w:val="00F44E89"/>
    <w:rsid w:val="00F44F14"/>
    <w:rsid w:val="00F44FC7"/>
    <w:rsid w:val="00F451C8"/>
    <w:rsid w:val="00F45243"/>
    <w:rsid w:val="00F4534E"/>
    <w:rsid w:val="00F45373"/>
    <w:rsid w:val="00F45398"/>
    <w:rsid w:val="00F453F5"/>
    <w:rsid w:val="00F4541A"/>
    <w:rsid w:val="00F45532"/>
    <w:rsid w:val="00F45572"/>
    <w:rsid w:val="00F45638"/>
    <w:rsid w:val="00F458D5"/>
    <w:rsid w:val="00F45966"/>
    <w:rsid w:val="00F45997"/>
    <w:rsid w:val="00F459EF"/>
    <w:rsid w:val="00F45B4B"/>
    <w:rsid w:val="00F45B4F"/>
    <w:rsid w:val="00F45B8B"/>
    <w:rsid w:val="00F45C0A"/>
    <w:rsid w:val="00F45D2B"/>
    <w:rsid w:val="00F45E33"/>
    <w:rsid w:val="00F45E68"/>
    <w:rsid w:val="00F45F0F"/>
    <w:rsid w:val="00F45F94"/>
    <w:rsid w:val="00F46044"/>
    <w:rsid w:val="00F4604A"/>
    <w:rsid w:val="00F460E9"/>
    <w:rsid w:val="00F46195"/>
    <w:rsid w:val="00F461F8"/>
    <w:rsid w:val="00F463E2"/>
    <w:rsid w:val="00F463F8"/>
    <w:rsid w:val="00F4642C"/>
    <w:rsid w:val="00F46471"/>
    <w:rsid w:val="00F46496"/>
    <w:rsid w:val="00F464E5"/>
    <w:rsid w:val="00F464F7"/>
    <w:rsid w:val="00F4662E"/>
    <w:rsid w:val="00F4686E"/>
    <w:rsid w:val="00F46991"/>
    <w:rsid w:val="00F46A88"/>
    <w:rsid w:val="00F46BE1"/>
    <w:rsid w:val="00F46CDC"/>
    <w:rsid w:val="00F46D49"/>
    <w:rsid w:val="00F46D83"/>
    <w:rsid w:val="00F46DAA"/>
    <w:rsid w:val="00F46DF1"/>
    <w:rsid w:val="00F46DF3"/>
    <w:rsid w:val="00F46E1B"/>
    <w:rsid w:val="00F46EB8"/>
    <w:rsid w:val="00F470C4"/>
    <w:rsid w:val="00F470DE"/>
    <w:rsid w:val="00F4710B"/>
    <w:rsid w:val="00F47114"/>
    <w:rsid w:val="00F471B1"/>
    <w:rsid w:val="00F471CF"/>
    <w:rsid w:val="00F471FB"/>
    <w:rsid w:val="00F474E5"/>
    <w:rsid w:val="00F477D0"/>
    <w:rsid w:val="00F479F9"/>
    <w:rsid w:val="00F479FB"/>
    <w:rsid w:val="00F47ABF"/>
    <w:rsid w:val="00F47B61"/>
    <w:rsid w:val="00F47CA7"/>
    <w:rsid w:val="00F47D71"/>
    <w:rsid w:val="00F47D85"/>
    <w:rsid w:val="00F47E31"/>
    <w:rsid w:val="00F47E5F"/>
    <w:rsid w:val="00F47E83"/>
    <w:rsid w:val="00F47F11"/>
    <w:rsid w:val="00F47F5C"/>
    <w:rsid w:val="00F47F8E"/>
    <w:rsid w:val="00F47FCB"/>
    <w:rsid w:val="00F500AD"/>
    <w:rsid w:val="00F500F5"/>
    <w:rsid w:val="00F500FF"/>
    <w:rsid w:val="00F50254"/>
    <w:rsid w:val="00F50268"/>
    <w:rsid w:val="00F50274"/>
    <w:rsid w:val="00F50334"/>
    <w:rsid w:val="00F50425"/>
    <w:rsid w:val="00F50595"/>
    <w:rsid w:val="00F505BC"/>
    <w:rsid w:val="00F505D4"/>
    <w:rsid w:val="00F5072D"/>
    <w:rsid w:val="00F507C1"/>
    <w:rsid w:val="00F507F1"/>
    <w:rsid w:val="00F50903"/>
    <w:rsid w:val="00F50BDB"/>
    <w:rsid w:val="00F50D16"/>
    <w:rsid w:val="00F50EC0"/>
    <w:rsid w:val="00F50EE1"/>
    <w:rsid w:val="00F51139"/>
    <w:rsid w:val="00F51199"/>
    <w:rsid w:val="00F511E3"/>
    <w:rsid w:val="00F51228"/>
    <w:rsid w:val="00F5123A"/>
    <w:rsid w:val="00F51241"/>
    <w:rsid w:val="00F5128A"/>
    <w:rsid w:val="00F513E0"/>
    <w:rsid w:val="00F514B9"/>
    <w:rsid w:val="00F51628"/>
    <w:rsid w:val="00F516B6"/>
    <w:rsid w:val="00F51715"/>
    <w:rsid w:val="00F517C6"/>
    <w:rsid w:val="00F517E2"/>
    <w:rsid w:val="00F518C2"/>
    <w:rsid w:val="00F519BE"/>
    <w:rsid w:val="00F51B6B"/>
    <w:rsid w:val="00F51B9E"/>
    <w:rsid w:val="00F51C03"/>
    <w:rsid w:val="00F51CD6"/>
    <w:rsid w:val="00F51CF1"/>
    <w:rsid w:val="00F51D9A"/>
    <w:rsid w:val="00F51DAC"/>
    <w:rsid w:val="00F51DBE"/>
    <w:rsid w:val="00F51EAE"/>
    <w:rsid w:val="00F51ECF"/>
    <w:rsid w:val="00F51F03"/>
    <w:rsid w:val="00F51F7C"/>
    <w:rsid w:val="00F5204E"/>
    <w:rsid w:val="00F52063"/>
    <w:rsid w:val="00F520DE"/>
    <w:rsid w:val="00F521E6"/>
    <w:rsid w:val="00F521ED"/>
    <w:rsid w:val="00F5227F"/>
    <w:rsid w:val="00F52336"/>
    <w:rsid w:val="00F52382"/>
    <w:rsid w:val="00F52403"/>
    <w:rsid w:val="00F52461"/>
    <w:rsid w:val="00F52592"/>
    <w:rsid w:val="00F525C6"/>
    <w:rsid w:val="00F525F6"/>
    <w:rsid w:val="00F52680"/>
    <w:rsid w:val="00F5269F"/>
    <w:rsid w:val="00F526AD"/>
    <w:rsid w:val="00F526AE"/>
    <w:rsid w:val="00F52725"/>
    <w:rsid w:val="00F52774"/>
    <w:rsid w:val="00F527EA"/>
    <w:rsid w:val="00F52978"/>
    <w:rsid w:val="00F52BB8"/>
    <w:rsid w:val="00F52BCC"/>
    <w:rsid w:val="00F52D8C"/>
    <w:rsid w:val="00F52E12"/>
    <w:rsid w:val="00F52EBB"/>
    <w:rsid w:val="00F52F00"/>
    <w:rsid w:val="00F52F4A"/>
    <w:rsid w:val="00F52F90"/>
    <w:rsid w:val="00F5300E"/>
    <w:rsid w:val="00F531F7"/>
    <w:rsid w:val="00F5324D"/>
    <w:rsid w:val="00F53368"/>
    <w:rsid w:val="00F533E6"/>
    <w:rsid w:val="00F5345A"/>
    <w:rsid w:val="00F53471"/>
    <w:rsid w:val="00F534F1"/>
    <w:rsid w:val="00F53579"/>
    <w:rsid w:val="00F535D1"/>
    <w:rsid w:val="00F537AC"/>
    <w:rsid w:val="00F53885"/>
    <w:rsid w:val="00F53987"/>
    <w:rsid w:val="00F53A49"/>
    <w:rsid w:val="00F53A88"/>
    <w:rsid w:val="00F53ACA"/>
    <w:rsid w:val="00F53AE6"/>
    <w:rsid w:val="00F53B8C"/>
    <w:rsid w:val="00F53BCA"/>
    <w:rsid w:val="00F53C63"/>
    <w:rsid w:val="00F53C82"/>
    <w:rsid w:val="00F53D2F"/>
    <w:rsid w:val="00F53DC1"/>
    <w:rsid w:val="00F54241"/>
    <w:rsid w:val="00F5432A"/>
    <w:rsid w:val="00F543E5"/>
    <w:rsid w:val="00F5450C"/>
    <w:rsid w:val="00F54548"/>
    <w:rsid w:val="00F5455C"/>
    <w:rsid w:val="00F54576"/>
    <w:rsid w:val="00F546BF"/>
    <w:rsid w:val="00F5474A"/>
    <w:rsid w:val="00F54767"/>
    <w:rsid w:val="00F547EA"/>
    <w:rsid w:val="00F5485B"/>
    <w:rsid w:val="00F549B0"/>
    <w:rsid w:val="00F54A68"/>
    <w:rsid w:val="00F54A8E"/>
    <w:rsid w:val="00F54C8E"/>
    <w:rsid w:val="00F54D88"/>
    <w:rsid w:val="00F54DFC"/>
    <w:rsid w:val="00F54E27"/>
    <w:rsid w:val="00F54ED3"/>
    <w:rsid w:val="00F54F07"/>
    <w:rsid w:val="00F54F4F"/>
    <w:rsid w:val="00F54FB8"/>
    <w:rsid w:val="00F54FBD"/>
    <w:rsid w:val="00F550B8"/>
    <w:rsid w:val="00F5512A"/>
    <w:rsid w:val="00F55176"/>
    <w:rsid w:val="00F552D5"/>
    <w:rsid w:val="00F5537E"/>
    <w:rsid w:val="00F553A6"/>
    <w:rsid w:val="00F553E5"/>
    <w:rsid w:val="00F55406"/>
    <w:rsid w:val="00F554CB"/>
    <w:rsid w:val="00F556D4"/>
    <w:rsid w:val="00F55734"/>
    <w:rsid w:val="00F55753"/>
    <w:rsid w:val="00F5579B"/>
    <w:rsid w:val="00F5579F"/>
    <w:rsid w:val="00F55839"/>
    <w:rsid w:val="00F5587F"/>
    <w:rsid w:val="00F55932"/>
    <w:rsid w:val="00F55B59"/>
    <w:rsid w:val="00F55BC1"/>
    <w:rsid w:val="00F55D31"/>
    <w:rsid w:val="00F55F6F"/>
    <w:rsid w:val="00F55F78"/>
    <w:rsid w:val="00F56061"/>
    <w:rsid w:val="00F5608C"/>
    <w:rsid w:val="00F560C6"/>
    <w:rsid w:val="00F5617A"/>
    <w:rsid w:val="00F561CF"/>
    <w:rsid w:val="00F563A0"/>
    <w:rsid w:val="00F566A6"/>
    <w:rsid w:val="00F566F7"/>
    <w:rsid w:val="00F56768"/>
    <w:rsid w:val="00F567FA"/>
    <w:rsid w:val="00F56832"/>
    <w:rsid w:val="00F56945"/>
    <w:rsid w:val="00F569B3"/>
    <w:rsid w:val="00F569EA"/>
    <w:rsid w:val="00F56A59"/>
    <w:rsid w:val="00F56B91"/>
    <w:rsid w:val="00F56D1B"/>
    <w:rsid w:val="00F56DBF"/>
    <w:rsid w:val="00F56F98"/>
    <w:rsid w:val="00F56FEB"/>
    <w:rsid w:val="00F5700F"/>
    <w:rsid w:val="00F5729A"/>
    <w:rsid w:val="00F573E3"/>
    <w:rsid w:val="00F57482"/>
    <w:rsid w:val="00F57652"/>
    <w:rsid w:val="00F57798"/>
    <w:rsid w:val="00F577D4"/>
    <w:rsid w:val="00F577E3"/>
    <w:rsid w:val="00F57856"/>
    <w:rsid w:val="00F5792E"/>
    <w:rsid w:val="00F57969"/>
    <w:rsid w:val="00F5796A"/>
    <w:rsid w:val="00F57AE7"/>
    <w:rsid w:val="00F57BC0"/>
    <w:rsid w:val="00F57BE1"/>
    <w:rsid w:val="00F57D78"/>
    <w:rsid w:val="00F57DDE"/>
    <w:rsid w:val="00F57ED6"/>
    <w:rsid w:val="00F57F6A"/>
    <w:rsid w:val="00F6032F"/>
    <w:rsid w:val="00F6034E"/>
    <w:rsid w:val="00F60375"/>
    <w:rsid w:val="00F604E9"/>
    <w:rsid w:val="00F604FC"/>
    <w:rsid w:val="00F605D0"/>
    <w:rsid w:val="00F605F3"/>
    <w:rsid w:val="00F607D9"/>
    <w:rsid w:val="00F60870"/>
    <w:rsid w:val="00F60996"/>
    <w:rsid w:val="00F609B1"/>
    <w:rsid w:val="00F60A5C"/>
    <w:rsid w:val="00F60A64"/>
    <w:rsid w:val="00F60AA4"/>
    <w:rsid w:val="00F60BC7"/>
    <w:rsid w:val="00F60BF6"/>
    <w:rsid w:val="00F60D33"/>
    <w:rsid w:val="00F60D89"/>
    <w:rsid w:val="00F60D91"/>
    <w:rsid w:val="00F61057"/>
    <w:rsid w:val="00F61149"/>
    <w:rsid w:val="00F611BA"/>
    <w:rsid w:val="00F611D5"/>
    <w:rsid w:val="00F61277"/>
    <w:rsid w:val="00F612E8"/>
    <w:rsid w:val="00F61344"/>
    <w:rsid w:val="00F61485"/>
    <w:rsid w:val="00F61515"/>
    <w:rsid w:val="00F6159F"/>
    <w:rsid w:val="00F61662"/>
    <w:rsid w:val="00F616B3"/>
    <w:rsid w:val="00F616EF"/>
    <w:rsid w:val="00F61737"/>
    <w:rsid w:val="00F61A45"/>
    <w:rsid w:val="00F61A58"/>
    <w:rsid w:val="00F61A94"/>
    <w:rsid w:val="00F61AA0"/>
    <w:rsid w:val="00F61B3D"/>
    <w:rsid w:val="00F61BB3"/>
    <w:rsid w:val="00F61C1D"/>
    <w:rsid w:val="00F61C22"/>
    <w:rsid w:val="00F61C46"/>
    <w:rsid w:val="00F61C5A"/>
    <w:rsid w:val="00F61C91"/>
    <w:rsid w:val="00F61CCF"/>
    <w:rsid w:val="00F61E51"/>
    <w:rsid w:val="00F61EFA"/>
    <w:rsid w:val="00F61F68"/>
    <w:rsid w:val="00F61F80"/>
    <w:rsid w:val="00F61FBE"/>
    <w:rsid w:val="00F61FF1"/>
    <w:rsid w:val="00F62080"/>
    <w:rsid w:val="00F620BC"/>
    <w:rsid w:val="00F621F1"/>
    <w:rsid w:val="00F6222B"/>
    <w:rsid w:val="00F62354"/>
    <w:rsid w:val="00F623F6"/>
    <w:rsid w:val="00F6241B"/>
    <w:rsid w:val="00F624CF"/>
    <w:rsid w:val="00F62554"/>
    <w:rsid w:val="00F6260E"/>
    <w:rsid w:val="00F62666"/>
    <w:rsid w:val="00F6267F"/>
    <w:rsid w:val="00F6272E"/>
    <w:rsid w:val="00F627FE"/>
    <w:rsid w:val="00F62866"/>
    <w:rsid w:val="00F6287B"/>
    <w:rsid w:val="00F629C5"/>
    <w:rsid w:val="00F62AD9"/>
    <w:rsid w:val="00F62E9D"/>
    <w:rsid w:val="00F62EDA"/>
    <w:rsid w:val="00F62F36"/>
    <w:rsid w:val="00F63005"/>
    <w:rsid w:val="00F6305D"/>
    <w:rsid w:val="00F6310A"/>
    <w:rsid w:val="00F632DC"/>
    <w:rsid w:val="00F63334"/>
    <w:rsid w:val="00F63491"/>
    <w:rsid w:val="00F634C3"/>
    <w:rsid w:val="00F63742"/>
    <w:rsid w:val="00F63757"/>
    <w:rsid w:val="00F637F4"/>
    <w:rsid w:val="00F638D2"/>
    <w:rsid w:val="00F638F3"/>
    <w:rsid w:val="00F63955"/>
    <w:rsid w:val="00F639A6"/>
    <w:rsid w:val="00F639C1"/>
    <w:rsid w:val="00F63A8B"/>
    <w:rsid w:val="00F63B2B"/>
    <w:rsid w:val="00F63B65"/>
    <w:rsid w:val="00F63B9F"/>
    <w:rsid w:val="00F63D63"/>
    <w:rsid w:val="00F63E71"/>
    <w:rsid w:val="00F63E9D"/>
    <w:rsid w:val="00F63F74"/>
    <w:rsid w:val="00F64071"/>
    <w:rsid w:val="00F6418E"/>
    <w:rsid w:val="00F642E3"/>
    <w:rsid w:val="00F643AF"/>
    <w:rsid w:val="00F64465"/>
    <w:rsid w:val="00F64484"/>
    <w:rsid w:val="00F6456F"/>
    <w:rsid w:val="00F64690"/>
    <w:rsid w:val="00F64695"/>
    <w:rsid w:val="00F64758"/>
    <w:rsid w:val="00F6484E"/>
    <w:rsid w:val="00F648A4"/>
    <w:rsid w:val="00F648E3"/>
    <w:rsid w:val="00F64908"/>
    <w:rsid w:val="00F64925"/>
    <w:rsid w:val="00F649B4"/>
    <w:rsid w:val="00F649B8"/>
    <w:rsid w:val="00F649DB"/>
    <w:rsid w:val="00F64AEF"/>
    <w:rsid w:val="00F64C11"/>
    <w:rsid w:val="00F64CBC"/>
    <w:rsid w:val="00F64CF1"/>
    <w:rsid w:val="00F64CF6"/>
    <w:rsid w:val="00F64CF7"/>
    <w:rsid w:val="00F64D56"/>
    <w:rsid w:val="00F64DE3"/>
    <w:rsid w:val="00F64E23"/>
    <w:rsid w:val="00F64E6B"/>
    <w:rsid w:val="00F64EA4"/>
    <w:rsid w:val="00F64EDE"/>
    <w:rsid w:val="00F64F00"/>
    <w:rsid w:val="00F64F35"/>
    <w:rsid w:val="00F64FC1"/>
    <w:rsid w:val="00F650D9"/>
    <w:rsid w:val="00F653D7"/>
    <w:rsid w:val="00F65445"/>
    <w:rsid w:val="00F654D6"/>
    <w:rsid w:val="00F6558F"/>
    <w:rsid w:val="00F655AF"/>
    <w:rsid w:val="00F65605"/>
    <w:rsid w:val="00F65679"/>
    <w:rsid w:val="00F65687"/>
    <w:rsid w:val="00F656E5"/>
    <w:rsid w:val="00F6576E"/>
    <w:rsid w:val="00F65891"/>
    <w:rsid w:val="00F659ED"/>
    <w:rsid w:val="00F65A24"/>
    <w:rsid w:val="00F65A26"/>
    <w:rsid w:val="00F65B02"/>
    <w:rsid w:val="00F65C2D"/>
    <w:rsid w:val="00F65C46"/>
    <w:rsid w:val="00F65C8C"/>
    <w:rsid w:val="00F65D49"/>
    <w:rsid w:val="00F65DC6"/>
    <w:rsid w:val="00F65DD3"/>
    <w:rsid w:val="00F65F25"/>
    <w:rsid w:val="00F65F7B"/>
    <w:rsid w:val="00F66050"/>
    <w:rsid w:val="00F6606E"/>
    <w:rsid w:val="00F660C5"/>
    <w:rsid w:val="00F661E3"/>
    <w:rsid w:val="00F661F8"/>
    <w:rsid w:val="00F66318"/>
    <w:rsid w:val="00F66357"/>
    <w:rsid w:val="00F66394"/>
    <w:rsid w:val="00F66482"/>
    <w:rsid w:val="00F6655F"/>
    <w:rsid w:val="00F665B8"/>
    <w:rsid w:val="00F66640"/>
    <w:rsid w:val="00F666AC"/>
    <w:rsid w:val="00F666EF"/>
    <w:rsid w:val="00F66A90"/>
    <w:rsid w:val="00F66B0B"/>
    <w:rsid w:val="00F66B39"/>
    <w:rsid w:val="00F66B49"/>
    <w:rsid w:val="00F66B4A"/>
    <w:rsid w:val="00F66B8F"/>
    <w:rsid w:val="00F66BFD"/>
    <w:rsid w:val="00F66C5E"/>
    <w:rsid w:val="00F66DC6"/>
    <w:rsid w:val="00F66E47"/>
    <w:rsid w:val="00F66F5C"/>
    <w:rsid w:val="00F670C1"/>
    <w:rsid w:val="00F671F6"/>
    <w:rsid w:val="00F6721E"/>
    <w:rsid w:val="00F67220"/>
    <w:rsid w:val="00F67234"/>
    <w:rsid w:val="00F672BE"/>
    <w:rsid w:val="00F67411"/>
    <w:rsid w:val="00F67466"/>
    <w:rsid w:val="00F67468"/>
    <w:rsid w:val="00F6758C"/>
    <w:rsid w:val="00F67672"/>
    <w:rsid w:val="00F676A5"/>
    <w:rsid w:val="00F676CD"/>
    <w:rsid w:val="00F676E7"/>
    <w:rsid w:val="00F6775C"/>
    <w:rsid w:val="00F67764"/>
    <w:rsid w:val="00F6778D"/>
    <w:rsid w:val="00F67804"/>
    <w:rsid w:val="00F678AD"/>
    <w:rsid w:val="00F679A4"/>
    <w:rsid w:val="00F67C8C"/>
    <w:rsid w:val="00F67D1B"/>
    <w:rsid w:val="00F67D7F"/>
    <w:rsid w:val="00F67E03"/>
    <w:rsid w:val="00F67E2D"/>
    <w:rsid w:val="00F67F92"/>
    <w:rsid w:val="00F67FD8"/>
    <w:rsid w:val="00F7001D"/>
    <w:rsid w:val="00F7013D"/>
    <w:rsid w:val="00F70164"/>
    <w:rsid w:val="00F701B4"/>
    <w:rsid w:val="00F70245"/>
    <w:rsid w:val="00F702C8"/>
    <w:rsid w:val="00F70302"/>
    <w:rsid w:val="00F70312"/>
    <w:rsid w:val="00F70326"/>
    <w:rsid w:val="00F703C0"/>
    <w:rsid w:val="00F70412"/>
    <w:rsid w:val="00F70620"/>
    <w:rsid w:val="00F70667"/>
    <w:rsid w:val="00F7066D"/>
    <w:rsid w:val="00F70698"/>
    <w:rsid w:val="00F70723"/>
    <w:rsid w:val="00F707FE"/>
    <w:rsid w:val="00F7085E"/>
    <w:rsid w:val="00F708FA"/>
    <w:rsid w:val="00F70A87"/>
    <w:rsid w:val="00F70BAE"/>
    <w:rsid w:val="00F70C10"/>
    <w:rsid w:val="00F70D5C"/>
    <w:rsid w:val="00F70D9A"/>
    <w:rsid w:val="00F70DED"/>
    <w:rsid w:val="00F70E49"/>
    <w:rsid w:val="00F70F34"/>
    <w:rsid w:val="00F70F41"/>
    <w:rsid w:val="00F70FD5"/>
    <w:rsid w:val="00F7100A"/>
    <w:rsid w:val="00F710B4"/>
    <w:rsid w:val="00F7112B"/>
    <w:rsid w:val="00F71204"/>
    <w:rsid w:val="00F71240"/>
    <w:rsid w:val="00F7129D"/>
    <w:rsid w:val="00F712BE"/>
    <w:rsid w:val="00F71362"/>
    <w:rsid w:val="00F7139E"/>
    <w:rsid w:val="00F71401"/>
    <w:rsid w:val="00F71471"/>
    <w:rsid w:val="00F71522"/>
    <w:rsid w:val="00F71623"/>
    <w:rsid w:val="00F716B8"/>
    <w:rsid w:val="00F71768"/>
    <w:rsid w:val="00F717C8"/>
    <w:rsid w:val="00F718C5"/>
    <w:rsid w:val="00F718FC"/>
    <w:rsid w:val="00F71AC8"/>
    <w:rsid w:val="00F71BBC"/>
    <w:rsid w:val="00F71BF4"/>
    <w:rsid w:val="00F71C40"/>
    <w:rsid w:val="00F71CD3"/>
    <w:rsid w:val="00F71D69"/>
    <w:rsid w:val="00F71EB4"/>
    <w:rsid w:val="00F7201E"/>
    <w:rsid w:val="00F7212C"/>
    <w:rsid w:val="00F721E2"/>
    <w:rsid w:val="00F72336"/>
    <w:rsid w:val="00F72473"/>
    <w:rsid w:val="00F724ED"/>
    <w:rsid w:val="00F72512"/>
    <w:rsid w:val="00F7253A"/>
    <w:rsid w:val="00F725B3"/>
    <w:rsid w:val="00F72670"/>
    <w:rsid w:val="00F72671"/>
    <w:rsid w:val="00F726FD"/>
    <w:rsid w:val="00F72829"/>
    <w:rsid w:val="00F728FD"/>
    <w:rsid w:val="00F72977"/>
    <w:rsid w:val="00F72A05"/>
    <w:rsid w:val="00F72AF1"/>
    <w:rsid w:val="00F72D9A"/>
    <w:rsid w:val="00F72DCB"/>
    <w:rsid w:val="00F72E4F"/>
    <w:rsid w:val="00F72EAD"/>
    <w:rsid w:val="00F72EDF"/>
    <w:rsid w:val="00F72FF9"/>
    <w:rsid w:val="00F73018"/>
    <w:rsid w:val="00F730AF"/>
    <w:rsid w:val="00F731BD"/>
    <w:rsid w:val="00F731BF"/>
    <w:rsid w:val="00F731DC"/>
    <w:rsid w:val="00F73254"/>
    <w:rsid w:val="00F7326E"/>
    <w:rsid w:val="00F73289"/>
    <w:rsid w:val="00F73304"/>
    <w:rsid w:val="00F733BA"/>
    <w:rsid w:val="00F7346E"/>
    <w:rsid w:val="00F73548"/>
    <w:rsid w:val="00F73820"/>
    <w:rsid w:val="00F73842"/>
    <w:rsid w:val="00F738B7"/>
    <w:rsid w:val="00F73996"/>
    <w:rsid w:val="00F73A2F"/>
    <w:rsid w:val="00F73C31"/>
    <w:rsid w:val="00F73C86"/>
    <w:rsid w:val="00F73CB0"/>
    <w:rsid w:val="00F73D3E"/>
    <w:rsid w:val="00F73E11"/>
    <w:rsid w:val="00F73E53"/>
    <w:rsid w:val="00F73E61"/>
    <w:rsid w:val="00F73E98"/>
    <w:rsid w:val="00F7404A"/>
    <w:rsid w:val="00F74132"/>
    <w:rsid w:val="00F74180"/>
    <w:rsid w:val="00F7418B"/>
    <w:rsid w:val="00F741B5"/>
    <w:rsid w:val="00F74211"/>
    <w:rsid w:val="00F7421F"/>
    <w:rsid w:val="00F7431A"/>
    <w:rsid w:val="00F74345"/>
    <w:rsid w:val="00F744ED"/>
    <w:rsid w:val="00F7453D"/>
    <w:rsid w:val="00F74595"/>
    <w:rsid w:val="00F74599"/>
    <w:rsid w:val="00F74666"/>
    <w:rsid w:val="00F746D7"/>
    <w:rsid w:val="00F747B3"/>
    <w:rsid w:val="00F747C6"/>
    <w:rsid w:val="00F7490A"/>
    <w:rsid w:val="00F74977"/>
    <w:rsid w:val="00F74B5E"/>
    <w:rsid w:val="00F74B6E"/>
    <w:rsid w:val="00F74BF0"/>
    <w:rsid w:val="00F74D03"/>
    <w:rsid w:val="00F74D57"/>
    <w:rsid w:val="00F74D61"/>
    <w:rsid w:val="00F74D65"/>
    <w:rsid w:val="00F74DD4"/>
    <w:rsid w:val="00F74DDB"/>
    <w:rsid w:val="00F74F31"/>
    <w:rsid w:val="00F74F8F"/>
    <w:rsid w:val="00F750B8"/>
    <w:rsid w:val="00F7530D"/>
    <w:rsid w:val="00F755AA"/>
    <w:rsid w:val="00F7564F"/>
    <w:rsid w:val="00F75803"/>
    <w:rsid w:val="00F7581D"/>
    <w:rsid w:val="00F7587E"/>
    <w:rsid w:val="00F7596A"/>
    <w:rsid w:val="00F75ABC"/>
    <w:rsid w:val="00F75B3D"/>
    <w:rsid w:val="00F75B4D"/>
    <w:rsid w:val="00F75CF7"/>
    <w:rsid w:val="00F75CFE"/>
    <w:rsid w:val="00F75D38"/>
    <w:rsid w:val="00F75D58"/>
    <w:rsid w:val="00F75DB0"/>
    <w:rsid w:val="00F75DD4"/>
    <w:rsid w:val="00F75FAE"/>
    <w:rsid w:val="00F76088"/>
    <w:rsid w:val="00F760D4"/>
    <w:rsid w:val="00F760FF"/>
    <w:rsid w:val="00F76147"/>
    <w:rsid w:val="00F761C5"/>
    <w:rsid w:val="00F76229"/>
    <w:rsid w:val="00F7629D"/>
    <w:rsid w:val="00F762A3"/>
    <w:rsid w:val="00F76320"/>
    <w:rsid w:val="00F76342"/>
    <w:rsid w:val="00F76384"/>
    <w:rsid w:val="00F763E2"/>
    <w:rsid w:val="00F76540"/>
    <w:rsid w:val="00F766CC"/>
    <w:rsid w:val="00F767B0"/>
    <w:rsid w:val="00F767D0"/>
    <w:rsid w:val="00F76846"/>
    <w:rsid w:val="00F76912"/>
    <w:rsid w:val="00F7699E"/>
    <w:rsid w:val="00F76A0D"/>
    <w:rsid w:val="00F76C27"/>
    <w:rsid w:val="00F76C48"/>
    <w:rsid w:val="00F76C79"/>
    <w:rsid w:val="00F76D70"/>
    <w:rsid w:val="00F76E15"/>
    <w:rsid w:val="00F76EFF"/>
    <w:rsid w:val="00F77049"/>
    <w:rsid w:val="00F770D9"/>
    <w:rsid w:val="00F772A5"/>
    <w:rsid w:val="00F7738E"/>
    <w:rsid w:val="00F773B4"/>
    <w:rsid w:val="00F77498"/>
    <w:rsid w:val="00F776D9"/>
    <w:rsid w:val="00F7776C"/>
    <w:rsid w:val="00F77797"/>
    <w:rsid w:val="00F779FE"/>
    <w:rsid w:val="00F77AB3"/>
    <w:rsid w:val="00F77ACF"/>
    <w:rsid w:val="00F77AE5"/>
    <w:rsid w:val="00F77B29"/>
    <w:rsid w:val="00F77B4F"/>
    <w:rsid w:val="00F77C67"/>
    <w:rsid w:val="00F77C71"/>
    <w:rsid w:val="00F77D87"/>
    <w:rsid w:val="00F77E74"/>
    <w:rsid w:val="00F77F9D"/>
    <w:rsid w:val="00F77FF9"/>
    <w:rsid w:val="00F80039"/>
    <w:rsid w:val="00F80130"/>
    <w:rsid w:val="00F80146"/>
    <w:rsid w:val="00F801C5"/>
    <w:rsid w:val="00F80254"/>
    <w:rsid w:val="00F802AD"/>
    <w:rsid w:val="00F802C2"/>
    <w:rsid w:val="00F80338"/>
    <w:rsid w:val="00F80351"/>
    <w:rsid w:val="00F803AC"/>
    <w:rsid w:val="00F80407"/>
    <w:rsid w:val="00F804F2"/>
    <w:rsid w:val="00F8062C"/>
    <w:rsid w:val="00F8068C"/>
    <w:rsid w:val="00F807A7"/>
    <w:rsid w:val="00F80827"/>
    <w:rsid w:val="00F8084B"/>
    <w:rsid w:val="00F8087A"/>
    <w:rsid w:val="00F8088A"/>
    <w:rsid w:val="00F80929"/>
    <w:rsid w:val="00F8099E"/>
    <w:rsid w:val="00F809C0"/>
    <w:rsid w:val="00F80A20"/>
    <w:rsid w:val="00F80A7A"/>
    <w:rsid w:val="00F80A99"/>
    <w:rsid w:val="00F80ADB"/>
    <w:rsid w:val="00F80B98"/>
    <w:rsid w:val="00F80BC0"/>
    <w:rsid w:val="00F80C10"/>
    <w:rsid w:val="00F80C35"/>
    <w:rsid w:val="00F80C68"/>
    <w:rsid w:val="00F80CD4"/>
    <w:rsid w:val="00F80DB8"/>
    <w:rsid w:val="00F810C8"/>
    <w:rsid w:val="00F81158"/>
    <w:rsid w:val="00F8120B"/>
    <w:rsid w:val="00F8125A"/>
    <w:rsid w:val="00F81288"/>
    <w:rsid w:val="00F812B2"/>
    <w:rsid w:val="00F81330"/>
    <w:rsid w:val="00F813A7"/>
    <w:rsid w:val="00F813B3"/>
    <w:rsid w:val="00F81477"/>
    <w:rsid w:val="00F815BB"/>
    <w:rsid w:val="00F81846"/>
    <w:rsid w:val="00F8189A"/>
    <w:rsid w:val="00F818EB"/>
    <w:rsid w:val="00F818FE"/>
    <w:rsid w:val="00F81A06"/>
    <w:rsid w:val="00F81A4D"/>
    <w:rsid w:val="00F81A59"/>
    <w:rsid w:val="00F81B07"/>
    <w:rsid w:val="00F81B2A"/>
    <w:rsid w:val="00F81B43"/>
    <w:rsid w:val="00F81BC3"/>
    <w:rsid w:val="00F81BEC"/>
    <w:rsid w:val="00F81CFE"/>
    <w:rsid w:val="00F81EA6"/>
    <w:rsid w:val="00F81F35"/>
    <w:rsid w:val="00F81F37"/>
    <w:rsid w:val="00F81F44"/>
    <w:rsid w:val="00F8214C"/>
    <w:rsid w:val="00F8217F"/>
    <w:rsid w:val="00F8224D"/>
    <w:rsid w:val="00F8230B"/>
    <w:rsid w:val="00F8230D"/>
    <w:rsid w:val="00F8231A"/>
    <w:rsid w:val="00F824EC"/>
    <w:rsid w:val="00F82645"/>
    <w:rsid w:val="00F826DB"/>
    <w:rsid w:val="00F82796"/>
    <w:rsid w:val="00F82799"/>
    <w:rsid w:val="00F82849"/>
    <w:rsid w:val="00F82857"/>
    <w:rsid w:val="00F82892"/>
    <w:rsid w:val="00F8289C"/>
    <w:rsid w:val="00F8297C"/>
    <w:rsid w:val="00F829AD"/>
    <w:rsid w:val="00F82B13"/>
    <w:rsid w:val="00F82C28"/>
    <w:rsid w:val="00F82CBA"/>
    <w:rsid w:val="00F82D5F"/>
    <w:rsid w:val="00F82D9C"/>
    <w:rsid w:val="00F82E13"/>
    <w:rsid w:val="00F82E15"/>
    <w:rsid w:val="00F82EFE"/>
    <w:rsid w:val="00F82F05"/>
    <w:rsid w:val="00F82FBA"/>
    <w:rsid w:val="00F8304F"/>
    <w:rsid w:val="00F830B0"/>
    <w:rsid w:val="00F8319E"/>
    <w:rsid w:val="00F831DB"/>
    <w:rsid w:val="00F8322D"/>
    <w:rsid w:val="00F83278"/>
    <w:rsid w:val="00F83359"/>
    <w:rsid w:val="00F833F3"/>
    <w:rsid w:val="00F833FF"/>
    <w:rsid w:val="00F8359A"/>
    <w:rsid w:val="00F8361A"/>
    <w:rsid w:val="00F83636"/>
    <w:rsid w:val="00F83669"/>
    <w:rsid w:val="00F83696"/>
    <w:rsid w:val="00F837DC"/>
    <w:rsid w:val="00F83924"/>
    <w:rsid w:val="00F8398E"/>
    <w:rsid w:val="00F839C1"/>
    <w:rsid w:val="00F83ADC"/>
    <w:rsid w:val="00F83BCD"/>
    <w:rsid w:val="00F83FA2"/>
    <w:rsid w:val="00F840BF"/>
    <w:rsid w:val="00F840E6"/>
    <w:rsid w:val="00F840FE"/>
    <w:rsid w:val="00F84209"/>
    <w:rsid w:val="00F8442C"/>
    <w:rsid w:val="00F84497"/>
    <w:rsid w:val="00F8459A"/>
    <w:rsid w:val="00F845C7"/>
    <w:rsid w:val="00F84650"/>
    <w:rsid w:val="00F84781"/>
    <w:rsid w:val="00F8494B"/>
    <w:rsid w:val="00F84979"/>
    <w:rsid w:val="00F84A2D"/>
    <w:rsid w:val="00F84A74"/>
    <w:rsid w:val="00F84ACF"/>
    <w:rsid w:val="00F84B17"/>
    <w:rsid w:val="00F84BCC"/>
    <w:rsid w:val="00F84C28"/>
    <w:rsid w:val="00F84D29"/>
    <w:rsid w:val="00F84D34"/>
    <w:rsid w:val="00F84DA0"/>
    <w:rsid w:val="00F84E89"/>
    <w:rsid w:val="00F84EC4"/>
    <w:rsid w:val="00F84F3A"/>
    <w:rsid w:val="00F84F58"/>
    <w:rsid w:val="00F84FBC"/>
    <w:rsid w:val="00F84FD6"/>
    <w:rsid w:val="00F8513B"/>
    <w:rsid w:val="00F85220"/>
    <w:rsid w:val="00F8524F"/>
    <w:rsid w:val="00F8531F"/>
    <w:rsid w:val="00F85351"/>
    <w:rsid w:val="00F85382"/>
    <w:rsid w:val="00F854DE"/>
    <w:rsid w:val="00F85660"/>
    <w:rsid w:val="00F857C8"/>
    <w:rsid w:val="00F85823"/>
    <w:rsid w:val="00F85871"/>
    <w:rsid w:val="00F858AD"/>
    <w:rsid w:val="00F858B7"/>
    <w:rsid w:val="00F8590B"/>
    <w:rsid w:val="00F85989"/>
    <w:rsid w:val="00F85A8C"/>
    <w:rsid w:val="00F85AF3"/>
    <w:rsid w:val="00F85C42"/>
    <w:rsid w:val="00F85CE4"/>
    <w:rsid w:val="00F85E21"/>
    <w:rsid w:val="00F85E5B"/>
    <w:rsid w:val="00F85E61"/>
    <w:rsid w:val="00F85FC4"/>
    <w:rsid w:val="00F85FC7"/>
    <w:rsid w:val="00F860A3"/>
    <w:rsid w:val="00F860DA"/>
    <w:rsid w:val="00F86124"/>
    <w:rsid w:val="00F861E9"/>
    <w:rsid w:val="00F86370"/>
    <w:rsid w:val="00F8661F"/>
    <w:rsid w:val="00F86653"/>
    <w:rsid w:val="00F86733"/>
    <w:rsid w:val="00F86780"/>
    <w:rsid w:val="00F86789"/>
    <w:rsid w:val="00F867B0"/>
    <w:rsid w:val="00F8690A"/>
    <w:rsid w:val="00F86A2B"/>
    <w:rsid w:val="00F86B3C"/>
    <w:rsid w:val="00F86BD3"/>
    <w:rsid w:val="00F86C78"/>
    <w:rsid w:val="00F86D0A"/>
    <w:rsid w:val="00F86D19"/>
    <w:rsid w:val="00F86F5C"/>
    <w:rsid w:val="00F87086"/>
    <w:rsid w:val="00F870A9"/>
    <w:rsid w:val="00F870C1"/>
    <w:rsid w:val="00F870E9"/>
    <w:rsid w:val="00F872A9"/>
    <w:rsid w:val="00F873EB"/>
    <w:rsid w:val="00F874CA"/>
    <w:rsid w:val="00F8755D"/>
    <w:rsid w:val="00F87631"/>
    <w:rsid w:val="00F87638"/>
    <w:rsid w:val="00F87670"/>
    <w:rsid w:val="00F876F0"/>
    <w:rsid w:val="00F87737"/>
    <w:rsid w:val="00F877CE"/>
    <w:rsid w:val="00F87820"/>
    <w:rsid w:val="00F87967"/>
    <w:rsid w:val="00F879FE"/>
    <w:rsid w:val="00F87B9D"/>
    <w:rsid w:val="00F87C48"/>
    <w:rsid w:val="00F87CBA"/>
    <w:rsid w:val="00F87D18"/>
    <w:rsid w:val="00F87EC9"/>
    <w:rsid w:val="00F87ED6"/>
    <w:rsid w:val="00F9009B"/>
    <w:rsid w:val="00F900A0"/>
    <w:rsid w:val="00F9025E"/>
    <w:rsid w:val="00F90347"/>
    <w:rsid w:val="00F903C5"/>
    <w:rsid w:val="00F903D0"/>
    <w:rsid w:val="00F903E6"/>
    <w:rsid w:val="00F904A7"/>
    <w:rsid w:val="00F905CE"/>
    <w:rsid w:val="00F905D1"/>
    <w:rsid w:val="00F90647"/>
    <w:rsid w:val="00F9069E"/>
    <w:rsid w:val="00F907F4"/>
    <w:rsid w:val="00F90845"/>
    <w:rsid w:val="00F90865"/>
    <w:rsid w:val="00F909DF"/>
    <w:rsid w:val="00F90A59"/>
    <w:rsid w:val="00F90C16"/>
    <w:rsid w:val="00F90C4C"/>
    <w:rsid w:val="00F90C5D"/>
    <w:rsid w:val="00F90C61"/>
    <w:rsid w:val="00F90DD6"/>
    <w:rsid w:val="00F90EBF"/>
    <w:rsid w:val="00F90EF0"/>
    <w:rsid w:val="00F90F0A"/>
    <w:rsid w:val="00F90F5E"/>
    <w:rsid w:val="00F910D3"/>
    <w:rsid w:val="00F9126E"/>
    <w:rsid w:val="00F91298"/>
    <w:rsid w:val="00F912DA"/>
    <w:rsid w:val="00F9139B"/>
    <w:rsid w:val="00F913B5"/>
    <w:rsid w:val="00F91485"/>
    <w:rsid w:val="00F9153B"/>
    <w:rsid w:val="00F915FF"/>
    <w:rsid w:val="00F91658"/>
    <w:rsid w:val="00F9173E"/>
    <w:rsid w:val="00F9179B"/>
    <w:rsid w:val="00F917D5"/>
    <w:rsid w:val="00F91856"/>
    <w:rsid w:val="00F91865"/>
    <w:rsid w:val="00F918A0"/>
    <w:rsid w:val="00F91969"/>
    <w:rsid w:val="00F91974"/>
    <w:rsid w:val="00F91A83"/>
    <w:rsid w:val="00F91BF4"/>
    <w:rsid w:val="00F91CBA"/>
    <w:rsid w:val="00F91D87"/>
    <w:rsid w:val="00F921AE"/>
    <w:rsid w:val="00F921FE"/>
    <w:rsid w:val="00F9220B"/>
    <w:rsid w:val="00F92260"/>
    <w:rsid w:val="00F922B1"/>
    <w:rsid w:val="00F92306"/>
    <w:rsid w:val="00F923EE"/>
    <w:rsid w:val="00F92409"/>
    <w:rsid w:val="00F92415"/>
    <w:rsid w:val="00F924DC"/>
    <w:rsid w:val="00F9255E"/>
    <w:rsid w:val="00F9259A"/>
    <w:rsid w:val="00F925CB"/>
    <w:rsid w:val="00F92675"/>
    <w:rsid w:val="00F92736"/>
    <w:rsid w:val="00F92772"/>
    <w:rsid w:val="00F92790"/>
    <w:rsid w:val="00F92894"/>
    <w:rsid w:val="00F928A1"/>
    <w:rsid w:val="00F92908"/>
    <w:rsid w:val="00F92925"/>
    <w:rsid w:val="00F9295E"/>
    <w:rsid w:val="00F92A43"/>
    <w:rsid w:val="00F92B8C"/>
    <w:rsid w:val="00F92D4C"/>
    <w:rsid w:val="00F92E8D"/>
    <w:rsid w:val="00F92EAD"/>
    <w:rsid w:val="00F92EE6"/>
    <w:rsid w:val="00F92EF4"/>
    <w:rsid w:val="00F92F7D"/>
    <w:rsid w:val="00F9300C"/>
    <w:rsid w:val="00F93167"/>
    <w:rsid w:val="00F93171"/>
    <w:rsid w:val="00F9318D"/>
    <w:rsid w:val="00F93202"/>
    <w:rsid w:val="00F9325B"/>
    <w:rsid w:val="00F93283"/>
    <w:rsid w:val="00F932A1"/>
    <w:rsid w:val="00F932BE"/>
    <w:rsid w:val="00F933AF"/>
    <w:rsid w:val="00F934FB"/>
    <w:rsid w:val="00F93541"/>
    <w:rsid w:val="00F93554"/>
    <w:rsid w:val="00F93572"/>
    <w:rsid w:val="00F9363D"/>
    <w:rsid w:val="00F93673"/>
    <w:rsid w:val="00F93822"/>
    <w:rsid w:val="00F93900"/>
    <w:rsid w:val="00F9399D"/>
    <w:rsid w:val="00F939D4"/>
    <w:rsid w:val="00F93A1F"/>
    <w:rsid w:val="00F93A98"/>
    <w:rsid w:val="00F93ADB"/>
    <w:rsid w:val="00F93BA5"/>
    <w:rsid w:val="00F93CF1"/>
    <w:rsid w:val="00F93D3D"/>
    <w:rsid w:val="00F93FD4"/>
    <w:rsid w:val="00F93FDB"/>
    <w:rsid w:val="00F94003"/>
    <w:rsid w:val="00F94095"/>
    <w:rsid w:val="00F940BD"/>
    <w:rsid w:val="00F9423C"/>
    <w:rsid w:val="00F94305"/>
    <w:rsid w:val="00F943B0"/>
    <w:rsid w:val="00F943BF"/>
    <w:rsid w:val="00F94454"/>
    <w:rsid w:val="00F944B3"/>
    <w:rsid w:val="00F944CD"/>
    <w:rsid w:val="00F94602"/>
    <w:rsid w:val="00F94615"/>
    <w:rsid w:val="00F94722"/>
    <w:rsid w:val="00F947E9"/>
    <w:rsid w:val="00F948AB"/>
    <w:rsid w:val="00F9491B"/>
    <w:rsid w:val="00F94AA4"/>
    <w:rsid w:val="00F94AED"/>
    <w:rsid w:val="00F94B39"/>
    <w:rsid w:val="00F94D2A"/>
    <w:rsid w:val="00F94DA5"/>
    <w:rsid w:val="00F9514C"/>
    <w:rsid w:val="00F9514D"/>
    <w:rsid w:val="00F95165"/>
    <w:rsid w:val="00F951DF"/>
    <w:rsid w:val="00F952C4"/>
    <w:rsid w:val="00F9539C"/>
    <w:rsid w:val="00F95474"/>
    <w:rsid w:val="00F95504"/>
    <w:rsid w:val="00F95531"/>
    <w:rsid w:val="00F955CA"/>
    <w:rsid w:val="00F955E2"/>
    <w:rsid w:val="00F955F6"/>
    <w:rsid w:val="00F956A4"/>
    <w:rsid w:val="00F956EC"/>
    <w:rsid w:val="00F95729"/>
    <w:rsid w:val="00F95771"/>
    <w:rsid w:val="00F95951"/>
    <w:rsid w:val="00F9598C"/>
    <w:rsid w:val="00F95993"/>
    <w:rsid w:val="00F95A1A"/>
    <w:rsid w:val="00F95A1F"/>
    <w:rsid w:val="00F95AF0"/>
    <w:rsid w:val="00F95C26"/>
    <w:rsid w:val="00F95C56"/>
    <w:rsid w:val="00F95CB0"/>
    <w:rsid w:val="00F95CB5"/>
    <w:rsid w:val="00F95D0E"/>
    <w:rsid w:val="00F95D4F"/>
    <w:rsid w:val="00F95D97"/>
    <w:rsid w:val="00F95DE6"/>
    <w:rsid w:val="00F95EA5"/>
    <w:rsid w:val="00F95FB2"/>
    <w:rsid w:val="00F95FC5"/>
    <w:rsid w:val="00F95FD0"/>
    <w:rsid w:val="00F95FF8"/>
    <w:rsid w:val="00F9633A"/>
    <w:rsid w:val="00F96382"/>
    <w:rsid w:val="00F9649B"/>
    <w:rsid w:val="00F9652C"/>
    <w:rsid w:val="00F9661C"/>
    <w:rsid w:val="00F96676"/>
    <w:rsid w:val="00F96707"/>
    <w:rsid w:val="00F968FA"/>
    <w:rsid w:val="00F96907"/>
    <w:rsid w:val="00F9691D"/>
    <w:rsid w:val="00F9696C"/>
    <w:rsid w:val="00F96A38"/>
    <w:rsid w:val="00F96A78"/>
    <w:rsid w:val="00F96D35"/>
    <w:rsid w:val="00F96EA6"/>
    <w:rsid w:val="00F96F01"/>
    <w:rsid w:val="00F96F5B"/>
    <w:rsid w:val="00F97017"/>
    <w:rsid w:val="00F9708E"/>
    <w:rsid w:val="00F970A2"/>
    <w:rsid w:val="00F97139"/>
    <w:rsid w:val="00F971E8"/>
    <w:rsid w:val="00F97215"/>
    <w:rsid w:val="00F97268"/>
    <w:rsid w:val="00F973BE"/>
    <w:rsid w:val="00F9740C"/>
    <w:rsid w:val="00F974B7"/>
    <w:rsid w:val="00F974EE"/>
    <w:rsid w:val="00F97531"/>
    <w:rsid w:val="00F97545"/>
    <w:rsid w:val="00F975B1"/>
    <w:rsid w:val="00F975E5"/>
    <w:rsid w:val="00F9773C"/>
    <w:rsid w:val="00F9775E"/>
    <w:rsid w:val="00F97788"/>
    <w:rsid w:val="00F97848"/>
    <w:rsid w:val="00F97951"/>
    <w:rsid w:val="00F979AB"/>
    <w:rsid w:val="00F979AE"/>
    <w:rsid w:val="00F97AF8"/>
    <w:rsid w:val="00F97B2F"/>
    <w:rsid w:val="00F97B4D"/>
    <w:rsid w:val="00F97B66"/>
    <w:rsid w:val="00F97B84"/>
    <w:rsid w:val="00F97C20"/>
    <w:rsid w:val="00F97C59"/>
    <w:rsid w:val="00F97C5C"/>
    <w:rsid w:val="00F97D98"/>
    <w:rsid w:val="00F97DE6"/>
    <w:rsid w:val="00F97F0E"/>
    <w:rsid w:val="00F97F2D"/>
    <w:rsid w:val="00F97F68"/>
    <w:rsid w:val="00F97F69"/>
    <w:rsid w:val="00FA003C"/>
    <w:rsid w:val="00FA0223"/>
    <w:rsid w:val="00FA03D0"/>
    <w:rsid w:val="00FA03E6"/>
    <w:rsid w:val="00FA0444"/>
    <w:rsid w:val="00FA045B"/>
    <w:rsid w:val="00FA05BA"/>
    <w:rsid w:val="00FA0666"/>
    <w:rsid w:val="00FA0939"/>
    <w:rsid w:val="00FA0981"/>
    <w:rsid w:val="00FA0A3E"/>
    <w:rsid w:val="00FA0A94"/>
    <w:rsid w:val="00FA0BCB"/>
    <w:rsid w:val="00FA0BDC"/>
    <w:rsid w:val="00FA0C50"/>
    <w:rsid w:val="00FA0CF0"/>
    <w:rsid w:val="00FA0D27"/>
    <w:rsid w:val="00FA0E10"/>
    <w:rsid w:val="00FA0F87"/>
    <w:rsid w:val="00FA0FF6"/>
    <w:rsid w:val="00FA106B"/>
    <w:rsid w:val="00FA11C3"/>
    <w:rsid w:val="00FA11F7"/>
    <w:rsid w:val="00FA11F8"/>
    <w:rsid w:val="00FA1270"/>
    <w:rsid w:val="00FA127E"/>
    <w:rsid w:val="00FA1312"/>
    <w:rsid w:val="00FA1315"/>
    <w:rsid w:val="00FA15BA"/>
    <w:rsid w:val="00FA1628"/>
    <w:rsid w:val="00FA162C"/>
    <w:rsid w:val="00FA1653"/>
    <w:rsid w:val="00FA1686"/>
    <w:rsid w:val="00FA169C"/>
    <w:rsid w:val="00FA16A5"/>
    <w:rsid w:val="00FA16D7"/>
    <w:rsid w:val="00FA17B5"/>
    <w:rsid w:val="00FA17CE"/>
    <w:rsid w:val="00FA18B4"/>
    <w:rsid w:val="00FA1969"/>
    <w:rsid w:val="00FA1A1E"/>
    <w:rsid w:val="00FA1B92"/>
    <w:rsid w:val="00FA1B95"/>
    <w:rsid w:val="00FA1BBE"/>
    <w:rsid w:val="00FA1C2D"/>
    <w:rsid w:val="00FA1C4C"/>
    <w:rsid w:val="00FA1D1C"/>
    <w:rsid w:val="00FA1D7E"/>
    <w:rsid w:val="00FA1DB3"/>
    <w:rsid w:val="00FA1F0A"/>
    <w:rsid w:val="00FA1F63"/>
    <w:rsid w:val="00FA201B"/>
    <w:rsid w:val="00FA2052"/>
    <w:rsid w:val="00FA2094"/>
    <w:rsid w:val="00FA20F5"/>
    <w:rsid w:val="00FA211C"/>
    <w:rsid w:val="00FA216E"/>
    <w:rsid w:val="00FA2175"/>
    <w:rsid w:val="00FA21E3"/>
    <w:rsid w:val="00FA22F7"/>
    <w:rsid w:val="00FA23E4"/>
    <w:rsid w:val="00FA24B5"/>
    <w:rsid w:val="00FA2509"/>
    <w:rsid w:val="00FA2583"/>
    <w:rsid w:val="00FA25F7"/>
    <w:rsid w:val="00FA26B8"/>
    <w:rsid w:val="00FA2979"/>
    <w:rsid w:val="00FA2994"/>
    <w:rsid w:val="00FA29B6"/>
    <w:rsid w:val="00FA2B9B"/>
    <w:rsid w:val="00FA2C70"/>
    <w:rsid w:val="00FA2CC9"/>
    <w:rsid w:val="00FA2E24"/>
    <w:rsid w:val="00FA2EC2"/>
    <w:rsid w:val="00FA2ED6"/>
    <w:rsid w:val="00FA2F03"/>
    <w:rsid w:val="00FA2F70"/>
    <w:rsid w:val="00FA2F91"/>
    <w:rsid w:val="00FA2FB9"/>
    <w:rsid w:val="00FA3083"/>
    <w:rsid w:val="00FA30E2"/>
    <w:rsid w:val="00FA31BE"/>
    <w:rsid w:val="00FA323F"/>
    <w:rsid w:val="00FA3246"/>
    <w:rsid w:val="00FA332E"/>
    <w:rsid w:val="00FA337B"/>
    <w:rsid w:val="00FA3840"/>
    <w:rsid w:val="00FA38C1"/>
    <w:rsid w:val="00FA3943"/>
    <w:rsid w:val="00FA3957"/>
    <w:rsid w:val="00FA39BF"/>
    <w:rsid w:val="00FA3A08"/>
    <w:rsid w:val="00FA3ACF"/>
    <w:rsid w:val="00FA3B04"/>
    <w:rsid w:val="00FA3C53"/>
    <w:rsid w:val="00FA3D0D"/>
    <w:rsid w:val="00FA3D35"/>
    <w:rsid w:val="00FA3D49"/>
    <w:rsid w:val="00FA3DCA"/>
    <w:rsid w:val="00FA3DF7"/>
    <w:rsid w:val="00FA3E15"/>
    <w:rsid w:val="00FA3EED"/>
    <w:rsid w:val="00FA3FD9"/>
    <w:rsid w:val="00FA419F"/>
    <w:rsid w:val="00FA4207"/>
    <w:rsid w:val="00FA4260"/>
    <w:rsid w:val="00FA43B4"/>
    <w:rsid w:val="00FA442E"/>
    <w:rsid w:val="00FA444C"/>
    <w:rsid w:val="00FA4494"/>
    <w:rsid w:val="00FA44CD"/>
    <w:rsid w:val="00FA44F7"/>
    <w:rsid w:val="00FA4524"/>
    <w:rsid w:val="00FA4632"/>
    <w:rsid w:val="00FA46B8"/>
    <w:rsid w:val="00FA4712"/>
    <w:rsid w:val="00FA481D"/>
    <w:rsid w:val="00FA48F1"/>
    <w:rsid w:val="00FA49CE"/>
    <w:rsid w:val="00FA4B68"/>
    <w:rsid w:val="00FA4B9A"/>
    <w:rsid w:val="00FA4BCC"/>
    <w:rsid w:val="00FA4C3D"/>
    <w:rsid w:val="00FA4C4A"/>
    <w:rsid w:val="00FA4D90"/>
    <w:rsid w:val="00FA4DDB"/>
    <w:rsid w:val="00FA4E71"/>
    <w:rsid w:val="00FA4F08"/>
    <w:rsid w:val="00FA4F3C"/>
    <w:rsid w:val="00FA4F80"/>
    <w:rsid w:val="00FA502A"/>
    <w:rsid w:val="00FA508D"/>
    <w:rsid w:val="00FA50D9"/>
    <w:rsid w:val="00FA5185"/>
    <w:rsid w:val="00FA5211"/>
    <w:rsid w:val="00FA527C"/>
    <w:rsid w:val="00FA5312"/>
    <w:rsid w:val="00FA5317"/>
    <w:rsid w:val="00FA5351"/>
    <w:rsid w:val="00FA5393"/>
    <w:rsid w:val="00FA53B8"/>
    <w:rsid w:val="00FA547C"/>
    <w:rsid w:val="00FA54CA"/>
    <w:rsid w:val="00FA55E6"/>
    <w:rsid w:val="00FA572F"/>
    <w:rsid w:val="00FA57AC"/>
    <w:rsid w:val="00FA57F2"/>
    <w:rsid w:val="00FA57FC"/>
    <w:rsid w:val="00FA595B"/>
    <w:rsid w:val="00FA5A29"/>
    <w:rsid w:val="00FA5A70"/>
    <w:rsid w:val="00FA5A9E"/>
    <w:rsid w:val="00FA5BD1"/>
    <w:rsid w:val="00FA5C75"/>
    <w:rsid w:val="00FA5C7C"/>
    <w:rsid w:val="00FA5CBC"/>
    <w:rsid w:val="00FA5CF7"/>
    <w:rsid w:val="00FA5D4D"/>
    <w:rsid w:val="00FA5DF3"/>
    <w:rsid w:val="00FA5E43"/>
    <w:rsid w:val="00FA5E6A"/>
    <w:rsid w:val="00FA5EC0"/>
    <w:rsid w:val="00FA5F2E"/>
    <w:rsid w:val="00FA60E8"/>
    <w:rsid w:val="00FA6175"/>
    <w:rsid w:val="00FA618D"/>
    <w:rsid w:val="00FA61BC"/>
    <w:rsid w:val="00FA61C1"/>
    <w:rsid w:val="00FA62AF"/>
    <w:rsid w:val="00FA632D"/>
    <w:rsid w:val="00FA642E"/>
    <w:rsid w:val="00FA645B"/>
    <w:rsid w:val="00FA657A"/>
    <w:rsid w:val="00FA65ED"/>
    <w:rsid w:val="00FA66C9"/>
    <w:rsid w:val="00FA67F9"/>
    <w:rsid w:val="00FA689B"/>
    <w:rsid w:val="00FA68CF"/>
    <w:rsid w:val="00FA6ABD"/>
    <w:rsid w:val="00FA6B32"/>
    <w:rsid w:val="00FA6BF5"/>
    <w:rsid w:val="00FA6C18"/>
    <w:rsid w:val="00FA6C45"/>
    <w:rsid w:val="00FA6D0C"/>
    <w:rsid w:val="00FA6E91"/>
    <w:rsid w:val="00FA6F7E"/>
    <w:rsid w:val="00FA6FAB"/>
    <w:rsid w:val="00FA7012"/>
    <w:rsid w:val="00FA702C"/>
    <w:rsid w:val="00FA7035"/>
    <w:rsid w:val="00FA705C"/>
    <w:rsid w:val="00FA70DE"/>
    <w:rsid w:val="00FA7143"/>
    <w:rsid w:val="00FA717B"/>
    <w:rsid w:val="00FA7296"/>
    <w:rsid w:val="00FA7385"/>
    <w:rsid w:val="00FA73CA"/>
    <w:rsid w:val="00FA7402"/>
    <w:rsid w:val="00FA741A"/>
    <w:rsid w:val="00FA74C9"/>
    <w:rsid w:val="00FA75B4"/>
    <w:rsid w:val="00FA7691"/>
    <w:rsid w:val="00FA76D0"/>
    <w:rsid w:val="00FA76D4"/>
    <w:rsid w:val="00FA77B1"/>
    <w:rsid w:val="00FA782A"/>
    <w:rsid w:val="00FA7876"/>
    <w:rsid w:val="00FA797F"/>
    <w:rsid w:val="00FA7A2A"/>
    <w:rsid w:val="00FA7BE2"/>
    <w:rsid w:val="00FA7C0D"/>
    <w:rsid w:val="00FA7CCF"/>
    <w:rsid w:val="00FA7DD4"/>
    <w:rsid w:val="00FA7E06"/>
    <w:rsid w:val="00FA7E1E"/>
    <w:rsid w:val="00FA7E28"/>
    <w:rsid w:val="00FA7F1E"/>
    <w:rsid w:val="00FA7F3F"/>
    <w:rsid w:val="00FA7F84"/>
    <w:rsid w:val="00FB001F"/>
    <w:rsid w:val="00FB0268"/>
    <w:rsid w:val="00FB02D7"/>
    <w:rsid w:val="00FB0363"/>
    <w:rsid w:val="00FB03FD"/>
    <w:rsid w:val="00FB0488"/>
    <w:rsid w:val="00FB05F5"/>
    <w:rsid w:val="00FB0696"/>
    <w:rsid w:val="00FB0719"/>
    <w:rsid w:val="00FB0811"/>
    <w:rsid w:val="00FB0BD6"/>
    <w:rsid w:val="00FB0CC9"/>
    <w:rsid w:val="00FB0D48"/>
    <w:rsid w:val="00FB0D89"/>
    <w:rsid w:val="00FB0F26"/>
    <w:rsid w:val="00FB0F8E"/>
    <w:rsid w:val="00FB0F95"/>
    <w:rsid w:val="00FB0FA5"/>
    <w:rsid w:val="00FB1008"/>
    <w:rsid w:val="00FB100F"/>
    <w:rsid w:val="00FB104A"/>
    <w:rsid w:val="00FB105F"/>
    <w:rsid w:val="00FB1149"/>
    <w:rsid w:val="00FB1154"/>
    <w:rsid w:val="00FB1158"/>
    <w:rsid w:val="00FB1224"/>
    <w:rsid w:val="00FB1237"/>
    <w:rsid w:val="00FB1254"/>
    <w:rsid w:val="00FB13A6"/>
    <w:rsid w:val="00FB13CE"/>
    <w:rsid w:val="00FB140C"/>
    <w:rsid w:val="00FB14FA"/>
    <w:rsid w:val="00FB1542"/>
    <w:rsid w:val="00FB16D9"/>
    <w:rsid w:val="00FB184B"/>
    <w:rsid w:val="00FB18BD"/>
    <w:rsid w:val="00FB1925"/>
    <w:rsid w:val="00FB194C"/>
    <w:rsid w:val="00FB1981"/>
    <w:rsid w:val="00FB1A52"/>
    <w:rsid w:val="00FB1A80"/>
    <w:rsid w:val="00FB1AC4"/>
    <w:rsid w:val="00FB1AFD"/>
    <w:rsid w:val="00FB1BD9"/>
    <w:rsid w:val="00FB1BFD"/>
    <w:rsid w:val="00FB1C3D"/>
    <w:rsid w:val="00FB1C4F"/>
    <w:rsid w:val="00FB1CD4"/>
    <w:rsid w:val="00FB1D70"/>
    <w:rsid w:val="00FB1D9A"/>
    <w:rsid w:val="00FB1EC4"/>
    <w:rsid w:val="00FB1F4E"/>
    <w:rsid w:val="00FB1F52"/>
    <w:rsid w:val="00FB20EB"/>
    <w:rsid w:val="00FB21DC"/>
    <w:rsid w:val="00FB223A"/>
    <w:rsid w:val="00FB224F"/>
    <w:rsid w:val="00FB2275"/>
    <w:rsid w:val="00FB23A4"/>
    <w:rsid w:val="00FB23C4"/>
    <w:rsid w:val="00FB2449"/>
    <w:rsid w:val="00FB247A"/>
    <w:rsid w:val="00FB2570"/>
    <w:rsid w:val="00FB26AB"/>
    <w:rsid w:val="00FB275A"/>
    <w:rsid w:val="00FB2764"/>
    <w:rsid w:val="00FB2829"/>
    <w:rsid w:val="00FB2A3B"/>
    <w:rsid w:val="00FB2A73"/>
    <w:rsid w:val="00FB2B70"/>
    <w:rsid w:val="00FB2B88"/>
    <w:rsid w:val="00FB2BEC"/>
    <w:rsid w:val="00FB2F4B"/>
    <w:rsid w:val="00FB3011"/>
    <w:rsid w:val="00FB303B"/>
    <w:rsid w:val="00FB3070"/>
    <w:rsid w:val="00FB3098"/>
    <w:rsid w:val="00FB30C4"/>
    <w:rsid w:val="00FB31AE"/>
    <w:rsid w:val="00FB3237"/>
    <w:rsid w:val="00FB3252"/>
    <w:rsid w:val="00FB32D9"/>
    <w:rsid w:val="00FB338A"/>
    <w:rsid w:val="00FB33FE"/>
    <w:rsid w:val="00FB3554"/>
    <w:rsid w:val="00FB3580"/>
    <w:rsid w:val="00FB3658"/>
    <w:rsid w:val="00FB3659"/>
    <w:rsid w:val="00FB368E"/>
    <w:rsid w:val="00FB371C"/>
    <w:rsid w:val="00FB377E"/>
    <w:rsid w:val="00FB3825"/>
    <w:rsid w:val="00FB38B7"/>
    <w:rsid w:val="00FB38BE"/>
    <w:rsid w:val="00FB3931"/>
    <w:rsid w:val="00FB395F"/>
    <w:rsid w:val="00FB397E"/>
    <w:rsid w:val="00FB3A46"/>
    <w:rsid w:val="00FB3BF7"/>
    <w:rsid w:val="00FB3C44"/>
    <w:rsid w:val="00FB3D67"/>
    <w:rsid w:val="00FB3D69"/>
    <w:rsid w:val="00FB3DA6"/>
    <w:rsid w:val="00FB3EC3"/>
    <w:rsid w:val="00FB3FBC"/>
    <w:rsid w:val="00FB4022"/>
    <w:rsid w:val="00FB4096"/>
    <w:rsid w:val="00FB4097"/>
    <w:rsid w:val="00FB4115"/>
    <w:rsid w:val="00FB4382"/>
    <w:rsid w:val="00FB43A8"/>
    <w:rsid w:val="00FB44E6"/>
    <w:rsid w:val="00FB463B"/>
    <w:rsid w:val="00FB4644"/>
    <w:rsid w:val="00FB46CA"/>
    <w:rsid w:val="00FB476E"/>
    <w:rsid w:val="00FB480F"/>
    <w:rsid w:val="00FB4962"/>
    <w:rsid w:val="00FB49B4"/>
    <w:rsid w:val="00FB49FE"/>
    <w:rsid w:val="00FB4C50"/>
    <w:rsid w:val="00FB4DB3"/>
    <w:rsid w:val="00FB4E72"/>
    <w:rsid w:val="00FB4F31"/>
    <w:rsid w:val="00FB4FC5"/>
    <w:rsid w:val="00FB50D2"/>
    <w:rsid w:val="00FB50E8"/>
    <w:rsid w:val="00FB5170"/>
    <w:rsid w:val="00FB518F"/>
    <w:rsid w:val="00FB52E5"/>
    <w:rsid w:val="00FB539D"/>
    <w:rsid w:val="00FB586B"/>
    <w:rsid w:val="00FB58C8"/>
    <w:rsid w:val="00FB58E0"/>
    <w:rsid w:val="00FB5962"/>
    <w:rsid w:val="00FB5A1E"/>
    <w:rsid w:val="00FB5AA4"/>
    <w:rsid w:val="00FB5D1B"/>
    <w:rsid w:val="00FB5D68"/>
    <w:rsid w:val="00FB5DA6"/>
    <w:rsid w:val="00FB5EE3"/>
    <w:rsid w:val="00FB5F79"/>
    <w:rsid w:val="00FB5FD4"/>
    <w:rsid w:val="00FB60BD"/>
    <w:rsid w:val="00FB6191"/>
    <w:rsid w:val="00FB61F6"/>
    <w:rsid w:val="00FB621F"/>
    <w:rsid w:val="00FB624F"/>
    <w:rsid w:val="00FB63A5"/>
    <w:rsid w:val="00FB650E"/>
    <w:rsid w:val="00FB6549"/>
    <w:rsid w:val="00FB659D"/>
    <w:rsid w:val="00FB65CA"/>
    <w:rsid w:val="00FB65CE"/>
    <w:rsid w:val="00FB6635"/>
    <w:rsid w:val="00FB66BA"/>
    <w:rsid w:val="00FB67A7"/>
    <w:rsid w:val="00FB67C2"/>
    <w:rsid w:val="00FB67DD"/>
    <w:rsid w:val="00FB691B"/>
    <w:rsid w:val="00FB6BB7"/>
    <w:rsid w:val="00FB6C72"/>
    <w:rsid w:val="00FB6D2F"/>
    <w:rsid w:val="00FB6D3B"/>
    <w:rsid w:val="00FB6DB5"/>
    <w:rsid w:val="00FB6DE2"/>
    <w:rsid w:val="00FB6E08"/>
    <w:rsid w:val="00FB6E24"/>
    <w:rsid w:val="00FB6E30"/>
    <w:rsid w:val="00FB6E38"/>
    <w:rsid w:val="00FB6E5B"/>
    <w:rsid w:val="00FB6ED9"/>
    <w:rsid w:val="00FB70C4"/>
    <w:rsid w:val="00FB713B"/>
    <w:rsid w:val="00FB716E"/>
    <w:rsid w:val="00FB71C2"/>
    <w:rsid w:val="00FB721A"/>
    <w:rsid w:val="00FB740B"/>
    <w:rsid w:val="00FB7557"/>
    <w:rsid w:val="00FB75F4"/>
    <w:rsid w:val="00FB76BF"/>
    <w:rsid w:val="00FB7876"/>
    <w:rsid w:val="00FB7A64"/>
    <w:rsid w:val="00FB7A90"/>
    <w:rsid w:val="00FB7AFA"/>
    <w:rsid w:val="00FB7B64"/>
    <w:rsid w:val="00FB7BB7"/>
    <w:rsid w:val="00FB7D9C"/>
    <w:rsid w:val="00FB7E16"/>
    <w:rsid w:val="00FB7EC2"/>
    <w:rsid w:val="00FB7F87"/>
    <w:rsid w:val="00FB7FBC"/>
    <w:rsid w:val="00FC0006"/>
    <w:rsid w:val="00FC00C2"/>
    <w:rsid w:val="00FC012B"/>
    <w:rsid w:val="00FC01DC"/>
    <w:rsid w:val="00FC0212"/>
    <w:rsid w:val="00FC023A"/>
    <w:rsid w:val="00FC0264"/>
    <w:rsid w:val="00FC02A3"/>
    <w:rsid w:val="00FC02F2"/>
    <w:rsid w:val="00FC0333"/>
    <w:rsid w:val="00FC0385"/>
    <w:rsid w:val="00FC0540"/>
    <w:rsid w:val="00FC05CA"/>
    <w:rsid w:val="00FC060D"/>
    <w:rsid w:val="00FC0635"/>
    <w:rsid w:val="00FC085F"/>
    <w:rsid w:val="00FC092E"/>
    <w:rsid w:val="00FC093A"/>
    <w:rsid w:val="00FC0B08"/>
    <w:rsid w:val="00FC0C78"/>
    <w:rsid w:val="00FC0C9D"/>
    <w:rsid w:val="00FC0CA8"/>
    <w:rsid w:val="00FC0EC1"/>
    <w:rsid w:val="00FC104C"/>
    <w:rsid w:val="00FC1121"/>
    <w:rsid w:val="00FC11B4"/>
    <w:rsid w:val="00FC12EA"/>
    <w:rsid w:val="00FC1394"/>
    <w:rsid w:val="00FC13D0"/>
    <w:rsid w:val="00FC1551"/>
    <w:rsid w:val="00FC1568"/>
    <w:rsid w:val="00FC15F2"/>
    <w:rsid w:val="00FC1622"/>
    <w:rsid w:val="00FC1660"/>
    <w:rsid w:val="00FC1690"/>
    <w:rsid w:val="00FC176D"/>
    <w:rsid w:val="00FC17A4"/>
    <w:rsid w:val="00FC18AF"/>
    <w:rsid w:val="00FC18C4"/>
    <w:rsid w:val="00FC18F6"/>
    <w:rsid w:val="00FC19B7"/>
    <w:rsid w:val="00FC19C4"/>
    <w:rsid w:val="00FC1AA4"/>
    <w:rsid w:val="00FC1AAA"/>
    <w:rsid w:val="00FC1B0C"/>
    <w:rsid w:val="00FC1B5E"/>
    <w:rsid w:val="00FC1CA1"/>
    <w:rsid w:val="00FC1D16"/>
    <w:rsid w:val="00FC1D39"/>
    <w:rsid w:val="00FC1F0B"/>
    <w:rsid w:val="00FC1F57"/>
    <w:rsid w:val="00FC1FD0"/>
    <w:rsid w:val="00FC2063"/>
    <w:rsid w:val="00FC2089"/>
    <w:rsid w:val="00FC2127"/>
    <w:rsid w:val="00FC21D4"/>
    <w:rsid w:val="00FC21FA"/>
    <w:rsid w:val="00FC22CA"/>
    <w:rsid w:val="00FC2318"/>
    <w:rsid w:val="00FC23AB"/>
    <w:rsid w:val="00FC243D"/>
    <w:rsid w:val="00FC253F"/>
    <w:rsid w:val="00FC2670"/>
    <w:rsid w:val="00FC2698"/>
    <w:rsid w:val="00FC26B2"/>
    <w:rsid w:val="00FC2783"/>
    <w:rsid w:val="00FC27AC"/>
    <w:rsid w:val="00FC27CE"/>
    <w:rsid w:val="00FC27E2"/>
    <w:rsid w:val="00FC293C"/>
    <w:rsid w:val="00FC29A0"/>
    <w:rsid w:val="00FC2A39"/>
    <w:rsid w:val="00FC2BE5"/>
    <w:rsid w:val="00FC2BF1"/>
    <w:rsid w:val="00FC2C73"/>
    <w:rsid w:val="00FC2CA2"/>
    <w:rsid w:val="00FC2D1C"/>
    <w:rsid w:val="00FC2D28"/>
    <w:rsid w:val="00FC2D71"/>
    <w:rsid w:val="00FC2D7C"/>
    <w:rsid w:val="00FC2DA0"/>
    <w:rsid w:val="00FC2DF2"/>
    <w:rsid w:val="00FC2EB1"/>
    <w:rsid w:val="00FC2F50"/>
    <w:rsid w:val="00FC2FD4"/>
    <w:rsid w:val="00FC2FD6"/>
    <w:rsid w:val="00FC3062"/>
    <w:rsid w:val="00FC30BF"/>
    <w:rsid w:val="00FC3102"/>
    <w:rsid w:val="00FC3355"/>
    <w:rsid w:val="00FC33F6"/>
    <w:rsid w:val="00FC3452"/>
    <w:rsid w:val="00FC3487"/>
    <w:rsid w:val="00FC34CF"/>
    <w:rsid w:val="00FC34DA"/>
    <w:rsid w:val="00FC34E5"/>
    <w:rsid w:val="00FC3708"/>
    <w:rsid w:val="00FC3716"/>
    <w:rsid w:val="00FC3735"/>
    <w:rsid w:val="00FC3A0F"/>
    <w:rsid w:val="00FC3A4B"/>
    <w:rsid w:val="00FC3B77"/>
    <w:rsid w:val="00FC3B8D"/>
    <w:rsid w:val="00FC3BB7"/>
    <w:rsid w:val="00FC3C15"/>
    <w:rsid w:val="00FC3C68"/>
    <w:rsid w:val="00FC3CAD"/>
    <w:rsid w:val="00FC3CB5"/>
    <w:rsid w:val="00FC3D01"/>
    <w:rsid w:val="00FC3D23"/>
    <w:rsid w:val="00FC3D6A"/>
    <w:rsid w:val="00FC3D72"/>
    <w:rsid w:val="00FC3D8E"/>
    <w:rsid w:val="00FC3DF0"/>
    <w:rsid w:val="00FC3DF4"/>
    <w:rsid w:val="00FC3E72"/>
    <w:rsid w:val="00FC3FC2"/>
    <w:rsid w:val="00FC41B4"/>
    <w:rsid w:val="00FC4329"/>
    <w:rsid w:val="00FC4508"/>
    <w:rsid w:val="00FC4528"/>
    <w:rsid w:val="00FC46C1"/>
    <w:rsid w:val="00FC4895"/>
    <w:rsid w:val="00FC48AF"/>
    <w:rsid w:val="00FC48C9"/>
    <w:rsid w:val="00FC495A"/>
    <w:rsid w:val="00FC4A58"/>
    <w:rsid w:val="00FC4A78"/>
    <w:rsid w:val="00FC4B15"/>
    <w:rsid w:val="00FC4B61"/>
    <w:rsid w:val="00FC4C36"/>
    <w:rsid w:val="00FC4C4D"/>
    <w:rsid w:val="00FC4D8A"/>
    <w:rsid w:val="00FC4DCF"/>
    <w:rsid w:val="00FC4DEA"/>
    <w:rsid w:val="00FC4E3F"/>
    <w:rsid w:val="00FC4E4A"/>
    <w:rsid w:val="00FC4F39"/>
    <w:rsid w:val="00FC5019"/>
    <w:rsid w:val="00FC50B0"/>
    <w:rsid w:val="00FC5186"/>
    <w:rsid w:val="00FC51B4"/>
    <w:rsid w:val="00FC520A"/>
    <w:rsid w:val="00FC5251"/>
    <w:rsid w:val="00FC52B9"/>
    <w:rsid w:val="00FC5307"/>
    <w:rsid w:val="00FC5333"/>
    <w:rsid w:val="00FC535A"/>
    <w:rsid w:val="00FC54C2"/>
    <w:rsid w:val="00FC55FE"/>
    <w:rsid w:val="00FC57D0"/>
    <w:rsid w:val="00FC58D8"/>
    <w:rsid w:val="00FC59FC"/>
    <w:rsid w:val="00FC5B2F"/>
    <w:rsid w:val="00FC5CB5"/>
    <w:rsid w:val="00FC5F74"/>
    <w:rsid w:val="00FC5FDC"/>
    <w:rsid w:val="00FC6043"/>
    <w:rsid w:val="00FC619A"/>
    <w:rsid w:val="00FC61CA"/>
    <w:rsid w:val="00FC61FC"/>
    <w:rsid w:val="00FC627C"/>
    <w:rsid w:val="00FC63ED"/>
    <w:rsid w:val="00FC6568"/>
    <w:rsid w:val="00FC6697"/>
    <w:rsid w:val="00FC66E0"/>
    <w:rsid w:val="00FC6725"/>
    <w:rsid w:val="00FC6788"/>
    <w:rsid w:val="00FC688C"/>
    <w:rsid w:val="00FC69C8"/>
    <w:rsid w:val="00FC69FD"/>
    <w:rsid w:val="00FC6A12"/>
    <w:rsid w:val="00FC6A86"/>
    <w:rsid w:val="00FC6AC3"/>
    <w:rsid w:val="00FC6BEC"/>
    <w:rsid w:val="00FC6C6E"/>
    <w:rsid w:val="00FC6D01"/>
    <w:rsid w:val="00FC6D4B"/>
    <w:rsid w:val="00FC6DB3"/>
    <w:rsid w:val="00FC6E78"/>
    <w:rsid w:val="00FC6E88"/>
    <w:rsid w:val="00FC6EA8"/>
    <w:rsid w:val="00FC6F14"/>
    <w:rsid w:val="00FC6FD9"/>
    <w:rsid w:val="00FC6FE0"/>
    <w:rsid w:val="00FC71B3"/>
    <w:rsid w:val="00FC7238"/>
    <w:rsid w:val="00FC7244"/>
    <w:rsid w:val="00FC740C"/>
    <w:rsid w:val="00FC74F3"/>
    <w:rsid w:val="00FC7834"/>
    <w:rsid w:val="00FC786F"/>
    <w:rsid w:val="00FC7882"/>
    <w:rsid w:val="00FC79B9"/>
    <w:rsid w:val="00FC7A8B"/>
    <w:rsid w:val="00FC7ADE"/>
    <w:rsid w:val="00FC7BC7"/>
    <w:rsid w:val="00FC7EC5"/>
    <w:rsid w:val="00FC7F01"/>
    <w:rsid w:val="00FD0049"/>
    <w:rsid w:val="00FD0074"/>
    <w:rsid w:val="00FD0106"/>
    <w:rsid w:val="00FD011E"/>
    <w:rsid w:val="00FD01B2"/>
    <w:rsid w:val="00FD0287"/>
    <w:rsid w:val="00FD036E"/>
    <w:rsid w:val="00FD039B"/>
    <w:rsid w:val="00FD04A7"/>
    <w:rsid w:val="00FD054B"/>
    <w:rsid w:val="00FD0684"/>
    <w:rsid w:val="00FD069B"/>
    <w:rsid w:val="00FD0835"/>
    <w:rsid w:val="00FD0851"/>
    <w:rsid w:val="00FD089B"/>
    <w:rsid w:val="00FD08FB"/>
    <w:rsid w:val="00FD090C"/>
    <w:rsid w:val="00FD090E"/>
    <w:rsid w:val="00FD093A"/>
    <w:rsid w:val="00FD0968"/>
    <w:rsid w:val="00FD0991"/>
    <w:rsid w:val="00FD0A75"/>
    <w:rsid w:val="00FD0AC4"/>
    <w:rsid w:val="00FD0B14"/>
    <w:rsid w:val="00FD0B88"/>
    <w:rsid w:val="00FD0C2F"/>
    <w:rsid w:val="00FD0D6C"/>
    <w:rsid w:val="00FD0EAD"/>
    <w:rsid w:val="00FD0F32"/>
    <w:rsid w:val="00FD0F36"/>
    <w:rsid w:val="00FD0FBA"/>
    <w:rsid w:val="00FD0FCD"/>
    <w:rsid w:val="00FD0FE3"/>
    <w:rsid w:val="00FD1011"/>
    <w:rsid w:val="00FD112A"/>
    <w:rsid w:val="00FD11AC"/>
    <w:rsid w:val="00FD12E8"/>
    <w:rsid w:val="00FD1417"/>
    <w:rsid w:val="00FD14E3"/>
    <w:rsid w:val="00FD1789"/>
    <w:rsid w:val="00FD18EB"/>
    <w:rsid w:val="00FD19D2"/>
    <w:rsid w:val="00FD1A98"/>
    <w:rsid w:val="00FD1B53"/>
    <w:rsid w:val="00FD1F18"/>
    <w:rsid w:val="00FD20BD"/>
    <w:rsid w:val="00FD20DE"/>
    <w:rsid w:val="00FD2138"/>
    <w:rsid w:val="00FD222B"/>
    <w:rsid w:val="00FD2248"/>
    <w:rsid w:val="00FD22CB"/>
    <w:rsid w:val="00FD2353"/>
    <w:rsid w:val="00FD2459"/>
    <w:rsid w:val="00FD24AF"/>
    <w:rsid w:val="00FD24F4"/>
    <w:rsid w:val="00FD24F5"/>
    <w:rsid w:val="00FD252A"/>
    <w:rsid w:val="00FD257A"/>
    <w:rsid w:val="00FD2641"/>
    <w:rsid w:val="00FD2A5C"/>
    <w:rsid w:val="00FD2B6D"/>
    <w:rsid w:val="00FD2C29"/>
    <w:rsid w:val="00FD2CB0"/>
    <w:rsid w:val="00FD2DCD"/>
    <w:rsid w:val="00FD2EB8"/>
    <w:rsid w:val="00FD30C8"/>
    <w:rsid w:val="00FD3170"/>
    <w:rsid w:val="00FD31FE"/>
    <w:rsid w:val="00FD3281"/>
    <w:rsid w:val="00FD336A"/>
    <w:rsid w:val="00FD3380"/>
    <w:rsid w:val="00FD33DD"/>
    <w:rsid w:val="00FD343C"/>
    <w:rsid w:val="00FD3477"/>
    <w:rsid w:val="00FD34BD"/>
    <w:rsid w:val="00FD3629"/>
    <w:rsid w:val="00FD36FA"/>
    <w:rsid w:val="00FD3753"/>
    <w:rsid w:val="00FD37DB"/>
    <w:rsid w:val="00FD38BC"/>
    <w:rsid w:val="00FD3A38"/>
    <w:rsid w:val="00FD3B47"/>
    <w:rsid w:val="00FD3C15"/>
    <w:rsid w:val="00FD3C4F"/>
    <w:rsid w:val="00FD3CE8"/>
    <w:rsid w:val="00FD3EAB"/>
    <w:rsid w:val="00FD4004"/>
    <w:rsid w:val="00FD404D"/>
    <w:rsid w:val="00FD415B"/>
    <w:rsid w:val="00FD41A1"/>
    <w:rsid w:val="00FD4202"/>
    <w:rsid w:val="00FD421C"/>
    <w:rsid w:val="00FD42A5"/>
    <w:rsid w:val="00FD436D"/>
    <w:rsid w:val="00FD43C8"/>
    <w:rsid w:val="00FD442E"/>
    <w:rsid w:val="00FD4479"/>
    <w:rsid w:val="00FD4548"/>
    <w:rsid w:val="00FD468C"/>
    <w:rsid w:val="00FD4743"/>
    <w:rsid w:val="00FD4756"/>
    <w:rsid w:val="00FD47AA"/>
    <w:rsid w:val="00FD4831"/>
    <w:rsid w:val="00FD4848"/>
    <w:rsid w:val="00FD4851"/>
    <w:rsid w:val="00FD4873"/>
    <w:rsid w:val="00FD4877"/>
    <w:rsid w:val="00FD48B3"/>
    <w:rsid w:val="00FD4A10"/>
    <w:rsid w:val="00FD4A6A"/>
    <w:rsid w:val="00FD4AF0"/>
    <w:rsid w:val="00FD4C20"/>
    <w:rsid w:val="00FD4C61"/>
    <w:rsid w:val="00FD4CE2"/>
    <w:rsid w:val="00FD4CFF"/>
    <w:rsid w:val="00FD4D94"/>
    <w:rsid w:val="00FD4DC1"/>
    <w:rsid w:val="00FD507D"/>
    <w:rsid w:val="00FD5115"/>
    <w:rsid w:val="00FD525F"/>
    <w:rsid w:val="00FD5261"/>
    <w:rsid w:val="00FD526B"/>
    <w:rsid w:val="00FD52E0"/>
    <w:rsid w:val="00FD53F4"/>
    <w:rsid w:val="00FD5435"/>
    <w:rsid w:val="00FD54AD"/>
    <w:rsid w:val="00FD551C"/>
    <w:rsid w:val="00FD56CC"/>
    <w:rsid w:val="00FD56DF"/>
    <w:rsid w:val="00FD58B0"/>
    <w:rsid w:val="00FD59CD"/>
    <w:rsid w:val="00FD59DB"/>
    <w:rsid w:val="00FD5A43"/>
    <w:rsid w:val="00FD5A9C"/>
    <w:rsid w:val="00FD5AF4"/>
    <w:rsid w:val="00FD5B50"/>
    <w:rsid w:val="00FD5BA9"/>
    <w:rsid w:val="00FD5C1F"/>
    <w:rsid w:val="00FD5D4E"/>
    <w:rsid w:val="00FD5E25"/>
    <w:rsid w:val="00FD5E90"/>
    <w:rsid w:val="00FD5F65"/>
    <w:rsid w:val="00FD6080"/>
    <w:rsid w:val="00FD60F5"/>
    <w:rsid w:val="00FD6158"/>
    <w:rsid w:val="00FD61E8"/>
    <w:rsid w:val="00FD624A"/>
    <w:rsid w:val="00FD6286"/>
    <w:rsid w:val="00FD6335"/>
    <w:rsid w:val="00FD63CB"/>
    <w:rsid w:val="00FD63DC"/>
    <w:rsid w:val="00FD63E4"/>
    <w:rsid w:val="00FD641D"/>
    <w:rsid w:val="00FD6463"/>
    <w:rsid w:val="00FD65DB"/>
    <w:rsid w:val="00FD65E3"/>
    <w:rsid w:val="00FD6676"/>
    <w:rsid w:val="00FD6715"/>
    <w:rsid w:val="00FD679D"/>
    <w:rsid w:val="00FD68CF"/>
    <w:rsid w:val="00FD68D2"/>
    <w:rsid w:val="00FD690C"/>
    <w:rsid w:val="00FD697C"/>
    <w:rsid w:val="00FD6A07"/>
    <w:rsid w:val="00FD6A46"/>
    <w:rsid w:val="00FD6C18"/>
    <w:rsid w:val="00FD6C63"/>
    <w:rsid w:val="00FD6C6F"/>
    <w:rsid w:val="00FD6CBA"/>
    <w:rsid w:val="00FD6D80"/>
    <w:rsid w:val="00FD6FBB"/>
    <w:rsid w:val="00FD6FF2"/>
    <w:rsid w:val="00FD7034"/>
    <w:rsid w:val="00FD7132"/>
    <w:rsid w:val="00FD7170"/>
    <w:rsid w:val="00FD7173"/>
    <w:rsid w:val="00FD7188"/>
    <w:rsid w:val="00FD7297"/>
    <w:rsid w:val="00FD72BB"/>
    <w:rsid w:val="00FD730A"/>
    <w:rsid w:val="00FD7360"/>
    <w:rsid w:val="00FD736B"/>
    <w:rsid w:val="00FD7381"/>
    <w:rsid w:val="00FD739C"/>
    <w:rsid w:val="00FD7410"/>
    <w:rsid w:val="00FD7450"/>
    <w:rsid w:val="00FD745F"/>
    <w:rsid w:val="00FD766A"/>
    <w:rsid w:val="00FD7677"/>
    <w:rsid w:val="00FD7690"/>
    <w:rsid w:val="00FD7752"/>
    <w:rsid w:val="00FD784F"/>
    <w:rsid w:val="00FD798C"/>
    <w:rsid w:val="00FD7A3D"/>
    <w:rsid w:val="00FD7A3F"/>
    <w:rsid w:val="00FD7A53"/>
    <w:rsid w:val="00FD7AC3"/>
    <w:rsid w:val="00FD7AE4"/>
    <w:rsid w:val="00FD7B64"/>
    <w:rsid w:val="00FD7BB7"/>
    <w:rsid w:val="00FD7BD7"/>
    <w:rsid w:val="00FD7C4A"/>
    <w:rsid w:val="00FD7C9B"/>
    <w:rsid w:val="00FD7CE4"/>
    <w:rsid w:val="00FD7DBD"/>
    <w:rsid w:val="00FD7F64"/>
    <w:rsid w:val="00FD7F67"/>
    <w:rsid w:val="00FE0033"/>
    <w:rsid w:val="00FE0064"/>
    <w:rsid w:val="00FE0070"/>
    <w:rsid w:val="00FE0075"/>
    <w:rsid w:val="00FE00D5"/>
    <w:rsid w:val="00FE0147"/>
    <w:rsid w:val="00FE02A4"/>
    <w:rsid w:val="00FE02E6"/>
    <w:rsid w:val="00FE048C"/>
    <w:rsid w:val="00FE0643"/>
    <w:rsid w:val="00FE0810"/>
    <w:rsid w:val="00FE0860"/>
    <w:rsid w:val="00FE091E"/>
    <w:rsid w:val="00FE0B8B"/>
    <w:rsid w:val="00FE0BE6"/>
    <w:rsid w:val="00FE0DAC"/>
    <w:rsid w:val="00FE0E7B"/>
    <w:rsid w:val="00FE0E7D"/>
    <w:rsid w:val="00FE0EE6"/>
    <w:rsid w:val="00FE0F0D"/>
    <w:rsid w:val="00FE0F35"/>
    <w:rsid w:val="00FE0F3D"/>
    <w:rsid w:val="00FE0FC5"/>
    <w:rsid w:val="00FE113E"/>
    <w:rsid w:val="00FE11C3"/>
    <w:rsid w:val="00FE1213"/>
    <w:rsid w:val="00FE12E2"/>
    <w:rsid w:val="00FE1303"/>
    <w:rsid w:val="00FE130D"/>
    <w:rsid w:val="00FE13A7"/>
    <w:rsid w:val="00FE1644"/>
    <w:rsid w:val="00FE175B"/>
    <w:rsid w:val="00FE1789"/>
    <w:rsid w:val="00FE181A"/>
    <w:rsid w:val="00FE1899"/>
    <w:rsid w:val="00FE1925"/>
    <w:rsid w:val="00FE1932"/>
    <w:rsid w:val="00FE199F"/>
    <w:rsid w:val="00FE1BC6"/>
    <w:rsid w:val="00FE1CD4"/>
    <w:rsid w:val="00FE1D0D"/>
    <w:rsid w:val="00FE1D5F"/>
    <w:rsid w:val="00FE1D64"/>
    <w:rsid w:val="00FE1F64"/>
    <w:rsid w:val="00FE1FFF"/>
    <w:rsid w:val="00FE20EE"/>
    <w:rsid w:val="00FE214F"/>
    <w:rsid w:val="00FE2267"/>
    <w:rsid w:val="00FE229E"/>
    <w:rsid w:val="00FE2310"/>
    <w:rsid w:val="00FE234A"/>
    <w:rsid w:val="00FE23C9"/>
    <w:rsid w:val="00FE23E8"/>
    <w:rsid w:val="00FE2466"/>
    <w:rsid w:val="00FE254C"/>
    <w:rsid w:val="00FE25AD"/>
    <w:rsid w:val="00FE2605"/>
    <w:rsid w:val="00FE272C"/>
    <w:rsid w:val="00FE27BF"/>
    <w:rsid w:val="00FE2807"/>
    <w:rsid w:val="00FE284E"/>
    <w:rsid w:val="00FE28B5"/>
    <w:rsid w:val="00FE29EB"/>
    <w:rsid w:val="00FE2A49"/>
    <w:rsid w:val="00FE2A5A"/>
    <w:rsid w:val="00FE2C8D"/>
    <w:rsid w:val="00FE2CE1"/>
    <w:rsid w:val="00FE2D43"/>
    <w:rsid w:val="00FE2D8C"/>
    <w:rsid w:val="00FE2E0A"/>
    <w:rsid w:val="00FE2EB4"/>
    <w:rsid w:val="00FE2F10"/>
    <w:rsid w:val="00FE2F79"/>
    <w:rsid w:val="00FE2FB3"/>
    <w:rsid w:val="00FE2FCD"/>
    <w:rsid w:val="00FE2FF4"/>
    <w:rsid w:val="00FE3165"/>
    <w:rsid w:val="00FE317C"/>
    <w:rsid w:val="00FE317D"/>
    <w:rsid w:val="00FE31F3"/>
    <w:rsid w:val="00FE3250"/>
    <w:rsid w:val="00FE32BC"/>
    <w:rsid w:val="00FE32BF"/>
    <w:rsid w:val="00FE3363"/>
    <w:rsid w:val="00FE33D1"/>
    <w:rsid w:val="00FE3431"/>
    <w:rsid w:val="00FE34DD"/>
    <w:rsid w:val="00FE34E5"/>
    <w:rsid w:val="00FE34F7"/>
    <w:rsid w:val="00FE351F"/>
    <w:rsid w:val="00FE363F"/>
    <w:rsid w:val="00FE36EF"/>
    <w:rsid w:val="00FE372B"/>
    <w:rsid w:val="00FE3794"/>
    <w:rsid w:val="00FE383A"/>
    <w:rsid w:val="00FE3859"/>
    <w:rsid w:val="00FE3870"/>
    <w:rsid w:val="00FE3889"/>
    <w:rsid w:val="00FE38F2"/>
    <w:rsid w:val="00FE392B"/>
    <w:rsid w:val="00FE39E5"/>
    <w:rsid w:val="00FE3A54"/>
    <w:rsid w:val="00FE3AC5"/>
    <w:rsid w:val="00FE3AF8"/>
    <w:rsid w:val="00FE3B1C"/>
    <w:rsid w:val="00FE3B7A"/>
    <w:rsid w:val="00FE3BC4"/>
    <w:rsid w:val="00FE3DB5"/>
    <w:rsid w:val="00FE3E39"/>
    <w:rsid w:val="00FE3E70"/>
    <w:rsid w:val="00FE3E82"/>
    <w:rsid w:val="00FE3EAA"/>
    <w:rsid w:val="00FE3F60"/>
    <w:rsid w:val="00FE42E3"/>
    <w:rsid w:val="00FE42F4"/>
    <w:rsid w:val="00FE4322"/>
    <w:rsid w:val="00FE433C"/>
    <w:rsid w:val="00FE43AA"/>
    <w:rsid w:val="00FE43C6"/>
    <w:rsid w:val="00FE44C2"/>
    <w:rsid w:val="00FE458E"/>
    <w:rsid w:val="00FE460B"/>
    <w:rsid w:val="00FE46AA"/>
    <w:rsid w:val="00FE46FA"/>
    <w:rsid w:val="00FE46FD"/>
    <w:rsid w:val="00FE474F"/>
    <w:rsid w:val="00FE47C6"/>
    <w:rsid w:val="00FE488C"/>
    <w:rsid w:val="00FE4899"/>
    <w:rsid w:val="00FE4AC7"/>
    <w:rsid w:val="00FE4B34"/>
    <w:rsid w:val="00FE4BC8"/>
    <w:rsid w:val="00FE4C74"/>
    <w:rsid w:val="00FE4CB1"/>
    <w:rsid w:val="00FE4CB2"/>
    <w:rsid w:val="00FE4D15"/>
    <w:rsid w:val="00FE4DEB"/>
    <w:rsid w:val="00FE4ED4"/>
    <w:rsid w:val="00FE4F16"/>
    <w:rsid w:val="00FE4F33"/>
    <w:rsid w:val="00FE5200"/>
    <w:rsid w:val="00FE527E"/>
    <w:rsid w:val="00FE52D7"/>
    <w:rsid w:val="00FE5358"/>
    <w:rsid w:val="00FE53FC"/>
    <w:rsid w:val="00FE541F"/>
    <w:rsid w:val="00FE55F7"/>
    <w:rsid w:val="00FE56CE"/>
    <w:rsid w:val="00FE56FF"/>
    <w:rsid w:val="00FE57F8"/>
    <w:rsid w:val="00FE5832"/>
    <w:rsid w:val="00FE5852"/>
    <w:rsid w:val="00FE5A04"/>
    <w:rsid w:val="00FE5AD4"/>
    <w:rsid w:val="00FE5DB7"/>
    <w:rsid w:val="00FE5DDE"/>
    <w:rsid w:val="00FE5E33"/>
    <w:rsid w:val="00FE5E47"/>
    <w:rsid w:val="00FE5ED2"/>
    <w:rsid w:val="00FE5F3B"/>
    <w:rsid w:val="00FE5F99"/>
    <w:rsid w:val="00FE601E"/>
    <w:rsid w:val="00FE602A"/>
    <w:rsid w:val="00FE6038"/>
    <w:rsid w:val="00FE6070"/>
    <w:rsid w:val="00FE607F"/>
    <w:rsid w:val="00FE611D"/>
    <w:rsid w:val="00FE618F"/>
    <w:rsid w:val="00FE6250"/>
    <w:rsid w:val="00FE63C9"/>
    <w:rsid w:val="00FE6445"/>
    <w:rsid w:val="00FE6465"/>
    <w:rsid w:val="00FE6650"/>
    <w:rsid w:val="00FE6760"/>
    <w:rsid w:val="00FE6770"/>
    <w:rsid w:val="00FE67A7"/>
    <w:rsid w:val="00FE67DA"/>
    <w:rsid w:val="00FE67EB"/>
    <w:rsid w:val="00FE6803"/>
    <w:rsid w:val="00FE693A"/>
    <w:rsid w:val="00FE69DD"/>
    <w:rsid w:val="00FE69ED"/>
    <w:rsid w:val="00FE6ACB"/>
    <w:rsid w:val="00FE6B11"/>
    <w:rsid w:val="00FE6B2C"/>
    <w:rsid w:val="00FE6B39"/>
    <w:rsid w:val="00FE6CB1"/>
    <w:rsid w:val="00FE6E5B"/>
    <w:rsid w:val="00FE6EAD"/>
    <w:rsid w:val="00FE6EDA"/>
    <w:rsid w:val="00FE6FBA"/>
    <w:rsid w:val="00FE7041"/>
    <w:rsid w:val="00FE7088"/>
    <w:rsid w:val="00FE70A7"/>
    <w:rsid w:val="00FE70E3"/>
    <w:rsid w:val="00FE715D"/>
    <w:rsid w:val="00FE71C6"/>
    <w:rsid w:val="00FE736D"/>
    <w:rsid w:val="00FE74F3"/>
    <w:rsid w:val="00FE75DC"/>
    <w:rsid w:val="00FE760E"/>
    <w:rsid w:val="00FE76B6"/>
    <w:rsid w:val="00FE76FD"/>
    <w:rsid w:val="00FE774C"/>
    <w:rsid w:val="00FE7778"/>
    <w:rsid w:val="00FE783C"/>
    <w:rsid w:val="00FE7842"/>
    <w:rsid w:val="00FE79CF"/>
    <w:rsid w:val="00FE7A93"/>
    <w:rsid w:val="00FE7B11"/>
    <w:rsid w:val="00FE7BF8"/>
    <w:rsid w:val="00FE7C6A"/>
    <w:rsid w:val="00FE7CE0"/>
    <w:rsid w:val="00FE7DE5"/>
    <w:rsid w:val="00FE7F0A"/>
    <w:rsid w:val="00FE7F0C"/>
    <w:rsid w:val="00FE7F95"/>
    <w:rsid w:val="00FE7FAA"/>
    <w:rsid w:val="00FE7FBE"/>
    <w:rsid w:val="00FF004D"/>
    <w:rsid w:val="00FF0070"/>
    <w:rsid w:val="00FF0146"/>
    <w:rsid w:val="00FF0153"/>
    <w:rsid w:val="00FF018D"/>
    <w:rsid w:val="00FF019E"/>
    <w:rsid w:val="00FF02BF"/>
    <w:rsid w:val="00FF0378"/>
    <w:rsid w:val="00FF0392"/>
    <w:rsid w:val="00FF03A3"/>
    <w:rsid w:val="00FF03C4"/>
    <w:rsid w:val="00FF03D5"/>
    <w:rsid w:val="00FF0485"/>
    <w:rsid w:val="00FF0531"/>
    <w:rsid w:val="00FF05F3"/>
    <w:rsid w:val="00FF066F"/>
    <w:rsid w:val="00FF0696"/>
    <w:rsid w:val="00FF0743"/>
    <w:rsid w:val="00FF0785"/>
    <w:rsid w:val="00FF07B3"/>
    <w:rsid w:val="00FF07D9"/>
    <w:rsid w:val="00FF08DA"/>
    <w:rsid w:val="00FF08E5"/>
    <w:rsid w:val="00FF0969"/>
    <w:rsid w:val="00FF09D4"/>
    <w:rsid w:val="00FF0A23"/>
    <w:rsid w:val="00FF0A34"/>
    <w:rsid w:val="00FF0BDA"/>
    <w:rsid w:val="00FF0C0B"/>
    <w:rsid w:val="00FF0C7D"/>
    <w:rsid w:val="00FF0D1C"/>
    <w:rsid w:val="00FF0D68"/>
    <w:rsid w:val="00FF0DE4"/>
    <w:rsid w:val="00FF1192"/>
    <w:rsid w:val="00FF129B"/>
    <w:rsid w:val="00FF147E"/>
    <w:rsid w:val="00FF149B"/>
    <w:rsid w:val="00FF1592"/>
    <w:rsid w:val="00FF1670"/>
    <w:rsid w:val="00FF168F"/>
    <w:rsid w:val="00FF16D3"/>
    <w:rsid w:val="00FF1903"/>
    <w:rsid w:val="00FF1919"/>
    <w:rsid w:val="00FF1996"/>
    <w:rsid w:val="00FF19B1"/>
    <w:rsid w:val="00FF19BE"/>
    <w:rsid w:val="00FF1A33"/>
    <w:rsid w:val="00FF1AC0"/>
    <w:rsid w:val="00FF1B4E"/>
    <w:rsid w:val="00FF1B70"/>
    <w:rsid w:val="00FF1B96"/>
    <w:rsid w:val="00FF1BCA"/>
    <w:rsid w:val="00FF1BCC"/>
    <w:rsid w:val="00FF1BDE"/>
    <w:rsid w:val="00FF1D1E"/>
    <w:rsid w:val="00FF1D97"/>
    <w:rsid w:val="00FF1E6D"/>
    <w:rsid w:val="00FF1EFA"/>
    <w:rsid w:val="00FF1F91"/>
    <w:rsid w:val="00FF1FD7"/>
    <w:rsid w:val="00FF20D1"/>
    <w:rsid w:val="00FF210E"/>
    <w:rsid w:val="00FF2162"/>
    <w:rsid w:val="00FF21A1"/>
    <w:rsid w:val="00FF228E"/>
    <w:rsid w:val="00FF22BC"/>
    <w:rsid w:val="00FF23FD"/>
    <w:rsid w:val="00FF2438"/>
    <w:rsid w:val="00FF253D"/>
    <w:rsid w:val="00FF25CD"/>
    <w:rsid w:val="00FF2660"/>
    <w:rsid w:val="00FF270E"/>
    <w:rsid w:val="00FF2718"/>
    <w:rsid w:val="00FF27FB"/>
    <w:rsid w:val="00FF284B"/>
    <w:rsid w:val="00FF2A14"/>
    <w:rsid w:val="00FF2C96"/>
    <w:rsid w:val="00FF2D36"/>
    <w:rsid w:val="00FF2ED4"/>
    <w:rsid w:val="00FF30EB"/>
    <w:rsid w:val="00FF310A"/>
    <w:rsid w:val="00FF311B"/>
    <w:rsid w:val="00FF318D"/>
    <w:rsid w:val="00FF32E9"/>
    <w:rsid w:val="00FF32EA"/>
    <w:rsid w:val="00FF3332"/>
    <w:rsid w:val="00FF335C"/>
    <w:rsid w:val="00FF352B"/>
    <w:rsid w:val="00FF3549"/>
    <w:rsid w:val="00FF3817"/>
    <w:rsid w:val="00FF389E"/>
    <w:rsid w:val="00FF38F3"/>
    <w:rsid w:val="00FF3B4C"/>
    <w:rsid w:val="00FF3BBC"/>
    <w:rsid w:val="00FF3FFF"/>
    <w:rsid w:val="00FF4001"/>
    <w:rsid w:val="00FF40BD"/>
    <w:rsid w:val="00FF427C"/>
    <w:rsid w:val="00FF4289"/>
    <w:rsid w:val="00FF42EC"/>
    <w:rsid w:val="00FF43E3"/>
    <w:rsid w:val="00FF44B3"/>
    <w:rsid w:val="00FF44EE"/>
    <w:rsid w:val="00FF45CA"/>
    <w:rsid w:val="00FF4609"/>
    <w:rsid w:val="00FF4664"/>
    <w:rsid w:val="00FF47DE"/>
    <w:rsid w:val="00FF49EE"/>
    <w:rsid w:val="00FF4AC5"/>
    <w:rsid w:val="00FF4AFF"/>
    <w:rsid w:val="00FF4B3A"/>
    <w:rsid w:val="00FF4B7C"/>
    <w:rsid w:val="00FF4D0B"/>
    <w:rsid w:val="00FF4D4B"/>
    <w:rsid w:val="00FF4D96"/>
    <w:rsid w:val="00FF4DA8"/>
    <w:rsid w:val="00FF4DDB"/>
    <w:rsid w:val="00FF4DE5"/>
    <w:rsid w:val="00FF4F18"/>
    <w:rsid w:val="00FF4F70"/>
    <w:rsid w:val="00FF4FB8"/>
    <w:rsid w:val="00FF4FDB"/>
    <w:rsid w:val="00FF501F"/>
    <w:rsid w:val="00FF5153"/>
    <w:rsid w:val="00FF5195"/>
    <w:rsid w:val="00FF5226"/>
    <w:rsid w:val="00FF528E"/>
    <w:rsid w:val="00FF52BA"/>
    <w:rsid w:val="00FF5360"/>
    <w:rsid w:val="00FF53AC"/>
    <w:rsid w:val="00FF53D0"/>
    <w:rsid w:val="00FF53DA"/>
    <w:rsid w:val="00FF53DC"/>
    <w:rsid w:val="00FF53FA"/>
    <w:rsid w:val="00FF5422"/>
    <w:rsid w:val="00FF5493"/>
    <w:rsid w:val="00FF54FC"/>
    <w:rsid w:val="00FF5562"/>
    <w:rsid w:val="00FF55C8"/>
    <w:rsid w:val="00FF5663"/>
    <w:rsid w:val="00FF569E"/>
    <w:rsid w:val="00FF573F"/>
    <w:rsid w:val="00FF5754"/>
    <w:rsid w:val="00FF57CD"/>
    <w:rsid w:val="00FF59AF"/>
    <w:rsid w:val="00FF5A18"/>
    <w:rsid w:val="00FF5A9A"/>
    <w:rsid w:val="00FF5C0F"/>
    <w:rsid w:val="00FF5C51"/>
    <w:rsid w:val="00FF5CD5"/>
    <w:rsid w:val="00FF5EB5"/>
    <w:rsid w:val="00FF5F11"/>
    <w:rsid w:val="00FF5FAD"/>
    <w:rsid w:val="00FF5FB4"/>
    <w:rsid w:val="00FF5FEF"/>
    <w:rsid w:val="00FF6061"/>
    <w:rsid w:val="00FF60C8"/>
    <w:rsid w:val="00FF610C"/>
    <w:rsid w:val="00FF61C1"/>
    <w:rsid w:val="00FF61F9"/>
    <w:rsid w:val="00FF6263"/>
    <w:rsid w:val="00FF626B"/>
    <w:rsid w:val="00FF6287"/>
    <w:rsid w:val="00FF643B"/>
    <w:rsid w:val="00FF645F"/>
    <w:rsid w:val="00FF64B9"/>
    <w:rsid w:val="00FF658E"/>
    <w:rsid w:val="00FF661E"/>
    <w:rsid w:val="00FF6687"/>
    <w:rsid w:val="00FF6780"/>
    <w:rsid w:val="00FF67BC"/>
    <w:rsid w:val="00FF67D2"/>
    <w:rsid w:val="00FF6950"/>
    <w:rsid w:val="00FF6ACD"/>
    <w:rsid w:val="00FF6AE7"/>
    <w:rsid w:val="00FF6B5C"/>
    <w:rsid w:val="00FF6BB5"/>
    <w:rsid w:val="00FF6C39"/>
    <w:rsid w:val="00FF6C9A"/>
    <w:rsid w:val="00FF6DE1"/>
    <w:rsid w:val="00FF6EAF"/>
    <w:rsid w:val="00FF6F85"/>
    <w:rsid w:val="00FF6FF5"/>
    <w:rsid w:val="00FF711E"/>
    <w:rsid w:val="00FF714D"/>
    <w:rsid w:val="00FF71CF"/>
    <w:rsid w:val="00FF71D9"/>
    <w:rsid w:val="00FF71FA"/>
    <w:rsid w:val="00FF7292"/>
    <w:rsid w:val="00FF7345"/>
    <w:rsid w:val="00FF7373"/>
    <w:rsid w:val="00FF73E2"/>
    <w:rsid w:val="00FF7499"/>
    <w:rsid w:val="00FF74AB"/>
    <w:rsid w:val="00FF752D"/>
    <w:rsid w:val="00FF7584"/>
    <w:rsid w:val="00FF75B0"/>
    <w:rsid w:val="00FF761D"/>
    <w:rsid w:val="00FF7621"/>
    <w:rsid w:val="00FF7679"/>
    <w:rsid w:val="00FF7702"/>
    <w:rsid w:val="00FF7710"/>
    <w:rsid w:val="00FF7800"/>
    <w:rsid w:val="00FF7887"/>
    <w:rsid w:val="00FF7933"/>
    <w:rsid w:val="00FF7C87"/>
    <w:rsid w:val="00FF7D01"/>
    <w:rsid w:val="00FF7D52"/>
    <w:rsid w:val="00FF7DFF"/>
    <w:rsid w:val="00FF7EB1"/>
    <w:rsid w:val="00FF7F6D"/>
    <w:rsid w:val="00FF7FCC"/>
    <w:rsid w:val="127BFDEF"/>
    <w:rsid w:val="1C8CA05D"/>
    <w:rsid w:val="1FC75303"/>
    <w:rsid w:val="22BF86AF"/>
    <w:rsid w:val="2373056E"/>
    <w:rsid w:val="25038C05"/>
    <w:rsid w:val="28DAF98E"/>
    <w:rsid w:val="3925887F"/>
    <w:rsid w:val="3FAB1438"/>
    <w:rsid w:val="430A270C"/>
    <w:rsid w:val="45BFEA97"/>
    <w:rsid w:val="49A1F02C"/>
    <w:rsid w:val="4A0BE1E7"/>
    <w:rsid w:val="4CFB2D8F"/>
    <w:rsid w:val="4E9D67D6"/>
    <w:rsid w:val="5921B881"/>
    <w:rsid w:val="5F3A8710"/>
    <w:rsid w:val="640FAACE"/>
    <w:rsid w:val="65403C8E"/>
    <w:rsid w:val="65AFFF06"/>
    <w:rsid w:val="68486B10"/>
    <w:rsid w:val="6CA9FEA0"/>
    <w:rsid w:val="6F0C61A1"/>
    <w:rsid w:val="6FC96A4E"/>
    <w:rsid w:val="729FAB76"/>
    <w:rsid w:val="74AC813E"/>
  </w:rsids>
  <m:mathPr>
    <m:mathFont m:val="Cambria Math"/>
    <m:brkBin m:val="before"/>
    <m:brkBinSub m:val="--"/>
    <m:smallFrac m:val="0"/>
    <m:dispDef/>
    <m:lMargin m:val="0"/>
    <m:rMargin m:val="0"/>
    <m:defJc m:val="centerGroup"/>
    <m:wrapIndent m:val="1440"/>
    <m:intLim m:val="subSup"/>
    <m:naryLim m:val="undOvr"/>
  </m:mathPr>
  <w:themeFontLang w:val="el-GR"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5"/>
    <o:shapelayout v:ext="edit">
      <o:idmap v:ext="edit" data="2"/>
    </o:shapelayout>
  </w:shapeDefaults>
  <w:decimalSymbol w:val=","/>
  <w:listSeparator w:val=";"/>
  <w14:docId w14:val="3116303A"/>
  <w15:docId w15:val="{4DDE078F-924F-4634-8273-70A67FB4EFB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1)" w:eastAsia="Times New Roman" w:hAnsi="CG Times (W1)" w:cs="Times New Roman"/>
        <w:lang w:val="el-GR" w:eastAsia="el-G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nhideWhenUsed="1"/>
    <w:lsdException w:name="footer" w:semiHidden="1" w:uiPriority="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Number" w:semiHidden="1" w:unhideWhenUsed="1"/>
    <w:lsdException w:name="List 2"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Subtitle" w:qFormat="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C41A4"/>
    <w:pPr>
      <w:spacing w:before="240"/>
      <w:jc w:val="both"/>
    </w:pPr>
    <w:rPr>
      <w:rFonts w:ascii="Times New Roman" w:hAnsi="Times New Roman"/>
      <w:sz w:val="24"/>
      <w:lang w:val="en-GB" w:eastAsia="en-US"/>
    </w:rPr>
  </w:style>
  <w:style w:type="paragraph" w:styleId="Heading1">
    <w:name w:val="heading 1"/>
    <w:aliases w:val="Headline 1,h1"/>
    <w:basedOn w:val="Normal"/>
    <w:next w:val="Normal"/>
    <w:qFormat/>
    <w:rsid w:val="00A25E94"/>
    <w:pPr>
      <w:keepNext/>
      <w:pageBreakBefore/>
      <w:numPr>
        <w:numId w:val="65"/>
      </w:numPr>
      <w:tabs>
        <w:tab w:val="left" w:pos="567"/>
      </w:tabs>
      <w:spacing w:before="120" w:after="120"/>
      <w:outlineLvl w:val="0"/>
    </w:pPr>
    <w:rPr>
      <w:b/>
      <w:sz w:val="32"/>
    </w:rPr>
  </w:style>
  <w:style w:type="paragraph" w:styleId="Heading2">
    <w:name w:val="heading 2"/>
    <w:aliases w:val="Headline 2,h2,2,headi,heading2,h21,h22,21,H2,l2,kopregel 2"/>
    <w:basedOn w:val="Heading1"/>
    <w:next w:val="Normal"/>
    <w:qFormat/>
    <w:rsid w:val="00A25E94"/>
    <w:pPr>
      <w:keepNext w:val="0"/>
      <w:pageBreakBefore w:val="0"/>
      <w:numPr>
        <w:ilvl w:val="1"/>
      </w:numPr>
      <w:tabs>
        <w:tab w:val="clear" w:pos="567"/>
      </w:tabs>
      <w:spacing w:before="240"/>
      <w:outlineLvl w:val="1"/>
    </w:pPr>
    <w:rPr>
      <w:sz w:val="28"/>
    </w:rPr>
  </w:style>
  <w:style w:type="paragraph" w:styleId="Heading3">
    <w:name w:val="heading 3"/>
    <w:aliases w:val="Headline 3,h3,h31,h32,H3,H31"/>
    <w:basedOn w:val="Heading2"/>
    <w:next w:val="Normal"/>
    <w:qFormat/>
    <w:rsid w:val="00A25E94"/>
    <w:pPr>
      <w:numPr>
        <w:ilvl w:val="2"/>
      </w:numPr>
      <w:spacing w:before="360"/>
      <w:outlineLvl w:val="2"/>
    </w:pPr>
    <w:rPr>
      <w:i/>
      <w:sz w:val="24"/>
    </w:rPr>
  </w:style>
  <w:style w:type="paragraph" w:styleId="Heading4">
    <w:name w:val="heading 4"/>
    <w:basedOn w:val="Heading3"/>
    <w:next w:val="Normal"/>
    <w:link w:val="Heading4Char"/>
    <w:autoRedefine/>
    <w:qFormat/>
    <w:rsid w:val="006053D9"/>
    <w:pPr>
      <w:numPr>
        <w:ilvl w:val="3"/>
      </w:numPr>
      <w:tabs>
        <w:tab w:val="clear" w:pos="1998"/>
        <w:tab w:val="num" w:pos="810"/>
        <w:tab w:val="left" w:pos="900"/>
      </w:tabs>
      <w:ind w:left="1191"/>
      <w:outlineLvl w:val="3"/>
    </w:pPr>
    <w:rPr>
      <w:i w:val="0"/>
    </w:rPr>
  </w:style>
  <w:style w:type="paragraph" w:styleId="Heading5">
    <w:name w:val="heading 5"/>
    <w:basedOn w:val="Heading4"/>
    <w:next w:val="Normal"/>
    <w:link w:val="Heading5Char"/>
    <w:autoRedefine/>
    <w:qFormat/>
    <w:rsid w:val="0098738D"/>
    <w:pPr>
      <w:numPr>
        <w:ilvl w:val="4"/>
      </w:numPr>
      <w:tabs>
        <w:tab w:val="clear" w:pos="900"/>
        <w:tab w:val="clear" w:pos="3481"/>
      </w:tabs>
      <w:spacing w:before="240" w:after="0"/>
      <w:ind w:left="1350" w:hanging="1170"/>
      <w:outlineLvl w:val="4"/>
    </w:pPr>
    <w:rPr>
      <w:i/>
    </w:rPr>
  </w:style>
  <w:style w:type="paragraph" w:styleId="Heading6">
    <w:name w:val="heading 6"/>
    <w:basedOn w:val="Heading5"/>
    <w:next w:val="Normal"/>
    <w:link w:val="Heading6Char"/>
    <w:autoRedefine/>
    <w:qFormat/>
    <w:rsid w:val="00233A8A"/>
    <w:pPr>
      <w:keepLines/>
      <w:numPr>
        <w:ilvl w:val="5"/>
      </w:numPr>
      <w:tabs>
        <w:tab w:val="clear" w:pos="1152"/>
      </w:tabs>
      <w:ind w:left="1350" w:hanging="1350"/>
      <w:outlineLvl w:val="5"/>
    </w:pPr>
  </w:style>
  <w:style w:type="paragraph" w:styleId="Heading7">
    <w:name w:val="heading 7"/>
    <w:basedOn w:val="Normal"/>
    <w:next w:val="Normal"/>
    <w:qFormat/>
    <w:rsid w:val="00A57387"/>
    <w:pPr>
      <w:numPr>
        <w:ilvl w:val="6"/>
        <w:numId w:val="65"/>
      </w:numPr>
      <w:spacing w:after="60"/>
      <w:outlineLvl w:val="6"/>
    </w:pPr>
    <w:rPr>
      <w:b/>
      <w:i/>
    </w:rPr>
  </w:style>
  <w:style w:type="paragraph" w:styleId="Heading8">
    <w:name w:val="heading 8"/>
    <w:basedOn w:val="Normal"/>
    <w:next w:val="Normal"/>
    <w:autoRedefine/>
    <w:qFormat/>
    <w:rsid w:val="00F00B27"/>
    <w:pPr>
      <w:numPr>
        <w:ilvl w:val="7"/>
        <w:numId w:val="65"/>
      </w:numPr>
      <w:tabs>
        <w:tab w:val="clear" w:pos="1440"/>
        <w:tab w:val="left" w:pos="1260"/>
        <w:tab w:val="num" w:pos="1843"/>
      </w:tabs>
      <w:spacing w:after="60"/>
      <w:outlineLvl w:val="7"/>
    </w:pPr>
    <w:rPr>
      <w:b/>
      <w:i/>
    </w:rPr>
  </w:style>
  <w:style w:type="paragraph" w:styleId="Heading9">
    <w:name w:val="heading 9"/>
    <w:basedOn w:val="Normal"/>
    <w:next w:val="Normal"/>
    <w:qFormat/>
    <w:rsid w:val="00A25E94"/>
    <w:pPr>
      <w:numPr>
        <w:ilvl w:val="8"/>
        <w:numId w:val="65"/>
      </w:numPr>
      <w:outlineLvl w:val="8"/>
    </w:pPr>
    <w:rPr>
      <w:rFonts w:ascii="Arial" w:hAnsi="Arial"/>
      <w:i/>
      <w:sz w:val="1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4Char">
    <w:name w:val="Heading 4 Char"/>
    <w:link w:val="Heading4"/>
    <w:rsid w:val="006053D9"/>
    <w:rPr>
      <w:rFonts w:ascii="Times New Roman" w:hAnsi="Times New Roman"/>
      <w:b/>
      <w:sz w:val="24"/>
      <w:lang w:val="en-GB" w:eastAsia="en-US"/>
    </w:rPr>
  </w:style>
  <w:style w:type="character" w:customStyle="1" w:styleId="Heading5Char">
    <w:name w:val="Heading 5 Char"/>
    <w:link w:val="Heading5"/>
    <w:rsid w:val="0098738D"/>
    <w:rPr>
      <w:rFonts w:ascii="Times New Roman" w:hAnsi="Times New Roman"/>
      <w:b/>
      <w:i/>
      <w:sz w:val="24"/>
      <w:lang w:val="en-GB" w:eastAsia="en-US"/>
    </w:rPr>
  </w:style>
  <w:style w:type="character" w:customStyle="1" w:styleId="Heading6Char">
    <w:name w:val="Heading 6 Char"/>
    <w:link w:val="Heading6"/>
    <w:rsid w:val="00233A8A"/>
    <w:rPr>
      <w:rFonts w:ascii="Times New Roman" w:hAnsi="Times New Roman"/>
      <w:b/>
      <w:i/>
      <w:sz w:val="24"/>
      <w:lang w:val="en-GB" w:eastAsia="en-US"/>
    </w:rPr>
  </w:style>
  <w:style w:type="paragraph" w:styleId="TOC8">
    <w:name w:val="toc 8"/>
    <w:basedOn w:val="Normal"/>
    <w:next w:val="Normal"/>
    <w:uiPriority w:val="39"/>
    <w:rsid w:val="00A25E94"/>
    <w:pPr>
      <w:spacing w:before="0"/>
      <w:ind w:left="1680"/>
      <w:jc w:val="left"/>
    </w:pPr>
    <w:rPr>
      <w:szCs w:val="21"/>
    </w:rPr>
  </w:style>
  <w:style w:type="paragraph" w:styleId="TOC7">
    <w:name w:val="toc 7"/>
    <w:basedOn w:val="Normal"/>
    <w:next w:val="Normal"/>
    <w:uiPriority w:val="39"/>
    <w:rsid w:val="00A25E94"/>
    <w:pPr>
      <w:spacing w:before="0"/>
      <w:ind w:left="1440"/>
      <w:jc w:val="left"/>
    </w:pPr>
    <w:rPr>
      <w:szCs w:val="21"/>
    </w:rPr>
  </w:style>
  <w:style w:type="paragraph" w:styleId="TOC6">
    <w:name w:val="toc 6"/>
    <w:basedOn w:val="Normal"/>
    <w:next w:val="Normal"/>
    <w:uiPriority w:val="39"/>
    <w:rsid w:val="00A25E94"/>
    <w:pPr>
      <w:spacing w:before="0"/>
      <w:ind w:left="1200"/>
      <w:jc w:val="left"/>
    </w:pPr>
    <w:rPr>
      <w:szCs w:val="21"/>
    </w:rPr>
  </w:style>
  <w:style w:type="paragraph" w:styleId="TOC5">
    <w:name w:val="toc 5"/>
    <w:basedOn w:val="TOC4"/>
    <w:next w:val="Normal"/>
    <w:uiPriority w:val="39"/>
    <w:rsid w:val="00A25E94"/>
    <w:pPr>
      <w:ind w:left="960"/>
    </w:pPr>
  </w:style>
  <w:style w:type="paragraph" w:styleId="TOC4">
    <w:name w:val="toc 4"/>
    <w:basedOn w:val="TOC3"/>
    <w:next w:val="Normal"/>
    <w:uiPriority w:val="39"/>
    <w:rsid w:val="00A25E94"/>
    <w:pPr>
      <w:ind w:left="720"/>
    </w:pPr>
    <w:rPr>
      <w:i w:val="0"/>
      <w:iCs w:val="0"/>
      <w:szCs w:val="21"/>
    </w:rPr>
  </w:style>
  <w:style w:type="paragraph" w:styleId="TOC3">
    <w:name w:val="toc 3"/>
    <w:basedOn w:val="TOC2"/>
    <w:next w:val="Normal"/>
    <w:uiPriority w:val="39"/>
    <w:rsid w:val="00A25E94"/>
    <w:pPr>
      <w:ind w:left="480"/>
    </w:pPr>
    <w:rPr>
      <w:i/>
      <w:iCs/>
      <w:smallCaps w:val="0"/>
    </w:rPr>
  </w:style>
  <w:style w:type="paragraph" w:styleId="TOC2">
    <w:name w:val="toc 2"/>
    <w:basedOn w:val="TOC1"/>
    <w:next w:val="Normal"/>
    <w:uiPriority w:val="39"/>
    <w:rsid w:val="00A25E94"/>
    <w:pPr>
      <w:spacing w:before="0" w:after="0"/>
      <w:ind w:left="240"/>
    </w:pPr>
    <w:rPr>
      <w:b w:val="0"/>
      <w:bCs w:val="0"/>
      <w:caps w:val="0"/>
      <w:smallCaps/>
    </w:rPr>
  </w:style>
  <w:style w:type="paragraph" w:styleId="TOC1">
    <w:name w:val="toc 1"/>
    <w:basedOn w:val="Normal"/>
    <w:next w:val="Normal"/>
    <w:uiPriority w:val="39"/>
    <w:rsid w:val="00A25E94"/>
    <w:pPr>
      <w:spacing w:before="120" w:after="120"/>
      <w:jc w:val="left"/>
    </w:pPr>
    <w:rPr>
      <w:b/>
      <w:bCs/>
      <w:caps/>
      <w:szCs w:val="24"/>
    </w:rPr>
  </w:style>
  <w:style w:type="paragraph" w:styleId="Footer">
    <w:name w:val="footer"/>
    <w:link w:val="FooterChar"/>
    <w:uiPriority w:val="1"/>
    <w:rsid w:val="00A25E94"/>
    <w:pPr>
      <w:pBdr>
        <w:top w:val="single" w:sz="12" w:space="2" w:color="auto"/>
      </w:pBdr>
      <w:tabs>
        <w:tab w:val="center" w:pos="4253"/>
        <w:tab w:val="right" w:pos="8504"/>
      </w:tabs>
    </w:pPr>
    <w:rPr>
      <w:rFonts w:ascii="Times New Roman" w:hAnsi="Times New Roman"/>
      <w:noProof/>
      <w:sz w:val="16"/>
      <w:lang w:val="en-US" w:eastAsia="en-US"/>
    </w:rPr>
  </w:style>
  <w:style w:type="character" w:customStyle="1" w:styleId="FooterChar">
    <w:name w:val="Footer Char"/>
    <w:link w:val="Footer"/>
    <w:uiPriority w:val="1"/>
    <w:rsid w:val="006C5F2F"/>
    <w:rPr>
      <w:rFonts w:ascii="Times New Roman" w:hAnsi="Times New Roman"/>
      <w:noProof/>
      <w:sz w:val="16"/>
      <w:lang w:val="en-US" w:eastAsia="en-US" w:bidi="ar-SA"/>
    </w:rPr>
  </w:style>
  <w:style w:type="paragraph" w:styleId="Header">
    <w:name w:val="header"/>
    <w:link w:val="HeaderChar"/>
    <w:rsid w:val="00A25E94"/>
    <w:pPr>
      <w:tabs>
        <w:tab w:val="left" w:pos="567"/>
      </w:tabs>
    </w:pPr>
    <w:rPr>
      <w:rFonts w:ascii="Arial" w:hAnsi="Arial"/>
      <w:b/>
      <w:caps/>
      <w:noProof/>
      <w:lang w:val="en-US" w:eastAsia="en-US"/>
    </w:rPr>
  </w:style>
  <w:style w:type="paragraph" w:customStyle="1" w:styleId="Heading0">
    <w:name w:val="Heading 0"/>
    <w:rsid w:val="00A25E94"/>
    <w:pPr>
      <w:pageBreakBefore/>
      <w:spacing w:after="240"/>
      <w:jc w:val="center"/>
    </w:pPr>
    <w:rPr>
      <w:rFonts w:ascii="Arial" w:hAnsi="Arial"/>
      <w:b/>
      <w:caps/>
      <w:sz w:val="28"/>
      <w:lang w:val="en-GB" w:eastAsia="en-US"/>
    </w:rPr>
  </w:style>
  <w:style w:type="paragraph" w:styleId="Title">
    <w:name w:val="Title"/>
    <w:basedOn w:val="Normal"/>
    <w:link w:val="TitleChar"/>
    <w:uiPriority w:val="3"/>
    <w:qFormat/>
    <w:rsid w:val="0042559A"/>
    <w:pPr>
      <w:keepNext/>
      <w:spacing w:after="240" w:line="320" w:lineRule="atLeast"/>
    </w:pPr>
    <w:rPr>
      <w:b/>
      <w:sz w:val="32"/>
    </w:rPr>
  </w:style>
  <w:style w:type="paragraph" w:styleId="TOC9">
    <w:name w:val="toc 9"/>
    <w:basedOn w:val="Normal"/>
    <w:next w:val="Normal"/>
    <w:uiPriority w:val="39"/>
    <w:rsid w:val="00A25E94"/>
    <w:pPr>
      <w:spacing w:before="0"/>
      <w:ind w:left="1920"/>
      <w:jc w:val="left"/>
    </w:pPr>
    <w:rPr>
      <w:szCs w:val="21"/>
    </w:rPr>
  </w:style>
  <w:style w:type="character" w:customStyle="1" w:styleId="Bold">
    <w:name w:val="Bold"/>
    <w:rsid w:val="00A25E94"/>
    <w:rPr>
      <w:b/>
    </w:rPr>
  </w:style>
  <w:style w:type="paragraph" w:styleId="Caption">
    <w:name w:val="caption"/>
    <w:aliases w:val="CaptionCFMU"/>
    <w:basedOn w:val="Normal"/>
    <w:next w:val="Normal"/>
    <w:qFormat/>
    <w:rsid w:val="00A25E94"/>
    <w:pPr>
      <w:spacing w:before="120" w:after="120"/>
      <w:jc w:val="center"/>
    </w:pPr>
    <w:rPr>
      <w:b/>
    </w:rPr>
  </w:style>
  <w:style w:type="paragraph" w:customStyle="1" w:styleId="Indent1">
    <w:name w:val="Indent 1"/>
    <w:basedOn w:val="Normal"/>
    <w:rsid w:val="00A25E94"/>
    <w:pPr>
      <w:ind w:left="284" w:hanging="284"/>
    </w:pPr>
  </w:style>
  <w:style w:type="paragraph" w:customStyle="1" w:styleId="Indent2">
    <w:name w:val="Indent 2"/>
    <w:basedOn w:val="Normal"/>
    <w:rsid w:val="00A25E94"/>
    <w:pPr>
      <w:ind w:left="851" w:hanging="284"/>
    </w:pPr>
  </w:style>
  <w:style w:type="paragraph" w:customStyle="1" w:styleId="Indent3">
    <w:name w:val="Indent 3"/>
    <w:basedOn w:val="Normal"/>
    <w:rsid w:val="00A25E94"/>
    <w:pPr>
      <w:ind w:left="1417" w:hanging="283"/>
    </w:pPr>
  </w:style>
  <w:style w:type="paragraph" w:customStyle="1" w:styleId="Section">
    <w:name w:val="Section"/>
    <w:basedOn w:val="Heading1"/>
    <w:next w:val="Normal"/>
    <w:rsid w:val="00A25E94"/>
    <w:pPr>
      <w:outlineLvl w:val="9"/>
    </w:pPr>
  </w:style>
  <w:style w:type="paragraph" w:customStyle="1" w:styleId="Table">
    <w:name w:val="Table"/>
    <w:basedOn w:val="Normal"/>
    <w:link w:val="TableChar"/>
    <w:qFormat/>
    <w:rsid w:val="00A25E94"/>
    <w:pPr>
      <w:spacing w:after="60"/>
      <w:jc w:val="left"/>
    </w:pPr>
    <w:rPr>
      <w:sz w:val="20"/>
    </w:rPr>
  </w:style>
  <w:style w:type="character" w:customStyle="1" w:styleId="TableChar">
    <w:name w:val="Table Char"/>
    <w:link w:val="Table"/>
    <w:rsid w:val="0064677E"/>
    <w:rPr>
      <w:rFonts w:ascii="Times New Roman" w:hAnsi="Times New Roman"/>
      <w:lang w:val="en-GB" w:eastAsia="en-US"/>
    </w:rPr>
  </w:style>
  <w:style w:type="paragraph" w:customStyle="1" w:styleId="TableHDR">
    <w:name w:val="TableHDR"/>
    <w:basedOn w:val="Normal"/>
    <w:rsid w:val="00A25E94"/>
    <w:pPr>
      <w:jc w:val="center"/>
    </w:pPr>
    <w:rPr>
      <w:b/>
      <w:sz w:val="20"/>
    </w:rPr>
  </w:style>
  <w:style w:type="paragraph" w:customStyle="1" w:styleId="TableID">
    <w:name w:val="TableID"/>
    <w:basedOn w:val="Table"/>
    <w:rsid w:val="00A25E94"/>
    <w:rPr>
      <w:b/>
    </w:rPr>
  </w:style>
  <w:style w:type="paragraph" w:customStyle="1" w:styleId="TableBullet">
    <w:name w:val="TableBullet"/>
    <w:basedOn w:val="Table"/>
    <w:rsid w:val="00A25E94"/>
    <w:pPr>
      <w:ind w:left="283" w:hanging="283"/>
    </w:pPr>
  </w:style>
  <w:style w:type="paragraph" w:customStyle="1" w:styleId="TableFTR">
    <w:name w:val="TableFTR"/>
    <w:basedOn w:val="Table"/>
    <w:rsid w:val="00A25E94"/>
    <w:rPr>
      <w:b/>
    </w:rPr>
  </w:style>
  <w:style w:type="paragraph" w:customStyle="1" w:styleId="TableNum">
    <w:name w:val="TableNum"/>
    <w:basedOn w:val="Table"/>
    <w:rsid w:val="00A25E94"/>
    <w:pPr>
      <w:ind w:left="283" w:hanging="283"/>
    </w:pPr>
  </w:style>
  <w:style w:type="paragraph" w:customStyle="1" w:styleId="Subtitle1">
    <w:name w:val="Subtitle1"/>
    <w:basedOn w:val="Normal"/>
    <w:rsid w:val="00A25E94"/>
    <w:pPr>
      <w:keepNext/>
      <w:spacing w:before="120"/>
    </w:pPr>
    <w:rPr>
      <w:b/>
      <w:u w:val="single"/>
    </w:rPr>
  </w:style>
  <w:style w:type="paragraph" w:customStyle="1" w:styleId="TableBullet2">
    <w:name w:val="TableBullet2"/>
    <w:basedOn w:val="TableBullet"/>
    <w:rsid w:val="00A25E94"/>
    <w:pPr>
      <w:ind w:left="567"/>
    </w:pPr>
  </w:style>
  <w:style w:type="paragraph" w:styleId="MacroText">
    <w:name w:val="macro"/>
    <w:semiHidden/>
    <w:rsid w:val="00A25E94"/>
    <w:pPr>
      <w:tabs>
        <w:tab w:val="left" w:pos="480"/>
        <w:tab w:val="left" w:pos="960"/>
        <w:tab w:val="left" w:pos="1440"/>
        <w:tab w:val="left" w:pos="1920"/>
        <w:tab w:val="left" w:pos="2400"/>
        <w:tab w:val="left" w:pos="2880"/>
        <w:tab w:val="left" w:pos="3360"/>
        <w:tab w:val="left" w:pos="3840"/>
        <w:tab w:val="left" w:pos="4320"/>
      </w:tabs>
      <w:spacing w:after="120"/>
      <w:jc w:val="both"/>
    </w:pPr>
    <w:rPr>
      <w:rFonts w:ascii="Courier New" w:hAnsi="Courier New"/>
      <w:sz w:val="16"/>
      <w:lang w:val="en-GB" w:eastAsia="en-US"/>
    </w:rPr>
  </w:style>
  <w:style w:type="character" w:styleId="FootnoteReference">
    <w:name w:val="footnote reference"/>
    <w:semiHidden/>
    <w:rsid w:val="00A25E94"/>
    <w:rPr>
      <w:position w:val="6"/>
      <w:sz w:val="16"/>
    </w:rPr>
  </w:style>
  <w:style w:type="paragraph" w:styleId="FootnoteText">
    <w:name w:val="footnote text"/>
    <w:basedOn w:val="Normal"/>
    <w:link w:val="FootnoteTextChar"/>
    <w:uiPriority w:val="99"/>
    <w:rsid w:val="00A25E94"/>
    <w:rPr>
      <w:rFonts w:ascii="CG Times (W1)" w:hAnsi="CG Times (W1)"/>
      <w:sz w:val="20"/>
    </w:rPr>
  </w:style>
  <w:style w:type="character" w:customStyle="1" w:styleId="FootnoteTextChar">
    <w:name w:val="Footnote Text Char"/>
    <w:link w:val="FootnoteText"/>
    <w:uiPriority w:val="99"/>
    <w:rsid w:val="006C5F2F"/>
    <w:rPr>
      <w:lang w:val="en-GB" w:eastAsia="en-US" w:bidi="ar-SA"/>
    </w:rPr>
  </w:style>
  <w:style w:type="paragraph" w:styleId="TableofFigures">
    <w:name w:val="table of figures"/>
    <w:basedOn w:val="Normal"/>
    <w:next w:val="Normal"/>
    <w:uiPriority w:val="99"/>
    <w:rsid w:val="008C79D4"/>
    <w:pPr>
      <w:tabs>
        <w:tab w:val="left" w:leader="dot" w:pos="1134"/>
        <w:tab w:val="right" w:leader="dot" w:pos="9639"/>
      </w:tabs>
      <w:spacing w:before="0"/>
      <w:ind w:left="1134" w:right="567" w:hanging="1134"/>
      <w:jc w:val="left"/>
    </w:pPr>
    <w:rPr>
      <w:smallCaps/>
      <w:szCs w:val="24"/>
    </w:rPr>
  </w:style>
  <w:style w:type="paragraph" w:customStyle="1" w:styleId="TOC0">
    <w:name w:val="TOC 0"/>
    <w:basedOn w:val="Normal"/>
    <w:next w:val="Normal"/>
    <w:rsid w:val="00A25E94"/>
    <w:pPr>
      <w:spacing w:before="120"/>
    </w:pPr>
    <w:rPr>
      <w:rFonts w:ascii="Arial" w:hAnsi="Arial"/>
      <w:b/>
      <w:i/>
      <w:caps/>
    </w:rPr>
  </w:style>
  <w:style w:type="paragraph" w:customStyle="1" w:styleId="Figure">
    <w:name w:val="Figure"/>
    <w:next w:val="Normal"/>
    <w:rsid w:val="00A25E94"/>
    <w:pPr>
      <w:keepLines/>
      <w:spacing w:before="240"/>
      <w:jc w:val="center"/>
    </w:pPr>
    <w:rPr>
      <w:rFonts w:ascii="Times New Roman" w:hAnsi="Times New Roman"/>
      <w:i/>
      <w:noProof/>
      <w:sz w:val="22"/>
      <w:lang w:val="en-GB" w:eastAsia="en-US"/>
    </w:rPr>
  </w:style>
  <w:style w:type="paragraph" w:customStyle="1" w:styleId="level2overv">
    <w:name w:val="level2_overv"/>
    <w:basedOn w:val="Normal"/>
    <w:rsid w:val="00A25E94"/>
    <w:pPr>
      <w:tabs>
        <w:tab w:val="left" w:pos="0"/>
        <w:tab w:val="left" w:pos="284"/>
        <w:tab w:val="right" w:pos="6804"/>
        <w:tab w:val="left" w:pos="7088"/>
        <w:tab w:val="left" w:pos="7938"/>
      </w:tabs>
      <w:jc w:val="left"/>
    </w:pPr>
    <w:rPr>
      <w:sz w:val="22"/>
      <w:lang w:val="en-US"/>
    </w:rPr>
  </w:style>
  <w:style w:type="paragraph" w:customStyle="1" w:styleId="segtop3">
    <w:name w:val="seg_top3"/>
    <w:basedOn w:val="Normal"/>
    <w:next w:val="Normal"/>
    <w:rsid w:val="00A25E94"/>
    <w:pPr>
      <w:keepNext/>
      <w:pBdr>
        <w:top w:val="single" w:sz="6" w:space="1" w:color="auto"/>
        <w:bottom w:val="single" w:sz="6" w:space="1" w:color="auto"/>
      </w:pBdr>
      <w:tabs>
        <w:tab w:val="left" w:pos="567"/>
        <w:tab w:val="left" w:pos="4536"/>
        <w:tab w:val="left" w:pos="4678"/>
      </w:tabs>
      <w:spacing w:after="60"/>
      <w:ind w:left="4678" w:hanging="4678"/>
      <w:jc w:val="left"/>
    </w:pPr>
    <w:rPr>
      <w:sz w:val="18"/>
      <w:lang w:val="nl-NL"/>
    </w:rPr>
  </w:style>
  <w:style w:type="paragraph" w:customStyle="1" w:styleId="segmap">
    <w:name w:val="seg_map"/>
    <w:basedOn w:val="Heading2"/>
    <w:rsid w:val="00A25E94"/>
    <w:pPr>
      <w:tabs>
        <w:tab w:val="left" w:pos="567"/>
        <w:tab w:val="left" w:pos="3686"/>
        <w:tab w:val="left" w:pos="3969"/>
        <w:tab w:val="left" w:pos="4536"/>
        <w:tab w:val="left" w:pos="4678"/>
      </w:tabs>
      <w:spacing w:before="0" w:after="0" w:line="160" w:lineRule="auto"/>
      <w:ind w:left="4678" w:hanging="4678"/>
      <w:outlineLvl w:val="9"/>
    </w:pPr>
    <w:rPr>
      <w:b w:val="0"/>
      <w:caps/>
      <w:sz w:val="16"/>
      <w:lang w:val="nl-NL"/>
    </w:rPr>
  </w:style>
  <w:style w:type="paragraph" w:customStyle="1" w:styleId="segbot">
    <w:name w:val="seg_bot"/>
    <w:basedOn w:val="Normal"/>
    <w:rsid w:val="00A25E94"/>
    <w:pPr>
      <w:keepNext/>
      <w:pBdr>
        <w:top w:val="single" w:sz="6" w:space="1" w:color="auto"/>
      </w:pBdr>
      <w:tabs>
        <w:tab w:val="left" w:pos="567"/>
        <w:tab w:val="left" w:pos="3686"/>
        <w:tab w:val="left" w:pos="3969"/>
        <w:tab w:val="left" w:pos="4536"/>
        <w:tab w:val="left" w:pos="4678"/>
      </w:tabs>
      <w:spacing w:line="160" w:lineRule="auto"/>
      <w:ind w:left="4678" w:hanging="4678"/>
      <w:jc w:val="left"/>
    </w:pPr>
    <w:rPr>
      <w:sz w:val="16"/>
      <w:lang w:val="nl-NL"/>
    </w:rPr>
  </w:style>
  <w:style w:type="paragraph" w:customStyle="1" w:styleId="Table8">
    <w:name w:val="Table8"/>
    <w:basedOn w:val="Table10"/>
    <w:rsid w:val="00A25E94"/>
    <w:pPr>
      <w:keepLines/>
    </w:pPr>
    <w:rPr>
      <w:rFonts w:ascii="Arial" w:hAnsi="Arial"/>
      <w:sz w:val="16"/>
    </w:rPr>
  </w:style>
  <w:style w:type="paragraph" w:customStyle="1" w:styleId="Table10">
    <w:name w:val="Table 10"/>
    <w:rsid w:val="00A25E94"/>
    <w:pPr>
      <w:tabs>
        <w:tab w:val="left" w:pos="567"/>
        <w:tab w:val="left" w:pos="1134"/>
        <w:tab w:val="left" w:pos="1701"/>
      </w:tabs>
      <w:spacing w:before="40" w:after="40"/>
    </w:pPr>
    <w:rPr>
      <w:rFonts w:ascii="Times New Roman" w:hAnsi="Times New Roman"/>
      <w:lang w:val="en-GB" w:eastAsia="en-US"/>
    </w:rPr>
  </w:style>
  <w:style w:type="character" w:customStyle="1" w:styleId="source">
    <w:name w:val="source"/>
    <w:rsid w:val="00A25E94"/>
    <w:rPr>
      <w:rFonts w:ascii="Courier New" w:hAnsi="Courier New"/>
      <w:sz w:val="20"/>
    </w:rPr>
  </w:style>
  <w:style w:type="paragraph" w:customStyle="1" w:styleId="synopsis">
    <w:name w:val="synopsis"/>
    <w:basedOn w:val="Normal"/>
    <w:rsid w:val="00A25E94"/>
    <w:pPr>
      <w:tabs>
        <w:tab w:val="left" w:pos="851"/>
        <w:tab w:val="left" w:pos="3402"/>
        <w:tab w:val="left" w:pos="4820"/>
      </w:tabs>
      <w:spacing w:after="60"/>
      <w:ind w:left="567" w:right="-149"/>
      <w:jc w:val="left"/>
    </w:pPr>
    <w:rPr>
      <w:rFonts w:ascii="Courier New" w:hAnsi="Courier New"/>
      <w:sz w:val="20"/>
    </w:rPr>
  </w:style>
  <w:style w:type="paragraph" w:customStyle="1" w:styleId="Text1">
    <w:name w:val="Text 1"/>
    <w:basedOn w:val="Normal"/>
    <w:rsid w:val="00A25E94"/>
    <w:pPr>
      <w:spacing w:after="120"/>
      <w:ind w:left="483"/>
    </w:pPr>
  </w:style>
  <w:style w:type="character" w:styleId="CommentReference">
    <w:name w:val="annotation reference"/>
    <w:semiHidden/>
    <w:rsid w:val="00A25E94"/>
    <w:rPr>
      <w:sz w:val="16"/>
    </w:rPr>
  </w:style>
  <w:style w:type="paragraph" w:styleId="CommentText">
    <w:name w:val="annotation text"/>
    <w:basedOn w:val="Normal"/>
    <w:link w:val="CommentTextChar"/>
    <w:semiHidden/>
    <w:rsid w:val="00A25E94"/>
    <w:pPr>
      <w:tabs>
        <w:tab w:val="left" w:pos="1134"/>
        <w:tab w:val="left" w:pos="1701"/>
        <w:tab w:val="left" w:pos="2268"/>
      </w:tabs>
    </w:pPr>
  </w:style>
  <w:style w:type="character" w:customStyle="1" w:styleId="CommentTextChar">
    <w:name w:val="Comment Text Char"/>
    <w:link w:val="CommentText"/>
    <w:semiHidden/>
    <w:rsid w:val="00B212C6"/>
    <w:rPr>
      <w:rFonts w:ascii="Times New Roman" w:hAnsi="Times New Roman"/>
      <w:sz w:val="24"/>
      <w:lang w:eastAsia="en-US"/>
    </w:rPr>
  </w:style>
  <w:style w:type="character" w:styleId="LineNumber">
    <w:name w:val="line number"/>
    <w:rsid w:val="00A25E94"/>
    <w:rPr>
      <w:rFonts w:ascii="Arial" w:hAnsi="Arial"/>
      <w:i/>
      <w:noProof w:val="0"/>
      <w:sz w:val="12"/>
      <w:lang w:val="en-GB"/>
    </w:rPr>
  </w:style>
  <w:style w:type="paragraph" w:customStyle="1" w:styleId="Footerland">
    <w:name w:val="Footer land"/>
    <w:rsid w:val="00A25E94"/>
    <w:pPr>
      <w:pBdr>
        <w:top w:val="single" w:sz="2" w:space="6" w:color="auto"/>
      </w:pBdr>
      <w:tabs>
        <w:tab w:val="center" w:pos="6719"/>
        <w:tab w:val="right" w:pos="13438"/>
      </w:tabs>
      <w:spacing w:before="360"/>
    </w:pPr>
    <w:rPr>
      <w:rFonts w:ascii="Times New Roman" w:hAnsi="Times New Roman"/>
      <w:sz w:val="16"/>
      <w:lang w:val="en-GB" w:eastAsia="en-US"/>
    </w:rPr>
  </w:style>
  <w:style w:type="paragraph" w:customStyle="1" w:styleId="Footerport">
    <w:name w:val="Footer port"/>
    <w:rsid w:val="00A25E94"/>
    <w:pPr>
      <w:pBdr>
        <w:top w:val="single" w:sz="2" w:space="6" w:color="auto"/>
      </w:pBdr>
      <w:tabs>
        <w:tab w:val="center" w:pos="4536"/>
        <w:tab w:val="right" w:pos="9072"/>
      </w:tabs>
      <w:spacing w:before="360"/>
    </w:pPr>
    <w:rPr>
      <w:rFonts w:ascii="Times New Roman" w:hAnsi="Times New Roman"/>
      <w:sz w:val="16"/>
      <w:lang w:val="en-GB" w:eastAsia="en-US"/>
    </w:rPr>
  </w:style>
  <w:style w:type="paragraph" w:customStyle="1" w:styleId="Headerbox">
    <w:name w:val="Header box"/>
    <w:rsid w:val="00A25E94"/>
    <w:pPr>
      <w:tabs>
        <w:tab w:val="left" w:pos="567"/>
        <w:tab w:val="left" w:pos="1134"/>
        <w:tab w:val="left" w:pos="1701"/>
        <w:tab w:val="left" w:pos="2268"/>
      </w:tabs>
      <w:spacing w:before="40" w:after="40"/>
    </w:pPr>
    <w:rPr>
      <w:rFonts w:ascii="Times New Roman" w:hAnsi="Times New Roman"/>
      <w:lang w:val="en-GB" w:eastAsia="en-US"/>
    </w:rPr>
  </w:style>
  <w:style w:type="paragraph" w:customStyle="1" w:styleId="Headerland">
    <w:name w:val="Header land"/>
    <w:basedOn w:val="Normal"/>
    <w:rsid w:val="00A25E94"/>
    <w:pPr>
      <w:tabs>
        <w:tab w:val="center" w:pos="7002"/>
        <w:tab w:val="right" w:pos="14005"/>
      </w:tabs>
    </w:pPr>
    <w:rPr>
      <w:b/>
      <w:i/>
    </w:rPr>
  </w:style>
  <w:style w:type="paragraph" w:customStyle="1" w:styleId="Headerport">
    <w:name w:val="Header port"/>
    <w:basedOn w:val="Normal"/>
    <w:rsid w:val="00A25E94"/>
    <w:pPr>
      <w:tabs>
        <w:tab w:val="center" w:pos="4536"/>
        <w:tab w:val="right" w:pos="9072"/>
      </w:tabs>
    </w:pPr>
    <w:rPr>
      <w:b/>
      <w:i/>
    </w:rPr>
  </w:style>
  <w:style w:type="paragraph" w:customStyle="1" w:styleId="Heading2TOC">
    <w:name w:val="Heading 2 TOC"/>
    <w:basedOn w:val="Heading2"/>
    <w:rsid w:val="00A25E94"/>
    <w:pPr>
      <w:keepLines/>
      <w:numPr>
        <w:ilvl w:val="0"/>
        <w:numId w:val="0"/>
      </w:numPr>
      <w:spacing w:after="480"/>
      <w:jc w:val="center"/>
      <w:outlineLvl w:val="9"/>
    </w:pPr>
  </w:style>
  <w:style w:type="paragraph" w:customStyle="1" w:styleId="Heading5TOC">
    <w:name w:val="Heading 5 TOC"/>
    <w:basedOn w:val="Headerland"/>
    <w:rsid w:val="00A25E94"/>
    <w:pPr>
      <w:spacing w:before="120"/>
      <w:ind w:left="794"/>
    </w:pPr>
    <w:rPr>
      <w:b w:val="0"/>
    </w:rPr>
  </w:style>
  <w:style w:type="paragraph" w:customStyle="1" w:styleId="poistionnumber">
    <w:name w:val="poistionnumber"/>
    <w:basedOn w:val="Normal"/>
    <w:rsid w:val="00A25E94"/>
    <w:pPr>
      <w:spacing w:after="120" w:line="240" w:lineRule="atLeast"/>
    </w:pPr>
    <w:rPr>
      <w:sz w:val="16"/>
    </w:rPr>
  </w:style>
  <w:style w:type="paragraph" w:customStyle="1" w:styleId="poistionnumber1st">
    <w:name w:val="poistionnumber1st"/>
    <w:basedOn w:val="poistionnumber"/>
    <w:next w:val="poistionnumber"/>
    <w:rsid w:val="00A25E94"/>
    <w:pPr>
      <w:spacing w:before="120"/>
    </w:pPr>
  </w:style>
  <w:style w:type="paragraph" w:customStyle="1" w:styleId="position">
    <w:name w:val="position"/>
    <w:rsid w:val="00A25E94"/>
    <w:pPr>
      <w:keepLines/>
      <w:tabs>
        <w:tab w:val="left" w:pos="567"/>
        <w:tab w:val="left" w:pos="1134"/>
        <w:tab w:val="left" w:pos="1701"/>
      </w:tabs>
      <w:spacing w:after="120"/>
    </w:pPr>
    <w:rPr>
      <w:rFonts w:ascii="Times New Roman" w:hAnsi="Times New Roman"/>
      <w:sz w:val="24"/>
      <w:lang w:val="en-GB" w:eastAsia="en-US"/>
    </w:rPr>
  </w:style>
  <w:style w:type="paragraph" w:customStyle="1" w:styleId="positionfirst">
    <w:name w:val="positionfirst"/>
    <w:basedOn w:val="position"/>
    <w:next w:val="position"/>
    <w:rsid w:val="00A25E94"/>
    <w:pPr>
      <w:spacing w:before="120"/>
    </w:pPr>
  </w:style>
  <w:style w:type="paragraph" w:customStyle="1" w:styleId="Table12">
    <w:name w:val="Table12"/>
    <w:rsid w:val="00A25E94"/>
    <w:pPr>
      <w:keepLines/>
      <w:spacing w:before="40" w:after="40"/>
    </w:pPr>
    <w:rPr>
      <w:rFonts w:ascii="Times New Roman" w:hAnsi="Times New Roman"/>
      <w:sz w:val="24"/>
      <w:lang w:val="en-GB" w:eastAsia="en-US"/>
    </w:rPr>
  </w:style>
  <w:style w:type="paragraph" w:customStyle="1" w:styleId="table8bullet">
    <w:name w:val="table8bullet"/>
    <w:rsid w:val="00A25E94"/>
    <w:pPr>
      <w:tabs>
        <w:tab w:val="left" w:pos="0"/>
        <w:tab w:val="left" w:pos="284"/>
        <w:tab w:val="left" w:pos="567"/>
      </w:tabs>
      <w:ind w:left="283" w:hanging="283"/>
    </w:pPr>
    <w:rPr>
      <w:rFonts w:ascii="Arial" w:hAnsi="Arial"/>
      <w:sz w:val="16"/>
      <w:lang w:val="en-GB" w:eastAsia="en-US"/>
    </w:rPr>
  </w:style>
  <w:style w:type="character" w:styleId="Hyperlink">
    <w:name w:val="Hyperlink"/>
    <w:uiPriority w:val="99"/>
    <w:rsid w:val="00A25E94"/>
    <w:rPr>
      <w:color w:val="0000FF"/>
      <w:u w:val="single"/>
    </w:rPr>
  </w:style>
  <w:style w:type="character" w:styleId="Strong">
    <w:name w:val="Strong"/>
    <w:uiPriority w:val="22"/>
    <w:qFormat/>
    <w:rsid w:val="00A25E94"/>
    <w:rPr>
      <w:b/>
    </w:rPr>
  </w:style>
  <w:style w:type="paragraph" w:styleId="DocumentMap">
    <w:name w:val="Document Map"/>
    <w:basedOn w:val="Normal"/>
    <w:semiHidden/>
    <w:rsid w:val="00A25E94"/>
    <w:pPr>
      <w:shd w:val="clear" w:color="auto" w:fill="000080"/>
    </w:pPr>
    <w:rPr>
      <w:rFonts w:ascii="Tahoma" w:hAnsi="Tahoma"/>
    </w:rPr>
  </w:style>
  <w:style w:type="paragraph" w:customStyle="1" w:styleId="Reference">
    <w:name w:val="Reference"/>
    <w:basedOn w:val="Normal"/>
    <w:next w:val="Normal"/>
    <w:rsid w:val="00A25E94"/>
    <w:pPr>
      <w:tabs>
        <w:tab w:val="left" w:pos="1134"/>
        <w:tab w:val="left" w:pos="1701"/>
        <w:tab w:val="left" w:pos="2268"/>
      </w:tabs>
      <w:spacing w:before="0"/>
      <w:ind w:left="1702" w:hanging="851"/>
      <w:jc w:val="left"/>
    </w:pPr>
    <w:rPr>
      <w:sz w:val="22"/>
    </w:rPr>
  </w:style>
  <w:style w:type="paragraph" w:styleId="EndnoteText">
    <w:name w:val="endnote text"/>
    <w:basedOn w:val="Normal"/>
    <w:semiHidden/>
    <w:rsid w:val="00A25E94"/>
    <w:rPr>
      <w:sz w:val="20"/>
    </w:rPr>
  </w:style>
  <w:style w:type="character" w:styleId="EndnoteReference">
    <w:name w:val="endnote reference"/>
    <w:semiHidden/>
    <w:rsid w:val="00A25E94"/>
    <w:rPr>
      <w:vertAlign w:val="superscript"/>
    </w:rPr>
  </w:style>
  <w:style w:type="character" w:styleId="PageNumber">
    <w:name w:val="page number"/>
    <w:basedOn w:val="DefaultParagraphFont"/>
    <w:rsid w:val="00A25E94"/>
  </w:style>
  <w:style w:type="paragraph" w:customStyle="1" w:styleId="TableColomnTitle">
    <w:name w:val="Table Colomn Title"/>
    <w:basedOn w:val="TableCell"/>
    <w:rsid w:val="00A25E94"/>
    <w:rPr>
      <w:b/>
    </w:rPr>
  </w:style>
  <w:style w:type="paragraph" w:customStyle="1" w:styleId="TableCell">
    <w:name w:val="Table Cell"/>
    <w:basedOn w:val="Normal"/>
    <w:rsid w:val="00A25E94"/>
    <w:pPr>
      <w:widowControl w:val="0"/>
      <w:spacing w:after="60"/>
    </w:pPr>
    <w:rPr>
      <w:sz w:val="22"/>
      <w:lang w:val="en-US"/>
    </w:rPr>
  </w:style>
  <w:style w:type="paragraph" w:styleId="Index1">
    <w:name w:val="index 1"/>
    <w:basedOn w:val="Normal"/>
    <w:next w:val="Normal"/>
    <w:autoRedefine/>
    <w:semiHidden/>
    <w:rsid w:val="00A25E94"/>
    <w:pPr>
      <w:widowControl w:val="0"/>
      <w:spacing w:after="60"/>
    </w:pPr>
    <w:rPr>
      <w:b/>
      <w:sz w:val="22"/>
      <w:lang w:val="en-US"/>
    </w:rPr>
  </w:style>
  <w:style w:type="paragraph" w:customStyle="1" w:styleId="Heading4a">
    <w:name w:val="Heading 4a"/>
    <w:basedOn w:val="Heading4"/>
    <w:rsid w:val="00A25E94"/>
    <w:pPr>
      <w:numPr>
        <w:ilvl w:val="0"/>
        <w:numId w:val="0"/>
      </w:numPr>
      <w:tabs>
        <w:tab w:val="num" w:pos="1514"/>
      </w:tabs>
      <w:ind w:left="794"/>
    </w:pPr>
  </w:style>
  <w:style w:type="paragraph" w:customStyle="1" w:styleId="DefaultParagraphFont1">
    <w:name w:val="Default Paragraph Font1"/>
    <w:next w:val="Normal"/>
    <w:rsid w:val="00A25E94"/>
    <w:pPr>
      <w:spacing w:after="120"/>
    </w:pPr>
    <w:rPr>
      <w:lang w:val="en-US" w:eastAsia="en-US"/>
    </w:rPr>
  </w:style>
  <w:style w:type="character" w:styleId="Emphasis">
    <w:name w:val="Emphasis"/>
    <w:qFormat/>
    <w:rsid w:val="00A25E94"/>
    <w:rPr>
      <w:i/>
    </w:rPr>
  </w:style>
  <w:style w:type="character" w:styleId="FollowedHyperlink">
    <w:name w:val="FollowedHyperlink"/>
    <w:rsid w:val="00A25E94"/>
    <w:rPr>
      <w:color w:val="800080"/>
      <w:u w:val="single"/>
    </w:rPr>
  </w:style>
  <w:style w:type="paragraph" w:styleId="ListBullet2">
    <w:name w:val="List Bullet 2"/>
    <w:basedOn w:val="Normal"/>
    <w:autoRedefine/>
    <w:rsid w:val="00A25E94"/>
    <w:pPr>
      <w:tabs>
        <w:tab w:val="num" w:pos="643"/>
      </w:tabs>
      <w:ind w:left="643" w:hanging="360"/>
    </w:pPr>
  </w:style>
  <w:style w:type="paragraph" w:styleId="ListContinue2">
    <w:name w:val="List Continue 2"/>
    <w:basedOn w:val="Normal"/>
    <w:rsid w:val="00A25E94"/>
    <w:pPr>
      <w:spacing w:after="120"/>
      <w:ind w:left="566"/>
    </w:pPr>
  </w:style>
  <w:style w:type="paragraph" w:styleId="PlainText">
    <w:name w:val="Plain Text"/>
    <w:basedOn w:val="Normal"/>
    <w:rsid w:val="00A25E94"/>
    <w:rPr>
      <w:rFonts w:ascii="Courier New" w:hAnsi="Courier New"/>
      <w:sz w:val="20"/>
      <w:lang w:val="en-AU"/>
    </w:rPr>
  </w:style>
  <w:style w:type="paragraph" w:customStyle="1" w:styleId="GROUP">
    <w:name w:val="GROUP"/>
    <w:basedOn w:val="Normal"/>
    <w:next w:val="Normal"/>
    <w:autoRedefine/>
    <w:rsid w:val="00A25E94"/>
    <w:pPr>
      <w:tabs>
        <w:tab w:val="left" w:pos="851"/>
        <w:tab w:val="left" w:pos="1134"/>
        <w:tab w:val="left" w:pos="1418"/>
        <w:tab w:val="left" w:pos="5103"/>
        <w:tab w:val="left" w:pos="6237"/>
        <w:tab w:val="left" w:pos="6804"/>
      </w:tabs>
      <w:spacing w:before="0"/>
      <w:ind w:right="-1" w:firstLine="567"/>
    </w:pPr>
    <w:rPr>
      <w:rFonts w:ascii="Courier New" w:hAnsi="Courier New" w:cs="Courier New"/>
      <w:b/>
      <w:smallCaps/>
      <w:snapToGrid w:val="0"/>
    </w:rPr>
  </w:style>
  <w:style w:type="paragraph" w:customStyle="1" w:styleId="GROUPHEADER">
    <w:name w:val="GROUPHEADER"/>
    <w:basedOn w:val="Normal"/>
    <w:autoRedefine/>
    <w:rsid w:val="00A25E94"/>
    <w:pPr>
      <w:pBdr>
        <w:top w:val="single" w:sz="6" w:space="1" w:color="000080"/>
        <w:left w:val="single" w:sz="6" w:space="4" w:color="000080"/>
        <w:bottom w:val="single" w:sz="6" w:space="1" w:color="000080"/>
        <w:right w:val="single" w:sz="6" w:space="4" w:color="000080"/>
      </w:pBdr>
      <w:tabs>
        <w:tab w:val="left" w:pos="567"/>
        <w:tab w:val="left" w:pos="851"/>
        <w:tab w:val="left" w:pos="1134"/>
        <w:tab w:val="left" w:pos="1418"/>
        <w:tab w:val="right" w:pos="7088"/>
        <w:tab w:val="left" w:pos="7371"/>
        <w:tab w:val="left" w:pos="7938"/>
      </w:tabs>
      <w:spacing w:before="0"/>
    </w:pPr>
    <w:rPr>
      <w:rFonts w:ascii="Courier New" w:hAnsi="Courier New" w:cs="Courier New"/>
      <w:b/>
      <w:bCs/>
      <w:smallCaps/>
    </w:rPr>
  </w:style>
  <w:style w:type="paragraph" w:customStyle="1" w:styleId="Table11">
    <w:name w:val="Table 11"/>
    <w:basedOn w:val="Normal"/>
    <w:rsid w:val="00A25E94"/>
    <w:pPr>
      <w:widowControl w:val="0"/>
      <w:tabs>
        <w:tab w:val="left" w:pos="567"/>
      </w:tabs>
      <w:spacing w:before="40" w:after="40"/>
      <w:jc w:val="left"/>
    </w:pPr>
    <w:rPr>
      <w:sz w:val="22"/>
    </w:rPr>
  </w:style>
  <w:style w:type="paragraph" w:customStyle="1" w:styleId="Table11TITLE">
    <w:name w:val="Table 11 TITLE"/>
    <w:basedOn w:val="Table11"/>
    <w:rsid w:val="00A25E94"/>
    <w:pPr>
      <w:jc w:val="center"/>
    </w:pPr>
    <w:rPr>
      <w:b/>
    </w:rPr>
  </w:style>
  <w:style w:type="paragraph" w:customStyle="1" w:styleId="TableCaption">
    <w:name w:val="TableCaption"/>
    <w:basedOn w:val="Caption"/>
    <w:rsid w:val="00A25E94"/>
  </w:style>
  <w:style w:type="paragraph" w:customStyle="1" w:styleId="TableHeading">
    <w:name w:val="Table Heading"/>
    <w:basedOn w:val="Normal"/>
    <w:rsid w:val="00A25E94"/>
    <w:pPr>
      <w:keepLines/>
      <w:tabs>
        <w:tab w:val="left" w:pos="1559"/>
        <w:tab w:val="left" w:pos="1985"/>
        <w:tab w:val="left" w:pos="2410"/>
        <w:tab w:val="left" w:pos="2835"/>
        <w:tab w:val="left" w:pos="3260"/>
        <w:tab w:val="left" w:pos="3686"/>
        <w:tab w:val="left" w:pos="4111"/>
        <w:tab w:val="left" w:pos="4536"/>
        <w:tab w:val="left" w:pos="4961"/>
        <w:tab w:val="left" w:pos="5387"/>
        <w:tab w:val="left" w:pos="5812"/>
        <w:tab w:val="left" w:pos="6237"/>
        <w:tab w:val="right" w:pos="9072"/>
      </w:tabs>
      <w:spacing w:before="40" w:after="40" w:line="216" w:lineRule="auto"/>
      <w:ind w:left="57" w:right="57"/>
      <w:jc w:val="center"/>
    </w:pPr>
    <w:rPr>
      <w:b/>
      <w:sz w:val="23"/>
    </w:rPr>
  </w:style>
  <w:style w:type="paragraph" w:customStyle="1" w:styleId="Comment">
    <w:name w:val="Comment"/>
    <w:basedOn w:val="Normal"/>
    <w:rsid w:val="00A25E94"/>
    <w:pPr>
      <w:tabs>
        <w:tab w:val="left" w:pos="1134"/>
        <w:tab w:val="left" w:pos="1701"/>
        <w:tab w:val="left" w:pos="2268"/>
      </w:tabs>
    </w:pPr>
    <w:rPr>
      <w:i/>
      <w:vanish/>
      <w:color w:val="0000FF"/>
    </w:rPr>
  </w:style>
  <w:style w:type="paragraph" w:styleId="Date">
    <w:name w:val="Date"/>
    <w:basedOn w:val="Normal"/>
    <w:next w:val="Normal"/>
    <w:rsid w:val="00A25E94"/>
    <w:pPr>
      <w:spacing w:before="360" w:after="240" w:line="240" w:lineRule="exact"/>
      <w:jc w:val="right"/>
    </w:pPr>
    <w:rPr>
      <w:rFonts w:ascii="CG Times (W1)" w:hAnsi="CG Times (W1)"/>
      <w:sz w:val="22"/>
    </w:rPr>
  </w:style>
  <w:style w:type="paragraph" w:styleId="BodyTextIndent">
    <w:name w:val="Body Text Indent"/>
    <w:basedOn w:val="Normal"/>
    <w:rsid w:val="00A25E94"/>
  </w:style>
  <w:style w:type="paragraph" w:styleId="BodyTextIndent2">
    <w:name w:val="Body Text Indent 2"/>
    <w:basedOn w:val="Normal"/>
    <w:rsid w:val="00A25E94"/>
    <w:pPr>
      <w:ind w:left="851"/>
    </w:pPr>
  </w:style>
  <w:style w:type="paragraph" w:styleId="BodyTextIndent3">
    <w:name w:val="Body Text Indent 3"/>
    <w:basedOn w:val="Normal"/>
    <w:rsid w:val="00A25E94"/>
    <w:pPr>
      <w:ind w:left="924"/>
    </w:pPr>
  </w:style>
  <w:style w:type="paragraph" w:styleId="BodyText">
    <w:name w:val="Body Text"/>
    <w:basedOn w:val="Normal"/>
    <w:rsid w:val="00A25E94"/>
    <w:pPr>
      <w:spacing w:before="0"/>
    </w:pPr>
  </w:style>
  <w:style w:type="paragraph" w:customStyle="1" w:styleId="paratext">
    <w:name w:val="paratext"/>
    <w:rsid w:val="00A25E94"/>
    <w:pPr>
      <w:keepLines/>
      <w:tabs>
        <w:tab w:val="left" w:pos="567"/>
        <w:tab w:val="left" w:pos="709"/>
        <w:tab w:val="left" w:pos="1134"/>
        <w:tab w:val="left" w:pos="1701"/>
      </w:tabs>
      <w:spacing w:after="120"/>
      <w:ind w:left="851"/>
      <w:jc w:val="both"/>
    </w:pPr>
    <w:rPr>
      <w:rFonts w:ascii="Times New Roman" w:hAnsi="Times New Roman"/>
      <w:sz w:val="24"/>
      <w:lang w:val="en-GB"/>
    </w:rPr>
  </w:style>
  <w:style w:type="paragraph" w:customStyle="1" w:styleId="bullet1">
    <w:name w:val="bullet1"/>
    <w:rsid w:val="00A25E94"/>
    <w:pPr>
      <w:keepLines/>
      <w:numPr>
        <w:numId w:val="1"/>
      </w:numPr>
      <w:jc w:val="both"/>
    </w:pPr>
    <w:rPr>
      <w:rFonts w:ascii="Times New Roman" w:hAnsi="Times New Roman"/>
      <w:sz w:val="24"/>
      <w:lang w:val="en-GB"/>
    </w:rPr>
  </w:style>
  <w:style w:type="paragraph" w:customStyle="1" w:styleId="Bullet2">
    <w:name w:val="Bullet2"/>
    <w:basedOn w:val="Bullet10"/>
    <w:uiPriority w:val="99"/>
    <w:rsid w:val="00A25E94"/>
    <w:pPr>
      <w:ind w:left="851"/>
    </w:pPr>
  </w:style>
  <w:style w:type="paragraph" w:customStyle="1" w:styleId="Bullet10">
    <w:name w:val="Bullet1"/>
    <w:basedOn w:val="Normal"/>
    <w:rsid w:val="00A25E94"/>
    <w:pPr>
      <w:spacing w:before="0"/>
      <w:ind w:left="284" w:hanging="284"/>
      <w:jc w:val="left"/>
    </w:pPr>
    <w:rPr>
      <w:sz w:val="20"/>
      <w:lang w:eastAsia="el-GR"/>
    </w:rPr>
  </w:style>
  <w:style w:type="paragraph" w:styleId="BalloonText">
    <w:name w:val="Balloon Text"/>
    <w:basedOn w:val="Normal"/>
    <w:semiHidden/>
    <w:rsid w:val="00A25E94"/>
    <w:rPr>
      <w:rFonts w:ascii="Tahoma" w:hAnsi="Tahoma" w:cs="Tahoma"/>
      <w:sz w:val="16"/>
      <w:szCs w:val="16"/>
    </w:rPr>
  </w:style>
  <w:style w:type="paragraph" w:customStyle="1" w:styleId="Heading2index">
    <w:name w:val="Heading 2 index"/>
    <w:basedOn w:val="Normal"/>
    <w:rsid w:val="00A25E94"/>
    <w:pPr>
      <w:numPr>
        <w:ilvl w:val="1"/>
        <w:numId w:val="4"/>
      </w:numPr>
    </w:pPr>
  </w:style>
  <w:style w:type="paragraph" w:customStyle="1" w:styleId="bullet">
    <w:name w:val="bullet"/>
    <w:basedOn w:val="BodyText"/>
    <w:autoRedefine/>
    <w:rsid w:val="00A25E94"/>
    <w:pPr>
      <w:spacing w:before="120"/>
      <w:ind w:left="567"/>
    </w:pPr>
  </w:style>
  <w:style w:type="paragraph" w:customStyle="1" w:styleId="NormalBullet">
    <w:name w:val="Normal Bullet"/>
    <w:basedOn w:val="Normal"/>
    <w:rsid w:val="00A25E94"/>
    <w:pPr>
      <w:numPr>
        <w:numId w:val="5"/>
      </w:numPr>
    </w:pPr>
  </w:style>
  <w:style w:type="paragraph" w:styleId="BodyText2">
    <w:name w:val="Body Text 2"/>
    <w:basedOn w:val="Normal"/>
    <w:rsid w:val="00A25E94"/>
    <w:pPr>
      <w:spacing w:after="120" w:line="480" w:lineRule="auto"/>
    </w:pPr>
  </w:style>
  <w:style w:type="paragraph" w:styleId="Subtitle">
    <w:name w:val="Subtitle"/>
    <w:basedOn w:val="Normal"/>
    <w:link w:val="SubtitleChar"/>
    <w:qFormat/>
    <w:rsid w:val="00A25E94"/>
    <w:pPr>
      <w:spacing w:after="120"/>
      <w:jc w:val="center"/>
    </w:pPr>
    <w:rPr>
      <w:b/>
      <w:smallCaps/>
      <w:sz w:val="28"/>
    </w:rPr>
  </w:style>
  <w:style w:type="paragraph" w:customStyle="1" w:styleId="bullet30">
    <w:name w:val="bullet3"/>
    <w:basedOn w:val="Bullet2"/>
    <w:rsid w:val="00A25E94"/>
    <w:pPr>
      <w:keepLines/>
      <w:tabs>
        <w:tab w:val="num" w:pos="360"/>
      </w:tabs>
      <w:ind w:left="1645"/>
      <w:jc w:val="both"/>
    </w:pPr>
    <w:rPr>
      <w:sz w:val="24"/>
      <w:lang w:eastAsia="en-US"/>
    </w:rPr>
  </w:style>
  <w:style w:type="paragraph" w:customStyle="1" w:styleId="docsrefer">
    <w:name w:val="docsrefer"/>
    <w:basedOn w:val="Normal"/>
    <w:rsid w:val="00A25E94"/>
    <w:pPr>
      <w:spacing w:before="100" w:beforeAutospacing="1" w:after="100" w:afterAutospacing="1"/>
      <w:jc w:val="left"/>
    </w:pPr>
    <w:rPr>
      <w:rFonts w:ascii="Arial Unicode MS" w:eastAsia="Arial Unicode MS" w:hAnsi="Arial Unicode MS" w:cs="Arial Unicode MS"/>
      <w:szCs w:val="24"/>
    </w:rPr>
  </w:style>
  <w:style w:type="paragraph" w:customStyle="1" w:styleId="Base">
    <w:name w:val="Base"/>
    <w:rsid w:val="00A25E94"/>
    <w:pPr>
      <w:spacing w:before="60" w:after="60"/>
    </w:pPr>
    <w:rPr>
      <w:rFonts w:ascii="Times New Roman" w:hAnsi="Times New Roman"/>
      <w:sz w:val="24"/>
      <w:szCs w:val="24"/>
      <w:lang w:val="en-GB" w:eastAsia="en-US"/>
    </w:rPr>
  </w:style>
  <w:style w:type="paragraph" w:customStyle="1" w:styleId="Headingx1">
    <w:name w:val="Headingx 1"/>
    <w:basedOn w:val="Heading1"/>
    <w:rsid w:val="00A25E94"/>
    <w:pPr>
      <w:numPr>
        <w:numId w:val="9"/>
      </w:numPr>
      <w:spacing w:after="240"/>
    </w:pPr>
    <w:rPr>
      <w:szCs w:val="32"/>
    </w:rPr>
  </w:style>
  <w:style w:type="paragraph" w:styleId="ListBullet5">
    <w:name w:val="List Bullet 5"/>
    <w:basedOn w:val="Normal"/>
    <w:autoRedefine/>
    <w:rsid w:val="003E7850"/>
  </w:style>
  <w:style w:type="paragraph" w:customStyle="1" w:styleId="n">
    <w:name w:val="n"/>
    <w:basedOn w:val="Headingx1"/>
    <w:rsid w:val="00A25E94"/>
  </w:style>
  <w:style w:type="paragraph" w:customStyle="1" w:styleId="NormalList">
    <w:name w:val="Normal List"/>
    <w:basedOn w:val="Normal"/>
    <w:rsid w:val="00A25E94"/>
    <w:pPr>
      <w:numPr>
        <w:numId w:val="7"/>
      </w:numPr>
      <w:spacing w:before="0"/>
    </w:pPr>
    <w:rPr>
      <w:lang w:val="en-US"/>
    </w:rPr>
  </w:style>
  <w:style w:type="paragraph" w:customStyle="1" w:styleId="normal2">
    <w:name w:val="normal2"/>
    <w:basedOn w:val="Normal"/>
    <w:rsid w:val="00A25E94"/>
    <w:pPr>
      <w:spacing w:before="0"/>
    </w:pPr>
    <w:rPr>
      <w:color w:val="000000"/>
      <w:sz w:val="20"/>
    </w:rPr>
  </w:style>
  <w:style w:type="paragraph" w:styleId="ListNumber">
    <w:name w:val="List Number"/>
    <w:basedOn w:val="Normal"/>
    <w:rsid w:val="00A25E94"/>
    <w:pPr>
      <w:numPr>
        <w:numId w:val="8"/>
      </w:numPr>
    </w:pPr>
  </w:style>
  <w:style w:type="paragraph" w:customStyle="1" w:styleId="ListNumberLevel2">
    <w:name w:val="List Number (Level 2)"/>
    <w:basedOn w:val="Normal"/>
    <w:rsid w:val="00A25E94"/>
    <w:pPr>
      <w:tabs>
        <w:tab w:val="num" w:pos="1417"/>
      </w:tabs>
      <w:spacing w:before="0" w:after="240"/>
      <w:ind w:left="1417" w:hanging="708"/>
    </w:pPr>
  </w:style>
  <w:style w:type="paragraph" w:customStyle="1" w:styleId="ListNumberLevel3">
    <w:name w:val="List Number (Level 3)"/>
    <w:basedOn w:val="Normal"/>
    <w:rsid w:val="00A25E94"/>
    <w:pPr>
      <w:tabs>
        <w:tab w:val="num" w:pos="2126"/>
      </w:tabs>
      <w:spacing w:before="0" w:after="240"/>
      <w:ind w:left="2126" w:hanging="709"/>
    </w:pPr>
  </w:style>
  <w:style w:type="paragraph" w:customStyle="1" w:styleId="ListNumberLevel4">
    <w:name w:val="List Number (Level 4)"/>
    <w:basedOn w:val="Normal"/>
    <w:rsid w:val="00A25E94"/>
    <w:pPr>
      <w:tabs>
        <w:tab w:val="num" w:pos="2835"/>
      </w:tabs>
      <w:spacing w:before="0" w:after="240"/>
      <w:ind w:left="2835" w:hanging="709"/>
    </w:pPr>
  </w:style>
  <w:style w:type="paragraph" w:styleId="CommentSubject">
    <w:name w:val="annotation subject"/>
    <w:basedOn w:val="CommentText"/>
    <w:next w:val="CommentText"/>
    <w:semiHidden/>
    <w:rsid w:val="00A25E94"/>
    <w:pPr>
      <w:tabs>
        <w:tab w:val="clear" w:pos="1134"/>
        <w:tab w:val="clear" w:pos="1701"/>
        <w:tab w:val="clear" w:pos="2268"/>
      </w:tabs>
    </w:pPr>
    <w:rPr>
      <w:b/>
      <w:bCs/>
      <w:sz w:val="20"/>
    </w:rPr>
  </w:style>
  <w:style w:type="paragraph" w:customStyle="1" w:styleId="Normal16pt">
    <w:name w:val="Normal + 16 pt"/>
    <w:basedOn w:val="Normal"/>
    <w:rsid w:val="00A25E94"/>
    <w:pPr>
      <w:jc w:val="center"/>
    </w:pPr>
  </w:style>
  <w:style w:type="character" w:customStyle="1" w:styleId="Headline1Char">
    <w:name w:val="Headline 1 Char"/>
    <w:aliases w:val="h1 Char Char"/>
    <w:rsid w:val="00A25E94"/>
    <w:rPr>
      <w:b/>
      <w:sz w:val="32"/>
      <w:lang w:val="en-GB" w:eastAsia="en-US" w:bidi="ar-SA"/>
    </w:rPr>
  </w:style>
  <w:style w:type="character" w:customStyle="1" w:styleId="Headline2Char">
    <w:name w:val="Headline 2 Char"/>
    <w:aliases w:val="h2 Char,2 Char,headi Char,heading2 Char,h21 Char,h22 Char,21 Char,H2 Char,l2 Char,kopregel 2 Char Char"/>
    <w:rsid w:val="00A25E94"/>
    <w:rPr>
      <w:b/>
      <w:sz w:val="28"/>
      <w:lang w:val="en-GB" w:eastAsia="en-US" w:bidi="ar-SA"/>
    </w:rPr>
  </w:style>
  <w:style w:type="character" w:customStyle="1" w:styleId="Headline3Char">
    <w:name w:val="Headline 3 Char"/>
    <w:aliases w:val="h3 Char,h31 Char,h32 Char,H3 Char,H31 Char Char"/>
    <w:rsid w:val="00A25E94"/>
    <w:rPr>
      <w:rFonts w:ascii="Times New Roman" w:hAnsi="Times New Roman"/>
      <w:b/>
      <w:i/>
      <w:sz w:val="24"/>
      <w:lang w:val="en-GB" w:eastAsia="en-US" w:bidi="ar-SA"/>
    </w:rPr>
  </w:style>
  <w:style w:type="character" w:customStyle="1" w:styleId="CharChar1">
    <w:name w:val="Char Char1"/>
    <w:basedOn w:val="Headline3Char"/>
    <w:rsid w:val="00A25E94"/>
    <w:rPr>
      <w:rFonts w:ascii="Times New Roman" w:hAnsi="Times New Roman"/>
      <w:b/>
      <w:i/>
      <w:sz w:val="24"/>
      <w:lang w:val="en-GB" w:eastAsia="en-US" w:bidi="ar-SA"/>
    </w:rPr>
  </w:style>
  <w:style w:type="character" w:customStyle="1" w:styleId="CharChar">
    <w:name w:val="Char Char"/>
    <w:rsid w:val="00A25E94"/>
    <w:rPr>
      <w:rFonts w:ascii="Times New Roman" w:hAnsi="Times New Roman"/>
      <w:b/>
      <w:i/>
      <w:sz w:val="24"/>
      <w:lang w:val="en-GB" w:eastAsia="en-US" w:bidi="ar-SA"/>
    </w:rPr>
  </w:style>
  <w:style w:type="table" w:styleId="TableGrid">
    <w:name w:val="Table Grid"/>
    <w:basedOn w:val="TableNormal"/>
    <w:rsid w:val="00A618DC"/>
    <w:pPr>
      <w:spacing w:before="240"/>
      <w:jc w:val="both"/>
    </w:pPr>
    <w:rPr>
      <w:rFonts w:ascii="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2E2049"/>
    <w:rPr>
      <w:rFonts w:ascii="Times New Roman" w:hAnsi="Times New Roman"/>
      <w:sz w:val="24"/>
      <w:lang w:val="en-GB" w:eastAsia="en-US"/>
    </w:rPr>
  </w:style>
  <w:style w:type="paragraph" w:styleId="ListParagraph">
    <w:name w:val="List Paragraph"/>
    <w:basedOn w:val="Normal"/>
    <w:link w:val="ListParagraphChar"/>
    <w:uiPriority w:val="34"/>
    <w:qFormat/>
    <w:rsid w:val="002259B4"/>
    <w:pPr>
      <w:ind w:left="720"/>
      <w:contextualSpacing/>
    </w:pPr>
  </w:style>
  <w:style w:type="paragraph" w:customStyle="1" w:styleId="Default">
    <w:name w:val="Default"/>
    <w:rsid w:val="00835A21"/>
    <w:pPr>
      <w:autoSpaceDE w:val="0"/>
      <w:autoSpaceDN w:val="0"/>
      <w:adjustRightInd w:val="0"/>
    </w:pPr>
    <w:rPr>
      <w:rFonts w:ascii="Times New Roman" w:hAnsi="Times New Roman"/>
      <w:color w:val="000000"/>
      <w:sz w:val="24"/>
      <w:szCs w:val="24"/>
      <w:lang w:val="en-GB"/>
    </w:rPr>
  </w:style>
  <w:style w:type="paragraph" w:customStyle="1" w:styleId="Bullet0">
    <w:name w:val="Bullet"/>
    <w:basedOn w:val="Normal"/>
    <w:rsid w:val="00756088"/>
    <w:pPr>
      <w:tabs>
        <w:tab w:val="left" w:pos="1170"/>
      </w:tabs>
      <w:spacing w:before="0"/>
    </w:pPr>
    <w:rPr>
      <w:bCs/>
    </w:rPr>
  </w:style>
  <w:style w:type="paragraph" w:customStyle="1" w:styleId="DBActionText">
    <w:name w:val="DBActionText"/>
    <w:basedOn w:val="Normal"/>
    <w:autoRedefine/>
    <w:rsid w:val="00864D47"/>
    <w:pPr>
      <w:spacing w:before="0" w:after="60"/>
      <w:ind w:left="567" w:hanging="567"/>
    </w:pPr>
    <w:rPr>
      <w:rFonts w:ascii="Segoe UI" w:hAnsi="Segoe UI"/>
      <w:sz w:val="20"/>
      <w:lang w:val="en-US" w:bidi="en-US"/>
    </w:rPr>
  </w:style>
  <w:style w:type="paragraph" w:customStyle="1" w:styleId="title-article-norm">
    <w:name w:val="title-article-norm"/>
    <w:basedOn w:val="Normal"/>
    <w:rsid w:val="00B161A7"/>
    <w:pPr>
      <w:spacing w:before="100" w:beforeAutospacing="1" w:after="100" w:afterAutospacing="1"/>
      <w:jc w:val="left"/>
    </w:pPr>
    <w:rPr>
      <w:szCs w:val="24"/>
      <w:lang w:eastAsia="en-GB"/>
    </w:rPr>
  </w:style>
  <w:style w:type="paragraph" w:customStyle="1" w:styleId="stitle-article-norm">
    <w:name w:val="stitle-article-norm"/>
    <w:basedOn w:val="Normal"/>
    <w:rsid w:val="00B161A7"/>
    <w:pPr>
      <w:spacing w:before="100" w:beforeAutospacing="1" w:after="100" w:afterAutospacing="1"/>
      <w:jc w:val="left"/>
    </w:pPr>
    <w:rPr>
      <w:szCs w:val="24"/>
      <w:lang w:eastAsia="en-GB"/>
    </w:rPr>
  </w:style>
  <w:style w:type="paragraph" w:customStyle="1" w:styleId="norm">
    <w:name w:val="norm"/>
    <w:basedOn w:val="Normal"/>
    <w:rsid w:val="00B161A7"/>
    <w:pPr>
      <w:spacing w:before="100" w:beforeAutospacing="1" w:after="100" w:afterAutospacing="1"/>
      <w:jc w:val="left"/>
    </w:pPr>
    <w:rPr>
      <w:szCs w:val="24"/>
      <w:lang w:eastAsia="en-GB"/>
    </w:rPr>
  </w:style>
  <w:style w:type="character" w:customStyle="1" w:styleId="UnresolvedMention1">
    <w:name w:val="Unresolved Mention1"/>
    <w:basedOn w:val="DefaultParagraphFont"/>
    <w:uiPriority w:val="99"/>
    <w:semiHidden/>
    <w:unhideWhenUsed/>
    <w:rsid w:val="00AA244B"/>
    <w:rPr>
      <w:color w:val="808080"/>
      <w:shd w:val="clear" w:color="auto" w:fill="E6E6E6"/>
    </w:rPr>
  </w:style>
  <w:style w:type="paragraph" w:styleId="NormalWeb">
    <w:name w:val="Normal (Web)"/>
    <w:basedOn w:val="Normal"/>
    <w:uiPriority w:val="99"/>
    <w:unhideWhenUsed/>
    <w:rsid w:val="00770DD3"/>
    <w:pPr>
      <w:spacing w:before="100" w:beforeAutospacing="1" w:after="100" w:afterAutospacing="1"/>
      <w:jc w:val="left"/>
    </w:pPr>
    <w:rPr>
      <w:szCs w:val="24"/>
      <w:lang w:eastAsia="en-GB"/>
    </w:rPr>
  </w:style>
  <w:style w:type="character" w:customStyle="1" w:styleId="UnresolvedMention2">
    <w:name w:val="Unresolved Mention2"/>
    <w:basedOn w:val="DefaultParagraphFont"/>
    <w:uiPriority w:val="99"/>
    <w:semiHidden/>
    <w:unhideWhenUsed/>
    <w:rsid w:val="004C15AF"/>
    <w:rPr>
      <w:color w:val="605E5C"/>
      <w:shd w:val="clear" w:color="auto" w:fill="E1DFDD"/>
    </w:rPr>
  </w:style>
  <w:style w:type="character" w:customStyle="1" w:styleId="ListParagraphChar">
    <w:name w:val="List Paragraph Char"/>
    <w:link w:val="ListParagraph"/>
    <w:uiPriority w:val="34"/>
    <w:locked/>
    <w:rsid w:val="009D214A"/>
    <w:rPr>
      <w:rFonts w:ascii="Times New Roman" w:hAnsi="Times New Roman"/>
      <w:sz w:val="24"/>
      <w:lang w:val="en-GB" w:eastAsia="en-US"/>
    </w:rPr>
  </w:style>
  <w:style w:type="table" w:styleId="GridTable1Light-Accent1">
    <w:name w:val="Grid Table 1 Light Accent 1"/>
    <w:basedOn w:val="TableNormal"/>
    <w:uiPriority w:val="46"/>
    <w:rsid w:val="006E26E7"/>
    <w:rPr>
      <w:lang w:val="en-GB" w:eastAsia="en-GB"/>
    </w:rPr>
    <w:tblPr>
      <w:tblStyleRowBandSize w:val="1"/>
      <w:tblStyleColBandSize w:val="1"/>
      <w:tblBorders>
        <w:top w:val="single" w:sz="4" w:space="0" w:color="B8CCE4" w:themeColor="accent1" w:themeTint="66"/>
        <w:left w:val="single" w:sz="4" w:space="0" w:color="B8CCE4" w:themeColor="accent1" w:themeTint="66"/>
        <w:bottom w:val="single" w:sz="4" w:space="0" w:color="B8CCE4" w:themeColor="accent1" w:themeTint="66"/>
        <w:right w:val="single" w:sz="4" w:space="0" w:color="B8CCE4" w:themeColor="accent1" w:themeTint="66"/>
        <w:insideH w:val="single" w:sz="4" w:space="0" w:color="B8CCE4" w:themeColor="accent1" w:themeTint="66"/>
        <w:insideV w:val="single" w:sz="4" w:space="0" w:color="B8CCE4" w:themeColor="accent1" w:themeTint="66"/>
      </w:tblBorders>
    </w:tblPr>
    <w:tblStylePr w:type="firstRow">
      <w:rPr>
        <w:b/>
        <w:bCs/>
      </w:rPr>
      <w:tblPr/>
      <w:tcPr>
        <w:tcBorders>
          <w:bottom w:val="single" w:sz="12" w:space="0" w:color="95B3D7" w:themeColor="accent1" w:themeTint="99"/>
        </w:tcBorders>
      </w:tcPr>
    </w:tblStylePr>
    <w:tblStylePr w:type="lastRow">
      <w:rPr>
        <w:b/>
        <w:bCs/>
      </w:rPr>
      <w:tblPr/>
      <w:tcPr>
        <w:tcBorders>
          <w:top w:val="double" w:sz="2" w:space="0" w:color="95B3D7" w:themeColor="accent1" w:themeTint="99"/>
        </w:tcBorders>
      </w:tcPr>
    </w:tblStylePr>
    <w:tblStylePr w:type="firstCol">
      <w:rPr>
        <w:b/>
        <w:bCs/>
      </w:rPr>
    </w:tblStylePr>
    <w:tblStylePr w:type="lastCol">
      <w:rPr>
        <w:b/>
        <w:bCs/>
      </w:rPr>
    </w:tblStylePr>
  </w:style>
  <w:style w:type="table" w:styleId="ListTable3-Accent1">
    <w:name w:val="List Table 3 Accent 1"/>
    <w:basedOn w:val="TableNormal"/>
    <w:uiPriority w:val="48"/>
    <w:rsid w:val="00C30508"/>
    <w:tblPr>
      <w:tblStyleRowBandSize w:val="1"/>
      <w:tblStyleColBandSize w:val="1"/>
      <w:tblBorders>
        <w:top w:val="single" w:sz="4" w:space="0" w:color="4F81BD" w:themeColor="accent1"/>
        <w:left w:val="single" w:sz="4" w:space="0" w:color="4F81BD" w:themeColor="accent1"/>
        <w:bottom w:val="single" w:sz="4" w:space="0" w:color="4F81BD" w:themeColor="accent1"/>
        <w:right w:val="single" w:sz="4" w:space="0" w:color="4F81BD" w:themeColor="accent1"/>
      </w:tblBorders>
    </w:tblPr>
    <w:tblStylePr w:type="firstRow">
      <w:rPr>
        <w:b/>
        <w:bCs/>
        <w:color w:val="FFFFFF" w:themeColor="background1"/>
      </w:rPr>
      <w:tblPr/>
      <w:tcPr>
        <w:shd w:val="clear" w:color="auto" w:fill="4F81BD" w:themeFill="accent1"/>
      </w:tcPr>
    </w:tblStylePr>
    <w:tblStylePr w:type="lastRow">
      <w:rPr>
        <w:b/>
        <w:bCs/>
      </w:rPr>
      <w:tblPr/>
      <w:tcPr>
        <w:tcBorders>
          <w:top w:val="double" w:sz="4" w:space="0" w:color="4F81BD"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F81BD" w:themeColor="accent1"/>
          <w:right w:val="single" w:sz="4" w:space="0" w:color="4F81BD" w:themeColor="accent1"/>
        </w:tcBorders>
      </w:tcPr>
    </w:tblStylePr>
    <w:tblStylePr w:type="band1Horz">
      <w:tblPr/>
      <w:tcPr>
        <w:tcBorders>
          <w:top w:val="single" w:sz="4" w:space="0" w:color="4F81BD" w:themeColor="accent1"/>
          <w:bottom w:val="single" w:sz="4" w:space="0" w:color="4F81BD"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themeColor="accent1"/>
          <w:left w:val="nil"/>
        </w:tcBorders>
      </w:tcPr>
    </w:tblStylePr>
    <w:tblStylePr w:type="swCell">
      <w:tblPr/>
      <w:tcPr>
        <w:tcBorders>
          <w:top w:val="double" w:sz="4" w:space="0" w:color="4F81BD" w:themeColor="accent1"/>
          <w:right w:val="nil"/>
        </w:tcBorders>
      </w:tcPr>
    </w:tblStylePr>
  </w:style>
  <w:style w:type="character" w:customStyle="1" w:styleId="HeaderChar">
    <w:name w:val="Header Char"/>
    <w:basedOn w:val="DefaultParagraphFont"/>
    <w:link w:val="Header"/>
    <w:rsid w:val="00DE3D49"/>
    <w:rPr>
      <w:rFonts w:ascii="Arial" w:hAnsi="Arial"/>
      <w:b/>
      <w:caps/>
      <w:noProof/>
      <w:lang w:val="en-US" w:eastAsia="en-US"/>
    </w:rPr>
  </w:style>
  <w:style w:type="character" w:customStyle="1" w:styleId="TitleChar">
    <w:name w:val="Title Char"/>
    <w:basedOn w:val="DefaultParagraphFont"/>
    <w:link w:val="Title"/>
    <w:uiPriority w:val="3"/>
    <w:rsid w:val="0042559A"/>
    <w:rPr>
      <w:rFonts w:ascii="Times New Roman" w:hAnsi="Times New Roman"/>
      <w:b/>
      <w:sz w:val="32"/>
      <w:lang w:val="en-GB" w:eastAsia="en-US"/>
    </w:rPr>
  </w:style>
  <w:style w:type="paragraph" w:customStyle="1" w:styleId="Links">
    <w:name w:val="Links"/>
    <w:basedOn w:val="Normal"/>
    <w:link w:val="LinksChar"/>
    <w:qFormat/>
    <w:rsid w:val="00BB7116"/>
    <w:rPr>
      <w:i/>
      <w:color w:val="0000FF"/>
      <w:u w:val="single"/>
    </w:rPr>
  </w:style>
  <w:style w:type="character" w:customStyle="1" w:styleId="LinksChar">
    <w:name w:val="Links Char"/>
    <w:basedOn w:val="ListParagraphChar"/>
    <w:link w:val="Links"/>
    <w:rsid w:val="003B5767"/>
    <w:rPr>
      <w:rFonts w:ascii="Times New Roman" w:hAnsi="Times New Roman"/>
      <w:i/>
      <w:color w:val="0000FF"/>
      <w:sz w:val="24"/>
      <w:u w:val="single"/>
      <w:lang w:val="en-GB" w:eastAsia="en-US"/>
    </w:rPr>
  </w:style>
  <w:style w:type="paragraph" w:styleId="Index3">
    <w:name w:val="index 3"/>
    <w:basedOn w:val="Normal"/>
    <w:next w:val="Normal"/>
    <w:autoRedefine/>
    <w:semiHidden/>
    <w:rsid w:val="00EA3154"/>
    <w:pPr>
      <w:spacing w:before="0" w:after="240"/>
      <w:ind w:left="720" w:hanging="240"/>
    </w:pPr>
  </w:style>
  <w:style w:type="character" w:customStyle="1" w:styleId="BodyChar">
    <w:name w:val="Body Char"/>
    <w:link w:val="Body"/>
    <w:locked/>
    <w:rsid w:val="00EA3154"/>
    <w:rPr>
      <w:rFonts w:ascii="Verdana" w:hAnsi="Verdana"/>
      <w:lang w:val="fr-FR"/>
    </w:rPr>
  </w:style>
  <w:style w:type="paragraph" w:customStyle="1" w:styleId="Body">
    <w:name w:val="Body"/>
    <w:basedOn w:val="Normal"/>
    <w:link w:val="BodyChar"/>
    <w:qFormat/>
    <w:rsid w:val="00EA3154"/>
    <w:pPr>
      <w:spacing w:before="0"/>
    </w:pPr>
    <w:rPr>
      <w:rFonts w:ascii="Verdana" w:hAnsi="Verdana"/>
      <w:sz w:val="20"/>
      <w:lang w:val="fr-FR" w:eastAsia="el-GR"/>
    </w:rPr>
  </w:style>
  <w:style w:type="table" w:styleId="GridTable1Light">
    <w:name w:val="Grid Table 1 Light"/>
    <w:basedOn w:val="TableNormal"/>
    <w:uiPriority w:val="46"/>
    <w:rsid w:val="00CE59C6"/>
    <w:rPr>
      <w:lang w:val="en-GB" w:eastAsia="en-GB"/>
    </w:r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customStyle="1" w:styleId="IEsTranstionSection">
    <w:name w:val="IEs_TranstionSection"/>
    <w:basedOn w:val="TableNormal"/>
    <w:uiPriority w:val="99"/>
    <w:rsid w:val="00CF189D"/>
    <w:pPr>
      <w:jc w:val="center"/>
    </w:pPr>
    <w:rPr>
      <w:rFonts w:ascii="Times New Roman" w:hAnsi="Times New Roman"/>
      <w:lang w:val="en-GB" w:eastAsia="en-GB"/>
    </w:rPr>
    <w:tblPr>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
    <w:tcPr>
      <w:vAlign w:val="center"/>
    </w:tcPr>
    <w:tblStylePr w:type="firstRow">
      <w:pPr>
        <w:jc w:val="center"/>
      </w:pPr>
      <w:rPr>
        <w:rFonts w:ascii="Times New Roman" w:hAnsi="Times New Roman"/>
        <w:b/>
        <w:sz w:val="20"/>
      </w:rPr>
      <w:tblPr/>
      <w:tcPr>
        <w:shd w:val="clear" w:color="auto" w:fill="D9D9D9"/>
      </w:tcPr>
    </w:tblStylePr>
  </w:style>
  <w:style w:type="paragraph" w:styleId="TOCHeading">
    <w:name w:val="TOC Heading"/>
    <w:basedOn w:val="Heading1"/>
    <w:next w:val="Normal"/>
    <w:uiPriority w:val="39"/>
    <w:unhideWhenUsed/>
    <w:qFormat/>
    <w:rsid w:val="00821932"/>
    <w:pPr>
      <w:keepLines/>
      <w:pageBreakBefore w:val="0"/>
      <w:numPr>
        <w:numId w:val="0"/>
      </w:numPr>
      <w:tabs>
        <w:tab w:val="clear" w:pos="567"/>
      </w:tabs>
      <w:spacing w:before="240" w:after="0" w:line="259" w:lineRule="auto"/>
      <w:jc w:val="left"/>
      <w:outlineLvl w:val="9"/>
    </w:pPr>
    <w:rPr>
      <w:rFonts w:asciiTheme="majorHAnsi" w:eastAsiaTheme="majorEastAsia" w:hAnsiTheme="majorHAnsi" w:cstheme="majorBidi"/>
      <w:b w:val="0"/>
      <w:color w:val="365F91" w:themeColor="accent1" w:themeShade="BF"/>
      <w:szCs w:val="32"/>
      <w:lang w:val="en-US"/>
    </w:rPr>
  </w:style>
  <w:style w:type="character" w:customStyle="1" w:styleId="UnresolvedMention3">
    <w:name w:val="Unresolved Mention3"/>
    <w:basedOn w:val="DefaultParagraphFont"/>
    <w:uiPriority w:val="99"/>
    <w:semiHidden/>
    <w:unhideWhenUsed/>
    <w:rsid w:val="0053145A"/>
    <w:rPr>
      <w:color w:val="605E5C"/>
      <w:shd w:val="clear" w:color="auto" w:fill="E1DFDD"/>
    </w:rPr>
  </w:style>
  <w:style w:type="character" w:customStyle="1" w:styleId="SubtitleChar">
    <w:name w:val="Subtitle Char"/>
    <w:link w:val="Subtitle"/>
    <w:rsid w:val="000D4155"/>
    <w:rPr>
      <w:rFonts w:ascii="Times New Roman" w:hAnsi="Times New Roman"/>
      <w:b/>
      <w:smallCaps/>
      <w:sz w:val="28"/>
      <w:lang w:val="en-GB" w:eastAsia="en-US"/>
    </w:rPr>
  </w:style>
  <w:style w:type="character" w:customStyle="1" w:styleId="UnresolvedMention4">
    <w:name w:val="Unresolved Mention4"/>
    <w:basedOn w:val="DefaultParagraphFont"/>
    <w:uiPriority w:val="99"/>
    <w:semiHidden/>
    <w:unhideWhenUsed/>
    <w:rsid w:val="005833A7"/>
    <w:rPr>
      <w:color w:val="605E5C"/>
      <w:shd w:val="clear" w:color="auto" w:fill="E1DFDD"/>
    </w:rPr>
  </w:style>
  <w:style w:type="character" w:customStyle="1" w:styleId="UnresolvedMention5">
    <w:name w:val="Unresolved Mention5"/>
    <w:basedOn w:val="DefaultParagraphFont"/>
    <w:uiPriority w:val="99"/>
    <w:semiHidden/>
    <w:unhideWhenUsed/>
    <w:rsid w:val="00C80A1F"/>
    <w:rPr>
      <w:color w:val="605E5C"/>
      <w:shd w:val="clear" w:color="auto" w:fill="E1DFDD"/>
    </w:rPr>
  </w:style>
  <w:style w:type="paragraph" w:styleId="ListBullet">
    <w:name w:val="List Bullet"/>
    <w:basedOn w:val="Normal"/>
    <w:rsid w:val="00C735B3"/>
    <w:pPr>
      <w:numPr>
        <w:numId w:val="129"/>
      </w:numPr>
      <w:contextualSpacing/>
    </w:pPr>
  </w:style>
  <w:style w:type="paragraph" w:customStyle="1" w:styleId="HeadingTOC">
    <w:name w:val="Heading TOC"/>
    <w:basedOn w:val="TOCHeading"/>
    <w:uiPriority w:val="3"/>
    <w:qFormat/>
    <w:rsid w:val="00C735B3"/>
    <w:pPr>
      <w:keepNext w:val="0"/>
      <w:keepLines w:val="0"/>
      <w:spacing w:before="0" w:after="120" w:line="240" w:lineRule="auto"/>
      <w:jc w:val="center"/>
    </w:pPr>
    <w:rPr>
      <w:rFonts w:ascii="Times New Roman Bold" w:eastAsia="Times New Roman" w:hAnsi="Times New Roman Bold" w:cs="Times New Roman"/>
      <w:b/>
      <w:color w:val="auto"/>
      <w:szCs w:val="24"/>
      <w:lang w:val="en-GB" w:eastAsia="en-GB"/>
    </w:rPr>
  </w:style>
  <w:style w:type="character" w:customStyle="1" w:styleId="Style1">
    <w:name w:val="Style1"/>
    <w:uiPriority w:val="1"/>
    <w:rsid w:val="00C735B3"/>
  </w:style>
  <w:style w:type="table" w:customStyle="1" w:styleId="TableGrid1">
    <w:name w:val="Table Grid1"/>
    <w:basedOn w:val="TableNormal"/>
    <w:next w:val="TableGrid"/>
    <w:rsid w:val="00C735B3"/>
    <w:rPr>
      <w:rFonts w:ascii="Times New Roman" w:hAnsi="Times New Roman"/>
      <w:szCs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Com">
    <w:name w:val="Z_Com"/>
    <w:basedOn w:val="Normal"/>
    <w:next w:val="Normal"/>
    <w:uiPriority w:val="99"/>
    <w:rsid w:val="00C735B3"/>
    <w:pPr>
      <w:widowControl w:val="0"/>
      <w:spacing w:before="90"/>
      <w:ind w:right="85"/>
    </w:pPr>
    <w:rPr>
      <w:rFonts w:asciiTheme="minorHAnsi" w:hAnsiTheme="minorHAnsi"/>
      <w:sz w:val="22"/>
      <w:szCs w:val="24"/>
      <w:lang w:eastAsia="en-GB"/>
    </w:rPr>
  </w:style>
  <w:style w:type="paragraph" w:customStyle="1" w:styleId="ZDGName">
    <w:name w:val="Z_DGName"/>
    <w:basedOn w:val="Normal"/>
    <w:uiPriority w:val="99"/>
    <w:rsid w:val="00C735B3"/>
    <w:pPr>
      <w:widowControl w:val="0"/>
      <w:spacing w:before="0"/>
      <w:ind w:right="85"/>
      <w:jc w:val="left"/>
    </w:pPr>
    <w:rPr>
      <w:rFonts w:asciiTheme="minorHAnsi" w:hAnsiTheme="minorHAnsi"/>
      <w:sz w:val="16"/>
      <w:szCs w:val="24"/>
      <w:lang w:eastAsia="en-GB"/>
    </w:rPr>
  </w:style>
  <w:style w:type="paragraph" w:customStyle="1" w:styleId="ZFlag">
    <w:name w:val="Z_Flag"/>
    <w:basedOn w:val="Normal"/>
    <w:next w:val="Normal"/>
    <w:uiPriority w:val="99"/>
    <w:semiHidden/>
    <w:rsid w:val="00C735B3"/>
    <w:pPr>
      <w:widowControl w:val="0"/>
      <w:spacing w:before="0" w:line="264" w:lineRule="auto"/>
      <w:ind w:right="85"/>
    </w:pPr>
    <w:rPr>
      <w:rFonts w:asciiTheme="minorHAnsi" w:hAnsiTheme="minorHAnsi"/>
      <w:sz w:val="22"/>
      <w:szCs w:val="24"/>
      <w:lang w:eastAsia="en-GB"/>
    </w:rPr>
  </w:style>
  <w:style w:type="character" w:styleId="PlaceholderText">
    <w:name w:val="Placeholder Text"/>
    <w:basedOn w:val="DefaultParagraphFont"/>
    <w:uiPriority w:val="99"/>
    <w:semiHidden/>
    <w:rsid w:val="00C735B3"/>
    <w:rPr>
      <w:color w:val="2C8F6C"/>
    </w:rPr>
  </w:style>
  <w:style w:type="paragraph" w:customStyle="1" w:styleId="Bullet3">
    <w:name w:val="Bullet3"/>
    <w:basedOn w:val="Bullet2"/>
    <w:uiPriority w:val="99"/>
    <w:rsid w:val="00C735B3"/>
    <w:pPr>
      <w:numPr>
        <w:numId w:val="4"/>
      </w:numPr>
    </w:pPr>
    <w:rPr>
      <w:rFonts w:asciiTheme="minorHAnsi" w:hAnsiTheme="minorHAnsi"/>
      <w:sz w:val="22"/>
      <w:lang w:eastAsia="en-GB"/>
    </w:rPr>
  </w:style>
  <w:style w:type="table" w:customStyle="1" w:styleId="TableGrid11">
    <w:name w:val="Table Grid11"/>
    <w:basedOn w:val="TableNormal"/>
    <w:next w:val="TableGrid"/>
    <w:rsid w:val="00C735B3"/>
    <w:rPr>
      <w:rFonts w:ascii="Times New Roman" w:hAnsi="Times New Roman"/>
      <w:szCs w:val="24"/>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Enclosures">
    <w:name w:val="Enclosures"/>
    <w:basedOn w:val="Normal"/>
    <w:next w:val="Normal"/>
    <w:uiPriority w:val="1"/>
    <w:rsid w:val="00C735B3"/>
    <w:pPr>
      <w:keepNext/>
      <w:keepLines/>
      <w:tabs>
        <w:tab w:val="left" w:pos="5641"/>
      </w:tabs>
      <w:spacing w:before="480" w:line="264" w:lineRule="auto"/>
      <w:ind w:left="1794" w:hanging="1794"/>
    </w:pPr>
    <w:rPr>
      <w:sz w:val="22"/>
      <w:szCs w:val="24"/>
      <w:lang w:eastAsia="en-GB"/>
    </w:rPr>
  </w:style>
  <w:style w:type="paragraph" w:customStyle="1" w:styleId="FooterLine">
    <w:name w:val="Footer Line"/>
    <w:basedOn w:val="Footer"/>
    <w:next w:val="Footer"/>
    <w:uiPriority w:val="99"/>
    <w:rsid w:val="00C735B3"/>
    <w:pPr>
      <w:pBdr>
        <w:top w:val="single" w:sz="4" w:space="1" w:color="auto"/>
      </w:pBdr>
      <w:tabs>
        <w:tab w:val="clear" w:pos="4253"/>
        <w:tab w:val="clear" w:pos="8504"/>
        <w:tab w:val="right" w:pos="8646"/>
      </w:tabs>
      <w:spacing w:before="120"/>
      <w:jc w:val="both"/>
    </w:pPr>
    <w:rPr>
      <w:noProof w:val="0"/>
      <w:szCs w:val="24"/>
      <w:lang w:val="en-GB" w:eastAsia="en-GB"/>
    </w:rPr>
  </w:style>
  <w:style w:type="paragraph" w:customStyle="1" w:styleId="SubTitle10">
    <w:name w:val="SubTitle 1"/>
    <w:basedOn w:val="Normal"/>
    <w:next w:val="Normal"/>
    <w:uiPriority w:val="4"/>
    <w:rsid w:val="00C735B3"/>
    <w:pPr>
      <w:spacing w:before="360" w:after="2000" w:line="264" w:lineRule="auto"/>
      <w:jc w:val="center"/>
    </w:pPr>
    <w:rPr>
      <w:b/>
      <w:sz w:val="40"/>
      <w:szCs w:val="24"/>
      <w:lang w:eastAsia="en-GB"/>
    </w:rPr>
  </w:style>
  <w:style w:type="table" w:customStyle="1" w:styleId="PropertiesTable">
    <w:name w:val="Properties Table"/>
    <w:basedOn w:val="TableNormal"/>
    <w:uiPriority w:val="99"/>
    <w:rsid w:val="00C735B3"/>
    <w:pPr>
      <w:spacing w:after="120" w:line="264" w:lineRule="auto"/>
    </w:pPr>
    <w:rPr>
      <w:rFonts w:ascii="Times New Roman" w:hAnsi="Times New Roman"/>
      <w:sz w:val="24"/>
      <w:szCs w:val="24"/>
      <w:lang w:val="en-GB" w:eastAsia="en-GB"/>
    </w:rPr>
    <w:tblPr>
      <w:tblInd w:w="1984" w:type="dxa"/>
    </w:tblPr>
  </w:style>
  <w:style w:type="table" w:customStyle="1" w:styleId="TableLetterhead">
    <w:name w:val="Table Letterhead"/>
    <w:basedOn w:val="TableNormal"/>
    <w:uiPriority w:val="99"/>
    <w:rsid w:val="00C735B3"/>
    <w:rPr>
      <w:rFonts w:ascii="Times New Roman" w:hAnsi="Times New Roman"/>
      <w:sz w:val="24"/>
      <w:szCs w:val="24"/>
      <w:lang w:val="en-GB" w:eastAsia="en-GB"/>
    </w:rPr>
    <w:tblPr>
      <w:tblCellMar>
        <w:left w:w="0" w:type="dxa"/>
        <w:bottom w:w="340" w:type="dxa"/>
        <w:right w:w="0" w:type="dxa"/>
      </w:tblCellMar>
    </w:tblPr>
  </w:style>
  <w:style w:type="character" w:customStyle="1" w:styleId="UnresolvedMention6">
    <w:name w:val="Unresolved Mention6"/>
    <w:basedOn w:val="DefaultParagraphFont"/>
    <w:uiPriority w:val="99"/>
    <w:semiHidden/>
    <w:unhideWhenUsed/>
    <w:rsid w:val="00937AEC"/>
    <w:rPr>
      <w:color w:val="605E5C"/>
      <w:shd w:val="clear" w:color="auto" w:fill="E1DFDD"/>
    </w:rPr>
  </w:style>
  <w:style w:type="character" w:styleId="UnresolvedMention">
    <w:name w:val="Unresolved Mention"/>
    <w:basedOn w:val="DefaultParagraphFont"/>
    <w:uiPriority w:val="99"/>
    <w:semiHidden/>
    <w:unhideWhenUsed/>
    <w:rsid w:val="00A47EEB"/>
    <w:rPr>
      <w:color w:val="605E5C"/>
      <w:shd w:val="clear" w:color="auto" w:fill="E1DFDD"/>
    </w:rPr>
  </w:style>
  <w:style w:type="paragraph" w:customStyle="1" w:styleId="CM1">
    <w:name w:val="CM1"/>
    <w:basedOn w:val="Default"/>
    <w:next w:val="Default"/>
    <w:uiPriority w:val="99"/>
    <w:rsid w:val="00014E51"/>
    <w:rPr>
      <w:rFonts w:ascii="EUAlbertina" w:hAnsi="EUAlbertina"/>
      <w:color w:val="auto"/>
      <w:lang w:val="en-US"/>
    </w:rPr>
  </w:style>
  <w:style w:type="paragraph" w:customStyle="1" w:styleId="CM3">
    <w:name w:val="CM3"/>
    <w:basedOn w:val="Default"/>
    <w:next w:val="Default"/>
    <w:uiPriority w:val="99"/>
    <w:rsid w:val="00014E51"/>
    <w:rPr>
      <w:rFonts w:ascii="EUAlbertina" w:hAnsi="EUAlbertina"/>
      <w:color w:val="auto"/>
      <w:lang w:val="en-US"/>
    </w:rPr>
  </w:style>
  <w:style w:type="character" w:customStyle="1" w:styleId="normaltextrun">
    <w:name w:val="normaltextrun"/>
    <w:basedOn w:val="DefaultParagraphFont"/>
    <w:rsid w:val="0022623F"/>
  </w:style>
  <w:style w:type="paragraph" w:customStyle="1" w:styleId="pf0">
    <w:name w:val="pf0"/>
    <w:basedOn w:val="Normal"/>
    <w:rsid w:val="00E01181"/>
    <w:pPr>
      <w:spacing w:before="100" w:beforeAutospacing="1" w:after="100" w:afterAutospacing="1"/>
      <w:jc w:val="left"/>
    </w:pPr>
    <w:rPr>
      <w:szCs w:val="24"/>
      <w:lang w:eastAsia="en-GB"/>
    </w:rPr>
  </w:style>
  <w:style w:type="character" w:customStyle="1" w:styleId="cf01">
    <w:name w:val="cf01"/>
    <w:basedOn w:val="DefaultParagraphFont"/>
    <w:rsid w:val="00E01181"/>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1493499">
      <w:bodyDiv w:val="1"/>
      <w:marLeft w:val="0"/>
      <w:marRight w:val="0"/>
      <w:marTop w:val="0"/>
      <w:marBottom w:val="0"/>
      <w:divBdr>
        <w:top w:val="none" w:sz="0" w:space="0" w:color="auto"/>
        <w:left w:val="none" w:sz="0" w:space="0" w:color="auto"/>
        <w:bottom w:val="none" w:sz="0" w:space="0" w:color="auto"/>
        <w:right w:val="none" w:sz="0" w:space="0" w:color="auto"/>
      </w:divBdr>
    </w:div>
    <w:div w:id="82457040">
      <w:bodyDiv w:val="1"/>
      <w:marLeft w:val="0"/>
      <w:marRight w:val="0"/>
      <w:marTop w:val="0"/>
      <w:marBottom w:val="0"/>
      <w:divBdr>
        <w:top w:val="none" w:sz="0" w:space="0" w:color="auto"/>
        <w:left w:val="none" w:sz="0" w:space="0" w:color="auto"/>
        <w:bottom w:val="none" w:sz="0" w:space="0" w:color="auto"/>
        <w:right w:val="none" w:sz="0" w:space="0" w:color="auto"/>
      </w:divBdr>
    </w:div>
    <w:div w:id="97338330">
      <w:bodyDiv w:val="1"/>
      <w:marLeft w:val="0"/>
      <w:marRight w:val="0"/>
      <w:marTop w:val="0"/>
      <w:marBottom w:val="0"/>
      <w:divBdr>
        <w:top w:val="none" w:sz="0" w:space="0" w:color="auto"/>
        <w:left w:val="none" w:sz="0" w:space="0" w:color="auto"/>
        <w:bottom w:val="none" w:sz="0" w:space="0" w:color="auto"/>
        <w:right w:val="none" w:sz="0" w:space="0" w:color="auto"/>
      </w:divBdr>
      <w:divsChild>
        <w:div w:id="253787286">
          <w:marLeft w:val="1166"/>
          <w:marRight w:val="0"/>
          <w:marTop w:val="0"/>
          <w:marBottom w:val="0"/>
          <w:divBdr>
            <w:top w:val="none" w:sz="0" w:space="0" w:color="auto"/>
            <w:left w:val="none" w:sz="0" w:space="0" w:color="auto"/>
            <w:bottom w:val="none" w:sz="0" w:space="0" w:color="auto"/>
            <w:right w:val="none" w:sz="0" w:space="0" w:color="auto"/>
          </w:divBdr>
        </w:div>
        <w:div w:id="431171840">
          <w:marLeft w:val="1166"/>
          <w:marRight w:val="0"/>
          <w:marTop w:val="0"/>
          <w:marBottom w:val="0"/>
          <w:divBdr>
            <w:top w:val="none" w:sz="0" w:space="0" w:color="auto"/>
            <w:left w:val="none" w:sz="0" w:space="0" w:color="auto"/>
            <w:bottom w:val="none" w:sz="0" w:space="0" w:color="auto"/>
            <w:right w:val="none" w:sz="0" w:space="0" w:color="auto"/>
          </w:divBdr>
        </w:div>
        <w:div w:id="453909046">
          <w:marLeft w:val="1166"/>
          <w:marRight w:val="0"/>
          <w:marTop w:val="0"/>
          <w:marBottom w:val="0"/>
          <w:divBdr>
            <w:top w:val="none" w:sz="0" w:space="0" w:color="auto"/>
            <w:left w:val="none" w:sz="0" w:space="0" w:color="auto"/>
            <w:bottom w:val="none" w:sz="0" w:space="0" w:color="auto"/>
            <w:right w:val="none" w:sz="0" w:space="0" w:color="auto"/>
          </w:divBdr>
        </w:div>
        <w:div w:id="836965952">
          <w:marLeft w:val="1166"/>
          <w:marRight w:val="0"/>
          <w:marTop w:val="0"/>
          <w:marBottom w:val="0"/>
          <w:divBdr>
            <w:top w:val="none" w:sz="0" w:space="0" w:color="auto"/>
            <w:left w:val="none" w:sz="0" w:space="0" w:color="auto"/>
            <w:bottom w:val="none" w:sz="0" w:space="0" w:color="auto"/>
            <w:right w:val="none" w:sz="0" w:space="0" w:color="auto"/>
          </w:divBdr>
        </w:div>
        <w:div w:id="1102922205">
          <w:marLeft w:val="1166"/>
          <w:marRight w:val="0"/>
          <w:marTop w:val="0"/>
          <w:marBottom w:val="0"/>
          <w:divBdr>
            <w:top w:val="none" w:sz="0" w:space="0" w:color="auto"/>
            <w:left w:val="none" w:sz="0" w:space="0" w:color="auto"/>
            <w:bottom w:val="none" w:sz="0" w:space="0" w:color="auto"/>
            <w:right w:val="none" w:sz="0" w:space="0" w:color="auto"/>
          </w:divBdr>
        </w:div>
        <w:div w:id="1313829255">
          <w:marLeft w:val="1166"/>
          <w:marRight w:val="0"/>
          <w:marTop w:val="0"/>
          <w:marBottom w:val="0"/>
          <w:divBdr>
            <w:top w:val="none" w:sz="0" w:space="0" w:color="auto"/>
            <w:left w:val="none" w:sz="0" w:space="0" w:color="auto"/>
            <w:bottom w:val="none" w:sz="0" w:space="0" w:color="auto"/>
            <w:right w:val="none" w:sz="0" w:space="0" w:color="auto"/>
          </w:divBdr>
        </w:div>
        <w:div w:id="1378433485">
          <w:marLeft w:val="1166"/>
          <w:marRight w:val="0"/>
          <w:marTop w:val="0"/>
          <w:marBottom w:val="0"/>
          <w:divBdr>
            <w:top w:val="none" w:sz="0" w:space="0" w:color="auto"/>
            <w:left w:val="none" w:sz="0" w:space="0" w:color="auto"/>
            <w:bottom w:val="none" w:sz="0" w:space="0" w:color="auto"/>
            <w:right w:val="none" w:sz="0" w:space="0" w:color="auto"/>
          </w:divBdr>
        </w:div>
        <w:div w:id="1398551879">
          <w:marLeft w:val="1166"/>
          <w:marRight w:val="0"/>
          <w:marTop w:val="0"/>
          <w:marBottom w:val="0"/>
          <w:divBdr>
            <w:top w:val="none" w:sz="0" w:space="0" w:color="auto"/>
            <w:left w:val="none" w:sz="0" w:space="0" w:color="auto"/>
            <w:bottom w:val="none" w:sz="0" w:space="0" w:color="auto"/>
            <w:right w:val="none" w:sz="0" w:space="0" w:color="auto"/>
          </w:divBdr>
        </w:div>
        <w:div w:id="1459880957">
          <w:marLeft w:val="547"/>
          <w:marRight w:val="0"/>
          <w:marTop w:val="0"/>
          <w:marBottom w:val="0"/>
          <w:divBdr>
            <w:top w:val="none" w:sz="0" w:space="0" w:color="auto"/>
            <w:left w:val="none" w:sz="0" w:space="0" w:color="auto"/>
            <w:bottom w:val="none" w:sz="0" w:space="0" w:color="auto"/>
            <w:right w:val="none" w:sz="0" w:space="0" w:color="auto"/>
          </w:divBdr>
        </w:div>
        <w:div w:id="1550990826">
          <w:marLeft w:val="1166"/>
          <w:marRight w:val="0"/>
          <w:marTop w:val="0"/>
          <w:marBottom w:val="0"/>
          <w:divBdr>
            <w:top w:val="none" w:sz="0" w:space="0" w:color="auto"/>
            <w:left w:val="none" w:sz="0" w:space="0" w:color="auto"/>
            <w:bottom w:val="none" w:sz="0" w:space="0" w:color="auto"/>
            <w:right w:val="none" w:sz="0" w:space="0" w:color="auto"/>
          </w:divBdr>
        </w:div>
        <w:div w:id="1612470352">
          <w:marLeft w:val="1166"/>
          <w:marRight w:val="0"/>
          <w:marTop w:val="0"/>
          <w:marBottom w:val="0"/>
          <w:divBdr>
            <w:top w:val="none" w:sz="0" w:space="0" w:color="auto"/>
            <w:left w:val="none" w:sz="0" w:space="0" w:color="auto"/>
            <w:bottom w:val="none" w:sz="0" w:space="0" w:color="auto"/>
            <w:right w:val="none" w:sz="0" w:space="0" w:color="auto"/>
          </w:divBdr>
        </w:div>
        <w:div w:id="1849320712">
          <w:marLeft w:val="1166"/>
          <w:marRight w:val="0"/>
          <w:marTop w:val="0"/>
          <w:marBottom w:val="0"/>
          <w:divBdr>
            <w:top w:val="none" w:sz="0" w:space="0" w:color="auto"/>
            <w:left w:val="none" w:sz="0" w:space="0" w:color="auto"/>
            <w:bottom w:val="none" w:sz="0" w:space="0" w:color="auto"/>
            <w:right w:val="none" w:sz="0" w:space="0" w:color="auto"/>
          </w:divBdr>
        </w:div>
        <w:div w:id="2000228419">
          <w:marLeft w:val="1166"/>
          <w:marRight w:val="0"/>
          <w:marTop w:val="0"/>
          <w:marBottom w:val="0"/>
          <w:divBdr>
            <w:top w:val="none" w:sz="0" w:space="0" w:color="auto"/>
            <w:left w:val="none" w:sz="0" w:space="0" w:color="auto"/>
            <w:bottom w:val="none" w:sz="0" w:space="0" w:color="auto"/>
            <w:right w:val="none" w:sz="0" w:space="0" w:color="auto"/>
          </w:divBdr>
        </w:div>
      </w:divsChild>
    </w:div>
    <w:div w:id="108207009">
      <w:bodyDiv w:val="1"/>
      <w:marLeft w:val="0"/>
      <w:marRight w:val="0"/>
      <w:marTop w:val="0"/>
      <w:marBottom w:val="0"/>
      <w:divBdr>
        <w:top w:val="none" w:sz="0" w:space="0" w:color="auto"/>
        <w:left w:val="none" w:sz="0" w:space="0" w:color="auto"/>
        <w:bottom w:val="none" w:sz="0" w:space="0" w:color="auto"/>
        <w:right w:val="none" w:sz="0" w:space="0" w:color="auto"/>
      </w:divBdr>
      <w:divsChild>
        <w:div w:id="1442069912">
          <w:marLeft w:val="0"/>
          <w:marRight w:val="0"/>
          <w:marTop w:val="0"/>
          <w:marBottom w:val="0"/>
          <w:divBdr>
            <w:top w:val="none" w:sz="0" w:space="0" w:color="auto"/>
            <w:left w:val="none" w:sz="0" w:space="0" w:color="auto"/>
            <w:bottom w:val="none" w:sz="0" w:space="0" w:color="auto"/>
            <w:right w:val="none" w:sz="0" w:space="0" w:color="auto"/>
          </w:divBdr>
        </w:div>
      </w:divsChild>
    </w:div>
    <w:div w:id="127821162">
      <w:bodyDiv w:val="1"/>
      <w:marLeft w:val="0"/>
      <w:marRight w:val="0"/>
      <w:marTop w:val="0"/>
      <w:marBottom w:val="0"/>
      <w:divBdr>
        <w:top w:val="none" w:sz="0" w:space="0" w:color="auto"/>
        <w:left w:val="none" w:sz="0" w:space="0" w:color="auto"/>
        <w:bottom w:val="none" w:sz="0" w:space="0" w:color="auto"/>
        <w:right w:val="none" w:sz="0" w:space="0" w:color="auto"/>
      </w:divBdr>
      <w:divsChild>
        <w:div w:id="369034474">
          <w:marLeft w:val="0"/>
          <w:marRight w:val="0"/>
          <w:marTop w:val="0"/>
          <w:marBottom w:val="0"/>
          <w:divBdr>
            <w:top w:val="none" w:sz="0" w:space="0" w:color="auto"/>
            <w:left w:val="none" w:sz="0" w:space="0" w:color="auto"/>
            <w:bottom w:val="none" w:sz="0" w:space="0" w:color="auto"/>
            <w:right w:val="none" w:sz="0" w:space="0" w:color="auto"/>
          </w:divBdr>
        </w:div>
      </w:divsChild>
    </w:div>
    <w:div w:id="135342570">
      <w:bodyDiv w:val="1"/>
      <w:marLeft w:val="0"/>
      <w:marRight w:val="0"/>
      <w:marTop w:val="0"/>
      <w:marBottom w:val="0"/>
      <w:divBdr>
        <w:top w:val="none" w:sz="0" w:space="0" w:color="auto"/>
        <w:left w:val="none" w:sz="0" w:space="0" w:color="auto"/>
        <w:bottom w:val="none" w:sz="0" w:space="0" w:color="auto"/>
        <w:right w:val="none" w:sz="0" w:space="0" w:color="auto"/>
      </w:divBdr>
    </w:div>
    <w:div w:id="155272324">
      <w:bodyDiv w:val="1"/>
      <w:marLeft w:val="0"/>
      <w:marRight w:val="0"/>
      <w:marTop w:val="0"/>
      <w:marBottom w:val="0"/>
      <w:divBdr>
        <w:top w:val="none" w:sz="0" w:space="0" w:color="auto"/>
        <w:left w:val="none" w:sz="0" w:space="0" w:color="auto"/>
        <w:bottom w:val="none" w:sz="0" w:space="0" w:color="auto"/>
        <w:right w:val="none" w:sz="0" w:space="0" w:color="auto"/>
      </w:divBdr>
      <w:divsChild>
        <w:div w:id="381058234">
          <w:marLeft w:val="446"/>
          <w:marRight w:val="0"/>
          <w:marTop w:val="0"/>
          <w:marBottom w:val="0"/>
          <w:divBdr>
            <w:top w:val="none" w:sz="0" w:space="0" w:color="auto"/>
            <w:left w:val="none" w:sz="0" w:space="0" w:color="auto"/>
            <w:bottom w:val="none" w:sz="0" w:space="0" w:color="auto"/>
            <w:right w:val="none" w:sz="0" w:space="0" w:color="auto"/>
          </w:divBdr>
        </w:div>
      </w:divsChild>
    </w:div>
    <w:div w:id="189413757">
      <w:bodyDiv w:val="1"/>
      <w:marLeft w:val="0"/>
      <w:marRight w:val="0"/>
      <w:marTop w:val="0"/>
      <w:marBottom w:val="0"/>
      <w:divBdr>
        <w:top w:val="none" w:sz="0" w:space="0" w:color="auto"/>
        <w:left w:val="none" w:sz="0" w:space="0" w:color="auto"/>
        <w:bottom w:val="none" w:sz="0" w:space="0" w:color="auto"/>
        <w:right w:val="none" w:sz="0" w:space="0" w:color="auto"/>
      </w:divBdr>
    </w:div>
    <w:div w:id="236863585">
      <w:bodyDiv w:val="1"/>
      <w:marLeft w:val="0"/>
      <w:marRight w:val="0"/>
      <w:marTop w:val="0"/>
      <w:marBottom w:val="0"/>
      <w:divBdr>
        <w:top w:val="none" w:sz="0" w:space="0" w:color="auto"/>
        <w:left w:val="none" w:sz="0" w:space="0" w:color="auto"/>
        <w:bottom w:val="none" w:sz="0" w:space="0" w:color="auto"/>
        <w:right w:val="none" w:sz="0" w:space="0" w:color="auto"/>
      </w:divBdr>
    </w:div>
    <w:div w:id="237593028">
      <w:bodyDiv w:val="1"/>
      <w:marLeft w:val="0"/>
      <w:marRight w:val="0"/>
      <w:marTop w:val="0"/>
      <w:marBottom w:val="0"/>
      <w:divBdr>
        <w:top w:val="none" w:sz="0" w:space="0" w:color="auto"/>
        <w:left w:val="none" w:sz="0" w:space="0" w:color="auto"/>
        <w:bottom w:val="none" w:sz="0" w:space="0" w:color="auto"/>
        <w:right w:val="none" w:sz="0" w:space="0" w:color="auto"/>
      </w:divBdr>
    </w:div>
    <w:div w:id="275064852">
      <w:bodyDiv w:val="1"/>
      <w:marLeft w:val="0"/>
      <w:marRight w:val="0"/>
      <w:marTop w:val="0"/>
      <w:marBottom w:val="0"/>
      <w:divBdr>
        <w:top w:val="none" w:sz="0" w:space="0" w:color="auto"/>
        <w:left w:val="none" w:sz="0" w:space="0" w:color="auto"/>
        <w:bottom w:val="none" w:sz="0" w:space="0" w:color="auto"/>
        <w:right w:val="none" w:sz="0" w:space="0" w:color="auto"/>
      </w:divBdr>
      <w:divsChild>
        <w:div w:id="392823505">
          <w:marLeft w:val="1080"/>
          <w:marRight w:val="0"/>
          <w:marTop w:val="0"/>
          <w:marBottom w:val="240"/>
          <w:divBdr>
            <w:top w:val="none" w:sz="0" w:space="0" w:color="auto"/>
            <w:left w:val="none" w:sz="0" w:space="0" w:color="auto"/>
            <w:bottom w:val="none" w:sz="0" w:space="0" w:color="auto"/>
            <w:right w:val="none" w:sz="0" w:space="0" w:color="auto"/>
          </w:divBdr>
        </w:div>
        <w:div w:id="1508792314">
          <w:marLeft w:val="1080"/>
          <w:marRight w:val="0"/>
          <w:marTop w:val="0"/>
          <w:marBottom w:val="240"/>
          <w:divBdr>
            <w:top w:val="none" w:sz="0" w:space="0" w:color="auto"/>
            <w:left w:val="none" w:sz="0" w:space="0" w:color="auto"/>
            <w:bottom w:val="none" w:sz="0" w:space="0" w:color="auto"/>
            <w:right w:val="none" w:sz="0" w:space="0" w:color="auto"/>
          </w:divBdr>
        </w:div>
        <w:div w:id="1523546285">
          <w:marLeft w:val="360"/>
          <w:marRight w:val="0"/>
          <w:marTop w:val="0"/>
          <w:marBottom w:val="240"/>
          <w:divBdr>
            <w:top w:val="none" w:sz="0" w:space="0" w:color="auto"/>
            <w:left w:val="none" w:sz="0" w:space="0" w:color="auto"/>
            <w:bottom w:val="none" w:sz="0" w:space="0" w:color="auto"/>
            <w:right w:val="none" w:sz="0" w:space="0" w:color="auto"/>
          </w:divBdr>
        </w:div>
      </w:divsChild>
    </w:div>
    <w:div w:id="288098701">
      <w:bodyDiv w:val="1"/>
      <w:marLeft w:val="0"/>
      <w:marRight w:val="0"/>
      <w:marTop w:val="0"/>
      <w:marBottom w:val="0"/>
      <w:divBdr>
        <w:top w:val="none" w:sz="0" w:space="0" w:color="auto"/>
        <w:left w:val="none" w:sz="0" w:space="0" w:color="auto"/>
        <w:bottom w:val="none" w:sz="0" w:space="0" w:color="auto"/>
        <w:right w:val="none" w:sz="0" w:space="0" w:color="auto"/>
      </w:divBdr>
      <w:divsChild>
        <w:div w:id="221599981">
          <w:marLeft w:val="600"/>
          <w:marRight w:val="0"/>
          <w:marTop w:val="0"/>
          <w:marBottom w:val="0"/>
          <w:divBdr>
            <w:top w:val="none" w:sz="0" w:space="0" w:color="auto"/>
            <w:left w:val="none" w:sz="0" w:space="0" w:color="auto"/>
            <w:bottom w:val="none" w:sz="0" w:space="0" w:color="auto"/>
            <w:right w:val="none" w:sz="0" w:space="0" w:color="auto"/>
          </w:divBdr>
        </w:div>
        <w:div w:id="1851410811">
          <w:marLeft w:val="600"/>
          <w:marRight w:val="0"/>
          <w:marTop w:val="0"/>
          <w:marBottom w:val="0"/>
          <w:divBdr>
            <w:top w:val="none" w:sz="0" w:space="0" w:color="auto"/>
            <w:left w:val="none" w:sz="0" w:space="0" w:color="auto"/>
            <w:bottom w:val="none" w:sz="0" w:space="0" w:color="auto"/>
            <w:right w:val="none" w:sz="0" w:space="0" w:color="auto"/>
          </w:divBdr>
        </w:div>
      </w:divsChild>
    </w:div>
    <w:div w:id="356807641">
      <w:bodyDiv w:val="1"/>
      <w:marLeft w:val="0"/>
      <w:marRight w:val="0"/>
      <w:marTop w:val="0"/>
      <w:marBottom w:val="0"/>
      <w:divBdr>
        <w:top w:val="none" w:sz="0" w:space="0" w:color="auto"/>
        <w:left w:val="none" w:sz="0" w:space="0" w:color="auto"/>
        <w:bottom w:val="none" w:sz="0" w:space="0" w:color="auto"/>
        <w:right w:val="none" w:sz="0" w:space="0" w:color="auto"/>
      </w:divBdr>
    </w:div>
    <w:div w:id="391080512">
      <w:bodyDiv w:val="1"/>
      <w:marLeft w:val="0"/>
      <w:marRight w:val="0"/>
      <w:marTop w:val="0"/>
      <w:marBottom w:val="0"/>
      <w:divBdr>
        <w:top w:val="none" w:sz="0" w:space="0" w:color="auto"/>
        <w:left w:val="none" w:sz="0" w:space="0" w:color="auto"/>
        <w:bottom w:val="none" w:sz="0" w:space="0" w:color="auto"/>
        <w:right w:val="none" w:sz="0" w:space="0" w:color="auto"/>
      </w:divBdr>
    </w:div>
    <w:div w:id="418985155">
      <w:bodyDiv w:val="1"/>
      <w:marLeft w:val="0"/>
      <w:marRight w:val="0"/>
      <w:marTop w:val="0"/>
      <w:marBottom w:val="0"/>
      <w:divBdr>
        <w:top w:val="none" w:sz="0" w:space="0" w:color="auto"/>
        <w:left w:val="none" w:sz="0" w:space="0" w:color="auto"/>
        <w:bottom w:val="none" w:sz="0" w:space="0" w:color="auto"/>
        <w:right w:val="none" w:sz="0" w:space="0" w:color="auto"/>
      </w:divBdr>
    </w:div>
    <w:div w:id="442190081">
      <w:bodyDiv w:val="1"/>
      <w:marLeft w:val="0"/>
      <w:marRight w:val="0"/>
      <w:marTop w:val="0"/>
      <w:marBottom w:val="0"/>
      <w:divBdr>
        <w:top w:val="none" w:sz="0" w:space="0" w:color="auto"/>
        <w:left w:val="none" w:sz="0" w:space="0" w:color="auto"/>
        <w:bottom w:val="none" w:sz="0" w:space="0" w:color="auto"/>
        <w:right w:val="none" w:sz="0" w:space="0" w:color="auto"/>
      </w:divBdr>
    </w:div>
    <w:div w:id="443548123">
      <w:bodyDiv w:val="1"/>
      <w:marLeft w:val="0"/>
      <w:marRight w:val="0"/>
      <w:marTop w:val="0"/>
      <w:marBottom w:val="0"/>
      <w:divBdr>
        <w:top w:val="none" w:sz="0" w:space="0" w:color="auto"/>
        <w:left w:val="none" w:sz="0" w:space="0" w:color="auto"/>
        <w:bottom w:val="none" w:sz="0" w:space="0" w:color="auto"/>
        <w:right w:val="none" w:sz="0" w:space="0" w:color="auto"/>
      </w:divBdr>
    </w:div>
    <w:div w:id="446580719">
      <w:bodyDiv w:val="1"/>
      <w:marLeft w:val="0"/>
      <w:marRight w:val="0"/>
      <w:marTop w:val="0"/>
      <w:marBottom w:val="0"/>
      <w:divBdr>
        <w:top w:val="none" w:sz="0" w:space="0" w:color="auto"/>
        <w:left w:val="none" w:sz="0" w:space="0" w:color="auto"/>
        <w:bottom w:val="none" w:sz="0" w:space="0" w:color="auto"/>
        <w:right w:val="none" w:sz="0" w:space="0" w:color="auto"/>
      </w:divBdr>
      <w:divsChild>
        <w:div w:id="46031179">
          <w:marLeft w:val="0"/>
          <w:marRight w:val="0"/>
          <w:marTop w:val="0"/>
          <w:marBottom w:val="0"/>
          <w:divBdr>
            <w:top w:val="none" w:sz="0" w:space="0" w:color="auto"/>
            <w:left w:val="none" w:sz="0" w:space="0" w:color="auto"/>
            <w:bottom w:val="none" w:sz="0" w:space="0" w:color="auto"/>
            <w:right w:val="none" w:sz="0" w:space="0" w:color="auto"/>
          </w:divBdr>
        </w:div>
      </w:divsChild>
    </w:div>
    <w:div w:id="491991629">
      <w:bodyDiv w:val="1"/>
      <w:marLeft w:val="0"/>
      <w:marRight w:val="0"/>
      <w:marTop w:val="0"/>
      <w:marBottom w:val="0"/>
      <w:divBdr>
        <w:top w:val="none" w:sz="0" w:space="0" w:color="auto"/>
        <w:left w:val="none" w:sz="0" w:space="0" w:color="auto"/>
        <w:bottom w:val="none" w:sz="0" w:space="0" w:color="auto"/>
        <w:right w:val="none" w:sz="0" w:space="0" w:color="auto"/>
      </w:divBdr>
    </w:div>
    <w:div w:id="526023540">
      <w:bodyDiv w:val="1"/>
      <w:marLeft w:val="0"/>
      <w:marRight w:val="0"/>
      <w:marTop w:val="0"/>
      <w:marBottom w:val="0"/>
      <w:divBdr>
        <w:top w:val="none" w:sz="0" w:space="0" w:color="auto"/>
        <w:left w:val="none" w:sz="0" w:space="0" w:color="auto"/>
        <w:bottom w:val="none" w:sz="0" w:space="0" w:color="auto"/>
        <w:right w:val="none" w:sz="0" w:space="0" w:color="auto"/>
      </w:divBdr>
    </w:div>
    <w:div w:id="533882961">
      <w:bodyDiv w:val="1"/>
      <w:marLeft w:val="0"/>
      <w:marRight w:val="0"/>
      <w:marTop w:val="0"/>
      <w:marBottom w:val="0"/>
      <w:divBdr>
        <w:top w:val="none" w:sz="0" w:space="0" w:color="auto"/>
        <w:left w:val="none" w:sz="0" w:space="0" w:color="auto"/>
        <w:bottom w:val="none" w:sz="0" w:space="0" w:color="auto"/>
        <w:right w:val="none" w:sz="0" w:space="0" w:color="auto"/>
      </w:divBdr>
      <w:divsChild>
        <w:div w:id="1625380954">
          <w:marLeft w:val="0"/>
          <w:marRight w:val="0"/>
          <w:marTop w:val="0"/>
          <w:marBottom w:val="0"/>
          <w:divBdr>
            <w:top w:val="none" w:sz="0" w:space="0" w:color="auto"/>
            <w:left w:val="none" w:sz="0" w:space="0" w:color="auto"/>
            <w:bottom w:val="none" w:sz="0" w:space="0" w:color="auto"/>
            <w:right w:val="none" w:sz="0" w:space="0" w:color="auto"/>
          </w:divBdr>
        </w:div>
      </w:divsChild>
    </w:div>
    <w:div w:id="535387770">
      <w:bodyDiv w:val="1"/>
      <w:marLeft w:val="0"/>
      <w:marRight w:val="0"/>
      <w:marTop w:val="0"/>
      <w:marBottom w:val="0"/>
      <w:divBdr>
        <w:top w:val="none" w:sz="0" w:space="0" w:color="auto"/>
        <w:left w:val="none" w:sz="0" w:space="0" w:color="auto"/>
        <w:bottom w:val="none" w:sz="0" w:space="0" w:color="auto"/>
        <w:right w:val="none" w:sz="0" w:space="0" w:color="auto"/>
      </w:divBdr>
    </w:div>
    <w:div w:id="570651378">
      <w:bodyDiv w:val="1"/>
      <w:marLeft w:val="0"/>
      <w:marRight w:val="0"/>
      <w:marTop w:val="0"/>
      <w:marBottom w:val="0"/>
      <w:divBdr>
        <w:top w:val="none" w:sz="0" w:space="0" w:color="auto"/>
        <w:left w:val="none" w:sz="0" w:space="0" w:color="auto"/>
        <w:bottom w:val="none" w:sz="0" w:space="0" w:color="auto"/>
        <w:right w:val="none" w:sz="0" w:space="0" w:color="auto"/>
      </w:divBdr>
      <w:divsChild>
        <w:div w:id="2091191795">
          <w:marLeft w:val="0"/>
          <w:marRight w:val="0"/>
          <w:marTop w:val="0"/>
          <w:marBottom w:val="0"/>
          <w:divBdr>
            <w:top w:val="none" w:sz="0" w:space="0" w:color="auto"/>
            <w:left w:val="none" w:sz="0" w:space="0" w:color="auto"/>
            <w:bottom w:val="none" w:sz="0" w:space="0" w:color="auto"/>
            <w:right w:val="none" w:sz="0" w:space="0" w:color="auto"/>
          </w:divBdr>
        </w:div>
      </w:divsChild>
    </w:div>
    <w:div w:id="589774534">
      <w:bodyDiv w:val="1"/>
      <w:marLeft w:val="0"/>
      <w:marRight w:val="0"/>
      <w:marTop w:val="0"/>
      <w:marBottom w:val="0"/>
      <w:divBdr>
        <w:top w:val="none" w:sz="0" w:space="0" w:color="auto"/>
        <w:left w:val="none" w:sz="0" w:space="0" w:color="auto"/>
        <w:bottom w:val="none" w:sz="0" w:space="0" w:color="auto"/>
        <w:right w:val="none" w:sz="0" w:space="0" w:color="auto"/>
      </w:divBdr>
      <w:divsChild>
        <w:div w:id="812988654">
          <w:marLeft w:val="0"/>
          <w:marRight w:val="0"/>
          <w:marTop w:val="0"/>
          <w:marBottom w:val="0"/>
          <w:divBdr>
            <w:top w:val="none" w:sz="0" w:space="0" w:color="auto"/>
            <w:left w:val="none" w:sz="0" w:space="0" w:color="auto"/>
            <w:bottom w:val="none" w:sz="0" w:space="0" w:color="auto"/>
            <w:right w:val="none" w:sz="0" w:space="0" w:color="auto"/>
          </w:divBdr>
        </w:div>
      </w:divsChild>
    </w:div>
    <w:div w:id="612052537">
      <w:bodyDiv w:val="1"/>
      <w:marLeft w:val="0"/>
      <w:marRight w:val="0"/>
      <w:marTop w:val="0"/>
      <w:marBottom w:val="0"/>
      <w:divBdr>
        <w:top w:val="none" w:sz="0" w:space="0" w:color="auto"/>
        <w:left w:val="none" w:sz="0" w:space="0" w:color="auto"/>
        <w:bottom w:val="none" w:sz="0" w:space="0" w:color="auto"/>
        <w:right w:val="none" w:sz="0" w:space="0" w:color="auto"/>
      </w:divBdr>
    </w:div>
    <w:div w:id="618226429">
      <w:bodyDiv w:val="1"/>
      <w:marLeft w:val="0"/>
      <w:marRight w:val="0"/>
      <w:marTop w:val="0"/>
      <w:marBottom w:val="0"/>
      <w:divBdr>
        <w:top w:val="none" w:sz="0" w:space="0" w:color="auto"/>
        <w:left w:val="none" w:sz="0" w:space="0" w:color="auto"/>
        <w:bottom w:val="none" w:sz="0" w:space="0" w:color="auto"/>
        <w:right w:val="none" w:sz="0" w:space="0" w:color="auto"/>
      </w:divBdr>
    </w:div>
    <w:div w:id="633754291">
      <w:bodyDiv w:val="1"/>
      <w:marLeft w:val="0"/>
      <w:marRight w:val="0"/>
      <w:marTop w:val="0"/>
      <w:marBottom w:val="0"/>
      <w:divBdr>
        <w:top w:val="none" w:sz="0" w:space="0" w:color="auto"/>
        <w:left w:val="none" w:sz="0" w:space="0" w:color="auto"/>
        <w:bottom w:val="none" w:sz="0" w:space="0" w:color="auto"/>
        <w:right w:val="none" w:sz="0" w:space="0" w:color="auto"/>
      </w:divBdr>
    </w:div>
    <w:div w:id="656957603">
      <w:bodyDiv w:val="1"/>
      <w:marLeft w:val="0"/>
      <w:marRight w:val="0"/>
      <w:marTop w:val="0"/>
      <w:marBottom w:val="0"/>
      <w:divBdr>
        <w:top w:val="none" w:sz="0" w:space="0" w:color="auto"/>
        <w:left w:val="none" w:sz="0" w:space="0" w:color="auto"/>
        <w:bottom w:val="none" w:sz="0" w:space="0" w:color="auto"/>
        <w:right w:val="none" w:sz="0" w:space="0" w:color="auto"/>
      </w:divBdr>
    </w:div>
    <w:div w:id="657418848">
      <w:bodyDiv w:val="1"/>
      <w:marLeft w:val="0"/>
      <w:marRight w:val="0"/>
      <w:marTop w:val="0"/>
      <w:marBottom w:val="0"/>
      <w:divBdr>
        <w:top w:val="none" w:sz="0" w:space="0" w:color="auto"/>
        <w:left w:val="none" w:sz="0" w:space="0" w:color="auto"/>
        <w:bottom w:val="none" w:sz="0" w:space="0" w:color="auto"/>
        <w:right w:val="none" w:sz="0" w:space="0" w:color="auto"/>
      </w:divBdr>
      <w:divsChild>
        <w:div w:id="2118524447">
          <w:marLeft w:val="446"/>
          <w:marRight w:val="0"/>
          <w:marTop w:val="0"/>
          <w:marBottom w:val="0"/>
          <w:divBdr>
            <w:top w:val="none" w:sz="0" w:space="0" w:color="auto"/>
            <w:left w:val="none" w:sz="0" w:space="0" w:color="auto"/>
            <w:bottom w:val="none" w:sz="0" w:space="0" w:color="auto"/>
            <w:right w:val="none" w:sz="0" w:space="0" w:color="auto"/>
          </w:divBdr>
        </w:div>
      </w:divsChild>
    </w:div>
    <w:div w:id="659698874">
      <w:bodyDiv w:val="1"/>
      <w:marLeft w:val="0"/>
      <w:marRight w:val="0"/>
      <w:marTop w:val="0"/>
      <w:marBottom w:val="0"/>
      <w:divBdr>
        <w:top w:val="none" w:sz="0" w:space="0" w:color="auto"/>
        <w:left w:val="none" w:sz="0" w:space="0" w:color="auto"/>
        <w:bottom w:val="none" w:sz="0" w:space="0" w:color="auto"/>
        <w:right w:val="none" w:sz="0" w:space="0" w:color="auto"/>
      </w:divBdr>
      <w:divsChild>
        <w:div w:id="1949506012">
          <w:marLeft w:val="0"/>
          <w:marRight w:val="0"/>
          <w:marTop w:val="0"/>
          <w:marBottom w:val="0"/>
          <w:divBdr>
            <w:top w:val="none" w:sz="0" w:space="0" w:color="auto"/>
            <w:left w:val="none" w:sz="0" w:space="0" w:color="auto"/>
            <w:bottom w:val="none" w:sz="0" w:space="0" w:color="auto"/>
            <w:right w:val="none" w:sz="0" w:space="0" w:color="auto"/>
          </w:divBdr>
        </w:div>
      </w:divsChild>
    </w:div>
    <w:div w:id="678771182">
      <w:bodyDiv w:val="1"/>
      <w:marLeft w:val="0"/>
      <w:marRight w:val="0"/>
      <w:marTop w:val="0"/>
      <w:marBottom w:val="0"/>
      <w:divBdr>
        <w:top w:val="none" w:sz="0" w:space="0" w:color="auto"/>
        <w:left w:val="none" w:sz="0" w:space="0" w:color="auto"/>
        <w:bottom w:val="none" w:sz="0" w:space="0" w:color="auto"/>
        <w:right w:val="none" w:sz="0" w:space="0" w:color="auto"/>
      </w:divBdr>
    </w:div>
    <w:div w:id="693074087">
      <w:bodyDiv w:val="1"/>
      <w:marLeft w:val="0"/>
      <w:marRight w:val="0"/>
      <w:marTop w:val="0"/>
      <w:marBottom w:val="0"/>
      <w:divBdr>
        <w:top w:val="none" w:sz="0" w:space="0" w:color="auto"/>
        <w:left w:val="none" w:sz="0" w:space="0" w:color="auto"/>
        <w:bottom w:val="none" w:sz="0" w:space="0" w:color="auto"/>
        <w:right w:val="none" w:sz="0" w:space="0" w:color="auto"/>
      </w:divBdr>
      <w:divsChild>
        <w:div w:id="547493897">
          <w:marLeft w:val="600"/>
          <w:marRight w:val="0"/>
          <w:marTop w:val="0"/>
          <w:marBottom w:val="0"/>
          <w:divBdr>
            <w:top w:val="none" w:sz="0" w:space="0" w:color="auto"/>
            <w:left w:val="none" w:sz="0" w:space="0" w:color="auto"/>
            <w:bottom w:val="none" w:sz="0" w:space="0" w:color="auto"/>
            <w:right w:val="none" w:sz="0" w:space="0" w:color="auto"/>
          </w:divBdr>
        </w:div>
        <w:div w:id="2078546906">
          <w:marLeft w:val="600"/>
          <w:marRight w:val="0"/>
          <w:marTop w:val="0"/>
          <w:marBottom w:val="0"/>
          <w:divBdr>
            <w:top w:val="none" w:sz="0" w:space="0" w:color="auto"/>
            <w:left w:val="none" w:sz="0" w:space="0" w:color="auto"/>
            <w:bottom w:val="none" w:sz="0" w:space="0" w:color="auto"/>
            <w:right w:val="none" w:sz="0" w:space="0" w:color="auto"/>
          </w:divBdr>
        </w:div>
        <w:div w:id="2098793123">
          <w:marLeft w:val="600"/>
          <w:marRight w:val="0"/>
          <w:marTop w:val="0"/>
          <w:marBottom w:val="0"/>
          <w:divBdr>
            <w:top w:val="none" w:sz="0" w:space="0" w:color="auto"/>
            <w:left w:val="none" w:sz="0" w:space="0" w:color="auto"/>
            <w:bottom w:val="none" w:sz="0" w:space="0" w:color="auto"/>
            <w:right w:val="none" w:sz="0" w:space="0" w:color="auto"/>
          </w:divBdr>
        </w:div>
      </w:divsChild>
    </w:div>
    <w:div w:id="706562914">
      <w:bodyDiv w:val="1"/>
      <w:marLeft w:val="0"/>
      <w:marRight w:val="0"/>
      <w:marTop w:val="0"/>
      <w:marBottom w:val="0"/>
      <w:divBdr>
        <w:top w:val="none" w:sz="0" w:space="0" w:color="auto"/>
        <w:left w:val="none" w:sz="0" w:space="0" w:color="auto"/>
        <w:bottom w:val="none" w:sz="0" w:space="0" w:color="auto"/>
        <w:right w:val="none" w:sz="0" w:space="0" w:color="auto"/>
      </w:divBdr>
    </w:div>
    <w:div w:id="756368995">
      <w:bodyDiv w:val="1"/>
      <w:marLeft w:val="0"/>
      <w:marRight w:val="0"/>
      <w:marTop w:val="0"/>
      <w:marBottom w:val="0"/>
      <w:divBdr>
        <w:top w:val="none" w:sz="0" w:space="0" w:color="auto"/>
        <w:left w:val="none" w:sz="0" w:space="0" w:color="auto"/>
        <w:bottom w:val="none" w:sz="0" w:space="0" w:color="auto"/>
        <w:right w:val="none" w:sz="0" w:space="0" w:color="auto"/>
      </w:divBdr>
      <w:divsChild>
        <w:div w:id="1915894692">
          <w:marLeft w:val="0"/>
          <w:marRight w:val="0"/>
          <w:marTop w:val="0"/>
          <w:marBottom w:val="0"/>
          <w:divBdr>
            <w:top w:val="none" w:sz="0" w:space="0" w:color="auto"/>
            <w:left w:val="none" w:sz="0" w:space="0" w:color="auto"/>
            <w:bottom w:val="none" w:sz="0" w:space="0" w:color="auto"/>
            <w:right w:val="none" w:sz="0" w:space="0" w:color="auto"/>
          </w:divBdr>
        </w:div>
      </w:divsChild>
    </w:div>
    <w:div w:id="756513526">
      <w:bodyDiv w:val="1"/>
      <w:marLeft w:val="0"/>
      <w:marRight w:val="0"/>
      <w:marTop w:val="0"/>
      <w:marBottom w:val="0"/>
      <w:divBdr>
        <w:top w:val="none" w:sz="0" w:space="0" w:color="auto"/>
        <w:left w:val="none" w:sz="0" w:space="0" w:color="auto"/>
        <w:bottom w:val="none" w:sz="0" w:space="0" w:color="auto"/>
        <w:right w:val="none" w:sz="0" w:space="0" w:color="auto"/>
      </w:divBdr>
      <w:divsChild>
        <w:div w:id="993991933">
          <w:marLeft w:val="0"/>
          <w:marRight w:val="0"/>
          <w:marTop w:val="0"/>
          <w:marBottom w:val="0"/>
          <w:divBdr>
            <w:top w:val="single" w:sz="2" w:space="0" w:color="999A9B"/>
            <w:left w:val="none" w:sz="0" w:space="0" w:color="auto"/>
            <w:bottom w:val="single" w:sz="2" w:space="0" w:color="999A9B"/>
            <w:right w:val="none" w:sz="0" w:space="0" w:color="auto"/>
          </w:divBdr>
          <w:divsChild>
            <w:div w:id="584998707">
              <w:marLeft w:val="0"/>
              <w:marRight w:val="0"/>
              <w:marTop w:val="0"/>
              <w:marBottom w:val="0"/>
              <w:divBdr>
                <w:top w:val="none" w:sz="0" w:space="0" w:color="auto"/>
                <w:left w:val="none" w:sz="0" w:space="0" w:color="auto"/>
                <w:bottom w:val="none" w:sz="0" w:space="0" w:color="auto"/>
                <w:right w:val="none" w:sz="0" w:space="0" w:color="auto"/>
              </w:divBdr>
              <w:divsChild>
                <w:div w:id="3276380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7603148">
      <w:bodyDiv w:val="1"/>
      <w:marLeft w:val="0"/>
      <w:marRight w:val="0"/>
      <w:marTop w:val="0"/>
      <w:marBottom w:val="0"/>
      <w:divBdr>
        <w:top w:val="none" w:sz="0" w:space="0" w:color="auto"/>
        <w:left w:val="none" w:sz="0" w:space="0" w:color="auto"/>
        <w:bottom w:val="none" w:sz="0" w:space="0" w:color="auto"/>
        <w:right w:val="none" w:sz="0" w:space="0" w:color="auto"/>
      </w:divBdr>
      <w:divsChild>
        <w:div w:id="1354307677">
          <w:marLeft w:val="0"/>
          <w:marRight w:val="0"/>
          <w:marTop w:val="0"/>
          <w:marBottom w:val="0"/>
          <w:divBdr>
            <w:top w:val="none" w:sz="0" w:space="0" w:color="auto"/>
            <w:left w:val="none" w:sz="0" w:space="0" w:color="auto"/>
            <w:bottom w:val="none" w:sz="0" w:space="0" w:color="auto"/>
            <w:right w:val="none" w:sz="0" w:space="0" w:color="auto"/>
          </w:divBdr>
          <w:divsChild>
            <w:div w:id="1828743287">
              <w:marLeft w:val="0"/>
              <w:marRight w:val="0"/>
              <w:marTop w:val="0"/>
              <w:marBottom w:val="0"/>
              <w:divBdr>
                <w:top w:val="none" w:sz="0" w:space="0" w:color="auto"/>
                <w:left w:val="none" w:sz="0" w:space="0" w:color="auto"/>
                <w:bottom w:val="none" w:sz="0" w:space="0" w:color="auto"/>
                <w:right w:val="none" w:sz="0" w:space="0" w:color="auto"/>
              </w:divBdr>
              <w:divsChild>
                <w:div w:id="1346705996">
                  <w:marLeft w:val="0"/>
                  <w:marRight w:val="0"/>
                  <w:marTop w:val="0"/>
                  <w:marBottom w:val="0"/>
                  <w:divBdr>
                    <w:top w:val="none" w:sz="0" w:space="0" w:color="auto"/>
                    <w:left w:val="none" w:sz="0" w:space="0" w:color="auto"/>
                    <w:bottom w:val="none" w:sz="0" w:space="0" w:color="auto"/>
                    <w:right w:val="none" w:sz="0" w:space="0" w:color="auto"/>
                  </w:divBdr>
                  <w:divsChild>
                    <w:div w:id="1429540730">
                      <w:marLeft w:val="-150"/>
                      <w:marRight w:val="-150"/>
                      <w:marTop w:val="0"/>
                      <w:marBottom w:val="0"/>
                      <w:divBdr>
                        <w:top w:val="none" w:sz="0" w:space="0" w:color="auto"/>
                        <w:left w:val="none" w:sz="0" w:space="0" w:color="auto"/>
                        <w:bottom w:val="none" w:sz="0" w:space="0" w:color="auto"/>
                        <w:right w:val="none" w:sz="0" w:space="0" w:color="auto"/>
                      </w:divBdr>
                      <w:divsChild>
                        <w:div w:id="1797486129">
                          <w:marLeft w:val="0"/>
                          <w:marRight w:val="0"/>
                          <w:marTop w:val="0"/>
                          <w:marBottom w:val="0"/>
                          <w:divBdr>
                            <w:top w:val="none" w:sz="0" w:space="0" w:color="auto"/>
                            <w:left w:val="none" w:sz="0" w:space="0" w:color="auto"/>
                            <w:bottom w:val="none" w:sz="0" w:space="0" w:color="auto"/>
                            <w:right w:val="none" w:sz="0" w:space="0" w:color="auto"/>
                          </w:divBdr>
                          <w:divsChild>
                            <w:div w:id="322465025">
                              <w:marLeft w:val="0"/>
                              <w:marRight w:val="0"/>
                              <w:marTop w:val="0"/>
                              <w:marBottom w:val="0"/>
                              <w:divBdr>
                                <w:top w:val="none" w:sz="0" w:space="0" w:color="auto"/>
                                <w:left w:val="none" w:sz="0" w:space="0" w:color="auto"/>
                                <w:bottom w:val="none" w:sz="0" w:space="0" w:color="auto"/>
                                <w:right w:val="none" w:sz="0" w:space="0" w:color="auto"/>
                              </w:divBdr>
                              <w:divsChild>
                                <w:div w:id="823199121">
                                  <w:marLeft w:val="0"/>
                                  <w:marRight w:val="0"/>
                                  <w:marTop w:val="0"/>
                                  <w:marBottom w:val="300"/>
                                  <w:divBdr>
                                    <w:top w:val="none" w:sz="0" w:space="0" w:color="auto"/>
                                    <w:left w:val="none" w:sz="0" w:space="0" w:color="auto"/>
                                    <w:bottom w:val="none" w:sz="0" w:space="0" w:color="auto"/>
                                    <w:right w:val="none" w:sz="0" w:space="0" w:color="auto"/>
                                  </w:divBdr>
                                  <w:divsChild>
                                    <w:div w:id="721442620">
                                      <w:marLeft w:val="0"/>
                                      <w:marRight w:val="0"/>
                                      <w:marTop w:val="0"/>
                                      <w:marBottom w:val="0"/>
                                      <w:divBdr>
                                        <w:top w:val="none" w:sz="0" w:space="0" w:color="auto"/>
                                        <w:left w:val="none" w:sz="0" w:space="0" w:color="auto"/>
                                        <w:bottom w:val="none" w:sz="0" w:space="0" w:color="auto"/>
                                        <w:right w:val="none" w:sz="0" w:space="0" w:color="auto"/>
                                      </w:divBdr>
                                      <w:divsChild>
                                        <w:div w:id="1133061541">
                                          <w:marLeft w:val="0"/>
                                          <w:marRight w:val="0"/>
                                          <w:marTop w:val="0"/>
                                          <w:marBottom w:val="0"/>
                                          <w:divBdr>
                                            <w:top w:val="none" w:sz="0" w:space="0" w:color="auto"/>
                                            <w:left w:val="none" w:sz="0" w:space="0" w:color="auto"/>
                                            <w:bottom w:val="none" w:sz="0" w:space="0" w:color="auto"/>
                                            <w:right w:val="none" w:sz="0" w:space="0" w:color="auto"/>
                                          </w:divBdr>
                                          <w:divsChild>
                                            <w:div w:id="1242830721">
                                              <w:marLeft w:val="0"/>
                                              <w:marRight w:val="0"/>
                                              <w:marTop w:val="0"/>
                                              <w:marBottom w:val="0"/>
                                              <w:divBdr>
                                                <w:top w:val="none" w:sz="0" w:space="0" w:color="auto"/>
                                                <w:left w:val="none" w:sz="0" w:space="0" w:color="auto"/>
                                                <w:bottom w:val="none" w:sz="0" w:space="0" w:color="auto"/>
                                                <w:right w:val="none" w:sz="0" w:space="0" w:color="auto"/>
                                              </w:divBdr>
                                              <w:divsChild>
                                                <w:div w:id="1320302648">
                                                  <w:marLeft w:val="0"/>
                                                  <w:marRight w:val="0"/>
                                                  <w:marTop w:val="0"/>
                                                  <w:marBottom w:val="0"/>
                                                  <w:divBdr>
                                                    <w:top w:val="none" w:sz="0" w:space="0" w:color="auto"/>
                                                    <w:left w:val="none" w:sz="0" w:space="0" w:color="auto"/>
                                                    <w:bottom w:val="none" w:sz="0" w:space="0" w:color="auto"/>
                                                    <w:right w:val="none" w:sz="0" w:space="0" w:color="auto"/>
                                                  </w:divBdr>
                                                  <w:divsChild>
                                                    <w:div w:id="1744529517">
                                                      <w:marLeft w:val="0"/>
                                                      <w:marRight w:val="0"/>
                                                      <w:marTop w:val="0"/>
                                                      <w:marBottom w:val="0"/>
                                                      <w:divBdr>
                                                        <w:top w:val="none" w:sz="0" w:space="0" w:color="auto"/>
                                                        <w:left w:val="none" w:sz="0" w:space="0" w:color="auto"/>
                                                        <w:bottom w:val="none" w:sz="0" w:space="0" w:color="auto"/>
                                                        <w:right w:val="none" w:sz="0" w:space="0" w:color="auto"/>
                                                      </w:divBdr>
                                                      <w:divsChild>
                                                        <w:div w:id="2135099408">
                                                          <w:marLeft w:val="0"/>
                                                          <w:marRight w:val="0"/>
                                                          <w:marTop w:val="0"/>
                                                          <w:marBottom w:val="0"/>
                                                          <w:divBdr>
                                                            <w:top w:val="none" w:sz="0" w:space="0" w:color="auto"/>
                                                            <w:left w:val="none" w:sz="0" w:space="0" w:color="auto"/>
                                                            <w:bottom w:val="none" w:sz="0" w:space="0" w:color="auto"/>
                                                            <w:right w:val="none" w:sz="0" w:space="0" w:color="auto"/>
                                                          </w:divBdr>
                                                          <w:divsChild>
                                                            <w:div w:id="210182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809597324">
      <w:bodyDiv w:val="1"/>
      <w:marLeft w:val="0"/>
      <w:marRight w:val="0"/>
      <w:marTop w:val="0"/>
      <w:marBottom w:val="0"/>
      <w:divBdr>
        <w:top w:val="none" w:sz="0" w:space="0" w:color="auto"/>
        <w:left w:val="none" w:sz="0" w:space="0" w:color="auto"/>
        <w:bottom w:val="none" w:sz="0" w:space="0" w:color="auto"/>
        <w:right w:val="none" w:sz="0" w:space="0" w:color="auto"/>
      </w:divBdr>
    </w:div>
    <w:div w:id="830411786">
      <w:bodyDiv w:val="1"/>
      <w:marLeft w:val="0"/>
      <w:marRight w:val="0"/>
      <w:marTop w:val="0"/>
      <w:marBottom w:val="0"/>
      <w:divBdr>
        <w:top w:val="none" w:sz="0" w:space="0" w:color="auto"/>
        <w:left w:val="none" w:sz="0" w:space="0" w:color="auto"/>
        <w:bottom w:val="none" w:sz="0" w:space="0" w:color="auto"/>
        <w:right w:val="none" w:sz="0" w:space="0" w:color="auto"/>
      </w:divBdr>
      <w:divsChild>
        <w:div w:id="141316684">
          <w:marLeft w:val="600"/>
          <w:marRight w:val="0"/>
          <w:marTop w:val="0"/>
          <w:marBottom w:val="0"/>
          <w:divBdr>
            <w:top w:val="none" w:sz="0" w:space="0" w:color="auto"/>
            <w:left w:val="none" w:sz="0" w:space="0" w:color="auto"/>
            <w:bottom w:val="none" w:sz="0" w:space="0" w:color="auto"/>
            <w:right w:val="none" w:sz="0" w:space="0" w:color="auto"/>
          </w:divBdr>
        </w:div>
        <w:div w:id="1176381294">
          <w:marLeft w:val="600"/>
          <w:marRight w:val="0"/>
          <w:marTop w:val="0"/>
          <w:marBottom w:val="0"/>
          <w:divBdr>
            <w:top w:val="none" w:sz="0" w:space="0" w:color="auto"/>
            <w:left w:val="none" w:sz="0" w:space="0" w:color="auto"/>
            <w:bottom w:val="none" w:sz="0" w:space="0" w:color="auto"/>
            <w:right w:val="none" w:sz="0" w:space="0" w:color="auto"/>
          </w:divBdr>
        </w:div>
        <w:div w:id="1375621346">
          <w:marLeft w:val="720"/>
          <w:marRight w:val="0"/>
          <w:marTop w:val="0"/>
          <w:marBottom w:val="0"/>
          <w:divBdr>
            <w:top w:val="none" w:sz="0" w:space="0" w:color="auto"/>
            <w:left w:val="none" w:sz="0" w:space="0" w:color="auto"/>
            <w:bottom w:val="none" w:sz="0" w:space="0" w:color="auto"/>
            <w:right w:val="none" w:sz="0" w:space="0" w:color="auto"/>
          </w:divBdr>
        </w:div>
      </w:divsChild>
    </w:div>
    <w:div w:id="854808076">
      <w:bodyDiv w:val="1"/>
      <w:marLeft w:val="0"/>
      <w:marRight w:val="0"/>
      <w:marTop w:val="0"/>
      <w:marBottom w:val="0"/>
      <w:divBdr>
        <w:top w:val="none" w:sz="0" w:space="0" w:color="auto"/>
        <w:left w:val="none" w:sz="0" w:space="0" w:color="auto"/>
        <w:bottom w:val="none" w:sz="0" w:space="0" w:color="auto"/>
        <w:right w:val="none" w:sz="0" w:space="0" w:color="auto"/>
      </w:divBdr>
    </w:div>
    <w:div w:id="860357324">
      <w:bodyDiv w:val="1"/>
      <w:marLeft w:val="0"/>
      <w:marRight w:val="0"/>
      <w:marTop w:val="0"/>
      <w:marBottom w:val="0"/>
      <w:divBdr>
        <w:top w:val="none" w:sz="0" w:space="0" w:color="auto"/>
        <w:left w:val="none" w:sz="0" w:space="0" w:color="auto"/>
        <w:bottom w:val="none" w:sz="0" w:space="0" w:color="auto"/>
        <w:right w:val="none" w:sz="0" w:space="0" w:color="auto"/>
      </w:divBdr>
    </w:div>
    <w:div w:id="861476607">
      <w:bodyDiv w:val="1"/>
      <w:marLeft w:val="0"/>
      <w:marRight w:val="0"/>
      <w:marTop w:val="0"/>
      <w:marBottom w:val="0"/>
      <w:divBdr>
        <w:top w:val="none" w:sz="0" w:space="0" w:color="auto"/>
        <w:left w:val="none" w:sz="0" w:space="0" w:color="auto"/>
        <w:bottom w:val="none" w:sz="0" w:space="0" w:color="auto"/>
        <w:right w:val="none" w:sz="0" w:space="0" w:color="auto"/>
      </w:divBdr>
      <w:divsChild>
        <w:div w:id="355162293">
          <w:marLeft w:val="0"/>
          <w:marRight w:val="0"/>
          <w:marTop w:val="0"/>
          <w:marBottom w:val="0"/>
          <w:divBdr>
            <w:top w:val="none" w:sz="0" w:space="0" w:color="auto"/>
            <w:left w:val="none" w:sz="0" w:space="0" w:color="auto"/>
            <w:bottom w:val="none" w:sz="0" w:space="0" w:color="auto"/>
            <w:right w:val="none" w:sz="0" w:space="0" w:color="auto"/>
          </w:divBdr>
        </w:div>
      </w:divsChild>
    </w:div>
    <w:div w:id="861550589">
      <w:bodyDiv w:val="1"/>
      <w:marLeft w:val="0"/>
      <w:marRight w:val="0"/>
      <w:marTop w:val="0"/>
      <w:marBottom w:val="0"/>
      <w:divBdr>
        <w:top w:val="none" w:sz="0" w:space="0" w:color="auto"/>
        <w:left w:val="none" w:sz="0" w:space="0" w:color="auto"/>
        <w:bottom w:val="none" w:sz="0" w:space="0" w:color="auto"/>
        <w:right w:val="none" w:sz="0" w:space="0" w:color="auto"/>
      </w:divBdr>
    </w:div>
    <w:div w:id="915162713">
      <w:bodyDiv w:val="1"/>
      <w:marLeft w:val="0"/>
      <w:marRight w:val="0"/>
      <w:marTop w:val="0"/>
      <w:marBottom w:val="0"/>
      <w:divBdr>
        <w:top w:val="none" w:sz="0" w:space="0" w:color="auto"/>
        <w:left w:val="none" w:sz="0" w:space="0" w:color="auto"/>
        <w:bottom w:val="none" w:sz="0" w:space="0" w:color="auto"/>
        <w:right w:val="none" w:sz="0" w:space="0" w:color="auto"/>
      </w:divBdr>
      <w:divsChild>
        <w:div w:id="39405627">
          <w:marLeft w:val="1166"/>
          <w:marRight w:val="0"/>
          <w:marTop w:val="0"/>
          <w:marBottom w:val="0"/>
          <w:divBdr>
            <w:top w:val="none" w:sz="0" w:space="0" w:color="auto"/>
            <w:left w:val="none" w:sz="0" w:space="0" w:color="auto"/>
            <w:bottom w:val="none" w:sz="0" w:space="0" w:color="auto"/>
            <w:right w:val="none" w:sz="0" w:space="0" w:color="auto"/>
          </w:divBdr>
        </w:div>
        <w:div w:id="212273578">
          <w:marLeft w:val="1166"/>
          <w:marRight w:val="0"/>
          <w:marTop w:val="0"/>
          <w:marBottom w:val="0"/>
          <w:divBdr>
            <w:top w:val="none" w:sz="0" w:space="0" w:color="auto"/>
            <w:left w:val="none" w:sz="0" w:space="0" w:color="auto"/>
            <w:bottom w:val="none" w:sz="0" w:space="0" w:color="auto"/>
            <w:right w:val="none" w:sz="0" w:space="0" w:color="auto"/>
          </w:divBdr>
        </w:div>
        <w:div w:id="271207519">
          <w:marLeft w:val="1166"/>
          <w:marRight w:val="0"/>
          <w:marTop w:val="0"/>
          <w:marBottom w:val="0"/>
          <w:divBdr>
            <w:top w:val="none" w:sz="0" w:space="0" w:color="auto"/>
            <w:left w:val="none" w:sz="0" w:space="0" w:color="auto"/>
            <w:bottom w:val="none" w:sz="0" w:space="0" w:color="auto"/>
            <w:right w:val="none" w:sz="0" w:space="0" w:color="auto"/>
          </w:divBdr>
        </w:div>
        <w:div w:id="274559368">
          <w:marLeft w:val="1166"/>
          <w:marRight w:val="0"/>
          <w:marTop w:val="0"/>
          <w:marBottom w:val="0"/>
          <w:divBdr>
            <w:top w:val="none" w:sz="0" w:space="0" w:color="auto"/>
            <w:left w:val="none" w:sz="0" w:space="0" w:color="auto"/>
            <w:bottom w:val="none" w:sz="0" w:space="0" w:color="auto"/>
            <w:right w:val="none" w:sz="0" w:space="0" w:color="auto"/>
          </w:divBdr>
        </w:div>
        <w:div w:id="336663635">
          <w:marLeft w:val="547"/>
          <w:marRight w:val="0"/>
          <w:marTop w:val="0"/>
          <w:marBottom w:val="0"/>
          <w:divBdr>
            <w:top w:val="none" w:sz="0" w:space="0" w:color="auto"/>
            <w:left w:val="none" w:sz="0" w:space="0" w:color="auto"/>
            <w:bottom w:val="none" w:sz="0" w:space="0" w:color="auto"/>
            <w:right w:val="none" w:sz="0" w:space="0" w:color="auto"/>
          </w:divBdr>
        </w:div>
        <w:div w:id="728458695">
          <w:marLeft w:val="1166"/>
          <w:marRight w:val="0"/>
          <w:marTop w:val="0"/>
          <w:marBottom w:val="0"/>
          <w:divBdr>
            <w:top w:val="none" w:sz="0" w:space="0" w:color="auto"/>
            <w:left w:val="none" w:sz="0" w:space="0" w:color="auto"/>
            <w:bottom w:val="none" w:sz="0" w:space="0" w:color="auto"/>
            <w:right w:val="none" w:sz="0" w:space="0" w:color="auto"/>
          </w:divBdr>
        </w:div>
        <w:div w:id="728846230">
          <w:marLeft w:val="1166"/>
          <w:marRight w:val="0"/>
          <w:marTop w:val="0"/>
          <w:marBottom w:val="0"/>
          <w:divBdr>
            <w:top w:val="none" w:sz="0" w:space="0" w:color="auto"/>
            <w:left w:val="none" w:sz="0" w:space="0" w:color="auto"/>
            <w:bottom w:val="none" w:sz="0" w:space="0" w:color="auto"/>
            <w:right w:val="none" w:sz="0" w:space="0" w:color="auto"/>
          </w:divBdr>
        </w:div>
        <w:div w:id="766389308">
          <w:marLeft w:val="1166"/>
          <w:marRight w:val="0"/>
          <w:marTop w:val="0"/>
          <w:marBottom w:val="0"/>
          <w:divBdr>
            <w:top w:val="none" w:sz="0" w:space="0" w:color="auto"/>
            <w:left w:val="none" w:sz="0" w:space="0" w:color="auto"/>
            <w:bottom w:val="none" w:sz="0" w:space="0" w:color="auto"/>
            <w:right w:val="none" w:sz="0" w:space="0" w:color="auto"/>
          </w:divBdr>
        </w:div>
        <w:div w:id="1217666560">
          <w:marLeft w:val="1166"/>
          <w:marRight w:val="0"/>
          <w:marTop w:val="0"/>
          <w:marBottom w:val="0"/>
          <w:divBdr>
            <w:top w:val="none" w:sz="0" w:space="0" w:color="auto"/>
            <w:left w:val="none" w:sz="0" w:space="0" w:color="auto"/>
            <w:bottom w:val="none" w:sz="0" w:space="0" w:color="auto"/>
            <w:right w:val="none" w:sz="0" w:space="0" w:color="auto"/>
          </w:divBdr>
        </w:div>
        <w:div w:id="1248463530">
          <w:marLeft w:val="1166"/>
          <w:marRight w:val="0"/>
          <w:marTop w:val="0"/>
          <w:marBottom w:val="0"/>
          <w:divBdr>
            <w:top w:val="none" w:sz="0" w:space="0" w:color="auto"/>
            <w:left w:val="none" w:sz="0" w:space="0" w:color="auto"/>
            <w:bottom w:val="none" w:sz="0" w:space="0" w:color="auto"/>
            <w:right w:val="none" w:sz="0" w:space="0" w:color="auto"/>
          </w:divBdr>
        </w:div>
        <w:div w:id="1413284252">
          <w:marLeft w:val="1166"/>
          <w:marRight w:val="0"/>
          <w:marTop w:val="0"/>
          <w:marBottom w:val="0"/>
          <w:divBdr>
            <w:top w:val="none" w:sz="0" w:space="0" w:color="auto"/>
            <w:left w:val="none" w:sz="0" w:space="0" w:color="auto"/>
            <w:bottom w:val="none" w:sz="0" w:space="0" w:color="auto"/>
            <w:right w:val="none" w:sz="0" w:space="0" w:color="auto"/>
          </w:divBdr>
        </w:div>
        <w:div w:id="1886864431">
          <w:marLeft w:val="1166"/>
          <w:marRight w:val="0"/>
          <w:marTop w:val="0"/>
          <w:marBottom w:val="0"/>
          <w:divBdr>
            <w:top w:val="none" w:sz="0" w:space="0" w:color="auto"/>
            <w:left w:val="none" w:sz="0" w:space="0" w:color="auto"/>
            <w:bottom w:val="none" w:sz="0" w:space="0" w:color="auto"/>
            <w:right w:val="none" w:sz="0" w:space="0" w:color="auto"/>
          </w:divBdr>
        </w:div>
        <w:div w:id="2013098314">
          <w:marLeft w:val="1166"/>
          <w:marRight w:val="0"/>
          <w:marTop w:val="0"/>
          <w:marBottom w:val="0"/>
          <w:divBdr>
            <w:top w:val="none" w:sz="0" w:space="0" w:color="auto"/>
            <w:left w:val="none" w:sz="0" w:space="0" w:color="auto"/>
            <w:bottom w:val="none" w:sz="0" w:space="0" w:color="auto"/>
            <w:right w:val="none" w:sz="0" w:space="0" w:color="auto"/>
          </w:divBdr>
        </w:div>
      </w:divsChild>
    </w:div>
    <w:div w:id="941644721">
      <w:bodyDiv w:val="1"/>
      <w:marLeft w:val="0"/>
      <w:marRight w:val="0"/>
      <w:marTop w:val="0"/>
      <w:marBottom w:val="0"/>
      <w:divBdr>
        <w:top w:val="none" w:sz="0" w:space="0" w:color="auto"/>
        <w:left w:val="none" w:sz="0" w:space="0" w:color="auto"/>
        <w:bottom w:val="none" w:sz="0" w:space="0" w:color="auto"/>
        <w:right w:val="none" w:sz="0" w:space="0" w:color="auto"/>
      </w:divBdr>
    </w:div>
    <w:div w:id="953513795">
      <w:bodyDiv w:val="1"/>
      <w:marLeft w:val="0"/>
      <w:marRight w:val="0"/>
      <w:marTop w:val="0"/>
      <w:marBottom w:val="0"/>
      <w:divBdr>
        <w:top w:val="none" w:sz="0" w:space="0" w:color="auto"/>
        <w:left w:val="none" w:sz="0" w:space="0" w:color="auto"/>
        <w:bottom w:val="none" w:sz="0" w:space="0" w:color="auto"/>
        <w:right w:val="none" w:sz="0" w:space="0" w:color="auto"/>
      </w:divBdr>
    </w:div>
    <w:div w:id="963854505">
      <w:bodyDiv w:val="1"/>
      <w:marLeft w:val="0"/>
      <w:marRight w:val="0"/>
      <w:marTop w:val="0"/>
      <w:marBottom w:val="0"/>
      <w:divBdr>
        <w:top w:val="none" w:sz="0" w:space="0" w:color="auto"/>
        <w:left w:val="none" w:sz="0" w:space="0" w:color="auto"/>
        <w:bottom w:val="none" w:sz="0" w:space="0" w:color="auto"/>
        <w:right w:val="none" w:sz="0" w:space="0" w:color="auto"/>
      </w:divBdr>
      <w:divsChild>
        <w:div w:id="1033310457">
          <w:marLeft w:val="0"/>
          <w:marRight w:val="0"/>
          <w:marTop w:val="0"/>
          <w:marBottom w:val="0"/>
          <w:divBdr>
            <w:top w:val="none" w:sz="0" w:space="0" w:color="auto"/>
            <w:left w:val="none" w:sz="0" w:space="0" w:color="auto"/>
            <w:bottom w:val="none" w:sz="0" w:space="0" w:color="auto"/>
            <w:right w:val="none" w:sz="0" w:space="0" w:color="auto"/>
          </w:divBdr>
        </w:div>
      </w:divsChild>
    </w:div>
    <w:div w:id="1007438426">
      <w:bodyDiv w:val="1"/>
      <w:marLeft w:val="0"/>
      <w:marRight w:val="0"/>
      <w:marTop w:val="0"/>
      <w:marBottom w:val="0"/>
      <w:divBdr>
        <w:top w:val="none" w:sz="0" w:space="0" w:color="auto"/>
        <w:left w:val="none" w:sz="0" w:space="0" w:color="auto"/>
        <w:bottom w:val="none" w:sz="0" w:space="0" w:color="auto"/>
        <w:right w:val="none" w:sz="0" w:space="0" w:color="auto"/>
      </w:divBdr>
      <w:divsChild>
        <w:div w:id="380061692">
          <w:marLeft w:val="0"/>
          <w:marRight w:val="0"/>
          <w:marTop w:val="0"/>
          <w:marBottom w:val="0"/>
          <w:divBdr>
            <w:top w:val="none" w:sz="0" w:space="0" w:color="auto"/>
            <w:left w:val="none" w:sz="0" w:space="0" w:color="auto"/>
            <w:bottom w:val="none" w:sz="0" w:space="0" w:color="auto"/>
            <w:right w:val="none" w:sz="0" w:space="0" w:color="auto"/>
          </w:divBdr>
        </w:div>
      </w:divsChild>
    </w:div>
    <w:div w:id="1015880386">
      <w:bodyDiv w:val="1"/>
      <w:marLeft w:val="0"/>
      <w:marRight w:val="0"/>
      <w:marTop w:val="0"/>
      <w:marBottom w:val="0"/>
      <w:divBdr>
        <w:top w:val="none" w:sz="0" w:space="0" w:color="auto"/>
        <w:left w:val="none" w:sz="0" w:space="0" w:color="auto"/>
        <w:bottom w:val="none" w:sz="0" w:space="0" w:color="auto"/>
        <w:right w:val="none" w:sz="0" w:space="0" w:color="auto"/>
      </w:divBdr>
      <w:divsChild>
        <w:div w:id="220822882">
          <w:marLeft w:val="0"/>
          <w:marRight w:val="0"/>
          <w:marTop w:val="0"/>
          <w:marBottom w:val="0"/>
          <w:divBdr>
            <w:top w:val="none" w:sz="0" w:space="0" w:color="auto"/>
            <w:left w:val="none" w:sz="0" w:space="0" w:color="auto"/>
            <w:bottom w:val="none" w:sz="0" w:space="0" w:color="auto"/>
            <w:right w:val="none" w:sz="0" w:space="0" w:color="auto"/>
          </w:divBdr>
        </w:div>
      </w:divsChild>
    </w:div>
    <w:div w:id="1017853273">
      <w:bodyDiv w:val="1"/>
      <w:marLeft w:val="0"/>
      <w:marRight w:val="0"/>
      <w:marTop w:val="0"/>
      <w:marBottom w:val="0"/>
      <w:divBdr>
        <w:top w:val="none" w:sz="0" w:space="0" w:color="auto"/>
        <w:left w:val="none" w:sz="0" w:space="0" w:color="auto"/>
        <w:bottom w:val="none" w:sz="0" w:space="0" w:color="auto"/>
        <w:right w:val="none" w:sz="0" w:space="0" w:color="auto"/>
      </w:divBdr>
    </w:div>
    <w:div w:id="1046756044">
      <w:bodyDiv w:val="1"/>
      <w:marLeft w:val="0"/>
      <w:marRight w:val="0"/>
      <w:marTop w:val="0"/>
      <w:marBottom w:val="0"/>
      <w:divBdr>
        <w:top w:val="none" w:sz="0" w:space="0" w:color="auto"/>
        <w:left w:val="none" w:sz="0" w:space="0" w:color="auto"/>
        <w:bottom w:val="none" w:sz="0" w:space="0" w:color="auto"/>
        <w:right w:val="none" w:sz="0" w:space="0" w:color="auto"/>
      </w:divBdr>
    </w:div>
    <w:div w:id="1082988815">
      <w:bodyDiv w:val="1"/>
      <w:marLeft w:val="0"/>
      <w:marRight w:val="0"/>
      <w:marTop w:val="0"/>
      <w:marBottom w:val="0"/>
      <w:divBdr>
        <w:top w:val="none" w:sz="0" w:space="0" w:color="auto"/>
        <w:left w:val="none" w:sz="0" w:space="0" w:color="auto"/>
        <w:bottom w:val="none" w:sz="0" w:space="0" w:color="auto"/>
        <w:right w:val="none" w:sz="0" w:space="0" w:color="auto"/>
      </w:divBdr>
    </w:div>
    <w:div w:id="1099645119">
      <w:bodyDiv w:val="1"/>
      <w:marLeft w:val="0"/>
      <w:marRight w:val="0"/>
      <w:marTop w:val="0"/>
      <w:marBottom w:val="0"/>
      <w:divBdr>
        <w:top w:val="none" w:sz="0" w:space="0" w:color="auto"/>
        <w:left w:val="none" w:sz="0" w:space="0" w:color="auto"/>
        <w:bottom w:val="none" w:sz="0" w:space="0" w:color="auto"/>
        <w:right w:val="none" w:sz="0" w:space="0" w:color="auto"/>
      </w:divBdr>
    </w:div>
    <w:div w:id="1106540827">
      <w:bodyDiv w:val="1"/>
      <w:marLeft w:val="30"/>
      <w:marRight w:val="30"/>
      <w:marTop w:val="0"/>
      <w:marBottom w:val="0"/>
      <w:divBdr>
        <w:top w:val="none" w:sz="0" w:space="0" w:color="auto"/>
        <w:left w:val="none" w:sz="0" w:space="0" w:color="auto"/>
        <w:bottom w:val="none" w:sz="0" w:space="0" w:color="auto"/>
        <w:right w:val="none" w:sz="0" w:space="0" w:color="auto"/>
      </w:divBdr>
      <w:divsChild>
        <w:div w:id="979116263">
          <w:marLeft w:val="0"/>
          <w:marRight w:val="0"/>
          <w:marTop w:val="0"/>
          <w:marBottom w:val="0"/>
          <w:divBdr>
            <w:top w:val="none" w:sz="0" w:space="0" w:color="auto"/>
            <w:left w:val="none" w:sz="0" w:space="0" w:color="auto"/>
            <w:bottom w:val="none" w:sz="0" w:space="0" w:color="auto"/>
            <w:right w:val="none" w:sz="0" w:space="0" w:color="auto"/>
          </w:divBdr>
          <w:divsChild>
            <w:div w:id="230430092">
              <w:marLeft w:val="0"/>
              <w:marRight w:val="0"/>
              <w:marTop w:val="0"/>
              <w:marBottom w:val="0"/>
              <w:divBdr>
                <w:top w:val="none" w:sz="0" w:space="0" w:color="auto"/>
                <w:left w:val="none" w:sz="0" w:space="0" w:color="auto"/>
                <w:bottom w:val="none" w:sz="0" w:space="0" w:color="auto"/>
                <w:right w:val="none" w:sz="0" w:space="0" w:color="auto"/>
              </w:divBdr>
              <w:divsChild>
                <w:div w:id="1034111085">
                  <w:marLeft w:val="180"/>
                  <w:marRight w:val="0"/>
                  <w:marTop w:val="0"/>
                  <w:marBottom w:val="0"/>
                  <w:divBdr>
                    <w:top w:val="none" w:sz="0" w:space="0" w:color="auto"/>
                    <w:left w:val="none" w:sz="0" w:space="0" w:color="auto"/>
                    <w:bottom w:val="none" w:sz="0" w:space="0" w:color="auto"/>
                    <w:right w:val="none" w:sz="0" w:space="0" w:color="auto"/>
                  </w:divBdr>
                  <w:divsChild>
                    <w:div w:id="19050226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29195041">
      <w:bodyDiv w:val="1"/>
      <w:marLeft w:val="0"/>
      <w:marRight w:val="0"/>
      <w:marTop w:val="0"/>
      <w:marBottom w:val="0"/>
      <w:divBdr>
        <w:top w:val="none" w:sz="0" w:space="0" w:color="auto"/>
        <w:left w:val="none" w:sz="0" w:space="0" w:color="auto"/>
        <w:bottom w:val="none" w:sz="0" w:space="0" w:color="auto"/>
        <w:right w:val="none" w:sz="0" w:space="0" w:color="auto"/>
      </w:divBdr>
      <w:divsChild>
        <w:div w:id="210921708">
          <w:marLeft w:val="0"/>
          <w:marRight w:val="0"/>
          <w:marTop w:val="0"/>
          <w:marBottom w:val="0"/>
          <w:divBdr>
            <w:top w:val="none" w:sz="0" w:space="0" w:color="auto"/>
            <w:left w:val="none" w:sz="0" w:space="0" w:color="auto"/>
            <w:bottom w:val="none" w:sz="0" w:space="0" w:color="auto"/>
            <w:right w:val="none" w:sz="0" w:space="0" w:color="auto"/>
          </w:divBdr>
        </w:div>
      </w:divsChild>
    </w:div>
    <w:div w:id="1231499501">
      <w:bodyDiv w:val="1"/>
      <w:marLeft w:val="0"/>
      <w:marRight w:val="0"/>
      <w:marTop w:val="0"/>
      <w:marBottom w:val="0"/>
      <w:divBdr>
        <w:top w:val="none" w:sz="0" w:space="0" w:color="auto"/>
        <w:left w:val="none" w:sz="0" w:space="0" w:color="auto"/>
        <w:bottom w:val="none" w:sz="0" w:space="0" w:color="auto"/>
        <w:right w:val="none" w:sz="0" w:space="0" w:color="auto"/>
      </w:divBdr>
    </w:div>
    <w:div w:id="1239368012">
      <w:bodyDiv w:val="1"/>
      <w:marLeft w:val="0"/>
      <w:marRight w:val="0"/>
      <w:marTop w:val="0"/>
      <w:marBottom w:val="0"/>
      <w:divBdr>
        <w:top w:val="none" w:sz="0" w:space="0" w:color="auto"/>
        <w:left w:val="none" w:sz="0" w:space="0" w:color="auto"/>
        <w:bottom w:val="none" w:sz="0" w:space="0" w:color="auto"/>
        <w:right w:val="none" w:sz="0" w:space="0" w:color="auto"/>
      </w:divBdr>
      <w:divsChild>
        <w:div w:id="361638707">
          <w:marLeft w:val="0"/>
          <w:marRight w:val="0"/>
          <w:marTop w:val="0"/>
          <w:marBottom w:val="0"/>
          <w:divBdr>
            <w:top w:val="none" w:sz="0" w:space="0" w:color="auto"/>
            <w:left w:val="none" w:sz="0" w:space="0" w:color="auto"/>
            <w:bottom w:val="none" w:sz="0" w:space="0" w:color="auto"/>
            <w:right w:val="none" w:sz="0" w:space="0" w:color="auto"/>
          </w:divBdr>
        </w:div>
      </w:divsChild>
    </w:div>
    <w:div w:id="1241519107">
      <w:bodyDiv w:val="1"/>
      <w:marLeft w:val="0"/>
      <w:marRight w:val="0"/>
      <w:marTop w:val="0"/>
      <w:marBottom w:val="0"/>
      <w:divBdr>
        <w:top w:val="none" w:sz="0" w:space="0" w:color="auto"/>
        <w:left w:val="none" w:sz="0" w:space="0" w:color="auto"/>
        <w:bottom w:val="none" w:sz="0" w:space="0" w:color="auto"/>
        <w:right w:val="none" w:sz="0" w:space="0" w:color="auto"/>
      </w:divBdr>
      <w:divsChild>
        <w:div w:id="1457215669">
          <w:marLeft w:val="0"/>
          <w:marRight w:val="0"/>
          <w:marTop w:val="0"/>
          <w:marBottom w:val="0"/>
          <w:divBdr>
            <w:top w:val="none" w:sz="0" w:space="0" w:color="auto"/>
            <w:left w:val="none" w:sz="0" w:space="0" w:color="auto"/>
            <w:bottom w:val="none" w:sz="0" w:space="0" w:color="auto"/>
            <w:right w:val="none" w:sz="0" w:space="0" w:color="auto"/>
          </w:divBdr>
        </w:div>
      </w:divsChild>
    </w:div>
    <w:div w:id="1267929157">
      <w:bodyDiv w:val="1"/>
      <w:marLeft w:val="0"/>
      <w:marRight w:val="0"/>
      <w:marTop w:val="0"/>
      <w:marBottom w:val="0"/>
      <w:divBdr>
        <w:top w:val="none" w:sz="0" w:space="0" w:color="auto"/>
        <w:left w:val="none" w:sz="0" w:space="0" w:color="auto"/>
        <w:bottom w:val="none" w:sz="0" w:space="0" w:color="auto"/>
        <w:right w:val="none" w:sz="0" w:space="0" w:color="auto"/>
      </w:divBdr>
    </w:div>
    <w:div w:id="1276715077">
      <w:bodyDiv w:val="1"/>
      <w:marLeft w:val="0"/>
      <w:marRight w:val="0"/>
      <w:marTop w:val="0"/>
      <w:marBottom w:val="0"/>
      <w:divBdr>
        <w:top w:val="none" w:sz="0" w:space="0" w:color="auto"/>
        <w:left w:val="none" w:sz="0" w:space="0" w:color="auto"/>
        <w:bottom w:val="none" w:sz="0" w:space="0" w:color="auto"/>
        <w:right w:val="none" w:sz="0" w:space="0" w:color="auto"/>
      </w:divBdr>
      <w:divsChild>
        <w:div w:id="1911844240">
          <w:marLeft w:val="0"/>
          <w:marRight w:val="0"/>
          <w:marTop w:val="0"/>
          <w:marBottom w:val="0"/>
          <w:divBdr>
            <w:top w:val="none" w:sz="0" w:space="0" w:color="auto"/>
            <w:left w:val="none" w:sz="0" w:space="0" w:color="auto"/>
            <w:bottom w:val="none" w:sz="0" w:space="0" w:color="auto"/>
            <w:right w:val="none" w:sz="0" w:space="0" w:color="auto"/>
          </w:divBdr>
        </w:div>
      </w:divsChild>
    </w:div>
    <w:div w:id="1283027650">
      <w:bodyDiv w:val="1"/>
      <w:marLeft w:val="0"/>
      <w:marRight w:val="0"/>
      <w:marTop w:val="0"/>
      <w:marBottom w:val="0"/>
      <w:divBdr>
        <w:top w:val="none" w:sz="0" w:space="0" w:color="auto"/>
        <w:left w:val="none" w:sz="0" w:space="0" w:color="auto"/>
        <w:bottom w:val="none" w:sz="0" w:space="0" w:color="auto"/>
        <w:right w:val="none" w:sz="0" w:space="0" w:color="auto"/>
      </w:divBdr>
      <w:divsChild>
        <w:div w:id="1688873822">
          <w:marLeft w:val="0"/>
          <w:marRight w:val="0"/>
          <w:marTop w:val="0"/>
          <w:marBottom w:val="0"/>
          <w:divBdr>
            <w:top w:val="none" w:sz="0" w:space="0" w:color="auto"/>
            <w:left w:val="none" w:sz="0" w:space="0" w:color="auto"/>
            <w:bottom w:val="none" w:sz="0" w:space="0" w:color="auto"/>
            <w:right w:val="none" w:sz="0" w:space="0" w:color="auto"/>
          </w:divBdr>
        </w:div>
      </w:divsChild>
    </w:div>
    <w:div w:id="1291741744">
      <w:bodyDiv w:val="1"/>
      <w:marLeft w:val="0"/>
      <w:marRight w:val="0"/>
      <w:marTop w:val="0"/>
      <w:marBottom w:val="0"/>
      <w:divBdr>
        <w:top w:val="none" w:sz="0" w:space="0" w:color="auto"/>
        <w:left w:val="none" w:sz="0" w:space="0" w:color="auto"/>
        <w:bottom w:val="none" w:sz="0" w:space="0" w:color="auto"/>
        <w:right w:val="none" w:sz="0" w:space="0" w:color="auto"/>
      </w:divBdr>
    </w:div>
    <w:div w:id="1313409760">
      <w:bodyDiv w:val="1"/>
      <w:marLeft w:val="0"/>
      <w:marRight w:val="0"/>
      <w:marTop w:val="0"/>
      <w:marBottom w:val="0"/>
      <w:divBdr>
        <w:top w:val="none" w:sz="0" w:space="0" w:color="auto"/>
        <w:left w:val="none" w:sz="0" w:space="0" w:color="auto"/>
        <w:bottom w:val="none" w:sz="0" w:space="0" w:color="auto"/>
        <w:right w:val="none" w:sz="0" w:space="0" w:color="auto"/>
      </w:divBdr>
    </w:div>
    <w:div w:id="1353385317">
      <w:bodyDiv w:val="1"/>
      <w:marLeft w:val="0"/>
      <w:marRight w:val="0"/>
      <w:marTop w:val="0"/>
      <w:marBottom w:val="0"/>
      <w:divBdr>
        <w:top w:val="none" w:sz="0" w:space="0" w:color="auto"/>
        <w:left w:val="none" w:sz="0" w:space="0" w:color="auto"/>
        <w:bottom w:val="none" w:sz="0" w:space="0" w:color="auto"/>
        <w:right w:val="none" w:sz="0" w:space="0" w:color="auto"/>
      </w:divBdr>
      <w:divsChild>
        <w:div w:id="1012535903">
          <w:marLeft w:val="0"/>
          <w:marRight w:val="0"/>
          <w:marTop w:val="0"/>
          <w:marBottom w:val="0"/>
          <w:divBdr>
            <w:top w:val="none" w:sz="0" w:space="0" w:color="auto"/>
            <w:left w:val="none" w:sz="0" w:space="0" w:color="auto"/>
            <w:bottom w:val="none" w:sz="0" w:space="0" w:color="auto"/>
            <w:right w:val="none" w:sz="0" w:space="0" w:color="auto"/>
          </w:divBdr>
        </w:div>
      </w:divsChild>
    </w:div>
    <w:div w:id="1378358369">
      <w:bodyDiv w:val="1"/>
      <w:marLeft w:val="0"/>
      <w:marRight w:val="0"/>
      <w:marTop w:val="0"/>
      <w:marBottom w:val="0"/>
      <w:divBdr>
        <w:top w:val="none" w:sz="0" w:space="0" w:color="auto"/>
        <w:left w:val="none" w:sz="0" w:space="0" w:color="auto"/>
        <w:bottom w:val="none" w:sz="0" w:space="0" w:color="auto"/>
        <w:right w:val="none" w:sz="0" w:space="0" w:color="auto"/>
      </w:divBdr>
      <w:divsChild>
        <w:div w:id="2029864023">
          <w:marLeft w:val="0"/>
          <w:marRight w:val="0"/>
          <w:marTop w:val="0"/>
          <w:marBottom w:val="0"/>
          <w:divBdr>
            <w:top w:val="none" w:sz="0" w:space="0" w:color="auto"/>
            <w:left w:val="none" w:sz="0" w:space="0" w:color="auto"/>
            <w:bottom w:val="none" w:sz="0" w:space="0" w:color="auto"/>
            <w:right w:val="none" w:sz="0" w:space="0" w:color="auto"/>
          </w:divBdr>
        </w:div>
      </w:divsChild>
    </w:div>
    <w:div w:id="1403991138">
      <w:bodyDiv w:val="1"/>
      <w:marLeft w:val="0"/>
      <w:marRight w:val="0"/>
      <w:marTop w:val="0"/>
      <w:marBottom w:val="0"/>
      <w:divBdr>
        <w:top w:val="none" w:sz="0" w:space="0" w:color="auto"/>
        <w:left w:val="none" w:sz="0" w:space="0" w:color="auto"/>
        <w:bottom w:val="none" w:sz="0" w:space="0" w:color="auto"/>
        <w:right w:val="none" w:sz="0" w:space="0" w:color="auto"/>
      </w:divBdr>
    </w:div>
    <w:div w:id="1412044796">
      <w:bodyDiv w:val="1"/>
      <w:marLeft w:val="30"/>
      <w:marRight w:val="30"/>
      <w:marTop w:val="0"/>
      <w:marBottom w:val="0"/>
      <w:divBdr>
        <w:top w:val="none" w:sz="0" w:space="0" w:color="auto"/>
        <w:left w:val="none" w:sz="0" w:space="0" w:color="auto"/>
        <w:bottom w:val="none" w:sz="0" w:space="0" w:color="auto"/>
        <w:right w:val="none" w:sz="0" w:space="0" w:color="auto"/>
      </w:divBdr>
      <w:divsChild>
        <w:div w:id="1466772285">
          <w:marLeft w:val="0"/>
          <w:marRight w:val="0"/>
          <w:marTop w:val="0"/>
          <w:marBottom w:val="0"/>
          <w:divBdr>
            <w:top w:val="none" w:sz="0" w:space="0" w:color="auto"/>
            <w:left w:val="none" w:sz="0" w:space="0" w:color="auto"/>
            <w:bottom w:val="none" w:sz="0" w:space="0" w:color="auto"/>
            <w:right w:val="none" w:sz="0" w:space="0" w:color="auto"/>
          </w:divBdr>
          <w:divsChild>
            <w:div w:id="1421025361">
              <w:marLeft w:val="0"/>
              <w:marRight w:val="0"/>
              <w:marTop w:val="0"/>
              <w:marBottom w:val="0"/>
              <w:divBdr>
                <w:top w:val="none" w:sz="0" w:space="0" w:color="auto"/>
                <w:left w:val="none" w:sz="0" w:space="0" w:color="auto"/>
                <w:bottom w:val="none" w:sz="0" w:space="0" w:color="auto"/>
                <w:right w:val="none" w:sz="0" w:space="0" w:color="auto"/>
              </w:divBdr>
              <w:divsChild>
                <w:div w:id="67504254">
                  <w:marLeft w:val="180"/>
                  <w:marRight w:val="0"/>
                  <w:marTop w:val="0"/>
                  <w:marBottom w:val="0"/>
                  <w:divBdr>
                    <w:top w:val="none" w:sz="0" w:space="0" w:color="auto"/>
                    <w:left w:val="none" w:sz="0" w:space="0" w:color="auto"/>
                    <w:bottom w:val="none" w:sz="0" w:space="0" w:color="auto"/>
                    <w:right w:val="none" w:sz="0" w:space="0" w:color="auto"/>
                  </w:divBdr>
                  <w:divsChild>
                    <w:div w:id="6061553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483624092">
      <w:bodyDiv w:val="1"/>
      <w:marLeft w:val="0"/>
      <w:marRight w:val="0"/>
      <w:marTop w:val="0"/>
      <w:marBottom w:val="0"/>
      <w:divBdr>
        <w:top w:val="none" w:sz="0" w:space="0" w:color="auto"/>
        <w:left w:val="none" w:sz="0" w:space="0" w:color="auto"/>
        <w:bottom w:val="none" w:sz="0" w:space="0" w:color="auto"/>
        <w:right w:val="none" w:sz="0" w:space="0" w:color="auto"/>
      </w:divBdr>
    </w:div>
    <w:div w:id="1501580890">
      <w:bodyDiv w:val="1"/>
      <w:marLeft w:val="0"/>
      <w:marRight w:val="0"/>
      <w:marTop w:val="0"/>
      <w:marBottom w:val="0"/>
      <w:divBdr>
        <w:top w:val="none" w:sz="0" w:space="0" w:color="auto"/>
        <w:left w:val="none" w:sz="0" w:space="0" w:color="auto"/>
        <w:bottom w:val="none" w:sz="0" w:space="0" w:color="auto"/>
        <w:right w:val="none" w:sz="0" w:space="0" w:color="auto"/>
      </w:divBdr>
      <w:divsChild>
        <w:div w:id="20447395">
          <w:marLeft w:val="1166"/>
          <w:marRight w:val="0"/>
          <w:marTop w:val="0"/>
          <w:marBottom w:val="0"/>
          <w:divBdr>
            <w:top w:val="none" w:sz="0" w:space="0" w:color="auto"/>
            <w:left w:val="none" w:sz="0" w:space="0" w:color="auto"/>
            <w:bottom w:val="none" w:sz="0" w:space="0" w:color="auto"/>
            <w:right w:val="none" w:sz="0" w:space="0" w:color="auto"/>
          </w:divBdr>
        </w:div>
        <w:div w:id="168374902">
          <w:marLeft w:val="1800"/>
          <w:marRight w:val="0"/>
          <w:marTop w:val="0"/>
          <w:marBottom w:val="0"/>
          <w:divBdr>
            <w:top w:val="none" w:sz="0" w:space="0" w:color="auto"/>
            <w:left w:val="none" w:sz="0" w:space="0" w:color="auto"/>
            <w:bottom w:val="none" w:sz="0" w:space="0" w:color="auto"/>
            <w:right w:val="none" w:sz="0" w:space="0" w:color="auto"/>
          </w:divBdr>
        </w:div>
        <w:div w:id="255098591">
          <w:marLeft w:val="1800"/>
          <w:marRight w:val="0"/>
          <w:marTop w:val="0"/>
          <w:marBottom w:val="0"/>
          <w:divBdr>
            <w:top w:val="none" w:sz="0" w:space="0" w:color="auto"/>
            <w:left w:val="none" w:sz="0" w:space="0" w:color="auto"/>
            <w:bottom w:val="none" w:sz="0" w:space="0" w:color="auto"/>
            <w:right w:val="none" w:sz="0" w:space="0" w:color="auto"/>
          </w:divBdr>
        </w:div>
        <w:div w:id="341054356">
          <w:marLeft w:val="1800"/>
          <w:marRight w:val="0"/>
          <w:marTop w:val="0"/>
          <w:marBottom w:val="0"/>
          <w:divBdr>
            <w:top w:val="none" w:sz="0" w:space="0" w:color="auto"/>
            <w:left w:val="none" w:sz="0" w:space="0" w:color="auto"/>
            <w:bottom w:val="none" w:sz="0" w:space="0" w:color="auto"/>
            <w:right w:val="none" w:sz="0" w:space="0" w:color="auto"/>
          </w:divBdr>
        </w:div>
        <w:div w:id="366108848">
          <w:marLeft w:val="1800"/>
          <w:marRight w:val="0"/>
          <w:marTop w:val="0"/>
          <w:marBottom w:val="0"/>
          <w:divBdr>
            <w:top w:val="none" w:sz="0" w:space="0" w:color="auto"/>
            <w:left w:val="none" w:sz="0" w:space="0" w:color="auto"/>
            <w:bottom w:val="none" w:sz="0" w:space="0" w:color="auto"/>
            <w:right w:val="none" w:sz="0" w:space="0" w:color="auto"/>
          </w:divBdr>
        </w:div>
        <w:div w:id="383143824">
          <w:marLeft w:val="1800"/>
          <w:marRight w:val="0"/>
          <w:marTop w:val="0"/>
          <w:marBottom w:val="0"/>
          <w:divBdr>
            <w:top w:val="none" w:sz="0" w:space="0" w:color="auto"/>
            <w:left w:val="none" w:sz="0" w:space="0" w:color="auto"/>
            <w:bottom w:val="none" w:sz="0" w:space="0" w:color="auto"/>
            <w:right w:val="none" w:sz="0" w:space="0" w:color="auto"/>
          </w:divBdr>
        </w:div>
        <w:div w:id="537622789">
          <w:marLeft w:val="1800"/>
          <w:marRight w:val="0"/>
          <w:marTop w:val="0"/>
          <w:marBottom w:val="0"/>
          <w:divBdr>
            <w:top w:val="none" w:sz="0" w:space="0" w:color="auto"/>
            <w:left w:val="none" w:sz="0" w:space="0" w:color="auto"/>
            <w:bottom w:val="none" w:sz="0" w:space="0" w:color="auto"/>
            <w:right w:val="none" w:sz="0" w:space="0" w:color="auto"/>
          </w:divBdr>
        </w:div>
        <w:div w:id="985087984">
          <w:marLeft w:val="1800"/>
          <w:marRight w:val="0"/>
          <w:marTop w:val="0"/>
          <w:marBottom w:val="0"/>
          <w:divBdr>
            <w:top w:val="none" w:sz="0" w:space="0" w:color="auto"/>
            <w:left w:val="none" w:sz="0" w:space="0" w:color="auto"/>
            <w:bottom w:val="none" w:sz="0" w:space="0" w:color="auto"/>
            <w:right w:val="none" w:sz="0" w:space="0" w:color="auto"/>
          </w:divBdr>
        </w:div>
        <w:div w:id="1093210350">
          <w:marLeft w:val="1800"/>
          <w:marRight w:val="0"/>
          <w:marTop w:val="0"/>
          <w:marBottom w:val="0"/>
          <w:divBdr>
            <w:top w:val="none" w:sz="0" w:space="0" w:color="auto"/>
            <w:left w:val="none" w:sz="0" w:space="0" w:color="auto"/>
            <w:bottom w:val="none" w:sz="0" w:space="0" w:color="auto"/>
            <w:right w:val="none" w:sz="0" w:space="0" w:color="auto"/>
          </w:divBdr>
        </w:div>
        <w:div w:id="1263949495">
          <w:marLeft w:val="1800"/>
          <w:marRight w:val="0"/>
          <w:marTop w:val="0"/>
          <w:marBottom w:val="0"/>
          <w:divBdr>
            <w:top w:val="none" w:sz="0" w:space="0" w:color="auto"/>
            <w:left w:val="none" w:sz="0" w:space="0" w:color="auto"/>
            <w:bottom w:val="none" w:sz="0" w:space="0" w:color="auto"/>
            <w:right w:val="none" w:sz="0" w:space="0" w:color="auto"/>
          </w:divBdr>
        </w:div>
        <w:div w:id="1358578126">
          <w:marLeft w:val="1800"/>
          <w:marRight w:val="0"/>
          <w:marTop w:val="0"/>
          <w:marBottom w:val="0"/>
          <w:divBdr>
            <w:top w:val="none" w:sz="0" w:space="0" w:color="auto"/>
            <w:left w:val="none" w:sz="0" w:space="0" w:color="auto"/>
            <w:bottom w:val="none" w:sz="0" w:space="0" w:color="auto"/>
            <w:right w:val="none" w:sz="0" w:space="0" w:color="auto"/>
          </w:divBdr>
        </w:div>
        <w:div w:id="1390224122">
          <w:marLeft w:val="1800"/>
          <w:marRight w:val="0"/>
          <w:marTop w:val="0"/>
          <w:marBottom w:val="0"/>
          <w:divBdr>
            <w:top w:val="none" w:sz="0" w:space="0" w:color="auto"/>
            <w:left w:val="none" w:sz="0" w:space="0" w:color="auto"/>
            <w:bottom w:val="none" w:sz="0" w:space="0" w:color="auto"/>
            <w:right w:val="none" w:sz="0" w:space="0" w:color="auto"/>
          </w:divBdr>
        </w:div>
        <w:div w:id="1541746426">
          <w:marLeft w:val="1166"/>
          <w:marRight w:val="0"/>
          <w:marTop w:val="0"/>
          <w:marBottom w:val="0"/>
          <w:divBdr>
            <w:top w:val="none" w:sz="0" w:space="0" w:color="auto"/>
            <w:left w:val="none" w:sz="0" w:space="0" w:color="auto"/>
            <w:bottom w:val="none" w:sz="0" w:space="0" w:color="auto"/>
            <w:right w:val="none" w:sz="0" w:space="0" w:color="auto"/>
          </w:divBdr>
        </w:div>
        <w:div w:id="1603682099">
          <w:marLeft w:val="1800"/>
          <w:marRight w:val="0"/>
          <w:marTop w:val="0"/>
          <w:marBottom w:val="0"/>
          <w:divBdr>
            <w:top w:val="none" w:sz="0" w:space="0" w:color="auto"/>
            <w:left w:val="none" w:sz="0" w:space="0" w:color="auto"/>
            <w:bottom w:val="none" w:sz="0" w:space="0" w:color="auto"/>
            <w:right w:val="none" w:sz="0" w:space="0" w:color="auto"/>
          </w:divBdr>
        </w:div>
        <w:div w:id="1625843043">
          <w:marLeft w:val="547"/>
          <w:marRight w:val="0"/>
          <w:marTop w:val="0"/>
          <w:marBottom w:val="0"/>
          <w:divBdr>
            <w:top w:val="none" w:sz="0" w:space="0" w:color="auto"/>
            <w:left w:val="none" w:sz="0" w:space="0" w:color="auto"/>
            <w:bottom w:val="none" w:sz="0" w:space="0" w:color="auto"/>
            <w:right w:val="none" w:sz="0" w:space="0" w:color="auto"/>
          </w:divBdr>
        </w:div>
        <w:div w:id="1690177520">
          <w:marLeft w:val="1800"/>
          <w:marRight w:val="0"/>
          <w:marTop w:val="0"/>
          <w:marBottom w:val="0"/>
          <w:divBdr>
            <w:top w:val="none" w:sz="0" w:space="0" w:color="auto"/>
            <w:left w:val="none" w:sz="0" w:space="0" w:color="auto"/>
            <w:bottom w:val="none" w:sz="0" w:space="0" w:color="auto"/>
            <w:right w:val="none" w:sz="0" w:space="0" w:color="auto"/>
          </w:divBdr>
        </w:div>
        <w:div w:id="1752004129">
          <w:marLeft w:val="1800"/>
          <w:marRight w:val="0"/>
          <w:marTop w:val="0"/>
          <w:marBottom w:val="0"/>
          <w:divBdr>
            <w:top w:val="none" w:sz="0" w:space="0" w:color="auto"/>
            <w:left w:val="none" w:sz="0" w:space="0" w:color="auto"/>
            <w:bottom w:val="none" w:sz="0" w:space="0" w:color="auto"/>
            <w:right w:val="none" w:sz="0" w:space="0" w:color="auto"/>
          </w:divBdr>
        </w:div>
        <w:div w:id="1786122710">
          <w:marLeft w:val="1166"/>
          <w:marRight w:val="0"/>
          <w:marTop w:val="0"/>
          <w:marBottom w:val="0"/>
          <w:divBdr>
            <w:top w:val="none" w:sz="0" w:space="0" w:color="auto"/>
            <w:left w:val="none" w:sz="0" w:space="0" w:color="auto"/>
            <w:bottom w:val="none" w:sz="0" w:space="0" w:color="auto"/>
            <w:right w:val="none" w:sz="0" w:space="0" w:color="auto"/>
          </w:divBdr>
        </w:div>
        <w:div w:id="2114543983">
          <w:marLeft w:val="1800"/>
          <w:marRight w:val="0"/>
          <w:marTop w:val="0"/>
          <w:marBottom w:val="0"/>
          <w:divBdr>
            <w:top w:val="none" w:sz="0" w:space="0" w:color="auto"/>
            <w:left w:val="none" w:sz="0" w:space="0" w:color="auto"/>
            <w:bottom w:val="none" w:sz="0" w:space="0" w:color="auto"/>
            <w:right w:val="none" w:sz="0" w:space="0" w:color="auto"/>
          </w:divBdr>
        </w:div>
      </w:divsChild>
    </w:div>
    <w:div w:id="1505825302">
      <w:bodyDiv w:val="1"/>
      <w:marLeft w:val="0"/>
      <w:marRight w:val="0"/>
      <w:marTop w:val="0"/>
      <w:marBottom w:val="0"/>
      <w:divBdr>
        <w:top w:val="none" w:sz="0" w:space="0" w:color="auto"/>
        <w:left w:val="none" w:sz="0" w:space="0" w:color="auto"/>
        <w:bottom w:val="none" w:sz="0" w:space="0" w:color="auto"/>
        <w:right w:val="none" w:sz="0" w:space="0" w:color="auto"/>
      </w:divBdr>
    </w:div>
    <w:div w:id="1518275959">
      <w:bodyDiv w:val="1"/>
      <w:marLeft w:val="0"/>
      <w:marRight w:val="0"/>
      <w:marTop w:val="0"/>
      <w:marBottom w:val="0"/>
      <w:divBdr>
        <w:top w:val="none" w:sz="0" w:space="0" w:color="auto"/>
        <w:left w:val="none" w:sz="0" w:space="0" w:color="auto"/>
        <w:bottom w:val="none" w:sz="0" w:space="0" w:color="auto"/>
        <w:right w:val="none" w:sz="0" w:space="0" w:color="auto"/>
      </w:divBdr>
    </w:div>
    <w:div w:id="1526165363">
      <w:bodyDiv w:val="1"/>
      <w:marLeft w:val="0"/>
      <w:marRight w:val="0"/>
      <w:marTop w:val="0"/>
      <w:marBottom w:val="0"/>
      <w:divBdr>
        <w:top w:val="none" w:sz="0" w:space="0" w:color="auto"/>
        <w:left w:val="none" w:sz="0" w:space="0" w:color="auto"/>
        <w:bottom w:val="none" w:sz="0" w:space="0" w:color="auto"/>
        <w:right w:val="none" w:sz="0" w:space="0" w:color="auto"/>
      </w:divBdr>
    </w:div>
    <w:div w:id="1532690446">
      <w:bodyDiv w:val="1"/>
      <w:marLeft w:val="0"/>
      <w:marRight w:val="0"/>
      <w:marTop w:val="0"/>
      <w:marBottom w:val="0"/>
      <w:divBdr>
        <w:top w:val="none" w:sz="0" w:space="0" w:color="auto"/>
        <w:left w:val="none" w:sz="0" w:space="0" w:color="auto"/>
        <w:bottom w:val="none" w:sz="0" w:space="0" w:color="auto"/>
        <w:right w:val="none" w:sz="0" w:space="0" w:color="auto"/>
      </w:divBdr>
    </w:div>
    <w:div w:id="1550725451">
      <w:bodyDiv w:val="1"/>
      <w:marLeft w:val="0"/>
      <w:marRight w:val="0"/>
      <w:marTop w:val="0"/>
      <w:marBottom w:val="0"/>
      <w:divBdr>
        <w:top w:val="none" w:sz="0" w:space="0" w:color="auto"/>
        <w:left w:val="none" w:sz="0" w:space="0" w:color="auto"/>
        <w:bottom w:val="none" w:sz="0" w:space="0" w:color="auto"/>
        <w:right w:val="none" w:sz="0" w:space="0" w:color="auto"/>
      </w:divBdr>
    </w:div>
    <w:div w:id="1557005119">
      <w:bodyDiv w:val="1"/>
      <w:marLeft w:val="0"/>
      <w:marRight w:val="0"/>
      <w:marTop w:val="0"/>
      <w:marBottom w:val="0"/>
      <w:divBdr>
        <w:top w:val="none" w:sz="0" w:space="0" w:color="auto"/>
        <w:left w:val="none" w:sz="0" w:space="0" w:color="auto"/>
        <w:bottom w:val="none" w:sz="0" w:space="0" w:color="auto"/>
        <w:right w:val="none" w:sz="0" w:space="0" w:color="auto"/>
      </w:divBdr>
    </w:div>
    <w:div w:id="1572931516">
      <w:bodyDiv w:val="1"/>
      <w:marLeft w:val="0"/>
      <w:marRight w:val="0"/>
      <w:marTop w:val="0"/>
      <w:marBottom w:val="0"/>
      <w:divBdr>
        <w:top w:val="none" w:sz="0" w:space="0" w:color="auto"/>
        <w:left w:val="none" w:sz="0" w:space="0" w:color="auto"/>
        <w:bottom w:val="none" w:sz="0" w:space="0" w:color="auto"/>
        <w:right w:val="none" w:sz="0" w:space="0" w:color="auto"/>
      </w:divBdr>
    </w:div>
    <w:div w:id="1587807296">
      <w:bodyDiv w:val="1"/>
      <w:marLeft w:val="0"/>
      <w:marRight w:val="0"/>
      <w:marTop w:val="0"/>
      <w:marBottom w:val="0"/>
      <w:divBdr>
        <w:top w:val="none" w:sz="0" w:space="0" w:color="auto"/>
        <w:left w:val="none" w:sz="0" w:space="0" w:color="auto"/>
        <w:bottom w:val="none" w:sz="0" w:space="0" w:color="auto"/>
        <w:right w:val="none" w:sz="0" w:space="0" w:color="auto"/>
      </w:divBdr>
    </w:div>
    <w:div w:id="1593473591">
      <w:bodyDiv w:val="1"/>
      <w:marLeft w:val="0"/>
      <w:marRight w:val="0"/>
      <w:marTop w:val="0"/>
      <w:marBottom w:val="0"/>
      <w:divBdr>
        <w:top w:val="none" w:sz="0" w:space="0" w:color="auto"/>
        <w:left w:val="none" w:sz="0" w:space="0" w:color="auto"/>
        <w:bottom w:val="none" w:sz="0" w:space="0" w:color="auto"/>
        <w:right w:val="none" w:sz="0" w:space="0" w:color="auto"/>
      </w:divBdr>
    </w:div>
    <w:div w:id="1608075281">
      <w:bodyDiv w:val="1"/>
      <w:marLeft w:val="0"/>
      <w:marRight w:val="0"/>
      <w:marTop w:val="0"/>
      <w:marBottom w:val="0"/>
      <w:divBdr>
        <w:top w:val="none" w:sz="0" w:space="0" w:color="auto"/>
        <w:left w:val="none" w:sz="0" w:space="0" w:color="auto"/>
        <w:bottom w:val="none" w:sz="0" w:space="0" w:color="auto"/>
        <w:right w:val="none" w:sz="0" w:space="0" w:color="auto"/>
      </w:divBdr>
      <w:divsChild>
        <w:div w:id="1397363933">
          <w:marLeft w:val="0"/>
          <w:marRight w:val="0"/>
          <w:marTop w:val="0"/>
          <w:marBottom w:val="0"/>
          <w:divBdr>
            <w:top w:val="none" w:sz="0" w:space="0" w:color="auto"/>
            <w:left w:val="none" w:sz="0" w:space="0" w:color="auto"/>
            <w:bottom w:val="none" w:sz="0" w:space="0" w:color="auto"/>
            <w:right w:val="none" w:sz="0" w:space="0" w:color="auto"/>
          </w:divBdr>
        </w:div>
      </w:divsChild>
    </w:div>
    <w:div w:id="1613856416">
      <w:bodyDiv w:val="1"/>
      <w:marLeft w:val="0"/>
      <w:marRight w:val="0"/>
      <w:marTop w:val="0"/>
      <w:marBottom w:val="0"/>
      <w:divBdr>
        <w:top w:val="none" w:sz="0" w:space="0" w:color="auto"/>
        <w:left w:val="none" w:sz="0" w:space="0" w:color="auto"/>
        <w:bottom w:val="none" w:sz="0" w:space="0" w:color="auto"/>
        <w:right w:val="none" w:sz="0" w:space="0" w:color="auto"/>
      </w:divBdr>
    </w:div>
    <w:div w:id="1617519564">
      <w:bodyDiv w:val="1"/>
      <w:marLeft w:val="0"/>
      <w:marRight w:val="0"/>
      <w:marTop w:val="0"/>
      <w:marBottom w:val="0"/>
      <w:divBdr>
        <w:top w:val="none" w:sz="0" w:space="0" w:color="auto"/>
        <w:left w:val="none" w:sz="0" w:space="0" w:color="auto"/>
        <w:bottom w:val="none" w:sz="0" w:space="0" w:color="auto"/>
        <w:right w:val="none" w:sz="0" w:space="0" w:color="auto"/>
      </w:divBdr>
      <w:divsChild>
        <w:div w:id="773786574">
          <w:marLeft w:val="0"/>
          <w:marRight w:val="0"/>
          <w:marTop w:val="0"/>
          <w:marBottom w:val="0"/>
          <w:divBdr>
            <w:top w:val="single" w:sz="2" w:space="0" w:color="999A9B"/>
            <w:left w:val="none" w:sz="0" w:space="0" w:color="auto"/>
            <w:bottom w:val="single" w:sz="2" w:space="0" w:color="999A9B"/>
            <w:right w:val="none" w:sz="0" w:space="0" w:color="auto"/>
          </w:divBdr>
          <w:divsChild>
            <w:div w:id="1979457025">
              <w:marLeft w:val="0"/>
              <w:marRight w:val="0"/>
              <w:marTop w:val="0"/>
              <w:marBottom w:val="0"/>
              <w:divBdr>
                <w:top w:val="none" w:sz="0" w:space="0" w:color="auto"/>
                <w:left w:val="none" w:sz="0" w:space="0" w:color="auto"/>
                <w:bottom w:val="none" w:sz="0" w:space="0" w:color="auto"/>
                <w:right w:val="none" w:sz="0" w:space="0" w:color="auto"/>
              </w:divBdr>
              <w:divsChild>
                <w:div w:id="1812075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18370464">
      <w:bodyDiv w:val="1"/>
      <w:marLeft w:val="0"/>
      <w:marRight w:val="0"/>
      <w:marTop w:val="0"/>
      <w:marBottom w:val="0"/>
      <w:divBdr>
        <w:top w:val="none" w:sz="0" w:space="0" w:color="auto"/>
        <w:left w:val="none" w:sz="0" w:space="0" w:color="auto"/>
        <w:bottom w:val="none" w:sz="0" w:space="0" w:color="auto"/>
        <w:right w:val="none" w:sz="0" w:space="0" w:color="auto"/>
      </w:divBdr>
      <w:divsChild>
        <w:div w:id="2136408807">
          <w:marLeft w:val="0"/>
          <w:marRight w:val="0"/>
          <w:marTop w:val="0"/>
          <w:marBottom w:val="0"/>
          <w:divBdr>
            <w:top w:val="none" w:sz="0" w:space="0" w:color="auto"/>
            <w:left w:val="none" w:sz="0" w:space="0" w:color="auto"/>
            <w:bottom w:val="none" w:sz="0" w:space="0" w:color="auto"/>
            <w:right w:val="none" w:sz="0" w:space="0" w:color="auto"/>
          </w:divBdr>
        </w:div>
      </w:divsChild>
    </w:div>
    <w:div w:id="1656373734">
      <w:bodyDiv w:val="1"/>
      <w:marLeft w:val="0"/>
      <w:marRight w:val="0"/>
      <w:marTop w:val="0"/>
      <w:marBottom w:val="0"/>
      <w:divBdr>
        <w:top w:val="none" w:sz="0" w:space="0" w:color="auto"/>
        <w:left w:val="none" w:sz="0" w:space="0" w:color="auto"/>
        <w:bottom w:val="none" w:sz="0" w:space="0" w:color="auto"/>
        <w:right w:val="none" w:sz="0" w:space="0" w:color="auto"/>
      </w:divBdr>
      <w:divsChild>
        <w:div w:id="1262027318">
          <w:marLeft w:val="0"/>
          <w:marRight w:val="0"/>
          <w:marTop w:val="0"/>
          <w:marBottom w:val="0"/>
          <w:divBdr>
            <w:top w:val="none" w:sz="0" w:space="0" w:color="auto"/>
            <w:left w:val="none" w:sz="0" w:space="0" w:color="auto"/>
            <w:bottom w:val="none" w:sz="0" w:space="0" w:color="auto"/>
            <w:right w:val="none" w:sz="0" w:space="0" w:color="auto"/>
          </w:divBdr>
        </w:div>
      </w:divsChild>
    </w:div>
    <w:div w:id="1671104336">
      <w:bodyDiv w:val="1"/>
      <w:marLeft w:val="0"/>
      <w:marRight w:val="0"/>
      <w:marTop w:val="0"/>
      <w:marBottom w:val="0"/>
      <w:divBdr>
        <w:top w:val="none" w:sz="0" w:space="0" w:color="auto"/>
        <w:left w:val="none" w:sz="0" w:space="0" w:color="auto"/>
        <w:bottom w:val="none" w:sz="0" w:space="0" w:color="auto"/>
        <w:right w:val="none" w:sz="0" w:space="0" w:color="auto"/>
      </w:divBdr>
      <w:divsChild>
        <w:div w:id="931209444">
          <w:marLeft w:val="0"/>
          <w:marRight w:val="0"/>
          <w:marTop w:val="0"/>
          <w:marBottom w:val="0"/>
          <w:divBdr>
            <w:top w:val="single" w:sz="2" w:space="0" w:color="999A9B"/>
            <w:left w:val="none" w:sz="0" w:space="0" w:color="auto"/>
            <w:bottom w:val="single" w:sz="2" w:space="0" w:color="999A9B"/>
            <w:right w:val="none" w:sz="0" w:space="0" w:color="auto"/>
          </w:divBdr>
          <w:divsChild>
            <w:div w:id="1297836591">
              <w:marLeft w:val="0"/>
              <w:marRight w:val="0"/>
              <w:marTop w:val="0"/>
              <w:marBottom w:val="0"/>
              <w:divBdr>
                <w:top w:val="none" w:sz="0" w:space="0" w:color="auto"/>
                <w:left w:val="none" w:sz="0" w:space="0" w:color="auto"/>
                <w:bottom w:val="none" w:sz="0" w:space="0" w:color="auto"/>
                <w:right w:val="none" w:sz="0" w:space="0" w:color="auto"/>
              </w:divBdr>
              <w:divsChild>
                <w:div w:id="1070467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359061">
      <w:bodyDiv w:val="1"/>
      <w:marLeft w:val="0"/>
      <w:marRight w:val="0"/>
      <w:marTop w:val="0"/>
      <w:marBottom w:val="0"/>
      <w:divBdr>
        <w:top w:val="none" w:sz="0" w:space="0" w:color="auto"/>
        <w:left w:val="none" w:sz="0" w:space="0" w:color="auto"/>
        <w:bottom w:val="none" w:sz="0" w:space="0" w:color="auto"/>
        <w:right w:val="none" w:sz="0" w:space="0" w:color="auto"/>
      </w:divBdr>
    </w:div>
    <w:div w:id="1686635410">
      <w:bodyDiv w:val="1"/>
      <w:marLeft w:val="0"/>
      <w:marRight w:val="0"/>
      <w:marTop w:val="0"/>
      <w:marBottom w:val="0"/>
      <w:divBdr>
        <w:top w:val="none" w:sz="0" w:space="0" w:color="auto"/>
        <w:left w:val="none" w:sz="0" w:space="0" w:color="auto"/>
        <w:bottom w:val="none" w:sz="0" w:space="0" w:color="auto"/>
        <w:right w:val="none" w:sz="0" w:space="0" w:color="auto"/>
      </w:divBdr>
    </w:div>
    <w:div w:id="1705716407">
      <w:bodyDiv w:val="1"/>
      <w:marLeft w:val="0"/>
      <w:marRight w:val="0"/>
      <w:marTop w:val="0"/>
      <w:marBottom w:val="0"/>
      <w:divBdr>
        <w:top w:val="none" w:sz="0" w:space="0" w:color="auto"/>
        <w:left w:val="none" w:sz="0" w:space="0" w:color="auto"/>
        <w:bottom w:val="none" w:sz="0" w:space="0" w:color="auto"/>
        <w:right w:val="none" w:sz="0" w:space="0" w:color="auto"/>
      </w:divBdr>
    </w:div>
    <w:div w:id="1709643591">
      <w:bodyDiv w:val="1"/>
      <w:marLeft w:val="0"/>
      <w:marRight w:val="0"/>
      <w:marTop w:val="0"/>
      <w:marBottom w:val="0"/>
      <w:divBdr>
        <w:top w:val="none" w:sz="0" w:space="0" w:color="auto"/>
        <w:left w:val="none" w:sz="0" w:space="0" w:color="auto"/>
        <w:bottom w:val="none" w:sz="0" w:space="0" w:color="auto"/>
        <w:right w:val="none" w:sz="0" w:space="0" w:color="auto"/>
      </w:divBdr>
    </w:div>
    <w:div w:id="1723141482">
      <w:bodyDiv w:val="1"/>
      <w:marLeft w:val="0"/>
      <w:marRight w:val="0"/>
      <w:marTop w:val="0"/>
      <w:marBottom w:val="0"/>
      <w:divBdr>
        <w:top w:val="none" w:sz="0" w:space="0" w:color="auto"/>
        <w:left w:val="none" w:sz="0" w:space="0" w:color="auto"/>
        <w:bottom w:val="none" w:sz="0" w:space="0" w:color="auto"/>
        <w:right w:val="none" w:sz="0" w:space="0" w:color="auto"/>
      </w:divBdr>
    </w:div>
    <w:div w:id="1790271417">
      <w:bodyDiv w:val="1"/>
      <w:marLeft w:val="0"/>
      <w:marRight w:val="0"/>
      <w:marTop w:val="0"/>
      <w:marBottom w:val="0"/>
      <w:divBdr>
        <w:top w:val="none" w:sz="0" w:space="0" w:color="auto"/>
        <w:left w:val="none" w:sz="0" w:space="0" w:color="auto"/>
        <w:bottom w:val="none" w:sz="0" w:space="0" w:color="auto"/>
        <w:right w:val="none" w:sz="0" w:space="0" w:color="auto"/>
      </w:divBdr>
      <w:divsChild>
        <w:div w:id="1394355893">
          <w:marLeft w:val="0"/>
          <w:marRight w:val="0"/>
          <w:marTop w:val="0"/>
          <w:marBottom w:val="0"/>
          <w:divBdr>
            <w:top w:val="none" w:sz="0" w:space="0" w:color="auto"/>
            <w:left w:val="none" w:sz="0" w:space="0" w:color="auto"/>
            <w:bottom w:val="none" w:sz="0" w:space="0" w:color="auto"/>
            <w:right w:val="none" w:sz="0" w:space="0" w:color="auto"/>
          </w:divBdr>
        </w:div>
      </w:divsChild>
    </w:div>
    <w:div w:id="1823541154">
      <w:bodyDiv w:val="1"/>
      <w:marLeft w:val="0"/>
      <w:marRight w:val="0"/>
      <w:marTop w:val="0"/>
      <w:marBottom w:val="0"/>
      <w:divBdr>
        <w:top w:val="none" w:sz="0" w:space="0" w:color="auto"/>
        <w:left w:val="none" w:sz="0" w:space="0" w:color="auto"/>
        <w:bottom w:val="none" w:sz="0" w:space="0" w:color="auto"/>
        <w:right w:val="none" w:sz="0" w:space="0" w:color="auto"/>
      </w:divBdr>
      <w:divsChild>
        <w:div w:id="595749778">
          <w:marLeft w:val="446"/>
          <w:marRight w:val="0"/>
          <w:marTop w:val="0"/>
          <w:marBottom w:val="0"/>
          <w:divBdr>
            <w:top w:val="none" w:sz="0" w:space="0" w:color="auto"/>
            <w:left w:val="none" w:sz="0" w:space="0" w:color="auto"/>
            <w:bottom w:val="none" w:sz="0" w:space="0" w:color="auto"/>
            <w:right w:val="none" w:sz="0" w:space="0" w:color="auto"/>
          </w:divBdr>
        </w:div>
      </w:divsChild>
    </w:div>
    <w:div w:id="1838380906">
      <w:bodyDiv w:val="1"/>
      <w:marLeft w:val="0"/>
      <w:marRight w:val="0"/>
      <w:marTop w:val="0"/>
      <w:marBottom w:val="0"/>
      <w:divBdr>
        <w:top w:val="none" w:sz="0" w:space="0" w:color="auto"/>
        <w:left w:val="none" w:sz="0" w:space="0" w:color="auto"/>
        <w:bottom w:val="none" w:sz="0" w:space="0" w:color="auto"/>
        <w:right w:val="none" w:sz="0" w:space="0" w:color="auto"/>
      </w:divBdr>
    </w:div>
    <w:div w:id="1840345231">
      <w:bodyDiv w:val="1"/>
      <w:marLeft w:val="0"/>
      <w:marRight w:val="0"/>
      <w:marTop w:val="0"/>
      <w:marBottom w:val="0"/>
      <w:divBdr>
        <w:top w:val="none" w:sz="0" w:space="0" w:color="auto"/>
        <w:left w:val="none" w:sz="0" w:space="0" w:color="auto"/>
        <w:bottom w:val="none" w:sz="0" w:space="0" w:color="auto"/>
        <w:right w:val="none" w:sz="0" w:space="0" w:color="auto"/>
      </w:divBdr>
      <w:divsChild>
        <w:div w:id="156700572">
          <w:marLeft w:val="1080"/>
          <w:marRight w:val="0"/>
          <w:marTop w:val="0"/>
          <w:marBottom w:val="0"/>
          <w:divBdr>
            <w:top w:val="none" w:sz="0" w:space="0" w:color="auto"/>
            <w:left w:val="none" w:sz="0" w:space="0" w:color="auto"/>
            <w:bottom w:val="none" w:sz="0" w:space="0" w:color="auto"/>
            <w:right w:val="none" w:sz="0" w:space="0" w:color="auto"/>
          </w:divBdr>
        </w:div>
        <w:div w:id="446508420">
          <w:marLeft w:val="1080"/>
          <w:marRight w:val="0"/>
          <w:marTop w:val="0"/>
          <w:marBottom w:val="0"/>
          <w:divBdr>
            <w:top w:val="none" w:sz="0" w:space="0" w:color="auto"/>
            <w:left w:val="none" w:sz="0" w:space="0" w:color="auto"/>
            <w:bottom w:val="none" w:sz="0" w:space="0" w:color="auto"/>
            <w:right w:val="none" w:sz="0" w:space="0" w:color="auto"/>
          </w:divBdr>
        </w:div>
        <w:div w:id="684404805">
          <w:marLeft w:val="1080"/>
          <w:marRight w:val="0"/>
          <w:marTop w:val="0"/>
          <w:marBottom w:val="0"/>
          <w:divBdr>
            <w:top w:val="none" w:sz="0" w:space="0" w:color="auto"/>
            <w:left w:val="none" w:sz="0" w:space="0" w:color="auto"/>
            <w:bottom w:val="none" w:sz="0" w:space="0" w:color="auto"/>
            <w:right w:val="none" w:sz="0" w:space="0" w:color="auto"/>
          </w:divBdr>
        </w:div>
        <w:div w:id="1919442928">
          <w:marLeft w:val="1080"/>
          <w:marRight w:val="0"/>
          <w:marTop w:val="0"/>
          <w:marBottom w:val="0"/>
          <w:divBdr>
            <w:top w:val="none" w:sz="0" w:space="0" w:color="auto"/>
            <w:left w:val="none" w:sz="0" w:space="0" w:color="auto"/>
            <w:bottom w:val="none" w:sz="0" w:space="0" w:color="auto"/>
            <w:right w:val="none" w:sz="0" w:space="0" w:color="auto"/>
          </w:divBdr>
        </w:div>
        <w:div w:id="1954438207">
          <w:marLeft w:val="1080"/>
          <w:marRight w:val="0"/>
          <w:marTop w:val="0"/>
          <w:marBottom w:val="0"/>
          <w:divBdr>
            <w:top w:val="none" w:sz="0" w:space="0" w:color="auto"/>
            <w:left w:val="none" w:sz="0" w:space="0" w:color="auto"/>
            <w:bottom w:val="none" w:sz="0" w:space="0" w:color="auto"/>
            <w:right w:val="none" w:sz="0" w:space="0" w:color="auto"/>
          </w:divBdr>
        </w:div>
      </w:divsChild>
    </w:div>
    <w:div w:id="1857646727">
      <w:bodyDiv w:val="1"/>
      <w:marLeft w:val="0"/>
      <w:marRight w:val="0"/>
      <w:marTop w:val="0"/>
      <w:marBottom w:val="0"/>
      <w:divBdr>
        <w:top w:val="none" w:sz="0" w:space="0" w:color="auto"/>
        <w:left w:val="none" w:sz="0" w:space="0" w:color="auto"/>
        <w:bottom w:val="none" w:sz="0" w:space="0" w:color="auto"/>
        <w:right w:val="none" w:sz="0" w:space="0" w:color="auto"/>
      </w:divBdr>
    </w:div>
    <w:div w:id="1864006338">
      <w:bodyDiv w:val="1"/>
      <w:marLeft w:val="0"/>
      <w:marRight w:val="0"/>
      <w:marTop w:val="0"/>
      <w:marBottom w:val="0"/>
      <w:divBdr>
        <w:top w:val="none" w:sz="0" w:space="0" w:color="auto"/>
        <w:left w:val="none" w:sz="0" w:space="0" w:color="auto"/>
        <w:bottom w:val="none" w:sz="0" w:space="0" w:color="auto"/>
        <w:right w:val="none" w:sz="0" w:space="0" w:color="auto"/>
      </w:divBdr>
    </w:div>
    <w:div w:id="1887787816">
      <w:bodyDiv w:val="1"/>
      <w:marLeft w:val="0"/>
      <w:marRight w:val="0"/>
      <w:marTop w:val="0"/>
      <w:marBottom w:val="0"/>
      <w:divBdr>
        <w:top w:val="none" w:sz="0" w:space="0" w:color="auto"/>
        <w:left w:val="none" w:sz="0" w:space="0" w:color="auto"/>
        <w:bottom w:val="none" w:sz="0" w:space="0" w:color="auto"/>
        <w:right w:val="none" w:sz="0" w:space="0" w:color="auto"/>
      </w:divBdr>
      <w:divsChild>
        <w:div w:id="139084394">
          <w:marLeft w:val="1166"/>
          <w:marRight w:val="0"/>
          <w:marTop w:val="0"/>
          <w:marBottom w:val="0"/>
          <w:divBdr>
            <w:top w:val="none" w:sz="0" w:space="0" w:color="auto"/>
            <w:left w:val="none" w:sz="0" w:space="0" w:color="auto"/>
            <w:bottom w:val="none" w:sz="0" w:space="0" w:color="auto"/>
            <w:right w:val="none" w:sz="0" w:space="0" w:color="auto"/>
          </w:divBdr>
        </w:div>
        <w:div w:id="194270717">
          <w:marLeft w:val="1166"/>
          <w:marRight w:val="0"/>
          <w:marTop w:val="0"/>
          <w:marBottom w:val="0"/>
          <w:divBdr>
            <w:top w:val="none" w:sz="0" w:space="0" w:color="auto"/>
            <w:left w:val="none" w:sz="0" w:space="0" w:color="auto"/>
            <w:bottom w:val="none" w:sz="0" w:space="0" w:color="auto"/>
            <w:right w:val="none" w:sz="0" w:space="0" w:color="auto"/>
          </w:divBdr>
        </w:div>
        <w:div w:id="599293025">
          <w:marLeft w:val="1166"/>
          <w:marRight w:val="0"/>
          <w:marTop w:val="0"/>
          <w:marBottom w:val="0"/>
          <w:divBdr>
            <w:top w:val="none" w:sz="0" w:space="0" w:color="auto"/>
            <w:left w:val="none" w:sz="0" w:space="0" w:color="auto"/>
            <w:bottom w:val="none" w:sz="0" w:space="0" w:color="auto"/>
            <w:right w:val="none" w:sz="0" w:space="0" w:color="auto"/>
          </w:divBdr>
        </w:div>
        <w:div w:id="703138161">
          <w:marLeft w:val="1166"/>
          <w:marRight w:val="0"/>
          <w:marTop w:val="0"/>
          <w:marBottom w:val="0"/>
          <w:divBdr>
            <w:top w:val="none" w:sz="0" w:space="0" w:color="auto"/>
            <w:left w:val="none" w:sz="0" w:space="0" w:color="auto"/>
            <w:bottom w:val="none" w:sz="0" w:space="0" w:color="auto"/>
            <w:right w:val="none" w:sz="0" w:space="0" w:color="auto"/>
          </w:divBdr>
        </w:div>
        <w:div w:id="734740498">
          <w:marLeft w:val="1166"/>
          <w:marRight w:val="0"/>
          <w:marTop w:val="0"/>
          <w:marBottom w:val="0"/>
          <w:divBdr>
            <w:top w:val="none" w:sz="0" w:space="0" w:color="auto"/>
            <w:left w:val="none" w:sz="0" w:space="0" w:color="auto"/>
            <w:bottom w:val="none" w:sz="0" w:space="0" w:color="auto"/>
            <w:right w:val="none" w:sz="0" w:space="0" w:color="auto"/>
          </w:divBdr>
        </w:div>
        <w:div w:id="754743116">
          <w:marLeft w:val="1166"/>
          <w:marRight w:val="0"/>
          <w:marTop w:val="0"/>
          <w:marBottom w:val="0"/>
          <w:divBdr>
            <w:top w:val="none" w:sz="0" w:space="0" w:color="auto"/>
            <w:left w:val="none" w:sz="0" w:space="0" w:color="auto"/>
            <w:bottom w:val="none" w:sz="0" w:space="0" w:color="auto"/>
            <w:right w:val="none" w:sz="0" w:space="0" w:color="auto"/>
          </w:divBdr>
        </w:div>
        <w:div w:id="767431612">
          <w:marLeft w:val="1166"/>
          <w:marRight w:val="0"/>
          <w:marTop w:val="0"/>
          <w:marBottom w:val="0"/>
          <w:divBdr>
            <w:top w:val="none" w:sz="0" w:space="0" w:color="auto"/>
            <w:left w:val="none" w:sz="0" w:space="0" w:color="auto"/>
            <w:bottom w:val="none" w:sz="0" w:space="0" w:color="auto"/>
            <w:right w:val="none" w:sz="0" w:space="0" w:color="auto"/>
          </w:divBdr>
        </w:div>
        <w:div w:id="801846048">
          <w:marLeft w:val="547"/>
          <w:marRight w:val="0"/>
          <w:marTop w:val="0"/>
          <w:marBottom w:val="0"/>
          <w:divBdr>
            <w:top w:val="none" w:sz="0" w:space="0" w:color="auto"/>
            <w:left w:val="none" w:sz="0" w:space="0" w:color="auto"/>
            <w:bottom w:val="none" w:sz="0" w:space="0" w:color="auto"/>
            <w:right w:val="none" w:sz="0" w:space="0" w:color="auto"/>
          </w:divBdr>
        </w:div>
        <w:div w:id="806707045">
          <w:marLeft w:val="1166"/>
          <w:marRight w:val="0"/>
          <w:marTop w:val="0"/>
          <w:marBottom w:val="0"/>
          <w:divBdr>
            <w:top w:val="none" w:sz="0" w:space="0" w:color="auto"/>
            <w:left w:val="none" w:sz="0" w:space="0" w:color="auto"/>
            <w:bottom w:val="none" w:sz="0" w:space="0" w:color="auto"/>
            <w:right w:val="none" w:sz="0" w:space="0" w:color="auto"/>
          </w:divBdr>
        </w:div>
        <w:div w:id="1229225125">
          <w:marLeft w:val="1166"/>
          <w:marRight w:val="0"/>
          <w:marTop w:val="0"/>
          <w:marBottom w:val="0"/>
          <w:divBdr>
            <w:top w:val="none" w:sz="0" w:space="0" w:color="auto"/>
            <w:left w:val="none" w:sz="0" w:space="0" w:color="auto"/>
            <w:bottom w:val="none" w:sz="0" w:space="0" w:color="auto"/>
            <w:right w:val="none" w:sz="0" w:space="0" w:color="auto"/>
          </w:divBdr>
        </w:div>
        <w:div w:id="1485976136">
          <w:marLeft w:val="1166"/>
          <w:marRight w:val="0"/>
          <w:marTop w:val="0"/>
          <w:marBottom w:val="0"/>
          <w:divBdr>
            <w:top w:val="none" w:sz="0" w:space="0" w:color="auto"/>
            <w:left w:val="none" w:sz="0" w:space="0" w:color="auto"/>
            <w:bottom w:val="none" w:sz="0" w:space="0" w:color="auto"/>
            <w:right w:val="none" w:sz="0" w:space="0" w:color="auto"/>
          </w:divBdr>
        </w:div>
        <w:div w:id="1558780927">
          <w:marLeft w:val="1166"/>
          <w:marRight w:val="0"/>
          <w:marTop w:val="0"/>
          <w:marBottom w:val="0"/>
          <w:divBdr>
            <w:top w:val="none" w:sz="0" w:space="0" w:color="auto"/>
            <w:left w:val="none" w:sz="0" w:space="0" w:color="auto"/>
            <w:bottom w:val="none" w:sz="0" w:space="0" w:color="auto"/>
            <w:right w:val="none" w:sz="0" w:space="0" w:color="auto"/>
          </w:divBdr>
        </w:div>
        <w:div w:id="1909338618">
          <w:marLeft w:val="1166"/>
          <w:marRight w:val="0"/>
          <w:marTop w:val="0"/>
          <w:marBottom w:val="0"/>
          <w:divBdr>
            <w:top w:val="none" w:sz="0" w:space="0" w:color="auto"/>
            <w:left w:val="none" w:sz="0" w:space="0" w:color="auto"/>
            <w:bottom w:val="none" w:sz="0" w:space="0" w:color="auto"/>
            <w:right w:val="none" w:sz="0" w:space="0" w:color="auto"/>
          </w:divBdr>
        </w:div>
      </w:divsChild>
    </w:div>
    <w:div w:id="1904214987">
      <w:bodyDiv w:val="1"/>
      <w:marLeft w:val="0"/>
      <w:marRight w:val="0"/>
      <w:marTop w:val="0"/>
      <w:marBottom w:val="0"/>
      <w:divBdr>
        <w:top w:val="none" w:sz="0" w:space="0" w:color="auto"/>
        <w:left w:val="none" w:sz="0" w:space="0" w:color="auto"/>
        <w:bottom w:val="none" w:sz="0" w:space="0" w:color="auto"/>
        <w:right w:val="none" w:sz="0" w:space="0" w:color="auto"/>
      </w:divBdr>
    </w:div>
    <w:div w:id="1920363124">
      <w:bodyDiv w:val="1"/>
      <w:marLeft w:val="0"/>
      <w:marRight w:val="0"/>
      <w:marTop w:val="0"/>
      <w:marBottom w:val="0"/>
      <w:divBdr>
        <w:top w:val="none" w:sz="0" w:space="0" w:color="auto"/>
        <w:left w:val="none" w:sz="0" w:space="0" w:color="auto"/>
        <w:bottom w:val="none" w:sz="0" w:space="0" w:color="auto"/>
        <w:right w:val="none" w:sz="0" w:space="0" w:color="auto"/>
      </w:divBdr>
      <w:divsChild>
        <w:div w:id="1077092444">
          <w:marLeft w:val="600"/>
          <w:marRight w:val="0"/>
          <w:marTop w:val="0"/>
          <w:marBottom w:val="0"/>
          <w:divBdr>
            <w:top w:val="none" w:sz="0" w:space="0" w:color="auto"/>
            <w:left w:val="none" w:sz="0" w:space="0" w:color="auto"/>
            <w:bottom w:val="none" w:sz="0" w:space="0" w:color="auto"/>
            <w:right w:val="none" w:sz="0" w:space="0" w:color="auto"/>
          </w:divBdr>
        </w:div>
        <w:div w:id="1200123673">
          <w:marLeft w:val="600"/>
          <w:marRight w:val="0"/>
          <w:marTop w:val="0"/>
          <w:marBottom w:val="0"/>
          <w:divBdr>
            <w:top w:val="none" w:sz="0" w:space="0" w:color="auto"/>
            <w:left w:val="none" w:sz="0" w:space="0" w:color="auto"/>
            <w:bottom w:val="none" w:sz="0" w:space="0" w:color="auto"/>
            <w:right w:val="none" w:sz="0" w:space="0" w:color="auto"/>
          </w:divBdr>
        </w:div>
        <w:div w:id="2016807039">
          <w:marLeft w:val="600"/>
          <w:marRight w:val="0"/>
          <w:marTop w:val="0"/>
          <w:marBottom w:val="0"/>
          <w:divBdr>
            <w:top w:val="none" w:sz="0" w:space="0" w:color="auto"/>
            <w:left w:val="none" w:sz="0" w:space="0" w:color="auto"/>
            <w:bottom w:val="none" w:sz="0" w:space="0" w:color="auto"/>
            <w:right w:val="none" w:sz="0" w:space="0" w:color="auto"/>
          </w:divBdr>
        </w:div>
      </w:divsChild>
    </w:div>
    <w:div w:id="1926917322">
      <w:bodyDiv w:val="1"/>
      <w:marLeft w:val="0"/>
      <w:marRight w:val="0"/>
      <w:marTop w:val="0"/>
      <w:marBottom w:val="0"/>
      <w:divBdr>
        <w:top w:val="none" w:sz="0" w:space="0" w:color="auto"/>
        <w:left w:val="none" w:sz="0" w:space="0" w:color="auto"/>
        <w:bottom w:val="none" w:sz="0" w:space="0" w:color="auto"/>
        <w:right w:val="none" w:sz="0" w:space="0" w:color="auto"/>
      </w:divBdr>
    </w:div>
    <w:div w:id="1939678197">
      <w:bodyDiv w:val="1"/>
      <w:marLeft w:val="0"/>
      <w:marRight w:val="0"/>
      <w:marTop w:val="0"/>
      <w:marBottom w:val="0"/>
      <w:divBdr>
        <w:top w:val="none" w:sz="0" w:space="0" w:color="auto"/>
        <w:left w:val="none" w:sz="0" w:space="0" w:color="auto"/>
        <w:bottom w:val="none" w:sz="0" w:space="0" w:color="auto"/>
        <w:right w:val="none" w:sz="0" w:space="0" w:color="auto"/>
      </w:divBdr>
      <w:divsChild>
        <w:div w:id="1163622148">
          <w:marLeft w:val="0"/>
          <w:marRight w:val="0"/>
          <w:marTop w:val="0"/>
          <w:marBottom w:val="0"/>
          <w:divBdr>
            <w:top w:val="none" w:sz="0" w:space="0" w:color="auto"/>
            <w:left w:val="none" w:sz="0" w:space="0" w:color="auto"/>
            <w:bottom w:val="none" w:sz="0" w:space="0" w:color="auto"/>
            <w:right w:val="none" w:sz="0" w:space="0" w:color="auto"/>
          </w:divBdr>
        </w:div>
      </w:divsChild>
    </w:div>
    <w:div w:id="1944989595">
      <w:bodyDiv w:val="1"/>
      <w:marLeft w:val="0"/>
      <w:marRight w:val="0"/>
      <w:marTop w:val="0"/>
      <w:marBottom w:val="0"/>
      <w:divBdr>
        <w:top w:val="none" w:sz="0" w:space="0" w:color="auto"/>
        <w:left w:val="none" w:sz="0" w:space="0" w:color="auto"/>
        <w:bottom w:val="none" w:sz="0" w:space="0" w:color="auto"/>
        <w:right w:val="none" w:sz="0" w:space="0" w:color="auto"/>
      </w:divBdr>
      <w:divsChild>
        <w:div w:id="1818759372">
          <w:marLeft w:val="0"/>
          <w:marRight w:val="0"/>
          <w:marTop w:val="0"/>
          <w:marBottom w:val="0"/>
          <w:divBdr>
            <w:top w:val="none" w:sz="0" w:space="0" w:color="auto"/>
            <w:left w:val="none" w:sz="0" w:space="0" w:color="auto"/>
            <w:bottom w:val="none" w:sz="0" w:space="0" w:color="auto"/>
            <w:right w:val="none" w:sz="0" w:space="0" w:color="auto"/>
          </w:divBdr>
        </w:div>
      </w:divsChild>
    </w:div>
    <w:div w:id="1951740139">
      <w:bodyDiv w:val="1"/>
      <w:marLeft w:val="0"/>
      <w:marRight w:val="0"/>
      <w:marTop w:val="0"/>
      <w:marBottom w:val="0"/>
      <w:divBdr>
        <w:top w:val="none" w:sz="0" w:space="0" w:color="auto"/>
        <w:left w:val="none" w:sz="0" w:space="0" w:color="auto"/>
        <w:bottom w:val="none" w:sz="0" w:space="0" w:color="auto"/>
        <w:right w:val="none" w:sz="0" w:space="0" w:color="auto"/>
      </w:divBdr>
    </w:div>
    <w:div w:id="1956331543">
      <w:bodyDiv w:val="1"/>
      <w:marLeft w:val="0"/>
      <w:marRight w:val="0"/>
      <w:marTop w:val="0"/>
      <w:marBottom w:val="0"/>
      <w:divBdr>
        <w:top w:val="none" w:sz="0" w:space="0" w:color="auto"/>
        <w:left w:val="none" w:sz="0" w:space="0" w:color="auto"/>
        <w:bottom w:val="none" w:sz="0" w:space="0" w:color="auto"/>
        <w:right w:val="none" w:sz="0" w:space="0" w:color="auto"/>
      </w:divBdr>
    </w:div>
    <w:div w:id="2031294711">
      <w:bodyDiv w:val="1"/>
      <w:marLeft w:val="0"/>
      <w:marRight w:val="0"/>
      <w:marTop w:val="0"/>
      <w:marBottom w:val="0"/>
      <w:divBdr>
        <w:top w:val="none" w:sz="0" w:space="0" w:color="auto"/>
        <w:left w:val="none" w:sz="0" w:space="0" w:color="auto"/>
        <w:bottom w:val="none" w:sz="0" w:space="0" w:color="auto"/>
        <w:right w:val="none" w:sz="0" w:space="0" w:color="auto"/>
      </w:divBdr>
      <w:divsChild>
        <w:div w:id="1218663296">
          <w:marLeft w:val="0"/>
          <w:marRight w:val="0"/>
          <w:marTop w:val="0"/>
          <w:marBottom w:val="0"/>
          <w:divBdr>
            <w:top w:val="none" w:sz="0" w:space="0" w:color="auto"/>
            <w:left w:val="none" w:sz="0" w:space="0" w:color="auto"/>
            <w:bottom w:val="none" w:sz="0" w:space="0" w:color="auto"/>
            <w:right w:val="none" w:sz="0" w:space="0" w:color="auto"/>
          </w:divBdr>
        </w:div>
      </w:divsChild>
    </w:div>
    <w:div w:id="2041395407">
      <w:bodyDiv w:val="1"/>
      <w:marLeft w:val="0"/>
      <w:marRight w:val="0"/>
      <w:marTop w:val="0"/>
      <w:marBottom w:val="0"/>
      <w:divBdr>
        <w:top w:val="none" w:sz="0" w:space="0" w:color="auto"/>
        <w:left w:val="none" w:sz="0" w:space="0" w:color="auto"/>
        <w:bottom w:val="none" w:sz="0" w:space="0" w:color="auto"/>
        <w:right w:val="none" w:sz="0" w:space="0" w:color="auto"/>
      </w:divBdr>
      <w:divsChild>
        <w:div w:id="330760202">
          <w:marLeft w:val="0"/>
          <w:marRight w:val="0"/>
          <w:marTop w:val="0"/>
          <w:marBottom w:val="0"/>
          <w:divBdr>
            <w:top w:val="single" w:sz="2" w:space="0" w:color="999A9B"/>
            <w:left w:val="none" w:sz="0" w:space="0" w:color="auto"/>
            <w:bottom w:val="single" w:sz="2" w:space="0" w:color="999A9B"/>
            <w:right w:val="none" w:sz="0" w:space="0" w:color="auto"/>
          </w:divBdr>
          <w:divsChild>
            <w:div w:id="730619514">
              <w:marLeft w:val="0"/>
              <w:marRight w:val="0"/>
              <w:marTop w:val="0"/>
              <w:marBottom w:val="0"/>
              <w:divBdr>
                <w:top w:val="none" w:sz="0" w:space="0" w:color="auto"/>
                <w:left w:val="none" w:sz="0" w:space="0" w:color="auto"/>
                <w:bottom w:val="none" w:sz="0" w:space="0" w:color="auto"/>
                <w:right w:val="none" w:sz="0" w:space="0" w:color="auto"/>
              </w:divBdr>
              <w:divsChild>
                <w:div w:id="140387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57508774">
      <w:bodyDiv w:val="1"/>
      <w:marLeft w:val="0"/>
      <w:marRight w:val="0"/>
      <w:marTop w:val="0"/>
      <w:marBottom w:val="0"/>
      <w:divBdr>
        <w:top w:val="none" w:sz="0" w:space="0" w:color="auto"/>
        <w:left w:val="none" w:sz="0" w:space="0" w:color="auto"/>
        <w:bottom w:val="none" w:sz="0" w:space="0" w:color="auto"/>
        <w:right w:val="none" w:sz="0" w:space="0" w:color="auto"/>
      </w:divBdr>
      <w:divsChild>
        <w:div w:id="1912496164">
          <w:marLeft w:val="0"/>
          <w:marRight w:val="0"/>
          <w:marTop w:val="0"/>
          <w:marBottom w:val="0"/>
          <w:divBdr>
            <w:top w:val="none" w:sz="0" w:space="0" w:color="auto"/>
            <w:left w:val="none" w:sz="0" w:space="0" w:color="auto"/>
            <w:bottom w:val="none" w:sz="0" w:space="0" w:color="auto"/>
            <w:right w:val="none" w:sz="0" w:space="0" w:color="auto"/>
          </w:divBdr>
        </w:div>
      </w:divsChild>
    </w:div>
    <w:div w:id="2068675841">
      <w:bodyDiv w:val="1"/>
      <w:marLeft w:val="0"/>
      <w:marRight w:val="0"/>
      <w:marTop w:val="0"/>
      <w:marBottom w:val="0"/>
      <w:divBdr>
        <w:top w:val="none" w:sz="0" w:space="0" w:color="auto"/>
        <w:left w:val="none" w:sz="0" w:space="0" w:color="auto"/>
        <w:bottom w:val="none" w:sz="0" w:space="0" w:color="auto"/>
        <w:right w:val="none" w:sz="0" w:space="0" w:color="auto"/>
      </w:divBdr>
    </w:div>
    <w:div w:id="2089307098">
      <w:bodyDiv w:val="1"/>
      <w:marLeft w:val="0"/>
      <w:marRight w:val="0"/>
      <w:marTop w:val="0"/>
      <w:marBottom w:val="0"/>
      <w:divBdr>
        <w:top w:val="none" w:sz="0" w:space="0" w:color="auto"/>
        <w:left w:val="none" w:sz="0" w:space="0" w:color="auto"/>
        <w:bottom w:val="none" w:sz="0" w:space="0" w:color="auto"/>
        <w:right w:val="none" w:sz="0" w:space="0" w:color="auto"/>
      </w:divBdr>
    </w:div>
    <w:div w:id="2094548951">
      <w:bodyDiv w:val="1"/>
      <w:marLeft w:val="0"/>
      <w:marRight w:val="0"/>
      <w:marTop w:val="0"/>
      <w:marBottom w:val="0"/>
      <w:divBdr>
        <w:top w:val="none" w:sz="0" w:space="0" w:color="auto"/>
        <w:left w:val="none" w:sz="0" w:space="0" w:color="auto"/>
        <w:bottom w:val="none" w:sz="0" w:space="0" w:color="auto"/>
        <w:right w:val="none" w:sz="0" w:space="0" w:color="auto"/>
      </w:divBdr>
    </w:div>
    <w:div w:id="2106533029">
      <w:bodyDiv w:val="1"/>
      <w:marLeft w:val="0"/>
      <w:marRight w:val="0"/>
      <w:marTop w:val="0"/>
      <w:marBottom w:val="0"/>
      <w:divBdr>
        <w:top w:val="none" w:sz="0" w:space="0" w:color="auto"/>
        <w:left w:val="none" w:sz="0" w:space="0" w:color="auto"/>
        <w:bottom w:val="none" w:sz="0" w:space="0" w:color="auto"/>
        <w:right w:val="none" w:sz="0" w:space="0" w:color="auto"/>
      </w:divBdr>
      <w:divsChild>
        <w:div w:id="1948349571">
          <w:marLeft w:val="0"/>
          <w:marRight w:val="0"/>
          <w:marTop w:val="0"/>
          <w:marBottom w:val="0"/>
          <w:divBdr>
            <w:top w:val="single" w:sz="2" w:space="0" w:color="999A9B"/>
            <w:left w:val="none" w:sz="0" w:space="0" w:color="auto"/>
            <w:bottom w:val="single" w:sz="2" w:space="0" w:color="999A9B"/>
            <w:right w:val="none" w:sz="0" w:space="0" w:color="auto"/>
          </w:divBdr>
          <w:divsChild>
            <w:div w:id="1947999357">
              <w:marLeft w:val="0"/>
              <w:marRight w:val="0"/>
              <w:marTop w:val="0"/>
              <w:marBottom w:val="0"/>
              <w:divBdr>
                <w:top w:val="none" w:sz="0" w:space="0" w:color="auto"/>
                <w:left w:val="none" w:sz="0" w:space="0" w:color="auto"/>
                <w:bottom w:val="none" w:sz="0" w:space="0" w:color="auto"/>
                <w:right w:val="none" w:sz="0" w:space="0" w:color="auto"/>
              </w:divBdr>
              <w:divsChild>
                <w:div w:id="11221890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11198981">
      <w:bodyDiv w:val="1"/>
      <w:marLeft w:val="0"/>
      <w:marRight w:val="0"/>
      <w:marTop w:val="0"/>
      <w:marBottom w:val="0"/>
      <w:divBdr>
        <w:top w:val="none" w:sz="0" w:space="0" w:color="auto"/>
        <w:left w:val="none" w:sz="0" w:space="0" w:color="auto"/>
        <w:bottom w:val="none" w:sz="0" w:space="0" w:color="auto"/>
        <w:right w:val="none" w:sz="0" w:space="0" w:color="auto"/>
      </w:divBdr>
      <w:divsChild>
        <w:div w:id="311718963">
          <w:marLeft w:val="0"/>
          <w:marRight w:val="0"/>
          <w:marTop w:val="0"/>
          <w:marBottom w:val="0"/>
          <w:divBdr>
            <w:top w:val="single" w:sz="2" w:space="0" w:color="999A9B"/>
            <w:left w:val="none" w:sz="0" w:space="0" w:color="auto"/>
            <w:bottom w:val="single" w:sz="2" w:space="0" w:color="999A9B"/>
            <w:right w:val="none" w:sz="0" w:space="0" w:color="auto"/>
          </w:divBdr>
          <w:divsChild>
            <w:div w:id="1901669856">
              <w:marLeft w:val="0"/>
              <w:marRight w:val="0"/>
              <w:marTop w:val="0"/>
              <w:marBottom w:val="0"/>
              <w:divBdr>
                <w:top w:val="none" w:sz="0" w:space="0" w:color="auto"/>
                <w:left w:val="none" w:sz="0" w:space="0" w:color="auto"/>
                <w:bottom w:val="none" w:sz="0" w:space="0" w:color="auto"/>
                <w:right w:val="none" w:sz="0" w:space="0" w:color="auto"/>
              </w:divBdr>
              <w:divsChild>
                <w:div w:id="17829926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41.emf"/><Relationship Id="rId299" Type="http://schemas.openxmlformats.org/officeDocument/2006/relationships/header" Target="header33.xml"/><Relationship Id="rId21" Type="http://schemas.openxmlformats.org/officeDocument/2006/relationships/hyperlink" Target="https://circabc.europa.eu/ui/group/74357351-7c61-4729-8f4b-cd92c213ba34/library/850a7f34-6ee8-419c-b83e-3073b7a23a4b/details" TargetMode="External"/><Relationship Id="rId63" Type="http://schemas.openxmlformats.org/officeDocument/2006/relationships/hyperlink" Target="https://circabc.europa.eu/ui/group/3239bbcc-d39e-4850-96fd-bd14066568ef/library/879910c0-7791-41f0-9895-08ce3904a58d?p=1&amp;n=25&amp;s=modified_DESC" TargetMode="External"/><Relationship Id="rId159" Type="http://schemas.openxmlformats.org/officeDocument/2006/relationships/image" Target="media/image82.emf"/><Relationship Id="rId324" Type="http://schemas.openxmlformats.org/officeDocument/2006/relationships/image" Target="media/image194.emf"/><Relationship Id="rId170" Type="http://schemas.openxmlformats.org/officeDocument/2006/relationships/image" Target="media/image92.emf"/><Relationship Id="rId226" Type="http://schemas.openxmlformats.org/officeDocument/2006/relationships/image" Target="media/image146.emf"/><Relationship Id="rId268" Type="http://schemas.openxmlformats.org/officeDocument/2006/relationships/header" Target="header12.xml"/><Relationship Id="rId32" Type="http://schemas.openxmlformats.org/officeDocument/2006/relationships/hyperlink" Target="https://circabc.europa.eu/ui/group/74357351-7c61-4729-8f4b-cd92c213ba34/library/727a1936-e4d2-4e3f-95c6-b5cc867ee50d/details" TargetMode="External"/><Relationship Id="rId74" Type="http://schemas.openxmlformats.org/officeDocument/2006/relationships/footer" Target="footer3.xml"/><Relationship Id="rId128" Type="http://schemas.openxmlformats.org/officeDocument/2006/relationships/image" Target="media/image52.emf"/><Relationship Id="rId5" Type="http://schemas.openxmlformats.org/officeDocument/2006/relationships/customXml" Target="../customXml/item5.xml"/><Relationship Id="rId181" Type="http://schemas.openxmlformats.org/officeDocument/2006/relationships/image" Target="media/image102.emf"/><Relationship Id="rId237" Type="http://schemas.openxmlformats.org/officeDocument/2006/relationships/image" Target="media/image156.emf"/><Relationship Id="rId279" Type="http://schemas.openxmlformats.org/officeDocument/2006/relationships/header" Target="header20.xml"/><Relationship Id="rId43" Type="http://schemas.openxmlformats.org/officeDocument/2006/relationships/hyperlink" Target="https://circabc.europa.eu/ui/group/5d0c005e-c8e5-4193-900b-53c21899fd31/library/ceb49709-fa8d-4cea-8e29-b5319797be3d?p=1&amp;n=10&amp;sort=modified_DESC" TargetMode="External"/><Relationship Id="rId139" Type="http://schemas.openxmlformats.org/officeDocument/2006/relationships/image" Target="media/image63.emf"/><Relationship Id="rId290" Type="http://schemas.openxmlformats.org/officeDocument/2006/relationships/footer" Target="footer9.xml"/><Relationship Id="rId304" Type="http://schemas.openxmlformats.org/officeDocument/2006/relationships/header" Target="header37.xml"/><Relationship Id="rId85" Type="http://schemas.openxmlformats.org/officeDocument/2006/relationships/image" Target="media/image9.png"/><Relationship Id="rId150" Type="http://schemas.openxmlformats.org/officeDocument/2006/relationships/image" Target="media/image73.emf"/><Relationship Id="rId192" Type="http://schemas.openxmlformats.org/officeDocument/2006/relationships/image" Target="media/image113.emf"/><Relationship Id="rId206" Type="http://schemas.openxmlformats.org/officeDocument/2006/relationships/image" Target="media/image127.emf"/><Relationship Id="rId248" Type="http://schemas.openxmlformats.org/officeDocument/2006/relationships/image" Target="media/image167.emf"/><Relationship Id="rId12" Type="http://schemas.openxmlformats.org/officeDocument/2006/relationships/image" Target="media/image1.png"/><Relationship Id="rId108" Type="http://schemas.openxmlformats.org/officeDocument/2006/relationships/image" Target="media/image32.emf"/><Relationship Id="rId315" Type="http://schemas.openxmlformats.org/officeDocument/2006/relationships/header" Target="header41.xml"/><Relationship Id="rId54" Type="http://schemas.openxmlformats.org/officeDocument/2006/relationships/hyperlink" Target="https://eur-lex.europa.eu/legal-content/EN/TXT/?uri=CELEX%3A22021D1039" TargetMode="External"/><Relationship Id="rId96" Type="http://schemas.openxmlformats.org/officeDocument/2006/relationships/image" Target="media/image20.emf"/><Relationship Id="rId161" Type="http://schemas.openxmlformats.org/officeDocument/2006/relationships/image" Target="media/image84.emf"/><Relationship Id="rId217" Type="http://schemas.openxmlformats.org/officeDocument/2006/relationships/image" Target="media/image137.png"/><Relationship Id="rId259" Type="http://schemas.openxmlformats.org/officeDocument/2006/relationships/image" Target="media/image178.emf"/><Relationship Id="rId23" Type="http://schemas.openxmlformats.org/officeDocument/2006/relationships/hyperlink" Target="https://circabc.europa.eu/ui/group/74357351-7c61-4729-8f4b-cd92c213ba34/library/00205ce8-8219-4643-9c6c-ab108e0bb836?p=1&amp;n=10&amp;sort=modified_DESC" TargetMode="External"/><Relationship Id="rId119" Type="http://schemas.openxmlformats.org/officeDocument/2006/relationships/image" Target="media/image43.emf"/><Relationship Id="rId270" Type="http://schemas.openxmlformats.org/officeDocument/2006/relationships/header" Target="header14.xml"/><Relationship Id="rId326" Type="http://schemas.openxmlformats.org/officeDocument/2006/relationships/header" Target="header50.xml"/><Relationship Id="rId65" Type="http://schemas.openxmlformats.org/officeDocument/2006/relationships/image" Target="media/image2.emf"/><Relationship Id="rId130" Type="http://schemas.openxmlformats.org/officeDocument/2006/relationships/image" Target="media/image54.emf"/><Relationship Id="rId172" Type="http://schemas.openxmlformats.org/officeDocument/2006/relationships/image" Target="media/image94.emf"/><Relationship Id="rId228" Type="http://schemas.openxmlformats.org/officeDocument/2006/relationships/image" Target="media/image147.png"/><Relationship Id="rId281" Type="http://schemas.openxmlformats.org/officeDocument/2006/relationships/header" Target="header21.xml"/><Relationship Id="rId34" Type="http://schemas.openxmlformats.org/officeDocument/2006/relationships/hyperlink" Target="https://eur-lex.europa.eu/legal-content/AUTO/?uri=CELEX:32013R0952&amp;qid=1522853648735&amp;rid=1" TargetMode="External"/><Relationship Id="rId76" Type="http://schemas.openxmlformats.org/officeDocument/2006/relationships/header" Target="header7.xml"/><Relationship Id="rId141" Type="http://schemas.openxmlformats.org/officeDocument/2006/relationships/image" Target="media/image65.emf"/><Relationship Id="rId7" Type="http://schemas.openxmlformats.org/officeDocument/2006/relationships/styles" Target="styles.xml"/><Relationship Id="rId183" Type="http://schemas.openxmlformats.org/officeDocument/2006/relationships/image" Target="media/image104.emf"/><Relationship Id="rId239" Type="http://schemas.openxmlformats.org/officeDocument/2006/relationships/image" Target="media/image158.emf"/><Relationship Id="rId250" Type="http://schemas.openxmlformats.org/officeDocument/2006/relationships/image" Target="media/image169.emf"/><Relationship Id="rId271" Type="http://schemas.openxmlformats.org/officeDocument/2006/relationships/footer" Target="footer6.xml"/><Relationship Id="rId292" Type="http://schemas.openxmlformats.org/officeDocument/2006/relationships/header" Target="header28.xml"/><Relationship Id="rId306" Type="http://schemas.openxmlformats.org/officeDocument/2006/relationships/footer" Target="footer13.xml"/><Relationship Id="rId24" Type="http://schemas.openxmlformats.org/officeDocument/2006/relationships/hyperlink" Target="https://circabc.europa.eu/ui/group/74357351-7c61-4729-8f4b-cd92c213ba34/library/00205ce8-8219-4643-9c6c-ab108e0bb836?p=1&amp;n=10&amp;sort=modified_DESC" TargetMode="External"/><Relationship Id="rId45" Type="http://schemas.openxmlformats.org/officeDocument/2006/relationships/hyperlink" Target="https://eur-lex.europa.eu/legal-content/EN/ALL/?uri=CELEX:21996D0214(01)" TargetMode="External"/><Relationship Id="rId66" Type="http://schemas.openxmlformats.org/officeDocument/2006/relationships/header" Target="header1.xml"/><Relationship Id="rId87" Type="http://schemas.openxmlformats.org/officeDocument/2006/relationships/image" Target="media/image11.png"/><Relationship Id="rId110" Type="http://schemas.openxmlformats.org/officeDocument/2006/relationships/image" Target="media/image34.emf"/><Relationship Id="rId131" Type="http://schemas.openxmlformats.org/officeDocument/2006/relationships/image" Target="media/image55.emf"/><Relationship Id="rId327" Type="http://schemas.openxmlformats.org/officeDocument/2006/relationships/header" Target="header51.xml"/><Relationship Id="rId152" Type="http://schemas.openxmlformats.org/officeDocument/2006/relationships/image" Target="media/image75.emf"/><Relationship Id="rId173" Type="http://schemas.openxmlformats.org/officeDocument/2006/relationships/image" Target="media/image95.emf"/><Relationship Id="rId194" Type="http://schemas.openxmlformats.org/officeDocument/2006/relationships/image" Target="media/image115.emf"/><Relationship Id="rId208" Type="http://schemas.openxmlformats.org/officeDocument/2006/relationships/image" Target="media/image129.emf"/><Relationship Id="rId229" Type="http://schemas.openxmlformats.org/officeDocument/2006/relationships/image" Target="media/image148.png"/><Relationship Id="rId240" Type="http://schemas.openxmlformats.org/officeDocument/2006/relationships/image" Target="media/image159.emf"/><Relationship Id="rId261" Type="http://schemas.openxmlformats.org/officeDocument/2006/relationships/image" Target="media/image180.emf"/><Relationship Id="rId14" Type="http://schemas.openxmlformats.org/officeDocument/2006/relationships/footer" Target="footer1.xml"/><Relationship Id="rId35" Type="http://schemas.openxmlformats.org/officeDocument/2006/relationships/hyperlink" Target="https://eur-lex.europa.eu/legal-content/AUTO/?uri=CELEX:32013R0952&amp;qid=1522853648735&amp;rid=1" TargetMode="External"/><Relationship Id="rId56" Type="http://schemas.openxmlformats.org/officeDocument/2006/relationships/hyperlink" Target="https://circabc.europa.eu/ui/group/74357351-7c61-4729-8f4b-cd92c213ba34/library/00205ce8-8219-4643-9c6c-ab108e0bb836?p=1&amp;n=10&amp;sort=modified_DESC" TargetMode="External"/><Relationship Id="rId77" Type="http://schemas.openxmlformats.org/officeDocument/2006/relationships/header" Target="header8.xml"/><Relationship Id="rId100" Type="http://schemas.openxmlformats.org/officeDocument/2006/relationships/image" Target="media/image24.emf"/><Relationship Id="rId282" Type="http://schemas.openxmlformats.org/officeDocument/2006/relationships/header" Target="header22.xml"/><Relationship Id="rId317" Type="http://schemas.openxmlformats.org/officeDocument/2006/relationships/header" Target="header42.xml"/><Relationship Id="rId8" Type="http://schemas.openxmlformats.org/officeDocument/2006/relationships/settings" Target="settings.xml"/><Relationship Id="rId98" Type="http://schemas.openxmlformats.org/officeDocument/2006/relationships/image" Target="media/image22.emf"/><Relationship Id="rId121" Type="http://schemas.openxmlformats.org/officeDocument/2006/relationships/image" Target="media/image45.emf"/><Relationship Id="rId142" Type="http://schemas.openxmlformats.org/officeDocument/2006/relationships/image" Target="media/image66.emf"/><Relationship Id="rId163" Type="http://schemas.openxmlformats.org/officeDocument/2006/relationships/package" Target="embeddings/Microsoft_Visio_Drawing2.vsdx"/><Relationship Id="rId184" Type="http://schemas.openxmlformats.org/officeDocument/2006/relationships/image" Target="media/image105.emf"/><Relationship Id="rId219" Type="http://schemas.openxmlformats.org/officeDocument/2006/relationships/image" Target="media/image139.emf"/><Relationship Id="rId230" Type="http://schemas.openxmlformats.org/officeDocument/2006/relationships/image" Target="media/image149.emf"/><Relationship Id="rId251" Type="http://schemas.openxmlformats.org/officeDocument/2006/relationships/image" Target="media/image170.emf"/><Relationship Id="rId25" Type="http://schemas.openxmlformats.org/officeDocument/2006/relationships/hyperlink" Target="https://circabc.europa.eu/ui/group/74357351-7c61-4729-8f4b-cd92c213ba34/library/00205ce8-8219-4643-9c6c-ab108e0bb836?p=1&amp;n=10&amp;sort=modified_DESC" TargetMode="External"/><Relationship Id="rId46" Type="http://schemas.openxmlformats.org/officeDocument/2006/relationships/hyperlink" Target="https://taxation-customs.ec.europa.eu/system/files/2023-12/000.%20MASP-C_Rev.%202023_Main%20Body_v1.0.pdf" TargetMode="External"/><Relationship Id="rId67" Type="http://schemas.openxmlformats.org/officeDocument/2006/relationships/header" Target="header2.xml"/><Relationship Id="rId272" Type="http://schemas.openxmlformats.org/officeDocument/2006/relationships/header" Target="header15.xml"/><Relationship Id="rId293" Type="http://schemas.openxmlformats.org/officeDocument/2006/relationships/header" Target="header29.xml"/><Relationship Id="rId307" Type="http://schemas.openxmlformats.org/officeDocument/2006/relationships/header" Target="header39.xml"/><Relationship Id="rId328" Type="http://schemas.openxmlformats.org/officeDocument/2006/relationships/fontTable" Target="fontTable.xml"/><Relationship Id="rId88" Type="http://schemas.openxmlformats.org/officeDocument/2006/relationships/image" Target="media/image12.emf"/><Relationship Id="rId111" Type="http://schemas.openxmlformats.org/officeDocument/2006/relationships/image" Target="media/image35.emf"/><Relationship Id="rId132" Type="http://schemas.openxmlformats.org/officeDocument/2006/relationships/image" Target="media/image56.png"/><Relationship Id="rId153" Type="http://schemas.openxmlformats.org/officeDocument/2006/relationships/image" Target="media/image76.emf"/><Relationship Id="rId174" Type="http://schemas.openxmlformats.org/officeDocument/2006/relationships/hyperlink" Target="file:///C:/Users/daniil/AppData/Local/Microsoft/Windows/INetCache/Content.Outlook/0ANFFS2V/DDNTA-Main%20Document-6.0.0-SfA-v1.00%20OD.docx" TargetMode="External"/><Relationship Id="rId195" Type="http://schemas.openxmlformats.org/officeDocument/2006/relationships/image" Target="media/image116.emf"/><Relationship Id="rId209" Type="http://schemas.openxmlformats.org/officeDocument/2006/relationships/image" Target="media/image130.emf"/><Relationship Id="rId220" Type="http://schemas.openxmlformats.org/officeDocument/2006/relationships/image" Target="media/image140.emf"/><Relationship Id="rId241" Type="http://schemas.openxmlformats.org/officeDocument/2006/relationships/image" Target="media/image160.emf"/><Relationship Id="rId15" Type="http://schemas.openxmlformats.org/officeDocument/2006/relationships/footer" Target="footer2.xml"/><Relationship Id="rId36" Type="http://schemas.openxmlformats.org/officeDocument/2006/relationships/hyperlink" Target="https://eur-lex.europa.eu/legal-content/EN/TXT/?uri=CELEX%3A02015R2447-20210315&amp;qid=1623744690418" TargetMode="External"/><Relationship Id="rId57" Type="http://schemas.openxmlformats.org/officeDocument/2006/relationships/hyperlink" Target="https://eucdm.softdev.eu.com/" TargetMode="External"/><Relationship Id="rId262" Type="http://schemas.openxmlformats.org/officeDocument/2006/relationships/image" Target="media/image181.emf"/><Relationship Id="rId283" Type="http://schemas.openxmlformats.org/officeDocument/2006/relationships/header" Target="header23.xml"/><Relationship Id="rId318" Type="http://schemas.openxmlformats.org/officeDocument/2006/relationships/header" Target="header43.xml"/><Relationship Id="rId78" Type="http://schemas.openxmlformats.org/officeDocument/2006/relationships/footer" Target="footer4.xml"/><Relationship Id="rId99" Type="http://schemas.openxmlformats.org/officeDocument/2006/relationships/image" Target="media/image23.emf"/><Relationship Id="rId101" Type="http://schemas.openxmlformats.org/officeDocument/2006/relationships/image" Target="media/image25.emf"/><Relationship Id="rId122" Type="http://schemas.openxmlformats.org/officeDocument/2006/relationships/image" Target="media/image46.emf"/><Relationship Id="rId143" Type="http://schemas.openxmlformats.org/officeDocument/2006/relationships/image" Target="media/image67.emf"/><Relationship Id="rId164" Type="http://schemas.openxmlformats.org/officeDocument/2006/relationships/image" Target="media/image86.png"/><Relationship Id="rId185" Type="http://schemas.openxmlformats.org/officeDocument/2006/relationships/image" Target="media/image106.png"/><Relationship Id="rId9" Type="http://schemas.openxmlformats.org/officeDocument/2006/relationships/webSettings" Target="webSettings.xml"/><Relationship Id="rId210" Type="http://schemas.openxmlformats.org/officeDocument/2006/relationships/image" Target="media/image131.emf"/><Relationship Id="rId26" Type="http://schemas.openxmlformats.org/officeDocument/2006/relationships/hyperlink" Target="https://circabc.europa.eu/ui/group/74357351-7c61-4729-8f4b-cd92c213ba34/library/60cc87a2-ed78-4ad3-9399-cd4afc3790c5?p=1&amp;n=10&amp;sort=modified_DESC" TargetMode="External"/><Relationship Id="rId231" Type="http://schemas.openxmlformats.org/officeDocument/2006/relationships/image" Target="media/image150.emf"/><Relationship Id="rId252" Type="http://schemas.openxmlformats.org/officeDocument/2006/relationships/image" Target="media/image171.emf"/><Relationship Id="rId273" Type="http://schemas.openxmlformats.org/officeDocument/2006/relationships/image" Target="media/image184.emf"/><Relationship Id="rId294" Type="http://schemas.openxmlformats.org/officeDocument/2006/relationships/footer" Target="footer10.xml"/><Relationship Id="rId308" Type="http://schemas.openxmlformats.org/officeDocument/2006/relationships/image" Target="media/image188.emf"/><Relationship Id="rId329" Type="http://schemas.openxmlformats.org/officeDocument/2006/relationships/glossaryDocument" Target="glossary/document.xml"/><Relationship Id="rId47" Type="http://schemas.openxmlformats.org/officeDocument/2006/relationships/hyperlink" Target="https://circabc.europa.eu/ui/group/74357351-7c61-4729-8f4b-cd92c213ba34/library/57a5bb80-d01e-4b11-9f24-9e48ff96b3c5?p=2&amp;n=10&amp;sort=modified_DESC" TargetMode="External"/><Relationship Id="rId68" Type="http://schemas.openxmlformats.org/officeDocument/2006/relationships/header" Target="header3.xml"/><Relationship Id="rId89" Type="http://schemas.openxmlformats.org/officeDocument/2006/relationships/image" Target="media/image13.emf"/><Relationship Id="rId112" Type="http://schemas.openxmlformats.org/officeDocument/2006/relationships/image" Target="media/image36.emf"/><Relationship Id="rId133" Type="http://schemas.openxmlformats.org/officeDocument/2006/relationships/image" Target="media/image57.emf"/><Relationship Id="rId154" Type="http://schemas.openxmlformats.org/officeDocument/2006/relationships/image" Target="media/image77.emf"/><Relationship Id="rId175" Type="http://schemas.openxmlformats.org/officeDocument/2006/relationships/image" Target="media/image96.emf"/><Relationship Id="rId196" Type="http://schemas.openxmlformats.org/officeDocument/2006/relationships/image" Target="media/image117.emf"/><Relationship Id="rId200" Type="http://schemas.openxmlformats.org/officeDocument/2006/relationships/image" Target="media/image121.emf"/><Relationship Id="rId16" Type="http://schemas.openxmlformats.org/officeDocument/2006/relationships/hyperlink" Target="https://circabc.europa.eu/ui/group/74357351-7c61-4729-8f4b-cd92c213ba34/library/8b3dedfa-fdae-4c44-926a-7e50bf86e3a8?p=1&amp;n=10&amp;sort=modified_DESC" TargetMode="External"/><Relationship Id="rId221" Type="http://schemas.openxmlformats.org/officeDocument/2006/relationships/image" Target="media/image141.png"/><Relationship Id="rId242" Type="http://schemas.openxmlformats.org/officeDocument/2006/relationships/image" Target="media/image161.png"/><Relationship Id="rId263" Type="http://schemas.openxmlformats.org/officeDocument/2006/relationships/image" Target="media/image182.emf"/><Relationship Id="rId284" Type="http://schemas.openxmlformats.org/officeDocument/2006/relationships/footer" Target="footer8.xml"/><Relationship Id="rId319" Type="http://schemas.openxmlformats.org/officeDocument/2006/relationships/header" Target="header44.xml"/><Relationship Id="rId37" Type="http://schemas.openxmlformats.org/officeDocument/2006/relationships/hyperlink" Target="https://eur-lex.europa.eu/legal-content/EN/TXT/?uri=CELEX%3A02015R2447-20210315&amp;qid=1623744690418" TargetMode="External"/><Relationship Id="rId58" Type="http://schemas.openxmlformats.org/officeDocument/2006/relationships/hyperlink" Target="https://circabc.europa.eu/ui/group/74357351-7c61-4729-8f4b-cd92c213ba34/library/4bf41bef-91dd-4cc9-b386-4669f19a2c05?p=1&amp;n=10&amp;sort=modified_DESC" TargetMode="External"/><Relationship Id="rId79" Type="http://schemas.openxmlformats.org/officeDocument/2006/relationships/header" Target="header9.xml"/><Relationship Id="rId102" Type="http://schemas.openxmlformats.org/officeDocument/2006/relationships/image" Target="media/image26.emf"/><Relationship Id="rId123" Type="http://schemas.openxmlformats.org/officeDocument/2006/relationships/image" Target="media/image47.emf"/><Relationship Id="rId144" Type="http://schemas.openxmlformats.org/officeDocument/2006/relationships/image" Target="media/image68.emf"/><Relationship Id="rId330" Type="http://schemas.openxmlformats.org/officeDocument/2006/relationships/theme" Target="theme/theme1.xml"/><Relationship Id="rId90" Type="http://schemas.openxmlformats.org/officeDocument/2006/relationships/image" Target="media/image14.emf"/><Relationship Id="rId165" Type="http://schemas.openxmlformats.org/officeDocument/2006/relationships/image" Target="media/image87.png"/><Relationship Id="rId186" Type="http://schemas.openxmlformats.org/officeDocument/2006/relationships/image" Target="media/image107.emf"/><Relationship Id="rId211" Type="http://schemas.openxmlformats.org/officeDocument/2006/relationships/package" Target="embeddings/Microsoft_Visio_Drawing3.vsdx"/><Relationship Id="rId232" Type="http://schemas.openxmlformats.org/officeDocument/2006/relationships/image" Target="media/image151.emf"/><Relationship Id="rId253" Type="http://schemas.openxmlformats.org/officeDocument/2006/relationships/image" Target="media/image172.emf"/><Relationship Id="rId274" Type="http://schemas.openxmlformats.org/officeDocument/2006/relationships/image" Target="media/image185.png"/><Relationship Id="rId295" Type="http://schemas.openxmlformats.org/officeDocument/2006/relationships/header" Target="header30.xml"/><Relationship Id="rId309" Type="http://schemas.openxmlformats.org/officeDocument/2006/relationships/image" Target="media/image189.emf"/><Relationship Id="rId27" Type="http://schemas.openxmlformats.org/officeDocument/2006/relationships/hyperlink" Target="https://ec.europa.eu/taxation_customs/system/files/2021-06/transit_manual_june_2020_en.pdf" TargetMode="External"/><Relationship Id="rId48" Type="http://schemas.openxmlformats.org/officeDocument/2006/relationships/hyperlink" Target="https://circabc.europa.eu/ui/group/74357351-7c61-4729-8f4b-cd92c213ba34/library/dc554009-1fa5-4696-ae20-78a84b35529e?p=1&amp;n=10&amp;sort=modified_DESC" TargetMode="External"/><Relationship Id="rId69" Type="http://schemas.openxmlformats.org/officeDocument/2006/relationships/image" Target="media/image3.emf"/><Relationship Id="rId113" Type="http://schemas.openxmlformats.org/officeDocument/2006/relationships/image" Target="media/image37.emf"/><Relationship Id="rId134" Type="http://schemas.openxmlformats.org/officeDocument/2006/relationships/image" Target="media/image58.emf"/><Relationship Id="rId320" Type="http://schemas.openxmlformats.org/officeDocument/2006/relationships/header" Target="header45.xml"/><Relationship Id="rId80" Type="http://schemas.openxmlformats.org/officeDocument/2006/relationships/image" Target="media/image5.png"/><Relationship Id="rId155" Type="http://schemas.openxmlformats.org/officeDocument/2006/relationships/image" Target="media/image78.emf"/><Relationship Id="rId176" Type="http://schemas.openxmlformats.org/officeDocument/2006/relationships/image" Target="media/image97.emf"/><Relationship Id="rId197" Type="http://schemas.openxmlformats.org/officeDocument/2006/relationships/image" Target="media/image118.emf"/><Relationship Id="rId201" Type="http://schemas.openxmlformats.org/officeDocument/2006/relationships/image" Target="media/image122.emf"/><Relationship Id="rId222" Type="http://schemas.openxmlformats.org/officeDocument/2006/relationships/image" Target="media/image142.emf"/><Relationship Id="rId243" Type="http://schemas.openxmlformats.org/officeDocument/2006/relationships/image" Target="media/image162.emf"/><Relationship Id="rId264" Type="http://schemas.openxmlformats.org/officeDocument/2006/relationships/image" Target="media/image183.emf"/><Relationship Id="rId285" Type="http://schemas.openxmlformats.org/officeDocument/2006/relationships/header" Target="header24.xml"/><Relationship Id="rId17" Type="http://schemas.openxmlformats.org/officeDocument/2006/relationships/hyperlink" Target="https://circabc.europa.eu/ui/group/74357351-7c61-4729-8f4b-cd92c213ba34/library/b304ab04-7b70-4d81-840e-b9f43a6fbf4a" TargetMode="External"/><Relationship Id="rId38" Type="http://schemas.openxmlformats.org/officeDocument/2006/relationships/hyperlink" Target="https://eur-lex.europa.eu/legal-content/EN/TXT/?uri=CELEX%3A02015R2446-20210315" TargetMode="External"/><Relationship Id="rId59" Type="http://schemas.openxmlformats.org/officeDocument/2006/relationships/hyperlink" Target="https://circabc.europa.eu/ui/group/74357351-7c61-4729-8f4b-cd92c213ba34/library/c4af8bf1-7dde-4419-bc2a-bd1e6ceab697?p=1&amp;n=10&amp;sort=modified_DESC" TargetMode="External"/><Relationship Id="rId103" Type="http://schemas.openxmlformats.org/officeDocument/2006/relationships/image" Target="media/image27.emf"/><Relationship Id="rId124" Type="http://schemas.openxmlformats.org/officeDocument/2006/relationships/image" Target="media/image48.emf"/><Relationship Id="rId310" Type="http://schemas.openxmlformats.org/officeDocument/2006/relationships/image" Target="media/image190.emf"/><Relationship Id="rId70" Type="http://schemas.openxmlformats.org/officeDocument/2006/relationships/package" Target="embeddings/Microsoft_Visio_Drawing.vsdx"/><Relationship Id="rId91" Type="http://schemas.openxmlformats.org/officeDocument/2006/relationships/image" Target="media/image15.emf"/><Relationship Id="rId145" Type="http://schemas.openxmlformats.org/officeDocument/2006/relationships/image" Target="media/image69.emf"/><Relationship Id="rId166" Type="http://schemas.openxmlformats.org/officeDocument/2006/relationships/image" Target="media/image88.emf"/><Relationship Id="rId187" Type="http://schemas.openxmlformats.org/officeDocument/2006/relationships/image" Target="media/image108.emf"/><Relationship Id="rId1" Type="http://schemas.openxmlformats.org/officeDocument/2006/relationships/customXml" Target="../customXml/item1.xml"/><Relationship Id="rId212" Type="http://schemas.openxmlformats.org/officeDocument/2006/relationships/image" Target="media/image132.png"/><Relationship Id="rId233" Type="http://schemas.openxmlformats.org/officeDocument/2006/relationships/image" Target="media/image152.emf"/><Relationship Id="rId254" Type="http://schemas.openxmlformats.org/officeDocument/2006/relationships/image" Target="media/image173.emf"/><Relationship Id="rId28" Type="http://schemas.openxmlformats.org/officeDocument/2006/relationships/hyperlink" Target="https://ec.europa.eu/taxation_customs/business/customs-procedures/what-is-customs-transit/common-union-transit_en" TargetMode="External"/><Relationship Id="rId49" Type="http://schemas.openxmlformats.org/officeDocument/2006/relationships/hyperlink" Target="https://ec.europa.eu/taxation_customs/system/files/2016-09/convention_simplification_formalities_en.pdf" TargetMode="External"/><Relationship Id="rId114" Type="http://schemas.openxmlformats.org/officeDocument/2006/relationships/image" Target="media/image38.emf"/><Relationship Id="rId275" Type="http://schemas.openxmlformats.org/officeDocument/2006/relationships/header" Target="header16.xml"/><Relationship Id="rId296" Type="http://schemas.openxmlformats.org/officeDocument/2006/relationships/header" Target="header31.xml"/><Relationship Id="rId300" Type="http://schemas.openxmlformats.org/officeDocument/2006/relationships/header" Target="header34.xml"/><Relationship Id="rId60" Type="http://schemas.openxmlformats.org/officeDocument/2006/relationships/hyperlink" Target="https://circabc.europa.eu/ui/group/74357351-7c61-4729-8f4b-cd92c213ba34/library/c4af8bf1-7dde-4419-bc2a-bd1e6ceab697?p=1&amp;n=10&amp;sort=modified_DESC" TargetMode="External"/><Relationship Id="rId81" Type="http://schemas.openxmlformats.org/officeDocument/2006/relationships/image" Target="media/image6.png"/><Relationship Id="rId135" Type="http://schemas.openxmlformats.org/officeDocument/2006/relationships/image" Target="media/image59.emf"/><Relationship Id="rId156" Type="http://schemas.openxmlformats.org/officeDocument/2006/relationships/image" Target="media/image79.emf"/><Relationship Id="rId177" Type="http://schemas.openxmlformats.org/officeDocument/2006/relationships/image" Target="media/image98.emf"/><Relationship Id="rId198" Type="http://schemas.openxmlformats.org/officeDocument/2006/relationships/image" Target="media/image119.emf"/><Relationship Id="rId321" Type="http://schemas.openxmlformats.org/officeDocument/2006/relationships/header" Target="header46.xml"/><Relationship Id="rId202" Type="http://schemas.openxmlformats.org/officeDocument/2006/relationships/image" Target="media/image123.emf"/><Relationship Id="rId223" Type="http://schemas.openxmlformats.org/officeDocument/2006/relationships/image" Target="media/image143.emf"/><Relationship Id="rId244" Type="http://schemas.openxmlformats.org/officeDocument/2006/relationships/image" Target="media/image163.emf"/><Relationship Id="rId18" Type="http://schemas.openxmlformats.org/officeDocument/2006/relationships/hyperlink" Target="https://circabc.europa.eu/ui/group/74357351-7c61-4729-8f4b-cd92c213ba34/library/d7b4ef71-8612-4ef3-a3ff-57026d562e03?p=1" TargetMode="External"/><Relationship Id="rId39" Type="http://schemas.openxmlformats.org/officeDocument/2006/relationships/hyperlink" Target="https://eur-lex.europa.eu/legal-content/EN/TXT/?uri=CELEX%3A02015R2446-20210315" TargetMode="External"/><Relationship Id="rId265" Type="http://schemas.openxmlformats.org/officeDocument/2006/relationships/header" Target="header10.xml"/><Relationship Id="rId286" Type="http://schemas.openxmlformats.org/officeDocument/2006/relationships/image" Target="media/image186.png"/><Relationship Id="rId50" Type="http://schemas.openxmlformats.org/officeDocument/2006/relationships/hyperlink" Target="https://eur-lex.europa.eu/legal-content/EN/TXT/?uri=uriserv:OJ.L_.2018.008.01.0001.01.ENG&amp;toc=OJ:L:2018:008:TOC" TargetMode="External"/><Relationship Id="rId104" Type="http://schemas.openxmlformats.org/officeDocument/2006/relationships/image" Target="media/image28.emf"/><Relationship Id="rId125" Type="http://schemas.openxmlformats.org/officeDocument/2006/relationships/image" Target="media/image49.emf"/><Relationship Id="rId146" Type="http://schemas.openxmlformats.org/officeDocument/2006/relationships/image" Target="media/image70.png"/><Relationship Id="rId167" Type="http://schemas.openxmlformats.org/officeDocument/2006/relationships/image" Target="media/image89.emf"/><Relationship Id="rId188" Type="http://schemas.openxmlformats.org/officeDocument/2006/relationships/image" Target="media/image109.emf"/><Relationship Id="rId311" Type="http://schemas.openxmlformats.org/officeDocument/2006/relationships/image" Target="media/image191.emf"/><Relationship Id="rId71" Type="http://schemas.openxmlformats.org/officeDocument/2006/relationships/image" Target="media/image4.png"/><Relationship Id="rId92" Type="http://schemas.openxmlformats.org/officeDocument/2006/relationships/image" Target="media/image16.emf"/><Relationship Id="rId213" Type="http://schemas.openxmlformats.org/officeDocument/2006/relationships/image" Target="media/image133.png"/><Relationship Id="rId234" Type="http://schemas.openxmlformats.org/officeDocument/2006/relationships/image" Target="media/image153.emf"/><Relationship Id="rId2" Type="http://schemas.openxmlformats.org/officeDocument/2006/relationships/customXml" Target="../customXml/item2.xml"/><Relationship Id="rId29" Type="http://schemas.openxmlformats.org/officeDocument/2006/relationships/hyperlink" Target="https://circabc.europa.eu/ui/group/74357351-7c61-4729-8f4b-cd92c213ba34/library/fb63d2fa-6033-4c74-959d-e9c91bd2db6c?p=1&amp;n=10&amp;sort=modified_DESC" TargetMode="External"/><Relationship Id="rId255" Type="http://schemas.openxmlformats.org/officeDocument/2006/relationships/image" Target="media/image174.emf"/><Relationship Id="rId276" Type="http://schemas.openxmlformats.org/officeDocument/2006/relationships/header" Target="header17.xml"/><Relationship Id="rId297" Type="http://schemas.openxmlformats.org/officeDocument/2006/relationships/header" Target="header32.xml"/><Relationship Id="rId40" Type="http://schemas.openxmlformats.org/officeDocument/2006/relationships/hyperlink" Target="https://eur-lex.europa.eu/legal-content/EN/TXT/?uri=CELEX%3A02016R0341-20210315" TargetMode="External"/><Relationship Id="rId115" Type="http://schemas.openxmlformats.org/officeDocument/2006/relationships/image" Target="media/image39.emf"/><Relationship Id="rId136" Type="http://schemas.openxmlformats.org/officeDocument/2006/relationships/image" Target="media/image60.emf"/><Relationship Id="rId157" Type="http://schemas.openxmlformats.org/officeDocument/2006/relationships/image" Target="media/image80.emf"/><Relationship Id="rId178" Type="http://schemas.openxmlformats.org/officeDocument/2006/relationships/image" Target="media/image99.emf"/><Relationship Id="rId301" Type="http://schemas.openxmlformats.org/officeDocument/2006/relationships/header" Target="header35.xml"/><Relationship Id="rId322" Type="http://schemas.openxmlformats.org/officeDocument/2006/relationships/header" Target="header47.xml"/><Relationship Id="rId61" Type="http://schemas.openxmlformats.org/officeDocument/2006/relationships/hyperlink" Target="https://circabc.europa.eu/ui/group/74357351-7c61-4729-8f4b-cd92c213ba34/library/71a9b3a1-964f-477b-8ef6-ce58b963aa3c?p=1&amp;n=10&amp;sort=modified_DESC" TargetMode="External"/><Relationship Id="rId82" Type="http://schemas.openxmlformats.org/officeDocument/2006/relationships/image" Target="media/image7.emf"/><Relationship Id="rId199" Type="http://schemas.openxmlformats.org/officeDocument/2006/relationships/image" Target="media/image120.emf"/><Relationship Id="rId203" Type="http://schemas.openxmlformats.org/officeDocument/2006/relationships/image" Target="media/image124.emf"/><Relationship Id="rId19" Type="http://schemas.openxmlformats.org/officeDocument/2006/relationships/hyperlink" Target="https://circabc.europa.eu/ui/group/74357351-7c61-4729-8f4b-cd92c213ba34/library/d7b4ef71-8612-4ef3-a3ff-57026d562e03?p=1" TargetMode="External"/><Relationship Id="rId224" Type="http://schemas.openxmlformats.org/officeDocument/2006/relationships/image" Target="media/image144.emf"/><Relationship Id="rId245" Type="http://schemas.openxmlformats.org/officeDocument/2006/relationships/image" Target="media/image164.emf"/><Relationship Id="rId266" Type="http://schemas.openxmlformats.org/officeDocument/2006/relationships/header" Target="header11.xml"/><Relationship Id="rId287" Type="http://schemas.openxmlformats.org/officeDocument/2006/relationships/image" Target="media/image187.svg"/><Relationship Id="rId30" Type="http://schemas.openxmlformats.org/officeDocument/2006/relationships/hyperlink" Target="https://eur-lex.europa.eu/legal-content/EN/TXT/?uri=CELEX%3A01987A0813%2801%29-20210601" TargetMode="External"/><Relationship Id="rId105" Type="http://schemas.openxmlformats.org/officeDocument/2006/relationships/image" Target="media/image29.emf"/><Relationship Id="rId126" Type="http://schemas.openxmlformats.org/officeDocument/2006/relationships/image" Target="media/image50.emf"/><Relationship Id="rId147" Type="http://schemas.openxmlformats.org/officeDocument/2006/relationships/hyperlink" Target="https://ec.europa.eu/taxation_customs/dds2/mrn/mrn_home.jsp?Lang=en" TargetMode="External"/><Relationship Id="rId168" Type="http://schemas.openxmlformats.org/officeDocument/2006/relationships/image" Target="media/image90.emf"/><Relationship Id="rId312" Type="http://schemas.openxmlformats.org/officeDocument/2006/relationships/image" Target="media/image192.emf"/><Relationship Id="rId51" Type="http://schemas.openxmlformats.org/officeDocument/2006/relationships/hyperlink" Target="https://circabc.europa.eu/ui/group/74357351-7c61-4729-8f4b-cd92c213ba34/library/52f9ebe7-42ee-4f02-a804-6000d193765f?p=1&amp;n=10&amp;sort=modified_DESC" TargetMode="External"/><Relationship Id="rId72" Type="http://schemas.openxmlformats.org/officeDocument/2006/relationships/header" Target="header4.xml"/><Relationship Id="rId93" Type="http://schemas.openxmlformats.org/officeDocument/2006/relationships/image" Target="media/image17.emf"/><Relationship Id="rId189" Type="http://schemas.openxmlformats.org/officeDocument/2006/relationships/image" Target="media/image110.png"/><Relationship Id="rId3" Type="http://schemas.openxmlformats.org/officeDocument/2006/relationships/customXml" Target="../customXml/item3.xml"/><Relationship Id="rId214" Type="http://schemas.openxmlformats.org/officeDocument/2006/relationships/image" Target="media/image134.emf"/><Relationship Id="rId235" Type="http://schemas.openxmlformats.org/officeDocument/2006/relationships/image" Target="media/image154.emf"/><Relationship Id="rId256" Type="http://schemas.openxmlformats.org/officeDocument/2006/relationships/image" Target="media/image175.emf"/><Relationship Id="rId277" Type="http://schemas.openxmlformats.org/officeDocument/2006/relationships/header" Target="header18.xml"/><Relationship Id="rId298" Type="http://schemas.openxmlformats.org/officeDocument/2006/relationships/footer" Target="footer11.xml"/><Relationship Id="rId116" Type="http://schemas.openxmlformats.org/officeDocument/2006/relationships/image" Target="media/image40.emf"/><Relationship Id="rId137" Type="http://schemas.openxmlformats.org/officeDocument/2006/relationships/image" Target="media/image61.png"/><Relationship Id="rId158" Type="http://schemas.openxmlformats.org/officeDocument/2006/relationships/image" Target="media/image81.emf"/><Relationship Id="rId302" Type="http://schemas.openxmlformats.org/officeDocument/2006/relationships/footer" Target="footer12.xml"/><Relationship Id="rId323" Type="http://schemas.openxmlformats.org/officeDocument/2006/relationships/header" Target="header48.xml"/><Relationship Id="rId20" Type="http://schemas.openxmlformats.org/officeDocument/2006/relationships/hyperlink" Target="https://circabc.europa.eu/ui/group/74357351-7c61-4729-8f4b-cd92c213ba34/library/a194edc9-eda7-417d-a1a9-9f93df7e8a14?p=1" TargetMode="External"/><Relationship Id="rId41" Type="http://schemas.openxmlformats.org/officeDocument/2006/relationships/hyperlink" Target="https://eur-lex.europa.eu/legal-content/EN/TXT/?uri=CELEX%3A02016R0341-20210315" TargetMode="External"/><Relationship Id="rId62" Type="http://schemas.openxmlformats.org/officeDocument/2006/relationships/hyperlink" Target="https://circabc.europa.eu/ui/group/74357351-7c61-4729-8f4b-cd92c213ba34/library/71a9b3a1-964f-477b-8ef6-ce58b963aa3c?p=1&amp;n=10&amp;sort=modified_DESC" TargetMode="External"/><Relationship Id="rId83" Type="http://schemas.openxmlformats.org/officeDocument/2006/relationships/package" Target="embeddings/Microsoft_Visio_Drawing1.vsdx"/><Relationship Id="rId179" Type="http://schemas.openxmlformats.org/officeDocument/2006/relationships/image" Target="media/image100.emf"/><Relationship Id="rId190" Type="http://schemas.openxmlformats.org/officeDocument/2006/relationships/image" Target="media/image111.emf"/><Relationship Id="rId204" Type="http://schemas.openxmlformats.org/officeDocument/2006/relationships/image" Target="media/image125.emf"/><Relationship Id="rId225" Type="http://schemas.openxmlformats.org/officeDocument/2006/relationships/image" Target="media/image145.emf"/><Relationship Id="rId246" Type="http://schemas.openxmlformats.org/officeDocument/2006/relationships/image" Target="media/image165.emf"/><Relationship Id="rId267" Type="http://schemas.openxmlformats.org/officeDocument/2006/relationships/footer" Target="footer5.xml"/><Relationship Id="rId288" Type="http://schemas.openxmlformats.org/officeDocument/2006/relationships/header" Target="header25.xml"/><Relationship Id="rId106" Type="http://schemas.openxmlformats.org/officeDocument/2006/relationships/image" Target="media/image30.emf"/><Relationship Id="rId127" Type="http://schemas.openxmlformats.org/officeDocument/2006/relationships/image" Target="media/image51.emf"/><Relationship Id="rId313" Type="http://schemas.openxmlformats.org/officeDocument/2006/relationships/image" Target="media/image193.emf"/><Relationship Id="rId10" Type="http://schemas.openxmlformats.org/officeDocument/2006/relationships/footnotes" Target="footnotes.xml"/><Relationship Id="rId31" Type="http://schemas.openxmlformats.org/officeDocument/2006/relationships/hyperlink" Target="https://circabc.europa.eu/ui/group/74357351-7c61-4729-8f4b-cd92c213ba34/library/57a5bb80-d01e-4b11-9f24-9e48ff96b3c5?p=2&amp;n=10&amp;sort=modified_DESC" TargetMode="External"/><Relationship Id="rId52" Type="http://schemas.openxmlformats.org/officeDocument/2006/relationships/hyperlink" Target="https://circabc.europa.eu/ui/group/74357351-7c61-4729-8f4b-cd92c213ba34/library/37342d23-6d9a-4a8b-a2da-106a119aa8ba?p=1&amp;n=10&amp;sort=modified_DESC" TargetMode="External"/><Relationship Id="rId73" Type="http://schemas.openxmlformats.org/officeDocument/2006/relationships/header" Target="header5.xml"/><Relationship Id="rId94" Type="http://schemas.openxmlformats.org/officeDocument/2006/relationships/image" Target="media/image18.emf"/><Relationship Id="rId148" Type="http://schemas.openxmlformats.org/officeDocument/2006/relationships/image" Target="media/image71.emf"/><Relationship Id="rId169" Type="http://schemas.openxmlformats.org/officeDocument/2006/relationships/image" Target="media/image91.png"/><Relationship Id="rId4" Type="http://schemas.openxmlformats.org/officeDocument/2006/relationships/customXml" Target="../customXml/item4.xml"/><Relationship Id="rId180" Type="http://schemas.openxmlformats.org/officeDocument/2006/relationships/image" Target="media/image101.emf"/><Relationship Id="rId215" Type="http://schemas.openxmlformats.org/officeDocument/2006/relationships/image" Target="media/image135.png"/><Relationship Id="rId236" Type="http://schemas.openxmlformats.org/officeDocument/2006/relationships/image" Target="media/image155.emf"/><Relationship Id="rId257" Type="http://schemas.openxmlformats.org/officeDocument/2006/relationships/image" Target="media/image176.emf"/><Relationship Id="rId278" Type="http://schemas.openxmlformats.org/officeDocument/2006/relationships/header" Target="header19.xml"/><Relationship Id="rId303" Type="http://schemas.openxmlformats.org/officeDocument/2006/relationships/header" Target="header36.xml"/><Relationship Id="rId42" Type="http://schemas.openxmlformats.org/officeDocument/2006/relationships/hyperlink" Target="https://circabc.europa.eu/ui/group/74357351-7c61-4729-8f4b-cd92c213ba34/library/232cd235-89ab-4ea3-9b35-86ff6b2f41f1?p=1&amp;n=10&amp;sort=modified_DESC" TargetMode="External"/><Relationship Id="rId84" Type="http://schemas.openxmlformats.org/officeDocument/2006/relationships/image" Target="media/image8.png"/><Relationship Id="rId138" Type="http://schemas.openxmlformats.org/officeDocument/2006/relationships/image" Target="media/image62.emf"/><Relationship Id="rId191" Type="http://schemas.openxmlformats.org/officeDocument/2006/relationships/image" Target="media/image112.emf"/><Relationship Id="rId205" Type="http://schemas.openxmlformats.org/officeDocument/2006/relationships/image" Target="media/image126.emf"/><Relationship Id="rId247" Type="http://schemas.openxmlformats.org/officeDocument/2006/relationships/image" Target="media/image166.emf"/><Relationship Id="rId107" Type="http://schemas.openxmlformats.org/officeDocument/2006/relationships/image" Target="media/image31.emf"/><Relationship Id="rId289" Type="http://schemas.openxmlformats.org/officeDocument/2006/relationships/header" Target="header26.xml"/><Relationship Id="rId11" Type="http://schemas.openxmlformats.org/officeDocument/2006/relationships/endnotes" Target="endnotes.xml"/><Relationship Id="rId53" Type="http://schemas.openxmlformats.org/officeDocument/2006/relationships/hyperlink" Target="https://eur-lex.europa.eu/legal-content/EN/TXT/?uri=CELEX%3A22021D0714" TargetMode="External"/><Relationship Id="rId149" Type="http://schemas.openxmlformats.org/officeDocument/2006/relationships/image" Target="media/image72.emf"/><Relationship Id="rId314" Type="http://schemas.openxmlformats.org/officeDocument/2006/relationships/header" Target="header40.xml"/><Relationship Id="rId95" Type="http://schemas.openxmlformats.org/officeDocument/2006/relationships/image" Target="media/image19.emf"/><Relationship Id="rId160" Type="http://schemas.openxmlformats.org/officeDocument/2006/relationships/image" Target="media/image83.emf"/><Relationship Id="rId216" Type="http://schemas.openxmlformats.org/officeDocument/2006/relationships/image" Target="media/image136.emf"/><Relationship Id="rId258" Type="http://schemas.openxmlformats.org/officeDocument/2006/relationships/image" Target="media/image177.emf"/><Relationship Id="rId22" Type="http://schemas.openxmlformats.org/officeDocument/2006/relationships/hyperlink" Target="https://circabc.europa.eu/ui/group/74357351-7c61-4729-8f4b-cd92c213ba34/library/00205ce8-8219-4643-9c6c-ab108e0bb836?p=1&amp;n=10&amp;sort=modified_DESC" TargetMode="External"/><Relationship Id="rId64" Type="http://schemas.openxmlformats.org/officeDocument/2006/relationships/hyperlink" Target="https://circabc.europa.eu/ui/group/74357351-7c61-4729-8f4b-cd92c213ba34/library/00205ce8-8219-4643-9c6c-ab108e0bb836?p=1&amp;n=10&amp;sort=modified_DESC" TargetMode="External"/><Relationship Id="rId118" Type="http://schemas.openxmlformats.org/officeDocument/2006/relationships/image" Target="media/image42.emf"/><Relationship Id="rId325" Type="http://schemas.openxmlformats.org/officeDocument/2006/relationships/header" Target="header49.xml"/><Relationship Id="rId171" Type="http://schemas.openxmlformats.org/officeDocument/2006/relationships/image" Target="media/image93.emf"/><Relationship Id="rId227" Type="http://schemas.openxmlformats.org/officeDocument/2006/relationships/package" Target="embeddings/Microsoft_Visio_Drawing4.vsdx"/><Relationship Id="rId269" Type="http://schemas.openxmlformats.org/officeDocument/2006/relationships/header" Target="header13.xml"/><Relationship Id="rId33" Type="http://schemas.openxmlformats.org/officeDocument/2006/relationships/hyperlink" Target="https://circabc.europa.eu/ui/group/74357351-7c61-4729-8f4b-cd92c213ba34/library/3d1e6fe4-37f9-4626-bf59-c54cf82dc70b/details" TargetMode="External"/><Relationship Id="rId129" Type="http://schemas.openxmlformats.org/officeDocument/2006/relationships/image" Target="media/image53.emf"/><Relationship Id="rId280" Type="http://schemas.openxmlformats.org/officeDocument/2006/relationships/footer" Target="footer7.xml"/><Relationship Id="rId75" Type="http://schemas.openxmlformats.org/officeDocument/2006/relationships/header" Target="header6.xml"/><Relationship Id="rId140" Type="http://schemas.openxmlformats.org/officeDocument/2006/relationships/image" Target="media/image64.emf"/><Relationship Id="rId182" Type="http://schemas.openxmlformats.org/officeDocument/2006/relationships/image" Target="media/image103.emf"/><Relationship Id="rId6" Type="http://schemas.openxmlformats.org/officeDocument/2006/relationships/numbering" Target="numbering.xml"/><Relationship Id="rId238" Type="http://schemas.openxmlformats.org/officeDocument/2006/relationships/image" Target="media/image157.emf"/><Relationship Id="rId291" Type="http://schemas.openxmlformats.org/officeDocument/2006/relationships/header" Target="header27.xml"/><Relationship Id="rId305" Type="http://schemas.openxmlformats.org/officeDocument/2006/relationships/header" Target="header38.xml"/><Relationship Id="rId44" Type="http://schemas.openxmlformats.org/officeDocument/2006/relationships/hyperlink" Target="https://eur-lex.europa.eu/legal-content/EN/TXT/?uri=OJ:L_202302879" TargetMode="External"/><Relationship Id="rId86" Type="http://schemas.openxmlformats.org/officeDocument/2006/relationships/image" Target="media/image10.emf"/><Relationship Id="rId151" Type="http://schemas.openxmlformats.org/officeDocument/2006/relationships/image" Target="media/image74.emf"/><Relationship Id="rId193" Type="http://schemas.openxmlformats.org/officeDocument/2006/relationships/image" Target="media/image114.emf"/><Relationship Id="rId207" Type="http://schemas.openxmlformats.org/officeDocument/2006/relationships/image" Target="media/image128.png"/><Relationship Id="rId249" Type="http://schemas.openxmlformats.org/officeDocument/2006/relationships/image" Target="media/image168.emf"/><Relationship Id="rId13" Type="http://schemas.openxmlformats.org/officeDocument/2006/relationships/hyperlink" Target="https://circabc.europa.eu/ui/group/74357351-7c61-4729-8f4b-cd92c213ba34/library/00205ce8-8219-4643-9c6c-ab108e0bb836?p=1&amp;n=10&amp;sort=modified_DESC" TargetMode="External"/><Relationship Id="rId109" Type="http://schemas.openxmlformats.org/officeDocument/2006/relationships/image" Target="media/image33.png"/><Relationship Id="rId260" Type="http://schemas.openxmlformats.org/officeDocument/2006/relationships/image" Target="media/image179.emf"/><Relationship Id="rId316" Type="http://schemas.openxmlformats.org/officeDocument/2006/relationships/footer" Target="footer14.xml"/><Relationship Id="rId55" Type="http://schemas.openxmlformats.org/officeDocument/2006/relationships/hyperlink" Target="https://webgate.ec.europa.eu/fpfis/wikis/display/TEMPO/List+of+Acronyms" TargetMode="External"/><Relationship Id="rId97" Type="http://schemas.openxmlformats.org/officeDocument/2006/relationships/image" Target="media/image21.emf"/><Relationship Id="rId120" Type="http://schemas.openxmlformats.org/officeDocument/2006/relationships/image" Target="media/image44.png"/><Relationship Id="rId162" Type="http://schemas.openxmlformats.org/officeDocument/2006/relationships/image" Target="media/image85.emf"/><Relationship Id="rId218" Type="http://schemas.openxmlformats.org/officeDocument/2006/relationships/image" Target="media/image138.emf"/></Relationships>
</file>

<file path=word/_rels/footnotes.xml.rels><?xml version="1.0" encoding="UTF-8" standalone="yes"?>
<Relationships xmlns="http://schemas.openxmlformats.org/package/2006/relationships"><Relationship Id="rId2" Type="http://schemas.openxmlformats.org/officeDocument/2006/relationships/hyperlink" Target="https://eur-lex.europa.eu/legal-content/EN/TXT/HTML/?uri=CELEX:02009R0684-20140213&amp;from=EN" TargetMode="External"/><Relationship Id="rId1" Type="http://schemas.openxmlformats.org/officeDocument/2006/relationships/hyperlink" Target="https://eur-lex.europa.eu/legal-content/EN/TXT/HTML/?uri=CELEX:01987A0813(01)-20171205&amp;from=EN"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C:\Logica\Template\Word\_TRANSIT.dot"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AC5BF8B5BE0D4C889A7AC85DE1751442"/>
        <w:category>
          <w:name w:val="General"/>
          <w:gallery w:val="placeholder"/>
        </w:category>
        <w:types>
          <w:type w:val="bbPlcHdr"/>
        </w:types>
        <w:behaviors>
          <w:behavior w:val="content"/>
        </w:behaviors>
        <w:guid w:val="{33B84911-488D-4799-BC71-0A5BABEC4B78}"/>
      </w:docPartPr>
      <w:docPartBody>
        <w:p w:rsidR="007E44F1" w:rsidRDefault="00525D4C">
          <w:pPr>
            <w:pStyle w:val="AC5BF8B5BE0D4C889A7AC85DE1751442"/>
          </w:pPr>
          <w:r w:rsidRPr="00F64B49">
            <w:rPr>
              <w:rStyle w:val="PlaceholderText"/>
              <w:b/>
              <w:color w:val="984806"/>
            </w:rPr>
            <w:t>Select the DG TAXUD Directorate B Unit here.</w:t>
          </w:r>
        </w:p>
      </w:docPartBody>
    </w:docPart>
    <w:docPart>
      <w:docPartPr>
        <w:name w:val="F28A1557B40C43E0BBDD2888BF64A496"/>
        <w:category>
          <w:name w:val="General"/>
          <w:gallery w:val="placeholder"/>
        </w:category>
        <w:types>
          <w:type w:val="bbPlcHdr"/>
        </w:types>
        <w:behaviors>
          <w:behavior w:val="content"/>
        </w:behaviors>
        <w:guid w:val="{862CF795-DA34-474F-B33B-BCBBAB68DA4B}"/>
      </w:docPartPr>
      <w:docPartBody>
        <w:p w:rsidR="007E44F1" w:rsidRDefault="00525D4C">
          <w:pPr>
            <w:pStyle w:val="F28A1557B40C43E0BBDD2888BF64A496"/>
          </w:pPr>
          <w:r w:rsidRPr="00262E23">
            <w:rPr>
              <w:rStyle w:val="PlaceholderText"/>
              <w:color w:val="984806"/>
              <w:sz w:val="20"/>
            </w:rPr>
            <w:t>Select the DG TAXUD B Unit here.</w:t>
          </w:r>
        </w:p>
      </w:docPartBody>
    </w:docPart>
    <w:docPart>
      <w:docPartPr>
        <w:name w:val="22526269C7E2423980ADA9E1CB59BC77"/>
        <w:category>
          <w:name w:val="General"/>
          <w:gallery w:val="placeholder"/>
        </w:category>
        <w:types>
          <w:type w:val="bbPlcHdr"/>
        </w:types>
        <w:behaviors>
          <w:behavior w:val="content"/>
        </w:behaviors>
        <w:guid w:val="{5C85D725-E3A0-4400-AF9E-2B01DA930048}"/>
      </w:docPartPr>
      <w:docPartBody>
        <w:p w:rsidR="007E44F1" w:rsidRDefault="00525D4C">
          <w:pPr>
            <w:pStyle w:val="22526269C7E2423980ADA9E1CB59BC77"/>
          </w:pPr>
          <w:r w:rsidRPr="00F64B49">
            <w:rPr>
              <w:rStyle w:val="PlaceholderText"/>
              <w:color w:val="984806"/>
              <w:sz w:val="20"/>
            </w:rPr>
            <w:t>Select the confidentiality classification level here.</w:t>
          </w:r>
        </w:p>
      </w:docPartBody>
    </w:docPart>
    <w:docPart>
      <w:docPartPr>
        <w:name w:val="FDD0E0E25F524AAA8735D61777078BD8"/>
        <w:category>
          <w:name w:val="General"/>
          <w:gallery w:val="placeholder"/>
        </w:category>
        <w:types>
          <w:type w:val="bbPlcHdr"/>
        </w:types>
        <w:behaviors>
          <w:behavior w:val="content"/>
        </w:behaviors>
        <w:guid w:val="{0E1398AB-B55C-4E8E-AC73-1F743E3BDE9F}"/>
      </w:docPartPr>
      <w:docPartBody>
        <w:p w:rsidR="007E44F1" w:rsidRDefault="00525D4C">
          <w:pPr>
            <w:pStyle w:val="FDD0E0E25F524AAA8735D61777078BD8"/>
          </w:pPr>
          <w:r w:rsidRPr="00624562">
            <w:rPr>
              <w:color w:val="984806"/>
            </w:rPr>
            <w:t>Select the applicable value about the location of the previously accepted ver</w:t>
          </w:r>
          <w:r>
            <w:rPr>
              <w:color w:val="984806"/>
            </w:rPr>
            <w:t>sion of this document here.</w:t>
          </w:r>
        </w:p>
      </w:docPartBody>
    </w:docPart>
    <w:docPart>
      <w:docPartPr>
        <w:name w:val="5F6FA84F1C9E479888D681E0099D94F2"/>
        <w:category>
          <w:name w:val="General"/>
          <w:gallery w:val="placeholder"/>
        </w:category>
        <w:types>
          <w:type w:val="bbPlcHdr"/>
        </w:types>
        <w:behaviors>
          <w:behavior w:val="content"/>
        </w:behaviors>
        <w:guid w:val="{53886670-53C6-4553-9A5D-66B325D910CF}"/>
      </w:docPartPr>
      <w:docPartBody>
        <w:p w:rsidR="00B8019B" w:rsidRDefault="00D2755D" w:rsidP="00D2755D">
          <w:pPr>
            <w:pStyle w:val="5F6FA84F1C9E479888D681E0099D94F2"/>
          </w:pPr>
          <w:r w:rsidRPr="00F64B49">
            <w:rPr>
              <w:rStyle w:val="PlaceholderText"/>
            </w:rPr>
            <w:t>DG TAXUD</w:t>
          </w:r>
        </w:p>
      </w:docPartBody>
    </w:docPart>
    <w:docPart>
      <w:docPartPr>
        <w:name w:val="929AF2F96D0F4C308F0FF4A294E443C3"/>
        <w:category>
          <w:name w:val="General"/>
          <w:gallery w:val="placeholder"/>
        </w:category>
        <w:types>
          <w:type w:val="bbPlcHdr"/>
        </w:types>
        <w:behaviors>
          <w:behavior w:val="content"/>
        </w:behaviors>
        <w:guid w:val="{60CD3DA8-492D-4C63-A815-6DE3665E1D1C}"/>
      </w:docPartPr>
      <w:docPartBody>
        <w:p w:rsidR="00B8019B" w:rsidRDefault="00D2755D" w:rsidP="00D2755D">
          <w:pPr>
            <w:pStyle w:val="929AF2F96D0F4C308F0FF4A294E443C3"/>
          </w:pPr>
          <w:r w:rsidRPr="00F64B49">
            <w:rPr>
              <w:rStyle w:val="PlaceholderText"/>
              <w:color w:val="984806"/>
            </w:rPr>
            <w:t>Select the public here.</w:t>
          </w:r>
        </w:p>
      </w:docPartBody>
    </w:docPart>
    <w:docPart>
      <w:docPartPr>
        <w:name w:val="2EB4E5F5E9064D419ACE9076A526850A"/>
        <w:category>
          <w:name w:val="General"/>
          <w:gallery w:val="placeholder"/>
        </w:category>
        <w:types>
          <w:type w:val="bbPlcHdr"/>
        </w:types>
        <w:behaviors>
          <w:behavior w:val="content"/>
        </w:behaviors>
        <w:guid w:val="{EFE6AAEB-FBDB-4801-9D06-D68ABD7017BF}"/>
      </w:docPartPr>
      <w:docPartBody>
        <w:p w:rsidR="00B8019B" w:rsidRDefault="00D2755D" w:rsidP="00D2755D">
          <w:pPr>
            <w:pStyle w:val="2EB4E5F5E9064D419ACE9076A526850A"/>
          </w:pPr>
          <w:r w:rsidRPr="00F64B49">
            <w:rPr>
              <w:rStyle w:val="PlaceholderText"/>
              <w:color w:val="984806"/>
            </w:rPr>
            <w:t>Select the confidentiality classification level here.</w:t>
          </w:r>
        </w:p>
      </w:docPartBody>
    </w:docPart>
    <w:docPart>
      <w:docPartPr>
        <w:name w:val="240507DE3D084E348D22945BFC35EBB8"/>
        <w:category>
          <w:name w:val="General"/>
          <w:gallery w:val="placeholder"/>
        </w:category>
        <w:types>
          <w:type w:val="bbPlcHdr"/>
        </w:types>
        <w:behaviors>
          <w:behavior w:val="content"/>
        </w:behaviors>
        <w:guid w:val="{18597C77-4323-4432-A82F-97EA7904D56E}"/>
      </w:docPartPr>
      <w:docPartBody>
        <w:p w:rsidR="00CC4858" w:rsidRDefault="00D2755D">
          <w:pPr>
            <w:pStyle w:val="240507DE3D084E348D22945BFC35EBB8"/>
          </w:pPr>
          <w:r>
            <w:rPr>
              <w:rStyle w:val="PlaceholderText"/>
              <w:color w:val="984806"/>
            </w:rPr>
            <w:t>Select the status here.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G Times (W1)">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imes New Roman Bold">
    <w:altName w:val="Times New Roman"/>
    <w:panose1 w:val="02020803070505020304"/>
    <w:charset w:val="00"/>
    <w:family w:val="roman"/>
    <w:notTrueType/>
    <w:pitch w:val="default"/>
  </w:font>
  <w:font w:name="EUAlbertina">
    <w:altName w:val="Cambria"/>
    <w:panose1 w:val="00000000000000000000"/>
    <w:charset w:val="00"/>
    <w:family w:val="roman"/>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Nova">
    <w:charset w:val="00"/>
    <w:family w:val="swiss"/>
    <w:pitch w:val="variable"/>
    <w:sig w:usb0="0000028F" w:usb1="00000002" w:usb2="00000000" w:usb3="00000000" w:csb0="0000019F" w:csb1="00000000"/>
  </w:font>
  <w:font w:name="CG Times">
    <w:altName w:val="Times New Roman"/>
    <w:panose1 w:val="00000000000000000000"/>
    <w:charset w:val="00"/>
    <w:family w:val="roman"/>
    <w:notTrueType/>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Yu Mincho">
    <w:altName w:val="游明朝"/>
    <w:charset w:val="80"/>
    <w:family w:val="roman"/>
    <w:pitch w:val="variable"/>
    <w:sig w:usb0="800002E7" w:usb1="2AC7FCFF" w:usb2="00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20"/>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5D4C"/>
    <w:rsid w:val="0002098D"/>
    <w:rsid w:val="000231A2"/>
    <w:rsid w:val="00024868"/>
    <w:rsid w:val="0002645C"/>
    <w:rsid w:val="00031700"/>
    <w:rsid w:val="00044065"/>
    <w:rsid w:val="0005301F"/>
    <w:rsid w:val="00067684"/>
    <w:rsid w:val="00082B8A"/>
    <w:rsid w:val="000A3683"/>
    <w:rsid w:val="000B74CC"/>
    <w:rsid w:val="000C062C"/>
    <w:rsid w:val="000C44F5"/>
    <w:rsid w:val="000D607C"/>
    <w:rsid w:val="000E16B0"/>
    <w:rsid w:val="000E6479"/>
    <w:rsid w:val="000F0168"/>
    <w:rsid w:val="000F770E"/>
    <w:rsid w:val="00116651"/>
    <w:rsid w:val="00127DD2"/>
    <w:rsid w:val="00131646"/>
    <w:rsid w:val="001447F4"/>
    <w:rsid w:val="001A705D"/>
    <w:rsid w:val="001E1507"/>
    <w:rsid w:val="001F0C11"/>
    <w:rsid w:val="001F2A05"/>
    <w:rsid w:val="001F552A"/>
    <w:rsid w:val="00220791"/>
    <w:rsid w:val="002269F1"/>
    <w:rsid w:val="002271FA"/>
    <w:rsid w:val="00233118"/>
    <w:rsid w:val="00260320"/>
    <w:rsid w:val="002629BE"/>
    <w:rsid w:val="002834E5"/>
    <w:rsid w:val="00290813"/>
    <w:rsid w:val="00293CB8"/>
    <w:rsid w:val="002A25FF"/>
    <w:rsid w:val="002F2D1F"/>
    <w:rsid w:val="00312525"/>
    <w:rsid w:val="00321E73"/>
    <w:rsid w:val="003253D5"/>
    <w:rsid w:val="0036314D"/>
    <w:rsid w:val="0039003D"/>
    <w:rsid w:val="003C13FF"/>
    <w:rsid w:val="003C3612"/>
    <w:rsid w:val="003E32B1"/>
    <w:rsid w:val="00406E6D"/>
    <w:rsid w:val="00430215"/>
    <w:rsid w:val="00436D21"/>
    <w:rsid w:val="00437079"/>
    <w:rsid w:val="00454AD2"/>
    <w:rsid w:val="004556D0"/>
    <w:rsid w:val="00461FAE"/>
    <w:rsid w:val="00467054"/>
    <w:rsid w:val="004819C9"/>
    <w:rsid w:val="00493481"/>
    <w:rsid w:val="004A22E0"/>
    <w:rsid w:val="004B1493"/>
    <w:rsid w:val="004B21B5"/>
    <w:rsid w:val="004B7F66"/>
    <w:rsid w:val="004C2A82"/>
    <w:rsid w:val="004C73FC"/>
    <w:rsid w:val="004D7F62"/>
    <w:rsid w:val="004E7FC6"/>
    <w:rsid w:val="004F0A28"/>
    <w:rsid w:val="004F53CF"/>
    <w:rsid w:val="004F6BDD"/>
    <w:rsid w:val="00505D65"/>
    <w:rsid w:val="00510F7B"/>
    <w:rsid w:val="00515F84"/>
    <w:rsid w:val="00525D4C"/>
    <w:rsid w:val="00551B7A"/>
    <w:rsid w:val="00555D49"/>
    <w:rsid w:val="005571A3"/>
    <w:rsid w:val="00577EA7"/>
    <w:rsid w:val="005811C7"/>
    <w:rsid w:val="005B10B6"/>
    <w:rsid w:val="005D1079"/>
    <w:rsid w:val="005D357A"/>
    <w:rsid w:val="005F045A"/>
    <w:rsid w:val="005F28C1"/>
    <w:rsid w:val="005F6E61"/>
    <w:rsid w:val="00617664"/>
    <w:rsid w:val="00620E14"/>
    <w:rsid w:val="00641B4A"/>
    <w:rsid w:val="006475E5"/>
    <w:rsid w:val="00670694"/>
    <w:rsid w:val="00697C49"/>
    <w:rsid w:val="006A4EA2"/>
    <w:rsid w:val="006C4816"/>
    <w:rsid w:val="006C5858"/>
    <w:rsid w:val="007111E2"/>
    <w:rsid w:val="007203E7"/>
    <w:rsid w:val="00720874"/>
    <w:rsid w:val="00725713"/>
    <w:rsid w:val="00730BE5"/>
    <w:rsid w:val="00733CB3"/>
    <w:rsid w:val="00741993"/>
    <w:rsid w:val="0076540F"/>
    <w:rsid w:val="0077033E"/>
    <w:rsid w:val="00771D4C"/>
    <w:rsid w:val="00780458"/>
    <w:rsid w:val="007808C3"/>
    <w:rsid w:val="00785407"/>
    <w:rsid w:val="007A70A5"/>
    <w:rsid w:val="007B03EE"/>
    <w:rsid w:val="007B47A1"/>
    <w:rsid w:val="007C0807"/>
    <w:rsid w:val="007D57FE"/>
    <w:rsid w:val="007E44F1"/>
    <w:rsid w:val="008025C6"/>
    <w:rsid w:val="00811C02"/>
    <w:rsid w:val="00816213"/>
    <w:rsid w:val="00841947"/>
    <w:rsid w:val="008453B0"/>
    <w:rsid w:val="00845C2A"/>
    <w:rsid w:val="00852CCE"/>
    <w:rsid w:val="00856376"/>
    <w:rsid w:val="00861399"/>
    <w:rsid w:val="00863B80"/>
    <w:rsid w:val="00887DAA"/>
    <w:rsid w:val="00890FC8"/>
    <w:rsid w:val="008A085B"/>
    <w:rsid w:val="008A2793"/>
    <w:rsid w:val="008A6764"/>
    <w:rsid w:val="008C04BA"/>
    <w:rsid w:val="008D2389"/>
    <w:rsid w:val="008E199B"/>
    <w:rsid w:val="00976586"/>
    <w:rsid w:val="00984423"/>
    <w:rsid w:val="0098497D"/>
    <w:rsid w:val="009A39EF"/>
    <w:rsid w:val="009A6742"/>
    <w:rsid w:val="009B0147"/>
    <w:rsid w:val="009C0087"/>
    <w:rsid w:val="009C36EC"/>
    <w:rsid w:val="009C6177"/>
    <w:rsid w:val="009C64D6"/>
    <w:rsid w:val="009C694F"/>
    <w:rsid w:val="00A11374"/>
    <w:rsid w:val="00A2369C"/>
    <w:rsid w:val="00A55B94"/>
    <w:rsid w:val="00A848F3"/>
    <w:rsid w:val="00AA5AB2"/>
    <w:rsid w:val="00AD2591"/>
    <w:rsid w:val="00AE009A"/>
    <w:rsid w:val="00AE3DCB"/>
    <w:rsid w:val="00AF311D"/>
    <w:rsid w:val="00B000DD"/>
    <w:rsid w:val="00B069C6"/>
    <w:rsid w:val="00B12666"/>
    <w:rsid w:val="00B221C5"/>
    <w:rsid w:val="00B32E26"/>
    <w:rsid w:val="00B35B97"/>
    <w:rsid w:val="00B567D4"/>
    <w:rsid w:val="00B75E10"/>
    <w:rsid w:val="00B8019B"/>
    <w:rsid w:val="00B97211"/>
    <w:rsid w:val="00BA1B33"/>
    <w:rsid w:val="00BB173E"/>
    <w:rsid w:val="00BB2C1B"/>
    <w:rsid w:val="00BC5F8D"/>
    <w:rsid w:val="00BD4063"/>
    <w:rsid w:val="00BD5489"/>
    <w:rsid w:val="00C025D8"/>
    <w:rsid w:val="00C33802"/>
    <w:rsid w:val="00C35C92"/>
    <w:rsid w:val="00C464B5"/>
    <w:rsid w:val="00C90606"/>
    <w:rsid w:val="00C91862"/>
    <w:rsid w:val="00CB3128"/>
    <w:rsid w:val="00CC4858"/>
    <w:rsid w:val="00D00021"/>
    <w:rsid w:val="00D2755D"/>
    <w:rsid w:val="00D27EDA"/>
    <w:rsid w:val="00D453EC"/>
    <w:rsid w:val="00D71F42"/>
    <w:rsid w:val="00D75EAC"/>
    <w:rsid w:val="00D8589B"/>
    <w:rsid w:val="00D9399E"/>
    <w:rsid w:val="00D974DC"/>
    <w:rsid w:val="00DA4654"/>
    <w:rsid w:val="00DB408D"/>
    <w:rsid w:val="00DB7FB8"/>
    <w:rsid w:val="00DD0F01"/>
    <w:rsid w:val="00DD2C1F"/>
    <w:rsid w:val="00DD42A0"/>
    <w:rsid w:val="00DE3F85"/>
    <w:rsid w:val="00E07660"/>
    <w:rsid w:val="00E154FA"/>
    <w:rsid w:val="00E16E06"/>
    <w:rsid w:val="00E375EE"/>
    <w:rsid w:val="00E6186C"/>
    <w:rsid w:val="00E61C7F"/>
    <w:rsid w:val="00E700D5"/>
    <w:rsid w:val="00E747DC"/>
    <w:rsid w:val="00E755BE"/>
    <w:rsid w:val="00E80803"/>
    <w:rsid w:val="00E8408B"/>
    <w:rsid w:val="00EC1DC9"/>
    <w:rsid w:val="00EC376F"/>
    <w:rsid w:val="00EE05F1"/>
    <w:rsid w:val="00EE105E"/>
    <w:rsid w:val="00F1200B"/>
    <w:rsid w:val="00F147B5"/>
    <w:rsid w:val="00F3136E"/>
    <w:rsid w:val="00F531F7"/>
    <w:rsid w:val="00F554CB"/>
    <w:rsid w:val="00F61515"/>
    <w:rsid w:val="00F81190"/>
    <w:rsid w:val="00FA3CFA"/>
    <w:rsid w:val="00FB4E45"/>
    <w:rsid w:val="00FD499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755D"/>
  </w:style>
  <w:style w:type="paragraph" w:customStyle="1" w:styleId="AC5BF8B5BE0D4C889A7AC85DE1751442">
    <w:name w:val="AC5BF8B5BE0D4C889A7AC85DE1751442"/>
  </w:style>
  <w:style w:type="paragraph" w:customStyle="1" w:styleId="F28A1557B40C43E0BBDD2888BF64A496">
    <w:name w:val="F28A1557B40C43E0BBDD2888BF64A496"/>
  </w:style>
  <w:style w:type="paragraph" w:customStyle="1" w:styleId="22526269C7E2423980ADA9E1CB59BC77">
    <w:name w:val="22526269C7E2423980ADA9E1CB59BC77"/>
  </w:style>
  <w:style w:type="paragraph" w:customStyle="1" w:styleId="FDD0E0E25F524AAA8735D61777078BD8">
    <w:name w:val="FDD0E0E25F524AAA8735D61777078BD8"/>
  </w:style>
  <w:style w:type="paragraph" w:customStyle="1" w:styleId="5F6FA84F1C9E479888D681E0099D94F2">
    <w:name w:val="5F6FA84F1C9E479888D681E0099D94F2"/>
    <w:rsid w:val="00D2755D"/>
    <w:pPr>
      <w:spacing w:line="278" w:lineRule="auto"/>
    </w:pPr>
    <w:rPr>
      <w:kern w:val="2"/>
      <w:sz w:val="24"/>
      <w:szCs w:val="24"/>
      <w14:ligatures w14:val="standardContextual"/>
    </w:rPr>
  </w:style>
  <w:style w:type="paragraph" w:customStyle="1" w:styleId="929AF2F96D0F4C308F0FF4A294E443C3">
    <w:name w:val="929AF2F96D0F4C308F0FF4A294E443C3"/>
    <w:rsid w:val="00D2755D"/>
    <w:pPr>
      <w:spacing w:line="278" w:lineRule="auto"/>
    </w:pPr>
    <w:rPr>
      <w:kern w:val="2"/>
      <w:sz w:val="24"/>
      <w:szCs w:val="24"/>
      <w14:ligatures w14:val="standardContextual"/>
    </w:rPr>
  </w:style>
  <w:style w:type="paragraph" w:customStyle="1" w:styleId="2EB4E5F5E9064D419ACE9076A526850A">
    <w:name w:val="2EB4E5F5E9064D419ACE9076A526850A"/>
    <w:rsid w:val="00D2755D"/>
    <w:pPr>
      <w:spacing w:line="278" w:lineRule="auto"/>
    </w:pPr>
    <w:rPr>
      <w:kern w:val="2"/>
      <w:sz w:val="24"/>
      <w:szCs w:val="24"/>
      <w14:ligatures w14:val="standardContextual"/>
    </w:rPr>
  </w:style>
  <w:style w:type="paragraph" w:customStyle="1" w:styleId="240507DE3D084E348D22945BFC35EBB8">
    <w:name w:val="240507DE3D084E348D22945BFC35EBB8"/>
    <w:pPr>
      <w:spacing w:line="278" w:lineRule="auto"/>
    </w:pPr>
    <w:rPr>
      <w:kern w:val="2"/>
      <w:sz w:val="24"/>
      <w:szCs w:val="24"/>
      <w14:ligatures w14:val="standardContextual"/>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F8B0C3FB496384B92CB0277224434C8" ma:contentTypeVersion="28" ma:contentTypeDescription="Create a new document." ma:contentTypeScope="" ma:versionID="46b2833c54ea31a171b1ac04620b7ab3">
  <xsd:schema xmlns:xsd="http://www.w3.org/2001/XMLSchema" xmlns:xs="http://www.w3.org/2001/XMLSchema" xmlns:p="http://schemas.microsoft.com/office/2006/metadata/properties" xmlns:ns2="b65d37fc-5335-47ce-b298-477afd94d99b" xmlns:ns3="ffcdf2b0-1459-4444-989c-847f95dff766" targetNamespace="http://schemas.microsoft.com/office/2006/metadata/properties" ma:root="true" ma:fieldsID="fc293838794196c54457b8a47e83e9df" ns2:_="" ns3:_="">
    <xsd:import namespace="b65d37fc-5335-47ce-b298-477afd94d99b"/>
    <xsd:import namespace="ffcdf2b0-1459-4444-989c-847f95dff766"/>
    <xsd:element name="properties">
      <xsd:complexType>
        <xsd:sequence>
          <xsd:element name="documentManagement">
            <xsd:complexType>
              <xsd:all>
                <xsd:element ref="ns2:Deliverable_x0020_Id" minOccurs="0"/>
                <xsd:element ref="ns2:Deliverable_x0020_Status" minOccurs="0"/>
                <xsd:element ref="ns2:Deliverable_x0020_Version" minOccurs="0"/>
                <xsd:element ref="ns2:RfA" minOccurs="0"/>
                <xsd:element ref="ns2:Delivery_x0020_Date" minOccurs="0"/>
                <xsd:element ref="ns2:SC" minOccurs="0"/>
                <xsd:element ref="ns2:MediaServiceMetadata" minOccurs="0"/>
                <xsd:element ref="ns2:MediaServiceFastMetadata" minOccurs="0"/>
                <xsd:element ref="ns3:SharedWithUsers" minOccurs="0"/>
                <xsd:element ref="ns3:SharedWithDetails" minOccurs="0"/>
                <xsd:element ref="ns2:MediaServiceDateTaken" minOccurs="0"/>
                <xsd:element ref="ns2:MediaLengthInSeconds" minOccurs="0"/>
                <xsd:element ref="ns2:MediaServiceSearchProperties" minOccurs="0"/>
                <xsd:element ref="ns2:MediaServiceObjectDetectorVersions" minOccurs="0"/>
                <xsd:element ref="ns2:MediaServiceGenerationTime" minOccurs="0"/>
                <xsd:element ref="ns2:MediaServiceEventHashCode"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65d37fc-5335-47ce-b298-477afd94d99b" elementFormDefault="qualified">
    <xsd:import namespace="http://schemas.microsoft.com/office/2006/documentManagement/types"/>
    <xsd:import namespace="http://schemas.microsoft.com/office/infopath/2007/PartnerControls"/>
    <xsd:element name="Deliverable_x0020_Id" ma:index="4" nillable="true" ma:displayName="Deliverable Id" ma:description="It is required for deliveries" ma:internalName="Deliverable_x0020_Id" ma:readOnly="false">
      <xsd:simpleType>
        <xsd:restriction base="dms:Text">
          <xsd:maxLength value="255"/>
        </xsd:restriction>
      </xsd:simpleType>
    </xsd:element>
    <xsd:element name="Deliverable_x0020_Status" ma:index="5" nillable="true" ma:displayName="Deliverable Status" ma:description="Status of the deliverable version." ma:format="Dropdown" ma:internalName="Deliverable_x0020_Status" ma:readOnly="false">
      <xsd:simpleType>
        <xsd:restriction base="dms:Choice">
          <xsd:enumeration value="Working"/>
          <xsd:enumeration value="Internal QR"/>
          <xsd:enumeration value="Draft"/>
          <xsd:enumeration value="SfI"/>
          <xsd:enumeration value="SfR"/>
          <xsd:enumeration value="SfA"/>
        </xsd:restriction>
      </xsd:simpleType>
    </xsd:element>
    <xsd:element name="Deliverable_x0020_Version" ma:index="6" nillable="true" ma:displayName="Deliverable Version" ma:description="Version of the deliverable (TAXUD version)" ma:internalName="Deliverable_x0020_Version" ma:readOnly="false">
      <xsd:simpleType>
        <xsd:restriction base="dms:Text">
          <xsd:maxLength value="255"/>
        </xsd:restriction>
      </xsd:simpleType>
    </xsd:element>
    <xsd:element name="RfA" ma:index="7" nillable="true" ma:displayName="RfA" ma:internalName="RfA" ma:readOnly="false">
      <xsd:simpleType>
        <xsd:restriction base="dms:Text">
          <xsd:maxLength value="255"/>
        </xsd:restriction>
      </xsd:simpleType>
    </xsd:element>
    <xsd:element name="Delivery_x0020_Date" ma:index="8" nillable="true" ma:displayName="Delivery Date" ma:description="Only for Deliverables" ma:format="DateOnly" ma:internalName="Delivery_x0020_Date" ma:readOnly="false">
      <xsd:simpleType>
        <xsd:restriction base="dms:DateTime"/>
      </xsd:simpleType>
    </xsd:element>
    <xsd:element name="SC" ma:index="9" nillable="true" ma:displayName="SC" ma:internalName="SC" ma:readOnly="false">
      <xsd:simpleType>
        <xsd:restriction base="dms:Text">
          <xsd:maxLength value="255"/>
        </xsd:restriction>
      </xsd:simpleType>
    </xsd:element>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DateTaken" ma:index="14" nillable="true" ma:displayName="MediaServiceDateTaken" ma:descriptio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MediaServiceSearchProperties" ma:index="16" nillable="true" ma:displayName="MediaServiceSearchProperties" ma:hidden="true" ma:internalName="MediaServiceSearchProperties" ma:readOnly="true">
      <xsd:simpleType>
        <xsd:restriction base="dms:Note"/>
      </xsd:simpleType>
    </xsd:element>
    <xsd:element name="MediaServiceObjectDetectorVersions" ma:index="17" nillable="true" ma:displayName="MediaServiceObjectDetectorVersions" ma:hidden="true" ma:indexed="true" ma:internalName="MediaServiceObjectDetectorVersions" ma:readOnly="true">
      <xsd:simpleType>
        <xsd:restriction base="dms:Text"/>
      </xsd:simpleType>
    </xsd:element>
    <xsd:element name="MediaServiceGenerationTime" ma:index="22" nillable="true" ma:displayName="MediaServiceGenerationTime" ma:hidden="true" ma:internalName="MediaServiceGenerationTime" ma:readOnly="true">
      <xsd:simpleType>
        <xsd:restriction base="dms:Text"/>
      </xsd:simpleType>
    </xsd:element>
    <xsd:element name="MediaServiceEventHashCode" ma:index="23" nillable="true" ma:displayName="MediaServiceEventHashCode" ma:hidden="true" ma:internalName="MediaServiceEventHashCode" ma:readOnly="true">
      <xsd:simpleType>
        <xsd:restriction base="dms:Text"/>
      </xsd:simpleType>
    </xsd:element>
    <xsd:element name="lcf76f155ced4ddcb4097134ff3c332f" ma:index="25" nillable="true" ma:taxonomy="true" ma:internalName="lcf76f155ced4ddcb4097134ff3c332f" ma:taxonomyFieldName="MediaServiceImageTags" ma:displayName="Image Tags" ma:readOnly="false" ma:fieldId="{5cf76f15-5ced-4ddc-b409-7134ff3c332f}" ma:taxonomyMulti="true" ma:sspId="d6837251-29ea-4b68-89a9-9f41a84048d0" ma:termSetId="09814cd3-568e-fe90-9814-8d621ff8fb84" ma:anchorId="fba54fb3-c3e1-fe81-a776-ca4b69148c4d" ma:open="true" ma:isKeyword="false">
      <xsd:complexType>
        <xsd:sequence>
          <xsd:element ref="pc:Terms" minOccurs="0" maxOccurs="1"/>
        </xsd:sequence>
      </xsd:complexType>
    </xsd:element>
    <xsd:element name="MediaServiceOCR" ma:index="27"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fcdf2b0-1459-4444-989c-847f95dff766" elementFormDefault="qualified">
    <xsd:import namespace="http://schemas.microsoft.com/office/2006/documentManagement/types"/>
    <xsd:import namespace="http://schemas.microsoft.com/office/infopath/2007/PartnerControls"/>
    <xsd:element name="SharedWithUsers" ma:index="12"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6" nillable="true" ma:displayName="Taxonomy Catch All Column" ma:hidden="true" ma:list="{dc3efaef-d65d-454e-a102-2afb12e09a8e}" ma:internalName="TaxCatchAll" ma:showField="CatchAllData" ma:web="ffcdf2b0-1459-4444-989c-847f95dff766">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8"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SC xmlns="b65d37fc-5335-47ce-b298-477afd94d99b">29</SC>
    <Deliverable_x0020_Version xmlns="b65d37fc-5335-47ce-b298-477afd94d99b">6.4.1-v0.10</Deliverable_x0020_Version>
    <Deliverable_x0020_Id xmlns="b65d37fc-5335-47ce-b298-477afd94d99b">DLV-936-6-55-1-17</Deliverable_x0020_Id>
    <Delivery_x0020_Date xmlns="b65d37fc-5335-47ce-b298-477afd94d99b" xsi:nil="true"/>
    <RfA xmlns="b65d37fc-5335-47ce-b298-477afd94d99b">936</RfA>
    <Deliverable_x0020_Status xmlns="b65d37fc-5335-47ce-b298-477afd94d99b">SfR</Deliverable_x0020_Status>
    <TaxCatchAll xmlns="ffcdf2b0-1459-4444-989c-847f95dff766" xsi:nil="true"/>
    <lcf76f155ced4ddcb4097134ff3c332f xmlns="b65d37fc-5335-47ce-b298-477afd94d99b">
      <Terms xmlns="http://schemas.microsoft.com/office/infopath/2007/PartnerControls">
        <TermInfo xmlns="http://schemas.microsoft.com/office/infopath/2007/PartnerControls">
          <TermName xmlns="http://schemas.microsoft.com/office/infopath/2007/PartnerControls"/>
          <TermId xmlns="http://schemas.microsoft.com/office/infopath/2007/PartnerControls"/>
        </TermInfo>
      </Terms>
    </lcf76f155ced4ddcb4097134ff3c332f>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LongProperties xmlns="http://schemas.microsoft.com/office/2006/metadata/longProperties"/>
</file>

<file path=customXml/itemProps1.xml><?xml version="1.0" encoding="utf-8"?>
<ds:datastoreItem xmlns:ds="http://schemas.openxmlformats.org/officeDocument/2006/customXml" ds:itemID="{E195494D-102B-488B-9E6D-B4CB62A1BFD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65d37fc-5335-47ce-b298-477afd94d99b"/>
    <ds:schemaRef ds:uri="ffcdf2b0-1459-4444-989c-847f95dff7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CB6ABA3-CBFC-447C-96BB-62676B465E5C}">
  <ds:schemaRefs>
    <ds:schemaRef ds:uri="http://schemas.microsoft.com/office/2006/metadata/properties"/>
    <ds:schemaRef ds:uri="b65d37fc-5335-47ce-b298-477afd94d99b"/>
    <ds:schemaRef ds:uri="ffcdf2b0-1459-4444-989c-847f95dff766"/>
    <ds:schemaRef ds:uri="http://schemas.microsoft.com/office/infopath/2007/PartnerControls"/>
  </ds:schemaRefs>
</ds:datastoreItem>
</file>

<file path=customXml/itemProps3.xml><?xml version="1.0" encoding="utf-8"?>
<ds:datastoreItem xmlns:ds="http://schemas.openxmlformats.org/officeDocument/2006/customXml" ds:itemID="{BFF5D204-9C47-42E3-ADD1-EC5FEB908455}">
  <ds:schemaRefs>
    <ds:schemaRef ds:uri="http://schemas.microsoft.com/sharepoint/v3/contenttype/forms"/>
  </ds:schemaRefs>
</ds:datastoreItem>
</file>

<file path=customXml/itemProps4.xml><?xml version="1.0" encoding="utf-8"?>
<ds:datastoreItem xmlns:ds="http://schemas.openxmlformats.org/officeDocument/2006/customXml" ds:itemID="{EF59A119-FF2E-448E-9908-C47C703D6BAC}">
  <ds:schemaRefs>
    <ds:schemaRef ds:uri="http://schemas.openxmlformats.org/officeDocument/2006/bibliography"/>
  </ds:schemaRefs>
</ds:datastoreItem>
</file>

<file path=customXml/itemProps5.xml><?xml version="1.0" encoding="utf-8"?>
<ds:datastoreItem xmlns:ds="http://schemas.openxmlformats.org/officeDocument/2006/customXml" ds:itemID="{52D58C20-38D0-4EA8-B41C-B6A25C387194}">
  <ds:schemaRefs>
    <ds:schemaRef ds:uri="http://schemas.microsoft.com/office/2006/metadata/longProperties"/>
  </ds:schemaRefs>
</ds:datastoreItem>
</file>

<file path=docProps/app.xml><?xml version="1.0" encoding="utf-8"?>
<Properties xmlns="http://schemas.openxmlformats.org/officeDocument/2006/extended-properties" xmlns:vt="http://schemas.openxmlformats.org/officeDocument/2006/docPropsVTypes">
  <Template>_TRANSIT.dot</Template>
  <TotalTime>6</TotalTime>
  <Pages>611</Pages>
  <Words>187355</Words>
  <Characters>1069803</Characters>
  <Application>Microsoft Office Word</Application>
  <DocSecurity>0</DocSecurity>
  <Lines>24879</Lines>
  <Paragraphs>11428</Paragraphs>
  <ScaleCrop>false</ScaleCrop>
  <HeadingPairs>
    <vt:vector size="2" baseType="variant">
      <vt:variant>
        <vt:lpstr>Title</vt:lpstr>
      </vt:variant>
      <vt:variant>
        <vt:i4>1</vt:i4>
      </vt:variant>
    </vt:vector>
  </HeadingPairs>
  <TitlesOfParts>
    <vt:vector size="1" baseType="lpstr">
      <vt:lpstr>NCTS-P6 - Design Document for National Transit Application (DDNTA)</vt:lpstr>
    </vt:vector>
  </TitlesOfParts>
  <Company>European Commission</Company>
  <LinksUpToDate>false</LinksUpToDate>
  <CharactersWithSpaces>1245730</CharactersWithSpaces>
  <SharedDoc>false</SharedDoc>
  <HLinks>
    <vt:vector size="8880" baseType="variant">
      <vt:variant>
        <vt:i4>2752623</vt:i4>
      </vt:variant>
      <vt:variant>
        <vt:i4>12618</vt:i4>
      </vt:variant>
      <vt:variant>
        <vt:i4>0</vt:i4>
      </vt:variant>
      <vt:variant>
        <vt:i4>5</vt:i4>
      </vt:variant>
      <vt:variant>
        <vt:lpwstr/>
      </vt:variant>
      <vt:variant>
        <vt:lpwstr>_T-TRAENS-CFL-DEP-M-002-Transit_Proc</vt:lpwstr>
      </vt:variant>
      <vt:variant>
        <vt:i4>4259952</vt:i4>
      </vt:variant>
      <vt:variant>
        <vt:i4>12612</vt:i4>
      </vt:variant>
      <vt:variant>
        <vt:i4>0</vt:i4>
      </vt:variant>
      <vt:variant>
        <vt:i4>5</vt:i4>
      </vt:variant>
      <vt:variant>
        <vt:lpwstr/>
      </vt:variant>
      <vt:variant>
        <vt:lpwstr>_Office_of_Transit</vt:lpwstr>
      </vt:variant>
      <vt:variant>
        <vt:i4>4259952</vt:i4>
      </vt:variant>
      <vt:variant>
        <vt:i4>12603</vt:i4>
      </vt:variant>
      <vt:variant>
        <vt:i4>0</vt:i4>
      </vt:variant>
      <vt:variant>
        <vt:i4>5</vt:i4>
      </vt:variant>
      <vt:variant>
        <vt:lpwstr/>
      </vt:variant>
      <vt:variant>
        <vt:lpwstr>_Office_of_Transit</vt:lpwstr>
      </vt:variant>
      <vt:variant>
        <vt:i4>2752623</vt:i4>
      </vt:variant>
      <vt:variant>
        <vt:i4>12594</vt:i4>
      </vt:variant>
      <vt:variant>
        <vt:i4>0</vt:i4>
      </vt:variant>
      <vt:variant>
        <vt:i4>5</vt:i4>
      </vt:variant>
      <vt:variant>
        <vt:lpwstr/>
      </vt:variant>
      <vt:variant>
        <vt:lpwstr>_T-TRAENS-CFL-DEP-M-002-Transit_Proc</vt:lpwstr>
      </vt:variant>
      <vt:variant>
        <vt:i4>1310808</vt:i4>
      </vt:variant>
      <vt:variant>
        <vt:i4>12582</vt:i4>
      </vt:variant>
      <vt:variant>
        <vt:i4>0</vt:i4>
      </vt:variant>
      <vt:variant>
        <vt:i4>5</vt:i4>
      </vt:variant>
      <vt:variant>
        <vt:lpwstr/>
      </vt:variant>
      <vt:variant>
        <vt:lpwstr>_Office_of_Departure_1</vt:lpwstr>
      </vt:variant>
      <vt:variant>
        <vt:i4>4259952</vt:i4>
      </vt:variant>
      <vt:variant>
        <vt:i4>12579</vt:i4>
      </vt:variant>
      <vt:variant>
        <vt:i4>0</vt:i4>
      </vt:variant>
      <vt:variant>
        <vt:i4>5</vt:i4>
      </vt:variant>
      <vt:variant>
        <vt:lpwstr/>
      </vt:variant>
      <vt:variant>
        <vt:lpwstr>_Office_of_Transit</vt:lpwstr>
      </vt:variant>
      <vt:variant>
        <vt:i4>1310808</vt:i4>
      </vt:variant>
      <vt:variant>
        <vt:i4>12573</vt:i4>
      </vt:variant>
      <vt:variant>
        <vt:i4>0</vt:i4>
      </vt:variant>
      <vt:variant>
        <vt:i4>5</vt:i4>
      </vt:variant>
      <vt:variant>
        <vt:lpwstr/>
      </vt:variant>
      <vt:variant>
        <vt:lpwstr>_Office_of_Departure_1</vt:lpwstr>
      </vt:variant>
      <vt:variant>
        <vt:i4>4915297</vt:i4>
      </vt:variant>
      <vt:variant>
        <vt:i4>12570</vt:i4>
      </vt:variant>
      <vt:variant>
        <vt:i4>0</vt:i4>
      </vt:variant>
      <vt:variant>
        <vt:i4>5</vt:i4>
      </vt:variant>
      <vt:variant>
        <vt:lpwstr/>
      </vt:variant>
      <vt:variant>
        <vt:lpwstr>_Office_of_Destination</vt:lpwstr>
      </vt:variant>
      <vt:variant>
        <vt:i4>4259952</vt:i4>
      </vt:variant>
      <vt:variant>
        <vt:i4>12564</vt:i4>
      </vt:variant>
      <vt:variant>
        <vt:i4>0</vt:i4>
      </vt:variant>
      <vt:variant>
        <vt:i4>5</vt:i4>
      </vt:variant>
      <vt:variant>
        <vt:lpwstr/>
      </vt:variant>
      <vt:variant>
        <vt:lpwstr>_Office_of_Transit</vt:lpwstr>
      </vt:variant>
      <vt:variant>
        <vt:i4>1507381</vt:i4>
      </vt:variant>
      <vt:variant>
        <vt:i4>12561</vt:i4>
      </vt:variant>
      <vt:variant>
        <vt:i4>0</vt:i4>
      </vt:variant>
      <vt:variant>
        <vt:i4>5</vt:i4>
      </vt:variant>
      <vt:variant>
        <vt:lpwstr/>
      </vt:variant>
      <vt:variant>
        <vt:lpwstr>_Toc43891389</vt:lpwstr>
      </vt:variant>
      <vt:variant>
        <vt:i4>1310808</vt:i4>
      </vt:variant>
      <vt:variant>
        <vt:i4>12558</vt:i4>
      </vt:variant>
      <vt:variant>
        <vt:i4>0</vt:i4>
      </vt:variant>
      <vt:variant>
        <vt:i4>5</vt:i4>
      </vt:variant>
      <vt:variant>
        <vt:lpwstr/>
      </vt:variant>
      <vt:variant>
        <vt:lpwstr>_Office_of_Departure_1</vt:lpwstr>
      </vt:variant>
      <vt:variant>
        <vt:i4>4259952</vt:i4>
      </vt:variant>
      <vt:variant>
        <vt:i4>12552</vt:i4>
      </vt:variant>
      <vt:variant>
        <vt:i4>0</vt:i4>
      </vt:variant>
      <vt:variant>
        <vt:i4>5</vt:i4>
      </vt:variant>
      <vt:variant>
        <vt:lpwstr/>
      </vt:variant>
      <vt:variant>
        <vt:lpwstr>_Office_of_Transit</vt:lpwstr>
      </vt:variant>
      <vt:variant>
        <vt:i4>1310808</vt:i4>
      </vt:variant>
      <vt:variant>
        <vt:i4>12549</vt:i4>
      </vt:variant>
      <vt:variant>
        <vt:i4>0</vt:i4>
      </vt:variant>
      <vt:variant>
        <vt:i4>5</vt:i4>
      </vt:variant>
      <vt:variant>
        <vt:lpwstr/>
      </vt:variant>
      <vt:variant>
        <vt:lpwstr>_Office_of_Departure_1</vt:lpwstr>
      </vt:variant>
      <vt:variant>
        <vt:i4>4522107</vt:i4>
      </vt:variant>
      <vt:variant>
        <vt:i4>12543</vt:i4>
      </vt:variant>
      <vt:variant>
        <vt:i4>0</vt:i4>
      </vt:variant>
      <vt:variant>
        <vt:i4>5</vt:i4>
      </vt:variant>
      <vt:variant>
        <vt:lpwstr/>
      </vt:variant>
      <vt:variant>
        <vt:lpwstr>_T-TRA-TRT-A-011-Control_by_Office</vt:lpwstr>
      </vt:variant>
      <vt:variant>
        <vt:i4>5242962</vt:i4>
      </vt:variant>
      <vt:variant>
        <vt:i4>12537</vt:i4>
      </vt:variant>
      <vt:variant>
        <vt:i4>0</vt:i4>
      </vt:variant>
      <vt:variant>
        <vt:i4>5</vt:i4>
      </vt:variant>
      <vt:variant>
        <vt:lpwstr/>
      </vt:variant>
      <vt:variant>
        <vt:lpwstr>T_Recovery_Recommended</vt:lpwstr>
      </vt:variant>
      <vt:variant>
        <vt:i4>8257650</vt:i4>
      </vt:variant>
      <vt:variant>
        <vt:i4>12531</vt:i4>
      </vt:variant>
      <vt:variant>
        <vt:i4>0</vt:i4>
      </vt:variant>
      <vt:variant>
        <vt:i4>5</vt:i4>
      </vt:variant>
      <vt:variant>
        <vt:lpwstr/>
      </vt:variant>
      <vt:variant>
        <vt:lpwstr>T_Await_Receipt_Control_Results</vt:lpwstr>
      </vt:variant>
      <vt:variant>
        <vt:i4>1310808</vt:i4>
      </vt:variant>
      <vt:variant>
        <vt:i4>12522</vt:i4>
      </vt:variant>
      <vt:variant>
        <vt:i4>0</vt:i4>
      </vt:variant>
      <vt:variant>
        <vt:i4>5</vt:i4>
      </vt:variant>
      <vt:variant>
        <vt:lpwstr/>
      </vt:variant>
      <vt:variant>
        <vt:lpwstr>_Office_of_Departure_1</vt:lpwstr>
      </vt:variant>
      <vt:variant>
        <vt:i4>4915297</vt:i4>
      </vt:variant>
      <vt:variant>
        <vt:i4>12519</vt:i4>
      </vt:variant>
      <vt:variant>
        <vt:i4>0</vt:i4>
      </vt:variant>
      <vt:variant>
        <vt:i4>5</vt:i4>
      </vt:variant>
      <vt:variant>
        <vt:lpwstr/>
      </vt:variant>
      <vt:variant>
        <vt:lpwstr>_Office_of_Destination</vt:lpwstr>
      </vt:variant>
      <vt:variant>
        <vt:i4>1310808</vt:i4>
      </vt:variant>
      <vt:variant>
        <vt:i4>12513</vt:i4>
      </vt:variant>
      <vt:variant>
        <vt:i4>0</vt:i4>
      </vt:variant>
      <vt:variant>
        <vt:i4>5</vt:i4>
      </vt:variant>
      <vt:variant>
        <vt:lpwstr/>
      </vt:variant>
      <vt:variant>
        <vt:lpwstr>_Office_of_Departure_1</vt:lpwstr>
      </vt:variant>
      <vt:variant>
        <vt:i4>5439613</vt:i4>
      </vt:variant>
      <vt:variant>
        <vt:i4>12510</vt:i4>
      </vt:variant>
      <vt:variant>
        <vt:i4>0</vt:i4>
      </vt:variant>
      <vt:variant>
        <vt:i4>5</vt:i4>
      </vt:variant>
      <vt:variant>
        <vt:lpwstr/>
      </vt:variant>
      <vt:variant>
        <vt:lpwstr>T_Await_Arrival_Advice</vt:lpwstr>
      </vt:variant>
      <vt:variant>
        <vt:i4>4915297</vt:i4>
      </vt:variant>
      <vt:variant>
        <vt:i4>12504</vt:i4>
      </vt:variant>
      <vt:variant>
        <vt:i4>0</vt:i4>
      </vt:variant>
      <vt:variant>
        <vt:i4>5</vt:i4>
      </vt:variant>
      <vt:variant>
        <vt:lpwstr/>
      </vt:variant>
      <vt:variant>
        <vt:lpwstr>_Office_of_Destination</vt:lpwstr>
      </vt:variant>
      <vt:variant>
        <vt:i4>4259952</vt:i4>
      </vt:variant>
      <vt:variant>
        <vt:i4>12498</vt:i4>
      </vt:variant>
      <vt:variant>
        <vt:i4>0</vt:i4>
      </vt:variant>
      <vt:variant>
        <vt:i4>5</vt:i4>
      </vt:variant>
      <vt:variant>
        <vt:lpwstr/>
      </vt:variant>
      <vt:variant>
        <vt:lpwstr>_Office_of_Transit</vt:lpwstr>
      </vt:variant>
      <vt:variant>
        <vt:i4>6226045</vt:i4>
      </vt:variant>
      <vt:variant>
        <vt:i4>12492</vt:i4>
      </vt:variant>
      <vt:variant>
        <vt:i4>0</vt:i4>
      </vt:variant>
      <vt:variant>
        <vt:i4>5</vt:i4>
      </vt:variant>
      <vt:variant>
        <vt:lpwstr/>
      </vt:variant>
      <vt:variant>
        <vt:lpwstr>_Office_of_Exit</vt:lpwstr>
      </vt:variant>
      <vt:variant>
        <vt:i4>5242962</vt:i4>
      </vt:variant>
      <vt:variant>
        <vt:i4>12486</vt:i4>
      </vt:variant>
      <vt:variant>
        <vt:i4>0</vt:i4>
      </vt:variant>
      <vt:variant>
        <vt:i4>5</vt:i4>
      </vt:variant>
      <vt:variant>
        <vt:lpwstr/>
      </vt:variant>
      <vt:variant>
        <vt:lpwstr>T_Recovery_Recommended</vt:lpwstr>
      </vt:variant>
      <vt:variant>
        <vt:i4>8257650</vt:i4>
      </vt:variant>
      <vt:variant>
        <vt:i4>12480</vt:i4>
      </vt:variant>
      <vt:variant>
        <vt:i4>0</vt:i4>
      </vt:variant>
      <vt:variant>
        <vt:i4>5</vt:i4>
      </vt:variant>
      <vt:variant>
        <vt:lpwstr/>
      </vt:variant>
      <vt:variant>
        <vt:lpwstr>T_Await_Receipt_Control_Results</vt:lpwstr>
      </vt:variant>
      <vt:variant>
        <vt:i4>5439613</vt:i4>
      </vt:variant>
      <vt:variant>
        <vt:i4>12474</vt:i4>
      </vt:variant>
      <vt:variant>
        <vt:i4>0</vt:i4>
      </vt:variant>
      <vt:variant>
        <vt:i4>5</vt:i4>
      </vt:variant>
      <vt:variant>
        <vt:lpwstr/>
      </vt:variant>
      <vt:variant>
        <vt:lpwstr>T_Await_Arrival_Advice</vt:lpwstr>
      </vt:variant>
      <vt:variant>
        <vt:i4>4259952</vt:i4>
      </vt:variant>
      <vt:variant>
        <vt:i4>12468</vt:i4>
      </vt:variant>
      <vt:variant>
        <vt:i4>0</vt:i4>
      </vt:variant>
      <vt:variant>
        <vt:i4>5</vt:i4>
      </vt:variant>
      <vt:variant>
        <vt:lpwstr/>
      </vt:variant>
      <vt:variant>
        <vt:lpwstr>_Office_of_Transit</vt:lpwstr>
      </vt:variant>
      <vt:variant>
        <vt:i4>1310808</vt:i4>
      </vt:variant>
      <vt:variant>
        <vt:i4>12465</vt:i4>
      </vt:variant>
      <vt:variant>
        <vt:i4>0</vt:i4>
      </vt:variant>
      <vt:variant>
        <vt:i4>5</vt:i4>
      </vt:variant>
      <vt:variant>
        <vt:lpwstr/>
      </vt:variant>
      <vt:variant>
        <vt:lpwstr>_Office_of_Departure_1</vt:lpwstr>
      </vt:variant>
      <vt:variant>
        <vt:i4>6226045</vt:i4>
      </vt:variant>
      <vt:variant>
        <vt:i4>12459</vt:i4>
      </vt:variant>
      <vt:variant>
        <vt:i4>0</vt:i4>
      </vt:variant>
      <vt:variant>
        <vt:i4>5</vt:i4>
      </vt:variant>
      <vt:variant>
        <vt:lpwstr/>
      </vt:variant>
      <vt:variant>
        <vt:lpwstr>_Office_of_Exit</vt:lpwstr>
      </vt:variant>
      <vt:variant>
        <vt:i4>1310808</vt:i4>
      </vt:variant>
      <vt:variant>
        <vt:i4>12456</vt:i4>
      </vt:variant>
      <vt:variant>
        <vt:i4>0</vt:i4>
      </vt:variant>
      <vt:variant>
        <vt:i4>5</vt:i4>
      </vt:variant>
      <vt:variant>
        <vt:lpwstr/>
      </vt:variant>
      <vt:variant>
        <vt:lpwstr>_Office_of_Departure_1</vt:lpwstr>
      </vt:variant>
      <vt:variant>
        <vt:i4>1507381</vt:i4>
      </vt:variant>
      <vt:variant>
        <vt:i4>12450</vt:i4>
      </vt:variant>
      <vt:variant>
        <vt:i4>0</vt:i4>
      </vt:variant>
      <vt:variant>
        <vt:i4>5</vt:i4>
      </vt:variant>
      <vt:variant>
        <vt:lpwstr/>
      </vt:variant>
      <vt:variant>
        <vt:lpwstr>_Toc43891389</vt:lpwstr>
      </vt:variant>
      <vt:variant>
        <vt:i4>1310808</vt:i4>
      </vt:variant>
      <vt:variant>
        <vt:i4>12447</vt:i4>
      </vt:variant>
      <vt:variant>
        <vt:i4>0</vt:i4>
      </vt:variant>
      <vt:variant>
        <vt:i4>5</vt:i4>
      </vt:variant>
      <vt:variant>
        <vt:lpwstr/>
      </vt:variant>
      <vt:variant>
        <vt:lpwstr>_Office_of_Departure_1</vt:lpwstr>
      </vt:variant>
      <vt:variant>
        <vt:i4>1310808</vt:i4>
      </vt:variant>
      <vt:variant>
        <vt:i4>12441</vt:i4>
      </vt:variant>
      <vt:variant>
        <vt:i4>0</vt:i4>
      </vt:variant>
      <vt:variant>
        <vt:i4>5</vt:i4>
      </vt:variant>
      <vt:variant>
        <vt:lpwstr/>
      </vt:variant>
      <vt:variant>
        <vt:lpwstr>_Office_of_Departure_1</vt:lpwstr>
      </vt:variant>
      <vt:variant>
        <vt:i4>2424839</vt:i4>
      </vt:variant>
      <vt:variant>
        <vt:i4>12435</vt:i4>
      </vt:variant>
      <vt:variant>
        <vt:i4>0</vt:i4>
      </vt:variant>
      <vt:variant>
        <vt:i4>5</vt:i4>
      </vt:variant>
      <vt:variant>
        <vt:lpwstr/>
      </vt:variant>
      <vt:variant>
        <vt:lpwstr>_Office_of_Departure</vt:lpwstr>
      </vt:variant>
      <vt:variant>
        <vt:i4>1245223</vt:i4>
      </vt:variant>
      <vt:variant>
        <vt:i4>12417</vt:i4>
      </vt:variant>
      <vt:variant>
        <vt:i4>0</vt:i4>
      </vt:variant>
      <vt:variant>
        <vt:i4>5</vt:i4>
      </vt:variant>
      <vt:variant>
        <vt:lpwstr/>
      </vt:variant>
      <vt:variant>
        <vt:lpwstr>T_Await_Presentation_Notification</vt:lpwstr>
      </vt:variant>
      <vt:variant>
        <vt:i4>1245223</vt:i4>
      </vt:variant>
      <vt:variant>
        <vt:i4>12411</vt:i4>
      </vt:variant>
      <vt:variant>
        <vt:i4>0</vt:i4>
      </vt:variant>
      <vt:variant>
        <vt:i4>5</vt:i4>
      </vt:variant>
      <vt:variant>
        <vt:lpwstr/>
      </vt:variant>
      <vt:variant>
        <vt:lpwstr>T_Await_Presentation_Notification</vt:lpwstr>
      </vt:variant>
      <vt:variant>
        <vt:i4>1245223</vt:i4>
      </vt:variant>
      <vt:variant>
        <vt:i4>12405</vt:i4>
      </vt:variant>
      <vt:variant>
        <vt:i4>0</vt:i4>
      </vt:variant>
      <vt:variant>
        <vt:i4>5</vt:i4>
      </vt:variant>
      <vt:variant>
        <vt:lpwstr/>
      </vt:variant>
      <vt:variant>
        <vt:lpwstr>T_Await_Presentation_Notification</vt:lpwstr>
      </vt:variant>
      <vt:variant>
        <vt:i4>2424839</vt:i4>
      </vt:variant>
      <vt:variant>
        <vt:i4>12399</vt:i4>
      </vt:variant>
      <vt:variant>
        <vt:i4>0</vt:i4>
      </vt:variant>
      <vt:variant>
        <vt:i4>5</vt:i4>
      </vt:variant>
      <vt:variant>
        <vt:lpwstr/>
      </vt:variant>
      <vt:variant>
        <vt:lpwstr>_Office_of_Departure</vt:lpwstr>
      </vt:variant>
      <vt:variant>
        <vt:i4>2687096</vt:i4>
      </vt:variant>
      <vt:variant>
        <vt:i4>12375</vt:i4>
      </vt:variant>
      <vt:variant>
        <vt:i4>0</vt:i4>
      </vt:variant>
      <vt:variant>
        <vt:i4>5</vt:i4>
      </vt:variant>
      <vt:variant>
        <vt:lpwstr/>
      </vt:variant>
      <vt:variant>
        <vt:lpwstr>_T-TRAENS-CFL-TRACOFE-M-001-Transit_</vt:lpwstr>
      </vt:variant>
      <vt:variant>
        <vt:i4>4259952</vt:i4>
      </vt:variant>
      <vt:variant>
        <vt:i4>12369</vt:i4>
      </vt:variant>
      <vt:variant>
        <vt:i4>0</vt:i4>
      </vt:variant>
      <vt:variant>
        <vt:i4>5</vt:i4>
      </vt:variant>
      <vt:variant>
        <vt:lpwstr/>
      </vt:variant>
      <vt:variant>
        <vt:lpwstr>_Office_of_Transit</vt:lpwstr>
      </vt:variant>
      <vt:variant>
        <vt:i4>4259952</vt:i4>
      </vt:variant>
      <vt:variant>
        <vt:i4>12363</vt:i4>
      </vt:variant>
      <vt:variant>
        <vt:i4>0</vt:i4>
      </vt:variant>
      <vt:variant>
        <vt:i4>5</vt:i4>
      </vt:variant>
      <vt:variant>
        <vt:lpwstr/>
      </vt:variant>
      <vt:variant>
        <vt:lpwstr>_Office_of_Transit</vt:lpwstr>
      </vt:variant>
      <vt:variant>
        <vt:i4>6226045</vt:i4>
      </vt:variant>
      <vt:variant>
        <vt:i4>12357</vt:i4>
      </vt:variant>
      <vt:variant>
        <vt:i4>0</vt:i4>
      </vt:variant>
      <vt:variant>
        <vt:i4>5</vt:i4>
      </vt:variant>
      <vt:variant>
        <vt:lpwstr/>
      </vt:variant>
      <vt:variant>
        <vt:lpwstr>_Office_of_Exit</vt:lpwstr>
      </vt:variant>
      <vt:variant>
        <vt:i4>4259952</vt:i4>
      </vt:variant>
      <vt:variant>
        <vt:i4>12351</vt:i4>
      </vt:variant>
      <vt:variant>
        <vt:i4>0</vt:i4>
      </vt:variant>
      <vt:variant>
        <vt:i4>5</vt:i4>
      </vt:variant>
      <vt:variant>
        <vt:lpwstr/>
      </vt:variant>
      <vt:variant>
        <vt:lpwstr>_Office_of_Transit</vt:lpwstr>
      </vt:variant>
      <vt:variant>
        <vt:i4>5242962</vt:i4>
      </vt:variant>
      <vt:variant>
        <vt:i4>12345</vt:i4>
      </vt:variant>
      <vt:variant>
        <vt:i4>0</vt:i4>
      </vt:variant>
      <vt:variant>
        <vt:i4>5</vt:i4>
      </vt:variant>
      <vt:variant>
        <vt:lpwstr/>
      </vt:variant>
      <vt:variant>
        <vt:lpwstr>T_Recovery_Recommended</vt:lpwstr>
      </vt:variant>
      <vt:variant>
        <vt:i4>8257650</vt:i4>
      </vt:variant>
      <vt:variant>
        <vt:i4>12339</vt:i4>
      </vt:variant>
      <vt:variant>
        <vt:i4>0</vt:i4>
      </vt:variant>
      <vt:variant>
        <vt:i4>5</vt:i4>
      </vt:variant>
      <vt:variant>
        <vt:lpwstr/>
      </vt:variant>
      <vt:variant>
        <vt:lpwstr>T_Await_Receipt_Control_Results</vt:lpwstr>
      </vt:variant>
      <vt:variant>
        <vt:i4>5439613</vt:i4>
      </vt:variant>
      <vt:variant>
        <vt:i4>12333</vt:i4>
      </vt:variant>
      <vt:variant>
        <vt:i4>0</vt:i4>
      </vt:variant>
      <vt:variant>
        <vt:i4>5</vt:i4>
      </vt:variant>
      <vt:variant>
        <vt:lpwstr/>
      </vt:variant>
      <vt:variant>
        <vt:lpwstr>T_Await_Arrival_Advice</vt:lpwstr>
      </vt:variant>
      <vt:variant>
        <vt:i4>1507381</vt:i4>
      </vt:variant>
      <vt:variant>
        <vt:i4>12327</vt:i4>
      </vt:variant>
      <vt:variant>
        <vt:i4>0</vt:i4>
      </vt:variant>
      <vt:variant>
        <vt:i4>5</vt:i4>
      </vt:variant>
      <vt:variant>
        <vt:lpwstr/>
      </vt:variant>
      <vt:variant>
        <vt:lpwstr>_Toc43891389</vt:lpwstr>
      </vt:variant>
      <vt:variant>
        <vt:i4>1310808</vt:i4>
      </vt:variant>
      <vt:variant>
        <vt:i4>12324</vt:i4>
      </vt:variant>
      <vt:variant>
        <vt:i4>0</vt:i4>
      </vt:variant>
      <vt:variant>
        <vt:i4>5</vt:i4>
      </vt:variant>
      <vt:variant>
        <vt:lpwstr/>
      </vt:variant>
      <vt:variant>
        <vt:lpwstr>_Office_of_Departure_1</vt:lpwstr>
      </vt:variant>
      <vt:variant>
        <vt:i4>4259952</vt:i4>
      </vt:variant>
      <vt:variant>
        <vt:i4>12318</vt:i4>
      </vt:variant>
      <vt:variant>
        <vt:i4>0</vt:i4>
      </vt:variant>
      <vt:variant>
        <vt:i4>5</vt:i4>
      </vt:variant>
      <vt:variant>
        <vt:lpwstr/>
      </vt:variant>
      <vt:variant>
        <vt:lpwstr>_Office_of_Transit</vt:lpwstr>
      </vt:variant>
      <vt:variant>
        <vt:i4>1310808</vt:i4>
      </vt:variant>
      <vt:variant>
        <vt:i4>12315</vt:i4>
      </vt:variant>
      <vt:variant>
        <vt:i4>0</vt:i4>
      </vt:variant>
      <vt:variant>
        <vt:i4>5</vt:i4>
      </vt:variant>
      <vt:variant>
        <vt:lpwstr/>
      </vt:variant>
      <vt:variant>
        <vt:lpwstr>_Office_of_Departure_1</vt:lpwstr>
      </vt:variant>
      <vt:variant>
        <vt:i4>4259952</vt:i4>
      </vt:variant>
      <vt:variant>
        <vt:i4>12309</vt:i4>
      </vt:variant>
      <vt:variant>
        <vt:i4>0</vt:i4>
      </vt:variant>
      <vt:variant>
        <vt:i4>5</vt:i4>
      </vt:variant>
      <vt:variant>
        <vt:lpwstr/>
      </vt:variant>
      <vt:variant>
        <vt:lpwstr>_Office_of_Transit</vt:lpwstr>
      </vt:variant>
      <vt:variant>
        <vt:i4>1310808</vt:i4>
      </vt:variant>
      <vt:variant>
        <vt:i4>12306</vt:i4>
      </vt:variant>
      <vt:variant>
        <vt:i4>0</vt:i4>
      </vt:variant>
      <vt:variant>
        <vt:i4>5</vt:i4>
      </vt:variant>
      <vt:variant>
        <vt:lpwstr/>
      </vt:variant>
      <vt:variant>
        <vt:lpwstr>_Office_of_Departure_1</vt:lpwstr>
      </vt:variant>
      <vt:variant>
        <vt:i4>4259952</vt:i4>
      </vt:variant>
      <vt:variant>
        <vt:i4>12297</vt:i4>
      </vt:variant>
      <vt:variant>
        <vt:i4>0</vt:i4>
      </vt:variant>
      <vt:variant>
        <vt:i4>5</vt:i4>
      </vt:variant>
      <vt:variant>
        <vt:lpwstr/>
      </vt:variant>
      <vt:variant>
        <vt:lpwstr>_Office_of_Transit</vt:lpwstr>
      </vt:variant>
      <vt:variant>
        <vt:i4>1310808</vt:i4>
      </vt:variant>
      <vt:variant>
        <vt:i4>12294</vt:i4>
      </vt:variant>
      <vt:variant>
        <vt:i4>0</vt:i4>
      </vt:variant>
      <vt:variant>
        <vt:i4>5</vt:i4>
      </vt:variant>
      <vt:variant>
        <vt:lpwstr/>
      </vt:variant>
      <vt:variant>
        <vt:lpwstr>_Office_of_Departure_1</vt:lpwstr>
      </vt:variant>
      <vt:variant>
        <vt:i4>6226045</vt:i4>
      </vt:variant>
      <vt:variant>
        <vt:i4>12285</vt:i4>
      </vt:variant>
      <vt:variant>
        <vt:i4>0</vt:i4>
      </vt:variant>
      <vt:variant>
        <vt:i4>5</vt:i4>
      </vt:variant>
      <vt:variant>
        <vt:lpwstr/>
      </vt:variant>
      <vt:variant>
        <vt:lpwstr>_Office_of_Exit</vt:lpwstr>
      </vt:variant>
      <vt:variant>
        <vt:i4>1310808</vt:i4>
      </vt:variant>
      <vt:variant>
        <vt:i4>12282</vt:i4>
      </vt:variant>
      <vt:variant>
        <vt:i4>0</vt:i4>
      </vt:variant>
      <vt:variant>
        <vt:i4>5</vt:i4>
      </vt:variant>
      <vt:variant>
        <vt:lpwstr/>
      </vt:variant>
      <vt:variant>
        <vt:lpwstr>_Office_of_Departure_1</vt:lpwstr>
      </vt:variant>
      <vt:variant>
        <vt:i4>4063353</vt:i4>
      </vt:variant>
      <vt:variant>
        <vt:i4>12267</vt:i4>
      </vt:variant>
      <vt:variant>
        <vt:i4>0</vt:i4>
      </vt:variant>
      <vt:variant>
        <vt:i4>5</vt:i4>
      </vt:variant>
      <vt:variant>
        <vt:lpwstr/>
      </vt:variant>
      <vt:variant>
        <vt:lpwstr>_T-TRAENS-CFL-DEPCOFE-M-001-Transit_</vt:lpwstr>
      </vt:variant>
      <vt:variant>
        <vt:i4>4259952</vt:i4>
      </vt:variant>
      <vt:variant>
        <vt:i4>12261</vt:i4>
      </vt:variant>
      <vt:variant>
        <vt:i4>0</vt:i4>
      </vt:variant>
      <vt:variant>
        <vt:i4>5</vt:i4>
      </vt:variant>
      <vt:variant>
        <vt:lpwstr/>
      </vt:variant>
      <vt:variant>
        <vt:lpwstr>_Office_of_Transit</vt:lpwstr>
      </vt:variant>
      <vt:variant>
        <vt:i4>6226045</vt:i4>
      </vt:variant>
      <vt:variant>
        <vt:i4>12255</vt:i4>
      </vt:variant>
      <vt:variant>
        <vt:i4>0</vt:i4>
      </vt:variant>
      <vt:variant>
        <vt:i4>5</vt:i4>
      </vt:variant>
      <vt:variant>
        <vt:lpwstr/>
      </vt:variant>
      <vt:variant>
        <vt:lpwstr>_Office_of_Exit</vt:lpwstr>
      </vt:variant>
      <vt:variant>
        <vt:i4>5242962</vt:i4>
      </vt:variant>
      <vt:variant>
        <vt:i4>12249</vt:i4>
      </vt:variant>
      <vt:variant>
        <vt:i4>0</vt:i4>
      </vt:variant>
      <vt:variant>
        <vt:i4>5</vt:i4>
      </vt:variant>
      <vt:variant>
        <vt:lpwstr/>
      </vt:variant>
      <vt:variant>
        <vt:lpwstr>T_Recovery_Recommended</vt:lpwstr>
      </vt:variant>
      <vt:variant>
        <vt:i4>8257650</vt:i4>
      </vt:variant>
      <vt:variant>
        <vt:i4>12243</vt:i4>
      </vt:variant>
      <vt:variant>
        <vt:i4>0</vt:i4>
      </vt:variant>
      <vt:variant>
        <vt:i4>5</vt:i4>
      </vt:variant>
      <vt:variant>
        <vt:lpwstr/>
      </vt:variant>
      <vt:variant>
        <vt:lpwstr>T_Await_Receipt_Control_Results</vt:lpwstr>
      </vt:variant>
      <vt:variant>
        <vt:i4>5439613</vt:i4>
      </vt:variant>
      <vt:variant>
        <vt:i4>12237</vt:i4>
      </vt:variant>
      <vt:variant>
        <vt:i4>0</vt:i4>
      </vt:variant>
      <vt:variant>
        <vt:i4>5</vt:i4>
      </vt:variant>
      <vt:variant>
        <vt:lpwstr/>
      </vt:variant>
      <vt:variant>
        <vt:lpwstr>T_Await_Arrival_Advice</vt:lpwstr>
      </vt:variant>
      <vt:variant>
        <vt:i4>4259952</vt:i4>
      </vt:variant>
      <vt:variant>
        <vt:i4>12231</vt:i4>
      </vt:variant>
      <vt:variant>
        <vt:i4>0</vt:i4>
      </vt:variant>
      <vt:variant>
        <vt:i4>5</vt:i4>
      </vt:variant>
      <vt:variant>
        <vt:lpwstr/>
      </vt:variant>
      <vt:variant>
        <vt:lpwstr>_Office_of_Transit</vt:lpwstr>
      </vt:variant>
      <vt:variant>
        <vt:i4>1310808</vt:i4>
      </vt:variant>
      <vt:variant>
        <vt:i4>12228</vt:i4>
      </vt:variant>
      <vt:variant>
        <vt:i4>0</vt:i4>
      </vt:variant>
      <vt:variant>
        <vt:i4>5</vt:i4>
      </vt:variant>
      <vt:variant>
        <vt:lpwstr/>
      </vt:variant>
      <vt:variant>
        <vt:lpwstr>_Office_of_Departure_1</vt:lpwstr>
      </vt:variant>
      <vt:variant>
        <vt:i4>6226045</vt:i4>
      </vt:variant>
      <vt:variant>
        <vt:i4>12219</vt:i4>
      </vt:variant>
      <vt:variant>
        <vt:i4>0</vt:i4>
      </vt:variant>
      <vt:variant>
        <vt:i4>5</vt:i4>
      </vt:variant>
      <vt:variant>
        <vt:lpwstr/>
      </vt:variant>
      <vt:variant>
        <vt:lpwstr>_Office_of_Exit</vt:lpwstr>
      </vt:variant>
      <vt:variant>
        <vt:i4>1310808</vt:i4>
      </vt:variant>
      <vt:variant>
        <vt:i4>12216</vt:i4>
      </vt:variant>
      <vt:variant>
        <vt:i4>0</vt:i4>
      </vt:variant>
      <vt:variant>
        <vt:i4>5</vt:i4>
      </vt:variant>
      <vt:variant>
        <vt:lpwstr/>
      </vt:variant>
      <vt:variant>
        <vt:lpwstr>_Office_of_Departure_1</vt:lpwstr>
      </vt:variant>
      <vt:variant>
        <vt:i4>1507381</vt:i4>
      </vt:variant>
      <vt:variant>
        <vt:i4>12210</vt:i4>
      </vt:variant>
      <vt:variant>
        <vt:i4>0</vt:i4>
      </vt:variant>
      <vt:variant>
        <vt:i4>5</vt:i4>
      </vt:variant>
      <vt:variant>
        <vt:lpwstr/>
      </vt:variant>
      <vt:variant>
        <vt:lpwstr>_Toc43891389</vt:lpwstr>
      </vt:variant>
      <vt:variant>
        <vt:i4>1310808</vt:i4>
      </vt:variant>
      <vt:variant>
        <vt:i4>12207</vt:i4>
      </vt:variant>
      <vt:variant>
        <vt:i4>0</vt:i4>
      </vt:variant>
      <vt:variant>
        <vt:i4>5</vt:i4>
      </vt:variant>
      <vt:variant>
        <vt:lpwstr/>
      </vt:variant>
      <vt:variant>
        <vt:lpwstr>_Office_of_Departure_1</vt:lpwstr>
      </vt:variant>
      <vt:variant>
        <vt:i4>4522107</vt:i4>
      </vt:variant>
      <vt:variant>
        <vt:i4>12174</vt:i4>
      </vt:variant>
      <vt:variant>
        <vt:i4>0</vt:i4>
      </vt:variant>
      <vt:variant>
        <vt:i4>5</vt:i4>
      </vt:variant>
      <vt:variant>
        <vt:lpwstr/>
      </vt:variant>
      <vt:variant>
        <vt:lpwstr>_T-TRA-TRT-A-011-Control_by_Office</vt:lpwstr>
      </vt:variant>
      <vt:variant>
        <vt:i4>4259952</vt:i4>
      </vt:variant>
      <vt:variant>
        <vt:i4>12048</vt:i4>
      </vt:variant>
      <vt:variant>
        <vt:i4>0</vt:i4>
      </vt:variant>
      <vt:variant>
        <vt:i4>5</vt:i4>
      </vt:variant>
      <vt:variant>
        <vt:lpwstr/>
      </vt:variant>
      <vt:variant>
        <vt:lpwstr>_Office_of_Transit</vt:lpwstr>
      </vt:variant>
      <vt:variant>
        <vt:i4>4259952</vt:i4>
      </vt:variant>
      <vt:variant>
        <vt:i4>11892</vt:i4>
      </vt:variant>
      <vt:variant>
        <vt:i4>0</vt:i4>
      </vt:variant>
      <vt:variant>
        <vt:i4>5</vt:i4>
      </vt:variant>
      <vt:variant>
        <vt:lpwstr/>
      </vt:variant>
      <vt:variant>
        <vt:lpwstr>_Office_of_Transit</vt:lpwstr>
      </vt:variant>
      <vt:variant>
        <vt:i4>5046382</vt:i4>
      </vt:variant>
      <vt:variant>
        <vt:i4>11565</vt:i4>
      </vt:variant>
      <vt:variant>
        <vt:i4>0</vt:i4>
      </vt:variant>
      <vt:variant>
        <vt:i4>5</vt:i4>
      </vt:variant>
      <vt:variant>
        <vt:lpwstr/>
      </vt:variant>
      <vt:variant>
        <vt:lpwstr>_Invalidation_at_Office</vt:lpwstr>
      </vt:variant>
      <vt:variant>
        <vt:i4>1310808</vt:i4>
      </vt:variant>
      <vt:variant>
        <vt:i4>11562</vt:i4>
      </vt:variant>
      <vt:variant>
        <vt:i4>0</vt:i4>
      </vt:variant>
      <vt:variant>
        <vt:i4>5</vt:i4>
      </vt:variant>
      <vt:variant>
        <vt:lpwstr/>
      </vt:variant>
      <vt:variant>
        <vt:lpwstr>_Office_of_Departure_1</vt:lpwstr>
      </vt:variant>
      <vt:variant>
        <vt:i4>5242962</vt:i4>
      </vt:variant>
      <vt:variant>
        <vt:i4>11475</vt:i4>
      </vt:variant>
      <vt:variant>
        <vt:i4>0</vt:i4>
      </vt:variant>
      <vt:variant>
        <vt:i4>5</vt:i4>
      </vt:variant>
      <vt:variant>
        <vt:lpwstr/>
      </vt:variant>
      <vt:variant>
        <vt:lpwstr>T_Recovery_Recommended</vt:lpwstr>
      </vt:variant>
      <vt:variant>
        <vt:i4>5242962</vt:i4>
      </vt:variant>
      <vt:variant>
        <vt:i4>11472</vt:i4>
      </vt:variant>
      <vt:variant>
        <vt:i4>0</vt:i4>
      </vt:variant>
      <vt:variant>
        <vt:i4>5</vt:i4>
      </vt:variant>
      <vt:variant>
        <vt:lpwstr/>
      </vt:variant>
      <vt:variant>
        <vt:lpwstr>T_Recovery_Recommended</vt:lpwstr>
      </vt:variant>
      <vt:variant>
        <vt:i4>5439608</vt:i4>
      </vt:variant>
      <vt:variant>
        <vt:i4>11469</vt:i4>
      </vt:variant>
      <vt:variant>
        <vt:i4>0</vt:i4>
      </vt:variant>
      <vt:variant>
        <vt:i4>5</vt:i4>
      </vt:variant>
      <vt:variant>
        <vt:lpwstr/>
      </vt:variant>
      <vt:variant>
        <vt:lpwstr>T_Wait_Enquiry_Response</vt:lpwstr>
      </vt:variant>
      <vt:variant>
        <vt:i4>5242962</vt:i4>
      </vt:variant>
      <vt:variant>
        <vt:i4>11466</vt:i4>
      </vt:variant>
      <vt:variant>
        <vt:i4>0</vt:i4>
      </vt:variant>
      <vt:variant>
        <vt:i4>5</vt:i4>
      </vt:variant>
      <vt:variant>
        <vt:lpwstr/>
      </vt:variant>
      <vt:variant>
        <vt:lpwstr>T_Recovery_Recommended</vt:lpwstr>
      </vt:variant>
      <vt:variant>
        <vt:i4>5439608</vt:i4>
      </vt:variant>
      <vt:variant>
        <vt:i4>11463</vt:i4>
      </vt:variant>
      <vt:variant>
        <vt:i4>0</vt:i4>
      </vt:variant>
      <vt:variant>
        <vt:i4>5</vt:i4>
      </vt:variant>
      <vt:variant>
        <vt:lpwstr/>
      </vt:variant>
      <vt:variant>
        <vt:lpwstr>T_Wait_Enquiry_Response</vt:lpwstr>
      </vt:variant>
      <vt:variant>
        <vt:i4>5242962</vt:i4>
      </vt:variant>
      <vt:variant>
        <vt:i4>11460</vt:i4>
      </vt:variant>
      <vt:variant>
        <vt:i4>0</vt:i4>
      </vt:variant>
      <vt:variant>
        <vt:i4>5</vt:i4>
      </vt:variant>
      <vt:variant>
        <vt:lpwstr/>
      </vt:variant>
      <vt:variant>
        <vt:lpwstr>T_Recovery_Recommended</vt:lpwstr>
      </vt:variant>
      <vt:variant>
        <vt:i4>5242962</vt:i4>
      </vt:variant>
      <vt:variant>
        <vt:i4>11457</vt:i4>
      </vt:variant>
      <vt:variant>
        <vt:i4>0</vt:i4>
      </vt:variant>
      <vt:variant>
        <vt:i4>5</vt:i4>
      </vt:variant>
      <vt:variant>
        <vt:lpwstr/>
      </vt:variant>
      <vt:variant>
        <vt:lpwstr>T_Recovery_Recommended</vt:lpwstr>
      </vt:variant>
      <vt:variant>
        <vt:i4>5242962</vt:i4>
      </vt:variant>
      <vt:variant>
        <vt:i4>11454</vt:i4>
      </vt:variant>
      <vt:variant>
        <vt:i4>0</vt:i4>
      </vt:variant>
      <vt:variant>
        <vt:i4>5</vt:i4>
      </vt:variant>
      <vt:variant>
        <vt:lpwstr/>
      </vt:variant>
      <vt:variant>
        <vt:lpwstr>T_Recovery_Recommended</vt:lpwstr>
      </vt:variant>
      <vt:variant>
        <vt:i4>5242962</vt:i4>
      </vt:variant>
      <vt:variant>
        <vt:i4>11451</vt:i4>
      </vt:variant>
      <vt:variant>
        <vt:i4>0</vt:i4>
      </vt:variant>
      <vt:variant>
        <vt:i4>5</vt:i4>
      </vt:variant>
      <vt:variant>
        <vt:lpwstr/>
      </vt:variant>
      <vt:variant>
        <vt:lpwstr>T_Recovery_Recommended</vt:lpwstr>
      </vt:variant>
      <vt:variant>
        <vt:i4>5242962</vt:i4>
      </vt:variant>
      <vt:variant>
        <vt:i4>11448</vt:i4>
      </vt:variant>
      <vt:variant>
        <vt:i4>0</vt:i4>
      </vt:variant>
      <vt:variant>
        <vt:i4>5</vt:i4>
      </vt:variant>
      <vt:variant>
        <vt:lpwstr/>
      </vt:variant>
      <vt:variant>
        <vt:lpwstr>T_Recovery_Recommended</vt:lpwstr>
      </vt:variant>
      <vt:variant>
        <vt:i4>5242962</vt:i4>
      </vt:variant>
      <vt:variant>
        <vt:i4>11445</vt:i4>
      </vt:variant>
      <vt:variant>
        <vt:i4>0</vt:i4>
      </vt:variant>
      <vt:variant>
        <vt:i4>5</vt:i4>
      </vt:variant>
      <vt:variant>
        <vt:lpwstr/>
      </vt:variant>
      <vt:variant>
        <vt:lpwstr>T_Recovery_Recommended</vt:lpwstr>
      </vt:variant>
      <vt:variant>
        <vt:i4>5242962</vt:i4>
      </vt:variant>
      <vt:variant>
        <vt:i4>11442</vt:i4>
      </vt:variant>
      <vt:variant>
        <vt:i4>0</vt:i4>
      </vt:variant>
      <vt:variant>
        <vt:i4>5</vt:i4>
      </vt:variant>
      <vt:variant>
        <vt:lpwstr/>
      </vt:variant>
      <vt:variant>
        <vt:lpwstr>T_Recovery_Recommended</vt:lpwstr>
      </vt:variant>
      <vt:variant>
        <vt:i4>5242962</vt:i4>
      </vt:variant>
      <vt:variant>
        <vt:i4>11439</vt:i4>
      </vt:variant>
      <vt:variant>
        <vt:i4>0</vt:i4>
      </vt:variant>
      <vt:variant>
        <vt:i4>5</vt:i4>
      </vt:variant>
      <vt:variant>
        <vt:lpwstr/>
      </vt:variant>
      <vt:variant>
        <vt:lpwstr>T_Recovery_Recommended</vt:lpwstr>
      </vt:variant>
      <vt:variant>
        <vt:i4>5242962</vt:i4>
      </vt:variant>
      <vt:variant>
        <vt:i4>11436</vt:i4>
      </vt:variant>
      <vt:variant>
        <vt:i4>0</vt:i4>
      </vt:variant>
      <vt:variant>
        <vt:i4>5</vt:i4>
      </vt:variant>
      <vt:variant>
        <vt:lpwstr/>
      </vt:variant>
      <vt:variant>
        <vt:lpwstr>T_Recovery_Recommended</vt:lpwstr>
      </vt:variant>
      <vt:variant>
        <vt:i4>5242962</vt:i4>
      </vt:variant>
      <vt:variant>
        <vt:i4>11433</vt:i4>
      </vt:variant>
      <vt:variant>
        <vt:i4>0</vt:i4>
      </vt:variant>
      <vt:variant>
        <vt:i4>5</vt:i4>
      </vt:variant>
      <vt:variant>
        <vt:lpwstr/>
      </vt:variant>
      <vt:variant>
        <vt:lpwstr>T_Recovery_Recommended</vt:lpwstr>
      </vt:variant>
      <vt:variant>
        <vt:i4>5242962</vt:i4>
      </vt:variant>
      <vt:variant>
        <vt:i4>11430</vt:i4>
      </vt:variant>
      <vt:variant>
        <vt:i4>0</vt:i4>
      </vt:variant>
      <vt:variant>
        <vt:i4>5</vt:i4>
      </vt:variant>
      <vt:variant>
        <vt:lpwstr/>
      </vt:variant>
      <vt:variant>
        <vt:lpwstr>T_Recovery_Recommended</vt:lpwstr>
      </vt:variant>
      <vt:variant>
        <vt:i4>5242962</vt:i4>
      </vt:variant>
      <vt:variant>
        <vt:i4>11415</vt:i4>
      </vt:variant>
      <vt:variant>
        <vt:i4>0</vt:i4>
      </vt:variant>
      <vt:variant>
        <vt:i4>5</vt:i4>
      </vt:variant>
      <vt:variant>
        <vt:lpwstr/>
      </vt:variant>
      <vt:variant>
        <vt:lpwstr>T_Recovery_Recommended</vt:lpwstr>
      </vt:variant>
      <vt:variant>
        <vt:i4>7340131</vt:i4>
      </vt:variant>
      <vt:variant>
        <vt:i4>11412</vt:i4>
      </vt:variant>
      <vt:variant>
        <vt:i4>0</vt:i4>
      </vt:variant>
      <vt:variant>
        <vt:i4>5</vt:i4>
      </vt:variant>
      <vt:variant>
        <vt:lpwstr/>
      </vt:variant>
      <vt:variant>
        <vt:lpwstr>T_Discrepancies_Resolution</vt:lpwstr>
      </vt:variant>
      <vt:variant>
        <vt:i4>7340131</vt:i4>
      </vt:variant>
      <vt:variant>
        <vt:i4>11409</vt:i4>
      </vt:variant>
      <vt:variant>
        <vt:i4>0</vt:i4>
      </vt:variant>
      <vt:variant>
        <vt:i4>5</vt:i4>
      </vt:variant>
      <vt:variant>
        <vt:lpwstr/>
      </vt:variant>
      <vt:variant>
        <vt:lpwstr>T_Discrepancies_Resolution</vt:lpwstr>
      </vt:variant>
      <vt:variant>
        <vt:i4>7340131</vt:i4>
      </vt:variant>
      <vt:variant>
        <vt:i4>11406</vt:i4>
      </vt:variant>
      <vt:variant>
        <vt:i4>0</vt:i4>
      </vt:variant>
      <vt:variant>
        <vt:i4>5</vt:i4>
      </vt:variant>
      <vt:variant>
        <vt:lpwstr/>
      </vt:variant>
      <vt:variant>
        <vt:lpwstr>T_Discrepancies_Resolution</vt:lpwstr>
      </vt:variant>
      <vt:variant>
        <vt:i4>7340131</vt:i4>
      </vt:variant>
      <vt:variant>
        <vt:i4>11403</vt:i4>
      </vt:variant>
      <vt:variant>
        <vt:i4>0</vt:i4>
      </vt:variant>
      <vt:variant>
        <vt:i4>5</vt:i4>
      </vt:variant>
      <vt:variant>
        <vt:lpwstr/>
      </vt:variant>
      <vt:variant>
        <vt:lpwstr>T_Discrepancies_Resolution</vt:lpwstr>
      </vt:variant>
      <vt:variant>
        <vt:i4>7864446</vt:i4>
      </vt:variant>
      <vt:variant>
        <vt:i4>11388</vt:i4>
      </vt:variant>
      <vt:variant>
        <vt:i4>0</vt:i4>
      </vt:variant>
      <vt:variant>
        <vt:i4>5</vt:i4>
      </vt:variant>
      <vt:variant>
        <vt:lpwstr/>
      </vt:variant>
      <vt:variant>
        <vt:lpwstr>T_Declaration_Awaiting_Release_Request</vt:lpwstr>
      </vt:variant>
      <vt:variant>
        <vt:i4>6684793</vt:i4>
      </vt:variant>
      <vt:variant>
        <vt:i4>11373</vt:i4>
      </vt:variant>
      <vt:variant>
        <vt:i4>0</vt:i4>
      </vt:variant>
      <vt:variant>
        <vt:i4>5</vt:i4>
      </vt:variant>
      <vt:variant>
        <vt:lpwstr/>
      </vt:variant>
      <vt:variant>
        <vt:lpwstr>T_Declaration_Awaiting_Amendment_Export</vt:lpwstr>
      </vt:variant>
      <vt:variant>
        <vt:i4>6684793</vt:i4>
      </vt:variant>
      <vt:variant>
        <vt:i4>11370</vt:i4>
      </vt:variant>
      <vt:variant>
        <vt:i4>0</vt:i4>
      </vt:variant>
      <vt:variant>
        <vt:i4>5</vt:i4>
      </vt:variant>
      <vt:variant>
        <vt:lpwstr/>
      </vt:variant>
      <vt:variant>
        <vt:lpwstr>T_Declaration_Awaiting_Amendment_Export</vt:lpwstr>
      </vt:variant>
      <vt:variant>
        <vt:i4>4915297</vt:i4>
      </vt:variant>
      <vt:variant>
        <vt:i4>11346</vt:i4>
      </vt:variant>
      <vt:variant>
        <vt:i4>0</vt:i4>
      </vt:variant>
      <vt:variant>
        <vt:i4>5</vt:i4>
      </vt:variant>
      <vt:variant>
        <vt:lpwstr/>
      </vt:variant>
      <vt:variant>
        <vt:lpwstr>_Office_of_Destination</vt:lpwstr>
      </vt:variant>
      <vt:variant>
        <vt:i4>4259952</vt:i4>
      </vt:variant>
      <vt:variant>
        <vt:i4>11343</vt:i4>
      </vt:variant>
      <vt:variant>
        <vt:i4>0</vt:i4>
      </vt:variant>
      <vt:variant>
        <vt:i4>5</vt:i4>
      </vt:variant>
      <vt:variant>
        <vt:lpwstr/>
      </vt:variant>
      <vt:variant>
        <vt:lpwstr>_Office_of_Transit</vt:lpwstr>
      </vt:variant>
      <vt:variant>
        <vt:i4>6226045</vt:i4>
      </vt:variant>
      <vt:variant>
        <vt:i4>11340</vt:i4>
      </vt:variant>
      <vt:variant>
        <vt:i4>0</vt:i4>
      </vt:variant>
      <vt:variant>
        <vt:i4>5</vt:i4>
      </vt:variant>
      <vt:variant>
        <vt:lpwstr/>
      </vt:variant>
      <vt:variant>
        <vt:lpwstr>_Office_of_Exit</vt:lpwstr>
      </vt:variant>
      <vt:variant>
        <vt:i4>1507416</vt:i4>
      </vt:variant>
      <vt:variant>
        <vt:i4>11337</vt:i4>
      </vt:variant>
      <vt:variant>
        <vt:i4>0</vt:i4>
      </vt:variant>
      <vt:variant>
        <vt:i4>5</vt:i4>
      </vt:variant>
      <vt:variant>
        <vt:lpwstr/>
      </vt:variant>
      <vt:variant>
        <vt:lpwstr>_Office_of_Departure_2</vt:lpwstr>
      </vt:variant>
      <vt:variant>
        <vt:i4>4915297</vt:i4>
      </vt:variant>
      <vt:variant>
        <vt:i4>11319</vt:i4>
      </vt:variant>
      <vt:variant>
        <vt:i4>0</vt:i4>
      </vt:variant>
      <vt:variant>
        <vt:i4>5</vt:i4>
      </vt:variant>
      <vt:variant>
        <vt:lpwstr/>
      </vt:variant>
      <vt:variant>
        <vt:lpwstr>_Office_of_Destination</vt:lpwstr>
      </vt:variant>
      <vt:variant>
        <vt:i4>4259952</vt:i4>
      </vt:variant>
      <vt:variant>
        <vt:i4>11316</vt:i4>
      </vt:variant>
      <vt:variant>
        <vt:i4>0</vt:i4>
      </vt:variant>
      <vt:variant>
        <vt:i4>5</vt:i4>
      </vt:variant>
      <vt:variant>
        <vt:lpwstr/>
      </vt:variant>
      <vt:variant>
        <vt:lpwstr>_Office_of_Transit</vt:lpwstr>
      </vt:variant>
      <vt:variant>
        <vt:i4>6226045</vt:i4>
      </vt:variant>
      <vt:variant>
        <vt:i4>11313</vt:i4>
      </vt:variant>
      <vt:variant>
        <vt:i4>0</vt:i4>
      </vt:variant>
      <vt:variant>
        <vt:i4>5</vt:i4>
      </vt:variant>
      <vt:variant>
        <vt:lpwstr/>
      </vt:variant>
      <vt:variant>
        <vt:lpwstr>_Office_of_Exit</vt:lpwstr>
      </vt:variant>
      <vt:variant>
        <vt:i4>1507416</vt:i4>
      </vt:variant>
      <vt:variant>
        <vt:i4>11310</vt:i4>
      </vt:variant>
      <vt:variant>
        <vt:i4>0</vt:i4>
      </vt:variant>
      <vt:variant>
        <vt:i4>5</vt:i4>
      </vt:variant>
      <vt:variant>
        <vt:lpwstr/>
      </vt:variant>
      <vt:variant>
        <vt:lpwstr>_Office_of_Departure_2</vt:lpwstr>
      </vt:variant>
      <vt:variant>
        <vt:i4>2162729</vt:i4>
      </vt:variant>
      <vt:variant>
        <vt:i4>11295</vt:i4>
      </vt:variant>
      <vt:variant>
        <vt:i4>0</vt:i4>
      </vt:variant>
      <vt:variant>
        <vt:i4>5</vt:i4>
      </vt:variant>
      <vt:variant>
        <vt:lpwstr/>
      </vt:variant>
      <vt:variant>
        <vt:lpwstr>T_Await_Recovery_Acceptance_Notif</vt:lpwstr>
      </vt:variant>
      <vt:variant>
        <vt:i4>1507416</vt:i4>
      </vt:variant>
      <vt:variant>
        <vt:i4>11286</vt:i4>
      </vt:variant>
      <vt:variant>
        <vt:i4>0</vt:i4>
      </vt:variant>
      <vt:variant>
        <vt:i4>5</vt:i4>
      </vt:variant>
      <vt:variant>
        <vt:lpwstr/>
      </vt:variant>
      <vt:variant>
        <vt:lpwstr>_Office_of_Departure_2</vt:lpwstr>
      </vt:variant>
      <vt:variant>
        <vt:i4>2162729</vt:i4>
      </vt:variant>
      <vt:variant>
        <vt:i4>11283</vt:i4>
      </vt:variant>
      <vt:variant>
        <vt:i4>0</vt:i4>
      </vt:variant>
      <vt:variant>
        <vt:i4>5</vt:i4>
      </vt:variant>
      <vt:variant>
        <vt:lpwstr/>
      </vt:variant>
      <vt:variant>
        <vt:lpwstr>T_Await_Recovery_Acceptance_Notif</vt:lpwstr>
      </vt:variant>
      <vt:variant>
        <vt:i4>4915297</vt:i4>
      </vt:variant>
      <vt:variant>
        <vt:i4>11265</vt:i4>
      </vt:variant>
      <vt:variant>
        <vt:i4>0</vt:i4>
      </vt:variant>
      <vt:variant>
        <vt:i4>5</vt:i4>
      </vt:variant>
      <vt:variant>
        <vt:lpwstr/>
      </vt:variant>
      <vt:variant>
        <vt:lpwstr>_Office_of_Destination</vt:lpwstr>
      </vt:variant>
      <vt:variant>
        <vt:i4>4259952</vt:i4>
      </vt:variant>
      <vt:variant>
        <vt:i4>11262</vt:i4>
      </vt:variant>
      <vt:variant>
        <vt:i4>0</vt:i4>
      </vt:variant>
      <vt:variant>
        <vt:i4>5</vt:i4>
      </vt:variant>
      <vt:variant>
        <vt:lpwstr/>
      </vt:variant>
      <vt:variant>
        <vt:lpwstr>_Office_of_Transit</vt:lpwstr>
      </vt:variant>
      <vt:variant>
        <vt:i4>6226045</vt:i4>
      </vt:variant>
      <vt:variant>
        <vt:i4>11259</vt:i4>
      </vt:variant>
      <vt:variant>
        <vt:i4>0</vt:i4>
      </vt:variant>
      <vt:variant>
        <vt:i4>5</vt:i4>
      </vt:variant>
      <vt:variant>
        <vt:lpwstr/>
      </vt:variant>
      <vt:variant>
        <vt:lpwstr>_Office_of_Exit</vt:lpwstr>
      </vt:variant>
      <vt:variant>
        <vt:i4>1507416</vt:i4>
      </vt:variant>
      <vt:variant>
        <vt:i4>11256</vt:i4>
      </vt:variant>
      <vt:variant>
        <vt:i4>0</vt:i4>
      </vt:variant>
      <vt:variant>
        <vt:i4>5</vt:i4>
      </vt:variant>
      <vt:variant>
        <vt:lpwstr/>
      </vt:variant>
      <vt:variant>
        <vt:lpwstr>_Office_of_Departure_2</vt:lpwstr>
      </vt:variant>
      <vt:variant>
        <vt:i4>4915297</vt:i4>
      </vt:variant>
      <vt:variant>
        <vt:i4>11241</vt:i4>
      </vt:variant>
      <vt:variant>
        <vt:i4>0</vt:i4>
      </vt:variant>
      <vt:variant>
        <vt:i4>5</vt:i4>
      </vt:variant>
      <vt:variant>
        <vt:lpwstr/>
      </vt:variant>
      <vt:variant>
        <vt:lpwstr>_Office_of_Destination</vt:lpwstr>
      </vt:variant>
      <vt:variant>
        <vt:i4>4259952</vt:i4>
      </vt:variant>
      <vt:variant>
        <vt:i4>11238</vt:i4>
      </vt:variant>
      <vt:variant>
        <vt:i4>0</vt:i4>
      </vt:variant>
      <vt:variant>
        <vt:i4>5</vt:i4>
      </vt:variant>
      <vt:variant>
        <vt:lpwstr/>
      </vt:variant>
      <vt:variant>
        <vt:lpwstr>_Office_of_Transit</vt:lpwstr>
      </vt:variant>
      <vt:variant>
        <vt:i4>6226045</vt:i4>
      </vt:variant>
      <vt:variant>
        <vt:i4>11235</vt:i4>
      </vt:variant>
      <vt:variant>
        <vt:i4>0</vt:i4>
      </vt:variant>
      <vt:variant>
        <vt:i4>5</vt:i4>
      </vt:variant>
      <vt:variant>
        <vt:lpwstr/>
      </vt:variant>
      <vt:variant>
        <vt:lpwstr>_Office_of_Exit</vt:lpwstr>
      </vt:variant>
      <vt:variant>
        <vt:i4>1507416</vt:i4>
      </vt:variant>
      <vt:variant>
        <vt:i4>11232</vt:i4>
      </vt:variant>
      <vt:variant>
        <vt:i4>0</vt:i4>
      </vt:variant>
      <vt:variant>
        <vt:i4>5</vt:i4>
      </vt:variant>
      <vt:variant>
        <vt:lpwstr/>
      </vt:variant>
      <vt:variant>
        <vt:lpwstr>_Office_of_Departure_2</vt:lpwstr>
      </vt:variant>
      <vt:variant>
        <vt:i4>2162729</vt:i4>
      </vt:variant>
      <vt:variant>
        <vt:i4>11217</vt:i4>
      </vt:variant>
      <vt:variant>
        <vt:i4>0</vt:i4>
      </vt:variant>
      <vt:variant>
        <vt:i4>5</vt:i4>
      </vt:variant>
      <vt:variant>
        <vt:lpwstr/>
      </vt:variant>
      <vt:variant>
        <vt:lpwstr>T_Await_Recovery_Acceptance_Notif</vt:lpwstr>
      </vt:variant>
      <vt:variant>
        <vt:i4>2162729</vt:i4>
      </vt:variant>
      <vt:variant>
        <vt:i4>11208</vt:i4>
      </vt:variant>
      <vt:variant>
        <vt:i4>0</vt:i4>
      </vt:variant>
      <vt:variant>
        <vt:i4>5</vt:i4>
      </vt:variant>
      <vt:variant>
        <vt:lpwstr/>
      </vt:variant>
      <vt:variant>
        <vt:lpwstr>T_Await_Recovery_Acceptance_Notif</vt:lpwstr>
      </vt:variant>
      <vt:variant>
        <vt:i4>1507416</vt:i4>
      </vt:variant>
      <vt:variant>
        <vt:i4>11199</vt:i4>
      </vt:variant>
      <vt:variant>
        <vt:i4>0</vt:i4>
      </vt:variant>
      <vt:variant>
        <vt:i4>5</vt:i4>
      </vt:variant>
      <vt:variant>
        <vt:lpwstr/>
      </vt:variant>
      <vt:variant>
        <vt:lpwstr>_Office_of_Departure_2</vt:lpwstr>
      </vt:variant>
      <vt:variant>
        <vt:i4>5242962</vt:i4>
      </vt:variant>
      <vt:variant>
        <vt:i4>11196</vt:i4>
      </vt:variant>
      <vt:variant>
        <vt:i4>0</vt:i4>
      </vt:variant>
      <vt:variant>
        <vt:i4>5</vt:i4>
      </vt:variant>
      <vt:variant>
        <vt:lpwstr/>
      </vt:variant>
      <vt:variant>
        <vt:lpwstr>T_Recovery_Recommended</vt:lpwstr>
      </vt:variant>
      <vt:variant>
        <vt:i4>5242962</vt:i4>
      </vt:variant>
      <vt:variant>
        <vt:i4>11184</vt:i4>
      </vt:variant>
      <vt:variant>
        <vt:i4>0</vt:i4>
      </vt:variant>
      <vt:variant>
        <vt:i4>5</vt:i4>
      </vt:variant>
      <vt:variant>
        <vt:lpwstr/>
      </vt:variant>
      <vt:variant>
        <vt:lpwstr>T_Recovery_Recommended</vt:lpwstr>
      </vt:variant>
      <vt:variant>
        <vt:i4>4915297</vt:i4>
      </vt:variant>
      <vt:variant>
        <vt:i4>11178</vt:i4>
      </vt:variant>
      <vt:variant>
        <vt:i4>0</vt:i4>
      </vt:variant>
      <vt:variant>
        <vt:i4>5</vt:i4>
      </vt:variant>
      <vt:variant>
        <vt:lpwstr/>
      </vt:variant>
      <vt:variant>
        <vt:lpwstr>_Office_of_Destination</vt:lpwstr>
      </vt:variant>
      <vt:variant>
        <vt:i4>4915297</vt:i4>
      </vt:variant>
      <vt:variant>
        <vt:i4>11175</vt:i4>
      </vt:variant>
      <vt:variant>
        <vt:i4>0</vt:i4>
      </vt:variant>
      <vt:variant>
        <vt:i4>5</vt:i4>
      </vt:variant>
      <vt:variant>
        <vt:lpwstr/>
      </vt:variant>
      <vt:variant>
        <vt:lpwstr>_Office_of_Destination</vt:lpwstr>
      </vt:variant>
      <vt:variant>
        <vt:i4>4259952</vt:i4>
      </vt:variant>
      <vt:variant>
        <vt:i4>11172</vt:i4>
      </vt:variant>
      <vt:variant>
        <vt:i4>0</vt:i4>
      </vt:variant>
      <vt:variant>
        <vt:i4>5</vt:i4>
      </vt:variant>
      <vt:variant>
        <vt:lpwstr/>
      </vt:variant>
      <vt:variant>
        <vt:lpwstr>_Office_of_Transit</vt:lpwstr>
      </vt:variant>
      <vt:variant>
        <vt:i4>6226045</vt:i4>
      </vt:variant>
      <vt:variant>
        <vt:i4>11169</vt:i4>
      </vt:variant>
      <vt:variant>
        <vt:i4>0</vt:i4>
      </vt:variant>
      <vt:variant>
        <vt:i4>5</vt:i4>
      </vt:variant>
      <vt:variant>
        <vt:lpwstr/>
      </vt:variant>
      <vt:variant>
        <vt:lpwstr>_Office_of_Exit</vt:lpwstr>
      </vt:variant>
      <vt:variant>
        <vt:i4>1507416</vt:i4>
      </vt:variant>
      <vt:variant>
        <vt:i4>11166</vt:i4>
      </vt:variant>
      <vt:variant>
        <vt:i4>0</vt:i4>
      </vt:variant>
      <vt:variant>
        <vt:i4>5</vt:i4>
      </vt:variant>
      <vt:variant>
        <vt:lpwstr/>
      </vt:variant>
      <vt:variant>
        <vt:lpwstr>_Office_of_Departure_2</vt:lpwstr>
      </vt:variant>
      <vt:variant>
        <vt:i4>4915297</vt:i4>
      </vt:variant>
      <vt:variant>
        <vt:i4>11151</vt:i4>
      </vt:variant>
      <vt:variant>
        <vt:i4>0</vt:i4>
      </vt:variant>
      <vt:variant>
        <vt:i4>5</vt:i4>
      </vt:variant>
      <vt:variant>
        <vt:lpwstr/>
      </vt:variant>
      <vt:variant>
        <vt:lpwstr>_Office_of_Destination</vt:lpwstr>
      </vt:variant>
      <vt:variant>
        <vt:i4>4259952</vt:i4>
      </vt:variant>
      <vt:variant>
        <vt:i4>11148</vt:i4>
      </vt:variant>
      <vt:variant>
        <vt:i4>0</vt:i4>
      </vt:variant>
      <vt:variant>
        <vt:i4>5</vt:i4>
      </vt:variant>
      <vt:variant>
        <vt:lpwstr/>
      </vt:variant>
      <vt:variant>
        <vt:lpwstr>_Office_of_Transit</vt:lpwstr>
      </vt:variant>
      <vt:variant>
        <vt:i4>6226045</vt:i4>
      </vt:variant>
      <vt:variant>
        <vt:i4>11145</vt:i4>
      </vt:variant>
      <vt:variant>
        <vt:i4>0</vt:i4>
      </vt:variant>
      <vt:variant>
        <vt:i4>5</vt:i4>
      </vt:variant>
      <vt:variant>
        <vt:lpwstr/>
      </vt:variant>
      <vt:variant>
        <vt:lpwstr>_Office_of_Exit</vt:lpwstr>
      </vt:variant>
      <vt:variant>
        <vt:i4>1507416</vt:i4>
      </vt:variant>
      <vt:variant>
        <vt:i4>11142</vt:i4>
      </vt:variant>
      <vt:variant>
        <vt:i4>0</vt:i4>
      </vt:variant>
      <vt:variant>
        <vt:i4>5</vt:i4>
      </vt:variant>
      <vt:variant>
        <vt:lpwstr/>
      </vt:variant>
      <vt:variant>
        <vt:lpwstr>_Office_of_Departure_2</vt:lpwstr>
      </vt:variant>
      <vt:variant>
        <vt:i4>5242962</vt:i4>
      </vt:variant>
      <vt:variant>
        <vt:i4>11139</vt:i4>
      </vt:variant>
      <vt:variant>
        <vt:i4>0</vt:i4>
      </vt:variant>
      <vt:variant>
        <vt:i4>5</vt:i4>
      </vt:variant>
      <vt:variant>
        <vt:lpwstr/>
      </vt:variant>
      <vt:variant>
        <vt:lpwstr>T_Recovery_Recommended</vt:lpwstr>
      </vt:variant>
      <vt:variant>
        <vt:i4>5242962</vt:i4>
      </vt:variant>
      <vt:variant>
        <vt:i4>11118</vt:i4>
      </vt:variant>
      <vt:variant>
        <vt:i4>0</vt:i4>
      </vt:variant>
      <vt:variant>
        <vt:i4>5</vt:i4>
      </vt:variant>
      <vt:variant>
        <vt:lpwstr/>
      </vt:variant>
      <vt:variant>
        <vt:lpwstr>T_Recovery_Recommended</vt:lpwstr>
      </vt:variant>
      <vt:variant>
        <vt:i4>1507416</vt:i4>
      </vt:variant>
      <vt:variant>
        <vt:i4>11115</vt:i4>
      </vt:variant>
      <vt:variant>
        <vt:i4>0</vt:i4>
      </vt:variant>
      <vt:variant>
        <vt:i4>5</vt:i4>
      </vt:variant>
      <vt:variant>
        <vt:lpwstr/>
      </vt:variant>
      <vt:variant>
        <vt:lpwstr>_Office_of_Departure_2</vt:lpwstr>
      </vt:variant>
      <vt:variant>
        <vt:i4>4718662</vt:i4>
      </vt:variant>
      <vt:variant>
        <vt:i4>11112</vt:i4>
      </vt:variant>
      <vt:variant>
        <vt:i4>0</vt:i4>
      </vt:variant>
      <vt:variant>
        <vt:i4>5</vt:i4>
      </vt:variant>
      <vt:variant>
        <vt:lpwstr/>
      </vt:variant>
      <vt:variant>
        <vt:lpwstr>T_Time_to_Start_Enquiry</vt:lpwstr>
      </vt:variant>
      <vt:variant>
        <vt:i4>4915297</vt:i4>
      </vt:variant>
      <vt:variant>
        <vt:i4>11094</vt:i4>
      </vt:variant>
      <vt:variant>
        <vt:i4>0</vt:i4>
      </vt:variant>
      <vt:variant>
        <vt:i4>5</vt:i4>
      </vt:variant>
      <vt:variant>
        <vt:lpwstr/>
      </vt:variant>
      <vt:variant>
        <vt:lpwstr>_Office_of_Destination</vt:lpwstr>
      </vt:variant>
      <vt:variant>
        <vt:i4>4259952</vt:i4>
      </vt:variant>
      <vt:variant>
        <vt:i4>11091</vt:i4>
      </vt:variant>
      <vt:variant>
        <vt:i4>0</vt:i4>
      </vt:variant>
      <vt:variant>
        <vt:i4>5</vt:i4>
      </vt:variant>
      <vt:variant>
        <vt:lpwstr/>
      </vt:variant>
      <vt:variant>
        <vt:lpwstr>_Office_of_Transit</vt:lpwstr>
      </vt:variant>
      <vt:variant>
        <vt:i4>6226045</vt:i4>
      </vt:variant>
      <vt:variant>
        <vt:i4>11088</vt:i4>
      </vt:variant>
      <vt:variant>
        <vt:i4>0</vt:i4>
      </vt:variant>
      <vt:variant>
        <vt:i4>5</vt:i4>
      </vt:variant>
      <vt:variant>
        <vt:lpwstr/>
      </vt:variant>
      <vt:variant>
        <vt:lpwstr>_Office_of_Exit</vt:lpwstr>
      </vt:variant>
      <vt:variant>
        <vt:i4>1507416</vt:i4>
      </vt:variant>
      <vt:variant>
        <vt:i4>11085</vt:i4>
      </vt:variant>
      <vt:variant>
        <vt:i4>0</vt:i4>
      </vt:variant>
      <vt:variant>
        <vt:i4>5</vt:i4>
      </vt:variant>
      <vt:variant>
        <vt:lpwstr/>
      </vt:variant>
      <vt:variant>
        <vt:lpwstr>_Office_of_Departure_2</vt:lpwstr>
      </vt:variant>
      <vt:variant>
        <vt:i4>4915297</vt:i4>
      </vt:variant>
      <vt:variant>
        <vt:i4>11067</vt:i4>
      </vt:variant>
      <vt:variant>
        <vt:i4>0</vt:i4>
      </vt:variant>
      <vt:variant>
        <vt:i4>5</vt:i4>
      </vt:variant>
      <vt:variant>
        <vt:lpwstr/>
      </vt:variant>
      <vt:variant>
        <vt:lpwstr>_Office_of_Destination</vt:lpwstr>
      </vt:variant>
      <vt:variant>
        <vt:i4>4259952</vt:i4>
      </vt:variant>
      <vt:variant>
        <vt:i4>11064</vt:i4>
      </vt:variant>
      <vt:variant>
        <vt:i4>0</vt:i4>
      </vt:variant>
      <vt:variant>
        <vt:i4>5</vt:i4>
      </vt:variant>
      <vt:variant>
        <vt:lpwstr/>
      </vt:variant>
      <vt:variant>
        <vt:lpwstr>_Office_of_Transit</vt:lpwstr>
      </vt:variant>
      <vt:variant>
        <vt:i4>6226045</vt:i4>
      </vt:variant>
      <vt:variant>
        <vt:i4>11061</vt:i4>
      </vt:variant>
      <vt:variant>
        <vt:i4>0</vt:i4>
      </vt:variant>
      <vt:variant>
        <vt:i4>5</vt:i4>
      </vt:variant>
      <vt:variant>
        <vt:lpwstr/>
      </vt:variant>
      <vt:variant>
        <vt:lpwstr>_Office_of_Exit</vt:lpwstr>
      </vt:variant>
      <vt:variant>
        <vt:i4>1507416</vt:i4>
      </vt:variant>
      <vt:variant>
        <vt:i4>11058</vt:i4>
      </vt:variant>
      <vt:variant>
        <vt:i4>0</vt:i4>
      </vt:variant>
      <vt:variant>
        <vt:i4>5</vt:i4>
      </vt:variant>
      <vt:variant>
        <vt:lpwstr/>
      </vt:variant>
      <vt:variant>
        <vt:lpwstr>_Office_of_Departure_2</vt:lpwstr>
      </vt:variant>
      <vt:variant>
        <vt:i4>5242962</vt:i4>
      </vt:variant>
      <vt:variant>
        <vt:i4>11055</vt:i4>
      </vt:variant>
      <vt:variant>
        <vt:i4>0</vt:i4>
      </vt:variant>
      <vt:variant>
        <vt:i4>5</vt:i4>
      </vt:variant>
      <vt:variant>
        <vt:lpwstr/>
      </vt:variant>
      <vt:variant>
        <vt:lpwstr>T_Recovery_Recommended</vt:lpwstr>
      </vt:variant>
      <vt:variant>
        <vt:i4>5242962</vt:i4>
      </vt:variant>
      <vt:variant>
        <vt:i4>11034</vt:i4>
      </vt:variant>
      <vt:variant>
        <vt:i4>0</vt:i4>
      </vt:variant>
      <vt:variant>
        <vt:i4>5</vt:i4>
      </vt:variant>
      <vt:variant>
        <vt:lpwstr/>
      </vt:variant>
      <vt:variant>
        <vt:lpwstr>T_Recovery_Recommended</vt:lpwstr>
      </vt:variant>
      <vt:variant>
        <vt:i4>1507416</vt:i4>
      </vt:variant>
      <vt:variant>
        <vt:i4>11031</vt:i4>
      </vt:variant>
      <vt:variant>
        <vt:i4>0</vt:i4>
      </vt:variant>
      <vt:variant>
        <vt:i4>5</vt:i4>
      </vt:variant>
      <vt:variant>
        <vt:lpwstr/>
      </vt:variant>
      <vt:variant>
        <vt:lpwstr>_Office_of_Departure_2</vt:lpwstr>
      </vt:variant>
      <vt:variant>
        <vt:i4>4718662</vt:i4>
      </vt:variant>
      <vt:variant>
        <vt:i4>11028</vt:i4>
      </vt:variant>
      <vt:variant>
        <vt:i4>0</vt:i4>
      </vt:variant>
      <vt:variant>
        <vt:i4>5</vt:i4>
      </vt:variant>
      <vt:variant>
        <vt:lpwstr/>
      </vt:variant>
      <vt:variant>
        <vt:lpwstr>T_Time_to_Start_Enquiry</vt:lpwstr>
      </vt:variant>
      <vt:variant>
        <vt:i4>4915297</vt:i4>
      </vt:variant>
      <vt:variant>
        <vt:i4>11010</vt:i4>
      </vt:variant>
      <vt:variant>
        <vt:i4>0</vt:i4>
      </vt:variant>
      <vt:variant>
        <vt:i4>5</vt:i4>
      </vt:variant>
      <vt:variant>
        <vt:lpwstr/>
      </vt:variant>
      <vt:variant>
        <vt:lpwstr>_Office_of_Destination</vt:lpwstr>
      </vt:variant>
      <vt:variant>
        <vt:i4>4259952</vt:i4>
      </vt:variant>
      <vt:variant>
        <vt:i4>11007</vt:i4>
      </vt:variant>
      <vt:variant>
        <vt:i4>0</vt:i4>
      </vt:variant>
      <vt:variant>
        <vt:i4>5</vt:i4>
      </vt:variant>
      <vt:variant>
        <vt:lpwstr/>
      </vt:variant>
      <vt:variant>
        <vt:lpwstr>_Office_of_Transit</vt:lpwstr>
      </vt:variant>
      <vt:variant>
        <vt:i4>6226045</vt:i4>
      </vt:variant>
      <vt:variant>
        <vt:i4>11004</vt:i4>
      </vt:variant>
      <vt:variant>
        <vt:i4>0</vt:i4>
      </vt:variant>
      <vt:variant>
        <vt:i4>5</vt:i4>
      </vt:variant>
      <vt:variant>
        <vt:lpwstr/>
      </vt:variant>
      <vt:variant>
        <vt:lpwstr>_Office_of_Exit</vt:lpwstr>
      </vt:variant>
      <vt:variant>
        <vt:i4>1507416</vt:i4>
      </vt:variant>
      <vt:variant>
        <vt:i4>11001</vt:i4>
      </vt:variant>
      <vt:variant>
        <vt:i4>0</vt:i4>
      </vt:variant>
      <vt:variant>
        <vt:i4>5</vt:i4>
      </vt:variant>
      <vt:variant>
        <vt:lpwstr/>
      </vt:variant>
      <vt:variant>
        <vt:lpwstr>_Office_of_Departure_2</vt:lpwstr>
      </vt:variant>
      <vt:variant>
        <vt:i4>4915297</vt:i4>
      </vt:variant>
      <vt:variant>
        <vt:i4>10986</vt:i4>
      </vt:variant>
      <vt:variant>
        <vt:i4>0</vt:i4>
      </vt:variant>
      <vt:variant>
        <vt:i4>5</vt:i4>
      </vt:variant>
      <vt:variant>
        <vt:lpwstr/>
      </vt:variant>
      <vt:variant>
        <vt:lpwstr>_Office_of_Destination</vt:lpwstr>
      </vt:variant>
      <vt:variant>
        <vt:i4>4259952</vt:i4>
      </vt:variant>
      <vt:variant>
        <vt:i4>10983</vt:i4>
      </vt:variant>
      <vt:variant>
        <vt:i4>0</vt:i4>
      </vt:variant>
      <vt:variant>
        <vt:i4>5</vt:i4>
      </vt:variant>
      <vt:variant>
        <vt:lpwstr/>
      </vt:variant>
      <vt:variant>
        <vt:lpwstr>_Office_of_Transit</vt:lpwstr>
      </vt:variant>
      <vt:variant>
        <vt:i4>6226045</vt:i4>
      </vt:variant>
      <vt:variant>
        <vt:i4>10980</vt:i4>
      </vt:variant>
      <vt:variant>
        <vt:i4>0</vt:i4>
      </vt:variant>
      <vt:variant>
        <vt:i4>5</vt:i4>
      </vt:variant>
      <vt:variant>
        <vt:lpwstr/>
      </vt:variant>
      <vt:variant>
        <vt:lpwstr>_Office_of_Exit</vt:lpwstr>
      </vt:variant>
      <vt:variant>
        <vt:i4>1507416</vt:i4>
      </vt:variant>
      <vt:variant>
        <vt:i4>10977</vt:i4>
      </vt:variant>
      <vt:variant>
        <vt:i4>0</vt:i4>
      </vt:variant>
      <vt:variant>
        <vt:i4>5</vt:i4>
      </vt:variant>
      <vt:variant>
        <vt:lpwstr/>
      </vt:variant>
      <vt:variant>
        <vt:lpwstr>_Office_of_Departure_2</vt:lpwstr>
      </vt:variant>
      <vt:variant>
        <vt:i4>5242962</vt:i4>
      </vt:variant>
      <vt:variant>
        <vt:i4>10974</vt:i4>
      </vt:variant>
      <vt:variant>
        <vt:i4>0</vt:i4>
      </vt:variant>
      <vt:variant>
        <vt:i4>5</vt:i4>
      </vt:variant>
      <vt:variant>
        <vt:lpwstr/>
      </vt:variant>
      <vt:variant>
        <vt:lpwstr>T_Recovery_Recommended</vt:lpwstr>
      </vt:variant>
      <vt:variant>
        <vt:i4>5242962</vt:i4>
      </vt:variant>
      <vt:variant>
        <vt:i4>10953</vt:i4>
      </vt:variant>
      <vt:variant>
        <vt:i4>0</vt:i4>
      </vt:variant>
      <vt:variant>
        <vt:i4>5</vt:i4>
      </vt:variant>
      <vt:variant>
        <vt:lpwstr/>
      </vt:variant>
      <vt:variant>
        <vt:lpwstr>T_Recovery_Recommended</vt:lpwstr>
      </vt:variant>
      <vt:variant>
        <vt:i4>1507416</vt:i4>
      </vt:variant>
      <vt:variant>
        <vt:i4>10950</vt:i4>
      </vt:variant>
      <vt:variant>
        <vt:i4>0</vt:i4>
      </vt:variant>
      <vt:variant>
        <vt:i4>5</vt:i4>
      </vt:variant>
      <vt:variant>
        <vt:lpwstr/>
      </vt:variant>
      <vt:variant>
        <vt:lpwstr>_Office_of_Departure_2</vt:lpwstr>
      </vt:variant>
      <vt:variant>
        <vt:i4>5439608</vt:i4>
      </vt:variant>
      <vt:variant>
        <vt:i4>10947</vt:i4>
      </vt:variant>
      <vt:variant>
        <vt:i4>0</vt:i4>
      </vt:variant>
      <vt:variant>
        <vt:i4>5</vt:i4>
      </vt:variant>
      <vt:variant>
        <vt:lpwstr/>
      </vt:variant>
      <vt:variant>
        <vt:lpwstr>T_Wait_Enquiry_Response</vt:lpwstr>
      </vt:variant>
      <vt:variant>
        <vt:i4>5439608</vt:i4>
      </vt:variant>
      <vt:variant>
        <vt:i4>10938</vt:i4>
      </vt:variant>
      <vt:variant>
        <vt:i4>0</vt:i4>
      </vt:variant>
      <vt:variant>
        <vt:i4>5</vt:i4>
      </vt:variant>
      <vt:variant>
        <vt:lpwstr/>
      </vt:variant>
      <vt:variant>
        <vt:lpwstr>T_Wait_Enquiry_Response</vt:lpwstr>
      </vt:variant>
      <vt:variant>
        <vt:i4>1310808</vt:i4>
      </vt:variant>
      <vt:variant>
        <vt:i4>10929</vt:i4>
      </vt:variant>
      <vt:variant>
        <vt:i4>0</vt:i4>
      </vt:variant>
      <vt:variant>
        <vt:i4>5</vt:i4>
      </vt:variant>
      <vt:variant>
        <vt:lpwstr/>
      </vt:variant>
      <vt:variant>
        <vt:lpwstr>_Office_of_Departure_1</vt:lpwstr>
      </vt:variant>
      <vt:variant>
        <vt:i4>4718598</vt:i4>
      </vt:variant>
      <vt:variant>
        <vt:i4>10926</vt:i4>
      </vt:variant>
      <vt:variant>
        <vt:i4>0</vt:i4>
      </vt:variant>
      <vt:variant>
        <vt:i4>5</vt:i4>
      </vt:variant>
      <vt:variant>
        <vt:lpwstr/>
      </vt:variant>
      <vt:variant>
        <vt:lpwstr>T_Notify_IE140</vt:lpwstr>
      </vt:variant>
      <vt:variant>
        <vt:i4>4718598</vt:i4>
      </vt:variant>
      <vt:variant>
        <vt:i4>10914</vt:i4>
      </vt:variant>
      <vt:variant>
        <vt:i4>0</vt:i4>
      </vt:variant>
      <vt:variant>
        <vt:i4>5</vt:i4>
      </vt:variant>
      <vt:variant>
        <vt:lpwstr/>
      </vt:variant>
      <vt:variant>
        <vt:lpwstr>T_Notify_IE140</vt:lpwstr>
      </vt:variant>
      <vt:variant>
        <vt:i4>1310808</vt:i4>
      </vt:variant>
      <vt:variant>
        <vt:i4>10908</vt:i4>
      </vt:variant>
      <vt:variant>
        <vt:i4>0</vt:i4>
      </vt:variant>
      <vt:variant>
        <vt:i4>5</vt:i4>
      </vt:variant>
      <vt:variant>
        <vt:lpwstr/>
      </vt:variant>
      <vt:variant>
        <vt:lpwstr>_Office_of_Departure_1</vt:lpwstr>
      </vt:variant>
      <vt:variant>
        <vt:i4>4718662</vt:i4>
      </vt:variant>
      <vt:variant>
        <vt:i4>10905</vt:i4>
      </vt:variant>
      <vt:variant>
        <vt:i4>0</vt:i4>
      </vt:variant>
      <vt:variant>
        <vt:i4>5</vt:i4>
      </vt:variant>
      <vt:variant>
        <vt:lpwstr/>
      </vt:variant>
      <vt:variant>
        <vt:lpwstr>T_Time_to_Start_Enquiry</vt:lpwstr>
      </vt:variant>
      <vt:variant>
        <vt:i4>4259952</vt:i4>
      </vt:variant>
      <vt:variant>
        <vt:i4>10890</vt:i4>
      </vt:variant>
      <vt:variant>
        <vt:i4>0</vt:i4>
      </vt:variant>
      <vt:variant>
        <vt:i4>5</vt:i4>
      </vt:variant>
      <vt:variant>
        <vt:lpwstr/>
      </vt:variant>
      <vt:variant>
        <vt:lpwstr>_Office_of_Transit</vt:lpwstr>
      </vt:variant>
      <vt:variant>
        <vt:i4>6226045</vt:i4>
      </vt:variant>
      <vt:variant>
        <vt:i4>10887</vt:i4>
      </vt:variant>
      <vt:variant>
        <vt:i4>0</vt:i4>
      </vt:variant>
      <vt:variant>
        <vt:i4>5</vt:i4>
      </vt:variant>
      <vt:variant>
        <vt:lpwstr/>
      </vt:variant>
      <vt:variant>
        <vt:lpwstr>_Office_of_Exit</vt:lpwstr>
      </vt:variant>
      <vt:variant>
        <vt:i4>1507416</vt:i4>
      </vt:variant>
      <vt:variant>
        <vt:i4>10884</vt:i4>
      </vt:variant>
      <vt:variant>
        <vt:i4>0</vt:i4>
      </vt:variant>
      <vt:variant>
        <vt:i4>5</vt:i4>
      </vt:variant>
      <vt:variant>
        <vt:lpwstr/>
      </vt:variant>
      <vt:variant>
        <vt:lpwstr>_Office_of_Departure_2</vt:lpwstr>
      </vt:variant>
      <vt:variant>
        <vt:i4>4915297</vt:i4>
      </vt:variant>
      <vt:variant>
        <vt:i4>10872</vt:i4>
      </vt:variant>
      <vt:variant>
        <vt:i4>0</vt:i4>
      </vt:variant>
      <vt:variant>
        <vt:i4>5</vt:i4>
      </vt:variant>
      <vt:variant>
        <vt:lpwstr/>
      </vt:variant>
      <vt:variant>
        <vt:lpwstr>_Office_of_Destination</vt:lpwstr>
      </vt:variant>
      <vt:variant>
        <vt:i4>4259952</vt:i4>
      </vt:variant>
      <vt:variant>
        <vt:i4>10866</vt:i4>
      </vt:variant>
      <vt:variant>
        <vt:i4>0</vt:i4>
      </vt:variant>
      <vt:variant>
        <vt:i4>5</vt:i4>
      </vt:variant>
      <vt:variant>
        <vt:lpwstr/>
      </vt:variant>
      <vt:variant>
        <vt:lpwstr>_Office_of_Transit</vt:lpwstr>
      </vt:variant>
      <vt:variant>
        <vt:i4>6226045</vt:i4>
      </vt:variant>
      <vt:variant>
        <vt:i4>10863</vt:i4>
      </vt:variant>
      <vt:variant>
        <vt:i4>0</vt:i4>
      </vt:variant>
      <vt:variant>
        <vt:i4>5</vt:i4>
      </vt:variant>
      <vt:variant>
        <vt:lpwstr/>
      </vt:variant>
      <vt:variant>
        <vt:lpwstr>_Office_of_Exit</vt:lpwstr>
      </vt:variant>
      <vt:variant>
        <vt:i4>6226025</vt:i4>
      </vt:variant>
      <vt:variant>
        <vt:i4>10860</vt:i4>
      </vt:variant>
      <vt:variant>
        <vt:i4>0</vt:i4>
      </vt:variant>
      <vt:variant>
        <vt:i4>5</vt:i4>
      </vt:variant>
      <vt:variant>
        <vt:lpwstr/>
      </vt:variant>
      <vt:variant>
        <vt:lpwstr>_Customs_Office_of</vt:lpwstr>
      </vt:variant>
      <vt:variant>
        <vt:i4>1507416</vt:i4>
      </vt:variant>
      <vt:variant>
        <vt:i4>10857</vt:i4>
      </vt:variant>
      <vt:variant>
        <vt:i4>0</vt:i4>
      </vt:variant>
      <vt:variant>
        <vt:i4>5</vt:i4>
      </vt:variant>
      <vt:variant>
        <vt:lpwstr/>
      </vt:variant>
      <vt:variant>
        <vt:lpwstr>_Office_of_Departure_2</vt:lpwstr>
      </vt:variant>
      <vt:variant>
        <vt:i4>5242962</vt:i4>
      </vt:variant>
      <vt:variant>
        <vt:i4>10854</vt:i4>
      </vt:variant>
      <vt:variant>
        <vt:i4>0</vt:i4>
      </vt:variant>
      <vt:variant>
        <vt:i4>5</vt:i4>
      </vt:variant>
      <vt:variant>
        <vt:lpwstr/>
      </vt:variant>
      <vt:variant>
        <vt:lpwstr>T_Recovery_Recommended</vt:lpwstr>
      </vt:variant>
      <vt:variant>
        <vt:i4>5242962</vt:i4>
      </vt:variant>
      <vt:variant>
        <vt:i4>10836</vt:i4>
      </vt:variant>
      <vt:variant>
        <vt:i4>0</vt:i4>
      </vt:variant>
      <vt:variant>
        <vt:i4>5</vt:i4>
      </vt:variant>
      <vt:variant>
        <vt:lpwstr/>
      </vt:variant>
      <vt:variant>
        <vt:lpwstr>T_Recovery_Recommended</vt:lpwstr>
      </vt:variant>
      <vt:variant>
        <vt:i4>1507416</vt:i4>
      </vt:variant>
      <vt:variant>
        <vt:i4>10833</vt:i4>
      </vt:variant>
      <vt:variant>
        <vt:i4>0</vt:i4>
      </vt:variant>
      <vt:variant>
        <vt:i4>5</vt:i4>
      </vt:variant>
      <vt:variant>
        <vt:lpwstr/>
      </vt:variant>
      <vt:variant>
        <vt:lpwstr>_Office_of_Departure_2</vt:lpwstr>
      </vt:variant>
      <vt:variant>
        <vt:i4>5439608</vt:i4>
      </vt:variant>
      <vt:variant>
        <vt:i4>10830</vt:i4>
      </vt:variant>
      <vt:variant>
        <vt:i4>0</vt:i4>
      </vt:variant>
      <vt:variant>
        <vt:i4>5</vt:i4>
      </vt:variant>
      <vt:variant>
        <vt:lpwstr/>
      </vt:variant>
      <vt:variant>
        <vt:lpwstr>T_Wait_Enquiry_Response</vt:lpwstr>
      </vt:variant>
      <vt:variant>
        <vt:i4>5439608</vt:i4>
      </vt:variant>
      <vt:variant>
        <vt:i4>10821</vt:i4>
      </vt:variant>
      <vt:variant>
        <vt:i4>0</vt:i4>
      </vt:variant>
      <vt:variant>
        <vt:i4>5</vt:i4>
      </vt:variant>
      <vt:variant>
        <vt:lpwstr/>
      </vt:variant>
      <vt:variant>
        <vt:lpwstr>T_Wait_Enquiry_Response</vt:lpwstr>
      </vt:variant>
      <vt:variant>
        <vt:i4>4718598</vt:i4>
      </vt:variant>
      <vt:variant>
        <vt:i4>10812</vt:i4>
      </vt:variant>
      <vt:variant>
        <vt:i4>0</vt:i4>
      </vt:variant>
      <vt:variant>
        <vt:i4>5</vt:i4>
      </vt:variant>
      <vt:variant>
        <vt:lpwstr/>
      </vt:variant>
      <vt:variant>
        <vt:lpwstr>T_Notify_IE140</vt:lpwstr>
      </vt:variant>
      <vt:variant>
        <vt:i4>1310808</vt:i4>
      </vt:variant>
      <vt:variant>
        <vt:i4>10806</vt:i4>
      </vt:variant>
      <vt:variant>
        <vt:i4>0</vt:i4>
      </vt:variant>
      <vt:variant>
        <vt:i4>5</vt:i4>
      </vt:variant>
      <vt:variant>
        <vt:lpwstr/>
      </vt:variant>
      <vt:variant>
        <vt:lpwstr>_Office_of_Departure_1</vt:lpwstr>
      </vt:variant>
      <vt:variant>
        <vt:i4>4718598</vt:i4>
      </vt:variant>
      <vt:variant>
        <vt:i4>10794</vt:i4>
      </vt:variant>
      <vt:variant>
        <vt:i4>0</vt:i4>
      </vt:variant>
      <vt:variant>
        <vt:i4>5</vt:i4>
      </vt:variant>
      <vt:variant>
        <vt:lpwstr/>
      </vt:variant>
      <vt:variant>
        <vt:lpwstr>T_Notify_IE140</vt:lpwstr>
      </vt:variant>
      <vt:variant>
        <vt:i4>1310808</vt:i4>
      </vt:variant>
      <vt:variant>
        <vt:i4>10788</vt:i4>
      </vt:variant>
      <vt:variant>
        <vt:i4>0</vt:i4>
      </vt:variant>
      <vt:variant>
        <vt:i4>5</vt:i4>
      </vt:variant>
      <vt:variant>
        <vt:lpwstr/>
      </vt:variant>
      <vt:variant>
        <vt:lpwstr>_Office_of_Departure_1</vt:lpwstr>
      </vt:variant>
      <vt:variant>
        <vt:i4>4718662</vt:i4>
      </vt:variant>
      <vt:variant>
        <vt:i4>10785</vt:i4>
      </vt:variant>
      <vt:variant>
        <vt:i4>0</vt:i4>
      </vt:variant>
      <vt:variant>
        <vt:i4>5</vt:i4>
      </vt:variant>
      <vt:variant>
        <vt:lpwstr/>
      </vt:variant>
      <vt:variant>
        <vt:lpwstr>T_Time_to_Start_Enquiry</vt:lpwstr>
      </vt:variant>
      <vt:variant>
        <vt:i4>5439591</vt:i4>
      </vt:variant>
      <vt:variant>
        <vt:i4>10770</vt:i4>
      </vt:variant>
      <vt:variant>
        <vt:i4>0</vt:i4>
      </vt:variant>
      <vt:variant>
        <vt:i4>5</vt:i4>
      </vt:variant>
      <vt:variant>
        <vt:lpwstr/>
      </vt:variant>
      <vt:variant>
        <vt:lpwstr>_Office_of_Incident</vt:lpwstr>
      </vt:variant>
      <vt:variant>
        <vt:i4>4915297</vt:i4>
      </vt:variant>
      <vt:variant>
        <vt:i4>10767</vt:i4>
      </vt:variant>
      <vt:variant>
        <vt:i4>0</vt:i4>
      </vt:variant>
      <vt:variant>
        <vt:i4>5</vt:i4>
      </vt:variant>
      <vt:variant>
        <vt:lpwstr/>
      </vt:variant>
      <vt:variant>
        <vt:lpwstr>_Office_of_Destination</vt:lpwstr>
      </vt:variant>
      <vt:variant>
        <vt:i4>6226045</vt:i4>
      </vt:variant>
      <vt:variant>
        <vt:i4>10764</vt:i4>
      </vt:variant>
      <vt:variant>
        <vt:i4>0</vt:i4>
      </vt:variant>
      <vt:variant>
        <vt:i4>5</vt:i4>
      </vt:variant>
      <vt:variant>
        <vt:lpwstr/>
      </vt:variant>
      <vt:variant>
        <vt:lpwstr>_Office_of_Exit</vt:lpwstr>
      </vt:variant>
      <vt:variant>
        <vt:i4>6226045</vt:i4>
      </vt:variant>
      <vt:variant>
        <vt:i4>10761</vt:i4>
      </vt:variant>
      <vt:variant>
        <vt:i4>0</vt:i4>
      </vt:variant>
      <vt:variant>
        <vt:i4>5</vt:i4>
      </vt:variant>
      <vt:variant>
        <vt:lpwstr/>
      </vt:variant>
      <vt:variant>
        <vt:lpwstr>_Office_of_Exit</vt:lpwstr>
      </vt:variant>
      <vt:variant>
        <vt:i4>1507416</vt:i4>
      </vt:variant>
      <vt:variant>
        <vt:i4>10758</vt:i4>
      </vt:variant>
      <vt:variant>
        <vt:i4>0</vt:i4>
      </vt:variant>
      <vt:variant>
        <vt:i4>5</vt:i4>
      </vt:variant>
      <vt:variant>
        <vt:lpwstr/>
      </vt:variant>
      <vt:variant>
        <vt:lpwstr>_Office_of_Departure_2</vt:lpwstr>
      </vt:variant>
      <vt:variant>
        <vt:i4>5439591</vt:i4>
      </vt:variant>
      <vt:variant>
        <vt:i4>10740</vt:i4>
      </vt:variant>
      <vt:variant>
        <vt:i4>0</vt:i4>
      </vt:variant>
      <vt:variant>
        <vt:i4>5</vt:i4>
      </vt:variant>
      <vt:variant>
        <vt:lpwstr/>
      </vt:variant>
      <vt:variant>
        <vt:lpwstr>_Office_of_Incident</vt:lpwstr>
      </vt:variant>
      <vt:variant>
        <vt:i4>4915297</vt:i4>
      </vt:variant>
      <vt:variant>
        <vt:i4>10737</vt:i4>
      </vt:variant>
      <vt:variant>
        <vt:i4>0</vt:i4>
      </vt:variant>
      <vt:variant>
        <vt:i4>5</vt:i4>
      </vt:variant>
      <vt:variant>
        <vt:lpwstr/>
      </vt:variant>
      <vt:variant>
        <vt:lpwstr>_Office_of_Destination</vt:lpwstr>
      </vt:variant>
      <vt:variant>
        <vt:i4>6226045</vt:i4>
      </vt:variant>
      <vt:variant>
        <vt:i4>10734</vt:i4>
      </vt:variant>
      <vt:variant>
        <vt:i4>0</vt:i4>
      </vt:variant>
      <vt:variant>
        <vt:i4>5</vt:i4>
      </vt:variant>
      <vt:variant>
        <vt:lpwstr/>
      </vt:variant>
      <vt:variant>
        <vt:lpwstr>_Office_of_Exit</vt:lpwstr>
      </vt:variant>
      <vt:variant>
        <vt:i4>6226045</vt:i4>
      </vt:variant>
      <vt:variant>
        <vt:i4>10731</vt:i4>
      </vt:variant>
      <vt:variant>
        <vt:i4>0</vt:i4>
      </vt:variant>
      <vt:variant>
        <vt:i4>5</vt:i4>
      </vt:variant>
      <vt:variant>
        <vt:lpwstr/>
      </vt:variant>
      <vt:variant>
        <vt:lpwstr>_Office_of_Exit</vt:lpwstr>
      </vt:variant>
      <vt:variant>
        <vt:i4>1507416</vt:i4>
      </vt:variant>
      <vt:variant>
        <vt:i4>10728</vt:i4>
      </vt:variant>
      <vt:variant>
        <vt:i4>0</vt:i4>
      </vt:variant>
      <vt:variant>
        <vt:i4>5</vt:i4>
      </vt:variant>
      <vt:variant>
        <vt:lpwstr/>
      </vt:variant>
      <vt:variant>
        <vt:lpwstr>_Office_of_Departure_2</vt:lpwstr>
      </vt:variant>
      <vt:variant>
        <vt:i4>5242962</vt:i4>
      </vt:variant>
      <vt:variant>
        <vt:i4>10725</vt:i4>
      </vt:variant>
      <vt:variant>
        <vt:i4>0</vt:i4>
      </vt:variant>
      <vt:variant>
        <vt:i4>5</vt:i4>
      </vt:variant>
      <vt:variant>
        <vt:lpwstr/>
      </vt:variant>
      <vt:variant>
        <vt:lpwstr>T_Recovery_Recommended</vt:lpwstr>
      </vt:variant>
      <vt:variant>
        <vt:i4>1507416</vt:i4>
      </vt:variant>
      <vt:variant>
        <vt:i4>10704</vt:i4>
      </vt:variant>
      <vt:variant>
        <vt:i4>0</vt:i4>
      </vt:variant>
      <vt:variant>
        <vt:i4>5</vt:i4>
      </vt:variant>
      <vt:variant>
        <vt:lpwstr/>
      </vt:variant>
      <vt:variant>
        <vt:lpwstr>_Office_of_Departure_2</vt:lpwstr>
      </vt:variant>
      <vt:variant>
        <vt:i4>5242962</vt:i4>
      </vt:variant>
      <vt:variant>
        <vt:i4>10701</vt:i4>
      </vt:variant>
      <vt:variant>
        <vt:i4>0</vt:i4>
      </vt:variant>
      <vt:variant>
        <vt:i4>5</vt:i4>
      </vt:variant>
      <vt:variant>
        <vt:lpwstr/>
      </vt:variant>
      <vt:variant>
        <vt:lpwstr>T_Recovery_Recommended</vt:lpwstr>
      </vt:variant>
      <vt:variant>
        <vt:i4>1507416</vt:i4>
      </vt:variant>
      <vt:variant>
        <vt:i4>10698</vt:i4>
      </vt:variant>
      <vt:variant>
        <vt:i4>0</vt:i4>
      </vt:variant>
      <vt:variant>
        <vt:i4>5</vt:i4>
      </vt:variant>
      <vt:variant>
        <vt:lpwstr/>
      </vt:variant>
      <vt:variant>
        <vt:lpwstr>_Office_of_Departure_2</vt:lpwstr>
      </vt:variant>
      <vt:variant>
        <vt:i4>4915297</vt:i4>
      </vt:variant>
      <vt:variant>
        <vt:i4>10671</vt:i4>
      </vt:variant>
      <vt:variant>
        <vt:i4>0</vt:i4>
      </vt:variant>
      <vt:variant>
        <vt:i4>5</vt:i4>
      </vt:variant>
      <vt:variant>
        <vt:lpwstr/>
      </vt:variant>
      <vt:variant>
        <vt:lpwstr>_Office_of_Destination</vt:lpwstr>
      </vt:variant>
      <vt:variant>
        <vt:i4>6226045</vt:i4>
      </vt:variant>
      <vt:variant>
        <vt:i4>10668</vt:i4>
      </vt:variant>
      <vt:variant>
        <vt:i4>0</vt:i4>
      </vt:variant>
      <vt:variant>
        <vt:i4>5</vt:i4>
      </vt:variant>
      <vt:variant>
        <vt:lpwstr/>
      </vt:variant>
      <vt:variant>
        <vt:lpwstr>_Office_of_Exit</vt:lpwstr>
      </vt:variant>
      <vt:variant>
        <vt:i4>6226045</vt:i4>
      </vt:variant>
      <vt:variant>
        <vt:i4>10665</vt:i4>
      </vt:variant>
      <vt:variant>
        <vt:i4>0</vt:i4>
      </vt:variant>
      <vt:variant>
        <vt:i4>5</vt:i4>
      </vt:variant>
      <vt:variant>
        <vt:lpwstr/>
      </vt:variant>
      <vt:variant>
        <vt:lpwstr>_Office_of_Exit</vt:lpwstr>
      </vt:variant>
      <vt:variant>
        <vt:i4>1507416</vt:i4>
      </vt:variant>
      <vt:variant>
        <vt:i4>10662</vt:i4>
      </vt:variant>
      <vt:variant>
        <vt:i4>0</vt:i4>
      </vt:variant>
      <vt:variant>
        <vt:i4>5</vt:i4>
      </vt:variant>
      <vt:variant>
        <vt:lpwstr/>
      </vt:variant>
      <vt:variant>
        <vt:lpwstr>_Office_of_Departure_2</vt:lpwstr>
      </vt:variant>
      <vt:variant>
        <vt:i4>4915297</vt:i4>
      </vt:variant>
      <vt:variant>
        <vt:i4>10647</vt:i4>
      </vt:variant>
      <vt:variant>
        <vt:i4>0</vt:i4>
      </vt:variant>
      <vt:variant>
        <vt:i4>5</vt:i4>
      </vt:variant>
      <vt:variant>
        <vt:lpwstr/>
      </vt:variant>
      <vt:variant>
        <vt:lpwstr>_Office_of_Destination</vt:lpwstr>
      </vt:variant>
      <vt:variant>
        <vt:i4>6226045</vt:i4>
      </vt:variant>
      <vt:variant>
        <vt:i4>10644</vt:i4>
      </vt:variant>
      <vt:variant>
        <vt:i4>0</vt:i4>
      </vt:variant>
      <vt:variant>
        <vt:i4>5</vt:i4>
      </vt:variant>
      <vt:variant>
        <vt:lpwstr/>
      </vt:variant>
      <vt:variant>
        <vt:lpwstr>_Office_of_Exit</vt:lpwstr>
      </vt:variant>
      <vt:variant>
        <vt:i4>6226045</vt:i4>
      </vt:variant>
      <vt:variant>
        <vt:i4>10641</vt:i4>
      </vt:variant>
      <vt:variant>
        <vt:i4>0</vt:i4>
      </vt:variant>
      <vt:variant>
        <vt:i4>5</vt:i4>
      </vt:variant>
      <vt:variant>
        <vt:lpwstr/>
      </vt:variant>
      <vt:variant>
        <vt:lpwstr>_Office_of_Exit</vt:lpwstr>
      </vt:variant>
      <vt:variant>
        <vt:i4>1507416</vt:i4>
      </vt:variant>
      <vt:variant>
        <vt:i4>10638</vt:i4>
      </vt:variant>
      <vt:variant>
        <vt:i4>0</vt:i4>
      </vt:variant>
      <vt:variant>
        <vt:i4>5</vt:i4>
      </vt:variant>
      <vt:variant>
        <vt:lpwstr/>
      </vt:variant>
      <vt:variant>
        <vt:lpwstr>_Office_of_Departure_2</vt:lpwstr>
      </vt:variant>
      <vt:variant>
        <vt:i4>5242962</vt:i4>
      </vt:variant>
      <vt:variant>
        <vt:i4>10635</vt:i4>
      </vt:variant>
      <vt:variant>
        <vt:i4>0</vt:i4>
      </vt:variant>
      <vt:variant>
        <vt:i4>5</vt:i4>
      </vt:variant>
      <vt:variant>
        <vt:lpwstr/>
      </vt:variant>
      <vt:variant>
        <vt:lpwstr>T_Recovery_Recommended</vt:lpwstr>
      </vt:variant>
      <vt:variant>
        <vt:i4>1507416</vt:i4>
      </vt:variant>
      <vt:variant>
        <vt:i4>10617</vt:i4>
      </vt:variant>
      <vt:variant>
        <vt:i4>0</vt:i4>
      </vt:variant>
      <vt:variant>
        <vt:i4>5</vt:i4>
      </vt:variant>
      <vt:variant>
        <vt:lpwstr/>
      </vt:variant>
      <vt:variant>
        <vt:lpwstr>_Office_of_Departure_2</vt:lpwstr>
      </vt:variant>
      <vt:variant>
        <vt:i4>5242962</vt:i4>
      </vt:variant>
      <vt:variant>
        <vt:i4>10614</vt:i4>
      </vt:variant>
      <vt:variant>
        <vt:i4>0</vt:i4>
      </vt:variant>
      <vt:variant>
        <vt:i4>5</vt:i4>
      </vt:variant>
      <vt:variant>
        <vt:lpwstr/>
      </vt:variant>
      <vt:variant>
        <vt:lpwstr>T_Recovery_Recommended</vt:lpwstr>
      </vt:variant>
      <vt:variant>
        <vt:i4>1507416</vt:i4>
      </vt:variant>
      <vt:variant>
        <vt:i4>10611</vt:i4>
      </vt:variant>
      <vt:variant>
        <vt:i4>0</vt:i4>
      </vt:variant>
      <vt:variant>
        <vt:i4>5</vt:i4>
      </vt:variant>
      <vt:variant>
        <vt:lpwstr/>
      </vt:variant>
      <vt:variant>
        <vt:lpwstr>_Office_of_Departure_2</vt:lpwstr>
      </vt:variant>
      <vt:variant>
        <vt:i4>5242962</vt:i4>
      </vt:variant>
      <vt:variant>
        <vt:i4>10599</vt:i4>
      </vt:variant>
      <vt:variant>
        <vt:i4>0</vt:i4>
      </vt:variant>
      <vt:variant>
        <vt:i4>5</vt:i4>
      </vt:variant>
      <vt:variant>
        <vt:lpwstr/>
      </vt:variant>
      <vt:variant>
        <vt:lpwstr>T_Recovery_Recommended</vt:lpwstr>
      </vt:variant>
      <vt:variant>
        <vt:i4>5242962</vt:i4>
      </vt:variant>
      <vt:variant>
        <vt:i4>10593</vt:i4>
      </vt:variant>
      <vt:variant>
        <vt:i4>0</vt:i4>
      </vt:variant>
      <vt:variant>
        <vt:i4>5</vt:i4>
      </vt:variant>
      <vt:variant>
        <vt:lpwstr/>
      </vt:variant>
      <vt:variant>
        <vt:lpwstr>T_Recovery_Recommended</vt:lpwstr>
      </vt:variant>
      <vt:variant>
        <vt:i4>5242962</vt:i4>
      </vt:variant>
      <vt:variant>
        <vt:i4>10590</vt:i4>
      </vt:variant>
      <vt:variant>
        <vt:i4>0</vt:i4>
      </vt:variant>
      <vt:variant>
        <vt:i4>5</vt:i4>
      </vt:variant>
      <vt:variant>
        <vt:lpwstr/>
      </vt:variant>
      <vt:variant>
        <vt:lpwstr>T_Recovery_Recommended</vt:lpwstr>
      </vt:variant>
      <vt:variant>
        <vt:i4>5046346</vt:i4>
      </vt:variant>
      <vt:variant>
        <vt:i4>10569</vt:i4>
      </vt:variant>
      <vt:variant>
        <vt:i4>0</vt:i4>
      </vt:variant>
      <vt:variant>
        <vt:i4>5</vt:i4>
      </vt:variant>
      <vt:variant>
        <vt:lpwstr/>
      </vt:variant>
      <vt:variant>
        <vt:lpwstr>Step_20_T_TRA_CFL_M_001</vt:lpwstr>
      </vt:variant>
      <vt:variant>
        <vt:i4>5111884</vt:i4>
      </vt:variant>
      <vt:variant>
        <vt:i4>10566</vt:i4>
      </vt:variant>
      <vt:variant>
        <vt:i4>0</vt:i4>
      </vt:variant>
      <vt:variant>
        <vt:i4>5</vt:i4>
      </vt:variant>
      <vt:variant>
        <vt:lpwstr/>
      </vt:variant>
      <vt:variant>
        <vt:lpwstr>Step_16_T_TRA_CFL_M_001</vt:lpwstr>
      </vt:variant>
      <vt:variant>
        <vt:i4>5111886</vt:i4>
      </vt:variant>
      <vt:variant>
        <vt:i4>10557</vt:i4>
      </vt:variant>
      <vt:variant>
        <vt:i4>0</vt:i4>
      </vt:variant>
      <vt:variant>
        <vt:i4>5</vt:i4>
      </vt:variant>
      <vt:variant>
        <vt:lpwstr/>
      </vt:variant>
      <vt:variant>
        <vt:lpwstr>Step_14_T_TRA_CFL_M_001</vt:lpwstr>
      </vt:variant>
      <vt:variant>
        <vt:i4>5111881</vt:i4>
      </vt:variant>
      <vt:variant>
        <vt:i4>10548</vt:i4>
      </vt:variant>
      <vt:variant>
        <vt:i4>0</vt:i4>
      </vt:variant>
      <vt:variant>
        <vt:i4>5</vt:i4>
      </vt:variant>
      <vt:variant>
        <vt:lpwstr/>
      </vt:variant>
      <vt:variant>
        <vt:lpwstr>Step_13_T_TRA_CFL_M_001</vt:lpwstr>
      </vt:variant>
      <vt:variant>
        <vt:i4>5439608</vt:i4>
      </vt:variant>
      <vt:variant>
        <vt:i4>10545</vt:i4>
      </vt:variant>
      <vt:variant>
        <vt:i4>0</vt:i4>
      </vt:variant>
      <vt:variant>
        <vt:i4>5</vt:i4>
      </vt:variant>
      <vt:variant>
        <vt:lpwstr/>
      </vt:variant>
      <vt:variant>
        <vt:lpwstr>T_Wait_Enquiry_Response</vt:lpwstr>
      </vt:variant>
      <vt:variant>
        <vt:i4>1310808</vt:i4>
      </vt:variant>
      <vt:variant>
        <vt:i4>10527</vt:i4>
      </vt:variant>
      <vt:variant>
        <vt:i4>0</vt:i4>
      </vt:variant>
      <vt:variant>
        <vt:i4>5</vt:i4>
      </vt:variant>
      <vt:variant>
        <vt:lpwstr/>
      </vt:variant>
      <vt:variant>
        <vt:lpwstr>_Office_of_Departure_1</vt:lpwstr>
      </vt:variant>
      <vt:variant>
        <vt:i4>5439608</vt:i4>
      </vt:variant>
      <vt:variant>
        <vt:i4>10524</vt:i4>
      </vt:variant>
      <vt:variant>
        <vt:i4>0</vt:i4>
      </vt:variant>
      <vt:variant>
        <vt:i4>5</vt:i4>
      </vt:variant>
      <vt:variant>
        <vt:lpwstr/>
      </vt:variant>
      <vt:variant>
        <vt:lpwstr>T_Wait_Enquiry_Response</vt:lpwstr>
      </vt:variant>
      <vt:variant>
        <vt:i4>4718598</vt:i4>
      </vt:variant>
      <vt:variant>
        <vt:i4>10515</vt:i4>
      </vt:variant>
      <vt:variant>
        <vt:i4>0</vt:i4>
      </vt:variant>
      <vt:variant>
        <vt:i4>5</vt:i4>
      </vt:variant>
      <vt:variant>
        <vt:lpwstr/>
      </vt:variant>
      <vt:variant>
        <vt:lpwstr>T_Notify_IE140</vt:lpwstr>
      </vt:variant>
      <vt:variant>
        <vt:i4>4718598</vt:i4>
      </vt:variant>
      <vt:variant>
        <vt:i4>10503</vt:i4>
      </vt:variant>
      <vt:variant>
        <vt:i4>0</vt:i4>
      </vt:variant>
      <vt:variant>
        <vt:i4>5</vt:i4>
      </vt:variant>
      <vt:variant>
        <vt:lpwstr/>
      </vt:variant>
      <vt:variant>
        <vt:lpwstr>T_Notify_IE140</vt:lpwstr>
      </vt:variant>
      <vt:variant>
        <vt:i4>1310808</vt:i4>
      </vt:variant>
      <vt:variant>
        <vt:i4>10497</vt:i4>
      </vt:variant>
      <vt:variant>
        <vt:i4>0</vt:i4>
      </vt:variant>
      <vt:variant>
        <vt:i4>5</vt:i4>
      </vt:variant>
      <vt:variant>
        <vt:lpwstr/>
      </vt:variant>
      <vt:variant>
        <vt:lpwstr>_Office_of_Departure_1</vt:lpwstr>
      </vt:variant>
      <vt:variant>
        <vt:i4>4718662</vt:i4>
      </vt:variant>
      <vt:variant>
        <vt:i4>10494</vt:i4>
      </vt:variant>
      <vt:variant>
        <vt:i4>0</vt:i4>
      </vt:variant>
      <vt:variant>
        <vt:i4>5</vt:i4>
      </vt:variant>
      <vt:variant>
        <vt:lpwstr/>
      </vt:variant>
      <vt:variant>
        <vt:lpwstr>T_Time_to_Start_Enquiry</vt:lpwstr>
      </vt:variant>
      <vt:variant>
        <vt:i4>5439608</vt:i4>
      </vt:variant>
      <vt:variant>
        <vt:i4>10482</vt:i4>
      </vt:variant>
      <vt:variant>
        <vt:i4>0</vt:i4>
      </vt:variant>
      <vt:variant>
        <vt:i4>5</vt:i4>
      </vt:variant>
      <vt:variant>
        <vt:lpwstr/>
      </vt:variant>
      <vt:variant>
        <vt:lpwstr>T_Wait_Enquiry_Response</vt:lpwstr>
      </vt:variant>
      <vt:variant>
        <vt:i4>5242962</vt:i4>
      </vt:variant>
      <vt:variant>
        <vt:i4>10479</vt:i4>
      </vt:variant>
      <vt:variant>
        <vt:i4>0</vt:i4>
      </vt:variant>
      <vt:variant>
        <vt:i4>5</vt:i4>
      </vt:variant>
      <vt:variant>
        <vt:lpwstr/>
      </vt:variant>
      <vt:variant>
        <vt:lpwstr>T_Recovery_Recommended</vt:lpwstr>
      </vt:variant>
      <vt:variant>
        <vt:i4>5242962</vt:i4>
      </vt:variant>
      <vt:variant>
        <vt:i4>10476</vt:i4>
      </vt:variant>
      <vt:variant>
        <vt:i4>0</vt:i4>
      </vt:variant>
      <vt:variant>
        <vt:i4>5</vt:i4>
      </vt:variant>
      <vt:variant>
        <vt:lpwstr/>
      </vt:variant>
      <vt:variant>
        <vt:lpwstr>T_Recovery_Recommended</vt:lpwstr>
      </vt:variant>
      <vt:variant>
        <vt:i4>1310808</vt:i4>
      </vt:variant>
      <vt:variant>
        <vt:i4>10473</vt:i4>
      </vt:variant>
      <vt:variant>
        <vt:i4>0</vt:i4>
      </vt:variant>
      <vt:variant>
        <vt:i4>5</vt:i4>
      </vt:variant>
      <vt:variant>
        <vt:lpwstr/>
      </vt:variant>
      <vt:variant>
        <vt:lpwstr>_Office_of_Departure_1</vt:lpwstr>
      </vt:variant>
      <vt:variant>
        <vt:i4>5439608</vt:i4>
      </vt:variant>
      <vt:variant>
        <vt:i4>10470</vt:i4>
      </vt:variant>
      <vt:variant>
        <vt:i4>0</vt:i4>
      </vt:variant>
      <vt:variant>
        <vt:i4>5</vt:i4>
      </vt:variant>
      <vt:variant>
        <vt:lpwstr/>
      </vt:variant>
      <vt:variant>
        <vt:lpwstr>T_Wait_Enquiry_Response</vt:lpwstr>
      </vt:variant>
      <vt:variant>
        <vt:i4>1507416</vt:i4>
      </vt:variant>
      <vt:variant>
        <vt:i4>10467</vt:i4>
      </vt:variant>
      <vt:variant>
        <vt:i4>0</vt:i4>
      </vt:variant>
      <vt:variant>
        <vt:i4>5</vt:i4>
      </vt:variant>
      <vt:variant>
        <vt:lpwstr/>
      </vt:variant>
      <vt:variant>
        <vt:lpwstr>_Office_of_Departure_2</vt:lpwstr>
      </vt:variant>
      <vt:variant>
        <vt:i4>5242962</vt:i4>
      </vt:variant>
      <vt:variant>
        <vt:i4>10464</vt:i4>
      </vt:variant>
      <vt:variant>
        <vt:i4>0</vt:i4>
      </vt:variant>
      <vt:variant>
        <vt:i4>5</vt:i4>
      </vt:variant>
      <vt:variant>
        <vt:lpwstr/>
      </vt:variant>
      <vt:variant>
        <vt:lpwstr>T_Recovery_Recommended</vt:lpwstr>
      </vt:variant>
      <vt:variant>
        <vt:i4>7143505</vt:i4>
      </vt:variant>
      <vt:variant>
        <vt:i4>10455</vt:i4>
      </vt:variant>
      <vt:variant>
        <vt:i4>0</vt:i4>
      </vt:variant>
      <vt:variant>
        <vt:i4>5</vt:i4>
      </vt:variant>
      <vt:variant>
        <vt:lpwstr/>
      </vt:variant>
      <vt:variant>
        <vt:lpwstr>_T-TRA-DES-A-011-Manual_closure_at</vt:lpwstr>
      </vt:variant>
      <vt:variant>
        <vt:i4>1310808</vt:i4>
      </vt:variant>
      <vt:variant>
        <vt:i4>10446</vt:i4>
      </vt:variant>
      <vt:variant>
        <vt:i4>0</vt:i4>
      </vt:variant>
      <vt:variant>
        <vt:i4>5</vt:i4>
      </vt:variant>
      <vt:variant>
        <vt:lpwstr/>
      </vt:variant>
      <vt:variant>
        <vt:lpwstr>_Office_of_Departure_1</vt:lpwstr>
      </vt:variant>
      <vt:variant>
        <vt:i4>5242962</vt:i4>
      </vt:variant>
      <vt:variant>
        <vt:i4>10443</vt:i4>
      </vt:variant>
      <vt:variant>
        <vt:i4>0</vt:i4>
      </vt:variant>
      <vt:variant>
        <vt:i4>5</vt:i4>
      </vt:variant>
      <vt:variant>
        <vt:lpwstr/>
      </vt:variant>
      <vt:variant>
        <vt:lpwstr>T_Recovery_Recommended</vt:lpwstr>
      </vt:variant>
      <vt:variant>
        <vt:i4>4259952</vt:i4>
      </vt:variant>
      <vt:variant>
        <vt:i4>10434</vt:i4>
      </vt:variant>
      <vt:variant>
        <vt:i4>0</vt:i4>
      </vt:variant>
      <vt:variant>
        <vt:i4>5</vt:i4>
      </vt:variant>
      <vt:variant>
        <vt:lpwstr/>
      </vt:variant>
      <vt:variant>
        <vt:lpwstr>_Office_of_Transit</vt:lpwstr>
      </vt:variant>
      <vt:variant>
        <vt:i4>6226045</vt:i4>
      </vt:variant>
      <vt:variant>
        <vt:i4>10428</vt:i4>
      </vt:variant>
      <vt:variant>
        <vt:i4>0</vt:i4>
      </vt:variant>
      <vt:variant>
        <vt:i4>5</vt:i4>
      </vt:variant>
      <vt:variant>
        <vt:lpwstr/>
      </vt:variant>
      <vt:variant>
        <vt:lpwstr>_Office_of_Exit</vt:lpwstr>
      </vt:variant>
      <vt:variant>
        <vt:i4>6226045</vt:i4>
      </vt:variant>
      <vt:variant>
        <vt:i4>10422</vt:i4>
      </vt:variant>
      <vt:variant>
        <vt:i4>0</vt:i4>
      </vt:variant>
      <vt:variant>
        <vt:i4>5</vt:i4>
      </vt:variant>
      <vt:variant>
        <vt:lpwstr/>
      </vt:variant>
      <vt:variant>
        <vt:lpwstr>_Office_of_Exit</vt:lpwstr>
      </vt:variant>
      <vt:variant>
        <vt:i4>5439608</vt:i4>
      </vt:variant>
      <vt:variant>
        <vt:i4>10419</vt:i4>
      </vt:variant>
      <vt:variant>
        <vt:i4>0</vt:i4>
      </vt:variant>
      <vt:variant>
        <vt:i4>5</vt:i4>
      </vt:variant>
      <vt:variant>
        <vt:lpwstr/>
      </vt:variant>
      <vt:variant>
        <vt:lpwstr>T_Wait_Enquiry_Response</vt:lpwstr>
      </vt:variant>
      <vt:variant>
        <vt:i4>1310808</vt:i4>
      </vt:variant>
      <vt:variant>
        <vt:i4>10410</vt:i4>
      </vt:variant>
      <vt:variant>
        <vt:i4>0</vt:i4>
      </vt:variant>
      <vt:variant>
        <vt:i4>5</vt:i4>
      </vt:variant>
      <vt:variant>
        <vt:lpwstr/>
      </vt:variant>
      <vt:variant>
        <vt:lpwstr>_Office_of_Departure_1</vt:lpwstr>
      </vt:variant>
      <vt:variant>
        <vt:i4>5439608</vt:i4>
      </vt:variant>
      <vt:variant>
        <vt:i4>10407</vt:i4>
      </vt:variant>
      <vt:variant>
        <vt:i4>0</vt:i4>
      </vt:variant>
      <vt:variant>
        <vt:i4>5</vt:i4>
      </vt:variant>
      <vt:variant>
        <vt:lpwstr/>
      </vt:variant>
      <vt:variant>
        <vt:lpwstr>T_Wait_Enquiry_Response</vt:lpwstr>
      </vt:variant>
      <vt:variant>
        <vt:i4>4718598</vt:i4>
      </vt:variant>
      <vt:variant>
        <vt:i4>10398</vt:i4>
      </vt:variant>
      <vt:variant>
        <vt:i4>0</vt:i4>
      </vt:variant>
      <vt:variant>
        <vt:i4>5</vt:i4>
      </vt:variant>
      <vt:variant>
        <vt:lpwstr/>
      </vt:variant>
      <vt:variant>
        <vt:lpwstr>T_Notify_IE140</vt:lpwstr>
      </vt:variant>
      <vt:variant>
        <vt:i4>4718598</vt:i4>
      </vt:variant>
      <vt:variant>
        <vt:i4>10386</vt:i4>
      </vt:variant>
      <vt:variant>
        <vt:i4>0</vt:i4>
      </vt:variant>
      <vt:variant>
        <vt:i4>5</vt:i4>
      </vt:variant>
      <vt:variant>
        <vt:lpwstr/>
      </vt:variant>
      <vt:variant>
        <vt:lpwstr>T_Notify_IE140</vt:lpwstr>
      </vt:variant>
      <vt:variant>
        <vt:i4>1310808</vt:i4>
      </vt:variant>
      <vt:variant>
        <vt:i4>10380</vt:i4>
      </vt:variant>
      <vt:variant>
        <vt:i4>0</vt:i4>
      </vt:variant>
      <vt:variant>
        <vt:i4>5</vt:i4>
      </vt:variant>
      <vt:variant>
        <vt:lpwstr/>
      </vt:variant>
      <vt:variant>
        <vt:lpwstr>_Office_of_Departure_1</vt:lpwstr>
      </vt:variant>
      <vt:variant>
        <vt:i4>4718662</vt:i4>
      </vt:variant>
      <vt:variant>
        <vt:i4>10377</vt:i4>
      </vt:variant>
      <vt:variant>
        <vt:i4>0</vt:i4>
      </vt:variant>
      <vt:variant>
        <vt:i4>5</vt:i4>
      </vt:variant>
      <vt:variant>
        <vt:lpwstr/>
      </vt:variant>
      <vt:variant>
        <vt:lpwstr>T_Time_to_Start_Enquiry</vt:lpwstr>
      </vt:variant>
      <vt:variant>
        <vt:i4>4718662</vt:i4>
      </vt:variant>
      <vt:variant>
        <vt:i4>10365</vt:i4>
      </vt:variant>
      <vt:variant>
        <vt:i4>0</vt:i4>
      </vt:variant>
      <vt:variant>
        <vt:i4>5</vt:i4>
      </vt:variant>
      <vt:variant>
        <vt:lpwstr/>
      </vt:variant>
      <vt:variant>
        <vt:lpwstr>T_Time_to_Start_Enquiry</vt:lpwstr>
      </vt:variant>
      <vt:variant>
        <vt:i4>1507416</vt:i4>
      </vt:variant>
      <vt:variant>
        <vt:i4>10359</vt:i4>
      </vt:variant>
      <vt:variant>
        <vt:i4>0</vt:i4>
      </vt:variant>
      <vt:variant>
        <vt:i4>5</vt:i4>
      </vt:variant>
      <vt:variant>
        <vt:lpwstr/>
      </vt:variant>
      <vt:variant>
        <vt:lpwstr>_Office_of_Departure_2</vt:lpwstr>
      </vt:variant>
      <vt:variant>
        <vt:i4>6226045</vt:i4>
      </vt:variant>
      <vt:variant>
        <vt:i4>10356</vt:i4>
      </vt:variant>
      <vt:variant>
        <vt:i4>0</vt:i4>
      </vt:variant>
      <vt:variant>
        <vt:i4>5</vt:i4>
      </vt:variant>
      <vt:variant>
        <vt:lpwstr/>
      </vt:variant>
      <vt:variant>
        <vt:lpwstr>_Office_of_Exit</vt:lpwstr>
      </vt:variant>
      <vt:variant>
        <vt:i4>4915297</vt:i4>
      </vt:variant>
      <vt:variant>
        <vt:i4>10350</vt:i4>
      </vt:variant>
      <vt:variant>
        <vt:i4>0</vt:i4>
      </vt:variant>
      <vt:variant>
        <vt:i4>5</vt:i4>
      </vt:variant>
      <vt:variant>
        <vt:lpwstr/>
      </vt:variant>
      <vt:variant>
        <vt:lpwstr>_Office_of_Destination</vt:lpwstr>
      </vt:variant>
      <vt:variant>
        <vt:i4>4259952</vt:i4>
      </vt:variant>
      <vt:variant>
        <vt:i4>10344</vt:i4>
      </vt:variant>
      <vt:variant>
        <vt:i4>0</vt:i4>
      </vt:variant>
      <vt:variant>
        <vt:i4>5</vt:i4>
      </vt:variant>
      <vt:variant>
        <vt:lpwstr/>
      </vt:variant>
      <vt:variant>
        <vt:lpwstr>_Office_of_Transit</vt:lpwstr>
      </vt:variant>
      <vt:variant>
        <vt:i4>5242962</vt:i4>
      </vt:variant>
      <vt:variant>
        <vt:i4>10338</vt:i4>
      </vt:variant>
      <vt:variant>
        <vt:i4>0</vt:i4>
      </vt:variant>
      <vt:variant>
        <vt:i4>5</vt:i4>
      </vt:variant>
      <vt:variant>
        <vt:lpwstr/>
      </vt:variant>
      <vt:variant>
        <vt:lpwstr>T_Recovery_Recommended</vt:lpwstr>
      </vt:variant>
      <vt:variant>
        <vt:i4>6226045</vt:i4>
      </vt:variant>
      <vt:variant>
        <vt:i4>10332</vt:i4>
      </vt:variant>
      <vt:variant>
        <vt:i4>0</vt:i4>
      </vt:variant>
      <vt:variant>
        <vt:i4>5</vt:i4>
      </vt:variant>
      <vt:variant>
        <vt:lpwstr/>
      </vt:variant>
      <vt:variant>
        <vt:lpwstr>_Office_of_Exit</vt:lpwstr>
      </vt:variant>
      <vt:variant>
        <vt:i4>4915297</vt:i4>
      </vt:variant>
      <vt:variant>
        <vt:i4>10326</vt:i4>
      </vt:variant>
      <vt:variant>
        <vt:i4>0</vt:i4>
      </vt:variant>
      <vt:variant>
        <vt:i4>5</vt:i4>
      </vt:variant>
      <vt:variant>
        <vt:lpwstr/>
      </vt:variant>
      <vt:variant>
        <vt:lpwstr>_Office_of_Destination</vt:lpwstr>
      </vt:variant>
      <vt:variant>
        <vt:i4>4259952</vt:i4>
      </vt:variant>
      <vt:variant>
        <vt:i4>10320</vt:i4>
      </vt:variant>
      <vt:variant>
        <vt:i4>0</vt:i4>
      </vt:variant>
      <vt:variant>
        <vt:i4>5</vt:i4>
      </vt:variant>
      <vt:variant>
        <vt:lpwstr/>
      </vt:variant>
      <vt:variant>
        <vt:lpwstr>_Office_of_Transit</vt:lpwstr>
      </vt:variant>
      <vt:variant>
        <vt:i4>1507416</vt:i4>
      </vt:variant>
      <vt:variant>
        <vt:i4>10314</vt:i4>
      </vt:variant>
      <vt:variant>
        <vt:i4>0</vt:i4>
      </vt:variant>
      <vt:variant>
        <vt:i4>5</vt:i4>
      </vt:variant>
      <vt:variant>
        <vt:lpwstr/>
      </vt:variant>
      <vt:variant>
        <vt:lpwstr>_Office_of_Departure_2</vt:lpwstr>
      </vt:variant>
      <vt:variant>
        <vt:i4>5242962</vt:i4>
      </vt:variant>
      <vt:variant>
        <vt:i4>10311</vt:i4>
      </vt:variant>
      <vt:variant>
        <vt:i4>0</vt:i4>
      </vt:variant>
      <vt:variant>
        <vt:i4>5</vt:i4>
      </vt:variant>
      <vt:variant>
        <vt:lpwstr/>
      </vt:variant>
      <vt:variant>
        <vt:lpwstr>T_Recovery_Recommended</vt:lpwstr>
      </vt:variant>
      <vt:variant>
        <vt:i4>1507416</vt:i4>
      </vt:variant>
      <vt:variant>
        <vt:i4>10308</vt:i4>
      </vt:variant>
      <vt:variant>
        <vt:i4>0</vt:i4>
      </vt:variant>
      <vt:variant>
        <vt:i4>5</vt:i4>
      </vt:variant>
      <vt:variant>
        <vt:lpwstr/>
      </vt:variant>
      <vt:variant>
        <vt:lpwstr>_Office_of_Departure_2</vt:lpwstr>
      </vt:variant>
      <vt:variant>
        <vt:i4>5832819</vt:i4>
      </vt:variant>
      <vt:variant>
        <vt:i4>10305</vt:i4>
      </vt:variant>
      <vt:variant>
        <vt:i4>0</vt:i4>
      </vt:variant>
      <vt:variant>
        <vt:i4>5</vt:i4>
      </vt:variant>
      <vt:variant>
        <vt:lpwstr/>
      </vt:variant>
      <vt:variant>
        <vt:lpwstr>T_Wait_Response_IE141</vt:lpwstr>
      </vt:variant>
      <vt:variant>
        <vt:i4>5832819</vt:i4>
      </vt:variant>
      <vt:variant>
        <vt:i4>10296</vt:i4>
      </vt:variant>
      <vt:variant>
        <vt:i4>0</vt:i4>
      </vt:variant>
      <vt:variant>
        <vt:i4>5</vt:i4>
      </vt:variant>
      <vt:variant>
        <vt:lpwstr/>
      </vt:variant>
      <vt:variant>
        <vt:lpwstr>T_Wait_Response_IE141</vt:lpwstr>
      </vt:variant>
      <vt:variant>
        <vt:i4>4718598</vt:i4>
      </vt:variant>
      <vt:variant>
        <vt:i4>10290</vt:i4>
      </vt:variant>
      <vt:variant>
        <vt:i4>0</vt:i4>
      </vt:variant>
      <vt:variant>
        <vt:i4>5</vt:i4>
      </vt:variant>
      <vt:variant>
        <vt:lpwstr/>
      </vt:variant>
      <vt:variant>
        <vt:lpwstr>T_Notify_IE140</vt:lpwstr>
      </vt:variant>
      <vt:variant>
        <vt:i4>1310808</vt:i4>
      </vt:variant>
      <vt:variant>
        <vt:i4>10281</vt:i4>
      </vt:variant>
      <vt:variant>
        <vt:i4>0</vt:i4>
      </vt:variant>
      <vt:variant>
        <vt:i4>5</vt:i4>
      </vt:variant>
      <vt:variant>
        <vt:lpwstr/>
      </vt:variant>
      <vt:variant>
        <vt:lpwstr>_Office_of_Departure_1</vt:lpwstr>
      </vt:variant>
      <vt:variant>
        <vt:i4>4718598</vt:i4>
      </vt:variant>
      <vt:variant>
        <vt:i4>10272</vt:i4>
      </vt:variant>
      <vt:variant>
        <vt:i4>0</vt:i4>
      </vt:variant>
      <vt:variant>
        <vt:i4>5</vt:i4>
      </vt:variant>
      <vt:variant>
        <vt:lpwstr/>
      </vt:variant>
      <vt:variant>
        <vt:lpwstr>T_Notify_IE140</vt:lpwstr>
      </vt:variant>
      <vt:variant>
        <vt:i4>1310808</vt:i4>
      </vt:variant>
      <vt:variant>
        <vt:i4>10266</vt:i4>
      </vt:variant>
      <vt:variant>
        <vt:i4>0</vt:i4>
      </vt:variant>
      <vt:variant>
        <vt:i4>5</vt:i4>
      </vt:variant>
      <vt:variant>
        <vt:lpwstr/>
      </vt:variant>
      <vt:variant>
        <vt:lpwstr>_Office_of_Departure_1</vt:lpwstr>
      </vt:variant>
      <vt:variant>
        <vt:i4>4718662</vt:i4>
      </vt:variant>
      <vt:variant>
        <vt:i4>10263</vt:i4>
      </vt:variant>
      <vt:variant>
        <vt:i4>0</vt:i4>
      </vt:variant>
      <vt:variant>
        <vt:i4>5</vt:i4>
      </vt:variant>
      <vt:variant>
        <vt:lpwstr/>
      </vt:variant>
      <vt:variant>
        <vt:lpwstr>T_Time_to_Start_Enquiry</vt:lpwstr>
      </vt:variant>
      <vt:variant>
        <vt:i4>1507416</vt:i4>
      </vt:variant>
      <vt:variant>
        <vt:i4>10248</vt:i4>
      </vt:variant>
      <vt:variant>
        <vt:i4>0</vt:i4>
      </vt:variant>
      <vt:variant>
        <vt:i4>5</vt:i4>
      </vt:variant>
      <vt:variant>
        <vt:lpwstr/>
      </vt:variant>
      <vt:variant>
        <vt:lpwstr>_Office_of_Departure_2</vt:lpwstr>
      </vt:variant>
      <vt:variant>
        <vt:i4>6226045</vt:i4>
      </vt:variant>
      <vt:variant>
        <vt:i4>10245</vt:i4>
      </vt:variant>
      <vt:variant>
        <vt:i4>0</vt:i4>
      </vt:variant>
      <vt:variant>
        <vt:i4>5</vt:i4>
      </vt:variant>
      <vt:variant>
        <vt:lpwstr/>
      </vt:variant>
      <vt:variant>
        <vt:lpwstr>_Office_of_Exit</vt:lpwstr>
      </vt:variant>
      <vt:variant>
        <vt:i4>4915297</vt:i4>
      </vt:variant>
      <vt:variant>
        <vt:i4>10239</vt:i4>
      </vt:variant>
      <vt:variant>
        <vt:i4>0</vt:i4>
      </vt:variant>
      <vt:variant>
        <vt:i4>5</vt:i4>
      </vt:variant>
      <vt:variant>
        <vt:lpwstr/>
      </vt:variant>
      <vt:variant>
        <vt:lpwstr>_Office_of_Destination</vt:lpwstr>
      </vt:variant>
      <vt:variant>
        <vt:i4>4259952</vt:i4>
      </vt:variant>
      <vt:variant>
        <vt:i4>10233</vt:i4>
      </vt:variant>
      <vt:variant>
        <vt:i4>0</vt:i4>
      </vt:variant>
      <vt:variant>
        <vt:i4>5</vt:i4>
      </vt:variant>
      <vt:variant>
        <vt:lpwstr/>
      </vt:variant>
      <vt:variant>
        <vt:lpwstr>_Office_of_Transit</vt:lpwstr>
      </vt:variant>
      <vt:variant>
        <vt:i4>1507416</vt:i4>
      </vt:variant>
      <vt:variant>
        <vt:i4>10227</vt:i4>
      </vt:variant>
      <vt:variant>
        <vt:i4>0</vt:i4>
      </vt:variant>
      <vt:variant>
        <vt:i4>5</vt:i4>
      </vt:variant>
      <vt:variant>
        <vt:lpwstr/>
      </vt:variant>
      <vt:variant>
        <vt:lpwstr>_Office_of_Departure_2</vt:lpwstr>
      </vt:variant>
      <vt:variant>
        <vt:i4>6226045</vt:i4>
      </vt:variant>
      <vt:variant>
        <vt:i4>10221</vt:i4>
      </vt:variant>
      <vt:variant>
        <vt:i4>0</vt:i4>
      </vt:variant>
      <vt:variant>
        <vt:i4>5</vt:i4>
      </vt:variant>
      <vt:variant>
        <vt:lpwstr/>
      </vt:variant>
      <vt:variant>
        <vt:lpwstr>_Office_of_Exit</vt:lpwstr>
      </vt:variant>
      <vt:variant>
        <vt:i4>4915297</vt:i4>
      </vt:variant>
      <vt:variant>
        <vt:i4>10215</vt:i4>
      </vt:variant>
      <vt:variant>
        <vt:i4>0</vt:i4>
      </vt:variant>
      <vt:variant>
        <vt:i4>5</vt:i4>
      </vt:variant>
      <vt:variant>
        <vt:lpwstr/>
      </vt:variant>
      <vt:variant>
        <vt:lpwstr>_Office_of_Destination</vt:lpwstr>
      </vt:variant>
      <vt:variant>
        <vt:i4>4259952</vt:i4>
      </vt:variant>
      <vt:variant>
        <vt:i4>10209</vt:i4>
      </vt:variant>
      <vt:variant>
        <vt:i4>0</vt:i4>
      </vt:variant>
      <vt:variant>
        <vt:i4>5</vt:i4>
      </vt:variant>
      <vt:variant>
        <vt:lpwstr/>
      </vt:variant>
      <vt:variant>
        <vt:lpwstr>_Office_of_Transit</vt:lpwstr>
      </vt:variant>
      <vt:variant>
        <vt:i4>5242962</vt:i4>
      </vt:variant>
      <vt:variant>
        <vt:i4>10203</vt:i4>
      </vt:variant>
      <vt:variant>
        <vt:i4>0</vt:i4>
      </vt:variant>
      <vt:variant>
        <vt:i4>5</vt:i4>
      </vt:variant>
      <vt:variant>
        <vt:lpwstr/>
      </vt:variant>
      <vt:variant>
        <vt:lpwstr>T_Recovery_Recommended</vt:lpwstr>
      </vt:variant>
      <vt:variant>
        <vt:i4>1507416</vt:i4>
      </vt:variant>
      <vt:variant>
        <vt:i4>10200</vt:i4>
      </vt:variant>
      <vt:variant>
        <vt:i4>0</vt:i4>
      </vt:variant>
      <vt:variant>
        <vt:i4>5</vt:i4>
      </vt:variant>
      <vt:variant>
        <vt:lpwstr/>
      </vt:variant>
      <vt:variant>
        <vt:lpwstr>_Office_of_Departure_2</vt:lpwstr>
      </vt:variant>
      <vt:variant>
        <vt:i4>5439608</vt:i4>
      </vt:variant>
      <vt:variant>
        <vt:i4>10197</vt:i4>
      </vt:variant>
      <vt:variant>
        <vt:i4>0</vt:i4>
      </vt:variant>
      <vt:variant>
        <vt:i4>5</vt:i4>
      </vt:variant>
      <vt:variant>
        <vt:lpwstr/>
      </vt:variant>
      <vt:variant>
        <vt:lpwstr>T_Wait_Enquiry_Response</vt:lpwstr>
      </vt:variant>
      <vt:variant>
        <vt:i4>5439608</vt:i4>
      </vt:variant>
      <vt:variant>
        <vt:i4>10182</vt:i4>
      </vt:variant>
      <vt:variant>
        <vt:i4>0</vt:i4>
      </vt:variant>
      <vt:variant>
        <vt:i4>5</vt:i4>
      </vt:variant>
      <vt:variant>
        <vt:lpwstr/>
      </vt:variant>
      <vt:variant>
        <vt:lpwstr>T_Wait_Enquiry_Response</vt:lpwstr>
      </vt:variant>
      <vt:variant>
        <vt:i4>5832819</vt:i4>
      </vt:variant>
      <vt:variant>
        <vt:i4>10173</vt:i4>
      </vt:variant>
      <vt:variant>
        <vt:i4>0</vt:i4>
      </vt:variant>
      <vt:variant>
        <vt:i4>5</vt:i4>
      </vt:variant>
      <vt:variant>
        <vt:lpwstr/>
      </vt:variant>
      <vt:variant>
        <vt:lpwstr>T_Wait_Response_IE141</vt:lpwstr>
      </vt:variant>
      <vt:variant>
        <vt:i4>5832819</vt:i4>
      </vt:variant>
      <vt:variant>
        <vt:i4>10164</vt:i4>
      </vt:variant>
      <vt:variant>
        <vt:i4>0</vt:i4>
      </vt:variant>
      <vt:variant>
        <vt:i4>5</vt:i4>
      </vt:variant>
      <vt:variant>
        <vt:lpwstr/>
      </vt:variant>
      <vt:variant>
        <vt:lpwstr>T_Wait_Response_IE141</vt:lpwstr>
      </vt:variant>
      <vt:variant>
        <vt:i4>4718598</vt:i4>
      </vt:variant>
      <vt:variant>
        <vt:i4>10158</vt:i4>
      </vt:variant>
      <vt:variant>
        <vt:i4>0</vt:i4>
      </vt:variant>
      <vt:variant>
        <vt:i4>5</vt:i4>
      </vt:variant>
      <vt:variant>
        <vt:lpwstr/>
      </vt:variant>
      <vt:variant>
        <vt:lpwstr>T_Notify_IE140</vt:lpwstr>
      </vt:variant>
      <vt:variant>
        <vt:i4>1310808</vt:i4>
      </vt:variant>
      <vt:variant>
        <vt:i4>10149</vt:i4>
      </vt:variant>
      <vt:variant>
        <vt:i4>0</vt:i4>
      </vt:variant>
      <vt:variant>
        <vt:i4>5</vt:i4>
      </vt:variant>
      <vt:variant>
        <vt:lpwstr/>
      </vt:variant>
      <vt:variant>
        <vt:lpwstr>_Office_of_Departure_1</vt:lpwstr>
      </vt:variant>
      <vt:variant>
        <vt:i4>4718598</vt:i4>
      </vt:variant>
      <vt:variant>
        <vt:i4>10140</vt:i4>
      </vt:variant>
      <vt:variant>
        <vt:i4>0</vt:i4>
      </vt:variant>
      <vt:variant>
        <vt:i4>5</vt:i4>
      </vt:variant>
      <vt:variant>
        <vt:lpwstr/>
      </vt:variant>
      <vt:variant>
        <vt:lpwstr>T_Notify_IE140</vt:lpwstr>
      </vt:variant>
      <vt:variant>
        <vt:i4>1310808</vt:i4>
      </vt:variant>
      <vt:variant>
        <vt:i4>10134</vt:i4>
      </vt:variant>
      <vt:variant>
        <vt:i4>0</vt:i4>
      </vt:variant>
      <vt:variant>
        <vt:i4>5</vt:i4>
      </vt:variant>
      <vt:variant>
        <vt:lpwstr/>
      </vt:variant>
      <vt:variant>
        <vt:lpwstr>_Office_of_Departure_1</vt:lpwstr>
      </vt:variant>
      <vt:variant>
        <vt:i4>4718662</vt:i4>
      </vt:variant>
      <vt:variant>
        <vt:i4>10131</vt:i4>
      </vt:variant>
      <vt:variant>
        <vt:i4>0</vt:i4>
      </vt:variant>
      <vt:variant>
        <vt:i4>5</vt:i4>
      </vt:variant>
      <vt:variant>
        <vt:lpwstr/>
      </vt:variant>
      <vt:variant>
        <vt:lpwstr>T_Time_to_Start_Enquiry</vt:lpwstr>
      </vt:variant>
      <vt:variant>
        <vt:i4>5242962</vt:i4>
      </vt:variant>
      <vt:variant>
        <vt:i4>10116</vt:i4>
      </vt:variant>
      <vt:variant>
        <vt:i4>0</vt:i4>
      </vt:variant>
      <vt:variant>
        <vt:i4>5</vt:i4>
      </vt:variant>
      <vt:variant>
        <vt:lpwstr/>
      </vt:variant>
      <vt:variant>
        <vt:lpwstr>T_Recovery_Recommended</vt:lpwstr>
      </vt:variant>
      <vt:variant>
        <vt:i4>4915297</vt:i4>
      </vt:variant>
      <vt:variant>
        <vt:i4>10110</vt:i4>
      </vt:variant>
      <vt:variant>
        <vt:i4>0</vt:i4>
      </vt:variant>
      <vt:variant>
        <vt:i4>5</vt:i4>
      </vt:variant>
      <vt:variant>
        <vt:lpwstr/>
      </vt:variant>
      <vt:variant>
        <vt:lpwstr>_Office_of_Destination</vt:lpwstr>
      </vt:variant>
      <vt:variant>
        <vt:i4>4259952</vt:i4>
      </vt:variant>
      <vt:variant>
        <vt:i4>10104</vt:i4>
      </vt:variant>
      <vt:variant>
        <vt:i4>0</vt:i4>
      </vt:variant>
      <vt:variant>
        <vt:i4>5</vt:i4>
      </vt:variant>
      <vt:variant>
        <vt:lpwstr/>
      </vt:variant>
      <vt:variant>
        <vt:lpwstr>_Office_of_Transit</vt:lpwstr>
      </vt:variant>
      <vt:variant>
        <vt:i4>6226045</vt:i4>
      </vt:variant>
      <vt:variant>
        <vt:i4>10098</vt:i4>
      </vt:variant>
      <vt:variant>
        <vt:i4>0</vt:i4>
      </vt:variant>
      <vt:variant>
        <vt:i4>5</vt:i4>
      </vt:variant>
      <vt:variant>
        <vt:lpwstr/>
      </vt:variant>
      <vt:variant>
        <vt:lpwstr>_Office_of_Exit</vt:lpwstr>
      </vt:variant>
      <vt:variant>
        <vt:i4>1310808</vt:i4>
      </vt:variant>
      <vt:variant>
        <vt:i4>10092</vt:i4>
      </vt:variant>
      <vt:variant>
        <vt:i4>0</vt:i4>
      </vt:variant>
      <vt:variant>
        <vt:i4>5</vt:i4>
      </vt:variant>
      <vt:variant>
        <vt:lpwstr/>
      </vt:variant>
      <vt:variant>
        <vt:lpwstr>_Office_of_Departure_1</vt:lpwstr>
      </vt:variant>
      <vt:variant>
        <vt:i4>5439608</vt:i4>
      </vt:variant>
      <vt:variant>
        <vt:i4>10086</vt:i4>
      </vt:variant>
      <vt:variant>
        <vt:i4>0</vt:i4>
      </vt:variant>
      <vt:variant>
        <vt:i4>5</vt:i4>
      </vt:variant>
      <vt:variant>
        <vt:lpwstr/>
      </vt:variant>
      <vt:variant>
        <vt:lpwstr>T_Wait_Enquiry_Response</vt:lpwstr>
      </vt:variant>
      <vt:variant>
        <vt:i4>5439608</vt:i4>
      </vt:variant>
      <vt:variant>
        <vt:i4>10080</vt:i4>
      </vt:variant>
      <vt:variant>
        <vt:i4>0</vt:i4>
      </vt:variant>
      <vt:variant>
        <vt:i4>5</vt:i4>
      </vt:variant>
      <vt:variant>
        <vt:lpwstr/>
      </vt:variant>
      <vt:variant>
        <vt:lpwstr>T_Wait_Enquiry_Response</vt:lpwstr>
      </vt:variant>
      <vt:variant>
        <vt:i4>5832819</vt:i4>
      </vt:variant>
      <vt:variant>
        <vt:i4>10071</vt:i4>
      </vt:variant>
      <vt:variant>
        <vt:i4>0</vt:i4>
      </vt:variant>
      <vt:variant>
        <vt:i4>5</vt:i4>
      </vt:variant>
      <vt:variant>
        <vt:lpwstr/>
      </vt:variant>
      <vt:variant>
        <vt:lpwstr>T_Wait_Response_IE141</vt:lpwstr>
      </vt:variant>
      <vt:variant>
        <vt:i4>5832819</vt:i4>
      </vt:variant>
      <vt:variant>
        <vt:i4>10062</vt:i4>
      </vt:variant>
      <vt:variant>
        <vt:i4>0</vt:i4>
      </vt:variant>
      <vt:variant>
        <vt:i4>5</vt:i4>
      </vt:variant>
      <vt:variant>
        <vt:lpwstr/>
      </vt:variant>
      <vt:variant>
        <vt:lpwstr>T_Wait_Response_IE141</vt:lpwstr>
      </vt:variant>
      <vt:variant>
        <vt:i4>4718598</vt:i4>
      </vt:variant>
      <vt:variant>
        <vt:i4>10056</vt:i4>
      </vt:variant>
      <vt:variant>
        <vt:i4>0</vt:i4>
      </vt:variant>
      <vt:variant>
        <vt:i4>5</vt:i4>
      </vt:variant>
      <vt:variant>
        <vt:lpwstr/>
      </vt:variant>
      <vt:variant>
        <vt:lpwstr>T_Notify_IE140</vt:lpwstr>
      </vt:variant>
      <vt:variant>
        <vt:i4>1310808</vt:i4>
      </vt:variant>
      <vt:variant>
        <vt:i4>10047</vt:i4>
      </vt:variant>
      <vt:variant>
        <vt:i4>0</vt:i4>
      </vt:variant>
      <vt:variant>
        <vt:i4>5</vt:i4>
      </vt:variant>
      <vt:variant>
        <vt:lpwstr/>
      </vt:variant>
      <vt:variant>
        <vt:lpwstr>_Office_of_Departure_1</vt:lpwstr>
      </vt:variant>
      <vt:variant>
        <vt:i4>4718598</vt:i4>
      </vt:variant>
      <vt:variant>
        <vt:i4>10038</vt:i4>
      </vt:variant>
      <vt:variant>
        <vt:i4>0</vt:i4>
      </vt:variant>
      <vt:variant>
        <vt:i4>5</vt:i4>
      </vt:variant>
      <vt:variant>
        <vt:lpwstr/>
      </vt:variant>
      <vt:variant>
        <vt:lpwstr>T_Notify_IE140</vt:lpwstr>
      </vt:variant>
      <vt:variant>
        <vt:i4>1310808</vt:i4>
      </vt:variant>
      <vt:variant>
        <vt:i4>10032</vt:i4>
      </vt:variant>
      <vt:variant>
        <vt:i4>0</vt:i4>
      </vt:variant>
      <vt:variant>
        <vt:i4>5</vt:i4>
      </vt:variant>
      <vt:variant>
        <vt:lpwstr/>
      </vt:variant>
      <vt:variant>
        <vt:lpwstr>_Office_of_Departure_1</vt:lpwstr>
      </vt:variant>
      <vt:variant>
        <vt:i4>4718662</vt:i4>
      </vt:variant>
      <vt:variant>
        <vt:i4>10029</vt:i4>
      </vt:variant>
      <vt:variant>
        <vt:i4>0</vt:i4>
      </vt:variant>
      <vt:variant>
        <vt:i4>5</vt:i4>
      </vt:variant>
      <vt:variant>
        <vt:lpwstr/>
      </vt:variant>
      <vt:variant>
        <vt:lpwstr>T_Time_to_Start_Enquiry</vt:lpwstr>
      </vt:variant>
      <vt:variant>
        <vt:i4>5242962</vt:i4>
      </vt:variant>
      <vt:variant>
        <vt:i4>10014</vt:i4>
      </vt:variant>
      <vt:variant>
        <vt:i4>0</vt:i4>
      </vt:variant>
      <vt:variant>
        <vt:i4>5</vt:i4>
      </vt:variant>
      <vt:variant>
        <vt:lpwstr/>
      </vt:variant>
      <vt:variant>
        <vt:lpwstr>T_Recovery_Recommended</vt:lpwstr>
      </vt:variant>
      <vt:variant>
        <vt:i4>4915297</vt:i4>
      </vt:variant>
      <vt:variant>
        <vt:i4>10008</vt:i4>
      </vt:variant>
      <vt:variant>
        <vt:i4>0</vt:i4>
      </vt:variant>
      <vt:variant>
        <vt:i4>5</vt:i4>
      </vt:variant>
      <vt:variant>
        <vt:lpwstr/>
      </vt:variant>
      <vt:variant>
        <vt:lpwstr>_Office_of_Destination</vt:lpwstr>
      </vt:variant>
      <vt:variant>
        <vt:i4>4259952</vt:i4>
      </vt:variant>
      <vt:variant>
        <vt:i4>10002</vt:i4>
      </vt:variant>
      <vt:variant>
        <vt:i4>0</vt:i4>
      </vt:variant>
      <vt:variant>
        <vt:i4>5</vt:i4>
      </vt:variant>
      <vt:variant>
        <vt:lpwstr/>
      </vt:variant>
      <vt:variant>
        <vt:lpwstr>_Office_of_Transit</vt:lpwstr>
      </vt:variant>
      <vt:variant>
        <vt:i4>6226045</vt:i4>
      </vt:variant>
      <vt:variant>
        <vt:i4>9996</vt:i4>
      </vt:variant>
      <vt:variant>
        <vt:i4>0</vt:i4>
      </vt:variant>
      <vt:variant>
        <vt:i4>5</vt:i4>
      </vt:variant>
      <vt:variant>
        <vt:lpwstr/>
      </vt:variant>
      <vt:variant>
        <vt:lpwstr>_Office_of_Exit</vt:lpwstr>
      </vt:variant>
      <vt:variant>
        <vt:i4>1310808</vt:i4>
      </vt:variant>
      <vt:variant>
        <vt:i4>9990</vt:i4>
      </vt:variant>
      <vt:variant>
        <vt:i4>0</vt:i4>
      </vt:variant>
      <vt:variant>
        <vt:i4>5</vt:i4>
      </vt:variant>
      <vt:variant>
        <vt:lpwstr/>
      </vt:variant>
      <vt:variant>
        <vt:lpwstr>_Office_of_Departure_1</vt:lpwstr>
      </vt:variant>
      <vt:variant>
        <vt:i4>5832819</vt:i4>
      </vt:variant>
      <vt:variant>
        <vt:i4>9987</vt:i4>
      </vt:variant>
      <vt:variant>
        <vt:i4>0</vt:i4>
      </vt:variant>
      <vt:variant>
        <vt:i4>5</vt:i4>
      </vt:variant>
      <vt:variant>
        <vt:lpwstr/>
      </vt:variant>
      <vt:variant>
        <vt:lpwstr>T_Wait_Response_IE141</vt:lpwstr>
      </vt:variant>
      <vt:variant>
        <vt:i4>5832819</vt:i4>
      </vt:variant>
      <vt:variant>
        <vt:i4>9978</vt:i4>
      </vt:variant>
      <vt:variant>
        <vt:i4>0</vt:i4>
      </vt:variant>
      <vt:variant>
        <vt:i4>5</vt:i4>
      </vt:variant>
      <vt:variant>
        <vt:lpwstr/>
      </vt:variant>
      <vt:variant>
        <vt:lpwstr>T_Wait_Response_IE141</vt:lpwstr>
      </vt:variant>
      <vt:variant>
        <vt:i4>4718598</vt:i4>
      </vt:variant>
      <vt:variant>
        <vt:i4>9972</vt:i4>
      </vt:variant>
      <vt:variant>
        <vt:i4>0</vt:i4>
      </vt:variant>
      <vt:variant>
        <vt:i4>5</vt:i4>
      </vt:variant>
      <vt:variant>
        <vt:lpwstr/>
      </vt:variant>
      <vt:variant>
        <vt:lpwstr>T_Notify_IE140</vt:lpwstr>
      </vt:variant>
      <vt:variant>
        <vt:i4>1310808</vt:i4>
      </vt:variant>
      <vt:variant>
        <vt:i4>9963</vt:i4>
      </vt:variant>
      <vt:variant>
        <vt:i4>0</vt:i4>
      </vt:variant>
      <vt:variant>
        <vt:i4>5</vt:i4>
      </vt:variant>
      <vt:variant>
        <vt:lpwstr/>
      </vt:variant>
      <vt:variant>
        <vt:lpwstr>_Office_of_Departure_1</vt:lpwstr>
      </vt:variant>
      <vt:variant>
        <vt:i4>4718598</vt:i4>
      </vt:variant>
      <vt:variant>
        <vt:i4>9954</vt:i4>
      </vt:variant>
      <vt:variant>
        <vt:i4>0</vt:i4>
      </vt:variant>
      <vt:variant>
        <vt:i4>5</vt:i4>
      </vt:variant>
      <vt:variant>
        <vt:lpwstr/>
      </vt:variant>
      <vt:variant>
        <vt:lpwstr>T_Notify_IE140</vt:lpwstr>
      </vt:variant>
      <vt:variant>
        <vt:i4>1310808</vt:i4>
      </vt:variant>
      <vt:variant>
        <vt:i4>9948</vt:i4>
      </vt:variant>
      <vt:variant>
        <vt:i4>0</vt:i4>
      </vt:variant>
      <vt:variant>
        <vt:i4>5</vt:i4>
      </vt:variant>
      <vt:variant>
        <vt:lpwstr/>
      </vt:variant>
      <vt:variant>
        <vt:lpwstr>_Office_of_Departure_1</vt:lpwstr>
      </vt:variant>
      <vt:variant>
        <vt:i4>4718662</vt:i4>
      </vt:variant>
      <vt:variant>
        <vt:i4>9945</vt:i4>
      </vt:variant>
      <vt:variant>
        <vt:i4>0</vt:i4>
      </vt:variant>
      <vt:variant>
        <vt:i4>5</vt:i4>
      </vt:variant>
      <vt:variant>
        <vt:lpwstr/>
      </vt:variant>
      <vt:variant>
        <vt:lpwstr>T_Time_to_Start_Enquiry</vt:lpwstr>
      </vt:variant>
      <vt:variant>
        <vt:i4>5242962</vt:i4>
      </vt:variant>
      <vt:variant>
        <vt:i4>9930</vt:i4>
      </vt:variant>
      <vt:variant>
        <vt:i4>0</vt:i4>
      </vt:variant>
      <vt:variant>
        <vt:i4>5</vt:i4>
      </vt:variant>
      <vt:variant>
        <vt:lpwstr/>
      </vt:variant>
      <vt:variant>
        <vt:lpwstr>T_Recovery_Recommended</vt:lpwstr>
      </vt:variant>
      <vt:variant>
        <vt:i4>4915297</vt:i4>
      </vt:variant>
      <vt:variant>
        <vt:i4>9924</vt:i4>
      </vt:variant>
      <vt:variant>
        <vt:i4>0</vt:i4>
      </vt:variant>
      <vt:variant>
        <vt:i4>5</vt:i4>
      </vt:variant>
      <vt:variant>
        <vt:lpwstr/>
      </vt:variant>
      <vt:variant>
        <vt:lpwstr>_Office_of_Destination</vt:lpwstr>
      </vt:variant>
      <vt:variant>
        <vt:i4>4259952</vt:i4>
      </vt:variant>
      <vt:variant>
        <vt:i4>9918</vt:i4>
      </vt:variant>
      <vt:variant>
        <vt:i4>0</vt:i4>
      </vt:variant>
      <vt:variant>
        <vt:i4>5</vt:i4>
      </vt:variant>
      <vt:variant>
        <vt:lpwstr/>
      </vt:variant>
      <vt:variant>
        <vt:lpwstr>_Office_of_Transit</vt:lpwstr>
      </vt:variant>
      <vt:variant>
        <vt:i4>6226045</vt:i4>
      </vt:variant>
      <vt:variant>
        <vt:i4>9912</vt:i4>
      </vt:variant>
      <vt:variant>
        <vt:i4>0</vt:i4>
      </vt:variant>
      <vt:variant>
        <vt:i4>5</vt:i4>
      </vt:variant>
      <vt:variant>
        <vt:lpwstr/>
      </vt:variant>
      <vt:variant>
        <vt:lpwstr>_Office_of_Exit</vt:lpwstr>
      </vt:variant>
      <vt:variant>
        <vt:i4>5832819</vt:i4>
      </vt:variant>
      <vt:variant>
        <vt:i4>9906</vt:i4>
      </vt:variant>
      <vt:variant>
        <vt:i4>0</vt:i4>
      </vt:variant>
      <vt:variant>
        <vt:i4>5</vt:i4>
      </vt:variant>
      <vt:variant>
        <vt:lpwstr/>
      </vt:variant>
      <vt:variant>
        <vt:lpwstr>T_Wait_Response_IE141</vt:lpwstr>
      </vt:variant>
      <vt:variant>
        <vt:i4>5832819</vt:i4>
      </vt:variant>
      <vt:variant>
        <vt:i4>9897</vt:i4>
      </vt:variant>
      <vt:variant>
        <vt:i4>0</vt:i4>
      </vt:variant>
      <vt:variant>
        <vt:i4>5</vt:i4>
      </vt:variant>
      <vt:variant>
        <vt:lpwstr/>
      </vt:variant>
      <vt:variant>
        <vt:lpwstr>T_Wait_Response_IE141</vt:lpwstr>
      </vt:variant>
      <vt:variant>
        <vt:i4>5439608</vt:i4>
      </vt:variant>
      <vt:variant>
        <vt:i4>9888</vt:i4>
      </vt:variant>
      <vt:variant>
        <vt:i4>0</vt:i4>
      </vt:variant>
      <vt:variant>
        <vt:i4>5</vt:i4>
      </vt:variant>
      <vt:variant>
        <vt:lpwstr/>
      </vt:variant>
      <vt:variant>
        <vt:lpwstr>T_Wait_Enquiry_Response</vt:lpwstr>
      </vt:variant>
      <vt:variant>
        <vt:i4>1310808</vt:i4>
      </vt:variant>
      <vt:variant>
        <vt:i4>9882</vt:i4>
      </vt:variant>
      <vt:variant>
        <vt:i4>0</vt:i4>
      </vt:variant>
      <vt:variant>
        <vt:i4>5</vt:i4>
      </vt:variant>
      <vt:variant>
        <vt:lpwstr/>
      </vt:variant>
      <vt:variant>
        <vt:lpwstr>_Office_of_Departure_1</vt:lpwstr>
      </vt:variant>
      <vt:variant>
        <vt:i4>5439608</vt:i4>
      </vt:variant>
      <vt:variant>
        <vt:i4>9879</vt:i4>
      </vt:variant>
      <vt:variant>
        <vt:i4>0</vt:i4>
      </vt:variant>
      <vt:variant>
        <vt:i4>5</vt:i4>
      </vt:variant>
      <vt:variant>
        <vt:lpwstr/>
      </vt:variant>
      <vt:variant>
        <vt:lpwstr>T_Wait_Enquiry_Response</vt:lpwstr>
      </vt:variant>
      <vt:variant>
        <vt:i4>4718598</vt:i4>
      </vt:variant>
      <vt:variant>
        <vt:i4>9870</vt:i4>
      </vt:variant>
      <vt:variant>
        <vt:i4>0</vt:i4>
      </vt:variant>
      <vt:variant>
        <vt:i4>5</vt:i4>
      </vt:variant>
      <vt:variant>
        <vt:lpwstr/>
      </vt:variant>
      <vt:variant>
        <vt:lpwstr>T_Notify_IE140</vt:lpwstr>
      </vt:variant>
      <vt:variant>
        <vt:i4>4718598</vt:i4>
      </vt:variant>
      <vt:variant>
        <vt:i4>9858</vt:i4>
      </vt:variant>
      <vt:variant>
        <vt:i4>0</vt:i4>
      </vt:variant>
      <vt:variant>
        <vt:i4>5</vt:i4>
      </vt:variant>
      <vt:variant>
        <vt:lpwstr/>
      </vt:variant>
      <vt:variant>
        <vt:lpwstr>T_Notify_IE140</vt:lpwstr>
      </vt:variant>
      <vt:variant>
        <vt:i4>1310808</vt:i4>
      </vt:variant>
      <vt:variant>
        <vt:i4>9852</vt:i4>
      </vt:variant>
      <vt:variant>
        <vt:i4>0</vt:i4>
      </vt:variant>
      <vt:variant>
        <vt:i4>5</vt:i4>
      </vt:variant>
      <vt:variant>
        <vt:lpwstr/>
      </vt:variant>
      <vt:variant>
        <vt:lpwstr>_Office_of_Departure_1</vt:lpwstr>
      </vt:variant>
      <vt:variant>
        <vt:i4>4718662</vt:i4>
      </vt:variant>
      <vt:variant>
        <vt:i4>9849</vt:i4>
      </vt:variant>
      <vt:variant>
        <vt:i4>0</vt:i4>
      </vt:variant>
      <vt:variant>
        <vt:i4>5</vt:i4>
      </vt:variant>
      <vt:variant>
        <vt:lpwstr/>
      </vt:variant>
      <vt:variant>
        <vt:lpwstr>T_Time_to_Start_Enquiry</vt:lpwstr>
      </vt:variant>
      <vt:variant>
        <vt:i4>1179659</vt:i4>
      </vt:variant>
      <vt:variant>
        <vt:i4>9834</vt:i4>
      </vt:variant>
      <vt:variant>
        <vt:i4>0</vt:i4>
      </vt:variant>
      <vt:variant>
        <vt:i4>5</vt:i4>
      </vt:variant>
      <vt:variant>
        <vt:lpwstr/>
      </vt:variant>
      <vt:variant>
        <vt:lpwstr>_Invalidation_at_Office_1</vt:lpwstr>
      </vt:variant>
      <vt:variant>
        <vt:i4>1179659</vt:i4>
      </vt:variant>
      <vt:variant>
        <vt:i4>9828</vt:i4>
      </vt:variant>
      <vt:variant>
        <vt:i4>0</vt:i4>
      </vt:variant>
      <vt:variant>
        <vt:i4>5</vt:i4>
      </vt:variant>
      <vt:variant>
        <vt:lpwstr/>
      </vt:variant>
      <vt:variant>
        <vt:lpwstr>_Invalidation_at_Office_1</vt:lpwstr>
      </vt:variant>
      <vt:variant>
        <vt:i4>1179659</vt:i4>
      </vt:variant>
      <vt:variant>
        <vt:i4>9822</vt:i4>
      </vt:variant>
      <vt:variant>
        <vt:i4>0</vt:i4>
      </vt:variant>
      <vt:variant>
        <vt:i4>5</vt:i4>
      </vt:variant>
      <vt:variant>
        <vt:lpwstr/>
      </vt:variant>
      <vt:variant>
        <vt:lpwstr>_Invalidation_at_Office_1</vt:lpwstr>
      </vt:variant>
      <vt:variant>
        <vt:i4>5046382</vt:i4>
      </vt:variant>
      <vt:variant>
        <vt:i4>9816</vt:i4>
      </vt:variant>
      <vt:variant>
        <vt:i4>0</vt:i4>
      </vt:variant>
      <vt:variant>
        <vt:i4>5</vt:i4>
      </vt:variant>
      <vt:variant>
        <vt:lpwstr/>
      </vt:variant>
      <vt:variant>
        <vt:lpwstr>_Invalidation_at_Office</vt:lpwstr>
      </vt:variant>
      <vt:variant>
        <vt:i4>5242962</vt:i4>
      </vt:variant>
      <vt:variant>
        <vt:i4>9813</vt:i4>
      </vt:variant>
      <vt:variant>
        <vt:i4>0</vt:i4>
      </vt:variant>
      <vt:variant>
        <vt:i4>5</vt:i4>
      </vt:variant>
      <vt:variant>
        <vt:lpwstr/>
      </vt:variant>
      <vt:variant>
        <vt:lpwstr>T_Recovery_Recommended</vt:lpwstr>
      </vt:variant>
      <vt:variant>
        <vt:i4>5439608</vt:i4>
      </vt:variant>
      <vt:variant>
        <vt:i4>9807</vt:i4>
      </vt:variant>
      <vt:variant>
        <vt:i4>0</vt:i4>
      </vt:variant>
      <vt:variant>
        <vt:i4>5</vt:i4>
      </vt:variant>
      <vt:variant>
        <vt:lpwstr/>
      </vt:variant>
      <vt:variant>
        <vt:lpwstr>T_Wait_Enquiry_Response</vt:lpwstr>
      </vt:variant>
      <vt:variant>
        <vt:i4>1310808</vt:i4>
      </vt:variant>
      <vt:variant>
        <vt:i4>9801</vt:i4>
      </vt:variant>
      <vt:variant>
        <vt:i4>0</vt:i4>
      </vt:variant>
      <vt:variant>
        <vt:i4>5</vt:i4>
      </vt:variant>
      <vt:variant>
        <vt:lpwstr/>
      </vt:variant>
      <vt:variant>
        <vt:lpwstr>_Office_of_Departure_1</vt:lpwstr>
      </vt:variant>
      <vt:variant>
        <vt:i4>5439608</vt:i4>
      </vt:variant>
      <vt:variant>
        <vt:i4>9798</vt:i4>
      </vt:variant>
      <vt:variant>
        <vt:i4>0</vt:i4>
      </vt:variant>
      <vt:variant>
        <vt:i4>5</vt:i4>
      </vt:variant>
      <vt:variant>
        <vt:lpwstr/>
      </vt:variant>
      <vt:variant>
        <vt:lpwstr>T_Wait_Enquiry_Response</vt:lpwstr>
      </vt:variant>
      <vt:variant>
        <vt:i4>4718598</vt:i4>
      </vt:variant>
      <vt:variant>
        <vt:i4>9789</vt:i4>
      </vt:variant>
      <vt:variant>
        <vt:i4>0</vt:i4>
      </vt:variant>
      <vt:variant>
        <vt:i4>5</vt:i4>
      </vt:variant>
      <vt:variant>
        <vt:lpwstr/>
      </vt:variant>
      <vt:variant>
        <vt:lpwstr>T_Notify_IE140</vt:lpwstr>
      </vt:variant>
      <vt:variant>
        <vt:i4>4718598</vt:i4>
      </vt:variant>
      <vt:variant>
        <vt:i4>9777</vt:i4>
      </vt:variant>
      <vt:variant>
        <vt:i4>0</vt:i4>
      </vt:variant>
      <vt:variant>
        <vt:i4>5</vt:i4>
      </vt:variant>
      <vt:variant>
        <vt:lpwstr/>
      </vt:variant>
      <vt:variant>
        <vt:lpwstr>T_Notify_IE140</vt:lpwstr>
      </vt:variant>
      <vt:variant>
        <vt:i4>1310808</vt:i4>
      </vt:variant>
      <vt:variant>
        <vt:i4>9771</vt:i4>
      </vt:variant>
      <vt:variant>
        <vt:i4>0</vt:i4>
      </vt:variant>
      <vt:variant>
        <vt:i4>5</vt:i4>
      </vt:variant>
      <vt:variant>
        <vt:lpwstr/>
      </vt:variant>
      <vt:variant>
        <vt:lpwstr>_Office_of_Departure_1</vt:lpwstr>
      </vt:variant>
      <vt:variant>
        <vt:i4>4718662</vt:i4>
      </vt:variant>
      <vt:variant>
        <vt:i4>9768</vt:i4>
      </vt:variant>
      <vt:variant>
        <vt:i4>0</vt:i4>
      </vt:variant>
      <vt:variant>
        <vt:i4>5</vt:i4>
      </vt:variant>
      <vt:variant>
        <vt:lpwstr/>
      </vt:variant>
      <vt:variant>
        <vt:lpwstr>T_Time_to_Start_Enquiry</vt:lpwstr>
      </vt:variant>
      <vt:variant>
        <vt:i4>5242962</vt:i4>
      </vt:variant>
      <vt:variant>
        <vt:i4>9753</vt:i4>
      </vt:variant>
      <vt:variant>
        <vt:i4>0</vt:i4>
      </vt:variant>
      <vt:variant>
        <vt:i4>5</vt:i4>
      </vt:variant>
      <vt:variant>
        <vt:lpwstr/>
      </vt:variant>
      <vt:variant>
        <vt:lpwstr>T_Recovery_Recommended</vt:lpwstr>
      </vt:variant>
      <vt:variant>
        <vt:i4>4915297</vt:i4>
      </vt:variant>
      <vt:variant>
        <vt:i4>9747</vt:i4>
      </vt:variant>
      <vt:variant>
        <vt:i4>0</vt:i4>
      </vt:variant>
      <vt:variant>
        <vt:i4>5</vt:i4>
      </vt:variant>
      <vt:variant>
        <vt:lpwstr/>
      </vt:variant>
      <vt:variant>
        <vt:lpwstr>_Office_of_Destination</vt:lpwstr>
      </vt:variant>
      <vt:variant>
        <vt:i4>4259952</vt:i4>
      </vt:variant>
      <vt:variant>
        <vt:i4>9741</vt:i4>
      </vt:variant>
      <vt:variant>
        <vt:i4>0</vt:i4>
      </vt:variant>
      <vt:variant>
        <vt:i4>5</vt:i4>
      </vt:variant>
      <vt:variant>
        <vt:lpwstr/>
      </vt:variant>
      <vt:variant>
        <vt:lpwstr>_Office_of_Transit</vt:lpwstr>
      </vt:variant>
      <vt:variant>
        <vt:i4>6226045</vt:i4>
      </vt:variant>
      <vt:variant>
        <vt:i4>9735</vt:i4>
      </vt:variant>
      <vt:variant>
        <vt:i4>0</vt:i4>
      </vt:variant>
      <vt:variant>
        <vt:i4>5</vt:i4>
      </vt:variant>
      <vt:variant>
        <vt:lpwstr/>
      </vt:variant>
      <vt:variant>
        <vt:lpwstr>_Office_of_Exit</vt:lpwstr>
      </vt:variant>
      <vt:variant>
        <vt:i4>1310808</vt:i4>
      </vt:variant>
      <vt:variant>
        <vt:i4>9729</vt:i4>
      </vt:variant>
      <vt:variant>
        <vt:i4>0</vt:i4>
      </vt:variant>
      <vt:variant>
        <vt:i4>5</vt:i4>
      </vt:variant>
      <vt:variant>
        <vt:lpwstr/>
      </vt:variant>
      <vt:variant>
        <vt:lpwstr>_Office_of_Departure_1</vt:lpwstr>
      </vt:variant>
      <vt:variant>
        <vt:i4>5439608</vt:i4>
      </vt:variant>
      <vt:variant>
        <vt:i4>9723</vt:i4>
      </vt:variant>
      <vt:variant>
        <vt:i4>0</vt:i4>
      </vt:variant>
      <vt:variant>
        <vt:i4>5</vt:i4>
      </vt:variant>
      <vt:variant>
        <vt:lpwstr/>
      </vt:variant>
      <vt:variant>
        <vt:lpwstr>T_Wait_Enquiry_Response</vt:lpwstr>
      </vt:variant>
      <vt:variant>
        <vt:i4>1310808</vt:i4>
      </vt:variant>
      <vt:variant>
        <vt:i4>9714</vt:i4>
      </vt:variant>
      <vt:variant>
        <vt:i4>0</vt:i4>
      </vt:variant>
      <vt:variant>
        <vt:i4>5</vt:i4>
      </vt:variant>
      <vt:variant>
        <vt:lpwstr/>
      </vt:variant>
      <vt:variant>
        <vt:lpwstr>_Office_of_Departure_1</vt:lpwstr>
      </vt:variant>
      <vt:variant>
        <vt:i4>5439608</vt:i4>
      </vt:variant>
      <vt:variant>
        <vt:i4>9711</vt:i4>
      </vt:variant>
      <vt:variant>
        <vt:i4>0</vt:i4>
      </vt:variant>
      <vt:variant>
        <vt:i4>5</vt:i4>
      </vt:variant>
      <vt:variant>
        <vt:lpwstr/>
      </vt:variant>
      <vt:variant>
        <vt:lpwstr>T_Wait_Enquiry_Response</vt:lpwstr>
      </vt:variant>
      <vt:variant>
        <vt:i4>4718598</vt:i4>
      </vt:variant>
      <vt:variant>
        <vt:i4>9702</vt:i4>
      </vt:variant>
      <vt:variant>
        <vt:i4>0</vt:i4>
      </vt:variant>
      <vt:variant>
        <vt:i4>5</vt:i4>
      </vt:variant>
      <vt:variant>
        <vt:lpwstr/>
      </vt:variant>
      <vt:variant>
        <vt:lpwstr>T_Notify_IE140</vt:lpwstr>
      </vt:variant>
      <vt:variant>
        <vt:i4>4718598</vt:i4>
      </vt:variant>
      <vt:variant>
        <vt:i4>9690</vt:i4>
      </vt:variant>
      <vt:variant>
        <vt:i4>0</vt:i4>
      </vt:variant>
      <vt:variant>
        <vt:i4>5</vt:i4>
      </vt:variant>
      <vt:variant>
        <vt:lpwstr/>
      </vt:variant>
      <vt:variant>
        <vt:lpwstr>T_Notify_IE140</vt:lpwstr>
      </vt:variant>
      <vt:variant>
        <vt:i4>1310808</vt:i4>
      </vt:variant>
      <vt:variant>
        <vt:i4>9684</vt:i4>
      </vt:variant>
      <vt:variant>
        <vt:i4>0</vt:i4>
      </vt:variant>
      <vt:variant>
        <vt:i4>5</vt:i4>
      </vt:variant>
      <vt:variant>
        <vt:lpwstr/>
      </vt:variant>
      <vt:variant>
        <vt:lpwstr>_Office_of_Departure_1</vt:lpwstr>
      </vt:variant>
      <vt:variant>
        <vt:i4>4718662</vt:i4>
      </vt:variant>
      <vt:variant>
        <vt:i4>9681</vt:i4>
      </vt:variant>
      <vt:variant>
        <vt:i4>0</vt:i4>
      </vt:variant>
      <vt:variant>
        <vt:i4>5</vt:i4>
      </vt:variant>
      <vt:variant>
        <vt:lpwstr/>
      </vt:variant>
      <vt:variant>
        <vt:lpwstr>T_Time_to_Start_Enquiry</vt:lpwstr>
      </vt:variant>
      <vt:variant>
        <vt:i4>5242962</vt:i4>
      </vt:variant>
      <vt:variant>
        <vt:i4>9666</vt:i4>
      </vt:variant>
      <vt:variant>
        <vt:i4>0</vt:i4>
      </vt:variant>
      <vt:variant>
        <vt:i4>5</vt:i4>
      </vt:variant>
      <vt:variant>
        <vt:lpwstr/>
      </vt:variant>
      <vt:variant>
        <vt:lpwstr>T_Recovery_Recommended</vt:lpwstr>
      </vt:variant>
      <vt:variant>
        <vt:i4>1310808</vt:i4>
      </vt:variant>
      <vt:variant>
        <vt:i4>9660</vt:i4>
      </vt:variant>
      <vt:variant>
        <vt:i4>0</vt:i4>
      </vt:variant>
      <vt:variant>
        <vt:i4>5</vt:i4>
      </vt:variant>
      <vt:variant>
        <vt:lpwstr/>
      </vt:variant>
      <vt:variant>
        <vt:lpwstr>_Office_of_Departure_1</vt:lpwstr>
      </vt:variant>
      <vt:variant>
        <vt:i4>5439608</vt:i4>
      </vt:variant>
      <vt:variant>
        <vt:i4>9648</vt:i4>
      </vt:variant>
      <vt:variant>
        <vt:i4>0</vt:i4>
      </vt:variant>
      <vt:variant>
        <vt:i4>5</vt:i4>
      </vt:variant>
      <vt:variant>
        <vt:lpwstr/>
      </vt:variant>
      <vt:variant>
        <vt:lpwstr>T_Wait_Enquiry_Response</vt:lpwstr>
      </vt:variant>
      <vt:variant>
        <vt:i4>1310808</vt:i4>
      </vt:variant>
      <vt:variant>
        <vt:i4>9642</vt:i4>
      </vt:variant>
      <vt:variant>
        <vt:i4>0</vt:i4>
      </vt:variant>
      <vt:variant>
        <vt:i4>5</vt:i4>
      </vt:variant>
      <vt:variant>
        <vt:lpwstr/>
      </vt:variant>
      <vt:variant>
        <vt:lpwstr>_Office_of_Departure_1</vt:lpwstr>
      </vt:variant>
      <vt:variant>
        <vt:i4>1310808</vt:i4>
      </vt:variant>
      <vt:variant>
        <vt:i4>9636</vt:i4>
      </vt:variant>
      <vt:variant>
        <vt:i4>0</vt:i4>
      </vt:variant>
      <vt:variant>
        <vt:i4>5</vt:i4>
      </vt:variant>
      <vt:variant>
        <vt:lpwstr/>
      </vt:variant>
      <vt:variant>
        <vt:lpwstr>_Office_of_Departure_1</vt:lpwstr>
      </vt:variant>
      <vt:variant>
        <vt:i4>5439608</vt:i4>
      </vt:variant>
      <vt:variant>
        <vt:i4>9633</vt:i4>
      </vt:variant>
      <vt:variant>
        <vt:i4>0</vt:i4>
      </vt:variant>
      <vt:variant>
        <vt:i4>5</vt:i4>
      </vt:variant>
      <vt:variant>
        <vt:lpwstr/>
      </vt:variant>
      <vt:variant>
        <vt:lpwstr>T_Wait_Enquiry_Response</vt:lpwstr>
      </vt:variant>
      <vt:variant>
        <vt:i4>4718598</vt:i4>
      </vt:variant>
      <vt:variant>
        <vt:i4>9624</vt:i4>
      </vt:variant>
      <vt:variant>
        <vt:i4>0</vt:i4>
      </vt:variant>
      <vt:variant>
        <vt:i4>5</vt:i4>
      </vt:variant>
      <vt:variant>
        <vt:lpwstr/>
      </vt:variant>
      <vt:variant>
        <vt:lpwstr>T_Notify_IE140</vt:lpwstr>
      </vt:variant>
      <vt:variant>
        <vt:i4>4718598</vt:i4>
      </vt:variant>
      <vt:variant>
        <vt:i4>9612</vt:i4>
      </vt:variant>
      <vt:variant>
        <vt:i4>0</vt:i4>
      </vt:variant>
      <vt:variant>
        <vt:i4>5</vt:i4>
      </vt:variant>
      <vt:variant>
        <vt:lpwstr/>
      </vt:variant>
      <vt:variant>
        <vt:lpwstr>T_Notify_IE140</vt:lpwstr>
      </vt:variant>
      <vt:variant>
        <vt:i4>1310808</vt:i4>
      </vt:variant>
      <vt:variant>
        <vt:i4>9606</vt:i4>
      </vt:variant>
      <vt:variant>
        <vt:i4>0</vt:i4>
      </vt:variant>
      <vt:variant>
        <vt:i4>5</vt:i4>
      </vt:variant>
      <vt:variant>
        <vt:lpwstr/>
      </vt:variant>
      <vt:variant>
        <vt:lpwstr>_Office_of_Departure_1</vt:lpwstr>
      </vt:variant>
      <vt:variant>
        <vt:i4>4718662</vt:i4>
      </vt:variant>
      <vt:variant>
        <vt:i4>9603</vt:i4>
      </vt:variant>
      <vt:variant>
        <vt:i4>0</vt:i4>
      </vt:variant>
      <vt:variant>
        <vt:i4>5</vt:i4>
      </vt:variant>
      <vt:variant>
        <vt:lpwstr/>
      </vt:variant>
      <vt:variant>
        <vt:lpwstr>T_Time_to_Start_Enquiry</vt:lpwstr>
      </vt:variant>
      <vt:variant>
        <vt:i4>5242962</vt:i4>
      </vt:variant>
      <vt:variant>
        <vt:i4>9597</vt:i4>
      </vt:variant>
      <vt:variant>
        <vt:i4>0</vt:i4>
      </vt:variant>
      <vt:variant>
        <vt:i4>5</vt:i4>
      </vt:variant>
      <vt:variant>
        <vt:lpwstr/>
      </vt:variant>
      <vt:variant>
        <vt:lpwstr>T_Recovery_Recommended</vt:lpwstr>
      </vt:variant>
      <vt:variant>
        <vt:i4>4718662</vt:i4>
      </vt:variant>
      <vt:variant>
        <vt:i4>9594</vt:i4>
      </vt:variant>
      <vt:variant>
        <vt:i4>0</vt:i4>
      </vt:variant>
      <vt:variant>
        <vt:i4>5</vt:i4>
      </vt:variant>
      <vt:variant>
        <vt:lpwstr/>
      </vt:variant>
      <vt:variant>
        <vt:lpwstr>T_Time_to_Start_Enquiry</vt:lpwstr>
      </vt:variant>
      <vt:variant>
        <vt:i4>5111886</vt:i4>
      </vt:variant>
      <vt:variant>
        <vt:i4>9588</vt:i4>
      </vt:variant>
      <vt:variant>
        <vt:i4>0</vt:i4>
      </vt:variant>
      <vt:variant>
        <vt:i4>5</vt:i4>
      </vt:variant>
      <vt:variant>
        <vt:lpwstr/>
      </vt:variant>
      <vt:variant>
        <vt:lpwstr>Step_14_T_TRA_CFL_M_001</vt:lpwstr>
      </vt:variant>
      <vt:variant>
        <vt:i4>4718598</vt:i4>
      </vt:variant>
      <vt:variant>
        <vt:i4>9576</vt:i4>
      </vt:variant>
      <vt:variant>
        <vt:i4>0</vt:i4>
      </vt:variant>
      <vt:variant>
        <vt:i4>5</vt:i4>
      </vt:variant>
      <vt:variant>
        <vt:lpwstr/>
      </vt:variant>
      <vt:variant>
        <vt:lpwstr>T_Notify_IE140</vt:lpwstr>
      </vt:variant>
      <vt:variant>
        <vt:i4>5242962</vt:i4>
      </vt:variant>
      <vt:variant>
        <vt:i4>9570</vt:i4>
      </vt:variant>
      <vt:variant>
        <vt:i4>0</vt:i4>
      </vt:variant>
      <vt:variant>
        <vt:i4>5</vt:i4>
      </vt:variant>
      <vt:variant>
        <vt:lpwstr/>
      </vt:variant>
      <vt:variant>
        <vt:lpwstr>T_Recovery_Recommended</vt:lpwstr>
      </vt:variant>
      <vt:variant>
        <vt:i4>1310808</vt:i4>
      </vt:variant>
      <vt:variant>
        <vt:i4>9567</vt:i4>
      </vt:variant>
      <vt:variant>
        <vt:i4>0</vt:i4>
      </vt:variant>
      <vt:variant>
        <vt:i4>5</vt:i4>
      </vt:variant>
      <vt:variant>
        <vt:lpwstr/>
      </vt:variant>
      <vt:variant>
        <vt:lpwstr>_Office_of_Departure_1</vt:lpwstr>
      </vt:variant>
      <vt:variant>
        <vt:i4>4915297</vt:i4>
      </vt:variant>
      <vt:variant>
        <vt:i4>9564</vt:i4>
      </vt:variant>
      <vt:variant>
        <vt:i4>0</vt:i4>
      </vt:variant>
      <vt:variant>
        <vt:i4>5</vt:i4>
      </vt:variant>
      <vt:variant>
        <vt:lpwstr/>
      </vt:variant>
      <vt:variant>
        <vt:lpwstr>_Office_of_Destination</vt:lpwstr>
      </vt:variant>
      <vt:variant>
        <vt:i4>4915297</vt:i4>
      </vt:variant>
      <vt:variant>
        <vt:i4>9561</vt:i4>
      </vt:variant>
      <vt:variant>
        <vt:i4>0</vt:i4>
      </vt:variant>
      <vt:variant>
        <vt:i4>5</vt:i4>
      </vt:variant>
      <vt:variant>
        <vt:lpwstr/>
      </vt:variant>
      <vt:variant>
        <vt:lpwstr>_Office_of_Destination</vt:lpwstr>
      </vt:variant>
      <vt:variant>
        <vt:i4>1310808</vt:i4>
      </vt:variant>
      <vt:variant>
        <vt:i4>9558</vt:i4>
      </vt:variant>
      <vt:variant>
        <vt:i4>0</vt:i4>
      </vt:variant>
      <vt:variant>
        <vt:i4>5</vt:i4>
      </vt:variant>
      <vt:variant>
        <vt:lpwstr/>
      </vt:variant>
      <vt:variant>
        <vt:lpwstr>_Office_of_Departure_1</vt:lpwstr>
      </vt:variant>
      <vt:variant>
        <vt:i4>4718598</vt:i4>
      </vt:variant>
      <vt:variant>
        <vt:i4>9543</vt:i4>
      </vt:variant>
      <vt:variant>
        <vt:i4>0</vt:i4>
      </vt:variant>
      <vt:variant>
        <vt:i4>5</vt:i4>
      </vt:variant>
      <vt:variant>
        <vt:lpwstr/>
      </vt:variant>
      <vt:variant>
        <vt:lpwstr>T_Notify_IE140</vt:lpwstr>
      </vt:variant>
      <vt:variant>
        <vt:i4>4718662</vt:i4>
      </vt:variant>
      <vt:variant>
        <vt:i4>9540</vt:i4>
      </vt:variant>
      <vt:variant>
        <vt:i4>0</vt:i4>
      </vt:variant>
      <vt:variant>
        <vt:i4>5</vt:i4>
      </vt:variant>
      <vt:variant>
        <vt:lpwstr/>
      </vt:variant>
      <vt:variant>
        <vt:lpwstr>T_Time_to_Start_Enquiry</vt:lpwstr>
      </vt:variant>
      <vt:variant>
        <vt:i4>1310808</vt:i4>
      </vt:variant>
      <vt:variant>
        <vt:i4>9534</vt:i4>
      </vt:variant>
      <vt:variant>
        <vt:i4>0</vt:i4>
      </vt:variant>
      <vt:variant>
        <vt:i4>5</vt:i4>
      </vt:variant>
      <vt:variant>
        <vt:lpwstr/>
      </vt:variant>
      <vt:variant>
        <vt:lpwstr>_Office_of_Departure_1</vt:lpwstr>
      </vt:variant>
      <vt:variant>
        <vt:i4>4718662</vt:i4>
      </vt:variant>
      <vt:variant>
        <vt:i4>9531</vt:i4>
      </vt:variant>
      <vt:variant>
        <vt:i4>0</vt:i4>
      </vt:variant>
      <vt:variant>
        <vt:i4>5</vt:i4>
      </vt:variant>
      <vt:variant>
        <vt:lpwstr/>
      </vt:variant>
      <vt:variant>
        <vt:lpwstr>T_Time_to_Start_Enquiry</vt:lpwstr>
      </vt:variant>
      <vt:variant>
        <vt:i4>4718662</vt:i4>
      </vt:variant>
      <vt:variant>
        <vt:i4>9516</vt:i4>
      </vt:variant>
      <vt:variant>
        <vt:i4>0</vt:i4>
      </vt:variant>
      <vt:variant>
        <vt:i4>5</vt:i4>
      </vt:variant>
      <vt:variant>
        <vt:lpwstr/>
      </vt:variant>
      <vt:variant>
        <vt:lpwstr>T_Time_to_Start_Enquiry</vt:lpwstr>
      </vt:variant>
      <vt:variant>
        <vt:i4>5242962</vt:i4>
      </vt:variant>
      <vt:variant>
        <vt:i4>9507</vt:i4>
      </vt:variant>
      <vt:variant>
        <vt:i4>0</vt:i4>
      </vt:variant>
      <vt:variant>
        <vt:i4>5</vt:i4>
      </vt:variant>
      <vt:variant>
        <vt:lpwstr/>
      </vt:variant>
      <vt:variant>
        <vt:lpwstr>T_Recovery_Recommended</vt:lpwstr>
      </vt:variant>
      <vt:variant>
        <vt:i4>5242962</vt:i4>
      </vt:variant>
      <vt:variant>
        <vt:i4>9360</vt:i4>
      </vt:variant>
      <vt:variant>
        <vt:i4>0</vt:i4>
      </vt:variant>
      <vt:variant>
        <vt:i4>5</vt:i4>
      </vt:variant>
      <vt:variant>
        <vt:lpwstr/>
      </vt:variant>
      <vt:variant>
        <vt:lpwstr>T_Recovery_Recommended</vt:lpwstr>
      </vt:variant>
      <vt:variant>
        <vt:i4>4915297</vt:i4>
      </vt:variant>
      <vt:variant>
        <vt:i4>9354</vt:i4>
      </vt:variant>
      <vt:variant>
        <vt:i4>0</vt:i4>
      </vt:variant>
      <vt:variant>
        <vt:i4>5</vt:i4>
      </vt:variant>
      <vt:variant>
        <vt:lpwstr/>
      </vt:variant>
      <vt:variant>
        <vt:lpwstr>_Office_of_Destination</vt:lpwstr>
      </vt:variant>
      <vt:variant>
        <vt:i4>7340131</vt:i4>
      </vt:variant>
      <vt:variant>
        <vt:i4>9348</vt:i4>
      </vt:variant>
      <vt:variant>
        <vt:i4>0</vt:i4>
      </vt:variant>
      <vt:variant>
        <vt:i4>5</vt:i4>
      </vt:variant>
      <vt:variant>
        <vt:lpwstr/>
      </vt:variant>
      <vt:variant>
        <vt:lpwstr>T_Discrepancies_Resolution</vt:lpwstr>
      </vt:variant>
      <vt:variant>
        <vt:i4>1310808</vt:i4>
      </vt:variant>
      <vt:variant>
        <vt:i4>9333</vt:i4>
      </vt:variant>
      <vt:variant>
        <vt:i4>0</vt:i4>
      </vt:variant>
      <vt:variant>
        <vt:i4>5</vt:i4>
      </vt:variant>
      <vt:variant>
        <vt:lpwstr/>
      </vt:variant>
      <vt:variant>
        <vt:lpwstr>_Office_of_Departure_1</vt:lpwstr>
      </vt:variant>
      <vt:variant>
        <vt:i4>4915297</vt:i4>
      </vt:variant>
      <vt:variant>
        <vt:i4>9330</vt:i4>
      </vt:variant>
      <vt:variant>
        <vt:i4>0</vt:i4>
      </vt:variant>
      <vt:variant>
        <vt:i4>5</vt:i4>
      </vt:variant>
      <vt:variant>
        <vt:lpwstr/>
      </vt:variant>
      <vt:variant>
        <vt:lpwstr>_Office_of_Destination</vt:lpwstr>
      </vt:variant>
      <vt:variant>
        <vt:i4>1310808</vt:i4>
      </vt:variant>
      <vt:variant>
        <vt:i4>9327</vt:i4>
      </vt:variant>
      <vt:variant>
        <vt:i4>0</vt:i4>
      </vt:variant>
      <vt:variant>
        <vt:i4>5</vt:i4>
      </vt:variant>
      <vt:variant>
        <vt:lpwstr/>
      </vt:variant>
      <vt:variant>
        <vt:lpwstr>_Office_of_Departure_1</vt:lpwstr>
      </vt:variant>
      <vt:variant>
        <vt:i4>7340131</vt:i4>
      </vt:variant>
      <vt:variant>
        <vt:i4>9321</vt:i4>
      </vt:variant>
      <vt:variant>
        <vt:i4>0</vt:i4>
      </vt:variant>
      <vt:variant>
        <vt:i4>5</vt:i4>
      </vt:variant>
      <vt:variant>
        <vt:lpwstr/>
      </vt:variant>
      <vt:variant>
        <vt:lpwstr>T_Discrepancies_Resolution</vt:lpwstr>
      </vt:variant>
      <vt:variant>
        <vt:i4>8257650</vt:i4>
      </vt:variant>
      <vt:variant>
        <vt:i4>9312</vt:i4>
      </vt:variant>
      <vt:variant>
        <vt:i4>0</vt:i4>
      </vt:variant>
      <vt:variant>
        <vt:i4>5</vt:i4>
      </vt:variant>
      <vt:variant>
        <vt:lpwstr/>
      </vt:variant>
      <vt:variant>
        <vt:lpwstr>T_Await_Receipt_Control_Results</vt:lpwstr>
      </vt:variant>
      <vt:variant>
        <vt:i4>5242962</vt:i4>
      </vt:variant>
      <vt:variant>
        <vt:i4>9297</vt:i4>
      </vt:variant>
      <vt:variant>
        <vt:i4>0</vt:i4>
      </vt:variant>
      <vt:variant>
        <vt:i4>5</vt:i4>
      </vt:variant>
      <vt:variant>
        <vt:lpwstr/>
      </vt:variant>
      <vt:variant>
        <vt:lpwstr>T_Recovery_Recommended</vt:lpwstr>
      </vt:variant>
      <vt:variant>
        <vt:i4>8257650</vt:i4>
      </vt:variant>
      <vt:variant>
        <vt:i4>9285</vt:i4>
      </vt:variant>
      <vt:variant>
        <vt:i4>0</vt:i4>
      </vt:variant>
      <vt:variant>
        <vt:i4>5</vt:i4>
      </vt:variant>
      <vt:variant>
        <vt:lpwstr/>
      </vt:variant>
      <vt:variant>
        <vt:lpwstr>T_Await_Receipt_Control_Results</vt:lpwstr>
      </vt:variant>
      <vt:variant>
        <vt:i4>4259952</vt:i4>
      </vt:variant>
      <vt:variant>
        <vt:i4>9156</vt:i4>
      </vt:variant>
      <vt:variant>
        <vt:i4>0</vt:i4>
      </vt:variant>
      <vt:variant>
        <vt:i4>5</vt:i4>
      </vt:variant>
      <vt:variant>
        <vt:lpwstr/>
      </vt:variant>
      <vt:variant>
        <vt:lpwstr>_Office_of_Transit</vt:lpwstr>
      </vt:variant>
      <vt:variant>
        <vt:i4>4259952</vt:i4>
      </vt:variant>
      <vt:variant>
        <vt:i4>9153</vt:i4>
      </vt:variant>
      <vt:variant>
        <vt:i4>0</vt:i4>
      </vt:variant>
      <vt:variant>
        <vt:i4>5</vt:i4>
      </vt:variant>
      <vt:variant>
        <vt:lpwstr/>
      </vt:variant>
      <vt:variant>
        <vt:lpwstr>_Office_of_Transit</vt:lpwstr>
      </vt:variant>
      <vt:variant>
        <vt:i4>2752623</vt:i4>
      </vt:variant>
      <vt:variant>
        <vt:i4>9150</vt:i4>
      </vt:variant>
      <vt:variant>
        <vt:i4>0</vt:i4>
      </vt:variant>
      <vt:variant>
        <vt:i4>5</vt:i4>
      </vt:variant>
      <vt:variant>
        <vt:lpwstr/>
      </vt:variant>
      <vt:variant>
        <vt:lpwstr>_T-TRAENS-CFL-DEP-M-002-Transit_Proc</vt:lpwstr>
      </vt:variant>
      <vt:variant>
        <vt:i4>4259952</vt:i4>
      </vt:variant>
      <vt:variant>
        <vt:i4>9141</vt:i4>
      </vt:variant>
      <vt:variant>
        <vt:i4>0</vt:i4>
      </vt:variant>
      <vt:variant>
        <vt:i4>5</vt:i4>
      </vt:variant>
      <vt:variant>
        <vt:lpwstr/>
      </vt:variant>
      <vt:variant>
        <vt:lpwstr>_Office_of_Transit</vt:lpwstr>
      </vt:variant>
      <vt:variant>
        <vt:i4>4259952</vt:i4>
      </vt:variant>
      <vt:variant>
        <vt:i4>9135</vt:i4>
      </vt:variant>
      <vt:variant>
        <vt:i4>0</vt:i4>
      </vt:variant>
      <vt:variant>
        <vt:i4>5</vt:i4>
      </vt:variant>
      <vt:variant>
        <vt:lpwstr/>
      </vt:variant>
      <vt:variant>
        <vt:lpwstr>_Office_of_Transit</vt:lpwstr>
      </vt:variant>
      <vt:variant>
        <vt:i4>4259952</vt:i4>
      </vt:variant>
      <vt:variant>
        <vt:i4>9120</vt:i4>
      </vt:variant>
      <vt:variant>
        <vt:i4>0</vt:i4>
      </vt:variant>
      <vt:variant>
        <vt:i4>5</vt:i4>
      </vt:variant>
      <vt:variant>
        <vt:lpwstr/>
      </vt:variant>
      <vt:variant>
        <vt:lpwstr>_Office_of_Transit</vt:lpwstr>
      </vt:variant>
      <vt:variant>
        <vt:i4>2752623</vt:i4>
      </vt:variant>
      <vt:variant>
        <vt:i4>9108</vt:i4>
      </vt:variant>
      <vt:variant>
        <vt:i4>0</vt:i4>
      </vt:variant>
      <vt:variant>
        <vt:i4>5</vt:i4>
      </vt:variant>
      <vt:variant>
        <vt:lpwstr/>
      </vt:variant>
      <vt:variant>
        <vt:lpwstr>_T-TRAENS-CFL-DEP-M-002-Transit_Proc</vt:lpwstr>
      </vt:variant>
      <vt:variant>
        <vt:i4>4259952</vt:i4>
      </vt:variant>
      <vt:variant>
        <vt:i4>9099</vt:i4>
      </vt:variant>
      <vt:variant>
        <vt:i4>0</vt:i4>
      </vt:variant>
      <vt:variant>
        <vt:i4>5</vt:i4>
      </vt:variant>
      <vt:variant>
        <vt:lpwstr/>
      </vt:variant>
      <vt:variant>
        <vt:lpwstr>_Office_of_Transit</vt:lpwstr>
      </vt:variant>
      <vt:variant>
        <vt:i4>4259952</vt:i4>
      </vt:variant>
      <vt:variant>
        <vt:i4>9096</vt:i4>
      </vt:variant>
      <vt:variant>
        <vt:i4>0</vt:i4>
      </vt:variant>
      <vt:variant>
        <vt:i4>5</vt:i4>
      </vt:variant>
      <vt:variant>
        <vt:lpwstr/>
      </vt:variant>
      <vt:variant>
        <vt:lpwstr>_Office_of_Transit</vt:lpwstr>
      </vt:variant>
      <vt:variant>
        <vt:i4>2752623</vt:i4>
      </vt:variant>
      <vt:variant>
        <vt:i4>9093</vt:i4>
      </vt:variant>
      <vt:variant>
        <vt:i4>0</vt:i4>
      </vt:variant>
      <vt:variant>
        <vt:i4>5</vt:i4>
      </vt:variant>
      <vt:variant>
        <vt:lpwstr/>
      </vt:variant>
      <vt:variant>
        <vt:lpwstr>_T-TRAENS-CFL-DEP-M-002-Transit_Proc</vt:lpwstr>
      </vt:variant>
      <vt:variant>
        <vt:i4>4259952</vt:i4>
      </vt:variant>
      <vt:variant>
        <vt:i4>9087</vt:i4>
      </vt:variant>
      <vt:variant>
        <vt:i4>0</vt:i4>
      </vt:variant>
      <vt:variant>
        <vt:i4>5</vt:i4>
      </vt:variant>
      <vt:variant>
        <vt:lpwstr/>
      </vt:variant>
      <vt:variant>
        <vt:lpwstr>_Office_of_Transit</vt:lpwstr>
      </vt:variant>
      <vt:variant>
        <vt:i4>4259952</vt:i4>
      </vt:variant>
      <vt:variant>
        <vt:i4>9081</vt:i4>
      </vt:variant>
      <vt:variant>
        <vt:i4>0</vt:i4>
      </vt:variant>
      <vt:variant>
        <vt:i4>5</vt:i4>
      </vt:variant>
      <vt:variant>
        <vt:lpwstr/>
      </vt:variant>
      <vt:variant>
        <vt:lpwstr>_Office_of_Transit</vt:lpwstr>
      </vt:variant>
      <vt:variant>
        <vt:i4>4259952</vt:i4>
      </vt:variant>
      <vt:variant>
        <vt:i4>9066</vt:i4>
      </vt:variant>
      <vt:variant>
        <vt:i4>0</vt:i4>
      </vt:variant>
      <vt:variant>
        <vt:i4>5</vt:i4>
      </vt:variant>
      <vt:variant>
        <vt:lpwstr/>
      </vt:variant>
      <vt:variant>
        <vt:lpwstr>_Office_of_Transit</vt:lpwstr>
      </vt:variant>
      <vt:variant>
        <vt:i4>2752623</vt:i4>
      </vt:variant>
      <vt:variant>
        <vt:i4>9054</vt:i4>
      </vt:variant>
      <vt:variant>
        <vt:i4>0</vt:i4>
      </vt:variant>
      <vt:variant>
        <vt:i4>5</vt:i4>
      </vt:variant>
      <vt:variant>
        <vt:lpwstr/>
      </vt:variant>
      <vt:variant>
        <vt:lpwstr>_T-TRAENS-CFL-DEP-M-002-Transit_Proc</vt:lpwstr>
      </vt:variant>
      <vt:variant>
        <vt:i4>2424839</vt:i4>
      </vt:variant>
      <vt:variant>
        <vt:i4>9036</vt:i4>
      </vt:variant>
      <vt:variant>
        <vt:i4>0</vt:i4>
      </vt:variant>
      <vt:variant>
        <vt:i4>5</vt:i4>
      </vt:variant>
      <vt:variant>
        <vt:lpwstr/>
      </vt:variant>
      <vt:variant>
        <vt:lpwstr>_Office_of_Departure</vt:lpwstr>
      </vt:variant>
      <vt:variant>
        <vt:i4>2424839</vt:i4>
      </vt:variant>
      <vt:variant>
        <vt:i4>9030</vt:i4>
      </vt:variant>
      <vt:variant>
        <vt:i4>0</vt:i4>
      </vt:variant>
      <vt:variant>
        <vt:i4>5</vt:i4>
      </vt:variant>
      <vt:variant>
        <vt:lpwstr/>
      </vt:variant>
      <vt:variant>
        <vt:lpwstr>_Office_of_Departure</vt:lpwstr>
      </vt:variant>
      <vt:variant>
        <vt:i4>2752623</vt:i4>
      </vt:variant>
      <vt:variant>
        <vt:i4>9000</vt:i4>
      </vt:variant>
      <vt:variant>
        <vt:i4>0</vt:i4>
      </vt:variant>
      <vt:variant>
        <vt:i4>5</vt:i4>
      </vt:variant>
      <vt:variant>
        <vt:lpwstr/>
      </vt:variant>
      <vt:variant>
        <vt:lpwstr>_T-TRAENS-CFL-DEP-M-002-Transit_Proc</vt:lpwstr>
      </vt:variant>
      <vt:variant>
        <vt:i4>2752623</vt:i4>
      </vt:variant>
      <vt:variant>
        <vt:i4>8988</vt:i4>
      </vt:variant>
      <vt:variant>
        <vt:i4>0</vt:i4>
      </vt:variant>
      <vt:variant>
        <vt:i4>5</vt:i4>
      </vt:variant>
      <vt:variant>
        <vt:lpwstr/>
      </vt:variant>
      <vt:variant>
        <vt:lpwstr>_T-TRAENS-CFL-DEP-M-002-Transit_Proc</vt:lpwstr>
      </vt:variant>
      <vt:variant>
        <vt:i4>1245223</vt:i4>
      </vt:variant>
      <vt:variant>
        <vt:i4>8979</vt:i4>
      </vt:variant>
      <vt:variant>
        <vt:i4>0</vt:i4>
      </vt:variant>
      <vt:variant>
        <vt:i4>5</vt:i4>
      </vt:variant>
      <vt:variant>
        <vt:lpwstr/>
      </vt:variant>
      <vt:variant>
        <vt:lpwstr>T_Await_Presentation_Notification</vt:lpwstr>
      </vt:variant>
      <vt:variant>
        <vt:i4>1245223</vt:i4>
      </vt:variant>
      <vt:variant>
        <vt:i4>8964</vt:i4>
      </vt:variant>
      <vt:variant>
        <vt:i4>0</vt:i4>
      </vt:variant>
      <vt:variant>
        <vt:i4>5</vt:i4>
      </vt:variant>
      <vt:variant>
        <vt:lpwstr/>
      </vt:variant>
      <vt:variant>
        <vt:lpwstr>T_Await_Presentation_Notification</vt:lpwstr>
      </vt:variant>
      <vt:variant>
        <vt:i4>2424839</vt:i4>
      </vt:variant>
      <vt:variant>
        <vt:i4>8958</vt:i4>
      </vt:variant>
      <vt:variant>
        <vt:i4>0</vt:i4>
      </vt:variant>
      <vt:variant>
        <vt:i4>5</vt:i4>
      </vt:variant>
      <vt:variant>
        <vt:lpwstr/>
      </vt:variant>
      <vt:variant>
        <vt:lpwstr>_Office_of_Departure</vt:lpwstr>
      </vt:variant>
      <vt:variant>
        <vt:i4>2687096</vt:i4>
      </vt:variant>
      <vt:variant>
        <vt:i4>8946</vt:i4>
      </vt:variant>
      <vt:variant>
        <vt:i4>0</vt:i4>
      </vt:variant>
      <vt:variant>
        <vt:i4>5</vt:i4>
      </vt:variant>
      <vt:variant>
        <vt:lpwstr/>
      </vt:variant>
      <vt:variant>
        <vt:lpwstr>_T-TRAENS-CFL-TRACOFE-M-001-Transit_</vt:lpwstr>
      </vt:variant>
      <vt:variant>
        <vt:i4>5439591</vt:i4>
      </vt:variant>
      <vt:variant>
        <vt:i4>8922</vt:i4>
      </vt:variant>
      <vt:variant>
        <vt:i4>0</vt:i4>
      </vt:variant>
      <vt:variant>
        <vt:i4>5</vt:i4>
      </vt:variant>
      <vt:variant>
        <vt:lpwstr/>
      </vt:variant>
      <vt:variant>
        <vt:lpwstr>_Office_of_Incident</vt:lpwstr>
      </vt:variant>
      <vt:variant>
        <vt:i4>2687096</vt:i4>
      </vt:variant>
      <vt:variant>
        <vt:i4>8910</vt:i4>
      </vt:variant>
      <vt:variant>
        <vt:i4>0</vt:i4>
      </vt:variant>
      <vt:variant>
        <vt:i4>5</vt:i4>
      </vt:variant>
      <vt:variant>
        <vt:lpwstr/>
      </vt:variant>
      <vt:variant>
        <vt:lpwstr>_T-TRAENS-CFL-TRACOFE-M-001-Transit_</vt:lpwstr>
      </vt:variant>
      <vt:variant>
        <vt:i4>2687096</vt:i4>
      </vt:variant>
      <vt:variant>
        <vt:i4>8901</vt:i4>
      </vt:variant>
      <vt:variant>
        <vt:i4>0</vt:i4>
      </vt:variant>
      <vt:variant>
        <vt:i4>5</vt:i4>
      </vt:variant>
      <vt:variant>
        <vt:lpwstr/>
      </vt:variant>
      <vt:variant>
        <vt:lpwstr>_T-TRAENS-CFL-TRACOFE-M-001-Transit_</vt:lpwstr>
      </vt:variant>
      <vt:variant>
        <vt:i4>2687096</vt:i4>
      </vt:variant>
      <vt:variant>
        <vt:i4>8874</vt:i4>
      </vt:variant>
      <vt:variant>
        <vt:i4>0</vt:i4>
      </vt:variant>
      <vt:variant>
        <vt:i4>5</vt:i4>
      </vt:variant>
      <vt:variant>
        <vt:lpwstr/>
      </vt:variant>
      <vt:variant>
        <vt:lpwstr>_T-TRAENS-CFL-TRACOFE-M-001-Transit_</vt:lpwstr>
      </vt:variant>
      <vt:variant>
        <vt:i4>2687096</vt:i4>
      </vt:variant>
      <vt:variant>
        <vt:i4>8865</vt:i4>
      </vt:variant>
      <vt:variant>
        <vt:i4>0</vt:i4>
      </vt:variant>
      <vt:variant>
        <vt:i4>5</vt:i4>
      </vt:variant>
      <vt:variant>
        <vt:lpwstr/>
      </vt:variant>
      <vt:variant>
        <vt:lpwstr>_T-TRAENS-CFL-TRACOFE-M-001-Transit_</vt:lpwstr>
      </vt:variant>
      <vt:variant>
        <vt:i4>5242962</vt:i4>
      </vt:variant>
      <vt:variant>
        <vt:i4>8844</vt:i4>
      </vt:variant>
      <vt:variant>
        <vt:i4>0</vt:i4>
      </vt:variant>
      <vt:variant>
        <vt:i4>5</vt:i4>
      </vt:variant>
      <vt:variant>
        <vt:lpwstr/>
      </vt:variant>
      <vt:variant>
        <vt:lpwstr>T_Recovery_Recommended</vt:lpwstr>
      </vt:variant>
      <vt:variant>
        <vt:i4>8257650</vt:i4>
      </vt:variant>
      <vt:variant>
        <vt:i4>8838</vt:i4>
      </vt:variant>
      <vt:variant>
        <vt:i4>0</vt:i4>
      </vt:variant>
      <vt:variant>
        <vt:i4>5</vt:i4>
      </vt:variant>
      <vt:variant>
        <vt:lpwstr/>
      </vt:variant>
      <vt:variant>
        <vt:lpwstr>T_Await_Receipt_Control_Results</vt:lpwstr>
      </vt:variant>
      <vt:variant>
        <vt:i4>5439613</vt:i4>
      </vt:variant>
      <vt:variant>
        <vt:i4>8832</vt:i4>
      </vt:variant>
      <vt:variant>
        <vt:i4>0</vt:i4>
      </vt:variant>
      <vt:variant>
        <vt:i4>5</vt:i4>
      </vt:variant>
      <vt:variant>
        <vt:lpwstr/>
      </vt:variant>
      <vt:variant>
        <vt:lpwstr>T_Await_Arrival_Advice</vt:lpwstr>
      </vt:variant>
      <vt:variant>
        <vt:i4>1507381</vt:i4>
      </vt:variant>
      <vt:variant>
        <vt:i4>8826</vt:i4>
      </vt:variant>
      <vt:variant>
        <vt:i4>0</vt:i4>
      </vt:variant>
      <vt:variant>
        <vt:i4>5</vt:i4>
      </vt:variant>
      <vt:variant>
        <vt:lpwstr/>
      </vt:variant>
      <vt:variant>
        <vt:lpwstr>_Toc43891389</vt:lpwstr>
      </vt:variant>
      <vt:variant>
        <vt:i4>1310808</vt:i4>
      </vt:variant>
      <vt:variant>
        <vt:i4>8823</vt:i4>
      </vt:variant>
      <vt:variant>
        <vt:i4>0</vt:i4>
      </vt:variant>
      <vt:variant>
        <vt:i4>5</vt:i4>
      </vt:variant>
      <vt:variant>
        <vt:lpwstr/>
      </vt:variant>
      <vt:variant>
        <vt:lpwstr>_Office_of_Departure_1</vt:lpwstr>
      </vt:variant>
      <vt:variant>
        <vt:i4>2687096</vt:i4>
      </vt:variant>
      <vt:variant>
        <vt:i4>8817</vt:i4>
      </vt:variant>
      <vt:variant>
        <vt:i4>0</vt:i4>
      </vt:variant>
      <vt:variant>
        <vt:i4>5</vt:i4>
      </vt:variant>
      <vt:variant>
        <vt:lpwstr/>
      </vt:variant>
      <vt:variant>
        <vt:lpwstr>_T-TRAENS-CFL-TRACOFE-M-001-Transit_</vt:lpwstr>
      </vt:variant>
      <vt:variant>
        <vt:i4>1310808</vt:i4>
      </vt:variant>
      <vt:variant>
        <vt:i4>8796</vt:i4>
      </vt:variant>
      <vt:variant>
        <vt:i4>0</vt:i4>
      </vt:variant>
      <vt:variant>
        <vt:i4>5</vt:i4>
      </vt:variant>
      <vt:variant>
        <vt:lpwstr/>
      </vt:variant>
      <vt:variant>
        <vt:lpwstr>_Office_of_Departure_1</vt:lpwstr>
      </vt:variant>
      <vt:variant>
        <vt:i4>4915297</vt:i4>
      </vt:variant>
      <vt:variant>
        <vt:i4>8793</vt:i4>
      </vt:variant>
      <vt:variant>
        <vt:i4>0</vt:i4>
      </vt:variant>
      <vt:variant>
        <vt:i4>5</vt:i4>
      </vt:variant>
      <vt:variant>
        <vt:lpwstr/>
      </vt:variant>
      <vt:variant>
        <vt:lpwstr>_Office_of_Destination</vt:lpwstr>
      </vt:variant>
      <vt:variant>
        <vt:i4>1310808</vt:i4>
      </vt:variant>
      <vt:variant>
        <vt:i4>8784</vt:i4>
      </vt:variant>
      <vt:variant>
        <vt:i4>0</vt:i4>
      </vt:variant>
      <vt:variant>
        <vt:i4>5</vt:i4>
      </vt:variant>
      <vt:variant>
        <vt:lpwstr/>
      </vt:variant>
      <vt:variant>
        <vt:lpwstr>_Office_of_Departure_1</vt:lpwstr>
      </vt:variant>
      <vt:variant>
        <vt:i4>4259952</vt:i4>
      </vt:variant>
      <vt:variant>
        <vt:i4>8781</vt:i4>
      </vt:variant>
      <vt:variant>
        <vt:i4>0</vt:i4>
      </vt:variant>
      <vt:variant>
        <vt:i4>5</vt:i4>
      </vt:variant>
      <vt:variant>
        <vt:lpwstr/>
      </vt:variant>
      <vt:variant>
        <vt:lpwstr>_Office_of_Transit</vt:lpwstr>
      </vt:variant>
      <vt:variant>
        <vt:i4>4259952</vt:i4>
      </vt:variant>
      <vt:variant>
        <vt:i4>8766</vt:i4>
      </vt:variant>
      <vt:variant>
        <vt:i4>0</vt:i4>
      </vt:variant>
      <vt:variant>
        <vt:i4>5</vt:i4>
      </vt:variant>
      <vt:variant>
        <vt:lpwstr/>
      </vt:variant>
      <vt:variant>
        <vt:lpwstr>_Office_of_Transit</vt:lpwstr>
      </vt:variant>
      <vt:variant>
        <vt:i4>1310808</vt:i4>
      </vt:variant>
      <vt:variant>
        <vt:i4>8760</vt:i4>
      </vt:variant>
      <vt:variant>
        <vt:i4>0</vt:i4>
      </vt:variant>
      <vt:variant>
        <vt:i4>5</vt:i4>
      </vt:variant>
      <vt:variant>
        <vt:lpwstr/>
      </vt:variant>
      <vt:variant>
        <vt:lpwstr>_Office_of_Departure_1</vt:lpwstr>
      </vt:variant>
      <vt:variant>
        <vt:i4>4259952</vt:i4>
      </vt:variant>
      <vt:variant>
        <vt:i4>8757</vt:i4>
      </vt:variant>
      <vt:variant>
        <vt:i4>0</vt:i4>
      </vt:variant>
      <vt:variant>
        <vt:i4>5</vt:i4>
      </vt:variant>
      <vt:variant>
        <vt:lpwstr/>
      </vt:variant>
      <vt:variant>
        <vt:lpwstr>_Office_of_Transit</vt:lpwstr>
      </vt:variant>
      <vt:variant>
        <vt:i4>1310808</vt:i4>
      </vt:variant>
      <vt:variant>
        <vt:i4>8724</vt:i4>
      </vt:variant>
      <vt:variant>
        <vt:i4>0</vt:i4>
      </vt:variant>
      <vt:variant>
        <vt:i4>5</vt:i4>
      </vt:variant>
      <vt:variant>
        <vt:lpwstr/>
      </vt:variant>
      <vt:variant>
        <vt:lpwstr>_Office_of_Departure_1</vt:lpwstr>
      </vt:variant>
      <vt:variant>
        <vt:i4>4915297</vt:i4>
      </vt:variant>
      <vt:variant>
        <vt:i4>8721</vt:i4>
      </vt:variant>
      <vt:variant>
        <vt:i4>0</vt:i4>
      </vt:variant>
      <vt:variant>
        <vt:i4>5</vt:i4>
      </vt:variant>
      <vt:variant>
        <vt:lpwstr/>
      </vt:variant>
      <vt:variant>
        <vt:lpwstr>_Office_of_Destination</vt:lpwstr>
      </vt:variant>
      <vt:variant>
        <vt:i4>1310808</vt:i4>
      </vt:variant>
      <vt:variant>
        <vt:i4>8712</vt:i4>
      </vt:variant>
      <vt:variant>
        <vt:i4>0</vt:i4>
      </vt:variant>
      <vt:variant>
        <vt:i4>5</vt:i4>
      </vt:variant>
      <vt:variant>
        <vt:lpwstr/>
      </vt:variant>
      <vt:variant>
        <vt:lpwstr>_Office_of_Departure_1</vt:lpwstr>
      </vt:variant>
      <vt:variant>
        <vt:i4>4259952</vt:i4>
      </vt:variant>
      <vt:variant>
        <vt:i4>8709</vt:i4>
      </vt:variant>
      <vt:variant>
        <vt:i4>0</vt:i4>
      </vt:variant>
      <vt:variant>
        <vt:i4>5</vt:i4>
      </vt:variant>
      <vt:variant>
        <vt:lpwstr/>
      </vt:variant>
      <vt:variant>
        <vt:lpwstr>_Office_of_Transit</vt:lpwstr>
      </vt:variant>
      <vt:variant>
        <vt:i4>4259952</vt:i4>
      </vt:variant>
      <vt:variant>
        <vt:i4>8694</vt:i4>
      </vt:variant>
      <vt:variant>
        <vt:i4>0</vt:i4>
      </vt:variant>
      <vt:variant>
        <vt:i4>5</vt:i4>
      </vt:variant>
      <vt:variant>
        <vt:lpwstr/>
      </vt:variant>
      <vt:variant>
        <vt:lpwstr>_Office_of_Transit</vt:lpwstr>
      </vt:variant>
      <vt:variant>
        <vt:i4>1310808</vt:i4>
      </vt:variant>
      <vt:variant>
        <vt:i4>8688</vt:i4>
      </vt:variant>
      <vt:variant>
        <vt:i4>0</vt:i4>
      </vt:variant>
      <vt:variant>
        <vt:i4>5</vt:i4>
      </vt:variant>
      <vt:variant>
        <vt:lpwstr/>
      </vt:variant>
      <vt:variant>
        <vt:lpwstr>_Office_of_Departure_1</vt:lpwstr>
      </vt:variant>
      <vt:variant>
        <vt:i4>4259952</vt:i4>
      </vt:variant>
      <vt:variant>
        <vt:i4>8685</vt:i4>
      </vt:variant>
      <vt:variant>
        <vt:i4>0</vt:i4>
      </vt:variant>
      <vt:variant>
        <vt:i4>5</vt:i4>
      </vt:variant>
      <vt:variant>
        <vt:lpwstr/>
      </vt:variant>
      <vt:variant>
        <vt:lpwstr>_Office_of_Transit</vt:lpwstr>
      </vt:variant>
      <vt:variant>
        <vt:i4>2687096</vt:i4>
      </vt:variant>
      <vt:variant>
        <vt:i4>8664</vt:i4>
      </vt:variant>
      <vt:variant>
        <vt:i4>0</vt:i4>
      </vt:variant>
      <vt:variant>
        <vt:i4>5</vt:i4>
      </vt:variant>
      <vt:variant>
        <vt:lpwstr/>
      </vt:variant>
      <vt:variant>
        <vt:lpwstr>_T-TRAENS-CFL-TRACOFE-M-001-Transit_</vt:lpwstr>
      </vt:variant>
      <vt:variant>
        <vt:i4>4259952</vt:i4>
      </vt:variant>
      <vt:variant>
        <vt:i4>8658</vt:i4>
      </vt:variant>
      <vt:variant>
        <vt:i4>0</vt:i4>
      </vt:variant>
      <vt:variant>
        <vt:i4>5</vt:i4>
      </vt:variant>
      <vt:variant>
        <vt:lpwstr/>
      </vt:variant>
      <vt:variant>
        <vt:lpwstr>_Office_of_Transit</vt:lpwstr>
      </vt:variant>
      <vt:variant>
        <vt:i4>4259952</vt:i4>
      </vt:variant>
      <vt:variant>
        <vt:i4>8640</vt:i4>
      </vt:variant>
      <vt:variant>
        <vt:i4>0</vt:i4>
      </vt:variant>
      <vt:variant>
        <vt:i4>5</vt:i4>
      </vt:variant>
      <vt:variant>
        <vt:lpwstr/>
      </vt:variant>
      <vt:variant>
        <vt:lpwstr>_Office_of_Transit</vt:lpwstr>
      </vt:variant>
      <vt:variant>
        <vt:i4>4259952</vt:i4>
      </vt:variant>
      <vt:variant>
        <vt:i4>8631</vt:i4>
      </vt:variant>
      <vt:variant>
        <vt:i4>0</vt:i4>
      </vt:variant>
      <vt:variant>
        <vt:i4>5</vt:i4>
      </vt:variant>
      <vt:variant>
        <vt:lpwstr/>
      </vt:variant>
      <vt:variant>
        <vt:lpwstr>_Office_of_Transit</vt:lpwstr>
      </vt:variant>
      <vt:variant>
        <vt:i4>4259952</vt:i4>
      </vt:variant>
      <vt:variant>
        <vt:i4>8622</vt:i4>
      </vt:variant>
      <vt:variant>
        <vt:i4>0</vt:i4>
      </vt:variant>
      <vt:variant>
        <vt:i4>5</vt:i4>
      </vt:variant>
      <vt:variant>
        <vt:lpwstr/>
      </vt:variant>
      <vt:variant>
        <vt:lpwstr>_Office_of_Transit</vt:lpwstr>
      </vt:variant>
      <vt:variant>
        <vt:i4>4259952</vt:i4>
      </vt:variant>
      <vt:variant>
        <vt:i4>8616</vt:i4>
      </vt:variant>
      <vt:variant>
        <vt:i4>0</vt:i4>
      </vt:variant>
      <vt:variant>
        <vt:i4>5</vt:i4>
      </vt:variant>
      <vt:variant>
        <vt:lpwstr/>
      </vt:variant>
      <vt:variant>
        <vt:lpwstr>_Office_of_Transit</vt:lpwstr>
      </vt:variant>
      <vt:variant>
        <vt:i4>4259952</vt:i4>
      </vt:variant>
      <vt:variant>
        <vt:i4>8607</vt:i4>
      </vt:variant>
      <vt:variant>
        <vt:i4>0</vt:i4>
      </vt:variant>
      <vt:variant>
        <vt:i4>5</vt:i4>
      </vt:variant>
      <vt:variant>
        <vt:lpwstr/>
      </vt:variant>
      <vt:variant>
        <vt:lpwstr>_Office_of_Transit</vt:lpwstr>
      </vt:variant>
      <vt:variant>
        <vt:i4>6226045</vt:i4>
      </vt:variant>
      <vt:variant>
        <vt:i4>8601</vt:i4>
      </vt:variant>
      <vt:variant>
        <vt:i4>0</vt:i4>
      </vt:variant>
      <vt:variant>
        <vt:i4>5</vt:i4>
      </vt:variant>
      <vt:variant>
        <vt:lpwstr/>
      </vt:variant>
      <vt:variant>
        <vt:lpwstr>_Office_of_Exit</vt:lpwstr>
      </vt:variant>
      <vt:variant>
        <vt:i4>5242962</vt:i4>
      </vt:variant>
      <vt:variant>
        <vt:i4>8595</vt:i4>
      </vt:variant>
      <vt:variant>
        <vt:i4>0</vt:i4>
      </vt:variant>
      <vt:variant>
        <vt:i4>5</vt:i4>
      </vt:variant>
      <vt:variant>
        <vt:lpwstr/>
      </vt:variant>
      <vt:variant>
        <vt:lpwstr>T_Recovery_Recommended</vt:lpwstr>
      </vt:variant>
      <vt:variant>
        <vt:i4>8257650</vt:i4>
      </vt:variant>
      <vt:variant>
        <vt:i4>8589</vt:i4>
      </vt:variant>
      <vt:variant>
        <vt:i4>0</vt:i4>
      </vt:variant>
      <vt:variant>
        <vt:i4>5</vt:i4>
      </vt:variant>
      <vt:variant>
        <vt:lpwstr/>
      </vt:variant>
      <vt:variant>
        <vt:lpwstr>T_Await_Receipt_Control_Results</vt:lpwstr>
      </vt:variant>
      <vt:variant>
        <vt:i4>5439613</vt:i4>
      </vt:variant>
      <vt:variant>
        <vt:i4>8583</vt:i4>
      </vt:variant>
      <vt:variant>
        <vt:i4>0</vt:i4>
      </vt:variant>
      <vt:variant>
        <vt:i4>5</vt:i4>
      </vt:variant>
      <vt:variant>
        <vt:lpwstr/>
      </vt:variant>
      <vt:variant>
        <vt:lpwstr>T_Await_Arrival_Advice</vt:lpwstr>
      </vt:variant>
      <vt:variant>
        <vt:i4>1507381</vt:i4>
      </vt:variant>
      <vt:variant>
        <vt:i4>8577</vt:i4>
      </vt:variant>
      <vt:variant>
        <vt:i4>0</vt:i4>
      </vt:variant>
      <vt:variant>
        <vt:i4>5</vt:i4>
      </vt:variant>
      <vt:variant>
        <vt:lpwstr/>
      </vt:variant>
      <vt:variant>
        <vt:lpwstr>_Toc43891389</vt:lpwstr>
      </vt:variant>
      <vt:variant>
        <vt:i4>1310808</vt:i4>
      </vt:variant>
      <vt:variant>
        <vt:i4>8574</vt:i4>
      </vt:variant>
      <vt:variant>
        <vt:i4>0</vt:i4>
      </vt:variant>
      <vt:variant>
        <vt:i4>5</vt:i4>
      </vt:variant>
      <vt:variant>
        <vt:lpwstr/>
      </vt:variant>
      <vt:variant>
        <vt:lpwstr>_Office_of_Departure_1</vt:lpwstr>
      </vt:variant>
      <vt:variant>
        <vt:i4>4259952</vt:i4>
      </vt:variant>
      <vt:variant>
        <vt:i4>8568</vt:i4>
      </vt:variant>
      <vt:variant>
        <vt:i4>0</vt:i4>
      </vt:variant>
      <vt:variant>
        <vt:i4>5</vt:i4>
      </vt:variant>
      <vt:variant>
        <vt:lpwstr/>
      </vt:variant>
      <vt:variant>
        <vt:lpwstr>_Office_of_Transit</vt:lpwstr>
      </vt:variant>
      <vt:variant>
        <vt:i4>1310808</vt:i4>
      </vt:variant>
      <vt:variant>
        <vt:i4>8565</vt:i4>
      </vt:variant>
      <vt:variant>
        <vt:i4>0</vt:i4>
      </vt:variant>
      <vt:variant>
        <vt:i4>5</vt:i4>
      </vt:variant>
      <vt:variant>
        <vt:lpwstr/>
      </vt:variant>
      <vt:variant>
        <vt:lpwstr>_Office_of_Departure_1</vt:lpwstr>
      </vt:variant>
      <vt:variant>
        <vt:i4>4259952</vt:i4>
      </vt:variant>
      <vt:variant>
        <vt:i4>8556</vt:i4>
      </vt:variant>
      <vt:variant>
        <vt:i4>0</vt:i4>
      </vt:variant>
      <vt:variant>
        <vt:i4>5</vt:i4>
      </vt:variant>
      <vt:variant>
        <vt:lpwstr/>
      </vt:variant>
      <vt:variant>
        <vt:lpwstr>_Office_of_Transit</vt:lpwstr>
      </vt:variant>
      <vt:variant>
        <vt:i4>1310808</vt:i4>
      </vt:variant>
      <vt:variant>
        <vt:i4>8553</vt:i4>
      </vt:variant>
      <vt:variant>
        <vt:i4>0</vt:i4>
      </vt:variant>
      <vt:variant>
        <vt:i4>5</vt:i4>
      </vt:variant>
      <vt:variant>
        <vt:lpwstr/>
      </vt:variant>
      <vt:variant>
        <vt:lpwstr>_Office_of_Departure_1</vt:lpwstr>
      </vt:variant>
      <vt:variant>
        <vt:i4>4259952</vt:i4>
      </vt:variant>
      <vt:variant>
        <vt:i4>8547</vt:i4>
      </vt:variant>
      <vt:variant>
        <vt:i4>0</vt:i4>
      </vt:variant>
      <vt:variant>
        <vt:i4>5</vt:i4>
      </vt:variant>
      <vt:variant>
        <vt:lpwstr/>
      </vt:variant>
      <vt:variant>
        <vt:lpwstr>_Office_of_Transit</vt:lpwstr>
      </vt:variant>
      <vt:variant>
        <vt:i4>1310808</vt:i4>
      </vt:variant>
      <vt:variant>
        <vt:i4>8544</vt:i4>
      </vt:variant>
      <vt:variant>
        <vt:i4>0</vt:i4>
      </vt:variant>
      <vt:variant>
        <vt:i4>5</vt:i4>
      </vt:variant>
      <vt:variant>
        <vt:lpwstr/>
      </vt:variant>
      <vt:variant>
        <vt:lpwstr>_Office_of_Departure_1</vt:lpwstr>
      </vt:variant>
      <vt:variant>
        <vt:i4>6226045</vt:i4>
      </vt:variant>
      <vt:variant>
        <vt:i4>8538</vt:i4>
      </vt:variant>
      <vt:variant>
        <vt:i4>0</vt:i4>
      </vt:variant>
      <vt:variant>
        <vt:i4>5</vt:i4>
      </vt:variant>
      <vt:variant>
        <vt:lpwstr/>
      </vt:variant>
      <vt:variant>
        <vt:lpwstr>_Office_of_Exit</vt:lpwstr>
      </vt:variant>
      <vt:variant>
        <vt:i4>1310808</vt:i4>
      </vt:variant>
      <vt:variant>
        <vt:i4>8535</vt:i4>
      </vt:variant>
      <vt:variant>
        <vt:i4>0</vt:i4>
      </vt:variant>
      <vt:variant>
        <vt:i4>5</vt:i4>
      </vt:variant>
      <vt:variant>
        <vt:lpwstr/>
      </vt:variant>
      <vt:variant>
        <vt:lpwstr>_Office_of_Departure_1</vt:lpwstr>
      </vt:variant>
      <vt:variant>
        <vt:i4>2424839</vt:i4>
      </vt:variant>
      <vt:variant>
        <vt:i4>8517</vt:i4>
      </vt:variant>
      <vt:variant>
        <vt:i4>0</vt:i4>
      </vt:variant>
      <vt:variant>
        <vt:i4>5</vt:i4>
      </vt:variant>
      <vt:variant>
        <vt:lpwstr/>
      </vt:variant>
      <vt:variant>
        <vt:lpwstr>_Office_of_Departure</vt:lpwstr>
      </vt:variant>
      <vt:variant>
        <vt:i4>2424839</vt:i4>
      </vt:variant>
      <vt:variant>
        <vt:i4>8514</vt:i4>
      </vt:variant>
      <vt:variant>
        <vt:i4>0</vt:i4>
      </vt:variant>
      <vt:variant>
        <vt:i4>5</vt:i4>
      </vt:variant>
      <vt:variant>
        <vt:lpwstr/>
      </vt:variant>
      <vt:variant>
        <vt:lpwstr>_Office_of_Departure</vt:lpwstr>
      </vt:variant>
      <vt:variant>
        <vt:i4>3801103</vt:i4>
      </vt:variant>
      <vt:variant>
        <vt:i4>8496</vt:i4>
      </vt:variant>
      <vt:variant>
        <vt:i4>0</vt:i4>
      </vt:variant>
      <vt:variant>
        <vt:i4>5</vt:i4>
      </vt:variant>
      <vt:variant>
        <vt:lpwstr/>
      </vt:variant>
      <vt:variant>
        <vt:lpwstr>T_Awaiting_Automatic_Release</vt:lpwstr>
      </vt:variant>
      <vt:variant>
        <vt:i4>2424839</vt:i4>
      </vt:variant>
      <vt:variant>
        <vt:i4>8493</vt:i4>
      </vt:variant>
      <vt:variant>
        <vt:i4>0</vt:i4>
      </vt:variant>
      <vt:variant>
        <vt:i4>5</vt:i4>
      </vt:variant>
      <vt:variant>
        <vt:lpwstr/>
      </vt:variant>
      <vt:variant>
        <vt:lpwstr>_Office_of_Departure</vt:lpwstr>
      </vt:variant>
      <vt:variant>
        <vt:i4>1245223</vt:i4>
      </vt:variant>
      <vt:variant>
        <vt:i4>8487</vt:i4>
      </vt:variant>
      <vt:variant>
        <vt:i4>0</vt:i4>
      </vt:variant>
      <vt:variant>
        <vt:i4>5</vt:i4>
      </vt:variant>
      <vt:variant>
        <vt:lpwstr/>
      </vt:variant>
      <vt:variant>
        <vt:lpwstr>T_Await_Presentation_Notification</vt:lpwstr>
      </vt:variant>
      <vt:variant>
        <vt:i4>2687096</vt:i4>
      </vt:variant>
      <vt:variant>
        <vt:i4>8484</vt:i4>
      </vt:variant>
      <vt:variant>
        <vt:i4>0</vt:i4>
      </vt:variant>
      <vt:variant>
        <vt:i4>5</vt:i4>
      </vt:variant>
      <vt:variant>
        <vt:lpwstr/>
      </vt:variant>
      <vt:variant>
        <vt:lpwstr>_T-TRAENS-CFL-TRACOFE-M-001-Transit_</vt:lpwstr>
      </vt:variant>
      <vt:variant>
        <vt:i4>5046382</vt:i4>
      </vt:variant>
      <vt:variant>
        <vt:i4>8475</vt:i4>
      </vt:variant>
      <vt:variant>
        <vt:i4>0</vt:i4>
      </vt:variant>
      <vt:variant>
        <vt:i4>5</vt:i4>
      </vt:variant>
      <vt:variant>
        <vt:lpwstr/>
      </vt:variant>
      <vt:variant>
        <vt:lpwstr>_Invalidation_at_Office</vt:lpwstr>
      </vt:variant>
      <vt:variant>
        <vt:i4>2424839</vt:i4>
      </vt:variant>
      <vt:variant>
        <vt:i4>8472</vt:i4>
      </vt:variant>
      <vt:variant>
        <vt:i4>0</vt:i4>
      </vt:variant>
      <vt:variant>
        <vt:i4>5</vt:i4>
      </vt:variant>
      <vt:variant>
        <vt:lpwstr/>
      </vt:variant>
      <vt:variant>
        <vt:lpwstr>_Office_of_Departure</vt:lpwstr>
      </vt:variant>
      <vt:variant>
        <vt:i4>5046382</vt:i4>
      </vt:variant>
      <vt:variant>
        <vt:i4>8460</vt:i4>
      </vt:variant>
      <vt:variant>
        <vt:i4>0</vt:i4>
      </vt:variant>
      <vt:variant>
        <vt:i4>5</vt:i4>
      </vt:variant>
      <vt:variant>
        <vt:lpwstr/>
      </vt:variant>
      <vt:variant>
        <vt:lpwstr>_Invalidation_at_Office</vt:lpwstr>
      </vt:variant>
      <vt:variant>
        <vt:i4>5046382</vt:i4>
      </vt:variant>
      <vt:variant>
        <vt:i4>8457</vt:i4>
      </vt:variant>
      <vt:variant>
        <vt:i4>0</vt:i4>
      </vt:variant>
      <vt:variant>
        <vt:i4>5</vt:i4>
      </vt:variant>
      <vt:variant>
        <vt:lpwstr/>
      </vt:variant>
      <vt:variant>
        <vt:lpwstr>_Invalidation_at_Office</vt:lpwstr>
      </vt:variant>
      <vt:variant>
        <vt:i4>5046382</vt:i4>
      </vt:variant>
      <vt:variant>
        <vt:i4>8451</vt:i4>
      </vt:variant>
      <vt:variant>
        <vt:i4>0</vt:i4>
      </vt:variant>
      <vt:variant>
        <vt:i4>5</vt:i4>
      </vt:variant>
      <vt:variant>
        <vt:lpwstr/>
      </vt:variant>
      <vt:variant>
        <vt:lpwstr>_Invalidation_at_Office</vt:lpwstr>
      </vt:variant>
      <vt:variant>
        <vt:i4>2687096</vt:i4>
      </vt:variant>
      <vt:variant>
        <vt:i4>8445</vt:i4>
      </vt:variant>
      <vt:variant>
        <vt:i4>0</vt:i4>
      </vt:variant>
      <vt:variant>
        <vt:i4>5</vt:i4>
      </vt:variant>
      <vt:variant>
        <vt:lpwstr/>
      </vt:variant>
      <vt:variant>
        <vt:lpwstr>_T-TRAENS-CFL-TRACOFE-M-001-Transit_</vt:lpwstr>
      </vt:variant>
      <vt:variant>
        <vt:i4>2424839</vt:i4>
      </vt:variant>
      <vt:variant>
        <vt:i4>8433</vt:i4>
      </vt:variant>
      <vt:variant>
        <vt:i4>0</vt:i4>
      </vt:variant>
      <vt:variant>
        <vt:i4>5</vt:i4>
      </vt:variant>
      <vt:variant>
        <vt:lpwstr/>
      </vt:variant>
      <vt:variant>
        <vt:lpwstr>_Office_of_Departure</vt:lpwstr>
      </vt:variant>
      <vt:variant>
        <vt:i4>3801103</vt:i4>
      </vt:variant>
      <vt:variant>
        <vt:i4>8421</vt:i4>
      </vt:variant>
      <vt:variant>
        <vt:i4>0</vt:i4>
      </vt:variant>
      <vt:variant>
        <vt:i4>5</vt:i4>
      </vt:variant>
      <vt:variant>
        <vt:lpwstr/>
      </vt:variant>
      <vt:variant>
        <vt:lpwstr>T_Awaiting_Automatic_Release</vt:lpwstr>
      </vt:variant>
      <vt:variant>
        <vt:i4>3801103</vt:i4>
      </vt:variant>
      <vt:variant>
        <vt:i4>8415</vt:i4>
      </vt:variant>
      <vt:variant>
        <vt:i4>0</vt:i4>
      </vt:variant>
      <vt:variant>
        <vt:i4>5</vt:i4>
      </vt:variant>
      <vt:variant>
        <vt:lpwstr/>
      </vt:variant>
      <vt:variant>
        <vt:lpwstr>T_Awaiting_Automatic_Release</vt:lpwstr>
      </vt:variant>
      <vt:variant>
        <vt:i4>2752623</vt:i4>
      </vt:variant>
      <vt:variant>
        <vt:i4>8409</vt:i4>
      </vt:variant>
      <vt:variant>
        <vt:i4>0</vt:i4>
      </vt:variant>
      <vt:variant>
        <vt:i4>5</vt:i4>
      </vt:variant>
      <vt:variant>
        <vt:lpwstr/>
      </vt:variant>
      <vt:variant>
        <vt:lpwstr>_T-TRAENS-CFL-DEP-M-002-Transit_Proc</vt:lpwstr>
      </vt:variant>
      <vt:variant>
        <vt:i4>3801103</vt:i4>
      </vt:variant>
      <vt:variant>
        <vt:i4>8400</vt:i4>
      </vt:variant>
      <vt:variant>
        <vt:i4>0</vt:i4>
      </vt:variant>
      <vt:variant>
        <vt:i4>5</vt:i4>
      </vt:variant>
      <vt:variant>
        <vt:lpwstr/>
      </vt:variant>
      <vt:variant>
        <vt:lpwstr>T_Awaiting_Automatic_Release</vt:lpwstr>
      </vt:variant>
      <vt:variant>
        <vt:i4>2424839</vt:i4>
      </vt:variant>
      <vt:variant>
        <vt:i4>8394</vt:i4>
      </vt:variant>
      <vt:variant>
        <vt:i4>0</vt:i4>
      </vt:variant>
      <vt:variant>
        <vt:i4>5</vt:i4>
      </vt:variant>
      <vt:variant>
        <vt:lpwstr/>
      </vt:variant>
      <vt:variant>
        <vt:lpwstr>_Office_of_Departure</vt:lpwstr>
      </vt:variant>
      <vt:variant>
        <vt:i4>3801103</vt:i4>
      </vt:variant>
      <vt:variant>
        <vt:i4>8382</vt:i4>
      </vt:variant>
      <vt:variant>
        <vt:i4>0</vt:i4>
      </vt:variant>
      <vt:variant>
        <vt:i4>5</vt:i4>
      </vt:variant>
      <vt:variant>
        <vt:lpwstr/>
      </vt:variant>
      <vt:variant>
        <vt:lpwstr>T_Awaiting_Automatic_Release</vt:lpwstr>
      </vt:variant>
      <vt:variant>
        <vt:i4>3801103</vt:i4>
      </vt:variant>
      <vt:variant>
        <vt:i4>8376</vt:i4>
      </vt:variant>
      <vt:variant>
        <vt:i4>0</vt:i4>
      </vt:variant>
      <vt:variant>
        <vt:i4>5</vt:i4>
      </vt:variant>
      <vt:variant>
        <vt:lpwstr/>
      </vt:variant>
      <vt:variant>
        <vt:lpwstr>T_Awaiting_Automatic_Release</vt:lpwstr>
      </vt:variant>
      <vt:variant>
        <vt:i4>2752623</vt:i4>
      </vt:variant>
      <vt:variant>
        <vt:i4>8370</vt:i4>
      </vt:variant>
      <vt:variant>
        <vt:i4>0</vt:i4>
      </vt:variant>
      <vt:variant>
        <vt:i4>5</vt:i4>
      </vt:variant>
      <vt:variant>
        <vt:lpwstr/>
      </vt:variant>
      <vt:variant>
        <vt:lpwstr>_T-TRAENS-CFL-DEP-M-002-Transit_Proc</vt:lpwstr>
      </vt:variant>
      <vt:variant>
        <vt:i4>2424839</vt:i4>
      </vt:variant>
      <vt:variant>
        <vt:i4>8361</vt:i4>
      </vt:variant>
      <vt:variant>
        <vt:i4>0</vt:i4>
      </vt:variant>
      <vt:variant>
        <vt:i4>5</vt:i4>
      </vt:variant>
      <vt:variant>
        <vt:lpwstr/>
      </vt:variant>
      <vt:variant>
        <vt:lpwstr>_Office_of_Departure</vt:lpwstr>
      </vt:variant>
      <vt:variant>
        <vt:i4>2752623</vt:i4>
      </vt:variant>
      <vt:variant>
        <vt:i4>8343</vt:i4>
      </vt:variant>
      <vt:variant>
        <vt:i4>0</vt:i4>
      </vt:variant>
      <vt:variant>
        <vt:i4>5</vt:i4>
      </vt:variant>
      <vt:variant>
        <vt:lpwstr/>
      </vt:variant>
      <vt:variant>
        <vt:lpwstr>_T-TRAENS-CFL-DEP-M-002-Transit_Proc</vt:lpwstr>
      </vt:variant>
      <vt:variant>
        <vt:i4>2424839</vt:i4>
      </vt:variant>
      <vt:variant>
        <vt:i4>8334</vt:i4>
      </vt:variant>
      <vt:variant>
        <vt:i4>0</vt:i4>
      </vt:variant>
      <vt:variant>
        <vt:i4>5</vt:i4>
      </vt:variant>
      <vt:variant>
        <vt:lpwstr/>
      </vt:variant>
      <vt:variant>
        <vt:lpwstr>_Office_of_Departure</vt:lpwstr>
      </vt:variant>
      <vt:variant>
        <vt:i4>2424839</vt:i4>
      </vt:variant>
      <vt:variant>
        <vt:i4>8325</vt:i4>
      </vt:variant>
      <vt:variant>
        <vt:i4>0</vt:i4>
      </vt:variant>
      <vt:variant>
        <vt:i4>5</vt:i4>
      </vt:variant>
      <vt:variant>
        <vt:lpwstr/>
      </vt:variant>
      <vt:variant>
        <vt:lpwstr>_Office_of_Departure</vt:lpwstr>
      </vt:variant>
      <vt:variant>
        <vt:i4>3801103</vt:i4>
      </vt:variant>
      <vt:variant>
        <vt:i4>8319</vt:i4>
      </vt:variant>
      <vt:variant>
        <vt:i4>0</vt:i4>
      </vt:variant>
      <vt:variant>
        <vt:i4>5</vt:i4>
      </vt:variant>
      <vt:variant>
        <vt:lpwstr/>
      </vt:variant>
      <vt:variant>
        <vt:lpwstr>T_Awaiting_Automatic_Release</vt:lpwstr>
      </vt:variant>
      <vt:variant>
        <vt:i4>3801103</vt:i4>
      </vt:variant>
      <vt:variant>
        <vt:i4>8316</vt:i4>
      </vt:variant>
      <vt:variant>
        <vt:i4>0</vt:i4>
      </vt:variant>
      <vt:variant>
        <vt:i4>5</vt:i4>
      </vt:variant>
      <vt:variant>
        <vt:lpwstr/>
      </vt:variant>
      <vt:variant>
        <vt:lpwstr>T_Awaiting_Automatic_Release</vt:lpwstr>
      </vt:variant>
      <vt:variant>
        <vt:i4>2752623</vt:i4>
      </vt:variant>
      <vt:variant>
        <vt:i4>8313</vt:i4>
      </vt:variant>
      <vt:variant>
        <vt:i4>0</vt:i4>
      </vt:variant>
      <vt:variant>
        <vt:i4>5</vt:i4>
      </vt:variant>
      <vt:variant>
        <vt:lpwstr/>
      </vt:variant>
      <vt:variant>
        <vt:lpwstr>_T-TRAENS-CFL-DEP-M-002-Transit_Proc</vt:lpwstr>
      </vt:variant>
      <vt:variant>
        <vt:i4>6488130</vt:i4>
      </vt:variant>
      <vt:variant>
        <vt:i4>8304</vt:i4>
      </vt:variant>
      <vt:variant>
        <vt:i4>0</vt:i4>
      </vt:variant>
      <vt:variant>
        <vt:i4>5</vt:i4>
      </vt:variant>
      <vt:variant>
        <vt:lpwstr/>
      </vt:variant>
      <vt:variant>
        <vt:lpwstr>_T-TRAENS-DEP-A-010-Control_By_Offic</vt:lpwstr>
      </vt:variant>
      <vt:variant>
        <vt:i4>2687096</vt:i4>
      </vt:variant>
      <vt:variant>
        <vt:i4>8298</vt:i4>
      </vt:variant>
      <vt:variant>
        <vt:i4>0</vt:i4>
      </vt:variant>
      <vt:variant>
        <vt:i4>5</vt:i4>
      </vt:variant>
      <vt:variant>
        <vt:lpwstr/>
      </vt:variant>
      <vt:variant>
        <vt:lpwstr>_T-TRAENS-CFL-TRACOFE-M-001-Transit_</vt:lpwstr>
      </vt:variant>
      <vt:variant>
        <vt:i4>2424839</vt:i4>
      </vt:variant>
      <vt:variant>
        <vt:i4>8292</vt:i4>
      </vt:variant>
      <vt:variant>
        <vt:i4>0</vt:i4>
      </vt:variant>
      <vt:variant>
        <vt:i4>5</vt:i4>
      </vt:variant>
      <vt:variant>
        <vt:lpwstr/>
      </vt:variant>
      <vt:variant>
        <vt:lpwstr>_Office_of_Departure</vt:lpwstr>
      </vt:variant>
      <vt:variant>
        <vt:i4>7864446</vt:i4>
      </vt:variant>
      <vt:variant>
        <vt:i4>8289</vt:i4>
      </vt:variant>
      <vt:variant>
        <vt:i4>0</vt:i4>
      </vt:variant>
      <vt:variant>
        <vt:i4>5</vt:i4>
      </vt:variant>
      <vt:variant>
        <vt:lpwstr/>
      </vt:variant>
      <vt:variant>
        <vt:lpwstr>T_Declaration_Awaiting_Release_Request</vt:lpwstr>
      </vt:variant>
      <vt:variant>
        <vt:i4>7864446</vt:i4>
      </vt:variant>
      <vt:variant>
        <vt:i4>8280</vt:i4>
      </vt:variant>
      <vt:variant>
        <vt:i4>0</vt:i4>
      </vt:variant>
      <vt:variant>
        <vt:i4>5</vt:i4>
      </vt:variant>
      <vt:variant>
        <vt:lpwstr/>
      </vt:variant>
      <vt:variant>
        <vt:lpwstr>T_Declaration_Awaiting_Release_Request</vt:lpwstr>
      </vt:variant>
      <vt:variant>
        <vt:i4>2424839</vt:i4>
      </vt:variant>
      <vt:variant>
        <vt:i4>8274</vt:i4>
      </vt:variant>
      <vt:variant>
        <vt:i4>0</vt:i4>
      </vt:variant>
      <vt:variant>
        <vt:i4>5</vt:i4>
      </vt:variant>
      <vt:variant>
        <vt:lpwstr/>
      </vt:variant>
      <vt:variant>
        <vt:lpwstr>_Office_of_Departure</vt:lpwstr>
      </vt:variant>
      <vt:variant>
        <vt:i4>2424839</vt:i4>
      </vt:variant>
      <vt:variant>
        <vt:i4>8268</vt:i4>
      </vt:variant>
      <vt:variant>
        <vt:i4>0</vt:i4>
      </vt:variant>
      <vt:variant>
        <vt:i4>5</vt:i4>
      </vt:variant>
      <vt:variant>
        <vt:lpwstr/>
      </vt:variant>
      <vt:variant>
        <vt:lpwstr>_Office_of_Departure</vt:lpwstr>
      </vt:variant>
      <vt:variant>
        <vt:i4>3801103</vt:i4>
      </vt:variant>
      <vt:variant>
        <vt:i4>8262</vt:i4>
      </vt:variant>
      <vt:variant>
        <vt:i4>0</vt:i4>
      </vt:variant>
      <vt:variant>
        <vt:i4>5</vt:i4>
      </vt:variant>
      <vt:variant>
        <vt:lpwstr/>
      </vt:variant>
      <vt:variant>
        <vt:lpwstr>T_Awaiting_Automatic_Release</vt:lpwstr>
      </vt:variant>
      <vt:variant>
        <vt:i4>3801103</vt:i4>
      </vt:variant>
      <vt:variant>
        <vt:i4>8259</vt:i4>
      </vt:variant>
      <vt:variant>
        <vt:i4>0</vt:i4>
      </vt:variant>
      <vt:variant>
        <vt:i4>5</vt:i4>
      </vt:variant>
      <vt:variant>
        <vt:lpwstr/>
      </vt:variant>
      <vt:variant>
        <vt:lpwstr>T_Awaiting_Automatic_Release</vt:lpwstr>
      </vt:variant>
      <vt:variant>
        <vt:i4>2752623</vt:i4>
      </vt:variant>
      <vt:variant>
        <vt:i4>8256</vt:i4>
      </vt:variant>
      <vt:variant>
        <vt:i4>0</vt:i4>
      </vt:variant>
      <vt:variant>
        <vt:i4>5</vt:i4>
      </vt:variant>
      <vt:variant>
        <vt:lpwstr/>
      </vt:variant>
      <vt:variant>
        <vt:lpwstr>_T-TRAENS-CFL-DEP-M-002-Transit_Proc</vt:lpwstr>
      </vt:variant>
      <vt:variant>
        <vt:i4>2687096</vt:i4>
      </vt:variant>
      <vt:variant>
        <vt:i4>8247</vt:i4>
      </vt:variant>
      <vt:variant>
        <vt:i4>0</vt:i4>
      </vt:variant>
      <vt:variant>
        <vt:i4>5</vt:i4>
      </vt:variant>
      <vt:variant>
        <vt:lpwstr/>
      </vt:variant>
      <vt:variant>
        <vt:lpwstr>_T-TRAENS-CFL-TRACOFE-M-001-Transit_</vt:lpwstr>
      </vt:variant>
      <vt:variant>
        <vt:i4>2424839</vt:i4>
      </vt:variant>
      <vt:variant>
        <vt:i4>8235</vt:i4>
      </vt:variant>
      <vt:variant>
        <vt:i4>0</vt:i4>
      </vt:variant>
      <vt:variant>
        <vt:i4>5</vt:i4>
      </vt:variant>
      <vt:variant>
        <vt:lpwstr/>
      </vt:variant>
      <vt:variant>
        <vt:lpwstr>_Office_of_Departure</vt:lpwstr>
      </vt:variant>
      <vt:variant>
        <vt:i4>7864446</vt:i4>
      </vt:variant>
      <vt:variant>
        <vt:i4>8232</vt:i4>
      </vt:variant>
      <vt:variant>
        <vt:i4>0</vt:i4>
      </vt:variant>
      <vt:variant>
        <vt:i4>5</vt:i4>
      </vt:variant>
      <vt:variant>
        <vt:lpwstr/>
      </vt:variant>
      <vt:variant>
        <vt:lpwstr>T_Declaration_Awaiting_Release_Request</vt:lpwstr>
      </vt:variant>
      <vt:variant>
        <vt:i4>7864446</vt:i4>
      </vt:variant>
      <vt:variant>
        <vt:i4>8223</vt:i4>
      </vt:variant>
      <vt:variant>
        <vt:i4>0</vt:i4>
      </vt:variant>
      <vt:variant>
        <vt:i4>5</vt:i4>
      </vt:variant>
      <vt:variant>
        <vt:lpwstr/>
      </vt:variant>
      <vt:variant>
        <vt:lpwstr>T_Declaration_Awaiting_Release_Request</vt:lpwstr>
      </vt:variant>
      <vt:variant>
        <vt:i4>2424839</vt:i4>
      </vt:variant>
      <vt:variant>
        <vt:i4>8217</vt:i4>
      </vt:variant>
      <vt:variant>
        <vt:i4>0</vt:i4>
      </vt:variant>
      <vt:variant>
        <vt:i4>5</vt:i4>
      </vt:variant>
      <vt:variant>
        <vt:lpwstr/>
      </vt:variant>
      <vt:variant>
        <vt:lpwstr>_Office_of_Departure</vt:lpwstr>
      </vt:variant>
      <vt:variant>
        <vt:i4>2424839</vt:i4>
      </vt:variant>
      <vt:variant>
        <vt:i4>8211</vt:i4>
      </vt:variant>
      <vt:variant>
        <vt:i4>0</vt:i4>
      </vt:variant>
      <vt:variant>
        <vt:i4>5</vt:i4>
      </vt:variant>
      <vt:variant>
        <vt:lpwstr/>
      </vt:variant>
      <vt:variant>
        <vt:lpwstr>_Office_of_Departure</vt:lpwstr>
      </vt:variant>
      <vt:variant>
        <vt:i4>3801103</vt:i4>
      </vt:variant>
      <vt:variant>
        <vt:i4>8205</vt:i4>
      </vt:variant>
      <vt:variant>
        <vt:i4>0</vt:i4>
      </vt:variant>
      <vt:variant>
        <vt:i4>5</vt:i4>
      </vt:variant>
      <vt:variant>
        <vt:lpwstr/>
      </vt:variant>
      <vt:variant>
        <vt:lpwstr>T_Awaiting_Automatic_Release</vt:lpwstr>
      </vt:variant>
      <vt:variant>
        <vt:i4>3801103</vt:i4>
      </vt:variant>
      <vt:variant>
        <vt:i4>8202</vt:i4>
      </vt:variant>
      <vt:variant>
        <vt:i4>0</vt:i4>
      </vt:variant>
      <vt:variant>
        <vt:i4>5</vt:i4>
      </vt:variant>
      <vt:variant>
        <vt:lpwstr/>
      </vt:variant>
      <vt:variant>
        <vt:lpwstr>T_Awaiting_Automatic_Release</vt:lpwstr>
      </vt:variant>
      <vt:variant>
        <vt:i4>2752623</vt:i4>
      </vt:variant>
      <vt:variant>
        <vt:i4>8199</vt:i4>
      </vt:variant>
      <vt:variant>
        <vt:i4>0</vt:i4>
      </vt:variant>
      <vt:variant>
        <vt:i4>5</vt:i4>
      </vt:variant>
      <vt:variant>
        <vt:lpwstr/>
      </vt:variant>
      <vt:variant>
        <vt:lpwstr>_T-TRAENS-CFL-DEP-M-002-Transit_Proc</vt:lpwstr>
      </vt:variant>
      <vt:variant>
        <vt:i4>7864446</vt:i4>
      </vt:variant>
      <vt:variant>
        <vt:i4>8193</vt:i4>
      </vt:variant>
      <vt:variant>
        <vt:i4>0</vt:i4>
      </vt:variant>
      <vt:variant>
        <vt:i4>5</vt:i4>
      </vt:variant>
      <vt:variant>
        <vt:lpwstr/>
      </vt:variant>
      <vt:variant>
        <vt:lpwstr>T_Declaration_Awaiting_Release_Request</vt:lpwstr>
      </vt:variant>
      <vt:variant>
        <vt:i4>2424839</vt:i4>
      </vt:variant>
      <vt:variant>
        <vt:i4>8190</vt:i4>
      </vt:variant>
      <vt:variant>
        <vt:i4>0</vt:i4>
      </vt:variant>
      <vt:variant>
        <vt:i4>5</vt:i4>
      </vt:variant>
      <vt:variant>
        <vt:lpwstr/>
      </vt:variant>
      <vt:variant>
        <vt:lpwstr>_Office_of_Departure</vt:lpwstr>
      </vt:variant>
      <vt:variant>
        <vt:i4>2687096</vt:i4>
      </vt:variant>
      <vt:variant>
        <vt:i4>8181</vt:i4>
      </vt:variant>
      <vt:variant>
        <vt:i4>0</vt:i4>
      </vt:variant>
      <vt:variant>
        <vt:i4>5</vt:i4>
      </vt:variant>
      <vt:variant>
        <vt:lpwstr/>
      </vt:variant>
      <vt:variant>
        <vt:lpwstr>_T-TRAENS-CFL-TRACOFE-M-001-Transit_</vt:lpwstr>
      </vt:variant>
      <vt:variant>
        <vt:i4>4259952</vt:i4>
      </vt:variant>
      <vt:variant>
        <vt:i4>8175</vt:i4>
      </vt:variant>
      <vt:variant>
        <vt:i4>0</vt:i4>
      </vt:variant>
      <vt:variant>
        <vt:i4>5</vt:i4>
      </vt:variant>
      <vt:variant>
        <vt:lpwstr/>
      </vt:variant>
      <vt:variant>
        <vt:lpwstr>_Office_of_Transit</vt:lpwstr>
      </vt:variant>
      <vt:variant>
        <vt:i4>4259952</vt:i4>
      </vt:variant>
      <vt:variant>
        <vt:i4>8157</vt:i4>
      </vt:variant>
      <vt:variant>
        <vt:i4>0</vt:i4>
      </vt:variant>
      <vt:variant>
        <vt:i4>5</vt:i4>
      </vt:variant>
      <vt:variant>
        <vt:lpwstr/>
      </vt:variant>
      <vt:variant>
        <vt:lpwstr>_Office_of_Transit</vt:lpwstr>
      </vt:variant>
      <vt:variant>
        <vt:i4>4259952</vt:i4>
      </vt:variant>
      <vt:variant>
        <vt:i4>8148</vt:i4>
      </vt:variant>
      <vt:variant>
        <vt:i4>0</vt:i4>
      </vt:variant>
      <vt:variant>
        <vt:i4>5</vt:i4>
      </vt:variant>
      <vt:variant>
        <vt:lpwstr/>
      </vt:variant>
      <vt:variant>
        <vt:lpwstr>_Office_of_Transit</vt:lpwstr>
      </vt:variant>
      <vt:variant>
        <vt:i4>4259952</vt:i4>
      </vt:variant>
      <vt:variant>
        <vt:i4>8139</vt:i4>
      </vt:variant>
      <vt:variant>
        <vt:i4>0</vt:i4>
      </vt:variant>
      <vt:variant>
        <vt:i4>5</vt:i4>
      </vt:variant>
      <vt:variant>
        <vt:lpwstr/>
      </vt:variant>
      <vt:variant>
        <vt:lpwstr>_Office_of_Transit</vt:lpwstr>
      </vt:variant>
      <vt:variant>
        <vt:i4>4259952</vt:i4>
      </vt:variant>
      <vt:variant>
        <vt:i4>8133</vt:i4>
      </vt:variant>
      <vt:variant>
        <vt:i4>0</vt:i4>
      </vt:variant>
      <vt:variant>
        <vt:i4>5</vt:i4>
      </vt:variant>
      <vt:variant>
        <vt:lpwstr/>
      </vt:variant>
      <vt:variant>
        <vt:lpwstr>_Office_of_Transit</vt:lpwstr>
      </vt:variant>
      <vt:variant>
        <vt:i4>4259952</vt:i4>
      </vt:variant>
      <vt:variant>
        <vt:i4>8115</vt:i4>
      </vt:variant>
      <vt:variant>
        <vt:i4>0</vt:i4>
      </vt:variant>
      <vt:variant>
        <vt:i4>5</vt:i4>
      </vt:variant>
      <vt:variant>
        <vt:lpwstr/>
      </vt:variant>
      <vt:variant>
        <vt:lpwstr>_Office_of_Transit</vt:lpwstr>
      </vt:variant>
      <vt:variant>
        <vt:i4>6226045</vt:i4>
      </vt:variant>
      <vt:variant>
        <vt:i4>8109</vt:i4>
      </vt:variant>
      <vt:variant>
        <vt:i4>0</vt:i4>
      </vt:variant>
      <vt:variant>
        <vt:i4>5</vt:i4>
      </vt:variant>
      <vt:variant>
        <vt:lpwstr/>
      </vt:variant>
      <vt:variant>
        <vt:lpwstr>_Office_of_Exit</vt:lpwstr>
      </vt:variant>
      <vt:variant>
        <vt:i4>5242962</vt:i4>
      </vt:variant>
      <vt:variant>
        <vt:i4>8103</vt:i4>
      </vt:variant>
      <vt:variant>
        <vt:i4>0</vt:i4>
      </vt:variant>
      <vt:variant>
        <vt:i4>5</vt:i4>
      </vt:variant>
      <vt:variant>
        <vt:lpwstr/>
      </vt:variant>
      <vt:variant>
        <vt:lpwstr>T_Recovery_Recommended</vt:lpwstr>
      </vt:variant>
      <vt:variant>
        <vt:i4>8257650</vt:i4>
      </vt:variant>
      <vt:variant>
        <vt:i4>8097</vt:i4>
      </vt:variant>
      <vt:variant>
        <vt:i4>0</vt:i4>
      </vt:variant>
      <vt:variant>
        <vt:i4>5</vt:i4>
      </vt:variant>
      <vt:variant>
        <vt:lpwstr/>
      </vt:variant>
      <vt:variant>
        <vt:lpwstr>T_Await_Receipt_Control_Results</vt:lpwstr>
      </vt:variant>
      <vt:variant>
        <vt:i4>5439613</vt:i4>
      </vt:variant>
      <vt:variant>
        <vt:i4>8091</vt:i4>
      </vt:variant>
      <vt:variant>
        <vt:i4>0</vt:i4>
      </vt:variant>
      <vt:variant>
        <vt:i4>5</vt:i4>
      </vt:variant>
      <vt:variant>
        <vt:lpwstr/>
      </vt:variant>
      <vt:variant>
        <vt:lpwstr>T_Await_Arrival_Advice</vt:lpwstr>
      </vt:variant>
      <vt:variant>
        <vt:i4>1507381</vt:i4>
      </vt:variant>
      <vt:variant>
        <vt:i4>8085</vt:i4>
      </vt:variant>
      <vt:variant>
        <vt:i4>0</vt:i4>
      </vt:variant>
      <vt:variant>
        <vt:i4>5</vt:i4>
      </vt:variant>
      <vt:variant>
        <vt:lpwstr/>
      </vt:variant>
      <vt:variant>
        <vt:lpwstr>_Toc43891389</vt:lpwstr>
      </vt:variant>
      <vt:variant>
        <vt:i4>1310808</vt:i4>
      </vt:variant>
      <vt:variant>
        <vt:i4>8082</vt:i4>
      </vt:variant>
      <vt:variant>
        <vt:i4>0</vt:i4>
      </vt:variant>
      <vt:variant>
        <vt:i4>5</vt:i4>
      </vt:variant>
      <vt:variant>
        <vt:lpwstr/>
      </vt:variant>
      <vt:variant>
        <vt:lpwstr>_Office_of_Departure_1</vt:lpwstr>
      </vt:variant>
      <vt:variant>
        <vt:i4>4259952</vt:i4>
      </vt:variant>
      <vt:variant>
        <vt:i4>8076</vt:i4>
      </vt:variant>
      <vt:variant>
        <vt:i4>0</vt:i4>
      </vt:variant>
      <vt:variant>
        <vt:i4>5</vt:i4>
      </vt:variant>
      <vt:variant>
        <vt:lpwstr/>
      </vt:variant>
      <vt:variant>
        <vt:lpwstr>_Office_of_Transit</vt:lpwstr>
      </vt:variant>
      <vt:variant>
        <vt:i4>1310808</vt:i4>
      </vt:variant>
      <vt:variant>
        <vt:i4>8073</vt:i4>
      </vt:variant>
      <vt:variant>
        <vt:i4>0</vt:i4>
      </vt:variant>
      <vt:variant>
        <vt:i4>5</vt:i4>
      </vt:variant>
      <vt:variant>
        <vt:lpwstr/>
      </vt:variant>
      <vt:variant>
        <vt:lpwstr>_Office_of_Departure_1</vt:lpwstr>
      </vt:variant>
      <vt:variant>
        <vt:i4>4259952</vt:i4>
      </vt:variant>
      <vt:variant>
        <vt:i4>8064</vt:i4>
      </vt:variant>
      <vt:variant>
        <vt:i4>0</vt:i4>
      </vt:variant>
      <vt:variant>
        <vt:i4>5</vt:i4>
      </vt:variant>
      <vt:variant>
        <vt:lpwstr/>
      </vt:variant>
      <vt:variant>
        <vt:lpwstr>_Office_of_Transit</vt:lpwstr>
      </vt:variant>
      <vt:variant>
        <vt:i4>1310808</vt:i4>
      </vt:variant>
      <vt:variant>
        <vt:i4>8061</vt:i4>
      </vt:variant>
      <vt:variant>
        <vt:i4>0</vt:i4>
      </vt:variant>
      <vt:variant>
        <vt:i4>5</vt:i4>
      </vt:variant>
      <vt:variant>
        <vt:lpwstr/>
      </vt:variant>
      <vt:variant>
        <vt:lpwstr>_Office_of_Departure_1</vt:lpwstr>
      </vt:variant>
      <vt:variant>
        <vt:i4>4259952</vt:i4>
      </vt:variant>
      <vt:variant>
        <vt:i4>8049</vt:i4>
      </vt:variant>
      <vt:variant>
        <vt:i4>0</vt:i4>
      </vt:variant>
      <vt:variant>
        <vt:i4>5</vt:i4>
      </vt:variant>
      <vt:variant>
        <vt:lpwstr/>
      </vt:variant>
      <vt:variant>
        <vt:lpwstr>_Office_of_Transit</vt:lpwstr>
      </vt:variant>
      <vt:variant>
        <vt:i4>1310808</vt:i4>
      </vt:variant>
      <vt:variant>
        <vt:i4>8046</vt:i4>
      </vt:variant>
      <vt:variant>
        <vt:i4>0</vt:i4>
      </vt:variant>
      <vt:variant>
        <vt:i4>5</vt:i4>
      </vt:variant>
      <vt:variant>
        <vt:lpwstr/>
      </vt:variant>
      <vt:variant>
        <vt:lpwstr>_Office_of_Departure_1</vt:lpwstr>
      </vt:variant>
      <vt:variant>
        <vt:i4>6226045</vt:i4>
      </vt:variant>
      <vt:variant>
        <vt:i4>8040</vt:i4>
      </vt:variant>
      <vt:variant>
        <vt:i4>0</vt:i4>
      </vt:variant>
      <vt:variant>
        <vt:i4>5</vt:i4>
      </vt:variant>
      <vt:variant>
        <vt:lpwstr/>
      </vt:variant>
      <vt:variant>
        <vt:lpwstr>_Office_of_Exit</vt:lpwstr>
      </vt:variant>
      <vt:variant>
        <vt:i4>1310808</vt:i4>
      </vt:variant>
      <vt:variant>
        <vt:i4>8037</vt:i4>
      </vt:variant>
      <vt:variant>
        <vt:i4>0</vt:i4>
      </vt:variant>
      <vt:variant>
        <vt:i4>5</vt:i4>
      </vt:variant>
      <vt:variant>
        <vt:lpwstr/>
      </vt:variant>
      <vt:variant>
        <vt:lpwstr>_Office_of_Departure_1</vt:lpwstr>
      </vt:variant>
      <vt:variant>
        <vt:i4>1310808</vt:i4>
      </vt:variant>
      <vt:variant>
        <vt:i4>8019</vt:i4>
      </vt:variant>
      <vt:variant>
        <vt:i4>0</vt:i4>
      </vt:variant>
      <vt:variant>
        <vt:i4>5</vt:i4>
      </vt:variant>
      <vt:variant>
        <vt:lpwstr/>
      </vt:variant>
      <vt:variant>
        <vt:lpwstr>_Office_of_Departure_1</vt:lpwstr>
      </vt:variant>
      <vt:variant>
        <vt:i4>2687096</vt:i4>
      </vt:variant>
      <vt:variant>
        <vt:i4>8016</vt:i4>
      </vt:variant>
      <vt:variant>
        <vt:i4>0</vt:i4>
      </vt:variant>
      <vt:variant>
        <vt:i4>5</vt:i4>
      </vt:variant>
      <vt:variant>
        <vt:lpwstr/>
      </vt:variant>
      <vt:variant>
        <vt:lpwstr>_T-TRAENS-CFL-TRACOFE-M-001-Transit_</vt:lpwstr>
      </vt:variant>
      <vt:variant>
        <vt:i4>5242962</vt:i4>
      </vt:variant>
      <vt:variant>
        <vt:i4>8007</vt:i4>
      </vt:variant>
      <vt:variant>
        <vt:i4>0</vt:i4>
      </vt:variant>
      <vt:variant>
        <vt:i4>5</vt:i4>
      </vt:variant>
      <vt:variant>
        <vt:lpwstr/>
      </vt:variant>
      <vt:variant>
        <vt:lpwstr>T_Recovery_Recommended</vt:lpwstr>
      </vt:variant>
      <vt:variant>
        <vt:i4>8257650</vt:i4>
      </vt:variant>
      <vt:variant>
        <vt:i4>8001</vt:i4>
      </vt:variant>
      <vt:variant>
        <vt:i4>0</vt:i4>
      </vt:variant>
      <vt:variant>
        <vt:i4>5</vt:i4>
      </vt:variant>
      <vt:variant>
        <vt:lpwstr/>
      </vt:variant>
      <vt:variant>
        <vt:lpwstr>T_Await_Receipt_Control_Results</vt:lpwstr>
      </vt:variant>
      <vt:variant>
        <vt:i4>1310808</vt:i4>
      </vt:variant>
      <vt:variant>
        <vt:i4>7989</vt:i4>
      </vt:variant>
      <vt:variant>
        <vt:i4>0</vt:i4>
      </vt:variant>
      <vt:variant>
        <vt:i4>5</vt:i4>
      </vt:variant>
      <vt:variant>
        <vt:lpwstr/>
      </vt:variant>
      <vt:variant>
        <vt:lpwstr>_Office_of_Departure_1</vt:lpwstr>
      </vt:variant>
      <vt:variant>
        <vt:i4>4915297</vt:i4>
      </vt:variant>
      <vt:variant>
        <vt:i4>7986</vt:i4>
      </vt:variant>
      <vt:variant>
        <vt:i4>0</vt:i4>
      </vt:variant>
      <vt:variant>
        <vt:i4>5</vt:i4>
      </vt:variant>
      <vt:variant>
        <vt:lpwstr/>
      </vt:variant>
      <vt:variant>
        <vt:lpwstr>_Office_of_Destination</vt:lpwstr>
      </vt:variant>
      <vt:variant>
        <vt:i4>1310808</vt:i4>
      </vt:variant>
      <vt:variant>
        <vt:i4>7977</vt:i4>
      </vt:variant>
      <vt:variant>
        <vt:i4>0</vt:i4>
      </vt:variant>
      <vt:variant>
        <vt:i4>5</vt:i4>
      </vt:variant>
      <vt:variant>
        <vt:lpwstr/>
      </vt:variant>
      <vt:variant>
        <vt:lpwstr>_Office_of_Departure_1</vt:lpwstr>
      </vt:variant>
      <vt:variant>
        <vt:i4>5439613</vt:i4>
      </vt:variant>
      <vt:variant>
        <vt:i4>7974</vt:i4>
      </vt:variant>
      <vt:variant>
        <vt:i4>0</vt:i4>
      </vt:variant>
      <vt:variant>
        <vt:i4>5</vt:i4>
      </vt:variant>
      <vt:variant>
        <vt:lpwstr/>
      </vt:variant>
      <vt:variant>
        <vt:lpwstr>T_Await_Arrival_Advice</vt:lpwstr>
      </vt:variant>
      <vt:variant>
        <vt:i4>4915297</vt:i4>
      </vt:variant>
      <vt:variant>
        <vt:i4>7965</vt:i4>
      </vt:variant>
      <vt:variant>
        <vt:i4>0</vt:i4>
      </vt:variant>
      <vt:variant>
        <vt:i4>5</vt:i4>
      </vt:variant>
      <vt:variant>
        <vt:lpwstr/>
      </vt:variant>
      <vt:variant>
        <vt:lpwstr>_Office_of_Destination</vt:lpwstr>
      </vt:variant>
      <vt:variant>
        <vt:i4>4259952</vt:i4>
      </vt:variant>
      <vt:variant>
        <vt:i4>7956</vt:i4>
      </vt:variant>
      <vt:variant>
        <vt:i4>0</vt:i4>
      </vt:variant>
      <vt:variant>
        <vt:i4>5</vt:i4>
      </vt:variant>
      <vt:variant>
        <vt:lpwstr/>
      </vt:variant>
      <vt:variant>
        <vt:lpwstr>_Office_of_Transit</vt:lpwstr>
      </vt:variant>
      <vt:variant>
        <vt:i4>4259952</vt:i4>
      </vt:variant>
      <vt:variant>
        <vt:i4>7938</vt:i4>
      </vt:variant>
      <vt:variant>
        <vt:i4>0</vt:i4>
      </vt:variant>
      <vt:variant>
        <vt:i4>5</vt:i4>
      </vt:variant>
      <vt:variant>
        <vt:lpwstr/>
      </vt:variant>
      <vt:variant>
        <vt:lpwstr>_Office_of_Transit</vt:lpwstr>
      </vt:variant>
      <vt:variant>
        <vt:i4>5242962</vt:i4>
      </vt:variant>
      <vt:variant>
        <vt:i4>7932</vt:i4>
      </vt:variant>
      <vt:variant>
        <vt:i4>0</vt:i4>
      </vt:variant>
      <vt:variant>
        <vt:i4>5</vt:i4>
      </vt:variant>
      <vt:variant>
        <vt:lpwstr/>
      </vt:variant>
      <vt:variant>
        <vt:lpwstr>T_Recovery_Recommended</vt:lpwstr>
      </vt:variant>
      <vt:variant>
        <vt:i4>8257650</vt:i4>
      </vt:variant>
      <vt:variant>
        <vt:i4>7926</vt:i4>
      </vt:variant>
      <vt:variant>
        <vt:i4>0</vt:i4>
      </vt:variant>
      <vt:variant>
        <vt:i4>5</vt:i4>
      </vt:variant>
      <vt:variant>
        <vt:lpwstr/>
      </vt:variant>
      <vt:variant>
        <vt:lpwstr>T_Await_Receipt_Control_Results</vt:lpwstr>
      </vt:variant>
      <vt:variant>
        <vt:i4>5439613</vt:i4>
      </vt:variant>
      <vt:variant>
        <vt:i4>7920</vt:i4>
      </vt:variant>
      <vt:variant>
        <vt:i4>0</vt:i4>
      </vt:variant>
      <vt:variant>
        <vt:i4>5</vt:i4>
      </vt:variant>
      <vt:variant>
        <vt:lpwstr/>
      </vt:variant>
      <vt:variant>
        <vt:lpwstr>T_Await_Arrival_Advice</vt:lpwstr>
      </vt:variant>
      <vt:variant>
        <vt:i4>1507381</vt:i4>
      </vt:variant>
      <vt:variant>
        <vt:i4>7914</vt:i4>
      </vt:variant>
      <vt:variant>
        <vt:i4>0</vt:i4>
      </vt:variant>
      <vt:variant>
        <vt:i4>5</vt:i4>
      </vt:variant>
      <vt:variant>
        <vt:lpwstr/>
      </vt:variant>
      <vt:variant>
        <vt:lpwstr>_Toc43891389</vt:lpwstr>
      </vt:variant>
      <vt:variant>
        <vt:i4>1310808</vt:i4>
      </vt:variant>
      <vt:variant>
        <vt:i4>7911</vt:i4>
      </vt:variant>
      <vt:variant>
        <vt:i4>0</vt:i4>
      </vt:variant>
      <vt:variant>
        <vt:i4>5</vt:i4>
      </vt:variant>
      <vt:variant>
        <vt:lpwstr/>
      </vt:variant>
      <vt:variant>
        <vt:lpwstr>_Office_of_Departure_1</vt:lpwstr>
      </vt:variant>
      <vt:variant>
        <vt:i4>2424839</vt:i4>
      </vt:variant>
      <vt:variant>
        <vt:i4>7893</vt:i4>
      </vt:variant>
      <vt:variant>
        <vt:i4>0</vt:i4>
      </vt:variant>
      <vt:variant>
        <vt:i4>5</vt:i4>
      </vt:variant>
      <vt:variant>
        <vt:lpwstr/>
      </vt:variant>
      <vt:variant>
        <vt:lpwstr>_Office_of_Departure</vt:lpwstr>
      </vt:variant>
      <vt:variant>
        <vt:i4>2424839</vt:i4>
      </vt:variant>
      <vt:variant>
        <vt:i4>7890</vt:i4>
      </vt:variant>
      <vt:variant>
        <vt:i4>0</vt:i4>
      </vt:variant>
      <vt:variant>
        <vt:i4>5</vt:i4>
      </vt:variant>
      <vt:variant>
        <vt:lpwstr/>
      </vt:variant>
      <vt:variant>
        <vt:lpwstr>_Office_of_Departure</vt:lpwstr>
      </vt:variant>
      <vt:variant>
        <vt:i4>3801103</vt:i4>
      </vt:variant>
      <vt:variant>
        <vt:i4>7872</vt:i4>
      </vt:variant>
      <vt:variant>
        <vt:i4>0</vt:i4>
      </vt:variant>
      <vt:variant>
        <vt:i4>5</vt:i4>
      </vt:variant>
      <vt:variant>
        <vt:lpwstr/>
      </vt:variant>
      <vt:variant>
        <vt:lpwstr>T_Awaiting_Automatic_Release</vt:lpwstr>
      </vt:variant>
      <vt:variant>
        <vt:i4>2424839</vt:i4>
      </vt:variant>
      <vt:variant>
        <vt:i4>7869</vt:i4>
      </vt:variant>
      <vt:variant>
        <vt:i4>0</vt:i4>
      </vt:variant>
      <vt:variant>
        <vt:i4>5</vt:i4>
      </vt:variant>
      <vt:variant>
        <vt:lpwstr/>
      </vt:variant>
      <vt:variant>
        <vt:lpwstr>_Office_of_Departure</vt:lpwstr>
      </vt:variant>
      <vt:variant>
        <vt:i4>1245223</vt:i4>
      </vt:variant>
      <vt:variant>
        <vt:i4>7857</vt:i4>
      </vt:variant>
      <vt:variant>
        <vt:i4>0</vt:i4>
      </vt:variant>
      <vt:variant>
        <vt:i4>5</vt:i4>
      </vt:variant>
      <vt:variant>
        <vt:lpwstr/>
      </vt:variant>
      <vt:variant>
        <vt:lpwstr>T_Await_Presentation_Notification</vt:lpwstr>
      </vt:variant>
      <vt:variant>
        <vt:i4>1245223</vt:i4>
      </vt:variant>
      <vt:variant>
        <vt:i4>7851</vt:i4>
      </vt:variant>
      <vt:variant>
        <vt:i4>0</vt:i4>
      </vt:variant>
      <vt:variant>
        <vt:i4>5</vt:i4>
      </vt:variant>
      <vt:variant>
        <vt:lpwstr/>
      </vt:variant>
      <vt:variant>
        <vt:lpwstr>T_Await_Presentation_Notification</vt:lpwstr>
      </vt:variant>
      <vt:variant>
        <vt:i4>1245223</vt:i4>
      </vt:variant>
      <vt:variant>
        <vt:i4>7845</vt:i4>
      </vt:variant>
      <vt:variant>
        <vt:i4>0</vt:i4>
      </vt:variant>
      <vt:variant>
        <vt:i4>5</vt:i4>
      </vt:variant>
      <vt:variant>
        <vt:lpwstr/>
      </vt:variant>
      <vt:variant>
        <vt:lpwstr>T_Await_Presentation_Notification</vt:lpwstr>
      </vt:variant>
      <vt:variant>
        <vt:i4>2424839</vt:i4>
      </vt:variant>
      <vt:variant>
        <vt:i4>7839</vt:i4>
      </vt:variant>
      <vt:variant>
        <vt:i4>0</vt:i4>
      </vt:variant>
      <vt:variant>
        <vt:i4>5</vt:i4>
      </vt:variant>
      <vt:variant>
        <vt:lpwstr/>
      </vt:variant>
      <vt:variant>
        <vt:lpwstr>_Office_of_Departure</vt:lpwstr>
      </vt:variant>
      <vt:variant>
        <vt:i4>2424839</vt:i4>
      </vt:variant>
      <vt:variant>
        <vt:i4>7815</vt:i4>
      </vt:variant>
      <vt:variant>
        <vt:i4>0</vt:i4>
      </vt:variant>
      <vt:variant>
        <vt:i4>5</vt:i4>
      </vt:variant>
      <vt:variant>
        <vt:lpwstr/>
      </vt:variant>
      <vt:variant>
        <vt:lpwstr>_Office_of_Departure</vt:lpwstr>
      </vt:variant>
      <vt:variant>
        <vt:i4>2424839</vt:i4>
      </vt:variant>
      <vt:variant>
        <vt:i4>7794</vt:i4>
      </vt:variant>
      <vt:variant>
        <vt:i4>0</vt:i4>
      </vt:variant>
      <vt:variant>
        <vt:i4>5</vt:i4>
      </vt:variant>
      <vt:variant>
        <vt:lpwstr/>
      </vt:variant>
      <vt:variant>
        <vt:lpwstr>_Office_of_Departure</vt:lpwstr>
      </vt:variant>
      <vt:variant>
        <vt:i4>1245223</vt:i4>
      </vt:variant>
      <vt:variant>
        <vt:i4>7788</vt:i4>
      </vt:variant>
      <vt:variant>
        <vt:i4>0</vt:i4>
      </vt:variant>
      <vt:variant>
        <vt:i4>5</vt:i4>
      </vt:variant>
      <vt:variant>
        <vt:lpwstr/>
      </vt:variant>
      <vt:variant>
        <vt:lpwstr>T_Await_Presentation_Notification</vt:lpwstr>
      </vt:variant>
      <vt:variant>
        <vt:i4>2424839</vt:i4>
      </vt:variant>
      <vt:variant>
        <vt:i4>7767</vt:i4>
      </vt:variant>
      <vt:variant>
        <vt:i4>0</vt:i4>
      </vt:variant>
      <vt:variant>
        <vt:i4>5</vt:i4>
      </vt:variant>
      <vt:variant>
        <vt:lpwstr/>
      </vt:variant>
      <vt:variant>
        <vt:lpwstr>_Office_of_Departure</vt:lpwstr>
      </vt:variant>
      <vt:variant>
        <vt:i4>2424839</vt:i4>
      </vt:variant>
      <vt:variant>
        <vt:i4>7761</vt:i4>
      </vt:variant>
      <vt:variant>
        <vt:i4>0</vt:i4>
      </vt:variant>
      <vt:variant>
        <vt:i4>5</vt:i4>
      </vt:variant>
      <vt:variant>
        <vt:lpwstr/>
      </vt:variant>
      <vt:variant>
        <vt:lpwstr>_Office_of_Departure</vt:lpwstr>
      </vt:variant>
      <vt:variant>
        <vt:i4>2424839</vt:i4>
      </vt:variant>
      <vt:variant>
        <vt:i4>7752</vt:i4>
      </vt:variant>
      <vt:variant>
        <vt:i4>0</vt:i4>
      </vt:variant>
      <vt:variant>
        <vt:i4>5</vt:i4>
      </vt:variant>
      <vt:variant>
        <vt:lpwstr/>
      </vt:variant>
      <vt:variant>
        <vt:lpwstr>_Office_of_Departure</vt:lpwstr>
      </vt:variant>
      <vt:variant>
        <vt:i4>4063355</vt:i4>
      </vt:variant>
      <vt:variant>
        <vt:i4>7722</vt:i4>
      </vt:variant>
      <vt:variant>
        <vt:i4>0</vt:i4>
      </vt:variant>
      <vt:variant>
        <vt:i4>5</vt:i4>
      </vt:variant>
      <vt:variant>
        <vt:lpwstr/>
      </vt:variant>
      <vt:variant>
        <vt:lpwstr>_T-TRAENS-CFL-DEPCOFE-M-003-Transit_</vt:lpwstr>
      </vt:variant>
      <vt:variant>
        <vt:i4>5439591</vt:i4>
      </vt:variant>
      <vt:variant>
        <vt:i4>7698</vt:i4>
      </vt:variant>
      <vt:variant>
        <vt:i4>0</vt:i4>
      </vt:variant>
      <vt:variant>
        <vt:i4>5</vt:i4>
      </vt:variant>
      <vt:variant>
        <vt:lpwstr/>
      </vt:variant>
      <vt:variant>
        <vt:lpwstr>_Office_of_Incident</vt:lpwstr>
      </vt:variant>
      <vt:variant>
        <vt:i4>4063355</vt:i4>
      </vt:variant>
      <vt:variant>
        <vt:i4>7686</vt:i4>
      </vt:variant>
      <vt:variant>
        <vt:i4>0</vt:i4>
      </vt:variant>
      <vt:variant>
        <vt:i4>5</vt:i4>
      </vt:variant>
      <vt:variant>
        <vt:lpwstr/>
      </vt:variant>
      <vt:variant>
        <vt:lpwstr>_T-TRAENS-CFL-DEPCOFE-M-003-Transit_</vt:lpwstr>
      </vt:variant>
      <vt:variant>
        <vt:i4>4063353</vt:i4>
      </vt:variant>
      <vt:variant>
        <vt:i4>7677</vt:i4>
      </vt:variant>
      <vt:variant>
        <vt:i4>0</vt:i4>
      </vt:variant>
      <vt:variant>
        <vt:i4>5</vt:i4>
      </vt:variant>
      <vt:variant>
        <vt:lpwstr/>
      </vt:variant>
      <vt:variant>
        <vt:lpwstr>_T-TRAENS-CFL-DEPCOFE-M-001-Transit_</vt:lpwstr>
      </vt:variant>
      <vt:variant>
        <vt:i4>2424839</vt:i4>
      </vt:variant>
      <vt:variant>
        <vt:i4>7656</vt:i4>
      </vt:variant>
      <vt:variant>
        <vt:i4>0</vt:i4>
      </vt:variant>
      <vt:variant>
        <vt:i4>5</vt:i4>
      </vt:variant>
      <vt:variant>
        <vt:lpwstr/>
      </vt:variant>
      <vt:variant>
        <vt:lpwstr>_Office_of_Departure</vt:lpwstr>
      </vt:variant>
      <vt:variant>
        <vt:i4>4063353</vt:i4>
      </vt:variant>
      <vt:variant>
        <vt:i4>7647</vt:i4>
      </vt:variant>
      <vt:variant>
        <vt:i4>0</vt:i4>
      </vt:variant>
      <vt:variant>
        <vt:i4>5</vt:i4>
      </vt:variant>
      <vt:variant>
        <vt:lpwstr/>
      </vt:variant>
      <vt:variant>
        <vt:lpwstr>_T-TRAENS-CFL-DEPCOFE-M-001-Transit_</vt:lpwstr>
      </vt:variant>
      <vt:variant>
        <vt:i4>4063353</vt:i4>
      </vt:variant>
      <vt:variant>
        <vt:i4>7638</vt:i4>
      </vt:variant>
      <vt:variant>
        <vt:i4>0</vt:i4>
      </vt:variant>
      <vt:variant>
        <vt:i4>5</vt:i4>
      </vt:variant>
      <vt:variant>
        <vt:lpwstr/>
      </vt:variant>
      <vt:variant>
        <vt:lpwstr>_T-TRAENS-CFL-DEPCOFE-M-001-Transit_</vt:lpwstr>
      </vt:variant>
      <vt:variant>
        <vt:i4>2424839</vt:i4>
      </vt:variant>
      <vt:variant>
        <vt:i4>7623</vt:i4>
      </vt:variant>
      <vt:variant>
        <vt:i4>0</vt:i4>
      </vt:variant>
      <vt:variant>
        <vt:i4>5</vt:i4>
      </vt:variant>
      <vt:variant>
        <vt:lpwstr/>
      </vt:variant>
      <vt:variant>
        <vt:lpwstr>_Office_of_Departure</vt:lpwstr>
      </vt:variant>
      <vt:variant>
        <vt:i4>4063353</vt:i4>
      </vt:variant>
      <vt:variant>
        <vt:i4>7614</vt:i4>
      </vt:variant>
      <vt:variant>
        <vt:i4>0</vt:i4>
      </vt:variant>
      <vt:variant>
        <vt:i4>5</vt:i4>
      </vt:variant>
      <vt:variant>
        <vt:lpwstr/>
      </vt:variant>
      <vt:variant>
        <vt:lpwstr>_T-TRAENS-CFL-DEPCOFE-M-001-Transit_</vt:lpwstr>
      </vt:variant>
      <vt:variant>
        <vt:i4>1310808</vt:i4>
      </vt:variant>
      <vt:variant>
        <vt:i4>7599</vt:i4>
      </vt:variant>
      <vt:variant>
        <vt:i4>0</vt:i4>
      </vt:variant>
      <vt:variant>
        <vt:i4>5</vt:i4>
      </vt:variant>
      <vt:variant>
        <vt:lpwstr/>
      </vt:variant>
      <vt:variant>
        <vt:lpwstr>_Office_of_Departure_1</vt:lpwstr>
      </vt:variant>
      <vt:variant>
        <vt:i4>5439613</vt:i4>
      </vt:variant>
      <vt:variant>
        <vt:i4>7596</vt:i4>
      </vt:variant>
      <vt:variant>
        <vt:i4>0</vt:i4>
      </vt:variant>
      <vt:variant>
        <vt:i4>5</vt:i4>
      </vt:variant>
      <vt:variant>
        <vt:lpwstr/>
      </vt:variant>
      <vt:variant>
        <vt:lpwstr>T_Await_Arrival_Advice</vt:lpwstr>
      </vt:variant>
      <vt:variant>
        <vt:i4>1310808</vt:i4>
      </vt:variant>
      <vt:variant>
        <vt:i4>7584</vt:i4>
      </vt:variant>
      <vt:variant>
        <vt:i4>0</vt:i4>
      </vt:variant>
      <vt:variant>
        <vt:i4>5</vt:i4>
      </vt:variant>
      <vt:variant>
        <vt:lpwstr/>
      </vt:variant>
      <vt:variant>
        <vt:lpwstr>_Office_of_Departure_1</vt:lpwstr>
      </vt:variant>
      <vt:variant>
        <vt:i4>4915297</vt:i4>
      </vt:variant>
      <vt:variant>
        <vt:i4>7581</vt:i4>
      </vt:variant>
      <vt:variant>
        <vt:i4>0</vt:i4>
      </vt:variant>
      <vt:variant>
        <vt:i4>5</vt:i4>
      </vt:variant>
      <vt:variant>
        <vt:lpwstr/>
      </vt:variant>
      <vt:variant>
        <vt:lpwstr>_Office_of_Destination</vt:lpwstr>
      </vt:variant>
      <vt:variant>
        <vt:i4>1310808</vt:i4>
      </vt:variant>
      <vt:variant>
        <vt:i4>7572</vt:i4>
      </vt:variant>
      <vt:variant>
        <vt:i4>0</vt:i4>
      </vt:variant>
      <vt:variant>
        <vt:i4>5</vt:i4>
      </vt:variant>
      <vt:variant>
        <vt:lpwstr/>
      </vt:variant>
      <vt:variant>
        <vt:lpwstr>_Office_of_Departure_1</vt:lpwstr>
      </vt:variant>
      <vt:variant>
        <vt:i4>4259952</vt:i4>
      </vt:variant>
      <vt:variant>
        <vt:i4>7569</vt:i4>
      </vt:variant>
      <vt:variant>
        <vt:i4>0</vt:i4>
      </vt:variant>
      <vt:variant>
        <vt:i4>5</vt:i4>
      </vt:variant>
      <vt:variant>
        <vt:lpwstr/>
      </vt:variant>
      <vt:variant>
        <vt:lpwstr>_Office_of_Transit</vt:lpwstr>
      </vt:variant>
      <vt:variant>
        <vt:i4>4259952</vt:i4>
      </vt:variant>
      <vt:variant>
        <vt:i4>7554</vt:i4>
      </vt:variant>
      <vt:variant>
        <vt:i4>0</vt:i4>
      </vt:variant>
      <vt:variant>
        <vt:i4>5</vt:i4>
      </vt:variant>
      <vt:variant>
        <vt:lpwstr/>
      </vt:variant>
      <vt:variant>
        <vt:lpwstr>_Office_of_Transit</vt:lpwstr>
      </vt:variant>
      <vt:variant>
        <vt:i4>1310808</vt:i4>
      </vt:variant>
      <vt:variant>
        <vt:i4>7548</vt:i4>
      </vt:variant>
      <vt:variant>
        <vt:i4>0</vt:i4>
      </vt:variant>
      <vt:variant>
        <vt:i4>5</vt:i4>
      </vt:variant>
      <vt:variant>
        <vt:lpwstr/>
      </vt:variant>
      <vt:variant>
        <vt:lpwstr>_Office_of_Departure_1</vt:lpwstr>
      </vt:variant>
      <vt:variant>
        <vt:i4>4259952</vt:i4>
      </vt:variant>
      <vt:variant>
        <vt:i4>7545</vt:i4>
      </vt:variant>
      <vt:variant>
        <vt:i4>0</vt:i4>
      </vt:variant>
      <vt:variant>
        <vt:i4>5</vt:i4>
      </vt:variant>
      <vt:variant>
        <vt:lpwstr/>
      </vt:variant>
      <vt:variant>
        <vt:lpwstr>_Office_of_Transit</vt:lpwstr>
      </vt:variant>
      <vt:variant>
        <vt:i4>4063353</vt:i4>
      </vt:variant>
      <vt:variant>
        <vt:i4>7524</vt:i4>
      </vt:variant>
      <vt:variant>
        <vt:i4>0</vt:i4>
      </vt:variant>
      <vt:variant>
        <vt:i4>5</vt:i4>
      </vt:variant>
      <vt:variant>
        <vt:lpwstr/>
      </vt:variant>
      <vt:variant>
        <vt:lpwstr>_T-TRAENS-CFL-DEPCOFE-M-001-Transit_</vt:lpwstr>
      </vt:variant>
      <vt:variant>
        <vt:i4>4259952</vt:i4>
      </vt:variant>
      <vt:variant>
        <vt:i4>7518</vt:i4>
      </vt:variant>
      <vt:variant>
        <vt:i4>0</vt:i4>
      </vt:variant>
      <vt:variant>
        <vt:i4>5</vt:i4>
      </vt:variant>
      <vt:variant>
        <vt:lpwstr/>
      </vt:variant>
      <vt:variant>
        <vt:lpwstr>_Office_of_Transit</vt:lpwstr>
      </vt:variant>
      <vt:variant>
        <vt:i4>4259952</vt:i4>
      </vt:variant>
      <vt:variant>
        <vt:i4>7509</vt:i4>
      </vt:variant>
      <vt:variant>
        <vt:i4>0</vt:i4>
      </vt:variant>
      <vt:variant>
        <vt:i4>5</vt:i4>
      </vt:variant>
      <vt:variant>
        <vt:lpwstr/>
      </vt:variant>
      <vt:variant>
        <vt:lpwstr>_Office_of_Transit</vt:lpwstr>
      </vt:variant>
      <vt:variant>
        <vt:i4>4259952</vt:i4>
      </vt:variant>
      <vt:variant>
        <vt:i4>7503</vt:i4>
      </vt:variant>
      <vt:variant>
        <vt:i4>0</vt:i4>
      </vt:variant>
      <vt:variant>
        <vt:i4>5</vt:i4>
      </vt:variant>
      <vt:variant>
        <vt:lpwstr/>
      </vt:variant>
      <vt:variant>
        <vt:lpwstr>_Office_of_Transit</vt:lpwstr>
      </vt:variant>
      <vt:variant>
        <vt:i4>4259952</vt:i4>
      </vt:variant>
      <vt:variant>
        <vt:i4>7494</vt:i4>
      </vt:variant>
      <vt:variant>
        <vt:i4>0</vt:i4>
      </vt:variant>
      <vt:variant>
        <vt:i4>5</vt:i4>
      </vt:variant>
      <vt:variant>
        <vt:lpwstr/>
      </vt:variant>
      <vt:variant>
        <vt:lpwstr>_Office_of_Transit</vt:lpwstr>
      </vt:variant>
      <vt:variant>
        <vt:i4>6226045</vt:i4>
      </vt:variant>
      <vt:variant>
        <vt:i4>7488</vt:i4>
      </vt:variant>
      <vt:variant>
        <vt:i4>0</vt:i4>
      </vt:variant>
      <vt:variant>
        <vt:i4>5</vt:i4>
      </vt:variant>
      <vt:variant>
        <vt:lpwstr/>
      </vt:variant>
      <vt:variant>
        <vt:lpwstr>_Office_of_Exit</vt:lpwstr>
      </vt:variant>
      <vt:variant>
        <vt:i4>5242962</vt:i4>
      </vt:variant>
      <vt:variant>
        <vt:i4>7482</vt:i4>
      </vt:variant>
      <vt:variant>
        <vt:i4>0</vt:i4>
      </vt:variant>
      <vt:variant>
        <vt:i4>5</vt:i4>
      </vt:variant>
      <vt:variant>
        <vt:lpwstr/>
      </vt:variant>
      <vt:variant>
        <vt:lpwstr>T_Recovery_Recommended</vt:lpwstr>
      </vt:variant>
      <vt:variant>
        <vt:i4>8257650</vt:i4>
      </vt:variant>
      <vt:variant>
        <vt:i4>7476</vt:i4>
      </vt:variant>
      <vt:variant>
        <vt:i4>0</vt:i4>
      </vt:variant>
      <vt:variant>
        <vt:i4>5</vt:i4>
      </vt:variant>
      <vt:variant>
        <vt:lpwstr/>
      </vt:variant>
      <vt:variant>
        <vt:lpwstr>T_Await_Receipt_Control_Results</vt:lpwstr>
      </vt:variant>
      <vt:variant>
        <vt:i4>5439613</vt:i4>
      </vt:variant>
      <vt:variant>
        <vt:i4>7470</vt:i4>
      </vt:variant>
      <vt:variant>
        <vt:i4>0</vt:i4>
      </vt:variant>
      <vt:variant>
        <vt:i4>5</vt:i4>
      </vt:variant>
      <vt:variant>
        <vt:lpwstr/>
      </vt:variant>
      <vt:variant>
        <vt:lpwstr>T_Await_Arrival_Advice</vt:lpwstr>
      </vt:variant>
      <vt:variant>
        <vt:i4>4259952</vt:i4>
      </vt:variant>
      <vt:variant>
        <vt:i4>7464</vt:i4>
      </vt:variant>
      <vt:variant>
        <vt:i4>0</vt:i4>
      </vt:variant>
      <vt:variant>
        <vt:i4>5</vt:i4>
      </vt:variant>
      <vt:variant>
        <vt:lpwstr/>
      </vt:variant>
      <vt:variant>
        <vt:lpwstr>_Office_of_Transit</vt:lpwstr>
      </vt:variant>
      <vt:variant>
        <vt:i4>1310808</vt:i4>
      </vt:variant>
      <vt:variant>
        <vt:i4>7461</vt:i4>
      </vt:variant>
      <vt:variant>
        <vt:i4>0</vt:i4>
      </vt:variant>
      <vt:variant>
        <vt:i4>5</vt:i4>
      </vt:variant>
      <vt:variant>
        <vt:lpwstr/>
      </vt:variant>
      <vt:variant>
        <vt:lpwstr>_Office_of_Departure_1</vt:lpwstr>
      </vt:variant>
      <vt:variant>
        <vt:i4>4259952</vt:i4>
      </vt:variant>
      <vt:variant>
        <vt:i4>7455</vt:i4>
      </vt:variant>
      <vt:variant>
        <vt:i4>0</vt:i4>
      </vt:variant>
      <vt:variant>
        <vt:i4>5</vt:i4>
      </vt:variant>
      <vt:variant>
        <vt:lpwstr/>
      </vt:variant>
      <vt:variant>
        <vt:lpwstr>_Office_of_Transit</vt:lpwstr>
      </vt:variant>
      <vt:variant>
        <vt:i4>1310808</vt:i4>
      </vt:variant>
      <vt:variant>
        <vt:i4>7452</vt:i4>
      </vt:variant>
      <vt:variant>
        <vt:i4>0</vt:i4>
      </vt:variant>
      <vt:variant>
        <vt:i4>5</vt:i4>
      </vt:variant>
      <vt:variant>
        <vt:lpwstr/>
      </vt:variant>
      <vt:variant>
        <vt:lpwstr>_Office_of_Departure_1</vt:lpwstr>
      </vt:variant>
      <vt:variant>
        <vt:i4>1507381</vt:i4>
      </vt:variant>
      <vt:variant>
        <vt:i4>7446</vt:i4>
      </vt:variant>
      <vt:variant>
        <vt:i4>0</vt:i4>
      </vt:variant>
      <vt:variant>
        <vt:i4>5</vt:i4>
      </vt:variant>
      <vt:variant>
        <vt:lpwstr/>
      </vt:variant>
      <vt:variant>
        <vt:lpwstr>_Toc43891389</vt:lpwstr>
      </vt:variant>
      <vt:variant>
        <vt:i4>1310808</vt:i4>
      </vt:variant>
      <vt:variant>
        <vt:i4>7443</vt:i4>
      </vt:variant>
      <vt:variant>
        <vt:i4>0</vt:i4>
      </vt:variant>
      <vt:variant>
        <vt:i4>5</vt:i4>
      </vt:variant>
      <vt:variant>
        <vt:lpwstr/>
      </vt:variant>
      <vt:variant>
        <vt:lpwstr>_Office_of_Departure_1</vt:lpwstr>
      </vt:variant>
      <vt:variant>
        <vt:i4>6226045</vt:i4>
      </vt:variant>
      <vt:variant>
        <vt:i4>7437</vt:i4>
      </vt:variant>
      <vt:variant>
        <vt:i4>0</vt:i4>
      </vt:variant>
      <vt:variant>
        <vt:i4>5</vt:i4>
      </vt:variant>
      <vt:variant>
        <vt:lpwstr/>
      </vt:variant>
      <vt:variant>
        <vt:lpwstr>_Office_of_Exit</vt:lpwstr>
      </vt:variant>
      <vt:variant>
        <vt:i4>1310808</vt:i4>
      </vt:variant>
      <vt:variant>
        <vt:i4>7434</vt:i4>
      </vt:variant>
      <vt:variant>
        <vt:i4>0</vt:i4>
      </vt:variant>
      <vt:variant>
        <vt:i4>5</vt:i4>
      </vt:variant>
      <vt:variant>
        <vt:lpwstr/>
      </vt:variant>
      <vt:variant>
        <vt:lpwstr>_Office_of_Departure_1</vt:lpwstr>
      </vt:variant>
      <vt:variant>
        <vt:i4>1310808</vt:i4>
      </vt:variant>
      <vt:variant>
        <vt:i4>7425</vt:i4>
      </vt:variant>
      <vt:variant>
        <vt:i4>0</vt:i4>
      </vt:variant>
      <vt:variant>
        <vt:i4>5</vt:i4>
      </vt:variant>
      <vt:variant>
        <vt:lpwstr/>
      </vt:variant>
      <vt:variant>
        <vt:lpwstr>_Office_of_Departure_1</vt:lpwstr>
      </vt:variant>
      <vt:variant>
        <vt:i4>4063353</vt:i4>
      </vt:variant>
      <vt:variant>
        <vt:i4>7422</vt:i4>
      </vt:variant>
      <vt:variant>
        <vt:i4>0</vt:i4>
      </vt:variant>
      <vt:variant>
        <vt:i4>5</vt:i4>
      </vt:variant>
      <vt:variant>
        <vt:lpwstr/>
      </vt:variant>
      <vt:variant>
        <vt:lpwstr>_T-TRAENS-CFL-DEPCOFE-M-001-Transit_</vt:lpwstr>
      </vt:variant>
      <vt:variant>
        <vt:i4>1245223</vt:i4>
      </vt:variant>
      <vt:variant>
        <vt:i4>7413</vt:i4>
      </vt:variant>
      <vt:variant>
        <vt:i4>0</vt:i4>
      </vt:variant>
      <vt:variant>
        <vt:i4>5</vt:i4>
      </vt:variant>
      <vt:variant>
        <vt:lpwstr/>
      </vt:variant>
      <vt:variant>
        <vt:lpwstr>T_Await_Presentation_Notification</vt:lpwstr>
      </vt:variant>
      <vt:variant>
        <vt:i4>1245223</vt:i4>
      </vt:variant>
      <vt:variant>
        <vt:i4>7389</vt:i4>
      </vt:variant>
      <vt:variant>
        <vt:i4>0</vt:i4>
      </vt:variant>
      <vt:variant>
        <vt:i4>5</vt:i4>
      </vt:variant>
      <vt:variant>
        <vt:lpwstr/>
      </vt:variant>
      <vt:variant>
        <vt:lpwstr>T_Await_Presentation_Notification</vt:lpwstr>
      </vt:variant>
      <vt:variant>
        <vt:i4>2424839</vt:i4>
      </vt:variant>
      <vt:variant>
        <vt:i4>7383</vt:i4>
      </vt:variant>
      <vt:variant>
        <vt:i4>0</vt:i4>
      </vt:variant>
      <vt:variant>
        <vt:i4>5</vt:i4>
      </vt:variant>
      <vt:variant>
        <vt:lpwstr/>
      </vt:variant>
      <vt:variant>
        <vt:lpwstr>_Office_of_Departure</vt:lpwstr>
      </vt:variant>
      <vt:variant>
        <vt:i4>1245223</vt:i4>
      </vt:variant>
      <vt:variant>
        <vt:i4>7371</vt:i4>
      </vt:variant>
      <vt:variant>
        <vt:i4>0</vt:i4>
      </vt:variant>
      <vt:variant>
        <vt:i4>5</vt:i4>
      </vt:variant>
      <vt:variant>
        <vt:lpwstr/>
      </vt:variant>
      <vt:variant>
        <vt:lpwstr>T_Await_Presentation_Notification</vt:lpwstr>
      </vt:variant>
      <vt:variant>
        <vt:i4>2424839</vt:i4>
      </vt:variant>
      <vt:variant>
        <vt:i4>7365</vt:i4>
      </vt:variant>
      <vt:variant>
        <vt:i4>0</vt:i4>
      </vt:variant>
      <vt:variant>
        <vt:i4>5</vt:i4>
      </vt:variant>
      <vt:variant>
        <vt:lpwstr/>
      </vt:variant>
      <vt:variant>
        <vt:lpwstr>_Office_of_Departure</vt:lpwstr>
      </vt:variant>
      <vt:variant>
        <vt:i4>3866639</vt:i4>
      </vt:variant>
      <vt:variant>
        <vt:i4>7362</vt:i4>
      </vt:variant>
      <vt:variant>
        <vt:i4>0</vt:i4>
      </vt:variant>
      <vt:variant>
        <vt:i4>5</vt:i4>
      </vt:variant>
      <vt:variant>
        <vt:lpwstr>C:\Users\daniil\AppData\Local\Microsoft\Windows\INetCache\Content.Outlook\0ANFFS2V\DDNTA-Main Document-6.0.0-SfA-v1.00 OD.docx</vt:lpwstr>
      </vt:variant>
      <vt:variant>
        <vt:lpwstr>_Office_of_Departure</vt:lpwstr>
      </vt:variant>
      <vt:variant>
        <vt:i4>2424839</vt:i4>
      </vt:variant>
      <vt:variant>
        <vt:i4>7323</vt:i4>
      </vt:variant>
      <vt:variant>
        <vt:i4>0</vt:i4>
      </vt:variant>
      <vt:variant>
        <vt:i4>5</vt:i4>
      </vt:variant>
      <vt:variant>
        <vt:lpwstr/>
      </vt:variant>
      <vt:variant>
        <vt:lpwstr>_Office_of_Departure</vt:lpwstr>
      </vt:variant>
      <vt:variant>
        <vt:i4>1245223</vt:i4>
      </vt:variant>
      <vt:variant>
        <vt:i4>7314</vt:i4>
      </vt:variant>
      <vt:variant>
        <vt:i4>0</vt:i4>
      </vt:variant>
      <vt:variant>
        <vt:i4>5</vt:i4>
      </vt:variant>
      <vt:variant>
        <vt:lpwstr/>
      </vt:variant>
      <vt:variant>
        <vt:lpwstr>T_Await_Presentation_Notification</vt:lpwstr>
      </vt:variant>
      <vt:variant>
        <vt:i4>1245223</vt:i4>
      </vt:variant>
      <vt:variant>
        <vt:i4>7308</vt:i4>
      </vt:variant>
      <vt:variant>
        <vt:i4>0</vt:i4>
      </vt:variant>
      <vt:variant>
        <vt:i4>5</vt:i4>
      </vt:variant>
      <vt:variant>
        <vt:lpwstr/>
      </vt:variant>
      <vt:variant>
        <vt:lpwstr>T_Await_Presentation_Notification</vt:lpwstr>
      </vt:variant>
      <vt:variant>
        <vt:i4>1245223</vt:i4>
      </vt:variant>
      <vt:variant>
        <vt:i4>7284</vt:i4>
      </vt:variant>
      <vt:variant>
        <vt:i4>0</vt:i4>
      </vt:variant>
      <vt:variant>
        <vt:i4>5</vt:i4>
      </vt:variant>
      <vt:variant>
        <vt:lpwstr/>
      </vt:variant>
      <vt:variant>
        <vt:lpwstr>T_Await_Presentation_Notification</vt:lpwstr>
      </vt:variant>
      <vt:variant>
        <vt:i4>1245223</vt:i4>
      </vt:variant>
      <vt:variant>
        <vt:i4>7278</vt:i4>
      </vt:variant>
      <vt:variant>
        <vt:i4>0</vt:i4>
      </vt:variant>
      <vt:variant>
        <vt:i4>5</vt:i4>
      </vt:variant>
      <vt:variant>
        <vt:lpwstr/>
      </vt:variant>
      <vt:variant>
        <vt:lpwstr>T_Await_Presentation_Notification</vt:lpwstr>
      </vt:variant>
      <vt:variant>
        <vt:i4>2424839</vt:i4>
      </vt:variant>
      <vt:variant>
        <vt:i4>7245</vt:i4>
      </vt:variant>
      <vt:variant>
        <vt:i4>0</vt:i4>
      </vt:variant>
      <vt:variant>
        <vt:i4>5</vt:i4>
      </vt:variant>
      <vt:variant>
        <vt:lpwstr/>
      </vt:variant>
      <vt:variant>
        <vt:lpwstr>_Office_of_Departure</vt:lpwstr>
      </vt:variant>
      <vt:variant>
        <vt:i4>3801103</vt:i4>
      </vt:variant>
      <vt:variant>
        <vt:i4>7236</vt:i4>
      </vt:variant>
      <vt:variant>
        <vt:i4>0</vt:i4>
      </vt:variant>
      <vt:variant>
        <vt:i4>5</vt:i4>
      </vt:variant>
      <vt:variant>
        <vt:lpwstr/>
      </vt:variant>
      <vt:variant>
        <vt:lpwstr>T_Awaiting_Automatic_Release</vt:lpwstr>
      </vt:variant>
      <vt:variant>
        <vt:i4>2424839</vt:i4>
      </vt:variant>
      <vt:variant>
        <vt:i4>7233</vt:i4>
      </vt:variant>
      <vt:variant>
        <vt:i4>0</vt:i4>
      </vt:variant>
      <vt:variant>
        <vt:i4>5</vt:i4>
      </vt:variant>
      <vt:variant>
        <vt:lpwstr/>
      </vt:variant>
      <vt:variant>
        <vt:lpwstr>_Office_of_Departure</vt:lpwstr>
      </vt:variant>
      <vt:variant>
        <vt:i4>2424852</vt:i4>
      </vt:variant>
      <vt:variant>
        <vt:i4>7218</vt:i4>
      </vt:variant>
      <vt:variant>
        <vt:i4>0</vt:i4>
      </vt:variant>
      <vt:variant>
        <vt:i4>5</vt:i4>
      </vt:variant>
      <vt:variant>
        <vt:lpwstr/>
      </vt:variant>
      <vt:variant>
        <vt:lpwstr>_T-TRAENS-DEPCOFE-A-009-_Control_Is</vt:lpwstr>
      </vt:variant>
      <vt:variant>
        <vt:i4>4063353</vt:i4>
      </vt:variant>
      <vt:variant>
        <vt:i4>7212</vt:i4>
      </vt:variant>
      <vt:variant>
        <vt:i4>0</vt:i4>
      </vt:variant>
      <vt:variant>
        <vt:i4>5</vt:i4>
      </vt:variant>
      <vt:variant>
        <vt:lpwstr/>
      </vt:variant>
      <vt:variant>
        <vt:lpwstr>_T-TRAENS-CFL-DEPCOFE-M-001-Transit_</vt:lpwstr>
      </vt:variant>
      <vt:variant>
        <vt:i4>3801103</vt:i4>
      </vt:variant>
      <vt:variant>
        <vt:i4>7200</vt:i4>
      </vt:variant>
      <vt:variant>
        <vt:i4>0</vt:i4>
      </vt:variant>
      <vt:variant>
        <vt:i4>5</vt:i4>
      </vt:variant>
      <vt:variant>
        <vt:lpwstr/>
      </vt:variant>
      <vt:variant>
        <vt:lpwstr>T_Awaiting_Automatic_Release</vt:lpwstr>
      </vt:variant>
      <vt:variant>
        <vt:i4>2424839</vt:i4>
      </vt:variant>
      <vt:variant>
        <vt:i4>7197</vt:i4>
      </vt:variant>
      <vt:variant>
        <vt:i4>0</vt:i4>
      </vt:variant>
      <vt:variant>
        <vt:i4>5</vt:i4>
      </vt:variant>
      <vt:variant>
        <vt:lpwstr/>
      </vt:variant>
      <vt:variant>
        <vt:lpwstr>_Office_of_Departure</vt:lpwstr>
      </vt:variant>
      <vt:variant>
        <vt:i4>2424839</vt:i4>
      </vt:variant>
      <vt:variant>
        <vt:i4>7194</vt:i4>
      </vt:variant>
      <vt:variant>
        <vt:i4>0</vt:i4>
      </vt:variant>
      <vt:variant>
        <vt:i4>5</vt:i4>
      </vt:variant>
      <vt:variant>
        <vt:lpwstr/>
      </vt:variant>
      <vt:variant>
        <vt:lpwstr>_Office_of_Departure</vt:lpwstr>
      </vt:variant>
      <vt:variant>
        <vt:i4>1245223</vt:i4>
      </vt:variant>
      <vt:variant>
        <vt:i4>7179</vt:i4>
      </vt:variant>
      <vt:variant>
        <vt:i4>0</vt:i4>
      </vt:variant>
      <vt:variant>
        <vt:i4>5</vt:i4>
      </vt:variant>
      <vt:variant>
        <vt:lpwstr/>
      </vt:variant>
      <vt:variant>
        <vt:lpwstr>T_Await_Presentation_Notification</vt:lpwstr>
      </vt:variant>
      <vt:variant>
        <vt:i4>1245223</vt:i4>
      </vt:variant>
      <vt:variant>
        <vt:i4>7173</vt:i4>
      </vt:variant>
      <vt:variant>
        <vt:i4>0</vt:i4>
      </vt:variant>
      <vt:variant>
        <vt:i4>5</vt:i4>
      </vt:variant>
      <vt:variant>
        <vt:lpwstr/>
      </vt:variant>
      <vt:variant>
        <vt:lpwstr>T_Await_Presentation_Notification</vt:lpwstr>
      </vt:variant>
      <vt:variant>
        <vt:i4>2424839</vt:i4>
      </vt:variant>
      <vt:variant>
        <vt:i4>7167</vt:i4>
      </vt:variant>
      <vt:variant>
        <vt:i4>0</vt:i4>
      </vt:variant>
      <vt:variant>
        <vt:i4>5</vt:i4>
      </vt:variant>
      <vt:variant>
        <vt:lpwstr/>
      </vt:variant>
      <vt:variant>
        <vt:lpwstr>_Office_of_Departure</vt:lpwstr>
      </vt:variant>
      <vt:variant>
        <vt:i4>2424839</vt:i4>
      </vt:variant>
      <vt:variant>
        <vt:i4>7158</vt:i4>
      </vt:variant>
      <vt:variant>
        <vt:i4>0</vt:i4>
      </vt:variant>
      <vt:variant>
        <vt:i4>5</vt:i4>
      </vt:variant>
      <vt:variant>
        <vt:lpwstr/>
      </vt:variant>
      <vt:variant>
        <vt:lpwstr>_Office_of_Departure</vt:lpwstr>
      </vt:variant>
      <vt:variant>
        <vt:i4>2424839</vt:i4>
      </vt:variant>
      <vt:variant>
        <vt:i4>7152</vt:i4>
      </vt:variant>
      <vt:variant>
        <vt:i4>0</vt:i4>
      </vt:variant>
      <vt:variant>
        <vt:i4>5</vt:i4>
      </vt:variant>
      <vt:variant>
        <vt:lpwstr/>
      </vt:variant>
      <vt:variant>
        <vt:lpwstr>_Office_of_Departure</vt:lpwstr>
      </vt:variant>
      <vt:variant>
        <vt:i4>4063354</vt:i4>
      </vt:variant>
      <vt:variant>
        <vt:i4>7146</vt:i4>
      </vt:variant>
      <vt:variant>
        <vt:i4>0</vt:i4>
      </vt:variant>
      <vt:variant>
        <vt:i4>5</vt:i4>
      </vt:variant>
      <vt:variant>
        <vt:lpwstr/>
      </vt:variant>
      <vt:variant>
        <vt:lpwstr>_T-TRAENS-CFL-DEPCOFE-M-002-Transit_</vt:lpwstr>
      </vt:variant>
      <vt:variant>
        <vt:i4>2424839</vt:i4>
      </vt:variant>
      <vt:variant>
        <vt:i4>7140</vt:i4>
      </vt:variant>
      <vt:variant>
        <vt:i4>0</vt:i4>
      </vt:variant>
      <vt:variant>
        <vt:i4>5</vt:i4>
      </vt:variant>
      <vt:variant>
        <vt:lpwstr/>
      </vt:variant>
      <vt:variant>
        <vt:lpwstr>_Office_of_Departure</vt:lpwstr>
      </vt:variant>
      <vt:variant>
        <vt:i4>4063353</vt:i4>
      </vt:variant>
      <vt:variant>
        <vt:i4>7131</vt:i4>
      </vt:variant>
      <vt:variant>
        <vt:i4>0</vt:i4>
      </vt:variant>
      <vt:variant>
        <vt:i4>5</vt:i4>
      </vt:variant>
      <vt:variant>
        <vt:lpwstr/>
      </vt:variant>
      <vt:variant>
        <vt:lpwstr>_T-TRAENS-CFL-DEPCOFE-M-001-Transit_</vt:lpwstr>
      </vt:variant>
      <vt:variant>
        <vt:i4>4259952</vt:i4>
      </vt:variant>
      <vt:variant>
        <vt:i4>7125</vt:i4>
      </vt:variant>
      <vt:variant>
        <vt:i4>0</vt:i4>
      </vt:variant>
      <vt:variant>
        <vt:i4>5</vt:i4>
      </vt:variant>
      <vt:variant>
        <vt:lpwstr/>
      </vt:variant>
      <vt:variant>
        <vt:lpwstr>_Office_of_Transit</vt:lpwstr>
      </vt:variant>
      <vt:variant>
        <vt:i4>4259952</vt:i4>
      </vt:variant>
      <vt:variant>
        <vt:i4>7107</vt:i4>
      </vt:variant>
      <vt:variant>
        <vt:i4>0</vt:i4>
      </vt:variant>
      <vt:variant>
        <vt:i4>5</vt:i4>
      </vt:variant>
      <vt:variant>
        <vt:lpwstr/>
      </vt:variant>
      <vt:variant>
        <vt:lpwstr>_Office_of_Transit</vt:lpwstr>
      </vt:variant>
      <vt:variant>
        <vt:i4>4259952</vt:i4>
      </vt:variant>
      <vt:variant>
        <vt:i4>7098</vt:i4>
      </vt:variant>
      <vt:variant>
        <vt:i4>0</vt:i4>
      </vt:variant>
      <vt:variant>
        <vt:i4>5</vt:i4>
      </vt:variant>
      <vt:variant>
        <vt:lpwstr/>
      </vt:variant>
      <vt:variant>
        <vt:lpwstr>_Office_of_Transit</vt:lpwstr>
      </vt:variant>
      <vt:variant>
        <vt:i4>4259952</vt:i4>
      </vt:variant>
      <vt:variant>
        <vt:i4>7089</vt:i4>
      </vt:variant>
      <vt:variant>
        <vt:i4>0</vt:i4>
      </vt:variant>
      <vt:variant>
        <vt:i4>5</vt:i4>
      </vt:variant>
      <vt:variant>
        <vt:lpwstr/>
      </vt:variant>
      <vt:variant>
        <vt:lpwstr>_Office_of_Transit</vt:lpwstr>
      </vt:variant>
      <vt:variant>
        <vt:i4>6226045</vt:i4>
      </vt:variant>
      <vt:variant>
        <vt:i4>7083</vt:i4>
      </vt:variant>
      <vt:variant>
        <vt:i4>0</vt:i4>
      </vt:variant>
      <vt:variant>
        <vt:i4>5</vt:i4>
      </vt:variant>
      <vt:variant>
        <vt:lpwstr/>
      </vt:variant>
      <vt:variant>
        <vt:lpwstr>_Office_of_Exit</vt:lpwstr>
      </vt:variant>
      <vt:variant>
        <vt:i4>5242962</vt:i4>
      </vt:variant>
      <vt:variant>
        <vt:i4>7077</vt:i4>
      </vt:variant>
      <vt:variant>
        <vt:i4>0</vt:i4>
      </vt:variant>
      <vt:variant>
        <vt:i4>5</vt:i4>
      </vt:variant>
      <vt:variant>
        <vt:lpwstr/>
      </vt:variant>
      <vt:variant>
        <vt:lpwstr>T_Recovery_Recommended</vt:lpwstr>
      </vt:variant>
      <vt:variant>
        <vt:i4>8257650</vt:i4>
      </vt:variant>
      <vt:variant>
        <vt:i4>7071</vt:i4>
      </vt:variant>
      <vt:variant>
        <vt:i4>0</vt:i4>
      </vt:variant>
      <vt:variant>
        <vt:i4>5</vt:i4>
      </vt:variant>
      <vt:variant>
        <vt:lpwstr/>
      </vt:variant>
      <vt:variant>
        <vt:lpwstr>T_Await_Receipt_Control_Results</vt:lpwstr>
      </vt:variant>
      <vt:variant>
        <vt:i4>5439613</vt:i4>
      </vt:variant>
      <vt:variant>
        <vt:i4>7065</vt:i4>
      </vt:variant>
      <vt:variant>
        <vt:i4>0</vt:i4>
      </vt:variant>
      <vt:variant>
        <vt:i4>5</vt:i4>
      </vt:variant>
      <vt:variant>
        <vt:lpwstr/>
      </vt:variant>
      <vt:variant>
        <vt:lpwstr>T_Await_Arrival_Advice</vt:lpwstr>
      </vt:variant>
      <vt:variant>
        <vt:i4>4259952</vt:i4>
      </vt:variant>
      <vt:variant>
        <vt:i4>7056</vt:i4>
      </vt:variant>
      <vt:variant>
        <vt:i4>0</vt:i4>
      </vt:variant>
      <vt:variant>
        <vt:i4>5</vt:i4>
      </vt:variant>
      <vt:variant>
        <vt:lpwstr/>
      </vt:variant>
      <vt:variant>
        <vt:lpwstr>_Office_of_Transit</vt:lpwstr>
      </vt:variant>
      <vt:variant>
        <vt:i4>1310808</vt:i4>
      </vt:variant>
      <vt:variant>
        <vt:i4>7053</vt:i4>
      </vt:variant>
      <vt:variant>
        <vt:i4>0</vt:i4>
      </vt:variant>
      <vt:variant>
        <vt:i4>5</vt:i4>
      </vt:variant>
      <vt:variant>
        <vt:lpwstr/>
      </vt:variant>
      <vt:variant>
        <vt:lpwstr>_Office_of_Departure_1</vt:lpwstr>
      </vt:variant>
      <vt:variant>
        <vt:i4>4259952</vt:i4>
      </vt:variant>
      <vt:variant>
        <vt:i4>7047</vt:i4>
      </vt:variant>
      <vt:variant>
        <vt:i4>0</vt:i4>
      </vt:variant>
      <vt:variant>
        <vt:i4>5</vt:i4>
      </vt:variant>
      <vt:variant>
        <vt:lpwstr/>
      </vt:variant>
      <vt:variant>
        <vt:lpwstr>_Office_of_Transit</vt:lpwstr>
      </vt:variant>
      <vt:variant>
        <vt:i4>1310808</vt:i4>
      </vt:variant>
      <vt:variant>
        <vt:i4>7044</vt:i4>
      </vt:variant>
      <vt:variant>
        <vt:i4>0</vt:i4>
      </vt:variant>
      <vt:variant>
        <vt:i4>5</vt:i4>
      </vt:variant>
      <vt:variant>
        <vt:lpwstr/>
      </vt:variant>
      <vt:variant>
        <vt:lpwstr>_Office_of_Departure_1</vt:lpwstr>
      </vt:variant>
      <vt:variant>
        <vt:i4>1507381</vt:i4>
      </vt:variant>
      <vt:variant>
        <vt:i4>7038</vt:i4>
      </vt:variant>
      <vt:variant>
        <vt:i4>0</vt:i4>
      </vt:variant>
      <vt:variant>
        <vt:i4>5</vt:i4>
      </vt:variant>
      <vt:variant>
        <vt:lpwstr/>
      </vt:variant>
      <vt:variant>
        <vt:lpwstr>_Toc43891389</vt:lpwstr>
      </vt:variant>
      <vt:variant>
        <vt:i4>1310808</vt:i4>
      </vt:variant>
      <vt:variant>
        <vt:i4>7035</vt:i4>
      </vt:variant>
      <vt:variant>
        <vt:i4>0</vt:i4>
      </vt:variant>
      <vt:variant>
        <vt:i4>5</vt:i4>
      </vt:variant>
      <vt:variant>
        <vt:lpwstr/>
      </vt:variant>
      <vt:variant>
        <vt:lpwstr>_Office_of_Departure_1</vt:lpwstr>
      </vt:variant>
      <vt:variant>
        <vt:i4>6226045</vt:i4>
      </vt:variant>
      <vt:variant>
        <vt:i4>7029</vt:i4>
      </vt:variant>
      <vt:variant>
        <vt:i4>0</vt:i4>
      </vt:variant>
      <vt:variant>
        <vt:i4>5</vt:i4>
      </vt:variant>
      <vt:variant>
        <vt:lpwstr/>
      </vt:variant>
      <vt:variant>
        <vt:lpwstr>_Office_of_Exit</vt:lpwstr>
      </vt:variant>
      <vt:variant>
        <vt:i4>1310808</vt:i4>
      </vt:variant>
      <vt:variant>
        <vt:i4>7026</vt:i4>
      </vt:variant>
      <vt:variant>
        <vt:i4>0</vt:i4>
      </vt:variant>
      <vt:variant>
        <vt:i4>5</vt:i4>
      </vt:variant>
      <vt:variant>
        <vt:lpwstr/>
      </vt:variant>
      <vt:variant>
        <vt:lpwstr>_Office_of_Departure_1</vt:lpwstr>
      </vt:variant>
      <vt:variant>
        <vt:i4>1310808</vt:i4>
      </vt:variant>
      <vt:variant>
        <vt:i4>7008</vt:i4>
      </vt:variant>
      <vt:variant>
        <vt:i4>0</vt:i4>
      </vt:variant>
      <vt:variant>
        <vt:i4>5</vt:i4>
      </vt:variant>
      <vt:variant>
        <vt:lpwstr/>
      </vt:variant>
      <vt:variant>
        <vt:lpwstr>_Office_of_Departure_1</vt:lpwstr>
      </vt:variant>
      <vt:variant>
        <vt:i4>4063353</vt:i4>
      </vt:variant>
      <vt:variant>
        <vt:i4>7005</vt:i4>
      </vt:variant>
      <vt:variant>
        <vt:i4>0</vt:i4>
      </vt:variant>
      <vt:variant>
        <vt:i4>5</vt:i4>
      </vt:variant>
      <vt:variant>
        <vt:lpwstr/>
      </vt:variant>
      <vt:variant>
        <vt:lpwstr>_T-TRAENS-CFL-DEPCOFE-M-001-Transit_</vt:lpwstr>
      </vt:variant>
      <vt:variant>
        <vt:i4>5242962</vt:i4>
      </vt:variant>
      <vt:variant>
        <vt:i4>6996</vt:i4>
      </vt:variant>
      <vt:variant>
        <vt:i4>0</vt:i4>
      </vt:variant>
      <vt:variant>
        <vt:i4>5</vt:i4>
      </vt:variant>
      <vt:variant>
        <vt:lpwstr/>
      </vt:variant>
      <vt:variant>
        <vt:lpwstr>T_Recovery_Recommended</vt:lpwstr>
      </vt:variant>
      <vt:variant>
        <vt:i4>8257650</vt:i4>
      </vt:variant>
      <vt:variant>
        <vt:i4>6990</vt:i4>
      </vt:variant>
      <vt:variant>
        <vt:i4>0</vt:i4>
      </vt:variant>
      <vt:variant>
        <vt:i4>5</vt:i4>
      </vt:variant>
      <vt:variant>
        <vt:lpwstr/>
      </vt:variant>
      <vt:variant>
        <vt:lpwstr>T_Await_Receipt_Control_Results</vt:lpwstr>
      </vt:variant>
      <vt:variant>
        <vt:i4>1310808</vt:i4>
      </vt:variant>
      <vt:variant>
        <vt:i4>6978</vt:i4>
      </vt:variant>
      <vt:variant>
        <vt:i4>0</vt:i4>
      </vt:variant>
      <vt:variant>
        <vt:i4>5</vt:i4>
      </vt:variant>
      <vt:variant>
        <vt:lpwstr/>
      </vt:variant>
      <vt:variant>
        <vt:lpwstr>_Office_of_Departure_1</vt:lpwstr>
      </vt:variant>
      <vt:variant>
        <vt:i4>4915297</vt:i4>
      </vt:variant>
      <vt:variant>
        <vt:i4>6975</vt:i4>
      </vt:variant>
      <vt:variant>
        <vt:i4>0</vt:i4>
      </vt:variant>
      <vt:variant>
        <vt:i4>5</vt:i4>
      </vt:variant>
      <vt:variant>
        <vt:lpwstr/>
      </vt:variant>
      <vt:variant>
        <vt:lpwstr>_Office_of_Destination</vt:lpwstr>
      </vt:variant>
      <vt:variant>
        <vt:i4>1310808</vt:i4>
      </vt:variant>
      <vt:variant>
        <vt:i4>6963</vt:i4>
      </vt:variant>
      <vt:variant>
        <vt:i4>0</vt:i4>
      </vt:variant>
      <vt:variant>
        <vt:i4>5</vt:i4>
      </vt:variant>
      <vt:variant>
        <vt:lpwstr/>
      </vt:variant>
      <vt:variant>
        <vt:lpwstr>_Office_of_Departure_1</vt:lpwstr>
      </vt:variant>
      <vt:variant>
        <vt:i4>5439613</vt:i4>
      </vt:variant>
      <vt:variant>
        <vt:i4>6960</vt:i4>
      </vt:variant>
      <vt:variant>
        <vt:i4>0</vt:i4>
      </vt:variant>
      <vt:variant>
        <vt:i4>5</vt:i4>
      </vt:variant>
      <vt:variant>
        <vt:lpwstr/>
      </vt:variant>
      <vt:variant>
        <vt:lpwstr>T_Await_Arrival_Advice</vt:lpwstr>
      </vt:variant>
      <vt:variant>
        <vt:i4>4915297</vt:i4>
      </vt:variant>
      <vt:variant>
        <vt:i4>6954</vt:i4>
      </vt:variant>
      <vt:variant>
        <vt:i4>0</vt:i4>
      </vt:variant>
      <vt:variant>
        <vt:i4>5</vt:i4>
      </vt:variant>
      <vt:variant>
        <vt:lpwstr/>
      </vt:variant>
      <vt:variant>
        <vt:lpwstr>_Office_of_Destination</vt:lpwstr>
      </vt:variant>
      <vt:variant>
        <vt:i4>5242962</vt:i4>
      </vt:variant>
      <vt:variant>
        <vt:i4>6945</vt:i4>
      </vt:variant>
      <vt:variant>
        <vt:i4>0</vt:i4>
      </vt:variant>
      <vt:variant>
        <vt:i4>5</vt:i4>
      </vt:variant>
      <vt:variant>
        <vt:lpwstr/>
      </vt:variant>
      <vt:variant>
        <vt:lpwstr>T_Recovery_Recommended</vt:lpwstr>
      </vt:variant>
      <vt:variant>
        <vt:i4>8257650</vt:i4>
      </vt:variant>
      <vt:variant>
        <vt:i4>6939</vt:i4>
      </vt:variant>
      <vt:variant>
        <vt:i4>0</vt:i4>
      </vt:variant>
      <vt:variant>
        <vt:i4>5</vt:i4>
      </vt:variant>
      <vt:variant>
        <vt:lpwstr/>
      </vt:variant>
      <vt:variant>
        <vt:lpwstr>T_Await_Receipt_Control_Results</vt:lpwstr>
      </vt:variant>
      <vt:variant>
        <vt:i4>5439613</vt:i4>
      </vt:variant>
      <vt:variant>
        <vt:i4>6933</vt:i4>
      </vt:variant>
      <vt:variant>
        <vt:i4>0</vt:i4>
      </vt:variant>
      <vt:variant>
        <vt:i4>5</vt:i4>
      </vt:variant>
      <vt:variant>
        <vt:lpwstr/>
      </vt:variant>
      <vt:variant>
        <vt:lpwstr>T_Await_Arrival_Advice</vt:lpwstr>
      </vt:variant>
      <vt:variant>
        <vt:i4>2424839</vt:i4>
      </vt:variant>
      <vt:variant>
        <vt:i4>6921</vt:i4>
      </vt:variant>
      <vt:variant>
        <vt:i4>0</vt:i4>
      </vt:variant>
      <vt:variant>
        <vt:i4>5</vt:i4>
      </vt:variant>
      <vt:variant>
        <vt:lpwstr/>
      </vt:variant>
      <vt:variant>
        <vt:lpwstr>_Office_of_Departure</vt:lpwstr>
      </vt:variant>
      <vt:variant>
        <vt:i4>2424839</vt:i4>
      </vt:variant>
      <vt:variant>
        <vt:i4>6918</vt:i4>
      </vt:variant>
      <vt:variant>
        <vt:i4>0</vt:i4>
      </vt:variant>
      <vt:variant>
        <vt:i4>5</vt:i4>
      </vt:variant>
      <vt:variant>
        <vt:lpwstr/>
      </vt:variant>
      <vt:variant>
        <vt:lpwstr>_Office_of_Departure</vt:lpwstr>
      </vt:variant>
      <vt:variant>
        <vt:i4>3801103</vt:i4>
      </vt:variant>
      <vt:variant>
        <vt:i4>6897</vt:i4>
      </vt:variant>
      <vt:variant>
        <vt:i4>0</vt:i4>
      </vt:variant>
      <vt:variant>
        <vt:i4>5</vt:i4>
      </vt:variant>
      <vt:variant>
        <vt:lpwstr/>
      </vt:variant>
      <vt:variant>
        <vt:lpwstr>T_Awaiting_Automatic_Release</vt:lpwstr>
      </vt:variant>
      <vt:variant>
        <vt:i4>2424839</vt:i4>
      </vt:variant>
      <vt:variant>
        <vt:i4>6894</vt:i4>
      </vt:variant>
      <vt:variant>
        <vt:i4>0</vt:i4>
      </vt:variant>
      <vt:variant>
        <vt:i4>5</vt:i4>
      </vt:variant>
      <vt:variant>
        <vt:lpwstr/>
      </vt:variant>
      <vt:variant>
        <vt:lpwstr>_Office_of_Departure</vt:lpwstr>
      </vt:variant>
      <vt:variant>
        <vt:i4>1245223</vt:i4>
      </vt:variant>
      <vt:variant>
        <vt:i4>6879</vt:i4>
      </vt:variant>
      <vt:variant>
        <vt:i4>0</vt:i4>
      </vt:variant>
      <vt:variant>
        <vt:i4>5</vt:i4>
      </vt:variant>
      <vt:variant>
        <vt:lpwstr/>
      </vt:variant>
      <vt:variant>
        <vt:lpwstr>T_Await_Presentation_Notification</vt:lpwstr>
      </vt:variant>
      <vt:variant>
        <vt:i4>1245223</vt:i4>
      </vt:variant>
      <vt:variant>
        <vt:i4>6873</vt:i4>
      </vt:variant>
      <vt:variant>
        <vt:i4>0</vt:i4>
      </vt:variant>
      <vt:variant>
        <vt:i4>5</vt:i4>
      </vt:variant>
      <vt:variant>
        <vt:lpwstr/>
      </vt:variant>
      <vt:variant>
        <vt:lpwstr>T_Await_Presentation_Notification</vt:lpwstr>
      </vt:variant>
      <vt:variant>
        <vt:i4>1245223</vt:i4>
      </vt:variant>
      <vt:variant>
        <vt:i4>6864</vt:i4>
      </vt:variant>
      <vt:variant>
        <vt:i4>0</vt:i4>
      </vt:variant>
      <vt:variant>
        <vt:i4>5</vt:i4>
      </vt:variant>
      <vt:variant>
        <vt:lpwstr/>
      </vt:variant>
      <vt:variant>
        <vt:lpwstr>T_Await_Presentation_Notification</vt:lpwstr>
      </vt:variant>
      <vt:variant>
        <vt:i4>2424839</vt:i4>
      </vt:variant>
      <vt:variant>
        <vt:i4>6858</vt:i4>
      </vt:variant>
      <vt:variant>
        <vt:i4>0</vt:i4>
      </vt:variant>
      <vt:variant>
        <vt:i4>5</vt:i4>
      </vt:variant>
      <vt:variant>
        <vt:lpwstr/>
      </vt:variant>
      <vt:variant>
        <vt:lpwstr>_Office_of_Departure</vt:lpwstr>
      </vt:variant>
      <vt:variant>
        <vt:i4>5242962</vt:i4>
      </vt:variant>
      <vt:variant>
        <vt:i4>6840</vt:i4>
      </vt:variant>
      <vt:variant>
        <vt:i4>0</vt:i4>
      </vt:variant>
      <vt:variant>
        <vt:i4>5</vt:i4>
      </vt:variant>
      <vt:variant>
        <vt:lpwstr/>
      </vt:variant>
      <vt:variant>
        <vt:lpwstr>T_Recovery_Recommended</vt:lpwstr>
      </vt:variant>
      <vt:variant>
        <vt:i4>8257650</vt:i4>
      </vt:variant>
      <vt:variant>
        <vt:i4>6834</vt:i4>
      </vt:variant>
      <vt:variant>
        <vt:i4>0</vt:i4>
      </vt:variant>
      <vt:variant>
        <vt:i4>5</vt:i4>
      </vt:variant>
      <vt:variant>
        <vt:lpwstr/>
      </vt:variant>
      <vt:variant>
        <vt:lpwstr>T_Await_Receipt_Control_Results</vt:lpwstr>
      </vt:variant>
      <vt:variant>
        <vt:i4>1310808</vt:i4>
      </vt:variant>
      <vt:variant>
        <vt:i4>6822</vt:i4>
      </vt:variant>
      <vt:variant>
        <vt:i4>0</vt:i4>
      </vt:variant>
      <vt:variant>
        <vt:i4>5</vt:i4>
      </vt:variant>
      <vt:variant>
        <vt:lpwstr/>
      </vt:variant>
      <vt:variant>
        <vt:lpwstr>_Office_of_Departure_1</vt:lpwstr>
      </vt:variant>
      <vt:variant>
        <vt:i4>4915297</vt:i4>
      </vt:variant>
      <vt:variant>
        <vt:i4>6819</vt:i4>
      </vt:variant>
      <vt:variant>
        <vt:i4>0</vt:i4>
      </vt:variant>
      <vt:variant>
        <vt:i4>5</vt:i4>
      </vt:variant>
      <vt:variant>
        <vt:lpwstr/>
      </vt:variant>
      <vt:variant>
        <vt:lpwstr>_Office_of_Destination</vt:lpwstr>
      </vt:variant>
      <vt:variant>
        <vt:i4>1310808</vt:i4>
      </vt:variant>
      <vt:variant>
        <vt:i4>6807</vt:i4>
      </vt:variant>
      <vt:variant>
        <vt:i4>0</vt:i4>
      </vt:variant>
      <vt:variant>
        <vt:i4>5</vt:i4>
      </vt:variant>
      <vt:variant>
        <vt:lpwstr/>
      </vt:variant>
      <vt:variant>
        <vt:lpwstr>_Office_of_Departure_1</vt:lpwstr>
      </vt:variant>
      <vt:variant>
        <vt:i4>5439613</vt:i4>
      </vt:variant>
      <vt:variant>
        <vt:i4>6804</vt:i4>
      </vt:variant>
      <vt:variant>
        <vt:i4>0</vt:i4>
      </vt:variant>
      <vt:variant>
        <vt:i4>5</vt:i4>
      </vt:variant>
      <vt:variant>
        <vt:lpwstr/>
      </vt:variant>
      <vt:variant>
        <vt:lpwstr>T_Await_Arrival_Advice</vt:lpwstr>
      </vt:variant>
      <vt:variant>
        <vt:i4>4915297</vt:i4>
      </vt:variant>
      <vt:variant>
        <vt:i4>6798</vt:i4>
      </vt:variant>
      <vt:variant>
        <vt:i4>0</vt:i4>
      </vt:variant>
      <vt:variant>
        <vt:i4>5</vt:i4>
      </vt:variant>
      <vt:variant>
        <vt:lpwstr/>
      </vt:variant>
      <vt:variant>
        <vt:lpwstr>_Office_of_Destination</vt:lpwstr>
      </vt:variant>
      <vt:variant>
        <vt:i4>5242962</vt:i4>
      </vt:variant>
      <vt:variant>
        <vt:i4>6789</vt:i4>
      </vt:variant>
      <vt:variant>
        <vt:i4>0</vt:i4>
      </vt:variant>
      <vt:variant>
        <vt:i4>5</vt:i4>
      </vt:variant>
      <vt:variant>
        <vt:lpwstr/>
      </vt:variant>
      <vt:variant>
        <vt:lpwstr>T_Recovery_Recommended</vt:lpwstr>
      </vt:variant>
      <vt:variant>
        <vt:i4>8257650</vt:i4>
      </vt:variant>
      <vt:variant>
        <vt:i4>6783</vt:i4>
      </vt:variant>
      <vt:variant>
        <vt:i4>0</vt:i4>
      </vt:variant>
      <vt:variant>
        <vt:i4>5</vt:i4>
      </vt:variant>
      <vt:variant>
        <vt:lpwstr/>
      </vt:variant>
      <vt:variant>
        <vt:lpwstr>T_Await_Receipt_Control_Results</vt:lpwstr>
      </vt:variant>
      <vt:variant>
        <vt:i4>5439613</vt:i4>
      </vt:variant>
      <vt:variant>
        <vt:i4>6777</vt:i4>
      </vt:variant>
      <vt:variant>
        <vt:i4>0</vt:i4>
      </vt:variant>
      <vt:variant>
        <vt:i4>5</vt:i4>
      </vt:variant>
      <vt:variant>
        <vt:lpwstr/>
      </vt:variant>
      <vt:variant>
        <vt:lpwstr>T_Await_Arrival_Advice</vt:lpwstr>
      </vt:variant>
      <vt:variant>
        <vt:i4>2424839</vt:i4>
      </vt:variant>
      <vt:variant>
        <vt:i4>6765</vt:i4>
      </vt:variant>
      <vt:variant>
        <vt:i4>0</vt:i4>
      </vt:variant>
      <vt:variant>
        <vt:i4>5</vt:i4>
      </vt:variant>
      <vt:variant>
        <vt:lpwstr/>
      </vt:variant>
      <vt:variant>
        <vt:lpwstr>_Office_of_Departure</vt:lpwstr>
      </vt:variant>
      <vt:variant>
        <vt:i4>2424839</vt:i4>
      </vt:variant>
      <vt:variant>
        <vt:i4>6762</vt:i4>
      </vt:variant>
      <vt:variant>
        <vt:i4>0</vt:i4>
      </vt:variant>
      <vt:variant>
        <vt:i4>5</vt:i4>
      </vt:variant>
      <vt:variant>
        <vt:lpwstr/>
      </vt:variant>
      <vt:variant>
        <vt:lpwstr>_Office_of_Departure</vt:lpwstr>
      </vt:variant>
      <vt:variant>
        <vt:i4>3801103</vt:i4>
      </vt:variant>
      <vt:variant>
        <vt:i4>6726</vt:i4>
      </vt:variant>
      <vt:variant>
        <vt:i4>0</vt:i4>
      </vt:variant>
      <vt:variant>
        <vt:i4>5</vt:i4>
      </vt:variant>
      <vt:variant>
        <vt:lpwstr/>
      </vt:variant>
      <vt:variant>
        <vt:lpwstr>T_Awaiting_Automatic_Release</vt:lpwstr>
      </vt:variant>
      <vt:variant>
        <vt:i4>2424839</vt:i4>
      </vt:variant>
      <vt:variant>
        <vt:i4>6723</vt:i4>
      </vt:variant>
      <vt:variant>
        <vt:i4>0</vt:i4>
      </vt:variant>
      <vt:variant>
        <vt:i4>5</vt:i4>
      </vt:variant>
      <vt:variant>
        <vt:lpwstr/>
      </vt:variant>
      <vt:variant>
        <vt:lpwstr>_Office_of_Departure</vt:lpwstr>
      </vt:variant>
      <vt:variant>
        <vt:i4>2424839</vt:i4>
      </vt:variant>
      <vt:variant>
        <vt:i4>6717</vt:i4>
      </vt:variant>
      <vt:variant>
        <vt:i4>0</vt:i4>
      </vt:variant>
      <vt:variant>
        <vt:i4>5</vt:i4>
      </vt:variant>
      <vt:variant>
        <vt:lpwstr/>
      </vt:variant>
      <vt:variant>
        <vt:lpwstr>_Office_of_Departure</vt:lpwstr>
      </vt:variant>
      <vt:variant>
        <vt:i4>2424839</vt:i4>
      </vt:variant>
      <vt:variant>
        <vt:i4>6648</vt:i4>
      </vt:variant>
      <vt:variant>
        <vt:i4>0</vt:i4>
      </vt:variant>
      <vt:variant>
        <vt:i4>5</vt:i4>
      </vt:variant>
      <vt:variant>
        <vt:lpwstr/>
      </vt:variant>
      <vt:variant>
        <vt:lpwstr>_Office_of_Departure</vt:lpwstr>
      </vt:variant>
      <vt:variant>
        <vt:i4>2424839</vt:i4>
      </vt:variant>
      <vt:variant>
        <vt:i4>6645</vt:i4>
      </vt:variant>
      <vt:variant>
        <vt:i4>0</vt:i4>
      </vt:variant>
      <vt:variant>
        <vt:i4>5</vt:i4>
      </vt:variant>
      <vt:variant>
        <vt:lpwstr/>
      </vt:variant>
      <vt:variant>
        <vt:lpwstr>_Office_of_Departure</vt:lpwstr>
      </vt:variant>
      <vt:variant>
        <vt:i4>5046382</vt:i4>
      </vt:variant>
      <vt:variant>
        <vt:i4>6621</vt:i4>
      </vt:variant>
      <vt:variant>
        <vt:i4>0</vt:i4>
      </vt:variant>
      <vt:variant>
        <vt:i4>5</vt:i4>
      </vt:variant>
      <vt:variant>
        <vt:lpwstr/>
      </vt:variant>
      <vt:variant>
        <vt:lpwstr>_Invalidation_at_Office</vt:lpwstr>
      </vt:variant>
      <vt:variant>
        <vt:i4>2424839</vt:i4>
      </vt:variant>
      <vt:variant>
        <vt:i4>6615</vt:i4>
      </vt:variant>
      <vt:variant>
        <vt:i4>0</vt:i4>
      </vt:variant>
      <vt:variant>
        <vt:i4>5</vt:i4>
      </vt:variant>
      <vt:variant>
        <vt:lpwstr/>
      </vt:variant>
      <vt:variant>
        <vt:lpwstr>_Office_of_Departure</vt:lpwstr>
      </vt:variant>
      <vt:variant>
        <vt:i4>2424839</vt:i4>
      </vt:variant>
      <vt:variant>
        <vt:i4>6600</vt:i4>
      </vt:variant>
      <vt:variant>
        <vt:i4>0</vt:i4>
      </vt:variant>
      <vt:variant>
        <vt:i4>5</vt:i4>
      </vt:variant>
      <vt:variant>
        <vt:lpwstr/>
      </vt:variant>
      <vt:variant>
        <vt:lpwstr>_Office_of_Departure</vt:lpwstr>
      </vt:variant>
      <vt:variant>
        <vt:i4>5242962</vt:i4>
      </vt:variant>
      <vt:variant>
        <vt:i4>6594</vt:i4>
      </vt:variant>
      <vt:variant>
        <vt:i4>0</vt:i4>
      </vt:variant>
      <vt:variant>
        <vt:i4>5</vt:i4>
      </vt:variant>
      <vt:variant>
        <vt:lpwstr/>
      </vt:variant>
      <vt:variant>
        <vt:lpwstr>T_Recovery_Recommended</vt:lpwstr>
      </vt:variant>
      <vt:variant>
        <vt:i4>4718662</vt:i4>
      </vt:variant>
      <vt:variant>
        <vt:i4>6588</vt:i4>
      </vt:variant>
      <vt:variant>
        <vt:i4>0</vt:i4>
      </vt:variant>
      <vt:variant>
        <vt:i4>5</vt:i4>
      </vt:variant>
      <vt:variant>
        <vt:lpwstr/>
      </vt:variant>
      <vt:variant>
        <vt:lpwstr>T_Time_to_Start_Enquiry</vt:lpwstr>
      </vt:variant>
      <vt:variant>
        <vt:i4>4915297</vt:i4>
      </vt:variant>
      <vt:variant>
        <vt:i4>6570</vt:i4>
      </vt:variant>
      <vt:variant>
        <vt:i4>0</vt:i4>
      </vt:variant>
      <vt:variant>
        <vt:i4>5</vt:i4>
      </vt:variant>
      <vt:variant>
        <vt:lpwstr/>
      </vt:variant>
      <vt:variant>
        <vt:lpwstr>_Office_of_Destination</vt:lpwstr>
      </vt:variant>
      <vt:variant>
        <vt:i4>4259952</vt:i4>
      </vt:variant>
      <vt:variant>
        <vt:i4>6564</vt:i4>
      </vt:variant>
      <vt:variant>
        <vt:i4>0</vt:i4>
      </vt:variant>
      <vt:variant>
        <vt:i4>5</vt:i4>
      </vt:variant>
      <vt:variant>
        <vt:lpwstr/>
      </vt:variant>
      <vt:variant>
        <vt:lpwstr>_Office_of_Transit</vt:lpwstr>
      </vt:variant>
      <vt:variant>
        <vt:i4>6226045</vt:i4>
      </vt:variant>
      <vt:variant>
        <vt:i4>6558</vt:i4>
      </vt:variant>
      <vt:variant>
        <vt:i4>0</vt:i4>
      </vt:variant>
      <vt:variant>
        <vt:i4>5</vt:i4>
      </vt:variant>
      <vt:variant>
        <vt:lpwstr/>
      </vt:variant>
      <vt:variant>
        <vt:lpwstr>_Office_of_Exit</vt:lpwstr>
      </vt:variant>
      <vt:variant>
        <vt:i4>4915297</vt:i4>
      </vt:variant>
      <vt:variant>
        <vt:i4>6540</vt:i4>
      </vt:variant>
      <vt:variant>
        <vt:i4>0</vt:i4>
      </vt:variant>
      <vt:variant>
        <vt:i4>5</vt:i4>
      </vt:variant>
      <vt:variant>
        <vt:lpwstr/>
      </vt:variant>
      <vt:variant>
        <vt:lpwstr>_Office_of_Destination</vt:lpwstr>
      </vt:variant>
      <vt:variant>
        <vt:i4>6226045</vt:i4>
      </vt:variant>
      <vt:variant>
        <vt:i4>6537</vt:i4>
      </vt:variant>
      <vt:variant>
        <vt:i4>0</vt:i4>
      </vt:variant>
      <vt:variant>
        <vt:i4>5</vt:i4>
      </vt:variant>
      <vt:variant>
        <vt:lpwstr/>
      </vt:variant>
      <vt:variant>
        <vt:lpwstr>_Office_of_Exit</vt:lpwstr>
      </vt:variant>
      <vt:variant>
        <vt:i4>6226045</vt:i4>
      </vt:variant>
      <vt:variant>
        <vt:i4>6534</vt:i4>
      </vt:variant>
      <vt:variant>
        <vt:i4>0</vt:i4>
      </vt:variant>
      <vt:variant>
        <vt:i4>5</vt:i4>
      </vt:variant>
      <vt:variant>
        <vt:lpwstr/>
      </vt:variant>
      <vt:variant>
        <vt:lpwstr>_Office_of_Exit</vt:lpwstr>
      </vt:variant>
      <vt:variant>
        <vt:i4>1507416</vt:i4>
      </vt:variant>
      <vt:variant>
        <vt:i4>6531</vt:i4>
      </vt:variant>
      <vt:variant>
        <vt:i4>0</vt:i4>
      </vt:variant>
      <vt:variant>
        <vt:i4>5</vt:i4>
      </vt:variant>
      <vt:variant>
        <vt:lpwstr/>
      </vt:variant>
      <vt:variant>
        <vt:lpwstr>_Office_of_Departure_2</vt:lpwstr>
      </vt:variant>
      <vt:variant>
        <vt:i4>4915297</vt:i4>
      </vt:variant>
      <vt:variant>
        <vt:i4>6516</vt:i4>
      </vt:variant>
      <vt:variant>
        <vt:i4>0</vt:i4>
      </vt:variant>
      <vt:variant>
        <vt:i4>5</vt:i4>
      </vt:variant>
      <vt:variant>
        <vt:lpwstr/>
      </vt:variant>
      <vt:variant>
        <vt:lpwstr>_Office_of_Destination</vt:lpwstr>
      </vt:variant>
      <vt:variant>
        <vt:i4>6226045</vt:i4>
      </vt:variant>
      <vt:variant>
        <vt:i4>6513</vt:i4>
      </vt:variant>
      <vt:variant>
        <vt:i4>0</vt:i4>
      </vt:variant>
      <vt:variant>
        <vt:i4>5</vt:i4>
      </vt:variant>
      <vt:variant>
        <vt:lpwstr/>
      </vt:variant>
      <vt:variant>
        <vt:lpwstr>_Office_of_Exit</vt:lpwstr>
      </vt:variant>
      <vt:variant>
        <vt:i4>6226045</vt:i4>
      </vt:variant>
      <vt:variant>
        <vt:i4>6510</vt:i4>
      </vt:variant>
      <vt:variant>
        <vt:i4>0</vt:i4>
      </vt:variant>
      <vt:variant>
        <vt:i4>5</vt:i4>
      </vt:variant>
      <vt:variant>
        <vt:lpwstr/>
      </vt:variant>
      <vt:variant>
        <vt:lpwstr>_Office_of_Exit</vt:lpwstr>
      </vt:variant>
      <vt:variant>
        <vt:i4>1507416</vt:i4>
      </vt:variant>
      <vt:variant>
        <vt:i4>6507</vt:i4>
      </vt:variant>
      <vt:variant>
        <vt:i4>0</vt:i4>
      </vt:variant>
      <vt:variant>
        <vt:i4>5</vt:i4>
      </vt:variant>
      <vt:variant>
        <vt:lpwstr/>
      </vt:variant>
      <vt:variant>
        <vt:lpwstr>_Office_of_Departure_2</vt:lpwstr>
      </vt:variant>
      <vt:variant>
        <vt:i4>4915297</vt:i4>
      </vt:variant>
      <vt:variant>
        <vt:i4>6498</vt:i4>
      </vt:variant>
      <vt:variant>
        <vt:i4>0</vt:i4>
      </vt:variant>
      <vt:variant>
        <vt:i4>5</vt:i4>
      </vt:variant>
      <vt:variant>
        <vt:lpwstr/>
      </vt:variant>
      <vt:variant>
        <vt:lpwstr>_Office_of_Destination</vt:lpwstr>
      </vt:variant>
      <vt:variant>
        <vt:i4>4259952</vt:i4>
      </vt:variant>
      <vt:variant>
        <vt:i4>6492</vt:i4>
      </vt:variant>
      <vt:variant>
        <vt:i4>0</vt:i4>
      </vt:variant>
      <vt:variant>
        <vt:i4>5</vt:i4>
      </vt:variant>
      <vt:variant>
        <vt:lpwstr/>
      </vt:variant>
      <vt:variant>
        <vt:lpwstr>_Office_of_Transit</vt:lpwstr>
      </vt:variant>
      <vt:variant>
        <vt:i4>1507416</vt:i4>
      </vt:variant>
      <vt:variant>
        <vt:i4>6486</vt:i4>
      </vt:variant>
      <vt:variant>
        <vt:i4>0</vt:i4>
      </vt:variant>
      <vt:variant>
        <vt:i4>5</vt:i4>
      </vt:variant>
      <vt:variant>
        <vt:lpwstr/>
      </vt:variant>
      <vt:variant>
        <vt:lpwstr>_Office_of_Departure_2</vt:lpwstr>
      </vt:variant>
      <vt:variant>
        <vt:i4>1310808</vt:i4>
      </vt:variant>
      <vt:variant>
        <vt:i4>6477</vt:i4>
      </vt:variant>
      <vt:variant>
        <vt:i4>0</vt:i4>
      </vt:variant>
      <vt:variant>
        <vt:i4>5</vt:i4>
      </vt:variant>
      <vt:variant>
        <vt:lpwstr/>
      </vt:variant>
      <vt:variant>
        <vt:lpwstr>_Office_of_Departure_1</vt:lpwstr>
      </vt:variant>
      <vt:variant>
        <vt:i4>5242962</vt:i4>
      </vt:variant>
      <vt:variant>
        <vt:i4>6474</vt:i4>
      </vt:variant>
      <vt:variant>
        <vt:i4>0</vt:i4>
      </vt:variant>
      <vt:variant>
        <vt:i4>5</vt:i4>
      </vt:variant>
      <vt:variant>
        <vt:lpwstr/>
      </vt:variant>
      <vt:variant>
        <vt:lpwstr>T_Recovery_Recommended</vt:lpwstr>
      </vt:variant>
      <vt:variant>
        <vt:i4>1310808</vt:i4>
      </vt:variant>
      <vt:variant>
        <vt:i4>6462</vt:i4>
      </vt:variant>
      <vt:variant>
        <vt:i4>0</vt:i4>
      </vt:variant>
      <vt:variant>
        <vt:i4>5</vt:i4>
      </vt:variant>
      <vt:variant>
        <vt:lpwstr/>
      </vt:variant>
      <vt:variant>
        <vt:lpwstr>_Office_of_Departure_1</vt:lpwstr>
      </vt:variant>
      <vt:variant>
        <vt:i4>4718662</vt:i4>
      </vt:variant>
      <vt:variant>
        <vt:i4>6459</vt:i4>
      </vt:variant>
      <vt:variant>
        <vt:i4>0</vt:i4>
      </vt:variant>
      <vt:variant>
        <vt:i4>5</vt:i4>
      </vt:variant>
      <vt:variant>
        <vt:lpwstr/>
      </vt:variant>
      <vt:variant>
        <vt:lpwstr>T_Time_to_Start_Enquiry</vt:lpwstr>
      </vt:variant>
      <vt:variant>
        <vt:i4>5242962</vt:i4>
      </vt:variant>
      <vt:variant>
        <vt:i4>6441</vt:i4>
      </vt:variant>
      <vt:variant>
        <vt:i4>0</vt:i4>
      </vt:variant>
      <vt:variant>
        <vt:i4>5</vt:i4>
      </vt:variant>
      <vt:variant>
        <vt:lpwstr/>
      </vt:variant>
      <vt:variant>
        <vt:lpwstr>T_Recovery_Recommended</vt:lpwstr>
      </vt:variant>
      <vt:variant>
        <vt:i4>7340131</vt:i4>
      </vt:variant>
      <vt:variant>
        <vt:i4>6435</vt:i4>
      </vt:variant>
      <vt:variant>
        <vt:i4>0</vt:i4>
      </vt:variant>
      <vt:variant>
        <vt:i4>5</vt:i4>
      </vt:variant>
      <vt:variant>
        <vt:lpwstr/>
      </vt:variant>
      <vt:variant>
        <vt:lpwstr>T_Discrepancies_Resolution</vt:lpwstr>
      </vt:variant>
      <vt:variant>
        <vt:i4>4915297</vt:i4>
      </vt:variant>
      <vt:variant>
        <vt:i4>6420</vt:i4>
      </vt:variant>
      <vt:variant>
        <vt:i4>0</vt:i4>
      </vt:variant>
      <vt:variant>
        <vt:i4>5</vt:i4>
      </vt:variant>
      <vt:variant>
        <vt:lpwstr/>
      </vt:variant>
      <vt:variant>
        <vt:lpwstr>_Office_of_Destination</vt:lpwstr>
      </vt:variant>
      <vt:variant>
        <vt:i4>1310808</vt:i4>
      </vt:variant>
      <vt:variant>
        <vt:i4>6417</vt:i4>
      </vt:variant>
      <vt:variant>
        <vt:i4>0</vt:i4>
      </vt:variant>
      <vt:variant>
        <vt:i4>5</vt:i4>
      </vt:variant>
      <vt:variant>
        <vt:lpwstr/>
      </vt:variant>
      <vt:variant>
        <vt:lpwstr>_Office_of_Departure_1</vt:lpwstr>
      </vt:variant>
      <vt:variant>
        <vt:i4>7340131</vt:i4>
      </vt:variant>
      <vt:variant>
        <vt:i4>6402</vt:i4>
      </vt:variant>
      <vt:variant>
        <vt:i4>0</vt:i4>
      </vt:variant>
      <vt:variant>
        <vt:i4>5</vt:i4>
      </vt:variant>
      <vt:variant>
        <vt:lpwstr/>
      </vt:variant>
      <vt:variant>
        <vt:lpwstr>T_Discrepancies_Resolution</vt:lpwstr>
      </vt:variant>
      <vt:variant>
        <vt:i4>8257650</vt:i4>
      </vt:variant>
      <vt:variant>
        <vt:i4>6396</vt:i4>
      </vt:variant>
      <vt:variant>
        <vt:i4>0</vt:i4>
      </vt:variant>
      <vt:variant>
        <vt:i4>5</vt:i4>
      </vt:variant>
      <vt:variant>
        <vt:lpwstr/>
      </vt:variant>
      <vt:variant>
        <vt:lpwstr>T_Await_Receipt_Control_Results</vt:lpwstr>
      </vt:variant>
      <vt:variant>
        <vt:i4>4915297</vt:i4>
      </vt:variant>
      <vt:variant>
        <vt:i4>6387</vt:i4>
      </vt:variant>
      <vt:variant>
        <vt:i4>0</vt:i4>
      </vt:variant>
      <vt:variant>
        <vt:i4>5</vt:i4>
      </vt:variant>
      <vt:variant>
        <vt:lpwstr/>
      </vt:variant>
      <vt:variant>
        <vt:lpwstr>_Office_of_Destination</vt:lpwstr>
      </vt:variant>
      <vt:variant>
        <vt:i4>1310808</vt:i4>
      </vt:variant>
      <vt:variant>
        <vt:i4>6384</vt:i4>
      </vt:variant>
      <vt:variant>
        <vt:i4>0</vt:i4>
      </vt:variant>
      <vt:variant>
        <vt:i4>5</vt:i4>
      </vt:variant>
      <vt:variant>
        <vt:lpwstr/>
      </vt:variant>
      <vt:variant>
        <vt:lpwstr>_Office_of_Departure_1</vt:lpwstr>
      </vt:variant>
      <vt:variant>
        <vt:i4>6684793</vt:i4>
      </vt:variant>
      <vt:variant>
        <vt:i4>6327</vt:i4>
      </vt:variant>
      <vt:variant>
        <vt:i4>0</vt:i4>
      </vt:variant>
      <vt:variant>
        <vt:i4>5</vt:i4>
      </vt:variant>
      <vt:variant>
        <vt:lpwstr/>
      </vt:variant>
      <vt:variant>
        <vt:lpwstr>T_Declaration_Awaiting_Amendment_Export</vt:lpwstr>
      </vt:variant>
      <vt:variant>
        <vt:i4>2424839</vt:i4>
      </vt:variant>
      <vt:variant>
        <vt:i4>6324</vt:i4>
      </vt:variant>
      <vt:variant>
        <vt:i4>0</vt:i4>
      </vt:variant>
      <vt:variant>
        <vt:i4>5</vt:i4>
      </vt:variant>
      <vt:variant>
        <vt:lpwstr/>
      </vt:variant>
      <vt:variant>
        <vt:lpwstr>_Office_of_Departure</vt:lpwstr>
      </vt:variant>
      <vt:variant>
        <vt:i4>6684793</vt:i4>
      </vt:variant>
      <vt:variant>
        <vt:i4>6321</vt:i4>
      </vt:variant>
      <vt:variant>
        <vt:i4>0</vt:i4>
      </vt:variant>
      <vt:variant>
        <vt:i4>5</vt:i4>
      </vt:variant>
      <vt:variant>
        <vt:lpwstr/>
      </vt:variant>
      <vt:variant>
        <vt:lpwstr>T_Declaration_Awaiting_Amendment_Export</vt:lpwstr>
      </vt:variant>
      <vt:variant>
        <vt:i4>2424839</vt:i4>
      </vt:variant>
      <vt:variant>
        <vt:i4>6309</vt:i4>
      </vt:variant>
      <vt:variant>
        <vt:i4>0</vt:i4>
      </vt:variant>
      <vt:variant>
        <vt:i4>5</vt:i4>
      </vt:variant>
      <vt:variant>
        <vt:lpwstr/>
      </vt:variant>
      <vt:variant>
        <vt:lpwstr>_Office_of_Departure</vt:lpwstr>
      </vt:variant>
      <vt:variant>
        <vt:i4>6684793</vt:i4>
      </vt:variant>
      <vt:variant>
        <vt:i4>6306</vt:i4>
      </vt:variant>
      <vt:variant>
        <vt:i4>0</vt:i4>
      </vt:variant>
      <vt:variant>
        <vt:i4>5</vt:i4>
      </vt:variant>
      <vt:variant>
        <vt:lpwstr/>
      </vt:variant>
      <vt:variant>
        <vt:lpwstr>T_Declaration_Awaiting_Amendment_Export</vt:lpwstr>
      </vt:variant>
      <vt:variant>
        <vt:i4>6684793</vt:i4>
      </vt:variant>
      <vt:variant>
        <vt:i4>6303</vt:i4>
      </vt:variant>
      <vt:variant>
        <vt:i4>0</vt:i4>
      </vt:variant>
      <vt:variant>
        <vt:i4>5</vt:i4>
      </vt:variant>
      <vt:variant>
        <vt:lpwstr/>
      </vt:variant>
      <vt:variant>
        <vt:lpwstr>T_Declaration_Awaiting_Amendment_Export</vt:lpwstr>
      </vt:variant>
      <vt:variant>
        <vt:i4>2424839</vt:i4>
      </vt:variant>
      <vt:variant>
        <vt:i4>6294</vt:i4>
      </vt:variant>
      <vt:variant>
        <vt:i4>0</vt:i4>
      </vt:variant>
      <vt:variant>
        <vt:i4>5</vt:i4>
      </vt:variant>
      <vt:variant>
        <vt:lpwstr/>
      </vt:variant>
      <vt:variant>
        <vt:lpwstr>_Office_of_Departure</vt:lpwstr>
      </vt:variant>
      <vt:variant>
        <vt:i4>2424839</vt:i4>
      </vt:variant>
      <vt:variant>
        <vt:i4>6288</vt:i4>
      </vt:variant>
      <vt:variant>
        <vt:i4>0</vt:i4>
      </vt:variant>
      <vt:variant>
        <vt:i4>5</vt:i4>
      </vt:variant>
      <vt:variant>
        <vt:lpwstr/>
      </vt:variant>
      <vt:variant>
        <vt:lpwstr>_Office_of_Departure</vt:lpwstr>
      </vt:variant>
      <vt:variant>
        <vt:i4>2424839</vt:i4>
      </vt:variant>
      <vt:variant>
        <vt:i4>6282</vt:i4>
      </vt:variant>
      <vt:variant>
        <vt:i4>0</vt:i4>
      </vt:variant>
      <vt:variant>
        <vt:i4>5</vt:i4>
      </vt:variant>
      <vt:variant>
        <vt:lpwstr/>
      </vt:variant>
      <vt:variant>
        <vt:lpwstr>_Office_of_Departure</vt:lpwstr>
      </vt:variant>
      <vt:variant>
        <vt:i4>2424839</vt:i4>
      </vt:variant>
      <vt:variant>
        <vt:i4>6279</vt:i4>
      </vt:variant>
      <vt:variant>
        <vt:i4>0</vt:i4>
      </vt:variant>
      <vt:variant>
        <vt:i4>5</vt:i4>
      </vt:variant>
      <vt:variant>
        <vt:lpwstr/>
      </vt:variant>
      <vt:variant>
        <vt:lpwstr>_Office_of_Departure</vt:lpwstr>
      </vt:variant>
      <vt:variant>
        <vt:i4>2424839</vt:i4>
      </vt:variant>
      <vt:variant>
        <vt:i4>6267</vt:i4>
      </vt:variant>
      <vt:variant>
        <vt:i4>0</vt:i4>
      </vt:variant>
      <vt:variant>
        <vt:i4>5</vt:i4>
      </vt:variant>
      <vt:variant>
        <vt:lpwstr/>
      </vt:variant>
      <vt:variant>
        <vt:lpwstr>_Office_of_Departure</vt:lpwstr>
      </vt:variant>
      <vt:variant>
        <vt:i4>2424839</vt:i4>
      </vt:variant>
      <vt:variant>
        <vt:i4>6240</vt:i4>
      </vt:variant>
      <vt:variant>
        <vt:i4>0</vt:i4>
      </vt:variant>
      <vt:variant>
        <vt:i4>5</vt:i4>
      </vt:variant>
      <vt:variant>
        <vt:lpwstr/>
      </vt:variant>
      <vt:variant>
        <vt:lpwstr>_Office_of_Departure</vt:lpwstr>
      </vt:variant>
      <vt:variant>
        <vt:i4>2424839</vt:i4>
      </vt:variant>
      <vt:variant>
        <vt:i4>6231</vt:i4>
      </vt:variant>
      <vt:variant>
        <vt:i4>0</vt:i4>
      </vt:variant>
      <vt:variant>
        <vt:i4>5</vt:i4>
      </vt:variant>
      <vt:variant>
        <vt:lpwstr/>
      </vt:variant>
      <vt:variant>
        <vt:lpwstr>_Office_of_Departure</vt:lpwstr>
      </vt:variant>
      <vt:variant>
        <vt:i4>2424839</vt:i4>
      </vt:variant>
      <vt:variant>
        <vt:i4>6210</vt:i4>
      </vt:variant>
      <vt:variant>
        <vt:i4>0</vt:i4>
      </vt:variant>
      <vt:variant>
        <vt:i4>5</vt:i4>
      </vt:variant>
      <vt:variant>
        <vt:lpwstr/>
      </vt:variant>
      <vt:variant>
        <vt:lpwstr>_Office_of_Departure</vt:lpwstr>
      </vt:variant>
      <vt:variant>
        <vt:i4>2424839</vt:i4>
      </vt:variant>
      <vt:variant>
        <vt:i4>6204</vt:i4>
      </vt:variant>
      <vt:variant>
        <vt:i4>0</vt:i4>
      </vt:variant>
      <vt:variant>
        <vt:i4>5</vt:i4>
      </vt:variant>
      <vt:variant>
        <vt:lpwstr/>
      </vt:variant>
      <vt:variant>
        <vt:lpwstr>_Office_of_Departure</vt:lpwstr>
      </vt:variant>
      <vt:variant>
        <vt:i4>2424839</vt:i4>
      </vt:variant>
      <vt:variant>
        <vt:i4>6195</vt:i4>
      </vt:variant>
      <vt:variant>
        <vt:i4>0</vt:i4>
      </vt:variant>
      <vt:variant>
        <vt:i4>5</vt:i4>
      </vt:variant>
      <vt:variant>
        <vt:lpwstr/>
      </vt:variant>
      <vt:variant>
        <vt:lpwstr>_Office_of_Departure</vt:lpwstr>
      </vt:variant>
      <vt:variant>
        <vt:i4>2424839</vt:i4>
      </vt:variant>
      <vt:variant>
        <vt:i4>6186</vt:i4>
      </vt:variant>
      <vt:variant>
        <vt:i4>0</vt:i4>
      </vt:variant>
      <vt:variant>
        <vt:i4>5</vt:i4>
      </vt:variant>
      <vt:variant>
        <vt:lpwstr/>
      </vt:variant>
      <vt:variant>
        <vt:lpwstr>_Office_of_Departure</vt:lpwstr>
      </vt:variant>
      <vt:variant>
        <vt:i4>2424839</vt:i4>
      </vt:variant>
      <vt:variant>
        <vt:i4>6162</vt:i4>
      </vt:variant>
      <vt:variant>
        <vt:i4>0</vt:i4>
      </vt:variant>
      <vt:variant>
        <vt:i4>5</vt:i4>
      </vt:variant>
      <vt:variant>
        <vt:lpwstr/>
      </vt:variant>
      <vt:variant>
        <vt:lpwstr>_Office_of_Departure</vt:lpwstr>
      </vt:variant>
      <vt:variant>
        <vt:i4>7864446</vt:i4>
      </vt:variant>
      <vt:variant>
        <vt:i4>6159</vt:i4>
      </vt:variant>
      <vt:variant>
        <vt:i4>0</vt:i4>
      </vt:variant>
      <vt:variant>
        <vt:i4>5</vt:i4>
      </vt:variant>
      <vt:variant>
        <vt:lpwstr/>
      </vt:variant>
      <vt:variant>
        <vt:lpwstr>T_Declaration_Awaiting_Release_Request</vt:lpwstr>
      </vt:variant>
      <vt:variant>
        <vt:i4>7864446</vt:i4>
      </vt:variant>
      <vt:variant>
        <vt:i4>6147</vt:i4>
      </vt:variant>
      <vt:variant>
        <vt:i4>0</vt:i4>
      </vt:variant>
      <vt:variant>
        <vt:i4>5</vt:i4>
      </vt:variant>
      <vt:variant>
        <vt:lpwstr/>
      </vt:variant>
      <vt:variant>
        <vt:lpwstr>T_Declaration_Awaiting_Release_Request</vt:lpwstr>
      </vt:variant>
      <vt:variant>
        <vt:i4>2424839</vt:i4>
      </vt:variant>
      <vt:variant>
        <vt:i4>6141</vt:i4>
      </vt:variant>
      <vt:variant>
        <vt:i4>0</vt:i4>
      </vt:variant>
      <vt:variant>
        <vt:i4>5</vt:i4>
      </vt:variant>
      <vt:variant>
        <vt:lpwstr/>
      </vt:variant>
      <vt:variant>
        <vt:lpwstr>_Office_of_Departure</vt:lpwstr>
      </vt:variant>
      <vt:variant>
        <vt:i4>2424839</vt:i4>
      </vt:variant>
      <vt:variant>
        <vt:i4>6135</vt:i4>
      </vt:variant>
      <vt:variant>
        <vt:i4>0</vt:i4>
      </vt:variant>
      <vt:variant>
        <vt:i4>5</vt:i4>
      </vt:variant>
      <vt:variant>
        <vt:lpwstr/>
      </vt:variant>
      <vt:variant>
        <vt:lpwstr>_Office_of_Departure</vt:lpwstr>
      </vt:variant>
      <vt:variant>
        <vt:i4>3801103</vt:i4>
      </vt:variant>
      <vt:variant>
        <vt:i4>6129</vt:i4>
      </vt:variant>
      <vt:variant>
        <vt:i4>0</vt:i4>
      </vt:variant>
      <vt:variant>
        <vt:i4>5</vt:i4>
      </vt:variant>
      <vt:variant>
        <vt:lpwstr/>
      </vt:variant>
      <vt:variant>
        <vt:lpwstr>T_Awaiting_Automatic_Release</vt:lpwstr>
      </vt:variant>
      <vt:variant>
        <vt:i4>2424839</vt:i4>
      </vt:variant>
      <vt:variant>
        <vt:i4>6126</vt:i4>
      </vt:variant>
      <vt:variant>
        <vt:i4>0</vt:i4>
      </vt:variant>
      <vt:variant>
        <vt:i4>5</vt:i4>
      </vt:variant>
      <vt:variant>
        <vt:lpwstr/>
      </vt:variant>
      <vt:variant>
        <vt:lpwstr>_Office_of_Departure</vt:lpwstr>
      </vt:variant>
      <vt:variant>
        <vt:i4>2424839</vt:i4>
      </vt:variant>
      <vt:variant>
        <vt:i4>6123</vt:i4>
      </vt:variant>
      <vt:variant>
        <vt:i4>0</vt:i4>
      </vt:variant>
      <vt:variant>
        <vt:i4>5</vt:i4>
      </vt:variant>
      <vt:variant>
        <vt:lpwstr/>
      </vt:variant>
      <vt:variant>
        <vt:lpwstr>_Office_of_Departure</vt:lpwstr>
      </vt:variant>
      <vt:variant>
        <vt:i4>2424839</vt:i4>
      </vt:variant>
      <vt:variant>
        <vt:i4>6117</vt:i4>
      </vt:variant>
      <vt:variant>
        <vt:i4>0</vt:i4>
      </vt:variant>
      <vt:variant>
        <vt:i4>5</vt:i4>
      </vt:variant>
      <vt:variant>
        <vt:lpwstr/>
      </vt:variant>
      <vt:variant>
        <vt:lpwstr>_Office_of_Departure</vt:lpwstr>
      </vt:variant>
      <vt:variant>
        <vt:i4>2424839</vt:i4>
      </vt:variant>
      <vt:variant>
        <vt:i4>6111</vt:i4>
      </vt:variant>
      <vt:variant>
        <vt:i4>0</vt:i4>
      </vt:variant>
      <vt:variant>
        <vt:i4>5</vt:i4>
      </vt:variant>
      <vt:variant>
        <vt:lpwstr/>
      </vt:variant>
      <vt:variant>
        <vt:lpwstr>_Office_of_Departure</vt:lpwstr>
      </vt:variant>
      <vt:variant>
        <vt:i4>2424839</vt:i4>
      </vt:variant>
      <vt:variant>
        <vt:i4>6090</vt:i4>
      </vt:variant>
      <vt:variant>
        <vt:i4>0</vt:i4>
      </vt:variant>
      <vt:variant>
        <vt:i4>5</vt:i4>
      </vt:variant>
      <vt:variant>
        <vt:lpwstr/>
      </vt:variant>
      <vt:variant>
        <vt:lpwstr>_Office_of_Departure</vt:lpwstr>
      </vt:variant>
      <vt:variant>
        <vt:i4>2424839</vt:i4>
      </vt:variant>
      <vt:variant>
        <vt:i4>6084</vt:i4>
      </vt:variant>
      <vt:variant>
        <vt:i4>0</vt:i4>
      </vt:variant>
      <vt:variant>
        <vt:i4>5</vt:i4>
      </vt:variant>
      <vt:variant>
        <vt:lpwstr/>
      </vt:variant>
      <vt:variant>
        <vt:lpwstr>_Office_of_Departure</vt:lpwstr>
      </vt:variant>
      <vt:variant>
        <vt:i4>2424839</vt:i4>
      </vt:variant>
      <vt:variant>
        <vt:i4>6078</vt:i4>
      </vt:variant>
      <vt:variant>
        <vt:i4>0</vt:i4>
      </vt:variant>
      <vt:variant>
        <vt:i4>5</vt:i4>
      </vt:variant>
      <vt:variant>
        <vt:lpwstr/>
      </vt:variant>
      <vt:variant>
        <vt:lpwstr>_Office_of_Departure</vt:lpwstr>
      </vt:variant>
      <vt:variant>
        <vt:i4>2424839</vt:i4>
      </vt:variant>
      <vt:variant>
        <vt:i4>6033</vt:i4>
      </vt:variant>
      <vt:variant>
        <vt:i4>0</vt:i4>
      </vt:variant>
      <vt:variant>
        <vt:i4>5</vt:i4>
      </vt:variant>
      <vt:variant>
        <vt:lpwstr/>
      </vt:variant>
      <vt:variant>
        <vt:lpwstr>_Office_of_Departure</vt:lpwstr>
      </vt:variant>
      <vt:variant>
        <vt:i4>4915297</vt:i4>
      </vt:variant>
      <vt:variant>
        <vt:i4>5991</vt:i4>
      </vt:variant>
      <vt:variant>
        <vt:i4>0</vt:i4>
      </vt:variant>
      <vt:variant>
        <vt:i4>5</vt:i4>
      </vt:variant>
      <vt:variant>
        <vt:lpwstr/>
      </vt:variant>
      <vt:variant>
        <vt:lpwstr>_Office_of_Destination</vt:lpwstr>
      </vt:variant>
      <vt:variant>
        <vt:i4>4915297</vt:i4>
      </vt:variant>
      <vt:variant>
        <vt:i4>5973</vt:i4>
      </vt:variant>
      <vt:variant>
        <vt:i4>0</vt:i4>
      </vt:variant>
      <vt:variant>
        <vt:i4>5</vt:i4>
      </vt:variant>
      <vt:variant>
        <vt:lpwstr/>
      </vt:variant>
      <vt:variant>
        <vt:lpwstr>_Office_of_Destination</vt:lpwstr>
      </vt:variant>
      <vt:variant>
        <vt:i4>1310808</vt:i4>
      </vt:variant>
      <vt:variant>
        <vt:i4>5970</vt:i4>
      </vt:variant>
      <vt:variant>
        <vt:i4>0</vt:i4>
      </vt:variant>
      <vt:variant>
        <vt:i4>5</vt:i4>
      </vt:variant>
      <vt:variant>
        <vt:lpwstr/>
      </vt:variant>
      <vt:variant>
        <vt:lpwstr>_Office_of_Departure_1</vt:lpwstr>
      </vt:variant>
      <vt:variant>
        <vt:i4>4915297</vt:i4>
      </vt:variant>
      <vt:variant>
        <vt:i4>5961</vt:i4>
      </vt:variant>
      <vt:variant>
        <vt:i4>0</vt:i4>
      </vt:variant>
      <vt:variant>
        <vt:i4>5</vt:i4>
      </vt:variant>
      <vt:variant>
        <vt:lpwstr/>
      </vt:variant>
      <vt:variant>
        <vt:lpwstr>_Office_of_Destination</vt:lpwstr>
      </vt:variant>
      <vt:variant>
        <vt:i4>5242962</vt:i4>
      </vt:variant>
      <vt:variant>
        <vt:i4>5943</vt:i4>
      </vt:variant>
      <vt:variant>
        <vt:i4>0</vt:i4>
      </vt:variant>
      <vt:variant>
        <vt:i4>5</vt:i4>
      </vt:variant>
      <vt:variant>
        <vt:lpwstr/>
      </vt:variant>
      <vt:variant>
        <vt:lpwstr>T_Recovery_Recommended</vt:lpwstr>
      </vt:variant>
      <vt:variant>
        <vt:i4>8257650</vt:i4>
      </vt:variant>
      <vt:variant>
        <vt:i4>5937</vt:i4>
      </vt:variant>
      <vt:variant>
        <vt:i4>0</vt:i4>
      </vt:variant>
      <vt:variant>
        <vt:i4>5</vt:i4>
      </vt:variant>
      <vt:variant>
        <vt:lpwstr/>
      </vt:variant>
      <vt:variant>
        <vt:lpwstr>T_Await_Receipt_Control_Results</vt:lpwstr>
      </vt:variant>
      <vt:variant>
        <vt:i4>1310808</vt:i4>
      </vt:variant>
      <vt:variant>
        <vt:i4>5925</vt:i4>
      </vt:variant>
      <vt:variant>
        <vt:i4>0</vt:i4>
      </vt:variant>
      <vt:variant>
        <vt:i4>5</vt:i4>
      </vt:variant>
      <vt:variant>
        <vt:lpwstr/>
      </vt:variant>
      <vt:variant>
        <vt:lpwstr>_Office_of_Departure_1</vt:lpwstr>
      </vt:variant>
      <vt:variant>
        <vt:i4>4915297</vt:i4>
      </vt:variant>
      <vt:variant>
        <vt:i4>5904</vt:i4>
      </vt:variant>
      <vt:variant>
        <vt:i4>0</vt:i4>
      </vt:variant>
      <vt:variant>
        <vt:i4>5</vt:i4>
      </vt:variant>
      <vt:variant>
        <vt:lpwstr/>
      </vt:variant>
      <vt:variant>
        <vt:lpwstr>_Office_of_Destination</vt:lpwstr>
      </vt:variant>
      <vt:variant>
        <vt:i4>5439613</vt:i4>
      </vt:variant>
      <vt:variant>
        <vt:i4>5901</vt:i4>
      </vt:variant>
      <vt:variant>
        <vt:i4>0</vt:i4>
      </vt:variant>
      <vt:variant>
        <vt:i4>5</vt:i4>
      </vt:variant>
      <vt:variant>
        <vt:lpwstr/>
      </vt:variant>
      <vt:variant>
        <vt:lpwstr>T_Await_Arrival_Advice</vt:lpwstr>
      </vt:variant>
      <vt:variant>
        <vt:i4>1310808</vt:i4>
      </vt:variant>
      <vt:variant>
        <vt:i4>5895</vt:i4>
      </vt:variant>
      <vt:variant>
        <vt:i4>0</vt:i4>
      </vt:variant>
      <vt:variant>
        <vt:i4>5</vt:i4>
      </vt:variant>
      <vt:variant>
        <vt:lpwstr/>
      </vt:variant>
      <vt:variant>
        <vt:lpwstr>_Office_of_Departure_1</vt:lpwstr>
      </vt:variant>
      <vt:variant>
        <vt:i4>4915297</vt:i4>
      </vt:variant>
      <vt:variant>
        <vt:i4>5889</vt:i4>
      </vt:variant>
      <vt:variant>
        <vt:i4>0</vt:i4>
      </vt:variant>
      <vt:variant>
        <vt:i4>5</vt:i4>
      </vt:variant>
      <vt:variant>
        <vt:lpwstr/>
      </vt:variant>
      <vt:variant>
        <vt:lpwstr>_Office_of_Destination</vt:lpwstr>
      </vt:variant>
      <vt:variant>
        <vt:i4>1310808</vt:i4>
      </vt:variant>
      <vt:variant>
        <vt:i4>5883</vt:i4>
      </vt:variant>
      <vt:variant>
        <vt:i4>0</vt:i4>
      </vt:variant>
      <vt:variant>
        <vt:i4>5</vt:i4>
      </vt:variant>
      <vt:variant>
        <vt:lpwstr/>
      </vt:variant>
      <vt:variant>
        <vt:lpwstr>_Office_of_Departure_1</vt:lpwstr>
      </vt:variant>
      <vt:variant>
        <vt:i4>4259952</vt:i4>
      </vt:variant>
      <vt:variant>
        <vt:i4>5880</vt:i4>
      </vt:variant>
      <vt:variant>
        <vt:i4>0</vt:i4>
      </vt:variant>
      <vt:variant>
        <vt:i4>5</vt:i4>
      </vt:variant>
      <vt:variant>
        <vt:lpwstr/>
      </vt:variant>
      <vt:variant>
        <vt:lpwstr>_Office_of_Transit</vt:lpwstr>
      </vt:variant>
      <vt:variant>
        <vt:i4>4259952</vt:i4>
      </vt:variant>
      <vt:variant>
        <vt:i4>5871</vt:i4>
      </vt:variant>
      <vt:variant>
        <vt:i4>0</vt:i4>
      </vt:variant>
      <vt:variant>
        <vt:i4>5</vt:i4>
      </vt:variant>
      <vt:variant>
        <vt:lpwstr/>
      </vt:variant>
      <vt:variant>
        <vt:lpwstr>_Office_of_Transit</vt:lpwstr>
      </vt:variant>
      <vt:variant>
        <vt:i4>1310808</vt:i4>
      </vt:variant>
      <vt:variant>
        <vt:i4>5865</vt:i4>
      </vt:variant>
      <vt:variant>
        <vt:i4>0</vt:i4>
      </vt:variant>
      <vt:variant>
        <vt:i4>5</vt:i4>
      </vt:variant>
      <vt:variant>
        <vt:lpwstr/>
      </vt:variant>
      <vt:variant>
        <vt:lpwstr>_Office_of_Departure_1</vt:lpwstr>
      </vt:variant>
      <vt:variant>
        <vt:i4>6226045</vt:i4>
      </vt:variant>
      <vt:variant>
        <vt:i4>5862</vt:i4>
      </vt:variant>
      <vt:variant>
        <vt:i4>0</vt:i4>
      </vt:variant>
      <vt:variant>
        <vt:i4>5</vt:i4>
      </vt:variant>
      <vt:variant>
        <vt:lpwstr/>
      </vt:variant>
      <vt:variant>
        <vt:lpwstr>_Office_of_Exit</vt:lpwstr>
      </vt:variant>
      <vt:variant>
        <vt:i4>5242962</vt:i4>
      </vt:variant>
      <vt:variant>
        <vt:i4>5856</vt:i4>
      </vt:variant>
      <vt:variant>
        <vt:i4>0</vt:i4>
      </vt:variant>
      <vt:variant>
        <vt:i4>5</vt:i4>
      </vt:variant>
      <vt:variant>
        <vt:lpwstr/>
      </vt:variant>
      <vt:variant>
        <vt:lpwstr>T_Recovery_Recommended</vt:lpwstr>
      </vt:variant>
      <vt:variant>
        <vt:i4>8257650</vt:i4>
      </vt:variant>
      <vt:variant>
        <vt:i4>5850</vt:i4>
      </vt:variant>
      <vt:variant>
        <vt:i4>0</vt:i4>
      </vt:variant>
      <vt:variant>
        <vt:i4>5</vt:i4>
      </vt:variant>
      <vt:variant>
        <vt:lpwstr/>
      </vt:variant>
      <vt:variant>
        <vt:lpwstr>T_Await_Receipt_Control_Results</vt:lpwstr>
      </vt:variant>
      <vt:variant>
        <vt:i4>5439613</vt:i4>
      </vt:variant>
      <vt:variant>
        <vt:i4>5844</vt:i4>
      </vt:variant>
      <vt:variant>
        <vt:i4>0</vt:i4>
      </vt:variant>
      <vt:variant>
        <vt:i4>5</vt:i4>
      </vt:variant>
      <vt:variant>
        <vt:lpwstr/>
      </vt:variant>
      <vt:variant>
        <vt:lpwstr>T_Await_Arrival_Advice</vt:lpwstr>
      </vt:variant>
      <vt:variant>
        <vt:i4>4259952</vt:i4>
      </vt:variant>
      <vt:variant>
        <vt:i4>5838</vt:i4>
      </vt:variant>
      <vt:variant>
        <vt:i4>0</vt:i4>
      </vt:variant>
      <vt:variant>
        <vt:i4>5</vt:i4>
      </vt:variant>
      <vt:variant>
        <vt:lpwstr/>
      </vt:variant>
      <vt:variant>
        <vt:lpwstr>_Office_of_Transit</vt:lpwstr>
      </vt:variant>
      <vt:variant>
        <vt:i4>6226045</vt:i4>
      </vt:variant>
      <vt:variant>
        <vt:i4>5832</vt:i4>
      </vt:variant>
      <vt:variant>
        <vt:i4>0</vt:i4>
      </vt:variant>
      <vt:variant>
        <vt:i4>5</vt:i4>
      </vt:variant>
      <vt:variant>
        <vt:lpwstr/>
      </vt:variant>
      <vt:variant>
        <vt:lpwstr>_Office_of_Exit</vt:lpwstr>
      </vt:variant>
      <vt:variant>
        <vt:i4>4915297</vt:i4>
      </vt:variant>
      <vt:variant>
        <vt:i4>5826</vt:i4>
      </vt:variant>
      <vt:variant>
        <vt:i4>0</vt:i4>
      </vt:variant>
      <vt:variant>
        <vt:i4>5</vt:i4>
      </vt:variant>
      <vt:variant>
        <vt:lpwstr/>
      </vt:variant>
      <vt:variant>
        <vt:lpwstr>_Office_of_Destination</vt:lpwstr>
      </vt:variant>
      <vt:variant>
        <vt:i4>1310808</vt:i4>
      </vt:variant>
      <vt:variant>
        <vt:i4>5817</vt:i4>
      </vt:variant>
      <vt:variant>
        <vt:i4>0</vt:i4>
      </vt:variant>
      <vt:variant>
        <vt:i4>5</vt:i4>
      </vt:variant>
      <vt:variant>
        <vt:lpwstr/>
      </vt:variant>
      <vt:variant>
        <vt:lpwstr>_Office_of_Departure_1</vt:lpwstr>
      </vt:variant>
      <vt:variant>
        <vt:i4>2424839</vt:i4>
      </vt:variant>
      <vt:variant>
        <vt:i4>5814</vt:i4>
      </vt:variant>
      <vt:variant>
        <vt:i4>0</vt:i4>
      </vt:variant>
      <vt:variant>
        <vt:i4>5</vt:i4>
      </vt:variant>
      <vt:variant>
        <vt:lpwstr/>
      </vt:variant>
      <vt:variant>
        <vt:lpwstr>_Office_of_Departure</vt:lpwstr>
      </vt:variant>
      <vt:variant>
        <vt:i4>2424839</vt:i4>
      </vt:variant>
      <vt:variant>
        <vt:i4>5805</vt:i4>
      </vt:variant>
      <vt:variant>
        <vt:i4>0</vt:i4>
      </vt:variant>
      <vt:variant>
        <vt:i4>5</vt:i4>
      </vt:variant>
      <vt:variant>
        <vt:lpwstr/>
      </vt:variant>
      <vt:variant>
        <vt:lpwstr>_Office_of_Departure</vt:lpwstr>
      </vt:variant>
      <vt:variant>
        <vt:i4>3801103</vt:i4>
      </vt:variant>
      <vt:variant>
        <vt:i4>5802</vt:i4>
      </vt:variant>
      <vt:variant>
        <vt:i4>0</vt:i4>
      </vt:variant>
      <vt:variant>
        <vt:i4>5</vt:i4>
      </vt:variant>
      <vt:variant>
        <vt:lpwstr/>
      </vt:variant>
      <vt:variant>
        <vt:lpwstr>T_Awaiting_Automatic_Release</vt:lpwstr>
      </vt:variant>
      <vt:variant>
        <vt:i4>3801103</vt:i4>
      </vt:variant>
      <vt:variant>
        <vt:i4>5799</vt:i4>
      </vt:variant>
      <vt:variant>
        <vt:i4>0</vt:i4>
      </vt:variant>
      <vt:variant>
        <vt:i4>5</vt:i4>
      </vt:variant>
      <vt:variant>
        <vt:lpwstr/>
      </vt:variant>
      <vt:variant>
        <vt:lpwstr>T_Awaiting_Automatic_Release</vt:lpwstr>
      </vt:variant>
      <vt:variant>
        <vt:i4>2424839</vt:i4>
      </vt:variant>
      <vt:variant>
        <vt:i4>5796</vt:i4>
      </vt:variant>
      <vt:variant>
        <vt:i4>0</vt:i4>
      </vt:variant>
      <vt:variant>
        <vt:i4>5</vt:i4>
      </vt:variant>
      <vt:variant>
        <vt:lpwstr/>
      </vt:variant>
      <vt:variant>
        <vt:lpwstr>_Office_of_Departure</vt:lpwstr>
      </vt:variant>
      <vt:variant>
        <vt:i4>2424839</vt:i4>
      </vt:variant>
      <vt:variant>
        <vt:i4>5790</vt:i4>
      </vt:variant>
      <vt:variant>
        <vt:i4>0</vt:i4>
      </vt:variant>
      <vt:variant>
        <vt:i4>5</vt:i4>
      </vt:variant>
      <vt:variant>
        <vt:lpwstr/>
      </vt:variant>
      <vt:variant>
        <vt:lpwstr>_Office_of_Departure</vt:lpwstr>
      </vt:variant>
      <vt:variant>
        <vt:i4>2424839</vt:i4>
      </vt:variant>
      <vt:variant>
        <vt:i4>5784</vt:i4>
      </vt:variant>
      <vt:variant>
        <vt:i4>0</vt:i4>
      </vt:variant>
      <vt:variant>
        <vt:i4>5</vt:i4>
      </vt:variant>
      <vt:variant>
        <vt:lpwstr/>
      </vt:variant>
      <vt:variant>
        <vt:lpwstr>_Office_of_Departure</vt:lpwstr>
      </vt:variant>
      <vt:variant>
        <vt:i4>5242962</vt:i4>
      </vt:variant>
      <vt:variant>
        <vt:i4>5748</vt:i4>
      </vt:variant>
      <vt:variant>
        <vt:i4>0</vt:i4>
      </vt:variant>
      <vt:variant>
        <vt:i4>5</vt:i4>
      </vt:variant>
      <vt:variant>
        <vt:lpwstr/>
      </vt:variant>
      <vt:variant>
        <vt:lpwstr>T_Recovery_Recommended</vt:lpwstr>
      </vt:variant>
      <vt:variant>
        <vt:i4>8257650</vt:i4>
      </vt:variant>
      <vt:variant>
        <vt:i4>5742</vt:i4>
      </vt:variant>
      <vt:variant>
        <vt:i4>0</vt:i4>
      </vt:variant>
      <vt:variant>
        <vt:i4>5</vt:i4>
      </vt:variant>
      <vt:variant>
        <vt:lpwstr/>
      </vt:variant>
      <vt:variant>
        <vt:lpwstr>T_Await_Receipt_Control_Results</vt:lpwstr>
      </vt:variant>
      <vt:variant>
        <vt:i4>5439613</vt:i4>
      </vt:variant>
      <vt:variant>
        <vt:i4>5736</vt:i4>
      </vt:variant>
      <vt:variant>
        <vt:i4>0</vt:i4>
      </vt:variant>
      <vt:variant>
        <vt:i4>5</vt:i4>
      </vt:variant>
      <vt:variant>
        <vt:lpwstr/>
      </vt:variant>
      <vt:variant>
        <vt:lpwstr>T_Await_Arrival_Advice</vt:lpwstr>
      </vt:variant>
      <vt:variant>
        <vt:i4>1310808</vt:i4>
      </vt:variant>
      <vt:variant>
        <vt:i4>5715</vt:i4>
      </vt:variant>
      <vt:variant>
        <vt:i4>0</vt:i4>
      </vt:variant>
      <vt:variant>
        <vt:i4>5</vt:i4>
      </vt:variant>
      <vt:variant>
        <vt:lpwstr/>
      </vt:variant>
      <vt:variant>
        <vt:lpwstr>_Office_of_Departure_1</vt:lpwstr>
      </vt:variant>
      <vt:variant>
        <vt:i4>2424839</vt:i4>
      </vt:variant>
      <vt:variant>
        <vt:i4>5712</vt:i4>
      </vt:variant>
      <vt:variant>
        <vt:i4>0</vt:i4>
      </vt:variant>
      <vt:variant>
        <vt:i4>5</vt:i4>
      </vt:variant>
      <vt:variant>
        <vt:lpwstr/>
      </vt:variant>
      <vt:variant>
        <vt:lpwstr>_Office_of_Departure</vt:lpwstr>
      </vt:variant>
      <vt:variant>
        <vt:i4>2424839</vt:i4>
      </vt:variant>
      <vt:variant>
        <vt:i4>5703</vt:i4>
      </vt:variant>
      <vt:variant>
        <vt:i4>0</vt:i4>
      </vt:variant>
      <vt:variant>
        <vt:i4>5</vt:i4>
      </vt:variant>
      <vt:variant>
        <vt:lpwstr/>
      </vt:variant>
      <vt:variant>
        <vt:lpwstr>_Office_of_Departure</vt:lpwstr>
      </vt:variant>
      <vt:variant>
        <vt:i4>3801103</vt:i4>
      </vt:variant>
      <vt:variant>
        <vt:i4>5700</vt:i4>
      </vt:variant>
      <vt:variant>
        <vt:i4>0</vt:i4>
      </vt:variant>
      <vt:variant>
        <vt:i4>5</vt:i4>
      </vt:variant>
      <vt:variant>
        <vt:lpwstr/>
      </vt:variant>
      <vt:variant>
        <vt:lpwstr>T_Awaiting_Automatic_Release</vt:lpwstr>
      </vt:variant>
      <vt:variant>
        <vt:i4>3801103</vt:i4>
      </vt:variant>
      <vt:variant>
        <vt:i4>5697</vt:i4>
      </vt:variant>
      <vt:variant>
        <vt:i4>0</vt:i4>
      </vt:variant>
      <vt:variant>
        <vt:i4>5</vt:i4>
      </vt:variant>
      <vt:variant>
        <vt:lpwstr/>
      </vt:variant>
      <vt:variant>
        <vt:lpwstr>T_Awaiting_Automatic_Release</vt:lpwstr>
      </vt:variant>
      <vt:variant>
        <vt:i4>2424839</vt:i4>
      </vt:variant>
      <vt:variant>
        <vt:i4>5694</vt:i4>
      </vt:variant>
      <vt:variant>
        <vt:i4>0</vt:i4>
      </vt:variant>
      <vt:variant>
        <vt:i4>5</vt:i4>
      </vt:variant>
      <vt:variant>
        <vt:lpwstr/>
      </vt:variant>
      <vt:variant>
        <vt:lpwstr>_Office_of_Departure</vt:lpwstr>
      </vt:variant>
      <vt:variant>
        <vt:i4>2424839</vt:i4>
      </vt:variant>
      <vt:variant>
        <vt:i4>5688</vt:i4>
      </vt:variant>
      <vt:variant>
        <vt:i4>0</vt:i4>
      </vt:variant>
      <vt:variant>
        <vt:i4>5</vt:i4>
      </vt:variant>
      <vt:variant>
        <vt:lpwstr/>
      </vt:variant>
      <vt:variant>
        <vt:lpwstr>_Office_of_Departure</vt:lpwstr>
      </vt:variant>
      <vt:variant>
        <vt:i4>2424839</vt:i4>
      </vt:variant>
      <vt:variant>
        <vt:i4>5682</vt:i4>
      </vt:variant>
      <vt:variant>
        <vt:i4>0</vt:i4>
      </vt:variant>
      <vt:variant>
        <vt:i4>5</vt:i4>
      </vt:variant>
      <vt:variant>
        <vt:lpwstr/>
      </vt:variant>
      <vt:variant>
        <vt:lpwstr>_Office_of_Departure</vt:lpwstr>
      </vt:variant>
      <vt:variant>
        <vt:i4>1310808</vt:i4>
      </vt:variant>
      <vt:variant>
        <vt:i4>5637</vt:i4>
      </vt:variant>
      <vt:variant>
        <vt:i4>0</vt:i4>
      </vt:variant>
      <vt:variant>
        <vt:i4>5</vt:i4>
      </vt:variant>
      <vt:variant>
        <vt:lpwstr/>
      </vt:variant>
      <vt:variant>
        <vt:lpwstr>_Office_of_Departure_1</vt:lpwstr>
      </vt:variant>
      <vt:variant>
        <vt:i4>4259952</vt:i4>
      </vt:variant>
      <vt:variant>
        <vt:i4>5634</vt:i4>
      </vt:variant>
      <vt:variant>
        <vt:i4>0</vt:i4>
      </vt:variant>
      <vt:variant>
        <vt:i4>5</vt:i4>
      </vt:variant>
      <vt:variant>
        <vt:lpwstr/>
      </vt:variant>
      <vt:variant>
        <vt:lpwstr>_Office_of_Transit</vt:lpwstr>
      </vt:variant>
      <vt:variant>
        <vt:i4>1310808</vt:i4>
      </vt:variant>
      <vt:variant>
        <vt:i4>5628</vt:i4>
      </vt:variant>
      <vt:variant>
        <vt:i4>0</vt:i4>
      </vt:variant>
      <vt:variant>
        <vt:i4>5</vt:i4>
      </vt:variant>
      <vt:variant>
        <vt:lpwstr/>
      </vt:variant>
      <vt:variant>
        <vt:lpwstr>_Office_of_Departure_1</vt:lpwstr>
      </vt:variant>
      <vt:variant>
        <vt:i4>4259952</vt:i4>
      </vt:variant>
      <vt:variant>
        <vt:i4>5625</vt:i4>
      </vt:variant>
      <vt:variant>
        <vt:i4>0</vt:i4>
      </vt:variant>
      <vt:variant>
        <vt:i4>5</vt:i4>
      </vt:variant>
      <vt:variant>
        <vt:lpwstr/>
      </vt:variant>
      <vt:variant>
        <vt:lpwstr>_Office_of_Transit</vt:lpwstr>
      </vt:variant>
      <vt:variant>
        <vt:i4>1310808</vt:i4>
      </vt:variant>
      <vt:variant>
        <vt:i4>5619</vt:i4>
      </vt:variant>
      <vt:variant>
        <vt:i4>0</vt:i4>
      </vt:variant>
      <vt:variant>
        <vt:i4>5</vt:i4>
      </vt:variant>
      <vt:variant>
        <vt:lpwstr/>
      </vt:variant>
      <vt:variant>
        <vt:lpwstr>_Office_of_Departure_1</vt:lpwstr>
      </vt:variant>
      <vt:variant>
        <vt:i4>4259952</vt:i4>
      </vt:variant>
      <vt:variant>
        <vt:i4>5616</vt:i4>
      </vt:variant>
      <vt:variant>
        <vt:i4>0</vt:i4>
      </vt:variant>
      <vt:variant>
        <vt:i4>5</vt:i4>
      </vt:variant>
      <vt:variant>
        <vt:lpwstr/>
      </vt:variant>
      <vt:variant>
        <vt:lpwstr>_Office_of_Transit</vt:lpwstr>
      </vt:variant>
      <vt:variant>
        <vt:i4>5439591</vt:i4>
      </vt:variant>
      <vt:variant>
        <vt:i4>5598</vt:i4>
      </vt:variant>
      <vt:variant>
        <vt:i4>0</vt:i4>
      </vt:variant>
      <vt:variant>
        <vt:i4>5</vt:i4>
      </vt:variant>
      <vt:variant>
        <vt:lpwstr/>
      </vt:variant>
      <vt:variant>
        <vt:lpwstr>_Office_of_Incident</vt:lpwstr>
      </vt:variant>
      <vt:variant>
        <vt:i4>1310808</vt:i4>
      </vt:variant>
      <vt:variant>
        <vt:i4>5586</vt:i4>
      </vt:variant>
      <vt:variant>
        <vt:i4>0</vt:i4>
      </vt:variant>
      <vt:variant>
        <vt:i4>5</vt:i4>
      </vt:variant>
      <vt:variant>
        <vt:lpwstr/>
      </vt:variant>
      <vt:variant>
        <vt:lpwstr>_Office_of_Departure_1</vt:lpwstr>
      </vt:variant>
      <vt:variant>
        <vt:i4>4259952</vt:i4>
      </vt:variant>
      <vt:variant>
        <vt:i4>5583</vt:i4>
      </vt:variant>
      <vt:variant>
        <vt:i4>0</vt:i4>
      </vt:variant>
      <vt:variant>
        <vt:i4>5</vt:i4>
      </vt:variant>
      <vt:variant>
        <vt:lpwstr/>
      </vt:variant>
      <vt:variant>
        <vt:lpwstr>_Office_of_Transit</vt:lpwstr>
      </vt:variant>
      <vt:variant>
        <vt:i4>1310808</vt:i4>
      </vt:variant>
      <vt:variant>
        <vt:i4>5577</vt:i4>
      </vt:variant>
      <vt:variant>
        <vt:i4>0</vt:i4>
      </vt:variant>
      <vt:variant>
        <vt:i4>5</vt:i4>
      </vt:variant>
      <vt:variant>
        <vt:lpwstr/>
      </vt:variant>
      <vt:variant>
        <vt:lpwstr>_Office_of_Departure_1</vt:lpwstr>
      </vt:variant>
      <vt:variant>
        <vt:i4>4259952</vt:i4>
      </vt:variant>
      <vt:variant>
        <vt:i4>5574</vt:i4>
      </vt:variant>
      <vt:variant>
        <vt:i4>0</vt:i4>
      </vt:variant>
      <vt:variant>
        <vt:i4>5</vt:i4>
      </vt:variant>
      <vt:variant>
        <vt:lpwstr/>
      </vt:variant>
      <vt:variant>
        <vt:lpwstr>_Office_of_Transit</vt:lpwstr>
      </vt:variant>
      <vt:variant>
        <vt:i4>4259952</vt:i4>
      </vt:variant>
      <vt:variant>
        <vt:i4>5565</vt:i4>
      </vt:variant>
      <vt:variant>
        <vt:i4>0</vt:i4>
      </vt:variant>
      <vt:variant>
        <vt:i4>5</vt:i4>
      </vt:variant>
      <vt:variant>
        <vt:lpwstr/>
      </vt:variant>
      <vt:variant>
        <vt:lpwstr>_Office_of_Transit</vt:lpwstr>
      </vt:variant>
      <vt:variant>
        <vt:i4>6226045</vt:i4>
      </vt:variant>
      <vt:variant>
        <vt:i4>5550</vt:i4>
      </vt:variant>
      <vt:variant>
        <vt:i4>0</vt:i4>
      </vt:variant>
      <vt:variant>
        <vt:i4>5</vt:i4>
      </vt:variant>
      <vt:variant>
        <vt:lpwstr/>
      </vt:variant>
      <vt:variant>
        <vt:lpwstr>_Office_of_Exit</vt:lpwstr>
      </vt:variant>
      <vt:variant>
        <vt:i4>6226045</vt:i4>
      </vt:variant>
      <vt:variant>
        <vt:i4>5541</vt:i4>
      </vt:variant>
      <vt:variant>
        <vt:i4>0</vt:i4>
      </vt:variant>
      <vt:variant>
        <vt:i4>5</vt:i4>
      </vt:variant>
      <vt:variant>
        <vt:lpwstr/>
      </vt:variant>
      <vt:variant>
        <vt:lpwstr>_Office_of_Exit</vt:lpwstr>
      </vt:variant>
      <vt:variant>
        <vt:i4>5439613</vt:i4>
      </vt:variant>
      <vt:variant>
        <vt:i4>5535</vt:i4>
      </vt:variant>
      <vt:variant>
        <vt:i4>0</vt:i4>
      </vt:variant>
      <vt:variant>
        <vt:i4>5</vt:i4>
      </vt:variant>
      <vt:variant>
        <vt:lpwstr/>
      </vt:variant>
      <vt:variant>
        <vt:lpwstr>T_Await_Arrival_Advice</vt:lpwstr>
      </vt:variant>
      <vt:variant>
        <vt:i4>1310808</vt:i4>
      </vt:variant>
      <vt:variant>
        <vt:i4>5526</vt:i4>
      </vt:variant>
      <vt:variant>
        <vt:i4>0</vt:i4>
      </vt:variant>
      <vt:variant>
        <vt:i4>5</vt:i4>
      </vt:variant>
      <vt:variant>
        <vt:lpwstr/>
      </vt:variant>
      <vt:variant>
        <vt:lpwstr>_Office_of_Departure_1</vt:lpwstr>
      </vt:variant>
      <vt:variant>
        <vt:i4>4915297</vt:i4>
      </vt:variant>
      <vt:variant>
        <vt:i4>5523</vt:i4>
      </vt:variant>
      <vt:variant>
        <vt:i4>0</vt:i4>
      </vt:variant>
      <vt:variant>
        <vt:i4>5</vt:i4>
      </vt:variant>
      <vt:variant>
        <vt:lpwstr/>
      </vt:variant>
      <vt:variant>
        <vt:lpwstr>_Office_of_Destination</vt:lpwstr>
      </vt:variant>
      <vt:variant>
        <vt:i4>4259952</vt:i4>
      </vt:variant>
      <vt:variant>
        <vt:i4>5475</vt:i4>
      </vt:variant>
      <vt:variant>
        <vt:i4>0</vt:i4>
      </vt:variant>
      <vt:variant>
        <vt:i4>5</vt:i4>
      </vt:variant>
      <vt:variant>
        <vt:lpwstr/>
      </vt:variant>
      <vt:variant>
        <vt:lpwstr>_Office_of_Transit</vt:lpwstr>
      </vt:variant>
      <vt:variant>
        <vt:i4>4259952</vt:i4>
      </vt:variant>
      <vt:variant>
        <vt:i4>5466</vt:i4>
      </vt:variant>
      <vt:variant>
        <vt:i4>0</vt:i4>
      </vt:variant>
      <vt:variant>
        <vt:i4>5</vt:i4>
      </vt:variant>
      <vt:variant>
        <vt:lpwstr/>
      </vt:variant>
      <vt:variant>
        <vt:lpwstr>_Office_of_Transit</vt:lpwstr>
      </vt:variant>
      <vt:variant>
        <vt:i4>5439613</vt:i4>
      </vt:variant>
      <vt:variant>
        <vt:i4>5460</vt:i4>
      </vt:variant>
      <vt:variant>
        <vt:i4>0</vt:i4>
      </vt:variant>
      <vt:variant>
        <vt:i4>5</vt:i4>
      </vt:variant>
      <vt:variant>
        <vt:lpwstr/>
      </vt:variant>
      <vt:variant>
        <vt:lpwstr>T_Await_Arrival_Advice</vt:lpwstr>
      </vt:variant>
      <vt:variant>
        <vt:i4>1310808</vt:i4>
      </vt:variant>
      <vt:variant>
        <vt:i4>5451</vt:i4>
      </vt:variant>
      <vt:variant>
        <vt:i4>0</vt:i4>
      </vt:variant>
      <vt:variant>
        <vt:i4>5</vt:i4>
      </vt:variant>
      <vt:variant>
        <vt:lpwstr/>
      </vt:variant>
      <vt:variant>
        <vt:lpwstr>_Office_of_Departure_1</vt:lpwstr>
      </vt:variant>
      <vt:variant>
        <vt:i4>4915297</vt:i4>
      </vt:variant>
      <vt:variant>
        <vt:i4>5448</vt:i4>
      </vt:variant>
      <vt:variant>
        <vt:i4>0</vt:i4>
      </vt:variant>
      <vt:variant>
        <vt:i4>5</vt:i4>
      </vt:variant>
      <vt:variant>
        <vt:lpwstr/>
      </vt:variant>
      <vt:variant>
        <vt:lpwstr>_Office_of_Destination</vt:lpwstr>
      </vt:variant>
      <vt:variant>
        <vt:i4>1310808</vt:i4>
      </vt:variant>
      <vt:variant>
        <vt:i4>5424</vt:i4>
      </vt:variant>
      <vt:variant>
        <vt:i4>0</vt:i4>
      </vt:variant>
      <vt:variant>
        <vt:i4>5</vt:i4>
      </vt:variant>
      <vt:variant>
        <vt:lpwstr/>
      </vt:variant>
      <vt:variant>
        <vt:lpwstr>_Office_of_Departure_1</vt:lpwstr>
      </vt:variant>
      <vt:variant>
        <vt:i4>4259952</vt:i4>
      </vt:variant>
      <vt:variant>
        <vt:i4>5421</vt:i4>
      </vt:variant>
      <vt:variant>
        <vt:i4>0</vt:i4>
      </vt:variant>
      <vt:variant>
        <vt:i4>5</vt:i4>
      </vt:variant>
      <vt:variant>
        <vt:lpwstr/>
      </vt:variant>
      <vt:variant>
        <vt:lpwstr>_Office_of_Transit</vt:lpwstr>
      </vt:variant>
      <vt:variant>
        <vt:i4>1310808</vt:i4>
      </vt:variant>
      <vt:variant>
        <vt:i4>5415</vt:i4>
      </vt:variant>
      <vt:variant>
        <vt:i4>0</vt:i4>
      </vt:variant>
      <vt:variant>
        <vt:i4>5</vt:i4>
      </vt:variant>
      <vt:variant>
        <vt:lpwstr/>
      </vt:variant>
      <vt:variant>
        <vt:lpwstr>_Office_of_Departure_1</vt:lpwstr>
      </vt:variant>
      <vt:variant>
        <vt:i4>4259952</vt:i4>
      </vt:variant>
      <vt:variant>
        <vt:i4>5412</vt:i4>
      </vt:variant>
      <vt:variant>
        <vt:i4>0</vt:i4>
      </vt:variant>
      <vt:variant>
        <vt:i4>5</vt:i4>
      </vt:variant>
      <vt:variant>
        <vt:lpwstr/>
      </vt:variant>
      <vt:variant>
        <vt:lpwstr>_Office_of_Transit</vt:lpwstr>
      </vt:variant>
      <vt:variant>
        <vt:i4>1310808</vt:i4>
      </vt:variant>
      <vt:variant>
        <vt:i4>5406</vt:i4>
      </vt:variant>
      <vt:variant>
        <vt:i4>0</vt:i4>
      </vt:variant>
      <vt:variant>
        <vt:i4>5</vt:i4>
      </vt:variant>
      <vt:variant>
        <vt:lpwstr/>
      </vt:variant>
      <vt:variant>
        <vt:lpwstr>_Office_of_Departure_1</vt:lpwstr>
      </vt:variant>
      <vt:variant>
        <vt:i4>4259952</vt:i4>
      </vt:variant>
      <vt:variant>
        <vt:i4>5403</vt:i4>
      </vt:variant>
      <vt:variant>
        <vt:i4>0</vt:i4>
      </vt:variant>
      <vt:variant>
        <vt:i4>5</vt:i4>
      </vt:variant>
      <vt:variant>
        <vt:lpwstr/>
      </vt:variant>
      <vt:variant>
        <vt:lpwstr>_Office_of_Transit</vt:lpwstr>
      </vt:variant>
      <vt:variant>
        <vt:i4>4259952</vt:i4>
      </vt:variant>
      <vt:variant>
        <vt:i4>5394</vt:i4>
      </vt:variant>
      <vt:variant>
        <vt:i4>0</vt:i4>
      </vt:variant>
      <vt:variant>
        <vt:i4>5</vt:i4>
      </vt:variant>
      <vt:variant>
        <vt:lpwstr/>
      </vt:variant>
      <vt:variant>
        <vt:lpwstr>_Office_of_Transit</vt:lpwstr>
      </vt:variant>
      <vt:variant>
        <vt:i4>1310808</vt:i4>
      </vt:variant>
      <vt:variant>
        <vt:i4>5370</vt:i4>
      </vt:variant>
      <vt:variant>
        <vt:i4>0</vt:i4>
      </vt:variant>
      <vt:variant>
        <vt:i4>5</vt:i4>
      </vt:variant>
      <vt:variant>
        <vt:lpwstr/>
      </vt:variant>
      <vt:variant>
        <vt:lpwstr>_Office_of_Departure_1</vt:lpwstr>
      </vt:variant>
      <vt:variant>
        <vt:i4>4915297</vt:i4>
      </vt:variant>
      <vt:variant>
        <vt:i4>5367</vt:i4>
      </vt:variant>
      <vt:variant>
        <vt:i4>0</vt:i4>
      </vt:variant>
      <vt:variant>
        <vt:i4>5</vt:i4>
      </vt:variant>
      <vt:variant>
        <vt:lpwstr/>
      </vt:variant>
      <vt:variant>
        <vt:lpwstr>_Office_of_Destination</vt:lpwstr>
      </vt:variant>
      <vt:variant>
        <vt:i4>1310808</vt:i4>
      </vt:variant>
      <vt:variant>
        <vt:i4>5358</vt:i4>
      </vt:variant>
      <vt:variant>
        <vt:i4>0</vt:i4>
      </vt:variant>
      <vt:variant>
        <vt:i4>5</vt:i4>
      </vt:variant>
      <vt:variant>
        <vt:lpwstr/>
      </vt:variant>
      <vt:variant>
        <vt:lpwstr>_Office_of_Departure_1</vt:lpwstr>
      </vt:variant>
      <vt:variant>
        <vt:i4>4915297</vt:i4>
      </vt:variant>
      <vt:variant>
        <vt:i4>5355</vt:i4>
      </vt:variant>
      <vt:variant>
        <vt:i4>0</vt:i4>
      </vt:variant>
      <vt:variant>
        <vt:i4>5</vt:i4>
      </vt:variant>
      <vt:variant>
        <vt:lpwstr/>
      </vt:variant>
      <vt:variant>
        <vt:lpwstr>_Office_of_Destination</vt:lpwstr>
      </vt:variant>
      <vt:variant>
        <vt:i4>1835099</vt:i4>
      </vt:variant>
      <vt:variant>
        <vt:i4>5292</vt:i4>
      </vt:variant>
      <vt:variant>
        <vt:i4>0</vt:i4>
      </vt:variant>
      <vt:variant>
        <vt:i4>5</vt:i4>
      </vt:variant>
      <vt:variant>
        <vt:lpwstr/>
      </vt:variant>
      <vt:variant>
        <vt:lpwstr>_T-TRA-DES-A-009-Diversion_at_Office_1</vt:lpwstr>
      </vt:variant>
      <vt:variant>
        <vt:i4>1310808</vt:i4>
      </vt:variant>
      <vt:variant>
        <vt:i4>5286</vt:i4>
      </vt:variant>
      <vt:variant>
        <vt:i4>0</vt:i4>
      </vt:variant>
      <vt:variant>
        <vt:i4>5</vt:i4>
      </vt:variant>
      <vt:variant>
        <vt:lpwstr/>
      </vt:variant>
      <vt:variant>
        <vt:lpwstr>_Office_of_Departure_1</vt:lpwstr>
      </vt:variant>
      <vt:variant>
        <vt:i4>4915297</vt:i4>
      </vt:variant>
      <vt:variant>
        <vt:i4>5283</vt:i4>
      </vt:variant>
      <vt:variant>
        <vt:i4>0</vt:i4>
      </vt:variant>
      <vt:variant>
        <vt:i4>5</vt:i4>
      </vt:variant>
      <vt:variant>
        <vt:lpwstr/>
      </vt:variant>
      <vt:variant>
        <vt:lpwstr>_Office_of_Destination</vt:lpwstr>
      </vt:variant>
      <vt:variant>
        <vt:i4>4915297</vt:i4>
      </vt:variant>
      <vt:variant>
        <vt:i4>5274</vt:i4>
      </vt:variant>
      <vt:variant>
        <vt:i4>0</vt:i4>
      </vt:variant>
      <vt:variant>
        <vt:i4>5</vt:i4>
      </vt:variant>
      <vt:variant>
        <vt:lpwstr/>
      </vt:variant>
      <vt:variant>
        <vt:lpwstr>_Office_of_Destination</vt:lpwstr>
      </vt:variant>
      <vt:variant>
        <vt:i4>5439591</vt:i4>
      </vt:variant>
      <vt:variant>
        <vt:i4>5112</vt:i4>
      </vt:variant>
      <vt:variant>
        <vt:i4>0</vt:i4>
      </vt:variant>
      <vt:variant>
        <vt:i4>5</vt:i4>
      </vt:variant>
      <vt:variant>
        <vt:lpwstr/>
      </vt:variant>
      <vt:variant>
        <vt:lpwstr>_Office_of_Incident</vt:lpwstr>
      </vt:variant>
      <vt:variant>
        <vt:i4>1310808</vt:i4>
      </vt:variant>
      <vt:variant>
        <vt:i4>5082</vt:i4>
      </vt:variant>
      <vt:variant>
        <vt:i4>0</vt:i4>
      </vt:variant>
      <vt:variant>
        <vt:i4>5</vt:i4>
      </vt:variant>
      <vt:variant>
        <vt:lpwstr/>
      </vt:variant>
      <vt:variant>
        <vt:lpwstr>_Office_of_Departure_1</vt:lpwstr>
      </vt:variant>
      <vt:variant>
        <vt:i4>4915297</vt:i4>
      </vt:variant>
      <vt:variant>
        <vt:i4>5079</vt:i4>
      </vt:variant>
      <vt:variant>
        <vt:i4>0</vt:i4>
      </vt:variant>
      <vt:variant>
        <vt:i4>5</vt:i4>
      </vt:variant>
      <vt:variant>
        <vt:lpwstr/>
      </vt:variant>
      <vt:variant>
        <vt:lpwstr>_Office_of_Destination</vt:lpwstr>
      </vt:variant>
      <vt:variant>
        <vt:i4>1310808</vt:i4>
      </vt:variant>
      <vt:variant>
        <vt:i4>5073</vt:i4>
      </vt:variant>
      <vt:variant>
        <vt:i4>0</vt:i4>
      </vt:variant>
      <vt:variant>
        <vt:i4>5</vt:i4>
      </vt:variant>
      <vt:variant>
        <vt:lpwstr/>
      </vt:variant>
      <vt:variant>
        <vt:lpwstr>_Office_of_Departure_1</vt:lpwstr>
      </vt:variant>
      <vt:variant>
        <vt:i4>4915297</vt:i4>
      </vt:variant>
      <vt:variant>
        <vt:i4>5070</vt:i4>
      </vt:variant>
      <vt:variant>
        <vt:i4>0</vt:i4>
      </vt:variant>
      <vt:variant>
        <vt:i4>5</vt:i4>
      </vt:variant>
      <vt:variant>
        <vt:lpwstr/>
      </vt:variant>
      <vt:variant>
        <vt:lpwstr>_Office_of_Destination</vt:lpwstr>
      </vt:variant>
      <vt:variant>
        <vt:i4>4456555</vt:i4>
      </vt:variant>
      <vt:variant>
        <vt:i4>5058</vt:i4>
      </vt:variant>
      <vt:variant>
        <vt:i4>0</vt:i4>
      </vt:variant>
      <vt:variant>
        <vt:i4>5</vt:i4>
      </vt:variant>
      <vt:variant>
        <vt:lpwstr/>
      </vt:variant>
      <vt:variant>
        <vt:lpwstr>_T-TRA-EXC-A-008-Deviation_from_the</vt:lpwstr>
      </vt:variant>
      <vt:variant>
        <vt:i4>5439613</vt:i4>
      </vt:variant>
      <vt:variant>
        <vt:i4>5034</vt:i4>
      </vt:variant>
      <vt:variant>
        <vt:i4>0</vt:i4>
      </vt:variant>
      <vt:variant>
        <vt:i4>5</vt:i4>
      </vt:variant>
      <vt:variant>
        <vt:lpwstr/>
      </vt:variant>
      <vt:variant>
        <vt:lpwstr>T_Await_Arrival_Advice</vt:lpwstr>
      </vt:variant>
      <vt:variant>
        <vt:i4>1310808</vt:i4>
      </vt:variant>
      <vt:variant>
        <vt:i4>5022</vt:i4>
      </vt:variant>
      <vt:variant>
        <vt:i4>0</vt:i4>
      </vt:variant>
      <vt:variant>
        <vt:i4>5</vt:i4>
      </vt:variant>
      <vt:variant>
        <vt:lpwstr/>
      </vt:variant>
      <vt:variant>
        <vt:lpwstr>_Office_of_Departure_1</vt:lpwstr>
      </vt:variant>
      <vt:variant>
        <vt:i4>4915297</vt:i4>
      </vt:variant>
      <vt:variant>
        <vt:i4>5019</vt:i4>
      </vt:variant>
      <vt:variant>
        <vt:i4>0</vt:i4>
      </vt:variant>
      <vt:variant>
        <vt:i4>5</vt:i4>
      </vt:variant>
      <vt:variant>
        <vt:lpwstr/>
      </vt:variant>
      <vt:variant>
        <vt:lpwstr>_Office_of_Destination</vt:lpwstr>
      </vt:variant>
      <vt:variant>
        <vt:i4>1310808</vt:i4>
      </vt:variant>
      <vt:variant>
        <vt:i4>5010</vt:i4>
      </vt:variant>
      <vt:variant>
        <vt:i4>0</vt:i4>
      </vt:variant>
      <vt:variant>
        <vt:i4>5</vt:i4>
      </vt:variant>
      <vt:variant>
        <vt:lpwstr/>
      </vt:variant>
      <vt:variant>
        <vt:lpwstr>_Office_of_Departure_1</vt:lpwstr>
      </vt:variant>
      <vt:variant>
        <vt:i4>4915297</vt:i4>
      </vt:variant>
      <vt:variant>
        <vt:i4>5007</vt:i4>
      </vt:variant>
      <vt:variant>
        <vt:i4>0</vt:i4>
      </vt:variant>
      <vt:variant>
        <vt:i4>5</vt:i4>
      </vt:variant>
      <vt:variant>
        <vt:lpwstr/>
      </vt:variant>
      <vt:variant>
        <vt:lpwstr>_Office_of_Destination</vt:lpwstr>
      </vt:variant>
      <vt:variant>
        <vt:i4>5242962</vt:i4>
      </vt:variant>
      <vt:variant>
        <vt:i4>4995</vt:i4>
      </vt:variant>
      <vt:variant>
        <vt:i4>0</vt:i4>
      </vt:variant>
      <vt:variant>
        <vt:i4>5</vt:i4>
      </vt:variant>
      <vt:variant>
        <vt:lpwstr/>
      </vt:variant>
      <vt:variant>
        <vt:lpwstr>T_Recovery_Recommended</vt:lpwstr>
      </vt:variant>
      <vt:variant>
        <vt:i4>1310808</vt:i4>
      </vt:variant>
      <vt:variant>
        <vt:i4>4992</vt:i4>
      </vt:variant>
      <vt:variant>
        <vt:i4>0</vt:i4>
      </vt:variant>
      <vt:variant>
        <vt:i4>5</vt:i4>
      </vt:variant>
      <vt:variant>
        <vt:lpwstr/>
      </vt:variant>
      <vt:variant>
        <vt:lpwstr>_Office_of_Departure_1</vt:lpwstr>
      </vt:variant>
      <vt:variant>
        <vt:i4>7340131</vt:i4>
      </vt:variant>
      <vt:variant>
        <vt:i4>4989</vt:i4>
      </vt:variant>
      <vt:variant>
        <vt:i4>0</vt:i4>
      </vt:variant>
      <vt:variant>
        <vt:i4>5</vt:i4>
      </vt:variant>
      <vt:variant>
        <vt:lpwstr/>
      </vt:variant>
      <vt:variant>
        <vt:lpwstr>T_Discrepancies_Resolution</vt:lpwstr>
      </vt:variant>
      <vt:variant>
        <vt:i4>5111899</vt:i4>
      </vt:variant>
      <vt:variant>
        <vt:i4>4980</vt:i4>
      </vt:variant>
      <vt:variant>
        <vt:i4>0</vt:i4>
      </vt:variant>
      <vt:variant>
        <vt:i4>5</vt:i4>
      </vt:variant>
      <vt:variant>
        <vt:lpwstr/>
      </vt:variant>
      <vt:variant>
        <vt:lpwstr>Step_25_T_TRA_DES_A_008</vt:lpwstr>
      </vt:variant>
      <vt:variant>
        <vt:i4>4915297</vt:i4>
      </vt:variant>
      <vt:variant>
        <vt:i4>4977</vt:i4>
      </vt:variant>
      <vt:variant>
        <vt:i4>0</vt:i4>
      </vt:variant>
      <vt:variant>
        <vt:i4>5</vt:i4>
      </vt:variant>
      <vt:variant>
        <vt:lpwstr/>
      </vt:variant>
      <vt:variant>
        <vt:lpwstr>_Office_of_Destination</vt:lpwstr>
      </vt:variant>
      <vt:variant>
        <vt:i4>1310808</vt:i4>
      </vt:variant>
      <vt:variant>
        <vt:i4>4974</vt:i4>
      </vt:variant>
      <vt:variant>
        <vt:i4>0</vt:i4>
      </vt:variant>
      <vt:variant>
        <vt:i4>5</vt:i4>
      </vt:variant>
      <vt:variant>
        <vt:lpwstr/>
      </vt:variant>
      <vt:variant>
        <vt:lpwstr>_Office_of_Departure_1</vt:lpwstr>
      </vt:variant>
      <vt:variant>
        <vt:i4>7340131</vt:i4>
      </vt:variant>
      <vt:variant>
        <vt:i4>4971</vt:i4>
      </vt:variant>
      <vt:variant>
        <vt:i4>0</vt:i4>
      </vt:variant>
      <vt:variant>
        <vt:i4>5</vt:i4>
      </vt:variant>
      <vt:variant>
        <vt:lpwstr/>
      </vt:variant>
      <vt:variant>
        <vt:lpwstr>T_Discrepancies_Resolution</vt:lpwstr>
      </vt:variant>
      <vt:variant>
        <vt:i4>4915297</vt:i4>
      </vt:variant>
      <vt:variant>
        <vt:i4>4965</vt:i4>
      </vt:variant>
      <vt:variant>
        <vt:i4>0</vt:i4>
      </vt:variant>
      <vt:variant>
        <vt:i4>5</vt:i4>
      </vt:variant>
      <vt:variant>
        <vt:lpwstr/>
      </vt:variant>
      <vt:variant>
        <vt:lpwstr>_Office_of_Destination</vt:lpwstr>
      </vt:variant>
      <vt:variant>
        <vt:i4>1310808</vt:i4>
      </vt:variant>
      <vt:variant>
        <vt:i4>4962</vt:i4>
      </vt:variant>
      <vt:variant>
        <vt:i4>0</vt:i4>
      </vt:variant>
      <vt:variant>
        <vt:i4>5</vt:i4>
      </vt:variant>
      <vt:variant>
        <vt:lpwstr/>
      </vt:variant>
      <vt:variant>
        <vt:lpwstr>_Office_of_Departure_1</vt:lpwstr>
      </vt:variant>
      <vt:variant>
        <vt:i4>7340131</vt:i4>
      </vt:variant>
      <vt:variant>
        <vt:i4>4956</vt:i4>
      </vt:variant>
      <vt:variant>
        <vt:i4>0</vt:i4>
      </vt:variant>
      <vt:variant>
        <vt:i4>5</vt:i4>
      </vt:variant>
      <vt:variant>
        <vt:lpwstr/>
      </vt:variant>
      <vt:variant>
        <vt:lpwstr>T_Discrepancies_Resolution</vt:lpwstr>
      </vt:variant>
      <vt:variant>
        <vt:i4>7340131</vt:i4>
      </vt:variant>
      <vt:variant>
        <vt:i4>4944</vt:i4>
      </vt:variant>
      <vt:variant>
        <vt:i4>0</vt:i4>
      </vt:variant>
      <vt:variant>
        <vt:i4>5</vt:i4>
      </vt:variant>
      <vt:variant>
        <vt:lpwstr/>
      </vt:variant>
      <vt:variant>
        <vt:lpwstr>T_Discrepancies_Resolution</vt:lpwstr>
      </vt:variant>
      <vt:variant>
        <vt:i4>13</vt:i4>
      </vt:variant>
      <vt:variant>
        <vt:i4>4941</vt:i4>
      </vt:variant>
      <vt:variant>
        <vt:i4>0</vt:i4>
      </vt:variant>
      <vt:variant>
        <vt:i4>5</vt:i4>
      </vt:variant>
      <vt:variant>
        <vt:lpwstr/>
      </vt:variant>
      <vt:variant>
        <vt:lpwstr>_T-TRA-DES-A-013-Major_Discrepancies</vt:lpwstr>
      </vt:variant>
      <vt:variant>
        <vt:i4>1638450</vt:i4>
      </vt:variant>
      <vt:variant>
        <vt:i4>4938</vt:i4>
      </vt:variant>
      <vt:variant>
        <vt:i4>0</vt:i4>
      </vt:variant>
      <vt:variant>
        <vt:i4>5</vt:i4>
      </vt:variant>
      <vt:variant>
        <vt:lpwstr/>
      </vt:variant>
      <vt:variant>
        <vt:lpwstr>_T-TRA-DES-A-008-_Major_Discrepancie</vt:lpwstr>
      </vt:variant>
      <vt:variant>
        <vt:i4>5242962</vt:i4>
      </vt:variant>
      <vt:variant>
        <vt:i4>4929</vt:i4>
      </vt:variant>
      <vt:variant>
        <vt:i4>0</vt:i4>
      </vt:variant>
      <vt:variant>
        <vt:i4>5</vt:i4>
      </vt:variant>
      <vt:variant>
        <vt:lpwstr/>
      </vt:variant>
      <vt:variant>
        <vt:lpwstr>T_Recovery_Recommended</vt:lpwstr>
      </vt:variant>
      <vt:variant>
        <vt:i4>7340131</vt:i4>
      </vt:variant>
      <vt:variant>
        <vt:i4>4926</vt:i4>
      </vt:variant>
      <vt:variant>
        <vt:i4>0</vt:i4>
      </vt:variant>
      <vt:variant>
        <vt:i4>5</vt:i4>
      </vt:variant>
      <vt:variant>
        <vt:lpwstr/>
      </vt:variant>
      <vt:variant>
        <vt:lpwstr>T_Discrepancies_Resolution</vt:lpwstr>
      </vt:variant>
      <vt:variant>
        <vt:i4>4915297</vt:i4>
      </vt:variant>
      <vt:variant>
        <vt:i4>4920</vt:i4>
      </vt:variant>
      <vt:variant>
        <vt:i4>0</vt:i4>
      </vt:variant>
      <vt:variant>
        <vt:i4>5</vt:i4>
      </vt:variant>
      <vt:variant>
        <vt:lpwstr/>
      </vt:variant>
      <vt:variant>
        <vt:lpwstr>_Office_of_Destination</vt:lpwstr>
      </vt:variant>
      <vt:variant>
        <vt:i4>1507416</vt:i4>
      </vt:variant>
      <vt:variant>
        <vt:i4>4917</vt:i4>
      </vt:variant>
      <vt:variant>
        <vt:i4>0</vt:i4>
      </vt:variant>
      <vt:variant>
        <vt:i4>5</vt:i4>
      </vt:variant>
      <vt:variant>
        <vt:lpwstr/>
      </vt:variant>
      <vt:variant>
        <vt:lpwstr>_Office_of_Departure_2</vt:lpwstr>
      </vt:variant>
      <vt:variant>
        <vt:i4>5242962</vt:i4>
      </vt:variant>
      <vt:variant>
        <vt:i4>4902</vt:i4>
      </vt:variant>
      <vt:variant>
        <vt:i4>0</vt:i4>
      </vt:variant>
      <vt:variant>
        <vt:i4>5</vt:i4>
      </vt:variant>
      <vt:variant>
        <vt:lpwstr/>
      </vt:variant>
      <vt:variant>
        <vt:lpwstr>T_Recovery_Recommended</vt:lpwstr>
      </vt:variant>
      <vt:variant>
        <vt:i4>7340131</vt:i4>
      </vt:variant>
      <vt:variant>
        <vt:i4>4896</vt:i4>
      </vt:variant>
      <vt:variant>
        <vt:i4>0</vt:i4>
      </vt:variant>
      <vt:variant>
        <vt:i4>5</vt:i4>
      </vt:variant>
      <vt:variant>
        <vt:lpwstr/>
      </vt:variant>
      <vt:variant>
        <vt:lpwstr>T_Discrepancies_Resolution</vt:lpwstr>
      </vt:variant>
      <vt:variant>
        <vt:i4>4915297</vt:i4>
      </vt:variant>
      <vt:variant>
        <vt:i4>4881</vt:i4>
      </vt:variant>
      <vt:variant>
        <vt:i4>0</vt:i4>
      </vt:variant>
      <vt:variant>
        <vt:i4>5</vt:i4>
      </vt:variant>
      <vt:variant>
        <vt:lpwstr/>
      </vt:variant>
      <vt:variant>
        <vt:lpwstr>_Office_of_Destination</vt:lpwstr>
      </vt:variant>
      <vt:variant>
        <vt:i4>1310808</vt:i4>
      </vt:variant>
      <vt:variant>
        <vt:i4>4878</vt:i4>
      </vt:variant>
      <vt:variant>
        <vt:i4>0</vt:i4>
      </vt:variant>
      <vt:variant>
        <vt:i4>5</vt:i4>
      </vt:variant>
      <vt:variant>
        <vt:lpwstr/>
      </vt:variant>
      <vt:variant>
        <vt:lpwstr>_Office_of_Departure_1</vt:lpwstr>
      </vt:variant>
      <vt:variant>
        <vt:i4>7340131</vt:i4>
      </vt:variant>
      <vt:variant>
        <vt:i4>4872</vt:i4>
      </vt:variant>
      <vt:variant>
        <vt:i4>0</vt:i4>
      </vt:variant>
      <vt:variant>
        <vt:i4>5</vt:i4>
      </vt:variant>
      <vt:variant>
        <vt:lpwstr/>
      </vt:variant>
      <vt:variant>
        <vt:lpwstr>T_Discrepancies_Resolution</vt:lpwstr>
      </vt:variant>
      <vt:variant>
        <vt:i4>8257650</vt:i4>
      </vt:variant>
      <vt:variant>
        <vt:i4>4866</vt:i4>
      </vt:variant>
      <vt:variant>
        <vt:i4>0</vt:i4>
      </vt:variant>
      <vt:variant>
        <vt:i4>5</vt:i4>
      </vt:variant>
      <vt:variant>
        <vt:lpwstr/>
      </vt:variant>
      <vt:variant>
        <vt:lpwstr>T_Await_Receipt_Control_Results</vt:lpwstr>
      </vt:variant>
      <vt:variant>
        <vt:i4>1310808</vt:i4>
      </vt:variant>
      <vt:variant>
        <vt:i4>4854</vt:i4>
      </vt:variant>
      <vt:variant>
        <vt:i4>0</vt:i4>
      </vt:variant>
      <vt:variant>
        <vt:i4>5</vt:i4>
      </vt:variant>
      <vt:variant>
        <vt:lpwstr/>
      </vt:variant>
      <vt:variant>
        <vt:lpwstr>_Office_of_Departure_1</vt:lpwstr>
      </vt:variant>
      <vt:variant>
        <vt:i4>4915297</vt:i4>
      </vt:variant>
      <vt:variant>
        <vt:i4>4851</vt:i4>
      </vt:variant>
      <vt:variant>
        <vt:i4>0</vt:i4>
      </vt:variant>
      <vt:variant>
        <vt:i4>5</vt:i4>
      </vt:variant>
      <vt:variant>
        <vt:lpwstr/>
      </vt:variant>
      <vt:variant>
        <vt:lpwstr>_Office_of_Destination</vt:lpwstr>
      </vt:variant>
      <vt:variant>
        <vt:i4>4915315</vt:i4>
      </vt:variant>
      <vt:variant>
        <vt:i4>4821</vt:i4>
      </vt:variant>
      <vt:variant>
        <vt:i4>0</vt:i4>
      </vt:variant>
      <vt:variant>
        <vt:i4>5</vt:i4>
      </vt:variant>
      <vt:variant>
        <vt:lpwstr/>
      </vt:variant>
      <vt:variant>
        <vt:lpwstr>T_Wait_Unloading_Permission</vt:lpwstr>
      </vt:variant>
      <vt:variant>
        <vt:i4>4915297</vt:i4>
      </vt:variant>
      <vt:variant>
        <vt:i4>4815</vt:i4>
      </vt:variant>
      <vt:variant>
        <vt:i4>0</vt:i4>
      </vt:variant>
      <vt:variant>
        <vt:i4>5</vt:i4>
      </vt:variant>
      <vt:variant>
        <vt:lpwstr/>
      </vt:variant>
      <vt:variant>
        <vt:lpwstr>_Office_of_Destination</vt:lpwstr>
      </vt:variant>
      <vt:variant>
        <vt:i4>4915297</vt:i4>
      </vt:variant>
      <vt:variant>
        <vt:i4>4809</vt:i4>
      </vt:variant>
      <vt:variant>
        <vt:i4>0</vt:i4>
      </vt:variant>
      <vt:variant>
        <vt:i4>5</vt:i4>
      </vt:variant>
      <vt:variant>
        <vt:lpwstr/>
      </vt:variant>
      <vt:variant>
        <vt:lpwstr>_Office_of_Destination</vt:lpwstr>
      </vt:variant>
      <vt:variant>
        <vt:i4>4915297</vt:i4>
      </vt:variant>
      <vt:variant>
        <vt:i4>4779</vt:i4>
      </vt:variant>
      <vt:variant>
        <vt:i4>0</vt:i4>
      </vt:variant>
      <vt:variant>
        <vt:i4>5</vt:i4>
      </vt:variant>
      <vt:variant>
        <vt:lpwstr/>
      </vt:variant>
      <vt:variant>
        <vt:lpwstr>_Office_of_Destination</vt:lpwstr>
      </vt:variant>
      <vt:variant>
        <vt:i4>4915315</vt:i4>
      </vt:variant>
      <vt:variant>
        <vt:i4>4776</vt:i4>
      </vt:variant>
      <vt:variant>
        <vt:i4>0</vt:i4>
      </vt:variant>
      <vt:variant>
        <vt:i4>5</vt:i4>
      </vt:variant>
      <vt:variant>
        <vt:lpwstr/>
      </vt:variant>
      <vt:variant>
        <vt:lpwstr>T_Wait_Unloading_Permission</vt:lpwstr>
      </vt:variant>
      <vt:variant>
        <vt:i4>4915297</vt:i4>
      </vt:variant>
      <vt:variant>
        <vt:i4>4749</vt:i4>
      </vt:variant>
      <vt:variant>
        <vt:i4>0</vt:i4>
      </vt:variant>
      <vt:variant>
        <vt:i4>5</vt:i4>
      </vt:variant>
      <vt:variant>
        <vt:lpwstr/>
      </vt:variant>
      <vt:variant>
        <vt:lpwstr>_Office_of_Destination</vt:lpwstr>
      </vt:variant>
      <vt:variant>
        <vt:i4>4915297</vt:i4>
      </vt:variant>
      <vt:variant>
        <vt:i4>4743</vt:i4>
      </vt:variant>
      <vt:variant>
        <vt:i4>0</vt:i4>
      </vt:variant>
      <vt:variant>
        <vt:i4>5</vt:i4>
      </vt:variant>
      <vt:variant>
        <vt:lpwstr/>
      </vt:variant>
      <vt:variant>
        <vt:lpwstr>_Office_of_Destination</vt:lpwstr>
      </vt:variant>
      <vt:variant>
        <vt:i4>4915315</vt:i4>
      </vt:variant>
      <vt:variant>
        <vt:i4>4740</vt:i4>
      </vt:variant>
      <vt:variant>
        <vt:i4>0</vt:i4>
      </vt:variant>
      <vt:variant>
        <vt:i4>5</vt:i4>
      </vt:variant>
      <vt:variant>
        <vt:lpwstr/>
      </vt:variant>
      <vt:variant>
        <vt:lpwstr>T_Wait_Unloading_Permission</vt:lpwstr>
      </vt:variant>
      <vt:variant>
        <vt:i4>4915315</vt:i4>
      </vt:variant>
      <vt:variant>
        <vt:i4>4734</vt:i4>
      </vt:variant>
      <vt:variant>
        <vt:i4>0</vt:i4>
      </vt:variant>
      <vt:variant>
        <vt:i4>5</vt:i4>
      </vt:variant>
      <vt:variant>
        <vt:lpwstr/>
      </vt:variant>
      <vt:variant>
        <vt:lpwstr>T_Wait_Unloading_Permission</vt:lpwstr>
      </vt:variant>
      <vt:variant>
        <vt:i4>4915315</vt:i4>
      </vt:variant>
      <vt:variant>
        <vt:i4>4716</vt:i4>
      </vt:variant>
      <vt:variant>
        <vt:i4>0</vt:i4>
      </vt:variant>
      <vt:variant>
        <vt:i4>5</vt:i4>
      </vt:variant>
      <vt:variant>
        <vt:lpwstr/>
      </vt:variant>
      <vt:variant>
        <vt:lpwstr>T_Wait_Unloading_Permission</vt:lpwstr>
      </vt:variant>
      <vt:variant>
        <vt:i4>5242962</vt:i4>
      </vt:variant>
      <vt:variant>
        <vt:i4>4707</vt:i4>
      </vt:variant>
      <vt:variant>
        <vt:i4>0</vt:i4>
      </vt:variant>
      <vt:variant>
        <vt:i4>5</vt:i4>
      </vt:variant>
      <vt:variant>
        <vt:lpwstr/>
      </vt:variant>
      <vt:variant>
        <vt:lpwstr>T_Recovery_Recommended</vt:lpwstr>
      </vt:variant>
      <vt:variant>
        <vt:i4>8257650</vt:i4>
      </vt:variant>
      <vt:variant>
        <vt:i4>4701</vt:i4>
      </vt:variant>
      <vt:variant>
        <vt:i4>0</vt:i4>
      </vt:variant>
      <vt:variant>
        <vt:i4>5</vt:i4>
      </vt:variant>
      <vt:variant>
        <vt:lpwstr/>
      </vt:variant>
      <vt:variant>
        <vt:lpwstr>T_Await_Receipt_Control_Results</vt:lpwstr>
      </vt:variant>
      <vt:variant>
        <vt:i4>5439613</vt:i4>
      </vt:variant>
      <vt:variant>
        <vt:i4>4695</vt:i4>
      </vt:variant>
      <vt:variant>
        <vt:i4>0</vt:i4>
      </vt:variant>
      <vt:variant>
        <vt:i4>5</vt:i4>
      </vt:variant>
      <vt:variant>
        <vt:lpwstr/>
      </vt:variant>
      <vt:variant>
        <vt:lpwstr>T_Await_Arrival_Advice</vt:lpwstr>
      </vt:variant>
      <vt:variant>
        <vt:i4>4915297</vt:i4>
      </vt:variant>
      <vt:variant>
        <vt:i4>4686</vt:i4>
      </vt:variant>
      <vt:variant>
        <vt:i4>0</vt:i4>
      </vt:variant>
      <vt:variant>
        <vt:i4>5</vt:i4>
      </vt:variant>
      <vt:variant>
        <vt:lpwstr/>
      </vt:variant>
      <vt:variant>
        <vt:lpwstr>_Office_of_Destination</vt:lpwstr>
      </vt:variant>
      <vt:variant>
        <vt:i4>4259952</vt:i4>
      </vt:variant>
      <vt:variant>
        <vt:i4>4680</vt:i4>
      </vt:variant>
      <vt:variant>
        <vt:i4>0</vt:i4>
      </vt:variant>
      <vt:variant>
        <vt:i4>5</vt:i4>
      </vt:variant>
      <vt:variant>
        <vt:lpwstr/>
      </vt:variant>
      <vt:variant>
        <vt:lpwstr>_Office_of_Transit</vt:lpwstr>
      </vt:variant>
      <vt:variant>
        <vt:i4>6226045</vt:i4>
      </vt:variant>
      <vt:variant>
        <vt:i4>4674</vt:i4>
      </vt:variant>
      <vt:variant>
        <vt:i4>0</vt:i4>
      </vt:variant>
      <vt:variant>
        <vt:i4>5</vt:i4>
      </vt:variant>
      <vt:variant>
        <vt:lpwstr/>
      </vt:variant>
      <vt:variant>
        <vt:lpwstr>_Office_of_Exit</vt:lpwstr>
      </vt:variant>
      <vt:variant>
        <vt:i4>1310808</vt:i4>
      </vt:variant>
      <vt:variant>
        <vt:i4>4668</vt:i4>
      </vt:variant>
      <vt:variant>
        <vt:i4>0</vt:i4>
      </vt:variant>
      <vt:variant>
        <vt:i4>5</vt:i4>
      </vt:variant>
      <vt:variant>
        <vt:lpwstr/>
      </vt:variant>
      <vt:variant>
        <vt:lpwstr>_Office_of_Departure_1</vt:lpwstr>
      </vt:variant>
      <vt:variant>
        <vt:i4>4915297</vt:i4>
      </vt:variant>
      <vt:variant>
        <vt:i4>4650</vt:i4>
      </vt:variant>
      <vt:variant>
        <vt:i4>0</vt:i4>
      </vt:variant>
      <vt:variant>
        <vt:i4>5</vt:i4>
      </vt:variant>
      <vt:variant>
        <vt:lpwstr/>
      </vt:variant>
      <vt:variant>
        <vt:lpwstr>_Office_of_Destination</vt:lpwstr>
      </vt:variant>
      <vt:variant>
        <vt:i4>4915297</vt:i4>
      </vt:variant>
      <vt:variant>
        <vt:i4>4638</vt:i4>
      </vt:variant>
      <vt:variant>
        <vt:i4>0</vt:i4>
      </vt:variant>
      <vt:variant>
        <vt:i4>5</vt:i4>
      </vt:variant>
      <vt:variant>
        <vt:lpwstr/>
      </vt:variant>
      <vt:variant>
        <vt:lpwstr>_Office_of_Destination</vt:lpwstr>
      </vt:variant>
      <vt:variant>
        <vt:i4>4915315</vt:i4>
      </vt:variant>
      <vt:variant>
        <vt:i4>4635</vt:i4>
      </vt:variant>
      <vt:variant>
        <vt:i4>0</vt:i4>
      </vt:variant>
      <vt:variant>
        <vt:i4>5</vt:i4>
      </vt:variant>
      <vt:variant>
        <vt:lpwstr/>
      </vt:variant>
      <vt:variant>
        <vt:lpwstr>T_Wait_Unloading_Permission</vt:lpwstr>
      </vt:variant>
      <vt:variant>
        <vt:i4>4915315</vt:i4>
      </vt:variant>
      <vt:variant>
        <vt:i4>4629</vt:i4>
      </vt:variant>
      <vt:variant>
        <vt:i4>0</vt:i4>
      </vt:variant>
      <vt:variant>
        <vt:i4>5</vt:i4>
      </vt:variant>
      <vt:variant>
        <vt:lpwstr/>
      </vt:variant>
      <vt:variant>
        <vt:lpwstr>T_Wait_Unloading_Permission</vt:lpwstr>
      </vt:variant>
      <vt:variant>
        <vt:i4>4915315</vt:i4>
      </vt:variant>
      <vt:variant>
        <vt:i4>4623</vt:i4>
      </vt:variant>
      <vt:variant>
        <vt:i4>0</vt:i4>
      </vt:variant>
      <vt:variant>
        <vt:i4>5</vt:i4>
      </vt:variant>
      <vt:variant>
        <vt:lpwstr/>
      </vt:variant>
      <vt:variant>
        <vt:lpwstr>T_Wait_Unloading_Permission</vt:lpwstr>
      </vt:variant>
      <vt:variant>
        <vt:i4>5439613</vt:i4>
      </vt:variant>
      <vt:variant>
        <vt:i4>4617</vt:i4>
      </vt:variant>
      <vt:variant>
        <vt:i4>0</vt:i4>
      </vt:variant>
      <vt:variant>
        <vt:i4>5</vt:i4>
      </vt:variant>
      <vt:variant>
        <vt:lpwstr/>
      </vt:variant>
      <vt:variant>
        <vt:lpwstr>T_Await_Arrival_Advice</vt:lpwstr>
      </vt:variant>
      <vt:variant>
        <vt:i4>1310808</vt:i4>
      </vt:variant>
      <vt:variant>
        <vt:i4>4608</vt:i4>
      </vt:variant>
      <vt:variant>
        <vt:i4>0</vt:i4>
      </vt:variant>
      <vt:variant>
        <vt:i4>5</vt:i4>
      </vt:variant>
      <vt:variant>
        <vt:lpwstr/>
      </vt:variant>
      <vt:variant>
        <vt:lpwstr>_Office_of_Departure_1</vt:lpwstr>
      </vt:variant>
      <vt:variant>
        <vt:i4>4915297</vt:i4>
      </vt:variant>
      <vt:variant>
        <vt:i4>4605</vt:i4>
      </vt:variant>
      <vt:variant>
        <vt:i4>0</vt:i4>
      </vt:variant>
      <vt:variant>
        <vt:i4>5</vt:i4>
      </vt:variant>
      <vt:variant>
        <vt:lpwstr/>
      </vt:variant>
      <vt:variant>
        <vt:lpwstr>_Office_of_Destination</vt:lpwstr>
      </vt:variant>
      <vt:variant>
        <vt:i4>4915297</vt:i4>
      </vt:variant>
      <vt:variant>
        <vt:i4>4593</vt:i4>
      </vt:variant>
      <vt:variant>
        <vt:i4>0</vt:i4>
      </vt:variant>
      <vt:variant>
        <vt:i4>5</vt:i4>
      </vt:variant>
      <vt:variant>
        <vt:lpwstr/>
      </vt:variant>
      <vt:variant>
        <vt:lpwstr>_Office_of_Destination</vt:lpwstr>
      </vt:variant>
      <vt:variant>
        <vt:i4>4915297</vt:i4>
      </vt:variant>
      <vt:variant>
        <vt:i4>4590</vt:i4>
      </vt:variant>
      <vt:variant>
        <vt:i4>0</vt:i4>
      </vt:variant>
      <vt:variant>
        <vt:i4>5</vt:i4>
      </vt:variant>
      <vt:variant>
        <vt:lpwstr/>
      </vt:variant>
      <vt:variant>
        <vt:lpwstr>_Office_of_Destination</vt:lpwstr>
      </vt:variant>
      <vt:variant>
        <vt:i4>5439613</vt:i4>
      </vt:variant>
      <vt:variant>
        <vt:i4>4566</vt:i4>
      </vt:variant>
      <vt:variant>
        <vt:i4>0</vt:i4>
      </vt:variant>
      <vt:variant>
        <vt:i4>5</vt:i4>
      </vt:variant>
      <vt:variant>
        <vt:lpwstr/>
      </vt:variant>
      <vt:variant>
        <vt:lpwstr>T_Await_Arrival_Advice</vt:lpwstr>
      </vt:variant>
      <vt:variant>
        <vt:i4>1310808</vt:i4>
      </vt:variant>
      <vt:variant>
        <vt:i4>4557</vt:i4>
      </vt:variant>
      <vt:variant>
        <vt:i4>0</vt:i4>
      </vt:variant>
      <vt:variant>
        <vt:i4>5</vt:i4>
      </vt:variant>
      <vt:variant>
        <vt:lpwstr/>
      </vt:variant>
      <vt:variant>
        <vt:lpwstr>_Office_of_Departure_1</vt:lpwstr>
      </vt:variant>
      <vt:variant>
        <vt:i4>4915297</vt:i4>
      </vt:variant>
      <vt:variant>
        <vt:i4>4554</vt:i4>
      </vt:variant>
      <vt:variant>
        <vt:i4>0</vt:i4>
      </vt:variant>
      <vt:variant>
        <vt:i4>5</vt:i4>
      </vt:variant>
      <vt:variant>
        <vt:lpwstr/>
      </vt:variant>
      <vt:variant>
        <vt:lpwstr>_Office_of_Destination</vt:lpwstr>
      </vt:variant>
      <vt:variant>
        <vt:i4>4915297</vt:i4>
      </vt:variant>
      <vt:variant>
        <vt:i4>4542</vt:i4>
      </vt:variant>
      <vt:variant>
        <vt:i4>0</vt:i4>
      </vt:variant>
      <vt:variant>
        <vt:i4>5</vt:i4>
      </vt:variant>
      <vt:variant>
        <vt:lpwstr/>
      </vt:variant>
      <vt:variant>
        <vt:lpwstr>_Office_of_Destination</vt:lpwstr>
      </vt:variant>
      <vt:variant>
        <vt:i4>4915297</vt:i4>
      </vt:variant>
      <vt:variant>
        <vt:i4>4539</vt:i4>
      </vt:variant>
      <vt:variant>
        <vt:i4>0</vt:i4>
      </vt:variant>
      <vt:variant>
        <vt:i4>5</vt:i4>
      </vt:variant>
      <vt:variant>
        <vt:lpwstr/>
      </vt:variant>
      <vt:variant>
        <vt:lpwstr>_Office_of_Destination</vt:lpwstr>
      </vt:variant>
      <vt:variant>
        <vt:i4>4259952</vt:i4>
      </vt:variant>
      <vt:variant>
        <vt:i4>4512</vt:i4>
      </vt:variant>
      <vt:variant>
        <vt:i4>0</vt:i4>
      </vt:variant>
      <vt:variant>
        <vt:i4>5</vt:i4>
      </vt:variant>
      <vt:variant>
        <vt:lpwstr/>
      </vt:variant>
      <vt:variant>
        <vt:lpwstr>_Office_of_Transit</vt:lpwstr>
      </vt:variant>
      <vt:variant>
        <vt:i4>6226045</vt:i4>
      </vt:variant>
      <vt:variant>
        <vt:i4>4509</vt:i4>
      </vt:variant>
      <vt:variant>
        <vt:i4>0</vt:i4>
      </vt:variant>
      <vt:variant>
        <vt:i4>5</vt:i4>
      </vt:variant>
      <vt:variant>
        <vt:lpwstr/>
      </vt:variant>
      <vt:variant>
        <vt:lpwstr>_Office_of_Exit</vt:lpwstr>
      </vt:variant>
      <vt:variant>
        <vt:i4>4915297</vt:i4>
      </vt:variant>
      <vt:variant>
        <vt:i4>4506</vt:i4>
      </vt:variant>
      <vt:variant>
        <vt:i4>0</vt:i4>
      </vt:variant>
      <vt:variant>
        <vt:i4>5</vt:i4>
      </vt:variant>
      <vt:variant>
        <vt:lpwstr/>
      </vt:variant>
      <vt:variant>
        <vt:lpwstr>_Office_of_Destination</vt:lpwstr>
      </vt:variant>
      <vt:variant>
        <vt:i4>1310808</vt:i4>
      </vt:variant>
      <vt:variant>
        <vt:i4>4494</vt:i4>
      </vt:variant>
      <vt:variant>
        <vt:i4>0</vt:i4>
      </vt:variant>
      <vt:variant>
        <vt:i4>5</vt:i4>
      </vt:variant>
      <vt:variant>
        <vt:lpwstr/>
      </vt:variant>
      <vt:variant>
        <vt:lpwstr>_Office_of_Departure_1</vt:lpwstr>
      </vt:variant>
      <vt:variant>
        <vt:i4>5439613</vt:i4>
      </vt:variant>
      <vt:variant>
        <vt:i4>4491</vt:i4>
      </vt:variant>
      <vt:variant>
        <vt:i4>0</vt:i4>
      </vt:variant>
      <vt:variant>
        <vt:i4>5</vt:i4>
      </vt:variant>
      <vt:variant>
        <vt:lpwstr/>
      </vt:variant>
      <vt:variant>
        <vt:lpwstr>T_Await_Arrival_Advice</vt:lpwstr>
      </vt:variant>
      <vt:variant>
        <vt:i4>4915297</vt:i4>
      </vt:variant>
      <vt:variant>
        <vt:i4>4482</vt:i4>
      </vt:variant>
      <vt:variant>
        <vt:i4>0</vt:i4>
      </vt:variant>
      <vt:variant>
        <vt:i4>5</vt:i4>
      </vt:variant>
      <vt:variant>
        <vt:lpwstr/>
      </vt:variant>
      <vt:variant>
        <vt:lpwstr>_Office_of_Destination</vt:lpwstr>
      </vt:variant>
      <vt:variant>
        <vt:i4>1310808</vt:i4>
      </vt:variant>
      <vt:variant>
        <vt:i4>4470</vt:i4>
      </vt:variant>
      <vt:variant>
        <vt:i4>0</vt:i4>
      </vt:variant>
      <vt:variant>
        <vt:i4>5</vt:i4>
      </vt:variant>
      <vt:variant>
        <vt:lpwstr/>
      </vt:variant>
      <vt:variant>
        <vt:lpwstr>_Office_of_Departure_1</vt:lpwstr>
      </vt:variant>
      <vt:variant>
        <vt:i4>6226045</vt:i4>
      </vt:variant>
      <vt:variant>
        <vt:i4>4467</vt:i4>
      </vt:variant>
      <vt:variant>
        <vt:i4>0</vt:i4>
      </vt:variant>
      <vt:variant>
        <vt:i4>5</vt:i4>
      </vt:variant>
      <vt:variant>
        <vt:lpwstr/>
      </vt:variant>
      <vt:variant>
        <vt:lpwstr>_Office_of_Exit</vt:lpwstr>
      </vt:variant>
      <vt:variant>
        <vt:i4>1310808</vt:i4>
      </vt:variant>
      <vt:variant>
        <vt:i4>4464</vt:i4>
      </vt:variant>
      <vt:variant>
        <vt:i4>0</vt:i4>
      </vt:variant>
      <vt:variant>
        <vt:i4>5</vt:i4>
      </vt:variant>
      <vt:variant>
        <vt:lpwstr/>
      </vt:variant>
      <vt:variant>
        <vt:lpwstr>_Office_of_Departure_1</vt:lpwstr>
      </vt:variant>
      <vt:variant>
        <vt:i4>6226045</vt:i4>
      </vt:variant>
      <vt:variant>
        <vt:i4>4461</vt:i4>
      </vt:variant>
      <vt:variant>
        <vt:i4>0</vt:i4>
      </vt:variant>
      <vt:variant>
        <vt:i4>5</vt:i4>
      </vt:variant>
      <vt:variant>
        <vt:lpwstr/>
      </vt:variant>
      <vt:variant>
        <vt:lpwstr>_Office_of_Exit</vt:lpwstr>
      </vt:variant>
      <vt:variant>
        <vt:i4>1310808</vt:i4>
      </vt:variant>
      <vt:variant>
        <vt:i4>4455</vt:i4>
      </vt:variant>
      <vt:variant>
        <vt:i4>0</vt:i4>
      </vt:variant>
      <vt:variant>
        <vt:i4>5</vt:i4>
      </vt:variant>
      <vt:variant>
        <vt:lpwstr/>
      </vt:variant>
      <vt:variant>
        <vt:lpwstr>_Office_of_Departure_1</vt:lpwstr>
      </vt:variant>
      <vt:variant>
        <vt:i4>6226045</vt:i4>
      </vt:variant>
      <vt:variant>
        <vt:i4>4452</vt:i4>
      </vt:variant>
      <vt:variant>
        <vt:i4>0</vt:i4>
      </vt:variant>
      <vt:variant>
        <vt:i4>5</vt:i4>
      </vt:variant>
      <vt:variant>
        <vt:lpwstr/>
      </vt:variant>
      <vt:variant>
        <vt:lpwstr>_Office_of_Exit</vt:lpwstr>
      </vt:variant>
      <vt:variant>
        <vt:i4>4456555</vt:i4>
      </vt:variant>
      <vt:variant>
        <vt:i4>4440</vt:i4>
      </vt:variant>
      <vt:variant>
        <vt:i4>0</vt:i4>
      </vt:variant>
      <vt:variant>
        <vt:i4>5</vt:i4>
      </vt:variant>
      <vt:variant>
        <vt:lpwstr/>
      </vt:variant>
      <vt:variant>
        <vt:lpwstr>_T-TRA-EXC-A-008-Deviation_from_the</vt:lpwstr>
      </vt:variant>
      <vt:variant>
        <vt:i4>1310808</vt:i4>
      </vt:variant>
      <vt:variant>
        <vt:i4>4428</vt:i4>
      </vt:variant>
      <vt:variant>
        <vt:i4>0</vt:i4>
      </vt:variant>
      <vt:variant>
        <vt:i4>5</vt:i4>
      </vt:variant>
      <vt:variant>
        <vt:lpwstr/>
      </vt:variant>
      <vt:variant>
        <vt:lpwstr>_Office_of_Departure_1</vt:lpwstr>
      </vt:variant>
      <vt:variant>
        <vt:i4>6226045</vt:i4>
      </vt:variant>
      <vt:variant>
        <vt:i4>4425</vt:i4>
      </vt:variant>
      <vt:variant>
        <vt:i4>0</vt:i4>
      </vt:variant>
      <vt:variant>
        <vt:i4>5</vt:i4>
      </vt:variant>
      <vt:variant>
        <vt:lpwstr/>
      </vt:variant>
      <vt:variant>
        <vt:lpwstr>_Office_of_Exit</vt:lpwstr>
      </vt:variant>
      <vt:variant>
        <vt:i4>1310808</vt:i4>
      </vt:variant>
      <vt:variant>
        <vt:i4>4419</vt:i4>
      </vt:variant>
      <vt:variant>
        <vt:i4>0</vt:i4>
      </vt:variant>
      <vt:variant>
        <vt:i4>5</vt:i4>
      </vt:variant>
      <vt:variant>
        <vt:lpwstr/>
      </vt:variant>
      <vt:variant>
        <vt:lpwstr>_Office_of_Departure_1</vt:lpwstr>
      </vt:variant>
      <vt:variant>
        <vt:i4>6226045</vt:i4>
      </vt:variant>
      <vt:variant>
        <vt:i4>4416</vt:i4>
      </vt:variant>
      <vt:variant>
        <vt:i4>0</vt:i4>
      </vt:variant>
      <vt:variant>
        <vt:i4>5</vt:i4>
      </vt:variant>
      <vt:variant>
        <vt:lpwstr/>
      </vt:variant>
      <vt:variant>
        <vt:lpwstr>_Office_of_Exit</vt:lpwstr>
      </vt:variant>
      <vt:variant>
        <vt:i4>1310808</vt:i4>
      </vt:variant>
      <vt:variant>
        <vt:i4>4410</vt:i4>
      </vt:variant>
      <vt:variant>
        <vt:i4>0</vt:i4>
      </vt:variant>
      <vt:variant>
        <vt:i4>5</vt:i4>
      </vt:variant>
      <vt:variant>
        <vt:lpwstr/>
      </vt:variant>
      <vt:variant>
        <vt:lpwstr>_Office_of_Departure_1</vt:lpwstr>
      </vt:variant>
      <vt:variant>
        <vt:i4>6226045</vt:i4>
      </vt:variant>
      <vt:variant>
        <vt:i4>4407</vt:i4>
      </vt:variant>
      <vt:variant>
        <vt:i4>0</vt:i4>
      </vt:variant>
      <vt:variant>
        <vt:i4>5</vt:i4>
      </vt:variant>
      <vt:variant>
        <vt:lpwstr/>
      </vt:variant>
      <vt:variant>
        <vt:lpwstr>_Office_of_Exit</vt:lpwstr>
      </vt:variant>
      <vt:variant>
        <vt:i4>5439613</vt:i4>
      </vt:variant>
      <vt:variant>
        <vt:i4>4365</vt:i4>
      </vt:variant>
      <vt:variant>
        <vt:i4>0</vt:i4>
      </vt:variant>
      <vt:variant>
        <vt:i4>5</vt:i4>
      </vt:variant>
      <vt:variant>
        <vt:lpwstr/>
      </vt:variant>
      <vt:variant>
        <vt:lpwstr>T_Await_Arrival_Advice</vt:lpwstr>
      </vt:variant>
      <vt:variant>
        <vt:i4>1310808</vt:i4>
      </vt:variant>
      <vt:variant>
        <vt:i4>4356</vt:i4>
      </vt:variant>
      <vt:variant>
        <vt:i4>0</vt:i4>
      </vt:variant>
      <vt:variant>
        <vt:i4>5</vt:i4>
      </vt:variant>
      <vt:variant>
        <vt:lpwstr/>
      </vt:variant>
      <vt:variant>
        <vt:lpwstr>_Office_of_Departure_1</vt:lpwstr>
      </vt:variant>
      <vt:variant>
        <vt:i4>4915297</vt:i4>
      </vt:variant>
      <vt:variant>
        <vt:i4>4353</vt:i4>
      </vt:variant>
      <vt:variant>
        <vt:i4>0</vt:i4>
      </vt:variant>
      <vt:variant>
        <vt:i4>5</vt:i4>
      </vt:variant>
      <vt:variant>
        <vt:lpwstr/>
      </vt:variant>
      <vt:variant>
        <vt:lpwstr>_Office_of_Destination</vt:lpwstr>
      </vt:variant>
      <vt:variant>
        <vt:i4>1310808</vt:i4>
      </vt:variant>
      <vt:variant>
        <vt:i4>4344</vt:i4>
      </vt:variant>
      <vt:variant>
        <vt:i4>0</vt:i4>
      </vt:variant>
      <vt:variant>
        <vt:i4>5</vt:i4>
      </vt:variant>
      <vt:variant>
        <vt:lpwstr/>
      </vt:variant>
      <vt:variant>
        <vt:lpwstr>_Office_of_Departure_1</vt:lpwstr>
      </vt:variant>
      <vt:variant>
        <vt:i4>4915297</vt:i4>
      </vt:variant>
      <vt:variant>
        <vt:i4>4341</vt:i4>
      </vt:variant>
      <vt:variant>
        <vt:i4>0</vt:i4>
      </vt:variant>
      <vt:variant>
        <vt:i4>5</vt:i4>
      </vt:variant>
      <vt:variant>
        <vt:lpwstr/>
      </vt:variant>
      <vt:variant>
        <vt:lpwstr>_Office_of_Destination</vt:lpwstr>
      </vt:variant>
      <vt:variant>
        <vt:i4>6226045</vt:i4>
      </vt:variant>
      <vt:variant>
        <vt:i4>4338</vt:i4>
      </vt:variant>
      <vt:variant>
        <vt:i4>0</vt:i4>
      </vt:variant>
      <vt:variant>
        <vt:i4>5</vt:i4>
      </vt:variant>
      <vt:variant>
        <vt:lpwstr/>
      </vt:variant>
      <vt:variant>
        <vt:lpwstr>_Office_of_Exit</vt:lpwstr>
      </vt:variant>
      <vt:variant>
        <vt:i4>1310808</vt:i4>
      </vt:variant>
      <vt:variant>
        <vt:i4>4317</vt:i4>
      </vt:variant>
      <vt:variant>
        <vt:i4>0</vt:i4>
      </vt:variant>
      <vt:variant>
        <vt:i4>5</vt:i4>
      </vt:variant>
      <vt:variant>
        <vt:lpwstr/>
      </vt:variant>
      <vt:variant>
        <vt:lpwstr>_Office_of_Departure_1</vt:lpwstr>
      </vt:variant>
      <vt:variant>
        <vt:i4>6226045</vt:i4>
      </vt:variant>
      <vt:variant>
        <vt:i4>4314</vt:i4>
      </vt:variant>
      <vt:variant>
        <vt:i4>0</vt:i4>
      </vt:variant>
      <vt:variant>
        <vt:i4>5</vt:i4>
      </vt:variant>
      <vt:variant>
        <vt:lpwstr/>
      </vt:variant>
      <vt:variant>
        <vt:lpwstr>_Office_of_Exit</vt:lpwstr>
      </vt:variant>
      <vt:variant>
        <vt:i4>4259952</vt:i4>
      </vt:variant>
      <vt:variant>
        <vt:i4>4293</vt:i4>
      </vt:variant>
      <vt:variant>
        <vt:i4>0</vt:i4>
      </vt:variant>
      <vt:variant>
        <vt:i4>5</vt:i4>
      </vt:variant>
      <vt:variant>
        <vt:lpwstr/>
      </vt:variant>
      <vt:variant>
        <vt:lpwstr>_Office_of_Transit</vt:lpwstr>
      </vt:variant>
      <vt:variant>
        <vt:i4>1310808</vt:i4>
      </vt:variant>
      <vt:variant>
        <vt:i4>4287</vt:i4>
      </vt:variant>
      <vt:variant>
        <vt:i4>0</vt:i4>
      </vt:variant>
      <vt:variant>
        <vt:i4>5</vt:i4>
      </vt:variant>
      <vt:variant>
        <vt:lpwstr/>
      </vt:variant>
      <vt:variant>
        <vt:lpwstr>_Office_of_Departure_1</vt:lpwstr>
      </vt:variant>
      <vt:variant>
        <vt:i4>4259952</vt:i4>
      </vt:variant>
      <vt:variant>
        <vt:i4>4284</vt:i4>
      </vt:variant>
      <vt:variant>
        <vt:i4>0</vt:i4>
      </vt:variant>
      <vt:variant>
        <vt:i4>5</vt:i4>
      </vt:variant>
      <vt:variant>
        <vt:lpwstr/>
      </vt:variant>
      <vt:variant>
        <vt:lpwstr>_Office_of_Transit</vt:lpwstr>
      </vt:variant>
      <vt:variant>
        <vt:i4>4456555</vt:i4>
      </vt:variant>
      <vt:variant>
        <vt:i4>4272</vt:i4>
      </vt:variant>
      <vt:variant>
        <vt:i4>0</vt:i4>
      </vt:variant>
      <vt:variant>
        <vt:i4>5</vt:i4>
      </vt:variant>
      <vt:variant>
        <vt:lpwstr/>
      </vt:variant>
      <vt:variant>
        <vt:lpwstr>_T-TRA-EXC-A-008-Deviation_from_the</vt:lpwstr>
      </vt:variant>
      <vt:variant>
        <vt:i4>1310808</vt:i4>
      </vt:variant>
      <vt:variant>
        <vt:i4>4251</vt:i4>
      </vt:variant>
      <vt:variant>
        <vt:i4>0</vt:i4>
      </vt:variant>
      <vt:variant>
        <vt:i4>5</vt:i4>
      </vt:variant>
      <vt:variant>
        <vt:lpwstr/>
      </vt:variant>
      <vt:variant>
        <vt:lpwstr>_Office_of_Departure_1</vt:lpwstr>
      </vt:variant>
      <vt:variant>
        <vt:i4>4915297</vt:i4>
      </vt:variant>
      <vt:variant>
        <vt:i4>4248</vt:i4>
      </vt:variant>
      <vt:variant>
        <vt:i4>0</vt:i4>
      </vt:variant>
      <vt:variant>
        <vt:i4>5</vt:i4>
      </vt:variant>
      <vt:variant>
        <vt:lpwstr/>
      </vt:variant>
      <vt:variant>
        <vt:lpwstr>_Office_of_Destination</vt:lpwstr>
      </vt:variant>
      <vt:variant>
        <vt:i4>1310808</vt:i4>
      </vt:variant>
      <vt:variant>
        <vt:i4>4239</vt:i4>
      </vt:variant>
      <vt:variant>
        <vt:i4>0</vt:i4>
      </vt:variant>
      <vt:variant>
        <vt:i4>5</vt:i4>
      </vt:variant>
      <vt:variant>
        <vt:lpwstr/>
      </vt:variant>
      <vt:variant>
        <vt:lpwstr>_Office_of_Departure_1</vt:lpwstr>
      </vt:variant>
      <vt:variant>
        <vt:i4>4259952</vt:i4>
      </vt:variant>
      <vt:variant>
        <vt:i4>4236</vt:i4>
      </vt:variant>
      <vt:variant>
        <vt:i4>0</vt:i4>
      </vt:variant>
      <vt:variant>
        <vt:i4>5</vt:i4>
      </vt:variant>
      <vt:variant>
        <vt:lpwstr/>
      </vt:variant>
      <vt:variant>
        <vt:lpwstr>_Office_of_Transit</vt:lpwstr>
      </vt:variant>
      <vt:variant>
        <vt:i4>4259952</vt:i4>
      </vt:variant>
      <vt:variant>
        <vt:i4>4230</vt:i4>
      </vt:variant>
      <vt:variant>
        <vt:i4>0</vt:i4>
      </vt:variant>
      <vt:variant>
        <vt:i4>5</vt:i4>
      </vt:variant>
      <vt:variant>
        <vt:lpwstr/>
      </vt:variant>
      <vt:variant>
        <vt:lpwstr>_Office_of_Transit</vt:lpwstr>
      </vt:variant>
      <vt:variant>
        <vt:i4>1310808</vt:i4>
      </vt:variant>
      <vt:variant>
        <vt:i4>4224</vt:i4>
      </vt:variant>
      <vt:variant>
        <vt:i4>0</vt:i4>
      </vt:variant>
      <vt:variant>
        <vt:i4>5</vt:i4>
      </vt:variant>
      <vt:variant>
        <vt:lpwstr/>
      </vt:variant>
      <vt:variant>
        <vt:lpwstr>_Office_of_Departure_1</vt:lpwstr>
      </vt:variant>
      <vt:variant>
        <vt:i4>4259952</vt:i4>
      </vt:variant>
      <vt:variant>
        <vt:i4>4221</vt:i4>
      </vt:variant>
      <vt:variant>
        <vt:i4>0</vt:i4>
      </vt:variant>
      <vt:variant>
        <vt:i4>5</vt:i4>
      </vt:variant>
      <vt:variant>
        <vt:lpwstr/>
      </vt:variant>
      <vt:variant>
        <vt:lpwstr>_Office_of_Transit</vt:lpwstr>
      </vt:variant>
      <vt:variant>
        <vt:i4>5439613</vt:i4>
      </vt:variant>
      <vt:variant>
        <vt:i4>4194</vt:i4>
      </vt:variant>
      <vt:variant>
        <vt:i4>0</vt:i4>
      </vt:variant>
      <vt:variant>
        <vt:i4>5</vt:i4>
      </vt:variant>
      <vt:variant>
        <vt:lpwstr/>
      </vt:variant>
      <vt:variant>
        <vt:lpwstr>T_Await_Arrival_Advice</vt:lpwstr>
      </vt:variant>
      <vt:variant>
        <vt:i4>4259952</vt:i4>
      </vt:variant>
      <vt:variant>
        <vt:i4>4173</vt:i4>
      </vt:variant>
      <vt:variant>
        <vt:i4>0</vt:i4>
      </vt:variant>
      <vt:variant>
        <vt:i4>5</vt:i4>
      </vt:variant>
      <vt:variant>
        <vt:lpwstr/>
      </vt:variant>
      <vt:variant>
        <vt:lpwstr>_Office_of_Transit</vt:lpwstr>
      </vt:variant>
      <vt:variant>
        <vt:i4>1310808</vt:i4>
      </vt:variant>
      <vt:variant>
        <vt:i4>4167</vt:i4>
      </vt:variant>
      <vt:variant>
        <vt:i4>0</vt:i4>
      </vt:variant>
      <vt:variant>
        <vt:i4>5</vt:i4>
      </vt:variant>
      <vt:variant>
        <vt:lpwstr/>
      </vt:variant>
      <vt:variant>
        <vt:lpwstr>_Office_of_Departure_1</vt:lpwstr>
      </vt:variant>
      <vt:variant>
        <vt:i4>6226045</vt:i4>
      </vt:variant>
      <vt:variant>
        <vt:i4>4164</vt:i4>
      </vt:variant>
      <vt:variant>
        <vt:i4>0</vt:i4>
      </vt:variant>
      <vt:variant>
        <vt:i4>5</vt:i4>
      </vt:variant>
      <vt:variant>
        <vt:lpwstr/>
      </vt:variant>
      <vt:variant>
        <vt:lpwstr>_Office_of_Exit</vt:lpwstr>
      </vt:variant>
      <vt:variant>
        <vt:i4>5242962</vt:i4>
      </vt:variant>
      <vt:variant>
        <vt:i4>4158</vt:i4>
      </vt:variant>
      <vt:variant>
        <vt:i4>0</vt:i4>
      </vt:variant>
      <vt:variant>
        <vt:i4>5</vt:i4>
      </vt:variant>
      <vt:variant>
        <vt:lpwstr/>
      </vt:variant>
      <vt:variant>
        <vt:lpwstr>T_Recovery_Recommended</vt:lpwstr>
      </vt:variant>
      <vt:variant>
        <vt:i4>8257650</vt:i4>
      </vt:variant>
      <vt:variant>
        <vt:i4>4152</vt:i4>
      </vt:variant>
      <vt:variant>
        <vt:i4>0</vt:i4>
      </vt:variant>
      <vt:variant>
        <vt:i4>5</vt:i4>
      </vt:variant>
      <vt:variant>
        <vt:lpwstr/>
      </vt:variant>
      <vt:variant>
        <vt:lpwstr>T_Await_Receipt_Control_Results</vt:lpwstr>
      </vt:variant>
      <vt:variant>
        <vt:i4>5439613</vt:i4>
      </vt:variant>
      <vt:variant>
        <vt:i4>4146</vt:i4>
      </vt:variant>
      <vt:variant>
        <vt:i4>0</vt:i4>
      </vt:variant>
      <vt:variant>
        <vt:i4>5</vt:i4>
      </vt:variant>
      <vt:variant>
        <vt:lpwstr/>
      </vt:variant>
      <vt:variant>
        <vt:lpwstr>T_Await_Arrival_Advice</vt:lpwstr>
      </vt:variant>
      <vt:variant>
        <vt:i4>4915297</vt:i4>
      </vt:variant>
      <vt:variant>
        <vt:i4>4140</vt:i4>
      </vt:variant>
      <vt:variant>
        <vt:i4>0</vt:i4>
      </vt:variant>
      <vt:variant>
        <vt:i4>5</vt:i4>
      </vt:variant>
      <vt:variant>
        <vt:lpwstr/>
      </vt:variant>
      <vt:variant>
        <vt:lpwstr>_Office_of_Destination</vt:lpwstr>
      </vt:variant>
      <vt:variant>
        <vt:i4>1310808</vt:i4>
      </vt:variant>
      <vt:variant>
        <vt:i4>4137</vt:i4>
      </vt:variant>
      <vt:variant>
        <vt:i4>0</vt:i4>
      </vt:variant>
      <vt:variant>
        <vt:i4>5</vt:i4>
      </vt:variant>
      <vt:variant>
        <vt:lpwstr/>
      </vt:variant>
      <vt:variant>
        <vt:lpwstr>_Office_of_Departure_1</vt:lpwstr>
      </vt:variant>
      <vt:variant>
        <vt:i4>4259952</vt:i4>
      </vt:variant>
      <vt:variant>
        <vt:i4>4131</vt:i4>
      </vt:variant>
      <vt:variant>
        <vt:i4>0</vt:i4>
      </vt:variant>
      <vt:variant>
        <vt:i4>5</vt:i4>
      </vt:variant>
      <vt:variant>
        <vt:lpwstr/>
      </vt:variant>
      <vt:variant>
        <vt:lpwstr>_Office_of_Transit</vt:lpwstr>
      </vt:variant>
      <vt:variant>
        <vt:i4>1310808</vt:i4>
      </vt:variant>
      <vt:variant>
        <vt:i4>4128</vt:i4>
      </vt:variant>
      <vt:variant>
        <vt:i4>0</vt:i4>
      </vt:variant>
      <vt:variant>
        <vt:i4>5</vt:i4>
      </vt:variant>
      <vt:variant>
        <vt:lpwstr/>
      </vt:variant>
      <vt:variant>
        <vt:lpwstr>_Office_of_Departure_1</vt:lpwstr>
      </vt:variant>
      <vt:variant>
        <vt:i4>4522107</vt:i4>
      </vt:variant>
      <vt:variant>
        <vt:i4>4113</vt:i4>
      </vt:variant>
      <vt:variant>
        <vt:i4>0</vt:i4>
      </vt:variant>
      <vt:variant>
        <vt:i4>5</vt:i4>
      </vt:variant>
      <vt:variant>
        <vt:lpwstr/>
      </vt:variant>
      <vt:variant>
        <vt:lpwstr>_T-TRA-TRT-A-011-Control_by_Office</vt:lpwstr>
      </vt:variant>
      <vt:variant>
        <vt:i4>5963853</vt:i4>
      </vt:variant>
      <vt:variant>
        <vt:i4>4110</vt:i4>
      </vt:variant>
      <vt:variant>
        <vt:i4>0</vt:i4>
      </vt:variant>
      <vt:variant>
        <vt:i4>5</vt:i4>
      </vt:variant>
      <vt:variant>
        <vt:lpwstr/>
      </vt:variant>
      <vt:variant>
        <vt:lpwstr>Step_14_T_TRA_TRT_A_011</vt:lpwstr>
      </vt:variant>
      <vt:variant>
        <vt:i4>4194426</vt:i4>
      </vt:variant>
      <vt:variant>
        <vt:i4>4107</vt:i4>
      </vt:variant>
      <vt:variant>
        <vt:i4>0</vt:i4>
      </vt:variant>
      <vt:variant>
        <vt:i4>5</vt:i4>
      </vt:variant>
      <vt:variant>
        <vt:lpwstr/>
      </vt:variant>
      <vt:variant>
        <vt:lpwstr>_T-TRA-TRT-A-004-Control_by_Office</vt:lpwstr>
      </vt:variant>
      <vt:variant>
        <vt:i4>5898317</vt:i4>
      </vt:variant>
      <vt:variant>
        <vt:i4>4104</vt:i4>
      </vt:variant>
      <vt:variant>
        <vt:i4>0</vt:i4>
      </vt:variant>
      <vt:variant>
        <vt:i4>5</vt:i4>
      </vt:variant>
      <vt:variant>
        <vt:lpwstr/>
      </vt:variant>
      <vt:variant>
        <vt:lpwstr>Step_14_T_TRA_TRT_A_004</vt:lpwstr>
      </vt:variant>
      <vt:variant>
        <vt:i4>4653178</vt:i4>
      </vt:variant>
      <vt:variant>
        <vt:i4>4101</vt:i4>
      </vt:variant>
      <vt:variant>
        <vt:i4>0</vt:i4>
      </vt:variant>
      <vt:variant>
        <vt:i4>5</vt:i4>
      </vt:variant>
      <vt:variant>
        <vt:lpwstr/>
      </vt:variant>
      <vt:variant>
        <vt:lpwstr>_T-TRA-TRT-A-003-Control_by_Office</vt:lpwstr>
      </vt:variant>
      <vt:variant>
        <vt:i4>5898317</vt:i4>
      </vt:variant>
      <vt:variant>
        <vt:i4>4098</vt:i4>
      </vt:variant>
      <vt:variant>
        <vt:i4>0</vt:i4>
      </vt:variant>
      <vt:variant>
        <vt:i4>5</vt:i4>
      </vt:variant>
      <vt:variant>
        <vt:lpwstr/>
      </vt:variant>
      <vt:variant>
        <vt:lpwstr>Step_14_T_TRA_TRT_A_003</vt:lpwstr>
      </vt:variant>
      <vt:variant>
        <vt:i4>1310808</vt:i4>
      </vt:variant>
      <vt:variant>
        <vt:i4>4095</vt:i4>
      </vt:variant>
      <vt:variant>
        <vt:i4>0</vt:i4>
      </vt:variant>
      <vt:variant>
        <vt:i4>5</vt:i4>
      </vt:variant>
      <vt:variant>
        <vt:lpwstr/>
      </vt:variant>
      <vt:variant>
        <vt:lpwstr>_Office_of_Departure_1</vt:lpwstr>
      </vt:variant>
      <vt:variant>
        <vt:i4>4259952</vt:i4>
      </vt:variant>
      <vt:variant>
        <vt:i4>4092</vt:i4>
      </vt:variant>
      <vt:variant>
        <vt:i4>0</vt:i4>
      </vt:variant>
      <vt:variant>
        <vt:i4>5</vt:i4>
      </vt:variant>
      <vt:variant>
        <vt:lpwstr/>
      </vt:variant>
      <vt:variant>
        <vt:lpwstr>_Office_of_Transit</vt:lpwstr>
      </vt:variant>
      <vt:variant>
        <vt:i4>4259952</vt:i4>
      </vt:variant>
      <vt:variant>
        <vt:i4>4080</vt:i4>
      </vt:variant>
      <vt:variant>
        <vt:i4>0</vt:i4>
      </vt:variant>
      <vt:variant>
        <vt:i4>5</vt:i4>
      </vt:variant>
      <vt:variant>
        <vt:lpwstr/>
      </vt:variant>
      <vt:variant>
        <vt:lpwstr>_Office_of_Transit</vt:lpwstr>
      </vt:variant>
      <vt:variant>
        <vt:i4>1310808</vt:i4>
      </vt:variant>
      <vt:variant>
        <vt:i4>4047</vt:i4>
      </vt:variant>
      <vt:variant>
        <vt:i4>0</vt:i4>
      </vt:variant>
      <vt:variant>
        <vt:i4>5</vt:i4>
      </vt:variant>
      <vt:variant>
        <vt:lpwstr/>
      </vt:variant>
      <vt:variant>
        <vt:lpwstr>_Office_of_Departure_1</vt:lpwstr>
      </vt:variant>
      <vt:variant>
        <vt:i4>4915297</vt:i4>
      </vt:variant>
      <vt:variant>
        <vt:i4>4044</vt:i4>
      </vt:variant>
      <vt:variant>
        <vt:i4>0</vt:i4>
      </vt:variant>
      <vt:variant>
        <vt:i4>5</vt:i4>
      </vt:variant>
      <vt:variant>
        <vt:lpwstr/>
      </vt:variant>
      <vt:variant>
        <vt:lpwstr>_Office_of_Destination</vt:lpwstr>
      </vt:variant>
      <vt:variant>
        <vt:i4>1310808</vt:i4>
      </vt:variant>
      <vt:variant>
        <vt:i4>4035</vt:i4>
      </vt:variant>
      <vt:variant>
        <vt:i4>0</vt:i4>
      </vt:variant>
      <vt:variant>
        <vt:i4>5</vt:i4>
      </vt:variant>
      <vt:variant>
        <vt:lpwstr/>
      </vt:variant>
      <vt:variant>
        <vt:lpwstr>_Office_of_Departure_1</vt:lpwstr>
      </vt:variant>
      <vt:variant>
        <vt:i4>4915297</vt:i4>
      </vt:variant>
      <vt:variant>
        <vt:i4>4032</vt:i4>
      </vt:variant>
      <vt:variant>
        <vt:i4>0</vt:i4>
      </vt:variant>
      <vt:variant>
        <vt:i4>5</vt:i4>
      </vt:variant>
      <vt:variant>
        <vt:lpwstr/>
      </vt:variant>
      <vt:variant>
        <vt:lpwstr>_Office_of_Destination</vt:lpwstr>
      </vt:variant>
      <vt:variant>
        <vt:i4>1310808</vt:i4>
      </vt:variant>
      <vt:variant>
        <vt:i4>4023</vt:i4>
      </vt:variant>
      <vt:variant>
        <vt:i4>0</vt:i4>
      </vt:variant>
      <vt:variant>
        <vt:i4>5</vt:i4>
      </vt:variant>
      <vt:variant>
        <vt:lpwstr/>
      </vt:variant>
      <vt:variant>
        <vt:lpwstr>_Office_of_Departure_1</vt:lpwstr>
      </vt:variant>
      <vt:variant>
        <vt:i4>4915297</vt:i4>
      </vt:variant>
      <vt:variant>
        <vt:i4>4020</vt:i4>
      </vt:variant>
      <vt:variant>
        <vt:i4>0</vt:i4>
      </vt:variant>
      <vt:variant>
        <vt:i4>5</vt:i4>
      </vt:variant>
      <vt:variant>
        <vt:lpwstr/>
      </vt:variant>
      <vt:variant>
        <vt:lpwstr>_Office_of_Destination</vt:lpwstr>
      </vt:variant>
      <vt:variant>
        <vt:i4>3276811</vt:i4>
      </vt:variant>
      <vt:variant>
        <vt:i4>4014</vt:i4>
      </vt:variant>
      <vt:variant>
        <vt:i4>0</vt:i4>
      </vt:variant>
      <vt:variant>
        <vt:i4>5</vt:i4>
      </vt:variant>
      <vt:variant>
        <vt:lpwstr/>
      </vt:variant>
      <vt:variant>
        <vt:lpwstr>_T-TRA-INC-A-002-Transit_Movement_do</vt:lpwstr>
      </vt:variant>
      <vt:variant>
        <vt:i4>1310808</vt:i4>
      </vt:variant>
      <vt:variant>
        <vt:i4>4011</vt:i4>
      </vt:variant>
      <vt:variant>
        <vt:i4>0</vt:i4>
      </vt:variant>
      <vt:variant>
        <vt:i4>5</vt:i4>
      </vt:variant>
      <vt:variant>
        <vt:lpwstr/>
      </vt:variant>
      <vt:variant>
        <vt:lpwstr>_Office_of_Departure_1</vt:lpwstr>
      </vt:variant>
      <vt:variant>
        <vt:i4>4259952</vt:i4>
      </vt:variant>
      <vt:variant>
        <vt:i4>4008</vt:i4>
      </vt:variant>
      <vt:variant>
        <vt:i4>0</vt:i4>
      </vt:variant>
      <vt:variant>
        <vt:i4>5</vt:i4>
      </vt:variant>
      <vt:variant>
        <vt:lpwstr/>
      </vt:variant>
      <vt:variant>
        <vt:lpwstr>_Office_of_Transit</vt:lpwstr>
      </vt:variant>
      <vt:variant>
        <vt:i4>4259952</vt:i4>
      </vt:variant>
      <vt:variant>
        <vt:i4>3999</vt:i4>
      </vt:variant>
      <vt:variant>
        <vt:i4>0</vt:i4>
      </vt:variant>
      <vt:variant>
        <vt:i4>5</vt:i4>
      </vt:variant>
      <vt:variant>
        <vt:lpwstr/>
      </vt:variant>
      <vt:variant>
        <vt:lpwstr>_Office_of_Transit</vt:lpwstr>
      </vt:variant>
      <vt:variant>
        <vt:i4>1310808</vt:i4>
      </vt:variant>
      <vt:variant>
        <vt:i4>3978</vt:i4>
      </vt:variant>
      <vt:variant>
        <vt:i4>0</vt:i4>
      </vt:variant>
      <vt:variant>
        <vt:i4>5</vt:i4>
      </vt:variant>
      <vt:variant>
        <vt:lpwstr/>
      </vt:variant>
      <vt:variant>
        <vt:lpwstr>_Office_of_Departure_1</vt:lpwstr>
      </vt:variant>
      <vt:variant>
        <vt:i4>4259952</vt:i4>
      </vt:variant>
      <vt:variant>
        <vt:i4>3975</vt:i4>
      </vt:variant>
      <vt:variant>
        <vt:i4>0</vt:i4>
      </vt:variant>
      <vt:variant>
        <vt:i4>5</vt:i4>
      </vt:variant>
      <vt:variant>
        <vt:lpwstr/>
      </vt:variant>
      <vt:variant>
        <vt:lpwstr>_Office_of_Transit</vt:lpwstr>
      </vt:variant>
      <vt:variant>
        <vt:i4>4259952</vt:i4>
      </vt:variant>
      <vt:variant>
        <vt:i4>3966</vt:i4>
      </vt:variant>
      <vt:variant>
        <vt:i4>0</vt:i4>
      </vt:variant>
      <vt:variant>
        <vt:i4>5</vt:i4>
      </vt:variant>
      <vt:variant>
        <vt:lpwstr/>
      </vt:variant>
      <vt:variant>
        <vt:lpwstr>_Office_of_Transit</vt:lpwstr>
      </vt:variant>
      <vt:variant>
        <vt:i4>4259952</vt:i4>
      </vt:variant>
      <vt:variant>
        <vt:i4>3954</vt:i4>
      </vt:variant>
      <vt:variant>
        <vt:i4>0</vt:i4>
      </vt:variant>
      <vt:variant>
        <vt:i4>5</vt:i4>
      </vt:variant>
      <vt:variant>
        <vt:lpwstr/>
      </vt:variant>
      <vt:variant>
        <vt:lpwstr>_Office_of_Transit</vt:lpwstr>
      </vt:variant>
      <vt:variant>
        <vt:i4>1310808</vt:i4>
      </vt:variant>
      <vt:variant>
        <vt:i4>3951</vt:i4>
      </vt:variant>
      <vt:variant>
        <vt:i4>0</vt:i4>
      </vt:variant>
      <vt:variant>
        <vt:i4>5</vt:i4>
      </vt:variant>
      <vt:variant>
        <vt:lpwstr/>
      </vt:variant>
      <vt:variant>
        <vt:lpwstr>_Office_of_Departure_1</vt:lpwstr>
      </vt:variant>
      <vt:variant>
        <vt:i4>1179659</vt:i4>
      </vt:variant>
      <vt:variant>
        <vt:i4>3933</vt:i4>
      </vt:variant>
      <vt:variant>
        <vt:i4>0</vt:i4>
      </vt:variant>
      <vt:variant>
        <vt:i4>5</vt:i4>
      </vt:variant>
      <vt:variant>
        <vt:lpwstr/>
      </vt:variant>
      <vt:variant>
        <vt:lpwstr>_Invalidation_at_Office_1</vt:lpwstr>
      </vt:variant>
      <vt:variant>
        <vt:i4>1179659</vt:i4>
      </vt:variant>
      <vt:variant>
        <vt:i4>3927</vt:i4>
      </vt:variant>
      <vt:variant>
        <vt:i4>0</vt:i4>
      </vt:variant>
      <vt:variant>
        <vt:i4>5</vt:i4>
      </vt:variant>
      <vt:variant>
        <vt:lpwstr/>
      </vt:variant>
      <vt:variant>
        <vt:lpwstr>_Invalidation_at_Office_1</vt:lpwstr>
      </vt:variant>
      <vt:variant>
        <vt:i4>1179659</vt:i4>
      </vt:variant>
      <vt:variant>
        <vt:i4>3921</vt:i4>
      </vt:variant>
      <vt:variant>
        <vt:i4>0</vt:i4>
      </vt:variant>
      <vt:variant>
        <vt:i4>5</vt:i4>
      </vt:variant>
      <vt:variant>
        <vt:lpwstr/>
      </vt:variant>
      <vt:variant>
        <vt:lpwstr>_Invalidation_at_Office_1</vt:lpwstr>
      </vt:variant>
      <vt:variant>
        <vt:i4>5046382</vt:i4>
      </vt:variant>
      <vt:variant>
        <vt:i4>3909</vt:i4>
      </vt:variant>
      <vt:variant>
        <vt:i4>0</vt:i4>
      </vt:variant>
      <vt:variant>
        <vt:i4>5</vt:i4>
      </vt:variant>
      <vt:variant>
        <vt:lpwstr/>
      </vt:variant>
      <vt:variant>
        <vt:lpwstr>_Invalidation_at_Office</vt:lpwstr>
      </vt:variant>
      <vt:variant>
        <vt:i4>7143495</vt:i4>
      </vt:variant>
      <vt:variant>
        <vt:i4>3894</vt:i4>
      </vt:variant>
      <vt:variant>
        <vt:i4>0</vt:i4>
      </vt:variant>
      <vt:variant>
        <vt:i4>5</vt:i4>
      </vt:variant>
      <vt:variant>
        <vt:lpwstr/>
      </vt:variant>
      <vt:variant>
        <vt:lpwstr>T_Guarantee_Awaiting_Amendment</vt:lpwstr>
      </vt:variant>
      <vt:variant>
        <vt:i4>7864446</vt:i4>
      </vt:variant>
      <vt:variant>
        <vt:i4>3891</vt:i4>
      </vt:variant>
      <vt:variant>
        <vt:i4>0</vt:i4>
      </vt:variant>
      <vt:variant>
        <vt:i4>5</vt:i4>
      </vt:variant>
      <vt:variant>
        <vt:lpwstr/>
      </vt:variant>
      <vt:variant>
        <vt:lpwstr>T_Declaration_Awaiting_Release_Request</vt:lpwstr>
      </vt:variant>
      <vt:variant>
        <vt:i4>3801103</vt:i4>
      </vt:variant>
      <vt:variant>
        <vt:i4>3888</vt:i4>
      </vt:variant>
      <vt:variant>
        <vt:i4>0</vt:i4>
      </vt:variant>
      <vt:variant>
        <vt:i4>5</vt:i4>
      </vt:variant>
      <vt:variant>
        <vt:lpwstr/>
      </vt:variant>
      <vt:variant>
        <vt:lpwstr>T_Awaiting_Automatic_Release</vt:lpwstr>
      </vt:variant>
      <vt:variant>
        <vt:i4>5046382</vt:i4>
      </vt:variant>
      <vt:variant>
        <vt:i4>3885</vt:i4>
      </vt:variant>
      <vt:variant>
        <vt:i4>0</vt:i4>
      </vt:variant>
      <vt:variant>
        <vt:i4>5</vt:i4>
      </vt:variant>
      <vt:variant>
        <vt:lpwstr/>
      </vt:variant>
      <vt:variant>
        <vt:lpwstr>_Invalidation_at_Office</vt:lpwstr>
      </vt:variant>
      <vt:variant>
        <vt:i4>5046382</vt:i4>
      </vt:variant>
      <vt:variant>
        <vt:i4>3870</vt:i4>
      </vt:variant>
      <vt:variant>
        <vt:i4>0</vt:i4>
      </vt:variant>
      <vt:variant>
        <vt:i4>5</vt:i4>
      </vt:variant>
      <vt:variant>
        <vt:lpwstr/>
      </vt:variant>
      <vt:variant>
        <vt:lpwstr>_Invalidation_at_Office</vt:lpwstr>
      </vt:variant>
      <vt:variant>
        <vt:i4>1310808</vt:i4>
      </vt:variant>
      <vt:variant>
        <vt:i4>3864</vt:i4>
      </vt:variant>
      <vt:variant>
        <vt:i4>0</vt:i4>
      </vt:variant>
      <vt:variant>
        <vt:i4>5</vt:i4>
      </vt:variant>
      <vt:variant>
        <vt:lpwstr/>
      </vt:variant>
      <vt:variant>
        <vt:lpwstr>_Office_of_Departure_1</vt:lpwstr>
      </vt:variant>
      <vt:variant>
        <vt:i4>5046382</vt:i4>
      </vt:variant>
      <vt:variant>
        <vt:i4>3843</vt:i4>
      </vt:variant>
      <vt:variant>
        <vt:i4>0</vt:i4>
      </vt:variant>
      <vt:variant>
        <vt:i4>5</vt:i4>
      </vt:variant>
      <vt:variant>
        <vt:lpwstr/>
      </vt:variant>
      <vt:variant>
        <vt:lpwstr>_Invalidation_at_Office</vt:lpwstr>
      </vt:variant>
      <vt:variant>
        <vt:i4>7143495</vt:i4>
      </vt:variant>
      <vt:variant>
        <vt:i4>3840</vt:i4>
      </vt:variant>
      <vt:variant>
        <vt:i4>0</vt:i4>
      </vt:variant>
      <vt:variant>
        <vt:i4>5</vt:i4>
      </vt:variant>
      <vt:variant>
        <vt:lpwstr/>
      </vt:variant>
      <vt:variant>
        <vt:lpwstr>T_Guarantee_Awaiting_Amendment</vt:lpwstr>
      </vt:variant>
      <vt:variant>
        <vt:i4>7864446</vt:i4>
      </vt:variant>
      <vt:variant>
        <vt:i4>3837</vt:i4>
      </vt:variant>
      <vt:variant>
        <vt:i4>0</vt:i4>
      </vt:variant>
      <vt:variant>
        <vt:i4>5</vt:i4>
      </vt:variant>
      <vt:variant>
        <vt:lpwstr/>
      </vt:variant>
      <vt:variant>
        <vt:lpwstr>T_Declaration_Awaiting_Release_Request</vt:lpwstr>
      </vt:variant>
      <vt:variant>
        <vt:i4>3801103</vt:i4>
      </vt:variant>
      <vt:variant>
        <vt:i4>3834</vt:i4>
      </vt:variant>
      <vt:variant>
        <vt:i4>0</vt:i4>
      </vt:variant>
      <vt:variant>
        <vt:i4>5</vt:i4>
      </vt:variant>
      <vt:variant>
        <vt:lpwstr/>
      </vt:variant>
      <vt:variant>
        <vt:lpwstr>T_Awaiting_Automatic_Release</vt:lpwstr>
      </vt:variant>
      <vt:variant>
        <vt:i4>5046382</vt:i4>
      </vt:variant>
      <vt:variant>
        <vt:i4>3825</vt:i4>
      </vt:variant>
      <vt:variant>
        <vt:i4>0</vt:i4>
      </vt:variant>
      <vt:variant>
        <vt:i4>5</vt:i4>
      </vt:variant>
      <vt:variant>
        <vt:lpwstr/>
      </vt:variant>
      <vt:variant>
        <vt:lpwstr>_Invalidation_at_Office</vt:lpwstr>
      </vt:variant>
      <vt:variant>
        <vt:i4>5046382</vt:i4>
      </vt:variant>
      <vt:variant>
        <vt:i4>3822</vt:i4>
      </vt:variant>
      <vt:variant>
        <vt:i4>0</vt:i4>
      </vt:variant>
      <vt:variant>
        <vt:i4>5</vt:i4>
      </vt:variant>
      <vt:variant>
        <vt:lpwstr/>
      </vt:variant>
      <vt:variant>
        <vt:lpwstr>_Invalidation_at_Office</vt:lpwstr>
      </vt:variant>
      <vt:variant>
        <vt:i4>5046382</vt:i4>
      </vt:variant>
      <vt:variant>
        <vt:i4>3819</vt:i4>
      </vt:variant>
      <vt:variant>
        <vt:i4>0</vt:i4>
      </vt:variant>
      <vt:variant>
        <vt:i4>5</vt:i4>
      </vt:variant>
      <vt:variant>
        <vt:lpwstr/>
      </vt:variant>
      <vt:variant>
        <vt:lpwstr>_Invalidation_at_Office</vt:lpwstr>
      </vt:variant>
      <vt:variant>
        <vt:i4>7143495</vt:i4>
      </vt:variant>
      <vt:variant>
        <vt:i4>3810</vt:i4>
      </vt:variant>
      <vt:variant>
        <vt:i4>0</vt:i4>
      </vt:variant>
      <vt:variant>
        <vt:i4>5</vt:i4>
      </vt:variant>
      <vt:variant>
        <vt:lpwstr/>
      </vt:variant>
      <vt:variant>
        <vt:lpwstr>T_Guarantee_Awaiting_Amendment</vt:lpwstr>
      </vt:variant>
      <vt:variant>
        <vt:i4>2424839</vt:i4>
      </vt:variant>
      <vt:variant>
        <vt:i4>3804</vt:i4>
      </vt:variant>
      <vt:variant>
        <vt:i4>0</vt:i4>
      </vt:variant>
      <vt:variant>
        <vt:i4>5</vt:i4>
      </vt:variant>
      <vt:variant>
        <vt:lpwstr/>
      </vt:variant>
      <vt:variant>
        <vt:lpwstr>_Office_of_Departure</vt:lpwstr>
      </vt:variant>
      <vt:variant>
        <vt:i4>5046382</vt:i4>
      </vt:variant>
      <vt:variant>
        <vt:i4>3789</vt:i4>
      </vt:variant>
      <vt:variant>
        <vt:i4>0</vt:i4>
      </vt:variant>
      <vt:variant>
        <vt:i4>5</vt:i4>
      </vt:variant>
      <vt:variant>
        <vt:lpwstr/>
      </vt:variant>
      <vt:variant>
        <vt:lpwstr>_Invalidation_at_Office</vt:lpwstr>
      </vt:variant>
      <vt:variant>
        <vt:i4>5046382</vt:i4>
      </vt:variant>
      <vt:variant>
        <vt:i4>3786</vt:i4>
      </vt:variant>
      <vt:variant>
        <vt:i4>0</vt:i4>
      </vt:variant>
      <vt:variant>
        <vt:i4>5</vt:i4>
      </vt:variant>
      <vt:variant>
        <vt:lpwstr/>
      </vt:variant>
      <vt:variant>
        <vt:lpwstr>_Invalidation_at_Office</vt:lpwstr>
      </vt:variant>
      <vt:variant>
        <vt:i4>5046382</vt:i4>
      </vt:variant>
      <vt:variant>
        <vt:i4>3783</vt:i4>
      </vt:variant>
      <vt:variant>
        <vt:i4>0</vt:i4>
      </vt:variant>
      <vt:variant>
        <vt:i4>5</vt:i4>
      </vt:variant>
      <vt:variant>
        <vt:lpwstr/>
      </vt:variant>
      <vt:variant>
        <vt:lpwstr>_Invalidation_at_Office</vt:lpwstr>
      </vt:variant>
      <vt:variant>
        <vt:i4>5046382</vt:i4>
      </vt:variant>
      <vt:variant>
        <vt:i4>3780</vt:i4>
      </vt:variant>
      <vt:variant>
        <vt:i4>0</vt:i4>
      </vt:variant>
      <vt:variant>
        <vt:i4>5</vt:i4>
      </vt:variant>
      <vt:variant>
        <vt:lpwstr/>
      </vt:variant>
      <vt:variant>
        <vt:lpwstr>_Invalidation_at_Office</vt:lpwstr>
      </vt:variant>
      <vt:variant>
        <vt:i4>5046382</vt:i4>
      </vt:variant>
      <vt:variant>
        <vt:i4>3777</vt:i4>
      </vt:variant>
      <vt:variant>
        <vt:i4>0</vt:i4>
      </vt:variant>
      <vt:variant>
        <vt:i4>5</vt:i4>
      </vt:variant>
      <vt:variant>
        <vt:lpwstr/>
      </vt:variant>
      <vt:variant>
        <vt:lpwstr>_Invalidation_at_Office</vt:lpwstr>
      </vt:variant>
      <vt:variant>
        <vt:i4>5046382</vt:i4>
      </vt:variant>
      <vt:variant>
        <vt:i4>3774</vt:i4>
      </vt:variant>
      <vt:variant>
        <vt:i4>0</vt:i4>
      </vt:variant>
      <vt:variant>
        <vt:i4>5</vt:i4>
      </vt:variant>
      <vt:variant>
        <vt:lpwstr/>
      </vt:variant>
      <vt:variant>
        <vt:lpwstr>_Invalidation_at_Office</vt:lpwstr>
      </vt:variant>
      <vt:variant>
        <vt:i4>5046382</vt:i4>
      </vt:variant>
      <vt:variant>
        <vt:i4>3771</vt:i4>
      </vt:variant>
      <vt:variant>
        <vt:i4>0</vt:i4>
      </vt:variant>
      <vt:variant>
        <vt:i4>5</vt:i4>
      </vt:variant>
      <vt:variant>
        <vt:lpwstr/>
      </vt:variant>
      <vt:variant>
        <vt:lpwstr>_Invalidation_at_Office</vt:lpwstr>
      </vt:variant>
      <vt:variant>
        <vt:i4>5046382</vt:i4>
      </vt:variant>
      <vt:variant>
        <vt:i4>3768</vt:i4>
      </vt:variant>
      <vt:variant>
        <vt:i4>0</vt:i4>
      </vt:variant>
      <vt:variant>
        <vt:i4>5</vt:i4>
      </vt:variant>
      <vt:variant>
        <vt:lpwstr/>
      </vt:variant>
      <vt:variant>
        <vt:lpwstr>_Invalidation_at_Office</vt:lpwstr>
      </vt:variant>
      <vt:variant>
        <vt:i4>5046382</vt:i4>
      </vt:variant>
      <vt:variant>
        <vt:i4>3765</vt:i4>
      </vt:variant>
      <vt:variant>
        <vt:i4>0</vt:i4>
      </vt:variant>
      <vt:variant>
        <vt:i4>5</vt:i4>
      </vt:variant>
      <vt:variant>
        <vt:lpwstr/>
      </vt:variant>
      <vt:variant>
        <vt:lpwstr>_Invalidation_at_Office</vt:lpwstr>
      </vt:variant>
      <vt:variant>
        <vt:i4>5046382</vt:i4>
      </vt:variant>
      <vt:variant>
        <vt:i4>3762</vt:i4>
      </vt:variant>
      <vt:variant>
        <vt:i4>0</vt:i4>
      </vt:variant>
      <vt:variant>
        <vt:i4>5</vt:i4>
      </vt:variant>
      <vt:variant>
        <vt:lpwstr/>
      </vt:variant>
      <vt:variant>
        <vt:lpwstr>_Invalidation_at_Office</vt:lpwstr>
      </vt:variant>
      <vt:variant>
        <vt:i4>2424839</vt:i4>
      </vt:variant>
      <vt:variant>
        <vt:i4>3759</vt:i4>
      </vt:variant>
      <vt:variant>
        <vt:i4>0</vt:i4>
      </vt:variant>
      <vt:variant>
        <vt:i4>5</vt:i4>
      </vt:variant>
      <vt:variant>
        <vt:lpwstr/>
      </vt:variant>
      <vt:variant>
        <vt:lpwstr>_Office_of_Departure</vt:lpwstr>
      </vt:variant>
      <vt:variant>
        <vt:i4>2424839</vt:i4>
      </vt:variant>
      <vt:variant>
        <vt:i4>3756</vt:i4>
      </vt:variant>
      <vt:variant>
        <vt:i4>0</vt:i4>
      </vt:variant>
      <vt:variant>
        <vt:i4>5</vt:i4>
      </vt:variant>
      <vt:variant>
        <vt:lpwstr/>
      </vt:variant>
      <vt:variant>
        <vt:lpwstr>_Office_of_Departure</vt:lpwstr>
      </vt:variant>
      <vt:variant>
        <vt:i4>2424839</vt:i4>
      </vt:variant>
      <vt:variant>
        <vt:i4>3750</vt:i4>
      </vt:variant>
      <vt:variant>
        <vt:i4>0</vt:i4>
      </vt:variant>
      <vt:variant>
        <vt:i4>5</vt:i4>
      </vt:variant>
      <vt:variant>
        <vt:lpwstr/>
      </vt:variant>
      <vt:variant>
        <vt:lpwstr>_Office_of_Departure</vt:lpwstr>
      </vt:variant>
      <vt:variant>
        <vt:i4>2424839</vt:i4>
      </vt:variant>
      <vt:variant>
        <vt:i4>3744</vt:i4>
      </vt:variant>
      <vt:variant>
        <vt:i4>0</vt:i4>
      </vt:variant>
      <vt:variant>
        <vt:i4>5</vt:i4>
      </vt:variant>
      <vt:variant>
        <vt:lpwstr/>
      </vt:variant>
      <vt:variant>
        <vt:lpwstr>_Office_of_Departure</vt:lpwstr>
      </vt:variant>
      <vt:variant>
        <vt:i4>3801103</vt:i4>
      </vt:variant>
      <vt:variant>
        <vt:i4>3732</vt:i4>
      </vt:variant>
      <vt:variant>
        <vt:i4>0</vt:i4>
      </vt:variant>
      <vt:variant>
        <vt:i4>5</vt:i4>
      </vt:variant>
      <vt:variant>
        <vt:lpwstr/>
      </vt:variant>
      <vt:variant>
        <vt:lpwstr>T_Awaiting_Automatic_Release</vt:lpwstr>
      </vt:variant>
      <vt:variant>
        <vt:i4>3801103</vt:i4>
      </vt:variant>
      <vt:variant>
        <vt:i4>3729</vt:i4>
      </vt:variant>
      <vt:variant>
        <vt:i4>0</vt:i4>
      </vt:variant>
      <vt:variant>
        <vt:i4>5</vt:i4>
      </vt:variant>
      <vt:variant>
        <vt:lpwstr/>
      </vt:variant>
      <vt:variant>
        <vt:lpwstr>T_Awaiting_Automatic_Release</vt:lpwstr>
      </vt:variant>
      <vt:variant>
        <vt:i4>3801103</vt:i4>
      </vt:variant>
      <vt:variant>
        <vt:i4>3726</vt:i4>
      </vt:variant>
      <vt:variant>
        <vt:i4>0</vt:i4>
      </vt:variant>
      <vt:variant>
        <vt:i4>5</vt:i4>
      </vt:variant>
      <vt:variant>
        <vt:lpwstr/>
      </vt:variant>
      <vt:variant>
        <vt:lpwstr>T_Awaiting_Automatic_Release</vt:lpwstr>
      </vt:variant>
      <vt:variant>
        <vt:i4>3801103</vt:i4>
      </vt:variant>
      <vt:variant>
        <vt:i4>3723</vt:i4>
      </vt:variant>
      <vt:variant>
        <vt:i4>0</vt:i4>
      </vt:variant>
      <vt:variant>
        <vt:i4>5</vt:i4>
      </vt:variant>
      <vt:variant>
        <vt:lpwstr/>
      </vt:variant>
      <vt:variant>
        <vt:lpwstr>T_Awaiting_Automatic_Release</vt:lpwstr>
      </vt:variant>
      <vt:variant>
        <vt:i4>3801103</vt:i4>
      </vt:variant>
      <vt:variant>
        <vt:i4>3720</vt:i4>
      </vt:variant>
      <vt:variant>
        <vt:i4>0</vt:i4>
      </vt:variant>
      <vt:variant>
        <vt:i4>5</vt:i4>
      </vt:variant>
      <vt:variant>
        <vt:lpwstr/>
      </vt:variant>
      <vt:variant>
        <vt:lpwstr>T_Awaiting_Automatic_Release</vt:lpwstr>
      </vt:variant>
      <vt:variant>
        <vt:i4>3801103</vt:i4>
      </vt:variant>
      <vt:variant>
        <vt:i4>3717</vt:i4>
      </vt:variant>
      <vt:variant>
        <vt:i4>0</vt:i4>
      </vt:variant>
      <vt:variant>
        <vt:i4>5</vt:i4>
      </vt:variant>
      <vt:variant>
        <vt:lpwstr/>
      </vt:variant>
      <vt:variant>
        <vt:lpwstr>T_Awaiting_Automatic_Release</vt:lpwstr>
      </vt:variant>
      <vt:variant>
        <vt:i4>2424839</vt:i4>
      </vt:variant>
      <vt:variant>
        <vt:i4>3699</vt:i4>
      </vt:variant>
      <vt:variant>
        <vt:i4>0</vt:i4>
      </vt:variant>
      <vt:variant>
        <vt:i4>5</vt:i4>
      </vt:variant>
      <vt:variant>
        <vt:lpwstr/>
      </vt:variant>
      <vt:variant>
        <vt:lpwstr>_Office_of_Departure</vt:lpwstr>
      </vt:variant>
      <vt:variant>
        <vt:i4>7143495</vt:i4>
      </vt:variant>
      <vt:variant>
        <vt:i4>3693</vt:i4>
      </vt:variant>
      <vt:variant>
        <vt:i4>0</vt:i4>
      </vt:variant>
      <vt:variant>
        <vt:i4>5</vt:i4>
      </vt:variant>
      <vt:variant>
        <vt:lpwstr/>
      </vt:variant>
      <vt:variant>
        <vt:lpwstr>T_Guarantee_Awaiting_Amendment</vt:lpwstr>
      </vt:variant>
      <vt:variant>
        <vt:i4>2424839</vt:i4>
      </vt:variant>
      <vt:variant>
        <vt:i4>3684</vt:i4>
      </vt:variant>
      <vt:variant>
        <vt:i4>0</vt:i4>
      </vt:variant>
      <vt:variant>
        <vt:i4>5</vt:i4>
      </vt:variant>
      <vt:variant>
        <vt:lpwstr/>
      </vt:variant>
      <vt:variant>
        <vt:lpwstr>_Office_of_Departure</vt:lpwstr>
      </vt:variant>
      <vt:variant>
        <vt:i4>7143495</vt:i4>
      </vt:variant>
      <vt:variant>
        <vt:i4>3681</vt:i4>
      </vt:variant>
      <vt:variant>
        <vt:i4>0</vt:i4>
      </vt:variant>
      <vt:variant>
        <vt:i4>5</vt:i4>
      </vt:variant>
      <vt:variant>
        <vt:lpwstr/>
      </vt:variant>
      <vt:variant>
        <vt:lpwstr>T_Guarantee_Awaiting_Amendment</vt:lpwstr>
      </vt:variant>
      <vt:variant>
        <vt:i4>2424839</vt:i4>
      </vt:variant>
      <vt:variant>
        <vt:i4>3663</vt:i4>
      </vt:variant>
      <vt:variant>
        <vt:i4>0</vt:i4>
      </vt:variant>
      <vt:variant>
        <vt:i4>5</vt:i4>
      </vt:variant>
      <vt:variant>
        <vt:lpwstr/>
      </vt:variant>
      <vt:variant>
        <vt:lpwstr>_Office_of_Departure</vt:lpwstr>
      </vt:variant>
      <vt:variant>
        <vt:i4>2424839</vt:i4>
      </vt:variant>
      <vt:variant>
        <vt:i4>3654</vt:i4>
      </vt:variant>
      <vt:variant>
        <vt:i4>0</vt:i4>
      </vt:variant>
      <vt:variant>
        <vt:i4>5</vt:i4>
      </vt:variant>
      <vt:variant>
        <vt:lpwstr/>
      </vt:variant>
      <vt:variant>
        <vt:lpwstr>_Office_of_Departure</vt:lpwstr>
      </vt:variant>
      <vt:variant>
        <vt:i4>3801103</vt:i4>
      </vt:variant>
      <vt:variant>
        <vt:i4>3648</vt:i4>
      </vt:variant>
      <vt:variant>
        <vt:i4>0</vt:i4>
      </vt:variant>
      <vt:variant>
        <vt:i4>5</vt:i4>
      </vt:variant>
      <vt:variant>
        <vt:lpwstr/>
      </vt:variant>
      <vt:variant>
        <vt:lpwstr>T_Awaiting_Automatic_Release</vt:lpwstr>
      </vt:variant>
      <vt:variant>
        <vt:i4>3801103</vt:i4>
      </vt:variant>
      <vt:variant>
        <vt:i4>3642</vt:i4>
      </vt:variant>
      <vt:variant>
        <vt:i4>0</vt:i4>
      </vt:variant>
      <vt:variant>
        <vt:i4>5</vt:i4>
      </vt:variant>
      <vt:variant>
        <vt:lpwstr/>
      </vt:variant>
      <vt:variant>
        <vt:lpwstr>T_Awaiting_Automatic_Release</vt:lpwstr>
      </vt:variant>
      <vt:variant>
        <vt:i4>1310808</vt:i4>
      </vt:variant>
      <vt:variant>
        <vt:i4>3618</vt:i4>
      </vt:variant>
      <vt:variant>
        <vt:i4>0</vt:i4>
      </vt:variant>
      <vt:variant>
        <vt:i4>5</vt:i4>
      </vt:variant>
      <vt:variant>
        <vt:lpwstr/>
      </vt:variant>
      <vt:variant>
        <vt:lpwstr>_Office_of_Departure_1</vt:lpwstr>
      </vt:variant>
      <vt:variant>
        <vt:i4>4259952</vt:i4>
      </vt:variant>
      <vt:variant>
        <vt:i4>3615</vt:i4>
      </vt:variant>
      <vt:variant>
        <vt:i4>0</vt:i4>
      </vt:variant>
      <vt:variant>
        <vt:i4>5</vt:i4>
      </vt:variant>
      <vt:variant>
        <vt:lpwstr/>
      </vt:variant>
      <vt:variant>
        <vt:lpwstr>_Office_of_Transit</vt:lpwstr>
      </vt:variant>
      <vt:variant>
        <vt:i4>5439613</vt:i4>
      </vt:variant>
      <vt:variant>
        <vt:i4>3609</vt:i4>
      </vt:variant>
      <vt:variant>
        <vt:i4>0</vt:i4>
      </vt:variant>
      <vt:variant>
        <vt:i4>5</vt:i4>
      </vt:variant>
      <vt:variant>
        <vt:lpwstr/>
      </vt:variant>
      <vt:variant>
        <vt:lpwstr>T_Await_Arrival_Advice</vt:lpwstr>
      </vt:variant>
      <vt:variant>
        <vt:i4>1310808</vt:i4>
      </vt:variant>
      <vt:variant>
        <vt:i4>3600</vt:i4>
      </vt:variant>
      <vt:variant>
        <vt:i4>0</vt:i4>
      </vt:variant>
      <vt:variant>
        <vt:i4>5</vt:i4>
      </vt:variant>
      <vt:variant>
        <vt:lpwstr/>
      </vt:variant>
      <vt:variant>
        <vt:lpwstr>_Office_of_Departure_1</vt:lpwstr>
      </vt:variant>
      <vt:variant>
        <vt:i4>4915297</vt:i4>
      </vt:variant>
      <vt:variant>
        <vt:i4>3597</vt:i4>
      </vt:variant>
      <vt:variant>
        <vt:i4>0</vt:i4>
      </vt:variant>
      <vt:variant>
        <vt:i4>5</vt:i4>
      </vt:variant>
      <vt:variant>
        <vt:lpwstr/>
      </vt:variant>
      <vt:variant>
        <vt:lpwstr>_Office_of_Destination</vt:lpwstr>
      </vt:variant>
      <vt:variant>
        <vt:i4>4915297</vt:i4>
      </vt:variant>
      <vt:variant>
        <vt:i4>3591</vt:i4>
      </vt:variant>
      <vt:variant>
        <vt:i4>0</vt:i4>
      </vt:variant>
      <vt:variant>
        <vt:i4>5</vt:i4>
      </vt:variant>
      <vt:variant>
        <vt:lpwstr/>
      </vt:variant>
      <vt:variant>
        <vt:lpwstr>_Office_of_Destination</vt:lpwstr>
      </vt:variant>
      <vt:variant>
        <vt:i4>1310808</vt:i4>
      </vt:variant>
      <vt:variant>
        <vt:i4>3585</vt:i4>
      </vt:variant>
      <vt:variant>
        <vt:i4>0</vt:i4>
      </vt:variant>
      <vt:variant>
        <vt:i4>5</vt:i4>
      </vt:variant>
      <vt:variant>
        <vt:lpwstr/>
      </vt:variant>
      <vt:variant>
        <vt:lpwstr>_Office_of_Departure_1</vt:lpwstr>
      </vt:variant>
      <vt:variant>
        <vt:i4>4259952</vt:i4>
      </vt:variant>
      <vt:variant>
        <vt:i4>3582</vt:i4>
      </vt:variant>
      <vt:variant>
        <vt:i4>0</vt:i4>
      </vt:variant>
      <vt:variant>
        <vt:i4>5</vt:i4>
      </vt:variant>
      <vt:variant>
        <vt:lpwstr/>
      </vt:variant>
      <vt:variant>
        <vt:lpwstr>_Office_of_Transit</vt:lpwstr>
      </vt:variant>
      <vt:variant>
        <vt:i4>1310808</vt:i4>
      </vt:variant>
      <vt:variant>
        <vt:i4>3576</vt:i4>
      </vt:variant>
      <vt:variant>
        <vt:i4>0</vt:i4>
      </vt:variant>
      <vt:variant>
        <vt:i4>5</vt:i4>
      </vt:variant>
      <vt:variant>
        <vt:lpwstr/>
      </vt:variant>
      <vt:variant>
        <vt:lpwstr>_Office_of_Departure_1</vt:lpwstr>
      </vt:variant>
      <vt:variant>
        <vt:i4>4259952</vt:i4>
      </vt:variant>
      <vt:variant>
        <vt:i4>3573</vt:i4>
      </vt:variant>
      <vt:variant>
        <vt:i4>0</vt:i4>
      </vt:variant>
      <vt:variant>
        <vt:i4>5</vt:i4>
      </vt:variant>
      <vt:variant>
        <vt:lpwstr/>
      </vt:variant>
      <vt:variant>
        <vt:lpwstr>_Office_of_Transit</vt:lpwstr>
      </vt:variant>
      <vt:variant>
        <vt:i4>5439613</vt:i4>
      </vt:variant>
      <vt:variant>
        <vt:i4>3552</vt:i4>
      </vt:variant>
      <vt:variant>
        <vt:i4>0</vt:i4>
      </vt:variant>
      <vt:variant>
        <vt:i4>5</vt:i4>
      </vt:variant>
      <vt:variant>
        <vt:lpwstr/>
      </vt:variant>
      <vt:variant>
        <vt:lpwstr>T_Await_Arrival_Advice</vt:lpwstr>
      </vt:variant>
      <vt:variant>
        <vt:i4>5242962</vt:i4>
      </vt:variant>
      <vt:variant>
        <vt:i4>3528</vt:i4>
      </vt:variant>
      <vt:variant>
        <vt:i4>0</vt:i4>
      </vt:variant>
      <vt:variant>
        <vt:i4>5</vt:i4>
      </vt:variant>
      <vt:variant>
        <vt:lpwstr/>
      </vt:variant>
      <vt:variant>
        <vt:lpwstr>T_Recovery_Recommended</vt:lpwstr>
      </vt:variant>
      <vt:variant>
        <vt:i4>8257650</vt:i4>
      </vt:variant>
      <vt:variant>
        <vt:i4>3522</vt:i4>
      </vt:variant>
      <vt:variant>
        <vt:i4>0</vt:i4>
      </vt:variant>
      <vt:variant>
        <vt:i4>5</vt:i4>
      </vt:variant>
      <vt:variant>
        <vt:lpwstr/>
      </vt:variant>
      <vt:variant>
        <vt:lpwstr>T_Await_Receipt_Control_Results</vt:lpwstr>
      </vt:variant>
      <vt:variant>
        <vt:i4>5439613</vt:i4>
      </vt:variant>
      <vt:variant>
        <vt:i4>3516</vt:i4>
      </vt:variant>
      <vt:variant>
        <vt:i4>0</vt:i4>
      </vt:variant>
      <vt:variant>
        <vt:i4>5</vt:i4>
      </vt:variant>
      <vt:variant>
        <vt:lpwstr/>
      </vt:variant>
      <vt:variant>
        <vt:lpwstr>T_Await_Arrival_Advice</vt:lpwstr>
      </vt:variant>
      <vt:variant>
        <vt:i4>4915297</vt:i4>
      </vt:variant>
      <vt:variant>
        <vt:i4>3510</vt:i4>
      </vt:variant>
      <vt:variant>
        <vt:i4>0</vt:i4>
      </vt:variant>
      <vt:variant>
        <vt:i4>5</vt:i4>
      </vt:variant>
      <vt:variant>
        <vt:lpwstr/>
      </vt:variant>
      <vt:variant>
        <vt:lpwstr>_Office_of_Destination</vt:lpwstr>
      </vt:variant>
      <vt:variant>
        <vt:i4>4259952</vt:i4>
      </vt:variant>
      <vt:variant>
        <vt:i4>3504</vt:i4>
      </vt:variant>
      <vt:variant>
        <vt:i4>0</vt:i4>
      </vt:variant>
      <vt:variant>
        <vt:i4>5</vt:i4>
      </vt:variant>
      <vt:variant>
        <vt:lpwstr/>
      </vt:variant>
      <vt:variant>
        <vt:lpwstr>_Office_of_Transit</vt:lpwstr>
      </vt:variant>
      <vt:variant>
        <vt:i4>6226045</vt:i4>
      </vt:variant>
      <vt:variant>
        <vt:i4>3498</vt:i4>
      </vt:variant>
      <vt:variant>
        <vt:i4>0</vt:i4>
      </vt:variant>
      <vt:variant>
        <vt:i4>5</vt:i4>
      </vt:variant>
      <vt:variant>
        <vt:lpwstr/>
      </vt:variant>
      <vt:variant>
        <vt:lpwstr>_Office_of_Exit</vt:lpwstr>
      </vt:variant>
      <vt:variant>
        <vt:i4>2424839</vt:i4>
      </vt:variant>
      <vt:variant>
        <vt:i4>3492</vt:i4>
      </vt:variant>
      <vt:variant>
        <vt:i4>0</vt:i4>
      </vt:variant>
      <vt:variant>
        <vt:i4>5</vt:i4>
      </vt:variant>
      <vt:variant>
        <vt:lpwstr/>
      </vt:variant>
      <vt:variant>
        <vt:lpwstr>_Office_of_Departure</vt:lpwstr>
      </vt:variant>
      <vt:variant>
        <vt:i4>3801103</vt:i4>
      </vt:variant>
      <vt:variant>
        <vt:i4>3453</vt:i4>
      </vt:variant>
      <vt:variant>
        <vt:i4>0</vt:i4>
      </vt:variant>
      <vt:variant>
        <vt:i4>5</vt:i4>
      </vt:variant>
      <vt:variant>
        <vt:lpwstr/>
      </vt:variant>
      <vt:variant>
        <vt:lpwstr>T_Awaiting_Automatic_Release</vt:lpwstr>
      </vt:variant>
      <vt:variant>
        <vt:i4>3801103</vt:i4>
      </vt:variant>
      <vt:variant>
        <vt:i4>3447</vt:i4>
      </vt:variant>
      <vt:variant>
        <vt:i4>0</vt:i4>
      </vt:variant>
      <vt:variant>
        <vt:i4>5</vt:i4>
      </vt:variant>
      <vt:variant>
        <vt:lpwstr/>
      </vt:variant>
      <vt:variant>
        <vt:lpwstr>T_Awaiting_Automatic_Release</vt:lpwstr>
      </vt:variant>
      <vt:variant>
        <vt:i4>3801103</vt:i4>
      </vt:variant>
      <vt:variant>
        <vt:i4>3426</vt:i4>
      </vt:variant>
      <vt:variant>
        <vt:i4>0</vt:i4>
      </vt:variant>
      <vt:variant>
        <vt:i4>5</vt:i4>
      </vt:variant>
      <vt:variant>
        <vt:lpwstr/>
      </vt:variant>
      <vt:variant>
        <vt:lpwstr>T_Awaiting_Automatic_Release</vt:lpwstr>
      </vt:variant>
      <vt:variant>
        <vt:i4>2424839</vt:i4>
      </vt:variant>
      <vt:variant>
        <vt:i4>3420</vt:i4>
      </vt:variant>
      <vt:variant>
        <vt:i4>0</vt:i4>
      </vt:variant>
      <vt:variant>
        <vt:i4>5</vt:i4>
      </vt:variant>
      <vt:variant>
        <vt:lpwstr/>
      </vt:variant>
      <vt:variant>
        <vt:lpwstr>_Office_of_Departure</vt:lpwstr>
      </vt:variant>
      <vt:variant>
        <vt:i4>3801103</vt:i4>
      </vt:variant>
      <vt:variant>
        <vt:i4>3414</vt:i4>
      </vt:variant>
      <vt:variant>
        <vt:i4>0</vt:i4>
      </vt:variant>
      <vt:variant>
        <vt:i4>5</vt:i4>
      </vt:variant>
      <vt:variant>
        <vt:lpwstr/>
      </vt:variant>
      <vt:variant>
        <vt:lpwstr>T_Awaiting_Automatic_Release</vt:lpwstr>
      </vt:variant>
      <vt:variant>
        <vt:i4>3801103</vt:i4>
      </vt:variant>
      <vt:variant>
        <vt:i4>3408</vt:i4>
      </vt:variant>
      <vt:variant>
        <vt:i4>0</vt:i4>
      </vt:variant>
      <vt:variant>
        <vt:i4>5</vt:i4>
      </vt:variant>
      <vt:variant>
        <vt:lpwstr/>
      </vt:variant>
      <vt:variant>
        <vt:lpwstr>T_Awaiting_Automatic_Release</vt:lpwstr>
      </vt:variant>
      <vt:variant>
        <vt:i4>2424839</vt:i4>
      </vt:variant>
      <vt:variant>
        <vt:i4>3396</vt:i4>
      </vt:variant>
      <vt:variant>
        <vt:i4>0</vt:i4>
      </vt:variant>
      <vt:variant>
        <vt:i4>5</vt:i4>
      </vt:variant>
      <vt:variant>
        <vt:lpwstr/>
      </vt:variant>
      <vt:variant>
        <vt:lpwstr>_Office_of_Departure</vt:lpwstr>
      </vt:variant>
      <vt:variant>
        <vt:i4>7864446</vt:i4>
      </vt:variant>
      <vt:variant>
        <vt:i4>3378</vt:i4>
      </vt:variant>
      <vt:variant>
        <vt:i4>0</vt:i4>
      </vt:variant>
      <vt:variant>
        <vt:i4>5</vt:i4>
      </vt:variant>
      <vt:variant>
        <vt:lpwstr/>
      </vt:variant>
      <vt:variant>
        <vt:lpwstr>T_Declaration_Awaiting_Release_Request</vt:lpwstr>
      </vt:variant>
      <vt:variant>
        <vt:i4>7864446</vt:i4>
      </vt:variant>
      <vt:variant>
        <vt:i4>3360</vt:i4>
      </vt:variant>
      <vt:variant>
        <vt:i4>0</vt:i4>
      </vt:variant>
      <vt:variant>
        <vt:i4>5</vt:i4>
      </vt:variant>
      <vt:variant>
        <vt:lpwstr/>
      </vt:variant>
      <vt:variant>
        <vt:lpwstr>T_Declaration_Awaiting_Release_Request</vt:lpwstr>
      </vt:variant>
      <vt:variant>
        <vt:i4>2424839</vt:i4>
      </vt:variant>
      <vt:variant>
        <vt:i4>3354</vt:i4>
      </vt:variant>
      <vt:variant>
        <vt:i4>0</vt:i4>
      </vt:variant>
      <vt:variant>
        <vt:i4>5</vt:i4>
      </vt:variant>
      <vt:variant>
        <vt:lpwstr/>
      </vt:variant>
      <vt:variant>
        <vt:lpwstr>_Office_of_Departure</vt:lpwstr>
      </vt:variant>
      <vt:variant>
        <vt:i4>2424839</vt:i4>
      </vt:variant>
      <vt:variant>
        <vt:i4>3348</vt:i4>
      </vt:variant>
      <vt:variant>
        <vt:i4>0</vt:i4>
      </vt:variant>
      <vt:variant>
        <vt:i4>5</vt:i4>
      </vt:variant>
      <vt:variant>
        <vt:lpwstr/>
      </vt:variant>
      <vt:variant>
        <vt:lpwstr>_Office_of_Departure</vt:lpwstr>
      </vt:variant>
      <vt:variant>
        <vt:i4>3801103</vt:i4>
      </vt:variant>
      <vt:variant>
        <vt:i4>3342</vt:i4>
      </vt:variant>
      <vt:variant>
        <vt:i4>0</vt:i4>
      </vt:variant>
      <vt:variant>
        <vt:i4>5</vt:i4>
      </vt:variant>
      <vt:variant>
        <vt:lpwstr/>
      </vt:variant>
      <vt:variant>
        <vt:lpwstr>T_Awaiting_Automatic_Release</vt:lpwstr>
      </vt:variant>
      <vt:variant>
        <vt:i4>3801103</vt:i4>
      </vt:variant>
      <vt:variant>
        <vt:i4>3336</vt:i4>
      </vt:variant>
      <vt:variant>
        <vt:i4>0</vt:i4>
      </vt:variant>
      <vt:variant>
        <vt:i4>5</vt:i4>
      </vt:variant>
      <vt:variant>
        <vt:lpwstr/>
      </vt:variant>
      <vt:variant>
        <vt:lpwstr>T_Awaiting_Automatic_Release</vt:lpwstr>
      </vt:variant>
      <vt:variant>
        <vt:i4>2424839</vt:i4>
      </vt:variant>
      <vt:variant>
        <vt:i4>3309</vt:i4>
      </vt:variant>
      <vt:variant>
        <vt:i4>0</vt:i4>
      </vt:variant>
      <vt:variant>
        <vt:i4>5</vt:i4>
      </vt:variant>
      <vt:variant>
        <vt:lpwstr/>
      </vt:variant>
      <vt:variant>
        <vt:lpwstr>_Office_of_Departure</vt:lpwstr>
      </vt:variant>
      <vt:variant>
        <vt:i4>7864446</vt:i4>
      </vt:variant>
      <vt:variant>
        <vt:i4>3306</vt:i4>
      </vt:variant>
      <vt:variant>
        <vt:i4>0</vt:i4>
      </vt:variant>
      <vt:variant>
        <vt:i4>5</vt:i4>
      </vt:variant>
      <vt:variant>
        <vt:lpwstr/>
      </vt:variant>
      <vt:variant>
        <vt:lpwstr>T_Declaration_Awaiting_Release_Request</vt:lpwstr>
      </vt:variant>
      <vt:variant>
        <vt:i4>7864446</vt:i4>
      </vt:variant>
      <vt:variant>
        <vt:i4>3297</vt:i4>
      </vt:variant>
      <vt:variant>
        <vt:i4>0</vt:i4>
      </vt:variant>
      <vt:variant>
        <vt:i4>5</vt:i4>
      </vt:variant>
      <vt:variant>
        <vt:lpwstr/>
      </vt:variant>
      <vt:variant>
        <vt:lpwstr>T_Declaration_Awaiting_Release_Request</vt:lpwstr>
      </vt:variant>
      <vt:variant>
        <vt:i4>2424839</vt:i4>
      </vt:variant>
      <vt:variant>
        <vt:i4>3291</vt:i4>
      </vt:variant>
      <vt:variant>
        <vt:i4>0</vt:i4>
      </vt:variant>
      <vt:variant>
        <vt:i4>5</vt:i4>
      </vt:variant>
      <vt:variant>
        <vt:lpwstr/>
      </vt:variant>
      <vt:variant>
        <vt:lpwstr>_Office_of_Departure</vt:lpwstr>
      </vt:variant>
      <vt:variant>
        <vt:i4>2424839</vt:i4>
      </vt:variant>
      <vt:variant>
        <vt:i4>3285</vt:i4>
      </vt:variant>
      <vt:variant>
        <vt:i4>0</vt:i4>
      </vt:variant>
      <vt:variant>
        <vt:i4>5</vt:i4>
      </vt:variant>
      <vt:variant>
        <vt:lpwstr/>
      </vt:variant>
      <vt:variant>
        <vt:lpwstr>_Office_of_Departure</vt:lpwstr>
      </vt:variant>
      <vt:variant>
        <vt:i4>3801103</vt:i4>
      </vt:variant>
      <vt:variant>
        <vt:i4>3279</vt:i4>
      </vt:variant>
      <vt:variant>
        <vt:i4>0</vt:i4>
      </vt:variant>
      <vt:variant>
        <vt:i4>5</vt:i4>
      </vt:variant>
      <vt:variant>
        <vt:lpwstr/>
      </vt:variant>
      <vt:variant>
        <vt:lpwstr>T_Awaiting_Automatic_Release</vt:lpwstr>
      </vt:variant>
      <vt:variant>
        <vt:i4>3801103</vt:i4>
      </vt:variant>
      <vt:variant>
        <vt:i4>3273</vt:i4>
      </vt:variant>
      <vt:variant>
        <vt:i4>0</vt:i4>
      </vt:variant>
      <vt:variant>
        <vt:i4>5</vt:i4>
      </vt:variant>
      <vt:variant>
        <vt:lpwstr/>
      </vt:variant>
      <vt:variant>
        <vt:lpwstr>T_Awaiting_Automatic_Release</vt:lpwstr>
      </vt:variant>
      <vt:variant>
        <vt:i4>2424839</vt:i4>
      </vt:variant>
      <vt:variant>
        <vt:i4>3249</vt:i4>
      </vt:variant>
      <vt:variant>
        <vt:i4>0</vt:i4>
      </vt:variant>
      <vt:variant>
        <vt:i4>5</vt:i4>
      </vt:variant>
      <vt:variant>
        <vt:lpwstr/>
      </vt:variant>
      <vt:variant>
        <vt:lpwstr>_Office_of_Departure</vt:lpwstr>
      </vt:variant>
      <vt:variant>
        <vt:i4>7864446</vt:i4>
      </vt:variant>
      <vt:variant>
        <vt:i4>3246</vt:i4>
      </vt:variant>
      <vt:variant>
        <vt:i4>0</vt:i4>
      </vt:variant>
      <vt:variant>
        <vt:i4>5</vt:i4>
      </vt:variant>
      <vt:variant>
        <vt:lpwstr/>
      </vt:variant>
      <vt:variant>
        <vt:lpwstr>T_Declaration_Awaiting_Release_Request</vt:lpwstr>
      </vt:variant>
      <vt:variant>
        <vt:i4>7864446</vt:i4>
      </vt:variant>
      <vt:variant>
        <vt:i4>3237</vt:i4>
      </vt:variant>
      <vt:variant>
        <vt:i4>0</vt:i4>
      </vt:variant>
      <vt:variant>
        <vt:i4>5</vt:i4>
      </vt:variant>
      <vt:variant>
        <vt:lpwstr/>
      </vt:variant>
      <vt:variant>
        <vt:lpwstr>T_Declaration_Awaiting_Release_Request</vt:lpwstr>
      </vt:variant>
      <vt:variant>
        <vt:i4>2424839</vt:i4>
      </vt:variant>
      <vt:variant>
        <vt:i4>3231</vt:i4>
      </vt:variant>
      <vt:variant>
        <vt:i4>0</vt:i4>
      </vt:variant>
      <vt:variant>
        <vt:i4>5</vt:i4>
      </vt:variant>
      <vt:variant>
        <vt:lpwstr/>
      </vt:variant>
      <vt:variant>
        <vt:lpwstr>_Office_of_Departure</vt:lpwstr>
      </vt:variant>
      <vt:variant>
        <vt:i4>2424839</vt:i4>
      </vt:variant>
      <vt:variant>
        <vt:i4>3225</vt:i4>
      </vt:variant>
      <vt:variant>
        <vt:i4>0</vt:i4>
      </vt:variant>
      <vt:variant>
        <vt:i4>5</vt:i4>
      </vt:variant>
      <vt:variant>
        <vt:lpwstr/>
      </vt:variant>
      <vt:variant>
        <vt:lpwstr>_Office_of_Departure</vt:lpwstr>
      </vt:variant>
      <vt:variant>
        <vt:i4>3801103</vt:i4>
      </vt:variant>
      <vt:variant>
        <vt:i4>3219</vt:i4>
      </vt:variant>
      <vt:variant>
        <vt:i4>0</vt:i4>
      </vt:variant>
      <vt:variant>
        <vt:i4>5</vt:i4>
      </vt:variant>
      <vt:variant>
        <vt:lpwstr/>
      </vt:variant>
      <vt:variant>
        <vt:lpwstr>T_Awaiting_Automatic_Release</vt:lpwstr>
      </vt:variant>
      <vt:variant>
        <vt:i4>3801103</vt:i4>
      </vt:variant>
      <vt:variant>
        <vt:i4>3213</vt:i4>
      </vt:variant>
      <vt:variant>
        <vt:i4>0</vt:i4>
      </vt:variant>
      <vt:variant>
        <vt:i4>5</vt:i4>
      </vt:variant>
      <vt:variant>
        <vt:lpwstr/>
      </vt:variant>
      <vt:variant>
        <vt:lpwstr>T_Awaiting_Automatic_Release</vt:lpwstr>
      </vt:variant>
      <vt:variant>
        <vt:i4>7864446</vt:i4>
      </vt:variant>
      <vt:variant>
        <vt:i4>3201</vt:i4>
      </vt:variant>
      <vt:variant>
        <vt:i4>0</vt:i4>
      </vt:variant>
      <vt:variant>
        <vt:i4>5</vt:i4>
      </vt:variant>
      <vt:variant>
        <vt:lpwstr/>
      </vt:variant>
      <vt:variant>
        <vt:lpwstr>T_Declaration_Awaiting_Release_Request</vt:lpwstr>
      </vt:variant>
      <vt:variant>
        <vt:i4>2424839</vt:i4>
      </vt:variant>
      <vt:variant>
        <vt:i4>3198</vt:i4>
      </vt:variant>
      <vt:variant>
        <vt:i4>0</vt:i4>
      </vt:variant>
      <vt:variant>
        <vt:i4>5</vt:i4>
      </vt:variant>
      <vt:variant>
        <vt:lpwstr/>
      </vt:variant>
      <vt:variant>
        <vt:lpwstr>_Office_of_Departure</vt:lpwstr>
      </vt:variant>
      <vt:variant>
        <vt:i4>2424839</vt:i4>
      </vt:variant>
      <vt:variant>
        <vt:i4>3171</vt:i4>
      </vt:variant>
      <vt:variant>
        <vt:i4>0</vt:i4>
      </vt:variant>
      <vt:variant>
        <vt:i4>5</vt:i4>
      </vt:variant>
      <vt:variant>
        <vt:lpwstr/>
      </vt:variant>
      <vt:variant>
        <vt:lpwstr>_Office_of_Departure</vt:lpwstr>
      </vt:variant>
      <vt:variant>
        <vt:i4>3801103</vt:i4>
      </vt:variant>
      <vt:variant>
        <vt:i4>3165</vt:i4>
      </vt:variant>
      <vt:variant>
        <vt:i4>0</vt:i4>
      </vt:variant>
      <vt:variant>
        <vt:i4>5</vt:i4>
      </vt:variant>
      <vt:variant>
        <vt:lpwstr/>
      </vt:variant>
      <vt:variant>
        <vt:lpwstr>T_Awaiting_Automatic_Release</vt:lpwstr>
      </vt:variant>
      <vt:variant>
        <vt:i4>3801103</vt:i4>
      </vt:variant>
      <vt:variant>
        <vt:i4>3159</vt:i4>
      </vt:variant>
      <vt:variant>
        <vt:i4>0</vt:i4>
      </vt:variant>
      <vt:variant>
        <vt:i4>5</vt:i4>
      </vt:variant>
      <vt:variant>
        <vt:lpwstr/>
      </vt:variant>
      <vt:variant>
        <vt:lpwstr>T_Awaiting_Automatic_Release</vt:lpwstr>
      </vt:variant>
      <vt:variant>
        <vt:i4>3801103</vt:i4>
      </vt:variant>
      <vt:variant>
        <vt:i4>3156</vt:i4>
      </vt:variant>
      <vt:variant>
        <vt:i4>0</vt:i4>
      </vt:variant>
      <vt:variant>
        <vt:i4>5</vt:i4>
      </vt:variant>
      <vt:variant>
        <vt:lpwstr/>
      </vt:variant>
      <vt:variant>
        <vt:lpwstr>T_Awaiting_Automatic_Release</vt:lpwstr>
      </vt:variant>
      <vt:variant>
        <vt:i4>2424839</vt:i4>
      </vt:variant>
      <vt:variant>
        <vt:i4>3141</vt:i4>
      </vt:variant>
      <vt:variant>
        <vt:i4>0</vt:i4>
      </vt:variant>
      <vt:variant>
        <vt:i4>5</vt:i4>
      </vt:variant>
      <vt:variant>
        <vt:lpwstr/>
      </vt:variant>
      <vt:variant>
        <vt:lpwstr>_Office_of_Departure</vt:lpwstr>
      </vt:variant>
      <vt:variant>
        <vt:i4>2424839</vt:i4>
      </vt:variant>
      <vt:variant>
        <vt:i4>3138</vt:i4>
      </vt:variant>
      <vt:variant>
        <vt:i4>0</vt:i4>
      </vt:variant>
      <vt:variant>
        <vt:i4>5</vt:i4>
      </vt:variant>
      <vt:variant>
        <vt:lpwstr/>
      </vt:variant>
      <vt:variant>
        <vt:lpwstr>_Office_of_Departure</vt:lpwstr>
      </vt:variant>
      <vt:variant>
        <vt:i4>1245223</vt:i4>
      </vt:variant>
      <vt:variant>
        <vt:i4>3135</vt:i4>
      </vt:variant>
      <vt:variant>
        <vt:i4>0</vt:i4>
      </vt:variant>
      <vt:variant>
        <vt:i4>5</vt:i4>
      </vt:variant>
      <vt:variant>
        <vt:lpwstr/>
      </vt:variant>
      <vt:variant>
        <vt:lpwstr>T_Await_Presentation_Notification</vt:lpwstr>
      </vt:variant>
      <vt:variant>
        <vt:i4>2424839</vt:i4>
      </vt:variant>
      <vt:variant>
        <vt:i4>3132</vt:i4>
      </vt:variant>
      <vt:variant>
        <vt:i4>0</vt:i4>
      </vt:variant>
      <vt:variant>
        <vt:i4>5</vt:i4>
      </vt:variant>
      <vt:variant>
        <vt:lpwstr/>
      </vt:variant>
      <vt:variant>
        <vt:lpwstr>_Office_of_Departure</vt:lpwstr>
      </vt:variant>
      <vt:variant>
        <vt:i4>2424839</vt:i4>
      </vt:variant>
      <vt:variant>
        <vt:i4>3129</vt:i4>
      </vt:variant>
      <vt:variant>
        <vt:i4>0</vt:i4>
      </vt:variant>
      <vt:variant>
        <vt:i4>5</vt:i4>
      </vt:variant>
      <vt:variant>
        <vt:lpwstr/>
      </vt:variant>
      <vt:variant>
        <vt:lpwstr>_Office_of_Departure</vt:lpwstr>
      </vt:variant>
      <vt:variant>
        <vt:i4>2424839</vt:i4>
      </vt:variant>
      <vt:variant>
        <vt:i4>3126</vt:i4>
      </vt:variant>
      <vt:variant>
        <vt:i4>0</vt:i4>
      </vt:variant>
      <vt:variant>
        <vt:i4>5</vt:i4>
      </vt:variant>
      <vt:variant>
        <vt:lpwstr/>
      </vt:variant>
      <vt:variant>
        <vt:lpwstr>_Office_of_Departure</vt:lpwstr>
      </vt:variant>
      <vt:variant>
        <vt:i4>2424839</vt:i4>
      </vt:variant>
      <vt:variant>
        <vt:i4>3123</vt:i4>
      </vt:variant>
      <vt:variant>
        <vt:i4>0</vt:i4>
      </vt:variant>
      <vt:variant>
        <vt:i4>5</vt:i4>
      </vt:variant>
      <vt:variant>
        <vt:lpwstr/>
      </vt:variant>
      <vt:variant>
        <vt:lpwstr>_Office_of_Departure</vt:lpwstr>
      </vt:variant>
      <vt:variant>
        <vt:i4>2424839</vt:i4>
      </vt:variant>
      <vt:variant>
        <vt:i4>3117</vt:i4>
      </vt:variant>
      <vt:variant>
        <vt:i4>0</vt:i4>
      </vt:variant>
      <vt:variant>
        <vt:i4>5</vt:i4>
      </vt:variant>
      <vt:variant>
        <vt:lpwstr/>
      </vt:variant>
      <vt:variant>
        <vt:lpwstr>_Office_of_Departure</vt:lpwstr>
      </vt:variant>
      <vt:variant>
        <vt:i4>2424839</vt:i4>
      </vt:variant>
      <vt:variant>
        <vt:i4>3111</vt:i4>
      </vt:variant>
      <vt:variant>
        <vt:i4>0</vt:i4>
      </vt:variant>
      <vt:variant>
        <vt:i4>5</vt:i4>
      </vt:variant>
      <vt:variant>
        <vt:lpwstr/>
      </vt:variant>
      <vt:variant>
        <vt:lpwstr>_Office_of_Departure</vt:lpwstr>
      </vt:variant>
      <vt:variant>
        <vt:i4>2424839</vt:i4>
      </vt:variant>
      <vt:variant>
        <vt:i4>3096</vt:i4>
      </vt:variant>
      <vt:variant>
        <vt:i4>0</vt:i4>
      </vt:variant>
      <vt:variant>
        <vt:i4>5</vt:i4>
      </vt:variant>
      <vt:variant>
        <vt:lpwstr/>
      </vt:variant>
      <vt:variant>
        <vt:lpwstr>_Office_of_Departure</vt:lpwstr>
      </vt:variant>
      <vt:variant>
        <vt:i4>2424839</vt:i4>
      </vt:variant>
      <vt:variant>
        <vt:i4>3093</vt:i4>
      </vt:variant>
      <vt:variant>
        <vt:i4>0</vt:i4>
      </vt:variant>
      <vt:variant>
        <vt:i4>5</vt:i4>
      </vt:variant>
      <vt:variant>
        <vt:lpwstr/>
      </vt:variant>
      <vt:variant>
        <vt:lpwstr>_Office_of_Departure</vt:lpwstr>
      </vt:variant>
      <vt:variant>
        <vt:i4>2424839</vt:i4>
      </vt:variant>
      <vt:variant>
        <vt:i4>3084</vt:i4>
      </vt:variant>
      <vt:variant>
        <vt:i4>0</vt:i4>
      </vt:variant>
      <vt:variant>
        <vt:i4>5</vt:i4>
      </vt:variant>
      <vt:variant>
        <vt:lpwstr/>
      </vt:variant>
      <vt:variant>
        <vt:lpwstr>_Office_of_Departure</vt:lpwstr>
      </vt:variant>
      <vt:variant>
        <vt:i4>3801103</vt:i4>
      </vt:variant>
      <vt:variant>
        <vt:i4>3081</vt:i4>
      </vt:variant>
      <vt:variant>
        <vt:i4>0</vt:i4>
      </vt:variant>
      <vt:variant>
        <vt:i4>5</vt:i4>
      </vt:variant>
      <vt:variant>
        <vt:lpwstr/>
      </vt:variant>
      <vt:variant>
        <vt:lpwstr>T_Awaiting_Automatic_Release</vt:lpwstr>
      </vt:variant>
      <vt:variant>
        <vt:i4>3801103</vt:i4>
      </vt:variant>
      <vt:variant>
        <vt:i4>3075</vt:i4>
      </vt:variant>
      <vt:variant>
        <vt:i4>0</vt:i4>
      </vt:variant>
      <vt:variant>
        <vt:i4>5</vt:i4>
      </vt:variant>
      <vt:variant>
        <vt:lpwstr/>
      </vt:variant>
      <vt:variant>
        <vt:lpwstr>T_Awaiting_Automatic_Release</vt:lpwstr>
      </vt:variant>
      <vt:variant>
        <vt:i4>3801103</vt:i4>
      </vt:variant>
      <vt:variant>
        <vt:i4>3063</vt:i4>
      </vt:variant>
      <vt:variant>
        <vt:i4>0</vt:i4>
      </vt:variant>
      <vt:variant>
        <vt:i4>5</vt:i4>
      </vt:variant>
      <vt:variant>
        <vt:lpwstr/>
      </vt:variant>
      <vt:variant>
        <vt:lpwstr>T_Awaiting_Automatic_Release</vt:lpwstr>
      </vt:variant>
      <vt:variant>
        <vt:i4>2424839</vt:i4>
      </vt:variant>
      <vt:variant>
        <vt:i4>3060</vt:i4>
      </vt:variant>
      <vt:variant>
        <vt:i4>0</vt:i4>
      </vt:variant>
      <vt:variant>
        <vt:i4>5</vt:i4>
      </vt:variant>
      <vt:variant>
        <vt:lpwstr/>
      </vt:variant>
      <vt:variant>
        <vt:lpwstr>_Office_of_Departure</vt:lpwstr>
      </vt:variant>
      <vt:variant>
        <vt:i4>3801103</vt:i4>
      </vt:variant>
      <vt:variant>
        <vt:i4>3057</vt:i4>
      </vt:variant>
      <vt:variant>
        <vt:i4>0</vt:i4>
      </vt:variant>
      <vt:variant>
        <vt:i4>5</vt:i4>
      </vt:variant>
      <vt:variant>
        <vt:lpwstr/>
      </vt:variant>
      <vt:variant>
        <vt:lpwstr>T_Awaiting_Automatic_Release</vt:lpwstr>
      </vt:variant>
      <vt:variant>
        <vt:i4>2424839</vt:i4>
      </vt:variant>
      <vt:variant>
        <vt:i4>3054</vt:i4>
      </vt:variant>
      <vt:variant>
        <vt:i4>0</vt:i4>
      </vt:variant>
      <vt:variant>
        <vt:i4>5</vt:i4>
      </vt:variant>
      <vt:variant>
        <vt:lpwstr/>
      </vt:variant>
      <vt:variant>
        <vt:lpwstr>_Office_of_Departure</vt:lpwstr>
      </vt:variant>
      <vt:variant>
        <vt:i4>2424839</vt:i4>
      </vt:variant>
      <vt:variant>
        <vt:i4>3051</vt:i4>
      </vt:variant>
      <vt:variant>
        <vt:i4>0</vt:i4>
      </vt:variant>
      <vt:variant>
        <vt:i4>5</vt:i4>
      </vt:variant>
      <vt:variant>
        <vt:lpwstr/>
      </vt:variant>
      <vt:variant>
        <vt:lpwstr>_Office_of_Departure</vt:lpwstr>
      </vt:variant>
      <vt:variant>
        <vt:i4>3801103</vt:i4>
      </vt:variant>
      <vt:variant>
        <vt:i4>3048</vt:i4>
      </vt:variant>
      <vt:variant>
        <vt:i4>0</vt:i4>
      </vt:variant>
      <vt:variant>
        <vt:i4>5</vt:i4>
      </vt:variant>
      <vt:variant>
        <vt:lpwstr/>
      </vt:variant>
      <vt:variant>
        <vt:lpwstr>T_Awaiting_Automatic_Release</vt:lpwstr>
      </vt:variant>
      <vt:variant>
        <vt:i4>3801103</vt:i4>
      </vt:variant>
      <vt:variant>
        <vt:i4>3045</vt:i4>
      </vt:variant>
      <vt:variant>
        <vt:i4>0</vt:i4>
      </vt:variant>
      <vt:variant>
        <vt:i4>5</vt:i4>
      </vt:variant>
      <vt:variant>
        <vt:lpwstr/>
      </vt:variant>
      <vt:variant>
        <vt:lpwstr>T_Awaiting_Automatic_Release</vt:lpwstr>
      </vt:variant>
      <vt:variant>
        <vt:i4>3801103</vt:i4>
      </vt:variant>
      <vt:variant>
        <vt:i4>3042</vt:i4>
      </vt:variant>
      <vt:variant>
        <vt:i4>0</vt:i4>
      </vt:variant>
      <vt:variant>
        <vt:i4>5</vt:i4>
      </vt:variant>
      <vt:variant>
        <vt:lpwstr/>
      </vt:variant>
      <vt:variant>
        <vt:lpwstr>T_Awaiting_Automatic_Release</vt:lpwstr>
      </vt:variant>
      <vt:variant>
        <vt:i4>1245223</vt:i4>
      </vt:variant>
      <vt:variant>
        <vt:i4>3036</vt:i4>
      </vt:variant>
      <vt:variant>
        <vt:i4>0</vt:i4>
      </vt:variant>
      <vt:variant>
        <vt:i4>5</vt:i4>
      </vt:variant>
      <vt:variant>
        <vt:lpwstr/>
      </vt:variant>
      <vt:variant>
        <vt:lpwstr>T_Await_Presentation_Notification</vt:lpwstr>
      </vt:variant>
      <vt:variant>
        <vt:i4>2424839</vt:i4>
      </vt:variant>
      <vt:variant>
        <vt:i4>3030</vt:i4>
      </vt:variant>
      <vt:variant>
        <vt:i4>0</vt:i4>
      </vt:variant>
      <vt:variant>
        <vt:i4>5</vt:i4>
      </vt:variant>
      <vt:variant>
        <vt:lpwstr/>
      </vt:variant>
      <vt:variant>
        <vt:lpwstr>_Office_of_Departure</vt:lpwstr>
      </vt:variant>
      <vt:variant>
        <vt:i4>1245223</vt:i4>
      </vt:variant>
      <vt:variant>
        <vt:i4>3015</vt:i4>
      </vt:variant>
      <vt:variant>
        <vt:i4>0</vt:i4>
      </vt:variant>
      <vt:variant>
        <vt:i4>5</vt:i4>
      </vt:variant>
      <vt:variant>
        <vt:lpwstr/>
      </vt:variant>
      <vt:variant>
        <vt:lpwstr>T_Await_Presentation_Notification</vt:lpwstr>
      </vt:variant>
      <vt:variant>
        <vt:i4>2424839</vt:i4>
      </vt:variant>
      <vt:variant>
        <vt:i4>3006</vt:i4>
      </vt:variant>
      <vt:variant>
        <vt:i4>0</vt:i4>
      </vt:variant>
      <vt:variant>
        <vt:i4>5</vt:i4>
      </vt:variant>
      <vt:variant>
        <vt:lpwstr/>
      </vt:variant>
      <vt:variant>
        <vt:lpwstr>_Office_of_Departure</vt:lpwstr>
      </vt:variant>
      <vt:variant>
        <vt:i4>1245223</vt:i4>
      </vt:variant>
      <vt:variant>
        <vt:i4>3000</vt:i4>
      </vt:variant>
      <vt:variant>
        <vt:i4>0</vt:i4>
      </vt:variant>
      <vt:variant>
        <vt:i4>5</vt:i4>
      </vt:variant>
      <vt:variant>
        <vt:lpwstr/>
      </vt:variant>
      <vt:variant>
        <vt:lpwstr>T_Await_Presentation_Notification</vt:lpwstr>
      </vt:variant>
      <vt:variant>
        <vt:i4>1245223</vt:i4>
      </vt:variant>
      <vt:variant>
        <vt:i4>2991</vt:i4>
      </vt:variant>
      <vt:variant>
        <vt:i4>0</vt:i4>
      </vt:variant>
      <vt:variant>
        <vt:i4>5</vt:i4>
      </vt:variant>
      <vt:variant>
        <vt:lpwstr/>
      </vt:variant>
      <vt:variant>
        <vt:lpwstr>T_Await_Presentation_Notification</vt:lpwstr>
      </vt:variant>
      <vt:variant>
        <vt:i4>2424839</vt:i4>
      </vt:variant>
      <vt:variant>
        <vt:i4>2976</vt:i4>
      </vt:variant>
      <vt:variant>
        <vt:i4>0</vt:i4>
      </vt:variant>
      <vt:variant>
        <vt:i4>5</vt:i4>
      </vt:variant>
      <vt:variant>
        <vt:lpwstr/>
      </vt:variant>
      <vt:variant>
        <vt:lpwstr>_Office_of_Departure</vt:lpwstr>
      </vt:variant>
      <vt:variant>
        <vt:i4>1245223</vt:i4>
      </vt:variant>
      <vt:variant>
        <vt:i4>2964</vt:i4>
      </vt:variant>
      <vt:variant>
        <vt:i4>0</vt:i4>
      </vt:variant>
      <vt:variant>
        <vt:i4>5</vt:i4>
      </vt:variant>
      <vt:variant>
        <vt:lpwstr/>
      </vt:variant>
      <vt:variant>
        <vt:lpwstr>T_Await_Presentation_Notification</vt:lpwstr>
      </vt:variant>
      <vt:variant>
        <vt:i4>1245223</vt:i4>
      </vt:variant>
      <vt:variant>
        <vt:i4>2958</vt:i4>
      </vt:variant>
      <vt:variant>
        <vt:i4>0</vt:i4>
      </vt:variant>
      <vt:variant>
        <vt:i4>5</vt:i4>
      </vt:variant>
      <vt:variant>
        <vt:lpwstr/>
      </vt:variant>
      <vt:variant>
        <vt:lpwstr>T_Await_Presentation_Notification</vt:lpwstr>
      </vt:variant>
      <vt:variant>
        <vt:i4>1245223</vt:i4>
      </vt:variant>
      <vt:variant>
        <vt:i4>2949</vt:i4>
      </vt:variant>
      <vt:variant>
        <vt:i4>0</vt:i4>
      </vt:variant>
      <vt:variant>
        <vt:i4>5</vt:i4>
      </vt:variant>
      <vt:variant>
        <vt:lpwstr/>
      </vt:variant>
      <vt:variant>
        <vt:lpwstr>T_Await_Presentation_Notification</vt:lpwstr>
      </vt:variant>
      <vt:variant>
        <vt:i4>2424839</vt:i4>
      </vt:variant>
      <vt:variant>
        <vt:i4>2946</vt:i4>
      </vt:variant>
      <vt:variant>
        <vt:i4>0</vt:i4>
      </vt:variant>
      <vt:variant>
        <vt:i4>5</vt:i4>
      </vt:variant>
      <vt:variant>
        <vt:lpwstr/>
      </vt:variant>
      <vt:variant>
        <vt:lpwstr>_Office_of_Departure</vt:lpwstr>
      </vt:variant>
      <vt:variant>
        <vt:i4>1245223</vt:i4>
      </vt:variant>
      <vt:variant>
        <vt:i4>2925</vt:i4>
      </vt:variant>
      <vt:variant>
        <vt:i4>0</vt:i4>
      </vt:variant>
      <vt:variant>
        <vt:i4>5</vt:i4>
      </vt:variant>
      <vt:variant>
        <vt:lpwstr/>
      </vt:variant>
      <vt:variant>
        <vt:lpwstr>T_Await_Presentation_Notification</vt:lpwstr>
      </vt:variant>
      <vt:variant>
        <vt:i4>2424839</vt:i4>
      </vt:variant>
      <vt:variant>
        <vt:i4>2919</vt:i4>
      </vt:variant>
      <vt:variant>
        <vt:i4>0</vt:i4>
      </vt:variant>
      <vt:variant>
        <vt:i4>5</vt:i4>
      </vt:variant>
      <vt:variant>
        <vt:lpwstr/>
      </vt:variant>
      <vt:variant>
        <vt:lpwstr>_Office_of_Departure</vt:lpwstr>
      </vt:variant>
      <vt:variant>
        <vt:i4>2424839</vt:i4>
      </vt:variant>
      <vt:variant>
        <vt:i4>2907</vt:i4>
      </vt:variant>
      <vt:variant>
        <vt:i4>0</vt:i4>
      </vt:variant>
      <vt:variant>
        <vt:i4>5</vt:i4>
      </vt:variant>
      <vt:variant>
        <vt:lpwstr/>
      </vt:variant>
      <vt:variant>
        <vt:lpwstr>_Office_of_Departure</vt:lpwstr>
      </vt:variant>
      <vt:variant>
        <vt:i4>1245223</vt:i4>
      </vt:variant>
      <vt:variant>
        <vt:i4>2904</vt:i4>
      </vt:variant>
      <vt:variant>
        <vt:i4>0</vt:i4>
      </vt:variant>
      <vt:variant>
        <vt:i4>5</vt:i4>
      </vt:variant>
      <vt:variant>
        <vt:lpwstr/>
      </vt:variant>
      <vt:variant>
        <vt:lpwstr>T_Await_Presentation_Notification</vt:lpwstr>
      </vt:variant>
      <vt:variant>
        <vt:i4>1245223</vt:i4>
      </vt:variant>
      <vt:variant>
        <vt:i4>2898</vt:i4>
      </vt:variant>
      <vt:variant>
        <vt:i4>0</vt:i4>
      </vt:variant>
      <vt:variant>
        <vt:i4>5</vt:i4>
      </vt:variant>
      <vt:variant>
        <vt:lpwstr/>
      </vt:variant>
      <vt:variant>
        <vt:lpwstr>T_Await_Presentation_Notification</vt:lpwstr>
      </vt:variant>
      <vt:variant>
        <vt:i4>1245223</vt:i4>
      </vt:variant>
      <vt:variant>
        <vt:i4>2889</vt:i4>
      </vt:variant>
      <vt:variant>
        <vt:i4>0</vt:i4>
      </vt:variant>
      <vt:variant>
        <vt:i4>5</vt:i4>
      </vt:variant>
      <vt:variant>
        <vt:lpwstr/>
      </vt:variant>
      <vt:variant>
        <vt:lpwstr>T_Await_Presentation_Notification</vt:lpwstr>
      </vt:variant>
      <vt:variant>
        <vt:i4>2424839</vt:i4>
      </vt:variant>
      <vt:variant>
        <vt:i4>2883</vt:i4>
      </vt:variant>
      <vt:variant>
        <vt:i4>0</vt:i4>
      </vt:variant>
      <vt:variant>
        <vt:i4>5</vt:i4>
      </vt:variant>
      <vt:variant>
        <vt:lpwstr/>
      </vt:variant>
      <vt:variant>
        <vt:lpwstr>_Office_of_Departure</vt:lpwstr>
      </vt:variant>
      <vt:variant>
        <vt:i4>2424839</vt:i4>
      </vt:variant>
      <vt:variant>
        <vt:i4>2871</vt:i4>
      </vt:variant>
      <vt:variant>
        <vt:i4>0</vt:i4>
      </vt:variant>
      <vt:variant>
        <vt:i4>5</vt:i4>
      </vt:variant>
      <vt:variant>
        <vt:lpwstr/>
      </vt:variant>
      <vt:variant>
        <vt:lpwstr>_Office_of_Departure</vt:lpwstr>
      </vt:variant>
      <vt:variant>
        <vt:i4>5242962</vt:i4>
      </vt:variant>
      <vt:variant>
        <vt:i4>2859</vt:i4>
      </vt:variant>
      <vt:variant>
        <vt:i4>0</vt:i4>
      </vt:variant>
      <vt:variant>
        <vt:i4>5</vt:i4>
      </vt:variant>
      <vt:variant>
        <vt:lpwstr/>
      </vt:variant>
      <vt:variant>
        <vt:lpwstr>T_Recovery_Recommended</vt:lpwstr>
      </vt:variant>
      <vt:variant>
        <vt:i4>8257650</vt:i4>
      </vt:variant>
      <vt:variant>
        <vt:i4>2853</vt:i4>
      </vt:variant>
      <vt:variant>
        <vt:i4>0</vt:i4>
      </vt:variant>
      <vt:variant>
        <vt:i4>5</vt:i4>
      </vt:variant>
      <vt:variant>
        <vt:lpwstr/>
      </vt:variant>
      <vt:variant>
        <vt:lpwstr>T_Await_Receipt_Control_Results</vt:lpwstr>
      </vt:variant>
      <vt:variant>
        <vt:i4>1310808</vt:i4>
      </vt:variant>
      <vt:variant>
        <vt:i4>2841</vt:i4>
      </vt:variant>
      <vt:variant>
        <vt:i4>0</vt:i4>
      </vt:variant>
      <vt:variant>
        <vt:i4>5</vt:i4>
      </vt:variant>
      <vt:variant>
        <vt:lpwstr/>
      </vt:variant>
      <vt:variant>
        <vt:lpwstr>_Office_of_Departure_1</vt:lpwstr>
      </vt:variant>
      <vt:variant>
        <vt:i4>4915297</vt:i4>
      </vt:variant>
      <vt:variant>
        <vt:i4>2838</vt:i4>
      </vt:variant>
      <vt:variant>
        <vt:i4>0</vt:i4>
      </vt:variant>
      <vt:variant>
        <vt:i4>5</vt:i4>
      </vt:variant>
      <vt:variant>
        <vt:lpwstr/>
      </vt:variant>
      <vt:variant>
        <vt:lpwstr>_Office_of_Destination</vt:lpwstr>
      </vt:variant>
      <vt:variant>
        <vt:i4>1310808</vt:i4>
      </vt:variant>
      <vt:variant>
        <vt:i4>2826</vt:i4>
      </vt:variant>
      <vt:variant>
        <vt:i4>0</vt:i4>
      </vt:variant>
      <vt:variant>
        <vt:i4>5</vt:i4>
      </vt:variant>
      <vt:variant>
        <vt:lpwstr/>
      </vt:variant>
      <vt:variant>
        <vt:lpwstr>_Office_of_Departure_1</vt:lpwstr>
      </vt:variant>
      <vt:variant>
        <vt:i4>5439613</vt:i4>
      </vt:variant>
      <vt:variant>
        <vt:i4>2823</vt:i4>
      </vt:variant>
      <vt:variant>
        <vt:i4>0</vt:i4>
      </vt:variant>
      <vt:variant>
        <vt:i4>5</vt:i4>
      </vt:variant>
      <vt:variant>
        <vt:lpwstr/>
      </vt:variant>
      <vt:variant>
        <vt:lpwstr>T_Await_Arrival_Advice</vt:lpwstr>
      </vt:variant>
      <vt:variant>
        <vt:i4>4915297</vt:i4>
      </vt:variant>
      <vt:variant>
        <vt:i4>2817</vt:i4>
      </vt:variant>
      <vt:variant>
        <vt:i4>0</vt:i4>
      </vt:variant>
      <vt:variant>
        <vt:i4>5</vt:i4>
      </vt:variant>
      <vt:variant>
        <vt:lpwstr/>
      </vt:variant>
      <vt:variant>
        <vt:lpwstr>_Office_of_Destination</vt:lpwstr>
      </vt:variant>
      <vt:variant>
        <vt:i4>4259952</vt:i4>
      </vt:variant>
      <vt:variant>
        <vt:i4>2808</vt:i4>
      </vt:variant>
      <vt:variant>
        <vt:i4>0</vt:i4>
      </vt:variant>
      <vt:variant>
        <vt:i4>5</vt:i4>
      </vt:variant>
      <vt:variant>
        <vt:lpwstr/>
      </vt:variant>
      <vt:variant>
        <vt:lpwstr>_Office_of_Transit</vt:lpwstr>
      </vt:variant>
      <vt:variant>
        <vt:i4>4259952</vt:i4>
      </vt:variant>
      <vt:variant>
        <vt:i4>2799</vt:i4>
      </vt:variant>
      <vt:variant>
        <vt:i4>0</vt:i4>
      </vt:variant>
      <vt:variant>
        <vt:i4>5</vt:i4>
      </vt:variant>
      <vt:variant>
        <vt:lpwstr/>
      </vt:variant>
      <vt:variant>
        <vt:lpwstr>_Office_of_Transit</vt:lpwstr>
      </vt:variant>
      <vt:variant>
        <vt:i4>6226045</vt:i4>
      </vt:variant>
      <vt:variant>
        <vt:i4>2793</vt:i4>
      </vt:variant>
      <vt:variant>
        <vt:i4>0</vt:i4>
      </vt:variant>
      <vt:variant>
        <vt:i4>5</vt:i4>
      </vt:variant>
      <vt:variant>
        <vt:lpwstr/>
      </vt:variant>
      <vt:variant>
        <vt:lpwstr>_Office_of_Exit</vt:lpwstr>
      </vt:variant>
      <vt:variant>
        <vt:i4>5242962</vt:i4>
      </vt:variant>
      <vt:variant>
        <vt:i4>2787</vt:i4>
      </vt:variant>
      <vt:variant>
        <vt:i4>0</vt:i4>
      </vt:variant>
      <vt:variant>
        <vt:i4>5</vt:i4>
      </vt:variant>
      <vt:variant>
        <vt:lpwstr/>
      </vt:variant>
      <vt:variant>
        <vt:lpwstr>T_Recovery_Recommended</vt:lpwstr>
      </vt:variant>
      <vt:variant>
        <vt:i4>8257650</vt:i4>
      </vt:variant>
      <vt:variant>
        <vt:i4>2781</vt:i4>
      </vt:variant>
      <vt:variant>
        <vt:i4>0</vt:i4>
      </vt:variant>
      <vt:variant>
        <vt:i4>5</vt:i4>
      </vt:variant>
      <vt:variant>
        <vt:lpwstr/>
      </vt:variant>
      <vt:variant>
        <vt:lpwstr>T_Await_Receipt_Control_Results</vt:lpwstr>
      </vt:variant>
      <vt:variant>
        <vt:i4>5439613</vt:i4>
      </vt:variant>
      <vt:variant>
        <vt:i4>2775</vt:i4>
      </vt:variant>
      <vt:variant>
        <vt:i4>0</vt:i4>
      </vt:variant>
      <vt:variant>
        <vt:i4>5</vt:i4>
      </vt:variant>
      <vt:variant>
        <vt:lpwstr/>
      </vt:variant>
      <vt:variant>
        <vt:lpwstr>T_Await_Arrival_Advice</vt:lpwstr>
      </vt:variant>
      <vt:variant>
        <vt:i4>2424839</vt:i4>
      </vt:variant>
      <vt:variant>
        <vt:i4>2757</vt:i4>
      </vt:variant>
      <vt:variant>
        <vt:i4>0</vt:i4>
      </vt:variant>
      <vt:variant>
        <vt:i4>5</vt:i4>
      </vt:variant>
      <vt:variant>
        <vt:lpwstr/>
      </vt:variant>
      <vt:variant>
        <vt:lpwstr>_Office_of_Departure</vt:lpwstr>
      </vt:variant>
      <vt:variant>
        <vt:i4>2424839</vt:i4>
      </vt:variant>
      <vt:variant>
        <vt:i4>2754</vt:i4>
      </vt:variant>
      <vt:variant>
        <vt:i4>0</vt:i4>
      </vt:variant>
      <vt:variant>
        <vt:i4>5</vt:i4>
      </vt:variant>
      <vt:variant>
        <vt:lpwstr/>
      </vt:variant>
      <vt:variant>
        <vt:lpwstr>_Office_of_Departure</vt:lpwstr>
      </vt:variant>
      <vt:variant>
        <vt:i4>3801103</vt:i4>
      </vt:variant>
      <vt:variant>
        <vt:i4>2733</vt:i4>
      </vt:variant>
      <vt:variant>
        <vt:i4>0</vt:i4>
      </vt:variant>
      <vt:variant>
        <vt:i4>5</vt:i4>
      </vt:variant>
      <vt:variant>
        <vt:lpwstr/>
      </vt:variant>
      <vt:variant>
        <vt:lpwstr>T_Awaiting_Automatic_Release</vt:lpwstr>
      </vt:variant>
      <vt:variant>
        <vt:i4>2424839</vt:i4>
      </vt:variant>
      <vt:variant>
        <vt:i4>2730</vt:i4>
      </vt:variant>
      <vt:variant>
        <vt:i4>0</vt:i4>
      </vt:variant>
      <vt:variant>
        <vt:i4>5</vt:i4>
      </vt:variant>
      <vt:variant>
        <vt:lpwstr/>
      </vt:variant>
      <vt:variant>
        <vt:lpwstr>_Office_of_Departure</vt:lpwstr>
      </vt:variant>
      <vt:variant>
        <vt:i4>2424839</vt:i4>
      </vt:variant>
      <vt:variant>
        <vt:i4>2724</vt:i4>
      </vt:variant>
      <vt:variant>
        <vt:i4>0</vt:i4>
      </vt:variant>
      <vt:variant>
        <vt:i4>5</vt:i4>
      </vt:variant>
      <vt:variant>
        <vt:lpwstr/>
      </vt:variant>
      <vt:variant>
        <vt:lpwstr>_Office_of_Departure</vt:lpwstr>
      </vt:variant>
      <vt:variant>
        <vt:i4>540999777</vt:i4>
      </vt:variant>
      <vt:variant>
        <vt:i4>2688</vt:i4>
      </vt:variant>
      <vt:variant>
        <vt:i4>0</vt:i4>
      </vt:variant>
      <vt:variant>
        <vt:i4>5</vt:i4>
      </vt:variant>
      <vt:variant>
        <vt:lpwstr/>
      </vt:variant>
      <vt:variant>
        <vt:lpwstr>_Business_Timers_–</vt:lpwstr>
      </vt:variant>
      <vt:variant>
        <vt:i4>4784232</vt:i4>
      </vt:variant>
      <vt:variant>
        <vt:i4>2685</vt:i4>
      </vt:variant>
      <vt:variant>
        <vt:i4>0</vt:i4>
      </vt:variant>
      <vt:variant>
        <vt:i4>5</vt:i4>
      </vt:variant>
      <vt:variant>
        <vt:lpwstr/>
      </vt:variant>
      <vt:variant>
        <vt:lpwstr>_State_Transition_Diagrams</vt:lpwstr>
      </vt:variant>
      <vt:variant>
        <vt:i4>65599</vt:i4>
      </vt:variant>
      <vt:variant>
        <vt:i4>2682</vt:i4>
      </vt:variant>
      <vt:variant>
        <vt:i4>0</vt:i4>
      </vt:variant>
      <vt:variant>
        <vt:i4>5</vt:i4>
      </vt:variant>
      <vt:variant>
        <vt:lpwstr/>
      </vt:variant>
      <vt:variant>
        <vt:lpwstr>_NCTS-P6</vt:lpwstr>
      </vt:variant>
      <vt:variant>
        <vt:i4>6422608</vt:i4>
      </vt:variant>
      <vt:variant>
        <vt:i4>2574</vt:i4>
      </vt:variant>
      <vt:variant>
        <vt:i4>0</vt:i4>
      </vt:variant>
      <vt:variant>
        <vt:i4>5</vt:i4>
      </vt:variant>
      <vt:variant>
        <vt:lpwstr>https://circabc.europa.eu/ui/group/74357351-7c61-4729-8f4b-cd92c213ba34/library/00205ce8-8219-4643-9c6c-ab108e0bb836?p=1&amp;n=10&amp;sort=modified_DESC</vt:lpwstr>
      </vt:variant>
      <vt:variant>
        <vt:lpwstr/>
      </vt:variant>
      <vt:variant>
        <vt:i4>393322</vt:i4>
      </vt:variant>
      <vt:variant>
        <vt:i4>2430</vt:i4>
      </vt:variant>
      <vt:variant>
        <vt:i4>0</vt:i4>
      </vt:variant>
      <vt:variant>
        <vt:i4>5</vt:i4>
      </vt:variant>
      <vt:variant>
        <vt:lpwstr>https://circabc.europa.eu/ui/group/3239bbcc-d39e-4850-96fd-bd14066568ef/library/879910c0-7791-41f0-9895-08ce3904a58d?p=1&amp;n=25&amp;s=modified_DESC</vt:lpwstr>
      </vt:variant>
      <vt:variant>
        <vt:lpwstr/>
      </vt:variant>
      <vt:variant>
        <vt:i4>3670021</vt:i4>
      </vt:variant>
      <vt:variant>
        <vt:i4>2424</vt:i4>
      </vt:variant>
      <vt:variant>
        <vt:i4>0</vt:i4>
      </vt:variant>
      <vt:variant>
        <vt:i4>5</vt:i4>
      </vt:variant>
      <vt:variant>
        <vt:lpwstr>https://circabc.europa.eu/ui/group/74357351-7c61-4729-8f4b-cd92c213ba34/library/71a9b3a1-964f-477b-8ef6-ce58b963aa3c?p=1&amp;n=10&amp;sort=modified_DESC</vt:lpwstr>
      </vt:variant>
      <vt:variant>
        <vt:lpwstr/>
      </vt:variant>
      <vt:variant>
        <vt:i4>3670021</vt:i4>
      </vt:variant>
      <vt:variant>
        <vt:i4>2418</vt:i4>
      </vt:variant>
      <vt:variant>
        <vt:i4>0</vt:i4>
      </vt:variant>
      <vt:variant>
        <vt:i4>5</vt:i4>
      </vt:variant>
      <vt:variant>
        <vt:lpwstr>https://circabc.europa.eu/ui/group/74357351-7c61-4729-8f4b-cd92c213ba34/library/71a9b3a1-964f-477b-8ef6-ce58b963aa3c?p=1&amp;n=10&amp;sort=modified_DESC</vt:lpwstr>
      </vt:variant>
      <vt:variant>
        <vt:lpwstr/>
      </vt:variant>
      <vt:variant>
        <vt:i4>7077889</vt:i4>
      </vt:variant>
      <vt:variant>
        <vt:i4>2412</vt:i4>
      </vt:variant>
      <vt:variant>
        <vt:i4>0</vt:i4>
      </vt:variant>
      <vt:variant>
        <vt:i4>5</vt:i4>
      </vt:variant>
      <vt:variant>
        <vt:lpwstr>https://circabc.europa.eu/ui/group/74357351-7c61-4729-8f4b-cd92c213ba34/library/c4af8bf1-7dde-4419-bc2a-bd1e6ceab697?p=1&amp;n=10&amp;sort=modified_DESC</vt:lpwstr>
      </vt:variant>
      <vt:variant>
        <vt:lpwstr/>
      </vt:variant>
      <vt:variant>
        <vt:i4>7077889</vt:i4>
      </vt:variant>
      <vt:variant>
        <vt:i4>2406</vt:i4>
      </vt:variant>
      <vt:variant>
        <vt:i4>0</vt:i4>
      </vt:variant>
      <vt:variant>
        <vt:i4>5</vt:i4>
      </vt:variant>
      <vt:variant>
        <vt:lpwstr>https://circabc.europa.eu/ui/group/74357351-7c61-4729-8f4b-cd92c213ba34/library/c4af8bf1-7dde-4419-bc2a-bd1e6ceab697?p=1&amp;n=10&amp;sort=modified_DESC</vt:lpwstr>
      </vt:variant>
      <vt:variant>
        <vt:lpwstr/>
      </vt:variant>
      <vt:variant>
        <vt:i4>6750302</vt:i4>
      </vt:variant>
      <vt:variant>
        <vt:i4>2400</vt:i4>
      </vt:variant>
      <vt:variant>
        <vt:i4>0</vt:i4>
      </vt:variant>
      <vt:variant>
        <vt:i4>5</vt:i4>
      </vt:variant>
      <vt:variant>
        <vt:lpwstr>https://circabc.europa.eu/ui/group/74357351-7c61-4729-8f4b-cd92c213ba34/library/4bf41bef-91dd-4cc9-b386-4669f19a2c05?p=1&amp;n=10&amp;sort=modified_DESC</vt:lpwstr>
      </vt:variant>
      <vt:variant>
        <vt:lpwstr/>
      </vt:variant>
      <vt:variant>
        <vt:i4>327688</vt:i4>
      </vt:variant>
      <vt:variant>
        <vt:i4>2394</vt:i4>
      </vt:variant>
      <vt:variant>
        <vt:i4>0</vt:i4>
      </vt:variant>
      <vt:variant>
        <vt:i4>5</vt:i4>
      </vt:variant>
      <vt:variant>
        <vt:lpwstr>https://eucdm.softdev.eu.com/</vt:lpwstr>
      </vt:variant>
      <vt:variant>
        <vt:lpwstr/>
      </vt:variant>
      <vt:variant>
        <vt:i4>6422608</vt:i4>
      </vt:variant>
      <vt:variant>
        <vt:i4>2388</vt:i4>
      </vt:variant>
      <vt:variant>
        <vt:i4>0</vt:i4>
      </vt:variant>
      <vt:variant>
        <vt:i4>5</vt:i4>
      </vt:variant>
      <vt:variant>
        <vt:lpwstr>https://circabc.europa.eu/ui/group/74357351-7c61-4729-8f4b-cd92c213ba34/library/00205ce8-8219-4643-9c6c-ab108e0bb836?p=1&amp;n=10&amp;sort=modified_DESC</vt:lpwstr>
      </vt:variant>
      <vt:variant>
        <vt:lpwstr/>
      </vt:variant>
      <vt:variant>
        <vt:i4>3932275</vt:i4>
      </vt:variant>
      <vt:variant>
        <vt:i4>2382</vt:i4>
      </vt:variant>
      <vt:variant>
        <vt:i4>0</vt:i4>
      </vt:variant>
      <vt:variant>
        <vt:i4>5</vt:i4>
      </vt:variant>
      <vt:variant>
        <vt:lpwstr>https://webgate.ec.europa.eu/fpfis/wikis/display/TEMPO/List+of+Acronyms</vt:lpwstr>
      </vt:variant>
      <vt:variant>
        <vt:lpwstr/>
      </vt:variant>
      <vt:variant>
        <vt:i4>7798896</vt:i4>
      </vt:variant>
      <vt:variant>
        <vt:i4>2298</vt:i4>
      </vt:variant>
      <vt:variant>
        <vt:i4>0</vt:i4>
      </vt:variant>
      <vt:variant>
        <vt:i4>5</vt:i4>
      </vt:variant>
      <vt:variant>
        <vt:lpwstr>https://eur-lex.europa.eu/legal-content/EN/TXT/?uri=CELEX%3A22021D1039</vt:lpwstr>
      </vt:variant>
      <vt:variant>
        <vt:lpwstr/>
      </vt:variant>
      <vt:variant>
        <vt:i4>8192115</vt:i4>
      </vt:variant>
      <vt:variant>
        <vt:i4>2295</vt:i4>
      </vt:variant>
      <vt:variant>
        <vt:i4>0</vt:i4>
      </vt:variant>
      <vt:variant>
        <vt:i4>5</vt:i4>
      </vt:variant>
      <vt:variant>
        <vt:lpwstr>https://eur-lex.europa.eu/legal-content/EN/TXT/?uri=CELEX%3A22021D0714</vt:lpwstr>
      </vt:variant>
      <vt:variant>
        <vt:lpwstr/>
      </vt:variant>
      <vt:variant>
        <vt:i4>6553686</vt:i4>
      </vt:variant>
      <vt:variant>
        <vt:i4>2292</vt:i4>
      </vt:variant>
      <vt:variant>
        <vt:i4>0</vt:i4>
      </vt:variant>
      <vt:variant>
        <vt:i4>5</vt:i4>
      </vt:variant>
      <vt:variant>
        <vt:lpwstr>https://circabc.europa.eu/ui/group/74357351-7c61-4729-8f4b-cd92c213ba34/library/37342d23-6d9a-4a8b-a2da-106a119aa8ba?p=1&amp;n=10&amp;sort=modified_DESC</vt:lpwstr>
      </vt:variant>
      <vt:variant>
        <vt:lpwstr/>
      </vt:variant>
      <vt:variant>
        <vt:i4>3735637</vt:i4>
      </vt:variant>
      <vt:variant>
        <vt:i4>2289</vt:i4>
      </vt:variant>
      <vt:variant>
        <vt:i4>0</vt:i4>
      </vt:variant>
      <vt:variant>
        <vt:i4>5</vt:i4>
      </vt:variant>
      <vt:variant>
        <vt:lpwstr>https://circabc.europa.eu/ui/group/74357351-7c61-4729-8f4b-cd92c213ba34/library/52f9ebe7-42ee-4f02-a804-6000d193765f?p=1&amp;n=10&amp;sort=modified_DESC</vt:lpwstr>
      </vt:variant>
      <vt:variant>
        <vt:lpwstr/>
      </vt:variant>
      <vt:variant>
        <vt:i4>8257543</vt:i4>
      </vt:variant>
      <vt:variant>
        <vt:i4>2286</vt:i4>
      </vt:variant>
      <vt:variant>
        <vt:i4>0</vt:i4>
      </vt:variant>
      <vt:variant>
        <vt:i4>5</vt:i4>
      </vt:variant>
      <vt:variant>
        <vt:lpwstr>https://eur-lex.europa.eu/legal-content/EN/TXT/?uri=uriserv:OJ.L_.2018.008.01.0001.01.ENG&amp;toc=OJ:L:2018:008:TOC</vt:lpwstr>
      </vt:variant>
      <vt:variant>
        <vt:lpwstr/>
      </vt:variant>
      <vt:variant>
        <vt:i4>3211324</vt:i4>
      </vt:variant>
      <vt:variant>
        <vt:i4>2280</vt:i4>
      </vt:variant>
      <vt:variant>
        <vt:i4>0</vt:i4>
      </vt:variant>
      <vt:variant>
        <vt:i4>5</vt:i4>
      </vt:variant>
      <vt:variant>
        <vt:lpwstr>https://ec.europa.eu/taxation_customs/system/files/2016-09/convention_simplification_formalities_en.pdf</vt:lpwstr>
      </vt:variant>
      <vt:variant>
        <vt:lpwstr/>
      </vt:variant>
      <vt:variant>
        <vt:i4>3997699</vt:i4>
      </vt:variant>
      <vt:variant>
        <vt:i4>2274</vt:i4>
      </vt:variant>
      <vt:variant>
        <vt:i4>0</vt:i4>
      </vt:variant>
      <vt:variant>
        <vt:i4>5</vt:i4>
      </vt:variant>
      <vt:variant>
        <vt:lpwstr>https://circabc.europa.eu/ui/group/74357351-7c61-4729-8f4b-cd92c213ba34/library/dc554009-1fa5-4696-ae20-78a84b35529e?p=1&amp;n=10&amp;sort=modified_DESC</vt:lpwstr>
      </vt:variant>
      <vt:variant>
        <vt:lpwstr/>
      </vt:variant>
      <vt:variant>
        <vt:i4>3407967</vt:i4>
      </vt:variant>
      <vt:variant>
        <vt:i4>2268</vt:i4>
      </vt:variant>
      <vt:variant>
        <vt:i4>0</vt:i4>
      </vt:variant>
      <vt:variant>
        <vt:i4>5</vt:i4>
      </vt:variant>
      <vt:variant>
        <vt:lpwstr>https://circabc.europa.eu/ui/group/74357351-7c61-4729-8f4b-cd92c213ba34/library/57a5bb80-d01e-4b11-9f24-9e48ff96b3c5?p=2&amp;n=10&amp;sort=modified_DESC</vt:lpwstr>
      </vt:variant>
      <vt:variant>
        <vt:lpwstr/>
      </vt:variant>
      <vt:variant>
        <vt:i4>3342418</vt:i4>
      </vt:variant>
      <vt:variant>
        <vt:i4>2262</vt:i4>
      </vt:variant>
      <vt:variant>
        <vt:i4>0</vt:i4>
      </vt:variant>
      <vt:variant>
        <vt:i4>5</vt:i4>
      </vt:variant>
      <vt:variant>
        <vt:lpwstr>https://taxation-customs.ec.europa.eu/system/files/2023-12/000. MASP-C_Rev. 2023_Main Body_v1.0.pdf</vt:lpwstr>
      </vt:variant>
      <vt:variant>
        <vt:lpwstr/>
      </vt:variant>
      <vt:variant>
        <vt:i4>1704003</vt:i4>
      </vt:variant>
      <vt:variant>
        <vt:i4>2256</vt:i4>
      </vt:variant>
      <vt:variant>
        <vt:i4>0</vt:i4>
      </vt:variant>
      <vt:variant>
        <vt:i4>5</vt:i4>
      </vt:variant>
      <vt:variant>
        <vt:lpwstr>https://eur-lex.europa.eu/legal-content/EN/ALL/?uri=CELEX:21996D0214(01)</vt:lpwstr>
      </vt:variant>
      <vt:variant>
        <vt:lpwstr/>
      </vt:variant>
      <vt:variant>
        <vt:i4>6881289</vt:i4>
      </vt:variant>
      <vt:variant>
        <vt:i4>2241</vt:i4>
      </vt:variant>
      <vt:variant>
        <vt:i4>0</vt:i4>
      </vt:variant>
      <vt:variant>
        <vt:i4>5</vt:i4>
      </vt:variant>
      <vt:variant>
        <vt:lpwstr>https://eur-lex.europa.eu/legal-content/EN/TXT/?uri=OJ:L_202302879</vt:lpwstr>
      </vt:variant>
      <vt:variant>
        <vt:lpwstr/>
      </vt:variant>
      <vt:variant>
        <vt:i4>3866632</vt:i4>
      </vt:variant>
      <vt:variant>
        <vt:i4>2235</vt:i4>
      </vt:variant>
      <vt:variant>
        <vt:i4>0</vt:i4>
      </vt:variant>
      <vt:variant>
        <vt:i4>5</vt:i4>
      </vt:variant>
      <vt:variant>
        <vt:lpwstr>https://circabc.europa.eu/ui/group/5d0c005e-c8e5-4193-900b-53c21899fd31/library/ceb49709-fa8d-4cea-8e29-b5319797be3d?p=1&amp;n=10&amp;sort=modified_DESC</vt:lpwstr>
      </vt:variant>
      <vt:variant>
        <vt:lpwstr/>
      </vt:variant>
      <vt:variant>
        <vt:i4>6750214</vt:i4>
      </vt:variant>
      <vt:variant>
        <vt:i4>2226</vt:i4>
      </vt:variant>
      <vt:variant>
        <vt:i4>0</vt:i4>
      </vt:variant>
      <vt:variant>
        <vt:i4>5</vt:i4>
      </vt:variant>
      <vt:variant>
        <vt:lpwstr>https://circabc.europa.eu/ui/group/74357351-7c61-4729-8f4b-cd92c213ba34/library/232cd235-89ab-4ea3-9b35-86ff6b2f41f1?p=1&amp;n=10&amp;sort=modified_DESC</vt:lpwstr>
      </vt:variant>
      <vt:variant>
        <vt:lpwstr/>
      </vt:variant>
      <vt:variant>
        <vt:i4>6815852</vt:i4>
      </vt:variant>
      <vt:variant>
        <vt:i4>2220</vt:i4>
      </vt:variant>
      <vt:variant>
        <vt:i4>0</vt:i4>
      </vt:variant>
      <vt:variant>
        <vt:i4>5</vt:i4>
      </vt:variant>
      <vt:variant>
        <vt:lpwstr>https://eur-lex.europa.eu/legal-content/EN/TXT/?uri=CELEX%3A02016R0341-20210315</vt:lpwstr>
      </vt:variant>
      <vt:variant>
        <vt:lpwstr/>
      </vt:variant>
      <vt:variant>
        <vt:i4>6815852</vt:i4>
      </vt:variant>
      <vt:variant>
        <vt:i4>2217</vt:i4>
      </vt:variant>
      <vt:variant>
        <vt:i4>0</vt:i4>
      </vt:variant>
      <vt:variant>
        <vt:i4>5</vt:i4>
      </vt:variant>
      <vt:variant>
        <vt:lpwstr>https://eur-lex.europa.eu/legal-content/EN/TXT/?uri=CELEX%3A02016R0341-20210315</vt:lpwstr>
      </vt:variant>
      <vt:variant>
        <vt:lpwstr/>
      </vt:variant>
      <vt:variant>
        <vt:i4>6815853</vt:i4>
      </vt:variant>
      <vt:variant>
        <vt:i4>2211</vt:i4>
      </vt:variant>
      <vt:variant>
        <vt:i4>0</vt:i4>
      </vt:variant>
      <vt:variant>
        <vt:i4>5</vt:i4>
      </vt:variant>
      <vt:variant>
        <vt:lpwstr>https://eur-lex.europa.eu/legal-content/EN/TXT/?uri=CELEX%3A02015R2446-20210315</vt:lpwstr>
      </vt:variant>
      <vt:variant>
        <vt:lpwstr/>
      </vt:variant>
      <vt:variant>
        <vt:i4>6815853</vt:i4>
      </vt:variant>
      <vt:variant>
        <vt:i4>2208</vt:i4>
      </vt:variant>
      <vt:variant>
        <vt:i4>0</vt:i4>
      </vt:variant>
      <vt:variant>
        <vt:i4>5</vt:i4>
      </vt:variant>
      <vt:variant>
        <vt:lpwstr>https://eur-lex.europa.eu/legal-content/EN/TXT/?uri=CELEX%3A02015R2446-20210315</vt:lpwstr>
      </vt:variant>
      <vt:variant>
        <vt:lpwstr/>
      </vt:variant>
      <vt:variant>
        <vt:i4>1900608</vt:i4>
      </vt:variant>
      <vt:variant>
        <vt:i4>2202</vt:i4>
      </vt:variant>
      <vt:variant>
        <vt:i4>0</vt:i4>
      </vt:variant>
      <vt:variant>
        <vt:i4>5</vt:i4>
      </vt:variant>
      <vt:variant>
        <vt:lpwstr>https://eur-lex.europa.eu/legal-content/EN/TXT/?uri=CELEX%3A02015R2447-20210315&amp;qid=1623744690418</vt:lpwstr>
      </vt:variant>
      <vt:variant>
        <vt:lpwstr/>
      </vt:variant>
      <vt:variant>
        <vt:i4>1900608</vt:i4>
      </vt:variant>
      <vt:variant>
        <vt:i4>2199</vt:i4>
      </vt:variant>
      <vt:variant>
        <vt:i4>0</vt:i4>
      </vt:variant>
      <vt:variant>
        <vt:i4>5</vt:i4>
      </vt:variant>
      <vt:variant>
        <vt:lpwstr>https://eur-lex.europa.eu/legal-content/EN/TXT/?uri=CELEX%3A02015R2447-20210315&amp;qid=1623744690418</vt:lpwstr>
      </vt:variant>
      <vt:variant>
        <vt:lpwstr/>
      </vt:variant>
      <vt:variant>
        <vt:i4>6684783</vt:i4>
      </vt:variant>
      <vt:variant>
        <vt:i4>2193</vt:i4>
      </vt:variant>
      <vt:variant>
        <vt:i4>0</vt:i4>
      </vt:variant>
      <vt:variant>
        <vt:i4>5</vt:i4>
      </vt:variant>
      <vt:variant>
        <vt:lpwstr>https://eur-lex.europa.eu/legal-content/AUTO/?uri=CELEX:32013R0952&amp;qid=1522853648735&amp;rid=1</vt:lpwstr>
      </vt:variant>
      <vt:variant>
        <vt:lpwstr/>
      </vt:variant>
      <vt:variant>
        <vt:i4>6684783</vt:i4>
      </vt:variant>
      <vt:variant>
        <vt:i4>2190</vt:i4>
      </vt:variant>
      <vt:variant>
        <vt:i4>0</vt:i4>
      </vt:variant>
      <vt:variant>
        <vt:i4>5</vt:i4>
      </vt:variant>
      <vt:variant>
        <vt:lpwstr>https://eur-lex.europa.eu/legal-content/AUTO/?uri=CELEX:32013R0952&amp;qid=1522853648735&amp;rid=1</vt:lpwstr>
      </vt:variant>
      <vt:variant>
        <vt:lpwstr/>
      </vt:variant>
      <vt:variant>
        <vt:i4>1376280</vt:i4>
      </vt:variant>
      <vt:variant>
        <vt:i4>2184</vt:i4>
      </vt:variant>
      <vt:variant>
        <vt:i4>0</vt:i4>
      </vt:variant>
      <vt:variant>
        <vt:i4>5</vt:i4>
      </vt:variant>
      <vt:variant>
        <vt:lpwstr>https://circabc.europa.eu/ui/group/74357351-7c61-4729-8f4b-cd92c213ba34/library/3d1e6fe4-37f9-4626-bf59-c54cf82dc70b/details</vt:lpwstr>
      </vt:variant>
      <vt:variant>
        <vt:lpwstr/>
      </vt:variant>
      <vt:variant>
        <vt:i4>4915221</vt:i4>
      </vt:variant>
      <vt:variant>
        <vt:i4>2178</vt:i4>
      </vt:variant>
      <vt:variant>
        <vt:i4>0</vt:i4>
      </vt:variant>
      <vt:variant>
        <vt:i4>5</vt:i4>
      </vt:variant>
      <vt:variant>
        <vt:lpwstr>https://circabc.europa.eu/ui/group/74357351-7c61-4729-8f4b-cd92c213ba34/library/727a1936-e4d2-4e3f-95c6-b5cc867ee50d/details</vt:lpwstr>
      </vt:variant>
      <vt:variant>
        <vt:lpwstr/>
      </vt:variant>
      <vt:variant>
        <vt:i4>3407967</vt:i4>
      </vt:variant>
      <vt:variant>
        <vt:i4>2172</vt:i4>
      </vt:variant>
      <vt:variant>
        <vt:i4>0</vt:i4>
      </vt:variant>
      <vt:variant>
        <vt:i4>5</vt:i4>
      </vt:variant>
      <vt:variant>
        <vt:lpwstr>https://circabc.europa.eu/ui/group/74357351-7c61-4729-8f4b-cd92c213ba34/library/57a5bb80-d01e-4b11-9f24-9e48ff96b3c5?p=2&amp;n=10&amp;sort=modified_DESC</vt:lpwstr>
      </vt:variant>
      <vt:variant>
        <vt:lpwstr/>
      </vt:variant>
      <vt:variant>
        <vt:i4>6750330</vt:i4>
      </vt:variant>
      <vt:variant>
        <vt:i4>2160</vt:i4>
      </vt:variant>
      <vt:variant>
        <vt:i4>0</vt:i4>
      </vt:variant>
      <vt:variant>
        <vt:i4>5</vt:i4>
      </vt:variant>
      <vt:variant>
        <vt:lpwstr>https://eur-lex.europa.eu/legal-content/EN/TXT/?uri=CELEX%3A01987A0813%2801%29-20210601</vt:lpwstr>
      </vt:variant>
      <vt:variant>
        <vt:lpwstr/>
      </vt:variant>
      <vt:variant>
        <vt:i4>6291458</vt:i4>
      </vt:variant>
      <vt:variant>
        <vt:i4>2154</vt:i4>
      </vt:variant>
      <vt:variant>
        <vt:i4>0</vt:i4>
      </vt:variant>
      <vt:variant>
        <vt:i4>5</vt:i4>
      </vt:variant>
      <vt:variant>
        <vt:lpwstr>https://circabc.europa.eu/ui/group/74357351-7c61-4729-8f4b-cd92c213ba34/library/fb63d2fa-6033-4c74-959d-e9c91bd2db6c?p=1&amp;n=10&amp;sort=modified_DESC</vt:lpwstr>
      </vt:variant>
      <vt:variant>
        <vt:lpwstr/>
      </vt:variant>
      <vt:variant>
        <vt:i4>2883643</vt:i4>
      </vt:variant>
      <vt:variant>
        <vt:i4>2148</vt:i4>
      </vt:variant>
      <vt:variant>
        <vt:i4>0</vt:i4>
      </vt:variant>
      <vt:variant>
        <vt:i4>5</vt:i4>
      </vt:variant>
      <vt:variant>
        <vt:lpwstr>https://ec.europa.eu/taxation_customs/business/customs-procedures/what-is-customs-transit/common-union-transit_en</vt:lpwstr>
      </vt:variant>
      <vt:variant>
        <vt:lpwstr/>
      </vt:variant>
      <vt:variant>
        <vt:i4>6226016</vt:i4>
      </vt:variant>
      <vt:variant>
        <vt:i4>2145</vt:i4>
      </vt:variant>
      <vt:variant>
        <vt:i4>0</vt:i4>
      </vt:variant>
      <vt:variant>
        <vt:i4>5</vt:i4>
      </vt:variant>
      <vt:variant>
        <vt:lpwstr>https://ec.europa.eu/taxation_customs/system/files/2021-06/transit_manual_june_2020_en.pdf</vt:lpwstr>
      </vt:variant>
      <vt:variant>
        <vt:lpwstr/>
      </vt:variant>
      <vt:variant>
        <vt:i4>6488146</vt:i4>
      </vt:variant>
      <vt:variant>
        <vt:i4>2139</vt:i4>
      </vt:variant>
      <vt:variant>
        <vt:i4>0</vt:i4>
      </vt:variant>
      <vt:variant>
        <vt:i4>5</vt:i4>
      </vt:variant>
      <vt:variant>
        <vt:lpwstr>https://circabc.europa.eu/ui/group/74357351-7c61-4729-8f4b-cd92c213ba34/library/60cc87a2-ed78-4ad3-9399-cd4afc3790c5?p=1&amp;n=10&amp;sort=modified_DESC</vt:lpwstr>
      </vt:variant>
      <vt:variant>
        <vt:lpwstr/>
      </vt:variant>
      <vt:variant>
        <vt:i4>6422608</vt:i4>
      </vt:variant>
      <vt:variant>
        <vt:i4>2118</vt:i4>
      </vt:variant>
      <vt:variant>
        <vt:i4>0</vt:i4>
      </vt:variant>
      <vt:variant>
        <vt:i4>5</vt:i4>
      </vt:variant>
      <vt:variant>
        <vt:lpwstr>https://circabc.europa.eu/ui/group/74357351-7c61-4729-8f4b-cd92c213ba34/library/00205ce8-8219-4643-9c6c-ab108e0bb836?p=1&amp;n=10&amp;sort=modified_DESC</vt:lpwstr>
      </vt:variant>
      <vt:variant>
        <vt:lpwstr/>
      </vt:variant>
      <vt:variant>
        <vt:i4>6422608</vt:i4>
      </vt:variant>
      <vt:variant>
        <vt:i4>2115</vt:i4>
      </vt:variant>
      <vt:variant>
        <vt:i4>0</vt:i4>
      </vt:variant>
      <vt:variant>
        <vt:i4>5</vt:i4>
      </vt:variant>
      <vt:variant>
        <vt:lpwstr>https://circabc.europa.eu/ui/group/74357351-7c61-4729-8f4b-cd92c213ba34/library/00205ce8-8219-4643-9c6c-ab108e0bb836?p=1&amp;n=10&amp;sort=modified_DESC</vt:lpwstr>
      </vt:variant>
      <vt:variant>
        <vt:lpwstr/>
      </vt:variant>
      <vt:variant>
        <vt:i4>6422608</vt:i4>
      </vt:variant>
      <vt:variant>
        <vt:i4>2112</vt:i4>
      </vt:variant>
      <vt:variant>
        <vt:i4>0</vt:i4>
      </vt:variant>
      <vt:variant>
        <vt:i4>5</vt:i4>
      </vt:variant>
      <vt:variant>
        <vt:lpwstr>https://circabc.europa.eu/ui/group/74357351-7c61-4729-8f4b-cd92c213ba34/library/00205ce8-8219-4643-9c6c-ab108e0bb836?p=1&amp;n=10&amp;sort=modified_DESC</vt:lpwstr>
      </vt:variant>
      <vt:variant>
        <vt:lpwstr/>
      </vt:variant>
      <vt:variant>
        <vt:i4>6422608</vt:i4>
      </vt:variant>
      <vt:variant>
        <vt:i4>2109</vt:i4>
      </vt:variant>
      <vt:variant>
        <vt:i4>0</vt:i4>
      </vt:variant>
      <vt:variant>
        <vt:i4>5</vt:i4>
      </vt:variant>
      <vt:variant>
        <vt:lpwstr>https://circabc.europa.eu/ui/group/74357351-7c61-4729-8f4b-cd92c213ba34/library/00205ce8-8219-4643-9c6c-ab108e0bb836?p=1&amp;n=10&amp;sort=modified_DESC</vt:lpwstr>
      </vt:variant>
      <vt:variant>
        <vt:lpwstr/>
      </vt:variant>
      <vt:variant>
        <vt:i4>4718671</vt:i4>
      </vt:variant>
      <vt:variant>
        <vt:i4>2106</vt:i4>
      </vt:variant>
      <vt:variant>
        <vt:i4>0</vt:i4>
      </vt:variant>
      <vt:variant>
        <vt:i4>5</vt:i4>
      </vt:variant>
      <vt:variant>
        <vt:lpwstr>https://circabc.europa.eu/ui/group/74357351-7c61-4729-8f4b-cd92c213ba34/library/850a7f34-6ee8-419c-b83e-3073b7a23a4b/details</vt:lpwstr>
      </vt:variant>
      <vt:variant>
        <vt:lpwstr/>
      </vt:variant>
      <vt:variant>
        <vt:i4>5898327</vt:i4>
      </vt:variant>
      <vt:variant>
        <vt:i4>2103</vt:i4>
      </vt:variant>
      <vt:variant>
        <vt:i4>0</vt:i4>
      </vt:variant>
      <vt:variant>
        <vt:i4>5</vt:i4>
      </vt:variant>
      <vt:variant>
        <vt:lpwstr>https://circabc.europa.eu/ui/group/74357351-7c61-4729-8f4b-cd92c213ba34/library/a194edc9-eda7-417d-a1a9-9f93df7e8a14?p=1</vt:lpwstr>
      </vt:variant>
      <vt:variant>
        <vt:lpwstr/>
      </vt:variant>
      <vt:variant>
        <vt:i4>6094936</vt:i4>
      </vt:variant>
      <vt:variant>
        <vt:i4>2100</vt:i4>
      </vt:variant>
      <vt:variant>
        <vt:i4>0</vt:i4>
      </vt:variant>
      <vt:variant>
        <vt:i4>5</vt:i4>
      </vt:variant>
      <vt:variant>
        <vt:lpwstr>https://circabc.europa.eu/ui/group/74357351-7c61-4729-8f4b-cd92c213ba34/library/d7b4ef71-8612-4ef3-a3ff-57026d562e03?p=1</vt:lpwstr>
      </vt:variant>
      <vt:variant>
        <vt:lpwstr/>
      </vt:variant>
      <vt:variant>
        <vt:i4>6094936</vt:i4>
      </vt:variant>
      <vt:variant>
        <vt:i4>2097</vt:i4>
      </vt:variant>
      <vt:variant>
        <vt:i4>0</vt:i4>
      </vt:variant>
      <vt:variant>
        <vt:i4>5</vt:i4>
      </vt:variant>
      <vt:variant>
        <vt:lpwstr>https://circabc.europa.eu/ui/group/74357351-7c61-4729-8f4b-cd92c213ba34/library/d7b4ef71-8612-4ef3-a3ff-57026d562e03?p=1</vt:lpwstr>
      </vt:variant>
      <vt:variant>
        <vt:lpwstr/>
      </vt:variant>
      <vt:variant>
        <vt:i4>1310726</vt:i4>
      </vt:variant>
      <vt:variant>
        <vt:i4>2094</vt:i4>
      </vt:variant>
      <vt:variant>
        <vt:i4>0</vt:i4>
      </vt:variant>
      <vt:variant>
        <vt:i4>5</vt:i4>
      </vt:variant>
      <vt:variant>
        <vt:lpwstr>https://circabc.europa.eu/ui/group/74357351-7c61-4729-8f4b-cd92c213ba34/library/29a6c8b3-ac8d-4bd5-b39a-438049a35e48</vt:lpwstr>
      </vt:variant>
      <vt:variant>
        <vt:lpwstr/>
      </vt:variant>
      <vt:variant>
        <vt:i4>3342342</vt:i4>
      </vt:variant>
      <vt:variant>
        <vt:i4>2091</vt:i4>
      </vt:variant>
      <vt:variant>
        <vt:i4>0</vt:i4>
      </vt:variant>
      <vt:variant>
        <vt:i4>5</vt:i4>
      </vt:variant>
      <vt:variant>
        <vt:lpwstr>https://circabc.europa.eu/ui/group/74357351-7c61-4729-8f4b-cd92c213ba34/library/8b3dedfa-fdae-4c44-926a-7e50bf86e3a8?p=1&amp;n=10&amp;sort=modified_DESC</vt:lpwstr>
      </vt:variant>
      <vt:variant>
        <vt:lpwstr/>
      </vt:variant>
      <vt:variant>
        <vt:i4>5177442</vt:i4>
      </vt:variant>
      <vt:variant>
        <vt:i4>2085</vt:i4>
      </vt:variant>
      <vt:variant>
        <vt:i4>0</vt:i4>
      </vt:variant>
      <vt:variant>
        <vt:i4>5</vt:i4>
      </vt:variant>
      <vt:variant>
        <vt:lpwstr/>
      </vt:variant>
      <vt:variant>
        <vt:lpwstr>_Transport_of_messages</vt:lpwstr>
      </vt:variant>
      <vt:variant>
        <vt:i4>6357084</vt:i4>
      </vt:variant>
      <vt:variant>
        <vt:i4>2076</vt:i4>
      </vt:variant>
      <vt:variant>
        <vt:i4>0</vt:i4>
      </vt:variant>
      <vt:variant>
        <vt:i4>5</vt:i4>
      </vt:variant>
      <vt:variant>
        <vt:lpwstr/>
      </vt:variant>
      <vt:variant>
        <vt:lpwstr>_XML_message_formatting</vt:lpwstr>
      </vt:variant>
      <vt:variant>
        <vt:i4>4522066</vt:i4>
      </vt:variant>
      <vt:variant>
        <vt:i4>2067</vt:i4>
      </vt:variant>
      <vt:variant>
        <vt:i4>0</vt:i4>
      </vt:variant>
      <vt:variant>
        <vt:i4>5</vt:i4>
      </vt:variant>
      <vt:variant>
        <vt:lpwstr/>
      </vt:variant>
      <vt:variant>
        <vt:lpwstr>_Design_principles</vt:lpwstr>
      </vt:variant>
      <vt:variant>
        <vt:i4>1966124</vt:i4>
      </vt:variant>
      <vt:variant>
        <vt:i4>2058</vt:i4>
      </vt:variant>
      <vt:variant>
        <vt:i4>0</vt:i4>
      </vt:variant>
      <vt:variant>
        <vt:i4>5</vt:i4>
      </vt:variant>
      <vt:variant>
        <vt:lpwstr/>
      </vt:variant>
      <vt:variant>
        <vt:lpwstr>_Technical_Message_Structure</vt:lpwstr>
      </vt:variant>
      <vt:variant>
        <vt:i4>7209080</vt:i4>
      </vt:variant>
      <vt:variant>
        <vt:i4>2049</vt:i4>
      </vt:variant>
      <vt:variant>
        <vt:i4>0</vt:i4>
      </vt:variant>
      <vt:variant>
        <vt:i4>5</vt:i4>
      </vt:variant>
      <vt:variant>
        <vt:lpwstr/>
      </vt:variant>
      <vt:variant>
        <vt:lpwstr>_Systems_Administration</vt:lpwstr>
      </vt:variant>
      <vt:variant>
        <vt:i4>1966080</vt:i4>
      </vt:variant>
      <vt:variant>
        <vt:i4>2040</vt:i4>
      </vt:variant>
      <vt:variant>
        <vt:i4>0</vt:i4>
      </vt:variant>
      <vt:variant>
        <vt:i4>5</vt:i4>
      </vt:variant>
      <vt:variant>
        <vt:lpwstr/>
      </vt:variant>
      <vt:variant>
        <vt:lpwstr>_Central_Services</vt:lpwstr>
      </vt:variant>
      <vt:variant>
        <vt:i4>2424862</vt:i4>
      </vt:variant>
      <vt:variant>
        <vt:i4>2025</vt:i4>
      </vt:variant>
      <vt:variant>
        <vt:i4>0</vt:i4>
      </vt:variant>
      <vt:variant>
        <vt:i4>5</vt:i4>
      </vt:variant>
      <vt:variant>
        <vt:lpwstr/>
      </vt:variant>
      <vt:variant>
        <vt:lpwstr>_Scope_of_development</vt:lpwstr>
      </vt:variant>
      <vt:variant>
        <vt:i4>720915</vt:i4>
      </vt:variant>
      <vt:variant>
        <vt:i4>2001</vt:i4>
      </vt:variant>
      <vt:variant>
        <vt:i4>0</vt:i4>
      </vt:variant>
      <vt:variant>
        <vt:i4>5</vt:i4>
      </vt:variant>
      <vt:variant>
        <vt:lpwstr/>
      </vt:variant>
      <vt:variant>
        <vt:lpwstr>_General_Introduction</vt:lpwstr>
      </vt:variant>
      <vt:variant>
        <vt:i4>1638449</vt:i4>
      </vt:variant>
      <vt:variant>
        <vt:i4>1889</vt:i4>
      </vt:variant>
      <vt:variant>
        <vt:i4>0</vt:i4>
      </vt:variant>
      <vt:variant>
        <vt:i4>5</vt:i4>
      </vt:variant>
      <vt:variant>
        <vt:lpwstr/>
      </vt:variant>
      <vt:variant>
        <vt:lpwstr>_Toc200710297</vt:lpwstr>
      </vt:variant>
      <vt:variant>
        <vt:i4>1638449</vt:i4>
      </vt:variant>
      <vt:variant>
        <vt:i4>1883</vt:i4>
      </vt:variant>
      <vt:variant>
        <vt:i4>0</vt:i4>
      </vt:variant>
      <vt:variant>
        <vt:i4>5</vt:i4>
      </vt:variant>
      <vt:variant>
        <vt:lpwstr/>
      </vt:variant>
      <vt:variant>
        <vt:lpwstr>_Toc200710296</vt:lpwstr>
      </vt:variant>
      <vt:variant>
        <vt:i4>1638449</vt:i4>
      </vt:variant>
      <vt:variant>
        <vt:i4>1877</vt:i4>
      </vt:variant>
      <vt:variant>
        <vt:i4>0</vt:i4>
      </vt:variant>
      <vt:variant>
        <vt:i4>5</vt:i4>
      </vt:variant>
      <vt:variant>
        <vt:lpwstr/>
      </vt:variant>
      <vt:variant>
        <vt:lpwstr>_Toc200710295</vt:lpwstr>
      </vt:variant>
      <vt:variant>
        <vt:i4>1638449</vt:i4>
      </vt:variant>
      <vt:variant>
        <vt:i4>1871</vt:i4>
      </vt:variant>
      <vt:variant>
        <vt:i4>0</vt:i4>
      </vt:variant>
      <vt:variant>
        <vt:i4>5</vt:i4>
      </vt:variant>
      <vt:variant>
        <vt:lpwstr/>
      </vt:variant>
      <vt:variant>
        <vt:lpwstr>_Toc200710294</vt:lpwstr>
      </vt:variant>
      <vt:variant>
        <vt:i4>1638449</vt:i4>
      </vt:variant>
      <vt:variant>
        <vt:i4>1865</vt:i4>
      </vt:variant>
      <vt:variant>
        <vt:i4>0</vt:i4>
      </vt:variant>
      <vt:variant>
        <vt:i4>5</vt:i4>
      </vt:variant>
      <vt:variant>
        <vt:lpwstr/>
      </vt:variant>
      <vt:variant>
        <vt:lpwstr>_Toc200710293</vt:lpwstr>
      </vt:variant>
      <vt:variant>
        <vt:i4>1638449</vt:i4>
      </vt:variant>
      <vt:variant>
        <vt:i4>1859</vt:i4>
      </vt:variant>
      <vt:variant>
        <vt:i4>0</vt:i4>
      </vt:variant>
      <vt:variant>
        <vt:i4>5</vt:i4>
      </vt:variant>
      <vt:variant>
        <vt:lpwstr/>
      </vt:variant>
      <vt:variant>
        <vt:lpwstr>_Toc200710292</vt:lpwstr>
      </vt:variant>
      <vt:variant>
        <vt:i4>1638449</vt:i4>
      </vt:variant>
      <vt:variant>
        <vt:i4>1853</vt:i4>
      </vt:variant>
      <vt:variant>
        <vt:i4>0</vt:i4>
      </vt:variant>
      <vt:variant>
        <vt:i4>5</vt:i4>
      </vt:variant>
      <vt:variant>
        <vt:lpwstr/>
      </vt:variant>
      <vt:variant>
        <vt:lpwstr>_Toc200710291</vt:lpwstr>
      </vt:variant>
      <vt:variant>
        <vt:i4>1638449</vt:i4>
      </vt:variant>
      <vt:variant>
        <vt:i4>1847</vt:i4>
      </vt:variant>
      <vt:variant>
        <vt:i4>0</vt:i4>
      </vt:variant>
      <vt:variant>
        <vt:i4>5</vt:i4>
      </vt:variant>
      <vt:variant>
        <vt:lpwstr/>
      </vt:variant>
      <vt:variant>
        <vt:lpwstr>_Toc200710290</vt:lpwstr>
      </vt:variant>
      <vt:variant>
        <vt:i4>1572913</vt:i4>
      </vt:variant>
      <vt:variant>
        <vt:i4>1841</vt:i4>
      </vt:variant>
      <vt:variant>
        <vt:i4>0</vt:i4>
      </vt:variant>
      <vt:variant>
        <vt:i4>5</vt:i4>
      </vt:variant>
      <vt:variant>
        <vt:lpwstr/>
      </vt:variant>
      <vt:variant>
        <vt:lpwstr>_Toc200710289</vt:lpwstr>
      </vt:variant>
      <vt:variant>
        <vt:i4>1572913</vt:i4>
      </vt:variant>
      <vt:variant>
        <vt:i4>1835</vt:i4>
      </vt:variant>
      <vt:variant>
        <vt:i4>0</vt:i4>
      </vt:variant>
      <vt:variant>
        <vt:i4>5</vt:i4>
      </vt:variant>
      <vt:variant>
        <vt:lpwstr/>
      </vt:variant>
      <vt:variant>
        <vt:lpwstr>_Toc200710288</vt:lpwstr>
      </vt:variant>
      <vt:variant>
        <vt:i4>1572913</vt:i4>
      </vt:variant>
      <vt:variant>
        <vt:i4>1829</vt:i4>
      </vt:variant>
      <vt:variant>
        <vt:i4>0</vt:i4>
      </vt:variant>
      <vt:variant>
        <vt:i4>5</vt:i4>
      </vt:variant>
      <vt:variant>
        <vt:lpwstr/>
      </vt:variant>
      <vt:variant>
        <vt:lpwstr>_Toc200710287</vt:lpwstr>
      </vt:variant>
      <vt:variant>
        <vt:i4>1572913</vt:i4>
      </vt:variant>
      <vt:variant>
        <vt:i4>1823</vt:i4>
      </vt:variant>
      <vt:variant>
        <vt:i4>0</vt:i4>
      </vt:variant>
      <vt:variant>
        <vt:i4>5</vt:i4>
      </vt:variant>
      <vt:variant>
        <vt:lpwstr/>
      </vt:variant>
      <vt:variant>
        <vt:lpwstr>_Toc200710286</vt:lpwstr>
      </vt:variant>
      <vt:variant>
        <vt:i4>1572913</vt:i4>
      </vt:variant>
      <vt:variant>
        <vt:i4>1817</vt:i4>
      </vt:variant>
      <vt:variant>
        <vt:i4>0</vt:i4>
      </vt:variant>
      <vt:variant>
        <vt:i4>5</vt:i4>
      </vt:variant>
      <vt:variant>
        <vt:lpwstr/>
      </vt:variant>
      <vt:variant>
        <vt:lpwstr>_Toc200710285</vt:lpwstr>
      </vt:variant>
      <vt:variant>
        <vt:i4>1572913</vt:i4>
      </vt:variant>
      <vt:variant>
        <vt:i4>1811</vt:i4>
      </vt:variant>
      <vt:variant>
        <vt:i4>0</vt:i4>
      </vt:variant>
      <vt:variant>
        <vt:i4>5</vt:i4>
      </vt:variant>
      <vt:variant>
        <vt:lpwstr/>
      </vt:variant>
      <vt:variant>
        <vt:lpwstr>_Toc200710284</vt:lpwstr>
      </vt:variant>
      <vt:variant>
        <vt:i4>1572913</vt:i4>
      </vt:variant>
      <vt:variant>
        <vt:i4>1805</vt:i4>
      </vt:variant>
      <vt:variant>
        <vt:i4>0</vt:i4>
      </vt:variant>
      <vt:variant>
        <vt:i4>5</vt:i4>
      </vt:variant>
      <vt:variant>
        <vt:lpwstr/>
      </vt:variant>
      <vt:variant>
        <vt:lpwstr>_Toc200710283</vt:lpwstr>
      </vt:variant>
      <vt:variant>
        <vt:i4>1572913</vt:i4>
      </vt:variant>
      <vt:variant>
        <vt:i4>1799</vt:i4>
      </vt:variant>
      <vt:variant>
        <vt:i4>0</vt:i4>
      </vt:variant>
      <vt:variant>
        <vt:i4>5</vt:i4>
      </vt:variant>
      <vt:variant>
        <vt:lpwstr/>
      </vt:variant>
      <vt:variant>
        <vt:lpwstr>_Toc200710282</vt:lpwstr>
      </vt:variant>
      <vt:variant>
        <vt:i4>1572913</vt:i4>
      </vt:variant>
      <vt:variant>
        <vt:i4>1793</vt:i4>
      </vt:variant>
      <vt:variant>
        <vt:i4>0</vt:i4>
      </vt:variant>
      <vt:variant>
        <vt:i4>5</vt:i4>
      </vt:variant>
      <vt:variant>
        <vt:lpwstr/>
      </vt:variant>
      <vt:variant>
        <vt:lpwstr>_Toc200710281</vt:lpwstr>
      </vt:variant>
      <vt:variant>
        <vt:i4>1572913</vt:i4>
      </vt:variant>
      <vt:variant>
        <vt:i4>1787</vt:i4>
      </vt:variant>
      <vt:variant>
        <vt:i4>0</vt:i4>
      </vt:variant>
      <vt:variant>
        <vt:i4>5</vt:i4>
      </vt:variant>
      <vt:variant>
        <vt:lpwstr/>
      </vt:variant>
      <vt:variant>
        <vt:lpwstr>_Toc200710280</vt:lpwstr>
      </vt:variant>
      <vt:variant>
        <vt:i4>1507377</vt:i4>
      </vt:variant>
      <vt:variant>
        <vt:i4>1781</vt:i4>
      </vt:variant>
      <vt:variant>
        <vt:i4>0</vt:i4>
      </vt:variant>
      <vt:variant>
        <vt:i4>5</vt:i4>
      </vt:variant>
      <vt:variant>
        <vt:lpwstr/>
      </vt:variant>
      <vt:variant>
        <vt:lpwstr>_Toc200710279</vt:lpwstr>
      </vt:variant>
      <vt:variant>
        <vt:i4>1507377</vt:i4>
      </vt:variant>
      <vt:variant>
        <vt:i4>1775</vt:i4>
      </vt:variant>
      <vt:variant>
        <vt:i4>0</vt:i4>
      </vt:variant>
      <vt:variant>
        <vt:i4>5</vt:i4>
      </vt:variant>
      <vt:variant>
        <vt:lpwstr/>
      </vt:variant>
      <vt:variant>
        <vt:lpwstr>_Toc200710278</vt:lpwstr>
      </vt:variant>
      <vt:variant>
        <vt:i4>1507377</vt:i4>
      </vt:variant>
      <vt:variant>
        <vt:i4>1769</vt:i4>
      </vt:variant>
      <vt:variant>
        <vt:i4>0</vt:i4>
      </vt:variant>
      <vt:variant>
        <vt:i4>5</vt:i4>
      </vt:variant>
      <vt:variant>
        <vt:lpwstr/>
      </vt:variant>
      <vt:variant>
        <vt:lpwstr>_Toc200710277</vt:lpwstr>
      </vt:variant>
      <vt:variant>
        <vt:i4>1507377</vt:i4>
      </vt:variant>
      <vt:variant>
        <vt:i4>1763</vt:i4>
      </vt:variant>
      <vt:variant>
        <vt:i4>0</vt:i4>
      </vt:variant>
      <vt:variant>
        <vt:i4>5</vt:i4>
      </vt:variant>
      <vt:variant>
        <vt:lpwstr/>
      </vt:variant>
      <vt:variant>
        <vt:lpwstr>_Toc200710276</vt:lpwstr>
      </vt:variant>
      <vt:variant>
        <vt:i4>1507377</vt:i4>
      </vt:variant>
      <vt:variant>
        <vt:i4>1757</vt:i4>
      </vt:variant>
      <vt:variant>
        <vt:i4>0</vt:i4>
      </vt:variant>
      <vt:variant>
        <vt:i4>5</vt:i4>
      </vt:variant>
      <vt:variant>
        <vt:lpwstr/>
      </vt:variant>
      <vt:variant>
        <vt:lpwstr>_Toc200710275</vt:lpwstr>
      </vt:variant>
      <vt:variant>
        <vt:i4>1507377</vt:i4>
      </vt:variant>
      <vt:variant>
        <vt:i4>1751</vt:i4>
      </vt:variant>
      <vt:variant>
        <vt:i4>0</vt:i4>
      </vt:variant>
      <vt:variant>
        <vt:i4>5</vt:i4>
      </vt:variant>
      <vt:variant>
        <vt:lpwstr/>
      </vt:variant>
      <vt:variant>
        <vt:lpwstr>_Toc200710274</vt:lpwstr>
      </vt:variant>
      <vt:variant>
        <vt:i4>1507377</vt:i4>
      </vt:variant>
      <vt:variant>
        <vt:i4>1745</vt:i4>
      </vt:variant>
      <vt:variant>
        <vt:i4>0</vt:i4>
      </vt:variant>
      <vt:variant>
        <vt:i4>5</vt:i4>
      </vt:variant>
      <vt:variant>
        <vt:lpwstr/>
      </vt:variant>
      <vt:variant>
        <vt:lpwstr>_Toc200710273</vt:lpwstr>
      </vt:variant>
      <vt:variant>
        <vt:i4>1507377</vt:i4>
      </vt:variant>
      <vt:variant>
        <vt:i4>1739</vt:i4>
      </vt:variant>
      <vt:variant>
        <vt:i4>0</vt:i4>
      </vt:variant>
      <vt:variant>
        <vt:i4>5</vt:i4>
      </vt:variant>
      <vt:variant>
        <vt:lpwstr/>
      </vt:variant>
      <vt:variant>
        <vt:lpwstr>_Toc200710272</vt:lpwstr>
      </vt:variant>
      <vt:variant>
        <vt:i4>1507377</vt:i4>
      </vt:variant>
      <vt:variant>
        <vt:i4>1733</vt:i4>
      </vt:variant>
      <vt:variant>
        <vt:i4>0</vt:i4>
      </vt:variant>
      <vt:variant>
        <vt:i4>5</vt:i4>
      </vt:variant>
      <vt:variant>
        <vt:lpwstr/>
      </vt:variant>
      <vt:variant>
        <vt:lpwstr>_Toc200710271</vt:lpwstr>
      </vt:variant>
      <vt:variant>
        <vt:i4>1507377</vt:i4>
      </vt:variant>
      <vt:variant>
        <vt:i4>1727</vt:i4>
      </vt:variant>
      <vt:variant>
        <vt:i4>0</vt:i4>
      </vt:variant>
      <vt:variant>
        <vt:i4>5</vt:i4>
      </vt:variant>
      <vt:variant>
        <vt:lpwstr/>
      </vt:variant>
      <vt:variant>
        <vt:lpwstr>_Toc200710270</vt:lpwstr>
      </vt:variant>
      <vt:variant>
        <vt:i4>1441841</vt:i4>
      </vt:variant>
      <vt:variant>
        <vt:i4>1721</vt:i4>
      </vt:variant>
      <vt:variant>
        <vt:i4>0</vt:i4>
      </vt:variant>
      <vt:variant>
        <vt:i4>5</vt:i4>
      </vt:variant>
      <vt:variant>
        <vt:lpwstr/>
      </vt:variant>
      <vt:variant>
        <vt:lpwstr>_Toc200710269</vt:lpwstr>
      </vt:variant>
      <vt:variant>
        <vt:i4>1441841</vt:i4>
      </vt:variant>
      <vt:variant>
        <vt:i4>1715</vt:i4>
      </vt:variant>
      <vt:variant>
        <vt:i4>0</vt:i4>
      </vt:variant>
      <vt:variant>
        <vt:i4>5</vt:i4>
      </vt:variant>
      <vt:variant>
        <vt:lpwstr/>
      </vt:variant>
      <vt:variant>
        <vt:lpwstr>_Toc200710268</vt:lpwstr>
      </vt:variant>
      <vt:variant>
        <vt:i4>1441841</vt:i4>
      </vt:variant>
      <vt:variant>
        <vt:i4>1709</vt:i4>
      </vt:variant>
      <vt:variant>
        <vt:i4>0</vt:i4>
      </vt:variant>
      <vt:variant>
        <vt:i4>5</vt:i4>
      </vt:variant>
      <vt:variant>
        <vt:lpwstr/>
      </vt:variant>
      <vt:variant>
        <vt:lpwstr>_Toc200710267</vt:lpwstr>
      </vt:variant>
      <vt:variant>
        <vt:i4>1441841</vt:i4>
      </vt:variant>
      <vt:variant>
        <vt:i4>1703</vt:i4>
      </vt:variant>
      <vt:variant>
        <vt:i4>0</vt:i4>
      </vt:variant>
      <vt:variant>
        <vt:i4>5</vt:i4>
      </vt:variant>
      <vt:variant>
        <vt:lpwstr/>
      </vt:variant>
      <vt:variant>
        <vt:lpwstr>_Toc200710266</vt:lpwstr>
      </vt:variant>
      <vt:variant>
        <vt:i4>1441841</vt:i4>
      </vt:variant>
      <vt:variant>
        <vt:i4>1697</vt:i4>
      </vt:variant>
      <vt:variant>
        <vt:i4>0</vt:i4>
      </vt:variant>
      <vt:variant>
        <vt:i4>5</vt:i4>
      </vt:variant>
      <vt:variant>
        <vt:lpwstr/>
      </vt:variant>
      <vt:variant>
        <vt:lpwstr>_Toc200710265</vt:lpwstr>
      </vt:variant>
      <vt:variant>
        <vt:i4>1441841</vt:i4>
      </vt:variant>
      <vt:variant>
        <vt:i4>1691</vt:i4>
      </vt:variant>
      <vt:variant>
        <vt:i4>0</vt:i4>
      </vt:variant>
      <vt:variant>
        <vt:i4>5</vt:i4>
      </vt:variant>
      <vt:variant>
        <vt:lpwstr/>
      </vt:variant>
      <vt:variant>
        <vt:lpwstr>_Toc200710264</vt:lpwstr>
      </vt:variant>
      <vt:variant>
        <vt:i4>1441841</vt:i4>
      </vt:variant>
      <vt:variant>
        <vt:i4>1685</vt:i4>
      </vt:variant>
      <vt:variant>
        <vt:i4>0</vt:i4>
      </vt:variant>
      <vt:variant>
        <vt:i4>5</vt:i4>
      </vt:variant>
      <vt:variant>
        <vt:lpwstr/>
      </vt:variant>
      <vt:variant>
        <vt:lpwstr>_Toc200710263</vt:lpwstr>
      </vt:variant>
      <vt:variant>
        <vt:i4>1441841</vt:i4>
      </vt:variant>
      <vt:variant>
        <vt:i4>1679</vt:i4>
      </vt:variant>
      <vt:variant>
        <vt:i4>0</vt:i4>
      </vt:variant>
      <vt:variant>
        <vt:i4>5</vt:i4>
      </vt:variant>
      <vt:variant>
        <vt:lpwstr/>
      </vt:variant>
      <vt:variant>
        <vt:lpwstr>_Toc200710262</vt:lpwstr>
      </vt:variant>
      <vt:variant>
        <vt:i4>1441841</vt:i4>
      </vt:variant>
      <vt:variant>
        <vt:i4>1673</vt:i4>
      </vt:variant>
      <vt:variant>
        <vt:i4>0</vt:i4>
      </vt:variant>
      <vt:variant>
        <vt:i4>5</vt:i4>
      </vt:variant>
      <vt:variant>
        <vt:lpwstr/>
      </vt:variant>
      <vt:variant>
        <vt:lpwstr>_Toc200710261</vt:lpwstr>
      </vt:variant>
      <vt:variant>
        <vt:i4>1441841</vt:i4>
      </vt:variant>
      <vt:variant>
        <vt:i4>1667</vt:i4>
      </vt:variant>
      <vt:variant>
        <vt:i4>0</vt:i4>
      </vt:variant>
      <vt:variant>
        <vt:i4>5</vt:i4>
      </vt:variant>
      <vt:variant>
        <vt:lpwstr/>
      </vt:variant>
      <vt:variant>
        <vt:lpwstr>_Toc200710260</vt:lpwstr>
      </vt:variant>
      <vt:variant>
        <vt:i4>1376305</vt:i4>
      </vt:variant>
      <vt:variant>
        <vt:i4>1661</vt:i4>
      </vt:variant>
      <vt:variant>
        <vt:i4>0</vt:i4>
      </vt:variant>
      <vt:variant>
        <vt:i4>5</vt:i4>
      </vt:variant>
      <vt:variant>
        <vt:lpwstr/>
      </vt:variant>
      <vt:variant>
        <vt:lpwstr>_Toc200710259</vt:lpwstr>
      </vt:variant>
      <vt:variant>
        <vt:i4>1376305</vt:i4>
      </vt:variant>
      <vt:variant>
        <vt:i4>1655</vt:i4>
      </vt:variant>
      <vt:variant>
        <vt:i4>0</vt:i4>
      </vt:variant>
      <vt:variant>
        <vt:i4>5</vt:i4>
      </vt:variant>
      <vt:variant>
        <vt:lpwstr/>
      </vt:variant>
      <vt:variant>
        <vt:lpwstr>_Toc200710258</vt:lpwstr>
      </vt:variant>
      <vt:variant>
        <vt:i4>1376305</vt:i4>
      </vt:variant>
      <vt:variant>
        <vt:i4>1649</vt:i4>
      </vt:variant>
      <vt:variant>
        <vt:i4>0</vt:i4>
      </vt:variant>
      <vt:variant>
        <vt:i4>5</vt:i4>
      </vt:variant>
      <vt:variant>
        <vt:lpwstr/>
      </vt:variant>
      <vt:variant>
        <vt:lpwstr>_Toc200710257</vt:lpwstr>
      </vt:variant>
      <vt:variant>
        <vt:i4>1376305</vt:i4>
      </vt:variant>
      <vt:variant>
        <vt:i4>1643</vt:i4>
      </vt:variant>
      <vt:variant>
        <vt:i4>0</vt:i4>
      </vt:variant>
      <vt:variant>
        <vt:i4>5</vt:i4>
      </vt:variant>
      <vt:variant>
        <vt:lpwstr/>
      </vt:variant>
      <vt:variant>
        <vt:lpwstr>_Toc200710256</vt:lpwstr>
      </vt:variant>
      <vt:variant>
        <vt:i4>1376305</vt:i4>
      </vt:variant>
      <vt:variant>
        <vt:i4>1637</vt:i4>
      </vt:variant>
      <vt:variant>
        <vt:i4>0</vt:i4>
      </vt:variant>
      <vt:variant>
        <vt:i4>5</vt:i4>
      </vt:variant>
      <vt:variant>
        <vt:lpwstr/>
      </vt:variant>
      <vt:variant>
        <vt:lpwstr>_Toc200710255</vt:lpwstr>
      </vt:variant>
      <vt:variant>
        <vt:i4>1376305</vt:i4>
      </vt:variant>
      <vt:variant>
        <vt:i4>1631</vt:i4>
      </vt:variant>
      <vt:variant>
        <vt:i4>0</vt:i4>
      </vt:variant>
      <vt:variant>
        <vt:i4>5</vt:i4>
      </vt:variant>
      <vt:variant>
        <vt:lpwstr/>
      </vt:variant>
      <vt:variant>
        <vt:lpwstr>_Toc200710254</vt:lpwstr>
      </vt:variant>
      <vt:variant>
        <vt:i4>1376305</vt:i4>
      </vt:variant>
      <vt:variant>
        <vt:i4>1625</vt:i4>
      </vt:variant>
      <vt:variant>
        <vt:i4>0</vt:i4>
      </vt:variant>
      <vt:variant>
        <vt:i4>5</vt:i4>
      </vt:variant>
      <vt:variant>
        <vt:lpwstr/>
      </vt:variant>
      <vt:variant>
        <vt:lpwstr>_Toc200710253</vt:lpwstr>
      </vt:variant>
      <vt:variant>
        <vt:i4>1376305</vt:i4>
      </vt:variant>
      <vt:variant>
        <vt:i4>1619</vt:i4>
      </vt:variant>
      <vt:variant>
        <vt:i4>0</vt:i4>
      </vt:variant>
      <vt:variant>
        <vt:i4>5</vt:i4>
      </vt:variant>
      <vt:variant>
        <vt:lpwstr/>
      </vt:variant>
      <vt:variant>
        <vt:lpwstr>_Toc200710252</vt:lpwstr>
      </vt:variant>
      <vt:variant>
        <vt:i4>1376305</vt:i4>
      </vt:variant>
      <vt:variant>
        <vt:i4>1613</vt:i4>
      </vt:variant>
      <vt:variant>
        <vt:i4>0</vt:i4>
      </vt:variant>
      <vt:variant>
        <vt:i4>5</vt:i4>
      </vt:variant>
      <vt:variant>
        <vt:lpwstr/>
      </vt:variant>
      <vt:variant>
        <vt:lpwstr>_Toc200710251</vt:lpwstr>
      </vt:variant>
      <vt:variant>
        <vt:i4>1376305</vt:i4>
      </vt:variant>
      <vt:variant>
        <vt:i4>1607</vt:i4>
      </vt:variant>
      <vt:variant>
        <vt:i4>0</vt:i4>
      </vt:variant>
      <vt:variant>
        <vt:i4>5</vt:i4>
      </vt:variant>
      <vt:variant>
        <vt:lpwstr/>
      </vt:variant>
      <vt:variant>
        <vt:lpwstr>_Toc200710250</vt:lpwstr>
      </vt:variant>
      <vt:variant>
        <vt:i4>1310769</vt:i4>
      </vt:variant>
      <vt:variant>
        <vt:i4>1601</vt:i4>
      </vt:variant>
      <vt:variant>
        <vt:i4>0</vt:i4>
      </vt:variant>
      <vt:variant>
        <vt:i4>5</vt:i4>
      </vt:variant>
      <vt:variant>
        <vt:lpwstr/>
      </vt:variant>
      <vt:variant>
        <vt:lpwstr>_Toc200710249</vt:lpwstr>
      </vt:variant>
      <vt:variant>
        <vt:i4>1310769</vt:i4>
      </vt:variant>
      <vt:variant>
        <vt:i4>1595</vt:i4>
      </vt:variant>
      <vt:variant>
        <vt:i4>0</vt:i4>
      </vt:variant>
      <vt:variant>
        <vt:i4>5</vt:i4>
      </vt:variant>
      <vt:variant>
        <vt:lpwstr/>
      </vt:variant>
      <vt:variant>
        <vt:lpwstr>_Toc200710248</vt:lpwstr>
      </vt:variant>
      <vt:variant>
        <vt:i4>1310769</vt:i4>
      </vt:variant>
      <vt:variant>
        <vt:i4>1589</vt:i4>
      </vt:variant>
      <vt:variant>
        <vt:i4>0</vt:i4>
      </vt:variant>
      <vt:variant>
        <vt:i4>5</vt:i4>
      </vt:variant>
      <vt:variant>
        <vt:lpwstr/>
      </vt:variant>
      <vt:variant>
        <vt:lpwstr>_Toc200710247</vt:lpwstr>
      </vt:variant>
      <vt:variant>
        <vt:i4>1310769</vt:i4>
      </vt:variant>
      <vt:variant>
        <vt:i4>1583</vt:i4>
      </vt:variant>
      <vt:variant>
        <vt:i4>0</vt:i4>
      </vt:variant>
      <vt:variant>
        <vt:i4>5</vt:i4>
      </vt:variant>
      <vt:variant>
        <vt:lpwstr/>
      </vt:variant>
      <vt:variant>
        <vt:lpwstr>_Toc200710246</vt:lpwstr>
      </vt:variant>
      <vt:variant>
        <vt:i4>1310769</vt:i4>
      </vt:variant>
      <vt:variant>
        <vt:i4>1577</vt:i4>
      </vt:variant>
      <vt:variant>
        <vt:i4>0</vt:i4>
      </vt:variant>
      <vt:variant>
        <vt:i4>5</vt:i4>
      </vt:variant>
      <vt:variant>
        <vt:lpwstr/>
      </vt:variant>
      <vt:variant>
        <vt:lpwstr>_Toc200710245</vt:lpwstr>
      </vt:variant>
      <vt:variant>
        <vt:i4>1310769</vt:i4>
      </vt:variant>
      <vt:variant>
        <vt:i4>1571</vt:i4>
      </vt:variant>
      <vt:variant>
        <vt:i4>0</vt:i4>
      </vt:variant>
      <vt:variant>
        <vt:i4>5</vt:i4>
      </vt:variant>
      <vt:variant>
        <vt:lpwstr/>
      </vt:variant>
      <vt:variant>
        <vt:lpwstr>_Toc200710244</vt:lpwstr>
      </vt:variant>
      <vt:variant>
        <vt:i4>1310769</vt:i4>
      </vt:variant>
      <vt:variant>
        <vt:i4>1565</vt:i4>
      </vt:variant>
      <vt:variant>
        <vt:i4>0</vt:i4>
      </vt:variant>
      <vt:variant>
        <vt:i4>5</vt:i4>
      </vt:variant>
      <vt:variant>
        <vt:lpwstr/>
      </vt:variant>
      <vt:variant>
        <vt:lpwstr>_Toc200710243</vt:lpwstr>
      </vt:variant>
      <vt:variant>
        <vt:i4>1310769</vt:i4>
      </vt:variant>
      <vt:variant>
        <vt:i4>1559</vt:i4>
      </vt:variant>
      <vt:variant>
        <vt:i4>0</vt:i4>
      </vt:variant>
      <vt:variant>
        <vt:i4>5</vt:i4>
      </vt:variant>
      <vt:variant>
        <vt:lpwstr/>
      </vt:variant>
      <vt:variant>
        <vt:lpwstr>_Toc200710242</vt:lpwstr>
      </vt:variant>
      <vt:variant>
        <vt:i4>1310769</vt:i4>
      </vt:variant>
      <vt:variant>
        <vt:i4>1553</vt:i4>
      </vt:variant>
      <vt:variant>
        <vt:i4>0</vt:i4>
      </vt:variant>
      <vt:variant>
        <vt:i4>5</vt:i4>
      </vt:variant>
      <vt:variant>
        <vt:lpwstr/>
      </vt:variant>
      <vt:variant>
        <vt:lpwstr>_Toc200710241</vt:lpwstr>
      </vt:variant>
      <vt:variant>
        <vt:i4>1310769</vt:i4>
      </vt:variant>
      <vt:variant>
        <vt:i4>1547</vt:i4>
      </vt:variant>
      <vt:variant>
        <vt:i4>0</vt:i4>
      </vt:variant>
      <vt:variant>
        <vt:i4>5</vt:i4>
      </vt:variant>
      <vt:variant>
        <vt:lpwstr/>
      </vt:variant>
      <vt:variant>
        <vt:lpwstr>_Toc200710240</vt:lpwstr>
      </vt:variant>
      <vt:variant>
        <vt:i4>1245233</vt:i4>
      </vt:variant>
      <vt:variant>
        <vt:i4>1541</vt:i4>
      </vt:variant>
      <vt:variant>
        <vt:i4>0</vt:i4>
      </vt:variant>
      <vt:variant>
        <vt:i4>5</vt:i4>
      </vt:variant>
      <vt:variant>
        <vt:lpwstr/>
      </vt:variant>
      <vt:variant>
        <vt:lpwstr>_Toc200710239</vt:lpwstr>
      </vt:variant>
      <vt:variant>
        <vt:i4>1245233</vt:i4>
      </vt:variant>
      <vt:variant>
        <vt:i4>1535</vt:i4>
      </vt:variant>
      <vt:variant>
        <vt:i4>0</vt:i4>
      </vt:variant>
      <vt:variant>
        <vt:i4>5</vt:i4>
      </vt:variant>
      <vt:variant>
        <vt:lpwstr/>
      </vt:variant>
      <vt:variant>
        <vt:lpwstr>_Toc200710238</vt:lpwstr>
      </vt:variant>
      <vt:variant>
        <vt:i4>1245233</vt:i4>
      </vt:variant>
      <vt:variant>
        <vt:i4>1529</vt:i4>
      </vt:variant>
      <vt:variant>
        <vt:i4>0</vt:i4>
      </vt:variant>
      <vt:variant>
        <vt:i4>5</vt:i4>
      </vt:variant>
      <vt:variant>
        <vt:lpwstr/>
      </vt:variant>
      <vt:variant>
        <vt:lpwstr>_Toc200710237</vt:lpwstr>
      </vt:variant>
      <vt:variant>
        <vt:i4>1245233</vt:i4>
      </vt:variant>
      <vt:variant>
        <vt:i4>1523</vt:i4>
      </vt:variant>
      <vt:variant>
        <vt:i4>0</vt:i4>
      </vt:variant>
      <vt:variant>
        <vt:i4>5</vt:i4>
      </vt:variant>
      <vt:variant>
        <vt:lpwstr/>
      </vt:variant>
      <vt:variant>
        <vt:lpwstr>_Toc200710236</vt:lpwstr>
      </vt:variant>
      <vt:variant>
        <vt:i4>1245233</vt:i4>
      </vt:variant>
      <vt:variant>
        <vt:i4>1517</vt:i4>
      </vt:variant>
      <vt:variant>
        <vt:i4>0</vt:i4>
      </vt:variant>
      <vt:variant>
        <vt:i4>5</vt:i4>
      </vt:variant>
      <vt:variant>
        <vt:lpwstr/>
      </vt:variant>
      <vt:variant>
        <vt:lpwstr>_Toc200710235</vt:lpwstr>
      </vt:variant>
      <vt:variant>
        <vt:i4>1245233</vt:i4>
      </vt:variant>
      <vt:variant>
        <vt:i4>1511</vt:i4>
      </vt:variant>
      <vt:variant>
        <vt:i4>0</vt:i4>
      </vt:variant>
      <vt:variant>
        <vt:i4>5</vt:i4>
      </vt:variant>
      <vt:variant>
        <vt:lpwstr/>
      </vt:variant>
      <vt:variant>
        <vt:lpwstr>_Toc200710234</vt:lpwstr>
      </vt:variant>
      <vt:variant>
        <vt:i4>1245233</vt:i4>
      </vt:variant>
      <vt:variant>
        <vt:i4>1505</vt:i4>
      </vt:variant>
      <vt:variant>
        <vt:i4>0</vt:i4>
      </vt:variant>
      <vt:variant>
        <vt:i4>5</vt:i4>
      </vt:variant>
      <vt:variant>
        <vt:lpwstr/>
      </vt:variant>
      <vt:variant>
        <vt:lpwstr>_Toc200710233</vt:lpwstr>
      </vt:variant>
      <vt:variant>
        <vt:i4>1245233</vt:i4>
      </vt:variant>
      <vt:variant>
        <vt:i4>1499</vt:i4>
      </vt:variant>
      <vt:variant>
        <vt:i4>0</vt:i4>
      </vt:variant>
      <vt:variant>
        <vt:i4>5</vt:i4>
      </vt:variant>
      <vt:variant>
        <vt:lpwstr/>
      </vt:variant>
      <vt:variant>
        <vt:lpwstr>_Toc200710232</vt:lpwstr>
      </vt:variant>
      <vt:variant>
        <vt:i4>1245233</vt:i4>
      </vt:variant>
      <vt:variant>
        <vt:i4>1493</vt:i4>
      </vt:variant>
      <vt:variant>
        <vt:i4>0</vt:i4>
      </vt:variant>
      <vt:variant>
        <vt:i4>5</vt:i4>
      </vt:variant>
      <vt:variant>
        <vt:lpwstr/>
      </vt:variant>
      <vt:variant>
        <vt:lpwstr>_Toc200710231</vt:lpwstr>
      </vt:variant>
      <vt:variant>
        <vt:i4>1245233</vt:i4>
      </vt:variant>
      <vt:variant>
        <vt:i4>1487</vt:i4>
      </vt:variant>
      <vt:variant>
        <vt:i4>0</vt:i4>
      </vt:variant>
      <vt:variant>
        <vt:i4>5</vt:i4>
      </vt:variant>
      <vt:variant>
        <vt:lpwstr/>
      </vt:variant>
      <vt:variant>
        <vt:lpwstr>_Toc200710230</vt:lpwstr>
      </vt:variant>
      <vt:variant>
        <vt:i4>1179697</vt:i4>
      </vt:variant>
      <vt:variant>
        <vt:i4>1481</vt:i4>
      </vt:variant>
      <vt:variant>
        <vt:i4>0</vt:i4>
      </vt:variant>
      <vt:variant>
        <vt:i4>5</vt:i4>
      </vt:variant>
      <vt:variant>
        <vt:lpwstr/>
      </vt:variant>
      <vt:variant>
        <vt:lpwstr>_Toc200710229</vt:lpwstr>
      </vt:variant>
      <vt:variant>
        <vt:i4>1179697</vt:i4>
      </vt:variant>
      <vt:variant>
        <vt:i4>1475</vt:i4>
      </vt:variant>
      <vt:variant>
        <vt:i4>0</vt:i4>
      </vt:variant>
      <vt:variant>
        <vt:i4>5</vt:i4>
      </vt:variant>
      <vt:variant>
        <vt:lpwstr/>
      </vt:variant>
      <vt:variant>
        <vt:lpwstr>_Toc200710228</vt:lpwstr>
      </vt:variant>
      <vt:variant>
        <vt:i4>1179697</vt:i4>
      </vt:variant>
      <vt:variant>
        <vt:i4>1469</vt:i4>
      </vt:variant>
      <vt:variant>
        <vt:i4>0</vt:i4>
      </vt:variant>
      <vt:variant>
        <vt:i4>5</vt:i4>
      </vt:variant>
      <vt:variant>
        <vt:lpwstr/>
      </vt:variant>
      <vt:variant>
        <vt:lpwstr>_Toc200710227</vt:lpwstr>
      </vt:variant>
      <vt:variant>
        <vt:i4>1179697</vt:i4>
      </vt:variant>
      <vt:variant>
        <vt:i4>1463</vt:i4>
      </vt:variant>
      <vt:variant>
        <vt:i4>0</vt:i4>
      </vt:variant>
      <vt:variant>
        <vt:i4>5</vt:i4>
      </vt:variant>
      <vt:variant>
        <vt:lpwstr/>
      </vt:variant>
      <vt:variant>
        <vt:lpwstr>_Toc200710226</vt:lpwstr>
      </vt:variant>
      <vt:variant>
        <vt:i4>1179697</vt:i4>
      </vt:variant>
      <vt:variant>
        <vt:i4>1457</vt:i4>
      </vt:variant>
      <vt:variant>
        <vt:i4>0</vt:i4>
      </vt:variant>
      <vt:variant>
        <vt:i4>5</vt:i4>
      </vt:variant>
      <vt:variant>
        <vt:lpwstr/>
      </vt:variant>
      <vt:variant>
        <vt:lpwstr>_Toc200710225</vt:lpwstr>
      </vt:variant>
      <vt:variant>
        <vt:i4>1179697</vt:i4>
      </vt:variant>
      <vt:variant>
        <vt:i4>1451</vt:i4>
      </vt:variant>
      <vt:variant>
        <vt:i4>0</vt:i4>
      </vt:variant>
      <vt:variant>
        <vt:i4>5</vt:i4>
      </vt:variant>
      <vt:variant>
        <vt:lpwstr/>
      </vt:variant>
      <vt:variant>
        <vt:lpwstr>_Toc200710224</vt:lpwstr>
      </vt:variant>
      <vt:variant>
        <vt:i4>1179697</vt:i4>
      </vt:variant>
      <vt:variant>
        <vt:i4>1445</vt:i4>
      </vt:variant>
      <vt:variant>
        <vt:i4>0</vt:i4>
      </vt:variant>
      <vt:variant>
        <vt:i4>5</vt:i4>
      </vt:variant>
      <vt:variant>
        <vt:lpwstr/>
      </vt:variant>
      <vt:variant>
        <vt:lpwstr>_Toc200710223</vt:lpwstr>
      </vt:variant>
      <vt:variant>
        <vt:i4>1179697</vt:i4>
      </vt:variant>
      <vt:variant>
        <vt:i4>1439</vt:i4>
      </vt:variant>
      <vt:variant>
        <vt:i4>0</vt:i4>
      </vt:variant>
      <vt:variant>
        <vt:i4>5</vt:i4>
      </vt:variant>
      <vt:variant>
        <vt:lpwstr/>
      </vt:variant>
      <vt:variant>
        <vt:lpwstr>_Toc200710222</vt:lpwstr>
      </vt:variant>
      <vt:variant>
        <vt:i4>1179697</vt:i4>
      </vt:variant>
      <vt:variant>
        <vt:i4>1433</vt:i4>
      </vt:variant>
      <vt:variant>
        <vt:i4>0</vt:i4>
      </vt:variant>
      <vt:variant>
        <vt:i4>5</vt:i4>
      </vt:variant>
      <vt:variant>
        <vt:lpwstr/>
      </vt:variant>
      <vt:variant>
        <vt:lpwstr>_Toc200710221</vt:lpwstr>
      </vt:variant>
      <vt:variant>
        <vt:i4>1179697</vt:i4>
      </vt:variant>
      <vt:variant>
        <vt:i4>1427</vt:i4>
      </vt:variant>
      <vt:variant>
        <vt:i4>0</vt:i4>
      </vt:variant>
      <vt:variant>
        <vt:i4>5</vt:i4>
      </vt:variant>
      <vt:variant>
        <vt:lpwstr/>
      </vt:variant>
      <vt:variant>
        <vt:lpwstr>_Toc200710220</vt:lpwstr>
      </vt:variant>
      <vt:variant>
        <vt:i4>1114161</vt:i4>
      </vt:variant>
      <vt:variant>
        <vt:i4>1421</vt:i4>
      </vt:variant>
      <vt:variant>
        <vt:i4>0</vt:i4>
      </vt:variant>
      <vt:variant>
        <vt:i4>5</vt:i4>
      </vt:variant>
      <vt:variant>
        <vt:lpwstr/>
      </vt:variant>
      <vt:variant>
        <vt:lpwstr>_Toc200710219</vt:lpwstr>
      </vt:variant>
      <vt:variant>
        <vt:i4>1114161</vt:i4>
      </vt:variant>
      <vt:variant>
        <vt:i4>1415</vt:i4>
      </vt:variant>
      <vt:variant>
        <vt:i4>0</vt:i4>
      </vt:variant>
      <vt:variant>
        <vt:i4>5</vt:i4>
      </vt:variant>
      <vt:variant>
        <vt:lpwstr/>
      </vt:variant>
      <vt:variant>
        <vt:lpwstr>_Toc200710218</vt:lpwstr>
      </vt:variant>
      <vt:variant>
        <vt:i4>1114161</vt:i4>
      </vt:variant>
      <vt:variant>
        <vt:i4>1409</vt:i4>
      </vt:variant>
      <vt:variant>
        <vt:i4>0</vt:i4>
      </vt:variant>
      <vt:variant>
        <vt:i4>5</vt:i4>
      </vt:variant>
      <vt:variant>
        <vt:lpwstr/>
      </vt:variant>
      <vt:variant>
        <vt:lpwstr>_Toc200710217</vt:lpwstr>
      </vt:variant>
      <vt:variant>
        <vt:i4>1114161</vt:i4>
      </vt:variant>
      <vt:variant>
        <vt:i4>1403</vt:i4>
      </vt:variant>
      <vt:variant>
        <vt:i4>0</vt:i4>
      </vt:variant>
      <vt:variant>
        <vt:i4>5</vt:i4>
      </vt:variant>
      <vt:variant>
        <vt:lpwstr/>
      </vt:variant>
      <vt:variant>
        <vt:lpwstr>_Toc200710216</vt:lpwstr>
      </vt:variant>
      <vt:variant>
        <vt:i4>1114161</vt:i4>
      </vt:variant>
      <vt:variant>
        <vt:i4>1397</vt:i4>
      </vt:variant>
      <vt:variant>
        <vt:i4>0</vt:i4>
      </vt:variant>
      <vt:variant>
        <vt:i4>5</vt:i4>
      </vt:variant>
      <vt:variant>
        <vt:lpwstr/>
      </vt:variant>
      <vt:variant>
        <vt:lpwstr>_Toc200710215</vt:lpwstr>
      </vt:variant>
      <vt:variant>
        <vt:i4>1114161</vt:i4>
      </vt:variant>
      <vt:variant>
        <vt:i4>1391</vt:i4>
      </vt:variant>
      <vt:variant>
        <vt:i4>0</vt:i4>
      </vt:variant>
      <vt:variant>
        <vt:i4>5</vt:i4>
      </vt:variant>
      <vt:variant>
        <vt:lpwstr/>
      </vt:variant>
      <vt:variant>
        <vt:lpwstr>_Toc200710214</vt:lpwstr>
      </vt:variant>
      <vt:variant>
        <vt:i4>1114161</vt:i4>
      </vt:variant>
      <vt:variant>
        <vt:i4>1385</vt:i4>
      </vt:variant>
      <vt:variant>
        <vt:i4>0</vt:i4>
      </vt:variant>
      <vt:variant>
        <vt:i4>5</vt:i4>
      </vt:variant>
      <vt:variant>
        <vt:lpwstr/>
      </vt:variant>
      <vt:variant>
        <vt:lpwstr>_Toc200710213</vt:lpwstr>
      </vt:variant>
      <vt:variant>
        <vt:i4>1114161</vt:i4>
      </vt:variant>
      <vt:variant>
        <vt:i4>1379</vt:i4>
      </vt:variant>
      <vt:variant>
        <vt:i4>0</vt:i4>
      </vt:variant>
      <vt:variant>
        <vt:i4>5</vt:i4>
      </vt:variant>
      <vt:variant>
        <vt:lpwstr/>
      </vt:variant>
      <vt:variant>
        <vt:lpwstr>_Toc200710212</vt:lpwstr>
      </vt:variant>
      <vt:variant>
        <vt:i4>1114161</vt:i4>
      </vt:variant>
      <vt:variant>
        <vt:i4>1373</vt:i4>
      </vt:variant>
      <vt:variant>
        <vt:i4>0</vt:i4>
      </vt:variant>
      <vt:variant>
        <vt:i4>5</vt:i4>
      </vt:variant>
      <vt:variant>
        <vt:lpwstr/>
      </vt:variant>
      <vt:variant>
        <vt:lpwstr>_Toc200710211</vt:lpwstr>
      </vt:variant>
      <vt:variant>
        <vt:i4>1114161</vt:i4>
      </vt:variant>
      <vt:variant>
        <vt:i4>1367</vt:i4>
      </vt:variant>
      <vt:variant>
        <vt:i4>0</vt:i4>
      </vt:variant>
      <vt:variant>
        <vt:i4>5</vt:i4>
      </vt:variant>
      <vt:variant>
        <vt:lpwstr/>
      </vt:variant>
      <vt:variant>
        <vt:lpwstr>_Toc200710210</vt:lpwstr>
      </vt:variant>
      <vt:variant>
        <vt:i4>1048625</vt:i4>
      </vt:variant>
      <vt:variant>
        <vt:i4>1361</vt:i4>
      </vt:variant>
      <vt:variant>
        <vt:i4>0</vt:i4>
      </vt:variant>
      <vt:variant>
        <vt:i4>5</vt:i4>
      </vt:variant>
      <vt:variant>
        <vt:lpwstr/>
      </vt:variant>
      <vt:variant>
        <vt:lpwstr>_Toc200710209</vt:lpwstr>
      </vt:variant>
      <vt:variant>
        <vt:i4>1048625</vt:i4>
      </vt:variant>
      <vt:variant>
        <vt:i4>1355</vt:i4>
      </vt:variant>
      <vt:variant>
        <vt:i4>0</vt:i4>
      </vt:variant>
      <vt:variant>
        <vt:i4>5</vt:i4>
      </vt:variant>
      <vt:variant>
        <vt:lpwstr/>
      </vt:variant>
      <vt:variant>
        <vt:lpwstr>_Toc200710208</vt:lpwstr>
      </vt:variant>
      <vt:variant>
        <vt:i4>1048625</vt:i4>
      </vt:variant>
      <vt:variant>
        <vt:i4>1349</vt:i4>
      </vt:variant>
      <vt:variant>
        <vt:i4>0</vt:i4>
      </vt:variant>
      <vt:variant>
        <vt:i4>5</vt:i4>
      </vt:variant>
      <vt:variant>
        <vt:lpwstr/>
      </vt:variant>
      <vt:variant>
        <vt:lpwstr>_Toc200710207</vt:lpwstr>
      </vt:variant>
      <vt:variant>
        <vt:i4>1048625</vt:i4>
      </vt:variant>
      <vt:variant>
        <vt:i4>1343</vt:i4>
      </vt:variant>
      <vt:variant>
        <vt:i4>0</vt:i4>
      </vt:variant>
      <vt:variant>
        <vt:i4>5</vt:i4>
      </vt:variant>
      <vt:variant>
        <vt:lpwstr/>
      </vt:variant>
      <vt:variant>
        <vt:lpwstr>_Toc200710206</vt:lpwstr>
      </vt:variant>
      <vt:variant>
        <vt:i4>1048625</vt:i4>
      </vt:variant>
      <vt:variant>
        <vt:i4>1337</vt:i4>
      </vt:variant>
      <vt:variant>
        <vt:i4>0</vt:i4>
      </vt:variant>
      <vt:variant>
        <vt:i4>5</vt:i4>
      </vt:variant>
      <vt:variant>
        <vt:lpwstr/>
      </vt:variant>
      <vt:variant>
        <vt:lpwstr>_Toc200710205</vt:lpwstr>
      </vt:variant>
      <vt:variant>
        <vt:i4>1048625</vt:i4>
      </vt:variant>
      <vt:variant>
        <vt:i4>1331</vt:i4>
      </vt:variant>
      <vt:variant>
        <vt:i4>0</vt:i4>
      </vt:variant>
      <vt:variant>
        <vt:i4>5</vt:i4>
      </vt:variant>
      <vt:variant>
        <vt:lpwstr/>
      </vt:variant>
      <vt:variant>
        <vt:lpwstr>_Toc200710204</vt:lpwstr>
      </vt:variant>
      <vt:variant>
        <vt:i4>1048625</vt:i4>
      </vt:variant>
      <vt:variant>
        <vt:i4>1325</vt:i4>
      </vt:variant>
      <vt:variant>
        <vt:i4>0</vt:i4>
      </vt:variant>
      <vt:variant>
        <vt:i4>5</vt:i4>
      </vt:variant>
      <vt:variant>
        <vt:lpwstr/>
      </vt:variant>
      <vt:variant>
        <vt:lpwstr>_Toc200710203</vt:lpwstr>
      </vt:variant>
      <vt:variant>
        <vt:i4>1048625</vt:i4>
      </vt:variant>
      <vt:variant>
        <vt:i4>1319</vt:i4>
      </vt:variant>
      <vt:variant>
        <vt:i4>0</vt:i4>
      </vt:variant>
      <vt:variant>
        <vt:i4>5</vt:i4>
      </vt:variant>
      <vt:variant>
        <vt:lpwstr/>
      </vt:variant>
      <vt:variant>
        <vt:lpwstr>_Toc200710202</vt:lpwstr>
      </vt:variant>
      <vt:variant>
        <vt:i4>1048625</vt:i4>
      </vt:variant>
      <vt:variant>
        <vt:i4>1313</vt:i4>
      </vt:variant>
      <vt:variant>
        <vt:i4>0</vt:i4>
      </vt:variant>
      <vt:variant>
        <vt:i4>5</vt:i4>
      </vt:variant>
      <vt:variant>
        <vt:lpwstr/>
      </vt:variant>
      <vt:variant>
        <vt:lpwstr>_Toc200710201</vt:lpwstr>
      </vt:variant>
      <vt:variant>
        <vt:i4>1048625</vt:i4>
      </vt:variant>
      <vt:variant>
        <vt:i4>1307</vt:i4>
      </vt:variant>
      <vt:variant>
        <vt:i4>0</vt:i4>
      </vt:variant>
      <vt:variant>
        <vt:i4>5</vt:i4>
      </vt:variant>
      <vt:variant>
        <vt:lpwstr/>
      </vt:variant>
      <vt:variant>
        <vt:lpwstr>_Toc200710200</vt:lpwstr>
      </vt:variant>
      <vt:variant>
        <vt:i4>1638450</vt:i4>
      </vt:variant>
      <vt:variant>
        <vt:i4>1301</vt:i4>
      </vt:variant>
      <vt:variant>
        <vt:i4>0</vt:i4>
      </vt:variant>
      <vt:variant>
        <vt:i4>5</vt:i4>
      </vt:variant>
      <vt:variant>
        <vt:lpwstr/>
      </vt:variant>
      <vt:variant>
        <vt:lpwstr>_Toc200710199</vt:lpwstr>
      </vt:variant>
      <vt:variant>
        <vt:i4>1638450</vt:i4>
      </vt:variant>
      <vt:variant>
        <vt:i4>1295</vt:i4>
      </vt:variant>
      <vt:variant>
        <vt:i4>0</vt:i4>
      </vt:variant>
      <vt:variant>
        <vt:i4>5</vt:i4>
      </vt:variant>
      <vt:variant>
        <vt:lpwstr/>
      </vt:variant>
      <vt:variant>
        <vt:lpwstr>_Toc200710198</vt:lpwstr>
      </vt:variant>
      <vt:variant>
        <vt:i4>1638450</vt:i4>
      </vt:variant>
      <vt:variant>
        <vt:i4>1289</vt:i4>
      </vt:variant>
      <vt:variant>
        <vt:i4>0</vt:i4>
      </vt:variant>
      <vt:variant>
        <vt:i4>5</vt:i4>
      </vt:variant>
      <vt:variant>
        <vt:lpwstr/>
      </vt:variant>
      <vt:variant>
        <vt:lpwstr>_Toc200710197</vt:lpwstr>
      </vt:variant>
      <vt:variant>
        <vt:i4>1638450</vt:i4>
      </vt:variant>
      <vt:variant>
        <vt:i4>1283</vt:i4>
      </vt:variant>
      <vt:variant>
        <vt:i4>0</vt:i4>
      </vt:variant>
      <vt:variant>
        <vt:i4>5</vt:i4>
      </vt:variant>
      <vt:variant>
        <vt:lpwstr/>
      </vt:variant>
      <vt:variant>
        <vt:lpwstr>_Toc200710196</vt:lpwstr>
      </vt:variant>
      <vt:variant>
        <vt:i4>1638450</vt:i4>
      </vt:variant>
      <vt:variant>
        <vt:i4>1277</vt:i4>
      </vt:variant>
      <vt:variant>
        <vt:i4>0</vt:i4>
      </vt:variant>
      <vt:variant>
        <vt:i4>5</vt:i4>
      </vt:variant>
      <vt:variant>
        <vt:lpwstr/>
      </vt:variant>
      <vt:variant>
        <vt:lpwstr>_Toc200710195</vt:lpwstr>
      </vt:variant>
      <vt:variant>
        <vt:i4>1638450</vt:i4>
      </vt:variant>
      <vt:variant>
        <vt:i4>1271</vt:i4>
      </vt:variant>
      <vt:variant>
        <vt:i4>0</vt:i4>
      </vt:variant>
      <vt:variant>
        <vt:i4>5</vt:i4>
      </vt:variant>
      <vt:variant>
        <vt:lpwstr/>
      </vt:variant>
      <vt:variant>
        <vt:lpwstr>_Toc200710194</vt:lpwstr>
      </vt:variant>
      <vt:variant>
        <vt:i4>1638450</vt:i4>
      </vt:variant>
      <vt:variant>
        <vt:i4>1265</vt:i4>
      </vt:variant>
      <vt:variant>
        <vt:i4>0</vt:i4>
      </vt:variant>
      <vt:variant>
        <vt:i4>5</vt:i4>
      </vt:variant>
      <vt:variant>
        <vt:lpwstr/>
      </vt:variant>
      <vt:variant>
        <vt:lpwstr>_Toc200710193</vt:lpwstr>
      </vt:variant>
      <vt:variant>
        <vt:i4>1638450</vt:i4>
      </vt:variant>
      <vt:variant>
        <vt:i4>1259</vt:i4>
      </vt:variant>
      <vt:variant>
        <vt:i4>0</vt:i4>
      </vt:variant>
      <vt:variant>
        <vt:i4>5</vt:i4>
      </vt:variant>
      <vt:variant>
        <vt:lpwstr/>
      </vt:variant>
      <vt:variant>
        <vt:lpwstr>_Toc200710192</vt:lpwstr>
      </vt:variant>
      <vt:variant>
        <vt:i4>1638450</vt:i4>
      </vt:variant>
      <vt:variant>
        <vt:i4>1253</vt:i4>
      </vt:variant>
      <vt:variant>
        <vt:i4>0</vt:i4>
      </vt:variant>
      <vt:variant>
        <vt:i4>5</vt:i4>
      </vt:variant>
      <vt:variant>
        <vt:lpwstr/>
      </vt:variant>
      <vt:variant>
        <vt:lpwstr>_Toc200710191</vt:lpwstr>
      </vt:variant>
      <vt:variant>
        <vt:i4>1638450</vt:i4>
      </vt:variant>
      <vt:variant>
        <vt:i4>1247</vt:i4>
      </vt:variant>
      <vt:variant>
        <vt:i4>0</vt:i4>
      </vt:variant>
      <vt:variant>
        <vt:i4>5</vt:i4>
      </vt:variant>
      <vt:variant>
        <vt:lpwstr/>
      </vt:variant>
      <vt:variant>
        <vt:lpwstr>_Toc200710190</vt:lpwstr>
      </vt:variant>
      <vt:variant>
        <vt:i4>1572914</vt:i4>
      </vt:variant>
      <vt:variant>
        <vt:i4>1241</vt:i4>
      </vt:variant>
      <vt:variant>
        <vt:i4>0</vt:i4>
      </vt:variant>
      <vt:variant>
        <vt:i4>5</vt:i4>
      </vt:variant>
      <vt:variant>
        <vt:lpwstr/>
      </vt:variant>
      <vt:variant>
        <vt:lpwstr>_Toc200710189</vt:lpwstr>
      </vt:variant>
      <vt:variant>
        <vt:i4>1572914</vt:i4>
      </vt:variant>
      <vt:variant>
        <vt:i4>1235</vt:i4>
      </vt:variant>
      <vt:variant>
        <vt:i4>0</vt:i4>
      </vt:variant>
      <vt:variant>
        <vt:i4>5</vt:i4>
      </vt:variant>
      <vt:variant>
        <vt:lpwstr/>
      </vt:variant>
      <vt:variant>
        <vt:lpwstr>_Toc200710188</vt:lpwstr>
      </vt:variant>
      <vt:variant>
        <vt:i4>1572914</vt:i4>
      </vt:variant>
      <vt:variant>
        <vt:i4>1229</vt:i4>
      </vt:variant>
      <vt:variant>
        <vt:i4>0</vt:i4>
      </vt:variant>
      <vt:variant>
        <vt:i4>5</vt:i4>
      </vt:variant>
      <vt:variant>
        <vt:lpwstr/>
      </vt:variant>
      <vt:variant>
        <vt:lpwstr>_Toc200710187</vt:lpwstr>
      </vt:variant>
      <vt:variant>
        <vt:i4>1572914</vt:i4>
      </vt:variant>
      <vt:variant>
        <vt:i4>1223</vt:i4>
      </vt:variant>
      <vt:variant>
        <vt:i4>0</vt:i4>
      </vt:variant>
      <vt:variant>
        <vt:i4>5</vt:i4>
      </vt:variant>
      <vt:variant>
        <vt:lpwstr/>
      </vt:variant>
      <vt:variant>
        <vt:lpwstr>_Toc200710186</vt:lpwstr>
      </vt:variant>
      <vt:variant>
        <vt:i4>1572914</vt:i4>
      </vt:variant>
      <vt:variant>
        <vt:i4>1217</vt:i4>
      </vt:variant>
      <vt:variant>
        <vt:i4>0</vt:i4>
      </vt:variant>
      <vt:variant>
        <vt:i4>5</vt:i4>
      </vt:variant>
      <vt:variant>
        <vt:lpwstr/>
      </vt:variant>
      <vt:variant>
        <vt:lpwstr>_Toc200710185</vt:lpwstr>
      </vt:variant>
      <vt:variant>
        <vt:i4>1572914</vt:i4>
      </vt:variant>
      <vt:variant>
        <vt:i4>1211</vt:i4>
      </vt:variant>
      <vt:variant>
        <vt:i4>0</vt:i4>
      </vt:variant>
      <vt:variant>
        <vt:i4>5</vt:i4>
      </vt:variant>
      <vt:variant>
        <vt:lpwstr/>
      </vt:variant>
      <vt:variant>
        <vt:lpwstr>_Toc200710184</vt:lpwstr>
      </vt:variant>
      <vt:variant>
        <vt:i4>1572914</vt:i4>
      </vt:variant>
      <vt:variant>
        <vt:i4>1205</vt:i4>
      </vt:variant>
      <vt:variant>
        <vt:i4>0</vt:i4>
      </vt:variant>
      <vt:variant>
        <vt:i4>5</vt:i4>
      </vt:variant>
      <vt:variant>
        <vt:lpwstr/>
      </vt:variant>
      <vt:variant>
        <vt:lpwstr>_Toc200710183</vt:lpwstr>
      </vt:variant>
      <vt:variant>
        <vt:i4>1572914</vt:i4>
      </vt:variant>
      <vt:variant>
        <vt:i4>1199</vt:i4>
      </vt:variant>
      <vt:variant>
        <vt:i4>0</vt:i4>
      </vt:variant>
      <vt:variant>
        <vt:i4>5</vt:i4>
      </vt:variant>
      <vt:variant>
        <vt:lpwstr/>
      </vt:variant>
      <vt:variant>
        <vt:lpwstr>_Toc200710182</vt:lpwstr>
      </vt:variant>
      <vt:variant>
        <vt:i4>1572914</vt:i4>
      </vt:variant>
      <vt:variant>
        <vt:i4>1193</vt:i4>
      </vt:variant>
      <vt:variant>
        <vt:i4>0</vt:i4>
      </vt:variant>
      <vt:variant>
        <vt:i4>5</vt:i4>
      </vt:variant>
      <vt:variant>
        <vt:lpwstr/>
      </vt:variant>
      <vt:variant>
        <vt:lpwstr>_Toc200710181</vt:lpwstr>
      </vt:variant>
      <vt:variant>
        <vt:i4>1572914</vt:i4>
      </vt:variant>
      <vt:variant>
        <vt:i4>1187</vt:i4>
      </vt:variant>
      <vt:variant>
        <vt:i4>0</vt:i4>
      </vt:variant>
      <vt:variant>
        <vt:i4>5</vt:i4>
      </vt:variant>
      <vt:variant>
        <vt:lpwstr/>
      </vt:variant>
      <vt:variant>
        <vt:lpwstr>_Toc200710180</vt:lpwstr>
      </vt:variant>
      <vt:variant>
        <vt:i4>1507378</vt:i4>
      </vt:variant>
      <vt:variant>
        <vt:i4>1181</vt:i4>
      </vt:variant>
      <vt:variant>
        <vt:i4>0</vt:i4>
      </vt:variant>
      <vt:variant>
        <vt:i4>5</vt:i4>
      </vt:variant>
      <vt:variant>
        <vt:lpwstr/>
      </vt:variant>
      <vt:variant>
        <vt:lpwstr>_Toc200710179</vt:lpwstr>
      </vt:variant>
      <vt:variant>
        <vt:i4>1507378</vt:i4>
      </vt:variant>
      <vt:variant>
        <vt:i4>1175</vt:i4>
      </vt:variant>
      <vt:variant>
        <vt:i4>0</vt:i4>
      </vt:variant>
      <vt:variant>
        <vt:i4>5</vt:i4>
      </vt:variant>
      <vt:variant>
        <vt:lpwstr/>
      </vt:variant>
      <vt:variant>
        <vt:lpwstr>_Toc200710178</vt:lpwstr>
      </vt:variant>
      <vt:variant>
        <vt:i4>1507378</vt:i4>
      </vt:variant>
      <vt:variant>
        <vt:i4>1169</vt:i4>
      </vt:variant>
      <vt:variant>
        <vt:i4>0</vt:i4>
      </vt:variant>
      <vt:variant>
        <vt:i4>5</vt:i4>
      </vt:variant>
      <vt:variant>
        <vt:lpwstr/>
      </vt:variant>
      <vt:variant>
        <vt:lpwstr>_Toc200710177</vt:lpwstr>
      </vt:variant>
      <vt:variant>
        <vt:i4>1507378</vt:i4>
      </vt:variant>
      <vt:variant>
        <vt:i4>1163</vt:i4>
      </vt:variant>
      <vt:variant>
        <vt:i4>0</vt:i4>
      </vt:variant>
      <vt:variant>
        <vt:i4>5</vt:i4>
      </vt:variant>
      <vt:variant>
        <vt:lpwstr/>
      </vt:variant>
      <vt:variant>
        <vt:lpwstr>_Toc200710176</vt:lpwstr>
      </vt:variant>
      <vt:variant>
        <vt:i4>1507378</vt:i4>
      </vt:variant>
      <vt:variant>
        <vt:i4>1157</vt:i4>
      </vt:variant>
      <vt:variant>
        <vt:i4>0</vt:i4>
      </vt:variant>
      <vt:variant>
        <vt:i4>5</vt:i4>
      </vt:variant>
      <vt:variant>
        <vt:lpwstr/>
      </vt:variant>
      <vt:variant>
        <vt:lpwstr>_Toc200710175</vt:lpwstr>
      </vt:variant>
      <vt:variant>
        <vt:i4>1507378</vt:i4>
      </vt:variant>
      <vt:variant>
        <vt:i4>1151</vt:i4>
      </vt:variant>
      <vt:variant>
        <vt:i4>0</vt:i4>
      </vt:variant>
      <vt:variant>
        <vt:i4>5</vt:i4>
      </vt:variant>
      <vt:variant>
        <vt:lpwstr/>
      </vt:variant>
      <vt:variant>
        <vt:lpwstr>_Toc200710174</vt:lpwstr>
      </vt:variant>
      <vt:variant>
        <vt:i4>1507378</vt:i4>
      </vt:variant>
      <vt:variant>
        <vt:i4>1145</vt:i4>
      </vt:variant>
      <vt:variant>
        <vt:i4>0</vt:i4>
      </vt:variant>
      <vt:variant>
        <vt:i4>5</vt:i4>
      </vt:variant>
      <vt:variant>
        <vt:lpwstr/>
      </vt:variant>
      <vt:variant>
        <vt:lpwstr>_Toc200710173</vt:lpwstr>
      </vt:variant>
      <vt:variant>
        <vt:i4>1507378</vt:i4>
      </vt:variant>
      <vt:variant>
        <vt:i4>1139</vt:i4>
      </vt:variant>
      <vt:variant>
        <vt:i4>0</vt:i4>
      </vt:variant>
      <vt:variant>
        <vt:i4>5</vt:i4>
      </vt:variant>
      <vt:variant>
        <vt:lpwstr/>
      </vt:variant>
      <vt:variant>
        <vt:lpwstr>_Toc200710172</vt:lpwstr>
      </vt:variant>
      <vt:variant>
        <vt:i4>1507378</vt:i4>
      </vt:variant>
      <vt:variant>
        <vt:i4>1133</vt:i4>
      </vt:variant>
      <vt:variant>
        <vt:i4>0</vt:i4>
      </vt:variant>
      <vt:variant>
        <vt:i4>5</vt:i4>
      </vt:variant>
      <vt:variant>
        <vt:lpwstr/>
      </vt:variant>
      <vt:variant>
        <vt:lpwstr>_Toc200710171</vt:lpwstr>
      </vt:variant>
      <vt:variant>
        <vt:i4>1507378</vt:i4>
      </vt:variant>
      <vt:variant>
        <vt:i4>1127</vt:i4>
      </vt:variant>
      <vt:variant>
        <vt:i4>0</vt:i4>
      </vt:variant>
      <vt:variant>
        <vt:i4>5</vt:i4>
      </vt:variant>
      <vt:variant>
        <vt:lpwstr/>
      </vt:variant>
      <vt:variant>
        <vt:lpwstr>_Toc200710170</vt:lpwstr>
      </vt:variant>
      <vt:variant>
        <vt:i4>1441842</vt:i4>
      </vt:variant>
      <vt:variant>
        <vt:i4>1121</vt:i4>
      </vt:variant>
      <vt:variant>
        <vt:i4>0</vt:i4>
      </vt:variant>
      <vt:variant>
        <vt:i4>5</vt:i4>
      </vt:variant>
      <vt:variant>
        <vt:lpwstr/>
      </vt:variant>
      <vt:variant>
        <vt:lpwstr>_Toc200710169</vt:lpwstr>
      </vt:variant>
      <vt:variant>
        <vt:i4>1441842</vt:i4>
      </vt:variant>
      <vt:variant>
        <vt:i4>1115</vt:i4>
      </vt:variant>
      <vt:variant>
        <vt:i4>0</vt:i4>
      </vt:variant>
      <vt:variant>
        <vt:i4>5</vt:i4>
      </vt:variant>
      <vt:variant>
        <vt:lpwstr/>
      </vt:variant>
      <vt:variant>
        <vt:lpwstr>_Toc200710168</vt:lpwstr>
      </vt:variant>
      <vt:variant>
        <vt:i4>1441842</vt:i4>
      </vt:variant>
      <vt:variant>
        <vt:i4>1109</vt:i4>
      </vt:variant>
      <vt:variant>
        <vt:i4>0</vt:i4>
      </vt:variant>
      <vt:variant>
        <vt:i4>5</vt:i4>
      </vt:variant>
      <vt:variant>
        <vt:lpwstr/>
      </vt:variant>
      <vt:variant>
        <vt:lpwstr>_Toc200710167</vt:lpwstr>
      </vt:variant>
      <vt:variant>
        <vt:i4>1441842</vt:i4>
      </vt:variant>
      <vt:variant>
        <vt:i4>1103</vt:i4>
      </vt:variant>
      <vt:variant>
        <vt:i4>0</vt:i4>
      </vt:variant>
      <vt:variant>
        <vt:i4>5</vt:i4>
      </vt:variant>
      <vt:variant>
        <vt:lpwstr/>
      </vt:variant>
      <vt:variant>
        <vt:lpwstr>_Toc200710166</vt:lpwstr>
      </vt:variant>
      <vt:variant>
        <vt:i4>1441842</vt:i4>
      </vt:variant>
      <vt:variant>
        <vt:i4>1097</vt:i4>
      </vt:variant>
      <vt:variant>
        <vt:i4>0</vt:i4>
      </vt:variant>
      <vt:variant>
        <vt:i4>5</vt:i4>
      </vt:variant>
      <vt:variant>
        <vt:lpwstr/>
      </vt:variant>
      <vt:variant>
        <vt:lpwstr>_Toc200710165</vt:lpwstr>
      </vt:variant>
      <vt:variant>
        <vt:i4>1441842</vt:i4>
      </vt:variant>
      <vt:variant>
        <vt:i4>1091</vt:i4>
      </vt:variant>
      <vt:variant>
        <vt:i4>0</vt:i4>
      </vt:variant>
      <vt:variant>
        <vt:i4>5</vt:i4>
      </vt:variant>
      <vt:variant>
        <vt:lpwstr/>
      </vt:variant>
      <vt:variant>
        <vt:lpwstr>_Toc200710164</vt:lpwstr>
      </vt:variant>
      <vt:variant>
        <vt:i4>1441842</vt:i4>
      </vt:variant>
      <vt:variant>
        <vt:i4>1085</vt:i4>
      </vt:variant>
      <vt:variant>
        <vt:i4>0</vt:i4>
      </vt:variant>
      <vt:variant>
        <vt:i4>5</vt:i4>
      </vt:variant>
      <vt:variant>
        <vt:lpwstr/>
      </vt:variant>
      <vt:variant>
        <vt:lpwstr>_Toc200710163</vt:lpwstr>
      </vt:variant>
      <vt:variant>
        <vt:i4>1441842</vt:i4>
      </vt:variant>
      <vt:variant>
        <vt:i4>1079</vt:i4>
      </vt:variant>
      <vt:variant>
        <vt:i4>0</vt:i4>
      </vt:variant>
      <vt:variant>
        <vt:i4>5</vt:i4>
      </vt:variant>
      <vt:variant>
        <vt:lpwstr/>
      </vt:variant>
      <vt:variant>
        <vt:lpwstr>_Toc200710162</vt:lpwstr>
      </vt:variant>
      <vt:variant>
        <vt:i4>1441842</vt:i4>
      </vt:variant>
      <vt:variant>
        <vt:i4>1073</vt:i4>
      </vt:variant>
      <vt:variant>
        <vt:i4>0</vt:i4>
      </vt:variant>
      <vt:variant>
        <vt:i4>5</vt:i4>
      </vt:variant>
      <vt:variant>
        <vt:lpwstr/>
      </vt:variant>
      <vt:variant>
        <vt:lpwstr>_Toc200710161</vt:lpwstr>
      </vt:variant>
      <vt:variant>
        <vt:i4>1441842</vt:i4>
      </vt:variant>
      <vt:variant>
        <vt:i4>1067</vt:i4>
      </vt:variant>
      <vt:variant>
        <vt:i4>0</vt:i4>
      </vt:variant>
      <vt:variant>
        <vt:i4>5</vt:i4>
      </vt:variant>
      <vt:variant>
        <vt:lpwstr/>
      </vt:variant>
      <vt:variant>
        <vt:lpwstr>_Toc200710160</vt:lpwstr>
      </vt:variant>
      <vt:variant>
        <vt:i4>1376306</vt:i4>
      </vt:variant>
      <vt:variant>
        <vt:i4>1061</vt:i4>
      </vt:variant>
      <vt:variant>
        <vt:i4>0</vt:i4>
      </vt:variant>
      <vt:variant>
        <vt:i4>5</vt:i4>
      </vt:variant>
      <vt:variant>
        <vt:lpwstr/>
      </vt:variant>
      <vt:variant>
        <vt:lpwstr>_Toc200710159</vt:lpwstr>
      </vt:variant>
      <vt:variant>
        <vt:i4>1376306</vt:i4>
      </vt:variant>
      <vt:variant>
        <vt:i4>1055</vt:i4>
      </vt:variant>
      <vt:variant>
        <vt:i4>0</vt:i4>
      </vt:variant>
      <vt:variant>
        <vt:i4>5</vt:i4>
      </vt:variant>
      <vt:variant>
        <vt:lpwstr/>
      </vt:variant>
      <vt:variant>
        <vt:lpwstr>_Toc200710158</vt:lpwstr>
      </vt:variant>
      <vt:variant>
        <vt:i4>1376306</vt:i4>
      </vt:variant>
      <vt:variant>
        <vt:i4>1049</vt:i4>
      </vt:variant>
      <vt:variant>
        <vt:i4>0</vt:i4>
      </vt:variant>
      <vt:variant>
        <vt:i4>5</vt:i4>
      </vt:variant>
      <vt:variant>
        <vt:lpwstr/>
      </vt:variant>
      <vt:variant>
        <vt:lpwstr>_Toc200710157</vt:lpwstr>
      </vt:variant>
      <vt:variant>
        <vt:i4>1376306</vt:i4>
      </vt:variant>
      <vt:variant>
        <vt:i4>1043</vt:i4>
      </vt:variant>
      <vt:variant>
        <vt:i4>0</vt:i4>
      </vt:variant>
      <vt:variant>
        <vt:i4>5</vt:i4>
      </vt:variant>
      <vt:variant>
        <vt:lpwstr/>
      </vt:variant>
      <vt:variant>
        <vt:lpwstr>_Toc200710156</vt:lpwstr>
      </vt:variant>
      <vt:variant>
        <vt:i4>1376306</vt:i4>
      </vt:variant>
      <vt:variant>
        <vt:i4>1037</vt:i4>
      </vt:variant>
      <vt:variant>
        <vt:i4>0</vt:i4>
      </vt:variant>
      <vt:variant>
        <vt:i4>5</vt:i4>
      </vt:variant>
      <vt:variant>
        <vt:lpwstr/>
      </vt:variant>
      <vt:variant>
        <vt:lpwstr>_Toc200710155</vt:lpwstr>
      </vt:variant>
      <vt:variant>
        <vt:i4>1376306</vt:i4>
      </vt:variant>
      <vt:variant>
        <vt:i4>1031</vt:i4>
      </vt:variant>
      <vt:variant>
        <vt:i4>0</vt:i4>
      </vt:variant>
      <vt:variant>
        <vt:i4>5</vt:i4>
      </vt:variant>
      <vt:variant>
        <vt:lpwstr/>
      </vt:variant>
      <vt:variant>
        <vt:lpwstr>_Toc200710154</vt:lpwstr>
      </vt:variant>
      <vt:variant>
        <vt:i4>1376306</vt:i4>
      </vt:variant>
      <vt:variant>
        <vt:i4>1025</vt:i4>
      </vt:variant>
      <vt:variant>
        <vt:i4>0</vt:i4>
      </vt:variant>
      <vt:variant>
        <vt:i4>5</vt:i4>
      </vt:variant>
      <vt:variant>
        <vt:lpwstr/>
      </vt:variant>
      <vt:variant>
        <vt:lpwstr>_Toc200710153</vt:lpwstr>
      </vt:variant>
      <vt:variant>
        <vt:i4>1376306</vt:i4>
      </vt:variant>
      <vt:variant>
        <vt:i4>1019</vt:i4>
      </vt:variant>
      <vt:variant>
        <vt:i4>0</vt:i4>
      </vt:variant>
      <vt:variant>
        <vt:i4>5</vt:i4>
      </vt:variant>
      <vt:variant>
        <vt:lpwstr/>
      </vt:variant>
      <vt:variant>
        <vt:lpwstr>_Toc200710152</vt:lpwstr>
      </vt:variant>
      <vt:variant>
        <vt:i4>1376306</vt:i4>
      </vt:variant>
      <vt:variant>
        <vt:i4>1013</vt:i4>
      </vt:variant>
      <vt:variant>
        <vt:i4>0</vt:i4>
      </vt:variant>
      <vt:variant>
        <vt:i4>5</vt:i4>
      </vt:variant>
      <vt:variant>
        <vt:lpwstr/>
      </vt:variant>
      <vt:variant>
        <vt:lpwstr>_Toc200710151</vt:lpwstr>
      </vt:variant>
      <vt:variant>
        <vt:i4>1376306</vt:i4>
      </vt:variant>
      <vt:variant>
        <vt:i4>1007</vt:i4>
      </vt:variant>
      <vt:variant>
        <vt:i4>0</vt:i4>
      </vt:variant>
      <vt:variant>
        <vt:i4>5</vt:i4>
      </vt:variant>
      <vt:variant>
        <vt:lpwstr/>
      </vt:variant>
      <vt:variant>
        <vt:lpwstr>_Toc200710150</vt:lpwstr>
      </vt:variant>
      <vt:variant>
        <vt:i4>1310770</vt:i4>
      </vt:variant>
      <vt:variant>
        <vt:i4>1001</vt:i4>
      </vt:variant>
      <vt:variant>
        <vt:i4>0</vt:i4>
      </vt:variant>
      <vt:variant>
        <vt:i4>5</vt:i4>
      </vt:variant>
      <vt:variant>
        <vt:lpwstr/>
      </vt:variant>
      <vt:variant>
        <vt:lpwstr>_Toc200710149</vt:lpwstr>
      </vt:variant>
      <vt:variant>
        <vt:i4>1310770</vt:i4>
      </vt:variant>
      <vt:variant>
        <vt:i4>995</vt:i4>
      </vt:variant>
      <vt:variant>
        <vt:i4>0</vt:i4>
      </vt:variant>
      <vt:variant>
        <vt:i4>5</vt:i4>
      </vt:variant>
      <vt:variant>
        <vt:lpwstr/>
      </vt:variant>
      <vt:variant>
        <vt:lpwstr>_Toc200710148</vt:lpwstr>
      </vt:variant>
      <vt:variant>
        <vt:i4>1310770</vt:i4>
      </vt:variant>
      <vt:variant>
        <vt:i4>989</vt:i4>
      </vt:variant>
      <vt:variant>
        <vt:i4>0</vt:i4>
      </vt:variant>
      <vt:variant>
        <vt:i4>5</vt:i4>
      </vt:variant>
      <vt:variant>
        <vt:lpwstr/>
      </vt:variant>
      <vt:variant>
        <vt:lpwstr>_Toc200710147</vt:lpwstr>
      </vt:variant>
      <vt:variant>
        <vt:i4>1310770</vt:i4>
      </vt:variant>
      <vt:variant>
        <vt:i4>983</vt:i4>
      </vt:variant>
      <vt:variant>
        <vt:i4>0</vt:i4>
      </vt:variant>
      <vt:variant>
        <vt:i4>5</vt:i4>
      </vt:variant>
      <vt:variant>
        <vt:lpwstr/>
      </vt:variant>
      <vt:variant>
        <vt:lpwstr>_Toc200710146</vt:lpwstr>
      </vt:variant>
      <vt:variant>
        <vt:i4>1310770</vt:i4>
      </vt:variant>
      <vt:variant>
        <vt:i4>977</vt:i4>
      </vt:variant>
      <vt:variant>
        <vt:i4>0</vt:i4>
      </vt:variant>
      <vt:variant>
        <vt:i4>5</vt:i4>
      </vt:variant>
      <vt:variant>
        <vt:lpwstr/>
      </vt:variant>
      <vt:variant>
        <vt:lpwstr>_Toc200710145</vt:lpwstr>
      </vt:variant>
      <vt:variant>
        <vt:i4>1310770</vt:i4>
      </vt:variant>
      <vt:variant>
        <vt:i4>971</vt:i4>
      </vt:variant>
      <vt:variant>
        <vt:i4>0</vt:i4>
      </vt:variant>
      <vt:variant>
        <vt:i4>5</vt:i4>
      </vt:variant>
      <vt:variant>
        <vt:lpwstr/>
      </vt:variant>
      <vt:variant>
        <vt:lpwstr>_Toc200710144</vt:lpwstr>
      </vt:variant>
      <vt:variant>
        <vt:i4>1310770</vt:i4>
      </vt:variant>
      <vt:variant>
        <vt:i4>965</vt:i4>
      </vt:variant>
      <vt:variant>
        <vt:i4>0</vt:i4>
      </vt:variant>
      <vt:variant>
        <vt:i4>5</vt:i4>
      </vt:variant>
      <vt:variant>
        <vt:lpwstr/>
      </vt:variant>
      <vt:variant>
        <vt:lpwstr>_Toc200710143</vt:lpwstr>
      </vt:variant>
      <vt:variant>
        <vt:i4>1310770</vt:i4>
      </vt:variant>
      <vt:variant>
        <vt:i4>959</vt:i4>
      </vt:variant>
      <vt:variant>
        <vt:i4>0</vt:i4>
      </vt:variant>
      <vt:variant>
        <vt:i4>5</vt:i4>
      </vt:variant>
      <vt:variant>
        <vt:lpwstr/>
      </vt:variant>
      <vt:variant>
        <vt:lpwstr>_Toc200710142</vt:lpwstr>
      </vt:variant>
      <vt:variant>
        <vt:i4>1310770</vt:i4>
      </vt:variant>
      <vt:variant>
        <vt:i4>953</vt:i4>
      </vt:variant>
      <vt:variant>
        <vt:i4>0</vt:i4>
      </vt:variant>
      <vt:variant>
        <vt:i4>5</vt:i4>
      </vt:variant>
      <vt:variant>
        <vt:lpwstr/>
      </vt:variant>
      <vt:variant>
        <vt:lpwstr>_Toc200710141</vt:lpwstr>
      </vt:variant>
      <vt:variant>
        <vt:i4>1310770</vt:i4>
      </vt:variant>
      <vt:variant>
        <vt:i4>947</vt:i4>
      </vt:variant>
      <vt:variant>
        <vt:i4>0</vt:i4>
      </vt:variant>
      <vt:variant>
        <vt:i4>5</vt:i4>
      </vt:variant>
      <vt:variant>
        <vt:lpwstr/>
      </vt:variant>
      <vt:variant>
        <vt:lpwstr>_Toc200710140</vt:lpwstr>
      </vt:variant>
      <vt:variant>
        <vt:i4>1245234</vt:i4>
      </vt:variant>
      <vt:variant>
        <vt:i4>941</vt:i4>
      </vt:variant>
      <vt:variant>
        <vt:i4>0</vt:i4>
      </vt:variant>
      <vt:variant>
        <vt:i4>5</vt:i4>
      </vt:variant>
      <vt:variant>
        <vt:lpwstr/>
      </vt:variant>
      <vt:variant>
        <vt:lpwstr>_Toc200710139</vt:lpwstr>
      </vt:variant>
      <vt:variant>
        <vt:i4>1245234</vt:i4>
      </vt:variant>
      <vt:variant>
        <vt:i4>935</vt:i4>
      </vt:variant>
      <vt:variant>
        <vt:i4>0</vt:i4>
      </vt:variant>
      <vt:variant>
        <vt:i4>5</vt:i4>
      </vt:variant>
      <vt:variant>
        <vt:lpwstr/>
      </vt:variant>
      <vt:variant>
        <vt:lpwstr>_Toc200710138</vt:lpwstr>
      </vt:variant>
      <vt:variant>
        <vt:i4>1245234</vt:i4>
      </vt:variant>
      <vt:variant>
        <vt:i4>929</vt:i4>
      </vt:variant>
      <vt:variant>
        <vt:i4>0</vt:i4>
      </vt:variant>
      <vt:variant>
        <vt:i4>5</vt:i4>
      </vt:variant>
      <vt:variant>
        <vt:lpwstr/>
      </vt:variant>
      <vt:variant>
        <vt:lpwstr>_Toc200710137</vt:lpwstr>
      </vt:variant>
      <vt:variant>
        <vt:i4>1245234</vt:i4>
      </vt:variant>
      <vt:variant>
        <vt:i4>923</vt:i4>
      </vt:variant>
      <vt:variant>
        <vt:i4>0</vt:i4>
      </vt:variant>
      <vt:variant>
        <vt:i4>5</vt:i4>
      </vt:variant>
      <vt:variant>
        <vt:lpwstr/>
      </vt:variant>
      <vt:variant>
        <vt:lpwstr>_Toc200710136</vt:lpwstr>
      </vt:variant>
      <vt:variant>
        <vt:i4>1245234</vt:i4>
      </vt:variant>
      <vt:variant>
        <vt:i4>917</vt:i4>
      </vt:variant>
      <vt:variant>
        <vt:i4>0</vt:i4>
      </vt:variant>
      <vt:variant>
        <vt:i4>5</vt:i4>
      </vt:variant>
      <vt:variant>
        <vt:lpwstr/>
      </vt:variant>
      <vt:variant>
        <vt:lpwstr>_Toc200710135</vt:lpwstr>
      </vt:variant>
      <vt:variant>
        <vt:i4>1245234</vt:i4>
      </vt:variant>
      <vt:variant>
        <vt:i4>911</vt:i4>
      </vt:variant>
      <vt:variant>
        <vt:i4>0</vt:i4>
      </vt:variant>
      <vt:variant>
        <vt:i4>5</vt:i4>
      </vt:variant>
      <vt:variant>
        <vt:lpwstr/>
      </vt:variant>
      <vt:variant>
        <vt:lpwstr>_Toc200710134</vt:lpwstr>
      </vt:variant>
      <vt:variant>
        <vt:i4>1245234</vt:i4>
      </vt:variant>
      <vt:variant>
        <vt:i4>905</vt:i4>
      </vt:variant>
      <vt:variant>
        <vt:i4>0</vt:i4>
      </vt:variant>
      <vt:variant>
        <vt:i4>5</vt:i4>
      </vt:variant>
      <vt:variant>
        <vt:lpwstr/>
      </vt:variant>
      <vt:variant>
        <vt:lpwstr>_Toc200710133</vt:lpwstr>
      </vt:variant>
      <vt:variant>
        <vt:i4>1245234</vt:i4>
      </vt:variant>
      <vt:variant>
        <vt:i4>899</vt:i4>
      </vt:variant>
      <vt:variant>
        <vt:i4>0</vt:i4>
      </vt:variant>
      <vt:variant>
        <vt:i4>5</vt:i4>
      </vt:variant>
      <vt:variant>
        <vt:lpwstr/>
      </vt:variant>
      <vt:variant>
        <vt:lpwstr>_Toc200710132</vt:lpwstr>
      </vt:variant>
      <vt:variant>
        <vt:i4>1245234</vt:i4>
      </vt:variant>
      <vt:variant>
        <vt:i4>893</vt:i4>
      </vt:variant>
      <vt:variant>
        <vt:i4>0</vt:i4>
      </vt:variant>
      <vt:variant>
        <vt:i4>5</vt:i4>
      </vt:variant>
      <vt:variant>
        <vt:lpwstr/>
      </vt:variant>
      <vt:variant>
        <vt:lpwstr>_Toc200710131</vt:lpwstr>
      </vt:variant>
      <vt:variant>
        <vt:i4>1245234</vt:i4>
      </vt:variant>
      <vt:variant>
        <vt:i4>887</vt:i4>
      </vt:variant>
      <vt:variant>
        <vt:i4>0</vt:i4>
      </vt:variant>
      <vt:variant>
        <vt:i4>5</vt:i4>
      </vt:variant>
      <vt:variant>
        <vt:lpwstr/>
      </vt:variant>
      <vt:variant>
        <vt:lpwstr>_Toc200710130</vt:lpwstr>
      </vt:variant>
      <vt:variant>
        <vt:i4>1179698</vt:i4>
      </vt:variant>
      <vt:variant>
        <vt:i4>881</vt:i4>
      </vt:variant>
      <vt:variant>
        <vt:i4>0</vt:i4>
      </vt:variant>
      <vt:variant>
        <vt:i4>5</vt:i4>
      </vt:variant>
      <vt:variant>
        <vt:lpwstr/>
      </vt:variant>
      <vt:variant>
        <vt:lpwstr>_Toc200710129</vt:lpwstr>
      </vt:variant>
      <vt:variant>
        <vt:i4>1179698</vt:i4>
      </vt:variant>
      <vt:variant>
        <vt:i4>875</vt:i4>
      </vt:variant>
      <vt:variant>
        <vt:i4>0</vt:i4>
      </vt:variant>
      <vt:variant>
        <vt:i4>5</vt:i4>
      </vt:variant>
      <vt:variant>
        <vt:lpwstr/>
      </vt:variant>
      <vt:variant>
        <vt:lpwstr>_Toc200710128</vt:lpwstr>
      </vt:variant>
      <vt:variant>
        <vt:i4>1179698</vt:i4>
      </vt:variant>
      <vt:variant>
        <vt:i4>869</vt:i4>
      </vt:variant>
      <vt:variant>
        <vt:i4>0</vt:i4>
      </vt:variant>
      <vt:variant>
        <vt:i4>5</vt:i4>
      </vt:variant>
      <vt:variant>
        <vt:lpwstr/>
      </vt:variant>
      <vt:variant>
        <vt:lpwstr>_Toc200710127</vt:lpwstr>
      </vt:variant>
      <vt:variant>
        <vt:i4>1179698</vt:i4>
      </vt:variant>
      <vt:variant>
        <vt:i4>863</vt:i4>
      </vt:variant>
      <vt:variant>
        <vt:i4>0</vt:i4>
      </vt:variant>
      <vt:variant>
        <vt:i4>5</vt:i4>
      </vt:variant>
      <vt:variant>
        <vt:lpwstr/>
      </vt:variant>
      <vt:variant>
        <vt:lpwstr>_Toc200710126</vt:lpwstr>
      </vt:variant>
      <vt:variant>
        <vt:i4>1179698</vt:i4>
      </vt:variant>
      <vt:variant>
        <vt:i4>857</vt:i4>
      </vt:variant>
      <vt:variant>
        <vt:i4>0</vt:i4>
      </vt:variant>
      <vt:variant>
        <vt:i4>5</vt:i4>
      </vt:variant>
      <vt:variant>
        <vt:lpwstr/>
      </vt:variant>
      <vt:variant>
        <vt:lpwstr>_Toc200710125</vt:lpwstr>
      </vt:variant>
      <vt:variant>
        <vt:i4>1179698</vt:i4>
      </vt:variant>
      <vt:variant>
        <vt:i4>851</vt:i4>
      </vt:variant>
      <vt:variant>
        <vt:i4>0</vt:i4>
      </vt:variant>
      <vt:variant>
        <vt:i4>5</vt:i4>
      </vt:variant>
      <vt:variant>
        <vt:lpwstr/>
      </vt:variant>
      <vt:variant>
        <vt:lpwstr>_Toc200710124</vt:lpwstr>
      </vt:variant>
      <vt:variant>
        <vt:i4>1179698</vt:i4>
      </vt:variant>
      <vt:variant>
        <vt:i4>845</vt:i4>
      </vt:variant>
      <vt:variant>
        <vt:i4>0</vt:i4>
      </vt:variant>
      <vt:variant>
        <vt:i4>5</vt:i4>
      </vt:variant>
      <vt:variant>
        <vt:lpwstr/>
      </vt:variant>
      <vt:variant>
        <vt:lpwstr>_Toc200710123</vt:lpwstr>
      </vt:variant>
      <vt:variant>
        <vt:i4>1179698</vt:i4>
      </vt:variant>
      <vt:variant>
        <vt:i4>839</vt:i4>
      </vt:variant>
      <vt:variant>
        <vt:i4>0</vt:i4>
      </vt:variant>
      <vt:variant>
        <vt:i4>5</vt:i4>
      </vt:variant>
      <vt:variant>
        <vt:lpwstr/>
      </vt:variant>
      <vt:variant>
        <vt:lpwstr>_Toc200710122</vt:lpwstr>
      </vt:variant>
      <vt:variant>
        <vt:i4>1179698</vt:i4>
      </vt:variant>
      <vt:variant>
        <vt:i4>833</vt:i4>
      </vt:variant>
      <vt:variant>
        <vt:i4>0</vt:i4>
      </vt:variant>
      <vt:variant>
        <vt:i4>5</vt:i4>
      </vt:variant>
      <vt:variant>
        <vt:lpwstr/>
      </vt:variant>
      <vt:variant>
        <vt:lpwstr>_Toc200710121</vt:lpwstr>
      </vt:variant>
      <vt:variant>
        <vt:i4>1179698</vt:i4>
      </vt:variant>
      <vt:variant>
        <vt:i4>827</vt:i4>
      </vt:variant>
      <vt:variant>
        <vt:i4>0</vt:i4>
      </vt:variant>
      <vt:variant>
        <vt:i4>5</vt:i4>
      </vt:variant>
      <vt:variant>
        <vt:lpwstr/>
      </vt:variant>
      <vt:variant>
        <vt:lpwstr>_Toc200710120</vt:lpwstr>
      </vt:variant>
      <vt:variant>
        <vt:i4>1114162</vt:i4>
      </vt:variant>
      <vt:variant>
        <vt:i4>821</vt:i4>
      </vt:variant>
      <vt:variant>
        <vt:i4>0</vt:i4>
      </vt:variant>
      <vt:variant>
        <vt:i4>5</vt:i4>
      </vt:variant>
      <vt:variant>
        <vt:lpwstr/>
      </vt:variant>
      <vt:variant>
        <vt:lpwstr>_Toc200710119</vt:lpwstr>
      </vt:variant>
      <vt:variant>
        <vt:i4>1114162</vt:i4>
      </vt:variant>
      <vt:variant>
        <vt:i4>815</vt:i4>
      </vt:variant>
      <vt:variant>
        <vt:i4>0</vt:i4>
      </vt:variant>
      <vt:variant>
        <vt:i4>5</vt:i4>
      </vt:variant>
      <vt:variant>
        <vt:lpwstr/>
      </vt:variant>
      <vt:variant>
        <vt:lpwstr>_Toc200710118</vt:lpwstr>
      </vt:variant>
      <vt:variant>
        <vt:i4>1114162</vt:i4>
      </vt:variant>
      <vt:variant>
        <vt:i4>809</vt:i4>
      </vt:variant>
      <vt:variant>
        <vt:i4>0</vt:i4>
      </vt:variant>
      <vt:variant>
        <vt:i4>5</vt:i4>
      </vt:variant>
      <vt:variant>
        <vt:lpwstr/>
      </vt:variant>
      <vt:variant>
        <vt:lpwstr>_Toc200710117</vt:lpwstr>
      </vt:variant>
      <vt:variant>
        <vt:i4>1114162</vt:i4>
      </vt:variant>
      <vt:variant>
        <vt:i4>803</vt:i4>
      </vt:variant>
      <vt:variant>
        <vt:i4>0</vt:i4>
      </vt:variant>
      <vt:variant>
        <vt:i4>5</vt:i4>
      </vt:variant>
      <vt:variant>
        <vt:lpwstr/>
      </vt:variant>
      <vt:variant>
        <vt:lpwstr>_Toc200710116</vt:lpwstr>
      </vt:variant>
      <vt:variant>
        <vt:i4>1114162</vt:i4>
      </vt:variant>
      <vt:variant>
        <vt:i4>797</vt:i4>
      </vt:variant>
      <vt:variant>
        <vt:i4>0</vt:i4>
      </vt:variant>
      <vt:variant>
        <vt:i4>5</vt:i4>
      </vt:variant>
      <vt:variant>
        <vt:lpwstr/>
      </vt:variant>
      <vt:variant>
        <vt:lpwstr>_Toc200710115</vt:lpwstr>
      </vt:variant>
      <vt:variant>
        <vt:i4>1114162</vt:i4>
      </vt:variant>
      <vt:variant>
        <vt:i4>791</vt:i4>
      </vt:variant>
      <vt:variant>
        <vt:i4>0</vt:i4>
      </vt:variant>
      <vt:variant>
        <vt:i4>5</vt:i4>
      </vt:variant>
      <vt:variant>
        <vt:lpwstr/>
      </vt:variant>
      <vt:variant>
        <vt:lpwstr>_Toc200710114</vt:lpwstr>
      </vt:variant>
      <vt:variant>
        <vt:i4>1114162</vt:i4>
      </vt:variant>
      <vt:variant>
        <vt:i4>785</vt:i4>
      </vt:variant>
      <vt:variant>
        <vt:i4>0</vt:i4>
      </vt:variant>
      <vt:variant>
        <vt:i4>5</vt:i4>
      </vt:variant>
      <vt:variant>
        <vt:lpwstr/>
      </vt:variant>
      <vt:variant>
        <vt:lpwstr>_Toc200710113</vt:lpwstr>
      </vt:variant>
      <vt:variant>
        <vt:i4>1114162</vt:i4>
      </vt:variant>
      <vt:variant>
        <vt:i4>779</vt:i4>
      </vt:variant>
      <vt:variant>
        <vt:i4>0</vt:i4>
      </vt:variant>
      <vt:variant>
        <vt:i4>5</vt:i4>
      </vt:variant>
      <vt:variant>
        <vt:lpwstr/>
      </vt:variant>
      <vt:variant>
        <vt:lpwstr>_Toc200710112</vt:lpwstr>
      </vt:variant>
      <vt:variant>
        <vt:i4>1114162</vt:i4>
      </vt:variant>
      <vt:variant>
        <vt:i4>773</vt:i4>
      </vt:variant>
      <vt:variant>
        <vt:i4>0</vt:i4>
      </vt:variant>
      <vt:variant>
        <vt:i4>5</vt:i4>
      </vt:variant>
      <vt:variant>
        <vt:lpwstr/>
      </vt:variant>
      <vt:variant>
        <vt:lpwstr>_Toc200710111</vt:lpwstr>
      </vt:variant>
      <vt:variant>
        <vt:i4>1114162</vt:i4>
      </vt:variant>
      <vt:variant>
        <vt:i4>767</vt:i4>
      </vt:variant>
      <vt:variant>
        <vt:i4>0</vt:i4>
      </vt:variant>
      <vt:variant>
        <vt:i4>5</vt:i4>
      </vt:variant>
      <vt:variant>
        <vt:lpwstr/>
      </vt:variant>
      <vt:variant>
        <vt:lpwstr>_Toc200710110</vt:lpwstr>
      </vt:variant>
      <vt:variant>
        <vt:i4>1048626</vt:i4>
      </vt:variant>
      <vt:variant>
        <vt:i4>761</vt:i4>
      </vt:variant>
      <vt:variant>
        <vt:i4>0</vt:i4>
      </vt:variant>
      <vt:variant>
        <vt:i4>5</vt:i4>
      </vt:variant>
      <vt:variant>
        <vt:lpwstr/>
      </vt:variant>
      <vt:variant>
        <vt:lpwstr>_Toc200710109</vt:lpwstr>
      </vt:variant>
      <vt:variant>
        <vt:i4>1048626</vt:i4>
      </vt:variant>
      <vt:variant>
        <vt:i4>755</vt:i4>
      </vt:variant>
      <vt:variant>
        <vt:i4>0</vt:i4>
      </vt:variant>
      <vt:variant>
        <vt:i4>5</vt:i4>
      </vt:variant>
      <vt:variant>
        <vt:lpwstr/>
      </vt:variant>
      <vt:variant>
        <vt:lpwstr>_Toc200710108</vt:lpwstr>
      </vt:variant>
      <vt:variant>
        <vt:i4>1048626</vt:i4>
      </vt:variant>
      <vt:variant>
        <vt:i4>746</vt:i4>
      </vt:variant>
      <vt:variant>
        <vt:i4>0</vt:i4>
      </vt:variant>
      <vt:variant>
        <vt:i4>5</vt:i4>
      </vt:variant>
      <vt:variant>
        <vt:lpwstr/>
      </vt:variant>
      <vt:variant>
        <vt:lpwstr>_Toc200710107</vt:lpwstr>
      </vt:variant>
      <vt:variant>
        <vt:i4>1048626</vt:i4>
      </vt:variant>
      <vt:variant>
        <vt:i4>740</vt:i4>
      </vt:variant>
      <vt:variant>
        <vt:i4>0</vt:i4>
      </vt:variant>
      <vt:variant>
        <vt:i4>5</vt:i4>
      </vt:variant>
      <vt:variant>
        <vt:lpwstr/>
      </vt:variant>
      <vt:variant>
        <vt:lpwstr>_Toc200710106</vt:lpwstr>
      </vt:variant>
      <vt:variant>
        <vt:i4>1048626</vt:i4>
      </vt:variant>
      <vt:variant>
        <vt:i4>734</vt:i4>
      </vt:variant>
      <vt:variant>
        <vt:i4>0</vt:i4>
      </vt:variant>
      <vt:variant>
        <vt:i4>5</vt:i4>
      </vt:variant>
      <vt:variant>
        <vt:lpwstr/>
      </vt:variant>
      <vt:variant>
        <vt:lpwstr>_Toc200710105</vt:lpwstr>
      </vt:variant>
      <vt:variant>
        <vt:i4>1048626</vt:i4>
      </vt:variant>
      <vt:variant>
        <vt:i4>728</vt:i4>
      </vt:variant>
      <vt:variant>
        <vt:i4>0</vt:i4>
      </vt:variant>
      <vt:variant>
        <vt:i4>5</vt:i4>
      </vt:variant>
      <vt:variant>
        <vt:lpwstr/>
      </vt:variant>
      <vt:variant>
        <vt:lpwstr>_Toc200710104</vt:lpwstr>
      </vt:variant>
      <vt:variant>
        <vt:i4>1048626</vt:i4>
      </vt:variant>
      <vt:variant>
        <vt:i4>722</vt:i4>
      </vt:variant>
      <vt:variant>
        <vt:i4>0</vt:i4>
      </vt:variant>
      <vt:variant>
        <vt:i4>5</vt:i4>
      </vt:variant>
      <vt:variant>
        <vt:lpwstr/>
      </vt:variant>
      <vt:variant>
        <vt:lpwstr>_Toc200710103</vt:lpwstr>
      </vt:variant>
      <vt:variant>
        <vt:i4>1048626</vt:i4>
      </vt:variant>
      <vt:variant>
        <vt:i4>716</vt:i4>
      </vt:variant>
      <vt:variant>
        <vt:i4>0</vt:i4>
      </vt:variant>
      <vt:variant>
        <vt:i4>5</vt:i4>
      </vt:variant>
      <vt:variant>
        <vt:lpwstr/>
      </vt:variant>
      <vt:variant>
        <vt:lpwstr>_Toc200710102</vt:lpwstr>
      </vt:variant>
      <vt:variant>
        <vt:i4>1048626</vt:i4>
      </vt:variant>
      <vt:variant>
        <vt:i4>710</vt:i4>
      </vt:variant>
      <vt:variant>
        <vt:i4>0</vt:i4>
      </vt:variant>
      <vt:variant>
        <vt:i4>5</vt:i4>
      </vt:variant>
      <vt:variant>
        <vt:lpwstr/>
      </vt:variant>
      <vt:variant>
        <vt:lpwstr>_Toc200710101</vt:lpwstr>
      </vt:variant>
      <vt:variant>
        <vt:i4>1048626</vt:i4>
      </vt:variant>
      <vt:variant>
        <vt:i4>704</vt:i4>
      </vt:variant>
      <vt:variant>
        <vt:i4>0</vt:i4>
      </vt:variant>
      <vt:variant>
        <vt:i4>5</vt:i4>
      </vt:variant>
      <vt:variant>
        <vt:lpwstr/>
      </vt:variant>
      <vt:variant>
        <vt:lpwstr>_Toc200710100</vt:lpwstr>
      </vt:variant>
      <vt:variant>
        <vt:i4>1638451</vt:i4>
      </vt:variant>
      <vt:variant>
        <vt:i4>698</vt:i4>
      </vt:variant>
      <vt:variant>
        <vt:i4>0</vt:i4>
      </vt:variant>
      <vt:variant>
        <vt:i4>5</vt:i4>
      </vt:variant>
      <vt:variant>
        <vt:lpwstr/>
      </vt:variant>
      <vt:variant>
        <vt:lpwstr>_Toc200710099</vt:lpwstr>
      </vt:variant>
      <vt:variant>
        <vt:i4>1638451</vt:i4>
      </vt:variant>
      <vt:variant>
        <vt:i4>692</vt:i4>
      </vt:variant>
      <vt:variant>
        <vt:i4>0</vt:i4>
      </vt:variant>
      <vt:variant>
        <vt:i4>5</vt:i4>
      </vt:variant>
      <vt:variant>
        <vt:lpwstr/>
      </vt:variant>
      <vt:variant>
        <vt:lpwstr>_Toc200710098</vt:lpwstr>
      </vt:variant>
      <vt:variant>
        <vt:i4>1638451</vt:i4>
      </vt:variant>
      <vt:variant>
        <vt:i4>686</vt:i4>
      </vt:variant>
      <vt:variant>
        <vt:i4>0</vt:i4>
      </vt:variant>
      <vt:variant>
        <vt:i4>5</vt:i4>
      </vt:variant>
      <vt:variant>
        <vt:lpwstr/>
      </vt:variant>
      <vt:variant>
        <vt:lpwstr>_Toc200710097</vt:lpwstr>
      </vt:variant>
      <vt:variant>
        <vt:i4>1638451</vt:i4>
      </vt:variant>
      <vt:variant>
        <vt:i4>680</vt:i4>
      </vt:variant>
      <vt:variant>
        <vt:i4>0</vt:i4>
      </vt:variant>
      <vt:variant>
        <vt:i4>5</vt:i4>
      </vt:variant>
      <vt:variant>
        <vt:lpwstr/>
      </vt:variant>
      <vt:variant>
        <vt:lpwstr>_Toc200710096</vt:lpwstr>
      </vt:variant>
      <vt:variant>
        <vt:i4>1638451</vt:i4>
      </vt:variant>
      <vt:variant>
        <vt:i4>674</vt:i4>
      </vt:variant>
      <vt:variant>
        <vt:i4>0</vt:i4>
      </vt:variant>
      <vt:variant>
        <vt:i4>5</vt:i4>
      </vt:variant>
      <vt:variant>
        <vt:lpwstr/>
      </vt:variant>
      <vt:variant>
        <vt:lpwstr>_Toc200710095</vt:lpwstr>
      </vt:variant>
      <vt:variant>
        <vt:i4>1638451</vt:i4>
      </vt:variant>
      <vt:variant>
        <vt:i4>668</vt:i4>
      </vt:variant>
      <vt:variant>
        <vt:i4>0</vt:i4>
      </vt:variant>
      <vt:variant>
        <vt:i4>5</vt:i4>
      </vt:variant>
      <vt:variant>
        <vt:lpwstr/>
      </vt:variant>
      <vt:variant>
        <vt:lpwstr>_Toc200710094</vt:lpwstr>
      </vt:variant>
      <vt:variant>
        <vt:i4>1638451</vt:i4>
      </vt:variant>
      <vt:variant>
        <vt:i4>662</vt:i4>
      </vt:variant>
      <vt:variant>
        <vt:i4>0</vt:i4>
      </vt:variant>
      <vt:variant>
        <vt:i4>5</vt:i4>
      </vt:variant>
      <vt:variant>
        <vt:lpwstr/>
      </vt:variant>
      <vt:variant>
        <vt:lpwstr>_Toc200710093</vt:lpwstr>
      </vt:variant>
      <vt:variant>
        <vt:i4>1638451</vt:i4>
      </vt:variant>
      <vt:variant>
        <vt:i4>656</vt:i4>
      </vt:variant>
      <vt:variant>
        <vt:i4>0</vt:i4>
      </vt:variant>
      <vt:variant>
        <vt:i4>5</vt:i4>
      </vt:variant>
      <vt:variant>
        <vt:lpwstr/>
      </vt:variant>
      <vt:variant>
        <vt:lpwstr>_Toc200710092</vt:lpwstr>
      </vt:variant>
      <vt:variant>
        <vt:i4>1638451</vt:i4>
      </vt:variant>
      <vt:variant>
        <vt:i4>650</vt:i4>
      </vt:variant>
      <vt:variant>
        <vt:i4>0</vt:i4>
      </vt:variant>
      <vt:variant>
        <vt:i4>5</vt:i4>
      </vt:variant>
      <vt:variant>
        <vt:lpwstr/>
      </vt:variant>
      <vt:variant>
        <vt:lpwstr>_Toc200710091</vt:lpwstr>
      </vt:variant>
      <vt:variant>
        <vt:i4>1638451</vt:i4>
      </vt:variant>
      <vt:variant>
        <vt:i4>644</vt:i4>
      </vt:variant>
      <vt:variant>
        <vt:i4>0</vt:i4>
      </vt:variant>
      <vt:variant>
        <vt:i4>5</vt:i4>
      </vt:variant>
      <vt:variant>
        <vt:lpwstr/>
      </vt:variant>
      <vt:variant>
        <vt:lpwstr>_Toc200710090</vt:lpwstr>
      </vt:variant>
      <vt:variant>
        <vt:i4>1572915</vt:i4>
      </vt:variant>
      <vt:variant>
        <vt:i4>638</vt:i4>
      </vt:variant>
      <vt:variant>
        <vt:i4>0</vt:i4>
      </vt:variant>
      <vt:variant>
        <vt:i4>5</vt:i4>
      </vt:variant>
      <vt:variant>
        <vt:lpwstr/>
      </vt:variant>
      <vt:variant>
        <vt:lpwstr>_Toc200710089</vt:lpwstr>
      </vt:variant>
      <vt:variant>
        <vt:i4>1572915</vt:i4>
      </vt:variant>
      <vt:variant>
        <vt:i4>632</vt:i4>
      </vt:variant>
      <vt:variant>
        <vt:i4>0</vt:i4>
      </vt:variant>
      <vt:variant>
        <vt:i4>5</vt:i4>
      </vt:variant>
      <vt:variant>
        <vt:lpwstr/>
      </vt:variant>
      <vt:variant>
        <vt:lpwstr>_Toc200710088</vt:lpwstr>
      </vt:variant>
      <vt:variant>
        <vt:i4>1572915</vt:i4>
      </vt:variant>
      <vt:variant>
        <vt:i4>626</vt:i4>
      </vt:variant>
      <vt:variant>
        <vt:i4>0</vt:i4>
      </vt:variant>
      <vt:variant>
        <vt:i4>5</vt:i4>
      </vt:variant>
      <vt:variant>
        <vt:lpwstr/>
      </vt:variant>
      <vt:variant>
        <vt:lpwstr>_Toc200710087</vt:lpwstr>
      </vt:variant>
      <vt:variant>
        <vt:i4>1572915</vt:i4>
      </vt:variant>
      <vt:variant>
        <vt:i4>620</vt:i4>
      </vt:variant>
      <vt:variant>
        <vt:i4>0</vt:i4>
      </vt:variant>
      <vt:variant>
        <vt:i4>5</vt:i4>
      </vt:variant>
      <vt:variant>
        <vt:lpwstr/>
      </vt:variant>
      <vt:variant>
        <vt:lpwstr>_Toc200710086</vt:lpwstr>
      </vt:variant>
      <vt:variant>
        <vt:i4>1572915</vt:i4>
      </vt:variant>
      <vt:variant>
        <vt:i4>614</vt:i4>
      </vt:variant>
      <vt:variant>
        <vt:i4>0</vt:i4>
      </vt:variant>
      <vt:variant>
        <vt:i4>5</vt:i4>
      </vt:variant>
      <vt:variant>
        <vt:lpwstr/>
      </vt:variant>
      <vt:variant>
        <vt:lpwstr>_Toc200710085</vt:lpwstr>
      </vt:variant>
      <vt:variant>
        <vt:i4>1572915</vt:i4>
      </vt:variant>
      <vt:variant>
        <vt:i4>608</vt:i4>
      </vt:variant>
      <vt:variant>
        <vt:i4>0</vt:i4>
      </vt:variant>
      <vt:variant>
        <vt:i4>5</vt:i4>
      </vt:variant>
      <vt:variant>
        <vt:lpwstr/>
      </vt:variant>
      <vt:variant>
        <vt:lpwstr>_Toc200710084</vt:lpwstr>
      </vt:variant>
      <vt:variant>
        <vt:i4>1572915</vt:i4>
      </vt:variant>
      <vt:variant>
        <vt:i4>602</vt:i4>
      </vt:variant>
      <vt:variant>
        <vt:i4>0</vt:i4>
      </vt:variant>
      <vt:variant>
        <vt:i4>5</vt:i4>
      </vt:variant>
      <vt:variant>
        <vt:lpwstr/>
      </vt:variant>
      <vt:variant>
        <vt:lpwstr>_Toc200710083</vt:lpwstr>
      </vt:variant>
      <vt:variant>
        <vt:i4>1572915</vt:i4>
      </vt:variant>
      <vt:variant>
        <vt:i4>596</vt:i4>
      </vt:variant>
      <vt:variant>
        <vt:i4>0</vt:i4>
      </vt:variant>
      <vt:variant>
        <vt:i4>5</vt:i4>
      </vt:variant>
      <vt:variant>
        <vt:lpwstr/>
      </vt:variant>
      <vt:variant>
        <vt:lpwstr>_Toc200710082</vt:lpwstr>
      </vt:variant>
      <vt:variant>
        <vt:i4>1572915</vt:i4>
      </vt:variant>
      <vt:variant>
        <vt:i4>590</vt:i4>
      </vt:variant>
      <vt:variant>
        <vt:i4>0</vt:i4>
      </vt:variant>
      <vt:variant>
        <vt:i4>5</vt:i4>
      </vt:variant>
      <vt:variant>
        <vt:lpwstr/>
      </vt:variant>
      <vt:variant>
        <vt:lpwstr>_Toc200710081</vt:lpwstr>
      </vt:variant>
      <vt:variant>
        <vt:i4>1572915</vt:i4>
      </vt:variant>
      <vt:variant>
        <vt:i4>584</vt:i4>
      </vt:variant>
      <vt:variant>
        <vt:i4>0</vt:i4>
      </vt:variant>
      <vt:variant>
        <vt:i4>5</vt:i4>
      </vt:variant>
      <vt:variant>
        <vt:lpwstr/>
      </vt:variant>
      <vt:variant>
        <vt:lpwstr>_Toc200710080</vt:lpwstr>
      </vt:variant>
      <vt:variant>
        <vt:i4>1507379</vt:i4>
      </vt:variant>
      <vt:variant>
        <vt:i4>578</vt:i4>
      </vt:variant>
      <vt:variant>
        <vt:i4>0</vt:i4>
      </vt:variant>
      <vt:variant>
        <vt:i4>5</vt:i4>
      </vt:variant>
      <vt:variant>
        <vt:lpwstr/>
      </vt:variant>
      <vt:variant>
        <vt:lpwstr>_Toc200710079</vt:lpwstr>
      </vt:variant>
      <vt:variant>
        <vt:i4>1507379</vt:i4>
      </vt:variant>
      <vt:variant>
        <vt:i4>572</vt:i4>
      </vt:variant>
      <vt:variant>
        <vt:i4>0</vt:i4>
      </vt:variant>
      <vt:variant>
        <vt:i4>5</vt:i4>
      </vt:variant>
      <vt:variant>
        <vt:lpwstr/>
      </vt:variant>
      <vt:variant>
        <vt:lpwstr>_Toc200710078</vt:lpwstr>
      </vt:variant>
      <vt:variant>
        <vt:i4>1507379</vt:i4>
      </vt:variant>
      <vt:variant>
        <vt:i4>566</vt:i4>
      </vt:variant>
      <vt:variant>
        <vt:i4>0</vt:i4>
      </vt:variant>
      <vt:variant>
        <vt:i4>5</vt:i4>
      </vt:variant>
      <vt:variant>
        <vt:lpwstr/>
      </vt:variant>
      <vt:variant>
        <vt:lpwstr>_Toc200710077</vt:lpwstr>
      </vt:variant>
      <vt:variant>
        <vt:i4>1507379</vt:i4>
      </vt:variant>
      <vt:variant>
        <vt:i4>557</vt:i4>
      </vt:variant>
      <vt:variant>
        <vt:i4>0</vt:i4>
      </vt:variant>
      <vt:variant>
        <vt:i4>5</vt:i4>
      </vt:variant>
      <vt:variant>
        <vt:lpwstr/>
      </vt:variant>
      <vt:variant>
        <vt:lpwstr>_Toc200710076</vt:lpwstr>
      </vt:variant>
      <vt:variant>
        <vt:i4>1507379</vt:i4>
      </vt:variant>
      <vt:variant>
        <vt:i4>551</vt:i4>
      </vt:variant>
      <vt:variant>
        <vt:i4>0</vt:i4>
      </vt:variant>
      <vt:variant>
        <vt:i4>5</vt:i4>
      </vt:variant>
      <vt:variant>
        <vt:lpwstr/>
      </vt:variant>
      <vt:variant>
        <vt:lpwstr>_Toc200710075</vt:lpwstr>
      </vt:variant>
      <vt:variant>
        <vt:i4>1507379</vt:i4>
      </vt:variant>
      <vt:variant>
        <vt:i4>545</vt:i4>
      </vt:variant>
      <vt:variant>
        <vt:i4>0</vt:i4>
      </vt:variant>
      <vt:variant>
        <vt:i4>5</vt:i4>
      </vt:variant>
      <vt:variant>
        <vt:lpwstr/>
      </vt:variant>
      <vt:variant>
        <vt:lpwstr>_Toc200710074</vt:lpwstr>
      </vt:variant>
      <vt:variant>
        <vt:i4>1507379</vt:i4>
      </vt:variant>
      <vt:variant>
        <vt:i4>539</vt:i4>
      </vt:variant>
      <vt:variant>
        <vt:i4>0</vt:i4>
      </vt:variant>
      <vt:variant>
        <vt:i4>5</vt:i4>
      </vt:variant>
      <vt:variant>
        <vt:lpwstr/>
      </vt:variant>
      <vt:variant>
        <vt:lpwstr>_Toc200710073</vt:lpwstr>
      </vt:variant>
      <vt:variant>
        <vt:i4>1507379</vt:i4>
      </vt:variant>
      <vt:variant>
        <vt:i4>533</vt:i4>
      </vt:variant>
      <vt:variant>
        <vt:i4>0</vt:i4>
      </vt:variant>
      <vt:variant>
        <vt:i4>5</vt:i4>
      </vt:variant>
      <vt:variant>
        <vt:lpwstr/>
      </vt:variant>
      <vt:variant>
        <vt:lpwstr>_Toc200710072</vt:lpwstr>
      </vt:variant>
      <vt:variant>
        <vt:i4>1507379</vt:i4>
      </vt:variant>
      <vt:variant>
        <vt:i4>527</vt:i4>
      </vt:variant>
      <vt:variant>
        <vt:i4>0</vt:i4>
      </vt:variant>
      <vt:variant>
        <vt:i4>5</vt:i4>
      </vt:variant>
      <vt:variant>
        <vt:lpwstr/>
      </vt:variant>
      <vt:variant>
        <vt:lpwstr>_Toc200710071</vt:lpwstr>
      </vt:variant>
      <vt:variant>
        <vt:i4>1507379</vt:i4>
      </vt:variant>
      <vt:variant>
        <vt:i4>521</vt:i4>
      </vt:variant>
      <vt:variant>
        <vt:i4>0</vt:i4>
      </vt:variant>
      <vt:variant>
        <vt:i4>5</vt:i4>
      </vt:variant>
      <vt:variant>
        <vt:lpwstr/>
      </vt:variant>
      <vt:variant>
        <vt:lpwstr>_Toc200710070</vt:lpwstr>
      </vt:variant>
      <vt:variant>
        <vt:i4>1441843</vt:i4>
      </vt:variant>
      <vt:variant>
        <vt:i4>515</vt:i4>
      </vt:variant>
      <vt:variant>
        <vt:i4>0</vt:i4>
      </vt:variant>
      <vt:variant>
        <vt:i4>5</vt:i4>
      </vt:variant>
      <vt:variant>
        <vt:lpwstr/>
      </vt:variant>
      <vt:variant>
        <vt:lpwstr>_Toc200710069</vt:lpwstr>
      </vt:variant>
      <vt:variant>
        <vt:i4>1441843</vt:i4>
      </vt:variant>
      <vt:variant>
        <vt:i4>509</vt:i4>
      </vt:variant>
      <vt:variant>
        <vt:i4>0</vt:i4>
      </vt:variant>
      <vt:variant>
        <vt:i4>5</vt:i4>
      </vt:variant>
      <vt:variant>
        <vt:lpwstr/>
      </vt:variant>
      <vt:variant>
        <vt:lpwstr>_Toc200710068</vt:lpwstr>
      </vt:variant>
      <vt:variant>
        <vt:i4>1441843</vt:i4>
      </vt:variant>
      <vt:variant>
        <vt:i4>503</vt:i4>
      </vt:variant>
      <vt:variant>
        <vt:i4>0</vt:i4>
      </vt:variant>
      <vt:variant>
        <vt:i4>5</vt:i4>
      </vt:variant>
      <vt:variant>
        <vt:lpwstr/>
      </vt:variant>
      <vt:variant>
        <vt:lpwstr>_Toc200710067</vt:lpwstr>
      </vt:variant>
      <vt:variant>
        <vt:i4>1441843</vt:i4>
      </vt:variant>
      <vt:variant>
        <vt:i4>497</vt:i4>
      </vt:variant>
      <vt:variant>
        <vt:i4>0</vt:i4>
      </vt:variant>
      <vt:variant>
        <vt:i4>5</vt:i4>
      </vt:variant>
      <vt:variant>
        <vt:lpwstr/>
      </vt:variant>
      <vt:variant>
        <vt:lpwstr>_Toc200710066</vt:lpwstr>
      </vt:variant>
      <vt:variant>
        <vt:i4>1441843</vt:i4>
      </vt:variant>
      <vt:variant>
        <vt:i4>491</vt:i4>
      </vt:variant>
      <vt:variant>
        <vt:i4>0</vt:i4>
      </vt:variant>
      <vt:variant>
        <vt:i4>5</vt:i4>
      </vt:variant>
      <vt:variant>
        <vt:lpwstr/>
      </vt:variant>
      <vt:variant>
        <vt:lpwstr>_Toc200710065</vt:lpwstr>
      </vt:variant>
      <vt:variant>
        <vt:i4>1441843</vt:i4>
      </vt:variant>
      <vt:variant>
        <vt:i4>485</vt:i4>
      </vt:variant>
      <vt:variant>
        <vt:i4>0</vt:i4>
      </vt:variant>
      <vt:variant>
        <vt:i4>5</vt:i4>
      </vt:variant>
      <vt:variant>
        <vt:lpwstr/>
      </vt:variant>
      <vt:variant>
        <vt:lpwstr>_Toc200710064</vt:lpwstr>
      </vt:variant>
      <vt:variant>
        <vt:i4>1441843</vt:i4>
      </vt:variant>
      <vt:variant>
        <vt:i4>479</vt:i4>
      </vt:variant>
      <vt:variant>
        <vt:i4>0</vt:i4>
      </vt:variant>
      <vt:variant>
        <vt:i4>5</vt:i4>
      </vt:variant>
      <vt:variant>
        <vt:lpwstr/>
      </vt:variant>
      <vt:variant>
        <vt:lpwstr>_Toc200710063</vt:lpwstr>
      </vt:variant>
      <vt:variant>
        <vt:i4>1441843</vt:i4>
      </vt:variant>
      <vt:variant>
        <vt:i4>473</vt:i4>
      </vt:variant>
      <vt:variant>
        <vt:i4>0</vt:i4>
      </vt:variant>
      <vt:variant>
        <vt:i4>5</vt:i4>
      </vt:variant>
      <vt:variant>
        <vt:lpwstr/>
      </vt:variant>
      <vt:variant>
        <vt:lpwstr>_Toc200710062</vt:lpwstr>
      </vt:variant>
      <vt:variant>
        <vt:i4>1441843</vt:i4>
      </vt:variant>
      <vt:variant>
        <vt:i4>467</vt:i4>
      </vt:variant>
      <vt:variant>
        <vt:i4>0</vt:i4>
      </vt:variant>
      <vt:variant>
        <vt:i4>5</vt:i4>
      </vt:variant>
      <vt:variant>
        <vt:lpwstr/>
      </vt:variant>
      <vt:variant>
        <vt:lpwstr>_Toc200710061</vt:lpwstr>
      </vt:variant>
      <vt:variant>
        <vt:i4>1441843</vt:i4>
      </vt:variant>
      <vt:variant>
        <vt:i4>461</vt:i4>
      </vt:variant>
      <vt:variant>
        <vt:i4>0</vt:i4>
      </vt:variant>
      <vt:variant>
        <vt:i4>5</vt:i4>
      </vt:variant>
      <vt:variant>
        <vt:lpwstr/>
      </vt:variant>
      <vt:variant>
        <vt:lpwstr>_Toc200710060</vt:lpwstr>
      </vt:variant>
      <vt:variant>
        <vt:i4>1376307</vt:i4>
      </vt:variant>
      <vt:variant>
        <vt:i4>455</vt:i4>
      </vt:variant>
      <vt:variant>
        <vt:i4>0</vt:i4>
      </vt:variant>
      <vt:variant>
        <vt:i4>5</vt:i4>
      </vt:variant>
      <vt:variant>
        <vt:lpwstr/>
      </vt:variant>
      <vt:variant>
        <vt:lpwstr>_Toc200710059</vt:lpwstr>
      </vt:variant>
      <vt:variant>
        <vt:i4>1376307</vt:i4>
      </vt:variant>
      <vt:variant>
        <vt:i4>449</vt:i4>
      </vt:variant>
      <vt:variant>
        <vt:i4>0</vt:i4>
      </vt:variant>
      <vt:variant>
        <vt:i4>5</vt:i4>
      </vt:variant>
      <vt:variant>
        <vt:lpwstr/>
      </vt:variant>
      <vt:variant>
        <vt:lpwstr>_Toc200710058</vt:lpwstr>
      </vt:variant>
      <vt:variant>
        <vt:i4>1376307</vt:i4>
      </vt:variant>
      <vt:variant>
        <vt:i4>443</vt:i4>
      </vt:variant>
      <vt:variant>
        <vt:i4>0</vt:i4>
      </vt:variant>
      <vt:variant>
        <vt:i4>5</vt:i4>
      </vt:variant>
      <vt:variant>
        <vt:lpwstr/>
      </vt:variant>
      <vt:variant>
        <vt:lpwstr>_Toc200710057</vt:lpwstr>
      </vt:variant>
      <vt:variant>
        <vt:i4>1376307</vt:i4>
      </vt:variant>
      <vt:variant>
        <vt:i4>437</vt:i4>
      </vt:variant>
      <vt:variant>
        <vt:i4>0</vt:i4>
      </vt:variant>
      <vt:variant>
        <vt:i4>5</vt:i4>
      </vt:variant>
      <vt:variant>
        <vt:lpwstr/>
      </vt:variant>
      <vt:variant>
        <vt:lpwstr>_Toc200710056</vt:lpwstr>
      </vt:variant>
      <vt:variant>
        <vt:i4>1376307</vt:i4>
      </vt:variant>
      <vt:variant>
        <vt:i4>431</vt:i4>
      </vt:variant>
      <vt:variant>
        <vt:i4>0</vt:i4>
      </vt:variant>
      <vt:variant>
        <vt:i4>5</vt:i4>
      </vt:variant>
      <vt:variant>
        <vt:lpwstr/>
      </vt:variant>
      <vt:variant>
        <vt:lpwstr>_Toc200710055</vt:lpwstr>
      </vt:variant>
      <vt:variant>
        <vt:i4>1376307</vt:i4>
      </vt:variant>
      <vt:variant>
        <vt:i4>425</vt:i4>
      </vt:variant>
      <vt:variant>
        <vt:i4>0</vt:i4>
      </vt:variant>
      <vt:variant>
        <vt:i4>5</vt:i4>
      </vt:variant>
      <vt:variant>
        <vt:lpwstr/>
      </vt:variant>
      <vt:variant>
        <vt:lpwstr>_Toc200710054</vt:lpwstr>
      </vt:variant>
      <vt:variant>
        <vt:i4>1376307</vt:i4>
      </vt:variant>
      <vt:variant>
        <vt:i4>419</vt:i4>
      </vt:variant>
      <vt:variant>
        <vt:i4>0</vt:i4>
      </vt:variant>
      <vt:variant>
        <vt:i4>5</vt:i4>
      </vt:variant>
      <vt:variant>
        <vt:lpwstr/>
      </vt:variant>
      <vt:variant>
        <vt:lpwstr>_Toc200710053</vt:lpwstr>
      </vt:variant>
      <vt:variant>
        <vt:i4>1376307</vt:i4>
      </vt:variant>
      <vt:variant>
        <vt:i4>413</vt:i4>
      </vt:variant>
      <vt:variant>
        <vt:i4>0</vt:i4>
      </vt:variant>
      <vt:variant>
        <vt:i4>5</vt:i4>
      </vt:variant>
      <vt:variant>
        <vt:lpwstr/>
      </vt:variant>
      <vt:variant>
        <vt:lpwstr>_Toc200710052</vt:lpwstr>
      </vt:variant>
      <vt:variant>
        <vt:i4>1376307</vt:i4>
      </vt:variant>
      <vt:variant>
        <vt:i4>407</vt:i4>
      </vt:variant>
      <vt:variant>
        <vt:i4>0</vt:i4>
      </vt:variant>
      <vt:variant>
        <vt:i4>5</vt:i4>
      </vt:variant>
      <vt:variant>
        <vt:lpwstr/>
      </vt:variant>
      <vt:variant>
        <vt:lpwstr>_Toc200710051</vt:lpwstr>
      </vt:variant>
      <vt:variant>
        <vt:i4>1376307</vt:i4>
      </vt:variant>
      <vt:variant>
        <vt:i4>401</vt:i4>
      </vt:variant>
      <vt:variant>
        <vt:i4>0</vt:i4>
      </vt:variant>
      <vt:variant>
        <vt:i4>5</vt:i4>
      </vt:variant>
      <vt:variant>
        <vt:lpwstr/>
      </vt:variant>
      <vt:variant>
        <vt:lpwstr>_Toc200710050</vt:lpwstr>
      </vt:variant>
      <vt:variant>
        <vt:i4>1310771</vt:i4>
      </vt:variant>
      <vt:variant>
        <vt:i4>395</vt:i4>
      </vt:variant>
      <vt:variant>
        <vt:i4>0</vt:i4>
      </vt:variant>
      <vt:variant>
        <vt:i4>5</vt:i4>
      </vt:variant>
      <vt:variant>
        <vt:lpwstr/>
      </vt:variant>
      <vt:variant>
        <vt:lpwstr>_Toc200710049</vt:lpwstr>
      </vt:variant>
      <vt:variant>
        <vt:i4>1310771</vt:i4>
      </vt:variant>
      <vt:variant>
        <vt:i4>389</vt:i4>
      </vt:variant>
      <vt:variant>
        <vt:i4>0</vt:i4>
      </vt:variant>
      <vt:variant>
        <vt:i4>5</vt:i4>
      </vt:variant>
      <vt:variant>
        <vt:lpwstr/>
      </vt:variant>
      <vt:variant>
        <vt:lpwstr>_Toc200710048</vt:lpwstr>
      </vt:variant>
      <vt:variant>
        <vt:i4>1310771</vt:i4>
      </vt:variant>
      <vt:variant>
        <vt:i4>383</vt:i4>
      </vt:variant>
      <vt:variant>
        <vt:i4>0</vt:i4>
      </vt:variant>
      <vt:variant>
        <vt:i4>5</vt:i4>
      </vt:variant>
      <vt:variant>
        <vt:lpwstr/>
      </vt:variant>
      <vt:variant>
        <vt:lpwstr>_Toc200710047</vt:lpwstr>
      </vt:variant>
      <vt:variant>
        <vt:i4>1310771</vt:i4>
      </vt:variant>
      <vt:variant>
        <vt:i4>377</vt:i4>
      </vt:variant>
      <vt:variant>
        <vt:i4>0</vt:i4>
      </vt:variant>
      <vt:variant>
        <vt:i4>5</vt:i4>
      </vt:variant>
      <vt:variant>
        <vt:lpwstr/>
      </vt:variant>
      <vt:variant>
        <vt:lpwstr>_Toc200710046</vt:lpwstr>
      </vt:variant>
      <vt:variant>
        <vt:i4>1310771</vt:i4>
      </vt:variant>
      <vt:variant>
        <vt:i4>371</vt:i4>
      </vt:variant>
      <vt:variant>
        <vt:i4>0</vt:i4>
      </vt:variant>
      <vt:variant>
        <vt:i4>5</vt:i4>
      </vt:variant>
      <vt:variant>
        <vt:lpwstr/>
      </vt:variant>
      <vt:variant>
        <vt:lpwstr>_Toc200710045</vt:lpwstr>
      </vt:variant>
      <vt:variant>
        <vt:i4>1310771</vt:i4>
      </vt:variant>
      <vt:variant>
        <vt:i4>365</vt:i4>
      </vt:variant>
      <vt:variant>
        <vt:i4>0</vt:i4>
      </vt:variant>
      <vt:variant>
        <vt:i4>5</vt:i4>
      </vt:variant>
      <vt:variant>
        <vt:lpwstr/>
      </vt:variant>
      <vt:variant>
        <vt:lpwstr>_Toc200710044</vt:lpwstr>
      </vt:variant>
      <vt:variant>
        <vt:i4>1310771</vt:i4>
      </vt:variant>
      <vt:variant>
        <vt:i4>359</vt:i4>
      </vt:variant>
      <vt:variant>
        <vt:i4>0</vt:i4>
      </vt:variant>
      <vt:variant>
        <vt:i4>5</vt:i4>
      </vt:variant>
      <vt:variant>
        <vt:lpwstr/>
      </vt:variant>
      <vt:variant>
        <vt:lpwstr>_Toc200710043</vt:lpwstr>
      </vt:variant>
      <vt:variant>
        <vt:i4>1310771</vt:i4>
      </vt:variant>
      <vt:variant>
        <vt:i4>353</vt:i4>
      </vt:variant>
      <vt:variant>
        <vt:i4>0</vt:i4>
      </vt:variant>
      <vt:variant>
        <vt:i4>5</vt:i4>
      </vt:variant>
      <vt:variant>
        <vt:lpwstr/>
      </vt:variant>
      <vt:variant>
        <vt:lpwstr>_Toc200710042</vt:lpwstr>
      </vt:variant>
      <vt:variant>
        <vt:i4>1310771</vt:i4>
      </vt:variant>
      <vt:variant>
        <vt:i4>347</vt:i4>
      </vt:variant>
      <vt:variant>
        <vt:i4>0</vt:i4>
      </vt:variant>
      <vt:variant>
        <vt:i4>5</vt:i4>
      </vt:variant>
      <vt:variant>
        <vt:lpwstr/>
      </vt:variant>
      <vt:variant>
        <vt:lpwstr>_Toc200710041</vt:lpwstr>
      </vt:variant>
      <vt:variant>
        <vt:i4>1310771</vt:i4>
      </vt:variant>
      <vt:variant>
        <vt:i4>341</vt:i4>
      </vt:variant>
      <vt:variant>
        <vt:i4>0</vt:i4>
      </vt:variant>
      <vt:variant>
        <vt:i4>5</vt:i4>
      </vt:variant>
      <vt:variant>
        <vt:lpwstr/>
      </vt:variant>
      <vt:variant>
        <vt:lpwstr>_Toc200710040</vt:lpwstr>
      </vt:variant>
      <vt:variant>
        <vt:i4>1245235</vt:i4>
      </vt:variant>
      <vt:variant>
        <vt:i4>335</vt:i4>
      </vt:variant>
      <vt:variant>
        <vt:i4>0</vt:i4>
      </vt:variant>
      <vt:variant>
        <vt:i4>5</vt:i4>
      </vt:variant>
      <vt:variant>
        <vt:lpwstr/>
      </vt:variant>
      <vt:variant>
        <vt:lpwstr>_Toc200710039</vt:lpwstr>
      </vt:variant>
      <vt:variant>
        <vt:i4>1245235</vt:i4>
      </vt:variant>
      <vt:variant>
        <vt:i4>329</vt:i4>
      </vt:variant>
      <vt:variant>
        <vt:i4>0</vt:i4>
      </vt:variant>
      <vt:variant>
        <vt:i4>5</vt:i4>
      </vt:variant>
      <vt:variant>
        <vt:lpwstr/>
      </vt:variant>
      <vt:variant>
        <vt:lpwstr>_Toc200710038</vt:lpwstr>
      </vt:variant>
      <vt:variant>
        <vt:i4>1245235</vt:i4>
      </vt:variant>
      <vt:variant>
        <vt:i4>323</vt:i4>
      </vt:variant>
      <vt:variant>
        <vt:i4>0</vt:i4>
      </vt:variant>
      <vt:variant>
        <vt:i4>5</vt:i4>
      </vt:variant>
      <vt:variant>
        <vt:lpwstr/>
      </vt:variant>
      <vt:variant>
        <vt:lpwstr>_Toc200710037</vt:lpwstr>
      </vt:variant>
      <vt:variant>
        <vt:i4>1245235</vt:i4>
      </vt:variant>
      <vt:variant>
        <vt:i4>317</vt:i4>
      </vt:variant>
      <vt:variant>
        <vt:i4>0</vt:i4>
      </vt:variant>
      <vt:variant>
        <vt:i4>5</vt:i4>
      </vt:variant>
      <vt:variant>
        <vt:lpwstr/>
      </vt:variant>
      <vt:variant>
        <vt:lpwstr>_Toc200710036</vt:lpwstr>
      </vt:variant>
      <vt:variant>
        <vt:i4>1245235</vt:i4>
      </vt:variant>
      <vt:variant>
        <vt:i4>311</vt:i4>
      </vt:variant>
      <vt:variant>
        <vt:i4>0</vt:i4>
      </vt:variant>
      <vt:variant>
        <vt:i4>5</vt:i4>
      </vt:variant>
      <vt:variant>
        <vt:lpwstr/>
      </vt:variant>
      <vt:variant>
        <vt:lpwstr>_Toc200710035</vt:lpwstr>
      </vt:variant>
      <vt:variant>
        <vt:i4>1245235</vt:i4>
      </vt:variant>
      <vt:variant>
        <vt:i4>305</vt:i4>
      </vt:variant>
      <vt:variant>
        <vt:i4>0</vt:i4>
      </vt:variant>
      <vt:variant>
        <vt:i4>5</vt:i4>
      </vt:variant>
      <vt:variant>
        <vt:lpwstr/>
      </vt:variant>
      <vt:variant>
        <vt:lpwstr>_Toc200710034</vt:lpwstr>
      </vt:variant>
      <vt:variant>
        <vt:i4>1245235</vt:i4>
      </vt:variant>
      <vt:variant>
        <vt:i4>299</vt:i4>
      </vt:variant>
      <vt:variant>
        <vt:i4>0</vt:i4>
      </vt:variant>
      <vt:variant>
        <vt:i4>5</vt:i4>
      </vt:variant>
      <vt:variant>
        <vt:lpwstr/>
      </vt:variant>
      <vt:variant>
        <vt:lpwstr>_Toc200710033</vt:lpwstr>
      </vt:variant>
      <vt:variant>
        <vt:i4>1245235</vt:i4>
      </vt:variant>
      <vt:variant>
        <vt:i4>293</vt:i4>
      </vt:variant>
      <vt:variant>
        <vt:i4>0</vt:i4>
      </vt:variant>
      <vt:variant>
        <vt:i4>5</vt:i4>
      </vt:variant>
      <vt:variant>
        <vt:lpwstr/>
      </vt:variant>
      <vt:variant>
        <vt:lpwstr>_Toc200710032</vt:lpwstr>
      </vt:variant>
      <vt:variant>
        <vt:i4>1245235</vt:i4>
      </vt:variant>
      <vt:variant>
        <vt:i4>287</vt:i4>
      </vt:variant>
      <vt:variant>
        <vt:i4>0</vt:i4>
      </vt:variant>
      <vt:variant>
        <vt:i4>5</vt:i4>
      </vt:variant>
      <vt:variant>
        <vt:lpwstr/>
      </vt:variant>
      <vt:variant>
        <vt:lpwstr>_Toc200710031</vt:lpwstr>
      </vt:variant>
      <vt:variant>
        <vt:i4>1245235</vt:i4>
      </vt:variant>
      <vt:variant>
        <vt:i4>281</vt:i4>
      </vt:variant>
      <vt:variant>
        <vt:i4>0</vt:i4>
      </vt:variant>
      <vt:variant>
        <vt:i4>5</vt:i4>
      </vt:variant>
      <vt:variant>
        <vt:lpwstr/>
      </vt:variant>
      <vt:variant>
        <vt:lpwstr>_Toc200710030</vt:lpwstr>
      </vt:variant>
      <vt:variant>
        <vt:i4>1179699</vt:i4>
      </vt:variant>
      <vt:variant>
        <vt:i4>275</vt:i4>
      </vt:variant>
      <vt:variant>
        <vt:i4>0</vt:i4>
      </vt:variant>
      <vt:variant>
        <vt:i4>5</vt:i4>
      </vt:variant>
      <vt:variant>
        <vt:lpwstr/>
      </vt:variant>
      <vt:variant>
        <vt:lpwstr>_Toc200710029</vt:lpwstr>
      </vt:variant>
      <vt:variant>
        <vt:i4>1179699</vt:i4>
      </vt:variant>
      <vt:variant>
        <vt:i4>269</vt:i4>
      </vt:variant>
      <vt:variant>
        <vt:i4>0</vt:i4>
      </vt:variant>
      <vt:variant>
        <vt:i4>5</vt:i4>
      </vt:variant>
      <vt:variant>
        <vt:lpwstr/>
      </vt:variant>
      <vt:variant>
        <vt:lpwstr>_Toc200710028</vt:lpwstr>
      </vt:variant>
      <vt:variant>
        <vt:i4>1179699</vt:i4>
      </vt:variant>
      <vt:variant>
        <vt:i4>263</vt:i4>
      </vt:variant>
      <vt:variant>
        <vt:i4>0</vt:i4>
      </vt:variant>
      <vt:variant>
        <vt:i4>5</vt:i4>
      </vt:variant>
      <vt:variant>
        <vt:lpwstr/>
      </vt:variant>
      <vt:variant>
        <vt:lpwstr>_Toc200710027</vt:lpwstr>
      </vt:variant>
      <vt:variant>
        <vt:i4>1179699</vt:i4>
      </vt:variant>
      <vt:variant>
        <vt:i4>257</vt:i4>
      </vt:variant>
      <vt:variant>
        <vt:i4>0</vt:i4>
      </vt:variant>
      <vt:variant>
        <vt:i4>5</vt:i4>
      </vt:variant>
      <vt:variant>
        <vt:lpwstr/>
      </vt:variant>
      <vt:variant>
        <vt:lpwstr>_Toc200710026</vt:lpwstr>
      </vt:variant>
      <vt:variant>
        <vt:i4>1179699</vt:i4>
      </vt:variant>
      <vt:variant>
        <vt:i4>251</vt:i4>
      </vt:variant>
      <vt:variant>
        <vt:i4>0</vt:i4>
      </vt:variant>
      <vt:variant>
        <vt:i4>5</vt:i4>
      </vt:variant>
      <vt:variant>
        <vt:lpwstr/>
      </vt:variant>
      <vt:variant>
        <vt:lpwstr>_Toc200710025</vt:lpwstr>
      </vt:variant>
      <vt:variant>
        <vt:i4>1179699</vt:i4>
      </vt:variant>
      <vt:variant>
        <vt:i4>245</vt:i4>
      </vt:variant>
      <vt:variant>
        <vt:i4>0</vt:i4>
      </vt:variant>
      <vt:variant>
        <vt:i4>5</vt:i4>
      </vt:variant>
      <vt:variant>
        <vt:lpwstr/>
      </vt:variant>
      <vt:variant>
        <vt:lpwstr>_Toc200710024</vt:lpwstr>
      </vt:variant>
      <vt:variant>
        <vt:i4>1179699</vt:i4>
      </vt:variant>
      <vt:variant>
        <vt:i4>239</vt:i4>
      </vt:variant>
      <vt:variant>
        <vt:i4>0</vt:i4>
      </vt:variant>
      <vt:variant>
        <vt:i4>5</vt:i4>
      </vt:variant>
      <vt:variant>
        <vt:lpwstr/>
      </vt:variant>
      <vt:variant>
        <vt:lpwstr>_Toc200710023</vt:lpwstr>
      </vt:variant>
      <vt:variant>
        <vt:i4>1179699</vt:i4>
      </vt:variant>
      <vt:variant>
        <vt:i4>233</vt:i4>
      </vt:variant>
      <vt:variant>
        <vt:i4>0</vt:i4>
      </vt:variant>
      <vt:variant>
        <vt:i4>5</vt:i4>
      </vt:variant>
      <vt:variant>
        <vt:lpwstr/>
      </vt:variant>
      <vt:variant>
        <vt:lpwstr>_Toc200710022</vt:lpwstr>
      </vt:variant>
      <vt:variant>
        <vt:i4>1179699</vt:i4>
      </vt:variant>
      <vt:variant>
        <vt:i4>227</vt:i4>
      </vt:variant>
      <vt:variant>
        <vt:i4>0</vt:i4>
      </vt:variant>
      <vt:variant>
        <vt:i4>5</vt:i4>
      </vt:variant>
      <vt:variant>
        <vt:lpwstr/>
      </vt:variant>
      <vt:variant>
        <vt:lpwstr>_Toc200710021</vt:lpwstr>
      </vt:variant>
      <vt:variant>
        <vt:i4>1179699</vt:i4>
      </vt:variant>
      <vt:variant>
        <vt:i4>221</vt:i4>
      </vt:variant>
      <vt:variant>
        <vt:i4>0</vt:i4>
      </vt:variant>
      <vt:variant>
        <vt:i4>5</vt:i4>
      </vt:variant>
      <vt:variant>
        <vt:lpwstr/>
      </vt:variant>
      <vt:variant>
        <vt:lpwstr>_Toc200710020</vt:lpwstr>
      </vt:variant>
      <vt:variant>
        <vt:i4>1114163</vt:i4>
      </vt:variant>
      <vt:variant>
        <vt:i4>215</vt:i4>
      </vt:variant>
      <vt:variant>
        <vt:i4>0</vt:i4>
      </vt:variant>
      <vt:variant>
        <vt:i4>5</vt:i4>
      </vt:variant>
      <vt:variant>
        <vt:lpwstr/>
      </vt:variant>
      <vt:variant>
        <vt:lpwstr>_Toc200710019</vt:lpwstr>
      </vt:variant>
      <vt:variant>
        <vt:i4>1114163</vt:i4>
      </vt:variant>
      <vt:variant>
        <vt:i4>209</vt:i4>
      </vt:variant>
      <vt:variant>
        <vt:i4>0</vt:i4>
      </vt:variant>
      <vt:variant>
        <vt:i4>5</vt:i4>
      </vt:variant>
      <vt:variant>
        <vt:lpwstr/>
      </vt:variant>
      <vt:variant>
        <vt:lpwstr>_Toc200710018</vt:lpwstr>
      </vt:variant>
      <vt:variant>
        <vt:i4>1114163</vt:i4>
      </vt:variant>
      <vt:variant>
        <vt:i4>203</vt:i4>
      </vt:variant>
      <vt:variant>
        <vt:i4>0</vt:i4>
      </vt:variant>
      <vt:variant>
        <vt:i4>5</vt:i4>
      </vt:variant>
      <vt:variant>
        <vt:lpwstr/>
      </vt:variant>
      <vt:variant>
        <vt:lpwstr>_Toc200710017</vt:lpwstr>
      </vt:variant>
      <vt:variant>
        <vt:i4>1114163</vt:i4>
      </vt:variant>
      <vt:variant>
        <vt:i4>197</vt:i4>
      </vt:variant>
      <vt:variant>
        <vt:i4>0</vt:i4>
      </vt:variant>
      <vt:variant>
        <vt:i4>5</vt:i4>
      </vt:variant>
      <vt:variant>
        <vt:lpwstr/>
      </vt:variant>
      <vt:variant>
        <vt:lpwstr>_Toc200710016</vt:lpwstr>
      </vt:variant>
      <vt:variant>
        <vt:i4>1114163</vt:i4>
      </vt:variant>
      <vt:variant>
        <vt:i4>191</vt:i4>
      </vt:variant>
      <vt:variant>
        <vt:i4>0</vt:i4>
      </vt:variant>
      <vt:variant>
        <vt:i4>5</vt:i4>
      </vt:variant>
      <vt:variant>
        <vt:lpwstr/>
      </vt:variant>
      <vt:variant>
        <vt:lpwstr>_Toc200710015</vt:lpwstr>
      </vt:variant>
      <vt:variant>
        <vt:i4>1114163</vt:i4>
      </vt:variant>
      <vt:variant>
        <vt:i4>185</vt:i4>
      </vt:variant>
      <vt:variant>
        <vt:i4>0</vt:i4>
      </vt:variant>
      <vt:variant>
        <vt:i4>5</vt:i4>
      </vt:variant>
      <vt:variant>
        <vt:lpwstr/>
      </vt:variant>
      <vt:variant>
        <vt:lpwstr>_Toc200710014</vt:lpwstr>
      </vt:variant>
      <vt:variant>
        <vt:i4>1114163</vt:i4>
      </vt:variant>
      <vt:variant>
        <vt:i4>179</vt:i4>
      </vt:variant>
      <vt:variant>
        <vt:i4>0</vt:i4>
      </vt:variant>
      <vt:variant>
        <vt:i4>5</vt:i4>
      </vt:variant>
      <vt:variant>
        <vt:lpwstr/>
      </vt:variant>
      <vt:variant>
        <vt:lpwstr>_Toc200710013</vt:lpwstr>
      </vt:variant>
      <vt:variant>
        <vt:i4>1114163</vt:i4>
      </vt:variant>
      <vt:variant>
        <vt:i4>173</vt:i4>
      </vt:variant>
      <vt:variant>
        <vt:i4>0</vt:i4>
      </vt:variant>
      <vt:variant>
        <vt:i4>5</vt:i4>
      </vt:variant>
      <vt:variant>
        <vt:lpwstr/>
      </vt:variant>
      <vt:variant>
        <vt:lpwstr>_Toc200710012</vt:lpwstr>
      </vt:variant>
      <vt:variant>
        <vt:i4>1114163</vt:i4>
      </vt:variant>
      <vt:variant>
        <vt:i4>167</vt:i4>
      </vt:variant>
      <vt:variant>
        <vt:i4>0</vt:i4>
      </vt:variant>
      <vt:variant>
        <vt:i4>5</vt:i4>
      </vt:variant>
      <vt:variant>
        <vt:lpwstr/>
      </vt:variant>
      <vt:variant>
        <vt:lpwstr>_Toc200710011</vt:lpwstr>
      </vt:variant>
      <vt:variant>
        <vt:i4>1114163</vt:i4>
      </vt:variant>
      <vt:variant>
        <vt:i4>161</vt:i4>
      </vt:variant>
      <vt:variant>
        <vt:i4>0</vt:i4>
      </vt:variant>
      <vt:variant>
        <vt:i4>5</vt:i4>
      </vt:variant>
      <vt:variant>
        <vt:lpwstr/>
      </vt:variant>
      <vt:variant>
        <vt:lpwstr>_Toc200710010</vt:lpwstr>
      </vt:variant>
      <vt:variant>
        <vt:i4>1048627</vt:i4>
      </vt:variant>
      <vt:variant>
        <vt:i4>155</vt:i4>
      </vt:variant>
      <vt:variant>
        <vt:i4>0</vt:i4>
      </vt:variant>
      <vt:variant>
        <vt:i4>5</vt:i4>
      </vt:variant>
      <vt:variant>
        <vt:lpwstr/>
      </vt:variant>
      <vt:variant>
        <vt:lpwstr>_Toc200710009</vt:lpwstr>
      </vt:variant>
      <vt:variant>
        <vt:i4>1048627</vt:i4>
      </vt:variant>
      <vt:variant>
        <vt:i4>149</vt:i4>
      </vt:variant>
      <vt:variant>
        <vt:i4>0</vt:i4>
      </vt:variant>
      <vt:variant>
        <vt:i4>5</vt:i4>
      </vt:variant>
      <vt:variant>
        <vt:lpwstr/>
      </vt:variant>
      <vt:variant>
        <vt:lpwstr>_Toc200710008</vt:lpwstr>
      </vt:variant>
      <vt:variant>
        <vt:i4>1048627</vt:i4>
      </vt:variant>
      <vt:variant>
        <vt:i4>143</vt:i4>
      </vt:variant>
      <vt:variant>
        <vt:i4>0</vt:i4>
      </vt:variant>
      <vt:variant>
        <vt:i4>5</vt:i4>
      </vt:variant>
      <vt:variant>
        <vt:lpwstr/>
      </vt:variant>
      <vt:variant>
        <vt:lpwstr>_Toc200710007</vt:lpwstr>
      </vt:variant>
      <vt:variant>
        <vt:i4>1048627</vt:i4>
      </vt:variant>
      <vt:variant>
        <vt:i4>137</vt:i4>
      </vt:variant>
      <vt:variant>
        <vt:i4>0</vt:i4>
      </vt:variant>
      <vt:variant>
        <vt:i4>5</vt:i4>
      </vt:variant>
      <vt:variant>
        <vt:lpwstr/>
      </vt:variant>
      <vt:variant>
        <vt:lpwstr>_Toc200710006</vt:lpwstr>
      </vt:variant>
      <vt:variant>
        <vt:i4>1048627</vt:i4>
      </vt:variant>
      <vt:variant>
        <vt:i4>131</vt:i4>
      </vt:variant>
      <vt:variant>
        <vt:i4>0</vt:i4>
      </vt:variant>
      <vt:variant>
        <vt:i4>5</vt:i4>
      </vt:variant>
      <vt:variant>
        <vt:lpwstr/>
      </vt:variant>
      <vt:variant>
        <vt:lpwstr>_Toc200710005</vt:lpwstr>
      </vt:variant>
      <vt:variant>
        <vt:i4>1048627</vt:i4>
      </vt:variant>
      <vt:variant>
        <vt:i4>125</vt:i4>
      </vt:variant>
      <vt:variant>
        <vt:i4>0</vt:i4>
      </vt:variant>
      <vt:variant>
        <vt:i4>5</vt:i4>
      </vt:variant>
      <vt:variant>
        <vt:lpwstr/>
      </vt:variant>
      <vt:variant>
        <vt:lpwstr>_Toc200710004</vt:lpwstr>
      </vt:variant>
      <vt:variant>
        <vt:i4>1048627</vt:i4>
      </vt:variant>
      <vt:variant>
        <vt:i4>119</vt:i4>
      </vt:variant>
      <vt:variant>
        <vt:i4>0</vt:i4>
      </vt:variant>
      <vt:variant>
        <vt:i4>5</vt:i4>
      </vt:variant>
      <vt:variant>
        <vt:lpwstr/>
      </vt:variant>
      <vt:variant>
        <vt:lpwstr>_Toc200710003</vt:lpwstr>
      </vt:variant>
      <vt:variant>
        <vt:i4>1048627</vt:i4>
      </vt:variant>
      <vt:variant>
        <vt:i4>113</vt:i4>
      </vt:variant>
      <vt:variant>
        <vt:i4>0</vt:i4>
      </vt:variant>
      <vt:variant>
        <vt:i4>5</vt:i4>
      </vt:variant>
      <vt:variant>
        <vt:lpwstr/>
      </vt:variant>
      <vt:variant>
        <vt:lpwstr>_Toc200710002</vt:lpwstr>
      </vt:variant>
      <vt:variant>
        <vt:i4>1048627</vt:i4>
      </vt:variant>
      <vt:variant>
        <vt:i4>107</vt:i4>
      </vt:variant>
      <vt:variant>
        <vt:i4>0</vt:i4>
      </vt:variant>
      <vt:variant>
        <vt:i4>5</vt:i4>
      </vt:variant>
      <vt:variant>
        <vt:lpwstr/>
      </vt:variant>
      <vt:variant>
        <vt:lpwstr>_Toc200710001</vt:lpwstr>
      </vt:variant>
      <vt:variant>
        <vt:i4>1048627</vt:i4>
      </vt:variant>
      <vt:variant>
        <vt:i4>101</vt:i4>
      </vt:variant>
      <vt:variant>
        <vt:i4>0</vt:i4>
      </vt:variant>
      <vt:variant>
        <vt:i4>5</vt:i4>
      </vt:variant>
      <vt:variant>
        <vt:lpwstr/>
      </vt:variant>
      <vt:variant>
        <vt:lpwstr>_Toc200710000</vt:lpwstr>
      </vt:variant>
      <vt:variant>
        <vt:i4>1048635</vt:i4>
      </vt:variant>
      <vt:variant>
        <vt:i4>95</vt:i4>
      </vt:variant>
      <vt:variant>
        <vt:i4>0</vt:i4>
      </vt:variant>
      <vt:variant>
        <vt:i4>5</vt:i4>
      </vt:variant>
      <vt:variant>
        <vt:lpwstr/>
      </vt:variant>
      <vt:variant>
        <vt:lpwstr>_Toc200709999</vt:lpwstr>
      </vt:variant>
      <vt:variant>
        <vt:i4>1048635</vt:i4>
      </vt:variant>
      <vt:variant>
        <vt:i4>89</vt:i4>
      </vt:variant>
      <vt:variant>
        <vt:i4>0</vt:i4>
      </vt:variant>
      <vt:variant>
        <vt:i4>5</vt:i4>
      </vt:variant>
      <vt:variant>
        <vt:lpwstr/>
      </vt:variant>
      <vt:variant>
        <vt:lpwstr>_Toc200709998</vt:lpwstr>
      </vt:variant>
      <vt:variant>
        <vt:i4>1048635</vt:i4>
      </vt:variant>
      <vt:variant>
        <vt:i4>83</vt:i4>
      </vt:variant>
      <vt:variant>
        <vt:i4>0</vt:i4>
      </vt:variant>
      <vt:variant>
        <vt:i4>5</vt:i4>
      </vt:variant>
      <vt:variant>
        <vt:lpwstr/>
      </vt:variant>
      <vt:variant>
        <vt:lpwstr>_Toc200709997</vt:lpwstr>
      </vt:variant>
      <vt:variant>
        <vt:i4>1048635</vt:i4>
      </vt:variant>
      <vt:variant>
        <vt:i4>77</vt:i4>
      </vt:variant>
      <vt:variant>
        <vt:i4>0</vt:i4>
      </vt:variant>
      <vt:variant>
        <vt:i4>5</vt:i4>
      </vt:variant>
      <vt:variant>
        <vt:lpwstr/>
      </vt:variant>
      <vt:variant>
        <vt:lpwstr>_Toc200709996</vt:lpwstr>
      </vt:variant>
      <vt:variant>
        <vt:i4>1048635</vt:i4>
      </vt:variant>
      <vt:variant>
        <vt:i4>71</vt:i4>
      </vt:variant>
      <vt:variant>
        <vt:i4>0</vt:i4>
      </vt:variant>
      <vt:variant>
        <vt:i4>5</vt:i4>
      </vt:variant>
      <vt:variant>
        <vt:lpwstr/>
      </vt:variant>
      <vt:variant>
        <vt:lpwstr>_Toc200709995</vt:lpwstr>
      </vt:variant>
      <vt:variant>
        <vt:i4>1048635</vt:i4>
      </vt:variant>
      <vt:variant>
        <vt:i4>65</vt:i4>
      </vt:variant>
      <vt:variant>
        <vt:i4>0</vt:i4>
      </vt:variant>
      <vt:variant>
        <vt:i4>5</vt:i4>
      </vt:variant>
      <vt:variant>
        <vt:lpwstr/>
      </vt:variant>
      <vt:variant>
        <vt:lpwstr>_Toc200709994</vt:lpwstr>
      </vt:variant>
      <vt:variant>
        <vt:i4>1048635</vt:i4>
      </vt:variant>
      <vt:variant>
        <vt:i4>59</vt:i4>
      </vt:variant>
      <vt:variant>
        <vt:i4>0</vt:i4>
      </vt:variant>
      <vt:variant>
        <vt:i4>5</vt:i4>
      </vt:variant>
      <vt:variant>
        <vt:lpwstr/>
      </vt:variant>
      <vt:variant>
        <vt:lpwstr>_Toc200709993</vt:lpwstr>
      </vt:variant>
      <vt:variant>
        <vt:i4>1048635</vt:i4>
      </vt:variant>
      <vt:variant>
        <vt:i4>53</vt:i4>
      </vt:variant>
      <vt:variant>
        <vt:i4>0</vt:i4>
      </vt:variant>
      <vt:variant>
        <vt:i4>5</vt:i4>
      </vt:variant>
      <vt:variant>
        <vt:lpwstr/>
      </vt:variant>
      <vt:variant>
        <vt:lpwstr>_Toc200709992</vt:lpwstr>
      </vt:variant>
      <vt:variant>
        <vt:i4>1048635</vt:i4>
      </vt:variant>
      <vt:variant>
        <vt:i4>47</vt:i4>
      </vt:variant>
      <vt:variant>
        <vt:i4>0</vt:i4>
      </vt:variant>
      <vt:variant>
        <vt:i4>5</vt:i4>
      </vt:variant>
      <vt:variant>
        <vt:lpwstr/>
      </vt:variant>
      <vt:variant>
        <vt:lpwstr>_Toc200709991</vt:lpwstr>
      </vt:variant>
      <vt:variant>
        <vt:i4>1048635</vt:i4>
      </vt:variant>
      <vt:variant>
        <vt:i4>41</vt:i4>
      </vt:variant>
      <vt:variant>
        <vt:i4>0</vt:i4>
      </vt:variant>
      <vt:variant>
        <vt:i4>5</vt:i4>
      </vt:variant>
      <vt:variant>
        <vt:lpwstr/>
      </vt:variant>
      <vt:variant>
        <vt:lpwstr>_Toc200709990</vt:lpwstr>
      </vt:variant>
      <vt:variant>
        <vt:i4>1638452</vt:i4>
      </vt:variant>
      <vt:variant>
        <vt:i4>35</vt:i4>
      </vt:variant>
      <vt:variant>
        <vt:i4>0</vt:i4>
      </vt:variant>
      <vt:variant>
        <vt:i4>5</vt:i4>
      </vt:variant>
      <vt:variant>
        <vt:lpwstr/>
      </vt:variant>
      <vt:variant>
        <vt:lpwstr>_Toc200709609</vt:lpwstr>
      </vt:variant>
      <vt:variant>
        <vt:i4>1638452</vt:i4>
      </vt:variant>
      <vt:variant>
        <vt:i4>29</vt:i4>
      </vt:variant>
      <vt:variant>
        <vt:i4>0</vt:i4>
      </vt:variant>
      <vt:variant>
        <vt:i4>5</vt:i4>
      </vt:variant>
      <vt:variant>
        <vt:lpwstr/>
      </vt:variant>
      <vt:variant>
        <vt:lpwstr>_Toc200709608</vt:lpwstr>
      </vt:variant>
      <vt:variant>
        <vt:i4>1638452</vt:i4>
      </vt:variant>
      <vt:variant>
        <vt:i4>23</vt:i4>
      </vt:variant>
      <vt:variant>
        <vt:i4>0</vt:i4>
      </vt:variant>
      <vt:variant>
        <vt:i4>5</vt:i4>
      </vt:variant>
      <vt:variant>
        <vt:lpwstr/>
      </vt:variant>
      <vt:variant>
        <vt:lpwstr>_Toc200709607</vt:lpwstr>
      </vt:variant>
      <vt:variant>
        <vt:i4>1638452</vt:i4>
      </vt:variant>
      <vt:variant>
        <vt:i4>17</vt:i4>
      </vt:variant>
      <vt:variant>
        <vt:i4>0</vt:i4>
      </vt:variant>
      <vt:variant>
        <vt:i4>5</vt:i4>
      </vt:variant>
      <vt:variant>
        <vt:lpwstr/>
      </vt:variant>
      <vt:variant>
        <vt:lpwstr>_Toc200709606</vt:lpwstr>
      </vt:variant>
      <vt:variant>
        <vt:i4>1638452</vt:i4>
      </vt:variant>
      <vt:variant>
        <vt:i4>11</vt:i4>
      </vt:variant>
      <vt:variant>
        <vt:i4>0</vt:i4>
      </vt:variant>
      <vt:variant>
        <vt:i4>5</vt:i4>
      </vt:variant>
      <vt:variant>
        <vt:lpwstr/>
      </vt:variant>
      <vt:variant>
        <vt:lpwstr>_Toc200709605</vt:lpwstr>
      </vt:variant>
      <vt:variant>
        <vt:i4>1638452</vt:i4>
      </vt:variant>
      <vt:variant>
        <vt:i4>5</vt:i4>
      </vt:variant>
      <vt:variant>
        <vt:i4>0</vt:i4>
      </vt:variant>
      <vt:variant>
        <vt:i4>5</vt:i4>
      </vt:variant>
      <vt:variant>
        <vt:lpwstr/>
      </vt:variant>
      <vt:variant>
        <vt:lpwstr>_Toc200709604</vt:lpwstr>
      </vt:variant>
      <vt:variant>
        <vt:i4>6422608</vt:i4>
      </vt:variant>
      <vt:variant>
        <vt:i4>0</vt:i4>
      </vt:variant>
      <vt:variant>
        <vt:i4>0</vt:i4>
      </vt:variant>
      <vt:variant>
        <vt:i4>5</vt:i4>
      </vt:variant>
      <vt:variant>
        <vt:lpwstr>https://circabc.europa.eu/ui/group/74357351-7c61-4729-8f4b-cd92c213ba34/library/00205ce8-8219-4643-9c6c-ab108e0bb836?p=1&amp;n=10&amp;sort=modified_DESC</vt:lpwstr>
      </vt:variant>
      <vt:variant>
        <vt:lpwstr/>
      </vt:variant>
      <vt:variant>
        <vt:i4>2883687</vt:i4>
      </vt:variant>
      <vt:variant>
        <vt:i4>18</vt:i4>
      </vt:variant>
      <vt:variant>
        <vt:i4>0</vt:i4>
      </vt:variant>
      <vt:variant>
        <vt:i4>5</vt:i4>
      </vt:variant>
      <vt:variant>
        <vt:lpwstr>https://eur-lex.europa.eu/legal-content/EN/TXT/HTML/?uri=CELEX:02009R0684-20140213&amp;from=EN</vt:lpwstr>
      </vt:variant>
      <vt:variant>
        <vt:lpwstr/>
      </vt:variant>
      <vt:variant>
        <vt:i4>4063343</vt:i4>
      </vt:variant>
      <vt:variant>
        <vt:i4>9</vt:i4>
      </vt:variant>
      <vt:variant>
        <vt:i4>0</vt:i4>
      </vt:variant>
      <vt:variant>
        <vt:i4>5</vt:i4>
      </vt:variant>
      <vt:variant>
        <vt:lpwstr>https://eur-lex.europa.eu/legal-content/EN/TXT/HTML/?uri=CELEX:01987A0813(01)-20171205&amp;from=EN</vt:lpwstr>
      </vt:variant>
      <vt:variant>
        <vt:lpwstr/>
      </vt:variant>
      <vt:variant>
        <vt:i4>4391032</vt:i4>
      </vt:variant>
      <vt:variant>
        <vt:i4>6</vt:i4>
      </vt:variant>
      <vt:variant>
        <vt:i4>0</vt:i4>
      </vt:variant>
      <vt:variant>
        <vt:i4>5</vt:i4>
      </vt:variant>
      <vt:variant>
        <vt:lpwstr/>
      </vt:variant>
      <vt:variant>
        <vt:lpwstr>_NCTS_Core_Business</vt:lpwstr>
      </vt:variant>
      <vt:variant>
        <vt:i4>5242983</vt:i4>
      </vt:variant>
      <vt:variant>
        <vt:i4>3</vt:i4>
      </vt:variant>
      <vt:variant>
        <vt:i4>0</vt:i4>
      </vt:variant>
      <vt:variant>
        <vt:i4>5</vt:i4>
      </vt:variant>
      <vt:variant>
        <vt:lpwstr/>
      </vt:variant>
      <vt:variant>
        <vt:lpwstr>_NCTS_Combined_Transit</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NCTS-P6 - Design Document for National Transit Application (DDNTA)</dc:title>
  <dc:subject>DDNTA Main Document</dc:subject>
  <dc:creator>DG TAXUD IT</dc:creator>
  <cp:keywords>DDNTA;RFC-List.43+44</cp:keywords>
  <dc:description/>
  <cp:lastModifiedBy>DESCHUYTENEER Tanguy (TAXUD-EXT)</cp:lastModifiedBy>
  <cp:revision>4</cp:revision>
  <cp:lastPrinted>2025-07-01T23:45:00Z</cp:lastPrinted>
  <dcterms:created xsi:type="dcterms:W3CDTF">2025-07-01T11:06:00Z</dcterms:created>
  <dcterms:modified xsi:type="dcterms:W3CDTF">2025-07-01T23:48:00Z</dcterms:modified>
  <cp:contentStatus>Publicly available (PA)</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Reference">
    <vt:lpwstr>DDNTA - Main Document</vt:lpwstr>
  </property>
  <property fmtid="{D5CDD505-2E9C-101B-9397-08002B2CF9AE}" pid="3" name="FC">
    <vt:lpwstr>TAXUD/2021/CC/162</vt:lpwstr>
  </property>
  <property fmtid="{D5CDD505-2E9C-101B-9397-08002B2CF9AE}" pid="4" name="DDNTA KEL version">
    <vt:lpwstr>Phase 6</vt:lpwstr>
  </property>
  <property fmtid="{D5CDD505-2E9C-101B-9397-08002B2CF9AE}" pid="5" name="Specific Contract">
    <vt:lpwstr>03</vt:lpwstr>
  </property>
  <property fmtid="{D5CDD505-2E9C-101B-9397-08002B2CF9AE}" pid="6" name="Version">
    <vt:lpwstr>6.0.0</vt:lpwstr>
  </property>
  <property fmtid="{D5CDD505-2E9C-101B-9397-08002B2CF9AE}" pid="7" name="Owner">
    <vt:lpwstr>DG TAXUD</vt:lpwstr>
  </property>
  <property fmtid="{D5CDD505-2E9C-101B-9397-08002B2CF9AE}" pid="8" name="IssueDate">
    <vt:lpwstr>20/04/2022</vt:lpwstr>
  </property>
  <property fmtid="{D5CDD505-2E9C-101B-9397-08002B2CF9AE}" pid="9" name="Nickname">
    <vt:lpwstr>La Brabançonne</vt:lpwstr>
  </property>
  <property fmtid="{D5CDD505-2E9C-101B-9397-08002B2CF9AE}" pid="10" name="ContentTypeId">
    <vt:lpwstr>0x0101006F8B0C3FB496384B92CB0277224434C8</vt:lpwstr>
  </property>
  <property fmtid="{D5CDD505-2E9C-101B-9397-08002B2CF9AE}" pid="11" name="MediaServiceImageTags">
    <vt:lpwstr/>
  </property>
  <property fmtid="{D5CDD505-2E9C-101B-9397-08002B2CF9AE}" pid="12" name="Order">
    <vt:r8>8967200</vt:r8>
  </property>
  <property fmtid="{D5CDD505-2E9C-101B-9397-08002B2CF9AE}" pid="13" name="xd_ProgID">
    <vt:lpwstr/>
  </property>
  <property fmtid="{D5CDD505-2E9C-101B-9397-08002B2CF9AE}" pid="14" name="TemplateUrl">
    <vt:lpwstr/>
  </property>
  <property fmtid="{D5CDD505-2E9C-101B-9397-08002B2CF9AE}" pid="15" name="_ExtendedDescription">
    <vt:lpwstr/>
  </property>
  <property fmtid="{D5CDD505-2E9C-101B-9397-08002B2CF9AE}" pid="16" name="_CopySource">
    <vt:lpwstr>https://intrasoftintl365.sharepoint.com/sites/DG1_CD3Site/Internal/Deliveries/TSS_CSE Iter8 2022-04-06 (SfA - 5.15)/NCTS/DDNTA Main Doc 5.15.0-SfA-v1.00/DDNTA-Main Document-5.15.0-SfA-v1.00.docx</vt:lpwstr>
  </property>
  <property fmtid="{D5CDD505-2E9C-101B-9397-08002B2CF9AE}" pid="17" name="GrammarlyDocumentId">
    <vt:lpwstr>37d143e47245236acb1b96eaad525a896c1349e71a7b653fc318a357d75287fc</vt:lpwstr>
  </property>
  <property fmtid="{D5CDD505-2E9C-101B-9397-08002B2CF9AE}" pid="18" name="SfRFilename">
    <vt:lpwstr>SDEV-NCTS-P6-DDNTA Main Document-6.3.0-v0.10.docx</vt:lpwstr>
  </property>
  <property fmtid="{D5CDD505-2E9C-101B-9397-08002B2CF9AE}" pid="19" name="QCNumber">
    <vt:lpwstr>QC50715</vt:lpwstr>
  </property>
  <property fmtid="{D5CDD505-2E9C-101B-9397-08002B2CF9AE}" pid="20" name="MSIP_Label_f4cdc456-5864-460f-beda-883d23b78bbb_Enabled">
    <vt:lpwstr>true</vt:lpwstr>
  </property>
  <property fmtid="{D5CDD505-2E9C-101B-9397-08002B2CF9AE}" pid="21" name="MSIP_Label_f4cdc456-5864-460f-beda-883d23b78bbb_SetDate">
    <vt:lpwstr>2024-12-19T23:19:09Z</vt:lpwstr>
  </property>
  <property fmtid="{D5CDD505-2E9C-101B-9397-08002B2CF9AE}" pid="22" name="MSIP_Label_f4cdc456-5864-460f-beda-883d23b78bbb_Method">
    <vt:lpwstr>Privileged</vt:lpwstr>
  </property>
  <property fmtid="{D5CDD505-2E9C-101B-9397-08002B2CF9AE}" pid="23" name="MSIP_Label_f4cdc456-5864-460f-beda-883d23b78bbb_Name">
    <vt:lpwstr>Publicly Available</vt:lpwstr>
  </property>
  <property fmtid="{D5CDD505-2E9C-101B-9397-08002B2CF9AE}" pid="24" name="MSIP_Label_f4cdc456-5864-460f-beda-883d23b78bbb_SiteId">
    <vt:lpwstr>b24c8b06-522c-46fe-9080-70926f8dddb1</vt:lpwstr>
  </property>
  <property fmtid="{D5CDD505-2E9C-101B-9397-08002B2CF9AE}" pid="25" name="MSIP_Label_f4cdc456-5864-460f-beda-883d23b78bbb_ActionId">
    <vt:lpwstr>ea493f8f-a8a5-4297-82a3-28b1cae798f3</vt:lpwstr>
  </property>
  <property fmtid="{D5CDD505-2E9C-101B-9397-08002B2CF9AE}" pid="26" name="MSIP_Label_f4cdc456-5864-460f-beda-883d23b78bbb_ContentBits">
    <vt:lpwstr>0</vt:lpwstr>
  </property>
</Properties>
</file>